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85F9ED" w14:textId="418A8ED8" w:rsidR="0077741F" w:rsidRPr="005076ED" w:rsidRDefault="00A20825" w:rsidP="00A20825">
      <w:pPr>
        <w:pBdr>
          <w:bottom w:val="double" w:sz="6" w:space="1" w:color="auto"/>
        </w:pBdr>
        <w:tabs>
          <w:tab w:val="left" w:pos="2259"/>
          <w:tab w:val="center" w:pos="5445"/>
        </w:tabs>
        <w:autoSpaceDE w:val="0"/>
        <w:autoSpaceDN w:val="0"/>
        <w:adjustRightInd w:val="0"/>
        <w:rPr>
          <w:rFonts w:ascii="Helvetica" w:hAnsi="Helvetica"/>
          <w:b/>
          <w:smallCaps/>
          <w:sz w:val="40"/>
          <w:szCs w:val="40"/>
        </w:rPr>
      </w:pPr>
      <w:r>
        <w:rPr>
          <w:rFonts w:ascii="Helvetica" w:hAnsi="Helvetica"/>
          <w:b/>
          <w:smallCaps/>
          <w:sz w:val="40"/>
          <w:szCs w:val="40"/>
        </w:rPr>
        <w:tab/>
      </w:r>
      <w:r>
        <w:rPr>
          <w:rFonts w:ascii="Helvetica" w:hAnsi="Helvetica"/>
          <w:b/>
          <w:smallCaps/>
          <w:sz w:val="40"/>
          <w:szCs w:val="40"/>
        </w:rPr>
        <w:tab/>
      </w:r>
      <w:r w:rsidR="0077741F">
        <w:rPr>
          <w:rFonts w:ascii="Helvetica" w:hAnsi="Helvetica"/>
          <w:b/>
          <w:smallCaps/>
          <w:sz w:val="40"/>
          <w:szCs w:val="40"/>
        </w:rPr>
        <w:t xml:space="preserve">Senator Mazie </w:t>
      </w:r>
      <w:r w:rsidR="0077741F" w:rsidRPr="005076ED">
        <w:rPr>
          <w:rFonts w:ascii="Helvetica" w:hAnsi="Helvetica"/>
          <w:b/>
          <w:smallCaps/>
          <w:sz w:val="40"/>
          <w:szCs w:val="40"/>
        </w:rPr>
        <w:t>Hirono</w:t>
      </w:r>
    </w:p>
    <w:p w14:paraId="3DD1F33B" w14:textId="77777777" w:rsidR="0077741F" w:rsidRPr="005D3F9C" w:rsidRDefault="0077741F" w:rsidP="0077741F">
      <w:pPr>
        <w:pBdr>
          <w:bottom w:val="double" w:sz="6" w:space="1" w:color="auto"/>
        </w:pBdr>
        <w:autoSpaceDE w:val="0"/>
        <w:autoSpaceDN w:val="0"/>
        <w:adjustRightInd w:val="0"/>
        <w:jc w:val="center"/>
        <w:rPr>
          <w:rFonts w:ascii="Helvetica" w:hAnsi="Helvetica"/>
          <w:b/>
          <w:smallCaps/>
          <w:sz w:val="36"/>
          <w:szCs w:val="36"/>
        </w:rPr>
      </w:pPr>
    </w:p>
    <w:p w14:paraId="3A6CFB1F" w14:textId="77777777" w:rsidR="0077741F" w:rsidRPr="005D3F9C" w:rsidRDefault="0077741F" w:rsidP="0077741F">
      <w:pPr>
        <w:pBdr>
          <w:bottom w:val="double" w:sz="6" w:space="1" w:color="auto"/>
        </w:pBdr>
        <w:autoSpaceDE w:val="0"/>
        <w:autoSpaceDN w:val="0"/>
        <w:adjustRightInd w:val="0"/>
        <w:jc w:val="center"/>
        <w:rPr>
          <w:rFonts w:ascii="Helvetica" w:hAnsi="Helvetica"/>
          <w:b/>
          <w:bCs/>
          <w:smallCaps/>
          <w:sz w:val="36"/>
          <w:szCs w:val="36"/>
        </w:rPr>
      </w:pPr>
      <w:r>
        <w:rPr>
          <w:rFonts w:ascii="Helvetica" w:hAnsi="Helvetica"/>
          <w:b/>
          <w:bCs/>
          <w:smallCaps/>
          <w:sz w:val="36"/>
          <w:szCs w:val="36"/>
        </w:rPr>
        <w:t xml:space="preserve">Grants Assistance Information </w:t>
      </w:r>
      <w:r w:rsidRPr="005D3F9C">
        <w:rPr>
          <w:rFonts w:ascii="Helvetica" w:hAnsi="Helvetica"/>
          <w:b/>
          <w:bCs/>
          <w:smallCaps/>
          <w:sz w:val="36"/>
          <w:szCs w:val="36"/>
        </w:rPr>
        <w:t>Newsletter</w:t>
      </w:r>
    </w:p>
    <w:p w14:paraId="01EAA231" w14:textId="6B12F5FD" w:rsidR="0077741F" w:rsidRPr="00050576" w:rsidRDefault="00446E7D" w:rsidP="0077741F">
      <w:pPr>
        <w:pBdr>
          <w:bottom w:val="double" w:sz="6" w:space="1" w:color="auto"/>
        </w:pBdr>
        <w:autoSpaceDE w:val="0"/>
        <w:autoSpaceDN w:val="0"/>
        <w:adjustRightInd w:val="0"/>
        <w:jc w:val="center"/>
        <w:rPr>
          <w:rFonts w:ascii="Helvetica" w:hAnsi="Helvetica"/>
          <w:b/>
          <w:smallCaps/>
          <w:sz w:val="28"/>
          <w:szCs w:val="28"/>
        </w:rPr>
      </w:pPr>
      <w:r w:rsidRPr="00050576">
        <w:rPr>
          <w:rFonts w:ascii="Helvetica" w:hAnsi="Helvetica"/>
          <w:b/>
          <w:smallCaps/>
          <w:sz w:val="28"/>
          <w:szCs w:val="28"/>
        </w:rPr>
        <w:t>WITH DISASTER ASSISTANCE SUPPLEMENT</w:t>
      </w:r>
    </w:p>
    <w:p w14:paraId="215CE1AF" w14:textId="20BDD19F" w:rsidR="0077741F" w:rsidRDefault="00962259" w:rsidP="002C4171">
      <w:pPr>
        <w:pBdr>
          <w:bottom w:val="double" w:sz="6" w:space="1" w:color="auto"/>
        </w:pBdr>
        <w:autoSpaceDE w:val="0"/>
        <w:autoSpaceDN w:val="0"/>
        <w:adjustRightInd w:val="0"/>
        <w:jc w:val="center"/>
        <w:rPr>
          <w:rFonts w:ascii="Helvetica" w:hAnsi="Helvetica"/>
          <w:b/>
          <w:smallCaps/>
          <w:sz w:val="32"/>
          <w:szCs w:val="32"/>
        </w:rPr>
      </w:pPr>
      <w:r>
        <w:rPr>
          <w:rFonts w:ascii="Helvetica" w:hAnsi="Helvetica"/>
          <w:b/>
          <w:smallCaps/>
          <w:sz w:val="32"/>
          <w:szCs w:val="32"/>
        </w:rPr>
        <w:t>OCTO</w:t>
      </w:r>
      <w:r w:rsidR="001137B5">
        <w:rPr>
          <w:rFonts w:ascii="Helvetica" w:hAnsi="Helvetica"/>
          <w:b/>
          <w:smallCaps/>
          <w:sz w:val="32"/>
          <w:szCs w:val="32"/>
        </w:rPr>
        <w:t>BER</w:t>
      </w:r>
      <w:r w:rsidR="00D935DD">
        <w:rPr>
          <w:rFonts w:ascii="Helvetica" w:hAnsi="Helvetica"/>
          <w:b/>
          <w:smallCaps/>
          <w:sz w:val="32"/>
          <w:szCs w:val="32"/>
        </w:rPr>
        <w:t xml:space="preserve"> 2023</w:t>
      </w:r>
    </w:p>
    <w:p w14:paraId="46EA5E35" w14:textId="77777777" w:rsidR="00563690" w:rsidRPr="00720603" w:rsidRDefault="00563690" w:rsidP="002C4171">
      <w:pPr>
        <w:pBdr>
          <w:bottom w:val="double" w:sz="6" w:space="1" w:color="auto"/>
        </w:pBdr>
        <w:autoSpaceDE w:val="0"/>
        <w:autoSpaceDN w:val="0"/>
        <w:adjustRightInd w:val="0"/>
        <w:jc w:val="center"/>
        <w:rPr>
          <w:rFonts w:ascii="Helvetica" w:hAnsi="Helvetica"/>
          <w:b/>
          <w:sz w:val="28"/>
          <w:szCs w:val="28"/>
        </w:rPr>
      </w:pPr>
    </w:p>
    <w:p w14:paraId="62CF38DF" w14:textId="216BFB69" w:rsidR="0077741F" w:rsidRDefault="0077741F" w:rsidP="0077741F">
      <w:pPr>
        <w:autoSpaceDE w:val="0"/>
        <w:autoSpaceDN w:val="0"/>
        <w:adjustRightInd w:val="0"/>
        <w:outlineLvl w:val="0"/>
        <w:rPr>
          <w:rFonts w:ascii="Helvetica" w:hAnsi="Helvetica"/>
          <w:b/>
        </w:rPr>
      </w:pPr>
    </w:p>
    <w:p w14:paraId="5B24A963" w14:textId="77777777" w:rsidR="00563690" w:rsidRDefault="00563690" w:rsidP="0077741F">
      <w:pPr>
        <w:autoSpaceDE w:val="0"/>
        <w:autoSpaceDN w:val="0"/>
        <w:adjustRightInd w:val="0"/>
        <w:outlineLvl w:val="0"/>
        <w:rPr>
          <w:rFonts w:ascii="Helvetica" w:hAnsi="Helvetica"/>
          <w:b/>
        </w:rPr>
      </w:pPr>
    </w:p>
    <w:p w14:paraId="575C0FB1" w14:textId="7D26940A" w:rsidR="00446E7D" w:rsidRDefault="00446E7D" w:rsidP="0077741F">
      <w:pPr>
        <w:autoSpaceDE w:val="0"/>
        <w:autoSpaceDN w:val="0"/>
        <w:adjustRightInd w:val="0"/>
        <w:outlineLvl w:val="0"/>
        <w:rPr>
          <w:rFonts w:ascii="Helvetica" w:hAnsi="Helvetica"/>
          <w:b/>
        </w:rPr>
      </w:pPr>
      <w:r>
        <w:rPr>
          <w:rFonts w:ascii="Helvetica" w:hAnsi="Helvetica"/>
          <w:b/>
        </w:rPr>
        <w:tab/>
      </w:r>
    </w:p>
    <w:p w14:paraId="48EC7A38" w14:textId="553B5A56" w:rsidR="007A44D6" w:rsidRPr="008B0B67" w:rsidRDefault="000E4EB0" w:rsidP="006444C4">
      <w:pPr>
        <w:autoSpaceDE w:val="0"/>
        <w:autoSpaceDN w:val="0"/>
        <w:adjustRightInd w:val="0"/>
        <w:ind w:left="720"/>
        <w:outlineLvl w:val="0"/>
        <w:rPr>
          <w:rFonts w:ascii="Helvetica" w:hAnsi="Helvetica"/>
          <w:b/>
          <w:sz w:val="28"/>
          <w:szCs w:val="28"/>
        </w:rPr>
      </w:pPr>
      <w:hyperlink w:anchor="PART1" w:history="1">
        <w:r w:rsidR="00625238" w:rsidRPr="00D81164">
          <w:rPr>
            <w:rStyle w:val="Hyperlink"/>
            <w:rFonts w:ascii="Helvetica" w:hAnsi="Helvetica"/>
            <w:b/>
            <w:sz w:val="28"/>
            <w:szCs w:val="28"/>
          </w:rPr>
          <w:t xml:space="preserve">PART </w:t>
        </w:r>
        <w:r w:rsidR="00D81164" w:rsidRPr="00D81164">
          <w:rPr>
            <w:rStyle w:val="Hyperlink"/>
            <w:rFonts w:ascii="Helvetica" w:hAnsi="Helvetica"/>
            <w:b/>
            <w:sz w:val="28"/>
            <w:szCs w:val="28"/>
          </w:rPr>
          <w:t>1</w:t>
        </w:r>
        <w:r w:rsidR="006444C4" w:rsidRPr="00D81164">
          <w:rPr>
            <w:rStyle w:val="Hyperlink"/>
            <w:rFonts w:ascii="Helvetica" w:hAnsi="Helvetica"/>
            <w:b/>
            <w:sz w:val="28"/>
            <w:szCs w:val="28"/>
          </w:rPr>
          <w:t>–</w:t>
        </w:r>
        <w:r w:rsidR="007A44D6" w:rsidRPr="00D81164">
          <w:rPr>
            <w:rStyle w:val="Hyperlink"/>
            <w:rFonts w:ascii="Helvetica" w:hAnsi="Helvetica"/>
            <w:b/>
            <w:sz w:val="28"/>
            <w:szCs w:val="28"/>
          </w:rPr>
          <w:t xml:space="preserve"> </w:t>
        </w:r>
        <w:r w:rsidR="006444C4" w:rsidRPr="00D81164">
          <w:rPr>
            <w:rStyle w:val="Hyperlink"/>
            <w:rFonts w:ascii="Helvetica" w:hAnsi="Helvetica"/>
            <w:b/>
            <w:sz w:val="28"/>
            <w:szCs w:val="28"/>
          </w:rPr>
          <w:t xml:space="preserve">CURRENT FEDERAL AGENCY DISCRETIONARY </w:t>
        </w:r>
        <w:r w:rsidR="007A44D6" w:rsidRPr="00D81164">
          <w:rPr>
            <w:rStyle w:val="Hyperlink"/>
            <w:rFonts w:ascii="Helvetica" w:hAnsi="Helvetica"/>
            <w:b/>
            <w:sz w:val="28"/>
            <w:szCs w:val="28"/>
          </w:rPr>
          <w:t>GRANT OPPORTUNITIES</w:t>
        </w:r>
      </w:hyperlink>
    </w:p>
    <w:p w14:paraId="39F8C762" w14:textId="77777777" w:rsidR="0077741F" w:rsidRPr="005D3F9C" w:rsidRDefault="0077741F" w:rsidP="00AC6031">
      <w:pPr>
        <w:outlineLvl w:val="0"/>
        <w:rPr>
          <w:rFonts w:ascii="Helvetica" w:hAnsi="Helvetica"/>
        </w:rPr>
      </w:pPr>
    </w:p>
    <w:p w14:paraId="60B9DAEC" w14:textId="4ED8EAE7" w:rsidR="00723F17" w:rsidRPr="000248D8" w:rsidRDefault="000E4EB0" w:rsidP="006444C4">
      <w:pPr>
        <w:ind w:left="720"/>
        <w:rPr>
          <w:rFonts w:ascii="Helvetica" w:hAnsi="Helvetica"/>
          <w:b/>
          <w:bCs/>
          <w:sz w:val="28"/>
          <w:szCs w:val="28"/>
        </w:rPr>
      </w:pPr>
      <w:hyperlink w:anchor="PART2" w:history="1">
        <w:r w:rsidR="00625238" w:rsidRPr="00D81164">
          <w:rPr>
            <w:rStyle w:val="Hyperlink"/>
            <w:rFonts w:ascii="Helvetica" w:hAnsi="Helvetica"/>
            <w:b/>
            <w:bCs/>
            <w:sz w:val="28"/>
            <w:szCs w:val="28"/>
          </w:rPr>
          <w:t>PART</w:t>
        </w:r>
        <w:r w:rsidR="000248D8" w:rsidRPr="00D81164">
          <w:rPr>
            <w:rStyle w:val="Hyperlink"/>
            <w:rFonts w:ascii="Helvetica" w:hAnsi="Helvetica"/>
            <w:b/>
            <w:bCs/>
            <w:sz w:val="28"/>
            <w:szCs w:val="28"/>
          </w:rPr>
          <w:t xml:space="preserve"> </w:t>
        </w:r>
        <w:r w:rsidR="00D81164" w:rsidRPr="00D81164">
          <w:rPr>
            <w:rStyle w:val="Hyperlink"/>
            <w:rFonts w:ascii="Helvetica" w:hAnsi="Helvetica"/>
            <w:b/>
            <w:bCs/>
            <w:sz w:val="28"/>
            <w:szCs w:val="28"/>
          </w:rPr>
          <w:t>2</w:t>
        </w:r>
        <w:r w:rsidR="00446E7D" w:rsidRPr="00D81164">
          <w:rPr>
            <w:rStyle w:val="Hyperlink"/>
            <w:rFonts w:ascii="Helvetica" w:hAnsi="Helvetica"/>
            <w:b/>
            <w:bCs/>
            <w:sz w:val="28"/>
            <w:szCs w:val="28"/>
          </w:rPr>
          <w:t xml:space="preserve"> -</w:t>
        </w:r>
        <w:r w:rsidR="000248D8" w:rsidRPr="00D81164">
          <w:rPr>
            <w:rStyle w:val="Hyperlink"/>
            <w:rFonts w:ascii="Helvetica" w:hAnsi="Helvetica"/>
            <w:b/>
            <w:bCs/>
            <w:sz w:val="28"/>
            <w:szCs w:val="28"/>
          </w:rPr>
          <w:t xml:space="preserve"> GENERAL FEDERAL AGENCY GRANTS INFORMATION</w:t>
        </w:r>
      </w:hyperlink>
    </w:p>
    <w:p w14:paraId="1805C60F" w14:textId="77777777" w:rsidR="0077741F" w:rsidRPr="005D3F9C" w:rsidRDefault="0077741F" w:rsidP="0077741F">
      <w:pPr>
        <w:autoSpaceDE w:val="0"/>
        <w:autoSpaceDN w:val="0"/>
        <w:adjustRightInd w:val="0"/>
        <w:outlineLvl w:val="0"/>
        <w:rPr>
          <w:rFonts w:ascii="Helvetica" w:hAnsi="Helvetica"/>
          <w:color w:val="767171" w:themeColor="background2" w:themeShade="80"/>
        </w:rPr>
      </w:pPr>
    </w:p>
    <w:p w14:paraId="308BDD8E" w14:textId="77777777" w:rsidR="0077741F" w:rsidRDefault="0077741F" w:rsidP="0077741F">
      <w:pPr>
        <w:pBdr>
          <w:bottom w:val="double" w:sz="6" w:space="1" w:color="auto"/>
        </w:pBdr>
        <w:autoSpaceDE w:val="0"/>
        <w:autoSpaceDN w:val="0"/>
        <w:adjustRightInd w:val="0"/>
        <w:rPr>
          <w:rFonts w:ascii="Helvetica" w:hAnsi="Helvetica"/>
          <w:b/>
        </w:rPr>
      </w:pPr>
    </w:p>
    <w:p w14:paraId="2C8C4A47" w14:textId="77777777" w:rsidR="00B97635" w:rsidRDefault="00B97635" w:rsidP="00B97635">
      <w:pPr>
        <w:outlineLvl w:val="0"/>
        <w:rPr>
          <w:rFonts w:ascii="Helvetica" w:hAnsi="Helvetica"/>
        </w:rPr>
      </w:pPr>
    </w:p>
    <w:p w14:paraId="47B725F4" w14:textId="550171DD" w:rsidR="007D22A3" w:rsidRPr="007D22A3" w:rsidRDefault="007D22A3" w:rsidP="007D22A3">
      <w:pPr>
        <w:ind w:left="2880" w:firstLine="720"/>
        <w:outlineLvl w:val="0"/>
        <w:rPr>
          <w:rFonts w:ascii="Helvetica" w:hAnsi="Helvetica"/>
          <w:sz w:val="36"/>
          <w:szCs w:val="36"/>
        </w:rPr>
      </w:pPr>
      <w:r w:rsidRPr="007D22A3">
        <w:rPr>
          <w:rFonts w:ascii="Helvetica" w:hAnsi="Helvetica"/>
          <w:sz w:val="36"/>
          <w:szCs w:val="36"/>
        </w:rPr>
        <w:t>INDEX</w:t>
      </w:r>
    </w:p>
    <w:p w14:paraId="163DCFC2" w14:textId="77777777" w:rsidR="007D22A3" w:rsidRDefault="007D22A3" w:rsidP="007D22A3">
      <w:pPr>
        <w:outlineLvl w:val="0"/>
        <w:rPr>
          <w:rFonts w:ascii="Helvetica" w:hAnsi="Helvetica"/>
          <w:color w:val="000000" w:themeColor="text1"/>
          <w:sz w:val="32"/>
          <w:szCs w:val="32"/>
          <w:u w:val="single"/>
        </w:rPr>
      </w:pPr>
      <w:bookmarkStart w:id="0" w:name="Partt1"/>
      <w:bookmarkEnd w:id="0"/>
    </w:p>
    <w:p w14:paraId="6AB4497A" w14:textId="77777777" w:rsidR="007D22A3" w:rsidRDefault="007D22A3" w:rsidP="007D22A3">
      <w:pPr>
        <w:outlineLvl w:val="0"/>
        <w:rPr>
          <w:rFonts w:ascii="Helvetica" w:hAnsi="Helvetica"/>
          <w:color w:val="000000" w:themeColor="text1"/>
          <w:sz w:val="32"/>
          <w:szCs w:val="32"/>
          <w:u w:val="single"/>
        </w:rPr>
      </w:pPr>
    </w:p>
    <w:p w14:paraId="0BDEF2AF" w14:textId="0D1D39F6" w:rsidR="007D22A3" w:rsidRDefault="000E4EB0" w:rsidP="007D22A3">
      <w:pPr>
        <w:outlineLvl w:val="0"/>
        <w:rPr>
          <w:rFonts w:ascii="Helvetica" w:hAnsi="Helvetica"/>
          <w:b/>
          <w:smallCaps/>
          <w:sz w:val="32"/>
          <w:szCs w:val="32"/>
        </w:rPr>
      </w:pPr>
      <w:hyperlink w:anchor="PART1" w:history="1">
        <w:r w:rsidR="007D22A3" w:rsidRPr="00D81164">
          <w:rPr>
            <w:rStyle w:val="Hyperlink"/>
            <w:rFonts w:ascii="Helvetica" w:hAnsi="Helvetica"/>
            <w:b/>
            <w:smallCaps/>
            <w:sz w:val="32"/>
            <w:szCs w:val="32"/>
          </w:rPr>
          <w:t xml:space="preserve">PART </w:t>
        </w:r>
        <w:r w:rsidR="00D81164" w:rsidRPr="00D81164">
          <w:rPr>
            <w:rStyle w:val="Hyperlink"/>
            <w:rFonts w:ascii="Helvetica" w:hAnsi="Helvetica"/>
            <w:b/>
            <w:smallCaps/>
            <w:sz w:val="32"/>
            <w:szCs w:val="32"/>
          </w:rPr>
          <w:t>1</w:t>
        </w:r>
        <w:r w:rsidR="007D22A3" w:rsidRPr="00D81164">
          <w:rPr>
            <w:rStyle w:val="Hyperlink"/>
            <w:rFonts w:ascii="Helvetica" w:hAnsi="Helvetica"/>
            <w:b/>
            <w:smallCaps/>
            <w:sz w:val="32"/>
            <w:szCs w:val="32"/>
          </w:rPr>
          <w:t xml:space="preserve"> – </w:t>
        </w:r>
        <w:r w:rsidR="007D22A3" w:rsidRPr="00D81164">
          <w:rPr>
            <w:rStyle w:val="Hyperlink"/>
            <w:rFonts w:ascii="Helvetica" w:hAnsi="Helvetica"/>
            <w:b/>
            <w:sz w:val="32"/>
            <w:szCs w:val="32"/>
          </w:rPr>
          <w:t>Current General Federal Agency Grant and Cooperative Agreement Discretionary Program Summaries</w:t>
        </w:r>
      </w:hyperlink>
    </w:p>
    <w:p w14:paraId="0DC64F5A" w14:textId="77777777" w:rsidR="007D22A3" w:rsidRPr="00823779" w:rsidRDefault="007D22A3" w:rsidP="00B97635">
      <w:pPr>
        <w:outlineLvl w:val="0"/>
        <w:rPr>
          <w:rFonts w:ascii="Helvetica" w:hAnsi="Helvetica"/>
          <w:sz w:val="28"/>
          <w:szCs w:val="28"/>
        </w:rPr>
      </w:pPr>
    </w:p>
    <w:p w14:paraId="7CED0436" w14:textId="77777777" w:rsidR="007D22A3" w:rsidRDefault="007D22A3" w:rsidP="007D22A3">
      <w:pPr>
        <w:pBdr>
          <w:bottom w:val="double" w:sz="6" w:space="1" w:color="auto"/>
        </w:pBdr>
        <w:autoSpaceDE w:val="0"/>
        <w:autoSpaceDN w:val="0"/>
        <w:adjustRightInd w:val="0"/>
        <w:rPr>
          <w:rFonts w:ascii="Helvetica" w:hAnsi="Helvetica"/>
          <w:b/>
        </w:rPr>
      </w:pPr>
    </w:p>
    <w:p w14:paraId="2BC77A4A" w14:textId="77777777" w:rsidR="007D22A3" w:rsidRPr="005D3F9C" w:rsidRDefault="007D22A3" w:rsidP="007D22A3">
      <w:pPr>
        <w:pBdr>
          <w:bottom w:val="double" w:sz="6" w:space="1" w:color="auto"/>
        </w:pBdr>
        <w:autoSpaceDE w:val="0"/>
        <w:autoSpaceDN w:val="0"/>
        <w:adjustRightInd w:val="0"/>
        <w:rPr>
          <w:rFonts w:ascii="Helvetica" w:hAnsi="Helvetica"/>
          <w:b/>
        </w:rPr>
      </w:pPr>
    </w:p>
    <w:p w14:paraId="1EAB274D" w14:textId="77777777" w:rsidR="007D22A3" w:rsidRDefault="007D22A3" w:rsidP="007D22A3">
      <w:pPr>
        <w:rPr>
          <w:rFonts w:ascii="Helvetica" w:hAnsi="Helvetica"/>
        </w:rPr>
      </w:pPr>
    </w:p>
    <w:p w14:paraId="16EA2126" w14:textId="270CF0C2" w:rsidR="007D22A3" w:rsidRPr="007472C2" w:rsidRDefault="000E4EB0" w:rsidP="007D22A3">
      <w:pPr>
        <w:autoSpaceDE w:val="0"/>
        <w:autoSpaceDN w:val="0"/>
        <w:adjustRightInd w:val="0"/>
        <w:outlineLvl w:val="0"/>
        <w:rPr>
          <w:rFonts w:ascii="Helvetica" w:hAnsi="Helvetica"/>
          <w:b/>
          <w:bCs/>
          <w:sz w:val="28"/>
          <w:szCs w:val="28"/>
          <w:u w:val="single"/>
        </w:rPr>
      </w:pPr>
      <w:hyperlink w:anchor="ProgSpecialHawaii" w:history="1">
        <w:r w:rsidR="007D22A3" w:rsidRPr="003E7A25">
          <w:rPr>
            <w:rStyle w:val="Hyperlink"/>
            <w:rFonts w:ascii="Helvetica" w:hAnsi="Helvetica"/>
            <w:sz w:val="32"/>
            <w:szCs w:val="32"/>
          </w:rPr>
          <w:t xml:space="preserve">Programs </w:t>
        </w:r>
        <w:r w:rsidR="003E7A25" w:rsidRPr="003E7A25">
          <w:rPr>
            <w:rStyle w:val="Hyperlink"/>
            <w:rFonts w:ascii="Helvetica" w:hAnsi="Helvetica"/>
            <w:sz w:val="32"/>
            <w:szCs w:val="32"/>
          </w:rPr>
          <w:t>S</w:t>
        </w:r>
        <w:r w:rsidR="007D22A3" w:rsidRPr="003E7A25">
          <w:rPr>
            <w:rStyle w:val="Hyperlink"/>
            <w:rFonts w:ascii="Helvetica" w:hAnsi="Helvetica"/>
            <w:sz w:val="32"/>
            <w:szCs w:val="32"/>
          </w:rPr>
          <w:t xml:space="preserve">pecific </w:t>
        </w:r>
        <w:r w:rsidR="003E7A25" w:rsidRPr="003E7A25">
          <w:rPr>
            <w:rStyle w:val="Hyperlink"/>
            <w:rFonts w:ascii="Helvetica" w:hAnsi="Helvetica"/>
            <w:sz w:val="32"/>
            <w:szCs w:val="32"/>
          </w:rPr>
          <w:t>T</w:t>
        </w:r>
        <w:r w:rsidR="007D22A3" w:rsidRPr="003E7A25">
          <w:rPr>
            <w:rStyle w:val="Hyperlink"/>
            <w:rFonts w:ascii="Helvetica" w:hAnsi="Helvetica"/>
            <w:sz w:val="32"/>
            <w:szCs w:val="32"/>
          </w:rPr>
          <w:t xml:space="preserve">o </w:t>
        </w:r>
        <w:r w:rsidR="00F5143C">
          <w:rPr>
            <w:rStyle w:val="Hyperlink"/>
            <w:rFonts w:ascii="Helvetica" w:hAnsi="Helvetica"/>
            <w:sz w:val="32"/>
            <w:szCs w:val="32"/>
          </w:rPr>
          <w:t>Hawai’i</w:t>
        </w:r>
      </w:hyperlink>
    </w:p>
    <w:p w14:paraId="6BBF5C8E" w14:textId="77777777" w:rsidR="003E7A25" w:rsidRDefault="003E7A25" w:rsidP="009152A4">
      <w:pPr>
        <w:rPr>
          <w:rStyle w:val="Hyperlink"/>
          <w:rFonts w:ascii="Helvetica" w:hAnsi="Helvetica"/>
          <w:sz w:val="28"/>
          <w:szCs w:val="28"/>
        </w:rPr>
      </w:pPr>
    </w:p>
    <w:p w14:paraId="3386F3E4" w14:textId="739DFBAE" w:rsidR="003E7A25" w:rsidRPr="00A73FC7" w:rsidRDefault="000E4EB0" w:rsidP="003E7A25">
      <w:pPr>
        <w:outlineLvl w:val="0"/>
        <w:rPr>
          <w:rStyle w:val="Hyperlink"/>
          <w:rFonts w:ascii="Helvetica" w:hAnsi="Helvetica"/>
          <w:bCs/>
          <w:sz w:val="28"/>
          <w:szCs w:val="28"/>
        </w:rPr>
      </w:pPr>
      <w:hyperlink w:anchor="SpecialPrograms" w:history="1">
        <w:r w:rsidR="003E7A25" w:rsidRPr="00A73FC7">
          <w:rPr>
            <w:rStyle w:val="Hyperlink"/>
            <w:rFonts w:ascii="Helvetica" w:hAnsi="Helvetica"/>
            <w:sz w:val="28"/>
            <w:szCs w:val="28"/>
          </w:rPr>
          <w:t xml:space="preserve">President Biden’s Bipartisan Infrastructure Law’s Distribution of funding in </w:t>
        </w:r>
        <w:r w:rsidR="00F5143C">
          <w:rPr>
            <w:rStyle w:val="Hyperlink"/>
            <w:rFonts w:ascii="Helvetica" w:hAnsi="Helvetica"/>
            <w:sz w:val="28"/>
            <w:szCs w:val="28"/>
          </w:rPr>
          <w:t>Hawai’i</w:t>
        </w:r>
      </w:hyperlink>
    </w:p>
    <w:p w14:paraId="78A38089" w14:textId="77777777" w:rsidR="003E7A25" w:rsidRDefault="003E7A25" w:rsidP="009152A4">
      <w:pPr>
        <w:rPr>
          <w:rStyle w:val="Hyperlink"/>
          <w:rFonts w:ascii="Helvetica" w:hAnsi="Helvetica"/>
          <w:sz w:val="28"/>
          <w:szCs w:val="28"/>
        </w:rPr>
      </w:pPr>
    </w:p>
    <w:p w14:paraId="1580C3D1" w14:textId="647B5D83" w:rsidR="009152A4" w:rsidRDefault="000E4EB0" w:rsidP="003E7A25">
      <w:pPr>
        <w:ind w:firstLine="720"/>
        <w:rPr>
          <w:rStyle w:val="Hyperlink"/>
          <w:rFonts w:ascii="Helvetica" w:hAnsi="Helvetica"/>
          <w:sz w:val="28"/>
          <w:szCs w:val="28"/>
        </w:rPr>
      </w:pPr>
      <w:hyperlink w:anchor="FedDisasterAssist" w:history="1">
        <w:r w:rsidR="009152A4" w:rsidRPr="003E7A25">
          <w:rPr>
            <w:rStyle w:val="Hyperlink"/>
            <w:rFonts w:ascii="Helvetica" w:hAnsi="Helvetica"/>
            <w:sz w:val="28"/>
            <w:szCs w:val="28"/>
          </w:rPr>
          <w:t>Federal Disaster Assistance</w:t>
        </w:r>
      </w:hyperlink>
    </w:p>
    <w:p w14:paraId="522017A6" w14:textId="77777777" w:rsidR="003E7A25" w:rsidRDefault="003E7A25" w:rsidP="003E7A25">
      <w:pPr>
        <w:outlineLvl w:val="0"/>
        <w:rPr>
          <w:rStyle w:val="Hyperlink"/>
          <w:rFonts w:ascii="Helvetica" w:hAnsi="Helvetica"/>
        </w:rPr>
      </w:pPr>
    </w:p>
    <w:p w14:paraId="7E3617BA" w14:textId="343817EB" w:rsidR="00D81164" w:rsidRDefault="000E4EB0" w:rsidP="003E7A25">
      <w:pPr>
        <w:outlineLvl w:val="0"/>
      </w:pPr>
      <w:hyperlink w:anchor="FactSheetBidenHarrisLatest" w:history="1">
        <w:r w:rsidR="00D81164" w:rsidRPr="009F6C90">
          <w:rPr>
            <w:rStyle w:val="Hyperlink"/>
            <w:rFonts w:ascii="Helvetica" w:hAnsi="Helvetica"/>
            <w:sz w:val="28"/>
            <w:szCs w:val="28"/>
          </w:rPr>
          <w:t>Biden-Harris Administration’s Latest Actions to Support Communities Impacted by Maui Wildfires</w:t>
        </w:r>
      </w:hyperlink>
    </w:p>
    <w:p w14:paraId="76FE958E" w14:textId="77777777" w:rsidR="003E7A25" w:rsidRDefault="003E7A25" w:rsidP="003E7A25">
      <w:pPr>
        <w:outlineLvl w:val="0"/>
      </w:pPr>
    </w:p>
    <w:p w14:paraId="3C7C19A3" w14:textId="1FBC5FCD" w:rsidR="00D81164" w:rsidRDefault="000E4EB0" w:rsidP="003E7A25">
      <w:pPr>
        <w:outlineLvl w:val="0"/>
      </w:pPr>
      <w:hyperlink w:anchor="HowtoApply" w:history="1">
        <w:r w:rsidR="00D81164" w:rsidRPr="00823779">
          <w:rPr>
            <w:rStyle w:val="Hyperlink"/>
            <w:rFonts w:ascii="Helvetica" w:hAnsi="Helvetica"/>
            <w:sz w:val="28"/>
            <w:szCs w:val="28"/>
          </w:rPr>
          <w:t>How to Apply for Disaster Assistance</w:t>
        </w:r>
      </w:hyperlink>
    </w:p>
    <w:p w14:paraId="49D73277" w14:textId="77777777" w:rsidR="003E7A25" w:rsidRDefault="003E7A25" w:rsidP="003E7A25">
      <w:pPr>
        <w:outlineLvl w:val="0"/>
      </w:pPr>
    </w:p>
    <w:p w14:paraId="42F157CB" w14:textId="5FB7E91A" w:rsidR="00D81164" w:rsidRPr="00823779" w:rsidRDefault="000E4EB0" w:rsidP="003E7A25">
      <w:pPr>
        <w:outlineLvl w:val="0"/>
        <w:rPr>
          <w:rStyle w:val="Hyperlink"/>
          <w:rFonts w:ascii="Helvetica" w:hAnsi="Helvetica"/>
          <w:sz w:val="28"/>
          <w:szCs w:val="28"/>
        </w:rPr>
      </w:pPr>
      <w:hyperlink w:anchor="VoluntaryOrgsHI" w:history="1">
        <w:r w:rsidR="00D81164" w:rsidRPr="00823779">
          <w:rPr>
            <w:rStyle w:val="Hyperlink"/>
            <w:rFonts w:ascii="Helvetica" w:hAnsi="Helvetica"/>
            <w:sz w:val="28"/>
            <w:szCs w:val="28"/>
          </w:rPr>
          <w:t>Voluntary Organizations Active in Disaster Relief</w:t>
        </w:r>
      </w:hyperlink>
    </w:p>
    <w:p w14:paraId="2376CD5C" w14:textId="77777777" w:rsidR="003E7A25" w:rsidRDefault="003E7A25" w:rsidP="003E7A25">
      <w:pPr>
        <w:outlineLvl w:val="0"/>
      </w:pPr>
    </w:p>
    <w:p w14:paraId="0AF735FF" w14:textId="1FB110A6" w:rsidR="00D81164" w:rsidRPr="00823779" w:rsidRDefault="000E4EB0" w:rsidP="003E7A25">
      <w:pPr>
        <w:outlineLvl w:val="0"/>
        <w:rPr>
          <w:rStyle w:val="Hyperlink"/>
          <w:rFonts w:ascii="Helvetica" w:hAnsi="Helvetica"/>
          <w:sz w:val="28"/>
          <w:szCs w:val="28"/>
        </w:rPr>
      </w:pPr>
      <w:hyperlink w:anchor="FEMAFedAgencyCoordHI" w:history="1">
        <w:r w:rsidR="00D81164" w:rsidRPr="00823779">
          <w:rPr>
            <w:rStyle w:val="Hyperlink"/>
            <w:rFonts w:ascii="Helvetica" w:hAnsi="Helvetica"/>
            <w:sz w:val="28"/>
            <w:szCs w:val="28"/>
          </w:rPr>
          <w:t>Coordinated Federal Agency Disaster Response</w:t>
        </w:r>
      </w:hyperlink>
    </w:p>
    <w:p w14:paraId="3573738C" w14:textId="77777777" w:rsidR="003E7A25" w:rsidRDefault="003E7A25" w:rsidP="003E7A25">
      <w:pPr>
        <w:outlineLvl w:val="0"/>
      </w:pPr>
    </w:p>
    <w:p w14:paraId="3565FF1F" w14:textId="2924A01F" w:rsidR="00D81164" w:rsidRDefault="000E4EB0" w:rsidP="003E7A25">
      <w:pPr>
        <w:outlineLvl w:val="0"/>
        <w:rPr>
          <w:rFonts w:ascii="Helvetica" w:hAnsi="Helvetica"/>
          <w:sz w:val="28"/>
          <w:szCs w:val="28"/>
        </w:rPr>
      </w:pPr>
      <w:hyperlink w:anchor="VerifyingHomeOwnership" w:history="1">
        <w:r w:rsidR="00D81164" w:rsidRPr="00823779">
          <w:rPr>
            <w:rStyle w:val="Hyperlink"/>
            <w:rFonts w:ascii="Helvetica" w:hAnsi="Helvetica"/>
            <w:sz w:val="28"/>
            <w:szCs w:val="28"/>
          </w:rPr>
          <w:t xml:space="preserve">Verifying Home Ownership </w:t>
        </w:r>
      </w:hyperlink>
      <w:r w:rsidR="00D81164" w:rsidRPr="00823779">
        <w:rPr>
          <w:rFonts w:ascii="Helvetica" w:hAnsi="Helvetica"/>
          <w:sz w:val="28"/>
          <w:szCs w:val="28"/>
        </w:rPr>
        <w:t xml:space="preserve"> </w:t>
      </w:r>
    </w:p>
    <w:p w14:paraId="0C3B765A" w14:textId="77777777" w:rsidR="003E7A25" w:rsidRDefault="003E7A25" w:rsidP="003E7A25">
      <w:pPr>
        <w:outlineLvl w:val="0"/>
      </w:pPr>
    </w:p>
    <w:p w14:paraId="24F9131E" w14:textId="7F160E9C" w:rsidR="00D81164" w:rsidRDefault="000E4EB0" w:rsidP="003E7A25">
      <w:pPr>
        <w:outlineLvl w:val="0"/>
        <w:rPr>
          <w:rFonts w:ascii="Helvetica" w:hAnsi="Helvetica"/>
          <w:sz w:val="28"/>
          <w:szCs w:val="28"/>
        </w:rPr>
      </w:pPr>
      <w:hyperlink w:anchor="SBAHIDisaster" w:history="1">
        <w:r w:rsidR="00D81164" w:rsidRPr="00B97635">
          <w:rPr>
            <w:rStyle w:val="Hyperlink"/>
            <w:rFonts w:ascii="Helvetica" w:hAnsi="Helvetica"/>
            <w:sz w:val="28"/>
            <w:szCs w:val="28"/>
          </w:rPr>
          <w:t>Updated Small Business Disaster Assistance Details</w:t>
        </w:r>
      </w:hyperlink>
    </w:p>
    <w:p w14:paraId="025F2AFD" w14:textId="77777777" w:rsidR="00D81164" w:rsidRDefault="00D81164" w:rsidP="00D81164">
      <w:pPr>
        <w:outlineLvl w:val="0"/>
        <w:rPr>
          <w:rFonts w:ascii="Helvetica" w:hAnsi="Helvetica"/>
          <w:sz w:val="28"/>
          <w:szCs w:val="28"/>
        </w:rPr>
      </w:pPr>
    </w:p>
    <w:p w14:paraId="6392FC58" w14:textId="77777777" w:rsidR="00253CE4" w:rsidRPr="003E7A25" w:rsidRDefault="000E4EB0" w:rsidP="00253CE4">
      <w:pPr>
        <w:ind w:firstLine="720"/>
        <w:rPr>
          <w:rStyle w:val="Hyperlink"/>
          <w:rFonts w:ascii="Helvetica" w:hAnsi="Helvetica"/>
          <w:sz w:val="28"/>
          <w:szCs w:val="28"/>
        </w:rPr>
      </w:pPr>
      <w:hyperlink w:anchor="HICurrentnotices" w:history="1">
        <w:r w:rsidR="00253CE4" w:rsidRPr="003E7A25">
          <w:rPr>
            <w:rStyle w:val="Hyperlink"/>
            <w:rFonts w:ascii="Helvetica" w:hAnsi="Helvetica"/>
            <w:sz w:val="28"/>
            <w:szCs w:val="28"/>
          </w:rPr>
          <w:t>Current Notices</w:t>
        </w:r>
      </w:hyperlink>
    </w:p>
    <w:p w14:paraId="44E1BB9A" w14:textId="77777777" w:rsidR="00D81164" w:rsidRDefault="00D81164" w:rsidP="007D22A3">
      <w:pPr>
        <w:ind w:firstLine="720"/>
        <w:rPr>
          <w:rStyle w:val="Hyperlink"/>
          <w:rFonts w:ascii="Helvetica" w:hAnsi="Helvetica"/>
        </w:rPr>
      </w:pPr>
    </w:p>
    <w:p w14:paraId="23AA4DAF" w14:textId="6BF08172" w:rsidR="007D22A3" w:rsidRDefault="00542EBB" w:rsidP="007D22A3">
      <w:pPr>
        <w:ind w:firstLine="720"/>
        <w:rPr>
          <w:rStyle w:val="Hyperlink"/>
          <w:rFonts w:ascii="Helvetica" w:hAnsi="Helvetica" w:cs="Helvetica"/>
          <w:shd w:val="clear" w:color="auto" w:fill="FFFFFF"/>
        </w:rPr>
      </w:pPr>
      <w:r w:rsidRPr="00CB1CAB">
        <w:rPr>
          <w:rFonts w:ascii="Helvetica" w:hAnsi="Helvetica" w:cs="Helvetica"/>
          <w:color w:val="222222"/>
        </w:rPr>
        <w:br/>
      </w:r>
      <w:hyperlink w:anchor="HIEPAEnviroEducLocalGrants" w:history="1">
        <w:r w:rsidRPr="00AE1972">
          <w:rPr>
            <w:rStyle w:val="Hyperlink"/>
            <w:rFonts w:ascii="Helvetica" w:hAnsi="Helvetica" w:cs="Helvetica"/>
            <w:highlight w:val="cyan"/>
            <w:shd w:val="clear" w:color="auto" w:fill="FFFFFF"/>
          </w:rPr>
          <w:t>Environmental Education Local Grants Program for Region 9</w:t>
        </w:r>
      </w:hyperlink>
    </w:p>
    <w:p w14:paraId="4881E9E1" w14:textId="77777777" w:rsidR="00542EBB" w:rsidRDefault="00542EBB" w:rsidP="007D22A3">
      <w:pPr>
        <w:ind w:firstLine="720"/>
        <w:rPr>
          <w:rStyle w:val="Hyperlink"/>
          <w:rFonts w:ascii="Helvetica" w:hAnsi="Helvetica"/>
        </w:rPr>
      </w:pPr>
    </w:p>
    <w:p w14:paraId="3C429C3D" w14:textId="65674F3B" w:rsidR="00253CE4" w:rsidRPr="003E7A25" w:rsidRDefault="000E4EB0" w:rsidP="003E7A25">
      <w:pPr>
        <w:pStyle w:val="NoSpacing"/>
        <w:rPr>
          <w:rStyle w:val="Hyperlink"/>
          <w:rFonts w:ascii="Helvetica" w:hAnsi="Helvetica" w:cs="Helvetica"/>
          <w:color w:val="auto"/>
          <w:sz w:val="24"/>
          <w:szCs w:val="24"/>
          <w:u w:val="none"/>
        </w:rPr>
      </w:pPr>
      <w:hyperlink w:anchor="HIEPA23WetlandProgramDev" w:history="1">
        <w:r w:rsidR="00253CE4" w:rsidRPr="00253CE4">
          <w:rPr>
            <w:rStyle w:val="Hyperlink"/>
            <w:rFonts w:ascii="Helvetica" w:hAnsi="Helvetica" w:cs="Helvetica"/>
            <w:sz w:val="24"/>
            <w:szCs w:val="24"/>
            <w:highlight w:val="cyan"/>
            <w:shd w:val="clear" w:color="auto" w:fill="FFFFFF"/>
          </w:rPr>
          <w:t>Region 9 Fiscal Year 2023 Wetland Program Development Grants</w:t>
        </w:r>
        <w:r w:rsidR="00253CE4" w:rsidRPr="00253CE4">
          <w:rPr>
            <w:rStyle w:val="Hyperlink"/>
            <w:rFonts w:ascii="Helvetica" w:hAnsi="Helvetica" w:cs="Helvetica"/>
            <w:sz w:val="24"/>
            <w:szCs w:val="24"/>
            <w:highlight w:val="cyan"/>
          </w:rPr>
          <w:br/>
        </w:r>
      </w:hyperlink>
    </w:p>
    <w:p w14:paraId="1D85D578" w14:textId="77777777" w:rsidR="00253CE4" w:rsidRDefault="00253CE4" w:rsidP="007D22A3">
      <w:pPr>
        <w:ind w:firstLine="720"/>
        <w:rPr>
          <w:rStyle w:val="Hyperlink"/>
          <w:rFonts w:ascii="Helvetica" w:hAnsi="Helvetica"/>
        </w:rPr>
      </w:pPr>
    </w:p>
    <w:p w14:paraId="2CD62AC0" w14:textId="77777777" w:rsidR="007D22A3" w:rsidRPr="003E7A25" w:rsidRDefault="007D22A3" w:rsidP="007D22A3">
      <w:pPr>
        <w:pStyle w:val="NoSpacing"/>
        <w:rPr>
          <w:rFonts w:ascii="Helvetica" w:hAnsi="Helvetica" w:cs="Helvetica"/>
          <w:color w:val="222222"/>
          <w:sz w:val="28"/>
          <w:szCs w:val="28"/>
          <w:shd w:val="clear" w:color="auto" w:fill="FFFFFF"/>
        </w:rPr>
      </w:pPr>
      <w:r w:rsidRPr="005D3F9C">
        <w:rPr>
          <w:rFonts w:ascii="Helvetica" w:hAnsi="Helvetica"/>
        </w:rPr>
        <w:tab/>
      </w:r>
      <w:hyperlink w:anchor="HIReminders" w:history="1">
        <w:r w:rsidRPr="003E7A25">
          <w:rPr>
            <w:rStyle w:val="Hyperlink"/>
            <w:rFonts w:ascii="Helvetica" w:hAnsi="Helvetica"/>
            <w:sz w:val="28"/>
            <w:szCs w:val="28"/>
          </w:rPr>
          <w:t>Reminders</w:t>
        </w:r>
      </w:hyperlink>
      <w:r w:rsidRPr="003E7A25">
        <w:rPr>
          <w:rFonts w:ascii="Helvetica" w:hAnsi="Helvetica" w:cs="Helvetica"/>
          <w:color w:val="222222"/>
          <w:sz w:val="28"/>
          <w:szCs w:val="28"/>
          <w:shd w:val="clear" w:color="auto" w:fill="FFFFFF"/>
        </w:rPr>
        <w:t xml:space="preserve"> </w:t>
      </w:r>
    </w:p>
    <w:p w14:paraId="21E4F954" w14:textId="77777777" w:rsidR="00AB6F58" w:rsidRDefault="00AB6F58" w:rsidP="007D22A3">
      <w:pPr>
        <w:pStyle w:val="NoSpacing"/>
        <w:rPr>
          <w:rFonts w:ascii="Helvetica" w:hAnsi="Helvetica" w:cs="Helvetica"/>
          <w:color w:val="222222"/>
          <w:sz w:val="24"/>
          <w:szCs w:val="24"/>
          <w:highlight w:val="cyan"/>
        </w:rPr>
      </w:pPr>
    </w:p>
    <w:p w14:paraId="683DCC1B" w14:textId="7F2CC5A7" w:rsidR="00AB6F58" w:rsidRPr="00650E01" w:rsidRDefault="000E4EB0" w:rsidP="00AB6F58">
      <w:pPr>
        <w:pStyle w:val="NoSpacing"/>
        <w:rPr>
          <w:rStyle w:val="Hyperlink"/>
          <w:rFonts w:ascii="Helvetica" w:hAnsi="Helvetica" w:cs="Helvetica"/>
          <w:sz w:val="24"/>
          <w:szCs w:val="24"/>
        </w:rPr>
      </w:pPr>
      <w:hyperlink w:anchor="HIIMLSNativeHIMuseum24" w:history="1">
        <w:r w:rsidR="00AB6F58" w:rsidRPr="00AB6F58">
          <w:rPr>
            <w:rStyle w:val="Hyperlink"/>
            <w:rFonts w:ascii="Helvetica" w:hAnsi="Helvetica" w:cs="Helvetica"/>
            <w:sz w:val="24"/>
            <w:szCs w:val="24"/>
            <w:highlight w:val="cyan"/>
            <w:shd w:val="clear" w:color="auto" w:fill="FFFFFF"/>
          </w:rPr>
          <w:t xml:space="preserve">Native American/Native </w:t>
        </w:r>
        <w:r w:rsidR="00F5143C">
          <w:rPr>
            <w:rStyle w:val="Hyperlink"/>
            <w:rFonts w:ascii="Helvetica" w:hAnsi="Helvetica" w:cs="Helvetica"/>
            <w:sz w:val="24"/>
            <w:szCs w:val="24"/>
            <w:highlight w:val="cyan"/>
            <w:shd w:val="clear" w:color="auto" w:fill="FFFFFF"/>
          </w:rPr>
          <w:t>Hawaii</w:t>
        </w:r>
        <w:r w:rsidR="00AB6F58" w:rsidRPr="00AB6F58">
          <w:rPr>
            <w:rStyle w:val="Hyperlink"/>
            <w:rFonts w:ascii="Helvetica" w:hAnsi="Helvetica" w:cs="Helvetica"/>
            <w:sz w:val="24"/>
            <w:szCs w:val="24"/>
            <w:highlight w:val="cyan"/>
            <w:shd w:val="clear" w:color="auto" w:fill="FFFFFF"/>
          </w:rPr>
          <w:t>an Museum Services (2024)</w:t>
        </w:r>
      </w:hyperlink>
    </w:p>
    <w:p w14:paraId="25CC0851" w14:textId="77777777" w:rsidR="00AB6F58" w:rsidRDefault="00AB6F58" w:rsidP="00AB6F58">
      <w:pPr>
        <w:ind w:firstLine="720"/>
        <w:rPr>
          <w:rStyle w:val="Hyperlink"/>
          <w:rFonts w:ascii="Helvetica" w:hAnsi="Helvetica"/>
        </w:rPr>
      </w:pPr>
    </w:p>
    <w:p w14:paraId="1F67E378" w14:textId="73A794C2" w:rsidR="00AB6F58" w:rsidRPr="000B06E7" w:rsidRDefault="000E4EB0" w:rsidP="00AB6F58">
      <w:pPr>
        <w:rPr>
          <w:rFonts w:ascii="Helvetica" w:hAnsi="Helvetica" w:cs="Helvetica"/>
          <w:color w:val="222222"/>
        </w:rPr>
      </w:pPr>
      <w:hyperlink w:anchor="HIDOINPSCultureArtsDev" w:history="1">
        <w:r w:rsidR="00AB6F58" w:rsidRPr="00AB6F58">
          <w:rPr>
            <w:rStyle w:val="Hyperlink"/>
            <w:rFonts w:ascii="Helvetica" w:hAnsi="Helvetica"/>
            <w:highlight w:val="cyan"/>
          </w:rPr>
          <w:t>National Park Service</w:t>
        </w:r>
        <w:r w:rsidR="00AB6F58" w:rsidRPr="00AB6F58">
          <w:rPr>
            <w:rStyle w:val="Hyperlink"/>
            <w:rFonts w:ascii="Helvetica" w:hAnsi="Helvetica"/>
            <w:highlight w:val="cyan"/>
          </w:rPr>
          <w:br/>
          <w:t xml:space="preserve">Alaska Native and Native </w:t>
        </w:r>
        <w:r w:rsidR="00F5143C">
          <w:rPr>
            <w:rStyle w:val="Hyperlink"/>
            <w:rFonts w:ascii="Helvetica" w:hAnsi="Helvetica"/>
            <w:highlight w:val="cyan"/>
          </w:rPr>
          <w:t>Hawaii</w:t>
        </w:r>
        <w:r w:rsidR="00AB6F58" w:rsidRPr="00AB6F58">
          <w:rPr>
            <w:rStyle w:val="Hyperlink"/>
            <w:rFonts w:ascii="Helvetica" w:hAnsi="Helvetica"/>
            <w:highlight w:val="cyan"/>
          </w:rPr>
          <w:t>an Culture and Arts Development Grant Program – Fiscal Year 2023/2024</w:t>
        </w:r>
      </w:hyperlink>
    </w:p>
    <w:p w14:paraId="6F8E367A" w14:textId="77777777" w:rsidR="00AB6F58" w:rsidRDefault="00AB6F58" w:rsidP="00AB6F58">
      <w:pPr>
        <w:rPr>
          <w:rStyle w:val="Hyperlink"/>
          <w:rFonts w:ascii="Helvetica" w:hAnsi="Helvetica"/>
        </w:rPr>
      </w:pPr>
    </w:p>
    <w:p w14:paraId="2F32D766" w14:textId="7F02CD16" w:rsidR="007D22A3" w:rsidRPr="00AB6F58" w:rsidRDefault="000E4EB0" w:rsidP="007D22A3">
      <w:pPr>
        <w:pStyle w:val="NoSpacing"/>
        <w:rPr>
          <w:rStyle w:val="Hyperlink"/>
          <w:rFonts w:ascii="Helvetica" w:hAnsi="Helvetica" w:cs="Helvetica"/>
          <w:color w:val="222222"/>
          <w:sz w:val="24"/>
          <w:szCs w:val="24"/>
          <w:highlight w:val="cyan"/>
          <w:u w:val="none"/>
          <w:shd w:val="clear" w:color="auto" w:fill="FFFFFF"/>
        </w:rPr>
      </w:pPr>
      <w:hyperlink w:anchor="DOIJapAmerConfineSites" w:history="1">
        <w:r w:rsidR="00AB6F58" w:rsidRPr="00AB6F58">
          <w:rPr>
            <w:rStyle w:val="Hyperlink"/>
            <w:rFonts w:ascii="Helvetica" w:hAnsi="Helvetica" w:cs="Helvetica"/>
            <w:sz w:val="24"/>
            <w:szCs w:val="24"/>
            <w:highlight w:val="cyan"/>
            <w:shd w:val="clear" w:color="auto" w:fill="FFFFFF"/>
          </w:rPr>
          <w:t>National Park Service</w:t>
        </w:r>
        <w:r w:rsidR="00AB6F58" w:rsidRPr="00AB6F58">
          <w:rPr>
            <w:rStyle w:val="Hyperlink"/>
            <w:rFonts w:ascii="Helvetica" w:hAnsi="Helvetica" w:cs="Helvetica"/>
            <w:sz w:val="24"/>
            <w:szCs w:val="24"/>
            <w:highlight w:val="cyan"/>
          </w:rPr>
          <w:br/>
        </w:r>
        <w:r w:rsidR="00AB6F58" w:rsidRPr="00AB6F58">
          <w:rPr>
            <w:rStyle w:val="Hyperlink"/>
            <w:rFonts w:ascii="Helvetica" w:hAnsi="Helvetica" w:cs="Helvetica"/>
            <w:sz w:val="24"/>
            <w:szCs w:val="24"/>
            <w:highlight w:val="cyan"/>
            <w:shd w:val="clear" w:color="auto" w:fill="FFFFFF"/>
          </w:rPr>
          <w:t>Japanese American Confinement Sites Grant Program</w:t>
        </w:r>
      </w:hyperlink>
      <w:r w:rsidR="00AB6F58" w:rsidRPr="00BC255A">
        <w:rPr>
          <w:rFonts w:ascii="Helvetica" w:hAnsi="Helvetica" w:cs="Helvetica"/>
          <w:color w:val="222222"/>
          <w:sz w:val="24"/>
          <w:szCs w:val="24"/>
        </w:rPr>
        <w:br/>
      </w:r>
      <w:r w:rsidR="007D22A3" w:rsidRPr="000113CD">
        <w:rPr>
          <w:rFonts w:ascii="Helvetica" w:hAnsi="Helvetica" w:cs="Helvetica"/>
          <w:color w:val="222222"/>
          <w:sz w:val="24"/>
          <w:szCs w:val="24"/>
          <w:highlight w:val="cyan"/>
        </w:rPr>
        <w:br/>
      </w:r>
      <w:hyperlink w:anchor="HIHHS24HawaiianHealthCare" w:history="1">
        <w:r w:rsidR="007D22A3" w:rsidRPr="002B10DB">
          <w:rPr>
            <w:rStyle w:val="Hyperlink"/>
            <w:rFonts w:ascii="Helvetica" w:hAnsi="Helvetica" w:cs="Helvetica"/>
            <w:sz w:val="24"/>
            <w:szCs w:val="24"/>
            <w:shd w:val="clear" w:color="auto" w:fill="FFFFFF"/>
          </w:rPr>
          <w:t>Health Resources and Services Administration</w:t>
        </w:r>
        <w:r w:rsidR="007D22A3" w:rsidRPr="002B10DB">
          <w:rPr>
            <w:rStyle w:val="Hyperlink"/>
            <w:rFonts w:ascii="Helvetica" w:hAnsi="Helvetica" w:cs="Helvetica"/>
            <w:sz w:val="24"/>
            <w:szCs w:val="24"/>
          </w:rPr>
          <w:br/>
        </w:r>
        <w:r w:rsidR="007D22A3" w:rsidRPr="002B10DB">
          <w:rPr>
            <w:rStyle w:val="Hyperlink"/>
            <w:rFonts w:ascii="Helvetica" w:hAnsi="Helvetica" w:cs="Helvetica"/>
            <w:sz w:val="24"/>
            <w:szCs w:val="24"/>
            <w:shd w:val="clear" w:color="auto" w:fill="FFFFFF"/>
          </w:rPr>
          <w:t xml:space="preserve">FY 2024 Native </w:t>
        </w:r>
        <w:r w:rsidR="00F5143C">
          <w:rPr>
            <w:rStyle w:val="Hyperlink"/>
            <w:rFonts w:ascii="Helvetica" w:hAnsi="Helvetica" w:cs="Helvetica"/>
            <w:sz w:val="24"/>
            <w:szCs w:val="24"/>
            <w:shd w:val="clear" w:color="auto" w:fill="FFFFFF"/>
          </w:rPr>
          <w:t>Hawaii</w:t>
        </w:r>
        <w:r w:rsidR="007D22A3" w:rsidRPr="002B10DB">
          <w:rPr>
            <w:rStyle w:val="Hyperlink"/>
            <w:rFonts w:ascii="Helvetica" w:hAnsi="Helvetica" w:cs="Helvetica"/>
            <w:sz w:val="24"/>
            <w:szCs w:val="24"/>
            <w:shd w:val="clear" w:color="auto" w:fill="FFFFFF"/>
          </w:rPr>
          <w:t>an Health Care Improvement Act</w:t>
        </w:r>
      </w:hyperlink>
    </w:p>
    <w:p w14:paraId="4C7E411D" w14:textId="77777777" w:rsidR="007D22A3" w:rsidRDefault="007D22A3" w:rsidP="007D22A3">
      <w:pPr>
        <w:pStyle w:val="NoSpacing"/>
        <w:rPr>
          <w:rFonts w:ascii="Helvetica" w:hAnsi="Helvetica" w:cs="Helvetica"/>
          <w:highlight w:val="cyan"/>
        </w:rPr>
      </w:pPr>
    </w:p>
    <w:p w14:paraId="2294E64E" w14:textId="77777777" w:rsidR="007D22A3" w:rsidRPr="005D3F9C" w:rsidRDefault="007D22A3" w:rsidP="007D22A3">
      <w:pPr>
        <w:pBdr>
          <w:bottom w:val="double" w:sz="6" w:space="1" w:color="auto"/>
        </w:pBdr>
        <w:autoSpaceDE w:val="0"/>
        <w:autoSpaceDN w:val="0"/>
        <w:adjustRightInd w:val="0"/>
        <w:rPr>
          <w:rFonts w:ascii="Helvetica" w:hAnsi="Helvetica"/>
          <w:b/>
        </w:rPr>
      </w:pPr>
    </w:p>
    <w:p w14:paraId="4553FFF9" w14:textId="77777777" w:rsidR="007D22A3" w:rsidRDefault="007D22A3" w:rsidP="007D22A3">
      <w:pPr>
        <w:autoSpaceDE w:val="0"/>
        <w:autoSpaceDN w:val="0"/>
        <w:adjustRightInd w:val="0"/>
        <w:rPr>
          <w:rFonts w:ascii="Helvetica" w:hAnsi="Helvetica"/>
          <w:b/>
        </w:rPr>
      </w:pPr>
    </w:p>
    <w:p w14:paraId="428FD1CB" w14:textId="77777777" w:rsidR="007D22A3" w:rsidRPr="00B97635" w:rsidRDefault="000E4EB0" w:rsidP="007D22A3">
      <w:pPr>
        <w:autoSpaceDE w:val="0"/>
        <w:autoSpaceDN w:val="0"/>
        <w:adjustRightInd w:val="0"/>
        <w:rPr>
          <w:rFonts w:ascii="Helvetica" w:hAnsi="Helvetica"/>
          <w:bCs/>
          <w:sz w:val="32"/>
          <w:szCs w:val="32"/>
        </w:rPr>
      </w:pPr>
      <w:hyperlink w:anchor="GeneralFederalProgram" w:history="1">
        <w:r w:rsidR="007D22A3" w:rsidRPr="00B97635">
          <w:rPr>
            <w:rStyle w:val="Hyperlink"/>
            <w:rFonts w:ascii="Helvetica" w:hAnsi="Helvetica"/>
            <w:bCs/>
            <w:sz w:val="32"/>
            <w:szCs w:val="32"/>
          </w:rPr>
          <w:t>General National Programs by Federal Agency</w:t>
        </w:r>
      </w:hyperlink>
    </w:p>
    <w:p w14:paraId="22702686" w14:textId="77777777" w:rsidR="007D22A3" w:rsidRPr="00B97635" w:rsidRDefault="007D22A3" w:rsidP="007D22A3">
      <w:pPr>
        <w:autoSpaceDE w:val="0"/>
        <w:autoSpaceDN w:val="0"/>
        <w:adjustRightInd w:val="0"/>
        <w:rPr>
          <w:rFonts w:ascii="Helvetica" w:hAnsi="Helvetica"/>
          <w:b/>
          <w:sz w:val="28"/>
          <w:szCs w:val="28"/>
        </w:rPr>
      </w:pPr>
    </w:p>
    <w:p w14:paraId="4382AAFC" w14:textId="77777777" w:rsidR="007D22A3" w:rsidRPr="008B0B67" w:rsidRDefault="007D22A3" w:rsidP="007D22A3">
      <w:pPr>
        <w:autoSpaceDE w:val="0"/>
        <w:autoSpaceDN w:val="0"/>
        <w:adjustRightInd w:val="0"/>
        <w:outlineLvl w:val="0"/>
        <w:rPr>
          <w:rStyle w:val="Hyperlink"/>
          <w:rFonts w:ascii="Helvetica" w:hAnsi="Helvetica"/>
          <w:b/>
          <w:sz w:val="28"/>
          <w:szCs w:val="28"/>
        </w:rPr>
      </w:pPr>
      <w:r w:rsidRPr="008B0B67">
        <w:rPr>
          <w:rFonts w:ascii="Helvetica" w:hAnsi="Helvetica"/>
          <w:b/>
          <w:sz w:val="28"/>
          <w:szCs w:val="28"/>
        </w:rPr>
        <w:fldChar w:fldCharType="begin"/>
      </w:r>
      <w:r w:rsidRPr="008B0B67">
        <w:rPr>
          <w:rFonts w:ascii="Helvetica" w:hAnsi="Helvetica"/>
          <w:b/>
          <w:sz w:val="28"/>
          <w:szCs w:val="28"/>
        </w:rPr>
        <w:instrText xml:space="preserve"> HYPERLINK  \l "AGTitle" </w:instrText>
      </w:r>
      <w:r w:rsidRPr="008B0B67">
        <w:rPr>
          <w:rFonts w:ascii="Helvetica" w:hAnsi="Helvetica"/>
          <w:b/>
          <w:sz w:val="28"/>
          <w:szCs w:val="28"/>
        </w:rPr>
        <w:fldChar w:fldCharType="separate"/>
      </w:r>
      <w:r w:rsidRPr="008B0B67">
        <w:rPr>
          <w:rStyle w:val="Hyperlink"/>
          <w:rFonts w:ascii="Helvetica" w:hAnsi="Helvetica"/>
          <w:b/>
          <w:sz w:val="28"/>
          <w:szCs w:val="28"/>
        </w:rPr>
        <w:t>U.S. Department of Agriculture</w:t>
      </w:r>
    </w:p>
    <w:p w14:paraId="06E66A41" w14:textId="77777777" w:rsidR="007D22A3" w:rsidRDefault="007D22A3" w:rsidP="007D22A3">
      <w:r w:rsidRPr="008B0B67">
        <w:fldChar w:fldCharType="end"/>
      </w:r>
      <w:r>
        <w:tab/>
      </w:r>
      <w:r>
        <w:tab/>
      </w:r>
      <w:r>
        <w:tab/>
      </w:r>
    </w:p>
    <w:p w14:paraId="5086F7E2" w14:textId="77777777" w:rsidR="007D22A3" w:rsidRPr="00E330A7" w:rsidRDefault="007D22A3" w:rsidP="007D22A3">
      <w:pPr>
        <w:pStyle w:val="NoSpacing"/>
        <w:rPr>
          <w:rFonts w:ascii="Helvetica" w:hAnsi="Helvetica" w:cs="Helvetica"/>
          <w:color w:val="222222"/>
        </w:rPr>
      </w:pPr>
      <w:r>
        <w:tab/>
      </w:r>
      <w:hyperlink w:anchor="AGPrograms" w:history="1">
        <w:r w:rsidRPr="005D6F51">
          <w:rPr>
            <w:rStyle w:val="Hyperlink"/>
            <w:rFonts w:ascii="Helvetica" w:hAnsi="Helvetica"/>
            <w:sz w:val="24"/>
            <w:szCs w:val="24"/>
          </w:rPr>
          <w:t>Programs</w:t>
        </w:r>
      </w:hyperlink>
    </w:p>
    <w:p w14:paraId="6C63BC90" w14:textId="5C06D78A" w:rsidR="00BB3E4A" w:rsidRDefault="007D22A3" w:rsidP="00BB3E4A">
      <w:pPr>
        <w:pStyle w:val="NoSpacing"/>
        <w:rPr>
          <w:rFonts w:ascii="Helvetica" w:hAnsi="Helvetica" w:cs="Helvetica"/>
          <w:color w:val="222222"/>
          <w:sz w:val="24"/>
          <w:szCs w:val="24"/>
          <w:shd w:val="clear" w:color="auto" w:fill="FFFFFF"/>
        </w:rPr>
      </w:pPr>
      <w:r w:rsidRPr="007C2E4F">
        <w:rPr>
          <w:rFonts w:ascii="Helvetica" w:hAnsi="Helvetica" w:cs="Helvetica"/>
          <w:color w:val="222222"/>
          <w:sz w:val="24"/>
          <w:szCs w:val="24"/>
        </w:rPr>
        <w:br/>
      </w:r>
      <w:hyperlink w:anchor="AGRuralUtilSolidWaste" w:history="1">
        <w:r w:rsidR="00BB3E4A" w:rsidRPr="00BB3E4A">
          <w:rPr>
            <w:rStyle w:val="Hyperlink"/>
            <w:rFonts w:ascii="Helvetica" w:hAnsi="Helvetica" w:cs="Helvetica"/>
            <w:sz w:val="24"/>
            <w:szCs w:val="24"/>
            <w:shd w:val="clear" w:color="auto" w:fill="FFFFFF"/>
          </w:rPr>
          <w:t>Rural Utilities Service</w:t>
        </w:r>
        <w:r w:rsidR="00BB3E4A" w:rsidRPr="00BB3E4A">
          <w:rPr>
            <w:rStyle w:val="Hyperlink"/>
            <w:rFonts w:ascii="Helvetica" w:hAnsi="Helvetica" w:cs="Helvetica"/>
            <w:sz w:val="24"/>
            <w:szCs w:val="24"/>
          </w:rPr>
          <w:br/>
        </w:r>
        <w:r w:rsidR="00BB3E4A" w:rsidRPr="00BB3E4A">
          <w:rPr>
            <w:rStyle w:val="Hyperlink"/>
            <w:rFonts w:ascii="Helvetica" w:hAnsi="Helvetica" w:cs="Helvetica"/>
            <w:sz w:val="24"/>
            <w:szCs w:val="24"/>
            <w:shd w:val="clear" w:color="auto" w:fill="FFFFFF"/>
          </w:rPr>
          <w:t>Solid Waste Management Grant Program</w:t>
        </w:r>
      </w:hyperlink>
    </w:p>
    <w:p w14:paraId="68E4DD17" w14:textId="2484B096" w:rsidR="007D22A3" w:rsidRPr="00DB4B27" w:rsidRDefault="007D22A3" w:rsidP="007D22A3">
      <w:pPr>
        <w:pStyle w:val="NoSpacing"/>
        <w:rPr>
          <w:rFonts w:ascii="Helvetica" w:hAnsi="Helvetica" w:cs="Helvetica"/>
          <w:sz w:val="24"/>
          <w:szCs w:val="24"/>
        </w:rPr>
      </w:pPr>
    </w:p>
    <w:p w14:paraId="2F029F50" w14:textId="77777777" w:rsidR="007D22A3" w:rsidRPr="00472D16" w:rsidRDefault="007D22A3" w:rsidP="007D22A3">
      <w:pPr>
        <w:rPr>
          <w:rFonts w:ascii="Helvetica" w:hAnsi="Helvetica"/>
        </w:rPr>
      </w:pPr>
      <w:r w:rsidRPr="00472D16">
        <w:rPr>
          <w:rFonts w:ascii="Helvetica" w:hAnsi="Helvetica"/>
        </w:rPr>
        <w:tab/>
      </w:r>
      <w:hyperlink w:anchor="AGResearch" w:history="1">
        <w:r w:rsidRPr="00472D16">
          <w:rPr>
            <w:rStyle w:val="Hyperlink"/>
            <w:rFonts w:ascii="Helvetica" w:hAnsi="Helvetica"/>
          </w:rPr>
          <w:t>Research</w:t>
        </w:r>
      </w:hyperlink>
    </w:p>
    <w:p w14:paraId="12A67F61" w14:textId="77777777" w:rsidR="007D22A3" w:rsidRDefault="007D22A3" w:rsidP="007D22A3">
      <w:pPr>
        <w:pStyle w:val="NoSpacing"/>
        <w:rPr>
          <w:rFonts w:ascii="Helvetica" w:hAnsi="Helvetica" w:cs="Helvetica"/>
          <w:color w:val="1155CC"/>
          <w:sz w:val="24"/>
          <w:szCs w:val="24"/>
          <w:u w:val="single"/>
          <w:shd w:val="clear" w:color="auto" w:fill="FFFFFF"/>
        </w:rPr>
      </w:pPr>
    </w:p>
    <w:p w14:paraId="713484D0" w14:textId="77777777" w:rsidR="00737D4B" w:rsidRDefault="000E4EB0" w:rsidP="00650517">
      <w:pPr>
        <w:pStyle w:val="NoSpacing"/>
        <w:ind w:left="-180" w:firstLine="900"/>
        <w:rPr>
          <w:rStyle w:val="Hyperlink"/>
          <w:rFonts w:ascii="Helvetica" w:hAnsi="Helvetica"/>
          <w:sz w:val="24"/>
          <w:szCs w:val="24"/>
        </w:rPr>
      </w:pPr>
      <w:hyperlink w:anchor="AGModifications" w:history="1">
        <w:r w:rsidR="007D22A3" w:rsidRPr="00CA797F">
          <w:rPr>
            <w:rStyle w:val="Hyperlink"/>
            <w:rFonts w:ascii="Helvetica" w:hAnsi="Helvetica"/>
            <w:sz w:val="24"/>
            <w:szCs w:val="24"/>
          </w:rPr>
          <w:t>Modifications</w:t>
        </w:r>
      </w:hyperlink>
      <w:r w:rsidR="007D22A3">
        <w:rPr>
          <w:rStyle w:val="Hyperlink"/>
          <w:rFonts w:ascii="Helvetica" w:hAnsi="Helvetica"/>
          <w:sz w:val="24"/>
          <w:szCs w:val="24"/>
        </w:rPr>
        <w:t xml:space="preserve"> </w:t>
      </w:r>
    </w:p>
    <w:p w14:paraId="4A30A863" w14:textId="77777777" w:rsidR="00BB3E4A" w:rsidRDefault="00BB3E4A" w:rsidP="00650517">
      <w:pPr>
        <w:pStyle w:val="NoSpacing"/>
        <w:ind w:left="-180" w:firstLine="900"/>
        <w:rPr>
          <w:rStyle w:val="Hyperlink"/>
          <w:rFonts w:ascii="Helvetica" w:hAnsi="Helvetica"/>
          <w:sz w:val="24"/>
          <w:szCs w:val="24"/>
        </w:rPr>
      </w:pPr>
    </w:p>
    <w:p w14:paraId="14B52868" w14:textId="5414DB2E" w:rsidR="00BB3E4A" w:rsidRPr="00BB3E4A" w:rsidRDefault="000E4EB0" w:rsidP="00BB3E4A">
      <w:pPr>
        <w:pStyle w:val="NoSpacing"/>
        <w:rPr>
          <w:rStyle w:val="Hyperlink"/>
          <w:rFonts w:ascii="Helvetica" w:hAnsi="Helvetica" w:cs="Helvetica"/>
          <w:color w:val="1155CC"/>
          <w:sz w:val="24"/>
          <w:szCs w:val="24"/>
          <w:shd w:val="clear" w:color="auto" w:fill="FFFFFF"/>
        </w:rPr>
      </w:pPr>
      <w:hyperlink w:anchor="AGERUSTATraining" w:history="1">
        <w:r w:rsidR="00BB3E4A" w:rsidRPr="00BB3E4A">
          <w:rPr>
            <w:rStyle w:val="Hyperlink"/>
            <w:rFonts w:ascii="Helvetica" w:hAnsi="Helvetica" w:cs="Helvetica"/>
            <w:sz w:val="24"/>
            <w:szCs w:val="24"/>
            <w:shd w:val="clear" w:color="auto" w:fill="FFFFFF"/>
          </w:rPr>
          <w:t>Rural Utilities Service</w:t>
        </w:r>
        <w:r w:rsidR="00BB3E4A" w:rsidRPr="00BB3E4A">
          <w:rPr>
            <w:rStyle w:val="Hyperlink"/>
            <w:rFonts w:ascii="Helvetica" w:hAnsi="Helvetica" w:cs="Helvetica"/>
            <w:sz w:val="24"/>
            <w:szCs w:val="24"/>
          </w:rPr>
          <w:br/>
        </w:r>
        <w:r w:rsidR="00BB3E4A" w:rsidRPr="00BB3E4A">
          <w:rPr>
            <w:rStyle w:val="Hyperlink"/>
            <w:rFonts w:ascii="Helvetica" w:hAnsi="Helvetica" w:cs="Helvetica"/>
            <w:sz w:val="24"/>
            <w:szCs w:val="24"/>
            <w:shd w:val="clear" w:color="auto" w:fill="FFFFFF"/>
          </w:rPr>
          <w:t>Technical Assistance and Training Grant Program</w:t>
        </w:r>
      </w:hyperlink>
    </w:p>
    <w:p w14:paraId="07D2027A" w14:textId="2919F87A" w:rsidR="007D22A3" w:rsidRDefault="007D22A3" w:rsidP="00650517">
      <w:pPr>
        <w:pStyle w:val="NoSpacing"/>
        <w:ind w:left="-180" w:firstLine="900"/>
        <w:rPr>
          <w:rFonts w:ascii="Helvetica" w:hAnsi="Helvetica"/>
          <w:color w:val="0000FF"/>
          <w:sz w:val="24"/>
          <w:szCs w:val="24"/>
          <w:u w:val="single"/>
        </w:rPr>
      </w:pPr>
    </w:p>
    <w:p w14:paraId="4D578379" w14:textId="44D8BD5E" w:rsidR="00737D4B" w:rsidRDefault="000E4EB0" w:rsidP="00737D4B">
      <w:pPr>
        <w:pStyle w:val="NoSpacing"/>
        <w:rPr>
          <w:rFonts w:ascii="Helvetica" w:hAnsi="Helvetica" w:cs="Helvetica"/>
          <w:color w:val="222222"/>
          <w:sz w:val="24"/>
          <w:szCs w:val="24"/>
        </w:rPr>
      </w:pPr>
      <w:hyperlink w:anchor="AGRUS22DisasterWater" w:history="1">
        <w:r w:rsidR="00737D4B" w:rsidRPr="00737D4B">
          <w:rPr>
            <w:rStyle w:val="Hyperlink"/>
            <w:rFonts w:ascii="Helvetica" w:hAnsi="Helvetica" w:cs="Helvetica"/>
            <w:sz w:val="24"/>
            <w:szCs w:val="24"/>
            <w:highlight w:val="cyan"/>
            <w:shd w:val="clear" w:color="auto" w:fill="FFFFFF"/>
          </w:rPr>
          <w:t>Rural Utilities Service</w:t>
        </w:r>
        <w:r w:rsidR="00737D4B" w:rsidRPr="00737D4B">
          <w:rPr>
            <w:rStyle w:val="Hyperlink"/>
            <w:rFonts w:ascii="Helvetica" w:hAnsi="Helvetica" w:cs="Helvetica"/>
            <w:sz w:val="24"/>
            <w:szCs w:val="24"/>
            <w:highlight w:val="cyan"/>
          </w:rPr>
          <w:br/>
        </w:r>
        <w:r w:rsidR="00737D4B" w:rsidRPr="00737D4B">
          <w:rPr>
            <w:rStyle w:val="Hyperlink"/>
            <w:rFonts w:ascii="Helvetica" w:hAnsi="Helvetica" w:cs="Helvetica"/>
            <w:sz w:val="24"/>
            <w:szCs w:val="24"/>
            <w:highlight w:val="cyan"/>
            <w:shd w:val="clear" w:color="auto" w:fill="FFFFFF"/>
          </w:rPr>
          <w:t>Calendar Year 2022 Disaster Circuit Rider Technical Assistance Grants Program</w:t>
        </w:r>
      </w:hyperlink>
    </w:p>
    <w:p w14:paraId="78675151" w14:textId="77777777" w:rsidR="00BB3E4A" w:rsidRDefault="00BB3E4A" w:rsidP="00737D4B">
      <w:pPr>
        <w:pStyle w:val="NoSpacing"/>
        <w:rPr>
          <w:rFonts w:ascii="Helvetica" w:hAnsi="Helvetica" w:cs="Helvetica"/>
          <w:color w:val="222222"/>
          <w:sz w:val="24"/>
          <w:szCs w:val="24"/>
        </w:rPr>
      </w:pPr>
    </w:p>
    <w:p w14:paraId="1301F66E" w14:textId="794C8635" w:rsidR="00737D4B" w:rsidRPr="00650517" w:rsidRDefault="000E4EB0" w:rsidP="00737D4B">
      <w:pPr>
        <w:pStyle w:val="NoSpacing"/>
        <w:rPr>
          <w:rFonts w:ascii="Helvetica" w:hAnsi="Helvetica"/>
          <w:color w:val="0000FF"/>
          <w:sz w:val="24"/>
          <w:szCs w:val="24"/>
          <w:u w:val="single"/>
        </w:rPr>
      </w:pPr>
      <w:hyperlink w:anchor="AGAMSFarmLaborStabilization" w:history="1">
        <w:r w:rsidR="00737D4B" w:rsidRPr="00737D4B">
          <w:rPr>
            <w:rStyle w:val="Hyperlink"/>
            <w:rFonts w:ascii="Helvetica" w:hAnsi="Helvetica" w:cs="Helvetica"/>
            <w:sz w:val="24"/>
            <w:szCs w:val="24"/>
            <w:shd w:val="clear" w:color="auto" w:fill="FFFFFF"/>
          </w:rPr>
          <w:t>Agricultural Marketing Service</w:t>
        </w:r>
        <w:r w:rsidR="00737D4B" w:rsidRPr="00737D4B">
          <w:rPr>
            <w:rStyle w:val="Hyperlink"/>
            <w:rFonts w:ascii="Helvetica" w:hAnsi="Helvetica" w:cs="Helvetica"/>
            <w:sz w:val="24"/>
            <w:szCs w:val="24"/>
          </w:rPr>
          <w:br/>
        </w:r>
        <w:r w:rsidR="00737D4B" w:rsidRPr="00737D4B">
          <w:rPr>
            <w:rStyle w:val="Hyperlink"/>
            <w:rFonts w:ascii="Helvetica" w:hAnsi="Helvetica" w:cs="Helvetica"/>
            <w:sz w:val="24"/>
            <w:szCs w:val="24"/>
            <w:shd w:val="clear" w:color="auto" w:fill="FFFFFF"/>
          </w:rPr>
          <w:t>Farm Labor Stabilization and Protection Pilot Program</w:t>
        </w:r>
      </w:hyperlink>
    </w:p>
    <w:p w14:paraId="1EB5B98B" w14:textId="77777777" w:rsidR="007D22A3" w:rsidRDefault="007D22A3" w:rsidP="007D22A3">
      <w:pPr>
        <w:pStyle w:val="NoSpacing"/>
        <w:ind w:left="-180" w:firstLine="900"/>
        <w:rPr>
          <w:rFonts w:ascii="Helvetica" w:hAnsi="Helvetica"/>
          <w:color w:val="0000FF"/>
          <w:sz w:val="24"/>
          <w:szCs w:val="24"/>
          <w:u w:val="single"/>
        </w:rPr>
      </w:pPr>
    </w:p>
    <w:p w14:paraId="3C9BDE51" w14:textId="77777777" w:rsidR="007D22A3" w:rsidRDefault="000E4EB0" w:rsidP="007D22A3">
      <w:pPr>
        <w:widowControl w:val="0"/>
        <w:autoSpaceDE w:val="0"/>
        <w:autoSpaceDN w:val="0"/>
        <w:adjustRightInd w:val="0"/>
        <w:ind w:firstLine="720"/>
        <w:rPr>
          <w:rStyle w:val="Hyperlink"/>
          <w:rFonts w:ascii="Helvetica" w:hAnsi="Helvetica"/>
        </w:rPr>
      </w:pPr>
      <w:hyperlink w:anchor="AGReminders" w:history="1">
        <w:r w:rsidR="007D22A3" w:rsidRPr="00541D85">
          <w:rPr>
            <w:rStyle w:val="Hyperlink"/>
            <w:rFonts w:ascii="Helvetica" w:hAnsi="Helvetica"/>
          </w:rPr>
          <w:t>Reminders</w:t>
        </w:r>
      </w:hyperlink>
      <w:r w:rsidR="007D22A3">
        <w:rPr>
          <w:rStyle w:val="Hyperlink"/>
          <w:rFonts w:ascii="Helvetica" w:hAnsi="Helvetica"/>
        </w:rPr>
        <w:t xml:space="preserve"> </w:t>
      </w:r>
    </w:p>
    <w:p w14:paraId="08B73A5E" w14:textId="77777777" w:rsidR="00AB6F58" w:rsidRDefault="00AB6F58" w:rsidP="007D22A3">
      <w:pPr>
        <w:widowControl w:val="0"/>
        <w:autoSpaceDE w:val="0"/>
        <w:autoSpaceDN w:val="0"/>
        <w:adjustRightInd w:val="0"/>
        <w:ind w:firstLine="720"/>
        <w:rPr>
          <w:rStyle w:val="Hyperlink"/>
          <w:rFonts w:ascii="Helvetica" w:hAnsi="Helvetica"/>
        </w:rPr>
      </w:pPr>
    </w:p>
    <w:p w14:paraId="419350E4" w14:textId="77777777" w:rsidR="00AB6F58" w:rsidRDefault="000E4EB0" w:rsidP="00AB6F58">
      <w:pPr>
        <w:pStyle w:val="NoSpacing"/>
      </w:pPr>
      <w:hyperlink w:anchor="AGAMSSpecialtyCrop" w:history="1">
        <w:r w:rsidR="00AB6F58" w:rsidRPr="00650517">
          <w:rPr>
            <w:rStyle w:val="Hyperlink"/>
            <w:rFonts w:ascii="Helvetica" w:hAnsi="Helvetica" w:cs="Helvetica"/>
            <w:sz w:val="24"/>
            <w:szCs w:val="24"/>
            <w:highlight w:val="cyan"/>
            <w:shd w:val="clear" w:color="auto" w:fill="FFFFFF"/>
          </w:rPr>
          <w:t>Agricultural Marketing Service</w:t>
        </w:r>
        <w:r w:rsidR="00AB6F58" w:rsidRPr="00650517">
          <w:rPr>
            <w:rStyle w:val="Hyperlink"/>
            <w:rFonts w:ascii="Helvetica" w:hAnsi="Helvetica" w:cs="Helvetica"/>
            <w:sz w:val="24"/>
            <w:szCs w:val="24"/>
            <w:highlight w:val="cyan"/>
          </w:rPr>
          <w:br/>
        </w:r>
        <w:r w:rsidR="00AB6F58" w:rsidRPr="00650517">
          <w:rPr>
            <w:rStyle w:val="Hyperlink"/>
            <w:rFonts w:ascii="Helvetica" w:hAnsi="Helvetica" w:cs="Helvetica"/>
            <w:sz w:val="24"/>
            <w:szCs w:val="24"/>
            <w:highlight w:val="cyan"/>
            <w:shd w:val="clear" w:color="auto" w:fill="FFFFFF"/>
          </w:rPr>
          <w:t>Specialty Crop Multi-State Program</w:t>
        </w:r>
      </w:hyperlink>
      <w:r w:rsidR="00AB6F58" w:rsidRPr="000C2955">
        <w:rPr>
          <w:rFonts w:ascii="Helvetica" w:hAnsi="Helvetica" w:cs="Helvetica"/>
          <w:color w:val="222222"/>
          <w:sz w:val="24"/>
          <w:szCs w:val="24"/>
        </w:rPr>
        <w:br/>
      </w:r>
    </w:p>
    <w:p w14:paraId="4B9321C7" w14:textId="67496900" w:rsidR="00AB6F58" w:rsidRDefault="000E4EB0" w:rsidP="00AB6F58">
      <w:pPr>
        <w:pStyle w:val="NoSpacing"/>
        <w:rPr>
          <w:rFonts w:ascii="Helvetica" w:hAnsi="Helvetica" w:cs="Helvetica"/>
          <w:sz w:val="24"/>
          <w:szCs w:val="24"/>
        </w:rPr>
      </w:pPr>
      <w:hyperlink w:anchor="AGForestIRAForestLandowner" w:history="1">
        <w:r w:rsidR="00AB6F58" w:rsidRPr="00DB4B27">
          <w:rPr>
            <w:rStyle w:val="Hyperlink"/>
            <w:rFonts w:ascii="Helvetica" w:hAnsi="Helvetica" w:cs="Helvetica"/>
            <w:sz w:val="24"/>
            <w:szCs w:val="24"/>
            <w:shd w:val="clear" w:color="auto" w:fill="FFFFFF"/>
          </w:rPr>
          <w:t>Forest Service</w:t>
        </w:r>
        <w:r w:rsidR="00AB6F58" w:rsidRPr="00DB4B27">
          <w:rPr>
            <w:rStyle w:val="Hyperlink"/>
            <w:rFonts w:ascii="Helvetica" w:hAnsi="Helvetica" w:cs="Helvetica"/>
            <w:sz w:val="24"/>
            <w:szCs w:val="24"/>
          </w:rPr>
          <w:br/>
        </w:r>
        <w:r w:rsidR="00AB6F58" w:rsidRPr="00DB4B27">
          <w:rPr>
            <w:rStyle w:val="Hyperlink"/>
            <w:rFonts w:ascii="Helvetica" w:hAnsi="Helvetica" w:cs="Helvetica"/>
            <w:sz w:val="24"/>
            <w:szCs w:val="24"/>
            <w:shd w:val="clear" w:color="auto" w:fill="FFFFFF"/>
          </w:rPr>
          <w:t>USDA Forest Service Inflation Reduction Act Forest Landowner Support</w:t>
        </w:r>
      </w:hyperlink>
    </w:p>
    <w:p w14:paraId="35FD5496" w14:textId="77777777" w:rsidR="00650517" w:rsidRDefault="00650517" w:rsidP="00650517">
      <w:pPr>
        <w:widowControl w:val="0"/>
        <w:autoSpaceDE w:val="0"/>
        <w:autoSpaceDN w:val="0"/>
        <w:adjustRightInd w:val="0"/>
      </w:pPr>
    </w:p>
    <w:p w14:paraId="4E164F1F" w14:textId="77777777" w:rsidR="00AB6F58" w:rsidRDefault="000E4EB0" w:rsidP="00AB6F58">
      <w:pPr>
        <w:pStyle w:val="NoSpacing"/>
        <w:rPr>
          <w:rStyle w:val="Hyperlink"/>
          <w:rFonts w:ascii="Helvetica" w:hAnsi="Helvetica" w:cs="Helvetica"/>
          <w:color w:val="1155CC"/>
          <w:sz w:val="24"/>
          <w:szCs w:val="24"/>
          <w:shd w:val="clear" w:color="auto" w:fill="FFFFFF"/>
        </w:rPr>
      </w:pPr>
      <w:hyperlink w:anchor="AGNRCS23CIG" w:history="1">
        <w:r w:rsidR="00AB6F58" w:rsidRPr="00AB6F58">
          <w:rPr>
            <w:rStyle w:val="Hyperlink"/>
            <w:rFonts w:ascii="Helvetica" w:hAnsi="Helvetica" w:cs="Helvetica"/>
            <w:sz w:val="24"/>
            <w:szCs w:val="24"/>
            <w:highlight w:val="cyan"/>
            <w:shd w:val="clear" w:color="auto" w:fill="FFFFFF"/>
          </w:rPr>
          <w:t>Natural Resources Conservation Service</w:t>
        </w:r>
        <w:r w:rsidR="00AB6F58" w:rsidRPr="00AB6F58">
          <w:rPr>
            <w:rStyle w:val="Hyperlink"/>
            <w:rFonts w:ascii="Helvetica" w:hAnsi="Helvetica" w:cs="Helvetica"/>
            <w:sz w:val="24"/>
            <w:szCs w:val="24"/>
            <w:highlight w:val="cyan"/>
          </w:rPr>
          <w:br/>
        </w:r>
        <w:r w:rsidR="00AB6F58" w:rsidRPr="00AB6F58">
          <w:rPr>
            <w:rStyle w:val="Hyperlink"/>
            <w:rFonts w:ascii="Helvetica" w:hAnsi="Helvetica" w:cs="Helvetica"/>
            <w:sz w:val="24"/>
            <w:szCs w:val="24"/>
            <w:highlight w:val="cyan"/>
            <w:shd w:val="clear" w:color="auto" w:fill="FFFFFF"/>
          </w:rPr>
          <w:t>Announcement for Program Funding for NRCS’s Conservation Innovation Grants (CIG) Classic Program for Federal fiscal year (FY) 2023</w:t>
        </w:r>
      </w:hyperlink>
    </w:p>
    <w:p w14:paraId="48E63087" w14:textId="77777777" w:rsidR="00AB6F58" w:rsidRDefault="00AB6F58" w:rsidP="00AB6F58">
      <w:pPr>
        <w:pStyle w:val="NoSpacing"/>
        <w:rPr>
          <w:rStyle w:val="Hyperlink"/>
          <w:rFonts w:ascii="Helvetica" w:hAnsi="Helvetica" w:cs="Helvetica"/>
          <w:color w:val="1155CC"/>
          <w:sz w:val="24"/>
          <w:szCs w:val="24"/>
          <w:shd w:val="clear" w:color="auto" w:fill="FFFFFF"/>
        </w:rPr>
      </w:pPr>
    </w:p>
    <w:p w14:paraId="41E083D5" w14:textId="77777777" w:rsidR="00AB6F58" w:rsidRPr="000A60A1" w:rsidRDefault="000E4EB0" w:rsidP="00AB6F58">
      <w:pPr>
        <w:pStyle w:val="NoSpacing"/>
        <w:rPr>
          <w:rFonts w:ascii="Helvetica" w:hAnsi="Helvetica" w:cs="Helvetica"/>
          <w:color w:val="222222"/>
          <w:sz w:val="24"/>
          <w:szCs w:val="24"/>
        </w:rPr>
      </w:pPr>
      <w:hyperlink w:anchor="AGRUSAssistHighEnergy" w:history="1">
        <w:r w:rsidR="00AB6F58" w:rsidRPr="00AB6F58">
          <w:rPr>
            <w:rStyle w:val="Hyperlink"/>
            <w:rFonts w:ascii="Helvetica" w:hAnsi="Helvetica" w:cs="Helvetica"/>
            <w:sz w:val="24"/>
            <w:szCs w:val="24"/>
            <w:highlight w:val="cyan"/>
            <w:shd w:val="clear" w:color="auto" w:fill="FFFFFF"/>
          </w:rPr>
          <w:t>Rural Utilities Service</w:t>
        </w:r>
        <w:r w:rsidR="00AB6F58" w:rsidRPr="00AB6F58">
          <w:rPr>
            <w:rStyle w:val="Hyperlink"/>
            <w:rFonts w:ascii="Helvetica" w:hAnsi="Helvetica" w:cs="Helvetica"/>
            <w:sz w:val="24"/>
            <w:szCs w:val="24"/>
            <w:highlight w:val="cyan"/>
          </w:rPr>
          <w:br/>
        </w:r>
        <w:r w:rsidR="00AB6F58" w:rsidRPr="00AB6F58">
          <w:rPr>
            <w:rStyle w:val="Hyperlink"/>
            <w:rFonts w:ascii="Helvetica" w:hAnsi="Helvetica" w:cs="Helvetica"/>
            <w:sz w:val="24"/>
            <w:szCs w:val="24"/>
            <w:highlight w:val="cyan"/>
            <w:shd w:val="clear" w:color="auto" w:fill="FFFFFF"/>
          </w:rPr>
          <w:t>Assistance to High Energy Cost Communities</w:t>
        </w:r>
      </w:hyperlink>
      <w:r w:rsidR="00AB6F58" w:rsidRPr="00205EDE">
        <w:rPr>
          <w:rFonts w:ascii="Helvetica" w:hAnsi="Helvetica" w:cs="Helvetica"/>
          <w:color w:val="222222"/>
          <w:sz w:val="24"/>
          <w:szCs w:val="24"/>
        </w:rPr>
        <w:br/>
      </w:r>
      <w:r w:rsidR="00AB6F58" w:rsidRPr="00BC255A">
        <w:rPr>
          <w:rFonts w:ascii="Helvetica" w:hAnsi="Helvetica" w:cs="Helvetica"/>
          <w:color w:val="222222"/>
          <w:sz w:val="24"/>
          <w:szCs w:val="24"/>
        </w:rPr>
        <w:br/>
      </w:r>
      <w:hyperlink w:anchor="AGNRCSCIGOnFarm23" w:history="1">
        <w:r w:rsidR="00AB6F58" w:rsidRPr="00AB6F58">
          <w:rPr>
            <w:rStyle w:val="Hyperlink"/>
            <w:rFonts w:ascii="Helvetica" w:hAnsi="Helvetica" w:cs="Helvetica"/>
            <w:sz w:val="24"/>
            <w:szCs w:val="24"/>
            <w:highlight w:val="cyan"/>
            <w:shd w:val="clear" w:color="auto" w:fill="FFFFFF"/>
          </w:rPr>
          <w:t>Natural Resources Conservation Service</w:t>
        </w:r>
        <w:r w:rsidR="00AB6F58" w:rsidRPr="00AB6F58">
          <w:rPr>
            <w:rStyle w:val="Hyperlink"/>
            <w:rFonts w:ascii="Helvetica" w:hAnsi="Helvetica" w:cs="Helvetica"/>
            <w:sz w:val="24"/>
            <w:szCs w:val="24"/>
            <w:highlight w:val="cyan"/>
          </w:rPr>
          <w:br/>
        </w:r>
        <w:r w:rsidR="00AB6F58" w:rsidRPr="00AB6F58">
          <w:rPr>
            <w:rStyle w:val="Hyperlink"/>
            <w:rFonts w:ascii="Helvetica" w:hAnsi="Helvetica" w:cs="Helvetica"/>
            <w:sz w:val="24"/>
            <w:szCs w:val="24"/>
            <w:highlight w:val="cyan"/>
            <w:shd w:val="clear" w:color="auto" w:fill="FFFFFF"/>
          </w:rPr>
          <w:t>Conservation Innovation Grants (CIG) On-Farm Conservation Innovation Trials for fiscal year (FY) 2023</w:t>
        </w:r>
      </w:hyperlink>
      <w:r w:rsidR="00AB6F58" w:rsidRPr="00BC255A">
        <w:rPr>
          <w:rFonts w:ascii="Helvetica" w:hAnsi="Helvetica" w:cs="Helvetica"/>
          <w:color w:val="222222"/>
          <w:sz w:val="24"/>
          <w:szCs w:val="24"/>
        </w:rPr>
        <w:br/>
      </w:r>
    </w:p>
    <w:p w14:paraId="5D2E6595" w14:textId="77777777" w:rsidR="00AB6F58" w:rsidRDefault="000E4EB0" w:rsidP="00AB6F58">
      <w:pPr>
        <w:pStyle w:val="NoSpacing"/>
        <w:rPr>
          <w:rFonts w:ascii="Helvetica" w:hAnsi="Helvetica" w:cs="Helvetica"/>
          <w:color w:val="222222"/>
          <w:sz w:val="24"/>
          <w:szCs w:val="24"/>
          <w:shd w:val="clear" w:color="auto" w:fill="FFFFFF"/>
        </w:rPr>
      </w:pPr>
      <w:hyperlink w:anchor="AGRBCSMeatandPoultryProcess" w:history="1">
        <w:r w:rsidR="00AB6F58" w:rsidRPr="00AD6080">
          <w:rPr>
            <w:rStyle w:val="Hyperlink"/>
            <w:rFonts w:ascii="Helvetica" w:hAnsi="Helvetica" w:cs="Helvetica"/>
            <w:sz w:val="24"/>
            <w:szCs w:val="24"/>
            <w:shd w:val="clear" w:color="auto" w:fill="FFFFFF"/>
          </w:rPr>
          <w:t>Rural Business-Cooperative Service</w:t>
        </w:r>
        <w:r w:rsidR="00AB6F58" w:rsidRPr="00AD6080">
          <w:rPr>
            <w:rStyle w:val="Hyperlink"/>
            <w:rFonts w:ascii="Helvetica" w:hAnsi="Helvetica" w:cs="Helvetica"/>
            <w:sz w:val="24"/>
            <w:szCs w:val="24"/>
          </w:rPr>
          <w:br/>
        </w:r>
        <w:r w:rsidR="00AB6F58" w:rsidRPr="00AD6080">
          <w:rPr>
            <w:rStyle w:val="Hyperlink"/>
            <w:rFonts w:ascii="Helvetica" w:hAnsi="Helvetica" w:cs="Helvetica"/>
            <w:sz w:val="24"/>
            <w:szCs w:val="24"/>
            <w:shd w:val="clear" w:color="auto" w:fill="FFFFFF"/>
          </w:rPr>
          <w:t>Meat and Poultry Processing Expansion Program - Phase 2</w:t>
        </w:r>
      </w:hyperlink>
      <w:r w:rsidR="00AB6F58" w:rsidRPr="000C2955">
        <w:rPr>
          <w:rFonts w:ascii="Helvetica" w:hAnsi="Helvetica" w:cs="Helvetica"/>
          <w:color w:val="222222"/>
          <w:sz w:val="24"/>
          <w:szCs w:val="24"/>
        </w:rPr>
        <w:br/>
      </w:r>
    </w:p>
    <w:p w14:paraId="04FF380F" w14:textId="57FBF1D9" w:rsidR="00AB6F58" w:rsidRDefault="000E4EB0" w:rsidP="00AB6F58">
      <w:pPr>
        <w:pStyle w:val="NoSpacing"/>
        <w:rPr>
          <w:rStyle w:val="Hyperlink"/>
          <w:rFonts w:ascii="Helvetica" w:hAnsi="Helvetica" w:cs="Helvetica"/>
          <w:sz w:val="24"/>
          <w:szCs w:val="24"/>
          <w:shd w:val="clear" w:color="auto" w:fill="FFFFFF"/>
        </w:rPr>
      </w:pPr>
      <w:hyperlink w:anchor="AGForestIRAForestLandowner" w:history="1">
        <w:r w:rsidR="00AB6F58" w:rsidRPr="00AD6080">
          <w:rPr>
            <w:rStyle w:val="Hyperlink"/>
            <w:rFonts w:ascii="Helvetica" w:hAnsi="Helvetica" w:cs="Helvetica"/>
            <w:sz w:val="24"/>
            <w:szCs w:val="24"/>
            <w:shd w:val="clear" w:color="auto" w:fill="FFFFFF"/>
          </w:rPr>
          <w:t>Forest Service</w:t>
        </w:r>
        <w:r w:rsidR="00AB6F58" w:rsidRPr="00AD6080">
          <w:rPr>
            <w:rStyle w:val="Hyperlink"/>
            <w:rFonts w:ascii="Helvetica" w:hAnsi="Helvetica" w:cs="Helvetica"/>
            <w:sz w:val="24"/>
            <w:szCs w:val="24"/>
          </w:rPr>
          <w:br/>
        </w:r>
        <w:r w:rsidR="00AB6F58" w:rsidRPr="00AD6080">
          <w:rPr>
            <w:rStyle w:val="Hyperlink"/>
            <w:rFonts w:ascii="Helvetica" w:hAnsi="Helvetica" w:cs="Helvetica"/>
            <w:sz w:val="24"/>
            <w:szCs w:val="24"/>
            <w:shd w:val="clear" w:color="auto" w:fill="FFFFFF"/>
          </w:rPr>
          <w:t>USDA Forest Service Inflation Reduction Act Forest Landowner Support</w:t>
        </w:r>
      </w:hyperlink>
    </w:p>
    <w:p w14:paraId="03C29A08" w14:textId="77777777" w:rsidR="00AB6F58" w:rsidRDefault="00AB6F58" w:rsidP="00AB6F58">
      <w:pPr>
        <w:pStyle w:val="NoSpacing"/>
        <w:rPr>
          <w:rFonts w:ascii="Helvetica" w:hAnsi="Helvetica" w:cs="Helvetica"/>
          <w:color w:val="222222"/>
          <w:sz w:val="24"/>
          <w:szCs w:val="24"/>
        </w:rPr>
      </w:pPr>
    </w:p>
    <w:p w14:paraId="71CCD2B8" w14:textId="77777777" w:rsidR="007D22A3" w:rsidRDefault="000E4EB0" w:rsidP="007D22A3">
      <w:pPr>
        <w:pStyle w:val="NoSpacing"/>
        <w:rPr>
          <w:rFonts w:ascii="Helvetica" w:hAnsi="Helvetica" w:cs="Helvetica"/>
          <w:color w:val="222222"/>
          <w:sz w:val="24"/>
          <w:szCs w:val="24"/>
          <w:shd w:val="clear" w:color="auto" w:fill="FFFFFF"/>
        </w:rPr>
      </w:pPr>
      <w:hyperlink w:anchor="AGAnimalDiseasePrep24" w:history="1">
        <w:r w:rsidR="007D22A3" w:rsidRPr="008433DB">
          <w:rPr>
            <w:rStyle w:val="Hyperlink"/>
            <w:rFonts w:ascii="Helvetica" w:hAnsi="Helvetica" w:cs="Helvetica"/>
            <w:sz w:val="24"/>
            <w:szCs w:val="24"/>
            <w:shd w:val="clear" w:color="auto" w:fill="FFFFFF"/>
          </w:rPr>
          <w:t>Animal and Plant Health Inspection Service</w:t>
        </w:r>
        <w:r w:rsidR="007D22A3" w:rsidRPr="008433DB">
          <w:rPr>
            <w:rStyle w:val="Hyperlink"/>
            <w:rFonts w:ascii="Helvetica" w:hAnsi="Helvetica" w:cs="Helvetica"/>
            <w:sz w:val="24"/>
            <w:szCs w:val="24"/>
          </w:rPr>
          <w:br/>
        </w:r>
        <w:r w:rsidR="007D22A3" w:rsidRPr="008433DB">
          <w:rPr>
            <w:rStyle w:val="Hyperlink"/>
            <w:rFonts w:ascii="Helvetica" w:hAnsi="Helvetica" w:cs="Helvetica"/>
            <w:sz w:val="24"/>
            <w:szCs w:val="24"/>
            <w:shd w:val="clear" w:color="auto" w:fill="FFFFFF"/>
          </w:rPr>
          <w:t>National Animal Disease Preparedness and Response Program Fiscal Year 2024</w:t>
        </w:r>
      </w:hyperlink>
      <w:r w:rsidR="007D22A3" w:rsidRPr="00272288">
        <w:rPr>
          <w:rFonts w:ascii="Helvetica" w:hAnsi="Helvetica" w:cs="Helvetica"/>
          <w:color w:val="222222"/>
          <w:sz w:val="24"/>
          <w:szCs w:val="24"/>
        </w:rPr>
        <w:br/>
      </w:r>
    </w:p>
    <w:p w14:paraId="59BCDEB1" w14:textId="77777777" w:rsidR="007D22A3" w:rsidRDefault="000E4EB0" w:rsidP="007D22A3">
      <w:pPr>
        <w:pStyle w:val="NoSpacing"/>
        <w:rPr>
          <w:rFonts w:ascii="Helvetica" w:hAnsi="Helvetica" w:cs="Helvetica"/>
          <w:color w:val="222222"/>
          <w:sz w:val="24"/>
          <w:szCs w:val="24"/>
          <w:highlight w:val="cyan"/>
          <w:shd w:val="clear" w:color="auto" w:fill="FFFFFF"/>
        </w:rPr>
      </w:pPr>
      <w:hyperlink w:anchor="AGFNSFarmtoSchoolTA" w:history="1">
        <w:r w:rsidR="007D22A3" w:rsidRPr="00B500A7">
          <w:rPr>
            <w:rStyle w:val="Hyperlink"/>
            <w:rFonts w:ascii="Helvetica" w:hAnsi="Helvetica" w:cs="Helvetica"/>
            <w:sz w:val="24"/>
            <w:szCs w:val="24"/>
            <w:highlight w:val="cyan"/>
            <w:shd w:val="clear" w:color="auto" w:fill="FFFFFF"/>
          </w:rPr>
          <w:t>Food and Nutrition Service</w:t>
        </w:r>
        <w:r w:rsidR="007D22A3" w:rsidRPr="00B500A7">
          <w:rPr>
            <w:rStyle w:val="Hyperlink"/>
            <w:rFonts w:ascii="Helvetica" w:hAnsi="Helvetica" w:cs="Helvetica"/>
            <w:sz w:val="24"/>
            <w:szCs w:val="24"/>
            <w:highlight w:val="cyan"/>
          </w:rPr>
          <w:br/>
        </w:r>
        <w:r w:rsidR="007D22A3" w:rsidRPr="00B500A7">
          <w:rPr>
            <w:rStyle w:val="Hyperlink"/>
            <w:rFonts w:ascii="Helvetica" w:hAnsi="Helvetica" w:cs="Helvetica"/>
            <w:sz w:val="24"/>
            <w:szCs w:val="24"/>
            <w:highlight w:val="cyan"/>
            <w:shd w:val="clear" w:color="auto" w:fill="FFFFFF"/>
          </w:rPr>
          <w:t>Farm To School Technical Assistance-Cooperative Agreement</w:t>
        </w:r>
      </w:hyperlink>
      <w:r w:rsidR="007D22A3" w:rsidRPr="00272288">
        <w:rPr>
          <w:rFonts w:ascii="Helvetica" w:hAnsi="Helvetica" w:cs="Helvetica"/>
          <w:color w:val="222222"/>
          <w:sz w:val="24"/>
          <w:szCs w:val="24"/>
        </w:rPr>
        <w:br/>
      </w:r>
    </w:p>
    <w:p w14:paraId="3DB82443" w14:textId="77777777" w:rsidR="007D22A3" w:rsidRDefault="000E4EB0" w:rsidP="007D22A3">
      <w:pPr>
        <w:pStyle w:val="NoSpacing"/>
        <w:rPr>
          <w:rFonts w:ascii="Helvetica" w:hAnsi="Helvetica" w:cs="Helvetica"/>
          <w:sz w:val="24"/>
          <w:szCs w:val="24"/>
          <w:shd w:val="clear" w:color="auto" w:fill="FFFFFF"/>
        </w:rPr>
      </w:pPr>
      <w:hyperlink w:anchor="AGNIFACommFoodProj" w:history="1">
        <w:r w:rsidR="007D22A3" w:rsidRPr="00263DF0">
          <w:rPr>
            <w:rStyle w:val="Hyperlink"/>
            <w:rFonts w:ascii="Helvetica" w:hAnsi="Helvetica" w:cs="Helvetica"/>
            <w:sz w:val="24"/>
            <w:szCs w:val="24"/>
            <w:shd w:val="clear" w:color="auto" w:fill="FFFFFF"/>
          </w:rPr>
          <w:t xml:space="preserve">National Institute of Food and Agriculture </w:t>
        </w:r>
        <w:r w:rsidR="007D22A3" w:rsidRPr="00263DF0">
          <w:rPr>
            <w:rStyle w:val="Hyperlink"/>
            <w:rFonts w:ascii="Helvetica" w:hAnsi="Helvetica" w:cs="Helvetica"/>
            <w:sz w:val="24"/>
            <w:szCs w:val="24"/>
          </w:rPr>
          <w:br/>
        </w:r>
        <w:r w:rsidR="007D22A3" w:rsidRPr="00263DF0">
          <w:rPr>
            <w:rStyle w:val="Hyperlink"/>
            <w:rFonts w:ascii="Helvetica" w:hAnsi="Helvetica" w:cs="Helvetica"/>
            <w:sz w:val="24"/>
            <w:szCs w:val="24"/>
            <w:shd w:val="clear" w:color="auto" w:fill="FFFFFF"/>
          </w:rPr>
          <w:t>Community Food Projects Competitive Grant Program</w:t>
        </w:r>
      </w:hyperlink>
    </w:p>
    <w:p w14:paraId="5C53F0C2" w14:textId="77777777" w:rsidR="007D22A3" w:rsidRDefault="007D22A3" w:rsidP="007D22A3">
      <w:pPr>
        <w:pStyle w:val="NoSpacing"/>
        <w:rPr>
          <w:rFonts w:ascii="Helvetica" w:hAnsi="Helvetica"/>
          <w:color w:val="0000FF"/>
          <w:sz w:val="24"/>
          <w:szCs w:val="24"/>
          <w:u w:val="single"/>
        </w:rPr>
      </w:pPr>
    </w:p>
    <w:p w14:paraId="1B483B30" w14:textId="77777777" w:rsidR="007D22A3" w:rsidRDefault="000E4EB0" w:rsidP="007D22A3">
      <w:pPr>
        <w:pStyle w:val="NoSpacing"/>
        <w:rPr>
          <w:rStyle w:val="Hyperlink"/>
          <w:rFonts w:ascii="Helvetica" w:hAnsi="Helvetica" w:cs="Helvetica"/>
          <w:sz w:val="24"/>
          <w:szCs w:val="24"/>
          <w:shd w:val="clear" w:color="auto" w:fill="FFFFFF"/>
        </w:rPr>
      </w:pPr>
      <w:hyperlink w:anchor="AGRHSCommunityFacProgDisaster" w:history="1">
        <w:r w:rsidR="007D22A3" w:rsidRPr="00E035FE">
          <w:rPr>
            <w:rStyle w:val="Hyperlink"/>
            <w:rFonts w:ascii="Helvetica" w:hAnsi="Helvetica" w:cs="Helvetica"/>
            <w:sz w:val="24"/>
            <w:szCs w:val="24"/>
            <w:shd w:val="clear" w:color="auto" w:fill="FFFFFF"/>
          </w:rPr>
          <w:t>Rural Housing Service</w:t>
        </w:r>
        <w:r w:rsidR="007D22A3" w:rsidRPr="00E035FE">
          <w:rPr>
            <w:rStyle w:val="Hyperlink"/>
            <w:rFonts w:ascii="Helvetica" w:hAnsi="Helvetica" w:cs="Helvetica"/>
            <w:sz w:val="24"/>
            <w:szCs w:val="24"/>
          </w:rPr>
          <w:br/>
        </w:r>
        <w:r w:rsidR="007D22A3" w:rsidRPr="00E035FE">
          <w:rPr>
            <w:rStyle w:val="Hyperlink"/>
            <w:rFonts w:ascii="Helvetica" w:hAnsi="Helvetica" w:cs="Helvetica"/>
            <w:sz w:val="24"/>
            <w:szCs w:val="24"/>
            <w:shd w:val="clear" w:color="auto" w:fill="FFFFFF"/>
          </w:rPr>
          <w:t>Community Facilities Program Disaster Repair Grants</w:t>
        </w:r>
      </w:hyperlink>
    </w:p>
    <w:p w14:paraId="43EEA234" w14:textId="77777777" w:rsidR="00BB3E4A" w:rsidRDefault="00BB3E4A" w:rsidP="007D22A3">
      <w:pPr>
        <w:pStyle w:val="NoSpacing"/>
        <w:rPr>
          <w:rFonts w:ascii="Helvetica" w:hAnsi="Helvetica" w:cs="Helvetica"/>
          <w:color w:val="222222"/>
          <w:sz w:val="24"/>
          <w:szCs w:val="24"/>
        </w:rPr>
      </w:pPr>
    </w:p>
    <w:p w14:paraId="34D16CAC" w14:textId="77777777" w:rsidR="00BB3E4A" w:rsidRDefault="000E4EB0" w:rsidP="00BB3E4A">
      <w:pPr>
        <w:pStyle w:val="NoSpacing"/>
        <w:rPr>
          <w:rFonts w:ascii="Helvetica" w:hAnsi="Helvetica" w:cs="Helvetica"/>
          <w:sz w:val="24"/>
          <w:szCs w:val="24"/>
        </w:rPr>
      </w:pPr>
      <w:hyperlink w:anchor="AGAMSFarmLaborStabilization" w:history="1">
        <w:r w:rsidR="00BB3E4A" w:rsidRPr="00534248">
          <w:rPr>
            <w:rStyle w:val="Hyperlink"/>
            <w:rFonts w:ascii="Helvetica" w:hAnsi="Helvetica" w:cs="Helvetica"/>
            <w:sz w:val="24"/>
            <w:szCs w:val="24"/>
            <w:shd w:val="clear" w:color="auto" w:fill="FFFFFF"/>
          </w:rPr>
          <w:t>Agricultural Marketing Service</w:t>
        </w:r>
        <w:r w:rsidR="00BB3E4A" w:rsidRPr="00534248">
          <w:rPr>
            <w:rStyle w:val="Hyperlink"/>
            <w:rFonts w:ascii="Helvetica" w:hAnsi="Helvetica" w:cs="Helvetica"/>
            <w:sz w:val="24"/>
            <w:szCs w:val="24"/>
          </w:rPr>
          <w:br/>
        </w:r>
        <w:r w:rsidR="00BB3E4A" w:rsidRPr="00534248">
          <w:rPr>
            <w:rStyle w:val="Hyperlink"/>
            <w:rFonts w:ascii="Helvetica" w:hAnsi="Helvetica" w:cs="Helvetica"/>
            <w:sz w:val="24"/>
            <w:szCs w:val="24"/>
            <w:shd w:val="clear" w:color="auto" w:fill="FFFFFF"/>
          </w:rPr>
          <w:t>Farm Labor Stabilization and Protection Pilot Program</w:t>
        </w:r>
      </w:hyperlink>
    </w:p>
    <w:p w14:paraId="3D136BD1" w14:textId="2929CEC8" w:rsidR="007D22A3" w:rsidRPr="00AD716A" w:rsidRDefault="007D22A3" w:rsidP="007D22A3">
      <w:pPr>
        <w:pStyle w:val="NoSpacing"/>
        <w:rPr>
          <w:rFonts w:ascii="Helvetica" w:hAnsi="Helvetica" w:cs="Helvetica"/>
          <w:color w:val="222222"/>
          <w:sz w:val="24"/>
          <w:szCs w:val="24"/>
          <w:shd w:val="clear" w:color="auto" w:fill="FFFFFF"/>
        </w:rPr>
      </w:pPr>
      <w:r w:rsidRPr="00160D76">
        <w:rPr>
          <w:rFonts w:ascii="Helvetica" w:hAnsi="Helvetica" w:cs="Helvetica"/>
          <w:color w:val="222222"/>
          <w:sz w:val="24"/>
          <w:szCs w:val="24"/>
        </w:rPr>
        <w:br/>
      </w:r>
      <w:hyperlink w:anchor="AGFSCommWildfireDefense23" w:history="1">
        <w:r w:rsidRPr="00AD716A">
          <w:rPr>
            <w:rStyle w:val="Hyperlink"/>
            <w:rFonts w:ascii="Helvetica" w:hAnsi="Helvetica" w:cs="Helvetica"/>
            <w:sz w:val="24"/>
            <w:szCs w:val="24"/>
            <w:highlight w:val="yellow"/>
            <w:shd w:val="clear" w:color="auto" w:fill="FFFFFF"/>
          </w:rPr>
          <w:t>Forest Service</w:t>
        </w:r>
        <w:r w:rsidRPr="00AD716A">
          <w:rPr>
            <w:rStyle w:val="Hyperlink"/>
            <w:rFonts w:ascii="Helvetica" w:hAnsi="Helvetica" w:cs="Helvetica"/>
            <w:sz w:val="24"/>
            <w:szCs w:val="24"/>
            <w:highlight w:val="yellow"/>
          </w:rPr>
          <w:br/>
        </w:r>
        <w:r w:rsidRPr="00AD716A">
          <w:rPr>
            <w:rStyle w:val="Hyperlink"/>
            <w:rFonts w:ascii="Helvetica" w:hAnsi="Helvetica" w:cs="Helvetica"/>
            <w:sz w:val="24"/>
            <w:szCs w:val="24"/>
            <w:highlight w:val="yellow"/>
            <w:shd w:val="clear" w:color="auto" w:fill="FFFFFF"/>
          </w:rPr>
          <w:t>Community Wildfire Defense Grant 2023 West</w:t>
        </w:r>
      </w:hyperlink>
      <w:r w:rsidRPr="00160D76">
        <w:rPr>
          <w:rFonts w:ascii="Helvetica" w:hAnsi="Helvetica" w:cs="Helvetica"/>
          <w:color w:val="222222"/>
          <w:sz w:val="24"/>
          <w:szCs w:val="24"/>
        </w:rPr>
        <w:br/>
      </w:r>
    </w:p>
    <w:p w14:paraId="2D1C006D" w14:textId="77777777" w:rsidR="007D22A3" w:rsidRDefault="000E4EB0" w:rsidP="007D22A3">
      <w:pPr>
        <w:pStyle w:val="NoSpacing"/>
        <w:rPr>
          <w:rStyle w:val="Hyperlink"/>
          <w:rFonts w:ascii="Helvetica" w:hAnsi="Helvetica" w:cs="Helvetica"/>
          <w:sz w:val="24"/>
          <w:szCs w:val="24"/>
          <w:shd w:val="clear" w:color="auto" w:fill="FFFFFF"/>
        </w:rPr>
      </w:pPr>
      <w:hyperlink w:anchor="AGRuralServiceNewEra" w:history="1">
        <w:r w:rsidR="007D22A3" w:rsidRPr="00AD716A">
          <w:rPr>
            <w:rStyle w:val="Hyperlink"/>
            <w:rFonts w:ascii="Helvetica" w:hAnsi="Helvetica" w:cs="Helvetica"/>
            <w:sz w:val="24"/>
            <w:szCs w:val="24"/>
            <w:highlight w:val="cyan"/>
            <w:shd w:val="clear" w:color="auto" w:fill="FFFFFF"/>
          </w:rPr>
          <w:t>Rural Utilities Service</w:t>
        </w:r>
        <w:r w:rsidR="007D22A3" w:rsidRPr="00AD716A">
          <w:rPr>
            <w:rStyle w:val="Hyperlink"/>
            <w:rFonts w:ascii="Helvetica" w:hAnsi="Helvetica" w:cs="Helvetica"/>
            <w:sz w:val="24"/>
            <w:szCs w:val="24"/>
            <w:highlight w:val="cyan"/>
          </w:rPr>
          <w:br/>
        </w:r>
        <w:r w:rsidR="007D22A3" w:rsidRPr="00AD716A">
          <w:rPr>
            <w:rStyle w:val="Hyperlink"/>
            <w:rFonts w:ascii="Helvetica" w:hAnsi="Helvetica" w:cs="Helvetica"/>
            <w:sz w:val="24"/>
            <w:szCs w:val="24"/>
            <w:highlight w:val="cyan"/>
            <w:shd w:val="clear" w:color="auto" w:fill="FFFFFF"/>
          </w:rPr>
          <w:t>Empowering Rural America (New ERA) Program</w:t>
        </w:r>
      </w:hyperlink>
    </w:p>
    <w:p w14:paraId="264924B9" w14:textId="77777777" w:rsidR="007D22A3" w:rsidRDefault="007D22A3" w:rsidP="007D22A3">
      <w:pPr>
        <w:pStyle w:val="NoSpacing"/>
        <w:rPr>
          <w:rFonts w:ascii="Helvetica" w:hAnsi="Helvetica" w:cs="Helvetica"/>
          <w:color w:val="222222"/>
          <w:sz w:val="24"/>
          <w:szCs w:val="24"/>
        </w:rPr>
      </w:pPr>
    </w:p>
    <w:p w14:paraId="5F129FDA" w14:textId="77777777" w:rsidR="007D22A3" w:rsidRPr="00C878D6" w:rsidRDefault="000E4EB0" w:rsidP="007D22A3">
      <w:pPr>
        <w:pStyle w:val="NoSpacing"/>
        <w:rPr>
          <w:rFonts w:ascii="Helvetica" w:hAnsi="Helvetica" w:cs="Helvetica"/>
          <w:sz w:val="24"/>
          <w:szCs w:val="24"/>
        </w:rPr>
      </w:pPr>
      <w:hyperlink w:anchor="AGRUS22DisasterWater" w:history="1">
        <w:r w:rsidR="007D22A3" w:rsidRPr="00FE51EB">
          <w:rPr>
            <w:rStyle w:val="Hyperlink"/>
            <w:rFonts w:ascii="Helvetica" w:hAnsi="Helvetica" w:cs="Helvetica"/>
            <w:sz w:val="24"/>
            <w:szCs w:val="24"/>
            <w:shd w:val="clear" w:color="auto" w:fill="FFFFFF"/>
          </w:rPr>
          <w:t>Rural Utilities Service</w:t>
        </w:r>
        <w:r w:rsidR="007D22A3" w:rsidRPr="00FE51EB">
          <w:rPr>
            <w:rStyle w:val="Hyperlink"/>
            <w:rFonts w:ascii="Helvetica" w:hAnsi="Helvetica" w:cs="Helvetica"/>
            <w:sz w:val="24"/>
            <w:szCs w:val="24"/>
          </w:rPr>
          <w:br/>
        </w:r>
        <w:r w:rsidR="007D22A3" w:rsidRPr="00FE51EB">
          <w:rPr>
            <w:rStyle w:val="Hyperlink"/>
            <w:rFonts w:ascii="Helvetica" w:hAnsi="Helvetica" w:cs="Helvetica"/>
            <w:sz w:val="24"/>
            <w:szCs w:val="24"/>
            <w:shd w:val="clear" w:color="auto" w:fill="FFFFFF"/>
          </w:rPr>
          <w:t>Calendar Year 2022 Disaster Water Grants</w:t>
        </w:r>
      </w:hyperlink>
      <w:r w:rsidR="007D22A3" w:rsidRPr="00BE65FE">
        <w:rPr>
          <w:rFonts w:ascii="Helvetica" w:hAnsi="Helvetica" w:cs="Helvetica"/>
          <w:color w:val="222222"/>
          <w:sz w:val="24"/>
          <w:szCs w:val="24"/>
        </w:rPr>
        <w:br/>
      </w:r>
    </w:p>
    <w:p w14:paraId="688B5572" w14:textId="77777777" w:rsidR="007D22A3" w:rsidRPr="00C878D6" w:rsidRDefault="000E4EB0" w:rsidP="007D22A3">
      <w:pPr>
        <w:pStyle w:val="NoSpacing"/>
        <w:rPr>
          <w:rFonts w:ascii="Helvetica" w:hAnsi="Helvetica" w:cs="Helvetica"/>
          <w:color w:val="1155CC"/>
          <w:sz w:val="24"/>
          <w:szCs w:val="24"/>
          <w:u w:val="single"/>
          <w:shd w:val="clear" w:color="auto" w:fill="FFFFFF"/>
        </w:rPr>
      </w:pPr>
      <w:hyperlink w:anchor="AGNIFASBIR" w:history="1">
        <w:r w:rsidR="007D22A3" w:rsidRPr="00C96A20">
          <w:rPr>
            <w:rStyle w:val="Hyperlink"/>
            <w:rFonts w:ascii="Helvetica" w:hAnsi="Helvetica" w:cs="Helvetica"/>
            <w:sz w:val="24"/>
            <w:szCs w:val="24"/>
            <w:highlight w:val="cyan"/>
            <w:shd w:val="clear" w:color="auto" w:fill="FFFFFF"/>
          </w:rPr>
          <w:t>National Institute of Food and Agriculture</w:t>
        </w:r>
        <w:r w:rsidR="007D22A3" w:rsidRPr="00C96A20">
          <w:rPr>
            <w:rStyle w:val="Hyperlink"/>
            <w:rFonts w:ascii="Helvetica" w:hAnsi="Helvetica" w:cs="Helvetica"/>
            <w:sz w:val="24"/>
            <w:szCs w:val="24"/>
            <w:highlight w:val="cyan"/>
          </w:rPr>
          <w:br/>
        </w:r>
        <w:r w:rsidR="007D22A3" w:rsidRPr="00C96A20">
          <w:rPr>
            <w:rStyle w:val="Hyperlink"/>
            <w:rFonts w:ascii="Helvetica" w:hAnsi="Helvetica" w:cs="Helvetica"/>
            <w:sz w:val="24"/>
            <w:szCs w:val="24"/>
            <w:highlight w:val="cyan"/>
            <w:shd w:val="clear" w:color="auto" w:fill="FFFFFF"/>
          </w:rPr>
          <w:t>Small Business Innovation Research and Small Business Technology Transfer Programs Phase I</w:t>
        </w:r>
      </w:hyperlink>
      <w:r w:rsidR="007D22A3" w:rsidRPr="00423133">
        <w:rPr>
          <w:rFonts w:ascii="Helvetica" w:hAnsi="Helvetica" w:cs="Helvetica"/>
          <w:color w:val="222222"/>
          <w:sz w:val="24"/>
          <w:szCs w:val="24"/>
        </w:rPr>
        <w:br/>
      </w:r>
    </w:p>
    <w:p w14:paraId="4459DBCB" w14:textId="77777777" w:rsidR="007D22A3" w:rsidRDefault="000E4EB0" w:rsidP="007D22A3">
      <w:pPr>
        <w:pStyle w:val="NoSpacing"/>
        <w:rPr>
          <w:rFonts w:ascii="Helvetica" w:hAnsi="Helvetica"/>
          <w:color w:val="0000FF"/>
          <w:sz w:val="24"/>
          <w:szCs w:val="24"/>
          <w:u w:val="single"/>
        </w:rPr>
      </w:pPr>
      <w:hyperlink w:anchor="AGRuralHigherBlendsHBIIP" w:history="1">
        <w:r w:rsidR="007D22A3" w:rsidRPr="00B500A7">
          <w:rPr>
            <w:rStyle w:val="Hyperlink"/>
            <w:rFonts w:ascii="Helvetica" w:hAnsi="Helvetica" w:cs="Helvetica"/>
            <w:sz w:val="24"/>
            <w:szCs w:val="24"/>
            <w:highlight w:val="cyan"/>
            <w:shd w:val="clear" w:color="auto" w:fill="FFFFFF"/>
          </w:rPr>
          <w:t>Rural Business-Cooperative Service</w:t>
        </w:r>
        <w:r w:rsidR="007D22A3" w:rsidRPr="00B500A7">
          <w:rPr>
            <w:rStyle w:val="Hyperlink"/>
            <w:rFonts w:ascii="Helvetica" w:hAnsi="Helvetica" w:cs="Helvetica"/>
            <w:sz w:val="24"/>
            <w:szCs w:val="24"/>
            <w:highlight w:val="cyan"/>
          </w:rPr>
          <w:br/>
        </w:r>
        <w:r w:rsidR="007D22A3" w:rsidRPr="00B500A7">
          <w:rPr>
            <w:rStyle w:val="Hyperlink"/>
            <w:rFonts w:ascii="Helvetica" w:hAnsi="Helvetica" w:cs="Helvetica"/>
            <w:sz w:val="24"/>
            <w:szCs w:val="24"/>
            <w:highlight w:val="cyan"/>
            <w:shd w:val="clear" w:color="auto" w:fill="FFFFFF"/>
          </w:rPr>
          <w:t>Higher Blends Infrastructure Incentive Program (HBIIP)</w:t>
        </w:r>
      </w:hyperlink>
      <w:r w:rsidR="007D22A3" w:rsidRPr="00486A4C">
        <w:rPr>
          <w:rFonts w:ascii="Helvetica" w:hAnsi="Helvetica" w:cs="Helvetica"/>
          <w:color w:val="222222"/>
          <w:sz w:val="24"/>
          <w:szCs w:val="24"/>
        </w:rPr>
        <w:br/>
      </w:r>
    </w:p>
    <w:p w14:paraId="4651CB5E" w14:textId="77777777" w:rsidR="007D22A3" w:rsidRDefault="000E4EB0" w:rsidP="007D22A3">
      <w:pPr>
        <w:pStyle w:val="NoSpacing"/>
        <w:rPr>
          <w:rStyle w:val="Hyperlink"/>
          <w:rFonts w:ascii="Helvetica" w:hAnsi="Helvetica"/>
          <w:sz w:val="24"/>
          <w:szCs w:val="24"/>
        </w:rPr>
      </w:pPr>
      <w:hyperlink w:anchor="AGRuralUtilitiesPACE" w:history="1">
        <w:r w:rsidR="007D22A3" w:rsidRPr="00B500A7">
          <w:rPr>
            <w:rStyle w:val="Hyperlink"/>
            <w:rFonts w:ascii="Helvetica" w:hAnsi="Helvetica"/>
            <w:sz w:val="24"/>
            <w:szCs w:val="24"/>
            <w:highlight w:val="cyan"/>
          </w:rPr>
          <w:t>Rural Utilities Service</w:t>
        </w:r>
        <w:r w:rsidR="007D22A3" w:rsidRPr="00B500A7">
          <w:rPr>
            <w:rStyle w:val="Hyperlink"/>
            <w:rFonts w:ascii="Helvetica" w:hAnsi="Helvetica"/>
            <w:sz w:val="24"/>
            <w:szCs w:val="24"/>
            <w:highlight w:val="cyan"/>
          </w:rPr>
          <w:br/>
          <w:t>Powering Affordable Clean Energy</w:t>
        </w:r>
      </w:hyperlink>
    </w:p>
    <w:p w14:paraId="4AF3C012" w14:textId="77777777" w:rsidR="007D22A3" w:rsidRDefault="007D22A3" w:rsidP="007D22A3">
      <w:pPr>
        <w:pStyle w:val="NoSpacing"/>
      </w:pPr>
    </w:p>
    <w:p w14:paraId="041C541A" w14:textId="77777777" w:rsidR="007D22A3" w:rsidRDefault="000E4EB0" w:rsidP="007D22A3">
      <w:pPr>
        <w:pStyle w:val="NoSpacing"/>
        <w:rPr>
          <w:rFonts w:ascii="Helvetica" w:hAnsi="Helvetica" w:cs="Helvetica"/>
          <w:color w:val="222222"/>
          <w:sz w:val="24"/>
          <w:szCs w:val="24"/>
          <w:highlight w:val="cyan"/>
          <w:shd w:val="clear" w:color="auto" w:fill="FFFFFF"/>
        </w:rPr>
      </w:pPr>
      <w:hyperlink w:anchor="AGNIFAFoodResInitiative" w:history="1">
        <w:r w:rsidR="007D22A3" w:rsidRPr="002754D8">
          <w:rPr>
            <w:rStyle w:val="Hyperlink"/>
            <w:rFonts w:ascii="Helvetica" w:hAnsi="Helvetica" w:cs="Helvetica"/>
            <w:sz w:val="24"/>
            <w:szCs w:val="24"/>
            <w:shd w:val="clear" w:color="auto" w:fill="FFFFFF"/>
          </w:rPr>
          <w:t>National Institute of Food and Agriculture</w:t>
        </w:r>
        <w:r w:rsidR="007D22A3" w:rsidRPr="002754D8">
          <w:rPr>
            <w:rStyle w:val="Hyperlink"/>
            <w:rFonts w:ascii="Helvetica" w:hAnsi="Helvetica" w:cs="Helvetica"/>
            <w:sz w:val="24"/>
            <w:szCs w:val="24"/>
          </w:rPr>
          <w:br/>
        </w:r>
        <w:r w:rsidR="007D22A3" w:rsidRPr="002754D8">
          <w:rPr>
            <w:rStyle w:val="Hyperlink"/>
            <w:rFonts w:ascii="Helvetica" w:hAnsi="Helvetica" w:cs="Helvetica"/>
            <w:sz w:val="24"/>
            <w:szCs w:val="24"/>
            <w:shd w:val="clear" w:color="auto" w:fill="FFFFFF"/>
          </w:rPr>
          <w:t>Agriculture and Food Research Initiative Competitive Grants Program Education and Workforce Development</w:t>
        </w:r>
      </w:hyperlink>
      <w:r w:rsidR="007D22A3" w:rsidRPr="00513394">
        <w:rPr>
          <w:rFonts w:ascii="Helvetica" w:hAnsi="Helvetica" w:cs="Helvetica"/>
          <w:color w:val="222222"/>
          <w:sz w:val="24"/>
          <w:szCs w:val="24"/>
        </w:rPr>
        <w:br/>
      </w:r>
    </w:p>
    <w:p w14:paraId="4DD30997" w14:textId="77777777" w:rsidR="007D22A3" w:rsidRDefault="000E4EB0" w:rsidP="007D22A3">
      <w:pPr>
        <w:pStyle w:val="NoSpacing"/>
        <w:rPr>
          <w:rFonts w:ascii="Helvetica" w:hAnsi="Helvetica" w:cs="Helvetica"/>
          <w:color w:val="0000FF"/>
          <w:sz w:val="24"/>
          <w:szCs w:val="24"/>
          <w:u w:val="single"/>
          <w:shd w:val="clear" w:color="auto" w:fill="FFFFFF"/>
        </w:rPr>
      </w:pPr>
      <w:hyperlink w:anchor="AGNIFAResearchInitApplied" w:history="1">
        <w:r w:rsidR="007D22A3" w:rsidRPr="000E5A56">
          <w:rPr>
            <w:rStyle w:val="Hyperlink"/>
            <w:rFonts w:ascii="Helvetica" w:hAnsi="Helvetica" w:cs="Helvetica"/>
            <w:sz w:val="24"/>
            <w:szCs w:val="24"/>
            <w:shd w:val="clear" w:color="auto" w:fill="FFFFFF"/>
          </w:rPr>
          <w:t>National Institute of Food and Agriculture</w:t>
        </w:r>
        <w:r w:rsidR="007D22A3" w:rsidRPr="000E5A56">
          <w:rPr>
            <w:rStyle w:val="Hyperlink"/>
            <w:rFonts w:ascii="Helvetica" w:hAnsi="Helvetica" w:cs="Helvetica"/>
            <w:sz w:val="24"/>
            <w:szCs w:val="24"/>
          </w:rPr>
          <w:br/>
        </w:r>
        <w:r w:rsidR="007D22A3" w:rsidRPr="000E5A56">
          <w:rPr>
            <w:rStyle w:val="Hyperlink"/>
            <w:rFonts w:ascii="Helvetica" w:hAnsi="Helvetica" w:cs="Helvetica"/>
            <w:sz w:val="24"/>
            <w:szCs w:val="24"/>
            <w:shd w:val="clear" w:color="auto" w:fill="FFFFFF"/>
          </w:rPr>
          <w:t>Agriculture and Food Research Initiative Competitive Grants Program Foundational and Applied Science Program</w:t>
        </w:r>
      </w:hyperlink>
      <w:r w:rsidR="007D22A3" w:rsidRPr="00011990">
        <w:rPr>
          <w:rFonts w:ascii="Helvetica" w:hAnsi="Helvetica" w:cs="Helvetica"/>
          <w:color w:val="222222"/>
          <w:sz w:val="24"/>
          <w:szCs w:val="24"/>
          <w:highlight w:val="cyan"/>
        </w:rPr>
        <w:br/>
      </w:r>
    </w:p>
    <w:p w14:paraId="3423BCC6" w14:textId="77777777" w:rsidR="007D22A3" w:rsidRPr="005D3F9C" w:rsidRDefault="007D22A3" w:rsidP="007D22A3">
      <w:pPr>
        <w:pBdr>
          <w:bottom w:val="double" w:sz="6" w:space="1" w:color="auto"/>
        </w:pBdr>
        <w:autoSpaceDE w:val="0"/>
        <w:autoSpaceDN w:val="0"/>
        <w:adjustRightInd w:val="0"/>
        <w:rPr>
          <w:rFonts w:ascii="Helvetica" w:hAnsi="Helvetica"/>
          <w:b/>
        </w:rPr>
      </w:pPr>
    </w:p>
    <w:p w14:paraId="5A0DC661" w14:textId="77777777" w:rsidR="007D22A3" w:rsidRPr="00C43F6A" w:rsidRDefault="007D22A3" w:rsidP="007D22A3">
      <w:pPr>
        <w:rPr>
          <w:rFonts w:ascii="Helvetica" w:hAnsi="Helvetica"/>
        </w:rPr>
      </w:pPr>
    </w:p>
    <w:p w14:paraId="5D8057E5" w14:textId="77777777" w:rsidR="007D22A3" w:rsidRPr="008B0B67" w:rsidRDefault="000E4EB0" w:rsidP="007D22A3">
      <w:pPr>
        <w:autoSpaceDE w:val="0"/>
        <w:autoSpaceDN w:val="0"/>
        <w:adjustRightInd w:val="0"/>
        <w:rPr>
          <w:rFonts w:ascii="Helvetica" w:hAnsi="Helvetica"/>
          <w:b/>
          <w:sz w:val="28"/>
          <w:szCs w:val="28"/>
        </w:rPr>
      </w:pPr>
      <w:hyperlink w:anchor="DOC" w:history="1">
        <w:r w:rsidR="007D22A3" w:rsidRPr="008B0B67">
          <w:rPr>
            <w:rStyle w:val="Hyperlink"/>
            <w:rFonts w:ascii="Helvetica" w:hAnsi="Helvetica"/>
            <w:b/>
            <w:sz w:val="28"/>
            <w:szCs w:val="28"/>
          </w:rPr>
          <w:t>Department of Commerce</w:t>
        </w:r>
      </w:hyperlink>
    </w:p>
    <w:p w14:paraId="1FB8D22C" w14:textId="77777777" w:rsidR="007D22A3" w:rsidRDefault="007D22A3" w:rsidP="007D22A3">
      <w:pPr>
        <w:widowControl w:val="0"/>
        <w:autoSpaceDE w:val="0"/>
        <w:autoSpaceDN w:val="0"/>
        <w:adjustRightInd w:val="0"/>
        <w:rPr>
          <w:rFonts w:ascii="Helvetica" w:hAnsi="Helvetica" w:cs="Helvetica"/>
        </w:rPr>
      </w:pPr>
    </w:p>
    <w:p w14:paraId="10639DA1" w14:textId="77777777" w:rsidR="007D22A3" w:rsidRDefault="007D22A3" w:rsidP="007D22A3">
      <w:pPr>
        <w:widowControl w:val="0"/>
        <w:autoSpaceDE w:val="0"/>
        <w:autoSpaceDN w:val="0"/>
        <w:adjustRightInd w:val="0"/>
        <w:rPr>
          <w:rFonts w:ascii="Helvetica" w:hAnsi="Helvetica" w:cs="Helvetica"/>
          <w:color w:val="222222"/>
        </w:rPr>
      </w:pPr>
      <w:r w:rsidRPr="005D3F9C">
        <w:rPr>
          <w:rFonts w:ascii="Helvetica" w:hAnsi="Helvetica" w:cs="Helvetica"/>
        </w:rPr>
        <w:tab/>
      </w:r>
      <w:hyperlink w:anchor="DOCPrograms" w:history="1">
        <w:r w:rsidRPr="005D3F9C">
          <w:rPr>
            <w:rStyle w:val="Hyperlink"/>
            <w:rFonts w:ascii="Helvetica" w:hAnsi="Helvetica" w:cs="Helvetica"/>
          </w:rPr>
          <w:t>Programs</w:t>
        </w:r>
      </w:hyperlink>
      <w:r w:rsidRPr="00362EB1">
        <w:rPr>
          <w:rFonts w:ascii="Helvetica" w:hAnsi="Helvetica" w:cs="Helvetica"/>
          <w:color w:val="222222"/>
        </w:rPr>
        <w:br/>
      </w:r>
    </w:p>
    <w:p w14:paraId="44A74B02" w14:textId="260F763C" w:rsidR="004044DE" w:rsidRDefault="000E4EB0" w:rsidP="007D22A3">
      <w:pPr>
        <w:widowControl w:val="0"/>
        <w:autoSpaceDE w:val="0"/>
        <w:autoSpaceDN w:val="0"/>
        <w:adjustRightInd w:val="0"/>
        <w:rPr>
          <w:rFonts w:ascii="Helvetica" w:hAnsi="Helvetica" w:cs="Helvetica"/>
          <w:color w:val="222222"/>
        </w:rPr>
      </w:pPr>
      <w:hyperlink w:anchor="DOCNOAA2425SeaGrantMar" w:history="1">
        <w:r w:rsidR="004044DE" w:rsidRPr="004044DE">
          <w:rPr>
            <w:rStyle w:val="Hyperlink"/>
            <w:rFonts w:ascii="Helvetica" w:hAnsi="Helvetica" w:cs="Helvetica"/>
            <w:shd w:val="clear" w:color="auto" w:fill="FFFFFF"/>
          </w:rPr>
          <w:t>DOC NOAA - ERA Production</w:t>
        </w:r>
        <w:r w:rsidR="004044DE" w:rsidRPr="004044DE">
          <w:rPr>
            <w:rStyle w:val="Hyperlink"/>
            <w:rFonts w:ascii="Helvetica" w:hAnsi="Helvetica" w:cs="Helvetica"/>
          </w:rPr>
          <w:br/>
        </w:r>
        <w:r w:rsidR="004044DE" w:rsidRPr="004044DE">
          <w:rPr>
            <w:rStyle w:val="Hyperlink"/>
            <w:rFonts w:ascii="Helvetica" w:hAnsi="Helvetica" w:cs="Helvetica"/>
            <w:shd w:val="clear" w:color="auto" w:fill="FFFFFF"/>
          </w:rPr>
          <w:t>FY2024-2025 National Sea Grant BIL Marine Debris Challenge Competition</w:t>
        </w:r>
      </w:hyperlink>
      <w:r w:rsidR="004044DE" w:rsidRPr="00091957">
        <w:rPr>
          <w:rFonts w:ascii="Helvetica" w:hAnsi="Helvetica" w:cs="Helvetica"/>
          <w:color w:val="222222"/>
        </w:rPr>
        <w:br/>
      </w:r>
      <w:r w:rsidR="004044DE" w:rsidRPr="00091957">
        <w:rPr>
          <w:rFonts w:ascii="Helvetica" w:hAnsi="Helvetica" w:cs="Helvetica"/>
          <w:color w:val="222222"/>
        </w:rPr>
        <w:br/>
      </w:r>
      <w:hyperlink w:anchor="DOCNOAA2425SeaGrantCoalitions" w:history="1">
        <w:r w:rsidR="004044DE" w:rsidRPr="004044DE">
          <w:rPr>
            <w:rStyle w:val="Hyperlink"/>
            <w:rFonts w:ascii="Helvetica" w:hAnsi="Helvetica" w:cs="Helvetica"/>
            <w:shd w:val="clear" w:color="auto" w:fill="FFFFFF"/>
          </w:rPr>
          <w:t>DOC NOAA - ERA Production</w:t>
        </w:r>
        <w:r w:rsidR="004044DE" w:rsidRPr="004044DE">
          <w:rPr>
            <w:rStyle w:val="Hyperlink"/>
            <w:rFonts w:ascii="Helvetica" w:hAnsi="Helvetica" w:cs="Helvetica"/>
          </w:rPr>
          <w:br/>
        </w:r>
        <w:r w:rsidR="004044DE" w:rsidRPr="004044DE">
          <w:rPr>
            <w:rStyle w:val="Hyperlink"/>
            <w:rFonts w:ascii="Helvetica" w:hAnsi="Helvetica" w:cs="Helvetica"/>
            <w:shd w:val="clear" w:color="auto" w:fill="FFFFFF"/>
          </w:rPr>
          <w:t>FY2024-2025 National Sea Grant BIL Marine Debris Community Action Coalitions</w:t>
        </w:r>
      </w:hyperlink>
      <w:r w:rsidR="004044DE" w:rsidRPr="00091957">
        <w:rPr>
          <w:rFonts w:ascii="Helvetica" w:hAnsi="Helvetica" w:cs="Helvetica"/>
          <w:color w:val="222222"/>
        </w:rPr>
        <w:br/>
      </w:r>
    </w:p>
    <w:p w14:paraId="62CBFF70" w14:textId="2D26268A" w:rsidR="00534248" w:rsidRDefault="000E4EB0" w:rsidP="004014DC">
      <w:pPr>
        <w:pStyle w:val="NoSpacing"/>
        <w:rPr>
          <w:rFonts w:ascii="Helvetica" w:hAnsi="Helvetica" w:cs="Helvetica"/>
          <w:color w:val="222222"/>
        </w:rPr>
      </w:pPr>
      <w:hyperlink w:anchor="DOC2024EffectsofSeaLevelRise" w:history="1">
        <w:r w:rsidR="00534248" w:rsidRPr="004014DC">
          <w:rPr>
            <w:rStyle w:val="Hyperlink"/>
            <w:rFonts w:ascii="Helvetica" w:hAnsi="Helvetica" w:cs="Helvetica"/>
            <w:sz w:val="24"/>
            <w:szCs w:val="24"/>
            <w:shd w:val="clear" w:color="auto" w:fill="FFFFFF"/>
          </w:rPr>
          <w:t>2024 Effects of Sea Level Rise</w:t>
        </w:r>
      </w:hyperlink>
      <w:r w:rsidR="00534248" w:rsidRPr="00AB22D5">
        <w:rPr>
          <w:rFonts w:ascii="Helvetica" w:hAnsi="Helvetica" w:cs="Helvetica"/>
          <w:color w:val="222222"/>
          <w:sz w:val="24"/>
          <w:szCs w:val="24"/>
        </w:rPr>
        <w:br/>
      </w:r>
    </w:p>
    <w:p w14:paraId="02C07027" w14:textId="1CD051D5" w:rsidR="00737D4B" w:rsidRDefault="000E4EB0" w:rsidP="00737D4B">
      <w:pPr>
        <w:pStyle w:val="NoSpacing"/>
        <w:rPr>
          <w:rFonts w:ascii="Helvetica" w:hAnsi="Helvetica" w:cs="Helvetica"/>
          <w:sz w:val="24"/>
          <w:szCs w:val="24"/>
        </w:rPr>
      </w:pPr>
      <w:hyperlink w:anchor="DOCNOAAERA25KnaussFellow" w:history="1">
        <w:r w:rsidR="00737D4B" w:rsidRPr="00737D4B">
          <w:rPr>
            <w:rStyle w:val="Hyperlink"/>
            <w:rFonts w:ascii="Helvetica" w:hAnsi="Helvetica" w:cs="Helvetica"/>
            <w:sz w:val="24"/>
            <w:szCs w:val="24"/>
            <w:shd w:val="clear" w:color="auto" w:fill="FFFFFF"/>
          </w:rPr>
          <w:t>DOC NOAA - ERA Production</w:t>
        </w:r>
        <w:r w:rsidR="00737D4B" w:rsidRPr="00737D4B">
          <w:rPr>
            <w:rStyle w:val="Hyperlink"/>
            <w:rFonts w:ascii="Helvetica" w:hAnsi="Helvetica" w:cs="Helvetica"/>
            <w:sz w:val="24"/>
            <w:szCs w:val="24"/>
          </w:rPr>
          <w:br/>
        </w:r>
        <w:r w:rsidR="00737D4B" w:rsidRPr="00737D4B">
          <w:rPr>
            <w:rStyle w:val="Hyperlink"/>
            <w:rFonts w:ascii="Helvetica" w:hAnsi="Helvetica" w:cs="Helvetica"/>
            <w:sz w:val="24"/>
            <w:szCs w:val="24"/>
            <w:shd w:val="clear" w:color="auto" w:fill="FFFFFF"/>
          </w:rPr>
          <w:t>Fiscal Year 2025 National Sea Grant College Program Dean John A. Knauss Marine Policy Fellowship</w:t>
        </w:r>
      </w:hyperlink>
    </w:p>
    <w:p w14:paraId="1E0D0CEE" w14:textId="77777777" w:rsidR="00737D4B" w:rsidRDefault="00737D4B" w:rsidP="00737D4B">
      <w:pPr>
        <w:pStyle w:val="NoSpacing"/>
        <w:rPr>
          <w:rFonts w:ascii="Helvetica" w:hAnsi="Helvetica" w:cs="Helvetica"/>
          <w:color w:val="222222"/>
          <w:sz w:val="24"/>
          <w:szCs w:val="24"/>
          <w:shd w:val="clear" w:color="auto" w:fill="FFFFFF"/>
        </w:rPr>
      </w:pPr>
    </w:p>
    <w:p w14:paraId="58857408" w14:textId="6B60BD63" w:rsidR="00737D4B" w:rsidRDefault="000E4EB0" w:rsidP="00737D4B">
      <w:pPr>
        <w:pStyle w:val="NoSpacing"/>
        <w:rPr>
          <w:rStyle w:val="Hyperlink"/>
          <w:rFonts w:ascii="Helvetica" w:hAnsi="Helvetica" w:cs="Helvetica"/>
          <w:color w:val="1155CC"/>
          <w:sz w:val="24"/>
          <w:szCs w:val="24"/>
          <w:shd w:val="clear" w:color="auto" w:fill="FFFFFF"/>
        </w:rPr>
      </w:pPr>
      <w:hyperlink w:anchor="DOC24BycattchReduct" w:history="1">
        <w:r w:rsidR="00737D4B" w:rsidRPr="00737D4B">
          <w:rPr>
            <w:rStyle w:val="Hyperlink"/>
            <w:rFonts w:ascii="Helvetica" w:hAnsi="Helvetica" w:cs="Helvetica"/>
            <w:sz w:val="24"/>
            <w:szCs w:val="24"/>
            <w:shd w:val="clear" w:color="auto" w:fill="FFFFFF"/>
          </w:rPr>
          <w:t>2024 Bycatch Reduction Engineering Program</w:t>
        </w:r>
      </w:hyperlink>
      <w:r w:rsidR="00737D4B" w:rsidRPr="00F25D39">
        <w:rPr>
          <w:rFonts w:ascii="Helvetica" w:hAnsi="Helvetica" w:cs="Helvetica"/>
          <w:color w:val="222222"/>
          <w:sz w:val="24"/>
          <w:szCs w:val="24"/>
        </w:rPr>
        <w:br/>
      </w:r>
    </w:p>
    <w:p w14:paraId="68FC02F7" w14:textId="77777777" w:rsidR="007D22A3" w:rsidRDefault="007D22A3" w:rsidP="007D22A3">
      <w:pPr>
        <w:pStyle w:val="NoSpacing"/>
        <w:rPr>
          <w:rFonts w:ascii="Helvetica" w:hAnsi="Helvetica" w:cs="Helvetica"/>
          <w:color w:val="0000FF"/>
          <w:sz w:val="24"/>
          <w:szCs w:val="24"/>
          <w:u w:val="single"/>
          <w:shd w:val="clear" w:color="auto" w:fill="FFFFFF"/>
        </w:rPr>
      </w:pPr>
      <w:r>
        <w:rPr>
          <w:rFonts w:ascii="Helvetica" w:hAnsi="Helvetica" w:cs="Helvetica"/>
          <w:color w:val="222222"/>
          <w:sz w:val="24"/>
          <w:szCs w:val="24"/>
          <w:shd w:val="clear" w:color="auto" w:fill="FFFFFF"/>
        </w:rPr>
        <w:tab/>
      </w:r>
      <w:hyperlink w:anchor="DOCResearch" w:history="1">
        <w:r w:rsidRPr="000D07F3">
          <w:rPr>
            <w:rStyle w:val="Hyperlink"/>
            <w:rFonts w:ascii="Helvetica" w:hAnsi="Helvetica" w:cs="Helvetica"/>
            <w:sz w:val="24"/>
            <w:szCs w:val="24"/>
            <w:shd w:val="clear" w:color="auto" w:fill="FFFFFF"/>
          </w:rPr>
          <w:t>Research</w:t>
        </w:r>
      </w:hyperlink>
      <w:r w:rsidRPr="00E7039C">
        <w:rPr>
          <w:rFonts w:ascii="Helvetica" w:hAnsi="Helvetica" w:cs="Helvetica"/>
          <w:color w:val="222222"/>
          <w:sz w:val="24"/>
          <w:szCs w:val="24"/>
        </w:rPr>
        <w:br/>
      </w:r>
    </w:p>
    <w:p w14:paraId="6A3716AD" w14:textId="18DE2628" w:rsidR="00737D4B" w:rsidRDefault="000E4EB0" w:rsidP="00737D4B">
      <w:pPr>
        <w:pStyle w:val="NoSpacing"/>
        <w:rPr>
          <w:rFonts w:ascii="Helvetica" w:hAnsi="Helvetica" w:cs="Helvetica"/>
          <w:sz w:val="24"/>
          <w:szCs w:val="24"/>
        </w:rPr>
      </w:pPr>
      <w:hyperlink w:anchor="DOCNOAASBIR24Phase1" w:history="1">
        <w:r w:rsidR="00737D4B" w:rsidRPr="00737D4B">
          <w:rPr>
            <w:rStyle w:val="Hyperlink"/>
            <w:rFonts w:ascii="Helvetica" w:hAnsi="Helvetica" w:cs="Helvetica"/>
            <w:sz w:val="24"/>
            <w:szCs w:val="24"/>
            <w:shd w:val="clear" w:color="auto" w:fill="FFFFFF"/>
          </w:rPr>
          <w:t>NOAA SBIR FY 2024 Phase I</w:t>
        </w:r>
      </w:hyperlink>
    </w:p>
    <w:p w14:paraId="42203FA9" w14:textId="77777777" w:rsidR="00737D4B" w:rsidRDefault="00737D4B" w:rsidP="007D22A3">
      <w:pPr>
        <w:rPr>
          <w:rFonts w:ascii="Helvetica" w:hAnsi="Helvetica"/>
        </w:rPr>
      </w:pPr>
    </w:p>
    <w:p w14:paraId="270AB205" w14:textId="00FB4204" w:rsidR="007D22A3" w:rsidRPr="00A77881" w:rsidRDefault="007D22A3" w:rsidP="007D22A3">
      <w:r w:rsidRPr="005D3F9C">
        <w:rPr>
          <w:rFonts w:ascii="Helvetica" w:hAnsi="Helvetica"/>
        </w:rPr>
        <w:tab/>
      </w:r>
      <w:hyperlink w:anchor="DOCModifications" w:history="1">
        <w:r w:rsidRPr="005642F1">
          <w:rPr>
            <w:rStyle w:val="Hyperlink"/>
            <w:rFonts w:ascii="Helvetica" w:hAnsi="Helvetica"/>
          </w:rPr>
          <w:t>Modifications</w:t>
        </w:r>
      </w:hyperlink>
      <w:r>
        <w:tab/>
      </w:r>
    </w:p>
    <w:p w14:paraId="35B7C125" w14:textId="648FEDD2" w:rsidR="007D22A3" w:rsidRDefault="007D22A3" w:rsidP="007D22A3">
      <w:pPr>
        <w:pStyle w:val="NoSpacing"/>
        <w:rPr>
          <w:rFonts w:ascii="Helvetica" w:hAnsi="Helvetica" w:cs="Helvetica"/>
          <w:color w:val="222222"/>
          <w:sz w:val="24"/>
          <w:szCs w:val="24"/>
          <w:shd w:val="clear" w:color="auto" w:fill="FFFFFF"/>
        </w:rPr>
      </w:pPr>
    </w:p>
    <w:p w14:paraId="5A35BCA2" w14:textId="41B8ACAD" w:rsidR="00737D4B" w:rsidRPr="00737D4B" w:rsidRDefault="000E4EB0" w:rsidP="007D22A3">
      <w:pPr>
        <w:pStyle w:val="NoSpacing"/>
        <w:rPr>
          <w:rFonts w:ascii="Helvetica" w:hAnsi="Helvetica" w:cs="Helvetica"/>
          <w:color w:val="222222"/>
        </w:rPr>
      </w:pPr>
      <w:hyperlink w:anchor="DOCCHIPSIncentivesSemiconduct" w:history="1">
        <w:r w:rsidR="00737D4B" w:rsidRPr="00737D4B">
          <w:rPr>
            <w:rStyle w:val="Hyperlink"/>
            <w:rFonts w:ascii="Helvetica" w:hAnsi="Helvetica" w:cs="Helvetica"/>
            <w:sz w:val="24"/>
            <w:szCs w:val="24"/>
            <w:shd w:val="clear" w:color="auto" w:fill="FFFFFF"/>
          </w:rPr>
          <w:t>National Institute of Standards and Technology</w:t>
        </w:r>
        <w:r w:rsidR="00737D4B" w:rsidRPr="00737D4B">
          <w:rPr>
            <w:rStyle w:val="Hyperlink"/>
            <w:rFonts w:ascii="Helvetica" w:hAnsi="Helvetica" w:cs="Helvetica"/>
            <w:sz w:val="24"/>
            <w:szCs w:val="24"/>
          </w:rPr>
          <w:br/>
        </w:r>
        <w:r w:rsidR="00737D4B" w:rsidRPr="00737D4B">
          <w:rPr>
            <w:rStyle w:val="Hyperlink"/>
            <w:rFonts w:ascii="Helvetica" w:hAnsi="Helvetica" w:cs="Helvetica"/>
            <w:sz w:val="24"/>
            <w:szCs w:val="24"/>
            <w:shd w:val="clear" w:color="auto" w:fill="FFFFFF"/>
          </w:rPr>
          <w:t>CHIPS Incentives Program – Facilities for Semiconductor Materials and Manufacturing Equipment</w:t>
        </w:r>
      </w:hyperlink>
      <w:r w:rsidR="00737D4B" w:rsidRPr="00C75E71">
        <w:rPr>
          <w:rFonts w:ascii="Helvetica" w:hAnsi="Helvetica" w:cs="Helvetica"/>
          <w:color w:val="222222"/>
          <w:sz w:val="24"/>
          <w:szCs w:val="24"/>
        </w:rPr>
        <w:br/>
      </w:r>
    </w:p>
    <w:p w14:paraId="68DCEE6F" w14:textId="7C08892F" w:rsidR="00BB3E4A" w:rsidRDefault="000E4EB0" w:rsidP="007D22A3">
      <w:pPr>
        <w:rPr>
          <w:rFonts w:ascii="Helvetica" w:hAnsi="Helvetica"/>
          <w:color w:val="0000FF"/>
          <w:u w:val="single"/>
        </w:rPr>
      </w:pPr>
      <w:hyperlink w:anchor="DOCCoastalOceanModeling" w:history="1">
        <w:r w:rsidR="00BB3E4A" w:rsidRPr="00BB3E4A">
          <w:rPr>
            <w:rStyle w:val="Hyperlink"/>
            <w:rFonts w:ascii="Helvetica" w:hAnsi="Helvetica" w:cs="Helvetica"/>
            <w:shd w:val="clear" w:color="auto" w:fill="FFFFFF"/>
          </w:rPr>
          <w:t>FY2024 Coastal and Ocean Modeling Testbed Project</w:t>
        </w:r>
      </w:hyperlink>
      <w:r w:rsidR="00BB3E4A" w:rsidRPr="00FC7914">
        <w:rPr>
          <w:rFonts w:ascii="Helvetica" w:hAnsi="Helvetica" w:cs="Helvetica"/>
          <w:color w:val="222222"/>
        </w:rPr>
        <w:br/>
      </w:r>
    </w:p>
    <w:p w14:paraId="7E321C3C" w14:textId="77777777" w:rsidR="007D22A3" w:rsidRDefault="007D22A3" w:rsidP="007D22A3">
      <w:pPr>
        <w:rPr>
          <w:rStyle w:val="Hyperlink"/>
          <w:rFonts w:ascii="Helvetica" w:hAnsi="Helvetica"/>
        </w:rPr>
      </w:pPr>
      <w:r w:rsidRPr="005D3F9C">
        <w:rPr>
          <w:rFonts w:ascii="Helvetica" w:hAnsi="Helvetica"/>
        </w:rPr>
        <w:tab/>
      </w:r>
      <w:hyperlink w:anchor="DOCReminders" w:history="1">
        <w:r w:rsidRPr="005D3F9C">
          <w:rPr>
            <w:rStyle w:val="Hyperlink"/>
            <w:rFonts w:ascii="Helvetica" w:hAnsi="Helvetica"/>
          </w:rPr>
          <w:t>Reminders</w:t>
        </w:r>
      </w:hyperlink>
    </w:p>
    <w:p w14:paraId="637225E0" w14:textId="77777777" w:rsidR="007D22A3" w:rsidRDefault="007D22A3" w:rsidP="007D22A3">
      <w:pPr>
        <w:rPr>
          <w:rStyle w:val="Hyperlink"/>
          <w:rFonts w:ascii="Helvetica" w:hAnsi="Helvetica"/>
        </w:rPr>
      </w:pPr>
    </w:p>
    <w:p w14:paraId="377F900C" w14:textId="77777777" w:rsidR="00650517" w:rsidRDefault="000E4EB0" w:rsidP="00650517">
      <w:pPr>
        <w:pStyle w:val="NoSpacing"/>
        <w:rPr>
          <w:rFonts w:ascii="Helvetica" w:hAnsi="Helvetica" w:cs="Helvetica"/>
          <w:sz w:val="24"/>
          <w:szCs w:val="24"/>
        </w:rPr>
      </w:pPr>
      <w:hyperlink w:anchor="DOCNOAA24MarineDebrisRemovalBIL" w:history="1">
        <w:r w:rsidR="00650517" w:rsidRPr="007C79DB">
          <w:rPr>
            <w:rStyle w:val="Hyperlink"/>
            <w:rFonts w:ascii="Helvetica" w:hAnsi="Helvetica" w:cs="Helvetica"/>
            <w:sz w:val="24"/>
            <w:szCs w:val="24"/>
            <w:shd w:val="clear" w:color="auto" w:fill="FFFFFF"/>
          </w:rPr>
          <w:t>FY24 NOAA Marine Debris Removal under the Bipartisan Infrastructure Law</w:t>
        </w:r>
      </w:hyperlink>
    </w:p>
    <w:p w14:paraId="33C5ECE9" w14:textId="77777777" w:rsidR="00650517" w:rsidRDefault="00650517" w:rsidP="00650517">
      <w:pPr>
        <w:pStyle w:val="NoSpacing"/>
        <w:rPr>
          <w:rFonts w:ascii="Helvetica" w:hAnsi="Helvetica" w:cs="Helvetica"/>
          <w:sz w:val="24"/>
          <w:szCs w:val="24"/>
        </w:rPr>
      </w:pPr>
    </w:p>
    <w:p w14:paraId="4B1E643C" w14:textId="77777777" w:rsidR="00650517" w:rsidRDefault="000E4EB0" w:rsidP="00650517">
      <w:pPr>
        <w:pStyle w:val="NoSpacing"/>
        <w:rPr>
          <w:rFonts w:ascii="Helvetica" w:hAnsi="Helvetica" w:cs="Helvetica"/>
          <w:color w:val="222222"/>
          <w:sz w:val="24"/>
          <w:szCs w:val="24"/>
          <w:shd w:val="clear" w:color="auto" w:fill="FFFFFF"/>
        </w:rPr>
      </w:pPr>
      <w:hyperlink w:anchor="DOCWeatherProgram23" w:history="1">
        <w:r w:rsidR="00650517" w:rsidRPr="00650517">
          <w:rPr>
            <w:rStyle w:val="Hyperlink"/>
            <w:rFonts w:ascii="Helvetica" w:hAnsi="Helvetica" w:cs="Helvetica"/>
            <w:sz w:val="24"/>
            <w:szCs w:val="24"/>
            <w:highlight w:val="cyan"/>
            <w:shd w:val="clear" w:color="auto" w:fill="FFFFFF"/>
          </w:rPr>
          <w:t>FY2024 Weather Program Office Research Programs</w:t>
        </w:r>
      </w:hyperlink>
    </w:p>
    <w:p w14:paraId="67F83779" w14:textId="77777777" w:rsidR="00650517" w:rsidRDefault="00650517" w:rsidP="00650517">
      <w:pPr>
        <w:pStyle w:val="NoSpacing"/>
        <w:rPr>
          <w:rFonts w:ascii="Helvetica" w:hAnsi="Helvetica" w:cs="Helvetica"/>
          <w:color w:val="222222"/>
          <w:sz w:val="24"/>
          <w:szCs w:val="24"/>
          <w:shd w:val="clear" w:color="auto" w:fill="FFFFFF"/>
        </w:rPr>
      </w:pPr>
    </w:p>
    <w:p w14:paraId="053403B9" w14:textId="7CF88193" w:rsidR="00650517" w:rsidRPr="00650517" w:rsidRDefault="00650517" w:rsidP="00650517">
      <w:pPr>
        <w:pStyle w:val="NoSpacing"/>
        <w:rPr>
          <w:rStyle w:val="Hyperlink"/>
          <w:rFonts w:ascii="Helvetica" w:hAnsi="Helvetica" w:cs="Helvetica"/>
          <w:color w:val="1155CC"/>
          <w:sz w:val="24"/>
          <w:szCs w:val="24"/>
          <w:shd w:val="clear" w:color="auto" w:fill="FFFFFF"/>
        </w:rPr>
      </w:pPr>
      <w:r w:rsidRPr="000A60A1">
        <w:rPr>
          <w:rFonts w:ascii="Helvetica" w:hAnsi="Helvetica" w:cs="Helvetica"/>
          <w:sz w:val="24"/>
          <w:szCs w:val="24"/>
          <w:highlight w:val="cyan"/>
          <w:shd w:val="clear" w:color="auto" w:fill="FFFFFF"/>
        </w:rPr>
        <w:t>National Institute of Standards and Technology</w:t>
      </w:r>
      <w:r w:rsidRPr="000A60A1">
        <w:rPr>
          <w:rFonts w:ascii="Helvetica" w:hAnsi="Helvetica" w:cs="Helvetica"/>
          <w:sz w:val="24"/>
          <w:szCs w:val="24"/>
          <w:highlight w:val="cyan"/>
        </w:rPr>
        <w:br/>
      </w:r>
      <w:r w:rsidRPr="000A60A1">
        <w:rPr>
          <w:rFonts w:ascii="Helvetica" w:hAnsi="Helvetica" w:cs="Helvetica"/>
          <w:sz w:val="24"/>
          <w:szCs w:val="24"/>
          <w:highlight w:val="cyan"/>
          <w:shd w:val="clear" w:color="auto" w:fill="FFFFFF"/>
        </w:rPr>
        <w:t>Standards Development Organization Grants for Forensic Science Standards (SDO GFSS)</w:t>
      </w:r>
      <w:r w:rsidRPr="000A60A1">
        <w:rPr>
          <w:rFonts w:ascii="Helvetica" w:hAnsi="Helvetica" w:cs="Helvetica"/>
          <w:sz w:val="24"/>
          <w:szCs w:val="24"/>
          <w:highlight w:val="cyan"/>
        </w:rPr>
        <w:br/>
      </w:r>
    </w:p>
    <w:p w14:paraId="0449F2FC" w14:textId="21BD6C95" w:rsidR="00650517" w:rsidRDefault="000E4EB0" w:rsidP="00650517">
      <w:pPr>
        <w:pStyle w:val="NoSpacing"/>
        <w:rPr>
          <w:rFonts w:ascii="Helvetica" w:hAnsi="Helvetica"/>
          <w:color w:val="0000FF"/>
          <w:u w:val="single"/>
        </w:rPr>
      </w:pPr>
      <w:hyperlink w:anchor="DOCCoastalHabitatBILIRA" w:history="1">
        <w:r w:rsidR="00650517" w:rsidRPr="00BC0C6C">
          <w:rPr>
            <w:rStyle w:val="Hyperlink"/>
            <w:rFonts w:ascii="Helvetica" w:hAnsi="Helvetica" w:cs="Helvetica"/>
            <w:sz w:val="24"/>
            <w:szCs w:val="24"/>
            <w:shd w:val="clear" w:color="auto" w:fill="FFFFFF"/>
          </w:rPr>
          <w:t>Coastal Habitat Restoration and Resilience Grants for Tribes and Underserved Communities, Under the BIL and IRA</w:t>
        </w:r>
      </w:hyperlink>
      <w:r w:rsidR="00650517" w:rsidRPr="00205EDE">
        <w:rPr>
          <w:rFonts w:ascii="Helvetica" w:hAnsi="Helvetica" w:cs="Helvetica"/>
          <w:color w:val="222222"/>
          <w:sz w:val="24"/>
          <w:szCs w:val="24"/>
        </w:rPr>
        <w:br/>
      </w:r>
    </w:p>
    <w:p w14:paraId="23FB710F" w14:textId="77777777" w:rsidR="00650517" w:rsidRPr="007C79DB" w:rsidRDefault="000E4EB0" w:rsidP="00650517">
      <w:pPr>
        <w:pStyle w:val="NoSpacing"/>
        <w:rPr>
          <w:rFonts w:ascii="Helvetica" w:hAnsi="Helvetica" w:cs="Helvetica"/>
          <w:color w:val="222222"/>
          <w:sz w:val="24"/>
          <w:szCs w:val="24"/>
        </w:rPr>
      </w:pPr>
      <w:hyperlink w:anchor="DOCNOAA24MarineDebrisInterceptionBIL" w:history="1">
        <w:r w:rsidR="00650517" w:rsidRPr="007C79DB">
          <w:rPr>
            <w:rStyle w:val="Hyperlink"/>
            <w:rFonts w:ascii="Helvetica" w:hAnsi="Helvetica" w:cs="Helvetica"/>
            <w:sz w:val="24"/>
            <w:szCs w:val="24"/>
            <w:shd w:val="clear" w:color="auto" w:fill="FFFFFF"/>
          </w:rPr>
          <w:t>FY24 NOAA Marine Debris Interception Technologies under the Bipartisan Infrastructure Law</w:t>
        </w:r>
      </w:hyperlink>
      <w:r w:rsidR="00650517" w:rsidRPr="00590661">
        <w:rPr>
          <w:rFonts w:ascii="Helvetica" w:hAnsi="Helvetica" w:cs="Helvetica"/>
          <w:color w:val="222222"/>
          <w:sz w:val="24"/>
          <w:szCs w:val="24"/>
        </w:rPr>
        <w:br/>
      </w:r>
    </w:p>
    <w:p w14:paraId="002D192E" w14:textId="77777777" w:rsidR="00650517" w:rsidRDefault="000E4EB0" w:rsidP="00650517">
      <w:pPr>
        <w:widowControl w:val="0"/>
        <w:autoSpaceDE w:val="0"/>
        <w:autoSpaceDN w:val="0"/>
        <w:adjustRightInd w:val="0"/>
        <w:rPr>
          <w:rFonts w:ascii="Helvetica" w:hAnsi="Helvetica" w:cs="Helvetica"/>
          <w:color w:val="222222"/>
        </w:rPr>
      </w:pPr>
      <w:hyperlink w:anchor="DOCSocialCulturalEconomicAlgal" w:history="1">
        <w:r w:rsidR="00650517" w:rsidRPr="00AD6080">
          <w:rPr>
            <w:rStyle w:val="Hyperlink"/>
            <w:rFonts w:ascii="Helvetica" w:hAnsi="Helvetica" w:cs="Helvetica"/>
            <w:shd w:val="clear" w:color="auto" w:fill="FFFFFF"/>
          </w:rPr>
          <w:t>Social, Cultural and Economic Assessment of Harmful Algal Blooms</w:t>
        </w:r>
      </w:hyperlink>
      <w:r w:rsidR="00650517" w:rsidRPr="000C2955">
        <w:rPr>
          <w:rFonts w:ascii="Helvetica" w:hAnsi="Helvetica" w:cs="Helvetica"/>
          <w:color w:val="222222"/>
        </w:rPr>
        <w:br/>
      </w:r>
    </w:p>
    <w:p w14:paraId="18BC20FB" w14:textId="5D2BAD2F" w:rsidR="00650517" w:rsidRDefault="000E4EB0" w:rsidP="00650517">
      <w:pPr>
        <w:rPr>
          <w:rStyle w:val="Hyperlink"/>
          <w:rFonts w:ascii="Helvetica" w:hAnsi="Helvetica" w:cs="Helvetica"/>
          <w:shd w:val="clear" w:color="auto" w:fill="FFFFFF"/>
        </w:rPr>
      </w:pPr>
      <w:hyperlink w:anchor="DOCNOAATransformHabitatRestorBIL" w:history="1">
        <w:r w:rsidR="00650517" w:rsidRPr="00650517">
          <w:rPr>
            <w:rStyle w:val="Hyperlink"/>
            <w:rFonts w:ascii="Helvetica" w:hAnsi="Helvetica" w:cs="Helvetica"/>
            <w:highlight w:val="cyan"/>
            <w:shd w:val="clear" w:color="auto" w:fill="FFFFFF"/>
          </w:rPr>
          <w:t>NOAA's Transformational Habitat Restoration and Coastal Resilience Grants Under the Bipartisan Infrastructure Law and Inflation Reduction Act</w:t>
        </w:r>
      </w:hyperlink>
    </w:p>
    <w:p w14:paraId="62CC05F2" w14:textId="77777777" w:rsidR="00650517" w:rsidRDefault="00650517" w:rsidP="00650517">
      <w:pPr>
        <w:rPr>
          <w:rStyle w:val="Hyperlink"/>
          <w:rFonts w:ascii="Helvetica" w:hAnsi="Helvetica"/>
        </w:rPr>
      </w:pPr>
    </w:p>
    <w:p w14:paraId="12E05368" w14:textId="77777777" w:rsidR="007D22A3" w:rsidRPr="00263DF0" w:rsidRDefault="000E4EB0" w:rsidP="007D22A3">
      <w:pPr>
        <w:widowControl w:val="0"/>
        <w:autoSpaceDE w:val="0"/>
        <w:autoSpaceDN w:val="0"/>
        <w:adjustRightInd w:val="0"/>
        <w:rPr>
          <w:rStyle w:val="Hyperlink"/>
          <w:rFonts w:ascii="Helvetica" w:hAnsi="Helvetica" w:cs="Helvetica"/>
          <w:color w:val="1155CC"/>
          <w:shd w:val="clear" w:color="auto" w:fill="FFFFFF"/>
        </w:rPr>
      </w:pPr>
      <w:hyperlink w:anchor="DOCNOAAFishPassageBIL" w:history="1">
        <w:r w:rsidR="007D22A3" w:rsidRPr="00B500A7">
          <w:rPr>
            <w:rStyle w:val="Hyperlink"/>
            <w:rFonts w:ascii="Helvetica" w:hAnsi="Helvetica" w:cs="Helvetica"/>
            <w:highlight w:val="cyan"/>
            <w:shd w:val="clear" w:color="auto" w:fill="FFFFFF"/>
          </w:rPr>
          <w:t>NOAA's Restoring Fish Passage through Barrier Removal Grants Under the BIL and IRA</w:t>
        </w:r>
      </w:hyperlink>
      <w:r w:rsidR="007D22A3" w:rsidRPr="00160D76">
        <w:rPr>
          <w:rFonts w:ascii="Helvetica" w:hAnsi="Helvetica" w:cs="Helvetica"/>
          <w:color w:val="222222"/>
        </w:rPr>
        <w:br/>
      </w:r>
    </w:p>
    <w:p w14:paraId="42EC7727" w14:textId="77777777" w:rsidR="007D22A3" w:rsidRDefault="000E4EB0" w:rsidP="007D22A3">
      <w:pPr>
        <w:pStyle w:val="NoSpacing"/>
        <w:rPr>
          <w:rFonts w:ascii="Helvetica" w:hAnsi="Helvetica" w:cs="Helvetica"/>
          <w:color w:val="222222"/>
          <w:sz w:val="24"/>
          <w:szCs w:val="24"/>
        </w:rPr>
      </w:pPr>
      <w:hyperlink w:anchor="DOCDavidson" w:history="1">
        <w:r w:rsidR="007D22A3" w:rsidRPr="00A45A60">
          <w:rPr>
            <w:rStyle w:val="Hyperlink"/>
            <w:rFonts w:ascii="Helvetica" w:hAnsi="Helvetica" w:cs="Helvetica"/>
            <w:sz w:val="24"/>
            <w:szCs w:val="24"/>
            <w:shd w:val="clear" w:color="auto" w:fill="FFFFFF"/>
          </w:rPr>
          <w:t>Fiscal Year 2024 - FY2025 Margaret A. Davidson Graduate Fellowships for the National Estuarine Research Reserve System</w:t>
        </w:r>
      </w:hyperlink>
      <w:r w:rsidR="007D22A3" w:rsidRPr="004D16AA">
        <w:rPr>
          <w:rFonts w:ascii="Helvetica" w:hAnsi="Helvetica" w:cs="Helvetica"/>
          <w:color w:val="222222"/>
          <w:sz w:val="24"/>
          <w:szCs w:val="24"/>
        </w:rPr>
        <w:br/>
      </w:r>
    </w:p>
    <w:p w14:paraId="04A3D9C1" w14:textId="77777777" w:rsidR="007D22A3" w:rsidRDefault="000E4EB0" w:rsidP="007D22A3">
      <w:pPr>
        <w:pStyle w:val="NoSpacing"/>
        <w:rPr>
          <w:rFonts w:ascii="Helvetica" w:hAnsi="Helvetica" w:cs="Helvetica"/>
          <w:color w:val="1155CC"/>
          <w:sz w:val="24"/>
          <w:szCs w:val="24"/>
          <w:u w:val="single"/>
          <w:shd w:val="clear" w:color="auto" w:fill="FFFFFF"/>
        </w:rPr>
      </w:pPr>
      <w:hyperlink w:anchor="DOCNERRSHabitatBIL" w:history="1">
        <w:r w:rsidR="007D22A3" w:rsidRPr="00A45A60">
          <w:rPr>
            <w:rStyle w:val="Hyperlink"/>
            <w:rFonts w:ascii="Helvetica" w:hAnsi="Helvetica" w:cs="Helvetica"/>
            <w:sz w:val="24"/>
            <w:szCs w:val="24"/>
            <w:shd w:val="clear" w:color="auto" w:fill="FFFFFF"/>
          </w:rPr>
          <w:t>NERRS Habitat Protection and Restoration Bipartisan Infrastructure Law (BIL) Competition</w:t>
        </w:r>
      </w:hyperlink>
      <w:r w:rsidR="007D22A3" w:rsidRPr="00D868DC">
        <w:rPr>
          <w:rFonts w:ascii="Helvetica" w:hAnsi="Helvetica" w:cs="Helvetica"/>
          <w:color w:val="222222"/>
          <w:sz w:val="24"/>
          <w:szCs w:val="24"/>
        </w:rPr>
        <w:br/>
      </w:r>
    </w:p>
    <w:p w14:paraId="1CE578A3" w14:textId="77777777" w:rsidR="007D22A3" w:rsidRDefault="000E4EB0" w:rsidP="007D22A3">
      <w:pPr>
        <w:pStyle w:val="NoSpacing"/>
        <w:rPr>
          <w:rFonts w:ascii="Helvetica" w:hAnsi="Helvetica" w:cs="Helvetica"/>
          <w:color w:val="222222"/>
          <w:sz w:val="24"/>
          <w:szCs w:val="24"/>
          <w:highlight w:val="cyan"/>
          <w:shd w:val="clear" w:color="auto" w:fill="FFFFFF"/>
        </w:rPr>
      </w:pPr>
      <w:hyperlink w:anchor="DOCOceanAcidattionCoastal" w:history="1">
        <w:r w:rsidR="007D22A3" w:rsidRPr="00B500A7">
          <w:rPr>
            <w:rStyle w:val="Hyperlink"/>
            <w:rFonts w:ascii="Helvetica" w:hAnsi="Helvetica" w:cs="Helvetica"/>
            <w:sz w:val="24"/>
            <w:szCs w:val="24"/>
            <w:highlight w:val="cyan"/>
            <w:shd w:val="clear" w:color="auto" w:fill="FFFFFF"/>
          </w:rPr>
          <w:t>Ocean Acidification Coastal Research: Uniting Investigations and Shipboard Experiments (OA CRUISE)</w:t>
        </w:r>
      </w:hyperlink>
      <w:r w:rsidR="007D22A3" w:rsidRPr="00CD77A3">
        <w:rPr>
          <w:rFonts w:ascii="Helvetica" w:hAnsi="Helvetica" w:cs="Helvetica"/>
          <w:color w:val="222222"/>
          <w:sz w:val="24"/>
          <w:szCs w:val="24"/>
        </w:rPr>
        <w:br/>
      </w:r>
    </w:p>
    <w:p w14:paraId="2A51CF8C" w14:textId="77777777" w:rsidR="007D22A3" w:rsidRDefault="000E4EB0" w:rsidP="007D22A3">
      <w:pPr>
        <w:pStyle w:val="NoSpacing"/>
        <w:rPr>
          <w:rFonts w:ascii="Helvetica" w:hAnsi="Helvetica" w:cs="Helvetica"/>
          <w:color w:val="222222"/>
          <w:sz w:val="24"/>
          <w:szCs w:val="24"/>
        </w:rPr>
      </w:pPr>
      <w:hyperlink w:anchor="DOCNOAAAcidificationMiniGrant" w:history="1">
        <w:r w:rsidR="007D22A3" w:rsidRPr="00E64854">
          <w:rPr>
            <w:rStyle w:val="Hyperlink"/>
            <w:rFonts w:ascii="Helvetica" w:hAnsi="Helvetica" w:cs="Helvetica"/>
            <w:sz w:val="24"/>
            <w:szCs w:val="24"/>
            <w:shd w:val="clear" w:color="auto" w:fill="FFFFFF"/>
          </w:rPr>
          <w:t>NOAA Ocean Acidification Program Education Mini-Grant Program</w:t>
        </w:r>
      </w:hyperlink>
      <w:r w:rsidR="007D22A3" w:rsidRPr="003D3611">
        <w:rPr>
          <w:rFonts w:ascii="Helvetica" w:hAnsi="Helvetica" w:cs="Helvetica"/>
          <w:color w:val="222222"/>
          <w:sz w:val="24"/>
          <w:szCs w:val="24"/>
        </w:rPr>
        <w:br/>
      </w:r>
    </w:p>
    <w:p w14:paraId="1F93E888" w14:textId="77777777" w:rsidR="007D22A3" w:rsidRDefault="000E4EB0" w:rsidP="007D22A3">
      <w:pPr>
        <w:rPr>
          <w:rStyle w:val="Hyperlink"/>
          <w:rFonts w:ascii="Helvetica" w:hAnsi="Helvetica" w:cs="Helvetica"/>
          <w:shd w:val="clear" w:color="auto" w:fill="FFFFFF"/>
        </w:rPr>
      </w:pPr>
      <w:hyperlink w:anchor="DOC23InflatonReductClimateReadyCoastal" w:history="1">
        <w:r w:rsidR="007D22A3" w:rsidRPr="00E64854">
          <w:rPr>
            <w:rStyle w:val="Hyperlink"/>
            <w:rFonts w:ascii="Helvetica" w:hAnsi="Helvetica" w:cs="Helvetica"/>
            <w:shd w:val="clear" w:color="auto" w:fill="FFFFFF"/>
          </w:rPr>
          <w:t>2023 Inflation Reduction Act Climate-Ready Workforce for Coastal States and Territories Competition</w:t>
        </w:r>
      </w:hyperlink>
    </w:p>
    <w:p w14:paraId="084C6581" w14:textId="77777777" w:rsidR="007D22A3" w:rsidRDefault="007D22A3" w:rsidP="007D22A3">
      <w:pPr>
        <w:pStyle w:val="NoSpacing"/>
        <w:rPr>
          <w:rStyle w:val="Hyperlink"/>
          <w:rFonts w:ascii="Helvetica" w:hAnsi="Helvetica" w:cs="Helvetica"/>
          <w:color w:val="1155CC"/>
          <w:sz w:val="24"/>
          <w:szCs w:val="24"/>
          <w:shd w:val="clear" w:color="auto" w:fill="FFFFFF"/>
        </w:rPr>
      </w:pPr>
    </w:p>
    <w:p w14:paraId="29D2D858" w14:textId="77777777" w:rsidR="007D22A3" w:rsidRDefault="000E4EB0" w:rsidP="007D22A3">
      <w:pPr>
        <w:pStyle w:val="NoSpacing"/>
        <w:rPr>
          <w:rFonts w:ascii="Helvetica" w:hAnsi="Helvetica" w:cs="Helvetica"/>
          <w:b/>
          <w:bCs/>
          <w:color w:val="222222"/>
          <w:sz w:val="24"/>
          <w:szCs w:val="24"/>
        </w:rPr>
      </w:pPr>
      <w:hyperlink w:anchor="DOCNISTMSE" w:history="1">
        <w:r w:rsidR="007D22A3" w:rsidRPr="00516467">
          <w:rPr>
            <w:rStyle w:val="Hyperlink"/>
            <w:rFonts w:ascii="Helvetica" w:hAnsi="Helvetica" w:cs="Helvetica"/>
            <w:sz w:val="24"/>
            <w:szCs w:val="24"/>
            <w:highlight w:val="yellow"/>
            <w:shd w:val="clear" w:color="auto" w:fill="FFFFFF"/>
          </w:rPr>
          <w:t>National Institute of Standards and Technology</w:t>
        </w:r>
        <w:r w:rsidR="007D22A3" w:rsidRPr="00516467">
          <w:rPr>
            <w:rStyle w:val="Hyperlink"/>
            <w:rFonts w:ascii="Helvetica" w:hAnsi="Helvetica" w:cs="Helvetica"/>
            <w:sz w:val="24"/>
            <w:szCs w:val="24"/>
            <w:highlight w:val="yellow"/>
          </w:rPr>
          <w:br/>
        </w:r>
        <w:r w:rsidR="007D22A3" w:rsidRPr="00516467">
          <w:rPr>
            <w:rStyle w:val="Hyperlink"/>
            <w:rFonts w:ascii="Helvetica" w:hAnsi="Helvetica" w:cs="Helvetica"/>
            <w:sz w:val="24"/>
            <w:szCs w:val="24"/>
            <w:highlight w:val="yellow"/>
            <w:shd w:val="clear" w:color="auto" w:fill="FFFFFF"/>
          </w:rPr>
          <w:t>Measurement Science and Engineering (MSE) Research Grant Programs</w:t>
        </w:r>
      </w:hyperlink>
    </w:p>
    <w:p w14:paraId="18C275F9" w14:textId="77777777" w:rsidR="007D22A3" w:rsidRDefault="007D22A3" w:rsidP="007D22A3">
      <w:pPr>
        <w:pStyle w:val="NoSpacing"/>
        <w:rPr>
          <w:rStyle w:val="Hyperlink"/>
          <w:rFonts w:ascii="Helvetica" w:hAnsi="Helvetica"/>
        </w:rPr>
      </w:pPr>
    </w:p>
    <w:p w14:paraId="7734884D" w14:textId="77777777" w:rsidR="007D22A3" w:rsidRPr="0041235A" w:rsidRDefault="000E4EB0" w:rsidP="007D22A3">
      <w:pPr>
        <w:pStyle w:val="NoSpacing"/>
        <w:rPr>
          <w:rStyle w:val="Hyperlink"/>
          <w:rFonts w:ascii="Helvetica" w:hAnsi="Helvetica" w:cs="Helvetica"/>
          <w:color w:val="auto"/>
          <w:sz w:val="24"/>
          <w:szCs w:val="24"/>
          <w:u w:val="none"/>
        </w:rPr>
      </w:pPr>
      <w:hyperlink w:anchor="DOCNISTCHIPSCommercial" w:history="1">
        <w:r w:rsidR="007D22A3" w:rsidRPr="00643735">
          <w:rPr>
            <w:rStyle w:val="Hyperlink"/>
            <w:rFonts w:ascii="Helvetica" w:hAnsi="Helvetica" w:cs="Helvetica"/>
            <w:sz w:val="24"/>
            <w:szCs w:val="24"/>
            <w:shd w:val="clear" w:color="auto" w:fill="FFFFFF"/>
          </w:rPr>
          <w:t>National Institute of Standards and Technology</w:t>
        </w:r>
        <w:r w:rsidR="007D22A3" w:rsidRPr="00643735">
          <w:rPr>
            <w:rStyle w:val="Hyperlink"/>
            <w:rFonts w:ascii="Helvetica" w:hAnsi="Helvetica" w:cs="Helvetica"/>
            <w:sz w:val="24"/>
            <w:szCs w:val="24"/>
          </w:rPr>
          <w:br/>
        </w:r>
        <w:r w:rsidR="007D22A3" w:rsidRPr="00643735">
          <w:rPr>
            <w:rStyle w:val="Hyperlink"/>
            <w:rFonts w:ascii="Helvetica" w:hAnsi="Helvetica" w:cs="Helvetica"/>
            <w:sz w:val="24"/>
            <w:szCs w:val="24"/>
            <w:shd w:val="clear" w:color="auto" w:fill="FFFFFF"/>
          </w:rPr>
          <w:t>CHIPS Incentives Program – Commercial Fabrication Facilities</w:t>
        </w:r>
      </w:hyperlink>
    </w:p>
    <w:p w14:paraId="355DF0AD" w14:textId="77777777" w:rsidR="007D22A3" w:rsidRDefault="007D22A3" w:rsidP="007D22A3">
      <w:pPr>
        <w:rPr>
          <w:rStyle w:val="Hyperlink"/>
          <w:rFonts w:ascii="Helvetica" w:hAnsi="Helvetica"/>
        </w:rPr>
      </w:pPr>
    </w:p>
    <w:p w14:paraId="0B788544" w14:textId="77777777" w:rsidR="007D22A3" w:rsidRDefault="000E4EB0" w:rsidP="007D22A3">
      <w:pPr>
        <w:pStyle w:val="NoSpacing"/>
        <w:rPr>
          <w:rFonts w:ascii="Helvetica" w:hAnsi="Helvetica" w:cs="Helvetica"/>
          <w:color w:val="222222"/>
          <w:sz w:val="24"/>
          <w:szCs w:val="24"/>
        </w:rPr>
      </w:pPr>
      <w:hyperlink w:anchor="DOCEDRNTA" w:history="1">
        <w:r w:rsidR="007D22A3" w:rsidRPr="001909D2">
          <w:rPr>
            <w:rStyle w:val="Hyperlink"/>
            <w:rFonts w:ascii="Helvetica" w:hAnsi="Helvetica" w:cs="Helvetica"/>
            <w:sz w:val="24"/>
            <w:szCs w:val="24"/>
            <w:shd w:val="clear" w:color="auto" w:fill="FFFFFF"/>
          </w:rPr>
          <w:t>FY 2021 - 2023 Economic Development RNTA</w:t>
        </w:r>
      </w:hyperlink>
      <w:r w:rsidR="007D22A3" w:rsidRPr="00F93341">
        <w:rPr>
          <w:rFonts w:ascii="Helvetica" w:hAnsi="Helvetica" w:cs="Helvetica"/>
          <w:color w:val="222222"/>
          <w:sz w:val="24"/>
          <w:szCs w:val="24"/>
        </w:rPr>
        <w:br/>
      </w:r>
    </w:p>
    <w:p w14:paraId="299D4477" w14:textId="77777777" w:rsidR="007D22A3" w:rsidRPr="003B71F2" w:rsidRDefault="000E4EB0" w:rsidP="007D22A3">
      <w:pPr>
        <w:pStyle w:val="NoSpacing"/>
        <w:rPr>
          <w:rStyle w:val="Hyperlink"/>
          <w:rFonts w:ascii="Helvetica" w:hAnsi="Helvetica" w:cs="Helvetica"/>
          <w:color w:val="auto"/>
          <w:sz w:val="24"/>
          <w:szCs w:val="24"/>
          <w:u w:val="none"/>
        </w:rPr>
      </w:pPr>
      <w:hyperlink w:anchor="DOCNISTMSE" w:history="1">
        <w:r w:rsidR="007D22A3" w:rsidRPr="002850BC">
          <w:rPr>
            <w:rStyle w:val="Hyperlink"/>
            <w:rFonts w:ascii="Helvetica" w:hAnsi="Helvetica" w:cs="Helvetica"/>
            <w:sz w:val="24"/>
            <w:szCs w:val="24"/>
            <w:shd w:val="clear" w:color="auto" w:fill="FFFFFF"/>
          </w:rPr>
          <w:t>National Institute of Standards and Technology</w:t>
        </w:r>
        <w:r w:rsidR="007D22A3" w:rsidRPr="002850BC">
          <w:rPr>
            <w:rStyle w:val="Hyperlink"/>
            <w:rFonts w:ascii="Helvetica" w:hAnsi="Helvetica" w:cs="Helvetica"/>
            <w:sz w:val="24"/>
            <w:szCs w:val="24"/>
          </w:rPr>
          <w:br/>
        </w:r>
        <w:r w:rsidR="007D22A3" w:rsidRPr="002850BC">
          <w:rPr>
            <w:rStyle w:val="Hyperlink"/>
            <w:rFonts w:ascii="Helvetica" w:hAnsi="Helvetica" w:cs="Helvetica"/>
            <w:sz w:val="24"/>
            <w:szCs w:val="24"/>
            <w:shd w:val="clear" w:color="auto" w:fill="FFFFFF"/>
          </w:rPr>
          <w:t>Measurement Science and Engineering (MSE) Research Grant Programs</w:t>
        </w:r>
      </w:hyperlink>
      <w:r w:rsidR="007D22A3" w:rsidRPr="004F1F90">
        <w:rPr>
          <w:rFonts w:ascii="Helvetica" w:hAnsi="Helvetica" w:cs="Helvetica"/>
          <w:color w:val="222222"/>
          <w:sz w:val="24"/>
          <w:szCs w:val="24"/>
        </w:rPr>
        <w:br/>
      </w:r>
    </w:p>
    <w:p w14:paraId="11585D01" w14:textId="77777777" w:rsidR="007D22A3" w:rsidRPr="008372E9" w:rsidRDefault="000E4EB0" w:rsidP="007D22A3">
      <w:pPr>
        <w:pStyle w:val="NoSpacing"/>
        <w:rPr>
          <w:rStyle w:val="Hyperlink"/>
          <w:rFonts w:ascii="Helvetica" w:hAnsi="Helvetica" w:cs="Helvetica"/>
          <w:color w:val="222222"/>
          <w:sz w:val="24"/>
          <w:szCs w:val="24"/>
          <w:u w:val="none"/>
          <w:shd w:val="clear" w:color="auto" w:fill="FFFFFF"/>
        </w:rPr>
      </w:pPr>
      <w:hyperlink w:anchor="DOCNISTManufUSA" w:history="1">
        <w:r w:rsidR="007D22A3" w:rsidRPr="006C62E4">
          <w:rPr>
            <w:rStyle w:val="Hyperlink"/>
            <w:rFonts w:ascii="Helvetica" w:hAnsi="Helvetica" w:cs="Helvetica"/>
            <w:sz w:val="24"/>
            <w:szCs w:val="24"/>
            <w:shd w:val="clear" w:color="auto" w:fill="FFFFFF"/>
          </w:rPr>
          <w:t>National Institute of Standards and Technology</w:t>
        </w:r>
        <w:r w:rsidR="007D22A3" w:rsidRPr="006C62E4">
          <w:rPr>
            <w:rStyle w:val="Hyperlink"/>
            <w:rFonts w:ascii="Helvetica" w:hAnsi="Helvetica" w:cs="Helvetica"/>
            <w:sz w:val="24"/>
            <w:szCs w:val="24"/>
          </w:rPr>
          <w:br/>
        </w:r>
        <w:r w:rsidR="007D22A3" w:rsidRPr="006C62E4">
          <w:rPr>
            <w:rStyle w:val="Hyperlink"/>
            <w:rFonts w:ascii="Helvetica" w:hAnsi="Helvetica" w:cs="Helvetica"/>
            <w:sz w:val="24"/>
            <w:szCs w:val="24"/>
            <w:shd w:val="clear" w:color="auto" w:fill="FFFFFF"/>
          </w:rPr>
          <w:t>NIST Manufacturing USA National Emergency Assistance Program</w:t>
        </w:r>
      </w:hyperlink>
      <w:r w:rsidR="007D22A3" w:rsidRPr="00941639">
        <w:rPr>
          <w:rFonts w:ascii="Helvetica" w:hAnsi="Helvetica" w:cs="Helvetica"/>
          <w:color w:val="222222"/>
          <w:sz w:val="24"/>
          <w:szCs w:val="24"/>
        </w:rPr>
        <w:br/>
      </w:r>
    </w:p>
    <w:p w14:paraId="05F4A5B1" w14:textId="77777777" w:rsidR="007D22A3" w:rsidRDefault="000E4EB0" w:rsidP="007D22A3">
      <w:pPr>
        <w:pStyle w:val="NoSpacing"/>
        <w:rPr>
          <w:rFonts w:ascii="Helvetica" w:hAnsi="Helvetica" w:cs="Helvetica"/>
          <w:sz w:val="24"/>
          <w:szCs w:val="24"/>
        </w:rPr>
      </w:pPr>
      <w:hyperlink w:anchor="DOCEDAPublicWorksEAA" w:history="1">
        <w:r w:rsidR="007D22A3" w:rsidRPr="00E50C47">
          <w:rPr>
            <w:rStyle w:val="Hyperlink"/>
            <w:rFonts w:ascii="Helvetica" w:hAnsi="Helvetica" w:cs="Helvetica"/>
            <w:sz w:val="24"/>
            <w:szCs w:val="24"/>
            <w:highlight w:val="yellow"/>
            <w:shd w:val="clear" w:color="auto" w:fill="FFFFFF"/>
          </w:rPr>
          <w:t xml:space="preserve">Economic Development </w:t>
        </w:r>
        <w:r w:rsidR="007D22A3">
          <w:rPr>
            <w:rStyle w:val="Hyperlink"/>
            <w:rFonts w:ascii="Helvetica" w:hAnsi="Helvetica" w:cs="Helvetica"/>
            <w:sz w:val="24"/>
            <w:szCs w:val="24"/>
            <w:highlight w:val="yellow"/>
            <w:shd w:val="clear" w:color="auto" w:fill="FFFFFF"/>
          </w:rPr>
          <w:t>Administration</w:t>
        </w:r>
        <w:r w:rsidR="007D22A3" w:rsidRPr="00E50C47">
          <w:rPr>
            <w:rStyle w:val="Hyperlink"/>
            <w:rFonts w:ascii="Helvetica" w:hAnsi="Helvetica" w:cs="Helvetica"/>
            <w:sz w:val="24"/>
            <w:szCs w:val="24"/>
            <w:highlight w:val="yellow"/>
          </w:rPr>
          <w:br/>
        </w:r>
        <w:r w:rsidR="007D22A3" w:rsidRPr="00E50C47">
          <w:rPr>
            <w:rStyle w:val="Hyperlink"/>
            <w:rFonts w:ascii="Helvetica" w:hAnsi="Helvetica" w:cs="Helvetica"/>
            <w:sz w:val="24"/>
            <w:szCs w:val="24"/>
            <w:highlight w:val="yellow"/>
            <w:shd w:val="clear" w:color="auto" w:fill="FFFFFF"/>
          </w:rPr>
          <w:t>FY 2020 EDA Public Works and Economic Adjustment Assistance Programs</w:t>
        </w:r>
      </w:hyperlink>
    </w:p>
    <w:p w14:paraId="15851EDE" w14:textId="77777777" w:rsidR="007D22A3" w:rsidRPr="00481239" w:rsidRDefault="007D22A3" w:rsidP="007D22A3">
      <w:pPr>
        <w:rPr>
          <w:rFonts w:ascii="Helvetica" w:hAnsi="Helvetica"/>
          <w:color w:val="0000FF"/>
          <w:u w:val="single"/>
        </w:rPr>
      </w:pPr>
    </w:p>
    <w:p w14:paraId="2EFDDA87" w14:textId="77777777" w:rsidR="007D22A3" w:rsidRPr="005D3F9C" w:rsidRDefault="007D22A3" w:rsidP="007D22A3">
      <w:pPr>
        <w:widowControl w:val="0"/>
        <w:pBdr>
          <w:bottom w:val="single" w:sz="12" w:space="1" w:color="auto"/>
        </w:pBdr>
        <w:autoSpaceDE w:val="0"/>
        <w:autoSpaceDN w:val="0"/>
        <w:adjustRightInd w:val="0"/>
        <w:rPr>
          <w:rFonts w:ascii="Helvetica" w:hAnsi="Helvetica"/>
        </w:rPr>
      </w:pPr>
    </w:p>
    <w:p w14:paraId="5BB54981" w14:textId="77777777" w:rsidR="007D22A3" w:rsidRDefault="007D22A3" w:rsidP="007D22A3">
      <w:pPr>
        <w:widowControl w:val="0"/>
        <w:autoSpaceDE w:val="0"/>
        <w:autoSpaceDN w:val="0"/>
        <w:adjustRightInd w:val="0"/>
        <w:rPr>
          <w:rFonts w:ascii="Helvetica" w:hAnsi="Helvetica" w:cs="Helvetica"/>
        </w:rPr>
      </w:pPr>
    </w:p>
    <w:p w14:paraId="54D1B93F" w14:textId="77777777" w:rsidR="007D22A3" w:rsidRDefault="000E4EB0" w:rsidP="007D22A3">
      <w:pPr>
        <w:widowControl w:val="0"/>
        <w:autoSpaceDE w:val="0"/>
        <w:autoSpaceDN w:val="0"/>
        <w:adjustRightInd w:val="0"/>
        <w:rPr>
          <w:rStyle w:val="Hyperlink"/>
          <w:rFonts w:ascii="Helvetica" w:hAnsi="Helvetica" w:cs="Helvetica"/>
          <w:b/>
          <w:bCs/>
          <w:sz w:val="28"/>
          <w:szCs w:val="28"/>
        </w:rPr>
      </w:pPr>
      <w:hyperlink w:anchor="CPSC" w:history="1">
        <w:r w:rsidR="007D22A3" w:rsidRPr="002C0CE4">
          <w:rPr>
            <w:rStyle w:val="Hyperlink"/>
            <w:rFonts w:ascii="Helvetica" w:hAnsi="Helvetica" w:cs="Helvetica"/>
            <w:b/>
            <w:bCs/>
            <w:sz w:val="28"/>
            <w:szCs w:val="28"/>
          </w:rPr>
          <w:t>Consumer Product Safety Commission</w:t>
        </w:r>
      </w:hyperlink>
    </w:p>
    <w:p w14:paraId="63828AC2" w14:textId="77777777" w:rsidR="00D75A5E" w:rsidRDefault="00D75A5E" w:rsidP="007D22A3">
      <w:pPr>
        <w:widowControl w:val="0"/>
        <w:autoSpaceDE w:val="0"/>
        <w:autoSpaceDN w:val="0"/>
        <w:adjustRightInd w:val="0"/>
        <w:rPr>
          <w:rStyle w:val="Hyperlink"/>
          <w:rFonts w:ascii="Helvetica" w:hAnsi="Helvetica" w:cs="Helvetica"/>
          <w:b/>
          <w:bCs/>
          <w:sz w:val="28"/>
          <w:szCs w:val="28"/>
        </w:rPr>
      </w:pPr>
    </w:p>
    <w:p w14:paraId="2AA7C07F" w14:textId="621D259F" w:rsidR="00D75A5E" w:rsidRDefault="000E4EB0" w:rsidP="007D22A3">
      <w:pPr>
        <w:widowControl w:val="0"/>
        <w:autoSpaceDE w:val="0"/>
        <w:autoSpaceDN w:val="0"/>
        <w:adjustRightInd w:val="0"/>
        <w:rPr>
          <w:rFonts w:ascii="Helvetica" w:hAnsi="Helvetica" w:cs="Helvetica"/>
          <w:b/>
          <w:bCs/>
          <w:sz w:val="28"/>
          <w:szCs w:val="28"/>
        </w:rPr>
      </w:pPr>
      <w:hyperlink w:anchor="CPSCCarbonMonoxide" w:history="1">
        <w:r w:rsidR="00D75A5E" w:rsidRPr="00D75A5E">
          <w:rPr>
            <w:rStyle w:val="Hyperlink"/>
            <w:rFonts w:ascii="Helvetica" w:hAnsi="Helvetica" w:cs="Helvetica"/>
            <w:shd w:val="clear" w:color="auto" w:fill="FFFFFF"/>
          </w:rPr>
          <w:t>Nicholas and Zachary Burt Memorial Carbon Monoxide Poisoning Prevention Grant Program</w:t>
        </w:r>
      </w:hyperlink>
    </w:p>
    <w:p w14:paraId="0CBC887F" w14:textId="77777777" w:rsidR="007D22A3" w:rsidRDefault="007D22A3" w:rsidP="007D22A3">
      <w:pPr>
        <w:pStyle w:val="NoSpacing"/>
        <w:pBdr>
          <w:bottom w:val="single" w:sz="6" w:space="1" w:color="auto"/>
        </w:pBdr>
        <w:rPr>
          <w:rStyle w:val="Hyperlink"/>
          <w:rFonts w:ascii="Helvetica" w:hAnsi="Helvetica" w:cs="Helvetica"/>
          <w:color w:val="1155CC"/>
          <w:sz w:val="24"/>
          <w:szCs w:val="24"/>
          <w:shd w:val="clear" w:color="auto" w:fill="FFFFFF"/>
        </w:rPr>
      </w:pPr>
    </w:p>
    <w:p w14:paraId="37CD251D" w14:textId="77777777" w:rsidR="007D22A3" w:rsidRPr="005D3F9C" w:rsidRDefault="007D22A3" w:rsidP="007D22A3">
      <w:pPr>
        <w:widowControl w:val="0"/>
        <w:autoSpaceDE w:val="0"/>
        <w:autoSpaceDN w:val="0"/>
        <w:adjustRightInd w:val="0"/>
        <w:rPr>
          <w:rFonts w:ascii="Helvetica" w:hAnsi="Helvetica" w:cs="Helvetica"/>
        </w:rPr>
      </w:pPr>
    </w:p>
    <w:p w14:paraId="54158D1F" w14:textId="77777777" w:rsidR="007D22A3" w:rsidRPr="008B0B67" w:rsidRDefault="000E4EB0" w:rsidP="007D22A3">
      <w:pPr>
        <w:autoSpaceDE w:val="0"/>
        <w:autoSpaceDN w:val="0"/>
        <w:adjustRightInd w:val="0"/>
        <w:outlineLvl w:val="0"/>
        <w:rPr>
          <w:rFonts w:ascii="Helvetica" w:hAnsi="Helvetica" w:cs="Helvetica"/>
          <w:b/>
          <w:sz w:val="28"/>
          <w:szCs w:val="28"/>
        </w:rPr>
      </w:pPr>
      <w:hyperlink w:anchor="CNCS" w:history="1">
        <w:r w:rsidR="007D22A3" w:rsidRPr="008B0B67">
          <w:rPr>
            <w:rStyle w:val="Hyperlink"/>
            <w:rFonts w:ascii="Helvetica" w:hAnsi="Helvetica" w:cs="Helvetica"/>
            <w:b/>
            <w:sz w:val="28"/>
            <w:szCs w:val="28"/>
          </w:rPr>
          <w:t>Corporation for National and Community Service</w:t>
        </w:r>
      </w:hyperlink>
    </w:p>
    <w:p w14:paraId="59D3B1F5" w14:textId="77777777" w:rsidR="007D22A3" w:rsidRPr="005D3F9C" w:rsidRDefault="007D22A3" w:rsidP="007D22A3">
      <w:pPr>
        <w:widowControl w:val="0"/>
        <w:autoSpaceDE w:val="0"/>
        <w:autoSpaceDN w:val="0"/>
        <w:adjustRightInd w:val="0"/>
        <w:rPr>
          <w:rFonts w:ascii="Helvetica" w:hAnsi="Helvetica" w:cs="Helvetica"/>
        </w:rPr>
      </w:pPr>
    </w:p>
    <w:p w14:paraId="295ED9B9" w14:textId="77777777" w:rsidR="007D22A3" w:rsidRDefault="007D22A3" w:rsidP="007D22A3">
      <w:pPr>
        <w:widowControl w:val="0"/>
        <w:autoSpaceDE w:val="0"/>
        <w:autoSpaceDN w:val="0"/>
        <w:adjustRightInd w:val="0"/>
        <w:rPr>
          <w:rStyle w:val="Hyperlink"/>
          <w:rFonts w:ascii="Helvetica" w:hAnsi="Helvetica" w:cs="Helvetica"/>
        </w:rPr>
      </w:pPr>
      <w:r w:rsidRPr="005D3F9C">
        <w:rPr>
          <w:rFonts w:ascii="Helvetica" w:hAnsi="Helvetica" w:cs="Helvetica"/>
        </w:rPr>
        <w:tab/>
      </w:r>
      <w:hyperlink w:anchor="CNCSPrograms" w:history="1">
        <w:r w:rsidRPr="005D3F9C">
          <w:rPr>
            <w:rStyle w:val="Hyperlink"/>
            <w:rFonts w:ascii="Helvetica" w:hAnsi="Helvetica" w:cs="Helvetica"/>
          </w:rPr>
          <w:t>Programs</w:t>
        </w:r>
      </w:hyperlink>
    </w:p>
    <w:p w14:paraId="36D36041" w14:textId="77777777" w:rsidR="007D22A3" w:rsidRDefault="007D22A3" w:rsidP="007D22A3">
      <w:pPr>
        <w:widowControl w:val="0"/>
        <w:autoSpaceDE w:val="0"/>
        <w:autoSpaceDN w:val="0"/>
        <w:adjustRightInd w:val="0"/>
        <w:rPr>
          <w:rStyle w:val="Hyperlink"/>
          <w:rFonts w:ascii="Helvetica" w:hAnsi="Helvetica" w:cs="Helvetica"/>
        </w:rPr>
      </w:pPr>
    </w:p>
    <w:p w14:paraId="05FB15AC" w14:textId="77777777" w:rsidR="007D22A3" w:rsidRDefault="007D22A3" w:rsidP="007D22A3">
      <w:pPr>
        <w:rPr>
          <w:rStyle w:val="Hyperlink"/>
          <w:rFonts w:ascii="Helvetica" w:hAnsi="Helvetica" w:cs="Helvetica"/>
        </w:rPr>
      </w:pPr>
      <w:r w:rsidRPr="005D3F9C">
        <w:rPr>
          <w:rFonts w:ascii="Helvetica" w:hAnsi="Helvetica" w:cs="Helvetica"/>
        </w:rPr>
        <w:tab/>
      </w:r>
      <w:hyperlink w:anchor="CNCSReminder" w:history="1">
        <w:r w:rsidRPr="00147F59">
          <w:rPr>
            <w:rStyle w:val="Hyperlink"/>
            <w:rFonts w:ascii="Helvetica" w:hAnsi="Helvetica" w:cs="Helvetica"/>
          </w:rPr>
          <w:t>Reminders</w:t>
        </w:r>
      </w:hyperlink>
    </w:p>
    <w:p w14:paraId="0C7B0EC0" w14:textId="77777777" w:rsidR="007D22A3" w:rsidRDefault="007D22A3" w:rsidP="007D22A3">
      <w:pPr>
        <w:rPr>
          <w:rStyle w:val="Hyperlink"/>
          <w:rFonts w:ascii="Helvetica" w:hAnsi="Helvetica" w:cs="Helvetica"/>
        </w:rPr>
      </w:pPr>
    </w:p>
    <w:p w14:paraId="2D22B0D8" w14:textId="77777777" w:rsidR="00650517" w:rsidRDefault="000E4EB0" w:rsidP="00650517">
      <w:pPr>
        <w:pStyle w:val="NoSpacing"/>
        <w:rPr>
          <w:rStyle w:val="Hyperlink"/>
          <w:rFonts w:ascii="Helvetica" w:hAnsi="Helvetica" w:cs="Helvetica"/>
        </w:rPr>
      </w:pPr>
      <w:hyperlink w:anchor="CNCS24AmeriCorpsNatCompGrantts" w:history="1">
        <w:r w:rsidR="00650517" w:rsidRPr="00DB4B27">
          <w:rPr>
            <w:rStyle w:val="Hyperlink"/>
            <w:rFonts w:ascii="Helvetica" w:hAnsi="Helvetica" w:cs="Helvetica"/>
            <w:sz w:val="24"/>
            <w:szCs w:val="24"/>
            <w:shd w:val="clear" w:color="auto" w:fill="FFFFFF"/>
          </w:rPr>
          <w:t>Fiscal Year (FY) 2024 AmeriCorps State and National Competitive Grants</w:t>
        </w:r>
      </w:hyperlink>
      <w:r w:rsidR="00650517" w:rsidRPr="006C3048">
        <w:rPr>
          <w:rFonts w:ascii="Helvetica" w:hAnsi="Helvetica" w:cs="Helvetica"/>
          <w:color w:val="222222"/>
          <w:sz w:val="24"/>
          <w:szCs w:val="24"/>
        </w:rPr>
        <w:br/>
      </w:r>
    </w:p>
    <w:p w14:paraId="2196B176" w14:textId="77777777" w:rsidR="00650517" w:rsidRDefault="00650517" w:rsidP="007D22A3">
      <w:pPr>
        <w:rPr>
          <w:rStyle w:val="Hyperlink"/>
          <w:rFonts w:ascii="Helvetica" w:hAnsi="Helvetica" w:cs="Helvetica"/>
        </w:rPr>
      </w:pPr>
    </w:p>
    <w:p w14:paraId="67F1961E" w14:textId="77777777" w:rsidR="007D22A3" w:rsidRPr="005D3F9C" w:rsidRDefault="007D22A3" w:rsidP="007D22A3">
      <w:pPr>
        <w:pBdr>
          <w:bottom w:val="single" w:sz="6" w:space="1" w:color="auto"/>
        </w:pBdr>
        <w:rPr>
          <w:rFonts w:ascii="Helvetica" w:hAnsi="Helvetica"/>
        </w:rPr>
      </w:pPr>
    </w:p>
    <w:p w14:paraId="3A18E9D8" w14:textId="77777777" w:rsidR="007D22A3" w:rsidRPr="005D3F9C" w:rsidRDefault="007D22A3" w:rsidP="007D22A3">
      <w:pPr>
        <w:rPr>
          <w:rFonts w:ascii="Helvetica" w:hAnsi="Helvetica"/>
          <w:b/>
        </w:rPr>
      </w:pPr>
      <w:r w:rsidRPr="005D3F9C">
        <w:rPr>
          <w:rFonts w:ascii="Helvetica" w:hAnsi="Helvetica"/>
          <w:b/>
        </w:rPr>
        <w:tab/>
      </w:r>
    </w:p>
    <w:p w14:paraId="68CFE15A" w14:textId="77777777" w:rsidR="007D22A3" w:rsidRPr="008B0B67" w:rsidRDefault="000E4EB0" w:rsidP="007D22A3">
      <w:pPr>
        <w:autoSpaceDE w:val="0"/>
        <w:autoSpaceDN w:val="0"/>
        <w:adjustRightInd w:val="0"/>
        <w:rPr>
          <w:rFonts w:ascii="Helvetica" w:hAnsi="Helvetica"/>
          <w:b/>
          <w:sz w:val="28"/>
          <w:szCs w:val="28"/>
        </w:rPr>
      </w:pPr>
      <w:hyperlink w:anchor="DOD" w:history="1">
        <w:r w:rsidR="007D22A3" w:rsidRPr="008B0B67">
          <w:rPr>
            <w:rStyle w:val="Hyperlink"/>
            <w:rFonts w:ascii="Helvetica" w:hAnsi="Helvetica"/>
            <w:b/>
            <w:sz w:val="28"/>
            <w:szCs w:val="28"/>
          </w:rPr>
          <w:t>Department of Defense</w:t>
        </w:r>
      </w:hyperlink>
    </w:p>
    <w:p w14:paraId="0A052A64" w14:textId="77777777" w:rsidR="007D22A3" w:rsidRDefault="007D22A3" w:rsidP="007D22A3">
      <w:pPr>
        <w:autoSpaceDE w:val="0"/>
        <w:autoSpaceDN w:val="0"/>
        <w:adjustRightInd w:val="0"/>
        <w:rPr>
          <w:rFonts w:ascii="Helvetica" w:hAnsi="Helvetica"/>
        </w:rPr>
      </w:pPr>
    </w:p>
    <w:p w14:paraId="0337F900" w14:textId="77777777" w:rsidR="007D22A3" w:rsidRPr="00E634FE" w:rsidRDefault="007D22A3" w:rsidP="007D22A3">
      <w:pPr>
        <w:autoSpaceDE w:val="0"/>
        <w:autoSpaceDN w:val="0"/>
        <w:adjustRightInd w:val="0"/>
        <w:rPr>
          <w:rFonts w:ascii="Helvetica" w:hAnsi="Helvetica"/>
        </w:rPr>
      </w:pPr>
      <w:r>
        <w:rPr>
          <w:rFonts w:ascii="Helvetica" w:hAnsi="Helvetica"/>
        </w:rPr>
        <w:tab/>
      </w:r>
      <w:hyperlink w:anchor="DODPrograms" w:history="1">
        <w:r w:rsidRPr="00F37C9B">
          <w:rPr>
            <w:rStyle w:val="Hyperlink"/>
            <w:rFonts w:ascii="Helvetica" w:hAnsi="Helvetica"/>
          </w:rPr>
          <w:t>Programs</w:t>
        </w:r>
      </w:hyperlink>
    </w:p>
    <w:p w14:paraId="15583118" w14:textId="77777777" w:rsidR="007D22A3" w:rsidRDefault="007D22A3" w:rsidP="007D22A3">
      <w:pPr>
        <w:autoSpaceDE w:val="0"/>
        <w:autoSpaceDN w:val="0"/>
        <w:adjustRightInd w:val="0"/>
        <w:rPr>
          <w:rFonts w:ascii="Helvetica" w:hAnsi="Helvetica"/>
        </w:rPr>
      </w:pPr>
    </w:p>
    <w:p w14:paraId="7360331F" w14:textId="77777777" w:rsidR="007D22A3" w:rsidRPr="00B750C8" w:rsidRDefault="007D22A3" w:rsidP="007D22A3">
      <w:pPr>
        <w:autoSpaceDE w:val="0"/>
        <w:autoSpaceDN w:val="0"/>
        <w:adjustRightInd w:val="0"/>
        <w:rPr>
          <w:rFonts w:ascii="Helvetica" w:hAnsi="Helvetica"/>
        </w:rPr>
      </w:pPr>
      <w:r w:rsidRPr="005D3F9C">
        <w:rPr>
          <w:rFonts w:ascii="Helvetica" w:hAnsi="Helvetica"/>
        </w:rPr>
        <w:tab/>
      </w:r>
      <w:hyperlink w:anchor="DODResearch" w:history="1">
        <w:r w:rsidRPr="0085326B">
          <w:rPr>
            <w:rStyle w:val="Hyperlink"/>
            <w:rFonts w:ascii="Helvetica" w:hAnsi="Helvetica"/>
          </w:rPr>
          <w:t>Research Grants</w:t>
        </w:r>
      </w:hyperlink>
    </w:p>
    <w:p w14:paraId="4C960F17" w14:textId="77777777" w:rsidR="007D22A3" w:rsidRDefault="007D22A3" w:rsidP="007D22A3">
      <w:pPr>
        <w:widowControl w:val="0"/>
        <w:autoSpaceDE w:val="0"/>
        <w:autoSpaceDN w:val="0"/>
        <w:adjustRightInd w:val="0"/>
        <w:rPr>
          <w:rStyle w:val="Hyperlink"/>
          <w:rFonts w:ascii="Helvetica" w:hAnsi="Helvetica" w:cs="Helvetica"/>
          <w:color w:val="1155CC"/>
          <w:shd w:val="clear" w:color="auto" w:fill="FFFFFF"/>
        </w:rPr>
      </w:pPr>
    </w:p>
    <w:p w14:paraId="33CDD5AD" w14:textId="77777777" w:rsidR="007D22A3" w:rsidRDefault="007D22A3" w:rsidP="007D22A3">
      <w:pPr>
        <w:widowControl w:val="0"/>
        <w:autoSpaceDE w:val="0"/>
        <w:autoSpaceDN w:val="0"/>
        <w:adjustRightInd w:val="0"/>
        <w:rPr>
          <w:rStyle w:val="Hyperlink"/>
          <w:rFonts w:ascii="Helvetica" w:hAnsi="Helvetica"/>
        </w:rPr>
      </w:pPr>
      <w:r w:rsidRPr="005D3F9C">
        <w:rPr>
          <w:rFonts w:ascii="Helvetica" w:hAnsi="Helvetica"/>
        </w:rPr>
        <w:tab/>
      </w:r>
      <w:hyperlink w:anchor="DODReminders" w:history="1">
        <w:r w:rsidRPr="0085326B">
          <w:rPr>
            <w:rStyle w:val="Hyperlink"/>
            <w:rFonts w:ascii="Helvetica" w:hAnsi="Helvetica"/>
          </w:rPr>
          <w:t>Reminders</w:t>
        </w:r>
      </w:hyperlink>
    </w:p>
    <w:p w14:paraId="7A8B0C09" w14:textId="77777777" w:rsidR="007D22A3" w:rsidRDefault="007D22A3" w:rsidP="007D22A3">
      <w:pPr>
        <w:widowControl w:val="0"/>
        <w:autoSpaceDE w:val="0"/>
        <w:autoSpaceDN w:val="0"/>
        <w:adjustRightInd w:val="0"/>
        <w:rPr>
          <w:rStyle w:val="Hyperlink"/>
          <w:rFonts w:ascii="Helvetica" w:hAnsi="Helvetica"/>
        </w:rPr>
      </w:pPr>
    </w:p>
    <w:p w14:paraId="4359AC55" w14:textId="77777777" w:rsidR="007D22A3" w:rsidRDefault="000E4EB0" w:rsidP="007D22A3">
      <w:pPr>
        <w:autoSpaceDE w:val="0"/>
        <w:autoSpaceDN w:val="0"/>
        <w:adjustRightInd w:val="0"/>
        <w:rPr>
          <w:rFonts w:ascii="Helvetica" w:hAnsi="Helvetica" w:cs="Helvetica"/>
          <w:color w:val="222222"/>
          <w:shd w:val="clear" w:color="auto" w:fill="FFFFFF"/>
        </w:rPr>
      </w:pPr>
      <w:hyperlink w:anchor="DODMaterialBroadARI" w:history="1">
        <w:r w:rsidR="007D22A3" w:rsidRPr="00A61BD7">
          <w:rPr>
            <w:rStyle w:val="Hyperlink"/>
            <w:rFonts w:ascii="Helvetica" w:hAnsi="Helvetica" w:cs="Helvetica"/>
            <w:shd w:val="clear" w:color="auto" w:fill="FFFFFF"/>
          </w:rPr>
          <w:t>Dept of the Army -- Materiel Command</w:t>
        </w:r>
        <w:r w:rsidR="007D22A3" w:rsidRPr="00A61BD7">
          <w:rPr>
            <w:rStyle w:val="Hyperlink"/>
            <w:rFonts w:ascii="Helvetica" w:hAnsi="Helvetica" w:cs="Helvetica"/>
          </w:rPr>
          <w:br/>
        </w:r>
        <w:r w:rsidR="007D22A3" w:rsidRPr="00A61BD7">
          <w:rPr>
            <w:rStyle w:val="Hyperlink"/>
            <w:rFonts w:ascii="Helvetica" w:hAnsi="Helvetica" w:cs="Helvetica"/>
            <w:shd w:val="clear" w:color="auto" w:fill="FFFFFF"/>
          </w:rPr>
          <w:t>United States Army Research Institute For The Behavioral And Social Sciences (ARI) Broad Agency Announcement For Basic, Applied, And Advanced Scientific Research</w:t>
        </w:r>
      </w:hyperlink>
    </w:p>
    <w:p w14:paraId="6235047B" w14:textId="77777777" w:rsidR="007D22A3" w:rsidRDefault="007D22A3" w:rsidP="007D22A3">
      <w:pPr>
        <w:widowControl w:val="0"/>
        <w:autoSpaceDE w:val="0"/>
        <w:autoSpaceDN w:val="0"/>
        <w:adjustRightInd w:val="0"/>
        <w:rPr>
          <w:rStyle w:val="Hyperlink"/>
          <w:rFonts w:ascii="Helvetica" w:hAnsi="Helvetica"/>
        </w:rPr>
      </w:pPr>
    </w:p>
    <w:p w14:paraId="26F9C717" w14:textId="77777777" w:rsidR="007D22A3" w:rsidRDefault="000E4EB0" w:rsidP="007D22A3">
      <w:pPr>
        <w:widowControl w:val="0"/>
        <w:autoSpaceDE w:val="0"/>
        <w:autoSpaceDN w:val="0"/>
        <w:adjustRightInd w:val="0"/>
        <w:rPr>
          <w:rFonts w:ascii="Helvetica" w:hAnsi="Helvetica" w:cs="Helvetica"/>
          <w:color w:val="222222"/>
        </w:rPr>
      </w:pPr>
      <w:hyperlink w:anchor="DODDEVCOM" w:history="1">
        <w:r w:rsidR="007D22A3" w:rsidRPr="00F37C77">
          <w:rPr>
            <w:rStyle w:val="Hyperlink"/>
            <w:rFonts w:ascii="Helvetica" w:hAnsi="Helvetica" w:cs="Helvetica"/>
            <w:highlight w:val="yellow"/>
            <w:shd w:val="clear" w:color="auto" w:fill="FFFFFF"/>
          </w:rPr>
          <w:t>Dept of the Army -- Materiel Command</w:t>
        </w:r>
        <w:r w:rsidR="007D22A3" w:rsidRPr="00F37C77">
          <w:rPr>
            <w:rStyle w:val="Hyperlink"/>
            <w:rFonts w:ascii="Helvetica" w:hAnsi="Helvetica" w:cs="Helvetica"/>
            <w:highlight w:val="yellow"/>
          </w:rPr>
          <w:br/>
        </w:r>
        <w:r w:rsidR="007D22A3" w:rsidRPr="00F37C77">
          <w:rPr>
            <w:rStyle w:val="Hyperlink"/>
            <w:rFonts w:ascii="Helvetica" w:hAnsi="Helvetica" w:cs="Helvetica"/>
            <w:highlight w:val="yellow"/>
            <w:shd w:val="clear" w:color="auto" w:fill="FFFFFF"/>
          </w:rPr>
          <w:lastRenderedPageBreak/>
          <w:t>DEVCOM Analysis Center Broad Agency Announcement For Applied Research</w:t>
        </w:r>
      </w:hyperlink>
    </w:p>
    <w:p w14:paraId="5757801E" w14:textId="77777777" w:rsidR="007D22A3" w:rsidRDefault="007D22A3" w:rsidP="007D22A3">
      <w:pPr>
        <w:widowControl w:val="0"/>
        <w:autoSpaceDE w:val="0"/>
        <w:autoSpaceDN w:val="0"/>
        <w:adjustRightInd w:val="0"/>
        <w:rPr>
          <w:rFonts w:ascii="Helvetica" w:hAnsi="Helvetica" w:cs="Helvetica"/>
          <w:color w:val="222222"/>
        </w:rPr>
      </w:pPr>
    </w:p>
    <w:p w14:paraId="52DAD2AB" w14:textId="77777777" w:rsidR="007D22A3" w:rsidRDefault="000E4EB0" w:rsidP="007D22A3">
      <w:pPr>
        <w:autoSpaceDE w:val="0"/>
        <w:autoSpaceDN w:val="0"/>
        <w:adjustRightInd w:val="0"/>
        <w:rPr>
          <w:rFonts w:ascii="Helvetica" w:hAnsi="Helvetica" w:cs="Helvetica"/>
          <w:color w:val="222222"/>
          <w:shd w:val="clear" w:color="auto" w:fill="FFFFFF"/>
        </w:rPr>
      </w:pPr>
      <w:hyperlink w:anchor="DODDEVCOM" w:history="1">
        <w:r w:rsidR="007D22A3" w:rsidRPr="00EF24A6">
          <w:rPr>
            <w:rStyle w:val="Hyperlink"/>
            <w:rFonts w:ascii="Helvetica" w:hAnsi="Helvetica" w:cs="Helvetica"/>
            <w:shd w:val="clear" w:color="auto" w:fill="FFFFFF"/>
          </w:rPr>
          <w:t>Dept of the Army -- Materiel Command</w:t>
        </w:r>
        <w:r w:rsidR="007D22A3" w:rsidRPr="00EF24A6">
          <w:rPr>
            <w:rStyle w:val="Hyperlink"/>
            <w:rFonts w:ascii="Helvetica" w:hAnsi="Helvetica" w:cs="Helvetica"/>
          </w:rPr>
          <w:br/>
        </w:r>
        <w:r w:rsidR="007D22A3" w:rsidRPr="00EF24A6">
          <w:rPr>
            <w:rStyle w:val="Hyperlink"/>
            <w:rFonts w:ascii="Helvetica" w:hAnsi="Helvetica" w:cs="Helvetica"/>
            <w:shd w:val="clear" w:color="auto" w:fill="FFFFFF"/>
          </w:rPr>
          <w:t>DEVCOM Army Research Laboratory Broad Agency Announcement For Foundational Research</w:t>
        </w:r>
      </w:hyperlink>
    </w:p>
    <w:p w14:paraId="2FD0C6CF" w14:textId="77777777" w:rsidR="007D22A3" w:rsidRDefault="007D22A3" w:rsidP="007D22A3">
      <w:pPr>
        <w:widowControl w:val="0"/>
        <w:autoSpaceDE w:val="0"/>
        <w:autoSpaceDN w:val="0"/>
        <w:adjustRightInd w:val="0"/>
        <w:rPr>
          <w:rStyle w:val="Hyperlink"/>
          <w:rFonts w:ascii="Helvetica" w:hAnsi="Helvetica"/>
        </w:rPr>
      </w:pPr>
    </w:p>
    <w:p w14:paraId="7767C11F" w14:textId="77777777" w:rsidR="007D22A3" w:rsidRPr="008E587F" w:rsidRDefault="007D22A3" w:rsidP="007D22A3">
      <w:pPr>
        <w:pBdr>
          <w:bottom w:val="single" w:sz="6" w:space="1" w:color="auto"/>
        </w:pBdr>
        <w:rPr>
          <w:rFonts w:ascii="Helvetica" w:hAnsi="Helvetica"/>
          <w:highlight w:val="cyan"/>
        </w:rPr>
      </w:pPr>
    </w:p>
    <w:p w14:paraId="6268BEDE" w14:textId="77777777" w:rsidR="007D22A3" w:rsidRPr="005D3F9C" w:rsidRDefault="007D22A3" w:rsidP="007D22A3">
      <w:pPr>
        <w:autoSpaceDE w:val="0"/>
        <w:autoSpaceDN w:val="0"/>
        <w:adjustRightInd w:val="0"/>
        <w:ind w:firstLine="720"/>
        <w:rPr>
          <w:rFonts w:ascii="Helvetica" w:hAnsi="Helvetica"/>
        </w:rPr>
      </w:pPr>
    </w:p>
    <w:p w14:paraId="676F272F" w14:textId="77777777" w:rsidR="007D22A3" w:rsidRPr="008B0B67" w:rsidRDefault="000E4EB0" w:rsidP="007D22A3">
      <w:pPr>
        <w:tabs>
          <w:tab w:val="left" w:pos="4253"/>
        </w:tabs>
        <w:ind w:left="720" w:hanging="720"/>
        <w:outlineLvl w:val="0"/>
        <w:rPr>
          <w:rFonts w:ascii="Helvetica" w:hAnsi="Helvetica"/>
          <w:b/>
          <w:sz w:val="28"/>
          <w:szCs w:val="28"/>
        </w:rPr>
      </w:pPr>
      <w:hyperlink w:anchor="DED" w:history="1">
        <w:r w:rsidR="007D22A3" w:rsidRPr="008B0B67">
          <w:rPr>
            <w:rStyle w:val="Hyperlink"/>
            <w:rFonts w:ascii="Helvetica" w:hAnsi="Helvetica"/>
            <w:b/>
            <w:sz w:val="28"/>
            <w:szCs w:val="28"/>
          </w:rPr>
          <w:t>Department of Education</w:t>
        </w:r>
      </w:hyperlink>
    </w:p>
    <w:p w14:paraId="2E3F1C6D" w14:textId="77777777" w:rsidR="007D22A3" w:rsidRDefault="007D22A3" w:rsidP="007D22A3"/>
    <w:p w14:paraId="2C13B638" w14:textId="0BD636C5" w:rsidR="00737D4B" w:rsidRDefault="007D22A3" w:rsidP="007D22A3">
      <w:pPr>
        <w:rPr>
          <w:rFonts w:ascii="Helvetica" w:hAnsi="Helvetica"/>
        </w:rPr>
      </w:pPr>
      <w:r>
        <w:tab/>
      </w:r>
      <w:hyperlink w:anchor="EDPrograms" w:history="1">
        <w:r w:rsidRPr="00E26FC6">
          <w:rPr>
            <w:rStyle w:val="Hyperlink"/>
            <w:rFonts w:ascii="Helvetica" w:hAnsi="Helvetica"/>
          </w:rPr>
          <w:t>Programs</w:t>
        </w:r>
      </w:hyperlink>
      <w:r w:rsidRPr="00E26FC6">
        <w:rPr>
          <w:rFonts w:ascii="Helvetica" w:hAnsi="Helvetica"/>
        </w:rPr>
        <w:t xml:space="preserve"> </w:t>
      </w:r>
      <w:r w:rsidRPr="001C76A9">
        <w:rPr>
          <w:rFonts w:ascii="Helvetica" w:hAnsi="Helvetica" w:cs="Helvetica"/>
          <w:color w:val="222222"/>
        </w:rPr>
        <w:br/>
      </w:r>
    </w:p>
    <w:p w14:paraId="3E7DAD08" w14:textId="0A84907E" w:rsidR="007D22A3" w:rsidRDefault="000E4EB0" w:rsidP="007D22A3">
      <w:pPr>
        <w:widowControl w:val="0"/>
        <w:autoSpaceDE w:val="0"/>
        <w:autoSpaceDN w:val="0"/>
        <w:adjustRightInd w:val="0"/>
        <w:ind w:firstLine="720"/>
        <w:rPr>
          <w:rFonts w:ascii="Helvetica" w:hAnsi="Helvetica" w:cs="Helvetica"/>
          <w:color w:val="222222"/>
        </w:rPr>
      </w:pPr>
      <w:hyperlink w:anchor="EDResearch" w:history="1">
        <w:r w:rsidR="007D22A3" w:rsidRPr="00420EB3">
          <w:rPr>
            <w:rStyle w:val="Hyperlink"/>
            <w:rFonts w:ascii="Helvetica" w:hAnsi="Helvetica" w:cs="Helvetica"/>
            <w:shd w:val="clear" w:color="auto" w:fill="FFFFFF"/>
          </w:rPr>
          <w:t>Research</w:t>
        </w:r>
      </w:hyperlink>
    </w:p>
    <w:p w14:paraId="385FEAEA" w14:textId="77777777" w:rsidR="004044DE" w:rsidRDefault="004044DE" w:rsidP="007D22A3">
      <w:pPr>
        <w:widowControl w:val="0"/>
        <w:autoSpaceDE w:val="0"/>
        <w:autoSpaceDN w:val="0"/>
        <w:adjustRightInd w:val="0"/>
        <w:ind w:firstLine="720"/>
        <w:rPr>
          <w:rFonts w:ascii="Helvetica" w:hAnsi="Helvetica" w:cs="Helvetica"/>
          <w:color w:val="1155CC"/>
          <w:u w:val="single"/>
          <w:shd w:val="clear" w:color="auto" w:fill="FFFFFF"/>
        </w:rPr>
      </w:pPr>
    </w:p>
    <w:p w14:paraId="40CB216E" w14:textId="743F5D92" w:rsidR="004044DE" w:rsidRDefault="000E4EB0" w:rsidP="004044DE">
      <w:pPr>
        <w:pStyle w:val="NoSpacing"/>
        <w:rPr>
          <w:rFonts w:ascii="Helvetica" w:hAnsi="Helvetica" w:cs="Helvetica"/>
          <w:sz w:val="24"/>
          <w:szCs w:val="24"/>
        </w:rPr>
      </w:pPr>
      <w:hyperlink w:anchor="EDIES84305N" w:history="1">
        <w:r w:rsidR="004044DE" w:rsidRPr="00BA45BD">
          <w:rPr>
            <w:rStyle w:val="Hyperlink"/>
            <w:rFonts w:ascii="Helvetica" w:hAnsi="Helvetica" w:cs="Helvetica"/>
            <w:sz w:val="24"/>
            <w:szCs w:val="24"/>
            <w:shd w:val="clear" w:color="auto" w:fill="FFFFFF"/>
          </w:rPr>
          <w:t>Institute of Education Sciences (IES): National Center for Education Research (NCER):  Research Networks Focused on Critical Problems of Education Policy and Practice, Assistance Listing Number (ALN) 84.305N</w:t>
        </w:r>
      </w:hyperlink>
    </w:p>
    <w:p w14:paraId="4BCE6036" w14:textId="77777777" w:rsidR="004044DE" w:rsidRDefault="004044DE" w:rsidP="004044DE">
      <w:pPr>
        <w:pStyle w:val="NoSpacing"/>
        <w:rPr>
          <w:rFonts w:ascii="Helvetica" w:hAnsi="Helvetica" w:cs="Helvetica"/>
          <w:sz w:val="24"/>
          <w:szCs w:val="24"/>
        </w:rPr>
      </w:pPr>
    </w:p>
    <w:p w14:paraId="474DDCFF" w14:textId="0AD53231" w:rsidR="004044DE" w:rsidRDefault="000E4EB0" w:rsidP="004044DE">
      <w:pPr>
        <w:pStyle w:val="NoSpacing"/>
        <w:rPr>
          <w:rFonts w:ascii="Helvetica" w:hAnsi="Helvetica" w:cs="Helvetica"/>
          <w:color w:val="222222"/>
          <w:sz w:val="24"/>
          <w:szCs w:val="24"/>
          <w:shd w:val="clear" w:color="auto" w:fill="FFFFFF"/>
        </w:rPr>
      </w:pPr>
      <w:hyperlink w:anchor="EDIES84305D" w:history="1">
        <w:r w:rsidR="004044DE" w:rsidRPr="00BA45BD">
          <w:rPr>
            <w:rStyle w:val="Hyperlink"/>
            <w:rFonts w:ascii="Helvetica" w:hAnsi="Helvetica" w:cs="Helvetica"/>
            <w:sz w:val="24"/>
            <w:szCs w:val="24"/>
            <w:shd w:val="clear" w:color="auto" w:fill="FFFFFF"/>
          </w:rPr>
          <w:t>Institute of Education Sciences (IES): National Center for Education Research (NCER): Statistical and Research Methodology in Education, Assistance Listing Number (ALN) 84.305D</w:t>
        </w:r>
      </w:hyperlink>
      <w:r w:rsidR="004044DE" w:rsidRPr="00D15948">
        <w:rPr>
          <w:rFonts w:ascii="Helvetica" w:hAnsi="Helvetica" w:cs="Helvetica"/>
          <w:color w:val="222222"/>
          <w:sz w:val="24"/>
          <w:szCs w:val="24"/>
        </w:rPr>
        <w:br/>
      </w:r>
    </w:p>
    <w:p w14:paraId="2B3815E7" w14:textId="4BD811E9" w:rsidR="004044DE" w:rsidRDefault="000E4EB0" w:rsidP="004044DE">
      <w:pPr>
        <w:pStyle w:val="NoSpacing"/>
        <w:rPr>
          <w:rStyle w:val="Hyperlink"/>
          <w:rFonts w:ascii="Helvetica" w:hAnsi="Helvetica" w:cs="Helvetica"/>
          <w:color w:val="1155CC"/>
          <w:sz w:val="24"/>
          <w:szCs w:val="24"/>
          <w:shd w:val="clear" w:color="auto" w:fill="FFFFFF"/>
        </w:rPr>
      </w:pPr>
      <w:hyperlink w:anchor="EDIES84305B" w:history="1">
        <w:r w:rsidR="004044DE" w:rsidRPr="00BA45BD">
          <w:rPr>
            <w:rStyle w:val="Hyperlink"/>
            <w:rFonts w:ascii="Helvetica" w:hAnsi="Helvetica" w:cs="Helvetica"/>
            <w:sz w:val="24"/>
            <w:szCs w:val="24"/>
            <w:shd w:val="clear" w:color="auto" w:fill="FFFFFF"/>
          </w:rPr>
          <w:t>Institute of Education Sciences (IES): National Center for Education Research (NCER):  Research Training Programs in The Education Sciences, Assistance Listing Number (ALN) 84.305B</w:t>
        </w:r>
      </w:hyperlink>
    </w:p>
    <w:p w14:paraId="2F0B13AC" w14:textId="77777777" w:rsidR="004044DE" w:rsidRPr="0008111D" w:rsidRDefault="004044DE" w:rsidP="007D22A3">
      <w:pPr>
        <w:widowControl w:val="0"/>
        <w:autoSpaceDE w:val="0"/>
        <w:autoSpaceDN w:val="0"/>
        <w:adjustRightInd w:val="0"/>
        <w:ind w:firstLine="720"/>
        <w:rPr>
          <w:rFonts w:ascii="Helvetica" w:hAnsi="Helvetica" w:cs="Helvetica"/>
          <w:color w:val="1155CC"/>
          <w:u w:val="single"/>
          <w:shd w:val="clear" w:color="auto" w:fill="FFFFFF"/>
        </w:rPr>
      </w:pPr>
    </w:p>
    <w:p w14:paraId="732F2E03" w14:textId="2C0AF524" w:rsidR="007D22A3" w:rsidRDefault="007D22A3" w:rsidP="007D22A3">
      <w:pPr>
        <w:widowControl w:val="0"/>
        <w:autoSpaceDE w:val="0"/>
        <w:autoSpaceDN w:val="0"/>
        <w:adjustRightInd w:val="0"/>
        <w:rPr>
          <w:rFonts w:ascii="Helvetica" w:hAnsi="Helvetica"/>
          <w:color w:val="0000FF"/>
          <w:u w:val="single"/>
        </w:rPr>
      </w:pPr>
      <w:r w:rsidRPr="005D3F9C">
        <w:rPr>
          <w:rFonts w:ascii="Helvetica" w:hAnsi="Helvetica"/>
        </w:rPr>
        <w:tab/>
      </w:r>
      <w:hyperlink w:anchor="EDMod" w:history="1">
        <w:r w:rsidRPr="00EB58C7">
          <w:rPr>
            <w:rStyle w:val="Hyperlink"/>
            <w:rFonts w:ascii="Helvetica" w:hAnsi="Helvetica"/>
          </w:rPr>
          <w:t>Modifications</w:t>
        </w:r>
      </w:hyperlink>
      <w:r w:rsidRPr="00892246">
        <w:rPr>
          <w:rFonts w:ascii="Helvetica" w:hAnsi="Helvetica" w:cs="Helvetica"/>
          <w:color w:val="222222"/>
          <w:highlight w:val="cyan"/>
        </w:rPr>
        <w:br/>
      </w:r>
    </w:p>
    <w:p w14:paraId="1D90901F" w14:textId="033A7697" w:rsidR="00737D4B" w:rsidRDefault="000E4EB0" w:rsidP="00737D4B">
      <w:pPr>
        <w:rPr>
          <w:rStyle w:val="Hyperlink"/>
          <w:rFonts w:ascii="Helvetica" w:hAnsi="Helvetica" w:cs="Helvetica"/>
          <w:color w:val="1155CC"/>
          <w:shd w:val="clear" w:color="auto" w:fill="FFFFFF"/>
        </w:rPr>
      </w:pPr>
      <w:hyperlink w:anchor="DED84282M" w:history="1">
        <w:r w:rsidR="00737D4B" w:rsidRPr="00737D4B">
          <w:rPr>
            <w:rStyle w:val="Hyperlink"/>
            <w:rFonts w:ascii="Helvetica" w:hAnsi="Helvetica" w:cs="Helvetica"/>
            <w:shd w:val="clear" w:color="auto" w:fill="FFFFFF"/>
          </w:rPr>
          <w:t>Office of Elementary and Secondary Education (OESE): Charter School Program (CSP): Grants to Charter Management Organizations for the Replication and Expansion of High-Quality Charter Schools (CMO Grants), Assistance Listing Number (ALN) 84.282M</w:t>
        </w:r>
      </w:hyperlink>
      <w:r w:rsidR="00737D4B" w:rsidRPr="00F02467">
        <w:rPr>
          <w:rFonts w:ascii="Helvetica" w:hAnsi="Helvetica" w:cs="Helvetica"/>
          <w:color w:val="222222"/>
        </w:rPr>
        <w:br/>
      </w:r>
    </w:p>
    <w:p w14:paraId="7E4E5144" w14:textId="77777777" w:rsidR="00737D4B" w:rsidRDefault="00737D4B" w:rsidP="007D22A3">
      <w:pPr>
        <w:widowControl w:val="0"/>
        <w:autoSpaceDE w:val="0"/>
        <w:autoSpaceDN w:val="0"/>
        <w:adjustRightInd w:val="0"/>
        <w:rPr>
          <w:rFonts w:ascii="Helvetica" w:hAnsi="Helvetica"/>
          <w:color w:val="0000FF"/>
          <w:u w:val="single"/>
        </w:rPr>
      </w:pPr>
    </w:p>
    <w:p w14:paraId="74050FF7" w14:textId="77777777" w:rsidR="007D22A3" w:rsidRDefault="007D22A3" w:rsidP="007D22A3">
      <w:pPr>
        <w:rPr>
          <w:rStyle w:val="Hyperlink"/>
          <w:rFonts w:ascii="Helvetica" w:hAnsi="Helvetica"/>
        </w:rPr>
      </w:pPr>
      <w:r w:rsidRPr="005D3F9C">
        <w:rPr>
          <w:rFonts w:ascii="Helvetica" w:hAnsi="Helvetica"/>
        </w:rPr>
        <w:tab/>
      </w:r>
      <w:hyperlink w:anchor="EDReminders" w:history="1">
        <w:r w:rsidRPr="005D3F9C">
          <w:rPr>
            <w:rStyle w:val="Hyperlink"/>
            <w:rFonts w:ascii="Helvetica" w:hAnsi="Helvetica"/>
          </w:rPr>
          <w:t>Reminders</w:t>
        </w:r>
      </w:hyperlink>
    </w:p>
    <w:p w14:paraId="01425FB6" w14:textId="77777777" w:rsidR="007D22A3" w:rsidRPr="00E15224" w:rsidRDefault="007D22A3" w:rsidP="007D22A3"/>
    <w:p w14:paraId="42E2074B" w14:textId="77777777" w:rsidR="007D22A3" w:rsidRDefault="007D22A3" w:rsidP="007D22A3">
      <w:pPr>
        <w:rPr>
          <w:rFonts w:ascii="Helvetica" w:hAnsi="Helvetica"/>
        </w:rPr>
      </w:pPr>
    </w:p>
    <w:p w14:paraId="743E9CC3" w14:textId="77777777" w:rsidR="007D22A3" w:rsidRPr="005D3F9C" w:rsidRDefault="007D22A3" w:rsidP="007D22A3">
      <w:pPr>
        <w:pBdr>
          <w:bottom w:val="single" w:sz="6" w:space="1" w:color="auto"/>
        </w:pBdr>
        <w:rPr>
          <w:rFonts w:ascii="Helvetica" w:hAnsi="Helvetica"/>
        </w:rPr>
      </w:pPr>
    </w:p>
    <w:p w14:paraId="2110E0D9" w14:textId="77777777" w:rsidR="007D22A3" w:rsidRPr="005D3F9C" w:rsidRDefault="007D22A3" w:rsidP="007D22A3">
      <w:pPr>
        <w:rPr>
          <w:rFonts w:ascii="Helvetica" w:hAnsi="Helvetica"/>
        </w:rPr>
      </w:pPr>
    </w:p>
    <w:p w14:paraId="1F8EAFFD" w14:textId="77777777" w:rsidR="007D22A3" w:rsidRDefault="000E4EB0" w:rsidP="007D22A3">
      <w:pPr>
        <w:autoSpaceDE w:val="0"/>
        <w:autoSpaceDN w:val="0"/>
        <w:adjustRightInd w:val="0"/>
        <w:outlineLvl w:val="0"/>
        <w:rPr>
          <w:rStyle w:val="Hyperlink"/>
          <w:rFonts w:ascii="Helvetica" w:hAnsi="Helvetica"/>
          <w:b/>
          <w:sz w:val="28"/>
          <w:szCs w:val="28"/>
        </w:rPr>
      </w:pPr>
      <w:hyperlink w:anchor="DOE" w:history="1">
        <w:r w:rsidR="007D22A3" w:rsidRPr="008B0B67">
          <w:rPr>
            <w:rStyle w:val="Hyperlink"/>
            <w:rFonts w:ascii="Helvetica" w:hAnsi="Helvetica"/>
            <w:b/>
            <w:sz w:val="28"/>
            <w:szCs w:val="28"/>
          </w:rPr>
          <w:t>US Department of Energy</w:t>
        </w:r>
      </w:hyperlink>
    </w:p>
    <w:p w14:paraId="40023781" w14:textId="77777777" w:rsidR="007D22A3" w:rsidRDefault="007D22A3" w:rsidP="007D22A3">
      <w:pPr>
        <w:autoSpaceDE w:val="0"/>
        <w:autoSpaceDN w:val="0"/>
        <w:adjustRightInd w:val="0"/>
        <w:outlineLvl w:val="0"/>
        <w:rPr>
          <w:rStyle w:val="Hyperlink"/>
          <w:rFonts w:ascii="Helvetica" w:hAnsi="Helvetica"/>
          <w:b/>
          <w:sz w:val="28"/>
          <w:szCs w:val="28"/>
        </w:rPr>
      </w:pPr>
    </w:p>
    <w:p w14:paraId="30182B5A" w14:textId="77777777" w:rsidR="007D22A3" w:rsidRDefault="007D22A3" w:rsidP="007D22A3">
      <w:pPr>
        <w:autoSpaceDE w:val="0"/>
        <w:autoSpaceDN w:val="0"/>
        <w:adjustRightInd w:val="0"/>
        <w:outlineLvl w:val="0"/>
        <w:rPr>
          <w:rFonts w:ascii="Helvetica" w:hAnsi="Helvetica"/>
          <w:bCs/>
        </w:rPr>
      </w:pPr>
      <w:r>
        <w:rPr>
          <w:rStyle w:val="Hyperlink"/>
          <w:rFonts w:ascii="Helvetica" w:hAnsi="Helvetica"/>
          <w:bCs/>
          <w:sz w:val="28"/>
          <w:szCs w:val="28"/>
          <w:u w:val="none"/>
        </w:rPr>
        <w:tab/>
      </w:r>
      <w:hyperlink w:anchor="DOEPrograms" w:history="1">
        <w:r w:rsidRPr="00505873">
          <w:rPr>
            <w:rStyle w:val="Hyperlink"/>
            <w:rFonts w:ascii="Helvetica" w:hAnsi="Helvetica"/>
            <w:bCs/>
          </w:rPr>
          <w:t>Programs</w:t>
        </w:r>
      </w:hyperlink>
    </w:p>
    <w:p w14:paraId="2A43ED38" w14:textId="77777777" w:rsidR="007D22A3" w:rsidRDefault="007D22A3" w:rsidP="007D22A3">
      <w:pPr>
        <w:autoSpaceDE w:val="0"/>
        <w:autoSpaceDN w:val="0"/>
        <w:adjustRightInd w:val="0"/>
        <w:outlineLvl w:val="0"/>
        <w:rPr>
          <w:rFonts w:ascii="Helvetica" w:hAnsi="Helvetica"/>
          <w:bCs/>
        </w:rPr>
      </w:pPr>
    </w:p>
    <w:p w14:paraId="352E1CF8" w14:textId="7D03C9D7" w:rsidR="00737D4B" w:rsidRDefault="000E4EB0" w:rsidP="007D22A3">
      <w:pPr>
        <w:autoSpaceDE w:val="0"/>
        <w:autoSpaceDN w:val="0"/>
        <w:adjustRightInd w:val="0"/>
        <w:outlineLvl w:val="0"/>
        <w:rPr>
          <w:rFonts w:ascii="Helvetica" w:hAnsi="Helvetica" w:cs="Helvetica"/>
          <w:color w:val="222222"/>
          <w:shd w:val="clear" w:color="auto" w:fill="FFFFFF"/>
        </w:rPr>
      </w:pPr>
      <w:hyperlink w:anchor="DOEContinScienceFinancialAssist" w:history="1">
        <w:r w:rsidR="00737D4B" w:rsidRPr="00737D4B">
          <w:rPr>
            <w:rStyle w:val="Hyperlink"/>
            <w:rFonts w:ascii="Helvetica" w:hAnsi="Helvetica" w:cs="Helvetica"/>
            <w:shd w:val="clear" w:color="auto" w:fill="FFFFFF"/>
          </w:rPr>
          <w:t>Office of Science</w:t>
        </w:r>
        <w:r w:rsidR="00737D4B" w:rsidRPr="00737D4B">
          <w:rPr>
            <w:rStyle w:val="Hyperlink"/>
            <w:rFonts w:ascii="Helvetica" w:hAnsi="Helvetica" w:cs="Helvetica"/>
          </w:rPr>
          <w:br/>
        </w:r>
        <w:r w:rsidR="00737D4B" w:rsidRPr="00737D4B">
          <w:rPr>
            <w:rStyle w:val="Hyperlink"/>
            <w:rFonts w:ascii="Helvetica" w:hAnsi="Helvetica" w:cs="Helvetica"/>
            <w:shd w:val="clear" w:color="auto" w:fill="FFFFFF"/>
          </w:rPr>
          <w:t>FY 2024 Continuation of Solicitation for the Office of Science Financial Assistance Program</w:t>
        </w:r>
      </w:hyperlink>
    </w:p>
    <w:p w14:paraId="78D7228D" w14:textId="77777777" w:rsidR="00737D4B" w:rsidRDefault="00737D4B" w:rsidP="007D22A3">
      <w:pPr>
        <w:autoSpaceDE w:val="0"/>
        <w:autoSpaceDN w:val="0"/>
        <w:adjustRightInd w:val="0"/>
        <w:outlineLvl w:val="0"/>
        <w:rPr>
          <w:rFonts w:ascii="Helvetica" w:hAnsi="Helvetica"/>
          <w:bCs/>
        </w:rPr>
      </w:pPr>
    </w:p>
    <w:p w14:paraId="3F259094" w14:textId="77777777" w:rsidR="007D22A3" w:rsidRPr="00CA7087" w:rsidRDefault="007D22A3" w:rsidP="007D22A3">
      <w:pPr>
        <w:widowControl w:val="0"/>
        <w:autoSpaceDE w:val="0"/>
        <w:autoSpaceDN w:val="0"/>
        <w:adjustRightInd w:val="0"/>
        <w:rPr>
          <w:rFonts w:ascii="Helvetica" w:hAnsi="Helvetica" w:cs="Helvetica"/>
          <w:color w:val="2F5496" w:themeColor="accent1" w:themeShade="BF"/>
        </w:rPr>
      </w:pPr>
      <w:r w:rsidRPr="005D3F9C">
        <w:rPr>
          <w:rFonts w:ascii="Helvetica" w:hAnsi="Helvetica" w:cs="Helvetica"/>
        </w:rPr>
        <w:tab/>
      </w:r>
      <w:hyperlink w:anchor="DOEResearch" w:history="1">
        <w:r w:rsidRPr="005D3F9C">
          <w:rPr>
            <w:rStyle w:val="Hyperlink"/>
            <w:rFonts w:ascii="Helvetica" w:hAnsi="Helvetica" w:cs="Helvetica"/>
          </w:rPr>
          <w:t>Research</w:t>
        </w:r>
      </w:hyperlink>
    </w:p>
    <w:p w14:paraId="1F2848C5" w14:textId="77777777" w:rsidR="007D22A3" w:rsidRDefault="007D22A3" w:rsidP="007D22A3">
      <w:pPr>
        <w:widowControl w:val="0"/>
        <w:autoSpaceDE w:val="0"/>
        <w:autoSpaceDN w:val="0"/>
        <w:adjustRightInd w:val="0"/>
        <w:rPr>
          <w:rFonts w:ascii="Helvetica" w:hAnsi="Helvetica" w:cs="Helvetica"/>
        </w:rPr>
      </w:pPr>
    </w:p>
    <w:p w14:paraId="677C8096" w14:textId="77777777" w:rsidR="007D22A3" w:rsidRDefault="007D22A3" w:rsidP="007D22A3">
      <w:pPr>
        <w:widowControl w:val="0"/>
        <w:autoSpaceDE w:val="0"/>
        <w:autoSpaceDN w:val="0"/>
        <w:adjustRightInd w:val="0"/>
        <w:rPr>
          <w:rStyle w:val="Hyperlink"/>
          <w:rFonts w:ascii="Helvetica" w:hAnsi="Helvetica" w:cs="Helvetica"/>
        </w:rPr>
      </w:pPr>
      <w:r w:rsidRPr="005D3F9C">
        <w:rPr>
          <w:rFonts w:ascii="Helvetica" w:hAnsi="Helvetica" w:cs="Helvetica"/>
        </w:rPr>
        <w:tab/>
      </w:r>
      <w:hyperlink w:anchor="DOEMod" w:history="1">
        <w:r w:rsidRPr="005D3F9C">
          <w:rPr>
            <w:rStyle w:val="Hyperlink"/>
            <w:rFonts w:ascii="Helvetica" w:hAnsi="Helvetica" w:cs="Helvetica"/>
          </w:rPr>
          <w:t>Modifications</w:t>
        </w:r>
      </w:hyperlink>
    </w:p>
    <w:p w14:paraId="2E5DDE39" w14:textId="77777777" w:rsidR="007D22A3" w:rsidRPr="008B29C7" w:rsidRDefault="007D22A3" w:rsidP="007D22A3">
      <w:pPr>
        <w:widowControl w:val="0"/>
        <w:autoSpaceDE w:val="0"/>
        <w:autoSpaceDN w:val="0"/>
        <w:adjustRightInd w:val="0"/>
        <w:rPr>
          <w:rFonts w:ascii="Helvetica" w:hAnsi="Helvetica" w:cs="Helvetica"/>
          <w:color w:val="0000FF"/>
          <w:u w:val="single"/>
        </w:rPr>
      </w:pPr>
    </w:p>
    <w:p w14:paraId="6223017A" w14:textId="77777777" w:rsidR="007D22A3" w:rsidRDefault="007D22A3" w:rsidP="007D22A3">
      <w:pPr>
        <w:rPr>
          <w:rFonts w:ascii="Helvetica" w:hAnsi="Helvetica" w:cs="Helvetica"/>
          <w:color w:val="0000FF"/>
          <w:u w:val="single"/>
        </w:rPr>
      </w:pPr>
      <w:r w:rsidRPr="005D3F9C">
        <w:rPr>
          <w:rFonts w:ascii="Helvetica" w:hAnsi="Helvetica"/>
        </w:rPr>
        <w:tab/>
      </w:r>
      <w:hyperlink w:anchor="DOEReminders" w:history="1">
        <w:r w:rsidRPr="005D3F9C">
          <w:rPr>
            <w:rStyle w:val="Hyperlink"/>
            <w:rFonts w:ascii="Helvetica" w:hAnsi="Helvetica" w:cs="Helvetica"/>
          </w:rPr>
          <w:t>Reminders</w:t>
        </w:r>
      </w:hyperlink>
    </w:p>
    <w:p w14:paraId="73FC9E2D" w14:textId="77777777" w:rsidR="007D22A3" w:rsidRDefault="007D22A3" w:rsidP="007D22A3">
      <w:pPr>
        <w:widowControl w:val="0"/>
        <w:autoSpaceDE w:val="0"/>
        <w:autoSpaceDN w:val="0"/>
        <w:adjustRightInd w:val="0"/>
        <w:rPr>
          <w:rFonts w:ascii="Helvetica" w:hAnsi="Helvetica" w:cs="Helvetica"/>
        </w:rPr>
      </w:pPr>
    </w:p>
    <w:p w14:paraId="0FF71582" w14:textId="5AC2A2D9" w:rsidR="00761402" w:rsidRPr="00761402" w:rsidRDefault="000E4EB0" w:rsidP="00761402">
      <w:pPr>
        <w:autoSpaceDE w:val="0"/>
        <w:autoSpaceDN w:val="0"/>
        <w:adjustRightInd w:val="0"/>
        <w:outlineLvl w:val="0"/>
        <w:rPr>
          <w:rFonts w:ascii="Helvetica" w:hAnsi="Helvetica"/>
          <w:bCs/>
        </w:rPr>
      </w:pPr>
      <w:hyperlink w:anchor="DOENETLIRATransmissionSiting" w:history="1">
        <w:r w:rsidR="00761402" w:rsidRPr="003A0C81">
          <w:rPr>
            <w:rStyle w:val="Hyperlink"/>
            <w:rFonts w:ascii="Helvetica" w:hAnsi="Helvetica" w:cs="Helvetica"/>
            <w:shd w:val="clear" w:color="auto" w:fill="FFFFFF"/>
          </w:rPr>
          <w:t>National Energy Technology Laboratory</w:t>
        </w:r>
        <w:r w:rsidR="00761402" w:rsidRPr="003A0C81">
          <w:rPr>
            <w:rStyle w:val="Hyperlink"/>
            <w:rFonts w:ascii="Helvetica" w:hAnsi="Helvetica" w:cs="Helvetica"/>
          </w:rPr>
          <w:br/>
        </w:r>
        <w:r w:rsidR="00761402" w:rsidRPr="003A0C81">
          <w:rPr>
            <w:rStyle w:val="Hyperlink"/>
            <w:rFonts w:ascii="Helvetica" w:hAnsi="Helvetica" w:cs="Helvetica"/>
            <w:shd w:val="clear" w:color="auto" w:fill="FFFFFF"/>
          </w:rPr>
          <w:t>Inflation Reduction Act - Transmission Siting and Economic Development Program</w:t>
        </w:r>
      </w:hyperlink>
      <w:r w:rsidR="00761402" w:rsidRPr="00DA114C">
        <w:rPr>
          <w:rFonts w:ascii="Helvetica" w:hAnsi="Helvetica" w:cs="Helvetica"/>
          <w:color w:val="222222"/>
        </w:rPr>
        <w:br/>
      </w:r>
    </w:p>
    <w:p w14:paraId="3D4D2407" w14:textId="77777777" w:rsidR="007D22A3" w:rsidRDefault="000E4EB0" w:rsidP="007D22A3">
      <w:pPr>
        <w:pStyle w:val="NoSpacing"/>
        <w:rPr>
          <w:rFonts w:ascii="Helvetica" w:hAnsi="Helvetica" w:cs="Helvetica"/>
          <w:color w:val="4472C4" w:themeColor="accent1"/>
          <w:sz w:val="24"/>
          <w:szCs w:val="24"/>
          <w:u w:val="single"/>
          <w:shd w:val="clear" w:color="auto" w:fill="FFFFFF"/>
        </w:rPr>
      </w:pPr>
      <w:hyperlink w:anchor="DOENETLBILCarbon" w:history="1">
        <w:r w:rsidR="007D22A3" w:rsidRPr="00CA7087">
          <w:rPr>
            <w:rStyle w:val="Hyperlink"/>
            <w:rFonts w:ascii="Helvetica" w:hAnsi="Helvetica" w:cs="Helvetica"/>
            <w:color w:val="2F5496" w:themeColor="accent1" w:themeShade="BF"/>
            <w:sz w:val="24"/>
            <w:szCs w:val="24"/>
            <w:shd w:val="clear" w:color="auto" w:fill="FFFFFF"/>
          </w:rPr>
          <w:t>National Energy Technology Laboratory</w:t>
        </w:r>
        <w:r w:rsidR="007D22A3" w:rsidRPr="00CA7087">
          <w:rPr>
            <w:rStyle w:val="Hyperlink"/>
            <w:rFonts w:ascii="Helvetica" w:hAnsi="Helvetica" w:cs="Helvetica"/>
            <w:color w:val="2F5496" w:themeColor="accent1" w:themeShade="BF"/>
            <w:sz w:val="24"/>
            <w:szCs w:val="24"/>
          </w:rPr>
          <w:br/>
        </w:r>
        <w:r w:rsidR="007D22A3" w:rsidRPr="00CA7087">
          <w:rPr>
            <w:rStyle w:val="Hyperlink"/>
            <w:rFonts w:ascii="Helvetica" w:hAnsi="Helvetica" w:cs="Helvetica"/>
            <w:color w:val="2F5496" w:themeColor="accent1" w:themeShade="BF"/>
            <w:sz w:val="24"/>
            <w:szCs w:val="24"/>
            <w:shd w:val="clear" w:color="auto" w:fill="FFFFFF"/>
          </w:rPr>
          <w:t>BIL - Carbon Utilization Procurement Grants under Bipartisan Infrastructure Law Section 40302</w:t>
        </w:r>
      </w:hyperlink>
      <w:r w:rsidR="007D22A3" w:rsidRPr="00CA7087">
        <w:rPr>
          <w:rFonts w:ascii="Helvetica" w:hAnsi="Helvetica" w:cs="Helvetica"/>
          <w:color w:val="4472C4" w:themeColor="accent1"/>
          <w:sz w:val="24"/>
          <w:szCs w:val="24"/>
        </w:rPr>
        <w:br/>
      </w:r>
    </w:p>
    <w:p w14:paraId="6116A0C9" w14:textId="03F5C20B" w:rsidR="00761402" w:rsidRPr="00A01508" w:rsidRDefault="000E4EB0" w:rsidP="007D22A3">
      <w:pPr>
        <w:pStyle w:val="NoSpacing"/>
        <w:rPr>
          <w:rFonts w:ascii="Helvetica" w:hAnsi="Helvetica" w:cs="Helvetica"/>
          <w:color w:val="4472C4" w:themeColor="accent1"/>
          <w:sz w:val="24"/>
          <w:szCs w:val="24"/>
          <w:u w:val="single"/>
          <w:shd w:val="clear" w:color="auto" w:fill="FFFFFF"/>
        </w:rPr>
      </w:pPr>
      <w:hyperlink w:anchor="DOEBILConsumerElectronics" w:history="1">
        <w:r w:rsidR="00761402" w:rsidRPr="00761402">
          <w:rPr>
            <w:rStyle w:val="Hyperlink"/>
            <w:rFonts w:ascii="Helvetica" w:hAnsi="Helvetica" w:cs="Helvetica"/>
            <w:sz w:val="24"/>
            <w:szCs w:val="24"/>
            <w:shd w:val="clear" w:color="auto" w:fill="FFFFFF"/>
          </w:rPr>
          <w:t>National Energy Technology Laboratory</w:t>
        </w:r>
        <w:r w:rsidR="00761402" w:rsidRPr="00761402">
          <w:rPr>
            <w:rStyle w:val="Hyperlink"/>
            <w:rFonts w:ascii="Helvetica" w:hAnsi="Helvetica" w:cs="Helvetica"/>
            <w:sz w:val="24"/>
            <w:szCs w:val="24"/>
          </w:rPr>
          <w:br/>
        </w:r>
        <w:r w:rsidR="00761402" w:rsidRPr="00761402">
          <w:rPr>
            <w:rStyle w:val="Hyperlink"/>
            <w:rFonts w:ascii="Helvetica" w:hAnsi="Helvetica" w:cs="Helvetica"/>
            <w:sz w:val="24"/>
            <w:szCs w:val="24"/>
            <w:shd w:val="clear" w:color="auto" w:fill="FFFFFF"/>
          </w:rPr>
          <w:t>Bipartisan Infrastructure Law (BIL) Consumer Electronics Battery Recycling, Reprocessing, and Battery Collection</w:t>
        </w:r>
      </w:hyperlink>
    </w:p>
    <w:p w14:paraId="725DE8EF" w14:textId="77777777" w:rsidR="007D22A3" w:rsidRDefault="007D22A3" w:rsidP="007D22A3">
      <w:pPr>
        <w:rPr>
          <w:rFonts w:ascii="Helvetica" w:hAnsi="Helvetica" w:cs="Helvetica"/>
          <w:color w:val="0000FF"/>
          <w:u w:val="single"/>
        </w:rPr>
      </w:pPr>
    </w:p>
    <w:p w14:paraId="17BDFD4E" w14:textId="77777777" w:rsidR="007D22A3" w:rsidRPr="005D3F9C" w:rsidRDefault="007D22A3" w:rsidP="007D22A3">
      <w:pPr>
        <w:pBdr>
          <w:bottom w:val="single" w:sz="6" w:space="1" w:color="auto"/>
        </w:pBdr>
        <w:rPr>
          <w:rFonts w:ascii="Helvetica" w:hAnsi="Helvetica"/>
        </w:rPr>
      </w:pPr>
    </w:p>
    <w:p w14:paraId="6EAB6323" w14:textId="77777777" w:rsidR="007D22A3" w:rsidRPr="005D3F9C" w:rsidRDefault="007D22A3" w:rsidP="007D22A3">
      <w:pPr>
        <w:rPr>
          <w:rFonts w:ascii="Helvetica" w:hAnsi="Helvetica"/>
          <w:highlight w:val="green"/>
        </w:rPr>
      </w:pPr>
    </w:p>
    <w:p w14:paraId="400732B2" w14:textId="77777777" w:rsidR="007D22A3" w:rsidRPr="008B0B67" w:rsidRDefault="000E4EB0" w:rsidP="007D22A3">
      <w:pPr>
        <w:autoSpaceDE w:val="0"/>
        <w:autoSpaceDN w:val="0"/>
        <w:adjustRightInd w:val="0"/>
        <w:outlineLvl w:val="0"/>
        <w:rPr>
          <w:rFonts w:ascii="Helvetica" w:hAnsi="Helvetica"/>
          <w:b/>
          <w:sz w:val="28"/>
          <w:szCs w:val="28"/>
        </w:rPr>
      </w:pPr>
      <w:hyperlink w:anchor="EPA" w:history="1">
        <w:r w:rsidR="007D22A3" w:rsidRPr="008B0B67">
          <w:rPr>
            <w:rStyle w:val="Hyperlink"/>
            <w:rFonts w:ascii="Helvetica" w:hAnsi="Helvetica"/>
            <w:b/>
            <w:sz w:val="28"/>
            <w:szCs w:val="28"/>
          </w:rPr>
          <w:t>Environmental Protection Agency</w:t>
        </w:r>
      </w:hyperlink>
    </w:p>
    <w:p w14:paraId="6F30AF9A" w14:textId="77777777" w:rsidR="007D22A3" w:rsidRDefault="007D22A3" w:rsidP="007D22A3">
      <w:pPr>
        <w:autoSpaceDE w:val="0"/>
        <w:autoSpaceDN w:val="0"/>
        <w:adjustRightInd w:val="0"/>
        <w:rPr>
          <w:rFonts w:ascii="Helvetica" w:hAnsi="Helvetica"/>
          <w:b/>
        </w:rPr>
      </w:pPr>
    </w:p>
    <w:p w14:paraId="4EFE41C7" w14:textId="326000E0" w:rsidR="004014DC" w:rsidRPr="00542EBB" w:rsidRDefault="007D22A3" w:rsidP="004014DC">
      <w:pPr>
        <w:widowControl w:val="0"/>
        <w:autoSpaceDE w:val="0"/>
        <w:autoSpaceDN w:val="0"/>
        <w:adjustRightInd w:val="0"/>
        <w:rPr>
          <w:rFonts w:ascii="Helvetica" w:hAnsi="Helvetica" w:cs="Helvetica"/>
          <w:color w:val="0000FF"/>
          <w:u w:val="single"/>
        </w:rPr>
      </w:pPr>
      <w:r w:rsidRPr="005D3F9C">
        <w:rPr>
          <w:rFonts w:ascii="Helvetica" w:hAnsi="Helvetica" w:cs="Helvetica"/>
        </w:rPr>
        <w:tab/>
      </w:r>
      <w:hyperlink w:anchor="EPAPrograms" w:history="1">
        <w:r w:rsidRPr="005D3F9C">
          <w:rPr>
            <w:rStyle w:val="Hyperlink"/>
            <w:rFonts w:ascii="Helvetica" w:hAnsi="Helvetica" w:cs="Helvetica"/>
          </w:rPr>
          <w:t>Programs</w:t>
        </w:r>
      </w:hyperlink>
      <w:r w:rsidR="00977107" w:rsidRPr="00D80DD0">
        <w:rPr>
          <w:rFonts w:ascii="Helvetica" w:hAnsi="Helvetica" w:cs="Helvetica"/>
          <w:color w:val="222222"/>
          <w:highlight w:val="cyan"/>
        </w:rPr>
        <w:br/>
      </w:r>
    </w:p>
    <w:p w14:paraId="0B2E429E" w14:textId="59E92EF0" w:rsidR="004014DC" w:rsidRDefault="000E4EB0" w:rsidP="004014DC">
      <w:pPr>
        <w:pStyle w:val="NoSpacing"/>
        <w:rPr>
          <w:rFonts w:ascii="Helvetica" w:hAnsi="Helvetica" w:cs="Helvetica"/>
          <w:color w:val="222222"/>
          <w:sz w:val="24"/>
          <w:szCs w:val="24"/>
          <w:shd w:val="clear" w:color="auto" w:fill="FFFFFF"/>
        </w:rPr>
      </w:pPr>
      <w:hyperlink w:anchor="EPAEnviroEducLocalGrants" w:history="1">
        <w:r w:rsidR="004014DC" w:rsidRPr="004014DC">
          <w:rPr>
            <w:rStyle w:val="Hyperlink"/>
            <w:rFonts w:ascii="Helvetica" w:hAnsi="Helvetica" w:cs="Helvetica"/>
            <w:sz w:val="24"/>
            <w:szCs w:val="24"/>
            <w:highlight w:val="cyan"/>
            <w:shd w:val="clear" w:color="auto" w:fill="FFFFFF"/>
          </w:rPr>
          <w:t>FY24 Guidelines For Brownfield Assessment Grants (Assessment Coalition Grants)</w:t>
        </w:r>
      </w:hyperlink>
      <w:r w:rsidR="004014DC" w:rsidRPr="00AB22D5">
        <w:rPr>
          <w:rFonts w:ascii="Helvetica" w:hAnsi="Helvetica" w:cs="Helvetica"/>
          <w:color w:val="222222"/>
          <w:sz w:val="24"/>
          <w:szCs w:val="24"/>
        </w:rPr>
        <w:br/>
      </w:r>
    </w:p>
    <w:p w14:paraId="08BE5A47" w14:textId="25090323" w:rsidR="004014DC" w:rsidRDefault="000E4EB0" w:rsidP="004014DC">
      <w:pPr>
        <w:pStyle w:val="NoSpacing"/>
        <w:rPr>
          <w:rFonts w:ascii="Helvetica" w:hAnsi="Helvetica" w:cs="Helvetica"/>
          <w:sz w:val="24"/>
          <w:szCs w:val="24"/>
        </w:rPr>
      </w:pPr>
      <w:hyperlink w:anchor="EPABrownfieldAssesCommWideAssess" w:history="1">
        <w:r w:rsidR="004014DC" w:rsidRPr="004014DC">
          <w:rPr>
            <w:rStyle w:val="Hyperlink"/>
            <w:rFonts w:ascii="Helvetica" w:hAnsi="Helvetica" w:cs="Helvetica"/>
            <w:sz w:val="24"/>
            <w:szCs w:val="24"/>
            <w:highlight w:val="cyan"/>
            <w:shd w:val="clear" w:color="auto" w:fill="FFFFFF"/>
          </w:rPr>
          <w:t>FY24 Guidelines For Brownfield Assessment Grants (Community-Wide Assessment Grants)</w:t>
        </w:r>
      </w:hyperlink>
      <w:r w:rsidR="004014DC" w:rsidRPr="00AB22D5">
        <w:rPr>
          <w:rFonts w:ascii="Helvetica" w:hAnsi="Helvetica" w:cs="Helvetica"/>
          <w:color w:val="222222"/>
          <w:sz w:val="24"/>
          <w:szCs w:val="24"/>
        </w:rPr>
        <w:br/>
      </w:r>
      <w:r w:rsidR="004014DC" w:rsidRPr="00AB22D5">
        <w:rPr>
          <w:rFonts w:ascii="Helvetica" w:hAnsi="Helvetica" w:cs="Helvetica"/>
          <w:color w:val="222222"/>
          <w:sz w:val="24"/>
          <w:szCs w:val="24"/>
        </w:rPr>
        <w:br/>
      </w:r>
      <w:hyperlink w:anchor="EPA24BrownfieldCleanUp" w:history="1">
        <w:r w:rsidR="004014DC" w:rsidRPr="004014DC">
          <w:rPr>
            <w:rStyle w:val="Hyperlink"/>
            <w:rFonts w:ascii="Helvetica" w:hAnsi="Helvetica" w:cs="Helvetica"/>
            <w:sz w:val="24"/>
            <w:szCs w:val="24"/>
            <w:highlight w:val="cyan"/>
            <w:shd w:val="clear" w:color="auto" w:fill="FFFFFF"/>
          </w:rPr>
          <w:t>FY24 Guidelines For Brownfield Cleanup Grants</w:t>
        </w:r>
      </w:hyperlink>
    </w:p>
    <w:p w14:paraId="099A1616" w14:textId="77777777" w:rsidR="004014DC" w:rsidRDefault="004014DC" w:rsidP="004014DC">
      <w:pPr>
        <w:pStyle w:val="NoSpacing"/>
        <w:rPr>
          <w:rFonts w:ascii="Helvetica" w:hAnsi="Helvetica" w:cs="Helvetica"/>
          <w:color w:val="222222"/>
          <w:sz w:val="24"/>
          <w:szCs w:val="24"/>
        </w:rPr>
      </w:pPr>
    </w:p>
    <w:p w14:paraId="774DF79F" w14:textId="424EF611" w:rsidR="004014DC" w:rsidRPr="00483A46" w:rsidRDefault="000E4EB0" w:rsidP="004014DC">
      <w:pPr>
        <w:pStyle w:val="NoSpacing"/>
        <w:rPr>
          <w:rFonts w:ascii="Helvetica" w:hAnsi="Helvetica" w:cs="Helvetica"/>
          <w:color w:val="222222"/>
          <w:shd w:val="clear" w:color="auto" w:fill="FFFFFF"/>
        </w:rPr>
      </w:pPr>
      <w:hyperlink w:anchor="EPA24BrownfieldMultipurpose" w:history="1">
        <w:r w:rsidR="004014DC" w:rsidRPr="004014DC">
          <w:rPr>
            <w:rStyle w:val="Hyperlink"/>
            <w:rFonts w:ascii="Helvetica" w:hAnsi="Helvetica" w:cs="Helvetica"/>
            <w:sz w:val="24"/>
            <w:szCs w:val="24"/>
            <w:highlight w:val="cyan"/>
            <w:shd w:val="clear" w:color="auto" w:fill="FFFFFF"/>
          </w:rPr>
          <w:t>FY24 Guidelines For Brownfield Multipurpose Grants</w:t>
        </w:r>
      </w:hyperlink>
      <w:r w:rsidR="004014DC" w:rsidRPr="00AB22D5">
        <w:rPr>
          <w:rFonts w:ascii="Helvetica" w:hAnsi="Helvetica" w:cs="Helvetica"/>
          <w:color w:val="222222"/>
          <w:sz w:val="24"/>
          <w:szCs w:val="24"/>
        </w:rPr>
        <w:br/>
      </w:r>
      <w:r w:rsidR="004014DC" w:rsidRPr="00AB22D5">
        <w:rPr>
          <w:rFonts w:ascii="Helvetica" w:hAnsi="Helvetica" w:cs="Helvetica"/>
          <w:color w:val="222222"/>
          <w:sz w:val="24"/>
          <w:szCs w:val="24"/>
        </w:rPr>
        <w:br/>
      </w:r>
      <w:hyperlink w:anchor="EPAPromotingReadiness" w:history="1">
        <w:r w:rsidR="004014DC" w:rsidRPr="004014DC">
          <w:rPr>
            <w:rStyle w:val="Hyperlink"/>
            <w:rFonts w:ascii="Helvetica" w:hAnsi="Helvetica" w:cs="Helvetica"/>
            <w:sz w:val="24"/>
            <w:szCs w:val="24"/>
            <w:shd w:val="clear" w:color="auto" w:fill="FFFFFF"/>
          </w:rPr>
          <w:t>Promoting Readiness and Enhancing Proficiency to Advance Reporting and Data</w:t>
        </w:r>
      </w:hyperlink>
      <w:r w:rsidR="004014DC">
        <w:rPr>
          <w:rFonts w:ascii="Helvetica" w:hAnsi="Helvetica" w:cs="Helvetica"/>
          <w:color w:val="222222"/>
          <w:sz w:val="24"/>
          <w:szCs w:val="24"/>
        </w:rPr>
        <w:br/>
      </w:r>
    </w:p>
    <w:p w14:paraId="53FAA71F" w14:textId="1536F1DC" w:rsidR="004014DC" w:rsidRDefault="000E4EB0" w:rsidP="004014DC">
      <w:pPr>
        <w:rPr>
          <w:rStyle w:val="Hyperlink"/>
          <w:rFonts w:ascii="Helvetica" w:hAnsi="Helvetica" w:cs="Helvetica"/>
          <w:color w:val="1155CC"/>
          <w:shd w:val="clear" w:color="auto" w:fill="FFFFFF"/>
        </w:rPr>
      </w:pPr>
      <w:hyperlink w:anchor="EPAClimatePollutionReduction" w:history="1">
        <w:r w:rsidR="004014DC" w:rsidRPr="004014DC">
          <w:rPr>
            <w:rStyle w:val="Hyperlink"/>
            <w:rFonts w:ascii="Helvetica" w:hAnsi="Helvetica" w:cs="Helvetica"/>
            <w:shd w:val="clear" w:color="auto" w:fill="FFFFFF"/>
          </w:rPr>
          <w:t>Climate Pollution Reduction Grants Program: Implementation Grants (General Competition)</w:t>
        </w:r>
      </w:hyperlink>
    </w:p>
    <w:p w14:paraId="02EA5440" w14:textId="77777777" w:rsidR="00737D4B" w:rsidRDefault="00737D4B" w:rsidP="004014DC">
      <w:pPr>
        <w:rPr>
          <w:rFonts w:ascii="Helvetica" w:hAnsi="Helvetica" w:cs="Helvetica"/>
          <w:color w:val="222222"/>
        </w:rPr>
      </w:pPr>
    </w:p>
    <w:p w14:paraId="34293E01" w14:textId="17E784FF" w:rsidR="00737D4B" w:rsidRDefault="000E4EB0" w:rsidP="00737D4B">
      <w:pPr>
        <w:pStyle w:val="NoSpacing"/>
        <w:rPr>
          <w:rFonts w:ascii="Helvetica" w:hAnsi="Helvetica" w:cs="Helvetica"/>
          <w:color w:val="222222"/>
          <w:sz w:val="24"/>
          <w:szCs w:val="24"/>
        </w:rPr>
      </w:pPr>
      <w:hyperlink w:anchor="EPAInnovWatterInfraWorkforce" w:history="1">
        <w:r w:rsidR="00737D4B" w:rsidRPr="008E74F2">
          <w:rPr>
            <w:rStyle w:val="Hyperlink"/>
            <w:rFonts w:ascii="Helvetica" w:hAnsi="Helvetica" w:cs="Helvetica"/>
            <w:sz w:val="24"/>
            <w:szCs w:val="24"/>
            <w:highlight w:val="cyan"/>
            <w:shd w:val="clear" w:color="auto" w:fill="FFFFFF"/>
          </w:rPr>
          <w:t>Innovative Water Infrastructure Workforce Development Grant Program</w:t>
        </w:r>
      </w:hyperlink>
      <w:r w:rsidR="00737D4B" w:rsidRPr="00FE6962">
        <w:rPr>
          <w:rFonts w:ascii="Helvetica" w:hAnsi="Helvetica" w:cs="Helvetica"/>
          <w:color w:val="222222"/>
          <w:sz w:val="24"/>
          <w:szCs w:val="24"/>
        </w:rPr>
        <w:br/>
      </w:r>
    </w:p>
    <w:p w14:paraId="04CD37E3" w14:textId="123183F7" w:rsidR="00737D4B" w:rsidRPr="008E74F2" w:rsidRDefault="000E4EB0" w:rsidP="008E74F2">
      <w:pPr>
        <w:rPr>
          <w:rStyle w:val="Hyperlink"/>
          <w:color w:val="auto"/>
          <w:u w:val="none"/>
        </w:rPr>
      </w:pPr>
      <w:hyperlink w:anchor="EPAIREducingGreenhoousueGas" w:history="1">
        <w:r w:rsidR="00737D4B" w:rsidRPr="008E74F2">
          <w:rPr>
            <w:rStyle w:val="Hyperlink"/>
            <w:rFonts w:ascii="Helvetica" w:hAnsi="Helvetica" w:cs="Helvetica"/>
            <w:shd w:val="clear" w:color="auto" w:fill="FFFFFF"/>
          </w:rPr>
          <w:t>Reducing Embodied Greenhouse Gas Emissions for Construction Materials and Products</w:t>
        </w:r>
      </w:hyperlink>
      <w:r w:rsidR="00737D4B" w:rsidRPr="00F25D39">
        <w:rPr>
          <w:rFonts w:ascii="Helvetica" w:hAnsi="Helvetica" w:cs="Helvetica"/>
          <w:color w:val="222222"/>
        </w:rPr>
        <w:br/>
      </w:r>
    </w:p>
    <w:p w14:paraId="69899608" w14:textId="0D8396B2" w:rsidR="007D22A3" w:rsidRPr="00336211" w:rsidRDefault="004014DC" w:rsidP="00737D4B">
      <w:pPr>
        <w:rPr>
          <w:rFonts w:ascii="Helvetica" w:hAnsi="Helvetica"/>
        </w:rPr>
      </w:pPr>
      <w:r w:rsidRPr="00483A46">
        <w:rPr>
          <w:rFonts w:ascii="Helvetica" w:hAnsi="Helvetica" w:cs="Helvetica"/>
          <w:color w:val="222222"/>
        </w:rPr>
        <w:br/>
      </w:r>
      <w:r w:rsidR="007D22A3" w:rsidRPr="005D3F9C">
        <w:rPr>
          <w:rFonts w:ascii="Helvetica" w:hAnsi="Helvetica"/>
        </w:rPr>
        <w:tab/>
      </w:r>
      <w:hyperlink w:anchor="EPAMod" w:history="1">
        <w:r w:rsidR="007D22A3" w:rsidRPr="005D3F9C">
          <w:rPr>
            <w:rStyle w:val="Hyperlink"/>
            <w:rFonts w:ascii="Helvetica" w:hAnsi="Helvetica"/>
          </w:rPr>
          <w:t>Modifications</w:t>
        </w:r>
      </w:hyperlink>
      <w:r w:rsidR="007D22A3" w:rsidRPr="00A3242E">
        <w:rPr>
          <w:rFonts w:ascii="Helvetica" w:hAnsi="Helvetica" w:cs="Helvetica"/>
          <w:color w:val="222222"/>
          <w:highlight w:val="cyan"/>
        </w:rPr>
        <w:br/>
      </w:r>
    </w:p>
    <w:p w14:paraId="5E4DA1AC" w14:textId="77777777" w:rsidR="007D22A3" w:rsidRDefault="007D22A3" w:rsidP="007D22A3">
      <w:pPr>
        <w:rPr>
          <w:rStyle w:val="Hyperlink"/>
          <w:rFonts w:ascii="Helvetica" w:hAnsi="Helvetica"/>
        </w:rPr>
      </w:pPr>
      <w:r w:rsidRPr="005D3F9C">
        <w:rPr>
          <w:rFonts w:ascii="Helvetica" w:hAnsi="Helvetica"/>
        </w:rPr>
        <w:tab/>
      </w:r>
      <w:hyperlink w:anchor="EPAReminders" w:history="1">
        <w:r w:rsidRPr="005D3F9C">
          <w:rPr>
            <w:rStyle w:val="Hyperlink"/>
            <w:rFonts w:ascii="Helvetica" w:hAnsi="Helvetica"/>
          </w:rPr>
          <w:t>Reminders</w:t>
        </w:r>
      </w:hyperlink>
    </w:p>
    <w:p w14:paraId="63402B7C" w14:textId="77777777" w:rsidR="007D22A3" w:rsidRDefault="007D22A3" w:rsidP="007D22A3">
      <w:pPr>
        <w:rPr>
          <w:rStyle w:val="Hyperlink"/>
          <w:rFonts w:ascii="Helvetica" w:hAnsi="Helvetica"/>
        </w:rPr>
      </w:pPr>
    </w:p>
    <w:p w14:paraId="08C271A6" w14:textId="77777777" w:rsidR="00761402" w:rsidRPr="00573299" w:rsidRDefault="000E4EB0" w:rsidP="00761402">
      <w:pPr>
        <w:rPr>
          <w:rFonts w:ascii="Helvetica" w:hAnsi="Helvetica"/>
        </w:rPr>
      </w:pPr>
      <w:hyperlink w:anchor="EPADrinkingWaterInfrastructure" w:history="1">
        <w:r w:rsidR="00761402" w:rsidRPr="00573299">
          <w:rPr>
            <w:rStyle w:val="Hyperlink"/>
            <w:rFonts w:ascii="Helvetica" w:hAnsi="Helvetica"/>
          </w:rPr>
          <w:t>Drinking Water System Infrastructure Resilience and Sustainability Program</w:t>
        </w:r>
      </w:hyperlink>
    </w:p>
    <w:p w14:paraId="5F66E094" w14:textId="77777777" w:rsidR="00761402" w:rsidRDefault="00761402" w:rsidP="007D22A3">
      <w:pPr>
        <w:rPr>
          <w:rStyle w:val="Hyperlink"/>
          <w:rFonts w:ascii="Helvetica" w:hAnsi="Helvetica"/>
        </w:rPr>
      </w:pPr>
    </w:p>
    <w:p w14:paraId="2FD11262" w14:textId="77777777" w:rsidR="007D22A3" w:rsidRPr="00A01508" w:rsidRDefault="000E4EB0" w:rsidP="007D22A3">
      <w:pPr>
        <w:widowControl w:val="0"/>
        <w:autoSpaceDE w:val="0"/>
        <w:autoSpaceDN w:val="0"/>
        <w:adjustRightInd w:val="0"/>
        <w:rPr>
          <w:rStyle w:val="Hyperlink"/>
          <w:rFonts w:ascii="Helvetica" w:hAnsi="Helvetica" w:cs="Helvetica"/>
          <w:color w:val="222222"/>
          <w:u w:val="none"/>
        </w:rPr>
      </w:pPr>
      <w:hyperlink w:anchor="EPACleanCoommunitiesCCIA" w:history="1">
        <w:r w:rsidR="007D22A3" w:rsidRPr="00B500A7">
          <w:rPr>
            <w:rStyle w:val="Hyperlink"/>
            <w:rFonts w:ascii="Helvetica" w:hAnsi="Helvetica" w:cs="Helvetica"/>
            <w:highlight w:val="cyan"/>
            <w:shd w:val="clear" w:color="auto" w:fill="FFFFFF"/>
          </w:rPr>
          <w:t>Clean Communities Investment Accelerator (CCIA)</w:t>
        </w:r>
      </w:hyperlink>
      <w:r w:rsidR="007D22A3" w:rsidRPr="00010632">
        <w:rPr>
          <w:rFonts w:ascii="Helvetica" w:hAnsi="Helvetica" w:cs="Helvetica"/>
          <w:color w:val="222222"/>
        </w:rPr>
        <w:br/>
      </w:r>
    </w:p>
    <w:p w14:paraId="02BB0762" w14:textId="77777777" w:rsidR="007D22A3" w:rsidRDefault="000E4EB0" w:rsidP="007D22A3">
      <w:pPr>
        <w:pStyle w:val="NoSpacing"/>
        <w:rPr>
          <w:rFonts w:ascii="Helvetica" w:hAnsi="Helvetica" w:cs="Helvetica"/>
          <w:color w:val="222222"/>
          <w:sz w:val="24"/>
          <w:szCs w:val="24"/>
          <w:shd w:val="clear" w:color="auto" w:fill="FFFFFF"/>
        </w:rPr>
      </w:pPr>
      <w:hyperlink w:anchor="EPASolarforAll" w:history="1">
        <w:r w:rsidR="007D22A3" w:rsidRPr="00B500A7">
          <w:rPr>
            <w:rStyle w:val="Hyperlink"/>
            <w:rFonts w:ascii="Helvetica" w:hAnsi="Helvetica" w:cs="Helvetica"/>
            <w:sz w:val="24"/>
            <w:szCs w:val="24"/>
            <w:highlight w:val="cyan"/>
            <w:shd w:val="clear" w:color="auto" w:fill="FFFFFF"/>
          </w:rPr>
          <w:t>Solar for All</w:t>
        </w:r>
      </w:hyperlink>
    </w:p>
    <w:p w14:paraId="5C16DC8B" w14:textId="77777777" w:rsidR="007D22A3" w:rsidRDefault="007D22A3" w:rsidP="007D22A3">
      <w:pPr>
        <w:rPr>
          <w:rStyle w:val="Hyperlink"/>
          <w:rFonts w:ascii="Helvetica" w:hAnsi="Helvetica"/>
        </w:rPr>
      </w:pPr>
    </w:p>
    <w:p w14:paraId="7417A533" w14:textId="77777777" w:rsidR="007D22A3" w:rsidRDefault="007D22A3" w:rsidP="007D22A3">
      <w:pPr>
        <w:pBdr>
          <w:bottom w:val="single" w:sz="6" w:space="1" w:color="auto"/>
        </w:pBdr>
        <w:rPr>
          <w:rStyle w:val="Hyperlink"/>
          <w:rFonts w:ascii="Helvetica" w:hAnsi="Helvetica"/>
        </w:rPr>
      </w:pPr>
    </w:p>
    <w:p w14:paraId="4A298B2A" w14:textId="77777777" w:rsidR="007D22A3" w:rsidRPr="003E78A2" w:rsidRDefault="007D22A3" w:rsidP="007D22A3">
      <w:pPr>
        <w:rPr>
          <w:rFonts w:ascii="Helvetica" w:hAnsi="Helvetica"/>
          <w:sz w:val="28"/>
          <w:szCs w:val="28"/>
        </w:rPr>
      </w:pPr>
    </w:p>
    <w:p w14:paraId="36CCAAFE" w14:textId="77777777" w:rsidR="007D22A3" w:rsidRPr="008B0B67" w:rsidRDefault="000E4EB0" w:rsidP="007D22A3">
      <w:pPr>
        <w:autoSpaceDE w:val="0"/>
        <w:autoSpaceDN w:val="0"/>
        <w:adjustRightInd w:val="0"/>
        <w:outlineLvl w:val="0"/>
        <w:rPr>
          <w:rFonts w:ascii="Helvetica" w:hAnsi="Helvetica"/>
          <w:b/>
          <w:sz w:val="28"/>
          <w:szCs w:val="28"/>
        </w:rPr>
      </w:pPr>
      <w:hyperlink w:anchor="HHS" w:history="1">
        <w:r w:rsidR="007D22A3" w:rsidRPr="008B0B67">
          <w:rPr>
            <w:rStyle w:val="Hyperlink"/>
            <w:rFonts w:ascii="Helvetica" w:hAnsi="Helvetica"/>
            <w:b/>
            <w:sz w:val="28"/>
            <w:szCs w:val="28"/>
          </w:rPr>
          <w:t>Department of Health and Human Services</w:t>
        </w:r>
      </w:hyperlink>
    </w:p>
    <w:p w14:paraId="64C898DB" w14:textId="77777777" w:rsidR="007D22A3" w:rsidRPr="005D3F9C" w:rsidRDefault="007D22A3" w:rsidP="007D22A3">
      <w:pPr>
        <w:autoSpaceDE w:val="0"/>
        <w:autoSpaceDN w:val="0"/>
        <w:adjustRightInd w:val="0"/>
        <w:rPr>
          <w:rFonts w:ascii="Helvetica" w:hAnsi="Helvetica"/>
        </w:rPr>
      </w:pPr>
    </w:p>
    <w:p w14:paraId="7E9CE771" w14:textId="77777777" w:rsidR="007D22A3" w:rsidRDefault="007D22A3" w:rsidP="007D22A3">
      <w:pPr>
        <w:autoSpaceDE w:val="0"/>
        <w:autoSpaceDN w:val="0"/>
        <w:adjustRightInd w:val="0"/>
        <w:rPr>
          <w:rStyle w:val="Hyperlink"/>
          <w:rFonts w:ascii="Helvetica" w:hAnsi="Helvetica"/>
        </w:rPr>
      </w:pPr>
      <w:r w:rsidRPr="005D3F9C">
        <w:rPr>
          <w:rFonts w:ascii="Helvetica" w:hAnsi="Helvetica"/>
          <w:b/>
        </w:rPr>
        <w:tab/>
      </w:r>
      <w:hyperlink w:anchor="HHSPrograms" w:history="1">
        <w:r w:rsidRPr="005D3F9C">
          <w:rPr>
            <w:rStyle w:val="Hyperlink"/>
            <w:rFonts w:ascii="Helvetica" w:hAnsi="Helvetica"/>
          </w:rPr>
          <w:t>Program</w:t>
        </w:r>
      </w:hyperlink>
      <w:r>
        <w:rPr>
          <w:rStyle w:val="Hyperlink"/>
          <w:rFonts w:ascii="Helvetica" w:hAnsi="Helvetica"/>
        </w:rPr>
        <w:t>s</w:t>
      </w:r>
    </w:p>
    <w:p w14:paraId="6467CABE" w14:textId="77777777" w:rsidR="007D22A3" w:rsidRDefault="007D22A3" w:rsidP="007D22A3">
      <w:pPr>
        <w:autoSpaceDE w:val="0"/>
        <w:autoSpaceDN w:val="0"/>
        <w:adjustRightInd w:val="0"/>
        <w:rPr>
          <w:rStyle w:val="Hyperlink"/>
          <w:rFonts w:ascii="Helvetica" w:hAnsi="Helvetica"/>
        </w:rPr>
      </w:pPr>
    </w:p>
    <w:p w14:paraId="57643F7C" w14:textId="197369CE" w:rsidR="00A273FA" w:rsidRDefault="000E4EB0" w:rsidP="007D22A3">
      <w:pPr>
        <w:autoSpaceDE w:val="0"/>
        <w:autoSpaceDN w:val="0"/>
        <w:adjustRightInd w:val="0"/>
        <w:rPr>
          <w:rStyle w:val="Hyperlink"/>
          <w:rFonts w:ascii="Helvetica" w:hAnsi="Helvetica" w:cs="Helvetica"/>
          <w:color w:val="1155CC"/>
          <w:shd w:val="clear" w:color="auto" w:fill="FFFFFF"/>
        </w:rPr>
      </w:pPr>
      <w:hyperlink w:anchor="HHSHRSAHealthyStartPerinatal" w:history="1">
        <w:r w:rsidR="00A273FA" w:rsidRPr="008A1E64">
          <w:rPr>
            <w:rStyle w:val="Hyperlink"/>
            <w:rFonts w:ascii="Helvetica" w:hAnsi="Helvetica" w:cs="Helvetica"/>
            <w:shd w:val="clear" w:color="auto" w:fill="FFFFFF"/>
          </w:rPr>
          <w:t>Health Resources and Services Administration</w:t>
        </w:r>
        <w:r w:rsidR="00A273FA" w:rsidRPr="008A1E64">
          <w:rPr>
            <w:rStyle w:val="Hyperlink"/>
            <w:rFonts w:ascii="Helvetica" w:hAnsi="Helvetica" w:cs="Helvetica"/>
          </w:rPr>
          <w:br/>
        </w:r>
        <w:r w:rsidR="00A273FA" w:rsidRPr="008A1E64">
          <w:rPr>
            <w:rStyle w:val="Hyperlink"/>
            <w:rFonts w:ascii="Helvetica" w:hAnsi="Helvetica" w:cs="Helvetica"/>
            <w:shd w:val="clear" w:color="auto" w:fill="FFFFFF"/>
          </w:rPr>
          <w:t>Healthy Start Initiative: Eliminating Disparities in Perinatal Health</w:t>
        </w:r>
      </w:hyperlink>
      <w:r w:rsidR="00A273FA" w:rsidRPr="000E04B9">
        <w:rPr>
          <w:rFonts w:ascii="Helvetica" w:hAnsi="Helvetica" w:cs="Helvetica"/>
          <w:color w:val="222222"/>
        </w:rPr>
        <w:br/>
      </w:r>
    </w:p>
    <w:p w14:paraId="33956D0C" w14:textId="77777777" w:rsidR="007D22A3" w:rsidRPr="005D3F9C" w:rsidRDefault="000E4EB0" w:rsidP="007D22A3">
      <w:pPr>
        <w:ind w:firstLine="720"/>
        <w:rPr>
          <w:rFonts w:ascii="Helvetica" w:hAnsi="Helvetica"/>
        </w:rPr>
      </w:pPr>
      <w:hyperlink w:anchor="HHSResearch" w:history="1">
        <w:r w:rsidR="007D22A3" w:rsidRPr="005D3F9C">
          <w:rPr>
            <w:rStyle w:val="Hyperlink"/>
            <w:rFonts w:ascii="Helvetica" w:hAnsi="Helvetica"/>
          </w:rPr>
          <w:t>Research Grants</w:t>
        </w:r>
      </w:hyperlink>
    </w:p>
    <w:p w14:paraId="06853F21" w14:textId="77777777" w:rsidR="007D22A3" w:rsidRPr="005D3F9C" w:rsidRDefault="007D22A3" w:rsidP="007D22A3">
      <w:pPr>
        <w:rPr>
          <w:rFonts w:ascii="Helvetica" w:hAnsi="Helvetica"/>
        </w:rPr>
      </w:pPr>
    </w:p>
    <w:p w14:paraId="40D37954" w14:textId="77777777" w:rsidR="007D22A3" w:rsidRDefault="007D22A3" w:rsidP="007D22A3">
      <w:pPr>
        <w:rPr>
          <w:rFonts w:ascii="Helvetica" w:hAnsi="Helvetica"/>
        </w:rPr>
      </w:pPr>
      <w:r w:rsidRPr="005D3F9C">
        <w:rPr>
          <w:rFonts w:ascii="Helvetica" w:hAnsi="Helvetica"/>
        </w:rPr>
        <w:tab/>
      </w:r>
      <w:hyperlink w:anchor="HHSModif" w:history="1">
        <w:r w:rsidRPr="00B60A23">
          <w:rPr>
            <w:rStyle w:val="Hyperlink"/>
            <w:rFonts w:ascii="Helvetica" w:hAnsi="Helvetica"/>
          </w:rPr>
          <w:t>Modifications</w:t>
        </w:r>
      </w:hyperlink>
    </w:p>
    <w:p w14:paraId="0BE26908" w14:textId="77777777" w:rsidR="007D22A3" w:rsidRDefault="007D22A3" w:rsidP="007D22A3">
      <w:pPr>
        <w:rPr>
          <w:rFonts w:ascii="Helvetica" w:hAnsi="Helvetica"/>
        </w:rPr>
      </w:pPr>
    </w:p>
    <w:p w14:paraId="07E3FF66" w14:textId="77777777" w:rsidR="007D22A3" w:rsidRDefault="007D22A3" w:rsidP="007D22A3">
      <w:pPr>
        <w:rPr>
          <w:rStyle w:val="Hyperlink"/>
          <w:rFonts w:ascii="Helvetica" w:hAnsi="Helvetica"/>
          <w:color w:val="auto"/>
          <w:u w:val="none"/>
        </w:rPr>
      </w:pPr>
      <w:r w:rsidRPr="005D3F9C">
        <w:tab/>
      </w:r>
      <w:hyperlink w:anchor="HHSReminders" w:history="1">
        <w:r w:rsidRPr="005D3F9C">
          <w:rPr>
            <w:rStyle w:val="Hyperlink"/>
            <w:rFonts w:ascii="Helvetica" w:hAnsi="Helvetica"/>
          </w:rPr>
          <w:t>Reminders</w:t>
        </w:r>
      </w:hyperlink>
      <w:r w:rsidRPr="00FB6444">
        <w:rPr>
          <w:rFonts w:ascii="Helvetica" w:hAnsi="Helvetica" w:cs="Helvetica"/>
          <w:color w:val="222222"/>
        </w:rPr>
        <w:br/>
      </w:r>
    </w:p>
    <w:p w14:paraId="72E5A170" w14:textId="434F1094" w:rsidR="00D067DE" w:rsidRPr="00D067DE" w:rsidRDefault="000E4EB0" w:rsidP="00D067DE">
      <w:pPr>
        <w:autoSpaceDE w:val="0"/>
        <w:autoSpaceDN w:val="0"/>
        <w:adjustRightInd w:val="0"/>
        <w:rPr>
          <w:rStyle w:val="Hyperlink"/>
          <w:rFonts w:ascii="Helvetica" w:hAnsi="Helvetica"/>
        </w:rPr>
      </w:pPr>
      <w:hyperlink w:anchor="HHSHRSASAC" w:history="1">
        <w:r w:rsidR="00D067DE" w:rsidRPr="00BC0C6C">
          <w:rPr>
            <w:rStyle w:val="Hyperlink"/>
            <w:rFonts w:ascii="Helvetica" w:hAnsi="Helvetica" w:cs="Helvetica"/>
            <w:shd w:val="clear" w:color="auto" w:fill="FFFFFF"/>
          </w:rPr>
          <w:t>Health Resources and Services Administration</w:t>
        </w:r>
        <w:r w:rsidR="00D067DE" w:rsidRPr="00BC0C6C">
          <w:rPr>
            <w:rStyle w:val="Hyperlink"/>
            <w:rFonts w:ascii="Helvetica" w:hAnsi="Helvetica" w:cs="Helvetica"/>
          </w:rPr>
          <w:br/>
        </w:r>
        <w:r w:rsidR="00D067DE" w:rsidRPr="00BC0C6C">
          <w:rPr>
            <w:rStyle w:val="Hyperlink"/>
            <w:rFonts w:ascii="Helvetica" w:hAnsi="Helvetica" w:cs="Helvetica"/>
            <w:shd w:val="clear" w:color="auto" w:fill="FFFFFF"/>
          </w:rPr>
          <w:t>Service Area Competition</w:t>
        </w:r>
      </w:hyperlink>
    </w:p>
    <w:p w14:paraId="50C994F7" w14:textId="77777777" w:rsidR="007D22A3" w:rsidRPr="00A01508" w:rsidRDefault="000E4EB0" w:rsidP="007D22A3">
      <w:pPr>
        <w:autoSpaceDE w:val="0"/>
        <w:autoSpaceDN w:val="0"/>
        <w:adjustRightInd w:val="0"/>
        <w:rPr>
          <w:rStyle w:val="Hyperlink"/>
          <w:rFonts w:ascii="Helvetica" w:hAnsi="Helvetica"/>
        </w:rPr>
      </w:pPr>
      <w:hyperlink w:anchor="HHSHRSAHealthyStartPerinatal" w:history="1">
        <w:r w:rsidR="007D22A3" w:rsidRPr="00FD51A8">
          <w:rPr>
            <w:rStyle w:val="Hyperlink"/>
            <w:rFonts w:ascii="Helvetica" w:hAnsi="Helvetica" w:cs="Helvetica"/>
            <w:shd w:val="clear" w:color="auto" w:fill="FFFFFF"/>
          </w:rPr>
          <w:t>Health Resources and Services Administration</w:t>
        </w:r>
        <w:r w:rsidR="007D22A3" w:rsidRPr="00FD51A8">
          <w:rPr>
            <w:rStyle w:val="Hyperlink"/>
            <w:rFonts w:ascii="Helvetica" w:hAnsi="Helvetica" w:cs="Helvetica"/>
          </w:rPr>
          <w:br/>
        </w:r>
        <w:r w:rsidR="007D22A3" w:rsidRPr="00FD51A8">
          <w:rPr>
            <w:rStyle w:val="Hyperlink"/>
            <w:rFonts w:ascii="Helvetica" w:hAnsi="Helvetica" w:cs="Helvetica"/>
            <w:shd w:val="clear" w:color="auto" w:fill="FFFFFF"/>
          </w:rPr>
          <w:t>Healthy Start Initiative: Eliminating Disparities in Perinatal Health</w:t>
        </w:r>
      </w:hyperlink>
      <w:r w:rsidR="007D22A3" w:rsidRPr="00C808E6">
        <w:rPr>
          <w:rFonts w:ascii="Helvetica" w:hAnsi="Helvetica" w:cs="Helvetica"/>
          <w:color w:val="222222"/>
        </w:rPr>
        <w:br/>
      </w:r>
    </w:p>
    <w:p w14:paraId="6064A850" w14:textId="77777777" w:rsidR="007D22A3" w:rsidRDefault="000E4EB0" w:rsidP="007D22A3">
      <w:pPr>
        <w:autoSpaceDE w:val="0"/>
        <w:autoSpaceDN w:val="0"/>
        <w:adjustRightInd w:val="0"/>
        <w:rPr>
          <w:rStyle w:val="Hyperlink"/>
          <w:rFonts w:ascii="Helvetica" w:hAnsi="Helvetica" w:cs="Helvetica"/>
          <w:shd w:val="clear" w:color="auto" w:fill="FFFFFF"/>
        </w:rPr>
      </w:pPr>
      <w:hyperlink w:anchor="HHSHRSA24ServiceArea" w:history="1">
        <w:r w:rsidR="007D22A3" w:rsidRPr="0037522B">
          <w:rPr>
            <w:rStyle w:val="Hyperlink"/>
            <w:rFonts w:ascii="Helvetica" w:hAnsi="Helvetica" w:cs="Helvetica"/>
            <w:shd w:val="clear" w:color="auto" w:fill="FFFFFF"/>
          </w:rPr>
          <w:t>Health Resources and Services Administration</w:t>
        </w:r>
        <w:r w:rsidR="007D22A3" w:rsidRPr="0037522B">
          <w:rPr>
            <w:rStyle w:val="Hyperlink"/>
            <w:rFonts w:ascii="Helvetica" w:hAnsi="Helvetica" w:cs="Helvetica"/>
          </w:rPr>
          <w:br/>
        </w:r>
        <w:r w:rsidR="007D22A3" w:rsidRPr="0037522B">
          <w:rPr>
            <w:rStyle w:val="Hyperlink"/>
            <w:rFonts w:ascii="Helvetica" w:hAnsi="Helvetica" w:cs="Helvetica"/>
            <w:shd w:val="clear" w:color="auto" w:fill="FFFFFF"/>
          </w:rPr>
          <w:t>FY 2024 Service Area Competition</w:t>
        </w:r>
      </w:hyperlink>
    </w:p>
    <w:p w14:paraId="1099E413" w14:textId="77777777" w:rsidR="007D22A3" w:rsidRDefault="007D22A3" w:rsidP="007D22A3">
      <w:pPr>
        <w:autoSpaceDE w:val="0"/>
        <w:autoSpaceDN w:val="0"/>
        <w:adjustRightInd w:val="0"/>
        <w:rPr>
          <w:rFonts w:ascii="Helvetica" w:hAnsi="Helvetica" w:cs="Helvetica"/>
          <w:color w:val="222222"/>
          <w:shd w:val="clear" w:color="auto" w:fill="FFFFFF"/>
        </w:rPr>
      </w:pPr>
    </w:p>
    <w:p w14:paraId="7ACF6CAA" w14:textId="77777777" w:rsidR="007D22A3" w:rsidRDefault="000E4EB0" w:rsidP="007D22A3">
      <w:pPr>
        <w:pStyle w:val="NoSpacing"/>
        <w:rPr>
          <w:rFonts w:ascii="Helvetica" w:hAnsi="Helvetica" w:cs="Helvetica"/>
          <w:sz w:val="24"/>
          <w:szCs w:val="24"/>
        </w:rPr>
      </w:pPr>
      <w:hyperlink w:anchor="HHSHRSBehavioralWorkforceEdTrain" w:history="1">
        <w:r w:rsidR="007D22A3" w:rsidRPr="00DE3168">
          <w:rPr>
            <w:rStyle w:val="Hyperlink"/>
            <w:rFonts w:ascii="Helvetica" w:hAnsi="Helvetica" w:cs="Helvetica"/>
            <w:sz w:val="24"/>
            <w:szCs w:val="24"/>
            <w:shd w:val="clear" w:color="auto" w:fill="FFFFFF"/>
          </w:rPr>
          <w:t>Health Resources and Services Administration</w:t>
        </w:r>
        <w:r w:rsidR="007D22A3" w:rsidRPr="00DE3168">
          <w:rPr>
            <w:rStyle w:val="Hyperlink"/>
            <w:rFonts w:ascii="Helvetica" w:hAnsi="Helvetica" w:cs="Helvetica"/>
            <w:sz w:val="24"/>
            <w:szCs w:val="24"/>
          </w:rPr>
          <w:br/>
        </w:r>
        <w:r w:rsidR="007D22A3" w:rsidRPr="00DE3168">
          <w:rPr>
            <w:rStyle w:val="Hyperlink"/>
            <w:rFonts w:ascii="Helvetica" w:hAnsi="Helvetica" w:cs="Helvetica"/>
            <w:sz w:val="24"/>
            <w:szCs w:val="24"/>
            <w:shd w:val="clear" w:color="auto" w:fill="FFFFFF"/>
          </w:rPr>
          <w:t>Behavioral Health Workforce Education and Training Program- Professionals</w:t>
        </w:r>
      </w:hyperlink>
    </w:p>
    <w:p w14:paraId="0288A5B4" w14:textId="77777777" w:rsidR="007D22A3" w:rsidRPr="00D912BE" w:rsidRDefault="007D22A3" w:rsidP="007D22A3">
      <w:pPr>
        <w:pStyle w:val="NoSpacing"/>
        <w:rPr>
          <w:rFonts w:ascii="Helvetica" w:hAnsi="Helvetica" w:cs="Helvetica"/>
          <w:color w:val="222222"/>
          <w:sz w:val="24"/>
          <w:szCs w:val="24"/>
          <w:shd w:val="clear" w:color="auto" w:fill="FFFFFF"/>
        </w:rPr>
      </w:pPr>
      <w:r w:rsidRPr="00D912BE">
        <w:rPr>
          <w:rFonts w:ascii="Helvetica" w:hAnsi="Helvetica" w:cs="Helvetica"/>
          <w:color w:val="222222"/>
          <w:sz w:val="24"/>
          <w:szCs w:val="24"/>
        </w:rPr>
        <w:br/>
      </w:r>
      <w:hyperlink w:anchor="HHSHRSA24BehavioralExpansion" w:history="1">
        <w:r w:rsidRPr="00DE3168">
          <w:rPr>
            <w:rStyle w:val="Hyperlink"/>
            <w:rFonts w:ascii="Helvetica" w:hAnsi="Helvetica" w:cs="Helvetica"/>
            <w:sz w:val="24"/>
            <w:szCs w:val="24"/>
            <w:shd w:val="clear" w:color="auto" w:fill="FFFFFF"/>
          </w:rPr>
          <w:t>Health Resources and Services Administration</w:t>
        </w:r>
        <w:r w:rsidRPr="00DE3168">
          <w:rPr>
            <w:rStyle w:val="Hyperlink"/>
            <w:rFonts w:ascii="Helvetica" w:hAnsi="Helvetica" w:cs="Helvetica"/>
            <w:sz w:val="24"/>
            <w:szCs w:val="24"/>
          </w:rPr>
          <w:br/>
        </w:r>
        <w:r w:rsidRPr="00DE3168">
          <w:rPr>
            <w:rStyle w:val="Hyperlink"/>
            <w:rFonts w:ascii="Helvetica" w:hAnsi="Helvetica" w:cs="Helvetica"/>
            <w:sz w:val="24"/>
            <w:szCs w:val="24"/>
            <w:shd w:val="clear" w:color="auto" w:fill="FFFFFF"/>
          </w:rPr>
          <w:t>FY 2024 Behavioral Health Service Expansion</w:t>
        </w:r>
      </w:hyperlink>
      <w:r w:rsidRPr="00D912BE">
        <w:rPr>
          <w:rFonts w:ascii="Helvetica" w:hAnsi="Helvetica" w:cs="Helvetica"/>
          <w:color w:val="222222"/>
          <w:sz w:val="24"/>
          <w:szCs w:val="24"/>
        </w:rPr>
        <w:br/>
      </w:r>
      <w:r w:rsidRPr="00D912BE">
        <w:rPr>
          <w:rFonts w:ascii="Helvetica" w:hAnsi="Helvetica" w:cs="Helvetica"/>
          <w:color w:val="222222"/>
          <w:sz w:val="24"/>
          <w:szCs w:val="24"/>
        </w:rPr>
        <w:br/>
      </w:r>
      <w:hyperlink w:anchor="HHSHRSA24ExpandedHours" w:history="1">
        <w:r w:rsidRPr="00DE3168">
          <w:rPr>
            <w:rStyle w:val="Hyperlink"/>
            <w:rFonts w:ascii="Helvetica" w:hAnsi="Helvetica" w:cs="Helvetica"/>
            <w:sz w:val="24"/>
            <w:szCs w:val="24"/>
            <w:shd w:val="clear" w:color="auto" w:fill="FFFFFF"/>
          </w:rPr>
          <w:t>Health Resources and Services Administration</w:t>
        </w:r>
        <w:r w:rsidRPr="00DE3168">
          <w:rPr>
            <w:rStyle w:val="Hyperlink"/>
            <w:rFonts w:ascii="Helvetica" w:hAnsi="Helvetica" w:cs="Helvetica"/>
            <w:sz w:val="24"/>
            <w:szCs w:val="24"/>
          </w:rPr>
          <w:br/>
        </w:r>
        <w:r w:rsidRPr="00DE3168">
          <w:rPr>
            <w:rStyle w:val="Hyperlink"/>
            <w:rFonts w:ascii="Helvetica" w:hAnsi="Helvetica" w:cs="Helvetica"/>
            <w:sz w:val="24"/>
            <w:szCs w:val="24"/>
            <w:shd w:val="clear" w:color="auto" w:fill="FFFFFF"/>
          </w:rPr>
          <w:t>FY 2024 Expanded Hours</w:t>
        </w:r>
      </w:hyperlink>
      <w:r w:rsidRPr="00D912BE">
        <w:rPr>
          <w:rFonts w:ascii="Helvetica" w:hAnsi="Helvetica" w:cs="Helvetica"/>
          <w:color w:val="222222"/>
          <w:sz w:val="24"/>
          <w:szCs w:val="24"/>
        </w:rPr>
        <w:br/>
      </w:r>
    </w:p>
    <w:p w14:paraId="4F49AC41" w14:textId="77777777" w:rsidR="007D22A3" w:rsidRDefault="000E4EB0" w:rsidP="007D22A3">
      <w:pPr>
        <w:pStyle w:val="NoSpacing"/>
        <w:rPr>
          <w:rFonts w:ascii="Helvetica" w:hAnsi="Helvetica" w:cs="Helvetica"/>
          <w:sz w:val="24"/>
          <w:szCs w:val="24"/>
        </w:rPr>
      </w:pPr>
      <w:hyperlink w:anchor="HHSHRSA24NewAccess" w:history="1">
        <w:r w:rsidR="007D22A3" w:rsidRPr="00DE3168">
          <w:rPr>
            <w:rStyle w:val="Hyperlink"/>
            <w:rFonts w:ascii="Helvetica" w:hAnsi="Helvetica" w:cs="Helvetica"/>
            <w:sz w:val="24"/>
            <w:szCs w:val="24"/>
            <w:shd w:val="clear" w:color="auto" w:fill="FFFFFF"/>
          </w:rPr>
          <w:t>Health Resources and Services Administration</w:t>
        </w:r>
        <w:r w:rsidR="007D22A3" w:rsidRPr="00DE3168">
          <w:rPr>
            <w:rStyle w:val="Hyperlink"/>
            <w:rFonts w:ascii="Helvetica" w:hAnsi="Helvetica" w:cs="Helvetica"/>
            <w:sz w:val="24"/>
            <w:szCs w:val="24"/>
          </w:rPr>
          <w:br/>
        </w:r>
        <w:r w:rsidR="007D22A3" w:rsidRPr="00DE3168">
          <w:rPr>
            <w:rStyle w:val="Hyperlink"/>
            <w:rFonts w:ascii="Helvetica" w:hAnsi="Helvetica" w:cs="Helvetica"/>
            <w:sz w:val="24"/>
            <w:szCs w:val="24"/>
            <w:shd w:val="clear" w:color="auto" w:fill="FFFFFF"/>
          </w:rPr>
          <w:t>FY 2024 New Access Points</w:t>
        </w:r>
      </w:hyperlink>
    </w:p>
    <w:p w14:paraId="5862067E" w14:textId="77777777" w:rsidR="007D22A3" w:rsidRDefault="007D22A3" w:rsidP="007D22A3">
      <w:pPr>
        <w:rPr>
          <w:rStyle w:val="Hyperlink"/>
          <w:rFonts w:ascii="Helvetica" w:hAnsi="Helvetica"/>
          <w:color w:val="auto"/>
          <w:u w:val="none"/>
        </w:rPr>
      </w:pPr>
    </w:p>
    <w:p w14:paraId="439FE830" w14:textId="77777777" w:rsidR="007D22A3" w:rsidRPr="005D3F9C" w:rsidRDefault="007D22A3" w:rsidP="007D22A3">
      <w:pPr>
        <w:pBdr>
          <w:bottom w:val="single" w:sz="6" w:space="1" w:color="auto"/>
        </w:pBdr>
        <w:autoSpaceDE w:val="0"/>
        <w:autoSpaceDN w:val="0"/>
        <w:adjustRightInd w:val="0"/>
        <w:rPr>
          <w:rFonts w:ascii="Helvetica" w:hAnsi="Helvetica"/>
        </w:rPr>
      </w:pPr>
    </w:p>
    <w:p w14:paraId="689B6029" w14:textId="77777777" w:rsidR="007D22A3" w:rsidRPr="00261A10" w:rsidRDefault="000E4EB0" w:rsidP="007D22A3">
      <w:pPr>
        <w:pStyle w:val="sm"/>
        <w:spacing w:after="240" w:afterAutospacing="0"/>
        <w:outlineLvl w:val="0"/>
        <w:rPr>
          <w:rFonts w:ascii="Helvetica" w:hAnsi="Helvetica" w:cs="Times New Roman"/>
          <w:b/>
          <w:color w:val="auto"/>
          <w:sz w:val="28"/>
          <w:szCs w:val="28"/>
        </w:rPr>
      </w:pPr>
      <w:hyperlink w:anchor="DHS" w:history="1">
        <w:r w:rsidR="007D22A3" w:rsidRPr="008B0B67">
          <w:rPr>
            <w:rStyle w:val="Hyperlink"/>
            <w:rFonts w:ascii="Helvetica" w:hAnsi="Helvetica"/>
            <w:b/>
            <w:sz w:val="28"/>
            <w:szCs w:val="28"/>
          </w:rPr>
          <w:t>Department of Homeland Security</w:t>
        </w:r>
      </w:hyperlink>
    </w:p>
    <w:p w14:paraId="2BC50639" w14:textId="1941316C" w:rsidR="007D22A3" w:rsidRDefault="007D22A3" w:rsidP="007D22A3">
      <w:pPr>
        <w:pStyle w:val="NoSpacing"/>
        <w:rPr>
          <w:rFonts w:ascii="Helvetica" w:hAnsi="Helvetica" w:cs="Helvetica"/>
          <w:color w:val="0000FF"/>
          <w:sz w:val="24"/>
          <w:szCs w:val="24"/>
          <w:u w:val="single"/>
        </w:rPr>
      </w:pPr>
      <w:r w:rsidRPr="005D3F9C">
        <w:rPr>
          <w:rFonts w:ascii="Helvetica" w:hAnsi="Helvetica" w:cs="Helvetica"/>
        </w:rPr>
        <w:tab/>
      </w:r>
      <w:hyperlink w:anchor="DHSPrograms" w:history="1">
        <w:r w:rsidRPr="005228E7">
          <w:rPr>
            <w:rStyle w:val="Hyperlink"/>
            <w:rFonts w:ascii="Helvetica" w:hAnsi="Helvetica" w:cs="Helvetica"/>
            <w:sz w:val="24"/>
            <w:szCs w:val="24"/>
          </w:rPr>
          <w:t>Programs</w:t>
        </w:r>
      </w:hyperlink>
      <w:r w:rsidRPr="00D60888">
        <w:rPr>
          <w:rFonts w:ascii="Helvetica" w:hAnsi="Helvetica" w:cs="Helvetica"/>
          <w:color w:val="222222"/>
          <w:sz w:val="24"/>
          <w:szCs w:val="24"/>
        </w:rPr>
        <w:br/>
      </w:r>
    </w:p>
    <w:p w14:paraId="408C7FD0" w14:textId="77777777" w:rsidR="007D22A3" w:rsidRDefault="007D22A3" w:rsidP="007D22A3">
      <w:pPr>
        <w:rPr>
          <w:rStyle w:val="Hyperlink"/>
          <w:rFonts w:ascii="Helvetica" w:hAnsi="Helvetica" w:cs="Helvetica"/>
        </w:rPr>
      </w:pPr>
      <w:r w:rsidRPr="005D3F9C">
        <w:rPr>
          <w:rFonts w:ascii="Helvetica" w:hAnsi="Helvetica"/>
        </w:rPr>
        <w:tab/>
      </w:r>
      <w:hyperlink w:anchor="DHSReminders" w:history="1">
        <w:r w:rsidRPr="00E26FC6">
          <w:rPr>
            <w:rStyle w:val="Hyperlink"/>
            <w:rFonts w:ascii="Helvetica" w:hAnsi="Helvetica" w:cs="Helvetica"/>
          </w:rPr>
          <w:t>Reminders</w:t>
        </w:r>
      </w:hyperlink>
    </w:p>
    <w:p w14:paraId="691036DC" w14:textId="77777777" w:rsidR="007D22A3" w:rsidRDefault="007D22A3" w:rsidP="007D22A3">
      <w:pPr>
        <w:rPr>
          <w:rStyle w:val="Hyperlink"/>
          <w:rFonts w:ascii="Helvetica" w:hAnsi="Helvetica" w:cs="Helvetica"/>
        </w:rPr>
      </w:pPr>
    </w:p>
    <w:p w14:paraId="2E159022" w14:textId="77777777" w:rsidR="007D22A3" w:rsidRPr="005D3F9C" w:rsidRDefault="007D22A3" w:rsidP="007D22A3">
      <w:pPr>
        <w:widowControl w:val="0"/>
        <w:pBdr>
          <w:bottom w:val="single" w:sz="6" w:space="1" w:color="auto"/>
        </w:pBdr>
        <w:autoSpaceDE w:val="0"/>
        <w:autoSpaceDN w:val="0"/>
        <w:adjustRightInd w:val="0"/>
        <w:rPr>
          <w:rFonts w:ascii="Helvetica" w:hAnsi="Helvetica" w:cs="Helvetica"/>
        </w:rPr>
      </w:pPr>
    </w:p>
    <w:p w14:paraId="0C4725A5" w14:textId="77777777" w:rsidR="007D22A3" w:rsidRPr="005D3F9C" w:rsidRDefault="007D22A3" w:rsidP="007D22A3">
      <w:pPr>
        <w:widowControl w:val="0"/>
        <w:autoSpaceDE w:val="0"/>
        <w:autoSpaceDN w:val="0"/>
        <w:adjustRightInd w:val="0"/>
        <w:rPr>
          <w:rFonts w:ascii="Helvetica" w:hAnsi="Helvetica" w:cs="Helvetica"/>
        </w:rPr>
      </w:pPr>
    </w:p>
    <w:p w14:paraId="207BF4BF" w14:textId="77777777" w:rsidR="007D22A3" w:rsidRPr="008B0B67" w:rsidRDefault="000E4EB0" w:rsidP="007D22A3">
      <w:pPr>
        <w:widowControl w:val="0"/>
        <w:autoSpaceDE w:val="0"/>
        <w:autoSpaceDN w:val="0"/>
        <w:adjustRightInd w:val="0"/>
        <w:rPr>
          <w:rFonts w:ascii="Helvetica" w:hAnsi="Helvetica" w:cs="Helvetica"/>
          <w:b/>
          <w:sz w:val="28"/>
          <w:szCs w:val="28"/>
        </w:rPr>
      </w:pPr>
      <w:hyperlink w:anchor="HUD" w:history="1">
        <w:r w:rsidR="007D22A3" w:rsidRPr="008B0B67">
          <w:rPr>
            <w:rStyle w:val="Hyperlink"/>
            <w:rFonts w:ascii="Helvetica" w:hAnsi="Helvetica" w:cs="Helvetica"/>
            <w:b/>
            <w:sz w:val="28"/>
            <w:szCs w:val="28"/>
          </w:rPr>
          <w:t>Department of Housing and Urban Development</w:t>
        </w:r>
      </w:hyperlink>
    </w:p>
    <w:p w14:paraId="4E691A01" w14:textId="77777777" w:rsidR="007D22A3" w:rsidRPr="005D3F9C" w:rsidRDefault="007D22A3" w:rsidP="007D22A3">
      <w:pPr>
        <w:spacing w:beforeLines="1" w:before="2" w:afterLines="1" w:after="2"/>
        <w:rPr>
          <w:rFonts w:ascii="Helvetica" w:hAnsi="Helvetica"/>
        </w:rPr>
      </w:pPr>
    </w:p>
    <w:p w14:paraId="3117714E" w14:textId="77777777" w:rsidR="007D22A3" w:rsidRDefault="007D22A3" w:rsidP="007D22A3">
      <w:pPr>
        <w:spacing w:beforeLines="1" w:before="2" w:afterLines="1" w:after="2"/>
        <w:rPr>
          <w:rStyle w:val="Hyperlink"/>
          <w:rFonts w:ascii="Helvetica" w:hAnsi="Helvetica"/>
        </w:rPr>
      </w:pPr>
      <w:r w:rsidRPr="005D3F9C">
        <w:rPr>
          <w:rFonts w:ascii="Helvetica" w:hAnsi="Helvetica"/>
        </w:rPr>
        <w:tab/>
      </w:r>
      <w:hyperlink w:anchor="HUDPrograms" w:history="1">
        <w:r w:rsidRPr="005D3F9C">
          <w:rPr>
            <w:rStyle w:val="Hyperlink"/>
            <w:rFonts w:ascii="Helvetica" w:hAnsi="Helvetica"/>
          </w:rPr>
          <w:t>Programs</w:t>
        </w:r>
      </w:hyperlink>
      <w:r w:rsidRPr="000E4AE4">
        <w:rPr>
          <w:rFonts w:ascii="Helvetica" w:hAnsi="Helvetica" w:cs="Helvetica"/>
          <w:color w:val="222222"/>
          <w:highlight w:val="cyan"/>
        </w:rPr>
        <w:br/>
      </w:r>
    </w:p>
    <w:p w14:paraId="5E25458A" w14:textId="20C3F015" w:rsidR="00BA45BD" w:rsidRDefault="000E4EB0" w:rsidP="00BA45BD">
      <w:pPr>
        <w:pStyle w:val="NoSpacing"/>
        <w:rPr>
          <w:rFonts w:ascii="Helvetica" w:hAnsi="Helvetica" w:cs="Helvetica"/>
          <w:color w:val="222222"/>
          <w:sz w:val="24"/>
          <w:szCs w:val="24"/>
          <w:highlight w:val="cyan"/>
          <w:shd w:val="clear" w:color="auto" w:fill="FFFFFF"/>
        </w:rPr>
      </w:pPr>
      <w:hyperlink w:anchor="HUDHOPWAHINT" w:history="1">
        <w:r w:rsidR="00BA45BD" w:rsidRPr="00AC39A9">
          <w:rPr>
            <w:rStyle w:val="Hyperlink"/>
            <w:rFonts w:ascii="Helvetica" w:hAnsi="Helvetica" w:cs="Helvetica"/>
            <w:sz w:val="24"/>
            <w:szCs w:val="24"/>
            <w:shd w:val="clear" w:color="auto" w:fill="FFFFFF"/>
          </w:rPr>
          <w:t>Fiscal Year (FY) 2023 Housing Opportunities for Persons With AIDS (HOPWA) Competitive Grant: Housing Interventions (HINT) to End the HIV Epidemic</w:t>
        </w:r>
      </w:hyperlink>
      <w:r w:rsidR="00BA45BD" w:rsidRPr="00784187">
        <w:rPr>
          <w:rFonts w:ascii="Helvetica" w:hAnsi="Helvetica" w:cs="Helvetica"/>
          <w:color w:val="222222"/>
          <w:sz w:val="24"/>
          <w:szCs w:val="24"/>
        </w:rPr>
        <w:br/>
      </w:r>
    </w:p>
    <w:p w14:paraId="5AEBF6A3" w14:textId="5DBEF6AF" w:rsidR="00BA45BD" w:rsidRDefault="000E4EB0" w:rsidP="00BA45BD">
      <w:pPr>
        <w:pStyle w:val="NoSpacing"/>
        <w:rPr>
          <w:rFonts w:ascii="Helvetica" w:hAnsi="Helvetica" w:cs="Helvetica"/>
          <w:sz w:val="24"/>
          <w:szCs w:val="24"/>
        </w:rPr>
      </w:pPr>
      <w:hyperlink w:anchor="HUDHealthyHomesProd" w:history="1">
        <w:r w:rsidR="00BA45BD" w:rsidRPr="00AC39A9">
          <w:rPr>
            <w:rStyle w:val="Hyperlink"/>
            <w:rFonts w:ascii="Helvetica" w:hAnsi="Helvetica" w:cs="Helvetica"/>
            <w:sz w:val="24"/>
            <w:szCs w:val="24"/>
            <w:highlight w:val="cyan"/>
            <w:shd w:val="clear" w:color="auto" w:fill="FFFFFF"/>
          </w:rPr>
          <w:t>Healthy Homes Production Grant Program</w:t>
        </w:r>
      </w:hyperlink>
      <w:r w:rsidR="00BA45BD" w:rsidRPr="00461C93">
        <w:rPr>
          <w:rFonts w:ascii="Helvetica" w:hAnsi="Helvetica" w:cs="Helvetica"/>
          <w:color w:val="222222"/>
          <w:sz w:val="24"/>
          <w:szCs w:val="24"/>
          <w:highlight w:val="cyan"/>
        </w:rPr>
        <w:br/>
      </w:r>
    </w:p>
    <w:p w14:paraId="2AF39844" w14:textId="16FBC1CF" w:rsidR="00BA45BD" w:rsidRDefault="000E4EB0" w:rsidP="00BA45BD">
      <w:pPr>
        <w:spacing w:beforeLines="1" w:before="2" w:afterLines="1" w:after="2"/>
        <w:rPr>
          <w:rStyle w:val="Hyperlink"/>
          <w:rFonts w:ascii="Helvetica" w:hAnsi="Helvetica" w:cs="Helvetica"/>
          <w:color w:val="1155CC"/>
          <w:shd w:val="clear" w:color="auto" w:fill="FFFFFF"/>
        </w:rPr>
      </w:pPr>
      <w:hyperlink w:anchor="HUDLHHTS" w:history="1">
        <w:r w:rsidR="00BA45BD" w:rsidRPr="00AC39A9">
          <w:rPr>
            <w:rStyle w:val="Hyperlink"/>
            <w:rFonts w:ascii="Helvetica" w:hAnsi="Helvetica" w:cs="Helvetica"/>
            <w:highlight w:val="cyan"/>
            <w:shd w:val="clear" w:color="auto" w:fill="FFFFFF"/>
          </w:rPr>
          <w:t>Lead and Healthy Homes Technical Studies (LHHTS) Grant Program</w:t>
        </w:r>
      </w:hyperlink>
      <w:r w:rsidR="00BA45BD" w:rsidRPr="00C0162B">
        <w:rPr>
          <w:rFonts w:ascii="Helvetica" w:hAnsi="Helvetica" w:cs="Helvetica"/>
          <w:color w:val="222222"/>
          <w:highlight w:val="cyan"/>
        </w:rPr>
        <w:br/>
      </w:r>
    </w:p>
    <w:p w14:paraId="6FB1D6E3" w14:textId="3FC71E49" w:rsidR="00BA45BD" w:rsidRDefault="000E4EB0" w:rsidP="00BA45BD">
      <w:pPr>
        <w:spacing w:beforeLines="1" w:before="2" w:afterLines="1" w:after="2"/>
        <w:rPr>
          <w:rStyle w:val="Hyperlink"/>
          <w:rFonts w:ascii="Helvetica" w:hAnsi="Helvetica"/>
        </w:rPr>
      </w:pPr>
      <w:hyperlink w:anchor="HUDPathwaystoremovinghousing" w:history="1">
        <w:r w:rsidR="005222EA" w:rsidRPr="005222EA">
          <w:rPr>
            <w:rStyle w:val="Hyperlink"/>
            <w:rFonts w:ascii="Helvetica" w:hAnsi="Helvetica" w:cs="Helvetica"/>
            <w:highlight w:val="cyan"/>
            <w:shd w:val="clear" w:color="auto" w:fill="FFFFFF"/>
          </w:rPr>
          <w:t>Pathways to Removing Obstacles to Housing (PRO Housing)</w:t>
        </w:r>
      </w:hyperlink>
    </w:p>
    <w:p w14:paraId="0B48C2ED" w14:textId="77777777" w:rsidR="005222EA" w:rsidRDefault="005222EA" w:rsidP="00BA45BD">
      <w:pPr>
        <w:spacing w:beforeLines="1" w:before="2" w:afterLines="1" w:after="2"/>
        <w:rPr>
          <w:rStyle w:val="Hyperlink"/>
          <w:rFonts w:ascii="Helvetica" w:hAnsi="Helvetica"/>
        </w:rPr>
      </w:pPr>
    </w:p>
    <w:p w14:paraId="2D84F763" w14:textId="484142F8" w:rsidR="004014DC" w:rsidRDefault="000E4EB0" w:rsidP="00BA45BD">
      <w:pPr>
        <w:spacing w:beforeLines="1" w:before="2" w:afterLines="1" w:after="2"/>
        <w:rPr>
          <w:rStyle w:val="Hyperlink"/>
          <w:rFonts w:ascii="Helvetica" w:hAnsi="Helvetica"/>
        </w:rPr>
      </w:pPr>
      <w:hyperlink w:anchor="HUD23HealthyHomesWeatherization" w:history="1">
        <w:r w:rsidR="004014DC" w:rsidRPr="004014DC">
          <w:rPr>
            <w:rStyle w:val="Hyperlink"/>
            <w:rFonts w:ascii="Helvetica" w:hAnsi="Helvetica" w:cs="Helvetica"/>
            <w:highlight w:val="cyan"/>
            <w:shd w:val="clear" w:color="auto" w:fill="FFFFFF"/>
          </w:rPr>
          <w:t>HUD FY2023 Healthy Homes and Weatherization Cooperation Demonstration</w:t>
        </w:r>
      </w:hyperlink>
      <w:r w:rsidR="004014DC" w:rsidRPr="00421EBA">
        <w:rPr>
          <w:rFonts w:ascii="Helvetica" w:hAnsi="Helvetica" w:cs="Helvetica"/>
          <w:color w:val="222222"/>
          <w:highlight w:val="cyan"/>
        </w:rPr>
        <w:br/>
      </w:r>
    </w:p>
    <w:p w14:paraId="7B035662" w14:textId="59BE2F33" w:rsidR="008E74F2" w:rsidRDefault="000E4EB0" w:rsidP="008E74F2">
      <w:pPr>
        <w:pStyle w:val="NoSpacing"/>
        <w:rPr>
          <w:rFonts w:ascii="Helvetica" w:hAnsi="Helvetica" w:cs="Helvetica"/>
          <w:sz w:val="24"/>
          <w:szCs w:val="24"/>
        </w:rPr>
      </w:pPr>
      <w:hyperlink w:anchor="HUDFairHousingEdOutreach" w:history="1">
        <w:r w:rsidR="008E74F2" w:rsidRPr="008E74F2">
          <w:rPr>
            <w:rStyle w:val="Hyperlink"/>
            <w:rFonts w:ascii="Helvetica" w:hAnsi="Helvetica" w:cs="Helvetica"/>
            <w:sz w:val="24"/>
            <w:szCs w:val="24"/>
            <w:shd w:val="clear" w:color="auto" w:fill="FFFFFF"/>
          </w:rPr>
          <w:t>Fair Housing Initiatives Program - Education and Outreach Initiative</w:t>
        </w:r>
      </w:hyperlink>
    </w:p>
    <w:p w14:paraId="4A15E842" w14:textId="66062F82" w:rsidR="008E74F2" w:rsidRDefault="008E74F2" w:rsidP="008E74F2">
      <w:pPr>
        <w:pStyle w:val="NoSpacing"/>
        <w:rPr>
          <w:rFonts w:ascii="Helvetica" w:hAnsi="Helvetica" w:cs="Helvetica"/>
          <w:color w:val="222222"/>
          <w:sz w:val="24"/>
          <w:szCs w:val="24"/>
          <w:shd w:val="clear" w:color="auto" w:fill="FFFFFF"/>
        </w:rPr>
      </w:pPr>
      <w:r w:rsidRPr="00C75E71">
        <w:rPr>
          <w:rFonts w:ascii="Helvetica" w:hAnsi="Helvetica" w:cs="Helvetica"/>
          <w:color w:val="222222"/>
          <w:sz w:val="24"/>
          <w:szCs w:val="24"/>
        </w:rPr>
        <w:br/>
      </w:r>
      <w:hyperlink w:anchor="HUDFairHousingOrganizations" w:history="1">
        <w:r w:rsidRPr="008E74F2">
          <w:rPr>
            <w:rStyle w:val="Hyperlink"/>
            <w:rFonts w:ascii="Helvetica" w:hAnsi="Helvetica" w:cs="Helvetica"/>
            <w:sz w:val="24"/>
            <w:szCs w:val="24"/>
            <w:shd w:val="clear" w:color="auto" w:fill="FFFFFF"/>
          </w:rPr>
          <w:t>Fair Housing Initiative Program - Fair Housing Organizations Initiative</w:t>
        </w:r>
      </w:hyperlink>
      <w:r w:rsidRPr="00C75E71">
        <w:rPr>
          <w:rFonts w:ascii="Helvetica" w:hAnsi="Helvetica" w:cs="Helvetica"/>
          <w:color w:val="222222"/>
          <w:sz w:val="24"/>
          <w:szCs w:val="24"/>
        </w:rPr>
        <w:br/>
      </w:r>
    </w:p>
    <w:p w14:paraId="7613E4C1" w14:textId="448DABEC" w:rsidR="008E74F2" w:rsidRDefault="000E4EB0" w:rsidP="008E74F2">
      <w:pPr>
        <w:spacing w:beforeLines="1" w:before="2" w:afterLines="1" w:after="2"/>
        <w:rPr>
          <w:rStyle w:val="Hyperlink"/>
          <w:rFonts w:ascii="Helvetica" w:hAnsi="Helvetica"/>
        </w:rPr>
      </w:pPr>
      <w:hyperlink w:anchor="HUDFairHousingPrivateEnforcement" w:history="1">
        <w:r w:rsidR="008E74F2" w:rsidRPr="008E74F2">
          <w:rPr>
            <w:rStyle w:val="Hyperlink"/>
            <w:rFonts w:ascii="Helvetica" w:hAnsi="Helvetica" w:cs="Helvetica"/>
            <w:shd w:val="clear" w:color="auto" w:fill="FFFFFF"/>
          </w:rPr>
          <w:t>Fair Housing Initiatives Program – Private Enforcement Initiative</w:t>
        </w:r>
      </w:hyperlink>
      <w:r w:rsidR="008E74F2" w:rsidRPr="00C75E71">
        <w:rPr>
          <w:rFonts w:ascii="Helvetica" w:hAnsi="Helvetica" w:cs="Helvetica"/>
          <w:color w:val="222222"/>
        </w:rPr>
        <w:br/>
      </w:r>
    </w:p>
    <w:p w14:paraId="6B62881D" w14:textId="77777777" w:rsidR="007D22A3" w:rsidRDefault="007D22A3" w:rsidP="007D22A3">
      <w:pPr>
        <w:widowControl w:val="0"/>
        <w:autoSpaceDE w:val="0"/>
        <w:autoSpaceDN w:val="0"/>
        <w:adjustRightInd w:val="0"/>
        <w:rPr>
          <w:rStyle w:val="Hyperlink"/>
          <w:rFonts w:ascii="Helvetica" w:hAnsi="Helvetica"/>
        </w:rPr>
      </w:pPr>
      <w:r w:rsidRPr="005D3F9C">
        <w:rPr>
          <w:rFonts w:ascii="Helvetica" w:hAnsi="Helvetica"/>
        </w:rPr>
        <w:tab/>
      </w:r>
      <w:hyperlink w:anchor="HUDModifications" w:history="1">
        <w:r w:rsidRPr="00793EF5">
          <w:rPr>
            <w:rStyle w:val="Hyperlink"/>
            <w:rFonts w:ascii="Helvetica" w:hAnsi="Helvetica"/>
          </w:rPr>
          <w:t>Modifications</w:t>
        </w:r>
      </w:hyperlink>
    </w:p>
    <w:p w14:paraId="3E0CA504" w14:textId="77777777" w:rsidR="007D22A3" w:rsidRDefault="007D22A3" w:rsidP="007D22A3">
      <w:pPr>
        <w:widowControl w:val="0"/>
        <w:autoSpaceDE w:val="0"/>
        <w:autoSpaceDN w:val="0"/>
        <w:adjustRightInd w:val="0"/>
        <w:rPr>
          <w:rStyle w:val="Hyperlink"/>
          <w:rFonts w:ascii="Helvetica" w:hAnsi="Helvetica"/>
        </w:rPr>
      </w:pPr>
    </w:p>
    <w:p w14:paraId="58B41339" w14:textId="453174D0" w:rsidR="00BA45BD" w:rsidRDefault="000E4EB0" w:rsidP="007D22A3">
      <w:pPr>
        <w:widowControl w:val="0"/>
        <w:autoSpaceDE w:val="0"/>
        <w:autoSpaceDN w:val="0"/>
        <w:adjustRightInd w:val="0"/>
        <w:rPr>
          <w:rStyle w:val="Hyperlink"/>
          <w:rFonts w:ascii="Helvetica" w:hAnsi="Helvetica" w:cs="Helvetica"/>
          <w:color w:val="1155CC"/>
          <w:shd w:val="clear" w:color="auto" w:fill="FFFFFF"/>
        </w:rPr>
      </w:pPr>
      <w:hyperlink w:anchor="HUDolderAdultsHomeMod" w:history="1">
        <w:r w:rsidR="00BA45BD" w:rsidRPr="00EE79CC">
          <w:rPr>
            <w:rStyle w:val="Hyperlink"/>
            <w:rFonts w:ascii="Helvetica" w:hAnsi="Helvetica" w:cs="Helvetica"/>
            <w:highlight w:val="cyan"/>
            <w:shd w:val="clear" w:color="auto" w:fill="FFFFFF"/>
          </w:rPr>
          <w:t>Older Adults Home Modification Grant Program</w:t>
        </w:r>
      </w:hyperlink>
      <w:r w:rsidR="00BA45BD" w:rsidRPr="002452BF">
        <w:rPr>
          <w:rFonts w:ascii="Helvetica" w:hAnsi="Helvetica" w:cs="Helvetica"/>
          <w:color w:val="222222"/>
          <w:highlight w:val="cyan"/>
        </w:rPr>
        <w:br/>
      </w:r>
    </w:p>
    <w:p w14:paraId="015A5932" w14:textId="77777777" w:rsidR="00BA45BD" w:rsidRDefault="00BA45BD" w:rsidP="007D22A3">
      <w:pPr>
        <w:widowControl w:val="0"/>
        <w:autoSpaceDE w:val="0"/>
        <w:autoSpaceDN w:val="0"/>
        <w:adjustRightInd w:val="0"/>
        <w:rPr>
          <w:rStyle w:val="Hyperlink"/>
          <w:rFonts w:ascii="Helvetica" w:hAnsi="Helvetica"/>
        </w:rPr>
      </w:pPr>
    </w:p>
    <w:p w14:paraId="06235443" w14:textId="77777777" w:rsidR="007D22A3" w:rsidRDefault="007D22A3" w:rsidP="007D22A3">
      <w:pPr>
        <w:pStyle w:val="NoSpacing"/>
        <w:rPr>
          <w:rStyle w:val="Hyperlink"/>
          <w:rFonts w:ascii="Helvetica" w:hAnsi="Helvetica"/>
          <w:sz w:val="24"/>
          <w:szCs w:val="24"/>
        </w:rPr>
      </w:pPr>
      <w:r w:rsidRPr="005D3F9C">
        <w:rPr>
          <w:rFonts w:ascii="Helvetica" w:hAnsi="Helvetica"/>
        </w:rPr>
        <w:lastRenderedPageBreak/>
        <w:tab/>
      </w:r>
      <w:hyperlink w:anchor="HUDReminders" w:history="1">
        <w:r w:rsidRPr="0076516A">
          <w:rPr>
            <w:rStyle w:val="Hyperlink"/>
            <w:rFonts w:ascii="Helvetica" w:hAnsi="Helvetica"/>
            <w:sz w:val="24"/>
            <w:szCs w:val="24"/>
          </w:rPr>
          <w:t>Reminders</w:t>
        </w:r>
      </w:hyperlink>
      <w:r w:rsidRPr="00F3128F">
        <w:rPr>
          <w:rFonts w:ascii="Helvetica" w:hAnsi="Helvetica" w:cs="Helvetica"/>
          <w:color w:val="222222"/>
          <w:sz w:val="24"/>
          <w:szCs w:val="24"/>
          <w:highlight w:val="cyan"/>
        </w:rPr>
        <w:br/>
      </w:r>
    </w:p>
    <w:p w14:paraId="14643E99" w14:textId="73CA0433" w:rsidR="007D22A3" w:rsidRPr="00EB1373" w:rsidRDefault="000E4EB0" w:rsidP="007D22A3">
      <w:pPr>
        <w:spacing w:beforeLines="1" w:before="2" w:afterLines="1" w:after="2"/>
        <w:rPr>
          <w:rFonts w:ascii="Helvetica" w:hAnsi="Helvetica"/>
          <w:color w:val="0000FF"/>
          <w:u w:val="single"/>
        </w:rPr>
      </w:pPr>
      <w:hyperlink w:anchor="HUD2324AuthUnsolicitedProp" w:history="1">
        <w:r w:rsidR="007D22A3" w:rsidRPr="009C4101">
          <w:rPr>
            <w:rStyle w:val="Hyperlink"/>
            <w:rFonts w:ascii="Helvetica" w:hAnsi="Helvetica" w:cs="Helvetica"/>
            <w:shd w:val="clear" w:color="auto" w:fill="FFFFFF"/>
          </w:rPr>
          <w:t>FY2023 and FY2024 Authority to Accept Unsolicited Proposals for Research Partnerships</w:t>
        </w:r>
        <w:r w:rsidR="007D22A3" w:rsidRPr="009C4101">
          <w:rPr>
            <w:rStyle w:val="Hyperlink"/>
            <w:rFonts w:ascii="Helvetica" w:hAnsi="Helvetica" w:cs="Helvetica"/>
          </w:rPr>
          <w:br/>
        </w:r>
      </w:hyperlink>
      <w:r w:rsidR="007D22A3" w:rsidRPr="00EE2958">
        <w:rPr>
          <w:rFonts w:ascii="Helvetica" w:hAnsi="Helvetica" w:cs="Helvetica"/>
        </w:rPr>
        <w:br/>
      </w:r>
      <w:hyperlink w:anchor="HUDGRRPCComp2" w:history="1">
        <w:r w:rsidR="007D22A3" w:rsidRPr="00BC47B2">
          <w:rPr>
            <w:rStyle w:val="Hyperlink"/>
            <w:rFonts w:ascii="Helvetica" w:hAnsi="Helvetica" w:cs="Helvetica"/>
            <w:highlight w:val="yellow"/>
          </w:rPr>
          <w:t>Green and Resilient Retrofit Program (GRRPC) Comprehensive</w:t>
        </w:r>
      </w:hyperlink>
    </w:p>
    <w:p w14:paraId="64C22628" w14:textId="77777777" w:rsidR="007D22A3" w:rsidRDefault="007D22A3" w:rsidP="007D22A3">
      <w:pPr>
        <w:pStyle w:val="NoSpacing"/>
        <w:rPr>
          <w:rFonts w:ascii="Helvetica" w:hAnsi="Helvetica" w:cs="Helvetica"/>
          <w:b/>
          <w:bCs/>
          <w:sz w:val="24"/>
          <w:szCs w:val="24"/>
        </w:rPr>
      </w:pPr>
    </w:p>
    <w:p w14:paraId="073EBDAD" w14:textId="77777777" w:rsidR="007D22A3" w:rsidRPr="00EE2958" w:rsidRDefault="000E4EB0" w:rsidP="007D22A3">
      <w:pPr>
        <w:pStyle w:val="NoSpacing"/>
        <w:rPr>
          <w:rFonts w:ascii="Helvetica" w:hAnsi="Helvetica" w:cs="Helvetica"/>
          <w:sz w:val="24"/>
          <w:szCs w:val="24"/>
        </w:rPr>
      </w:pPr>
      <w:hyperlink w:anchor="HUDGRRPEElements2" w:history="1">
        <w:r w:rsidR="007D22A3" w:rsidRPr="00BC47B2">
          <w:rPr>
            <w:rStyle w:val="Hyperlink"/>
            <w:rFonts w:ascii="Helvetica" w:hAnsi="Helvetica" w:cs="Helvetica"/>
            <w:sz w:val="24"/>
            <w:szCs w:val="24"/>
            <w:highlight w:val="yellow"/>
          </w:rPr>
          <w:t>Green and Resilient Retrofit Program (GRRPE) Elements</w:t>
        </w:r>
      </w:hyperlink>
    </w:p>
    <w:p w14:paraId="0CFF53F7" w14:textId="77777777" w:rsidR="007D22A3" w:rsidRPr="00EE2958" w:rsidRDefault="007D22A3" w:rsidP="007D22A3">
      <w:pPr>
        <w:pStyle w:val="NoSpacing"/>
        <w:rPr>
          <w:rFonts w:ascii="Helvetica" w:hAnsi="Helvetica" w:cs="Helvetica"/>
          <w:sz w:val="24"/>
          <w:szCs w:val="24"/>
        </w:rPr>
      </w:pPr>
    </w:p>
    <w:p w14:paraId="3A44F476" w14:textId="77777777" w:rsidR="007D22A3" w:rsidRDefault="000E4EB0" w:rsidP="007D22A3">
      <w:pPr>
        <w:spacing w:beforeLines="1" w:before="2" w:afterLines="1" w:after="2"/>
        <w:rPr>
          <w:rFonts w:ascii="Helvetica" w:hAnsi="Helvetica"/>
          <w:color w:val="0000FF"/>
          <w:u w:val="single"/>
        </w:rPr>
      </w:pPr>
      <w:hyperlink w:anchor="HUDGRRPLeadingEdge2" w:history="1">
        <w:r w:rsidR="007D22A3" w:rsidRPr="00BC47B2">
          <w:rPr>
            <w:rStyle w:val="Hyperlink"/>
            <w:rFonts w:ascii="Helvetica" w:hAnsi="Helvetica" w:cs="Helvetica"/>
            <w:highlight w:val="yellow"/>
          </w:rPr>
          <w:t>Green and Resilient Retrofit Program (GRRP) Leading Edge</w:t>
        </w:r>
      </w:hyperlink>
      <w:r w:rsidR="007D22A3" w:rsidRPr="00EE2958">
        <w:rPr>
          <w:rFonts w:ascii="Helvetica" w:hAnsi="Helvetica" w:cs="Helvetica"/>
        </w:rPr>
        <w:br/>
      </w:r>
    </w:p>
    <w:p w14:paraId="02632285" w14:textId="77777777" w:rsidR="007D22A3" w:rsidRPr="00A91BC1" w:rsidRDefault="007D22A3" w:rsidP="007D22A3">
      <w:pPr>
        <w:pBdr>
          <w:bottom w:val="single" w:sz="6" w:space="1" w:color="auto"/>
        </w:pBdr>
        <w:spacing w:beforeLines="1" w:before="2" w:afterLines="1" w:after="2"/>
        <w:rPr>
          <w:rFonts w:ascii="Helvetica" w:hAnsi="Helvetica" w:cs="Helvetica"/>
          <w:color w:val="0000FF"/>
          <w:u w:val="single"/>
        </w:rPr>
      </w:pPr>
    </w:p>
    <w:p w14:paraId="302FFF04" w14:textId="77777777" w:rsidR="007D22A3" w:rsidRPr="00AC4C74" w:rsidRDefault="000E4EB0" w:rsidP="007D22A3">
      <w:pPr>
        <w:pStyle w:val="sm"/>
        <w:spacing w:after="240" w:afterAutospacing="0"/>
        <w:outlineLvl w:val="0"/>
        <w:rPr>
          <w:rFonts w:ascii="Helvetica" w:hAnsi="Helvetica" w:cs="Times New Roman"/>
          <w:b/>
          <w:sz w:val="28"/>
          <w:szCs w:val="28"/>
        </w:rPr>
      </w:pPr>
      <w:hyperlink w:anchor="IMLS" w:history="1">
        <w:r w:rsidR="007D22A3" w:rsidRPr="001D72F9">
          <w:rPr>
            <w:rStyle w:val="Hyperlink"/>
            <w:rFonts w:ascii="Helvetica" w:hAnsi="Helvetica"/>
            <w:b/>
            <w:sz w:val="28"/>
            <w:szCs w:val="28"/>
          </w:rPr>
          <w:t>Institute of Museum and Library Services</w:t>
        </w:r>
      </w:hyperlink>
    </w:p>
    <w:p w14:paraId="15FD1E8F" w14:textId="33FFE967" w:rsidR="007D22A3" w:rsidRPr="00085C31" w:rsidRDefault="007D22A3" w:rsidP="007D22A3">
      <w:pPr>
        <w:rPr>
          <w:rFonts w:ascii="Helvetica" w:hAnsi="Helvetica"/>
          <w:color w:val="0000FF"/>
          <w:u w:val="single"/>
        </w:rPr>
      </w:pPr>
      <w:r w:rsidRPr="005D3F9C">
        <w:rPr>
          <w:rFonts w:ascii="Helvetica" w:hAnsi="Helvetica"/>
        </w:rPr>
        <w:tab/>
      </w:r>
      <w:hyperlink w:anchor="IMLSPrograms" w:history="1">
        <w:r w:rsidRPr="005D3F9C">
          <w:rPr>
            <w:rStyle w:val="Hyperlink"/>
            <w:rFonts w:ascii="Helvetica" w:hAnsi="Helvetica"/>
          </w:rPr>
          <w:t>Programs</w:t>
        </w:r>
      </w:hyperlink>
      <w:r w:rsidRPr="0051017C">
        <w:rPr>
          <w:rFonts w:ascii="Helvetica" w:hAnsi="Helvetica" w:cs="Helvetica"/>
          <w:color w:val="222222"/>
        </w:rPr>
        <w:br/>
      </w:r>
    </w:p>
    <w:p w14:paraId="2A8A0C86" w14:textId="77777777" w:rsidR="007D22A3" w:rsidRDefault="007D22A3" w:rsidP="007D22A3">
      <w:pPr>
        <w:rPr>
          <w:rFonts w:ascii="Helvetica" w:hAnsi="Helvetica"/>
          <w:color w:val="0000FF"/>
          <w:u w:val="single"/>
        </w:rPr>
      </w:pPr>
      <w:r w:rsidRPr="005D3F9C">
        <w:rPr>
          <w:rFonts w:ascii="Helvetica" w:hAnsi="Helvetica"/>
        </w:rPr>
        <w:tab/>
      </w:r>
      <w:hyperlink w:anchor="IMLSModif" w:history="1">
        <w:r w:rsidRPr="005D3F9C">
          <w:rPr>
            <w:rStyle w:val="Hyperlink"/>
            <w:rFonts w:ascii="Helvetica" w:hAnsi="Helvetica"/>
          </w:rPr>
          <w:t>Modifications</w:t>
        </w:r>
      </w:hyperlink>
      <w:r w:rsidRPr="00761F3D">
        <w:rPr>
          <w:rFonts w:ascii="Helvetica" w:hAnsi="Helvetica" w:cs="Helvetica"/>
          <w:color w:val="222222"/>
        </w:rPr>
        <w:br/>
      </w:r>
    </w:p>
    <w:p w14:paraId="0D0F297B" w14:textId="77777777" w:rsidR="007D22A3" w:rsidRDefault="007D22A3" w:rsidP="007D22A3">
      <w:pPr>
        <w:pStyle w:val="NoSpacing"/>
        <w:rPr>
          <w:rFonts w:ascii="Helvetica" w:hAnsi="Helvetica" w:cs="Helvetica"/>
          <w:sz w:val="24"/>
          <w:szCs w:val="24"/>
        </w:rPr>
      </w:pPr>
      <w:r w:rsidRPr="005D3F9C">
        <w:rPr>
          <w:rFonts w:ascii="Helvetica" w:hAnsi="Helvetica"/>
        </w:rPr>
        <w:tab/>
      </w:r>
      <w:hyperlink w:anchor="IMLSReminder" w:history="1">
        <w:r w:rsidRPr="00A01508">
          <w:rPr>
            <w:rStyle w:val="Hyperlink"/>
            <w:rFonts w:ascii="Helvetica" w:hAnsi="Helvetica" w:cs="Helvetica"/>
            <w:sz w:val="24"/>
            <w:szCs w:val="24"/>
          </w:rPr>
          <w:t>Reminders</w:t>
        </w:r>
      </w:hyperlink>
      <w:r w:rsidRPr="00433AA5">
        <w:rPr>
          <w:rFonts w:ascii="Helvetica" w:hAnsi="Helvetica" w:cs="Helvetica"/>
          <w:color w:val="222222"/>
        </w:rPr>
        <w:br/>
      </w:r>
    </w:p>
    <w:p w14:paraId="02A0588C" w14:textId="77777777" w:rsidR="00D067DE" w:rsidRDefault="000E4EB0" w:rsidP="00D067DE">
      <w:pPr>
        <w:pStyle w:val="NoSpacing"/>
        <w:rPr>
          <w:rFonts w:ascii="Helvetica" w:hAnsi="Helvetica" w:cs="Helvetica"/>
          <w:color w:val="222222"/>
          <w:sz w:val="24"/>
          <w:szCs w:val="24"/>
          <w:shd w:val="clear" w:color="auto" w:fill="FFFFFF"/>
        </w:rPr>
      </w:pPr>
      <w:hyperlink w:anchor="IMLSInspireSmallMuseums24" w:history="1">
        <w:r w:rsidR="00D067DE" w:rsidRPr="00D067DE">
          <w:rPr>
            <w:rStyle w:val="Hyperlink"/>
            <w:rFonts w:ascii="Helvetica" w:hAnsi="Helvetica" w:cs="Helvetica"/>
            <w:sz w:val="24"/>
            <w:szCs w:val="24"/>
            <w:highlight w:val="cyan"/>
            <w:shd w:val="clear" w:color="auto" w:fill="FFFFFF"/>
          </w:rPr>
          <w:t>Inspire! Grants for Small Museums (2024)</w:t>
        </w:r>
      </w:hyperlink>
      <w:r w:rsidR="00D067DE" w:rsidRPr="0051017C">
        <w:rPr>
          <w:rFonts w:ascii="Helvetica" w:hAnsi="Helvetica" w:cs="Helvetica"/>
          <w:color w:val="222222"/>
          <w:sz w:val="24"/>
          <w:szCs w:val="24"/>
        </w:rPr>
        <w:br/>
      </w:r>
    </w:p>
    <w:p w14:paraId="5C719D0B" w14:textId="77777777" w:rsidR="00D067DE" w:rsidRDefault="000E4EB0" w:rsidP="00D067DE">
      <w:pPr>
        <w:pStyle w:val="NoSpacing"/>
        <w:rPr>
          <w:rFonts w:ascii="Helvetica" w:hAnsi="Helvetica" w:cs="Helvetica"/>
          <w:sz w:val="24"/>
          <w:szCs w:val="24"/>
        </w:rPr>
      </w:pPr>
      <w:hyperlink w:anchor="IMLSMuseumsEmpowered24" w:history="1">
        <w:r w:rsidR="00D067DE" w:rsidRPr="00D067DE">
          <w:rPr>
            <w:rStyle w:val="Hyperlink"/>
            <w:rFonts w:ascii="Helvetica" w:hAnsi="Helvetica" w:cs="Helvetica"/>
            <w:sz w:val="24"/>
            <w:szCs w:val="24"/>
            <w:highlight w:val="cyan"/>
            <w:shd w:val="clear" w:color="auto" w:fill="FFFFFF"/>
          </w:rPr>
          <w:t>Museums Empowered (2024)</w:t>
        </w:r>
      </w:hyperlink>
    </w:p>
    <w:p w14:paraId="0DA292F5" w14:textId="77777777" w:rsidR="00D067DE" w:rsidRPr="00AC2C42" w:rsidRDefault="00D067DE" w:rsidP="00D067DE">
      <w:pPr>
        <w:pStyle w:val="NoSpacing"/>
        <w:rPr>
          <w:rFonts w:ascii="Helvetica" w:hAnsi="Helvetica" w:cs="Helvetica"/>
          <w:b/>
          <w:bCs/>
          <w:sz w:val="24"/>
          <w:szCs w:val="24"/>
        </w:rPr>
      </w:pPr>
    </w:p>
    <w:p w14:paraId="30EC70F6" w14:textId="77777777" w:rsidR="00D067DE" w:rsidRDefault="000E4EB0" w:rsidP="00D067DE">
      <w:pPr>
        <w:pStyle w:val="NoSpacing"/>
        <w:rPr>
          <w:rStyle w:val="Hyperlink"/>
          <w:rFonts w:ascii="Helvetica" w:hAnsi="Helvetica" w:cs="Helvetica"/>
          <w:color w:val="1155CC"/>
          <w:sz w:val="24"/>
          <w:szCs w:val="24"/>
          <w:shd w:val="clear" w:color="auto" w:fill="FFFFFF"/>
        </w:rPr>
      </w:pPr>
      <w:hyperlink w:anchor="IMLSMuseumsforAmerica24" w:history="1">
        <w:r w:rsidR="00D067DE" w:rsidRPr="00D067DE">
          <w:rPr>
            <w:rStyle w:val="Hyperlink"/>
            <w:rFonts w:ascii="Helvetica" w:hAnsi="Helvetica" w:cs="Helvetica"/>
            <w:sz w:val="24"/>
            <w:szCs w:val="24"/>
            <w:highlight w:val="cyan"/>
            <w:shd w:val="clear" w:color="auto" w:fill="FFFFFF"/>
          </w:rPr>
          <w:t>Museums for America (2024)</w:t>
        </w:r>
      </w:hyperlink>
      <w:r w:rsidR="00D067DE" w:rsidRPr="0051017C">
        <w:rPr>
          <w:rFonts w:ascii="Helvetica" w:hAnsi="Helvetica" w:cs="Helvetica"/>
          <w:color w:val="222222"/>
          <w:sz w:val="24"/>
          <w:szCs w:val="24"/>
        </w:rPr>
        <w:br/>
      </w:r>
    </w:p>
    <w:p w14:paraId="1D488844" w14:textId="79B64A6E" w:rsidR="00D067DE" w:rsidRDefault="000E4EB0" w:rsidP="00D067DE">
      <w:pPr>
        <w:pStyle w:val="NoSpacing"/>
        <w:rPr>
          <w:rStyle w:val="Hyperlink"/>
          <w:rFonts w:ascii="Helvetica" w:hAnsi="Helvetica" w:cs="Helvetica"/>
          <w:shd w:val="clear" w:color="auto" w:fill="FFFFFF"/>
        </w:rPr>
      </w:pPr>
      <w:hyperlink w:anchor="IMLSNatlLeadershipMuseum24" w:history="1">
        <w:r w:rsidR="00D067DE" w:rsidRPr="00295ECD">
          <w:rPr>
            <w:rStyle w:val="Hyperlink"/>
            <w:rFonts w:ascii="Helvetica" w:hAnsi="Helvetica" w:cs="Helvetica"/>
            <w:shd w:val="clear" w:color="auto" w:fill="FFFFFF"/>
          </w:rPr>
          <w:t>National Leadership Grants for Museums (2024)</w:t>
        </w:r>
      </w:hyperlink>
    </w:p>
    <w:p w14:paraId="3029E0A0" w14:textId="77777777" w:rsidR="00D067DE" w:rsidRPr="00295ECD" w:rsidRDefault="00D067DE" w:rsidP="00D067DE">
      <w:pPr>
        <w:pStyle w:val="NoSpacing"/>
        <w:rPr>
          <w:rFonts w:ascii="Helvetica" w:hAnsi="Helvetica" w:cs="Helvetica"/>
          <w:sz w:val="24"/>
          <w:szCs w:val="24"/>
        </w:rPr>
      </w:pPr>
    </w:p>
    <w:p w14:paraId="19B6FB06" w14:textId="77777777" w:rsidR="007D22A3" w:rsidRDefault="000E4EB0" w:rsidP="007D22A3">
      <w:pPr>
        <w:pStyle w:val="NoSpacing"/>
        <w:rPr>
          <w:rFonts w:ascii="Helvetica" w:hAnsi="Helvetica" w:cs="Helvetica"/>
          <w:sz w:val="24"/>
          <w:szCs w:val="24"/>
        </w:rPr>
      </w:pPr>
      <w:hyperlink w:anchor="IMLSNatlLeadershipLib24" w:history="1">
        <w:r w:rsidR="007D22A3" w:rsidRPr="00CA7087">
          <w:rPr>
            <w:rStyle w:val="Hyperlink"/>
            <w:rFonts w:ascii="Helvetica" w:hAnsi="Helvetica" w:cs="Helvetica"/>
            <w:sz w:val="24"/>
            <w:szCs w:val="24"/>
            <w:shd w:val="clear" w:color="auto" w:fill="FFFFFF"/>
          </w:rPr>
          <w:t>National Leadership Grants for Libraries (2024)</w:t>
        </w:r>
      </w:hyperlink>
    </w:p>
    <w:p w14:paraId="1BC8D685" w14:textId="77777777" w:rsidR="007D22A3" w:rsidRDefault="007D22A3" w:rsidP="007D22A3">
      <w:pPr>
        <w:rPr>
          <w:rFonts w:ascii="Helvetica" w:hAnsi="Helvetica"/>
        </w:rPr>
      </w:pPr>
    </w:p>
    <w:p w14:paraId="02DA6EC8" w14:textId="77777777" w:rsidR="007D22A3" w:rsidRDefault="000E4EB0" w:rsidP="007D22A3">
      <w:pPr>
        <w:rPr>
          <w:rStyle w:val="Hyperlink"/>
          <w:rFonts w:ascii="Helvetica" w:hAnsi="Helvetica" w:cs="Helvetica"/>
          <w:color w:val="1155CC"/>
          <w:shd w:val="clear" w:color="auto" w:fill="FFFFFF"/>
        </w:rPr>
      </w:pPr>
      <w:hyperlink w:anchor="IMLSLauraBush24" w:history="1">
        <w:r w:rsidR="007D22A3" w:rsidRPr="00D03F2B">
          <w:rPr>
            <w:rStyle w:val="Hyperlink"/>
            <w:rFonts w:ascii="Helvetica" w:hAnsi="Helvetica" w:cs="Helvetica"/>
            <w:shd w:val="clear" w:color="auto" w:fill="FFFFFF"/>
          </w:rPr>
          <w:t>Laura Bush 21st Century Librarian Program (2024)</w:t>
        </w:r>
      </w:hyperlink>
      <w:r w:rsidR="007D22A3" w:rsidRPr="004235D0">
        <w:rPr>
          <w:rFonts w:ascii="Helvetica" w:hAnsi="Helvetica" w:cs="Helvetica"/>
          <w:color w:val="222222"/>
          <w:highlight w:val="cyan"/>
        </w:rPr>
        <w:br/>
      </w:r>
    </w:p>
    <w:p w14:paraId="10D8A68E" w14:textId="77777777" w:rsidR="007D22A3" w:rsidRPr="005D3F9C" w:rsidRDefault="007D22A3" w:rsidP="007D22A3">
      <w:pPr>
        <w:widowControl w:val="0"/>
        <w:pBdr>
          <w:bottom w:val="single" w:sz="6" w:space="1" w:color="auto"/>
        </w:pBdr>
        <w:autoSpaceDE w:val="0"/>
        <w:autoSpaceDN w:val="0"/>
        <w:adjustRightInd w:val="0"/>
        <w:rPr>
          <w:rFonts w:ascii="Helvetica" w:hAnsi="Helvetica" w:cs="Helvetica"/>
        </w:rPr>
      </w:pPr>
      <w:r w:rsidRPr="005D3F9C">
        <w:rPr>
          <w:rFonts w:ascii="Helvetica" w:hAnsi="Helvetica" w:cs="Helvetica"/>
        </w:rPr>
        <w:tab/>
      </w:r>
    </w:p>
    <w:p w14:paraId="627A5C65" w14:textId="77777777" w:rsidR="007D22A3" w:rsidRPr="005D3F9C" w:rsidRDefault="007D22A3" w:rsidP="007D22A3">
      <w:pPr>
        <w:autoSpaceDE w:val="0"/>
        <w:autoSpaceDN w:val="0"/>
        <w:adjustRightInd w:val="0"/>
        <w:rPr>
          <w:rFonts w:ascii="Helvetica" w:hAnsi="Helvetica"/>
        </w:rPr>
      </w:pPr>
    </w:p>
    <w:p w14:paraId="0B377220" w14:textId="77777777" w:rsidR="007D22A3" w:rsidRPr="001D72F9" w:rsidRDefault="000E4EB0" w:rsidP="007D22A3">
      <w:pPr>
        <w:autoSpaceDE w:val="0"/>
        <w:autoSpaceDN w:val="0"/>
        <w:adjustRightInd w:val="0"/>
        <w:outlineLvl w:val="0"/>
        <w:rPr>
          <w:rFonts w:ascii="Helvetica" w:hAnsi="Helvetica"/>
          <w:b/>
          <w:sz w:val="28"/>
          <w:szCs w:val="28"/>
        </w:rPr>
      </w:pPr>
      <w:hyperlink w:anchor="DOI" w:history="1">
        <w:r w:rsidR="007D22A3" w:rsidRPr="001D72F9">
          <w:rPr>
            <w:rStyle w:val="Hyperlink"/>
            <w:rFonts w:ascii="Helvetica" w:hAnsi="Helvetica"/>
            <w:b/>
            <w:sz w:val="28"/>
            <w:szCs w:val="28"/>
          </w:rPr>
          <w:t>Department of Interior</w:t>
        </w:r>
      </w:hyperlink>
    </w:p>
    <w:p w14:paraId="6921EA86" w14:textId="77777777" w:rsidR="007D22A3" w:rsidRPr="005D3F9C" w:rsidRDefault="007D22A3" w:rsidP="007D22A3">
      <w:pPr>
        <w:tabs>
          <w:tab w:val="left" w:pos="5987"/>
        </w:tabs>
        <w:autoSpaceDE w:val="0"/>
        <w:autoSpaceDN w:val="0"/>
        <w:adjustRightInd w:val="0"/>
        <w:outlineLvl w:val="0"/>
        <w:rPr>
          <w:rFonts w:ascii="Helvetica" w:hAnsi="Helvetica"/>
          <w:b/>
        </w:rPr>
      </w:pPr>
      <w:r w:rsidRPr="005D3F9C">
        <w:rPr>
          <w:rFonts w:ascii="Helvetica" w:hAnsi="Helvetica"/>
          <w:b/>
        </w:rPr>
        <w:tab/>
      </w:r>
    </w:p>
    <w:p w14:paraId="7F34B90F" w14:textId="77777777" w:rsidR="00967C61" w:rsidRDefault="007D22A3" w:rsidP="007D22A3">
      <w:pPr>
        <w:pStyle w:val="NoSpacing"/>
        <w:rPr>
          <w:rStyle w:val="Hyperlink"/>
          <w:rFonts w:ascii="Helvetica" w:hAnsi="Helvetica"/>
          <w:sz w:val="24"/>
          <w:szCs w:val="24"/>
        </w:rPr>
      </w:pPr>
      <w:r w:rsidRPr="005D3F9C">
        <w:rPr>
          <w:rFonts w:ascii="Helvetica" w:hAnsi="Helvetica"/>
          <w:b/>
        </w:rPr>
        <w:tab/>
      </w:r>
      <w:hyperlink w:anchor="DOIPrograms" w:history="1">
        <w:r w:rsidRPr="006E4F03">
          <w:rPr>
            <w:rStyle w:val="Hyperlink"/>
            <w:rFonts w:ascii="Helvetica" w:hAnsi="Helvetica"/>
            <w:sz w:val="24"/>
            <w:szCs w:val="24"/>
          </w:rPr>
          <w:t>Programs</w:t>
        </w:r>
      </w:hyperlink>
    </w:p>
    <w:p w14:paraId="07519900" w14:textId="77777777" w:rsidR="00967C61" w:rsidRDefault="00967C61" w:rsidP="007D22A3">
      <w:pPr>
        <w:pStyle w:val="NoSpacing"/>
        <w:rPr>
          <w:rStyle w:val="Hyperlink"/>
          <w:rFonts w:ascii="Helvetica" w:hAnsi="Helvetica"/>
          <w:sz w:val="24"/>
          <w:szCs w:val="24"/>
        </w:rPr>
      </w:pPr>
    </w:p>
    <w:p w14:paraId="0E87CD8C" w14:textId="7852A236" w:rsidR="00967C61" w:rsidRDefault="000E4EB0" w:rsidP="00967C61">
      <w:pPr>
        <w:pStyle w:val="NoSpacing"/>
        <w:rPr>
          <w:rFonts w:ascii="Helvetica" w:hAnsi="Helvetica" w:cs="Helvetica"/>
          <w:color w:val="222222"/>
          <w:sz w:val="24"/>
          <w:szCs w:val="24"/>
          <w:shd w:val="clear" w:color="auto" w:fill="FFFFFF"/>
        </w:rPr>
      </w:pPr>
      <w:hyperlink w:anchor="DOINPSSaveAmericasTreasures" w:history="1">
        <w:r w:rsidR="00967C61" w:rsidRPr="00967C61">
          <w:rPr>
            <w:rStyle w:val="Hyperlink"/>
            <w:rFonts w:ascii="Helvetica" w:hAnsi="Helvetica" w:cs="Helvetica"/>
            <w:sz w:val="24"/>
            <w:szCs w:val="24"/>
            <w:shd w:val="clear" w:color="auto" w:fill="FFFFFF"/>
          </w:rPr>
          <w:t>National Park Service</w:t>
        </w:r>
        <w:r w:rsidR="00967C61" w:rsidRPr="00967C61">
          <w:rPr>
            <w:rStyle w:val="Hyperlink"/>
            <w:rFonts w:ascii="Helvetica" w:hAnsi="Helvetica" w:cs="Helvetica"/>
            <w:sz w:val="24"/>
            <w:szCs w:val="24"/>
          </w:rPr>
          <w:br/>
        </w:r>
        <w:r w:rsidR="00967C61" w:rsidRPr="00967C61">
          <w:rPr>
            <w:rStyle w:val="Hyperlink"/>
            <w:rFonts w:ascii="Helvetica" w:hAnsi="Helvetica" w:cs="Helvetica"/>
            <w:sz w:val="24"/>
            <w:szCs w:val="24"/>
            <w:shd w:val="clear" w:color="auto" w:fill="FFFFFF"/>
          </w:rPr>
          <w:t>FY2023 Historic Preservation Fund- Save America's Treasures Collection Grants</w:t>
        </w:r>
      </w:hyperlink>
      <w:r w:rsidR="00967C61" w:rsidRPr="00FC7914">
        <w:rPr>
          <w:rFonts w:ascii="Helvetica" w:hAnsi="Helvetica" w:cs="Helvetica"/>
          <w:color w:val="222222"/>
          <w:sz w:val="24"/>
          <w:szCs w:val="24"/>
        </w:rPr>
        <w:br/>
      </w:r>
    </w:p>
    <w:p w14:paraId="3DFE1368" w14:textId="1F190017" w:rsidR="00967C61" w:rsidRDefault="000E4EB0" w:rsidP="00967C61">
      <w:pPr>
        <w:pStyle w:val="NoSpacing"/>
        <w:rPr>
          <w:rStyle w:val="Hyperlink"/>
          <w:rFonts w:ascii="Helvetica" w:hAnsi="Helvetica" w:cs="Arial"/>
          <w:color w:val="1155CC"/>
          <w:sz w:val="24"/>
          <w:szCs w:val="24"/>
          <w:shd w:val="clear" w:color="auto" w:fill="FFFFFF"/>
        </w:rPr>
      </w:pPr>
      <w:hyperlink w:anchor="DOINPSSaveAmericasTreasuresPres" w:history="1">
        <w:r w:rsidR="00967C61" w:rsidRPr="00967C61">
          <w:rPr>
            <w:rStyle w:val="Hyperlink"/>
            <w:rFonts w:ascii="Helvetica" w:hAnsi="Helvetica" w:cs="Helvetica"/>
            <w:sz w:val="24"/>
            <w:szCs w:val="24"/>
            <w:shd w:val="clear" w:color="auto" w:fill="FFFFFF"/>
          </w:rPr>
          <w:t>National Park Service</w:t>
        </w:r>
        <w:r w:rsidR="00967C61" w:rsidRPr="00967C61">
          <w:rPr>
            <w:rStyle w:val="Hyperlink"/>
            <w:rFonts w:ascii="Helvetica" w:hAnsi="Helvetica" w:cs="Helvetica"/>
            <w:sz w:val="24"/>
            <w:szCs w:val="24"/>
          </w:rPr>
          <w:br/>
        </w:r>
        <w:r w:rsidR="00967C61" w:rsidRPr="00967C61">
          <w:rPr>
            <w:rStyle w:val="Hyperlink"/>
            <w:rFonts w:ascii="Helvetica" w:hAnsi="Helvetica" w:cs="Helvetica"/>
            <w:sz w:val="24"/>
            <w:szCs w:val="24"/>
            <w:shd w:val="clear" w:color="auto" w:fill="FFFFFF"/>
          </w:rPr>
          <w:t>FY2023 Historic Preservation Fund- Save America's Treasures Preservation Grants</w:t>
        </w:r>
      </w:hyperlink>
    </w:p>
    <w:p w14:paraId="062CA037" w14:textId="573B54D2" w:rsidR="007D22A3" w:rsidRDefault="007D22A3" w:rsidP="007D22A3">
      <w:pPr>
        <w:pStyle w:val="NoSpacing"/>
        <w:rPr>
          <w:rStyle w:val="Hyperlink"/>
          <w:rFonts w:ascii="Helvetica" w:hAnsi="Helvetica" w:cs="Helvetica"/>
          <w:color w:val="auto"/>
          <w:sz w:val="24"/>
          <w:szCs w:val="24"/>
          <w:u w:val="none"/>
        </w:rPr>
      </w:pPr>
    </w:p>
    <w:p w14:paraId="6D23863E" w14:textId="3BB1A302" w:rsidR="00AE4F85" w:rsidRPr="00AE4F85" w:rsidRDefault="000E4EB0" w:rsidP="00AE4F85">
      <w:hyperlink w:anchor="DOINPS23AfricanAmericanCivilAACRN" w:history="1">
        <w:r w:rsidR="00AE1972" w:rsidRPr="00AE4F85">
          <w:rPr>
            <w:rStyle w:val="Hyperlink"/>
            <w:rFonts w:ascii="Helvetica" w:hAnsi="Helvetica" w:cs="Helvetica"/>
            <w:highlight w:val="cyan"/>
            <w:shd w:val="clear" w:color="auto" w:fill="FFFFFF"/>
          </w:rPr>
          <w:t>National Park Service</w:t>
        </w:r>
        <w:r w:rsidR="00AE1972" w:rsidRPr="00AE4F85">
          <w:rPr>
            <w:rStyle w:val="Hyperlink"/>
            <w:rFonts w:ascii="Helvetica" w:hAnsi="Helvetica" w:cs="Helvetica"/>
            <w:highlight w:val="cyan"/>
          </w:rPr>
          <w:br/>
        </w:r>
        <w:r w:rsidR="00AE1972" w:rsidRPr="00AE4F85">
          <w:rPr>
            <w:rStyle w:val="Hyperlink"/>
            <w:rFonts w:ascii="Helvetica" w:hAnsi="Helvetica" w:cs="Helvetica"/>
            <w:highlight w:val="cyan"/>
            <w:shd w:val="clear" w:color="auto" w:fill="FFFFFF"/>
          </w:rPr>
          <w:t>FY2023 Historic Preservation Fund- African American Civil Rights - AACRN Preservation</w:t>
        </w:r>
      </w:hyperlink>
    </w:p>
    <w:p w14:paraId="204CCF6D" w14:textId="77777777" w:rsidR="00967C61" w:rsidRPr="00AE4F85" w:rsidRDefault="00967C61" w:rsidP="00AE4F85"/>
    <w:p w14:paraId="191FDA92" w14:textId="5DC5FE52" w:rsidR="00AE4F85" w:rsidRPr="00AE4F85" w:rsidRDefault="000E4EB0" w:rsidP="00AE4F85">
      <w:hyperlink w:anchor="DOIBRDesalination24" w:history="1">
        <w:r w:rsidR="00AC39A9" w:rsidRPr="00EE79CC">
          <w:rPr>
            <w:rStyle w:val="Hyperlink"/>
            <w:rFonts w:ascii="Helvetica" w:hAnsi="Helvetica" w:cs="Helvetica"/>
            <w:highlight w:val="cyan"/>
            <w:shd w:val="clear" w:color="auto" w:fill="FFFFFF"/>
          </w:rPr>
          <w:t>Bureau of Reclamation</w:t>
        </w:r>
        <w:r w:rsidR="00AC39A9" w:rsidRPr="00EE79CC">
          <w:rPr>
            <w:rStyle w:val="Hyperlink"/>
            <w:rFonts w:ascii="Helvetica" w:hAnsi="Helvetica" w:cs="Helvetica"/>
            <w:highlight w:val="cyan"/>
          </w:rPr>
          <w:br/>
        </w:r>
        <w:r w:rsidR="00AC39A9" w:rsidRPr="00EE79CC">
          <w:rPr>
            <w:rStyle w:val="Hyperlink"/>
            <w:rFonts w:ascii="Helvetica" w:hAnsi="Helvetica" w:cs="Helvetica"/>
            <w:highlight w:val="cyan"/>
            <w:shd w:val="clear" w:color="auto" w:fill="FFFFFF"/>
          </w:rPr>
          <w:t>FY24 Desalination and Water Purification Research Program: Research Projects</w:t>
        </w:r>
      </w:hyperlink>
    </w:p>
    <w:p w14:paraId="003CFDDB" w14:textId="77777777" w:rsidR="00AE4F85" w:rsidRPr="00AE4F85" w:rsidRDefault="00AE4F85" w:rsidP="00AE4F85"/>
    <w:p w14:paraId="6B1429AB" w14:textId="1E2204FC" w:rsidR="008E74F2" w:rsidRPr="008E74F2" w:rsidRDefault="000E4EB0" w:rsidP="008E74F2">
      <w:pPr>
        <w:pStyle w:val="NoSpacing"/>
        <w:rPr>
          <w:rFonts w:ascii="Helvetica" w:hAnsi="Helvetica" w:cs="Helvetica"/>
          <w:color w:val="1155CC"/>
          <w:sz w:val="24"/>
          <w:szCs w:val="24"/>
          <w:u w:val="single"/>
          <w:shd w:val="clear" w:color="auto" w:fill="FFFFFF"/>
        </w:rPr>
      </w:pPr>
      <w:hyperlink w:anchor="DOIFWSNeotropicalBird" w:history="1">
        <w:r w:rsidR="00AC39A9" w:rsidRPr="00EE79CC">
          <w:rPr>
            <w:rStyle w:val="Hyperlink"/>
            <w:rFonts w:ascii="Helvetica" w:hAnsi="Helvetica" w:cs="Helvetica"/>
            <w:sz w:val="24"/>
            <w:szCs w:val="24"/>
            <w:highlight w:val="cyan"/>
            <w:shd w:val="clear" w:color="auto" w:fill="FFFFFF"/>
          </w:rPr>
          <w:t>Fish and Wildlife Service</w:t>
        </w:r>
        <w:r w:rsidR="00AC39A9" w:rsidRPr="00EE79CC">
          <w:rPr>
            <w:rStyle w:val="Hyperlink"/>
            <w:rFonts w:ascii="Helvetica" w:hAnsi="Helvetica" w:cs="Helvetica"/>
            <w:sz w:val="24"/>
            <w:szCs w:val="24"/>
            <w:highlight w:val="cyan"/>
          </w:rPr>
          <w:br/>
        </w:r>
        <w:r w:rsidR="00AC39A9" w:rsidRPr="00EE79CC">
          <w:rPr>
            <w:rStyle w:val="Hyperlink"/>
            <w:rFonts w:ascii="Helvetica" w:hAnsi="Helvetica" w:cs="Helvetica"/>
            <w:sz w:val="24"/>
            <w:szCs w:val="24"/>
            <w:highlight w:val="cyan"/>
            <w:shd w:val="clear" w:color="auto" w:fill="FFFFFF"/>
          </w:rPr>
          <w:t>F24AS00011- FY24 Neotropical Migratory Bird Conservation Act Grants</w:t>
        </w:r>
      </w:hyperlink>
      <w:r w:rsidR="00AC39A9" w:rsidRPr="00DE21BE">
        <w:rPr>
          <w:rFonts w:ascii="Helvetica" w:hAnsi="Helvetica" w:cs="Helvetica"/>
          <w:color w:val="222222"/>
          <w:sz w:val="24"/>
          <w:szCs w:val="24"/>
          <w:highlight w:val="cyan"/>
        </w:rPr>
        <w:br/>
      </w:r>
    </w:p>
    <w:p w14:paraId="3F0EDD81" w14:textId="6BBA57B5" w:rsidR="008E74F2" w:rsidRPr="008E74F2" w:rsidRDefault="000E4EB0" w:rsidP="008E74F2">
      <w:pPr>
        <w:pStyle w:val="NoSpacing"/>
        <w:rPr>
          <w:rFonts w:ascii="Helvetica" w:hAnsi="Helvetica" w:cs="Helvetica"/>
          <w:color w:val="222222"/>
          <w:sz w:val="24"/>
          <w:szCs w:val="24"/>
        </w:rPr>
      </w:pPr>
      <w:hyperlink w:anchor="DOINPS21stCoservService" w:history="1">
        <w:r w:rsidR="008E74F2" w:rsidRPr="008E74F2">
          <w:rPr>
            <w:rStyle w:val="Hyperlink"/>
            <w:rFonts w:ascii="Helvetica" w:hAnsi="Helvetica" w:cs="Helvetica"/>
            <w:sz w:val="24"/>
            <w:szCs w:val="24"/>
            <w:shd w:val="clear" w:color="auto" w:fill="FFFFFF"/>
          </w:rPr>
          <w:t>National Park Service</w:t>
        </w:r>
        <w:r w:rsidR="008E74F2" w:rsidRPr="008E74F2">
          <w:rPr>
            <w:rStyle w:val="Hyperlink"/>
            <w:rFonts w:ascii="Helvetica" w:hAnsi="Helvetica" w:cs="Helvetica"/>
            <w:sz w:val="24"/>
            <w:szCs w:val="24"/>
          </w:rPr>
          <w:br/>
        </w:r>
        <w:r w:rsidR="008E74F2" w:rsidRPr="008E74F2">
          <w:rPr>
            <w:rStyle w:val="Hyperlink"/>
            <w:rFonts w:ascii="Helvetica" w:hAnsi="Helvetica" w:cs="Helvetica"/>
            <w:sz w:val="24"/>
            <w:szCs w:val="24"/>
            <w:shd w:val="clear" w:color="auto" w:fill="FFFFFF"/>
          </w:rPr>
          <w:t xml:space="preserve">National Park Service 21st Century Conservation Service Corps &amp; Civilian Climate Corps Program - </w:t>
        </w:r>
        <w:r w:rsidR="008E74F2" w:rsidRPr="008E74F2">
          <w:rPr>
            <w:rStyle w:val="Hyperlink"/>
            <w:rFonts w:ascii="Helvetica" w:hAnsi="Helvetica" w:cs="Helvetica"/>
            <w:sz w:val="24"/>
            <w:szCs w:val="24"/>
            <w:shd w:val="clear" w:color="auto" w:fill="FFFFFF"/>
          </w:rPr>
          <w:lastRenderedPageBreak/>
          <w:t>National Youth Cooperative Agreements</w:t>
        </w:r>
      </w:hyperlink>
      <w:r w:rsidR="008E74F2" w:rsidRPr="000B6226">
        <w:rPr>
          <w:rFonts w:ascii="Helvetica" w:hAnsi="Helvetica" w:cs="Helvetica"/>
          <w:color w:val="222222"/>
          <w:sz w:val="24"/>
          <w:szCs w:val="24"/>
        </w:rPr>
        <w:br/>
      </w:r>
      <w:r w:rsidR="008E74F2" w:rsidRPr="00C75E71">
        <w:rPr>
          <w:rFonts w:ascii="Helvetica" w:hAnsi="Helvetica" w:cs="Helvetica"/>
          <w:color w:val="222222"/>
          <w:sz w:val="24"/>
          <w:szCs w:val="24"/>
        </w:rPr>
        <w:br/>
      </w:r>
      <w:hyperlink w:anchor="DOIFWSCoastalProg24" w:history="1">
        <w:r w:rsidR="008E74F2" w:rsidRPr="008E74F2">
          <w:rPr>
            <w:rStyle w:val="Hyperlink"/>
            <w:rFonts w:ascii="Helvetica" w:hAnsi="Helvetica" w:cs="Helvetica"/>
            <w:sz w:val="24"/>
            <w:szCs w:val="24"/>
            <w:shd w:val="clear" w:color="auto" w:fill="FFFFFF"/>
          </w:rPr>
          <w:t>Fish and Wildlife Service</w:t>
        </w:r>
        <w:r w:rsidR="008E74F2" w:rsidRPr="008E74F2">
          <w:rPr>
            <w:rStyle w:val="Hyperlink"/>
            <w:rFonts w:ascii="Helvetica" w:hAnsi="Helvetica" w:cs="Helvetica"/>
            <w:sz w:val="24"/>
            <w:szCs w:val="24"/>
          </w:rPr>
          <w:br/>
        </w:r>
        <w:r w:rsidR="008E74F2" w:rsidRPr="008E74F2">
          <w:rPr>
            <w:rStyle w:val="Hyperlink"/>
            <w:rFonts w:ascii="Helvetica" w:hAnsi="Helvetica" w:cs="Helvetica"/>
            <w:sz w:val="24"/>
            <w:szCs w:val="24"/>
            <w:shd w:val="clear" w:color="auto" w:fill="FFFFFF"/>
          </w:rPr>
          <w:t>F24AS00022 - Coastal Program - FY24</w:t>
        </w:r>
      </w:hyperlink>
      <w:r w:rsidR="008E74F2" w:rsidRPr="00C75E71">
        <w:rPr>
          <w:rFonts w:ascii="Helvetica" w:hAnsi="Helvetica" w:cs="Helvetica"/>
          <w:color w:val="222222"/>
          <w:sz w:val="24"/>
          <w:szCs w:val="24"/>
        </w:rPr>
        <w:br/>
      </w:r>
    </w:p>
    <w:p w14:paraId="1B64475C" w14:textId="7B2D91FA" w:rsidR="008E74F2" w:rsidRDefault="000E4EB0" w:rsidP="008E74F2">
      <w:pPr>
        <w:pStyle w:val="NoSpacing"/>
        <w:rPr>
          <w:rFonts w:ascii="Helvetica" w:hAnsi="Helvetica" w:cs="Helvetica"/>
          <w:sz w:val="24"/>
          <w:szCs w:val="24"/>
        </w:rPr>
      </w:pPr>
      <w:hyperlink w:anchor="DOIGeolEdGeolMapping" w:history="1">
        <w:r w:rsidR="008E74F2" w:rsidRPr="008E74F2">
          <w:rPr>
            <w:rStyle w:val="Hyperlink"/>
            <w:rFonts w:ascii="Helvetica" w:hAnsi="Helvetica" w:cs="Helvetica"/>
            <w:sz w:val="24"/>
            <w:szCs w:val="24"/>
            <w:shd w:val="clear" w:color="auto" w:fill="FFFFFF"/>
          </w:rPr>
          <w:t>Geological Survey</w:t>
        </w:r>
        <w:r w:rsidR="008E74F2" w:rsidRPr="008E74F2">
          <w:rPr>
            <w:rStyle w:val="Hyperlink"/>
            <w:rFonts w:ascii="Helvetica" w:hAnsi="Helvetica" w:cs="Helvetica"/>
            <w:sz w:val="24"/>
            <w:szCs w:val="24"/>
          </w:rPr>
          <w:br/>
        </w:r>
        <w:r w:rsidR="008E74F2" w:rsidRPr="008E74F2">
          <w:rPr>
            <w:rStyle w:val="Hyperlink"/>
            <w:rFonts w:ascii="Helvetica" w:hAnsi="Helvetica" w:cs="Helvetica"/>
            <w:sz w:val="24"/>
            <w:szCs w:val="24"/>
            <w:shd w:val="clear" w:color="auto" w:fill="FFFFFF"/>
          </w:rPr>
          <w:t>The Educational Component of the National Cooperative Geologic Mapping Program</w:t>
        </w:r>
        <w:r w:rsidR="008E74F2" w:rsidRPr="008E74F2">
          <w:rPr>
            <w:rStyle w:val="Hyperlink"/>
            <w:rFonts w:ascii="Helvetica" w:hAnsi="Helvetica" w:cs="Helvetica"/>
            <w:sz w:val="24"/>
            <w:szCs w:val="24"/>
          </w:rPr>
          <w:br/>
        </w:r>
      </w:hyperlink>
    </w:p>
    <w:p w14:paraId="566FAB63" w14:textId="31B7E8DD" w:rsidR="008E74F2" w:rsidRPr="000B3935" w:rsidRDefault="000E4EB0" w:rsidP="008E74F2">
      <w:pPr>
        <w:pStyle w:val="NoSpacing"/>
        <w:rPr>
          <w:rStyle w:val="Hyperlink"/>
          <w:rFonts w:ascii="Helvetica" w:hAnsi="Helvetica" w:cs="Helvetica"/>
          <w:color w:val="auto"/>
          <w:sz w:val="24"/>
          <w:szCs w:val="24"/>
          <w:u w:val="none"/>
        </w:rPr>
      </w:pPr>
      <w:hyperlink w:anchor="DOIGroundwaterStreamflow" w:history="1">
        <w:r w:rsidR="008E74F2" w:rsidRPr="008E74F2">
          <w:rPr>
            <w:rStyle w:val="Hyperlink"/>
            <w:rFonts w:ascii="Helvetica" w:hAnsi="Helvetica" w:cs="Helvetica"/>
            <w:sz w:val="24"/>
            <w:szCs w:val="24"/>
            <w:shd w:val="clear" w:color="auto" w:fill="FFFFFF"/>
          </w:rPr>
          <w:t>Geological Survey</w:t>
        </w:r>
        <w:r w:rsidR="008E74F2" w:rsidRPr="008E74F2">
          <w:rPr>
            <w:rStyle w:val="Hyperlink"/>
            <w:rFonts w:ascii="Helvetica" w:hAnsi="Helvetica" w:cs="Helvetica"/>
            <w:sz w:val="24"/>
            <w:szCs w:val="24"/>
          </w:rPr>
          <w:br/>
        </w:r>
        <w:r w:rsidR="008E74F2" w:rsidRPr="008E74F2">
          <w:rPr>
            <w:rStyle w:val="Hyperlink"/>
            <w:rFonts w:ascii="Helvetica" w:hAnsi="Helvetica" w:cs="Helvetica"/>
            <w:sz w:val="24"/>
            <w:szCs w:val="24"/>
            <w:shd w:val="clear" w:color="auto" w:fill="FFFFFF"/>
          </w:rPr>
          <w:t>Groundwater and Streamflow Information Program, National Ground-Water Monitoring Network</w:t>
        </w:r>
      </w:hyperlink>
      <w:r w:rsidR="008E74F2" w:rsidRPr="00C75E71">
        <w:rPr>
          <w:rFonts w:ascii="Helvetica" w:hAnsi="Helvetica" w:cs="Helvetica"/>
          <w:color w:val="222222"/>
          <w:sz w:val="24"/>
          <w:szCs w:val="24"/>
        </w:rPr>
        <w:br/>
      </w:r>
    </w:p>
    <w:p w14:paraId="790B0CF5" w14:textId="6B5B533D" w:rsidR="007D22A3" w:rsidRPr="00F00E5D" w:rsidRDefault="007D22A3" w:rsidP="007D22A3">
      <w:pPr>
        <w:autoSpaceDE w:val="0"/>
        <w:autoSpaceDN w:val="0"/>
        <w:adjustRightInd w:val="0"/>
        <w:outlineLvl w:val="0"/>
        <w:rPr>
          <w:rFonts w:ascii="Helvetica" w:hAnsi="Helvetica"/>
          <w:color w:val="0000FF"/>
          <w:u w:val="single"/>
        </w:rPr>
      </w:pPr>
      <w:r>
        <w:tab/>
      </w:r>
      <w:hyperlink w:anchor="DOIModif" w:history="1">
        <w:r w:rsidRPr="008E74F2">
          <w:rPr>
            <w:rStyle w:val="Hyperlink"/>
            <w:rFonts w:ascii="Helvetica" w:hAnsi="Helvetica"/>
          </w:rPr>
          <w:t>Modifications</w:t>
        </w:r>
      </w:hyperlink>
    </w:p>
    <w:p w14:paraId="0232D174" w14:textId="77777777" w:rsidR="007D22A3" w:rsidRDefault="007D22A3" w:rsidP="007D22A3">
      <w:pPr>
        <w:pStyle w:val="NoSpacing"/>
        <w:rPr>
          <w:rFonts w:ascii="Helvetica" w:hAnsi="Helvetica" w:cs="Helvetica"/>
        </w:rPr>
      </w:pPr>
    </w:p>
    <w:p w14:paraId="63EF380B" w14:textId="5062AA50" w:rsidR="004014DC" w:rsidRDefault="000E4EB0" w:rsidP="007D22A3">
      <w:pPr>
        <w:pStyle w:val="NoSpacing"/>
        <w:rPr>
          <w:rFonts w:ascii="Helvetica" w:hAnsi="Helvetica" w:cs="Helvetica"/>
        </w:rPr>
      </w:pPr>
      <w:hyperlink w:anchor="DOIBurReclamSmallSurfaceWater" w:history="1">
        <w:r w:rsidR="004014DC" w:rsidRPr="004014DC">
          <w:rPr>
            <w:rStyle w:val="Hyperlink"/>
            <w:rFonts w:ascii="Helvetica" w:hAnsi="Helvetica" w:cs="Helvetica"/>
            <w:sz w:val="24"/>
            <w:szCs w:val="24"/>
            <w:shd w:val="clear" w:color="auto" w:fill="FFFFFF"/>
          </w:rPr>
          <w:t>Bureau of Reclamation</w:t>
        </w:r>
        <w:r w:rsidR="004014DC" w:rsidRPr="004014DC">
          <w:rPr>
            <w:rStyle w:val="Hyperlink"/>
            <w:rFonts w:ascii="Helvetica" w:hAnsi="Helvetica" w:cs="Helvetica"/>
            <w:sz w:val="24"/>
            <w:szCs w:val="24"/>
          </w:rPr>
          <w:br/>
        </w:r>
        <w:r w:rsidR="004014DC" w:rsidRPr="004014DC">
          <w:rPr>
            <w:rStyle w:val="Hyperlink"/>
            <w:rFonts w:ascii="Helvetica" w:hAnsi="Helvetica" w:cs="Helvetica"/>
            <w:sz w:val="24"/>
            <w:szCs w:val="24"/>
            <w:shd w:val="clear" w:color="auto" w:fill="FFFFFF"/>
          </w:rPr>
          <w:t>Small Surface Water and Groundwater Storage Projects</w:t>
        </w:r>
      </w:hyperlink>
      <w:r w:rsidR="004014DC" w:rsidRPr="00AD4EF9">
        <w:rPr>
          <w:rFonts w:ascii="Helvetica" w:hAnsi="Helvetica" w:cs="Helvetica"/>
          <w:color w:val="222222"/>
          <w:sz w:val="24"/>
          <w:szCs w:val="24"/>
        </w:rPr>
        <w:br/>
      </w:r>
    </w:p>
    <w:p w14:paraId="21952D3D" w14:textId="2F0B4235" w:rsidR="00967C61" w:rsidRPr="002F0124" w:rsidRDefault="000E4EB0" w:rsidP="007D22A3">
      <w:pPr>
        <w:pStyle w:val="NoSpacing"/>
        <w:rPr>
          <w:rFonts w:ascii="Helvetica" w:hAnsi="Helvetica" w:cs="Arial"/>
          <w:color w:val="1155CC"/>
          <w:sz w:val="24"/>
          <w:szCs w:val="24"/>
          <w:u w:val="single"/>
          <w:shd w:val="clear" w:color="auto" w:fill="FFFFFF"/>
        </w:rPr>
      </w:pPr>
      <w:hyperlink w:anchor="DOIGeolSurveyCoopResearchUnits" w:history="1">
        <w:r w:rsidR="00967C61" w:rsidRPr="002F0124">
          <w:rPr>
            <w:rStyle w:val="Hyperlink"/>
            <w:rFonts w:ascii="Helvetica" w:hAnsi="Helvetica" w:cs="Helvetica"/>
            <w:sz w:val="24"/>
            <w:szCs w:val="24"/>
            <w:shd w:val="clear" w:color="auto" w:fill="FFFFFF"/>
          </w:rPr>
          <w:t>Geological Survey</w:t>
        </w:r>
        <w:r w:rsidR="00967C61" w:rsidRPr="002F0124">
          <w:rPr>
            <w:rStyle w:val="Hyperlink"/>
            <w:rFonts w:ascii="Helvetica" w:hAnsi="Helvetica" w:cs="Helvetica"/>
            <w:sz w:val="24"/>
            <w:szCs w:val="24"/>
          </w:rPr>
          <w:br/>
        </w:r>
        <w:r w:rsidR="00967C61" w:rsidRPr="002F0124">
          <w:rPr>
            <w:rStyle w:val="Hyperlink"/>
            <w:rFonts w:ascii="Helvetica" w:hAnsi="Helvetica" w:cs="Helvetica"/>
            <w:sz w:val="24"/>
            <w:szCs w:val="24"/>
            <w:shd w:val="clear" w:color="auto" w:fill="FFFFFF"/>
          </w:rPr>
          <w:t>Cooperative Research Units Program Department of the Interior Geological Survey</w:t>
        </w:r>
      </w:hyperlink>
      <w:r w:rsidR="00967C61" w:rsidRPr="00E67474">
        <w:rPr>
          <w:rFonts w:ascii="Helvetica" w:hAnsi="Helvetica" w:cs="Helvetica"/>
          <w:color w:val="222222"/>
          <w:sz w:val="24"/>
          <w:szCs w:val="24"/>
        </w:rPr>
        <w:br/>
      </w:r>
    </w:p>
    <w:p w14:paraId="7299EE75" w14:textId="77777777" w:rsidR="007D22A3" w:rsidRDefault="007D22A3" w:rsidP="007D22A3">
      <w:pPr>
        <w:autoSpaceDE w:val="0"/>
        <w:autoSpaceDN w:val="0"/>
        <w:adjustRightInd w:val="0"/>
        <w:outlineLvl w:val="0"/>
        <w:rPr>
          <w:rStyle w:val="Hyperlink"/>
          <w:rFonts w:ascii="Helvetica" w:hAnsi="Helvetica"/>
        </w:rPr>
      </w:pPr>
      <w:r w:rsidRPr="005D3F9C">
        <w:rPr>
          <w:rFonts w:ascii="Helvetica" w:hAnsi="Helvetica"/>
          <w:b/>
        </w:rPr>
        <w:tab/>
      </w:r>
      <w:hyperlink w:anchor="DOIReminder" w:history="1">
        <w:r w:rsidRPr="005D3F9C">
          <w:rPr>
            <w:rStyle w:val="Hyperlink"/>
            <w:rFonts w:ascii="Helvetica" w:hAnsi="Helvetica"/>
          </w:rPr>
          <w:t>Reminders</w:t>
        </w:r>
      </w:hyperlink>
      <w:r>
        <w:rPr>
          <w:rStyle w:val="Hyperlink"/>
          <w:rFonts w:ascii="Helvetica" w:hAnsi="Helvetica"/>
        </w:rPr>
        <w:t xml:space="preserve">  </w:t>
      </w:r>
    </w:p>
    <w:p w14:paraId="165DFBDD" w14:textId="77777777" w:rsidR="007D22A3" w:rsidRDefault="007D22A3" w:rsidP="007D22A3">
      <w:pPr>
        <w:autoSpaceDE w:val="0"/>
        <w:autoSpaceDN w:val="0"/>
        <w:adjustRightInd w:val="0"/>
        <w:outlineLvl w:val="0"/>
        <w:rPr>
          <w:rStyle w:val="Hyperlink"/>
          <w:rFonts w:ascii="Helvetica" w:hAnsi="Helvetica"/>
        </w:rPr>
      </w:pPr>
    </w:p>
    <w:p w14:paraId="2E941358" w14:textId="77777777" w:rsidR="007D22A3" w:rsidRDefault="000E4EB0" w:rsidP="007D22A3">
      <w:pPr>
        <w:pStyle w:val="NoSpacing"/>
        <w:rPr>
          <w:rStyle w:val="Hyperlink"/>
          <w:rFonts w:ascii="Helvetica" w:hAnsi="Helvetica" w:cs="Helvetica"/>
          <w:color w:val="auto"/>
          <w:sz w:val="24"/>
          <w:szCs w:val="24"/>
          <w:u w:val="none"/>
        </w:rPr>
      </w:pPr>
      <w:hyperlink w:anchor="DOIFWSNAWCA24Small" w:history="1">
        <w:r w:rsidR="007D22A3" w:rsidRPr="00EB1373">
          <w:rPr>
            <w:rStyle w:val="Hyperlink"/>
            <w:rFonts w:ascii="Helvetica" w:hAnsi="Helvetica" w:cs="Helvetica"/>
            <w:sz w:val="24"/>
            <w:szCs w:val="24"/>
            <w:highlight w:val="cyan"/>
            <w:shd w:val="clear" w:color="auto" w:fill="FFFFFF"/>
          </w:rPr>
          <w:t>Fish and Wildlife Service</w:t>
        </w:r>
        <w:r w:rsidR="007D22A3" w:rsidRPr="00EB1373">
          <w:rPr>
            <w:rStyle w:val="Hyperlink"/>
            <w:rFonts w:ascii="Helvetica" w:hAnsi="Helvetica" w:cs="Helvetica"/>
            <w:sz w:val="24"/>
            <w:szCs w:val="24"/>
            <w:highlight w:val="cyan"/>
          </w:rPr>
          <w:br/>
        </w:r>
        <w:r w:rsidR="007D22A3" w:rsidRPr="00EB1373">
          <w:rPr>
            <w:rStyle w:val="Hyperlink"/>
            <w:rFonts w:ascii="Helvetica" w:hAnsi="Helvetica" w:cs="Helvetica"/>
            <w:sz w:val="24"/>
            <w:szCs w:val="24"/>
            <w:highlight w:val="cyan"/>
            <w:shd w:val="clear" w:color="auto" w:fill="FFFFFF"/>
          </w:rPr>
          <w:t>F24AS00012 - NAWCA 2024 US Small Grants</w:t>
        </w:r>
      </w:hyperlink>
      <w:r w:rsidR="007D22A3" w:rsidRPr="00B7649B">
        <w:rPr>
          <w:rFonts w:ascii="Helvetica" w:hAnsi="Helvetica" w:cs="Helvetica"/>
          <w:color w:val="222222"/>
          <w:sz w:val="24"/>
          <w:szCs w:val="24"/>
        </w:rPr>
        <w:br/>
      </w:r>
    </w:p>
    <w:p w14:paraId="01B6EA71" w14:textId="19391CC9" w:rsidR="007D22A3" w:rsidRDefault="000E4EB0" w:rsidP="007D22A3">
      <w:pPr>
        <w:pStyle w:val="NoSpacing"/>
        <w:rPr>
          <w:rFonts w:ascii="Helvetica" w:hAnsi="Helvetica" w:cs="Helvetica"/>
          <w:color w:val="222222"/>
          <w:sz w:val="24"/>
          <w:szCs w:val="24"/>
        </w:rPr>
      </w:pPr>
      <w:hyperlink w:anchor="DOIFWSSongbirdTrade" w:history="1">
        <w:r w:rsidR="007D22A3" w:rsidRPr="008840DD">
          <w:rPr>
            <w:rStyle w:val="Hyperlink"/>
            <w:rFonts w:ascii="Helvetica" w:hAnsi="Helvetica" w:cs="Helvetica"/>
            <w:sz w:val="24"/>
            <w:szCs w:val="24"/>
            <w:shd w:val="clear" w:color="auto" w:fill="FFFFFF"/>
          </w:rPr>
          <w:t>Fish and Wildlife Service</w:t>
        </w:r>
        <w:r w:rsidR="007D22A3" w:rsidRPr="008840DD">
          <w:rPr>
            <w:rStyle w:val="Hyperlink"/>
            <w:rFonts w:ascii="Helvetica" w:hAnsi="Helvetica" w:cs="Helvetica"/>
            <w:sz w:val="24"/>
            <w:szCs w:val="24"/>
          </w:rPr>
          <w:br/>
        </w:r>
        <w:r w:rsidR="007D22A3" w:rsidRPr="008840DD">
          <w:rPr>
            <w:rStyle w:val="Hyperlink"/>
            <w:rFonts w:ascii="Helvetica" w:hAnsi="Helvetica" w:cs="Helvetica"/>
            <w:sz w:val="24"/>
            <w:szCs w:val="24"/>
            <w:shd w:val="clear" w:color="auto" w:fill="FFFFFF"/>
          </w:rPr>
          <w:t>F24AS00017 - Species Conservation Catalyst Fund on Songbird Trade</w:t>
        </w:r>
      </w:hyperlink>
      <w:r w:rsidR="007D22A3" w:rsidRPr="00291E11">
        <w:rPr>
          <w:rFonts w:ascii="Helvetica" w:hAnsi="Helvetica" w:cs="Helvetica"/>
          <w:color w:val="222222"/>
          <w:sz w:val="24"/>
          <w:szCs w:val="24"/>
        </w:rPr>
        <w:br/>
      </w:r>
    </w:p>
    <w:p w14:paraId="61281D69" w14:textId="77777777" w:rsidR="007D22A3" w:rsidRPr="004D11EB" w:rsidRDefault="000E4EB0" w:rsidP="007D22A3">
      <w:pPr>
        <w:pStyle w:val="NoSpacing"/>
        <w:rPr>
          <w:rStyle w:val="Hyperlink"/>
          <w:rFonts w:ascii="Helvetica" w:hAnsi="Helvetica" w:cs="Helvetica"/>
          <w:color w:val="auto"/>
          <w:sz w:val="24"/>
          <w:szCs w:val="24"/>
          <w:u w:val="none"/>
        </w:rPr>
      </w:pPr>
      <w:hyperlink w:anchor="DOIBR23WaterSmart" w:history="1">
        <w:r w:rsidR="007D22A3" w:rsidRPr="00BC4E7F">
          <w:rPr>
            <w:rStyle w:val="Hyperlink"/>
            <w:rFonts w:ascii="Helvetica" w:hAnsi="Helvetica" w:cs="Helvetica"/>
            <w:sz w:val="24"/>
            <w:szCs w:val="24"/>
          </w:rPr>
          <w:t>Bureau of Reclamation</w:t>
        </w:r>
        <w:r w:rsidR="007D22A3" w:rsidRPr="00BC4E7F">
          <w:rPr>
            <w:rStyle w:val="Hyperlink"/>
            <w:rFonts w:ascii="Helvetica" w:hAnsi="Helvetica" w:cs="Helvetica"/>
            <w:sz w:val="24"/>
            <w:szCs w:val="24"/>
          </w:rPr>
          <w:br/>
          <w:t>WaterSMART Cooperative Watershed Management Program Phase I for Fiscal Year 2023</w:t>
        </w:r>
      </w:hyperlink>
      <w:r w:rsidR="007D22A3" w:rsidRPr="00BC4E7F">
        <w:rPr>
          <w:rFonts w:ascii="Helvetica" w:hAnsi="Helvetica" w:cs="Helvetica"/>
          <w:sz w:val="24"/>
          <w:szCs w:val="24"/>
        </w:rPr>
        <w:br/>
      </w:r>
    </w:p>
    <w:p w14:paraId="3CBFAE07" w14:textId="77777777" w:rsidR="007D22A3" w:rsidRDefault="000E4EB0" w:rsidP="007D22A3">
      <w:pPr>
        <w:autoSpaceDE w:val="0"/>
        <w:autoSpaceDN w:val="0"/>
        <w:adjustRightInd w:val="0"/>
        <w:outlineLvl w:val="0"/>
        <w:rPr>
          <w:rStyle w:val="Hyperlink"/>
          <w:rFonts w:ascii="Helvetica" w:hAnsi="Helvetica" w:cs="Helvetica"/>
          <w:shd w:val="clear" w:color="auto" w:fill="FFFFFF"/>
        </w:rPr>
      </w:pPr>
      <w:hyperlink w:anchor="DOIBR23WaterSmart" w:history="1">
        <w:r w:rsidR="007D22A3" w:rsidRPr="00EB1373">
          <w:rPr>
            <w:rStyle w:val="Hyperlink"/>
            <w:rFonts w:ascii="Helvetica" w:hAnsi="Helvetica" w:cs="Helvetica"/>
            <w:highlight w:val="cyan"/>
            <w:shd w:val="clear" w:color="auto" w:fill="FFFFFF"/>
          </w:rPr>
          <w:t>Bureau of Reclamation</w:t>
        </w:r>
        <w:r w:rsidR="007D22A3" w:rsidRPr="00EB1373">
          <w:rPr>
            <w:rStyle w:val="Hyperlink"/>
            <w:rFonts w:ascii="Helvetica" w:hAnsi="Helvetica" w:cs="Helvetica"/>
            <w:highlight w:val="cyan"/>
          </w:rPr>
          <w:br/>
        </w:r>
        <w:r w:rsidR="007D22A3" w:rsidRPr="00EB1373">
          <w:rPr>
            <w:rStyle w:val="Hyperlink"/>
            <w:rFonts w:ascii="Helvetica" w:hAnsi="Helvetica" w:cs="Helvetica"/>
            <w:highlight w:val="cyan"/>
            <w:shd w:val="clear" w:color="auto" w:fill="FFFFFF"/>
          </w:rPr>
          <w:t>WaterSMART-Applied Science Grants for Fiscal Year 2023</w:t>
        </w:r>
      </w:hyperlink>
    </w:p>
    <w:p w14:paraId="20841D95" w14:textId="77777777" w:rsidR="007D22A3" w:rsidRDefault="007D22A3" w:rsidP="007D22A3">
      <w:pPr>
        <w:autoSpaceDE w:val="0"/>
        <w:autoSpaceDN w:val="0"/>
        <w:adjustRightInd w:val="0"/>
        <w:outlineLvl w:val="0"/>
        <w:rPr>
          <w:rStyle w:val="Hyperlink"/>
          <w:rFonts w:ascii="Helvetica" w:hAnsi="Helvetica"/>
        </w:rPr>
      </w:pPr>
    </w:p>
    <w:p w14:paraId="076FAB35" w14:textId="77777777" w:rsidR="007D22A3" w:rsidRDefault="000E4EB0" w:rsidP="007D22A3">
      <w:pPr>
        <w:pStyle w:val="NoSpacing"/>
        <w:rPr>
          <w:rStyle w:val="Hyperlink"/>
          <w:rFonts w:ascii="Helvetica" w:hAnsi="Helvetica" w:cs="Helvetica"/>
          <w:color w:val="auto"/>
          <w:sz w:val="24"/>
          <w:szCs w:val="24"/>
          <w:u w:val="none"/>
        </w:rPr>
      </w:pPr>
      <w:hyperlink w:anchor="DOIFWS23FirePlanWildlandUrban" w:history="1">
        <w:r w:rsidR="007D22A3" w:rsidRPr="00783D20">
          <w:rPr>
            <w:rStyle w:val="Hyperlink"/>
            <w:rFonts w:ascii="Helvetica" w:hAnsi="Helvetica" w:cs="Helvetica"/>
            <w:sz w:val="24"/>
            <w:szCs w:val="24"/>
            <w:highlight w:val="cyan"/>
            <w:shd w:val="clear" w:color="auto" w:fill="FFFFFF"/>
          </w:rPr>
          <w:t>Fish and Wildlife Service</w:t>
        </w:r>
        <w:r w:rsidR="007D22A3" w:rsidRPr="00783D20">
          <w:rPr>
            <w:rStyle w:val="Hyperlink"/>
            <w:rFonts w:ascii="Helvetica" w:hAnsi="Helvetica" w:cs="Helvetica"/>
            <w:sz w:val="24"/>
            <w:szCs w:val="24"/>
            <w:highlight w:val="cyan"/>
          </w:rPr>
          <w:br/>
        </w:r>
        <w:r w:rsidR="007D22A3" w:rsidRPr="00783D20">
          <w:rPr>
            <w:rStyle w:val="Hyperlink"/>
            <w:rFonts w:ascii="Helvetica" w:hAnsi="Helvetica" w:cs="Helvetica"/>
            <w:sz w:val="24"/>
            <w:szCs w:val="24"/>
            <w:highlight w:val="cyan"/>
            <w:shd w:val="clear" w:color="auto" w:fill="FFFFFF"/>
          </w:rPr>
          <w:t>F23AS00395 National Fire Plan-Wildland Urban Interface Community Fire Assistance</w:t>
        </w:r>
      </w:hyperlink>
      <w:r w:rsidR="007D22A3" w:rsidRPr="00054B5D">
        <w:rPr>
          <w:rFonts w:ascii="Helvetica" w:hAnsi="Helvetica" w:cs="Helvetica"/>
          <w:color w:val="222222"/>
          <w:sz w:val="24"/>
          <w:szCs w:val="24"/>
        </w:rPr>
        <w:br/>
      </w:r>
    </w:p>
    <w:p w14:paraId="6207CE11" w14:textId="77777777" w:rsidR="007D22A3" w:rsidRDefault="000E4EB0" w:rsidP="007D22A3">
      <w:pPr>
        <w:pStyle w:val="NoSpacing"/>
        <w:rPr>
          <w:rStyle w:val="Hyperlink"/>
          <w:rFonts w:ascii="Helvetica" w:hAnsi="Helvetica" w:cs="Helvetica"/>
          <w:color w:val="1155CC"/>
          <w:sz w:val="24"/>
          <w:szCs w:val="24"/>
          <w:shd w:val="clear" w:color="auto" w:fill="FFFFFF"/>
        </w:rPr>
      </w:pPr>
      <w:hyperlink w:anchor="DOIFWSFishPassage" w:history="1">
        <w:r w:rsidR="007D22A3" w:rsidRPr="00EB1373">
          <w:rPr>
            <w:rStyle w:val="Hyperlink"/>
            <w:rFonts w:ascii="Helvetica" w:hAnsi="Helvetica" w:cs="Helvetica"/>
            <w:sz w:val="24"/>
            <w:szCs w:val="24"/>
            <w:highlight w:val="cyan"/>
            <w:shd w:val="clear" w:color="auto" w:fill="FFFFFF"/>
          </w:rPr>
          <w:t>Fish and Wildlife Service</w:t>
        </w:r>
        <w:r w:rsidR="007D22A3" w:rsidRPr="00EB1373">
          <w:rPr>
            <w:rStyle w:val="Hyperlink"/>
            <w:rFonts w:ascii="Helvetica" w:hAnsi="Helvetica" w:cs="Helvetica"/>
            <w:sz w:val="24"/>
            <w:szCs w:val="24"/>
            <w:highlight w:val="cyan"/>
          </w:rPr>
          <w:br/>
        </w:r>
        <w:r w:rsidR="007D22A3" w:rsidRPr="00EB1373">
          <w:rPr>
            <w:rStyle w:val="Hyperlink"/>
            <w:rFonts w:ascii="Helvetica" w:hAnsi="Helvetica" w:cs="Helvetica"/>
            <w:sz w:val="24"/>
            <w:szCs w:val="24"/>
            <w:highlight w:val="cyan"/>
            <w:shd w:val="clear" w:color="auto" w:fill="FFFFFF"/>
          </w:rPr>
          <w:t>F23AS00249 National Fish Passage Program Base Funding Fiscal Year 2023</w:t>
        </w:r>
      </w:hyperlink>
      <w:r w:rsidR="007D22A3" w:rsidRPr="00AA268F">
        <w:rPr>
          <w:rFonts w:ascii="Helvetica" w:hAnsi="Helvetica" w:cs="Helvetica"/>
          <w:color w:val="222222"/>
          <w:sz w:val="24"/>
          <w:szCs w:val="24"/>
        </w:rPr>
        <w:br/>
      </w:r>
    </w:p>
    <w:p w14:paraId="2F82623C" w14:textId="77777777" w:rsidR="007D22A3" w:rsidRDefault="000E4EB0" w:rsidP="007D22A3">
      <w:pPr>
        <w:pStyle w:val="NoSpacing"/>
        <w:rPr>
          <w:rStyle w:val="Hyperlink"/>
          <w:rFonts w:ascii="Helvetica" w:hAnsi="Helvetica" w:cs="Arial"/>
          <w:color w:val="1155CC"/>
          <w:sz w:val="24"/>
          <w:szCs w:val="24"/>
          <w:shd w:val="clear" w:color="auto" w:fill="FFFFFF"/>
        </w:rPr>
      </w:pPr>
      <w:hyperlink w:anchor="DOINPSABPPBattlefield" w:history="1">
        <w:r w:rsidR="007D22A3" w:rsidRPr="002D2CC6">
          <w:rPr>
            <w:rStyle w:val="Hyperlink"/>
            <w:rFonts w:ascii="Helvetica" w:hAnsi="Helvetica" w:cs="Helvetica"/>
            <w:sz w:val="24"/>
            <w:szCs w:val="24"/>
            <w:shd w:val="clear" w:color="auto" w:fill="FFFFFF"/>
          </w:rPr>
          <w:t>National Park Service</w:t>
        </w:r>
        <w:r w:rsidR="007D22A3" w:rsidRPr="002D2CC6">
          <w:rPr>
            <w:rStyle w:val="Hyperlink"/>
            <w:rFonts w:ascii="Helvetica" w:hAnsi="Helvetica" w:cs="Helvetica"/>
            <w:sz w:val="24"/>
            <w:szCs w:val="24"/>
          </w:rPr>
          <w:br/>
        </w:r>
        <w:r w:rsidR="007D22A3" w:rsidRPr="002D2CC6">
          <w:rPr>
            <w:rStyle w:val="Hyperlink"/>
            <w:rFonts w:ascii="Helvetica" w:hAnsi="Helvetica" w:cs="Helvetica"/>
            <w:sz w:val="24"/>
            <w:szCs w:val="24"/>
            <w:shd w:val="clear" w:color="auto" w:fill="FFFFFF"/>
          </w:rPr>
          <w:t>FY2023 ABPP - Battlefield Land Acquisition Grant</w:t>
        </w:r>
      </w:hyperlink>
    </w:p>
    <w:p w14:paraId="37FF704A" w14:textId="77777777" w:rsidR="007D22A3" w:rsidRDefault="007D22A3" w:rsidP="007D22A3">
      <w:pPr>
        <w:pStyle w:val="NoSpacing"/>
        <w:ind w:left="-180"/>
        <w:rPr>
          <w:rFonts w:ascii="Helvetica" w:hAnsi="Helvetica" w:cs="Helvetica"/>
          <w:sz w:val="24"/>
          <w:szCs w:val="24"/>
        </w:rPr>
      </w:pPr>
    </w:p>
    <w:p w14:paraId="5D838E37" w14:textId="77777777" w:rsidR="007D22A3" w:rsidRDefault="000E4EB0" w:rsidP="007D22A3">
      <w:pPr>
        <w:pStyle w:val="NoSpacing"/>
        <w:rPr>
          <w:rStyle w:val="Hyperlink"/>
          <w:rFonts w:ascii="Helvetica" w:hAnsi="Helvetica" w:cs="Helvetica"/>
          <w:color w:val="auto"/>
          <w:sz w:val="24"/>
          <w:szCs w:val="24"/>
          <w:u w:val="none"/>
        </w:rPr>
      </w:pPr>
      <w:hyperlink w:anchor="DOINPSCESU" w:history="1">
        <w:r w:rsidR="007D22A3" w:rsidRPr="002D2CC6">
          <w:rPr>
            <w:rStyle w:val="Hyperlink"/>
            <w:rFonts w:ascii="Helvetica" w:hAnsi="Helvetica" w:cs="Helvetica"/>
            <w:sz w:val="24"/>
            <w:szCs w:val="24"/>
            <w:shd w:val="clear" w:color="auto" w:fill="FFFFFF"/>
          </w:rPr>
          <w:t>National Park Service</w:t>
        </w:r>
        <w:r w:rsidR="007D22A3" w:rsidRPr="002D2CC6">
          <w:rPr>
            <w:rStyle w:val="Hyperlink"/>
            <w:rFonts w:ascii="Helvetica" w:hAnsi="Helvetica" w:cs="Helvetica"/>
            <w:sz w:val="24"/>
            <w:szCs w:val="24"/>
          </w:rPr>
          <w:br/>
        </w:r>
        <w:r w:rsidR="007D22A3" w:rsidRPr="002D2CC6">
          <w:rPr>
            <w:rStyle w:val="Hyperlink"/>
            <w:rFonts w:ascii="Helvetica" w:hAnsi="Helvetica" w:cs="Helvetica"/>
            <w:sz w:val="24"/>
            <w:szCs w:val="24"/>
            <w:shd w:val="clear" w:color="auto" w:fill="FFFFFF"/>
          </w:rPr>
          <w:t>NPS Cooperative Ecosystems Studies Units (CESU) Master Cooperative Agreements</w:t>
        </w:r>
      </w:hyperlink>
      <w:r w:rsidR="007D22A3" w:rsidRPr="00D53A65">
        <w:rPr>
          <w:rFonts w:ascii="Helvetica" w:hAnsi="Helvetica" w:cs="Helvetica"/>
          <w:color w:val="222222"/>
          <w:sz w:val="24"/>
          <w:szCs w:val="24"/>
        </w:rPr>
        <w:br/>
      </w:r>
    </w:p>
    <w:p w14:paraId="6B5BA429" w14:textId="6EDFC297" w:rsidR="007D22A3" w:rsidRPr="00A73CE7" w:rsidRDefault="000E4EB0" w:rsidP="007D22A3">
      <w:pPr>
        <w:pStyle w:val="NoSpacing"/>
        <w:rPr>
          <w:rFonts w:ascii="Helvetica" w:hAnsi="Helvetica" w:cs="Helvetica"/>
          <w:color w:val="222222"/>
          <w:sz w:val="24"/>
          <w:szCs w:val="24"/>
        </w:rPr>
      </w:pPr>
      <w:hyperlink w:anchor="DOIFWSNatlFishPassage23" w:history="1">
        <w:r w:rsidR="007D22A3" w:rsidRPr="00E01AB0">
          <w:rPr>
            <w:rStyle w:val="Hyperlink"/>
            <w:rFonts w:ascii="Helvetica" w:hAnsi="Helvetica" w:cs="Helvetica"/>
            <w:sz w:val="24"/>
            <w:szCs w:val="24"/>
            <w:shd w:val="clear" w:color="auto" w:fill="FFFFFF"/>
          </w:rPr>
          <w:t>Fish and Wildlife Service</w:t>
        </w:r>
        <w:r w:rsidR="007D22A3" w:rsidRPr="00E01AB0">
          <w:rPr>
            <w:rStyle w:val="Hyperlink"/>
            <w:rFonts w:ascii="Helvetica" w:hAnsi="Helvetica" w:cs="Helvetica"/>
            <w:sz w:val="24"/>
            <w:szCs w:val="24"/>
          </w:rPr>
          <w:br/>
        </w:r>
        <w:r w:rsidR="007D22A3" w:rsidRPr="00E01AB0">
          <w:rPr>
            <w:rStyle w:val="Hyperlink"/>
            <w:rFonts w:ascii="Helvetica" w:hAnsi="Helvetica" w:cs="Helvetica"/>
            <w:sz w:val="24"/>
            <w:szCs w:val="24"/>
            <w:shd w:val="clear" w:color="auto" w:fill="FFFFFF"/>
          </w:rPr>
          <w:t>F23AS00078 National Fish Passage Program Bipartisan Infrastructure Law Fiscal Year 2023</w:t>
        </w:r>
      </w:hyperlink>
    </w:p>
    <w:p w14:paraId="35B59BBA" w14:textId="77777777" w:rsidR="007D22A3" w:rsidRDefault="007D22A3" w:rsidP="007D22A3">
      <w:pPr>
        <w:pStyle w:val="NoSpacing"/>
        <w:rPr>
          <w:rFonts w:ascii="Helvetica" w:hAnsi="Helvetica" w:cs="Helvetica"/>
          <w:color w:val="222222"/>
          <w:sz w:val="24"/>
          <w:szCs w:val="24"/>
        </w:rPr>
      </w:pPr>
    </w:p>
    <w:p w14:paraId="1323F887" w14:textId="77777777" w:rsidR="007D22A3" w:rsidRPr="005D3F9C" w:rsidRDefault="007D22A3" w:rsidP="007D22A3">
      <w:pPr>
        <w:widowControl w:val="0"/>
        <w:pBdr>
          <w:bottom w:val="single" w:sz="6" w:space="1" w:color="auto"/>
        </w:pBdr>
        <w:autoSpaceDE w:val="0"/>
        <w:autoSpaceDN w:val="0"/>
        <w:adjustRightInd w:val="0"/>
        <w:rPr>
          <w:rFonts w:ascii="Helvetica" w:hAnsi="Helvetica" w:cs="Helvetica"/>
        </w:rPr>
      </w:pPr>
      <w:r w:rsidRPr="005D3F9C">
        <w:rPr>
          <w:rFonts w:ascii="Helvetica" w:hAnsi="Helvetica" w:cs="Helvetica"/>
        </w:rPr>
        <w:tab/>
      </w:r>
    </w:p>
    <w:p w14:paraId="6602113B" w14:textId="77777777" w:rsidR="007D22A3" w:rsidRPr="005D3F9C" w:rsidRDefault="007D22A3" w:rsidP="007D22A3">
      <w:pPr>
        <w:widowControl w:val="0"/>
        <w:autoSpaceDE w:val="0"/>
        <w:autoSpaceDN w:val="0"/>
        <w:adjustRightInd w:val="0"/>
        <w:rPr>
          <w:rFonts w:ascii="Helvetica" w:hAnsi="Helvetica"/>
        </w:rPr>
      </w:pPr>
      <w:r w:rsidRPr="005D3F9C">
        <w:rPr>
          <w:rFonts w:ascii="Helvetica" w:hAnsi="Helvetica" w:cs="Helvetica"/>
        </w:rPr>
        <w:fldChar w:fldCharType="begin"/>
      </w:r>
      <w:r w:rsidRPr="005D3F9C">
        <w:rPr>
          <w:rFonts w:ascii="Helvetica" w:hAnsi="Helvetica" w:cs="Helvetica"/>
        </w:rPr>
        <w:instrText xml:space="preserve"> HYPERLINK  \l "DOIHistoricPres" </w:instrText>
      </w:r>
      <w:r w:rsidRPr="005D3F9C">
        <w:rPr>
          <w:rFonts w:ascii="Helvetica" w:hAnsi="Helvetica" w:cs="Helvetica"/>
        </w:rPr>
        <w:fldChar w:fldCharType="separate"/>
      </w:r>
    </w:p>
    <w:p w14:paraId="785BFB7E" w14:textId="77777777" w:rsidR="007D22A3" w:rsidRPr="006A7AD7" w:rsidRDefault="007D22A3" w:rsidP="007D22A3">
      <w:pPr>
        <w:rPr>
          <w:rFonts w:ascii="Helvetica" w:hAnsi="Helvetica"/>
        </w:rPr>
      </w:pPr>
      <w:r w:rsidRPr="005D3F9C">
        <w:rPr>
          <w:rFonts w:ascii="Helvetica" w:hAnsi="Helvetica" w:cs="Helvetica"/>
        </w:rPr>
        <w:fldChar w:fldCharType="end"/>
      </w:r>
      <w:hyperlink w:anchor="DOJ" w:history="1">
        <w:r w:rsidRPr="001D72F9">
          <w:rPr>
            <w:rStyle w:val="Hyperlink"/>
            <w:rFonts w:ascii="Helvetica" w:hAnsi="Helvetica"/>
            <w:b/>
            <w:sz w:val="28"/>
            <w:szCs w:val="28"/>
          </w:rPr>
          <w:t>Department of Justice</w:t>
        </w:r>
      </w:hyperlink>
      <w:r w:rsidRPr="001D72F9">
        <w:rPr>
          <w:rFonts w:ascii="Helvetica" w:hAnsi="Helvetica"/>
          <w:b/>
          <w:sz w:val="28"/>
          <w:szCs w:val="28"/>
        </w:rPr>
        <w:tab/>
      </w:r>
    </w:p>
    <w:p w14:paraId="7BCC02A9" w14:textId="77777777" w:rsidR="007D22A3" w:rsidRPr="005D3F9C" w:rsidRDefault="007D22A3" w:rsidP="007D22A3">
      <w:pPr>
        <w:autoSpaceDE w:val="0"/>
        <w:autoSpaceDN w:val="0"/>
        <w:adjustRightInd w:val="0"/>
        <w:rPr>
          <w:rFonts w:ascii="Helvetica" w:hAnsi="Helvetica"/>
          <w:b/>
        </w:rPr>
      </w:pPr>
    </w:p>
    <w:p w14:paraId="5C8F1131" w14:textId="77777777" w:rsidR="007D22A3" w:rsidRPr="004C6369" w:rsidRDefault="007D22A3" w:rsidP="007D22A3">
      <w:pPr>
        <w:pStyle w:val="NoSpacing"/>
        <w:ind w:left="-180"/>
        <w:rPr>
          <w:rStyle w:val="Hyperlink"/>
          <w:rFonts w:ascii="Helvetica" w:hAnsi="Helvetica" w:cs="Helvetica"/>
          <w:color w:val="222222"/>
          <w:sz w:val="24"/>
          <w:szCs w:val="24"/>
          <w:u w:val="none"/>
        </w:rPr>
      </w:pPr>
      <w:r>
        <w:rPr>
          <w:rFonts w:ascii="Helvetica" w:hAnsi="Helvetica" w:cs="Helvetica"/>
        </w:rPr>
        <w:tab/>
      </w:r>
      <w:r w:rsidRPr="005D3F9C">
        <w:rPr>
          <w:rFonts w:ascii="Helvetica" w:hAnsi="Helvetica" w:cs="Helvetica"/>
        </w:rPr>
        <w:tab/>
      </w:r>
      <w:hyperlink w:anchor="DOJPrograms" w:history="1">
        <w:r w:rsidRPr="006D283F">
          <w:rPr>
            <w:rStyle w:val="Hyperlink"/>
            <w:rFonts w:ascii="Helvetica" w:hAnsi="Helvetica" w:cs="Helvetica"/>
            <w:sz w:val="24"/>
            <w:szCs w:val="24"/>
          </w:rPr>
          <w:t>Programs</w:t>
        </w:r>
      </w:hyperlink>
      <w:r w:rsidRPr="003A35A6">
        <w:rPr>
          <w:rFonts w:ascii="Helvetica" w:hAnsi="Helvetica" w:cs="Helvetica"/>
          <w:color w:val="222222"/>
          <w:sz w:val="24"/>
          <w:szCs w:val="24"/>
          <w:highlight w:val="cyan"/>
        </w:rPr>
        <w:br/>
      </w:r>
    </w:p>
    <w:p w14:paraId="7793721E" w14:textId="77777777" w:rsidR="007D22A3" w:rsidRDefault="007D22A3" w:rsidP="007D22A3">
      <w:pPr>
        <w:widowControl w:val="0"/>
        <w:autoSpaceDE w:val="0"/>
        <w:autoSpaceDN w:val="0"/>
        <w:adjustRightInd w:val="0"/>
        <w:rPr>
          <w:rFonts w:ascii="Helvetica" w:hAnsi="Helvetica" w:cs="Helvetica"/>
        </w:rPr>
      </w:pPr>
      <w:r>
        <w:rPr>
          <w:rFonts w:ascii="Helvetica" w:hAnsi="Helvetica" w:cs="Helvetica"/>
        </w:rPr>
        <w:tab/>
      </w:r>
      <w:hyperlink w:anchor="DOJMod" w:history="1">
        <w:r w:rsidRPr="005D408F">
          <w:rPr>
            <w:rStyle w:val="Hyperlink"/>
            <w:rFonts w:ascii="Helvetica" w:hAnsi="Helvetica" w:cs="Helvetica"/>
          </w:rPr>
          <w:t>Modifications</w:t>
        </w:r>
      </w:hyperlink>
    </w:p>
    <w:p w14:paraId="6E8DE99F" w14:textId="77777777" w:rsidR="007D22A3" w:rsidRDefault="007D22A3" w:rsidP="007D22A3">
      <w:pPr>
        <w:widowControl w:val="0"/>
        <w:autoSpaceDE w:val="0"/>
        <w:autoSpaceDN w:val="0"/>
        <w:adjustRightInd w:val="0"/>
        <w:rPr>
          <w:rFonts w:ascii="Helvetica" w:hAnsi="Helvetica"/>
        </w:rPr>
      </w:pPr>
    </w:p>
    <w:p w14:paraId="55487B5C" w14:textId="77777777" w:rsidR="007D22A3" w:rsidRDefault="007D22A3" w:rsidP="007D22A3">
      <w:pPr>
        <w:widowControl w:val="0"/>
        <w:autoSpaceDE w:val="0"/>
        <w:autoSpaceDN w:val="0"/>
        <w:adjustRightInd w:val="0"/>
        <w:rPr>
          <w:rFonts w:ascii="Helvetica" w:hAnsi="Helvetica"/>
        </w:rPr>
      </w:pPr>
      <w:r>
        <w:rPr>
          <w:rFonts w:ascii="Helvetica" w:hAnsi="Helvetica"/>
        </w:rPr>
        <w:tab/>
      </w:r>
      <w:hyperlink w:anchor="DOJResearch" w:history="1">
        <w:r w:rsidRPr="006F4ABB">
          <w:rPr>
            <w:rStyle w:val="Hyperlink"/>
            <w:rFonts w:ascii="Helvetica" w:hAnsi="Helvetica"/>
          </w:rPr>
          <w:t>Research</w:t>
        </w:r>
      </w:hyperlink>
    </w:p>
    <w:p w14:paraId="58B16956" w14:textId="77777777" w:rsidR="007D22A3" w:rsidRDefault="007D22A3" w:rsidP="007D22A3">
      <w:pPr>
        <w:pStyle w:val="NoSpacing"/>
        <w:rPr>
          <w:rFonts w:ascii="Helvetica" w:hAnsi="Helvetica" w:cs="Helvetica"/>
          <w:color w:val="222222"/>
          <w:sz w:val="24"/>
          <w:szCs w:val="24"/>
          <w:shd w:val="clear" w:color="auto" w:fill="FFFFFF"/>
        </w:rPr>
      </w:pPr>
    </w:p>
    <w:p w14:paraId="2922FE2E" w14:textId="77777777" w:rsidR="007D22A3" w:rsidRDefault="007D22A3" w:rsidP="007D22A3">
      <w:pPr>
        <w:widowControl w:val="0"/>
        <w:autoSpaceDE w:val="0"/>
        <w:autoSpaceDN w:val="0"/>
        <w:adjustRightInd w:val="0"/>
        <w:rPr>
          <w:rStyle w:val="Hyperlink"/>
          <w:rFonts w:ascii="Helvetica" w:hAnsi="Helvetica" w:cs="Helvetica"/>
        </w:rPr>
      </w:pPr>
      <w:r w:rsidRPr="005D3F9C">
        <w:rPr>
          <w:rFonts w:ascii="Helvetica" w:hAnsi="Helvetica"/>
        </w:rPr>
        <w:tab/>
      </w:r>
      <w:hyperlink w:anchor="DOJReminders" w:history="1">
        <w:r w:rsidRPr="005D3F9C">
          <w:rPr>
            <w:rStyle w:val="Hyperlink"/>
            <w:rFonts w:ascii="Helvetica" w:hAnsi="Helvetica" w:cs="Helvetica"/>
          </w:rPr>
          <w:t>Reminders</w:t>
        </w:r>
      </w:hyperlink>
    </w:p>
    <w:p w14:paraId="02F1AD5D" w14:textId="302F21E1" w:rsidR="007D22A3" w:rsidRPr="000A60A1" w:rsidRDefault="007D22A3" w:rsidP="000A60A1">
      <w:pPr>
        <w:pStyle w:val="NoSpacing"/>
        <w:ind w:left="-180"/>
        <w:rPr>
          <w:rFonts w:ascii="Helvetica" w:hAnsi="Helvetica" w:cs="Helvetica"/>
          <w:color w:val="1155CC"/>
          <w:sz w:val="24"/>
          <w:szCs w:val="24"/>
          <w:u w:val="single"/>
          <w:shd w:val="clear" w:color="auto" w:fill="FFFFFF"/>
        </w:rPr>
      </w:pPr>
      <w:r w:rsidRPr="00653423">
        <w:rPr>
          <w:rFonts w:ascii="Helvetica" w:hAnsi="Helvetica" w:cs="Helvetica"/>
          <w:color w:val="222222"/>
          <w:sz w:val="24"/>
          <w:szCs w:val="24"/>
          <w:highlight w:val="cyan"/>
        </w:rPr>
        <w:br/>
      </w:r>
    </w:p>
    <w:p w14:paraId="0C948A0D" w14:textId="77777777" w:rsidR="007D22A3" w:rsidRPr="00261C45" w:rsidRDefault="007D22A3" w:rsidP="007D22A3">
      <w:pPr>
        <w:widowControl w:val="0"/>
        <w:autoSpaceDE w:val="0"/>
        <w:autoSpaceDN w:val="0"/>
        <w:adjustRightInd w:val="0"/>
        <w:rPr>
          <w:rFonts w:ascii="Helvetica" w:hAnsi="Helvetica" w:cs="Helvetica"/>
          <w:highlight w:val="cyan"/>
        </w:rPr>
      </w:pPr>
      <w:r>
        <w:rPr>
          <w:rFonts w:ascii="Helvetica" w:hAnsi="Helvetica" w:cs="Helvetica"/>
        </w:rPr>
        <w:t>________________________________________________________________________</w:t>
      </w:r>
      <w:r w:rsidRPr="005D3F9C">
        <w:rPr>
          <w:rFonts w:ascii="Helvetica" w:hAnsi="Helvetica" w:cs="Helvetica"/>
        </w:rPr>
        <w:tab/>
      </w:r>
    </w:p>
    <w:p w14:paraId="3980D038" w14:textId="77777777" w:rsidR="007D22A3" w:rsidRPr="005D3F9C" w:rsidRDefault="007D22A3" w:rsidP="007D22A3">
      <w:pPr>
        <w:autoSpaceDE w:val="0"/>
        <w:autoSpaceDN w:val="0"/>
        <w:adjustRightInd w:val="0"/>
        <w:rPr>
          <w:rFonts w:ascii="Helvetica" w:hAnsi="Helvetica"/>
        </w:rPr>
      </w:pPr>
    </w:p>
    <w:p w14:paraId="1DC0C75B" w14:textId="77777777" w:rsidR="007D22A3" w:rsidRPr="001D72F9" w:rsidRDefault="000E4EB0" w:rsidP="007D22A3">
      <w:pPr>
        <w:autoSpaceDE w:val="0"/>
        <w:autoSpaceDN w:val="0"/>
        <w:adjustRightInd w:val="0"/>
        <w:rPr>
          <w:rFonts w:ascii="Helvetica" w:hAnsi="Helvetica"/>
          <w:b/>
          <w:sz w:val="28"/>
          <w:szCs w:val="28"/>
        </w:rPr>
      </w:pPr>
      <w:hyperlink w:anchor="DOL" w:history="1">
        <w:r w:rsidR="007D22A3" w:rsidRPr="001D72F9">
          <w:rPr>
            <w:rStyle w:val="Hyperlink"/>
            <w:rFonts w:ascii="Helvetica" w:hAnsi="Helvetica"/>
            <w:b/>
            <w:sz w:val="28"/>
            <w:szCs w:val="28"/>
          </w:rPr>
          <w:t>Department of Labor</w:t>
        </w:r>
      </w:hyperlink>
    </w:p>
    <w:p w14:paraId="07ACC282" w14:textId="77777777" w:rsidR="007D22A3" w:rsidRDefault="007D22A3" w:rsidP="007D22A3">
      <w:pPr>
        <w:pStyle w:val="NoSpacing"/>
        <w:rPr>
          <w:rFonts w:ascii="Helvetica" w:hAnsi="Helvetica" w:cs="Helvetica"/>
          <w:color w:val="222222"/>
          <w:sz w:val="24"/>
          <w:szCs w:val="24"/>
        </w:rPr>
      </w:pPr>
    </w:p>
    <w:p w14:paraId="09AE9D8B" w14:textId="77777777" w:rsidR="007D22A3" w:rsidRDefault="007D22A3" w:rsidP="007D22A3">
      <w:pPr>
        <w:pStyle w:val="NoSpacing"/>
        <w:rPr>
          <w:rFonts w:ascii="Helvetica" w:hAnsi="Helvetica" w:cs="Helvetica"/>
          <w:color w:val="222222"/>
          <w:sz w:val="24"/>
          <w:szCs w:val="24"/>
        </w:rPr>
      </w:pPr>
      <w:r>
        <w:rPr>
          <w:rFonts w:ascii="Helvetica" w:hAnsi="Helvetica" w:cs="Helvetica"/>
          <w:color w:val="222222"/>
          <w:sz w:val="24"/>
          <w:szCs w:val="24"/>
        </w:rPr>
        <w:tab/>
      </w:r>
      <w:hyperlink w:anchor="DOLPrograms" w:history="1">
        <w:r w:rsidRPr="003B6609">
          <w:rPr>
            <w:rStyle w:val="Hyperlink"/>
            <w:rFonts w:ascii="Helvetica" w:hAnsi="Helvetica" w:cs="Helvetica"/>
            <w:sz w:val="24"/>
            <w:szCs w:val="24"/>
          </w:rPr>
          <w:t>Programs</w:t>
        </w:r>
      </w:hyperlink>
      <w:r w:rsidRPr="008625C5">
        <w:rPr>
          <w:rFonts w:ascii="Helvetica" w:hAnsi="Helvetica" w:cs="Helvetica"/>
          <w:color w:val="222222"/>
          <w:sz w:val="24"/>
          <w:szCs w:val="24"/>
        </w:rPr>
        <w:br/>
      </w:r>
    </w:p>
    <w:p w14:paraId="0ADE8656" w14:textId="77777777" w:rsidR="007D22A3" w:rsidRDefault="007D22A3" w:rsidP="007D22A3">
      <w:pPr>
        <w:rPr>
          <w:rStyle w:val="Hyperlink"/>
          <w:rFonts w:ascii="Helvetica" w:hAnsi="Helvetica" w:cs="Helvetica"/>
          <w:color w:val="1155CC"/>
          <w:shd w:val="clear" w:color="auto" w:fill="FFFFFF"/>
        </w:rPr>
      </w:pPr>
      <w:r w:rsidRPr="005D3F9C">
        <w:rPr>
          <w:rFonts w:ascii="Helvetica" w:hAnsi="Helvetica"/>
        </w:rPr>
        <w:tab/>
      </w:r>
      <w:hyperlink w:anchor="DOLModif" w:history="1">
        <w:r w:rsidRPr="005D3F9C">
          <w:rPr>
            <w:rStyle w:val="Hyperlink"/>
            <w:rFonts w:ascii="Helvetica" w:hAnsi="Helvetica"/>
          </w:rPr>
          <w:t>Modifications</w:t>
        </w:r>
      </w:hyperlink>
    </w:p>
    <w:p w14:paraId="15D4447F" w14:textId="77777777" w:rsidR="007D22A3" w:rsidRDefault="007D22A3" w:rsidP="007D22A3">
      <w:pPr>
        <w:rPr>
          <w:rFonts w:ascii="Helvetica" w:hAnsi="Helvetica"/>
          <w:color w:val="0000FF"/>
          <w:u w:val="single"/>
        </w:rPr>
      </w:pPr>
    </w:p>
    <w:p w14:paraId="0B5478E8" w14:textId="77777777" w:rsidR="007D22A3" w:rsidRDefault="007D22A3" w:rsidP="007D22A3">
      <w:pPr>
        <w:rPr>
          <w:rStyle w:val="Hyperlink"/>
          <w:rFonts w:ascii="Helvetica" w:hAnsi="Helvetica"/>
        </w:rPr>
      </w:pPr>
      <w:r w:rsidRPr="005D3F9C">
        <w:rPr>
          <w:rFonts w:ascii="Helvetica" w:hAnsi="Helvetica"/>
        </w:rPr>
        <w:tab/>
      </w:r>
      <w:hyperlink w:anchor="DOLReminders" w:history="1">
        <w:r w:rsidRPr="005D3F9C">
          <w:rPr>
            <w:rStyle w:val="Hyperlink"/>
            <w:rFonts w:ascii="Helvetica" w:hAnsi="Helvetica"/>
          </w:rPr>
          <w:t>Reminders</w:t>
        </w:r>
      </w:hyperlink>
    </w:p>
    <w:p w14:paraId="42AF1BAC" w14:textId="77777777" w:rsidR="007D22A3" w:rsidRDefault="007D22A3" w:rsidP="007D22A3">
      <w:pPr>
        <w:pStyle w:val="NoSpacing"/>
        <w:rPr>
          <w:rFonts w:ascii="Helvetica" w:hAnsi="Helvetica" w:cs="Helvetica"/>
          <w:color w:val="222222"/>
          <w:sz w:val="24"/>
          <w:szCs w:val="24"/>
          <w:highlight w:val="cyan"/>
          <w:shd w:val="clear" w:color="auto" w:fill="FFFFFF"/>
        </w:rPr>
      </w:pPr>
    </w:p>
    <w:p w14:paraId="52C56296" w14:textId="77777777" w:rsidR="007D22A3" w:rsidRDefault="000E4EB0" w:rsidP="007D22A3">
      <w:pPr>
        <w:rPr>
          <w:rStyle w:val="Hyperlink"/>
          <w:rFonts w:ascii="Helvetica" w:hAnsi="Helvetica" w:cs="Helvetica"/>
          <w:shd w:val="clear" w:color="auto" w:fill="FFFFFF"/>
        </w:rPr>
      </w:pPr>
      <w:hyperlink w:anchor="DOLVetsStandDown" w:history="1">
        <w:r w:rsidR="007D22A3" w:rsidRPr="0060128A">
          <w:rPr>
            <w:rStyle w:val="Hyperlink"/>
            <w:rFonts w:ascii="Helvetica" w:hAnsi="Helvetica" w:cs="Helvetica"/>
            <w:shd w:val="clear" w:color="auto" w:fill="FFFFFF"/>
          </w:rPr>
          <w:t>Veterans Employment and Training Service</w:t>
        </w:r>
        <w:r w:rsidR="007D22A3" w:rsidRPr="0060128A">
          <w:rPr>
            <w:rStyle w:val="Hyperlink"/>
            <w:rFonts w:ascii="Helvetica" w:hAnsi="Helvetica" w:cs="Helvetica"/>
          </w:rPr>
          <w:br/>
        </w:r>
        <w:r w:rsidR="007D22A3" w:rsidRPr="0060128A">
          <w:rPr>
            <w:rStyle w:val="Hyperlink"/>
            <w:rFonts w:ascii="Helvetica" w:hAnsi="Helvetica" w:cs="Helvetica"/>
            <w:shd w:val="clear" w:color="auto" w:fill="FFFFFF"/>
          </w:rPr>
          <w:t>Announcement of Stand Down Grants</w:t>
        </w:r>
      </w:hyperlink>
    </w:p>
    <w:p w14:paraId="7963EACE" w14:textId="77777777" w:rsidR="007D22A3" w:rsidRDefault="007D22A3" w:rsidP="007D22A3"/>
    <w:p w14:paraId="27BCFDD4" w14:textId="03E20D7A" w:rsidR="007D22A3" w:rsidRPr="000A60A1" w:rsidRDefault="000E4EB0" w:rsidP="007D22A3">
      <w:pPr>
        <w:pStyle w:val="NoSpacing"/>
        <w:rPr>
          <w:rFonts w:ascii="Helvetica" w:hAnsi="Helvetica" w:cs="Helvetica"/>
          <w:color w:val="0000FF"/>
          <w:sz w:val="24"/>
          <w:szCs w:val="24"/>
          <w:u w:val="single"/>
          <w:shd w:val="clear" w:color="auto" w:fill="FFFFFF"/>
        </w:rPr>
      </w:pPr>
      <w:hyperlink w:anchor="DOLNatDislocatedWorker" w:history="1">
        <w:r w:rsidR="007D22A3" w:rsidRPr="004D251D">
          <w:rPr>
            <w:rStyle w:val="Hyperlink"/>
            <w:rFonts w:ascii="Helvetica" w:hAnsi="Helvetica" w:cs="Helvetica"/>
            <w:sz w:val="24"/>
            <w:szCs w:val="24"/>
            <w:shd w:val="clear" w:color="auto" w:fill="FFFFFF"/>
          </w:rPr>
          <w:t>Employment and Training Administration</w:t>
        </w:r>
        <w:r w:rsidR="007D22A3" w:rsidRPr="004D251D">
          <w:rPr>
            <w:rStyle w:val="Hyperlink"/>
            <w:rFonts w:ascii="Helvetica" w:hAnsi="Helvetica" w:cs="Helvetica"/>
            <w:sz w:val="24"/>
            <w:szCs w:val="24"/>
          </w:rPr>
          <w:br/>
        </w:r>
        <w:r w:rsidR="007D22A3" w:rsidRPr="004D251D">
          <w:rPr>
            <w:rStyle w:val="Hyperlink"/>
            <w:rFonts w:ascii="Helvetica" w:hAnsi="Helvetica" w:cs="Helvetica"/>
            <w:sz w:val="24"/>
            <w:szCs w:val="24"/>
            <w:shd w:val="clear" w:color="auto" w:fill="FFFFFF"/>
          </w:rPr>
          <w:t>National Dislocated Worker Grants Program Guidance</w:t>
        </w:r>
      </w:hyperlink>
    </w:p>
    <w:p w14:paraId="1862719B" w14:textId="77777777" w:rsidR="007D22A3" w:rsidRDefault="007D22A3" w:rsidP="007D22A3">
      <w:pPr>
        <w:pStyle w:val="NoSpacing"/>
        <w:pBdr>
          <w:bottom w:val="single" w:sz="6" w:space="1" w:color="auto"/>
        </w:pBdr>
        <w:rPr>
          <w:rFonts w:ascii="Helvetica" w:eastAsia="Times New Roman" w:hAnsi="Helvetica" w:cs="Helvetica"/>
          <w:sz w:val="24"/>
          <w:szCs w:val="24"/>
        </w:rPr>
      </w:pPr>
    </w:p>
    <w:p w14:paraId="13ACF4A5" w14:textId="77777777" w:rsidR="007D22A3" w:rsidRDefault="007D22A3" w:rsidP="007D22A3">
      <w:pPr>
        <w:widowControl w:val="0"/>
        <w:autoSpaceDE w:val="0"/>
        <w:autoSpaceDN w:val="0"/>
        <w:adjustRightInd w:val="0"/>
        <w:rPr>
          <w:rFonts w:ascii="Helvetica" w:hAnsi="Helvetica" w:cs="Helvetica"/>
        </w:rPr>
      </w:pPr>
    </w:p>
    <w:p w14:paraId="6D320D4B" w14:textId="77777777" w:rsidR="007D22A3" w:rsidRPr="00633533" w:rsidRDefault="000E4EB0" w:rsidP="007D22A3">
      <w:pPr>
        <w:pStyle w:val="NoSpacing"/>
        <w:rPr>
          <w:rFonts w:ascii="Helvetica" w:hAnsi="Helvetica" w:cs="Helvetica"/>
          <w:b/>
          <w:bCs/>
          <w:sz w:val="28"/>
          <w:szCs w:val="28"/>
        </w:rPr>
      </w:pPr>
      <w:hyperlink w:anchor="LOC" w:history="1">
        <w:r w:rsidR="007D22A3" w:rsidRPr="00633533">
          <w:rPr>
            <w:rStyle w:val="Hyperlink"/>
            <w:rFonts w:ascii="Helvetica" w:hAnsi="Helvetica" w:cs="Helvetica"/>
            <w:b/>
            <w:bCs/>
            <w:sz w:val="28"/>
            <w:szCs w:val="28"/>
          </w:rPr>
          <w:t>Library of Congress</w:t>
        </w:r>
      </w:hyperlink>
      <w:r w:rsidR="007D22A3" w:rsidRPr="00633533">
        <w:rPr>
          <w:rFonts w:ascii="Helvetica" w:hAnsi="Helvetica" w:cs="Helvetica"/>
          <w:b/>
          <w:bCs/>
          <w:sz w:val="28"/>
          <w:szCs w:val="28"/>
        </w:rPr>
        <w:t xml:space="preserve"> </w:t>
      </w:r>
    </w:p>
    <w:p w14:paraId="3434EEA8" w14:textId="77777777" w:rsidR="007D22A3" w:rsidRDefault="007D22A3" w:rsidP="007D22A3">
      <w:pPr>
        <w:pStyle w:val="NoSpacing"/>
        <w:rPr>
          <w:rFonts w:ascii="Helvetica" w:hAnsi="Helvetica" w:cs="Helvetica"/>
          <w:b/>
          <w:bCs/>
          <w:sz w:val="24"/>
          <w:szCs w:val="24"/>
        </w:rPr>
      </w:pPr>
    </w:p>
    <w:p w14:paraId="6DB478F9" w14:textId="77777777" w:rsidR="007D22A3" w:rsidRDefault="007D22A3" w:rsidP="007D22A3">
      <w:pPr>
        <w:pStyle w:val="NoSpacing"/>
        <w:pBdr>
          <w:bottom w:val="single" w:sz="6" w:space="1" w:color="auto"/>
        </w:pBdr>
        <w:rPr>
          <w:rFonts w:ascii="Helvetica" w:eastAsia="Times New Roman" w:hAnsi="Helvetica" w:cs="Helvetica"/>
          <w:sz w:val="24"/>
          <w:szCs w:val="24"/>
        </w:rPr>
      </w:pPr>
    </w:p>
    <w:p w14:paraId="3F91CF69" w14:textId="77777777" w:rsidR="007D22A3" w:rsidRPr="005D3F9C" w:rsidRDefault="007D22A3" w:rsidP="007D22A3">
      <w:pPr>
        <w:widowControl w:val="0"/>
        <w:autoSpaceDE w:val="0"/>
        <w:autoSpaceDN w:val="0"/>
        <w:adjustRightInd w:val="0"/>
        <w:rPr>
          <w:rFonts w:ascii="Helvetica" w:hAnsi="Helvetica"/>
          <w:b/>
        </w:rPr>
      </w:pPr>
      <w:r w:rsidRPr="005D3F9C">
        <w:rPr>
          <w:rFonts w:ascii="Helvetica" w:hAnsi="Helvetica" w:cs="Helvetica"/>
        </w:rPr>
        <w:tab/>
      </w:r>
    </w:p>
    <w:p w14:paraId="57CEB8CC" w14:textId="77777777" w:rsidR="007D22A3" w:rsidRPr="001D72F9" w:rsidRDefault="000E4EB0" w:rsidP="007D22A3">
      <w:pPr>
        <w:autoSpaceDE w:val="0"/>
        <w:autoSpaceDN w:val="0"/>
        <w:adjustRightInd w:val="0"/>
        <w:outlineLvl w:val="0"/>
        <w:rPr>
          <w:rFonts w:ascii="Helvetica" w:hAnsi="Helvetica"/>
          <w:b/>
          <w:sz w:val="28"/>
          <w:szCs w:val="28"/>
        </w:rPr>
      </w:pPr>
      <w:hyperlink w:anchor="NASA" w:history="1">
        <w:r w:rsidR="007D22A3" w:rsidRPr="001D72F9">
          <w:rPr>
            <w:rStyle w:val="Hyperlink"/>
            <w:rFonts w:ascii="Helvetica" w:hAnsi="Helvetica"/>
            <w:b/>
            <w:sz w:val="28"/>
            <w:szCs w:val="28"/>
          </w:rPr>
          <w:t xml:space="preserve">National Aeronautics and Space </w:t>
        </w:r>
        <w:r w:rsidR="007D22A3">
          <w:rPr>
            <w:rStyle w:val="Hyperlink"/>
            <w:rFonts w:ascii="Helvetica" w:hAnsi="Helvetica"/>
            <w:b/>
            <w:sz w:val="28"/>
            <w:szCs w:val="28"/>
          </w:rPr>
          <w:t>Administration</w:t>
        </w:r>
      </w:hyperlink>
    </w:p>
    <w:p w14:paraId="30945928" w14:textId="77777777" w:rsidR="007D22A3" w:rsidRPr="005D3F9C" w:rsidRDefault="007D22A3" w:rsidP="007D22A3">
      <w:pPr>
        <w:autoSpaceDE w:val="0"/>
        <w:autoSpaceDN w:val="0"/>
        <w:adjustRightInd w:val="0"/>
        <w:outlineLvl w:val="0"/>
        <w:rPr>
          <w:rFonts w:ascii="Helvetica" w:hAnsi="Helvetica"/>
          <w:b/>
        </w:rPr>
      </w:pPr>
    </w:p>
    <w:p w14:paraId="462D0E5A" w14:textId="77777777" w:rsidR="007D22A3" w:rsidRPr="005D3F9C" w:rsidRDefault="007D22A3" w:rsidP="007D22A3">
      <w:pPr>
        <w:autoSpaceDE w:val="0"/>
        <w:autoSpaceDN w:val="0"/>
        <w:adjustRightInd w:val="0"/>
        <w:outlineLvl w:val="0"/>
        <w:rPr>
          <w:rFonts w:ascii="Helvetica" w:hAnsi="Helvetica"/>
        </w:rPr>
      </w:pPr>
      <w:r w:rsidRPr="005D3F9C">
        <w:rPr>
          <w:rFonts w:ascii="Helvetica" w:hAnsi="Helvetica"/>
          <w:b/>
        </w:rPr>
        <w:tab/>
      </w:r>
      <w:hyperlink w:anchor="NASAResearch" w:history="1">
        <w:r w:rsidRPr="006D579C">
          <w:rPr>
            <w:rStyle w:val="Hyperlink"/>
            <w:rFonts w:ascii="Helvetica" w:hAnsi="Helvetica"/>
          </w:rPr>
          <w:t>Research</w:t>
        </w:r>
      </w:hyperlink>
    </w:p>
    <w:p w14:paraId="498C5CB9" w14:textId="77777777" w:rsidR="007D22A3" w:rsidRPr="005D3F9C" w:rsidRDefault="007D22A3" w:rsidP="007D22A3">
      <w:pPr>
        <w:rPr>
          <w:rStyle w:val="Hyperlink"/>
          <w:rFonts w:ascii="Helvetica" w:hAnsi="Helvetica"/>
        </w:rPr>
      </w:pPr>
    </w:p>
    <w:p w14:paraId="28CE10BB" w14:textId="77777777" w:rsidR="007D22A3" w:rsidRPr="005D3F9C" w:rsidRDefault="007D22A3" w:rsidP="007D22A3">
      <w:pPr>
        <w:autoSpaceDE w:val="0"/>
        <w:autoSpaceDN w:val="0"/>
        <w:adjustRightInd w:val="0"/>
        <w:rPr>
          <w:rFonts w:ascii="Helvetica" w:hAnsi="Helvetica"/>
        </w:rPr>
      </w:pPr>
      <w:r w:rsidRPr="005D3F9C">
        <w:rPr>
          <w:rFonts w:ascii="Helvetica" w:hAnsi="Helvetica"/>
        </w:rPr>
        <w:t>_______________________________________________________________</w:t>
      </w:r>
      <w:r w:rsidRPr="005D3F9C">
        <w:rPr>
          <w:rFonts w:ascii="Helvetica" w:hAnsi="Helvetica"/>
        </w:rPr>
        <w:br/>
      </w:r>
    </w:p>
    <w:p w14:paraId="0464A284" w14:textId="77777777" w:rsidR="007D22A3" w:rsidRPr="001D72F9" w:rsidRDefault="000E4EB0" w:rsidP="007D22A3">
      <w:pPr>
        <w:rPr>
          <w:rFonts w:ascii="Helvetica" w:hAnsi="Helvetica"/>
          <w:b/>
          <w:sz w:val="28"/>
          <w:szCs w:val="28"/>
        </w:rPr>
      </w:pPr>
      <w:hyperlink w:anchor="NARA" w:history="1">
        <w:r w:rsidR="007D22A3" w:rsidRPr="001D72F9">
          <w:rPr>
            <w:rStyle w:val="Hyperlink"/>
            <w:rFonts w:ascii="Helvetica" w:hAnsi="Helvetica"/>
            <w:b/>
            <w:sz w:val="28"/>
            <w:szCs w:val="28"/>
          </w:rPr>
          <w:t xml:space="preserve">National Archives and Records </w:t>
        </w:r>
        <w:r w:rsidR="007D22A3">
          <w:rPr>
            <w:rStyle w:val="Hyperlink"/>
            <w:rFonts w:ascii="Helvetica" w:hAnsi="Helvetica"/>
            <w:b/>
            <w:sz w:val="28"/>
            <w:szCs w:val="28"/>
          </w:rPr>
          <w:t>Administration</w:t>
        </w:r>
      </w:hyperlink>
    </w:p>
    <w:p w14:paraId="23BB477F" w14:textId="77777777" w:rsidR="007D22A3" w:rsidRDefault="007D22A3" w:rsidP="007D22A3">
      <w:pPr>
        <w:widowControl w:val="0"/>
        <w:autoSpaceDE w:val="0"/>
        <w:autoSpaceDN w:val="0"/>
        <w:adjustRightInd w:val="0"/>
        <w:rPr>
          <w:rFonts w:ascii="Helvetica" w:hAnsi="Helvetica" w:cs="Helvetica"/>
        </w:rPr>
      </w:pPr>
    </w:p>
    <w:p w14:paraId="62B286B0" w14:textId="77777777" w:rsidR="007D22A3" w:rsidRDefault="007D22A3" w:rsidP="007D22A3">
      <w:pPr>
        <w:pStyle w:val="NoSpacing"/>
        <w:rPr>
          <w:rStyle w:val="Hyperlink"/>
          <w:rFonts w:ascii="Helvetica" w:hAnsi="Helvetica" w:cs="Helvetica"/>
          <w:sz w:val="24"/>
          <w:szCs w:val="24"/>
        </w:rPr>
      </w:pPr>
      <w:r w:rsidRPr="002F1653">
        <w:rPr>
          <w:rFonts w:ascii="Helvetica" w:hAnsi="Helvetica" w:cs="Helvetica"/>
        </w:rPr>
        <w:tab/>
      </w:r>
      <w:hyperlink w:anchor="NARAPrograms" w:history="1">
        <w:r w:rsidRPr="002F1653">
          <w:rPr>
            <w:rStyle w:val="Hyperlink"/>
            <w:rFonts w:ascii="Helvetica" w:hAnsi="Helvetica" w:cs="Helvetica"/>
            <w:sz w:val="24"/>
            <w:szCs w:val="24"/>
          </w:rPr>
          <w:t>Programs</w:t>
        </w:r>
      </w:hyperlink>
    </w:p>
    <w:p w14:paraId="0F87D506" w14:textId="7BA9D2FB" w:rsidR="007D22A3" w:rsidRDefault="007D22A3" w:rsidP="007D22A3">
      <w:pPr>
        <w:pStyle w:val="NoSpacing"/>
        <w:rPr>
          <w:rFonts w:ascii="Helvetica" w:hAnsi="Helvetica" w:cs="Helvetica"/>
          <w:sz w:val="24"/>
          <w:szCs w:val="24"/>
        </w:rPr>
      </w:pPr>
      <w:r w:rsidRPr="003E1798">
        <w:rPr>
          <w:rFonts w:ascii="Helvetica" w:hAnsi="Helvetica" w:cs="Helvetica"/>
          <w:color w:val="222222"/>
          <w:sz w:val="24"/>
          <w:szCs w:val="24"/>
        </w:rPr>
        <w:br/>
      </w:r>
    </w:p>
    <w:p w14:paraId="6903F6FB" w14:textId="77777777" w:rsidR="007D22A3" w:rsidRDefault="007D22A3" w:rsidP="007D22A3">
      <w:pPr>
        <w:pStyle w:val="NoSpacing"/>
        <w:rPr>
          <w:rStyle w:val="Hyperlink"/>
          <w:rFonts w:ascii="Helvetica" w:hAnsi="Helvetica"/>
          <w:sz w:val="24"/>
          <w:szCs w:val="24"/>
        </w:rPr>
      </w:pPr>
      <w:r>
        <w:rPr>
          <w:rFonts w:ascii="Helvetica" w:hAnsi="Helvetica" w:cs="Helvetica"/>
          <w:color w:val="222222"/>
          <w:shd w:val="clear" w:color="auto" w:fill="FFFFFF"/>
        </w:rPr>
        <w:tab/>
      </w:r>
      <w:hyperlink w:anchor="NARAReminders" w:history="1">
        <w:r w:rsidRPr="00E4683D">
          <w:rPr>
            <w:rStyle w:val="Hyperlink"/>
            <w:rFonts w:ascii="Helvetica" w:hAnsi="Helvetica"/>
            <w:sz w:val="24"/>
            <w:szCs w:val="24"/>
          </w:rPr>
          <w:t>Reminders</w:t>
        </w:r>
      </w:hyperlink>
    </w:p>
    <w:p w14:paraId="5826F70A" w14:textId="77777777" w:rsidR="007D22A3" w:rsidRDefault="007D22A3" w:rsidP="007D22A3">
      <w:pPr>
        <w:pStyle w:val="NoSpacing"/>
        <w:rPr>
          <w:rFonts w:ascii="Helvetica" w:hAnsi="Helvetica" w:cs="Helvetica"/>
          <w:color w:val="222222"/>
          <w:sz w:val="24"/>
          <w:szCs w:val="24"/>
          <w:shd w:val="clear" w:color="auto" w:fill="FFFFFF"/>
        </w:rPr>
      </w:pPr>
    </w:p>
    <w:p w14:paraId="50DC73FF" w14:textId="77777777" w:rsidR="001A2E81" w:rsidRDefault="000E4EB0" w:rsidP="001A2E81">
      <w:pPr>
        <w:pStyle w:val="NoSpacing"/>
        <w:rPr>
          <w:rFonts w:ascii="Helvetica" w:hAnsi="Helvetica" w:cs="Helvetica"/>
          <w:sz w:val="24"/>
          <w:szCs w:val="24"/>
        </w:rPr>
      </w:pPr>
      <w:hyperlink w:anchor="NARAArchival2" w:history="1">
        <w:r w:rsidR="001A2E81" w:rsidRPr="00D03F2B">
          <w:rPr>
            <w:rStyle w:val="Hyperlink"/>
            <w:rFonts w:ascii="Helvetica" w:hAnsi="Helvetica" w:cs="Helvetica"/>
            <w:sz w:val="24"/>
            <w:szCs w:val="24"/>
            <w:highlight w:val="cyan"/>
            <w:shd w:val="clear" w:color="auto" w:fill="FFFFFF"/>
          </w:rPr>
          <w:t>Archival Projects</w:t>
        </w:r>
      </w:hyperlink>
      <w:r w:rsidR="001A2E81" w:rsidRPr="003E1798">
        <w:rPr>
          <w:rFonts w:ascii="Helvetica" w:hAnsi="Helvetica" w:cs="Helvetica"/>
          <w:color w:val="222222"/>
          <w:sz w:val="24"/>
          <w:szCs w:val="24"/>
        </w:rPr>
        <w:br/>
      </w:r>
    </w:p>
    <w:p w14:paraId="60FC79E0" w14:textId="345ACD83" w:rsidR="001A2E81" w:rsidRDefault="000E4EB0" w:rsidP="001A2E81">
      <w:pPr>
        <w:pStyle w:val="NoSpacing"/>
        <w:rPr>
          <w:rFonts w:ascii="Helvetica" w:hAnsi="Helvetica" w:cs="Helvetica"/>
          <w:color w:val="222222"/>
          <w:sz w:val="24"/>
          <w:szCs w:val="24"/>
          <w:shd w:val="clear" w:color="auto" w:fill="FFFFFF"/>
        </w:rPr>
      </w:pPr>
      <w:hyperlink w:anchor="NARAPublicEngage" w:history="1">
        <w:r w:rsidR="001A2E81" w:rsidRPr="00D03F2B">
          <w:rPr>
            <w:rStyle w:val="Hyperlink"/>
            <w:rFonts w:ascii="Helvetica" w:hAnsi="Helvetica" w:cs="Helvetica"/>
            <w:sz w:val="24"/>
            <w:szCs w:val="24"/>
            <w:highlight w:val="cyan"/>
            <w:shd w:val="clear" w:color="auto" w:fill="FFFFFF"/>
          </w:rPr>
          <w:t>Public Engagement with Historical Records</w:t>
        </w:r>
      </w:hyperlink>
    </w:p>
    <w:p w14:paraId="69E01E23" w14:textId="77777777" w:rsidR="007D22A3" w:rsidRPr="000A1F17" w:rsidRDefault="000E4EB0" w:rsidP="007D22A3">
      <w:pPr>
        <w:pStyle w:val="NoSpacing"/>
        <w:rPr>
          <w:rStyle w:val="Hyperlink"/>
          <w:rFonts w:ascii="Helvetica" w:hAnsi="Helvetica" w:cs="Helvetica"/>
          <w:color w:val="auto"/>
          <w:sz w:val="24"/>
          <w:szCs w:val="24"/>
          <w:u w:val="none"/>
        </w:rPr>
      </w:pPr>
      <w:hyperlink w:anchor="NARAPublishingCollaborative" w:history="1">
        <w:r w:rsidR="007D22A3" w:rsidRPr="00D03F2B">
          <w:rPr>
            <w:rStyle w:val="Hyperlink"/>
            <w:rFonts w:ascii="Helvetica" w:hAnsi="Helvetica" w:cs="Helvetica"/>
            <w:sz w:val="24"/>
            <w:szCs w:val="24"/>
            <w:highlight w:val="cyan"/>
            <w:shd w:val="clear" w:color="auto" w:fill="FFFFFF"/>
          </w:rPr>
          <w:t>Publishing Historical Records in Collaborative Digital Editions</w:t>
        </w:r>
      </w:hyperlink>
      <w:r w:rsidR="007D22A3" w:rsidRPr="003E2899">
        <w:rPr>
          <w:rFonts w:ascii="Helvetica" w:hAnsi="Helvetica" w:cs="Helvetica"/>
          <w:color w:val="222222"/>
          <w:sz w:val="24"/>
          <w:szCs w:val="24"/>
        </w:rPr>
        <w:br/>
      </w:r>
    </w:p>
    <w:p w14:paraId="55F106F2" w14:textId="77777777" w:rsidR="007D22A3" w:rsidRPr="005D3F9C" w:rsidRDefault="007D22A3" w:rsidP="007D22A3">
      <w:pPr>
        <w:autoSpaceDE w:val="0"/>
        <w:autoSpaceDN w:val="0"/>
        <w:adjustRightInd w:val="0"/>
        <w:rPr>
          <w:rFonts w:ascii="Helvetica" w:hAnsi="Helvetica"/>
        </w:rPr>
      </w:pPr>
      <w:r w:rsidRPr="005D3F9C">
        <w:rPr>
          <w:rFonts w:ascii="Helvetica" w:hAnsi="Helvetica"/>
        </w:rPr>
        <w:t>_______________________________________________________________</w:t>
      </w:r>
      <w:r w:rsidRPr="005D3F9C">
        <w:rPr>
          <w:rFonts w:ascii="Helvetica" w:hAnsi="Helvetica"/>
        </w:rPr>
        <w:br/>
      </w:r>
    </w:p>
    <w:p w14:paraId="1AA450C7" w14:textId="77777777" w:rsidR="007D22A3" w:rsidRPr="001D72F9" w:rsidRDefault="000E4EB0" w:rsidP="007D22A3">
      <w:pPr>
        <w:rPr>
          <w:rFonts w:ascii="Helvetica" w:hAnsi="Helvetica"/>
          <w:b/>
          <w:sz w:val="28"/>
          <w:szCs w:val="28"/>
        </w:rPr>
      </w:pPr>
      <w:hyperlink w:anchor="NEA" w:history="1">
        <w:r w:rsidR="007D22A3" w:rsidRPr="001D72F9">
          <w:rPr>
            <w:rStyle w:val="Hyperlink"/>
            <w:rFonts w:ascii="Helvetica" w:hAnsi="Helvetica"/>
            <w:b/>
            <w:sz w:val="28"/>
            <w:szCs w:val="28"/>
          </w:rPr>
          <w:t>National Endowment for the Arts</w:t>
        </w:r>
      </w:hyperlink>
    </w:p>
    <w:p w14:paraId="2CBB941F" w14:textId="77777777" w:rsidR="007D22A3" w:rsidRDefault="007D22A3" w:rsidP="007D22A3">
      <w:pPr>
        <w:pStyle w:val="NoSpacing"/>
        <w:ind w:left="-180"/>
        <w:rPr>
          <w:rFonts w:ascii="Helvetica" w:hAnsi="Helvetica"/>
          <w:sz w:val="24"/>
          <w:szCs w:val="24"/>
        </w:rPr>
      </w:pPr>
    </w:p>
    <w:p w14:paraId="332E3B16" w14:textId="77777777" w:rsidR="007D22A3" w:rsidRDefault="007D22A3" w:rsidP="007D22A3">
      <w:pPr>
        <w:pStyle w:val="NoSpacing"/>
        <w:ind w:left="-180"/>
        <w:rPr>
          <w:rFonts w:ascii="Helvetica" w:hAnsi="Helvetica" w:cs="Helvetica"/>
          <w:sz w:val="24"/>
          <w:szCs w:val="24"/>
        </w:rPr>
      </w:pPr>
      <w:r>
        <w:rPr>
          <w:rFonts w:ascii="Helvetica" w:hAnsi="Helvetica"/>
          <w:sz w:val="24"/>
          <w:szCs w:val="24"/>
        </w:rPr>
        <w:tab/>
      </w:r>
      <w:r w:rsidRPr="00036D6D">
        <w:rPr>
          <w:rFonts w:ascii="Helvetica" w:hAnsi="Helvetica"/>
          <w:sz w:val="24"/>
          <w:szCs w:val="24"/>
        </w:rPr>
        <w:tab/>
      </w:r>
      <w:hyperlink w:anchor="NEAPrograms" w:history="1">
        <w:r w:rsidRPr="00036D6D">
          <w:rPr>
            <w:rStyle w:val="Hyperlink"/>
            <w:rFonts w:ascii="Helvetica" w:hAnsi="Helvetica"/>
            <w:sz w:val="24"/>
            <w:szCs w:val="24"/>
          </w:rPr>
          <w:t>Programs</w:t>
        </w:r>
      </w:hyperlink>
      <w:r w:rsidRPr="008E57D8">
        <w:rPr>
          <w:rFonts w:ascii="Helvetica" w:hAnsi="Helvetica" w:cs="Helvetica"/>
          <w:color w:val="222222"/>
          <w:sz w:val="24"/>
          <w:szCs w:val="24"/>
          <w:highlight w:val="cyan"/>
        </w:rPr>
        <w:br/>
      </w:r>
      <w:r>
        <w:rPr>
          <w:rFonts w:ascii="Helvetica" w:hAnsi="Helvetica" w:cs="Helvetica"/>
          <w:sz w:val="24"/>
          <w:szCs w:val="24"/>
        </w:rPr>
        <w:tab/>
      </w:r>
    </w:p>
    <w:p w14:paraId="0F9D7BF5" w14:textId="77777777" w:rsidR="007D22A3" w:rsidRPr="005D3F9C" w:rsidRDefault="007D22A3" w:rsidP="007D22A3">
      <w:pPr>
        <w:rPr>
          <w:rFonts w:ascii="Helvetica" w:hAnsi="Helvetica"/>
        </w:rPr>
      </w:pPr>
      <w:r w:rsidRPr="005D3F9C">
        <w:rPr>
          <w:rFonts w:ascii="Helvetica" w:hAnsi="Helvetica"/>
        </w:rPr>
        <w:tab/>
      </w:r>
      <w:hyperlink w:anchor="NEAMod" w:history="1">
        <w:r w:rsidRPr="005D3F9C">
          <w:rPr>
            <w:rStyle w:val="Hyperlink"/>
            <w:rFonts w:ascii="Helvetica" w:hAnsi="Helvetica"/>
          </w:rPr>
          <w:t>Modifications</w:t>
        </w:r>
      </w:hyperlink>
    </w:p>
    <w:p w14:paraId="27A92BFD" w14:textId="77777777" w:rsidR="007D22A3" w:rsidRDefault="007D22A3" w:rsidP="007D22A3">
      <w:pPr>
        <w:rPr>
          <w:rFonts w:ascii="Helvetica" w:hAnsi="Helvetica"/>
        </w:rPr>
      </w:pPr>
    </w:p>
    <w:p w14:paraId="2009556A" w14:textId="77777777" w:rsidR="007D22A3" w:rsidRDefault="007D22A3" w:rsidP="007D22A3">
      <w:pPr>
        <w:rPr>
          <w:rStyle w:val="Hyperlink"/>
          <w:rFonts w:ascii="Helvetica" w:hAnsi="Helvetica"/>
        </w:rPr>
      </w:pPr>
      <w:r w:rsidRPr="005D3F9C">
        <w:rPr>
          <w:rFonts w:ascii="Helvetica" w:hAnsi="Helvetica"/>
        </w:rPr>
        <w:tab/>
      </w:r>
      <w:hyperlink w:anchor="NEAReminder" w:history="1">
        <w:r w:rsidRPr="005D3F9C">
          <w:rPr>
            <w:rStyle w:val="Hyperlink"/>
            <w:rFonts w:ascii="Helvetica" w:hAnsi="Helvetica"/>
          </w:rPr>
          <w:t>Reminders</w:t>
        </w:r>
      </w:hyperlink>
    </w:p>
    <w:p w14:paraId="211E8872" w14:textId="77777777" w:rsidR="007D22A3" w:rsidRDefault="007D22A3" w:rsidP="007D22A3">
      <w:pPr>
        <w:rPr>
          <w:rStyle w:val="Hyperlink"/>
          <w:rFonts w:ascii="Helvetica" w:hAnsi="Helvetica"/>
        </w:rPr>
      </w:pPr>
    </w:p>
    <w:p w14:paraId="2B653516" w14:textId="77777777" w:rsidR="007D22A3" w:rsidRDefault="000E4EB0" w:rsidP="007D22A3">
      <w:pPr>
        <w:rPr>
          <w:rStyle w:val="Hyperlink"/>
          <w:rFonts w:ascii="Helvetica" w:hAnsi="Helvetica"/>
        </w:rPr>
      </w:pPr>
      <w:hyperlink w:anchor="NEALiteratureFellowships25" w:history="1">
        <w:r w:rsidR="007D22A3" w:rsidRPr="00BC733B">
          <w:rPr>
            <w:rStyle w:val="Hyperlink"/>
            <w:rFonts w:ascii="Helvetica" w:hAnsi="Helvetica" w:cs="Helvetica"/>
            <w:shd w:val="clear" w:color="auto" w:fill="FFFFFF"/>
          </w:rPr>
          <w:t>NEA Literature Fellowships: Translation Projects, FY2025</w:t>
        </w:r>
      </w:hyperlink>
    </w:p>
    <w:p w14:paraId="64B26541" w14:textId="77777777" w:rsidR="007D22A3" w:rsidRDefault="007D22A3" w:rsidP="007D22A3">
      <w:pPr>
        <w:pStyle w:val="NoSpacing"/>
        <w:rPr>
          <w:rFonts w:ascii="Helvetica" w:hAnsi="Helvetica" w:cs="Helvetica"/>
          <w:sz w:val="24"/>
          <w:szCs w:val="24"/>
        </w:rPr>
      </w:pPr>
    </w:p>
    <w:p w14:paraId="2AE36DC5" w14:textId="77777777" w:rsidR="007D22A3" w:rsidRPr="005D3F9C" w:rsidRDefault="007D22A3" w:rsidP="007D22A3">
      <w:pPr>
        <w:autoSpaceDE w:val="0"/>
        <w:autoSpaceDN w:val="0"/>
        <w:adjustRightInd w:val="0"/>
        <w:rPr>
          <w:rFonts w:ascii="Helvetica" w:hAnsi="Helvetica"/>
        </w:rPr>
      </w:pPr>
      <w:r w:rsidRPr="005D3F9C">
        <w:rPr>
          <w:rFonts w:ascii="Helvetica" w:hAnsi="Helvetica"/>
        </w:rPr>
        <w:t>___________________________________________________________</w:t>
      </w:r>
      <w:r w:rsidRPr="005D3F9C">
        <w:rPr>
          <w:rFonts w:ascii="Helvetica" w:hAnsi="Helvetica"/>
        </w:rPr>
        <w:br/>
      </w:r>
    </w:p>
    <w:p w14:paraId="71F6DB68" w14:textId="77777777" w:rsidR="007D22A3" w:rsidRPr="001D72F9" w:rsidRDefault="000E4EB0" w:rsidP="007D22A3">
      <w:pPr>
        <w:autoSpaceDE w:val="0"/>
        <w:autoSpaceDN w:val="0"/>
        <w:adjustRightInd w:val="0"/>
        <w:outlineLvl w:val="0"/>
        <w:rPr>
          <w:rFonts w:ascii="Helvetica" w:hAnsi="Helvetica"/>
          <w:b/>
          <w:sz w:val="28"/>
          <w:szCs w:val="28"/>
        </w:rPr>
      </w:pPr>
      <w:hyperlink w:anchor="NEH" w:history="1">
        <w:r w:rsidR="007D22A3" w:rsidRPr="001D72F9">
          <w:rPr>
            <w:rStyle w:val="Hyperlink"/>
            <w:rFonts w:ascii="Helvetica" w:hAnsi="Helvetica"/>
            <w:b/>
            <w:sz w:val="28"/>
            <w:szCs w:val="28"/>
          </w:rPr>
          <w:t>National Endowment for the Humanities</w:t>
        </w:r>
      </w:hyperlink>
    </w:p>
    <w:p w14:paraId="264C1181" w14:textId="77777777" w:rsidR="007D22A3" w:rsidRPr="00261A10" w:rsidRDefault="007D22A3" w:rsidP="007D22A3">
      <w:pPr>
        <w:autoSpaceDE w:val="0"/>
        <w:autoSpaceDN w:val="0"/>
        <w:adjustRightInd w:val="0"/>
        <w:rPr>
          <w:rStyle w:val="Hyperlink"/>
          <w:rFonts w:ascii="Helvetica" w:hAnsi="Helvetica"/>
          <w:b/>
          <w:color w:val="auto"/>
          <w:u w:val="none"/>
        </w:rPr>
      </w:pPr>
      <w:r w:rsidRPr="005D3F9C">
        <w:rPr>
          <w:rFonts w:ascii="Helvetica" w:hAnsi="Helvetica"/>
          <w:b/>
        </w:rPr>
        <w:t xml:space="preserve"> </w:t>
      </w:r>
    </w:p>
    <w:p w14:paraId="4F484AEB" w14:textId="77777777" w:rsidR="007D22A3" w:rsidRDefault="007D22A3" w:rsidP="007D22A3">
      <w:pPr>
        <w:pStyle w:val="NoSpacing"/>
        <w:rPr>
          <w:rStyle w:val="Hyperlink"/>
          <w:rFonts w:ascii="Helvetica" w:hAnsi="Helvetica"/>
          <w:sz w:val="24"/>
          <w:szCs w:val="24"/>
        </w:rPr>
      </w:pPr>
      <w:r w:rsidRPr="005D3F9C">
        <w:rPr>
          <w:rStyle w:val="Hyperlink"/>
          <w:rFonts w:ascii="Helvetica" w:hAnsi="Helvetica"/>
          <w:u w:val="none"/>
        </w:rPr>
        <w:tab/>
      </w:r>
      <w:hyperlink w:anchor="NEHPrograms" w:history="1">
        <w:r w:rsidRPr="002865AE">
          <w:rPr>
            <w:rStyle w:val="Hyperlink"/>
            <w:rFonts w:ascii="Helvetica" w:hAnsi="Helvetica"/>
            <w:sz w:val="24"/>
            <w:szCs w:val="24"/>
          </w:rPr>
          <w:t>Programs</w:t>
        </w:r>
      </w:hyperlink>
    </w:p>
    <w:p w14:paraId="7307C9B1" w14:textId="77777777" w:rsidR="007D22A3" w:rsidRDefault="007D22A3" w:rsidP="007D22A3">
      <w:pPr>
        <w:pStyle w:val="NoSpacing"/>
        <w:rPr>
          <w:rStyle w:val="Hyperlink"/>
          <w:rFonts w:ascii="Helvetica" w:hAnsi="Helvetica"/>
          <w:sz w:val="24"/>
          <w:szCs w:val="24"/>
        </w:rPr>
      </w:pPr>
    </w:p>
    <w:p w14:paraId="03552BCC" w14:textId="2F693530" w:rsidR="00565FD4" w:rsidRDefault="000E4EB0" w:rsidP="00565FD4">
      <w:pPr>
        <w:pStyle w:val="NoSpacing"/>
        <w:rPr>
          <w:rFonts w:ascii="Helvetica" w:hAnsi="Helvetica" w:cs="Helvetica"/>
          <w:sz w:val="24"/>
          <w:szCs w:val="24"/>
        </w:rPr>
      </w:pPr>
      <w:hyperlink w:anchor="NEHDialoguesExperienceWar" w:history="1">
        <w:r w:rsidR="00565FD4" w:rsidRPr="0006184B">
          <w:rPr>
            <w:rStyle w:val="Hyperlink"/>
            <w:rFonts w:ascii="Helvetica" w:hAnsi="Helvetica" w:cs="Helvetica"/>
            <w:sz w:val="24"/>
            <w:szCs w:val="24"/>
            <w:shd w:val="clear" w:color="auto" w:fill="FFFFFF"/>
          </w:rPr>
          <w:t>Dialogues on the Experience of War</w:t>
        </w:r>
      </w:hyperlink>
      <w:r w:rsidR="00565FD4" w:rsidRPr="00AD4EF9">
        <w:rPr>
          <w:rFonts w:ascii="Helvetica" w:hAnsi="Helvetica" w:cs="Helvetica"/>
          <w:color w:val="222222"/>
          <w:sz w:val="24"/>
          <w:szCs w:val="24"/>
        </w:rPr>
        <w:br/>
      </w:r>
      <w:r w:rsidR="00565FD4" w:rsidRPr="00AD4EF9">
        <w:rPr>
          <w:rFonts w:ascii="Helvetica" w:hAnsi="Helvetica" w:cs="Helvetica"/>
          <w:color w:val="222222"/>
          <w:sz w:val="24"/>
          <w:szCs w:val="24"/>
        </w:rPr>
        <w:br/>
      </w:r>
      <w:hyperlink w:anchor="NEHHumanitiesConnections" w:history="1">
        <w:r w:rsidR="00565FD4" w:rsidRPr="0006184B">
          <w:rPr>
            <w:rStyle w:val="Hyperlink"/>
            <w:rFonts w:ascii="Helvetica" w:hAnsi="Helvetica" w:cs="Helvetica"/>
            <w:sz w:val="24"/>
            <w:szCs w:val="24"/>
            <w:shd w:val="clear" w:color="auto" w:fill="FFFFFF"/>
          </w:rPr>
          <w:t>Humanities Connections</w:t>
        </w:r>
      </w:hyperlink>
    </w:p>
    <w:p w14:paraId="757DEB2D" w14:textId="77777777" w:rsidR="00565FD4" w:rsidRDefault="00565FD4" w:rsidP="00565FD4">
      <w:pPr>
        <w:pStyle w:val="NoSpacing"/>
        <w:rPr>
          <w:rFonts w:ascii="Helvetica" w:hAnsi="Helvetica" w:cs="Helvetica"/>
          <w:sz w:val="24"/>
          <w:szCs w:val="24"/>
        </w:rPr>
      </w:pPr>
    </w:p>
    <w:p w14:paraId="6EB07A6A" w14:textId="7167A62E" w:rsidR="00565FD4" w:rsidRDefault="000E4EB0" w:rsidP="007D22A3">
      <w:pPr>
        <w:pStyle w:val="NoSpacing"/>
        <w:rPr>
          <w:rStyle w:val="Hyperlink"/>
          <w:rFonts w:ascii="Helvetica" w:hAnsi="Helvetica"/>
          <w:sz w:val="24"/>
          <w:szCs w:val="24"/>
        </w:rPr>
      </w:pPr>
      <w:hyperlink w:anchor="NEHClimateSmartHumanitiesOrgs" w:history="1">
        <w:r w:rsidR="00BB3E4A" w:rsidRPr="00085C31">
          <w:rPr>
            <w:rStyle w:val="Hyperlink"/>
            <w:rFonts w:ascii="Helvetica" w:hAnsi="Helvetica" w:cs="Helvetica"/>
            <w:sz w:val="24"/>
            <w:szCs w:val="24"/>
            <w:shd w:val="clear" w:color="auto" w:fill="FFFFFF"/>
          </w:rPr>
          <w:t>Climate Smart Humanities Organizations</w:t>
        </w:r>
      </w:hyperlink>
      <w:r w:rsidR="00BB3E4A" w:rsidRPr="00113F12">
        <w:rPr>
          <w:rFonts w:ascii="Helvetica" w:hAnsi="Helvetica" w:cs="Helvetica"/>
          <w:color w:val="222222"/>
          <w:sz w:val="24"/>
          <w:szCs w:val="24"/>
        </w:rPr>
        <w:br/>
      </w:r>
      <w:r w:rsidR="00BB3E4A" w:rsidRPr="00113F12">
        <w:rPr>
          <w:rFonts w:ascii="Helvetica" w:hAnsi="Helvetica" w:cs="Helvetica"/>
          <w:color w:val="222222"/>
          <w:sz w:val="24"/>
          <w:szCs w:val="24"/>
        </w:rPr>
        <w:br/>
      </w:r>
      <w:hyperlink w:anchor="NEHSummerStipends" w:history="1">
        <w:r w:rsidR="00BB3E4A" w:rsidRPr="00085C31">
          <w:rPr>
            <w:rStyle w:val="Hyperlink"/>
            <w:rFonts w:ascii="Helvetica" w:hAnsi="Helvetica" w:cs="Helvetica"/>
            <w:sz w:val="24"/>
            <w:szCs w:val="24"/>
            <w:shd w:val="clear" w:color="auto" w:fill="FFFFFF"/>
          </w:rPr>
          <w:t>Summer Stipends</w:t>
        </w:r>
      </w:hyperlink>
      <w:r w:rsidR="00BB3E4A" w:rsidRPr="00113F12">
        <w:rPr>
          <w:rFonts w:ascii="Helvetica" w:hAnsi="Helvetica" w:cs="Helvetica"/>
          <w:color w:val="222222"/>
          <w:sz w:val="24"/>
          <w:szCs w:val="24"/>
        </w:rPr>
        <w:br/>
      </w:r>
    </w:p>
    <w:p w14:paraId="0CD178B3" w14:textId="77777777" w:rsidR="007D22A3" w:rsidRDefault="000E4EB0" w:rsidP="007D22A3">
      <w:pPr>
        <w:pStyle w:val="NoSpacing"/>
        <w:ind w:firstLine="720"/>
        <w:rPr>
          <w:rStyle w:val="Hyperlink"/>
          <w:rFonts w:ascii="Helvetica" w:hAnsi="Helvetica" w:cs="Helvetica"/>
          <w:color w:val="222222"/>
          <w:sz w:val="24"/>
          <w:szCs w:val="24"/>
          <w:u w:val="none"/>
        </w:rPr>
      </w:pPr>
      <w:hyperlink w:anchor="NEHModif" w:history="1">
        <w:r w:rsidR="007D22A3" w:rsidRPr="007317E7">
          <w:rPr>
            <w:rStyle w:val="Hyperlink"/>
            <w:rFonts w:ascii="Helvetica" w:hAnsi="Helvetica" w:cs="Helvetica"/>
            <w:sz w:val="24"/>
            <w:szCs w:val="24"/>
          </w:rPr>
          <w:t>Modifications</w:t>
        </w:r>
      </w:hyperlink>
      <w:r w:rsidR="007D22A3" w:rsidRPr="00F55181">
        <w:rPr>
          <w:rFonts w:ascii="Helvetica" w:hAnsi="Helvetica" w:cs="Helvetica"/>
          <w:color w:val="222222"/>
          <w:sz w:val="24"/>
          <w:szCs w:val="24"/>
        </w:rPr>
        <w:br/>
      </w:r>
    </w:p>
    <w:p w14:paraId="16C21A3A" w14:textId="77777777" w:rsidR="007D22A3" w:rsidRDefault="007D22A3" w:rsidP="007D22A3">
      <w:pPr>
        <w:pStyle w:val="NoSpacing"/>
        <w:ind w:firstLine="720"/>
        <w:rPr>
          <w:rStyle w:val="Hyperlink"/>
          <w:rFonts w:ascii="Helvetica" w:hAnsi="Helvetica" w:cs="Helvetica"/>
          <w:color w:val="222222"/>
          <w:sz w:val="24"/>
          <w:szCs w:val="24"/>
          <w:u w:val="none"/>
        </w:rPr>
      </w:pPr>
    </w:p>
    <w:p w14:paraId="2F74F066" w14:textId="77777777" w:rsidR="007D22A3" w:rsidRDefault="007D22A3" w:rsidP="007D22A3">
      <w:pPr>
        <w:rPr>
          <w:rStyle w:val="Hyperlink"/>
          <w:rFonts w:ascii="Helvetica" w:hAnsi="Helvetica"/>
        </w:rPr>
      </w:pPr>
      <w:r w:rsidRPr="005D3F9C">
        <w:rPr>
          <w:rFonts w:ascii="Helvetica" w:hAnsi="Helvetica"/>
        </w:rPr>
        <w:tab/>
      </w:r>
      <w:hyperlink w:anchor="NEHReminders" w:history="1">
        <w:r w:rsidRPr="005D3F9C">
          <w:rPr>
            <w:rStyle w:val="Hyperlink"/>
            <w:rFonts w:ascii="Helvetica" w:hAnsi="Helvetica"/>
          </w:rPr>
          <w:t>Reminders</w:t>
        </w:r>
      </w:hyperlink>
    </w:p>
    <w:p w14:paraId="34373DEA" w14:textId="77777777" w:rsidR="007D22A3" w:rsidRDefault="007D22A3" w:rsidP="007D22A3">
      <w:pPr>
        <w:rPr>
          <w:rStyle w:val="Hyperlink"/>
          <w:rFonts w:ascii="Helvetica" w:hAnsi="Helvetica"/>
        </w:rPr>
      </w:pPr>
    </w:p>
    <w:p w14:paraId="0D1267AC" w14:textId="61C1D5FA" w:rsidR="00D91C2F" w:rsidRPr="00D91C2F" w:rsidRDefault="000E4EB0" w:rsidP="00D91C2F">
      <w:pPr>
        <w:pStyle w:val="NoSpacing"/>
        <w:rPr>
          <w:rStyle w:val="Hyperlink"/>
          <w:rFonts w:ascii="Helvetica" w:hAnsi="Helvetica" w:cs="Helvetica"/>
          <w:color w:val="auto"/>
          <w:sz w:val="24"/>
          <w:szCs w:val="24"/>
          <w:u w:val="none"/>
        </w:rPr>
      </w:pPr>
      <w:hyperlink w:anchor="NEHDigitalHumanitiesAdvance" w:history="1">
        <w:r w:rsidR="00D91C2F" w:rsidRPr="004D6D72">
          <w:rPr>
            <w:rStyle w:val="Hyperlink"/>
            <w:rFonts w:ascii="Helvetica" w:hAnsi="Helvetica" w:cs="Helvetica"/>
            <w:sz w:val="24"/>
            <w:szCs w:val="24"/>
            <w:shd w:val="clear" w:color="auto" w:fill="FFFFFF"/>
          </w:rPr>
          <w:t>Digital Humanities Advancement Grants</w:t>
        </w:r>
      </w:hyperlink>
      <w:r w:rsidR="00D91C2F" w:rsidRPr="000C2955">
        <w:rPr>
          <w:rFonts w:ascii="Helvetica" w:hAnsi="Helvetica" w:cs="Helvetica"/>
          <w:color w:val="222222"/>
          <w:sz w:val="24"/>
          <w:szCs w:val="24"/>
        </w:rPr>
        <w:br/>
      </w:r>
    </w:p>
    <w:p w14:paraId="464F1113" w14:textId="77777777" w:rsidR="007D22A3" w:rsidRDefault="000E4EB0" w:rsidP="007D22A3">
      <w:pPr>
        <w:pStyle w:val="NoSpacing"/>
        <w:rPr>
          <w:rFonts w:ascii="Helvetica" w:hAnsi="Helvetica" w:cs="Helvetica"/>
          <w:color w:val="222222"/>
          <w:sz w:val="24"/>
          <w:szCs w:val="24"/>
        </w:rPr>
      </w:pPr>
      <w:hyperlink w:anchor="NEHDangersOppsTech" w:history="1">
        <w:r w:rsidR="007D22A3" w:rsidRPr="001137B5">
          <w:rPr>
            <w:rStyle w:val="Hyperlink"/>
            <w:rFonts w:ascii="Helvetica" w:hAnsi="Helvetica" w:cs="Helvetica"/>
            <w:sz w:val="24"/>
            <w:szCs w:val="24"/>
            <w:highlight w:val="cyan"/>
            <w:shd w:val="clear" w:color="auto" w:fill="FFFFFF"/>
          </w:rPr>
          <w:t>Dangers and Opportunities of Technology: Perspectives from the Humanities</w:t>
        </w:r>
      </w:hyperlink>
      <w:r w:rsidR="007D22A3" w:rsidRPr="007D4137">
        <w:rPr>
          <w:rFonts w:ascii="Helvetica" w:hAnsi="Helvetica" w:cs="Helvetica"/>
          <w:color w:val="222222"/>
          <w:sz w:val="24"/>
          <w:szCs w:val="24"/>
        </w:rPr>
        <w:br/>
      </w:r>
    </w:p>
    <w:p w14:paraId="624EE24A" w14:textId="77777777" w:rsidR="007D22A3" w:rsidRDefault="000E4EB0" w:rsidP="007D22A3">
      <w:pPr>
        <w:pStyle w:val="NoSpacing"/>
        <w:rPr>
          <w:rFonts w:ascii="Helvetica" w:hAnsi="Helvetica" w:cs="Helvetica"/>
          <w:color w:val="222222"/>
          <w:sz w:val="24"/>
          <w:szCs w:val="24"/>
        </w:rPr>
      </w:pPr>
      <w:hyperlink w:anchor="NEHCollaborattiveResearch" w:history="1">
        <w:r w:rsidR="007D22A3" w:rsidRPr="00B249DB">
          <w:rPr>
            <w:rStyle w:val="Hyperlink"/>
            <w:rFonts w:ascii="Helvetica" w:hAnsi="Helvetica" w:cs="Helvetica"/>
            <w:sz w:val="24"/>
            <w:szCs w:val="24"/>
            <w:shd w:val="clear" w:color="auto" w:fill="FFFFFF"/>
          </w:rPr>
          <w:t>Collaborative Research</w:t>
        </w:r>
      </w:hyperlink>
    </w:p>
    <w:p w14:paraId="074C094D" w14:textId="77777777" w:rsidR="007D22A3" w:rsidRDefault="007D22A3" w:rsidP="007D22A3">
      <w:pPr>
        <w:pStyle w:val="NoSpacing"/>
        <w:rPr>
          <w:rFonts w:ascii="Helvetica" w:hAnsi="Helvetica" w:cs="Helvetica"/>
          <w:color w:val="222222"/>
          <w:sz w:val="24"/>
          <w:szCs w:val="24"/>
          <w:shd w:val="clear" w:color="auto" w:fill="FFFFFF"/>
        </w:rPr>
      </w:pPr>
    </w:p>
    <w:p w14:paraId="0B0D8F57" w14:textId="77777777" w:rsidR="007D22A3" w:rsidRDefault="000E4EB0" w:rsidP="007D22A3">
      <w:pPr>
        <w:pStyle w:val="NoSpacing"/>
        <w:rPr>
          <w:rFonts w:ascii="Helvetica" w:hAnsi="Helvetica" w:cs="Helvetica"/>
          <w:sz w:val="24"/>
          <w:szCs w:val="24"/>
        </w:rPr>
      </w:pPr>
      <w:hyperlink w:anchor="NEHCulturalandCommunityResilience" w:history="1">
        <w:r w:rsidR="007D22A3" w:rsidRPr="00B249DB">
          <w:rPr>
            <w:rStyle w:val="Hyperlink"/>
            <w:rFonts w:ascii="Helvetica" w:hAnsi="Helvetica" w:cs="Helvetica"/>
            <w:sz w:val="24"/>
            <w:szCs w:val="24"/>
            <w:shd w:val="clear" w:color="auto" w:fill="FFFFFF"/>
          </w:rPr>
          <w:t>Cultural and Community Resilience</w:t>
        </w:r>
      </w:hyperlink>
    </w:p>
    <w:p w14:paraId="2240B135" w14:textId="77777777" w:rsidR="007D22A3" w:rsidRDefault="007D22A3" w:rsidP="007D22A3">
      <w:pPr>
        <w:pStyle w:val="NoSpacing"/>
        <w:rPr>
          <w:rFonts w:ascii="Helvetica" w:hAnsi="Helvetica" w:cs="Helvetica"/>
          <w:color w:val="222222"/>
          <w:sz w:val="24"/>
          <w:szCs w:val="24"/>
          <w:shd w:val="clear" w:color="auto" w:fill="FFFFFF"/>
        </w:rPr>
      </w:pPr>
      <w:r w:rsidRPr="00291E11">
        <w:rPr>
          <w:rFonts w:ascii="Helvetica" w:hAnsi="Helvetica" w:cs="Helvetica"/>
          <w:color w:val="222222"/>
          <w:sz w:val="24"/>
          <w:szCs w:val="24"/>
        </w:rPr>
        <w:br/>
      </w:r>
      <w:hyperlink w:anchor="NEHDigitalProductsPublic" w:history="1">
        <w:r w:rsidRPr="00B249DB">
          <w:rPr>
            <w:rStyle w:val="Hyperlink"/>
            <w:rFonts w:ascii="Helvetica" w:hAnsi="Helvetica" w:cs="Helvetica"/>
            <w:sz w:val="24"/>
            <w:szCs w:val="24"/>
            <w:shd w:val="clear" w:color="auto" w:fill="FFFFFF"/>
          </w:rPr>
          <w:t>Digital Projects for the Public</w:t>
        </w:r>
      </w:hyperlink>
      <w:r w:rsidRPr="00291E11">
        <w:rPr>
          <w:rFonts w:ascii="Helvetica" w:hAnsi="Helvetica" w:cs="Helvetica"/>
          <w:color w:val="222222"/>
          <w:sz w:val="24"/>
          <w:szCs w:val="24"/>
        </w:rPr>
        <w:br/>
      </w:r>
    </w:p>
    <w:p w14:paraId="26DB055D" w14:textId="77777777" w:rsidR="007D22A3" w:rsidRDefault="000E4EB0" w:rsidP="007D22A3">
      <w:pPr>
        <w:pStyle w:val="NoSpacing"/>
        <w:rPr>
          <w:rStyle w:val="Hyperlink"/>
          <w:rFonts w:ascii="Helvetica" w:hAnsi="Helvetica" w:cs="Helvetica"/>
          <w:color w:val="1155CC"/>
          <w:sz w:val="24"/>
          <w:szCs w:val="24"/>
          <w:shd w:val="clear" w:color="auto" w:fill="FFFFFF"/>
        </w:rPr>
      </w:pPr>
      <w:hyperlink w:anchor="NEHFellowships" w:history="1">
        <w:r w:rsidR="007D22A3" w:rsidRPr="00B249DB">
          <w:rPr>
            <w:rStyle w:val="Hyperlink"/>
            <w:rFonts w:ascii="Helvetica" w:hAnsi="Helvetica" w:cs="Helvetica"/>
            <w:sz w:val="24"/>
            <w:szCs w:val="24"/>
            <w:shd w:val="clear" w:color="auto" w:fill="FFFFFF"/>
          </w:rPr>
          <w:t>Fellowships</w:t>
        </w:r>
      </w:hyperlink>
      <w:r w:rsidR="007D22A3" w:rsidRPr="00160D76">
        <w:rPr>
          <w:rFonts w:ascii="Helvetica" w:hAnsi="Helvetica" w:cs="Helvetica"/>
          <w:color w:val="222222"/>
          <w:sz w:val="24"/>
          <w:szCs w:val="24"/>
        </w:rPr>
        <w:br/>
      </w:r>
    </w:p>
    <w:p w14:paraId="3B6982B9" w14:textId="77777777" w:rsidR="007D22A3" w:rsidRDefault="000E4EB0" w:rsidP="007D22A3">
      <w:pPr>
        <w:pStyle w:val="NoSpacing"/>
        <w:rPr>
          <w:rStyle w:val="Hyperlink"/>
          <w:rFonts w:ascii="Helvetica" w:hAnsi="Helvetica" w:cs="Helvetica"/>
          <w:color w:val="1155CC"/>
          <w:sz w:val="24"/>
          <w:szCs w:val="24"/>
          <w:shd w:val="clear" w:color="auto" w:fill="FFFFFF"/>
        </w:rPr>
      </w:pPr>
      <w:hyperlink w:anchor="NEHHumanitiesCollectRefeResource" w:history="1">
        <w:r w:rsidR="007D22A3" w:rsidRPr="00B249DB">
          <w:rPr>
            <w:rStyle w:val="Hyperlink"/>
            <w:rFonts w:ascii="Helvetica" w:hAnsi="Helvetica" w:cs="Helvetica"/>
            <w:sz w:val="24"/>
            <w:szCs w:val="24"/>
            <w:shd w:val="clear" w:color="auto" w:fill="FFFFFF"/>
          </w:rPr>
          <w:t>Humanities Collections and Reference Resources</w:t>
        </w:r>
      </w:hyperlink>
      <w:r w:rsidR="007D22A3" w:rsidRPr="00160D76">
        <w:rPr>
          <w:rFonts w:ascii="Helvetica" w:hAnsi="Helvetica" w:cs="Helvetica"/>
          <w:color w:val="222222"/>
          <w:sz w:val="24"/>
          <w:szCs w:val="24"/>
        </w:rPr>
        <w:br/>
      </w:r>
    </w:p>
    <w:p w14:paraId="59C8C70D" w14:textId="77777777" w:rsidR="007D22A3" w:rsidRDefault="000E4EB0" w:rsidP="007D22A3">
      <w:pPr>
        <w:pStyle w:val="NoSpacing"/>
        <w:rPr>
          <w:rFonts w:ascii="Helvetica" w:hAnsi="Helvetica" w:cs="Helvetica"/>
          <w:color w:val="222222"/>
          <w:sz w:val="24"/>
          <w:szCs w:val="24"/>
          <w:shd w:val="clear" w:color="auto" w:fill="FFFFFF"/>
        </w:rPr>
      </w:pPr>
      <w:hyperlink w:anchor="NEHHumanitiesInitiatives" w:history="1">
        <w:r w:rsidR="007D22A3" w:rsidRPr="00B249DB">
          <w:rPr>
            <w:rStyle w:val="Hyperlink"/>
            <w:rFonts w:ascii="Helvetica" w:hAnsi="Helvetica" w:cs="Helvetica"/>
            <w:sz w:val="24"/>
            <w:szCs w:val="24"/>
            <w:shd w:val="clear" w:color="auto" w:fill="FFFFFF"/>
          </w:rPr>
          <w:t>Humanities Initiatives</w:t>
        </w:r>
      </w:hyperlink>
      <w:r w:rsidR="007D22A3" w:rsidRPr="00291E11">
        <w:rPr>
          <w:rFonts w:ascii="Helvetica" w:hAnsi="Helvetica" w:cs="Helvetica"/>
          <w:color w:val="222222"/>
          <w:sz w:val="24"/>
          <w:szCs w:val="24"/>
        </w:rPr>
        <w:br/>
      </w:r>
    </w:p>
    <w:p w14:paraId="06892162" w14:textId="77777777" w:rsidR="007D22A3" w:rsidRDefault="000E4EB0" w:rsidP="007D22A3">
      <w:pPr>
        <w:pStyle w:val="NoSpacing"/>
        <w:rPr>
          <w:rStyle w:val="Hyperlink"/>
          <w:rFonts w:ascii="Helvetica" w:hAnsi="Helvetica" w:cs="Helvetica"/>
          <w:color w:val="1155CC"/>
          <w:sz w:val="24"/>
          <w:szCs w:val="24"/>
          <w:shd w:val="clear" w:color="auto" w:fill="FFFFFF"/>
        </w:rPr>
      </w:pPr>
      <w:hyperlink w:anchor="NEHPublicImpactSmallOrg" w:history="1">
        <w:r w:rsidR="007D22A3" w:rsidRPr="00B249DB">
          <w:rPr>
            <w:rStyle w:val="Hyperlink"/>
            <w:rFonts w:ascii="Helvetica" w:hAnsi="Helvetica" w:cs="Helvetica"/>
            <w:sz w:val="24"/>
            <w:szCs w:val="24"/>
            <w:shd w:val="clear" w:color="auto" w:fill="FFFFFF"/>
          </w:rPr>
          <w:t>Public Impact Projects at Smaller Organizations</w:t>
        </w:r>
      </w:hyperlink>
      <w:r w:rsidR="007D22A3" w:rsidRPr="00160D76">
        <w:rPr>
          <w:rFonts w:ascii="Helvetica" w:hAnsi="Helvetica" w:cs="Helvetica"/>
          <w:color w:val="222222"/>
          <w:sz w:val="24"/>
          <w:szCs w:val="24"/>
        </w:rPr>
        <w:br/>
      </w:r>
    </w:p>
    <w:p w14:paraId="55D2500B" w14:textId="77777777" w:rsidR="007D22A3" w:rsidRDefault="000E4EB0" w:rsidP="007D22A3">
      <w:pPr>
        <w:pStyle w:val="NoSpacing"/>
        <w:rPr>
          <w:rFonts w:ascii="Helvetica" w:hAnsi="Helvetica" w:cs="Helvetica"/>
          <w:color w:val="222222"/>
          <w:sz w:val="24"/>
          <w:szCs w:val="24"/>
          <w:shd w:val="clear" w:color="auto" w:fill="FFFFFF"/>
        </w:rPr>
      </w:pPr>
      <w:hyperlink w:anchor="NEHResDev" w:history="1">
        <w:r w:rsidR="007D22A3" w:rsidRPr="00B249DB">
          <w:rPr>
            <w:rStyle w:val="Hyperlink"/>
            <w:rFonts w:ascii="Helvetica" w:hAnsi="Helvetica" w:cs="Helvetica"/>
            <w:sz w:val="24"/>
            <w:szCs w:val="24"/>
            <w:shd w:val="clear" w:color="auto" w:fill="FFFFFF"/>
          </w:rPr>
          <w:t>Research and Development</w:t>
        </w:r>
      </w:hyperlink>
      <w:r w:rsidR="007D22A3" w:rsidRPr="0010416A">
        <w:rPr>
          <w:rFonts w:ascii="Helvetica" w:hAnsi="Helvetica" w:cs="Helvetica"/>
          <w:color w:val="222222"/>
          <w:sz w:val="24"/>
          <w:szCs w:val="24"/>
        </w:rPr>
        <w:br/>
      </w:r>
    </w:p>
    <w:p w14:paraId="00558C9E" w14:textId="77777777" w:rsidR="007D22A3" w:rsidRDefault="000E4EB0" w:rsidP="007D22A3">
      <w:pPr>
        <w:rPr>
          <w:rStyle w:val="Hyperlink"/>
          <w:rFonts w:ascii="Helvetica" w:hAnsi="Helvetica" w:cs="Helvetica"/>
          <w:shd w:val="clear" w:color="auto" w:fill="FFFFFF"/>
        </w:rPr>
      </w:pPr>
      <w:hyperlink w:anchor="NEHSpotlightHumanitiesHigherEd" w:history="1">
        <w:r w:rsidR="007D22A3" w:rsidRPr="00D91C2F">
          <w:rPr>
            <w:rStyle w:val="Hyperlink"/>
            <w:rFonts w:ascii="Helvetica" w:hAnsi="Helvetica" w:cs="Helvetica"/>
            <w:highlight w:val="cyan"/>
            <w:shd w:val="clear" w:color="auto" w:fill="FFFFFF"/>
          </w:rPr>
          <w:t>Spotlight on Humanities in Higher Education</w:t>
        </w:r>
      </w:hyperlink>
    </w:p>
    <w:p w14:paraId="6D003BF9" w14:textId="77777777" w:rsidR="007D22A3" w:rsidRDefault="007D22A3" w:rsidP="007D22A3">
      <w:pPr>
        <w:rPr>
          <w:rStyle w:val="Hyperlink"/>
          <w:rFonts w:ascii="Helvetica" w:hAnsi="Helvetica" w:cs="Helvetica"/>
          <w:shd w:val="clear" w:color="auto" w:fill="FFFFFF"/>
        </w:rPr>
      </w:pPr>
    </w:p>
    <w:p w14:paraId="3D09B09A" w14:textId="77777777" w:rsidR="007D22A3" w:rsidRDefault="000E4EB0" w:rsidP="007D22A3">
      <w:pPr>
        <w:pStyle w:val="NoSpacing"/>
        <w:rPr>
          <w:rFonts w:ascii="Helvetica" w:hAnsi="Helvetica" w:cs="Helvetica"/>
          <w:color w:val="222222"/>
          <w:sz w:val="24"/>
          <w:szCs w:val="24"/>
          <w:shd w:val="clear" w:color="auto" w:fill="FFFFFF"/>
        </w:rPr>
      </w:pPr>
      <w:hyperlink w:anchor="NEHFellowshipsDigitalPublication" w:history="1">
        <w:r w:rsidR="007D22A3" w:rsidRPr="00B249DB">
          <w:rPr>
            <w:rStyle w:val="Hyperlink"/>
            <w:rFonts w:ascii="Helvetica" w:hAnsi="Helvetica" w:cs="Helvetica"/>
            <w:sz w:val="24"/>
            <w:szCs w:val="24"/>
            <w:shd w:val="clear" w:color="auto" w:fill="FFFFFF"/>
          </w:rPr>
          <w:t>Fellowships for Digital Publication</w:t>
        </w:r>
      </w:hyperlink>
    </w:p>
    <w:p w14:paraId="37C8D073" w14:textId="77777777" w:rsidR="007D22A3" w:rsidRDefault="007D22A3" w:rsidP="007D22A3">
      <w:pPr>
        <w:pStyle w:val="NoSpacing"/>
        <w:rPr>
          <w:rFonts w:ascii="Helvetica" w:hAnsi="Helvetica" w:cs="Helvetica"/>
          <w:color w:val="222222"/>
          <w:sz w:val="24"/>
          <w:szCs w:val="24"/>
          <w:shd w:val="clear" w:color="auto" w:fill="FFFFFF"/>
        </w:rPr>
      </w:pPr>
    </w:p>
    <w:p w14:paraId="2DF190B6" w14:textId="77777777" w:rsidR="007D22A3" w:rsidRDefault="000E4EB0" w:rsidP="007D22A3">
      <w:pPr>
        <w:rPr>
          <w:rStyle w:val="Hyperlink"/>
          <w:rFonts w:ascii="Helvetica" w:hAnsi="Helvetica" w:cs="Helvetica"/>
          <w:shd w:val="clear" w:color="auto" w:fill="FFFFFF"/>
        </w:rPr>
      </w:pPr>
      <w:hyperlink w:anchor="NEHPresAccessEd" w:history="1">
        <w:r w:rsidR="007D22A3" w:rsidRPr="00B249DB">
          <w:rPr>
            <w:rStyle w:val="Hyperlink"/>
            <w:rFonts w:ascii="Helvetica" w:hAnsi="Helvetica" w:cs="Helvetica"/>
            <w:shd w:val="clear" w:color="auto" w:fill="FFFFFF"/>
          </w:rPr>
          <w:t>Preservation and Access Education and Training</w:t>
        </w:r>
      </w:hyperlink>
    </w:p>
    <w:p w14:paraId="27497427" w14:textId="77777777" w:rsidR="007D22A3" w:rsidRPr="00696E9F" w:rsidRDefault="007D22A3" w:rsidP="007D22A3">
      <w:pPr>
        <w:rPr>
          <w:rFonts w:ascii="Helvetica" w:hAnsi="Helvetica" w:cs="Helvetica"/>
          <w:color w:val="0000FF"/>
          <w:u w:val="single"/>
          <w:shd w:val="clear" w:color="auto" w:fill="FFFFFF"/>
        </w:rPr>
      </w:pPr>
    </w:p>
    <w:p w14:paraId="56577F1D" w14:textId="77777777" w:rsidR="007D22A3" w:rsidRDefault="000E4EB0" w:rsidP="007D22A3">
      <w:pPr>
        <w:pStyle w:val="NoSpacing"/>
        <w:rPr>
          <w:rFonts w:ascii="Helvetica" w:hAnsi="Helvetica" w:cs="Helvetica"/>
          <w:sz w:val="24"/>
          <w:szCs w:val="24"/>
        </w:rPr>
      </w:pPr>
      <w:hyperlink w:anchor="NEHCollaborattiveResearch" w:history="1">
        <w:r w:rsidR="007D22A3" w:rsidRPr="00476FCD">
          <w:rPr>
            <w:rStyle w:val="Hyperlink"/>
            <w:rFonts w:ascii="Helvetica" w:hAnsi="Helvetica" w:cs="Helvetica"/>
            <w:sz w:val="24"/>
            <w:szCs w:val="24"/>
            <w:shd w:val="clear" w:color="auto" w:fill="FFFFFF"/>
          </w:rPr>
          <w:t>Collaborative Research</w:t>
        </w:r>
      </w:hyperlink>
    </w:p>
    <w:p w14:paraId="75B45EBD" w14:textId="77777777" w:rsidR="007D22A3" w:rsidRDefault="007D22A3" w:rsidP="007D22A3">
      <w:pPr>
        <w:pStyle w:val="NoSpacing"/>
        <w:rPr>
          <w:rFonts w:ascii="Helvetica" w:hAnsi="Helvetica" w:cs="Helvetica"/>
          <w:sz w:val="24"/>
          <w:szCs w:val="24"/>
        </w:rPr>
      </w:pPr>
    </w:p>
    <w:p w14:paraId="23A36562" w14:textId="77777777" w:rsidR="007D22A3" w:rsidRDefault="000E4EB0" w:rsidP="007D22A3">
      <w:pPr>
        <w:pStyle w:val="NoSpacing"/>
        <w:rPr>
          <w:rFonts w:ascii="Helvetica" w:hAnsi="Helvetica" w:cs="Helvetica"/>
          <w:sz w:val="24"/>
          <w:szCs w:val="24"/>
        </w:rPr>
      </w:pPr>
      <w:hyperlink w:anchor="NEHDigitalHumanitiesAdvance" w:history="1">
        <w:r w:rsidR="007D22A3" w:rsidRPr="00476FCD">
          <w:rPr>
            <w:rStyle w:val="Hyperlink"/>
            <w:rFonts w:ascii="Helvetica" w:hAnsi="Helvetica" w:cs="Helvetica"/>
            <w:sz w:val="24"/>
            <w:szCs w:val="24"/>
            <w:shd w:val="clear" w:color="auto" w:fill="FFFFFF"/>
          </w:rPr>
          <w:t>Digital Humanities Advancement Grants</w:t>
        </w:r>
      </w:hyperlink>
    </w:p>
    <w:p w14:paraId="4E7529A8" w14:textId="77777777" w:rsidR="007D22A3" w:rsidRDefault="007D22A3" w:rsidP="007D22A3">
      <w:pPr>
        <w:pStyle w:val="NoSpacing"/>
        <w:rPr>
          <w:rFonts w:ascii="Helvetica" w:hAnsi="Helvetica" w:cs="Helvetica"/>
          <w:color w:val="222222"/>
          <w:sz w:val="24"/>
          <w:szCs w:val="24"/>
        </w:rPr>
      </w:pPr>
    </w:p>
    <w:p w14:paraId="7FCBEFB0" w14:textId="77777777" w:rsidR="007D22A3" w:rsidRDefault="000E4EB0" w:rsidP="007D22A3">
      <w:pPr>
        <w:pStyle w:val="NoSpacing"/>
        <w:rPr>
          <w:rFonts w:ascii="Helvetica" w:hAnsi="Helvetica" w:cs="Helvetica"/>
          <w:color w:val="222222"/>
          <w:sz w:val="24"/>
          <w:szCs w:val="24"/>
          <w:shd w:val="clear" w:color="auto" w:fill="FFFFFF"/>
        </w:rPr>
      </w:pPr>
      <w:hyperlink w:anchor="NEHInstHigherEdK12" w:history="1">
        <w:r w:rsidR="007D22A3" w:rsidRPr="00476FCD">
          <w:rPr>
            <w:rStyle w:val="Hyperlink"/>
            <w:rFonts w:ascii="Helvetica" w:hAnsi="Helvetica" w:cs="Helvetica"/>
            <w:sz w:val="24"/>
            <w:szCs w:val="24"/>
            <w:shd w:val="clear" w:color="auto" w:fill="FFFFFF"/>
          </w:rPr>
          <w:t>Institutes for Higher Education Faculty Institutes for K-12 Educators</w:t>
        </w:r>
      </w:hyperlink>
      <w:r w:rsidR="007D22A3" w:rsidRPr="00423133">
        <w:rPr>
          <w:rFonts w:ascii="Helvetica" w:hAnsi="Helvetica" w:cs="Helvetica"/>
          <w:color w:val="222222"/>
          <w:sz w:val="24"/>
          <w:szCs w:val="24"/>
        </w:rPr>
        <w:br/>
      </w:r>
    </w:p>
    <w:p w14:paraId="4DB73516" w14:textId="77777777" w:rsidR="007D22A3" w:rsidRDefault="000E4EB0" w:rsidP="007D22A3">
      <w:pPr>
        <w:pStyle w:val="NoSpacing"/>
        <w:rPr>
          <w:rFonts w:ascii="Helvetica" w:hAnsi="Helvetica" w:cs="Helvetica"/>
          <w:sz w:val="24"/>
          <w:szCs w:val="24"/>
        </w:rPr>
      </w:pPr>
      <w:hyperlink w:anchor="NEHLandmarksAmerHistory" w:history="1">
        <w:r w:rsidR="007D22A3" w:rsidRPr="00476FCD">
          <w:rPr>
            <w:rStyle w:val="Hyperlink"/>
            <w:rFonts w:ascii="Helvetica" w:hAnsi="Helvetica" w:cs="Helvetica"/>
            <w:sz w:val="24"/>
            <w:szCs w:val="24"/>
            <w:shd w:val="clear" w:color="auto" w:fill="FFFFFF"/>
          </w:rPr>
          <w:t>Landmarks of American History and Culture</w:t>
        </w:r>
      </w:hyperlink>
    </w:p>
    <w:p w14:paraId="087C7A77" w14:textId="77777777" w:rsidR="007D22A3" w:rsidRDefault="007D22A3" w:rsidP="007D22A3">
      <w:pPr>
        <w:pStyle w:val="NoSpacing"/>
        <w:rPr>
          <w:rFonts w:ascii="Helvetica" w:hAnsi="Helvetica" w:cs="Helvetica"/>
          <w:sz w:val="24"/>
          <w:szCs w:val="24"/>
        </w:rPr>
      </w:pPr>
    </w:p>
    <w:p w14:paraId="2A72E92B" w14:textId="77777777" w:rsidR="007D22A3" w:rsidRDefault="000E4EB0" w:rsidP="007D22A3">
      <w:pPr>
        <w:pStyle w:val="NoSpacing"/>
        <w:rPr>
          <w:rFonts w:ascii="Helvetica" w:hAnsi="Helvetica" w:cs="Helvetica"/>
          <w:sz w:val="24"/>
          <w:szCs w:val="24"/>
        </w:rPr>
      </w:pPr>
      <w:hyperlink w:anchor="NEHNatlDigitalNewspaper" w:history="1">
        <w:r w:rsidR="007D22A3" w:rsidRPr="00476FCD">
          <w:rPr>
            <w:rStyle w:val="Hyperlink"/>
            <w:rFonts w:ascii="Helvetica" w:hAnsi="Helvetica" w:cs="Helvetica"/>
            <w:sz w:val="24"/>
            <w:szCs w:val="24"/>
            <w:shd w:val="clear" w:color="auto" w:fill="FFFFFF"/>
          </w:rPr>
          <w:t>National Digital Newspaper Program</w:t>
        </w:r>
      </w:hyperlink>
      <w:r w:rsidR="007D22A3" w:rsidRPr="00423133">
        <w:rPr>
          <w:rFonts w:ascii="Helvetica" w:hAnsi="Helvetica" w:cs="Helvetica"/>
          <w:color w:val="222222"/>
          <w:sz w:val="24"/>
          <w:szCs w:val="24"/>
        </w:rPr>
        <w:br/>
      </w:r>
    </w:p>
    <w:p w14:paraId="1567EA78" w14:textId="77777777" w:rsidR="007D22A3" w:rsidRDefault="000E4EB0" w:rsidP="007D22A3">
      <w:pPr>
        <w:pStyle w:val="NoSpacing"/>
        <w:rPr>
          <w:rFonts w:ascii="Helvetica" w:hAnsi="Helvetica" w:cs="Helvetica"/>
          <w:color w:val="222222"/>
          <w:sz w:val="24"/>
          <w:szCs w:val="24"/>
          <w:shd w:val="clear" w:color="auto" w:fill="FFFFFF"/>
        </w:rPr>
      </w:pPr>
      <w:hyperlink w:anchor="NEHPreservationAssistSmaller" w:history="1">
        <w:r w:rsidR="007D22A3" w:rsidRPr="00A62B38">
          <w:rPr>
            <w:rStyle w:val="Hyperlink"/>
            <w:rFonts w:ascii="Helvetica" w:hAnsi="Helvetica" w:cs="Helvetica"/>
            <w:sz w:val="24"/>
            <w:szCs w:val="24"/>
            <w:shd w:val="clear" w:color="auto" w:fill="FFFFFF"/>
          </w:rPr>
          <w:t>Preservation Assistance Grants for Smaller Institutions</w:t>
        </w:r>
      </w:hyperlink>
      <w:r w:rsidR="007D22A3" w:rsidRPr="00423133">
        <w:rPr>
          <w:rFonts w:ascii="Helvetica" w:hAnsi="Helvetica" w:cs="Helvetica"/>
          <w:color w:val="222222"/>
          <w:sz w:val="24"/>
          <w:szCs w:val="24"/>
        </w:rPr>
        <w:br/>
      </w:r>
    </w:p>
    <w:p w14:paraId="4E9ABAE2" w14:textId="77777777" w:rsidR="007D22A3" w:rsidRDefault="000E4EB0" w:rsidP="007D22A3">
      <w:pPr>
        <w:rPr>
          <w:rStyle w:val="Hyperlink"/>
          <w:rFonts w:ascii="Helvetica" w:hAnsi="Helvetica" w:cs="Helvetica"/>
          <w:shd w:val="clear" w:color="auto" w:fill="FFFFFF"/>
        </w:rPr>
      </w:pPr>
      <w:hyperlink w:anchor="NEHSustainingCultural" w:history="1">
        <w:r w:rsidR="007D22A3" w:rsidRPr="001B4260">
          <w:rPr>
            <w:rStyle w:val="Hyperlink"/>
            <w:rFonts w:ascii="Helvetica" w:hAnsi="Helvetica" w:cs="Helvetica"/>
            <w:shd w:val="clear" w:color="auto" w:fill="FFFFFF"/>
          </w:rPr>
          <w:t>Sustaining Cultural Heritage Collections</w:t>
        </w:r>
      </w:hyperlink>
    </w:p>
    <w:p w14:paraId="2D891CBF" w14:textId="77777777" w:rsidR="007D22A3" w:rsidRDefault="007D22A3" w:rsidP="007D22A3">
      <w:pPr>
        <w:pStyle w:val="NoSpacing"/>
        <w:rPr>
          <w:rFonts w:ascii="Helvetica" w:hAnsi="Helvetica" w:cs="Helvetica"/>
          <w:sz w:val="24"/>
          <w:szCs w:val="24"/>
        </w:rPr>
      </w:pPr>
    </w:p>
    <w:p w14:paraId="00208D07" w14:textId="77777777" w:rsidR="007D22A3" w:rsidRPr="00377913" w:rsidRDefault="000E4EB0" w:rsidP="007D22A3">
      <w:pPr>
        <w:pStyle w:val="NoSpacing"/>
        <w:rPr>
          <w:rFonts w:ascii="Helvetica" w:hAnsi="Helvetica" w:cs="Helvetica"/>
          <w:sz w:val="24"/>
          <w:szCs w:val="24"/>
        </w:rPr>
      </w:pPr>
      <w:hyperlink w:anchor="NEHFellowshipsOpenBook" w:history="1">
        <w:r w:rsidR="007D22A3" w:rsidRPr="00D91C2F">
          <w:rPr>
            <w:rStyle w:val="Hyperlink"/>
            <w:rFonts w:ascii="Helvetica" w:hAnsi="Helvetica" w:cs="Helvetica"/>
            <w:sz w:val="24"/>
            <w:szCs w:val="24"/>
            <w:highlight w:val="cyan"/>
            <w:shd w:val="clear" w:color="auto" w:fill="FFFFFF"/>
          </w:rPr>
          <w:t>Fellowships Open Book Program</w:t>
        </w:r>
      </w:hyperlink>
    </w:p>
    <w:p w14:paraId="7BCEFD83" w14:textId="77777777" w:rsidR="007D22A3" w:rsidRDefault="007D22A3" w:rsidP="007D22A3">
      <w:pPr>
        <w:autoSpaceDE w:val="0"/>
        <w:autoSpaceDN w:val="0"/>
        <w:adjustRightInd w:val="0"/>
        <w:rPr>
          <w:rFonts w:ascii="Helvetica" w:hAnsi="Helvetica"/>
        </w:rPr>
      </w:pPr>
      <w:r w:rsidRPr="005D3F9C">
        <w:rPr>
          <w:rFonts w:ascii="Helvetica" w:hAnsi="Helvetica"/>
        </w:rPr>
        <w:t>_______________________________________________________________</w:t>
      </w:r>
    </w:p>
    <w:p w14:paraId="4EE07EBB" w14:textId="77777777" w:rsidR="007D22A3" w:rsidRPr="001D72F9" w:rsidRDefault="007D22A3" w:rsidP="007D22A3">
      <w:pPr>
        <w:autoSpaceDE w:val="0"/>
        <w:autoSpaceDN w:val="0"/>
        <w:adjustRightInd w:val="0"/>
        <w:rPr>
          <w:rFonts w:ascii="Helvetica" w:hAnsi="Helvetica"/>
          <w:b/>
          <w:sz w:val="28"/>
          <w:szCs w:val="28"/>
        </w:rPr>
      </w:pPr>
      <w:r w:rsidRPr="005D3F9C">
        <w:rPr>
          <w:rFonts w:ascii="Helvetica" w:hAnsi="Helvetica"/>
        </w:rPr>
        <w:br/>
      </w:r>
      <w:hyperlink w:anchor="NSFSummaries" w:history="1">
        <w:r w:rsidRPr="001D72F9">
          <w:rPr>
            <w:rStyle w:val="Hyperlink"/>
            <w:rFonts w:ascii="Helvetica" w:hAnsi="Helvetica"/>
            <w:b/>
            <w:sz w:val="28"/>
            <w:szCs w:val="28"/>
          </w:rPr>
          <w:t>National Science Foundation</w:t>
        </w:r>
      </w:hyperlink>
    </w:p>
    <w:p w14:paraId="156AA2A1" w14:textId="77777777" w:rsidR="007D22A3" w:rsidRDefault="007D22A3" w:rsidP="007D22A3">
      <w:pPr>
        <w:rPr>
          <w:rFonts w:ascii="Helvetica" w:hAnsi="Helvetica"/>
        </w:rPr>
      </w:pPr>
    </w:p>
    <w:p w14:paraId="36EDB409" w14:textId="77777777" w:rsidR="007D22A3" w:rsidRPr="005D3F9C" w:rsidRDefault="007D22A3" w:rsidP="007D22A3">
      <w:pPr>
        <w:rPr>
          <w:rFonts w:ascii="Helvetica" w:hAnsi="Helvetica"/>
        </w:rPr>
      </w:pPr>
      <w:r w:rsidRPr="005D3F9C">
        <w:rPr>
          <w:rFonts w:ascii="Helvetica" w:hAnsi="Helvetica"/>
          <w:b/>
        </w:rPr>
        <w:tab/>
      </w:r>
      <w:hyperlink w:anchor="NSFPrograms" w:history="1">
        <w:r w:rsidRPr="0050098B">
          <w:rPr>
            <w:rStyle w:val="Hyperlink"/>
            <w:rFonts w:ascii="Helvetica" w:hAnsi="Helvetica"/>
          </w:rPr>
          <w:t>Research and Program Grants</w:t>
        </w:r>
      </w:hyperlink>
    </w:p>
    <w:p w14:paraId="582083ED" w14:textId="77777777" w:rsidR="007D22A3" w:rsidRDefault="007D22A3" w:rsidP="007D22A3">
      <w:pPr>
        <w:rPr>
          <w:rFonts w:ascii="Helvetica" w:hAnsi="Helvetica"/>
        </w:rPr>
      </w:pPr>
    </w:p>
    <w:p w14:paraId="7271FFF3" w14:textId="77777777" w:rsidR="007D22A3" w:rsidRPr="005D3F9C" w:rsidRDefault="007D22A3" w:rsidP="007D22A3">
      <w:pPr>
        <w:rPr>
          <w:rStyle w:val="Hyperlink"/>
          <w:rFonts w:ascii="Helvetica" w:hAnsi="Helvetica"/>
        </w:rPr>
      </w:pPr>
      <w:r w:rsidRPr="005D3F9C">
        <w:rPr>
          <w:rFonts w:ascii="Helvetica" w:hAnsi="Helvetica"/>
        </w:rPr>
        <w:tab/>
      </w:r>
      <w:hyperlink w:anchor="NSFModif" w:history="1">
        <w:r w:rsidRPr="005D3F9C">
          <w:rPr>
            <w:rStyle w:val="Hyperlink"/>
            <w:rFonts w:ascii="Helvetica" w:hAnsi="Helvetica"/>
          </w:rPr>
          <w:t>Modifications</w:t>
        </w:r>
      </w:hyperlink>
    </w:p>
    <w:p w14:paraId="1A74F9DA" w14:textId="77777777" w:rsidR="007D22A3" w:rsidRPr="005D3F9C" w:rsidRDefault="007D22A3" w:rsidP="007D22A3">
      <w:pPr>
        <w:rPr>
          <w:rStyle w:val="Hyperlink"/>
          <w:rFonts w:ascii="Helvetica" w:hAnsi="Helvetica"/>
        </w:rPr>
      </w:pPr>
    </w:p>
    <w:p w14:paraId="14A1DB51" w14:textId="77777777" w:rsidR="007D22A3" w:rsidRDefault="000E4EB0" w:rsidP="007D22A3">
      <w:pPr>
        <w:ind w:firstLine="720"/>
        <w:rPr>
          <w:rFonts w:ascii="Helvetica" w:hAnsi="Helvetica"/>
        </w:rPr>
      </w:pPr>
      <w:hyperlink w:anchor="NSFReminders" w:history="1">
        <w:r w:rsidR="007D22A3" w:rsidRPr="005D3F9C">
          <w:rPr>
            <w:rStyle w:val="Hyperlink"/>
            <w:rFonts w:ascii="Helvetica" w:hAnsi="Helvetica"/>
          </w:rPr>
          <w:t>Reminders</w:t>
        </w:r>
      </w:hyperlink>
      <w:r w:rsidR="007D22A3" w:rsidRPr="005D3F9C">
        <w:rPr>
          <w:rFonts w:ascii="Helvetica" w:hAnsi="Helvetica"/>
        </w:rPr>
        <w:tab/>
      </w:r>
    </w:p>
    <w:p w14:paraId="206771F8" w14:textId="77777777" w:rsidR="007D22A3" w:rsidRDefault="007D22A3" w:rsidP="007D22A3">
      <w:pPr>
        <w:rPr>
          <w:rFonts w:ascii="Helvetica" w:hAnsi="Helvetica"/>
        </w:rPr>
      </w:pPr>
    </w:p>
    <w:p w14:paraId="243221C2" w14:textId="77777777" w:rsidR="007D22A3" w:rsidRDefault="007D22A3" w:rsidP="007D22A3">
      <w:pPr>
        <w:pBdr>
          <w:bottom w:val="single" w:sz="6" w:space="1" w:color="auto"/>
        </w:pBdr>
        <w:tabs>
          <w:tab w:val="left" w:pos="4253"/>
        </w:tabs>
        <w:outlineLvl w:val="0"/>
        <w:rPr>
          <w:rFonts w:ascii="Helvetica" w:hAnsi="Helvetica"/>
          <w:b/>
          <w:sz w:val="28"/>
          <w:szCs w:val="28"/>
        </w:rPr>
      </w:pPr>
    </w:p>
    <w:p w14:paraId="3245E3B3" w14:textId="77777777" w:rsidR="007D22A3" w:rsidRDefault="007D22A3" w:rsidP="007D22A3">
      <w:pPr>
        <w:tabs>
          <w:tab w:val="left" w:pos="4253"/>
        </w:tabs>
        <w:outlineLvl w:val="0"/>
        <w:rPr>
          <w:rFonts w:ascii="Helvetica" w:hAnsi="Helvetica"/>
          <w:b/>
          <w:sz w:val="28"/>
          <w:szCs w:val="28"/>
        </w:rPr>
      </w:pPr>
    </w:p>
    <w:p w14:paraId="3E3D1ACD" w14:textId="77777777" w:rsidR="007D22A3" w:rsidRDefault="000E4EB0" w:rsidP="007D22A3">
      <w:pPr>
        <w:tabs>
          <w:tab w:val="left" w:pos="4253"/>
        </w:tabs>
        <w:outlineLvl w:val="0"/>
        <w:rPr>
          <w:rFonts w:ascii="Helvetica" w:hAnsi="Helvetica"/>
          <w:b/>
          <w:sz w:val="28"/>
          <w:szCs w:val="28"/>
        </w:rPr>
      </w:pPr>
      <w:hyperlink w:anchor="NRC" w:history="1">
        <w:r w:rsidR="007D22A3" w:rsidRPr="00C813C0">
          <w:rPr>
            <w:rStyle w:val="Hyperlink"/>
            <w:rFonts w:ascii="Helvetica" w:hAnsi="Helvetica"/>
            <w:b/>
            <w:sz w:val="28"/>
            <w:szCs w:val="28"/>
          </w:rPr>
          <w:t>Nuclear Regulatory Commission</w:t>
        </w:r>
      </w:hyperlink>
    </w:p>
    <w:p w14:paraId="4939FCF8" w14:textId="77777777" w:rsidR="007D22A3" w:rsidRDefault="007D22A3" w:rsidP="007D22A3">
      <w:pPr>
        <w:tabs>
          <w:tab w:val="left" w:pos="4253"/>
        </w:tabs>
        <w:outlineLvl w:val="0"/>
        <w:rPr>
          <w:rFonts w:ascii="Helvetica" w:hAnsi="Helvetica"/>
          <w:b/>
          <w:sz w:val="28"/>
          <w:szCs w:val="28"/>
        </w:rPr>
      </w:pPr>
      <w:r>
        <w:rPr>
          <w:rFonts w:ascii="Helvetica" w:hAnsi="Helvetica"/>
          <w:b/>
          <w:sz w:val="28"/>
          <w:szCs w:val="28"/>
        </w:rPr>
        <w:t xml:space="preserve">      </w:t>
      </w:r>
    </w:p>
    <w:p w14:paraId="50AA8F68" w14:textId="77777777" w:rsidR="007D22A3" w:rsidRDefault="007D22A3" w:rsidP="007D22A3">
      <w:pPr>
        <w:tabs>
          <w:tab w:val="left" w:pos="4253"/>
        </w:tabs>
        <w:outlineLvl w:val="0"/>
        <w:rPr>
          <w:rFonts w:ascii="Helvetica" w:hAnsi="Helvetica"/>
          <w:bCs/>
        </w:rPr>
      </w:pPr>
      <w:r w:rsidRPr="006F6CDA">
        <w:rPr>
          <w:rFonts w:ascii="Helvetica" w:hAnsi="Helvetica"/>
          <w:bCs/>
        </w:rPr>
        <w:t xml:space="preserve">         </w:t>
      </w:r>
      <w:r>
        <w:rPr>
          <w:rFonts w:ascii="Helvetica" w:hAnsi="Helvetica"/>
          <w:bCs/>
        </w:rPr>
        <w:t xml:space="preserve">  </w:t>
      </w:r>
      <w:hyperlink w:anchor="NRCPrograms" w:history="1">
        <w:r w:rsidRPr="00C813C0">
          <w:rPr>
            <w:rStyle w:val="Hyperlink"/>
            <w:rFonts w:ascii="Helvetica" w:hAnsi="Helvetica"/>
            <w:bCs/>
          </w:rPr>
          <w:t>Programs</w:t>
        </w:r>
      </w:hyperlink>
    </w:p>
    <w:p w14:paraId="3A4C7667" w14:textId="77777777" w:rsidR="007D22A3" w:rsidRDefault="007D22A3" w:rsidP="007D22A3">
      <w:pPr>
        <w:tabs>
          <w:tab w:val="left" w:pos="4253"/>
        </w:tabs>
        <w:outlineLvl w:val="0"/>
        <w:rPr>
          <w:rFonts w:ascii="Helvetica" w:hAnsi="Helvetica"/>
          <w:bCs/>
        </w:rPr>
      </w:pPr>
    </w:p>
    <w:p w14:paraId="22671D4B" w14:textId="77777777" w:rsidR="007D22A3" w:rsidRDefault="007D22A3" w:rsidP="007D22A3">
      <w:pPr>
        <w:pBdr>
          <w:bottom w:val="single" w:sz="6" w:space="1" w:color="auto"/>
        </w:pBdr>
        <w:tabs>
          <w:tab w:val="left" w:pos="4253"/>
        </w:tabs>
        <w:outlineLvl w:val="0"/>
        <w:rPr>
          <w:rFonts w:ascii="Helvetica" w:hAnsi="Helvetica"/>
          <w:bCs/>
        </w:rPr>
      </w:pPr>
    </w:p>
    <w:p w14:paraId="68DB91D9" w14:textId="77777777" w:rsidR="007D22A3" w:rsidRDefault="007D22A3" w:rsidP="007D22A3">
      <w:pPr>
        <w:tabs>
          <w:tab w:val="left" w:pos="4253"/>
        </w:tabs>
        <w:outlineLvl w:val="0"/>
        <w:rPr>
          <w:rFonts w:ascii="Helvetica" w:hAnsi="Helvetica"/>
          <w:b/>
          <w:sz w:val="28"/>
          <w:szCs w:val="28"/>
        </w:rPr>
      </w:pPr>
    </w:p>
    <w:p w14:paraId="4A77163C" w14:textId="77777777" w:rsidR="007D22A3" w:rsidRPr="00AC4C74" w:rsidRDefault="000E4EB0" w:rsidP="007D22A3">
      <w:pPr>
        <w:tabs>
          <w:tab w:val="left" w:pos="4253"/>
        </w:tabs>
        <w:outlineLvl w:val="0"/>
        <w:rPr>
          <w:rFonts w:ascii="Helvetica" w:hAnsi="Helvetica"/>
          <w:b/>
          <w:color w:val="4472C4" w:themeColor="accent1"/>
          <w:sz w:val="28"/>
          <w:szCs w:val="28"/>
        </w:rPr>
      </w:pPr>
      <w:hyperlink w:anchor="SBA" w:history="1">
        <w:r w:rsidR="007D22A3" w:rsidRPr="00AC4C74">
          <w:rPr>
            <w:rStyle w:val="Hyperlink"/>
            <w:rFonts w:ascii="Helvetica" w:hAnsi="Helvetica"/>
            <w:b/>
            <w:color w:val="4472C4" w:themeColor="accent1"/>
            <w:sz w:val="28"/>
            <w:szCs w:val="28"/>
          </w:rPr>
          <w:t xml:space="preserve">Small Business </w:t>
        </w:r>
        <w:r w:rsidR="007D22A3">
          <w:rPr>
            <w:rStyle w:val="Hyperlink"/>
            <w:rFonts w:ascii="Helvetica" w:hAnsi="Helvetica"/>
            <w:b/>
            <w:color w:val="4472C4" w:themeColor="accent1"/>
            <w:sz w:val="28"/>
            <w:szCs w:val="28"/>
          </w:rPr>
          <w:t>Administration</w:t>
        </w:r>
      </w:hyperlink>
    </w:p>
    <w:p w14:paraId="559CE4EC" w14:textId="77777777" w:rsidR="007D22A3" w:rsidRPr="005D3F9C" w:rsidRDefault="007D22A3" w:rsidP="007D22A3">
      <w:pPr>
        <w:tabs>
          <w:tab w:val="left" w:pos="4253"/>
        </w:tabs>
        <w:rPr>
          <w:rFonts w:ascii="Helvetica" w:hAnsi="Helvetica"/>
          <w:b/>
        </w:rPr>
      </w:pPr>
    </w:p>
    <w:p w14:paraId="7F070580" w14:textId="77777777" w:rsidR="007D22A3" w:rsidRPr="003D0560" w:rsidRDefault="007D22A3" w:rsidP="007D22A3">
      <w:pPr>
        <w:pStyle w:val="NoSpacing"/>
        <w:rPr>
          <w:rFonts w:ascii="Helvetica" w:hAnsi="Helvetica"/>
          <w:color w:val="0000FF"/>
          <w:sz w:val="24"/>
          <w:szCs w:val="24"/>
          <w:u w:val="single"/>
        </w:rPr>
      </w:pPr>
      <w:r w:rsidRPr="005D3F9C">
        <w:rPr>
          <w:rFonts w:ascii="Helvetica" w:hAnsi="Helvetica"/>
        </w:rPr>
        <w:tab/>
      </w:r>
      <w:hyperlink w:anchor="SBAPrograms" w:history="1">
        <w:r w:rsidRPr="003D0560">
          <w:rPr>
            <w:rStyle w:val="Hyperlink"/>
            <w:rFonts w:ascii="Helvetica" w:hAnsi="Helvetica"/>
            <w:sz w:val="24"/>
            <w:szCs w:val="24"/>
          </w:rPr>
          <w:t>Programs</w:t>
        </w:r>
      </w:hyperlink>
      <w:r w:rsidRPr="003D0560">
        <w:rPr>
          <w:rFonts w:ascii="Helvetica" w:hAnsi="Helvetica" w:cs="Helvetica"/>
          <w:color w:val="222222"/>
          <w:sz w:val="24"/>
          <w:szCs w:val="24"/>
          <w:highlight w:val="cyan"/>
        </w:rPr>
        <w:br/>
      </w:r>
    </w:p>
    <w:p w14:paraId="4B6B028D" w14:textId="77777777" w:rsidR="007D22A3" w:rsidRDefault="007D22A3" w:rsidP="007D22A3">
      <w:pPr>
        <w:rPr>
          <w:rFonts w:ascii="Helvetica" w:hAnsi="Helvetica" w:cs="Helvetica"/>
        </w:rPr>
      </w:pPr>
      <w:r>
        <w:rPr>
          <w:rFonts w:ascii="Helvetica" w:hAnsi="Helvetica" w:cs="Helvetica"/>
        </w:rPr>
        <w:tab/>
      </w:r>
      <w:hyperlink w:anchor="SBAModifications" w:history="1">
        <w:r w:rsidRPr="004A6532">
          <w:rPr>
            <w:rStyle w:val="Hyperlink"/>
            <w:rFonts w:ascii="Helvetica" w:hAnsi="Helvetica" w:cs="Helvetica"/>
          </w:rPr>
          <w:t>Modifications</w:t>
        </w:r>
      </w:hyperlink>
    </w:p>
    <w:p w14:paraId="634DA939" w14:textId="77777777" w:rsidR="007D22A3" w:rsidRDefault="007D22A3" w:rsidP="007D22A3">
      <w:pPr>
        <w:pStyle w:val="NoSpacing"/>
        <w:rPr>
          <w:rFonts w:ascii="Helvetica" w:hAnsi="Helvetica" w:cs="Helvetica"/>
          <w:highlight w:val="cyan"/>
        </w:rPr>
      </w:pPr>
    </w:p>
    <w:p w14:paraId="3561CCEB" w14:textId="77777777" w:rsidR="007D22A3" w:rsidRDefault="007D22A3" w:rsidP="007D22A3">
      <w:pPr>
        <w:rPr>
          <w:rFonts w:ascii="Helvetica" w:hAnsi="Helvetica" w:cs="Arial"/>
          <w:color w:val="1A1A1A"/>
        </w:rPr>
      </w:pPr>
      <w:r w:rsidRPr="005D3F9C">
        <w:rPr>
          <w:rFonts w:ascii="Helvetica" w:hAnsi="Helvetica"/>
        </w:rPr>
        <w:tab/>
      </w:r>
      <w:hyperlink w:anchor="SBAReminder" w:history="1">
        <w:r w:rsidRPr="005D3F9C">
          <w:rPr>
            <w:rStyle w:val="Hyperlink"/>
            <w:rFonts w:ascii="Helvetica" w:hAnsi="Helvetica"/>
          </w:rPr>
          <w:t>Reminders</w:t>
        </w:r>
      </w:hyperlink>
      <w:r w:rsidRPr="005D3F9C">
        <w:rPr>
          <w:rFonts w:ascii="Helvetica" w:hAnsi="Helvetica" w:cs="Arial"/>
          <w:color w:val="1A1A1A"/>
        </w:rPr>
        <w:t xml:space="preserve"> </w:t>
      </w:r>
    </w:p>
    <w:p w14:paraId="03FF2BB7" w14:textId="77777777" w:rsidR="007D22A3" w:rsidRDefault="007D22A3" w:rsidP="007D22A3">
      <w:pPr>
        <w:rPr>
          <w:rFonts w:ascii="Helvetica" w:hAnsi="Helvetica" w:cs="Arial"/>
          <w:color w:val="1A1A1A"/>
        </w:rPr>
      </w:pPr>
    </w:p>
    <w:p w14:paraId="6F3CC4DF" w14:textId="77777777" w:rsidR="007D22A3" w:rsidRPr="005D3F9C" w:rsidRDefault="007D22A3" w:rsidP="007D22A3">
      <w:pPr>
        <w:pBdr>
          <w:bottom w:val="single" w:sz="6" w:space="1" w:color="auto"/>
        </w:pBdr>
        <w:tabs>
          <w:tab w:val="left" w:pos="4253"/>
        </w:tabs>
        <w:outlineLvl w:val="0"/>
        <w:rPr>
          <w:rFonts w:ascii="Helvetica" w:hAnsi="Helvetica"/>
        </w:rPr>
      </w:pPr>
    </w:p>
    <w:p w14:paraId="0959A476" w14:textId="77777777" w:rsidR="007D22A3" w:rsidRPr="005D3F9C" w:rsidRDefault="007D22A3" w:rsidP="007D22A3">
      <w:pPr>
        <w:tabs>
          <w:tab w:val="left" w:pos="4253"/>
        </w:tabs>
        <w:outlineLvl w:val="0"/>
        <w:rPr>
          <w:rFonts w:ascii="Helvetica" w:hAnsi="Helvetica"/>
        </w:rPr>
      </w:pPr>
    </w:p>
    <w:p w14:paraId="4F0709AD" w14:textId="77777777" w:rsidR="007D22A3" w:rsidRPr="001D72F9" w:rsidRDefault="000E4EB0" w:rsidP="007D22A3">
      <w:pPr>
        <w:tabs>
          <w:tab w:val="left" w:pos="4253"/>
        </w:tabs>
        <w:outlineLvl w:val="0"/>
        <w:rPr>
          <w:rFonts w:ascii="Helvetica" w:hAnsi="Helvetica"/>
          <w:b/>
          <w:sz w:val="28"/>
          <w:szCs w:val="28"/>
        </w:rPr>
      </w:pPr>
      <w:hyperlink w:anchor="State" w:history="1">
        <w:r w:rsidR="007D22A3" w:rsidRPr="001D72F9">
          <w:rPr>
            <w:rStyle w:val="Hyperlink"/>
            <w:rFonts w:ascii="Helvetica" w:hAnsi="Helvetica"/>
            <w:b/>
            <w:sz w:val="28"/>
            <w:szCs w:val="28"/>
          </w:rPr>
          <w:t>State Department</w:t>
        </w:r>
      </w:hyperlink>
    </w:p>
    <w:p w14:paraId="5C0AFE46" w14:textId="77777777" w:rsidR="007D22A3" w:rsidRPr="005D3F9C" w:rsidRDefault="007D22A3" w:rsidP="007D22A3">
      <w:pPr>
        <w:tabs>
          <w:tab w:val="left" w:pos="4253"/>
        </w:tabs>
        <w:rPr>
          <w:rFonts w:ascii="Helvetica" w:hAnsi="Helvetica"/>
          <w:b/>
        </w:rPr>
      </w:pPr>
    </w:p>
    <w:p w14:paraId="2CC9A7C3" w14:textId="77777777" w:rsidR="007D22A3" w:rsidRDefault="000E4EB0" w:rsidP="007D22A3">
      <w:pPr>
        <w:tabs>
          <w:tab w:val="left" w:pos="4253"/>
        </w:tabs>
        <w:ind w:left="720"/>
        <w:rPr>
          <w:rFonts w:ascii="Helvetica" w:hAnsi="Helvetica"/>
        </w:rPr>
      </w:pPr>
      <w:hyperlink w:anchor="StateProg" w:history="1">
        <w:r w:rsidR="007D22A3" w:rsidRPr="008B0A5C">
          <w:rPr>
            <w:rStyle w:val="Hyperlink"/>
            <w:rFonts w:ascii="Helvetica" w:hAnsi="Helvetica"/>
          </w:rPr>
          <w:t>Programs</w:t>
        </w:r>
      </w:hyperlink>
    </w:p>
    <w:p w14:paraId="4F359FA2" w14:textId="77777777" w:rsidR="007D22A3" w:rsidRPr="005D3F9C" w:rsidRDefault="007D22A3" w:rsidP="007D22A3">
      <w:pPr>
        <w:tabs>
          <w:tab w:val="left" w:pos="4253"/>
        </w:tabs>
        <w:outlineLvl w:val="0"/>
        <w:rPr>
          <w:rStyle w:val="Hyperlink"/>
          <w:rFonts w:ascii="Helvetica" w:hAnsi="Helvetica"/>
        </w:rPr>
      </w:pPr>
    </w:p>
    <w:p w14:paraId="5739E1BE" w14:textId="77777777" w:rsidR="007D22A3" w:rsidRPr="005D3F9C" w:rsidRDefault="007D22A3" w:rsidP="007D22A3">
      <w:pPr>
        <w:rPr>
          <w:rFonts w:ascii="Helvetica" w:hAnsi="Helvetica"/>
        </w:rPr>
      </w:pPr>
      <w:r w:rsidRPr="005D3F9C">
        <w:rPr>
          <w:rFonts w:ascii="Helvetica" w:hAnsi="Helvetica"/>
        </w:rPr>
        <w:tab/>
      </w:r>
      <w:hyperlink w:anchor="StateRemind" w:history="1">
        <w:r w:rsidRPr="005D3F9C">
          <w:rPr>
            <w:rStyle w:val="Hyperlink"/>
            <w:rFonts w:ascii="Helvetica" w:hAnsi="Helvetica"/>
          </w:rPr>
          <w:t>Reminders</w:t>
        </w:r>
      </w:hyperlink>
    </w:p>
    <w:p w14:paraId="62961255" w14:textId="77777777" w:rsidR="007D22A3" w:rsidRPr="005D3F9C" w:rsidRDefault="007D22A3" w:rsidP="007D22A3">
      <w:pPr>
        <w:pBdr>
          <w:bottom w:val="single" w:sz="6" w:space="1" w:color="auto"/>
        </w:pBdr>
        <w:rPr>
          <w:rFonts w:ascii="Helvetica" w:hAnsi="Helvetica"/>
        </w:rPr>
      </w:pPr>
    </w:p>
    <w:p w14:paraId="324A3EB1" w14:textId="77777777" w:rsidR="007D22A3" w:rsidRPr="005D3F9C" w:rsidRDefault="007D22A3" w:rsidP="007D22A3">
      <w:pPr>
        <w:rPr>
          <w:rFonts w:ascii="Helvetica" w:hAnsi="Helvetica"/>
        </w:rPr>
      </w:pPr>
    </w:p>
    <w:p w14:paraId="6553D0C9" w14:textId="77777777" w:rsidR="007D22A3" w:rsidRDefault="000E4EB0" w:rsidP="007D22A3">
      <w:pPr>
        <w:outlineLvl w:val="0"/>
        <w:rPr>
          <w:rStyle w:val="Hyperlink"/>
          <w:rFonts w:ascii="Helvetica" w:hAnsi="Helvetica"/>
          <w:b/>
          <w:sz w:val="28"/>
          <w:szCs w:val="28"/>
        </w:rPr>
      </w:pPr>
      <w:hyperlink w:anchor="DOT" w:history="1">
        <w:r w:rsidR="007D22A3" w:rsidRPr="001D72F9">
          <w:rPr>
            <w:rStyle w:val="Hyperlink"/>
            <w:rFonts w:ascii="Helvetica" w:hAnsi="Helvetica"/>
            <w:b/>
            <w:sz w:val="28"/>
            <w:szCs w:val="28"/>
          </w:rPr>
          <w:t>U.S. Department of Transportation</w:t>
        </w:r>
      </w:hyperlink>
    </w:p>
    <w:p w14:paraId="5B7D899B" w14:textId="77777777" w:rsidR="007D22A3" w:rsidRPr="001D72F9" w:rsidRDefault="007D22A3" w:rsidP="007D22A3">
      <w:pPr>
        <w:outlineLvl w:val="0"/>
        <w:rPr>
          <w:rFonts w:ascii="Helvetica" w:hAnsi="Helvetica"/>
          <w:b/>
          <w:sz w:val="28"/>
          <w:szCs w:val="28"/>
        </w:rPr>
      </w:pPr>
    </w:p>
    <w:p w14:paraId="04BA8FB9" w14:textId="77777777" w:rsidR="00656441" w:rsidRDefault="000E4EB0" w:rsidP="00D91C2F">
      <w:pPr>
        <w:pStyle w:val="NoSpacing"/>
        <w:ind w:left="-180" w:firstLine="900"/>
        <w:rPr>
          <w:rStyle w:val="Hyperlink"/>
          <w:rFonts w:ascii="Helvetica" w:hAnsi="Helvetica" w:cs="Helvetica"/>
          <w:sz w:val="24"/>
          <w:szCs w:val="24"/>
        </w:rPr>
      </w:pPr>
      <w:hyperlink w:anchor="DOTPrograms" w:history="1">
        <w:r w:rsidR="007D22A3" w:rsidRPr="00460DBD">
          <w:rPr>
            <w:rStyle w:val="Hyperlink"/>
            <w:rFonts w:ascii="Helvetica" w:hAnsi="Helvetica" w:cs="Helvetica"/>
            <w:sz w:val="24"/>
            <w:szCs w:val="24"/>
          </w:rPr>
          <w:t>Programs</w:t>
        </w:r>
      </w:hyperlink>
    </w:p>
    <w:p w14:paraId="64E23FC8" w14:textId="6B1177EE" w:rsidR="007D22A3" w:rsidRDefault="007D22A3" w:rsidP="005222EA">
      <w:pPr>
        <w:pStyle w:val="NoSpacing"/>
        <w:ind w:firstLine="720"/>
        <w:rPr>
          <w:rStyle w:val="Hyperlink"/>
          <w:rFonts w:ascii="Helvetica" w:hAnsi="Helvetica" w:cs="Helvetica"/>
          <w:sz w:val="24"/>
          <w:szCs w:val="24"/>
        </w:rPr>
      </w:pPr>
      <w:r w:rsidRPr="0051017C">
        <w:rPr>
          <w:rFonts w:ascii="Helvetica" w:hAnsi="Helvetica" w:cs="Helvetica"/>
          <w:color w:val="222222"/>
          <w:sz w:val="24"/>
          <w:szCs w:val="24"/>
        </w:rPr>
        <w:br/>
      </w:r>
      <w:hyperlink w:anchor="DOTFHAElecVehicleCharger" w:history="1">
        <w:r w:rsidR="00656441" w:rsidRPr="005222EA">
          <w:rPr>
            <w:rStyle w:val="Hyperlink"/>
            <w:rFonts w:ascii="Helvetica" w:hAnsi="Helvetica" w:cs="Helvetica"/>
            <w:sz w:val="24"/>
            <w:szCs w:val="24"/>
            <w:highlight w:val="cyan"/>
            <w:shd w:val="clear" w:color="auto" w:fill="FFFFFF"/>
          </w:rPr>
          <w:t>DOT Federal Highway Administration</w:t>
        </w:r>
        <w:r w:rsidR="00656441" w:rsidRPr="005222EA">
          <w:rPr>
            <w:rStyle w:val="Hyperlink"/>
            <w:rFonts w:ascii="Helvetica" w:hAnsi="Helvetica" w:cs="Helvetica"/>
            <w:sz w:val="24"/>
            <w:szCs w:val="24"/>
            <w:highlight w:val="cyan"/>
          </w:rPr>
          <w:br/>
        </w:r>
        <w:r w:rsidR="00656441" w:rsidRPr="005222EA">
          <w:rPr>
            <w:rStyle w:val="Hyperlink"/>
            <w:rFonts w:ascii="Helvetica" w:hAnsi="Helvetica" w:cs="Helvetica"/>
            <w:sz w:val="24"/>
            <w:szCs w:val="24"/>
            <w:highlight w:val="cyan"/>
            <w:shd w:val="clear" w:color="auto" w:fill="FFFFFF"/>
          </w:rPr>
          <w:t>Electric Vehicle Charger Reliability and Accessibility Accelerator</w:t>
        </w:r>
      </w:hyperlink>
      <w:r w:rsidR="00656441" w:rsidRPr="00532D2D">
        <w:rPr>
          <w:rFonts w:ascii="Helvetica" w:hAnsi="Helvetica" w:cs="Helvetica"/>
          <w:color w:val="222222"/>
          <w:sz w:val="24"/>
          <w:szCs w:val="24"/>
          <w:highlight w:val="cyan"/>
        </w:rPr>
        <w:br/>
      </w:r>
    </w:p>
    <w:p w14:paraId="0C840835" w14:textId="77777777" w:rsidR="008E74F2" w:rsidRDefault="008E74F2" w:rsidP="005222EA">
      <w:pPr>
        <w:pStyle w:val="NoSpacing"/>
        <w:ind w:firstLine="720"/>
        <w:rPr>
          <w:rStyle w:val="Hyperlink"/>
          <w:rFonts w:ascii="Helvetica" w:hAnsi="Helvetica" w:cs="Helvetica"/>
          <w:sz w:val="24"/>
          <w:szCs w:val="24"/>
        </w:rPr>
      </w:pPr>
    </w:p>
    <w:p w14:paraId="56B5B738" w14:textId="77777777" w:rsidR="007D22A3" w:rsidRDefault="007D22A3" w:rsidP="007D22A3">
      <w:pPr>
        <w:rPr>
          <w:rFonts w:ascii="Helvetica" w:hAnsi="Helvetica" w:cs="Helvetica"/>
          <w:color w:val="222222"/>
        </w:rPr>
      </w:pPr>
      <w:r w:rsidRPr="005D3F9C">
        <w:rPr>
          <w:rFonts w:ascii="Helvetica" w:hAnsi="Helvetica" w:cs="Helvetica"/>
        </w:rPr>
        <w:tab/>
      </w:r>
      <w:hyperlink w:anchor="DOTModifications" w:history="1">
        <w:r w:rsidRPr="00100239">
          <w:rPr>
            <w:rStyle w:val="Hyperlink"/>
            <w:rFonts w:ascii="Helvetica" w:hAnsi="Helvetica" w:cs="Helvetica"/>
          </w:rPr>
          <w:t>Modifications</w:t>
        </w:r>
      </w:hyperlink>
      <w:r w:rsidRPr="00427425">
        <w:rPr>
          <w:rFonts w:ascii="Helvetica" w:hAnsi="Helvetica" w:cs="Helvetica"/>
          <w:color w:val="222222"/>
        </w:rPr>
        <w:br/>
      </w:r>
    </w:p>
    <w:p w14:paraId="08C0F137" w14:textId="199524DD" w:rsidR="008E74F2" w:rsidRDefault="000E4EB0" w:rsidP="008E74F2">
      <w:pPr>
        <w:pStyle w:val="NoSpacing"/>
        <w:rPr>
          <w:rStyle w:val="Hyperlink"/>
          <w:rFonts w:ascii="Helvetica" w:hAnsi="Helvetica" w:cs="Helvetica"/>
          <w:color w:val="1155CC"/>
          <w:sz w:val="24"/>
          <w:szCs w:val="24"/>
          <w:shd w:val="clear" w:color="auto" w:fill="FFFFFF"/>
        </w:rPr>
      </w:pPr>
      <w:hyperlink w:anchor="DOTFAAAviationNextGenFAST" w:history="1">
        <w:r w:rsidR="008E74F2" w:rsidRPr="008E74F2">
          <w:rPr>
            <w:rStyle w:val="Hyperlink"/>
            <w:rFonts w:ascii="Helvetica" w:hAnsi="Helvetica" w:cs="Helvetica"/>
            <w:sz w:val="24"/>
            <w:szCs w:val="24"/>
            <w:shd w:val="clear" w:color="auto" w:fill="FFFFFF"/>
          </w:rPr>
          <w:t>FAA - Aviation Next Gen</w:t>
        </w:r>
        <w:r w:rsidR="008E74F2" w:rsidRPr="008E74F2">
          <w:rPr>
            <w:rStyle w:val="Hyperlink"/>
            <w:rFonts w:ascii="Helvetica" w:hAnsi="Helvetica" w:cs="Helvetica"/>
            <w:sz w:val="24"/>
            <w:szCs w:val="24"/>
          </w:rPr>
          <w:br/>
        </w:r>
        <w:r w:rsidR="008E74F2" w:rsidRPr="008E74F2">
          <w:rPr>
            <w:rStyle w:val="Hyperlink"/>
            <w:rFonts w:ascii="Helvetica" w:hAnsi="Helvetica" w:cs="Helvetica"/>
            <w:sz w:val="24"/>
            <w:szCs w:val="24"/>
            <w:shd w:val="clear" w:color="auto" w:fill="FFFFFF"/>
          </w:rPr>
          <w:t>Fueling Aviation’s Sustainable Transition via Sustainable Aviation Fuels (FAST-SAF) and Low-Emission Aviation Technologies (FAST-Tech) Grant Program</w:t>
        </w:r>
      </w:hyperlink>
    </w:p>
    <w:p w14:paraId="79C4AA29" w14:textId="77777777" w:rsidR="008E74F2" w:rsidRDefault="008E74F2" w:rsidP="007D22A3">
      <w:pPr>
        <w:rPr>
          <w:rFonts w:ascii="Helvetica" w:hAnsi="Helvetica" w:cs="Helvetica"/>
          <w:color w:val="222222"/>
        </w:rPr>
      </w:pPr>
    </w:p>
    <w:p w14:paraId="31D357F9" w14:textId="1F2B6A27" w:rsidR="005222EA" w:rsidRDefault="000E4EB0" w:rsidP="005222EA">
      <w:pPr>
        <w:pStyle w:val="NoSpacing"/>
        <w:rPr>
          <w:rFonts w:ascii="Helvetica" w:hAnsi="Helvetica" w:cs="Helvetica"/>
          <w:sz w:val="24"/>
          <w:szCs w:val="24"/>
        </w:rPr>
      </w:pPr>
      <w:hyperlink w:anchor="DOTAirportTerminalBIL24" w:history="1">
        <w:r w:rsidR="005222EA" w:rsidRPr="005222EA">
          <w:rPr>
            <w:rStyle w:val="Hyperlink"/>
            <w:rFonts w:ascii="Helvetica" w:hAnsi="Helvetica" w:cs="Helvetica"/>
            <w:sz w:val="24"/>
            <w:szCs w:val="24"/>
            <w:highlight w:val="cyan"/>
            <w:shd w:val="clear" w:color="auto" w:fill="FFFFFF"/>
          </w:rPr>
          <w:t>Airport Improvement Program Discretionary Grants</w:t>
        </w:r>
        <w:r w:rsidR="005222EA" w:rsidRPr="005222EA">
          <w:rPr>
            <w:rStyle w:val="Hyperlink"/>
            <w:rFonts w:ascii="Helvetica" w:hAnsi="Helvetica" w:cs="Helvetica"/>
            <w:sz w:val="24"/>
            <w:szCs w:val="24"/>
            <w:highlight w:val="cyan"/>
          </w:rPr>
          <w:br/>
        </w:r>
        <w:r w:rsidR="005222EA" w:rsidRPr="005222EA">
          <w:rPr>
            <w:rStyle w:val="Hyperlink"/>
            <w:rFonts w:ascii="Helvetica" w:hAnsi="Helvetica" w:cs="Helvetica"/>
            <w:sz w:val="24"/>
            <w:szCs w:val="24"/>
            <w:highlight w:val="cyan"/>
            <w:shd w:val="clear" w:color="auto" w:fill="FFFFFF"/>
          </w:rPr>
          <w:t>FY 2024 Notice of Funding Opportunity: Bipartisan Infrastructure Law (BIL) Airport Terminal Program (ATP) Grants</w:t>
        </w:r>
      </w:hyperlink>
      <w:r w:rsidR="005222EA" w:rsidRPr="005F47CF">
        <w:rPr>
          <w:rFonts w:ascii="Helvetica" w:hAnsi="Helvetica" w:cs="Helvetica"/>
          <w:color w:val="222222"/>
          <w:sz w:val="24"/>
          <w:szCs w:val="24"/>
          <w:highlight w:val="cyan"/>
        </w:rPr>
        <w:br/>
      </w:r>
    </w:p>
    <w:p w14:paraId="5425725D" w14:textId="6AFCF012" w:rsidR="005222EA" w:rsidRDefault="000E4EB0" w:rsidP="005222EA">
      <w:pPr>
        <w:pStyle w:val="NoSpacing"/>
        <w:rPr>
          <w:rFonts w:ascii="Helvetica" w:hAnsi="Helvetica" w:cs="Helvetica"/>
          <w:color w:val="222222"/>
        </w:rPr>
      </w:pPr>
      <w:hyperlink w:anchor="DOT69A345TechAssist23ThrivingComm" w:history="1">
        <w:r w:rsidR="005222EA" w:rsidRPr="005222EA">
          <w:rPr>
            <w:rStyle w:val="Hyperlink"/>
            <w:rFonts w:ascii="Helvetica" w:hAnsi="Helvetica" w:cs="Helvetica"/>
            <w:sz w:val="24"/>
            <w:szCs w:val="24"/>
            <w:shd w:val="clear" w:color="auto" w:fill="FFFFFF"/>
          </w:rPr>
          <w:t>69A345 Office of the Under Secretary for Policy</w:t>
        </w:r>
        <w:r w:rsidR="005222EA" w:rsidRPr="005222EA">
          <w:rPr>
            <w:rStyle w:val="Hyperlink"/>
            <w:rFonts w:ascii="Helvetica" w:hAnsi="Helvetica" w:cs="Helvetica"/>
            <w:sz w:val="24"/>
            <w:szCs w:val="24"/>
          </w:rPr>
          <w:br/>
        </w:r>
        <w:r w:rsidR="005222EA" w:rsidRPr="005222EA">
          <w:rPr>
            <w:rStyle w:val="Hyperlink"/>
            <w:rFonts w:ascii="Helvetica" w:hAnsi="Helvetica" w:cs="Helvetica"/>
            <w:sz w:val="24"/>
            <w:szCs w:val="24"/>
            <w:shd w:val="clear" w:color="auto" w:fill="FFFFFF"/>
          </w:rPr>
          <w:t>Cooperative Agreements with Technical Assistance Providers for the Fiscal Year 2023 Thriving Communities Program</w:t>
        </w:r>
      </w:hyperlink>
      <w:r w:rsidR="005222EA" w:rsidRPr="00091957">
        <w:rPr>
          <w:rFonts w:ascii="Helvetica" w:hAnsi="Helvetica" w:cs="Helvetica"/>
          <w:color w:val="222222"/>
          <w:sz w:val="24"/>
          <w:szCs w:val="24"/>
        </w:rPr>
        <w:br/>
      </w:r>
    </w:p>
    <w:p w14:paraId="1442B7D6" w14:textId="77777777" w:rsidR="007D22A3" w:rsidRDefault="007D22A3" w:rsidP="007D22A3">
      <w:pPr>
        <w:pStyle w:val="NoSpacing"/>
        <w:rPr>
          <w:rStyle w:val="Hyperlink"/>
          <w:rFonts w:ascii="Helvetica" w:hAnsi="Helvetica"/>
          <w:sz w:val="24"/>
          <w:szCs w:val="24"/>
        </w:rPr>
      </w:pPr>
      <w:r w:rsidRPr="005D3F9C">
        <w:rPr>
          <w:rFonts w:ascii="Helvetica" w:hAnsi="Helvetica"/>
        </w:rPr>
        <w:tab/>
      </w:r>
      <w:hyperlink w:anchor="DOTReminders" w:history="1">
        <w:r w:rsidRPr="00010F45">
          <w:rPr>
            <w:rStyle w:val="Hyperlink"/>
            <w:rFonts w:ascii="Helvetica" w:hAnsi="Helvetica"/>
            <w:sz w:val="24"/>
            <w:szCs w:val="24"/>
          </w:rPr>
          <w:t>Reminders</w:t>
        </w:r>
      </w:hyperlink>
    </w:p>
    <w:p w14:paraId="748A2428" w14:textId="77777777" w:rsidR="00D91C2F" w:rsidRDefault="00D91C2F" w:rsidP="007D22A3">
      <w:pPr>
        <w:pStyle w:val="NoSpacing"/>
        <w:rPr>
          <w:rFonts w:ascii="Helvetica" w:hAnsi="Helvetica" w:cs="Helvetica"/>
          <w:color w:val="222222"/>
          <w:highlight w:val="cyan"/>
        </w:rPr>
      </w:pPr>
    </w:p>
    <w:p w14:paraId="729A0924" w14:textId="77777777" w:rsidR="00D91C2F" w:rsidRDefault="000E4EB0" w:rsidP="00D91C2F">
      <w:pPr>
        <w:pStyle w:val="NoSpacing"/>
        <w:rPr>
          <w:rFonts w:ascii="Helvetica" w:hAnsi="Helvetica" w:cs="Helvetica"/>
          <w:color w:val="222222"/>
          <w:sz w:val="24"/>
          <w:szCs w:val="24"/>
          <w:shd w:val="clear" w:color="auto" w:fill="FFFFFF"/>
        </w:rPr>
      </w:pPr>
      <w:hyperlink w:anchor="DOT69A345TechAssist23ThrivingComm" w:history="1">
        <w:r w:rsidR="00D91C2F" w:rsidRPr="00136A32">
          <w:rPr>
            <w:rStyle w:val="Hyperlink"/>
            <w:rFonts w:ascii="Helvetica" w:hAnsi="Helvetica" w:cs="Helvetica"/>
            <w:sz w:val="24"/>
            <w:szCs w:val="24"/>
            <w:shd w:val="clear" w:color="auto" w:fill="FFFFFF"/>
          </w:rPr>
          <w:t>69A345 Office of the Under Secretary for Policy</w:t>
        </w:r>
        <w:r w:rsidR="00D91C2F" w:rsidRPr="00136A32">
          <w:rPr>
            <w:rStyle w:val="Hyperlink"/>
            <w:rFonts w:ascii="Helvetica" w:hAnsi="Helvetica" w:cs="Helvetica"/>
            <w:sz w:val="24"/>
            <w:szCs w:val="24"/>
          </w:rPr>
          <w:br/>
        </w:r>
        <w:r w:rsidR="00D91C2F" w:rsidRPr="00136A32">
          <w:rPr>
            <w:rStyle w:val="Hyperlink"/>
            <w:rFonts w:ascii="Helvetica" w:hAnsi="Helvetica" w:cs="Helvetica"/>
            <w:sz w:val="24"/>
            <w:szCs w:val="24"/>
            <w:shd w:val="clear" w:color="auto" w:fill="FFFFFF"/>
          </w:rPr>
          <w:t>Cooperative Agreements with Technical Assistance Providers for the Fiscal Year 2023 Thriving Communities Program</w:t>
        </w:r>
      </w:hyperlink>
      <w:r w:rsidR="00D91C2F" w:rsidRPr="0051017C">
        <w:rPr>
          <w:rFonts w:ascii="Helvetica" w:hAnsi="Helvetica" w:cs="Helvetica"/>
          <w:color w:val="222222"/>
          <w:sz w:val="24"/>
          <w:szCs w:val="24"/>
        </w:rPr>
        <w:br/>
      </w:r>
    </w:p>
    <w:p w14:paraId="7AE7A913" w14:textId="77777777" w:rsidR="00D91C2F" w:rsidRDefault="000E4EB0" w:rsidP="00D91C2F">
      <w:pPr>
        <w:pStyle w:val="NoSpacing"/>
        <w:rPr>
          <w:rStyle w:val="Hyperlink"/>
          <w:rFonts w:ascii="Helvetica" w:hAnsi="Helvetica" w:cs="Helvetica"/>
          <w:sz w:val="24"/>
          <w:szCs w:val="24"/>
          <w:shd w:val="clear" w:color="auto" w:fill="FFFFFF"/>
        </w:rPr>
      </w:pPr>
      <w:hyperlink w:anchor="DOT69A345InnotativerFinanceAssett" w:history="1">
        <w:r w:rsidR="00D91C2F" w:rsidRPr="00D91C2F">
          <w:rPr>
            <w:rStyle w:val="Hyperlink"/>
            <w:rFonts w:ascii="Helvetica" w:hAnsi="Helvetica" w:cs="Helvetica"/>
            <w:sz w:val="24"/>
            <w:szCs w:val="24"/>
            <w:highlight w:val="cyan"/>
            <w:shd w:val="clear" w:color="auto" w:fill="FFFFFF"/>
          </w:rPr>
          <w:t>69A345 Office of the Under Secretary for Policy</w:t>
        </w:r>
        <w:r w:rsidR="00D91C2F" w:rsidRPr="00D91C2F">
          <w:rPr>
            <w:rStyle w:val="Hyperlink"/>
            <w:rFonts w:ascii="Helvetica" w:hAnsi="Helvetica" w:cs="Helvetica"/>
            <w:sz w:val="24"/>
            <w:szCs w:val="24"/>
            <w:highlight w:val="cyan"/>
          </w:rPr>
          <w:br/>
        </w:r>
        <w:r w:rsidR="00D91C2F" w:rsidRPr="00D91C2F">
          <w:rPr>
            <w:rStyle w:val="Hyperlink"/>
            <w:rFonts w:ascii="Helvetica" w:hAnsi="Helvetica" w:cs="Helvetica"/>
            <w:sz w:val="24"/>
            <w:szCs w:val="24"/>
            <w:highlight w:val="cyan"/>
            <w:shd w:val="clear" w:color="auto" w:fill="FFFFFF"/>
          </w:rPr>
          <w:t>Innovative Finance and Asset Concessions Grant Program</w:t>
        </w:r>
      </w:hyperlink>
    </w:p>
    <w:p w14:paraId="5E935413" w14:textId="13B3FC6D" w:rsidR="007D22A3" w:rsidRPr="00696E9F" w:rsidRDefault="007D22A3" w:rsidP="00D91C2F">
      <w:pPr>
        <w:pStyle w:val="NoSpacing"/>
        <w:rPr>
          <w:rFonts w:ascii="Helvetica" w:hAnsi="Helvetica" w:cs="Helvetica"/>
          <w:color w:val="0000FF"/>
          <w:sz w:val="24"/>
          <w:szCs w:val="24"/>
          <w:u w:val="single"/>
        </w:rPr>
      </w:pPr>
      <w:r w:rsidRPr="002B70C6">
        <w:rPr>
          <w:rFonts w:ascii="Helvetica" w:hAnsi="Helvetica" w:cs="Helvetica"/>
          <w:color w:val="222222"/>
          <w:highlight w:val="cyan"/>
        </w:rPr>
        <w:br/>
      </w:r>
      <w:hyperlink w:anchor="DOTFTA23EmergencyReliefDisastter" w:history="1">
        <w:r w:rsidRPr="001137B5">
          <w:rPr>
            <w:rStyle w:val="Hyperlink"/>
            <w:rFonts w:ascii="Helvetica" w:hAnsi="Helvetica" w:cs="Helvetica"/>
            <w:sz w:val="24"/>
            <w:szCs w:val="24"/>
            <w:highlight w:val="cyan"/>
            <w:shd w:val="clear" w:color="auto" w:fill="FFFFFF"/>
          </w:rPr>
          <w:t>DOT/Federal Transit Administration</w:t>
        </w:r>
        <w:r w:rsidRPr="001137B5">
          <w:rPr>
            <w:rStyle w:val="Hyperlink"/>
            <w:rFonts w:ascii="Helvetica" w:hAnsi="Helvetica" w:cs="Helvetica"/>
            <w:sz w:val="24"/>
            <w:szCs w:val="24"/>
            <w:highlight w:val="cyan"/>
          </w:rPr>
          <w:br/>
        </w:r>
        <w:r w:rsidRPr="001137B5">
          <w:rPr>
            <w:rStyle w:val="Hyperlink"/>
            <w:rFonts w:ascii="Helvetica" w:hAnsi="Helvetica" w:cs="Helvetica"/>
            <w:sz w:val="24"/>
            <w:szCs w:val="24"/>
            <w:highlight w:val="cyan"/>
            <w:shd w:val="clear" w:color="auto" w:fill="FFFFFF"/>
          </w:rPr>
          <w:t>FY 2023 Emergency Relief Grants for Public Transportation Systems Affected by Major Declared Disasters in Calendar Years 2017, 2020, 2021, and 2022</w:t>
        </w:r>
        <w:r w:rsidRPr="008840DD">
          <w:rPr>
            <w:rStyle w:val="Hyperlink"/>
            <w:rFonts w:ascii="Helvetica" w:hAnsi="Helvetica" w:cs="Helvetica"/>
            <w:sz w:val="24"/>
            <w:szCs w:val="24"/>
          </w:rPr>
          <w:br/>
        </w:r>
      </w:hyperlink>
    </w:p>
    <w:p w14:paraId="7686EDDE" w14:textId="77777777" w:rsidR="007D22A3" w:rsidRPr="005D3F9C" w:rsidRDefault="007D22A3" w:rsidP="007D22A3">
      <w:pPr>
        <w:pBdr>
          <w:bottom w:val="single" w:sz="6" w:space="1" w:color="auto"/>
        </w:pBdr>
        <w:outlineLvl w:val="0"/>
        <w:rPr>
          <w:rFonts w:ascii="Helvetica" w:hAnsi="Helvetica"/>
        </w:rPr>
      </w:pPr>
    </w:p>
    <w:p w14:paraId="3160426E" w14:textId="77777777" w:rsidR="007D22A3" w:rsidRPr="005D3F9C" w:rsidRDefault="007D22A3" w:rsidP="007D22A3">
      <w:pPr>
        <w:outlineLvl w:val="0"/>
        <w:rPr>
          <w:rFonts w:ascii="Helvetica" w:hAnsi="Helvetica"/>
        </w:rPr>
      </w:pPr>
    </w:p>
    <w:p w14:paraId="54E13546" w14:textId="77777777" w:rsidR="007D22A3" w:rsidRPr="001D72F9" w:rsidRDefault="000E4EB0" w:rsidP="007D22A3">
      <w:pPr>
        <w:widowControl w:val="0"/>
        <w:autoSpaceDE w:val="0"/>
        <w:autoSpaceDN w:val="0"/>
        <w:adjustRightInd w:val="0"/>
        <w:rPr>
          <w:rFonts w:ascii="Helvetica" w:hAnsi="Helvetica" w:cs="Helvetica"/>
          <w:b/>
          <w:sz w:val="28"/>
          <w:szCs w:val="28"/>
        </w:rPr>
      </w:pPr>
      <w:hyperlink w:anchor="DOTreasury" w:history="1">
        <w:r w:rsidR="007D22A3" w:rsidRPr="001D72F9">
          <w:rPr>
            <w:rStyle w:val="Hyperlink"/>
            <w:rFonts w:ascii="Helvetica" w:hAnsi="Helvetica" w:cs="Helvetica"/>
            <w:b/>
            <w:sz w:val="28"/>
            <w:szCs w:val="28"/>
          </w:rPr>
          <w:t>Department of the Treasury</w:t>
        </w:r>
      </w:hyperlink>
    </w:p>
    <w:p w14:paraId="5EC5AAED" w14:textId="77777777" w:rsidR="007D22A3" w:rsidRPr="005D3F9C" w:rsidRDefault="007D22A3" w:rsidP="007D22A3">
      <w:pPr>
        <w:widowControl w:val="0"/>
        <w:autoSpaceDE w:val="0"/>
        <w:autoSpaceDN w:val="0"/>
        <w:adjustRightInd w:val="0"/>
        <w:rPr>
          <w:rFonts w:ascii="Helvetica" w:hAnsi="Helvetica"/>
        </w:rPr>
      </w:pPr>
    </w:p>
    <w:p w14:paraId="603B2089" w14:textId="77777777" w:rsidR="007D22A3" w:rsidRDefault="007D22A3" w:rsidP="007D22A3">
      <w:pPr>
        <w:widowControl w:val="0"/>
        <w:autoSpaceDE w:val="0"/>
        <w:autoSpaceDN w:val="0"/>
        <w:adjustRightInd w:val="0"/>
        <w:rPr>
          <w:rStyle w:val="Hyperlink"/>
          <w:rFonts w:ascii="Helvetica" w:hAnsi="Helvetica" w:cs="Helvetica"/>
        </w:rPr>
      </w:pPr>
      <w:r w:rsidRPr="005D3F9C">
        <w:rPr>
          <w:rFonts w:ascii="Helvetica" w:hAnsi="Helvetica" w:cs="Helvetica"/>
        </w:rPr>
        <w:tab/>
      </w:r>
      <w:hyperlink w:anchor="TreasPrograms" w:history="1">
        <w:r w:rsidRPr="005D3F9C">
          <w:rPr>
            <w:rStyle w:val="Hyperlink"/>
            <w:rFonts w:ascii="Helvetica" w:hAnsi="Helvetica" w:cs="Helvetica"/>
          </w:rPr>
          <w:t>Programs</w:t>
        </w:r>
      </w:hyperlink>
    </w:p>
    <w:p w14:paraId="01181F71" w14:textId="77777777" w:rsidR="007D22A3" w:rsidRDefault="007D22A3" w:rsidP="007D22A3">
      <w:pPr>
        <w:pStyle w:val="NoSpacing"/>
        <w:rPr>
          <w:rFonts w:ascii="Helvetica" w:hAnsi="Helvetica" w:cs="Helvetica"/>
        </w:rPr>
      </w:pPr>
    </w:p>
    <w:p w14:paraId="157ADCEA" w14:textId="77777777" w:rsidR="007D22A3" w:rsidRPr="005D3F9C" w:rsidRDefault="007D22A3" w:rsidP="007D22A3">
      <w:pPr>
        <w:widowControl w:val="0"/>
        <w:autoSpaceDE w:val="0"/>
        <w:autoSpaceDN w:val="0"/>
        <w:adjustRightInd w:val="0"/>
        <w:rPr>
          <w:rFonts w:ascii="Helvetica" w:hAnsi="Helvetica" w:cs="Helvetica"/>
        </w:rPr>
      </w:pPr>
      <w:r w:rsidRPr="005D3F9C">
        <w:rPr>
          <w:rFonts w:ascii="Helvetica" w:hAnsi="Helvetica" w:cs="Helvetica"/>
        </w:rPr>
        <w:tab/>
      </w:r>
      <w:hyperlink w:anchor="TreasModification" w:history="1">
        <w:r w:rsidRPr="00AD6BCD">
          <w:rPr>
            <w:rStyle w:val="Hyperlink"/>
            <w:rFonts w:ascii="Helvetica" w:hAnsi="Helvetica" w:cs="Helvetica"/>
          </w:rPr>
          <w:t>Modifications</w:t>
        </w:r>
      </w:hyperlink>
    </w:p>
    <w:p w14:paraId="2579AC97" w14:textId="77777777" w:rsidR="007D22A3" w:rsidRDefault="007D22A3" w:rsidP="007D22A3"/>
    <w:p w14:paraId="47DEE8F2" w14:textId="77777777" w:rsidR="007D22A3" w:rsidRDefault="007D22A3" w:rsidP="007D22A3">
      <w:pPr>
        <w:rPr>
          <w:rStyle w:val="Hyperlink"/>
          <w:rFonts w:ascii="Helvetica" w:hAnsi="Helvetica" w:cs="Helvetica"/>
        </w:rPr>
      </w:pPr>
      <w:r w:rsidRPr="005D3F9C">
        <w:tab/>
      </w:r>
      <w:hyperlink w:anchor="TreasReminder" w:history="1">
        <w:r w:rsidRPr="005D3F9C">
          <w:rPr>
            <w:rStyle w:val="Hyperlink"/>
            <w:rFonts w:ascii="Helvetica" w:hAnsi="Helvetica" w:cs="Helvetica"/>
          </w:rPr>
          <w:t>Reminders</w:t>
        </w:r>
      </w:hyperlink>
    </w:p>
    <w:p w14:paraId="4D9B6411" w14:textId="77777777" w:rsidR="007D22A3" w:rsidRPr="00DE1BDE" w:rsidRDefault="007D22A3" w:rsidP="007D22A3"/>
    <w:p w14:paraId="5D5AC1BB" w14:textId="77777777" w:rsidR="007D22A3" w:rsidRDefault="007D22A3" w:rsidP="007D22A3">
      <w:pPr>
        <w:pBdr>
          <w:bottom w:val="single" w:sz="6" w:space="1" w:color="auto"/>
        </w:pBdr>
        <w:rPr>
          <w:rStyle w:val="Hyperlink"/>
          <w:rFonts w:ascii="Helvetica" w:hAnsi="Helvetica" w:cs="Helvetica"/>
        </w:rPr>
      </w:pPr>
    </w:p>
    <w:p w14:paraId="7DC70FCD" w14:textId="77777777" w:rsidR="007D22A3" w:rsidRPr="003E3B09" w:rsidRDefault="007D22A3" w:rsidP="007D22A3">
      <w:pPr>
        <w:rPr>
          <w:rFonts w:ascii="Helvetica" w:hAnsi="Helvetica" w:cs="Helvetica"/>
          <w:color w:val="0000FF"/>
          <w:u w:val="single"/>
        </w:rPr>
      </w:pPr>
    </w:p>
    <w:p w14:paraId="58B628C0" w14:textId="77777777" w:rsidR="007D22A3" w:rsidRPr="001D72F9" w:rsidRDefault="000E4EB0" w:rsidP="007D22A3">
      <w:pPr>
        <w:pStyle w:val="NormalWeb"/>
        <w:outlineLvl w:val="0"/>
        <w:rPr>
          <w:rFonts w:ascii="Helvetica" w:hAnsi="Helvetica"/>
          <w:b/>
          <w:sz w:val="28"/>
          <w:szCs w:val="28"/>
        </w:rPr>
      </w:pPr>
      <w:hyperlink w:anchor="USAID" w:history="1">
        <w:r w:rsidR="007D22A3" w:rsidRPr="001D72F9">
          <w:rPr>
            <w:rStyle w:val="Hyperlink"/>
            <w:rFonts w:ascii="Helvetica" w:hAnsi="Helvetica"/>
            <w:b/>
            <w:sz w:val="28"/>
            <w:szCs w:val="28"/>
          </w:rPr>
          <w:t>US Agency for International Development</w:t>
        </w:r>
      </w:hyperlink>
      <w:r w:rsidR="007D22A3" w:rsidRPr="001D72F9">
        <w:rPr>
          <w:rFonts w:ascii="Helvetica" w:hAnsi="Helvetica"/>
          <w:b/>
          <w:sz w:val="28"/>
          <w:szCs w:val="28"/>
        </w:rPr>
        <w:t xml:space="preserve"> </w:t>
      </w:r>
    </w:p>
    <w:p w14:paraId="5F464290" w14:textId="77777777" w:rsidR="007D22A3" w:rsidRPr="005D3F9C" w:rsidRDefault="007D22A3" w:rsidP="007D22A3">
      <w:pPr>
        <w:pStyle w:val="NormalWeb"/>
        <w:outlineLvl w:val="0"/>
        <w:rPr>
          <w:rStyle w:val="Hyperlink"/>
          <w:rFonts w:ascii="Helvetica" w:hAnsi="Helvetica"/>
        </w:rPr>
      </w:pPr>
      <w:r w:rsidRPr="005D3F9C">
        <w:rPr>
          <w:rFonts w:ascii="Helvetica" w:hAnsi="Helvetica"/>
          <w:b/>
        </w:rPr>
        <w:tab/>
      </w:r>
      <w:hyperlink w:anchor="USAIDPRograms" w:history="1">
        <w:r w:rsidRPr="005D3F9C">
          <w:rPr>
            <w:rStyle w:val="Hyperlink"/>
            <w:rFonts w:ascii="Helvetica" w:hAnsi="Helvetica"/>
          </w:rPr>
          <w:t>Programs</w:t>
        </w:r>
      </w:hyperlink>
    </w:p>
    <w:p w14:paraId="25746EF9" w14:textId="77777777" w:rsidR="007D22A3" w:rsidRPr="005D3F9C" w:rsidRDefault="007D22A3" w:rsidP="007D22A3">
      <w:pPr>
        <w:pStyle w:val="NormalWeb"/>
        <w:pBdr>
          <w:bottom w:val="single" w:sz="6" w:space="2" w:color="auto"/>
        </w:pBdr>
        <w:ind w:firstLine="720"/>
        <w:outlineLvl w:val="0"/>
        <w:rPr>
          <w:rFonts w:ascii="Helvetica" w:hAnsi="Helvetica"/>
          <w:color w:val="0000FF"/>
          <w:u w:val="single"/>
        </w:rPr>
      </w:pPr>
    </w:p>
    <w:p w14:paraId="7ED20611" w14:textId="77777777" w:rsidR="007D22A3" w:rsidRDefault="000E4EB0" w:rsidP="007D22A3">
      <w:pPr>
        <w:widowControl w:val="0"/>
        <w:autoSpaceDE w:val="0"/>
        <w:autoSpaceDN w:val="0"/>
        <w:adjustRightInd w:val="0"/>
        <w:rPr>
          <w:rStyle w:val="Hyperlink"/>
          <w:rFonts w:ascii="Helvetica" w:hAnsi="Helvetica" w:cs="Helvetica"/>
          <w:b/>
          <w:sz w:val="28"/>
          <w:szCs w:val="28"/>
        </w:rPr>
      </w:pPr>
      <w:hyperlink w:anchor="VA" w:history="1">
        <w:r w:rsidR="007D22A3" w:rsidRPr="006156D6">
          <w:rPr>
            <w:rStyle w:val="Hyperlink"/>
            <w:rFonts w:ascii="Helvetica" w:hAnsi="Helvetica" w:cs="Helvetica"/>
            <w:b/>
            <w:sz w:val="28"/>
            <w:szCs w:val="28"/>
          </w:rPr>
          <w:t>Department of Veterans Affairs</w:t>
        </w:r>
      </w:hyperlink>
    </w:p>
    <w:p w14:paraId="5A3FC28B" w14:textId="77777777" w:rsidR="007D22A3" w:rsidRDefault="007D22A3" w:rsidP="007D22A3">
      <w:pPr>
        <w:pStyle w:val="NoSpacing"/>
        <w:rPr>
          <w:rFonts w:ascii="Helvetica" w:hAnsi="Helvetica" w:cs="Helvetica"/>
          <w:sz w:val="24"/>
          <w:szCs w:val="24"/>
        </w:rPr>
      </w:pPr>
    </w:p>
    <w:p w14:paraId="5B173ED0" w14:textId="77777777" w:rsidR="007D22A3" w:rsidRDefault="007D22A3" w:rsidP="007D22A3">
      <w:pPr>
        <w:pStyle w:val="NoSpacing"/>
        <w:ind w:left="-180"/>
        <w:rPr>
          <w:rFonts w:ascii="Helvetica" w:hAnsi="Helvetica"/>
          <w:color w:val="0000FF"/>
          <w:sz w:val="24"/>
          <w:szCs w:val="24"/>
          <w:u w:val="single"/>
        </w:rPr>
      </w:pPr>
      <w:r>
        <w:tab/>
      </w:r>
      <w:r>
        <w:tab/>
      </w:r>
      <w:hyperlink w:anchor="VAPrograms" w:history="1">
        <w:r w:rsidRPr="00444598">
          <w:rPr>
            <w:rStyle w:val="Hyperlink"/>
            <w:rFonts w:ascii="Helvetica" w:hAnsi="Helvetica"/>
            <w:sz w:val="24"/>
            <w:szCs w:val="24"/>
          </w:rPr>
          <w:t>Programs</w:t>
        </w:r>
      </w:hyperlink>
      <w:r w:rsidRPr="002514E5">
        <w:rPr>
          <w:rFonts w:ascii="Helvetica" w:hAnsi="Helvetica" w:cs="Helvetica"/>
          <w:color w:val="222222"/>
          <w:sz w:val="24"/>
          <w:szCs w:val="24"/>
        </w:rPr>
        <w:br/>
      </w:r>
    </w:p>
    <w:p w14:paraId="25D1961E" w14:textId="77777777" w:rsidR="007D22A3" w:rsidRDefault="000E4EB0" w:rsidP="007D22A3">
      <w:pPr>
        <w:pStyle w:val="NoSpacing"/>
        <w:rPr>
          <w:rStyle w:val="Hyperlink"/>
          <w:rFonts w:ascii="Helvetica" w:hAnsi="Helvetica" w:cs="Helvetica"/>
          <w:color w:val="1155CC"/>
          <w:sz w:val="24"/>
          <w:szCs w:val="24"/>
          <w:shd w:val="clear" w:color="auto" w:fill="FFFFFF"/>
        </w:rPr>
      </w:pPr>
      <w:hyperlink w:anchor="VASuppServicesVetFamilies" w:history="1">
        <w:r w:rsidR="007D22A3" w:rsidRPr="0076231B">
          <w:rPr>
            <w:rStyle w:val="Hyperlink"/>
            <w:rFonts w:ascii="Helvetica" w:hAnsi="Helvetica" w:cs="Helvetica"/>
            <w:sz w:val="24"/>
            <w:szCs w:val="24"/>
            <w:shd w:val="clear" w:color="auto" w:fill="FFFFFF"/>
          </w:rPr>
          <w:t>Supportive Services for Veteran Families</w:t>
        </w:r>
        <w:r w:rsidR="007D22A3" w:rsidRPr="0076231B">
          <w:rPr>
            <w:rStyle w:val="Hyperlink"/>
            <w:rFonts w:ascii="Helvetica" w:hAnsi="Helvetica" w:cs="Helvetica"/>
            <w:sz w:val="24"/>
            <w:szCs w:val="24"/>
          </w:rPr>
          <w:br/>
        </w:r>
        <w:r w:rsidR="007D22A3" w:rsidRPr="0076231B">
          <w:rPr>
            <w:rStyle w:val="Hyperlink"/>
            <w:rFonts w:ascii="Helvetica" w:hAnsi="Helvetica" w:cs="Helvetica"/>
            <w:sz w:val="24"/>
            <w:szCs w:val="24"/>
            <w:shd w:val="clear" w:color="auto" w:fill="FFFFFF"/>
          </w:rPr>
          <w:t>VA Supportive Services for Veteran Families Program</w:t>
        </w:r>
      </w:hyperlink>
    </w:p>
    <w:p w14:paraId="7478CD98" w14:textId="77777777" w:rsidR="007D22A3" w:rsidRDefault="007D22A3" w:rsidP="007D22A3">
      <w:pPr>
        <w:pStyle w:val="NoSpacing"/>
        <w:rPr>
          <w:rFonts w:ascii="Helvetica" w:hAnsi="Helvetica" w:cs="Helvetica"/>
          <w:color w:val="222222"/>
          <w:sz w:val="24"/>
          <w:szCs w:val="24"/>
          <w:shd w:val="clear" w:color="auto" w:fill="FFFFFF"/>
        </w:rPr>
      </w:pPr>
    </w:p>
    <w:p w14:paraId="5974321C" w14:textId="77777777" w:rsidR="007D22A3" w:rsidRDefault="000E4EB0" w:rsidP="007D22A3">
      <w:pPr>
        <w:pStyle w:val="NoSpacing"/>
        <w:rPr>
          <w:rFonts w:ascii="Helvetica" w:hAnsi="Helvetica" w:cs="Helvetica"/>
          <w:color w:val="222222"/>
          <w:sz w:val="24"/>
          <w:szCs w:val="24"/>
          <w:shd w:val="clear" w:color="auto" w:fill="FFFFFF"/>
        </w:rPr>
      </w:pPr>
      <w:hyperlink w:anchor="VASportsProgDisabledEquine" w:history="1">
        <w:r w:rsidR="007D22A3" w:rsidRPr="0076231B">
          <w:rPr>
            <w:rStyle w:val="Hyperlink"/>
            <w:rFonts w:ascii="Helvetica" w:hAnsi="Helvetica" w:cs="Helvetica"/>
            <w:sz w:val="24"/>
            <w:szCs w:val="24"/>
            <w:shd w:val="clear" w:color="auto" w:fill="FFFFFF"/>
          </w:rPr>
          <w:t>National Veterans Sports Programs</w:t>
        </w:r>
        <w:r w:rsidR="007D22A3" w:rsidRPr="0076231B">
          <w:rPr>
            <w:rStyle w:val="Hyperlink"/>
            <w:rFonts w:ascii="Helvetica" w:hAnsi="Helvetica" w:cs="Helvetica"/>
            <w:sz w:val="24"/>
            <w:szCs w:val="24"/>
          </w:rPr>
          <w:br/>
        </w:r>
        <w:r w:rsidR="007D22A3" w:rsidRPr="0076231B">
          <w:rPr>
            <w:rStyle w:val="Hyperlink"/>
            <w:rFonts w:ascii="Helvetica" w:hAnsi="Helvetica" w:cs="Helvetica"/>
            <w:sz w:val="24"/>
            <w:szCs w:val="24"/>
            <w:shd w:val="clear" w:color="auto" w:fill="FFFFFF"/>
          </w:rPr>
          <w:t>Grants for Adaptive Sports Programs for Disabled Veterans and Disabled Members of the Armed Forces (Equine Assisted Therapy)</w:t>
        </w:r>
      </w:hyperlink>
      <w:r w:rsidR="007D22A3" w:rsidRPr="007C2E4F">
        <w:rPr>
          <w:rFonts w:ascii="Helvetica" w:hAnsi="Helvetica" w:cs="Helvetica"/>
          <w:color w:val="222222"/>
          <w:sz w:val="24"/>
          <w:szCs w:val="24"/>
        </w:rPr>
        <w:br/>
      </w:r>
    </w:p>
    <w:p w14:paraId="59B3399B" w14:textId="77777777" w:rsidR="007D22A3" w:rsidRDefault="000E4EB0" w:rsidP="007D22A3">
      <w:pPr>
        <w:pStyle w:val="NoSpacing"/>
        <w:rPr>
          <w:rFonts w:ascii="Helvetica" w:hAnsi="Helvetica"/>
          <w:color w:val="0000FF"/>
          <w:sz w:val="24"/>
          <w:szCs w:val="24"/>
          <w:u w:val="single"/>
        </w:rPr>
      </w:pPr>
      <w:hyperlink w:anchor="VASportsProgAdaptive" w:history="1">
        <w:r w:rsidR="007D22A3" w:rsidRPr="0076231B">
          <w:rPr>
            <w:rStyle w:val="Hyperlink"/>
            <w:rFonts w:ascii="Helvetica" w:hAnsi="Helvetica" w:cs="Helvetica"/>
            <w:sz w:val="24"/>
            <w:szCs w:val="24"/>
            <w:shd w:val="clear" w:color="auto" w:fill="FFFFFF"/>
          </w:rPr>
          <w:t>National Veterans Sports Programs</w:t>
        </w:r>
        <w:r w:rsidR="007D22A3" w:rsidRPr="0076231B">
          <w:rPr>
            <w:rStyle w:val="Hyperlink"/>
            <w:rFonts w:ascii="Helvetica" w:hAnsi="Helvetica" w:cs="Helvetica"/>
            <w:sz w:val="24"/>
            <w:szCs w:val="24"/>
          </w:rPr>
          <w:br/>
        </w:r>
        <w:r w:rsidR="007D22A3" w:rsidRPr="0076231B">
          <w:rPr>
            <w:rStyle w:val="Hyperlink"/>
            <w:rFonts w:ascii="Helvetica" w:hAnsi="Helvetica" w:cs="Helvetica"/>
            <w:sz w:val="24"/>
            <w:szCs w:val="24"/>
            <w:shd w:val="clear" w:color="auto" w:fill="FFFFFF"/>
          </w:rPr>
          <w:t>Grants for Adaptive Sports Programs for Disabled Veterans and Members of the Armed Forces program</w:t>
        </w:r>
      </w:hyperlink>
      <w:r w:rsidR="007D22A3" w:rsidRPr="007C2E4F">
        <w:rPr>
          <w:rFonts w:ascii="Helvetica" w:hAnsi="Helvetica" w:cs="Helvetica"/>
          <w:color w:val="222222"/>
          <w:sz w:val="24"/>
          <w:szCs w:val="24"/>
        </w:rPr>
        <w:br/>
      </w:r>
    </w:p>
    <w:p w14:paraId="4BB5DC8E" w14:textId="77777777" w:rsidR="007D22A3" w:rsidRDefault="000E4EB0" w:rsidP="007D22A3">
      <w:pPr>
        <w:pStyle w:val="NoSpacing"/>
        <w:rPr>
          <w:rFonts w:ascii="Helvetica" w:hAnsi="Helvetica" w:cs="Helvetica"/>
          <w:color w:val="222222"/>
          <w:sz w:val="24"/>
          <w:szCs w:val="24"/>
        </w:rPr>
      </w:pPr>
      <w:hyperlink w:anchor="VALegacyGrants" w:history="1">
        <w:r w:rsidR="007D22A3" w:rsidRPr="00BC0C6C">
          <w:rPr>
            <w:rStyle w:val="Hyperlink"/>
            <w:rFonts w:ascii="Helvetica" w:hAnsi="Helvetica" w:cs="Helvetica"/>
            <w:sz w:val="24"/>
            <w:szCs w:val="24"/>
            <w:shd w:val="clear" w:color="auto" w:fill="FFFFFF"/>
          </w:rPr>
          <w:t>Veterans Legacy Grant Program</w:t>
        </w:r>
      </w:hyperlink>
      <w:r w:rsidR="007D22A3" w:rsidRPr="00BC255A">
        <w:rPr>
          <w:rFonts w:ascii="Helvetica" w:hAnsi="Helvetica" w:cs="Helvetica"/>
          <w:color w:val="222222"/>
          <w:sz w:val="24"/>
          <w:szCs w:val="24"/>
        </w:rPr>
        <w:br/>
      </w:r>
    </w:p>
    <w:p w14:paraId="1ADB06FC" w14:textId="77777777" w:rsidR="007D22A3" w:rsidRDefault="007D22A3" w:rsidP="007D22A3">
      <w:pPr>
        <w:pStyle w:val="NoSpacing"/>
        <w:rPr>
          <w:rFonts w:ascii="Helvetica" w:hAnsi="Helvetica"/>
          <w:color w:val="0000FF"/>
          <w:sz w:val="24"/>
          <w:szCs w:val="24"/>
          <w:u w:val="single"/>
        </w:rPr>
      </w:pPr>
    </w:p>
    <w:p w14:paraId="5FA7AB64" w14:textId="77777777" w:rsidR="007D22A3" w:rsidRDefault="000E4EB0" w:rsidP="007D22A3">
      <w:pPr>
        <w:ind w:firstLine="720"/>
        <w:rPr>
          <w:rStyle w:val="Hyperlink"/>
          <w:rFonts w:ascii="Helvetica" w:hAnsi="Helvetica"/>
        </w:rPr>
      </w:pPr>
      <w:hyperlink w:anchor="VAReminders" w:history="1">
        <w:r w:rsidR="007D22A3" w:rsidRPr="00472B82">
          <w:rPr>
            <w:rStyle w:val="Hyperlink"/>
            <w:rFonts w:ascii="Helvetica" w:hAnsi="Helvetica"/>
          </w:rPr>
          <w:t>Reminders</w:t>
        </w:r>
      </w:hyperlink>
    </w:p>
    <w:p w14:paraId="3E66FDDC" w14:textId="77777777" w:rsidR="007D22A3" w:rsidRDefault="007D22A3" w:rsidP="007D22A3">
      <w:pPr>
        <w:rPr>
          <w:rFonts w:ascii="Helvetica" w:hAnsi="Helvetica"/>
          <w:color w:val="000000"/>
        </w:rPr>
      </w:pPr>
    </w:p>
    <w:p w14:paraId="524A7D6C" w14:textId="77777777" w:rsidR="001A2E81" w:rsidRPr="0011481D" w:rsidRDefault="001A2E81" w:rsidP="001A2E81">
      <w:pPr>
        <w:pBdr>
          <w:bottom w:val="double" w:sz="6" w:space="1" w:color="auto"/>
        </w:pBdr>
        <w:autoSpaceDE w:val="0"/>
        <w:autoSpaceDN w:val="0"/>
        <w:adjustRightInd w:val="0"/>
        <w:rPr>
          <w:rFonts w:ascii="Helvetica" w:hAnsi="Helvetica"/>
          <w:b/>
        </w:rPr>
      </w:pPr>
    </w:p>
    <w:p w14:paraId="0EBA7573" w14:textId="77777777" w:rsidR="001A2E81" w:rsidRDefault="001A2E81" w:rsidP="001A2E81">
      <w:pPr>
        <w:autoSpaceDE w:val="0"/>
        <w:autoSpaceDN w:val="0"/>
        <w:adjustRightInd w:val="0"/>
        <w:rPr>
          <w:rFonts w:ascii="Helvetica" w:hAnsi="Helvetica"/>
          <w:b/>
          <w:u w:val="single"/>
        </w:rPr>
      </w:pPr>
    </w:p>
    <w:p w14:paraId="15ECCAAC" w14:textId="77777777" w:rsidR="007D22A3" w:rsidRDefault="007D22A3" w:rsidP="007D22A3">
      <w:pPr>
        <w:rPr>
          <w:rFonts w:ascii="Helvetica" w:hAnsi="Helvetica" w:cs="Helvetica"/>
          <w:color w:val="222222"/>
          <w:shd w:val="clear" w:color="auto" w:fill="FFFFFF"/>
        </w:rPr>
      </w:pPr>
    </w:p>
    <w:p w14:paraId="3827E5ED" w14:textId="3DB8D672" w:rsidR="007D22A3" w:rsidRPr="0011481D" w:rsidRDefault="000E4EB0" w:rsidP="007D22A3">
      <w:pPr>
        <w:pBdr>
          <w:bottom w:val="double" w:sz="6" w:space="1" w:color="auto"/>
        </w:pBdr>
        <w:autoSpaceDE w:val="0"/>
        <w:autoSpaceDN w:val="0"/>
        <w:adjustRightInd w:val="0"/>
        <w:rPr>
          <w:rFonts w:ascii="Helvetica" w:hAnsi="Helvetica"/>
          <w:b/>
          <w:smallCaps/>
          <w:sz w:val="32"/>
          <w:szCs w:val="32"/>
        </w:rPr>
      </w:pPr>
      <w:hyperlink w:anchor="PART3" w:history="1">
        <w:r w:rsidR="003E7A25">
          <w:rPr>
            <w:rStyle w:val="Hyperlink"/>
            <w:rFonts w:ascii="Helvetica" w:hAnsi="Helvetica"/>
            <w:b/>
            <w:smallCaps/>
            <w:sz w:val="32"/>
            <w:szCs w:val="32"/>
          </w:rPr>
          <w:t xml:space="preserve">Part 2 </w:t>
        </w:r>
        <w:r w:rsidR="007D22A3" w:rsidRPr="007D22A3">
          <w:rPr>
            <w:rStyle w:val="Hyperlink"/>
            <w:rFonts w:ascii="Helvetica" w:hAnsi="Helvetica"/>
            <w:b/>
            <w:smallCaps/>
            <w:sz w:val="32"/>
            <w:szCs w:val="32"/>
          </w:rPr>
          <w:t>– GENERAL FEDERAL AGENCY GRANTS INFORMATION</w:t>
        </w:r>
      </w:hyperlink>
    </w:p>
    <w:p w14:paraId="0FA3E27C" w14:textId="77777777" w:rsidR="007D22A3" w:rsidRPr="0011481D" w:rsidRDefault="007D22A3" w:rsidP="007D22A3">
      <w:pPr>
        <w:pBdr>
          <w:bottom w:val="double" w:sz="6" w:space="1" w:color="auto"/>
        </w:pBdr>
        <w:autoSpaceDE w:val="0"/>
        <w:autoSpaceDN w:val="0"/>
        <w:adjustRightInd w:val="0"/>
        <w:rPr>
          <w:rFonts w:ascii="Helvetica" w:hAnsi="Helvetica"/>
          <w:b/>
        </w:rPr>
      </w:pPr>
    </w:p>
    <w:p w14:paraId="1D346286" w14:textId="77777777" w:rsidR="007D22A3" w:rsidRDefault="007D22A3" w:rsidP="007D22A3">
      <w:pPr>
        <w:autoSpaceDE w:val="0"/>
        <w:autoSpaceDN w:val="0"/>
        <w:adjustRightInd w:val="0"/>
        <w:rPr>
          <w:rFonts w:ascii="Helvetica" w:hAnsi="Helvetica"/>
          <w:b/>
          <w:u w:val="single"/>
        </w:rPr>
      </w:pPr>
    </w:p>
    <w:p w14:paraId="10E7D78A" w14:textId="77777777" w:rsidR="007D22A3" w:rsidRPr="0011481D" w:rsidRDefault="000E4EB0" w:rsidP="007D22A3">
      <w:pPr>
        <w:autoSpaceDE w:val="0"/>
        <w:autoSpaceDN w:val="0"/>
        <w:adjustRightInd w:val="0"/>
        <w:rPr>
          <w:rFonts w:ascii="Helvetica" w:hAnsi="Helvetica"/>
          <w:b/>
          <w:sz w:val="28"/>
          <w:szCs w:val="28"/>
        </w:rPr>
      </w:pPr>
      <w:hyperlink w:anchor="PART2FedAgencyDiscretionary" w:history="1">
        <w:r w:rsidR="007D22A3" w:rsidRPr="005F0244">
          <w:rPr>
            <w:rStyle w:val="Hyperlink"/>
            <w:rFonts w:ascii="Helvetica" w:hAnsi="Helvetica"/>
            <w:b/>
            <w:sz w:val="28"/>
            <w:szCs w:val="28"/>
          </w:rPr>
          <w:t>Federal Agencies Discretionary Grants and Contract Website Links</w:t>
        </w:r>
      </w:hyperlink>
      <w:r w:rsidR="007D22A3" w:rsidRPr="0011481D">
        <w:rPr>
          <w:rStyle w:val="Hyperlink"/>
          <w:rFonts w:ascii="Helvetica" w:hAnsi="Helvetica"/>
          <w:b/>
          <w:sz w:val="28"/>
          <w:szCs w:val="28"/>
        </w:rPr>
        <w:t xml:space="preserve"> </w:t>
      </w:r>
    </w:p>
    <w:p w14:paraId="294473C5" w14:textId="77777777" w:rsidR="007D22A3" w:rsidRDefault="007D22A3" w:rsidP="007D22A3">
      <w:pPr>
        <w:autoSpaceDE w:val="0"/>
        <w:autoSpaceDN w:val="0"/>
        <w:adjustRightInd w:val="0"/>
        <w:rPr>
          <w:rFonts w:ascii="Helvetica" w:hAnsi="Helvetica"/>
          <w:b/>
        </w:rPr>
      </w:pPr>
    </w:p>
    <w:p w14:paraId="421A0D9B" w14:textId="2982B383" w:rsidR="007D22A3" w:rsidRDefault="000E4EB0" w:rsidP="007D22A3">
      <w:pPr>
        <w:pBdr>
          <w:bottom w:val="single" w:sz="6" w:space="1" w:color="auto"/>
        </w:pBdr>
        <w:tabs>
          <w:tab w:val="left" w:pos="4253"/>
          <w:tab w:val="left" w:pos="4500"/>
        </w:tabs>
        <w:rPr>
          <w:rFonts w:ascii="Helvetica" w:hAnsi="Helvetica"/>
          <w:b/>
          <w:sz w:val="28"/>
          <w:szCs w:val="28"/>
        </w:rPr>
      </w:pPr>
      <w:hyperlink w:anchor="PART2HI" w:history="1">
        <w:r w:rsidR="007D22A3" w:rsidRPr="000C3D38">
          <w:rPr>
            <w:rStyle w:val="Hyperlink"/>
            <w:rFonts w:ascii="Helvetica" w:hAnsi="Helvetica"/>
            <w:b/>
            <w:sz w:val="28"/>
            <w:szCs w:val="28"/>
          </w:rPr>
          <w:t xml:space="preserve">Native </w:t>
        </w:r>
        <w:r w:rsidR="00F5143C">
          <w:rPr>
            <w:rStyle w:val="Hyperlink"/>
            <w:rFonts w:ascii="Helvetica" w:hAnsi="Helvetica"/>
            <w:b/>
            <w:sz w:val="28"/>
            <w:szCs w:val="28"/>
          </w:rPr>
          <w:t>Hawaii</w:t>
        </w:r>
        <w:r w:rsidR="007D22A3" w:rsidRPr="000C3D38">
          <w:rPr>
            <w:rStyle w:val="Hyperlink"/>
            <w:rFonts w:ascii="Helvetica" w:hAnsi="Helvetica"/>
            <w:b/>
            <w:sz w:val="28"/>
            <w:szCs w:val="28"/>
          </w:rPr>
          <w:t>an Programs</w:t>
        </w:r>
      </w:hyperlink>
    </w:p>
    <w:p w14:paraId="7C88C042" w14:textId="77777777" w:rsidR="007D22A3" w:rsidRPr="000C3D38" w:rsidRDefault="007D22A3" w:rsidP="007D22A3">
      <w:pPr>
        <w:pBdr>
          <w:bottom w:val="single" w:sz="6" w:space="1" w:color="auto"/>
        </w:pBdr>
        <w:tabs>
          <w:tab w:val="left" w:pos="4253"/>
          <w:tab w:val="left" w:pos="4500"/>
        </w:tabs>
        <w:rPr>
          <w:rFonts w:ascii="Helvetica" w:hAnsi="Helvetica"/>
          <w:b/>
          <w:sz w:val="28"/>
          <w:szCs w:val="28"/>
        </w:rPr>
      </w:pPr>
    </w:p>
    <w:p w14:paraId="254492B9" w14:textId="77777777" w:rsidR="007D22A3" w:rsidRPr="0011481D" w:rsidRDefault="007D22A3" w:rsidP="007D22A3">
      <w:pPr>
        <w:autoSpaceDE w:val="0"/>
        <w:autoSpaceDN w:val="0"/>
        <w:adjustRightInd w:val="0"/>
        <w:rPr>
          <w:rFonts w:ascii="Helvetica" w:hAnsi="Helvetica"/>
          <w:b/>
        </w:rPr>
      </w:pPr>
    </w:p>
    <w:p w14:paraId="52BD88AA" w14:textId="77777777" w:rsidR="007D22A3" w:rsidRPr="0011481D" w:rsidRDefault="007D22A3" w:rsidP="007D22A3">
      <w:pPr>
        <w:autoSpaceDE w:val="0"/>
        <w:autoSpaceDN w:val="0"/>
        <w:adjustRightInd w:val="0"/>
        <w:outlineLvl w:val="0"/>
        <w:rPr>
          <w:rStyle w:val="Hyperlink"/>
          <w:rFonts w:ascii="Helvetica" w:hAnsi="Helvetica"/>
          <w:b/>
        </w:rPr>
      </w:pPr>
      <w:r w:rsidRPr="0011481D">
        <w:rPr>
          <w:rFonts w:ascii="Helvetica" w:hAnsi="Helvetica"/>
          <w:b/>
        </w:rPr>
        <w:fldChar w:fldCharType="begin"/>
      </w:r>
      <w:r>
        <w:rPr>
          <w:rFonts w:ascii="Helvetica" w:hAnsi="Helvetica"/>
          <w:b/>
        </w:rPr>
        <w:instrText>HYPERLINK  \l "AG2"</w:instrText>
      </w:r>
      <w:r w:rsidRPr="0011481D">
        <w:rPr>
          <w:rFonts w:ascii="Helvetica" w:hAnsi="Helvetica"/>
          <w:b/>
        </w:rPr>
        <w:fldChar w:fldCharType="separate"/>
      </w:r>
      <w:r w:rsidRPr="0011481D">
        <w:rPr>
          <w:rStyle w:val="Hyperlink"/>
          <w:rFonts w:ascii="Helvetica" w:hAnsi="Helvetica"/>
          <w:b/>
        </w:rPr>
        <w:t>U.S. Department of Agriculture</w:t>
      </w:r>
    </w:p>
    <w:p w14:paraId="4C30CA35" w14:textId="77777777" w:rsidR="007D22A3" w:rsidRPr="0011481D" w:rsidRDefault="007D22A3" w:rsidP="007D22A3">
      <w:pPr>
        <w:tabs>
          <w:tab w:val="left" w:pos="4253"/>
          <w:tab w:val="left" w:pos="4500"/>
        </w:tabs>
        <w:rPr>
          <w:rFonts w:ascii="Helvetica" w:hAnsi="Helvetica"/>
          <w:b/>
        </w:rPr>
      </w:pPr>
      <w:r w:rsidRPr="0011481D">
        <w:rPr>
          <w:rFonts w:ascii="Helvetica" w:hAnsi="Helvetica"/>
          <w:b/>
        </w:rPr>
        <w:fldChar w:fldCharType="end"/>
      </w:r>
    </w:p>
    <w:p w14:paraId="06CA350A" w14:textId="77777777" w:rsidR="007D22A3" w:rsidRPr="0011481D" w:rsidRDefault="000E4EB0" w:rsidP="007D22A3">
      <w:pPr>
        <w:widowControl w:val="0"/>
        <w:autoSpaceDE w:val="0"/>
        <w:autoSpaceDN w:val="0"/>
        <w:adjustRightInd w:val="0"/>
        <w:rPr>
          <w:rStyle w:val="Hyperlink"/>
          <w:rFonts w:ascii="Helvetica" w:hAnsi="Helvetica" w:cs="Helvetica"/>
        </w:rPr>
      </w:pPr>
      <w:hyperlink w:anchor="AG2Overview" w:history="1">
        <w:r w:rsidR="007D22A3" w:rsidRPr="0011481D">
          <w:rPr>
            <w:rStyle w:val="Hyperlink"/>
            <w:rFonts w:ascii="Helvetica" w:hAnsi="Helvetica" w:cs="Helvetica"/>
          </w:rPr>
          <w:t>Grants and Loans Overview</w:t>
        </w:r>
      </w:hyperlink>
    </w:p>
    <w:p w14:paraId="166175AF" w14:textId="77777777" w:rsidR="007D22A3" w:rsidRPr="0011481D" w:rsidRDefault="007D22A3" w:rsidP="007D22A3">
      <w:pPr>
        <w:widowControl w:val="0"/>
        <w:pBdr>
          <w:bottom w:val="single" w:sz="6" w:space="1" w:color="auto"/>
        </w:pBdr>
        <w:autoSpaceDE w:val="0"/>
        <w:autoSpaceDN w:val="0"/>
        <w:adjustRightInd w:val="0"/>
        <w:ind w:firstLine="720"/>
        <w:rPr>
          <w:rFonts w:ascii="Helvetica" w:hAnsi="Helvetica" w:cs="Helvetica"/>
        </w:rPr>
      </w:pPr>
    </w:p>
    <w:p w14:paraId="33EC8521" w14:textId="77777777" w:rsidR="007D22A3" w:rsidRPr="0011481D" w:rsidRDefault="007D22A3" w:rsidP="007D22A3">
      <w:pPr>
        <w:rPr>
          <w:rFonts w:ascii="Helvetica" w:hAnsi="Helvetica"/>
        </w:rPr>
      </w:pPr>
    </w:p>
    <w:p w14:paraId="13BC1291" w14:textId="77777777" w:rsidR="007D22A3" w:rsidRPr="0011481D" w:rsidRDefault="000E4EB0" w:rsidP="007D22A3">
      <w:pPr>
        <w:autoSpaceDE w:val="0"/>
        <w:autoSpaceDN w:val="0"/>
        <w:adjustRightInd w:val="0"/>
        <w:rPr>
          <w:rFonts w:ascii="Helvetica" w:hAnsi="Helvetica"/>
          <w:b/>
        </w:rPr>
      </w:pPr>
      <w:hyperlink w:anchor="DOC2" w:history="1">
        <w:r w:rsidR="007D22A3" w:rsidRPr="0011481D">
          <w:rPr>
            <w:rStyle w:val="Hyperlink"/>
            <w:rFonts w:ascii="Helvetica" w:hAnsi="Helvetica"/>
            <w:b/>
          </w:rPr>
          <w:t>Department of Commerce</w:t>
        </w:r>
      </w:hyperlink>
    </w:p>
    <w:p w14:paraId="3120F468" w14:textId="77777777" w:rsidR="007D22A3" w:rsidRPr="0011481D" w:rsidRDefault="007D22A3" w:rsidP="007D22A3">
      <w:pPr>
        <w:widowControl w:val="0"/>
        <w:autoSpaceDE w:val="0"/>
        <w:autoSpaceDN w:val="0"/>
        <w:adjustRightInd w:val="0"/>
        <w:rPr>
          <w:rFonts w:ascii="Helvetica" w:hAnsi="Helvetica" w:cs="Helvetica"/>
        </w:rPr>
      </w:pPr>
    </w:p>
    <w:p w14:paraId="584D084E" w14:textId="77777777" w:rsidR="007D22A3" w:rsidRDefault="000E4EB0" w:rsidP="007D22A3">
      <w:pPr>
        <w:widowControl w:val="0"/>
        <w:autoSpaceDE w:val="0"/>
        <w:autoSpaceDN w:val="0"/>
        <w:adjustRightInd w:val="0"/>
        <w:rPr>
          <w:rStyle w:val="Hyperlink"/>
          <w:rFonts w:ascii="Helvetica" w:hAnsi="Helvetica" w:cs="Helvetica"/>
        </w:rPr>
      </w:pPr>
      <w:hyperlink w:anchor="DOCGrantsandOpportunities" w:history="1">
        <w:r w:rsidR="007D22A3" w:rsidRPr="0011481D">
          <w:rPr>
            <w:rStyle w:val="Hyperlink"/>
            <w:rFonts w:ascii="Helvetica" w:hAnsi="Helvetica" w:cs="Helvetica"/>
          </w:rPr>
          <w:t>Grants at Commerce</w:t>
        </w:r>
      </w:hyperlink>
    </w:p>
    <w:p w14:paraId="1E447FF7" w14:textId="77777777" w:rsidR="007D22A3" w:rsidRDefault="007D22A3" w:rsidP="007D22A3">
      <w:pPr>
        <w:widowControl w:val="0"/>
        <w:autoSpaceDE w:val="0"/>
        <w:autoSpaceDN w:val="0"/>
        <w:adjustRightInd w:val="0"/>
        <w:rPr>
          <w:rStyle w:val="Hyperlink"/>
          <w:rFonts w:ascii="Helvetica" w:hAnsi="Helvetica" w:cs="Helvetica"/>
        </w:rPr>
      </w:pPr>
    </w:p>
    <w:p w14:paraId="44EDE239" w14:textId="62307FED" w:rsidR="007D22A3" w:rsidRDefault="000E4EB0" w:rsidP="007D22A3">
      <w:pPr>
        <w:rPr>
          <w:rFonts w:ascii="Helvetica" w:hAnsi="Helvetica" w:cs="Helvetica"/>
        </w:rPr>
      </w:pPr>
      <w:hyperlink w:anchor="HIEDAContacts" w:history="1">
        <w:r w:rsidR="007D22A3" w:rsidRPr="005641B0">
          <w:rPr>
            <w:rStyle w:val="Hyperlink"/>
            <w:rFonts w:ascii="Helvetica" w:hAnsi="Helvetica" w:cs="Helvetica"/>
          </w:rPr>
          <w:t xml:space="preserve">Economic Development </w:t>
        </w:r>
        <w:r w:rsidR="007D22A3">
          <w:rPr>
            <w:rStyle w:val="Hyperlink"/>
            <w:rFonts w:ascii="Helvetica" w:hAnsi="Helvetica" w:cs="Helvetica"/>
          </w:rPr>
          <w:t>Administration</w:t>
        </w:r>
        <w:r w:rsidR="007D22A3" w:rsidRPr="005641B0">
          <w:rPr>
            <w:rStyle w:val="Hyperlink"/>
            <w:rFonts w:ascii="Helvetica" w:hAnsi="Helvetica" w:cs="Helvetica"/>
          </w:rPr>
          <w:t xml:space="preserve"> </w:t>
        </w:r>
        <w:r w:rsidR="00F5143C">
          <w:rPr>
            <w:rStyle w:val="Hyperlink"/>
            <w:rFonts w:ascii="Helvetica" w:hAnsi="Helvetica" w:cs="Helvetica"/>
          </w:rPr>
          <w:t>Hawai’i</w:t>
        </w:r>
        <w:r w:rsidR="007D22A3" w:rsidRPr="005641B0">
          <w:rPr>
            <w:rStyle w:val="Hyperlink"/>
            <w:rFonts w:ascii="Helvetica" w:hAnsi="Helvetica" w:cs="Helvetica"/>
          </w:rPr>
          <w:t xml:space="preserve"> Contacts</w:t>
        </w:r>
      </w:hyperlink>
    </w:p>
    <w:p w14:paraId="750C8716" w14:textId="77777777" w:rsidR="007D22A3" w:rsidRPr="0011481D" w:rsidRDefault="007D22A3" w:rsidP="007D22A3">
      <w:pPr>
        <w:widowControl w:val="0"/>
        <w:autoSpaceDE w:val="0"/>
        <w:autoSpaceDN w:val="0"/>
        <w:adjustRightInd w:val="0"/>
        <w:rPr>
          <w:rFonts w:ascii="Helvetica" w:hAnsi="Helvetica" w:cs="Helvetica"/>
        </w:rPr>
      </w:pPr>
    </w:p>
    <w:p w14:paraId="7CA743C9" w14:textId="77777777" w:rsidR="007D22A3" w:rsidRPr="0011481D" w:rsidRDefault="007D22A3" w:rsidP="007D22A3">
      <w:pPr>
        <w:widowControl w:val="0"/>
        <w:pBdr>
          <w:bottom w:val="single" w:sz="12" w:space="1" w:color="auto"/>
        </w:pBdr>
        <w:autoSpaceDE w:val="0"/>
        <w:autoSpaceDN w:val="0"/>
        <w:adjustRightInd w:val="0"/>
        <w:rPr>
          <w:rFonts w:ascii="Helvetica" w:hAnsi="Helvetica"/>
        </w:rPr>
      </w:pPr>
    </w:p>
    <w:p w14:paraId="37E06C55" w14:textId="77777777" w:rsidR="007D22A3" w:rsidRPr="0011481D" w:rsidRDefault="007D22A3" w:rsidP="007D22A3">
      <w:pPr>
        <w:widowControl w:val="0"/>
        <w:autoSpaceDE w:val="0"/>
        <w:autoSpaceDN w:val="0"/>
        <w:adjustRightInd w:val="0"/>
        <w:rPr>
          <w:rFonts w:ascii="Helvetica" w:hAnsi="Helvetica" w:cs="Helvetica"/>
        </w:rPr>
      </w:pPr>
    </w:p>
    <w:p w14:paraId="37A8CB87" w14:textId="77777777" w:rsidR="007D22A3" w:rsidRPr="0011481D" w:rsidRDefault="000E4EB0" w:rsidP="007D22A3">
      <w:pPr>
        <w:autoSpaceDE w:val="0"/>
        <w:autoSpaceDN w:val="0"/>
        <w:adjustRightInd w:val="0"/>
        <w:outlineLvl w:val="0"/>
        <w:rPr>
          <w:rFonts w:ascii="Helvetica" w:hAnsi="Helvetica" w:cs="Helvetica"/>
          <w:b/>
        </w:rPr>
      </w:pPr>
      <w:hyperlink w:anchor="CNCS2" w:history="1">
        <w:r w:rsidR="007D22A3" w:rsidRPr="0011481D">
          <w:rPr>
            <w:rStyle w:val="Hyperlink"/>
            <w:rFonts w:ascii="Helvetica" w:hAnsi="Helvetica" w:cs="Helvetica"/>
            <w:b/>
          </w:rPr>
          <w:t>Corporation for National and Community Service</w:t>
        </w:r>
      </w:hyperlink>
    </w:p>
    <w:p w14:paraId="6194BAEE" w14:textId="77777777" w:rsidR="007D22A3" w:rsidRPr="0011481D" w:rsidRDefault="007D22A3" w:rsidP="007D22A3">
      <w:pPr>
        <w:autoSpaceDE w:val="0"/>
        <w:autoSpaceDN w:val="0"/>
        <w:adjustRightInd w:val="0"/>
        <w:rPr>
          <w:rFonts w:ascii="Helvetica" w:hAnsi="Helvetica"/>
          <w:b/>
        </w:rPr>
      </w:pPr>
    </w:p>
    <w:p w14:paraId="21D421D7" w14:textId="77777777" w:rsidR="007D22A3" w:rsidRPr="0011481D" w:rsidRDefault="000E4EB0" w:rsidP="007D22A3">
      <w:pPr>
        <w:widowControl w:val="0"/>
        <w:autoSpaceDE w:val="0"/>
        <w:autoSpaceDN w:val="0"/>
        <w:adjustRightInd w:val="0"/>
        <w:rPr>
          <w:rFonts w:ascii="Helvetica" w:hAnsi="Helvetica" w:cs="Helvetica"/>
          <w:color w:val="0000FF"/>
          <w:u w:val="single"/>
        </w:rPr>
      </w:pPr>
      <w:hyperlink w:anchor="CNCSOverview" w:history="1">
        <w:r w:rsidR="007D22A3" w:rsidRPr="0011481D">
          <w:rPr>
            <w:rStyle w:val="Hyperlink"/>
            <w:rFonts w:ascii="Helvetica" w:hAnsi="Helvetica" w:cs="Helvetica"/>
          </w:rPr>
          <w:t>General Program Overview</w:t>
        </w:r>
      </w:hyperlink>
    </w:p>
    <w:p w14:paraId="622305BA" w14:textId="77777777" w:rsidR="007D22A3" w:rsidRPr="0011481D" w:rsidRDefault="007D22A3" w:rsidP="007D22A3">
      <w:pPr>
        <w:widowControl w:val="0"/>
        <w:autoSpaceDE w:val="0"/>
        <w:autoSpaceDN w:val="0"/>
        <w:adjustRightInd w:val="0"/>
        <w:rPr>
          <w:rFonts w:ascii="Helvetica" w:hAnsi="Helvetica" w:cs="Helvetica"/>
        </w:rPr>
      </w:pPr>
    </w:p>
    <w:p w14:paraId="749F9B7D" w14:textId="505049E5" w:rsidR="007D22A3" w:rsidRPr="0011481D" w:rsidRDefault="000E4EB0" w:rsidP="007D22A3">
      <w:pPr>
        <w:rPr>
          <w:rStyle w:val="Hyperlink"/>
          <w:rFonts w:ascii="Helvetica" w:hAnsi="Helvetica"/>
        </w:rPr>
      </w:pPr>
      <w:hyperlink w:anchor="CNCSHawaii" w:history="1">
        <w:r w:rsidR="007D22A3" w:rsidRPr="0011481D">
          <w:rPr>
            <w:rStyle w:val="Hyperlink"/>
            <w:rFonts w:ascii="Helvetica" w:hAnsi="Helvetica"/>
          </w:rPr>
          <w:t xml:space="preserve">National Service in </w:t>
        </w:r>
        <w:r w:rsidR="00F5143C">
          <w:rPr>
            <w:rStyle w:val="Hyperlink"/>
            <w:rFonts w:ascii="Helvetica" w:hAnsi="Helvetica"/>
          </w:rPr>
          <w:t>Hawai’i</w:t>
        </w:r>
      </w:hyperlink>
    </w:p>
    <w:p w14:paraId="2A1D1255" w14:textId="77777777" w:rsidR="007D22A3" w:rsidRPr="0011481D" w:rsidRDefault="007D22A3" w:rsidP="007D22A3">
      <w:pPr>
        <w:pBdr>
          <w:bottom w:val="single" w:sz="6" w:space="1" w:color="auto"/>
        </w:pBdr>
        <w:rPr>
          <w:rFonts w:ascii="Helvetica" w:hAnsi="Helvetica"/>
        </w:rPr>
      </w:pPr>
    </w:p>
    <w:p w14:paraId="38550D89" w14:textId="77777777" w:rsidR="007D22A3" w:rsidRPr="0011481D" w:rsidRDefault="007D22A3" w:rsidP="007D22A3">
      <w:pPr>
        <w:rPr>
          <w:rFonts w:ascii="Helvetica" w:hAnsi="Helvetica"/>
          <w:b/>
        </w:rPr>
      </w:pPr>
      <w:r w:rsidRPr="0011481D">
        <w:rPr>
          <w:rFonts w:ascii="Helvetica" w:hAnsi="Helvetica"/>
          <w:b/>
        </w:rPr>
        <w:tab/>
      </w:r>
    </w:p>
    <w:p w14:paraId="31F525A0" w14:textId="77777777" w:rsidR="007D22A3" w:rsidRPr="0011481D" w:rsidRDefault="000E4EB0" w:rsidP="007D22A3">
      <w:pPr>
        <w:autoSpaceDE w:val="0"/>
        <w:autoSpaceDN w:val="0"/>
        <w:adjustRightInd w:val="0"/>
        <w:rPr>
          <w:rFonts w:ascii="Helvetica" w:hAnsi="Helvetica"/>
          <w:b/>
        </w:rPr>
      </w:pPr>
      <w:hyperlink w:anchor="DOD2" w:history="1">
        <w:r w:rsidR="007D22A3" w:rsidRPr="0011481D">
          <w:rPr>
            <w:rStyle w:val="Hyperlink"/>
            <w:rFonts w:ascii="Helvetica" w:hAnsi="Helvetica"/>
            <w:b/>
          </w:rPr>
          <w:t>Department of Defense</w:t>
        </w:r>
      </w:hyperlink>
    </w:p>
    <w:p w14:paraId="24B13156" w14:textId="77777777" w:rsidR="007D22A3" w:rsidRPr="0011481D" w:rsidRDefault="007D22A3" w:rsidP="007D22A3">
      <w:pPr>
        <w:autoSpaceDE w:val="0"/>
        <w:autoSpaceDN w:val="0"/>
        <w:adjustRightInd w:val="0"/>
        <w:rPr>
          <w:rFonts w:ascii="Helvetica" w:hAnsi="Helvetica"/>
        </w:rPr>
      </w:pPr>
    </w:p>
    <w:p w14:paraId="3CBE6B49" w14:textId="77777777" w:rsidR="007D22A3" w:rsidRPr="0011481D" w:rsidRDefault="000E4EB0" w:rsidP="007D22A3">
      <w:pPr>
        <w:autoSpaceDE w:val="0"/>
        <w:autoSpaceDN w:val="0"/>
        <w:adjustRightInd w:val="0"/>
        <w:rPr>
          <w:rFonts w:ascii="Helvetica" w:hAnsi="Helvetica"/>
        </w:rPr>
      </w:pPr>
      <w:hyperlink w:anchor="DODdoingbusiness" w:history="1">
        <w:r w:rsidR="007D22A3" w:rsidRPr="0011481D">
          <w:rPr>
            <w:rStyle w:val="Hyperlink"/>
            <w:rFonts w:ascii="Helvetica" w:hAnsi="Helvetica"/>
          </w:rPr>
          <w:t>Doing Business with the Department of Defense</w:t>
        </w:r>
      </w:hyperlink>
    </w:p>
    <w:p w14:paraId="7026AE73" w14:textId="77777777" w:rsidR="007D22A3" w:rsidRPr="0011481D" w:rsidRDefault="007D22A3" w:rsidP="007D22A3">
      <w:pPr>
        <w:autoSpaceDE w:val="0"/>
        <w:autoSpaceDN w:val="0"/>
        <w:adjustRightInd w:val="0"/>
        <w:rPr>
          <w:rFonts w:ascii="Helvetica" w:hAnsi="Helvetica"/>
        </w:rPr>
      </w:pPr>
    </w:p>
    <w:p w14:paraId="16FF774D" w14:textId="77777777" w:rsidR="007D22A3" w:rsidRPr="0011481D" w:rsidRDefault="007D22A3" w:rsidP="007D22A3">
      <w:pPr>
        <w:pBdr>
          <w:bottom w:val="single" w:sz="6" w:space="1" w:color="auto"/>
        </w:pBdr>
        <w:rPr>
          <w:rFonts w:ascii="Helvetica" w:hAnsi="Helvetica"/>
        </w:rPr>
      </w:pPr>
    </w:p>
    <w:p w14:paraId="619092D2" w14:textId="77777777" w:rsidR="007D22A3" w:rsidRPr="0011481D" w:rsidRDefault="007D22A3" w:rsidP="007D22A3">
      <w:pPr>
        <w:autoSpaceDE w:val="0"/>
        <w:autoSpaceDN w:val="0"/>
        <w:adjustRightInd w:val="0"/>
        <w:ind w:firstLine="720"/>
        <w:rPr>
          <w:rFonts w:ascii="Helvetica" w:hAnsi="Helvetica"/>
        </w:rPr>
      </w:pPr>
    </w:p>
    <w:p w14:paraId="025D77EE" w14:textId="77777777" w:rsidR="007D22A3" w:rsidRPr="0011481D" w:rsidRDefault="000E4EB0" w:rsidP="007D22A3">
      <w:pPr>
        <w:tabs>
          <w:tab w:val="left" w:pos="4253"/>
        </w:tabs>
        <w:ind w:left="720" w:hanging="720"/>
        <w:outlineLvl w:val="0"/>
        <w:rPr>
          <w:rFonts w:ascii="Helvetica" w:hAnsi="Helvetica"/>
          <w:b/>
        </w:rPr>
      </w:pPr>
      <w:hyperlink w:anchor="DED2" w:history="1">
        <w:r w:rsidR="007D22A3" w:rsidRPr="0011481D">
          <w:rPr>
            <w:rStyle w:val="Hyperlink"/>
            <w:rFonts w:ascii="Helvetica" w:hAnsi="Helvetica"/>
            <w:b/>
          </w:rPr>
          <w:t>Department of Education</w:t>
        </w:r>
      </w:hyperlink>
    </w:p>
    <w:p w14:paraId="56CE9FAE" w14:textId="77777777" w:rsidR="007D22A3" w:rsidRPr="0011481D" w:rsidRDefault="007D22A3" w:rsidP="007D22A3">
      <w:pPr>
        <w:tabs>
          <w:tab w:val="left" w:pos="4253"/>
        </w:tabs>
        <w:ind w:left="720" w:hanging="720"/>
        <w:outlineLvl w:val="0"/>
        <w:rPr>
          <w:rFonts w:ascii="Helvetica" w:hAnsi="Helvetica"/>
          <w:b/>
        </w:rPr>
      </w:pPr>
    </w:p>
    <w:p w14:paraId="4FD0B539" w14:textId="77777777" w:rsidR="007D22A3" w:rsidRPr="0011481D" w:rsidRDefault="000E4EB0" w:rsidP="007D22A3">
      <w:pPr>
        <w:tabs>
          <w:tab w:val="left" w:pos="4253"/>
        </w:tabs>
        <w:ind w:left="720" w:hanging="720"/>
        <w:outlineLvl w:val="0"/>
        <w:rPr>
          <w:rFonts w:ascii="Helvetica" w:hAnsi="Helvetica"/>
        </w:rPr>
      </w:pPr>
      <w:hyperlink w:anchor="DEDGrantsOverview" w:history="1">
        <w:r w:rsidR="007D22A3" w:rsidRPr="0011481D">
          <w:rPr>
            <w:rStyle w:val="Hyperlink"/>
            <w:rFonts w:ascii="Helvetica" w:hAnsi="Helvetica"/>
          </w:rPr>
          <w:t>Grant Programs Overview</w:t>
        </w:r>
      </w:hyperlink>
    </w:p>
    <w:p w14:paraId="14C5227A" w14:textId="77777777" w:rsidR="007D22A3" w:rsidRPr="0011481D" w:rsidRDefault="007D22A3" w:rsidP="007D22A3">
      <w:pPr>
        <w:pBdr>
          <w:bottom w:val="single" w:sz="6" w:space="1" w:color="auto"/>
        </w:pBdr>
        <w:rPr>
          <w:rFonts w:ascii="Helvetica" w:hAnsi="Helvetica"/>
        </w:rPr>
      </w:pPr>
    </w:p>
    <w:p w14:paraId="69C862D5" w14:textId="77777777" w:rsidR="007D22A3" w:rsidRPr="0011481D" w:rsidRDefault="007D22A3" w:rsidP="007D22A3">
      <w:pPr>
        <w:rPr>
          <w:rFonts w:ascii="Helvetica" w:hAnsi="Helvetica"/>
        </w:rPr>
      </w:pPr>
    </w:p>
    <w:p w14:paraId="47846E47" w14:textId="77777777" w:rsidR="007D22A3" w:rsidRPr="0011481D" w:rsidRDefault="000E4EB0" w:rsidP="007D22A3">
      <w:pPr>
        <w:autoSpaceDE w:val="0"/>
        <w:autoSpaceDN w:val="0"/>
        <w:adjustRightInd w:val="0"/>
        <w:outlineLvl w:val="0"/>
        <w:rPr>
          <w:rFonts w:ascii="Helvetica" w:hAnsi="Helvetica"/>
          <w:b/>
        </w:rPr>
      </w:pPr>
      <w:hyperlink w:anchor="DOE2" w:history="1">
        <w:r w:rsidR="007D22A3" w:rsidRPr="0011481D">
          <w:rPr>
            <w:rStyle w:val="Hyperlink"/>
            <w:rFonts w:ascii="Helvetica" w:hAnsi="Helvetica"/>
            <w:b/>
          </w:rPr>
          <w:t>US Department of Energy</w:t>
        </w:r>
      </w:hyperlink>
    </w:p>
    <w:p w14:paraId="3E877F06" w14:textId="77777777" w:rsidR="007D22A3" w:rsidRPr="0011481D" w:rsidRDefault="007D22A3" w:rsidP="007D22A3">
      <w:pPr>
        <w:autoSpaceDE w:val="0"/>
        <w:autoSpaceDN w:val="0"/>
        <w:adjustRightInd w:val="0"/>
        <w:rPr>
          <w:rFonts w:ascii="Helvetica" w:hAnsi="Helvetica"/>
          <w:b/>
        </w:rPr>
      </w:pPr>
    </w:p>
    <w:p w14:paraId="6F20CBDD" w14:textId="77777777" w:rsidR="007D22A3" w:rsidRPr="0011481D" w:rsidRDefault="000E4EB0" w:rsidP="007D22A3">
      <w:pPr>
        <w:autoSpaceDE w:val="0"/>
        <w:autoSpaceDN w:val="0"/>
        <w:adjustRightInd w:val="0"/>
        <w:rPr>
          <w:rFonts w:ascii="Helvetica" w:hAnsi="Helvetica"/>
        </w:rPr>
      </w:pPr>
      <w:hyperlink w:anchor="DOE" w:history="1">
        <w:r w:rsidR="007D22A3" w:rsidRPr="0011481D">
          <w:rPr>
            <w:rStyle w:val="Hyperlink"/>
            <w:rFonts w:ascii="Helvetica" w:hAnsi="Helvetica"/>
          </w:rPr>
          <w:t>Grants Overview</w:t>
        </w:r>
      </w:hyperlink>
      <w:r w:rsidR="007D22A3" w:rsidRPr="0011481D">
        <w:rPr>
          <w:rFonts w:ascii="Helvetica" w:hAnsi="Helvetica" w:cs="Helvetica"/>
        </w:rPr>
        <w:fldChar w:fldCharType="begin"/>
      </w:r>
      <w:r w:rsidR="007D22A3" w:rsidRPr="0011481D">
        <w:rPr>
          <w:rFonts w:ascii="Helvetica" w:hAnsi="Helvetica" w:cs="Helvetica"/>
        </w:rPr>
        <w:instrText>HYPERLINK  \l "DOEContinSolicOffScie"</w:instrText>
      </w:r>
      <w:r w:rsidR="007D22A3" w:rsidRPr="0011481D">
        <w:rPr>
          <w:rFonts w:ascii="Helvetica" w:hAnsi="Helvetica" w:cs="Helvetica"/>
        </w:rPr>
        <w:fldChar w:fldCharType="separate"/>
      </w:r>
    </w:p>
    <w:p w14:paraId="5839D073" w14:textId="77777777" w:rsidR="007D22A3" w:rsidRPr="0011481D" w:rsidRDefault="007D22A3" w:rsidP="007D22A3">
      <w:pPr>
        <w:pBdr>
          <w:bottom w:val="single" w:sz="6" w:space="1" w:color="auto"/>
        </w:pBdr>
        <w:rPr>
          <w:rFonts w:ascii="Helvetica" w:hAnsi="Helvetica"/>
        </w:rPr>
      </w:pPr>
      <w:r w:rsidRPr="0011481D">
        <w:rPr>
          <w:rFonts w:ascii="Helvetica" w:hAnsi="Helvetica" w:cs="Helvetica"/>
        </w:rPr>
        <w:fldChar w:fldCharType="end"/>
      </w:r>
    </w:p>
    <w:p w14:paraId="3CFEACA9" w14:textId="77777777" w:rsidR="007D22A3" w:rsidRPr="0011481D" w:rsidRDefault="007D22A3" w:rsidP="007D22A3">
      <w:pPr>
        <w:rPr>
          <w:rFonts w:ascii="Helvetica" w:hAnsi="Helvetica"/>
        </w:rPr>
      </w:pPr>
    </w:p>
    <w:p w14:paraId="1132A3EB" w14:textId="77777777" w:rsidR="007D22A3" w:rsidRPr="0011481D" w:rsidRDefault="000E4EB0" w:rsidP="007D22A3">
      <w:pPr>
        <w:autoSpaceDE w:val="0"/>
        <w:autoSpaceDN w:val="0"/>
        <w:adjustRightInd w:val="0"/>
        <w:outlineLvl w:val="0"/>
        <w:rPr>
          <w:rFonts w:ascii="Helvetica" w:hAnsi="Helvetica"/>
          <w:b/>
        </w:rPr>
      </w:pPr>
      <w:hyperlink w:anchor="EPA2" w:history="1">
        <w:r w:rsidR="007D22A3" w:rsidRPr="0011481D">
          <w:rPr>
            <w:rStyle w:val="Hyperlink"/>
            <w:rFonts w:ascii="Helvetica" w:hAnsi="Helvetica"/>
            <w:b/>
          </w:rPr>
          <w:t>Environmental Protection Agency</w:t>
        </w:r>
      </w:hyperlink>
    </w:p>
    <w:p w14:paraId="5EC71DA6" w14:textId="77777777" w:rsidR="007D22A3" w:rsidRPr="0011481D" w:rsidRDefault="007D22A3" w:rsidP="007D22A3">
      <w:pPr>
        <w:autoSpaceDE w:val="0"/>
        <w:autoSpaceDN w:val="0"/>
        <w:adjustRightInd w:val="0"/>
        <w:rPr>
          <w:rFonts w:ascii="Helvetica" w:hAnsi="Helvetica"/>
          <w:b/>
        </w:rPr>
      </w:pPr>
    </w:p>
    <w:p w14:paraId="17C95AC0" w14:textId="77777777" w:rsidR="007D22A3" w:rsidRPr="0011481D" w:rsidRDefault="000E4EB0" w:rsidP="007D22A3">
      <w:pPr>
        <w:autoSpaceDE w:val="0"/>
        <w:autoSpaceDN w:val="0"/>
        <w:adjustRightInd w:val="0"/>
        <w:rPr>
          <w:rFonts w:ascii="Helvetica" w:hAnsi="Helvetica"/>
          <w:color w:val="0000FF"/>
          <w:u w:val="single"/>
        </w:rPr>
      </w:pPr>
      <w:hyperlink w:anchor="EPAOverview" w:history="1">
        <w:r w:rsidR="007D22A3" w:rsidRPr="0011481D">
          <w:rPr>
            <w:rStyle w:val="Hyperlink"/>
            <w:rFonts w:ascii="Helvetica" w:hAnsi="Helvetica"/>
          </w:rPr>
          <w:t>Grants and Contracts Overview</w:t>
        </w:r>
      </w:hyperlink>
    </w:p>
    <w:p w14:paraId="22AB2B61" w14:textId="77777777" w:rsidR="007D22A3" w:rsidRPr="0011481D" w:rsidRDefault="007D22A3" w:rsidP="007D22A3">
      <w:pPr>
        <w:pBdr>
          <w:bottom w:val="single" w:sz="6" w:space="1" w:color="auto"/>
        </w:pBdr>
        <w:rPr>
          <w:rFonts w:ascii="Helvetica" w:hAnsi="Helvetica"/>
        </w:rPr>
      </w:pPr>
    </w:p>
    <w:p w14:paraId="1BABE17C" w14:textId="77777777" w:rsidR="007D22A3" w:rsidRPr="0011481D" w:rsidRDefault="007D22A3" w:rsidP="007D22A3">
      <w:pPr>
        <w:rPr>
          <w:rFonts w:ascii="Helvetica" w:hAnsi="Helvetica"/>
        </w:rPr>
      </w:pPr>
    </w:p>
    <w:p w14:paraId="2BF62332" w14:textId="77777777" w:rsidR="007D22A3" w:rsidRPr="0011481D" w:rsidRDefault="000E4EB0" w:rsidP="007D22A3">
      <w:pPr>
        <w:rPr>
          <w:rFonts w:ascii="Helvetica" w:hAnsi="Helvetica" w:cs="Arial"/>
          <w:b/>
          <w:color w:val="363636"/>
          <w:shd w:val="clear" w:color="auto" w:fill="FFFFFF"/>
        </w:rPr>
      </w:pPr>
      <w:hyperlink w:anchor="FMCS2" w:history="1">
        <w:r w:rsidR="007D22A3" w:rsidRPr="0011481D">
          <w:rPr>
            <w:rStyle w:val="Hyperlink"/>
            <w:rFonts w:ascii="Helvetica" w:hAnsi="Helvetica" w:cs="Arial"/>
            <w:b/>
            <w:shd w:val="clear" w:color="auto" w:fill="FFFFFF"/>
          </w:rPr>
          <w:t>Federal Mediation and Conciliation Service</w:t>
        </w:r>
      </w:hyperlink>
    </w:p>
    <w:p w14:paraId="1CB10424" w14:textId="77777777" w:rsidR="007D22A3" w:rsidRPr="0011481D" w:rsidRDefault="007D22A3" w:rsidP="007D22A3">
      <w:pPr>
        <w:rPr>
          <w:rFonts w:ascii="Helvetica" w:hAnsi="Helvetica" w:cs="Helvetica"/>
          <w:color w:val="222222"/>
          <w:shd w:val="clear" w:color="auto" w:fill="FFFFFF"/>
        </w:rPr>
      </w:pPr>
    </w:p>
    <w:p w14:paraId="4DF89DC9" w14:textId="77777777" w:rsidR="007D22A3" w:rsidRPr="0011481D" w:rsidRDefault="000E4EB0" w:rsidP="007D22A3">
      <w:pPr>
        <w:rPr>
          <w:rFonts w:ascii="Helvetica" w:hAnsi="Helvetica" w:cs="Helvetica"/>
          <w:color w:val="222222"/>
          <w:shd w:val="clear" w:color="auto" w:fill="FFFFFF"/>
        </w:rPr>
      </w:pPr>
      <w:hyperlink w:anchor="FMCSOverview" w:history="1">
        <w:r w:rsidR="007D22A3" w:rsidRPr="0011481D">
          <w:rPr>
            <w:rStyle w:val="Hyperlink"/>
            <w:rFonts w:ascii="Helvetica" w:hAnsi="Helvetica" w:cs="Helvetica"/>
            <w:shd w:val="clear" w:color="auto" w:fill="FFFFFF"/>
          </w:rPr>
          <w:t>Grants Overview</w:t>
        </w:r>
      </w:hyperlink>
      <w:r w:rsidR="007D22A3" w:rsidRPr="0011481D">
        <w:rPr>
          <w:rFonts w:ascii="Helvetica" w:hAnsi="Helvetica" w:cs="Helvetica"/>
          <w:color w:val="222222"/>
          <w:shd w:val="clear" w:color="auto" w:fill="FFFFFF"/>
        </w:rPr>
        <w:tab/>
      </w:r>
    </w:p>
    <w:p w14:paraId="55CA1783" w14:textId="77777777" w:rsidR="007D22A3" w:rsidRPr="0011481D" w:rsidRDefault="007D22A3" w:rsidP="007D22A3">
      <w:pPr>
        <w:pBdr>
          <w:bottom w:val="single" w:sz="6" w:space="1" w:color="auto"/>
        </w:pBdr>
        <w:rPr>
          <w:rFonts w:ascii="Helvetica" w:hAnsi="Helvetica"/>
        </w:rPr>
      </w:pPr>
    </w:p>
    <w:p w14:paraId="44F4E138" w14:textId="77777777" w:rsidR="007D22A3" w:rsidRPr="0011481D" w:rsidRDefault="007D22A3" w:rsidP="007D22A3">
      <w:pPr>
        <w:rPr>
          <w:rFonts w:ascii="Helvetica" w:hAnsi="Helvetica"/>
        </w:rPr>
      </w:pPr>
    </w:p>
    <w:p w14:paraId="0170F904" w14:textId="77777777" w:rsidR="007D22A3" w:rsidRPr="0011481D" w:rsidRDefault="000E4EB0" w:rsidP="007D22A3">
      <w:pPr>
        <w:autoSpaceDE w:val="0"/>
        <w:autoSpaceDN w:val="0"/>
        <w:adjustRightInd w:val="0"/>
        <w:outlineLvl w:val="0"/>
        <w:rPr>
          <w:rFonts w:ascii="Helvetica" w:hAnsi="Helvetica"/>
          <w:b/>
        </w:rPr>
      </w:pPr>
      <w:hyperlink w:anchor="HHS2" w:history="1">
        <w:r w:rsidR="007D22A3" w:rsidRPr="0011481D">
          <w:rPr>
            <w:rStyle w:val="Hyperlink"/>
            <w:rFonts w:ascii="Helvetica" w:hAnsi="Helvetica"/>
            <w:b/>
          </w:rPr>
          <w:t>Department of Health and Human Services</w:t>
        </w:r>
      </w:hyperlink>
    </w:p>
    <w:p w14:paraId="660DAF7F" w14:textId="77777777" w:rsidR="007D22A3" w:rsidRPr="0011481D" w:rsidRDefault="007D22A3" w:rsidP="007D22A3">
      <w:pPr>
        <w:autoSpaceDE w:val="0"/>
        <w:autoSpaceDN w:val="0"/>
        <w:adjustRightInd w:val="0"/>
        <w:rPr>
          <w:rFonts w:ascii="Helvetica" w:hAnsi="Helvetica"/>
          <w:b/>
        </w:rPr>
      </w:pPr>
    </w:p>
    <w:p w14:paraId="361278F3" w14:textId="77777777" w:rsidR="007D22A3" w:rsidRPr="0011481D" w:rsidRDefault="000E4EB0" w:rsidP="007D22A3">
      <w:pPr>
        <w:autoSpaceDE w:val="0"/>
        <w:autoSpaceDN w:val="0"/>
        <w:adjustRightInd w:val="0"/>
        <w:rPr>
          <w:rFonts w:ascii="Helvetica" w:hAnsi="Helvetica"/>
        </w:rPr>
      </w:pPr>
      <w:hyperlink w:anchor="HHSOverview" w:history="1">
        <w:r w:rsidR="007D22A3" w:rsidRPr="0011481D">
          <w:rPr>
            <w:rStyle w:val="Hyperlink"/>
            <w:rFonts w:ascii="Helvetica" w:hAnsi="Helvetica"/>
          </w:rPr>
          <w:t>Grants Overview</w:t>
        </w:r>
      </w:hyperlink>
    </w:p>
    <w:p w14:paraId="7DB6D119" w14:textId="77777777" w:rsidR="007D22A3" w:rsidRPr="0011481D" w:rsidRDefault="007D22A3" w:rsidP="007D22A3">
      <w:pPr>
        <w:pBdr>
          <w:bottom w:val="single" w:sz="6" w:space="1" w:color="auto"/>
        </w:pBdr>
        <w:autoSpaceDE w:val="0"/>
        <w:autoSpaceDN w:val="0"/>
        <w:adjustRightInd w:val="0"/>
        <w:rPr>
          <w:rFonts w:ascii="Helvetica" w:hAnsi="Helvetica"/>
        </w:rPr>
      </w:pPr>
    </w:p>
    <w:p w14:paraId="6980AF94" w14:textId="77777777" w:rsidR="007D22A3" w:rsidRPr="0011481D" w:rsidRDefault="000E4EB0" w:rsidP="007D22A3">
      <w:pPr>
        <w:pStyle w:val="sm"/>
        <w:spacing w:after="240" w:afterAutospacing="0"/>
        <w:outlineLvl w:val="0"/>
        <w:rPr>
          <w:rFonts w:ascii="Helvetica" w:hAnsi="Helvetica" w:cs="Times New Roman"/>
          <w:b/>
          <w:color w:val="auto"/>
          <w:sz w:val="24"/>
          <w:szCs w:val="24"/>
        </w:rPr>
      </w:pPr>
      <w:hyperlink w:anchor="DHS2" w:history="1">
        <w:r w:rsidR="007D22A3" w:rsidRPr="0011481D">
          <w:rPr>
            <w:rStyle w:val="Hyperlink"/>
            <w:rFonts w:ascii="Helvetica" w:hAnsi="Helvetica"/>
            <w:b/>
            <w:sz w:val="24"/>
            <w:szCs w:val="24"/>
          </w:rPr>
          <w:t>Department of Homeland Security</w:t>
        </w:r>
      </w:hyperlink>
    </w:p>
    <w:p w14:paraId="08DCB894" w14:textId="77777777" w:rsidR="007D22A3" w:rsidRPr="0011481D" w:rsidRDefault="000E4EB0" w:rsidP="007D22A3">
      <w:pPr>
        <w:rPr>
          <w:rFonts w:ascii="Helvetica" w:hAnsi="Helvetica"/>
        </w:rPr>
      </w:pPr>
      <w:hyperlink w:anchor="DHSOVerview" w:history="1">
        <w:r w:rsidR="007D22A3" w:rsidRPr="0011481D">
          <w:rPr>
            <w:rStyle w:val="Hyperlink"/>
            <w:rFonts w:ascii="Helvetica" w:hAnsi="Helvetica"/>
          </w:rPr>
          <w:t>Grants Overview</w:t>
        </w:r>
      </w:hyperlink>
    </w:p>
    <w:p w14:paraId="16A1CA41" w14:textId="77777777" w:rsidR="007D22A3" w:rsidRPr="0011481D" w:rsidRDefault="007D22A3" w:rsidP="007D22A3">
      <w:pPr>
        <w:widowControl w:val="0"/>
        <w:pBdr>
          <w:bottom w:val="single" w:sz="6" w:space="1" w:color="auto"/>
        </w:pBdr>
        <w:autoSpaceDE w:val="0"/>
        <w:autoSpaceDN w:val="0"/>
        <w:adjustRightInd w:val="0"/>
        <w:rPr>
          <w:rFonts w:ascii="Helvetica" w:hAnsi="Helvetica" w:cs="Helvetica"/>
        </w:rPr>
      </w:pPr>
    </w:p>
    <w:p w14:paraId="57D8D3D6" w14:textId="77777777" w:rsidR="007D22A3" w:rsidRPr="0011481D" w:rsidRDefault="007D22A3" w:rsidP="007D22A3">
      <w:pPr>
        <w:widowControl w:val="0"/>
        <w:autoSpaceDE w:val="0"/>
        <w:autoSpaceDN w:val="0"/>
        <w:adjustRightInd w:val="0"/>
        <w:rPr>
          <w:rFonts w:ascii="Helvetica" w:hAnsi="Helvetica" w:cs="Helvetica"/>
        </w:rPr>
      </w:pPr>
    </w:p>
    <w:p w14:paraId="3443A9BC" w14:textId="77777777" w:rsidR="007D22A3" w:rsidRPr="0011481D" w:rsidRDefault="000E4EB0" w:rsidP="007D22A3">
      <w:pPr>
        <w:widowControl w:val="0"/>
        <w:autoSpaceDE w:val="0"/>
        <w:autoSpaceDN w:val="0"/>
        <w:adjustRightInd w:val="0"/>
        <w:rPr>
          <w:rFonts w:ascii="Helvetica" w:hAnsi="Helvetica" w:cs="Helvetica"/>
          <w:b/>
        </w:rPr>
      </w:pPr>
      <w:hyperlink w:anchor="HUD2" w:history="1">
        <w:r w:rsidR="007D22A3" w:rsidRPr="0011481D">
          <w:rPr>
            <w:rStyle w:val="Hyperlink"/>
            <w:rFonts w:ascii="Helvetica" w:hAnsi="Helvetica" w:cs="Helvetica"/>
            <w:b/>
          </w:rPr>
          <w:t>Department of Housing and Urban Development</w:t>
        </w:r>
      </w:hyperlink>
    </w:p>
    <w:p w14:paraId="22D367D7" w14:textId="77777777" w:rsidR="007D22A3" w:rsidRPr="0011481D" w:rsidRDefault="007D22A3" w:rsidP="007D22A3">
      <w:pPr>
        <w:widowControl w:val="0"/>
        <w:autoSpaceDE w:val="0"/>
        <w:autoSpaceDN w:val="0"/>
        <w:adjustRightInd w:val="0"/>
        <w:rPr>
          <w:rFonts w:ascii="Helvetica" w:hAnsi="Helvetica" w:cs="Helvetica"/>
          <w:b/>
        </w:rPr>
      </w:pPr>
    </w:p>
    <w:p w14:paraId="23437514" w14:textId="77777777" w:rsidR="007D22A3" w:rsidRPr="0011481D" w:rsidRDefault="000E4EB0" w:rsidP="007D22A3">
      <w:pPr>
        <w:spacing w:beforeLines="1" w:before="2" w:afterLines="1" w:after="2"/>
        <w:rPr>
          <w:rFonts w:ascii="Helvetica" w:hAnsi="Helvetica" w:cs="Helvetica"/>
        </w:rPr>
      </w:pPr>
      <w:hyperlink w:anchor="HUDOverview" w:history="1">
        <w:r w:rsidR="007D22A3" w:rsidRPr="0011481D">
          <w:rPr>
            <w:rStyle w:val="Hyperlink"/>
            <w:rFonts w:ascii="Helvetica" w:hAnsi="Helvetica" w:cs="Helvetica"/>
          </w:rPr>
          <w:t>HUD - Notice of Funds Available</w:t>
        </w:r>
      </w:hyperlink>
    </w:p>
    <w:p w14:paraId="6DEF4F2A" w14:textId="77777777" w:rsidR="007D22A3" w:rsidRPr="0011481D" w:rsidRDefault="007D22A3" w:rsidP="007D22A3">
      <w:pPr>
        <w:spacing w:beforeLines="1" w:before="2" w:afterLines="1" w:after="2"/>
        <w:rPr>
          <w:rFonts w:ascii="Helvetica" w:hAnsi="Helvetica" w:cs="Helvetica"/>
          <w:color w:val="0000FF"/>
          <w:u w:val="single"/>
        </w:rPr>
      </w:pPr>
    </w:p>
    <w:p w14:paraId="10BCE25D" w14:textId="77777777" w:rsidR="007D22A3" w:rsidRPr="0011481D" w:rsidRDefault="007D22A3" w:rsidP="007D22A3">
      <w:pPr>
        <w:pBdr>
          <w:bottom w:val="single" w:sz="6" w:space="1" w:color="auto"/>
        </w:pBdr>
        <w:spacing w:beforeLines="1" w:before="2" w:afterLines="1" w:after="2"/>
        <w:rPr>
          <w:rFonts w:ascii="Helvetica" w:hAnsi="Helvetica" w:cs="Helvetica"/>
          <w:color w:val="0000FF"/>
          <w:u w:val="single"/>
        </w:rPr>
      </w:pPr>
    </w:p>
    <w:p w14:paraId="3944D709" w14:textId="77777777" w:rsidR="007D22A3" w:rsidRPr="0011481D" w:rsidRDefault="000E4EB0" w:rsidP="007D22A3">
      <w:pPr>
        <w:pStyle w:val="sm"/>
        <w:spacing w:after="240" w:afterAutospacing="0"/>
        <w:outlineLvl w:val="0"/>
        <w:rPr>
          <w:rFonts w:ascii="Helvetica" w:hAnsi="Helvetica" w:cs="Times New Roman"/>
          <w:b/>
          <w:sz w:val="24"/>
          <w:szCs w:val="24"/>
        </w:rPr>
      </w:pPr>
      <w:hyperlink w:anchor="IMLS2" w:history="1">
        <w:r w:rsidR="007D22A3" w:rsidRPr="0011481D">
          <w:rPr>
            <w:rStyle w:val="Hyperlink"/>
            <w:rFonts w:ascii="Helvetica" w:hAnsi="Helvetica"/>
            <w:b/>
            <w:sz w:val="24"/>
            <w:szCs w:val="24"/>
          </w:rPr>
          <w:t>Institute of Museum and Library Services</w:t>
        </w:r>
      </w:hyperlink>
    </w:p>
    <w:p w14:paraId="20FA5887" w14:textId="77777777" w:rsidR="007D22A3" w:rsidRPr="0011481D" w:rsidRDefault="000E4EB0" w:rsidP="007D22A3">
      <w:pPr>
        <w:rPr>
          <w:rFonts w:ascii="Helvetica" w:hAnsi="Helvetica"/>
        </w:rPr>
      </w:pPr>
      <w:hyperlink w:anchor="IMLSOverview" w:history="1">
        <w:r w:rsidR="007D22A3" w:rsidRPr="0011481D">
          <w:rPr>
            <w:rStyle w:val="Hyperlink"/>
            <w:rFonts w:ascii="Helvetica" w:hAnsi="Helvetica"/>
          </w:rPr>
          <w:t>Grants Overview</w:t>
        </w:r>
      </w:hyperlink>
    </w:p>
    <w:p w14:paraId="3F22E7DE" w14:textId="77777777" w:rsidR="007D22A3" w:rsidRPr="0011481D" w:rsidRDefault="007D22A3" w:rsidP="007D22A3">
      <w:pPr>
        <w:widowControl w:val="0"/>
        <w:autoSpaceDE w:val="0"/>
        <w:autoSpaceDN w:val="0"/>
        <w:adjustRightInd w:val="0"/>
        <w:rPr>
          <w:rFonts w:ascii="Helvetica" w:hAnsi="Helvetica" w:cs="Helvetica"/>
        </w:rPr>
      </w:pPr>
    </w:p>
    <w:p w14:paraId="39260BA9" w14:textId="77777777" w:rsidR="007D22A3" w:rsidRPr="0011481D" w:rsidRDefault="000E4EB0" w:rsidP="007D22A3">
      <w:pPr>
        <w:rPr>
          <w:rFonts w:ascii="Helvetica" w:hAnsi="Helvetica"/>
        </w:rPr>
      </w:pPr>
      <w:hyperlink w:anchor="IMLSFacebook" w:history="1">
        <w:r w:rsidR="007D22A3" w:rsidRPr="0011481D">
          <w:rPr>
            <w:rStyle w:val="Hyperlink"/>
            <w:rFonts w:ascii="Helvetica" w:hAnsi="Helvetica"/>
          </w:rPr>
          <w:t>IMLS is on Facebook!</w:t>
        </w:r>
      </w:hyperlink>
    </w:p>
    <w:p w14:paraId="039A2E56" w14:textId="77777777" w:rsidR="007D22A3" w:rsidRPr="0011481D" w:rsidRDefault="007D22A3" w:rsidP="007D22A3">
      <w:pPr>
        <w:widowControl w:val="0"/>
        <w:pBdr>
          <w:bottom w:val="single" w:sz="6" w:space="1" w:color="auto"/>
        </w:pBdr>
        <w:autoSpaceDE w:val="0"/>
        <w:autoSpaceDN w:val="0"/>
        <w:adjustRightInd w:val="0"/>
        <w:rPr>
          <w:rFonts w:ascii="Helvetica" w:hAnsi="Helvetica"/>
        </w:rPr>
      </w:pPr>
      <w:r w:rsidRPr="0011481D">
        <w:rPr>
          <w:rFonts w:ascii="Helvetica" w:hAnsi="Helvetica"/>
        </w:rPr>
        <w:tab/>
      </w:r>
      <w:r w:rsidRPr="0011481D">
        <w:rPr>
          <w:rFonts w:ascii="Helvetica" w:hAnsi="Helvetica" w:cs="Helvetica"/>
        </w:rPr>
        <w:tab/>
      </w:r>
    </w:p>
    <w:p w14:paraId="4CF047D9" w14:textId="77777777" w:rsidR="007D22A3" w:rsidRPr="0011481D" w:rsidRDefault="007D22A3" w:rsidP="007D22A3">
      <w:pPr>
        <w:autoSpaceDE w:val="0"/>
        <w:autoSpaceDN w:val="0"/>
        <w:adjustRightInd w:val="0"/>
        <w:rPr>
          <w:rFonts w:ascii="Helvetica" w:hAnsi="Helvetica"/>
        </w:rPr>
      </w:pPr>
    </w:p>
    <w:p w14:paraId="390128EC" w14:textId="77777777" w:rsidR="007D22A3" w:rsidRPr="0011481D" w:rsidRDefault="000E4EB0" w:rsidP="007D22A3">
      <w:pPr>
        <w:autoSpaceDE w:val="0"/>
        <w:autoSpaceDN w:val="0"/>
        <w:adjustRightInd w:val="0"/>
        <w:outlineLvl w:val="0"/>
        <w:rPr>
          <w:rFonts w:ascii="Helvetica" w:hAnsi="Helvetica"/>
          <w:b/>
        </w:rPr>
      </w:pPr>
      <w:hyperlink w:anchor="DOI2" w:history="1">
        <w:r w:rsidR="007D22A3" w:rsidRPr="0011481D">
          <w:rPr>
            <w:rStyle w:val="Hyperlink"/>
            <w:rFonts w:ascii="Helvetica" w:hAnsi="Helvetica"/>
            <w:b/>
          </w:rPr>
          <w:t>Department of Interior</w:t>
        </w:r>
      </w:hyperlink>
    </w:p>
    <w:p w14:paraId="7C8BBE72" w14:textId="77777777" w:rsidR="007D22A3" w:rsidRPr="0011481D" w:rsidRDefault="007D22A3" w:rsidP="007D22A3">
      <w:pPr>
        <w:tabs>
          <w:tab w:val="left" w:pos="5987"/>
        </w:tabs>
        <w:autoSpaceDE w:val="0"/>
        <w:autoSpaceDN w:val="0"/>
        <w:adjustRightInd w:val="0"/>
        <w:outlineLvl w:val="0"/>
        <w:rPr>
          <w:rFonts w:ascii="Helvetica" w:hAnsi="Helvetica"/>
          <w:b/>
        </w:rPr>
      </w:pPr>
      <w:r w:rsidRPr="0011481D">
        <w:rPr>
          <w:rFonts w:ascii="Helvetica" w:hAnsi="Helvetica"/>
          <w:b/>
        </w:rPr>
        <w:tab/>
      </w:r>
    </w:p>
    <w:p w14:paraId="18161E04" w14:textId="77777777" w:rsidR="007D22A3" w:rsidRPr="0011481D" w:rsidRDefault="000E4EB0" w:rsidP="007D22A3">
      <w:pPr>
        <w:autoSpaceDE w:val="0"/>
        <w:autoSpaceDN w:val="0"/>
        <w:adjustRightInd w:val="0"/>
        <w:outlineLvl w:val="0"/>
        <w:rPr>
          <w:rFonts w:ascii="Helvetica" w:hAnsi="Helvetica"/>
        </w:rPr>
      </w:pPr>
      <w:hyperlink w:anchor="DOIOverview" w:history="1">
        <w:r w:rsidR="007D22A3" w:rsidRPr="0011481D">
          <w:rPr>
            <w:rStyle w:val="Hyperlink"/>
            <w:rFonts w:ascii="Helvetica" w:hAnsi="Helvetica"/>
          </w:rPr>
          <w:t>Grants and Contract Overview</w:t>
        </w:r>
      </w:hyperlink>
    </w:p>
    <w:p w14:paraId="238A4A02" w14:textId="77777777" w:rsidR="007D22A3" w:rsidRPr="0011481D" w:rsidRDefault="007D22A3" w:rsidP="007D22A3">
      <w:pPr>
        <w:widowControl w:val="0"/>
        <w:pBdr>
          <w:bottom w:val="single" w:sz="6" w:space="1" w:color="auto"/>
        </w:pBdr>
        <w:autoSpaceDE w:val="0"/>
        <w:autoSpaceDN w:val="0"/>
        <w:adjustRightInd w:val="0"/>
        <w:rPr>
          <w:rFonts w:ascii="Helvetica" w:hAnsi="Helvetica" w:cs="Helvetica"/>
        </w:rPr>
      </w:pPr>
      <w:r w:rsidRPr="0011481D">
        <w:rPr>
          <w:rFonts w:ascii="Helvetica" w:hAnsi="Helvetica" w:cs="Helvetica"/>
        </w:rPr>
        <w:tab/>
      </w:r>
    </w:p>
    <w:p w14:paraId="0B45FE4E" w14:textId="77777777" w:rsidR="007D22A3" w:rsidRPr="0011481D" w:rsidRDefault="007D22A3" w:rsidP="007D22A3">
      <w:pPr>
        <w:widowControl w:val="0"/>
        <w:autoSpaceDE w:val="0"/>
        <w:autoSpaceDN w:val="0"/>
        <w:adjustRightInd w:val="0"/>
        <w:rPr>
          <w:rFonts w:ascii="Helvetica" w:hAnsi="Helvetica"/>
        </w:rPr>
      </w:pPr>
      <w:r w:rsidRPr="0011481D">
        <w:rPr>
          <w:rFonts w:ascii="Helvetica" w:hAnsi="Helvetica" w:cs="Helvetica"/>
        </w:rPr>
        <w:fldChar w:fldCharType="begin"/>
      </w:r>
      <w:r w:rsidRPr="0011481D">
        <w:rPr>
          <w:rFonts w:ascii="Helvetica" w:hAnsi="Helvetica" w:cs="Helvetica"/>
        </w:rPr>
        <w:instrText xml:space="preserve"> HYPERLINK  \l "DOIHistoricPres" </w:instrText>
      </w:r>
      <w:r w:rsidRPr="0011481D">
        <w:rPr>
          <w:rFonts w:ascii="Helvetica" w:hAnsi="Helvetica" w:cs="Helvetica"/>
        </w:rPr>
        <w:fldChar w:fldCharType="separate"/>
      </w:r>
    </w:p>
    <w:p w14:paraId="1739A611" w14:textId="77777777" w:rsidR="007D22A3" w:rsidRPr="0011481D" w:rsidRDefault="007D22A3" w:rsidP="007D22A3">
      <w:pPr>
        <w:rPr>
          <w:rFonts w:ascii="Helvetica" w:hAnsi="Helvetica"/>
        </w:rPr>
      </w:pPr>
      <w:r w:rsidRPr="0011481D">
        <w:rPr>
          <w:rFonts w:ascii="Helvetica" w:hAnsi="Helvetica" w:cs="Helvetica"/>
        </w:rPr>
        <w:fldChar w:fldCharType="end"/>
      </w:r>
      <w:hyperlink w:anchor="DOJ2" w:history="1">
        <w:r w:rsidRPr="0011481D">
          <w:rPr>
            <w:rStyle w:val="Hyperlink"/>
            <w:rFonts w:ascii="Helvetica" w:hAnsi="Helvetica"/>
            <w:b/>
          </w:rPr>
          <w:t>Department of Justice</w:t>
        </w:r>
      </w:hyperlink>
      <w:r w:rsidRPr="0011481D">
        <w:rPr>
          <w:rFonts w:ascii="Helvetica" w:hAnsi="Helvetica"/>
          <w:b/>
        </w:rPr>
        <w:tab/>
      </w:r>
    </w:p>
    <w:p w14:paraId="19A4A8B4" w14:textId="77777777" w:rsidR="007D22A3" w:rsidRPr="0011481D" w:rsidRDefault="007D22A3" w:rsidP="007D22A3">
      <w:pPr>
        <w:autoSpaceDE w:val="0"/>
        <w:autoSpaceDN w:val="0"/>
        <w:adjustRightInd w:val="0"/>
        <w:rPr>
          <w:rFonts w:ascii="Helvetica" w:hAnsi="Helvetica"/>
          <w:b/>
        </w:rPr>
      </w:pPr>
    </w:p>
    <w:p w14:paraId="5CE8C2A7" w14:textId="77777777" w:rsidR="007D22A3" w:rsidRPr="0011481D" w:rsidRDefault="000E4EB0" w:rsidP="007D22A3">
      <w:pPr>
        <w:autoSpaceDE w:val="0"/>
        <w:autoSpaceDN w:val="0"/>
        <w:adjustRightInd w:val="0"/>
        <w:rPr>
          <w:rFonts w:ascii="Helvetica" w:hAnsi="Helvetica"/>
        </w:rPr>
      </w:pPr>
      <w:hyperlink w:anchor="DOJOverview" w:history="1">
        <w:r w:rsidR="007D22A3" w:rsidRPr="0011481D">
          <w:rPr>
            <w:rStyle w:val="Hyperlink"/>
            <w:rFonts w:ascii="Helvetica" w:hAnsi="Helvetica"/>
          </w:rPr>
          <w:t>Grants and Contract Overview</w:t>
        </w:r>
      </w:hyperlink>
    </w:p>
    <w:p w14:paraId="68806286" w14:textId="77777777" w:rsidR="007D22A3" w:rsidRDefault="007D22A3" w:rsidP="007D22A3">
      <w:pPr>
        <w:widowControl w:val="0"/>
        <w:autoSpaceDE w:val="0"/>
        <w:autoSpaceDN w:val="0"/>
        <w:adjustRightInd w:val="0"/>
        <w:rPr>
          <w:rFonts w:ascii="Helvetica" w:hAnsi="Helvetica" w:cs="Helvetica"/>
        </w:rPr>
      </w:pPr>
    </w:p>
    <w:p w14:paraId="20509110" w14:textId="46A67E68" w:rsidR="007D22A3" w:rsidRPr="0011481D" w:rsidRDefault="000E4EB0" w:rsidP="007D22A3">
      <w:pPr>
        <w:widowControl w:val="0"/>
        <w:autoSpaceDE w:val="0"/>
        <w:autoSpaceDN w:val="0"/>
        <w:adjustRightInd w:val="0"/>
        <w:rPr>
          <w:rFonts w:ascii="Helvetica" w:hAnsi="Helvetica" w:cs="Helvetica"/>
        </w:rPr>
      </w:pPr>
      <w:hyperlink w:anchor="HISAADOJ" w:history="1">
        <w:r w:rsidR="00F5143C">
          <w:rPr>
            <w:rStyle w:val="Hyperlink"/>
            <w:rFonts w:ascii="Helvetica" w:hAnsi="Helvetica" w:cs="Helvetica"/>
            <w:shd w:val="clear" w:color="auto" w:fill="FFFFFF"/>
          </w:rPr>
          <w:t>Hawai’i</w:t>
        </w:r>
        <w:r w:rsidR="007D22A3" w:rsidRPr="00912A48">
          <w:rPr>
            <w:rStyle w:val="Hyperlink"/>
            <w:rFonts w:ascii="Helvetica" w:hAnsi="Helvetica" w:cs="Helvetica"/>
            <w:shd w:val="clear" w:color="auto" w:fill="FFFFFF"/>
          </w:rPr>
          <w:t xml:space="preserve"> State </w:t>
        </w:r>
        <w:r w:rsidR="007D22A3">
          <w:rPr>
            <w:rStyle w:val="Hyperlink"/>
            <w:rFonts w:ascii="Helvetica" w:hAnsi="Helvetica" w:cs="Helvetica"/>
            <w:shd w:val="clear" w:color="auto" w:fill="FFFFFF"/>
          </w:rPr>
          <w:t>Administrativ</w:t>
        </w:r>
        <w:r w:rsidR="007D22A3" w:rsidRPr="00912A48">
          <w:rPr>
            <w:rStyle w:val="Hyperlink"/>
            <w:rFonts w:ascii="Helvetica" w:hAnsi="Helvetica" w:cs="Helvetica"/>
            <w:shd w:val="clear" w:color="auto" w:fill="FFFFFF"/>
          </w:rPr>
          <w:t>e Agency Contacts</w:t>
        </w:r>
      </w:hyperlink>
    </w:p>
    <w:p w14:paraId="4DD9D93F" w14:textId="77777777" w:rsidR="007D22A3" w:rsidRPr="0011481D" w:rsidRDefault="007D22A3" w:rsidP="007D22A3">
      <w:pPr>
        <w:widowControl w:val="0"/>
        <w:autoSpaceDE w:val="0"/>
        <w:autoSpaceDN w:val="0"/>
        <w:adjustRightInd w:val="0"/>
        <w:rPr>
          <w:rFonts w:ascii="Helvetica" w:hAnsi="Helvetica" w:cs="Helvetica"/>
        </w:rPr>
      </w:pPr>
      <w:r w:rsidRPr="0011481D">
        <w:rPr>
          <w:rFonts w:ascii="Helvetica" w:hAnsi="Helvetica" w:cs="Helvetica"/>
        </w:rPr>
        <w:t>________________________________________________________________________</w:t>
      </w:r>
      <w:r w:rsidRPr="0011481D">
        <w:rPr>
          <w:rFonts w:ascii="Helvetica" w:hAnsi="Helvetica" w:cs="Helvetica"/>
        </w:rPr>
        <w:tab/>
      </w:r>
    </w:p>
    <w:p w14:paraId="397015D6" w14:textId="77777777" w:rsidR="007D22A3" w:rsidRPr="0011481D" w:rsidRDefault="007D22A3" w:rsidP="007D22A3">
      <w:pPr>
        <w:autoSpaceDE w:val="0"/>
        <w:autoSpaceDN w:val="0"/>
        <w:adjustRightInd w:val="0"/>
        <w:rPr>
          <w:rFonts w:ascii="Helvetica" w:hAnsi="Helvetica"/>
        </w:rPr>
      </w:pPr>
    </w:p>
    <w:p w14:paraId="1C028551" w14:textId="77777777" w:rsidR="007D22A3" w:rsidRPr="0011481D" w:rsidRDefault="000E4EB0" w:rsidP="007D22A3">
      <w:pPr>
        <w:autoSpaceDE w:val="0"/>
        <w:autoSpaceDN w:val="0"/>
        <w:adjustRightInd w:val="0"/>
        <w:rPr>
          <w:rFonts w:ascii="Helvetica" w:hAnsi="Helvetica"/>
          <w:b/>
        </w:rPr>
      </w:pPr>
      <w:hyperlink w:anchor="DOL2" w:history="1">
        <w:r w:rsidR="007D22A3" w:rsidRPr="0011481D">
          <w:rPr>
            <w:rStyle w:val="Hyperlink"/>
            <w:rFonts w:ascii="Helvetica" w:hAnsi="Helvetica"/>
            <w:b/>
          </w:rPr>
          <w:t>Department of Labor</w:t>
        </w:r>
      </w:hyperlink>
    </w:p>
    <w:p w14:paraId="27C12E59" w14:textId="77777777" w:rsidR="007D22A3" w:rsidRPr="0011481D" w:rsidRDefault="007D22A3" w:rsidP="007D22A3">
      <w:pPr>
        <w:autoSpaceDE w:val="0"/>
        <w:autoSpaceDN w:val="0"/>
        <w:adjustRightInd w:val="0"/>
        <w:rPr>
          <w:rFonts w:ascii="Helvetica" w:hAnsi="Helvetica"/>
          <w:b/>
        </w:rPr>
      </w:pPr>
    </w:p>
    <w:p w14:paraId="391BCF78" w14:textId="77777777" w:rsidR="007D22A3" w:rsidRPr="0011481D" w:rsidRDefault="000E4EB0" w:rsidP="007D22A3">
      <w:pPr>
        <w:widowControl w:val="0"/>
        <w:autoSpaceDE w:val="0"/>
        <w:autoSpaceDN w:val="0"/>
        <w:adjustRightInd w:val="0"/>
        <w:rPr>
          <w:rStyle w:val="Hyperlink"/>
          <w:rFonts w:ascii="Helvetica" w:hAnsi="Helvetica" w:cs="Helvetica"/>
        </w:rPr>
      </w:pPr>
      <w:hyperlink w:anchor="DOLOverview" w:history="1">
        <w:r w:rsidR="007D22A3" w:rsidRPr="0011481D">
          <w:rPr>
            <w:rStyle w:val="Hyperlink"/>
            <w:rFonts w:ascii="Helvetica" w:hAnsi="Helvetica" w:cs="Helvetica"/>
          </w:rPr>
          <w:t>Grants and Contract General Overview</w:t>
        </w:r>
      </w:hyperlink>
    </w:p>
    <w:p w14:paraId="7AF2FED7" w14:textId="77777777" w:rsidR="007D22A3" w:rsidRPr="0011481D" w:rsidRDefault="007D22A3" w:rsidP="007D22A3">
      <w:pPr>
        <w:widowControl w:val="0"/>
        <w:pBdr>
          <w:bottom w:val="single" w:sz="6" w:space="1" w:color="auto"/>
        </w:pBdr>
        <w:autoSpaceDE w:val="0"/>
        <w:autoSpaceDN w:val="0"/>
        <w:adjustRightInd w:val="0"/>
        <w:rPr>
          <w:rFonts w:ascii="Helvetica" w:hAnsi="Helvetica" w:cs="Helvetica"/>
        </w:rPr>
      </w:pPr>
    </w:p>
    <w:p w14:paraId="57276C8C" w14:textId="77777777" w:rsidR="007D22A3" w:rsidRPr="0011481D" w:rsidRDefault="007D22A3" w:rsidP="007D22A3">
      <w:pPr>
        <w:widowControl w:val="0"/>
        <w:autoSpaceDE w:val="0"/>
        <w:autoSpaceDN w:val="0"/>
        <w:adjustRightInd w:val="0"/>
        <w:rPr>
          <w:rFonts w:ascii="Helvetica" w:hAnsi="Helvetica"/>
          <w:b/>
        </w:rPr>
      </w:pPr>
      <w:r w:rsidRPr="0011481D">
        <w:rPr>
          <w:rFonts w:ascii="Helvetica" w:hAnsi="Helvetica" w:cs="Helvetica"/>
        </w:rPr>
        <w:tab/>
      </w:r>
    </w:p>
    <w:p w14:paraId="1E7C2D2C" w14:textId="77777777" w:rsidR="007D22A3" w:rsidRPr="0011481D" w:rsidRDefault="000E4EB0" w:rsidP="007D22A3">
      <w:pPr>
        <w:autoSpaceDE w:val="0"/>
        <w:autoSpaceDN w:val="0"/>
        <w:adjustRightInd w:val="0"/>
        <w:outlineLvl w:val="0"/>
        <w:rPr>
          <w:rFonts w:ascii="Helvetica" w:hAnsi="Helvetica"/>
          <w:b/>
        </w:rPr>
      </w:pPr>
      <w:hyperlink w:anchor="NASA2" w:history="1">
        <w:r w:rsidR="007D22A3" w:rsidRPr="0011481D">
          <w:rPr>
            <w:rStyle w:val="Hyperlink"/>
            <w:rFonts w:ascii="Helvetica" w:hAnsi="Helvetica"/>
            <w:b/>
          </w:rPr>
          <w:t xml:space="preserve">National Aeronautics and Space </w:t>
        </w:r>
        <w:r w:rsidR="007D22A3">
          <w:rPr>
            <w:rStyle w:val="Hyperlink"/>
            <w:rFonts w:ascii="Helvetica" w:hAnsi="Helvetica"/>
            <w:b/>
          </w:rPr>
          <w:t>Administration</w:t>
        </w:r>
      </w:hyperlink>
    </w:p>
    <w:p w14:paraId="1CDDC38F" w14:textId="77777777" w:rsidR="007D22A3" w:rsidRPr="0011481D" w:rsidRDefault="007D22A3" w:rsidP="007D22A3">
      <w:pPr>
        <w:autoSpaceDE w:val="0"/>
        <w:autoSpaceDN w:val="0"/>
        <w:adjustRightInd w:val="0"/>
        <w:outlineLvl w:val="0"/>
        <w:rPr>
          <w:rFonts w:ascii="Helvetica" w:hAnsi="Helvetica"/>
          <w:b/>
        </w:rPr>
      </w:pPr>
    </w:p>
    <w:p w14:paraId="02A3FEDF" w14:textId="77777777" w:rsidR="007D22A3" w:rsidRPr="0011481D" w:rsidRDefault="000E4EB0" w:rsidP="007D22A3">
      <w:pPr>
        <w:autoSpaceDE w:val="0"/>
        <w:autoSpaceDN w:val="0"/>
        <w:adjustRightInd w:val="0"/>
        <w:outlineLvl w:val="0"/>
        <w:rPr>
          <w:rFonts w:ascii="Helvetica" w:hAnsi="Helvetica"/>
        </w:rPr>
      </w:pPr>
      <w:hyperlink w:anchor="NASAOverview" w:history="1">
        <w:r w:rsidR="007D22A3" w:rsidRPr="0011481D">
          <w:rPr>
            <w:rStyle w:val="Hyperlink"/>
            <w:rFonts w:ascii="Helvetica" w:hAnsi="Helvetica"/>
          </w:rPr>
          <w:t>Research Grant and Contract General Overview</w:t>
        </w:r>
      </w:hyperlink>
    </w:p>
    <w:p w14:paraId="68757425" w14:textId="77777777" w:rsidR="007D22A3" w:rsidRPr="0011481D" w:rsidRDefault="007D22A3" w:rsidP="007D22A3">
      <w:pPr>
        <w:autoSpaceDE w:val="0"/>
        <w:autoSpaceDN w:val="0"/>
        <w:adjustRightInd w:val="0"/>
        <w:rPr>
          <w:rFonts w:ascii="Helvetica" w:hAnsi="Helvetica"/>
        </w:rPr>
      </w:pPr>
      <w:r w:rsidRPr="0011481D">
        <w:rPr>
          <w:rFonts w:ascii="Helvetica" w:hAnsi="Helvetica"/>
        </w:rPr>
        <w:t>_______________________________________________________________</w:t>
      </w:r>
      <w:r w:rsidRPr="0011481D">
        <w:rPr>
          <w:rFonts w:ascii="Helvetica" w:hAnsi="Helvetica"/>
        </w:rPr>
        <w:br/>
      </w:r>
    </w:p>
    <w:p w14:paraId="7CF5A60D" w14:textId="77777777" w:rsidR="007D22A3" w:rsidRPr="0011481D" w:rsidRDefault="000E4EB0" w:rsidP="007D22A3">
      <w:pPr>
        <w:rPr>
          <w:rFonts w:ascii="Helvetica" w:hAnsi="Helvetica"/>
          <w:b/>
        </w:rPr>
      </w:pPr>
      <w:hyperlink w:anchor="NARA2" w:history="1">
        <w:r w:rsidR="007D22A3" w:rsidRPr="0011481D">
          <w:rPr>
            <w:rStyle w:val="Hyperlink"/>
            <w:rFonts w:ascii="Helvetica" w:hAnsi="Helvetica"/>
            <w:b/>
          </w:rPr>
          <w:t xml:space="preserve">National Archives and Records </w:t>
        </w:r>
        <w:r w:rsidR="007D22A3">
          <w:rPr>
            <w:rStyle w:val="Hyperlink"/>
            <w:rFonts w:ascii="Helvetica" w:hAnsi="Helvetica"/>
            <w:b/>
          </w:rPr>
          <w:t>Administration</w:t>
        </w:r>
      </w:hyperlink>
    </w:p>
    <w:p w14:paraId="76F0462B" w14:textId="77777777" w:rsidR="007D22A3" w:rsidRPr="0011481D" w:rsidRDefault="007D22A3" w:rsidP="007D22A3">
      <w:pPr>
        <w:autoSpaceDE w:val="0"/>
        <w:autoSpaceDN w:val="0"/>
        <w:adjustRightInd w:val="0"/>
        <w:rPr>
          <w:rFonts w:ascii="Helvetica" w:hAnsi="Helvetica"/>
        </w:rPr>
      </w:pPr>
    </w:p>
    <w:p w14:paraId="7AC0CCCA" w14:textId="77777777" w:rsidR="007D22A3" w:rsidRPr="0011481D" w:rsidRDefault="000E4EB0" w:rsidP="007D22A3">
      <w:pPr>
        <w:autoSpaceDE w:val="0"/>
        <w:autoSpaceDN w:val="0"/>
        <w:adjustRightInd w:val="0"/>
        <w:rPr>
          <w:rFonts w:ascii="Helvetica" w:hAnsi="Helvetica" w:cs="Helvetica"/>
          <w:color w:val="0000FF"/>
          <w:u w:val="single"/>
        </w:rPr>
      </w:pPr>
      <w:hyperlink w:anchor="NARAOverview" w:history="1">
        <w:r w:rsidR="007D22A3" w:rsidRPr="0011481D">
          <w:rPr>
            <w:rStyle w:val="Hyperlink"/>
            <w:rFonts w:ascii="Helvetica" w:hAnsi="Helvetica" w:cs="Helvetica"/>
          </w:rPr>
          <w:t>Grant Opportunities General Overview</w:t>
        </w:r>
      </w:hyperlink>
    </w:p>
    <w:p w14:paraId="517D543F" w14:textId="77777777" w:rsidR="007D22A3" w:rsidRPr="0011481D" w:rsidRDefault="007D22A3" w:rsidP="007D22A3">
      <w:pPr>
        <w:autoSpaceDE w:val="0"/>
        <w:autoSpaceDN w:val="0"/>
        <w:adjustRightInd w:val="0"/>
        <w:rPr>
          <w:rFonts w:ascii="Helvetica" w:hAnsi="Helvetica"/>
        </w:rPr>
      </w:pPr>
      <w:r w:rsidRPr="0011481D">
        <w:rPr>
          <w:rFonts w:ascii="Helvetica" w:hAnsi="Helvetica"/>
        </w:rPr>
        <w:t>_______________________________________________________________</w:t>
      </w:r>
      <w:r w:rsidRPr="0011481D">
        <w:rPr>
          <w:rFonts w:ascii="Helvetica" w:hAnsi="Helvetica"/>
        </w:rPr>
        <w:br/>
      </w:r>
    </w:p>
    <w:p w14:paraId="5015E042" w14:textId="77777777" w:rsidR="007D22A3" w:rsidRPr="0011481D" w:rsidRDefault="000E4EB0" w:rsidP="007D22A3">
      <w:pPr>
        <w:rPr>
          <w:rFonts w:ascii="Helvetica" w:hAnsi="Helvetica"/>
          <w:b/>
        </w:rPr>
      </w:pPr>
      <w:hyperlink w:anchor="NEA2" w:history="1">
        <w:r w:rsidR="007D22A3" w:rsidRPr="0011481D">
          <w:rPr>
            <w:rStyle w:val="Hyperlink"/>
            <w:rFonts w:ascii="Helvetica" w:hAnsi="Helvetica"/>
            <w:b/>
          </w:rPr>
          <w:t>National Endowment for the Arts</w:t>
        </w:r>
      </w:hyperlink>
    </w:p>
    <w:p w14:paraId="724928FA" w14:textId="77777777" w:rsidR="007D22A3" w:rsidRPr="0011481D" w:rsidRDefault="007D22A3" w:rsidP="007D22A3">
      <w:pPr>
        <w:rPr>
          <w:rFonts w:ascii="Helvetica" w:hAnsi="Helvetica"/>
        </w:rPr>
      </w:pPr>
    </w:p>
    <w:p w14:paraId="7BB5F953" w14:textId="77777777" w:rsidR="007D22A3" w:rsidRPr="0011481D" w:rsidRDefault="000E4EB0" w:rsidP="007D22A3">
      <w:pPr>
        <w:widowControl w:val="0"/>
        <w:autoSpaceDE w:val="0"/>
        <w:autoSpaceDN w:val="0"/>
        <w:adjustRightInd w:val="0"/>
        <w:rPr>
          <w:rStyle w:val="Hyperlink"/>
          <w:rFonts w:ascii="Helvetica" w:hAnsi="Helvetica"/>
        </w:rPr>
      </w:pPr>
      <w:hyperlink w:anchor="NEAOverview" w:history="1">
        <w:r w:rsidR="007D22A3" w:rsidRPr="0011481D">
          <w:rPr>
            <w:rStyle w:val="Hyperlink"/>
            <w:rFonts w:ascii="Helvetica" w:hAnsi="Helvetica"/>
          </w:rPr>
          <w:t>Grant Opportunities General Overview</w:t>
        </w:r>
      </w:hyperlink>
    </w:p>
    <w:p w14:paraId="0F2AE4C2" w14:textId="77777777" w:rsidR="007D22A3" w:rsidRPr="0011481D" w:rsidRDefault="007D22A3" w:rsidP="007D22A3">
      <w:pPr>
        <w:autoSpaceDE w:val="0"/>
        <w:autoSpaceDN w:val="0"/>
        <w:adjustRightInd w:val="0"/>
        <w:rPr>
          <w:rFonts w:ascii="Helvetica" w:hAnsi="Helvetica"/>
        </w:rPr>
      </w:pPr>
      <w:r w:rsidRPr="0011481D">
        <w:rPr>
          <w:rFonts w:ascii="Helvetica" w:hAnsi="Helvetica"/>
        </w:rPr>
        <w:t>_______________________________________________________________</w:t>
      </w:r>
      <w:r w:rsidRPr="0011481D">
        <w:rPr>
          <w:rFonts w:ascii="Helvetica" w:hAnsi="Helvetica"/>
        </w:rPr>
        <w:br/>
      </w:r>
    </w:p>
    <w:p w14:paraId="7B96A6D6" w14:textId="77777777" w:rsidR="007D22A3" w:rsidRPr="0011481D" w:rsidRDefault="000E4EB0" w:rsidP="007D22A3">
      <w:pPr>
        <w:autoSpaceDE w:val="0"/>
        <w:autoSpaceDN w:val="0"/>
        <w:adjustRightInd w:val="0"/>
        <w:outlineLvl w:val="0"/>
        <w:rPr>
          <w:rFonts w:ascii="Helvetica" w:hAnsi="Helvetica"/>
          <w:b/>
        </w:rPr>
      </w:pPr>
      <w:hyperlink w:anchor="NEH2" w:history="1">
        <w:r w:rsidR="007D22A3" w:rsidRPr="0011481D">
          <w:rPr>
            <w:rStyle w:val="Hyperlink"/>
            <w:rFonts w:ascii="Helvetica" w:hAnsi="Helvetica"/>
            <w:b/>
          </w:rPr>
          <w:t>National Endowment for the Humanities</w:t>
        </w:r>
      </w:hyperlink>
    </w:p>
    <w:p w14:paraId="5D8B6111" w14:textId="77777777" w:rsidR="007D22A3" w:rsidRPr="0011481D" w:rsidRDefault="007D22A3" w:rsidP="007D22A3">
      <w:pPr>
        <w:autoSpaceDE w:val="0"/>
        <w:autoSpaceDN w:val="0"/>
        <w:adjustRightInd w:val="0"/>
        <w:rPr>
          <w:rFonts w:ascii="Helvetica" w:hAnsi="Helvetica"/>
          <w:b/>
        </w:rPr>
      </w:pPr>
      <w:r w:rsidRPr="0011481D">
        <w:rPr>
          <w:rFonts w:ascii="Helvetica" w:hAnsi="Helvetica"/>
          <w:b/>
        </w:rPr>
        <w:t xml:space="preserve"> </w:t>
      </w:r>
    </w:p>
    <w:p w14:paraId="4717B6CC" w14:textId="77777777" w:rsidR="007D22A3" w:rsidRPr="0011481D" w:rsidRDefault="000E4EB0" w:rsidP="007D22A3">
      <w:pPr>
        <w:autoSpaceDE w:val="0"/>
        <w:autoSpaceDN w:val="0"/>
        <w:adjustRightInd w:val="0"/>
        <w:rPr>
          <w:rFonts w:ascii="Helvetica" w:hAnsi="Helvetica"/>
          <w:color w:val="0000FF"/>
          <w:u w:val="single"/>
        </w:rPr>
      </w:pPr>
      <w:hyperlink w:anchor="NEHOverview" w:history="1">
        <w:r w:rsidR="007D22A3" w:rsidRPr="0011481D">
          <w:rPr>
            <w:rStyle w:val="Hyperlink"/>
            <w:rFonts w:ascii="Helvetica" w:hAnsi="Helvetica"/>
          </w:rPr>
          <w:t>Grant Opportunities General Overview</w:t>
        </w:r>
      </w:hyperlink>
    </w:p>
    <w:p w14:paraId="73CC7FFB" w14:textId="77777777" w:rsidR="007D22A3" w:rsidRPr="0011481D" w:rsidRDefault="007D22A3" w:rsidP="007D22A3">
      <w:pPr>
        <w:autoSpaceDE w:val="0"/>
        <w:autoSpaceDN w:val="0"/>
        <w:adjustRightInd w:val="0"/>
        <w:rPr>
          <w:rFonts w:ascii="Helvetica" w:hAnsi="Helvetica"/>
          <w:b/>
        </w:rPr>
      </w:pPr>
      <w:r w:rsidRPr="0011481D">
        <w:rPr>
          <w:rFonts w:ascii="Helvetica" w:hAnsi="Helvetica"/>
        </w:rPr>
        <w:t>_______________________________________________________________</w:t>
      </w:r>
      <w:r w:rsidRPr="0011481D">
        <w:rPr>
          <w:rFonts w:ascii="Helvetica" w:hAnsi="Helvetica"/>
        </w:rPr>
        <w:br/>
      </w:r>
      <w:r w:rsidRPr="0011481D">
        <w:rPr>
          <w:rFonts w:ascii="Helvetica" w:hAnsi="Helvetica"/>
        </w:rPr>
        <w:br/>
      </w:r>
      <w:hyperlink w:anchor="NSF2" w:history="1">
        <w:r w:rsidRPr="0011481D">
          <w:rPr>
            <w:rStyle w:val="Hyperlink"/>
            <w:rFonts w:ascii="Helvetica" w:hAnsi="Helvetica"/>
            <w:b/>
          </w:rPr>
          <w:t>National Science Foundation</w:t>
        </w:r>
      </w:hyperlink>
    </w:p>
    <w:p w14:paraId="0756B227" w14:textId="77777777" w:rsidR="007D22A3" w:rsidRPr="0011481D" w:rsidRDefault="007D22A3" w:rsidP="007D22A3">
      <w:pPr>
        <w:rPr>
          <w:rFonts w:ascii="Helvetica" w:hAnsi="Helvetica"/>
        </w:rPr>
      </w:pPr>
    </w:p>
    <w:p w14:paraId="23FD4049" w14:textId="77777777" w:rsidR="007D22A3" w:rsidRPr="0011481D" w:rsidRDefault="000E4EB0" w:rsidP="007D22A3">
      <w:pPr>
        <w:rPr>
          <w:rFonts w:ascii="Helvetica" w:hAnsi="Helvetica"/>
        </w:rPr>
      </w:pPr>
      <w:hyperlink w:anchor="NSFOverview" w:history="1">
        <w:r w:rsidR="007D22A3" w:rsidRPr="0011481D">
          <w:rPr>
            <w:rStyle w:val="Hyperlink"/>
            <w:rFonts w:ascii="Helvetica" w:hAnsi="Helvetica"/>
          </w:rPr>
          <w:t>Grant Opportunities General Overview</w:t>
        </w:r>
      </w:hyperlink>
    </w:p>
    <w:p w14:paraId="4597FA40" w14:textId="77777777" w:rsidR="007D22A3" w:rsidRPr="0011481D" w:rsidRDefault="007D22A3" w:rsidP="007D22A3">
      <w:pPr>
        <w:pBdr>
          <w:bottom w:val="single" w:sz="6" w:space="1" w:color="auto"/>
        </w:pBdr>
        <w:tabs>
          <w:tab w:val="left" w:pos="4253"/>
        </w:tabs>
        <w:outlineLvl w:val="0"/>
        <w:rPr>
          <w:rFonts w:ascii="Helvetica" w:hAnsi="Helvetica"/>
          <w:b/>
        </w:rPr>
      </w:pPr>
    </w:p>
    <w:p w14:paraId="726838E5" w14:textId="77777777" w:rsidR="007D22A3" w:rsidRPr="0011481D" w:rsidRDefault="007D22A3" w:rsidP="007D22A3">
      <w:pPr>
        <w:tabs>
          <w:tab w:val="left" w:pos="4253"/>
        </w:tabs>
        <w:outlineLvl w:val="0"/>
        <w:rPr>
          <w:rFonts w:ascii="Helvetica" w:hAnsi="Helvetica"/>
          <w:b/>
        </w:rPr>
      </w:pPr>
    </w:p>
    <w:p w14:paraId="235BAC9E" w14:textId="77777777" w:rsidR="007D22A3" w:rsidRPr="00D82866" w:rsidRDefault="000E4EB0" w:rsidP="007D22A3">
      <w:pPr>
        <w:tabs>
          <w:tab w:val="left" w:pos="4253"/>
        </w:tabs>
        <w:outlineLvl w:val="0"/>
        <w:rPr>
          <w:rFonts w:ascii="Helvetica" w:hAnsi="Helvetica"/>
          <w:b/>
          <w:color w:val="4472C4" w:themeColor="accent1"/>
        </w:rPr>
      </w:pPr>
      <w:hyperlink w:anchor="SBA2" w:history="1">
        <w:r w:rsidR="007D22A3" w:rsidRPr="00D82866">
          <w:rPr>
            <w:rStyle w:val="Hyperlink"/>
            <w:rFonts w:ascii="Helvetica" w:hAnsi="Helvetica"/>
            <w:b/>
            <w:color w:val="4472C4" w:themeColor="accent1"/>
          </w:rPr>
          <w:t xml:space="preserve">Small Business </w:t>
        </w:r>
        <w:r w:rsidR="007D22A3">
          <w:rPr>
            <w:rStyle w:val="Hyperlink"/>
            <w:rFonts w:ascii="Helvetica" w:hAnsi="Helvetica"/>
            <w:b/>
            <w:color w:val="4472C4" w:themeColor="accent1"/>
          </w:rPr>
          <w:t>Administration</w:t>
        </w:r>
      </w:hyperlink>
    </w:p>
    <w:p w14:paraId="0EF9F3F5" w14:textId="77777777" w:rsidR="007D22A3" w:rsidRPr="0011481D" w:rsidRDefault="007D22A3" w:rsidP="007D22A3">
      <w:pPr>
        <w:tabs>
          <w:tab w:val="left" w:pos="4253"/>
        </w:tabs>
        <w:rPr>
          <w:rFonts w:ascii="Helvetica" w:hAnsi="Helvetica"/>
          <w:b/>
        </w:rPr>
      </w:pPr>
    </w:p>
    <w:p w14:paraId="2610A737" w14:textId="77777777" w:rsidR="007D22A3" w:rsidRPr="0011481D" w:rsidRDefault="000E4EB0" w:rsidP="007D22A3">
      <w:pPr>
        <w:rPr>
          <w:rFonts w:ascii="Helvetica" w:hAnsi="Helvetica"/>
        </w:rPr>
      </w:pPr>
      <w:hyperlink w:anchor="SBAOverview" w:history="1">
        <w:r w:rsidR="007D22A3" w:rsidRPr="0011481D">
          <w:rPr>
            <w:rStyle w:val="Hyperlink"/>
            <w:rFonts w:ascii="Helvetica" w:hAnsi="Helvetica"/>
          </w:rPr>
          <w:t>General Overview Finding Loans &amp; Grants</w:t>
        </w:r>
      </w:hyperlink>
    </w:p>
    <w:p w14:paraId="67EBBF12" w14:textId="77777777" w:rsidR="007D22A3" w:rsidRPr="0011481D" w:rsidRDefault="007D22A3" w:rsidP="007D22A3">
      <w:pPr>
        <w:rPr>
          <w:rFonts w:ascii="Helvetica" w:hAnsi="Helvetica"/>
        </w:rPr>
      </w:pPr>
    </w:p>
    <w:p w14:paraId="5A0E0A6D" w14:textId="144110E8" w:rsidR="007D22A3" w:rsidRPr="0011481D" w:rsidRDefault="000E4EB0" w:rsidP="007D22A3">
      <w:pPr>
        <w:pBdr>
          <w:bottom w:val="single" w:sz="6" w:space="1" w:color="auto"/>
        </w:pBdr>
        <w:tabs>
          <w:tab w:val="left" w:pos="4253"/>
        </w:tabs>
        <w:outlineLvl w:val="0"/>
        <w:rPr>
          <w:rFonts w:ascii="Helvetica" w:hAnsi="Helvetica"/>
        </w:rPr>
      </w:pPr>
      <w:hyperlink w:anchor="SBAHI" w:history="1">
        <w:r w:rsidR="007D22A3" w:rsidRPr="0011481D">
          <w:rPr>
            <w:rStyle w:val="Hyperlink"/>
            <w:rFonts w:ascii="Helvetica" w:hAnsi="Helvetica"/>
          </w:rPr>
          <w:t xml:space="preserve">Links Specific to </w:t>
        </w:r>
        <w:bookmarkStart w:id="1" w:name="_Hlk147494732"/>
        <w:proofErr w:type="gramStart"/>
        <w:r w:rsidR="00CD4180" w:rsidRPr="00CD4180">
          <w:rPr>
            <w:rStyle w:val="Hyperlink"/>
            <w:rFonts w:ascii="Helvetica" w:hAnsi="Helvetica"/>
          </w:rPr>
          <w:t>Hawai‘</w:t>
        </w:r>
        <w:proofErr w:type="gramEnd"/>
        <w:r w:rsidR="00CD4180" w:rsidRPr="00CD4180">
          <w:rPr>
            <w:rStyle w:val="Hyperlink"/>
            <w:rFonts w:ascii="Helvetica" w:hAnsi="Helvetica"/>
          </w:rPr>
          <w:t xml:space="preserve">i </w:t>
        </w:r>
        <w:bookmarkEnd w:id="1"/>
      </w:hyperlink>
    </w:p>
    <w:p w14:paraId="67B2DF39" w14:textId="77777777" w:rsidR="007D22A3" w:rsidRPr="0011481D" w:rsidRDefault="007D22A3" w:rsidP="007D22A3">
      <w:pPr>
        <w:pBdr>
          <w:bottom w:val="single" w:sz="6" w:space="1" w:color="auto"/>
        </w:pBdr>
        <w:tabs>
          <w:tab w:val="left" w:pos="4253"/>
        </w:tabs>
        <w:outlineLvl w:val="0"/>
        <w:rPr>
          <w:rFonts w:ascii="Helvetica" w:hAnsi="Helvetica"/>
        </w:rPr>
      </w:pPr>
    </w:p>
    <w:p w14:paraId="542A6F90" w14:textId="77777777" w:rsidR="007D22A3" w:rsidRPr="0011481D" w:rsidRDefault="007D22A3" w:rsidP="007D22A3">
      <w:pPr>
        <w:tabs>
          <w:tab w:val="left" w:pos="4253"/>
        </w:tabs>
        <w:outlineLvl w:val="0"/>
        <w:rPr>
          <w:rFonts w:ascii="Helvetica" w:hAnsi="Helvetica"/>
        </w:rPr>
      </w:pPr>
    </w:p>
    <w:p w14:paraId="7B06C9B1" w14:textId="77777777" w:rsidR="007D22A3" w:rsidRPr="0011481D" w:rsidRDefault="000E4EB0" w:rsidP="007D22A3">
      <w:pPr>
        <w:tabs>
          <w:tab w:val="left" w:pos="4253"/>
        </w:tabs>
        <w:outlineLvl w:val="0"/>
        <w:rPr>
          <w:rFonts w:ascii="Helvetica" w:hAnsi="Helvetica"/>
          <w:b/>
        </w:rPr>
      </w:pPr>
      <w:hyperlink w:anchor="DOS2" w:history="1">
        <w:r w:rsidR="007D22A3" w:rsidRPr="0011481D">
          <w:rPr>
            <w:rStyle w:val="Hyperlink"/>
            <w:rFonts w:ascii="Helvetica" w:hAnsi="Helvetica"/>
            <w:b/>
          </w:rPr>
          <w:t>State Department</w:t>
        </w:r>
      </w:hyperlink>
    </w:p>
    <w:p w14:paraId="4E747819" w14:textId="77777777" w:rsidR="007D22A3" w:rsidRPr="0011481D" w:rsidRDefault="007D22A3" w:rsidP="007D22A3">
      <w:pPr>
        <w:tabs>
          <w:tab w:val="left" w:pos="4253"/>
        </w:tabs>
        <w:rPr>
          <w:rFonts w:ascii="Helvetica" w:hAnsi="Helvetica"/>
          <w:b/>
        </w:rPr>
      </w:pPr>
    </w:p>
    <w:p w14:paraId="65302707" w14:textId="77777777" w:rsidR="007D22A3" w:rsidRPr="0011481D" w:rsidRDefault="007D22A3" w:rsidP="007D22A3">
      <w:pPr>
        <w:tabs>
          <w:tab w:val="left" w:pos="4253"/>
        </w:tabs>
        <w:rPr>
          <w:rStyle w:val="Hyperlink"/>
          <w:rFonts w:ascii="Helvetica" w:hAnsi="Helvetica"/>
        </w:rPr>
      </w:pPr>
      <w:r w:rsidRPr="0011481D">
        <w:rPr>
          <w:rFonts w:ascii="Helvetica" w:hAnsi="Helvetica"/>
        </w:rPr>
        <w:fldChar w:fldCharType="begin"/>
      </w:r>
      <w:r>
        <w:rPr>
          <w:rFonts w:ascii="Helvetica" w:hAnsi="Helvetica"/>
        </w:rPr>
        <w:instrText>HYPERLINK  \l "DOSOVerview"</w:instrText>
      </w:r>
      <w:r w:rsidRPr="0011481D">
        <w:rPr>
          <w:rFonts w:ascii="Helvetica" w:hAnsi="Helvetica"/>
        </w:rPr>
        <w:fldChar w:fldCharType="separate"/>
      </w:r>
      <w:r w:rsidRPr="0011481D">
        <w:rPr>
          <w:rStyle w:val="Hyperlink"/>
          <w:rFonts w:ascii="Helvetica" w:hAnsi="Helvetica"/>
        </w:rPr>
        <w:t xml:space="preserve">General Overview and Resources for Program </w:t>
      </w:r>
      <w:r>
        <w:rPr>
          <w:rStyle w:val="Hyperlink"/>
          <w:rFonts w:ascii="Helvetica" w:hAnsi="Helvetica"/>
        </w:rPr>
        <w:t>Adminis</w:t>
      </w:r>
      <w:r w:rsidRPr="0011481D">
        <w:rPr>
          <w:rStyle w:val="Hyperlink"/>
          <w:rFonts w:ascii="Helvetica" w:hAnsi="Helvetica"/>
        </w:rPr>
        <w:t>trators</w:t>
      </w:r>
    </w:p>
    <w:p w14:paraId="0356307B" w14:textId="77777777" w:rsidR="007D22A3" w:rsidRPr="0011481D" w:rsidRDefault="007D22A3" w:rsidP="007D22A3">
      <w:pPr>
        <w:tabs>
          <w:tab w:val="left" w:pos="4253"/>
        </w:tabs>
        <w:rPr>
          <w:rStyle w:val="Hyperlink"/>
          <w:rFonts w:ascii="Helvetica" w:hAnsi="Helvetica"/>
          <w:b/>
        </w:rPr>
      </w:pPr>
    </w:p>
    <w:p w14:paraId="1C8E989B" w14:textId="77777777" w:rsidR="007D22A3" w:rsidRPr="0011481D" w:rsidRDefault="007D22A3" w:rsidP="007D22A3">
      <w:pPr>
        <w:tabs>
          <w:tab w:val="left" w:pos="4253"/>
        </w:tabs>
        <w:rPr>
          <w:rFonts w:ascii="Helvetica" w:hAnsi="Helvetica"/>
        </w:rPr>
      </w:pPr>
      <w:r w:rsidRPr="0011481D">
        <w:rPr>
          <w:rFonts w:ascii="Helvetica" w:hAnsi="Helvetica"/>
        </w:rPr>
        <w:fldChar w:fldCharType="end"/>
      </w:r>
      <w:r w:rsidRPr="0011481D">
        <w:rPr>
          <w:rFonts w:ascii="Helvetica" w:hAnsi="Helvetica"/>
        </w:rPr>
        <w:t>_________________________________________________________________________________</w:t>
      </w:r>
    </w:p>
    <w:p w14:paraId="25813572" w14:textId="77777777" w:rsidR="007D22A3" w:rsidRPr="0011481D" w:rsidRDefault="007D22A3" w:rsidP="007D22A3">
      <w:pPr>
        <w:rPr>
          <w:rFonts w:ascii="Helvetica" w:hAnsi="Helvetica"/>
        </w:rPr>
      </w:pPr>
    </w:p>
    <w:p w14:paraId="68EC26A9" w14:textId="77777777" w:rsidR="007D22A3" w:rsidRPr="0011481D" w:rsidRDefault="000E4EB0" w:rsidP="007D22A3">
      <w:pPr>
        <w:outlineLvl w:val="0"/>
        <w:rPr>
          <w:rFonts w:ascii="Helvetica" w:hAnsi="Helvetica"/>
          <w:b/>
        </w:rPr>
      </w:pPr>
      <w:hyperlink w:anchor="DOT2" w:history="1">
        <w:r w:rsidR="007D22A3" w:rsidRPr="0011481D">
          <w:rPr>
            <w:rStyle w:val="Hyperlink"/>
            <w:rFonts w:ascii="Helvetica" w:hAnsi="Helvetica"/>
            <w:b/>
          </w:rPr>
          <w:t>U.S. Department of Transportation</w:t>
        </w:r>
      </w:hyperlink>
    </w:p>
    <w:p w14:paraId="46940FD7" w14:textId="77777777" w:rsidR="007D22A3" w:rsidRPr="0011481D" w:rsidRDefault="007D22A3" w:rsidP="007D22A3">
      <w:pPr>
        <w:outlineLvl w:val="0"/>
        <w:rPr>
          <w:rFonts w:ascii="Helvetica" w:hAnsi="Helvetica"/>
        </w:rPr>
      </w:pPr>
    </w:p>
    <w:p w14:paraId="39307AE8" w14:textId="77777777" w:rsidR="007D22A3" w:rsidRPr="0011481D" w:rsidRDefault="000E4EB0" w:rsidP="007D22A3">
      <w:pPr>
        <w:widowControl w:val="0"/>
        <w:autoSpaceDE w:val="0"/>
        <w:autoSpaceDN w:val="0"/>
        <w:adjustRightInd w:val="0"/>
        <w:rPr>
          <w:rFonts w:ascii="Helvetica" w:hAnsi="Helvetica"/>
          <w:b/>
        </w:rPr>
      </w:pPr>
      <w:hyperlink w:anchor="DOTOverview" w:history="1">
        <w:r w:rsidR="007D22A3" w:rsidRPr="0011481D">
          <w:rPr>
            <w:rStyle w:val="Hyperlink"/>
            <w:rFonts w:ascii="Helvetica" w:hAnsi="Helvetica"/>
          </w:rPr>
          <w:t>General Grant Program Overview</w:t>
        </w:r>
      </w:hyperlink>
    </w:p>
    <w:p w14:paraId="13E7DAEB" w14:textId="77777777" w:rsidR="007D22A3" w:rsidRPr="0011481D" w:rsidRDefault="007D22A3" w:rsidP="007D22A3">
      <w:pPr>
        <w:pBdr>
          <w:bottom w:val="single" w:sz="6" w:space="1" w:color="auto"/>
        </w:pBdr>
        <w:outlineLvl w:val="0"/>
        <w:rPr>
          <w:rFonts w:ascii="Helvetica" w:hAnsi="Helvetica"/>
        </w:rPr>
      </w:pPr>
    </w:p>
    <w:p w14:paraId="40C62B88" w14:textId="77777777" w:rsidR="007D22A3" w:rsidRPr="0011481D" w:rsidRDefault="007D22A3" w:rsidP="007D22A3">
      <w:pPr>
        <w:outlineLvl w:val="0"/>
        <w:rPr>
          <w:rFonts w:ascii="Helvetica" w:hAnsi="Helvetica"/>
        </w:rPr>
      </w:pPr>
    </w:p>
    <w:p w14:paraId="0D80E929" w14:textId="77777777" w:rsidR="007D22A3" w:rsidRPr="0011481D" w:rsidRDefault="000E4EB0" w:rsidP="007D22A3">
      <w:pPr>
        <w:widowControl w:val="0"/>
        <w:autoSpaceDE w:val="0"/>
        <w:autoSpaceDN w:val="0"/>
        <w:adjustRightInd w:val="0"/>
        <w:rPr>
          <w:rFonts w:ascii="Helvetica" w:hAnsi="Helvetica" w:cs="Helvetica"/>
          <w:b/>
        </w:rPr>
      </w:pPr>
      <w:hyperlink w:anchor="Treas2" w:history="1">
        <w:r w:rsidR="007D22A3" w:rsidRPr="0011481D">
          <w:rPr>
            <w:rStyle w:val="Hyperlink"/>
            <w:rFonts w:ascii="Helvetica" w:hAnsi="Helvetica" w:cs="Helvetica"/>
            <w:b/>
          </w:rPr>
          <w:t>Department of the Treasury</w:t>
        </w:r>
      </w:hyperlink>
    </w:p>
    <w:p w14:paraId="257D7AD3" w14:textId="77777777" w:rsidR="007D22A3" w:rsidRPr="0011481D" w:rsidRDefault="007D22A3" w:rsidP="007D22A3">
      <w:pPr>
        <w:widowControl w:val="0"/>
        <w:autoSpaceDE w:val="0"/>
        <w:autoSpaceDN w:val="0"/>
        <w:adjustRightInd w:val="0"/>
        <w:rPr>
          <w:rFonts w:ascii="Helvetica" w:hAnsi="Helvetica"/>
        </w:rPr>
      </w:pPr>
    </w:p>
    <w:p w14:paraId="59DDBB94" w14:textId="77777777" w:rsidR="007D22A3" w:rsidRPr="0011481D" w:rsidRDefault="000E4EB0" w:rsidP="007D22A3">
      <w:pPr>
        <w:widowControl w:val="0"/>
        <w:pBdr>
          <w:bottom w:val="single" w:sz="6" w:space="1" w:color="auto"/>
        </w:pBdr>
        <w:autoSpaceDE w:val="0"/>
        <w:autoSpaceDN w:val="0"/>
        <w:adjustRightInd w:val="0"/>
        <w:rPr>
          <w:rStyle w:val="Hyperlink"/>
          <w:rFonts w:ascii="Helvetica" w:hAnsi="Helvetica" w:cs="Helvetica"/>
        </w:rPr>
      </w:pPr>
      <w:hyperlink w:anchor="TreasOverview" w:history="1">
        <w:r w:rsidR="007D22A3">
          <w:rPr>
            <w:rStyle w:val="Hyperlink"/>
            <w:rFonts w:ascii="Helvetica" w:hAnsi="Helvetica" w:cs="Helvetica"/>
          </w:rPr>
          <w:t>Overview</w:t>
        </w:r>
      </w:hyperlink>
    </w:p>
    <w:p w14:paraId="2A720F2F" w14:textId="77777777" w:rsidR="007D22A3" w:rsidRPr="0011481D" w:rsidRDefault="007D22A3" w:rsidP="007D22A3">
      <w:pPr>
        <w:widowControl w:val="0"/>
        <w:pBdr>
          <w:bottom w:val="single" w:sz="6" w:space="1" w:color="auto"/>
        </w:pBdr>
        <w:autoSpaceDE w:val="0"/>
        <w:autoSpaceDN w:val="0"/>
        <w:adjustRightInd w:val="0"/>
        <w:rPr>
          <w:rFonts w:ascii="Helvetica" w:hAnsi="Helvetica" w:cs="Helvetica"/>
        </w:rPr>
      </w:pPr>
    </w:p>
    <w:p w14:paraId="74BD3F8F" w14:textId="77777777" w:rsidR="007D22A3" w:rsidRPr="0011481D" w:rsidRDefault="007D22A3" w:rsidP="007D22A3">
      <w:pPr>
        <w:widowControl w:val="0"/>
        <w:autoSpaceDE w:val="0"/>
        <w:autoSpaceDN w:val="0"/>
        <w:adjustRightInd w:val="0"/>
        <w:rPr>
          <w:rFonts w:ascii="Helvetica" w:hAnsi="Helvetica" w:cs="Helvetica"/>
        </w:rPr>
      </w:pPr>
    </w:p>
    <w:p w14:paraId="1B3C47B7" w14:textId="77777777" w:rsidR="007D22A3" w:rsidRPr="0011481D" w:rsidRDefault="000E4EB0" w:rsidP="007D22A3">
      <w:pPr>
        <w:pStyle w:val="NormalWeb"/>
        <w:outlineLvl w:val="0"/>
        <w:rPr>
          <w:rFonts w:ascii="Helvetica" w:hAnsi="Helvetica"/>
          <w:b/>
        </w:rPr>
      </w:pPr>
      <w:hyperlink w:anchor="USAID2" w:history="1">
        <w:r w:rsidR="007D22A3" w:rsidRPr="0011481D">
          <w:rPr>
            <w:rStyle w:val="Hyperlink"/>
            <w:rFonts w:ascii="Helvetica" w:hAnsi="Helvetica"/>
            <w:b/>
          </w:rPr>
          <w:t>US Agency for International Development</w:t>
        </w:r>
      </w:hyperlink>
      <w:r w:rsidR="007D22A3" w:rsidRPr="0011481D">
        <w:rPr>
          <w:rFonts w:ascii="Helvetica" w:hAnsi="Helvetica"/>
          <w:b/>
        </w:rPr>
        <w:t xml:space="preserve"> </w:t>
      </w:r>
    </w:p>
    <w:p w14:paraId="7297E735" w14:textId="77777777" w:rsidR="007D22A3" w:rsidRPr="0011481D" w:rsidRDefault="000E4EB0" w:rsidP="007D22A3">
      <w:pPr>
        <w:pStyle w:val="NormalWeb"/>
        <w:outlineLvl w:val="0"/>
        <w:rPr>
          <w:rFonts w:ascii="Helvetica" w:hAnsi="Helvetica"/>
        </w:rPr>
      </w:pPr>
      <w:hyperlink w:anchor="USAIDOverview" w:history="1">
        <w:r w:rsidR="007D22A3" w:rsidRPr="0011481D">
          <w:rPr>
            <w:rStyle w:val="Hyperlink"/>
            <w:rFonts w:ascii="Helvetica" w:hAnsi="Helvetica"/>
          </w:rPr>
          <w:t>General Funding Opportunity Overview</w:t>
        </w:r>
      </w:hyperlink>
    </w:p>
    <w:p w14:paraId="488DD124" w14:textId="77777777" w:rsidR="007D22A3" w:rsidRPr="0011481D" w:rsidRDefault="007D22A3" w:rsidP="007D22A3">
      <w:pPr>
        <w:pStyle w:val="NormalWeb"/>
        <w:pBdr>
          <w:bottom w:val="single" w:sz="6" w:space="2" w:color="auto"/>
        </w:pBdr>
        <w:ind w:firstLine="720"/>
        <w:outlineLvl w:val="0"/>
        <w:rPr>
          <w:rFonts w:ascii="Helvetica" w:hAnsi="Helvetica"/>
          <w:color w:val="0000FF"/>
          <w:u w:val="single"/>
        </w:rPr>
      </w:pPr>
    </w:p>
    <w:p w14:paraId="039D39B5" w14:textId="77777777" w:rsidR="007D22A3" w:rsidRPr="0011481D" w:rsidRDefault="000E4EB0" w:rsidP="007D22A3">
      <w:pPr>
        <w:widowControl w:val="0"/>
        <w:autoSpaceDE w:val="0"/>
        <w:autoSpaceDN w:val="0"/>
        <w:adjustRightInd w:val="0"/>
        <w:rPr>
          <w:rStyle w:val="Hyperlink"/>
          <w:rFonts w:ascii="Helvetica" w:hAnsi="Helvetica" w:cs="Helvetica"/>
          <w:b/>
        </w:rPr>
      </w:pPr>
      <w:hyperlink w:anchor="Vets2" w:history="1">
        <w:r w:rsidR="007D22A3" w:rsidRPr="0011481D">
          <w:rPr>
            <w:rStyle w:val="Hyperlink"/>
            <w:rFonts w:ascii="Helvetica" w:hAnsi="Helvetica" w:cs="Helvetica"/>
            <w:b/>
          </w:rPr>
          <w:t>Department of Veterans Affairs</w:t>
        </w:r>
      </w:hyperlink>
    </w:p>
    <w:p w14:paraId="41BB903F" w14:textId="77777777" w:rsidR="007D22A3" w:rsidRPr="0011481D" w:rsidRDefault="007D22A3" w:rsidP="007D22A3">
      <w:pPr>
        <w:pStyle w:val="NoSpacing"/>
        <w:rPr>
          <w:rFonts w:ascii="Helvetica" w:hAnsi="Helvetica" w:cs="Helvetica"/>
          <w:sz w:val="24"/>
          <w:szCs w:val="24"/>
        </w:rPr>
      </w:pPr>
    </w:p>
    <w:p w14:paraId="5399A344" w14:textId="77777777" w:rsidR="007D22A3" w:rsidRPr="0011481D" w:rsidRDefault="007D22A3" w:rsidP="007D22A3">
      <w:pPr>
        <w:pStyle w:val="NoSpacing"/>
        <w:ind w:left="-180"/>
        <w:rPr>
          <w:rFonts w:ascii="Helvetica" w:hAnsi="Helvetica"/>
          <w:sz w:val="24"/>
          <w:szCs w:val="24"/>
        </w:rPr>
      </w:pPr>
      <w:r w:rsidRPr="0011481D">
        <w:rPr>
          <w:rFonts w:ascii="Helvetica" w:hAnsi="Helvetica"/>
          <w:sz w:val="24"/>
          <w:szCs w:val="24"/>
        </w:rPr>
        <w:lastRenderedPageBreak/>
        <w:tab/>
      </w:r>
      <w:hyperlink w:anchor="VetsOverview" w:history="1">
        <w:r w:rsidRPr="0011481D">
          <w:rPr>
            <w:rStyle w:val="Hyperlink"/>
            <w:rFonts w:ascii="Helvetica" w:hAnsi="Helvetica"/>
            <w:sz w:val="24"/>
            <w:szCs w:val="24"/>
          </w:rPr>
          <w:t>Programs</w:t>
        </w:r>
      </w:hyperlink>
    </w:p>
    <w:p w14:paraId="48195480" w14:textId="77777777" w:rsidR="007D22A3" w:rsidRPr="0011481D" w:rsidRDefault="007D22A3" w:rsidP="007D22A3">
      <w:pPr>
        <w:pBdr>
          <w:bottom w:val="double" w:sz="6" w:space="1" w:color="auto"/>
        </w:pBdr>
        <w:autoSpaceDE w:val="0"/>
        <w:autoSpaceDN w:val="0"/>
        <w:adjustRightInd w:val="0"/>
        <w:rPr>
          <w:rFonts w:ascii="Helvetica" w:hAnsi="Helvetica"/>
          <w:b/>
        </w:rPr>
      </w:pPr>
    </w:p>
    <w:p w14:paraId="0ECB8274" w14:textId="77777777" w:rsidR="007D22A3" w:rsidRDefault="007D22A3" w:rsidP="007D22A3">
      <w:pPr>
        <w:autoSpaceDE w:val="0"/>
        <w:autoSpaceDN w:val="0"/>
        <w:adjustRightInd w:val="0"/>
        <w:outlineLvl w:val="0"/>
        <w:rPr>
          <w:rFonts w:ascii="Helvetica" w:hAnsi="Helvetica" w:cs="Helvetica"/>
          <w:color w:val="222222"/>
          <w:sz w:val="28"/>
          <w:szCs w:val="28"/>
          <w:shd w:val="clear" w:color="auto" w:fill="FFFFFF"/>
        </w:rPr>
      </w:pPr>
    </w:p>
    <w:p w14:paraId="30584859" w14:textId="77777777" w:rsidR="007D22A3" w:rsidRPr="006E0635" w:rsidRDefault="000E4EB0" w:rsidP="007D22A3">
      <w:pPr>
        <w:autoSpaceDE w:val="0"/>
        <w:autoSpaceDN w:val="0"/>
        <w:adjustRightInd w:val="0"/>
        <w:outlineLvl w:val="0"/>
        <w:rPr>
          <w:rFonts w:ascii="Helvetica" w:hAnsi="Helvetica" w:cs="Helvetica"/>
          <w:color w:val="222222"/>
          <w:shd w:val="clear" w:color="auto" w:fill="FFFFFF"/>
        </w:rPr>
      </w:pPr>
      <w:hyperlink w:anchor="GrantsGov" w:history="1">
        <w:r w:rsidR="007D22A3" w:rsidRPr="006E0635">
          <w:rPr>
            <w:rStyle w:val="Hyperlink"/>
            <w:rFonts w:ascii="Helvetica" w:hAnsi="Helvetica" w:cs="Helvetica"/>
            <w:shd w:val="clear" w:color="auto" w:fill="FFFFFF"/>
          </w:rPr>
          <w:t>Grants.Gov Links</w:t>
        </w:r>
      </w:hyperlink>
    </w:p>
    <w:p w14:paraId="45DC5E9D" w14:textId="77777777" w:rsidR="007D22A3" w:rsidRPr="006E0635" w:rsidRDefault="007D22A3" w:rsidP="007D22A3">
      <w:pPr>
        <w:autoSpaceDE w:val="0"/>
        <w:autoSpaceDN w:val="0"/>
        <w:adjustRightInd w:val="0"/>
        <w:outlineLvl w:val="0"/>
        <w:rPr>
          <w:rStyle w:val="Hyperlink"/>
          <w:rFonts w:ascii="Helvetica" w:hAnsi="Helvetica"/>
          <w:b/>
          <w:sz w:val="28"/>
          <w:szCs w:val="28"/>
        </w:rPr>
      </w:pPr>
      <w:r w:rsidRPr="0011481D">
        <w:rPr>
          <w:rFonts w:ascii="Helvetica" w:hAnsi="Helvetica" w:cs="Helvetica"/>
          <w:color w:val="222222"/>
          <w:sz w:val="28"/>
          <w:szCs w:val="28"/>
          <w:shd w:val="clear" w:color="auto" w:fill="FFFFFF"/>
        </w:rPr>
        <w:tab/>
      </w:r>
    </w:p>
    <w:p w14:paraId="32269689" w14:textId="77777777" w:rsidR="007D22A3" w:rsidRPr="0011481D" w:rsidRDefault="000E4EB0" w:rsidP="007D22A3">
      <w:pPr>
        <w:autoSpaceDE w:val="0"/>
        <w:autoSpaceDN w:val="0"/>
        <w:adjustRightInd w:val="0"/>
        <w:outlineLvl w:val="0"/>
        <w:rPr>
          <w:rStyle w:val="Hyperlink"/>
          <w:rFonts w:ascii="Helvetica" w:hAnsi="Helvetica"/>
        </w:rPr>
      </w:pPr>
      <w:hyperlink w:anchor="GrantWriting" w:history="1">
        <w:r w:rsidR="007D22A3" w:rsidRPr="0011481D">
          <w:rPr>
            <w:rStyle w:val="Hyperlink"/>
            <w:rFonts w:ascii="Helvetica" w:hAnsi="Helvetica"/>
          </w:rPr>
          <w:t>Grant Writing Resources</w:t>
        </w:r>
      </w:hyperlink>
    </w:p>
    <w:p w14:paraId="0D69D605" w14:textId="77777777" w:rsidR="007D22A3" w:rsidRPr="0011481D" w:rsidRDefault="007D22A3" w:rsidP="007D22A3">
      <w:pPr>
        <w:autoSpaceDE w:val="0"/>
        <w:autoSpaceDN w:val="0"/>
        <w:adjustRightInd w:val="0"/>
        <w:outlineLvl w:val="0"/>
        <w:rPr>
          <w:rStyle w:val="Hyperlink"/>
          <w:rFonts w:ascii="Helvetica" w:hAnsi="Helvetica"/>
          <w:b/>
        </w:rPr>
      </w:pPr>
    </w:p>
    <w:p w14:paraId="304445E6" w14:textId="77777777" w:rsidR="007D22A3" w:rsidRPr="0011481D" w:rsidRDefault="000E4EB0" w:rsidP="007D22A3">
      <w:pPr>
        <w:autoSpaceDE w:val="0"/>
        <w:autoSpaceDN w:val="0"/>
        <w:adjustRightInd w:val="0"/>
        <w:outlineLvl w:val="0"/>
        <w:rPr>
          <w:rFonts w:ascii="Helvetica" w:hAnsi="Helvetica"/>
          <w:color w:val="767171" w:themeColor="background2" w:themeShade="80"/>
          <w:u w:val="single"/>
        </w:rPr>
      </w:pPr>
      <w:hyperlink w:anchor="SBIR" w:history="1">
        <w:r w:rsidR="007D22A3" w:rsidRPr="0011481D">
          <w:rPr>
            <w:rStyle w:val="Hyperlink"/>
            <w:rFonts w:ascii="Helvetica" w:hAnsi="Helvetica"/>
          </w:rPr>
          <w:t>SBIR – Small Business Innovation Research</w:t>
        </w:r>
      </w:hyperlink>
    </w:p>
    <w:p w14:paraId="463A585A" w14:textId="77777777" w:rsidR="007D22A3" w:rsidRPr="0011481D" w:rsidRDefault="007D22A3" w:rsidP="007D22A3">
      <w:pPr>
        <w:autoSpaceDE w:val="0"/>
        <w:autoSpaceDN w:val="0"/>
        <w:adjustRightInd w:val="0"/>
        <w:rPr>
          <w:rFonts w:ascii="Helvetica" w:hAnsi="Helvetica"/>
          <w:b/>
          <w:u w:val="single"/>
        </w:rPr>
      </w:pPr>
    </w:p>
    <w:p w14:paraId="1025B54B" w14:textId="0F3240CE" w:rsidR="007D22A3" w:rsidRDefault="007D22A3" w:rsidP="007D22A3">
      <w:pPr>
        <w:rPr>
          <w:rFonts w:ascii="Helvetica" w:eastAsiaTheme="minorHAnsi" w:hAnsi="Helvetica" w:cs="Helvetica"/>
          <w:color w:val="222222"/>
          <w:shd w:val="clear" w:color="auto" w:fill="FFFFFF"/>
        </w:rPr>
      </w:pPr>
      <w:r>
        <w:rPr>
          <w:rFonts w:ascii="Helvetica" w:hAnsi="Helvetica" w:cs="Helvetica"/>
          <w:color w:val="222222"/>
          <w:shd w:val="clear" w:color="auto" w:fill="FFFFFF"/>
        </w:rPr>
        <w:br w:type="page"/>
      </w:r>
    </w:p>
    <w:p w14:paraId="520BBCBF" w14:textId="77777777" w:rsidR="00B97635" w:rsidRDefault="00B97635" w:rsidP="00B97635">
      <w:pPr>
        <w:pBdr>
          <w:bottom w:val="single" w:sz="6" w:space="1" w:color="auto"/>
        </w:pBdr>
        <w:outlineLvl w:val="0"/>
        <w:rPr>
          <w:rStyle w:val="Hyperlink"/>
          <w:rFonts w:ascii="Helvetica" w:hAnsi="Helvetica"/>
          <w:sz w:val="36"/>
          <w:szCs w:val="36"/>
        </w:rPr>
      </w:pPr>
    </w:p>
    <w:p w14:paraId="41B1F4A2" w14:textId="77777777" w:rsidR="007D22A3" w:rsidRDefault="007D22A3" w:rsidP="00B97635">
      <w:pPr>
        <w:pBdr>
          <w:bottom w:val="single" w:sz="6" w:space="1" w:color="auto"/>
        </w:pBdr>
        <w:outlineLvl w:val="0"/>
        <w:rPr>
          <w:rStyle w:val="Hyperlink"/>
          <w:rFonts w:ascii="Helvetica" w:hAnsi="Helvetica"/>
          <w:sz w:val="36"/>
          <w:szCs w:val="36"/>
        </w:rPr>
      </w:pPr>
    </w:p>
    <w:p w14:paraId="2754DA82" w14:textId="77777777" w:rsidR="00B97635" w:rsidRDefault="00B97635" w:rsidP="00B97635">
      <w:pPr>
        <w:outlineLvl w:val="0"/>
        <w:rPr>
          <w:rStyle w:val="Hyperlink"/>
          <w:rFonts w:ascii="Helvetica" w:hAnsi="Helvetica"/>
          <w:sz w:val="36"/>
          <w:szCs w:val="36"/>
        </w:rPr>
      </w:pPr>
    </w:p>
    <w:p w14:paraId="43830E90" w14:textId="77777777" w:rsidR="00B97635" w:rsidRPr="005D3F9C" w:rsidRDefault="00B97635" w:rsidP="00B97635">
      <w:pPr>
        <w:pBdr>
          <w:bottom w:val="double" w:sz="6" w:space="1" w:color="auto"/>
        </w:pBdr>
        <w:autoSpaceDE w:val="0"/>
        <w:autoSpaceDN w:val="0"/>
        <w:adjustRightInd w:val="0"/>
        <w:rPr>
          <w:rFonts w:ascii="Helvetica" w:hAnsi="Helvetica"/>
          <w:b/>
        </w:rPr>
      </w:pPr>
      <w:bookmarkStart w:id="2" w:name="Part1Disaster"/>
      <w:bookmarkEnd w:id="2"/>
    </w:p>
    <w:p w14:paraId="15D2771E" w14:textId="77777777" w:rsidR="00B97635" w:rsidRDefault="00B97635" w:rsidP="00B97635">
      <w:pPr>
        <w:outlineLvl w:val="0"/>
        <w:rPr>
          <w:rFonts w:ascii="Helvetica" w:hAnsi="Helvetica"/>
        </w:rPr>
      </w:pPr>
    </w:p>
    <w:p w14:paraId="46307458" w14:textId="60528C1E" w:rsidR="00B97635" w:rsidRPr="00A73FC7" w:rsidRDefault="00B97635" w:rsidP="00B97635">
      <w:pPr>
        <w:jc w:val="center"/>
        <w:outlineLvl w:val="0"/>
        <w:rPr>
          <w:rFonts w:ascii="Helvetica" w:hAnsi="Helvetica"/>
          <w:b/>
          <w:smallCaps/>
          <w:sz w:val="32"/>
          <w:szCs w:val="32"/>
        </w:rPr>
      </w:pPr>
      <w:bookmarkStart w:id="3" w:name="PART1"/>
      <w:bookmarkEnd w:id="3"/>
      <w:r>
        <w:rPr>
          <w:rFonts w:ascii="Helvetica" w:hAnsi="Helvetica"/>
          <w:b/>
          <w:smallCaps/>
          <w:sz w:val="32"/>
          <w:szCs w:val="32"/>
        </w:rPr>
        <w:t xml:space="preserve">PART </w:t>
      </w:r>
      <w:r w:rsidR="00D81164">
        <w:rPr>
          <w:rFonts w:ascii="Helvetica" w:hAnsi="Helvetica"/>
          <w:b/>
          <w:smallCaps/>
          <w:sz w:val="32"/>
          <w:szCs w:val="32"/>
        </w:rPr>
        <w:t>1</w:t>
      </w:r>
      <w:r>
        <w:rPr>
          <w:rFonts w:ascii="Helvetica" w:hAnsi="Helvetica"/>
          <w:b/>
          <w:smallCaps/>
          <w:sz w:val="32"/>
          <w:szCs w:val="32"/>
        </w:rPr>
        <w:t xml:space="preserve"> – </w:t>
      </w:r>
      <w:r w:rsidRPr="00A73FC7">
        <w:rPr>
          <w:rFonts w:ascii="Helvetica" w:hAnsi="Helvetica"/>
          <w:b/>
          <w:sz w:val="32"/>
          <w:szCs w:val="32"/>
        </w:rPr>
        <w:t xml:space="preserve">Current </w:t>
      </w:r>
      <w:r>
        <w:rPr>
          <w:rFonts w:ascii="Helvetica" w:hAnsi="Helvetica"/>
          <w:b/>
          <w:sz w:val="32"/>
          <w:szCs w:val="32"/>
        </w:rPr>
        <w:t xml:space="preserve">General </w:t>
      </w:r>
      <w:r w:rsidRPr="00A73FC7">
        <w:rPr>
          <w:rFonts w:ascii="Helvetica" w:hAnsi="Helvetica"/>
          <w:b/>
          <w:sz w:val="32"/>
          <w:szCs w:val="32"/>
        </w:rPr>
        <w:t>Federal Agency Grant and Cooperative Agreement Discretionary Program Summaries</w:t>
      </w:r>
    </w:p>
    <w:p w14:paraId="4BEC2185" w14:textId="77777777" w:rsidR="00B97635" w:rsidRDefault="00B97635" w:rsidP="00B97635">
      <w:pPr>
        <w:pStyle w:val="NoSpacing"/>
        <w:ind w:left="-180"/>
      </w:pPr>
    </w:p>
    <w:p w14:paraId="3CCEC515" w14:textId="77777777" w:rsidR="00B97635" w:rsidRPr="005D3F9C" w:rsidRDefault="00B97635" w:rsidP="00B97635">
      <w:pPr>
        <w:autoSpaceDE w:val="0"/>
        <w:autoSpaceDN w:val="0"/>
        <w:adjustRightInd w:val="0"/>
        <w:jc w:val="both"/>
        <w:rPr>
          <w:rFonts w:ascii="Helvetica" w:hAnsi="Helvetica"/>
        </w:rPr>
      </w:pPr>
      <w:r w:rsidRPr="005D3F9C">
        <w:rPr>
          <w:rFonts w:ascii="Helvetica" w:hAnsi="Helvetica"/>
        </w:rPr>
        <w:t xml:space="preserve">Click on Index Links below to </w:t>
      </w:r>
      <w:r>
        <w:rPr>
          <w:rFonts w:ascii="Helvetica" w:hAnsi="Helvetica"/>
        </w:rPr>
        <w:t xml:space="preserve">find </w:t>
      </w:r>
      <w:r w:rsidRPr="005D3F9C">
        <w:rPr>
          <w:rFonts w:ascii="Helvetica" w:hAnsi="Helvetica"/>
        </w:rPr>
        <w:t xml:space="preserve">summaries of the </w:t>
      </w:r>
      <w:r>
        <w:rPr>
          <w:rFonts w:ascii="Helvetica" w:hAnsi="Helvetica"/>
        </w:rPr>
        <w:t xml:space="preserve">current </w:t>
      </w:r>
      <w:r w:rsidRPr="005D3F9C">
        <w:rPr>
          <w:rFonts w:ascii="Helvetica" w:hAnsi="Helvetica"/>
        </w:rPr>
        <w:t>announcements</w:t>
      </w:r>
      <w:r>
        <w:rPr>
          <w:rFonts w:ascii="Helvetica" w:hAnsi="Helvetica"/>
        </w:rPr>
        <w:t xml:space="preserve"> listed </w:t>
      </w:r>
      <w:r w:rsidRPr="005D3F9C">
        <w:rPr>
          <w:rFonts w:ascii="Helvetica" w:hAnsi="Helvetica"/>
        </w:rPr>
        <w:t xml:space="preserve"> by agency in this document.</w:t>
      </w:r>
      <w:r>
        <w:rPr>
          <w:rFonts w:ascii="Helvetica" w:hAnsi="Helvetica"/>
        </w:rPr>
        <w:t xml:space="preserve">  </w:t>
      </w:r>
      <w:r w:rsidRPr="005D3F9C">
        <w:rPr>
          <w:rFonts w:ascii="Helvetica" w:hAnsi="Helvetica"/>
        </w:rPr>
        <w:t>Once you reach the item, if you cannot open the links for further information, copy the selected</w:t>
      </w:r>
      <w:r>
        <w:rPr>
          <w:rFonts w:ascii="Helvetica" w:hAnsi="Helvetica"/>
        </w:rPr>
        <w:t xml:space="preserve"> </w:t>
      </w:r>
      <w:r w:rsidRPr="005D3F9C">
        <w:rPr>
          <w:rFonts w:ascii="Helvetica" w:hAnsi="Helvetica"/>
        </w:rPr>
        <w:t>URL website address into your browser.</w:t>
      </w:r>
    </w:p>
    <w:p w14:paraId="636B8155" w14:textId="77777777" w:rsidR="00B97635" w:rsidRPr="005D3F9C" w:rsidRDefault="00B97635" w:rsidP="00B97635">
      <w:pPr>
        <w:rPr>
          <w:rFonts w:ascii="Helvetica" w:hAnsi="Helvetica"/>
        </w:rPr>
      </w:pPr>
    </w:p>
    <w:p w14:paraId="2E4D7764" w14:textId="77777777" w:rsidR="00B97635" w:rsidRPr="005D3F9C" w:rsidRDefault="00B97635" w:rsidP="00B97635">
      <w:pPr>
        <w:ind w:left="720"/>
        <w:outlineLvl w:val="0"/>
        <w:rPr>
          <w:rFonts w:ascii="Helvetica" w:hAnsi="Helvetica"/>
        </w:rPr>
      </w:pPr>
      <w:r w:rsidRPr="005D3F9C">
        <w:rPr>
          <w:rFonts w:ascii="Helvetica" w:hAnsi="Helvetica"/>
          <w:highlight w:val="cyan"/>
        </w:rPr>
        <w:t>Notices is Teal are items with immediate deadline dates.</w:t>
      </w:r>
    </w:p>
    <w:p w14:paraId="6CEA052D" w14:textId="77777777" w:rsidR="00B97635" w:rsidRPr="005D3F9C" w:rsidRDefault="00B97635" w:rsidP="00B97635">
      <w:pPr>
        <w:ind w:left="720"/>
        <w:rPr>
          <w:rFonts w:ascii="Helvetica" w:hAnsi="Helvetica"/>
        </w:rPr>
      </w:pPr>
    </w:p>
    <w:p w14:paraId="68D584FC" w14:textId="77777777" w:rsidR="00B97635" w:rsidRPr="005D3F9C" w:rsidRDefault="00B97635" w:rsidP="00B97635">
      <w:pPr>
        <w:ind w:left="720"/>
        <w:outlineLvl w:val="0"/>
        <w:rPr>
          <w:rFonts w:ascii="Helvetica" w:hAnsi="Helvetica"/>
        </w:rPr>
      </w:pPr>
      <w:r w:rsidRPr="005D3F9C">
        <w:rPr>
          <w:rFonts w:ascii="Helvetica" w:hAnsi="Helvetica"/>
          <w:highlight w:val="yellow"/>
        </w:rPr>
        <w:t>Notices in Yellow are of special interest.</w:t>
      </w:r>
    </w:p>
    <w:p w14:paraId="625B9847" w14:textId="77777777" w:rsidR="00B97635" w:rsidRPr="005D3F9C" w:rsidRDefault="00B97635" w:rsidP="00B97635">
      <w:pPr>
        <w:ind w:left="720"/>
        <w:outlineLvl w:val="0"/>
        <w:rPr>
          <w:rFonts w:ascii="Helvetica" w:hAnsi="Helvetica"/>
        </w:rPr>
      </w:pPr>
    </w:p>
    <w:p w14:paraId="6EEDC8BC" w14:textId="77777777" w:rsidR="00B97635" w:rsidRDefault="00B97635" w:rsidP="00B97635">
      <w:pPr>
        <w:ind w:left="720"/>
        <w:outlineLvl w:val="0"/>
        <w:rPr>
          <w:rFonts w:ascii="Helvetica" w:hAnsi="Helvetica"/>
        </w:rPr>
      </w:pPr>
      <w:r w:rsidRPr="005D3F9C">
        <w:rPr>
          <w:rFonts w:ascii="Helvetica" w:hAnsi="Helvetica"/>
          <w:highlight w:val="green"/>
        </w:rPr>
        <w:t>Notices is Green are items of special interest with immediate deadline dates.</w:t>
      </w:r>
    </w:p>
    <w:p w14:paraId="333AD88C" w14:textId="77777777" w:rsidR="00B97635" w:rsidRDefault="00B97635" w:rsidP="00B97635">
      <w:pPr>
        <w:ind w:left="720"/>
        <w:outlineLvl w:val="0"/>
        <w:rPr>
          <w:rFonts w:ascii="Helvetica" w:hAnsi="Helvetica"/>
        </w:rPr>
      </w:pPr>
    </w:p>
    <w:p w14:paraId="73923D43" w14:textId="77777777" w:rsidR="00B97635" w:rsidRPr="006444C4" w:rsidRDefault="00B97635" w:rsidP="00B97635">
      <w:pPr>
        <w:outlineLvl w:val="0"/>
        <w:rPr>
          <w:rFonts w:ascii="Helvetica" w:hAnsi="Helvetica"/>
        </w:rPr>
      </w:pPr>
      <w:r>
        <w:rPr>
          <w:rFonts w:ascii="Helvetica" w:hAnsi="Helvetica"/>
        </w:rPr>
        <w:t xml:space="preserve">Several Agencies have research or program opportunities that are not individually listed because they are for very technical or specific audiences. </w:t>
      </w:r>
      <w:r w:rsidRPr="006444C4">
        <w:rPr>
          <w:rFonts w:ascii="Helvetica" w:hAnsi="Helvetica"/>
        </w:rPr>
        <w:t xml:space="preserve">Click on the Agency Index Research or Program designation </w:t>
      </w:r>
      <w:r>
        <w:rPr>
          <w:rFonts w:ascii="Helvetica" w:hAnsi="Helvetica"/>
        </w:rPr>
        <w:t>to review</w:t>
      </w:r>
      <w:r w:rsidRPr="006444C4">
        <w:rPr>
          <w:rFonts w:ascii="Helvetica" w:hAnsi="Helvetica"/>
        </w:rPr>
        <w:t xml:space="preserve"> those grant and contract notices.</w:t>
      </w:r>
    </w:p>
    <w:p w14:paraId="4C451B57" w14:textId="77777777" w:rsidR="00B97635" w:rsidRDefault="00B97635" w:rsidP="00B97635"/>
    <w:p w14:paraId="1236B6F1" w14:textId="77777777" w:rsidR="00B97635" w:rsidRPr="000121A4" w:rsidRDefault="00B97635" w:rsidP="00B97635">
      <w:pPr>
        <w:rPr>
          <w:rFonts w:ascii="Helvetica" w:hAnsi="Helvetica"/>
        </w:rPr>
      </w:pPr>
      <w:r>
        <w:rPr>
          <w:rFonts w:ascii="Helvetica" w:hAnsi="Helvetica"/>
        </w:rPr>
        <w:t>If</w:t>
      </w:r>
      <w:r w:rsidRPr="000121A4">
        <w:rPr>
          <w:rFonts w:ascii="Helvetica" w:hAnsi="Helvetica"/>
        </w:rPr>
        <w:t xml:space="preserve"> an Agency</w:t>
      </w:r>
      <w:r>
        <w:rPr>
          <w:rFonts w:ascii="Helvetica" w:hAnsi="Helvetica"/>
        </w:rPr>
        <w:t xml:space="preserve"> does not have listings,</w:t>
      </w:r>
      <w:r w:rsidRPr="000121A4">
        <w:rPr>
          <w:rFonts w:ascii="Helvetica" w:hAnsi="Helvetica"/>
        </w:rPr>
        <w:t xml:space="preserve"> it is due to the lack of competitive open opportunities</w:t>
      </w:r>
      <w:r>
        <w:rPr>
          <w:rFonts w:ascii="Helvetica" w:hAnsi="Helvetica"/>
        </w:rPr>
        <w:t xml:space="preserve"> at that Agency</w:t>
      </w:r>
      <w:r w:rsidRPr="000121A4">
        <w:rPr>
          <w:rFonts w:ascii="Helvetica" w:hAnsi="Helvetica"/>
        </w:rPr>
        <w:t xml:space="preserve"> this month</w:t>
      </w:r>
      <w:r>
        <w:rPr>
          <w:rFonts w:ascii="Helvetica" w:hAnsi="Helvetica"/>
        </w:rPr>
        <w:t>. Please review Part 2 for general information not specific to a current deadline date for general funding cycle information.</w:t>
      </w:r>
      <w:r w:rsidRPr="000121A4">
        <w:rPr>
          <w:rFonts w:ascii="Helvetica" w:hAnsi="Helvetica"/>
        </w:rPr>
        <w:tab/>
      </w:r>
    </w:p>
    <w:p w14:paraId="58150953" w14:textId="77777777" w:rsidR="00B97635" w:rsidRPr="005D3F9C" w:rsidRDefault="00B97635" w:rsidP="00B97635">
      <w:pPr>
        <w:pBdr>
          <w:bottom w:val="double" w:sz="6" w:space="1" w:color="auto"/>
        </w:pBdr>
        <w:autoSpaceDE w:val="0"/>
        <w:autoSpaceDN w:val="0"/>
        <w:adjustRightInd w:val="0"/>
        <w:rPr>
          <w:rFonts w:ascii="Helvetica" w:hAnsi="Helvetica"/>
          <w:b/>
        </w:rPr>
      </w:pPr>
      <w:r>
        <w:rPr>
          <w:rFonts w:ascii="Helvetica" w:hAnsi="Helvetica"/>
          <w:b/>
          <w:sz w:val="44"/>
          <w:szCs w:val="44"/>
        </w:rPr>
        <w:tab/>
      </w:r>
      <w:r>
        <w:rPr>
          <w:rFonts w:ascii="Helvetica" w:hAnsi="Helvetica"/>
          <w:b/>
          <w:sz w:val="44"/>
          <w:szCs w:val="44"/>
        </w:rPr>
        <w:tab/>
      </w:r>
    </w:p>
    <w:p w14:paraId="3A13A3D2" w14:textId="77777777" w:rsidR="00B97635" w:rsidRDefault="00B97635" w:rsidP="00B97635">
      <w:pPr>
        <w:outlineLvl w:val="0"/>
        <w:rPr>
          <w:rFonts w:ascii="Helvetica" w:hAnsi="Helvetica"/>
        </w:rPr>
      </w:pPr>
    </w:p>
    <w:p w14:paraId="1E8093FF" w14:textId="77777777" w:rsidR="00B97635" w:rsidRDefault="00B97635" w:rsidP="00B97635">
      <w:pPr>
        <w:outlineLvl w:val="0"/>
        <w:rPr>
          <w:rFonts w:ascii="Helvetica" w:hAnsi="Helvetica"/>
        </w:rPr>
      </w:pPr>
    </w:p>
    <w:p w14:paraId="45BA55E8" w14:textId="6C53E367" w:rsidR="00B97635" w:rsidRPr="00A73FC7" w:rsidRDefault="000E4EB0" w:rsidP="00B97635">
      <w:pPr>
        <w:outlineLvl w:val="0"/>
        <w:rPr>
          <w:rStyle w:val="Hyperlink"/>
          <w:rFonts w:ascii="Helvetica" w:hAnsi="Helvetica"/>
          <w:bCs/>
          <w:sz w:val="28"/>
          <w:szCs w:val="28"/>
        </w:rPr>
      </w:pPr>
      <w:hyperlink w:anchor="SpecialPrograms" w:history="1">
        <w:r w:rsidR="00B97635" w:rsidRPr="00A73FC7">
          <w:rPr>
            <w:rStyle w:val="Hyperlink"/>
            <w:rFonts w:ascii="Helvetica" w:hAnsi="Helvetica"/>
            <w:sz w:val="28"/>
            <w:szCs w:val="28"/>
          </w:rPr>
          <w:t>President Biden’s Bipartisan Infrastructure Law’s Distribution of funding in</w:t>
        </w:r>
        <w:r w:rsidR="00CD4180" w:rsidRPr="00CD4180">
          <w:t xml:space="preserve"> </w:t>
        </w:r>
        <w:proofErr w:type="gramStart"/>
        <w:r w:rsidR="00CD4180" w:rsidRPr="00CD4180">
          <w:rPr>
            <w:rStyle w:val="Hyperlink"/>
            <w:rFonts w:ascii="Helvetica" w:hAnsi="Helvetica"/>
            <w:sz w:val="28"/>
            <w:szCs w:val="28"/>
          </w:rPr>
          <w:t>Hawai‘</w:t>
        </w:r>
        <w:proofErr w:type="gramEnd"/>
        <w:r w:rsidR="00CD4180" w:rsidRPr="00CD4180">
          <w:rPr>
            <w:rStyle w:val="Hyperlink"/>
            <w:rFonts w:ascii="Helvetica" w:hAnsi="Helvetica"/>
            <w:sz w:val="28"/>
            <w:szCs w:val="28"/>
          </w:rPr>
          <w:t xml:space="preserve">i </w:t>
        </w:r>
      </w:hyperlink>
    </w:p>
    <w:p w14:paraId="08BDA75D" w14:textId="77777777" w:rsidR="00B97635" w:rsidRDefault="00B97635" w:rsidP="0077741F">
      <w:pPr>
        <w:pBdr>
          <w:bottom w:val="double" w:sz="6" w:space="1" w:color="auto"/>
        </w:pBdr>
        <w:autoSpaceDE w:val="0"/>
        <w:autoSpaceDN w:val="0"/>
        <w:adjustRightInd w:val="0"/>
        <w:rPr>
          <w:rFonts w:ascii="Helvetica" w:hAnsi="Helvetica"/>
          <w:b/>
        </w:rPr>
      </w:pPr>
    </w:p>
    <w:p w14:paraId="61E714FC" w14:textId="77777777" w:rsidR="00B97635" w:rsidRPr="005D3F9C" w:rsidRDefault="00B97635" w:rsidP="0077741F">
      <w:pPr>
        <w:pBdr>
          <w:bottom w:val="double" w:sz="6" w:space="1" w:color="auto"/>
        </w:pBdr>
        <w:autoSpaceDE w:val="0"/>
        <w:autoSpaceDN w:val="0"/>
        <w:adjustRightInd w:val="0"/>
        <w:rPr>
          <w:rFonts w:ascii="Helvetica" w:hAnsi="Helvetica"/>
          <w:b/>
        </w:rPr>
      </w:pPr>
    </w:p>
    <w:p w14:paraId="4283F3FC" w14:textId="77777777" w:rsidR="00B97635" w:rsidRDefault="00B97635" w:rsidP="0077741F">
      <w:pPr>
        <w:rPr>
          <w:rFonts w:ascii="Helvetica" w:hAnsi="Helvetica"/>
        </w:rPr>
      </w:pPr>
    </w:p>
    <w:p w14:paraId="3ED1D496" w14:textId="77777777" w:rsidR="00446E7D" w:rsidRPr="005D3F9C" w:rsidRDefault="00446E7D" w:rsidP="00446E7D">
      <w:pPr>
        <w:pBdr>
          <w:bottom w:val="double" w:sz="6" w:space="1" w:color="auto"/>
        </w:pBdr>
        <w:autoSpaceDE w:val="0"/>
        <w:autoSpaceDN w:val="0"/>
        <w:adjustRightInd w:val="0"/>
        <w:rPr>
          <w:rFonts w:ascii="Helvetica" w:hAnsi="Helvetica"/>
          <w:b/>
        </w:rPr>
      </w:pPr>
    </w:p>
    <w:p w14:paraId="12D55AE2" w14:textId="77777777" w:rsidR="00446E7D" w:rsidRPr="005D3F9C" w:rsidRDefault="00446E7D" w:rsidP="00446E7D">
      <w:pPr>
        <w:widowControl w:val="0"/>
        <w:autoSpaceDE w:val="0"/>
        <w:autoSpaceDN w:val="0"/>
        <w:adjustRightInd w:val="0"/>
        <w:rPr>
          <w:rFonts w:ascii="Helvetica" w:hAnsi="Helvetica"/>
        </w:rPr>
      </w:pPr>
    </w:p>
    <w:p w14:paraId="58DA6CAD" w14:textId="77777777" w:rsidR="00446E7D" w:rsidRDefault="00446E7D" w:rsidP="00F4731E">
      <w:pPr>
        <w:autoSpaceDE w:val="0"/>
        <w:autoSpaceDN w:val="0"/>
        <w:adjustRightInd w:val="0"/>
        <w:outlineLvl w:val="0"/>
        <w:rPr>
          <w:rFonts w:ascii="Helvetica" w:hAnsi="Helvetica"/>
          <w:b/>
          <w:sz w:val="32"/>
          <w:szCs w:val="32"/>
        </w:rPr>
      </w:pPr>
    </w:p>
    <w:p w14:paraId="4E39BF2E" w14:textId="77777777" w:rsidR="00446E7D" w:rsidRDefault="00446E7D" w:rsidP="00446E7D">
      <w:pPr>
        <w:autoSpaceDE w:val="0"/>
        <w:autoSpaceDN w:val="0"/>
        <w:adjustRightInd w:val="0"/>
        <w:outlineLvl w:val="0"/>
        <w:rPr>
          <w:rFonts w:ascii="Helvetica" w:hAnsi="Helvetica"/>
          <w:b/>
          <w:sz w:val="32"/>
          <w:szCs w:val="32"/>
        </w:rPr>
      </w:pPr>
      <w:bookmarkStart w:id="4" w:name="CurrentFedPrograms"/>
      <w:bookmarkEnd w:id="4"/>
      <w:r>
        <w:rPr>
          <w:rFonts w:ascii="Helvetica" w:hAnsi="Helvetica"/>
          <w:b/>
          <w:sz w:val="32"/>
          <w:szCs w:val="32"/>
        </w:rPr>
        <w:t xml:space="preserve">Current </w:t>
      </w:r>
      <w:r w:rsidRPr="001D72F9">
        <w:rPr>
          <w:rFonts w:ascii="Helvetica" w:hAnsi="Helvetica"/>
          <w:b/>
          <w:sz w:val="32"/>
          <w:szCs w:val="32"/>
        </w:rPr>
        <w:t xml:space="preserve">Federal </w:t>
      </w:r>
      <w:r>
        <w:rPr>
          <w:rFonts w:ascii="Helvetica" w:hAnsi="Helvetica"/>
          <w:b/>
          <w:sz w:val="32"/>
          <w:szCs w:val="32"/>
        </w:rPr>
        <w:t xml:space="preserve">Agency </w:t>
      </w:r>
      <w:r w:rsidRPr="001D72F9">
        <w:rPr>
          <w:rFonts w:ascii="Helvetica" w:hAnsi="Helvetica"/>
          <w:b/>
          <w:sz w:val="32"/>
          <w:szCs w:val="32"/>
        </w:rPr>
        <w:t xml:space="preserve">Grant and Cooperative Agreement </w:t>
      </w:r>
      <w:r>
        <w:rPr>
          <w:rFonts w:ascii="Helvetica" w:hAnsi="Helvetica"/>
          <w:b/>
          <w:sz w:val="32"/>
          <w:szCs w:val="32"/>
        </w:rPr>
        <w:t xml:space="preserve">Discretionary </w:t>
      </w:r>
      <w:r w:rsidRPr="001D72F9">
        <w:rPr>
          <w:rFonts w:ascii="Helvetica" w:hAnsi="Helvetica"/>
          <w:b/>
          <w:sz w:val="32"/>
          <w:szCs w:val="32"/>
        </w:rPr>
        <w:t>Program Summaries</w:t>
      </w:r>
    </w:p>
    <w:p w14:paraId="18683782" w14:textId="77777777" w:rsidR="00446E7D" w:rsidRDefault="00446E7D" w:rsidP="00446E7D">
      <w:pPr>
        <w:autoSpaceDE w:val="0"/>
        <w:autoSpaceDN w:val="0"/>
        <w:adjustRightInd w:val="0"/>
        <w:outlineLvl w:val="0"/>
        <w:rPr>
          <w:rFonts w:ascii="Helvetica" w:hAnsi="Helvetica"/>
          <w:b/>
          <w:sz w:val="32"/>
          <w:szCs w:val="32"/>
        </w:rPr>
      </w:pPr>
    </w:p>
    <w:p w14:paraId="29282292" w14:textId="01AFE9D4" w:rsidR="003E7A25" w:rsidRPr="003E7A25" w:rsidRDefault="003E7A25" w:rsidP="003E7A25">
      <w:pPr>
        <w:autoSpaceDE w:val="0"/>
        <w:autoSpaceDN w:val="0"/>
        <w:adjustRightInd w:val="0"/>
        <w:outlineLvl w:val="0"/>
        <w:rPr>
          <w:rFonts w:ascii="Helvetica" w:hAnsi="Helvetica"/>
          <w:b/>
          <w:bCs/>
          <w:sz w:val="32"/>
          <w:szCs w:val="32"/>
        </w:rPr>
      </w:pPr>
      <w:bookmarkStart w:id="5" w:name="ProgSpecialHawaii"/>
      <w:bookmarkEnd w:id="5"/>
      <w:r w:rsidRPr="003E7A25">
        <w:rPr>
          <w:rFonts w:ascii="Helvetica" w:hAnsi="Helvetica"/>
          <w:b/>
          <w:bCs/>
          <w:sz w:val="32"/>
          <w:szCs w:val="32"/>
        </w:rPr>
        <w:t xml:space="preserve">Programs Of Special Interest In </w:t>
      </w:r>
      <w:proofErr w:type="gramStart"/>
      <w:r w:rsidR="00CD4180" w:rsidRPr="00CD4180">
        <w:rPr>
          <w:rFonts w:ascii="Helvetica" w:hAnsi="Helvetica"/>
          <w:b/>
          <w:bCs/>
          <w:sz w:val="32"/>
          <w:szCs w:val="32"/>
        </w:rPr>
        <w:t>Hawai‘</w:t>
      </w:r>
      <w:proofErr w:type="gramEnd"/>
      <w:r w:rsidR="00CD4180" w:rsidRPr="00CD4180">
        <w:rPr>
          <w:rFonts w:ascii="Helvetica" w:hAnsi="Helvetica"/>
          <w:b/>
          <w:bCs/>
          <w:sz w:val="32"/>
          <w:szCs w:val="32"/>
        </w:rPr>
        <w:t>i</w:t>
      </w:r>
    </w:p>
    <w:p w14:paraId="43EE5463" w14:textId="77777777" w:rsidR="003E7A25" w:rsidRDefault="003E7A25" w:rsidP="00446E7D">
      <w:pPr>
        <w:autoSpaceDE w:val="0"/>
        <w:autoSpaceDN w:val="0"/>
        <w:adjustRightInd w:val="0"/>
        <w:outlineLvl w:val="0"/>
        <w:rPr>
          <w:rFonts w:ascii="Helvetica" w:hAnsi="Helvetica"/>
          <w:b/>
          <w:sz w:val="32"/>
          <w:szCs w:val="32"/>
        </w:rPr>
      </w:pPr>
    </w:p>
    <w:p w14:paraId="71262A00" w14:textId="77777777" w:rsidR="00446E7D" w:rsidRDefault="00446E7D" w:rsidP="00446E7D">
      <w:pPr>
        <w:autoSpaceDE w:val="0"/>
        <w:autoSpaceDN w:val="0"/>
        <w:adjustRightInd w:val="0"/>
        <w:outlineLvl w:val="0"/>
        <w:rPr>
          <w:rFonts w:ascii="Helvetica" w:hAnsi="Helvetica"/>
          <w:b/>
          <w:sz w:val="32"/>
          <w:szCs w:val="32"/>
        </w:rPr>
      </w:pPr>
      <w:bookmarkStart w:id="6" w:name="SpecFedProgNotices"/>
      <w:bookmarkStart w:id="7" w:name="SpecialPrograms"/>
      <w:bookmarkStart w:id="8" w:name="GeneralSpecialPrograms"/>
      <w:bookmarkStart w:id="9" w:name="HISpecial"/>
      <w:bookmarkEnd w:id="6"/>
      <w:bookmarkEnd w:id="7"/>
      <w:bookmarkEnd w:id="8"/>
      <w:bookmarkEnd w:id="9"/>
      <w:r>
        <w:rPr>
          <w:rFonts w:ascii="Helvetica" w:hAnsi="Helvetica"/>
          <w:b/>
          <w:sz w:val="32"/>
          <w:szCs w:val="32"/>
        </w:rPr>
        <w:t>Special Programs:</w:t>
      </w:r>
      <w:bookmarkStart w:id="10" w:name="CurrentCorona"/>
      <w:bookmarkEnd w:id="10"/>
    </w:p>
    <w:p w14:paraId="60262F8B" w14:textId="77777777" w:rsidR="00446E7D" w:rsidRDefault="00446E7D" w:rsidP="00446E7D">
      <w:pPr>
        <w:autoSpaceDE w:val="0"/>
        <w:autoSpaceDN w:val="0"/>
        <w:adjustRightInd w:val="0"/>
        <w:outlineLvl w:val="0"/>
        <w:rPr>
          <w:rFonts w:ascii="Helvetica" w:hAnsi="Helvetica"/>
          <w:b/>
          <w:sz w:val="32"/>
          <w:szCs w:val="32"/>
        </w:rPr>
      </w:pPr>
    </w:p>
    <w:p w14:paraId="14209C24" w14:textId="5611D996" w:rsidR="00612F4A" w:rsidRDefault="00A92A97" w:rsidP="00F4731E">
      <w:pPr>
        <w:autoSpaceDE w:val="0"/>
        <w:autoSpaceDN w:val="0"/>
        <w:adjustRightInd w:val="0"/>
        <w:outlineLvl w:val="0"/>
        <w:rPr>
          <w:rFonts w:ascii="Helvetica" w:hAnsi="Helvetica"/>
          <w:b/>
          <w:sz w:val="32"/>
          <w:szCs w:val="32"/>
        </w:rPr>
      </w:pPr>
      <w:bookmarkStart w:id="11" w:name="BuildingABetterAmerica"/>
      <w:bookmarkEnd w:id="11"/>
      <w:r w:rsidRPr="00A92A97">
        <w:rPr>
          <w:rFonts w:ascii="Helvetica" w:hAnsi="Helvetica"/>
          <w:b/>
          <w:noProof/>
          <w:sz w:val="32"/>
          <w:szCs w:val="32"/>
        </w:rPr>
        <w:lastRenderedPageBreak/>
        <w:drawing>
          <wp:inline distT="0" distB="0" distL="0" distR="0" wp14:anchorId="05D52297" wp14:editId="1F9088E3">
            <wp:extent cx="6915150" cy="2345055"/>
            <wp:effectExtent l="0" t="0" r="6350" b="4445"/>
            <wp:docPr id="2028913328"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8913328" name="Picture 1" descr="Text&#10;&#10;Description automatically generated"/>
                    <pic:cNvPicPr/>
                  </pic:nvPicPr>
                  <pic:blipFill>
                    <a:blip r:embed="rId6" cstate="email">
                      <a:extLst>
                        <a:ext uri="{28A0092B-C50C-407E-A947-70E740481C1C}">
                          <a14:useLocalDpi xmlns:a14="http://schemas.microsoft.com/office/drawing/2010/main"/>
                        </a:ext>
                      </a:extLst>
                    </a:blip>
                    <a:stretch>
                      <a:fillRect/>
                    </a:stretch>
                  </pic:blipFill>
                  <pic:spPr>
                    <a:xfrm>
                      <a:off x="0" y="0"/>
                      <a:ext cx="6915150" cy="2345055"/>
                    </a:xfrm>
                    <a:prstGeom prst="rect">
                      <a:avLst/>
                    </a:prstGeom>
                  </pic:spPr>
                </pic:pic>
              </a:graphicData>
            </a:graphic>
          </wp:inline>
        </w:drawing>
      </w:r>
    </w:p>
    <w:p w14:paraId="569F3BA3" w14:textId="25890EF8" w:rsidR="00DC52DB" w:rsidRDefault="00DC52DB" w:rsidP="00DC52DB">
      <w:pPr>
        <w:pStyle w:val="NormalWeb"/>
        <w:rPr>
          <w:rFonts w:ascii="ArialMT" w:hAnsi="ArialMT"/>
        </w:rPr>
      </w:pPr>
      <w:bookmarkStart w:id="12" w:name="HISpecialInfrasttructure"/>
      <w:bookmarkEnd w:id="12"/>
      <w:r>
        <w:rPr>
          <w:rFonts w:ascii="ArialMT" w:hAnsi="ArialMT"/>
        </w:rPr>
        <w:t xml:space="preserve">As of </w:t>
      </w:r>
      <w:r w:rsidR="00534E4E">
        <w:rPr>
          <w:rFonts w:ascii="ArialMT" w:hAnsi="ArialMT"/>
        </w:rPr>
        <w:t>September</w:t>
      </w:r>
      <w:r>
        <w:rPr>
          <w:rFonts w:ascii="ArialMT" w:hAnsi="ArialMT"/>
        </w:rPr>
        <w:t xml:space="preserve"> 2023 </w:t>
      </w:r>
      <w:r w:rsidR="00EA4890">
        <w:rPr>
          <w:rFonts w:ascii="ArialMT" w:hAnsi="ArialMT"/>
        </w:rPr>
        <w:t xml:space="preserve"> - For complete linkable document please go to: </w:t>
      </w:r>
      <w:hyperlink r:id="rId7" w:history="1">
        <w:r w:rsidR="00EA4890" w:rsidRPr="000B0B74">
          <w:rPr>
            <w:rStyle w:val="Hyperlink"/>
            <w:rFonts w:ascii="ArialMT" w:hAnsi="ArialMT"/>
          </w:rPr>
          <w:t>https://www.whitehouse.gov/wp-content/uploads/2023/10/Hawai_i-Fact-Sheet.pdf</w:t>
        </w:r>
      </w:hyperlink>
    </w:p>
    <w:p w14:paraId="35A7352B" w14:textId="77777777" w:rsidR="000A4671" w:rsidRDefault="000A4671" w:rsidP="000A4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color w:val="000000"/>
        </w:rPr>
      </w:pPr>
      <w:r>
        <w:rPr>
          <w:rFonts w:ascii="Arial" w:eastAsiaTheme="minorHAnsi" w:hAnsi="Arial" w:cs="Arial"/>
          <w:color w:val="000000"/>
        </w:rPr>
        <w:t>The Biden-Harris Administration has hit the ground running to implement the Bipartisan</w:t>
      </w:r>
    </w:p>
    <w:p w14:paraId="6AAF8C75" w14:textId="77777777" w:rsidR="000A4671" w:rsidRDefault="000A4671" w:rsidP="000A4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color w:val="000000"/>
        </w:rPr>
      </w:pPr>
      <w:r>
        <w:rPr>
          <w:rFonts w:ascii="Arial" w:eastAsiaTheme="minorHAnsi" w:hAnsi="Arial" w:cs="Arial"/>
          <w:color w:val="000000"/>
        </w:rPr>
        <w:t>Infrastructure Law, and it is already delivering results for the people of Hawai'i. To date,</w:t>
      </w:r>
    </w:p>
    <w:p w14:paraId="6BAC5C89" w14:textId="77777777" w:rsidR="000A4671" w:rsidRDefault="000A4671" w:rsidP="000A4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color w:val="000000"/>
        </w:rPr>
      </w:pPr>
      <w:r>
        <w:rPr>
          <w:rFonts w:ascii="Arial" w:eastAsiaTheme="minorHAnsi" w:hAnsi="Arial" w:cs="Arial"/>
          <w:color w:val="000000"/>
        </w:rPr>
        <w:t>$1.4 billion in Bipartisan Infrastructure Law funding has been announced and is headed</w:t>
      </w:r>
    </w:p>
    <w:p w14:paraId="4E66F386" w14:textId="77777777" w:rsidR="000A4671" w:rsidRDefault="000A4671" w:rsidP="000A4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color w:val="000000"/>
        </w:rPr>
      </w:pPr>
      <w:r>
        <w:rPr>
          <w:rFonts w:ascii="Arial" w:eastAsiaTheme="minorHAnsi" w:hAnsi="Arial" w:cs="Arial"/>
          <w:color w:val="000000"/>
        </w:rPr>
        <w:t>to Hawai'i with over 71 specific projects identified for funding. Since the Bipartisan</w:t>
      </w:r>
    </w:p>
    <w:p w14:paraId="5E9929FA" w14:textId="77777777" w:rsidR="000A4671" w:rsidRDefault="000A4671" w:rsidP="000A4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color w:val="000000"/>
        </w:rPr>
      </w:pPr>
      <w:r>
        <w:rPr>
          <w:rFonts w:ascii="Arial" w:eastAsiaTheme="minorHAnsi" w:hAnsi="Arial" w:cs="Arial"/>
          <w:color w:val="000000"/>
        </w:rPr>
        <w:t>Infrastructure Law passed, approximately $1 billion has been announced for</w:t>
      </w:r>
    </w:p>
    <w:p w14:paraId="34EC54E8" w14:textId="77777777" w:rsidR="000A4671" w:rsidRDefault="000A4671" w:rsidP="000A4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color w:val="000000"/>
        </w:rPr>
      </w:pPr>
      <w:r>
        <w:rPr>
          <w:rFonts w:ascii="Arial" w:eastAsiaTheme="minorHAnsi" w:hAnsi="Arial" w:cs="Arial"/>
          <w:color w:val="000000"/>
        </w:rPr>
        <w:t>transportation – to invest in roads, bridges, public transit, ports and airports – and</w:t>
      </w:r>
    </w:p>
    <w:p w14:paraId="69821023" w14:textId="77777777" w:rsidR="000A4671" w:rsidRDefault="000A4671" w:rsidP="000A4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color w:val="000000"/>
        </w:rPr>
      </w:pPr>
      <w:r>
        <w:rPr>
          <w:rFonts w:ascii="Arial" w:eastAsiaTheme="minorHAnsi" w:hAnsi="Arial" w:cs="Arial"/>
          <w:color w:val="000000"/>
        </w:rPr>
        <w:t>roughly $164 million has been announced for clean water. Hawai'i received $149.5</w:t>
      </w:r>
    </w:p>
    <w:p w14:paraId="3DB1EFF9" w14:textId="77777777" w:rsidR="000A4671" w:rsidRDefault="000A4671" w:rsidP="000A4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color w:val="000000"/>
        </w:rPr>
      </w:pPr>
      <w:r>
        <w:rPr>
          <w:rFonts w:ascii="Arial" w:eastAsiaTheme="minorHAnsi" w:hAnsi="Arial" w:cs="Arial"/>
          <w:color w:val="000000"/>
        </w:rPr>
        <w:t>million to connect everyone in the state to reliable high-speed internet and, as of today,</w:t>
      </w:r>
    </w:p>
    <w:p w14:paraId="6E4FF474" w14:textId="77777777" w:rsidR="000A4671" w:rsidRDefault="000A4671" w:rsidP="000A4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color w:val="000000"/>
        </w:rPr>
      </w:pPr>
      <w:r>
        <w:rPr>
          <w:rFonts w:ascii="Arial" w:eastAsiaTheme="minorHAnsi" w:hAnsi="Arial" w:cs="Arial"/>
          <w:color w:val="000000"/>
        </w:rPr>
        <w:t>more than 50,000 Hawai'i households are already saving on their monthly internet bill</w:t>
      </w:r>
    </w:p>
    <w:p w14:paraId="0C61ED8C" w14:textId="77777777" w:rsidR="000A4671" w:rsidRDefault="000A4671" w:rsidP="000A4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color w:val="000000"/>
        </w:rPr>
      </w:pPr>
      <w:r>
        <w:rPr>
          <w:rFonts w:ascii="Arial" w:eastAsiaTheme="minorHAnsi" w:hAnsi="Arial" w:cs="Arial"/>
          <w:color w:val="000000"/>
        </w:rPr>
        <w:t>due to the Bipartisan Infrastructure Law. Many more projects will be added in the</w:t>
      </w:r>
    </w:p>
    <w:p w14:paraId="23E2BA73" w14:textId="77777777" w:rsidR="000A4671" w:rsidRDefault="000A4671" w:rsidP="000A4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color w:val="000000"/>
        </w:rPr>
      </w:pPr>
      <w:r>
        <w:rPr>
          <w:rFonts w:ascii="Arial" w:eastAsiaTheme="minorHAnsi" w:hAnsi="Arial" w:cs="Arial"/>
          <w:color w:val="000000"/>
        </w:rPr>
        <w:t>coming months, as funding opportunities become grant awards and as formula funds</w:t>
      </w:r>
    </w:p>
    <w:p w14:paraId="4C179628" w14:textId="77777777" w:rsidR="000A4671" w:rsidRDefault="000A4671" w:rsidP="000A4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color w:val="000000"/>
        </w:rPr>
      </w:pPr>
      <w:r>
        <w:rPr>
          <w:rFonts w:ascii="Arial" w:eastAsiaTheme="minorHAnsi" w:hAnsi="Arial" w:cs="Arial"/>
          <w:color w:val="000000"/>
        </w:rPr>
        <w:t>become specific projects. By reaching communities all across Hawai'i – including rural</w:t>
      </w:r>
    </w:p>
    <w:p w14:paraId="3FE86834" w14:textId="77777777" w:rsidR="000A4671" w:rsidRDefault="000A4671" w:rsidP="000A4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color w:val="000000"/>
        </w:rPr>
      </w:pPr>
      <w:r>
        <w:rPr>
          <w:rFonts w:ascii="Arial" w:eastAsiaTheme="minorHAnsi" w:hAnsi="Arial" w:cs="Arial"/>
          <w:color w:val="000000"/>
        </w:rPr>
        <w:t>communities and historically underserved populations – the law makes critical</w:t>
      </w:r>
    </w:p>
    <w:p w14:paraId="51F26D67" w14:textId="77777777" w:rsidR="000A4671" w:rsidRDefault="000A4671" w:rsidP="000A4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color w:val="000000"/>
        </w:rPr>
      </w:pPr>
      <w:r>
        <w:rPr>
          <w:rFonts w:ascii="Arial" w:eastAsiaTheme="minorHAnsi" w:hAnsi="Arial" w:cs="Arial"/>
          <w:color w:val="000000"/>
        </w:rPr>
        <w:t>investments that will improve lives for Hawai'ians and position the state for success.</w:t>
      </w:r>
    </w:p>
    <w:p w14:paraId="0193F945" w14:textId="77777777" w:rsidR="000A4671" w:rsidRDefault="000A4671" w:rsidP="000A4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b/>
          <w:bCs/>
          <w:color w:val="000000"/>
        </w:rPr>
      </w:pPr>
    </w:p>
    <w:p w14:paraId="5C5BF271" w14:textId="16742AA0" w:rsidR="000A4671" w:rsidRDefault="000A4671" w:rsidP="000A4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color w:val="000000"/>
        </w:rPr>
      </w:pPr>
      <w:r>
        <w:rPr>
          <w:rFonts w:ascii="Arial" w:eastAsiaTheme="minorHAnsi" w:hAnsi="Arial" w:cs="Arial"/>
          <w:b/>
          <w:bCs/>
          <w:color w:val="000000"/>
        </w:rPr>
        <w:t xml:space="preserve">Roads and Bridges: </w:t>
      </w:r>
      <w:r>
        <w:rPr>
          <w:rFonts w:ascii="Arial" w:eastAsiaTheme="minorHAnsi" w:hAnsi="Arial" w:cs="Arial"/>
          <w:color w:val="000000"/>
        </w:rPr>
        <w:t>In Hawai'i, there are 74 bridges and over 612 miles of highway in</w:t>
      </w:r>
    </w:p>
    <w:p w14:paraId="4E70B3B7" w14:textId="77777777" w:rsidR="000A4671" w:rsidRDefault="000A4671" w:rsidP="000A4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color w:val="000000"/>
        </w:rPr>
      </w:pPr>
      <w:r>
        <w:rPr>
          <w:rFonts w:ascii="Arial" w:eastAsiaTheme="minorHAnsi" w:hAnsi="Arial" w:cs="Arial"/>
          <w:color w:val="000000"/>
        </w:rPr>
        <w:t>poor condition. The Bipartisan Infrastructure Law will rebuild our roads and includes the</w:t>
      </w:r>
    </w:p>
    <w:p w14:paraId="54AB4514" w14:textId="77777777" w:rsidR="000A4671" w:rsidRDefault="000A4671" w:rsidP="000A4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color w:val="000000"/>
        </w:rPr>
      </w:pPr>
      <w:r>
        <w:rPr>
          <w:rFonts w:ascii="Arial" w:eastAsiaTheme="minorHAnsi" w:hAnsi="Arial" w:cs="Arial"/>
          <w:color w:val="000000"/>
        </w:rPr>
        <w:t>single largest dedicated bridge investment since the construction of the interstate</w:t>
      </w:r>
    </w:p>
    <w:p w14:paraId="4985E2B0" w14:textId="77777777" w:rsidR="000A4671" w:rsidRDefault="000A4671" w:rsidP="000A4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color w:val="000000"/>
        </w:rPr>
      </w:pPr>
      <w:r>
        <w:rPr>
          <w:rFonts w:ascii="Arial" w:eastAsiaTheme="minorHAnsi" w:hAnsi="Arial" w:cs="Arial"/>
          <w:color w:val="000000"/>
        </w:rPr>
        <w:t>highway system. Based on formula funding alone, Hawai'i is expected to receive</w:t>
      </w:r>
    </w:p>
    <w:p w14:paraId="30564C49" w14:textId="77777777" w:rsidR="000A4671" w:rsidRDefault="000A4671" w:rsidP="000A4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color w:val="000000"/>
        </w:rPr>
      </w:pPr>
      <w:r>
        <w:rPr>
          <w:rFonts w:ascii="Arial" w:eastAsiaTheme="minorHAnsi" w:hAnsi="Arial" w:cs="Arial"/>
          <w:color w:val="000000"/>
        </w:rPr>
        <w:t>approximately $1.5 billion over five years in federal funding for highways and bridges.</w:t>
      </w:r>
    </w:p>
    <w:p w14:paraId="5362F595" w14:textId="77777777" w:rsidR="000A4671" w:rsidRDefault="000A4671" w:rsidP="000A4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color w:val="000000"/>
        </w:rPr>
      </w:pPr>
    </w:p>
    <w:p w14:paraId="79B957E5" w14:textId="3DB49272" w:rsidR="000A4671" w:rsidRDefault="000A4671" w:rsidP="000A4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color w:val="000000"/>
        </w:rPr>
      </w:pPr>
      <w:r>
        <w:rPr>
          <w:rFonts w:ascii="Arial" w:eastAsiaTheme="minorHAnsi" w:hAnsi="Arial" w:cs="Arial"/>
          <w:color w:val="000000"/>
        </w:rPr>
        <w:t xml:space="preserve">● </w:t>
      </w:r>
      <w:r>
        <w:rPr>
          <w:rFonts w:ascii="Arial" w:eastAsiaTheme="minorHAnsi" w:hAnsi="Arial" w:cs="Arial"/>
          <w:b/>
          <w:bCs/>
          <w:color w:val="000000"/>
        </w:rPr>
        <w:t xml:space="preserve">Announced funding to date: </w:t>
      </w:r>
      <w:r>
        <w:rPr>
          <w:rFonts w:ascii="Arial" w:eastAsiaTheme="minorHAnsi" w:hAnsi="Arial" w:cs="Arial"/>
          <w:color w:val="000000"/>
        </w:rPr>
        <w:t>To date, $698.2 million has been announced in</w:t>
      </w:r>
    </w:p>
    <w:p w14:paraId="566DE20D" w14:textId="77777777" w:rsidR="000A4671" w:rsidRDefault="000A4671" w:rsidP="000A4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color w:val="000000"/>
        </w:rPr>
      </w:pPr>
      <w:r>
        <w:rPr>
          <w:rFonts w:ascii="Arial" w:eastAsiaTheme="minorHAnsi" w:hAnsi="Arial" w:cs="Arial"/>
          <w:color w:val="000000"/>
        </w:rPr>
        <w:t>Hawai'i for roads, bridges, roadway safety, and major projects. This includes:</w:t>
      </w:r>
    </w:p>
    <w:p w14:paraId="50860249" w14:textId="77777777" w:rsidR="000A4671" w:rsidRDefault="000A4671" w:rsidP="000A4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color w:val="000000"/>
        </w:rPr>
      </w:pPr>
      <w:r>
        <w:rPr>
          <w:rFonts w:ascii="Courier New" w:eastAsiaTheme="minorHAnsi" w:hAnsi="Courier New" w:cs="Courier New"/>
          <w:color w:val="000000"/>
        </w:rPr>
        <w:t>o</w:t>
      </w:r>
      <w:r>
        <w:rPr>
          <w:rFonts w:ascii="Arial" w:eastAsiaTheme="minorHAnsi" w:hAnsi="Arial" w:cs="Arial"/>
          <w:color w:val="000000"/>
        </w:rPr>
        <w:t xml:space="preserve"> $452.6 million in highway formula funding and $145.7 million in dedicated</w:t>
      </w:r>
    </w:p>
    <w:p w14:paraId="40128422" w14:textId="77777777" w:rsidR="000A4671" w:rsidRDefault="000A4671" w:rsidP="000A4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color w:val="000000"/>
        </w:rPr>
      </w:pPr>
      <w:r>
        <w:rPr>
          <w:rFonts w:ascii="Arial" w:eastAsiaTheme="minorHAnsi" w:hAnsi="Arial" w:cs="Arial"/>
          <w:color w:val="000000"/>
        </w:rPr>
        <w:t>formula funding for bridges in 2022 and 2023.</w:t>
      </w:r>
    </w:p>
    <w:p w14:paraId="5163ED76" w14:textId="2163EF7C" w:rsidR="00EA4890" w:rsidRDefault="000A4671" w:rsidP="000A4671">
      <w:pPr>
        <w:pStyle w:val="NormalWeb"/>
        <w:rPr>
          <w:rFonts w:ascii="Arial" w:eastAsiaTheme="minorHAnsi" w:hAnsi="Arial" w:cs="Arial"/>
          <w:color w:val="000000"/>
        </w:rPr>
      </w:pPr>
      <w:r>
        <w:rPr>
          <w:rFonts w:ascii="Courier New" w:eastAsiaTheme="minorHAnsi" w:hAnsi="Courier New" w:cs="Courier New"/>
          <w:color w:val="000000"/>
        </w:rPr>
        <w:t>o</w:t>
      </w:r>
      <w:r>
        <w:rPr>
          <w:rFonts w:ascii="Arial" w:eastAsiaTheme="minorHAnsi" w:hAnsi="Arial" w:cs="Arial"/>
          <w:color w:val="000000"/>
        </w:rPr>
        <w:t xml:space="preserve"> $99.8 million through the RAISE program in 2022 and 2023.</w:t>
      </w:r>
    </w:p>
    <w:p w14:paraId="2241BAB0" w14:textId="77777777" w:rsidR="000A4671" w:rsidRDefault="000A4671" w:rsidP="000A4671">
      <w:pPr>
        <w:pStyle w:val="NormalWeb"/>
        <w:rPr>
          <w:rFonts w:ascii="Arial" w:eastAsiaTheme="minorHAnsi" w:hAnsi="Arial" w:cs="Arial"/>
          <w:color w:val="000000"/>
        </w:rPr>
      </w:pPr>
    </w:p>
    <w:p w14:paraId="2F2DE146" w14:textId="77777777" w:rsidR="000A4671" w:rsidRDefault="000A4671" w:rsidP="000A4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color w:val="000000"/>
        </w:rPr>
      </w:pPr>
      <w:r>
        <w:rPr>
          <w:rFonts w:ascii="Arial" w:eastAsiaTheme="minorHAnsi" w:hAnsi="Arial" w:cs="Arial"/>
          <w:b/>
          <w:bCs/>
          <w:color w:val="000000"/>
        </w:rPr>
        <w:t xml:space="preserve">Internet: </w:t>
      </w:r>
      <w:r>
        <w:rPr>
          <w:rFonts w:ascii="Arial" w:eastAsiaTheme="minorHAnsi" w:hAnsi="Arial" w:cs="Arial"/>
          <w:color w:val="000000"/>
        </w:rPr>
        <w:t>High-speed internet is necessary for Americans to do their jobs, participate in</w:t>
      </w:r>
    </w:p>
    <w:p w14:paraId="0E280450" w14:textId="77777777" w:rsidR="000A4671" w:rsidRDefault="000A4671" w:rsidP="000A4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color w:val="000000"/>
        </w:rPr>
      </w:pPr>
      <w:r>
        <w:rPr>
          <w:rFonts w:ascii="Arial" w:eastAsiaTheme="minorHAnsi" w:hAnsi="Arial" w:cs="Arial"/>
          <w:color w:val="000000"/>
        </w:rPr>
        <w:t>school, access health care, and stay connected. Yet, over 11,671 homes and small</w:t>
      </w:r>
    </w:p>
    <w:p w14:paraId="303A2849" w14:textId="77777777" w:rsidR="000A4671" w:rsidRDefault="000A4671" w:rsidP="000A4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color w:val="000000"/>
        </w:rPr>
      </w:pPr>
      <w:r>
        <w:rPr>
          <w:rFonts w:ascii="Arial" w:eastAsiaTheme="minorHAnsi" w:hAnsi="Arial" w:cs="Arial"/>
          <w:color w:val="000000"/>
        </w:rPr>
        <w:t>businesses in Hawai'i do not have access to high-speed internet infrastructure. The</w:t>
      </w:r>
    </w:p>
    <w:p w14:paraId="42284D57" w14:textId="77777777" w:rsidR="000A4671" w:rsidRDefault="000A4671" w:rsidP="000A4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color w:val="000000"/>
        </w:rPr>
      </w:pPr>
      <w:r>
        <w:rPr>
          <w:rFonts w:ascii="Arial" w:eastAsiaTheme="minorHAnsi" w:hAnsi="Arial" w:cs="Arial"/>
          <w:color w:val="000000"/>
        </w:rPr>
        <w:t>Bipartisan Infrastructure Law invests $65 billion to provide affordable, high-speed</w:t>
      </w:r>
    </w:p>
    <w:p w14:paraId="1F2BCDC3" w14:textId="77777777" w:rsidR="000A4671" w:rsidRDefault="000A4671" w:rsidP="000A4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color w:val="000000"/>
        </w:rPr>
      </w:pPr>
      <w:r>
        <w:rPr>
          <w:rFonts w:ascii="Arial" w:eastAsiaTheme="minorHAnsi" w:hAnsi="Arial" w:cs="Arial"/>
          <w:color w:val="000000"/>
        </w:rPr>
        <w:t>internet to everyone in America. The Biden-Harris Administration worked with internet</w:t>
      </w:r>
    </w:p>
    <w:p w14:paraId="6E816C6E" w14:textId="77777777" w:rsidR="000A4671" w:rsidRDefault="000A4671" w:rsidP="000A4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color w:val="000000"/>
        </w:rPr>
      </w:pPr>
      <w:r>
        <w:rPr>
          <w:rFonts w:ascii="Arial" w:eastAsiaTheme="minorHAnsi" w:hAnsi="Arial" w:cs="Arial"/>
          <w:color w:val="000000"/>
        </w:rPr>
        <w:t>providers to offer high-speed internet plans that are fully covered by the Affordable</w:t>
      </w:r>
    </w:p>
    <w:p w14:paraId="7629B9CF" w14:textId="77777777" w:rsidR="000A4671" w:rsidRDefault="000A4671" w:rsidP="000A4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color w:val="000000"/>
        </w:rPr>
      </w:pPr>
      <w:r>
        <w:rPr>
          <w:rFonts w:ascii="Arial" w:eastAsiaTheme="minorHAnsi" w:hAnsi="Arial" w:cs="Arial"/>
          <w:color w:val="000000"/>
        </w:rPr>
        <w:t>Connectivity Program — meaning most eligible households can now get high-speed</w:t>
      </w:r>
    </w:p>
    <w:p w14:paraId="39CA3229" w14:textId="77777777" w:rsidR="000A4671" w:rsidRDefault="000A4671" w:rsidP="000A4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color w:val="000000"/>
        </w:rPr>
      </w:pPr>
      <w:r>
        <w:rPr>
          <w:rFonts w:ascii="Arial" w:eastAsiaTheme="minorHAnsi" w:hAnsi="Arial" w:cs="Arial"/>
          <w:color w:val="000000"/>
        </w:rPr>
        <w:t>internet without paying a dime.</w:t>
      </w:r>
    </w:p>
    <w:p w14:paraId="486C9234" w14:textId="77777777" w:rsidR="000A4671" w:rsidRDefault="000A4671" w:rsidP="000A4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color w:val="000000"/>
        </w:rPr>
      </w:pPr>
    </w:p>
    <w:p w14:paraId="1CF32165" w14:textId="77777777" w:rsidR="000A4671" w:rsidRDefault="000A4671" w:rsidP="000A4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color w:val="000000"/>
        </w:rPr>
      </w:pPr>
      <w:r>
        <w:rPr>
          <w:rFonts w:ascii="Arial" w:eastAsiaTheme="minorHAnsi" w:hAnsi="Arial" w:cs="Arial"/>
          <w:color w:val="000000"/>
        </w:rPr>
        <w:t xml:space="preserve">● </w:t>
      </w:r>
      <w:r>
        <w:rPr>
          <w:rFonts w:ascii="Arial" w:eastAsiaTheme="minorHAnsi" w:hAnsi="Arial" w:cs="Arial"/>
          <w:b/>
          <w:bCs/>
          <w:color w:val="000000"/>
        </w:rPr>
        <w:t xml:space="preserve">Announced funding to date: </w:t>
      </w:r>
      <w:r>
        <w:rPr>
          <w:rFonts w:ascii="Arial" w:eastAsiaTheme="minorHAnsi" w:hAnsi="Arial" w:cs="Arial"/>
          <w:color w:val="000000"/>
        </w:rPr>
        <w:t>Hawai'i has received $149.5 million through the</w:t>
      </w:r>
    </w:p>
    <w:p w14:paraId="3654D2A5" w14:textId="77777777" w:rsidR="000A4671" w:rsidRDefault="000A4671" w:rsidP="000A4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color w:val="000000"/>
        </w:rPr>
      </w:pPr>
      <w:r>
        <w:rPr>
          <w:rFonts w:ascii="Arial" w:eastAsiaTheme="minorHAnsi" w:hAnsi="Arial" w:cs="Arial"/>
          <w:color w:val="000000"/>
        </w:rPr>
        <w:t>Broadband Equity, Access, and Deployment Program (BEAD) to provide access</w:t>
      </w:r>
    </w:p>
    <w:p w14:paraId="6F21CB32" w14:textId="77777777" w:rsidR="000A4671" w:rsidRDefault="000A4671" w:rsidP="000A4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color w:val="000000"/>
        </w:rPr>
      </w:pPr>
      <w:r>
        <w:rPr>
          <w:rFonts w:ascii="Arial" w:eastAsiaTheme="minorHAnsi" w:hAnsi="Arial" w:cs="Arial"/>
          <w:color w:val="000000"/>
        </w:rPr>
        <w:t>to high-speed internet to everyone in Hawai'i. In addition, about 50,000</w:t>
      </w:r>
    </w:p>
    <w:p w14:paraId="7E7D3366" w14:textId="77777777" w:rsidR="000A4671" w:rsidRDefault="000A4671" w:rsidP="000A4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color w:val="000000"/>
        </w:rPr>
      </w:pPr>
      <w:r>
        <w:rPr>
          <w:rFonts w:ascii="Arial" w:eastAsiaTheme="minorHAnsi" w:hAnsi="Arial" w:cs="Arial"/>
          <w:color w:val="000000"/>
        </w:rPr>
        <w:t>households in Hawai'i are enrolled in the Affordable Connectivity Program, with</w:t>
      </w:r>
    </w:p>
    <w:p w14:paraId="2429C22C" w14:textId="77777777" w:rsidR="000A4671" w:rsidRDefault="000A4671" w:rsidP="000A4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color w:val="000000"/>
        </w:rPr>
      </w:pPr>
      <w:r>
        <w:rPr>
          <w:rFonts w:ascii="Arial" w:eastAsiaTheme="minorHAnsi" w:hAnsi="Arial" w:cs="Arial"/>
          <w:color w:val="000000"/>
        </w:rPr>
        <w:t>more signing up every day. Households can check their eligibility, sign up, and</w:t>
      </w:r>
    </w:p>
    <w:p w14:paraId="710ADE09" w14:textId="77777777" w:rsidR="000A4671" w:rsidRDefault="000A4671" w:rsidP="000A4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color w:val="000000"/>
        </w:rPr>
      </w:pPr>
      <w:r>
        <w:rPr>
          <w:rFonts w:ascii="Arial" w:eastAsiaTheme="minorHAnsi" w:hAnsi="Arial" w:cs="Arial"/>
          <w:color w:val="000000"/>
        </w:rPr>
        <w:t xml:space="preserve">find fully covered internet plans at </w:t>
      </w:r>
      <w:r>
        <w:rPr>
          <w:rFonts w:ascii="Arial" w:eastAsiaTheme="minorHAnsi" w:hAnsi="Arial" w:cs="Arial"/>
          <w:color w:val="0B4CB4"/>
        </w:rPr>
        <w:t>GetInternet.gov</w:t>
      </w:r>
      <w:r>
        <w:rPr>
          <w:rFonts w:ascii="Arial" w:eastAsiaTheme="minorHAnsi" w:hAnsi="Arial" w:cs="Arial"/>
          <w:color w:val="000000"/>
        </w:rPr>
        <w:t>.</w:t>
      </w:r>
    </w:p>
    <w:p w14:paraId="74F20EA3" w14:textId="77777777" w:rsidR="000A4671" w:rsidRDefault="000A4671" w:rsidP="000A4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color w:val="000000"/>
        </w:rPr>
      </w:pPr>
    </w:p>
    <w:p w14:paraId="48F4E71F" w14:textId="77777777" w:rsidR="000A4671" w:rsidRDefault="000A4671" w:rsidP="000A4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color w:val="000000"/>
        </w:rPr>
      </w:pPr>
      <w:r>
        <w:rPr>
          <w:rFonts w:ascii="Arial" w:eastAsiaTheme="minorHAnsi" w:hAnsi="Arial" w:cs="Arial"/>
          <w:b/>
          <w:bCs/>
          <w:color w:val="000000"/>
        </w:rPr>
        <w:t xml:space="preserve">Water: </w:t>
      </w:r>
      <w:r>
        <w:rPr>
          <w:rFonts w:ascii="Arial" w:eastAsiaTheme="minorHAnsi" w:hAnsi="Arial" w:cs="Arial"/>
          <w:color w:val="000000"/>
        </w:rPr>
        <w:t>The Bipartisan Infrastructure Law represents the largest investment in clean</w:t>
      </w:r>
    </w:p>
    <w:p w14:paraId="765360CF" w14:textId="77777777" w:rsidR="000A4671" w:rsidRDefault="000A4671" w:rsidP="000A4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color w:val="000000"/>
        </w:rPr>
      </w:pPr>
      <w:r>
        <w:rPr>
          <w:rFonts w:ascii="Arial" w:eastAsiaTheme="minorHAnsi" w:hAnsi="Arial" w:cs="Arial"/>
          <w:color w:val="000000"/>
        </w:rPr>
        <w:t>drinking water in American history, including the first-ever dedicated federal funding to</w:t>
      </w:r>
    </w:p>
    <w:p w14:paraId="77B5C927" w14:textId="77777777" w:rsidR="000A4671" w:rsidRDefault="000A4671" w:rsidP="000A4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color w:val="000000"/>
        </w:rPr>
      </w:pPr>
      <w:r>
        <w:rPr>
          <w:rFonts w:ascii="Arial" w:eastAsiaTheme="minorHAnsi" w:hAnsi="Arial" w:cs="Arial"/>
          <w:color w:val="000000"/>
        </w:rPr>
        <w:t>replace lead service lines and address dangerous PFAS chemicals.</w:t>
      </w:r>
    </w:p>
    <w:p w14:paraId="7D663BB4" w14:textId="77777777" w:rsidR="000A4671" w:rsidRDefault="000A4671" w:rsidP="000A4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color w:val="000000"/>
        </w:rPr>
      </w:pPr>
    </w:p>
    <w:p w14:paraId="13F2C300" w14:textId="77777777" w:rsidR="000A4671" w:rsidRDefault="000A4671" w:rsidP="000A4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color w:val="000000"/>
        </w:rPr>
      </w:pPr>
      <w:r>
        <w:rPr>
          <w:rFonts w:ascii="Arial" w:eastAsiaTheme="minorHAnsi" w:hAnsi="Arial" w:cs="Arial"/>
          <w:color w:val="000000"/>
        </w:rPr>
        <w:t xml:space="preserve">● </w:t>
      </w:r>
      <w:r>
        <w:rPr>
          <w:rFonts w:ascii="Arial" w:eastAsiaTheme="minorHAnsi" w:hAnsi="Arial" w:cs="Arial"/>
          <w:b/>
          <w:bCs/>
          <w:color w:val="000000"/>
        </w:rPr>
        <w:t>Announced funding to date:</w:t>
      </w:r>
      <w:r>
        <w:rPr>
          <w:rFonts w:ascii="Arial" w:eastAsiaTheme="minorHAnsi" w:hAnsi="Arial" w:cs="Arial"/>
          <w:color w:val="000000"/>
        </w:rPr>
        <w:t xml:space="preserve"> To date, $144 million has been announced in</w:t>
      </w:r>
    </w:p>
    <w:p w14:paraId="632F84C8" w14:textId="77777777" w:rsidR="000A4671" w:rsidRDefault="000A4671" w:rsidP="000A4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color w:val="000000"/>
        </w:rPr>
      </w:pPr>
      <w:r>
        <w:rPr>
          <w:rFonts w:ascii="Arial" w:eastAsiaTheme="minorHAnsi" w:hAnsi="Arial" w:cs="Arial"/>
          <w:color w:val="000000"/>
        </w:rPr>
        <w:t>Hawai'i to provide clean and safe water across the state and improve water</w:t>
      </w:r>
    </w:p>
    <w:p w14:paraId="3105C5D2" w14:textId="77777777" w:rsidR="000A4671" w:rsidRDefault="000A4671" w:rsidP="000A4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color w:val="000000"/>
        </w:rPr>
      </w:pPr>
      <w:r>
        <w:rPr>
          <w:rFonts w:ascii="Arial" w:eastAsiaTheme="minorHAnsi" w:hAnsi="Arial" w:cs="Arial"/>
          <w:color w:val="000000"/>
        </w:rPr>
        <w:t>infrastructure. This includes:</w:t>
      </w:r>
    </w:p>
    <w:p w14:paraId="4582E8F9" w14:textId="77777777" w:rsidR="000A4671" w:rsidRDefault="000A4671" w:rsidP="000A4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color w:val="000000"/>
        </w:rPr>
      </w:pPr>
      <w:r>
        <w:rPr>
          <w:rFonts w:ascii="Arial" w:eastAsiaTheme="minorHAnsi" w:hAnsi="Arial" w:cs="Arial"/>
          <w:color w:val="000000"/>
        </w:rPr>
        <w:t>○ $144 million available in fiscal years 2022 and 2023 to provide clean and</w:t>
      </w:r>
    </w:p>
    <w:p w14:paraId="4A307093" w14:textId="77777777" w:rsidR="000A4671" w:rsidRDefault="000A4671" w:rsidP="000A4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color w:val="000000"/>
        </w:rPr>
      </w:pPr>
      <w:r>
        <w:rPr>
          <w:rFonts w:ascii="Arial" w:eastAsiaTheme="minorHAnsi" w:hAnsi="Arial" w:cs="Arial"/>
          <w:color w:val="000000"/>
        </w:rPr>
        <w:t>safe water across the state through the Environmental Protection Agency.</w:t>
      </w:r>
    </w:p>
    <w:p w14:paraId="3F5B8242" w14:textId="77777777" w:rsidR="000A4671" w:rsidRDefault="000A4671" w:rsidP="000A4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color w:val="000000"/>
        </w:rPr>
      </w:pPr>
      <w:r>
        <w:rPr>
          <w:rFonts w:ascii="Arial" w:eastAsiaTheme="minorHAnsi" w:hAnsi="Arial" w:cs="Arial"/>
          <w:color w:val="000000"/>
        </w:rPr>
        <w:t>Of this funding, $57 million is dedicated to lead pipe and service line</w:t>
      </w:r>
    </w:p>
    <w:p w14:paraId="34A0E310" w14:textId="77777777" w:rsidR="000A4671" w:rsidRDefault="000A4671" w:rsidP="000A4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color w:val="000000"/>
        </w:rPr>
      </w:pPr>
      <w:r>
        <w:rPr>
          <w:rFonts w:ascii="Arial" w:eastAsiaTheme="minorHAnsi" w:hAnsi="Arial" w:cs="Arial"/>
          <w:color w:val="000000"/>
        </w:rPr>
        <w:t>replacement, with another $39 million for safe drinking water investments</w:t>
      </w:r>
    </w:p>
    <w:p w14:paraId="1B33A26C" w14:textId="77777777" w:rsidR="000A4671" w:rsidRDefault="000A4671" w:rsidP="000A4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color w:val="000000"/>
        </w:rPr>
      </w:pPr>
      <w:r>
        <w:rPr>
          <w:rFonts w:ascii="Arial" w:eastAsiaTheme="minorHAnsi" w:hAnsi="Arial" w:cs="Arial"/>
          <w:color w:val="000000"/>
        </w:rPr>
        <w:t>that can also support lead pipe replacement in fiscal year 2022 and 2023.</w:t>
      </w:r>
    </w:p>
    <w:p w14:paraId="58DA5EC4" w14:textId="77777777" w:rsidR="000A4671" w:rsidRDefault="000A4671" w:rsidP="000A4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color w:val="000000"/>
        </w:rPr>
      </w:pPr>
    </w:p>
    <w:p w14:paraId="26EAD942" w14:textId="77777777" w:rsidR="000A4671" w:rsidRDefault="000A4671" w:rsidP="000A4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color w:val="000000"/>
        </w:rPr>
      </w:pPr>
      <w:r>
        <w:rPr>
          <w:rFonts w:ascii="Arial" w:eastAsiaTheme="minorHAnsi" w:hAnsi="Arial" w:cs="Arial"/>
          <w:b/>
          <w:bCs/>
          <w:color w:val="000000"/>
        </w:rPr>
        <w:t xml:space="preserve">Public Transit: </w:t>
      </w:r>
      <w:r>
        <w:rPr>
          <w:rFonts w:ascii="Arial" w:eastAsiaTheme="minorHAnsi" w:hAnsi="Arial" w:cs="Arial"/>
          <w:color w:val="000000"/>
        </w:rPr>
        <w:t>The Bipartisan Infrastructure Law makes the largest investment in</w:t>
      </w:r>
    </w:p>
    <w:p w14:paraId="1A9D9285" w14:textId="77777777" w:rsidR="000A4671" w:rsidRDefault="000A4671" w:rsidP="000A4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color w:val="000000"/>
        </w:rPr>
      </w:pPr>
      <w:r>
        <w:rPr>
          <w:rFonts w:ascii="Arial" w:eastAsiaTheme="minorHAnsi" w:hAnsi="Arial" w:cs="Arial"/>
          <w:color w:val="000000"/>
        </w:rPr>
        <w:t>public transit in U.S. history. Based on formula funding alone, Hawai'i would expect to</w:t>
      </w:r>
    </w:p>
    <w:p w14:paraId="2A0AAE1E" w14:textId="77777777" w:rsidR="000A4671" w:rsidRDefault="000A4671" w:rsidP="000A4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color w:val="000000"/>
        </w:rPr>
      </w:pPr>
      <w:r>
        <w:rPr>
          <w:rFonts w:ascii="Arial" w:eastAsiaTheme="minorHAnsi" w:hAnsi="Arial" w:cs="Arial"/>
          <w:color w:val="000000"/>
        </w:rPr>
        <w:t>receive approximately $316 million over five years under the Bipartisan Infrastructure</w:t>
      </w:r>
    </w:p>
    <w:p w14:paraId="76C67868" w14:textId="77777777" w:rsidR="000A4671" w:rsidRDefault="000A4671" w:rsidP="000A4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color w:val="000000"/>
        </w:rPr>
      </w:pPr>
      <w:r>
        <w:rPr>
          <w:rFonts w:ascii="Arial" w:eastAsiaTheme="minorHAnsi" w:hAnsi="Arial" w:cs="Arial"/>
          <w:color w:val="000000"/>
        </w:rPr>
        <w:t>Law to improve public transit across the state.</w:t>
      </w:r>
      <w:r>
        <w:rPr>
          <w:rFonts w:ascii="Arial" w:eastAsiaTheme="minorHAnsi" w:hAnsi="Arial" w:cs="Arial"/>
          <w:color w:val="000000"/>
          <w:sz w:val="16"/>
          <w:szCs w:val="16"/>
        </w:rPr>
        <w:t>1</w:t>
      </w:r>
      <w:r>
        <w:rPr>
          <w:rFonts w:ascii="Arial" w:eastAsiaTheme="minorHAnsi" w:hAnsi="Arial" w:cs="Arial"/>
          <w:color w:val="000000"/>
        </w:rPr>
        <w:t xml:space="preserve"> This funding will expand healthy,</w:t>
      </w:r>
    </w:p>
    <w:p w14:paraId="370620DF" w14:textId="77777777" w:rsidR="000A4671" w:rsidRDefault="000A4671" w:rsidP="000A4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color w:val="000000"/>
        </w:rPr>
      </w:pPr>
      <w:r>
        <w:rPr>
          <w:rFonts w:ascii="Arial" w:eastAsiaTheme="minorHAnsi" w:hAnsi="Arial" w:cs="Arial"/>
          <w:color w:val="000000"/>
        </w:rPr>
        <w:t>sustainable transportation options in Hawai'i, where non-white households are 2.2 times</w:t>
      </w:r>
    </w:p>
    <w:p w14:paraId="0127E4DB" w14:textId="77777777" w:rsidR="000A4671" w:rsidRDefault="000A4671" w:rsidP="000A4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color w:val="000000"/>
        </w:rPr>
      </w:pPr>
      <w:r>
        <w:rPr>
          <w:rFonts w:ascii="Arial" w:eastAsiaTheme="minorHAnsi" w:hAnsi="Arial" w:cs="Arial"/>
          <w:color w:val="000000"/>
        </w:rPr>
        <w:t>more likely to commute via public transportation and 41% of transit vehicles in the state</w:t>
      </w:r>
    </w:p>
    <w:p w14:paraId="728350DD" w14:textId="77777777" w:rsidR="000A4671" w:rsidRDefault="000A4671" w:rsidP="000A4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color w:val="000000"/>
        </w:rPr>
      </w:pPr>
      <w:r>
        <w:rPr>
          <w:rFonts w:ascii="Arial" w:eastAsiaTheme="minorHAnsi" w:hAnsi="Arial" w:cs="Arial"/>
          <w:color w:val="000000"/>
        </w:rPr>
        <w:t>are currently past useful life.</w:t>
      </w:r>
    </w:p>
    <w:p w14:paraId="1C0999BB" w14:textId="77777777" w:rsidR="000A4671" w:rsidRDefault="000A4671" w:rsidP="000A4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color w:val="000000"/>
        </w:rPr>
      </w:pPr>
    </w:p>
    <w:p w14:paraId="4C4216A2" w14:textId="77777777" w:rsidR="000A4671" w:rsidRDefault="000A4671" w:rsidP="000A4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color w:val="000000"/>
          <w:sz w:val="20"/>
          <w:szCs w:val="20"/>
        </w:rPr>
      </w:pPr>
      <w:r>
        <w:rPr>
          <w:rFonts w:ascii="Helvetica" w:eastAsiaTheme="minorHAnsi" w:hAnsi="Helvetica" w:cs="Helvetica"/>
          <w:color w:val="000000"/>
          <w:sz w:val="14"/>
          <w:szCs w:val="14"/>
        </w:rPr>
        <w:t>1</w:t>
      </w:r>
      <w:r>
        <w:rPr>
          <w:rFonts w:ascii="Arial" w:eastAsiaTheme="minorHAnsi" w:hAnsi="Arial" w:cs="Arial"/>
          <w:color w:val="000000"/>
          <w:sz w:val="20"/>
          <w:szCs w:val="20"/>
        </w:rPr>
        <w:t xml:space="preserve"> Transit formula funding amounts are subject to changes resulting from the 2020 census or from annual</w:t>
      </w:r>
    </w:p>
    <w:p w14:paraId="5992A7BB" w14:textId="1166BB32" w:rsidR="000A4671" w:rsidRPr="000A4671" w:rsidRDefault="000A4671" w:rsidP="000A4671">
      <w:pPr>
        <w:pStyle w:val="NormalWeb"/>
      </w:pPr>
      <w:r>
        <w:rPr>
          <w:rFonts w:ascii="Arial" w:eastAsiaTheme="minorHAnsi" w:hAnsi="Arial" w:cs="Arial"/>
          <w:color w:val="000000"/>
          <w:sz w:val="20"/>
          <w:szCs w:val="20"/>
        </w:rPr>
        <w:t>transit service data reported to FTA’s National Transit Database.</w:t>
      </w:r>
    </w:p>
    <w:p w14:paraId="32C22E0A" w14:textId="77777777" w:rsidR="000A4671" w:rsidRDefault="000A4671" w:rsidP="000A4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color w:val="000000"/>
        </w:rPr>
      </w:pPr>
      <w:r>
        <w:rPr>
          <w:rFonts w:ascii="Arial" w:eastAsiaTheme="minorHAnsi" w:hAnsi="Arial" w:cs="Arial"/>
          <w:color w:val="000000"/>
        </w:rPr>
        <w:t xml:space="preserve">● </w:t>
      </w:r>
      <w:r>
        <w:rPr>
          <w:rFonts w:ascii="Arial" w:eastAsiaTheme="minorHAnsi" w:hAnsi="Arial" w:cs="Arial"/>
          <w:b/>
          <w:bCs/>
          <w:color w:val="000000"/>
        </w:rPr>
        <w:t>Announced funding to date:</w:t>
      </w:r>
      <w:r>
        <w:rPr>
          <w:rFonts w:ascii="Arial" w:eastAsiaTheme="minorHAnsi" w:hAnsi="Arial" w:cs="Arial"/>
          <w:color w:val="000000"/>
        </w:rPr>
        <w:t xml:space="preserve"> To date, Hawai'i has been allocated $60.6 million</w:t>
      </w:r>
    </w:p>
    <w:p w14:paraId="5E6D0F78" w14:textId="77777777" w:rsidR="000A4671" w:rsidRDefault="000A4671" w:rsidP="000A4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color w:val="000000"/>
        </w:rPr>
      </w:pPr>
      <w:r>
        <w:rPr>
          <w:rFonts w:ascii="Arial" w:eastAsiaTheme="minorHAnsi" w:hAnsi="Arial" w:cs="Arial"/>
          <w:color w:val="000000"/>
        </w:rPr>
        <w:t>to improve public transportation options across the state in fiscal year 2022 and</w:t>
      </w:r>
    </w:p>
    <w:p w14:paraId="18F766A2" w14:textId="77777777" w:rsidR="000A4671" w:rsidRDefault="000A4671" w:rsidP="000A4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color w:val="000000"/>
        </w:rPr>
      </w:pPr>
      <w:r>
        <w:rPr>
          <w:rFonts w:ascii="Arial" w:eastAsiaTheme="minorHAnsi" w:hAnsi="Arial" w:cs="Arial"/>
          <w:color w:val="000000"/>
        </w:rPr>
        <w:t>2023.</w:t>
      </w:r>
    </w:p>
    <w:p w14:paraId="3B9F0A56" w14:textId="77777777" w:rsidR="000A4671" w:rsidRDefault="000A4671" w:rsidP="000A4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color w:val="000000"/>
        </w:rPr>
      </w:pPr>
    </w:p>
    <w:p w14:paraId="0ECE3A8C" w14:textId="77777777" w:rsidR="000A4671" w:rsidRDefault="000A4671" w:rsidP="000A4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color w:val="000000"/>
        </w:rPr>
      </w:pPr>
      <w:r>
        <w:rPr>
          <w:rFonts w:ascii="Arial" w:eastAsiaTheme="minorHAnsi" w:hAnsi="Arial" w:cs="Arial"/>
          <w:b/>
          <w:bCs/>
          <w:color w:val="000000"/>
        </w:rPr>
        <w:t xml:space="preserve">Clean Buses: </w:t>
      </w:r>
      <w:r>
        <w:rPr>
          <w:rFonts w:ascii="Arial" w:eastAsiaTheme="minorHAnsi" w:hAnsi="Arial" w:cs="Arial"/>
          <w:color w:val="000000"/>
        </w:rPr>
        <w:t>The Bipartisan Infrastructure Law invests over $10 billion for clean public</w:t>
      </w:r>
    </w:p>
    <w:p w14:paraId="18A8D205" w14:textId="77777777" w:rsidR="000A4671" w:rsidRDefault="000A4671" w:rsidP="000A4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color w:val="000000"/>
        </w:rPr>
      </w:pPr>
      <w:r>
        <w:rPr>
          <w:rFonts w:ascii="Arial" w:eastAsiaTheme="minorHAnsi" w:hAnsi="Arial" w:cs="Arial"/>
          <w:color w:val="000000"/>
        </w:rPr>
        <w:t>transit and school buses. This includes a</w:t>
      </w:r>
      <w:r>
        <w:rPr>
          <w:rFonts w:ascii="Arial" w:eastAsiaTheme="minorHAnsi" w:hAnsi="Arial" w:cs="Arial"/>
          <w:b/>
          <w:bCs/>
          <w:color w:val="000000"/>
        </w:rPr>
        <w:t xml:space="preserve"> </w:t>
      </w:r>
      <w:r>
        <w:rPr>
          <w:rFonts w:ascii="Arial" w:eastAsiaTheme="minorHAnsi" w:hAnsi="Arial" w:cs="Arial"/>
          <w:color w:val="000000"/>
        </w:rPr>
        <w:t>$5 billion investment over the next five years</w:t>
      </w:r>
    </w:p>
    <w:p w14:paraId="1F8DD665" w14:textId="77777777" w:rsidR="000A4671" w:rsidRDefault="000A4671" w:rsidP="000A4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color w:val="000000"/>
        </w:rPr>
      </w:pPr>
      <w:r>
        <w:rPr>
          <w:rFonts w:ascii="Arial" w:eastAsiaTheme="minorHAnsi" w:hAnsi="Arial" w:cs="Arial"/>
          <w:color w:val="000000"/>
        </w:rPr>
        <w:t>to replace existing school buses with zero-emission and low-emission models. Use of</w:t>
      </w:r>
    </w:p>
    <w:p w14:paraId="1F66AC99" w14:textId="77777777" w:rsidR="000A4671" w:rsidRDefault="000A4671" w:rsidP="000A4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color w:val="000000"/>
        </w:rPr>
      </w:pPr>
      <w:r>
        <w:rPr>
          <w:rFonts w:ascii="Arial" w:eastAsiaTheme="minorHAnsi" w:hAnsi="Arial" w:cs="Arial"/>
          <w:color w:val="000000"/>
        </w:rPr>
        <w:t>clean school buses promotes cleaner air, reduced health risks, especially for children,</w:t>
      </w:r>
    </w:p>
    <w:p w14:paraId="40F81D22" w14:textId="77777777" w:rsidR="000A4671" w:rsidRDefault="000A4671" w:rsidP="000A4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color w:val="000000"/>
        </w:rPr>
      </w:pPr>
      <w:r>
        <w:rPr>
          <w:rFonts w:ascii="Arial" w:eastAsiaTheme="minorHAnsi" w:hAnsi="Arial" w:cs="Arial"/>
          <w:color w:val="000000"/>
        </w:rPr>
        <w:t>and reduced greenhouse gas emissions. This year alone, funding from the Bipartisan</w:t>
      </w:r>
    </w:p>
    <w:p w14:paraId="098279FF" w14:textId="77777777" w:rsidR="000A4671" w:rsidRDefault="000A4671" w:rsidP="000A4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color w:val="000000"/>
        </w:rPr>
      </w:pPr>
      <w:r>
        <w:rPr>
          <w:rFonts w:ascii="Arial" w:eastAsiaTheme="minorHAnsi" w:hAnsi="Arial" w:cs="Arial"/>
          <w:color w:val="000000"/>
        </w:rPr>
        <w:t>Infrastructure Law will help double the number of clean public transit buses on</w:t>
      </w:r>
    </w:p>
    <w:p w14:paraId="6D8EDA8A" w14:textId="77777777" w:rsidR="000A4671" w:rsidRDefault="000A4671" w:rsidP="000A4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color w:val="000000"/>
        </w:rPr>
      </w:pPr>
      <w:r>
        <w:rPr>
          <w:rFonts w:ascii="Arial" w:eastAsiaTheme="minorHAnsi" w:hAnsi="Arial" w:cs="Arial"/>
          <w:color w:val="000000"/>
        </w:rPr>
        <w:t>America’s roads.</w:t>
      </w:r>
    </w:p>
    <w:p w14:paraId="1C62D519" w14:textId="77777777" w:rsidR="000A4671" w:rsidRDefault="000A4671" w:rsidP="000A4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color w:val="000000"/>
        </w:rPr>
      </w:pPr>
      <w:r>
        <w:rPr>
          <w:rFonts w:eastAsiaTheme="minorHAnsi"/>
          <w:color w:val="000000"/>
        </w:rPr>
        <w:t>●</w:t>
      </w:r>
      <w:r>
        <w:rPr>
          <w:rFonts w:ascii="Arial" w:eastAsiaTheme="minorHAnsi" w:hAnsi="Arial" w:cs="Arial"/>
          <w:color w:val="000000"/>
        </w:rPr>
        <w:t xml:space="preserve"> </w:t>
      </w:r>
      <w:r>
        <w:rPr>
          <w:rFonts w:ascii="Arial" w:eastAsiaTheme="minorHAnsi" w:hAnsi="Arial" w:cs="Arial"/>
          <w:b/>
          <w:bCs/>
          <w:color w:val="000000"/>
        </w:rPr>
        <w:t>Announced funding to date</w:t>
      </w:r>
      <w:r>
        <w:rPr>
          <w:rFonts w:ascii="Arial" w:eastAsiaTheme="minorHAnsi" w:hAnsi="Arial" w:cs="Arial"/>
          <w:color w:val="000000"/>
        </w:rPr>
        <w:t>: To date, schools in Hawai'i have been awarded $5</w:t>
      </w:r>
    </w:p>
    <w:p w14:paraId="1695E864" w14:textId="77777777" w:rsidR="000A4671" w:rsidRDefault="000A4671" w:rsidP="000A4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color w:val="000000"/>
        </w:rPr>
      </w:pPr>
      <w:r>
        <w:rPr>
          <w:rFonts w:ascii="Arial" w:eastAsiaTheme="minorHAnsi" w:hAnsi="Arial" w:cs="Arial"/>
          <w:color w:val="000000"/>
        </w:rPr>
        <w:t>million through the Environmental Protection Agency’s Clean School Bus</w:t>
      </w:r>
    </w:p>
    <w:p w14:paraId="100102AC" w14:textId="77777777" w:rsidR="000A4671" w:rsidRDefault="000A4671" w:rsidP="000A4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color w:val="000000"/>
        </w:rPr>
      </w:pPr>
      <w:r>
        <w:rPr>
          <w:rFonts w:ascii="Arial" w:eastAsiaTheme="minorHAnsi" w:hAnsi="Arial" w:cs="Arial"/>
          <w:color w:val="000000"/>
        </w:rPr>
        <w:t>Program. In addition, communities in Hawai'i were awarded $63.2 million for</w:t>
      </w:r>
    </w:p>
    <w:p w14:paraId="11D038C2" w14:textId="77777777" w:rsidR="000A4671" w:rsidRDefault="000A4671" w:rsidP="000A4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color w:val="000000"/>
        </w:rPr>
      </w:pPr>
      <w:r>
        <w:rPr>
          <w:rFonts w:ascii="Arial" w:eastAsiaTheme="minorHAnsi" w:hAnsi="Arial" w:cs="Arial"/>
          <w:color w:val="000000"/>
        </w:rPr>
        <w:t>clean transit buses and improved bus service through DOT’s Low- and No-</w:t>
      </w:r>
    </w:p>
    <w:p w14:paraId="7C1E2DC2" w14:textId="77777777" w:rsidR="000A4671" w:rsidRDefault="000A4671" w:rsidP="000A4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color w:val="000000"/>
        </w:rPr>
      </w:pPr>
      <w:r>
        <w:rPr>
          <w:rFonts w:ascii="Arial" w:eastAsiaTheme="minorHAnsi" w:hAnsi="Arial" w:cs="Arial"/>
          <w:color w:val="000000"/>
        </w:rPr>
        <w:t>Emission Bus and Bus and Bus Facilities Program.</w:t>
      </w:r>
    </w:p>
    <w:p w14:paraId="02B268AF" w14:textId="77777777" w:rsidR="000A4671" w:rsidRDefault="000A4671" w:rsidP="000A4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b/>
          <w:bCs/>
          <w:color w:val="000000"/>
        </w:rPr>
      </w:pPr>
    </w:p>
    <w:p w14:paraId="2CCE7007" w14:textId="1A031111" w:rsidR="000A4671" w:rsidRDefault="000A4671" w:rsidP="000A4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color w:val="000000"/>
        </w:rPr>
      </w:pPr>
      <w:r>
        <w:rPr>
          <w:rFonts w:ascii="Arial" w:eastAsiaTheme="minorHAnsi" w:hAnsi="Arial" w:cs="Arial"/>
          <w:b/>
          <w:bCs/>
          <w:color w:val="000000"/>
        </w:rPr>
        <w:t xml:space="preserve">Electric Vehicle Charging: </w:t>
      </w:r>
      <w:r>
        <w:rPr>
          <w:rFonts w:ascii="Arial" w:eastAsiaTheme="minorHAnsi" w:hAnsi="Arial" w:cs="Arial"/>
          <w:color w:val="000000"/>
        </w:rPr>
        <w:t>The Bipartisan Infrastructure Law invests $7.5 billion to</w:t>
      </w:r>
    </w:p>
    <w:p w14:paraId="06AC7C76" w14:textId="77777777" w:rsidR="000A4671" w:rsidRDefault="000A4671" w:rsidP="000A4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color w:val="000000"/>
        </w:rPr>
      </w:pPr>
      <w:r>
        <w:rPr>
          <w:rFonts w:ascii="Arial" w:eastAsiaTheme="minorHAnsi" w:hAnsi="Arial" w:cs="Arial"/>
          <w:color w:val="000000"/>
        </w:rPr>
        <w:t>build the first-ever national network of electric vehicle chargers in the United States and</w:t>
      </w:r>
    </w:p>
    <w:p w14:paraId="222F6C06" w14:textId="77777777" w:rsidR="000A4671" w:rsidRDefault="000A4671" w:rsidP="000A4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color w:val="000000"/>
        </w:rPr>
      </w:pPr>
      <w:r>
        <w:rPr>
          <w:rFonts w:ascii="Arial" w:eastAsiaTheme="minorHAnsi" w:hAnsi="Arial" w:cs="Arial"/>
          <w:color w:val="000000"/>
        </w:rPr>
        <w:t>is a critical element of President Biden’s plan to address the climate crisis and support</w:t>
      </w:r>
    </w:p>
    <w:p w14:paraId="104FDBA7" w14:textId="77777777" w:rsidR="000A4671" w:rsidRDefault="000A4671" w:rsidP="000A4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color w:val="000000"/>
        </w:rPr>
      </w:pPr>
      <w:r>
        <w:rPr>
          <w:rFonts w:ascii="Arial" w:eastAsiaTheme="minorHAnsi" w:hAnsi="Arial" w:cs="Arial"/>
          <w:color w:val="000000"/>
        </w:rPr>
        <w:t>domestic manufacturing jobs. Through the National Electric Vehicle Infrastructure</w:t>
      </w:r>
    </w:p>
    <w:p w14:paraId="62AA555B" w14:textId="77777777" w:rsidR="000A4671" w:rsidRDefault="000A4671" w:rsidP="000A4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color w:val="000000"/>
        </w:rPr>
      </w:pPr>
      <w:r>
        <w:rPr>
          <w:rFonts w:ascii="Arial" w:eastAsiaTheme="minorHAnsi" w:hAnsi="Arial" w:cs="Arial"/>
          <w:color w:val="000000"/>
        </w:rPr>
        <w:t>Program alone, Hawai'i should expect to receive roughly $18 million in formula funding</w:t>
      </w:r>
    </w:p>
    <w:p w14:paraId="3B996D09" w14:textId="77777777" w:rsidR="000A4671" w:rsidRDefault="000A4671" w:rsidP="000A4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color w:val="000000"/>
        </w:rPr>
      </w:pPr>
      <w:r>
        <w:rPr>
          <w:rFonts w:ascii="Arial" w:eastAsiaTheme="minorHAnsi" w:hAnsi="Arial" w:cs="Arial"/>
          <w:color w:val="000000"/>
        </w:rPr>
        <w:t>over five years to support the expansion of electric vehicle charging in the state.</w:t>
      </w:r>
    </w:p>
    <w:p w14:paraId="4494C2D4" w14:textId="77777777" w:rsidR="000A4671" w:rsidRDefault="000A4671" w:rsidP="000A4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color w:val="000000"/>
        </w:rPr>
      </w:pPr>
    </w:p>
    <w:p w14:paraId="07F8B81B" w14:textId="6D3926DC" w:rsidR="000A4671" w:rsidRDefault="000A4671" w:rsidP="000A4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color w:val="000000"/>
        </w:rPr>
      </w:pPr>
      <w:r>
        <w:rPr>
          <w:rFonts w:ascii="Arial" w:eastAsiaTheme="minorHAnsi" w:hAnsi="Arial" w:cs="Arial"/>
          <w:color w:val="000000"/>
        </w:rPr>
        <w:t xml:space="preserve">● </w:t>
      </w:r>
      <w:r>
        <w:rPr>
          <w:rFonts w:ascii="Arial" w:eastAsiaTheme="minorHAnsi" w:hAnsi="Arial" w:cs="Arial"/>
          <w:b/>
          <w:bCs/>
          <w:color w:val="000000"/>
        </w:rPr>
        <w:t xml:space="preserve">Announced funding to date: </w:t>
      </w:r>
      <w:r>
        <w:rPr>
          <w:rFonts w:ascii="Arial" w:eastAsiaTheme="minorHAnsi" w:hAnsi="Arial" w:cs="Arial"/>
          <w:color w:val="000000"/>
        </w:rPr>
        <w:t>Hawai'i has been allocated $6.4 million in 2022</w:t>
      </w:r>
    </w:p>
    <w:p w14:paraId="6BBBA25F" w14:textId="77777777" w:rsidR="000A4671" w:rsidRDefault="000A4671" w:rsidP="000A4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color w:val="000000"/>
        </w:rPr>
      </w:pPr>
      <w:r>
        <w:rPr>
          <w:rFonts w:ascii="Arial" w:eastAsiaTheme="minorHAnsi" w:hAnsi="Arial" w:cs="Arial"/>
          <w:color w:val="000000"/>
        </w:rPr>
        <w:t>and 2023 to build out a network of EV chargers across the state.</w:t>
      </w:r>
    </w:p>
    <w:p w14:paraId="74D0116B" w14:textId="77777777" w:rsidR="000A4671" w:rsidRDefault="000A4671" w:rsidP="000A4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b/>
          <w:bCs/>
          <w:color w:val="000000"/>
        </w:rPr>
      </w:pPr>
    </w:p>
    <w:p w14:paraId="18510A0E" w14:textId="2E5E5AD9" w:rsidR="000A4671" w:rsidRDefault="000A4671" w:rsidP="000A4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color w:val="000000"/>
        </w:rPr>
      </w:pPr>
      <w:r>
        <w:rPr>
          <w:rFonts w:ascii="Arial" w:eastAsiaTheme="minorHAnsi" w:hAnsi="Arial" w:cs="Arial"/>
          <w:b/>
          <w:bCs/>
          <w:color w:val="000000"/>
        </w:rPr>
        <w:t xml:space="preserve">Clean Energy &amp; Power: </w:t>
      </w:r>
      <w:r>
        <w:rPr>
          <w:rFonts w:ascii="Arial" w:eastAsiaTheme="minorHAnsi" w:hAnsi="Arial" w:cs="Arial"/>
          <w:color w:val="000000"/>
        </w:rPr>
        <w:t>Power outages cost the U.S. economy more than $70 billion</w:t>
      </w:r>
    </w:p>
    <w:p w14:paraId="77FB7228" w14:textId="77777777" w:rsidR="000A4671" w:rsidRDefault="000A4671" w:rsidP="000A4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color w:val="000000"/>
        </w:rPr>
      </w:pPr>
      <w:r>
        <w:rPr>
          <w:rFonts w:ascii="Arial" w:eastAsiaTheme="minorHAnsi" w:hAnsi="Arial" w:cs="Arial"/>
          <w:color w:val="000000"/>
        </w:rPr>
        <w:t>annually. The Bipartisan Infrastructure Law makes a historic investment to upgrade our</w:t>
      </w:r>
    </w:p>
    <w:p w14:paraId="045755C8" w14:textId="77777777" w:rsidR="000A4671" w:rsidRDefault="000A4671" w:rsidP="000A4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color w:val="000000"/>
        </w:rPr>
      </w:pPr>
      <w:r>
        <w:rPr>
          <w:rFonts w:ascii="Arial" w:eastAsiaTheme="minorHAnsi" w:hAnsi="Arial" w:cs="Arial"/>
          <w:color w:val="000000"/>
        </w:rPr>
        <w:t>power infrastructure by making the grid more resilient and building thousands of miles of</w:t>
      </w:r>
    </w:p>
    <w:p w14:paraId="258286D7" w14:textId="77777777" w:rsidR="000A4671" w:rsidRDefault="000A4671" w:rsidP="000A4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color w:val="000000"/>
        </w:rPr>
      </w:pPr>
      <w:r>
        <w:rPr>
          <w:rFonts w:ascii="Arial" w:eastAsiaTheme="minorHAnsi" w:hAnsi="Arial" w:cs="Arial"/>
          <w:color w:val="000000"/>
        </w:rPr>
        <w:t>new transmission lines to deliver clean, affordable electricity. The law also makes a</w:t>
      </w:r>
    </w:p>
    <w:p w14:paraId="1B7BADE4" w14:textId="77777777" w:rsidR="000A4671" w:rsidRDefault="000A4671" w:rsidP="000A4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color w:val="000000"/>
        </w:rPr>
      </w:pPr>
      <w:r>
        <w:rPr>
          <w:rFonts w:ascii="Arial" w:eastAsiaTheme="minorHAnsi" w:hAnsi="Arial" w:cs="Arial"/>
          <w:color w:val="000000"/>
        </w:rPr>
        <w:t>historic investment in clean energy technologies like advanced nuclear, clean hydrogen,</w:t>
      </w:r>
    </w:p>
    <w:p w14:paraId="72CAB7C0" w14:textId="77777777" w:rsidR="000A4671" w:rsidRDefault="000A4671" w:rsidP="000A4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color w:val="000000"/>
        </w:rPr>
      </w:pPr>
      <w:r>
        <w:rPr>
          <w:rFonts w:ascii="Arial" w:eastAsiaTheme="minorHAnsi" w:hAnsi="Arial" w:cs="Arial"/>
          <w:color w:val="000000"/>
        </w:rPr>
        <w:t>carbon capture, and batteries, as well as a historic $3.5 billion investment in</w:t>
      </w:r>
    </w:p>
    <w:p w14:paraId="65F83C3B" w14:textId="77777777" w:rsidR="000A4671" w:rsidRDefault="000A4671" w:rsidP="000A4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color w:val="000000"/>
        </w:rPr>
      </w:pPr>
      <w:r>
        <w:rPr>
          <w:rFonts w:ascii="Arial" w:eastAsiaTheme="minorHAnsi" w:hAnsi="Arial" w:cs="Arial"/>
          <w:color w:val="000000"/>
        </w:rPr>
        <w:t>weatherization to improve energy efficiency of homes and lower energy costs for</w:t>
      </w:r>
    </w:p>
    <w:p w14:paraId="7F2B8A75" w14:textId="77777777" w:rsidR="000A4671" w:rsidRDefault="000A4671" w:rsidP="000A4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color w:val="000000"/>
        </w:rPr>
      </w:pPr>
      <w:r>
        <w:rPr>
          <w:rFonts w:ascii="Arial" w:eastAsiaTheme="minorHAnsi" w:hAnsi="Arial" w:cs="Arial"/>
          <w:color w:val="000000"/>
        </w:rPr>
        <w:t>impacted households by an average of $372 per year.</w:t>
      </w:r>
    </w:p>
    <w:p w14:paraId="3AA03001" w14:textId="77777777" w:rsidR="000A4671" w:rsidRDefault="000A4671" w:rsidP="000A4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color w:val="000000"/>
        </w:rPr>
      </w:pPr>
    </w:p>
    <w:p w14:paraId="446BA157" w14:textId="157813E7" w:rsidR="000A4671" w:rsidRDefault="000A4671" w:rsidP="000A4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color w:val="000000"/>
        </w:rPr>
      </w:pPr>
      <w:r>
        <w:rPr>
          <w:rFonts w:ascii="Arial" w:eastAsiaTheme="minorHAnsi" w:hAnsi="Arial" w:cs="Arial"/>
          <w:color w:val="000000"/>
        </w:rPr>
        <w:t xml:space="preserve">● </w:t>
      </w:r>
      <w:r>
        <w:rPr>
          <w:rFonts w:ascii="Arial" w:eastAsiaTheme="minorHAnsi" w:hAnsi="Arial" w:cs="Arial"/>
          <w:b/>
          <w:bCs/>
          <w:color w:val="000000"/>
        </w:rPr>
        <w:t xml:space="preserve">Announced funding to date: </w:t>
      </w:r>
      <w:r>
        <w:rPr>
          <w:rFonts w:ascii="Arial" w:eastAsiaTheme="minorHAnsi" w:hAnsi="Arial" w:cs="Arial"/>
          <w:color w:val="000000"/>
        </w:rPr>
        <w:t>To date, approximately $16.2 million has been</w:t>
      </w:r>
    </w:p>
    <w:p w14:paraId="701963BD" w14:textId="77777777" w:rsidR="000A4671" w:rsidRDefault="000A4671" w:rsidP="000A4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color w:val="000000"/>
        </w:rPr>
      </w:pPr>
      <w:r>
        <w:rPr>
          <w:rFonts w:ascii="Arial" w:eastAsiaTheme="minorHAnsi" w:hAnsi="Arial" w:cs="Arial"/>
          <w:color w:val="000000"/>
        </w:rPr>
        <w:t>allocated to Hawai'i for clean energy, energy efficiency, and power in 2022 and</w:t>
      </w:r>
    </w:p>
    <w:p w14:paraId="19144166" w14:textId="77777777" w:rsidR="000A4671" w:rsidRDefault="000A4671" w:rsidP="000A4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color w:val="000000"/>
        </w:rPr>
      </w:pPr>
      <w:r>
        <w:rPr>
          <w:rFonts w:ascii="Arial" w:eastAsiaTheme="minorHAnsi" w:hAnsi="Arial" w:cs="Arial"/>
          <w:color w:val="000000"/>
        </w:rPr>
        <w:t>2023. This includes:</w:t>
      </w:r>
    </w:p>
    <w:p w14:paraId="391DA3B9" w14:textId="77777777" w:rsidR="000A4671" w:rsidRDefault="000A4671" w:rsidP="000A4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color w:val="000000"/>
        </w:rPr>
      </w:pPr>
      <w:r>
        <w:rPr>
          <w:rFonts w:ascii="Courier New" w:eastAsiaTheme="minorHAnsi" w:hAnsi="Courier New" w:cs="Courier New"/>
          <w:color w:val="000000"/>
        </w:rPr>
        <w:t>o</w:t>
      </w:r>
      <w:r>
        <w:rPr>
          <w:rFonts w:ascii="Arial" w:eastAsiaTheme="minorHAnsi" w:hAnsi="Arial" w:cs="Arial"/>
          <w:color w:val="000000"/>
        </w:rPr>
        <w:t xml:space="preserve"> $3.6 million for weatherization;</w:t>
      </w:r>
    </w:p>
    <w:p w14:paraId="411EB67D" w14:textId="77777777" w:rsidR="000A4671" w:rsidRDefault="000A4671" w:rsidP="000A4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color w:val="000000"/>
        </w:rPr>
      </w:pPr>
      <w:r>
        <w:rPr>
          <w:rFonts w:ascii="Courier New" w:eastAsiaTheme="minorHAnsi" w:hAnsi="Courier New" w:cs="Courier New"/>
          <w:color w:val="000000"/>
        </w:rPr>
        <w:t>o</w:t>
      </w:r>
      <w:r>
        <w:rPr>
          <w:rFonts w:ascii="Arial" w:eastAsiaTheme="minorHAnsi" w:hAnsi="Arial" w:cs="Arial"/>
          <w:color w:val="000000"/>
        </w:rPr>
        <w:t xml:space="preserve"> $3.5 million through the State Energy Program;</w:t>
      </w:r>
    </w:p>
    <w:p w14:paraId="524BC1C9" w14:textId="77777777" w:rsidR="000A4671" w:rsidRDefault="000A4671" w:rsidP="000A4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color w:val="000000"/>
        </w:rPr>
      </w:pPr>
      <w:r>
        <w:rPr>
          <w:rFonts w:ascii="Courier New" w:eastAsiaTheme="minorHAnsi" w:hAnsi="Courier New" w:cs="Courier New"/>
          <w:color w:val="000000"/>
        </w:rPr>
        <w:t>o</w:t>
      </w:r>
      <w:r>
        <w:rPr>
          <w:rFonts w:ascii="Arial" w:eastAsiaTheme="minorHAnsi" w:hAnsi="Arial" w:cs="Arial"/>
          <w:color w:val="000000"/>
        </w:rPr>
        <w:t xml:space="preserve"> $2.9 million through the Energy Efficiency and Conservation Block Grant</w:t>
      </w:r>
    </w:p>
    <w:p w14:paraId="3F5616D5" w14:textId="77777777" w:rsidR="000A4671" w:rsidRDefault="000A4671" w:rsidP="000A4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i/>
          <w:iCs/>
          <w:color w:val="000000"/>
          <w:sz w:val="20"/>
          <w:szCs w:val="20"/>
        </w:rPr>
      </w:pPr>
      <w:r>
        <w:rPr>
          <w:rFonts w:ascii="Arial" w:eastAsiaTheme="minorHAnsi" w:hAnsi="Arial" w:cs="Arial"/>
          <w:color w:val="000000"/>
        </w:rPr>
        <w:t xml:space="preserve">Program; </w:t>
      </w:r>
      <w:proofErr w:type="spellStart"/>
      <w:r>
        <w:rPr>
          <w:rFonts w:ascii="Arial" w:eastAsiaTheme="minorHAnsi" w:hAnsi="Arial" w:cs="Arial"/>
          <w:color w:val="000000"/>
        </w:rPr>
        <w:t>and</w:t>
      </w:r>
      <w:r>
        <w:rPr>
          <w:rFonts w:ascii="Arial" w:eastAsiaTheme="minorHAnsi" w:hAnsi="Arial" w:cs="Arial"/>
          <w:i/>
          <w:iCs/>
          <w:color w:val="000000"/>
          <w:sz w:val="20"/>
          <w:szCs w:val="20"/>
        </w:rPr>
        <w:t>Announced</w:t>
      </w:r>
      <w:proofErr w:type="spellEnd"/>
      <w:r>
        <w:rPr>
          <w:rFonts w:ascii="Arial" w:eastAsiaTheme="minorHAnsi" w:hAnsi="Arial" w:cs="Arial"/>
          <w:i/>
          <w:iCs/>
          <w:color w:val="000000"/>
          <w:sz w:val="20"/>
          <w:szCs w:val="20"/>
        </w:rPr>
        <w:t xml:space="preserve"> Bipartisan Infrastructure Law funding is as of September 7, 2023</w:t>
      </w:r>
    </w:p>
    <w:p w14:paraId="64B6C8E9" w14:textId="77777777" w:rsidR="000A4671" w:rsidRDefault="000A4671" w:rsidP="000A4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color w:val="000000"/>
        </w:rPr>
      </w:pPr>
      <w:r>
        <w:rPr>
          <w:rFonts w:ascii="Courier New" w:eastAsiaTheme="minorHAnsi" w:hAnsi="Courier New" w:cs="Courier New"/>
          <w:color w:val="000000"/>
        </w:rPr>
        <w:t>o</w:t>
      </w:r>
      <w:r>
        <w:rPr>
          <w:rFonts w:ascii="Arial" w:eastAsiaTheme="minorHAnsi" w:hAnsi="Arial" w:cs="Arial"/>
          <w:color w:val="000000"/>
        </w:rPr>
        <w:t xml:space="preserve"> $6.1 million to prevent outages and make the power grid more resilient.</w:t>
      </w:r>
    </w:p>
    <w:p w14:paraId="53468330" w14:textId="77777777" w:rsidR="000A4671" w:rsidRDefault="000A4671" w:rsidP="000A4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color w:val="000000"/>
        </w:rPr>
      </w:pPr>
      <w:r>
        <w:rPr>
          <w:rFonts w:ascii="Arial" w:eastAsiaTheme="minorHAnsi" w:hAnsi="Arial" w:cs="Arial"/>
          <w:color w:val="000000"/>
        </w:rPr>
        <w:t>Additional grid funding will be made available in the coming months.</w:t>
      </w:r>
    </w:p>
    <w:p w14:paraId="6E1ACEAF" w14:textId="77777777" w:rsidR="000A4671" w:rsidRDefault="000A4671" w:rsidP="000A4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b/>
          <w:bCs/>
          <w:color w:val="000000"/>
        </w:rPr>
      </w:pPr>
    </w:p>
    <w:p w14:paraId="53239B88" w14:textId="1D5201C6" w:rsidR="000A4671" w:rsidRDefault="000A4671" w:rsidP="000A4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color w:val="000000"/>
        </w:rPr>
      </w:pPr>
      <w:r>
        <w:rPr>
          <w:rFonts w:ascii="Arial" w:eastAsiaTheme="minorHAnsi" w:hAnsi="Arial" w:cs="Arial"/>
          <w:b/>
          <w:bCs/>
          <w:color w:val="000000"/>
        </w:rPr>
        <w:t xml:space="preserve">Airports: </w:t>
      </w:r>
      <w:r>
        <w:rPr>
          <w:rFonts w:ascii="Arial" w:eastAsiaTheme="minorHAnsi" w:hAnsi="Arial" w:cs="Arial"/>
          <w:color w:val="000000"/>
        </w:rPr>
        <w:t>According to some rankings, no U.S. airports rank in the top 25 of airports</w:t>
      </w:r>
    </w:p>
    <w:p w14:paraId="18129B1B" w14:textId="77777777" w:rsidR="000A4671" w:rsidRDefault="000A4671" w:rsidP="000A4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color w:val="000000"/>
        </w:rPr>
      </w:pPr>
      <w:r>
        <w:rPr>
          <w:rFonts w:ascii="Arial" w:eastAsiaTheme="minorHAnsi" w:hAnsi="Arial" w:cs="Arial"/>
          <w:color w:val="000000"/>
        </w:rPr>
        <w:t>worldwide. The Bipartisan Infrastructure Law invests $25 billion in airports to replace</w:t>
      </w:r>
    </w:p>
    <w:p w14:paraId="1CD52776" w14:textId="77777777" w:rsidR="000A4671" w:rsidRDefault="000A4671" w:rsidP="000A4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color w:val="000000"/>
        </w:rPr>
      </w:pPr>
      <w:r>
        <w:rPr>
          <w:rFonts w:ascii="Arial" w:eastAsiaTheme="minorHAnsi" w:hAnsi="Arial" w:cs="Arial"/>
          <w:color w:val="000000"/>
        </w:rPr>
        <w:t>and modernize airport infrastructure, which helps the U.S. become more economically</w:t>
      </w:r>
    </w:p>
    <w:p w14:paraId="3857ACBD" w14:textId="77777777" w:rsidR="000A4671" w:rsidRDefault="000A4671" w:rsidP="000A4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color w:val="000000"/>
        </w:rPr>
      </w:pPr>
      <w:r>
        <w:rPr>
          <w:rFonts w:ascii="Arial" w:eastAsiaTheme="minorHAnsi" w:hAnsi="Arial" w:cs="Arial"/>
          <w:color w:val="000000"/>
        </w:rPr>
        <w:t>competitive globally, creates good jobs, and revitalizes and supports more efficient and</w:t>
      </w:r>
    </w:p>
    <w:p w14:paraId="168AA475" w14:textId="77777777" w:rsidR="000A4671" w:rsidRDefault="000A4671" w:rsidP="000A4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color w:val="000000"/>
        </w:rPr>
      </w:pPr>
      <w:r>
        <w:rPr>
          <w:rFonts w:ascii="Arial" w:eastAsiaTheme="minorHAnsi" w:hAnsi="Arial" w:cs="Arial"/>
          <w:color w:val="000000"/>
        </w:rPr>
        <w:t>enhanced traveler experience.</w:t>
      </w:r>
    </w:p>
    <w:p w14:paraId="1EAAE64E" w14:textId="77777777" w:rsidR="000A4671" w:rsidRDefault="000A4671" w:rsidP="000A4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color w:val="000000"/>
        </w:rPr>
      </w:pPr>
    </w:p>
    <w:p w14:paraId="5FD3CF27" w14:textId="577AD785" w:rsidR="000A4671" w:rsidRDefault="000A4671" w:rsidP="000A4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color w:val="000000"/>
        </w:rPr>
      </w:pPr>
      <w:r>
        <w:rPr>
          <w:rFonts w:ascii="Arial" w:eastAsiaTheme="minorHAnsi" w:hAnsi="Arial" w:cs="Arial"/>
          <w:color w:val="000000"/>
        </w:rPr>
        <w:t xml:space="preserve">● </w:t>
      </w:r>
      <w:r>
        <w:rPr>
          <w:rFonts w:ascii="Arial" w:eastAsiaTheme="minorHAnsi" w:hAnsi="Arial" w:cs="Arial"/>
          <w:b/>
          <w:bCs/>
          <w:color w:val="000000"/>
        </w:rPr>
        <w:t>Announced funding to date:</w:t>
      </w:r>
      <w:r>
        <w:rPr>
          <w:rFonts w:ascii="Arial" w:eastAsiaTheme="minorHAnsi" w:hAnsi="Arial" w:cs="Arial"/>
          <w:color w:val="000000"/>
        </w:rPr>
        <w:t xml:space="preserve"> To date, Hawai'i has received approximately</w:t>
      </w:r>
    </w:p>
    <w:p w14:paraId="5BBF0347" w14:textId="77777777" w:rsidR="000A4671" w:rsidRDefault="000A4671" w:rsidP="000A4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color w:val="000000"/>
        </w:rPr>
      </w:pPr>
      <w:r>
        <w:rPr>
          <w:rFonts w:ascii="Arial" w:eastAsiaTheme="minorHAnsi" w:hAnsi="Arial" w:cs="Arial"/>
          <w:color w:val="000000"/>
        </w:rPr>
        <w:t>$110.7 million in 2022 and 2023 for airports.</w:t>
      </w:r>
    </w:p>
    <w:p w14:paraId="66EE1A7B" w14:textId="77777777" w:rsidR="000A4671" w:rsidRDefault="000A4671" w:rsidP="000A4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b/>
          <w:bCs/>
          <w:color w:val="000000"/>
        </w:rPr>
      </w:pPr>
    </w:p>
    <w:p w14:paraId="49ED9B27" w14:textId="30C73FFA" w:rsidR="000A4671" w:rsidRDefault="000A4671" w:rsidP="000A4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color w:val="000000"/>
        </w:rPr>
      </w:pPr>
      <w:r>
        <w:rPr>
          <w:rFonts w:ascii="Arial" w:eastAsiaTheme="minorHAnsi" w:hAnsi="Arial" w:cs="Arial"/>
          <w:b/>
          <w:bCs/>
          <w:color w:val="000000"/>
        </w:rPr>
        <w:t xml:space="preserve">Ports and Waterways: </w:t>
      </w:r>
      <w:r>
        <w:rPr>
          <w:rFonts w:ascii="Arial" w:eastAsiaTheme="minorHAnsi" w:hAnsi="Arial" w:cs="Arial"/>
          <w:color w:val="000000"/>
        </w:rPr>
        <w:t>Our ports and waterways are in need of repair and</w:t>
      </w:r>
    </w:p>
    <w:p w14:paraId="3B65F146" w14:textId="77777777" w:rsidR="000A4671" w:rsidRDefault="000A4671" w:rsidP="000A4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color w:val="000000"/>
        </w:rPr>
      </w:pPr>
      <w:r>
        <w:rPr>
          <w:rFonts w:ascii="Arial" w:eastAsiaTheme="minorHAnsi" w:hAnsi="Arial" w:cs="Arial"/>
          <w:color w:val="000000"/>
        </w:rPr>
        <w:t>investment. The Bipartisan Infrastructure Law invests $17 billion in port infrastructure to</w:t>
      </w:r>
    </w:p>
    <w:p w14:paraId="50E5D68E" w14:textId="77777777" w:rsidR="000A4671" w:rsidRDefault="000A4671" w:rsidP="000A4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color w:val="000000"/>
        </w:rPr>
      </w:pPr>
      <w:r>
        <w:rPr>
          <w:rFonts w:ascii="Arial" w:eastAsiaTheme="minorHAnsi" w:hAnsi="Arial" w:cs="Arial"/>
          <w:color w:val="000000"/>
        </w:rPr>
        <w:t>strengthen our supply chains, address maintenance backlogs, and reduce congestion</w:t>
      </w:r>
    </w:p>
    <w:p w14:paraId="1C64F468" w14:textId="77777777" w:rsidR="000A4671" w:rsidRDefault="000A4671" w:rsidP="000A4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color w:val="000000"/>
        </w:rPr>
      </w:pPr>
      <w:r>
        <w:rPr>
          <w:rFonts w:ascii="Arial" w:eastAsiaTheme="minorHAnsi" w:hAnsi="Arial" w:cs="Arial"/>
          <w:color w:val="000000"/>
        </w:rPr>
        <w:t>and emissions near ports– ultimately helping our country move goods more quickly and</w:t>
      </w:r>
    </w:p>
    <w:p w14:paraId="6801060E" w14:textId="77777777" w:rsidR="000A4671" w:rsidRDefault="000A4671" w:rsidP="000A4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color w:val="000000"/>
        </w:rPr>
      </w:pPr>
      <w:r>
        <w:rPr>
          <w:rFonts w:ascii="Arial" w:eastAsiaTheme="minorHAnsi" w:hAnsi="Arial" w:cs="Arial"/>
          <w:color w:val="000000"/>
        </w:rPr>
        <w:t>at lower cost.</w:t>
      </w:r>
    </w:p>
    <w:p w14:paraId="0A5243D8" w14:textId="77777777" w:rsidR="000A4671" w:rsidRDefault="000A4671" w:rsidP="000A4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color w:val="000000"/>
        </w:rPr>
      </w:pPr>
      <w:r>
        <w:rPr>
          <w:rFonts w:ascii="Arial" w:eastAsiaTheme="minorHAnsi" w:hAnsi="Arial" w:cs="Arial"/>
          <w:color w:val="000000"/>
        </w:rPr>
        <w:t xml:space="preserve">● </w:t>
      </w:r>
      <w:r>
        <w:rPr>
          <w:rFonts w:ascii="Arial" w:eastAsiaTheme="minorHAnsi" w:hAnsi="Arial" w:cs="Arial"/>
          <w:b/>
          <w:bCs/>
          <w:color w:val="000000"/>
        </w:rPr>
        <w:t>Announced funding to date:</w:t>
      </w:r>
      <w:r>
        <w:rPr>
          <w:rFonts w:ascii="Arial" w:eastAsiaTheme="minorHAnsi" w:hAnsi="Arial" w:cs="Arial"/>
          <w:color w:val="000000"/>
        </w:rPr>
        <w:t xml:space="preserve"> To date, Hawai'i has received roughly $57.4</w:t>
      </w:r>
    </w:p>
    <w:p w14:paraId="11017982" w14:textId="77777777" w:rsidR="000A4671" w:rsidRDefault="000A4671" w:rsidP="000A4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color w:val="000000"/>
        </w:rPr>
      </w:pPr>
      <w:r>
        <w:rPr>
          <w:rFonts w:ascii="Arial" w:eastAsiaTheme="minorHAnsi" w:hAnsi="Arial" w:cs="Arial"/>
          <w:color w:val="000000"/>
        </w:rPr>
        <w:t>million in 2022 and 2023 for ports and waterways. Hawai'i was awarded $47.3</w:t>
      </w:r>
    </w:p>
    <w:p w14:paraId="009F2102" w14:textId="77777777" w:rsidR="000A4671" w:rsidRDefault="000A4671" w:rsidP="000A4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color w:val="000000"/>
        </w:rPr>
      </w:pPr>
      <w:r>
        <w:rPr>
          <w:rFonts w:ascii="Arial" w:eastAsiaTheme="minorHAnsi" w:hAnsi="Arial" w:cs="Arial"/>
          <w:color w:val="000000"/>
        </w:rPr>
        <w:t>million for 1 port projects through the Port Infrastructure Development Program.</w:t>
      </w:r>
    </w:p>
    <w:p w14:paraId="25225297" w14:textId="77777777" w:rsidR="000A4671" w:rsidRDefault="000A4671" w:rsidP="000A4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b/>
          <w:bCs/>
          <w:color w:val="000000"/>
        </w:rPr>
      </w:pPr>
    </w:p>
    <w:p w14:paraId="73C206B7" w14:textId="62139AB1" w:rsidR="000A4671" w:rsidRDefault="000A4671" w:rsidP="000A4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color w:val="000000"/>
        </w:rPr>
      </w:pPr>
      <w:r>
        <w:rPr>
          <w:rFonts w:ascii="Arial" w:eastAsiaTheme="minorHAnsi" w:hAnsi="Arial" w:cs="Arial"/>
          <w:b/>
          <w:bCs/>
          <w:color w:val="000000"/>
        </w:rPr>
        <w:t xml:space="preserve">Resilience: </w:t>
      </w:r>
      <w:r>
        <w:rPr>
          <w:rFonts w:ascii="Arial" w:eastAsiaTheme="minorHAnsi" w:hAnsi="Arial" w:cs="Arial"/>
          <w:color w:val="000000"/>
        </w:rPr>
        <w:t>Millions of Americans feel the effects of climate change and extreme</w:t>
      </w:r>
    </w:p>
    <w:p w14:paraId="75889523" w14:textId="77777777" w:rsidR="000A4671" w:rsidRDefault="000A4671" w:rsidP="000A4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color w:val="000000"/>
        </w:rPr>
      </w:pPr>
      <w:r>
        <w:rPr>
          <w:rFonts w:ascii="Arial" w:eastAsiaTheme="minorHAnsi" w:hAnsi="Arial" w:cs="Arial"/>
          <w:color w:val="000000"/>
        </w:rPr>
        <w:t>weather every day. More frequent hurricanes, wildfires, heat waves, floods,</w:t>
      </w:r>
    </w:p>
    <w:p w14:paraId="13CE526F" w14:textId="77777777" w:rsidR="000A4671" w:rsidRDefault="000A4671" w:rsidP="000A4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color w:val="000000"/>
        </w:rPr>
      </w:pPr>
      <w:r>
        <w:rPr>
          <w:rFonts w:ascii="Arial" w:eastAsiaTheme="minorHAnsi" w:hAnsi="Arial" w:cs="Arial"/>
          <w:color w:val="000000"/>
        </w:rPr>
        <w:t>unprecedented power outages, and persistent droughts devastate our communities and</w:t>
      </w:r>
    </w:p>
    <w:p w14:paraId="6D3D2365" w14:textId="77777777" w:rsidR="000A4671" w:rsidRDefault="000A4671" w:rsidP="000A4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color w:val="000000"/>
        </w:rPr>
      </w:pPr>
      <w:r>
        <w:rPr>
          <w:rFonts w:ascii="Arial" w:eastAsiaTheme="minorHAnsi" w:hAnsi="Arial" w:cs="Arial"/>
          <w:color w:val="000000"/>
        </w:rPr>
        <w:t>threaten our infrastructure. In the last decade, Hawai'i has experienced 145 extreme</w:t>
      </w:r>
    </w:p>
    <w:p w14:paraId="5D83C6EF" w14:textId="77777777" w:rsidR="000A4671" w:rsidRDefault="000A4671" w:rsidP="000A4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color w:val="000000"/>
        </w:rPr>
      </w:pPr>
      <w:r>
        <w:rPr>
          <w:rFonts w:ascii="Arial" w:eastAsiaTheme="minorHAnsi" w:hAnsi="Arial" w:cs="Arial"/>
          <w:color w:val="000000"/>
        </w:rPr>
        <w:t>weather events, costing the state up to $921 million in damages. The Bipartisan</w:t>
      </w:r>
    </w:p>
    <w:p w14:paraId="2373B8BC" w14:textId="77777777" w:rsidR="000A4671" w:rsidRDefault="000A4671" w:rsidP="000A4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color w:val="000000"/>
        </w:rPr>
      </w:pPr>
      <w:r>
        <w:rPr>
          <w:rFonts w:ascii="Arial" w:eastAsiaTheme="minorHAnsi" w:hAnsi="Arial" w:cs="Arial"/>
          <w:color w:val="000000"/>
        </w:rPr>
        <w:t>Infrastructure Law makes a historic investment to bolster our resilience against pressing</w:t>
      </w:r>
    </w:p>
    <w:p w14:paraId="2982CC14" w14:textId="77777777" w:rsidR="000A4671" w:rsidRDefault="000A4671" w:rsidP="000A4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color w:val="000000"/>
        </w:rPr>
      </w:pPr>
      <w:r>
        <w:rPr>
          <w:rFonts w:ascii="Arial" w:eastAsiaTheme="minorHAnsi" w:hAnsi="Arial" w:cs="Arial"/>
          <w:color w:val="000000"/>
        </w:rPr>
        <w:t>challenges like impacts of climate change, extreme weather events, and other hazards</w:t>
      </w:r>
    </w:p>
    <w:p w14:paraId="19DBF58F" w14:textId="77777777" w:rsidR="000A4671" w:rsidRDefault="000A4671" w:rsidP="000A4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color w:val="000000"/>
        </w:rPr>
      </w:pPr>
      <w:r>
        <w:rPr>
          <w:rFonts w:ascii="Arial" w:eastAsiaTheme="minorHAnsi" w:hAnsi="Arial" w:cs="Arial"/>
          <w:color w:val="000000"/>
        </w:rPr>
        <w:t>like cyberattacks.</w:t>
      </w:r>
    </w:p>
    <w:p w14:paraId="4763FDFC" w14:textId="77777777" w:rsidR="000A4671" w:rsidRDefault="000A4671" w:rsidP="000A4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color w:val="000000"/>
        </w:rPr>
      </w:pPr>
    </w:p>
    <w:p w14:paraId="26681DB5" w14:textId="1F602B25" w:rsidR="000A4671" w:rsidRDefault="000A4671" w:rsidP="000A4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color w:val="000000"/>
        </w:rPr>
      </w:pPr>
      <w:r>
        <w:rPr>
          <w:rFonts w:ascii="Arial" w:eastAsiaTheme="minorHAnsi" w:hAnsi="Arial" w:cs="Arial"/>
          <w:color w:val="000000"/>
        </w:rPr>
        <w:t xml:space="preserve">● </w:t>
      </w:r>
      <w:r>
        <w:rPr>
          <w:rFonts w:ascii="Arial" w:eastAsiaTheme="minorHAnsi" w:hAnsi="Arial" w:cs="Arial"/>
          <w:b/>
          <w:bCs/>
          <w:color w:val="000000"/>
        </w:rPr>
        <w:t xml:space="preserve">Announced funding to date: </w:t>
      </w:r>
      <w:r>
        <w:rPr>
          <w:rFonts w:ascii="Arial" w:eastAsiaTheme="minorHAnsi" w:hAnsi="Arial" w:cs="Arial"/>
          <w:color w:val="000000"/>
        </w:rPr>
        <w:t>To date, approximately $36.4 million has been</w:t>
      </w:r>
    </w:p>
    <w:p w14:paraId="0348696C" w14:textId="77777777" w:rsidR="000A4671" w:rsidRDefault="000A4671" w:rsidP="000A4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color w:val="000000"/>
        </w:rPr>
      </w:pPr>
      <w:r>
        <w:rPr>
          <w:rFonts w:ascii="Arial" w:eastAsiaTheme="minorHAnsi" w:hAnsi="Arial" w:cs="Arial"/>
          <w:color w:val="000000"/>
        </w:rPr>
        <w:t>allocated to Hawai'i for infrastructure resilience in 2022 and 2023 including $3.8</w:t>
      </w:r>
    </w:p>
    <w:p w14:paraId="0C00FE59" w14:textId="77777777" w:rsidR="000A4671" w:rsidRDefault="000A4671" w:rsidP="000A4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color w:val="000000"/>
        </w:rPr>
      </w:pPr>
      <w:r>
        <w:rPr>
          <w:rFonts w:ascii="Arial" w:eastAsiaTheme="minorHAnsi" w:hAnsi="Arial" w:cs="Arial"/>
          <w:color w:val="000000"/>
        </w:rPr>
        <w:t>million through the Army Corps of Engineers for flood mitigation.</w:t>
      </w:r>
    </w:p>
    <w:p w14:paraId="793FCB1E" w14:textId="77777777" w:rsidR="000A4671" w:rsidRDefault="000A4671" w:rsidP="000A4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b/>
          <w:bCs/>
          <w:color w:val="000000"/>
        </w:rPr>
      </w:pPr>
    </w:p>
    <w:p w14:paraId="1D2A52F6" w14:textId="41BC8B7B" w:rsidR="000A4671" w:rsidRDefault="000A4671" w:rsidP="000A4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color w:val="000000"/>
        </w:rPr>
      </w:pPr>
      <w:r>
        <w:rPr>
          <w:rFonts w:ascii="Arial" w:eastAsiaTheme="minorHAnsi" w:hAnsi="Arial" w:cs="Arial"/>
          <w:b/>
          <w:bCs/>
          <w:color w:val="000000"/>
        </w:rPr>
        <w:t xml:space="preserve">Legacy Pollution Cleanup: </w:t>
      </w:r>
      <w:r>
        <w:rPr>
          <w:rFonts w:ascii="Arial" w:eastAsiaTheme="minorHAnsi" w:hAnsi="Arial" w:cs="Arial"/>
          <w:color w:val="000000"/>
        </w:rPr>
        <w:t>Across the country, thousands of former industrial,</w:t>
      </w:r>
    </w:p>
    <w:p w14:paraId="7BBD5B6E" w14:textId="77777777" w:rsidR="000A4671" w:rsidRDefault="000A4671" w:rsidP="000A4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color w:val="000000"/>
        </w:rPr>
      </w:pPr>
      <w:r>
        <w:rPr>
          <w:rFonts w:ascii="Arial" w:eastAsiaTheme="minorHAnsi" w:hAnsi="Arial" w:cs="Arial"/>
          <w:color w:val="000000"/>
        </w:rPr>
        <w:lastRenderedPageBreak/>
        <w:t>chemical, and energy sites emit harmful pollutants into surrounding communities. These</w:t>
      </w:r>
    </w:p>
    <w:p w14:paraId="2A698522" w14:textId="77777777" w:rsidR="000A4671" w:rsidRDefault="000A4671" w:rsidP="000A4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color w:val="000000"/>
        </w:rPr>
      </w:pPr>
      <w:r>
        <w:rPr>
          <w:rFonts w:ascii="Arial" w:eastAsiaTheme="minorHAnsi" w:hAnsi="Arial" w:cs="Arial"/>
          <w:color w:val="000000"/>
        </w:rPr>
        <w:t>sites pose harms to health, welfare, and economic prosperity — and disproportionately</w:t>
      </w:r>
    </w:p>
    <w:p w14:paraId="2D253674" w14:textId="77777777" w:rsidR="000A4671" w:rsidRDefault="000A4671" w:rsidP="000A4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color w:val="000000"/>
        </w:rPr>
      </w:pPr>
      <w:r>
        <w:rPr>
          <w:rFonts w:ascii="Arial" w:eastAsiaTheme="minorHAnsi" w:hAnsi="Arial" w:cs="Arial"/>
          <w:color w:val="000000"/>
        </w:rPr>
        <w:t>impact communities of color: 26% of Black Americans and 29% of Hispanic Americans</w:t>
      </w:r>
    </w:p>
    <w:p w14:paraId="07A6D676" w14:textId="77777777" w:rsidR="000A4671" w:rsidRDefault="000A4671" w:rsidP="000A4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color w:val="000000"/>
        </w:rPr>
      </w:pPr>
      <w:r>
        <w:rPr>
          <w:rFonts w:ascii="Arial" w:eastAsiaTheme="minorHAnsi" w:hAnsi="Arial" w:cs="Arial"/>
          <w:color w:val="000000"/>
        </w:rPr>
        <w:t>live within 3 miles of a Superfund site, a higher percentage than for Americans</w:t>
      </w:r>
    </w:p>
    <w:p w14:paraId="267E29F0" w14:textId="77777777" w:rsidR="000A4671" w:rsidRDefault="000A4671" w:rsidP="000A4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color w:val="000000"/>
        </w:rPr>
      </w:pPr>
      <w:r>
        <w:rPr>
          <w:rFonts w:ascii="Arial" w:eastAsiaTheme="minorHAnsi" w:hAnsi="Arial" w:cs="Arial"/>
          <w:color w:val="000000"/>
        </w:rPr>
        <w:t>overall. The Bipartisan Infrastructure Law will deliver the largest investment in tackling</w:t>
      </w:r>
    </w:p>
    <w:p w14:paraId="511B9116" w14:textId="77777777" w:rsidR="000A4671" w:rsidRDefault="000A4671" w:rsidP="000A4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color w:val="000000"/>
        </w:rPr>
      </w:pPr>
      <w:r>
        <w:rPr>
          <w:rFonts w:ascii="Arial" w:eastAsiaTheme="minorHAnsi" w:hAnsi="Arial" w:cs="Arial"/>
          <w:color w:val="000000"/>
        </w:rPr>
        <w:t>legacy pollution in American history by cleaning up Superfund and brownfield sites,</w:t>
      </w:r>
    </w:p>
    <w:p w14:paraId="2999DBF9" w14:textId="77777777" w:rsidR="000A4671" w:rsidRDefault="000A4671" w:rsidP="000A4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i/>
          <w:iCs/>
          <w:color w:val="000000"/>
          <w:sz w:val="20"/>
          <w:szCs w:val="20"/>
        </w:rPr>
      </w:pPr>
      <w:r>
        <w:rPr>
          <w:rFonts w:ascii="Arial" w:eastAsiaTheme="minorHAnsi" w:hAnsi="Arial" w:cs="Arial"/>
          <w:color w:val="000000"/>
        </w:rPr>
        <w:t xml:space="preserve">reclaiming abandoned mines, and capping orphaned oil and gas </w:t>
      </w:r>
      <w:proofErr w:type="spellStart"/>
      <w:r>
        <w:rPr>
          <w:rFonts w:ascii="Arial" w:eastAsiaTheme="minorHAnsi" w:hAnsi="Arial" w:cs="Arial"/>
          <w:color w:val="000000"/>
        </w:rPr>
        <w:t>wells.</w:t>
      </w:r>
      <w:r>
        <w:rPr>
          <w:rFonts w:ascii="Arial" w:eastAsiaTheme="minorHAnsi" w:hAnsi="Arial" w:cs="Arial"/>
          <w:i/>
          <w:iCs/>
          <w:color w:val="000000"/>
          <w:sz w:val="20"/>
          <w:szCs w:val="20"/>
        </w:rPr>
        <w:t>Announced</w:t>
      </w:r>
      <w:proofErr w:type="spellEnd"/>
      <w:r>
        <w:rPr>
          <w:rFonts w:ascii="Arial" w:eastAsiaTheme="minorHAnsi" w:hAnsi="Arial" w:cs="Arial"/>
          <w:i/>
          <w:iCs/>
          <w:color w:val="000000"/>
          <w:sz w:val="20"/>
          <w:szCs w:val="20"/>
        </w:rPr>
        <w:t xml:space="preserve"> Bipartisan Infrastructure Law funding is as of September 7, 2023</w:t>
      </w:r>
    </w:p>
    <w:p w14:paraId="105C5884" w14:textId="77777777" w:rsidR="000A4671" w:rsidRDefault="000A4671" w:rsidP="000A4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color w:val="000000"/>
        </w:rPr>
      </w:pPr>
    </w:p>
    <w:p w14:paraId="0E98B747" w14:textId="0F0D6806" w:rsidR="000A4671" w:rsidRDefault="000A4671" w:rsidP="000A4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color w:val="000000"/>
        </w:rPr>
      </w:pPr>
      <w:r>
        <w:rPr>
          <w:rFonts w:ascii="Arial" w:eastAsiaTheme="minorHAnsi" w:hAnsi="Arial" w:cs="Arial"/>
          <w:color w:val="000000"/>
        </w:rPr>
        <w:t xml:space="preserve">● </w:t>
      </w:r>
      <w:r>
        <w:rPr>
          <w:rFonts w:ascii="Arial" w:eastAsiaTheme="minorHAnsi" w:hAnsi="Arial" w:cs="Arial"/>
          <w:b/>
          <w:bCs/>
          <w:color w:val="000000"/>
        </w:rPr>
        <w:t xml:space="preserve">Announced funding to date: </w:t>
      </w:r>
      <w:r>
        <w:rPr>
          <w:rFonts w:ascii="Arial" w:eastAsiaTheme="minorHAnsi" w:hAnsi="Arial" w:cs="Arial"/>
          <w:color w:val="000000"/>
        </w:rPr>
        <w:t>To date, approximately $1 million has been</w:t>
      </w:r>
    </w:p>
    <w:p w14:paraId="13BBCDC7" w14:textId="77777777" w:rsidR="000A4671" w:rsidRDefault="000A4671" w:rsidP="000A4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color w:val="000000"/>
        </w:rPr>
      </w:pPr>
      <w:r>
        <w:rPr>
          <w:rFonts w:ascii="Arial" w:eastAsiaTheme="minorHAnsi" w:hAnsi="Arial" w:cs="Arial"/>
          <w:color w:val="000000"/>
        </w:rPr>
        <w:t>allocated to cleaning up brownfield sites.</w:t>
      </w:r>
    </w:p>
    <w:p w14:paraId="26D1FA80" w14:textId="77777777" w:rsidR="000A4671" w:rsidRDefault="000A4671" w:rsidP="000A4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color w:val="000000"/>
        </w:rPr>
      </w:pPr>
      <w:r>
        <w:rPr>
          <w:rFonts w:ascii="Arial" w:eastAsiaTheme="minorHAnsi" w:hAnsi="Arial" w:cs="Arial"/>
          <w:color w:val="000000"/>
        </w:rPr>
        <w:t xml:space="preserve">For more information, click </w:t>
      </w:r>
      <w:r>
        <w:rPr>
          <w:rFonts w:ascii="Arial" w:eastAsiaTheme="minorHAnsi" w:hAnsi="Arial" w:cs="Arial"/>
          <w:color w:val="0B4CB4"/>
        </w:rPr>
        <w:t>here</w:t>
      </w:r>
      <w:r>
        <w:rPr>
          <w:rFonts w:ascii="Arial" w:eastAsiaTheme="minorHAnsi" w:hAnsi="Arial" w:cs="Arial"/>
          <w:color w:val="000000"/>
        </w:rPr>
        <w:t xml:space="preserve"> to see a map of funding and announced projects in</w:t>
      </w:r>
    </w:p>
    <w:p w14:paraId="6083C49C" w14:textId="77777777" w:rsidR="000A4671" w:rsidRDefault="000A4671" w:rsidP="000A4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color w:val="000000"/>
        </w:rPr>
      </w:pPr>
      <w:r>
        <w:rPr>
          <w:rFonts w:ascii="Arial" w:eastAsiaTheme="minorHAnsi" w:hAnsi="Arial" w:cs="Arial"/>
          <w:color w:val="000000"/>
        </w:rPr>
        <w:t>your community through the Bipartisan Infrastructure Law.</w:t>
      </w:r>
    </w:p>
    <w:p w14:paraId="3A1A72C8" w14:textId="77777777" w:rsidR="000A4671" w:rsidRDefault="000A4671" w:rsidP="000A4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b/>
          <w:bCs/>
          <w:color w:val="000000"/>
        </w:rPr>
      </w:pPr>
      <w:r>
        <w:rPr>
          <w:rFonts w:ascii="Arial" w:eastAsiaTheme="minorHAnsi" w:hAnsi="Arial" w:cs="Arial"/>
          <w:b/>
          <w:bCs/>
          <w:color w:val="000000"/>
        </w:rPr>
        <w:t>Hawai'i Project Spotlights</w:t>
      </w:r>
    </w:p>
    <w:p w14:paraId="16928BE4" w14:textId="77777777" w:rsidR="000A4671" w:rsidRDefault="000A4671" w:rsidP="000A4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b/>
          <w:bCs/>
          <w:i/>
          <w:iCs/>
          <w:color w:val="000000"/>
        </w:rPr>
      </w:pPr>
    </w:p>
    <w:p w14:paraId="23B241E4" w14:textId="1F7CECBB" w:rsidR="000A4671" w:rsidRDefault="000A4671" w:rsidP="000A4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b/>
          <w:bCs/>
          <w:i/>
          <w:iCs/>
          <w:color w:val="000000"/>
        </w:rPr>
      </w:pPr>
      <w:r>
        <w:rPr>
          <w:rFonts w:ascii="Arial" w:eastAsiaTheme="minorHAnsi" w:hAnsi="Arial" w:cs="Arial"/>
          <w:b/>
          <w:bCs/>
          <w:i/>
          <w:iCs/>
          <w:color w:val="000000"/>
        </w:rPr>
        <w:t>RAISE Project Spotlight</w:t>
      </w:r>
    </w:p>
    <w:p w14:paraId="3F7C0633" w14:textId="77777777" w:rsidR="000A4671" w:rsidRDefault="000A4671" w:rsidP="000A4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b/>
          <w:bCs/>
          <w:color w:val="000000"/>
        </w:rPr>
      </w:pPr>
    </w:p>
    <w:p w14:paraId="6014F80D" w14:textId="77777777" w:rsidR="000A4671" w:rsidRDefault="000A4671" w:rsidP="000A4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b/>
          <w:bCs/>
          <w:color w:val="000000"/>
        </w:rPr>
      </w:pPr>
    </w:p>
    <w:p w14:paraId="08969C80" w14:textId="1406B330" w:rsidR="000A4671" w:rsidRDefault="000A4671" w:rsidP="000A4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b/>
          <w:bCs/>
          <w:color w:val="000000"/>
        </w:rPr>
      </w:pPr>
      <w:r>
        <w:rPr>
          <w:rFonts w:ascii="Arial" w:eastAsiaTheme="minorHAnsi" w:hAnsi="Arial" w:cs="Arial"/>
          <w:b/>
          <w:bCs/>
          <w:color w:val="000000"/>
        </w:rPr>
        <w:t>Ala Wai Bridge</w:t>
      </w:r>
    </w:p>
    <w:p w14:paraId="14FE97B8" w14:textId="77777777" w:rsidR="000A4671" w:rsidRDefault="000A4671" w:rsidP="000A4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color w:val="000000"/>
        </w:rPr>
      </w:pPr>
      <w:r>
        <w:rPr>
          <w:rFonts w:ascii="Arial" w:eastAsiaTheme="minorHAnsi" w:hAnsi="Arial" w:cs="Arial"/>
          <w:color w:val="000000"/>
        </w:rPr>
        <w:t>The Department of Transportation awarded $25 million to the City of Honolulu to</w:t>
      </w:r>
    </w:p>
    <w:p w14:paraId="060F30AF" w14:textId="77777777" w:rsidR="000A4671" w:rsidRDefault="000A4671" w:rsidP="000A4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color w:val="000000"/>
        </w:rPr>
      </w:pPr>
      <w:r>
        <w:rPr>
          <w:rFonts w:ascii="Arial" w:eastAsiaTheme="minorHAnsi" w:hAnsi="Arial" w:cs="Arial"/>
          <w:color w:val="000000"/>
        </w:rPr>
        <w:t>construct an approximately 300-foot pedestrian and bicycle crossing of the Ala Wai</w:t>
      </w:r>
    </w:p>
    <w:p w14:paraId="0FCB5DF4" w14:textId="77777777" w:rsidR="000A4671" w:rsidRDefault="000A4671" w:rsidP="000A4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color w:val="000000"/>
        </w:rPr>
      </w:pPr>
      <w:r>
        <w:rPr>
          <w:rFonts w:ascii="Arial" w:eastAsiaTheme="minorHAnsi" w:hAnsi="Arial" w:cs="Arial"/>
          <w:color w:val="000000"/>
        </w:rPr>
        <w:t>Canal that features an asymmetrical concrete cable-stayed bridge. This iconic bridge</w:t>
      </w:r>
    </w:p>
    <w:p w14:paraId="07E00BD9" w14:textId="77777777" w:rsidR="000A4671" w:rsidRDefault="000A4671" w:rsidP="000A4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color w:val="000000"/>
        </w:rPr>
      </w:pPr>
      <w:r>
        <w:rPr>
          <w:rFonts w:ascii="Arial" w:eastAsiaTheme="minorHAnsi" w:hAnsi="Arial" w:cs="Arial"/>
          <w:color w:val="000000"/>
        </w:rPr>
        <w:t>will connect many of the neighborhoods, businesses, parks, schools, and recreational</w:t>
      </w:r>
    </w:p>
    <w:p w14:paraId="39332BC5" w14:textId="77777777" w:rsidR="000A4671" w:rsidRDefault="000A4671" w:rsidP="000A4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color w:val="000000"/>
        </w:rPr>
      </w:pPr>
      <w:r>
        <w:rPr>
          <w:rFonts w:ascii="Arial" w:eastAsiaTheme="minorHAnsi" w:hAnsi="Arial" w:cs="Arial"/>
          <w:color w:val="000000"/>
        </w:rPr>
        <w:t>activities north of the canal with Waikiki.</w:t>
      </w:r>
    </w:p>
    <w:p w14:paraId="7B22F749" w14:textId="77777777" w:rsidR="000A4671" w:rsidRDefault="000A4671" w:rsidP="000A4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color w:val="0000FF"/>
        </w:rPr>
      </w:pPr>
      <w:r>
        <w:rPr>
          <w:rFonts w:ascii="Arial" w:eastAsiaTheme="minorHAnsi" w:hAnsi="Arial" w:cs="Arial"/>
          <w:color w:val="000000"/>
        </w:rPr>
        <w:t xml:space="preserve">See </w:t>
      </w:r>
      <w:r>
        <w:rPr>
          <w:rFonts w:ascii="Arial" w:eastAsiaTheme="minorHAnsi" w:hAnsi="Arial" w:cs="Arial"/>
          <w:color w:val="0000FF"/>
        </w:rPr>
        <w:t>here for a full list of RAISE projects.</w:t>
      </w:r>
    </w:p>
    <w:p w14:paraId="1B18CBDA" w14:textId="77777777" w:rsidR="000A4671" w:rsidRDefault="000A4671" w:rsidP="000A4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b/>
          <w:bCs/>
          <w:i/>
          <w:iCs/>
          <w:color w:val="000000"/>
        </w:rPr>
      </w:pPr>
    </w:p>
    <w:p w14:paraId="077599BE" w14:textId="52943742" w:rsidR="000A4671" w:rsidRDefault="000A4671" w:rsidP="000A4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b/>
          <w:bCs/>
          <w:i/>
          <w:iCs/>
          <w:color w:val="000000"/>
        </w:rPr>
      </w:pPr>
      <w:r>
        <w:rPr>
          <w:rFonts w:ascii="Arial" w:eastAsiaTheme="minorHAnsi" w:hAnsi="Arial" w:cs="Arial"/>
          <w:b/>
          <w:bCs/>
          <w:i/>
          <w:iCs/>
          <w:color w:val="000000"/>
        </w:rPr>
        <w:t>Middle Mile Project Spotlight</w:t>
      </w:r>
    </w:p>
    <w:p w14:paraId="4597C8FE" w14:textId="77777777" w:rsidR="000A4671" w:rsidRDefault="000A4671" w:rsidP="000A4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b/>
          <w:bCs/>
          <w:color w:val="000000"/>
        </w:rPr>
      </w:pPr>
      <w:r>
        <w:rPr>
          <w:rFonts w:ascii="Arial" w:eastAsiaTheme="minorHAnsi" w:hAnsi="Arial" w:cs="Arial"/>
          <w:b/>
          <w:bCs/>
          <w:color w:val="000000"/>
        </w:rPr>
        <w:t>Project URGENT</w:t>
      </w:r>
    </w:p>
    <w:p w14:paraId="6B06903D" w14:textId="162D7F6F" w:rsidR="000A4671" w:rsidRDefault="000A4671" w:rsidP="000A4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color w:val="000000"/>
        </w:rPr>
      </w:pPr>
      <w:r>
        <w:rPr>
          <w:rFonts w:ascii="Arial" w:eastAsiaTheme="minorHAnsi" w:hAnsi="Arial" w:cs="Arial"/>
          <w:color w:val="000000"/>
        </w:rPr>
        <w:t xml:space="preserve">The Department of Commerce awarded $37.4 million to </w:t>
      </w:r>
      <w:r w:rsidR="00F5143C">
        <w:rPr>
          <w:rFonts w:ascii="Arial" w:eastAsiaTheme="minorHAnsi" w:hAnsi="Arial" w:cs="Arial"/>
          <w:color w:val="000000"/>
        </w:rPr>
        <w:t>Hawaii</w:t>
      </w:r>
      <w:r>
        <w:rPr>
          <w:rFonts w:ascii="Arial" w:eastAsiaTheme="minorHAnsi" w:hAnsi="Arial" w:cs="Arial"/>
          <w:color w:val="000000"/>
        </w:rPr>
        <w:t>an Telcom, Inc to build 5</w:t>
      </w:r>
    </w:p>
    <w:p w14:paraId="75D85770" w14:textId="77777777" w:rsidR="000A4671" w:rsidRDefault="000A4671" w:rsidP="000A4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color w:val="000000"/>
        </w:rPr>
      </w:pPr>
      <w:r>
        <w:rPr>
          <w:rFonts w:ascii="Arial" w:eastAsiaTheme="minorHAnsi" w:hAnsi="Arial" w:cs="Arial"/>
          <w:color w:val="000000"/>
        </w:rPr>
        <w:t>new terrestrial and undersea routes and over 600 kilometers of fiber. The Middle Mile</w:t>
      </w:r>
    </w:p>
    <w:p w14:paraId="079F5775" w14:textId="77777777" w:rsidR="000A4671" w:rsidRDefault="000A4671" w:rsidP="000A4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color w:val="000000"/>
        </w:rPr>
      </w:pPr>
      <w:r>
        <w:rPr>
          <w:rFonts w:ascii="Arial" w:eastAsiaTheme="minorHAnsi" w:hAnsi="Arial" w:cs="Arial"/>
          <w:color w:val="000000"/>
        </w:rPr>
        <w:t>Broadband Infrastructure Program plays a critical role in providing quality, affordable</w:t>
      </w:r>
    </w:p>
    <w:p w14:paraId="06EAC90C" w14:textId="77777777" w:rsidR="000A4671" w:rsidRDefault="000A4671" w:rsidP="000A4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color w:val="000000"/>
        </w:rPr>
      </w:pPr>
      <w:r>
        <w:rPr>
          <w:rFonts w:ascii="Arial" w:eastAsiaTheme="minorHAnsi" w:hAnsi="Arial" w:cs="Arial"/>
          <w:color w:val="000000"/>
        </w:rPr>
        <w:t>high-speed Internet and connecting unserved regions to the Internet backbone.</w:t>
      </w:r>
    </w:p>
    <w:p w14:paraId="782F84E8" w14:textId="77777777" w:rsidR="000A4671" w:rsidRDefault="000A4671" w:rsidP="000A4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color w:val="0000FF"/>
        </w:rPr>
      </w:pPr>
      <w:r>
        <w:rPr>
          <w:rFonts w:ascii="Arial" w:eastAsiaTheme="minorHAnsi" w:hAnsi="Arial" w:cs="Arial"/>
          <w:color w:val="000000"/>
        </w:rPr>
        <w:t xml:space="preserve">See </w:t>
      </w:r>
      <w:r>
        <w:rPr>
          <w:rFonts w:ascii="Arial" w:eastAsiaTheme="minorHAnsi" w:hAnsi="Arial" w:cs="Arial"/>
          <w:color w:val="0000FF"/>
        </w:rPr>
        <w:t>here for more information about Enabling Middle Mile Broadband Infrastructure</w:t>
      </w:r>
    </w:p>
    <w:p w14:paraId="520AB749" w14:textId="77777777" w:rsidR="000A4671" w:rsidRDefault="000A4671" w:rsidP="000A4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color w:val="0000FF"/>
        </w:rPr>
      </w:pPr>
      <w:r>
        <w:rPr>
          <w:rFonts w:ascii="Arial" w:eastAsiaTheme="minorHAnsi" w:hAnsi="Arial" w:cs="Arial"/>
          <w:color w:val="0000FF"/>
        </w:rPr>
        <w:t>Program award recipients.</w:t>
      </w:r>
    </w:p>
    <w:p w14:paraId="28B56945" w14:textId="77777777" w:rsidR="000A4671" w:rsidRDefault="000A4671" w:rsidP="000A4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b/>
          <w:bCs/>
          <w:i/>
          <w:iCs/>
          <w:color w:val="000000"/>
        </w:rPr>
      </w:pPr>
    </w:p>
    <w:p w14:paraId="002640DE" w14:textId="1AAAE239" w:rsidR="000A4671" w:rsidRDefault="000A4671" w:rsidP="000A4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b/>
          <w:bCs/>
          <w:i/>
          <w:iCs/>
          <w:color w:val="000000"/>
        </w:rPr>
      </w:pPr>
      <w:r>
        <w:rPr>
          <w:rFonts w:ascii="Arial" w:eastAsiaTheme="minorHAnsi" w:hAnsi="Arial" w:cs="Arial"/>
          <w:b/>
          <w:bCs/>
          <w:i/>
          <w:iCs/>
          <w:color w:val="000000"/>
        </w:rPr>
        <w:t>Airport Project Spotlight</w:t>
      </w:r>
    </w:p>
    <w:p w14:paraId="569333DA" w14:textId="77777777" w:rsidR="000A4671" w:rsidRDefault="000A4671" w:rsidP="000A4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b/>
          <w:bCs/>
          <w:color w:val="000000"/>
        </w:rPr>
      </w:pPr>
      <w:r>
        <w:rPr>
          <w:rFonts w:ascii="Arial" w:eastAsiaTheme="minorHAnsi" w:hAnsi="Arial" w:cs="Arial"/>
          <w:b/>
          <w:bCs/>
          <w:color w:val="000000"/>
        </w:rPr>
        <w:t>Daniel K. Inouye International Airport Roadway Reconstruction</w:t>
      </w:r>
    </w:p>
    <w:p w14:paraId="68391CAB" w14:textId="77777777" w:rsidR="000A4671" w:rsidRDefault="000A4671" w:rsidP="000A4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color w:val="000000"/>
        </w:rPr>
      </w:pPr>
      <w:r>
        <w:rPr>
          <w:rFonts w:ascii="Arial" w:eastAsiaTheme="minorHAnsi" w:hAnsi="Arial" w:cs="Arial"/>
          <w:color w:val="000000"/>
        </w:rPr>
        <w:t>The Department of Transportation has awarded $10 million from DOT’s Airport</w:t>
      </w:r>
    </w:p>
    <w:p w14:paraId="720DB89D" w14:textId="77777777" w:rsidR="000A4671" w:rsidRDefault="000A4671" w:rsidP="000A4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color w:val="000000"/>
        </w:rPr>
      </w:pPr>
      <w:r>
        <w:rPr>
          <w:rFonts w:ascii="Arial" w:eastAsiaTheme="minorHAnsi" w:hAnsi="Arial" w:cs="Arial"/>
          <w:color w:val="000000"/>
        </w:rPr>
        <w:t>Terminals Program (ATP) and $20.9 million through DOT’s Airport Infrastructure Grant</w:t>
      </w:r>
    </w:p>
    <w:p w14:paraId="13705FD7" w14:textId="77777777" w:rsidR="000A4671" w:rsidRDefault="000A4671" w:rsidP="000A4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color w:val="000000"/>
        </w:rPr>
      </w:pPr>
      <w:r>
        <w:rPr>
          <w:rFonts w:ascii="Arial" w:eastAsiaTheme="minorHAnsi" w:hAnsi="Arial" w:cs="Arial"/>
          <w:color w:val="000000"/>
        </w:rPr>
        <w:t>Program to Daniel K. Inouye International. The ATP portion of the funding will go</w:t>
      </w:r>
    </w:p>
    <w:p w14:paraId="591977DF" w14:textId="77777777" w:rsidR="000A4671" w:rsidRDefault="000A4671" w:rsidP="000A4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color w:val="000000"/>
        </w:rPr>
      </w:pPr>
      <w:r>
        <w:rPr>
          <w:rFonts w:ascii="Arial" w:eastAsiaTheme="minorHAnsi" w:hAnsi="Arial" w:cs="Arial"/>
          <w:color w:val="000000"/>
        </w:rPr>
        <w:t>towards reconstructing a 1970s terminal roadway including approximately 142,000</w:t>
      </w:r>
    </w:p>
    <w:p w14:paraId="41188BC4" w14:textId="77777777" w:rsidR="000A4671" w:rsidRDefault="000A4671" w:rsidP="000A4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color w:val="000000"/>
        </w:rPr>
      </w:pPr>
      <w:r>
        <w:rPr>
          <w:rFonts w:ascii="Arial" w:eastAsiaTheme="minorHAnsi" w:hAnsi="Arial" w:cs="Arial"/>
          <w:color w:val="000000"/>
        </w:rPr>
        <w:t>square feet of pavement, select draining and lighting on terminal floors 2 and 3.</w:t>
      </w:r>
    </w:p>
    <w:p w14:paraId="65B6AB4D" w14:textId="77777777" w:rsidR="000A4671" w:rsidRDefault="000A4671" w:rsidP="000A4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i/>
          <w:iCs/>
          <w:color w:val="000000"/>
          <w:sz w:val="20"/>
          <w:szCs w:val="20"/>
        </w:rPr>
      </w:pPr>
      <w:r>
        <w:rPr>
          <w:rFonts w:ascii="Arial" w:eastAsiaTheme="minorHAnsi" w:hAnsi="Arial" w:cs="Arial"/>
          <w:color w:val="000000"/>
        </w:rPr>
        <w:t xml:space="preserve">See </w:t>
      </w:r>
      <w:r>
        <w:rPr>
          <w:rFonts w:ascii="Arial" w:eastAsiaTheme="minorHAnsi" w:hAnsi="Arial" w:cs="Arial"/>
          <w:color w:val="0000FF"/>
        </w:rPr>
        <w:t xml:space="preserve">here for a map and list of the 2022 Airport Terminal </w:t>
      </w:r>
      <w:proofErr w:type="spellStart"/>
      <w:r>
        <w:rPr>
          <w:rFonts w:ascii="Arial" w:eastAsiaTheme="minorHAnsi" w:hAnsi="Arial" w:cs="Arial"/>
          <w:color w:val="0000FF"/>
        </w:rPr>
        <w:t>awards.</w:t>
      </w:r>
      <w:r>
        <w:rPr>
          <w:rFonts w:ascii="Arial" w:eastAsiaTheme="minorHAnsi" w:hAnsi="Arial" w:cs="Arial"/>
          <w:i/>
          <w:iCs/>
          <w:color w:val="000000"/>
          <w:sz w:val="20"/>
          <w:szCs w:val="20"/>
        </w:rPr>
        <w:t>Announced</w:t>
      </w:r>
      <w:proofErr w:type="spellEnd"/>
      <w:r>
        <w:rPr>
          <w:rFonts w:ascii="Arial" w:eastAsiaTheme="minorHAnsi" w:hAnsi="Arial" w:cs="Arial"/>
          <w:i/>
          <w:iCs/>
          <w:color w:val="000000"/>
          <w:sz w:val="20"/>
          <w:szCs w:val="20"/>
        </w:rPr>
        <w:t xml:space="preserve"> Bipartisan Infrastructure Law funding is as of September 7, 2023</w:t>
      </w:r>
    </w:p>
    <w:p w14:paraId="29F0EC6D" w14:textId="77777777" w:rsidR="000A4671" w:rsidRDefault="000A4671" w:rsidP="000A4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b/>
          <w:bCs/>
          <w:i/>
          <w:iCs/>
          <w:color w:val="000000"/>
        </w:rPr>
      </w:pPr>
    </w:p>
    <w:p w14:paraId="2BD6A5A8" w14:textId="2FDC1A7D" w:rsidR="000A4671" w:rsidRDefault="000A4671" w:rsidP="000A4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b/>
          <w:bCs/>
          <w:i/>
          <w:iCs/>
          <w:color w:val="000000"/>
        </w:rPr>
      </w:pPr>
      <w:r>
        <w:rPr>
          <w:rFonts w:ascii="Arial" w:eastAsiaTheme="minorHAnsi" w:hAnsi="Arial" w:cs="Arial"/>
          <w:b/>
          <w:bCs/>
          <w:i/>
          <w:iCs/>
          <w:color w:val="000000"/>
        </w:rPr>
        <w:t>Ports and Waterways Project Spotlight</w:t>
      </w:r>
    </w:p>
    <w:p w14:paraId="649DDB19" w14:textId="77777777" w:rsidR="000A4671" w:rsidRDefault="000A4671" w:rsidP="000A4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b/>
          <w:bCs/>
          <w:color w:val="000000"/>
        </w:rPr>
      </w:pPr>
      <w:r>
        <w:rPr>
          <w:rFonts w:ascii="Arial" w:eastAsiaTheme="minorHAnsi" w:hAnsi="Arial" w:cs="Arial"/>
          <w:b/>
          <w:bCs/>
          <w:color w:val="000000"/>
        </w:rPr>
        <w:t>Kapalama Container Terminal Project</w:t>
      </w:r>
    </w:p>
    <w:p w14:paraId="16EB2959" w14:textId="77777777" w:rsidR="000A4671" w:rsidRDefault="000A4671" w:rsidP="000A4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color w:val="000000"/>
        </w:rPr>
      </w:pPr>
      <w:r>
        <w:rPr>
          <w:rFonts w:ascii="Arial" w:eastAsiaTheme="minorHAnsi" w:hAnsi="Arial" w:cs="Arial"/>
          <w:color w:val="000000"/>
        </w:rPr>
        <w:t>The Federal Maritime Administration’s grant of $47 million will help upgrade electrified</w:t>
      </w:r>
    </w:p>
    <w:p w14:paraId="569DF7F3" w14:textId="77777777" w:rsidR="000A4671" w:rsidRDefault="000A4671" w:rsidP="000A4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color w:val="000000"/>
        </w:rPr>
      </w:pPr>
      <w:r>
        <w:rPr>
          <w:rFonts w:ascii="Arial" w:eastAsiaTheme="minorHAnsi" w:hAnsi="Arial" w:cs="Arial"/>
          <w:color w:val="000000"/>
        </w:rPr>
        <w:t>ship-to-shore cranes and allow for the installation of solar panels on terminal buildings,</w:t>
      </w:r>
    </w:p>
    <w:p w14:paraId="053DFD19" w14:textId="77777777" w:rsidR="000A4671" w:rsidRDefault="000A4671" w:rsidP="000A4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color w:val="000000"/>
        </w:rPr>
      </w:pPr>
      <w:r>
        <w:rPr>
          <w:rFonts w:ascii="Arial" w:eastAsiaTheme="minorHAnsi" w:hAnsi="Arial" w:cs="Arial"/>
          <w:color w:val="000000"/>
        </w:rPr>
        <w:t>ultimately improving the reliability of port operations. Integration of smart gate and</w:t>
      </w:r>
    </w:p>
    <w:p w14:paraId="36235710" w14:textId="77777777" w:rsidR="000A4671" w:rsidRDefault="000A4671" w:rsidP="000A4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color w:val="000000"/>
        </w:rPr>
      </w:pPr>
      <w:r>
        <w:rPr>
          <w:rFonts w:ascii="Arial" w:eastAsiaTheme="minorHAnsi" w:hAnsi="Arial" w:cs="Arial"/>
          <w:color w:val="000000"/>
        </w:rPr>
        <w:t>security technology will also improve safety and operational efficiency, while a new</w:t>
      </w:r>
    </w:p>
    <w:p w14:paraId="04CFD662" w14:textId="77777777" w:rsidR="000A4671" w:rsidRDefault="000A4671" w:rsidP="000A4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color w:val="000000"/>
        </w:rPr>
      </w:pPr>
      <w:r>
        <w:rPr>
          <w:rFonts w:ascii="Arial" w:eastAsiaTheme="minorHAnsi" w:hAnsi="Arial" w:cs="Arial"/>
          <w:color w:val="000000"/>
        </w:rPr>
        <w:t>electrical micro-grid will improve resilience. Finally, collaboration with local stakeholders</w:t>
      </w:r>
    </w:p>
    <w:p w14:paraId="346031B6" w14:textId="77777777" w:rsidR="000A4671" w:rsidRDefault="000A4671" w:rsidP="000A4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color w:val="000000"/>
        </w:rPr>
      </w:pPr>
      <w:r>
        <w:rPr>
          <w:rFonts w:ascii="Arial" w:eastAsiaTheme="minorHAnsi" w:hAnsi="Arial" w:cs="Arial"/>
          <w:color w:val="000000"/>
        </w:rPr>
        <w:t>and residents will allow for the development of a Facility Resiliency Plan and a Terminal</w:t>
      </w:r>
    </w:p>
    <w:p w14:paraId="695FF13A" w14:textId="77777777" w:rsidR="000A4671" w:rsidRDefault="000A4671" w:rsidP="000A4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color w:val="000000"/>
        </w:rPr>
      </w:pPr>
      <w:r>
        <w:rPr>
          <w:rFonts w:ascii="Arial" w:eastAsiaTheme="minorHAnsi" w:hAnsi="Arial" w:cs="Arial"/>
          <w:color w:val="000000"/>
        </w:rPr>
        <w:t>Electrification Plan to support additional environmental and resilience improvements in</w:t>
      </w:r>
    </w:p>
    <w:p w14:paraId="20B61D4E" w14:textId="77777777" w:rsidR="000A4671" w:rsidRDefault="000A4671" w:rsidP="000A4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color w:val="000000"/>
        </w:rPr>
      </w:pPr>
      <w:r>
        <w:rPr>
          <w:rFonts w:ascii="Arial" w:eastAsiaTheme="minorHAnsi" w:hAnsi="Arial" w:cs="Arial"/>
          <w:color w:val="000000"/>
        </w:rPr>
        <w:t>the future.</w:t>
      </w:r>
    </w:p>
    <w:p w14:paraId="058F0E02" w14:textId="77777777" w:rsidR="000A4671" w:rsidRDefault="000A4671" w:rsidP="000A4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color w:val="0000FF"/>
        </w:rPr>
      </w:pPr>
      <w:r>
        <w:rPr>
          <w:rFonts w:ascii="Arial" w:eastAsiaTheme="minorHAnsi" w:hAnsi="Arial" w:cs="Arial"/>
          <w:color w:val="000000"/>
        </w:rPr>
        <w:t xml:space="preserve">See </w:t>
      </w:r>
      <w:r>
        <w:rPr>
          <w:rFonts w:ascii="Arial" w:eastAsiaTheme="minorHAnsi" w:hAnsi="Arial" w:cs="Arial"/>
          <w:color w:val="0000FF"/>
        </w:rPr>
        <w:t>here for more information on PIDP programs that have been announced.</w:t>
      </w:r>
    </w:p>
    <w:p w14:paraId="4542D46C" w14:textId="77777777" w:rsidR="000A4671" w:rsidRDefault="000A4671" w:rsidP="000A4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b/>
          <w:bCs/>
          <w:i/>
          <w:iCs/>
          <w:color w:val="000000"/>
        </w:rPr>
      </w:pPr>
    </w:p>
    <w:p w14:paraId="5C191FF1" w14:textId="1A1F7E73" w:rsidR="000A4671" w:rsidRDefault="000A4671" w:rsidP="000A4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b/>
          <w:bCs/>
          <w:i/>
          <w:iCs/>
          <w:color w:val="000000"/>
        </w:rPr>
      </w:pPr>
      <w:r>
        <w:rPr>
          <w:rFonts w:ascii="Arial" w:eastAsiaTheme="minorHAnsi" w:hAnsi="Arial" w:cs="Arial"/>
          <w:b/>
          <w:bCs/>
          <w:i/>
          <w:iCs/>
          <w:color w:val="000000"/>
        </w:rPr>
        <w:t>Bus Facilities and Low- and No-Emission (Low-No) Vehicle Spotlight</w:t>
      </w:r>
    </w:p>
    <w:p w14:paraId="4AEB49C0" w14:textId="77777777" w:rsidR="000A4671" w:rsidRDefault="000A4671" w:rsidP="000A4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b/>
          <w:bCs/>
          <w:color w:val="000000"/>
        </w:rPr>
      </w:pPr>
      <w:r>
        <w:rPr>
          <w:rFonts w:ascii="Arial" w:eastAsiaTheme="minorHAnsi" w:hAnsi="Arial" w:cs="Arial"/>
          <w:b/>
          <w:bCs/>
          <w:color w:val="000000"/>
        </w:rPr>
        <w:t>Honolulu Department of Transportation Services</w:t>
      </w:r>
    </w:p>
    <w:p w14:paraId="3F79257D" w14:textId="77777777" w:rsidR="000A4671" w:rsidRDefault="000A4671" w:rsidP="000A4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color w:val="000000"/>
        </w:rPr>
      </w:pPr>
      <w:r>
        <w:rPr>
          <w:rFonts w:ascii="Arial" w:eastAsiaTheme="minorHAnsi" w:hAnsi="Arial" w:cs="Arial"/>
          <w:color w:val="000000"/>
        </w:rPr>
        <w:t>The Department of Transportation awarded $20 million to the Honolulu Department of</w:t>
      </w:r>
    </w:p>
    <w:p w14:paraId="25A004FA" w14:textId="77777777" w:rsidR="000A4671" w:rsidRDefault="000A4671" w:rsidP="000A4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color w:val="000000"/>
        </w:rPr>
      </w:pPr>
      <w:r>
        <w:rPr>
          <w:rFonts w:ascii="Arial" w:eastAsiaTheme="minorHAnsi" w:hAnsi="Arial" w:cs="Arial"/>
          <w:color w:val="000000"/>
        </w:rPr>
        <w:t>Transportation Services to buy battery-electric buses and charging equipment to work</w:t>
      </w:r>
    </w:p>
    <w:p w14:paraId="06EBB920" w14:textId="77777777" w:rsidR="000A4671" w:rsidRDefault="000A4671" w:rsidP="000A4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color w:val="000000"/>
        </w:rPr>
      </w:pPr>
      <w:r>
        <w:rPr>
          <w:rFonts w:ascii="Arial" w:eastAsiaTheme="minorHAnsi" w:hAnsi="Arial" w:cs="Arial"/>
          <w:color w:val="000000"/>
        </w:rPr>
        <w:t>on buses en route and in the Pearl City Bus Depot and develop a workforce training</w:t>
      </w:r>
    </w:p>
    <w:p w14:paraId="1C29ACFC" w14:textId="77777777" w:rsidR="000A4671" w:rsidRDefault="000A4671" w:rsidP="000A4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color w:val="000000"/>
        </w:rPr>
      </w:pPr>
      <w:r>
        <w:rPr>
          <w:rFonts w:ascii="Arial" w:eastAsiaTheme="minorHAnsi" w:hAnsi="Arial" w:cs="Arial"/>
          <w:color w:val="000000"/>
        </w:rPr>
        <w:t>plan. The project will support Honolulu's climate goals and provide rides in historically</w:t>
      </w:r>
    </w:p>
    <w:p w14:paraId="05DE0768" w14:textId="77777777" w:rsidR="000A4671" w:rsidRDefault="000A4671" w:rsidP="000A4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color w:val="000000"/>
        </w:rPr>
      </w:pPr>
      <w:r>
        <w:rPr>
          <w:rFonts w:ascii="Arial" w:eastAsiaTheme="minorHAnsi" w:hAnsi="Arial" w:cs="Arial"/>
          <w:color w:val="000000"/>
        </w:rPr>
        <w:t>disadvantaged communities.</w:t>
      </w:r>
    </w:p>
    <w:p w14:paraId="31CEDBAD" w14:textId="77777777" w:rsidR="000A4671" w:rsidRDefault="000A4671" w:rsidP="000A4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color w:val="0000FF"/>
        </w:rPr>
      </w:pPr>
      <w:r>
        <w:rPr>
          <w:rFonts w:ascii="Arial" w:eastAsiaTheme="minorHAnsi" w:hAnsi="Arial" w:cs="Arial"/>
          <w:color w:val="000000"/>
        </w:rPr>
        <w:t xml:space="preserve">See </w:t>
      </w:r>
      <w:r>
        <w:rPr>
          <w:rFonts w:ascii="Arial" w:eastAsiaTheme="minorHAnsi" w:hAnsi="Arial" w:cs="Arial"/>
          <w:color w:val="0000FF"/>
        </w:rPr>
        <w:t>here for a full list of FY23 Bus and Low- and No-Emission Grant projects.</w:t>
      </w:r>
    </w:p>
    <w:p w14:paraId="3F2F716F" w14:textId="77777777" w:rsidR="000A4671" w:rsidRDefault="000A4671" w:rsidP="000A4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b/>
          <w:bCs/>
          <w:i/>
          <w:iCs/>
          <w:color w:val="000000"/>
        </w:rPr>
      </w:pPr>
    </w:p>
    <w:p w14:paraId="67CE4CD8" w14:textId="4AFF4CBB" w:rsidR="000A4671" w:rsidRDefault="000A4671" w:rsidP="000A4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b/>
          <w:bCs/>
          <w:i/>
          <w:iCs/>
          <w:color w:val="000000"/>
        </w:rPr>
      </w:pPr>
      <w:r>
        <w:rPr>
          <w:rFonts w:ascii="Arial" w:eastAsiaTheme="minorHAnsi" w:hAnsi="Arial" w:cs="Arial"/>
          <w:b/>
          <w:bCs/>
          <w:i/>
          <w:iCs/>
          <w:color w:val="000000"/>
        </w:rPr>
        <w:t>Harbor Project Spotlight</w:t>
      </w:r>
    </w:p>
    <w:p w14:paraId="7066E1DE" w14:textId="77777777" w:rsidR="000A4671" w:rsidRDefault="000A4671" w:rsidP="000A4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b/>
          <w:bCs/>
          <w:color w:val="000000"/>
        </w:rPr>
      </w:pPr>
      <w:r>
        <w:rPr>
          <w:rFonts w:ascii="Arial" w:eastAsiaTheme="minorHAnsi" w:hAnsi="Arial" w:cs="Arial"/>
          <w:b/>
          <w:bCs/>
          <w:color w:val="000000"/>
        </w:rPr>
        <w:t>Kaunakakai Harbor</w:t>
      </w:r>
    </w:p>
    <w:p w14:paraId="35F3F4F7" w14:textId="77777777" w:rsidR="000A4671" w:rsidRDefault="000A4671" w:rsidP="000A4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color w:val="000000"/>
        </w:rPr>
      </w:pPr>
      <w:r>
        <w:rPr>
          <w:rFonts w:ascii="Arial" w:eastAsiaTheme="minorHAnsi" w:hAnsi="Arial" w:cs="Arial"/>
          <w:color w:val="000000"/>
        </w:rPr>
        <w:t>The U.S. Army Corps of Engineers announced $3.3 million to complete operations and</w:t>
      </w:r>
    </w:p>
    <w:p w14:paraId="6B09702F" w14:textId="77777777" w:rsidR="000A4671" w:rsidRDefault="000A4671" w:rsidP="000A4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color w:val="000000"/>
        </w:rPr>
      </w:pPr>
      <w:r>
        <w:rPr>
          <w:rFonts w:ascii="Arial" w:eastAsiaTheme="minorHAnsi" w:hAnsi="Arial" w:cs="Arial"/>
          <w:color w:val="000000"/>
        </w:rPr>
        <w:t>maintenance work at the Kaunakakai Harbor to support Molokaʻi’s local economy.</w:t>
      </w:r>
    </w:p>
    <w:p w14:paraId="6421ADB6" w14:textId="77777777" w:rsidR="000A4671" w:rsidRDefault="000A4671" w:rsidP="000A4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color w:val="000000"/>
        </w:rPr>
      </w:pPr>
      <w:r>
        <w:rPr>
          <w:rFonts w:ascii="Arial" w:eastAsiaTheme="minorHAnsi" w:hAnsi="Arial" w:cs="Arial"/>
          <w:color w:val="000000"/>
        </w:rPr>
        <w:t>Funding will go toward maintenance dredging and completing surveys at the harbor.</w:t>
      </w:r>
    </w:p>
    <w:p w14:paraId="7B121C05" w14:textId="77777777" w:rsidR="000A4671" w:rsidRDefault="000A4671" w:rsidP="000A4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color w:val="000000"/>
        </w:rPr>
      </w:pPr>
      <w:r>
        <w:rPr>
          <w:rFonts w:ascii="Arial" w:eastAsiaTheme="minorHAnsi" w:hAnsi="Arial" w:cs="Arial"/>
          <w:color w:val="000000"/>
        </w:rPr>
        <w:t>The site was last maintenance dredged in 1973.</w:t>
      </w:r>
    </w:p>
    <w:p w14:paraId="00C9E428" w14:textId="77777777" w:rsidR="000A4671" w:rsidRDefault="000A4671" w:rsidP="000A4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color w:val="0000FF"/>
        </w:rPr>
      </w:pPr>
      <w:r>
        <w:rPr>
          <w:rFonts w:ascii="Arial" w:eastAsiaTheme="minorHAnsi" w:hAnsi="Arial" w:cs="Arial"/>
          <w:color w:val="000000"/>
        </w:rPr>
        <w:t xml:space="preserve">See </w:t>
      </w:r>
      <w:r>
        <w:rPr>
          <w:rFonts w:ascii="Arial" w:eastAsiaTheme="minorHAnsi" w:hAnsi="Arial" w:cs="Arial"/>
          <w:color w:val="0000FF"/>
        </w:rPr>
        <w:t>here for a list of projects funded under the Army Civil Works Program.</w:t>
      </w:r>
    </w:p>
    <w:p w14:paraId="77B08C32" w14:textId="77777777" w:rsidR="000A4671" w:rsidRDefault="000A4671" w:rsidP="000A4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b/>
          <w:bCs/>
          <w:i/>
          <w:iCs/>
          <w:color w:val="000000"/>
        </w:rPr>
      </w:pPr>
    </w:p>
    <w:p w14:paraId="5C427B37" w14:textId="098969E8" w:rsidR="000A4671" w:rsidRDefault="000A4671" w:rsidP="000A4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b/>
          <w:bCs/>
          <w:i/>
          <w:iCs/>
          <w:color w:val="000000"/>
        </w:rPr>
      </w:pPr>
      <w:r>
        <w:rPr>
          <w:rFonts w:ascii="Arial" w:eastAsiaTheme="minorHAnsi" w:hAnsi="Arial" w:cs="Arial"/>
          <w:b/>
          <w:bCs/>
          <w:i/>
          <w:iCs/>
          <w:color w:val="000000"/>
        </w:rPr>
        <w:t>Airport Project Spotlight</w:t>
      </w:r>
    </w:p>
    <w:p w14:paraId="7D7DDF05" w14:textId="77777777" w:rsidR="000A4671" w:rsidRDefault="000A4671" w:rsidP="000A4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i/>
          <w:iCs/>
          <w:color w:val="000000"/>
          <w:sz w:val="20"/>
          <w:szCs w:val="20"/>
        </w:rPr>
      </w:pPr>
      <w:proofErr w:type="spellStart"/>
      <w:r>
        <w:rPr>
          <w:rFonts w:ascii="Arial" w:eastAsiaTheme="minorHAnsi" w:hAnsi="Arial" w:cs="Arial"/>
          <w:b/>
          <w:bCs/>
          <w:color w:val="000000"/>
        </w:rPr>
        <w:t>Lānaʻi</w:t>
      </w:r>
      <w:proofErr w:type="spellEnd"/>
      <w:r>
        <w:rPr>
          <w:rFonts w:ascii="Arial" w:eastAsiaTheme="minorHAnsi" w:hAnsi="Arial" w:cs="Arial"/>
          <w:b/>
          <w:bCs/>
          <w:color w:val="000000"/>
        </w:rPr>
        <w:t xml:space="preserve"> Airport (LNY)</w:t>
      </w:r>
      <w:r>
        <w:rPr>
          <w:rFonts w:ascii="Arial" w:eastAsiaTheme="minorHAnsi" w:hAnsi="Arial" w:cs="Arial"/>
          <w:i/>
          <w:iCs/>
          <w:color w:val="000000"/>
          <w:sz w:val="20"/>
          <w:szCs w:val="20"/>
        </w:rPr>
        <w:t>Announced Bipartisan Infrastructure Law funding is as of September 7, 2023</w:t>
      </w:r>
    </w:p>
    <w:p w14:paraId="60E1B9A7" w14:textId="77777777" w:rsidR="000A4671" w:rsidRDefault="000A4671" w:rsidP="000A4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color w:val="000000"/>
        </w:rPr>
      </w:pPr>
      <w:r>
        <w:rPr>
          <w:rFonts w:ascii="Arial" w:eastAsiaTheme="minorHAnsi" w:hAnsi="Arial" w:cs="Arial"/>
          <w:color w:val="000000"/>
        </w:rPr>
        <w:t>The Department of Transportation’s Federal Aviation Administration announced $1</w:t>
      </w:r>
    </w:p>
    <w:p w14:paraId="4E9C18CE" w14:textId="77777777" w:rsidR="000A4671" w:rsidRDefault="000A4671" w:rsidP="000A4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color w:val="000000"/>
        </w:rPr>
      </w:pPr>
      <w:r>
        <w:rPr>
          <w:rFonts w:ascii="Arial" w:eastAsiaTheme="minorHAnsi" w:hAnsi="Arial" w:cs="Arial"/>
          <w:color w:val="000000"/>
        </w:rPr>
        <w:t xml:space="preserve">million in funding through the Airport Infrastructure Grant Program to the </w:t>
      </w:r>
      <w:proofErr w:type="spellStart"/>
      <w:r>
        <w:rPr>
          <w:rFonts w:ascii="Arial" w:eastAsiaTheme="minorHAnsi" w:hAnsi="Arial" w:cs="Arial"/>
          <w:color w:val="000000"/>
        </w:rPr>
        <w:t>Lānaʻi</w:t>
      </w:r>
      <w:proofErr w:type="spellEnd"/>
      <w:r>
        <w:rPr>
          <w:rFonts w:ascii="Arial" w:eastAsiaTheme="minorHAnsi" w:hAnsi="Arial" w:cs="Arial"/>
          <w:color w:val="000000"/>
        </w:rPr>
        <w:t xml:space="preserve"> Airport</w:t>
      </w:r>
    </w:p>
    <w:p w14:paraId="55706835" w14:textId="77777777" w:rsidR="000A4671" w:rsidRDefault="000A4671" w:rsidP="000A4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color w:val="000000"/>
        </w:rPr>
      </w:pPr>
      <w:r>
        <w:rPr>
          <w:rFonts w:ascii="Arial" w:eastAsiaTheme="minorHAnsi" w:hAnsi="Arial" w:cs="Arial"/>
          <w:color w:val="000000"/>
        </w:rPr>
        <w:t>(LNY).</w:t>
      </w:r>
    </w:p>
    <w:p w14:paraId="545A9D22" w14:textId="77777777" w:rsidR="000A4671" w:rsidRDefault="000A4671" w:rsidP="000A4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color w:val="000000"/>
        </w:rPr>
      </w:pPr>
      <w:r>
        <w:rPr>
          <w:rFonts w:ascii="Arial" w:eastAsiaTheme="minorHAnsi" w:hAnsi="Arial" w:cs="Arial"/>
          <w:color w:val="000000"/>
        </w:rPr>
        <w:t xml:space="preserve">See </w:t>
      </w:r>
      <w:r>
        <w:rPr>
          <w:rFonts w:ascii="Arial" w:eastAsiaTheme="minorHAnsi" w:hAnsi="Arial" w:cs="Arial"/>
          <w:color w:val="0000FF"/>
        </w:rPr>
        <w:t>here for the full list of</w:t>
      </w:r>
      <w:r>
        <w:rPr>
          <w:rFonts w:ascii="Arial" w:eastAsiaTheme="minorHAnsi" w:hAnsi="Arial" w:cs="Arial"/>
          <w:color w:val="000000"/>
        </w:rPr>
        <w:t xml:space="preserve"> announced Airport Infrastructure Grant projects.</w:t>
      </w:r>
    </w:p>
    <w:p w14:paraId="314A46C3" w14:textId="77777777" w:rsidR="000A4671" w:rsidRDefault="000A4671" w:rsidP="000A4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b/>
          <w:bCs/>
          <w:i/>
          <w:iCs/>
          <w:color w:val="000000"/>
        </w:rPr>
      </w:pPr>
    </w:p>
    <w:p w14:paraId="334B0010" w14:textId="7FF691F4" w:rsidR="000A4671" w:rsidRDefault="000A4671" w:rsidP="000A4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b/>
          <w:bCs/>
          <w:i/>
          <w:iCs/>
          <w:color w:val="000000"/>
        </w:rPr>
      </w:pPr>
      <w:r>
        <w:rPr>
          <w:rFonts w:ascii="Arial" w:eastAsiaTheme="minorHAnsi" w:hAnsi="Arial" w:cs="Arial"/>
          <w:b/>
          <w:bCs/>
          <w:i/>
          <w:iCs/>
          <w:color w:val="000000"/>
        </w:rPr>
        <w:t>Community Wildfire Prevention Spotlight</w:t>
      </w:r>
    </w:p>
    <w:p w14:paraId="5F4E3011" w14:textId="77777777" w:rsidR="000A4671" w:rsidRDefault="000A4671" w:rsidP="000A4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b/>
          <w:bCs/>
          <w:color w:val="000000"/>
        </w:rPr>
      </w:pPr>
      <w:r>
        <w:rPr>
          <w:rFonts w:ascii="Arial" w:eastAsiaTheme="minorHAnsi" w:hAnsi="Arial" w:cs="Arial"/>
          <w:b/>
          <w:bCs/>
          <w:color w:val="000000"/>
        </w:rPr>
        <w:t>South Kona Community Wildfire Prevention Update</w:t>
      </w:r>
    </w:p>
    <w:p w14:paraId="5596D63D" w14:textId="77777777" w:rsidR="000A4671" w:rsidRDefault="000A4671" w:rsidP="000A4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color w:val="000000"/>
        </w:rPr>
      </w:pPr>
      <w:r>
        <w:rPr>
          <w:rFonts w:ascii="Arial" w:eastAsiaTheme="minorHAnsi" w:hAnsi="Arial" w:cs="Arial"/>
          <w:color w:val="000000"/>
        </w:rPr>
        <w:t>The Department of Agriculture’s Forest Service has awarded $84,700 to the Hawaiʻi</w:t>
      </w:r>
    </w:p>
    <w:p w14:paraId="16A5C8BD" w14:textId="77777777" w:rsidR="000A4671" w:rsidRDefault="000A4671" w:rsidP="000A4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color w:val="000000"/>
        </w:rPr>
      </w:pPr>
      <w:r>
        <w:rPr>
          <w:rFonts w:ascii="Arial" w:eastAsiaTheme="minorHAnsi" w:hAnsi="Arial" w:cs="Arial"/>
          <w:color w:val="000000"/>
        </w:rPr>
        <w:t>Department of Land &amp; Natural Resources to engage community and agency partners in</w:t>
      </w:r>
    </w:p>
    <w:p w14:paraId="7112C7AF" w14:textId="77777777" w:rsidR="000A4671" w:rsidRDefault="000A4671" w:rsidP="000A4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color w:val="000000"/>
        </w:rPr>
      </w:pPr>
      <w:r>
        <w:rPr>
          <w:rFonts w:ascii="Arial" w:eastAsiaTheme="minorHAnsi" w:hAnsi="Arial" w:cs="Arial"/>
          <w:color w:val="000000"/>
        </w:rPr>
        <w:t>order to collaboratively complete a revised hazard assessment. The project will also</w:t>
      </w:r>
    </w:p>
    <w:p w14:paraId="78837A49" w14:textId="77777777" w:rsidR="000A4671" w:rsidRDefault="000A4671" w:rsidP="000A4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color w:val="000000"/>
        </w:rPr>
      </w:pPr>
      <w:r>
        <w:rPr>
          <w:rFonts w:ascii="Arial" w:eastAsiaTheme="minorHAnsi" w:hAnsi="Arial" w:cs="Arial"/>
          <w:color w:val="000000"/>
        </w:rPr>
        <w:t>identify shared wildfire concerns and begin prioritizing risk-reducing actions for</w:t>
      </w:r>
    </w:p>
    <w:p w14:paraId="66F72A25" w14:textId="77777777" w:rsidR="000A4671" w:rsidRDefault="000A4671" w:rsidP="000A4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color w:val="000000"/>
        </w:rPr>
      </w:pPr>
      <w:r>
        <w:rPr>
          <w:rFonts w:ascii="Arial" w:eastAsiaTheme="minorHAnsi" w:hAnsi="Arial" w:cs="Arial"/>
          <w:color w:val="000000"/>
        </w:rPr>
        <w:t>purposes of updating a Community Wildfire Protection Plan from 2015.</w:t>
      </w:r>
    </w:p>
    <w:p w14:paraId="3318AF60" w14:textId="77777777" w:rsidR="000A4671" w:rsidRDefault="000A4671" w:rsidP="000A4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color w:val="0000FF"/>
        </w:rPr>
      </w:pPr>
      <w:r>
        <w:rPr>
          <w:rFonts w:ascii="Arial" w:eastAsiaTheme="minorHAnsi" w:hAnsi="Arial" w:cs="Arial"/>
          <w:color w:val="000000"/>
        </w:rPr>
        <w:t xml:space="preserve">See </w:t>
      </w:r>
      <w:r>
        <w:rPr>
          <w:rFonts w:ascii="Arial" w:eastAsiaTheme="minorHAnsi" w:hAnsi="Arial" w:cs="Arial"/>
          <w:color w:val="0000FF"/>
        </w:rPr>
        <w:t>here for more information on the Community Wildfire Defense Grants.</w:t>
      </w:r>
    </w:p>
    <w:p w14:paraId="3557AF8D" w14:textId="77777777" w:rsidR="000A4671" w:rsidRDefault="000A4671" w:rsidP="000A4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b/>
          <w:bCs/>
          <w:i/>
          <w:iCs/>
          <w:color w:val="000000"/>
        </w:rPr>
      </w:pPr>
    </w:p>
    <w:p w14:paraId="550CB8DC" w14:textId="721F499B" w:rsidR="000A4671" w:rsidRDefault="000A4671" w:rsidP="000A4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b/>
          <w:bCs/>
          <w:i/>
          <w:iCs/>
          <w:color w:val="000000"/>
        </w:rPr>
      </w:pPr>
      <w:r>
        <w:rPr>
          <w:rFonts w:ascii="Arial" w:eastAsiaTheme="minorHAnsi" w:hAnsi="Arial" w:cs="Arial"/>
          <w:b/>
          <w:bCs/>
          <w:i/>
          <w:iCs/>
          <w:color w:val="000000"/>
        </w:rPr>
        <w:t>Transportation Project Spotlight</w:t>
      </w:r>
    </w:p>
    <w:p w14:paraId="641CB898" w14:textId="77777777" w:rsidR="000A4671" w:rsidRDefault="000A4671" w:rsidP="000A4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b/>
          <w:bCs/>
          <w:color w:val="000000"/>
        </w:rPr>
      </w:pPr>
      <w:proofErr w:type="spellStart"/>
      <w:r>
        <w:rPr>
          <w:rFonts w:ascii="Arial" w:eastAsiaTheme="minorHAnsi" w:hAnsi="Arial" w:cs="Arial"/>
          <w:b/>
          <w:bCs/>
          <w:color w:val="000000"/>
        </w:rPr>
        <w:t>Poʻipū</w:t>
      </w:r>
      <w:proofErr w:type="spellEnd"/>
      <w:r>
        <w:rPr>
          <w:rFonts w:ascii="Arial" w:eastAsiaTheme="minorHAnsi" w:hAnsi="Arial" w:cs="Arial"/>
          <w:b/>
          <w:bCs/>
          <w:color w:val="000000"/>
        </w:rPr>
        <w:t xml:space="preserve"> Road Safety and Mobility</w:t>
      </w:r>
    </w:p>
    <w:p w14:paraId="3CE295E8" w14:textId="77777777" w:rsidR="000A4671" w:rsidRDefault="000A4671" w:rsidP="000A4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color w:val="000000"/>
        </w:rPr>
      </w:pPr>
      <w:r>
        <w:rPr>
          <w:rFonts w:ascii="Arial" w:eastAsiaTheme="minorHAnsi" w:hAnsi="Arial" w:cs="Arial"/>
          <w:color w:val="000000"/>
        </w:rPr>
        <w:t>The County of Kauaʻi will receive $24.8 million to improve approximately 3.3 miles of</w:t>
      </w:r>
    </w:p>
    <w:p w14:paraId="5B9DB454" w14:textId="77777777" w:rsidR="000A4671" w:rsidRDefault="000A4671" w:rsidP="000A4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color w:val="000000"/>
        </w:rPr>
      </w:pPr>
      <w:proofErr w:type="spellStart"/>
      <w:r>
        <w:rPr>
          <w:rFonts w:ascii="Arial" w:eastAsiaTheme="minorHAnsi" w:hAnsi="Arial" w:cs="Arial"/>
          <w:color w:val="000000"/>
        </w:rPr>
        <w:t>Poʻipū</w:t>
      </w:r>
      <w:proofErr w:type="spellEnd"/>
      <w:r>
        <w:rPr>
          <w:rFonts w:ascii="Arial" w:eastAsiaTheme="minorHAnsi" w:hAnsi="Arial" w:cs="Arial"/>
          <w:color w:val="000000"/>
        </w:rPr>
        <w:t xml:space="preserve"> Road, from </w:t>
      </w:r>
      <w:proofErr w:type="spellStart"/>
      <w:r>
        <w:rPr>
          <w:rFonts w:ascii="Arial" w:eastAsiaTheme="minorHAnsi" w:hAnsi="Arial" w:cs="Arial"/>
          <w:color w:val="000000"/>
        </w:rPr>
        <w:t>Kōloa</w:t>
      </w:r>
      <w:proofErr w:type="spellEnd"/>
      <w:r>
        <w:rPr>
          <w:rFonts w:ascii="Arial" w:eastAsiaTheme="minorHAnsi" w:hAnsi="Arial" w:cs="Arial"/>
          <w:color w:val="000000"/>
        </w:rPr>
        <w:t xml:space="preserve"> Town to </w:t>
      </w:r>
      <w:proofErr w:type="spellStart"/>
      <w:r>
        <w:rPr>
          <w:rFonts w:ascii="Arial" w:eastAsiaTheme="minorHAnsi" w:hAnsi="Arial" w:cs="Arial"/>
          <w:color w:val="000000"/>
        </w:rPr>
        <w:t>Poʻipū</w:t>
      </w:r>
      <w:proofErr w:type="spellEnd"/>
      <w:r>
        <w:rPr>
          <w:rFonts w:ascii="Arial" w:eastAsiaTheme="minorHAnsi" w:hAnsi="Arial" w:cs="Arial"/>
          <w:color w:val="000000"/>
        </w:rPr>
        <w:t xml:space="preserve">, </w:t>
      </w:r>
      <w:proofErr w:type="spellStart"/>
      <w:r>
        <w:rPr>
          <w:rFonts w:ascii="Arial" w:eastAsiaTheme="minorHAnsi" w:hAnsi="Arial" w:cs="Arial"/>
          <w:color w:val="000000"/>
        </w:rPr>
        <w:t>Kauaʻi’s</w:t>
      </w:r>
      <w:proofErr w:type="spellEnd"/>
      <w:r>
        <w:rPr>
          <w:rFonts w:ascii="Arial" w:eastAsiaTheme="minorHAnsi" w:hAnsi="Arial" w:cs="Arial"/>
          <w:color w:val="000000"/>
        </w:rPr>
        <w:t xml:space="preserve"> primary economic sector. The project</w:t>
      </w:r>
    </w:p>
    <w:p w14:paraId="4C1BEC8E" w14:textId="77777777" w:rsidR="000A4671" w:rsidRDefault="000A4671" w:rsidP="000A4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color w:val="000000"/>
        </w:rPr>
      </w:pPr>
      <w:r>
        <w:rPr>
          <w:rFonts w:ascii="Arial" w:eastAsiaTheme="minorHAnsi" w:hAnsi="Arial" w:cs="Arial"/>
          <w:color w:val="000000"/>
        </w:rPr>
        <w:t>includes three roundabouts, bicycle lanes, sidewalks, pedestrian crossings, bus stops,</w:t>
      </w:r>
    </w:p>
    <w:p w14:paraId="664EEEF5" w14:textId="77777777" w:rsidR="000A4671" w:rsidRDefault="000A4671" w:rsidP="000A4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color w:val="000000"/>
        </w:rPr>
      </w:pPr>
      <w:r>
        <w:rPr>
          <w:rFonts w:ascii="Arial" w:eastAsiaTheme="minorHAnsi" w:hAnsi="Arial" w:cs="Arial"/>
          <w:color w:val="000000"/>
        </w:rPr>
        <w:t>landscaped medians, resurfaced roadway, and drainage improvements. This project will</w:t>
      </w:r>
    </w:p>
    <w:p w14:paraId="7D321201" w14:textId="77777777" w:rsidR="000A4671" w:rsidRDefault="000A4671" w:rsidP="000A4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color w:val="000000"/>
        </w:rPr>
      </w:pPr>
      <w:r>
        <w:rPr>
          <w:rFonts w:ascii="Arial" w:eastAsiaTheme="minorHAnsi" w:hAnsi="Arial" w:cs="Arial"/>
          <w:color w:val="000000"/>
        </w:rPr>
        <w:t>improve safety for school children and commuters by making roadways improvements</w:t>
      </w:r>
    </w:p>
    <w:p w14:paraId="04E9AAE0" w14:textId="77777777" w:rsidR="000A4671" w:rsidRDefault="000A4671" w:rsidP="000A4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color w:val="000000"/>
        </w:rPr>
      </w:pPr>
      <w:r>
        <w:rPr>
          <w:rFonts w:ascii="Arial" w:eastAsiaTheme="minorHAnsi" w:hAnsi="Arial" w:cs="Arial"/>
          <w:color w:val="000000"/>
        </w:rPr>
        <w:t>and adding pedestrian and bicycle infrastructure.</w:t>
      </w:r>
    </w:p>
    <w:p w14:paraId="06BDB360" w14:textId="134D0641" w:rsidR="000A4671" w:rsidRDefault="000A4671" w:rsidP="000A4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color w:val="000000"/>
        </w:rPr>
      </w:pPr>
      <w:r>
        <w:rPr>
          <w:rFonts w:ascii="Arial" w:eastAsiaTheme="minorHAnsi" w:hAnsi="Arial" w:cs="Arial"/>
          <w:color w:val="000000"/>
        </w:rPr>
        <w:t xml:space="preserve">See </w:t>
      </w:r>
      <w:r>
        <w:rPr>
          <w:rFonts w:ascii="Arial" w:eastAsiaTheme="minorHAnsi" w:hAnsi="Arial" w:cs="Arial"/>
          <w:color w:val="0000FF"/>
        </w:rPr>
        <w:t>here for more information on awarded grants through the RAISE program.</w:t>
      </w:r>
    </w:p>
    <w:p w14:paraId="44BD46BE" w14:textId="2D283ACB" w:rsidR="00DC52DB" w:rsidRDefault="00DC52DB" w:rsidP="00F4731E">
      <w:pPr>
        <w:autoSpaceDE w:val="0"/>
        <w:autoSpaceDN w:val="0"/>
        <w:adjustRightInd w:val="0"/>
        <w:outlineLvl w:val="0"/>
        <w:rPr>
          <w:rFonts w:ascii="Helvetica" w:hAnsi="Helvetica"/>
          <w:bCs/>
        </w:rPr>
      </w:pPr>
    </w:p>
    <w:p w14:paraId="4E8245F8" w14:textId="7B644F1D" w:rsidR="00534E4E" w:rsidRDefault="00534E4E" w:rsidP="00F4731E">
      <w:pPr>
        <w:autoSpaceDE w:val="0"/>
        <w:autoSpaceDN w:val="0"/>
        <w:adjustRightInd w:val="0"/>
        <w:outlineLvl w:val="0"/>
        <w:rPr>
          <w:rFonts w:ascii="Helvetica" w:hAnsi="Helvetica"/>
          <w:bCs/>
        </w:rPr>
      </w:pPr>
    </w:p>
    <w:p w14:paraId="1894BC99" w14:textId="523C15C7" w:rsidR="00EA4890" w:rsidRDefault="00EA4890" w:rsidP="00F4731E">
      <w:pPr>
        <w:autoSpaceDE w:val="0"/>
        <w:autoSpaceDN w:val="0"/>
        <w:adjustRightInd w:val="0"/>
        <w:outlineLvl w:val="0"/>
        <w:rPr>
          <w:rFonts w:ascii="Helvetica" w:hAnsi="Helvetica"/>
          <w:bCs/>
        </w:rPr>
      </w:pPr>
    </w:p>
    <w:p w14:paraId="1FA9DA8A" w14:textId="77777777" w:rsidR="00EA4890" w:rsidRDefault="00EA4890" w:rsidP="00F4731E">
      <w:pPr>
        <w:autoSpaceDE w:val="0"/>
        <w:autoSpaceDN w:val="0"/>
        <w:adjustRightInd w:val="0"/>
        <w:outlineLvl w:val="0"/>
        <w:rPr>
          <w:rFonts w:ascii="Helvetica" w:hAnsi="Helvetica"/>
          <w:bCs/>
        </w:rPr>
      </w:pPr>
    </w:p>
    <w:p w14:paraId="543A8ADC" w14:textId="661C5213" w:rsidR="00EA4890" w:rsidRDefault="00EA4890" w:rsidP="00F4731E">
      <w:pPr>
        <w:autoSpaceDE w:val="0"/>
        <w:autoSpaceDN w:val="0"/>
        <w:adjustRightInd w:val="0"/>
        <w:outlineLvl w:val="0"/>
        <w:rPr>
          <w:rFonts w:ascii="Helvetica" w:hAnsi="Helvetica"/>
          <w:bCs/>
        </w:rPr>
      </w:pPr>
    </w:p>
    <w:p w14:paraId="68757581" w14:textId="67AD9561" w:rsidR="00EA4890" w:rsidRPr="00D57EB3" w:rsidRDefault="00EA4890" w:rsidP="00F4731E">
      <w:pPr>
        <w:autoSpaceDE w:val="0"/>
        <w:autoSpaceDN w:val="0"/>
        <w:adjustRightInd w:val="0"/>
        <w:outlineLvl w:val="0"/>
        <w:rPr>
          <w:rFonts w:ascii="Helvetica" w:hAnsi="Helvetica"/>
          <w:bCs/>
        </w:rPr>
      </w:pPr>
    </w:p>
    <w:p w14:paraId="38D9C49B" w14:textId="142DC8B8" w:rsidR="00C9053A" w:rsidRPr="00C9053A" w:rsidRDefault="00C9053A" w:rsidP="00C9053A">
      <w:pPr>
        <w:autoSpaceDE w:val="0"/>
        <w:autoSpaceDN w:val="0"/>
        <w:adjustRightInd w:val="0"/>
        <w:outlineLvl w:val="0"/>
        <w:rPr>
          <w:rFonts w:ascii="Helvetica" w:hAnsi="Helvetica"/>
          <w:b/>
        </w:rPr>
      </w:pPr>
      <w:r w:rsidRPr="00C9053A">
        <w:rPr>
          <w:rFonts w:ascii="Helvetica" w:hAnsi="Helvetica"/>
          <w:b/>
        </w:rPr>
        <w:t>To learn more about how the Bipartisan Infrastructure Law will rebuild our roads and bridges, replace lead pipes for clean water, and more, </w:t>
      </w:r>
      <w:hyperlink r:id="rId8" w:history="1">
        <w:r w:rsidRPr="00C9053A">
          <w:rPr>
            <w:rStyle w:val="Hyperlink"/>
            <w:rFonts w:ascii="Helvetica" w:hAnsi="Helvetica"/>
            <w:b/>
          </w:rPr>
          <w:t>click here</w:t>
        </w:r>
      </w:hyperlink>
      <w:r w:rsidRPr="00C9053A">
        <w:rPr>
          <w:rFonts w:ascii="Helvetica" w:hAnsi="Helvetica"/>
          <w:b/>
        </w:rPr>
        <w:t>.</w:t>
      </w:r>
    </w:p>
    <w:p w14:paraId="042EFFAF" w14:textId="77777777" w:rsidR="00AC6031" w:rsidRDefault="00AC6031" w:rsidP="00F4731E">
      <w:pPr>
        <w:autoSpaceDE w:val="0"/>
        <w:autoSpaceDN w:val="0"/>
        <w:adjustRightInd w:val="0"/>
        <w:outlineLvl w:val="0"/>
        <w:rPr>
          <w:rFonts w:ascii="Helvetica" w:hAnsi="Helvetica"/>
          <w:b/>
          <w:sz w:val="32"/>
          <w:szCs w:val="32"/>
        </w:rPr>
      </w:pPr>
    </w:p>
    <w:p w14:paraId="31682EC9" w14:textId="77777777" w:rsidR="00EA4890" w:rsidRDefault="00EA4890" w:rsidP="00F4731E">
      <w:pPr>
        <w:autoSpaceDE w:val="0"/>
        <w:autoSpaceDN w:val="0"/>
        <w:adjustRightInd w:val="0"/>
        <w:outlineLvl w:val="0"/>
        <w:rPr>
          <w:rFonts w:ascii="Helvetica" w:hAnsi="Helvetica"/>
          <w:b/>
          <w:sz w:val="32"/>
          <w:szCs w:val="32"/>
        </w:rPr>
      </w:pPr>
    </w:p>
    <w:p w14:paraId="3FDACEC3" w14:textId="2F240181" w:rsidR="009821F1" w:rsidRPr="00FF34DB" w:rsidRDefault="000E4EB0" w:rsidP="00F4731E">
      <w:pPr>
        <w:autoSpaceDE w:val="0"/>
        <w:autoSpaceDN w:val="0"/>
        <w:adjustRightInd w:val="0"/>
        <w:outlineLvl w:val="0"/>
        <w:rPr>
          <w:rFonts w:ascii="Helvetica" w:hAnsi="Helvetica"/>
          <w:b/>
        </w:rPr>
      </w:pPr>
      <w:hyperlink r:id="rId9" w:history="1">
        <w:r w:rsidR="009821F1" w:rsidRPr="008715AB">
          <w:rPr>
            <w:rStyle w:val="Hyperlink"/>
            <w:rFonts w:ascii="Helvetica" w:hAnsi="Helvetica"/>
            <w:b/>
          </w:rPr>
          <w:t>https://www.whitehouse.gov/build/guidebook/</w:t>
        </w:r>
      </w:hyperlink>
    </w:p>
    <w:p w14:paraId="2A5BCC39" w14:textId="045056F7" w:rsidR="009821F1" w:rsidRPr="009821F1" w:rsidRDefault="009821F1" w:rsidP="009821F1">
      <w:pPr>
        <w:pStyle w:val="NormalWeb"/>
      </w:pPr>
      <w:r>
        <w:rPr>
          <w:rFonts w:ascii="Arial" w:hAnsi="Arial" w:cs="Arial"/>
          <w:b/>
          <w:bCs/>
          <w:sz w:val="28"/>
          <w:szCs w:val="28"/>
        </w:rPr>
        <w:lastRenderedPageBreak/>
        <w:t xml:space="preserve">OPEN AND UPCOMING INFRASTRUCTURE FUNDING OPPORTUNITIES </w:t>
      </w:r>
    </w:p>
    <w:p w14:paraId="376FFFFE" w14:textId="77777777" w:rsidR="009821F1" w:rsidRDefault="000E4EB0" w:rsidP="00F4731E">
      <w:pPr>
        <w:autoSpaceDE w:val="0"/>
        <w:autoSpaceDN w:val="0"/>
        <w:adjustRightInd w:val="0"/>
        <w:outlineLvl w:val="0"/>
        <w:rPr>
          <w:rFonts w:ascii="Helvetica" w:hAnsi="Helvetica"/>
          <w:color w:val="0A2458"/>
          <w:shd w:val="clear" w:color="auto" w:fill="FFFFFF"/>
        </w:rPr>
      </w:pPr>
      <w:hyperlink r:id="rId10" w:tgtFrame="_blank" w:history="1">
        <w:r w:rsidR="009821F1" w:rsidRPr="009821F1">
          <w:rPr>
            <w:rStyle w:val="Hyperlink"/>
            <w:rFonts w:ascii="Helvetica" w:hAnsi="Helvetica"/>
            <w:color w:val="0064BC"/>
          </w:rPr>
          <w:t>This document</w:t>
        </w:r>
      </w:hyperlink>
      <w:r w:rsidR="009821F1" w:rsidRPr="009821F1">
        <w:rPr>
          <w:rStyle w:val="apple-converted-space"/>
          <w:rFonts w:ascii="Helvetica" w:hAnsi="Helvetica"/>
          <w:color w:val="0A2458"/>
        </w:rPr>
        <w:t> </w:t>
      </w:r>
      <w:r w:rsidR="009821F1" w:rsidRPr="009821F1">
        <w:rPr>
          <w:rFonts w:ascii="Helvetica" w:hAnsi="Helvetica"/>
          <w:color w:val="0A2458"/>
          <w:shd w:val="clear" w:color="auto" w:fill="FFFFFF"/>
        </w:rPr>
        <w:t xml:space="preserve">highlights funding opportunities that communities can apply for today, along with a calendar for funding opportunities across </w:t>
      </w:r>
      <w:r w:rsidR="009821F1">
        <w:rPr>
          <w:rFonts w:ascii="Helvetica" w:hAnsi="Helvetica"/>
          <w:color w:val="0A2458"/>
          <w:shd w:val="clear" w:color="auto" w:fill="FFFFFF"/>
        </w:rPr>
        <w:t xml:space="preserve">Fall </w:t>
      </w:r>
      <w:r w:rsidR="009821F1" w:rsidRPr="009821F1">
        <w:rPr>
          <w:rFonts w:ascii="Helvetica" w:hAnsi="Helvetica"/>
          <w:color w:val="0A2458"/>
          <w:shd w:val="clear" w:color="auto" w:fill="FFFFFF"/>
        </w:rPr>
        <w:t>2023</w:t>
      </w:r>
      <w:r w:rsidR="009821F1">
        <w:rPr>
          <w:rFonts w:ascii="Helvetica" w:hAnsi="Helvetica"/>
          <w:color w:val="0A2458"/>
          <w:shd w:val="clear" w:color="auto" w:fill="FFFFFF"/>
        </w:rPr>
        <w:t>-Winter 2024</w:t>
      </w:r>
      <w:r w:rsidR="009821F1" w:rsidRPr="009821F1">
        <w:rPr>
          <w:rFonts w:ascii="Helvetica" w:hAnsi="Helvetica"/>
          <w:color w:val="0A2458"/>
          <w:shd w:val="clear" w:color="auto" w:fill="FFFFFF"/>
        </w:rPr>
        <w:t>. The list includes information on the program, the deadline for applying, and a link to the application, where applicable.</w:t>
      </w:r>
      <w:r w:rsidR="009821F1" w:rsidRPr="009821F1">
        <w:rPr>
          <w:rStyle w:val="apple-converted-space"/>
          <w:rFonts w:ascii="Helvetica" w:hAnsi="Helvetica"/>
          <w:color w:val="0A2458"/>
          <w:shd w:val="clear" w:color="auto" w:fill="FFFFFF"/>
        </w:rPr>
        <w:t> </w:t>
      </w:r>
      <w:r w:rsidR="009821F1" w:rsidRPr="009821F1">
        <w:rPr>
          <w:rFonts w:ascii="Helvetica" w:hAnsi="Helvetica"/>
          <w:color w:val="0A2458"/>
        </w:rPr>
        <w:br/>
      </w:r>
      <w:r w:rsidR="009821F1" w:rsidRPr="009821F1">
        <w:rPr>
          <w:rFonts w:ascii="Helvetica" w:hAnsi="Helvetica"/>
          <w:color w:val="0A2458"/>
        </w:rPr>
        <w:br/>
      </w:r>
      <w:r w:rsidR="009821F1" w:rsidRPr="009821F1">
        <w:rPr>
          <w:rFonts w:ascii="Helvetica" w:hAnsi="Helvetica"/>
          <w:color w:val="0A2458"/>
          <w:shd w:val="clear" w:color="auto" w:fill="FFFFFF"/>
        </w:rPr>
        <w:t>For more information on the full set of programs in the Bipartisan Infrastructure Law, including upcoming milestones, visit</w:t>
      </w:r>
      <w:r w:rsidR="009821F1" w:rsidRPr="009821F1">
        <w:rPr>
          <w:rStyle w:val="apple-converted-space"/>
          <w:rFonts w:ascii="Helvetica" w:hAnsi="Helvetica"/>
          <w:color w:val="0A2458"/>
          <w:shd w:val="clear" w:color="auto" w:fill="FFFFFF"/>
        </w:rPr>
        <w:t> </w:t>
      </w:r>
      <w:hyperlink r:id="rId11" w:history="1">
        <w:r w:rsidR="009821F1" w:rsidRPr="009821F1">
          <w:rPr>
            <w:rStyle w:val="Hyperlink"/>
            <w:rFonts w:ascii="Helvetica" w:hAnsi="Helvetica"/>
            <w:color w:val="0064BC"/>
          </w:rPr>
          <w:t>build.gov</w:t>
        </w:r>
      </w:hyperlink>
      <w:r w:rsidR="009821F1" w:rsidRPr="009821F1">
        <w:rPr>
          <w:rFonts w:ascii="Helvetica" w:hAnsi="Helvetica"/>
          <w:color w:val="0A2458"/>
          <w:shd w:val="clear" w:color="auto" w:fill="FFFFFF"/>
        </w:rPr>
        <w:t xml:space="preserve">. </w:t>
      </w:r>
    </w:p>
    <w:p w14:paraId="7E7671A2" w14:textId="77777777" w:rsidR="009821F1" w:rsidRDefault="009821F1" w:rsidP="00F4731E">
      <w:pPr>
        <w:autoSpaceDE w:val="0"/>
        <w:autoSpaceDN w:val="0"/>
        <w:adjustRightInd w:val="0"/>
        <w:outlineLvl w:val="0"/>
        <w:rPr>
          <w:rFonts w:ascii="Helvetica" w:hAnsi="Helvetica"/>
          <w:color w:val="0A2458"/>
          <w:shd w:val="clear" w:color="auto" w:fill="FFFFFF"/>
        </w:rPr>
      </w:pPr>
    </w:p>
    <w:p w14:paraId="7D575D3D" w14:textId="1B9C63FA" w:rsidR="009821F1" w:rsidRDefault="00FF34DB" w:rsidP="00F4731E">
      <w:pPr>
        <w:autoSpaceDE w:val="0"/>
        <w:autoSpaceDN w:val="0"/>
        <w:adjustRightInd w:val="0"/>
        <w:outlineLvl w:val="0"/>
        <w:rPr>
          <w:rFonts w:ascii="Helvetica" w:hAnsi="Helvetica"/>
          <w:b/>
          <w:sz w:val="32"/>
          <w:szCs w:val="32"/>
        </w:rPr>
      </w:pPr>
      <w:r>
        <w:rPr>
          <w:color w:val="0A2458"/>
          <w:shd w:val="clear" w:color="auto" w:fill="FFFFFF"/>
        </w:rPr>
        <w:t>.</w:t>
      </w:r>
      <w:r w:rsidRPr="00FF34DB">
        <w:rPr>
          <w:rFonts w:ascii="Helvetica" w:hAnsi="Helvetica"/>
          <w:b/>
          <w:noProof/>
          <w:sz w:val="32"/>
          <w:szCs w:val="32"/>
        </w:rPr>
        <w:t xml:space="preserve"> </w:t>
      </w:r>
      <w:r w:rsidRPr="009821F1">
        <w:rPr>
          <w:rFonts w:ascii="Helvetica" w:hAnsi="Helvetica"/>
          <w:b/>
          <w:noProof/>
          <w:sz w:val="32"/>
          <w:szCs w:val="32"/>
        </w:rPr>
        <w:drawing>
          <wp:inline distT="0" distB="0" distL="0" distR="0" wp14:anchorId="3180084E" wp14:editId="3155D8E6">
            <wp:extent cx="4714359" cy="5367130"/>
            <wp:effectExtent l="0" t="0" r="0" b="5080"/>
            <wp:docPr id="663290056" name="Picture 1" descr="A table of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3290056" name="Picture 1" descr="A table of text on a white background&#10;&#10;Description automatically generated"/>
                    <pic:cNvPicPr/>
                  </pic:nvPicPr>
                  <pic:blipFill>
                    <a:blip r:embed="rId12" cstate="screen">
                      <a:extLst>
                        <a:ext uri="{28A0092B-C50C-407E-A947-70E740481C1C}">
                          <a14:useLocalDpi xmlns:a14="http://schemas.microsoft.com/office/drawing/2010/main"/>
                        </a:ext>
                      </a:extLst>
                    </a:blip>
                    <a:stretch>
                      <a:fillRect/>
                    </a:stretch>
                  </pic:blipFill>
                  <pic:spPr>
                    <a:xfrm>
                      <a:off x="0" y="0"/>
                      <a:ext cx="4721293" cy="5375024"/>
                    </a:xfrm>
                    <a:prstGeom prst="rect">
                      <a:avLst/>
                    </a:prstGeom>
                  </pic:spPr>
                </pic:pic>
              </a:graphicData>
            </a:graphic>
          </wp:inline>
        </w:drawing>
      </w:r>
    </w:p>
    <w:p w14:paraId="4811ADBA" w14:textId="31730E25" w:rsidR="009821F1" w:rsidRDefault="009821F1" w:rsidP="00F4731E">
      <w:pPr>
        <w:autoSpaceDE w:val="0"/>
        <w:autoSpaceDN w:val="0"/>
        <w:adjustRightInd w:val="0"/>
        <w:outlineLvl w:val="0"/>
        <w:rPr>
          <w:rFonts w:ascii="Helvetica" w:hAnsi="Helvetica"/>
          <w:b/>
          <w:sz w:val="32"/>
          <w:szCs w:val="32"/>
        </w:rPr>
      </w:pPr>
    </w:p>
    <w:p w14:paraId="28F6FC0C" w14:textId="45AC80D5" w:rsidR="009821F1" w:rsidRDefault="009821F1" w:rsidP="00F4731E">
      <w:pPr>
        <w:autoSpaceDE w:val="0"/>
        <w:autoSpaceDN w:val="0"/>
        <w:adjustRightInd w:val="0"/>
        <w:outlineLvl w:val="0"/>
        <w:rPr>
          <w:rFonts w:ascii="Helvetica" w:hAnsi="Helvetica"/>
          <w:b/>
          <w:sz w:val="32"/>
          <w:szCs w:val="32"/>
        </w:rPr>
      </w:pPr>
      <w:r w:rsidRPr="009821F1">
        <w:rPr>
          <w:rFonts w:ascii="Helvetica" w:hAnsi="Helvetica"/>
          <w:b/>
          <w:noProof/>
          <w:sz w:val="32"/>
          <w:szCs w:val="32"/>
        </w:rPr>
        <w:lastRenderedPageBreak/>
        <w:drawing>
          <wp:inline distT="0" distB="0" distL="0" distR="0" wp14:anchorId="05D738EF" wp14:editId="27EF9B67">
            <wp:extent cx="5073905" cy="3511826"/>
            <wp:effectExtent l="0" t="0" r="0" b="6350"/>
            <wp:docPr id="1112815964" name="Picture 1" descr="A table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2815964" name="Picture 1" descr="A table with text on it&#10;&#10;Description automatically generated"/>
                    <pic:cNvPicPr/>
                  </pic:nvPicPr>
                  <pic:blipFill>
                    <a:blip r:embed="rId13" cstate="screen">
                      <a:extLst>
                        <a:ext uri="{28A0092B-C50C-407E-A947-70E740481C1C}">
                          <a14:useLocalDpi xmlns:a14="http://schemas.microsoft.com/office/drawing/2010/main"/>
                        </a:ext>
                      </a:extLst>
                    </a:blip>
                    <a:stretch>
                      <a:fillRect/>
                    </a:stretch>
                  </pic:blipFill>
                  <pic:spPr>
                    <a:xfrm>
                      <a:off x="0" y="0"/>
                      <a:ext cx="5085701" cy="3519991"/>
                    </a:xfrm>
                    <a:prstGeom prst="rect">
                      <a:avLst/>
                    </a:prstGeom>
                  </pic:spPr>
                </pic:pic>
              </a:graphicData>
            </a:graphic>
          </wp:inline>
        </w:drawing>
      </w:r>
    </w:p>
    <w:p w14:paraId="214D9F5A" w14:textId="7C2C369D" w:rsidR="009821F1" w:rsidRDefault="00FF34DB" w:rsidP="00F4731E">
      <w:pPr>
        <w:autoSpaceDE w:val="0"/>
        <w:autoSpaceDN w:val="0"/>
        <w:adjustRightInd w:val="0"/>
        <w:outlineLvl w:val="0"/>
        <w:rPr>
          <w:rFonts w:ascii="Helvetica" w:hAnsi="Helvetica"/>
          <w:b/>
          <w:sz w:val="32"/>
          <w:szCs w:val="32"/>
        </w:rPr>
      </w:pPr>
      <w:r w:rsidRPr="009821F1">
        <w:rPr>
          <w:rFonts w:ascii="Helvetica" w:hAnsi="Helvetica"/>
          <w:color w:val="0A2458"/>
          <w:shd w:val="clear" w:color="auto" w:fill="FFFFFF"/>
        </w:rPr>
        <w:t xml:space="preserve">For more information on open funding opportunities under the Inflation </w:t>
      </w:r>
      <w:r>
        <w:rPr>
          <w:rFonts w:ascii="Helvetica" w:hAnsi="Helvetica"/>
          <w:color w:val="0A2458"/>
          <w:shd w:val="clear" w:color="auto" w:fill="FFFFFF"/>
        </w:rPr>
        <w:t xml:space="preserve"> reduction act see  </w:t>
      </w:r>
      <w:hyperlink r:id="rId14" w:tgtFrame="_blank" w:history="1">
        <w:r w:rsidRPr="009821F1">
          <w:rPr>
            <w:rStyle w:val="Hyperlink"/>
            <w:rFonts w:ascii="Helvetica" w:hAnsi="Helvetica"/>
            <w:color w:val="0064BC"/>
          </w:rPr>
          <w:t>this page on CleanEnergy.gov</w:t>
        </w:r>
      </w:hyperlink>
    </w:p>
    <w:p w14:paraId="3F30C582" w14:textId="77777777" w:rsidR="00ED2AFF" w:rsidRPr="00F4731E" w:rsidRDefault="00ED2AFF" w:rsidP="00F4731E">
      <w:pPr>
        <w:autoSpaceDE w:val="0"/>
        <w:autoSpaceDN w:val="0"/>
        <w:adjustRightInd w:val="0"/>
        <w:outlineLvl w:val="0"/>
        <w:rPr>
          <w:rFonts w:ascii="Helvetica" w:hAnsi="Helvetica"/>
          <w:b/>
          <w:sz w:val="32"/>
          <w:szCs w:val="32"/>
        </w:rPr>
      </w:pPr>
    </w:p>
    <w:p w14:paraId="7F378DF8" w14:textId="77777777" w:rsidR="003F5419" w:rsidRPr="005D3F9C" w:rsidRDefault="003F5419" w:rsidP="003F5419">
      <w:pPr>
        <w:pBdr>
          <w:bottom w:val="double" w:sz="6" w:space="1" w:color="auto"/>
        </w:pBdr>
        <w:autoSpaceDE w:val="0"/>
        <w:autoSpaceDN w:val="0"/>
        <w:adjustRightInd w:val="0"/>
        <w:rPr>
          <w:rFonts w:ascii="Helvetica" w:hAnsi="Helvetica"/>
          <w:b/>
        </w:rPr>
      </w:pPr>
      <w:bookmarkStart w:id="13" w:name="CoronaVIrusGeneral"/>
      <w:bookmarkEnd w:id="13"/>
      <w:r>
        <w:rPr>
          <w:rFonts w:ascii="Helvetica" w:hAnsi="Helvetica"/>
          <w:b/>
          <w:sz w:val="44"/>
          <w:szCs w:val="44"/>
        </w:rPr>
        <w:tab/>
      </w:r>
      <w:r>
        <w:rPr>
          <w:rFonts w:ascii="Helvetica" w:hAnsi="Helvetica"/>
          <w:b/>
          <w:sz w:val="44"/>
          <w:szCs w:val="44"/>
        </w:rPr>
        <w:tab/>
      </w:r>
    </w:p>
    <w:p w14:paraId="40974F7C" w14:textId="77777777" w:rsidR="00563052" w:rsidRDefault="00563052" w:rsidP="00EE6911">
      <w:pPr>
        <w:pStyle w:val="NoSpacing"/>
        <w:rPr>
          <w:rFonts w:ascii="Helvetica" w:hAnsi="Helvetica" w:cs="Helvetica"/>
          <w:color w:val="222222"/>
          <w:sz w:val="24"/>
          <w:szCs w:val="24"/>
        </w:rPr>
      </w:pPr>
      <w:bookmarkStart w:id="14" w:name="HISpecific"/>
      <w:bookmarkEnd w:id="14"/>
    </w:p>
    <w:p w14:paraId="72CC24CE" w14:textId="77777777" w:rsidR="00B32682" w:rsidRDefault="00B32682" w:rsidP="005C69EC">
      <w:pPr>
        <w:rPr>
          <w:rFonts w:ascii="Helvetica" w:hAnsi="Helvetica" w:cs="Helvetica"/>
          <w:color w:val="222222"/>
        </w:rPr>
      </w:pPr>
      <w:bookmarkStart w:id="15" w:name="HINIFAEd"/>
      <w:bookmarkStart w:id="16" w:name="HIANAGO"/>
      <w:bookmarkStart w:id="17" w:name="HIHHS"/>
      <w:bookmarkStart w:id="18" w:name="ED84362A"/>
      <w:bookmarkStart w:id="19" w:name="HIDOCFiscalBroadAgency"/>
      <w:bookmarkStart w:id="20" w:name="HITribalHeritage"/>
      <w:bookmarkStart w:id="21" w:name="HIDOICoopWatershed"/>
      <w:bookmarkEnd w:id="15"/>
      <w:bookmarkEnd w:id="16"/>
      <w:bookmarkEnd w:id="17"/>
      <w:bookmarkEnd w:id="18"/>
      <w:bookmarkEnd w:id="19"/>
      <w:bookmarkEnd w:id="20"/>
      <w:bookmarkEnd w:id="21"/>
    </w:p>
    <w:p w14:paraId="7B2E011E" w14:textId="1800CB28" w:rsidR="00D81164" w:rsidRDefault="00D81164" w:rsidP="00D81164">
      <w:pPr>
        <w:outlineLvl w:val="0"/>
        <w:rPr>
          <w:rStyle w:val="Hyperlink"/>
          <w:rFonts w:ascii="Helvetica" w:hAnsi="Helvetica"/>
          <w:color w:val="000000" w:themeColor="text1"/>
        </w:rPr>
      </w:pPr>
      <w:bookmarkStart w:id="22" w:name="FedDisasterAssist"/>
      <w:bookmarkEnd w:id="22"/>
      <w:r w:rsidRPr="00B13BB1">
        <w:rPr>
          <w:rFonts w:ascii="Helvetica" w:hAnsi="Helvetica"/>
          <w:color w:val="000000" w:themeColor="text1"/>
          <w:u w:val="single"/>
        </w:rPr>
        <w:t>Federal</w:t>
      </w:r>
      <w:r w:rsidRPr="00B13BB1">
        <w:rPr>
          <w:rStyle w:val="Hyperlink"/>
          <w:rFonts w:ascii="Helvetica" w:hAnsi="Helvetica"/>
          <w:color w:val="000000" w:themeColor="text1"/>
        </w:rPr>
        <w:t xml:space="preserve"> Disaster Assistance Information</w:t>
      </w:r>
    </w:p>
    <w:p w14:paraId="34922C3C" w14:textId="77777777" w:rsidR="00542EBB" w:rsidRDefault="00542EBB" w:rsidP="00D81164">
      <w:pPr>
        <w:outlineLvl w:val="0"/>
        <w:rPr>
          <w:rStyle w:val="Hyperlink"/>
          <w:rFonts w:ascii="Helvetica" w:hAnsi="Helvetica"/>
          <w:color w:val="000000" w:themeColor="text1"/>
        </w:rPr>
      </w:pPr>
    </w:p>
    <w:p w14:paraId="31B56EA0" w14:textId="77777777" w:rsidR="00542EBB" w:rsidRDefault="00542EBB" w:rsidP="00D81164">
      <w:pPr>
        <w:outlineLvl w:val="0"/>
        <w:rPr>
          <w:rStyle w:val="Hyperlink"/>
          <w:rFonts w:ascii="Helvetica" w:hAnsi="Helvetica"/>
          <w:color w:val="000000" w:themeColor="text1"/>
        </w:rPr>
      </w:pPr>
    </w:p>
    <w:p w14:paraId="798E05E9" w14:textId="77777777" w:rsidR="00542EBB" w:rsidRPr="00B13BB1" w:rsidRDefault="00542EBB" w:rsidP="00D81164">
      <w:pPr>
        <w:outlineLvl w:val="0"/>
        <w:rPr>
          <w:rStyle w:val="Hyperlink"/>
          <w:rFonts w:ascii="Helvetica" w:hAnsi="Helvetica"/>
          <w:b/>
          <w:bCs/>
          <w:color w:val="000000" w:themeColor="text1"/>
        </w:rPr>
      </w:pPr>
    </w:p>
    <w:p w14:paraId="7749B5F2" w14:textId="77777777" w:rsidR="00D81164" w:rsidRDefault="00D81164" w:rsidP="00D81164">
      <w:bookmarkStart w:id="23" w:name="FactSheetBidenHarrisLatest"/>
      <w:bookmarkEnd w:id="23"/>
    </w:p>
    <w:p w14:paraId="61D5E9C4" w14:textId="77777777" w:rsidR="00D81164" w:rsidRPr="009C3507" w:rsidRDefault="00D81164" w:rsidP="00D81164">
      <w:pPr>
        <w:jc w:val="center"/>
        <w:rPr>
          <w:rFonts w:ascii="Helvetica" w:hAnsi="Helvetica"/>
          <w:b/>
          <w:bCs/>
          <w:sz w:val="28"/>
          <w:szCs w:val="28"/>
        </w:rPr>
      </w:pPr>
      <w:r w:rsidRPr="009C3507">
        <w:rPr>
          <w:rFonts w:ascii="Helvetica" w:hAnsi="Helvetica"/>
          <w:b/>
          <w:bCs/>
          <w:sz w:val="28"/>
          <w:szCs w:val="28"/>
        </w:rPr>
        <w:t>Biden- Harris Administration’s Latest Actions</w:t>
      </w:r>
    </w:p>
    <w:p w14:paraId="6675F0EC" w14:textId="77777777" w:rsidR="00D81164" w:rsidRPr="009C3507" w:rsidRDefault="00D81164" w:rsidP="00D81164">
      <w:pPr>
        <w:jc w:val="center"/>
      </w:pPr>
      <w:r w:rsidRPr="009C3507">
        <w:rPr>
          <w:rFonts w:ascii="Helvetica" w:hAnsi="Helvetica"/>
          <w:b/>
          <w:bCs/>
          <w:sz w:val="28"/>
          <w:szCs w:val="28"/>
        </w:rPr>
        <w:t>to Support Communities Impacted by Maui Wildfires</w:t>
      </w:r>
    </w:p>
    <w:p w14:paraId="6D9D9833" w14:textId="1EE0C970" w:rsidR="003E7A25" w:rsidRDefault="00D81164" w:rsidP="00D81164">
      <w:pPr>
        <w:pStyle w:val="has-text-align-center"/>
        <w:spacing w:before="2" w:beforeAutospacing="0" w:after="2" w:afterAutospacing="0" w:line="422" w:lineRule="atLeast"/>
        <w:jc w:val="center"/>
        <w:rPr>
          <w:rFonts w:ascii="Helvetica" w:hAnsi="Helvetica"/>
          <w:color w:val="0A2458"/>
        </w:rPr>
      </w:pPr>
      <w:r w:rsidRPr="009F6C90">
        <w:rPr>
          <w:rStyle w:val="Emphasis"/>
          <w:rFonts w:ascii="Helvetica" w:hAnsi="Helvetica"/>
          <w:color w:val="0A2458"/>
        </w:rPr>
        <w:t xml:space="preserve">President Biden announces $95 million through the Bipartisan Infrastructure Law to harden </w:t>
      </w:r>
      <w:proofErr w:type="gramStart"/>
      <w:r w:rsidR="00CD4180" w:rsidRPr="00CD4180">
        <w:rPr>
          <w:rStyle w:val="Emphasis"/>
          <w:rFonts w:ascii="Helvetica" w:hAnsi="Helvetica"/>
          <w:color w:val="0A2458"/>
        </w:rPr>
        <w:t>Hawai‘</w:t>
      </w:r>
      <w:proofErr w:type="gramEnd"/>
      <w:r w:rsidR="00CD4180" w:rsidRPr="00CD4180">
        <w:rPr>
          <w:rStyle w:val="Emphasis"/>
          <w:rFonts w:ascii="Helvetica" w:hAnsi="Helvetica"/>
          <w:color w:val="0A2458"/>
        </w:rPr>
        <w:t>i</w:t>
      </w:r>
      <w:r w:rsidRPr="009F6C90">
        <w:rPr>
          <w:rStyle w:val="Emphasis"/>
          <w:rFonts w:ascii="Helvetica" w:hAnsi="Helvetica"/>
          <w:color w:val="0A2458"/>
        </w:rPr>
        <w:t>’s</w:t>
      </w:r>
      <w:r w:rsidRPr="009F6C90">
        <w:rPr>
          <w:rFonts w:ascii="Helvetica" w:hAnsi="Helvetica"/>
          <w:color w:val="0A2458"/>
        </w:rPr>
        <w:t> </w:t>
      </w:r>
      <w:r w:rsidRPr="009F6C90">
        <w:rPr>
          <w:rStyle w:val="Emphasis"/>
          <w:rFonts w:ascii="Helvetica" w:hAnsi="Helvetica"/>
          <w:color w:val="0A2458"/>
        </w:rPr>
        <w:t>power grid and position the state to better withstand future storms</w:t>
      </w:r>
    </w:p>
    <w:p w14:paraId="042FCE80" w14:textId="3FB06849" w:rsidR="003E7A25" w:rsidRPr="003E7A25" w:rsidRDefault="00D81164" w:rsidP="00D81164">
      <w:pPr>
        <w:pStyle w:val="has-text-align-center"/>
        <w:spacing w:before="2" w:beforeAutospacing="0" w:after="2" w:afterAutospacing="0" w:line="422" w:lineRule="atLeast"/>
        <w:jc w:val="center"/>
        <w:rPr>
          <w:rStyle w:val="Emphasis"/>
          <w:rFonts w:ascii="Helvetica" w:hAnsi="Helvetica"/>
          <w:b/>
          <w:bCs/>
          <w:color w:val="0A2458"/>
        </w:rPr>
      </w:pPr>
      <w:r w:rsidRPr="009F6C90">
        <w:rPr>
          <w:rFonts w:ascii="Helvetica" w:hAnsi="Helvetica"/>
          <w:color w:val="0A2458"/>
        </w:rPr>
        <w:br/>
      </w:r>
      <w:r w:rsidR="003E7A25" w:rsidRPr="003E7A25">
        <w:rPr>
          <w:rStyle w:val="Emphasis"/>
          <w:rFonts w:ascii="Helvetica" w:hAnsi="Helvetica"/>
          <w:b/>
          <w:bCs/>
          <w:color w:val="0A2458"/>
        </w:rPr>
        <w:t xml:space="preserve">This press release has not been recently updated and is included this month </w:t>
      </w:r>
    </w:p>
    <w:p w14:paraId="55A87D14" w14:textId="53B2A694" w:rsidR="00D81164" w:rsidRPr="003E7A25" w:rsidRDefault="003E7A25" w:rsidP="00D81164">
      <w:pPr>
        <w:pStyle w:val="has-text-align-center"/>
        <w:spacing w:before="2" w:beforeAutospacing="0" w:after="2" w:afterAutospacing="0" w:line="422" w:lineRule="atLeast"/>
        <w:jc w:val="center"/>
        <w:rPr>
          <w:rFonts w:ascii="Helvetica" w:hAnsi="Helvetica"/>
          <w:b/>
          <w:bCs/>
          <w:color w:val="0A2458"/>
        </w:rPr>
      </w:pPr>
      <w:r w:rsidRPr="003E7A25">
        <w:rPr>
          <w:rStyle w:val="Emphasis"/>
          <w:rFonts w:ascii="Helvetica" w:hAnsi="Helvetica"/>
          <w:b/>
          <w:bCs/>
          <w:color w:val="0A2458"/>
        </w:rPr>
        <w:t>for reference purposes only</w:t>
      </w:r>
    </w:p>
    <w:p w14:paraId="3BD33EF5" w14:textId="03A8C52B" w:rsidR="00D81164" w:rsidRPr="009F6C90" w:rsidRDefault="00D81164" w:rsidP="00D81164">
      <w:pPr>
        <w:pStyle w:val="NormalWeb"/>
        <w:spacing w:before="0" w:beforeAutospacing="0" w:after="375" w:afterAutospacing="0" w:line="422" w:lineRule="atLeast"/>
        <w:rPr>
          <w:rFonts w:ascii="Helvetica" w:hAnsi="Helvetica"/>
          <w:color w:val="0A2458"/>
        </w:rPr>
      </w:pPr>
      <w:r w:rsidRPr="009F6C90">
        <w:rPr>
          <w:rFonts w:ascii="Helvetica" w:hAnsi="Helvetica"/>
          <w:color w:val="0A2458"/>
        </w:rPr>
        <w:t>Since the onset of the unprecedented wildfires on Maui, Hawaiʻi, President Biden launched a whole-of-government effort to support survivors and affected communities, and as soon as Hawaiʻi Governor Josh Green requested a Major Disaster Declaration, the President </w:t>
      </w:r>
      <w:hyperlink r:id="rId15" w:history="1">
        <w:r w:rsidRPr="009F6C90">
          <w:rPr>
            <w:rStyle w:val="Hyperlink"/>
            <w:rFonts w:ascii="Helvetica" w:hAnsi="Helvetica"/>
            <w:color w:val="0064BC"/>
          </w:rPr>
          <w:t>signed</w:t>
        </w:r>
      </w:hyperlink>
      <w:r w:rsidRPr="009F6C90">
        <w:rPr>
          <w:rFonts w:ascii="Helvetica" w:hAnsi="Helvetica"/>
          <w:color w:val="0A2458"/>
        </w:rPr>
        <w:t> it. Today, as part of this commitment, President Biden is convening Cabinet and Agency officials who are supporting long-term recovery and rebuilding efforts on the ground – to discuss the work underway to support the people of Maui as they heal, rebuild, and recover over the long-term.</w:t>
      </w:r>
      <w:r w:rsidRPr="009F6C90">
        <w:rPr>
          <w:rFonts w:ascii="Helvetica" w:hAnsi="Helvetica"/>
          <w:color w:val="0A2458"/>
        </w:rPr>
        <w:br/>
      </w:r>
      <w:r w:rsidRPr="009F6C90">
        <w:rPr>
          <w:rFonts w:ascii="Helvetica" w:hAnsi="Helvetica"/>
          <w:color w:val="0A2458"/>
        </w:rPr>
        <w:br/>
        <w:t xml:space="preserve">As President Biden made clear during his visit to Maui last week, the Biden-Harris Administration will do everything in its power to help Maui recover and rebuild from this tragedy. And throughout these </w:t>
      </w:r>
      <w:r w:rsidRPr="009F6C90">
        <w:rPr>
          <w:rFonts w:ascii="Helvetica" w:hAnsi="Helvetica"/>
          <w:color w:val="0A2458"/>
        </w:rPr>
        <w:lastRenderedPageBreak/>
        <w:t>efforts, the Administration will remain focused on respecting sacred lands, cultures, and traditions. The Administration will be there as long as it takes to complete response efforts.</w:t>
      </w:r>
      <w:r w:rsidRPr="009F6C90">
        <w:rPr>
          <w:rFonts w:ascii="Helvetica" w:hAnsi="Helvetica"/>
          <w:color w:val="0A2458"/>
        </w:rPr>
        <w:br/>
      </w:r>
      <w:r w:rsidRPr="009F6C90">
        <w:rPr>
          <w:rFonts w:ascii="Helvetica" w:hAnsi="Helvetica"/>
          <w:color w:val="0A2458"/>
        </w:rPr>
        <w:br/>
        <w:t>As part of this commitment, President Biden is today announcing the Department of Energy is providing </w:t>
      </w:r>
      <w:r w:rsidRPr="009F6C90">
        <w:rPr>
          <w:rStyle w:val="Strong"/>
          <w:rFonts w:ascii="Helvetica" w:hAnsi="Helvetica"/>
          <w:color w:val="0A2458"/>
        </w:rPr>
        <w:t xml:space="preserve">$95 million through the Bipartisan Infrastructure Law to harden </w:t>
      </w:r>
      <w:proofErr w:type="gramStart"/>
      <w:r w:rsidR="00CD4180" w:rsidRPr="00CD4180">
        <w:rPr>
          <w:rStyle w:val="Strong"/>
          <w:rFonts w:ascii="Helvetica" w:hAnsi="Helvetica"/>
          <w:color w:val="0A2458"/>
        </w:rPr>
        <w:t>Hawai‘</w:t>
      </w:r>
      <w:proofErr w:type="gramEnd"/>
      <w:r w:rsidR="00CD4180" w:rsidRPr="00CD4180">
        <w:rPr>
          <w:rStyle w:val="Strong"/>
          <w:rFonts w:ascii="Helvetica" w:hAnsi="Helvetica"/>
          <w:color w:val="0A2458"/>
        </w:rPr>
        <w:t>i</w:t>
      </w:r>
      <w:r w:rsidRPr="009F6C90">
        <w:rPr>
          <w:rStyle w:val="Strong"/>
          <w:rFonts w:ascii="Helvetica" w:hAnsi="Helvetica"/>
          <w:color w:val="0A2458"/>
        </w:rPr>
        <w:t>’s</w:t>
      </w:r>
      <w:r w:rsidRPr="009F6C90">
        <w:rPr>
          <w:rFonts w:ascii="Helvetica" w:hAnsi="Helvetica"/>
          <w:color w:val="0A2458"/>
        </w:rPr>
        <w:t> </w:t>
      </w:r>
      <w:r w:rsidRPr="009F6C90">
        <w:rPr>
          <w:rStyle w:val="Strong"/>
          <w:rFonts w:ascii="Helvetica" w:hAnsi="Helvetica"/>
          <w:color w:val="0A2458"/>
        </w:rPr>
        <w:t>electric grid, </w:t>
      </w:r>
      <w:r w:rsidRPr="009F6C90">
        <w:rPr>
          <w:rFonts w:ascii="Helvetica" w:hAnsi="Helvetica"/>
          <w:color w:val="0A2458"/>
        </w:rPr>
        <w:t>improve service, limit damage during future events, and help prevent failures in the future that could lead to severe events. The funding will help strengthen critical transmission lines, including two on Maui; harden poles supporting critical facilities such as hospitals, water facilities, emergency response, and military; replace wooden poles with</w:t>
      </w:r>
    </w:p>
    <w:p w14:paraId="32231CEA" w14:textId="77777777" w:rsidR="00D81164" w:rsidRPr="009F6C90" w:rsidRDefault="00D81164" w:rsidP="00D81164">
      <w:pPr>
        <w:pStyle w:val="NormalWeb"/>
        <w:spacing w:before="0" w:beforeAutospacing="0" w:after="375" w:afterAutospacing="0" w:line="422" w:lineRule="atLeast"/>
        <w:rPr>
          <w:rFonts w:ascii="Helvetica" w:hAnsi="Helvetica"/>
          <w:color w:val="0A2458"/>
        </w:rPr>
      </w:pPr>
      <w:r w:rsidRPr="009F6C90">
        <w:rPr>
          <w:rFonts w:ascii="Helvetica" w:hAnsi="Helvetica"/>
          <w:color w:val="0A2458"/>
        </w:rPr>
        <w:t>fire-resistant material; deploy intelligent switches and materials to help reduce wildfire risk; remove hazard trees; and</w:t>
      </w:r>
      <w:r>
        <w:rPr>
          <w:rFonts w:ascii="Helvetica" w:hAnsi="Helvetica"/>
          <w:color w:val="0A2458"/>
        </w:rPr>
        <w:t xml:space="preserve"> </w:t>
      </w:r>
      <w:r w:rsidRPr="009F6C90">
        <w:rPr>
          <w:rFonts w:ascii="Helvetica" w:hAnsi="Helvetica"/>
          <w:color w:val="0A2458"/>
        </w:rPr>
        <w:t>relocate the Maui control center to a more secure and resilient location. This investment will help reduce the likelihood of outages, reduce restoration times following outages, reduce risk of wildfire events, and increase grid operational resilience.  </w:t>
      </w:r>
      <w:r w:rsidRPr="009F6C90">
        <w:rPr>
          <w:rFonts w:ascii="Helvetica" w:hAnsi="Helvetica"/>
          <w:color w:val="0A2458"/>
        </w:rPr>
        <w:br/>
      </w:r>
      <w:r w:rsidRPr="009F6C90">
        <w:rPr>
          <w:rFonts w:ascii="Helvetica" w:hAnsi="Helvetica"/>
          <w:color w:val="0A2458"/>
        </w:rPr>
        <w:br/>
        <w:t>Hundreds of personnel from across dozens of Federal departments and agencies continue working with state and local partners on the ground to assess ongoing needs and provide resources and personnel to support response efforts.</w:t>
      </w:r>
      <w:r w:rsidRPr="009F6C90">
        <w:rPr>
          <w:rFonts w:ascii="Helvetica" w:hAnsi="Helvetica"/>
          <w:color w:val="0A2458"/>
        </w:rPr>
        <w:br/>
      </w:r>
      <w:r w:rsidRPr="009F6C90">
        <w:rPr>
          <w:rFonts w:ascii="Helvetica" w:hAnsi="Helvetica"/>
          <w:color w:val="0A2458"/>
        </w:rPr>
        <w:br/>
      </w:r>
      <w:r w:rsidRPr="009C3507">
        <w:rPr>
          <w:rFonts w:ascii="Helvetica" w:hAnsi="Helvetica"/>
          <w:color w:val="0A2458"/>
          <w:highlight w:val="yellow"/>
        </w:rPr>
        <w:t>The Administration encourages individuals impacted by the disaster to register for Federal assistance at </w:t>
      </w:r>
      <w:hyperlink r:id="rId16" w:history="1">
        <w:r w:rsidRPr="009C3507">
          <w:rPr>
            <w:rStyle w:val="Hyperlink"/>
            <w:rFonts w:ascii="Helvetica" w:hAnsi="Helvetica"/>
            <w:color w:val="0064BC"/>
            <w:highlight w:val="yellow"/>
          </w:rPr>
          <w:t>www.disasterassistance.gov</w:t>
        </w:r>
      </w:hyperlink>
      <w:r w:rsidRPr="009C3507">
        <w:rPr>
          <w:rFonts w:ascii="Helvetica" w:hAnsi="Helvetica"/>
          <w:color w:val="0A2458"/>
          <w:highlight w:val="yellow"/>
        </w:rPr>
        <w:t> or by calling 1-800-621-3362 (24 hours a day, 7 days a week). Additionally, as we work to provide communications to meet the needs of those impacted by the Hawaiʻi wildfires, FEMA has </w:t>
      </w:r>
      <w:hyperlink r:id="rId17" w:history="1">
        <w:r w:rsidRPr="009C3507">
          <w:rPr>
            <w:rStyle w:val="Hyperlink"/>
            <w:rFonts w:ascii="Helvetica" w:hAnsi="Helvetica"/>
            <w:color w:val="0064BC"/>
            <w:highlight w:val="yellow"/>
          </w:rPr>
          <w:t>multiple language translations</w:t>
        </w:r>
      </w:hyperlink>
      <w:r w:rsidRPr="009C3507">
        <w:rPr>
          <w:rFonts w:ascii="Helvetica" w:hAnsi="Helvetica"/>
          <w:color w:val="0A2458"/>
          <w:highlight w:val="yellow"/>
        </w:rPr>
        <w:t> available.</w:t>
      </w:r>
      <w:r w:rsidRPr="009F6C90">
        <w:rPr>
          <w:rFonts w:ascii="Helvetica" w:hAnsi="Helvetica"/>
          <w:color w:val="0A2458"/>
        </w:rPr>
        <w:br/>
      </w:r>
      <w:r w:rsidRPr="009F6C90">
        <w:rPr>
          <w:rFonts w:ascii="Helvetica" w:hAnsi="Helvetica"/>
          <w:color w:val="0A2458"/>
        </w:rPr>
        <w:br/>
        <w:t>Impacted individuals can also visit FEMA’s joint Disaster Recovery Centers (DRCs) at the University of Hawaiʻi Maui College, located at 310 W. Ka’ahumanu Avenue, Kahului, Hawaiʻi or at the Mayor Hannibal Tavares Community Center, located at 91 Pukalani St., Makawao, Hawaiʻi, to speak personally with FEMA specialists, get assistance registering for disaster assistance, get in touch with voluntary organizations offering additional support services, and have access to other federal and state resources.  The doors are open from 8 a.m. to 7 p.m. HST seven days a week.</w:t>
      </w:r>
    </w:p>
    <w:p w14:paraId="081903AB" w14:textId="77777777" w:rsidR="00D81164" w:rsidRPr="009F6C90" w:rsidRDefault="00D81164" w:rsidP="00D81164">
      <w:pPr>
        <w:pStyle w:val="NormalWeb"/>
        <w:spacing w:before="0" w:beforeAutospacing="0" w:after="375" w:afterAutospacing="0" w:line="422" w:lineRule="atLeast"/>
        <w:rPr>
          <w:rFonts w:ascii="Helvetica" w:hAnsi="Helvetica"/>
          <w:color w:val="0A2458"/>
        </w:rPr>
      </w:pPr>
      <w:r w:rsidRPr="009F6C90">
        <w:rPr>
          <w:rFonts w:ascii="Helvetica" w:hAnsi="Helvetica"/>
          <w:color w:val="0A2458"/>
        </w:rPr>
        <w:t>Here is an update on the Biden-Harris Administration’s coordinated federal response:</w:t>
      </w:r>
    </w:p>
    <w:p w14:paraId="42AE759D" w14:textId="77777777" w:rsidR="00D81164" w:rsidRPr="009F6C90" w:rsidRDefault="00D81164" w:rsidP="00D81164">
      <w:pPr>
        <w:numPr>
          <w:ilvl w:val="0"/>
          <w:numId w:val="52"/>
        </w:numPr>
        <w:spacing w:before="100" w:beforeAutospacing="1" w:after="225" w:line="422" w:lineRule="atLeast"/>
        <w:rPr>
          <w:rFonts w:ascii="Helvetica" w:hAnsi="Helvetica"/>
          <w:color w:val="0A2458"/>
        </w:rPr>
      </w:pPr>
      <w:r w:rsidRPr="009F6C90">
        <w:rPr>
          <w:rFonts w:ascii="Helvetica" w:hAnsi="Helvetica"/>
          <w:color w:val="0A2458"/>
        </w:rPr>
        <w:t>More than </w:t>
      </w:r>
      <w:r w:rsidRPr="009F6C90">
        <w:rPr>
          <w:rStyle w:val="Strong"/>
          <w:rFonts w:ascii="Helvetica" w:hAnsi="Helvetica"/>
          <w:color w:val="0A2458"/>
        </w:rPr>
        <w:t>1,000 federal personnel are on the ground on Maui</w:t>
      </w:r>
      <w:r w:rsidRPr="009F6C90">
        <w:rPr>
          <w:rFonts w:ascii="Helvetica" w:hAnsi="Helvetica"/>
          <w:color w:val="0A2458"/>
        </w:rPr>
        <w:t> assisting residents in their greatest time of need, including FEMA’s Disaster Survivor Assistance teams who are reaching people where they are to help survivors register for assistance.</w:t>
      </w:r>
    </w:p>
    <w:p w14:paraId="39E2CE3E" w14:textId="77777777" w:rsidR="00D81164" w:rsidRPr="009F6C90" w:rsidRDefault="00D81164" w:rsidP="00D81164">
      <w:pPr>
        <w:numPr>
          <w:ilvl w:val="0"/>
          <w:numId w:val="52"/>
        </w:numPr>
        <w:spacing w:before="100" w:beforeAutospacing="1" w:after="225" w:line="422" w:lineRule="atLeast"/>
        <w:rPr>
          <w:rFonts w:ascii="Helvetica" w:hAnsi="Helvetica"/>
          <w:color w:val="0A2458"/>
        </w:rPr>
      </w:pPr>
      <w:r w:rsidRPr="009F6C90">
        <w:rPr>
          <w:rFonts w:ascii="Helvetica" w:hAnsi="Helvetica"/>
          <w:color w:val="0A2458"/>
        </w:rPr>
        <w:lastRenderedPageBreak/>
        <w:t>To date, the Biden-Harris Administration has approved more than </w:t>
      </w:r>
      <w:r w:rsidRPr="009F6C90">
        <w:rPr>
          <w:rStyle w:val="Strong"/>
          <w:rFonts w:ascii="Helvetica" w:hAnsi="Helvetica"/>
          <w:color w:val="0A2458"/>
        </w:rPr>
        <w:t>$16 million in assistance</w:t>
      </w:r>
      <w:r w:rsidRPr="009F6C90">
        <w:rPr>
          <w:rFonts w:ascii="Helvetica" w:hAnsi="Helvetica"/>
          <w:color w:val="0A2458"/>
        </w:rPr>
        <w:t> to </w:t>
      </w:r>
      <w:r w:rsidRPr="009F6C90">
        <w:rPr>
          <w:rStyle w:val="Strong"/>
          <w:rFonts w:ascii="Helvetica" w:hAnsi="Helvetica"/>
          <w:color w:val="0A2458"/>
        </w:rPr>
        <w:t>4,200 households</w:t>
      </w:r>
      <w:r w:rsidRPr="009F6C90">
        <w:rPr>
          <w:rFonts w:ascii="Helvetica" w:hAnsi="Helvetica"/>
          <w:color w:val="0A2458"/>
        </w:rPr>
        <w:t>. </w:t>
      </w:r>
    </w:p>
    <w:p w14:paraId="4D0F01EE" w14:textId="77777777" w:rsidR="00D81164" w:rsidRPr="009F6C90" w:rsidRDefault="00D81164" w:rsidP="00D81164">
      <w:pPr>
        <w:numPr>
          <w:ilvl w:val="0"/>
          <w:numId w:val="52"/>
        </w:numPr>
        <w:spacing w:before="100" w:beforeAutospacing="1" w:after="225" w:line="422" w:lineRule="atLeast"/>
        <w:rPr>
          <w:rFonts w:ascii="Helvetica" w:hAnsi="Helvetica"/>
          <w:color w:val="0A2458"/>
        </w:rPr>
      </w:pPr>
      <w:r w:rsidRPr="009F6C90">
        <w:rPr>
          <w:rFonts w:ascii="Helvetica" w:hAnsi="Helvetica"/>
          <w:color w:val="0A2458"/>
        </w:rPr>
        <w:t>FEMA has made available more than </w:t>
      </w:r>
      <w:r w:rsidRPr="009F6C90">
        <w:rPr>
          <w:rStyle w:val="Strong"/>
          <w:rFonts w:ascii="Helvetica" w:hAnsi="Helvetica"/>
          <w:color w:val="0A2458"/>
        </w:rPr>
        <w:t>50,000 meals</w:t>
      </w:r>
      <w:r w:rsidRPr="009F6C90">
        <w:rPr>
          <w:rFonts w:ascii="Helvetica" w:hAnsi="Helvetica"/>
          <w:color w:val="0A2458"/>
        </w:rPr>
        <w:t>, </w:t>
      </w:r>
      <w:r w:rsidRPr="009F6C90">
        <w:rPr>
          <w:rStyle w:val="Strong"/>
          <w:rFonts w:ascii="Helvetica" w:hAnsi="Helvetica"/>
          <w:color w:val="0A2458"/>
        </w:rPr>
        <w:t>75,000 liters of water,</w:t>
      </w:r>
      <w:r w:rsidRPr="009F6C90">
        <w:rPr>
          <w:rFonts w:ascii="Helvetica" w:hAnsi="Helvetica"/>
          <w:color w:val="0A2458"/>
        </w:rPr>
        <w:t> </w:t>
      </w:r>
      <w:r w:rsidRPr="009F6C90">
        <w:rPr>
          <w:rStyle w:val="Strong"/>
          <w:rFonts w:ascii="Helvetica" w:hAnsi="Helvetica"/>
          <w:color w:val="0A2458"/>
        </w:rPr>
        <w:t>5,000 cots</w:t>
      </w:r>
      <w:r w:rsidRPr="009F6C90">
        <w:rPr>
          <w:rFonts w:ascii="Helvetica" w:hAnsi="Helvetica"/>
          <w:color w:val="0A2458"/>
        </w:rPr>
        <w:t> and </w:t>
      </w:r>
      <w:r w:rsidRPr="009F6C90">
        <w:rPr>
          <w:rStyle w:val="Strong"/>
          <w:rFonts w:ascii="Helvetica" w:hAnsi="Helvetica"/>
          <w:color w:val="0A2458"/>
        </w:rPr>
        <w:t>10,000 blankets</w:t>
      </w:r>
      <w:r w:rsidRPr="009F6C90">
        <w:rPr>
          <w:rFonts w:ascii="Helvetica" w:hAnsi="Helvetica"/>
          <w:color w:val="0A2458"/>
        </w:rPr>
        <w:t> and shelter supplies to the county government for distribution.</w:t>
      </w:r>
    </w:p>
    <w:p w14:paraId="53C9E665" w14:textId="77777777" w:rsidR="00D81164" w:rsidRPr="009F6C90" w:rsidRDefault="00D81164" w:rsidP="00D81164">
      <w:pPr>
        <w:numPr>
          <w:ilvl w:val="0"/>
          <w:numId w:val="52"/>
        </w:numPr>
        <w:spacing w:before="100" w:beforeAutospacing="1" w:after="225" w:line="422" w:lineRule="atLeast"/>
        <w:rPr>
          <w:rFonts w:ascii="Helvetica" w:hAnsi="Helvetica"/>
          <w:color w:val="0A2458"/>
        </w:rPr>
      </w:pPr>
      <w:r w:rsidRPr="009F6C90">
        <w:rPr>
          <w:rFonts w:ascii="Helvetica" w:hAnsi="Helvetica"/>
          <w:color w:val="0A2458"/>
        </w:rPr>
        <w:t>Thanks to the significant partnership between the Hawaiʻi Fire Relief Housing program administered by the </w:t>
      </w:r>
      <w:r w:rsidRPr="009F6C90">
        <w:rPr>
          <w:rStyle w:val="Strong"/>
          <w:rFonts w:ascii="Helvetica" w:hAnsi="Helvetica"/>
          <w:color w:val="0A2458"/>
        </w:rPr>
        <w:t>American Red Cross and funded by FEMA</w:t>
      </w:r>
      <w:r w:rsidRPr="009F6C90">
        <w:rPr>
          <w:rFonts w:ascii="Helvetica" w:hAnsi="Helvetica"/>
          <w:color w:val="0A2458"/>
        </w:rPr>
        <w:t>, all congregate shelters have been closed as more than 2,500 residents have successfully been moved into hotels. More than 350 Red Cross disaster responders are working in coordination with partners to ensure people receive help as quickly as possible.</w:t>
      </w:r>
    </w:p>
    <w:p w14:paraId="03988FDB" w14:textId="77777777" w:rsidR="00D81164" w:rsidRPr="009F6C90" w:rsidRDefault="00D81164" w:rsidP="00D81164">
      <w:pPr>
        <w:numPr>
          <w:ilvl w:val="0"/>
          <w:numId w:val="52"/>
        </w:numPr>
        <w:spacing w:before="100" w:beforeAutospacing="1" w:after="225" w:line="422" w:lineRule="atLeast"/>
        <w:rPr>
          <w:rFonts w:ascii="Helvetica" w:hAnsi="Helvetica"/>
          <w:color w:val="0A2458"/>
        </w:rPr>
      </w:pPr>
      <w:r w:rsidRPr="009F6C90">
        <w:rPr>
          <w:rFonts w:ascii="Helvetica" w:hAnsi="Helvetica"/>
          <w:color w:val="0A2458"/>
        </w:rPr>
        <w:t>In the wake of the wildfires, President Biden made </w:t>
      </w:r>
      <w:hyperlink r:id="rId18" w:history="1">
        <w:r w:rsidRPr="009F6C90">
          <w:rPr>
            <w:rStyle w:val="Hyperlink"/>
            <w:rFonts w:ascii="Helvetica" w:hAnsi="Helvetica"/>
            <w:color w:val="0064BC"/>
          </w:rPr>
          <w:t>additional disaster funding available</w:t>
        </w:r>
      </w:hyperlink>
      <w:r w:rsidRPr="009F6C90">
        <w:rPr>
          <w:rFonts w:ascii="Helvetica" w:hAnsi="Helvetica"/>
          <w:color w:val="0A2458"/>
        </w:rPr>
        <w:t> to the state of Hawaiʻi, unlocking the federal government’s ability to cover all eligible expenses for debris removal and emergency protective measures in Maui County and assistance for emergency protective measures for Hawaiʻi County. The President authorized the federal cost share to be increased from 75% to 100% for 30 days that the Governor selects within the first 120 days.</w:t>
      </w:r>
    </w:p>
    <w:p w14:paraId="0ED36BE6" w14:textId="77777777" w:rsidR="00D81164" w:rsidRPr="009F6C90" w:rsidRDefault="00D81164" w:rsidP="00D81164">
      <w:pPr>
        <w:numPr>
          <w:ilvl w:val="0"/>
          <w:numId w:val="52"/>
        </w:numPr>
        <w:spacing w:before="100" w:beforeAutospacing="1" w:after="225" w:line="422" w:lineRule="atLeast"/>
        <w:rPr>
          <w:rFonts w:ascii="Helvetica" w:hAnsi="Helvetica"/>
          <w:color w:val="0A2458"/>
        </w:rPr>
      </w:pPr>
      <w:r w:rsidRPr="009F6C90">
        <w:rPr>
          <w:rFonts w:ascii="Helvetica" w:hAnsi="Helvetica"/>
          <w:color w:val="0A2458"/>
        </w:rPr>
        <w:t>More than 700 personnel from the </w:t>
      </w:r>
      <w:r w:rsidRPr="009F6C90">
        <w:rPr>
          <w:rStyle w:val="Strong"/>
          <w:rFonts w:ascii="Helvetica" w:hAnsi="Helvetica"/>
          <w:color w:val="0A2458"/>
        </w:rPr>
        <w:t>Department of Defense</w:t>
      </w:r>
      <w:r w:rsidRPr="009F6C90">
        <w:rPr>
          <w:rFonts w:ascii="Helvetica" w:hAnsi="Helvetica"/>
          <w:color w:val="0A2458"/>
        </w:rPr>
        <w:t> and 119 members of the Coast Guard are actively participating in the coordinated response to the Western Maui Wildfire.  They are assisting with fire suppression, searching debris for remains, distributing fuel, installing generators for emergency power, assisting portable water distribution support, providing grief counseling and emotional support, and providing additional life-sustaining support.</w:t>
      </w:r>
    </w:p>
    <w:p w14:paraId="5FDF17E4" w14:textId="628E25A6" w:rsidR="00D81164" w:rsidRPr="009F6C90" w:rsidRDefault="00D81164" w:rsidP="00D81164">
      <w:pPr>
        <w:numPr>
          <w:ilvl w:val="0"/>
          <w:numId w:val="52"/>
        </w:numPr>
        <w:spacing w:before="100" w:beforeAutospacing="1" w:after="225" w:line="422" w:lineRule="atLeast"/>
        <w:rPr>
          <w:rFonts w:ascii="Helvetica" w:hAnsi="Helvetica"/>
          <w:color w:val="0A2458"/>
        </w:rPr>
      </w:pPr>
      <w:r w:rsidRPr="009F6C90">
        <w:rPr>
          <w:rFonts w:ascii="Helvetica" w:hAnsi="Helvetica"/>
          <w:color w:val="0A2458"/>
        </w:rPr>
        <w:t>The </w:t>
      </w:r>
      <w:r w:rsidRPr="009F6C90">
        <w:rPr>
          <w:rStyle w:val="Strong"/>
          <w:rFonts w:ascii="Helvetica" w:hAnsi="Helvetica"/>
          <w:color w:val="0A2458"/>
        </w:rPr>
        <w:t>Federal Bureau of Investigation’s Honolulu Division</w:t>
      </w:r>
      <w:r w:rsidRPr="009F6C90">
        <w:rPr>
          <w:rFonts w:ascii="Helvetica" w:hAnsi="Helvetica"/>
          <w:color w:val="0A2458"/>
        </w:rPr>
        <w:t xml:space="preserve"> is assisting the Maui Police Department with their efforts to locate and identify those who are missing or may be victims of the wildfires in Lahaina, </w:t>
      </w:r>
      <w:proofErr w:type="gramStart"/>
      <w:r w:rsidR="00CD4180" w:rsidRPr="00CD4180">
        <w:rPr>
          <w:rFonts w:ascii="Helvetica" w:hAnsi="Helvetica"/>
          <w:color w:val="0A2458"/>
        </w:rPr>
        <w:t>Hawai‘</w:t>
      </w:r>
      <w:proofErr w:type="gramEnd"/>
      <w:r w:rsidR="00CD4180" w:rsidRPr="00CD4180">
        <w:rPr>
          <w:rFonts w:ascii="Helvetica" w:hAnsi="Helvetica"/>
          <w:color w:val="0A2458"/>
        </w:rPr>
        <w:t>i</w:t>
      </w:r>
      <w:r w:rsidRPr="009F6C90">
        <w:rPr>
          <w:rFonts w:ascii="Helvetica" w:hAnsi="Helvetica"/>
          <w:color w:val="0A2458"/>
        </w:rPr>
        <w:t>, by helping collect DNA samples from family members. Family members are encouraged to visit family assistance centers in Maui to provide a DNA sample or reach out to the FBI at (808) 566-4300 or to </w:t>
      </w:r>
      <w:hyperlink r:id="rId19" w:history="1">
        <w:r w:rsidRPr="009F6C90">
          <w:rPr>
            <w:rStyle w:val="Hyperlink"/>
            <w:rFonts w:ascii="Helvetica" w:hAnsi="Helvetica"/>
            <w:color w:val="0064BC"/>
          </w:rPr>
          <w:t>HN-COMMAND-POST@ic.fbi.gov</w:t>
        </w:r>
      </w:hyperlink>
      <w:r w:rsidRPr="009F6C90">
        <w:rPr>
          <w:rFonts w:ascii="Helvetica" w:hAnsi="Helvetica"/>
          <w:color w:val="0A2458"/>
        </w:rPr>
        <w:t> for guidance.</w:t>
      </w:r>
    </w:p>
    <w:p w14:paraId="0CA46EA8" w14:textId="77777777" w:rsidR="00D81164" w:rsidRPr="009F6C90" w:rsidRDefault="00D81164" w:rsidP="00D81164">
      <w:pPr>
        <w:numPr>
          <w:ilvl w:val="0"/>
          <w:numId w:val="52"/>
        </w:numPr>
        <w:spacing w:before="100" w:beforeAutospacing="1" w:after="225" w:line="422" w:lineRule="atLeast"/>
        <w:rPr>
          <w:rFonts w:ascii="Helvetica" w:hAnsi="Helvetica"/>
          <w:color w:val="0A2458"/>
        </w:rPr>
      </w:pPr>
      <w:r w:rsidRPr="009F6C90">
        <w:rPr>
          <w:rFonts w:ascii="Helvetica" w:hAnsi="Helvetica"/>
          <w:color w:val="0A2458"/>
        </w:rPr>
        <w:t>The </w:t>
      </w:r>
      <w:r w:rsidRPr="009F6C90">
        <w:rPr>
          <w:rStyle w:val="Strong"/>
          <w:rFonts w:ascii="Helvetica" w:hAnsi="Helvetica"/>
          <w:color w:val="0A2458"/>
        </w:rPr>
        <w:t>U.S. Army Corps of Engineers</w:t>
      </w:r>
      <w:r w:rsidRPr="009F6C90">
        <w:rPr>
          <w:rFonts w:ascii="Helvetica" w:hAnsi="Helvetica"/>
          <w:color w:val="0A2458"/>
        </w:rPr>
        <w:t> has deployed 48 responders, 25 remote personnel, and 51 contractors who are assisting with public works and engineering support, which includes installing 20 generators for temporary emergency power, planning to execute debris collection and removal, and scoping potential requirements for temporary construction of critical public facilities such as schools, fire and police stations.</w:t>
      </w:r>
      <w:r w:rsidRPr="009F6C90">
        <w:rPr>
          <w:rFonts w:ascii="Helvetica" w:hAnsi="Helvetica"/>
          <w:color w:val="0A2458"/>
        </w:rPr>
        <w:br/>
        <w:t> </w:t>
      </w:r>
    </w:p>
    <w:p w14:paraId="1B35DAEE" w14:textId="77777777" w:rsidR="00D81164" w:rsidRPr="009F6C90" w:rsidRDefault="00D81164" w:rsidP="00D81164">
      <w:pPr>
        <w:numPr>
          <w:ilvl w:val="0"/>
          <w:numId w:val="52"/>
        </w:numPr>
        <w:spacing w:before="100" w:beforeAutospacing="1" w:after="225" w:line="422" w:lineRule="atLeast"/>
        <w:rPr>
          <w:rFonts w:ascii="Helvetica" w:hAnsi="Helvetica"/>
          <w:color w:val="0A2458"/>
        </w:rPr>
      </w:pPr>
      <w:r w:rsidRPr="009F6C90">
        <w:rPr>
          <w:rFonts w:ascii="Helvetica" w:hAnsi="Helvetica"/>
          <w:color w:val="0A2458"/>
        </w:rPr>
        <w:lastRenderedPageBreak/>
        <w:t>The </w:t>
      </w:r>
      <w:r w:rsidRPr="009F6C90">
        <w:rPr>
          <w:rStyle w:val="Strong"/>
          <w:rFonts w:ascii="Helvetica" w:hAnsi="Helvetica"/>
          <w:color w:val="0A2458"/>
        </w:rPr>
        <w:t>Environmental Protection Agency (EPA)</w:t>
      </w:r>
      <w:r w:rsidRPr="009F6C90">
        <w:rPr>
          <w:rFonts w:ascii="Helvetica" w:hAnsi="Helvetica"/>
          <w:color w:val="0A2458"/>
        </w:rPr>
        <w:t> has deployed more than 130 responders to Maui following the Hawaiʻi wildfires and has a full incident command team on the ground working closely with FEMA and other federal, state, and local partners. The agency’s efforts are focused on monitoring air and water quality and identifying, removing, and safely disposing of household hazardous materials and disaster debris to protect residents from environmental and health hazards. This is the critical step in the recovery process before the clearing of non-hazardous debris. EPA’s response efforts while on Maui are guided by its cultural resources and historic properties plan that the agency developed with the Maui County cultural leaders and Hawaiʻi State Historic Preservation Division. This plan is helping responders across the entire federal family identify, protect, and properly handle cultural resources, which were significantly impacted during the wildfire.</w:t>
      </w:r>
      <w:r w:rsidRPr="009F6C90">
        <w:rPr>
          <w:rFonts w:ascii="Helvetica" w:hAnsi="Helvetica"/>
          <w:color w:val="0A2458"/>
        </w:rPr>
        <w:br/>
        <w:t> </w:t>
      </w:r>
    </w:p>
    <w:p w14:paraId="7C1CA344" w14:textId="6A7E8CCE" w:rsidR="00D81164" w:rsidRPr="009F6C90" w:rsidRDefault="00D81164" w:rsidP="00D81164">
      <w:pPr>
        <w:numPr>
          <w:ilvl w:val="0"/>
          <w:numId w:val="52"/>
        </w:numPr>
        <w:spacing w:before="100" w:beforeAutospacing="1" w:after="225" w:line="422" w:lineRule="atLeast"/>
        <w:rPr>
          <w:rFonts w:ascii="Helvetica" w:hAnsi="Helvetica"/>
          <w:color w:val="0A2458"/>
        </w:rPr>
      </w:pPr>
      <w:r w:rsidRPr="009F6C90">
        <w:rPr>
          <w:rFonts w:ascii="Helvetica" w:hAnsi="Helvetica"/>
          <w:color w:val="0A2458"/>
        </w:rPr>
        <w:t>The </w:t>
      </w:r>
      <w:r w:rsidRPr="009F6C90">
        <w:rPr>
          <w:rStyle w:val="Strong"/>
          <w:rFonts w:ascii="Helvetica" w:hAnsi="Helvetica"/>
          <w:color w:val="0A2458"/>
        </w:rPr>
        <w:t>Department of the Interior (DOI)</w:t>
      </w:r>
      <w:r w:rsidRPr="009F6C90">
        <w:rPr>
          <w:rFonts w:ascii="Helvetica" w:hAnsi="Helvetica"/>
          <w:color w:val="0A2458"/>
        </w:rPr>
        <w:t xml:space="preserve"> is supporting firefighting and search and rescue operations while working to protect natural and cultural resources on Maui in coordination with federal and state partners. DOI personnel are also assisting with assessment and recovery operations, working to determine impacts to wildlife habitats — including coral reefs — as well as assessing the potential for debris-flow and ash sediment run-off. The Department is in close contact with Native </w:t>
      </w:r>
      <w:r w:rsidR="00F5143C">
        <w:rPr>
          <w:rFonts w:ascii="Helvetica" w:hAnsi="Helvetica"/>
          <w:color w:val="0A2458"/>
        </w:rPr>
        <w:t>Hawaii</w:t>
      </w:r>
      <w:r w:rsidRPr="009F6C90">
        <w:rPr>
          <w:rFonts w:ascii="Helvetica" w:hAnsi="Helvetica"/>
          <w:color w:val="0A2458"/>
        </w:rPr>
        <w:t>an leaders and organizations to coordinate the availability of services, information, and culturally sensitive opportunities for engagement and healing.</w:t>
      </w:r>
      <w:r w:rsidRPr="009F6C90">
        <w:rPr>
          <w:rFonts w:ascii="Helvetica" w:hAnsi="Helvetica"/>
          <w:color w:val="0A2458"/>
        </w:rPr>
        <w:br/>
        <w:t> </w:t>
      </w:r>
    </w:p>
    <w:p w14:paraId="71B05A7E" w14:textId="77777777" w:rsidR="00D81164" w:rsidRPr="009F6C90" w:rsidRDefault="00D81164" w:rsidP="00D81164">
      <w:pPr>
        <w:numPr>
          <w:ilvl w:val="0"/>
          <w:numId w:val="52"/>
        </w:numPr>
        <w:spacing w:before="100" w:beforeAutospacing="1" w:after="225" w:line="422" w:lineRule="atLeast"/>
        <w:rPr>
          <w:rFonts w:ascii="Helvetica" w:hAnsi="Helvetica"/>
          <w:color w:val="0A2458"/>
        </w:rPr>
      </w:pPr>
      <w:r w:rsidRPr="009F6C90">
        <w:rPr>
          <w:rFonts w:ascii="Helvetica" w:hAnsi="Helvetica"/>
          <w:color w:val="0A2458"/>
        </w:rPr>
        <w:t>The </w:t>
      </w:r>
      <w:r w:rsidRPr="009F6C90">
        <w:rPr>
          <w:rStyle w:val="Strong"/>
          <w:rFonts w:ascii="Helvetica" w:hAnsi="Helvetica"/>
          <w:color w:val="0A2458"/>
        </w:rPr>
        <w:t>Department of Energy (DOE)</w:t>
      </w:r>
      <w:r w:rsidRPr="009F6C90">
        <w:rPr>
          <w:rFonts w:ascii="Helvetica" w:hAnsi="Helvetica"/>
          <w:color w:val="0A2458"/>
        </w:rPr>
        <w:t> is announcing a $95 million grant through the Bipartisan Infrastructure Law to harden Hawaiʻi’s electric grid. Additionally, DOE has deployed emergency responders to support the Federal response to the wildfires on Maui. DOE is working closely with the Federal Emergency Management Agency, Hawaiʻi State Energy Office, and the Hawaiʻi Office of Emergency Management.</w:t>
      </w:r>
      <w:r w:rsidRPr="009F6C90">
        <w:rPr>
          <w:rFonts w:ascii="Helvetica" w:hAnsi="Helvetica"/>
          <w:color w:val="0A2458"/>
        </w:rPr>
        <w:br/>
        <w:t> </w:t>
      </w:r>
    </w:p>
    <w:p w14:paraId="158C781B" w14:textId="00B92BD3" w:rsidR="00D81164" w:rsidRPr="009F6C90" w:rsidRDefault="00D81164" w:rsidP="00D81164">
      <w:pPr>
        <w:numPr>
          <w:ilvl w:val="0"/>
          <w:numId w:val="52"/>
        </w:numPr>
        <w:spacing w:before="100" w:beforeAutospacing="1" w:after="225" w:line="422" w:lineRule="atLeast"/>
        <w:rPr>
          <w:rFonts w:ascii="Helvetica" w:hAnsi="Helvetica"/>
          <w:color w:val="0A2458"/>
        </w:rPr>
      </w:pPr>
      <w:r w:rsidRPr="009F6C90">
        <w:rPr>
          <w:rFonts w:ascii="Helvetica" w:hAnsi="Helvetica"/>
          <w:color w:val="0A2458"/>
        </w:rPr>
        <w:t>The </w:t>
      </w:r>
      <w:r w:rsidRPr="009F6C90">
        <w:rPr>
          <w:rStyle w:val="Strong"/>
          <w:rFonts w:ascii="Helvetica" w:hAnsi="Helvetica"/>
          <w:color w:val="0A2458"/>
        </w:rPr>
        <w:t>Department of Commerce’s National Oceanic and Atmospheric Administration (NOAA) </w:t>
      </w:r>
      <w:r w:rsidRPr="009F6C90">
        <w:rPr>
          <w:rFonts w:ascii="Helvetica" w:hAnsi="Helvetica"/>
          <w:color w:val="0A2458"/>
        </w:rPr>
        <w:t xml:space="preserve">is providing enhanced monitoring of the areas affected by the wildfires using high-resolution monitoring tools to detect potential flood threats due to increased runoff potential from burn scar areas. Additionally, the Department of Commerce’s National Telecommunications and Information Administration (NTIA), through FirstNet – a public-private partnership between the First Responder Network Authority and AT&amp;T – is providing wireless high-speed Internet connectivity and voice communications for first responders and emergency management. FirstNet used its resilient deployable assets such as Cell on Light Trucks (COLTS) and other deployable assets to restore or enhance cellular coverage for 10 locations </w:t>
      </w:r>
      <w:r w:rsidRPr="009F6C90">
        <w:rPr>
          <w:rFonts w:ascii="Helvetica" w:hAnsi="Helvetica"/>
          <w:color w:val="0A2458"/>
        </w:rPr>
        <w:lastRenderedPageBreak/>
        <w:t xml:space="preserve">on Maui.  The Maui Police Department, </w:t>
      </w:r>
      <w:proofErr w:type="gramStart"/>
      <w:r w:rsidR="00CD4180" w:rsidRPr="00CD4180">
        <w:rPr>
          <w:rFonts w:ascii="Helvetica" w:hAnsi="Helvetica"/>
          <w:color w:val="0A2458"/>
        </w:rPr>
        <w:t>Hawai‘</w:t>
      </w:r>
      <w:proofErr w:type="gramEnd"/>
      <w:r w:rsidR="00CD4180" w:rsidRPr="00CD4180">
        <w:rPr>
          <w:rFonts w:ascii="Helvetica" w:hAnsi="Helvetica"/>
          <w:color w:val="0A2458"/>
        </w:rPr>
        <w:t>i</w:t>
      </w:r>
      <w:r w:rsidRPr="009F6C90">
        <w:rPr>
          <w:rFonts w:ascii="Helvetica" w:hAnsi="Helvetica"/>
          <w:color w:val="0A2458"/>
        </w:rPr>
        <w:t xml:space="preserve"> State agencies, and Federal and State Urban Search and Rescue teams are all using FirstNet for critical communications in response to this devastating wildfire. </w:t>
      </w:r>
      <w:r w:rsidRPr="009F6C90">
        <w:rPr>
          <w:rFonts w:ascii="Helvetica" w:hAnsi="Helvetica"/>
          <w:color w:val="0A2458"/>
        </w:rPr>
        <w:br/>
        <w:t> </w:t>
      </w:r>
    </w:p>
    <w:p w14:paraId="48E85FAD" w14:textId="77777777" w:rsidR="00D81164" w:rsidRPr="009F6C90" w:rsidRDefault="00D81164" w:rsidP="00D81164">
      <w:pPr>
        <w:numPr>
          <w:ilvl w:val="0"/>
          <w:numId w:val="52"/>
        </w:numPr>
        <w:spacing w:before="100" w:beforeAutospacing="1" w:after="225" w:line="422" w:lineRule="atLeast"/>
        <w:rPr>
          <w:rFonts w:ascii="Helvetica" w:hAnsi="Helvetica"/>
          <w:color w:val="0A2458"/>
        </w:rPr>
      </w:pPr>
      <w:r w:rsidRPr="009F6C90">
        <w:rPr>
          <w:rFonts w:ascii="Helvetica" w:hAnsi="Helvetica"/>
          <w:color w:val="0A2458"/>
        </w:rPr>
        <w:t>The </w:t>
      </w:r>
      <w:r w:rsidRPr="009F6C90">
        <w:rPr>
          <w:rStyle w:val="Strong"/>
          <w:rFonts w:ascii="Helvetica" w:hAnsi="Helvetica"/>
          <w:color w:val="0A2458"/>
        </w:rPr>
        <w:t>U.S. Department of Health and Human Services (HHS) Administration for Strategic Preparedness and Response (ASPR)</w:t>
      </w:r>
      <w:r w:rsidRPr="009F6C90">
        <w:rPr>
          <w:rFonts w:ascii="Helvetica" w:hAnsi="Helvetica"/>
          <w:color w:val="0A2458"/>
        </w:rPr>
        <w:t> has deployed responders from ASPR, including experts from their Victim Identification Center team to assist Maui County with victim identification. ASPR also deployed a portable morgue unit to help with processing human remains and additional personnel to bolster mental health staff and resources available at Lahaina Comprehensive Health Center. In addition, ASPR activated the </w:t>
      </w:r>
      <w:hyperlink r:id="rId20" w:tgtFrame="_blank" w:history="1">
        <w:r w:rsidRPr="009F6C90">
          <w:rPr>
            <w:rStyle w:val="Hyperlink"/>
            <w:rFonts w:ascii="Helvetica" w:hAnsi="Helvetica"/>
            <w:color w:val="0064BC"/>
          </w:rPr>
          <w:t>Emergency Prescription Assistance Program</w:t>
        </w:r>
      </w:hyperlink>
      <w:r w:rsidRPr="009F6C90">
        <w:rPr>
          <w:rFonts w:ascii="Helvetica" w:hAnsi="Helvetica"/>
          <w:color w:val="0A2458"/>
        </w:rPr>
        <w:t>, a federal program that helps people in a federally-identified disaster area who do not have health insurance get the prescription drugs, vaccinations, medical supplies, and equipment that they need.  Secretary Becerra also </w:t>
      </w:r>
      <w:hyperlink r:id="rId21" w:history="1">
        <w:r w:rsidRPr="009F6C90">
          <w:rPr>
            <w:rStyle w:val="Hyperlink"/>
            <w:rFonts w:ascii="Helvetica" w:hAnsi="Helvetica"/>
            <w:color w:val="0064BC"/>
          </w:rPr>
          <w:t>issued a Public Health Emergency</w:t>
        </w:r>
      </w:hyperlink>
      <w:r w:rsidRPr="009F6C90">
        <w:rPr>
          <w:rFonts w:ascii="Helvetica" w:hAnsi="Helvetica"/>
          <w:color w:val="0A2458"/>
        </w:rPr>
        <w:t> shortly after the President’s disaster declaration, giving CMS health care providers and suppliers greater flexibility in meeting emergency health needs of Medicare and Medicaid beneficiaries on the ground. HHS’ Disaster Distress Helpline – 1-800-985-5990 – is available to provide immediate counseling to anyone affected by the wildfires.</w:t>
      </w:r>
      <w:r w:rsidRPr="009F6C90">
        <w:rPr>
          <w:rFonts w:ascii="Helvetica" w:hAnsi="Helvetica"/>
          <w:color w:val="0A2458"/>
        </w:rPr>
        <w:br/>
        <w:t> </w:t>
      </w:r>
    </w:p>
    <w:p w14:paraId="15AB4EB6" w14:textId="77777777" w:rsidR="00D81164" w:rsidRPr="009F6C90" w:rsidRDefault="00D81164" w:rsidP="00D81164">
      <w:pPr>
        <w:numPr>
          <w:ilvl w:val="0"/>
          <w:numId w:val="52"/>
        </w:numPr>
        <w:spacing w:before="100" w:beforeAutospacing="1" w:after="225" w:line="422" w:lineRule="atLeast"/>
        <w:rPr>
          <w:rFonts w:ascii="Helvetica" w:hAnsi="Helvetica"/>
          <w:color w:val="0A2458"/>
        </w:rPr>
      </w:pPr>
      <w:r w:rsidRPr="009F6C90">
        <w:rPr>
          <w:rFonts w:ascii="Helvetica" w:hAnsi="Helvetica"/>
          <w:color w:val="0A2458"/>
        </w:rPr>
        <w:t>The </w:t>
      </w:r>
      <w:r w:rsidRPr="009F6C90">
        <w:rPr>
          <w:rStyle w:val="Strong"/>
          <w:rFonts w:ascii="Helvetica" w:hAnsi="Helvetica"/>
          <w:color w:val="0A2458"/>
        </w:rPr>
        <w:t>U.S. Small Business Administration’s (SBA)</w:t>
      </w:r>
      <w:r w:rsidRPr="009F6C90">
        <w:rPr>
          <w:rFonts w:ascii="Helvetica" w:hAnsi="Helvetica"/>
          <w:color w:val="0A2458"/>
        </w:rPr>
        <w:t> Office of Disaster Recovery and Resilience has 61 staff on the ground in Hawaiʻi and more are being phased in. Survivors and businesses who register for FEMA assistance will also be eligible for low-interest disaster loans. SBA has approved more than $13 million in federal disaster loans for Hawaiʻi businesses and residents impacted by wildfires. To be considered for all forms of disaster assistance, survivors must first register with FEMA. SBA continues to operate the Disaster Business Recovery Center (BRC) for survivors of the Maui wildfires and is part of the multi-agency presence at the DRCs. Information and details on the location of the business recovery center and disaster recovery centers are available by calling the SBA Customer Service Center at (800) 659-2955. These Centers provide services to survivors including homeowners, renters, and small business owners seeking financial assistance. The SBA Disaster Business Recovery Center is located at Hawaiʻi Technology Development Corporation, Maui Research Technology Center, Building #A, Ste. 119 (Conference Room), 590 Lipoa Pkwy, Kihei, HI  96753.</w:t>
      </w:r>
      <w:r w:rsidRPr="009F6C90">
        <w:rPr>
          <w:rFonts w:ascii="Helvetica" w:hAnsi="Helvetica"/>
          <w:color w:val="0A2458"/>
        </w:rPr>
        <w:br/>
      </w:r>
      <w:r w:rsidRPr="009F6C90">
        <w:rPr>
          <w:rFonts w:ascii="Helvetica" w:hAnsi="Helvetica"/>
          <w:color w:val="0A2458"/>
        </w:rPr>
        <w:br/>
        <w:t xml:space="preserve">SBA is also conducting outreach to businesses throughout Maui County to take advantage of the Physical damage and Economic Injury Disaster Loan program, and staff are working with survivors where they are by conducting outreach in state-run Family Assistance Centers and </w:t>
      </w:r>
      <w:r w:rsidRPr="009F6C90">
        <w:rPr>
          <w:rFonts w:ascii="Helvetica" w:hAnsi="Helvetica"/>
          <w:color w:val="0A2458"/>
        </w:rPr>
        <w:lastRenderedPageBreak/>
        <w:t>door-to-door campaigns.</w:t>
      </w:r>
      <w:r w:rsidRPr="009F6C90">
        <w:rPr>
          <w:rFonts w:ascii="Helvetica" w:hAnsi="Helvetica"/>
          <w:color w:val="0A2458"/>
        </w:rPr>
        <w:br/>
        <w:t> </w:t>
      </w:r>
    </w:p>
    <w:p w14:paraId="67F74DF1" w14:textId="5486AA39" w:rsidR="00D81164" w:rsidRPr="009F6C90" w:rsidRDefault="00D81164" w:rsidP="00D81164">
      <w:pPr>
        <w:numPr>
          <w:ilvl w:val="0"/>
          <w:numId w:val="52"/>
        </w:numPr>
        <w:spacing w:before="100" w:beforeAutospacing="1" w:after="225" w:line="422" w:lineRule="atLeast"/>
        <w:rPr>
          <w:rFonts w:ascii="Helvetica" w:hAnsi="Helvetica"/>
          <w:color w:val="0A2458"/>
        </w:rPr>
      </w:pPr>
      <w:r w:rsidRPr="009F6C90">
        <w:rPr>
          <w:rFonts w:ascii="Helvetica" w:hAnsi="Helvetica"/>
          <w:color w:val="0A2458"/>
        </w:rPr>
        <w:t>The </w:t>
      </w:r>
      <w:r w:rsidRPr="009F6C90">
        <w:rPr>
          <w:rStyle w:val="Strong"/>
          <w:rFonts w:ascii="Helvetica" w:hAnsi="Helvetica"/>
          <w:color w:val="0A2458"/>
        </w:rPr>
        <w:t>U.S. Department of Agriculture Food and Nutrition Service</w:t>
      </w:r>
      <w:r w:rsidRPr="009F6C90">
        <w:rPr>
          <w:rFonts w:ascii="Helvetica" w:hAnsi="Helvetica"/>
          <w:color w:val="0A2458"/>
        </w:rPr>
        <w:t> </w:t>
      </w:r>
      <w:hyperlink r:id="rId22" w:tgtFrame="_blank" w:history="1">
        <w:r w:rsidRPr="009F6C90">
          <w:rPr>
            <w:rStyle w:val="Hyperlink"/>
            <w:rFonts w:ascii="Helvetica" w:hAnsi="Helvetica"/>
            <w:color w:val="0064BC"/>
          </w:rPr>
          <w:t>approved waivers</w:t>
        </w:r>
      </w:hyperlink>
      <w:r w:rsidRPr="009F6C90">
        <w:rPr>
          <w:rFonts w:ascii="Helvetica" w:hAnsi="Helvetica"/>
          <w:color w:val="0A2458"/>
        </w:rPr>
        <w:t>, including those that will allow Supplemental Nutrition Assistance Program (SNAP) households in Hawaiʻi, including on Maui, to purchase hot foods with SNAP benefits through September 14; allow package size flexibility for those using the Special Supplemental Nutrition Program for Women, Infants, and Children (WIC) program through October 31 so they have more options to purchase what is available; and allow parents or guardians to pick up meals for children at grab ‘n go sites. Additionally, the U.S. Department of Agriculture’s Forest Service has deployed a Burned Area Emergency Response (BAER) team, as well as a National Incident Management Organization (NIMO) team to Hawaiʻi. The BAER team will analyze and map the impacts of the fire to watersheds, including the potential for runoff and debris flows to carry hazardous materials, and support state and local staff in assessing post-fire watershed conditions and post-fire slope stability issues. The NIMO team will be the central point of coordination for those implementing USDA response and recovery programs on the ground in</w:t>
      </w:r>
      <w:r w:rsidR="00CD4180" w:rsidRPr="00CD4180">
        <w:t xml:space="preserve"> </w:t>
      </w:r>
      <w:proofErr w:type="gramStart"/>
      <w:r w:rsidR="00CD4180" w:rsidRPr="00CD4180">
        <w:rPr>
          <w:rFonts w:ascii="Helvetica" w:hAnsi="Helvetica"/>
          <w:color w:val="0A2458"/>
        </w:rPr>
        <w:t>Hawai‘</w:t>
      </w:r>
      <w:proofErr w:type="gramEnd"/>
      <w:r w:rsidR="00CD4180" w:rsidRPr="00CD4180">
        <w:rPr>
          <w:rFonts w:ascii="Helvetica" w:hAnsi="Helvetica"/>
          <w:color w:val="0A2458"/>
        </w:rPr>
        <w:t>i</w:t>
      </w:r>
      <w:r w:rsidRPr="009F6C90">
        <w:rPr>
          <w:rFonts w:ascii="Helvetica" w:hAnsi="Helvetica"/>
          <w:color w:val="0A2458"/>
        </w:rPr>
        <w:t>.</w:t>
      </w:r>
      <w:r w:rsidRPr="009F6C90">
        <w:rPr>
          <w:rFonts w:ascii="Helvetica" w:hAnsi="Helvetica"/>
          <w:color w:val="0A2458"/>
        </w:rPr>
        <w:br/>
        <w:t> </w:t>
      </w:r>
    </w:p>
    <w:p w14:paraId="15760EBD" w14:textId="77777777" w:rsidR="00D81164" w:rsidRPr="009F6C90" w:rsidRDefault="00D81164" w:rsidP="00D81164">
      <w:pPr>
        <w:numPr>
          <w:ilvl w:val="0"/>
          <w:numId w:val="52"/>
        </w:numPr>
        <w:spacing w:before="100" w:beforeAutospacing="1" w:after="225" w:line="422" w:lineRule="atLeast"/>
        <w:rPr>
          <w:rFonts w:ascii="Helvetica" w:hAnsi="Helvetica"/>
          <w:color w:val="0A2458"/>
        </w:rPr>
      </w:pPr>
      <w:r w:rsidRPr="009F6C90">
        <w:rPr>
          <w:rFonts w:ascii="Helvetica" w:hAnsi="Helvetica"/>
          <w:color w:val="0A2458"/>
        </w:rPr>
        <w:t>The </w:t>
      </w:r>
      <w:r w:rsidRPr="009F6C90">
        <w:rPr>
          <w:rStyle w:val="Strong"/>
          <w:rFonts w:ascii="Helvetica" w:hAnsi="Helvetica"/>
          <w:color w:val="0A2458"/>
        </w:rPr>
        <w:t>U.S. Department of Housing and Urban Development (HUD) </w:t>
      </w:r>
      <w:r w:rsidRPr="009F6C90">
        <w:rPr>
          <w:rFonts w:ascii="Helvetica" w:hAnsi="Helvetica"/>
          <w:color w:val="0A2458"/>
        </w:rPr>
        <w:t>announced last weeka $1.3 million funding allocation to help communities on Maui in the wake of the wildfires through the department’s new Rapid Unsheltered Survivor Housing (RUSH) program, a rapid response program to address homelessness by filling in federal assistance gaps in communities hit by disasters. RUSH funding is available to help communities provide outreach, emergency shelter, rapid re-housing, and other assistance to people experiencing or at risk of homelessness who are in a disaster affected area but who cannot access all services provided by FEMA programs.</w:t>
      </w:r>
      <w:r w:rsidRPr="009F6C90">
        <w:rPr>
          <w:rFonts w:ascii="Helvetica" w:hAnsi="Helvetica"/>
          <w:color w:val="0A2458"/>
        </w:rPr>
        <w:br/>
      </w:r>
      <w:r w:rsidRPr="009F6C90">
        <w:rPr>
          <w:rFonts w:ascii="Helvetica" w:hAnsi="Helvetica"/>
          <w:color w:val="0A2458"/>
        </w:rPr>
        <w:br/>
        <w:t>Additionally, HUD is providing a 90-day relief from foreclosures of Federal Housing Administration-insured mortgages and home equity conversion mortgages. Homeowners affected by the disaster should contact their mortgage or loan servicer immediately. They can also call the FHA Resource Center at 1-800-304-9320 for additional information and visit the </w:t>
      </w:r>
      <w:hyperlink r:id="rId23" w:history="1">
        <w:r w:rsidRPr="009F6C90">
          <w:rPr>
            <w:rStyle w:val="Hyperlink"/>
            <w:rFonts w:ascii="Helvetica" w:hAnsi="Helvetica"/>
            <w:color w:val="0064BC"/>
          </w:rPr>
          <w:t>FHA Disaster Relief</w:t>
        </w:r>
      </w:hyperlink>
      <w:r w:rsidRPr="009F6C90">
        <w:rPr>
          <w:rFonts w:ascii="Helvetica" w:hAnsi="Helvetica"/>
          <w:color w:val="0A2458"/>
        </w:rPr>
        <w:t> site to learn more about disaster relief options for FHA homeowners. HUD also released </w:t>
      </w:r>
      <w:hyperlink r:id="rId24" w:history="1">
        <w:r w:rsidRPr="009F6C90">
          <w:rPr>
            <w:rStyle w:val="Hyperlink"/>
            <w:rFonts w:ascii="Helvetica" w:hAnsi="Helvetica"/>
            <w:color w:val="0064BC"/>
          </w:rPr>
          <w:t>regulatory and administrative waivers</w:t>
        </w:r>
      </w:hyperlink>
      <w:r w:rsidRPr="009F6C90">
        <w:rPr>
          <w:rFonts w:ascii="Helvetica" w:hAnsi="Helvetica"/>
          <w:color w:val="0A2458"/>
        </w:rPr>
        <w:t xml:space="preserve"> to help communities accelerate their recovery. This includes funding for housing rehabilitation and reconstruction, homebuyer programs replacing disaster damaged residences, infrastructure improvements and assistance to people at risk of homelessness. HUD has assigned experienced Disaster Technical Assistance providers that will be available remotely and, on the ground, to support local leaders help communities and families that were experiencing homelessness before the devastating </w:t>
      </w:r>
      <w:r w:rsidRPr="009F6C90">
        <w:rPr>
          <w:rFonts w:ascii="Helvetica" w:hAnsi="Helvetica"/>
          <w:color w:val="0A2458"/>
        </w:rPr>
        <w:lastRenderedPageBreak/>
        <w:t>fires and those that may require homeless services because of the fires.</w:t>
      </w:r>
      <w:r w:rsidRPr="009F6C90">
        <w:rPr>
          <w:rFonts w:ascii="Helvetica" w:hAnsi="Helvetica"/>
          <w:color w:val="0A2458"/>
        </w:rPr>
        <w:br/>
        <w:t> </w:t>
      </w:r>
    </w:p>
    <w:p w14:paraId="6D20299F" w14:textId="77777777" w:rsidR="00D81164" w:rsidRPr="009F6C90" w:rsidRDefault="00D81164" w:rsidP="00D81164">
      <w:pPr>
        <w:numPr>
          <w:ilvl w:val="0"/>
          <w:numId w:val="52"/>
        </w:numPr>
        <w:spacing w:before="100" w:beforeAutospacing="1" w:after="225" w:line="422" w:lineRule="atLeast"/>
        <w:rPr>
          <w:rFonts w:ascii="Helvetica" w:hAnsi="Helvetica"/>
          <w:color w:val="0A2458"/>
        </w:rPr>
      </w:pPr>
      <w:r w:rsidRPr="009F6C90">
        <w:rPr>
          <w:rFonts w:ascii="Helvetica" w:hAnsi="Helvetica"/>
          <w:color w:val="0A2458"/>
        </w:rPr>
        <w:t>The </w:t>
      </w:r>
      <w:r w:rsidRPr="009F6C90">
        <w:rPr>
          <w:rStyle w:val="Strong"/>
          <w:rFonts w:ascii="Helvetica" w:hAnsi="Helvetica"/>
          <w:color w:val="0A2458"/>
        </w:rPr>
        <w:t>U.S. Consumer Financial Protection Bureau </w:t>
      </w:r>
      <w:r w:rsidRPr="009F6C90">
        <w:rPr>
          <w:rFonts w:ascii="Helvetica" w:hAnsi="Helvetica"/>
          <w:color w:val="0A2458"/>
        </w:rPr>
        <w:t>has created a </w:t>
      </w:r>
      <w:hyperlink r:id="rId25" w:history="1">
        <w:r w:rsidRPr="009F6C90">
          <w:rPr>
            <w:rStyle w:val="Hyperlink"/>
            <w:rFonts w:ascii="Helvetica" w:hAnsi="Helvetica"/>
            <w:color w:val="0064BC"/>
          </w:rPr>
          <w:t>disaster and emergencies guide</w:t>
        </w:r>
      </w:hyperlink>
      <w:r w:rsidRPr="009F6C90">
        <w:rPr>
          <w:rFonts w:ascii="Helvetica" w:hAnsi="Helvetica"/>
          <w:color w:val="0A2458"/>
        </w:rPr>
        <w:t> to handling finances, including resources to help impacted residents recover, such as tackling housing issues, protecting your finances, dealing with property damage, managing your bills, and asking for help from financial companies like banks, credit cards and other lenders. If residents are having trouble with a financial company, they can </w:t>
      </w:r>
      <w:hyperlink r:id="rId26" w:history="1">
        <w:r w:rsidRPr="009F6C90">
          <w:rPr>
            <w:rStyle w:val="Hyperlink"/>
            <w:rFonts w:ascii="Helvetica" w:hAnsi="Helvetica"/>
            <w:color w:val="0064BC"/>
          </w:rPr>
          <w:t>submit a complaint online</w:t>
        </w:r>
      </w:hyperlink>
      <w:r w:rsidRPr="009F6C90">
        <w:rPr>
          <w:rFonts w:ascii="Helvetica" w:hAnsi="Helvetica"/>
          <w:color w:val="0A2458"/>
        </w:rPr>
        <w:t> or by calling (855) 411-CFPB (2372).</w:t>
      </w:r>
      <w:r w:rsidRPr="009F6C90">
        <w:rPr>
          <w:rFonts w:ascii="Helvetica" w:hAnsi="Helvetica"/>
          <w:color w:val="0A2458"/>
        </w:rPr>
        <w:br/>
        <w:t> </w:t>
      </w:r>
    </w:p>
    <w:p w14:paraId="05E9A51D" w14:textId="77777777" w:rsidR="00D81164" w:rsidRPr="009F6C90" w:rsidRDefault="00D81164" w:rsidP="00D81164">
      <w:pPr>
        <w:numPr>
          <w:ilvl w:val="0"/>
          <w:numId w:val="52"/>
        </w:numPr>
        <w:spacing w:before="100" w:beforeAutospacing="1" w:after="225" w:line="422" w:lineRule="atLeast"/>
        <w:rPr>
          <w:rFonts w:ascii="Helvetica" w:hAnsi="Helvetica"/>
          <w:color w:val="0A2458"/>
        </w:rPr>
      </w:pPr>
      <w:r w:rsidRPr="009F6C90">
        <w:rPr>
          <w:rFonts w:ascii="Helvetica" w:hAnsi="Helvetica"/>
          <w:color w:val="0A2458"/>
        </w:rPr>
        <w:t>The </w:t>
      </w:r>
      <w:r w:rsidRPr="009F6C90">
        <w:rPr>
          <w:rStyle w:val="Strong"/>
          <w:rFonts w:ascii="Helvetica" w:hAnsi="Helvetica"/>
          <w:color w:val="0A2458"/>
        </w:rPr>
        <w:t>U.S. Department of Transportation (DOT)</w:t>
      </w:r>
      <w:r w:rsidRPr="009F6C90">
        <w:rPr>
          <w:rFonts w:ascii="Helvetica" w:hAnsi="Helvetica"/>
          <w:color w:val="0A2458"/>
        </w:rPr>
        <w:t> has made available $3 million, the full amount of “quick release” Emergency Relief (ER) funds requested by the Hawaiʻi Department of Transportation (HDOT), to offset costs associated with traffic management services in the wake of the wildfires. Additionally, DOT currently has three temporary flight restrictions in place to help facilitate search and rescue missions and has worked with major U.S. airlines that serve Kahului Airport to promote </w:t>
      </w:r>
      <w:hyperlink r:id="rId27" w:history="1">
        <w:r w:rsidRPr="009F6C90">
          <w:rPr>
            <w:rStyle w:val="Hyperlink"/>
            <w:rFonts w:ascii="Helvetica" w:hAnsi="Helvetica"/>
            <w:color w:val="0064BC"/>
          </w:rPr>
          <w:t>flexible travel</w:t>
        </w:r>
      </w:hyperlink>
      <w:r w:rsidRPr="009F6C90">
        <w:rPr>
          <w:rFonts w:ascii="Helvetica" w:hAnsi="Helvetica"/>
          <w:color w:val="0A2458"/>
        </w:rPr>
        <w:t> policies.</w:t>
      </w:r>
      <w:r w:rsidRPr="009F6C90">
        <w:rPr>
          <w:rFonts w:ascii="Helvetica" w:hAnsi="Helvetica"/>
          <w:color w:val="0A2458"/>
        </w:rPr>
        <w:br/>
        <w:t> </w:t>
      </w:r>
    </w:p>
    <w:p w14:paraId="6F6FEFD2" w14:textId="77777777" w:rsidR="00D81164" w:rsidRPr="009F6C90" w:rsidRDefault="00D81164" w:rsidP="00D81164">
      <w:pPr>
        <w:numPr>
          <w:ilvl w:val="0"/>
          <w:numId w:val="52"/>
        </w:numPr>
        <w:spacing w:before="100" w:beforeAutospacing="1" w:line="422" w:lineRule="atLeast"/>
        <w:rPr>
          <w:rFonts w:ascii="Helvetica" w:hAnsi="Helvetica"/>
          <w:color w:val="0A2458"/>
        </w:rPr>
      </w:pPr>
      <w:r w:rsidRPr="009F6C90">
        <w:rPr>
          <w:rFonts w:ascii="Helvetica" w:hAnsi="Helvetica"/>
          <w:color w:val="0A2458"/>
        </w:rPr>
        <w:t>The </w:t>
      </w:r>
      <w:r w:rsidRPr="009F6C90">
        <w:rPr>
          <w:rStyle w:val="Strong"/>
          <w:rFonts w:ascii="Helvetica" w:hAnsi="Helvetica"/>
          <w:color w:val="0A2458"/>
        </w:rPr>
        <w:t>Heritage Emergency National Task Force (HENTF)</w:t>
      </w:r>
      <w:r w:rsidRPr="009F6C90">
        <w:rPr>
          <w:rFonts w:ascii="Helvetica" w:hAnsi="Helvetica"/>
          <w:color w:val="0A2458"/>
        </w:rPr>
        <w:t>, a partnership between FEMA and Smithsonian Institution, is working through the Hawaiʻi Emergency Management Agency to ensure that museums and cultural heritage sites are incorporated into FEMA preliminary damage assessments to anticipate needs associated with long-term recovery planning.</w:t>
      </w:r>
    </w:p>
    <w:p w14:paraId="34504486" w14:textId="77777777" w:rsidR="00D81164" w:rsidRPr="009F6C90" w:rsidRDefault="00D81164" w:rsidP="00D81164">
      <w:pPr>
        <w:pStyle w:val="has-text-align-center"/>
        <w:spacing w:before="2" w:beforeAutospacing="0" w:after="2" w:afterAutospacing="0" w:line="422" w:lineRule="atLeast"/>
        <w:jc w:val="center"/>
        <w:rPr>
          <w:rStyle w:val="Hyperlink"/>
          <w:color w:val="0A2458"/>
        </w:rPr>
      </w:pPr>
      <w:r>
        <w:rPr>
          <w:color w:val="0A2458"/>
        </w:rPr>
        <w:t>###</w:t>
      </w:r>
    </w:p>
    <w:bookmarkStart w:id="24" w:name="SPECDisasterDeclaration"/>
    <w:bookmarkEnd w:id="24"/>
    <w:p w14:paraId="06619EA0" w14:textId="77777777" w:rsidR="00D81164" w:rsidRDefault="00D81164" w:rsidP="00D81164">
      <w:pPr>
        <w:pBdr>
          <w:bottom w:val="single" w:sz="6" w:space="1" w:color="auto"/>
        </w:pBdr>
        <w:spacing w:after="300"/>
        <w:rPr>
          <w:rFonts w:ascii="Source Sans Pro" w:hAnsi="Source Sans Pro"/>
          <w:color w:val="1B1B1B"/>
          <w:sz w:val="26"/>
          <w:szCs w:val="26"/>
        </w:rPr>
      </w:pPr>
      <w:r>
        <w:rPr>
          <w:rFonts w:ascii="Source Sans Pro" w:hAnsi="Source Sans Pro"/>
          <w:color w:val="1B1B1B"/>
          <w:sz w:val="26"/>
          <w:szCs w:val="26"/>
        </w:rPr>
        <w:fldChar w:fldCharType="begin"/>
      </w:r>
      <w:r>
        <w:rPr>
          <w:rFonts w:ascii="Source Sans Pro" w:hAnsi="Source Sans Pro"/>
          <w:color w:val="1B1B1B"/>
          <w:sz w:val="26"/>
          <w:szCs w:val="26"/>
        </w:rPr>
        <w:instrText>HYPERLINK "</w:instrText>
      </w:r>
      <w:r w:rsidRPr="009F6C90">
        <w:rPr>
          <w:rFonts w:ascii="Source Sans Pro" w:hAnsi="Source Sans Pro"/>
          <w:color w:val="1B1B1B"/>
          <w:sz w:val="26"/>
          <w:szCs w:val="26"/>
        </w:rPr>
        <w:instrText>https://www.whitehouse.gov/briefing-room/statements-releases/2023/08/30/fact-sheet-biden-harris-administrations-latest-actions-to-support-communities-impacted-by-maui-wildfires-4/</w:instrText>
      </w:r>
      <w:r>
        <w:rPr>
          <w:rFonts w:ascii="Source Sans Pro" w:hAnsi="Source Sans Pro"/>
          <w:color w:val="1B1B1B"/>
          <w:sz w:val="26"/>
          <w:szCs w:val="26"/>
        </w:rPr>
        <w:instrText>"</w:instrText>
      </w:r>
      <w:r>
        <w:rPr>
          <w:rFonts w:ascii="Source Sans Pro" w:hAnsi="Source Sans Pro"/>
          <w:color w:val="1B1B1B"/>
          <w:sz w:val="26"/>
          <w:szCs w:val="26"/>
        </w:rPr>
        <w:fldChar w:fldCharType="separate"/>
      </w:r>
      <w:r w:rsidRPr="00AA228F">
        <w:rPr>
          <w:rStyle w:val="Hyperlink"/>
          <w:rFonts w:ascii="Source Sans Pro" w:hAnsi="Source Sans Pro"/>
        </w:rPr>
        <w:t>https://www.whitehouse.gov/briefing-room/statements-releases/2023/08/30/fact-sheet-biden-harris-administrations-latest-actions-to-support-communities-impacted-by-maui-wildfires-4/</w:t>
      </w:r>
      <w:r>
        <w:rPr>
          <w:rFonts w:ascii="Source Sans Pro" w:hAnsi="Source Sans Pro"/>
          <w:color w:val="1B1B1B"/>
          <w:sz w:val="26"/>
          <w:szCs w:val="26"/>
        </w:rPr>
        <w:fldChar w:fldCharType="end"/>
      </w:r>
    </w:p>
    <w:p w14:paraId="6A0F20B6" w14:textId="77777777" w:rsidR="00D81164" w:rsidRDefault="00D81164" w:rsidP="00D81164">
      <w:pPr>
        <w:pBdr>
          <w:bottom w:val="single" w:sz="6" w:space="1" w:color="auto"/>
        </w:pBdr>
        <w:spacing w:after="300"/>
        <w:rPr>
          <w:rFonts w:ascii="Source Sans Pro" w:hAnsi="Source Sans Pro"/>
          <w:color w:val="1B1B1B"/>
          <w:sz w:val="26"/>
          <w:szCs w:val="26"/>
        </w:rPr>
      </w:pPr>
    </w:p>
    <w:p w14:paraId="6166D5FC" w14:textId="77777777" w:rsidR="00D81164" w:rsidRDefault="00D81164" w:rsidP="00D81164">
      <w:pPr>
        <w:pBdr>
          <w:bottom w:val="single" w:sz="6" w:space="1" w:color="auto"/>
        </w:pBdr>
        <w:spacing w:after="300"/>
        <w:rPr>
          <w:rFonts w:ascii="Source Sans Pro" w:hAnsi="Source Sans Pro"/>
          <w:color w:val="1B1B1B"/>
          <w:sz w:val="26"/>
          <w:szCs w:val="26"/>
        </w:rPr>
      </w:pPr>
      <w:r w:rsidRPr="00706BC3">
        <w:rPr>
          <w:rFonts w:ascii="Source Sans Pro" w:hAnsi="Source Sans Pro"/>
          <w:noProof/>
          <w:color w:val="1B1B1B"/>
          <w:sz w:val="26"/>
          <w:szCs w:val="26"/>
        </w:rPr>
        <w:lastRenderedPageBreak/>
        <w:drawing>
          <wp:inline distT="0" distB="0" distL="0" distR="0" wp14:anchorId="54B75CE9" wp14:editId="19743C7A">
            <wp:extent cx="5948856" cy="4617601"/>
            <wp:effectExtent l="0" t="0" r="0" b="5715"/>
            <wp:docPr id="237629717" name="Picture 1" descr="A map of hawaii with a map of the sta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629717" name="Picture 1" descr="A map of hawaii with a map of the state&#10;&#10;Description automatically generated"/>
                    <pic:cNvPicPr/>
                  </pic:nvPicPr>
                  <pic:blipFill>
                    <a:blip r:embed="rId28" cstate="screen">
                      <a:extLst>
                        <a:ext uri="{28A0092B-C50C-407E-A947-70E740481C1C}">
                          <a14:useLocalDpi xmlns:a14="http://schemas.microsoft.com/office/drawing/2010/main"/>
                        </a:ext>
                      </a:extLst>
                    </a:blip>
                    <a:stretch>
                      <a:fillRect/>
                    </a:stretch>
                  </pic:blipFill>
                  <pic:spPr>
                    <a:xfrm>
                      <a:off x="0" y="0"/>
                      <a:ext cx="5954057" cy="4621638"/>
                    </a:xfrm>
                    <a:prstGeom prst="rect">
                      <a:avLst/>
                    </a:prstGeom>
                  </pic:spPr>
                </pic:pic>
              </a:graphicData>
            </a:graphic>
          </wp:inline>
        </w:drawing>
      </w:r>
    </w:p>
    <w:p w14:paraId="412C05A7" w14:textId="77777777" w:rsidR="00D81164" w:rsidRPr="005120A6" w:rsidRDefault="00D81164" w:rsidP="00D81164">
      <w:pPr>
        <w:pBdr>
          <w:bottom w:val="single" w:sz="6" w:space="1" w:color="auto"/>
        </w:pBdr>
        <w:spacing w:after="300"/>
        <w:rPr>
          <w:rFonts w:ascii="Source Sans Pro" w:hAnsi="Source Sans Pro"/>
          <w:color w:val="1B1B1B"/>
          <w:sz w:val="26"/>
          <w:szCs w:val="26"/>
        </w:rPr>
      </w:pPr>
    </w:p>
    <w:p w14:paraId="50E1C117" w14:textId="77777777" w:rsidR="00D81164" w:rsidRDefault="00D81164" w:rsidP="00D81164">
      <w:pPr>
        <w:spacing w:after="300"/>
        <w:rPr>
          <w:rFonts w:ascii="Source Sans Pro" w:hAnsi="Source Sans Pro"/>
          <w:b/>
          <w:bCs/>
          <w:color w:val="1B1B1B"/>
          <w:sz w:val="32"/>
          <w:szCs w:val="32"/>
        </w:rPr>
      </w:pPr>
      <w:bookmarkStart w:id="25" w:name="HowtoApply"/>
      <w:bookmarkEnd w:id="25"/>
      <w:r w:rsidRPr="00AB4AAD">
        <w:rPr>
          <w:rFonts w:ascii="Source Sans Pro" w:hAnsi="Source Sans Pro"/>
          <w:b/>
          <w:bCs/>
          <w:noProof/>
          <w:color w:val="1B1B1B"/>
          <w:sz w:val="32"/>
          <w:szCs w:val="32"/>
        </w:rPr>
        <w:drawing>
          <wp:inline distT="0" distB="0" distL="0" distR="0" wp14:anchorId="1B40C207" wp14:editId="1E6058BE">
            <wp:extent cx="6915150" cy="812165"/>
            <wp:effectExtent l="0" t="0" r="6350" b="635"/>
            <wp:docPr id="19241666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4166617" name=""/>
                    <pic:cNvPicPr/>
                  </pic:nvPicPr>
                  <pic:blipFill>
                    <a:blip r:embed="rId29" cstate="screen">
                      <a:extLst>
                        <a:ext uri="{28A0092B-C50C-407E-A947-70E740481C1C}">
                          <a14:useLocalDpi xmlns:a14="http://schemas.microsoft.com/office/drawing/2010/main"/>
                        </a:ext>
                      </a:extLst>
                    </a:blip>
                    <a:stretch>
                      <a:fillRect/>
                    </a:stretch>
                  </pic:blipFill>
                  <pic:spPr>
                    <a:xfrm>
                      <a:off x="0" y="0"/>
                      <a:ext cx="6915150" cy="812165"/>
                    </a:xfrm>
                    <a:prstGeom prst="rect">
                      <a:avLst/>
                    </a:prstGeom>
                  </pic:spPr>
                </pic:pic>
              </a:graphicData>
            </a:graphic>
          </wp:inline>
        </w:drawing>
      </w:r>
    </w:p>
    <w:p w14:paraId="7FB97EFF" w14:textId="77777777" w:rsidR="00D81164" w:rsidRPr="00373ED5" w:rsidRDefault="00D81164" w:rsidP="00D81164">
      <w:pPr>
        <w:spacing w:after="300"/>
        <w:rPr>
          <w:rFonts w:ascii="Source Sans Pro" w:hAnsi="Source Sans Pro"/>
          <w:color w:val="1B1B1B"/>
          <w:sz w:val="32"/>
          <w:szCs w:val="32"/>
        </w:rPr>
      </w:pPr>
      <w:r w:rsidRPr="00373ED5">
        <w:rPr>
          <w:rFonts w:ascii="Source Sans Pro" w:hAnsi="Source Sans Pro"/>
          <w:b/>
          <w:bCs/>
          <w:color w:val="1B1B1B"/>
          <w:sz w:val="32"/>
          <w:szCs w:val="32"/>
        </w:rPr>
        <w:t>HOW TO APPLY FOR ASSISTANCE</w:t>
      </w:r>
    </w:p>
    <w:p w14:paraId="0A49EF35" w14:textId="37F7ABC8" w:rsidR="00D81164" w:rsidRPr="00373ED5" w:rsidRDefault="00D81164" w:rsidP="00D81164">
      <w:pPr>
        <w:spacing w:after="300"/>
        <w:rPr>
          <w:rFonts w:ascii="Source Sans Pro" w:hAnsi="Source Sans Pro"/>
          <w:color w:val="1B1B1B"/>
        </w:rPr>
      </w:pPr>
      <w:r w:rsidRPr="00373ED5">
        <w:rPr>
          <w:rFonts w:ascii="Source Sans Pro" w:hAnsi="Source Sans Pro"/>
          <w:color w:val="1B1B1B"/>
          <w:highlight w:val="yellow"/>
        </w:rPr>
        <w:t>To apply for this assistance, visit </w:t>
      </w:r>
      <w:hyperlink r:id="rId30" w:history="1">
        <w:r w:rsidRPr="00373ED5">
          <w:rPr>
            <w:rFonts w:ascii="Source Sans Pro" w:hAnsi="Source Sans Pro"/>
            <w:color w:val="005288"/>
            <w:highlight w:val="yellow"/>
            <w:u w:val="single"/>
          </w:rPr>
          <w:t>DisasterAssistance.gov</w:t>
        </w:r>
      </w:hyperlink>
      <w:r w:rsidRPr="00373ED5">
        <w:rPr>
          <w:rFonts w:ascii="Source Sans Pro" w:hAnsi="Source Sans Pro"/>
          <w:color w:val="1B1B1B"/>
          <w:highlight w:val="yellow"/>
        </w:rPr>
        <w:t> or download the </w:t>
      </w:r>
      <w:hyperlink r:id="rId31" w:history="1">
        <w:r w:rsidRPr="00373ED5">
          <w:rPr>
            <w:rFonts w:ascii="Source Sans Pro" w:hAnsi="Source Sans Pro"/>
            <w:color w:val="005288"/>
            <w:highlight w:val="yellow"/>
            <w:u w:val="single"/>
          </w:rPr>
          <w:t>FEMA mobile app</w:t>
        </w:r>
      </w:hyperlink>
      <w:r w:rsidRPr="00373ED5">
        <w:rPr>
          <w:rFonts w:ascii="Source Sans Pro" w:hAnsi="Source Sans Pro"/>
          <w:color w:val="1B1B1B"/>
          <w:highlight w:val="yellow"/>
        </w:rPr>
        <w:t xml:space="preserve">. Applicants can also call the FEMA Helpline at 800-621-3362, with language translation services available. The helpline is open and available 24 hours a day, 7 days a week, with no cost for </w:t>
      </w:r>
      <w:r w:rsidR="00CD4180" w:rsidRPr="00CD4180">
        <w:rPr>
          <w:rFonts w:ascii="Source Sans Pro" w:hAnsi="Source Sans Pro"/>
          <w:color w:val="1B1B1B"/>
          <w:highlight w:val="yellow"/>
        </w:rPr>
        <w:t>Hawaii</w:t>
      </w:r>
      <w:r w:rsidRPr="00CD4180">
        <w:rPr>
          <w:rFonts w:ascii="Source Sans Pro" w:hAnsi="Source Sans Pro"/>
          <w:color w:val="1B1B1B"/>
          <w:highlight w:val="yellow"/>
        </w:rPr>
        <w:t xml:space="preserve"> </w:t>
      </w:r>
      <w:r w:rsidRPr="00373ED5">
        <w:rPr>
          <w:rFonts w:ascii="Source Sans Pro" w:hAnsi="Source Sans Pro"/>
          <w:color w:val="1B1B1B"/>
          <w:highlight w:val="yellow"/>
        </w:rPr>
        <w:t>residents to call.</w:t>
      </w:r>
    </w:p>
    <w:p w14:paraId="516A6D64" w14:textId="77777777" w:rsidR="00D81164" w:rsidRPr="00373ED5" w:rsidRDefault="00D81164" w:rsidP="00D81164">
      <w:pPr>
        <w:spacing w:after="300"/>
        <w:rPr>
          <w:rFonts w:ascii="Source Sans Pro" w:hAnsi="Source Sans Pro"/>
          <w:color w:val="1B1B1B"/>
        </w:rPr>
      </w:pPr>
      <w:r w:rsidRPr="00373ED5">
        <w:rPr>
          <w:rFonts w:ascii="Source Sans Pro" w:hAnsi="Source Sans Pro"/>
          <w:color w:val="1B1B1B"/>
        </w:rPr>
        <w:t>If you use video relay service (VRS), captioned telephone service or others, give FEMA your number for that service.</w:t>
      </w:r>
    </w:p>
    <w:p w14:paraId="7AF36473" w14:textId="77777777" w:rsidR="00D81164" w:rsidRPr="00373ED5" w:rsidRDefault="00D81164" w:rsidP="00D81164">
      <w:pPr>
        <w:spacing w:after="300"/>
        <w:rPr>
          <w:rFonts w:ascii="Source Sans Pro" w:hAnsi="Source Sans Pro"/>
          <w:color w:val="1B1B1B"/>
        </w:rPr>
      </w:pPr>
      <w:r w:rsidRPr="00373ED5">
        <w:rPr>
          <w:rFonts w:ascii="Source Sans Pro" w:hAnsi="Source Sans Pro"/>
          <w:color w:val="1B1B1B"/>
        </w:rPr>
        <w:t>When applying for assistance, have the following information ready:</w:t>
      </w:r>
    </w:p>
    <w:p w14:paraId="666188C9" w14:textId="77777777" w:rsidR="00D81164" w:rsidRPr="00373ED5" w:rsidRDefault="00D81164" w:rsidP="00D81164">
      <w:pPr>
        <w:numPr>
          <w:ilvl w:val="0"/>
          <w:numId w:val="37"/>
        </w:numPr>
        <w:spacing w:before="100" w:beforeAutospacing="1" w:after="300"/>
        <w:ind w:left="945"/>
        <w:rPr>
          <w:rFonts w:ascii="Source Sans Pro" w:hAnsi="Source Sans Pro"/>
          <w:color w:val="1B1B1B"/>
          <w:highlight w:val="yellow"/>
        </w:rPr>
      </w:pPr>
      <w:r w:rsidRPr="00373ED5">
        <w:rPr>
          <w:rFonts w:ascii="Source Sans Pro" w:hAnsi="Source Sans Pro"/>
          <w:color w:val="1B1B1B"/>
          <w:highlight w:val="yellow"/>
        </w:rPr>
        <w:t>A current phone number where you can be contacted</w:t>
      </w:r>
    </w:p>
    <w:p w14:paraId="46C96E58" w14:textId="77777777" w:rsidR="00D81164" w:rsidRPr="00373ED5" w:rsidRDefault="00D81164" w:rsidP="00D81164">
      <w:pPr>
        <w:numPr>
          <w:ilvl w:val="0"/>
          <w:numId w:val="37"/>
        </w:numPr>
        <w:spacing w:before="100" w:beforeAutospacing="1" w:after="300"/>
        <w:ind w:left="945"/>
        <w:rPr>
          <w:rFonts w:ascii="Source Sans Pro" w:hAnsi="Source Sans Pro"/>
          <w:color w:val="1B1B1B"/>
          <w:highlight w:val="yellow"/>
        </w:rPr>
      </w:pPr>
      <w:r w:rsidRPr="00373ED5">
        <w:rPr>
          <w:rFonts w:ascii="Source Sans Pro" w:hAnsi="Source Sans Pro"/>
          <w:color w:val="1B1B1B"/>
          <w:highlight w:val="yellow"/>
        </w:rPr>
        <w:t>Your address at the time of the disaster and the address where you are not staying</w:t>
      </w:r>
    </w:p>
    <w:p w14:paraId="389B1251" w14:textId="77777777" w:rsidR="00D81164" w:rsidRPr="00373ED5" w:rsidRDefault="00D81164" w:rsidP="00D81164">
      <w:pPr>
        <w:numPr>
          <w:ilvl w:val="0"/>
          <w:numId w:val="37"/>
        </w:numPr>
        <w:spacing w:before="100" w:beforeAutospacing="1" w:after="300"/>
        <w:ind w:left="945"/>
        <w:rPr>
          <w:rFonts w:ascii="Source Sans Pro" w:hAnsi="Source Sans Pro"/>
          <w:color w:val="1B1B1B"/>
          <w:highlight w:val="yellow"/>
        </w:rPr>
      </w:pPr>
      <w:r w:rsidRPr="00373ED5">
        <w:rPr>
          <w:rFonts w:ascii="Source Sans Pro" w:hAnsi="Source Sans Pro"/>
          <w:color w:val="1B1B1B"/>
          <w:highlight w:val="yellow"/>
        </w:rPr>
        <w:t>Your social security number</w:t>
      </w:r>
    </w:p>
    <w:p w14:paraId="301A79EE" w14:textId="77777777" w:rsidR="00D81164" w:rsidRPr="00373ED5" w:rsidRDefault="00D81164" w:rsidP="00D81164">
      <w:pPr>
        <w:numPr>
          <w:ilvl w:val="0"/>
          <w:numId w:val="37"/>
        </w:numPr>
        <w:spacing w:before="100" w:beforeAutospacing="1" w:after="300"/>
        <w:ind w:left="945"/>
        <w:rPr>
          <w:rFonts w:ascii="Source Sans Pro" w:hAnsi="Source Sans Pro"/>
          <w:color w:val="1B1B1B"/>
          <w:highlight w:val="yellow"/>
        </w:rPr>
      </w:pPr>
      <w:r w:rsidRPr="00373ED5">
        <w:rPr>
          <w:rFonts w:ascii="Source Sans Pro" w:hAnsi="Source Sans Pro"/>
          <w:color w:val="1B1B1B"/>
          <w:highlight w:val="yellow"/>
        </w:rPr>
        <w:t>A general list of damage and losses</w:t>
      </w:r>
    </w:p>
    <w:p w14:paraId="02C46466" w14:textId="77777777" w:rsidR="00D81164" w:rsidRPr="00373ED5" w:rsidRDefault="00D81164" w:rsidP="00D81164">
      <w:pPr>
        <w:numPr>
          <w:ilvl w:val="0"/>
          <w:numId w:val="37"/>
        </w:numPr>
        <w:spacing w:before="100" w:beforeAutospacing="1" w:after="300"/>
        <w:ind w:left="945"/>
        <w:rPr>
          <w:rFonts w:ascii="Source Sans Pro" w:hAnsi="Source Sans Pro"/>
          <w:color w:val="1B1B1B"/>
          <w:highlight w:val="yellow"/>
        </w:rPr>
      </w:pPr>
      <w:r w:rsidRPr="00373ED5">
        <w:rPr>
          <w:rFonts w:ascii="Source Sans Pro" w:hAnsi="Source Sans Pro"/>
          <w:color w:val="1B1B1B"/>
          <w:highlight w:val="yellow"/>
        </w:rPr>
        <w:lastRenderedPageBreak/>
        <w:t>Banking information if you choose direct deposit</w:t>
      </w:r>
    </w:p>
    <w:p w14:paraId="434C54BA" w14:textId="77777777" w:rsidR="00D81164" w:rsidRPr="00373ED5" w:rsidRDefault="00D81164" w:rsidP="00D81164">
      <w:pPr>
        <w:numPr>
          <w:ilvl w:val="0"/>
          <w:numId w:val="37"/>
        </w:numPr>
        <w:spacing w:before="100" w:beforeAutospacing="1" w:after="300"/>
        <w:ind w:left="945"/>
        <w:rPr>
          <w:rFonts w:ascii="Source Sans Pro" w:hAnsi="Source Sans Pro"/>
          <w:color w:val="1B1B1B"/>
          <w:highlight w:val="yellow"/>
        </w:rPr>
      </w:pPr>
      <w:r w:rsidRPr="00373ED5">
        <w:rPr>
          <w:rFonts w:ascii="Source Sans Pro" w:hAnsi="Source Sans Pro"/>
          <w:color w:val="1B1B1B"/>
          <w:highlight w:val="yellow"/>
        </w:rPr>
        <w:t>If insured, the policy number or the agent and/or the company name</w:t>
      </w:r>
    </w:p>
    <w:p w14:paraId="625B3BD6" w14:textId="3385E775" w:rsidR="00D81164" w:rsidRPr="00373ED5" w:rsidRDefault="00D81164" w:rsidP="00D81164">
      <w:pPr>
        <w:spacing w:after="300"/>
        <w:rPr>
          <w:rFonts w:ascii="Source Sans Pro" w:hAnsi="Source Sans Pro"/>
          <w:color w:val="1B1B1B"/>
        </w:rPr>
      </w:pPr>
      <w:r w:rsidRPr="00373ED5">
        <w:rPr>
          <w:rFonts w:ascii="Source Sans Pro" w:hAnsi="Source Sans Pro"/>
          <w:color w:val="1B1B1B"/>
        </w:rPr>
        <w:t xml:space="preserve">Survivors may be eligible to receive assistance for uninsured and underinsured damage and losses resulting from the </w:t>
      </w:r>
      <w:r w:rsidR="00F5143C">
        <w:rPr>
          <w:rFonts w:ascii="Source Sans Pro" w:hAnsi="Source Sans Pro"/>
          <w:color w:val="1B1B1B"/>
        </w:rPr>
        <w:t>Hawaii</w:t>
      </w:r>
      <w:r w:rsidRPr="00373ED5">
        <w:rPr>
          <w:rFonts w:ascii="Source Sans Pro" w:hAnsi="Source Sans Pro"/>
          <w:color w:val="1B1B1B"/>
        </w:rPr>
        <w:t xml:space="preserve"> wildfires. If you have homeowners or renters insurance, you should file a claim as soon as possible. FEMA cannot duplicate benefits for losses covered by insurance. If your policy does not cover all your disaster expenses, you may be eligible for federal assistance.</w:t>
      </w:r>
    </w:p>
    <w:p w14:paraId="61137089" w14:textId="77777777" w:rsidR="00D81164" w:rsidRPr="00373ED5" w:rsidRDefault="00D81164" w:rsidP="00D81164">
      <w:pPr>
        <w:spacing w:after="300"/>
        <w:rPr>
          <w:rFonts w:ascii="Source Sans Pro" w:hAnsi="Source Sans Pro"/>
          <w:color w:val="1B1B1B"/>
        </w:rPr>
      </w:pPr>
      <w:r w:rsidRPr="00373ED5">
        <w:rPr>
          <w:rFonts w:ascii="Source Sans Pro" w:hAnsi="Source Sans Pro"/>
          <w:color w:val="1B1B1B"/>
        </w:rPr>
        <w:t>Take photos to document damage and begin cleanup and repairs to prevent further damage. Remember to keep receipts from all purchases related to the cleanup and repair.</w:t>
      </w:r>
    </w:p>
    <w:p w14:paraId="41D111E9" w14:textId="77777777" w:rsidR="00D81164" w:rsidRPr="00373ED5" w:rsidRDefault="00D81164" w:rsidP="00D81164">
      <w:pPr>
        <w:spacing w:after="300"/>
        <w:rPr>
          <w:rFonts w:ascii="Source Sans Pro" w:hAnsi="Source Sans Pro"/>
          <w:color w:val="1B1B1B"/>
        </w:rPr>
      </w:pPr>
      <w:r w:rsidRPr="00373ED5">
        <w:rPr>
          <w:rFonts w:ascii="Source Sans Pro" w:hAnsi="Source Sans Pro"/>
          <w:color w:val="1B1B1B"/>
        </w:rPr>
        <w:t>Disaster assistance may include financial help with temporary lodging and home repairs, as well as other disaster-related expenses.</w:t>
      </w:r>
    </w:p>
    <w:p w14:paraId="0CA8DED4" w14:textId="77777777" w:rsidR="00D81164" w:rsidRPr="00373ED5" w:rsidRDefault="00D81164" w:rsidP="00D81164">
      <w:pPr>
        <w:spacing w:after="300"/>
        <w:rPr>
          <w:rFonts w:ascii="Source Sans Pro" w:hAnsi="Source Sans Pro"/>
          <w:color w:val="1B1B1B"/>
          <w:sz w:val="28"/>
          <w:szCs w:val="28"/>
        </w:rPr>
      </w:pPr>
      <w:r w:rsidRPr="00373ED5">
        <w:rPr>
          <w:rFonts w:ascii="Source Sans Pro" w:hAnsi="Source Sans Pro"/>
          <w:color w:val="1B1B1B"/>
          <w:sz w:val="28"/>
          <w:szCs w:val="28"/>
        </w:rPr>
        <w:t>For an accessible video on how to apply for assistance visit: </w:t>
      </w:r>
      <w:hyperlink r:id="rId32" w:tgtFrame="_blank" w:history="1">
        <w:r w:rsidRPr="00373ED5">
          <w:rPr>
            <w:rFonts w:ascii="Source Sans Pro" w:hAnsi="Source Sans Pro"/>
            <w:color w:val="005288"/>
            <w:sz w:val="28"/>
            <w:szCs w:val="28"/>
            <w:u w:val="single"/>
          </w:rPr>
          <w:t>youtube.com/watch?v=LU7wzRjByhI&amp;list=PL720Kw_OojlKOhtKG7HM_0n_kEawus6FC&amp;index=6</w:t>
        </w:r>
      </w:hyperlink>
      <w:r w:rsidRPr="00373ED5">
        <w:rPr>
          <w:rFonts w:ascii="Source Sans Pro" w:hAnsi="Source Sans Pro"/>
          <w:b/>
          <w:bCs/>
          <w:color w:val="1B1B1B"/>
          <w:sz w:val="28"/>
          <w:szCs w:val="28"/>
        </w:rPr>
        <w:t>.</w:t>
      </w:r>
    </w:p>
    <w:p w14:paraId="457933EC" w14:textId="330D3824" w:rsidR="00D81164" w:rsidRPr="00B3276B" w:rsidRDefault="00D81164" w:rsidP="00D81164">
      <w:pPr>
        <w:pBdr>
          <w:bottom w:val="single" w:sz="6" w:space="1" w:color="auto"/>
        </w:pBdr>
        <w:spacing w:after="300"/>
        <w:rPr>
          <w:rFonts w:ascii="Source Sans Pro" w:hAnsi="Source Sans Pro"/>
          <w:color w:val="1B1B1B"/>
          <w:sz w:val="28"/>
          <w:szCs w:val="28"/>
        </w:rPr>
      </w:pPr>
      <w:r w:rsidRPr="00373ED5">
        <w:rPr>
          <w:rFonts w:ascii="Source Sans Pro" w:hAnsi="Source Sans Pro"/>
          <w:color w:val="1B1B1B"/>
          <w:sz w:val="28"/>
          <w:szCs w:val="28"/>
        </w:rPr>
        <w:t xml:space="preserve">For information on </w:t>
      </w:r>
      <w:r w:rsidR="00F5143C">
        <w:rPr>
          <w:rFonts w:ascii="Source Sans Pro" w:hAnsi="Source Sans Pro"/>
          <w:color w:val="1B1B1B"/>
          <w:sz w:val="28"/>
          <w:szCs w:val="28"/>
        </w:rPr>
        <w:t>Hawaii</w:t>
      </w:r>
      <w:r w:rsidRPr="00373ED5">
        <w:rPr>
          <w:rFonts w:ascii="Source Sans Pro" w:hAnsi="Source Sans Pro"/>
          <w:color w:val="1B1B1B"/>
          <w:sz w:val="28"/>
          <w:szCs w:val="28"/>
        </w:rPr>
        <w:t>’s disaster recovery, visit </w:t>
      </w:r>
      <w:hyperlink r:id="rId33" w:history="1">
        <w:r w:rsidRPr="00373ED5">
          <w:rPr>
            <w:rFonts w:ascii="Source Sans Pro" w:hAnsi="Source Sans Pro"/>
            <w:color w:val="005288"/>
            <w:sz w:val="28"/>
            <w:szCs w:val="28"/>
            <w:u w:val="single"/>
          </w:rPr>
          <w:t>fema.gov/disaster/4724</w:t>
        </w:r>
      </w:hyperlink>
      <w:r w:rsidRPr="00373ED5">
        <w:rPr>
          <w:rFonts w:ascii="Source Sans Pro" w:hAnsi="Source Sans Pro"/>
          <w:color w:val="1B1B1B"/>
          <w:sz w:val="28"/>
          <w:szCs w:val="28"/>
        </w:rPr>
        <w:t>.  Follow FEMA at </w:t>
      </w:r>
      <w:hyperlink r:id="rId34" w:history="1">
        <w:r w:rsidRPr="00373ED5">
          <w:rPr>
            <w:rFonts w:ascii="Source Sans Pro" w:hAnsi="Source Sans Pro"/>
            <w:color w:val="005288"/>
            <w:sz w:val="28"/>
            <w:szCs w:val="28"/>
            <w:u w:val="single"/>
          </w:rPr>
          <w:t>twitter.com/femaregion9</w:t>
        </w:r>
      </w:hyperlink>
      <w:r w:rsidRPr="00373ED5">
        <w:rPr>
          <w:rFonts w:ascii="Source Sans Pro" w:hAnsi="Source Sans Pro"/>
          <w:b/>
          <w:bCs/>
          <w:color w:val="1B1B1B"/>
          <w:sz w:val="28"/>
          <w:szCs w:val="28"/>
        </w:rPr>
        <w:t> </w:t>
      </w:r>
      <w:r w:rsidRPr="00373ED5">
        <w:rPr>
          <w:rFonts w:ascii="Source Sans Pro" w:hAnsi="Source Sans Pro"/>
          <w:color w:val="1B1B1B"/>
          <w:sz w:val="28"/>
          <w:szCs w:val="28"/>
        </w:rPr>
        <w:t>and at</w:t>
      </w:r>
      <w:r w:rsidRPr="00373ED5">
        <w:rPr>
          <w:rFonts w:ascii="Source Sans Pro" w:hAnsi="Source Sans Pro"/>
          <w:b/>
          <w:bCs/>
          <w:color w:val="1B1B1B"/>
          <w:sz w:val="28"/>
          <w:szCs w:val="28"/>
        </w:rPr>
        <w:t> </w:t>
      </w:r>
      <w:hyperlink r:id="rId35" w:tgtFrame="_blank" w:history="1">
        <w:r w:rsidRPr="00373ED5">
          <w:rPr>
            <w:rFonts w:ascii="Source Sans Pro" w:hAnsi="Source Sans Pro"/>
            <w:color w:val="005288"/>
            <w:sz w:val="28"/>
            <w:szCs w:val="28"/>
            <w:u w:val="single"/>
          </w:rPr>
          <w:t>facebook.com/fema</w:t>
        </w:r>
      </w:hyperlink>
      <w:r w:rsidRPr="00373ED5">
        <w:rPr>
          <w:rFonts w:ascii="Source Sans Pro" w:hAnsi="Source Sans Pro"/>
          <w:color w:val="1B1B1B"/>
          <w:sz w:val="28"/>
          <w:szCs w:val="28"/>
        </w:rPr>
        <w:t>.</w:t>
      </w:r>
    </w:p>
    <w:p w14:paraId="55C9B475" w14:textId="77777777" w:rsidR="00D81164" w:rsidRDefault="00D81164" w:rsidP="00D81164">
      <w:pPr>
        <w:pBdr>
          <w:bottom w:val="single" w:sz="6" w:space="1" w:color="auto"/>
        </w:pBdr>
        <w:spacing w:after="300"/>
        <w:rPr>
          <w:rFonts w:ascii="Source Sans Pro" w:hAnsi="Source Sans Pro"/>
          <w:color w:val="1B1B1B"/>
          <w:sz w:val="26"/>
          <w:szCs w:val="26"/>
        </w:rPr>
      </w:pPr>
    </w:p>
    <w:p w14:paraId="361CD089" w14:textId="77777777" w:rsidR="00D81164" w:rsidRDefault="00D81164" w:rsidP="00D81164">
      <w:pPr>
        <w:pBdr>
          <w:bottom w:val="single" w:sz="6" w:space="1" w:color="auto"/>
        </w:pBdr>
        <w:spacing w:after="300"/>
        <w:rPr>
          <w:rFonts w:ascii="Source Sans Pro" w:hAnsi="Source Sans Pro"/>
          <w:color w:val="1B1B1B"/>
          <w:sz w:val="26"/>
          <w:szCs w:val="26"/>
        </w:rPr>
      </w:pPr>
      <w:r w:rsidRPr="00706BC3">
        <w:rPr>
          <w:rFonts w:ascii="Source Sans Pro" w:hAnsi="Source Sans Pro"/>
          <w:noProof/>
          <w:color w:val="1B1B1B"/>
          <w:sz w:val="26"/>
          <w:szCs w:val="26"/>
        </w:rPr>
        <w:drawing>
          <wp:inline distT="0" distB="0" distL="0" distR="0" wp14:anchorId="71392E76" wp14:editId="39B862F9">
            <wp:extent cx="6915150" cy="3486150"/>
            <wp:effectExtent l="0" t="0" r="6350" b="6350"/>
            <wp:docPr id="2048301181" name="Picture 1" descr="A blue and white fly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8301181" name="Picture 1" descr="A blue and white flyer&#10;&#10;Description automatically generated"/>
                    <pic:cNvPicPr/>
                  </pic:nvPicPr>
                  <pic:blipFill>
                    <a:blip r:embed="rId36" cstate="screen">
                      <a:extLst>
                        <a:ext uri="{28A0092B-C50C-407E-A947-70E740481C1C}">
                          <a14:useLocalDpi xmlns:a14="http://schemas.microsoft.com/office/drawing/2010/main"/>
                        </a:ext>
                      </a:extLst>
                    </a:blip>
                    <a:stretch>
                      <a:fillRect/>
                    </a:stretch>
                  </pic:blipFill>
                  <pic:spPr>
                    <a:xfrm>
                      <a:off x="0" y="0"/>
                      <a:ext cx="6915150" cy="3486150"/>
                    </a:xfrm>
                    <a:prstGeom prst="rect">
                      <a:avLst/>
                    </a:prstGeom>
                  </pic:spPr>
                </pic:pic>
              </a:graphicData>
            </a:graphic>
          </wp:inline>
        </w:drawing>
      </w:r>
    </w:p>
    <w:p w14:paraId="0A78DE0E" w14:textId="77777777" w:rsidR="00D81164" w:rsidRDefault="00D81164" w:rsidP="00D81164">
      <w:pPr>
        <w:pBdr>
          <w:bottom w:val="single" w:sz="6" w:space="1" w:color="auto"/>
        </w:pBdr>
        <w:spacing w:after="300"/>
        <w:rPr>
          <w:rFonts w:ascii="Source Sans Pro" w:hAnsi="Source Sans Pro"/>
          <w:color w:val="1B1B1B"/>
          <w:sz w:val="26"/>
          <w:szCs w:val="26"/>
        </w:rPr>
      </w:pPr>
      <w:r w:rsidRPr="00706BC3">
        <w:rPr>
          <w:rFonts w:ascii="Source Sans Pro" w:hAnsi="Source Sans Pro"/>
          <w:noProof/>
          <w:color w:val="1B1B1B"/>
          <w:sz w:val="26"/>
          <w:szCs w:val="26"/>
        </w:rPr>
        <w:lastRenderedPageBreak/>
        <w:drawing>
          <wp:inline distT="0" distB="0" distL="0" distR="0" wp14:anchorId="71B9B8E7" wp14:editId="7CF77CEF">
            <wp:extent cx="6915150" cy="3448050"/>
            <wp:effectExtent l="0" t="0" r="6350" b="6350"/>
            <wp:docPr id="1627825630" name="Picture 1" descr="A close-up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7825630" name="Picture 1" descr="A close-up of a document&#10;&#10;Description automatically generated"/>
                    <pic:cNvPicPr/>
                  </pic:nvPicPr>
                  <pic:blipFill>
                    <a:blip r:embed="rId37" cstate="screen">
                      <a:extLst>
                        <a:ext uri="{28A0092B-C50C-407E-A947-70E740481C1C}">
                          <a14:useLocalDpi xmlns:a14="http://schemas.microsoft.com/office/drawing/2010/main"/>
                        </a:ext>
                      </a:extLst>
                    </a:blip>
                    <a:stretch>
                      <a:fillRect/>
                    </a:stretch>
                  </pic:blipFill>
                  <pic:spPr>
                    <a:xfrm>
                      <a:off x="0" y="0"/>
                      <a:ext cx="6915150" cy="3448050"/>
                    </a:xfrm>
                    <a:prstGeom prst="rect">
                      <a:avLst/>
                    </a:prstGeom>
                  </pic:spPr>
                </pic:pic>
              </a:graphicData>
            </a:graphic>
          </wp:inline>
        </w:drawing>
      </w:r>
    </w:p>
    <w:p w14:paraId="59EB8119" w14:textId="77777777" w:rsidR="00D81164" w:rsidRDefault="00D81164" w:rsidP="00D81164">
      <w:pPr>
        <w:pBdr>
          <w:bottom w:val="single" w:sz="6" w:space="1" w:color="auto"/>
        </w:pBdr>
        <w:spacing w:after="300"/>
        <w:rPr>
          <w:rFonts w:ascii="Source Sans Pro" w:hAnsi="Source Sans Pro"/>
          <w:color w:val="1B1B1B"/>
          <w:sz w:val="26"/>
          <w:szCs w:val="26"/>
        </w:rPr>
      </w:pPr>
      <w:r>
        <w:rPr>
          <w:rFonts w:ascii="Source Sans Pro" w:hAnsi="Source Sans Pro"/>
          <w:color w:val="1B1B1B"/>
          <w:sz w:val="26"/>
          <w:szCs w:val="26"/>
        </w:rPr>
        <w:t xml:space="preserve">To view this online: </w:t>
      </w:r>
      <w:hyperlink r:id="rId38" w:history="1">
        <w:r w:rsidRPr="00661CB6">
          <w:rPr>
            <w:rStyle w:val="Hyperlink"/>
            <w:rFonts w:ascii="Source Sans Pro" w:hAnsi="Source Sans Pro"/>
          </w:rPr>
          <w:t>https://www.fema.gov/sites/default/files/2020-08/fema_help-after-disaster_english_trifold.pdf</w:t>
        </w:r>
      </w:hyperlink>
    </w:p>
    <w:p w14:paraId="79F63C36" w14:textId="74C05700" w:rsidR="00D81164" w:rsidRPr="00327C45" w:rsidRDefault="00D81164" w:rsidP="00D81164">
      <w:pPr>
        <w:rPr>
          <w:rFonts w:ascii="Helvetica" w:hAnsi="Helvetica"/>
          <w:b/>
          <w:bCs/>
          <w:sz w:val="32"/>
          <w:szCs w:val="32"/>
        </w:rPr>
      </w:pPr>
      <w:bookmarkStart w:id="26" w:name="HAWildfireProcuurementTraining"/>
      <w:bookmarkStart w:id="27" w:name="VoluntaryOrgsHI"/>
      <w:bookmarkStart w:id="28" w:name="FEMAFedAgencyCoordHI"/>
      <w:bookmarkStart w:id="29" w:name="VerifyingHomeOwnership"/>
      <w:bookmarkEnd w:id="26"/>
      <w:bookmarkEnd w:id="27"/>
      <w:bookmarkEnd w:id="28"/>
      <w:bookmarkEnd w:id="29"/>
      <w:r>
        <w:rPr>
          <w:rFonts w:ascii="Helvetica" w:hAnsi="Helvetica"/>
          <w:b/>
          <w:bCs/>
          <w:sz w:val="32"/>
          <w:szCs w:val="32"/>
        </w:rPr>
        <w:t xml:space="preserve">Housing  -   </w:t>
      </w:r>
      <w:r w:rsidRPr="00327C45">
        <w:rPr>
          <w:rFonts w:ascii="Helvetica" w:hAnsi="Helvetica"/>
          <w:b/>
          <w:bCs/>
          <w:sz w:val="32"/>
          <w:szCs w:val="32"/>
        </w:rPr>
        <w:t xml:space="preserve">Verifying Home Ownership  - </w:t>
      </w:r>
    </w:p>
    <w:p w14:paraId="7670D714" w14:textId="77777777" w:rsidR="00D81164" w:rsidRPr="00327C45" w:rsidRDefault="00D81164" w:rsidP="00D81164">
      <w:pPr>
        <w:rPr>
          <w:rFonts w:ascii="Helvetica" w:hAnsi="Helvetica"/>
          <w:b/>
          <w:bCs/>
          <w:sz w:val="32"/>
          <w:szCs w:val="32"/>
        </w:rPr>
      </w:pPr>
    </w:p>
    <w:p w14:paraId="61F81705" w14:textId="77777777" w:rsidR="00D81164" w:rsidRPr="00AB4AAD" w:rsidRDefault="00D81164" w:rsidP="00D81164">
      <w:r w:rsidRPr="00AB4AAD">
        <w:rPr>
          <w:rFonts w:ascii="Segoe UI" w:hAnsi="Segoe UI" w:cs="Segoe UI"/>
          <w:color w:val="0F1419"/>
          <w:shd w:val="clear" w:color="auto" w:fill="FFFFFF"/>
        </w:rPr>
        <w:t xml:space="preserve">Maui: if you are applying for disaster assistance &amp; need guidance on how to provide proof of home ownership or occupancy, you have options. FEMA accepts lots of documents, many that can be accessed online. </w:t>
      </w:r>
    </w:p>
    <w:p w14:paraId="0598054B" w14:textId="77777777" w:rsidR="00D81164" w:rsidRPr="00AB4AAD" w:rsidRDefault="00D81164" w:rsidP="00D81164"/>
    <w:p w14:paraId="340FC5FE" w14:textId="77777777" w:rsidR="00D81164" w:rsidRDefault="00D81164" w:rsidP="00D81164">
      <w:r w:rsidRPr="00823779">
        <w:rPr>
          <w:noProof/>
        </w:rPr>
        <w:drawing>
          <wp:inline distT="0" distB="0" distL="0" distR="0" wp14:anchorId="7387F84E" wp14:editId="424DCFE2">
            <wp:extent cx="6915150" cy="3521710"/>
            <wp:effectExtent l="0" t="0" r="6350" b="0"/>
            <wp:docPr id="1198991581" name="Picture 1" descr="A house with a blue roof and palm tre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8991581" name="Picture 1" descr="A house with a blue roof and palm trees&#10;&#10;Description automatically generated"/>
                    <pic:cNvPicPr/>
                  </pic:nvPicPr>
                  <pic:blipFill>
                    <a:blip r:embed="rId39" cstate="screen">
                      <a:extLst>
                        <a:ext uri="{28A0092B-C50C-407E-A947-70E740481C1C}">
                          <a14:useLocalDpi xmlns:a14="http://schemas.microsoft.com/office/drawing/2010/main"/>
                        </a:ext>
                      </a:extLst>
                    </a:blip>
                    <a:stretch>
                      <a:fillRect/>
                    </a:stretch>
                  </pic:blipFill>
                  <pic:spPr>
                    <a:xfrm>
                      <a:off x="0" y="0"/>
                      <a:ext cx="6915150" cy="3521710"/>
                    </a:xfrm>
                    <a:prstGeom prst="rect">
                      <a:avLst/>
                    </a:prstGeom>
                  </pic:spPr>
                </pic:pic>
              </a:graphicData>
            </a:graphic>
          </wp:inline>
        </w:drawing>
      </w:r>
    </w:p>
    <w:p w14:paraId="5C2B8082" w14:textId="77777777" w:rsidR="00D81164" w:rsidRDefault="00D81164" w:rsidP="00D81164">
      <w:pPr>
        <w:autoSpaceDE w:val="0"/>
        <w:autoSpaceDN w:val="0"/>
        <w:adjustRightInd w:val="0"/>
        <w:outlineLvl w:val="0"/>
        <w:rPr>
          <w:rFonts w:ascii="Helvetica" w:hAnsi="Helvetica"/>
          <w:b/>
          <w:sz w:val="32"/>
          <w:szCs w:val="32"/>
        </w:rPr>
      </w:pPr>
    </w:p>
    <w:p w14:paraId="0BEDCFE6" w14:textId="77777777" w:rsidR="00D81164" w:rsidRDefault="00D81164" w:rsidP="00D81164">
      <w:pPr>
        <w:autoSpaceDE w:val="0"/>
        <w:autoSpaceDN w:val="0"/>
        <w:adjustRightInd w:val="0"/>
        <w:outlineLvl w:val="0"/>
        <w:rPr>
          <w:rFonts w:ascii="Helvetica" w:hAnsi="Helvetica"/>
          <w:b/>
          <w:bCs/>
          <w:sz w:val="32"/>
          <w:szCs w:val="32"/>
        </w:rPr>
      </w:pPr>
      <w:r w:rsidRPr="00823779">
        <w:rPr>
          <w:rFonts w:ascii="Helvetica" w:hAnsi="Helvetica"/>
          <w:b/>
          <w:bCs/>
          <w:sz w:val="32"/>
          <w:szCs w:val="32"/>
        </w:rPr>
        <w:t>Proof of Ownership</w:t>
      </w:r>
    </w:p>
    <w:p w14:paraId="3D4D67C6" w14:textId="77777777" w:rsidR="00D81164" w:rsidRPr="00823779" w:rsidRDefault="00D81164" w:rsidP="00D81164">
      <w:pPr>
        <w:autoSpaceDE w:val="0"/>
        <w:autoSpaceDN w:val="0"/>
        <w:adjustRightInd w:val="0"/>
        <w:outlineLvl w:val="0"/>
        <w:rPr>
          <w:rFonts w:ascii="Helvetica" w:hAnsi="Helvetica"/>
          <w:b/>
          <w:bCs/>
          <w:sz w:val="32"/>
          <w:szCs w:val="32"/>
        </w:rPr>
      </w:pPr>
    </w:p>
    <w:p w14:paraId="5D92D9C4" w14:textId="77777777" w:rsidR="00D81164" w:rsidRPr="00823779" w:rsidRDefault="00D81164" w:rsidP="00D81164">
      <w:pPr>
        <w:autoSpaceDE w:val="0"/>
        <w:autoSpaceDN w:val="0"/>
        <w:adjustRightInd w:val="0"/>
        <w:outlineLvl w:val="0"/>
        <w:rPr>
          <w:rFonts w:ascii="Helvetica" w:hAnsi="Helvetica"/>
          <w:bCs/>
        </w:rPr>
      </w:pPr>
      <w:r w:rsidRPr="00823779">
        <w:rPr>
          <w:rFonts w:ascii="Helvetica" w:hAnsi="Helvetica"/>
          <w:bCs/>
        </w:rPr>
        <w:lastRenderedPageBreak/>
        <w:t>FEMA accepts the following documents as proof you owned your home before the declared disaster. You only need to provide one of the documents listed below.</w:t>
      </w:r>
    </w:p>
    <w:p w14:paraId="65B90EF0" w14:textId="77777777" w:rsidR="00D81164" w:rsidRPr="00823779" w:rsidRDefault="00D81164" w:rsidP="00D81164">
      <w:pPr>
        <w:numPr>
          <w:ilvl w:val="0"/>
          <w:numId w:val="38"/>
        </w:numPr>
        <w:autoSpaceDE w:val="0"/>
        <w:autoSpaceDN w:val="0"/>
        <w:adjustRightInd w:val="0"/>
        <w:outlineLvl w:val="0"/>
        <w:rPr>
          <w:rFonts w:ascii="Helvetica" w:hAnsi="Helvetica"/>
          <w:bCs/>
        </w:rPr>
      </w:pPr>
      <w:r w:rsidRPr="00823779">
        <w:rPr>
          <w:rFonts w:ascii="Helvetica" w:hAnsi="Helvetica"/>
          <w:bCs/>
        </w:rPr>
        <w:t>Deed or Official Record</w:t>
      </w:r>
    </w:p>
    <w:p w14:paraId="077F0C1F" w14:textId="77777777" w:rsidR="00D81164" w:rsidRPr="00823779" w:rsidRDefault="00D81164" w:rsidP="00D81164">
      <w:pPr>
        <w:numPr>
          <w:ilvl w:val="0"/>
          <w:numId w:val="38"/>
        </w:numPr>
        <w:autoSpaceDE w:val="0"/>
        <w:autoSpaceDN w:val="0"/>
        <w:adjustRightInd w:val="0"/>
        <w:outlineLvl w:val="0"/>
        <w:rPr>
          <w:rFonts w:ascii="Helvetica" w:hAnsi="Helvetica"/>
          <w:bCs/>
        </w:rPr>
      </w:pPr>
      <w:r w:rsidRPr="00823779">
        <w:rPr>
          <w:rFonts w:ascii="Helvetica" w:hAnsi="Helvetica"/>
          <w:bCs/>
        </w:rPr>
        <w:t>Mortgage documentation</w:t>
      </w:r>
    </w:p>
    <w:p w14:paraId="3000A933" w14:textId="77777777" w:rsidR="00D81164" w:rsidRPr="00823779" w:rsidRDefault="00D81164" w:rsidP="00D81164">
      <w:pPr>
        <w:numPr>
          <w:ilvl w:val="0"/>
          <w:numId w:val="38"/>
        </w:numPr>
        <w:autoSpaceDE w:val="0"/>
        <w:autoSpaceDN w:val="0"/>
        <w:adjustRightInd w:val="0"/>
        <w:outlineLvl w:val="0"/>
        <w:rPr>
          <w:rFonts w:ascii="Helvetica" w:hAnsi="Helvetica"/>
          <w:bCs/>
        </w:rPr>
      </w:pPr>
      <w:r w:rsidRPr="00823779">
        <w:rPr>
          <w:rFonts w:ascii="Helvetica" w:hAnsi="Helvetica"/>
          <w:bCs/>
        </w:rPr>
        <w:t>Homeowners insurance documentation</w:t>
      </w:r>
    </w:p>
    <w:p w14:paraId="2467DC40" w14:textId="77777777" w:rsidR="00D81164" w:rsidRPr="00823779" w:rsidRDefault="00D81164" w:rsidP="00D81164">
      <w:pPr>
        <w:numPr>
          <w:ilvl w:val="0"/>
          <w:numId w:val="38"/>
        </w:numPr>
        <w:autoSpaceDE w:val="0"/>
        <w:autoSpaceDN w:val="0"/>
        <w:adjustRightInd w:val="0"/>
        <w:outlineLvl w:val="0"/>
        <w:rPr>
          <w:rFonts w:ascii="Helvetica" w:hAnsi="Helvetica"/>
          <w:bCs/>
        </w:rPr>
      </w:pPr>
      <w:r w:rsidRPr="00823779">
        <w:rPr>
          <w:rFonts w:ascii="Helvetica" w:hAnsi="Helvetica"/>
          <w:bCs/>
        </w:rPr>
        <w:t>Property tax receipt or bill</w:t>
      </w:r>
    </w:p>
    <w:p w14:paraId="3F794B1B" w14:textId="77777777" w:rsidR="00D81164" w:rsidRPr="00823779" w:rsidRDefault="00D81164" w:rsidP="00D81164">
      <w:pPr>
        <w:numPr>
          <w:ilvl w:val="0"/>
          <w:numId w:val="38"/>
        </w:numPr>
        <w:autoSpaceDE w:val="0"/>
        <w:autoSpaceDN w:val="0"/>
        <w:adjustRightInd w:val="0"/>
        <w:outlineLvl w:val="0"/>
        <w:rPr>
          <w:rFonts w:ascii="Helvetica" w:hAnsi="Helvetica"/>
          <w:bCs/>
        </w:rPr>
      </w:pPr>
      <w:r w:rsidRPr="00823779">
        <w:rPr>
          <w:rFonts w:ascii="Helvetica" w:hAnsi="Helvetica"/>
          <w:bCs/>
        </w:rPr>
        <w:t>Manufactured home certificate or title</w:t>
      </w:r>
    </w:p>
    <w:p w14:paraId="2B432C11" w14:textId="77777777" w:rsidR="00D81164" w:rsidRPr="00823779" w:rsidRDefault="00D81164" w:rsidP="00D81164">
      <w:pPr>
        <w:numPr>
          <w:ilvl w:val="0"/>
          <w:numId w:val="38"/>
        </w:numPr>
        <w:autoSpaceDE w:val="0"/>
        <w:autoSpaceDN w:val="0"/>
        <w:adjustRightInd w:val="0"/>
        <w:outlineLvl w:val="0"/>
        <w:rPr>
          <w:rFonts w:ascii="Helvetica" w:hAnsi="Helvetica"/>
          <w:bCs/>
        </w:rPr>
      </w:pPr>
      <w:r w:rsidRPr="00823779">
        <w:rPr>
          <w:rFonts w:ascii="Helvetica" w:hAnsi="Helvetica"/>
          <w:bCs/>
        </w:rPr>
        <w:t>Home purchase contracts (e.g. Bill of Sale, Bond for Title, Land Installment Contract, etc.)</w:t>
      </w:r>
    </w:p>
    <w:p w14:paraId="4AFE592C" w14:textId="77777777" w:rsidR="00D81164" w:rsidRPr="00823779" w:rsidRDefault="00D81164" w:rsidP="00D81164">
      <w:pPr>
        <w:numPr>
          <w:ilvl w:val="0"/>
          <w:numId w:val="38"/>
        </w:numPr>
        <w:autoSpaceDE w:val="0"/>
        <w:autoSpaceDN w:val="0"/>
        <w:adjustRightInd w:val="0"/>
        <w:outlineLvl w:val="0"/>
        <w:rPr>
          <w:rFonts w:ascii="Helvetica" w:hAnsi="Helvetica"/>
          <w:bCs/>
        </w:rPr>
      </w:pPr>
      <w:r w:rsidRPr="00823779">
        <w:rPr>
          <w:rFonts w:ascii="Helvetica" w:hAnsi="Helvetica"/>
          <w:bCs/>
        </w:rPr>
        <w:t>Will or Affidavit or heirship (with death certificate) naming you heir to the property</w:t>
      </w:r>
    </w:p>
    <w:p w14:paraId="1AAFD463" w14:textId="77777777" w:rsidR="00D81164" w:rsidRPr="00823779" w:rsidRDefault="00D81164" w:rsidP="00D81164">
      <w:pPr>
        <w:numPr>
          <w:ilvl w:val="0"/>
          <w:numId w:val="38"/>
        </w:numPr>
        <w:autoSpaceDE w:val="0"/>
        <w:autoSpaceDN w:val="0"/>
        <w:adjustRightInd w:val="0"/>
        <w:outlineLvl w:val="0"/>
        <w:rPr>
          <w:rFonts w:ascii="Helvetica" w:hAnsi="Helvetica"/>
          <w:bCs/>
        </w:rPr>
      </w:pPr>
      <w:r w:rsidRPr="00823779">
        <w:rPr>
          <w:rFonts w:ascii="Helvetica" w:hAnsi="Helvetica"/>
          <w:bCs/>
        </w:rPr>
        <w:t>Receipts for major repairs or maintenance dated within 5 years prior to the disaster</w:t>
      </w:r>
    </w:p>
    <w:p w14:paraId="6673A6EA" w14:textId="77777777" w:rsidR="00D81164" w:rsidRPr="00823779" w:rsidRDefault="00D81164" w:rsidP="00D81164">
      <w:pPr>
        <w:numPr>
          <w:ilvl w:val="0"/>
          <w:numId w:val="38"/>
        </w:numPr>
        <w:autoSpaceDE w:val="0"/>
        <w:autoSpaceDN w:val="0"/>
        <w:adjustRightInd w:val="0"/>
        <w:outlineLvl w:val="0"/>
        <w:rPr>
          <w:rFonts w:ascii="Helvetica" w:hAnsi="Helvetica"/>
          <w:bCs/>
        </w:rPr>
      </w:pPr>
      <w:r w:rsidRPr="00823779">
        <w:rPr>
          <w:rFonts w:ascii="Helvetica" w:hAnsi="Helvetica"/>
          <w:bCs/>
        </w:rPr>
        <w:t>Court documents</w:t>
      </w:r>
    </w:p>
    <w:p w14:paraId="7DD74DC0" w14:textId="77777777" w:rsidR="00D81164" w:rsidRPr="00823779" w:rsidRDefault="00D81164" w:rsidP="00D81164">
      <w:pPr>
        <w:numPr>
          <w:ilvl w:val="0"/>
          <w:numId w:val="38"/>
        </w:numPr>
        <w:autoSpaceDE w:val="0"/>
        <w:autoSpaceDN w:val="0"/>
        <w:adjustRightInd w:val="0"/>
        <w:outlineLvl w:val="0"/>
        <w:rPr>
          <w:rFonts w:ascii="Helvetica" w:hAnsi="Helvetica"/>
          <w:bCs/>
        </w:rPr>
      </w:pPr>
      <w:r w:rsidRPr="00823779">
        <w:rPr>
          <w:rFonts w:ascii="Helvetica" w:hAnsi="Helvetica"/>
          <w:bCs/>
        </w:rPr>
        <w:t>Letter prepared after the disaster from a mobile home park owner or manager or public official that meets FEMA requirements</w:t>
      </w:r>
    </w:p>
    <w:p w14:paraId="47CEAA6C" w14:textId="77777777" w:rsidR="00D81164" w:rsidRPr="00823779" w:rsidRDefault="00D81164" w:rsidP="00D81164">
      <w:pPr>
        <w:autoSpaceDE w:val="0"/>
        <w:autoSpaceDN w:val="0"/>
        <w:adjustRightInd w:val="0"/>
        <w:outlineLvl w:val="0"/>
        <w:rPr>
          <w:rFonts w:ascii="Helvetica" w:hAnsi="Helvetica"/>
          <w:bCs/>
        </w:rPr>
      </w:pPr>
      <w:r w:rsidRPr="00823779">
        <w:rPr>
          <w:rFonts w:ascii="Helvetica" w:hAnsi="Helvetica"/>
          <w:bCs/>
        </w:rPr>
        <w:t>Most documents can be dated within 1 year prior to the disaster or within the 18-month period of assistance.</w:t>
      </w:r>
    </w:p>
    <w:p w14:paraId="5E6CCBD2" w14:textId="77777777" w:rsidR="00D81164" w:rsidRPr="00AB4AAD" w:rsidRDefault="00D81164" w:rsidP="00D81164">
      <w:pPr>
        <w:autoSpaceDE w:val="0"/>
        <w:autoSpaceDN w:val="0"/>
        <w:adjustRightInd w:val="0"/>
        <w:outlineLvl w:val="0"/>
        <w:rPr>
          <w:rFonts w:ascii="Helvetica" w:hAnsi="Helvetica"/>
          <w:b/>
        </w:rPr>
      </w:pPr>
    </w:p>
    <w:p w14:paraId="0ED42849" w14:textId="77777777" w:rsidR="00D81164" w:rsidRPr="00823779" w:rsidRDefault="00D81164" w:rsidP="00D81164">
      <w:pPr>
        <w:autoSpaceDE w:val="0"/>
        <w:autoSpaceDN w:val="0"/>
        <w:adjustRightInd w:val="0"/>
        <w:outlineLvl w:val="0"/>
        <w:rPr>
          <w:rFonts w:ascii="Helvetica" w:hAnsi="Helvetica"/>
          <w:b/>
          <w:bCs/>
        </w:rPr>
      </w:pPr>
      <w:r w:rsidRPr="00823779">
        <w:rPr>
          <w:rFonts w:ascii="Helvetica" w:hAnsi="Helvetica"/>
          <w:b/>
          <w:bCs/>
        </w:rPr>
        <w:t>Expanded Flexibility</w:t>
      </w:r>
    </w:p>
    <w:p w14:paraId="7C1A28B2" w14:textId="77777777" w:rsidR="00D81164" w:rsidRPr="00823779" w:rsidRDefault="000E4EB0" w:rsidP="00D81164">
      <w:pPr>
        <w:autoSpaceDE w:val="0"/>
        <w:autoSpaceDN w:val="0"/>
        <w:adjustRightInd w:val="0"/>
        <w:outlineLvl w:val="0"/>
        <w:rPr>
          <w:rFonts w:ascii="Helvetica" w:hAnsi="Helvetica"/>
          <w:b/>
          <w:bCs/>
        </w:rPr>
      </w:pPr>
      <w:r>
        <w:rPr>
          <w:rFonts w:ascii="Helvetica" w:hAnsi="Helvetica"/>
          <w:b/>
          <w:bCs/>
          <w:noProof/>
        </w:rPr>
        <w:pict w14:anchorId="70400CF6">
          <v:rect id="_x0000_i1025" alt="" style="width:468pt;height:.05pt;mso-width-percent:0;mso-height-percent:0;mso-width-percent:0;mso-height-percent:0" o:hralign="center" o:hrstd="t" o:hr="t" fillcolor="#a0a0a0" stroked="f"/>
        </w:pict>
      </w:r>
    </w:p>
    <w:p w14:paraId="12982D01" w14:textId="77777777" w:rsidR="00D81164" w:rsidRPr="00AB4AAD" w:rsidRDefault="00D81164" w:rsidP="00D81164">
      <w:pPr>
        <w:autoSpaceDE w:val="0"/>
        <w:autoSpaceDN w:val="0"/>
        <w:adjustRightInd w:val="0"/>
        <w:outlineLvl w:val="0"/>
        <w:rPr>
          <w:rFonts w:ascii="Helvetica" w:hAnsi="Helvetica"/>
          <w:bCs/>
        </w:rPr>
      </w:pPr>
      <w:r w:rsidRPr="00823779">
        <w:rPr>
          <w:rFonts w:ascii="Helvetica" w:hAnsi="Helvetica"/>
          <w:bCs/>
        </w:rPr>
        <w:t>FEMA understands that disaster survivors in some situations may experience additional difficulty gathering specific documents. As a result, FEMA has made recent policy changes to provide additional flexibility to allow applicants who are unable to provide the standard types of documents to provide written self-declarative statements as a last resort in specific situations.</w:t>
      </w:r>
    </w:p>
    <w:p w14:paraId="7303280C" w14:textId="77777777" w:rsidR="00D81164" w:rsidRPr="00823779" w:rsidRDefault="00D81164" w:rsidP="00D81164">
      <w:pPr>
        <w:autoSpaceDE w:val="0"/>
        <w:autoSpaceDN w:val="0"/>
        <w:adjustRightInd w:val="0"/>
        <w:outlineLvl w:val="0"/>
        <w:rPr>
          <w:rFonts w:ascii="Helvetica" w:hAnsi="Helvetica"/>
          <w:bCs/>
        </w:rPr>
      </w:pPr>
    </w:p>
    <w:p w14:paraId="5B244666" w14:textId="77777777" w:rsidR="00D81164" w:rsidRPr="00AB4AAD" w:rsidRDefault="00D81164" w:rsidP="00D81164">
      <w:pPr>
        <w:autoSpaceDE w:val="0"/>
        <w:autoSpaceDN w:val="0"/>
        <w:adjustRightInd w:val="0"/>
        <w:outlineLvl w:val="0"/>
        <w:rPr>
          <w:rFonts w:ascii="Helvetica" w:hAnsi="Helvetica"/>
          <w:bCs/>
        </w:rPr>
      </w:pPr>
      <w:r w:rsidRPr="00823779">
        <w:rPr>
          <w:rFonts w:ascii="Helvetica" w:hAnsi="Helvetica"/>
          <w:bCs/>
        </w:rPr>
        <w:t>Proof of Occupancy</w:t>
      </w:r>
    </w:p>
    <w:p w14:paraId="19ADA294" w14:textId="77777777" w:rsidR="00D81164" w:rsidRPr="00823779" w:rsidRDefault="00D81164" w:rsidP="00D81164">
      <w:pPr>
        <w:autoSpaceDE w:val="0"/>
        <w:autoSpaceDN w:val="0"/>
        <w:adjustRightInd w:val="0"/>
        <w:outlineLvl w:val="0"/>
        <w:rPr>
          <w:rFonts w:ascii="Helvetica" w:hAnsi="Helvetica"/>
          <w:bCs/>
        </w:rPr>
      </w:pPr>
    </w:p>
    <w:p w14:paraId="3542D458" w14:textId="77777777" w:rsidR="00D81164" w:rsidRPr="00823779" w:rsidRDefault="00D81164" w:rsidP="00D81164">
      <w:pPr>
        <w:autoSpaceDE w:val="0"/>
        <w:autoSpaceDN w:val="0"/>
        <w:adjustRightInd w:val="0"/>
        <w:outlineLvl w:val="0"/>
        <w:rPr>
          <w:rFonts w:ascii="Helvetica" w:hAnsi="Helvetica"/>
          <w:bCs/>
        </w:rPr>
      </w:pPr>
      <w:r w:rsidRPr="00823779">
        <w:rPr>
          <w:rFonts w:ascii="Helvetica" w:hAnsi="Helvetica"/>
          <w:bCs/>
        </w:rPr>
        <w:t>If your pre-disaster residence was a mobile home or travel trailer or you live in an insular area, island or tribal land and you do not have any acceptable forms of occupancy, FEMA may accept a written self-declarative statement as a last resort, due to challenges with obtaining traditional forms of documentation for these types of homes.</w:t>
      </w:r>
    </w:p>
    <w:p w14:paraId="5FD8FFDF" w14:textId="77777777" w:rsidR="00D81164" w:rsidRPr="00823779" w:rsidRDefault="00D81164" w:rsidP="00D81164">
      <w:pPr>
        <w:autoSpaceDE w:val="0"/>
        <w:autoSpaceDN w:val="0"/>
        <w:adjustRightInd w:val="0"/>
        <w:outlineLvl w:val="0"/>
        <w:rPr>
          <w:rFonts w:ascii="Helvetica" w:hAnsi="Helvetica"/>
          <w:bCs/>
        </w:rPr>
      </w:pPr>
      <w:r w:rsidRPr="00823779">
        <w:rPr>
          <w:rFonts w:ascii="Helvetica" w:hAnsi="Helvetica"/>
          <w:bCs/>
        </w:rPr>
        <w:t>A self-declarative statement for proof of occupancy must include all of the below items:</w:t>
      </w:r>
    </w:p>
    <w:p w14:paraId="22DCE7EE" w14:textId="77777777" w:rsidR="00D81164" w:rsidRPr="00823779" w:rsidRDefault="00D81164" w:rsidP="00D81164">
      <w:pPr>
        <w:numPr>
          <w:ilvl w:val="0"/>
          <w:numId w:val="39"/>
        </w:numPr>
        <w:autoSpaceDE w:val="0"/>
        <w:autoSpaceDN w:val="0"/>
        <w:adjustRightInd w:val="0"/>
        <w:outlineLvl w:val="0"/>
        <w:rPr>
          <w:rFonts w:ascii="Helvetica" w:hAnsi="Helvetica"/>
          <w:bCs/>
        </w:rPr>
      </w:pPr>
      <w:r w:rsidRPr="00823779">
        <w:rPr>
          <w:rFonts w:ascii="Helvetica" w:hAnsi="Helvetica"/>
          <w:bCs/>
        </w:rPr>
        <w:t>The address of the disaster-damaged residence.</w:t>
      </w:r>
    </w:p>
    <w:p w14:paraId="0FBA47BE" w14:textId="77777777" w:rsidR="00D81164" w:rsidRPr="00823779" w:rsidRDefault="00D81164" w:rsidP="00D81164">
      <w:pPr>
        <w:numPr>
          <w:ilvl w:val="0"/>
          <w:numId w:val="39"/>
        </w:numPr>
        <w:autoSpaceDE w:val="0"/>
        <w:autoSpaceDN w:val="0"/>
        <w:adjustRightInd w:val="0"/>
        <w:outlineLvl w:val="0"/>
        <w:rPr>
          <w:rFonts w:ascii="Helvetica" w:hAnsi="Helvetica"/>
          <w:bCs/>
        </w:rPr>
      </w:pPr>
      <w:r w:rsidRPr="00823779">
        <w:rPr>
          <w:rFonts w:ascii="Helvetica" w:hAnsi="Helvetica"/>
          <w:bCs/>
        </w:rPr>
        <w:t>Length of time you lived in the disaster-damaged home, as your primary residence, prior to the Presidential disaster declaration.</w:t>
      </w:r>
    </w:p>
    <w:p w14:paraId="785EF2ED" w14:textId="77777777" w:rsidR="00D81164" w:rsidRPr="00823779" w:rsidRDefault="00D81164" w:rsidP="00D81164">
      <w:pPr>
        <w:numPr>
          <w:ilvl w:val="0"/>
          <w:numId w:val="39"/>
        </w:numPr>
        <w:autoSpaceDE w:val="0"/>
        <w:autoSpaceDN w:val="0"/>
        <w:adjustRightInd w:val="0"/>
        <w:outlineLvl w:val="0"/>
        <w:rPr>
          <w:rFonts w:ascii="Helvetica" w:hAnsi="Helvetica"/>
          <w:bCs/>
        </w:rPr>
      </w:pPr>
      <w:r w:rsidRPr="00823779">
        <w:rPr>
          <w:rFonts w:ascii="Helvetica" w:hAnsi="Helvetica"/>
          <w:bCs/>
        </w:rPr>
        <w:t>Your or your co-applicant’s name and signature.</w:t>
      </w:r>
    </w:p>
    <w:p w14:paraId="6D9A630F" w14:textId="77777777" w:rsidR="00D81164" w:rsidRPr="00823779" w:rsidRDefault="00D81164" w:rsidP="00D81164">
      <w:pPr>
        <w:numPr>
          <w:ilvl w:val="0"/>
          <w:numId w:val="39"/>
        </w:numPr>
        <w:autoSpaceDE w:val="0"/>
        <w:autoSpaceDN w:val="0"/>
        <w:adjustRightInd w:val="0"/>
        <w:outlineLvl w:val="0"/>
        <w:rPr>
          <w:rFonts w:ascii="Helvetica" w:hAnsi="Helvetica"/>
          <w:bCs/>
        </w:rPr>
      </w:pPr>
      <w:r w:rsidRPr="00823779">
        <w:rPr>
          <w:rFonts w:ascii="Helvetica" w:hAnsi="Helvetica"/>
          <w:bCs/>
        </w:rPr>
        <w:t>The major elements of the following statement and additional explanation:</w:t>
      </w:r>
    </w:p>
    <w:p w14:paraId="56D7251E" w14:textId="77777777" w:rsidR="00D81164" w:rsidRPr="00AB4AAD" w:rsidRDefault="00D81164" w:rsidP="00D81164">
      <w:pPr>
        <w:autoSpaceDE w:val="0"/>
        <w:autoSpaceDN w:val="0"/>
        <w:adjustRightInd w:val="0"/>
        <w:ind w:left="2160"/>
        <w:outlineLvl w:val="0"/>
        <w:rPr>
          <w:rFonts w:ascii="Helvetica" w:hAnsi="Helvetica"/>
          <w:bCs/>
        </w:rPr>
      </w:pPr>
      <w:r w:rsidRPr="00823779">
        <w:rPr>
          <w:rFonts w:ascii="Helvetica" w:hAnsi="Helvetica"/>
          <w:bCs/>
        </w:rPr>
        <w:t>"I have made a good faith effort, in coordination with FEMA, to obtain and provide a copy of acceptable occupancy documentation. I was unable to obtain this documentation because [provide an explanation of the circumstances that prevent standard occupancy verification to include why the other document types were not available to the applicant or how the available documents do not meet FEMA's requirements]. I hereby declare under penalty of perjury that the foregoing is true and correct."</w:t>
      </w:r>
    </w:p>
    <w:p w14:paraId="16B7D4AE" w14:textId="77777777" w:rsidR="00D81164" w:rsidRPr="00823779" w:rsidRDefault="00D81164" w:rsidP="00D81164">
      <w:pPr>
        <w:autoSpaceDE w:val="0"/>
        <w:autoSpaceDN w:val="0"/>
        <w:adjustRightInd w:val="0"/>
        <w:ind w:left="2160"/>
        <w:outlineLvl w:val="0"/>
        <w:rPr>
          <w:rFonts w:ascii="Helvetica" w:hAnsi="Helvetica"/>
          <w:bCs/>
        </w:rPr>
      </w:pPr>
    </w:p>
    <w:p w14:paraId="2566D674" w14:textId="77777777" w:rsidR="00D81164" w:rsidRPr="00823779" w:rsidRDefault="00D81164" w:rsidP="00D81164">
      <w:pPr>
        <w:autoSpaceDE w:val="0"/>
        <w:autoSpaceDN w:val="0"/>
        <w:adjustRightInd w:val="0"/>
        <w:outlineLvl w:val="0"/>
        <w:rPr>
          <w:rFonts w:ascii="Helvetica" w:hAnsi="Helvetica"/>
          <w:bCs/>
        </w:rPr>
      </w:pPr>
      <w:r w:rsidRPr="00823779">
        <w:rPr>
          <w:rFonts w:ascii="Helvetica" w:hAnsi="Helvetica"/>
          <w:bCs/>
        </w:rPr>
        <w:t>Proof of Ownership</w:t>
      </w:r>
    </w:p>
    <w:p w14:paraId="753DDF4D" w14:textId="77777777" w:rsidR="00D81164" w:rsidRPr="00823779" w:rsidRDefault="00D81164" w:rsidP="00D81164">
      <w:pPr>
        <w:autoSpaceDE w:val="0"/>
        <w:autoSpaceDN w:val="0"/>
        <w:adjustRightInd w:val="0"/>
        <w:outlineLvl w:val="0"/>
        <w:rPr>
          <w:rFonts w:ascii="Helvetica" w:hAnsi="Helvetica"/>
          <w:bCs/>
        </w:rPr>
      </w:pPr>
      <w:r w:rsidRPr="00823779">
        <w:rPr>
          <w:rFonts w:ascii="Helvetica" w:hAnsi="Helvetica"/>
          <w:bCs/>
        </w:rPr>
        <w:t>If you own a home, live in an insular area, island, or tribal land or in a travel trailer or mobile home, and do not have any acceptable forms of ownership, FEMA will accept a written self-declarative statement as proof of ownership as a last resort.</w:t>
      </w:r>
    </w:p>
    <w:p w14:paraId="61AC91E5" w14:textId="77777777" w:rsidR="00D81164" w:rsidRPr="00823779" w:rsidRDefault="00D81164" w:rsidP="00D81164">
      <w:pPr>
        <w:autoSpaceDE w:val="0"/>
        <w:autoSpaceDN w:val="0"/>
        <w:adjustRightInd w:val="0"/>
        <w:outlineLvl w:val="0"/>
        <w:rPr>
          <w:rFonts w:ascii="Helvetica" w:hAnsi="Helvetica"/>
          <w:bCs/>
        </w:rPr>
      </w:pPr>
      <w:r w:rsidRPr="00823779">
        <w:rPr>
          <w:rFonts w:ascii="Helvetica" w:hAnsi="Helvetica"/>
          <w:bCs/>
        </w:rPr>
        <w:t>A self-declarative statement for proof of ownership must include all of the below items:</w:t>
      </w:r>
    </w:p>
    <w:p w14:paraId="3465E106" w14:textId="77777777" w:rsidR="00D81164" w:rsidRPr="00823779" w:rsidRDefault="00D81164" w:rsidP="00D81164">
      <w:pPr>
        <w:numPr>
          <w:ilvl w:val="0"/>
          <w:numId w:val="40"/>
        </w:numPr>
        <w:autoSpaceDE w:val="0"/>
        <w:autoSpaceDN w:val="0"/>
        <w:adjustRightInd w:val="0"/>
        <w:outlineLvl w:val="0"/>
        <w:rPr>
          <w:rFonts w:ascii="Helvetica" w:hAnsi="Helvetica"/>
          <w:bCs/>
        </w:rPr>
      </w:pPr>
      <w:r w:rsidRPr="00823779">
        <w:rPr>
          <w:rFonts w:ascii="Helvetica" w:hAnsi="Helvetica"/>
          <w:bCs/>
        </w:rPr>
        <w:t>The address of the disaster-damaged residence.</w:t>
      </w:r>
    </w:p>
    <w:p w14:paraId="43766D0F" w14:textId="77777777" w:rsidR="00D81164" w:rsidRPr="00823779" w:rsidRDefault="00D81164" w:rsidP="00D81164">
      <w:pPr>
        <w:numPr>
          <w:ilvl w:val="0"/>
          <w:numId w:val="40"/>
        </w:numPr>
        <w:autoSpaceDE w:val="0"/>
        <w:autoSpaceDN w:val="0"/>
        <w:adjustRightInd w:val="0"/>
        <w:outlineLvl w:val="0"/>
        <w:rPr>
          <w:rFonts w:ascii="Helvetica" w:hAnsi="Helvetica"/>
          <w:bCs/>
        </w:rPr>
      </w:pPr>
      <w:r w:rsidRPr="00823779">
        <w:rPr>
          <w:rFonts w:ascii="Helvetica" w:hAnsi="Helvetica"/>
          <w:bCs/>
        </w:rPr>
        <w:t>Length of time you lived in the disaster-damaged home, as your primary residence, prior to the Presidential disaster declaration.</w:t>
      </w:r>
    </w:p>
    <w:p w14:paraId="3142B609" w14:textId="77777777" w:rsidR="00D81164" w:rsidRPr="00823779" w:rsidRDefault="00D81164" w:rsidP="00D81164">
      <w:pPr>
        <w:numPr>
          <w:ilvl w:val="0"/>
          <w:numId w:val="40"/>
        </w:numPr>
        <w:autoSpaceDE w:val="0"/>
        <w:autoSpaceDN w:val="0"/>
        <w:adjustRightInd w:val="0"/>
        <w:outlineLvl w:val="0"/>
        <w:rPr>
          <w:rFonts w:ascii="Helvetica" w:hAnsi="Helvetica"/>
          <w:bCs/>
        </w:rPr>
      </w:pPr>
      <w:r w:rsidRPr="00823779">
        <w:rPr>
          <w:rFonts w:ascii="Helvetica" w:hAnsi="Helvetica"/>
          <w:bCs/>
        </w:rPr>
        <w:t>Your or your co-applicant’s name and signature.</w:t>
      </w:r>
    </w:p>
    <w:p w14:paraId="674E4C16" w14:textId="77777777" w:rsidR="00D81164" w:rsidRPr="00823779" w:rsidRDefault="00D81164" w:rsidP="00D81164">
      <w:pPr>
        <w:numPr>
          <w:ilvl w:val="0"/>
          <w:numId w:val="40"/>
        </w:numPr>
        <w:autoSpaceDE w:val="0"/>
        <w:autoSpaceDN w:val="0"/>
        <w:adjustRightInd w:val="0"/>
        <w:outlineLvl w:val="0"/>
        <w:rPr>
          <w:rFonts w:ascii="Helvetica" w:hAnsi="Helvetica"/>
          <w:bCs/>
        </w:rPr>
      </w:pPr>
      <w:r w:rsidRPr="00823779">
        <w:rPr>
          <w:rFonts w:ascii="Helvetica" w:hAnsi="Helvetica"/>
          <w:bCs/>
        </w:rPr>
        <w:t>The major elements of the following statement and additional explanation:</w:t>
      </w:r>
    </w:p>
    <w:p w14:paraId="41C9D982" w14:textId="77777777" w:rsidR="00D81164" w:rsidRPr="00823779" w:rsidRDefault="00D81164" w:rsidP="00D81164">
      <w:pPr>
        <w:autoSpaceDE w:val="0"/>
        <w:autoSpaceDN w:val="0"/>
        <w:adjustRightInd w:val="0"/>
        <w:ind w:left="2160"/>
        <w:outlineLvl w:val="0"/>
        <w:rPr>
          <w:rFonts w:ascii="Helvetica" w:hAnsi="Helvetica"/>
          <w:bCs/>
        </w:rPr>
      </w:pPr>
      <w:r w:rsidRPr="00823779">
        <w:rPr>
          <w:rFonts w:ascii="Helvetica" w:hAnsi="Helvetica"/>
          <w:bCs/>
        </w:rPr>
        <w:t xml:space="preserve">"I have made a good faith effort, in coordination with FEMA, to obtain and provide a copy of acceptable ownership documentation. I do meet FEMA's definition of an owner-occupant because I am either </w:t>
      </w:r>
      <w:r>
        <w:rPr>
          <w:rFonts w:ascii="Helvetica" w:hAnsi="Helvetica"/>
          <w:bCs/>
        </w:rPr>
        <w:t xml:space="preserve"> </w:t>
      </w:r>
      <w:r w:rsidRPr="00823779">
        <w:rPr>
          <w:rFonts w:ascii="Helvetica" w:hAnsi="Helvetica"/>
          <w:bCs/>
        </w:rPr>
        <w:t xml:space="preserve">[(A) the legal owner of the home. (B) pay no </w:t>
      </w:r>
      <w:r w:rsidRPr="00823779">
        <w:rPr>
          <w:rFonts w:ascii="Helvetica" w:hAnsi="Helvetica"/>
          <w:bCs/>
        </w:rPr>
        <w:lastRenderedPageBreak/>
        <w:t>rent, but am responsible for the payment of taxes or maintenance for the residence, or (C) hold lifetime occupancy rights]. I was unable to obtain this documentation because [provide an explanation of the circumstances that prevent standard ownership verification of the appropriate owner-occupant category]. I hereby declare under penalty of perjury that the foregoing is true and correct."</w:t>
      </w:r>
    </w:p>
    <w:p w14:paraId="77AA312E" w14:textId="77777777" w:rsidR="00D81164" w:rsidRPr="00823779" w:rsidRDefault="00D81164" w:rsidP="00D81164">
      <w:pPr>
        <w:autoSpaceDE w:val="0"/>
        <w:autoSpaceDN w:val="0"/>
        <w:adjustRightInd w:val="0"/>
        <w:ind w:left="2160"/>
        <w:outlineLvl w:val="0"/>
        <w:rPr>
          <w:rFonts w:ascii="Helvetica" w:hAnsi="Helvetica"/>
          <w:bCs/>
        </w:rPr>
      </w:pPr>
      <w:r w:rsidRPr="00823779">
        <w:rPr>
          <w:rFonts w:ascii="Helvetica" w:hAnsi="Helvetica"/>
          <w:bCs/>
        </w:rPr>
        <w:t>If you own and live in a home that was passed down via heirship and do not have any acceptable forms of ownership, FEMA, as a last resort, will accept a written self-declarative statement as proof of ownership.</w:t>
      </w:r>
    </w:p>
    <w:p w14:paraId="572DB390" w14:textId="77777777" w:rsidR="00D81164" w:rsidRPr="00AB4AAD" w:rsidRDefault="00D81164" w:rsidP="00D81164">
      <w:pPr>
        <w:autoSpaceDE w:val="0"/>
        <w:autoSpaceDN w:val="0"/>
        <w:adjustRightInd w:val="0"/>
        <w:outlineLvl w:val="0"/>
        <w:rPr>
          <w:rFonts w:ascii="Helvetica" w:hAnsi="Helvetica"/>
          <w:bCs/>
        </w:rPr>
      </w:pPr>
    </w:p>
    <w:p w14:paraId="0F4E6CEA" w14:textId="77777777" w:rsidR="00D81164" w:rsidRPr="00823779" w:rsidRDefault="00D81164" w:rsidP="00D81164">
      <w:pPr>
        <w:autoSpaceDE w:val="0"/>
        <w:autoSpaceDN w:val="0"/>
        <w:adjustRightInd w:val="0"/>
        <w:outlineLvl w:val="0"/>
        <w:rPr>
          <w:rFonts w:ascii="Helvetica" w:hAnsi="Helvetica"/>
          <w:bCs/>
        </w:rPr>
      </w:pPr>
      <w:r w:rsidRPr="00823779">
        <w:rPr>
          <w:rFonts w:ascii="Helvetica" w:hAnsi="Helvetica"/>
          <w:bCs/>
        </w:rPr>
        <w:t>A self-declarative statement for proof of ownership passed down via heirship must include all of the below items:</w:t>
      </w:r>
    </w:p>
    <w:p w14:paraId="4EB4F911" w14:textId="77777777" w:rsidR="00D81164" w:rsidRPr="00823779" w:rsidRDefault="00D81164" w:rsidP="00D81164">
      <w:pPr>
        <w:numPr>
          <w:ilvl w:val="0"/>
          <w:numId w:val="41"/>
        </w:numPr>
        <w:autoSpaceDE w:val="0"/>
        <w:autoSpaceDN w:val="0"/>
        <w:adjustRightInd w:val="0"/>
        <w:outlineLvl w:val="0"/>
        <w:rPr>
          <w:rFonts w:ascii="Helvetica" w:hAnsi="Helvetica"/>
          <w:bCs/>
        </w:rPr>
      </w:pPr>
      <w:r w:rsidRPr="00823779">
        <w:rPr>
          <w:rFonts w:ascii="Helvetica" w:hAnsi="Helvetica"/>
          <w:bCs/>
        </w:rPr>
        <w:t>The address of the disaster-damaged residence.</w:t>
      </w:r>
    </w:p>
    <w:p w14:paraId="0FC3D386" w14:textId="77777777" w:rsidR="00D81164" w:rsidRPr="00823779" w:rsidRDefault="00D81164" w:rsidP="00D81164">
      <w:pPr>
        <w:numPr>
          <w:ilvl w:val="0"/>
          <w:numId w:val="41"/>
        </w:numPr>
        <w:autoSpaceDE w:val="0"/>
        <w:autoSpaceDN w:val="0"/>
        <w:adjustRightInd w:val="0"/>
        <w:outlineLvl w:val="0"/>
        <w:rPr>
          <w:rFonts w:ascii="Helvetica" w:hAnsi="Helvetica"/>
          <w:bCs/>
        </w:rPr>
      </w:pPr>
      <w:r w:rsidRPr="00823779">
        <w:rPr>
          <w:rFonts w:ascii="Helvetica" w:hAnsi="Helvetica"/>
          <w:bCs/>
        </w:rPr>
        <w:t>Length of time you lived in the disaster-damaged home, as your primary residence, prior to the  Presidential disaster declaration.</w:t>
      </w:r>
    </w:p>
    <w:p w14:paraId="6696870E" w14:textId="77777777" w:rsidR="00D81164" w:rsidRPr="00823779" w:rsidRDefault="00D81164" w:rsidP="00D81164">
      <w:pPr>
        <w:numPr>
          <w:ilvl w:val="0"/>
          <w:numId w:val="41"/>
        </w:numPr>
        <w:autoSpaceDE w:val="0"/>
        <w:autoSpaceDN w:val="0"/>
        <w:adjustRightInd w:val="0"/>
        <w:outlineLvl w:val="0"/>
        <w:rPr>
          <w:rFonts w:ascii="Helvetica" w:hAnsi="Helvetica"/>
          <w:bCs/>
        </w:rPr>
      </w:pPr>
      <w:r w:rsidRPr="00823779">
        <w:rPr>
          <w:rFonts w:ascii="Helvetica" w:hAnsi="Helvetica"/>
          <w:bCs/>
        </w:rPr>
        <w:t>Your or your co-applicant’s name and signature.</w:t>
      </w:r>
    </w:p>
    <w:p w14:paraId="37C819F3" w14:textId="77777777" w:rsidR="00D81164" w:rsidRPr="00823779" w:rsidRDefault="00D81164" w:rsidP="00D81164">
      <w:pPr>
        <w:numPr>
          <w:ilvl w:val="0"/>
          <w:numId w:val="41"/>
        </w:numPr>
        <w:autoSpaceDE w:val="0"/>
        <w:autoSpaceDN w:val="0"/>
        <w:adjustRightInd w:val="0"/>
        <w:outlineLvl w:val="0"/>
        <w:rPr>
          <w:rFonts w:ascii="Helvetica" w:hAnsi="Helvetica"/>
          <w:bCs/>
        </w:rPr>
      </w:pPr>
      <w:r w:rsidRPr="00823779">
        <w:rPr>
          <w:rFonts w:ascii="Helvetica" w:hAnsi="Helvetica"/>
          <w:bCs/>
        </w:rPr>
        <w:t>A copy of the decedent’s death certification.</w:t>
      </w:r>
    </w:p>
    <w:p w14:paraId="12984E68" w14:textId="77777777" w:rsidR="00D81164" w:rsidRPr="00823779" w:rsidRDefault="00D81164" w:rsidP="00D81164">
      <w:pPr>
        <w:numPr>
          <w:ilvl w:val="0"/>
          <w:numId w:val="41"/>
        </w:numPr>
        <w:autoSpaceDE w:val="0"/>
        <w:autoSpaceDN w:val="0"/>
        <w:adjustRightInd w:val="0"/>
        <w:outlineLvl w:val="0"/>
        <w:rPr>
          <w:rFonts w:ascii="Helvetica" w:hAnsi="Helvetica"/>
          <w:bCs/>
        </w:rPr>
      </w:pPr>
      <w:r w:rsidRPr="00823779">
        <w:rPr>
          <w:rFonts w:ascii="Helvetica" w:hAnsi="Helvetica"/>
          <w:bCs/>
        </w:rPr>
        <w:t>The major elements of the following statement and additional explanation:</w:t>
      </w:r>
    </w:p>
    <w:p w14:paraId="78049810" w14:textId="77777777" w:rsidR="00D81164" w:rsidRPr="00823779" w:rsidRDefault="00D81164" w:rsidP="00D81164">
      <w:pPr>
        <w:autoSpaceDE w:val="0"/>
        <w:autoSpaceDN w:val="0"/>
        <w:adjustRightInd w:val="0"/>
        <w:ind w:left="2160"/>
        <w:outlineLvl w:val="0"/>
        <w:rPr>
          <w:rFonts w:ascii="Helvetica" w:hAnsi="Helvetica"/>
          <w:bCs/>
        </w:rPr>
      </w:pPr>
      <w:r w:rsidRPr="00823779">
        <w:rPr>
          <w:rFonts w:ascii="Helvetica" w:hAnsi="Helvetica"/>
          <w:bCs/>
        </w:rPr>
        <w:t>"I have made a good faith effort, in coordination with FEMA, to obtain and provide a copy of acceptable ownership documentation. I was unable to obtain this documentation because [provide an explanation of the circumstances that prevent standard ownership verification]."</w:t>
      </w:r>
    </w:p>
    <w:p w14:paraId="634A8510" w14:textId="77777777" w:rsidR="00D81164" w:rsidRPr="00823779" w:rsidRDefault="00D81164" w:rsidP="00D81164">
      <w:pPr>
        <w:autoSpaceDE w:val="0"/>
        <w:autoSpaceDN w:val="0"/>
        <w:adjustRightInd w:val="0"/>
        <w:ind w:left="2160"/>
        <w:outlineLvl w:val="0"/>
        <w:rPr>
          <w:rFonts w:ascii="Helvetica" w:hAnsi="Helvetica"/>
          <w:bCs/>
        </w:rPr>
      </w:pPr>
      <w:r w:rsidRPr="00823779">
        <w:rPr>
          <w:rFonts w:ascii="Helvetica" w:hAnsi="Helvetica"/>
          <w:bCs/>
        </w:rPr>
        <w:t>AND, the major elements of the following statement:</w:t>
      </w:r>
    </w:p>
    <w:p w14:paraId="3CDF9C57" w14:textId="77777777" w:rsidR="00D81164" w:rsidRPr="00823779" w:rsidRDefault="00D81164" w:rsidP="00D81164">
      <w:pPr>
        <w:autoSpaceDE w:val="0"/>
        <w:autoSpaceDN w:val="0"/>
        <w:adjustRightInd w:val="0"/>
        <w:ind w:left="2160"/>
        <w:outlineLvl w:val="0"/>
        <w:rPr>
          <w:rFonts w:ascii="Helvetica" w:hAnsi="Helvetica"/>
          <w:bCs/>
        </w:rPr>
      </w:pPr>
      <w:r w:rsidRPr="00823779">
        <w:rPr>
          <w:rFonts w:ascii="Helvetica" w:hAnsi="Helvetica"/>
          <w:bCs/>
        </w:rPr>
        <w:t>"As the nearest relative of the deceased in the line of succession, my ownership includes all the rights and obligations of the deceased. The decedent's name is ________________, and they died on ________________. I understand I must submit the death certificate along with this declaration. I hereby declare under penalty of perjury that the foregoing is true and correct."</w:t>
      </w:r>
    </w:p>
    <w:p w14:paraId="697D942A" w14:textId="77777777" w:rsidR="00D81164" w:rsidRPr="00823779" w:rsidRDefault="00D81164" w:rsidP="00D81164">
      <w:pPr>
        <w:autoSpaceDE w:val="0"/>
        <w:autoSpaceDN w:val="0"/>
        <w:adjustRightInd w:val="0"/>
        <w:outlineLvl w:val="0"/>
        <w:rPr>
          <w:rFonts w:ascii="Helvetica" w:hAnsi="Helvetica"/>
          <w:b/>
        </w:rPr>
      </w:pPr>
    </w:p>
    <w:p w14:paraId="11A9F1F1" w14:textId="77777777" w:rsidR="00D81164" w:rsidRPr="00AB4AAD" w:rsidRDefault="00D81164" w:rsidP="00D81164">
      <w:pPr>
        <w:autoSpaceDE w:val="0"/>
        <w:autoSpaceDN w:val="0"/>
        <w:adjustRightInd w:val="0"/>
        <w:outlineLvl w:val="0"/>
        <w:rPr>
          <w:rFonts w:ascii="Helvetica" w:hAnsi="Helvetica"/>
          <w:b/>
        </w:rPr>
      </w:pPr>
    </w:p>
    <w:p w14:paraId="3FB3667E" w14:textId="77777777" w:rsidR="00D81164" w:rsidRDefault="000E4EB0" w:rsidP="00D81164">
      <w:pPr>
        <w:pBdr>
          <w:bottom w:val="single" w:sz="6" w:space="1" w:color="auto"/>
        </w:pBdr>
        <w:autoSpaceDE w:val="0"/>
        <w:autoSpaceDN w:val="0"/>
        <w:adjustRightInd w:val="0"/>
        <w:outlineLvl w:val="0"/>
        <w:rPr>
          <w:rFonts w:ascii="Helvetica" w:hAnsi="Helvetica"/>
          <w:b/>
        </w:rPr>
      </w:pPr>
      <w:hyperlink r:id="rId40" w:history="1">
        <w:r w:rsidR="00D81164" w:rsidRPr="00AB4AAD">
          <w:rPr>
            <w:rStyle w:val="Hyperlink"/>
            <w:rFonts w:ascii="Helvetica" w:hAnsi="Helvetica"/>
          </w:rPr>
          <w:t>https://www.fema.gov/assistance/individual/after-applying/verifying-home-ownership-occupancy</w:t>
        </w:r>
      </w:hyperlink>
    </w:p>
    <w:p w14:paraId="606FD599" w14:textId="77777777" w:rsidR="00D81164" w:rsidRDefault="00D81164" w:rsidP="00D81164">
      <w:pPr>
        <w:pStyle w:val="NormalWeb"/>
        <w:shd w:val="clear" w:color="auto" w:fill="FFFFFF"/>
        <w:spacing w:before="0" w:beforeAutospacing="0" w:after="300" w:afterAutospacing="0"/>
        <w:rPr>
          <w:rStyle w:val="Strong"/>
          <w:rFonts w:ascii="Helvetica" w:hAnsi="Helvetica"/>
          <w:color w:val="1B1B1B"/>
        </w:rPr>
      </w:pPr>
      <w:bookmarkStart w:id="30" w:name="SBAHIDisastter"/>
      <w:bookmarkStart w:id="31" w:name="ShelterText"/>
      <w:bookmarkEnd w:id="30"/>
      <w:bookmarkEnd w:id="31"/>
    </w:p>
    <w:p w14:paraId="3D624904" w14:textId="77777777" w:rsidR="00D81164" w:rsidRPr="00B3276B" w:rsidRDefault="00D81164" w:rsidP="00D81164">
      <w:pPr>
        <w:pStyle w:val="NormalWeb"/>
        <w:shd w:val="clear" w:color="auto" w:fill="FFFFFF"/>
        <w:spacing w:before="0" w:beforeAutospacing="0" w:after="300" w:afterAutospacing="0"/>
        <w:rPr>
          <w:rFonts w:ascii="Helvetica" w:hAnsi="Helvetica"/>
          <w:color w:val="1B1B1B"/>
        </w:rPr>
      </w:pPr>
      <w:r w:rsidRPr="00B3276B">
        <w:rPr>
          <w:rStyle w:val="Strong"/>
          <w:rFonts w:ascii="Helvetica" w:hAnsi="Helvetica"/>
          <w:color w:val="1B1B1B"/>
        </w:rPr>
        <w:t>Beware of Scams and Fraud</w:t>
      </w:r>
    </w:p>
    <w:p w14:paraId="7E97F0A5" w14:textId="77777777" w:rsidR="00D81164" w:rsidRPr="00B3276B" w:rsidRDefault="00D81164" w:rsidP="00D81164">
      <w:pPr>
        <w:pStyle w:val="NormalWeb"/>
        <w:shd w:val="clear" w:color="auto" w:fill="FFFFFF"/>
        <w:spacing w:before="0" w:beforeAutospacing="0" w:after="300" w:afterAutospacing="0"/>
        <w:rPr>
          <w:rFonts w:ascii="Helvetica" w:hAnsi="Helvetica"/>
          <w:color w:val="1B1B1B"/>
        </w:rPr>
      </w:pPr>
      <w:r w:rsidRPr="00B3276B">
        <w:rPr>
          <w:rFonts w:ascii="Helvetica" w:hAnsi="Helvetica"/>
          <w:color w:val="1B1B1B"/>
        </w:rPr>
        <w:t>After a disaster, scam artists often attempt to take advantage of disaster survivors. We encourage survivors to watch for and report any suspicious activity. </w:t>
      </w:r>
    </w:p>
    <w:p w14:paraId="25F7F41C" w14:textId="77777777" w:rsidR="00D81164" w:rsidRPr="00B3276B" w:rsidRDefault="00D81164" w:rsidP="00D81164">
      <w:pPr>
        <w:pStyle w:val="NormalWeb"/>
        <w:shd w:val="clear" w:color="auto" w:fill="FFFFFF"/>
        <w:spacing w:before="0" w:beforeAutospacing="0" w:after="300" w:afterAutospacing="0"/>
        <w:rPr>
          <w:rFonts w:ascii="Helvetica" w:hAnsi="Helvetica"/>
          <w:color w:val="1B1B1B"/>
        </w:rPr>
      </w:pPr>
      <w:r w:rsidRPr="00B3276B">
        <w:rPr>
          <w:rFonts w:ascii="Helvetica" w:hAnsi="Helvetica"/>
          <w:color w:val="1B1B1B"/>
        </w:rPr>
        <w:t>Ways to report fraud:</w:t>
      </w:r>
    </w:p>
    <w:p w14:paraId="345CADEA" w14:textId="77777777" w:rsidR="00D81164" w:rsidRPr="00B3276B" w:rsidRDefault="00D81164" w:rsidP="00D81164">
      <w:pPr>
        <w:numPr>
          <w:ilvl w:val="0"/>
          <w:numId w:val="42"/>
        </w:numPr>
        <w:shd w:val="clear" w:color="auto" w:fill="FFFFFF"/>
        <w:spacing w:before="100" w:beforeAutospacing="1" w:after="300"/>
        <w:ind w:left="945"/>
        <w:rPr>
          <w:rFonts w:ascii="Helvetica" w:hAnsi="Helvetica"/>
          <w:color w:val="1B1B1B"/>
        </w:rPr>
      </w:pPr>
      <w:r w:rsidRPr="00B3276B">
        <w:rPr>
          <w:rFonts w:ascii="Helvetica" w:hAnsi="Helvetica"/>
          <w:color w:val="1B1B1B"/>
        </w:rPr>
        <w:t>Email: </w:t>
      </w:r>
      <w:hyperlink r:id="rId41" w:history="1">
        <w:r w:rsidRPr="00B3276B">
          <w:rPr>
            <w:rStyle w:val="Hyperlink"/>
            <w:rFonts w:ascii="Helvetica" w:hAnsi="Helvetica"/>
            <w:color w:val="005288"/>
          </w:rPr>
          <w:t>StopFEMAFraud@fema.dhs.gov</w:t>
        </w:r>
      </w:hyperlink>
    </w:p>
    <w:p w14:paraId="6288B862" w14:textId="77777777" w:rsidR="00D81164" w:rsidRPr="00B3276B" w:rsidRDefault="00D81164" w:rsidP="00D81164">
      <w:pPr>
        <w:numPr>
          <w:ilvl w:val="0"/>
          <w:numId w:val="42"/>
        </w:numPr>
        <w:shd w:val="clear" w:color="auto" w:fill="FFFFFF"/>
        <w:spacing w:before="100" w:beforeAutospacing="1" w:after="300"/>
        <w:ind w:left="945"/>
        <w:rPr>
          <w:rFonts w:ascii="Helvetica" w:hAnsi="Helvetica"/>
          <w:color w:val="1B1B1B"/>
        </w:rPr>
      </w:pPr>
      <w:r w:rsidRPr="00B3276B">
        <w:rPr>
          <w:rFonts w:ascii="Helvetica" w:hAnsi="Helvetica"/>
          <w:color w:val="1B1B1B"/>
        </w:rPr>
        <w:t>Call: 1-866-223-0814</w:t>
      </w:r>
    </w:p>
    <w:p w14:paraId="3216614B" w14:textId="77777777" w:rsidR="00D81164" w:rsidRPr="00B3276B" w:rsidRDefault="00D81164" w:rsidP="00D81164">
      <w:pPr>
        <w:numPr>
          <w:ilvl w:val="0"/>
          <w:numId w:val="42"/>
        </w:numPr>
        <w:shd w:val="clear" w:color="auto" w:fill="FFFFFF"/>
        <w:spacing w:before="100" w:beforeAutospacing="1" w:after="300"/>
        <w:ind w:left="945"/>
        <w:rPr>
          <w:rFonts w:ascii="Helvetica" w:hAnsi="Helvetica"/>
          <w:color w:val="1B1B1B"/>
        </w:rPr>
      </w:pPr>
      <w:r w:rsidRPr="00B3276B">
        <w:rPr>
          <w:rFonts w:ascii="Helvetica" w:hAnsi="Helvetica"/>
          <w:color w:val="1B1B1B"/>
        </w:rPr>
        <w:t>Fax: 202-212-4926</w:t>
      </w:r>
    </w:p>
    <w:p w14:paraId="1F9F3DFC" w14:textId="77777777" w:rsidR="00D81164" w:rsidRPr="00B3276B" w:rsidRDefault="00D81164" w:rsidP="00D81164">
      <w:pPr>
        <w:pStyle w:val="NormalWeb"/>
        <w:shd w:val="clear" w:color="auto" w:fill="FFFFFF"/>
        <w:spacing w:before="0" w:beforeAutospacing="0" w:after="300" w:afterAutospacing="0"/>
        <w:rPr>
          <w:rFonts w:ascii="Helvetica" w:hAnsi="Helvetica"/>
          <w:color w:val="1B1B1B"/>
        </w:rPr>
      </w:pPr>
      <w:r w:rsidRPr="00B3276B">
        <w:rPr>
          <w:rFonts w:ascii="Helvetica" w:hAnsi="Helvetica"/>
          <w:color w:val="1B1B1B"/>
        </w:rPr>
        <w:t>For more information, visit </w:t>
      </w:r>
      <w:hyperlink r:id="rId42" w:history="1">
        <w:r w:rsidRPr="00B3276B">
          <w:rPr>
            <w:rStyle w:val="Hyperlink"/>
            <w:rFonts w:ascii="Helvetica" w:hAnsi="Helvetica"/>
            <w:color w:val="005288"/>
          </w:rPr>
          <w:t>fema.gov/disaster-fraud</w:t>
        </w:r>
      </w:hyperlink>
      <w:r w:rsidRPr="00B3276B">
        <w:rPr>
          <w:rFonts w:ascii="Helvetica" w:hAnsi="Helvetica"/>
          <w:color w:val="1B1B1B"/>
        </w:rPr>
        <w:t>.</w:t>
      </w:r>
    </w:p>
    <w:p w14:paraId="3B19A7D1" w14:textId="77777777" w:rsidR="00D81164" w:rsidRDefault="00D81164" w:rsidP="00D81164">
      <w:pPr>
        <w:pStyle w:val="Heading1"/>
        <w:shd w:val="clear" w:color="auto" w:fill="FFFFFF"/>
        <w:rPr>
          <w:rFonts w:ascii="Helvetica" w:hAnsi="Helvetica"/>
          <w:b w:val="0"/>
        </w:rPr>
      </w:pPr>
      <w:bookmarkStart w:id="32" w:name="SBAHIDisaster"/>
      <w:bookmarkEnd w:id="32"/>
      <w:r w:rsidRPr="001431C3">
        <w:rPr>
          <w:rFonts w:ascii="Helvetica" w:hAnsi="Helvetica"/>
          <w:bCs w:val="0"/>
        </w:rPr>
        <w:t>Small Business Disaster Assistance</w:t>
      </w:r>
      <w:r>
        <w:rPr>
          <w:rFonts w:ascii="Helvetica" w:hAnsi="Helvetica"/>
          <w:b w:val="0"/>
        </w:rPr>
        <w:t xml:space="preserve">  - </w:t>
      </w:r>
    </w:p>
    <w:p w14:paraId="6247CA66" w14:textId="6370B770" w:rsidR="00D81164" w:rsidRPr="00AB4AAD" w:rsidRDefault="00D81164" w:rsidP="00D81164">
      <w:pPr>
        <w:pStyle w:val="Heading1"/>
        <w:shd w:val="clear" w:color="auto" w:fill="FFFFFF"/>
        <w:rPr>
          <w:rFonts w:ascii="Helvetica Neue" w:hAnsi="Helvetica Neue" w:cs="Times New Roman"/>
          <w:color w:val="002E6D"/>
          <w:kern w:val="36"/>
          <w:sz w:val="24"/>
          <w:szCs w:val="24"/>
        </w:rPr>
      </w:pPr>
      <w:r w:rsidRPr="00AB4AAD">
        <w:rPr>
          <w:rFonts w:ascii="Helvetica" w:hAnsi="Helvetica" w:cs="Times New Roman"/>
          <w:color w:val="000000" w:themeColor="text1"/>
          <w:kern w:val="36"/>
          <w:sz w:val="24"/>
          <w:szCs w:val="24"/>
        </w:rPr>
        <w:t xml:space="preserve">SBA Stands Ready to Assist </w:t>
      </w:r>
      <w:r w:rsidR="00F5143C">
        <w:rPr>
          <w:rFonts w:ascii="Helvetica" w:hAnsi="Helvetica" w:cs="Times New Roman"/>
          <w:color w:val="000000" w:themeColor="text1"/>
          <w:kern w:val="36"/>
          <w:sz w:val="24"/>
          <w:szCs w:val="24"/>
        </w:rPr>
        <w:t>Hawai’i</w:t>
      </w:r>
      <w:r w:rsidRPr="00AB4AAD">
        <w:rPr>
          <w:rFonts w:ascii="Helvetica" w:hAnsi="Helvetica" w:cs="Times New Roman"/>
          <w:color w:val="000000" w:themeColor="text1"/>
          <w:kern w:val="36"/>
          <w:sz w:val="24"/>
          <w:szCs w:val="24"/>
        </w:rPr>
        <w:t xml:space="preserve"> Businesses and Residents Affected by the Wildfires</w:t>
      </w:r>
    </w:p>
    <w:p w14:paraId="772CA436" w14:textId="77777777" w:rsidR="00D81164" w:rsidRPr="00AB4AAD" w:rsidRDefault="00D81164" w:rsidP="00D81164">
      <w:pPr>
        <w:autoSpaceDE w:val="0"/>
        <w:autoSpaceDN w:val="0"/>
        <w:adjustRightInd w:val="0"/>
        <w:outlineLvl w:val="0"/>
        <w:rPr>
          <w:rFonts w:ascii="Helvetica" w:hAnsi="Helvetica"/>
          <w:b/>
        </w:rPr>
      </w:pPr>
    </w:p>
    <w:p w14:paraId="06A4A0CF" w14:textId="340096DD" w:rsidR="00D81164" w:rsidRPr="001431C3" w:rsidRDefault="00D81164" w:rsidP="00D81164">
      <w:pPr>
        <w:shd w:val="clear" w:color="auto" w:fill="FFFFFF"/>
        <w:rPr>
          <w:rFonts w:ascii="Helvetica Neue" w:hAnsi="Helvetica Neue"/>
          <w:color w:val="1B1B1B"/>
        </w:rPr>
      </w:pPr>
      <w:r w:rsidRPr="001431C3">
        <w:rPr>
          <w:rFonts w:ascii="Helvetica Neue" w:hAnsi="Helvetica Neue"/>
          <w:b/>
          <w:bCs/>
          <w:color w:val="1B1B1B"/>
        </w:rPr>
        <w:t>SACRAMENTO, Calif.</w:t>
      </w:r>
      <w:r w:rsidRPr="001431C3">
        <w:rPr>
          <w:rFonts w:ascii="Helvetica Neue" w:hAnsi="Helvetica Neue"/>
          <w:color w:val="1B1B1B"/>
        </w:rPr>
        <w:t> </w:t>
      </w:r>
      <w:r w:rsidRPr="00AB4AAD">
        <w:rPr>
          <w:rFonts w:ascii="Helvetica Neue" w:hAnsi="Helvetica Neue"/>
          <w:color w:val="1B1B1B"/>
        </w:rPr>
        <w:t xml:space="preserve"> August  10, 2023 </w:t>
      </w:r>
      <w:r w:rsidRPr="001431C3">
        <w:rPr>
          <w:rFonts w:ascii="Helvetica Neue" w:hAnsi="Helvetica Neue"/>
          <w:color w:val="1B1B1B"/>
        </w:rPr>
        <w:t xml:space="preserve">– Low-interest federal disaster loans are now available to </w:t>
      </w:r>
      <w:r w:rsidR="00F5143C">
        <w:rPr>
          <w:rFonts w:ascii="Helvetica Neue" w:hAnsi="Helvetica Neue"/>
          <w:color w:val="1B1B1B"/>
        </w:rPr>
        <w:t>Hawai’i</w:t>
      </w:r>
      <w:r w:rsidRPr="001431C3">
        <w:rPr>
          <w:rFonts w:ascii="Helvetica Neue" w:hAnsi="Helvetica Neue"/>
          <w:color w:val="1B1B1B"/>
        </w:rPr>
        <w:t xml:space="preserve"> businesses and residents as a result of President Biden’s major disaster declaration, U.S. Small Business Administration’s </w:t>
      </w:r>
      <w:r w:rsidRPr="00AB4AAD">
        <w:rPr>
          <w:rFonts w:ascii="Helvetica Neue" w:hAnsi="Helvetica Neue"/>
          <w:color w:val="1B1B1B"/>
        </w:rPr>
        <w:t>Guzman announced</w:t>
      </w:r>
      <w:r w:rsidRPr="001431C3">
        <w:rPr>
          <w:rFonts w:ascii="Helvetica Neue" w:hAnsi="Helvetica Neue"/>
          <w:color w:val="1B1B1B"/>
        </w:rPr>
        <w:t>. </w:t>
      </w:r>
    </w:p>
    <w:p w14:paraId="74B9DBF8" w14:textId="77777777" w:rsidR="00D81164" w:rsidRPr="001431C3" w:rsidRDefault="00D81164" w:rsidP="00D81164">
      <w:pPr>
        <w:shd w:val="clear" w:color="auto" w:fill="FFFFFF"/>
        <w:spacing w:before="240"/>
        <w:rPr>
          <w:rFonts w:ascii="Helvetica Neue" w:hAnsi="Helvetica Neue"/>
          <w:color w:val="1B1B1B"/>
        </w:rPr>
      </w:pPr>
      <w:r w:rsidRPr="001431C3">
        <w:rPr>
          <w:rFonts w:ascii="Helvetica Neue" w:hAnsi="Helvetica Neue"/>
          <w:color w:val="1B1B1B"/>
        </w:rPr>
        <w:lastRenderedPageBreak/>
        <w:t>The declaration covers Maui County as a result of the wildfires that began on Aug. 8.</w:t>
      </w:r>
    </w:p>
    <w:p w14:paraId="1938B0D5" w14:textId="798689C7" w:rsidR="00D81164" w:rsidRPr="001431C3" w:rsidRDefault="00D81164" w:rsidP="00D81164">
      <w:pPr>
        <w:shd w:val="clear" w:color="auto" w:fill="FFFFFF"/>
        <w:spacing w:before="240"/>
        <w:rPr>
          <w:rFonts w:ascii="Helvetica Neue" w:hAnsi="Helvetica Neue"/>
          <w:color w:val="1B1B1B"/>
        </w:rPr>
      </w:pPr>
      <w:r w:rsidRPr="001431C3">
        <w:rPr>
          <w:rFonts w:ascii="Helvetica Neue" w:hAnsi="Helvetica Neue"/>
          <w:color w:val="1B1B1B"/>
        </w:rPr>
        <w:t xml:space="preserve">“SBA’s mission-driven team stands ready to help </w:t>
      </w:r>
      <w:r w:rsidR="00F5143C">
        <w:rPr>
          <w:rFonts w:ascii="Helvetica Neue" w:hAnsi="Helvetica Neue"/>
          <w:color w:val="1B1B1B"/>
        </w:rPr>
        <w:t>Hawai’i</w:t>
      </w:r>
      <w:r w:rsidRPr="001431C3">
        <w:rPr>
          <w:rFonts w:ascii="Helvetica Neue" w:hAnsi="Helvetica Neue"/>
          <w:color w:val="1B1B1B"/>
        </w:rPr>
        <w:t>’s small businesses and residents impacted by wildfires,” said Administrator Guzman. “We’re committed to providing federal disaster loans swiftly and efficiently, with a customer-centric approach to help businesses and communities recover and rebuild.”</w:t>
      </w:r>
    </w:p>
    <w:p w14:paraId="2EE4990C" w14:textId="77777777" w:rsidR="00D81164" w:rsidRPr="001431C3" w:rsidRDefault="00D81164" w:rsidP="00D81164">
      <w:pPr>
        <w:shd w:val="clear" w:color="auto" w:fill="FFFFFF"/>
        <w:spacing w:before="240"/>
        <w:rPr>
          <w:rFonts w:ascii="Helvetica Neue" w:hAnsi="Helvetica Neue"/>
          <w:color w:val="1B1B1B"/>
        </w:rPr>
      </w:pPr>
      <w:r w:rsidRPr="001431C3">
        <w:rPr>
          <w:rFonts w:ascii="Helvetica Neue" w:hAnsi="Helvetica Neue"/>
          <w:color w:val="1B1B1B"/>
        </w:rPr>
        <w:t>Businesses of all sizes and private nonprofit organizations may borrow up to $2 million to repair or replace damaged or destroyed real estate, machinery and equipment, inventory and other business assets. SBA can also lend additional funds to businesses and homeowners to help with the cost of improvements to protect, prevent or minimize the disaster damage from occurring in the future.</w:t>
      </w:r>
    </w:p>
    <w:p w14:paraId="12D027A5" w14:textId="77777777" w:rsidR="00D81164" w:rsidRPr="001431C3" w:rsidRDefault="00D81164" w:rsidP="00D81164">
      <w:pPr>
        <w:shd w:val="clear" w:color="auto" w:fill="FFFFFF"/>
        <w:spacing w:before="240"/>
        <w:rPr>
          <w:rFonts w:ascii="Helvetica Neue" w:hAnsi="Helvetica Neue"/>
          <w:color w:val="1B1B1B"/>
        </w:rPr>
      </w:pPr>
      <w:r w:rsidRPr="001431C3">
        <w:rPr>
          <w:rFonts w:ascii="Helvetica Neue" w:hAnsi="Helvetica Neue"/>
          <w:color w:val="1B1B1B"/>
        </w:rPr>
        <w:t>For small businesses, small agricultural cooperatives, small businesses engaged in aquaculture and most private nonprofit organizations of any size, SBA offers Economic Injury Disaster Loans to help meet working capital needs caused by the disaster. Economic injury assistance is available to businesses regardless of any property damage.</w:t>
      </w:r>
    </w:p>
    <w:p w14:paraId="568DA6F4" w14:textId="77777777" w:rsidR="00D81164" w:rsidRPr="001431C3" w:rsidRDefault="00D81164" w:rsidP="00D81164">
      <w:pPr>
        <w:shd w:val="clear" w:color="auto" w:fill="FFFFFF"/>
        <w:spacing w:before="240"/>
        <w:rPr>
          <w:rFonts w:ascii="Helvetica Neue" w:hAnsi="Helvetica Neue"/>
          <w:color w:val="1B1B1B"/>
        </w:rPr>
      </w:pPr>
      <w:r w:rsidRPr="001431C3">
        <w:rPr>
          <w:rFonts w:ascii="Helvetica Neue" w:hAnsi="Helvetica Neue"/>
          <w:color w:val="1B1B1B"/>
        </w:rPr>
        <w:t>Disaster loans up to $500,000 are available to homeowners to repair or replace damaged or destroyed real estate. Homeowners and renters are eligible for up to $100,000 to repair or replace damaged or destroyed personal property, including personal vehicles.</w:t>
      </w:r>
    </w:p>
    <w:p w14:paraId="134AB975" w14:textId="77777777" w:rsidR="00D81164" w:rsidRPr="001431C3" w:rsidRDefault="00D81164" w:rsidP="00D81164">
      <w:pPr>
        <w:shd w:val="clear" w:color="auto" w:fill="FFFFFF"/>
        <w:spacing w:before="240"/>
        <w:rPr>
          <w:rFonts w:ascii="Helvetica Neue" w:hAnsi="Helvetica Neue"/>
          <w:color w:val="1B1B1B"/>
        </w:rPr>
      </w:pPr>
      <w:r w:rsidRPr="001431C3">
        <w:rPr>
          <w:rFonts w:ascii="Helvetica Neue" w:hAnsi="Helvetica Neue"/>
          <w:color w:val="1B1B1B"/>
        </w:rPr>
        <w:t>Interest rates can be as low as 4 percent for businesses, 2.375 percent for private nonprofit organizations and 2.5 percent for homeowners and renters with terms up to 30 years. Loan amounts and terms are set by SBA and are based on each applicant’s financial condition.</w:t>
      </w:r>
    </w:p>
    <w:p w14:paraId="34B976AD" w14:textId="77777777" w:rsidR="00D81164" w:rsidRPr="001431C3" w:rsidRDefault="00D81164" w:rsidP="00D81164">
      <w:pPr>
        <w:shd w:val="clear" w:color="auto" w:fill="FFFFFF"/>
        <w:spacing w:before="240"/>
        <w:rPr>
          <w:rFonts w:ascii="Helvetica Neue" w:hAnsi="Helvetica Neue"/>
          <w:color w:val="1B1B1B"/>
        </w:rPr>
      </w:pPr>
      <w:r w:rsidRPr="001431C3">
        <w:rPr>
          <w:rFonts w:ascii="Helvetica Neue" w:hAnsi="Helvetica Neue"/>
          <w:color w:val="1B1B1B"/>
          <w:highlight w:val="yellow"/>
        </w:rPr>
        <w:t>To be considered for all forms of disaster assistance, survivors must first contact the Federal Emergency Management Agency at </w:t>
      </w:r>
      <w:hyperlink r:id="rId43" w:tgtFrame="_blank" w:history="1">
        <w:r w:rsidRPr="001431C3">
          <w:rPr>
            <w:rFonts w:ascii="Helvetica Neue" w:hAnsi="Helvetica Neue"/>
            <w:color w:val="00518B"/>
            <w:highlight w:val="yellow"/>
            <w:u w:val="single"/>
          </w:rPr>
          <w:t>www.disasterassistance.gov</w:t>
        </w:r>
      </w:hyperlink>
      <w:r w:rsidRPr="001431C3">
        <w:rPr>
          <w:rFonts w:ascii="Helvetica Neue" w:hAnsi="Helvetica Neue"/>
          <w:color w:val="1B1B1B"/>
          <w:highlight w:val="yellow"/>
        </w:rPr>
        <w:t>. As soon as Federal-State Disaster Recovery Centers open throughout the affected area, SBA will provide one-on-one assistance to disaster loan applicants. Additional information and details on the location of disaster recovery centers is available by calling the SBA Customer Service Center at (800) 659-2955</w:t>
      </w:r>
      <w:r w:rsidRPr="001431C3">
        <w:rPr>
          <w:rFonts w:ascii="Helvetica Neue" w:hAnsi="Helvetica Neue"/>
          <w:color w:val="1B1B1B"/>
        </w:rPr>
        <w:t>.</w:t>
      </w:r>
    </w:p>
    <w:p w14:paraId="4A0A9507" w14:textId="77777777" w:rsidR="00D81164" w:rsidRPr="00AB4AAD" w:rsidRDefault="00D81164" w:rsidP="00D81164">
      <w:pPr>
        <w:autoSpaceDE w:val="0"/>
        <w:autoSpaceDN w:val="0"/>
        <w:adjustRightInd w:val="0"/>
        <w:outlineLvl w:val="0"/>
        <w:rPr>
          <w:rFonts w:ascii="Helvetica" w:hAnsi="Helvetica"/>
          <w:b/>
        </w:rPr>
      </w:pPr>
    </w:p>
    <w:p w14:paraId="130400A4" w14:textId="77777777" w:rsidR="00D81164" w:rsidRDefault="000E4EB0" w:rsidP="00D81164">
      <w:pPr>
        <w:pStyle w:val="usa-sidenavitem"/>
        <w:numPr>
          <w:ilvl w:val="0"/>
          <w:numId w:val="46"/>
        </w:numPr>
        <w:pBdr>
          <w:bottom w:val="single" w:sz="6" w:space="0" w:color="C5C5C5"/>
        </w:pBdr>
        <w:spacing w:before="2" w:after="2" w:afterAutospacing="0"/>
        <w:rPr>
          <w:rFonts w:ascii="Helvetica Neue" w:hAnsi="Helvetica Neue"/>
        </w:rPr>
      </w:pPr>
      <w:hyperlink r:id="rId44" w:history="1">
        <w:r w:rsidR="00D81164">
          <w:rPr>
            <w:rStyle w:val="Hyperlink"/>
            <w:rFonts w:ascii="Helvetica Neue" w:hAnsi="Helvetica Neue"/>
            <w:color w:val="1B1E29"/>
          </w:rPr>
          <w:t>Loans</w:t>
        </w:r>
      </w:hyperlink>
    </w:p>
    <w:p w14:paraId="1B9957EA" w14:textId="77777777" w:rsidR="00D81164" w:rsidRDefault="000E4EB0" w:rsidP="00D81164">
      <w:pPr>
        <w:pStyle w:val="usa-sidenavitem"/>
        <w:numPr>
          <w:ilvl w:val="0"/>
          <w:numId w:val="46"/>
        </w:numPr>
        <w:pBdr>
          <w:top w:val="single" w:sz="6" w:space="0" w:color="C5C5C5"/>
          <w:bottom w:val="single" w:sz="6" w:space="0" w:color="C5C5C5"/>
        </w:pBdr>
        <w:spacing w:before="2" w:after="2" w:afterAutospacing="0"/>
        <w:rPr>
          <w:rFonts w:ascii="Helvetica Neue" w:hAnsi="Helvetica Neue"/>
        </w:rPr>
      </w:pPr>
      <w:hyperlink r:id="rId45" w:history="1">
        <w:r w:rsidR="00D81164">
          <w:rPr>
            <w:rStyle w:val="Hyperlink"/>
            <w:rFonts w:ascii="Helvetica Neue" w:hAnsi="Helvetica Neue"/>
            <w:color w:val="1B1E29"/>
          </w:rPr>
          <w:t>Investment capital</w:t>
        </w:r>
      </w:hyperlink>
    </w:p>
    <w:p w14:paraId="64CE78A8" w14:textId="77777777" w:rsidR="00D81164" w:rsidRDefault="000E4EB0" w:rsidP="00D81164">
      <w:pPr>
        <w:pStyle w:val="usa-sidenavitem"/>
        <w:numPr>
          <w:ilvl w:val="0"/>
          <w:numId w:val="46"/>
        </w:numPr>
        <w:pBdr>
          <w:top w:val="single" w:sz="6" w:space="0" w:color="C5C5C5"/>
          <w:bottom w:val="single" w:sz="6" w:space="0" w:color="C5C5C5"/>
        </w:pBdr>
        <w:spacing w:before="2" w:after="2" w:afterAutospacing="0"/>
        <w:rPr>
          <w:rFonts w:ascii="Helvetica Neue" w:hAnsi="Helvetica Neue"/>
        </w:rPr>
      </w:pPr>
      <w:hyperlink r:id="rId46" w:history="1">
        <w:r w:rsidR="00D81164">
          <w:rPr>
            <w:rStyle w:val="Hyperlink"/>
            <w:rFonts w:ascii="Helvetica Neue" w:hAnsi="Helvetica Neue"/>
            <w:color w:val="002E6D"/>
            <w:shd w:val="clear" w:color="auto" w:fill="F5F5F5"/>
          </w:rPr>
          <w:t>Disaster assistance</w:t>
        </w:r>
      </w:hyperlink>
    </w:p>
    <w:p w14:paraId="5FF7BE43" w14:textId="77777777" w:rsidR="00D81164" w:rsidRDefault="000E4EB0" w:rsidP="00D81164">
      <w:pPr>
        <w:pStyle w:val="usa-sidenavitem"/>
        <w:numPr>
          <w:ilvl w:val="1"/>
          <w:numId w:val="46"/>
        </w:numPr>
        <w:pBdr>
          <w:left w:val="single" w:sz="24" w:space="0" w:color="002E6D"/>
          <w:bottom w:val="single" w:sz="6" w:space="0" w:color="C5C5C5"/>
        </w:pBdr>
        <w:spacing w:before="2" w:after="2" w:afterAutospacing="0"/>
        <w:rPr>
          <w:rFonts w:ascii="Helvetica Neue" w:hAnsi="Helvetica Neue"/>
        </w:rPr>
      </w:pPr>
      <w:hyperlink r:id="rId47" w:history="1">
        <w:r w:rsidR="00D81164">
          <w:rPr>
            <w:rStyle w:val="Hyperlink"/>
            <w:rFonts w:ascii="Helvetica Neue" w:hAnsi="Helvetica Neue"/>
            <w:color w:val="1B1E29"/>
          </w:rPr>
          <w:t>Physical damage loans</w:t>
        </w:r>
      </w:hyperlink>
    </w:p>
    <w:p w14:paraId="3E4B0C7F" w14:textId="77777777" w:rsidR="00D81164" w:rsidRDefault="00D81164" w:rsidP="00D81164">
      <w:pPr>
        <w:pStyle w:val="usa-sidenavitem"/>
        <w:pBdr>
          <w:left w:val="single" w:sz="24" w:space="0" w:color="002E6D"/>
          <w:bottom w:val="single" w:sz="6" w:space="0" w:color="C5C5C5"/>
        </w:pBdr>
        <w:spacing w:before="2" w:after="2" w:afterAutospacing="0"/>
        <w:rPr>
          <w:rFonts w:ascii="Helvetica Neue" w:hAnsi="Helvetica Neue"/>
        </w:rPr>
      </w:pPr>
    </w:p>
    <w:p w14:paraId="602B3D26" w14:textId="77777777" w:rsidR="00D81164" w:rsidRDefault="000E4EB0" w:rsidP="00D81164">
      <w:pPr>
        <w:pStyle w:val="usa-sidenavitem"/>
        <w:numPr>
          <w:ilvl w:val="1"/>
          <w:numId w:val="46"/>
        </w:numPr>
        <w:pBdr>
          <w:top w:val="single" w:sz="6" w:space="0" w:color="C5C5C5"/>
          <w:left w:val="single" w:sz="24" w:space="0" w:color="002E6D"/>
          <w:bottom w:val="single" w:sz="6" w:space="0" w:color="C5C5C5"/>
        </w:pBdr>
        <w:spacing w:before="2" w:after="2" w:afterAutospacing="0"/>
        <w:rPr>
          <w:rFonts w:ascii="Helvetica Neue" w:hAnsi="Helvetica Neue"/>
        </w:rPr>
      </w:pPr>
      <w:hyperlink r:id="rId48" w:history="1">
        <w:r w:rsidR="00D81164">
          <w:rPr>
            <w:rStyle w:val="Hyperlink"/>
            <w:rFonts w:ascii="Helvetica Neue" w:hAnsi="Helvetica Neue"/>
            <w:color w:val="1B1E29"/>
          </w:rPr>
          <w:t>Mitigation assistance</w:t>
        </w:r>
      </w:hyperlink>
    </w:p>
    <w:p w14:paraId="75D5D2E9" w14:textId="77777777" w:rsidR="00D81164" w:rsidRDefault="000E4EB0" w:rsidP="00D81164">
      <w:pPr>
        <w:pStyle w:val="usa-sidenavitem"/>
        <w:numPr>
          <w:ilvl w:val="1"/>
          <w:numId w:val="46"/>
        </w:numPr>
        <w:pBdr>
          <w:top w:val="single" w:sz="6" w:space="0" w:color="C5C5C5"/>
          <w:left w:val="single" w:sz="24" w:space="0" w:color="002E6D"/>
          <w:bottom w:val="single" w:sz="6" w:space="0" w:color="C5C5C5"/>
        </w:pBdr>
        <w:spacing w:before="2" w:after="2" w:afterAutospacing="0"/>
        <w:rPr>
          <w:rFonts w:ascii="Helvetica Neue" w:hAnsi="Helvetica Neue"/>
        </w:rPr>
      </w:pPr>
      <w:hyperlink r:id="rId49" w:history="1">
        <w:r w:rsidR="00D81164">
          <w:rPr>
            <w:rStyle w:val="Hyperlink"/>
            <w:rFonts w:ascii="Helvetica Neue" w:hAnsi="Helvetica Neue"/>
            <w:color w:val="1B1E29"/>
          </w:rPr>
          <w:t>Economic Injury Disaster Loans</w:t>
        </w:r>
      </w:hyperlink>
    </w:p>
    <w:p w14:paraId="27093B5E" w14:textId="77777777" w:rsidR="00D81164" w:rsidRDefault="000E4EB0" w:rsidP="00D81164">
      <w:pPr>
        <w:pStyle w:val="usa-sidenavitem"/>
        <w:numPr>
          <w:ilvl w:val="1"/>
          <w:numId w:val="46"/>
        </w:numPr>
        <w:pBdr>
          <w:top w:val="single" w:sz="6" w:space="0" w:color="C5C5C5"/>
          <w:left w:val="single" w:sz="24" w:space="0" w:color="002E6D"/>
          <w:bottom w:val="single" w:sz="6" w:space="0" w:color="C5C5C5"/>
        </w:pBdr>
        <w:spacing w:before="2" w:after="2" w:afterAutospacing="0"/>
        <w:rPr>
          <w:rFonts w:ascii="Helvetica Neue" w:hAnsi="Helvetica Neue"/>
        </w:rPr>
      </w:pPr>
      <w:hyperlink r:id="rId50" w:history="1">
        <w:r w:rsidR="00D81164">
          <w:rPr>
            <w:rStyle w:val="Hyperlink"/>
            <w:rFonts w:ascii="Helvetica Neue" w:hAnsi="Helvetica Neue"/>
            <w:color w:val="1B1E29"/>
          </w:rPr>
          <w:t>Military reservist loan</w:t>
        </w:r>
      </w:hyperlink>
    </w:p>
    <w:p w14:paraId="28374F67" w14:textId="49BD7397" w:rsidR="00D81164" w:rsidRDefault="000E4EB0" w:rsidP="00D81164">
      <w:pPr>
        <w:pStyle w:val="usa-sidenavitem"/>
        <w:numPr>
          <w:ilvl w:val="1"/>
          <w:numId w:val="46"/>
        </w:numPr>
        <w:pBdr>
          <w:top w:val="single" w:sz="6" w:space="0" w:color="C5C5C5"/>
          <w:left w:val="single" w:sz="24" w:space="0" w:color="002E6D"/>
          <w:bottom w:val="single" w:sz="6" w:space="0" w:color="C5C5C5"/>
        </w:pBdr>
        <w:spacing w:before="2" w:after="2" w:afterAutospacing="0"/>
        <w:rPr>
          <w:rFonts w:ascii="Helvetica Neue" w:hAnsi="Helvetica Neue"/>
        </w:rPr>
      </w:pPr>
      <w:hyperlink r:id="rId51" w:history="1">
        <w:r w:rsidR="00F5143C">
          <w:rPr>
            <w:rStyle w:val="Hyperlink"/>
            <w:rFonts w:ascii="Helvetica Neue" w:hAnsi="Helvetica Neue"/>
            <w:color w:val="FFFFFF"/>
            <w:shd w:val="clear" w:color="auto" w:fill="002E6D"/>
          </w:rPr>
          <w:t>Hawai’i</w:t>
        </w:r>
        <w:r w:rsidR="00D81164">
          <w:rPr>
            <w:rStyle w:val="Hyperlink"/>
            <w:rFonts w:ascii="Helvetica Neue" w:hAnsi="Helvetica Neue"/>
            <w:color w:val="FFFFFF"/>
            <w:shd w:val="clear" w:color="auto" w:fill="002E6D"/>
          </w:rPr>
          <w:t xml:space="preserve"> wildfires</w:t>
        </w:r>
      </w:hyperlink>
    </w:p>
    <w:p w14:paraId="6CEDFC7B" w14:textId="77777777" w:rsidR="00D81164" w:rsidRDefault="000E4EB0" w:rsidP="00D81164">
      <w:pPr>
        <w:pStyle w:val="usa-sidenavitem"/>
        <w:numPr>
          <w:ilvl w:val="0"/>
          <w:numId w:val="46"/>
        </w:numPr>
        <w:pBdr>
          <w:top w:val="single" w:sz="6" w:space="0" w:color="C5C5C5"/>
          <w:bottom w:val="single" w:sz="6" w:space="0" w:color="C5C5C5"/>
        </w:pBdr>
        <w:spacing w:before="2" w:after="2" w:afterAutospacing="0"/>
        <w:rPr>
          <w:rFonts w:ascii="Helvetica Neue" w:hAnsi="Helvetica Neue"/>
        </w:rPr>
      </w:pPr>
      <w:hyperlink r:id="rId52" w:history="1">
        <w:r w:rsidR="00D81164">
          <w:rPr>
            <w:rStyle w:val="Hyperlink"/>
            <w:rFonts w:ascii="Helvetica Neue" w:hAnsi="Helvetica Neue"/>
            <w:color w:val="1B1E29"/>
          </w:rPr>
          <w:t>Grants</w:t>
        </w:r>
      </w:hyperlink>
    </w:p>
    <w:p w14:paraId="00FBE144" w14:textId="4C59F500" w:rsidR="00D81164" w:rsidRDefault="00F5143C" w:rsidP="00D81164">
      <w:pPr>
        <w:pStyle w:val="Heading1"/>
        <w:rPr>
          <w:rFonts w:ascii="Times New Roman" w:hAnsi="Times New Roman"/>
          <w:color w:val="002E6D"/>
        </w:rPr>
      </w:pPr>
      <w:r>
        <w:rPr>
          <w:color w:val="002E6D"/>
        </w:rPr>
        <w:lastRenderedPageBreak/>
        <w:t>Hawai’i</w:t>
      </w:r>
      <w:r w:rsidR="00D81164">
        <w:rPr>
          <w:color w:val="002E6D"/>
        </w:rPr>
        <w:t xml:space="preserve"> wildfires</w:t>
      </w:r>
    </w:p>
    <w:p w14:paraId="5E9464B2" w14:textId="77777777" w:rsidR="00B13BB1" w:rsidRDefault="00B13BB1" w:rsidP="00B13BB1">
      <w:pPr>
        <w:pStyle w:val="Heading2"/>
        <w:spacing w:before="0" w:after="540"/>
        <w:rPr>
          <w:rFonts w:ascii="Helvetica Neue" w:hAnsi="Helvetica Neue"/>
          <w:b w:val="0"/>
          <w:bCs w:val="0"/>
          <w:color w:val="002E6D"/>
        </w:rPr>
      </w:pPr>
      <w:r>
        <w:rPr>
          <w:rFonts w:ascii="Helvetica Neue" w:hAnsi="Helvetica Neue"/>
          <w:b w:val="0"/>
          <w:bCs w:val="0"/>
          <w:color w:val="002E6D"/>
        </w:rPr>
        <w:t>Areas eligible for SBA disaster loans</w:t>
      </w:r>
    </w:p>
    <w:p w14:paraId="7DE7FB05" w14:textId="73E3983D" w:rsidR="00B13BB1" w:rsidRDefault="00B13BB1" w:rsidP="00B13BB1">
      <w:pPr>
        <w:pStyle w:val="NormalWeb"/>
        <w:rPr>
          <w:rFonts w:ascii="Helvetica Neue" w:hAnsi="Helvetica Neue"/>
          <w:color w:val="1B1B1B"/>
          <w:sz w:val="27"/>
          <w:szCs w:val="27"/>
        </w:rPr>
      </w:pPr>
      <w:r>
        <w:rPr>
          <w:rFonts w:ascii="Helvetica Neue" w:hAnsi="Helvetica Neue"/>
          <w:color w:val="1B1B1B"/>
          <w:sz w:val="27"/>
          <w:szCs w:val="27"/>
        </w:rPr>
        <w:t xml:space="preserve">The county of Maui, </w:t>
      </w:r>
      <w:r w:rsidR="00F5143C">
        <w:rPr>
          <w:rFonts w:ascii="Helvetica Neue" w:hAnsi="Helvetica Neue"/>
          <w:color w:val="1B1B1B"/>
          <w:sz w:val="27"/>
          <w:szCs w:val="27"/>
        </w:rPr>
        <w:t>Hawai’i</w:t>
      </w:r>
      <w:r>
        <w:rPr>
          <w:rFonts w:ascii="Helvetica Neue" w:hAnsi="Helvetica Neue"/>
          <w:color w:val="1B1B1B"/>
          <w:sz w:val="27"/>
          <w:szCs w:val="27"/>
        </w:rPr>
        <w:t xml:space="preserve"> is eligible for SBA disaster assistance as a result of the </w:t>
      </w:r>
      <w:r w:rsidR="00F5143C">
        <w:rPr>
          <w:rFonts w:ascii="Helvetica Neue" w:hAnsi="Helvetica Neue"/>
          <w:color w:val="1B1B1B"/>
          <w:sz w:val="27"/>
          <w:szCs w:val="27"/>
        </w:rPr>
        <w:t>Hawai’i</w:t>
      </w:r>
      <w:r>
        <w:rPr>
          <w:rFonts w:ascii="Helvetica Neue" w:hAnsi="Helvetica Neue"/>
          <w:color w:val="1B1B1B"/>
          <w:sz w:val="27"/>
          <w:szCs w:val="27"/>
        </w:rPr>
        <w:t xml:space="preserve"> wildfires. Additionally, the counties of </w:t>
      </w:r>
      <w:r w:rsidR="00F5143C">
        <w:rPr>
          <w:rFonts w:ascii="Helvetica Neue" w:hAnsi="Helvetica Neue"/>
          <w:color w:val="1B1B1B"/>
          <w:sz w:val="27"/>
          <w:szCs w:val="27"/>
        </w:rPr>
        <w:t>Hawai’i</w:t>
      </w:r>
      <w:r>
        <w:rPr>
          <w:rFonts w:ascii="Helvetica Neue" w:hAnsi="Helvetica Neue"/>
          <w:color w:val="1B1B1B"/>
          <w:sz w:val="27"/>
          <w:szCs w:val="27"/>
        </w:rPr>
        <w:t>, Honolulu, Kalawao, and Kauai are eligible for economic injury assistance.</w:t>
      </w:r>
    </w:p>
    <w:p w14:paraId="4795E068" w14:textId="77777777" w:rsidR="00B13BB1" w:rsidRDefault="00B13BB1" w:rsidP="00B13BB1">
      <w:pPr>
        <w:pStyle w:val="NormalWeb"/>
        <w:spacing w:before="240" w:beforeAutospacing="0" w:after="0" w:afterAutospacing="0"/>
        <w:rPr>
          <w:rFonts w:ascii="Helvetica Neue" w:hAnsi="Helvetica Neue"/>
          <w:color w:val="1B1B1B"/>
          <w:sz w:val="27"/>
          <w:szCs w:val="27"/>
        </w:rPr>
      </w:pPr>
      <w:r>
        <w:rPr>
          <w:rFonts w:ascii="Helvetica Neue" w:hAnsi="Helvetica Neue"/>
          <w:color w:val="1B1B1B"/>
          <w:sz w:val="27"/>
          <w:szCs w:val="27"/>
        </w:rPr>
        <w:t>Application filing deadlines:</w:t>
      </w:r>
    </w:p>
    <w:p w14:paraId="5BCEDDB5" w14:textId="77777777" w:rsidR="00B13BB1" w:rsidRDefault="00B13BB1" w:rsidP="00B13BB1">
      <w:pPr>
        <w:numPr>
          <w:ilvl w:val="0"/>
          <w:numId w:val="57"/>
        </w:numPr>
        <w:spacing w:before="100" w:beforeAutospacing="1" w:after="60"/>
        <w:rPr>
          <w:rFonts w:ascii="Helvetica Neue" w:hAnsi="Helvetica Neue"/>
          <w:color w:val="1B1B1B"/>
          <w:sz w:val="27"/>
          <w:szCs w:val="27"/>
        </w:rPr>
      </w:pPr>
      <w:r>
        <w:rPr>
          <w:rFonts w:ascii="Helvetica Neue" w:hAnsi="Helvetica Neue"/>
          <w:color w:val="1B1B1B"/>
          <w:sz w:val="27"/>
          <w:szCs w:val="27"/>
        </w:rPr>
        <w:t>Physical damage: November 9, 2023</w:t>
      </w:r>
    </w:p>
    <w:p w14:paraId="2A1C401F" w14:textId="77777777" w:rsidR="00B13BB1" w:rsidRDefault="00B13BB1" w:rsidP="00B13BB1">
      <w:pPr>
        <w:numPr>
          <w:ilvl w:val="0"/>
          <w:numId w:val="57"/>
        </w:numPr>
        <w:spacing w:before="100" w:beforeAutospacing="1"/>
        <w:rPr>
          <w:rFonts w:ascii="Helvetica Neue" w:hAnsi="Helvetica Neue"/>
          <w:color w:val="1B1B1B"/>
          <w:sz w:val="27"/>
          <w:szCs w:val="27"/>
        </w:rPr>
      </w:pPr>
      <w:r>
        <w:rPr>
          <w:rFonts w:ascii="Helvetica Neue" w:hAnsi="Helvetica Neue"/>
          <w:color w:val="1B1B1B"/>
          <w:sz w:val="27"/>
          <w:szCs w:val="27"/>
        </w:rPr>
        <w:t>Economic injury: May 10, 2024</w:t>
      </w:r>
    </w:p>
    <w:p w14:paraId="18D4B729" w14:textId="77777777" w:rsidR="00B13BB1" w:rsidRDefault="00B13BB1" w:rsidP="00B13BB1">
      <w:pPr>
        <w:pStyle w:val="NormalWeb"/>
        <w:spacing w:before="240" w:beforeAutospacing="0" w:after="0" w:afterAutospacing="0"/>
        <w:rPr>
          <w:rFonts w:ascii="Helvetica Neue" w:hAnsi="Helvetica Neue"/>
          <w:color w:val="1B1B1B"/>
          <w:sz w:val="27"/>
          <w:szCs w:val="27"/>
        </w:rPr>
      </w:pPr>
      <w:r>
        <w:rPr>
          <w:rFonts w:ascii="Helvetica Neue" w:hAnsi="Helvetica Neue"/>
          <w:color w:val="1B1B1B"/>
          <w:sz w:val="27"/>
          <w:szCs w:val="27"/>
        </w:rPr>
        <w:t>*Information current as of October 5, 2023</w:t>
      </w:r>
    </w:p>
    <w:p w14:paraId="338367D4" w14:textId="77777777" w:rsidR="00B13BB1" w:rsidRDefault="000E4EB0" w:rsidP="00B13BB1">
      <w:pPr>
        <w:jc w:val="center"/>
        <w:rPr>
          <w:rFonts w:ascii="Helvetica Neue" w:hAnsi="Helvetica Neue"/>
          <w:color w:val="1B1B1B"/>
          <w:sz w:val="27"/>
          <w:szCs w:val="27"/>
        </w:rPr>
      </w:pPr>
      <w:hyperlink r:id="rId53" w:history="1">
        <w:r w:rsidR="00B13BB1">
          <w:rPr>
            <w:rStyle w:val="Hyperlink"/>
            <w:rFonts w:ascii="Helvetica Neue" w:hAnsi="Helvetica Neue"/>
            <w:b/>
            <w:bCs/>
            <w:color w:val="FFFFFF"/>
            <w:sz w:val="27"/>
            <w:szCs w:val="27"/>
            <w:bdr w:val="none" w:sz="0" w:space="0" w:color="auto" w:frame="1"/>
            <w:shd w:val="clear" w:color="auto" w:fill="CC0000"/>
          </w:rPr>
          <w:t>Apply for disaster loans</w:t>
        </w:r>
      </w:hyperlink>
    </w:p>
    <w:p w14:paraId="5332F1E0" w14:textId="77777777" w:rsidR="00B13BB1" w:rsidRDefault="00B13BB1" w:rsidP="00B13BB1">
      <w:pPr>
        <w:pStyle w:val="Heading2"/>
        <w:spacing w:before="0" w:after="540"/>
        <w:rPr>
          <w:rFonts w:ascii="Helvetica Neue" w:hAnsi="Helvetica Neue"/>
          <w:b w:val="0"/>
          <w:bCs w:val="0"/>
          <w:color w:val="002E6D"/>
          <w:sz w:val="36"/>
          <w:szCs w:val="36"/>
        </w:rPr>
      </w:pPr>
      <w:r>
        <w:rPr>
          <w:rFonts w:ascii="Helvetica Neue" w:hAnsi="Helvetica Neue"/>
          <w:b w:val="0"/>
          <w:bCs w:val="0"/>
          <w:color w:val="002E6D"/>
        </w:rPr>
        <w:t>Types of available disaster loans</w:t>
      </w:r>
    </w:p>
    <w:p w14:paraId="6476119D" w14:textId="77777777" w:rsidR="00B13BB1" w:rsidRDefault="00B13BB1" w:rsidP="00B13BB1">
      <w:pPr>
        <w:numPr>
          <w:ilvl w:val="0"/>
          <w:numId w:val="58"/>
        </w:numPr>
        <w:spacing w:before="100" w:beforeAutospacing="1" w:after="60"/>
        <w:rPr>
          <w:rFonts w:ascii="Helvetica Neue" w:hAnsi="Helvetica Neue"/>
          <w:color w:val="1B1B1B"/>
          <w:sz w:val="27"/>
          <w:szCs w:val="27"/>
        </w:rPr>
      </w:pPr>
      <w:r>
        <w:rPr>
          <w:rStyle w:val="Strong"/>
          <w:rFonts w:ascii="Helvetica Neue" w:hAnsi="Helvetica Neue"/>
          <w:color w:val="1B1B1B"/>
          <w:sz w:val="27"/>
          <w:szCs w:val="27"/>
        </w:rPr>
        <w:t>Home Disaster Loans</w:t>
      </w:r>
      <w:r>
        <w:rPr>
          <w:rStyle w:val="apple-converted-space"/>
          <w:rFonts w:ascii="Helvetica Neue" w:hAnsi="Helvetica Neue"/>
          <w:color w:val="1B1B1B"/>
          <w:sz w:val="27"/>
          <w:szCs w:val="27"/>
        </w:rPr>
        <w:t> </w:t>
      </w:r>
      <w:r>
        <w:rPr>
          <w:rFonts w:ascii="Helvetica Neue" w:hAnsi="Helvetica Neue"/>
          <w:color w:val="1B1B1B"/>
          <w:sz w:val="27"/>
          <w:szCs w:val="27"/>
        </w:rPr>
        <w:t>– Loans to homeowners or renters to repair or replace disaster-damaged real estate and personal property, including automobiles.</w:t>
      </w:r>
    </w:p>
    <w:p w14:paraId="208E9BD0" w14:textId="77777777" w:rsidR="00B13BB1" w:rsidRDefault="00B13BB1" w:rsidP="00B13BB1">
      <w:pPr>
        <w:numPr>
          <w:ilvl w:val="0"/>
          <w:numId w:val="58"/>
        </w:numPr>
        <w:spacing w:before="100" w:beforeAutospacing="1" w:after="60"/>
        <w:rPr>
          <w:rFonts w:ascii="Helvetica Neue" w:hAnsi="Helvetica Neue"/>
          <w:color w:val="1B1B1B"/>
          <w:sz w:val="27"/>
          <w:szCs w:val="27"/>
        </w:rPr>
      </w:pPr>
      <w:r>
        <w:rPr>
          <w:rStyle w:val="Strong"/>
          <w:rFonts w:ascii="Helvetica Neue" w:hAnsi="Helvetica Neue"/>
          <w:color w:val="1B1B1B"/>
          <w:sz w:val="27"/>
          <w:szCs w:val="27"/>
        </w:rPr>
        <w:t>Business Physical Disaster Loans</w:t>
      </w:r>
      <w:r>
        <w:rPr>
          <w:rStyle w:val="apple-converted-space"/>
          <w:rFonts w:ascii="Helvetica Neue" w:hAnsi="Helvetica Neue"/>
          <w:color w:val="1B1B1B"/>
          <w:sz w:val="27"/>
          <w:szCs w:val="27"/>
        </w:rPr>
        <w:t> </w:t>
      </w:r>
      <w:r>
        <w:rPr>
          <w:rFonts w:ascii="Helvetica Neue" w:hAnsi="Helvetica Neue"/>
          <w:color w:val="1B1B1B"/>
          <w:sz w:val="27"/>
          <w:szCs w:val="27"/>
        </w:rPr>
        <w:t>– Loans to businesses to repair or replace disaster-damaged property owned by the business, including real estate, inventories, supplies, machinery and equipment. Businesses of any size are eligible. Private, non-profit organizations such as charities, churches, private universities, etc., are also eligible.</w:t>
      </w:r>
    </w:p>
    <w:p w14:paraId="19FC43FF" w14:textId="77777777" w:rsidR="00B13BB1" w:rsidRDefault="00B13BB1" w:rsidP="00B13BB1">
      <w:pPr>
        <w:numPr>
          <w:ilvl w:val="0"/>
          <w:numId w:val="58"/>
        </w:numPr>
        <w:spacing w:before="100" w:beforeAutospacing="1"/>
        <w:rPr>
          <w:rFonts w:ascii="Helvetica Neue" w:hAnsi="Helvetica Neue"/>
          <w:color w:val="1B1B1B"/>
          <w:sz w:val="27"/>
          <w:szCs w:val="27"/>
        </w:rPr>
      </w:pPr>
      <w:r>
        <w:rPr>
          <w:rStyle w:val="Strong"/>
          <w:rFonts w:ascii="Helvetica Neue" w:hAnsi="Helvetica Neue"/>
          <w:color w:val="1B1B1B"/>
          <w:sz w:val="27"/>
          <w:szCs w:val="27"/>
        </w:rPr>
        <w:t>Economic Injury Disaster Loans (EIDL)</w:t>
      </w:r>
      <w:r>
        <w:rPr>
          <w:rStyle w:val="apple-converted-space"/>
          <w:rFonts w:ascii="Helvetica Neue" w:hAnsi="Helvetica Neue"/>
          <w:color w:val="1B1B1B"/>
          <w:sz w:val="27"/>
          <w:szCs w:val="27"/>
        </w:rPr>
        <w:t> </w:t>
      </w:r>
      <w:r>
        <w:rPr>
          <w:rFonts w:ascii="Helvetica Neue" w:hAnsi="Helvetica Neue"/>
          <w:color w:val="1B1B1B"/>
          <w:sz w:val="27"/>
          <w:szCs w:val="27"/>
        </w:rPr>
        <w:t>– Working capital loans to help small businesses, small agricultural cooperatives, small businesses engaged in aquaculture, and most private, non-profit organizations of all sizes meet their ordinary and necessary financial obligations that cannot be met as a direct result of the disaster. These loans are intended to assist through the disaster recovery period.</w:t>
      </w:r>
    </w:p>
    <w:p w14:paraId="7DC94169" w14:textId="24603BE3" w:rsidR="00B13BB1" w:rsidRDefault="00B13BB1" w:rsidP="00B13BB1">
      <w:pPr>
        <w:pStyle w:val="NormalWeb"/>
        <w:spacing w:before="240" w:beforeAutospacing="0" w:after="0" w:afterAutospacing="0"/>
        <w:rPr>
          <w:rFonts w:ascii="Helvetica Neue" w:hAnsi="Helvetica Neue"/>
          <w:color w:val="1B1B1B"/>
          <w:sz w:val="27"/>
          <w:szCs w:val="27"/>
        </w:rPr>
      </w:pPr>
      <w:r>
        <w:rPr>
          <w:rFonts w:ascii="Helvetica Neue" w:hAnsi="Helvetica Neue"/>
          <w:color w:val="1B1B1B"/>
          <w:sz w:val="27"/>
          <w:szCs w:val="27"/>
        </w:rPr>
        <w:t>More detailed information can be found in the</w:t>
      </w:r>
      <w:r>
        <w:rPr>
          <w:rStyle w:val="apple-converted-space"/>
          <w:rFonts w:ascii="Helvetica Neue" w:hAnsi="Helvetica Neue"/>
          <w:color w:val="1B1B1B"/>
          <w:sz w:val="27"/>
          <w:szCs w:val="27"/>
        </w:rPr>
        <w:t> </w:t>
      </w:r>
      <w:hyperlink r:id="rId54" w:history="1">
        <w:r w:rsidR="00F5143C">
          <w:rPr>
            <w:rStyle w:val="Hyperlink"/>
            <w:rFonts w:ascii="Helvetica Neue" w:hAnsi="Helvetica Neue"/>
            <w:color w:val="00518B"/>
            <w:sz w:val="27"/>
            <w:szCs w:val="27"/>
          </w:rPr>
          <w:t>Hawai’i</w:t>
        </w:r>
        <w:r>
          <w:rPr>
            <w:rStyle w:val="Hyperlink"/>
            <w:rFonts w:ascii="Helvetica Neue" w:hAnsi="Helvetica Neue"/>
            <w:color w:val="00518B"/>
            <w:sz w:val="27"/>
            <w:szCs w:val="27"/>
          </w:rPr>
          <w:t xml:space="preserve"> wildfires disaster fact sheet</w:t>
        </w:r>
      </w:hyperlink>
      <w:r>
        <w:rPr>
          <w:rFonts w:ascii="Helvetica Neue" w:hAnsi="Helvetica Neue"/>
          <w:color w:val="1B1B1B"/>
          <w:sz w:val="27"/>
          <w:szCs w:val="27"/>
        </w:rPr>
        <w:t>.</w:t>
      </w:r>
    </w:p>
    <w:p w14:paraId="2CDF46B1" w14:textId="77777777" w:rsidR="00B13BB1" w:rsidRDefault="00B13BB1" w:rsidP="00B13BB1">
      <w:pPr>
        <w:pStyle w:val="Heading2"/>
        <w:spacing w:before="0" w:after="540"/>
        <w:rPr>
          <w:rFonts w:ascii="Helvetica Neue" w:hAnsi="Helvetica Neue"/>
          <w:b w:val="0"/>
          <w:bCs w:val="0"/>
          <w:color w:val="002E6D"/>
          <w:sz w:val="36"/>
          <w:szCs w:val="36"/>
        </w:rPr>
      </w:pPr>
      <w:r>
        <w:rPr>
          <w:rFonts w:ascii="Helvetica Neue" w:hAnsi="Helvetica Neue"/>
          <w:b w:val="0"/>
          <w:bCs w:val="0"/>
          <w:color w:val="002E6D"/>
        </w:rPr>
        <w:t>Get help with your application</w:t>
      </w:r>
    </w:p>
    <w:p w14:paraId="0CA7BD5C" w14:textId="77777777" w:rsidR="00B13BB1" w:rsidRDefault="00B13BB1" w:rsidP="00B13BB1">
      <w:pPr>
        <w:pStyle w:val="NormalWeb"/>
        <w:rPr>
          <w:rFonts w:ascii="Helvetica Neue" w:hAnsi="Helvetica Neue"/>
          <w:color w:val="1B1B1B"/>
          <w:sz w:val="27"/>
          <w:szCs w:val="27"/>
        </w:rPr>
      </w:pPr>
      <w:r>
        <w:rPr>
          <w:rFonts w:ascii="Helvetica Neue" w:hAnsi="Helvetica Neue"/>
          <w:color w:val="1B1B1B"/>
          <w:sz w:val="27"/>
          <w:szCs w:val="27"/>
        </w:rPr>
        <w:t>Applicants are encouraged to </w:t>
      </w:r>
      <w:hyperlink r:id="rId55" w:history="1">
        <w:r>
          <w:rPr>
            <w:rStyle w:val="Hyperlink"/>
            <w:rFonts w:ascii="Helvetica Neue" w:hAnsi="Helvetica Neue"/>
            <w:color w:val="00518B"/>
            <w:sz w:val="27"/>
            <w:szCs w:val="27"/>
          </w:rPr>
          <w:t>apply online for a disaster loan</w:t>
        </w:r>
      </w:hyperlink>
      <w:r>
        <w:rPr>
          <w:rFonts w:ascii="Helvetica Neue" w:hAnsi="Helvetica Neue"/>
          <w:color w:val="1B1B1B"/>
          <w:sz w:val="27"/>
          <w:szCs w:val="27"/>
        </w:rPr>
        <w:t>. Please call us at 800‐659‐2955 if you have any questions. SBA's disaster call center hours are</w:t>
      </w:r>
      <w:r>
        <w:rPr>
          <w:rStyle w:val="apple-converted-space"/>
          <w:rFonts w:ascii="Helvetica Neue" w:hAnsi="Helvetica Neue"/>
          <w:color w:val="1B1B1B"/>
          <w:sz w:val="27"/>
          <w:szCs w:val="27"/>
        </w:rPr>
        <w:t> </w:t>
      </w:r>
      <w:r>
        <w:rPr>
          <w:rFonts w:ascii="Helvetica Neue" w:hAnsi="Helvetica Neue"/>
          <w:color w:val="1B1B1B"/>
          <w:sz w:val="27"/>
          <w:szCs w:val="27"/>
        </w:rPr>
        <w:t>Monday through Friday from 8:00 a.m. – 8:00 p.m. ET and Saturday from 9:00 a.m. – 3:00 p.m. ET.</w:t>
      </w:r>
      <w:r>
        <w:rPr>
          <w:rStyle w:val="apple-converted-space"/>
          <w:rFonts w:ascii="Helvetica Neue" w:hAnsi="Helvetica Neue"/>
          <w:color w:val="1B1B1B"/>
          <w:sz w:val="27"/>
          <w:szCs w:val="27"/>
        </w:rPr>
        <w:t> </w:t>
      </w:r>
      <w:r>
        <w:rPr>
          <w:rFonts w:ascii="Helvetica Neue" w:hAnsi="Helvetica Neue"/>
          <w:color w:val="1B1B1B"/>
          <w:sz w:val="27"/>
          <w:szCs w:val="27"/>
        </w:rPr>
        <w:t>Due to a federal holiday, the call center will be closed on Monday, October 9th.</w:t>
      </w:r>
    </w:p>
    <w:p w14:paraId="1A1829B9" w14:textId="77777777" w:rsidR="00B13BB1" w:rsidRDefault="00B13BB1" w:rsidP="00B13BB1">
      <w:pPr>
        <w:pStyle w:val="Heading2"/>
        <w:spacing w:before="0" w:after="540"/>
        <w:rPr>
          <w:rFonts w:ascii="Helvetica Neue" w:hAnsi="Helvetica Neue"/>
          <w:b w:val="0"/>
          <w:bCs w:val="0"/>
          <w:color w:val="002E6D"/>
          <w:sz w:val="36"/>
          <w:szCs w:val="36"/>
        </w:rPr>
      </w:pPr>
      <w:r>
        <w:rPr>
          <w:rFonts w:ascii="Helvetica Neue" w:hAnsi="Helvetica Neue"/>
          <w:b w:val="0"/>
          <w:bCs w:val="0"/>
          <w:color w:val="002E6D"/>
        </w:rPr>
        <w:t>Disaster assistance jobs</w:t>
      </w:r>
    </w:p>
    <w:p w14:paraId="2C0553A2" w14:textId="77777777" w:rsidR="00B13BB1" w:rsidRDefault="00B13BB1" w:rsidP="00B13BB1">
      <w:pPr>
        <w:pStyle w:val="NormalWeb"/>
        <w:rPr>
          <w:rFonts w:ascii="Helvetica Neue" w:hAnsi="Helvetica Neue"/>
          <w:color w:val="1B1B1B"/>
          <w:sz w:val="27"/>
          <w:szCs w:val="27"/>
        </w:rPr>
      </w:pPr>
      <w:r>
        <w:rPr>
          <w:rFonts w:ascii="Helvetica Neue" w:hAnsi="Helvetica Neue"/>
          <w:color w:val="1B1B1B"/>
          <w:sz w:val="27"/>
          <w:szCs w:val="27"/>
        </w:rPr>
        <w:t>SBA is hiring temporary employees to assist with disaster relief efforts. Many positions are virtual. Bilingual skills are a plus.</w:t>
      </w:r>
      <w:r>
        <w:rPr>
          <w:rStyle w:val="apple-converted-space"/>
          <w:rFonts w:ascii="Helvetica Neue" w:hAnsi="Helvetica Neue"/>
          <w:color w:val="1B1B1B"/>
          <w:sz w:val="27"/>
          <w:szCs w:val="27"/>
        </w:rPr>
        <w:t> </w:t>
      </w:r>
      <w:hyperlink r:id="rId56" w:tooltip="Disaster response jobs at SBA" w:history="1">
        <w:r>
          <w:rPr>
            <w:rStyle w:val="Hyperlink"/>
            <w:rFonts w:ascii="Helvetica Neue" w:hAnsi="Helvetica Neue"/>
            <w:color w:val="00518B"/>
            <w:sz w:val="27"/>
            <w:szCs w:val="27"/>
          </w:rPr>
          <w:t>Learn more and apply now</w:t>
        </w:r>
      </w:hyperlink>
      <w:r>
        <w:rPr>
          <w:rFonts w:ascii="Helvetica Neue" w:hAnsi="Helvetica Neue"/>
          <w:color w:val="1B1B1B"/>
          <w:sz w:val="27"/>
          <w:szCs w:val="27"/>
        </w:rPr>
        <w:t>.</w:t>
      </w:r>
    </w:p>
    <w:p w14:paraId="636634E2" w14:textId="77777777" w:rsidR="00B13BB1" w:rsidRDefault="00B13BB1" w:rsidP="00B13BB1">
      <w:pPr>
        <w:pStyle w:val="Heading2"/>
        <w:spacing w:before="0" w:after="540"/>
        <w:rPr>
          <w:rFonts w:ascii="Helvetica Neue" w:hAnsi="Helvetica Neue"/>
          <w:b w:val="0"/>
          <w:bCs w:val="0"/>
          <w:color w:val="002E6D"/>
          <w:sz w:val="36"/>
          <w:szCs w:val="36"/>
        </w:rPr>
      </w:pPr>
      <w:r>
        <w:rPr>
          <w:rFonts w:ascii="Helvetica Neue" w:hAnsi="Helvetica Neue"/>
          <w:b w:val="0"/>
          <w:bCs w:val="0"/>
          <w:color w:val="002E6D"/>
        </w:rPr>
        <w:lastRenderedPageBreak/>
        <w:t>Government-wide information and updates</w:t>
      </w:r>
    </w:p>
    <w:p w14:paraId="6307A36E" w14:textId="0DA1187F" w:rsidR="00B13BB1" w:rsidRDefault="000E4EB0" w:rsidP="00B13BB1">
      <w:pPr>
        <w:pStyle w:val="NormalWeb"/>
        <w:rPr>
          <w:rFonts w:ascii="Helvetica Neue" w:hAnsi="Helvetica Neue"/>
          <w:color w:val="1B1B1B"/>
          <w:sz w:val="27"/>
          <w:szCs w:val="27"/>
        </w:rPr>
      </w:pPr>
      <w:hyperlink r:id="rId57" w:tgtFrame="_blank" w:history="1">
        <w:r w:rsidR="00B13BB1">
          <w:rPr>
            <w:rStyle w:val="Hyperlink"/>
            <w:rFonts w:ascii="Helvetica Neue" w:hAnsi="Helvetica Neue"/>
            <w:color w:val="00518B"/>
            <w:sz w:val="27"/>
            <w:szCs w:val="27"/>
          </w:rPr>
          <w:t xml:space="preserve">FEMA's </w:t>
        </w:r>
        <w:r w:rsidR="00F5143C">
          <w:rPr>
            <w:rStyle w:val="Hyperlink"/>
            <w:rFonts w:ascii="Helvetica Neue" w:hAnsi="Helvetica Neue"/>
            <w:color w:val="00518B"/>
            <w:sz w:val="27"/>
            <w:szCs w:val="27"/>
          </w:rPr>
          <w:t>Hawai’i</w:t>
        </w:r>
        <w:r w:rsidR="00B13BB1">
          <w:rPr>
            <w:rStyle w:val="Hyperlink"/>
            <w:rFonts w:ascii="Helvetica Neue" w:hAnsi="Helvetica Neue"/>
            <w:color w:val="00518B"/>
            <w:sz w:val="27"/>
            <w:szCs w:val="27"/>
          </w:rPr>
          <w:t xml:space="preserve"> wildfires page</w:t>
        </w:r>
      </w:hyperlink>
      <w:r w:rsidR="00B13BB1">
        <w:rPr>
          <w:rStyle w:val="apple-converted-space"/>
          <w:rFonts w:ascii="Helvetica Neue" w:hAnsi="Helvetica Neue"/>
          <w:color w:val="1B1B1B"/>
          <w:sz w:val="27"/>
          <w:szCs w:val="27"/>
        </w:rPr>
        <w:t> </w:t>
      </w:r>
      <w:r w:rsidR="00B13BB1">
        <w:rPr>
          <w:rFonts w:ascii="Helvetica Neue" w:hAnsi="Helvetica Neue"/>
          <w:color w:val="1B1B1B"/>
          <w:sz w:val="27"/>
          <w:szCs w:val="27"/>
        </w:rPr>
        <w:t>has the latest response and recovery information from FEMA and DHS. It is available in several languages. </w:t>
      </w:r>
    </w:p>
    <w:p w14:paraId="3715B14A" w14:textId="38643FE5" w:rsidR="00B13BB1" w:rsidRDefault="00B13BB1" w:rsidP="00B13BB1">
      <w:pPr>
        <w:pStyle w:val="NormalWeb"/>
        <w:spacing w:before="240" w:beforeAutospacing="0" w:after="0" w:afterAutospacing="0"/>
        <w:rPr>
          <w:rFonts w:ascii="Helvetica Neue" w:hAnsi="Helvetica Neue"/>
          <w:color w:val="1B1B1B"/>
          <w:sz w:val="27"/>
          <w:szCs w:val="27"/>
        </w:rPr>
      </w:pPr>
      <w:r>
        <w:rPr>
          <w:rFonts w:ascii="Helvetica Neue" w:hAnsi="Helvetica Neue"/>
          <w:color w:val="1B1B1B"/>
          <w:sz w:val="27"/>
          <w:szCs w:val="27"/>
        </w:rPr>
        <w:t>For information on what other agencies are doing and the government-wide response, visit the</w:t>
      </w:r>
      <w:r>
        <w:rPr>
          <w:rStyle w:val="apple-converted-space"/>
          <w:rFonts w:ascii="Helvetica Neue" w:hAnsi="Helvetica Neue"/>
          <w:color w:val="1B1B1B"/>
          <w:sz w:val="27"/>
          <w:szCs w:val="27"/>
        </w:rPr>
        <w:t> </w:t>
      </w:r>
      <w:hyperlink r:id="rId58" w:tgtFrame="_blank" w:history="1">
        <w:r w:rsidR="00F5143C">
          <w:rPr>
            <w:rStyle w:val="Hyperlink"/>
            <w:rFonts w:ascii="Helvetica Neue" w:hAnsi="Helvetica Neue"/>
            <w:color w:val="00518B"/>
            <w:sz w:val="27"/>
            <w:szCs w:val="27"/>
          </w:rPr>
          <w:t>Hawai’i</w:t>
        </w:r>
        <w:r>
          <w:rPr>
            <w:rStyle w:val="Hyperlink"/>
            <w:rFonts w:ascii="Helvetica Neue" w:hAnsi="Helvetica Neue"/>
            <w:color w:val="00518B"/>
            <w:sz w:val="27"/>
            <w:szCs w:val="27"/>
          </w:rPr>
          <w:t xml:space="preserve"> wildfires page on USA.gov</w:t>
        </w:r>
      </w:hyperlink>
      <w:r>
        <w:rPr>
          <w:rFonts w:ascii="Helvetica Neue" w:hAnsi="Helvetica Neue"/>
          <w:color w:val="1B1B1B"/>
          <w:sz w:val="27"/>
          <w:szCs w:val="27"/>
        </w:rPr>
        <w:t>.</w:t>
      </w:r>
    </w:p>
    <w:p w14:paraId="563F4729" w14:textId="77777777" w:rsidR="00B13BB1" w:rsidRDefault="00B13BB1" w:rsidP="00B13BB1">
      <w:pPr>
        <w:pStyle w:val="Heading2"/>
        <w:spacing w:before="0" w:after="540"/>
        <w:rPr>
          <w:rFonts w:ascii="Helvetica Neue" w:hAnsi="Helvetica Neue"/>
          <w:b w:val="0"/>
          <w:bCs w:val="0"/>
          <w:color w:val="002E6D"/>
          <w:sz w:val="36"/>
          <w:szCs w:val="36"/>
        </w:rPr>
      </w:pPr>
      <w:r>
        <w:rPr>
          <w:rFonts w:ascii="Helvetica Neue" w:hAnsi="Helvetica Neue"/>
          <w:b w:val="0"/>
          <w:bCs w:val="0"/>
          <w:color w:val="002E6D"/>
        </w:rPr>
        <w:t>Information in other languages</w:t>
      </w:r>
    </w:p>
    <w:p w14:paraId="5499E395" w14:textId="77777777" w:rsidR="00B13BB1" w:rsidRDefault="000E4EB0" w:rsidP="00B13BB1">
      <w:pPr>
        <w:numPr>
          <w:ilvl w:val="0"/>
          <w:numId w:val="59"/>
        </w:numPr>
        <w:spacing w:before="100" w:beforeAutospacing="1" w:after="60"/>
        <w:rPr>
          <w:rFonts w:ascii="Helvetica Neue" w:hAnsi="Helvetica Neue"/>
          <w:color w:val="1B1B1B"/>
          <w:sz w:val="27"/>
          <w:szCs w:val="27"/>
        </w:rPr>
      </w:pPr>
      <w:hyperlink r:id="rId59" w:history="1">
        <w:r w:rsidR="00B13BB1">
          <w:rPr>
            <w:rStyle w:val="Hyperlink"/>
            <w:rFonts w:ascii="Helvetica Neue" w:hAnsi="Helvetica Neue"/>
            <w:color w:val="00518B"/>
            <w:sz w:val="27"/>
            <w:szCs w:val="27"/>
          </w:rPr>
          <w:t>E aʻo mai ʻoe e pili ana i ke koho kōkua pōʻino SBA ma ka ʻŌlelo Hawaiʻi</w:t>
        </w:r>
      </w:hyperlink>
    </w:p>
    <w:p w14:paraId="2EBCB65A" w14:textId="77777777" w:rsidR="00B13BB1" w:rsidRDefault="000E4EB0" w:rsidP="00B13BB1">
      <w:pPr>
        <w:numPr>
          <w:ilvl w:val="0"/>
          <w:numId w:val="59"/>
        </w:numPr>
        <w:spacing w:before="100" w:beforeAutospacing="1" w:after="60"/>
        <w:rPr>
          <w:rFonts w:ascii="Helvetica Neue" w:hAnsi="Helvetica Neue"/>
          <w:color w:val="1B1B1B"/>
          <w:sz w:val="27"/>
          <w:szCs w:val="27"/>
        </w:rPr>
      </w:pPr>
      <w:hyperlink r:id="rId60" w:history="1">
        <w:r w:rsidR="00B13BB1">
          <w:rPr>
            <w:rStyle w:val="Hyperlink"/>
            <w:rFonts w:ascii="Helvetica Neue" w:hAnsi="Helvetica Neue" w:hint="eastAsia"/>
            <w:color w:val="00518B"/>
            <w:sz w:val="27"/>
            <w:szCs w:val="27"/>
            <w:lang w:eastAsia="ja-JP"/>
          </w:rPr>
          <w:t>SBA</w:t>
        </w:r>
        <w:r w:rsidR="00B13BB1">
          <w:rPr>
            <w:rStyle w:val="Hyperlink"/>
            <w:rFonts w:ascii="MS Mincho" w:eastAsia="MS Mincho" w:hAnsi="MS Mincho" w:cs="MS Mincho" w:hint="eastAsia"/>
            <w:color w:val="00518B"/>
            <w:sz w:val="27"/>
            <w:szCs w:val="27"/>
            <w:lang w:eastAsia="ja-JP"/>
          </w:rPr>
          <w:t>の災害支援オプションについて、日本語でご覧いただけます</w:t>
        </w:r>
      </w:hyperlink>
    </w:p>
    <w:p w14:paraId="18AC71C4" w14:textId="77777777" w:rsidR="00B13BB1" w:rsidRDefault="000E4EB0" w:rsidP="00B13BB1">
      <w:pPr>
        <w:numPr>
          <w:ilvl w:val="0"/>
          <w:numId w:val="59"/>
        </w:numPr>
        <w:spacing w:before="100" w:beforeAutospacing="1" w:after="60"/>
        <w:rPr>
          <w:rFonts w:ascii="Helvetica Neue" w:hAnsi="Helvetica Neue"/>
          <w:color w:val="1B1B1B"/>
          <w:sz w:val="27"/>
          <w:szCs w:val="27"/>
        </w:rPr>
      </w:pPr>
      <w:hyperlink r:id="rId61" w:history="1">
        <w:r w:rsidR="00B13BB1">
          <w:rPr>
            <w:rStyle w:val="Hyperlink"/>
            <w:rFonts w:ascii="MS Mincho" w:eastAsia="MS Mincho" w:hAnsi="MS Mincho" w:cs="MS Mincho" w:hint="eastAsia"/>
            <w:color w:val="00518B"/>
            <w:sz w:val="27"/>
            <w:szCs w:val="27"/>
          </w:rPr>
          <w:t>以普通</w:t>
        </w:r>
        <w:r w:rsidR="00B13BB1">
          <w:rPr>
            <w:rStyle w:val="Hyperlink"/>
            <w:rFonts w:ascii="PingFang TC" w:eastAsia="PingFang TC" w:hAnsi="PingFang TC" w:cs="PingFang TC" w:hint="eastAsia"/>
            <w:color w:val="00518B"/>
            <w:sz w:val="27"/>
            <w:szCs w:val="27"/>
          </w:rPr>
          <w:t>话</w:t>
        </w:r>
        <w:r w:rsidR="00B13BB1">
          <w:rPr>
            <w:rStyle w:val="Hyperlink"/>
            <w:rFonts w:ascii="MS Mincho" w:eastAsia="MS Mincho" w:hAnsi="MS Mincho" w:cs="MS Mincho" w:hint="eastAsia"/>
            <w:color w:val="00518B"/>
            <w:sz w:val="27"/>
            <w:szCs w:val="27"/>
          </w:rPr>
          <w:t>了解</w:t>
        </w:r>
        <w:r w:rsidR="00B13BB1">
          <w:rPr>
            <w:rStyle w:val="Hyperlink"/>
            <w:rFonts w:ascii="Helvetica Neue" w:hAnsi="Helvetica Neue"/>
            <w:color w:val="00518B"/>
            <w:sz w:val="27"/>
            <w:szCs w:val="27"/>
          </w:rPr>
          <w:t xml:space="preserve"> SBA </w:t>
        </w:r>
        <w:r w:rsidR="00B13BB1">
          <w:rPr>
            <w:rStyle w:val="Hyperlink"/>
            <w:rFonts w:ascii="MS Mincho" w:eastAsia="MS Mincho" w:hAnsi="MS Mincho" w:cs="MS Mincho" w:hint="eastAsia"/>
            <w:color w:val="00518B"/>
            <w:sz w:val="27"/>
            <w:szCs w:val="27"/>
          </w:rPr>
          <w:t>灾</w:t>
        </w:r>
        <w:r w:rsidR="00B13BB1">
          <w:rPr>
            <w:rStyle w:val="Hyperlink"/>
            <w:rFonts w:ascii="PingFang TC" w:eastAsia="PingFang TC" w:hAnsi="PingFang TC" w:cs="PingFang TC" w:hint="eastAsia"/>
            <w:color w:val="00518B"/>
            <w:sz w:val="27"/>
            <w:szCs w:val="27"/>
          </w:rPr>
          <w:t>难</w:t>
        </w:r>
        <w:r w:rsidR="00B13BB1">
          <w:rPr>
            <w:rStyle w:val="Hyperlink"/>
            <w:rFonts w:ascii="MS Mincho" w:eastAsia="MS Mincho" w:hAnsi="MS Mincho" w:cs="MS Mincho" w:hint="eastAsia"/>
            <w:color w:val="00518B"/>
            <w:sz w:val="27"/>
            <w:szCs w:val="27"/>
          </w:rPr>
          <w:t>援助</w:t>
        </w:r>
        <w:r w:rsidR="00B13BB1">
          <w:rPr>
            <w:rStyle w:val="Hyperlink"/>
            <w:rFonts w:ascii="PingFang TC" w:eastAsia="PingFang TC" w:hAnsi="PingFang TC" w:cs="PingFang TC" w:hint="eastAsia"/>
            <w:color w:val="00518B"/>
            <w:sz w:val="27"/>
            <w:szCs w:val="27"/>
          </w:rPr>
          <w:t>选项</w:t>
        </w:r>
      </w:hyperlink>
    </w:p>
    <w:p w14:paraId="2A95223A" w14:textId="77777777" w:rsidR="00B13BB1" w:rsidRDefault="000E4EB0" w:rsidP="00B13BB1">
      <w:pPr>
        <w:numPr>
          <w:ilvl w:val="0"/>
          <w:numId w:val="59"/>
        </w:numPr>
        <w:spacing w:before="100" w:beforeAutospacing="1" w:after="60"/>
        <w:rPr>
          <w:rFonts w:ascii="Helvetica Neue" w:hAnsi="Helvetica Neue"/>
          <w:color w:val="1B1B1B"/>
          <w:sz w:val="27"/>
          <w:szCs w:val="27"/>
        </w:rPr>
      </w:pPr>
      <w:hyperlink r:id="rId62" w:history="1">
        <w:r w:rsidR="00B13BB1">
          <w:rPr>
            <w:rStyle w:val="Hyperlink"/>
            <w:rFonts w:ascii="Helvetica Neue" w:hAnsi="Helvetica Neue"/>
            <w:color w:val="00518B"/>
            <w:sz w:val="27"/>
            <w:szCs w:val="27"/>
          </w:rPr>
          <w:t>Alamin ang tungkol sa mga opsiyon ng SBA para sa tulong sa sakuna sa wikang Tagalog</w:t>
        </w:r>
      </w:hyperlink>
    </w:p>
    <w:p w14:paraId="364EE37D" w14:textId="77777777" w:rsidR="00B13BB1" w:rsidRDefault="000E4EB0" w:rsidP="00B13BB1">
      <w:pPr>
        <w:numPr>
          <w:ilvl w:val="0"/>
          <w:numId w:val="59"/>
        </w:numPr>
        <w:spacing w:before="100" w:beforeAutospacing="1"/>
        <w:rPr>
          <w:rFonts w:ascii="Helvetica Neue" w:hAnsi="Helvetica Neue"/>
          <w:color w:val="1B1B1B"/>
          <w:sz w:val="27"/>
          <w:szCs w:val="27"/>
        </w:rPr>
      </w:pPr>
      <w:hyperlink r:id="rId63" w:history="1">
        <w:r w:rsidR="00B13BB1">
          <w:rPr>
            <w:rStyle w:val="Hyperlink"/>
            <w:rFonts w:ascii="Helvetica Neue" w:hAnsi="Helvetica Neue"/>
            <w:color w:val="00518B"/>
            <w:sz w:val="27"/>
            <w:szCs w:val="27"/>
            <w:lang w:val="vi-VN"/>
          </w:rPr>
          <w:t>Tìm hiểu về các phương án hỗ trợ thảm họa của SBA bằng tiếng Việt</w:t>
        </w:r>
      </w:hyperlink>
    </w:p>
    <w:p w14:paraId="288C339D" w14:textId="0B79F2C7" w:rsidR="00D81164" w:rsidRDefault="00B13BB1" w:rsidP="00B13BB1">
      <w:pPr>
        <w:pStyle w:val="toc-list-item"/>
      </w:pPr>
      <w:r>
        <w:t>Last updated October 5, 2023</w:t>
      </w:r>
    </w:p>
    <w:p w14:paraId="25A4C808" w14:textId="6D0FFF8F" w:rsidR="00D81164" w:rsidRDefault="00D81164" w:rsidP="00D81164">
      <w:pPr>
        <w:pStyle w:val="toc-list-item"/>
      </w:pPr>
    </w:p>
    <w:p w14:paraId="3D9AA503" w14:textId="4347378C" w:rsidR="00D81164" w:rsidRDefault="000E4EB0" w:rsidP="00D81164">
      <w:pPr>
        <w:pStyle w:val="toc-list-item"/>
      </w:pPr>
      <w:hyperlink r:id="rId64" w:anchor="id-types-of-available-disaster-loans" w:history="1">
        <w:r w:rsidR="00D81164" w:rsidRPr="00AA228F">
          <w:rPr>
            <w:rStyle w:val="Hyperlink"/>
          </w:rPr>
          <w:t>https://www.sba.gov/</w:t>
        </w:r>
        <w:r w:rsidR="00F5143C">
          <w:rPr>
            <w:rStyle w:val="Hyperlink"/>
          </w:rPr>
          <w:t>Hawai’i</w:t>
        </w:r>
        <w:r w:rsidR="00D81164" w:rsidRPr="00AA228F">
          <w:rPr>
            <w:rStyle w:val="Hyperlink"/>
          </w:rPr>
          <w:t>-wildfires#id-types-of-available-disaster-loans</w:t>
        </w:r>
      </w:hyperlink>
    </w:p>
    <w:p w14:paraId="70B93037" w14:textId="77777777" w:rsidR="00D81164" w:rsidRDefault="00D81164" w:rsidP="00D81164">
      <w:pPr>
        <w:pStyle w:val="toc-list-item"/>
      </w:pPr>
    </w:p>
    <w:p w14:paraId="0B7B9CCE" w14:textId="77777777" w:rsidR="00D81164" w:rsidRDefault="000E4EB0" w:rsidP="00D81164">
      <w:pPr>
        <w:pStyle w:val="toc-list-item"/>
        <w:numPr>
          <w:ilvl w:val="0"/>
          <w:numId w:val="47"/>
        </w:numPr>
      </w:pPr>
      <w:hyperlink r:id="rId65" w:anchor="id-get-help-with-your-application" w:history="1">
        <w:r w:rsidR="00D81164">
          <w:rPr>
            <w:rStyle w:val="Hyperlink"/>
            <w:color w:val="00518B"/>
          </w:rPr>
          <w:t>Get help with your application</w:t>
        </w:r>
      </w:hyperlink>
    </w:p>
    <w:p w14:paraId="203B30D4" w14:textId="77777777" w:rsidR="00D81164" w:rsidRDefault="00D81164" w:rsidP="00D81164">
      <w:pPr>
        <w:pStyle w:val="toc-list-item"/>
      </w:pPr>
      <w:r w:rsidRPr="006B6471">
        <w:rPr>
          <w:noProof/>
        </w:rPr>
        <w:drawing>
          <wp:inline distT="0" distB="0" distL="0" distR="0" wp14:anchorId="4F1A5C72" wp14:editId="41596884">
            <wp:extent cx="5943600" cy="1824990"/>
            <wp:effectExtent l="0" t="0" r="0" b="3810"/>
            <wp:docPr id="695953388" name="Picture 1" descr="A screen 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5953388" name="Picture 1" descr="A screen shot of a phone&#10;&#10;Description automatically generated"/>
                    <pic:cNvPicPr/>
                  </pic:nvPicPr>
                  <pic:blipFill>
                    <a:blip r:embed="rId66" cstate="screen">
                      <a:extLst>
                        <a:ext uri="{28A0092B-C50C-407E-A947-70E740481C1C}">
                          <a14:useLocalDpi xmlns:a14="http://schemas.microsoft.com/office/drawing/2010/main"/>
                        </a:ext>
                      </a:extLst>
                    </a:blip>
                    <a:stretch>
                      <a:fillRect/>
                    </a:stretch>
                  </pic:blipFill>
                  <pic:spPr>
                    <a:xfrm>
                      <a:off x="0" y="0"/>
                      <a:ext cx="5943600" cy="1824990"/>
                    </a:xfrm>
                    <a:prstGeom prst="rect">
                      <a:avLst/>
                    </a:prstGeom>
                  </pic:spPr>
                </pic:pic>
              </a:graphicData>
            </a:graphic>
          </wp:inline>
        </w:drawing>
      </w:r>
    </w:p>
    <w:p w14:paraId="19CCEC04" w14:textId="77777777" w:rsidR="00D81164" w:rsidRDefault="000E4EB0" w:rsidP="00D81164">
      <w:pPr>
        <w:pStyle w:val="toc-list-item"/>
        <w:numPr>
          <w:ilvl w:val="0"/>
          <w:numId w:val="47"/>
        </w:numPr>
      </w:pPr>
      <w:hyperlink r:id="rId67" w:anchor="id-disaster-assistance-jobs" w:history="1">
        <w:r w:rsidR="00D81164">
          <w:rPr>
            <w:rStyle w:val="Hyperlink"/>
            <w:color w:val="00518B"/>
          </w:rPr>
          <w:t>Disaster assistance jobs</w:t>
        </w:r>
      </w:hyperlink>
    </w:p>
    <w:p w14:paraId="6587155D" w14:textId="77777777" w:rsidR="00D81164" w:rsidRDefault="00D81164" w:rsidP="00D81164">
      <w:pPr>
        <w:pStyle w:val="toc-list-item"/>
      </w:pPr>
      <w:r w:rsidRPr="006B6471">
        <w:rPr>
          <w:noProof/>
        </w:rPr>
        <w:drawing>
          <wp:inline distT="0" distB="0" distL="0" distR="0" wp14:anchorId="1E0B6766" wp14:editId="368A668F">
            <wp:extent cx="5519057" cy="1403350"/>
            <wp:effectExtent l="0" t="0" r="5715" b="0"/>
            <wp:docPr id="298932939" name="Picture 1" descr="A close-up of a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932939" name="Picture 1" descr="A close-up of a text&#10;&#10;Description automatically generated"/>
                    <pic:cNvPicPr/>
                  </pic:nvPicPr>
                  <pic:blipFill>
                    <a:blip r:embed="rId68" cstate="screen">
                      <a:extLst>
                        <a:ext uri="{28A0092B-C50C-407E-A947-70E740481C1C}">
                          <a14:useLocalDpi xmlns:a14="http://schemas.microsoft.com/office/drawing/2010/main"/>
                        </a:ext>
                      </a:extLst>
                    </a:blip>
                    <a:stretch>
                      <a:fillRect/>
                    </a:stretch>
                  </pic:blipFill>
                  <pic:spPr>
                    <a:xfrm>
                      <a:off x="0" y="0"/>
                      <a:ext cx="5592323" cy="1421980"/>
                    </a:xfrm>
                    <a:prstGeom prst="rect">
                      <a:avLst/>
                    </a:prstGeom>
                  </pic:spPr>
                </pic:pic>
              </a:graphicData>
            </a:graphic>
          </wp:inline>
        </w:drawing>
      </w:r>
    </w:p>
    <w:p w14:paraId="0A4B8EAB" w14:textId="77777777" w:rsidR="00D81164" w:rsidRDefault="000E4EB0" w:rsidP="00D81164">
      <w:pPr>
        <w:pStyle w:val="toc-list-item"/>
        <w:numPr>
          <w:ilvl w:val="0"/>
          <w:numId w:val="47"/>
        </w:numPr>
      </w:pPr>
      <w:hyperlink r:id="rId69" w:anchor="id-government-wide-information-and-updates" w:history="1">
        <w:r w:rsidR="00D81164">
          <w:rPr>
            <w:rStyle w:val="Hyperlink"/>
            <w:color w:val="00518B"/>
          </w:rPr>
          <w:t>Government-wide information and updates</w:t>
        </w:r>
      </w:hyperlink>
    </w:p>
    <w:p w14:paraId="0FACEF98" w14:textId="77777777" w:rsidR="00D81164" w:rsidRDefault="00D81164" w:rsidP="00D81164">
      <w:pPr>
        <w:pStyle w:val="toc-list-item"/>
      </w:pPr>
      <w:r w:rsidRPr="006B6471">
        <w:rPr>
          <w:noProof/>
        </w:rPr>
        <w:lastRenderedPageBreak/>
        <w:drawing>
          <wp:inline distT="0" distB="0" distL="0" distR="0" wp14:anchorId="768D3FC2" wp14:editId="23D3DE14">
            <wp:extent cx="5758543" cy="2087473"/>
            <wp:effectExtent l="0" t="0" r="0" b="0"/>
            <wp:docPr id="102527929" name="Picture 1" descr="A close-up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27929" name="Picture 1" descr="A close-up of a computer screen&#10;&#10;Description automatically generated"/>
                    <pic:cNvPicPr/>
                  </pic:nvPicPr>
                  <pic:blipFill>
                    <a:blip r:embed="rId70" cstate="screen">
                      <a:extLst>
                        <a:ext uri="{28A0092B-C50C-407E-A947-70E740481C1C}">
                          <a14:useLocalDpi xmlns:a14="http://schemas.microsoft.com/office/drawing/2010/main"/>
                        </a:ext>
                      </a:extLst>
                    </a:blip>
                    <a:stretch>
                      <a:fillRect/>
                    </a:stretch>
                  </pic:blipFill>
                  <pic:spPr>
                    <a:xfrm>
                      <a:off x="0" y="0"/>
                      <a:ext cx="5813490" cy="2107391"/>
                    </a:xfrm>
                    <a:prstGeom prst="rect">
                      <a:avLst/>
                    </a:prstGeom>
                  </pic:spPr>
                </pic:pic>
              </a:graphicData>
            </a:graphic>
          </wp:inline>
        </w:drawing>
      </w:r>
    </w:p>
    <w:p w14:paraId="787059E8" w14:textId="77777777" w:rsidR="00D81164" w:rsidRDefault="000E4EB0" w:rsidP="00D81164">
      <w:pPr>
        <w:pStyle w:val="toc-list-item"/>
        <w:numPr>
          <w:ilvl w:val="0"/>
          <w:numId w:val="47"/>
        </w:numPr>
      </w:pPr>
      <w:hyperlink r:id="rId71" w:anchor="id-information-in-other-languages" w:history="1">
        <w:r w:rsidR="00D81164">
          <w:rPr>
            <w:rStyle w:val="Hyperlink"/>
            <w:color w:val="00518B"/>
          </w:rPr>
          <w:t>Information in other languages</w:t>
        </w:r>
      </w:hyperlink>
    </w:p>
    <w:p w14:paraId="09360242" w14:textId="77777777" w:rsidR="00D81164" w:rsidRDefault="00D81164" w:rsidP="00D81164">
      <w:pPr>
        <w:pStyle w:val="toc-list-item"/>
      </w:pPr>
      <w:r w:rsidRPr="006B6471">
        <w:rPr>
          <w:noProof/>
        </w:rPr>
        <w:drawing>
          <wp:inline distT="0" distB="0" distL="0" distR="0" wp14:anchorId="11FB6EA0" wp14:editId="75CF9CEE">
            <wp:extent cx="5595213" cy="2122714"/>
            <wp:effectExtent l="0" t="0" r="0" b="0"/>
            <wp:docPr id="1477222553" name="Picture 1" descr="A close-up of a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7222553" name="Picture 1" descr="A close-up of a text&#10;&#10;Description automatically generated"/>
                    <pic:cNvPicPr/>
                  </pic:nvPicPr>
                  <pic:blipFill>
                    <a:blip r:embed="rId72" cstate="screen">
                      <a:extLst>
                        <a:ext uri="{28A0092B-C50C-407E-A947-70E740481C1C}">
                          <a14:useLocalDpi xmlns:a14="http://schemas.microsoft.com/office/drawing/2010/main"/>
                        </a:ext>
                      </a:extLst>
                    </a:blip>
                    <a:stretch>
                      <a:fillRect/>
                    </a:stretch>
                  </pic:blipFill>
                  <pic:spPr>
                    <a:xfrm>
                      <a:off x="0" y="0"/>
                      <a:ext cx="5602790" cy="2125589"/>
                    </a:xfrm>
                    <a:prstGeom prst="rect">
                      <a:avLst/>
                    </a:prstGeom>
                  </pic:spPr>
                </pic:pic>
              </a:graphicData>
            </a:graphic>
          </wp:inline>
        </w:drawing>
      </w:r>
    </w:p>
    <w:p w14:paraId="780163E2" w14:textId="77777777" w:rsidR="00D81164" w:rsidRDefault="000E4EB0" w:rsidP="00D81164">
      <w:r>
        <w:rPr>
          <w:noProof/>
        </w:rPr>
        <w:pict w14:anchorId="53693C71">
          <v:rect id="_x0000_i1026" alt="" style="width:468pt;height:.05pt;mso-width-percent:0;mso-height-percent:0;mso-width-percent:0;mso-height-percent:0" o:hralign="center" o:hrstd="t" o:hr="t" fillcolor="#a0a0a0" stroked="f"/>
        </w:pict>
      </w:r>
    </w:p>
    <w:p w14:paraId="1D667FAF" w14:textId="77777777" w:rsidR="00B13BB1" w:rsidRDefault="00D81164" w:rsidP="00B13BB1">
      <w:pPr>
        <w:pStyle w:val="Heading2"/>
        <w:spacing w:before="0" w:after="540"/>
        <w:rPr>
          <w:color w:val="002E6D"/>
        </w:rPr>
      </w:pPr>
      <w:r>
        <w:rPr>
          <w:color w:val="002E6D"/>
        </w:rPr>
        <w:t>Areas eligible for SBA disaster loans</w:t>
      </w:r>
    </w:p>
    <w:p w14:paraId="30292FFB" w14:textId="33A56CFE" w:rsidR="00B13BB1" w:rsidRDefault="00D81164" w:rsidP="00B13BB1">
      <w:pPr>
        <w:pStyle w:val="Heading2"/>
        <w:spacing w:before="0" w:after="540"/>
        <w:rPr>
          <w:rFonts w:ascii="Helvetica Neue" w:hAnsi="Helvetica Neue"/>
        </w:rPr>
      </w:pPr>
      <w:r>
        <w:rPr>
          <w:rFonts w:ascii="Helvetica Neue" w:hAnsi="Helvetica Neue"/>
        </w:rPr>
        <w:t xml:space="preserve">The county of Maui, </w:t>
      </w:r>
      <w:r w:rsidR="00F5143C">
        <w:rPr>
          <w:rFonts w:ascii="Helvetica Neue" w:hAnsi="Helvetica Neue"/>
        </w:rPr>
        <w:t>Hawai’i</w:t>
      </w:r>
      <w:r>
        <w:rPr>
          <w:rFonts w:ascii="Helvetica Neue" w:hAnsi="Helvetica Neue"/>
        </w:rPr>
        <w:t xml:space="preserve"> is eligible for SBA disaster assistance as a result of the </w:t>
      </w:r>
      <w:r w:rsidR="00F5143C">
        <w:rPr>
          <w:rFonts w:ascii="Helvetica Neue" w:hAnsi="Helvetica Neue"/>
        </w:rPr>
        <w:t>Hawai’i</w:t>
      </w:r>
      <w:r>
        <w:rPr>
          <w:rFonts w:ascii="Helvetica Neue" w:hAnsi="Helvetica Neue"/>
        </w:rPr>
        <w:t xml:space="preserve"> wildfires. Additionally, the county of Kalawao, </w:t>
      </w:r>
      <w:r w:rsidR="00F5143C">
        <w:rPr>
          <w:rFonts w:ascii="Helvetica Neue" w:hAnsi="Helvetica Neue"/>
        </w:rPr>
        <w:t>Hawai’i</w:t>
      </w:r>
      <w:r>
        <w:rPr>
          <w:rFonts w:ascii="Helvetica Neue" w:hAnsi="Helvetica Neue"/>
        </w:rPr>
        <w:t xml:space="preserve"> is eligible for economic injury assistance.</w:t>
      </w:r>
      <w:r w:rsidR="00B13BB1">
        <w:rPr>
          <w:rFonts w:ascii="Helvetica Neue" w:hAnsi="Helvetica Neue"/>
        </w:rPr>
        <w:t xml:space="preserve">  </w:t>
      </w:r>
      <w:r>
        <w:rPr>
          <w:rFonts w:ascii="Helvetica Neue" w:hAnsi="Helvetica Neue"/>
        </w:rPr>
        <w:t>Application filing deadlines:</w:t>
      </w:r>
    </w:p>
    <w:p w14:paraId="455CB9DA" w14:textId="0A1629F7" w:rsidR="00B13BB1" w:rsidRPr="00B13BB1" w:rsidRDefault="00D81164" w:rsidP="00B13BB1">
      <w:pPr>
        <w:pStyle w:val="Heading2"/>
        <w:spacing w:before="0" w:after="540"/>
        <w:rPr>
          <w:color w:val="002E6D"/>
        </w:rPr>
      </w:pPr>
      <w:r>
        <w:rPr>
          <w:rFonts w:ascii="Helvetica Neue" w:hAnsi="Helvetica Neue"/>
        </w:rPr>
        <w:t xml:space="preserve">Physical damage: </w:t>
      </w:r>
      <w:r w:rsidR="00DB421A">
        <w:rPr>
          <w:rFonts w:ascii="Helvetica Neue" w:hAnsi="Helvetica Neue"/>
        </w:rPr>
        <w:t>November 9</w:t>
      </w:r>
      <w:r>
        <w:rPr>
          <w:rFonts w:ascii="Helvetica Neue" w:hAnsi="Helvetica Neue"/>
        </w:rPr>
        <w:t>, 2023</w:t>
      </w:r>
      <w:r w:rsidR="00B13BB1">
        <w:rPr>
          <w:rFonts w:ascii="Helvetica Neue" w:hAnsi="Helvetica Neue"/>
        </w:rPr>
        <w:t xml:space="preserve">    </w:t>
      </w:r>
      <w:r>
        <w:rPr>
          <w:rFonts w:ascii="Helvetica Neue" w:hAnsi="Helvetica Neue"/>
        </w:rPr>
        <w:t>Economic injury: May 10, 202</w:t>
      </w:r>
    </w:p>
    <w:p w14:paraId="77853CE4" w14:textId="2724AF10" w:rsidR="00D81164" w:rsidRDefault="000E4EB0" w:rsidP="00D81164">
      <w:pPr>
        <w:jc w:val="center"/>
      </w:pPr>
      <w:hyperlink r:id="rId73" w:history="1">
        <w:r w:rsidR="00D81164">
          <w:rPr>
            <w:rStyle w:val="Hyperlink"/>
            <w:rFonts w:ascii="Helvetica Neue" w:hAnsi="Helvetica Neue"/>
            <w:color w:val="FFFFFF"/>
            <w:bdr w:val="none" w:sz="0" w:space="0" w:color="auto" w:frame="1"/>
            <w:shd w:val="clear" w:color="auto" w:fill="CC0000"/>
          </w:rPr>
          <w:t>Apply for disaster loans</w:t>
        </w:r>
      </w:hyperlink>
    </w:p>
    <w:p w14:paraId="2BC95330" w14:textId="09A35F9B" w:rsidR="00B13BB1" w:rsidRPr="00B13BB1" w:rsidRDefault="000E4EB0" w:rsidP="00B13BB1">
      <w:pPr>
        <w:jc w:val="center"/>
      </w:pPr>
      <w:hyperlink r:id="rId74" w:history="1">
        <w:r w:rsidR="00D81164" w:rsidRPr="00AA228F">
          <w:rPr>
            <w:rStyle w:val="Hyperlink"/>
          </w:rPr>
          <w:t>https://disasterloanassistance.sba.gov/ela/s/</w:t>
        </w:r>
      </w:hyperlink>
    </w:p>
    <w:p w14:paraId="75F62E94" w14:textId="4A63354E" w:rsidR="00D81164" w:rsidRDefault="00D81164" w:rsidP="00D81164">
      <w:pPr>
        <w:pStyle w:val="NormalWeb"/>
        <w:spacing w:before="240" w:beforeAutospacing="0" w:after="0" w:afterAutospacing="0"/>
        <w:rPr>
          <w:rFonts w:ascii="Helvetica Neue" w:hAnsi="Helvetica Neue"/>
        </w:rPr>
      </w:pPr>
      <w:r>
        <w:rPr>
          <w:rFonts w:ascii="Helvetica Neue" w:hAnsi="Helvetica Neue"/>
        </w:rPr>
        <w:t>For information on what other agencies are doing and the government-wide response, visit the</w:t>
      </w:r>
      <w:r>
        <w:rPr>
          <w:rStyle w:val="apple-converted-space"/>
          <w:rFonts w:ascii="Helvetica Neue" w:hAnsi="Helvetica Neue"/>
        </w:rPr>
        <w:t> </w:t>
      </w:r>
      <w:hyperlink r:id="rId75" w:tgtFrame="_blank" w:history="1">
        <w:r w:rsidR="00F5143C">
          <w:rPr>
            <w:rStyle w:val="Hyperlink"/>
            <w:rFonts w:ascii="Helvetica Neue" w:hAnsi="Helvetica Neue"/>
            <w:color w:val="00518B"/>
          </w:rPr>
          <w:t>Hawai’i</w:t>
        </w:r>
        <w:r>
          <w:rPr>
            <w:rStyle w:val="Hyperlink"/>
            <w:rFonts w:ascii="Helvetica Neue" w:hAnsi="Helvetica Neue"/>
            <w:color w:val="00518B"/>
          </w:rPr>
          <w:t xml:space="preserve"> wildfires page on USA.gov</w:t>
        </w:r>
      </w:hyperlink>
      <w:r>
        <w:rPr>
          <w:rFonts w:ascii="Helvetica Neue" w:hAnsi="Helvetica Neue"/>
        </w:rPr>
        <w:t>.</w:t>
      </w:r>
    </w:p>
    <w:p w14:paraId="0065E399" w14:textId="77777777" w:rsidR="00D81164" w:rsidRDefault="00D81164" w:rsidP="00D81164">
      <w:pPr>
        <w:pStyle w:val="Heading2"/>
        <w:spacing w:before="0" w:after="540"/>
        <w:rPr>
          <w:rFonts w:ascii="Times New Roman" w:hAnsi="Times New Roman"/>
          <w:color w:val="002E6D"/>
        </w:rPr>
      </w:pPr>
      <w:r>
        <w:rPr>
          <w:color w:val="002E6D"/>
        </w:rPr>
        <w:t>Information in other languages</w:t>
      </w:r>
    </w:p>
    <w:p w14:paraId="5FD9138F" w14:textId="77777777" w:rsidR="00D81164" w:rsidRDefault="000E4EB0" w:rsidP="00D81164">
      <w:pPr>
        <w:numPr>
          <w:ilvl w:val="0"/>
          <w:numId w:val="50"/>
        </w:numPr>
        <w:spacing w:before="100" w:beforeAutospacing="1" w:after="60"/>
        <w:rPr>
          <w:rFonts w:ascii="Helvetica Neue" w:hAnsi="Helvetica Neue"/>
        </w:rPr>
      </w:pPr>
      <w:hyperlink r:id="rId76" w:history="1">
        <w:r w:rsidR="00D81164">
          <w:rPr>
            <w:rStyle w:val="Hyperlink"/>
            <w:rFonts w:ascii="Helvetica Neue" w:hAnsi="Helvetica Neue"/>
            <w:color w:val="00518B"/>
          </w:rPr>
          <w:t>E aʻo mai ʻoe e pili ana i ke koho kōkua pōʻino SBA ma ka ʻŌlelo Hawaiʻi</w:t>
        </w:r>
      </w:hyperlink>
    </w:p>
    <w:p w14:paraId="25D050E2" w14:textId="77777777" w:rsidR="00D81164" w:rsidRDefault="000E4EB0" w:rsidP="00D81164">
      <w:pPr>
        <w:numPr>
          <w:ilvl w:val="0"/>
          <w:numId w:val="50"/>
        </w:numPr>
        <w:spacing w:before="100" w:beforeAutospacing="1" w:after="60"/>
        <w:rPr>
          <w:rFonts w:ascii="Helvetica Neue" w:hAnsi="Helvetica Neue"/>
        </w:rPr>
      </w:pPr>
      <w:hyperlink r:id="rId77" w:history="1">
        <w:r w:rsidR="00D81164">
          <w:rPr>
            <w:rStyle w:val="Hyperlink"/>
            <w:rFonts w:ascii="Helvetica Neue" w:hAnsi="Helvetica Neue" w:hint="eastAsia"/>
            <w:color w:val="00518B"/>
            <w:lang w:eastAsia="ja-JP"/>
          </w:rPr>
          <w:t>SBA</w:t>
        </w:r>
        <w:r w:rsidR="00D81164">
          <w:rPr>
            <w:rStyle w:val="Hyperlink"/>
            <w:rFonts w:ascii="MS Mincho" w:eastAsia="MS Mincho" w:hAnsi="MS Mincho" w:cs="MS Mincho" w:hint="eastAsia"/>
            <w:color w:val="00518B"/>
            <w:lang w:eastAsia="ja-JP"/>
          </w:rPr>
          <w:t>の災害支援オプションについて、日本語でご覧いただけます</w:t>
        </w:r>
      </w:hyperlink>
    </w:p>
    <w:p w14:paraId="43BBC099" w14:textId="77777777" w:rsidR="00D81164" w:rsidRDefault="000E4EB0" w:rsidP="00D81164">
      <w:pPr>
        <w:numPr>
          <w:ilvl w:val="0"/>
          <w:numId w:val="50"/>
        </w:numPr>
        <w:spacing w:before="100" w:beforeAutospacing="1" w:after="60"/>
        <w:rPr>
          <w:rFonts w:ascii="Helvetica Neue" w:hAnsi="Helvetica Neue"/>
        </w:rPr>
      </w:pPr>
      <w:hyperlink r:id="rId78" w:history="1">
        <w:r w:rsidR="00D81164">
          <w:rPr>
            <w:rStyle w:val="Hyperlink"/>
            <w:rFonts w:ascii="MS Mincho" w:eastAsia="MS Mincho" w:hAnsi="MS Mincho" w:cs="MS Mincho" w:hint="eastAsia"/>
            <w:color w:val="00518B"/>
          </w:rPr>
          <w:t>以普通</w:t>
        </w:r>
        <w:r w:rsidR="00D81164">
          <w:rPr>
            <w:rStyle w:val="Hyperlink"/>
            <w:rFonts w:ascii="PingFang TC" w:eastAsia="PingFang TC" w:hAnsi="PingFang TC" w:cs="PingFang TC" w:hint="eastAsia"/>
            <w:color w:val="00518B"/>
          </w:rPr>
          <w:t>话</w:t>
        </w:r>
        <w:r w:rsidR="00D81164">
          <w:rPr>
            <w:rStyle w:val="Hyperlink"/>
            <w:rFonts w:ascii="MS Mincho" w:eastAsia="MS Mincho" w:hAnsi="MS Mincho" w:cs="MS Mincho" w:hint="eastAsia"/>
            <w:color w:val="00518B"/>
          </w:rPr>
          <w:t>了解</w:t>
        </w:r>
        <w:r w:rsidR="00D81164">
          <w:rPr>
            <w:rStyle w:val="Hyperlink"/>
            <w:rFonts w:ascii="Helvetica Neue" w:hAnsi="Helvetica Neue"/>
            <w:color w:val="00518B"/>
          </w:rPr>
          <w:t xml:space="preserve"> SBA </w:t>
        </w:r>
        <w:r w:rsidR="00D81164">
          <w:rPr>
            <w:rStyle w:val="Hyperlink"/>
            <w:rFonts w:ascii="MS Mincho" w:eastAsia="MS Mincho" w:hAnsi="MS Mincho" w:cs="MS Mincho" w:hint="eastAsia"/>
            <w:color w:val="00518B"/>
          </w:rPr>
          <w:t>灾</w:t>
        </w:r>
        <w:r w:rsidR="00D81164">
          <w:rPr>
            <w:rStyle w:val="Hyperlink"/>
            <w:rFonts w:ascii="PingFang TC" w:eastAsia="PingFang TC" w:hAnsi="PingFang TC" w:cs="PingFang TC" w:hint="eastAsia"/>
            <w:color w:val="00518B"/>
          </w:rPr>
          <w:t>难</w:t>
        </w:r>
        <w:r w:rsidR="00D81164">
          <w:rPr>
            <w:rStyle w:val="Hyperlink"/>
            <w:rFonts w:ascii="MS Mincho" w:eastAsia="MS Mincho" w:hAnsi="MS Mincho" w:cs="MS Mincho" w:hint="eastAsia"/>
            <w:color w:val="00518B"/>
          </w:rPr>
          <w:t>援助</w:t>
        </w:r>
        <w:r w:rsidR="00D81164">
          <w:rPr>
            <w:rStyle w:val="Hyperlink"/>
            <w:rFonts w:ascii="PingFang TC" w:eastAsia="PingFang TC" w:hAnsi="PingFang TC" w:cs="PingFang TC" w:hint="eastAsia"/>
            <w:color w:val="00518B"/>
          </w:rPr>
          <w:t>选项</w:t>
        </w:r>
      </w:hyperlink>
    </w:p>
    <w:p w14:paraId="14D886E6" w14:textId="77777777" w:rsidR="00D81164" w:rsidRDefault="000E4EB0" w:rsidP="00D81164">
      <w:pPr>
        <w:numPr>
          <w:ilvl w:val="0"/>
          <w:numId w:val="50"/>
        </w:numPr>
        <w:spacing w:before="100" w:beforeAutospacing="1" w:after="60"/>
        <w:rPr>
          <w:rFonts w:ascii="Helvetica Neue" w:hAnsi="Helvetica Neue"/>
        </w:rPr>
      </w:pPr>
      <w:hyperlink r:id="rId79" w:history="1">
        <w:r w:rsidR="00D81164">
          <w:rPr>
            <w:rStyle w:val="Hyperlink"/>
            <w:rFonts w:ascii="Helvetica Neue" w:hAnsi="Helvetica Neue"/>
            <w:color w:val="00518B"/>
          </w:rPr>
          <w:t>Alamin ang tungkol sa mga opsiyon ng SBA para sa tulong sa sakuna sa wikang Tagalog</w:t>
        </w:r>
      </w:hyperlink>
    </w:p>
    <w:p w14:paraId="51BBECD0" w14:textId="77777777" w:rsidR="00D81164" w:rsidRDefault="000E4EB0" w:rsidP="00D81164">
      <w:pPr>
        <w:numPr>
          <w:ilvl w:val="0"/>
          <w:numId w:val="50"/>
        </w:numPr>
        <w:spacing w:before="100" w:beforeAutospacing="1"/>
        <w:rPr>
          <w:rFonts w:ascii="Helvetica Neue" w:hAnsi="Helvetica Neue"/>
        </w:rPr>
      </w:pPr>
      <w:hyperlink r:id="rId80" w:history="1">
        <w:r w:rsidR="00D81164">
          <w:rPr>
            <w:rStyle w:val="Hyperlink"/>
            <w:rFonts w:ascii="Helvetica Neue" w:hAnsi="Helvetica Neue"/>
            <w:color w:val="00518B"/>
            <w:lang w:val="vi-VN"/>
          </w:rPr>
          <w:t>Tìm hiểu về các phương án hỗ trợ thảm họa của SBA bằng tiếng Việt</w:t>
        </w:r>
      </w:hyperlink>
    </w:p>
    <w:p w14:paraId="7F220F49" w14:textId="77777777" w:rsidR="00D81164" w:rsidRDefault="00D81164" w:rsidP="00D81164">
      <w:pPr>
        <w:spacing w:before="100" w:beforeAutospacing="1"/>
      </w:pPr>
    </w:p>
    <w:p w14:paraId="58B16E49" w14:textId="7D8D8672" w:rsidR="00D81164" w:rsidRDefault="00B13BB1" w:rsidP="00DB421A">
      <w:pPr>
        <w:spacing w:before="100" w:beforeAutospacing="1"/>
        <w:jc w:val="center"/>
        <w:rPr>
          <w:rFonts w:ascii="Helvetica" w:hAnsi="Helvetica"/>
          <w:sz w:val="32"/>
          <w:szCs w:val="32"/>
        </w:rPr>
      </w:pPr>
      <w:r w:rsidRPr="00B13BB1">
        <w:rPr>
          <w:rFonts w:ascii="Helvetica" w:hAnsi="Helvetica"/>
          <w:sz w:val="32"/>
          <w:szCs w:val="32"/>
          <w:highlight w:val="yellow"/>
        </w:rPr>
        <w:t>NOTE:</w:t>
      </w:r>
      <w:r w:rsidR="00DB421A">
        <w:rPr>
          <w:rFonts w:ascii="Helvetica" w:hAnsi="Helvetica"/>
          <w:sz w:val="32"/>
          <w:szCs w:val="32"/>
          <w:highlight w:val="yellow"/>
        </w:rPr>
        <w:t xml:space="preserve"> AFTER OUR ADVOCACY WITH OUR CONGRESSIONAL DELEGATION THE </w:t>
      </w:r>
      <w:r w:rsidRPr="00B13BB1">
        <w:rPr>
          <w:rFonts w:ascii="Helvetica" w:hAnsi="Helvetica"/>
          <w:sz w:val="32"/>
          <w:szCs w:val="32"/>
          <w:highlight w:val="yellow"/>
        </w:rPr>
        <w:t xml:space="preserve"> PHYSICAL DAMAGE DEADLINE </w:t>
      </w:r>
      <w:r w:rsidR="00DB421A">
        <w:rPr>
          <w:rFonts w:ascii="Helvetica" w:hAnsi="Helvetica"/>
          <w:sz w:val="32"/>
          <w:szCs w:val="32"/>
          <w:highlight w:val="yellow"/>
        </w:rPr>
        <w:t>HAS BEEN EXTTENDED TO NOVEMBER 9</w:t>
      </w:r>
      <w:r w:rsidRPr="00B13BB1">
        <w:rPr>
          <w:rFonts w:ascii="Helvetica" w:hAnsi="Helvetica"/>
          <w:sz w:val="32"/>
          <w:szCs w:val="32"/>
          <w:highlight w:val="yellow"/>
        </w:rPr>
        <w:t>, 2023</w:t>
      </w:r>
      <w:r w:rsidR="00DB421A">
        <w:rPr>
          <w:rFonts w:ascii="Helvetica" w:hAnsi="Helvetica"/>
          <w:sz w:val="32"/>
          <w:szCs w:val="32"/>
        </w:rPr>
        <w:t xml:space="preserve"> </w:t>
      </w:r>
    </w:p>
    <w:p w14:paraId="10F89BC5" w14:textId="77777777" w:rsidR="00DB421A" w:rsidRPr="00B13BB1" w:rsidRDefault="00DB421A" w:rsidP="00D81164">
      <w:pPr>
        <w:spacing w:before="100" w:beforeAutospacing="1"/>
        <w:rPr>
          <w:rFonts w:ascii="Helvetica" w:hAnsi="Helvetica"/>
          <w:sz w:val="32"/>
          <w:szCs w:val="32"/>
        </w:rPr>
      </w:pPr>
    </w:p>
    <w:p w14:paraId="308AC0B6" w14:textId="77777777" w:rsidR="00D81164" w:rsidRDefault="00D81164" w:rsidP="00D81164">
      <w:pPr>
        <w:autoSpaceDE w:val="0"/>
        <w:autoSpaceDN w:val="0"/>
        <w:adjustRightInd w:val="0"/>
        <w:outlineLvl w:val="0"/>
        <w:rPr>
          <w:rFonts w:ascii="Helvetica" w:hAnsi="Helvetica"/>
          <w:b/>
          <w:sz w:val="32"/>
          <w:szCs w:val="32"/>
        </w:rPr>
      </w:pPr>
    </w:p>
    <w:p w14:paraId="560FE2CD" w14:textId="77777777" w:rsidR="00D81164" w:rsidRPr="00373ED5" w:rsidRDefault="00D81164" w:rsidP="00D81164">
      <w:pPr>
        <w:outlineLvl w:val="0"/>
        <w:rPr>
          <w:rStyle w:val="Hyperlink"/>
          <w:rFonts w:ascii="Helvetica" w:hAnsi="Helvetica"/>
          <w:sz w:val="36"/>
          <w:szCs w:val="36"/>
        </w:rPr>
      </w:pPr>
      <w:r w:rsidRPr="003D0F43">
        <w:rPr>
          <w:rStyle w:val="Hyperlink"/>
          <w:rFonts w:ascii="Helvetica" w:hAnsi="Helvetica"/>
          <w:noProof/>
          <w:sz w:val="36"/>
          <w:szCs w:val="36"/>
        </w:rPr>
        <w:drawing>
          <wp:inline distT="0" distB="0" distL="0" distR="0" wp14:anchorId="4574BB6F" wp14:editId="2A475F7A">
            <wp:extent cx="7301388" cy="5312229"/>
            <wp:effectExtent l="0" t="0" r="1270" b="0"/>
            <wp:docPr id="951847069" name="Picture 1" descr="A document with text and imag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1847069" name="Picture 1" descr="A document with text and images&#10;&#10;Description automatically generated"/>
                    <pic:cNvPicPr/>
                  </pic:nvPicPr>
                  <pic:blipFill>
                    <a:blip r:embed="rId81" cstate="screen">
                      <a:extLst>
                        <a:ext uri="{28A0092B-C50C-407E-A947-70E740481C1C}">
                          <a14:useLocalDpi xmlns:a14="http://schemas.microsoft.com/office/drawing/2010/main"/>
                        </a:ext>
                      </a:extLst>
                    </a:blip>
                    <a:stretch>
                      <a:fillRect/>
                    </a:stretch>
                  </pic:blipFill>
                  <pic:spPr>
                    <a:xfrm>
                      <a:off x="0" y="0"/>
                      <a:ext cx="7320569" cy="5326184"/>
                    </a:xfrm>
                    <a:prstGeom prst="rect">
                      <a:avLst/>
                    </a:prstGeom>
                  </pic:spPr>
                </pic:pic>
              </a:graphicData>
            </a:graphic>
          </wp:inline>
        </w:drawing>
      </w:r>
    </w:p>
    <w:p w14:paraId="3A7CC6C3" w14:textId="77777777" w:rsidR="00D81164" w:rsidRDefault="00D81164" w:rsidP="00D81164">
      <w:pPr>
        <w:rPr>
          <w:rFonts w:ascii="Helvetica" w:hAnsi="Helvetica"/>
        </w:rPr>
      </w:pPr>
      <w:r w:rsidRPr="003D0F43">
        <w:rPr>
          <w:rFonts w:ascii="Helvetica" w:hAnsi="Helvetica"/>
          <w:noProof/>
        </w:rPr>
        <w:lastRenderedPageBreak/>
        <w:drawing>
          <wp:inline distT="0" distB="0" distL="0" distR="0" wp14:anchorId="0F26901C" wp14:editId="55732BE8">
            <wp:extent cx="7391510" cy="3287486"/>
            <wp:effectExtent l="0" t="0" r="0" b="1905"/>
            <wp:docPr id="658392648" name="Picture 1" descr="A document with text an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8392648" name="Picture 1" descr="A document with text and numbers&#10;&#10;Description automatically generated"/>
                    <pic:cNvPicPr/>
                  </pic:nvPicPr>
                  <pic:blipFill>
                    <a:blip r:embed="rId82" cstate="screen">
                      <a:extLst>
                        <a:ext uri="{28A0092B-C50C-407E-A947-70E740481C1C}">
                          <a14:useLocalDpi xmlns:a14="http://schemas.microsoft.com/office/drawing/2010/main"/>
                        </a:ext>
                      </a:extLst>
                    </a:blip>
                    <a:stretch>
                      <a:fillRect/>
                    </a:stretch>
                  </pic:blipFill>
                  <pic:spPr>
                    <a:xfrm>
                      <a:off x="0" y="0"/>
                      <a:ext cx="7403798" cy="3292951"/>
                    </a:xfrm>
                    <a:prstGeom prst="rect">
                      <a:avLst/>
                    </a:prstGeom>
                  </pic:spPr>
                </pic:pic>
              </a:graphicData>
            </a:graphic>
          </wp:inline>
        </w:drawing>
      </w:r>
    </w:p>
    <w:p w14:paraId="5FE1FD15" w14:textId="77777777" w:rsidR="00D81164" w:rsidRDefault="00D81164" w:rsidP="00D81164">
      <w:pPr>
        <w:rPr>
          <w:rFonts w:ascii="Helvetica" w:hAnsi="Helvetica"/>
        </w:rPr>
      </w:pPr>
      <w:r w:rsidRPr="003D0F43">
        <w:rPr>
          <w:rFonts w:ascii="Helvetica" w:hAnsi="Helvetica"/>
          <w:noProof/>
        </w:rPr>
        <w:drawing>
          <wp:inline distT="0" distB="0" distL="0" distR="0" wp14:anchorId="3E6843CA" wp14:editId="40FD746C">
            <wp:extent cx="7050122" cy="4789714"/>
            <wp:effectExtent l="0" t="0" r="0" b="0"/>
            <wp:docPr id="1009428562" name="Picture 1" descr="A document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428562" name="Picture 1" descr="A document with text on it&#10;&#10;Description automatically generated"/>
                    <pic:cNvPicPr/>
                  </pic:nvPicPr>
                  <pic:blipFill>
                    <a:blip r:embed="rId83" cstate="screen">
                      <a:extLst>
                        <a:ext uri="{28A0092B-C50C-407E-A947-70E740481C1C}">
                          <a14:useLocalDpi xmlns:a14="http://schemas.microsoft.com/office/drawing/2010/main"/>
                        </a:ext>
                      </a:extLst>
                    </a:blip>
                    <a:stretch>
                      <a:fillRect/>
                    </a:stretch>
                  </pic:blipFill>
                  <pic:spPr>
                    <a:xfrm>
                      <a:off x="0" y="0"/>
                      <a:ext cx="7056041" cy="4793735"/>
                    </a:xfrm>
                    <a:prstGeom prst="rect">
                      <a:avLst/>
                    </a:prstGeom>
                  </pic:spPr>
                </pic:pic>
              </a:graphicData>
            </a:graphic>
          </wp:inline>
        </w:drawing>
      </w:r>
    </w:p>
    <w:p w14:paraId="7BB6EB16" w14:textId="77777777" w:rsidR="00D81164" w:rsidRDefault="00D81164" w:rsidP="00D81164">
      <w:pPr>
        <w:rPr>
          <w:rFonts w:ascii="Helvetica" w:hAnsi="Helvetica"/>
        </w:rPr>
      </w:pPr>
      <w:r w:rsidRPr="003D0F43">
        <w:rPr>
          <w:rFonts w:ascii="Helvetica" w:hAnsi="Helvetica"/>
          <w:noProof/>
        </w:rPr>
        <w:lastRenderedPageBreak/>
        <w:drawing>
          <wp:inline distT="0" distB="0" distL="0" distR="0" wp14:anchorId="56683D7B" wp14:editId="780B8740">
            <wp:extent cx="6963561" cy="3341914"/>
            <wp:effectExtent l="0" t="0" r="0" b="0"/>
            <wp:docPr id="1082196718" name="Picture 1082196718" descr="A document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2964343" name="Picture 1" descr="A document with text on it&#10;&#10;Description automatically generated"/>
                    <pic:cNvPicPr/>
                  </pic:nvPicPr>
                  <pic:blipFill>
                    <a:blip r:embed="rId84" cstate="screen">
                      <a:extLst>
                        <a:ext uri="{28A0092B-C50C-407E-A947-70E740481C1C}">
                          <a14:useLocalDpi xmlns:a14="http://schemas.microsoft.com/office/drawing/2010/main"/>
                        </a:ext>
                      </a:extLst>
                    </a:blip>
                    <a:stretch>
                      <a:fillRect/>
                    </a:stretch>
                  </pic:blipFill>
                  <pic:spPr>
                    <a:xfrm>
                      <a:off x="0" y="0"/>
                      <a:ext cx="6970513" cy="3345251"/>
                    </a:xfrm>
                    <a:prstGeom prst="rect">
                      <a:avLst/>
                    </a:prstGeom>
                  </pic:spPr>
                </pic:pic>
              </a:graphicData>
            </a:graphic>
          </wp:inline>
        </w:drawing>
      </w:r>
    </w:p>
    <w:p w14:paraId="5F3A2557" w14:textId="6E4A135D" w:rsidR="00D81164" w:rsidRDefault="00D81164" w:rsidP="00B13BB1">
      <w:pPr>
        <w:pBdr>
          <w:bottom w:val="double" w:sz="6" w:space="1" w:color="auto"/>
        </w:pBdr>
        <w:autoSpaceDE w:val="0"/>
        <w:autoSpaceDN w:val="0"/>
        <w:adjustRightInd w:val="0"/>
        <w:rPr>
          <w:rFonts w:ascii="Helvetica" w:hAnsi="Helvetica"/>
          <w:b/>
          <w:sz w:val="44"/>
          <w:szCs w:val="44"/>
        </w:rPr>
      </w:pPr>
      <w:r>
        <w:rPr>
          <w:rFonts w:ascii="Helvetica" w:hAnsi="Helvetica"/>
          <w:b/>
          <w:sz w:val="44"/>
          <w:szCs w:val="44"/>
        </w:rPr>
        <w:tab/>
      </w:r>
      <w:r>
        <w:rPr>
          <w:rFonts w:ascii="Helvetica" w:hAnsi="Helvetica"/>
          <w:b/>
          <w:sz w:val="44"/>
          <w:szCs w:val="44"/>
        </w:rPr>
        <w:tab/>
      </w:r>
      <w:r>
        <w:rPr>
          <w:rFonts w:ascii="Helvetica" w:hAnsi="Helvetica"/>
          <w:b/>
          <w:sz w:val="44"/>
          <w:szCs w:val="44"/>
        </w:rPr>
        <w:br w:type="page"/>
      </w:r>
    </w:p>
    <w:p w14:paraId="1BA745D0" w14:textId="1DBC6983" w:rsidR="00D81164" w:rsidRPr="00B13BB1" w:rsidRDefault="00B13BB1" w:rsidP="005C69EC">
      <w:pPr>
        <w:rPr>
          <w:rFonts w:ascii="Helvetica" w:hAnsi="Helvetica" w:cs="Helvetica"/>
          <w:b/>
          <w:bCs/>
          <w:color w:val="222222"/>
          <w:sz w:val="28"/>
          <w:szCs w:val="28"/>
        </w:rPr>
      </w:pPr>
      <w:r w:rsidRPr="00B13BB1">
        <w:rPr>
          <w:rFonts w:ascii="Helvetica" w:hAnsi="Helvetica" w:cs="Helvetica"/>
          <w:b/>
          <w:bCs/>
          <w:color w:val="222222"/>
          <w:sz w:val="28"/>
          <w:szCs w:val="28"/>
        </w:rPr>
        <w:lastRenderedPageBreak/>
        <w:t xml:space="preserve">General Discretionary Programs Specific to </w:t>
      </w:r>
      <w:proofErr w:type="gramStart"/>
      <w:r w:rsidR="00CD4180" w:rsidRPr="00CD4180">
        <w:rPr>
          <w:rFonts w:ascii="Helvetica" w:hAnsi="Helvetica" w:cs="Helvetica"/>
          <w:b/>
          <w:bCs/>
          <w:color w:val="222222"/>
          <w:sz w:val="28"/>
          <w:szCs w:val="28"/>
        </w:rPr>
        <w:t>Hawai‘</w:t>
      </w:r>
      <w:proofErr w:type="gramEnd"/>
      <w:r w:rsidR="00CD4180" w:rsidRPr="00CD4180">
        <w:rPr>
          <w:rFonts w:ascii="Helvetica" w:hAnsi="Helvetica" w:cs="Helvetica"/>
          <w:b/>
          <w:bCs/>
          <w:color w:val="222222"/>
          <w:sz w:val="28"/>
          <w:szCs w:val="28"/>
        </w:rPr>
        <w:t>i</w:t>
      </w:r>
      <w:r w:rsidRPr="00B13BB1">
        <w:rPr>
          <w:rFonts w:ascii="Helvetica" w:hAnsi="Helvetica" w:cs="Helvetica"/>
          <w:b/>
          <w:bCs/>
          <w:color w:val="222222"/>
          <w:sz w:val="28"/>
          <w:szCs w:val="28"/>
        </w:rPr>
        <w:t>:</w:t>
      </w:r>
    </w:p>
    <w:p w14:paraId="2433E3B7" w14:textId="77777777" w:rsidR="00B13BB1" w:rsidRDefault="00B13BB1" w:rsidP="005C69EC">
      <w:pPr>
        <w:rPr>
          <w:rFonts w:ascii="Helvetica" w:hAnsi="Helvetica" w:cs="Helvetica"/>
          <w:color w:val="222222"/>
        </w:rPr>
      </w:pPr>
    </w:p>
    <w:p w14:paraId="109AC405" w14:textId="77777777" w:rsidR="00B13BB1" w:rsidRDefault="00B13BB1" w:rsidP="00AB6F58">
      <w:pPr>
        <w:pStyle w:val="NoSpacing"/>
        <w:rPr>
          <w:rFonts w:ascii="Helvetica" w:hAnsi="Helvetica" w:cs="Helvetica"/>
          <w:color w:val="222222"/>
          <w:sz w:val="24"/>
          <w:szCs w:val="24"/>
          <w:highlight w:val="cyan"/>
          <w:shd w:val="clear" w:color="auto" w:fill="FFFFFF"/>
        </w:rPr>
      </w:pPr>
      <w:bookmarkStart w:id="33" w:name="HIIMLSNativeHIMuseum24"/>
      <w:bookmarkEnd w:id="33"/>
    </w:p>
    <w:p w14:paraId="613695AA" w14:textId="77777777" w:rsidR="00253CE4" w:rsidRDefault="00253CE4" w:rsidP="00253CE4">
      <w:pPr>
        <w:autoSpaceDE w:val="0"/>
        <w:autoSpaceDN w:val="0"/>
        <w:adjustRightInd w:val="0"/>
        <w:outlineLvl w:val="0"/>
      </w:pPr>
      <w:bookmarkStart w:id="34" w:name="HICurrentnotices"/>
      <w:bookmarkEnd w:id="34"/>
      <w:r w:rsidRPr="00AC4C74">
        <w:rPr>
          <w:rFonts w:ascii="Helvetica" w:hAnsi="Helvetica"/>
          <w:b/>
          <w:bCs/>
        </w:rPr>
        <w:t>Current Notices</w:t>
      </w:r>
    </w:p>
    <w:p w14:paraId="078E6740" w14:textId="77777777" w:rsidR="00542EBB" w:rsidRDefault="00542EBB" w:rsidP="00AB6F58">
      <w:pPr>
        <w:pStyle w:val="NoSpacing"/>
        <w:rPr>
          <w:rFonts w:ascii="Helvetica" w:hAnsi="Helvetica" w:cs="Helvetica"/>
          <w:color w:val="222222"/>
          <w:sz w:val="24"/>
          <w:szCs w:val="24"/>
          <w:highlight w:val="cyan"/>
          <w:shd w:val="clear" w:color="auto" w:fill="FFFFFF"/>
        </w:rPr>
      </w:pPr>
      <w:bookmarkStart w:id="35" w:name="HINRCSFeralSwine"/>
      <w:bookmarkStart w:id="36" w:name="HIDOINPSArchival"/>
      <w:bookmarkEnd w:id="35"/>
      <w:bookmarkEnd w:id="36"/>
    </w:p>
    <w:p w14:paraId="5EF3B909" w14:textId="77777777" w:rsidR="00542EBB" w:rsidRDefault="00542EBB" w:rsidP="00542EBB">
      <w:pPr>
        <w:rPr>
          <w:rFonts w:ascii="Helvetica" w:hAnsi="Helvetica" w:cs="Helvetica"/>
          <w:color w:val="222222"/>
          <w:shd w:val="clear" w:color="auto" w:fill="FFFFFF"/>
        </w:rPr>
      </w:pPr>
      <w:r w:rsidRPr="00CB1CAB">
        <w:rPr>
          <w:rFonts w:ascii="Helvetica" w:hAnsi="Helvetica" w:cs="Helvetica"/>
          <w:color w:val="222222"/>
        </w:rPr>
        <w:br/>
      </w:r>
      <w:bookmarkStart w:id="37" w:name="EPAEnviroEducLocalGrants"/>
      <w:bookmarkStart w:id="38" w:name="HIEPAEnviroEducLocalGrants"/>
      <w:bookmarkEnd w:id="37"/>
      <w:bookmarkEnd w:id="38"/>
      <w:r w:rsidRPr="00D80DD0">
        <w:rPr>
          <w:rFonts w:ascii="Helvetica" w:hAnsi="Helvetica" w:cs="Helvetica"/>
          <w:color w:val="222222"/>
          <w:highlight w:val="cyan"/>
          <w:shd w:val="clear" w:color="auto" w:fill="FFFFFF"/>
        </w:rPr>
        <w:t>Environmental Education Local Grants Program for Region 9</w:t>
      </w:r>
      <w:r w:rsidRPr="00D80DD0">
        <w:rPr>
          <w:rFonts w:ascii="Helvetica" w:hAnsi="Helvetica" w:cs="Helvetica"/>
          <w:color w:val="222222"/>
          <w:highlight w:val="cyan"/>
        </w:rPr>
        <w:br/>
      </w:r>
      <w:r w:rsidRPr="00D80DD0">
        <w:rPr>
          <w:rFonts w:ascii="Helvetica" w:hAnsi="Helvetica" w:cs="Helvetica"/>
          <w:color w:val="222222"/>
          <w:highlight w:val="cyan"/>
          <w:shd w:val="clear" w:color="auto" w:fill="FFFFFF"/>
        </w:rPr>
        <w:t>Synopsis 1</w:t>
      </w:r>
    </w:p>
    <w:p w14:paraId="470E6D94" w14:textId="77777777" w:rsidR="00542EBB" w:rsidRDefault="00542EBB" w:rsidP="00542EBB">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542EBB" w:rsidRPr="00977107" w14:paraId="4A4D6F77" w14:textId="77777777" w:rsidTr="000E4EB0">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40"/>
              <w:gridCol w:w="3005"/>
            </w:tblGrid>
            <w:tr w:rsidR="00542EBB" w:rsidRPr="00977107" w14:paraId="0AA202F4" w14:textId="77777777" w:rsidTr="000E4EB0">
              <w:trPr>
                <w:tblCellSpacing w:w="0" w:type="dxa"/>
              </w:trPr>
              <w:tc>
                <w:tcPr>
                  <w:tcW w:w="2240" w:type="dxa"/>
                  <w:noWrap/>
                  <w:hideMark/>
                </w:tcPr>
                <w:p w14:paraId="0F8EA268" w14:textId="77777777" w:rsidR="00542EBB" w:rsidRPr="00977107" w:rsidRDefault="00542EBB" w:rsidP="000E4EB0">
                  <w:pPr>
                    <w:rPr>
                      <w:rFonts w:ascii="Helvetica" w:hAnsi="Helvetica" w:cs="Helvetica"/>
                      <w:b/>
                      <w:bCs/>
                      <w:color w:val="222222"/>
                    </w:rPr>
                  </w:pPr>
                  <w:r w:rsidRPr="00977107">
                    <w:rPr>
                      <w:rFonts w:ascii="Helvetica" w:hAnsi="Helvetica" w:cs="Helvetica"/>
                      <w:b/>
                      <w:bCs/>
                      <w:color w:val="222222"/>
                    </w:rPr>
                    <w:t>Document Type:</w:t>
                  </w:r>
                </w:p>
              </w:tc>
              <w:tc>
                <w:tcPr>
                  <w:tcW w:w="3005" w:type="dxa"/>
                  <w:vAlign w:val="center"/>
                  <w:hideMark/>
                </w:tcPr>
                <w:p w14:paraId="6DF928E0" w14:textId="77777777" w:rsidR="00542EBB" w:rsidRPr="00977107" w:rsidRDefault="00542EBB" w:rsidP="000E4EB0">
                  <w:pPr>
                    <w:rPr>
                      <w:rFonts w:ascii="Helvetica" w:hAnsi="Helvetica" w:cs="Helvetica"/>
                      <w:color w:val="222222"/>
                    </w:rPr>
                  </w:pPr>
                  <w:r w:rsidRPr="00977107">
                    <w:rPr>
                      <w:rFonts w:ascii="Helvetica" w:hAnsi="Helvetica" w:cs="Helvetica"/>
                      <w:color w:val="222222"/>
                    </w:rPr>
                    <w:t>Grants Notice</w:t>
                  </w:r>
                </w:p>
              </w:tc>
            </w:tr>
            <w:tr w:rsidR="00542EBB" w:rsidRPr="00977107" w14:paraId="3E8F2825" w14:textId="77777777" w:rsidTr="000E4EB0">
              <w:trPr>
                <w:tblCellSpacing w:w="0" w:type="dxa"/>
              </w:trPr>
              <w:tc>
                <w:tcPr>
                  <w:tcW w:w="2240" w:type="dxa"/>
                  <w:noWrap/>
                  <w:hideMark/>
                </w:tcPr>
                <w:p w14:paraId="0457FB93" w14:textId="77777777" w:rsidR="00542EBB" w:rsidRPr="00977107" w:rsidRDefault="00542EBB" w:rsidP="000E4EB0">
                  <w:pPr>
                    <w:rPr>
                      <w:rFonts w:ascii="Helvetica" w:hAnsi="Helvetica" w:cs="Helvetica"/>
                      <w:b/>
                      <w:bCs/>
                      <w:color w:val="222222"/>
                    </w:rPr>
                  </w:pPr>
                  <w:r w:rsidRPr="00977107">
                    <w:rPr>
                      <w:rFonts w:ascii="Helvetica" w:hAnsi="Helvetica" w:cs="Helvetica"/>
                      <w:b/>
                      <w:bCs/>
                      <w:color w:val="222222"/>
                    </w:rPr>
                    <w:t>Funding Opportunity Number:</w:t>
                  </w:r>
                </w:p>
              </w:tc>
              <w:tc>
                <w:tcPr>
                  <w:tcW w:w="3005" w:type="dxa"/>
                  <w:vAlign w:val="center"/>
                  <w:hideMark/>
                </w:tcPr>
                <w:p w14:paraId="3E5ADAF8" w14:textId="77777777" w:rsidR="00542EBB" w:rsidRPr="00977107" w:rsidRDefault="00542EBB" w:rsidP="000E4EB0">
                  <w:pPr>
                    <w:rPr>
                      <w:rFonts w:ascii="Helvetica" w:hAnsi="Helvetica" w:cs="Helvetica"/>
                      <w:color w:val="222222"/>
                    </w:rPr>
                  </w:pPr>
                  <w:r w:rsidRPr="00977107">
                    <w:rPr>
                      <w:rFonts w:ascii="Helvetica" w:hAnsi="Helvetica" w:cs="Helvetica"/>
                      <w:color w:val="222222"/>
                    </w:rPr>
                    <w:t>EPA-EE-23-09</w:t>
                  </w:r>
                </w:p>
              </w:tc>
            </w:tr>
            <w:tr w:rsidR="00542EBB" w:rsidRPr="00977107" w14:paraId="3A3F5BF6" w14:textId="77777777" w:rsidTr="000E4EB0">
              <w:trPr>
                <w:tblCellSpacing w:w="0" w:type="dxa"/>
              </w:trPr>
              <w:tc>
                <w:tcPr>
                  <w:tcW w:w="2240" w:type="dxa"/>
                  <w:noWrap/>
                  <w:hideMark/>
                </w:tcPr>
                <w:p w14:paraId="1503FB4C" w14:textId="77777777" w:rsidR="00542EBB" w:rsidRPr="00977107" w:rsidRDefault="00542EBB" w:rsidP="000E4EB0">
                  <w:pPr>
                    <w:rPr>
                      <w:rFonts w:ascii="Helvetica" w:hAnsi="Helvetica" w:cs="Helvetica"/>
                      <w:b/>
                      <w:bCs/>
                      <w:color w:val="222222"/>
                    </w:rPr>
                  </w:pPr>
                  <w:r w:rsidRPr="00977107">
                    <w:rPr>
                      <w:rFonts w:ascii="Helvetica" w:hAnsi="Helvetica" w:cs="Helvetica"/>
                      <w:b/>
                      <w:bCs/>
                      <w:color w:val="222222"/>
                    </w:rPr>
                    <w:t>Funding Opportunity Title:</w:t>
                  </w:r>
                </w:p>
              </w:tc>
              <w:tc>
                <w:tcPr>
                  <w:tcW w:w="3005" w:type="dxa"/>
                  <w:vAlign w:val="center"/>
                  <w:hideMark/>
                </w:tcPr>
                <w:p w14:paraId="54CC3CA5" w14:textId="77777777" w:rsidR="00542EBB" w:rsidRPr="00977107" w:rsidRDefault="00542EBB" w:rsidP="000E4EB0">
                  <w:pPr>
                    <w:rPr>
                      <w:rFonts w:ascii="Helvetica" w:hAnsi="Helvetica" w:cs="Helvetica"/>
                      <w:color w:val="222222"/>
                    </w:rPr>
                  </w:pPr>
                  <w:r w:rsidRPr="00977107">
                    <w:rPr>
                      <w:rFonts w:ascii="Helvetica" w:hAnsi="Helvetica" w:cs="Helvetica"/>
                      <w:color w:val="222222"/>
                    </w:rPr>
                    <w:t>Environmental Education Local Grants Program for Region 9</w:t>
                  </w:r>
                </w:p>
              </w:tc>
            </w:tr>
            <w:tr w:rsidR="00542EBB" w:rsidRPr="00977107" w14:paraId="25E2602B" w14:textId="77777777" w:rsidTr="000E4EB0">
              <w:trPr>
                <w:tblCellSpacing w:w="0" w:type="dxa"/>
              </w:trPr>
              <w:tc>
                <w:tcPr>
                  <w:tcW w:w="2240" w:type="dxa"/>
                  <w:noWrap/>
                  <w:hideMark/>
                </w:tcPr>
                <w:p w14:paraId="2BB7B3ED" w14:textId="77777777" w:rsidR="00542EBB" w:rsidRPr="00977107" w:rsidRDefault="00542EBB" w:rsidP="000E4EB0">
                  <w:pPr>
                    <w:rPr>
                      <w:rFonts w:ascii="Helvetica" w:hAnsi="Helvetica" w:cs="Helvetica"/>
                      <w:b/>
                      <w:bCs/>
                      <w:color w:val="222222"/>
                    </w:rPr>
                  </w:pPr>
                  <w:r w:rsidRPr="00977107">
                    <w:rPr>
                      <w:rFonts w:ascii="Helvetica" w:hAnsi="Helvetica" w:cs="Helvetica"/>
                      <w:b/>
                      <w:bCs/>
                      <w:color w:val="222222"/>
                    </w:rPr>
                    <w:t>Opportunity Category:</w:t>
                  </w:r>
                </w:p>
              </w:tc>
              <w:tc>
                <w:tcPr>
                  <w:tcW w:w="3005" w:type="dxa"/>
                  <w:vAlign w:val="center"/>
                  <w:hideMark/>
                </w:tcPr>
                <w:p w14:paraId="417E507B" w14:textId="77777777" w:rsidR="00542EBB" w:rsidRPr="00977107" w:rsidRDefault="00542EBB" w:rsidP="000E4EB0">
                  <w:pPr>
                    <w:rPr>
                      <w:rFonts w:ascii="Helvetica" w:hAnsi="Helvetica" w:cs="Helvetica"/>
                      <w:color w:val="222222"/>
                    </w:rPr>
                  </w:pPr>
                  <w:r w:rsidRPr="00977107">
                    <w:rPr>
                      <w:rFonts w:ascii="Helvetica" w:hAnsi="Helvetica" w:cs="Helvetica"/>
                      <w:color w:val="222222"/>
                    </w:rPr>
                    <w:t>Discretionary</w:t>
                  </w:r>
                </w:p>
              </w:tc>
            </w:tr>
            <w:tr w:rsidR="00542EBB" w:rsidRPr="00977107" w14:paraId="779B9AF9" w14:textId="77777777" w:rsidTr="000E4EB0">
              <w:trPr>
                <w:tblCellSpacing w:w="0" w:type="dxa"/>
              </w:trPr>
              <w:tc>
                <w:tcPr>
                  <w:tcW w:w="2240" w:type="dxa"/>
                  <w:noWrap/>
                  <w:hideMark/>
                </w:tcPr>
                <w:p w14:paraId="78901128" w14:textId="77777777" w:rsidR="00542EBB" w:rsidRPr="00977107" w:rsidRDefault="00542EBB" w:rsidP="000E4EB0">
                  <w:pPr>
                    <w:rPr>
                      <w:rFonts w:ascii="Helvetica" w:hAnsi="Helvetica" w:cs="Helvetica"/>
                      <w:b/>
                      <w:bCs/>
                      <w:color w:val="222222"/>
                    </w:rPr>
                  </w:pPr>
                  <w:r w:rsidRPr="00977107">
                    <w:rPr>
                      <w:rFonts w:ascii="Helvetica" w:hAnsi="Helvetica" w:cs="Helvetica"/>
                      <w:b/>
                      <w:bCs/>
                      <w:color w:val="222222"/>
                    </w:rPr>
                    <w:t>Opportunity Category Explanation:</w:t>
                  </w:r>
                </w:p>
              </w:tc>
              <w:tc>
                <w:tcPr>
                  <w:tcW w:w="3005" w:type="dxa"/>
                  <w:vAlign w:val="center"/>
                  <w:hideMark/>
                </w:tcPr>
                <w:p w14:paraId="49EF2CEF" w14:textId="77777777" w:rsidR="00542EBB" w:rsidRPr="00977107" w:rsidRDefault="00542EBB" w:rsidP="000E4EB0">
                  <w:pPr>
                    <w:rPr>
                      <w:rFonts w:ascii="Helvetica" w:hAnsi="Helvetica" w:cs="Helvetica"/>
                      <w:color w:val="222222"/>
                    </w:rPr>
                  </w:pPr>
                  <w:r w:rsidRPr="00977107">
                    <w:rPr>
                      <w:rFonts w:ascii="Helvetica" w:hAnsi="Helvetica" w:cs="Helvetica"/>
                      <w:color w:val="222222"/>
                    </w:rPr>
                    <w:t> </w:t>
                  </w:r>
                </w:p>
              </w:tc>
            </w:tr>
            <w:tr w:rsidR="00542EBB" w:rsidRPr="00977107" w14:paraId="1A0F2D08" w14:textId="77777777" w:rsidTr="000E4EB0">
              <w:trPr>
                <w:tblCellSpacing w:w="0" w:type="dxa"/>
              </w:trPr>
              <w:tc>
                <w:tcPr>
                  <w:tcW w:w="2240" w:type="dxa"/>
                  <w:noWrap/>
                  <w:hideMark/>
                </w:tcPr>
                <w:p w14:paraId="27952D9B" w14:textId="77777777" w:rsidR="00542EBB" w:rsidRPr="00977107" w:rsidRDefault="00542EBB" w:rsidP="000E4EB0">
                  <w:pPr>
                    <w:rPr>
                      <w:rFonts w:ascii="Helvetica" w:hAnsi="Helvetica" w:cs="Helvetica"/>
                      <w:b/>
                      <w:bCs/>
                      <w:color w:val="222222"/>
                    </w:rPr>
                  </w:pPr>
                  <w:r w:rsidRPr="00977107">
                    <w:rPr>
                      <w:rFonts w:ascii="Helvetica" w:hAnsi="Helvetica" w:cs="Helvetica"/>
                      <w:b/>
                      <w:bCs/>
                      <w:color w:val="222222"/>
                    </w:rPr>
                    <w:t>Funding Instrument Type:</w:t>
                  </w:r>
                </w:p>
              </w:tc>
              <w:tc>
                <w:tcPr>
                  <w:tcW w:w="3005" w:type="dxa"/>
                  <w:vAlign w:val="center"/>
                  <w:hideMark/>
                </w:tcPr>
                <w:p w14:paraId="2103638F" w14:textId="77777777" w:rsidR="00542EBB" w:rsidRPr="00977107" w:rsidRDefault="00542EBB" w:rsidP="000E4EB0">
                  <w:pPr>
                    <w:rPr>
                      <w:rFonts w:ascii="Helvetica" w:hAnsi="Helvetica" w:cs="Helvetica"/>
                      <w:color w:val="222222"/>
                    </w:rPr>
                  </w:pPr>
                  <w:r w:rsidRPr="00977107">
                    <w:rPr>
                      <w:rFonts w:ascii="Helvetica" w:hAnsi="Helvetica" w:cs="Helvetica"/>
                      <w:color w:val="222222"/>
                    </w:rPr>
                    <w:t>Grant</w:t>
                  </w:r>
                </w:p>
              </w:tc>
            </w:tr>
            <w:tr w:rsidR="00542EBB" w:rsidRPr="00977107" w14:paraId="6C5F057D" w14:textId="77777777" w:rsidTr="000E4EB0">
              <w:trPr>
                <w:tblCellSpacing w:w="0" w:type="dxa"/>
              </w:trPr>
              <w:tc>
                <w:tcPr>
                  <w:tcW w:w="2240" w:type="dxa"/>
                  <w:noWrap/>
                  <w:hideMark/>
                </w:tcPr>
                <w:p w14:paraId="533F5BB4" w14:textId="77777777" w:rsidR="00542EBB" w:rsidRPr="00977107" w:rsidRDefault="00542EBB" w:rsidP="000E4EB0">
                  <w:pPr>
                    <w:rPr>
                      <w:rFonts w:ascii="Helvetica" w:hAnsi="Helvetica" w:cs="Helvetica"/>
                      <w:b/>
                      <w:bCs/>
                      <w:color w:val="222222"/>
                    </w:rPr>
                  </w:pPr>
                  <w:r w:rsidRPr="00977107">
                    <w:rPr>
                      <w:rFonts w:ascii="Helvetica" w:hAnsi="Helvetica" w:cs="Helvetica"/>
                      <w:b/>
                      <w:bCs/>
                      <w:color w:val="222222"/>
                    </w:rPr>
                    <w:t>Category of Funding Activity:</w:t>
                  </w:r>
                </w:p>
              </w:tc>
              <w:tc>
                <w:tcPr>
                  <w:tcW w:w="3005" w:type="dxa"/>
                  <w:vAlign w:val="center"/>
                  <w:hideMark/>
                </w:tcPr>
                <w:p w14:paraId="40ADF363" w14:textId="77777777" w:rsidR="00542EBB" w:rsidRPr="00977107" w:rsidRDefault="00542EBB" w:rsidP="000E4EB0">
                  <w:pPr>
                    <w:rPr>
                      <w:rFonts w:ascii="Helvetica" w:hAnsi="Helvetica" w:cs="Helvetica"/>
                      <w:color w:val="222222"/>
                    </w:rPr>
                  </w:pPr>
                  <w:r w:rsidRPr="00977107">
                    <w:rPr>
                      <w:rFonts w:ascii="Helvetica" w:hAnsi="Helvetica" w:cs="Helvetica"/>
                      <w:color w:val="222222"/>
                    </w:rPr>
                    <w:t>Environment</w:t>
                  </w:r>
                </w:p>
              </w:tc>
            </w:tr>
            <w:tr w:rsidR="00542EBB" w:rsidRPr="00977107" w14:paraId="3F16251C" w14:textId="77777777" w:rsidTr="000E4EB0">
              <w:trPr>
                <w:tblCellSpacing w:w="0" w:type="dxa"/>
              </w:trPr>
              <w:tc>
                <w:tcPr>
                  <w:tcW w:w="2240" w:type="dxa"/>
                  <w:noWrap/>
                  <w:hideMark/>
                </w:tcPr>
                <w:p w14:paraId="1462752A" w14:textId="77777777" w:rsidR="00542EBB" w:rsidRPr="00977107" w:rsidRDefault="00542EBB" w:rsidP="000E4EB0">
                  <w:pPr>
                    <w:rPr>
                      <w:rFonts w:ascii="Helvetica" w:hAnsi="Helvetica" w:cs="Helvetica"/>
                      <w:b/>
                      <w:bCs/>
                      <w:color w:val="222222"/>
                    </w:rPr>
                  </w:pPr>
                  <w:r w:rsidRPr="00977107">
                    <w:rPr>
                      <w:rFonts w:ascii="Helvetica" w:hAnsi="Helvetica" w:cs="Helvetica"/>
                      <w:b/>
                      <w:bCs/>
                      <w:color w:val="222222"/>
                    </w:rPr>
                    <w:t>Category Explanation:</w:t>
                  </w:r>
                </w:p>
              </w:tc>
              <w:tc>
                <w:tcPr>
                  <w:tcW w:w="3005" w:type="dxa"/>
                  <w:vAlign w:val="center"/>
                  <w:hideMark/>
                </w:tcPr>
                <w:p w14:paraId="20357D57" w14:textId="77777777" w:rsidR="00542EBB" w:rsidRPr="00977107" w:rsidRDefault="00542EBB" w:rsidP="000E4EB0">
                  <w:pPr>
                    <w:rPr>
                      <w:rFonts w:ascii="Helvetica" w:hAnsi="Helvetica" w:cs="Helvetica"/>
                      <w:color w:val="222222"/>
                    </w:rPr>
                  </w:pPr>
                  <w:r w:rsidRPr="00977107">
                    <w:rPr>
                      <w:rFonts w:ascii="Helvetica" w:hAnsi="Helvetica" w:cs="Helvetica"/>
                      <w:color w:val="222222"/>
                    </w:rPr>
                    <w:t> </w:t>
                  </w:r>
                </w:p>
              </w:tc>
            </w:tr>
            <w:tr w:rsidR="00542EBB" w:rsidRPr="00977107" w14:paraId="13CB4F61" w14:textId="77777777" w:rsidTr="000E4EB0">
              <w:trPr>
                <w:tblCellSpacing w:w="0" w:type="dxa"/>
              </w:trPr>
              <w:tc>
                <w:tcPr>
                  <w:tcW w:w="2240" w:type="dxa"/>
                  <w:noWrap/>
                  <w:hideMark/>
                </w:tcPr>
                <w:p w14:paraId="4F9A66FB" w14:textId="77777777" w:rsidR="00542EBB" w:rsidRPr="00977107" w:rsidRDefault="00542EBB" w:rsidP="000E4EB0">
                  <w:pPr>
                    <w:rPr>
                      <w:rFonts w:ascii="Helvetica" w:hAnsi="Helvetica" w:cs="Helvetica"/>
                      <w:b/>
                      <w:bCs/>
                      <w:color w:val="222222"/>
                    </w:rPr>
                  </w:pPr>
                  <w:r w:rsidRPr="00977107">
                    <w:rPr>
                      <w:rFonts w:ascii="Helvetica" w:hAnsi="Helvetica" w:cs="Helvetica"/>
                      <w:b/>
                      <w:bCs/>
                      <w:color w:val="222222"/>
                    </w:rPr>
                    <w:t>Expected Number of Awards:</w:t>
                  </w:r>
                </w:p>
              </w:tc>
              <w:tc>
                <w:tcPr>
                  <w:tcW w:w="3005" w:type="dxa"/>
                  <w:vAlign w:val="center"/>
                  <w:hideMark/>
                </w:tcPr>
                <w:p w14:paraId="716D93C8" w14:textId="77777777" w:rsidR="00542EBB" w:rsidRPr="00977107" w:rsidRDefault="00542EBB" w:rsidP="000E4EB0">
                  <w:pPr>
                    <w:rPr>
                      <w:rFonts w:ascii="Helvetica" w:hAnsi="Helvetica" w:cs="Helvetica"/>
                      <w:color w:val="222222"/>
                    </w:rPr>
                  </w:pPr>
                  <w:r w:rsidRPr="00977107">
                    <w:rPr>
                      <w:rFonts w:ascii="Helvetica" w:hAnsi="Helvetica" w:cs="Helvetica"/>
                      <w:color w:val="222222"/>
                    </w:rPr>
                    <w:t>5</w:t>
                  </w:r>
                </w:p>
              </w:tc>
            </w:tr>
            <w:tr w:rsidR="00542EBB" w:rsidRPr="00977107" w14:paraId="070F7855" w14:textId="77777777" w:rsidTr="000E4EB0">
              <w:trPr>
                <w:tblCellSpacing w:w="0" w:type="dxa"/>
              </w:trPr>
              <w:tc>
                <w:tcPr>
                  <w:tcW w:w="2240" w:type="dxa"/>
                  <w:noWrap/>
                  <w:hideMark/>
                </w:tcPr>
                <w:p w14:paraId="79B0E91E" w14:textId="77777777" w:rsidR="00542EBB" w:rsidRPr="00977107" w:rsidRDefault="00542EBB" w:rsidP="000E4EB0">
                  <w:pPr>
                    <w:rPr>
                      <w:rFonts w:ascii="Helvetica" w:hAnsi="Helvetica" w:cs="Helvetica"/>
                      <w:b/>
                      <w:bCs/>
                      <w:color w:val="222222"/>
                    </w:rPr>
                  </w:pPr>
                  <w:r w:rsidRPr="00977107">
                    <w:rPr>
                      <w:rFonts w:ascii="Helvetica" w:hAnsi="Helvetica" w:cs="Helvetica"/>
                      <w:b/>
                      <w:bCs/>
                      <w:color w:val="222222"/>
                    </w:rPr>
                    <w:t>CFDA Number(s):</w:t>
                  </w:r>
                </w:p>
              </w:tc>
              <w:tc>
                <w:tcPr>
                  <w:tcW w:w="3005" w:type="dxa"/>
                  <w:vAlign w:val="center"/>
                  <w:hideMark/>
                </w:tcPr>
                <w:p w14:paraId="12EC1C89" w14:textId="77777777" w:rsidR="00542EBB" w:rsidRPr="00977107" w:rsidRDefault="00542EBB" w:rsidP="000E4EB0">
                  <w:pPr>
                    <w:rPr>
                      <w:rFonts w:ascii="Helvetica" w:hAnsi="Helvetica" w:cs="Helvetica"/>
                      <w:color w:val="222222"/>
                    </w:rPr>
                  </w:pPr>
                  <w:r w:rsidRPr="00977107">
                    <w:rPr>
                      <w:rFonts w:ascii="Helvetica" w:hAnsi="Helvetica" w:cs="Helvetica"/>
                      <w:color w:val="222222"/>
                    </w:rPr>
                    <w:t>66.951 -- Environmental Education Grants Program</w:t>
                  </w:r>
                </w:p>
              </w:tc>
            </w:tr>
            <w:tr w:rsidR="00542EBB" w:rsidRPr="00977107" w14:paraId="7F07E622" w14:textId="77777777" w:rsidTr="000E4EB0">
              <w:trPr>
                <w:tblCellSpacing w:w="0" w:type="dxa"/>
              </w:trPr>
              <w:tc>
                <w:tcPr>
                  <w:tcW w:w="2240" w:type="dxa"/>
                  <w:noWrap/>
                  <w:hideMark/>
                </w:tcPr>
                <w:p w14:paraId="77881012" w14:textId="77777777" w:rsidR="00542EBB" w:rsidRPr="00977107" w:rsidRDefault="00542EBB" w:rsidP="000E4EB0">
                  <w:pPr>
                    <w:rPr>
                      <w:rFonts w:ascii="Helvetica" w:hAnsi="Helvetica" w:cs="Helvetica"/>
                      <w:b/>
                      <w:bCs/>
                      <w:color w:val="222222"/>
                    </w:rPr>
                  </w:pPr>
                  <w:r w:rsidRPr="00977107">
                    <w:rPr>
                      <w:rFonts w:ascii="Helvetica" w:hAnsi="Helvetica" w:cs="Helvetica"/>
                      <w:b/>
                      <w:bCs/>
                      <w:color w:val="222222"/>
                    </w:rPr>
                    <w:t>Cost Sharing or Matching Requirement:</w:t>
                  </w:r>
                </w:p>
              </w:tc>
              <w:tc>
                <w:tcPr>
                  <w:tcW w:w="3005" w:type="dxa"/>
                  <w:vAlign w:val="center"/>
                  <w:hideMark/>
                </w:tcPr>
                <w:p w14:paraId="39DD6F69" w14:textId="77777777" w:rsidR="00542EBB" w:rsidRPr="00977107" w:rsidRDefault="00542EBB" w:rsidP="000E4EB0">
                  <w:pPr>
                    <w:rPr>
                      <w:rFonts w:ascii="Helvetica" w:hAnsi="Helvetica" w:cs="Helvetica"/>
                      <w:color w:val="222222"/>
                    </w:rPr>
                  </w:pPr>
                  <w:r w:rsidRPr="00977107">
                    <w:rPr>
                      <w:rFonts w:ascii="Helvetica" w:hAnsi="Helvetica" w:cs="Helvetica"/>
                      <w:color w:val="222222"/>
                    </w:rPr>
                    <w:t>Yes</w:t>
                  </w:r>
                </w:p>
              </w:tc>
            </w:tr>
          </w:tbl>
          <w:p w14:paraId="6D14A221" w14:textId="77777777" w:rsidR="00542EBB" w:rsidRPr="00977107" w:rsidRDefault="00542EBB" w:rsidP="000E4EB0">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80"/>
              <w:gridCol w:w="2390"/>
            </w:tblGrid>
            <w:tr w:rsidR="00542EBB" w:rsidRPr="00977107" w14:paraId="4629D048" w14:textId="77777777" w:rsidTr="000E4EB0">
              <w:trPr>
                <w:tblCellSpacing w:w="0" w:type="dxa"/>
              </w:trPr>
              <w:tc>
                <w:tcPr>
                  <w:tcW w:w="2580" w:type="dxa"/>
                  <w:noWrap/>
                  <w:hideMark/>
                </w:tcPr>
                <w:p w14:paraId="4B9CCEE3" w14:textId="77777777" w:rsidR="00542EBB" w:rsidRPr="00977107" w:rsidRDefault="00542EBB" w:rsidP="000E4EB0">
                  <w:pPr>
                    <w:rPr>
                      <w:rFonts w:ascii="Helvetica" w:hAnsi="Helvetica" w:cs="Helvetica"/>
                      <w:b/>
                      <w:bCs/>
                      <w:color w:val="222222"/>
                    </w:rPr>
                  </w:pPr>
                  <w:r w:rsidRPr="00977107">
                    <w:rPr>
                      <w:rFonts w:ascii="Helvetica" w:hAnsi="Helvetica" w:cs="Helvetica"/>
                      <w:b/>
                      <w:bCs/>
                      <w:color w:val="222222"/>
                    </w:rPr>
                    <w:t>Version:</w:t>
                  </w:r>
                </w:p>
              </w:tc>
              <w:tc>
                <w:tcPr>
                  <w:tcW w:w="2390" w:type="dxa"/>
                  <w:vAlign w:val="center"/>
                  <w:hideMark/>
                </w:tcPr>
                <w:p w14:paraId="59B9C0E4" w14:textId="77777777" w:rsidR="00542EBB" w:rsidRPr="00977107" w:rsidRDefault="00542EBB" w:rsidP="000E4EB0">
                  <w:pPr>
                    <w:rPr>
                      <w:rFonts w:ascii="Helvetica" w:hAnsi="Helvetica" w:cs="Helvetica"/>
                      <w:color w:val="222222"/>
                    </w:rPr>
                  </w:pPr>
                  <w:r w:rsidRPr="00977107">
                    <w:rPr>
                      <w:rFonts w:ascii="Helvetica" w:hAnsi="Helvetica" w:cs="Helvetica"/>
                      <w:color w:val="222222"/>
                    </w:rPr>
                    <w:t>Synopsis 1</w:t>
                  </w:r>
                </w:p>
              </w:tc>
            </w:tr>
            <w:tr w:rsidR="00542EBB" w:rsidRPr="00977107" w14:paraId="72C93A5E" w14:textId="77777777" w:rsidTr="000E4EB0">
              <w:trPr>
                <w:tblCellSpacing w:w="0" w:type="dxa"/>
              </w:trPr>
              <w:tc>
                <w:tcPr>
                  <w:tcW w:w="2580" w:type="dxa"/>
                  <w:noWrap/>
                  <w:hideMark/>
                </w:tcPr>
                <w:p w14:paraId="4D2831BF" w14:textId="77777777" w:rsidR="00542EBB" w:rsidRPr="00977107" w:rsidRDefault="00542EBB" w:rsidP="000E4EB0">
                  <w:pPr>
                    <w:rPr>
                      <w:rFonts w:ascii="Helvetica" w:hAnsi="Helvetica" w:cs="Helvetica"/>
                      <w:b/>
                      <w:bCs/>
                      <w:color w:val="222222"/>
                    </w:rPr>
                  </w:pPr>
                  <w:r w:rsidRPr="00977107">
                    <w:rPr>
                      <w:rFonts w:ascii="Helvetica" w:hAnsi="Helvetica" w:cs="Helvetica"/>
                      <w:b/>
                      <w:bCs/>
                      <w:color w:val="222222"/>
                    </w:rPr>
                    <w:t>Posted Date:</w:t>
                  </w:r>
                </w:p>
              </w:tc>
              <w:tc>
                <w:tcPr>
                  <w:tcW w:w="2390" w:type="dxa"/>
                  <w:vAlign w:val="center"/>
                  <w:hideMark/>
                </w:tcPr>
                <w:p w14:paraId="1A095331" w14:textId="77777777" w:rsidR="00542EBB" w:rsidRPr="00977107" w:rsidRDefault="00542EBB" w:rsidP="000E4EB0">
                  <w:pPr>
                    <w:rPr>
                      <w:rFonts w:ascii="Helvetica" w:hAnsi="Helvetica" w:cs="Helvetica"/>
                      <w:color w:val="222222"/>
                    </w:rPr>
                  </w:pPr>
                  <w:r w:rsidRPr="00977107">
                    <w:rPr>
                      <w:rFonts w:ascii="Helvetica" w:hAnsi="Helvetica" w:cs="Helvetica"/>
                      <w:color w:val="222222"/>
                    </w:rPr>
                    <w:t>Sep 14, 2023</w:t>
                  </w:r>
                </w:p>
              </w:tc>
            </w:tr>
            <w:tr w:rsidR="00542EBB" w:rsidRPr="00977107" w14:paraId="6C1F44A0" w14:textId="77777777" w:rsidTr="000E4EB0">
              <w:trPr>
                <w:tblCellSpacing w:w="0" w:type="dxa"/>
              </w:trPr>
              <w:tc>
                <w:tcPr>
                  <w:tcW w:w="2580" w:type="dxa"/>
                  <w:noWrap/>
                  <w:hideMark/>
                </w:tcPr>
                <w:p w14:paraId="2CD11180" w14:textId="77777777" w:rsidR="00542EBB" w:rsidRPr="00977107" w:rsidRDefault="00542EBB" w:rsidP="000E4EB0">
                  <w:pPr>
                    <w:rPr>
                      <w:rFonts w:ascii="Helvetica" w:hAnsi="Helvetica" w:cs="Helvetica"/>
                      <w:b/>
                      <w:bCs/>
                      <w:color w:val="222222"/>
                    </w:rPr>
                  </w:pPr>
                  <w:r w:rsidRPr="00977107">
                    <w:rPr>
                      <w:rFonts w:ascii="Helvetica" w:hAnsi="Helvetica" w:cs="Helvetica"/>
                      <w:b/>
                      <w:bCs/>
                      <w:color w:val="222222"/>
                    </w:rPr>
                    <w:t>Last Updated Date:</w:t>
                  </w:r>
                </w:p>
              </w:tc>
              <w:tc>
                <w:tcPr>
                  <w:tcW w:w="2390" w:type="dxa"/>
                  <w:vAlign w:val="center"/>
                  <w:hideMark/>
                </w:tcPr>
                <w:p w14:paraId="6B991DF6" w14:textId="77777777" w:rsidR="00542EBB" w:rsidRPr="00977107" w:rsidRDefault="00542EBB" w:rsidP="000E4EB0">
                  <w:pPr>
                    <w:rPr>
                      <w:rFonts w:ascii="Helvetica" w:hAnsi="Helvetica" w:cs="Helvetica"/>
                      <w:color w:val="222222"/>
                    </w:rPr>
                  </w:pPr>
                  <w:r w:rsidRPr="00977107">
                    <w:rPr>
                      <w:rFonts w:ascii="Helvetica" w:hAnsi="Helvetica" w:cs="Helvetica"/>
                      <w:color w:val="222222"/>
                    </w:rPr>
                    <w:t>Sep 14, 2023</w:t>
                  </w:r>
                </w:p>
              </w:tc>
            </w:tr>
            <w:tr w:rsidR="00542EBB" w:rsidRPr="00977107" w14:paraId="63C81440" w14:textId="77777777" w:rsidTr="000E4EB0">
              <w:trPr>
                <w:tblCellSpacing w:w="0" w:type="dxa"/>
              </w:trPr>
              <w:tc>
                <w:tcPr>
                  <w:tcW w:w="2580" w:type="dxa"/>
                  <w:noWrap/>
                  <w:hideMark/>
                </w:tcPr>
                <w:p w14:paraId="06989B73" w14:textId="77777777" w:rsidR="00542EBB" w:rsidRPr="00977107" w:rsidRDefault="00542EBB" w:rsidP="000E4EB0">
                  <w:pPr>
                    <w:rPr>
                      <w:rFonts w:ascii="Helvetica" w:hAnsi="Helvetica" w:cs="Helvetica"/>
                      <w:b/>
                      <w:bCs/>
                      <w:color w:val="222222"/>
                    </w:rPr>
                  </w:pPr>
                  <w:r w:rsidRPr="00977107">
                    <w:rPr>
                      <w:rFonts w:ascii="Helvetica" w:hAnsi="Helvetica" w:cs="Helvetica"/>
                      <w:b/>
                      <w:bCs/>
                      <w:color w:val="222222"/>
                    </w:rPr>
                    <w:t>Original Closing Date for Applications:</w:t>
                  </w:r>
                </w:p>
              </w:tc>
              <w:tc>
                <w:tcPr>
                  <w:tcW w:w="2390" w:type="dxa"/>
                  <w:vAlign w:val="center"/>
                  <w:hideMark/>
                </w:tcPr>
                <w:p w14:paraId="27903EDB" w14:textId="77777777" w:rsidR="00542EBB" w:rsidRPr="00977107" w:rsidRDefault="00542EBB" w:rsidP="000E4EB0">
                  <w:pPr>
                    <w:rPr>
                      <w:rFonts w:ascii="Helvetica" w:hAnsi="Helvetica" w:cs="Helvetica"/>
                      <w:color w:val="222222"/>
                    </w:rPr>
                  </w:pPr>
                  <w:r w:rsidRPr="00977107">
                    <w:rPr>
                      <w:rFonts w:ascii="Helvetica" w:hAnsi="Helvetica" w:cs="Helvetica"/>
                      <w:color w:val="222222"/>
                    </w:rPr>
                    <w:t>Nov 08, 2023  </w:t>
                  </w:r>
                </w:p>
              </w:tc>
            </w:tr>
            <w:tr w:rsidR="00542EBB" w:rsidRPr="00977107" w14:paraId="2BCA03B8" w14:textId="77777777" w:rsidTr="000E4EB0">
              <w:trPr>
                <w:tblCellSpacing w:w="0" w:type="dxa"/>
              </w:trPr>
              <w:tc>
                <w:tcPr>
                  <w:tcW w:w="2580" w:type="dxa"/>
                  <w:noWrap/>
                  <w:hideMark/>
                </w:tcPr>
                <w:p w14:paraId="0DBDBA0A" w14:textId="77777777" w:rsidR="00542EBB" w:rsidRPr="00977107" w:rsidRDefault="00542EBB" w:rsidP="000E4EB0">
                  <w:pPr>
                    <w:rPr>
                      <w:rFonts w:ascii="Helvetica" w:hAnsi="Helvetica" w:cs="Helvetica"/>
                      <w:b/>
                      <w:bCs/>
                      <w:color w:val="222222"/>
                    </w:rPr>
                  </w:pPr>
                  <w:r w:rsidRPr="00977107">
                    <w:rPr>
                      <w:rFonts w:ascii="Helvetica" w:hAnsi="Helvetica" w:cs="Helvetica"/>
                      <w:b/>
                      <w:bCs/>
                      <w:color w:val="222222"/>
                    </w:rPr>
                    <w:t>Current Closing Date for Applications:</w:t>
                  </w:r>
                </w:p>
              </w:tc>
              <w:tc>
                <w:tcPr>
                  <w:tcW w:w="2390" w:type="dxa"/>
                  <w:vAlign w:val="center"/>
                  <w:hideMark/>
                </w:tcPr>
                <w:p w14:paraId="4296BC7E" w14:textId="77777777" w:rsidR="00542EBB" w:rsidRPr="00977107" w:rsidRDefault="00542EBB" w:rsidP="000E4EB0">
                  <w:pPr>
                    <w:rPr>
                      <w:rFonts w:ascii="Helvetica" w:hAnsi="Helvetica" w:cs="Helvetica"/>
                      <w:color w:val="222222"/>
                    </w:rPr>
                  </w:pPr>
                  <w:r w:rsidRPr="00977107">
                    <w:rPr>
                      <w:rFonts w:ascii="Helvetica" w:hAnsi="Helvetica" w:cs="Helvetica"/>
                      <w:color w:val="222222"/>
                    </w:rPr>
                    <w:t>Nov 08, 2023  </w:t>
                  </w:r>
                </w:p>
              </w:tc>
            </w:tr>
            <w:tr w:rsidR="00542EBB" w:rsidRPr="00977107" w14:paraId="7DF8BF32" w14:textId="77777777" w:rsidTr="000E4EB0">
              <w:trPr>
                <w:tblCellSpacing w:w="0" w:type="dxa"/>
              </w:trPr>
              <w:tc>
                <w:tcPr>
                  <w:tcW w:w="2580" w:type="dxa"/>
                  <w:noWrap/>
                  <w:hideMark/>
                </w:tcPr>
                <w:p w14:paraId="7FFD6A6E" w14:textId="77777777" w:rsidR="00542EBB" w:rsidRPr="00977107" w:rsidRDefault="00542EBB" w:rsidP="000E4EB0">
                  <w:pPr>
                    <w:rPr>
                      <w:rFonts w:ascii="Helvetica" w:hAnsi="Helvetica" w:cs="Helvetica"/>
                      <w:b/>
                      <w:bCs/>
                      <w:color w:val="222222"/>
                    </w:rPr>
                  </w:pPr>
                  <w:r w:rsidRPr="00977107">
                    <w:rPr>
                      <w:rFonts w:ascii="Helvetica" w:hAnsi="Helvetica" w:cs="Helvetica"/>
                      <w:b/>
                      <w:bCs/>
                      <w:color w:val="222222"/>
                    </w:rPr>
                    <w:t>Archive Date:</w:t>
                  </w:r>
                </w:p>
              </w:tc>
              <w:tc>
                <w:tcPr>
                  <w:tcW w:w="2390" w:type="dxa"/>
                  <w:vAlign w:val="center"/>
                  <w:hideMark/>
                </w:tcPr>
                <w:p w14:paraId="37E8EDD4" w14:textId="77777777" w:rsidR="00542EBB" w:rsidRPr="00977107" w:rsidRDefault="00542EBB" w:rsidP="000E4EB0">
                  <w:pPr>
                    <w:rPr>
                      <w:rFonts w:ascii="Helvetica" w:hAnsi="Helvetica" w:cs="Helvetica"/>
                      <w:color w:val="222222"/>
                    </w:rPr>
                  </w:pPr>
                  <w:r w:rsidRPr="00977107">
                    <w:rPr>
                      <w:rFonts w:ascii="Helvetica" w:hAnsi="Helvetica" w:cs="Helvetica"/>
                      <w:color w:val="222222"/>
                    </w:rPr>
                    <w:t>Dec 08, 2023</w:t>
                  </w:r>
                </w:p>
              </w:tc>
            </w:tr>
            <w:tr w:rsidR="00542EBB" w:rsidRPr="00977107" w14:paraId="2C639EC0" w14:textId="77777777" w:rsidTr="000E4EB0">
              <w:trPr>
                <w:tblCellSpacing w:w="0" w:type="dxa"/>
              </w:trPr>
              <w:tc>
                <w:tcPr>
                  <w:tcW w:w="2580" w:type="dxa"/>
                  <w:noWrap/>
                  <w:hideMark/>
                </w:tcPr>
                <w:p w14:paraId="4ACBD18E" w14:textId="77777777" w:rsidR="00542EBB" w:rsidRPr="00977107" w:rsidRDefault="00542EBB" w:rsidP="000E4EB0">
                  <w:pPr>
                    <w:rPr>
                      <w:rFonts w:ascii="Helvetica" w:hAnsi="Helvetica" w:cs="Helvetica"/>
                      <w:b/>
                      <w:bCs/>
                      <w:color w:val="222222"/>
                    </w:rPr>
                  </w:pPr>
                  <w:r w:rsidRPr="00977107">
                    <w:rPr>
                      <w:rFonts w:ascii="Helvetica" w:hAnsi="Helvetica" w:cs="Helvetica"/>
                      <w:b/>
                      <w:bCs/>
                      <w:color w:val="222222"/>
                    </w:rPr>
                    <w:t>Estimated Total Program Funding:</w:t>
                  </w:r>
                </w:p>
              </w:tc>
              <w:tc>
                <w:tcPr>
                  <w:tcW w:w="2390" w:type="dxa"/>
                  <w:vAlign w:val="center"/>
                  <w:hideMark/>
                </w:tcPr>
                <w:p w14:paraId="0833201D" w14:textId="77777777" w:rsidR="00542EBB" w:rsidRPr="00977107" w:rsidRDefault="00542EBB" w:rsidP="000E4EB0">
                  <w:pPr>
                    <w:rPr>
                      <w:rFonts w:ascii="Helvetica" w:hAnsi="Helvetica" w:cs="Helvetica"/>
                      <w:color w:val="222222"/>
                    </w:rPr>
                  </w:pPr>
                  <w:r w:rsidRPr="00977107">
                    <w:rPr>
                      <w:rFonts w:ascii="Helvetica" w:hAnsi="Helvetica" w:cs="Helvetica"/>
                      <w:color w:val="222222"/>
                    </w:rPr>
                    <w:t>$360,000</w:t>
                  </w:r>
                </w:p>
              </w:tc>
            </w:tr>
            <w:tr w:rsidR="00542EBB" w:rsidRPr="00977107" w14:paraId="35377BC5" w14:textId="77777777" w:rsidTr="000E4EB0">
              <w:trPr>
                <w:tblCellSpacing w:w="0" w:type="dxa"/>
              </w:trPr>
              <w:tc>
                <w:tcPr>
                  <w:tcW w:w="2580" w:type="dxa"/>
                  <w:noWrap/>
                  <w:hideMark/>
                </w:tcPr>
                <w:p w14:paraId="04CDF7A8" w14:textId="77777777" w:rsidR="00542EBB" w:rsidRPr="00977107" w:rsidRDefault="00542EBB" w:rsidP="000E4EB0">
                  <w:pPr>
                    <w:rPr>
                      <w:rFonts w:ascii="Helvetica" w:hAnsi="Helvetica" w:cs="Helvetica"/>
                      <w:b/>
                      <w:bCs/>
                      <w:color w:val="222222"/>
                    </w:rPr>
                  </w:pPr>
                  <w:r w:rsidRPr="00977107">
                    <w:rPr>
                      <w:rFonts w:ascii="Helvetica" w:hAnsi="Helvetica" w:cs="Helvetica"/>
                      <w:b/>
                      <w:bCs/>
                      <w:color w:val="222222"/>
                    </w:rPr>
                    <w:t>Award Ceiling:</w:t>
                  </w:r>
                </w:p>
              </w:tc>
              <w:tc>
                <w:tcPr>
                  <w:tcW w:w="2390" w:type="dxa"/>
                  <w:vAlign w:val="center"/>
                  <w:hideMark/>
                </w:tcPr>
                <w:p w14:paraId="6CA29B94" w14:textId="77777777" w:rsidR="00542EBB" w:rsidRPr="00977107" w:rsidRDefault="00542EBB" w:rsidP="000E4EB0">
                  <w:pPr>
                    <w:rPr>
                      <w:rFonts w:ascii="Helvetica" w:hAnsi="Helvetica" w:cs="Helvetica"/>
                      <w:color w:val="222222"/>
                    </w:rPr>
                  </w:pPr>
                  <w:r w:rsidRPr="00977107">
                    <w:rPr>
                      <w:rFonts w:ascii="Helvetica" w:hAnsi="Helvetica" w:cs="Helvetica"/>
                      <w:color w:val="222222"/>
                    </w:rPr>
                    <w:t>$100,000</w:t>
                  </w:r>
                </w:p>
              </w:tc>
            </w:tr>
            <w:tr w:rsidR="00542EBB" w:rsidRPr="00977107" w14:paraId="13CDD318" w14:textId="77777777" w:rsidTr="000E4EB0">
              <w:trPr>
                <w:tblCellSpacing w:w="0" w:type="dxa"/>
              </w:trPr>
              <w:tc>
                <w:tcPr>
                  <w:tcW w:w="2580" w:type="dxa"/>
                  <w:noWrap/>
                  <w:hideMark/>
                </w:tcPr>
                <w:p w14:paraId="2C9409E9" w14:textId="77777777" w:rsidR="00542EBB" w:rsidRPr="00977107" w:rsidRDefault="00542EBB" w:rsidP="000E4EB0">
                  <w:pPr>
                    <w:rPr>
                      <w:rFonts w:ascii="Helvetica" w:hAnsi="Helvetica" w:cs="Helvetica"/>
                      <w:b/>
                      <w:bCs/>
                      <w:color w:val="222222"/>
                    </w:rPr>
                  </w:pPr>
                  <w:r w:rsidRPr="00977107">
                    <w:rPr>
                      <w:rFonts w:ascii="Helvetica" w:hAnsi="Helvetica" w:cs="Helvetica"/>
                      <w:b/>
                      <w:bCs/>
                      <w:color w:val="222222"/>
                    </w:rPr>
                    <w:t>Award Floor:</w:t>
                  </w:r>
                </w:p>
              </w:tc>
              <w:tc>
                <w:tcPr>
                  <w:tcW w:w="2390" w:type="dxa"/>
                  <w:vAlign w:val="center"/>
                  <w:hideMark/>
                </w:tcPr>
                <w:p w14:paraId="464D0536" w14:textId="77777777" w:rsidR="00542EBB" w:rsidRPr="00977107" w:rsidRDefault="00542EBB" w:rsidP="000E4EB0">
                  <w:pPr>
                    <w:rPr>
                      <w:rFonts w:ascii="Helvetica" w:hAnsi="Helvetica" w:cs="Helvetica"/>
                      <w:color w:val="222222"/>
                    </w:rPr>
                  </w:pPr>
                  <w:r w:rsidRPr="00977107">
                    <w:rPr>
                      <w:rFonts w:ascii="Helvetica" w:hAnsi="Helvetica" w:cs="Helvetica"/>
                      <w:color w:val="222222"/>
                    </w:rPr>
                    <w:t>$50,000</w:t>
                  </w:r>
                </w:p>
              </w:tc>
            </w:tr>
          </w:tbl>
          <w:p w14:paraId="5A27F777" w14:textId="77777777" w:rsidR="00542EBB" w:rsidRPr="00977107" w:rsidRDefault="00542EBB" w:rsidP="000E4EB0">
            <w:pPr>
              <w:rPr>
                <w:rFonts w:ascii="Helvetica" w:hAnsi="Helvetica" w:cs="Helvetica"/>
                <w:color w:val="222222"/>
              </w:rPr>
            </w:pPr>
          </w:p>
        </w:tc>
      </w:tr>
    </w:tbl>
    <w:p w14:paraId="17B9FCE7" w14:textId="77777777" w:rsidR="00542EBB" w:rsidRPr="00977107" w:rsidRDefault="00542EBB" w:rsidP="00542EBB">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4"/>
        <w:gridCol w:w="6556"/>
      </w:tblGrid>
      <w:tr w:rsidR="00542EBB" w:rsidRPr="00977107" w14:paraId="47B1B7F6" w14:textId="77777777" w:rsidTr="000E4EB0">
        <w:trPr>
          <w:tblCellSpacing w:w="0" w:type="dxa"/>
        </w:trPr>
        <w:tc>
          <w:tcPr>
            <w:tcW w:w="0" w:type="auto"/>
            <w:noWrap/>
            <w:hideMark/>
          </w:tcPr>
          <w:p w14:paraId="5527E722" w14:textId="77777777" w:rsidR="00542EBB" w:rsidRPr="00977107" w:rsidRDefault="00542EBB" w:rsidP="000E4EB0">
            <w:pPr>
              <w:rPr>
                <w:rFonts w:ascii="Helvetica" w:hAnsi="Helvetica" w:cs="Helvetica"/>
                <w:b/>
                <w:bCs/>
                <w:color w:val="222222"/>
              </w:rPr>
            </w:pPr>
            <w:r w:rsidRPr="00977107">
              <w:rPr>
                <w:rFonts w:ascii="Helvetica" w:hAnsi="Helvetica" w:cs="Helvetica"/>
                <w:b/>
                <w:bCs/>
                <w:color w:val="222222"/>
              </w:rPr>
              <w:t>Eligible Applicants:</w:t>
            </w:r>
          </w:p>
        </w:tc>
        <w:tc>
          <w:tcPr>
            <w:tcW w:w="5000" w:type="pct"/>
            <w:vAlign w:val="center"/>
            <w:hideMark/>
          </w:tcPr>
          <w:p w14:paraId="76DAEC8C" w14:textId="77777777" w:rsidR="00542EBB" w:rsidRPr="00977107" w:rsidRDefault="00542EBB" w:rsidP="000E4EB0">
            <w:pPr>
              <w:rPr>
                <w:rFonts w:ascii="Helvetica" w:hAnsi="Helvetica" w:cs="Helvetica"/>
                <w:color w:val="222222"/>
              </w:rPr>
            </w:pPr>
            <w:r w:rsidRPr="00977107">
              <w:rPr>
                <w:rFonts w:ascii="Helvetica" w:hAnsi="Helvetica" w:cs="Helvetica"/>
                <w:color w:val="222222"/>
              </w:rPr>
              <w:t>Others (see text field entitled "Additional Information on Eligibility" for clarification)</w:t>
            </w:r>
          </w:p>
        </w:tc>
      </w:tr>
      <w:tr w:rsidR="00542EBB" w:rsidRPr="00977107" w14:paraId="4BB47B3C" w14:textId="77777777" w:rsidTr="000E4EB0">
        <w:trPr>
          <w:tblCellSpacing w:w="0" w:type="dxa"/>
        </w:trPr>
        <w:tc>
          <w:tcPr>
            <w:tcW w:w="0" w:type="auto"/>
            <w:noWrap/>
            <w:hideMark/>
          </w:tcPr>
          <w:p w14:paraId="07EB3103" w14:textId="77777777" w:rsidR="00542EBB" w:rsidRPr="00977107" w:rsidRDefault="00542EBB" w:rsidP="000E4EB0">
            <w:pPr>
              <w:rPr>
                <w:rFonts w:ascii="Helvetica" w:hAnsi="Helvetica" w:cs="Helvetica"/>
                <w:b/>
                <w:bCs/>
                <w:color w:val="222222"/>
              </w:rPr>
            </w:pPr>
            <w:r w:rsidRPr="00977107">
              <w:rPr>
                <w:rFonts w:ascii="Helvetica" w:hAnsi="Helvetica" w:cs="Helvetica"/>
                <w:b/>
                <w:bCs/>
                <w:color w:val="222222"/>
              </w:rPr>
              <w:t>Additional Information on Eligibility:</w:t>
            </w:r>
          </w:p>
        </w:tc>
        <w:tc>
          <w:tcPr>
            <w:tcW w:w="5000" w:type="pct"/>
            <w:vAlign w:val="center"/>
            <w:hideMark/>
          </w:tcPr>
          <w:p w14:paraId="64C3EEFE" w14:textId="77777777" w:rsidR="00542EBB" w:rsidRPr="00977107" w:rsidRDefault="00542EBB" w:rsidP="000E4EB0">
            <w:pPr>
              <w:rPr>
                <w:rFonts w:ascii="Helvetica" w:hAnsi="Helvetica" w:cs="Helvetica"/>
                <w:color w:val="222222"/>
              </w:rPr>
            </w:pPr>
            <w:r w:rsidRPr="00977107">
              <w:rPr>
                <w:rFonts w:ascii="Helvetica" w:hAnsi="Helvetica" w:cs="Helvetica"/>
                <w:color w:val="222222"/>
              </w:rPr>
              <w:t>See Section III of the Notice of Funding Opportunity for eligibility information.</w:t>
            </w:r>
          </w:p>
        </w:tc>
      </w:tr>
    </w:tbl>
    <w:p w14:paraId="65E89B64" w14:textId="77777777" w:rsidR="00542EBB" w:rsidRPr="00977107" w:rsidRDefault="00542EBB" w:rsidP="00542EBB">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542EBB" w:rsidRPr="00977107" w14:paraId="2AD2FCF4" w14:textId="77777777" w:rsidTr="000E4EB0">
        <w:trPr>
          <w:tblCellSpacing w:w="0" w:type="dxa"/>
        </w:trPr>
        <w:tc>
          <w:tcPr>
            <w:tcW w:w="0" w:type="auto"/>
            <w:noWrap/>
            <w:hideMark/>
          </w:tcPr>
          <w:p w14:paraId="279E2911" w14:textId="77777777" w:rsidR="00542EBB" w:rsidRPr="00977107" w:rsidRDefault="00542EBB" w:rsidP="000E4EB0">
            <w:pPr>
              <w:rPr>
                <w:rFonts w:ascii="Helvetica" w:hAnsi="Helvetica" w:cs="Helvetica"/>
                <w:b/>
                <w:bCs/>
                <w:color w:val="222222"/>
              </w:rPr>
            </w:pPr>
            <w:r w:rsidRPr="00977107">
              <w:rPr>
                <w:rFonts w:ascii="Helvetica" w:hAnsi="Helvetica" w:cs="Helvetica"/>
                <w:b/>
                <w:bCs/>
                <w:color w:val="222222"/>
              </w:rPr>
              <w:t>Agency Name:</w:t>
            </w:r>
          </w:p>
        </w:tc>
        <w:tc>
          <w:tcPr>
            <w:tcW w:w="5000" w:type="pct"/>
            <w:vAlign w:val="center"/>
            <w:hideMark/>
          </w:tcPr>
          <w:p w14:paraId="799A2D91" w14:textId="77777777" w:rsidR="00542EBB" w:rsidRPr="00977107" w:rsidRDefault="00542EBB" w:rsidP="000E4EB0">
            <w:pPr>
              <w:rPr>
                <w:rFonts w:ascii="Helvetica" w:hAnsi="Helvetica" w:cs="Helvetica"/>
                <w:color w:val="222222"/>
              </w:rPr>
            </w:pPr>
            <w:r w:rsidRPr="00977107">
              <w:rPr>
                <w:rFonts w:ascii="Helvetica" w:hAnsi="Helvetica" w:cs="Helvetica"/>
                <w:color w:val="222222"/>
              </w:rPr>
              <w:t>Environmental Protection Agency</w:t>
            </w:r>
          </w:p>
        </w:tc>
      </w:tr>
      <w:tr w:rsidR="00542EBB" w:rsidRPr="00977107" w14:paraId="7F55F2D6" w14:textId="77777777" w:rsidTr="000E4EB0">
        <w:trPr>
          <w:tblCellSpacing w:w="0" w:type="dxa"/>
        </w:trPr>
        <w:tc>
          <w:tcPr>
            <w:tcW w:w="0" w:type="auto"/>
            <w:noWrap/>
            <w:hideMark/>
          </w:tcPr>
          <w:p w14:paraId="7B3ED80E" w14:textId="77777777" w:rsidR="00542EBB" w:rsidRPr="00977107" w:rsidRDefault="00542EBB" w:rsidP="000E4EB0">
            <w:pPr>
              <w:rPr>
                <w:rFonts w:ascii="Helvetica" w:hAnsi="Helvetica" w:cs="Helvetica"/>
                <w:b/>
                <w:bCs/>
                <w:color w:val="222222"/>
              </w:rPr>
            </w:pPr>
            <w:r w:rsidRPr="00977107">
              <w:rPr>
                <w:rFonts w:ascii="Helvetica" w:hAnsi="Helvetica" w:cs="Helvetica"/>
                <w:b/>
                <w:bCs/>
                <w:color w:val="222222"/>
              </w:rPr>
              <w:lastRenderedPageBreak/>
              <w:t>Description:</w:t>
            </w:r>
          </w:p>
        </w:tc>
        <w:tc>
          <w:tcPr>
            <w:tcW w:w="5000" w:type="pct"/>
            <w:vAlign w:val="center"/>
            <w:hideMark/>
          </w:tcPr>
          <w:p w14:paraId="34F392DD" w14:textId="77777777" w:rsidR="00542EBB" w:rsidRPr="00977107" w:rsidRDefault="00542EBB" w:rsidP="000E4EB0">
            <w:pPr>
              <w:rPr>
                <w:rFonts w:ascii="Helvetica" w:hAnsi="Helvetica" w:cs="Helvetica"/>
                <w:color w:val="222222"/>
              </w:rPr>
            </w:pPr>
            <w:r w:rsidRPr="00977107">
              <w:rPr>
                <w:rFonts w:ascii="Helvetica" w:hAnsi="Helvetica" w:cs="Helvetica"/>
                <w:color w:val="222222"/>
              </w:rPr>
              <w:t>The Environmental Education Grant Program is seeking applications from eligible applicants to support locally focused environmental education projects that promote environmental stewardship and help develop knowledgeable and responsible students, teachers, and community members. This grant program provides financial support for projects that design, demonstrate, and/or disseminate environmental education practices, methods, or techniques that increase public awareness and knowledge about local environmental issues and provides participants in its programs the skills necessary to make informed decisions and to take responsible actions toward the environment</w:t>
            </w:r>
          </w:p>
        </w:tc>
      </w:tr>
      <w:tr w:rsidR="00542EBB" w:rsidRPr="00977107" w14:paraId="241A1C9B" w14:textId="77777777" w:rsidTr="000E4EB0">
        <w:trPr>
          <w:tblCellSpacing w:w="0" w:type="dxa"/>
        </w:trPr>
        <w:tc>
          <w:tcPr>
            <w:tcW w:w="0" w:type="auto"/>
            <w:noWrap/>
            <w:hideMark/>
          </w:tcPr>
          <w:p w14:paraId="1F51F1AF" w14:textId="77777777" w:rsidR="00542EBB" w:rsidRPr="00977107" w:rsidRDefault="00542EBB" w:rsidP="000E4EB0">
            <w:pPr>
              <w:rPr>
                <w:rFonts w:ascii="Helvetica" w:hAnsi="Helvetica" w:cs="Helvetica"/>
                <w:b/>
                <w:bCs/>
                <w:color w:val="222222"/>
              </w:rPr>
            </w:pPr>
            <w:r w:rsidRPr="00977107">
              <w:rPr>
                <w:rFonts w:ascii="Helvetica" w:hAnsi="Helvetica" w:cs="Helvetica"/>
                <w:b/>
                <w:bCs/>
                <w:color w:val="222222"/>
              </w:rPr>
              <w:t>Link to Additional Information:</w:t>
            </w:r>
          </w:p>
        </w:tc>
        <w:tc>
          <w:tcPr>
            <w:tcW w:w="5000" w:type="pct"/>
            <w:vAlign w:val="center"/>
            <w:hideMark/>
          </w:tcPr>
          <w:p w14:paraId="25B17675" w14:textId="77777777" w:rsidR="00542EBB" w:rsidRPr="00977107" w:rsidRDefault="000E4EB0" w:rsidP="000E4EB0">
            <w:pPr>
              <w:rPr>
                <w:rFonts w:ascii="Helvetica" w:hAnsi="Helvetica" w:cs="Helvetica"/>
                <w:color w:val="222222"/>
              </w:rPr>
            </w:pPr>
            <w:hyperlink r:id="rId85" w:anchor="relatedDocumentsTab" w:tooltip="See Related Documents" w:history="1">
              <w:r w:rsidR="00542EBB" w:rsidRPr="00977107">
                <w:rPr>
                  <w:rStyle w:val="Hyperlink"/>
                  <w:rFonts w:ascii="Helvetica" w:hAnsi="Helvetica" w:cs="Helvetica"/>
                </w:rPr>
                <w:t>See Related Documents</w:t>
              </w:r>
            </w:hyperlink>
          </w:p>
        </w:tc>
      </w:tr>
      <w:tr w:rsidR="00542EBB" w:rsidRPr="00977107" w14:paraId="104BCC9A" w14:textId="77777777" w:rsidTr="000E4EB0">
        <w:trPr>
          <w:tblCellSpacing w:w="0" w:type="dxa"/>
        </w:trPr>
        <w:tc>
          <w:tcPr>
            <w:tcW w:w="0" w:type="auto"/>
            <w:noWrap/>
            <w:hideMark/>
          </w:tcPr>
          <w:p w14:paraId="18C81F55" w14:textId="77777777" w:rsidR="00542EBB" w:rsidRPr="00977107" w:rsidRDefault="00542EBB" w:rsidP="000E4EB0">
            <w:pPr>
              <w:rPr>
                <w:rFonts w:ascii="Helvetica" w:hAnsi="Helvetica" w:cs="Helvetica"/>
                <w:b/>
                <w:bCs/>
                <w:color w:val="222222"/>
              </w:rPr>
            </w:pPr>
            <w:r w:rsidRPr="00977107">
              <w:rPr>
                <w:rFonts w:ascii="Helvetica" w:hAnsi="Helvetica" w:cs="Helvetica"/>
                <w:b/>
                <w:bCs/>
                <w:color w:val="222222"/>
              </w:rPr>
              <w:t>Grantor Contact Information:</w:t>
            </w:r>
          </w:p>
        </w:tc>
        <w:tc>
          <w:tcPr>
            <w:tcW w:w="5000" w:type="pct"/>
            <w:vAlign w:val="center"/>
            <w:hideMark/>
          </w:tcPr>
          <w:p w14:paraId="5066BC1F" w14:textId="77777777" w:rsidR="00542EBB" w:rsidRPr="00977107" w:rsidRDefault="00542EBB" w:rsidP="000E4EB0">
            <w:pPr>
              <w:rPr>
                <w:rFonts w:ascii="Helvetica" w:hAnsi="Helvetica" w:cs="Helvetica"/>
                <w:color w:val="222222"/>
              </w:rPr>
            </w:pPr>
            <w:r w:rsidRPr="00977107">
              <w:rPr>
                <w:rFonts w:ascii="Helvetica" w:hAnsi="Helvetica" w:cs="Helvetica"/>
                <w:color w:val="222222"/>
              </w:rPr>
              <w:t>If you have difficulty accessing the full announcement electronically, please contact:</w:t>
            </w:r>
            <w:r w:rsidRPr="00977107">
              <w:rPr>
                <w:rFonts w:ascii="Helvetica" w:hAnsi="Helvetica" w:cs="Helvetica"/>
                <w:color w:val="222222"/>
              </w:rPr>
              <w:br/>
            </w:r>
            <w:r w:rsidRPr="00977107">
              <w:rPr>
                <w:rFonts w:ascii="Helvetica" w:hAnsi="Helvetica" w:cs="Helvetica"/>
                <w:color w:val="222222"/>
              </w:rPr>
              <w:br/>
              <w:t>Eileen Shanahan, Region 9 (Electronic Submissions Contact) Michael Band, HQ (Eligibility and General NOFO Contact)</w:t>
            </w:r>
            <w:r w:rsidRPr="00977107">
              <w:rPr>
                <w:rFonts w:ascii="Helvetica" w:hAnsi="Helvetica" w:cs="Helvetica"/>
                <w:color w:val="222222"/>
              </w:rPr>
              <w:br/>
            </w:r>
            <w:r w:rsidRPr="00977107">
              <w:rPr>
                <w:rFonts w:ascii="Helvetica" w:hAnsi="Helvetica" w:cs="Helvetica"/>
                <w:color w:val="222222"/>
              </w:rPr>
              <w:br/>
            </w:r>
            <w:hyperlink r:id="rId86" w:history="1">
              <w:r w:rsidRPr="00977107">
                <w:rPr>
                  <w:rStyle w:val="Hyperlink"/>
                  <w:rFonts w:ascii="Helvetica" w:hAnsi="Helvetica" w:cs="Helvetica"/>
                </w:rPr>
                <w:t>Shanahan.Eileen@epa.gov; EEGrants@epa.gov</w:t>
              </w:r>
            </w:hyperlink>
          </w:p>
        </w:tc>
      </w:tr>
    </w:tbl>
    <w:p w14:paraId="46F4F388" w14:textId="77777777" w:rsidR="00542EBB" w:rsidRDefault="00542EBB" w:rsidP="00542EBB">
      <w:pPr>
        <w:pBdr>
          <w:bottom w:val="single" w:sz="6" w:space="1" w:color="auto"/>
        </w:pBdr>
      </w:pPr>
      <w:r w:rsidRPr="00CB1CAB">
        <w:rPr>
          <w:rFonts w:ascii="Helvetica" w:hAnsi="Helvetica" w:cs="Helvetica"/>
          <w:color w:val="222222"/>
        </w:rPr>
        <w:br/>
      </w:r>
      <w:hyperlink r:id="rId87" w:tgtFrame="_blank" w:history="1">
        <w:r w:rsidRPr="00CB1CAB">
          <w:rPr>
            <w:rStyle w:val="Hyperlink"/>
            <w:rFonts w:ascii="Helvetica" w:hAnsi="Helvetica" w:cs="Helvetica"/>
            <w:color w:val="1155CC"/>
            <w:shd w:val="clear" w:color="auto" w:fill="FFFFFF"/>
          </w:rPr>
          <w:t>https://www.grants.gov/web/grants/view-opportunity.html?oppId=350214</w:t>
        </w:r>
      </w:hyperlink>
    </w:p>
    <w:p w14:paraId="2B650EC0" w14:textId="77777777" w:rsidR="00542EBB" w:rsidRDefault="00542EBB" w:rsidP="00AB6F58">
      <w:pPr>
        <w:pStyle w:val="NoSpacing"/>
        <w:rPr>
          <w:rFonts w:ascii="Helvetica" w:hAnsi="Helvetica" w:cs="Helvetica"/>
          <w:color w:val="222222"/>
          <w:sz w:val="24"/>
          <w:szCs w:val="24"/>
          <w:highlight w:val="cyan"/>
          <w:shd w:val="clear" w:color="auto" w:fill="FFFFFF"/>
        </w:rPr>
      </w:pPr>
      <w:bookmarkStart w:id="39" w:name="HIEPA23WetlandProgramDev"/>
    </w:p>
    <w:bookmarkEnd w:id="39"/>
    <w:p w14:paraId="60E4BB4A" w14:textId="77777777" w:rsidR="00253CE4" w:rsidRDefault="00253CE4" w:rsidP="00253CE4">
      <w:pPr>
        <w:pStyle w:val="NoSpacing"/>
        <w:rPr>
          <w:rFonts w:ascii="Helvetica" w:hAnsi="Helvetica" w:cs="Helvetica"/>
          <w:color w:val="222222"/>
          <w:sz w:val="24"/>
          <w:szCs w:val="24"/>
          <w:shd w:val="clear" w:color="auto" w:fill="FFFFFF"/>
        </w:rPr>
      </w:pPr>
      <w:r w:rsidRPr="006F7891">
        <w:rPr>
          <w:rFonts w:ascii="Helvetica" w:hAnsi="Helvetica" w:cs="Helvetica"/>
          <w:color w:val="222222"/>
          <w:sz w:val="24"/>
          <w:szCs w:val="24"/>
          <w:highlight w:val="cyan"/>
          <w:shd w:val="clear" w:color="auto" w:fill="FFFFFF"/>
        </w:rPr>
        <w:t>Region 9 Fiscal Year 2023 Wetland Program Development Grants</w:t>
      </w:r>
      <w:r w:rsidRPr="006F7891">
        <w:rPr>
          <w:rFonts w:ascii="Helvetica" w:hAnsi="Helvetica" w:cs="Helvetica"/>
          <w:color w:val="222222"/>
          <w:sz w:val="24"/>
          <w:szCs w:val="24"/>
          <w:highlight w:val="cyan"/>
        </w:rPr>
        <w:br/>
      </w:r>
      <w:r w:rsidRPr="006F7891">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253CE4" w:rsidRPr="00253CE4" w14:paraId="063056DD" w14:textId="77777777" w:rsidTr="00253CE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40"/>
              <w:gridCol w:w="3005"/>
            </w:tblGrid>
            <w:tr w:rsidR="00253CE4" w:rsidRPr="00253CE4" w14:paraId="74C70405" w14:textId="77777777" w:rsidTr="00253CE4">
              <w:trPr>
                <w:tblCellSpacing w:w="0" w:type="dxa"/>
              </w:trPr>
              <w:tc>
                <w:tcPr>
                  <w:tcW w:w="2240" w:type="dxa"/>
                  <w:noWrap/>
                  <w:hideMark/>
                </w:tcPr>
                <w:p w14:paraId="2AB153EA" w14:textId="77777777" w:rsidR="00253CE4" w:rsidRPr="00253CE4" w:rsidRDefault="00253CE4" w:rsidP="00253CE4">
                  <w:pPr>
                    <w:pStyle w:val="NoSpacing"/>
                    <w:rPr>
                      <w:rFonts w:ascii="Helvetica" w:hAnsi="Helvetica" w:cs="Helvetica"/>
                      <w:b/>
                      <w:bCs/>
                      <w:color w:val="222222"/>
                    </w:rPr>
                  </w:pPr>
                  <w:r w:rsidRPr="00253CE4">
                    <w:rPr>
                      <w:rFonts w:ascii="Helvetica" w:hAnsi="Helvetica" w:cs="Helvetica"/>
                      <w:b/>
                      <w:bCs/>
                      <w:color w:val="222222"/>
                    </w:rPr>
                    <w:t>Document Type:</w:t>
                  </w:r>
                </w:p>
              </w:tc>
              <w:tc>
                <w:tcPr>
                  <w:tcW w:w="3005" w:type="dxa"/>
                  <w:vAlign w:val="center"/>
                  <w:hideMark/>
                </w:tcPr>
                <w:p w14:paraId="6FED118B" w14:textId="77777777" w:rsidR="00253CE4" w:rsidRPr="00253CE4" w:rsidRDefault="00253CE4" w:rsidP="00253CE4">
                  <w:pPr>
                    <w:pStyle w:val="NoSpacing"/>
                    <w:rPr>
                      <w:rFonts w:ascii="Helvetica" w:hAnsi="Helvetica" w:cs="Helvetica"/>
                      <w:color w:val="222222"/>
                    </w:rPr>
                  </w:pPr>
                  <w:r w:rsidRPr="00253CE4">
                    <w:rPr>
                      <w:rFonts w:ascii="Helvetica" w:hAnsi="Helvetica" w:cs="Helvetica"/>
                      <w:color w:val="222222"/>
                    </w:rPr>
                    <w:t>Grants Notice</w:t>
                  </w:r>
                </w:p>
              </w:tc>
            </w:tr>
            <w:tr w:rsidR="00253CE4" w:rsidRPr="00253CE4" w14:paraId="24BA8609" w14:textId="77777777" w:rsidTr="00253CE4">
              <w:trPr>
                <w:tblCellSpacing w:w="0" w:type="dxa"/>
              </w:trPr>
              <w:tc>
                <w:tcPr>
                  <w:tcW w:w="2240" w:type="dxa"/>
                  <w:noWrap/>
                  <w:hideMark/>
                </w:tcPr>
                <w:p w14:paraId="11F21DD8" w14:textId="77777777" w:rsidR="00253CE4" w:rsidRPr="00253CE4" w:rsidRDefault="00253CE4" w:rsidP="00253CE4">
                  <w:pPr>
                    <w:pStyle w:val="NoSpacing"/>
                    <w:rPr>
                      <w:rFonts w:ascii="Helvetica" w:hAnsi="Helvetica" w:cs="Helvetica"/>
                      <w:b/>
                      <w:bCs/>
                      <w:color w:val="222222"/>
                    </w:rPr>
                  </w:pPr>
                  <w:r w:rsidRPr="00253CE4">
                    <w:rPr>
                      <w:rFonts w:ascii="Helvetica" w:hAnsi="Helvetica" w:cs="Helvetica"/>
                      <w:b/>
                      <w:bCs/>
                      <w:color w:val="222222"/>
                    </w:rPr>
                    <w:t>Funding Opportunity Number:</w:t>
                  </w:r>
                </w:p>
              </w:tc>
              <w:tc>
                <w:tcPr>
                  <w:tcW w:w="3005" w:type="dxa"/>
                  <w:vAlign w:val="center"/>
                  <w:hideMark/>
                </w:tcPr>
                <w:p w14:paraId="106F9BD9" w14:textId="77777777" w:rsidR="00253CE4" w:rsidRPr="00253CE4" w:rsidRDefault="00253CE4" w:rsidP="00253CE4">
                  <w:pPr>
                    <w:pStyle w:val="NoSpacing"/>
                    <w:rPr>
                      <w:rFonts w:ascii="Helvetica" w:hAnsi="Helvetica" w:cs="Helvetica"/>
                      <w:color w:val="222222"/>
                    </w:rPr>
                  </w:pPr>
                  <w:r w:rsidRPr="00253CE4">
                    <w:rPr>
                      <w:rFonts w:ascii="Helvetica" w:hAnsi="Helvetica" w:cs="Helvetica"/>
                      <w:color w:val="222222"/>
                    </w:rPr>
                    <w:t>EPA-REGIX-WPDG-23-24</w:t>
                  </w:r>
                </w:p>
              </w:tc>
            </w:tr>
            <w:tr w:rsidR="00253CE4" w:rsidRPr="00253CE4" w14:paraId="499344B2" w14:textId="77777777" w:rsidTr="00253CE4">
              <w:trPr>
                <w:tblCellSpacing w:w="0" w:type="dxa"/>
              </w:trPr>
              <w:tc>
                <w:tcPr>
                  <w:tcW w:w="2240" w:type="dxa"/>
                  <w:noWrap/>
                  <w:hideMark/>
                </w:tcPr>
                <w:p w14:paraId="22B4D592" w14:textId="77777777" w:rsidR="00253CE4" w:rsidRPr="00253CE4" w:rsidRDefault="00253CE4" w:rsidP="00253CE4">
                  <w:pPr>
                    <w:pStyle w:val="NoSpacing"/>
                    <w:rPr>
                      <w:rFonts w:ascii="Helvetica" w:hAnsi="Helvetica" w:cs="Helvetica"/>
                      <w:b/>
                      <w:bCs/>
                      <w:color w:val="222222"/>
                    </w:rPr>
                  </w:pPr>
                  <w:r w:rsidRPr="00253CE4">
                    <w:rPr>
                      <w:rFonts w:ascii="Helvetica" w:hAnsi="Helvetica" w:cs="Helvetica"/>
                      <w:b/>
                      <w:bCs/>
                      <w:color w:val="222222"/>
                    </w:rPr>
                    <w:t>Funding Opportunity Title:</w:t>
                  </w:r>
                </w:p>
              </w:tc>
              <w:tc>
                <w:tcPr>
                  <w:tcW w:w="3005" w:type="dxa"/>
                  <w:vAlign w:val="center"/>
                  <w:hideMark/>
                </w:tcPr>
                <w:p w14:paraId="0E7214C3" w14:textId="77777777" w:rsidR="00253CE4" w:rsidRPr="00253CE4" w:rsidRDefault="00253CE4" w:rsidP="00253CE4">
                  <w:pPr>
                    <w:pStyle w:val="NoSpacing"/>
                    <w:rPr>
                      <w:rFonts w:ascii="Helvetica" w:hAnsi="Helvetica" w:cs="Helvetica"/>
                      <w:color w:val="222222"/>
                    </w:rPr>
                  </w:pPr>
                  <w:r w:rsidRPr="00253CE4">
                    <w:rPr>
                      <w:rFonts w:ascii="Helvetica" w:hAnsi="Helvetica" w:cs="Helvetica"/>
                      <w:color w:val="222222"/>
                    </w:rPr>
                    <w:t>Region 9 Fiscal Year 2023 Wetland Program Development Grants</w:t>
                  </w:r>
                </w:p>
              </w:tc>
            </w:tr>
            <w:tr w:rsidR="00253CE4" w:rsidRPr="00253CE4" w14:paraId="63A4AC55" w14:textId="77777777" w:rsidTr="00253CE4">
              <w:trPr>
                <w:tblCellSpacing w:w="0" w:type="dxa"/>
              </w:trPr>
              <w:tc>
                <w:tcPr>
                  <w:tcW w:w="2240" w:type="dxa"/>
                  <w:noWrap/>
                  <w:hideMark/>
                </w:tcPr>
                <w:p w14:paraId="31BF41EC" w14:textId="77777777" w:rsidR="00253CE4" w:rsidRPr="00253CE4" w:rsidRDefault="00253CE4" w:rsidP="00253CE4">
                  <w:pPr>
                    <w:pStyle w:val="NoSpacing"/>
                    <w:rPr>
                      <w:rFonts w:ascii="Helvetica" w:hAnsi="Helvetica" w:cs="Helvetica"/>
                      <w:b/>
                      <w:bCs/>
                      <w:color w:val="222222"/>
                    </w:rPr>
                  </w:pPr>
                  <w:r w:rsidRPr="00253CE4">
                    <w:rPr>
                      <w:rFonts w:ascii="Helvetica" w:hAnsi="Helvetica" w:cs="Helvetica"/>
                      <w:b/>
                      <w:bCs/>
                      <w:color w:val="222222"/>
                    </w:rPr>
                    <w:t>Opportunity Category:</w:t>
                  </w:r>
                </w:p>
              </w:tc>
              <w:tc>
                <w:tcPr>
                  <w:tcW w:w="3005" w:type="dxa"/>
                  <w:vAlign w:val="center"/>
                  <w:hideMark/>
                </w:tcPr>
                <w:p w14:paraId="1150CBBC" w14:textId="77777777" w:rsidR="00253CE4" w:rsidRPr="00253CE4" w:rsidRDefault="00253CE4" w:rsidP="00253CE4">
                  <w:pPr>
                    <w:pStyle w:val="NoSpacing"/>
                    <w:rPr>
                      <w:rFonts w:ascii="Helvetica" w:hAnsi="Helvetica" w:cs="Helvetica"/>
                      <w:color w:val="222222"/>
                    </w:rPr>
                  </w:pPr>
                  <w:r w:rsidRPr="00253CE4">
                    <w:rPr>
                      <w:rFonts w:ascii="Helvetica" w:hAnsi="Helvetica" w:cs="Helvetica"/>
                      <w:color w:val="222222"/>
                    </w:rPr>
                    <w:t>Discretionary</w:t>
                  </w:r>
                </w:p>
              </w:tc>
            </w:tr>
            <w:tr w:rsidR="00253CE4" w:rsidRPr="00253CE4" w14:paraId="5E95BA2B" w14:textId="77777777" w:rsidTr="00253CE4">
              <w:trPr>
                <w:tblCellSpacing w:w="0" w:type="dxa"/>
              </w:trPr>
              <w:tc>
                <w:tcPr>
                  <w:tcW w:w="2240" w:type="dxa"/>
                  <w:noWrap/>
                  <w:hideMark/>
                </w:tcPr>
                <w:p w14:paraId="3F742C32" w14:textId="77777777" w:rsidR="00253CE4" w:rsidRPr="00253CE4" w:rsidRDefault="00253CE4" w:rsidP="00253CE4">
                  <w:pPr>
                    <w:pStyle w:val="NoSpacing"/>
                    <w:rPr>
                      <w:rFonts w:ascii="Helvetica" w:hAnsi="Helvetica" w:cs="Helvetica"/>
                      <w:b/>
                      <w:bCs/>
                      <w:color w:val="222222"/>
                    </w:rPr>
                  </w:pPr>
                  <w:r w:rsidRPr="00253CE4">
                    <w:rPr>
                      <w:rFonts w:ascii="Helvetica" w:hAnsi="Helvetica" w:cs="Helvetica"/>
                      <w:b/>
                      <w:bCs/>
                      <w:color w:val="222222"/>
                    </w:rPr>
                    <w:t>Opportunity Category Explanation:</w:t>
                  </w:r>
                </w:p>
              </w:tc>
              <w:tc>
                <w:tcPr>
                  <w:tcW w:w="3005" w:type="dxa"/>
                  <w:vAlign w:val="center"/>
                  <w:hideMark/>
                </w:tcPr>
                <w:p w14:paraId="66D0428B" w14:textId="77777777" w:rsidR="00253CE4" w:rsidRPr="00253CE4" w:rsidRDefault="00253CE4" w:rsidP="00253CE4">
                  <w:pPr>
                    <w:pStyle w:val="NoSpacing"/>
                    <w:rPr>
                      <w:rFonts w:ascii="Helvetica" w:hAnsi="Helvetica" w:cs="Helvetica"/>
                      <w:color w:val="222222"/>
                    </w:rPr>
                  </w:pPr>
                  <w:r w:rsidRPr="00253CE4">
                    <w:rPr>
                      <w:rFonts w:ascii="Helvetica" w:hAnsi="Helvetica" w:cs="Helvetica"/>
                      <w:color w:val="222222"/>
                    </w:rPr>
                    <w:t> </w:t>
                  </w:r>
                </w:p>
              </w:tc>
            </w:tr>
            <w:tr w:rsidR="00253CE4" w:rsidRPr="00253CE4" w14:paraId="72714589" w14:textId="77777777" w:rsidTr="00253CE4">
              <w:trPr>
                <w:tblCellSpacing w:w="0" w:type="dxa"/>
              </w:trPr>
              <w:tc>
                <w:tcPr>
                  <w:tcW w:w="2240" w:type="dxa"/>
                  <w:noWrap/>
                  <w:hideMark/>
                </w:tcPr>
                <w:p w14:paraId="3113DE23" w14:textId="77777777" w:rsidR="00253CE4" w:rsidRPr="00253CE4" w:rsidRDefault="00253CE4" w:rsidP="00253CE4">
                  <w:pPr>
                    <w:pStyle w:val="NoSpacing"/>
                    <w:rPr>
                      <w:rFonts w:ascii="Helvetica" w:hAnsi="Helvetica" w:cs="Helvetica"/>
                      <w:b/>
                      <w:bCs/>
                      <w:color w:val="222222"/>
                    </w:rPr>
                  </w:pPr>
                  <w:r w:rsidRPr="00253CE4">
                    <w:rPr>
                      <w:rFonts w:ascii="Helvetica" w:hAnsi="Helvetica" w:cs="Helvetica"/>
                      <w:b/>
                      <w:bCs/>
                      <w:color w:val="222222"/>
                    </w:rPr>
                    <w:t>Funding Instrument Type:</w:t>
                  </w:r>
                </w:p>
              </w:tc>
              <w:tc>
                <w:tcPr>
                  <w:tcW w:w="3005" w:type="dxa"/>
                  <w:vAlign w:val="center"/>
                  <w:hideMark/>
                </w:tcPr>
                <w:p w14:paraId="623DA860" w14:textId="77777777" w:rsidR="00253CE4" w:rsidRPr="00253CE4" w:rsidRDefault="00253CE4" w:rsidP="00253CE4">
                  <w:pPr>
                    <w:pStyle w:val="NoSpacing"/>
                    <w:rPr>
                      <w:rFonts w:ascii="Helvetica" w:hAnsi="Helvetica" w:cs="Helvetica"/>
                      <w:color w:val="222222"/>
                    </w:rPr>
                  </w:pPr>
                  <w:r w:rsidRPr="00253CE4">
                    <w:rPr>
                      <w:rFonts w:ascii="Helvetica" w:hAnsi="Helvetica" w:cs="Helvetica"/>
                      <w:color w:val="222222"/>
                    </w:rPr>
                    <w:t>Cooperative Agreement</w:t>
                  </w:r>
                  <w:r w:rsidRPr="00253CE4">
                    <w:rPr>
                      <w:rFonts w:ascii="Helvetica" w:hAnsi="Helvetica" w:cs="Helvetica"/>
                      <w:color w:val="222222"/>
                    </w:rPr>
                    <w:br/>
                    <w:t>Grant</w:t>
                  </w:r>
                </w:p>
              </w:tc>
            </w:tr>
            <w:tr w:rsidR="00253CE4" w:rsidRPr="00253CE4" w14:paraId="6B31DD59" w14:textId="77777777" w:rsidTr="00253CE4">
              <w:trPr>
                <w:tblCellSpacing w:w="0" w:type="dxa"/>
              </w:trPr>
              <w:tc>
                <w:tcPr>
                  <w:tcW w:w="2240" w:type="dxa"/>
                  <w:noWrap/>
                  <w:hideMark/>
                </w:tcPr>
                <w:p w14:paraId="7E8590BA" w14:textId="77777777" w:rsidR="00253CE4" w:rsidRPr="00253CE4" w:rsidRDefault="00253CE4" w:rsidP="00253CE4">
                  <w:pPr>
                    <w:pStyle w:val="NoSpacing"/>
                    <w:rPr>
                      <w:rFonts w:ascii="Helvetica" w:hAnsi="Helvetica" w:cs="Helvetica"/>
                      <w:b/>
                      <w:bCs/>
                      <w:color w:val="222222"/>
                    </w:rPr>
                  </w:pPr>
                  <w:r w:rsidRPr="00253CE4">
                    <w:rPr>
                      <w:rFonts w:ascii="Helvetica" w:hAnsi="Helvetica" w:cs="Helvetica"/>
                      <w:b/>
                      <w:bCs/>
                      <w:color w:val="222222"/>
                    </w:rPr>
                    <w:t>Category of Funding Activity:</w:t>
                  </w:r>
                </w:p>
              </w:tc>
              <w:tc>
                <w:tcPr>
                  <w:tcW w:w="3005" w:type="dxa"/>
                  <w:vAlign w:val="center"/>
                  <w:hideMark/>
                </w:tcPr>
                <w:p w14:paraId="650E286D" w14:textId="77777777" w:rsidR="00253CE4" w:rsidRPr="00253CE4" w:rsidRDefault="00253CE4" w:rsidP="00253CE4">
                  <w:pPr>
                    <w:pStyle w:val="NoSpacing"/>
                    <w:rPr>
                      <w:rFonts w:ascii="Helvetica" w:hAnsi="Helvetica" w:cs="Helvetica"/>
                      <w:color w:val="222222"/>
                    </w:rPr>
                  </w:pPr>
                  <w:r w:rsidRPr="00253CE4">
                    <w:rPr>
                      <w:rFonts w:ascii="Helvetica" w:hAnsi="Helvetica" w:cs="Helvetica"/>
                      <w:color w:val="222222"/>
                    </w:rPr>
                    <w:t>Environment</w:t>
                  </w:r>
                </w:p>
              </w:tc>
            </w:tr>
            <w:tr w:rsidR="00253CE4" w:rsidRPr="00253CE4" w14:paraId="3B9BD777" w14:textId="77777777" w:rsidTr="00253CE4">
              <w:trPr>
                <w:tblCellSpacing w:w="0" w:type="dxa"/>
              </w:trPr>
              <w:tc>
                <w:tcPr>
                  <w:tcW w:w="2240" w:type="dxa"/>
                  <w:noWrap/>
                  <w:hideMark/>
                </w:tcPr>
                <w:p w14:paraId="730593EB" w14:textId="77777777" w:rsidR="00253CE4" w:rsidRPr="00253CE4" w:rsidRDefault="00253CE4" w:rsidP="00253CE4">
                  <w:pPr>
                    <w:pStyle w:val="NoSpacing"/>
                    <w:rPr>
                      <w:rFonts w:ascii="Helvetica" w:hAnsi="Helvetica" w:cs="Helvetica"/>
                      <w:b/>
                      <w:bCs/>
                      <w:color w:val="222222"/>
                    </w:rPr>
                  </w:pPr>
                  <w:r w:rsidRPr="00253CE4">
                    <w:rPr>
                      <w:rFonts w:ascii="Helvetica" w:hAnsi="Helvetica" w:cs="Helvetica"/>
                      <w:b/>
                      <w:bCs/>
                      <w:color w:val="222222"/>
                    </w:rPr>
                    <w:t>Category Explanation:</w:t>
                  </w:r>
                </w:p>
              </w:tc>
              <w:tc>
                <w:tcPr>
                  <w:tcW w:w="3005" w:type="dxa"/>
                  <w:vAlign w:val="center"/>
                  <w:hideMark/>
                </w:tcPr>
                <w:p w14:paraId="3808907D" w14:textId="77777777" w:rsidR="00253CE4" w:rsidRPr="00253CE4" w:rsidRDefault="00253CE4" w:rsidP="00253CE4">
                  <w:pPr>
                    <w:pStyle w:val="NoSpacing"/>
                    <w:rPr>
                      <w:rFonts w:ascii="Helvetica" w:hAnsi="Helvetica" w:cs="Helvetica"/>
                      <w:color w:val="222222"/>
                    </w:rPr>
                  </w:pPr>
                  <w:r w:rsidRPr="00253CE4">
                    <w:rPr>
                      <w:rFonts w:ascii="Helvetica" w:hAnsi="Helvetica" w:cs="Helvetica"/>
                      <w:color w:val="222222"/>
                    </w:rPr>
                    <w:t> </w:t>
                  </w:r>
                </w:p>
              </w:tc>
            </w:tr>
            <w:tr w:rsidR="00253CE4" w:rsidRPr="00253CE4" w14:paraId="6039108A" w14:textId="77777777" w:rsidTr="00253CE4">
              <w:trPr>
                <w:tblCellSpacing w:w="0" w:type="dxa"/>
              </w:trPr>
              <w:tc>
                <w:tcPr>
                  <w:tcW w:w="2240" w:type="dxa"/>
                  <w:noWrap/>
                  <w:hideMark/>
                </w:tcPr>
                <w:p w14:paraId="64A5B1B7" w14:textId="77777777" w:rsidR="00253CE4" w:rsidRPr="00253CE4" w:rsidRDefault="00253CE4" w:rsidP="00253CE4">
                  <w:pPr>
                    <w:pStyle w:val="NoSpacing"/>
                    <w:rPr>
                      <w:rFonts w:ascii="Helvetica" w:hAnsi="Helvetica" w:cs="Helvetica"/>
                      <w:b/>
                      <w:bCs/>
                      <w:color w:val="222222"/>
                    </w:rPr>
                  </w:pPr>
                  <w:r w:rsidRPr="00253CE4">
                    <w:rPr>
                      <w:rFonts w:ascii="Helvetica" w:hAnsi="Helvetica" w:cs="Helvetica"/>
                      <w:b/>
                      <w:bCs/>
                      <w:color w:val="222222"/>
                    </w:rPr>
                    <w:t>Expected Number of Awards:</w:t>
                  </w:r>
                </w:p>
              </w:tc>
              <w:tc>
                <w:tcPr>
                  <w:tcW w:w="3005" w:type="dxa"/>
                  <w:vAlign w:val="center"/>
                  <w:hideMark/>
                </w:tcPr>
                <w:p w14:paraId="439FB03E" w14:textId="77777777" w:rsidR="00253CE4" w:rsidRPr="00253CE4" w:rsidRDefault="00253CE4" w:rsidP="00253CE4">
                  <w:pPr>
                    <w:pStyle w:val="NoSpacing"/>
                    <w:rPr>
                      <w:rFonts w:ascii="Helvetica" w:hAnsi="Helvetica" w:cs="Helvetica"/>
                      <w:color w:val="222222"/>
                    </w:rPr>
                  </w:pPr>
                  <w:r w:rsidRPr="00253CE4">
                    <w:rPr>
                      <w:rFonts w:ascii="Helvetica" w:hAnsi="Helvetica" w:cs="Helvetica"/>
                      <w:color w:val="222222"/>
                    </w:rPr>
                    <w:t>14</w:t>
                  </w:r>
                </w:p>
              </w:tc>
            </w:tr>
            <w:tr w:rsidR="00253CE4" w:rsidRPr="00253CE4" w14:paraId="4BA64F13" w14:textId="77777777" w:rsidTr="00253CE4">
              <w:trPr>
                <w:tblCellSpacing w:w="0" w:type="dxa"/>
              </w:trPr>
              <w:tc>
                <w:tcPr>
                  <w:tcW w:w="2240" w:type="dxa"/>
                  <w:noWrap/>
                  <w:hideMark/>
                </w:tcPr>
                <w:p w14:paraId="083C6C0E" w14:textId="77777777" w:rsidR="00253CE4" w:rsidRPr="00253CE4" w:rsidRDefault="00253CE4" w:rsidP="00253CE4">
                  <w:pPr>
                    <w:pStyle w:val="NoSpacing"/>
                    <w:rPr>
                      <w:rFonts w:ascii="Helvetica" w:hAnsi="Helvetica" w:cs="Helvetica"/>
                      <w:b/>
                      <w:bCs/>
                      <w:color w:val="222222"/>
                    </w:rPr>
                  </w:pPr>
                  <w:r w:rsidRPr="00253CE4">
                    <w:rPr>
                      <w:rFonts w:ascii="Helvetica" w:hAnsi="Helvetica" w:cs="Helvetica"/>
                      <w:b/>
                      <w:bCs/>
                      <w:color w:val="222222"/>
                    </w:rPr>
                    <w:t>CFDA Number(s):</w:t>
                  </w:r>
                </w:p>
              </w:tc>
              <w:tc>
                <w:tcPr>
                  <w:tcW w:w="3005" w:type="dxa"/>
                  <w:vAlign w:val="center"/>
                  <w:hideMark/>
                </w:tcPr>
                <w:p w14:paraId="110A1A79" w14:textId="77777777" w:rsidR="00253CE4" w:rsidRPr="00253CE4" w:rsidRDefault="00253CE4" w:rsidP="00253CE4">
                  <w:pPr>
                    <w:pStyle w:val="NoSpacing"/>
                    <w:rPr>
                      <w:rFonts w:ascii="Helvetica" w:hAnsi="Helvetica" w:cs="Helvetica"/>
                      <w:color w:val="222222"/>
                    </w:rPr>
                  </w:pPr>
                  <w:r w:rsidRPr="00253CE4">
                    <w:rPr>
                      <w:rFonts w:ascii="Helvetica" w:hAnsi="Helvetica" w:cs="Helvetica"/>
                      <w:color w:val="222222"/>
                    </w:rPr>
                    <w:t>66.461 -- Regional Wetland Program Development Grants</w:t>
                  </w:r>
                </w:p>
              </w:tc>
            </w:tr>
            <w:tr w:rsidR="00253CE4" w:rsidRPr="00253CE4" w14:paraId="1D204D74" w14:textId="77777777" w:rsidTr="00253CE4">
              <w:trPr>
                <w:tblCellSpacing w:w="0" w:type="dxa"/>
              </w:trPr>
              <w:tc>
                <w:tcPr>
                  <w:tcW w:w="2240" w:type="dxa"/>
                  <w:noWrap/>
                  <w:hideMark/>
                </w:tcPr>
                <w:p w14:paraId="463471CE" w14:textId="77777777" w:rsidR="00253CE4" w:rsidRPr="00253CE4" w:rsidRDefault="00253CE4" w:rsidP="00253CE4">
                  <w:pPr>
                    <w:pStyle w:val="NoSpacing"/>
                    <w:rPr>
                      <w:rFonts w:ascii="Helvetica" w:hAnsi="Helvetica" w:cs="Helvetica"/>
                      <w:b/>
                      <w:bCs/>
                      <w:color w:val="222222"/>
                    </w:rPr>
                  </w:pPr>
                  <w:r w:rsidRPr="00253CE4">
                    <w:rPr>
                      <w:rFonts w:ascii="Helvetica" w:hAnsi="Helvetica" w:cs="Helvetica"/>
                      <w:b/>
                      <w:bCs/>
                      <w:color w:val="222222"/>
                    </w:rPr>
                    <w:lastRenderedPageBreak/>
                    <w:t>Cost Sharing or Matching Requirement:</w:t>
                  </w:r>
                </w:p>
              </w:tc>
              <w:tc>
                <w:tcPr>
                  <w:tcW w:w="3005" w:type="dxa"/>
                  <w:vAlign w:val="center"/>
                  <w:hideMark/>
                </w:tcPr>
                <w:p w14:paraId="64FEC6DF" w14:textId="77777777" w:rsidR="00253CE4" w:rsidRPr="00253CE4" w:rsidRDefault="00253CE4" w:rsidP="00253CE4">
                  <w:pPr>
                    <w:pStyle w:val="NoSpacing"/>
                    <w:rPr>
                      <w:rFonts w:ascii="Helvetica" w:hAnsi="Helvetica" w:cs="Helvetica"/>
                      <w:color w:val="222222"/>
                    </w:rPr>
                  </w:pPr>
                  <w:r w:rsidRPr="00253CE4">
                    <w:rPr>
                      <w:rFonts w:ascii="Helvetica" w:hAnsi="Helvetica" w:cs="Helvetica"/>
                      <w:color w:val="222222"/>
                    </w:rPr>
                    <w:t>Yes</w:t>
                  </w:r>
                </w:p>
              </w:tc>
            </w:tr>
          </w:tbl>
          <w:p w14:paraId="7B4818F4" w14:textId="77777777" w:rsidR="00253CE4" w:rsidRPr="00253CE4" w:rsidRDefault="00253CE4" w:rsidP="00253CE4">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80"/>
              <w:gridCol w:w="2426"/>
            </w:tblGrid>
            <w:tr w:rsidR="00253CE4" w:rsidRPr="00253CE4" w14:paraId="455E30AB" w14:textId="77777777" w:rsidTr="00253CE4">
              <w:trPr>
                <w:tblCellSpacing w:w="0" w:type="dxa"/>
              </w:trPr>
              <w:tc>
                <w:tcPr>
                  <w:tcW w:w="2680" w:type="dxa"/>
                  <w:noWrap/>
                  <w:hideMark/>
                </w:tcPr>
                <w:p w14:paraId="17F2433A" w14:textId="77777777" w:rsidR="00253CE4" w:rsidRPr="00253CE4" w:rsidRDefault="00253CE4" w:rsidP="00253CE4">
                  <w:pPr>
                    <w:pStyle w:val="NoSpacing"/>
                    <w:rPr>
                      <w:rFonts w:ascii="Helvetica" w:hAnsi="Helvetica" w:cs="Helvetica"/>
                      <w:b/>
                      <w:bCs/>
                      <w:color w:val="222222"/>
                    </w:rPr>
                  </w:pPr>
                  <w:r w:rsidRPr="00253CE4">
                    <w:rPr>
                      <w:rFonts w:ascii="Helvetica" w:hAnsi="Helvetica" w:cs="Helvetica"/>
                      <w:b/>
                      <w:bCs/>
                      <w:color w:val="222222"/>
                    </w:rPr>
                    <w:lastRenderedPageBreak/>
                    <w:t>Version:</w:t>
                  </w:r>
                </w:p>
              </w:tc>
              <w:tc>
                <w:tcPr>
                  <w:tcW w:w="2426" w:type="dxa"/>
                  <w:vAlign w:val="center"/>
                  <w:hideMark/>
                </w:tcPr>
                <w:p w14:paraId="4409C1D7" w14:textId="77777777" w:rsidR="00253CE4" w:rsidRPr="00253CE4" w:rsidRDefault="00253CE4" w:rsidP="00253CE4">
                  <w:pPr>
                    <w:pStyle w:val="NoSpacing"/>
                    <w:rPr>
                      <w:rFonts w:ascii="Helvetica" w:hAnsi="Helvetica" w:cs="Helvetica"/>
                      <w:color w:val="222222"/>
                    </w:rPr>
                  </w:pPr>
                  <w:r w:rsidRPr="00253CE4">
                    <w:rPr>
                      <w:rFonts w:ascii="Helvetica" w:hAnsi="Helvetica" w:cs="Helvetica"/>
                      <w:color w:val="222222"/>
                    </w:rPr>
                    <w:t>Synopsis 1</w:t>
                  </w:r>
                </w:p>
              </w:tc>
            </w:tr>
            <w:tr w:rsidR="00253CE4" w:rsidRPr="00253CE4" w14:paraId="1B026AFE" w14:textId="77777777" w:rsidTr="00253CE4">
              <w:trPr>
                <w:tblCellSpacing w:w="0" w:type="dxa"/>
              </w:trPr>
              <w:tc>
                <w:tcPr>
                  <w:tcW w:w="2680" w:type="dxa"/>
                  <w:noWrap/>
                  <w:hideMark/>
                </w:tcPr>
                <w:p w14:paraId="497DE89C" w14:textId="77777777" w:rsidR="00253CE4" w:rsidRPr="00253CE4" w:rsidRDefault="00253CE4" w:rsidP="00253CE4">
                  <w:pPr>
                    <w:pStyle w:val="NoSpacing"/>
                    <w:rPr>
                      <w:rFonts w:ascii="Helvetica" w:hAnsi="Helvetica" w:cs="Helvetica"/>
                      <w:b/>
                      <w:bCs/>
                      <w:color w:val="222222"/>
                    </w:rPr>
                  </w:pPr>
                  <w:r w:rsidRPr="00253CE4">
                    <w:rPr>
                      <w:rFonts w:ascii="Helvetica" w:hAnsi="Helvetica" w:cs="Helvetica"/>
                      <w:b/>
                      <w:bCs/>
                      <w:color w:val="222222"/>
                    </w:rPr>
                    <w:t>Posted Date:</w:t>
                  </w:r>
                </w:p>
              </w:tc>
              <w:tc>
                <w:tcPr>
                  <w:tcW w:w="2426" w:type="dxa"/>
                  <w:vAlign w:val="center"/>
                  <w:hideMark/>
                </w:tcPr>
                <w:p w14:paraId="7E51965D" w14:textId="77777777" w:rsidR="00253CE4" w:rsidRPr="00253CE4" w:rsidRDefault="00253CE4" w:rsidP="00253CE4">
                  <w:pPr>
                    <w:pStyle w:val="NoSpacing"/>
                    <w:rPr>
                      <w:rFonts w:ascii="Helvetica" w:hAnsi="Helvetica" w:cs="Helvetica"/>
                      <w:color w:val="222222"/>
                    </w:rPr>
                  </w:pPr>
                  <w:r w:rsidRPr="00253CE4">
                    <w:rPr>
                      <w:rFonts w:ascii="Helvetica" w:hAnsi="Helvetica" w:cs="Helvetica"/>
                      <w:color w:val="222222"/>
                    </w:rPr>
                    <w:t>Oct 05, 2023</w:t>
                  </w:r>
                </w:p>
              </w:tc>
            </w:tr>
            <w:tr w:rsidR="00253CE4" w:rsidRPr="00253CE4" w14:paraId="3107EB53" w14:textId="77777777" w:rsidTr="00253CE4">
              <w:trPr>
                <w:tblCellSpacing w:w="0" w:type="dxa"/>
              </w:trPr>
              <w:tc>
                <w:tcPr>
                  <w:tcW w:w="2680" w:type="dxa"/>
                  <w:noWrap/>
                  <w:hideMark/>
                </w:tcPr>
                <w:p w14:paraId="46CF59D4" w14:textId="77777777" w:rsidR="00253CE4" w:rsidRPr="00253CE4" w:rsidRDefault="00253CE4" w:rsidP="00253CE4">
                  <w:pPr>
                    <w:pStyle w:val="NoSpacing"/>
                    <w:rPr>
                      <w:rFonts w:ascii="Helvetica" w:hAnsi="Helvetica" w:cs="Helvetica"/>
                      <w:b/>
                      <w:bCs/>
                      <w:color w:val="222222"/>
                    </w:rPr>
                  </w:pPr>
                  <w:r w:rsidRPr="00253CE4">
                    <w:rPr>
                      <w:rFonts w:ascii="Helvetica" w:hAnsi="Helvetica" w:cs="Helvetica"/>
                      <w:b/>
                      <w:bCs/>
                      <w:color w:val="222222"/>
                    </w:rPr>
                    <w:t>Last Updated Date:</w:t>
                  </w:r>
                </w:p>
              </w:tc>
              <w:tc>
                <w:tcPr>
                  <w:tcW w:w="2426" w:type="dxa"/>
                  <w:vAlign w:val="center"/>
                  <w:hideMark/>
                </w:tcPr>
                <w:p w14:paraId="1BB605C4" w14:textId="77777777" w:rsidR="00253CE4" w:rsidRPr="00253CE4" w:rsidRDefault="00253CE4" w:rsidP="00253CE4">
                  <w:pPr>
                    <w:pStyle w:val="NoSpacing"/>
                    <w:rPr>
                      <w:rFonts w:ascii="Helvetica" w:hAnsi="Helvetica" w:cs="Helvetica"/>
                      <w:color w:val="222222"/>
                    </w:rPr>
                  </w:pPr>
                  <w:r w:rsidRPr="00253CE4">
                    <w:rPr>
                      <w:rFonts w:ascii="Helvetica" w:hAnsi="Helvetica" w:cs="Helvetica"/>
                      <w:color w:val="222222"/>
                    </w:rPr>
                    <w:t>Oct 05, 2023</w:t>
                  </w:r>
                </w:p>
              </w:tc>
            </w:tr>
            <w:tr w:rsidR="00253CE4" w:rsidRPr="00253CE4" w14:paraId="160692AF" w14:textId="77777777" w:rsidTr="00253CE4">
              <w:trPr>
                <w:tblCellSpacing w:w="0" w:type="dxa"/>
              </w:trPr>
              <w:tc>
                <w:tcPr>
                  <w:tcW w:w="2680" w:type="dxa"/>
                  <w:noWrap/>
                  <w:hideMark/>
                </w:tcPr>
                <w:p w14:paraId="17DB8EB2" w14:textId="77777777" w:rsidR="00253CE4" w:rsidRPr="00253CE4" w:rsidRDefault="00253CE4" w:rsidP="00253CE4">
                  <w:pPr>
                    <w:pStyle w:val="NoSpacing"/>
                    <w:rPr>
                      <w:rFonts w:ascii="Helvetica" w:hAnsi="Helvetica" w:cs="Helvetica"/>
                      <w:b/>
                      <w:bCs/>
                      <w:color w:val="222222"/>
                    </w:rPr>
                  </w:pPr>
                  <w:r w:rsidRPr="00253CE4">
                    <w:rPr>
                      <w:rFonts w:ascii="Helvetica" w:hAnsi="Helvetica" w:cs="Helvetica"/>
                      <w:b/>
                      <w:bCs/>
                      <w:color w:val="222222"/>
                    </w:rPr>
                    <w:t>Original Closing Date for Applications:</w:t>
                  </w:r>
                </w:p>
              </w:tc>
              <w:tc>
                <w:tcPr>
                  <w:tcW w:w="2426" w:type="dxa"/>
                  <w:vAlign w:val="center"/>
                  <w:hideMark/>
                </w:tcPr>
                <w:p w14:paraId="5CFDF756" w14:textId="77777777" w:rsidR="00253CE4" w:rsidRPr="00253CE4" w:rsidRDefault="00253CE4" w:rsidP="00253CE4">
                  <w:pPr>
                    <w:pStyle w:val="NoSpacing"/>
                    <w:rPr>
                      <w:rFonts w:ascii="Helvetica" w:hAnsi="Helvetica" w:cs="Helvetica"/>
                      <w:color w:val="222222"/>
                    </w:rPr>
                  </w:pPr>
                  <w:r w:rsidRPr="00253CE4">
                    <w:rPr>
                      <w:rFonts w:ascii="Helvetica" w:hAnsi="Helvetica" w:cs="Helvetica"/>
                      <w:color w:val="222222"/>
                    </w:rPr>
                    <w:t>Nov 20, 2023  </w:t>
                  </w:r>
                </w:p>
              </w:tc>
            </w:tr>
            <w:tr w:rsidR="00253CE4" w:rsidRPr="00253CE4" w14:paraId="5A4033FE" w14:textId="77777777" w:rsidTr="00253CE4">
              <w:trPr>
                <w:tblCellSpacing w:w="0" w:type="dxa"/>
              </w:trPr>
              <w:tc>
                <w:tcPr>
                  <w:tcW w:w="2680" w:type="dxa"/>
                  <w:noWrap/>
                  <w:hideMark/>
                </w:tcPr>
                <w:p w14:paraId="15360165" w14:textId="77777777" w:rsidR="00253CE4" w:rsidRPr="00253CE4" w:rsidRDefault="00253CE4" w:rsidP="00253CE4">
                  <w:pPr>
                    <w:pStyle w:val="NoSpacing"/>
                    <w:rPr>
                      <w:rFonts w:ascii="Helvetica" w:hAnsi="Helvetica" w:cs="Helvetica"/>
                      <w:b/>
                      <w:bCs/>
                      <w:color w:val="222222"/>
                    </w:rPr>
                  </w:pPr>
                  <w:r w:rsidRPr="00253CE4">
                    <w:rPr>
                      <w:rFonts w:ascii="Helvetica" w:hAnsi="Helvetica" w:cs="Helvetica"/>
                      <w:b/>
                      <w:bCs/>
                      <w:color w:val="222222"/>
                    </w:rPr>
                    <w:t>Current Closing Date for Applications:</w:t>
                  </w:r>
                </w:p>
              </w:tc>
              <w:tc>
                <w:tcPr>
                  <w:tcW w:w="2426" w:type="dxa"/>
                  <w:vAlign w:val="center"/>
                  <w:hideMark/>
                </w:tcPr>
                <w:p w14:paraId="53E02D8C" w14:textId="77777777" w:rsidR="00253CE4" w:rsidRPr="00253CE4" w:rsidRDefault="00253CE4" w:rsidP="00253CE4">
                  <w:pPr>
                    <w:pStyle w:val="NoSpacing"/>
                    <w:rPr>
                      <w:rFonts w:ascii="Helvetica" w:hAnsi="Helvetica" w:cs="Helvetica"/>
                      <w:color w:val="222222"/>
                    </w:rPr>
                  </w:pPr>
                  <w:r w:rsidRPr="00253CE4">
                    <w:rPr>
                      <w:rFonts w:ascii="Helvetica" w:hAnsi="Helvetica" w:cs="Helvetica"/>
                      <w:color w:val="222222"/>
                    </w:rPr>
                    <w:t>Nov 20, 2023  </w:t>
                  </w:r>
                </w:p>
              </w:tc>
            </w:tr>
            <w:tr w:rsidR="00253CE4" w:rsidRPr="00253CE4" w14:paraId="60B54934" w14:textId="77777777" w:rsidTr="00253CE4">
              <w:trPr>
                <w:tblCellSpacing w:w="0" w:type="dxa"/>
              </w:trPr>
              <w:tc>
                <w:tcPr>
                  <w:tcW w:w="2680" w:type="dxa"/>
                  <w:noWrap/>
                  <w:hideMark/>
                </w:tcPr>
                <w:p w14:paraId="6C1772D5" w14:textId="77777777" w:rsidR="00253CE4" w:rsidRPr="00253CE4" w:rsidRDefault="00253CE4" w:rsidP="00253CE4">
                  <w:pPr>
                    <w:pStyle w:val="NoSpacing"/>
                    <w:rPr>
                      <w:rFonts w:ascii="Helvetica" w:hAnsi="Helvetica" w:cs="Helvetica"/>
                      <w:b/>
                      <w:bCs/>
                      <w:color w:val="222222"/>
                    </w:rPr>
                  </w:pPr>
                  <w:r w:rsidRPr="00253CE4">
                    <w:rPr>
                      <w:rFonts w:ascii="Helvetica" w:hAnsi="Helvetica" w:cs="Helvetica"/>
                      <w:b/>
                      <w:bCs/>
                      <w:color w:val="222222"/>
                    </w:rPr>
                    <w:t>Archive Date:</w:t>
                  </w:r>
                </w:p>
              </w:tc>
              <w:tc>
                <w:tcPr>
                  <w:tcW w:w="2426" w:type="dxa"/>
                  <w:vAlign w:val="center"/>
                  <w:hideMark/>
                </w:tcPr>
                <w:p w14:paraId="5A9D543B" w14:textId="77777777" w:rsidR="00253CE4" w:rsidRPr="00253CE4" w:rsidRDefault="00253CE4" w:rsidP="00253CE4">
                  <w:pPr>
                    <w:pStyle w:val="NoSpacing"/>
                    <w:rPr>
                      <w:rFonts w:ascii="Helvetica" w:hAnsi="Helvetica" w:cs="Helvetica"/>
                      <w:color w:val="222222"/>
                    </w:rPr>
                  </w:pPr>
                  <w:r w:rsidRPr="00253CE4">
                    <w:rPr>
                      <w:rFonts w:ascii="Helvetica" w:hAnsi="Helvetica" w:cs="Helvetica"/>
                      <w:color w:val="222222"/>
                    </w:rPr>
                    <w:t>Dec 20, 2023</w:t>
                  </w:r>
                </w:p>
              </w:tc>
            </w:tr>
            <w:tr w:rsidR="00253CE4" w:rsidRPr="00253CE4" w14:paraId="69534BE7" w14:textId="77777777" w:rsidTr="00253CE4">
              <w:trPr>
                <w:tblCellSpacing w:w="0" w:type="dxa"/>
              </w:trPr>
              <w:tc>
                <w:tcPr>
                  <w:tcW w:w="2680" w:type="dxa"/>
                  <w:noWrap/>
                  <w:hideMark/>
                </w:tcPr>
                <w:p w14:paraId="25C62DB4" w14:textId="77777777" w:rsidR="00253CE4" w:rsidRPr="00253CE4" w:rsidRDefault="00253CE4" w:rsidP="00253CE4">
                  <w:pPr>
                    <w:pStyle w:val="NoSpacing"/>
                    <w:rPr>
                      <w:rFonts w:ascii="Helvetica" w:hAnsi="Helvetica" w:cs="Helvetica"/>
                      <w:b/>
                      <w:bCs/>
                      <w:color w:val="222222"/>
                    </w:rPr>
                  </w:pPr>
                  <w:r w:rsidRPr="00253CE4">
                    <w:rPr>
                      <w:rFonts w:ascii="Helvetica" w:hAnsi="Helvetica" w:cs="Helvetica"/>
                      <w:b/>
                      <w:bCs/>
                      <w:color w:val="222222"/>
                    </w:rPr>
                    <w:t>Estimated Total Program Funding:</w:t>
                  </w:r>
                </w:p>
              </w:tc>
              <w:tc>
                <w:tcPr>
                  <w:tcW w:w="2426" w:type="dxa"/>
                  <w:vAlign w:val="center"/>
                  <w:hideMark/>
                </w:tcPr>
                <w:p w14:paraId="3ED415C0" w14:textId="77777777" w:rsidR="00253CE4" w:rsidRPr="00253CE4" w:rsidRDefault="00253CE4" w:rsidP="00253CE4">
                  <w:pPr>
                    <w:pStyle w:val="NoSpacing"/>
                    <w:rPr>
                      <w:rFonts w:ascii="Helvetica" w:hAnsi="Helvetica" w:cs="Helvetica"/>
                      <w:color w:val="222222"/>
                    </w:rPr>
                  </w:pPr>
                  <w:r w:rsidRPr="00253CE4">
                    <w:rPr>
                      <w:rFonts w:ascii="Helvetica" w:hAnsi="Helvetica" w:cs="Helvetica"/>
                      <w:color w:val="222222"/>
                    </w:rPr>
                    <w:t>$3,292,443</w:t>
                  </w:r>
                </w:p>
              </w:tc>
            </w:tr>
            <w:tr w:rsidR="00253CE4" w:rsidRPr="00253CE4" w14:paraId="31BBC52B" w14:textId="77777777" w:rsidTr="00253CE4">
              <w:trPr>
                <w:tblCellSpacing w:w="0" w:type="dxa"/>
              </w:trPr>
              <w:tc>
                <w:tcPr>
                  <w:tcW w:w="2680" w:type="dxa"/>
                  <w:noWrap/>
                  <w:hideMark/>
                </w:tcPr>
                <w:p w14:paraId="3B93BF00" w14:textId="77777777" w:rsidR="00253CE4" w:rsidRPr="00253CE4" w:rsidRDefault="00253CE4" w:rsidP="00253CE4">
                  <w:pPr>
                    <w:pStyle w:val="NoSpacing"/>
                    <w:rPr>
                      <w:rFonts w:ascii="Helvetica" w:hAnsi="Helvetica" w:cs="Helvetica"/>
                      <w:b/>
                      <w:bCs/>
                      <w:color w:val="222222"/>
                    </w:rPr>
                  </w:pPr>
                  <w:r w:rsidRPr="00253CE4">
                    <w:rPr>
                      <w:rFonts w:ascii="Helvetica" w:hAnsi="Helvetica" w:cs="Helvetica"/>
                      <w:b/>
                      <w:bCs/>
                      <w:color w:val="222222"/>
                    </w:rPr>
                    <w:t>Award Ceiling:</w:t>
                  </w:r>
                </w:p>
              </w:tc>
              <w:tc>
                <w:tcPr>
                  <w:tcW w:w="2426" w:type="dxa"/>
                  <w:vAlign w:val="center"/>
                  <w:hideMark/>
                </w:tcPr>
                <w:p w14:paraId="2E1333ED" w14:textId="77777777" w:rsidR="00253CE4" w:rsidRPr="00253CE4" w:rsidRDefault="00253CE4" w:rsidP="00253CE4">
                  <w:pPr>
                    <w:pStyle w:val="NoSpacing"/>
                    <w:rPr>
                      <w:rFonts w:ascii="Helvetica" w:hAnsi="Helvetica" w:cs="Helvetica"/>
                      <w:color w:val="222222"/>
                    </w:rPr>
                  </w:pPr>
                  <w:r w:rsidRPr="00253CE4">
                    <w:rPr>
                      <w:rFonts w:ascii="Helvetica" w:hAnsi="Helvetica" w:cs="Helvetica"/>
                      <w:color w:val="222222"/>
                    </w:rPr>
                    <w:t>$3,292,443</w:t>
                  </w:r>
                </w:p>
              </w:tc>
            </w:tr>
            <w:tr w:rsidR="00253CE4" w:rsidRPr="00253CE4" w14:paraId="151F5E51" w14:textId="77777777" w:rsidTr="00253CE4">
              <w:trPr>
                <w:tblCellSpacing w:w="0" w:type="dxa"/>
              </w:trPr>
              <w:tc>
                <w:tcPr>
                  <w:tcW w:w="2680" w:type="dxa"/>
                  <w:noWrap/>
                  <w:hideMark/>
                </w:tcPr>
                <w:p w14:paraId="0B87D3B2" w14:textId="77777777" w:rsidR="00253CE4" w:rsidRPr="00253CE4" w:rsidRDefault="00253CE4" w:rsidP="00253CE4">
                  <w:pPr>
                    <w:pStyle w:val="NoSpacing"/>
                    <w:rPr>
                      <w:rFonts w:ascii="Helvetica" w:hAnsi="Helvetica" w:cs="Helvetica"/>
                      <w:b/>
                      <w:bCs/>
                      <w:color w:val="222222"/>
                    </w:rPr>
                  </w:pPr>
                  <w:r w:rsidRPr="00253CE4">
                    <w:rPr>
                      <w:rFonts w:ascii="Helvetica" w:hAnsi="Helvetica" w:cs="Helvetica"/>
                      <w:b/>
                      <w:bCs/>
                      <w:color w:val="222222"/>
                    </w:rPr>
                    <w:t>Award Floor:</w:t>
                  </w:r>
                </w:p>
              </w:tc>
              <w:tc>
                <w:tcPr>
                  <w:tcW w:w="2426" w:type="dxa"/>
                  <w:vAlign w:val="center"/>
                  <w:hideMark/>
                </w:tcPr>
                <w:p w14:paraId="74D11BAB" w14:textId="77777777" w:rsidR="00253CE4" w:rsidRPr="00253CE4" w:rsidRDefault="00253CE4" w:rsidP="00253CE4">
                  <w:pPr>
                    <w:pStyle w:val="NoSpacing"/>
                    <w:rPr>
                      <w:rFonts w:ascii="Helvetica" w:hAnsi="Helvetica" w:cs="Helvetica"/>
                      <w:color w:val="222222"/>
                    </w:rPr>
                  </w:pPr>
                  <w:r w:rsidRPr="00253CE4">
                    <w:rPr>
                      <w:rFonts w:ascii="Helvetica" w:hAnsi="Helvetica" w:cs="Helvetica"/>
                      <w:color w:val="222222"/>
                    </w:rPr>
                    <w:t> </w:t>
                  </w:r>
                </w:p>
              </w:tc>
            </w:tr>
          </w:tbl>
          <w:p w14:paraId="6F72122E" w14:textId="77777777" w:rsidR="00253CE4" w:rsidRPr="00253CE4" w:rsidRDefault="00253CE4" w:rsidP="00253CE4">
            <w:pPr>
              <w:pStyle w:val="NoSpacing"/>
              <w:rPr>
                <w:rFonts w:ascii="Helvetica" w:hAnsi="Helvetica" w:cs="Helvetica"/>
                <w:color w:val="222222"/>
              </w:rPr>
            </w:pPr>
          </w:p>
        </w:tc>
      </w:tr>
    </w:tbl>
    <w:p w14:paraId="07812259" w14:textId="52362C04" w:rsidR="00253CE4" w:rsidRPr="00253CE4" w:rsidRDefault="00253CE4" w:rsidP="00253CE4">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90"/>
        <w:gridCol w:w="6900"/>
      </w:tblGrid>
      <w:tr w:rsidR="00253CE4" w:rsidRPr="00253CE4" w14:paraId="23A994B3" w14:textId="77777777" w:rsidTr="00253CE4">
        <w:trPr>
          <w:tblCellSpacing w:w="0" w:type="dxa"/>
        </w:trPr>
        <w:tc>
          <w:tcPr>
            <w:tcW w:w="0" w:type="auto"/>
            <w:noWrap/>
            <w:hideMark/>
          </w:tcPr>
          <w:p w14:paraId="000F5D71" w14:textId="77777777" w:rsidR="00253CE4" w:rsidRPr="00253CE4" w:rsidRDefault="00253CE4" w:rsidP="00253CE4">
            <w:pPr>
              <w:pStyle w:val="NoSpacing"/>
              <w:rPr>
                <w:rFonts w:ascii="Helvetica" w:hAnsi="Helvetica" w:cs="Helvetica"/>
                <w:b/>
                <w:bCs/>
                <w:color w:val="222222"/>
              </w:rPr>
            </w:pPr>
            <w:r w:rsidRPr="00253CE4">
              <w:rPr>
                <w:rFonts w:ascii="Helvetica" w:hAnsi="Helvetica" w:cs="Helvetica"/>
                <w:b/>
                <w:bCs/>
                <w:color w:val="222222"/>
              </w:rPr>
              <w:t>Eligible Applicants:</w:t>
            </w:r>
          </w:p>
        </w:tc>
        <w:tc>
          <w:tcPr>
            <w:tcW w:w="5000" w:type="pct"/>
            <w:vAlign w:val="center"/>
            <w:hideMark/>
          </w:tcPr>
          <w:p w14:paraId="688078DD" w14:textId="77777777" w:rsidR="00253CE4" w:rsidRPr="00253CE4" w:rsidRDefault="00253CE4" w:rsidP="00253CE4">
            <w:pPr>
              <w:pStyle w:val="NoSpacing"/>
              <w:rPr>
                <w:rFonts w:ascii="Helvetica" w:hAnsi="Helvetica" w:cs="Helvetica"/>
                <w:color w:val="222222"/>
              </w:rPr>
            </w:pPr>
            <w:r w:rsidRPr="00253CE4">
              <w:rPr>
                <w:rFonts w:ascii="Helvetica" w:hAnsi="Helvetica" w:cs="Helvetica"/>
                <w:color w:val="222222"/>
              </w:rPr>
              <w:t>Others (see text field entitled "Additional Information on Eligibility" for clarification)</w:t>
            </w:r>
          </w:p>
        </w:tc>
      </w:tr>
      <w:tr w:rsidR="00253CE4" w:rsidRPr="00253CE4" w14:paraId="7AB470B1" w14:textId="77777777" w:rsidTr="00253CE4">
        <w:trPr>
          <w:tblCellSpacing w:w="0" w:type="dxa"/>
        </w:trPr>
        <w:tc>
          <w:tcPr>
            <w:tcW w:w="0" w:type="auto"/>
            <w:noWrap/>
            <w:hideMark/>
          </w:tcPr>
          <w:p w14:paraId="3BBA530C" w14:textId="77777777" w:rsidR="00253CE4" w:rsidRPr="00253CE4" w:rsidRDefault="00253CE4" w:rsidP="00253CE4">
            <w:pPr>
              <w:pStyle w:val="NoSpacing"/>
              <w:rPr>
                <w:rFonts w:ascii="Helvetica" w:hAnsi="Helvetica" w:cs="Helvetica"/>
                <w:b/>
                <w:bCs/>
                <w:color w:val="222222"/>
              </w:rPr>
            </w:pPr>
            <w:r w:rsidRPr="00253CE4">
              <w:rPr>
                <w:rFonts w:ascii="Helvetica" w:hAnsi="Helvetica" w:cs="Helvetica"/>
                <w:b/>
                <w:bCs/>
                <w:color w:val="222222"/>
              </w:rPr>
              <w:t>Additional Information on Eligibility:</w:t>
            </w:r>
          </w:p>
        </w:tc>
        <w:tc>
          <w:tcPr>
            <w:tcW w:w="5000" w:type="pct"/>
            <w:vAlign w:val="center"/>
            <w:hideMark/>
          </w:tcPr>
          <w:p w14:paraId="7610B9CA" w14:textId="77777777" w:rsidR="00253CE4" w:rsidRPr="00253CE4" w:rsidRDefault="00253CE4" w:rsidP="00253CE4">
            <w:pPr>
              <w:pStyle w:val="NoSpacing"/>
              <w:rPr>
                <w:rFonts w:ascii="Helvetica" w:hAnsi="Helvetica" w:cs="Helvetica"/>
                <w:color w:val="222222"/>
              </w:rPr>
            </w:pPr>
            <w:r w:rsidRPr="00253CE4">
              <w:rPr>
                <w:rFonts w:ascii="Helvetica" w:hAnsi="Helvetica" w:cs="Helvetica"/>
                <w:color w:val="222222"/>
              </w:rPr>
              <w:t>See Section III of the Notice of Funding Opportunity for eligibility information.</w:t>
            </w:r>
          </w:p>
        </w:tc>
      </w:tr>
    </w:tbl>
    <w:p w14:paraId="77542F4F" w14:textId="03436CE6" w:rsidR="00253CE4" w:rsidRPr="00253CE4" w:rsidRDefault="00253CE4" w:rsidP="00253CE4">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3"/>
        <w:gridCol w:w="7487"/>
      </w:tblGrid>
      <w:tr w:rsidR="00253CE4" w:rsidRPr="00253CE4" w14:paraId="1F654A7E" w14:textId="77777777" w:rsidTr="00253CE4">
        <w:trPr>
          <w:tblCellSpacing w:w="0" w:type="dxa"/>
        </w:trPr>
        <w:tc>
          <w:tcPr>
            <w:tcW w:w="0" w:type="auto"/>
            <w:noWrap/>
            <w:hideMark/>
          </w:tcPr>
          <w:p w14:paraId="73A7D106" w14:textId="77777777" w:rsidR="00253CE4" w:rsidRPr="00253CE4" w:rsidRDefault="00253CE4" w:rsidP="00253CE4">
            <w:pPr>
              <w:pStyle w:val="NoSpacing"/>
              <w:rPr>
                <w:rFonts w:ascii="Helvetica" w:hAnsi="Helvetica" w:cs="Helvetica"/>
                <w:b/>
                <w:bCs/>
                <w:color w:val="222222"/>
              </w:rPr>
            </w:pPr>
            <w:r w:rsidRPr="00253CE4">
              <w:rPr>
                <w:rFonts w:ascii="Helvetica" w:hAnsi="Helvetica" w:cs="Helvetica"/>
                <w:b/>
                <w:bCs/>
                <w:color w:val="222222"/>
              </w:rPr>
              <w:t>Agency Name:</w:t>
            </w:r>
          </w:p>
        </w:tc>
        <w:tc>
          <w:tcPr>
            <w:tcW w:w="5000" w:type="pct"/>
            <w:vAlign w:val="center"/>
            <w:hideMark/>
          </w:tcPr>
          <w:p w14:paraId="080ABF9B" w14:textId="77777777" w:rsidR="00253CE4" w:rsidRPr="00253CE4" w:rsidRDefault="00253CE4" w:rsidP="00253CE4">
            <w:pPr>
              <w:pStyle w:val="NoSpacing"/>
              <w:rPr>
                <w:rFonts w:ascii="Helvetica" w:hAnsi="Helvetica" w:cs="Helvetica"/>
                <w:color w:val="222222"/>
              </w:rPr>
            </w:pPr>
            <w:r w:rsidRPr="00253CE4">
              <w:rPr>
                <w:rFonts w:ascii="Helvetica" w:hAnsi="Helvetica" w:cs="Helvetica"/>
                <w:color w:val="222222"/>
              </w:rPr>
              <w:t>Environmental Protection Agency</w:t>
            </w:r>
          </w:p>
        </w:tc>
      </w:tr>
      <w:tr w:rsidR="00253CE4" w:rsidRPr="00253CE4" w14:paraId="06E5867F" w14:textId="77777777" w:rsidTr="00253CE4">
        <w:trPr>
          <w:tblCellSpacing w:w="0" w:type="dxa"/>
        </w:trPr>
        <w:tc>
          <w:tcPr>
            <w:tcW w:w="0" w:type="auto"/>
            <w:noWrap/>
            <w:hideMark/>
          </w:tcPr>
          <w:p w14:paraId="0BE78B8F" w14:textId="77777777" w:rsidR="00253CE4" w:rsidRPr="00253CE4" w:rsidRDefault="00253CE4" w:rsidP="00253CE4">
            <w:pPr>
              <w:pStyle w:val="NoSpacing"/>
              <w:rPr>
                <w:rFonts w:ascii="Helvetica" w:hAnsi="Helvetica" w:cs="Helvetica"/>
                <w:b/>
                <w:bCs/>
                <w:color w:val="222222"/>
              </w:rPr>
            </w:pPr>
            <w:r w:rsidRPr="00253CE4">
              <w:rPr>
                <w:rFonts w:ascii="Helvetica" w:hAnsi="Helvetica" w:cs="Helvetica"/>
                <w:b/>
                <w:bCs/>
                <w:color w:val="222222"/>
              </w:rPr>
              <w:t>Description:</w:t>
            </w:r>
          </w:p>
        </w:tc>
        <w:tc>
          <w:tcPr>
            <w:tcW w:w="5000" w:type="pct"/>
            <w:vAlign w:val="center"/>
            <w:hideMark/>
          </w:tcPr>
          <w:p w14:paraId="4CE1A0E0" w14:textId="77777777" w:rsidR="00253CE4" w:rsidRPr="00253CE4" w:rsidRDefault="00253CE4" w:rsidP="00253CE4">
            <w:pPr>
              <w:pStyle w:val="NoSpacing"/>
              <w:rPr>
                <w:rFonts w:ascii="Helvetica" w:hAnsi="Helvetica" w:cs="Helvetica"/>
                <w:color w:val="222222"/>
              </w:rPr>
            </w:pPr>
            <w:r w:rsidRPr="00253CE4">
              <w:rPr>
                <w:rFonts w:ascii="Helvetica" w:hAnsi="Helvetica" w:cs="Helvetica"/>
                <w:color w:val="222222"/>
              </w:rPr>
              <w:t>The goals of EPA’s wetland program include increasing the quantity and quality of wetlands in the U.S. by conserving and restoring wetland acreage and improving wetland condition. In pursuing these goals, EPA seeks to develop the capacity of all levels of government to develop and/or refine effective, comprehensive programs for wetland protection and management. In addition to developing and/or refining wetland protection and management programs EPA seeks to build wetlands programs to incorporate climate change and environmental justice considerations as described in Section I.C.2.a: Climate Change and Section 1.C.2.b: Justice40 (J40) of the announcement on the program’s National Priorities.</w:t>
            </w:r>
          </w:p>
        </w:tc>
      </w:tr>
      <w:tr w:rsidR="00253CE4" w:rsidRPr="00253CE4" w14:paraId="4FF92EE6" w14:textId="77777777" w:rsidTr="00253CE4">
        <w:trPr>
          <w:tblCellSpacing w:w="0" w:type="dxa"/>
        </w:trPr>
        <w:tc>
          <w:tcPr>
            <w:tcW w:w="0" w:type="auto"/>
            <w:noWrap/>
            <w:hideMark/>
          </w:tcPr>
          <w:p w14:paraId="2E6576CD" w14:textId="77777777" w:rsidR="00253CE4" w:rsidRPr="00253CE4" w:rsidRDefault="00253CE4" w:rsidP="00253CE4">
            <w:pPr>
              <w:pStyle w:val="NoSpacing"/>
              <w:rPr>
                <w:rFonts w:ascii="Helvetica" w:hAnsi="Helvetica" w:cs="Helvetica"/>
                <w:b/>
                <w:bCs/>
                <w:color w:val="222222"/>
              </w:rPr>
            </w:pPr>
            <w:r w:rsidRPr="00253CE4">
              <w:rPr>
                <w:rFonts w:ascii="Helvetica" w:hAnsi="Helvetica" w:cs="Helvetica"/>
                <w:b/>
                <w:bCs/>
                <w:color w:val="222222"/>
              </w:rPr>
              <w:t>Link to Additional Information:</w:t>
            </w:r>
          </w:p>
        </w:tc>
        <w:tc>
          <w:tcPr>
            <w:tcW w:w="5000" w:type="pct"/>
            <w:vAlign w:val="center"/>
            <w:hideMark/>
          </w:tcPr>
          <w:p w14:paraId="058B66F3" w14:textId="77777777" w:rsidR="00253CE4" w:rsidRPr="00253CE4" w:rsidRDefault="000E4EB0" w:rsidP="00253CE4">
            <w:pPr>
              <w:pStyle w:val="NoSpacing"/>
              <w:rPr>
                <w:rFonts w:ascii="Helvetica" w:hAnsi="Helvetica" w:cs="Helvetica"/>
                <w:color w:val="222222"/>
              </w:rPr>
            </w:pPr>
            <w:hyperlink r:id="rId88" w:anchor="relatedDocumentsTab" w:tooltip="See Related Documents" w:history="1">
              <w:r w:rsidR="00253CE4" w:rsidRPr="00253CE4">
                <w:rPr>
                  <w:rStyle w:val="Hyperlink"/>
                  <w:rFonts w:ascii="Helvetica" w:hAnsi="Helvetica" w:cs="Helvetica"/>
                </w:rPr>
                <w:t>See Related Documents</w:t>
              </w:r>
            </w:hyperlink>
          </w:p>
        </w:tc>
      </w:tr>
      <w:tr w:rsidR="00253CE4" w:rsidRPr="00253CE4" w14:paraId="36D206E3" w14:textId="77777777" w:rsidTr="00253CE4">
        <w:trPr>
          <w:tblCellSpacing w:w="0" w:type="dxa"/>
        </w:trPr>
        <w:tc>
          <w:tcPr>
            <w:tcW w:w="0" w:type="auto"/>
            <w:noWrap/>
            <w:hideMark/>
          </w:tcPr>
          <w:p w14:paraId="2589175B" w14:textId="77777777" w:rsidR="00253CE4" w:rsidRPr="00253CE4" w:rsidRDefault="00253CE4" w:rsidP="00253CE4">
            <w:pPr>
              <w:pStyle w:val="NoSpacing"/>
              <w:rPr>
                <w:rFonts w:ascii="Helvetica" w:hAnsi="Helvetica" w:cs="Helvetica"/>
                <w:b/>
                <w:bCs/>
                <w:color w:val="222222"/>
              </w:rPr>
            </w:pPr>
            <w:r w:rsidRPr="00253CE4">
              <w:rPr>
                <w:rFonts w:ascii="Helvetica" w:hAnsi="Helvetica" w:cs="Helvetica"/>
                <w:b/>
                <w:bCs/>
                <w:color w:val="222222"/>
              </w:rPr>
              <w:t>Grantor Contact Information:</w:t>
            </w:r>
          </w:p>
        </w:tc>
        <w:tc>
          <w:tcPr>
            <w:tcW w:w="5000" w:type="pct"/>
            <w:vAlign w:val="center"/>
            <w:hideMark/>
          </w:tcPr>
          <w:p w14:paraId="1751C3D2" w14:textId="77777777" w:rsidR="00253CE4" w:rsidRPr="00253CE4" w:rsidRDefault="00253CE4" w:rsidP="00253CE4">
            <w:pPr>
              <w:pStyle w:val="NoSpacing"/>
              <w:rPr>
                <w:rFonts w:ascii="Helvetica" w:hAnsi="Helvetica" w:cs="Helvetica"/>
                <w:color w:val="222222"/>
              </w:rPr>
            </w:pPr>
            <w:r w:rsidRPr="00253CE4">
              <w:rPr>
                <w:rFonts w:ascii="Helvetica" w:hAnsi="Helvetica" w:cs="Helvetica"/>
                <w:color w:val="222222"/>
              </w:rPr>
              <w:t>If you have difficulty accessing the full announcement electronically, please contact:</w:t>
            </w:r>
            <w:r w:rsidRPr="00253CE4">
              <w:rPr>
                <w:rFonts w:ascii="Helvetica" w:hAnsi="Helvetica" w:cs="Helvetica"/>
                <w:color w:val="222222"/>
              </w:rPr>
              <w:br/>
            </w:r>
            <w:r w:rsidRPr="00253CE4">
              <w:rPr>
                <w:rFonts w:ascii="Helvetica" w:hAnsi="Helvetica" w:cs="Helvetica"/>
                <w:color w:val="222222"/>
              </w:rPr>
              <w:br/>
            </w:r>
            <w:proofErr w:type="spellStart"/>
            <w:r w:rsidRPr="00253CE4">
              <w:rPr>
                <w:rFonts w:ascii="Helvetica" w:hAnsi="Helvetica" w:cs="Helvetica"/>
                <w:color w:val="222222"/>
              </w:rPr>
              <w:t>Sarvy</w:t>
            </w:r>
            <w:proofErr w:type="spellEnd"/>
            <w:r w:rsidRPr="00253CE4">
              <w:rPr>
                <w:rFonts w:ascii="Helvetica" w:hAnsi="Helvetica" w:cs="Helvetica"/>
                <w:color w:val="222222"/>
              </w:rPr>
              <w:t xml:space="preserve"> Mahdavi EPA Region 9 213-244-1830</w:t>
            </w:r>
            <w:r w:rsidRPr="00253CE4">
              <w:rPr>
                <w:rFonts w:ascii="Helvetica" w:hAnsi="Helvetica" w:cs="Helvetica"/>
                <w:color w:val="222222"/>
              </w:rPr>
              <w:br/>
            </w:r>
            <w:r w:rsidRPr="00253CE4">
              <w:rPr>
                <w:rFonts w:ascii="Helvetica" w:hAnsi="Helvetica" w:cs="Helvetica"/>
                <w:color w:val="222222"/>
              </w:rPr>
              <w:br/>
            </w:r>
            <w:hyperlink r:id="rId89" w:history="1">
              <w:r w:rsidRPr="00253CE4">
                <w:rPr>
                  <w:rStyle w:val="Hyperlink"/>
                  <w:rFonts w:ascii="Helvetica" w:hAnsi="Helvetica" w:cs="Helvetica"/>
                </w:rPr>
                <w:t>mahdavi.sarvy@epa.gov</w:t>
              </w:r>
            </w:hyperlink>
          </w:p>
        </w:tc>
      </w:tr>
    </w:tbl>
    <w:p w14:paraId="3292E70A" w14:textId="0A72604A" w:rsidR="00253CE4" w:rsidRDefault="00253CE4" w:rsidP="00253CE4">
      <w:pPr>
        <w:pStyle w:val="NoSpacing"/>
        <w:rPr>
          <w:rFonts w:ascii="Helvetica" w:hAnsi="Helvetica" w:cs="Helvetica"/>
          <w:sz w:val="24"/>
          <w:szCs w:val="24"/>
        </w:rPr>
      </w:pPr>
      <w:r w:rsidRPr="009A666D">
        <w:rPr>
          <w:rFonts w:ascii="Helvetica" w:hAnsi="Helvetica" w:cs="Helvetica"/>
          <w:color w:val="222222"/>
          <w:sz w:val="24"/>
          <w:szCs w:val="24"/>
        </w:rPr>
        <w:br/>
      </w:r>
      <w:hyperlink r:id="rId90" w:tgtFrame="_blank" w:history="1">
        <w:r w:rsidRPr="009A666D">
          <w:rPr>
            <w:rStyle w:val="Hyperlink"/>
            <w:rFonts w:ascii="Helvetica" w:hAnsi="Helvetica" w:cs="Helvetica"/>
            <w:color w:val="1155CC"/>
            <w:sz w:val="24"/>
            <w:szCs w:val="24"/>
            <w:shd w:val="clear" w:color="auto" w:fill="FFFFFF"/>
          </w:rPr>
          <w:t>https://www.grants.gov/web/grants/view-opportunity.html?oppId=350474</w:t>
        </w:r>
      </w:hyperlink>
    </w:p>
    <w:p w14:paraId="6AB811E1" w14:textId="77777777" w:rsidR="00253CE4" w:rsidRDefault="00253CE4" w:rsidP="00AB6F58">
      <w:pPr>
        <w:pStyle w:val="NoSpacing"/>
        <w:rPr>
          <w:rFonts w:ascii="Helvetica" w:hAnsi="Helvetica" w:cs="Helvetica"/>
          <w:color w:val="222222"/>
          <w:sz w:val="24"/>
          <w:szCs w:val="24"/>
          <w:highlight w:val="cyan"/>
          <w:shd w:val="clear" w:color="auto" w:fill="FFFFFF"/>
        </w:rPr>
      </w:pPr>
    </w:p>
    <w:p w14:paraId="4F1DC171" w14:textId="77777777" w:rsidR="00B13BB1" w:rsidRDefault="00B13BB1" w:rsidP="00AB6F58">
      <w:pPr>
        <w:pStyle w:val="NoSpacing"/>
        <w:rPr>
          <w:rFonts w:ascii="Helvetica" w:hAnsi="Helvetica" w:cs="Helvetica"/>
          <w:color w:val="222222"/>
          <w:sz w:val="24"/>
          <w:szCs w:val="24"/>
          <w:highlight w:val="cyan"/>
          <w:shd w:val="clear" w:color="auto" w:fill="FFFFFF"/>
        </w:rPr>
      </w:pPr>
    </w:p>
    <w:p w14:paraId="35FB4FA2" w14:textId="77777777" w:rsidR="00FB5F6F" w:rsidRPr="00FB5F6F" w:rsidRDefault="00FB5F6F" w:rsidP="00AB6F58">
      <w:pPr>
        <w:pStyle w:val="NoSpacing"/>
        <w:rPr>
          <w:rFonts w:ascii="Helvetica" w:hAnsi="Helvetica" w:cs="Helvetica"/>
          <w:b/>
          <w:bCs/>
          <w:color w:val="222222"/>
          <w:sz w:val="28"/>
          <w:szCs w:val="28"/>
          <w:shd w:val="clear" w:color="auto" w:fill="FFFFFF"/>
        </w:rPr>
      </w:pPr>
      <w:bookmarkStart w:id="40" w:name="HIReminders"/>
      <w:bookmarkEnd w:id="40"/>
      <w:r w:rsidRPr="00FB5F6F">
        <w:rPr>
          <w:rFonts w:ascii="Helvetica" w:hAnsi="Helvetica" w:cs="Helvetica"/>
          <w:b/>
          <w:bCs/>
          <w:color w:val="222222"/>
          <w:sz w:val="28"/>
          <w:szCs w:val="28"/>
          <w:shd w:val="clear" w:color="auto" w:fill="FFFFFF"/>
        </w:rPr>
        <w:t xml:space="preserve">Reminders </w:t>
      </w:r>
    </w:p>
    <w:p w14:paraId="583B9122" w14:textId="77777777" w:rsidR="00FB5F6F" w:rsidRDefault="00FB5F6F" w:rsidP="00AB6F58">
      <w:pPr>
        <w:pStyle w:val="NoSpacing"/>
        <w:rPr>
          <w:rFonts w:ascii="Helvetica" w:hAnsi="Helvetica" w:cs="Helvetica"/>
          <w:color w:val="222222"/>
          <w:sz w:val="24"/>
          <w:szCs w:val="24"/>
          <w:highlight w:val="cyan"/>
          <w:shd w:val="clear" w:color="auto" w:fill="FFFFFF"/>
        </w:rPr>
      </w:pPr>
    </w:p>
    <w:p w14:paraId="60492266" w14:textId="13EC9F9E" w:rsidR="00AB6F58" w:rsidRDefault="00AB6F58" w:rsidP="00AB6F58">
      <w:pPr>
        <w:pStyle w:val="NoSpacing"/>
        <w:rPr>
          <w:rFonts w:ascii="Helvetica" w:hAnsi="Helvetica" w:cs="Helvetica"/>
          <w:color w:val="222222"/>
          <w:sz w:val="24"/>
          <w:szCs w:val="24"/>
          <w:shd w:val="clear" w:color="auto" w:fill="FFFFFF"/>
        </w:rPr>
      </w:pPr>
      <w:r w:rsidRPr="00AB6F58">
        <w:rPr>
          <w:rFonts w:ascii="Helvetica" w:hAnsi="Helvetica" w:cs="Helvetica"/>
          <w:color w:val="222222"/>
          <w:sz w:val="24"/>
          <w:szCs w:val="24"/>
          <w:highlight w:val="cyan"/>
          <w:shd w:val="clear" w:color="auto" w:fill="FFFFFF"/>
        </w:rPr>
        <w:t xml:space="preserve">Native American/Native </w:t>
      </w:r>
      <w:r w:rsidR="00F5143C">
        <w:rPr>
          <w:rFonts w:ascii="Helvetica" w:hAnsi="Helvetica" w:cs="Helvetica"/>
          <w:color w:val="222222"/>
          <w:sz w:val="24"/>
          <w:szCs w:val="24"/>
          <w:highlight w:val="cyan"/>
          <w:shd w:val="clear" w:color="auto" w:fill="FFFFFF"/>
        </w:rPr>
        <w:t>Hawaii</w:t>
      </w:r>
      <w:r w:rsidRPr="00AB6F58">
        <w:rPr>
          <w:rFonts w:ascii="Helvetica" w:hAnsi="Helvetica" w:cs="Helvetica"/>
          <w:color w:val="222222"/>
          <w:sz w:val="24"/>
          <w:szCs w:val="24"/>
          <w:highlight w:val="cyan"/>
          <w:shd w:val="clear" w:color="auto" w:fill="FFFFFF"/>
        </w:rPr>
        <w:t>an Museum Services (2024)</w:t>
      </w:r>
      <w:r w:rsidRPr="00AB6F58">
        <w:rPr>
          <w:rFonts w:ascii="Helvetica" w:hAnsi="Helvetica" w:cs="Helvetica"/>
          <w:color w:val="222222"/>
          <w:sz w:val="24"/>
          <w:szCs w:val="24"/>
          <w:highlight w:val="cyan"/>
        </w:rPr>
        <w:br/>
      </w:r>
      <w:r w:rsidRPr="00AB6F58">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B6F58" w:rsidRPr="00650E01" w14:paraId="799198CC" w14:textId="77777777" w:rsidTr="000E4EB0">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AB6F58" w:rsidRPr="00650E01" w14:paraId="3ECB5C27" w14:textId="77777777" w:rsidTr="000E4EB0">
              <w:trPr>
                <w:tblCellSpacing w:w="0" w:type="dxa"/>
              </w:trPr>
              <w:tc>
                <w:tcPr>
                  <w:tcW w:w="1516" w:type="dxa"/>
                  <w:noWrap/>
                  <w:hideMark/>
                </w:tcPr>
                <w:p w14:paraId="70B9911F" w14:textId="77777777" w:rsidR="00AB6F58" w:rsidRPr="00650E01" w:rsidRDefault="00AB6F58" w:rsidP="000E4EB0">
                  <w:pPr>
                    <w:pStyle w:val="NoSpacing"/>
                    <w:rPr>
                      <w:rFonts w:ascii="Helvetica" w:hAnsi="Helvetica" w:cs="Helvetica"/>
                      <w:b/>
                      <w:bCs/>
                      <w:color w:val="222222"/>
                    </w:rPr>
                  </w:pPr>
                  <w:r w:rsidRPr="00650E01">
                    <w:rPr>
                      <w:rFonts w:ascii="Helvetica" w:hAnsi="Helvetica" w:cs="Helvetica"/>
                      <w:b/>
                      <w:bCs/>
                      <w:color w:val="222222"/>
                    </w:rPr>
                    <w:t>Document Type:</w:t>
                  </w:r>
                </w:p>
              </w:tc>
              <w:tc>
                <w:tcPr>
                  <w:tcW w:w="3729" w:type="dxa"/>
                  <w:vAlign w:val="center"/>
                  <w:hideMark/>
                </w:tcPr>
                <w:p w14:paraId="1A014BF3" w14:textId="77777777" w:rsidR="00AB6F58" w:rsidRPr="00650E01" w:rsidRDefault="00AB6F58" w:rsidP="000E4EB0">
                  <w:pPr>
                    <w:pStyle w:val="NoSpacing"/>
                    <w:rPr>
                      <w:rFonts w:ascii="Helvetica" w:hAnsi="Helvetica" w:cs="Helvetica"/>
                      <w:color w:val="222222"/>
                    </w:rPr>
                  </w:pPr>
                  <w:r w:rsidRPr="00650E01">
                    <w:rPr>
                      <w:rFonts w:ascii="Helvetica" w:hAnsi="Helvetica" w:cs="Helvetica"/>
                      <w:color w:val="222222"/>
                    </w:rPr>
                    <w:t>Grants Notice</w:t>
                  </w:r>
                </w:p>
              </w:tc>
            </w:tr>
            <w:tr w:rsidR="00AB6F58" w:rsidRPr="00650E01" w14:paraId="554D51BF" w14:textId="77777777" w:rsidTr="000E4EB0">
              <w:trPr>
                <w:tblCellSpacing w:w="0" w:type="dxa"/>
              </w:trPr>
              <w:tc>
                <w:tcPr>
                  <w:tcW w:w="1516" w:type="dxa"/>
                  <w:noWrap/>
                  <w:hideMark/>
                </w:tcPr>
                <w:p w14:paraId="1A9B2AD3" w14:textId="77777777" w:rsidR="00AB6F58" w:rsidRPr="00650E01" w:rsidRDefault="00AB6F58" w:rsidP="000E4EB0">
                  <w:pPr>
                    <w:pStyle w:val="NoSpacing"/>
                    <w:rPr>
                      <w:rFonts w:ascii="Helvetica" w:hAnsi="Helvetica" w:cs="Helvetica"/>
                      <w:b/>
                      <w:bCs/>
                      <w:color w:val="222222"/>
                    </w:rPr>
                  </w:pPr>
                  <w:r w:rsidRPr="00650E01">
                    <w:rPr>
                      <w:rFonts w:ascii="Helvetica" w:hAnsi="Helvetica" w:cs="Helvetica"/>
                      <w:b/>
                      <w:bCs/>
                      <w:color w:val="222222"/>
                    </w:rPr>
                    <w:t>Funding Opportunity Number:</w:t>
                  </w:r>
                </w:p>
              </w:tc>
              <w:tc>
                <w:tcPr>
                  <w:tcW w:w="3729" w:type="dxa"/>
                  <w:vAlign w:val="center"/>
                  <w:hideMark/>
                </w:tcPr>
                <w:p w14:paraId="4DC68E48" w14:textId="77777777" w:rsidR="00AB6F58" w:rsidRPr="00650E01" w:rsidRDefault="00AB6F58" w:rsidP="000E4EB0">
                  <w:pPr>
                    <w:pStyle w:val="NoSpacing"/>
                    <w:rPr>
                      <w:rFonts w:ascii="Helvetica" w:hAnsi="Helvetica" w:cs="Helvetica"/>
                      <w:color w:val="222222"/>
                    </w:rPr>
                  </w:pPr>
                  <w:r w:rsidRPr="00650E01">
                    <w:rPr>
                      <w:rFonts w:ascii="Helvetica" w:hAnsi="Helvetica" w:cs="Helvetica"/>
                      <w:color w:val="222222"/>
                    </w:rPr>
                    <w:t>NANH-FY24</w:t>
                  </w:r>
                </w:p>
              </w:tc>
            </w:tr>
            <w:tr w:rsidR="00AB6F58" w:rsidRPr="00650E01" w14:paraId="2CAAE5DC" w14:textId="77777777" w:rsidTr="000E4EB0">
              <w:trPr>
                <w:tblCellSpacing w:w="0" w:type="dxa"/>
              </w:trPr>
              <w:tc>
                <w:tcPr>
                  <w:tcW w:w="1516" w:type="dxa"/>
                  <w:noWrap/>
                  <w:hideMark/>
                </w:tcPr>
                <w:p w14:paraId="1245F451" w14:textId="77777777" w:rsidR="00AB6F58" w:rsidRPr="00650E01" w:rsidRDefault="00AB6F58" w:rsidP="000E4EB0">
                  <w:pPr>
                    <w:pStyle w:val="NoSpacing"/>
                    <w:rPr>
                      <w:rFonts w:ascii="Helvetica" w:hAnsi="Helvetica" w:cs="Helvetica"/>
                      <w:b/>
                      <w:bCs/>
                      <w:color w:val="222222"/>
                    </w:rPr>
                  </w:pPr>
                  <w:r w:rsidRPr="00650E01">
                    <w:rPr>
                      <w:rFonts w:ascii="Helvetica" w:hAnsi="Helvetica" w:cs="Helvetica"/>
                      <w:b/>
                      <w:bCs/>
                      <w:color w:val="222222"/>
                    </w:rPr>
                    <w:t>Funding Opportunity Title:</w:t>
                  </w:r>
                </w:p>
              </w:tc>
              <w:tc>
                <w:tcPr>
                  <w:tcW w:w="3729" w:type="dxa"/>
                  <w:vAlign w:val="center"/>
                  <w:hideMark/>
                </w:tcPr>
                <w:p w14:paraId="20BA786E" w14:textId="77B42FA3" w:rsidR="00AB6F58" w:rsidRPr="00650E01" w:rsidRDefault="00AB6F58" w:rsidP="000E4EB0">
                  <w:pPr>
                    <w:pStyle w:val="NoSpacing"/>
                    <w:rPr>
                      <w:rFonts w:ascii="Helvetica" w:hAnsi="Helvetica" w:cs="Helvetica"/>
                      <w:color w:val="222222"/>
                    </w:rPr>
                  </w:pPr>
                  <w:r w:rsidRPr="00650E01">
                    <w:rPr>
                      <w:rFonts w:ascii="Helvetica" w:hAnsi="Helvetica" w:cs="Helvetica"/>
                      <w:color w:val="222222"/>
                    </w:rPr>
                    <w:t xml:space="preserve">Native American/Native </w:t>
                  </w:r>
                  <w:r w:rsidR="00F5143C">
                    <w:rPr>
                      <w:rFonts w:ascii="Helvetica" w:hAnsi="Helvetica" w:cs="Helvetica"/>
                      <w:color w:val="222222"/>
                    </w:rPr>
                    <w:t>Hawaii</w:t>
                  </w:r>
                  <w:r w:rsidRPr="00650E01">
                    <w:rPr>
                      <w:rFonts w:ascii="Helvetica" w:hAnsi="Helvetica" w:cs="Helvetica"/>
                      <w:color w:val="222222"/>
                    </w:rPr>
                    <w:t>an Museum Services (2024)</w:t>
                  </w:r>
                </w:p>
              </w:tc>
            </w:tr>
            <w:tr w:rsidR="00AB6F58" w:rsidRPr="00650E01" w14:paraId="7DA9D31B" w14:textId="77777777" w:rsidTr="000E4EB0">
              <w:trPr>
                <w:tblCellSpacing w:w="0" w:type="dxa"/>
              </w:trPr>
              <w:tc>
                <w:tcPr>
                  <w:tcW w:w="1516" w:type="dxa"/>
                  <w:noWrap/>
                  <w:hideMark/>
                </w:tcPr>
                <w:p w14:paraId="3340F0DB" w14:textId="77777777" w:rsidR="00AB6F58" w:rsidRPr="00650E01" w:rsidRDefault="00AB6F58" w:rsidP="000E4EB0">
                  <w:pPr>
                    <w:pStyle w:val="NoSpacing"/>
                    <w:rPr>
                      <w:rFonts w:ascii="Helvetica" w:hAnsi="Helvetica" w:cs="Helvetica"/>
                      <w:b/>
                      <w:bCs/>
                      <w:color w:val="222222"/>
                    </w:rPr>
                  </w:pPr>
                  <w:r w:rsidRPr="00650E01">
                    <w:rPr>
                      <w:rFonts w:ascii="Helvetica" w:hAnsi="Helvetica" w:cs="Helvetica"/>
                      <w:b/>
                      <w:bCs/>
                      <w:color w:val="222222"/>
                    </w:rPr>
                    <w:t>Opportunity Category:</w:t>
                  </w:r>
                </w:p>
              </w:tc>
              <w:tc>
                <w:tcPr>
                  <w:tcW w:w="3729" w:type="dxa"/>
                  <w:vAlign w:val="center"/>
                  <w:hideMark/>
                </w:tcPr>
                <w:p w14:paraId="5D64C36B" w14:textId="77777777" w:rsidR="00AB6F58" w:rsidRPr="00650E01" w:rsidRDefault="00AB6F58" w:rsidP="000E4EB0">
                  <w:pPr>
                    <w:pStyle w:val="NoSpacing"/>
                    <w:rPr>
                      <w:rFonts w:ascii="Helvetica" w:hAnsi="Helvetica" w:cs="Helvetica"/>
                      <w:color w:val="222222"/>
                    </w:rPr>
                  </w:pPr>
                  <w:r w:rsidRPr="00650E01">
                    <w:rPr>
                      <w:rFonts w:ascii="Helvetica" w:hAnsi="Helvetica" w:cs="Helvetica"/>
                      <w:color w:val="222222"/>
                    </w:rPr>
                    <w:t>Discretionary</w:t>
                  </w:r>
                </w:p>
              </w:tc>
            </w:tr>
            <w:tr w:rsidR="00AB6F58" w:rsidRPr="00650E01" w14:paraId="5AA720D6" w14:textId="77777777" w:rsidTr="000E4EB0">
              <w:trPr>
                <w:tblCellSpacing w:w="0" w:type="dxa"/>
              </w:trPr>
              <w:tc>
                <w:tcPr>
                  <w:tcW w:w="1516" w:type="dxa"/>
                  <w:noWrap/>
                  <w:hideMark/>
                </w:tcPr>
                <w:p w14:paraId="7714C0F2" w14:textId="77777777" w:rsidR="00AB6F58" w:rsidRPr="00650E01" w:rsidRDefault="00AB6F58" w:rsidP="000E4EB0">
                  <w:pPr>
                    <w:pStyle w:val="NoSpacing"/>
                    <w:rPr>
                      <w:rFonts w:ascii="Helvetica" w:hAnsi="Helvetica" w:cs="Helvetica"/>
                      <w:b/>
                      <w:bCs/>
                      <w:color w:val="222222"/>
                    </w:rPr>
                  </w:pPr>
                  <w:r w:rsidRPr="00650E01">
                    <w:rPr>
                      <w:rFonts w:ascii="Helvetica" w:hAnsi="Helvetica" w:cs="Helvetica"/>
                      <w:b/>
                      <w:bCs/>
                      <w:color w:val="222222"/>
                    </w:rPr>
                    <w:t>Opportunity Category Explanation:</w:t>
                  </w:r>
                </w:p>
              </w:tc>
              <w:tc>
                <w:tcPr>
                  <w:tcW w:w="3729" w:type="dxa"/>
                  <w:vAlign w:val="center"/>
                  <w:hideMark/>
                </w:tcPr>
                <w:p w14:paraId="723AF3C7" w14:textId="77777777" w:rsidR="00AB6F58" w:rsidRPr="00650E01" w:rsidRDefault="00AB6F58" w:rsidP="000E4EB0">
                  <w:pPr>
                    <w:pStyle w:val="NoSpacing"/>
                    <w:rPr>
                      <w:rFonts w:ascii="Helvetica" w:hAnsi="Helvetica" w:cs="Helvetica"/>
                      <w:color w:val="222222"/>
                    </w:rPr>
                  </w:pPr>
                  <w:r w:rsidRPr="00650E01">
                    <w:rPr>
                      <w:rFonts w:ascii="Helvetica" w:hAnsi="Helvetica" w:cs="Helvetica"/>
                      <w:color w:val="222222"/>
                    </w:rPr>
                    <w:t> </w:t>
                  </w:r>
                </w:p>
              </w:tc>
            </w:tr>
            <w:tr w:rsidR="00AB6F58" w:rsidRPr="00650E01" w14:paraId="508610D7" w14:textId="77777777" w:rsidTr="000E4EB0">
              <w:trPr>
                <w:tblCellSpacing w:w="0" w:type="dxa"/>
              </w:trPr>
              <w:tc>
                <w:tcPr>
                  <w:tcW w:w="1516" w:type="dxa"/>
                  <w:noWrap/>
                  <w:hideMark/>
                </w:tcPr>
                <w:p w14:paraId="58A3A235" w14:textId="77777777" w:rsidR="00AB6F58" w:rsidRPr="00650E01" w:rsidRDefault="00AB6F58" w:rsidP="000E4EB0">
                  <w:pPr>
                    <w:pStyle w:val="NoSpacing"/>
                    <w:rPr>
                      <w:rFonts w:ascii="Helvetica" w:hAnsi="Helvetica" w:cs="Helvetica"/>
                      <w:b/>
                      <w:bCs/>
                      <w:color w:val="222222"/>
                    </w:rPr>
                  </w:pPr>
                  <w:r w:rsidRPr="00650E01">
                    <w:rPr>
                      <w:rFonts w:ascii="Helvetica" w:hAnsi="Helvetica" w:cs="Helvetica"/>
                      <w:b/>
                      <w:bCs/>
                      <w:color w:val="222222"/>
                    </w:rPr>
                    <w:lastRenderedPageBreak/>
                    <w:t>Funding Instrument Type:</w:t>
                  </w:r>
                </w:p>
              </w:tc>
              <w:tc>
                <w:tcPr>
                  <w:tcW w:w="3729" w:type="dxa"/>
                  <w:vAlign w:val="center"/>
                  <w:hideMark/>
                </w:tcPr>
                <w:p w14:paraId="1892BDBF" w14:textId="77777777" w:rsidR="00AB6F58" w:rsidRPr="00650E01" w:rsidRDefault="00AB6F58" w:rsidP="000E4EB0">
                  <w:pPr>
                    <w:pStyle w:val="NoSpacing"/>
                    <w:rPr>
                      <w:rFonts w:ascii="Helvetica" w:hAnsi="Helvetica" w:cs="Helvetica"/>
                      <w:color w:val="222222"/>
                    </w:rPr>
                  </w:pPr>
                  <w:r w:rsidRPr="00650E01">
                    <w:rPr>
                      <w:rFonts w:ascii="Helvetica" w:hAnsi="Helvetica" w:cs="Helvetica"/>
                      <w:color w:val="222222"/>
                    </w:rPr>
                    <w:t>Grant</w:t>
                  </w:r>
                </w:p>
              </w:tc>
            </w:tr>
            <w:tr w:rsidR="00AB6F58" w:rsidRPr="00650E01" w14:paraId="242E87B1" w14:textId="77777777" w:rsidTr="000E4EB0">
              <w:trPr>
                <w:tblCellSpacing w:w="0" w:type="dxa"/>
              </w:trPr>
              <w:tc>
                <w:tcPr>
                  <w:tcW w:w="1516" w:type="dxa"/>
                  <w:noWrap/>
                  <w:hideMark/>
                </w:tcPr>
                <w:p w14:paraId="4240FABF" w14:textId="77777777" w:rsidR="00AB6F58" w:rsidRPr="00650E01" w:rsidRDefault="00AB6F58" w:rsidP="000E4EB0">
                  <w:pPr>
                    <w:pStyle w:val="NoSpacing"/>
                    <w:rPr>
                      <w:rFonts w:ascii="Helvetica" w:hAnsi="Helvetica" w:cs="Helvetica"/>
                      <w:b/>
                      <w:bCs/>
                      <w:color w:val="222222"/>
                    </w:rPr>
                  </w:pPr>
                  <w:r w:rsidRPr="00650E01">
                    <w:rPr>
                      <w:rFonts w:ascii="Helvetica" w:hAnsi="Helvetica" w:cs="Helvetica"/>
                      <w:b/>
                      <w:bCs/>
                      <w:color w:val="222222"/>
                    </w:rPr>
                    <w:t>Category of Funding Activity:</w:t>
                  </w:r>
                </w:p>
              </w:tc>
              <w:tc>
                <w:tcPr>
                  <w:tcW w:w="3729" w:type="dxa"/>
                  <w:vAlign w:val="center"/>
                  <w:hideMark/>
                </w:tcPr>
                <w:p w14:paraId="51E047C7" w14:textId="77777777" w:rsidR="00AB6F58" w:rsidRPr="00650E01" w:rsidRDefault="00AB6F58" w:rsidP="000E4EB0">
                  <w:pPr>
                    <w:pStyle w:val="NoSpacing"/>
                    <w:rPr>
                      <w:rFonts w:ascii="Helvetica" w:hAnsi="Helvetica" w:cs="Helvetica"/>
                      <w:color w:val="222222"/>
                    </w:rPr>
                  </w:pPr>
                  <w:r w:rsidRPr="00650E01">
                    <w:rPr>
                      <w:rFonts w:ascii="Helvetica" w:hAnsi="Helvetica" w:cs="Helvetica"/>
                      <w:color w:val="222222"/>
                    </w:rPr>
                    <w:t>Arts (see "Cultural Affairs" in CFDA)</w:t>
                  </w:r>
                  <w:r w:rsidRPr="00650E01">
                    <w:rPr>
                      <w:rFonts w:ascii="Helvetica" w:hAnsi="Helvetica" w:cs="Helvetica"/>
                      <w:color w:val="222222"/>
                    </w:rPr>
                    <w:br/>
                    <w:t>Humanities (see "Cultural Affairs" in CFDA)</w:t>
                  </w:r>
                </w:p>
              </w:tc>
            </w:tr>
            <w:tr w:rsidR="00AB6F58" w:rsidRPr="00650E01" w14:paraId="7A0F5C13" w14:textId="77777777" w:rsidTr="000E4EB0">
              <w:trPr>
                <w:tblCellSpacing w:w="0" w:type="dxa"/>
              </w:trPr>
              <w:tc>
                <w:tcPr>
                  <w:tcW w:w="1516" w:type="dxa"/>
                  <w:noWrap/>
                  <w:hideMark/>
                </w:tcPr>
                <w:p w14:paraId="28186872" w14:textId="77777777" w:rsidR="00AB6F58" w:rsidRPr="00650E01" w:rsidRDefault="00AB6F58" w:rsidP="000E4EB0">
                  <w:pPr>
                    <w:pStyle w:val="NoSpacing"/>
                    <w:rPr>
                      <w:rFonts w:ascii="Helvetica" w:hAnsi="Helvetica" w:cs="Helvetica"/>
                      <w:b/>
                      <w:bCs/>
                      <w:color w:val="222222"/>
                    </w:rPr>
                  </w:pPr>
                  <w:r w:rsidRPr="00650E01">
                    <w:rPr>
                      <w:rFonts w:ascii="Helvetica" w:hAnsi="Helvetica" w:cs="Helvetica"/>
                      <w:b/>
                      <w:bCs/>
                      <w:color w:val="222222"/>
                    </w:rPr>
                    <w:t>Category Explanation:</w:t>
                  </w:r>
                </w:p>
              </w:tc>
              <w:tc>
                <w:tcPr>
                  <w:tcW w:w="3729" w:type="dxa"/>
                  <w:vAlign w:val="center"/>
                  <w:hideMark/>
                </w:tcPr>
                <w:p w14:paraId="4B6B9A68" w14:textId="77777777" w:rsidR="00AB6F58" w:rsidRPr="00650E01" w:rsidRDefault="00AB6F58" w:rsidP="000E4EB0">
                  <w:pPr>
                    <w:pStyle w:val="NoSpacing"/>
                    <w:rPr>
                      <w:rFonts w:ascii="Helvetica" w:hAnsi="Helvetica" w:cs="Helvetica"/>
                      <w:color w:val="222222"/>
                    </w:rPr>
                  </w:pPr>
                  <w:r w:rsidRPr="00650E01">
                    <w:rPr>
                      <w:rFonts w:ascii="Helvetica" w:hAnsi="Helvetica" w:cs="Helvetica"/>
                      <w:color w:val="222222"/>
                    </w:rPr>
                    <w:t> </w:t>
                  </w:r>
                </w:p>
              </w:tc>
            </w:tr>
            <w:tr w:rsidR="00AB6F58" w:rsidRPr="00650E01" w14:paraId="32BC2CB4" w14:textId="77777777" w:rsidTr="000E4EB0">
              <w:trPr>
                <w:tblCellSpacing w:w="0" w:type="dxa"/>
              </w:trPr>
              <w:tc>
                <w:tcPr>
                  <w:tcW w:w="1516" w:type="dxa"/>
                  <w:noWrap/>
                  <w:hideMark/>
                </w:tcPr>
                <w:p w14:paraId="3A4C2C01" w14:textId="77777777" w:rsidR="00AB6F58" w:rsidRPr="00650E01" w:rsidRDefault="00AB6F58" w:rsidP="000E4EB0">
                  <w:pPr>
                    <w:pStyle w:val="NoSpacing"/>
                    <w:rPr>
                      <w:rFonts w:ascii="Helvetica" w:hAnsi="Helvetica" w:cs="Helvetica"/>
                      <w:b/>
                      <w:bCs/>
                      <w:color w:val="222222"/>
                    </w:rPr>
                  </w:pPr>
                  <w:r w:rsidRPr="00650E01">
                    <w:rPr>
                      <w:rFonts w:ascii="Helvetica" w:hAnsi="Helvetica" w:cs="Helvetica"/>
                      <w:b/>
                      <w:bCs/>
                      <w:color w:val="222222"/>
                    </w:rPr>
                    <w:t>Expected Number of Awards:</w:t>
                  </w:r>
                </w:p>
              </w:tc>
              <w:tc>
                <w:tcPr>
                  <w:tcW w:w="3729" w:type="dxa"/>
                  <w:vAlign w:val="center"/>
                  <w:hideMark/>
                </w:tcPr>
                <w:p w14:paraId="1740F9CF" w14:textId="77777777" w:rsidR="00AB6F58" w:rsidRPr="00650E01" w:rsidRDefault="00AB6F58" w:rsidP="000E4EB0">
                  <w:pPr>
                    <w:pStyle w:val="NoSpacing"/>
                    <w:rPr>
                      <w:rFonts w:ascii="Helvetica" w:hAnsi="Helvetica" w:cs="Helvetica"/>
                      <w:color w:val="222222"/>
                    </w:rPr>
                  </w:pPr>
                  <w:r w:rsidRPr="00650E01">
                    <w:rPr>
                      <w:rFonts w:ascii="Helvetica" w:hAnsi="Helvetica" w:cs="Helvetica"/>
                      <w:color w:val="222222"/>
                    </w:rPr>
                    <w:t>25</w:t>
                  </w:r>
                </w:p>
              </w:tc>
            </w:tr>
            <w:tr w:rsidR="00AB6F58" w:rsidRPr="00650E01" w14:paraId="6E403557" w14:textId="77777777" w:rsidTr="000E4EB0">
              <w:trPr>
                <w:tblCellSpacing w:w="0" w:type="dxa"/>
              </w:trPr>
              <w:tc>
                <w:tcPr>
                  <w:tcW w:w="1516" w:type="dxa"/>
                  <w:noWrap/>
                  <w:hideMark/>
                </w:tcPr>
                <w:p w14:paraId="780BB933" w14:textId="77777777" w:rsidR="00AB6F58" w:rsidRPr="00650E01" w:rsidRDefault="00AB6F58" w:rsidP="000E4EB0">
                  <w:pPr>
                    <w:pStyle w:val="NoSpacing"/>
                    <w:rPr>
                      <w:rFonts w:ascii="Helvetica" w:hAnsi="Helvetica" w:cs="Helvetica"/>
                      <w:b/>
                      <w:bCs/>
                      <w:color w:val="222222"/>
                    </w:rPr>
                  </w:pPr>
                  <w:r w:rsidRPr="00650E01">
                    <w:rPr>
                      <w:rFonts w:ascii="Helvetica" w:hAnsi="Helvetica" w:cs="Helvetica"/>
                      <w:b/>
                      <w:bCs/>
                      <w:color w:val="222222"/>
                    </w:rPr>
                    <w:t>CFDA Number(s):</w:t>
                  </w:r>
                </w:p>
              </w:tc>
              <w:tc>
                <w:tcPr>
                  <w:tcW w:w="3729" w:type="dxa"/>
                  <w:vAlign w:val="center"/>
                  <w:hideMark/>
                </w:tcPr>
                <w:p w14:paraId="74CCC220" w14:textId="569465BE" w:rsidR="00AB6F58" w:rsidRPr="00650E01" w:rsidRDefault="00AB6F58" w:rsidP="000E4EB0">
                  <w:pPr>
                    <w:pStyle w:val="NoSpacing"/>
                    <w:rPr>
                      <w:rFonts w:ascii="Helvetica" w:hAnsi="Helvetica" w:cs="Helvetica"/>
                      <w:color w:val="222222"/>
                    </w:rPr>
                  </w:pPr>
                  <w:r w:rsidRPr="00650E01">
                    <w:rPr>
                      <w:rFonts w:ascii="Helvetica" w:hAnsi="Helvetica" w:cs="Helvetica"/>
                      <w:color w:val="222222"/>
                    </w:rPr>
                    <w:t xml:space="preserve">45.308 -- Native American/Native </w:t>
                  </w:r>
                  <w:r w:rsidR="00F5143C">
                    <w:rPr>
                      <w:rFonts w:ascii="Helvetica" w:hAnsi="Helvetica" w:cs="Helvetica"/>
                      <w:color w:val="222222"/>
                    </w:rPr>
                    <w:t>Hawaii</w:t>
                  </w:r>
                  <w:r w:rsidRPr="00650E01">
                    <w:rPr>
                      <w:rFonts w:ascii="Helvetica" w:hAnsi="Helvetica" w:cs="Helvetica"/>
                      <w:color w:val="222222"/>
                    </w:rPr>
                    <w:t>an Museum Services Program</w:t>
                  </w:r>
                </w:p>
              </w:tc>
            </w:tr>
            <w:tr w:rsidR="00AB6F58" w:rsidRPr="00650E01" w14:paraId="4A6C95E5" w14:textId="77777777" w:rsidTr="000E4EB0">
              <w:trPr>
                <w:tblCellSpacing w:w="0" w:type="dxa"/>
              </w:trPr>
              <w:tc>
                <w:tcPr>
                  <w:tcW w:w="1516" w:type="dxa"/>
                  <w:noWrap/>
                  <w:hideMark/>
                </w:tcPr>
                <w:p w14:paraId="304B4437" w14:textId="77777777" w:rsidR="00AB6F58" w:rsidRPr="00650E01" w:rsidRDefault="00AB6F58" w:rsidP="000E4EB0">
                  <w:pPr>
                    <w:pStyle w:val="NoSpacing"/>
                    <w:rPr>
                      <w:rFonts w:ascii="Helvetica" w:hAnsi="Helvetica" w:cs="Helvetica"/>
                      <w:b/>
                      <w:bCs/>
                      <w:color w:val="222222"/>
                    </w:rPr>
                  </w:pPr>
                  <w:r w:rsidRPr="00650E01">
                    <w:rPr>
                      <w:rFonts w:ascii="Helvetica" w:hAnsi="Helvetica" w:cs="Helvetica"/>
                      <w:b/>
                      <w:bCs/>
                      <w:color w:val="222222"/>
                    </w:rPr>
                    <w:t>Cost Sharing or Matching Requirement:</w:t>
                  </w:r>
                </w:p>
              </w:tc>
              <w:tc>
                <w:tcPr>
                  <w:tcW w:w="3729" w:type="dxa"/>
                  <w:vAlign w:val="center"/>
                  <w:hideMark/>
                </w:tcPr>
                <w:p w14:paraId="5284C453" w14:textId="77777777" w:rsidR="00AB6F58" w:rsidRPr="00650E01" w:rsidRDefault="00AB6F58" w:rsidP="000E4EB0">
                  <w:pPr>
                    <w:pStyle w:val="NoSpacing"/>
                    <w:rPr>
                      <w:rFonts w:ascii="Helvetica" w:hAnsi="Helvetica" w:cs="Helvetica"/>
                      <w:color w:val="222222"/>
                    </w:rPr>
                  </w:pPr>
                  <w:r w:rsidRPr="00650E01">
                    <w:rPr>
                      <w:rFonts w:ascii="Helvetica" w:hAnsi="Helvetica" w:cs="Helvetica"/>
                      <w:color w:val="222222"/>
                    </w:rPr>
                    <w:t>No</w:t>
                  </w:r>
                </w:p>
              </w:tc>
            </w:tr>
          </w:tbl>
          <w:p w14:paraId="42BF41B1" w14:textId="77777777" w:rsidR="00AB6F58" w:rsidRPr="00650E01" w:rsidRDefault="00AB6F58" w:rsidP="000E4EB0">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41"/>
              <w:gridCol w:w="2828"/>
            </w:tblGrid>
            <w:tr w:rsidR="00AB6F58" w:rsidRPr="00650E01" w14:paraId="5AC4BBC6" w14:textId="77777777" w:rsidTr="000E4EB0">
              <w:trPr>
                <w:tblCellSpacing w:w="0" w:type="dxa"/>
              </w:trPr>
              <w:tc>
                <w:tcPr>
                  <w:tcW w:w="2141" w:type="dxa"/>
                  <w:noWrap/>
                  <w:hideMark/>
                </w:tcPr>
                <w:p w14:paraId="3E47F26D" w14:textId="77777777" w:rsidR="00AB6F58" w:rsidRPr="00650E01" w:rsidRDefault="00AB6F58" w:rsidP="000E4EB0">
                  <w:pPr>
                    <w:pStyle w:val="NoSpacing"/>
                    <w:rPr>
                      <w:rFonts w:ascii="Helvetica" w:hAnsi="Helvetica" w:cs="Helvetica"/>
                      <w:b/>
                      <w:bCs/>
                      <w:color w:val="222222"/>
                    </w:rPr>
                  </w:pPr>
                  <w:r w:rsidRPr="00650E01">
                    <w:rPr>
                      <w:rFonts w:ascii="Helvetica" w:hAnsi="Helvetica" w:cs="Helvetica"/>
                      <w:b/>
                      <w:bCs/>
                      <w:color w:val="222222"/>
                    </w:rPr>
                    <w:lastRenderedPageBreak/>
                    <w:t>Version:</w:t>
                  </w:r>
                </w:p>
              </w:tc>
              <w:tc>
                <w:tcPr>
                  <w:tcW w:w="2828" w:type="dxa"/>
                  <w:vAlign w:val="center"/>
                  <w:hideMark/>
                </w:tcPr>
                <w:p w14:paraId="692C123E" w14:textId="77777777" w:rsidR="00AB6F58" w:rsidRPr="00650E01" w:rsidRDefault="00AB6F58" w:rsidP="000E4EB0">
                  <w:pPr>
                    <w:pStyle w:val="NoSpacing"/>
                    <w:rPr>
                      <w:rFonts w:ascii="Helvetica" w:hAnsi="Helvetica" w:cs="Helvetica"/>
                      <w:color w:val="222222"/>
                    </w:rPr>
                  </w:pPr>
                  <w:r w:rsidRPr="00650E01">
                    <w:rPr>
                      <w:rFonts w:ascii="Helvetica" w:hAnsi="Helvetica" w:cs="Helvetica"/>
                      <w:color w:val="222222"/>
                    </w:rPr>
                    <w:t>Synopsis 1</w:t>
                  </w:r>
                </w:p>
              </w:tc>
            </w:tr>
            <w:tr w:rsidR="00AB6F58" w:rsidRPr="00650E01" w14:paraId="25405FB7" w14:textId="77777777" w:rsidTr="000E4EB0">
              <w:trPr>
                <w:tblCellSpacing w:w="0" w:type="dxa"/>
              </w:trPr>
              <w:tc>
                <w:tcPr>
                  <w:tcW w:w="2141" w:type="dxa"/>
                  <w:noWrap/>
                  <w:hideMark/>
                </w:tcPr>
                <w:p w14:paraId="4864804F" w14:textId="77777777" w:rsidR="00AB6F58" w:rsidRPr="00650E01" w:rsidRDefault="00AB6F58" w:rsidP="000E4EB0">
                  <w:pPr>
                    <w:pStyle w:val="NoSpacing"/>
                    <w:rPr>
                      <w:rFonts w:ascii="Helvetica" w:hAnsi="Helvetica" w:cs="Helvetica"/>
                      <w:b/>
                      <w:bCs/>
                      <w:color w:val="222222"/>
                    </w:rPr>
                  </w:pPr>
                  <w:r w:rsidRPr="00650E01">
                    <w:rPr>
                      <w:rFonts w:ascii="Helvetica" w:hAnsi="Helvetica" w:cs="Helvetica"/>
                      <w:b/>
                      <w:bCs/>
                      <w:color w:val="222222"/>
                    </w:rPr>
                    <w:t>Posted Date:</w:t>
                  </w:r>
                </w:p>
              </w:tc>
              <w:tc>
                <w:tcPr>
                  <w:tcW w:w="2828" w:type="dxa"/>
                  <w:vAlign w:val="center"/>
                  <w:hideMark/>
                </w:tcPr>
                <w:p w14:paraId="529B2752" w14:textId="77777777" w:rsidR="00AB6F58" w:rsidRPr="00650E01" w:rsidRDefault="00AB6F58" w:rsidP="000E4EB0">
                  <w:pPr>
                    <w:pStyle w:val="NoSpacing"/>
                    <w:rPr>
                      <w:rFonts w:ascii="Helvetica" w:hAnsi="Helvetica" w:cs="Helvetica"/>
                      <w:color w:val="222222"/>
                    </w:rPr>
                  </w:pPr>
                  <w:r w:rsidRPr="00650E01">
                    <w:rPr>
                      <w:rFonts w:ascii="Helvetica" w:hAnsi="Helvetica" w:cs="Helvetica"/>
                      <w:color w:val="222222"/>
                    </w:rPr>
                    <w:t>Aug 15, 2023</w:t>
                  </w:r>
                </w:p>
              </w:tc>
            </w:tr>
            <w:tr w:rsidR="00AB6F58" w:rsidRPr="00650E01" w14:paraId="1886FAFA" w14:textId="77777777" w:rsidTr="000E4EB0">
              <w:trPr>
                <w:tblCellSpacing w:w="0" w:type="dxa"/>
              </w:trPr>
              <w:tc>
                <w:tcPr>
                  <w:tcW w:w="2141" w:type="dxa"/>
                  <w:noWrap/>
                  <w:hideMark/>
                </w:tcPr>
                <w:p w14:paraId="31A4AAAD" w14:textId="77777777" w:rsidR="00AB6F58" w:rsidRPr="00650E01" w:rsidRDefault="00AB6F58" w:rsidP="000E4EB0">
                  <w:pPr>
                    <w:pStyle w:val="NoSpacing"/>
                    <w:rPr>
                      <w:rFonts w:ascii="Helvetica" w:hAnsi="Helvetica" w:cs="Helvetica"/>
                      <w:b/>
                      <w:bCs/>
                      <w:color w:val="222222"/>
                    </w:rPr>
                  </w:pPr>
                  <w:r w:rsidRPr="00650E01">
                    <w:rPr>
                      <w:rFonts w:ascii="Helvetica" w:hAnsi="Helvetica" w:cs="Helvetica"/>
                      <w:b/>
                      <w:bCs/>
                      <w:color w:val="222222"/>
                    </w:rPr>
                    <w:t>Last Updated Date:</w:t>
                  </w:r>
                </w:p>
              </w:tc>
              <w:tc>
                <w:tcPr>
                  <w:tcW w:w="2828" w:type="dxa"/>
                  <w:vAlign w:val="center"/>
                  <w:hideMark/>
                </w:tcPr>
                <w:p w14:paraId="1534755C" w14:textId="77777777" w:rsidR="00AB6F58" w:rsidRPr="00650E01" w:rsidRDefault="00AB6F58" w:rsidP="000E4EB0">
                  <w:pPr>
                    <w:pStyle w:val="NoSpacing"/>
                    <w:rPr>
                      <w:rFonts w:ascii="Helvetica" w:hAnsi="Helvetica" w:cs="Helvetica"/>
                      <w:color w:val="222222"/>
                    </w:rPr>
                  </w:pPr>
                  <w:r w:rsidRPr="00650E01">
                    <w:rPr>
                      <w:rFonts w:ascii="Helvetica" w:hAnsi="Helvetica" w:cs="Helvetica"/>
                      <w:color w:val="222222"/>
                    </w:rPr>
                    <w:t>Aug 15, 2023</w:t>
                  </w:r>
                </w:p>
              </w:tc>
            </w:tr>
            <w:tr w:rsidR="00AB6F58" w:rsidRPr="00650E01" w14:paraId="531DA92F" w14:textId="77777777" w:rsidTr="000E4EB0">
              <w:trPr>
                <w:tblCellSpacing w:w="0" w:type="dxa"/>
              </w:trPr>
              <w:tc>
                <w:tcPr>
                  <w:tcW w:w="2141" w:type="dxa"/>
                  <w:noWrap/>
                  <w:hideMark/>
                </w:tcPr>
                <w:p w14:paraId="0D571746" w14:textId="77777777" w:rsidR="00AB6F58" w:rsidRPr="00650E01" w:rsidRDefault="00AB6F58" w:rsidP="000E4EB0">
                  <w:pPr>
                    <w:pStyle w:val="NoSpacing"/>
                    <w:rPr>
                      <w:rFonts w:ascii="Helvetica" w:hAnsi="Helvetica" w:cs="Helvetica"/>
                      <w:b/>
                      <w:bCs/>
                      <w:color w:val="222222"/>
                    </w:rPr>
                  </w:pPr>
                  <w:r w:rsidRPr="00650E01">
                    <w:rPr>
                      <w:rFonts w:ascii="Helvetica" w:hAnsi="Helvetica" w:cs="Helvetica"/>
                      <w:b/>
                      <w:bCs/>
                      <w:color w:val="222222"/>
                    </w:rPr>
                    <w:t>Original Closing Date for Applications:</w:t>
                  </w:r>
                </w:p>
              </w:tc>
              <w:tc>
                <w:tcPr>
                  <w:tcW w:w="2828" w:type="dxa"/>
                  <w:vAlign w:val="center"/>
                  <w:hideMark/>
                </w:tcPr>
                <w:p w14:paraId="612492B9" w14:textId="77777777" w:rsidR="00AB6F58" w:rsidRPr="00650E01" w:rsidRDefault="00AB6F58" w:rsidP="000E4EB0">
                  <w:pPr>
                    <w:pStyle w:val="NoSpacing"/>
                    <w:rPr>
                      <w:rFonts w:ascii="Helvetica" w:hAnsi="Helvetica" w:cs="Helvetica"/>
                      <w:color w:val="222222"/>
                    </w:rPr>
                  </w:pPr>
                  <w:r w:rsidRPr="00650E01">
                    <w:rPr>
                      <w:rFonts w:ascii="Helvetica" w:hAnsi="Helvetica" w:cs="Helvetica"/>
                      <w:color w:val="222222"/>
                    </w:rPr>
                    <w:t>Nov 15, 2023  </w:t>
                  </w:r>
                </w:p>
              </w:tc>
            </w:tr>
            <w:tr w:rsidR="00AB6F58" w:rsidRPr="00650E01" w14:paraId="2FA16DAF" w14:textId="77777777" w:rsidTr="000E4EB0">
              <w:trPr>
                <w:tblCellSpacing w:w="0" w:type="dxa"/>
              </w:trPr>
              <w:tc>
                <w:tcPr>
                  <w:tcW w:w="2141" w:type="dxa"/>
                  <w:noWrap/>
                  <w:hideMark/>
                </w:tcPr>
                <w:p w14:paraId="33F05215" w14:textId="77777777" w:rsidR="00AB6F58" w:rsidRPr="00650E01" w:rsidRDefault="00AB6F58" w:rsidP="000E4EB0">
                  <w:pPr>
                    <w:pStyle w:val="NoSpacing"/>
                    <w:rPr>
                      <w:rFonts w:ascii="Helvetica" w:hAnsi="Helvetica" w:cs="Helvetica"/>
                      <w:b/>
                      <w:bCs/>
                      <w:color w:val="222222"/>
                    </w:rPr>
                  </w:pPr>
                  <w:r w:rsidRPr="00650E01">
                    <w:rPr>
                      <w:rFonts w:ascii="Helvetica" w:hAnsi="Helvetica" w:cs="Helvetica"/>
                      <w:b/>
                      <w:bCs/>
                      <w:color w:val="222222"/>
                    </w:rPr>
                    <w:t>Current Closing Date for Applications:</w:t>
                  </w:r>
                </w:p>
              </w:tc>
              <w:tc>
                <w:tcPr>
                  <w:tcW w:w="2828" w:type="dxa"/>
                  <w:vAlign w:val="center"/>
                  <w:hideMark/>
                </w:tcPr>
                <w:p w14:paraId="2589B996" w14:textId="77777777" w:rsidR="00AB6F58" w:rsidRPr="00650E01" w:rsidRDefault="00AB6F58" w:rsidP="000E4EB0">
                  <w:pPr>
                    <w:pStyle w:val="NoSpacing"/>
                    <w:rPr>
                      <w:rFonts w:ascii="Helvetica" w:hAnsi="Helvetica" w:cs="Helvetica"/>
                      <w:color w:val="222222"/>
                    </w:rPr>
                  </w:pPr>
                  <w:r w:rsidRPr="00650E01">
                    <w:rPr>
                      <w:rFonts w:ascii="Helvetica" w:hAnsi="Helvetica" w:cs="Helvetica"/>
                      <w:color w:val="222222"/>
                    </w:rPr>
                    <w:t>Nov 15, 2023  </w:t>
                  </w:r>
                </w:p>
              </w:tc>
            </w:tr>
            <w:tr w:rsidR="00AB6F58" w:rsidRPr="00650E01" w14:paraId="63AEB770" w14:textId="77777777" w:rsidTr="000E4EB0">
              <w:trPr>
                <w:tblCellSpacing w:w="0" w:type="dxa"/>
              </w:trPr>
              <w:tc>
                <w:tcPr>
                  <w:tcW w:w="2141" w:type="dxa"/>
                  <w:noWrap/>
                  <w:hideMark/>
                </w:tcPr>
                <w:p w14:paraId="5EF9A345" w14:textId="77777777" w:rsidR="00AB6F58" w:rsidRPr="00650E01" w:rsidRDefault="00AB6F58" w:rsidP="000E4EB0">
                  <w:pPr>
                    <w:pStyle w:val="NoSpacing"/>
                    <w:rPr>
                      <w:rFonts w:ascii="Helvetica" w:hAnsi="Helvetica" w:cs="Helvetica"/>
                      <w:b/>
                      <w:bCs/>
                      <w:color w:val="222222"/>
                    </w:rPr>
                  </w:pPr>
                  <w:r w:rsidRPr="00650E01">
                    <w:rPr>
                      <w:rFonts w:ascii="Helvetica" w:hAnsi="Helvetica" w:cs="Helvetica"/>
                      <w:b/>
                      <w:bCs/>
                      <w:color w:val="222222"/>
                    </w:rPr>
                    <w:t>Archive Date:</w:t>
                  </w:r>
                </w:p>
              </w:tc>
              <w:tc>
                <w:tcPr>
                  <w:tcW w:w="2828" w:type="dxa"/>
                  <w:vAlign w:val="center"/>
                  <w:hideMark/>
                </w:tcPr>
                <w:p w14:paraId="29F97FF6" w14:textId="77777777" w:rsidR="00AB6F58" w:rsidRPr="00650E01" w:rsidRDefault="00AB6F58" w:rsidP="000E4EB0">
                  <w:pPr>
                    <w:pStyle w:val="NoSpacing"/>
                    <w:rPr>
                      <w:rFonts w:ascii="Helvetica" w:hAnsi="Helvetica" w:cs="Helvetica"/>
                      <w:color w:val="222222"/>
                    </w:rPr>
                  </w:pPr>
                  <w:r w:rsidRPr="00650E01">
                    <w:rPr>
                      <w:rFonts w:ascii="Helvetica" w:hAnsi="Helvetica" w:cs="Helvetica"/>
                      <w:color w:val="222222"/>
                    </w:rPr>
                    <w:t> </w:t>
                  </w:r>
                </w:p>
              </w:tc>
            </w:tr>
            <w:tr w:rsidR="00AB6F58" w:rsidRPr="00650E01" w14:paraId="3E6E888D" w14:textId="77777777" w:rsidTr="000E4EB0">
              <w:trPr>
                <w:tblCellSpacing w:w="0" w:type="dxa"/>
              </w:trPr>
              <w:tc>
                <w:tcPr>
                  <w:tcW w:w="2141" w:type="dxa"/>
                  <w:noWrap/>
                  <w:hideMark/>
                </w:tcPr>
                <w:p w14:paraId="40C030EF" w14:textId="77777777" w:rsidR="00AB6F58" w:rsidRPr="00650E01" w:rsidRDefault="00AB6F58" w:rsidP="000E4EB0">
                  <w:pPr>
                    <w:pStyle w:val="NoSpacing"/>
                    <w:rPr>
                      <w:rFonts w:ascii="Helvetica" w:hAnsi="Helvetica" w:cs="Helvetica"/>
                      <w:b/>
                      <w:bCs/>
                      <w:color w:val="222222"/>
                    </w:rPr>
                  </w:pPr>
                  <w:r w:rsidRPr="00650E01">
                    <w:rPr>
                      <w:rFonts w:ascii="Helvetica" w:hAnsi="Helvetica" w:cs="Helvetica"/>
                      <w:b/>
                      <w:bCs/>
                      <w:color w:val="222222"/>
                    </w:rPr>
                    <w:lastRenderedPageBreak/>
                    <w:t>Estimated Total Program Funding:</w:t>
                  </w:r>
                </w:p>
              </w:tc>
              <w:tc>
                <w:tcPr>
                  <w:tcW w:w="2828" w:type="dxa"/>
                  <w:vAlign w:val="center"/>
                  <w:hideMark/>
                </w:tcPr>
                <w:p w14:paraId="28221439" w14:textId="77777777" w:rsidR="00AB6F58" w:rsidRPr="00650E01" w:rsidRDefault="00AB6F58" w:rsidP="000E4EB0">
                  <w:pPr>
                    <w:pStyle w:val="NoSpacing"/>
                    <w:rPr>
                      <w:rFonts w:ascii="Helvetica" w:hAnsi="Helvetica" w:cs="Helvetica"/>
                      <w:color w:val="222222"/>
                    </w:rPr>
                  </w:pPr>
                  <w:r w:rsidRPr="00650E01">
                    <w:rPr>
                      <w:rFonts w:ascii="Helvetica" w:hAnsi="Helvetica" w:cs="Helvetica"/>
                      <w:color w:val="222222"/>
                    </w:rPr>
                    <w:t>$3,772,000</w:t>
                  </w:r>
                </w:p>
              </w:tc>
            </w:tr>
            <w:tr w:rsidR="00AB6F58" w:rsidRPr="00650E01" w14:paraId="7D1E1FC0" w14:textId="77777777" w:rsidTr="000E4EB0">
              <w:trPr>
                <w:tblCellSpacing w:w="0" w:type="dxa"/>
              </w:trPr>
              <w:tc>
                <w:tcPr>
                  <w:tcW w:w="2141" w:type="dxa"/>
                  <w:noWrap/>
                  <w:hideMark/>
                </w:tcPr>
                <w:p w14:paraId="31796BC1" w14:textId="77777777" w:rsidR="00AB6F58" w:rsidRPr="00650E01" w:rsidRDefault="00AB6F58" w:rsidP="000E4EB0">
                  <w:pPr>
                    <w:pStyle w:val="NoSpacing"/>
                    <w:rPr>
                      <w:rFonts w:ascii="Helvetica" w:hAnsi="Helvetica" w:cs="Helvetica"/>
                      <w:b/>
                      <w:bCs/>
                      <w:color w:val="222222"/>
                    </w:rPr>
                  </w:pPr>
                  <w:r w:rsidRPr="00650E01">
                    <w:rPr>
                      <w:rFonts w:ascii="Helvetica" w:hAnsi="Helvetica" w:cs="Helvetica"/>
                      <w:b/>
                      <w:bCs/>
                      <w:color w:val="222222"/>
                    </w:rPr>
                    <w:t>Award Ceiling:</w:t>
                  </w:r>
                </w:p>
              </w:tc>
              <w:tc>
                <w:tcPr>
                  <w:tcW w:w="2828" w:type="dxa"/>
                  <w:vAlign w:val="center"/>
                  <w:hideMark/>
                </w:tcPr>
                <w:p w14:paraId="1A279F7C" w14:textId="77777777" w:rsidR="00AB6F58" w:rsidRPr="00650E01" w:rsidRDefault="00AB6F58" w:rsidP="000E4EB0">
                  <w:pPr>
                    <w:pStyle w:val="NoSpacing"/>
                    <w:rPr>
                      <w:rFonts w:ascii="Helvetica" w:hAnsi="Helvetica" w:cs="Helvetica"/>
                      <w:color w:val="222222"/>
                    </w:rPr>
                  </w:pPr>
                  <w:r w:rsidRPr="00650E01">
                    <w:rPr>
                      <w:rFonts w:ascii="Helvetica" w:hAnsi="Helvetica" w:cs="Helvetica"/>
                      <w:color w:val="222222"/>
                    </w:rPr>
                    <w:t>$250,000</w:t>
                  </w:r>
                </w:p>
              </w:tc>
            </w:tr>
            <w:tr w:rsidR="00AB6F58" w:rsidRPr="00650E01" w14:paraId="02B2BBF8" w14:textId="77777777" w:rsidTr="000E4EB0">
              <w:trPr>
                <w:tblCellSpacing w:w="0" w:type="dxa"/>
              </w:trPr>
              <w:tc>
                <w:tcPr>
                  <w:tcW w:w="2141" w:type="dxa"/>
                  <w:noWrap/>
                  <w:hideMark/>
                </w:tcPr>
                <w:p w14:paraId="07B50270" w14:textId="77777777" w:rsidR="00AB6F58" w:rsidRPr="00650E01" w:rsidRDefault="00AB6F58" w:rsidP="000E4EB0">
                  <w:pPr>
                    <w:pStyle w:val="NoSpacing"/>
                    <w:rPr>
                      <w:rFonts w:ascii="Helvetica" w:hAnsi="Helvetica" w:cs="Helvetica"/>
                      <w:b/>
                      <w:bCs/>
                      <w:color w:val="222222"/>
                    </w:rPr>
                  </w:pPr>
                  <w:r w:rsidRPr="00650E01">
                    <w:rPr>
                      <w:rFonts w:ascii="Helvetica" w:hAnsi="Helvetica" w:cs="Helvetica"/>
                      <w:b/>
                      <w:bCs/>
                      <w:color w:val="222222"/>
                    </w:rPr>
                    <w:t>Award Floor:</w:t>
                  </w:r>
                </w:p>
              </w:tc>
              <w:tc>
                <w:tcPr>
                  <w:tcW w:w="2828" w:type="dxa"/>
                  <w:vAlign w:val="center"/>
                  <w:hideMark/>
                </w:tcPr>
                <w:p w14:paraId="462B3590" w14:textId="77777777" w:rsidR="00AB6F58" w:rsidRPr="00650E01" w:rsidRDefault="00AB6F58" w:rsidP="000E4EB0">
                  <w:pPr>
                    <w:pStyle w:val="NoSpacing"/>
                    <w:rPr>
                      <w:rFonts w:ascii="Helvetica" w:hAnsi="Helvetica" w:cs="Helvetica"/>
                      <w:color w:val="222222"/>
                    </w:rPr>
                  </w:pPr>
                  <w:r w:rsidRPr="00650E01">
                    <w:rPr>
                      <w:rFonts w:ascii="Helvetica" w:hAnsi="Helvetica" w:cs="Helvetica"/>
                      <w:color w:val="222222"/>
                    </w:rPr>
                    <w:t>$5,000</w:t>
                  </w:r>
                </w:p>
              </w:tc>
            </w:tr>
          </w:tbl>
          <w:p w14:paraId="1DE1C6BA" w14:textId="77777777" w:rsidR="00AB6F58" w:rsidRPr="00650E01" w:rsidRDefault="00AB6F58" w:rsidP="000E4EB0">
            <w:pPr>
              <w:pStyle w:val="NoSpacing"/>
              <w:rPr>
                <w:rFonts w:ascii="Helvetica" w:hAnsi="Helvetica" w:cs="Helvetica"/>
                <w:color w:val="222222"/>
              </w:rPr>
            </w:pPr>
          </w:p>
        </w:tc>
      </w:tr>
    </w:tbl>
    <w:p w14:paraId="619FC909" w14:textId="77777777" w:rsidR="00AB6F58" w:rsidRPr="00650E01" w:rsidRDefault="00AB6F58" w:rsidP="00AB6F58">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90"/>
        <w:gridCol w:w="6900"/>
      </w:tblGrid>
      <w:tr w:rsidR="00AB6F58" w:rsidRPr="00650E01" w14:paraId="38C62F7F" w14:textId="77777777" w:rsidTr="000E4EB0">
        <w:trPr>
          <w:tblCellSpacing w:w="0" w:type="dxa"/>
        </w:trPr>
        <w:tc>
          <w:tcPr>
            <w:tcW w:w="0" w:type="auto"/>
            <w:noWrap/>
            <w:hideMark/>
          </w:tcPr>
          <w:p w14:paraId="49F05315" w14:textId="77777777" w:rsidR="00AB6F58" w:rsidRPr="00650E01" w:rsidRDefault="00AB6F58" w:rsidP="000E4EB0">
            <w:pPr>
              <w:pStyle w:val="NoSpacing"/>
              <w:rPr>
                <w:rFonts w:ascii="Helvetica" w:hAnsi="Helvetica" w:cs="Helvetica"/>
                <w:b/>
                <w:bCs/>
                <w:color w:val="222222"/>
              </w:rPr>
            </w:pPr>
            <w:r w:rsidRPr="00650E01">
              <w:rPr>
                <w:rFonts w:ascii="Helvetica" w:hAnsi="Helvetica" w:cs="Helvetica"/>
                <w:b/>
                <w:bCs/>
                <w:color w:val="222222"/>
              </w:rPr>
              <w:t>Eligible Applicants:</w:t>
            </w:r>
          </w:p>
        </w:tc>
        <w:tc>
          <w:tcPr>
            <w:tcW w:w="5000" w:type="pct"/>
            <w:vAlign w:val="center"/>
            <w:hideMark/>
          </w:tcPr>
          <w:p w14:paraId="23B02D4A" w14:textId="77777777" w:rsidR="00AB6F58" w:rsidRPr="00650E01" w:rsidRDefault="00AB6F58" w:rsidP="000E4EB0">
            <w:pPr>
              <w:pStyle w:val="NoSpacing"/>
              <w:rPr>
                <w:rFonts w:ascii="Helvetica" w:hAnsi="Helvetica" w:cs="Helvetica"/>
                <w:color w:val="222222"/>
              </w:rPr>
            </w:pPr>
            <w:r w:rsidRPr="00650E01">
              <w:rPr>
                <w:rFonts w:ascii="Helvetica" w:hAnsi="Helvetica" w:cs="Helvetica"/>
                <w:color w:val="222222"/>
              </w:rPr>
              <w:t>Others (see text field entitled "Additional Information on Eligibility" for clarification)</w:t>
            </w:r>
          </w:p>
        </w:tc>
      </w:tr>
      <w:tr w:rsidR="00AB6F58" w:rsidRPr="00650E01" w14:paraId="48CA8D3F" w14:textId="77777777" w:rsidTr="000E4EB0">
        <w:trPr>
          <w:tblCellSpacing w:w="0" w:type="dxa"/>
        </w:trPr>
        <w:tc>
          <w:tcPr>
            <w:tcW w:w="0" w:type="auto"/>
            <w:noWrap/>
            <w:hideMark/>
          </w:tcPr>
          <w:p w14:paraId="2618FD25" w14:textId="77777777" w:rsidR="00AB6F58" w:rsidRPr="00650E01" w:rsidRDefault="00AB6F58" w:rsidP="000E4EB0">
            <w:pPr>
              <w:pStyle w:val="NoSpacing"/>
              <w:rPr>
                <w:rFonts w:ascii="Helvetica" w:hAnsi="Helvetica" w:cs="Helvetica"/>
                <w:b/>
                <w:bCs/>
                <w:color w:val="222222"/>
              </w:rPr>
            </w:pPr>
            <w:r w:rsidRPr="00650E01">
              <w:rPr>
                <w:rFonts w:ascii="Helvetica" w:hAnsi="Helvetica" w:cs="Helvetica"/>
                <w:b/>
                <w:bCs/>
                <w:color w:val="222222"/>
              </w:rPr>
              <w:t>Additional Information on Eligibility:</w:t>
            </w:r>
          </w:p>
        </w:tc>
        <w:tc>
          <w:tcPr>
            <w:tcW w:w="5000" w:type="pct"/>
            <w:vAlign w:val="center"/>
            <w:hideMark/>
          </w:tcPr>
          <w:p w14:paraId="27B43E66" w14:textId="77777777" w:rsidR="00AB6F58" w:rsidRPr="00650E01" w:rsidRDefault="00AB6F58" w:rsidP="000E4EB0">
            <w:pPr>
              <w:pStyle w:val="NoSpacing"/>
              <w:rPr>
                <w:rFonts w:ascii="Helvetica" w:hAnsi="Helvetica" w:cs="Helvetica"/>
                <w:color w:val="222222"/>
              </w:rPr>
            </w:pPr>
            <w:r w:rsidRPr="00650E01">
              <w:rPr>
                <w:rFonts w:ascii="Helvetica" w:hAnsi="Helvetica" w:cs="Helvetica"/>
                <w:color w:val="222222"/>
              </w:rPr>
              <w:t>See the Notice of Funding Opportunity for program eligibility criteria.</w:t>
            </w:r>
          </w:p>
        </w:tc>
      </w:tr>
    </w:tbl>
    <w:p w14:paraId="1D997A96" w14:textId="77777777" w:rsidR="00AB6F58" w:rsidRPr="00650E01" w:rsidRDefault="00AB6F58" w:rsidP="00AB6F58">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3"/>
        <w:gridCol w:w="7487"/>
      </w:tblGrid>
      <w:tr w:rsidR="00AB6F58" w:rsidRPr="00650E01" w14:paraId="1105E580" w14:textId="77777777" w:rsidTr="000E4EB0">
        <w:trPr>
          <w:tblCellSpacing w:w="0" w:type="dxa"/>
        </w:trPr>
        <w:tc>
          <w:tcPr>
            <w:tcW w:w="0" w:type="auto"/>
            <w:noWrap/>
            <w:hideMark/>
          </w:tcPr>
          <w:p w14:paraId="24009806" w14:textId="77777777" w:rsidR="00AB6F58" w:rsidRPr="00650E01" w:rsidRDefault="00AB6F58" w:rsidP="000E4EB0">
            <w:pPr>
              <w:pStyle w:val="NoSpacing"/>
              <w:rPr>
                <w:rFonts w:ascii="Helvetica" w:hAnsi="Helvetica" w:cs="Helvetica"/>
                <w:b/>
                <w:bCs/>
                <w:color w:val="222222"/>
              </w:rPr>
            </w:pPr>
            <w:r w:rsidRPr="00650E01">
              <w:rPr>
                <w:rFonts w:ascii="Helvetica" w:hAnsi="Helvetica" w:cs="Helvetica"/>
                <w:b/>
                <w:bCs/>
                <w:color w:val="222222"/>
              </w:rPr>
              <w:t>Agency Name:</w:t>
            </w:r>
          </w:p>
        </w:tc>
        <w:tc>
          <w:tcPr>
            <w:tcW w:w="5000" w:type="pct"/>
            <w:vAlign w:val="center"/>
            <w:hideMark/>
          </w:tcPr>
          <w:p w14:paraId="45D4D541" w14:textId="77777777" w:rsidR="00AB6F58" w:rsidRPr="00650E01" w:rsidRDefault="00AB6F58" w:rsidP="000E4EB0">
            <w:pPr>
              <w:pStyle w:val="NoSpacing"/>
              <w:rPr>
                <w:rFonts w:ascii="Helvetica" w:hAnsi="Helvetica" w:cs="Helvetica"/>
                <w:color w:val="222222"/>
              </w:rPr>
            </w:pPr>
            <w:r w:rsidRPr="00650E01">
              <w:rPr>
                <w:rFonts w:ascii="Helvetica" w:hAnsi="Helvetica" w:cs="Helvetica"/>
                <w:color w:val="222222"/>
              </w:rPr>
              <w:t>Institute of Museum and Library Services</w:t>
            </w:r>
          </w:p>
        </w:tc>
      </w:tr>
      <w:tr w:rsidR="00AB6F58" w:rsidRPr="00650E01" w14:paraId="4A967291" w14:textId="77777777" w:rsidTr="000E4EB0">
        <w:trPr>
          <w:tblCellSpacing w:w="0" w:type="dxa"/>
        </w:trPr>
        <w:tc>
          <w:tcPr>
            <w:tcW w:w="0" w:type="auto"/>
            <w:noWrap/>
            <w:hideMark/>
          </w:tcPr>
          <w:p w14:paraId="2A420C89" w14:textId="77777777" w:rsidR="00AB6F58" w:rsidRPr="00650E01" w:rsidRDefault="00AB6F58" w:rsidP="000E4EB0">
            <w:pPr>
              <w:pStyle w:val="NoSpacing"/>
              <w:rPr>
                <w:rFonts w:ascii="Helvetica" w:hAnsi="Helvetica" w:cs="Helvetica"/>
                <w:b/>
                <w:bCs/>
                <w:color w:val="222222"/>
              </w:rPr>
            </w:pPr>
            <w:r w:rsidRPr="00650E01">
              <w:rPr>
                <w:rFonts w:ascii="Helvetica" w:hAnsi="Helvetica" w:cs="Helvetica"/>
                <w:b/>
                <w:bCs/>
                <w:color w:val="222222"/>
              </w:rPr>
              <w:t>Description:</w:t>
            </w:r>
          </w:p>
        </w:tc>
        <w:tc>
          <w:tcPr>
            <w:tcW w:w="5000" w:type="pct"/>
            <w:vAlign w:val="center"/>
            <w:hideMark/>
          </w:tcPr>
          <w:p w14:paraId="42E79D9D" w14:textId="0028FEAF" w:rsidR="00AB6F58" w:rsidRPr="00650E01" w:rsidRDefault="00AB6F58" w:rsidP="000E4EB0">
            <w:pPr>
              <w:pStyle w:val="NoSpacing"/>
              <w:rPr>
                <w:rFonts w:ascii="Helvetica" w:hAnsi="Helvetica" w:cs="Helvetica"/>
                <w:color w:val="222222"/>
              </w:rPr>
            </w:pPr>
            <w:r w:rsidRPr="00650E01">
              <w:rPr>
                <w:rFonts w:ascii="Helvetica" w:hAnsi="Helvetica" w:cs="Helvetica"/>
                <w:color w:val="222222"/>
              </w:rPr>
              <w:t xml:space="preserve">The Native American/Native </w:t>
            </w:r>
            <w:r w:rsidR="00F5143C">
              <w:rPr>
                <w:rFonts w:ascii="Helvetica" w:hAnsi="Helvetica" w:cs="Helvetica"/>
                <w:color w:val="222222"/>
              </w:rPr>
              <w:t>Hawaii</w:t>
            </w:r>
            <w:r w:rsidRPr="00650E01">
              <w:rPr>
                <w:rFonts w:ascii="Helvetica" w:hAnsi="Helvetica" w:cs="Helvetica"/>
                <w:color w:val="222222"/>
              </w:rPr>
              <w:t xml:space="preserve">an Museum Services (NANH) grant program is designed to support Indian tribes and organizations that primarily serve and represent Native </w:t>
            </w:r>
            <w:r w:rsidR="00F5143C">
              <w:rPr>
                <w:rFonts w:ascii="Helvetica" w:hAnsi="Helvetica" w:cs="Helvetica"/>
                <w:color w:val="222222"/>
              </w:rPr>
              <w:t>Hawaii</w:t>
            </w:r>
            <w:r w:rsidRPr="00650E01">
              <w:rPr>
                <w:rFonts w:ascii="Helvetica" w:hAnsi="Helvetica" w:cs="Helvetica"/>
                <w:color w:val="222222"/>
              </w:rPr>
              <w:t>ans in sustaining indigenous heritage, culture, and knowledge. The program supports projects such as exhibitions, educational services and programming, workforce professional development, organizational capacity building, and collections stewardship.</w:t>
            </w:r>
          </w:p>
        </w:tc>
      </w:tr>
      <w:tr w:rsidR="00AB6F58" w:rsidRPr="00650E01" w14:paraId="1008A480" w14:textId="77777777" w:rsidTr="000E4EB0">
        <w:trPr>
          <w:tblCellSpacing w:w="0" w:type="dxa"/>
        </w:trPr>
        <w:tc>
          <w:tcPr>
            <w:tcW w:w="0" w:type="auto"/>
            <w:noWrap/>
            <w:hideMark/>
          </w:tcPr>
          <w:p w14:paraId="08B5F90C" w14:textId="77777777" w:rsidR="00AB6F58" w:rsidRPr="00650E01" w:rsidRDefault="00AB6F58" w:rsidP="000E4EB0">
            <w:pPr>
              <w:pStyle w:val="NoSpacing"/>
              <w:rPr>
                <w:rFonts w:ascii="Helvetica" w:hAnsi="Helvetica" w:cs="Helvetica"/>
                <w:b/>
                <w:bCs/>
                <w:color w:val="222222"/>
              </w:rPr>
            </w:pPr>
            <w:r w:rsidRPr="00650E01">
              <w:rPr>
                <w:rFonts w:ascii="Helvetica" w:hAnsi="Helvetica" w:cs="Helvetica"/>
                <w:b/>
                <w:bCs/>
                <w:color w:val="222222"/>
              </w:rPr>
              <w:t>Link to Additional Information:</w:t>
            </w:r>
          </w:p>
        </w:tc>
        <w:tc>
          <w:tcPr>
            <w:tcW w:w="5000" w:type="pct"/>
            <w:vAlign w:val="center"/>
            <w:hideMark/>
          </w:tcPr>
          <w:p w14:paraId="48200911" w14:textId="45D3EF03" w:rsidR="00AB6F58" w:rsidRPr="00650E01" w:rsidRDefault="000E4EB0" w:rsidP="000E4EB0">
            <w:pPr>
              <w:pStyle w:val="NoSpacing"/>
              <w:rPr>
                <w:rFonts w:ascii="Helvetica" w:hAnsi="Helvetica" w:cs="Helvetica"/>
                <w:color w:val="222222"/>
              </w:rPr>
            </w:pPr>
            <w:hyperlink r:id="rId91" w:history="1">
              <w:r w:rsidRPr="00F36E56">
                <w:rPr>
                  <w:rStyle w:val="Hyperlink"/>
                  <w:rFonts w:ascii="Helvetica" w:hAnsi="Helvetica" w:cs="Helvetica"/>
                </w:rPr>
                <w:t>https://www.imls.gov/grants/available/native-americannative-Hawaiian-museum-services-program</w:t>
              </w:r>
            </w:hyperlink>
          </w:p>
        </w:tc>
      </w:tr>
      <w:tr w:rsidR="00AB6F58" w:rsidRPr="00650E01" w14:paraId="71507109" w14:textId="77777777" w:rsidTr="000E4EB0">
        <w:trPr>
          <w:tblCellSpacing w:w="0" w:type="dxa"/>
        </w:trPr>
        <w:tc>
          <w:tcPr>
            <w:tcW w:w="0" w:type="auto"/>
            <w:noWrap/>
            <w:hideMark/>
          </w:tcPr>
          <w:p w14:paraId="369B7561" w14:textId="77777777" w:rsidR="00AB6F58" w:rsidRPr="00650E01" w:rsidRDefault="00AB6F58" w:rsidP="000E4EB0">
            <w:pPr>
              <w:pStyle w:val="NoSpacing"/>
              <w:rPr>
                <w:rFonts w:ascii="Helvetica" w:hAnsi="Helvetica" w:cs="Helvetica"/>
                <w:b/>
                <w:bCs/>
                <w:color w:val="222222"/>
              </w:rPr>
            </w:pPr>
            <w:r w:rsidRPr="00650E01">
              <w:rPr>
                <w:rFonts w:ascii="Helvetica" w:hAnsi="Helvetica" w:cs="Helvetica"/>
                <w:b/>
                <w:bCs/>
                <w:color w:val="222222"/>
              </w:rPr>
              <w:t>Grantor Contact Information:</w:t>
            </w:r>
          </w:p>
        </w:tc>
        <w:tc>
          <w:tcPr>
            <w:tcW w:w="5000" w:type="pct"/>
            <w:vAlign w:val="center"/>
            <w:hideMark/>
          </w:tcPr>
          <w:p w14:paraId="04F2CA88" w14:textId="77777777" w:rsidR="00AB6F58" w:rsidRPr="00650E01" w:rsidRDefault="00AB6F58" w:rsidP="000E4EB0">
            <w:pPr>
              <w:pStyle w:val="NoSpacing"/>
              <w:rPr>
                <w:rFonts w:ascii="Helvetica" w:hAnsi="Helvetica" w:cs="Helvetica"/>
                <w:color w:val="222222"/>
              </w:rPr>
            </w:pPr>
            <w:r w:rsidRPr="00650E01">
              <w:rPr>
                <w:rFonts w:ascii="Helvetica" w:hAnsi="Helvetica" w:cs="Helvetica"/>
                <w:color w:val="222222"/>
              </w:rPr>
              <w:t>If you have difficulty accessing the full announcement electronically, please contact:</w:t>
            </w:r>
            <w:r w:rsidRPr="00650E01">
              <w:rPr>
                <w:rFonts w:ascii="Helvetica" w:hAnsi="Helvetica" w:cs="Helvetica"/>
                <w:color w:val="222222"/>
              </w:rPr>
              <w:br/>
            </w:r>
            <w:r w:rsidRPr="00650E01">
              <w:rPr>
                <w:rFonts w:ascii="Helvetica" w:hAnsi="Helvetica" w:cs="Helvetica"/>
                <w:color w:val="222222"/>
              </w:rPr>
              <w:br/>
              <w:t>Sarah Glass Senior Museum Program Officer sglass@imls.gov imls-museumgrants@imls.gov</w:t>
            </w:r>
            <w:r w:rsidRPr="00650E01">
              <w:rPr>
                <w:rFonts w:ascii="Helvetica" w:hAnsi="Helvetica" w:cs="Helvetica"/>
                <w:color w:val="222222"/>
              </w:rPr>
              <w:br/>
            </w:r>
            <w:r w:rsidRPr="00650E01">
              <w:rPr>
                <w:rFonts w:ascii="Helvetica" w:hAnsi="Helvetica" w:cs="Helvetica"/>
                <w:color w:val="222222"/>
              </w:rPr>
              <w:br/>
            </w:r>
            <w:hyperlink r:id="rId92" w:history="1">
              <w:r w:rsidRPr="00650E01">
                <w:rPr>
                  <w:rStyle w:val="Hyperlink"/>
                  <w:rFonts w:ascii="Helvetica" w:hAnsi="Helvetica" w:cs="Helvetica"/>
                </w:rPr>
                <w:t>imls-museumgrants@imls.gov</w:t>
              </w:r>
            </w:hyperlink>
          </w:p>
        </w:tc>
      </w:tr>
    </w:tbl>
    <w:p w14:paraId="360D57DD" w14:textId="77777777" w:rsidR="00AB6F58" w:rsidRDefault="00AB6F58" w:rsidP="00AB6F58">
      <w:pPr>
        <w:pStyle w:val="NoSpacing"/>
        <w:rPr>
          <w:rStyle w:val="Hyperlink"/>
          <w:rFonts w:ascii="Helvetica" w:hAnsi="Helvetica" w:cs="Helvetica"/>
          <w:color w:val="1155CC"/>
          <w:sz w:val="24"/>
          <w:szCs w:val="24"/>
          <w:shd w:val="clear" w:color="auto" w:fill="FFFFFF"/>
        </w:rPr>
      </w:pPr>
      <w:r w:rsidRPr="0051017C">
        <w:rPr>
          <w:rFonts w:ascii="Helvetica" w:hAnsi="Helvetica" w:cs="Helvetica"/>
          <w:color w:val="222222"/>
          <w:sz w:val="24"/>
          <w:szCs w:val="24"/>
        </w:rPr>
        <w:br/>
      </w:r>
      <w:hyperlink r:id="rId93" w:tgtFrame="_blank" w:history="1">
        <w:r w:rsidRPr="0051017C">
          <w:rPr>
            <w:rStyle w:val="Hyperlink"/>
            <w:rFonts w:ascii="Helvetica" w:hAnsi="Helvetica" w:cs="Helvetica"/>
            <w:color w:val="1155CC"/>
            <w:sz w:val="24"/>
            <w:szCs w:val="24"/>
            <w:shd w:val="clear" w:color="auto" w:fill="FFFFFF"/>
          </w:rPr>
          <w:t>https://www.grants.gov/web/grants/view-opportunity.html?oppId=349276</w:t>
        </w:r>
      </w:hyperlink>
    </w:p>
    <w:p w14:paraId="38F07AD9" w14:textId="77777777" w:rsidR="00AB6F58" w:rsidRDefault="00AB6F58" w:rsidP="00AB6F58">
      <w:pPr>
        <w:pStyle w:val="NoSpacing"/>
        <w:pBdr>
          <w:bottom w:val="single" w:sz="6" w:space="1" w:color="auto"/>
        </w:pBdr>
        <w:rPr>
          <w:rStyle w:val="Hyperlink"/>
          <w:rFonts w:ascii="Helvetica" w:hAnsi="Helvetica" w:cs="Helvetica"/>
          <w:color w:val="1155CC"/>
          <w:sz w:val="24"/>
          <w:szCs w:val="24"/>
          <w:shd w:val="clear" w:color="auto" w:fill="FFFFFF"/>
        </w:rPr>
      </w:pPr>
    </w:p>
    <w:p w14:paraId="59D764A2" w14:textId="77777777" w:rsidR="00B13BB1" w:rsidRDefault="00B13BB1" w:rsidP="00AB6F58">
      <w:pPr>
        <w:rPr>
          <w:rFonts w:ascii="Helvetica" w:hAnsi="Helvetica" w:cs="Helvetica"/>
          <w:color w:val="222222"/>
        </w:rPr>
      </w:pPr>
    </w:p>
    <w:p w14:paraId="7B18AC6C" w14:textId="6E851DFA" w:rsidR="00AB6F58" w:rsidRDefault="00AB6F58" w:rsidP="00AB6F58">
      <w:pPr>
        <w:rPr>
          <w:rFonts w:ascii="Helvetica" w:hAnsi="Helvetica" w:cs="Helvetica"/>
          <w:color w:val="222222"/>
          <w:shd w:val="clear" w:color="auto" w:fill="FFFFFF"/>
        </w:rPr>
      </w:pPr>
      <w:bookmarkStart w:id="41" w:name="HIDOINPSCultureArtsDev"/>
      <w:bookmarkEnd w:id="41"/>
      <w:r w:rsidRPr="00362692">
        <w:rPr>
          <w:rFonts w:ascii="Helvetica" w:hAnsi="Helvetica" w:cs="Helvetica"/>
          <w:color w:val="222222"/>
          <w:highlight w:val="cyan"/>
          <w:shd w:val="clear" w:color="auto" w:fill="FFFFFF"/>
        </w:rPr>
        <w:t>National Park Service</w:t>
      </w:r>
      <w:r w:rsidRPr="00362692">
        <w:rPr>
          <w:rFonts w:ascii="Helvetica" w:hAnsi="Helvetica" w:cs="Helvetica"/>
          <w:color w:val="222222"/>
          <w:highlight w:val="cyan"/>
        </w:rPr>
        <w:br/>
      </w:r>
      <w:r w:rsidRPr="00362692">
        <w:rPr>
          <w:rFonts w:ascii="Helvetica" w:hAnsi="Helvetica" w:cs="Helvetica"/>
          <w:color w:val="222222"/>
          <w:highlight w:val="cyan"/>
          <w:shd w:val="clear" w:color="auto" w:fill="FFFFFF"/>
        </w:rPr>
        <w:t xml:space="preserve">Alaska Native and Native </w:t>
      </w:r>
      <w:r w:rsidR="00F5143C">
        <w:rPr>
          <w:rFonts w:ascii="Helvetica" w:hAnsi="Helvetica" w:cs="Helvetica"/>
          <w:color w:val="222222"/>
          <w:highlight w:val="cyan"/>
          <w:shd w:val="clear" w:color="auto" w:fill="FFFFFF"/>
        </w:rPr>
        <w:t>Hawaii</w:t>
      </w:r>
      <w:r w:rsidRPr="00362692">
        <w:rPr>
          <w:rFonts w:ascii="Helvetica" w:hAnsi="Helvetica" w:cs="Helvetica"/>
          <w:color w:val="222222"/>
          <w:highlight w:val="cyan"/>
          <w:shd w:val="clear" w:color="auto" w:fill="FFFFFF"/>
        </w:rPr>
        <w:t>an Culture and Arts Development Grant Program – Fiscal Year 2023/2024</w:t>
      </w:r>
      <w:r w:rsidRPr="00362692">
        <w:rPr>
          <w:rFonts w:ascii="Helvetica" w:hAnsi="Helvetica" w:cs="Helvetica"/>
          <w:color w:val="222222"/>
          <w:highlight w:val="cyan"/>
        </w:rPr>
        <w:br/>
      </w:r>
      <w:r w:rsidRPr="00362692">
        <w:rPr>
          <w:rFonts w:ascii="Helvetica" w:hAnsi="Helvetica" w:cs="Helvetica"/>
          <w:color w:val="222222"/>
          <w:highlight w:val="cyan"/>
          <w:shd w:val="clear" w:color="auto" w:fill="FFFFFF"/>
        </w:rPr>
        <w:t>Synopsis 1</w:t>
      </w:r>
    </w:p>
    <w:p w14:paraId="7C9B999A" w14:textId="77777777" w:rsidR="00AB6F58" w:rsidRDefault="00AB6F58" w:rsidP="00AB6F58">
      <w:pPr>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B6F58" w:rsidRPr="00C16385" w14:paraId="4B0DE7D3" w14:textId="77777777" w:rsidTr="000E4EB0">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47"/>
              <w:gridCol w:w="3498"/>
            </w:tblGrid>
            <w:tr w:rsidR="00AB6F58" w:rsidRPr="00C16385" w14:paraId="4DCDCE5D" w14:textId="77777777" w:rsidTr="000E4EB0">
              <w:trPr>
                <w:tblCellSpacing w:w="0" w:type="dxa"/>
              </w:trPr>
              <w:tc>
                <w:tcPr>
                  <w:tcW w:w="1518" w:type="dxa"/>
                  <w:noWrap/>
                  <w:hideMark/>
                </w:tcPr>
                <w:p w14:paraId="78609836" w14:textId="77777777" w:rsidR="00AB6F58" w:rsidRPr="00C16385" w:rsidRDefault="00AB6F58" w:rsidP="000E4EB0">
                  <w:pPr>
                    <w:rPr>
                      <w:rFonts w:ascii="Helvetica" w:hAnsi="Helvetica" w:cs="Helvetica"/>
                      <w:b/>
                      <w:bCs/>
                      <w:color w:val="222222"/>
                    </w:rPr>
                  </w:pPr>
                  <w:r w:rsidRPr="00C16385">
                    <w:rPr>
                      <w:rFonts w:ascii="Helvetica" w:hAnsi="Helvetica" w:cs="Helvetica"/>
                      <w:b/>
                      <w:bCs/>
                      <w:color w:val="222222"/>
                    </w:rPr>
                    <w:lastRenderedPageBreak/>
                    <w:t>Document Type:</w:t>
                  </w:r>
                </w:p>
              </w:tc>
              <w:tc>
                <w:tcPr>
                  <w:tcW w:w="3514" w:type="dxa"/>
                  <w:vAlign w:val="center"/>
                  <w:hideMark/>
                </w:tcPr>
                <w:p w14:paraId="2CBC45C8" w14:textId="77777777" w:rsidR="00AB6F58" w:rsidRPr="00C16385" w:rsidRDefault="00AB6F58" w:rsidP="000E4EB0">
                  <w:pPr>
                    <w:rPr>
                      <w:rFonts w:ascii="Helvetica" w:hAnsi="Helvetica" w:cs="Helvetica"/>
                      <w:color w:val="222222"/>
                    </w:rPr>
                  </w:pPr>
                  <w:r w:rsidRPr="00C16385">
                    <w:rPr>
                      <w:rFonts w:ascii="Helvetica" w:hAnsi="Helvetica" w:cs="Helvetica"/>
                      <w:color w:val="222222"/>
                    </w:rPr>
                    <w:t>Grants Notice</w:t>
                  </w:r>
                </w:p>
              </w:tc>
            </w:tr>
            <w:tr w:rsidR="00AB6F58" w:rsidRPr="00C16385" w14:paraId="088A8BFB" w14:textId="77777777" w:rsidTr="000E4EB0">
              <w:trPr>
                <w:tblCellSpacing w:w="0" w:type="dxa"/>
              </w:trPr>
              <w:tc>
                <w:tcPr>
                  <w:tcW w:w="1518" w:type="dxa"/>
                  <w:noWrap/>
                  <w:hideMark/>
                </w:tcPr>
                <w:p w14:paraId="6B72B547" w14:textId="77777777" w:rsidR="00AB6F58" w:rsidRPr="00C16385" w:rsidRDefault="00AB6F58" w:rsidP="000E4EB0">
                  <w:pPr>
                    <w:rPr>
                      <w:rFonts w:ascii="Helvetica" w:hAnsi="Helvetica" w:cs="Helvetica"/>
                      <w:b/>
                      <w:bCs/>
                      <w:color w:val="222222"/>
                    </w:rPr>
                  </w:pPr>
                  <w:r w:rsidRPr="00C16385">
                    <w:rPr>
                      <w:rFonts w:ascii="Helvetica" w:hAnsi="Helvetica" w:cs="Helvetica"/>
                      <w:b/>
                      <w:bCs/>
                      <w:color w:val="222222"/>
                    </w:rPr>
                    <w:t>Funding Opportunity Number:</w:t>
                  </w:r>
                </w:p>
              </w:tc>
              <w:tc>
                <w:tcPr>
                  <w:tcW w:w="3514" w:type="dxa"/>
                  <w:vAlign w:val="center"/>
                  <w:hideMark/>
                </w:tcPr>
                <w:p w14:paraId="2AA1496C" w14:textId="77777777" w:rsidR="00AB6F58" w:rsidRPr="00C16385" w:rsidRDefault="00AB6F58" w:rsidP="000E4EB0">
                  <w:pPr>
                    <w:rPr>
                      <w:rFonts w:ascii="Helvetica" w:hAnsi="Helvetica" w:cs="Helvetica"/>
                      <w:color w:val="222222"/>
                    </w:rPr>
                  </w:pPr>
                  <w:r w:rsidRPr="00C16385">
                    <w:rPr>
                      <w:rFonts w:ascii="Helvetica" w:hAnsi="Helvetica" w:cs="Helvetica"/>
                      <w:color w:val="222222"/>
                    </w:rPr>
                    <w:t>P24AS00019</w:t>
                  </w:r>
                </w:p>
              </w:tc>
            </w:tr>
            <w:tr w:rsidR="00AB6F58" w:rsidRPr="00C16385" w14:paraId="6131144B" w14:textId="77777777" w:rsidTr="000E4EB0">
              <w:trPr>
                <w:tblCellSpacing w:w="0" w:type="dxa"/>
              </w:trPr>
              <w:tc>
                <w:tcPr>
                  <w:tcW w:w="1518" w:type="dxa"/>
                  <w:noWrap/>
                  <w:hideMark/>
                </w:tcPr>
                <w:p w14:paraId="4628C432" w14:textId="77777777" w:rsidR="00AB6F58" w:rsidRPr="00C16385" w:rsidRDefault="00AB6F58" w:rsidP="000E4EB0">
                  <w:pPr>
                    <w:rPr>
                      <w:rFonts w:ascii="Helvetica" w:hAnsi="Helvetica" w:cs="Helvetica"/>
                      <w:b/>
                      <w:bCs/>
                      <w:color w:val="222222"/>
                    </w:rPr>
                  </w:pPr>
                  <w:r w:rsidRPr="00C16385">
                    <w:rPr>
                      <w:rFonts w:ascii="Helvetica" w:hAnsi="Helvetica" w:cs="Helvetica"/>
                      <w:b/>
                      <w:bCs/>
                      <w:color w:val="222222"/>
                    </w:rPr>
                    <w:t>Funding Opportunity Title:</w:t>
                  </w:r>
                </w:p>
              </w:tc>
              <w:tc>
                <w:tcPr>
                  <w:tcW w:w="3514" w:type="dxa"/>
                  <w:vAlign w:val="center"/>
                  <w:hideMark/>
                </w:tcPr>
                <w:p w14:paraId="24FB8BDB" w14:textId="03DC0280" w:rsidR="00AB6F58" w:rsidRPr="00C16385" w:rsidRDefault="00AB6F58" w:rsidP="000E4EB0">
                  <w:pPr>
                    <w:rPr>
                      <w:rFonts w:ascii="Helvetica" w:hAnsi="Helvetica" w:cs="Helvetica"/>
                      <w:color w:val="222222"/>
                    </w:rPr>
                  </w:pPr>
                  <w:r w:rsidRPr="00C16385">
                    <w:rPr>
                      <w:rFonts w:ascii="Helvetica" w:hAnsi="Helvetica" w:cs="Helvetica"/>
                      <w:color w:val="222222"/>
                    </w:rPr>
                    <w:t xml:space="preserve">Alaska Native and Native </w:t>
                  </w:r>
                  <w:r w:rsidR="00F5143C">
                    <w:rPr>
                      <w:rFonts w:ascii="Helvetica" w:hAnsi="Helvetica" w:cs="Helvetica"/>
                      <w:color w:val="222222"/>
                    </w:rPr>
                    <w:t>Hawaii</w:t>
                  </w:r>
                  <w:r w:rsidRPr="00C16385">
                    <w:rPr>
                      <w:rFonts w:ascii="Helvetica" w:hAnsi="Helvetica" w:cs="Helvetica"/>
                      <w:color w:val="222222"/>
                    </w:rPr>
                    <w:t>an Culture and Arts Development Grant Program – Fiscal Year 2023/2024</w:t>
                  </w:r>
                </w:p>
              </w:tc>
            </w:tr>
            <w:tr w:rsidR="00AB6F58" w:rsidRPr="00C16385" w14:paraId="126453C8" w14:textId="77777777" w:rsidTr="000E4EB0">
              <w:trPr>
                <w:tblCellSpacing w:w="0" w:type="dxa"/>
              </w:trPr>
              <w:tc>
                <w:tcPr>
                  <w:tcW w:w="1518" w:type="dxa"/>
                  <w:noWrap/>
                  <w:hideMark/>
                </w:tcPr>
                <w:p w14:paraId="32E462E1" w14:textId="77777777" w:rsidR="00AB6F58" w:rsidRPr="00C16385" w:rsidRDefault="00AB6F58" w:rsidP="000E4EB0">
                  <w:pPr>
                    <w:rPr>
                      <w:rFonts w:ascii="Helvetica" w:hAnsi="Helvetica" w:cs="Helvetica"/>
                      <w:b/>
                      <w:bCs/>
                      <w:color w:val="222222"/>
                    </w:rPr>
                  </w:pPr>
                  <w:r w:rsidRPr="00C16385">
                    <w:rPr>
                      <w:rFonts w:ascii="Helvetica" w:hAnsi="Helvetica" w:cs="Helvetica"/>
                      <w:b/>
                      <w:bCs/>
                      <w:color w:val="222222"/>
                    </w:rPr>
                    <w:t>Opportunity Category:</w:t>
                  </w:r>
                </w:p>
              </w:tc>
              <w:tc>
                <w:tcPr>
                  <w:tcW w:w="3514" w:type="dxa"/>
                  <w:vAlign w:val="center"/>
                  <w:hideMark/>
                </w:tcPr>
                <w:p w14:paraId="7EB21F36" w14:textId="77777777" w:rsidR="00AB6F58" w:rsidRPr="00C16385" w:rsidRDefault="00AB6F58" w:rsidP="000E4EB0">
                  <w:pPr>
                    <w:rPr>
                      <w:rFonts w:ascii="Helvetica" w:hAnsi="Helvetica" w:cs="Helvetica"/>
                      <w:color w:val="222222"/>
                    </w:rPr>
                  </w:pPr>
                  <w:r w:rsidRPr="00C16385">
                    <w:rPr>
                      <w:rFonts w:ascii="Helvetica" w:hAnsi="Helvetica" w:cs="Helvetica"/>
                      <w:color w:val="222222"/>
                    </w:rPr>
                    <w:t>Discretionary</w:t>
                  </w:r>
                </w:p>
              </w:tc>
            </w:tr>
            <w:tr w:rsidR="00AB6F58" w:rsidRPr="00C16385" w14:paraId="046E0889" w14:textId="77777777" w:rsidTr="000E4EB0">
              <w:trPr>
                <w:tblCellSpacing w:w="0" w:type="dxa"/>
              </w:trPr>
              <w:tc>
                <w:tcPr>
                  <w:tcW w:w="1518" w:type="dxa"/>
                  <w:noWrap/>
                  <w:hideMark/>
                </w:tcPr>
                <w:p w14:paraId="2DEEC832" w14:textId="77777777" w:rsidR="00AB6F58" w:rsidRPr="00C16385" w:rsidRDefault="00AB6F58" w:rsidP="000E4EB0">
                  <w:pPr>
                    <w:rPr>
                      <w:rFonts w:ascii="Helvetica" w:hAnsi="Helvetica" w:cs="Helvetica"/>
                      <w:b/>
                      <w:bCs/>
                      <w:color w:val="222222"/>
                    </w:rPr>
                  </w:pPr>
                  <w:r w:rsidRPr="00C16385">
                    <w:rPr>
                      <w:rFonts w:ascii="Helvetica" w:hAnsi="Helvetica" w:cs="Helvetica"/>
                      <w:b/>
                      <w:bCs/>
                      <w:color w:val="222222"/>
                    </w:rPr>
                    <w:t>Opportunity Category Explanation:</w:t>
                  </w:r>
                </w:p>
              </w:tc>
              <w:tc>
                <w:tcPr>
                  <w:tcW w:w="3514" w:type="dxa"/>
                  <w:vAlign w:val="center"/>
                  <w:hideMark/>
                </w:tcPr>
                <w:p w14:paraId="3C82E3E8" w14:textId="77777777" w:rsidR="00AB6F58" w:rsidRPr="00C16385" w:rsidRDefault="00AB6F58" w:rsidP="000E4EB0">
                  <w:pPr>
                    <w:rPr>
                      <w:rFonts w:ascii="Helvetica" w:hAnsi="Helvetica" w:cs="Helvetica"/>
                      <w:color w:val="222222"/>
                    </w:rPr>
                  </w:pPr>
                  <w:r w:rsidRPr="00C16385">
                    <w:rPr>
                      <w:rFonts w:ascii="Helvetica" w:hAnsi="Helvetica" w:cs="Helvetica"/>
                      <w:color w:val="222222"/>
                    </w:rPr>
                    <w:t> </w:t>
                  </w:r>
                </w:p>
              </w:tc>
            </w:tr>
            <w:tr w:rsidR="00AB6F58" w:rsidRPr="00C16385" w14:paraId="1F4C3B25" w14:textId="77777777" w:rsidTr="000E4EB0">
              <w:trPr>
                <w:tblCellSpacing w:w="0" w:type="dxa"/>
              </w:trPr>
              <w:tc>
                <w:tcPr>
                  <w:tcW w:w="1518" w:type="dxa"/>
                  <w:noWrap/>
                  <w:hideMark/>
                </w:tcPr>
                <w:p w14:paraId="0C4A2DAA" w14:textId="77777777" w:rsidR="00AB6F58" w:rsidRPr="00C16385" w:rsidRDefault="00AB6F58" w:rsidP="000E4EB0">
                  <w:pPr>
                    <w:rPr>
                      <w:rFonts w:ascii="Helvetica" w:hAnsi="Helvetica" w:cs="Helvetica"/>
                      <w:b/>
                      <w:bCs/>
                      <w:color w:val="222222"/>
                    </w:rPr>
                  </w:pPr>
                  <w:r w:rsidRPr="00C16385">
                    <w:rPr>
                      <w:rFonts w:ascii="Helvetica" w:hAnsi="Helvetica" w:cs="Helvetica"/>
                      <w:b/>
                      <w:bCs/>
                      <w:color w:val="222222"/>
                    </w:rPr>
                    <w:t>Funding Instrument Type:</w:t>
                  </w:r>
                </w:p>
              </w:tc>
              <w:tc>
                <w:tcPr>
                  <w:tcW w:w="3514" w:type="dxa"/>
                  <w:vAlign w:val="center"/>
                  <w:hideMark/>
                </w:tcPr>
                <w:p w14:paraId="14C68796" w14:textId="77777777" w:rsidR="00AB6F58" w:rsidRPr="00C16385" w:rsidRDefault="00AB6F58" w:rsidP="000E4EB0">
                  <w:pPr>
                    <w:rPr>
                      <w:rFonts w:ascii="Helvetica" w:hAnsi="Helvetica" w:cs="Helvetica"/>
                      <w:color w:val="222222"/>
                    </w:rPr>
                  </w:pPr>
                  <w:r w:rsidRPr="00C16385">
                    <w:rPr>
                      <w:rFonts w:ascii="Helvetica" w:hAnsi="Helvetica" w:cs="Helvetica"/>
                      <w:color w:val="222222"/>
                    </w:rPr>
                    <w:t>Grant</w:t>
                  </w:r>
                </w:p>
              </w:tc>
            </w:tr>
            <w:tr w:rsidR="00AB6F58" w:rsidRPr="00C16385" w14:paraId="73392E52" w14:textId="77777777" w:rsidTr="000E4EB0">
              <w:trPr>
                <w:tblCellSpacing w:w="0" w:type="dxa"/>
              </w:trPr>
              <w:tc>
                <w:tcPr>
                  <w:tcW w:w="1518" w:type="dxa"/>
                  <w:noWrap/>
                  <w:hideMark/>
                </w:tcPr>
                <w:p w14:paraId="4A85B004" w14:textId="77777777" w:rsidR="00AB6F58" w:rsidRPr="00C16385" w:rsidRDefault="00AB6F58" w:rsidP="000E4EB0">
                  <w:pPr>
                    <w:rPr>
                      <w:rFonts w:ascii="Helvetica" w:hAnsi="Helvetica" w:cs="Helvetica"/>
                      <w:b/>
                      <w:bCs/>
                      <w:color w:val="222222"/>
                    </w:rPr>
                  </w:pPr>
                  <w:r w:rsidRPr="00C16385">
                    <w:rPr>
                      <w:rFonts w:ascii="Helvetica" w:hAnsi="Helvetica" w:cs="Helvetica"/>
                      <w:b/>
                      <w:bCs/>
                      <w:color w:val="222222"/>
                    </w:rPr>
                    <w:t>Category of Funding Activity:</w:t>
                  </w:r>
                </w:p>
              </w:tc>
              <w:tc>
                <w:tcPr>
                  <w:tcW w:w="3514" w:type="dxa"/>
                  <w:vAlign w:val="center"/>
                  <w:hideMark/>
                </w:tcPr>
                <w:p w14:paraId="05BE5E6D" w14:textId="77777777" w:rsidR="00AB6F58" w:rsidRPr="00C16385" w:rsidRDefault="00AB6F58" w:rsidP="000E4EB0">
                  <w:pPr>
                    <w:rPr>
                      <w:rFonts w:ascii="Helvetica" w:hAnsi="Helvetica" w:cs="Helvetica"/>
                      <w:color w:val="222222"/>
                    </w:rPr>
                  </w:pPr>
                  <w:r w:rsidRPr="00C16385">
                    <w:rPr>
                      <w:rFonts w:ascii="Helvetica" w:hAnsi="Helvetica" w:cs="Helvetica"/>
                      <w:color w:val="222222"/>
                    </w:rPr>
                    <w:t>Arts (see "Cultural Affairs" in CFDA)</w:t>
                  </w:r>
                </w:p>
              </w:tc>
            </w:tr>
            <w:tr w:rsidR="00AB6F58" w:rsidRPr="00C16385" w14:paraId="52BFDD05" w14:textId="77777777" w:rsidTr="000E4EB0">
              <w:trPr>
                <w:tblCellSpacing w:w="0" w:type="dxa"/>
              </w:trPr>
              <w:tc>
                <w:tcPr>
                  <w:tcW w:w="1518" w:type="dxa"/>
                  <w:noWrap/>
                  <w:hideMark/>
                </w:tcPr>
                <w:p w14:paraId="73B2FEDD" w14:textId="77777777" w:rsidR="00AB6F58" w:rsidRPr="00C16385" w:rsidRDefault="00AB6F58" w:rsidP="000E4EB0">
                  <w:pPr>
                    <w:rPr>
                      <w:rFonts w:ascii="Helvetica" w:hAnsi="Helvetica" w:cs="Helvetica"/>
                      <w:b/>
                      <w:bCs/>
                      <w:color w:val="222222"/>
                    </w:rPr>
                  </w:pPr>
                  <w:r w:rsidRPr="00C16385">
                    <w:rPr>
                      <w:rFonts w:ascii="Helvetica" w:hAnsi="Helvetica" w:cs="Helvetica"/>
                      <w:b/>
                      <w:bCs/>
                      <w:color w:val="222222"/>
                    </w:rPr>
                    <w:t>Category Explanation:</w:t>
                  </w:r>
                </w:p>
              </w:tc>
              <w:tc>
                <w:tcPr>
                  <w:tcW w:w="3514" w:type="dxa"/>
                  <w:vAlign w:val="center"/>
                  <w:hideMark/>
                </w:tcPr>
                <w:p w14:paraId="34E866E3" w14:textId="77777777" w:rsidR="00AB6F58" w:rsidRPr="00C16385" w:rsidRDefault="00AB6F58" w:rsidP="000E4EB0">
                  <w:pPr>
                    <w:rPr>
                      <w:rFonts w:ascii="Helvetica" w:hAnsi="Helvetica" w:cs="Helvetica"/>
                      <w:color w:val="222222"/>
                    </w:rPr>
                  </w:pPr>
                  <w:r w:rsidRPr="00C16385">
                    <w:rPr>
                      <w:rFonts w:ascii="Helvetica" w:hAnsi="Helvetica" w:cs="Helvetica"/>
                      <w:color w:val="222222"/>
                    </w:rPr>
                    <w:t> </w:t>
                  </w:r>
                </w:p>
              </w:tc>
            </w:tr>
            <w:tr w:rsidR="00AB6F58" w:rsidRPr="00C16385" w14:paraId="3003DFC3" w14:textId="77777777" w:rsidTr="000E4EB0">
              <w:trPr>
                <w:tblCellSpacing w:w="0" w:type="dxa"/>
              </w:trPr>
              <w:tc>
                <w:tcPr>
                  <w:tcW w:w="1518" w:type="dxa"/>
                  <w:noWrap/>
                  <w:hideMark/>
                </w:tcPr>
                <w:p w14:paraId="258ED864" w14:textId="77777777" w:rsidR="00AB6F58" w:rsidRPr="00C16385" w:rsidRDefault="00AB6F58" w:rsidP="000E4EB0">
                  <w:pPr>
                    <w:rPr>
                      <w:rFonts w:ascii="Helvetica" w:hAnsi="Helvetica" w:cs="Helvetica"/>
                      <w:b/>
                      <w:bCs/>
                      <w:color w:val="222222"/>
                    </w:rPr>
                  </w:pPr>
                  <w:r w:rsidRPr="00C16385">
                    <w:rPr>
                      <w:rFonts w:ascii="Helvetica" w:hAnsi="Helvetica" w:cs="Helvetica"/>
                      <w:b/>
                      <w:bCs/>
                      <w:color w:val="222222"/>
                    </w:rPr>
                    <w:t>Expected Number of Awards:</w:t>
                  </w:r>
                </w:p>
              </w:tc>
              <w:tc>
                <w:tcPr>
                  <w:tcW w:w="3514" w:type="dxa"/>
                  <w:vAlign w:val="center"/>
                  <w:hideMark/>
                </w:tcPr>
                <w:p w14:paraId="74104A6B" w14:textId="77777777" w:rsidR="00AB6F58" w:rsidRPr="00C16385" w:rsidRDefault="00AB6F58" w:rsidP="000E4EB0">
                  <w:pPr>
                    <w:rPr>
                      <w:rFonts w:ascii="Helvetica" w:hAnsi="Helvetica" w:cs="Helvetica"/>
                      <w:color w:val="222222"/>
                    </w:rPr>
                  </w:pPr>
                  <w:r w:rsidRPr="00C16385">
                    <w:rPr>
                      <w:rFonts w:ascii="Helvetica" w:hAnsi="Helvetica" w:cs="Helvetica"/>
                      <w:color w:val="222222"/>
                    </w:rPr>
                    <w:t> </w:t>
                  </w:r>
                </w:p>
              </w:tc>
            </w:tr>
            <w:tr w:rsidR="00AB6F58" w:rsidRPr="00C16385" w14:paraId="088D5C5B" w14:textId="77777777" w:rsidTr="000E4EB0">
              <w:trPr>
                <w:tblCellSpacing w:w="0" w:type="dxa"/>
              </w:trPr>
              <w:tc>
                <w:tcPr>
                  <w:tcW w:w="1518" w:type="dxa"/>
                  <w:noWrap/>
                  <w:hideMark/>
                </w:tcPr>
                <w:p w14:paraId="1FABFD1B" w14:textId="77777777" w:rsidR="00AB6F58" w:rsidRPr="00C16385" w:rsidRDefault="00AB6F58" w:rsidP="000E4EB0">
                  <w:pPr>
                    <w:rPr>
                      <w:rFonts w:ascii="Helvetica" w:hAnsi="Helvetica" w:cs="Helvetica"/>
                      <w:b/>
                      <w:bCs/>
                      <w:color w:val="222222"/>
                    </w:rPr>
                  </w:pPr>
                  <w:r w:rsidRPr="00C16385">
                    <w:rPr>
                      <w:rFonts w:ascii="Helvetica" w:hAnsi="Helvetica" w:cs="Helvetica"/>
                      <w:b/>
                      <w:bCs/>
                      <w:color w:val="222222"/>
                    </w:rPr>
                    <w:t>CFDA Number(s):</w:t>
                  </w:r>
                </w:p>
              </w:tc>
              <w:tc>
                <w:tcPr>
                  <w:tcW w:w="3514" w:type="dxa"/>
                  <w:vAlign w:val="center"/>
                  <w:hideMark/>
                </w:tcPr>
                <w:p w14:paraId="2419B04E" w14:textId="2A589396" w:rsidR="00AB6F58" w:rsidRPr="00C16385" w:rsidRDefault="00AB6F58" w:rsidP="000E4EB0">
                  <w:pPr>
                    <w:rPr>
                      <w:rFonts w:ascii="Helvetica" w:hAnsi="Helvetica" w:cs="Helvetica"/>
                      <w:color w:val="222222"/>
                    </w:rPr>
                  </w:pPr>
                  <w:r w:rsidRPr="00C16385">
                    <w:rPr>
                      <w:rFonts w:ascii="Helvetica" w:hAnsi="Helvetica" w:cs="Helvetica"/>
                      <w:color w:val="222222"/>
                    </w:rPr>
                    <w:t xml:space="preserve">15.071 -- Pacific Northwest and </w:t>
                  </w:r>
                  <w:r w:rsidR="00F5143C">
                    <w:rPr>
                      <w:rFonts w:ascii="Helvetica" w:hAnsi="Helvetica" w:cs="Helvetica"/>
                      <w:color w:val="222222"/>
                    </w:rPr>
                    <w:t>Hawaii</w:t>
                  </w:r>
                  <w:r w:rsidRPr="00C16385">
                    <w:rPr>
                      <w:rFonts w:ascii="Helvetica" w:hAnsi="Helvetica" w:cs="Helvetica"/>
                      <w:color w:val="222222"/>
                    </w:rPr>
                    <w:t>an Islands Arts</w:t>
                  </w:r>
                </w:p>
              </w:tc>
            </w:tr>
            <w:tr w:rsidR="00AB6F58" w:rsidRPr="00C16385" w14:paraId="36D615C7" w14:textId="77777777" w:rsidTr="000E4EB0">
              <w:trPr>
                <w:tblCellSpacing w:w="0" w:type="dxa"/>
              </w:trPr>
              <w:tc>
                <w:tcPr>
                  <w:tcW w:w="1518" w:type="dxa"/>
                  <w:noWrap/>
                  <w:hideMark/>
                </w:tcPr>
                <w:p w14:paraId="321CD57E" w14:textId="77777777" w:rsidR="00AB6F58" w:rsidRPr="00C16385" w:rsidRDefault="00AB6F58" w:rsidP="000E4EB0">
                  <w:pPr>
                    <w:rPr>
                      <w:rFonts w:ascii="Helvetica" w:hAnsi="Helvetica" w:cs="Helvetica"/>
                      <w:b/>
                      <w:bCs/>
                      <w:color w:val="222222"/>
                    </w:rPr>
                  </w:pPr>
                  <w:r w:rsidRPr="00C16385">
                    <w:rPr>
                      <w:rFonts w:ascii="Helvetica" w:hAnsi="Helvetica" w:cs="Helvetica"/>
                      <w:b/>
                      <w:bCs/>
                      <w:color w:val="222222"/>
                    </w:rPr>
                    <w:t>Cost Sharing or Matching Requirement:</w:t>
                  </w:r>
                </w:p>
              </w:tc>
              <w:tc>
                <w:tcPr>
                  <w:tcW w:w="3514" w:type="dxa"/>
                  <w:vAlign w:val="center"/>
                  <w:hideMark/>
                </w:tcPr>
                <w:p w14:paraId="173712BA" w14:textId="77777777" w:rsidR="00AB6F58" w:rsidRPr="00C16385" w:rsidRDefault="00AB6F58" w:rsidP="000E4EB0">
                  <w:pPr>
                    <w:rPr>
                      <w:rFonts w:ascii="Helvetica" w:hAnsi="Helvetica" w:cs="Helvetica"/>
                      <w:color w:val="222222"/>
                    </w:rPr>
                  </w:pPr>
                  <w:r w:rsidRPr="00C16385">
                    <w:rPr>
                      <w:rFonts w:ascii="Helvetica" w:hAnsi="Helvetica" w:cs="Helvetica"/>
                      <w:color w:val="222222"/>
                    </w:rPr>
                    <w:t>No</w:t>
                  </w:r>
                </w:p>
              </w:tc>
            </w:tr>
          </w:tbl>
          <w:p w14:paraId="4E0E5393" w14:textId="77777777" w:rsidR="00AB6F58" w:rsidRPr="00C16385" w:rsidRDefault="00AB6F58" w:rsidP="000E4EB0">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69"/>
              <w:gridCol w:w="3376"/>
            </w:tblGrid>
            <w:tr w:rsidR="00AB6F58" w:rsidRPr="00C16385" w14:paraId="4F603EB4" w14:textId="77777777" w:rsidTr="000E4EB0">
              <w:trPr>
                <w:tblCellSpacing w:w="0" w:type="dxa"/>
              </w:trPr>
              <w:tc>
                <w:tcPr>
                  <w:tcW w:w="1869" w:type="dxa"/>
                  <w:noWrap/>
                  <w:hideMark/>
                </w:tcPr>
                <w:p w14:paraId="16A917E7" w14:textId="77777777" w:rsidR="00AB6F58" w:rsidRPr="00C16385" w:rsidRDefault="00AB6F58" w:rsidP="000E4EB0">
                  <w:pPr>
                    <w:rPr>
                      <w:rFonts w:ascii="Helvetica" w:hAnsi="Helvetica" w:cs="Helvetica"/>
                      <w:b/>
                      <w:bCs/>
                      <w:color w:val="222222"/>
                    </w:rPr>
                  </w:pPr>
                  <w:r w:rsidRPr="00C16385">
                    <w:rPr>
                      <w:rFonts w:ascii="Helvetica" w:hAnsi="Helvetica" w:cs="Helvetica"/>
                      <w:b/>
                      <w:bCs/>
                      <w:color w:val="222222"/>
                    </w:rPr>
                    <w:t>Version:</w:t>
                  </w:r>
                </w:p>
              </w:tc>
              <w:tc>
                <w:tcPr>
                  <w:tcW w:w="3403" w:type="dxa"/>
                  <w:vAlign w:val="center"/>
                  <w:hideMark/>
                </w:tcPr>
                <w:p w14:paraId="7006C92A" w14:textId="77777777" w:rsidR="00AB6F58" w:rsidRPr="00C16385" w:rsidRDefault="00AB6F58" w:rsidP="000E4EB0">
                  <w:pPr>
                    <w:rPr>
                      <w:rFonts w:ascii="Helvetica" w:hAnsi="Helvetica" w:cs="Helvetica"/>
                      <w:color w:val="222222"/>
                    </w:rPr>
                  </w:pPr>
                  <w:r w:rsidRPr="00C16385">
                    <w:rPr>
                      <w:rFonts w:ascii="Helvetica" w:hAnsi="Helvetica" w:cs="Helvetica"/>
                      <w:color w:val="222222"/>
                    </w:rPr>
                    <w:t>Synopsis 1</w:t>
                  </w:r>
                </w:p>
              </w:tc>
            </w:tr>
            <w:tr w:rsidR="00AB6F58" w:rsidRPr="00C16385" w14:paraId="4A1391A1" w14:textId="77777777" w:rsidTr="000E4EB0">
              <w:trPr>
                <w:tblCellSpacing w:w="0" w:type="dxa"/>
              </w:trPr>
              <w:tc>
                <w:tcPr>
                  <w:tcW w:w="1869" w:type="dxa"/>
                  <w:noWrap/>
                  <w:hideMark/>
                </w:tcPr>
                <w:p w14:paraId="3A524F57" w14:textId="77777777" w:rsidR="00AB6F58" w:rsidRPr="00C16385" w:rsidRDefault="00AB6F58" w:rsidP="000E4EB0">
                  <w:pPr>
                    <w:rPr>
                      <w:rFonts w:ascii="Helvetica" w:hAnsi="Helvetica" w:cs="Helvetica"/>
                      <w:b/>
                      <w:bCs/>
                      <w:color w:val="222222"/>
                    </w:rPr>
                  </w:pPr>
                  <w:r w:rsidRPr="00C16385">
                    <w:rPr>
                      <w:rFonts w:ascii="Helvetica" w:hAnsi="Helvetica" w:cs="Helvetica"/>
                      <w:b/>
                      <w:bCs/>
                      <w:color w:val="222222"/>
                    </w:rPr>
                    <w:t>Posted Date:</w:t>
                  </w:r>
                </w:p>
              </w:tc>
              <w:tc>
                <w:tcPr>
                  <w:tcW w:w="3403" w:type="dxa"/>
                  <w:vAlign w:val="center"/>
                  <w:hideMark/>
                </w:tcPr>
                <w:p w14:paraId="02BA8F2E" w14:textId="77777777" w:rsidR="00AB6F58" w:rsidRPr="00C16385" w:rsidRDefault="00AB6F58" w:rsidP="000E4EB0">
                  <w:pPr>
                    <w:rPr>
                      <w:rFonts w:ascii="Helvetica" w:hAnsi="Helvetica" w:cs="Helvetica"/>
                      <w:color w:val="222222"/>
                    </w:rPr>
                  </w:pPr>
                  <w:r w:rsidRPr="00C16385">
                    <w:rPr>
                      <w:rFonts w:ascii="Helvetica" w:hAnsi="Helvetica" w:cs="Helvetica"/>
                      <w:color w:val="222222"/>
                    </w:rPr>
                    <w:t>Aug 18, 2023</w:t>
                  </w:r>
                </w:p>
              </w:tc>
            </w:tr>
            <w:tr w:rsidR="00AB6F58" w:rsidRPr="00C16385" w14:paraId="24F1DD6D" w14:textId="77777777" w:rsidTr="000E4EB0">
              <w:trPr>
                <w:tblCellSpacing w:w="0" w:type="dxa"/>
              </w:trPr>
              <w:tc>
                <w:tcPr>
                  <w:tcW w:w="1869" w:type="dxa"/>
                  <w:noWrap/>
                  <w:hideMark/>
                </w:tcPr>
                <w:p w14:paraId="6BC6B6FD" w14:textId="77777777" w:rsidR="00AB6F58" w:rsidRPr="00C16385" w:rsidRDefault="00AB6F58" w:rsidP="000E4EB0">
                  <w:pPr>
                    <w:rPr>
                      <w:rFonts w:ascii="Helvetica" w:hAnsi="Helvetica" w:cs="Helvetica"/>
                      <w:b/>
                      <w:bCs/>
                      <w:color w:val="222222"/>
                    </w:rPr>
                  </w:pPr>
                  <w:r w:rsidRPr="00C16385">
                    <w:rPr>
                      <w:rFonts w:ascii="Helvetica" w:hAnsi="Helvetica" w:cs="Helvetica"/>
                      <w:b/>
                      <w:bCs/>
                      <w:color w:val="222222"/>
                    </w:rPr>
                    <w:t>Last Updated Date:</w:t>
                  </w:r>
                </w:p>
              </w:tc>
              <w:tc>
                <w:tcPr>
                  <w:tcW w:w="3403" w:type="dxa"/>
                  <w:vAlign w:val="center"/>
                  <w:hideMark/>
                </w:tcPr>
                <w:p w14:paraId="4166EF29" w14:textId="77777777" w:rsidR="00AB6F58" w:rsidRPr="00C16385" w:rsidRDefault="00AB6F58" w:rsidP="000E4EB0">
                  <w:pPr>
                    <w:rPr>
                      <w:rFonts w:ascii="Helvetica" w:hAnsi="Helvetica" w:cs="Helvetica"/>
                      <w:color w:val="222222"/>
                    </w:rPr>
                  </w:pPr>
                  <w:r w:rsidRPr="00C16385">
                    <w:rPr>
                      <w:rFonts w:ascii="Helvetica" w:hAnsi="Helvetica" w:cs="Helvetica"/>
                      <w:color w:val="222222"/>
                    </w:rPr>
                    <w:t>Aug 18, 2023</w:t>
                  </w:r>
                </w:p>
              </w:tc>
            </w:tr>
            <w:tr w:rsidR="00AB6F58" w:rsidRPr="00C16385" w14:paraId="2B3613FB" w14:textId="77777777" w:rsidTr="000E4EB0">
              <w:trPr>
                <w:tblCellSpacing w:w="0" w:type="dxa"/>
              </w:trPr>
              <w:tc>
                <w:tcPr>
                  <w:tcW w:w="1869" w:type="dxa"/>
                  <w:noWrap/>
                  <w:hideMark/>
                </w:tcPr>
                <w:p w14:paraId="6DC856CB" w14:textId="77777777" w:rsidR="00AB6F58" w:rsidRPr="00C16385" w:rsidRDefault="00AB6F58" w:rsidP="000E4EB0">
                  <w:pPr>
                    <w:rPr>
                      <w:rFonts w:ascii="Helvetica" w:hAnsi="Helvetica" w:cs="Helvetica"/>
                      <w:b/>
                      <w:bCs/>
                      <w:color w:val="222222"/>
                    </w:rPr>
                  </w:pPr>
                  <w:r w:rsidRPr="00C16385">
                    <w:rPr>
                      <w:rFonts w:ascii="Helvetica" w:hAnsi="Helvetica" w:cs="Helvetica"/>
                      <w:b/>
                      <w:bCs/>
                      <w:color w:val="222222"/>
                    </w:rPr>
                    <w:t>Original Closing Date for Applications:</w:t>
                  </w:r>
                </w:p>
              </w:tc>
              <w:tc>
                <w:tcPr>
                  <w:tcW w:w="3403" w:type="dxa"/>
                  <w:vAlign w:val="center"/>
                  <w:hideMark/>
                </w:tcPr>
                <w:p w14:paraId="39B68C6D" w14:textId="77777777" w:rsidR="00AB6F58" w:rsidRPr="00C16385" w:rsidRDefault="00AB6F58" w:rsidP="000E4EB0">
                  <w:pPr>
                    <w:rPr>
                      <w:rFonts w:ascii="Helvetica" w:hAnsi="Helvetica" w:cs="Helvetica"/>
                      <w:color w:val="222222"/>
                    </w:rPr>
                  </w:pPr>
                  <w:r w:rsidRPr="00C16385">
                    <w:rPr>
                      <w:rFonts w:ascii="Helvetica" w:hAnsi="Helvetica" w:cs="Helvetica"/>
                      <w:color w:val="222222"/>
                    </w:rPr>
                    <w:t>Oct 27, 2023  Electronically submitted applications must be submitted no later than 11:59 PM, ET, on the listed application due date.</w:t>
                  </w:r>
                </w:p>
              </w:tc>
            </w:tr>
            <w:tr w:rsidR="00AB6F58" w:rsidRPr="00C16385" w14:paraId="0C76ABE8" w14:textId="77777777" w:rsidTr="000E4EB0">
              <w:trPr>
                <w:tblCellSpacing w:w="0" w:type="dxa"/>
              </w:trPr>
              <w:tc>
                <w:tcPr>
                  <w:tcW w:w="1869" w:type="dxa"/>
                  <w:noWrap/>
                  <w:hideMark/>
                </w:tcPr>
                <w:p w14:paraId="54A94A9E" w14:textId="77777777" w:rsidR="00AB6F58" w:rsidRPr="00C16385" w:rsidRDefault="00AB6F58" w:rsidP="000E4EB0">
                  <w:pPr>
                    <w:rPr>
                      <w:rFonts w:ascii="Helvetica" w:hAnsi="Helvetica" w:cs="Helvetica"/>
                      <w:b/>
                      <w:bCs/>
                      <w:color w:val="222222"/>
                    </w:rPr>
                  </w:pPr>
                  <w:r w:rsidRPr="00C16385">
                    <w:rPr>
                      <w:rFonts w:ascii="Helvetica" w:hAnsi="Helvetica" w:cs="Helvetica"/>
                      <w:b/>
                      <w:bCs/>
                      <w:color w:val="222222"/>
                    </w:rPr>
                    <w:t>Current Closing Date for Applications:</w:t>
                  </w:r>
                </w:p>
              </w:tc>
              <w:tc>
                <w:tcPr>
                  <w:tcW w:w="3403" w:type="dxa"/>
                  <w:vAlign w:val="center"/>
                  <w:hideMark/>
                </w:tcPr>
                <w:p w14:paraId="7DA05F58" w14:textId="77777777" w:rsidR="00AB6F58" w:rsidRPr="00C16385" w:rsidRDefault="00AB6F58" w:rsidP="000E4EB0">
                  <w:pPr>
                    <w:rPr>
                      <w:rFonts w:ascii="Helvetica" w:hAnsi="Helvetica" w:cs="Helvetica"/>
                      <w:color w:val="222222"/>
                    </w:rPr>
                  </w:pPr>
                  <w:r w:rsidRPr="00C16385">
                    <w:rPr>
                      <w:rFonts w:ascii="Helvetica" w:hAnsi="Helvetica" w:cs="Helvetica"/>
                      <w:color w:val="222222"/>
                    </w:rPr>
                    <w:t>Oct 27, 2023  Electronically submitted applications must be submitted no later than 11:59 PM, ET, on the listed application due date.</w:t>
                  </w:r>
                </w:p>
              </w:tc>
            </w:tr>
            <w:tr w:rsidR="00AB6F58" w:rsidRPr="00C16385" w14:paraId="2A5F8B93" w14:textId="77777777" w:rsidTr="000E4EB0">
              <w:trPr>
                <w:tblCellSpacing w:w="0" w:type="dxa"/>
              </w:trPr>
              <w:tc>
                <w:tcPr>
                  <w:tcW w:w="1869" w:type="dxa"/>
                  <w:noWrap/>
                  <w:hideMark/>
                </w:tcPr>
                <w:p w14:paraId="3FAD9D5A" w14:textId="77777777" w:rsidR="00AB6F58" w:rsidRPr="00C16385" w:rsidRDefault="00AB6F58" w:rsidP="000E4EB0">
                  <w:pPr>
                    <w:rPr>
                      <w:rFonts w:ascii="Helvetica" w:hAnsi="Helvetica" w:cs="Helvetica"/>
                      <w:b/>
                      <w:bCs/>
                      <w:color w:val="222222"/>
                    </w:rPr>
                  </w:pPr>
                  <w:r w:rsidRPr="00C16385">
                    <w:rPr>
                      <w:rFonts w:ascii="Helvetica" w:hAnsi="Helvetica" w:cs="Helvetica"/>
                      <w:b/>
                      <w:bCs/>
                      <w:color w:val="222222"/>
                    </w:rPr>
                    <w:t>Archive Date:</w:t>
                  </w:r>
                </w:p>
              </w:tc>
              <w:tc>
                <w:tcPr>
                  <w:tcW w:w="3403" w:type="dxa"/>
                  <w:vAlign w:val="center"/>
                  <w:hideMark/>
                </w:tcPr>
                <w:p w14:paraId="027A56C6" w14:textId="77777777" w:rsidR="00AB6F58" w:rsidRPr="00C16385" w:rsidRDefault="00AB6F58" w:rsidP="000E4EB0">
                  <w:pPr>
                    <w:rPr>
                      <w:rFonts w:ascii="Helvetica" w:hAnsi="Helvetica" w:cs="Helvetica"/>
                      <w:color w:val="222222"/>
                    </w:rPr>
                  </w:pPr>
                  <w:r w:rsidRPr="00C16385">
                    <w:rPr>
                      <w:rFonts w:ascii="Helvetica" w:hAnsi="Helvetica" w:cs="Helvetica"/>
                      <w:color w:val="222222"/>
                    </w:rPr>
                    <w:t> </w:t>
                  </w:r>
                </w:p>
              </w:tc>
            </w:tr>
            <w:tr w:rsidR="00AB6F58" w:rsidRPr="00C16385" w14:paraId="6C3C76AB" w14:textId="77777777" w:rsidTr="000E4EB0">
              <w:trPr>
                <w:tblCellSpacing w:w="0" w:type="dxa"/>
              </w:trPr>
              <w:tc>
                <w:tcPr>
                  <w:tcW w:w="1869" w:type="dxa"/>
                  <w:noWrap/>
                  <w:hideMark/>
                </w:tcPr>
                <w:p w14:paraId="2E7A4F3D" w14:textId="77777777" w:rsidR="00AB6F58" w:rsidRPr="00C16385" w:rsidRDefault="00AB6F58" w:rsidP="000E4EB0">
                  <w:pPr>
                    <w:rPr>
                      <w:rFonts w:ascii="Helvetica" w:hAnsi="Helvetica" w:cs="Helvetica"/>
                      <w:b/>
                      <w:bCs/>
                      <w:color w:val="222222"/>
                    </w:rPr>
                  </w:pPr>
                  <w:r w:rsidRPr="00C16385">
                    <w:rPr>
                      <w:rFonts w:ascii="Helvetica" w:hAnsi="Helvetica" w:cs="Helvetica"/>
                      <w:b/>
                      <w:bCs/>
                      <w:color w:val="222222"/>
                    </w:rPr>
                    <w:t>Estimated Total Program Funding:</w:t>
                  </w:r>
                </w:p>
              </w:tc>
              <w:tc>
                <w:tcPr>
                  <w:tcW w:w="3403" w:type="dxa"/>
                  <w:vAlign w:val="center"/>
                  <w:hideMark/>
                </w:tcPr>
                <w:p w14:paraId="253E908F" w14:textId="77777777" w:rsidR="00AB6F58" w:rsidRPr="00C16385" w:rsidRDefault="00AB6F58" w:rsidP="000E4EB0">
                  <w:pPr>
                    <w:rPr>
                      <w:rFonts w:ascii="Helvetica" w:hAnsi="Helvetica" w:cs="Helvetica"/>
                      <w:color w:val="222222"/>
                    </w:rPr>
                  </w:pPr>
                  <w:r w:rsidRPr="00C16385">
                    <w:rPr>
                      <w:rFonts w:ascii="Helvetica" w:hAnsi="Helvetica" w:cs="Helvetica"/>
                      <w:color w:val="222222"/>
                    </w:rPr>
                    <w:t>$1,500,000</w:t>
                  </w:r>
                </w:p>
              </w:tc>
            </w:tr>
            <w:tr w:rsidR="00AB6F58" w:rsidRPr="00C16385" w14:paraId="2BAD88ED" w14:textId="77777777" w:rsidTr="000E4EB0">
              <w:trPr>
                <w:tblCellSpacing w:w="0" w:type="dxa"/>
              </w:trPr>
              <w:tc>
                <w:tcPr>
                  <w:tcW w:w="1869" w:type="dxa"/>
                  <w:noWrap/>
                  <w:hideMark/>
                </w:tcPr>
                <w:p w14:paraId="66A16B37" w14:textId="77777777" w:rsidR="00AB6F58" w:rsidRPr="00C16385" w:rsidRDefault="00AB6F58" w:rsidP="000E4EB0">
                  <w:pPr>
                    <w:rPr>
                      <w:rFonts w:ascii="Helvetica" w:hAnsi="Helvetica" w:cs="Helvetica"/>
                      <w:b/>
                      <w:bCs/>
                      <w:color w:val="222222"/>
                    </w:rPr>
                  </w:pPr>
                  <w:r w:rsidRPr="00C16385">
                    <w:rPr>
                      <w:rFonts w:ascii="Helvetica" w:hAnsi="Helvetica" w:cs="Helvetica"/>
                      <w:b/>
                      <w:bCs/>
                      <w:color w:val="222222"/>
                    </w:rPr>
                    <w:t>Award Ceiling:</w:t>
                  </w:r>
                </w:p>
              </w:tc>
              <w:tc>
                <w:tcPr>
                  <w:tcW w:w="3403" w:type="dxa"/>
                  <w:vAlign w:val="center"/>
                  <w:hideMark/>
                </w:tcPr>
                <w:p w14:paraId="599B08CD" w14:textId="77777777" w:rsidR="00AB6F58" w:rsidRPr="00C16385" w:rsidRDefault="00AB6F58" w:rsidP="000E4EB0">
                  <w:pPr>
                    <w:rPr>
                      <w:rFonts w:ascii="Helvetica" w:hAnsi="Helvetica" w:cs="Helvetica"/>
                      <w:color w:val="222222"/>
                    </w:rPr>
                  </w:pPr>
                  <w:r w:rsidRPr="00C16385">
                    <w:rPr>
                      <w:rFonts w:ascii="Helvetica" w:hAnsi="Helvetica" w:cs="Helvetica"/>
                      <w:color w:val="222222"/>
                    </w:rPr>
                    <w:t>$750,000</w:t>
                  </w:r>
                </w:p>
              </w:tc>
            </w:tr>
            <w:tr w:rsidR="00AB6F58" w:rsidRPr="00C16385" w14:paraId="4B3036B4" w14:textId="77777777" w:rsidTr="000E4EB0">
              <w:trPr>
                <w:tblCellSpacing w:w="0" w:type="dxa"/>
              </w:trPr>
              <w:tc>
                <w:tcPr>
                  <w:tcW w:w="1869" w:type="dxa"/>
                  <w:noWrap/>
                  <w:hideMark/>
                </w:tcPr>
                <w:p w14:paraId="3B6AA784" w14:textId="77777777" w:rsidR="00AB6F58" w:rsidRPr="00C16385" w:rsidRDefault="00AB6F58" w:rsidP="000E4EB0">
                  <w:pPr>
                    <w:rPr>
                      <w:rFonts w:ascii="Helvetica" w:hAnsi="Helvetica" w:cs="Helvetica"/>
                      <w:b/>
                      <w:bCs/>
                      <w:color w:val="222222"/>
                    </w:rPr>
                  </w:pPr>
                  <w:r w:rsidRPr="00C16385">
                    <w:rPr>
                      <w:rFonts w:ascii="Helvetica" w:hAnsi="Helvetica" w:cs="Helvetica"/>
                      <w:b/>
                      <w:bCs/>
                      <w:color w:val="222222"/>
                    </w:rPr>
                    <w:t>Award Floor:</w:t>
                  </w:r>
                </w:p>
              </w:tc>
              <w:tc>
                <w:tcPr>
                  <w:tcW w:w="3403" w:type="dxa"/>
                  <w:vAlign w:val="center"/>
                  <w:hideMark/>
                </w:tcPr>
                <w:p w14:paraId="05A94E5F" w14:textId="77777777" w:rsidR="00AB6F58" w:rsidRPr="00C16385" w:rsidRDefault="00AB6F58" w:rsidP="000E4EB0">
                  <w:pPr>
                    <w:rPr>
                      <w:rFonts w:ascii="Helvetica" w:hAnsi="Helvetica" w:cs="Helvetica"/>
                      <w:color w:val="222222"/>
                    </w:rPr>
                  </w:pPr>
                  <w:r w:rsidRPr="00C16385">
                    <w:rPr>
                      <w:rFonts w:ascii="Helvetica" w:hAnsi="Helvetica" w:cs="Helvetica"/>
                      <w:color w:val="222222"/>
                    </w:rPr>
                    <w:t>$150,000</w:t>
                  </w:r>
                </w:p>
              </w:tc>
            </w:tr>
          </w:tbl>
          <w:p w14:paraId="13AF66F8" w14:textId="77777777" w:rsidR="00AB6F58" w:rsidRPr="00C16385" w:rsidRDefault="00AB6F58" w:rsidP="000E4EB0">
            <w:pPr>
              <w:rPr>
                <w:rFonts w:ascii="Helvetica" w:hAnsi="Helvetica" w:cs="Helvetica"/>
                <w:color w:val="222222"/>
              </w:rPr>
            </w:pPr>
          </w:p>
        </w:tc>
      </w:tr>
    </w:tbl>
    <w:p w14:paraId="6F83582D" w14:textId="77777777" w:rsidR="00AB6F58" w:rsidRPr="00C16385" w:rsidRDefault="00AB6F58" w:rsidP="00AB6F58">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4"/>
        <w:gridCol w:w="6556"/>
      </w:tblGrid>
      <w:tr w:rsidR="00AB6F58" w:rsidRPr="00C16385" w14:paraId="20522E51" w14:textId="77777777" w:rsidTr="000E4EB0">
        <w:trPr>
          <w:tblCellSpacing w:w="0" w:type="dxa"/>
        </w:trPr>
        <w:tc>
          <w:tcPr>
            <w:tcW w:w="0" w:type="auto"/>
            <w:noWrap/>
            <w:hideMark/>
          </w:tcPr>
          <w:p w14:paraId="1CDA9DFA" w14:textId="77777777" w:rsidR="00AB6F58" w:rsidRPr="00C16385" w:rsidRDefault="00AB6F58" w:rsidP="000E4EB0">
            <w:pPr>
              <w:rPr>
                <w:rFonts w:ascii="Helvetica" w:hAnsi="Helvetica" w:cs="Helvetica"/>
                <w:b/>
                <w:bCs/>
                <w:color w:val="222222"/>
              </w:rPr>
            </w:pPr>
            <w:r w:rsidRPr="00C16385">
              <w:rPr>
                <w:rFonts w:ascii="Helvetica" w:hAnsi="Helvetica" w:cs="Helvetica"/>
                <w:b/>
                <w:bCs/>
                <w:color w:val="222222"/>
              </w:rPr>
              <w:t>Eligible Applicants:</w:t>
            </w:r>
          </w:p>
        </w:tc>
        <w:tc>
          <w:tcPr>
            <w:tcW w:w="5000" w:type="pct"/>
            <w:vAlign w:val="center"/>
            <w:hideMark/>
          </w:tcPr>
          <w:p w14:paraId="09EB3B64" w14:textId="77777777" w:rsidR="00AB6F58" w:rsidRPr="00C16385" w:rsidRDefault="00AB6F58" w:rsidP="000E4EB0">
            <w:pPr>
              <w:rPr>
                <w:rFonts w:ascii="Helvetica" w:hAnsi="Helvetica" w:cs="Helvetica"/>
                <w:color w:val="222222"/>
              </w:rPr>
            </w:pPr>
            <w:r w:rsidRPr="00C16385">
              <w:rPr>
                <w:rFonts w:ascii="Helvetica" w:hAnsi="Helvetica" w:cs="Helvetica"/>
                <w:color w:val="222222"/>
              </w:rPr>
              <w:t>Private institutions of higher education</w:t>
            </w:r>
            <w:r w:rsidRPr="00C16385">
              <w:rPr>
                <w:rFonts w:ascii="Helvetica" w:hAnsi="Helvetica" w:cs="Helvetica"/>
                <w:color w:val="222222"/>
              </w:rPr>
              <w:br/>
              <w:t>Others (see text field entitled "Additional Information on Eligibility" for clarification)</w:t>
            </w:r>
            <w:r w:rsidRPr="00C16385">
              <w:rPr>
                <w:rFonts w:ascii="Helvetica" w:hAnsi="Helvetica" w:cs="Helvetica"/>
                <w:color w:val="222222"/>
              </w:rPr>
              <w:br/>
              <w:t>Native American tribal organizations (other than Federally recognized tribal governments)</w:t>
            </w:r>
            <w:r w:rsidRPr="00C16385">
              <w:rPr>
                <w:rFonts w:ascii="Helvetica" w:hAnsi="Helvetica" w:cs="Helvetica"/>
                <w:color w:val="222222"/>
              </w:rPr>
              <w:br/>
              <w:t>Nonprofits having a 501(c)(3) status with the IRS, other than institutions of higher education</w:t>
            </w:r>
            <w:r w:rsidRPr="00C16385">
              <w:rPr>
                <w:rFonts w:ascii="Helvetica" w:hAnsi="Helvetica" w:cs="Helvetica"/>
                <w:color w:val="222222"/>
              </w:rPr>
              <w:br/>
              <w:t>Nonprofits that do not have a 501(c)(3) status with the IRS, other than institutions of higher education</w:t>
            </w:r>
          </w:p>
        </w:tc>
      </w:tr>
      <w:tr w:rsidR="00AB6F58" w:rsidRPr="00C16385" w14:paraId="56579F98" w14:textId="77777777" w:rsidTr="000E4EB0">
        <w:trPr>
          <w:tblCellSpacing w:w="0" w:type="dxa"/>
        </w:trPr>
        <w:tc>
          <w:tcPr>
            <w:tcW w:w="0" w:type="auto"/>
            <w:noWrap/>
            <w:hideMark/>
          </w:tcPr>
          <w:p w14:paraId="0BC79BBE" w14:textId="77777777" w:rsidR="00AB6F58" w:rsidRPr="00C16385" w:rsidRDefault="00AB6F58" w:rsidP="000E4EB0">
            <w:pPr>
              <w:rPr>
                <w:rFonts w:ascii="Helvetica" w:hAnsi="Helvetica" w:cs="Helvetica"/>
                <w:b/>
                <w:bCs/>
                <w:color w:val="222222"/>
              </w:rPr>
            </w:pPr>
            <w:r w:rsidRPr="00C16385">
              <w:rPr>
                <w:rFonts w:ascii="Helvetica" w:hAnsi="Helvetica" w:cs="Helvetica"/>
                <w:b/>
                <w:bCs/>
                <w:color w:val="222222"/>
              </w:rPr>
              <w:t>Additional Information on Eligibility:</w:t>
            </w:r>
          </w:p>
        </w:tc>
        <w:tc>
          <w:tcPr>
            <w:tcW w:w="5000" w:type="pct"/>
            <w:vAlign w:val="center"/>
            <w:hideMark/>
          </w:tcPr>
          <w:p w14:paraId="03AE71FD" w14:textId="2322A5FB" w:rsidR="00AB6F58" w:rsidRPr="00C16385" w:rsidRDefault="00AB6F58" w:rsidP="000E4EB0">
            <w:pPr>
              <w:rPr>
                <w:rFonts w:ascii="Helvetica" w:hAnsi="Helvetica" w:cs="Helvetica"/>
                <w:color w:val="222222"/>
              </w:rPr>
            </w:pPr>
            <w:r w:rsidRPr="00C16385">
              <w:rPr>
                <w:rFonts w:ascii="Helvetica" w:hAnsi="Helvetica" w:cs="Helvetica"/>
                <w:color w:val="222222"/>
              </w:rPr>
              <w:t xml:space="preserve">Private Organizations such as Native </w:t>
            </w:r>
            <w:r w:rsidR="00F5143C">
              <w:rPr>
                <w:rFonts w:ascii="Helvetica" w:hAnsi="Helvetica" w:cs="Helvetica"/>
                <w:color w:val="222222"/>
              </w:rPr>
              <w:t>Hawaii</w:t>
            </w:r>
            <w:r w:rsidRPr="00C16385">
              <w:rPr>
                <w:rFonts w:ascii="Helvetica" w:hAnsi="Helvetica" w:cs="Helvetica"/>
                <w:color w:val="222222"/>
              </w:rPr>
              <w:t>an Organizations (NHOs) without 501(c)(3) status.  </w:t>
            </w:r>
          </w:p>
        </w:tc>
      </w:tr>
    </w:tbl>
    <w:p w14:paraId="7A927C42" w14:textId="77777777" w:rsidR="00AB6F58" w:rsidRPr="00C16385" w:rsidRDefault="00AB6F58" w:rsidP="00AB6F58">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AB6F58" w:rsidRPr="00C16385" w14:paraId="6EDDF941" w14:textId="77777777" w:rsidTr="000E4EB0">
        <w:trPr>
          <w:tblCellSpacing w:w="0" w:type="dxa"/>
        </w:trPr>
        <w:tc>
          <w:tcPr>
            <w:tcW w:w="0" w:type="auto"/>
            <w:noWrap/>
            <w:hideMark/>
          </w:tcPr>
          <w:p w14:paraId="60B5DB59" w14:textId="77777777" w:rsidR="00AB6F58" w:rsidRPr="00C16385" w:rsidRDefault="00AB6F58" w:rsidP="000E4EB0">
            <w:pPr>
              <w:rPr>
                <w:rFonts w:ascii="Helvetica" w:hAnsi="Helvetica" w:cs="Helvetica"/>
                <w:b/>
                <w:bCs/>
                <w:color w:val="222222"/>
              </w:rPr>
            </w:pPr>
            <w:r w:rsidRPr="00C16385">
              <w:rPr>
                <w:rFonts w:ascii="Helvetica" w:hAnsi="Helvetica" w:cs="Helvetica"/>
                <w:b/>
                <w:bCs/>
                <w:color w:val="222222"/>
              </w:rPr>
              <w:t>Agency Name:</w:t>
            </w:r>
          </w:p>
        </w:tc>
        <w:tc>
          <w:tcPr>
            <w:tcW w:w="5000" w:type="pct"/>
            <w:vAlign w:val="center"/>
            <w:hideMark/>
          </w:tcPr>
          <w:p w14:paraId="3BACCA69" w14:textId="77777777" w:rsidR="00AB6F58" w:rsidRPr="00C16385" w:rsidRDefault="00AB6F58" w:rsidP="000E4EB0">
            <w:pPr>
              <w:rPr>
                <w:rFonts w:ascii="Helvetica" w:hAnsi="Helvetica" w:cs="Helvetica"/>
                <w:color w:val="222222"/>
              </w:rPr>
            </w:pPr>
            <w:r w:rsidRPr="00C16385">
              <w:rPr>
                <w:rFonts w:ascii="Helvetica" w:hAnsi="Helvetica" w:cs="Helvetica"/>
                <w:color w:val="222222"/>
              </w:rPr>
              <w:t>National Park Service</w:t>
            </w:r>
          </w:p>
        </w:tc>
      </w:tr>
      <w:tr w:rsidR="00AB6F58" w:rsidRPr="00C16385" w14:paraId="570826D7" w14:textId="77777777" w:rsidTr="000E4EB0">
        <w:trPr>
          <w:tblCellSpacing w:w="0" w:type="dxa"/>
        </w:trPr>
        <w:tc>
          <w:tcPr>
            <w:tcW w:w="0" w:type="auto"/>
            <w:noWrap/>
            <w:hideMark/>
          </w:tcPr>
          <w:p w14:paraId="54B02E05" w14:textId="77777777" w:rsidR="00AB6F58" w:rsidRPr="00C16385" w:rsidRDefault="00AB6F58" w:rsidP="000E4EB0">
            <w:pPr>
              <w:rPr>
                <w:rFonts w:ascii="Helvetica" w:hAnsi="Helvetica" w:cs="Helvetica"/>
                <w:b/>
                <w:bCs/>
                <w:color w:val="222222"/>
              </w:rPr>
            </w:pPr>
            <w:r w:rsidRPr="00C16385">
              <w:rPr>
                <w:rFonts w:ascii="Helvetica" w:hAnsi="Helvetica" w:cs="Helvetica"/>
                <w:b/>
                <w:bCs/>
                <w:color w:val="222222"/>
              </w:rPr>
              <w:lastRenderedPageBreak/>
              <w:t>Description:</w:t>
            </w:r>
          </w:p>
        </w:tc>
        <w:tc>
          <w:tcPr>
            <w:tcW w:w="5000" w:type="pct"/>
            <w:vAlign w:val="center"/>
            <w:hideMark/>
          </w:tcPr>
          <w:p w14:paraId="05E255F4" w14:textId="0346426A" w:rsidR="00AB6F58" w:rsidRPr="00C16385" w:rsidRDefault="00AB6F58" w:rsidP="000E4EB0">
            <w:pPr>
              <w:rPr>
                <w:rFonts w:ascii="Helvetica" w:hAnsi="Helvetica" w:cs="Helvetica"/>
                <w:color w:val="222222"/>
              </w:rPr>
            </w:pPr>
            <w:r w:rsidRPr="00C16385">
              <w:rPr>
                <w:rFonts w:ascii="Helvetica" w:hAnsi="Helvetica" w:cs="Helvetica"/>
                <w:color w:val="222222"/>
              </w:rPr>
              <w:t xml:space="preserve">The National Park Service administers this grant and is interested in developing this program for Alaska Native and Native </w:t>
            </w:r>
            <w:r w:rsidR="00F5143C">
              <w:rPr>
                <w:rFonts w:ascii="Helvetica" w:hAnsi="Helvetica" w:cs="Helvetica"/>
                <w:color w:val="222222"/>
              </w:rPr>
              <w:t>Hawaii</w:t>
            </w:r>
            <w:r w:rsidRPr="00C16385">
              <w:rPr>
                <w:rFonts w:ascii="Helvetica" w:hAnsi="Helvetica" w:cs="Helvetica"/>
                <w:color w:val="222222"/>
              </w:rPr>
              <w:t>an culture and arts. Public Law 117-328, the Consolidated Appropriations Act, 2023, provides $1,500,000 in Fiscal Year 2023/2024 to encourage new entities to apply. </w:t>
            </w:r>
          </w:p>
        </w:tc>
      </w:tr>
      <w:tr w:rsidR="00AB6F58" w:rsidRPr="00C16385" w14:paraId="31EA99DA" w14:textId="77777777" w:rsidTr="000E4EB0">
        <w:trPr>
          <w:tblCellSpacing w:w="0" w:type="dxa"/>
        </w:trPr>
        <w:tc>
          <w:tcPr>
            <w:tcW w:w="0" w:type="auto"/>
            <w:noWrap/>
            <w:hideMark/>
          </w:tcPr>
          <w:p w14:paraId="6EC6DE98" w14:textId="77777777" w:rsidR="00AB6F58" w:rsidRPr="00C16385" w:rsidRDefault="00AB6F58" w:rsidP="000E4EB0">
            <w:pPr>
              <w:rPr>
                <w:rFonts w:ascii="Helvetica" w:hAnsi="Helvetica" w:cs="Helvetica"/>
                <w:b/>
                <w:bCs/>
                <w:color w:val="222222"/>
              </w:rPr>
            </w:pPr>
            <w:r w:rsidRPr="00C16385">
              <w:rPr>
                <w:rFonts w:ascii="Helvetica" w:hAnsi="Helvetica" w:cs="Helvetica"/>
                <w:b/>
                <w:bCs/>
                <w:color w:val="222222"/>
              </w:rPr>
              <w:t>Link to Additional Information:</w:t>
            </w:r>
          </w:p>
        </w:tc>
        <w:tc>
          <w:tcPr>
            <w:tcW w:w="5000" w:type="pct"/>
            <w:vAlign w:val="center"/>
            <w:hideMark/>
          </w:tcPr>
          <w:p w14:paraId="5E565AEA" w14:textId="77777777" w:rsidR="00AB6F58" w:rsidRPr="00C16385" w:rsidRDefault="000E4EB0" w:rsidP="000E4EB0">
            <w:pPr>
              <w:rPr>
                <w:rFonts w:ascii="Helvetica" w:hAnsi="Helvetica" w:cs="Helvetica"/>
                <w:color w:val="222222"/>
              </w:rPr>
            </w:pPr>
            <w:hyperlink r:id="rId94" w:anchor="relatedDocumentsTab" w:tooltip="See Related Documents" w:history="1">
              <w:r w:rsidR="00AB6F58" w:rsidRPr="00C16385">
                <w:rPr>
                  <w:rStyle w:val="Hyperlink"/>
                  <w:rFonts w:ascii="Helvetica" w:hAnsi="Helvetica" w:cs="Helvetica"/>
                </w:rPr>
                <w:t>See Related Documents</w:t>
              </w:r>
            </w:hyperlink>
          </w:p>
        </w:tc>
      </w:tr>
      <w:tr w:rsidR="00AB6F58" w:rsidRPr="00C16385" w14:paraId="093A4BBB" w14:textId="77777777" w:rsidTr="000E4EB0">
        <w:trPr>
          <w:tblCellSpacing w:w="0" w:type="dxa"/>
        </w:trPr>
        <w:tc>
          <w:tcPr>
            <w:tcW w:w="0" w:type="auto"/>
            <w:noWrap/>
            <w:hideMark/>
          </w:tcPr>
          <w:p w14:paraId="101D07AE" w14:textId="77777777" w:rsidR="00AB6F58" w:rsidRPr="00C16385" w:rsidRDefault="00AB6F58" w:rsidP="000E4EB0">
            <w:pPr>
              <w:rPr>
                <w:rFonts w:ascii="Helvetica" w:hAnsi="Helvetica" w:cs="Helvetica"/>
                <w:b/>
                <w:bCs/>
                <w:color w:val="222222"/>
              </w:rPr>
            </w:pPr>
            <w:r w:rsidRPr="00C16385">
              <w:rPr>
                <w:rFonts w:ascii="Helvetica" w:hAnsi="Helvetica" w:cs="Helvetica"/>
                <w:b/>
                <w:bCs/>
                <w:color w:val="222222"/>
              </w:rPr>
              <w:t>Grantor Contact Information:</w:t>
            </w:r>
          </w:p>
        </w:tc>
        <w:tc>
          <w:tcPr>
            <w:tcW w:w="5000" w:type="pct"/>
            <w:vAlign w:val="center"/>
            <w:hideMark/>
          </w:tcPr>
          <w:p w14:paraId="44BC5CA0" w14:textId="77777777" w:rsidR="00AB6F58" w:rsidRPr="00C16385" w:rsidRDefault="00AB6F58" w:rsidP="000E4EB0">
            <w:pPr>
              <w:rPr>
                <w:rFonts w:ascii="Helvetica" w:hAnsi="Helvetica" w:cs="Helvetica"/>
                <w:color w:val="222222"/>
              </w:rPr>
            </w:pPr>
            <w:r w:rsidRPr="00C16385">
              <w:rPr>
                <w:rFonts w:ascii="Helvetica" w:hAnsi="Helvetica" w:cs="Helvetica"/>
                <w:color w:val="222222"/>
              </w:rPr>
              <w:t>If you have difficulty accessing the full announcement electronically, please contact:</w:t>
            </w:r>
            <w:r w:rsidRPr="00C16385">
              <w:rPr>
                <w:rFonts w:ascii="Helvetica" w:hAnsi="Helvetica" w:cs="Helvetica"/>
                <w:color w:val="222222"/>
              </w:rPr>
              <w:br/>
            </w:r>
            <w:r w:rsidRPr="00C16385">
              <w:rPr>
                <w:rFonts w:ascii="Helvetica" w:hAnsi="Helvetica" w:cs="Helvetica"/>
                <w:color w:val="222222"/>
              </w:rPr>
              <w:br/>
              <w:t>Erica Cordeiro Erica_Cordeiro@nps.gov</w:t>
            </w:r>
            <w:r w:rsidRPr="00C16385">
              <w:rPr>
                <w:rFonts w:ascii="Helvetica" w:hAnsi="Helvetica" w:cs="Helvetica"/>
                <w:color w:val="222222"/>
              </w:rPr>
              <w:br/>
            </w:r>
            <w:r w:rsidRPr="00C16385">
              <w:rPr>
                <w:rFonts w:ascii="Helvetica" w:hAnsi="Helvetica" w:cs="Helvetica"/>
                <w:color w:val="222222"/>
              </w:rPr>
              <w:br/>
            </w:r>
            <w:hyperlink r:id="rId95" w:history="1">
              <w:r w:rsidRPr="00C16385">
                <w:rPr>
                  <w:rStyle w:val="Hyperlink"/>
                  <w:rFonts w:ascii="Helvetica" w:hAnsi="Helvetica" w:cs="Helvetica"/>
                </w:rPr>
                <w:t>Erica_Cordeiro@nps.gov</w:t>
              </w:r>
            </w:hyperlink>
          </w:p>
        </w:tc>
      </w:tr>
    </w:tbl>
    <w:p w14:paraId="1C78041A" w14:textId="77777777" w:rsidR="00AB6F58" w:rsidRDefault="00AB6F58" w:rsidP="00AB6F58">
      <w:pPr>
        <w:pBdr>
          <w:bottom w:val="single" w:sz="6" w:space="1" w:color="auto"/>
        </w:pBdr>
        <w:rPr>
          <w:rStyle w:val="Hyperlink"/>
          <w:rFonts w:ascii="Helvetica" w:hAnsi="Helvetica" w:cs="Helvetica"/>
          <w:color w:val="1155CC"/>
          <w:shd w:val="clear" w:color="auto" w:fill="FFFFFF"/>
        </w:rPr>
      </w:pPr>
      <w:r w:rsidRPr="006C3048">
        <w:rPr>
          <w:rFonts w:ascii="Helvetica" w:hAnsi="Helvetica" w:cs="Helvetica"/>
          <w:color w:val="222222"/>
        </w:rPr>
        <w:br/>
      </w:r>
      <w:hyperlink r:id="rId96" w:tgtFrame="_blank" w:history="1">
        <w:r w:rsidRPr="006C3048">
          <w:rPr>
            <w:rStyle w:val="Hyperlink"/>
            <w:rFonts w:ascii="Helvetica" w:hAnsi="Helvetica" w:cs="Helvetica"/>
            <w:color w:val="1155CC"/>
            <w:shd w:val="clear" w:color="auto" w:fill="FFFFFF"/>
          </w:rPr>
          <w:t>https://www.grants.gov/web/grants/view-opportunity.html?oppId=349924</w:t>
        </w:r>
      </w:hyperlink>
    </w:p>
    <w:p w14:paraId="434211A4" w14:textId="77777777" w:rsidR="00AB6F58" w:rsidRDefault="00AB6F58" w:rsidP="00AB6F58">
      <w:pPr>
        <w:pStyle w:val="NoSpacing"/>
        <w:rPr>
          <w:rFonts w:ascii="Helvetica" w:hAnsi="Helvetica" w:cs="Helvetica"/>
          <w:color w:val="222222"/>
          <w:sz w:val="24"/>
          <w:szCs w:val="24"/>
        </w:rPr>
      </w:pPr>
    </w:p>
    <w:p w14:paraId="58ABA342" w14:textId="77777777" w:rsidR="00AB6F58" w:rsidRDefault="00AB6F58" w:rsidP="00AB6F58">
      <w:pPr>
        <w:pStyle w:val="NoSpacing"/>
        <w:rPr>
          <w:rFonts w:ascii="Helvetica" w:hAnsi="Helvetica" w:cs="Helvetica"/>
          <w:color w:val="222222"/>
          <w:sz w:val="24"/>
          <w:szCs w:val="24"/>
          <w:shd w:val="clear" w:color="auto" w:fill="FFFFFF"/>
        </w:rPr>
      </w:pPr>
      <w:bookmarkStart w:id="42" w:name="DOIJapAmerConfineSites"/>
      <w:bookmarkEnd w:id="42"/>
      <w:r w:rsidRPr="00AB6F58">
        <w:rPr>
          <w:rFonts w:ascii="Helvetica" w:hAnsi="Helvetica" w:cs="Helvetica"/>
          <w:color w:val="222222"/>
          <w:sz w:val="24"/>
          <w:szCs w:val="24"/>
          <w:highlight w:val="cyan"/>
          <w:shd w:val="clear" w:color="auto" w:fill="FFFFFF"/>
        </w:rPr>
        <w:t>National Park Service</w:t>
      </w:r>
      <w:r w:rsidRPr="00AB6F58">
        <w:rPr>
          <w:rFonts w:ascii="Helvetica" w:hAnsi="Helvetica" w:cs="Helvetica"/>
          <w:color w:val="222222"/>
          <w:sz w:val="24"/>
          <w:szCs w:val="24"/>
          <w:highlight w:val="cyan"/>
        </w:rPr>
        <w:br/>
      </w:r>
      <w:r w:rsidRPr="00AB6F58">
        <w:rPr>
          <w:rFonts w:ascii="Helvetica" w:hAnsi="Helvetica" w:cs="Helvetica"/>
          <w:color w:val="222222"/>
          <w:sz w:val="24"/>
          <w:szCs w:val="24"/>
          <w:highlight w:val="cyan"/>
          <w:shd w:val="clear" w:color="auto" w:fill="FFFFFF"/>
        </w:rPr>
        <w:t>Japanese American Confinement Sites Grant Program</w:t>
      </w:r>
      <w:r w:rsidRPr="00BC255A">
        <w:rPr>
          <w:rFonts w:ascii="Helvetica" w:hAnsi="Helvetica" w:cs="Helvetica"/>
          <w:color w:val="222222"/>
          <w:sz w:val="24"/>
          <w:szCs w:val="24"/>
        </w:rPr>
        <w:br/>
      </w:r>
      <w:r w:rsidRPr="00BC255A">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B6F58" w:rsidRPr="00563052" w14:paraId="5D5B2918" w14:textId="77777777" w:rsidTr="000E4EB0">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18"/>
              <w:gridCol w:w="2614"/>
            </w:tblGrid>
            <w:tr w:rsidR="00AB6F58" w:rsidRPr="00563052" w14:paraId="7188CF9D" w14:textId="77777777" w:rsidTr="000E4EB0">
              <w:trPr>
                <w:tblCellSpacing w:w="0" w:type="dxa"/>
              </w:trPr>
              <w:tc>
                <w:tcPr>
                  <w:tcW w:w="2418" w:type="dxa"/>
                  <w:noWrap/>
                  <w:hideMark/>
                </w:tcPr>
                <w:p w14:paraId="4BA2FD48" w14:textId="77777777" w:rsidR="00AB6F58" w:rsidRPr="00563052" w:rsidRDefault="00AB6F58" w:rsidP="000E4EB0">
                  <w:pPr>
                    <w:pStyle w:val="NoSpacing"/>
                    <w:rPr>
                      <w:rFonts w:ascii="Helvetica" w:hAnsi="Helvetica" w:cs="Helvetica"/>
                      <w:b/>
                      <w:bCs/>
                      <w:color w:val="222222"/>
                    </w:rPr>
                  </w:pPr>
                  <w:r w:rsidRPr="00563052">
                    <w:rPr>
                      <w:rFonts w:ascii="Helvetica" w:hAnsi="Helvetica" w:cs="Helvetica"/>
                      <w:b/>
                      <w:bCs/>
                      <w:color w:val="222222"/>
                    </w:rPr>
                    <w:t>Document Type:</w:t>
                  </w:r>
                </w:p>
              </w:tc>
              <w:tc>
                <w:tcPr>
                  <w:tcW w:w="2614" w:type="dxa"/>
                  <w:vAlign w:val="center"/>
                  <w:hideMark/>
                </w:tcPr>
                <w:p w14:paraId="46DB98FC" w14:textId="77777777" w:rsidR="00AB6F58" w:rsidRPr="00563052" w:rsidRDefault="00AB6F58" w:rsidP="000E4EB0">
                  <w:pPr>
                    <w:pStyle w:val="NoSpacing"/>
                    <w:rPr>
                      <w:rFonts w:ascii="Helvetica" w:hAnsi="Helvetica" w:cs="Helvetica"/>
                      <w:color w:val="222222"/>
                    </w:rPr>
                  </w:pPr>
                  <w:r w:rsidRPr="00563052">
                    <w:rPr>
                      <w:rFonts w:ascii="Helvetica" w:hAnsi="Helvetica" w:cs="Helvetica"/>
                      <w:color w:val="222222"/>
                    </w:rPr>
                    <w:t>Grants Notice</w:t>
                  </w:r>
                </w:p>
              </w:tc>
            </w:tr>
            <w:tr w:rsidR="00AB6F58" w:rsidRPr="00563052" w14:paraId="7B367ECA" w14:textId="77777777" w:rsidTr="000E4EB0">
              <w:trPr>
                <w:tblCellSpacing w:w="0" w:type="dxa"/>
              </w:trPr>
              <w:tc>
                <w:tcPr>
                  <w:tcW w:w="2418" w:type="dxa"/>
                  <w:noWrap/>
                  <w:hideMark/>
                </w:tcPr>
                <w:p w14:paraId="2891B299" w14:textId="77777777" w:rsidR="00AB6F58" w:rsidRPr="00563052" w:rsidRDefault="00AB6F58" w:rsidP="000E4EB0">
                  <w:pPr>
                    <w:pStyle w:val="NoSpacing"/>
                    <w:rPr>
                      <w:rFonts w:ascii="Helvetica" w:hAnsi="Helvetica" w:cs="Helvetica"/>
                      <w:b/>
                      <w:bCs/>
                      <w:color w:val="222222"/>
                    </w:rPr>
                  </w:pPr>
                  <w:r w:rsidRPr="00563052">
                    <w:rPr>
                      <w:rFonts w:ascii="Helvetica" w:hAnsi="Helvetica" w:cs="Helvetica"/>
                      <w:b/>
                      <w:bCs/>
                      <w:color w:val="222222"/>
                    </w:rPr>
                    <w:t>Funding Opportunity Number:</w:t>
                  </w:r>
                </w:p>
              </w:tc>
              <w:tc>
                <w:tcPr>
                  <w:tcW w:w="2614" w:type="dxa"/>
                  <w:vAlign w:val="center"/>
                  <w:hideMark/>
                </w:tcPr>
                <w:p w14:paraId="787D5518" w14:textId="77777777" w:rsidR="00AB6F58" w:rsidRPr="00563052" w:rsidRDefault="00AB6F58" w:rsidP="000E4EB0">
                  <w:pPr>
                    <w:pStyle w:val="NoSpacing"/>
                    <w:rPr>
                      <w:rFonts w:ascii="Helvetica" w:hAnsi="Helvetica" w:cs="Helvetica"/>
                      <w:color w:val="222222"/>
                    </w:rPr>
                  </w:pPr>
                  <w:r w:rsidRPr="00563052">
                    <w:rPr>
                      <w:rFonts w:ascii="Helvetica" w:hAnsi="Helvetica" w:cs="Helvetica"/>
                      <w:color w:val="222222"/>
                    </w:rPr>
                    <w:t>P24AS00023</w:t>
                  </w:r>
                </w:p>
              </w:tc>
            </w:tr>
            <w:tr w:rsidR="00AB6F58" w:rsidRPr="00563052" w14:paraId="31653A56" w14:textId="77777777" w:rsidTr="000E4EB0">
              <w:trPr>
                <w:tblCellSpacing w:w="0" w:type="dxa"/>
              </w:trPr>
              <w:tc>
                <w:tcPr>
                  <w:tcW w:w="2418" w:type="dxa"/>
                  <w:noWrap/>
                  <w:hideMark/>
                </w:tcPr>
                <w:p w14:paraId="74AAFBFF" w14:textId="77777777" w:rsidR="00AB6F58" w:rsidRPr="00563052" w:rsidRDefault="00AB6F58" w:rsidP="000E4EB0">
                  <w:pPr>
                    <w:pStyle w:val="NoSpacing"/>
                    <w:rPr>
                      <w:rFonts w:ascii="Helvetica" w:hAnsi="Helvetica" w:cs="Helvetica"/>
                      <w:b/>
                      <w:bCs/>
                      <w:color w:val="222222"/>
                    </w:rPr>
                  </w:pPr>
                  <w:r w:rsidRPr="00563052">
                    <w:rPr>
                      <w:rFonts w:ascii="Helvetica" w:hAnsi="Helvetica" w:cs="Helvetica"/>
                      <w:b/>
                      <w:bCs/>
                      <w:color w:val="222222"/>
                    </w:rPr>
                    <w:t>Funding Opportunity Title:</w:t>
                  </w:r>
                </w:p>
              </w:tc>
              <w:tc>
                <w:tcPr>
                  <w:tcW w:w="2614" w:type="dxa"/>
                  <w:vAlign w:val="center"/>
                  <w:hideMark/>
                </w:tcPr>
                <w:p w14:paraId="5E926623" w14:textId="77777777" w:rsidR="00AB6F58" w:rsidRPr="00563052" w:rsidRDefault="00AB6F58" w:rsidP="000E4EB0">
                  <w:pPr>
                    <w:pStyle w:val="NoSpacing"/>
                    <w:rPr>
                      <w:rFonts w:ascii="Helvetica" w:hAnsi="Helvetica" w:cs="Helvetica"/>
                      <w:color w:val="222222"/>
                    </w:rPr>
                  </w:pPr>
                  <w:r w:rsidRPr="00563052">
                    <w:rPr>
                      <w:rFonts w:ascii="Helvetica" w:hAnsi="Helvetica" w:cs="Helvetica"/>
                      <w:color w:val="222222"/>
                    </w:rPr>
                    <w:t>Japanese American Confinement Sites Grant Program</w:t>
                  </w:r>
                </w:p>
              </w:tc>
            </w:tr>
            <w:tr w:rsidR="00AB6F58" w:rsidRPr="00563052" w14:paraId="2902A1E8" w14:textId="77777777" w:rsidTr="000E4EB0">
              <w:trPr>
                <w:tblCellSpacing w:w="0" w:type="dxa"/>
              </w:trPr>
              <w:tc>
                <w:tcPr>
                  <w:tcW w:w="2418" w:type="dxa"/>
                  <w:noWrap/>
                  <w:hideMark/>
                </w:tcPr>
                <w:p w14:paraId="137BC51E" w14:textId="77777777" w:rsidR="00AB6F58" w:rsidRPr="00563052" w:rsidRDefault="00AB6F58" w:rsidP="000E4EB0">
                  <w:pPr>
                    <w:pStyle w:val="NoSpacing"/>
                    <w:rPr>
                      <w:rFonts w:ascii="Helvetica" w:hAnsi="Helvetica" w:cs="Helvetica"/>
                      <w:b/>
                      <w:bCs/>
                      <w:color w:val="222222"/>
                    </w:rPr>
                  </w:pPr>
                  <w:r w:rsidRPr="00563052">
                    <w:rPr>
                      <w:rFonts w:ascii="Helvetica" w:hAnsi="Helvetica" w:cs="Helvetica"/>
                      <w:b/>
                      <w:bCs/>
                      <w:color w:val="222222"/>
                    </w:rPr>
                    <w:t>Opportunity Category:</w:t>
                  </w:r>
                </w:p>
              </w:tc>
              <w:tc>
                <w:tcPr>
                  <w:tcW w:w="2614" w:type="dxa"/>
                  <w:vAlign w:val="center"/>
                  <w:hideMark/>
                </w:tcPr>
                <w:p w14:paraId="0E45DB81" w14:textId="77777777" w:rsidR="00AB6F58" w:rsidRPr="00563052" w:rsidRDefault="00AB6F58" w:rsidP="000E4EB0">
                  <w:pPr>
                    <w:pStyle w:val="NoSpacing"/>
                    <w:rPr>
                      <w:rFonts w:ascii="Helvetica" w:hAnsi="Helvetica" w:cs="Helvetica"/>
                      <w:color w:val="222222"/>
                    </w:rPr>
                  </w:pPr>
                  <w:r w:rsidRPr="00563052">
                    <w:rPr>
                      <w:rFonts w:ascii="Helvetica" w:hAnsi="Helvetica" w:cs="Helvetica"/>
                      <w:color w:val="222222"/>
                    </w:rPr>
                    <w:t>Discretionary</w:t>
                  </w:r>
                </w:p>
              </w:tc>
            </w:tr>
            <w:tr w:rsidR="00AB6F58" w:rsidRPr="00563052" w14:paraId="4B3354E4" w14:textId="77777777" w:rsidTr="000E4EB0">
              <w:trPr>
                <w:tblCellSpacing w:w="0" w:type="dxa"/>
              </w:trPr>
              <w:tc>
                <w:tcPr>
                  <w:tcW w:w="2418" w:type="dxa"/>
                  <w:noWrap/>
                  <w:hideMark/>
                </w:tcPr>
                <w:p w14:paraId="650A040A" w14:textId="77777777" w:rsidR="00AB6F58" w:rsidRPr="00563052" w:rsidRDefault="00AB6F58" w:rsidP="000E4EB0">
                  <w:pPr>
                    <w:pStyle w:val="NoSpacing"/>
                    <w:rPr>
                      <w:rFonts w:ascii="Helvetica" w:hAnsi="Helvetica" w:cs="Helvetica"/>
                      <w:b/>
                      <w:bCs/>
                      <w:color w:val="222222"/>
                    </w:rPr>
                  </w:pPr>
                  <w:r w:rsidRPr="00563052">
                    <w:rPr>
                      <w:rFonts w:ascii="Helvetica" w:hAnsi="Helvetica" w:cs="Helvetica"/>
                      <w:b/>
                      <w:bCs/>
                      <w:color w:val="222222"/>
                    </w:rPr>
                    <w:t>Opportunity Category Explanation:</w:t>
                  </w:r>
                </w:p>
              </w:tc>
              <w:tc>
                <w:tcPr>
                  <w:tcW w:w="2614" w:type="dxa"/>
                  <w:vAlign w:val="center"/>
                  <w:hideMark/>
                </w:tcPr>
                <w:p w14:paraId="4C49EDC4" w14:textId="77777777" w:rsidR="00AB6F58" w:rsidRPr="00563052" w:rsidRDefault="00AB6F58" w:rsidP="000E4EB0">
                  <w:pPr>
                    <w:pStyle w:val="NoSpacing"/>
                    <w:rPr>
                      <w:rFonts w:ascii="Helvetica" w:hAnsi="Helvetica" w:cs="Helvetica"/>
                      <w:color w:val="222222"/>
                    </w:rPr>
                  </w:pPr>
                  <w:r w:rsidRPr="00563052">
                    <w:rPr>
                      <w:rFonts w:ascii="Helvetica" w:hAnsi="Helvetica" w:cs="Helvetica"/>
                      <w:color w:val="222222"/>
                    </w:rPr>
                    <w:t> </w:t>
                  </w:r>
                </w:p>
              </w:tc>
            </w:tr>
            <w:tr w:rsidR="00AB6F58" w:rsidRPr="00563052" w14:paraId="06AB5586" w14:textId="77777777" w:rsidTr="000E4EB0">
              <w:trPr>
                <w:tblCellSpacing w:w="0" w:type="dxa"/>
              </w:trPr>
              <w:tc>
                <w:tcPr>
                  <w:tcW w:w="2418" w:type="dxa"/>
                  <w:noWrap/>
                  <w:hideMark/>
                </w:tcPr>
                <w:p w14:paraId="0B4C7CC2" w14:textId="77777777" w:rsidR="00AB6F58" w:rsidRPr="00563052" w:rsidRDefault="00AB6F58" w:rsidP="000E4EB0">
                  <w:pPr>
                    <w:pStyle w:val="NoSpacing"/>
                    <w:rPr>
                      <w:rFonts w:ascii="Helvetica" w:hAnsi="Helvetica" w:cs="Helvetica"/>
                      <w:b/>
                      <w:bCs/>
                      <w:color w:val="222222"/>
                    </w:rPr>
                  </w:pPr>
                  <w:r w:rsidRPr="00563052">
                    <w:rPr>
                      <w:rFonts w:ascii="Helvetica" w:hAnsi="Helvetica" w:cs="Helvetica"/>
                      <w:b/>
                      <w:bCs/>
                      <w:color w:val="222222"/>
                    </w:rPr>
                    <w:t>Funding Instrument Type:</w:t>
                  </w:r>
                </w:p>
              </w:tc>
              <w:tc>
                <w:tcPr>
                  <w:tcW w:w="2614" w:type="dxa"/>
                  <w:vAlign w:val="center"/>
                  <w:hideMark/>
                </w:tcPr>
                <w:p w14:paraId="105ACE5C" w14:textId="77777777" w:rsidR="00AB6F58" w:rsidRPr="00563052" w:rsidRDefault="00AB6F58" w:rsidP="000E4EB0">
                  <w:pPr>
                    <w:pStyle w:val="NoSpacing"/>
                    <w:rPr>
                      <w:rFonts w:ascii="Helvetica" w:hAnsi="Helvetica" w:cs="Helvetica"/>
                      <w:color w:val="222222"/>
                    </w:rPr>
                  </w:pPr>
                  <w:r w:rsidRPr="00563052">
                    <w:rPr>
                      <w:rFonts w:ascii="Helvetica" w:hAnsi="Helvetica" w:cs="Helvetica"/>
                      <w:color w:val="222222"/>
                    </w:rPr>
                    <w:t>Grant</w:t>
                  </w:r>
                </w:p>
              </w:tc>
            </w:tr>
            <w:tr w:rsidR="00AB6F58" w:rsidRPr="00563052" w14:paraId="5F4A8130" w14:textId="77777777" w:rsidTr="000E4EB0">
              <w:trPr>
                <w:tblCellSpacing w:w="0" w:type="dxa"/>
              </w:trPr>
              <w:tc>
                <w:tcPr>
                  <w:tcW w:w="2418" w:type="dxa"/>
                  <w:noWrap/>
                  <w:hideMark/>
                </w:tcPr>
                <w:p w14:paraId="75FCAEB2" w14:textId="77777777" w:rsidR="00AB6F58" w:rsidRPr="00563052" w:rsidRDefault="00AB6F58" w:rsidP="000E4EB0">
                  <w:pPr>
                    <w:pStyle w:val="NoSpacing"/>
                    <w:rPr>
                      <w:rFonts w:ascii="Helvetica" w:hAnsi="Helvetica" w:cs="Helvetica"/>
                      <w:b/>
                      <w:bCs/>
                      <w:color w:val="222222"/>
                    </w:rPr>
                  </w:pPr>
                  <w:r w:rsidRPr="00563052">
                    <w:rPr>
                      <w:rFonts w:ascii="Helvetica" w:hAnsi="Helvetica" w:cs="Helvetica"/>
                      <w:b/>
                      <w:bCs/>
                      <w:color w:val="222222"/>
                    </w:rPr>
                    <w:t>Category of Funding Activity:</w:t>
                  </w:r>
                </w:p>
              </w:tc>
              <w:tc>
                <w:tcPr>
                  <w:tcW w:w="2614" w:type="dxa"/>
                  <w:vAlign w:val="center"/>
                  <w:hideMark/>
                </w:tcPr>
                <w:p w14:paraId="79C6EBA1" w14:textId="77777777" w:rsidR="00AB6F58" w:rsidRPr="00563052" w:rsidRDefault="00AB6F58" w:rsidP="000E4EB0">
                  <w:pPr>
                    <w:pStyle w:val="NoSpacing"/>
                    <w:rPr>
                      <w:rFonts w:ascii="Helvetica" w:hAnsi="Helvetica" w:cs="Helvetica"/>
                      <w:color w:val="222222"/>
                    </w:rPr>
                  </w:pPr>
                  <w:r w:rsidRPr="00563052">
                    <w:rPr>
                      <w:rFonts w:ascii="Helvetica" w:hAnsi="Helvetica" w:cs="Helvetica"/>
                      <w:color w:val="222222"/>
                    </w:rPr>
                    <w:t>Environment</w:t>
                  </w:r>
                </w:p>
              </w:tc>
            </w:tr>
            <w:tr w:rsidR="00AB6F58" w:rsidRPr="00563052" w14:paraId="2183B001" w14:textId="77777777" w:rsidTr="000E4EB0">
              <w:trPr>
                <w:tblCellSpacing w:w="0" w:type="dxa"/>
              </w:trPr>
              <w:tc>
                <w:tcPr>
                  <w:tcW w:w="2418" w:type="dxa"/>
                  <w:noWrap/>
                  <w:hideMark/>
                </w:tcPr>
                <w:p w14:paraId="484AF876" w14:textId="77777777" w:rsidR="00AB6F58" w:rsidRPr="00563052" w:rsidRDefault="00AB6F58" w:rsidP="000E4EB0">
                  <w:pPr>
                    <w:pStyle w:val="NoSpacing"/>
                    <w:rPr>
                      <w:rFonts w:ascii="Helvetica" w:hAnsi="Helvetica" w:cs="Helvetica"/>
                      <w:b/>
                      <w:bCs/>
                      <w:color w:val="222222"/>
                    </w:rPr>
                  </w:pPr>
                  <w:r w:rsidRPr="00563052">
                    <w:rPr>
                      <w:rFonts w:ascii="Helvetica" w:hAnsi="Helvetica" w:cs="Helvetica"/>
                      <w:b/>
                      <w:bCs/>
                      <w:color w:val="222222"/>
                    </w:rPr>
                    <w:t>Category Explanation:</w:t>
                  </w:r>
                </w:p>
              </w:tc>
              <w:tc>
                <w:tcPr>
                  <w:tcW w:w="2614" w:type="dxa"/>
                  <w:vAlign w:val="center"/>
                  <w:hideMark/>
                </w:tcPr>
                <w:p w14:paraId="7F2AA187" w14:textId="77777777" w:rsidR="00AB6F58" w:rsidRPr="00563052" w:rsidRDefault="00AB6F58" w:rsidP="000E4EB0">
                  <w:pPr>
                    <w:pStyle w:val="NoSpacing"/>
                    <w:rPr>
                      <w:rFonts w:ascii="Helvetica" w:hAnsi="Helvetica" w:cs="Helvetica"/>
                      <w:color w:val="222222"/>
                    </w:rPr>
                  </w:pPr>
                  <w:r w:rsidRPr="00563052">
                    <w:rPr>
                      <w:rFonts w:ascii="Helvetica" w:hAnsi="Helvetica" w:cs="Helvetica"/>
                      <w:color w:val="222222"/>
                    </w:rPr>
                    <w:t> </w:t>
                  </w:r>
                </w:p>
              </w:tc>
            </w:tr>
            <w:tr w:rsidR="00AB6F58" w:rsidRPr="00563052" w14:paraId="391A006B" w14:textId="77777777" w:rsidTr="000E4EB0">
              <w:trPr>
                <w:tblCellSpacing w:w="0" w:type="dxa"/>
              </w:trPr>
              <w:tc>
                <w:tcPr>
                  <w:tcW w:w="2418" w:type="dxa"/>
                  <w:noWrap/>
                  <w:hideMark/>
                </w:tcPr>
                <w:p w14:paraId="5403E8DC" w14:textId="77777777" w:rsidR="00AB6F58" w:rsidRPr="00563052" w:rsidRDefault="00AB6F58" w:rsidP="000E4EB0">
                  <w:pPr>
                    <w:pStyle w:val="NoSpacing"/>
                    <w:rPr>
                      <w:rFonts w:ascii="Helvetica" w:hAnsi="Helvetica" w:cs="Helvetica"/>
                      <w:b/>
                      <w:bCs/>
                      <w:color w:val="222222"/>
                    </w:rPr>
                  </w:pPr>
                  <w:r w:rsidRPr="00563052">
                    <w:rPr>
                      <w:rFonts w:ascii="Helvetica" w:hAnsi="Helvetica" w:cs="Helvetica"/>
                      <w:b/>
                      <w:bCs/>
                      <w:color w:val="222222"/>
                    </w:rPr>
                    <w:t>Expected Number of Awards:</w:t>
                  </w:r>
                </w:p>
              </w:tc>
              <w:tc>
                <w:tcPr>
                  <w:tcW w:w="2614" w:type="dxa"/>
                  <w:vAlign w:val="center"/>
                  <w:hideMark/>
                </w:tcPr>
                <w:p w14:paraId="3509193D" w14:textId="77777777" w:rsidR="00AB6F58" w:rsidRPr="00563052" w:rsidRDefault="00AB6F58" w:rsidP="000E4EB0">
                  <w:pPr>
                    <w:pStyle w:val="NoSpacing"/>
                    <w:rPr>
                      <w:rFonts w:ascii="Helvetica" w:hAnsi="Helvetica" w:cs="Helvetica"/>
                      <w:color w:val="222222"/>
                    </w:rPr>
                  </w:pPr>
                  <w:r w:rsidRPr="00563052">
                    <w:rPr>
                      <w:rFonts w:ascii="Helvetica" w:hAnsi="Helvetica" w:cs="Helvetica"/>
                      <w:color w:val="222222"/>
                    </w:rPr>
                    <w:t> </w:t>
                  </w:r>
                </w:p>
              </w:tc>
            </w:tr>
            <w:tr w:rsidR="00AB6F58" w:rsidRPr="00563052" w14:paraId="4999E850" w14:textId="77777777" w:rsidTr="000E4EB0">
              <w:trPr>
                <w:tblCellSpacing w:w="0" w:type="dxa"/>
              </w:trPr>
              <w:tc>
                <w:tcPr>
                  <w:tcW w:w="2418" w:type="dxa"/>
                  <w:noWrap/>
                  <w:hideMark/>
                </w:tcPr>
                <w:p w14:paraId="358ED8BF" w14:textId="77777777" w:rsidR="00AB6F58" w:rsidRPr="00563052" w:rsidRDefault="00AB6F58" w:rsidP="000E4EB0">
                  <w:pPr>
                    <w:pStyle w:val="NoSpacing"/>
                    <w:rPr>
                      <w:rFonts w:ascii="Helvetica" w:hAnsi="Helvetica" w:cs="Helvetica"/>
                      <w:b/>
                      <w:bCs/>
                      <w:color w:val="222222"/>
                    </w:rPr>
                  </w:pPr>
                  <w:r w:rsidRPr="00563052">
                    <w:rPr>
                      <w:rFonts w:ascii="Helvetica" w:hAnsi="Helvetica" w:cs="Helvetica"/>
                      <w:b/>
                      <w:bCs/>
                      <w:color w:val="222222"/>
                    </w:rPr>
                    <w:t>CFDA Number(s):</w:t>
                  </w:r>
                </w:p>
              </w:tc>
              <w:tc>
                <w:tcPr>
                  <w:tcW w:w="2614" w:type="dxa"/>
                  <w:vAlign w:val="center"/>
                  <w:hideMark/>
                </w:tcPr>
                <w:p w14:paraId="441DE2FD" w14:textId="77777777" w:rsidR="00AB6F58" w:rsidRPr="00563052" w:rsidRDefault="00AB6F58" w:rsidP="000E4EB0">
                  <w:pPr>
                    <w:pStyle w:val="NoSpacing"/>
                    <w:rPr>
                      <w:rFonts w:ascii="Helvetica" w:hAnsi="Helvetica" w:cs="Helvetica"/>
                      <w:color w:val="222222"/>
                    </w:rPr>
                  </w:pPr>
                  <w:r w:rsidRPr="00563052">
                    <w:rPr>
                      <w:rFonts w:ascii="Helvetica" w:hAnsi="Helvetica" w:cs="Helvetica"/>
                      <w:color w:val="222222"/>
                    </w:rPr>
                    <w:t>15.933 -- Preservation of Japanese American Confinement Sites</w:t>
                  </w:r>
                </w:p>
              </w:tc>
            </w:tr>
            <w:tr w:rsidR="00AB6F58" w:rsidRPr="00563052" w14:paraId="11B4BCF1" w14:textId="77777777" w:rsidTr="000E4EB0">
              <w:trPr>
                <w:tblCellSpacing w:w="0" w:type="dxa"/>
              </w:trPr>
              <w:tc>
                <w:tcPr>
                  <w:tcW w:w="2418" w:type="dxa"/>
                  <w:noWrap/>
                  <w:hideMark/>
                </w:tcPr>
                <w:p w14:paraId="30722E30" w14:textId="77777777" w:rsidR="00AB6F58" w:rsidRPr="00563052" w:rsidRDefault="00AB6F58" w:rsidP="000E4EB0">
                  <w:pPr>
                    <w:pStyle w:val="NoSpacing"/>
                    <w:rPr>
                      <w:rFonts w:ascii="Helvetica" w:hAnsi="Helvetica" w:cs="Helvetica"/>
                      <w:b/>
                      <w:bCs/>
                      <w:color w:val="222222"/>
                    </w:rPr>
                  </w:pPr>
                  <w:r w:rsidRPr="00563052">
                    <w:rPr>
                      <w:rFonts w:ascii="Helvetica" w:hAnsi="Helvetica" w:cs="Helvetica"/>
                      <w:b/>
                      <w:bCs/>
                      <w:color w:val="222222"/>
                    </w:rPr>
                    <w:t>Cost Sharing or Matching Requirement:</w:t>
                  </w:r>
                </w:p>
              </w:tc>
              <w:tc>
                <w:tcPr>
                  <w:tcW w:w="2614" w:type="dxa"/>
                  <w:vAlign w:val="center"/>
                  <w:hideMark/>
                </w:tcPr>
                <w:p w14:paraId="2762BB36" w14:textId="77777777" w:rsidR="00AB6F58" w:rsidRPr="00563052" w:rsidRDefault="00AB6F58" w:rsidP="000E4EB0">
                  <w:pPr>
                    <w:pStyle w:val="NoSpacing"/>
                    <w:rPr>
                      <w:rFonts w:ascii="Helvetica" w:hAnsi="Helvetica" w:cs="Helvetica"/>
                      <w:color w:val="222222"/>
                    </w:rPr>
                  </w:pPr>
                  <w:r w:rsidRPr="00563052">
                    <w:rPr>
                      <w:rFonts w:ascii="Helvetica" w:hAnsi="Helvetica" w:cs="Helvetica"/>
                      <w:color w:val="222222"/>
                    </w:rPr>
                    <w:t>Yes</w:t>
                  </w:r>
                </w:p>
              </w:tc>
            </w:tr>
          </w:tbl>
          <w:p w14:paraId="5DC1377A" w14:textId="77777777" w:rsidR="00AB6F58" w:rsidRPr="00563052" w:rsidRDefault="00AB6F58" w:rsidP="000E4EB0">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20"/>
              <w:gridCol w:w="3025"/>
            </w:tblGrid>
            <w:tr w:rsidR="00AB6F58" w:rsidRPr="00563052" w14:paraId="569FDC50" w14:textId="77777777" w:rsidTr="000E4EB0">
              <w:trPr>
                <w:tblCellSpacing w:w="0" w:type="dxa"/>
              </w:trPr>
              <w:tc>
                <w:tcPr>
                  <w:tcW w:w="2220" w:type="dxa"/>
                  <w:noWrap/>
                  <w:hideMark/>
                </w:tcPr>
                <w:p w14:paraId="587A1990" w14:textId="77777777" w:rsidR="00AB6F58" w:rsidRPr="00563052" w:rsidRDefault="00AB6F58" w:rsidP="000E4EB0">
                  <w:pPr>
                    <w:pStyle w:val="NoSpacing"/>
                    <w:rPr>
                      <w:rFonts w:ascii="Helvetica" w:hAnsi="Helvetica" w:cs="Helvetica"/>
                      <w:b/>
                      <w:bCs/>
                      <w:color w:val="222222"/>
                    </w:rPr>
                  </w:pPr>
                  <w:r w:rsidRPr="00563052">
                    <w:rPr>
                      <w:rFonts w:ascii="Helvetica" w:hAnsi="Helvetica" w:cs="Helvetica"/>
                      <w:b/>
                      <w:bCs/>
                      <w:color w:val="222222"/>
                    </w:rPr>
                    <w:t>Version:</w:t>
                  </w:r>
                </w:p>
              </w:tc>
              <w:tc>
                <w:tcPr>
                  <w:tcW w:w="3052" w:type="dxa"/>
                  <w:vAlign w:val="center"/>
                  <w:hideMark/>
                </w:tcPr>
                <w:p w14:paraId="5F3385C6" w14:textId="77777777" w:rsidR="00AB6F58" w:rsidRPr="00563052" w:rsidRDefault="00AB6F58" w:rsidP="000E4EB0">
                  <w:pPr>
                    <w:pStyle w:val="NoSpacing"/>
                    <w:rPr>
                      <w:rFonts w:ascii="Helvetica" w:hAnsi="Helvetica" w:cs="Helvetica"/>
                      <w:color w:val="222222"/>
                    </w:rPr>
                  </w:pPr>
                  <w:r w:rsidRPr="00563052">
                    <w:rPr>
                      <w:rFonts w:ascii="Helvetica" w:hAnsi="Helvetica" w:cs="Helvetica"/>
                      <w:color w:val="222222"/>
                    </w:rPr>
                    <w:t>Synopsis 1</w:t>
                  </w:r>
                </w:p>
              </w:tc>
            </w:tr>
            <w:tr w:rsidR="00AB6F58" w:rsidRPr="00563052" w14:paraId="1B848474" w14:textId="77777777" w:rsidTr="000E4EB0">
              <w:trPr>
                <w:tblCellSpacing w:w="0" w:type="dxa"/>
              </w:trPr>
              <w:tc>
                <w:tcPr>
                  <w:tcW w:w="2220" w:type="dxa"/>
                  <w:noWrap/>
                  <w:hideMark/>
                </w:tcPr>
                <w:p w14:paraId="4DD3CBAB" w14:textId="77777777" w:rsidR="00AB6F58" w:rsidRPr="00563052" w:rsidRDefault="00AB6F58" w:rsidP="000E4EB0">
                  <w:pPr>
                    <w:pStyle w:val="NoSpacing"/>
                    <w:rPr>
                      <w:rFonts w:ascii="Helvetica" w:hAnsi="Helvetica" w:cs="Helvetica"/>
                      <w:b/>
                      <w:bCs/>
                      <w:color w:val="222222"/>
                    </w:rPr>
                  </w:pPr>
                  <w:r w:rsidRPr="00563052">
                    <w:rPr>
                      <w:rFonts w:ascii="Helvetica" w:hAnsi="Helvetica" w:cs="Helvetica"/>
                      <w:b/>
                      <w:bCs/>
                      <w:color w:val="222222"/>
                    </w:rPr>
                    <w:t>Posted Date:</w:t>
                  </w:r>
                </w:p>
              </w:tc>
              <w:tc>
                <w:tcPr>
                  <w:tcW w:w="3052" w:type="dxa"/>
                  <w:vAlign w:val="center"/>
                  <w:hideMark/>
                </w:tcPr>
                <w:p w14:paraId="51393A75" w14:textId="77777777" w:rsidR="00AB6F58" w:rsidRPr="00563052" w:rsidRDefault="00AB6F58" w:rsidP="000E4EB0">
                  <w:pPr>
                    <w:pStyle w:val="NoSpacing"/>
                    <w:rPr>
                      <w:rFonts w:ascii="Helvetica" w:hAnsi="Helvetica" w:cs="Helvetica"/>
                      <w:color w:val="222222"/>
                    </w:rPr>
                  </w:pPr>
                  <w:r w:rsidRPr="00563052">
                    <w:rPr>
                      <w:rFonts w:ascii="Helvetica" w:hAnsi="Helvetica" w:cs="Helvetica"/>
                      <w:color w:val="222222"/>
                    </w:rPr>
                    <w:t>Aug 31, 2023</w:t>
                  </w:r>
                </w:p>
              </w:tc>
            </w:tr>
            <w:tr w:rsidR="00AB6F58" w:rsidRPr="00563052" w14:paraId="24479CEA" w14:textId="77777777" w:rsidTr="000E4EB0">
              <w:trPr>
                <w:tblCellSpacing w:w="0" w:type="dxa"/>
              </w:trPr>
              <w:tc>
                <w:tcPr>
                  <w:tcW w:w="2220" w:type="dxa"/>
                  <w:noWrap/>
                  <w:hideMark/>
                </w:tcPr>
                <w:p w14:paraId="45DA29D6" w14:textId="77777777" w:rsidR="00AB6F58" w:rsidRPr="00563052" w:rsidRDefault="00AB6F58" w:rsidP="000E4EB0">
                  <w:pPr>
                    <w:pStyle w:val="NoSpacing"/>
                    <w:rPr>
                      <w:rFonts w:ascii="Helvetica" w:hAnsi="Helvetica" w:cs="Helvetica"/>
                      <w:b/>
                      <w:bCs/>
                      <w:color w:val="222222"/>
                    </w:rPr>
                  </w:pPr>
                  <w:r w:rsidRPr="00563052">
                    <w:rPr>
                      <w:rFonts w:ascii="Helvetica" w:hAnsi="Helvetica" w:cs="Helvetica"/>
                      <w:b/>
                      <w:bCs/>
                      <w:color w:val="222222"/>
                    </w:rPr>
                    <w:t>Last Updated Date:</w:t>
                  </w:r>
                </w:p>
              </w:tc>
              <w:tc>
                <w:tcPr>
                  <w:tcW w:w="3052" w:type="dxa"/>
                  <w:vAlign w:val="center"/>
                  <w:hideMark/>
                </w:tcPr>
                <w:p w14:paraId="5D83CC75" w14:textId="77777777" w:rsidR="00AB6F58" w:rsidRPr="00563052" w:rsidRDefault="00AB6F58" w:rsidP="000E4EB0">
                  <w:pPr>
                    <w:pStyle w:val="NoSpacing"/>
                    <w:rPr>
                      <w:rFonts w:ascii="Helvetica" w:hAnsi="Helvetica" w:cs="Helvetica"/>
                      <w:color w:val="222222"/>
                    </w:rPr>
                  </w:pPr>
                  <w:r w:rsidRPr="00563052">
                    <w:rPr>
                      <w:rFonts w:ascii="Helvetica" w:hAnsi="Helvetica" w:cs="Helvetica"/>
                      <w:color w:val="222222"/>
                    </w:rPr>
                    <w:t>Aug 31, 2023</w:t>
                  </w:r>
                </w:p>
              </w:tc>
            </w:tr>
            <w:tr w:rsidR="00AB6F58" w:rsidRPr="00563052" w14:paraId="6A6F460C" w14:textId="77777777" w:rsidTr="000E4EB0">
              <w:trPr>
                <w:tblCellSpacing w:w="0" w:type="dxa"/>
              </w:trPr>
              <w:tc>
                <w:tcPr>
                  <w:tcW w:w="2220" w:type="dxa"/>
                  <w:noWrap/>
                  <w:hideMark/>
                </w:tcPr>
                <w:p w14:paraId="6A5B92E0" w14:textId="77777777" w:rsidR="00AB6F58" w:rsidRPr="00563052" w:rsidRDefault="00AB6F58" w:rsidP="000E4EB0">
                  <w:pPr>
                    <w:pStyle w:val="NoSpacing"/>
                    <w:rPr>
                      <w:rFonts w:ascii="Helvetica" w:hAnsi="Helvetica" w:cs="Helvetica"/>
                      <w:b/>
                      <w:bCs/>
                      <w:color w:val="222222"/>
                    </w:rPr>
                  </w:pPr>
                  <w:r w:rsidRPr="00563052">
                    <w:rPr>
                      <w:rFonts w:ascii="Helvetica" w:hAnsi="Helvetica" w:cs="Helvetica"/>
                      <w:b/>
                      <w:bCs/>
                      <w:color w:val="222222"/>
                    </w:rPr>
                    <w:t>Original Closing Date for Applications:</w:t>
                  </w:r>
                </w:p>
              </w:tc>
              <w:tc>
                <w:tcPr>
                  <w:tcW w:w="3052" w:type="dxa"/>
                  <w:vAlign w:val="center"/>
                  <w:hideMark/>
                </w:tcPr>
                <w:p w14:paraId="561E7B5B" w14:textId="77777777" w:rsidR="00AB6F58" w:rsidRPr="00563052" w:rsidRDefault="00AB6F58" w:rsidP="000E4EB0">
                  <w:pPr>
                    <w:pStyle w:val="NoSpacing"/>
                    <w:rPr>
                      <w:rFonts w:ascii="Helvetica" w:hAnsi="Helvetica" w:cs="Helvetica"/>
                      <w:color w:val="222222"/>
                    </w:rPr>
                  </w:pPr>
                  <w:r w:rsidRPr="00563052">
                    <w:rPr>
                      <w:rFonts w:ascii="Helvetica" w:hAnsi="Helvetica" w:cs="Helvetica"/>
                      <w:color w:val="222222"/>
                    </w:rPr>
                    <w:t>Nov 01, 2023  Electronically submitted applications must be submitted no later than 05:00 PM, MT, on the listed application due date.</w:t>
                  </w:r>
                </w:p>
              </w:tc>
            </w:tr>
            <w:tr w:rsidR="00AB6F58" w:rsidRPr="00563052" w14:paraId="3A401DDC" w14:textId="77777777" w:rsidTr="000E4EB0">
              <w:trPr>
                <w:tblCellSpacing w:w="0" w:type="dxa"/>
              </w:trPr>
              <w:tc>
                <w:tcPr>
                  <w:tcW w:w="2220" w:type="dxa"/>
                  <w:noWrap/>
                  <w:hideMark/>
                </w:tcPr>
                <w:p w14:paraId="49DF1B17" w14:textId="77777777" w:rsidR="00AB6F58" w:rsidRPr="00563052" w:rsidRDefault="00AB6F58" w:rsidP="000E4EB0">
                  <w:pPr>
                    <w:pStyle w:val="NoSpacing"/>
                    <w:rPr>
                      <w:rFonts w:ascii="Helvetica" w:hAnsi="Helvetica" w:cs="Helvetica"/>
                      <w:b/>
                      <w:bCs/>
                      <w:color w:val="222222"/>
                    </w:rPr>
                  </w:pPr>
                  <w:r w:rsidRPr="00563052">
                    <w:rPr>
                      <w:rFonts w:ascii="Helvetica" w:hAnsi="Helvetica" w:cs="Helvetica"/>
                      <w:b/>
                      <w:bCs/>
                      <w:color w:val="222222"/>
                    </w:rPr>
                    <w:t>Current Closing Date for Applications:</w:t>
                  </w:r>
                </w:p>
              </w:tc>
              <w:tc>
                <w:tcPr>
                  <w:tcW w:w="3052" w:type="dxa"/>
                  <w:vAlign w:val="center"/>
                  <w:hideMark/>
                </w:tcPr>
                <w:p w14:paraId="0F1F2E4E" w14:textId="77777777" w:rsidR="00AB6F58" w:rsidRPr="00563052" w:rsidRDefault="00AB6F58" w:rsidP="000E4EB0">
                  <w:pPr>
                    <w:pStyle w:val="NoSpacing"/>
                    <w:rPr>
                      <w:rFonts w:ascii="Helvetica" w:hAnsi="Helvetica" w:cs="Helvetica"/>
                      <w:color w:val="222222"/>
                    </w:rPr>
                  </w:pPr>
                  <w:r w:rsidRPr="00563052">
                    <w:rPr>
                      <w:rFonts w:ascii="Helvetica" w:hAnsi="Helvetica" w:cs="Helvetica"/>
                      <w:color w:val="222222"/>
                    </w:rPr>
                    <w:t>Nov 01, 2023  Electronically submitted applications must be submitted no later than 05:00 PM, MT, on the listed application due date.</w:t>
                  </w:r>
                </w:p>
              </w:tc>
            </w:tr>
            <w:tr w:rsidR="00AB6F58" w:rsidRPr="00563052" w14:paraId="4621279D" w14:textId="77777777" w:rsidTr="000E4EB0">
              <w:trPr>
                <w:tblCellSpacing w:w="0" w:type="dxa"/>
              </w:trPr>
              <w:tc>
                <w:tcPr>
                  <w:tcW w:w="2220" w:type="dxa"/>
                  <w:noWrap/>
                  <w:hideMark/>
                </w:tcPr>
                <w:p w14:paraId="48C64B40" w14:textId="77777777" w:rsidR="00AB6F58" w:rsidRPr="00563052" w:rsidRDefault="00AB6F58" w:rsidP="000E4EB0">
                  <w:pPr>
                    <w:pStyle w:val="NoSpacing"/>
                    <w:rPr>
                      <w:rFonts w:ascii="Helvetica" w:hAnsi="Helvetica" w:cs="Helvetica"/>
                      <w:b/>
                      <w:bCs/>
                      <w:color w:val="222222"/>
                    </w:rPr>
                  </w:pPr>
                  <w:r w:rsidRPr="00563052">
                    <w:rPr>
                      <w:rFonts w:ascii="Helvetica" w:hAnsi="Helvetica" w:cs="Helvetica"/>
                      <w:b/>
                      <w:bCs/>
                      <w:color w:val="222222"/>
                    </w:rPr>
                    <w:t>Archive Date:</w:t>
                  </w:r>
                </w:p>
              </w:tc>
              <w:tc>
                <w:tcPr>
                  <w:tcW w:w="3052" w:type="dxa"/>
                  <w:vAlign w:val="center"/>
                  <w:hideMark/>
                </w:tcPr>
                <w:p w14:paraId="7A41B747" w14:textId="77777777" w:rsidR="00AB6F58" w:rsidRPr="00563052" w:rsidRDefault="00AB6F58" w:rsidP="000E4EB0">
                  <w:pPr>
                    <w:pStyle w:val="NoSpacing"/>
                    <w:rPr>
                      <w:rFonts w:ascii="Helvetica" w:hAnsi="Helvetica" w:cs="Helvetica"/>
                      <w:color w:val="222222"/>
                    </w:rPr>
                  </w:pPr>
                  <w:r w:rsidRPr="00563052">
                    <w:rPr>
                      <w:rFonts w:ascii="Helvetica" w:hAnsi="Helvetica" w:cs="Helvetica"/>
                      <w:color w:val="222222"/>
                    </w:rPr>
                    <w:t>Nov 15, 2023</w:t>
                  </w:r>
                </w:p>
              </w:tc>
            </w:tr>
            <w:tr w:rsidR="00AB6F58" w:rsidRPr="00563052" w14:paraId="6D0BE9AE" w14:textId="77777777" w:rsidTr="000E4EB0">
              <w:trPr>
                <w:tblCellSpacing w:w="0" w:type="dxa"/>
              </w:trPr>
              <w:tc>
                <w:tcPr>
                  <w:tcW w:w="2220" w:type="dxa"/>
                  <w:noWrap/>
                  <w:hideMark/>
                </w:tcPr>
                <w:p w14:paraId="00F97F97" w14:textId="77777777" w:rsidR="00AB6F58" w:rsidRPr="00563052" w:rsidRDefault="00AB6F58" w:rsidP="000E4EB0">
                  <w:pPr>
                    <w:pStyle w:val="NoSpacing"/>
                    <w:rPr>
                      <w:rFonts w:ascii="Helvetica" w:hAnsi="Helvetica" w:cs="Helvetica"/>
                      <w:b/>
                      <w:bCs/>
                      <w:color w:val="222222"/>
                    </w:rPr>
                  </w:pPr>
                  <w:r w:rsidRPr="00563052">
                    <w:rPr>
                      <w:rFonts w:ascii="Helvetica" w:hAnsi="Helvetica" w:cs="Helvetica"/>
                      <w:b/>
                      <w:bCs/>
                      <w:color w:val="222222"/>
                    </w:rPr>
                    <w:t>Estimated Total Program Funding:</w:t>
                  </w:r>
                </w:p>
              </w:tc>
              <w:tc>
                <w:tcPr>
                  <w:tcW w:w="3052" w:type="dxa"/>
                  <w:vAlign w:val="center"/>
                  <w:hideMark/>
                </w:tcPr>
                <w:p w14:paraId="7EA07741" w14:textId="77777777" w:rsidR="00AB6F58" w:rsidRPr="00563052" w:rsidRDefault="00AB6F58" w:rsidP="000E4EB0">
                  <w:pPr>
                    <w:pStyle w:val="NoSpacing"/>
                    <w:rPr>
                      <w:rFonts w:ascii="Helvetica" w:hAnsi="Helvetica" w:cs="Helvetica"/>
                      <w:color w:val="222222"/>
                    </w:rPr>
                  </w:pPr>
                  <w:r w:rsidRPr="00563052">
                    <w:rPr>
                      <w:rFonts w:ascii="Helvetica" w:hAnsi="Helvetica" w:cs="Helvetica"/>
                      <w:color w:val="222222"/>
                    </w:rPr>
                    <w:t>$3,000,000</w:t>
                  </w:r>
                </w:p>
              </w:tc>
            </w:tr>
            <w:tr w:rsidR="00AB6F58" w:rsidRPr="00563052" w14:paraId="5C7D13B8" w14:textId="77777777" w:rsidTr="000E4EB0">
              <w:trPr>
                <w:tblCellSpacing w:w="0" w:type="dxa"/>
              </w:trPr>
              <w:tc>
                <w:tcPr>
                  <w:tcW w:w="2220" w:type="dxa"/>
                  <w:noWrap/>
                  <w:hideMark/>
                </w:tcPr>
                <w:p w14:paraId="7D10A155" w14:textId="77777777" w:rsidR="00AB6F58" w:rsidRPr="00563052" w:rsidRDefault="00AB6F58" w:rsidP="000E4EB0">
                  <w:pPr>
                    <w:pStyle w:val="NoSpacing"/>
                    <w:rPr>
                      <w:rFonts w:ascii="Helvetica" w:hAnsi="Helvetica" w:cs="Helvetica"/>
                      <w:b/>
                      <w:bCs/>
                      <w:color w:val="222222"/>
                    </w:rPr>
                  </w:pPr>
                  <w:r w:rsidRPr="00563052">
                    <w:rPr>
                      <w:rFonts w:ascii="Helvetica" w:hAnsi="Helvetica" w:cs="Helvetica"/>
                      <w:b/>
                      <w:bCs/>
                      <w:color w:val="222222"/>
                    </w:rPr>
                    <w:t>Award Ceiling:</w:t>
                  </w:r>
                </w:p>
              </w:tc>
              <w:tc>
                <w:tcPr>
                  <w:tcW w:w="3052" w:type="dxa"/>
                  <w:vAlign w:val="center"/>
                  <w:hideMark/>
                </w:tcPr>
                <w:p w14:paraId="020A3417" w14:textId="77777777" w:rsidR="00AB6F58" w:rsidRPr="00563052" w:rsidRDefault="00AB6F58" w:rsidP="000E4EB0">
                  <w:pPr>
                    <w:pStyle w:val="NoSpacing"/>
                    <w:rPr>
                      <w:rFonts w:ascii="Helvetica" w:hAnsi="Helvetica" w:cs="Helvetica"/>
                      <w:color w:val="222222"/>
                    </w:rPr>
                  </w:pPr>
                  <w:r w:rsidRPr="00563052">
                    <w:rPr>
                      <w:rFonts w:ascii="Helvetica" w:hAnsi="Helvetica" w:cs="Helvetica"/>
                      <w:color w:val="222222"/>
                    </w:rPr>
                    <w:t>$3,000,000</w:t>
                  </w:r>
                </w:p>
              </w:tc>
            </w:tr>
            <w:tr w:rsidR="00AB6F58" w:rsidRPr="00563052" w14:paraId="21A7A7D3" w14:textId="77777777" w:rsidTr="000E4EB0">
              <w:trPr>
                <w:tblCellSpacing w:w="0" w:type="dxa"/>
              </w:trPr>
              <w:tc>
                <w:tcPr>
                  <w:tcW w:w="2220" w:type="dxa"/>
                  <w:noWrap/>
                  <w:hideMark/>
                </w:tcPr>
                <w:p w14:paraId="456A70FB" w14:textId="77777777" w:rsidR="00AB6F58" w:rsidRPr="00563052" w:rsidRDefault="00AB6F58" w:rsidP="000E4EB0">
                  <w:pPr>
                    <w:pStyle w:val="NoSpacing"/>
                    <w:rPr>
                      <w:rFonts w:ascii="Helvetica" w:hAnsi="Helvetica" w:cs="Helvetica"/>
                      <w:b/>
                      <w:bCs/>
                      <w:color w:val="222222"/>
                    </w:rPr>
                  </w:pPr>
                  <w:r w:rsidRPr="00563052">
                    <w:rPr>
                      <w:rFonts w:ascii="Helvetica" w:hAnsi="Helvetica" w:cs="Helvetica"/>
                      <w:b/>
                      <w:bCs/>
                      <w:color w:val="222222"/>
                    </w:rPr>
                    <w:t>Award Floor:</w:t>
                  </w:r>
                </w:p>
              </w:tc>
              <w:tc>
                <w:tcPr>
                  <w:tcW w:w="3052" w:type="dxa"/>
                  <w:vAlign w:val="center"/>
                  <w:hideMark/>
                </w:tcPr>
                <w:p w14:paraId="1F7D36AF" w14:textId="77777777" w:rsidR="00AB6F58" w:rsidRPr="00563052" w:rsidRDefault="00AB6F58" w:rsidP="000E4EB0">
                  <w:pPr>
                    <w:pStyle w:val="NoSpacing"/>
                    <w:rPr>
                      <w:rFonts w:ascii="Helvetica" w:hAnsi="Helvetica" w:cs="Helvetica"/>
                      <w:color w:val="222222"/>
                    </w:rPr>
                  </w:pPr>
                  <w:r w:rsidRPr="00563052">
                    <w:rPr>
                      <w:rFonts w:ascii="Helvetica" w:hAnsi="Helvetica" w:cs="Helvetica"/>
                      <w:color w:val="222222"/>
                    </w:rPr>
                    <w:t>$5,000</w:t>
                  </w:r>
                </w:p>
              </w:tc>
            </w:tr>
          </w:tbl>
          <w:p w14:paraId="37DE11BC" w14:textId="77777777" w:rsidR="00AB6F58" w:rsidRPr="00563052" w:rsidRDefault="00AB6F58" w:rsidP="000E4EB0">
            <w:pPr>
              <w:pStyle w:val="NoSpacing"/>
              <w:rPr>
                <w:rFonts w:ascii="Helvetica" w:hAnsi="Helvetica" w:cs="Helvetica"/>
                <w:color w:val="222222"/>
              </w:rPr>
            </w:pPr>
          </w:p>
        </w:tc>
      </w:tr>
    </w:tbl>
    <w:p w14:paraId="0D4468B8" w14:textId="77777777" w:rsidR="00AB6F58" w:rsidRPr="00563052" w:rsidRDefault="00AB6F58" w:rsidP="00AB6F58">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90"/>
        <w:gridCol w:w="6900"/>
      </w:tblGrid>
      <w:tr w:rsidR="00AB6F58" w:rsidRPr="00563052" w14:paraId="4F0B67D3" w14:textId="77777777" w:rsidTr="000E4EB0">
        <w:trPr>
          <w:tblCellSpacing w:w="0" w:type="dxa"/>
        </w:trPr>
        <w:tc>
          <w:tcPr>
            <w:tcW w:w="0" w:type="auto"/>
            <w:noWrap/>
            <w:hideMark/>
          </w:tcPr>
          <w:p w14:paraId="14721D02" w14:textId="77777777" w:rsidR="00AB6F58" w:rsidRPr="00563052" w:rsidRDefault="00AB6F58" w:rsidP="000E4EB0">
            <w:pPr>
              <w:pStyle w:val="NoSpacing"/>
              <w:rPr>
                <w:rFonts w:ascii="Helvetica" w:hAnsi="Helvetica" w:cs="Helvetica"/>
                <w:b/>
                <w:bCs/>
                <w:color w:val="222222"/>
              </w:rPr>
            </w:pPr>
            <w:r w:rsidRPr="00563052">
              <w:rPr>
                <w:rFonts w:ascii="Helvetica" w:hAnsi="Helvetica" w:cs="Helvetica"/>
                <w:b/>
                <w:bCs/>
                <w:color w:val="222222"/>
              </w:rPr>
              <w:t>Eligible Applicants:</w:t>
            </w:r>
          </w:p>
        </w:tc>
        <w:tc>
          <w:tcPr>
            <w:tcW w:w="5000" w:type="pct"/>
            <w:vAlign w:val="center"/>
            <w:hideMark/>
          </w:tcPr>
          <w:p w14:paraId="78CF981C" w14:textId="77777777" w:rsidR="00AB6F58" w:rsidRPr="00563052" w:rsidRDefault="00AB6F58" w:rsidP="000E4EB0">
            <w:pPr>
              <w:pStyle w:val="NoSpacing"/>
              <w:rPr>
                <w:rFonts w:ascii="Helvetica" w:hAnsi="Helvetica" w:cs="Helvetica"/>
                <w:color w:val="222222"/>
              </w:rPr>
            </w:pPr>
            <w:r w:rsidRPr="00563052">
              <w:rPr>
                <w:rFonts w:ascii="Helvetica" w:hAnsi="Helvetica" w:cs="Helvetica"/>
                <w:color w:val="222222"/>
              </w:rPr>
              <w:t>Special district governments</w:t>
            </w:r>
            <w:r w:rsidRPr="00563052">
              <w:rPr>
                <w:rFonts w:ascii="Helvetica" w:hAnsi="Helvetica" w:cs="Helvetica"/>
                <w:color w:val="222222"/>
              </w:rPr>
              <w:br/>
              <w:t>Native American tribal governments (Federally recognized)</w:t>
            </w:r>
            <w:r w:rsidRPr="00563052">
              <w:rPr>
                <w:rFonts w:ascii="Helvetica" w:hAnsi="Helvetica" w:cs="Helvetica"/>
                <w:color w:val="222222"/>
              </w:rPr>
              <w:br/>
            </w:r>
            <w:r w:rsidRPr="00563052">
              <w:rPr>
                <w:rFonts w:ascii="Helvetica" w:hAnsi="Helvetica" w:cs="Helvetica"/>
                <w:color w:val="222222"/>
              </w:rPr>
              <w:lastRenderedPageBreak/>
              <w:t>Nonprofits that do not have a 501(c)(3) status with the IRS, other than institutions of higher education</w:t>
            </w:r>
            <w:r w:rsidRPr="00563052">
              <w:rPr>
                <w:rFonts w:ascii="Helvetica" w:hAnsi="Helvetica" w:cs="Helvetica"/>
                <w:color w:val="222222"/>
              </w:rPr>
              <w:br/>
              <w:t>City or township governments</w:t>
            </w:r>
            <w:r w:rsidRPr="00563052">
              <w:rPr>
                <w:rFonts w:ascii="Helvetica" w:hAnsi="Helvetica" w:cs="Helvetica"/>
                <w:color w:val="222222"/>
              </w:rPr>
              <w:br/>
              <w:t>Others (see text field entitled "Additional Information on Eligibility" for clarification)</w:t>
            </w:r>
            <w:r w:rsidRPr="00563052">
              <w:rPr>
                <w:rFonts w:ascii="Helvetica" w:hAnsi="Helvetica" w:cs="Helvetica"/>
                <w:color w:val="222222"/>
              </w:rPr>
              <w:br/>
              <w:t>Public and State controlled institutions of higher education</w:t>
            </w:r>
            <w:r w:rsidRPr="00563052">
              <w:rPr>
                <w:rFonts w:ascii="Helvetica" w:hAnsi="Helvetica" w:cs="Helvetica"/>
                <w:color w:val="222222"/>
              </w:rPr>
              <w:br/>
              <w:t>Nonprofits having a 501(c)(3) status with the IRS, other than institutions of higher education</w:t>
            </w:r>
            <w:r w:rsidRPr="00563052">
              <w:rPr>
                <w:rFonts w:ascii="Helvetica" w:hAnsi="Helvetica" w:cs="Helvetica"/>
                <w:color w:val="222222"/>
              </w:rPr>
              <w:br/>
              <w:t>State governments</w:t>
            </w:r>
            <w:r w:rsidRPr="00563052">
              <w:rPr>
                <w:rFonts w:ascii="Helvetica" w:hAnsi="Helvetica" w:cs="Helvetica"/>
                <w:color w:val="222222"/>
              </w:rPr>
              <w:br/>
              <w:t>County governments</w:t>
            </w:r>
            <w:r w:rsidRPr="00563052">
              <w:rPr>
                <w:rFonts w:ascii="Helvetica" w:hAnsi="Helvetica" w:cs="Helvetica"/>
                <w:color w:val="222222"/>
              </w:rPr>
              <w:br/>
              <w:t>Private institutions of higher education</w:t>
            </w:r>
          </w:p>
        </w:tc>
      </w:tr>
      <w:tr w:rsidR="00AB6F58" w:rsidRPr="00563052" w14:paraId="77C51278" w14:textId="77777777" w:rsidTr="000E4EB0">
        <w:trPr>
          <w:tblCellSpacing w:w="0" w:type="dxa"/>
        </w:trPr>
        <w:tc>
          <w:tcPr>
            <w:tcW w:w="0" w:type="auto"/>
            <w:noWrap/>
            <w:hideMark/>
          </w:tcPr>
          <w:p w14:paraId="039AFB06" w14:textId="77777777" w:rsidR="00AB6F58" w:rsidRPr="00563052" w:rsidRDefault="00AB6F58" w:rsidP="000E4EB0">
            <w:pPr>
              <w:pStyle w:val="NoSpacing"/>
              <w:rPr>
                <w:rFonts w:ascii="Helvetica" w:hAnsi="Helvetica" w:cs="Helvetica"/>
                <w:b/>
                <w:bCs/>
                <w:color w:val="222222"/>
              </w:rPr>
            </w:pPr>
            <w:r w:rsidRPr="00563052">
              <w:rPr>
                <w:rFonts w:ascii="Helvetica" w:hAnsi="Helvetica" w:cs="Helvetica"/>
                <w:b/>
                <w:bCs/>
                <w:color w:val="222222"/>
              </w:rPr>
              <w:lastRenderedPageBreak/>
              <w:t>Additional Information on Eligibility:</w:t>
            </w:r>
          </w:p>
        </w:tc>
        <w:tc>
          <w:tcPr>
            <w:tcW w:w="5000" w:type="pct"/>
            <w:vAlign w:val="center"/>
            <w:hideMark/>
          </w:tcPr>
          <w:p w14:paraId="6B9CC1D6" w14:textId="77777777" w:rsidR="00AB6F58" w:rsidRPr="00563052" w:rsidRDefault="00AB6F58" w:rsidP="000E4EB0">
            <w:pPr>
              <w:pStyle w:val="NoSpacing"/>
              <w:rPr>
                <w:rFonts w:ascii="Helvetica" w:hAnsi="Helvetica" w:cs="Helvetica"/>
                <w:color w:val="222222"/>
              </w:rPr>
            </w:pPr>
            <w:r w:rsidRPr="00563052">
              <w:rPr>
                <w:rFonts w:ascii="Helvetica" w:hAnsi="Helvetica" w:cs="Helvetica"/>
                <w:color w:val="222222"/>
              </w:rPr>
              <w:t>In accordance with Public Law 109-441 (120 Stat. 3288), organizations and entities working to preserve historic Japanese American confinement sites and their history, including: State and local agencies, public or private nonprofit institutions/organizations, Federally recognized Indian tribal governments, State colleges and universities, public and private colleges and universities are eligible to apply.  Non-Federal entities who are partnering with Federal agencies that own eligible historic resources may submit applications regarding the Federal property. </w:t>
            </w:r>
          </w:p>
        </w:tc>
      </w:tr>
    </w:tbl>
    <w:p w14:paraId="5E627CCE" w14:textId="77777777" w:rsidR="00AB6F58" w:rsidRPr="00563052" w:rsidRDefault="00AB6F58" w:rsidP="00AB6F58">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3"/>
        <w:gridCol w:w="7487"/>
      </w:tblGrid>
      <w:tr w:rsidR="00AB6F58" w:rsidRPr="00563052" w14:paraId="60460A24" w14:textId="77777777" w:rsidTr="000E4EB0">
        <w:trPr>
          <w:tblCellSpacing w:w="0" w:type="dxa"/>
        </w:trPr>
        <w:tc>
          <w:tcPr>
            <w:tcW w:w="0" w:type="auto"/>
            <w:noWrap/>
            <w:hideMark/>
          </w:tcPr>
          <w:p w14:paraId="035AC461" w14:textId="77777777" w:rsidR="00AB6F58" w:rsidRPr="00563052" w:rsidRDefault="00AB6F58" w:rsidP="000E4EB0">
            <w:pPr>
              <w:pStyle w:val="NoSpacing"/>
              <w:rPr>
                <w:rFonts w:ascii="Helvetica" w:hAnsi="Helvetica" w:cs="Helvetica"/>
                <w:b/>
                <w:bCs/>
                <w:color w:val="222222"/>
              </w:rPr>
            </w:pPr>
            <w:r w:rsidRPr="00563052">
              <w:rPr>
                <w:rFonts w:ascii="Helvetica" w:hAnsi="Helvetica" w:cs="Helvetica"/>
                <w:b/>
                <w:bCs/>
                <w:color w:val="222222"/>
              </w:rPr>
              <w:t>Agency Name:</w:t>
            </w:r>
          </w:p>
        </w:tc>
        <w:tc>
          <w:tcPr>
            <w:tcW w:w="5000" w:type="pct"/>
            <w:vAlign w:val="center"/>
            <w:hideMark/>
          </w:tcPr>
          <w:p w14:paraId="4C2C7309" w14:textId="77777777" w:rsidR="00AB6F58" w:rsidRPr="00563052" w:rsidRDefault="00AB6F58" w:rsidP="000E4EB0">
            <w:pPr>
              <w:pStyle w:val="NoSpacing"/>
              <w:rPr>
                <w:rFonts w:ascii="Helvetica" w:hAnsi="Helvetica" w:cs="Helvetica"/>
                <w:color w:val="222222"/>
              </w:rPr>
            </w:pPr>
            <w:r w:rsidRPr="00563052">
              <w:rPr>
                <w:rFonts w:ascii="Helvetica" w:hAnsi="Helvetica" w:cs="Helvetica"/>
                <w:color w:val="222222"/>
              </w:rPr>
              <w:t>National Park Service</w:t>
            </w:r>
          </w:p>
        </w:tc>
      </w:tr>
      <w:tr w:rsidR="00AB6F58" w:rsidRPr="00563052" w14:paraId="19D0099E" w14:textId="77777777" w:rsidTr="000E4EB0">
        <w:trPr>
          <w:tblCellSpacing w:w="0" w:type="dxa"/>
        </w:trPr>
        <w:tc>
          <w:tcPr>
            <w:tcW w:w="0" w:type="auto"/>
            <w:noWrap/>
            <w:hideMark/>
          </w:tcPr>
          <w:p w14:paraId="79FFFA2A" w14:textId="77777777" w:rsidR="00AB6F58" w:rsidRPr="00563052" w:rsidRDefault="00AB6F58" w:rsidP="000E4EB0">
            <w:pPr>
              <w:pStyle w:val="NoSpacing"/>
              <w:rPr>
                <w:rFonts w:ascii="Helvetica" w:hAnsi="Helvetica" w:cs="Helvetica"/>
                <w:b/>
                <w:bCs/>
                <w:color w:val="222222"/>
              </w:rPr>
            </w:pPr>
            <w:r w:rsidRPr="00563052">
              <w:rPr>
                <w:rFonts w:ascii="Helvetica" w:hAnsi="Helvetica" w:cs="Helvetica"/>
                <w:b/>
                <w:bCs/>
                <w:color w:val="222222"/>
              </w:rPr>
              <w:t>Description:</w:t>
            </w:r>
          </w:p>
        </w:tc>
        <w:tc>
          <w:tcPr>
            <w:tcW w:w="5000" w:type="pct"/>
            <w:vAlign w:val="center"/>
            <w:hideMark/>
          </w:tcPr>
          <w:p w14:paraId="6C2D1D75" w14:textId="77777777" w:rsidR="00AB6F58" w:rsidRPr="00563052" w:rsidRDefault="00AB6F58" w:rsidP="000E4EB0">
            <w:pPr>
              <w:pStyle w:val="NoSpacing"/>
              <w:rPr>
                <w:rFonts w:ascii="Helvetica" w:hAnsi="Helvetica" w:cs="Helvetica"/>
                <w:color w:val="222222"/>
              </w:rPr>
            </w:pPr>
            <w:r w:rsidRPr="00563052">
              <w:rPr>
                <w:rFonts w:ascii="Helvetica" w:hAnsi="Helvetica" w:cs="Helvetica"/>
                <w:color w:val="222222"/>
              </w:rPr>
              <w:t>The Japanese American Confinement Sites Grant Program provides financial assistance to organizations and entities working to preserve historic Japanese American confinement sites and their history, including: private nonprofit organizations; educational institutions; state, local, and tribal governments; and other public entities, for the preservation and interpretation of U.S. confinement sites where Japanese Americans were detained during World War II.  The authorizing legislation for the Japanese American Confinement Sites Grant Program identifies up to $38 million for the entire life of the grant program for projects to identify, research, evaluate, interpret, protect, restore, repair, and acquire historic confinement sites in order that present and future generations may learn and gain inspiration from these sites and that these sites will demonstrate the Nation’s commitment to equal justice under the law (Public Law 109-441, 120 Stat. 3288; as amended by Public Law 111-88). Projects funded through the Japanese American Confinement Sites Grant Program must benefit one or more historic Japanese American confinement sites. The term historic confinement sites is defined as the ten War Relocation Authority sites (Gila River, Granada, Heart Mountain, Jerome, Manzanar, Minidoka, Poston, Rohwer, Topaz, and Tule Lake), as well as other historically significant locations, as determined by the Secretary of the Interior, where Japanese Americans were detained during World War II. These sites are specifically identified in Confinement and Ethnicity: An Overview of World War II Japanese American Relocation Sites, published by the Department of the Interior, National Park Service, Western Archaeological and Conservation Center, in 1999. This document may be seen at www.nps.gov/history/history/online_books/anthropology74 and at other internet sites.</w:t>
            </w:r>
          </w:p>
        </w:tc>
      </w:tr>
      <w:tr w:rsidR="00AB6F58" w:rsidRPr="00563052" w14:paraId="03569022" w14:textId="77777777" w:rsidTr="000E4EB0">
        <w:trPr>
          <w:tblCellSpacing w:w="0" w:type="dxa"/>
        </w:trPr>
        <w:tc>
          <w:tcPr>
            <w:tcW w:w="0" w:type="auto"/>
            <w:noWrap/>
            <w:hideMark/>
          </w:tcPr>
          <w:p w14:paraId="5D0DAC77" w14:textId="77777777" w:rsidR="00AB6F58" w:rsidRPr="00563052" w:rsidRDefault="00AB6F58" w:rsidP="000E4EB0">
            <w:pPr>
              <w:pStyle w:val="NoSpacing"/>
              <w:rPr>
                <w:rFonts w:ascii="Helvetica" w:hAnsi="Helvetica" w:cs="Helvetica"/>
                <w:b/>
                <w:bCs/>
                <w:color w:val="222222"/>
              </w:rPr>
            </w:pPr>
            <w:r w:rsidRPr="00563052">
              <w:rPr>
                <w:rFonts w:ascii="Helvetica" w:hAnsi="Helvetica" w:cs="Helvetica"/>
                <w:b/>
                <w:bCs/>
                <w:color w:val="222222"/>
              </w:rPr>
              <w:t>Link to Additional Information:</w:t>
            </w:r>
          </w:p>
        </w:tc>
        <w:tc>
          <w:tcPr>
            <w:tcW w:w="5000" w:type="pct"/>
            <w:vAlign w:val="center"/>
            <w:hideMark/>
          </w:tcPr>
          <w:p w14:paraId="709E48AA" w14:textId="77777777" w:rsidR="00AB6F58" w:rsidRPr="00563052" w:rsidRDefault="000E4EB0" w:rsidP="000E4EB0">
            <w:pPr>
              <w:pStyle w:val="NoSpacing"/>
              <w:rPr>
                <w:rFonts w:ascii="Helvetica" w:hAnsi="Helvetica" w:cs="Helvetica"/>
                <w:color w:val="222222"/>
              </w:rPr>
            </w:pPr>
            <w:hyperlink r:id="rId97" w:anchor="relatedDocumentsTab" w:tooltip="See Related Documents" w:history="1">
              <w:r w:rsidR="00AB6F58" w:rsidRPr="00563052">
                <w:rPr>
                  <w:rStyle w:val="Hyperlink"/>
                  <w:rFonts w:ascii="Helvetica" w:hAnsi="Helvetica" w:cs="Helvetica"/>
                </w:rPr>
                <w:t>See Related Documents</w:t>
              </w:r>
            </w:hyperlink>
          </w:p>
        </w:tc>
      </w:tr>
      <w:tr w:rsidR="00AB6F58" w:rsidRPr="00563052" w14:paraId="787C6F09" w14:textId="77777777" w:rsidTr="000E4EB0">
        <w:trPr>
          <w:tblCellSpacing w:w="0" w:type="dxa"/>
        </w:trPr>
        <w:tc>
          <w:tcPr>
            <w:tcW w:w="0" w:type="auto"/>
            <w:noWrap/>
            <w:hideMark/>
          </w:tcPr>
          <w:p w14:paraId="2AE40AE5" w14:textId="77777777" w:rsidR="00AB6F58" w:rsidRPr="00563052" w:rsidRDefault="00AB6F58" w:rsidP="000E4EB0">
            <w:pPr>
              <w:pStyle w:val="NoSpacing"/>
              <w:rPr>
                <w:rFonts w:ascii="Helvetica" w:hAnsi="Helvetica" w:cs="Helvetica"/>
                <w:b/>
                <w:bCs/>
                <w:color w:val="222222"/>
              </w:rPr>
            </w:pPr>
            <w:r w:rsidRPr="00563052">
              <w:rPr>
                <w:rFonts w:ascii="Helvetica" w:hAnsi="Helvetica" w:cs="Helvetica"/>
                <w:b/>
                <w:bCs/>
                <w:color w:val="222222"/>
              </w:rPr>
              <w:t>Grantor Contact Information:</w:t>
            </w:r>
          </w:p>
        </w:tc>
        <w:tc>
          <w:tcPr>
            <w:tcW w:w="5000" w:type="pct"/>
            <w:vAlign w:val="center"/>
            <w:hideMark/>
          </w:tcPr>
          <w:p w14:paraId="0982C2EB" w14:textId="77777777" w:rsidR="00AB6F58" w:rsidRPr="00563052" w:rsidRDefault="00AB6F58" w:rsidP="000E4EB0">
            <w:pPr>
              <w:pStyle w:val="NoSpacing"/>
              <w:rPr>
                <w:rFonts w:ascii="Helvetica" w:hAnsi="Helvetica" w:cs="Helvetica"/>
                <w:color w:val="222222"/>
              </w:rPr>
            </w:pPr>
            <w:r w:rsidRPr="00563052">
              <w:rPr>
                <w:rFonts w:ascii="Helvetica" w:hAnsi="Helvetica" w:cs="Helvetica"/>
                <w:color w:val="222222"/>
              </w:rPr>
              <w:t>If you have difficulty accessing the full announcement electronically, please contact:</w:t>
            </w:r>
            <w:r w:rsidRPr="00563052">
              <w:rPr>
                <w:rFonts w:ascii="Helvetica" w:hAnsi="Helvetica" w:cs="Helvetica"/>
                <w:color w:val="222222"/>
              </w:rPr>
              <w:br/>
            </w:r>
            <w:r w:rsidRPr="00563052">
              <w:rPr>
                <w:rFonts w:ascii="Helvetica" w:hAnsi="Helvetica" w:cs="Helvetica"/>
                <w:color w:val="222222"/>
              </w:rPr>
              <w:br/>
              <w:t>Todd Wilson todd_wilson@nps.gov</w:t>
            </w:r>
            <w:r w:rsidRPr="00563052">
              <w:rPr>
                <w:rFonts w:ascii="Helvetica" w:hAnsi="Helvetica" w:cs="Helvetica"/>
                <w:color w:val="222222"/>
              </w:rPr>
              <w:br/>
            </w:r>
            <w:r w:rsidRPr="00563052">
              <w:rPr>
                <w:rFonts w:ascii="Helvetica" w:hAnsi="Helvetica" w:cs="Helvetica"/>
                <w:color w:val="222222"/>
              </w:rPr>
              <w:br/>
            </w:r>
            <w:hyperlink r:id="rId98" w:history="1">
              <w:r w:rsidRPr="00563052">
                <w:rPr>
                  <w:rStyle w:val="Hyperlink"/>
                  <w:rFonts w:ascii="Helvetica" w:hAnsi="Helvetica" w:cs="Helvetica"/>
                </w:rPr>
                <w:t>todd_wilson@nps.gov</w:t>
              </w:r>
            </w:hyperlink>
          </w:p>
        </w:tc>
      </w:tr>
    </w:tbl>
    <w:p w14:paraId="53CFA711" w14:textId="58BC98EA" w:rsidR="00AB6F58" w:rsidRDefault="00AB6F58" w:rsidP="005C69EC">
      <w:pPr>
        <w:pBdr>
          <w:bottom w:val="single" w:sz="6" w:space="1" w:color="auto"/>
        </w:pBdr>
        <w:rPr>
          <w:rStyle w:val="Hyperlink"/>
          <w:rFonts w:ascii="Helvetica" w:hAnsi="Helvetica" w:cs="Helvetica"/>
          <w:color w:val="1155CC"/>
          <w:shd w:val="clear" w:color="auto" w:fill="FFFFFF"/>
        </w:rPr>
      </w:pPr>
      <w:r w:rsidRPr="00BC255A">
        <w:rPr>
          <w:rFonts w:ascii="Helvetica" w:hAnsi="Helvetica" w:cs="Helvetica"/>
          <w:color w:val="222222"/>
        </w:rPr>
        <w:lastRenderedPageBreak/>
        <w:br/>
      </w:r>
      <w:hyperlink r:id="rId99" w:tgtFrame="_blank" w:history="1">
        <w:r w:rsidRPr="00BC255A">
          <w:rPr>
            <w:rStyle w:val="Hyperlink"/>
            <w:rFonts w:ascii="Helvetica" w:hAnsi="Helvetica" w:cs="Helvetica"/>
            <w:color w:val="1155CC"/>
            <w:shd w:val="clear" w:color="auto" w:fill="FFFFFF"/>
          </w:rPr>
          <w:t>https://www.grants.gov/web/grants/view-opportunity.html?oppId=350063</w:t>
        </w:r>
      </w:hyperlink>
    </w:p>
    <w:p w14:paraId="52B59CA7" w14:textId="77777777" w:rsidR="00AB6F58" w:rsidRDefault="00AB6F58" w:rsidP="005C69EC">
      <w:pPr>
        <w:rPr>
          <w:rFonts w:ascii="Helvetica" w:hAnsi="Helvetica" w:cs="Helvetica"/>
          <w:color w:val="222222"/>
        </w:rPr>
      </w:pPr>
    </w:p>
    <w:p w14:paraId="0A369951" w14:textId="396E80C6" w:rsidR="00C878D6" w:rsidRDefault="00C878D6" w:rsidP="00C878D6">
      <w:pPr>
        <w:pStyle w:val="NoSpacing"/>
        <w:rPr>
          <w:rFonts w:ascii="Helvetica" w:hAnsi="Helvetica" w:cs="Helvetica"/>
          <w:color w:val="222222"/>
          <w:sz w:val="24"/>
          <w:szCs w:val="24"/>
          <w:shd w:val="clear" w:color="auto" w:fill="FFFFFF"/>
        </w:rPr>
      </w:pPr>
      <w:bookmarkStart w:id="43" w:name="HIDHS23RCPGP"/>
      <w:bookmarkStart w:id="44" w:name="HIHHS24HawaiianHealthCare"/>
      <w:bookmarkEnd w:id="43"/>
      <w:bookmarkEnd w:id="44"/>
      <w:r w:rsidRPr="00D912BE">
        <w:rPr>
          <w:rFonts w:ascii="Helvetica" w:hAnsi="Helvetica" w:cs="Helvetica"/>
          <w:color w:val="222222"/>
          <w:sz w:val="24"/>
          <w:szCs w:val="24"/>
          <w:shd w:val="clear" w:color="auto" w:fill="FFFFFF"/>
        </w:rPr>
        <w:t>Health Resources and Services Administration</w:t>
      </w:r>
      <w:r w:rsidRPr="00D912BE">
        <w:rPr>
          <w:rFonts w:ascii="Helvetica" w:hAnsi="Helvetica" w:cs="Helvetica"/>
          <w:color w:val="222222"/>
          <w:sz w:val="24"/>
          <w:szCs w:val="24"/>
        </w:rPr>
        <w:br/>
      </w:r>
      <w:r w:rsidRPr="00D912BE">
        <w:rPr>
          <w:rFonts w:ascii="Helvetica" w:hAnsi="Helvetica" w:cs="Helvetica"/>
          <w:color w:val="222222"/>
          <w:sz w:val="24"/>
          <w:szCs w:val="24"/>
          <w:shd w:val="clear" w:color="auto" w:fill="FFFFFF"/>
        </w:rPr>
        <w:t xml:space="preserve">FY 2024 Native </w:t>
      </w:r>
      <w:r w:rsidR="00F5143C">
        <w:rPr>
          <w:rFonts w:ascii="Helvetica" w:hAnsi="Helvetica" w:cs="Helvetica"/>
          <w:color w:val="222222"/>
          <w:sz w:val="24"/>
          <w:szCs w:val="24"/>
          <w:shd w:val="clear" w:color="auto" w:fill="FFFFFF"/>
        </w:rPr>
        <w:t>Hawaii</w:t>
      </w:r>
      <w:r w:rsidRPr="00D912BE">
        <w:rPr>
          <w:rFonts w:ascii="Helvetica" w:hAnsi="Helvetica" w:cs="Helvetica"/>
          <w:color w:val="222222"/>
          <w:sz w:val="24"/>
          <w:szCs w:val="24"/>
          <w:shd w:val="clear" w:color="auto" w:fill="FFFFFF"/>
        </w:rPr>
        <w:t>an Health Care Improvement Act</w:t>
      </w:r>
      <w:r w:rsidRPr="00D912BE">
        <w:rPr>
          <w:rFonts w:ascii="Helvetica" w:hAnsi="Helvetica" w:cs="Helvetica"/>
          <w:color w:val="222222"/>
          <w:sz w:val="24"/>
          <w:szCs w:val="24"/>
        </w:rPr>
        <w:br/>
      </w:r>
      <w:r w:rsidRPr="00D912BE">
        <w:rPr>
          <w:rFonts w:ascii="Helvetica" w:hAnsi="Helvetica" w:cs="Helvetica"/>
          <w:color w:val="222222"/>
          <w:sz w:val="24"/>
          <w:szCs w:val="24"/>
          <w:shd w:val="clear" w:color="auto" w:fill="FFFFFF"/>
        </w:rPr>
        <w:t>Forecast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878D6" w:rsidRPr="008715AB" w14:paraId="443E48A2" w14:textId="77777777" w:rsidTr="006123F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23"/>
              <w:gridCol w:w="2822"/>
            </w:tblGrid>
            <w:tr w:rsidR="00C878D6" w:rsidRPr="008715AB" w14:paraId="62E086F0" w14:textId="77777777" w:rsidTr="006123F4">
              <w:trPr>
                <w:tblCellSpacing w:w="0" w:type="dxa"/>
              </w:trPr>
              <w:tc>
                <w:tcPr>
                  <w:tcW w:w="2423" w:type="dxa"/>
                  <w:noWrap/>
                  <w:hideMark/>
                </w:tcPr>
                <w:p w14:paraId="6BA48167" w14:textId="77777777" w:rsidR="00C878D6" w:rsidRPr="008715AB" w:rsidRDefault="00C878D6" w:rsidP="006123F4">
                  <w:pPr>
                    <w:rPr>
                      <w:rFonts w:ascii="Helvetica" w:hAnsi="Helvetica" w:cs="Helvetica"/>
                      <w:b/>
                      <w:bCs/>
                      <w:color w:val="222222"/>
                    </w:rPr>
                  </w:pPr>
                  <w:r w:rsidRPr="008715AB">
                    <w:rPr>
                      <w:rFonts w:ascii="Helvetica" w:hAnsi="Helvetica" w:cs="Helvetica"/>
                      <w:b/>
                      <w:bCs/>
                      <w:color w:val="222222"/>
                    </w:rPr>
                    <w:t>Document Type:</w:t>
                  </w:r>
                </w:p>
              </w:tc>
              <w:tc>
                <w:tcPr>
                  <w:tcW w:w="2822" w:type="dxa"/>
                  <w:vAlign w:val="center"/>
                  <w:hideMark/>
                </w:tcPr>
                <w:p w14:paraId="2105497A" w14:textId="77777777" w:rsidR="00C878D6" w:rsidRPr="008715AB" w:rsidRDefault="00C878D6" w:rsidP="006123F4">
                  <w:pPr>
                    <w:rPr>
                      <w:rFonts w:ascii="Helvetica" w:hAnsi="Helvetica" w:cs="Helvetica"/>
                      <w:color w:val="222222"/>
                    </w:rPr>
                  </w:pPr>
                  <w:r w:rsidRPr="008715AB">
                    <w:rPr>
                      <w:rFonts w:ascii="Helvetica" w:hAnsi="Helvetica" w:cs="Helvetica"/>
                      <w:color w:val="222222"/>
                    </w:rPr>
                    <w:t>Grants Notice</w:t>
                  </w:r>
                </w:p>
              </w:tc>
            </w:tr>
            <w:tr w:rsidR="00C878D6" w:rsidRPr="008715AB" w14:paraId="6FC4D035" w14:textId="77777777" w:rsidTr="006123F4">
              <w:trPr>
                <w:tblCellSpacing w:w="0" w:type="dxa"/>
              </w:trPr>
              <w:tc>
                <w:tcPr>
                  <w:tcW w:w="2423" w:type="dxa"/>
                  <w:noWrap/>
                  <w:hideMark/>
                </w:tcPr>
                <w:p w14:paraId="5AA5992D" w14:textId="77777777" w:rsidR="00C878D6" w:rsidRPr="008715AB" w:rsidRDefault="00C878D6" w:rsidP="006123F4">
                  <w:pPr>
                    <w:rPr>
                      <w:rFonts w:ascii="Helvetica" w:hAnsi="Helvetica" w:cs="Helvetica"/>
                      <w:b/>
                      <w:bCs/>
                      <w:color w:val="222222"/>
                    </w:rPr>
                  </w:pPr>
                  <w:r w:rsidRPr="008715AB">
                    <w:rPr>
                      <w:rFonts w:ascii="Helvetica" w:hAnsi="Helvetica" w:cs="Helvetica"/>
                      <w:b/>
                      <w:bCs/>
                      <w:color w:val="222222"/>
                    </w:rPr>
                    <w:t>Opportunity Number:</w:t>
                  </w:r>
                </w:p>
              </w:tc>
              <w:tc>
                <w:tcPr>
                  <w:tcW w:w="2822" w:type="dxa"/>
                  <w:vAlign w:val="center"/>
                  <w:hideMark/>
                </w:tcPr>
                <w:p w14:paraId="1DF23415" w14:textId="77777777" w:rsidR="00C878D6" w:rsidRPr="008715AB" w:rsidRDefault="00C878D6" w:rsidP="006123F4">
                  <w:pPr>
                    <w:rPr>
                      <w:rFonts w:ascii="Helvetica" w:hAnsi="Helvetica" w:cs="Helvetica"/>
                      <w:color w:val="222222"/>
                    </w:rPr>
                  </w:pPr>
                  <w:r w:rsidRPr="008715AB">
                    <w:rPr>
                      <w:rFonts w:ascii="Helvetica" w:hAnsi="Helvetica" w:cs="Helvetica"/>
                      <w:color w:val="222222"/>
                    </w:rPr>
                    <w:t>HRSA-24-030</w:t>
                  </w:r>
                </w:p>
              </w:tc>
            </w:tr>
            <w:tr w:rsidR="00C878D6" w:rsidRPr="008715AB" w14:paraId="2309C8C8" w14:textId="77777777" w:rsidTr="006123F4">
              <w:trPr>
                <w:tblCellSpacing w:w="0" w:type="dxa"/>
              </w:trPr>
              <w:tc>
                <w:tcPr>
                  <w:tcW w:w="2423" w:type="dxa"/>
                  <w:noWrap/>
                  <w:hideMark/>
                </w:tcPr>
                <w:p w14:paraId="6C748580" w14:textId="77777777" w:rsidR="00C878D6" w:rsidRPr="008715AB" w:rsidRDefault="00C878D6" w:rsidP="006123F4">
                  <w:pPr>
                    <w:rPr>
                      <w:rFonts w:ascii="Helvetica" w:hAnsi="Helvetica" w:cs="Helvetica"/>
                      <w:b/>
                      <w:bCs/>
                      <w:color w:val="222222"/>
                    </w:rPr>
                  </w:pPr>
                  <w:r w:rsidRPr="008715AB">
                    <w:rPr>
                      <w:rFonts w:ascii="Helvetica" w:hAnsi="Helvetica" w:cs="Helvetica"/>
                      <w:b/>
                      <w:bCs/>
                      <w:color w:val="222222"/>
                    </w:rPr>
                    <w:t>Opportunity Title:</w:t>
                  </w:r>
                </w:p>
              </w:tc>
              <w:tc>
                <w:tcPr>
                  <w:tcW w:w="2822" w:type="dxa"/>
                  <w:vAlign w:val="center"/>
                  <w:hideMark/>
                </w:tcPr>
                <w:p w14:paraId="4D327044" w14:textId="5F4F0279" w:rsidR="00C878D6" w:rsidRPr="008715AB" w:rsidRDefault="00C878D6" w:rsidP="006123F4">
                  <w:pPr>
                    <w:rPr>
                      <w:rFonts w:ascii="Helvetica" w:hAnsi="Helvetica" w:cs="Helvetica"/>
                      <w:color w:val="222222"/>
                    </w:rPr>
                  </w:pPr>
                  <w:r w:rsidRPr="008715AB">
                    <w:rPr>
                      <w:rFonts w:ascii="Helvetica" w:hAnsi="Helvetica" w:cs="Helvetica"/>
                      <w:color w:val="222222"/>
                    </w:rPr>
                    <w:t xml:space="preserve">FY 2024 Native </w:t>
                  </w:r>
                  <w:r w:rsidR="00F5143C">
                    <w:rPr>
                      <w:rFonts w:ascii="Helvetica" w:hAnsi="Helvetica" w:cs="Helvetica"/>
                      <w:color w:val="222222"/>
                    </w:rPr>
                    <w:t>Hawaii</w:t>
                  </w:r>
                  <w:r w:rsidRPr="008715AB">
                    <w:rPr>
                      <w:rFonts w:ascii="Helvetica" w:hAnsi="Helvetica" w:cs="Helvetica"/>
                      <w:color w:val="222222"/>
                    </w:rPr>
                    <w:t>an Health Care Improvement Act</w:t>
                  </w:r>
                </w:p>
              </w:tc>
            </w:tr>
            <w:tr w:rsidR="00C878D6" w:rsidRPr="008715AB" w14:paraId="564EFED7" w14:textId="77777777" w:rsidTr="006123F4">
              <w:trPr>
                <w:tblCellSpacing w:w="0" w:type="dxa"/>
              </w:trPr>
              <w:tc>
                <w:tcPr>
                  <w:tcW w:w="2423" w:type="dxa"/>
                  <w:noWrap/>
                  <w:hideMark/>
                </w:tcPr>
                <w:p w14:paraId="49685F99" w14:textId="77777777" w:rsidR="00C878D6" w:rsidRPr="008715AB" w:rsidRDefault="00C878D6" w:rsidP="006123F4">
                  <w:pPr>
                    <w:rPr>
                      <w:rFonts w:ascii="Helvetica" w:hAnsi="Helvetica" w:cs="Helvetica"/>
                      <w:b/>
                      <w:bCs/>
                      <w:color w:val="222222"/>
                    </w:rPr>
                  </w:pPr>
                  <w:r w:rsidRPr="008715AB">
                    <w:rPr>
                      <w:rFonts w:ascii="Helvetica" w:hAnsi="Helvetica" w:cs="Helvetica"/>
                      <w:b/>
                      <w:bCs/>
                      <w:color w:val="222222"/>
                    </w:rPr>
                    <w:t>Opportunity Category:</w:t>
                  </w:r>
                </w:p>
              </w:tc>
              <w:tc>
                <w:tcPr>
                  <w:tcW w:w="2822" w:type="dxa"/>
                  <w:vAlign w:val="center"/>
                  <w:hideMark/>
                </w:tcPr>
                <w:p w14:paraId="44283A3D" w14:textId="77777777" w:rsidR="00C878D6" w:rsidRPr="008715AB" w:rsidRDefault="00C878D6" w:rsidP="006123F4">
                  <w:pPr>
                    <w:rPr>
                      <w:rFonts w:ascii="Helvetica" w:hAnsi="Helvetica" w:cs="Helvetica"/>
                      <w:color w:val="222222"/>
                    </w:rPr>
                  </w:pPr>
                  <w:r w:rsidRPr="008715AB">
                    <w:rPr>
                      <w:rFonts w:ascii="Helvetica" w:hAnsi="Helvetica" w:cs="Helvetica"/>
                      <w:color w:val="222222"/>
                    </w:rPr>
                    <w:t>Discretionary</w:t>
                  </w:r>
                </w:p>
              </w:tc>
            </w:tr>
            <w:tr w:rsidR="00C878D6" w:rsidRPr="008715AB" w14:paraId="06F4CD2C" w14:textId="77777777" w:rsidTr="006123F4">
              <w:trPr>
                <w:tblCellSpacing w:w="0" w:type="dxa"/>
              </w:trPr>
              <w:tc>
                <w:tcPr>
                  <w:tcW w:w="2423" w:type="dxa"/>
                  <w:noWrap/>
                  <w:hideMark/>
                </w:tcPr>
                <w:p w14:paraId="2F935F4A" w14:textId="77777777" w:rsidR="00C878D6" w:rsidRPr="008715AB" w:rsidRDefault="00C878D6" w:rsidP="006123F4">
                  <w:pPr>
                    <w:rPr>
                      <w:rFonts w:ascii="Helvetica" w:hAnsi="Helvetica" w:cs="Helvetica"/>
                      <w:b/>
                      <w:bCs/>
                      <w:color w:val="222222"/>
                    </w:rPr>
                  </w:pPr>
                  <w:r w:rsidRPr="008715AB">
                    <w:rPr>
                      <w:rFonts w:ascii="Helvetica" w:hAnsi="Helvetica" w:cs="Helvetica"/>
                      <w:b/>
                      <w:bCs/>
                      <w:color w:val="222222"/>
                    </w:rPr>
                    <w:t>Opportunity Category Explanation:</w:t>
                  </w:r>
                </w:p>
              </w:tc>
              <w:tc>
                <w:tcPr>
                  <w:tcW w:w="2822" w:type="dxa"/>
                  <w:vAlign w:val="center"/>
                  <w:hideMark/>
                </w:tcPr>
                <w:p w14:paraId="43BB63E9" w14:textId="77777777" w:rsidR="00C878D6" w:rsidRPr="008715AB" w:rsidRDefault="00C878D6" w:rsidP="006123F4">
                  <w:pPr>
                    <w:rPr>
                      <w:rFonts w:ascii="Helvetica" w:hAnsi="Helvetica" w:cs="Helvetica"/>
                      <w:color w:val="222222"/>
                    </w:rPr>
                  </w:pPr>
                  <w:r w:rsidRPr="008715AB">
                    <w:rPr>
                      <w:rFonts w:ascii="Helvetica" w:hAnsi="Helvetica" w:cs="Helvetica"/>
                      <w:color w:val="222222"/>
                    </w:rPr>
                    <w:t> </w:t>
                  </w:r>
                </w:p>
              </w:tc>
            </w:tr>
            <w:tr w:rsidR="00C878D6" w:rsidRPr="008715AB" w14:paraId="0CFBB4F4" w14:textId="77777777" w:rsidTr="006123F4">
              <w:trPr>
                <w:tblCellSpacing w:w="0" w:type="dxa"/>
              </w:trPr>
              <w:tc>
                <w:tcPr>
                  <w:tcW w:w="2423" w:type="dxa"/>
                  <w:noWrap/>
                  <w:hideMark/>
                </w:tcPr>
                <w:p w14:paraId="786FB732" w14:textId="77777777" w:rsidR="00C878D6" w:rsidRPr="008715AB" w:rsidRDefault="00C878D6" w:rsidP="006123F4">
                  <w:pPr>
                    <w:rPr>
                      <w:rFonts w:ascii="Helvetica" w:hAnsi="Helvetica" w:cs="Helvetica"/>
                      <w:b/>
                      <w:bCs/>
                      <w:color w:val="222222"/>
                    </w:rPr>
                  </w:pPr>
                  <w:r w:rsidRPr="008715AB">
                    <w:rPr>
                      <w:rFonts w:ascii="Helvetica" w:hAnsi="Helvetica" w:cs="Helvetica"/>
                      <w:b/>
                      <w:bCs/>
                      <w:color w:val="222222"/>
                    </w:rPr>
                    <w:t>Funding Instrument Type:</w:t>
                  </w:r>
                </w:p>
              </w:tc>
              <w:tc>
                <w:tcPr>
                  <w:tcW w:w="2822" w:type="dxa"/>
                  <w:vAlign w:val="center"/>
                  <w:hideMark/>
                </w:tcPr>
                <w:p w14:paraId="70D3EB6D" w14:textId="77777777" w:rsidR="00C878D6" w:rsidRPr="008715AB" w:rsidRDefault="00C878D6" w:rsidP="006123F4">
                  <w:pPr>
                    <w:rPr>
                      <w:rFonts w:ascii="Helvetica" w:hAnsi="Helvetica" w:cs="Helvetica"/>
                      <w:color w:val="222222"/>
                    </w:rPr>
                  </w:pPr>
                  <w:r w:rsidRPr="008715AB">
                    <w:rPr>
                      <w:rFonts w:ascii="Helvetica" w:hAnsi="Helvetica" w:cs="Helvetica"/>
                      <w:color w:val="222222"/>
                    </w:rPr>
                    <w:t>Grant</w:t>
                  </w:r>
                </w:p>
              </w:tc>
            </w:tr>
            <w:tr w:rsidR="00C878D6" w:rsidRPr="008715AB" w14:paraId="522DF5E6" w14:textId="77777777" w:rsidTr="006123F4">
              <w:trPr>
                <w:tblCellSpacing w:w="0" w:type="dxa"/>
              </w:trPr>
              <w:tc>
                <w:tcPr>
                  <w:tcW w:w="2423" w:type="dxa"/>
                  <w:noWrap/>
                  <w:hideMark/>
                </w:tcPr>
                <w:p w14:paraId="2F59ADF6" w14:textId="77777777" w:rsidR="00C878D6" w:rsidRPr="008715AB" w:rsidRDefault="00C878D6" w:rsidP="006123F4">
                  <w:pPr>
                    <w:rPr>
                      <w:rFonts w:ascii="Helvetica" w:hAnsi="Helvetica" w:cs="Helvetica"/>
                      <w:b/>
                      <w:bCs/>
                      <w:color w:val="222222"/>
                    </w:rPr>
                  </w:pPr>
                  <w:r w:rsidRPr="008715AB">
                    <w:rPr>
                      <w:rFonts w:ascii="Helvetica" w:hAnsi="Helvetica" w:cs="Helvetica"/>
                      <w:b/>
                      <w:bCs/>
                      <w:color w:val="222222"/>
                    </w:rPr>
                    <w:t>Category of Funding Activity:</w:t>
                  </w:r>
                </w:p>
              </w:tc>
              <w:tc>
                <w:tcPr>
                  <w:tcW w:w="2822" w:type="dxa"/>
                  <w:vAlign w:val="center"/>
                  <w:hideMark/>
                </w:tcPr>
                <w:p w14:paraId="1E738E7C" w14:textId="77777777" w:rsidR="00C878D6" w:rsidRPr="008715AB" w:rsidRDefault="00C878D6" w:rsidP="006123F4">
                  <w:pPr>
                    <w:rPr>
                      <w:rFonts w:ascii="Helvetica" w:hAnsi="Helvetica" w:cs="Helvetica"/>
                      <w:color w:val="222222"/>
                    </w:rPr>
                  </w:pPr>
                  <w:r w:rsidRPr="008715AB">
                    <w:rPr>
                      <w:rFonts w:ascii="Helvetica" w:hAnsi="Helvetica" w:cs="Helvetica"/>
                      <w:color w:val="222222"/>
                    </w:rPr>
                    <w:t>Health</w:t>
                  </w:r>
                </w:p>
              </w:tc>
            </w:tr>
            <w:tr w:rsidR="00C878D6" w:rsidRPr="008715AB" w14:paraId="7C5F037A" w14:textId="77777777" w:rsidTr="006123F4">
              <w:trPr>
                <w:tblCellSpacing w:w="0" w:type="dxa"/>
              </w:trPr>
              <w:tc>
                <w:tcPr>
                  <w:tcW w:w="2423" w:type="dxa"/>
                  <w:noWrap/>
                  <w:hideMark/>
                </w:tcPr>
                <w:p w14:paraId="483F6400" w14:textId="77777777" w:rsidR="00C878D6" w:rsidRPr="008715AB" w:rsidRDefault="00C878D6" w:rsidP="006123F4">
                  <w:pPr>
                    <w:rPr>
                      <w:rFonts w:ascii="Helvetica" w:hAnsi="Helvetica" w:cs="Helvetica"/>
                      <w:b/>
                      <w:bCs/>
                      <w:color w:val="222222"/>
                    </w:rPr>
                  </w:pPr>
                  <w:r w:rsidRPr="008715AB">
                    <w:rPr>
                      <w:rFonts w:ascii="Helvetica" w:hAnsi="Helvetica" w:cs="Helvetica"/>
                      <w:b/>
                      <w:bCs/>
                      <w:color w:val="222222"/>
                    </w:rPr>
                    <w:t>Category Explanation:</w:t>
                  </w:r>
                </w:p>
              </w:tc>
              <w:tc>
                <w:tcPr>
                  <w:tcW w:w="2822" w:type="dxa"/>
                  <w:vAlign w:val="center"/>
                  <w:hideMark/>
                </w:tcPr>
                <w:p w14:paraId="42EC3FF9" w14:textId="77777777" w:rsidR="00C878D6" w:rsidRPr="008715AB" w:rsidRDefault="00C878D6" w:rsidP="006123F4">
                  <w:pPr>
                    <w:rPr>
                      <w:rFonts w:ascii="Helvetica" w:hAnsi="Helvetica" w:cs="Helvetica"/>
                      <w:color w:val="222222"/>
                    </w:rPr>
                  </w:pPr>
                  <w:r w:rsidRPr="008715AB">
                    <w:rPr>
                      <w:rFonts w:ascii="Helvetica" w:hAnsi="Helvetica" w:cs="Helvetica"/>
                      <w:color w:val="222222"/>
                    </w:rPr>
                    <w:t> </w:t>
                  </w:r>
                </w:p>
              </w:tc>
            </w:tr>
            <w:tr w:rsidR="00C878D6" w:rsidRPr="008715AB" w14:paraId="5C05B364" w14:textId="77777777" w:rsidTr="006123F4">
              <w:trPr>
                <w:tblCellSpacing w:w="0" w:type="dxa"/>
              </w:trPr>
              <w:tc>
                <w:tcPr>
                  <w:tcW w:w="2423" w:type="dxa"/>
                  <w:noWrap/>
                  <w:hideMark/>
                </w:tcPr>
                <w:p w14:paraId="64155F39" w14:textId="77777777" w:rsidR="00C878D6" w:rsidRPr="008715AB" w:rsidRDefault="00C878D6" w:rsidP="006123F4">
                  <w:pPr>
                    <w:rPr>
                      <w:rFonts w:ascii="Helvetica" w:hAnsi="Helvetica" w:cs="Helvetica"/>
                      <w:b/>
                      <w:bCs/>
                      <w:color w:val="222222"/>
                    </w:rPr>
                  </w:pPr>
                  <w:r w:rsidRPr="008715AB">
                    <w:rPr>
                      <w:rFonts w:ascii="Helvetica" w:hAnsi="Helvetica" w:cs="Helvetica"/>
                      <w:b/>
                      <w:bCs/>
                      <w:color w:val="222222"/>
                    </w:rPr>
                    <w:t>Expected Number of Awards:</w:t>
                  </w:r>
                </w:p>
              </w:tc>
              <w:tc>
                <w:tcPr>
                  <w:tcW w:w="2822" w:type="dxa"/>
                  <w:vAlign w:val="center"/>
                  <w:hideMark/>
                </w:tcPr>
                <w:p w14:paraId="22F2E9F2" w14:textId="77777777" w:rsidR="00C878D6" w:rsidRPr="008715AB" w:rsidRDefault="00C878D6" w:rsidP="006123F4">
                  <w:pPr>
                    <w:rPr>
                      <w:rFonts w:ascii="Helvetica" w:hAnsi="Helvetica" w:cs="Helvetica"/>
                      <w:color w:val="222222"/>
                    </w:rPr>
                  </w:pPr>
                  <w:r w:rsidRPr="008715AB">
                    <w:rPr>
                      <w:rFonts w:ascii="Helvetica" w:hAnsi="Helvetica" w:cs="Helvetica"/>
                      <w:color w:val="222222"/>
                    </w:rPr>
                    <w:t>6</w:t>
                  </w:r>
                </w:p>
              </w:tc>
            </w:tr>
            <w:tr w:rsidR="00C878D6" w:rsidRPr="008715AB" w14:paraId="0F6797CE" w14:textId="77777777" w:rsidTr="006123F4">
              <w:trPr>
                <w:tblCellSpacing w:w="0" w:type="dxa"/>
              </w:trPr>
              <w:tc>
                <w:tcPr>
                  <w:tcW w:w="2423" w:type="dxa"/>
                  <w:noWrap/>
                  <w:hideMark/>
                </w:tcPr>
                <w:p w14:paraId="61BFF24C" w14:textId="77777777" w:rsidR="00C878D6" w:rsidRPr="008715AB" w:rsidRDefault="00C878D6" w:rsidP="006123F4">
                  <w:pPr>
                    <w:rPr>
                      <w:rFonts w:ascii="Helvetica" w:hAnsi="Helvetica" w:cs="Helvetica"/>
                      <w:b/>
                      <w:bCs/>
                      <w:color w:val="222222"/>
                    </w:rPr>
                  </w:pPr>
                  <w:r w:rsidRPr="008715AB">
                    <w:rPr>
                      <w:rFonts w:ascii="Helvetica" w:hAnsi="Helvetica" w:cs="Helvetica"/>
                      <w:b/>
                      <w:bCs/>
                      <w:color w:val="222222"/>
                    </w:rPr>
                    <w:t>CFDA Number(s):</w:t>
                  </w:r>
                </w:p>
              </w:tc>
              <w:tc>
                <w:tcPr>
                  <w:tcW w:w="2822" w:type="dxa"/>
                  <w:vAlign w:val="center"/>
                  <w:hideMark/>
                </w:tcPr>
                <w:p w14:paraId="1BBF27D3" w14:textId="751EC4EE" w:rsidR="00C878D6" w:rsidRPr="008715AB" w:rsidRDefault="00C878D6" w:rsidP="006123F4">
                  <w:pPr>
                    <w:rPr>
                      <w:rFonts w:ascii="Helvetica" w:hAnsi="Helvetica" w:cs="Helvetica"/>
                      <w:color w:val="222222"/>
                    </w:rPr>
                  </w:pPr>
                  <w:r w:rsidRPr="008715AB">
                    <w:rPr>
                      <w:rFonts w:ascii="Helvetica" w:hAnsi="Helvetica" w:cs="Helvetica"/>
                      <w:color w:val="222222"/>
                    </w:rPr>
                    <w:t xml:space="preserve">93.932 -- Native </w:t>
                  </w:r>
                  <w:r w:rsidR="00F5143C">
                    <w:rPr>
                      <w:rFonts w:ascii="Helvetica" w:hAnsi="Helvetica" w:cs="Helvetica"/>
                      <w:color w:val="222222"/>
                    </w:rPr>
                    <w:t>Hawaii</w:t>
                  </w:r>
                  <w:r w:rsidRPr="008715AB">
                    <w:rPr>
                      <w:rFonts w:ascii="Helvetica" w:hAnsi="Helvetica" w:cs="Helvetica"/>
                      <w:color w:val="222222"/>
                    </w:rPr>
                    <w:t>an Health Care Systems</w:t>
                  </w:r>
                </w:p>
              </w:tc>
            </w:tr>
            <w:tr w:rsidR="00C878D6" w:rsidRPr="008715AB" w14:paraId="4146FD6E" w14:textId="77777777" w:rsidTr="006123F4">
              <w:trPr>
                <w:tblCellSpacing w:w="0" w:type="dxa"/>
              </w:trPr>
              <w:tc>
                <w:tcPr>
                  <w:tcW w:w="2423" w:type="dxa"/>
                  <w:noWrap/>
                  <w:hideMark/>
                </w:tcPr>
                <w:p w14:paraId="14377EA0" w14:textId="77777777" w:rsidR="00C878D6" w:rsidRPr="008715AB" w:rsidRDefault="00C878D6" w:rsidP="006123F4">
                  <w:pPr>
                    <w:rPr>
                      <w:rFonts w:ascii="Helvetica" w:hAnsi="Helvetica" w:cs="Helvetica"/>
                      <w:b/>
                      <w:bCs/>
                      <w:color w:val="222222"/>
                    </w:rPr>
                  </w:pPr>
                  <w:r w:rsidRPr="008715AB">
                    <w:rPr>
                      <w:rFonts w:ascii="Helvetica" w:hAnsi="Helvetica" w:cs="Helvetica"/>
                      <w:b/>
                      <w:bCs/>
                      <w:color w:val="222222"/>
                    </w:rPr>
                    <w:t>Cost Sharing or Matching Requirement:</w:t>
                  </w:r>
                </w:p>
              </w:tc>
              <w:tc>
                <w:tcPr>
                  <w:tcW w:w="2822" w:type="dxa"/>
                  <w:vAlign w:val="center"/>
                  <w:hideMark/>
                </w:tcPr>
                <w:p w14:paraId="300169DD" w14:textId="77777777" w:rsidR="00C878D6" w:rsidRPr="008715AB" w:rsidRDefault="00C878D6" w:rsidP="006123F4">
                  <w:pPr>
                    <w:rPr>
                      <w:rFonts w:ascii="Helvetica" w:hAnsi="Helvetica" w:cs="Helvetica"/>
                      <w:color w:val="222222"/>
                    </w:rPr>
                  </w:pPr>
                  <w:r w:rsidRPr="008715AB">
                    <w:rPr>
                      <w:rFonts w:ascii="Helvetica" w:hAnsi="Helvetica" w:cs="Helvetica"/>
                      <w:color w:val="222222"/>
                    </w:rPr>
                    <w:t>No</w:t>
                  </w:r>
                </w:p>
              </w:tc>
            </w:tr>
          </w:tbl>
          <w:p w14:paraId="5B753D00" w14:textId="77777777" w:rsidR="00C878D6" w:rsidRPr="008715AB" w:rsidRDefault="00C878D6" w:rsidP="006123F4">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94"/>
              <w:gridCol w:w="2163"/>
            </w:tblGrid>
            <w:tr w:rsidR="00C878D6" w:rsidRPr="008715AB" w14:paraId="485718BD" w14:textId="77777777" w:rsidTr="006123F4">
              <w:trPr>
                <w:tblCellSpacing w:w="0" w:type="dxa"/>
              </w:trPr>
              <w:tc>
                <w:tcPr>
                  <w:tcW w:w="2794" w:type="dxa"/>
                  <w:noWrap/>
                  <w:hideMark/>
                </w:tcPr>
                <w:p w14:paraId="3BB21340" w14:textId="77777777" w:rsidR="00C878D6" w:rsidRPr="008715AB" w:rsidRDefault="00C878D6" w:rsidP="006123F4">
                  <w:pPr>
                    <w:rPr>
                      <w:rFonts w:ascii="Helvetica" w:hAnsi="Helvetica" w:cs="Helvetica"/>
                      <w:b/>
                      <w:bCs/>
                      <w:color w:val="222222"/>
                    </w:rPr>
                  </w:pPr>
                  <w:r w:rsidRPr="008715AB">
                    <w:rPr>
                      <w:rFonts w:ascii="Helvetica" w:hAnsi="Helvetica" w:cs="Helvetica"/>
                      <w:b/>
                      <w:bCs/>
                      <w:color w:val="222222"/>
                    </w:rPr>
                    <w:t>Version:</w:t>
                  </w:r>
                </w:p>
              </w:tc>
              <w:tc>
                <w:tcPr>
                  <w:tcW w:w="2163" w:type="dxa"/>
                  <w:vAlign w:val="center"/>
                  <w:hideMark/>
                </w:tcPr>
                <w:p w14:paraId="39994775" w14:textId="77777777" w:rsidR="00C878D6" w:rsidRPr="008715AB" w:rsidRDefault="00C878D6" w:rsidP="006123F4">
                  <w:pPr>
                    <w:rPr>
                      <w:rFonts w:ascii="Helvetica" w:hAnsi="Helvetica" w:cs="Helvetica"/>
                      <w:color w:val="222222"/>
                    </w:rPr>
                  </w:pPr>
                  <w:r w:rsidRPr="008715AB">
                    <w:rPr>
                      <w:rFonts w:ascii="Helvetica" w:hAnsi="Helvetica" w:cs="Helvetica"/>
                      <w:color w:val="222222"/>
                    </w:rPr>
                    <w:t>Forecast 1</w:t>
                  </w:r>
                </w:p>
              </w:tc>
            </w:tr>
            <w:tr w:rsidR="00C878D6" w:rsidRPr="008715AB" w14:paraId="4FDBB68F" w14:textId="77777777" w:rsidTr="006123F4">
              <w:trPr>
                <w:tblCellSpacing w:w="0" w:type="dxa"/>
              </w:trPr>
              <w:tc>
                <w:tcPr>
                  <w:tcW w:w="2794" w:type="dxa"/>
                  <w:noWrap/>
                  <w:hideMark/>
                </w:tcPr>
                <w:p w14:paraId="505CDE34" w14:textId="77777777" w:rsidR="00C878D6" w:rsidRPr="008715AB" w:rsidRDefault="00C878D6" w:rsidP="006123F4">
                  <w:pPr>
                    <w:rPr>
                      <w:rFonts w:ascii="Helvetica" w:hAnsi="Helvetica" w:cs="Helvetica"/>
                      <w:b/>
                      <w:bCs/>
                      <w:color w:val="222222"/>
                    </w:rPr>
                  </w:pPr>
                  <w:r w:rsidRPr="008715AB">
                    <w:rPr>
                      <w:rFonts w:ascii="Helvetica" w:hAnsi="Helvetica" w:cs="Helvetica"/>
                      <w:b/>
                      <w:bCs/>
                      <w:color w:val="222222"/>
                    </w:rPr>
                    <w:t>Forecasted Date:</w:t>
                  </w:r>
                </w:p>
              </w:tc>
              <w:tc>
                <w:tcPr>
                  <w:tcW w:w="2163" w:type="dxa"/>
                  <w:vAlign w:val="center"/>
                  <w:hideMark/>
                </w:tcPr>
                <w:p w14:paraId="15C55F0A" w14:textId="77777777" w:rsidR="00C878D6" w:rsidRPr="008715AB" w:rsidRDefault="00C878D6" w:rsidP="006123F4">
                  <w:pPr>
                    <w:rPr>
                      <w:rFonts w:ascii="Helvetica" w:hAnsi="Helvetica" w:cs="Helvetica"/>
                      <w:color w:val="222222"/>
                    </w:rPr>
                  </w:pPr>
                  <w:r w:rsidRPr="008715AB">
                    <w:rPr>
                      <w:rFonts w:ascii="Helvetica" w:hAnsi="Helvetica" w:cs="Helvetica"/>
                      <w:color w:val="222222"/>
                    </w:rPr>
                    <w:t>Jul 03, 2023</w:t>
                  </w:r>
                </w:p>
              </w:tc>
            </w:tr>
            <w:tr w:rsidR="00C878D6" w:rsidRPr="008715AB" w14:paraId="089B8B5E" w14:textId="77777777" w:rsidTr="006123F4">
              <w:trPr>
                <w:tblCellSpacing w:w="0" w:type="dxa"/>
              </w:trPr>
              <w:tc>
                <w:tcPr>
                  <w:tcW w:w="2794" w:type="dxa"/>
                  <w:noWrap/>
                  <w:hideMark/>
                </w:tcPr>
                <w:p w14:paraId="3AF76112" w14:textId="77777777" w:rsidR="00C878D6" w:rsidRPr="008715AB" w:rsidRDefault="00C878D6" w:rsidP="006123F4">
                  <w:pPr>
                    <w:rPr>
                      <w:rFonts w:ascii="Helvetica" w:hAnsi="Helvetica" w:cs="Helvetica"/>
                      <w:b/>
                      <w:bCs/>
                      <w:color w:val="222222"/>
                    </w:rPr>
                  </w:pPr>
                  <w:r w:rsidRPr="008715AB">
                    <w:rPr>
                      <w:rFonts w:ascii="Helvetica" w:hAnsi="Helvetica" w:cs="Helvetica"/>
                      <w:b/>
                      <w:bCs/>
                      <w:color w:val="222222"/>
                    </w:rPr>
                    <w:t>Last Updated Date:</w:t>
                  </w:r>
                </w:p>
              </w:tc>
              <w:tc>
                <w:tcPr>
                  <w:tcW w:w="2163" w:type="dxa"/>
                  <w:vAlign w:val="center"/>
                  <w:hideMark/>
                </w:tcPr>
                <w:p w14:paraId="3F53B034" w14:textId="77777777" w:rsidR="00C878D6" w:rsidRPr="008715AB" w:rsidRDefault="00C878D6" w:rsidP="006123F4">
                  <w:pPr>
                    <w:rPr>
                      <w:rFonts w:ascii="Helvetica" w:hAnsi="Helvetica" w:cs="Helvetica"/>
                      <w:color w:val="222222"/>
                    </w:rPr>
                  </w:pPr>
                  <w:r w:rsidRPr="008715AB">
                    <w:rPr>
                      <w:rFonts w:ascii="Helvetica" w:hAnsi="Helvetica" w:cs="Helvetica"/>
                      <w:color w:val="222222"/>
                    </w:rPr>
                    <w:t>Jul 03, 2023</w:t>
                  </w:r>
                </w:p>
              </w:tc>
            </w:tr>
            <w:tr w:rsidR="00C878D6" w:rsidRPr="008715AB" w14:paraId="4B4711E8" w14:textId="77777777" w:rsidTr="006123F4">
              <w:trPr>
                <w:tblCellSpacing w:w="0" w:type="dxa"/>
              </w:trPr>
              <w:tc>
                <w:tcPr>
                  <w:tcW w:w="2794" w:type="dxa"/>
                  <w:noWrap/>
                  <w:hideMark/>
                </w:tcPr>
                <w:p w14:paraId="523E4BC5" w14:textId="77777777" w:rsidR="00C878D6" w:rsidRPr="008715AB" w:rsidRDefault="00C878D6" w:rsidP="006123F4">
                  <w:pPr>
                    <w:rPr>
                      <w:rFonts w:ascii="Helvetica" w:hAnsi="Helvetica" w:cs="Helvetica"/>
                      <w:b/>
                      <w:bCs/>
                      <w:color w:val="222222"/>
                    </w:rPr>
                  </w:pPr>
                  <w:r w:rsidRPr="008715AB">
                    <w:rPr>
                      <w:rFonts w:ascii="Helvetica" w:hAnsi="Helvetica" w:cs="Helvetica"/>
                      <w:b/>
                      <w:bCs/>
                      <w:color w:val="222222"/>
                    </w:rPr>
                    <w:t>Estimated Post Date:</w:t>
                  </w:r>
                </w:p>
              </w:tc>
              <w:tc>
                <w:tcPr>
                  <w:tcW w:w="2163" w:type="dxa"/>
                  <w:vAlign w:val="center"/>
                  <w:hideMark/>
                </w:tcPr>
                <w:p w14:paraId="3AEDAE5E" w14:textId="77777777" w:rsidR="00C878D6" w:rsidRPr="008715AB" w:rsidRDefault="00C878D6" w:rsidP="006123F4">
                  <w:pPr>
                    <w:rPr>
                      <w:rFonts w:ascii="Helvetica" w:hAnsi="Helvetica" w:cs="Helvetica"/>
                      <w:color w:val="222222"/>
                    </w:rPr>
                  </w:pPr>
                  <w:r w:rsidRPr="008715AB">
                    <w:rPr>
                      <w:rFonts w:ascii="Helvetica" w:hAnsi="Helvetica" w:cs="Helvetica"/>
                      <w:color w:val="222222"/>
                    </w:rPr>
                    <w:t>Dec 15, 2023</w:t>
                  </w:r>
                </w:p>
              </w:tc>
            </w:tr>
            <w:tr w:rsidR="00C878D6" w:rsidRPr="008715AB" w14:paraId="1BE1AB34" w14:textId="77777777" w:rsidTr="006123F4">
              <w:trPr>
                <w:tblCellSpacing w:w="0" w:type="dxa"/>
              </w:trPr>
              <w:tc>
                <w:tcPr>
                  <w:tcW w:w="2794" w:type="dxa"/>
                  <w:noWrap/>
                  <w:hideMark/>
                </w:tcPr>
                <w:p w14:paraId="0086CF3F" w14:textId="77777777" w:rsidR="00C878D6" w:rsidRPr="008715AB" w:rsidRDefault="00C878D6" w:rsidP="006123F4">
                  <w:pPr>
                    <w:rPr>
                      <w:rFonts w:ascii="Helvetica" w:hAnsi="Helvetica" w:cs="Helvetica"/>
                      <w:b/>
                      <w:bCs/>
                      <w:color w:val="222222"/>
                    </w:rPr>
                  </w:pPr>
                  <w:r w:rsidRPr="008715AB">
                    <w:rPr>
                      <w:rFonts w:ascii="Helvetica" w:hAnsi="Helvetica" w:cs="Helvetica"/>
                      <w:b/>
                      <w:bCs/>
                      <w:color w:val="222222"/>
                    </w:rPr>
                    <w:t>Estimated Application Due Date:</w:t>
                  </w:r>
                </w:p>
              </w:tc>
              <w:tc>
                <w:tcPr>
                  <w:tcW w:w="2163" w:type="dxa"/>
                  <w:vAlign w:val="center"/>
                  <w:hideMark/>
                </w:tcPr>
                <w:p w14:paraId="4EC94ED2" w14:textId="77777777" w:rsidR="00C878D6" w:rsidRPr="008715AB" w:rsidRDefault="00C878D6" w:rsidP="006123F4">
                  <w:pPr>
                    <w:rPr>
                      <w:rFonts w:ascii="Helvetica" w:hAnsi="Helvetica" w:cs="Helvetica"/>
                      <w:color w:val="222222"/>
                    </w:rPr>
                  </w:pPr>
                  <w:r w:rsidRPr="008715AB">
                    <w:rPr>
                      <w:rFonts w:ascii="Helvetica" w:hAnsi="Helvetica" w:cs="Helvetica"/>
                      <w:color w:val="222222"/>
                    </w:rPr>
                    <w:t>Mar 15, 2024  </w:t>
                  </w:r>
                </w:p>
              </w:tc>
            </w:tr>
            <w:tr w:rsidR="00C878D6" w:rsidRPr="008715AB" w14:paraId="3B706DD5" w14:textId="77777777" w:rsidTr="006123F4">
              <w:trPr>
                <w:tblCellSpacing w:w="0" w:type="dxa"/>
              </w:trPr>
              <w:tc>
                <w:tcPr>
                  <w:tcW w:w="2794" w:type="dxa"/>
                  <w:noWrap/>
                  <w:hideMark/>
                </w:tcPr>
                <w:p w14:paraId="3B71B1D3" w14:textId="77777777" w:rsidR="00C878D6" w:rsidRPr="008715AB" w:rsidRDefault="00C878D6" w:rsidP="006123F4">
                  <w:pPr>
                    <w:rPr>
                      <w:rFonts w:ascii="Helvetica" w:hAnsi="Helvetica" w:cs="Helvetica"/>
                      <w:b/>
                      <w:bCs/>
                      <w:color w:val="222222"/>
                    </w:rPr>
                  </w:pPr>
                  <w:r w:rsidRPr="008715AB">
                    <w:rPr>
                      <w:rFonts w:ascii="Helvetica" w:hAnsi="Helvetica" w:cs="Helvetica"/>
                      <w:b/>
                      <w:bCs/>
                      <w:color w:val="222222"/>
                    </w:rPr>
                    <w:t>Estimated Award Date:</w:t>
                  </w:r>
                </w:p>
              </w:tc>
              <w:tc>
                <w:tcPr>
                  <w:tcW w:w="2163" w:type="dxa"/>
                  <w:vAlign w:val="center"/>
                  <w:hideMark/>
                </w:tcPr>
                <w:p w14:paraId="13BFAD84" w14:textId="77777777" w:rsidR="00C878D6" w:rsidRPr="008715AB" w:rsidRDefault="00C878D6" w:rsidP="006123F4">
                  <w:pPr>
                    <w:rPr>
                      <w:rFonts w:ascii="Helvetica" w:hAnsi="Helvetica" w:cs="Helvetica"/>
                      <w:color w:val="222222"/>
                    </w:rPr>
                  </w:pPr>
                  <w:r w:rsidRPr="008715AB">
                    <w:rPr>
                      <w:rFonts w:ascii="Helvetica" w:hAnsi="Helvetica" w:cs="Helvetica"/>
                      <w:color w:val="222222"/>
                    </w:rPr>
                    <w:t> </w:t>
                  </w:r>
                </w:p>
              </w:tc>
            </w:tr>
            <w:tr w:rsidR="00C878D6" w:rsidRPr="008715AB" w14:paraId="5E0D067C" w14:textId="77777777" w:rsidTr="006123F4">
              <w:trPr>
                <w:tblCellSpacing w:w="0" w:type="dxa"/>
              </w:trPr>
              <w:tc>
                <w:tcPr>
                  <w:tcW w:w="2794" w:type="dxa"/>
                  <w:noWrap/>
                  <w:hideMark/>
                </w:tcPr>
                <w:p w14:paraId="633245CA" w14:textId="77777777" w:rsidR="00C878D6" w:rsidRPr="008715AB" w:rsidRDefault="00C878D6" w:rsidP="006123F4">
                  <w:pPr>
                    <w:rPr>
                      <w:rFonts w:ascii="Helvetica" w:hAnsi="Helvetica" w:cs="Helvetica"/>
                      <w:b/>
                      <w:bCs/>
                      <w:color w:val="222222"/>
                    </w:rPr>
                  </w:pPr>
                  <w:r w:rsidRPr="008715AB">
                    <w:rPr>
                      <w:rFonts w:ascii="Helvetica" w:hAnsi="Helvetica" w:cs="Helvetica"/>
                      <w:b/>
                      <w:bCs/>
                      <w:color w:val="222222"/>
                    </w:rPr>
                    <w:t>Estimated Project Start Date:</w:t>
                  </w:r>
                </w:p>
              </w:tc>
              <w:tc>
                <w:tcPr>
                  <w:tcW w:w="2163" w:type="dxa"/>
                  <w:vAlign w:val="center"/>
                  <w:hideMark/>
                </w:tcPr>
                <w:p w14:paraId="1AAC462E" w14:textId="77777777" w:rsidR="00C878D6" w:rsidRPr="008715AB" w:rsidRDefault="00C878D6" w:rsidP="006123F4">
                  <w:pPr>
                    <w:rPr>
                      <w:rFonts w:ascii="Helvetica" w:hAnsi="Helvetica" w:cs="Helvetica"/>
                      <w:color w:val="222222"/>
                    </w:rPr>
                  </w:pPr>
                  <w:r w:rsidRPr="008715AB">
                    <w:rPr>
                      <w:rFonts w:ascii="Helvetica" w:hAnsi="Helvetica" w:cs="Helvetica"/>
                      <w:color w:val="222222"/>
                    </w:rPr>
                    <w:t>Aug 01, 2024</w:t>
                  </w:r>
                </w:p>
              </w:tc>
            </w:tr>
            <w:tr w:rsidR="00C878D6" w:rsidRPr="008715AB" w14:paraId="40051B59" w14:textId="77777777" w:rsidTr="006123F4">
              <w:trPr>
                <w:tblCellSpacing w:w="0" w:type="dxa"/>
              </w:trPr>
              <w:tc>
                <w:tcPr>
                  <w:tcW w:w="2794" w:type="dxa"/>
                  <w:noWrap/>
                  <w:hideMark/>
                </w:tcPr>
                <w:p w14:paraId="34BEB098" w14:textId="77777777" w:rsidR="00C878D6" w:rsidRPr="008715AB" w:rsidRDefault="00C878D6" w:rsidP="006123F4">
                  <w:pPr>
                    <w:rPr>
                      <w:rFonts w:ascii="Helvetica" w:hAnsi="Helvetica" w:cs="Helvetica"/>
                      <w:b/>
                      <w:bCs/>
                      <w:color w:val="222222"/>
                    </w:rPr>
                  </w:pPr>
                  <w:r w:rsidRPr="008715AB">
                    <w:rPr>
                      <w:rFonts w:ascii="Helvetica" w:hAnsi="Helvetica" w:cs="Helvetica"/>
                      <w:b/>
                      <w:bCs/>
                      <w:color w:val="222222"/>
                    </w:rPr>
                    <w:t>Fiscal Year:</w:t>
                  </w:r>
                </w:p>
              </w:tc>
              <w:tc>
                <w:tcPr>
                  <w:tcW w:w="2163" w:type="dxa"/>
                  <w:vAlign w:val="center"/>
                  <w:hideMark/>
                </w:tcPr>
                <w:p w14:paraId="12898021" w14:textId="77777777" w:rsidR="00C878D6" w:rsidRPr="008715AB" w:rsidRDefault="00C878D6" w:rsidP="006123F4">
                  <w:pPr>
                    <w:rPr>
                      <w:rFonts w:ascii="Helvetica" w:hAnsi="Helvetica" w:cs="Helvetica"/>
                      <w:color w:val="222222"/>
                    </w:rPr>
                  </w:pPr>
                  <w:r w:rsidRPr="008715AB">
                    <w:rPr>
                      <w:rFonts w:ascii="Helvetica" w:hAnsi="Helvetica" w:cs="Helvetica"/>
                      <w:color w:val="222222"/>
                    </w:rPr>
                    <w:t>2024</w:t>
                  </w:r>
                </w:p>
              </w:tc>
            </w:tr>
            <w:tr w:rsidR="00C878D6" w:rsidRPr="008715AB" w14:paraId="5362A38D" w14:textId="77777777" w:rsidTr="006123F4">
              <w:trPr>
                <w:tblCellSpacing w:w="0" w:type="dxa"/>
              </w:trPr>
              <w:tc>
                <w:tcPr>
                  <w:tcW w:w="2794" w:type="dxa"/>
                  <w:noWrap/>
                  <w:hideMark/>
                </w:tcPr>
                <w:p w14:paraId="1EF7095D" w14:textId="77777777" w:rsidR="00C878D6" w:rsidRPr="008715AB" w:rsidRDefault="00C878D6" w:rsidP="006123F4">
                  <w:pPr>
                    <w:rPr>
                      <w:rFonts w:ascii="Helvetica" w:hAnsi="Helvetica" w:cs="Helvetica"/>
                      <w:b/>
                      <w:bCs/>
                      <w:color w:val="222222"/>
                    </w:rPr>
                  </w:pPr>
                  <w:r w:rsidRPr="008715AB">
                    <w:rPr>
                      <w:rFonts w:ascii="Helvetica" w:hAnsi="Helvetica" w:cs="Helvetica"/>
                      <w:b/>
                      <w:bCs/>
                      <w:color w:val="222222"/>
                    </w:rPr>
                    <w:t>Archive Date:</w:t>
                  </w:r>
                </w:p>
              </w:tc>
              <w:tc>
                <w:tcPr>
                  <w:tcW w:w="2163" w:type="dxa"/>
                  <w:vAlign w:val="center"/>
                  <w:hideMark/>
                </w:tcPr>
                <w:p w14:paraId="062EFB12" w14:textId="77777777" w:rsidR="00C878D6" w:rsidRPr="008715AB" w:rsidRDefault="00C878D6" w:rsidP="006123F4">
                  <w:pPr>
                    <w:rPr>
                      <w:rFonts w:ascii="Helvetica" w:hAnsi="Helvetica" w:cs="Helvetica"/>
                      <w:color w:val="222222"/>
                    </w:rPr>
                  </w:pPr>
                  <w:r w:rsidRPr="008715AB">
                    <w:rPr>
                      <w:rFonts w:ascii="Helvetica" w:hAnsi="Helvetica" w:cs="Helvetica"/>
                      <w:color w:val="222222"/>
                    </w:rPr>
                    <w:t> </w:t>
                  </w:r>
                </w:p>
              </w:tc>
            </w:tr>
            <w:tr w:rsidR="00C878D6" w:rsidRPr="008715AB" w14:paraId="7DA60C03" w14:textId="77777777" w:rsidTr="006123F4">
              <w:trPr>
                <w:tblCellSpacing w:w="0" w:type="dxa"/>
              </w:trPr>
              <w:tc>
                <w:tcPr>
                  <w:tcW w:w="2794" w:type="dxa"/>
                  <w:noWrap/>
                  <w:hideMark/>
                </w:tcPr>
                <w:p w14:paraId="0A29330A" w14:textId="77777777" w:rsidR="00C878D6" w:rsidRPr="008715AB" w:rsidRDefault="00C878D6" w:rsidP="006123F4">
                  <w:pPr>
                    <w:rPr>
                      <w:rFonts w:ascii="Helvetica" w:hAnsi="Helvetica" w:cs="Helvetica"/>
                      <w:b/>
                      <w:bCs/>
                      <w:color w:val="222222"/>
                    </w:rPr>
                  </w:pPr>
                  <w:r w:rsidRPr="008715AB">
                    <w:rPr>
                      <w:rFonts w:ascii="Helvetica" w:hAnsi="Helvetica" w:cs="Helvetica"/>
                      <w:b/>
                      <w:bCs/>
                      <w:color w:val="222222"/>
                    </w:rPr>
                    <w:t>Estimated Total Program Funding:</w:t>
                  </w:r>
                </w:p>
              </w:tc>
              <w:tc>
                <w:tcPr>
                  <w:tcW w:w="2163" w:type="dxa"/>
                  <w:vAlign w:val="center"/>
                  <w:hideMark/>
                </w:tcPr>
                <w:p w14:paraId="6997BFCD" w14:textId="77777777" w:rsidR="00C878D6" w:rsidRPr="008715AB" w:rsidRDefault="00C878D6" w:rsidP="006123F4">
                  <w:pPr>
                    <w:rPr>
                      <w:rFonts w:ascii="Helvetica" w:hAnsi="Helvetica" w:cs="Helvetica"/>
                      <w:color w:val="222222"/>
                    </w:rPr>
                  </w:pPr>
                  <w:r w:rsidRPr="008715AB">
                    <w:rPr>
                      <w:rFonts w:ascii="Helvetica" w:hAnsi="Helvetica" w:cs="Helvetica"/>
                      <w:color w:val="222222"/>
                    </w:rPr>
                    <w:t>$27,000,000</w:t>
                  </w:r>
                </w:p>
              </w:tc>
            </w:tr>
            <w:tr w:rsidR="00C878D6" w:rsidRPr="008715AB" w14:paraId="4A575379" w14:textId="77777777" w:rsidTr="006123F4">
              <w:trPr>
                <w:tblCellSpacing w:w="0" w:type="dxa"/>
              </w:trPr>
              <w:tc>
                <w:tcPr>
                  <w:tcW w:w="2794" w:type="dxa"/>
                  <w:noWrap/>
                  <w:hideMark/>
                </w:tcPr>
                <w:p w14:paraId="6627C88C" w14:textId="77777777" w:rsidR="00C878D6" w:rsidRPr="008715AB" w:rsidRDefault="00C878D6" w:rsidP="006123F4">
                  <w:pPr>
                    <w:rPr>
                      <w:rFonts w:ascii="Helvetica" w:hAnsi="Helvetica" w:cs="Helvetica"/>
                      <w:b/>
                      <w:bCs/>
                      <w:color w:val="222222"/>
                    </w:rPr>
                  </w:pPr>
                  <w:r w:rsidRPr="008715AB">
                    <w:rPr>
                      <w:rFonts w:ascii="Helvetica" w:hAnsi="Helvetica" w:cs="Helvetica"/>
                      <w:b/>
                      <w:bCs/>
                      <w:color w:val="222222"/>
                    </w:rPr>
                    <w:t>Award Ceiling:</w:t>
                  </w:r>
                </w:p>
              </w:tc>
              <w:tc>
                <w:tcPr>
                  <w:tcW w:w="2163" w:type="dxa"/>
                  <w:vAlign w:val="center"/>
                  <w:hideMark/>
                </w:tcPr>
                <w:p w14:paraId="1F458DA2" w14:textId="77777777" w:rsidR="00C878D6" w:rsidRPr="008715AB" w:rsidRDefault="00C878D6" w:rsidP="006123F4">
                  <w:pPr>
                    <w:rPr>
                      <w:rFonts w:ascii="Helvetica" w:hAnsi="Helvetica" w:cs="Helvetica"/>
                      <w:color w:val="222222"/>
                    </w:rPr>
                  </w:pPr>
                  <w:r w:rsidRPr="008715AB">
                    <w:rPr>
                      <w:rFonts w:ascii="Helvetica" w:hAnsi="Helvetica" w:cs="Helvetica"/>
                      <w:color w:val="222222"/>
                    </w:rPr>
                    <w:t> </w:t>
                  </w:r>
                </w:p>
              </w:tc>
            </w:tr>
            <w:tr w:rsidR="00C878D6" w:rsidRPr="008715AB" w14:paraId="2F19433B" w14:textId="77777777" w:rsidTr="006123F4">
              <w:trPr>
                <w:tblCellSpacing w:w="0" w:type="dxa"/>
              </w:trPr>
              <w:tc>
                <w:tcPr>
                  <w:tcW w:w="2794" w:type="dxa"/>
                  <w:noWrap/>
                  <w:hideMark/>
                </w:tcPr>
                <w:p w14:paraId="132A17B6" w14:textId="77777777" w:rsidR="00C878D6" w:rsidRPr="008715AB" w:rsidRDefault="00C878D6" w:rsidP="006123F4">
                  <w:pPr>
                    <w:rPr>
                      <w:rFonts w:ascii="Helvetica" w:hAnsi="Helvetica" w:cs="Helvetica"/>
                      <w:b/>
                      <w:bCs/>
                      <w:color w:val="222222"/>
                    </w:rPr>
                  </w:pPr>
                  <w:r w:rsidRPr="008715AB">
                    <w:rPr>
                      <w:rFonts w:ascii="Helvetica" w:hAnsi="Helvetica" w:cs="Helvetica"/>
                      <w:b/>
                      <w:bCs/>
                      <w:color w:val="222222"/>
                    </w:rPr>
                    <w:t>Award Floor:</w:t>
                  </w:r>
                </w:p>
              </w:tc>
              <w:tc>
                <w:tcPr>
                  <w:tcW w:w="2163" w:type="dxa"/>
                  <w:vAlign w:val="center"/>
                  <w:hideMark/>
                </w:tcPr>
                <w:p w14:paraId="50DC50EC" w14:textId="77777777" w:rsidR="00C878D6" w:rsidRPr="008715AB" w:rsidRDefault="00C878D6" w:rsidP="006123F4">
                  <w:pPr>
                    <w:rPr>
                      <w:rFonts w:ascii="Helvetica" w:hAnsi="Helvetica" w:cs="Helvetica"/>
                      <w:color w:val="222222"/>
                    </w:rPr>
                  </w:pPr>
                  <w:r w:rsidRPr="008715AB">
                    <w:rPr>
                      <w:rFonts w:ascii="Helvetica" w:hAnsi="Helvetica" w:cs="Helvetica"/>
                      <w:color w:val="222222"/>
                    </w:rPr>
                    <w:t> </w:t>
                  </w:r>
                </w:p>
              </w:tc>
            </w:tr>
          </w:tbl>
          <w:p w14:paraId="7734EB92" w14:textId="77777777" w:rsidR="00C878D6" w:rsidRPr="008715AB" w:rsidRDefault="00C878D6" w:rsidP="006123F4">
            <w:pPr>
              <w:rPr>
                <w:rFonts w:ascii="Helvetica" w:hAnsi="Helvetica" w:cs="Helvetica"/>
                <w:color w:val="222222"/>
              </w:rPr>
            </w:pPr>
          </w:p>
        </w:tc>
      </w:tr>
    </w:tbl>
    <w:p w14:paraId="24754DCA" w14:textId="77777777" w:rsidR="00C878D6" w:rsidRPr="008715AB" w:rsidRDefault="00C878D6" w:rsidP="00C878D6">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4"/>
        <w:gridCol w:w="6556"/>
      </w:tblGrid>
      <w:tr w:rsidR="00C878D6" w:rsidRPr="008715AB" w14:paraId="436A3CD8" w14:textId="77777777" w:rsidTr="006123F4">
        <w:trPr>
          <w:tblCellSpacing w:w="0" w:type="dxa"/>
        </w:trPr>
        <w:tc>
          <w:tcPr>
            <w:tcW w:w="0" w:type="auto"/>
            <w:noWrap/>
            <w:hideMark/>
          </w:tcPr>
          <w:p w14:paraId="4335F72E" w14:textId="77777777" w:rsidR="00C878D6" w:rsidRPr="008715AB" w:rsidRDefault="00C878D6" w:rsidP="006123F4">
            <w:pPr>
              <w:rPr>
                <w:rFonts w:ascii="Helvetica" w:hAnsi="Helvetica" w:cs="Helvetica"/>
                <w:b/>
                <w:bCs/>
                <w:color w:val="222222"/>
              </w:rPr>
            </w:pPr>
            <w:r w:rsidRPr="008715AB">
              <w:rPr>
                <w:rFonts w:ascii="Helvetica" w:hAnsi="Helvetica" w:cs="Helvetica"/>
                <w:b/>
                <w:bCs/>
                <w:color w:val="222222"/>
              </w:rPr>
              <w:t>Eligible Applicants:</w:t>
            </w:r>
          </w:p>
        </w:tc>
        <w:tc>
          <w:tcPr>
            <w:tcW w:w="5000" w:type="pct"/>
            <w:vAlign w:val="center"/>
            <w:hideMark/>
          </w:tcPr>
          <w:p w14:paraId="08586D6A" w14:textId="77777777" w:rsidR="00C878D6" w:rsidRPr="008715AB" w:rsidRDefault="00C878D6" w:rsidP="006123F4">
            <w:pPr>
              <w:rPr>
                <w:rFonts w:ascii="Helvetica" w:hAnsi="Helvetica" w:cs="Helvetica"/>
                <w:color w:val="222222"/>
              </w:rPr>
            </w:pPr>
            <w:r w:rsidRPr="008715AB">
              <w:rPr>
                <w:rFonts w:ascii="Helvetica" w:hAnsi="Helvetica" w:cs="Helvetica"/>
                <w:color w:val="222222"/>
              </w:rPr>
              <w:t>Others (see text field entitled "Additional Information on Eligibility" for clarification)</w:t>
            </w:r>
          </w:p>
        </w:tc>
      </w:tr>
      <w:tr w:rsidR="00C878D6" w:rsidRPr="008715AB" w14:paraId="07CEFC0A" w14:textId="77777777" w:rsidTr="006123F4">
        <w:trPr>
          <w:tblCellSpacing w:w="0" w:type="dxa"/>
        </w:trPr>
        <w:tc>
          <w:tcPr>
            <w:tcW w:w="0" w:type="auto"/>
            <w:noWrap/>
            <w:hideMark/>
          </w:tcPr>
          <w:p w14:paraId="5DAD134B" w14:textId="77777777" w:rsidR="00C878D6" w:rsidRPr="008715AB" w:rsidRDefault="00C878D6" w:rsidP="006123F4">
            <w:pPr>
              <w:rPr>
                <w:rFonts w:ascii="Helvetica" w:hAnsi="Helvetica" w:cs="Helvetica"/>
                <w:b/>
                <w:bCs/>
                <w:color w:val="222222"/>
              </w:rPr>
            </w:pPr>
            <w:r w:rsidRPr="008715AB">
              <w:rPr>
                <w:rFonts w:ascii="Helvetica" w:hAnsi="Helvetica" w:cs="Helvetica"/>
                <w:b/>
                <w:bCs/>
                <w:color w:val="222222"/>
              </w:rPr>
              <w:t>Additional Information on Eligibility:</w:t>
            </w:r>
          </w:p>
        </w:tc>
        <w:tc>
          <w:tcPr>
            <w:tcW w:w="5000" w:type="pct"/>
            <w:vAlign w:val="center"/>
            <w:hideMark/>
          </w:tcPr>
          <w:p w14:paraId="53CA0281" w14:textId="77777777" w:rsidR="00C878D6" w:rsidRPr="008715AB" w:rsidRDefault="00C878D6" w:rsidP="006123F4">
            <w:pPr>
              <w:rPr>
                <w:rFonts w:ascii="Helvetica" w:hAnsi="Helvetica" w:cs="Helvetica"/>
                <w:color w:val="222222"/>
              </w:rPr>
            </w:pPr>
            <w:r w:rsidRPr="008715AB">
              <w:rPr>
                <w:rFonts w:ascii="Helvetica" w:hAnsi="Helvetica" w:cs="Helvetica"/>
                <w:color w:val="222222"/>
              </w:rPr>
              <w:t>Organizations as eligible under the NHHCIA</w:t>
            </w:r>
          </w:p>
        </w:tc>
      </w:tr>
    </w:tbl>
    <w:p w14:paraId="2AA7B1B3" w14:textId="77777777" w:rsidR="00C878D6" w:rsidRPr="008715AB" w:rsidRDefault="00C878D6" w:rsidP="00C878D6">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C878D6" w:rsidRPr="008715AB" w14:paraId="3E79C301" w14:textId="77777777" w:rsidTr="006123F4">
        <w:trPr>
          <w:tblCellSpacing w:w="0" w:type="dxa"/>
        </w:trPr>
        <w:tc>
          <w:tcPr>
            <w:tcW w:w="0" w:type="auto"/>
            <w:noWrap/>
            <w:hideMark/>
          </w:tcPr>
          <w:p w14:paraId="7E58DDFD" w14:textId="77777777" w:rsidR="00C878D6" w:rsidRPr="008715AB" w:rsidRDefault="00C878D6" w:rsidP="006123F4">
            <w:pPr>
              <w:rPr>
                <w:rFonts w:ascii="Helvetica" w:hAnsi="Helvetica" w:cs="Helvetica"/>
                <w:b/>
                <w:bCs/>
                <w:color w:val="222222"/>
              </w:rPr>
            </w:pPr>
            <w:r w:rsidRPr="008715AB">
              <w:rPr>
                <w:rFonts w:ascii="Helvetica" w:hAnsi="Helvetica" w:cs="Helvetica"/>
                <w:b/>
                <w:bCs/>
                <w:color w:val="222222"/>
              </w:rPr>
              <w:t>Agency Name:</w:t>
            </w:r>
          </w:p>
        </w:tc>
        <w:tc>
          <w:tcPr>
            <w:tcW w:w="5000" w:type="pct"/>
            <w:vAlign w:val="center"/>
            <w:hideMark/>
          </w:tcPr>
          <w:p w14:paraId="32493B6E" w14:textId="77777777" w:rsidR="00C878D6" w:rsidRPr="008715AB" w:rsidRDefault="00C878D6" w:rsidP="006123F4">
            <w:pPr>
              <w:rPr>
                <w:rFonts w:ascii="Helvetica" w:hAnsi="Helvetica" w:cs="Helvetica"/>
                <w:color w:val="222222"/>
              </w:rPr>
            </w:pPr>
            <w:r w:rsidRPr="008715AB">
              <w:rPr>
                <w:rFonts w:ascii="Helvetica" w:hAnsi="Helvetica" w:cs="Helvetica"/>
                <w:color w:val="222222"/>
              </w:rPr>
              <w:t>Health Resources and Services Administration</w:t>
            </w:r>
          </w:p>
        </w:tc>
      </w:tr>
      <w:tr w:rsidR="00C878D6" w:rsidRPr="008715AB" w14:paraId="321DB6BD" w14:textId="77777777" w:rsidTr="006123F4">
        <w:trPr>
          <w:tblCellSpacing w:w="0" w:type="dxa"/>
        </w:trPr>
        <w:tc>
          <w:tcPr>
            <w:tcW w:w="0" w:type="auto"/>
            <w:noWrap/>
            <w:hideMark/>
          </w:tcPr>
          <w:p w14:paraId="603AC13F" w14:textId="77777777" w:rsidR="00C878D6" w:rsidRPr="008715AB" w:rsidRDefault="00C878D6" w:rsidP="006123F4">
            <w:pPr>
              <w:rPr>
                <w:rFonts w:ascii="Helvetica" w:hAnsi="Helvetica" w:cs="Helvetica"/>
                <w:b/>
                <w:bCs/>
                <w:color w:val="222222"/>
              </w:rPr>
            </w:pPr>
            <w:r w:rsidRPr="008715AB">
              <w:rPr>
                <w:rFonts w:ascii="Helvetica" w:hAnsi="Helvetica" w:cs="Helvetica"/>
                <w:b/>
                <w:bCs/>
                <w:color w:val="222222"/>
              </w:rPr>
              <w:t>Description:</w:t>
            </w:r>
          </w:p>
        </w:tc>
        <w:tc>
          <w:tcPr>
            <w:tcW w:w="5000" w:type="pct"/>
            <w:vAlign w:val="center"/>
            <w:hideMark/>
          </w:tcPr>
          <w:p w14:paraId="49147D74" w14:textId="107FFA92" w:rsidR="00C878D6" w:rsidRPr="008715AB" w:rsidRDefault="00C878D6" w:rsidP="006123F4">
            <w:pPr>
              <w:rPr>
                <w:rFonts w:ascii="Helvetica" w:hAnsi="Helvetica" w:cs="Helvetica"/>
                <w:color w:val="222222"/>
              </w:rPr>
            </w:pPr>
            <w:r w:rsidRPr="008715AB">
              <w:rPr>
                <w:rFonts w:ascii="Helvetica" w:hAnsi="Helvetica" w:cs="Helvetica"/>
                <w:color w:val="222222"/>
              </w:rPr>
              <w:t xml:space="preserve">The purpose of this funding opportunity is to distribute funding under the Native </w:t>
            </w:r>
            <w:r w:rsidR="00F5143C">
              <w:rPr>
                <w:rFonts w:ascii="Helvetica" w:hAnsi="Helvetica" w:cs="Helvetica"/>
                <w:color w:val="222222"/>
              </w:rPr>
              <w:t>Hawaii</w:t>
            </w:r>
            <w:r w:rsidRPr="008715AB">
              <w:rPr>
                <w:rFonts w:ascii="Helvetica" w:hAnsi="Helvetica" w:cs="Helvetica"/>
                <w:color w:val="222222"/>
              </w:rPr>
              <w:t xml:space="preserve">an Health Care Improvement Act (NHHCIA) program. The NHHCIA, as amended (42 U.S.C. 11701 - 11714), states that “it is the policy of the United States in fulfillment of its special responsibilities and legal obligations to the indigenous people of </w:t>
            </w:r>
            <w:r w:rsidR="00CD4180" w:rsidRPr="00CD4180">
              <w:rPr>
                <w:rFonts w:ascii="Helvetica" w:hAnsi="Helvetica" w:cs="Helvetica"/>
                <w:color w:val="222222"/>
              </w:rPr>
              <w:t>Hawai‘i</w:t>
            </w:r>
            <w:r w:rsidRPr="008715AB">
              <w:rPr>
                <w:rFonts w:ascii="Helvetica" w:hAnsi="Helvetica" w:cs="Helvetica"/>
                <w:color w:val="222222"/>
              </w:rPr>
              <w:t xml:space="preserve"> to (1) raise the health status of Native </w:t>
            </w:r>
            <w:r w:rsidR="00F5143C">
              <w:rPr>
                <w:rFonts w:ascii="Helvetica" w:hAnsi="Helvetica" w:cs="Helvetica"/>
                <w:color w:val="222222"/>
              </w:rPr>
              <w:t>Hawaii</w:t>
            </w:r>
            <w:r w:rsidRPr="008715AB">
              <w:rPr>
                <w:rFonts w:ascii="Helvetica" w:hAnsi="Helvetica" w:cs="Helvetica"/>
                <w:color w:val="222222"/>
              </w:rPr>
              <w:t xml:space="preserve">ans to the highest possible health level; and (2) </w:t>
            </w:r>
            <w:r w:rsidRPr="008715AB">
              <w:rPr>
                <w:rFonts w:ascii="Helvetica" w:hAnsi="Helvetica" w:cs="Helvetica"/>
                <w:color w:val="222222"/>
              </w:rPr>
              <w:lastRenderedPageBreak/>
              <w:t xml:space="preserve">provide existing Native </w:t>
            </w:r>
            <w:r w:rsidR="00F5143C">
              <w:rPr>
                <w:rFonts w:ascii="Helvetica" w:hAnsi="Helvetica" w:cs="Helvetica"/>
                <w:color w:val="222222"/>
              </w:rPr>
              <w:t>Hawaii</w:t>
            </w:r>
            <w:r w:rsidRPr="008715AB">
              <w:rPr>
                <w:rFonts w:ascii="Helvetica" w:hAnsi="Helvetica" w:cs="Helvetica"/>
                <w:color w:val="222222"/>
              </w:rPr>
              <w:t>an health care programs with all resources necessary to effectuate this policy” [see 42 U.S.C. 11702(a)].</w:t>
            </w:r>
          </w:p>
        </w:tc>
      </w:tr>
      <w:tr w:rsidR="00C878D6" w:rsidRPr="008715AB" w14:paraId="462CCC8F" w14:textId="77777777" w:rsidTr="006123F4">
        <w:trPr>
          <w:tblCellSpacing w:w="0" w:type="dxa"/>
        </w:trPr>
        <w:tc>
          <w:tcPr>
            <w:tcW w:w="0" w:type="auto"/>
            <w:noWrap/>
            <w:hideMark/>
          </w:tcPr>
          <w:p w14:paraId="38F84435" w14:textId="77777777" w:rsidR="00C878D6" w:rsidRPr="008715AB" w:rsidRDefault="00C878D6" w:rsidP="006123F4">
            <w:pPr>
              <w:rPr>
                <w:rFonts w:ascii="Helvetica" w:hAnsi="Helvetica" w:cs="Helvetica"/>
                <w:b/>
                <w:bCs/>
                <w:color w:val="222222"/>
              </w:rPr>
            </w:pPr>
            <w:r w:rsidRPr="008715AB">
              <w:rPr>
                <w:rFonts w:ascii="Helvetica" w:hAnsi="Helvetica" w:cs="Helvetica"/>
                <w:b/>
                <w:bCs/>
                <w:color w:val="222222"/>
              </w:rPr>
              <w:lastRenderedPageBreak/>
              <w:t>Link to Additional Information:</w:t>
            </w:r>
          </w:p>
        </w:tc>
        <w:tc>
          <w:tcPr>
            <w:tcW w:w="5000" w:type="pct"/>
            <w:vAlign w:val="center"/>
            <w:hideMark/>
          </w:tcPr>
          <w:p w14:paraId="275D6D09" w14:textId="77777777" w:rsidR="00C878D6" w:rsidRPr="008715AB" w:rsidRDefault="00C878D6" w:rsidP="006123F4">
            <w:pPr>
              <w:rPr>
                <w:rFonts w:ascii="Helvetica" w:hAnsi="Helvetica" w:cs="Helvetica"/>
                <w:color w:val="222222"/>
              </w:rPr>
            </w:pPr>
            <w:r w:rsidRPr="008715AB">
              <w:rPr>
                <w:rFonts w:ascii="Helvetica" w:hAnsi="Helvetica" w:cs="Helvetica"/>
                <w:color w:val="222222"/>
              </w:rPr>
              <w:t> </w:t>
            </w:r>
          </w:p>
        </w:tc>
      </w:tr>
      <w:tr w:rsidR="00C878D6" w:rsidRPr="008715AB" w14:paraId="5360F95D" w14:textId="77777777" w:rsidTr="006123F4">
        <w:trPr>
          <w:tblCellSpacing w:w="0" w:type="dxa"/>
        </w:trPr>
        <w:tc>
          <w:tcPr>
            <w:tcW w:w="0" w:type="auto"/>
            <w:noWrap/>
            <w:hideMark/>
          </w:tcPr>
          <w:p w14:paraId="3FB05F11" w14:textId="77777777" w:rsidR="00C878D6" w:rsidRPr="008715AB" w:rsidRDefault="00C878D6" w:rsidP="006123F4">
            <w:pPr>
              <w:rPr>
                <w:rFonts w:ascii="Helvetica" w:hAnsi="Helvetica" w:cs="Helvetica"/>
                <w:b/>
                <w:bCs/>
                <w:color w:val="222222"/>
              </w:rPr>
            </w:pPr>
            <w:r w:rsidRPr="008715AB">
              <w:rPr>
                <w:rFonts w:ascii="Helvetica" w:hAnsi="Helvetica" w:cs="Helvetica"/>
                <w:b/>
                <w:bCs/>
                <w:color w:val="222222"/>
              </w:rPr>
              <w:t>Grantor Contact Information:</w:t>
            </w:r>
          </w:p>
        </w:tc>
        <w:tc>
          <w:tcPr>
            <w:tcW w:w="5000" w:type="pct"/>
            <w:vAlign w:val="center"/>
            <w:hideMark/>
          </w:tcPr>
          <w:p w14:paraId="6C3BF633" w14:textId="77777777" w:rsidR="00C878D6" w:rsidRPr="008715AB" w:rsidRDefault="00C878D6" w:rsidP="006123F4">
            <w:pPr>
              <w:rPr>
                <w:rFonts w:ascii="Helvetica" w:hAnsi="Helvetica" w:cs="Helvetica"/>
                <w:color w:val="222222"/>
              </w:rPr>
            </w:pPr>
            <w:r w:rsidRPr="008715AB">
              <w:rPr>
                <w:rFonts w:ascii="Helvetica" w:hAnsi="Helvetica" w:cs="Helvetica"/>
                <w:color w:val="222222"/>
              </w:rPr>
              <w:t>NH Technical Assistance Team</w:t>
            </w:r>
            <w:r w:rsidRPr="008715AB">
              <w:rPr>
                <w:rFonts w:ascii="Helvetica" w:hAnsi="Helvetica" w:cs="Helvetica"/>
                <w:color w:val="222222"/>
              </w:rPr>
              <w:br/>
              <w:t>(301)594-4300</w:t>
            </w:r>
            <w:r w:rsidRPr="008715AB">
              <w:rPr>
                <w:rFonts w:ascii="Helvetica" w:hAnsi="Helvetica" w:cs="Helvetica"/>
                <w:color w:val="222222"/>
              </w:rPr>
              <w:br/>
            </w:r>
            <w:r w:rsidRPr="008715AB">
              <w:rPr>
                <w:rFonts w:ascii="Helvetica" w:hAnsi="Helvetica" w:cs="Helvetica"/>
                <w:color w:val="222222"/>
              </w:rPr>
              <w:br/>
            </w:r>
            <w:hyperlink r:id="rId100" w:history="1">
              <w:r w:rsidRPr="008715AB">
                <w:rPr>
                  <w:rStyle w:val="Hyperlink"/>
                  <w:rFonts w:ascii="Helvetica" w:hAnsi="Helvetica" w:cs="Helvetica"/>
                </w:rPr>
                <w:t>BPHCFunding@hrsa.gov</w:t>
              </w:r>
            </w:hyperlink>
          </w:p>
        </w:tc>
      </w:tr>
    </w:tbl>
    <w:p w14:paraId="4A4B41EC" w14:textId="77777777" w:rsidR="00C878D6" w:rsidRDefault="00C878D6" w:rsidP="00C878D6">
      <w:pPr>
        <w:pBdr>
          <w:bottom w:val="single" w:sz="6" w:space="1" w:color="auto"/>
        </w:pBdr>
        <w:rPr>
          <w:rStyle w:val="Hyperlink"/>
          <w:color w:val="1155CC"/>
          <w:shd w:val="clear" w:color="auto" w:fill="FFFFFF"/>
        </w:rPr>
      </w:pPr>
      <w:r w:rsidRPr="00D912BE">
        <w:rPr>
          <w:rFonts w:ascii="Helvetica" w:hAnsi="Helvetica" w:cs="Helvetica"/>
          <w:color w:val="222222"/>
        </w:rPr>
        <w:br/>
      </w:r>
      <w:hyperlink r:id="rId101" w:tgtFrame="_blank" w:history="1">
        <w:r w:rsidRPr="00D912BE">
          <w:rPr>
            <w:rStyle w:val="Hyperlink"/>
            <w:rFonts w:ascii="Helvetica" w:hAnsi="Helvetica" w:cs="Helvetica"/>
            <w:color w:val="1155CC"/>
            <w:shd w:val="clear" w:color="auto" w:fill="FFFFFF"/>
          </w:rPr>
          <w:t>https://www.grants.gov/web/grants/view-opportunity.html?oppId=349044</w:t>
        </w:r>
      </w:hyperlink>
    </w:p>
    <w:p w14:paraId="442CCC1B" w14:textId="77777777" w:rsidR="00C878D6" w:rsidRDefault="00C878D6" w:rsidP="00C878D6">
      <w:pPr>
        <w:rPr>
          <w:rStyle w:val="Hyperlink"/>
          <w:color w:val="1155CC"/>
          <w:shd w:val="clear" w:color="auto" w:fill="FFFFFF"/>
        </w:rPr>
      </w:pPr>
    </w:p>
    <w:p w14:paraId="61B5FF91" w14:textId="5FA87AC0" w:rsidR="007E4D3E" w:rsidRDefault="007E4D3E" w:rsidP="007E4D3E">
      <w:pPr>
        <w:pBdr>
          <w:bottom w:val="single" w:sz="6" w:space="1" w:color="auto"/>
        </w:pBdr>
        <w:rPr>
          <w:rStyle w:val="Hyperlink"/>
          <w:rFonts w:ascii="Helvetica" w:hAnsi="Helvetica" w:cs="Helvetica"/>
          <w:color w:val="1155CC"/>
          <w:shd w:val="clear" w:color="auto" w:fill="FFFFFF"/>
        </w:rPr>
      </w:pPr>
      <w:bookmarkStart w:id="45" w:name="HISBAOWBO23WaveII"/>
      <w:bookmarkStart w:id="46" w:name="HIDOCCetacean"/>
      <w:bookmarkEnd w:id="45"/>
      <w:bookmarkEnd w:id="46"/>
    </w:p>
    <w:p w14:paraId="2F419737" w14:textId="77777777" w:rsidR="00B97635" w:rsidRPr="00DF27F4" w:rsidRDefault="007E4D3E" w:rsidP="00B97635">
      <w:pPr>
        <w:autoSpaceDE w:val="0"/>
        <w:autoSpaceDN w:val="0"/>
        <w:adjustRightInd w:val="0"/>
        <w:rPr>
          <w:rFonts w:ascii="Helvetica" w:hAnsi="Helvetica"/>
          <w:b/>
          <w:sz w:val="32"/>
          <w:szCs w:val="32"/>
        </w:rPr>
      </w:pPr>
      <w:r w:rsidRPr="00A64FA1">
        <w:rPr>
          <w:rFonts w:ascii="Helvetica" w:hAnsi="Helvetica" w:cs="Helvetica"/>
          <w:color w:val="222222"/>
        </w:rPr>
        <w:br/>
      </w:r>
      <w:bookmarkStart w:id="47" w:name="HIIMLSNativeHawaiianLibrary"/>
      <w:bookmarkStart w:id="48" w:name="HIDOJOVWCulturallySpecific"/>
      <w:bookmarkStart w:id="49" w:name="HIDED84362A"/>
      <w:bookmarkStart w:id="50" w:name="GeneralFederalProgram"/>
      <w:bookmarkEnd w:id="47"/>
      <w:bookmarkEnd w:id="48"/>
      <w:bookmarkEnd w:id="49"/>
      <w:bookmarkEnd w:id="50"/>
      <w:r w:rsidR="00B97635" w:rsidRPr="00DF27F4">
        <w:rPr>
          <w:rFonts w:ascii="Helvetica" w:hAnsi="Helvetica"/>
          <w:b/>
          <w:sz w:val="32"/>
          <w:szCs w:val="32"/>
        </w:rPr>
        <w:t>General National Programs by Federal Agency</w:t>
      </w:r>
    </w:p>
    <w:p w14:paraId="58AC148E" w14:textId="0252EFFA" w:rsidR="00673D9E" w:rsidRPr="000A33E4" w:rsidRDefault="00673D9E" w:rsidP="007E4D3E">
      <w:pPr>
        <w:rPr>
          <w:rFonts w:ascii="Helvetica" w:hAnsi="Helvetica" w:cs="Helvetica"/>
        </w:rPr>
      </w:pPr>
    </w:p>
    <w:p w14:paraId="29FD7069" w14:textId="77777777" w:rsidR="005F54E5" w:rsidRPr="001A1B2A" w:rsidRDefault="005F54E5" w:rsidP="00BA5410">
      <w:pPr>
        <w:pBdr>
          <w:bottom w:val="double" w:sz="6" w:space="1" w:color="auto"/>
        </w:pBdr>
        <w:autoSpaceDE w:val="0"/>
        <w:autoSpaceDN w:val="0"/>
        <w:adjustRightInd w:val="0"/>
        <w:rPr>
          <w:rFonts w:ascii="Helvetica" w:hAnsi="Helvetica"/>
          <w:b/>
        </w:rPr>
      </w:pPr>
      <w:bookmarkStart w:id="51" w:name="HIDOLETACongDirected"/>
      <w:bookmarkStart w:id="52" w:name="HIDOJOVWCulturallySpec"/>
      <w:bookmarkEnd w:id="51"/>
      <w:bookmarkEnd w:id="52"/>
    </w:p>
    <w:p w14:paraId="4A1A90FF" w14:textId="77777777" w:rsidR="00DA4007" w:rsidRPr="005D3F9C" w:rsidRDefault="00DA4007" w:rsidP="0077741F">
      <w:pPr>
        <w:tabs>
          <w:tab w:val="left" w:pos="4253"/>
          <w:tab w:val="left" w:pos="4500"/>
        </w:tabs>
        <w:rPr>
          <w:rFonts w:ascii="Helvetica" w:hAnsi="Helvetica"/>
          <w:b/>
        </w:rPr>
      </w:pPr>
    </w:p>
    <w:p w14:paraId="289F13ED" w14:textId="77777777" w:rsidR="0077741F" w:rsidRPr="001D72F9" w:rsidRDefault="0077741F" w:rsidP="0077741F">
      <w:pPr>
        <w:tabs>
          <w:tab w:val="left" w:pos="4253"/>
          <w:tab w:val="left" w:pos="4500"/>
        </w:tabs>
        <w:outlineLvl w:val="0"/>
        <w:rPr>
          <w:rFonts w:ascii="Helvetica" w:hAnsi="Helvetica"/>
          <w:b/>
          <w:sz w:val="28"/>
          <w:szCs w:val="28"/>
        </w:rPr>
      </w:pPr>
      <w:bookmarkStart w:id="53" w:name="AG"/>
      <w:bookmarkEnd w:id="53"/>
      <w:r w:rsidRPr="001D72F9">
        <w:rPr>
          <w:rFonts w:ascii="Helvetica" w:hAnsi="Helvetica"/>
          <w:b/>
          <w:sz w:val="28"/>
          <w:szCs w:val="28"/>
        </w:rPr>
        <w:t>U.S. Department of Agriculture</w:t>
      </w:r>
    </w:p>
    <w:p w14:paraId="060C931C" w14:textId="77777777" w:rsidR="0077741F" w:rsidRDefault="0077741F" w:rsidP="0077741F">
      <w:pPr>
        <w:widowControl w:val="0"/>
        <w:autoSpaceDE w:val="0"/>
        <w:autoSpaceDN w:val="0"/>
        <w:adjustRightInd w:val="0"/>
        <w:rPr>
          <w:rFonts w:ascii="Helvetica" w:hAnsi="Helvetica" w:cs="Helvetica"/>
          <w:b/>
        </w:rPr>
      </w:pPr>
      <w:bookmarkStart w:id="54" w:name="AGOverview"/>
      <w:bookmarkStart w:id="55" w:name="AGPrograms"/>
      <w:bookmarkEnd w:id="54"/>
      <w:bookmarkEnd w:id="55"/>
      <w:r>
        <w:rPr>
          <w:rFonts w:ascii="Helvetica" w:hAnsi="Helvetica" w:cs="Helvetica"/>
          <w:b/>
        </w:rPr>
        <w:tab/>
      </w:r>
    </w:p>
    <w:p w14:paraId="7C473D7C" w14:textId="35848485" w:rsidR="00762005" w:rsidRDefault="0077741F" w:rsidP="0041327C">
      <w:pPr>
        <w:widowControl w:val="0"/>
        <w:autoSpaceDE w:val="0"/>
        <w:autoSpaceDN w:val="0"/>
        <w:adjustRightInd w:val="0"/>
        <w:rPr>
          <w:rFonts w:ascii="Helvetica" w:hAnsi="Helvetica" w:cs="Helvetica"/>
        </w:rPr>
      </w:pPr>
      <w:r w:rsidRPr="005D3F9C">
        <w:rPr>
          <w:rFonts w:ascii="Helvetica" w:hAnsi="Helvetica" w:cs="Helvetica"/>
          <w:b/>
        </w:rPr>
        <w:t>Programs</w:t>
      </w:r>
      <w:r w:rsidRPr="005D3F9C">
        <w:rPr>
          <w:rFonts w:ascii="Helvetica" w:hAnsi="Helvetica" w:cs="Helvetica"/>
        </w:rPr>
        <w:t>:</w:t>
      </w:r>
      <w:bookmarkStart w:id="56" w:name="AGAFRIChangeChallenge"/>
      <w:bookmarkStart w:id="57" w:name="AGNRCSConservInnov"/>
      <w:bookmarkStart w:id="58" w:name="AGNRCSCoopConserv"/>
      <w:bookmarkEnd w:id="56"/>
      <w:bookmarkEnd w:id="57"/>
      <w:bookmarkEnd w:id="58"/>
    </w:p>
    <w:p w14:paraId="7FEA8907" w14:textId="77777777" w:rsidR="00C96A20" w:rsidRDefault="00C96A20" w:rsidP="00FE51EB">
      <w:pPr>
        <w:pStyle w:val="NoSpacing"/>
        <w:rPr>
          <w:rFonts w:ascii="Helvetica" w:hAnsi="Helvetica" w:cs="Helvetica"/>
          <w:color w:val="222222"/>
          <w:sz w:val="24"/>
          <w:szCs w:val="24"/>
        </w:rPr>
      </w:pPr>
      <w:bookmarkStart w:id="59" w:name="AGSecondaryAgEdChallenge"/>
      <w:bookmarkStart w:id="60" w:name="AGOREI"/>
      <w:bookmarkStart w:id="61" w:name="AGNRCSConservation"/>
      <w:bookmarkStart w:id="62" w:name="AGDistanceLearningTele"/>
      <w:bookmarkStart w:id="63" w:name="AGForestEval23"/>
      <w:bookmarkStart w:id="64" w:name="AGRuralEnergyAudit"/>
      <w:bookmarkEnd w:id="59"/>
      <w:bookmarkEnd w:id="60"/>
      <w:bookmarkEnd w:id="61"/>
      <w:bookmarkEnd w:id="62"/>
      <w:bookmarkEnd w:id="63"/>
      <w:bookmarkEnd w:id="64"/>
    </w:p>
    <w:p w14:paraId="5D1C6D0C" w14:textId="77777777" w:rsidR="00BB3E4A" w:rsidRDefault="00BB3E4A" w:rsidP="00FE51EB">
      <w:pPr>
        <w:pStyle w:val="NoSpacing"/>
        <w:rPr>
          <w:rFonts w:ascii="Helvetica" w:hAnsi="Helvetica" w:cs="Helvetica"/>
          <w:color w:val="222222"/>
          <w:sz w:val="24"/>
          <w:szCs w:val="24"/>
          <w:shd w:val="clear" w:color="auto" w:fill="FFFFFF"/>
        </w:rPr>
      </w:pPr>
      <w:bookmarkStart w:id="65" w:name="AGRuralUtilSolidWaste"/>
      <w:bookmarkEnd w:id="65"/>
      <w:r w:rsidRPr="00FA015A">
        <w:rPr>
          <w:rFonts w:ascii="Helvetica" w:hAnsi="Helvetica" w:cs="Helvetica"/>
          <w:color w:val="222222"/>
          <w:sz w:val="24"/>
          <w:szCs w:val="24"/>
          <w:shd w:val="clear" w:color="auto" w:fill="FFFFFF"/>
        </w:rPr>
        <w:t>Rural Utilities Service</w:t>
      </w:r>
      <w:r w:rsidRPr="00FA015A">
        <w:rPr>
          <w:rFonts w:ascii="Helvetica" w:hAnsi="Helvetica" w:cs="Helvetica"/>
          <w:color w:val="222222"/>
          <w:sz w:val="24"/>
          <w:szCs w:val="24"/>
        </w:rPr>
        <w:br/>
      </w:r>
      <w:r w:rsidRPr="00FA015A">
        <w:rPr>
          <w:rFonts w:ascii="Helvetica" w:hAnsi="Helvetica" w:cs="Helvetica"/>
          <w:color w:val="222222"/>
          <w:sz w:val="24"/>
          <w:szCs w:val="24"/>
          <w:shd w:val="clear" w:color="auto" w:fill="FFFFFF"/>
        </w:rPr>
        <w:t>Solid Waste Management Grant Program</w:t>
      </w:r>
      <w:r w:rsidRPr="00FA015A">
        <w:rPr>
          <w:rFonts w:ascii="Helvetica" w:hAnsi="Helvetica" w:cs="Helvetica"/>
          <w:color w:val="222222"/>
          <w:sz w:val="24"/>
          <w:szCs w:val="24"/>
        </w:rPr>
        <w:br/>
      </w:r>
      <w:r w:rsidRPr="00FA015A">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BB3E4A" w:rsidRPr="00BB3E4A" w14:paraId="66C3C4E0" w14:textId="77777777" w:rsidTr="00BB3E4A">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BB3E4A" w:rsidRPr="00BB3E4A" w14:paraId="048D9B74" w14:textId="77777777" w:rsidTr="00BB3E4A">
              <w:trPr>
                <w:tblCellSpacing w:w="0" w:type="dxa"/>
              </w:trPr>
              <w:tc>
                <w:tcPr>
                  <w:tcW w:w="1426" w:type="dxa"/>
                  <w:noWrap/>
                  <w:hideMark/>
                </w:tcPr>
                <w:p w14:paraId="32470893" w14:textId="77777777" w:rsidR="00BB3E4A" w:rsidRPr="00BB3E4A" w:rsidRDefault="00BB3E4A" w:rsidP="00BB3E4A">
                  <w:pPr>
                    <w:pStyle w:val="NoSpacing"/>
                    <w:rPr>
                      <w:rFonts w:ascii="Helvetica" w:hAnsi="Helvetica" w:cs="Helvetica"/>
                      <w:b/>
                      <w:bCs/>
                      <w:color w:val="222222"/>
                    </w:rPr>
                  </w:pPr>
                  <w:r w:rsidRPr="00BB3E4A">
                    <w:rPr>
                      <w:rFonts w:ascii="Helvetica" w:hAnsi="Helvetica" w:cs="Helvetica"/>
                      <w:b/>
                      <w:bCs/>
                      <w:color w:val="222222"/>
                    </w:rPr>
                    <w:t>Document Type:</w:t>
                  </w:r>
                </w:p>
              </w:tc>
              <w:tc>
                <w:tcPr>
                  <w:tcW w:w="3819" w:type="dxa"/>
                  <w:vAlign w:val="center"/>
                  <w:hideMark/>
                </w:tcPr>
                <w:p w14:paraId="6A20BA07" w14:textId="77777777" w:rsidR="00BB3E4A" w:rsidRPr="00BB3E4A" w:rsidRDefault="00BB3E4A" w:rsidP="00BB3E4A">
                  <w:pPr>
                    <w:pStyle w:val="NoSpacing"/>
                    <w:rPr>
                      <w:rFonts w:ascii="Helvetica" w:hAnsi="Helvetica" w:cs="Helvetica"/>
                      <w:color w:val="222222"/>
                    </w:rPr>
                  </w:pPr>
                  <w:r w:rsidRPr="00BB3E4A">
                    <w:rPr>
                      <w:rFonts w:ascii="Helvetica" w:hAnsi="Helvetica" w:cs="Helvetica"/>
                      <w:color w:val="222222"/>
                    </w:rPr>
                    <w:t>Grants Notice</w:t>
                  </w:r>
                </w:p>
              </w:tc>
            </w:tr>
            <w:tr w:rsidR="00BB3E4A" w:rsidRPr="00BB3E4A" w14:paraId="4B45C469" w14:textId="77777777" w:rsidTr="00BB3E4A">
              <w:trPr>
                <w:tblCellSpacing w:w="0" w:type="dxa"/>
              </w:trPr>
              <w:tc>
                <w:tcPr>
                  <w:tcW w:w="1426" w:type="dxa"/>
                  <w:noWrap/>
                  <w:hideMark/>
                </w:tcPr>
                <w:p w14:paraId="47915CC0" w14:textId="77777777" w:rsidR="00BB3E4A" w:rsidRPr="00BB3E4A" w:rsidRDefault="00BB3E4A" w:rsidP="00BB3E4A">
                  <w:pPr>
                    <w:pStyle w:val="NoSpacing"/>
                    <w:rPr>
                      <w:rFonts w:ascii="Helvetica" w:hAnsi="Helvetica" w:cs="Helvetica"/>
                      <w:b/>
                      <w:bCs/>
                      <w:color w:val="222222"/>
                    </w:rPr>
                  </w:pPr>
                  <w:r w:rsidRPr="00BB3E4A">
                    <w:rPr>
                      <w:rFonts w:ascii="Helvetica" w:hAnsi="Helvetica" w:cs="Helvetica"/>
                      <w:b/>
                      <w:bCs/>
                      <w:color w:val="222222"/>
                    </w:rPr>
                    <w:t>Funding Opportunity Number:</w:t>
                  </w:r>
                </w:p>
              </w:tc>
              <w:tc>
                <w:tcPr>
                  <w:tcW w:w="3819" w:type="dxa"/>
                  <w:vAlign w:val="center"/>
                  <w:hideMark/>
                </w:tcPr>
                <w:p w14:paraId="2EA000A7" w14:textId="77777777" w:rsidR="00BB3E4A" w:rsidRPr="00BB3E4A" w:rsidRDefault="00BB3E4A" w:rsidP="00BB3E4A">
                  <w:pPr>
                    <w:pStyle w:val="NoSpacing"/>
                    <w:rPr>
                      <w:rFonts w:ascii="Helvetica" w:hAnsi="Helvetica" w:cs="Helvetica"/>
                      <w:color w:val="222222"/>
                    </w:rPr>
                  </w:pPr>
                  <w:r w:rsidRPr="00BB3E4A">
                    <w:rPr>
                      <w:rFonts w:ascii="Helvetica" w:hAnsi="Helvetica" w:cs="Helvetica"/>
                      <w:color w:val="222222"/>
                    </w:rPr>
                    <w:t>SWMFY24</w:t>
                  </w:r>
                </w:p>
              </w:tc>
            </w:tr>
            <w:tr w:rsidR="00BB3E4A" w:rsidRPr="00BB3E4A" w14:paraId="344CB21A" w14:textId="77777777" w:rsidTr="00BB3E4A">
              <w:trPr>
                <w:tblCellSpacing w:w="0" w:type="dxa"/>
              </w:trPr>
              <w:tc>
                <w:tcPr>
                  <w:tcW w:w="1426" w:type="dxa"/>
                  <w:noWrap/>
                  <w:hideMark/>
                </w:tcPr>
                <w:p w14:paraId="4E8CBD65" w14:textId="77777777" w:rsidR="00BB3E4A" w:rsidRPr="00BB3E4A" w:rsidRDefault="00BB3E4A" w:rsidP="00BB3E4A">
                  <w:pPr>
                    <w:pStyle w:val="NoSpacing"/>
                    <w:rPr>
                      <w:rFonts w:ascii="Helvetica" w:hAnsi="Helvetica" w:cs="Helvetica"/>
                      <w:b/>
                      <w:bCs/>
                      <w:color w:val="222222"/>
                    </w:rPr>
                  </w:pPr>
                  <w:r w:rsidRPr="00BB3E4A">
                    <w:rPr>
                      <w:rFonts w:ascii="Helvetica" w:hAnsi="Helvetica" w:cs="Helvetica"/>
                      <w:b/>
                      <w:bCs/>
                      <w:color w:val="222222"/>
                    </w:rPr>
                    <w:t>Funding Opportunity Title:</w:t>
                  </w:r>
                </w:p>
              </w:tc>
              <w:tc>
                <w:tcPr>
                  <w:tcW w:w="3819" w:type="dxa"/>
                  <w:vAlign w:val="center"/>
                  <w:hideMark/>
                </w:tcPr>
                <w:p w14:paraId="084AAFF3" w14:textId="77777777" w:rsidR="00BB3E4A" w:rsidRPr="00BB3E4A" w:rsidRDefault="00BB3E4A" w:rsidP="00BB3E4A">
                  <w:pPr>
                    <w:pStyle w:val="NoSpacing"/>
                    <w:rPr>
                      <w:rFonts w:ascii="Helvetica" w:hAnsi="Helvetica" w:cs="Helvetica"/>
                      <w:color w:val="222222"/>
                    </w:rPr>
                  </w:pPr>
                  <w:r w:rsidRPr="00BB3E4A">
                    <w:rPr>
                      <w:rFonts w:ascii="Helvetica" w:hAnsi="Helvetica" w:cs="Helvetica"/>
                      <w:color w:val="222222"/>
                    </w:rPr>
                    <w:t>Solid Waste Management Grant Program</w:t>
                  </w:r>
                </w:p>
              </w:tc>
            </w:tr>
            <w:tr w:rsidR="00BB3E4A" w:rsidRPr="00BB3E4A" w14:paraId="3C341B18" w14:textId="77777777" w:rsidTr="00BB3E4A">
              <w:trPr>
                <w:tblCellSpacing w:w="0" w:type="dxa"/>
              </w:trPr>
              <w:tc>
                <w:tcPr>
                  <w:tcW w:w="1426" w:type="dxa"/>
                  <w:noWrap/>
                  <w:hideMark/>
                </w:tcPr>
                <w:p w14:paraId="7D596B74" w14:textId="77777777" w:rsidR="00BB3E4A" w:rsidRPr="00BB3E4A" w:rsidRDefault="00BB3E4A" w:rsidP="00BB3E4A">
                  <w:pPr>
                    <w:pStyle w:val="NoSpacing"/>
                    <w:rPr>
                      <w:rFonts w:ascii="Helvetica" w:hAnsi="Helvetica" w:cs="Helvetica"/>
                      <w:b/>
                      <w:bCs/>
                      <w:color w:val="222222"/>
                    </w:rPr>
                  </w:pPr>
                  <w:r w:rsidRPr="00BB3E4A">
                    <w:rPr>
                      <w:rFonts w:ascii="Helvetica" w:hAnsi="Helvetica" w:cs="Helvetica"/>
                      <w:b/>
                      <w:bCs/>
                      <w:color w:val="222222"/>
                    </w:rPr>
                    <w:t>Opportunity Category:</w:t>
                  </w:r>
                </w:p>
              </w:tc>
              <w:tc>
                <w:tcPr>
                  <w:tcW w:w="3819" w:type="dxa"/>
                  <w:vAlign w:val="center"/>
                  <w:hideMark/>
                </w:tcPr>
                <w:p w14:paraId="6A7C4370" w14:textId="77777777" w:rsidR="00BB3E4A" w:rsidRPr="00BB3E4A" w:rsidRDefault="00BB3E4A" w:rsidP="00BB3E4A">
                  <w:pPr>
                    <w:pStyle w:val="NoSpacing"/>
                    <w:rPr>
                      <w:rFonts w:ascii="Helvetica" w:hAnsi="Helvetica" w:cs="Helvetica"/>
                      <w:color w:val="222222"/>
                    </w:rPr>
                  </w:pPr>
                  <w:r w:rsidRPr="00BB3E4A">
                    <w:rPr>
                      <w:rFonts w:ascii="Helvetica" w:hAnsi="Helvetica" w:cs="Helvetica"/>
                      <w:color w:val="222222"/>
                    </w:rPr>
                    <w:t>Discretionary</w:t>
                  </w:r>
                </w:p>
              </w:tc>
            </w:tr>
            <w:tr w:rsidR="00BB3E4A" w:rsidRPr="00BB3E4A" w14:paraId="61F3EE13" w14:textId="77777777" w:rsidTr="00BB3E4A">
              <w:trPr>
                <w:tblCellSpacing w:w="0" w:type="dxa"/>
              </w:trPr>
              <w:tc>
                <w:tcPr>
                  <w:tcW w:w="1426" w:type="dxa"/>
                  <w:noWrap/>
                  <w:hideMark/>
                </w:tcPr>
                <w:p w14:paraId="360047C7" w14:textId="77777777" w:rsidR="00BB3E4A" w:rsidRPr="00BB3E4A" w:rsidRDefault="00BB3E4A" w:rsidP="00BB3E4A">
                  <w:pPr>
                    <w:pStyle w:val="NoSpacing"/>
                    <w:rPr>
                      <w:rFonts w:ascii="Helvetica" w:hAnsi="Helvetica" w:cs="Helvetica"/>
                      <w:b/>
                      <w:bCs/>
                      <w:color w:val="222222"/>
                    </w:rPr>
                  </w:pPr>
                  <w:r w:rsidRPr="00BB3E4A">
                    <w:rPr>
                      <w:rFonts w:ascii="Helvetica" w:hAnsi="Helvetica" w:cs="Helvetica"/>
                      <w:b/>
                      <w:bCs/>
                      <w:color w:val="222222"/>
                    </w:rPr>
                    <w:t>Opportunity Category Explanation:</w:t>
                  </w:r>
                </w:p>
              </w:tc>
              <w:tc>
                <w:tcPr>
                  <w:tcW w:w="3819" w:type="dxa"/>
                  <w:vAlign w:val="center"/>
                  <w:hideMark/>
                </w:tcPr>
                <w:p w14:paraId="43CE71E3" w14:textId="77777777" w:rsidR="00BB3E4A" w:rsidRPr="00BB3E4A" w:rsidRDefault="00BB3E4A" w:rsidP="00BB3E4A">
                  <w:pPr>
                    <w:pStyle w:val="NoSpacing"/>
                    <w:rPr>
                      <w:rFonts w:ascii="Helvetica" w:hAnsi="Helvetica" w:cs="Helvetica"/>
                      <w:color w:val="222222"/>
                    </w:rPr>
                  </w:pPr>
                  <w:r w:rsidRPr="00BB3E4A">
                    <w:rPr>
                      <w:rFonts w:ascii="Helvetica" w:hAnsi="Helvetica" w:cs="Helvetica"/>
                      <w:color w:val="222222"/>
                    </w:rPr>
                    <w:t> </w:t>
                  </w:r>
                </w:p>
              </w:tc>
            </w:tr>
            <w:tr w:rsidR="00BB3E4A" w:rsidRPr="00BB3E4A" w14:paraId="63175BA0" w14:textId="77777777" w:rsidTr="00BB3E4A">
              <w:trPr>
                <w:tblCellSpacing w:w="0" w:type="dxa"/>
              </w:trPr>
              <w:tc>
                <w:tcPr>
                  <w:tcW w:w="1426" w:type="dxa"/>
                  <w:noWrap/>
                  <w:hideMark/>
                </w:tcPr>
                <w:p w14:paraId="66013C39" w14:textId="77777777" w:rsidR="00BB3E4A" w:rsidRPr="00BB3E4A" w:rsidRDefault="00BB3E4A" w:rsidP="00BB3E4A">
                  <w:pPr>
                    <w:pStyle w:val="NoSpacing"/>
                    <w:rPr>
                      <w:rFonts w:ascii="Helvetica" w:hAnsi="Helvetica" w:cs="Helvetica"/>
                      <w:b/>
                      <w:bCs/>
                      <w:color w:val="222222"/>
                    </w:rPr>
                  </w:pPr>
                  <w:r w:rsidRPr="00BB3E4A">
                    <w:rPr>
                      <w:rFonts w:ascii="Helvetica" w:hAnsi="Helvetica" w:cs="Helvetica"/>
                      <w:b/>
                      <w:bCs/>
                      <w:color w:val="222222"/>
                    </w:rPr>
                    <w:t>Funding Instrument Type:</w:t>
                  </w:r>
                </w:p>
              </w:tc>
              <w:tc>
                <w:tcPr>
                  <w:tcW w:w="3819" w:type="dxa"/>
                  <w:vAlign w:val="center"/>
                  <w:hideMark/>
                </w:tcPr>
                <w:p w14:paraId="58703112" w14:textId="77777777" w:rsidR="00BB3E4A" w:rsidRPr="00BB3E4A" w:rsidRDefault="00BB3E4A" w:rsidP="00BB3E4A">
                  <w:pPr>
                    <w:pStyle w:val="NoSpacing"/>
                    <w:rPr>
                      <w:rFonts w:ascii="Helvetica" w:hAnsi="Helvetica" w:cs="Helvetica"/>
                      <w:color w:val="222222"/>
                    </w:rPr>
                  </w:pPr>
                  <w:r w:rsidRPr="00BB3E4A">
                    <w:rPr>
                      <w:rFonts w:ascii="Helvetica" w:hAnsi="Helvetica" w:cs="Helvetica"/>
                      <w:color w:val="222222"/>
                    </w:rPr>
                    <w:t>Grant</w:t>
                  </w:r>
                </w:p>
              </w:tc>
            </w:tr>
            <w:tr w:rsidR="00BB3E4A" w:rsidRPr="00BB3E4A" w14:paraId="1D5A2895" w14:textId="77777777" w:rsidTr="00BB3E4A">
              <w:trPr>
                <w:tblCellSpacing w:w="0" w:type="dxa"/>
              </w:trPr>
              <w:tc>
                <w:tcPr>
                  <w:tcW w:w="1426" w:type="dxa"/>
                  <w:noWrap/>
                  <w:hideMark/>
                </w:tcPr>
                <w:p w14:paraId="1222EC09" w14:textId="77777777" w:rsidR="00BB3E4A" w:rsidRPr="00BB3E4A" w:rsidRDefault="00BB3E4A" w:rsidP="00BB3E4A">
                  <w:pPr>
                    <w:pStyle w:val="NoSpacing"/>
                    <w:rPr>
                      <w:rFonts w:ascii="Helvetica" w:hAnsi="Helvetica" w:cs="Helvetica"/>
                      <w:b/>
                      <w:bCs/>
                      <w:color w:val="222222"/>
                    </w:rPr>
                  </w:pPr>
                  <w:r w:rsidRPr="00BB3E4A">
                    <w:rPr>
                      <w:rFonts w:ascii="Helvetica" w:hAnsi="Helvetica" w:cs="Helvetica"/>
                      <w:b/>
                      <w:bCs/>
                      <w:color w:val="222222"/>
                    </w:rPr>
                    <w:t>Category of Funding Activity:</w:t>
                  </w:r>
                </w:p>
              </w:tc>
              <w:tc>
                <w:tcPr>
                  <w:tcW w:w="3819" w:type="dxa"/>
                  <w:vAlign w:val="center"/>
                  <w:hideMark/>
                </w:tcPr>
                <w:p w14:paraId="60C5BFC1" w14:textId="77777777" w:rsidR="00BB3E4A" w:rsidRPr="00BB3E4A" w:rsidRDefault="00BB3E4A" w:rsidP="00BB3E4A">
                  <w:pPr>
                    <w:pStyle w:val="NoSpacing"/>
                    <w:rPr>
                      <w:rFonts w:ascii="Helvetica" w:hAnsi="Helvetica" w:cs="Helvetica"/>
                      <w:color w:val="222222"/>
                    </w:rPr>
                  </w:pPr>
                  <w:r w:rsidRPr="00BB3E4A">
                    <w:rPr>
                      <w:rFonts w:ascii="Helvetica" w:hAnsi="Helvetica" w:cs="Helvetica"/>
                      <w:color w:val="222222"/>
                    </w:rPr>
                    <w:t>Community Development</w:t>
                  </w:r>
                  <w:r w:rsidRPr="00BB3E4A">
                    <w:rPr>
                      <w:rFonts w:ascii="Helvetica" w:hAnsi="Helvetica" w:cs="Helvetica"/>
                      <w:color w:val="222222"/>
                    </w:rPr>
                    <w:br/>
                    <w:t>Environment</w:t>
                  </w:r>
                  <w:r w:rsidRPr="00BB3E4A">
                    <w:rPr>
                      <w:rFonts w:ascii="Helvetica" w:hAnsi="Helvetica" w:cs="Helvetica"/>
                      <w:color w:val="222222"/>
                    </w:rPr>
                    <w:br/>
                    <w:t>Opportunity Zone Benefits</w:t>
                  </w:r>
                </w:p>
              </w:tc>
            </w:tr>
            <w:tr w:rsidR="00BB3E4A" w:rsidRPr="00BB3E4A" w14:paraId="798D1759" w14:textId="77777777" w:rsidTr="00BB3E4A">
              <w:trPr>
                <w:tblCellSpacing w:w="0" w:type="dxa"/>
              </w:trPr>
              <w:tc>
                <w:tcPr>
                  <w:tcW w:w="1426" w:type="dxa"/>
                  <w:noWrap/>
                  <w:hideMark/>
                </w:tcPr>
                <w:p w14:paraId="26D38AF6" w14:textId="77777777" w:rsidR="00BB3E4A" w:rsidRPr="00BB3E4A" w:rsidRDefault="00BB3E4A" w:rsidP="00BB3E4A">
                  <w:pPr>
                    <w:pStyle w:val="NoSpacing"/>
                    <w:rPr>
                      <w:rFonts w:ascii="Helvetica" w:hAnsi="Helvetica" w:cs="Helvetica"/>
                      <w:b/>
                      <w:bCs/>
                      <w:color w:val="222222"/>
                    </w:rPr>
                  </w:pPr>
                  <w:r w:rsidRPr="00BB3E4A">
                    <w:rPr>
                      <w:rFonts w:ascii="Helvetica" w:hAnsi="Helvetica" w:cs="Helvetica"/>
                      <w:b/>
                      <w:bCs/>
                      <w:color w:val="222222"/>
                    </w:rPr>
                    <w:t>Category Explanation:</w:t>
                  </w:r>
                </w:p>
              </w:tc>
              <w:tc>
                <w:tcPr>
                  <w:tcW w:w="3819" w:type="dxa"/>
                  <w:vAlign w:val="center"/>
                  <w:hideMark/>
                </w:tcPr>
                <w:p w14:paraId="1C86C700" w14:textId="77777777" w:rsidR="00BB3E4A" w:rsidRPr="00BB3E4A" w:rsidRDefault="00BB3E4A" w:rsidP="00BB3E4A">
                  <w:pPr>
                    <w:pStyle w:val="NoSpacing"/>
                    <w:rPr>
                      <w:rFonts w:ascii="Helvetica" w:hAnsi="Helvetica" w:cs="Helvetica"/>
                      <w:color w:val="222222"/>
                    </w:rPr>
                  </w:pPr>
                  <w:r w:rsidRPr="00BB3E4A">
                    <w:rPr>
                      <w:rFonts w:ascii="Helvetica" w:hAnsi="Helvetica" w:cs="Helvetica"/>
                      <w:color w:val="222222"/>
                    </w:rPr>
                    <w:t xml:space="preserve">The Solid Waste Management (SWM) Grant Program has been established to assist communities through free technical assistance and/or training provided by the </w:t>
                  </w:r>
                  <w:r w:rsidRPr="00BB3E4A">
                    <w:rPr>
                      <w:rFonts w:ascii="Helvetica" w:hAnsi="Helvetica" w:cs="Helvetica"/>
                      <w:color w:val="222222"/>
                    </w:rPr>
                    <w:lastRenderedPageBreak/>
                    <w:t>grant recipients. Qualified organizations will receive SWM grant funds to reduce or eliminate pollution of water resources in rural areas, and improve planning and management of solid waste sites in rural areas.</w:t>
                  </w:r>
                </w:p>
              </w:tc>
            </w:tr>
            <w:tr w:rsidR="00BB3E4A" w:rsidRPr="00BB3E4A" w14:paraId="1A49470C" w14:textId="77777777" w:rsidTr="00BB3E4A">
              <w:trPr>
                <w:tblCellSpacing w:w="0" w:type="dxa"/>
              </w:trPr>
              <w:tc>
                <w:tcPr>
                  <w:tcW w:w="1426" w:type="dxa"/>
                  <w:noWrap/>
                  <w:hideMark/>
                </w:tcPr>
                <w:p w14:paraId="34C5B50F" w14:textId="77777777" w:rsidR="00BB3E4A" w:rsidRPr="00BB3E4A" w:rsidRDefault="00BB3E4A" w:rsidP="00BB3E4A">
                  <w:pPr>
                    <w:pStyle w:val="NoSpacing"/>
                    <w:rPr>
                      <w:rFonts w:ascii="Helvetica" w:hAnsi="Helvetica" w:cs="Helvetica"/>
                      <w:b/>
                      <w:bCs/>
                      <w:color w:val="222222"/>
                    </w:rPr>
                  </w:pPr>
                  <w:r w:rsidRPr="00BB3E4A">
                    <w:rPr>
                      <w:rFonts w:ascii="Helvetica" w:hAnsi="Helvetica" w:cs="Helvetica"/>
                      <w:b/>
                      <w:bCs/>
                      <w:color w:val="222222"/>
                    </w:rPr>
                    <w:lastRenderedPageBreak/>
                    <w:t>Expected Number of Awards:</w:t>
                  </w:r>
                </w:p>
              </w:tc>
              <w:tc>
                <w:tcPr>
                  <w:tcW w:w="3819" w:type="dxa"/>
                  <w:vAlign w:val="center"/>
                  <w:hideMark/>
                </w:tcPr>
                <w:p w14:paraId="1FBFC084" w14:textId="77777777" w:rsidR="00BB3E4A" w:rsidRPr="00BB3E4A" w:rsidRDefault="00BB3E4A" w:rsidP="00BB3E4A">
                  <w:pPr>
                    <w:pStyle w:val="NoSpacing"/>
                    <w:rPr>
                      <w:rFonts w:ascii="Helvetica" w:hAnsi="Helvetica" w:cs="Helvetica"/>
                      <w:color w:val="222222"/>
                    </w:rPr>
                  </w:pPr>
                  <w:r w:rsidRPr="00BB3E4A">
                    <w:rPr>
                      <w:rFonts w:ascii="Helvetica" w:hAnsi="Helvetica" w:cs="Helvetica"/>
                      <w:color w:val="222222"/>
                    </w:rPr>
                    <w:t>40</w:t>
                  </w:r>
                </w:p>
              </w:tc>
            </w:tr>
            <w:tr w:rsidR="00BB3E4A" w:rsidRPr="00BB3E4A" w14:paraId="32E7E42E" w14:textId="77777777" w:rsidTr="00BB3E4A">
              <w:trPr>
                <w:tblCellSpacing w:w="0" w:type="dxa"/>
              </w:trPr>
              <w:tc>
                <w:tcPr>
                  <w:tcW w:w="1426" w:type="dxa"/>
                  <w:noWrap/>
                  <w:hideMark/>
                </w:tcPr>
                <w:p w14:paraId="08374897" w14:textId="77777777" w:rsidR="00BB3E4A" w:rsidRPr="00BB3E4A" w:rsidRDefault="00BB3E4A" w:rsidP="00BB3E4A">
                  <w:pPr>
                    <w:pStyle w:val="NoSpacing"/>
                    <w:rPr>
                      <w:rFonts w:ascii="Helvetica" w:hAnsi="Helvetica" w:cs="Helvetica"/>
                      <w:b/>
                      <w:bCs/>
                      <w:color w:val="222222"/>
                    </w:rPr>
                  </w:pPr>
                  <w:r w:rsidRPr="00BB3E4A">
                    <w:rPr>
                      <w:rFonts w:ascii="Helvetica" w:hAnsi="Helvetica" w:cs="Helvetica"/>
                      <w:b/>
                      <w:bCs/>
                      <w:color w:val="222222"/>
                    </w:rPr>
                    <w:t>CFDA Number(s):</w:t>
                  </w:r>
                </w:p>
              </w:tc>
              <w:tc>
                <w:tcPr>
                  <w:tcW w:w="3819" w:type="dxa"/>
                  <w:vAlign w:val="center"/>
                  <w:hideMark/>
                </w:tcPr>
                <w:p w14:paraId="4BE8894B" w14:textId="77777777" w:rsidR="00BB3E4A" w:rsidRPr="00BB3E4A" w:rsidRDefault="00BB3E4A" w:rsidP="00BB3E4A">
                  <w:pPr>
                    <w:pStyle w:val="NoSpacing"/>
                    <w:rPr>
                      <w:rFonts w:ascii="Helvetica" w:hAnsi="Helvetica" w:cs="Helvetica"/>
                      <w:color w:val="222222"/>
                    </w:rPr>
                  </w:pPr>
                  <w:r w:rsidRPr="00BB3E4A">
                    <w:rPr>
                      <w:rFonts w:ascii="Helvetica" w:hAnsi="Helvetica" w:cs="Helvetica"/>
                      <w:color w:val="222222"/>
                    </w:rPr>
                    <w:t>10.762 -- Solid Waste Management Grants</w:t>
                  </w:r>
                </w:p>
              </w:tc>
            </w:tr>
            <w:tr w:rsidR="00BB3E4A" w:rsidRPr="00BB3E4A" w14:paraId="4AF98DEE" w14:textId="77777777" w:rsidTr="00BB3E4A">
              <w:trPr>
                <w:tblCellSpacing w:w="0" w:type="dxa"/>
              </w:trPr>
              <w:tc>
                <w:tcPr>
                  <w:tcW w:w="1426" w:type="dxa"/>
                  <w:noWrap/>
                  <w:hideMark/>
                </w:tcPr>
                <w:p w14:paraId="05297BB3" w14:textId="77777777" w:rsidR="00BB3E4A" w:rsidRPr="00BB3E4A" w:rsidRDefault="00BB3E4A" w:rsidP="00BB3E4A">
                  <w:pPr>
                    <w:pStyle w:val="NoSpacing"/>
                    <w:rPr>
                      <w:rFonts w:ascii="Helvetica" w:hAnsi="Helvetica" w:cs="Helvetica"/>
                      <w:b/>
                      <w:bCs/>
                      <w:color w:val="222222"/>
                    </w:rPr>
                  </w:pPr>
                  <w:r w:rsidRPr="00BB3E4A">
                    <w:rPr>
                      <w:rFonts w:ascii="Helvetica" w:hAnsi="Helvetica" w:cs="Helvetica"/>
                      <w:b/>
                      <w:bCs/>
                      <w:color w:val="222222"/>
                    </w:rPr>
                    <w:t>Cost Sharing or Matching Requirement:</w:t>
                  </w:r>
                </w:p>
              </w:tc>
              <w:tc>
                <w:tcPr>
                  <w:tcW w:w="3819" w:type="dxa"/>
                  <w:vAlign w:val="center"/>
                  <w:hideMark/>
                </w:tcPr>
                <w:p w14:paraId="237B4457" w14:textId="77777777" w:rsidR="00BB3E4A" w:rsidRPr="00BB3E4A" w:rsidRDefault="00BB3E4A" w:rsidP="00BB3E4A">
                  <w:pPr>
                    <w:pStyle w:val="NoSpacing"/>
                    <w:rPr>
                      <w:rFonts w:ascii="Helvetica" w:hAnsi="Helvetica" w:cs="Helvetica"/>
                      <w:color w:val="222222"/>
                    </w:rPr>
                  </w:pPr>
                  <w:r w:rsidRPr="00BB3E4A">
                    <w:rPr>
                      <w:rFonts w:ascii="Helvetica" w:hAnsi="Helvetica" w:cs="Helvetica"/>
                      <w:color w:val="222222"/>
                    </w:rPr>
                    <w:t>No</w:t>
                  </w:r>
                </w:p>
              </w:tc>
            </w:tr>
          </w:tbl>
          <w:p w14:paraId="62C6B282" w14:textId="77777777" w:rsidR="00BB3E4A" w:rsidRPr="00BB3E4A" w:rsidRDefault="00BB3E4A" w:rsidP="00BB3E4A">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12"/>
              <w:gridCol w:w="2688"/>
            </w:tblGrid>
            <w:tr w:rsidR="00BB3E4A" w:rsidRPr="00BB3E4A" w14:paraId="4F7CF8FB" w14:textId="77777777" w:rsidTr="00BB3E4A">
              <w:trPr>
                <w:tblCellSpacing w:w="0" w:type="dxa"/>
              </w:trPr>
              <w:tc>
                <w:tcPr>
                  <w:tcW w:w="2412" w:type="dxa"/>
                  <w:noWrap/>
                  <w:hideMark/>
                </w:tcPr>
                <w:p w14:paraId="7BBB1744" w14:textId="77777777" w:rsidR="00BB3E4A" w:rsidRPr="00BB3E4A" w:rsidRDefault="00BB3E4A" w:rsidP="00BB3E4A">
                  <w:pPr>
                    <w:pStyle w:val="NoSpacing"/>
                    <w:rPr>
                      <w:rFonts w:ascii="Helvetica" w:hAnsi="Helvetica" w:cs="Helvetica"/>
                      <w:b/>
                      <w:bCs/>
                      <w:color w:val="222222"/>
                    </w:rPr>
                  </w:pPr>
                  <w:r w:rsidRPr="00BB3E4A">
                    <w:rPr>
                      <w:rFonts w:ascii="Helvetica" w:hAnsi="Helvetica" w:cs="Helvetica"/>
                      <w:b/>
                      <w:bCs/>
                      <w:color w:val="222222"/>
                    </w:rPr>
                    <w:lastRenderedPageBreak/>
                    <w:t>Version:</w:t>
                  </w:r>
                </w:p>
              </w:tc>
              <w:tc>
                <w:tcPr>
                  <w:tcW w:w="2688" w:type="dxa"/>
                  <w:vAlign w:val="center"/>
                  <w:hideMark/>
                </w:tcPr>
                <w:p w14:paraId="53787713" w14:textId="77777777" w:rsidR="00BB3E4A" w:rsidRPr="00BB3E4A" w:rsidRDefault="00BB3E4A" w:rsidP="00BB3E4A">
                  <w:pPr>
                    <w:pStyle w:val="NoSpacing"/>
                    <w:rPr>
                      <w:rFonts w:ascii="Helvetica" w:hAnsi="Helvetica" w:cs="Helvetica"/>
                      <w:color w:val="222222"/>
                    </w:rPr>
                  </w:pPr>
                  <w:r w:rsidRPr="00BB3E4A">
                    <w:rPr>
                      <w:rFonts w:ascii="Helvetica" w:hAnsi="Helvetica" w:cs="Helvetica"/>
                      <w:color w:val="222222"/>
                    </w:rPr>
                    <w:t>Synopsis 1</w:t>
                  </w:r>
                </w:p>
              </w:tc>
            </w:tr>
            <w:tr w:rsidR="00BB3E4A" w:rsidRPr="00BB3E4A" w14:paraId="47AB4EBA" w14:textId="77777777" w:rsidTr="00BB3E4A">
              <w:trPr>
                <w:tblCellSpacing w:w="0" w:type="dxa"/>
              </w:trPr>
              <w:tc>
                <w:tcPr>
                  <w:tcW w:w="2412" w:type="dxa"/>
                  <w:noWrap/>
                  <w:hideMark/>
                </w:tcPr>
                <w:p w14:paraId="0868904D" w14:textId="77777777" w:rsidR="00BB3E4A" w:rsidRPr="00BB3E4A" w:rsidRDefault="00BB3E4A" w:rsidP="00BB3E4A">
                  <w:pPr>
                    <w:pStyle w:val="NoSpacing"/>
                    <w:rPr>
                      <w:rFonts w:ascii="Helvetica" w:hAnsi="Helvetica" w:cs="Helvetica"/>
                      <w:b/>
                      <w:bCs/>
                      <w:color w:val="222222"/>
                    </w:rPr>
                  </w:pPr>
                  <w:r w:rsidRPr="00BB3E4A">
                    <w:rPr>
                      <w:rFonts w:ascii="Helvetica" w:hAnsi="Helvetica" w:cs="Helvetica"/>
                      <w:b/>
                      <w:bCs/>
                      <w:color w:val="222222"/>
                    </w:rPr>
                    <w:t>Posted Date:</w:t>
                  </w:r>
                </w:p>
              </w:tc>
              <w:tc>
                <w:tcPr>
                  <w:tcW w:w="2688" w:type="dxa"/>
                  <w:vAlign w:val="center"/>
                  <w:hideMark/>
                </w:tcPr>
                <w:p w14:paraId="2E7488A8" w14:textId="77777777" w:rsidR="00BB3E4A" w:rsidRPr="00BB3E4A" w:rsidRDefault="00BB3E4A" w:rsidP="00BB3E4A">
                  <w:pPr>
                    <w:pStyle w:val="NoSpacing"/>
                    <w:rPr>
                      <w:rFonts w:ascii="Helvetica" w:hAnsi="Helvetica" w:cs="Helvetica"/>
                      <w:color w:val="222222"/>
                    </w:rPr>
                  </w:pPr>
                  <w:r w:rsidRPr="00BB3E4A">
                    <w:rPr>
                      <w:rFonts w:ascii="Helvetica" w:hAnsi="Helvetica" w:cs="Helvetica"/>
                      <w:color w:val="222222"/>
                    </w:rPr>
                    <w:t>Oct 02, 2023</w:t>
                  </w:r>
                </w:p>
              </w:tc>
            </w:tr>
            <w:tr w:rsidR="00BB3E4A" w:rsidRPr="00BB3E4A" w14:paraId="7A0F36F7" w14:textId="77777777" w:rsidTr="00BB3E4A">
              <w:trPr>
                <w:tblCellSpacing w:w="0" w:type="dxa"/>
              </w:trPr>
              <w:tc>
                <w:tcPr>
                  <w:tcW w:w="2412" w:type="dxa"/>
                  <w:noWrap/>
                  <w:hideMark/>
                </w:tcPr>
                <w:p w14:paraId="11F80A2B" w14:textId="77777777" w:rsidR="00BB3E4A" w:rsidRPr="00BB3E4A" w:rsidRDefault="00BB3E4A" w:rsidP="00BB3E4A">
                  <w:pPr>
                    <w:pStyle w:val="NoSpacing"/>
                    <w:rPr>
                      <w:rFonts w:ascii="Helvetica" w:hAnsi="Helvetica" w:cs="Helvetica"/>
                      <w:b/>
                      <w:bCs/>
                      <w:color w:val="222222"/>
                    </w:rPr>
                  </w:pPr>
                  <w:r w:rsidRPr="00BB3E4A">
                    <w:rPr>
                      <w:rFonts w:ascii="Helvetica" w:hAnsi="Helvetica" w:cs="Helvetica"/>
                      <w:b/>
                      <w:bCs/>
                      <w:color w:val="222222"/>
                    </w:rPr>
                    <w:t>Last Updated Date:</w:t>
                  </w:r>
                </w:p>
              </w:tc>
              <w:tc>
                <w:tcPr>
                  <w:tcW w:w="2688" w:type="dxa"/>
                  <w:vAlign w:val="center"/>
                  <w:hideMark/>
                </w:tcPr>
                <w:p w14:paraId="73AAC9DE" w14:textId="77777777" w:rsidR="00BB3E4A" w:rsidRPr="00BB3E4A" w:rsidRDefault="00BB3E4A" w:rsidP="00BB3E4A">
                  <w:pPr>
                    <w:pStyle w:val="NoSpacing"/>
                    <w:rPr>
                      <w:rFonts w:ascii="Helvetica" w:hAnsi="Helvetica" w:cs="Helvetica"/>
                      <w:color w:val="222222"/>
                    </w:rPr>
                  </w:pPr>
                  <w:r w:rsidRPr="00BB3E4A">
                    <w:rPr>
                      <w:rFonts w:ascii="Helvetica" w:hAnsi="Helvetica" w:cs="Helvetica"/>
                      <w:color w:val="222222"/>
                    </w:rPr>
                    <w:t>Sep 29, 2023</w:t>
                  </w:r>
                </w:p>
              </w:tc>
            </w:tr>
            <w:tr w:rsidR="00BB3E4A" w:rsidRPr="00BB3E4A" w14:paraId="70045385" w14:textId="77777777" w:rsidTr="00BB3E4A">
              <w:trPr>
                <w:tblCellSpacing w:w="0" w:type="dxa"/>
              </w:trPr>
              <w:tc>
                <w:tcPr>
                  <w:tcW w:w="2412" w:type="dxa"/>
                  <w:noWrap/>
                  <w:hideMark/>
                </w:tcPr>
                <w:p w14:paraId="34BCA289" w14:textId="77777777" w:rsidR="00BB3E4A" w:rsidRPr="00BB3E4A" w:rsidRDefault="00BB3E4A" w:rsidP="00BB3E4A">
                  <w:pPr>
                    <w:pStyle w:val="NoSpacing"/>
                    <w:rPr>
                      <w:rFonts w:ascii="Helvetica" w:hAnsi="Helvetica" w:cs="Helvetica"/>
                      <w:b/>
                      <w:bCs/>
                      <w:color w:val="222222"/>
                    </w:rPr>
                  </w:pPr>
                  <w:r w:rsidRPr="00BB3E4A">
                    <w:rPr>
                      <w:rFonts w:ascii="Helvetica" w:hAnsi="Helvetica" w:cs="Helvetica"/>
                      <w:b/>
                      <w:bCs/>
                      <w:color w:val="222222"/>
                    </w:rPr>
                    <w:t>Original Closing Date for Applications:</w:t>
                  </w:r>
                </w:p>
              </w:tc>
              <w:tc>
                <w:tcPr>
                  <w:tcW w:w="2688" w:type="dxa"/>
                  <w:vAlign w:val="center"/>
                  <w:hideMark/>
                </w:tcPr>
                <w:p w14:paraId="43B41E89" w14:textId="77777777" w:rsidR="00BB3E4A" w:rsidRPr="00BB3E4A" w:rsidRDefault="00BB3E4A" w:rsidP="00BB3E4A">
                  <w:pPr>
                    <w:pStyle w:val="NoSpacing"/>
                    <w:rPr>
                      <w:rFonts w:ascii="Helvetica" w:hAnsi="Helvetica" w:cs="Helvetica"/>
                      <w:color w:val="222222"/>
                    </w:rPr>
                  </w:pPr>
                  <w:r w:rsidRPr="00BB3E4A">
                    <w:rPr>
                      <w:rFonts w:ascii="Helvetica" w:hAnsi="Helvetica" w:cs="Helvetica"/>
                      <w:color w:val="222222"/>
                    </w:rPr>
                    <w:t>Jan 02, 2024  </w:t>
                  </w:r>
                </w:p>
              </w:tc>
            </w:tr>
            <w:tr w:rsidR="00BB3E4A" w:rsidRPr="00BB3E4A" w14:paraId="403131D5" w14:textId="77777777" w:rsidTr="00BB3E4A">
              <w:trPr>
                <w:tblCellSpacing w:w="0" w:type="dxa"/>
              </w:trPr>
              <w:tc>
                <w:tcPr>
                  <w:tcW w:w="2412" w:type="dxa"/>
                  <w:noWrap/>
                  <w:hideMark/>
                </w:tcPr>
                <w:p w14:paraId="710508C7" w14:textId="77777777" w:rsidR="00BB3E4A" w:rsidRPr="00BB3E4A" w:rsidRDefault="00BB3E4A" w:rsidP="00BB3E4A">
                  <w:pPr>
                    <w:pStyle w:val="NoSpacing"/>
                    <w:rPr>
                      <w:rFonts w:ascii="Helvetica" w:hAnsi="Helvetica" w:cs="Helvetica"/>
                      <w:b/>
                      <w:bCs/>
                      <w:color w:val="222222"/>
                    </w:rPr>
                  </w:pPr>
                  <w:r w:rsidRPr="00BB3E4A">
                    <w:rPr>
                      <w:rFonts w:ascii="Helvetica" w:hAnsi="Helvetica" w:cs="Helvetica"/>
                      <w:b/>
                      <w:bCs/>
                      <w:color w:val="222222"/>
                    </w:rPr>
                    <w:t>Current Closing Date for Applications:</w:t>
                  </w:r>
                </w:p>
              </w:tc>
              <w:tc>
                <w:tcPr>
                  <w:tcW w:w="2688" w:type="dxa"/>
                  <w:vAlign w:val="center"/>
                  <w:hideMark/>
                </w:tcPr>
                <w:p w14:paraId="692EB70C" w14:textId="77777777" w:rsidR="00BB3E4A" w:rsidRPr="00BB3E4A" w:rsidRDefault="00BB3E4A" w:rsidP="00BB3E4A">
                  <w:pPr>
                    <w:pStyle w:val="NoSpacing"/>
                    <w:rPr>
                      <w:rFonts w:ascii="Helvetica" w:hAnsi="Helvetica" w:cs="Helvetica"/>
                      <w:color w:val="222222"/>
                    </w:rPr>
                  </w:pPr>
                  <w:r w:rsidRPr="00BB3E4A">
                    <w:rPr>
                      <w:rFonts w:ascii="Helvetica" w:hAnsi="Helvetica" w:cs="Helvetica"/>
                      <w:color w:val="222222"/>
                    </w:rPr>
                    <w:t>Jan 02, 2024  </w:t>
                  </w:r>
                </w:p>
              </w:tc>
            </w:tr>
            <w:tr w:rsidR="00BB3E4A" w:rsidRPr="00BB3E4A" w14:paraId="1649469D" w14:textId="77777777" w:rsidTr="00BB3E4A">
              <w:trPr>
                <w:tblCellSpacing w:w="0" w:type="dxa"/>
              </w:trPr>
              <w:tc>
                <w:tcPr>
                  <w:tcW w:w="2412" w:type="dxa"/>
                  <w:noWrap/>
                  <w:hideMark/>
                </w:tcPr>
                <w:p w14:paraId="3A51967D" w14:textId="77777777" w:rsidR="00BB3E4A" w:rsidRPr="00BB3E4A" w:rsidRDefault="00BB3E4A" w:rsidP="00BB3E4A">
                  <w:pPr>
                    <w:pStyle w:val="NoSpacing"/>
                    <w:rPr>
                      <w:rFonts w:ascii="Helvetica" w:hAnsi="Helvetica" w:cs="Helvetica"/>
                      <w:b/>
                      <w:bCs/>
                      <w:color w:val="222222"/>
                    </w:rPr>
                  </w:pPr>
                  <w:r w:rsidRPr="00BB3E4A">
                    <w:rPr>
                      <w:rFonts w:ascii="Helvetica" w:hAnsi="Helvetica" w:cs="Helvetica"/>
                      <w:b/>
                      <w:bCs/>
                      <w:color w:val="222222"/>
                    </w:rPr>
                    <w:t>Archive Date:</w:t>
                  </w:r>
                </w:p>
              </w:tc>
              <w:tc>
                <w:tcPr>
                  <w:tcW w:w="2688" w:type="dxa"/>
                  <w:vAlign w:val="center"/>
                  <w:hideMark/>
                </w:tcPr>
                <w:p w14:paraId="670718A4" w14:textId="77777777" w:rsidR="00BB3E4A" w:rsidRPr="00BB3E4A" w:rsidRDefault="00BB3E4A" w:rsidP="00BB3E4A">
                  <w:pPr>
                    <w:pStyle w:val="NoSpacing"/>
                    <w:rPr>
                      <w:rFonts w:ascii="Helvetica" w:hAnsi="Helvetica" w:cs="Helvetica"/>
                      <w:color w:val="222222"/>
                    </w:rPr>
                  </w:pPr>
                  <w:r w:rsidRPr="00BB3E4A">
                    <w:rPr>
                      <w:rFonts w:ascii="Helvetica" w:hAnsi="Helvetica" w:cs="Helvetica"/>
                      <w:color w:val="222222"/>
                    </w:rPr>
                    <w:t>Jan 31, 2024</w:t>
                  </w:r>
                </w:p>
              </w:tc>
            </w:tr>
            <w:tr w:rsidR="00BB3E4A" w:rsidRPr="00BB3E4A" w14:paraId="7B165883" w14:textId="77777777" w:rsidTr="00BB3E4A">
              <w:trPr>
                <w:tblCellSpacing w:w="0" w:type="dxa"/>
              </w:trPr>
              <w:tc>
                <w:tcPr>
                  <w:tcW w:w="2412" w:type="dxa"/>
                  <w:noWrap/>
                  <w:hideMark/>
                </w:tcPr>
                <w:p w14:paraId="1426B241" w14:textId="77777777" w:rsidR="00BB3E4A" w:rsidRPr="00BB3E4A" w:rsidRDefault="00BB3E4A" w:rsidP="00BB3E4A">
                  <w:pPr>
                    <w:pStyle w:val="NoSpacing"/>
                    <w:rPr>
                      <w:rFonts w:ascii="Helvetica" w:hAnsi="Helvetica" w:cs="Helvetica"/>
                      <w:b/>
                      <w:bCs/>
                      <w:color w:val="222222"/>
                    </w:rPr>
                  </w:pPr>
                  <w:r w:rsidRPr="00BB3E4A">
                    <w:rPr>
                      <w:rFonts w:ascii="Helvetica" w:hAnsi="Helvetica" w:cs="Helvetica"/>
                      <w:b/>
                      <w:bCs/>
                      <w:color w:val="222222"/>
                    </w:rPr>
                    <w:t>Estimated Total Program Funding:</w:t>
                  </w:r>
                </w:p>
              </w:tc>
              <w:tc>
                <w:tcPr>
                  <w:tcW w:w="2688" w:type="dxa"/>
                  <w:vAlign w:val="center"/>
                  <w:hideMark/>
                </w:tcPr>
                <w:p w14:paraId="2B912A73" w14:textId="77777777" w:rsidR="00BB3E4A" w:rsidRPr="00BB3E4A" w:rsidRDefault="00BB3E4A" w:rsidP="00BB3E4A">
                  <w:pPr>
                    <w:pStyle w:val="NoSpacing"/>
                    <w:rPr>
                      <w:rFonts w:ascii="Helvetica" w:hAnsi="Helvetica" w:cs="Helvetica"/>
                      <w:color w:val="222222"/>
                    </w:rPr>
                  </w:pPr>
                  <w:r w:rsidRPr="00BB3E4A">
                    <w:rPr>
                      <w:rFonts w:ascii="Helvetica" w:hAnsi="Helvetica" w:cs="Helvetica"/>
                      <w:color w:val="222222"/>
                    </w:rPr>
                    <w:t>$4,000,000</w:t>
                  </w:r>
                </w:p>
              </w:tc>
            </w:tr>
            <w:tr w:rsidR="00BB3E4A" w:rsidRPr="00BB3E4A" w14:paraId="78E3E3DC" w14:textId="77777777" w:rsidTr="00BB3E4A">
              <w:trPr>
                <w:tblCellSpacing w:w="0" w:type="dxa"/>
              </w:trPr>
              <w:tc>
                <w:tcPr>
                  <w:tcW w:w="2412" w:type="dxa"/>
                  <w:noWrap/>
                  <w:hideMark/>
                </w:tcPr>
                <w:p w14:paraId="234E9885" w14:textId="77777777" w:rsidR="00BB3E4A" w:rsidRPr="00BB3E4A" w:rsidRDefault="00BB3E4A" w:rsidP="00BB3E4A">
                  <w:pPr>
                    <w:pStyle w:val="NoSpacing"/>
                    <w:rPr>
                      <w:rFonts w:ascii="Helvetica" w:hAnsi="Helvetica" w:cs="Helvetica"/>
                      <w:b/>
                      <w:bCs/>
                      <w:color w:val="222222"/>
                    </w:rPr>
                  </w:pPr>
                  <w:r w:rsidRPr="00BB3E4A">
                    <w:rPr>
                      <w:rFonts w:ascii="Helvetica" w:hAnsi="Helvetica" w:cs="Helvetica"/>
                      <w:b/>
                      <w:bCs/>
                      <w:color w:val="222222"/>
                    </w:rPr>
                    <w:t>Award Ceiling:</w:t>
                  </w:r>
                </w:p>
              </w:tc>
              <w:tc>
                <w:tcPr>
                  <w:tcW w:w="2688" w:type="dxa"/>
                  <w:vAlign w:val="center"/>
                  <w:hideMark/>
                </w:tcPr>
                <w:p w14:paraId="193DF4C5" w14:textId="77777777" w:rsidR="00BB3E4A" w:rsidRPr="00BB3E4A" w:rsidRDefault="00BB3E4A" w:rsidP="00BB3E4A">
                  <w:pPr>
                    <w:pStyle w:val="NoSpacing"/>
                    <w:rPr>
                      <w:rFonts w:ascii="Helvetica" w:hAnsi="Helvetica" w:cs="Helvetica"/>
                      <w:color w:val="222222"/>
                    </w:rPr>
                  </w:pPr>
                  <w:r w:rsidRPr="00BB3E4A">
                    <w:rPr>
                      <w:rFonts w:ascii="Helvetica" w:hAnsi="Helvetica" w:cs="Helvetica"/>
                      <w:color w:val="222222"/>
                    </w:rPr>
                    <w:t>$1,000,000</w:t>
                  </w:r>
                </w:p>
              </w:tc>
            </w:tr>
            <w:tr w:rsidR="00BB3E4A" w:rsidRPr="00BB3E4A" w14:paraId="17858724" w14:textId="77777777" w:rsidTr="00BB3E4A">
              <w:trPr>
                <w:tblCellSpacing w:w="0" w:type="dxa"/>
              </w:trPr>
              <w:tc>
                <w:tcPr>
                  <w:tcW w:w="2412" w:type="dxa"/>
                  <w:noWrap/>
                  <w:hideMark/>
                </w:tcPr>
                <w:p w14:paraId="59A954E6" w14:textId="77777777" w:rsidR="00BB3E4A" w:rsidRPr="00BB3E4A" w:rsidRDefault="00BB3E4A" w:rsidP="00BB3E4A">
                  <w:pPr>
                    <w:pStyle w:val="NoSpacing"/>
                    <w:rPr>
                      <w:rFonts w:ascii="Helvetica" w:hAnsi="Helvetica" w:cs="Helvetica"/>
                      <w:b/>
                      <w:bCs/>
                      <w:color w:val="222222"/>
                    </w:rPr>
                  </w:pPr>
                  <w:r w:rsidRPr="00BB3E4A">
                    <w:rPr>
                      <w:rFonts w:ascii="Helvetica" w:hAnsi="Helvetica" w:cs="Helvetica"/>
                      <w:b/>
                      <w:bCs/>
                      <w:color w:val="222222"/>
                    </w:rPr>
                    <w:t>Award Floor:</w:t>
                  </w:r>
                </w:p>
              </w:tc>
              <w:tc>
                <w:tcPr>
                  <w:tcW w:w="2688" w:type="dxa"/>
                  <w:vAlign w:val="center"/>
                  <w:hideMark/>
                </w:tcPr>
                <w:p w14:paraId="502ADDA3" w14:textId="77777777" w:rsidR="00BB3E4A" w:rsidRPr="00BB3E4A" w:rsidRDefault="00BB3E4A" w:rsidP="00BB3E4A">
                  <w:pPr>
                    <w:pStyle w:val="NoSpacing"/>
                    <w:rPr>
                      <w:rFonts w:ascii="Helvetica" w:hAnsi="Helvetica" w:cs="Helvetica"/>
                      <w:color w:val="222222"/>
                    </w:rPr>
                  </w:pPr>
                  <w:r w:rsidRPr="00BB3E4A">
                    <w:rPr>
                      <w:rFonts w:ascii="Helvetica" w:hAnsi="Helvetica" w:cs="Helvetica"/>
                      <w:color w:val="222222"/>
                    </w:rPr>
                    <w:t>$0</w:t>
                  </w:r>
                </w:p>
              </w:tc>
            </w:tr>
          </w:tbl>
          <w:p w14:paraId="789E2A25" w14:textId="77777777" w:rsidR="00BB3E4A" w:rsidRPr="00BB3E4A" w:rsidRDefault="00BB3E4A" w:rsidP="00BB3E4A">
            <w:pPr>
              <w:pStyle w:val="NoSpacing"/>
              <w:rPr>
                <w:rFonts w:ascii="Helvetica" w:hAnsi="Helvetica" w:cs="Helvetica"/>
                <w:color w:val="222222"/>
              </w:rPr>
            </w:pPr>
          </w:p>
        </w:tc>
      </w:tr>
    </w:tbl>
    <w:p w14:paraId="7F64B3E4" w14:textId="64129253" w:rsidR="00BB3E4A" w:rsidRPr="00BB3E4A" w:rsidRDefault="00BB3E4A" w:rsidP="00BB3E4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90"/>
        <w:gridCol w:w="6900"/>
      </w:tblGrid>
      <w:tr w:rsidR="00BB3E4A" w:rsidRPr="00BB3E4A" w14:paraId="4C288761" w14:textId="77777777" w:rsidTr="00BB3E4A">
        <w:trPr>
          <w:tblCellSpacing w:w="0" w:type="dxa"/>
        </w:trPr>
        <w:tc>
          <w:tcPr>
            <w:tcW w:w="0" w:type="auto"/>
            <w:noWrap/>
            <w:hideMark/>
          </w:tcPr>
          <w:p w14:paraId="55562EF5" w14:textId="77777777" w:rsidR="00BB3E4A" w:rsidRPr="00BB3E4A" w:rsidRDefault="00BB3E4A" w:rsidP="00BB3E4A">
            <w:pPr>
              <w:pStyle w:val="NoSpacing"/>
              <w:rPr>
                <w:rFonts w:ascii="Helvetica" w:hAnsi="Helvetica" w:cs="Helvetica"/>
                <w:b/>
                <w:bCs/>
                <w:color w:val="222222"/>
              </w:rPr>
            </w:pPr>
            <w:r w:rsidRPr="00BB3E4A">
              <w:rPr>
                <w:rFonts w:ascii="Helvetica" w:hAnsi="Helvetica" w:cs="Helvetica"/>
                <w:b/>
                <w:bCs/>
                <w:color w:val="222222"/>
              </w:rPr>
              <w:t>Eligible Applicants:</w:t>
            </w:r>
          </w:p>
        </w:tc>
        <w:tc>
          <w:tcPr>
            <w:tcW w:w="5000" w:type="pct"/>
            <w:vAlign w:val="center"/>
            <w:hideMark/>
          </w:tcPr>
          <w:p w14:paraId="66545407" w14:textId="77777777" w:rsidR="00BB3E4A" w:rsidRPr="00BB3E4A" w:rsidRDefault="00BB3E4A" w:rsidP="00BB3E4A">
            <w:pPr>
              <w:pStyle w:val="NoSpacing"/>
              <w:rPr>
                <w:rFonts w:ascii="Helvetica" w:hAnsi="Helvetica" w:cs="Helvetica"/>
                <w:color w:val="222222"/>
              </w:rPr>
            </w:pPr>
            <w:r w:rsidRPr="00BB3E4A">
              <w:rPr>
                <w:rFonts w:ascii="Helvetica" w:hAnsi="Helvetica" w:cs="Helvetica"/>
                <w:color w:val="222222"/>
              </w:rPr>
              <w:t>Others (see text field entitled "Additional Information on Eligibility" for clarification)</w:t>
            </w:r>
          </w:p>
        </w:tc>
      </w:tr>
      <w:tr w:rsidR="00BB3E4A" w:rsidRPr="00BB3E4A" w14:paraId="29371DFD" w14:textId="77777777" w:rsidTr="00BB3E4A">
        <w:trPr>
          <w:tblCellSpacing w:w="0" w:type="dxa"/>
        </w:trPr>
        <w:tc>
          <w:tcPr>
            <w:tcW w:w="0" w:type="auto"/>
            <w:noWrap/>
            <w:hideMark/>
          </w:tcPr>
          <w:p w14:paraId="49DE7139" w14:textId="77777777" w:rsidR="00BB3E4A" w:rsidRPr="00BB3E4A" w:rsidRDefault="00BB3E4A" w:rsidP="00BB3E4A">
            <w:pPr>
              <w:pStyle w:val="NoSpacing"/>
              <w:rPr>
                <w:rFonts w:ascii="Helvetica" w:hAnsi="Helvetica" w:cs="Helvetica"/>
                <w:b/>
                <w:bCs/>
                <w:color w:val="222222"/>
              </w:rPr>
            </w:pPr>
            <w:r w:rsidRPr="00BB3E4A">
              <w:rPr>
                <w:rFonts w:ascii="Helvetica" w:hAnsi="Helvetica" w:cs="Helvetica"/>
                <w:b/>
                <w:bCs/>
                <w:color w:val="222222"/>
              </w:rPr>
              <w:t>Additional Information on Eligibility:</w:t>
            </w:r>
          </w:p>
        </w:tc>
        <w:tc>
          <w:tcPr>
            <w:tcW w:w="5000" w:type="pct"/>
            <w:vAlign w:val="center"/>
            <w:hideMark/>
          </w:tcPr>
          <w:p w14:paraId="75AA8181" w14:textId="77777777" w:rsidR="00BB3E4A" w:rsidRPr="00BB3E4A" w:rsidRDefault="00BB3E4A" w:rsidP="00BB3E4A">
            <w:pPr>
              <w:pStyle w:val="NoSpacing"/>
              <w:rPr>
                <w:rFonts w:ascii="Helvetica" w:hAnsi="Helvetica" w:cs="Helvetica"/>
                <w:color w:val="222222"/>
              </w:rPr>
            </w:pPr>
            <w:r w:rsidRPr="00BB3E4A">
              <w:rPr>
                <w:rFonts w:ascii="Helvetica" w:hAnsi="Helvetica" w:cs="Helvetica"/>
                <w:color w:val="222222"/>
              </w:rPr>
              <w:t>An organization is eligible to receive a SWM grant if it: a) is a private, non-profit organization that has tax-exempt status from the U.S. Internal Revenue Service (IRS); b) Is a Public Body; c) Is a federally acknowledged or State-recognized Native American tribe or group; d) Is an Academic Institution; e) Is legally established and located within one of the following: a state within the U.S.; the District of Columbia; the Commonwealth of Puerto Rico; a U.S territory. f) Has the legal capacity and authority to carry out the grant purpose; g) Has a proven record of successfully providing technical assistance and/or training to rural areas; h) Has capitalization acceptable to the Agency and is composed of at least 51 percent of the outstanding interest or membership being citizens of the U.S. or individuals who reside in the U.S. after being legally admitted for permanent residence; I) Has no delinquent debt to the Federal Government or no outstanding judgments to repay a Federal debt; j) Demonstrates that it possesses the financial, technical, and managerial capability to comply with Federal and State laws and requirements; k)Contracts with a non-affiliated organization for not more than 49 percent of the grant to provide proposed assistance.</w:t>
            </w:r>
          </w:p>
        </w:tc>
      </w:tr>
    </w:tbl>
    <w:p w14:paraId="42862A95" w14:textId="4BE67B3C" w:rsidR="00BB3E4A" w:rsidRPr="00BB3E4A" w:rsidRDefault="00BB3E4A" w:rsidP="00BB3E4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3"/>
        <w:gridCol w:w="7487"/>
      </w:tblGrid>
      <w:tr w:rsidR="00BB3E4A" w:rsidRPr="00BB3E4A" w14:paraId="7113DEE3" w14:textId="77777777" w:rsidTr="00BB3E4A">
        <w:trPr>
          <w:tblCellSpacing w:w="0" w:type="dxa"/>
        </w:trPr>
        <w:tc>
          <w:tcPr>
            <w:tcW w:w="0" w:type="auto"/>
            <w:noWrap/>
            <w:hideMark/>
          </w:tcPr>
          <w:p w14:paraId="301C6E65" w14:textId="77777777" w:rsidR="00BB3E4A" w:rsidRPr="00BB3E4A" w:rsidRDefault="00BB3E4A" w:rsidP="00BB3E4A">
            <w:pPr>
              <w:pStyle w:val="NoSpacing"/>
              <w:rPr>
                <w:rFonts w:ascii="Helvetica" w:hAnsi="Helvetica" w:cs="Helvetica"/>
                <w:b/>
                <w:bCs/>
                <w:color w:val="222222"/>
              </w:rPr>
            </w:pPr>
            <w:r w:rsidRPr="00BB3E4A">
              <w:rPr>
                <w:rFonts w:ascii="Helvetica" w:hAnsi="Helvetica" w:cs="Helvetica"/>
                <w:b/>
                <w:bCs/>
                <w:color w:val="222222"/>
              </w:rPr>
              <w:t>Agency Name:</w:t>
            </w:r>
          </w:p>
        </w:tc>
        <w:tc>
          <w:tcPr>
            <w:tcW w:w="5000" w:type="pct"/>
            <w:vAlign w:val="center"/>
            <w:hideMark/>
          </w:tcPr>
          <w:p w14:paraId="4DC3F17B" w14:textId="77777777" w:rsidR="00BB3E4A" w:rsidRPr="00BB3E4A" w:rsidRDefault="00BB3E4A" w:rsidP="00BB3E4A">
            <w:pPr>
              <w:pStyle w:val="NoSpacing"/>
              <w:rPr>
                <w:rFonts w:ascii="Helvetica" w:hAnsi="Helvetica" w:cs="Helvetica"/>
                <w:color w:val="222222"/>
              </w:rPr>
            </w:pPr>
            <w:r w:rsidRPr="00BB3E4A">
              <w:rPr>
                <w:rFonts w:ascii="Helvetica" w:hAnsi="Helvetica" w:cs="Helvetica"/>
                <w:color w:val="222222"/>
              </w:rPr>
              <w:t>Rural Utilities Service</w:t>
            </w:r>
          </w:p>
        </w:tc>
      </w:tr>
      <w:tr w:rsidR="00BB3E4A" w:rsidRPr="00BB3E4A" w14:paraId="210062C9" w14:textId="77777777" w:rsidTr="00BB3E4A">
        <w:trPr>
          <w:tblCellSpacing w:w="0" w:type="dxa"/>
        </w:trPr>
        <w:tc>
          <w:tcPr>
            <w:tcW w:w="0" w:type="auto"/>
            <w:noWrap/>
            <w:hideMark/>
          </w:tcPr>
          <w:p w14:paraId="225A9730" w14:textId="77777777" w:rsidR="00BB3E4A" w:rsidRPr="00BB3E4A" w:rsidRDefault="00BB3E4A" w:rsidP="00BB3E4A">
            <w:pPr>
              <w:pStyle w:val="NoSpacing"/>
              <w:rPr>
                <w:rFonts w:ascii="Helvetica" w:hAnsi="Helvetica" w:cs="Helvetica"/>
                <w:b/>
                <w:bCs/>
                <w:color w:val="222222"/>
              </w:rPr>
            </w:pPr>
            <w:r w:rsidRPr="00BB3E4A">
              <w:rPr>
                <w:rFonts w:ascii="Helvetica" w:hAnsi="Helvetica" w:cs="Helvetica"/>
                <w:b/>
                <w:bCs/>
                <w:color w:val="222222"/>
              </w:rPr>
              <w:t>Description:</w:t>
            </w:r>
          </w:p>
        </w:tc>
        <w:tc>
          <w:tcPr>
            <w:tcW w:w="5000" w:type="pct"/>
            <w:vAlign w:val="center"/>
            <w:hideMark/>
          </w:tcPr>
          <w:p w14:paraId="0866D57F" w14:textId="77777777" w:rsidR="00BB3E4A" w:rsidRPr="00BB3E4A" w:rsidRDefault="00BB3E4A" w:rsidP="00BB3E4A">
            <w:pPr>
              <w:pStyle w:val="NoSpacing"/>
              <w:rPr>
                <w:rFonts w:ascii="Helvetica" w:hAnsi="Helvetica" w:cs="Helvetica"/>
                <w:color w:val="222222"/>
              </w:rPr>
            </w:pPr>
          </w:p>
          <w:p w14:paraId="6C19206E" w14:textId="77777777" w:rsidR="00BB3E4A" w:rsidRPr="00BB3E4A" w:rsidRDefault="00BB3E4A" w:rsidP="00BB3E4A">
            <w:pPr>
              <w:pStyle w:val="NoSpacing"/>
              <w:rPr>
                <w:rFonts w:ascii="Helvetica" w:hAnsi="Helvetica" w:cs="Helvetica"/>
                <w:color w:val="222222"/>
              </w:rPr>
            </w:pPr>
            <w:r w:rsidRPr="00BB3E4A">
              <w:rPr>
                <w:rFonts w:ascii="Helvetica" w:hAnsi="Helvetica" w:cs="Helvetica"/>
                <w:color w:val="222222"/>
              </w:rPr>
              <w:t>Funds may be used to:</w:t>
            </w:r>
          </w:p>
          <w:p w14:paraId="1AFE1E1D" w14:textId="58B7AB84" w:rsidR="00BB3E4A" w:rsidRPr="00BB3E4A" w:rsidRDefault="00BB3E4A" w:rsidP="00BB3E4A">
            <w:pPr>
              <w:pStyle w:val="NoSpacing"/>
              <w:rPr>
                <w:rFonts w:ascii="Helvetica" w:hAnsi="Helvetica" w:cs="Helvetica"/>
                <w:color w:val="222222"/>
              </w:rPr>
            </w:pPr>
            <w:r w:rsidRPr="00BB3E4A">
              <w:rPr>
                <w:rFonts w:ascii="Helvetica" w:hAnsi="Helvetica" w:cs="Helvetica"/>
                <w:color w:val="222222"/>
              </w:rPr>
              <w:t>Evaluate current landfill conditions to determine threats to water resources; provide technical assistance and/or training to enhance operator skills in the operation and maintenance of active landfills; provide technical assistance and/or training to help communities reduce the solid waste stream; provide technical assistance and/or training for operators of landfills which are closed or will be closed in the near future with the development and implementation of closure plans, future land use plans, safety and maintenance planning, and closure scheduling within permit requirements. Grant funds may not be used to: recruit applications for the Agency’s water and waste loan and/or any loan and/or grant program; duplicate current services, or replace or substitute support normally provided by other means, such as those performed by an association’s consultant in developing a project, including feasibility,</w:t>
            </w:r>
            <w:r w:rsidR="00542EBB">
              <w:rPr>
                <w:rFonts w:ascii="Helvetica" w:hAnsi="Helvetica" w:cs="Helvetica"/>
                <w:color w:val="222222"/>
              </w:rPr>
              <w:t xml:space="preserve"> </w:t>
            </w:r>
            <w:r w:rsidRPr="00BB3E4A">
              <w:rPr>
                <w:rFonts w:ascii="Helvetica" w:hAnsi="Helvetica" w:cs="Helvetica"/>
                <w:color w:val="222222"/>
              </w:rPr>
              <w:t xml:space="preserve">design, and cost </w:t>
            </w:r>
            <w:r w:rsidRPr="00BB3E4A">
              <w:rPr>
                <w:rFonts w:ascii="Helvetica" w:hAnsi="Helvetica" w:cs="Helvetica"/>
                <w:color w:val="222222"/>
              </w:rPr>
              <w:lastRenderedPageBreak/>
              <w:t>estimates; fund political or lobbying activities; pay for capital assets; purchase real estate or vehicles, improve or renovate office space, or repair and maintain privately owned property; pay the costs for construction, improvement, rehabilitation, modification or operation and maintenance of water, wastewater, and solid waste disposal facilities and pay costs incurred prior to effective date of grants made under 7 CFR 1775.</w:t>
            </w:r>
          </w:p>
          <w:p w14:paraId="21D605A5" w14:textId="77777777" w:rsidR="00BB3E4A" w:rsidRPr="00BB3E4A" w:rsidRDefault="00BB3E4A" w:rsidP="00BB3E4A">
            <w:pPr>
              <w:pStyle w:val="NoSpacing"/>
              <w:rPr>
                <w:rFonts w:ascii="Helvetica" w:hAnsi="Helvetica" w:cs="Helvetica"/>
                <w:color w:val="222222"/>
              </w:rPr>
            </w:pPr>
          </w:p>
          <w:p w14:paraId="2AA34CE1" w14:textId="77777777" w:rsidR="00BB3E4A" w:rsidRPr="00BB3E4A" w:rsidRDefault="00BB3E4A" w:rsidP="00BB3E4A">
            <w:pPr>
              <w:pStyle w:val="NoSpacing"/>
              <w:rPr>
                <w:rFonts w:ascii="Helvetica" w:hAnsi="Helvetica" w:cs="Helvetica"/>
                <w:color w:val="222222"/>
              </w:rPr>
            </w:pPr>
          </w:p>
          <w:p w14:paraId="55C92795" w14:textId="77777777" w:rsidR="00BB3E4A" w:rsidRPr="00BB3E4A" w:rsidRDefault="00BB3E4A" w:rsidP="00BB3E4A">
            <w:pPr>
              <w:pStyle w:val="NoSpacing"/>
              <w:rPr>
                <w:rFonts w:ascii="Helvetica" w:hAnsi="Helvetica" w:cs="Helvetica"/>
                <w:color w:val="222222"/>
              </w:rPr>
            </w:pPr>
          </w:p>
        </w:tc>
      </w:tr>
      <w:tr w:rsidR="00BB3E4A" w:rsidRPr="00BB3E4A" w14:paraId="6525C301" w14:textId="77777777" w:rsidTr="00BB3E4A">
        <w:trPr>
          <w:tblCellSpacing w:w="0" w:type="dxa"/>
        </w:trPr>
        <w:tc>
          <w:tcPr>
            <w:tcW w:w="0" w:type="auto"/>
            <w:noWrap/>
            <w:hideMark/>
          </w:tcPr>
          <w:p w14:paraId="26DA82D3" w14:textId="77777777" w:rsidR="00BB3E4A" w:rsidRPr="00BB3E4A" w:rsidRDefault="00BB3E4A" w:rsidP="00BB3E4A">
            <w:pPr>
              <w:pStyle w:val="NoSpacing"/>
              <w:rPr>
                <w:rFonts w:ascii="Helvetica" w:hAnsi="Helvetica" w:cs="Helvetica"/>
                <w:b/>
                <w:bCs/>
                <w:color w:val="222222"/>
              </w:rPr>
            </w:pPr>
            <w:r w:rsidRPr="00BB3E4A">
              <w:rPr>
                <w:rFonts w:ascii="Helvetica" w:hAnsi="Helvetica" w:cs="Helvetica"/>
                <w:b/>
                <w:bCs/>
                <w:color w:val="222222"/>
              </w:rPr>
              <w:lastRenderedPageBreak/>
              <w:t>Link to Additional Information:</w:t>
            </w:r>
          </w:p>
        </w:tc>
        <w:tc>
          <w:tcPr>
            <w:tcW w:w="5000" w:type="pct"/>
            <w:vAlign w:val="center"/>
            <w:hideMark/>
          </w:tcPr>
          <w:p w14:paraId="27D9AF45" w14:textId="77777777" w:rsidR="00BB3E4A" w:rsidRPr="00BB3E4A" w:rsidRDefault="000E4EB0" w:rsidP="00BB3E4A">
            <w:pPr>
              <w:pStyle w:val="NoSpacing"/>
              <w:rPr>
                <w:rFonts w:ascii="Helvetica" w:hAnsi="Helvetica" w:cs="Helvetica"/>
                <w:color w:val="222222"/>
              </w:rPr>
            </w:pPr>
            <w:hyperlink r:id="rId102" w:tgtFrame="_blank" w:tooltip="Link to Additional Information" w:history="1">
              <w:r w:rsidR="00BB3E4A" w:rsidRPr="00BB3E4A">
                <w:rPr>
                  <w:rStyle w:val="Hyperlink"/>
                  <w:rFonts w:ascii="Helvetica" w:hAnsi="Helvetica" w:cs="Helvetica"/>
                </w:rPr>
                <w:t>Government Website</w:t>
              </w:r>
            </w:hyperlink>
          </w:p>
        </w:tc>
      </w:tr>
      <w:tr w:rsidR="00BB3E4A" w:rsidRPr="00BB3E4A" w14:paraId="019B8CC7" w14:textId="77777777" w:rsidTr="00BB3E4A">
        <w:trPr>
          <w:tblCellSpacing w:w="0" w:type="dxa"/>
        </w:trPr>
        <w:tc>
          <w:tcPr>
            <w:tcW w:w="0" w:type="auto"/>
            <w:noWrap/>
            <w:hideMark/>
          </w:tcPr>
          <w:p w14:paraId="74B6EE81" w14:textId="77777777" w:rsidR="00BB3E4A" w:rsidRPr="00BB3E4A" w:rsidRDefault="00BB3E4A" w:rsidP="00BB3E4A">
            <w:pPr>
              <w:pStyle w:val="NoSpacing"/>
              <w:rPr>
                <w:rFonts w:ascii="Helvetica" w:hAnsi="Helvetica" w:cs="Helvetica"/>
                <w:b/>
                <w:bCs/>
                <w:color w:val="222222"/>
              </w:rPr>
            </w:pPr>
            <w:r w:rsidRPr="00BB3E4A">
              <w:rPr>
                <w:rFonts w:ascii="Helvetica" w:hAnsi="Helvetica" w:cs="Helvetica"/>
                <w:b/>
                <w:bCs/>
                <w:color w:val="222222"/>
              </w:rPr>
              <w:t>Grantor Contact Information:</w:t>
            </w:r>
          </w:p>
        </w:tc>
        <w:tc>
          <w:tcPr>
            <w:tcW w:w="5000" w:type="pct"/>
            <w:vAlign w:val="center"/>
            <w:hideMark/>
          </w:tcPr>
          <w:p w14:paraId="28E8AF58" w14:textId="77777777" w:rsidR="00BB3E4A" w:rsidRPr="00BB3E4A" w:rsidRDefault="00BB3E4A" w:rsidP="00BB3E4A">
            <w:pPr>
              <w:pStyle w:val="NoSpacing"/>
              <w:rPr>
                <w:rFonts w:ascii="Helvetica" w:hAnsi="Helvetica" w:cs="Helvetica"/>
                <w:color w:val="222222"/>
              </w:rPr>
            </w:pPr>
            <w:r w:rsidRPr="00BB3E4A">
              <w:rPr>
                <w:rFonts w:ascii="Helvetica" w:hAnsi="Helvetica" w:cs="Helvetica"/>
                <w:color w:val="222222"/>
              </w:rPr>
              <w:t>If you have difficulty accessing the full announcement electronically, please contact:</w:t>
            </w:r>
            <w:r w:rsidRPr="00BB3E4A">
              <w:rPr>
                <w:rFonts w:ascii="Helvetica" w:hAnsi="Helvetica" w:cs="Helvetica"/>
                <w:color w:val="222222"/>
              </w:rPr>
              <w:br/>
            </w:r>
            <w:r w:rsidRPr="00BB3E4A">
              <w:rPr>
                <w:rFonts w:ascii="Helvetica" w:hAnsi="Helvetica" w:cs="Helvetica"/>
                <w:color w:val="222222"/>
              </w:rPr>
              <w:br/>
              <w:t xml:space="preserve">Dolores </w:t>
            </w:r>
            <w:proofErr w:type="spellStart"/>
            <w:r w:rsidRPr="00BB3E4A">
              <w:rPr>
                <w:rFonts w:ascii="Helvetica" w:hAnsi="Helvetica" w:cs="Helvetica"/>
                <w:color w:val="222222"/>
              </w:rPr>
              <w:t>Maratita</w:t>
            </w:r>
            <w:proofErr w:type="spellEnd"/>
            <w:r w:rsidRPr="00BB3E4A">
              <w:rPr>
                <w:rFonts w:ascii="Helvetica" w:hAnsi="Helvetica" w:cs="Helvetica"/>
                <w:color w:val="222222"/>
              </w:rPr>
              <w:t xml:space="preserve"> Community Programs Specialist Phone 615-714-8883</w:t>
            </w:r>
            <w:r w:rsidRPr="00BB3E4A">
              <w:rPr>
                <w:rFonts w:ascii="Helvetica" w:hAnsi="Helvetica" w:cs="Helvetica"/>
                <w:color w:val="222222"/>
              </w:rPr>
              <w:br/>
            </w:r>
            <w:r w:rsidRPr="00BB3E4A">
              <w:rPr>
                <w:rFonts w:ascii="Helvetica" w:hAnsi="Helvetica" w:cs="Helvetica"/>
                <w:color w:val="222222"/>
              </w:rPr>
              <w:br/>
            </w:r>
            <w:hyperlink r:id="rId103" w:history="1">
              <w:r w:rsidRPr="00BB3E4A">
                <w:rPr>
                  <w:rStyle w:val="Hyperlink"/>
                  <w:rFonts w:ascii="Helvetica" w:hAnsi="Helvetica" w:cs="Helvetica"/>
                </w:rPr>
                <w:t>Grant Manager</w:t>
              </w:r>
            </w:hyperlink>
          </w:p>
        </w:tc>
      </w:tr>
    </w:tbl>
    <w:p w14:paraId="48078227" w14:textId="6142DCC5" w:rsidR="00426D16" w:rsidRDefault="00BB3E4A" w:rsidP="00FE51EB">
      <w:pPr>
        <w:pStyle w:val="NoSpacing"/>
        <w:rPr>
          <w:rFonts w:ascii="Helvetica" w:hAnsi="Helvetica" w:cs="Helvetica"/>
          <w:color w:val="222222"/>
          <w:sz w:val="24"/>
          <w:szCs w:val="24"/>
        </w:rPr>
      </w:pPr>
      <w:r w:rsidRPr="00FA015A">
        <w:rPr>
          <w:rFonts w:ascii="Helvetica" w:hAnsi="Helvetica" w:cs="Helvetica"/>
          <w:color w:val="222222"/>
          <w:sz w:val="24"/>
          <w:szCs w:val="24"/>
        </w:rPr>
        <w:br/>
      </w:r>
      <w:hyperlink r:id="rId104" w:tgtFrame="_blank" w:history="1">
        <w:r w:rsidRPr="00FA015A">
          <w:rPr>
            <w:rStyle w:val="Hyperlink"/>
            <w:rFonts w:ascii="Helvetica" w:hAnsi="Helvetica" w:cs="Helvetica"/>
            <w:color w:val="1155CC"/>
            <w:sz w:val="24"/>
            <w:szCs w:val="24"/>
            <w:shd w:val="clear" w:color="auto" w:fill="FFFFFF"/>
          </w:rPr>
          <w:t>https://www.grants.gov/web/grants/view-opportunity.html?oppId=350412</w:t>
        </w:r>
      </w:hyperlink>
      <w:r w:rsidR="003A0C81" w:rsidRPr="007C2E4F">
        <w:rPr>
          <w:rFonts w:ascii="Helvetica" w:hAnsi="Helvetica" w:cs="Helvetica"/>
          <w:color w:val="222222"/>
          <w:sz w:val="24"/>
          <w:szCs w:val="24"/>
        </w:rPr>
        <w:br/>
      </w:r>
      <w:r w:rsidR="003A0C81" w:rsidRPr="007C2E4F">
        <w:rPr>
          <w:rFonts w:ascii="Helvetica" w:hAnsi="Helvetica" w:cs="Helvetica"/>
          <w:color w:val="222222"/>
          <w:sz w:val="24"/>
          <w:szCs w:val="24"/>
        </w:rPr>
        <w:br/>
      </w:r>
    </w:p>
    <w:p w14:paraId="23F76453" w14:textId="6D6469CA" w:rsidR="00FF3BDE" w:rsidRPr="004A627F" w:rsidRDefault="00FF3BDE" w:rsidP="00FF3BDE">
      <w:pPr>
        <w:widowControl w:val="0"/>
        <w:autoSpaceDE w:val="0"/>
        <w:autoSpaceDN w:val="0"/>
        <w:adjustRightInd w:val="0"/>
        <w:rPr>
          <w:rFonts w:ascii="Helvetica" w:hAnsi="Helvetica" w:cs="Helvetica"/>
          <w:b/>
        </w:rPr>
      </w:pPr>
      <w:bookmarkStart w:id="66" w:name="AGERuralInnovationStronger"/>
      <w:bookmarkStart w:id="67" w:name="AGResearch"/>
      <w:bookmarkEnd w:id="66"/>
      <w:bookmarkEnd w:id="67"/>
      <w:r w:rsidRPr="004A627F">
        <w:rPr>
          <w:rFonts w:ascii="Helvetica" w:hAnsi="Helvetica" w:cs="Helvetica"/>
          <w:b/>
        </w:rPr>
        <w:t>Research:</w:t>
      </w:r>
    </w:p>
    <w:p w14:paraId="63B5EA9F" w14:textId="40C0A746" w:rsidR="000E5A56" w:rsidRDefault="000E5A56" w:rsidP="00C450F4">
      <w:pPr>
        <w:pStyle w:val="NoSpacing"/>
        <w:rPr>
          <w:rStyle w:val="Hyperlink"/>
          <w:rFonts w:ascii="Helvetica" w:hAnsi="Helvetica" w:cs="Helvetica"/>
          <w:color w:val="1155CC"/>
          <w:sz w:val="24"/>
          <w:szCs w:val="24"/>
          <w:shd w:val="clear" w:color="auto" w:fill="FFFFFF"/>
        </w:rPr>
      </w:pPr>
    </w:p>
    <w:p w14:paraId="254EC9FF" w14:textId="77777777" w:rsidR="00A5506E" w:rsidRDefault="00A5506E" w:rsidP="00C450F4">
      <w:pPr>
        <w:pStyle w:val="NoSpacing"/>
        <w:rPr>
          <w:rFonts w:ascii="Helvetica" w:hAnsi="Helvetica" w:cs="Helvetica"/>
          <w:color w:val="222222"/>
        </w:rPr>
      </w:pPr>
    </w:p>
    <w:p w14:paraId="4B66EC3B" w14:textId="77777777" w:rsidR="00291154" w:rsidRDefault="00291154" w:rsidP="00291154">
      <w:pPr>
        <w:widowControl w:val="0"/>
        <w:autoSpaceDE w:val="0"/>
        <w:autoSpaceDN w:val="0"/>
        <w:adjustRightInd w:val="0"/>
        <w:rPr>
          <w:rFonts w:ascii="Helvetica" w:hAnsi="Helvetica" w:cs="Helvetica"/>
          <w:b/>
        </w:rPr>
      </w:pPr>
      <w:bookmarkStart w:id="68" w:name="AG23ScientificCoopRes"/>
      <w:bookmarkStart w:id="69" w:name="AGResAlfalfa"/>
      <w:bookmarkStart w:id="70" w:name="AGModifications"/>
      <w:bookmarkEnd w:id="68"/>
      <w:bookmarkEnd w:id="69"/>
      <w:bookmarkEnd w:id="70"/>
      <w:r w:rsidRPr="005D3F9C">
        <w:rPr>
          <w:rFonts w:ascii="Helvetica" w:hAnsi="Helvetica" w:cs="Helvetica"/>
          <w:b/>
        </w:rPr>
        <w:t>Modifications:</w:t>
      </w:r>
      <w:bookmarkStart w:id="71" w:name="AGOutreachSociallyDisadvantaged"/>
      <w:bookmarkStart w:id="72" w:name="AGLRP"/>
      <w:bookmarkStart w:id="73" w:name="AGTradePromo"/>
      <w:bookmarkStart w:id="74" w:name="AGTERHC"/>
      <w:bookmarkStart w:id="75" w:name="AGERHC"/>
      <w:bookmarkEnd w:id="71"/>
      <w:bookmarkEnd w:id="72"/>
      <w:bookmarkEnd w:id="73"/>
      <w:bookmarkEnd w:id="74"/>
      <w:bookmarkEnd w:id="75"/>
    </w:p>
    <w:p w14:paraId="4FEE9DCA" w14:textId="77777777" w:rsidR="00BB3E4A" w:rsidRDefault="00BB3E4A" w:rsidP="00291154">
      <w:pPr>
        <w:widowControl w:val="0"/>
        <w:autoSpaceDE w:val="0"/>
        <w:autoSpaceDN w:val="0"/>
        <w:adjustRightInd w:val="0"/>
        <w:rPr>
          <w:rFonts w:ascii="Helvetica" w:hAnsi="Helvetica" w:cs="Helvetica"/>
          <w:b/>
        </w:rPr>
      </w:pPr>
    </w:p>
    <w:p w14:paraId="7344FA37" w14:textId="77777777" w:rsidR="00BB3E4A" w:rsidRDefault="00BB3E4A" w:rsidP="00BB3E4A">
      <w:pPr>
        <w:pStyle w:val="NoSpacing"/>
        <w:rPr>
          <w:rFonts w:ascii="Helvetica" w:hAnsi="Helvetica" w:cs="Helvetica"/>
          <w:color w:val="222222"/>
          <w:sz w:val="24"/>
          <w:szCs w:val="24"/>
          <w:shd w:val="clear" w:color="auto" w:fill="FFFFFF"/>
        </w:rPr>
      </w:pPr>
      <w:bookmarkStart w:id="76" w:name="AGERUSTATraining"/>
      <w:bookmarkEnd w:id="76"/>
      <w:r w:rsidRPr="00FA015A">
        <w:rPr>
          <w:rFonts w:ascii="Helvetica" w:hAnsi="Helvetica" w:cs="Helvetica"/>
          <w:color w:val="222222"/>
          <w:sz w:val="24"/>
          <w:szCs w:val="24"/>
          <w:shd w:val="clear" w:color="auto" w:fill="FFFFFF"/>
        </w:rPr>
        <w:t>Rural Utilities Service</w:t>
      </w:r>
      <w:r w:rsidRPr="00FA015A">
        <w:rPr>
          <w:rFonts w:ascii="Helvetica" w:hAnsi="Helvetica" w:cs="Helvetica"/>
          <w:color w:val="222222"/>
          <w:sz w:val="24"/>
          <w:szCs w:val="24"/>
        </w:rPr>
        <w:br/>
      </w:r>
      <w:r w:rsidRPr="00FA015A">
        <w:rPr>
          <w:rFonts w:ascii="Helvetica" w:hAnsi="Helvetica" w:cs="Helvetica"/>
          <w:color w:val="222222"/>
          <w:sz w:val="24"/>
          <w:szCs w:val="24"/>
          <w:shd w:val="clear" w:color="auto" w:fill="FFFFFF"/>
        </w:rPr>
        <w:t>Technical Assistance and Training Grant Program</w:t>
      </w:r>
      <w:r w:rsidRPr="00FA015A">
        <w:rPr>
          <w:rFonts w:ascii="Helvetica" w:hAnsi="Helvetica" w:cs="Helvetica"/>
          <w:color w:val="222222"/>
          <w:sz w:val="24"/>
          <w:szCs w:val="24"/>
        </w:rPr>
        <w:br/>
      </w:r>
      <w:r w:rsidRPr="00FA015A">
        <w:rPr>
          <w:rFonts w:ascii="Helvetica" w:hAnsi="Helvetica" w:cs="Helvetica"/>
          <w:color w:val="222222"/>
          <w:sz w:val="24"/>
          <w:szCs w:val="24"/>
          <w:shd w:val="clear" w:color="auto" w:fill="FFFFFF"/>
        </w:rPr>
        <w:t>Synopsis 5</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BB3E4A" w:rsidRPr="00BB3E4A" w14:paraId="7A61A495" w14:textId="77777777" w:rsidTr="00BB3E4A">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BB3E4A" w:rsidRPr="00BB3E4A" w14:paraId="2E3221F0" w14:textId="77777777" w:rsidTr="00BB3E4A">
              <w:trPr>
                <w:tblCellSpacing w:w="0" w:type="dxa"/>
              </w:trPr>
              <w:tc>
                <w:tcPr>
                  <w:tcW w:w="1426" w:type="dxa"/>
                  <w:noWrap/>
                  <w:hideMark/>
                </w:tcPr>
                <w:p w14:paraId="59D49378" w14:textId="77777777" w:rsidR="00BB3E4A" w:rsidRPr="00BB3E4A" w:rsidRDefault="00BB3E4A" w:rsidP="00BB3E4A">
                  <w:pPr>
                    <w:pStyle w:val="NoSpacing"/>
                    <w:rPr>
                      <w:rFonts w:ascii="Helvetica" w:hAnsi="Helvetica" w:cs="Helvetica"/>
                      <w:b/>
                      <w:bCs/>
                      <w:color w:val="222222"/>
                    </w:rPr>
                  </w:pPr>
                  <w:r w:rsidRPr="00BB3E4A">
                    <w:rPr>
                      <w:rFonts w:ascii="Helvetica" w:hAnsi="Helvetica" w:cs="Helvetica"/>
                      <w:b/>
                      <w:bCs/>
                      <w:color w:val="222222"/>
                    </w:rPr>
                    <w:t>Document Type:</w:t>
                  </w:r>
                </w:p>
              </w:tc>
              <w:tc>
                <w:tcPr>
                  <w:tcW w:w="3819" w:type="dxa"/>
                  <w:vAlign w:val="center"/>
                  <w:hideMark/>
                </w:tcPr>
                <w:p w14:paraId="4B2A3B4F" w14:textId="77777777" w:rsidR="00BB3E4A" w:rsidRPr="00BB3E4A" w:rsidRDefault="00BB3E4A" w:rsidP="00BB3E4A">
                  <w:pPr>
                    <w:pStyle w:val="NoSpacing"/>
                    <w:rPr>
                      <w:rFonts w:ascii="Helvetica" w:hAnsi="Helvetica" w:cs="Helvetica"/>
                      <w:color w:val="222222"/>
                    </w:rPr>
                  </w:pPr>
                  <w:r w:rsidRPr="00BB3E4A">
                    <w:rPr>
                      <w:rFonts w:ascii="Helvetica" w:hAnsi="Helvetica" w:cs="Helvetica"/>
                      <w:color w:val="222222"/>
                    </w:rPr>
                    <w:t>Grants Notice</w:t>
                  </w:r>
                </w:p>
              </w:tc>
            </w:tr>
            <w:tr w:rsidR="00BB3E4A" w:rsidRPr="00BB3E4A" w14:paraId="4613AFC9" w14:textId="77777777" w:rsidTr="00BB3E4A">
              <w:trPr>
                <w:tblCellSpacing w:w="0" w:type="dxa"/>
              </w:trPr>
              <w:tc>
                <w:tcPr>
                  <w:tcW w:w="1426" w:type="dxa"/>
                  <w:noWrap/>
                  <w:hideMark/>
                </w:tcPr>
                <w:p w14:paraId="544CBEAA" w14:textId="77777777" w:rsidR="00BB3E4A" w:rsidRPr="00BB3E4A" w:rsidRDefault="00BB3E4A" w:rsidP="00BB3E4A">
                  <w:pPr>
                    <w:pStyle w:val="NoSpacing"/>
                    <w:rPr>
                      <w:rFonts w:ascii="Helvetica" w:hAnsi="Helvetica" w:cs="Helvetica"/>
                      <w:b/>
                      <w:bCs/>
                      <w:color w:val="222222"/>
                    </w:rPr>
                  </w:pPr>
                  <w:r w:rsidRPr="00BB3E4A">
                    <w:rPr>
                      <w:rFonts w:ascii="Helvetica" w:hAnsi="Helvetica" w:cs="Helvetica"/>
                      <w:b/>
                      <w:bCs/>
                      <w:color w:val="222222"/>
                    </w:rPr>
                    <w:t>Funding Opportunity Number:</w:t>
                  </w:r>
                </w:p>
              </w:tc>
              <w:tc>
                <w:tcPr>
                  <w:tcW w:w="3819" w:type="dxa"/>
                  <w:vAlign w:val="center"/>
                  <w:hideMark/>
                </w:tcPr>
                <w:p w14:paraId="1F3B6EBB" w14:textId="77777777" w:rsidR="00BB3E4A" w:rsidRPr="00BB3E4A" w:rsidRDefault="00BB3E4A" w:rsidP="00BB3E4A">
                  <w:pPr>
                    <w:pStyle w:val="NoSpacing"/>
                    <w:rPr>
                      <w:rFonts w:ascii="Helvetica" w:hAnsi="Helvetica" w:cs="Helvetica"/>
                      <w:color w:val="222222"/>
                    </w:rPr>
                  </w:pPr>
                  <w:r w:rsidRPr="00BB3E4A">
                    <w:rPr>
                      <w:rFonts w:ascii="Helvetica" w:hAnsi="Helvetica" w:cs="Helvetica"/>
                      <w:color w:val="222222"/>
                    </w:rPr>
                    <w:t>TATFY24</w:t>
                  </w:r>
                </w:p>
              </w:tc>
            </w:tr>
            <w:tr w:rsidR="00BB3E4A" w:rsidRPr="00BB3E4A" w14:paraId="25A241D1" w14:textId="77777777" w:rsidTr="00BB3E4A">
              <w:trPr>
                <w:tblCellSpacing w:w="0" w:type="dxa"/>
              </w:trPr>
              <w:tc>
                <w:tcPr>
                  <w:tcW w:w="1426" w:type="dxa"/>
                  <w:noWrap/>
                  <w:hideMark/>
                </w:tcPr>
                <w:p w14:paraId="7C4B802B" w14:textId="77777777" w:rsidR="00BB3E4A" w:rsidRPr="00BB3E4A" w:rsidRDefault="00BB3E4A" w:rsidP="00BB3E4A">
                  <w:pPr>
                    <w:pStyle w:val="NoSpacing"/>
                    <w:rPr>
                      <w:rFonts w:ascii="Helvetica" w:hAnsi="Helvetica" w:cs="Helvetica"/>
                      <w:b/>
                      <w:bCs/>
                      <w:color w:val="222222"/>
                    </w:rPr>
                  </w:pPr>
                  <w:r w:rsidRPr="00BB3E4A">
                    <w:rPr>
                      <w:rFonts w:ascii="Helvetica" w:hAnsi="Helvetica" w:cs="Helvetica"/>
                      <w:b/>
                      <w:bCs/>
                      <w:color w:val="222222"/>
                    </w:rPr>
                    <w:t>Funding Opportunity Title:</w:t>
                  </w:r>
                </w:p>
              </w:tc>
              <w:tc>
                <w:tcPr>
                  <w:tcW w:w="3819" w:type="dxa"/>
                  <w:vAlign w:val="center"/>
                  <w:hideMark/>
                </w:tcPr>
                <w:p w14:paraId="7780DCC4" w14:textId="77777777" w:rsidR="00BB3E4A" w:rsidRPr="00BB3E4A" w:rsidRDefault="00BB3E4A" w:rsidP="00BB3E4A">
                  <w:pPr>
                    <w:pStyle w:val="NoSpacing"/>
                    <w:rPr>
                      <w:rFonts w:ascii="Helvetica" w:hAnsi="Helvetica" w:cs="Helvetica"/>
                      <w:color w:val="222222"/>
                    </w:rPr>
                  </w:pPr>
                  <w:r w:rsidRPr="00BB3E4A">
                    <w:rPr>
                      <w:rFonts w:ascii="Helvetica" w:hAnsi="Helvetica" w:cs="Helvetica"/>
                      <w:color w:val="222222"/>
                    </w:rPr>
                    <w:t>Technical Assistance and Training Grant Program</w:t>
                  </w:r>
                </w:p>
              </w:tc>
            </w:tr>
            <w:tr w:rsidR="00BB3E4A" w:rsidRPr="00BB3E4A" w14:paraId="2C184492" w14:textId="77777777" w:rsidTr="00BB3E4A">
              <w:trPr>
                <w:tblCellSpacing w:w="0" w:type="dxa"/>
              </w:trPr>
              <w:tc>
                <w:tcPr>
                  <w:tcW w:w="1426" w:type="dxa"/>
                  <w:noWrap/>
                  <w:hideMark/>
                </w:tcPr>
                <w:p w14:paraId="5CC3B715" w14:textId="77777777" w:rsidR="00BB3E4A" w:rsidRPr="00BB3E4A" w:rsidRDefault="00BB3E4A" w:rsidP="00BB3E4A">
                  <w:pPr>
                    <w:pStyle w:val="NoSpacing"/>
                    <w:rPr>
                      <w:rFonts w:ascii="Helvetica" w:hAnsi="Helvetica" w:cs="Helvetica"/>
                      <w:b/>
                      <w:bCs/>
                      <w:color w:val="222222"/>
                    </w:rPr>
                  </w:pPr>
                  <w:r w:rsidRPr="00BB3E4A">
                    <w:rPr>
                      <w:rFonts w:ascii="Helvetica" w:hAnsi="Helvetica" w:cs="Helvetica"/>
                      <w:b/>
                      <w:bCs/>
                      <w:color w:val="222222"/>
                    </w:rPr>
                    <w:t>Opportunity Category:</w:t>
                  </w:r>
                </w:p>
              </w:tc>
              <w:tc>
                <w:tcPr>
                  <w:tcW w:w="3819" w:type="dxa"/>
                  <w:vAlign w:val="center"/>
                  <w:hideMark/>
                </w:tcPr>
                <w:p w14:paraId="5B537765" w14:textId="77777777" w:rsidR="00BB3E4A" w:rsidRPr="00BB3E4A" w:rsidRDefault="00BB3E4A" w:rsidP="00BB3E4A">
                  <w:pPr>
                    <w:pStyle w:val="NoSpacing"/>
                    <w:rPr>
                      <w:rFonts w:ascii="Helvetica" w:hAnsi="Helvetica" w:cs="Helvetica"/>
                      <w:color w:val="222222"/>
                    </w:rPr>
                  </w:pPr>
                  <w:r w:rsidRPr="00BB3E4A">
                    <w:rPr>
                      <w:rFonts w:ascii="Helvetica" w:hAnsi="Helvetica" w:cs="Helvetica"/>
                      <w:color w:val="222222"/>
                    </w:rPr>
                    <w:t>Discretionary</w:t>
                  </w:r>
                </w:p>
              </w:tc>
            </w:tr>
            <w:tr w:rsidR="00BB3E4A" w:rsidRPr="00BB3E4A" w14:paraId="00FF148B" w14:textId="77777777" w:rsidTr="00BB3E4A">
              <w:trPr>
                <w:tblCellSpacing w:w="0" w:type="dxa"/>
              </w:trPr>
              <w:tc>
                <w:tcPr>
                  <w:tcW w:w="1426" w:type="dxa"/>
                  <w:noWrap/>
                  <w:hideMark/>
                </w:tcPr>
                <w:p w14:paraId="3A0B5793" w14:textId="77777777" w:rsidR="00BB3E4A" w:rsidRPr="00BB3E4A" w:rsidRDefault="00BB3E4A" w:rsidP="00BB3E4A">
                  <w:pPr>
                    <w:pStyle w:val="NoSpacing"/>
                    <w:rPr>
                      <w:rFonts w:ascii="Helvetica" w:hAnsi="Helvetica" w:cs="Helvetica"/>
                      <w:b/>
                      <w:bCs/>
                      <w:color w:val="222222"/>
                    </w:rPr>
                  </w:pPr>
                  <w:r w:rsidRPr="00BB3E4A">
                    <w:rPr>
                      <w:rFonts w:ascii="Helvetica" w:hAnsi="Helvetica" w:cs="Helvetica"/>
                      <w:b/>
                      <w:bCs/>
                      <w:color w:val="222222"/>
                    </w:rPr>
                    <w:t>Opportunity Category Explanation:</w:t>
                  </w:r>
                </w:p>
              </w:tc>
              <w:tc>
                <w:tcPr>
                  <w:tcW w:w="3819" w:type="dxa"/>
                  <w:vAlign w:val="center"/>
                  <w:hideMark/>
                </w:tcPr>
                <w:p w14:paraId="602B87A1" w14:textId="77777777" w:rsidR="00BB3E4A" w:rsidRPr="00BB3E4A" w:rsidRDefault="00BB3E4A" w:rsidP="00BB3E4A">
                  <w:pPr>
                    <w:pStyle w:val="NoSpacing"/>
                    <w:rPr>
                      <w:rFonts w:ascii="Helvetica" w:hAnsi="Helvetica" w:cs="Helvetica"/>
                      <w:color w:val="222222"/>
                    </w:rPr>
                  </w:pPr>
                  <w:r w:rsidRPr="00BB3E4A">
                    <w:rPr>
                      <w:rFonts w:ascii="Helvetica" w:hAnsi="Helvetica" w:cs="Helvetica"/>
                      <w:color w:val="222222"/>
                    </w:rPr>
                    <w:t> </w:t>
                  </w:r>
                </w:p>
              </w:tc>
            </w:tr>
            <w:tr w:rsidR="00BB3E4A" w:rsidRPr="00BB3E4A" w14:paraId="09119ADF" w14:textId="77777777" w:rsidTr="00BB3E4A">
              <w:trPr>
                <w:tblCellSpacing w:w="0" w:type="dxa"/>
              </w:trPr>
              <w:tc>
                <w:tcPr>
                  <w:tcW w:w="1426" w:type="dxa"/>
                  <w:noWrap/>
                  <w:hideMark/>
                </w:tcPr>
                <w:p w14:paraId="54C3BEEF" w14:textId="77777777" w:rsidR="00BB3E4A" w:rsidRPr="00BB3E4A" w:rsidRDefault="00BB3E4A" w:rsidP="00BB3E4A">
                  <w:pPr>
                    <w:pStyle w:val="NoSpacing"/>
                    <w:rPr>
                      <w:rFonts w:ascii="Helvetica" w:hAnsi="Helvetica" w:cs="Helvetica"/>
                      <w:b/>
                      <w:bCs/>
                      <w:color w:val="222222"/>
                    </w:rPr>
                  </w:pPr>
                  <w:r w:rsidRPr="00BB3E4A">
                    <w:rPr>
                      <w:rFonts w:ascii="Helvetica" w:hAnsi="Helvetica" w:cs="Helvetica"/>
                      <w:b/>
                      <w:bCs/>
                      <w:color w:val="222222"/>
                    </w:rPr>
                    <w:t>Funding Instrument Type:</w:t>
                  </w:r>
                </w:p>
              </w:tc>
              <w:tc>
                <w:tcPr>
                  <w:tcW w:w="3819" w:type="dxa"/>
                  <w:vAlign w:val="center"/>
                  <w:hideMark/>
                </w:tcPr>
                <w:p w14:paraId="7480B7A1" w14:textId="77777777" w:rsidR="00BB3E4A" w:rsidRPr="00BB3E4A" w:rsidRDefault="00BB3E4A" w:rsidP="00BB3E4A">
                  <w:pPr>
                    <w:pStyle w:val="NoSpacing"/>
                    <w:rPr>
                      <w:rFonts w:ascii="Helvetica" w:hAnsi="Helvetica" w:cs="Helvetica"/>
                      <w:color w:val="222222"/>
                    </w:rPr>
                  </w:pPr>
                  <w:r w:rsidRPr="00BB3E4A">
                    <w:rPr>
                      <w:rFonts w:ascii="Helvetica" w:hAnsi="Helvetica" w:cs="Helvetica"/>
                      <w:color w:val="222222"/>
                    </w:rPr>
                    <w:t>Grant</w:t>
                  </w:r>
                </w:p>
              </w:tc>
            </w:tr>
            <w:tr w:rsidR="00BB3E4A" w:rsidRPr="00BB3E4A" w14:paraId="3FC31BD4" w14:textId="77777777" w:rsidTr="00BB3E4A">
              <w:trPr>
                <w:tblCellSpacing w:w="0" w:type="dxa"/>
              </w:trPr>
              <w:tc>
                <w:tcPr>
                  <w:tcW w:w="1426" w:type="dxa"/>
                  <w:noWrap/>
                  <w:hideMark/>
                </w:tcPr>
                <w:p w14:paraId="036F0866" w14:textId="77777777" w:rsidR="00BB3E4A" w:rsidRPr="00BB3E4A" w:rsidRDefault="00BB3E4A" w:rsidP="00BB3E4A">
                  <w:pPr>
                    <w:pStyle w:val="NoSpacing"/>
                    <w:rPr>
                      <w:rFonts w:ascii="Helvetica" w:hAnsi="Helvetica" w:cs="Helvetica"/>
                      <w:b/>
                      <w:bCs/>
                      <w:color w:val="222222"/>
                    </w:rPr>
                  </w:pPr>
                  <w:r w:rsidRPr="00BB3E4A">
                    <w:rPr>
                      <w:rFonts w:ascii="Helvetica" w:hAnsi="Helvetica" w:cs="Helvetica"/>
                      <w:b/>
                      <w:bCs/>
                      <w:color w:val="222222"/>
                    </w:rPr>
                    <w:t>Category of Funding Activity:</w:t>
                  </w:r>
                </w:p>
              </w:tc>
              <w:tc>
                <w:tcPr>
                  <w:tcW w:w="3819" w:type="dxa"/>
                  <w:vAlign w:val="center"/>
                  <w:hideMark/>
                </w:tcPr>
                <w:p w14:paraId="55A1EB0C" w14:textId="77777777" w:rsidR="00BB3E4A" w:rsidRPr="00BB3E4A" w:rsidRDefault="00BB3E4A" w:rsidP="00BB3E4A">
                  <w:pPr>
                    <w:pStyle w:val="NoSpacing"/>
                    <w:rPr>
                      <w:rFonts w:ascii="Helvetica" w:hAnsi="Helvetica" w:cs="Helvetica"/>
                      <w:color w:val="222222"/>
                    </w:rPr>
                  </w:pPr>
                  <w:r w:rsidRPr="00BB3E4A">
                    <w:rPr>
                      <w:rFonts w:ascii="Helvetica" w:hAnsi="Helvetica" w:cs="Helvetica"/>
                      <w:color w:val="222222"/>
                    </w:rPr>
                    <w:t>Community Development</w:t>
                  </w:r>
                  <w:r w:rsidRPr="00BB3E4A">
                    <w:rPr>
                      <w:rFonts w:ascii="Helvetica" w:hAnsi="Helvetica" w:cs="Helvetica"/>
                      <w:color w:val="222222"/>
                    </w:rPr>
                    <w:br/>
                    <w:t>Employment, Labor and Training</w:t>
                  </w:r>
                  <w:r w:rsidRPr="00BB3E4A">
                    <w:rPr>
                      <w:rFonts w:ascii="Helvetica" w:hAnsi="Helvetica" w:cs="Helvetica"/>
                      <w:color w:val="222222"/>
                    </w:rPr>
                    <w:br/>
                    <w:t>Environment</w:t>
                  </w:r>
                  <w:r w:rsidRPr="00BB3E4A">
                    <w:rPr>
                      <w:rFonts w:ascii="Helvetica" w:hAnsi="Helvetica" w:cs="Helvetica"/>
                      <w:color w:val="222222"/>
                    </w:rPr>
                    <w:br/>
                    <w:t>Opportunity Zone Benefits</w:t>
                  </w:r>
                </w:p>
              </w:tc>
            </w:tr>
            <w:tr w:rsidR="00BB3E4A" w:rsidRPr="00BB3E4A" w14:paraId="021BCAD6" w14:textId="77777777" w:rsidTr="00BB3E4A">
              <w:trPr>
                <w:tblCellSpacing w:w="0" w:type="dxa"/>
              </w:trPr>
              <w:tc>
                <w:tcPr>
                  <w:tcW w:w="1426" w:type="dxa"/>
                  <w:noWrap/>
                  <w:hideMark/>
                </w:tcPr>
                <w:p w14:paraId="3B0F6025" w14:textId="77777777" w:rsidR="00BB3E4A" w:rsidRPr="00BB3E4A" w:rsidRDefault="00BB3E4A" w:rsidP="00BB3E4A">
                  <w:pPr>
                    <w:pStyle w:val="NoSpacing"/>
                    <w:rPr>
                      <w:rFonts w:ascii="Helvetica" w:hAnsi="Helvetica" w:cs="Helvetica"/>
                      <w:b/>
                      <w:bCs/>
                      <w:color w:val="222222"/>
                    </w:rPr>
                  </w:pPr>
                  <w:r w:rsidRPr="00BB3E4A">
                    <w:rPr>
                      <w:rFonts w:ascii="Helvetica" w:hAnsi="Helvetica" w:cs="Helvetica"/>
                      <w:b/>
                      <w:bCs/>
                      <w:color w:val="222222"/>
                    </w:rPr>
                    <w:t>Category Explanation:</w:t>
                  </w:r>
                </w:p>
              </w:tc>
              <w:tc>
                <w:tcPr>
                  <w:tcW w:w="3819" w:type="dxa"/>
                  <w:vAlign w:val="center"/>
                  <w:hideMark/>
                </w:tcPr>
                <w:p w14:paraId="57E833E5" w14:textId="77777777" w:rsidR="00BB3E4A" w:rsidRPr="00BB3E4A" w:rsidRDefault="00BB3E4A" w:rsidP="00BB3E4A">
                  <w:pPr>
                    <w:pStyle w:val="NoSpacing"/>
                    <w:rPr>
                      <w:rFonts w:ascii="Helvetica" w:hAnsi="Helvetica" w:cs="Helvetica"/>
                      <w:color w:val="222222"/>
                    </w:rPr>
                  </w:pPr>
                  <w:r w:rsidRPr="00BB3E4A">
                    <w:rPr>
                      <w:rFonts w:ascii="Helvetica" w:hAnsi="Helvetica" w:cs="Helvetica"/>
                      <w:color w:val="222222"/>
                    </w:rPr>
                    <w:t xml:space="preserve">The Technical Assistance and Training (TAT) Grant Program has </w:t>
                  </w:r>
                  <w:r w:rsidRPr="00BB3E4A">
                    <w:rPr>
                      <w:rFonts w:ascii="Helvetica" w:hAnsi="Helvetica" w:cs="Helvetica"/>
                      <w:color w:val="222222"/>
                    </w:rPr>
                    <w:lastRenderedPageBreak/>
                    <w:t>been established to assist communities with water or wastewater systems through free technical assistance and/or training provided by the grant recipients. Qualified private non-profit organizations will receive TAT grant funds to identify and evaluate solutions to water and waste disposal problems in rural areas, assist applicants in preparing applications for water and waste grants made at the State level offices, and improve operation and maintenance of existing water and waste disposal facilities in rural areas.</w:t>
                  </w:r>
                </w:p>
              </w:tc>
            </w:tr>
            <w:tr w:rsidR="00BB3E4A" w:rsidRPr="00BB3E4A" w14:paraId="6411BFF3" w14:textId="77777777" w:rsidTr="00BB3E4A">
              <w:trPr>
                <w:tblCellSpacing w:w="0" w:type="dxa"/>
              </w:trPr>
              <w:tc>
                <w:tcPr>
                  <w:tcW w:w="1426" w:type="dxa"/>
                  <w:noWrap/>
                  <w:hideMark/>
                </w:tcPr>
                <w:p w14:paraId="7F4123C5" w14:textId="77777777" w:rsidR="00BB3E4A" w:rsidRPr="00BB3E4A" w:rsidRDefault="00BB3E4A" w:rsidP="00BB3E4A">
                  <w:pPr>
                    <w:pStyle w:val="NoSpacing"/>
                    <w:rPr>
                      <w:rFonts w:ascii="Helvetica" w:hAnsi="Helvetica" w:cs="Helvetica"/>
                      <w:b/>
                      <w:bCs/>
                      <w:color w:val="222222"/>
                    </w:rPr>
                  </w:pPr>
                  <w:r w:rsidRPr="00BB3E4A">
                    <w:rPr>
                      <w:rFonts w:ascii="Helvetica" w:hAnsi="Helvetica" w:cs="Helvetica"/>
                      <w:b/>
                      <w:bCs/>
                      <w:color w:val="222222"/>
                    </w:rPr>
                    <w:lastRenderedPageBreak/>
                    <w:t>Expected Number of Awards:</w:t>
                  </w:r>
                </w:p>
              </w:tc>
              <w:tc>
                <w:tcPr>
                  <w:tcW w:w="3819" w:type="dxa"/>
                  <w:vAlign w:val="center"/>
                  <w:hideMark/>
                </w:tcPr>
                <w:p w14:paraId="010626F9" w14:textId="77777777" w:rsidR="00BB3E4A" w:rsidRPr="00BB3E4A" w:rsidRDefault="00BB3E4A" w:rsidP="00BB3E4A">
                  <w:pPr>
                    <w:pStyle w:val="NoSpacing"/>
                    <w:rPr>
                      <w:rFonts w:ascii="Helvetica" w:hAnsi="Helvetica" w:cs="Helvetica"/>
                      <w:color w:val="222222"/>
                    </w:rPr>
                  </w:pPr>
                  <w:r w:rsidRPr="00BB3E4A">
                    <w:rPr>
                      <w:rFonts w:ascii="Helvetica" w:hAnsi="Helvetica" w:cs="Helvetica"/>
                      <w:color w:val="222222"/>
                    </w:rPr>
                    <w:t>40</w:t>
                  </w:r>
                </w:p>
              </w:tc>
            </w:tr>
            <w:tr w:rsidR="00BB3E4A" w:rsidRPr="00BB3E4A" w14:paraId="5CB2A8D1" w14:textId="77777777" w:rsidTr="00BB3E4A">
              <w:trPr>
                <w:tblCellSpacing w:w="0" w:type="dxa"/>
              </w:trPr>
              <w:tc>
                <w:tcPr>
                  <w:tcW w:w="1426" w:type="dxa"/>
                  <w:noWrap/>
                  <w:hideMark/>
                </w:tcPr>
                <w:p w14:paraId="17FDAE8A" w14:textId="77777777" w:rsidR="00BB3E4A" w:rsidRPr="00BB3E4A" w:rsidRDefault="00BB3E4A" w:rsidP="00BB3E4A">
                  <w:pPr>
                    <w:pStyle w:val="NoSpacing"/>
                    <w:rPr>
                      <w:rFonts w:ascii="Helvetica" w:hAnsi="Helvetica" w:cs="Helvetica"/>
                      <w:b/>
                      <w:bCs/>
                      <w:color w:val="222222"/>
                    </w:rPr>
                  </w:pPr>
                  <w:r w:rsidRPr="00BB3E4A">
                    <w:rPr>
                      <w:rFonts w:ascii="Helvetica" w:hAnsi="Helvetica" w:cs="Helvetica"/>
                      <w:b/>
                      <w:bCs/>
                      <w:color w:val="222222"/>
                    </w:rPr>
                    <w:t>CFDA Number(s):</w:t>
                  </w:r>
                </w:p>
              </w:tc>
              <w:tc>
                <w:tcPr>
                  <w:tcW w:w="3819" w:type="dxa"/>
                  <w:vAlign w:val="center"/>
                  <w:hideMark/>
                </w:tcPr>
                <w:p w14:paraId="7A1D9A3A" w14:textId="77777777" w:rsidR="00BB3E4A" w:rsidRPr="00BB3E4A" w:rsidRDefault="00BB3E4A" w:rsidP="00BB3E4A">
                  <w:pPr>
                    <w:pStyle w:val="NoSpacing"/>
                    <w:rPr>
                      <w:rFonts w:ascii="Helvetica" w:hAnsi="Helvetica" w:cs="Helvetica"/>
                      <w:color w:val="222222"/>
                    </w:rPr>
                  </w:pPr>
                  <w:r w:rsidRPr="00BB3E4A">
                    <w:rPr>
                      <w:rFonts w:ascii="Helvetica" w:hAnsi="Helvetica" w:cs="Helvetica"/>
                      <w:color w:val="222222"/>
                    </w:rPr>
                    <w:t>10.761 -- Technical Assistance and Training Grants</w:t>
                  </w:r>
                </w:p>
              </w:tc>
            </w:tr>
            <w:tr w:rsidR="00BB3E4A" w:rsidRPr="00BB3E4A" w14:paraId="7240B4DC" w14:textId="77777777" w:rsidTr="00BB3E4A">
              <w:trPr>
                <w:tblCellSpacing w:w="0" w:type="dxa"/>
              </w:trPr>
              <w:tc>
                <w:tcPr>
                  <w:tcW w:w="1426" w:type="dxa"/>
                  <w:noWrap/>
                  <w:hideMark/>
                </w:tcPr>
                <w:p w14:paraId="4D033C9B" w14:textId="77777777" w:rsidR="00BB3E4A" w:rsidRPr="00BB3E4A" w:rsidRDefault="00BB3E4A" w:rsidP="00BB3E4A">
                  <w:pPr>
                    <w:pStyle w:val="NoSpacing"/>
                    <w:rPr>
                      <w:rFonts w:ascii="Helvetica" w:hAnsi="Helvetica" w:cs="Helvetica"/>
                      <w:b/>
                      <w:bCs/>
                      <w:color w:val="222222"/>
                    </w:rPr>
                  </w:pPr>
                  <w:r w:rsidRPr="00BB3E4A">
                    <w:rPr>
                      <w:rFonts w:ascii="Helvetica" w:hAnsi="Helvetica" w:cs="Helvetica"/>
                      <w:b/>
                      <w:bCs/>
                      <w:color w:val="222222"/>
                    </w:rPr>
                    <w:t>Cost Sharing or Matching Requirement:</w:t>
                  </w:r>
                </w:p>
              </w:tc>
              <w:tc>
                <w:tcPr>
                  <w:tcW w:w="3819" w:type="dxa"/>
                  <w:vAlign w:val="center"/>
                  <w:hideMark/>
                </w:tcPr>
                <w:p w14:paraId="1038E89E" w14:textId="77777777" w:rsidR="00BB3E4A" w:rsidRPr="00BB3E4A" w:rsidRDefault="00BB3E4A" w:rsidP="00BB3E4A">
                  <w:pPr>
                    <w:pStyle w:val="NoSpacing"/>
                    <w:rPr>
                      <w:rFonts w:ascii="Helvetica" w:hAnsi="Helvetica" w:cs="Helvetica"/>
                      <w:color w:val="222222"/>
                    </w:rPr>
                  </w:pPr>
                  <w:r w:rsidRPr="00BB3E4A">
                    <w:rPr>
                      <w:rFonts w:ascii="Helvetica" w:hAnsi="Helvetica" w:cs="Helvetica"/>
                      <w:color w:val="222222"/>
                    </w:rPr>
                    <w:t>No</w:t>
                  </w:r>
                </w:p>
              </w:tc>
            </w:tr>
          </w:tbl>
          <w:p w14:paraId="3767565B" w14:textId="77777777" w:rsidR="00BB3E4A" w:rsidRPr="00BB3E4A" w:rsidRDefault="00BB3E4A" w:rsidP="00BB3E4A">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37"/>
              <w:gridCol w:w="2620"/>
            </w:tblGrid>
            <w:tr w:rsidR="00BB3E4A" w:rsidRPr="00BB3E4A" w14:paraId="7823BC64" w14:textId="77777777" w:rsidTr="00BB3E4A">
              <w:trPr>
                <w:tblCellSpacing w:w="0" w:type="dxa"/>
              </w:trPr>
              <w:tc>
                <w:tcPr>
                  <w:tcW w:w="2537" w:type="dxa"/>
                  <w:noWrap/>
                  <w:hideMark/>
                </w:tcPr>
                <w:p w14:paraId="1268B368" w14:textId="77777777" w:rsidR="00BB3E4A" w:rsidRPr="00BB3E4A" w:rsidRDefault="00BB3E4A" w:rsidP="00BB3E4A">
                  <w:pPr>
                    <w:pStyle w:val="NoSpacing"/>
                    <w:rPr>
                      <w:rFonts w:ascii="Helvetica" w:hAnsi="Helvetica" w:cs="Helvetica"/>
                      <w:b/>
                      <w:bCs/>
                      <w:color w:val="222222"/>
                    </w:rPr>
                  </w:pPr>
                  <w:r w:rsidRPr="00BB3E4A">
                    <w:rPr>
                      <w:rFonts w:ascii="Helvetica" w:hAnsi="Helvetica" w:cs="Helvetica"/>
                      <w:b/>
                      <w:bCs/>
                      <w:color w:val="222222"/>
                    </w:rPr>
                    <w:lastRenderedPageBreak/>
                    <w:t>Version:</w:t>
                  </w:r>
                </w:p>
              </w:tc>
              <w:tc>
                <w:tcPr>
                  <w:tcW w:w="2620" w:type="dxa"/>
                  <w:vAlign w:val="center"/>
                  <w:hideMark/>
                </w:tcPr>
                <w:p w14:paraId="55B76828" w14:textId="77777777" w:rsidR="00BB3E4A" w:rsidRPr="00BB3E4A" w:rsidRDefault="00BB3E4A" w:rsidP="00BB3E4A">
                  <w:pPr>
                    <w:pStyle w:val="NoSpacing"/>
                    <w:rPr>
                      <w:rFonts w:ascii="Helvetica" w:hAnsi="Helvetica" w:cs="Helvetica"/>
                      <w:color w:val="222222"/>
                    </w:rPr>
                  </w:pPr>
                  <w:r w:rsidRPr="00BB3E4A">
                    <w:rPr>
                      <w:rFonts w:ascii="Helvetica" w:hAnsi="Helvetica" w:cs="Helvetica"/>
                      <w:color w:val="222222"/>
                    </w:rPr>
                    <w:t>Synopsis 5</w:t>
                  </w:r>
                </w:p>
              </w:tc>
            </w:tr>
            <w:tr w:rsidR="00BB3E4A" w:rsidRPr="00BB3E4A" w14:paraId="77F3C14A" w14:textId="77777777" w:rsidTr="00BB3E4A">
              <w:trPr>
                <w:tblCellSpacing w:w="0" w:type="dxa"/>
              </w:trPr>
              <w:tc>
                <w:tcPr>
                  <w:tcW w:w="2537" w:type="dxa"/>
                  <w:noWrap/>
                  <w:hideMark/>
                </w:tcPr>
                <w:p w14:paraId="0DFF3DD2" w14:textId="77777777" w:rsidR="00BB3E4A" w:rsidRPr="00BB3E4A" w:rsidRDefault="00BB3E4A" w:rsidP="00BB3E4A">
                  <w:pPr>
                    <w:pStyle w:val="NoSpacing"/>
                    <w:rPr>
                      <w:rFonts w:ascii="Helvetica" w:hAnsi="Helvetica" w:cs="Helvetica"/>
                      <w:b/>
                      <w:bCs/>
                      <w:color w:val="222222"/>
                    </w:rPr>
                  </w:pPr>
                  <w:r w:rsidRPr="00BB3E4A">
                    <w:rPr>
                      <w:rFonts w:ascii="Helvetica" w:hAnsi="Helvetica" w:cs="Helvetica"/>
                      <w:b/>
                      <w:bCs/>
                      <w:color w:val="222222"/>
                    </w:rPr>
                    <w:t>Posted Date:</w:t>
                  </w:r>
                </w:p>
              </w:tc>
              <w:tc>
                <w:tcPr>
                  <w:tcW w:w="2620" w:type="dxa"/>
                  <w:vAlign w:val="center"/>
                  <w:hideMark/>
                </w:tcPr>
                <w:p w14:paraId="13F34D93" w14:textId="77777777" w:rsidR="00BB3E4A" w:rsidRPr="00BB3E4A" w:rsidRDefault="00BB3E4A" w:rsidP="00BB3E4A">
                  <w:pPr>
                    <w:pStyle w:val="NoSpacing"/>
                    <w:rPr>
                      <w:rFonts w:ascii="Helvetica" w:hAnsi="Helvetica" w:cs="Helvetica"/>
                      <w:color w:val="222222"/>
                    </w:rPr>
                  </w:pPr>
                  <w:r w:rsidRPr="00BB3E4A">
                    <w:rPr>
                      <w:rFonts w:ascii="Helvetica" w:hAnsi="Helvetica" w:cs="Helvetica"/>
                      <w:color w:val="222222"/>
                    </w:rPr>
                    <w:t>Oct 02, 2023</w:t>
                  </w:r>
                </w:p>
              </w:tc>
            </w:tr>
            <w:tr w:rsidR="00BB3E4A" w:rsidRPr="00BB3E4A" w14:paraId="2F497B29" w14:textId="77777777" w:rsidTr="00BB3E4A">
              <w:trPr>
                <w:tblCellSpacing w:w="0" w:type="dxa"/>
              </w:trPr>
              <w:tc>
                <w:tcPr>
                  <w:tcW w:w="2537" w:type="dxa"/>
                  <w:noWrap/>
                  <w:hideMark/>
                </w:tcPr>
                <w:p w14:paraId="5D4B1942" w14:textId="77777777" w:rsidR="00BB3E4A" w:rsidRPr="00BB3E4A" w:rsidRDefault="00BB3E4A" w:rsidP="00BB3E4A">
                  <w:pPr>
                    <w:pStyle w:val="NoSpacing"/>
                    <w:rPr>
                      <w:rFonts w:ascii="Helvetica" w:hAnsi="Helvetica" w:cs="Helvetica"/>
                      <w:b/>
                      <w:bCs/>
                      <w:color w:val="222222"/>
                    </w:rPr>
                  </w:pPr>
                  <w:r w:rsidRPr="00BB3E4A">
                    <w:rPr>
                      <w:rFonts w:ascii="Helvetica" w:hAnsi="Helvetica" w:cs="Helvetica"/>
                      <w:b/>
                      <w:bCs/>
                      <w:color w:val="222222"/>
                    </w:rPr>
                    <w:t>Last Updated Date:</w:t>
                  </w:r>
                </w:p>
              </w:tc>
              <w:tc>
                <w:tcPr>
                  <w:tcW w:w="2620" w:type="dxa"/>
                  <w:vAlign w:val="center"/>
                  <w:hideMark/>
                </w:tcPr>
                <w:p w14:paraId="2514F00A" w14:textId="77777777" w:rsidR="00BB3E4A" w:rsidRPr="00BB3E4A" w:rsidRDefault="00BB3E4A" w:rsidP="00BB3E4A">
                  <w:pPr>
                    <w:pStyle w:val="NoSpacing"/>
                    <w:rPr>
                      <w:rFonts w:ascii="Helvetica" w:hAnsi="Helvetica" w:cs="Helvetica"/>
                      <w:color w:val="222222"/>
                    </w:rPr>
                  </w:pPr>
                  <w:r w:rsidRPr="00BB3E4A">
                    <w:rPr>
                      <w:rFonts w:ascii="Helvetica" w:hAnsi="Helvetica" w:cs="Helvetica"/>
                      <w:color w:val="222222"/>
                    </w:rPr>
                    <w:t>Sep 29, 2023</w:t>
                  </w:r>
                </w:p>
              </w:tc>
            </w:tr>
            <w:tr w:rsidR="00BB3E4A" w:rsidRPr="00BB3E4A" w14:paraId="3ACE9C3C" w14:textId="77777777" w:rsidTr="00BB3E4A">
              <w:trPr>
                <w:tblCellSpacing w:w="0" w:type="dxa"/>
              </w:trPr>
              <w:tc>
                <w:tcPr>
                  <w:tcW w:w="2537" w:type="dxa"/>
                  <w:noWrap/>
                  <w:hideMark/>
                </w:tcPr>
                <w:p w14:paraId="3106B155" w14:textId="77777777" w:rsidR="00BB3E4A" w:rsidRPr="00BB3E4A" w:rsidRDefault="00BB3E4A" w:rsidP="00BB3E4A">
                  <w:pPr>
                    <w:pStyle w:val="NoSpacing"/>
                    <w:rPr>
                      <w:rFonts w:ascii="Helvetica" w:hAnsi="Helvetica" w:cs="Helvetica"/>
                      <w:b/>
                      <w:bCs/>
                      <w:color w:val="222222"/>
                    </w:rPr>
                  </w:pPr>
                  <w:r w:rsidRPr="00BB3E4A">
                    <w:rPr>
                      <w:rFonts w:ascii="Helvetica" w:hAnsi="Helvetica" w:cs="Helvetica"/>
                      <w:b/>
                      <w:bCs/>
                      <w:color w:val="222222"/>
                    </w:rPr>
                    <w:t>Original Closing Date for Applications:</w:t>
                  </w:r>
                </w:p>
              </w:tc>
              <w:tc>
                <w:tcPr>
                  <w:tcW w:w="2620" w:type="dxa"/>
                  <w:vAlign w:val="center"/>
                  <w:hideMark/>
                </w:tcPr>
                <w:p w14:paraId="68CDD0C2" w14:textId="77777777" w:rsidR="00BB3E4A" w:rsidRPr="00BB3E4A" w:rsidRDefault="00BB3E4A" w:rsidP="00BB3E4A">
                  <w:pPr>
                    <w:pStyle w:val="NoSpacing"/>
                    <w:rPr>
                      <w:rFonts w:ascii="Helvetica" w:hAnsi="Helvetica" w:cs="Helvetica"/>
                      <w:color w:val="222222"/>
                    </w:rPr>
                  </w:pPr>
                  <w:r w:rsidRPr="00BB3E4A">
                    <w:rPr>
                      <w:rFonts w:ascii="Helvetica" w:hAnsi="Helvetica" w:cs="Helvetica"/>
                      <w:color w:val="222222"/>
                    </w:rPr>
                    <w:t>Jan 02, 2024  </w:t>
                  </w:r>
                </w:p>
              </w:tc>
            </w:tr>
            <w:tr w:rsidR="00BB3E4A" w:rsidRPr="00BB3E4A" w14:paraId="0D156790" w14:textId="77777777" w:rsidTr="00BB3E4A">
              <w:trPr>
                <w:tblCellSpacing w:w="0" w:type="dxa"/>
              </w:trPr>
              <w:tc>
                <w:tcPr>
                  <w:tcW w:w="2537" w:type="dxa"/>
                  <w:noWrap/>
                  <w:hideMark/>
                </w:tcPr>
                <w:p w14:paraId="234C8A02" w14:textId="77777777" w:rsidR="00BB3E4A" w:rsidRPr="00BB3E4A" w:rsidRDefault="00BB3E4A" w:rsidP="00BB3E4A">
                  <w:pPr>
                    <w:pStyle w:val="NoSpacing"/>
                    <w:rPr>
                      <w:rFonts w:ascii="Helvetica" w:hAnsi="Helvetica" w:cs="Helvetica"/>
                      <w:b/>
                      <w:bCs/>
                      <w:color w:val="222222"/>
                    </w:rPr>
                  </w:pPr>
                  <w:r w:rsidRPr="00BB3E4A">
                    <w:rPr>
                      <w:rFonts w:ascii="Helvetica" w:hAnsi="Helvetica" w:cs="Helvetica"/>
                      <w:b/>
                      <w:bCs/>
                      <w:color w:val="222222"/>
                    </w:rPr>
                    <w:t>Current Closing Date for Applications:</w:t>
                  </w:r>
                </w:p>
              </w:tc>
              <w:tc>
                <w:tcPr>
                  <w:tcW w:w="2620" w:type="dxa"/>
                  <w:vAlign w:val="center"/>
                  <w:hideMark/>
                </w:tcPr>
                <w:p w14:paraId="4A572AE5" w14:textId="77777777" w:rsidR="00BB3E4A" w:rsidRPr="00BB3E4A" w:rsidRDefault="00BB3E4A" w:rsidP="00BB3E4A">
                  <w:pPr>
                    <w:pStyle w:val="NoSpacing"/>
                    <w:rPr>
                      <w:rFonts w:ascii="Helvetica" w:hAnsi="Helvetica" w:cs="Helvetica"/>
                      <w:color w:val="222222"/>
                    </w:rPr>
                  </w:pPr>
                  <w:r w:rsidRPr="00BB3E4A">
                    <w:rPr>
                      <w:rFonts w:ascii="Helvetica" w:hAnsi="Helvetica" w:cs="Helvetica"/>
                      <w:color w:val="222222"/>
                    </w:rPr>
                    <w:t>Jan 02, 2024  </w:t>
                  </w:r>
                </w:p>
              </w:tc>
            </w:tr>
            <w:tr w:rsidR="00BB3E4A" w:rsidRPr="00BB3E4A" w14:paraId="219BBDF5" w14:textId="77777777" w:rsidTr="00BB3E4A">
              <w:trPr>
                <w:tblCellSpacing w:w="0" w:type="dxa"/>
              </w:trPr>
              <w:tc>
                <w:tcPr>
                  <w:tcW w:w="2537" w:type="dxa"/>
                  <w:noWrap/>
                  <w:hideMark/>
                </w:tcPr>
                <w:p w14:paraId="0932C706" w14:textId="77777777" w:rsidR="00BB3E4A" w:rsidRPr="00BB3E4A" w:rsidRDefault="00BB3E4A" w:rsidP="00BB3E4A">
                  <w:pPr>
                    <w:pStyle w:val="NoSpacing"/>
                    <w:rPr>
                      <w:rFonts w:ascii="Helvetica" w:hAnsi="Helvetica" w:cs="Helvetica"/>
                      <w:b/>
                      <w:bCs/>
                      <w:color w:val="222222"/>
                    </w:rPr>
                  </w:pPr>
                  <w:r w:rsidRPr="00BB3E4A">
                    <w:rPr>
                      <w:rFonts w:ascii="Helvetica" w:hAnsi="Helvetica" w:cs="Helvetica"/>
                      <w:b/>
                      <w:bCs/>
                      <w:color w:val="222222"/>
                    </w:rPr>
                    <w:t>Archive Date:</w:t>
                  </w:r>
                </w:p>
              </w:tc>
              <w:tc>
                <w:tcPr>
                  <w:tcW w:w="2620" w:type="dxa"/>
                  <w:vAlign w:val="center"/>
                  <w:hideMark/>
                </w:tcPr>
                <w:p w14:paraId="7C09DE22" w14:textId="77777777" w:rsidR="00BB3E4A" w:rsidRPr="00BB3E4A" w:rsidRDefault="00BB3E4A" w:rsidP="00BB3E4A">
                  <w:pPr>
                    <w:pStyle w:val="NoSpacing"/>
                    <w:rPr>
                      <w:rFonts w:ascii="Helvetica" w:hAnsi="Helvetica" w:cs="Helvetica"/>
                      <w:color w:val="222222"/>
                    </w:rPr>
                  </w:pPr>
                  <w:r w:rsidRPr="00BB3E4A">
                    <w:rPr>
                      <w:rFonts w:ascii="Helvetica" w:hAnsi="Helvetica" w:cs="Helvetica"/>
                      <w:color w:val="222222"/>
                    </w:rPr>
                    <w:t>Jan 31, 2024</w:t>
                  </w:r>
                </w:p>
              </w:tc>
            </w:tr>
            <w:tr w:rsidR="00BB3E4A" w:rsidRPr="00BB3E4A" w14:paraId="3604CCCB" w14:textId="77777777" w:rsidTr="00BB3E4A">
              <w:trPr>
                <w:tblCellSpacing w:w="0" w:type="dxa"/>
              </w:trPr>
              <w:tc>
                <w:tcPr>
                  <w:tcW w:w="2537" w:type="dxa"/>
                  <w:noWrap/>
                  <w:hideMark/>
                </w:tcPr>
                <w:p w14:paraId="6ED3205D" w14:textId="77777777" w:rsidR="00BB3E4A" w:rsidRPr="00BB3E4A" w:rsidRDefault="00BB3E4A" w:rsidP="00BB3E4A">
                  <w:pPr>
                    <w:pStyle w:val="NoSpacing"/>
                    <w:rPr>
                      <w:rFonts w:ascii="Helvetica" w:hAnsi="Helvetica" w:cs="Helvetica"/>
                      <w:b/>
                      <w:bCs/>
                      <w:color w:val="222222"/>
                    </w:rPr>
                  </w:pPr>
                  <w:r w:rsidRPr="00BB3E4A">
                    <w:rPr>
                      <w:rFonts w:ascii="Helvetica" w:hAnsi="Helvetica" w:cs="Helvetica"/>
                      <w:b/>
                      <w:bCs/>
                      <w:color w:val="222222"/>
                    </w:rPr>
                    <w:t>Estimated Total Program Funding:</w:t>
                  </w:r>
                </w:p>
              </w:tc>
              <w:tc>
                <w:tcPr>
                  <w:tcW w:w="2620" w:type="dxa"/>
                  <w:vAlign w:val="center"/>
                  <w:hideMark/>
                </w:tcPr>
                <w:p w14:paraId="348D911D" w14:textId="77777777" w:rsidR="00BB3E4A" w:rsidRPr="00BB3E4A" w:rsidRDefault="00BB3E4A" w:rsidP="00BB3E4A">
                  <w:pPr>
                    <w:pStyle w:val="NoSpacing"/>
                    <w:rPr>
                      <w:rFonts w:ascii="Helvetica" w:hAnsi="Helvetica" w:cs="Helvetica"/>
                      <w:color w:val="222222"/>
                    </w:rPr>
                  </w:pPr>
                  <w:r w:rsidRPr="00BB3E4A">
                    <w:rPr>
                      <w:rFonts w:ascii="Helvetica" w:hAnsi="Helvetica" w:cs="Helvetica"/>
                      <w:color w:val="222222"/>
                    </w:rPr>
                    <w:t>$37,500,000</w:t>
                  </w:r>
                </w:p>
              </w:tc>
            </w:tr>
            <w:tr w:rsidR="00BB3E4A" w:rsidRPr="00BB3E4A" w14:paraId="1CFAE644" w14:textId="77777777" w:rsidTr="00BB3E4A">
              <w:trPr>
                <w:tblCellSpacing w:w="0" w:type="dxa"/>
              </w:trPr>
              <w:tc>
                <w:tcPr>
                  <w:tcW w:w="2537" w:type="dxa"/>
                  <w:noWrap/>
                  <w:hideMark/>
                </w:tcPr>
                <w:p w14:paraId="7131579E" w14:textId="77777777" w:rsidR="00BB3E4A" w:rsidRPr="00BB3E4A" w:rsidRDefault="00BB3E4A" w:rsidP="00BB3E4A">
                  <w:pPr>
                    <w:pStyle w:val="NoSpacing"/>
                    <w:rPr>
                      <w:rFonts w:ascii="Helvetica" w:hAnsi="Helvetica" w:cs="Helvetica"/>
                      <w:b/>
                      <w:bCs/>
                      <w:color w:val="222222"/>
                    </w:rPr>
                  </w:pPr>
                  <w:r w:rsidRPr="00BB3E4A">
                    <w:rPr>
                      <w:rFonts w:ascii="Helvetica" w:hAnsi="Helvetica" w:cs="Helvetica"/>
                      <w:b/>
                      <w:bCs/>
                      <w:color w:val="222222"/>
                    </w:rPr>
                    <w:t>Award Ceiling:</w:t>
                  </w:r>
                </w:p>
              </w:tc>
              <w:tc>
                <w:tcPr>
                  <w:tcW w:w="2620" w:type="dxa"/>
                  <w:vAlign w:val="center"/>
                  <w:hideMark/>
                </w:tcPr>
                <w:p w14:paraId="0CFB3A5E" w14:textId="77777777" w:rsidR="00BB3E4A" w:rsidRPr="00BB3E4A" w:rsidRDefault="00BB3E4A" w:rsidP="00BB3E4A">
                  <w:pPr>
                    <w:pStyle w:val="NoSpacing"/>
                    <w:rPr>
                      <w:rFonts w:ascii="Helvetica" w:hAnsi="Helvetica" w:cs="Helvetica"/>
                      <w:color w:val="222222"/>
                    </w:rPr>
                  </w:pPr>
                  <w:r w:rsidRPr="00BB3E4A">
                    <w:rPr>
                      <w:rFonts w:ascii="Helvetica" w:hAnsi="Helvetica" w:cs="Helvetica"/>
                      <w:color w:val="222222"/>
                    </w:rPr>
                    <w:t>$0</w:t>
                  </w:r>
                </w:p>
              </w:tc>
            </w:tr>
            <w:tr w:rsidR="00BB3E4A" w:rsidRPr="00BB3E4A" w14:paraId="3BDD0285" w14:textId="77777777" w:rsidTr="00BB3E4A">
              <w:trPr>
                <w:tblCellSpacing w:w="0" w:type="dxa"/>
              </w:trPr>
              <w:tc>
                <w:tcPr>
                  <w:tcW w:w="2537" w:type="dxa"/>
                  <w:noWrap/>
                  <w:hideMark/>
                </w:tcPr>
                <w:p w14:paraId="6060886E" w14:textId="77777777" w:rsidR="00BB3E4A" w:rsidRPr="00BB3E4A" w:rsidRDefault="00BB3E4A" w:rsidP="00BB3E4A">
                  <w:pPr>
                    <w:pStyle w:val="NoSpacing"/>
                    <w:rPr>
                      <w:rFonts w:ascii="Helvetica" w:hAnsi="Helvetica" w:cs="Helvetica"/>
                      <w:b/>
                      <w:bCs/>
                      <w:color w:val="222222"/>
                    </w:rPr>
                  </w:pPr>
                  <w:r w:rsidRPr="00BB3E4A">
                    <w:rPr>
                      <w:rFonts w:ascii="Helvetica" w:hAnsi="Helvetica" w:cs="Helvetica"/>
                      <w:b/>
                      <w:bCs/>
                      <w:color w:val="222222"/>
                    </w:rPr>
                    <w:t>Award Floor:</w:t>
                  </w:r>
                </w:p>
              </w:tc>
              <w:tc>
                <w:tcPr>
                  <w:tcW w:w="2620" w:type="dxa"/>
                  <w:vAlign w:val="center"/>
                  <w:hideMark/>
                </w:tcPr>
                <w:p w14:paraId="725ED9F8" w14:textId="77777777" w:rsidR="00BB3E4A" w:rsidRPr="00BB3E4A" w:rsidRDefault="00BB3E4A" w:rsidP="00BB3E4A">
                  <w:pPr>
                    <w:pStyle w:val="NoSpacing"/>
                    <w:rPr>
                      <w:rFonts w:ascii="Helvetica" w:hAnsi="Helvetica" w:cs="Helvetica"/>
                      <w:color w:val="222222"/>
                    </w:rPr>
                  </w:pPr>
                  <w:r w:rsidRPr="00BB3E4A">
                    <w:rPr>
                      <w:rFonts w:ascii="Helvetica" w:hAnsi="Helvetica" w:cs="Helvetica"/>
                      <w:color w:val="222222"/>
                    </w:rPr>
                    <w:t>$0</w:t>
                  </w:r>
                </w:p>
              </w:tc>
            </w:tr>
          </w:tbl>
          <w:p w14:paraId="28B672DF" w14:textId="77777777" w:rsidR="00BB3E4A" w:rsidRPr="00BB3E4A" w:rsidRDefault="00BB3E4A" w:rsidP="00BB3E4A">
            <w:pPr>
              <w:pStyle w:val="NoSpacing"/>
              <w:rPr>
                <w:rFonts w:ascii="Helvetica" w:hAnsi="Helvetica" w:cs="Helvetica"/>
                <w:color w:val="222222"/>
              </w:rPr>
            </w:pPr>
          </w:p>
        </w:tc>
      </w:tr>
    </w:tbl>
    <w:p w14:paraId="0EF3E497" w14:textId="755450A1" w:rsidR="00BB3E4A" w:rsidRPr="00BB3E4A" w:rsidRDefault="00BB3E4A" w:rsidP="00BB3E4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90"/>
        <w:gridCol w:w="6900"/>
      </w:tblGrid>
      <w:tr w:rsidR="00BB3E4A" w:rsidRPr="00BB3E4A" w14:paraId="71E0ED03" w14:textId="77777777" w:rsidTr="00BB3E4A">
        <w:trPr>
          <w:tblCellSpacing w:w="0" w:type="dxa"/>
        </w:trPr>
        <w:tc>
          <w:tcPr>
            <w:tcW w:w="0" w:type="auto"/>
            <w:noWrap/>
            <w:hideMark/>
          </w:tcPr>
          <w:p w14:paraId="3D951D18" w14:textId="77777777" w:rsidR="00BB3E4A" w:rsidRPr="00BB3E4A" w:rsidRDefault="00BB3E4A" w:rsidP="00BB3E4A">
            <w:pPr>
              <w:pStyle w:val="NoSpacing"/>
              <w:rPr>
                <w:rFonts w:ascii="Helvetica" w:hAnsi="Helvetica" w:cs="Helvetica"/>
                <w:b/>
                <w:bCs/>
                <w:color w:val="222222"/>
              </w:rPr>
            </w:pPr>
            <w:r w:rsidRPr="00BB3E4A">
              <w:rPr>
                <w:rFonts w:ascii="Helvetica" w:hAnsi="Helvetica" w:cs="Helvetica"/>
                <w:b/>
                <w:bCs/>
                <w:color w:val="222222"/>
              </w:rPr>
              <w:t>Eligible Applicants:</w:t>
            </w:r>
          </w:p>
        </w:tc>
        <w:tc>
          <w:tcPr>
            <w:tcW w:w="5000" w:type="pct"/>
            <w:vAlign w:val="center"/>
            <w:hideMark/>
          </w:tcPr>
          <w:p w14:paraId="1C89E9F4" w14:textId="77777777" w:rsidR="00BB3E4A" w:rsidRPr="00BB3E4A" w:rsidRDefault="00BB3E4A" w:rsidP="00BB3E4A">
            <w:pPr>
              <w:pStyle w:val="NoSpacing"/>
              <w:rPr>
                <w:rFonts w:ascii="Helvetica" w:hAnsi="Helvetica" w:cs="Helvetica"/>
                <w:color w:val="222222"/>
              </w:rPr>
            </w:pPr>
            <w:r w:rsidRPr="00BB3E4A">
              <w:rPr>
                <w:rFonts w:ascii="Helvetica" w:hAnsi="Helvetica" w:cs="Helvetica"/>
                <w:color w:val="222222"/>
              </w:rPr>
              <w:t>Nonprofits having a 501(c)(3) status with the IRS, other than institutions of higher education</w:t>
            </w:r>
          </w:p>
        </w:tc>
      </w:tr>
      <w:tr w:rsidR="00BB3E4A" w:rsidRPr="00BB3E4A" w14:paraId="7CF14378" w14:textId="77777777" w:rsidTr="00BB3E4A">
        <w:trPr>
          <w:tblCellSpacing w:w="0" w:type="dxa"/>
        </w:trPr>
        <w:tc>
          <w:tcPr>
            <w:tcW w:w="0" w:type="auto"/>
            <w:noWrap/>
            <w:hideMark/>
          </w:tcPr>
          <w:p w14:paraId="5CF16ED8" w14:textId="77777777" w:rsidR="00BB3E4A" w:rsidRPr="00BB3E4A" w:rsidRDefault="00BB3E4A" w:rsidP="00BB3E4A">
            <w:pPr>
              <w:pStyle w:val="NoSpacing"/>
              <w:rPr>
                <w:rFonts w:ascii="Helvetica" w:hAnsi="Helvetica" w:cs="Helvetica"/>
                <w:b/>
                <w:bCs/>
                <w:color w:val="222222"/>
              </w:rPr>
            </w:pPr>
            <w:r w:rsidRPr="00BB3E4A">
              <w:rPr>
                <w:rFonts w:ascii="Helvetica" w:hAnsi="Helvetica" w:cs="Helvetica"/>
                <w:b/>
                <w:bCs/>
                <w:color w:val="222222"/>
              </w:rPr>
              <w:t>Additional Information on Eligibility:</w:t>
            </w:r>
          </w:p>
        </w:tc>
        <w:tc>
          <w:tcPr>
            <w:tcW w:w="5000" w:type="pct"/>
            <w:vAlign w:val="center"/>
            <w:hideMark/>
          </w:tcPr>
          <w:p w14:paraId="35363DE5" w14:textId="77777777" w:rsidR="00BB3E4A" w:rsidRPr="00BB3E4A" w:rsidRDefault="00BB3E4A" w:rsidP="00BB3E4A">
            <w:pPr>
              <w:pStyle w:val="NoSpacing"/>
              <w:rPr>
                <w:rFonts w:ascii="Helvetica" w:hAnsi="Helvetica" w:cs="Helvetica"/>
                <w:color w:val="222222"/>
              </w:rPr>
            </w:pPr>
            <w:r w:rsidRPr="00BB3E4A">
              <w:rPr>
                <w:rFonts w:ascii="Helvetica" w:hAnsi="Helvetica" w:cs="Helvetica"/>
                <w:color w:val="222222"/>
              </w:rPr>
              <w:t xml:space="preserve">(a) Entities eligible for grants must be private nonprofit organizations with tax exempt status, designated by the Internal Revenue Service. A nonprofit organization is defined as any corporation, trust, association, cooperative, or other organization that:(1) Is operated primarily for scientific, education, service, charitable, or similar purposes in the public interest.(2) Is not organized primarily for profit.(3) Uses its net proceeds to maintain, improve, and/or expand its operations.(b) Entities must be legally established and located within a state as defined in §1775.2.(c) Organizations must be incorporated by December 31 of the year the application period occurs to be eligible for funds.(d) Private businesses, Federal agencies, public bodies, and individuals are ineligible for these grants.(e) Applicants must also have the proven ability, background, experience (as evidenced by the organization's satisfactory completion of project(s) similar to those proposed), legal authority, and actual capacity to provide technical assistance and/or training on a regional basis to associations as provided in §1775.33. To meet the requirement of actual capacity, an applicant must either:(1) Have the necessary resources to provide technical assistance and/or training to associations in rural areas through its staff, or (2) Be assisted by an affiliate or member organization which has such background and experience, and which agrees, in writing, that it will provide the assistance, or (3) Contract with a nonaffiliated organization for not more than 49 percent of the grant to provide the proposed assistance. Eligible Projects. Grants may be made to organizations as defined in §1775.35 to enable such organizations to assist associations to: (a) Identify and evaluate solutions to water </w:t>
            </w:r>
            <w:r w:rsidRPr="00BB3E4A">
              <w:rPr>
                <w:rFonts w:ascii="Helvetica" w:hAnsi="Helvetica" w:cs="Helvetica"/>
                <w:color w:val="222222"/>
              </w:rPr>
              <w:lastRenderedPageBreak/>
              <w:t>problems of associations in rural areas relating to source, storage, treatment, and/or distribution (b) Identify and evaluate solutions to waste problems of associations in rural areas relating to collection, treatment, and/or disposal (c ) Prepare water and/or waste disposal loan/grant applications (d) Provide technical assistance/training to association personnel that will improve the management, operation, and maintenance of water and waste facilities (e) Pay the expenses associated with providing the technical assistance and/or training authorized in paragraphs (a) through (d) of this section.</w:t>
            </w:r>
          </w:p>
        </w:tc>
      </w:tr>
    </w:tbl>
    <w:p w14:paraId="4EB64529" w14:textId="66B2D2F8" w:rsidR="00BB3E4A" w:rsidRPr="00BB3E4A" w:rsidRDefault="00BB3E4A" w:rsidP="00BB3E4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3"/>
        <w:gridCol w:w="7487"/>
      </w:tblGrid>
      <w:tr w:rsidR="00BB3E4A" w:rsidRPr="00BB3E4A" w14:paraId="34959E93" w14:textId="77777777" w:rsidTr="00BB3E4A">
        <w:trPr>
          <w:tblCellSpacing w:w="0" w:type="dxa"/>
        </w:trPr>
        <w:tc>
          <w:tcPr>
            <w:tcW w:w="0" w:type="auto"/>
            <w:noWrap/>
            <w:hideMark/>
          </w:tcPr>
          <w:p w14:paraId="41880565" w14:textId="77777777" w:rsidR="00BB3E4A" w:rsidRPr="00BB3E4A" w:rsidRDefault="00BB3E4A" w:rsidP="00BB3E4A">
            <w:pPr>
              <w:pStyle w:val="NoSpacing"/>
              <w:rPr>
                <w:rFonts w:ascii="Helvetica" w:hAnsi="Helvetica" w:cs="Helvetica"/>
                <w:b/>
                <w:bCs/>
                <w:color w:val="222222"/>
              </w:rPr>
            </w:pPr>
            <w:r w:rsidRPr="00BB3E4A">
              <w:rPr>
                <w:rFonts w:ascii="Helvetica" w:hAnsi="Helvetica" w:cs="Helvetica"/>
                <w:b/>
                <w:bCs/>
                <w:color w:val="222222"/>
              </w:rPr>
              <w:t>Agency Name:</w:t>
            </w:r>
          </w:p>
        </w:tc>
        <w:tc>
          <w:tcPr>
            <w:tcW w:w="5000" w:type="pct"/>
            <w:vAlign w:val="center"/>
            <w:hideMark/>
          </w:tcPr>
          <w:p w14:paraId="1A43C2D1" w14:textId="77777777" w:rsidR="00BB3E4A" w:rsidRPr="00BB3E4A" w:rsidRDefault="00BB3E4A" w:rsidP="00BB3E4A">
            <w:pPr>
              <w:pStyle w:val="NoSpacing"/>
              <w:rPr>
                <w:rFonts w:ascii="Helvetica" w:hAnsi="Helvetica" w:cs="Helvetica"/>
                <w:color w:val="222222"/>
              </w:rPr>
            </w:pPr>
            <w:r w:rsidRPr="00BB3E4A">
              <w:rPr>
                <w:rFonts w:ascii="Helvetica" w:hAnsi="Helvetica" w:cs="Helvetica"/>
                <w:color w:val="222222"/>
              </w:rPr>
              <w:t>Rural Utilities Service</w:t>
            </w:r>
          </w:p>
        </w:tc>
      </w:tr>
      <w:tr w:rsidR="00BB3E4A" w:rsidRPr="00BB3E4A" w14:paraId="5A888509" w14:textId="77777777" w:rsidTr="00BB3E4A">
        <w:trPr>
          <w:tblCellSpacing w:w="0" w:type="dxa"/>
        </w:trPr>
        <w:tc>
          <w:tcPr>
            <w:tcW w:w="0" w:type="auto"/>
            <w:noWrap/>
            <w:hideMark/>
          </w:tcPr>
          <w:p w14:paraId="6AF12E4A" w14:textId="77777777" w:rsidR="00BB3E4A" w:rsidRPr="00BB3E4A" w:rsidRDefault="00BB3E4A" w:rsidP="00BB3E4A">
            <w:pPr>
              <w:pStyle w:val="NoSpacing"/>
              <w:rPr>
                <w:rFonts w:ascii="Helvetica" w:hAnsi="Helvetica" w:cs="Helvetica"/>
                <w:b/>
                <w:bCs/>
                <w:color w:val="222222"/>
              </w:rPr>
            </w:pPr>
            <w:r w:rsidRPr="00BB3E4A">
              <w:rPr>
                <w:rFonts w:ascii="Helvetica" w:hAnsi="Helvetica" w:cs="Helvetica"/>
                <w:b/>
                <w:bCs/>
                <w:color w:val="222222"/>
              </w:rPr>
              <w:t>Description:</w:t>
            </w:r>
          </w:p>
        </w:tc>
        <w:tc>
          <w:tcPr>
            <w:tcW w:w="5000" w:type="pct"/>
            <w:vAlign w:val="center"/>
            <w:hideMark/>
          </w:tcPr>
          <w:p w14:paraId="4189B243" w14:textId="77777777" w:rsidR="00BB3E4A" w:rsidRPr="00BB3E4A" w:rsidRDefault="00BB3E4A" w:rsidP="00BB3E4A">
            <w:pPr>
              <w:pStyle w:val="NoSpacing"/>
              <w:rPr>
                <w:rFonts w:ascii="Helvetica" w:hAnsi="Helvetica" w:cs="Helvetica"/>
                <w:color w:val="222222"/>
              </w:rPr>
            </w:pPr>
            <w:r w:rsidRPr="00BB3E4A">
              <w:rPr>
                <w:rFonts w:ascii="Helvetica" w:hAnsi="Helvetica" w:cs="Helvetica"/>
                <w:color w:val="222222"/>
              </w:rPr>
              <w:t>Funds may be used to pay expenses associated with providing technical assistance and/or training (TAT) to: Identify and evaluate solutions to water problems relating to source, storage, treatment, or distribution; identify and evaluate solutions to waste problems relating to collection, treatment, or disposal: assist applicants, that have filed a pre-application with RUS, in the preparation of water and/or waste loan and/or grant applications; and/or provide technical assistance and/or training to water/wastewater system personnel that will improve the management, operation and maintenance of water and waste disposal facilities. Grant funds may not be used to duplicate current services, such as those performed by an association’s consultant in developing a project; fund political or lobbying activities; pay for capital assets; purchase real estate or vehicles; improve or renovate office space, or repair and maintain privately owned property; pay the costs for construction, improvement, rehabilitation, modification or operation and maintenance of water, wastewater, and solid waste disposal facilities; and pay costs incurred prior to effective date of grant.</w:t>
            </w:r>
          </w:p>
        </w:tc>
      </w:tr>
      <w:tr w:rsidR="00BB3E4A" w:rsidRPr="00BB3E4A" w14:paraId="0F77B9C4" w14:textId="77777777" w:rsidTr="00BB3E4A">
        <w:trPr>
          <w:tblCellSpacing w:w="0" w:type="dxa"/>
        </w:trPr>
        <w:tc>
          <w:tcPr>
            <w:tcW w:w="0" w:type="auto"/>
            <w:noWrap/>
            <w:hideMark/>
          </w:tcPr>
          <w:p w14:paraId="42649C29" w14:textId="77777777" w:rsidR="00BB3E4A" w:rsidRPr="00BB3E4A" w:rsidRDefault="00BB3E4A" w:rsidP="00BB3E4A">
            <w:pPr>
              <w:pStyle w:val="NoSpacing"/>
              <w:rPr>
                <w:rFonts w:ascii="Helvetica" w:hAnsi="Helvetica" w:cs="Helvetica"/>
                <w:b/>
                <w:bCs/>
                <w:color w:val="222222"/>
              </w:rPr>
            </w:pPr>
            <w:r w:rsidRPr="00BB3E4A">
              <w:rPr>
                <w:rFonts w:ascii="Helvetica" w:hAnsi="Helvetica" w:cs="Helvetica"/>
                <w:b/>
                <w:bCs/>
                <w:color w:val="222222"/>
              </w:rPr>
              <w:t>Link to Additional Information:</w:t>
            </w:r>
          </w:p>
        </w:tc>
        <w:tc>
          <w:tcPr>
            <w:tcW w:w="5000" w:type="pct"/>
            <w:vAlign w:val="center"/>
            <w:hideMark/>
          </w:tcPr>
          <w:p w14:paraId="28C7AE55" w14:textId="77777777" w:rsidR="00BB3E4A" w:rsidRPr="00BB3E4A" w:rsidRDefault="000E4EB0" w:rsidP="00BB3E4A">
            <w:pPr>
              <w:pStyle w:val="NoSpacing"/>
              <w:rPr>
                <w:rFonts w:ascii="Helvetica" w:hAnsi="Helvetica" w:cs="Helvetica"/>
                <w:color w:val="222222"/>
              </w:rPr>
            </w:pPr>
            <w:hyperlink r:id="rId105" w:tgtFrame="_blank" w:tooltip="Link to Additional Information" w:history="1">
              <w:r w:rsidR="00BB3E4A" w:rsidRPr="00BB3E4A">
                <w:rPr>
                  <w:rStyle w:val="Hyperlink"/>
                  <w:rFonts w:ascii="Helvetica" w:hAnsi="Helvetica" w:cs="Helvetica"/>
                </w:rPr>
                <w:t>Government website</w:t>
              </w:r>
            </w:hyperlink>
          </w:p>
        </w:tc>
      </w:tr>
      <w:tr w:rsidR="00BB3E4A" w:rsidRPr="00BB3E4A" w14:paraId="54B0B7E5" w14:textId="77777777" w:rsidTr="00BB3E4A">
        <w:trPr>
          <w:tblCellSpacing w:w="0" w:type="dxa"/>
        </w:trPr>
        <w:tc>
          <w:tcPr>
            <w:tcW w:w="0" w:type="auto"/>
            <w:noWrap/>
            <w:hideMark/>
          </w:tcPr>
          <w:p w14:paraId="7F1E413B" w14:textId="77777777" w:rsidR="00BB3E4A" w:rsidRPr="00BB3E4A" w:rsidRDefault="00BB3E4A" w:rsidP="00BB3E4A">
            <w:pPr>
              <w:pStyle w:val="NoSpacing"/>
              <w:rPr>
                <w:rFonts w:ascii="Helvetica" w:hAnsi="Helvetica" w:cs="Helvetica"/>
                <w:b/>
                <w:bCs/>
                <w:color w:val="222222"/>
              </w:rPr>
            </w:pPr>
            <w:r w:rsidRPr="00BB3E4A">
              <w:rPr>
                <w:rFonts w:ascii="Helvetica" w:hAnsi="Helvetica" w:cs="Helvetica"/>
                <w:b/>
                <w:bCs/>
                <w:color w:val="222222"/>
              </w:rPr>
              <w:t>Grantor Contact Information:</w:t>
            </w:r>
          </w:p>
        </w:tc>
        <w:tc>
          <w:tcPr>
            <w:tcW w:w="5000" w:type="pct"/>
            <w:vAlign w:val="center"/>
            <w:hideMark/>
          </w:tcPr>
          <w:p w14:paraId="46B97B01" w14:textId="77777777" w:rsidR="00BB3E4A" w:rsidRPr="00BB3E4A" w:rsidRDefault="00BB3E4A" w:rsidP="00BB3E4A">
            <w:pPr>
              <w:pStyle w:val="NoSpacing"/>
              <w:rPr>
                <w:rFonts w:ascii="Helvetica" w:hAnsi="Helvetica" w:cs="Helvetica"/>
                <w:color w:val="222222"/>
              </w:rPr>
            </w:pPr>
            <w:r w:rsidRPr="00BB3E4A">
              <w:rPr>
                <w:rFonts w:ascii="Helvetica" w:hAnsi="Helvetica" w:cs="Helvetica"/>
                <w:color w:val="222222"/>
              </w:rPr>
              <w:t>If you have difficulty accessing the full announcement electronically, please contact:</w:t>
            </w:r>
            <w:r w:rsidRPr="00BB3E4A">
              <w:rPr>
                <w:rFonts w:ascii="Helvetica" w:hAnsi="Helvetica" w:cs="Helvetica"/>
                <w:color w:val="222222"/>
              </w:rPr>
              <w:br/>
            </w:r>
            <w:r w:rsidRPr="00BB3E4A">
              <w:rPr>
                <w:rFonts w:ascii="Helvetica" w:hAnsi="Helvetica" w:cs="Helvetica"/>
                <w:color w:val="222222"/>
              </w:rPr>
              <w:br/>
              <w:t>LORRIE A. DAVIS Community Programs Specialist Phone 202-568-9046</w:t>
            </w:r>
            <w:r w:rsidRPr="00BB3E4A">
              <w:rPr>
                <w:rFonts w:ascii="Helvetica" w:hAnsi="Helvetica" w:cs="Helvetica"/>
                <w:color w:val="222222"/>
              </w:rPr>
              <w:br/>
            </w:r>
            <w:r w:rsidRPr="00BB3E4A">
              <w:rPr>
                <w:rFonts w:ascii="Helvetica" w:hAnsi="Helvetica" w:cs="Helvetica"/>
                <w:color w:val="222222"/>
              </w:rPr>
              <w:br/>
            </w:r>
            <w:hyperlink r:id="rId106" w:history="1">
              <w:r w:rsidRPr="00BB3E4A">
                <w:rPr>
                  <w:rStyle w:val="Hyperlink"/>
                  <w:rFonts w:ascii="Helvetica" w:hAnsi="Helvetica" w:cs="Helvetica"/>
                </w:rPr>
                <w:t>TAT Grant Manager</w:t>
              </w:r>
            </w:hyperlink>
          </w:p>
        </w:tc>
      </w:tr>
    </w:tbl>
    <w:p w14:paraId="2EBA81C2" w14:textId="102840A7" w:rsidR="00BB3E4A" w:rsidRPr="00BB3E4A" w:rsidRDefault="00BB3E4A" w:rsidP="00BB3E4A">
      <w:pPr>
        <w:pStyle w:val="NoSpacing"/>
        <w:rPr>
          <w:rStyle w:val="Hyperlink"/>
          <w:rFonts w:ascii="Helvetica" w:hAnsi="Helvetica" w:cs="Helvetica"/>
          <w:color w:val="1155CC"/>
          <w:sz w:val="24"/>
          <w:szCs w:val="24"/>
          <w:shd w:val="clear" w:color="auto" w:fill="FFFFFF"/>
        </w:rPr>
      </w:pPr>
      <w:r w:rsidRPr="00FA015A">
        <w:rPr>
          <w:rFonts w:ascii="Helvetica" w:hAnsi="Helvetica" w:cs="Helvetica"/>
          <w:color w:val="222222"/>
          <w:sz w:val="24"/>
          <w:szCs w:val="24"/>
        </w:rPr>
        <w:br/>
      </w:r>
      <w:hyperlink r:id="rId107" w:tgtFrame="_blank" w:history="1">
        <w:r w:rsidRPr="00FA015A">
          <w:rPr>
            <w:rStyle w:val="Hyperlink"/>
            <w:rFonts w:ascii="Helvetica" w:hAnsi="Helvetica" w:cs="Helvetica"/>
            <w:color w:val="1155CC"/>
            <w:sz w:val="24"/>
            <w:szCs w:val="24"/>
            <w:shd w:val="clear" w:color="auto" w:fill="FFFFFF"/>
          </w:rPr>
          <w:t>https://www.grants.gov/web/grants/view-opportunity.html?oppId=350205</w:t>
        </w:r>
      </w:hyperlink>
    </w:p>
    <w:p w14:paraId="66059B76" w14:textId="77777777" w:rsidR="00383263" w:rsidRDefault="00383263" w:rsidP="00C450F4">
      <w:pPr>
        <w:pStyle w:val="NoSpacing"/>
        <w:rPr>
          <w:rFonts w:ascii="Helvetica" w:hAnsi="Helvetica" w:cs="Helvetica"/>
          <w:color w:val="222222"/>
        </w:rPr>
      </w:pPr>
    </w:p>
    <w:p w14:paraId="0A66510D" w14:textId="77777777" w:rsidR="00737D4B" w:rsidRDefault="00737D4B" w:rsidP="00737D4B">
      <w:pPr>
        <w:pStyle w:val="NoSpacing"/>
        <w:rPr>
          <w:rFonts w:ascii="Helvetica" w:hAnsi="Helvetica" w:cs="Helvetica"/>
          <w:color w:val="222222"/>
          <w:sz w:val="24"/>
          <w:szCs w:val="24"/>
          <w:shd w:val="clear" w:color="auto" w:fill="FFFFFF"/>
        </w:rPr>
      </w:pPr>
      <w:bookmarkStart w:id="77" w:name="AGRuralUttil22Disaster"/>
      <w:bookmarkEnd w:id="77"/>
      <w:r w:rsidRPr="007F57E4">
        <w:rPr>
          <w:rFonts w:ascii="Helvetica" w:hAnsi="Helvetica" w:cs="Helvetica"/>
          <w:color w:val="222222"/>
          <w:sz w:val="24"/>
          <w:szCs w:val="24"/>
          <w:highlight w:val="cyan"/>
          <w:shd w:val="clear" w:color="auto" w:fill="FFFFFF"/>
        </w:rPr>
        <w:t>Rural Utilities Service</w:t>
      </w:r>
      <w:r w:rsidRPr="007F57E4">
        <w:rPr>
          <w:rFonts w:ascii="Helvetica" w:hAnsi="Helvetica" w:cs="Helvetica"/>
          <w:color w:val="222222"/>
          <w:sz w:val="24"/>
          <w:szCs w:val="24"/>
          <w:highlight w:val="cyan"/>
        </w:rPr>
        <w:br/>
      </w:r>
      <w:r w:rsidRPr="007F57E4">
        <w:rPr>
          <w:rFonts w:ascii="Helvetica" w:hAnsi="Helvetica" w:cs="Helvetica"/>
          <w:color w:val="222222"/>
          <w:sz w:val="24"/>
          <w:szCs w:val="24"/>
          <w:highlight w:val="cyan"/>
          <w:shd w:val="clear" w:color="auto" w:fill="FFFFFF"/>
        </w:rPr>
        <w:t>Calendar Year 2022 Disaster Circuit Rider Technical Assistance Grants Program</w:t>
      </w:r>
      <w:r w:rsidRPr="007F57E4">
        <w:rPr>
          <w:rFonts w:ascii="Helvetica" w:hAnsi="Helvetica" w:cs="Helvetica"/>
          <w:color w:val="222222"/>
          <w:sz w:val="24"/>
          <w:szCs w:val="24"/>
          <w:highlight w:val="cyan"/>
        </w:rPr>
        <w:br/>
      </w:r>
      <w:r w:rsidRPr="007F57E4">
        <w:rPr>
          <w:rFonts w:ascii="Helvetica" w:hAnsi="Helvetica" w:cs="Helvetica"/>
          <w:color w:val="222222"/>
          <w:sz w:val="24"/>
          <w:szCs w:val="24"/>
          <w:highlight w:val="cyan"/>
          <w:shd w:val="clear" w:color="auto" w:fill="FFFFFF"/>
        </w:rPr>
        <w:t>Synopsis 8</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737D4B" w:rsidRPr="00737D4B" w14:paraId="74AD65F5" w14:textId="77777777" w:rsidTr="00737D4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60"/>
              <w:gridCol w:w="3185"/>
            </w:tblGrid>
            <w:tr w:rsidR="00737D4B" w:rsidRPr="00737D4B" w14:paraId="4EE65768" w14:textId="77777777" w:rsidTr="00737D4B">
              <w:trPr>
                <w:tblCellSpacing w:w="0" w:type="dxa"/>
              </w:trPr>
              <w:tc>
                <w:tcPr>
                  <w:tcW w:w="2060" w:type="dxa"/>
                  <w:noWrap/>
                  <w:hideMark/>
                </w:tcPr>
                <w:p w14:paraId="3FB50C25" w14:textId="77777777" w:rsidR="00737D4B" w:rsidRPr="00737D4B" w:rsidRDefault="00737D4B" w:rsidP="00737D4B">
                  <w:pPr>
                    <w:pStyle w:val="NoSpacing"/>
                    <w:rPr>
                      <w:rFonts w:ascii="Helvetica" w:hAnsi="Helvetica" w:cs="Helvetica"/>
                      <w:b/>
                      <w:bCs/>
                      <w:color w:val="222222"/>
                    </w:rPr>
                  </w:pPr>
                  <w:r w:rsidRPr="00737D4B">
                    <w:rPr>
                      <w:rFonts w:ascii="Helvetica" w:hAnsi="Helvetica" w:cs="Helvetica"/>
                      <w:b/>
                      <w:bCs/>
                      <w:color w:val="222222"/>
                    </w:rPr>
                    <w:t>Document Type:</w:t>
                  </w:r>
                </w:p>
              </w:tc>
              <w:tc>
                <w:tcPr>
                  <w:tcW w:w="3582" w:type="dxa"/>
                  <w:vAlign w:val="center"/>
                  <w:hideMark/>
                </w:tcPr>
                <w:p w14:paraId="1F9FC21B" w14:textId="77777777" w:rsidR="00737D4B" w:rsidRPr="00737D4B" w:rsidRDefault="00737D4B" w:rsidP="00737D4B">
                  <w:pPr>
                    <w:pStyle w:val="NoSpacing"/>
                    <w:rPr>
                      <w:rFonts w:ascii="Helvetica" w:hAnsi="Helvetica" w:cs="Helvetica"/>
                      <w:color w:val="222222"/>
                    </w:rPr>
                  </w:pPr>
                  <w:r w:rsidRPr="00737D4B">
                    <w:rPr>
                      <w:rFonts w:ascii="Helvetica" w:hAnsi="Helvetica" w:cs="Helvetica"/>
                      <w:color w:val="222222"/>
                    </w:rPr>
                    <w:t>Grants Notice</w:t>
                  </w:r>
                </w:p>
              </w:tc>
            </w:tr>
            <w:tr w:rsidR="00737D4B" w:rsidRPr="00737D4B" w14:paraId="0E6E539E" w14:textId="77777777" w:rsidTr="00737D4B">
              <w:trPr>
                <w:tblCellSpacing w:w="0" w:type="dxa"/>
              </w:trPr>
              <w:tc>
                <w:tcPr>
                  <w:tcW w:w="2060" w:type="dxa"/>
                  <w:noWrap/>
                  <w:hideMark/>
                </w:tcPr>
                <w:p w14:paraId="75B40333" w14:textId="77777777" w:rsidR="00737D4B" w:rsidRPr="00737D4B" w:rsidRDefault="00737D4B" w:rsidP="00737D4B">
                  <w:pPr>
                    <w:pStyle w:val="NoSpacing"/>
                    <w:rPr>
                      <w:rFonts w:ascii="Helvetica" w:hAnsi="Helvetica" w:cs="Helvetica"/>
                      <w:b/>
                      <w:bCs/>
                      <w:color w:val="222222"/>
                    </w:rPr>
                  </w:pPr>
                  <w:r w:rsidRPr="00737D4B">
                    <w:rPr>
                      <w:rFonts w:ascii="Helvetica" w:hAnsi="Helvetica" w:cs="Helvetica"/>
                      <w:b/>
                      <w:bCs/>
                      <w:color w:val="222222"/>
                    </w:rPr>
                    <w:t>Funding Opportunity Number:</w:t>
                  </w:r>
                </w:p>
              </w:tc>
              <w:tc>
                <w:tcPr>
                  <w:tcW w:w="3582" w:type="dxa"/>
                  <w:vAlign w:val="center"/>
                  <w:hideMark/>
                </w:tcPr>
                <w:p w14:paraId="15EBB43D" w14:textId="77777777" w:rsidR="00737D4B" w:rsidRPr="00737D4B" w:rsidRDefault="00737D4B" w:rsidP="00737D4B">
                  <w:pPr>
                    <w:pStyle w:val="NoSpacing"/>
                    <w:rPr>
                      <w:rFonts w:ascii="Helvetica" w:hAnsi="Helvetica" w:cs="Helvetica"/>
                      <w:color w:val="222222"/>
                    </w:rPr>
                  </w:pPr>
                  <w:r w:rsidRPr="00737D4B">
                    <w:rPr>
                      <w:rFonts w:ascii="Helvetica" w:hAnsi="Helvetica" w:cs="Helvetica"/>
                      <w:color w:val="222222"/>
                    </w:rPr>
                    <w:t>RD-RUS-CY22DISASTERCRTA</w:t>
                  </w:r>
                </w:p>
              </w:tc>
            </w:tr>
            <w:tr w:rsidR="00737D4B" w:rsidRPr="00737D4B" w14:paraId="27A8FEAC" w14:textId="77777777" w:rsidTr="00737D4B">
              <w:trPr>
                <w:tblCellSpacing w:w="0" w:type="dxa"/>
              </w:trPr>
              <w:tc>
                <w:tcPr>
                  <w:tcW w:w="2060" w:type="dxa"/>
                  <w:noWrap/>
                  <w:hideMark/>
                </w:tcPr>
                <w:p w14:paraId="398A8481" w14:textId="77777777" w:rsidR="00737D4B" w:rsidRPr="00737D4B" w:rsidRDefault="00737D4B" w:rsidP="00737D4B">
                  <w:pPr>
                    <w:pStyle w:val="NoSpacing"/>
                    <w:rPr>
                      <w:rFonts w:ascii="Helvetica" w:hAnsi="Helvetica" w:cs="Helvetica"/>
                      <w:b/>
                      <w:bCs/>
                      <w:color w:val="222222"/>
                    </w:rPr>
                  </w:pPr>
                  <w:r w:rsidRPr="00737D4B">
                    <w:rPr>
                      <w:rFonts w:ascii="Helvetica" w:hAnsi="Helvetica" w:cs="Helvetica"/>
                      <w:b/>
                      <w:bCs/>
                      <w:color w:val="222222"/>
                    </w:rPr>
                    <w:t>Funding Opportunity Title:</w:t>
                  </w:r>
                </w:p>
              </w:tc>
              <w:tc>
                <w:tcPr>
                  <w:tcW w:w="3582" w:type="dxa"/>
                  <w:vAlign w:val="center"/>
                  <w:hideMark/>
                </w:tcPr>
                <w:p w14:paraId="120A13DF" w14:textId="77777777" w:rsidR="00737D4B" w:rsidRPr="00737D4B" w:rsidRDefault="00737D4B" w:rsidP="00737D4B">
                  <w:pPr>
                    <w:pStyle w:val="NoSpacing"/>
                    <w:rPr>
                      <w:rFonts w:ascii="Helvetica" w:hAnsi="Helvetica" w:cs="Helvetica"/>
                      <w:color w:val="222222"/>
                    </w:rPr>
                  </w:pPr>
                  <w:r w:rsidRPr="00737D4B">
                    <w:rPr>
                      <w:rFonts w:ascii="Helvetica" w:hAnsi="Helvetica" w:cs="Helvetica"/>
                      <w:color w:val="222222"/>
                    </w:rPr>
                    <w:t>Calendar Year 2022 Disaster Circuit Rider Technical Assistance Grants Program</w:t>
                  </w:r>
                </w:p>
              </w:tc>
            </w:tr>
            <w:tr w:rsidR="00737D4B" w:rsidRPr="00737D4B" w14:paraId="5EAA7C97" w14:textId="77777777" w:rsidTr="00737D4B">
              <w:trPr>
                <w:tblCellSpacing w:w="0" w:type="dxa"/>
              </w:trPr>
              <w:tc>
                <w:tcPr>
                  <w:tcW w:w="2060" w:type="dxa"/>
                  <w:noWrap/>
                  <w:hideMark/>
                </w:tcPr>
                <w:p w14:paraId="193EC9DA" w14:textId="77777777" w:rsidR="00737D4B" w:rsidRPr="00737D4B" w:rsidRDefault="00737D4B" w:rsidP="00737D4B">
                  <w:pPr>
                    <w:pStyle w:val="NoSpacing"/>
                    <w:rPr>
                      <w:rFonts w:ascii="Helvetica" w:hAnsi="Helvetica" w:cs="Helvetica"/>
                      <w:b/>
                      <w:bCs/>
                      <w:color w:val="222222"/>
                    </w:rPr>
                  </w:pPr>
                  <w:r w:rsidRPr="00737D4B">
                    <w:rPr>
                      <w:rFonts w:ascii="Helvetica" w:hAnsi="Helvetica" w:cs="Helvetica"/>
                      <w:b/>
                      <w:bCs/>
                      <w:color w:val="222222"/>
                    </w:rPr>
                    <w:t>Opportunity Category:</w:t>
                  </w:r>
                </w:p>
              </w:tc>
              <w:tc>
                <w:tcPr>
                  <w:tcW w:w="3582" w:type="dxa"/>
                  <w:vAlign w:val="center"/>
                  <w:hideMark/>
                </w:tcPr>
                <w:p w14:paraId="18D280F9" w14:textId="77777777" w:rsidR="00737D4B" w:rsidRPr="00737D4B" w:rsidRDefault="00737D4B" w:rsidP="00737D4B">
                  <w:pPr>
                    <w:pStyle w:val="NoSpacing"/>
                    <w:rPr>
                      <w:rFonts w:ascii="Helvetica" w:hAnsi="Helvetica" w:cs="Helvetica"/>
                      <w:color w:val="222222"/>
                    </w:rPr>
                  </w:pPr>
                  <w:r w:rsidRPr="00737D4B">
                    <w:rPr>
                      <w:rFonts w:ascii="Helvetica" w:hAnsi="Helvetica" w:cs="Helvetica"/>
                      <w:color w:val="222222"/>
                    </w:rPr>
                    <w:t>Discretionary</w:t>
                  </w:r>
                </w:p>
              </w:tc>
            </w:tr>
            <w:tr w:rsidR="00737D4B" w:rsidRPr="00737D4B" w14:paraId="155AD366" w14:textId="77777777" w:rsidTr="00737D4B">
              <w:trPr>
                <w:tblCellSpacing w:w="0" w:type="dxa"/>
              </w:trPr>
              <w:tc>
                <w:tcPr>
                  <w:tcW w:w="2060" w:type="dxa"/>
                  <w:noWrap/>
                  <w:hideMark/>
                </w:tcPr>
                <w:p w14:paraId="4D7A862B" w14:textId="77777777" w:rsidR="00737D4B" w:rsidRPr="00737D4B" w:rsidRDefault="00737D4B" w:rsidP="00737D4B">
                  <w:pPr>
                    <w:pStyle w:val="NoSpacing"/>
                    <w:rPr>
                      <w:rFonts w:ascii="Helvetica" w:hAnsi="Helvetica" w:cs="Helvetica"/>
                      <w:b/>
                      <w:bCs/>
                      <w:color w:val="222222"/>
                    </w:rPr>
                  </w:pPr>
                  <w:r w:rsidRPr="00737D4B">
                    <w:rPr>
                      <w:rFonts w:ascii="Helvetica" w:hAnsi="Helvetica" w:cs="Helvetica"/>
                      <w:b/>
                      <w:bCs/>
                      <w:color w:val="222222"/>
                    </w:rPr>
                    <w:lastRenderedPageBreak/>
                    <w:t>Opportunity Category Explanation:</w:t>
                  </w:r>
                </w:p>
              </w:tc>
              <w:tc>
                <w:tcPr>
                  <w:tcW w:w="3582" w:type="dxa"/>
                  <w:vAlign w:val="center"/>
                  <w:hideMark/>
                </w:tcPr>
                <w:p w14:paraId="707A0D3D" w14:textId="77777777" w:rsidR="00737D4B" w:rsidRPr="00737D4B" w:rsidRDefault="00737D4B" w:rsidP="00737D4B">
                  <w:pPr>
                    <w:pStyle w:val="NoSpacing"/>
                    <w:rPr>
                      <w:rFonts w:ascii="Helvetica" w:hAnsi="Helvetica" w:cs="Helvetica"/>
                      <w:color w:val="222222"/>
                    </w:rPr>
                  </w:pPr>
                  <w:r w:rsidRPr="00737D4B">
                    <w:rPr>
                      <w:rFonts w:ascii="Helvetica" w:hAnsi="Helvetica" w:cs="Helvetica"/>
                      <w:color w:val="222222"/>
                    </w:rPr>
                    <w:t> </w:t>
                  </w:r>
                </w:p>
              </w:tc>
            </w:tr>
            <w:tr w:rsidR="00737D4B" w:rsidRPr="00737D4B" w14:paraId="33725F3B" w14:textId="77777777" w:rsidTr="00737D4B">
              <w:trPr>
                <w:tblCellSpacing w:w="0" w:type="dxa"/>
              </w:trPr>
              <w:tc>
                <w:tcPr>
                  <w:tcW w:w="2060" w:type="dxa"/>
                  <w:noWrap/>
                  <w:hideMark/>
                </w:tcPr>
                <w:p w14:paraId="586CBBCE" w14:textId="77777777" w:rsidR="00737D4B" w:rsidRPr="00737D4B" w:rsidRDefault="00737D4B" w:rsidP="00737D4B">
                  <w:pPr>
                    <w:pStyle w:val="NoSpacing"/>
                    <w:rPr>
                      <w:rFonts w:ascii="Helvetica" w:hAnsi="Helvetica" w:cs="Helvetica"/>
                      <w:b/>
                      <w:bCs/>
                      <w:color w:val="222222"/>
                    </w:rPr>
                  </w:pPr>
                  <w:r w:rsidRPr="00737D4B">
                    <w:rPr>
                      <w:rFonts w:ascii="Helvetica" w:hAnsi="Helvetica" w:cs="Helvetica"/>
                      <w:b/>
                      <w:bCs/>
                      <w:color w:val="222222"/>
                    </w:rPr>
                    <w:t>Funding Instrument Type:</w:t>
                  </w:r>
                </w:p>
              </w:tc>
              <w:tc>
                <w:tcPr>
                  <w:tcW w:w="3582" w:type="dxa"/>
                  <w:vAlign w:val="center"/>
                  <w:hideMark/>
                </w:tcPr>
                <w:p w14:paraId="5E6DC02D" w14:textId="77777777" w:rsidR="00737D4B" w:rsidRPr="00737D4B" w:rsidRDefault="00737D4B" w:rsidP="00737D4B">
                  <w:pPr>
                    <w:pStyle w:val="NoSpacing"/>
                    <w:rPr>
                      <w:rFonts w:ascii="Helvetica" w:hAnsi="Helvetica" w:cs="Helvetica"/>
                      <w:color w:val="222222"/>
                    </w:rPr>
                  </w:pPr>
                  <w:r w:rsidRPr="00737D4B">
                    <w:rPr>
                      <w:rFonts w:ascii="Helvetica" w:hAnsi="Helvetica" w:cs="Helvetica"/>
                      <w:color w:val="222222"/>
                    </w:rPr>
                    <w:t>Grant</w:t>
                  </w:r>
                </w:p>
              </w:tc>
            </w:tr>
            <w:tr w:rsidR="00737D4B" w:rsidRPr="00737D4B" w14:paraId="51E3E799" w14:textId="77777777" w:rsidTr="00737D4B">
              <w:trPr>
                <w:tblCellSpacing w:w="0" w:type="dxa"/>
              </w:trPr>
              <w:tc>
                <w:tcPr>
                  <w:tcW w:w="2060" w:type="dxa"/>
                  <w:noWrap/>
                  <w:hideMark/>
                </w:tcPr>
                <w:p w14:paraId="45BC2EF4" w14:textId="77777777" w:rsidR="00737D4B" w:rsidRPr="00737D4B" w:rsidRDefault="00737D4B" w:rsidP="00737D4B">
                  <w:pPr>
                    <w:pStyle w:val="NoSpacing"/>
                    <w:rPr>
                      <w:rFonts w:ascii="Helvetica" w:hAnsi="Helvetica" w:cs="Helvetica"/>
                      <w:b/>
                      <w:bCs/>
                      <w:color w:val="222222"/>
                    </w:rPr>
                  </w:pPr>
                  <w:r w:rsidRPr="00737D4B">
                    <w:rPr>
                      <w:rFonts w:ascii="Helvetica" w:hAnsi="Helvetica" w:cs="Helvetica"/>
                      <w:b/>
                      <w:bCs/>
                      <w:color w:val="222222"/>
                    </w:rPr>
                    <w:t>Category of Funding Activity:</w:t>
                  </w:r>
                </w:p>
              </w:tc>
              <w:tc>
                <w:tcPr>
                  <w:tcW w:w="3582" w:type="dxa"/>
                  <w:vAlign w:val="center"/>
                  <w:hideMark/>
                </w:tcPr>
                <w:p w14:paraId="5F621C48" w14:textId="77777777" w:rsidR="00737D4B" w:rsidRPr="00737D4B" w:rsidRDefault="00737D4B" w:rsidP="00737D4B">
                  <w:pPr>
                    <w:pStyle w:val="NoSpacing"/>
                    <w:rPr>
                      <w:rFonts w:ascii="Helvetica" w:hAnsi="Helvetica" w:cs="Helvetica"/>
                      <w:color w:val="222222"/>
                    </w:rPr>
                  </w:pPr>
                  <w:r w:rsidRPr="00737D4B">
                    <w:rPr>
                      <w:rFonts w:ascii="Helvetica" w:hAnsi="Helvetica" w:cs="Helvetica"/>
                      <w:color w:val="222222"/>
                    </w:rPr>
                    <w:t>Community Development</w:t>
                  </w:r>
                </w:p>
              </w:tc>
            </w:tr>
            <w:tr w:rsidR="00737D4B" w:rsidRPr="00737D4B" w14:paraId="5C333373" w14:textId="77777777" w:rsidTr="00737D4B">
              <w:trPr>
                <w:tblCellSpacing w:w="0" w:type="dxa"/>
              </w:trPr>
              <w:tc>
                <w:tcPr>
                  <w:tcW w:w="2060" w:type="dxa"/>
                  <w:noWrap/>
                  <w:hideMark/>
                </w:tcPr>
                <w:p w14:paraId="2F38B292" w14:textId="77777777" w:rsidR="00737D4B" w:rsidRPr="00737D4B" w:rsidRDefault="00737D4B" w:rsidP="00737D4B">
                  <w:pPr>
                    <w:pStyle w:val="NoSpacing"/>
                    <w:rPr>
                      <w:rFonts w:ascii="Helvetica" w:hAnsi="Helvetica" w:cs="Helvetica"/>
                      <w:b/>
                      <w:bCs/>
                      <w:color w:val="222222"/>
                    </w:rPr>
                  </w:pPr>
                  <w:r w:rsidRPr="00737D4B">
                    <w:rPr>
                      <w:rFonts w:ascii="Helvetica" w:hAnsi="Helvetica" w:cs="Helvetica"/>
                      <w:b/>
                      <w:bCs/>
                      <w:color w:val="222222"/>
                    </w:rPr>
                    <w:t>Category Explanation:</w:t>
                  </w:r>
                </w:p>
              </w:tc>
              <w:tc>
                <w:tcPr>
                  <w:tcW w:w="3582" w:type="dxa"/>
                  <w:vAlign w:val="center"/>
                  <w:hideMark/>
                </w:tcPr>
                <w:p w14:paraId="2D276AA6" w14:textId="77777777" w:rsidR="00737D4B" w:rsidRPr="00737D4B" w:rsidRDefault="00737D4B" w:rsidP="00737D4B">
                  <w:pPr>
                    <w:pStyle w:val="NoSpacing"/>
                    <w:rPr>
                      <w:rFonts w:ascii="Helvetica" w:hAnsi="Helvetica" w:cs="Helvetica"/>
                      <w:color w:val="222222"/>
                    </w:rPr>
                  </w:pPr>
                  <w:r w:rsidRPr="00737D4B">
                    <w:rPr>
                      <w:rFonts w:ascii="Helvetica" w:hAnsi="Helvetica" w:cs="Helvetica"/>
                      <w:color w:val="222222"/>
                    </w:rPr>
                    <w:t> </w:t>
                  </w:r>
                </w:p>
              </w:tc>
            </w:tr>
            <w:tr w:rsidR="00737D4B" w:rsidRPr="00737D4B" w14:paraId="7A14F8CC" w14:textId="77777777" w:rsidTr="00737D4B">
              <w:trPr>
                <w:tblCellSpacing w:w="0" w:type="dxa"/>
              </w:trPr>
              <w:tc>
                <w:tcPr>
                  <w:tcW w:w="2060" w:type="dxa"/>
                  <w:noWrap/>
                  <w:hideMark/>
                </w:tcPr>
                <w:p w14:paraId="3349B81E" w14:textId="77777777" w:rsidR="00737D4B" w:rsidRPr="00737D4B" w:rsidRDefault="00737D4B" w:rsidP="00737D4B">
                  <w:pPr>
                    <w:pStyle w:val="NoSpacing"/>
                    <w:rPr>
                      <w:rFonts w:ascii="Helvetica" w:hAnsi="Helvetica" w:cs="Helvetica"/>
                      <w:b/>
                      <w:bCs/>
                      <w:color w:val="222222"/>
                    </w:rPr>
                  </w:pPr>
                  <w:r w:rsidRPr="00737D4B">
                    <w:rPr>
                      <w:rFonts w:ascii="Helvetica" w:hAnsi="Helvetica" w:cs="Helvetica"/>
                      <w:b/>
                      <w:bCs/>
                      <w:color w:val="222222"/>
                    </w:rPr>
                    <w:t>Expected Number of Awards:</w:t>
                  </w:r>
                </w:p>
              </w:tc>
              <w:tc>
                <w:tcPr>
                  <w:tcW w:w="3582" w:type="dxa"/>
                  <w:vAlign w:val="center"/>
                  <w:hideMark/>
                </w:tcPr>
                <w:p w14:paraId="2E291B9C" w14:textId="77777777" w:rsidR="00737D4B" w:rsidRPr="00737D4B" w:rsidRDefault="00737D4B" w:rsidP="00737D4B">
                  <w:pPr>
                    <w:pStyle w:val="NoSpacing"/>
                    <w:rPr>
                      <w:rFonts w:ascii="Helvetica" w:hAnsi="Helvetica" w:cs="Helvetica"/>
                      <w:color w:val="222222"/>
                    </w:rPr>
                  </w:pPr>
                  <w:r w:rsidRPr="00737D4B">
                    <w:rPr>
                      <w:rFonts w:ascii="Helvetica" w:hAnsi="Helvetica" w:cs="Helvetica"/>
                      <w:color w:val="222222"/>
                    </w:rPr>
                    <w:t> </w:t>
                  </w:r>
                </w:p>
              </w:tc>
            </w:tr>
            <w:tr w:rsidR="00737D4B" w:rsidRPr="00737D4B" w14:paraId="4386C5D0" w14:textId="77777777" w:rsidTr="00737D4B">
              <w:trPr>
                <w:tblCellSpacing w:w="0" w:type="dxa"/>
              </w:trPr>
              <w:tc>
                <w:tcPr>
                  <w:tcW w:w="2060" w:type="dxa"/>
                  <w:noWrap/>
                  <w:hideMark/>
                </w:tcPr>
                <w:p w14:paraId="1199B51B" w14:textId="77777777" w:rsidR="00737D4B" w:rsidRPr="00737D4B" w:rsidRDefault="00737D4B" w:rsidP="00737D4B">
                  <w:pPr>
                    <w:pStyle w:val="NoSpacing"/>
                    <w:rPr>
                      <w:rFonts w:ascii="Helvetica" w:hAnsi="Helvetica" w:cs="Helvetica"/>
                      <w:b/>
                      <w:bCs/>
                      <w:color w:val="222222"/>
                    </w:rPr>
                  </w:pPr>
                  <w:r w:rsidRPr="00737D4B">
                    <w:rPr>
                      <w:rFonts w:ascii="Helvetica" w:hAnsi="Helvetica" w:cs="Helvetica"/>
                      <w:b/>
                      <w:bCs/>
                      <w:color w:val="222222"/>
                    </w:rPr>
                    <w:t>CFDA Number(s):</w:t>
                  </w:r>
                </w:p>
              </w:tc>
              <w:tc>
                <w:tcPr>
                  <w:tcW w:w="3582" w:type="dxa"/>
                  <w:vAlign w:val="center"/>
                  <w:hideMark/>
                </w:tcPr>
                <w:p w14:paraId="50C57E30" w14:textId="77777777" w:rsidR="00737D4B" w:rsidRPr="00737D4B" w:rsidRDefault="00737D4B" w:rsidP="00737D4B">
                  <w:pPr>
                    <w:pStyle w:val="NoSpacing"/>
                    <w:rPr>
                      <w:rFonts w:ascii="Helvetica" w:hAnsi="Helvetica" w:cs="Helvetica"/>
                      <w:color w:val="222222"/>
                    </w:rPr>
                  </w:pPr>
                  <w:r w:rsidRPr="00737D4B">
                    <w:rPr>
                      <w:rFonts w:ascii="Helvetica" w:hAnsi="Helvetica" w:cs="Helvetica"/>
                      <w:color w:val="222222"/>
                    </w:rPr>
                    <w:t>10.761 -- Water and Waste Technical Assistance and Training Grants</w:t>
                  </w:r>
                </w:p>
              </w:tc>
            </w:tr>
            <w:tr w:rsidR="00737D4B" w:rsidRPr="00737D4B" w14:paraId="5437DAF6" w14:textId="77777777" w:rsidTr="00737D4B">
              <w:trPr>
                <w:tblCellSpacing w:w="0" w:type="dxa"/>
              </w:trPr>
              <w:tc>
                <w:tcPr>
                  <w:tcW w:w="2060" w:type="dxa"/>
                  <w:noWrap/>
                  <w:hideMark/>
                </w:tcPr>
                <w:p w14:paraId="245F9641" w14:textId="77777777" w:rsidR="00737D4B" w:rsidRPr="00737D4B" w:rsidRDefault="00737D4B" w:rsidP="00737D4B">
                  <w:pPr>
                    <w:pStyle w:val="NoSpacing"/>
                    <w:rPr>
                      <w:rFonts w:ascii="Helvetica" w:hAnsi="Helvetica" w:cs="Helvetica"/>
                      <w:b/>
                      <w:bCs/>
                      <w:color w:val="222222"/>
                    </w:rPr>
                  </w:pPr>
                  <w:r w:rsidRPr="00737D4B">
                    <w:rPr>
                      <w:rFonts w:ascii="Helvetica" w:hAnsi="Helvetica" w:cs="Helvetica"/>
                      <w:b/>
                      <w:bCs/>
                      <w:color w:val="222222"/>
                    </w:rPr>
                    <w:t>Cost Sharing or Matching Requirement:</w:t>
                  </w:r>
                </w:p>
              </w:tc>
              <w:tc>
                <w:tcPr>
                  <w:tcW w:w="3582" w:type="dxa"/>
                  <w:vAlign w:val="center"/>
                  <w:hideMark/>
                </w:tcPr>
                <w:p w14:paraId="0213FF5A" w14:textId="77777777" w:rsidR="00737D4B" w:rsidRPr="00737D4B" w:rsidRDefault="00737D4B" w:rsidP="00737D4B">
                  <w:pPr>
                    <w:pStyle w:val="NoSpacing"/>
                    <w:rPr>
                      <w:rFonts w:ascii="Helvetica" w:hAnsi="Helvetica" w:cs="Helvetica"/>
                      <w:color w:val="222222"/>
                    </w:rPr>
                  </w:pPr>
                  <w:r w:rsidRPr="00737D4B">
                    <w:rPr>
                      <w:rFonts w:ascii="Helvetica" w:hAnsi="Helvetica" w:cs="Helvetica"/>
                      <w:color w:val="222222"/>
                    </w:rPr>
                    <w:t>No</w:t>
                  </w:r>
                </w:p>
              </w:tc>
            </w:tr>
          </w:tbl>
          <w:p w14:paraId="7DD80335" w14:textId="77777777" w:rsidR="00737D4B" w:rsidRPr="00737D4B" w:rsidRDefault="00737D4B" w:rsidP="00737D4B">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70"/>
              <w:gridCol w:w="2249"/>
            </w:tblGrid>
            <w:tr w:rsidR="00737D4B" w:rsidRPr="00737D4B" w14:paraId="6326E46D" w14:textId="77777777" w:rsidTr="00737D4B">
              <w:trPr>
                <w:tblCellSpacing w:w="0" w:type="dxa"/>
              </w:trPr>
              <w:tc>
                <w:tcPr>
                  <w:tcW w:w="2370" w:type="dxa"/>
                  <w:noWrap/>
                  <w:hideMark/>
                </w:tcPr>
                <w:p w14:paraId="62FFF20D" w14:textId="77777777" w:rsidR="00737D4B" w:rsidRPr="00737D4B" w:rsidRDefault="00737D4B" w:rsidP="00737D4B">
                  <w:pPr>
                    <w:pStyle w:val="NoSpacing"/>
                    <w:rPr>
                      <w:rFonts w:ascii="Helvetica" w:hAnsi="Helvetica" w:cs="Helvetica"/>
                      <w:b/>
                      <w:bCs/>
                      <w:color w:val="222222"/>
                    </w:rPr>
                  </w:pPr>
                  <w:r w:rsidRPr="00737D4B">
                    <w:rPr>
                      <w:rFonts w:ascii="Helvetica" w:hAnsi="Helvetica" w:cs="Helvetica"/>
                      <w:b/>
                      <w:bCs/>
                      <w:color w:val="222222"/>
                    </w:rPr>
                    <w:lastRenderedPageBreak/>
                    <w:t>Version:</w:t>
                  </w:r>
                </w:p>
              </w:tc>
              <w:tc>
                <w:tcPr>
                  <w:tcW w:w="2249" w:type="dxa"/>
                  <w:vAlign w:val="center"/>
                  <w:hideMark/>
                </w:tcPr>
                <w:p w14:paraId="0FF5C8D9" w14:textId="77777777" w:rsidR="00737D4B" w:rsidRPr="00737D4B" w:rsidRDefault="00737D4B" w:rsidP="00737D4B">
                  <w:pPr>
                    <w:pStyle w:val="NoSpacing"/>
                    <w:rPr>
                      <w:rFonts w:ascii="Helvetica" w:hAnsi="Helvetica" w:cs="Helvetica"/>
                      <w:color w:val="222222"/>
                    </w:rPr>
                  </w:pPr>
                  <w:r w:rsidRPr="00737D4B">
                    <w:rPr>
                      <w:rFonts w:ascii="Helvetica" w:hAnsi="Helvetica" w:cs="Helvetica"/>
                      <w:color w:val="222222"/>
                    </w:rPr>
                    <w:t>Synopsis 8</w:t>
                  </w:r>
                </w:p>
              </w:tc>
            </w:tr>
            <w:tr w:rsidR="00737D4B" w:rsidRPr="00737D4B" w14:paraId="6FAF904B" w14:textId="77777777" w:rsidTr="00737D4B">
              <w:trPr>
                <w:tblCellSpacing w:w="0" w:type="dxa"/>
              </w:trPr>
              <w:tc>
                <w:tcPr>
                  <w:tcW w:w="2370" w:type="dxa"/>
                  <w:noWrap/>
                  <w:hideMark/>
                </w:tcPr>
                <w:p w14:paraId="66162142" w14:textId="77777777" w:rsidR="00737D4B" w:rsidRPr="00737D4B" w:rsidRDefault="00737D4B" w:rsidP="00737D4B">
                  <w:pPr>
                    <w:pStyle w:val="NoSpacing"/>
                    <w:rPr>
                      <w:rFonts w:ascii="Helvetica" w:hAnsi="Helvetica" w:cs="Helvetica"/>
                      <w:b/>
                      <w:bCs/>
                      <w:color w:val="222222"/>
                    </w:rPr>
                  </w:pPr>
                  <w:r w:rsidRPr="00737D4B">
                    <w:rPr>
                      <w:rFonts w:ascii="Helvetica" w:hAnsi="Helvetica" w:cs="Helvetica"/>
                      <w:b/>
                      <w:bCs/>
                      <w:color w:val="222222"/>
                    </w:rPr>
                    <w:t>Posted Date:</w:t>
                  </w:r>
                </w:p>
              </w:tc>
              <w:tc>
                <w:tcPr>
                  <w:tcW w:w="2249" w:type="dxa"/>
                  <w:vAlign w:val="center"/>
                  <w:hideMark/>
                </w:tcPr>
                <w:p w14:paraId="7A06BDE2" w14:textId="77777777" w:rsidR="00737D4B" w:rsidRPr="00737D4B" w:rsidRDefault="00737D4B" w:rsidP="00737D4B">
                  <w:pPr>
                    <w:pStyle w:val="NoSpacing"/>
                    <w:rPr>
                      <w:rFonts w:ascii="Helvetica" w:hAnsi="Helvetica" w:cs="Helvetica"/>
                      <w:color w:val="222222"/>
                    </w:rPr>
                  </w:pPr>
                  <w:r w:rsidRPr="00737D4B">
                    <w:rPr>
                      <w:rFonts w:ascii="Helvetica" w:hAnsi="Helvetica" w:cs="Helvetica"/>
                      <w:color w:val="222222"/>
                    </w:rPr>
                    <w:t>Sep 28, 2023</w:t>
                  </w:r>
                </w:p>
              </w:tc>
            </w:tr>
            <w:tr w:rsidR="00737D4B" w:rsidRPr="00737D4B" w14:paraId="4DA8B237" w14:textId="77777777" w:rsidTr="00737D4B">
              <w:trPr>
                <w:tblCellSpacing w:w="0" w:type="dxa"/>
              </w:trPr>
              <w:tc>
                <w:tcPr>
                  <w:tcW w:w="2370" w:type="dxa"/>
                  <w:noWrap/>
                  <w:hideMark/>
                </w:tcPr>
                <w:p w14:paraId="3D3F7D90" w14:textId="77777777" w:rsidR="00737D4B" w:rsidRPr="00737D4B" w:rsidRDefault="00737D4B" w:rsidP="00737D4B">
                  <w:pPr>
                    <w:pStyle w:val="NoSpacing"/>
                    <w:rPr>
                      <w:rFonts w:ascii="Helvetica" w:hAnsi="Helvetica" w:cs="Helvetica"/>
                      <w:b/>
                      <w:bCs/>
                      <w:color w:val="222222"/>
                    </w:rPr>
                  </w:pPr>
                  <w:r w:rsidRPr="00737D4B">
                    <w:rPr>
                      <w:rFonts w:ascii="Helvetica" w:hAnsi="Helvetica" w:cs="Helvetica"/>
                      <w:b/>
                      <w:bCs/>
                      <w:color w:val="222222"/>
                    </w:rPr>
                    <w:t>Last Updated Date:</w:t>
                  </w:r>
                </w:p>
              </w:tc>
              <w:tc>
                <w:tcPr>
                  <w:tcW w:w="2249" w:type="dxa"/>
                  <w:vAlign w:val="center"/>
                  <w:hideMark/>
                </w:tcPr>
                <w:p w14:paraId="47C0E1F1" w14:textId="77777777" w:rsidR="00737D4B" w:rsidRPr="00737D4B" w:rsidRDefault="00737D4B" w:rsidP="00737D4B">
                  <w:pPr>
                    <w:pStyle w:val="NoSpacing"/>
                    <w:rPr>
                      <w:rFonts w:ascii="Helvetica" w:hAnsi="Helvetica" w:cs="Helvetica"/>
                      <w:color w:val="222222"/>
                    </w:rPr>
                  </w:pPr>
                  <w:r w:rsidRPr="00737D4B">
                    <w:rPr>
                      <w:rFonts w:ascii="Helvetica" w:hAnsi="Helvetica" w:cs="Helvetica"/>
                      <w:color w:val="222222"/>
                    </w:rPr>
                    <w:t>Sep 28, 2023</w:t>
                  </w:r>
                </w:p>
              </w:tc>
            </w:tr>
            <w:tr w:rsidR="00737D4B" w:rsidRPr="00737D4B" w14:paraId="262DCBAD" w14:textId="77777777" w:rsidTr="00737D4B">
              <w:trPr>
                <w:tblCellSpacing w:w="0" w:type="dxa"/>
              </w:trPr>
              <w:tc>
                <w:tcPr>
                  <w:tcW w:w="2370" w:type="dxa"/>
                  <w:noWrap/>
                  <w:hideMark/>
                </w:tcPr>
                <w:p w14:paraId="5BC9D5C0" w14:textId="77777777" w:rsidR="00737D4B" w:rsidRPr="00737D4B" w:rsidRDefault="00737D4B" w:rsidP="00737D4B">
                  <w:pPr>
                    <w:pStyle w:val="NoSpacing"/>
                    <w:rPr>
                      <w:rFonts w:ascii="Helvetica" w:hAnsi="Helvetica" w:cs="Helvetica"/>
                      <w:b/>
                      <w:bCs/>
                      <w:color w:val="222222"/>
                    </w:rPr>
                  </w:pPr>
                  <w:r w:rsidRPr="00737D4B">
                    <w:rPr>
                      <w:rFonts w:ascii="Helvetica" w:hAnsi="Helvetica" w:cs="Helvetica"/>
                      <w:b/>
                      <w:bCs/>
                      <w:color w:val="222222"/>
                    </w:rPr>
                    <w:t>Original Closing Date for Applications:</w:t>
                  </w:r>
                </w:p>
              </w:tc>
              <w:tc>
                <w:tcPr>
                  <w:tcW w:w="2249" w:type="dxa"/>
                  <w:vAlign w:val="center"/>
                  <w:hideMark/>
                </w:tcPr>
                <w:p w14:paraId="691A048F" w14:textId="77777777" w:rsidR="00737D4B" w:rsidRPr="00737D4B" w:rsidRDefault="00737D4B" w:rsidP="00737D4B">
                  <w:pPr>
                    <w:pStyle w:val="NoSpacing"/>
                    <w:rPr>
                      <w:rFonts w:ascii="Helvetica" w:hAnsi="Helvetica" w:cs="Helvetica"/>
                      <w:color w:val="222222"/>
                    </w:rPr>
                  </w:pPr>
                  <w:r w:rsidRPr="00737D4B">
                    <w:rPr>
                      <w:rFonts w:ascii="Helvetica" w:hAnsi="Helvetica" w:cs="Helvetica"/>
                      <w:color w:val="222222"/>
                    </w:rPr>
                    <w:t>Oct 30, 2023  </w:t>
                  </w:r>
                </w:p>
              </w:tc>
            </w:tr>
            <w:tr w:rsidR="00737D4B" w:rsidRPr="00737D4B" w14:paraId="4A782188" w14:textId="77777777" w:rsidTr="00737D4B">
              <w:trPr>
                <w:tblCellSpacing w:w="0" w:type="dxa"/>
              </w:trPr>
              <w:tc>
                <w:tcPr>
                  <w:tcW w:w="2370" w:type="dxa"/>
                  <w:noWrap/>
                  <w:hideMark/>
                </w:tcPr>
                <w:p w14:paraId="45EB6AA3" w14:textId="77777777" w:rsidR="00737D4B" w:rsidRPr="00737D4B" w:rsidRDefault="00737D4B" w:rsidP="00737D4B">
                  <w:pPr>
                    <w:pStyle w:val="NoSpacing"/>
                    <w:rPr>
                      <w:rFonts w:ascii="Helvetica" w:hAnsi="Helvetica" w:cs="Helvetica"/>
                      <w:b/>
                      <w:bCs/>
                      <w:color w:val="222222"/>
                    </w:rPr>
                  </w:pPr>
                  <w:r w:rsidRPr="00737D4B">
                    <w:rPr>
                      <w:rFonts w:ascii="Helvetica" w:hAnsi="Helvetica" w:cs="Helvetica"/>
                      <w:b/>
                      <w:bCs/>
                      <w:color w:val="222222"/>
                    </w:rPr>
                    <w:t>Current Closing Date for Applications:</w:t>
                  </w:r>
                </w:p>
              </w:tc>
              <w:tc>
                <w:tcPr>
                  <w:tcW w:w="2249" w:type="dxa"/>
                  <w:vAlign w:val="center"/>
                  <w:hideMark/>
                </w:tcPr>
                <w:p w14:paraId="7366D14B" w14:textId="77777777" w:rsidR="00737D4B" w:rsidRPr="00737D4B" w:rsidRDefault="00737D4B" w:rsidP="00737D4B">
                  <w:pPr>
                    <w:pStyle w:val="NoSpacing"/>
                    <w:rPr>
                      <w:rFonts w:ascii="Helvetica" w:hAnsi="Helvetica" w:cs="Helvetica"/>
                      <w:color w:val="222222"/>
                    </w:rPr>
                  </w:pPr>
                  <w:r w:rsidRPr="00737D4B">
                    <w:rPr>
                      <w:rFonts w:ascii="Helvetica" w:hAnsi="Helvetica" w:cs="Helvetica"/>
                      <w:color w:val="222222"/>
                    </w:rPr>
                    <w:t>Oct 30, 2023  </w:t>
                  </w:r>
                </w:p>
              </w:tc>
            </w:tr>
            <w:tr w:rsidR="00737D4B" w:rsidRPr="00737D4B" w14:paraId="03FF9FDF" w14:textId="77777777" w:rsidTr="00737D4B">
              <w:trPr>
                <w:tblCellSpacing w:w="0" w:type="dxa"/>
              </w:trPr>
              <w:tc>
                <w:tcPr>
                  <w:tcW w:w="2370" w:type="dxa"/>
                  <w:noWrap/>
                  <w:hideMark/>
                </w:tcPr>
                <w:p w14:paraId="7DAB3ED6" w14:textId="77777777" w:rsidR="00737D4B" w:rsidRPr="00737D4B" w:rsidRDefault="00737D4B" w:rsidP="00737D4B">
                  <w:pPr>
                    <w:pStyle w:val="NoSpacing"/>
                    <w:rPr>
                      <w:rFonts w:ascii="Helvetica" w:hAnsi="Helvetica" w:cs="Helvetica"/>
                      <w:b/>
                      <w:bCs/>
                      <w:color w:val="222222"/>
                    </w:rPr>
                  </w:pPr>
                  <w:r w:rsidRPr="00737D4B">
                    <w:rPr>
                      <w:rFonts w:ascii="Helvetica" w:hAnsi="Helvetica" w:cs="Helvetica"/>
                      <w:b/>
                      <w:bCs/>
                      <w:color w:val="222222"/>
                    </w:rPr>
                    <w:t>Archive Date:</w:t>
                  </w:r>
                </w:p>
              </w:tc>
              <w:tc>
                <w:tcPr>
                  <w:tcW w:w="2249" w:type="dxa"/>
                  <w:vAlign w:val="center"/>
                  <w:hideMark/>
                </w:tcPr>
                <w:p w14:paraId="2D968F2E" w14:textId="77777777" w:rsidR="00737D4B" w:rsidRPr="00737D4B" w:rsidRDefault="00737D4B" w:rsidP="00737D4B">
                  <w:pPr>
                    <w:pStyle w:val="NoSpacing"/>
                    <w:rPr>
                      <w:rFonts w:ascii="Helvetica" w:hAnsi="Helvetica" w:cs="Helvetica"/>
                      <w:color w:val="222222"/>
                    </w:rPr>
                  </w:pPr>
                  <w:r w:rsidRPr="00737D4B">
                    <w:rPr>
                      <w:rFonts w:ascii="Helvetica" w:hAnsi="Helvetica" w:cs="Helvetica"/>
                      <w:color w:val="222222"/>
                    </w:rPr>
                    <w:t>Nov 29, 2023</w:t>
                  </w:r>
                </w:p>
              </w:tc>
            </w:tr>
            <w:tr w:rsidR="00737D4B" w:rsidRPr="00737D4B" w14:paraId="15BEEB81" w14:textId="77777777" w:rsidTr="00737D4B">
              <w:trPr>
                <w:tblCellSpacing w:w="0" w:type="dxa"/>
              </w:trPr>
              <w:tc>
                <w:tcPr>
                  <w:tcW w:w="2370" w:type="dxa"/>
                  <w:noWrap/>
                  <w:hideMark/>
                </w:tcPr>
                <w:p w14:paraId="00A4DE6B" w14:textId="77777777" w:rsidR="00737D4B" w:rsidRPr="00737D4B" w:rsidRDefault="00737D4B" w:rsidP="00737D4B">
                  <w:pPr>
                    <w:pStyle w:val="NoSpacing"/>
                    <w:rPr>
                      <w:rFonts w:ascii="Helvetica" w:hAnsi="Helvetica" w:cs="Helvetica"/>
                      <w:b/>
                      <w:bCs/>
                      <w:color w:val="222222"/>
                    </w:rPr>
                  </w:pPr>
                  <w:r w:rsidRPr="00737D4B">
                    <w:rPr>
                      <w:rFonts w:ascii="Helvetica" w:hAnsi="Helvetica" w:cs="Helvetica"/>
                      <w:b/>
                      <w:bCs/>
                      <w:color w:val="222222"/>
                    </w:rPr>
                    <w:lastRenderedPageBreak/>
                    <w:t>Estimated Total Program Funding:</w:t>
                  </w:r>
                </w:p>
              </w:tc>
              <w:tc>
                <w:tcPr>
                  <w:tcW w:w="2249" w:type="dxa"/>
                  <w:vAlign w:val="center"/>
                  <w:hideMark/>
                </w:tcPr>
                <w:p w14:paraId="4FF56F62" w14:textId="77777777" w:rsidR="00737D4B" w:rsidRPr="00737D4B" w:rsidRDefault="00737D4B" w:rsidP="00737D4B">
                  <w:pPr>
                    <w:pStyle w:val="NoSpacing"/>
                    <w:rPr>
                      <w:rFonts w:ascii="Helvetica" w:hAnsi="Helvetica" w:cs="Helvetica"/>
                      <w:color w:val="222222"/>
                    </w:rPr>
                  </w:pPr>
                  <w:r w:rsidRPr="00737D4B">
                    <w:rPr>
                      <w:rFonts w:ascii="Helvetica" w:hAnsi="Helvetica" w:cs="Helvetica"/>
                      <w:color w:val="222222"/>
                    </w:rPr>
                    <w:t> </w:t>
                  </w:r>
                </w:p>
              </w:tc>
            </w:tr>
            <w:tr w:rsidR="00737D4B" w:rsidRPr="00737D4B" w14:paraId="5B4313D5" w14:textId="77777777" w:rsidTr="00737D4B">
              <w:trPr>
                <w:tblCellSpacing w:w="0" w:type="dxa"/>
              </w:trPr>
              <w:tc>
                <w:tcPr>
                  <w:tcW w:w="2370" w:type="dxa"/>
                  <w:noWrap/>
                  <w:hideMark/>
                </w:tcPr>
                <w:p w14:paraId="585D7E31" w14:textId="77777777" w:rsidR="00737D4B" w:rsidRPr="00737D4B" w:rsidRDefault="00737D4B" w:rsidP="00737D4B">
                  <w:pPr>
                    <w:pStyle w:val="NoSpacing"/>
                    <w:rPr>
                      <w:rFonts w:ascii="Helvetica" w:hAnsi="Helvetica" w:cs="Helvetica"/>
                      <w:b/>
                      <w:bCs/>
                      <w:color w:val="222222"/>
                    </w:rPr>
                  </w:pPr>
                  <w:r w:rsidRPr="00737D4B">
                    <w:rPr>
                      <w:rFonts w:ascii="Helvetica" w:hAnsi="Helvetica" w:cs="Helvetica"/>
                      <w:b/>
                      <w:bCs/>
                      <w:color w:val="222222"/>
                    </w:rPr>
                    <w:t>Award Ceiling:</w:t>
                  </w:r>
                </w:p>
              </w:tc>
              <w:tc>
                <w:tcPr>
                  <w:tcW w:w="2249" w:type="dxa"/>
                  <w:vAlign w:val="center"/>
                  <w:hideMark/>
                </w:tcPr>
                <w:p w14:paraId="15BEFED6" w14:textId="77777777" w:rsidR="00737D4B" w:rsidRPr="00737D4B" w:rsidRDefault="00737D4B" w:rsidP="00737D4B">
                  <w:pPr>
                    <w:pStyle w:val="NoSpacing"/>
                    <w:rPr>
                      <w:rFonts w:ascii="Helvetica" w:hAnsi="Helvetica" w:cs="Helvetica"/>
                      <w:color w:val="222222"/>
                    </w:rPr>
                  </w:pPr>
                  <w:r w:rsidRPr="00737D4B">
                    <w:rPr>
                      <w:rFonts w:ascii="Helvetica" w:hAnsi="Helvetica" w:cs="Helvetica"/>
                      <w:color w:val="222222"/>
                    </w:rPr>
                    <w:t>$0</w:t>
                  </w:r>
                </w:p>
              </w:tc>
            </w:tr>
            <w:tr w:rsidR="00737D4B" w:rsidRPr="00737D4B" w14:paraId="59B03B03" w14:textId="77777777" w:rsidTr="00737D4B">
              <w:trPr>
                <w:tblCellSpacing w:w="0" w:type="dxa"/>
              </w:trPr>
              <w:tc>
                <w:tcPr>
                  <w:tcW w:w="2370" w:type="dxa"/>
                  <w:noWrap/>
                  <w:hideMark/>
                </w:tcPr>
                <w:p w14:paraId="375CC625" w14:textId="77777777" w:rsidR="00737D4B" w:rsidRPr="00737D4B" w:rsidRDefault="00737D4B" w:rsidP="00737D4B">
                  <w:pPr>
                    <w:pStyle w:val="NoSpacing"/>
                    <w:rPr>
                      <w:rFonts w:ascii="Helvetica" w:hAnsi="Helvetica" w:cs="Helvetica"/>
                      <w:b/>
                      <w:bCs/>
                      <w:color w:val="222222"/>
                    </w:rPr>
                  </w:pPr>
                  <w:r w:rsidRPr="00737D4B">
                    <w:rPr>
                      <w:rFonts w:ascii="Helvetica" w:hAnsi="Helvetica" w:cs="Helvetica"/>
                      <w:b/>
                      <w:bCs/>
                      <w:color w:val="222222"/>
                    </w:rPr>
                    <w:t>Award Floor:</w:t>
                  </w:r>
                </w:p>
              </w:tc>
              <w:tc>
                <w:tcPr>
                  <w:tcW w:w="2249" w:type="dxa"/>
                  <w:vAlign w:val="center"/>
                  <w:hideMark/>
                </w:tcPr>
                <w:p w14:paraId="7D2A4544" w14:textId="77777777" w:rsidR="00737D4B" w:rsidRPr="00737D4B" w:rsidRDefault="00737D4B" w:rsidP="00737D4B">
                  <w:pPr>
                    <w:pStyle w:val="NoSpacing"/>
                    <w:rPr>
                      <w:rFonts w:ascii="Helvetica" w:hAnsi="Helvetica" w:cs="Helvetica"/>
                      <w:color w:val="222222"/>
                    </w:rPr>
                  </w:pPr>
                  <w:r w:rsidRPr="00737D4B">
                    <w:rPr>
                      <w:rFonts w:ascii="Helvetica" w:hAnsi="Helvetica" w:cs="Helvetica"/>
                      <w:color w:val="222222"/>
                    </w:rPr>
                    <w:t>$0</w:t>
                  </w:r>
                </w:p>
              </w:tc>
            </w:tr>
          </w:tbl>
          <w:p w14:paraId="58D4BEED" w14:textId="77777777" w:rsidR="00737D4B" w:rsidRPr="00737D4B" w:rsidRDefault="00737D4B" w:rsidP="00737D4B">
            <w:pPr>
              <w:pStyle w:val="NoSpacing"/>
              <w:rPr>
                <w:rFonts w:ascii="Helvetica" w:hAnsi="Helvetica" w:cs="Helvetica"/>
                <w:color w:val="222222"/>
              </w:rPr>
            </w:pPr>
          </w:p>
        </w:tc>
      </w:tr>
    </w:tbl>
    <w:p w14:paraId="3B2D5C5E" w14:textId="146D9883" w:rsidR="00737D4B" w:rsidRPr="00737D4B" w:rsidRDefault="00737D4B" w:rsidP="00737D4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90"/>
        <w:gridCol w:w="6900"/>
      </w:tblGrid>
      <w:tr w:rsidR="00737D4B" w:rsidRPr="00737D4B" w14:paraId="3C55967D" w14:textId="77777777" w:rsidTr="00737D4B">
        <w:trPr>
          <w:tblCellSpacing w:w="0" w:type="dxa"/>
        </w:trPr>
        <w:tc>
          <w:tcPr>
            <w:tcW w:w="0" w:type="auto"/>
            <w:noWrap/>
            <w:hideMark/>
          </w:tcPr>
          <w:p w14:paraId="563D5F6F" w14:textId="77777777" w:rsidR="00737D4B" w:rsidRPr="00737D4B" w:rsidRDefault="00737D4B" w:rsidP="00737D4B">
            <w:pPr>
              <w:pStyle w:val="NoSpacing"/>
              <w:rPr>
                <w:rFonts w:ascii="Helvetica" w:hAnsi="Helvetica" w:cs="Helvetica"/>
                <w:b/>
                <w:bCs/>
                <w:color w:val="222222"/>
              </w:rPr>
            </w:pPr>
            <w:r w:rsidRPr="00737D4B">
              <w:rPr>
                <w:rFonts w:ascii="Helvetica" w:hAnsi="Helvetica" w:cs="Helvetica"/>
                <w:b/>
                <w:bCs/>
                <w:color w:val="222222"/>
              </w:rPr>
              <w:t>Eligible Applicants:</w:t>
            </w:r>
          </w:p>
        </w:tc>
        <w:tc>
          <w:tcPr>
            <w:tcW w:w="5000" w:type="pct"/>
            <w:vAlign w:val="center"/>
            <w:hideMark/>
          </w:tcPr>
          <w:p w14:paraId="0B8304A3" w14:textId="77777777" w:rsidR="00737D4B" w:rsidRPr="00737D4B" w:rsidRDefault="00737D4B" w:rsidP="00737D4B">
            <w:pPr>
              <w:pStyle w:val="NoSpacing"/>
              <w:rPr>
                <w:rFonts w:ascii="Helvetica" w:hAnsi="Helvetica" w:cs="Helvetica"/>
                <w:color w:val="222222"/>
              </w:rPr>
            </w:pPr>
            <w:r w:rsidRPr="00737D4B">
              <w:rPr>
                <w:rFonts w:ascii="Helvetica" w:hAnsi="Helvetica" w:cs="Helvetica"/>
                <w:color w:val="222222"/>
              </w:rPr>
              <w:t>Others (see text field entitled "Additional Information on Eligibility" for clarification)</w:t>
            </w:r>
          </w:p>
        </w:tc>
      </w:tr>
      <w:tr w:rsidR="00737D4B" w:rsidRPr="00737D4B" w14:paraId="090DEFED" w14:textId="77777777" w:rsidTr="00737D4B">
        <w:trPr>
          <w:tblCellSpacing w:w="0" w:type="dxa"/>
        </w:trPr>
        <w:tc>
          <w:tcPr>
            <w:tcW w:w="0" w:type="auto"/>
            <w:noWrap/>
            <w:hideMark/>
          </w:tcPr>
          <w:p w14:paraId="3A7B18DF" w14:textId="77777777" w:rsidR="00737D4B" w:rsidRPr="00737D4B" w:rsidRDefault="00737D4B" w:rsidP="00737D4B">
            <w:pPr>
              <w:pStyle w:val="NoSpacing"/>
              <w:rPr>
                <w:rFonts w:ascii="Helvetica" w:hAnsi="Helvetica" w:cs="Helvetica"/>
                <w:b/>
                <w:bCs/>
                <w:color w:val="222222"/>
              </w:rPr>
            </w:pPr>
            <w:r w:rsidRPr="00737D4B">
              <w:rPr>
                <w:rFonts w:ascii="Helvetica" w:hAnsi="Helvetica" w:cs="Helvetica"/>
                <w:b/>
                <w:bCs/>
                <w:color w:val="222222"/>
              </w:rPr>
              <w:t>Additional Information on Eligibility:</w:t>
            </w:r>
          </w:p>
        </w:tc>
        <w:tc>
          <w:tcPr>
            <w:tcW w:w="5000" w:type="pct"/>
            <w:vAlign w:val="center"/>
            <w:hideMark/>
          </w:tcPr>
          <w:p w14:paraId="1F75E63A" w14:textId="77777777" w:rsidR="00737D4B" w:rsidRPr="00737D4B" w:rsidRDefault="00737D4B" w:rsidP="00737D4B">
            <w:pPr>
              <w:pStyle w:val="NoSpacing"/>
              <w:rPr>
                <w:rFonts w:ascii="Helvetica" w:hAnsi="Helvetica" w:cs="Helvetica"/>
                <w:color w:val="222222"/>
              </w:rPr>
            </w:pPr>
            <w:r w:rsidRPr="00737D4B">
              <w:rPr>
                <w:rFonts w:ascii="Helvetica" w:hAnsi="Helvetica" w:cs="Helvetica"/>
                <w:color w:val="222222"/>
              </w:rPr>
              <w:t>Eligible Applicants. See information on eligibility under Description below.</w:t>
            </w:r>
          </w:p>
        </w:tc>
      </w:tr>
    </w:tbl>
    <w:p w14:paraId="76BA1B0E" w14:textId="4B80A185" w:rsidR="00737D4B" w:rsidRPr="00737D4B" w:rsidRDefault="00737D4B" w:rsidP="00737D4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3"/>
        <w:gridCol w:w="7487"/>
      </w:tblGrid>
      <w:tr w:rsidR="00737D4B" w:rsidRPr="00737D4B" w14:paraId="70D5F4D2" w14:textId="77777777" w:rsidTr="00737D4B">
        <w:trPr>
          <w:tblCellSpacing w:w="0" w:type="dxa"/>
        </w:trPr>
        <w:tc>
          <w:tcPr>
            <w:tcW w:w="0" w:type="auto"/>
            <w:noWrap/>
            <w:hideMark/>
          </w:tcPr>
          <w:p w14:paraId="5CACDE9F" w14:textId="77777777" w:rsidR="00737D4B" w:rsidRPr="00737D4B" w:rsidRDefault="00737D4B" w:rsidP="00737D4B">
            <w:pPr>
              <w:pStyle w:val="NoSpacing"/>
              <w:rPr>
                <w:rFonts w:ascii="Helvetica" w:hAnsi="Helvetica" w:cs="Helvetica"/>
                <w:b/>
                <w:bCs/>
                <w:color w:val="222222"/>
              </w:rPr>
            </w:pPr>
            <w:r w:rsidRPr="00737D4B">
              <w:rPr>
                <w:rFonts w:ascii="Helvetica" w:hAnsi="Helvetica" w:cs="Helvetica"/>
                <w:b/>
                <w:bCs/>
                <w:color w:val="222222"/>
              </w:rPr>
              <w:t>Agency Name:</w:t>
            </w:r>
          </w:p>
        </w:tc>
        <w:tc>
          <w:tcPr>
            <w:tcW w:w="5000" w:type="pct"/>
            <w:vAlign w:val="center"/>
            <w:hideMark/>
          </w:tcPr>
          <w:p w14:paraId="6EE56163" w14:textId="77777777" w:rsidR="00737D4B" w:rsidRPr="00737D4B" w:rsidRDefault="00737D4B" w:rsidP="00737D4B">
            <w:pPr>
              <w:pStyle w:val="NoSpacing"/>
              <w:rPr>
                <w:rFonts w:ascii="Helvetica" w:hAnsi="Helvetica" w:cs="Helvetica"/>
                <w:color w:val="222222"/>
              </w:rPr>
            </w:pPr>
            <w:r w:rsidRPr="00737D4B">
              <w:rPr>
                <w:rFonts w:ascii="Helvetica" w:hAnsi="Helvetica" w:cs="Helvetica"/>
                <w:color w:val="222222"/>
              </w:rPr>
              <w:t>Rural Utilities Service</w:t>
            </w:r>
          </w:p>
        </w:tc>
      </w:tr>
      <w:tr w:rsidR="00737D4B" w:rsidRPr="00737D4B" w14:paraId="1174A42C" w14:textId="77777777" w:rsidTr="00737D4B">
        <w:trPr>
          <w:tblCellSpacing w:w="0" w:type="dxa"/>
        </w:trPr>
        <w:tc>
          <w:tcPr>
            <w:tcW w:w="0" w:type="auto"/>
            <w:noWrap/>
            <w:hideMark/>
          </w:tcPr>
          <w:p w14:paraId="5B1DFED2" w14:textId="77777777" w:rsidR="00737D4B" w:rsidRPr="00737D4B" w:rsidRDefault="00737D4B" w:rsidP="00737D4B">
            <w:pPr>
              <w:pStyle w:val="NoSpacing"/>
              <w:rPr>
                <w:rFonts w:ascii="Helvetica" w:hAnsi="Helvetica" w:cs="Helvetica"/>
                <w:b/>
                <w:bCs/>
                <w:color w:val="222222"/>
              </w:rPr>
            </w:pPr>
            <w:r w:rsidRPr="00737D4B">
              <w:rPr>
                <w:rFonts w:ascii="Helvetica" w:hAnsi="Helvetica" w:cs="Helvetica"/>
                <w:b/>
                <w:bCs/>
                <w:color w:val="222222"/>
              </w:rPr>
              <w:t>Description:</w:t>
            </w:r>
          </w:p>
        </w:tc>
        <w:tc>
          <w:tcPr>
            <w:tcW w:w="5000" w:type="pct"/>
            <w:vAlign w:val="center"/>
            <w:hideMark/>
          </w:tcPr>
          <w:p w14:paraId="28C592BC" w14:textId="77777777" w:rsidR="00737D4B" w:rsidRPr="00737D4B" w:rsidRDefault="00737D4B" w:rsidP="00737D4B">
            <w:pPr>
              <w:pStyle w:val="NoSpacing"/>
              <w:rPr>
                <w:rFonts w:ascii="Helvetica" w:hAnsi="Helvetica" w:cs="Helvetica"/>
                <w:color w:val="222222"/>
              </w:rPr>
            </w:pPr>
            <w:r w:rsidRPr="00737D4B">
              <w:rPr>
                <w:rFonts w:ascii="Helvetica" w:hAnsi="Helvetica" w:cs="Helvetica"/>
                <w:i/>
                <w:iCs/>
                <w:color w:val="222222"/>
              </w:rPr>
              <w:t xml:space="preserve">Purpose of Program. </w:t>
            </w:r>
            <w:r w:rsidRPr="00737D4B">
              <w:rPr>
                <w:rFonts w:ascii="Helvetica" w:hAnsi="Helvetica" w:cs="Helvetica"/>
                <w:color w:val="222222"/>
              </w:rPr>
              <w:t>The Calendar Year 2022 Disaster Circuit Rider Technical Assistance (CRTA) Grants Program is designed to award funding to qualified organizations that will provide technical assistance on a national basis to water, wastewater, stormwater, and solid waste systems in rural areas with populations of up to 35,000.  Grant funds must be used to support water infrastructure systems damaged by Presidentially declared disasters in CY 2022. Eligible uses of funds include providing on-site technical assistance to support post-disaster mitigation of eligible events, to identify and evaluate solutions to water, wastewater, stormwater, and solid waste challenges, help communities develop and prepare applications for water and waste loans and grants, deliver training and other resources to operators, managers, and other system personnel, and pay certain expenses associated with the provision of such services. For the most current list of Presidentially declared disasters, visit the United States (U.S.) Department of Homeland Security, Federal Emergency Management Agency (FEMA) website at: </w:t>
            </w:r>
            <w:hyperlink r:id="rId108" w:tgtFrame="_blank" w:history="1">
              <w:r w:rsidRPr="00737D4B">
                <w:rPr>
                  <w:rStyle w:val="Hyperlink"/>
                  <w:rFonts w:ascii="Helvetica" w:hAnsi="Helvetica" w:cs="Helvetica"/>
                </w:rPr>
                <w:t>https://www.fema.gov/disaster/declarations</w:t>
              </w:r>
            </w:hyperlink>
            <w:r w:rsidRPr="00737D4B">
              <w:rPr>
                <w:rFonts w:ascii="Helvetica" w:hAnsi="Helvetica" w:cs="Helvetica"/>
                <w:color w:val="222222"/>
              </w:rPr>
              <w:t>.  </w:t>
            </w:r>
          </w:p>
          <w:p w14:paraId="3E9B04F9" w14:textId="77777777" w:rsidR="00737D4B" w:rsidRPr="00737D4B" w:rsidRDefault="00737D4B" w:rsidP="00737D4B">
            <w:pPr>
              <w:pStyle w:val="NoSpacing"/>
              <w:rPr>
                <w:rFonts w:ascii="Helvetica" w:hAnsi="Helvetica" w:cs="Helvetica"/>
                <w:color w:val="222222"/>
              </w:rPr>
            </w:pPr>
          </w:p>
          <w:p w14:paraId="5C1A93A8" w14:textId="77777777" w:rsidR="00737D4B" w:rsidRPr="00737D4B" w:rsidRDefault="00737D4B" w:rsidP="00737D4B">
            <w:pPr>
              <w:pStyle w:val="NoSpacing"/>
              <w:rPr>
                <w:rFonts w:ascii="Helvetica" w:hAnsi="Helvetica" w:cs="Helvetica"/>
                <w:color w:val="222222"/>
              </w:rPr>
            </w:pPr>
            <w:r w:rsidRPr="00737D4B">
              <w:rPr>
                <w:rFonts w:ascii="Helvetica" w:hAnsi="Helvetica" w:cs="Helvetica"/>
                <w:i/>
                <w:iCs/>
                <w:color w:val="222222"/>
              </w:rPr>
              <w:t>Eligible Applicants.</w:t>
            </w:r>
            <w:r w:rsidRPr="00737D4B">
              <w:rPr>
                <w:rFonts w:ascii="Helvetica" w:hAnsi="Helvetica" w:cs="Helvetica"/>
                <w:color w:val="222222"/>
              </w:rPr>
              <w:t> CY 2022 Disaster CRTA grant funding is available to associations, including corporations not operated for profit, Indian tribes on Federal and State reservations and other federally recognized Indian tribes, and public and quasi-public agencies. Additionally, an applicant must: </w:t>
            </w:r>
          </w:p>
          <w:p w14:paraId="029F6DA6" w14:textId="77777777" w:rsidR="00737D4B" w:rsidRPr="00737D4B" w:rsidRDefault="00737D4B" w:rsidP="00737D4B">
            <w:pPr>
              <w:pStyle w:val="NoSpacing"/>
              <w:rPr>
                <w:rFonts w:ascii="Helvetica" w:hAnsi="Helvetica" w:cs="Helvetica"/>
                <w:color w:val="222222"/>
              </w:rPr>
            </w:pPr>
            <w:r w:rsidRPr="00737D4B">
              <w:rPr>
                <w:rFonts w:ascii="Helvetica" w:hAnsi="Helvetica" w:cs="Helvetica"/>
                <w:color w:val="222222"/>
              </w:rPr>
              <w:t xml:space="preserve">(a)   Be legally established prior to submitting the application and be located within a State as defined in </w:t>
            </w:r>
            <w:hyperlink r:id="rId109" w:tgtFrame="_blank" w:history="1">
              <w:r w:rsidRPr="00737D4B">
                <w:rPr>
                  <w:rStyle w:val="Hyperlink"/>
                  <w:rFonts w:ascii="Helvetica" w:hAnsi="Helvetica" w:cs="Helvetica"/>
                </w:rPr>
                <w:t>§1775.2</w:t>
              </w:r>
            </w:hyperlink>
            <w:r w:rsidRPr="00737D4B">
              <w:rPr>
                <w:rFonts w:ascii="Helvetica" w:hAnsi="Helvetica" w:cs="Helvetica"/>
                <w:color w:val="222222"/>
              </w:rPr>
              <w:t>, and</w:t>
            </w:r>
          </w:p>
          <w:p w14:paraId="393E3613" w14:textId="77777777" w:rsidR="00737D4B" w:rsidRPr="00737D4B" w:rsidRDefault="00737D4B" w:rsidP="00737D4B">
            <w:pPr>
              <w:pStyle w:val="NoSpacing"/>
              <w:rPr>
                <w:rFonts w:ascii="Helvetica" w:hAnsi="Helvetica" w:cs="Helvetica"/>
                <w:color w:val="222222"/>
              </w:rPr>
            </w:pPr>
            <w:r w:rsidRPr="00737D4B">
              <w:rPr>
                <w:rFonts w:ascii="Helvetica" w:hAnsi="Helvetica" w:cs="Helvetica"/>
                <w:color w:val="222222"/>
              </w:rPr>
              <w:lastRenderedPageBreak/>
              <w:t>(b)   Possess and document legal authority to receive and administer a federal award, and to provide the proposed technical assistance on a national basis, to eligible communities, including federally recognized tribes, and</w:t>
            </w:r>
          </w:p>
          <w:p w14:paraId="22AD364C" w14:textId="77777777" w:rsidR="00737D4B" w:rsidRPr="00737D4B" w:rsidRDefault="00737D4B" w:rsidP="00737D4B">
            <w:pPr>
              <w:pStyle w:val="NoSpacing"/>
              <w:rPr>
                <w:rFonts w:ascii="Helvetica" w:hAnsi="Helvetica" w:cs="Helvetica"/>
                <w:color w:val="222222"/>
              </w:rPr>
            </w:pPr>
            <w:r w:rsidRPr="00737D4B">
              <w:rPr>
                <w:rFonts w:ascii="Helvetica" w:hAnsi="Helvetica" w:cs="Helvetica"/>
                <w:color w:val="222222"/>
              </w:rPr>
              <w:t>(c)   Document proven technical, managerial and financial capacity and experience to carry out the objectives of this program and to comply with state and federal laws and regulations, as evidenced by the applicant’s satisfactory accomplishment of technical assistance similar to that proposed, and</w:t>
            </w:r>
          </w:p>
          <w:p w14:paraId="6A08BF59" w14:textId="77777777" w:rsidR="00737D4B" w:rsidRPr="00737D4B" w:rsidRDefault="00737D4B" w:rsidP="00737D4B">
            <w:pPr>
              <w:pStyle w:val="NoSpacing"/>
              <w:rPr>
                <w:rFonts w:ascii="Helvetica" w:hAnsi="Helvetica" w:cs="Helvetica"/>
                <w:color w:val="222222"/>
              </w:rPr>
            </w:pPr>
            <w:r w:rsidRPr="00737D4B">
              <w:rPr>
                <w:rFonts w:ascii="Helvetica" w:hAnsi="Helvetica" w:cs="Helvetica"/>
                <w:color w:val="222222"/>
              </w:rPr>
              <w:t>(d)   Have no delinquent debt to the federal government or outstanding judgments to repay a federal debt, and</w:t>
            </w:r>
          </w:p>
          <w:p w14:paraId="6CA1ACF2" w14:textId="77777777" w:rsidR="00737D4B" w:rsidRPr="00737D4B" w:rsidRDefault="00737D4B" w:rsidP="00737D4B">
            <w:pPr>
              <w:pStyle w:val="NoSpacing"/>
              <w:rPr>
                <w:rFonts w:ascii="Helvetica" w:hAnsi="Helvetica" w:cs="Helvetica"/>
                <w:color w:val="222222"/>
              </w:rPr>
            </w:pPr>
            <w:r w:rsidRPr="00737D4B">
              <w:rPr>
                <w:rFonts w:ascii="Helvetica" w:hAnsi="Helvetica" w:cs="Helvetica"/>
                <w:color w:val="222222"/>
              </w:rPr>
              <w:t>(e)   Not be a corporation that has been convicted of a felony or had an officer or agent acting on behalf of the corporation convicted of a felony, within the past 24 months. Any corporation that has any unpaid federal tax liability that has been assessed, for which all judicial and administrative remedies have been exhausted or have lapsed, and that is not being paid in a timely manner pursuant to an agreement with the authority responsible for collecting the tax liability is not eligible. </w:t>
            </w:r>
          </w:p>
        </w:tc>
      </w:tr>
      <w:tr w:rsidR="00737D4B" w:rsidRPr="00737D4B" w14:paraId="32A26456" w14:textId="77777777" w:rsidTr="00737D4B">
        <w:trPr>
          <w:tblCellSpacing w:w="0" w:type="dxa"/>
        </w:trPr>
        <w:tc>
          <w:tcPr>
            <w:tcW w:w="0" w:type="auto"/>
            <w:noWrap/>
            <w:hideMark/>
          </w:tcPr>
          <w:p w14:paraId="42CAE0F5" w14:textId="77777777" w:rsidR="00737D4B" w:rsidRPr="00737D4B" w:rsidRDefault="00737D4B" w:rsidP="00737D4B">
            <w:pPr>
              <w:pStyle w:val="NoSpacing"/>
              <w:rPr>
                <w:rFonts w:ascii="Helvetica" w:hAnsi="Helvetica" w:cs="Helvetica"/>
                <w:b/>
                <w:bCs/>
                <w:color w:val="222222"/>
              </w:rPr>
            </w:pPr>
            <w:r w:rsidRPr="00737D4B">
              <w:rPr>
                <w:rFonts w:ascii="Helvetica" w:hAnsi="Helvetica" w:cs="Helvetica"/>
                <w:b/>
                <w:bCs/>
                <w:color w:val="222222"/>
              </w:rPr>
              <w:lastRenderedPageBreak/>
              <w:t>Link to Additional Information:</w:t>
            </w:r>
          </w:p>
        </w:tc>
        <w:tc>
          <w:tcPr>
            <w:tcW w:w="5000" w:type="pct"/>
            <w:vAlign w:val="center"/>
            <w:hideMark/>
          </w:tcPr>
          <w:p w14:paraId="7C2500F3" w14:textId="77777777" w:rsidR="00737D4B" w:rsidRPr="00737D4B" w:rsidRDefault="000E4EB0" w:rsidP="00737D4B">
            <w:pPr>
              <w:pStyle w:val="NoSpacing"/>
              <w:rPr>
                <w:rFonts w:ascii="Helvetica" w:hAnsi="Helvetica" w:cs="Helvetica"/>
                <w:color w:val="222222"/>
              </w:rPr>
            </w:pPr>
            <w:hyperlink r:id="rId110" w:tgtFrame="_blank" w:tooltip="Link to Additional Information" w:history="1">
              <w:r w:rsidR="00737D4B" w:rsidRPr="00737D4B">
                <w:rPr>
                  <w:rStyle w:val="Hyperlink"/>
                  <w:rFonts w:ascii="Helvetica" w:hAnsi="Helvetica" w:cs="Helvetica"/>
                </w:rPr>
                <w:t>Government website</w:t>
              </w:r>
            </w:hyperlink>
          </w:p>
        </w:tc>
      </w:tr>
      <w:tr w:rsidR="00737D4B" w:rsidRPr="00737D4B" w14:paraId="1DBF2145" w14:textId="77777777" w:rsidTr="00737D4B">
        <w:trPr>
          <w:tblCellSpacing w:w="0" w:type="dxa"/>
        </w:trPr>
        <w:tc>
          <w:tcPr>
            <w:tcW w:w="0" w:type="auto"/>
            <w:noWrap/>
            <w:hideMark/>
          </w:tcPr>
          <w:p w14:paraId="1AF00D0A" w14:textId="77777777" w:rsidR="00737D4B" w:rsidRPr="00737D4B" w:rsidRDefault="00737D4B" w:rsidP="00737D4B">
            <w:pPr>
              <w:pStyle w:val="NoSpacing"/>
              <w:rPr>
                <w:rFonts w:ascii="Helvetica" w:hAnsi="Helvetica" w:cs="Helvetica"/>
                <w:b/>
                <w:bCs/>
                <w:color w:val="222222"/>
              </w:rPr>
            </w:pPr>
            <w:r w:rsidRPr="00737D4B">
              <w:rPr>
                <w:rFonts w:ascii="Helvetica" w:hAnsi="Helvetica" w:cs="Helvetica"/>
                <w:b/>
                <w:bCs/>
                <w:color w:val="222222"/>
              </w:rPr>
              <w:t>Grantor Contact Information:</w:t>
            </w:r>
          </w:p>
        </w:tc>
        <w:tc>
          <w:tcPr>
            <w:tcW w:w="5000" w:type="pct"/>
            <w:vAlign w:val="center"/>
            <w:hideMark/>
          </w:tcPr>
          <w:p w14:paraId="0630EB4A" w14:textId="77777777" w:rsidR="00737D4B" w:rsidRPr="00737D4B" w:rsidRDefault="00737D4B" w:rsidP="00737D4B">
            <w:pPr>
              <w:pStyle w:val="NoSpacing"/>
              <w:rPr>
                <w:rFonts w:ascii="Helvetica" w:hAnsi="Helvetica" w:cs="Helvetica"/>
                <w:color w:val="222222"/>
              </w:rPr>
            </w:pPr>
            <w:r w:rsidRPr="00737D4B">
              <w:rPr>
                <w:rFonts w:ascii="Helvetica" w:hAnsi="Helvetica" w:cs="Helvetica"/>
                <w:color w:val="222222"/>
              </w:rPr>
              <w:t>If you have difficulty accessing the full announcement electronically, please contact:</w:t>
            </w:r>
            <w:r w:rsidRPr="00737D4B">
              <w:rPr>
                <w:rFonts w:ascii="Helvetica" w:hAnsi="Helvetica" w:cs="Helvetica"/>
                <w:color w:val="222222"/>
              </w:rPr>
              <w:br/>
            </w:r>
            <w:r w:rsidRPr="00737D4B">
              <w:rPr>
                <w:rFonts w:ascii="Helvetica" w:hAnsi="Helvetica" w:cs="Helvetica"/>
                <w:color w:val="222222"/>
              </w:rPr>
              <w:br/>
              <w:t>Penny Douglas Grantor Phone 202-253-0504</w:t>
            </w:r>
            <w:r w:rsidRPr="00737D4B">
              <w:rPr>
                <w:rFonts w:ascii="Helvetica" w:hAnsi="Helvetica" w:cs="Helvetica"/>
                <w:color w:val="222222"/>
              </w:rPr>
              <w:br/>
            </w:r>
            <w:r w:rsidRPr="00737D4B">
              <w:rPr>
                <w:rFonts w:ascii="Helvetica" w:hAnsi="Helvetica" w:cs="Helvetica"/>
                <w:color w:val="222222"/>
              </w:rPr>
              <w:br/>
            </w:r>
            <w:hyperlink r:id="rId111" w:history="1">
              <w:r w:rsidRPr="00737D4B">
                <w:rPr>
                  <w:rStyle w:val="Hyperlink"/>
                  <w:rFonts w:ascii="Helvetica" w:hAnsi="Helvetica" w:cs="Helvetica"/>
                </w:rPr>
                <w:t>Government email</w:t>
              </w:r>
            </w:hyperlink>
          </w:p>
        </w:tc>
      </w:tr>
    </w:tbl>
    <w:p w14:paraId="6DF971B6" w14:textId="645E22B4" w:rsidR="00737D4B" w:rsidRDefault="00737D4B" w:rsidP="00737D4B">
      <w:pPr>
        <w:pStyle w:val="NoSpacing"/>
        <w:pBdr>
          <w:bottom w:val="single" w:sz="6" w:space="1" w:color="auto"/>
        </w:pBdr>
        <w:rPr>
          <w:rFonts w:ascii="Helvetica" w:hAnsi="Helvetica" w:cs="Helvetica"/>
          <w:color w:val="222222"/>
          <w:sz w:val="24"/>
          <w:szCs w:val="24"/>
        </w:rPr>
      </w:pPr>
      <w:r w:rsidRPr="00F25D39">
        <w:rPr>
          <w:rFonts w:ascii="Helvetica" w:hAnsi="Helvetica" w:cs="Helvetica"/>
          <w:color w:val="222222"/>
          <w:sz w:val="24"/>
          <w:szCs w:val="24"/>
        </w:rPr>
        <w:br/>
      </w:r>
      <w:hyperlink r:id="rId112" w:tgtFrame="_blank" w:history="1">
        <w:r w:rsidRPr="00F25D39">
          <w:rPr>
            <w:rStyle w:val="Hyperlink"/>
            <w:rFonts w:ascii="Helvetica" w:hAnsi="Helvetica" w:cs="Helvetica"/>
            <w:color w:val="1155CC"/>
            <w:sz w:val="24"/>
            <w:szCs w:val="24"/>
            <w:shd w:val="clear" w:color="auto" w:fill="FFFFFF"/>
          </w:rPr>
          <w:t>https://www.grants.gov/web/grants/view-opportunity.html?oppId=350292</w:t>
        </w:r>
      </w:hyperlink>
    </w:p>
    <w:p w14:paraId="01F5E7D3" w14:textId="77777777" w:rsidR="00542EBB" w:rsidRDefault="00542EBB" w:rsidP="00542EBB">
      <w:pPr>
        <w:rPr>
          <w:rFonts w:ascii="Helvetica" w:hAnsi="Helvetica" w:cs="Helvetica"/>
          <w:color w:val="222222"/>
          <w:shd w:val="clear" w:color="auto" w:fill="FFFFFF"/>
        </w:rPr>
      </w:pPr>
    </w:p>
    <w:p w14:paraId="76FB50C3" w14:textId="77777777" w:rsidR="00BB3E4A" w:rsidRDefault="00BB3E4A" w:rsidP="00C450F4">
      <w:pPr>
        <w:pStyle w:val="NoSpacing"/>
        <w:rPr>
          <w:rFonts w:ascii="Helvetica" w:hAnsi="Helvetica" w:cs="Helvetica"/>
          <w:color w:val="222222"/>
        </w:rPr>
      </w:pPr>
    </w:p>
    <w:p w14:paraId="5E763909" w14:textId="77777777" w:rsidR="00534248" w:rsidRDefault="00534248" w:rsidP="00534248">
      <w:pPr>
        <w:pStyle w:val="NoSpacing"/>
        <w:rPr>
          <w:rFonts w:ascii="Helvetica" w:hAnsi="Helvetica" w:cs="Helvetica"/>
          <w:color w:val="222222"/>
          <w:sz w:val="24"/>
          <w:szCs w:val="24"/>
          <w:shd w:val="clear" w:color="auto" w:fill="FFFFFF"/>
        </w:rPr>
      </w:pPr>
      <w:bookmarkStart w:id="78" w:name="AGAMSFarmLaborStabilization"/>
      <w:bookmarkEnd w:id="78"/>
      <w:r w:rsidRPr="00AB22D5">
        <w:rPr>
          <w:rFonts w:ascii="Helvetica" w:hAnsi="Helvetica" w:cs="Helvetica"/>
          <w:color w:val="222222"/>
          <w:sz w:val="24"/>
          <w:szCs w:val="24"/>
          <w:shd w:val="clear" w:color="auto" w:fill="FFFFFF"/>
        </w:rPr>
        <w:t>Agricultural Marketing Service</w:t>
      </w:r>
      <w:r w:rsidRPr="00AB22D5">
        <w:rPr>
          <w:rFonts w:ascii="Helvetica" w:hAnsi="Helvetica" w:cs="Helvetica"/>
          <w:color w:val="222222"/>
          <w:sz w:val="24"/>
          <w:szCs w:val="24"/>
        </w:rPr>
        <w:br/>
      </w:r>
      <w:r w:rsidRPr="00AB22D5">
        <w:rPr>
          <w:rFonts w:ascii="Helvetica" w:hAnsi="Helvetica" w:cs="Helvetica"/>
          <w:color w:val="222222"/>
          <w:sz w:val="24"/>
          <w:szCs w:val="24"/>
          <w:shd w:val="clear" w:color="auto" w:fill="FFFFFF"/>
        </w:rPr>
        <w:t>Farm Labor Stabilization and Protection Pilot Program</w:t>
      </w:r>
      <w:r w:rsidRPr="00AB22D5">
        <w:rPr>
          <w:rFonts w:ascii="Helvetica" w:hAnsi="Helvetica" w:cs="Helvetica"/>
          <w:color w:val="222222"/>
          <w:sz w:val="24"/>
          <w:szCs w:val="24"/>
        </w:rPr>
        <w:br/>
      </w:r>
      <w:r w:rsidRPr="00AB22D5">
        <w:rPr>
          <w:rFonts w:ascii="Helvetica" w:hAnsi="Helvetica" w:cs="Helvetica"/>
          <w:color w:val="222222"/>
          <w:sz w:val="24"/>
          <w:szCs w:val="24"/>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534248" w:rsidRPr="00534248" w14:paraId="3A6419FF" w14:textId="77777777" w:rsidTr="0053424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50"/>
              <w:gridCol w:w="3095"/>
            </w:tblGrid>
            <w:tr w:rsidR="00534248" w:rsidRPr="00534248" w14:paraId="5FCF5508" w14:textId="77777777" w:rsidTr="00534248">
              <w:trPr>
                <w:tblCellSpacing w:w="0" w:type="dxa"/>
              </w:trPr>
              <w:tc>
                <w:tcPr>
                  <w:tcW w:w="2150" w:type="dxa"/>
                  <w:noWrap/>
                  <w:hideMark/>
                </w:tcPr>
                <w:p w14:paraId="618EC9E1" w14:textId="77777777" w:rsidR="00534248" w:rsidRPr="00534248" w:rsidRDefault="00534248" w:rsidP="00534248">
                  <w:pPr>
                    <w:pStyle w:val="NoSpacing"/>
                    <w:rPr>
                      <w:rFonts w:ascii="Helvetica" w:hAnsi="Helvetica" w:cs="Helvetica"/>
                      <w:b/>
                      <w:bCs/>
                      <w:color w:val="222222"/>
                    </w:rPr>
                  </w:pPr>
                  <w:r w:rsidRPr="00534248">
                    <w:rPr>
                      <w:rFonts w:ascii="Helvetica" w:hAnsi="Helvetica" w:cs="Helvetica"/>
                      <w:b/>
                      <w:bCs/>
                      <w:color w:val="222222"/>
                    </w:rPr>
                    <w:t>Document Type:</w:t>
                  </w:r>
                </w:p>
              </w:tc>
              <w:tc>
                <w:tcPr>
                  <w:tcW w:w="3095" w:type="dxa"/>
                  <w:vAlign w:val="center"/>
                  <w:hideMark/>
                </w:tcPr>
                <w:p w14:paraId="3DE39B73" w14:textId="77777777" w:rsidR="00534248" w:rsidRPr="00534248" w:rsidRDefault="00534248" w:rsidP="00534248">
                  <w:pPr>
                    <w:pStyle w:val="NoSpacing"/>
                    <w:rPr>
                      <w:rFonts w:ascii="Helvetica" w:hAnsi="Helvetica" w:cs="Helvetica"/>
                      <w:color w:val="222222"/>
                    </w:rPr>
                  </w:pPr>
                  <w:r w:rsidRPr="00534248">
                    <w:rPr>
                      <w:rFonts w:ascii="Helvetica" w:hAnsi="Helvetica" w:cs="Helvetica"/>
                      <w:color w:val="222222"/>
                    </w:rPr>
                    <w:t>Grants Notice</w:t>
                  </w:r>
                </w:p>
              </w:tc>
            </w:tr>
            <w:tr w:rsidR="00534248" w:rsidRPr="00534248" w14:paraId="640E7882" w14:textId="77777777" w:rsidTr="00534248">
              <w:trPr>
                <w:tblCellSpacing w:w="0" w:type="dxa"/>
              </w:trPr>
              <w:tc>
                <w:tcPr>
                  <w:tcW w:w="2150" w:type="dxa"/>
                  <w:noWrap/>
                  <w:hideMark/>
                </w:tcPr>
                <w:p w14:paraId="2FFDEDF9" w14:textId="77777777" w:rsidR="00534248" w:rsidRPr="00534248" w:rsidRDefault="00534248" w:rsidP="00534248">
                  <w:pPr>
                    <w:pStyle w:val="NoSpacing"/>
                    <w:rPr>
                      <w:rFonts w:ascii="Helvetica" w:hAnsi="Helvetica" w:cs="Helvetica"/>
                      <w:b/>
                      <w:bCs/>
                      <w:color w:val="222222"/>
                    </w:rPr>
                  </w:pPr>
                  <w:r w:rsidRPr="00534248">
                    <w:rPr>
                      <w:rFonts w:ascii="Helvetica" w:hAnsi="Helvetica" w:cs="Helvetica"/>
                      <w:b/>
                      <w:bCs/>
                      <w:color w:val="222222"/>
                    </w:rPr>
                    <w:t>Funding Opportunity Number:</w:t>
                  </w:r>
                </w:p>
              </w:tc>
              <w:tc>
                <w:tcPr>
                  <w:tcW w:w="3095" w:type="dxa"/>
                  <w:vAlign w:val="center"/>
                  <w:hideMark/>
                </w:tcPr>
                <w:p w14:paraId="3B9F29AC" w14:textId="77777777" w:rsidR="00534248" w:rsidRPr="00534248" w:rsidRDefault="00534248" w:rsidP="00534248">
                  <w:pPr>
                    <w:pStyle w:val="NoSpacing"/>
                    <w:rPr>
                      <w:rFonts w:ascii="Helvetica" w:hAnsi="Helvetica" w:cs="Helvetica"/>
                      <w:color w:val="222222"/>
                    </w:rPr>
                  </w:pPr>
                  <w:r w:rsidRPr="00534248">
                    <w:rPr>
                      <w:rFonts w:ascii="Helvetica" w:hAnsi="Helvetica" w:cs="Helvetica"/>
                      <w:color w:val="222222"/>
                    </w:rPr>
                    <w:t>USDA-FSA-OA-FLSP-G-23-0001</w:t>
                  </w:r>
                </w:p>
              </w:tc>
            </w:tr>
            <w:tr w:rsidR="00534248" w:rsidRPr="00534248" w14:paraId="360E1B8D" w14:textId="77777777" w:rsidTr="00534248">
              <w:trPr>
                <w:tblCellSpacing w:w="0" w:type="dxa"/>
              </w:trPr>
              <w:tc>
                <w:tcPr>
                  <w:tcW w:w="2150" w:type="dxa"/>
                  <w:noWrap/>
                  <w:hideMark/>
                </w:tcPr>
                <w:p w14:paraId="1A3208F1" w14:textId="77777777" w:rsidR="00534248" w:rsidRPr="00534248" w:rsidRDefault="00534248" w:rsidP="00534248">
                  <w:pPr>
                    <w:pStyle w:val="NoSpacing"/>
                    <w:rPr>
                      <w:rFonts w:ascii="Helvetica" w:hAnsi="Helvetica" w:cs="Helvetica"/>
                      <w:b/>
                      <w:bCs/>
                      <w:color w:val="222222"/>
                    </w:rPr>
                  </w:pPr>
                  <w:r w:rsidRPr="00534248">
                    <w:rPr>
                      <w:rFonts w:ascii="Helvetica" w:hAnsi="Helvetica" w:cs="Helvetica"/>
                      <w:b/>
                      <w:bCs/>
                      <w:color w:val="222222"/>
                    </w:rPr>
                    <w:t>Funding Opportunity Title:</w:t>
                  </w:r>
                </w:p>
              </w:tc>
              <w:tc>
                <w:tcPr>
                  <w:tcW w:w="3095" w:type="dxa"/>
                  <w:vAlign w:val="center"/>
                  <w:hideMark/>
                </w:tcPr>
                <w:p w14:paraId="0C8DC6BE" w14:textId="77777777" w:rsidR="00534248" w:rsidRPr="00534248" w:rsidRDefault="00534248" w:rsidP="00534248">
                  <w:pPr>
                    <w:pStyle w:val="NoSpacing"/>
                    <w:rPr>
                      <w:rFonts w:ascii="Helvetica" w:hAnsi="Helvetica" w:cs="Helvetica"/>
                      <w:color w:val="222222"/>
                    </w:rPr>
                  </w:pPr>
                  <w:r w:rsidRPr="00534248">
                    <w:rPr>
                      <w:rFonts w:ascii="Helvetica" w:hAnsi="Helvetica" w:cs="Helvetica"/>
                      <w:color w:val="222222"/>
                    </w:rPr>
                    <w:t>Farm Labor Stabilization and Protection Pilot Program</w:t>
                  </w:r>
                </w:p>
              </w:tc>
            </w:tr>
            <w:tr w:rsidR="00534248" w:rsidRPr="00534248" w14:paraId="6ED422F0" w14:textId="77777777" w:rsidTr="00534248">
              <w:trPr>
                <w:tblCellSpacing w:w="0" w:type="dxa"/>
              </w:trPr>
              <w:tc>
                <w:tcPr>
                  <w:tcW w:w="2150" w:type="dxa"/>
                  <w:noWrap/>
                  <w:hideMark/>
                </w:tcPr>
                <w:p w14:paraId="5643B05C" w14:textId="77777777" w:rsidR="00534248" w:rsidRPr="00534248" w:rsidRDefault="00534248" w:rsidP="00534248">
                  <w:pPr>
                    <w:pStyle w:val="NoSpacing"/>
                    <w:rPr>
                      <w:rFonts w:ascii="Helvetica" w:hAnsi="Helvetica" w:cs="Helvetica"/>
                      <w:b/>
                      <w:bCs/>
                      <w:color w:val="222222"/>
                    </w:rPr>
                  </w:pPr>
                  <w:r w:rsidRPr="00534248">
                    <w:rPr>
                      <w:rFonts w:ascii="Helvetica" w:hAnsi="Helvetica" w:cs="Helvetica"/>
                      <w:b/>
                      <w:bCs/>
                      <w:color w:val="222222"/>
                    </w:rPr>
                    <w:t>Opportunity Category:</w:t>
                  </w:r>
                </w:p>
              </w:tc>
              <w:tc>
                <w:tcPr>
                  <w:tcW w:w="3095" w:type="dxa"/>
                  <w:vAlign w:val="center"/>
                  <w:hideMark/>
                </w:tcPr>
                <w:p w14:paraId="7DD1A5D7" w14:textId="77777777" w:rsidR="00534248" w:rsidRPr="00534248" w:rsidRDefault="00534248" w:rsidP="00534248">
                  <w:pPr>
                    <w:pStyle w:val="NoSpacing"/>
                    <w:rPr>
                      <w:rFonts w:ascii="Helvetica" w:hAnsi="Helvetica" w:cs="Helvetica"/>
                      <w:color w:val="222222"/>
                    </w:rPr>
                  </w:pPr>
                  <w:r w:rsidRPr="00534248">
                    <w:rPr>
                      <w:rFonts w:ascii="Helvetica" w:hAnsi="Helvetica" w:cs="Helvetica"/>
                      <w:color w:val="222222"/>
                    </w:rPr>
                    <w:t>Discretionary</w:t>
                  </w:r>
                </w:p>
              </w:tc>
            </w:tr>
            <w:tr w:rsidR="00534248" w:rsidRPr="00534248" w14:paraId="44EDD48F" w14:textId="77777777" w:rsidTr="00534248">
              <w:trPr>
                <w:tblCellSpacing w:w="0" w:type="dxa"/>
              </w:trPr>
              <w:tc>
                <w:tcPr>
                  <w:tcW w:w="2150" w:type="dxa"/>
                  <w:noWrap/>
                  <w:hideMark/>
                </w:tcPr>
                <w:p w14:paraId="5B4D3883" w14:textId="77777777" w:rsidR="00534248" w:rsidRPr="00534248" w:rsidRDefault="00534248" w:rsidP="00534248">
                  <w:pPr>
                    <w:pStyle w:val="NoSpacing"/>
                    <w:rPr>
                      <w:rFonts w:ascii="Helvetica" w:hAnsi="Helvetica" w:cs="Helvetica"/>
                      <w:b/>
                      <w:bCs/>
                      <w:color w:val="222222"/>
                    </w:rPr>
                  </w:pPr>
                  <w:r w:rsidRPr="00534248">
                    <w:rPr>
                      <w:rFonts w:ascii="Helvetica" w:hAnsi="Helvetica" w:cs="Helvetica"/>
                      <w:b/>
                      <w:bCs/>
                      <w:color w:val="222222"/>
                    </w:rPr>
                    <w:t>Opportunity Category Explanation:</w:t>
                  </w:r>
                </w:p>
              </w:tc>
              <w:tc>
                <w:tcPr>
                  <w:tcW w:w="3095" w:type="dxa"/>
                  <w:vAlign w:val="center"/>
                  <w:hideMark/>
                </w:tcPr>
                <w:p w14:paraId="3C7DE603" w14:textId="77777777" w:rsidR="00534248" w:rsidRPr="00534248" w:rsidRDefault="00534248" w:rsidP="00534248">
                  <w:pPr>
                    <w:pStyle w:val="NoSpacing"/>
                    <w:rPr>
                      <w:rFonts w:ascii="Helvetica" w:hAnsi="Helvetica" w:cs="Helvetica"/>
                      <w:color w:val="222222"/>
                    </w:rPr>
                  </w:pPr>
                  <w:r w:rsidRPr="00534248">
                    <w:rPr>
                      <w:rFonts w:ascii="Helvetica" w:hAnsi="Helvetica" w:cs="Helvetica"/>
                      <w:color w:val="222222"/>
                    </w:rPr>
                    <w:t> </w:t>
                  </w:r>
                </w:p>
              </w:tc>
            </w:tr>
            <w:tr w:rsidR="00534248" w:rsidRPr="00534248" w14:paraId="03AFD104" w14:textId="77777777" w:rsidTr="00534248">
              <w:trPr>
                <w:tblCellSpacing w:w="0" w:type="dxa"/>
              </w:trPr>
              <w:tc>
                <w:tcPr>
                  <w:tcW w:w="2150" w:type="dxa"/>
                  <w:noWrap/>
                  <w:hideMark/>
                </w:tcPr>
                <w:p w14:paraId="7300591F" w14:textId="77777777" w:rsidR="00534248" w:rsidRPr="00534248" w:rsidRDefault="00534248" w:rsidP="00534248">
                  <w:pPr>
                    <w:pStyle w:val="NoSpacing"/>
                    <w:rPr>
                      <w:rFonts w:ascii="Helvetica" w:hAnsi="Helvetica" w:cs="Helvetica"/>
                      <w:b/>
                      <w:bCs/>
                      <w:color w:val="222222"/>
                    </w:rPr>
                  </w:pPr>
                  <w:r w:rsidRPr="00534248">
                    <w:rPr>
                      <w:rFonts w:ascii="Helvetica" w:hAnsi="Helvetica" w:cs="Helvetica"/>
                      <w:b/>
                      <w:bCs/>
                      <w:color w:val="222222"/>
                    </w:rPr>
                    <w:t>Funding Instrument Type:</w:t>
                  </w:r>
                </w:p>
              </w:tc>
              <w:tc>
                <w:tcPr>
                  <w:tcW w:w="3095" w:type="dxa"/>
                  <w:vAlign w:val="center"/>
                  <w:hideMark/>
                </w:tcPr>
                <w:p w14:paraId="6F67FF08" w14:textId="77777777" w:rsidR="00534248" w:rsidRPr="00534248" w:rsidRDefault="00534248" w:rsidP="00534248">
                  <w:pPr>
                    <w:pStyle w:val="NoSpacing"/>
                    <w:rPr>
                      <w:rFonts w:ascii="Helvetica" w:hAnsi="Helvetica" w:cs="Helvetica"/>
                      <w:color w:val="222222"/>
                    </w:rPr>
                  </w:pPr>
                  <w:r w:rsidRPr="00534248">
                    <w:rPr>
                      <w:rFonts w:ascii="Helvetica" w:hAnsi="Helvetica" w:cs="Helvetica"/>
                      <w:color w:val="222222"/>
                    </w:rPr>
                    <w:t>Grant</w:t>
                  </w:r>
                </w:p>
              </w:tc>
            </w:tr>
            <w:tr w:rsidR="00534248" w:rsidRPr="00534248" w14:paraId="1EF76640" w14:textId="77777777" w:rsidTr="00534248">
              <w:trPr>
                <w:tblCellSpacing w:w="0" w:type="dxa"/>
              </w:trPr>
              <w:tc>
                <w:tcPr>
                  <w:tcW w:w="2150" w:type="dxa"/>
                  <w:noWrap/>
                  <w:hideMark/>
                </w:tcPr>
                <w:p w14:paraId="0AF24AB7" w14:textId="77777777" w:rsidR="00534248" w:rsidRPr="00534248" w:rsidRDefault="00534248" w:rsidP="00534248">
                  <w:pPr>
                    <w:pStyle w:val="NoSpacing"/>
                    <w:rPr>
                      <w:rFonts w:ascii="Helvetica" w:hAnsi="Helvetica" w:cs="Helvetica"/>
                      <w:b/>
                      <w:bCs/>
                      <w:color w:val="222222"/>
                    </w:rPr>
                  </w:pPr>
                  <w:r w:rsidRPr="00534248">
                    <w:rPr>
                      <w:rFonts w:ascii="Helvetica" w:hAnsi="Helvetica" w:cs="Helvetica"/>
                      <w:b/>
                      <w:bCs/>
                      <w:color w:val="222222"/>
                    </w:rPr>
                    <w:t>Category of Funding Activity:</w:t>
                  </w:r>
                </w:p>
              </w:tc>
              <w:tc>
                <w:tcPr>
                  <w:tcW w:w="3095" w:type="dxa"/>
                  <w:vAlign w:val="center"/>
                  <w:hideMark/>
                </w:tcPr>
                <w:p w14:paraId="0C29142B" w14:textId="77777777" w:rsidR="00534248" w:rsidRPr="00534248" w:rsidRDefault="00534248" w:rsidP="00534248">
                  <w:pPr>
                    <w:pStyle w:val="NoSpacing"/>
                    <w:rPr>
                      <w:rFonts w:ascii="Helvetica" w:hAnsi="Helvetica" w:cs="Helvetica"/>
                      <w:color w:val="222222"/>
                    </w:rPr>
                  </w:pPr>
                  <w:r w:rsidRPr="00534248">
                    <w:rPr>
                      <w:rFonts w:ascii="Helvetica" w:hAnsi="Helvetica" w:cs="Helvetica"/>
                      <w:color w:val="222222"/>
                    </w:rPr>
                    <w:t>Agriculture</w:t>
                  </w:r>
                </w:p>
              </w:tc>
            </w:tr>
            <w:tr w:rsidR="00534248" w:rsidRPr="00534248" w14:paraId="0964E963" w14:textId="77777777" w:rsidTr="00534248">
              <w:trPr>
                <w:tblCellSpacing w:w="0" w:type="dxa"/>
              </w:trPr>
              <w:tc>
                <w:tcPr>
                  <w:tcW w:w="2150" w:type="dxa"/>
                  <w:noWrap/>
                  <w:hideMark/>
                </w:tcPr>
                <w:p w14:paraId="141A7AAC" w14:textId="77777777" w:rsidR="00534248" w:rsidRPr="00534248" w:rsidRDefault="00534248" w:rsidP="00534248">
                  <w:pPr>
                    <w:pStyle w:val="NoSpacing"/>
                    <w:rPr>
                      <w:rFonts w:ascii="Helvetica" w:hAnsi="Helvetica" w:cs="Helvetica"/>
                      <w:b/>
                      <w:bCs/>
                      <w:color w:val="222222"/>
                    </w:rPr>
                  </w:pPr>
                  <w:r w:rsidRPr="00534248">
                    <w:rPr>
                      <w:rFonts w:ascii="Helvetica" w:hAnsi="Helvetica" w:cs="Helvetica"/>
                      <w:b/>
                      <w:bCs/>
                      <w:color w:val="222222"/>
                    </w:rPr>
                    <w:t>Category Explanation:</w:t>
                  </w:r>
                </w:p>
              </w:tc>
              <w:tc>
                <w:tcPr>
                  <w:tcW w:w="3095" w:type="dxa"/>
                  <w:vAlign w:val="center"/>
                  <w:hideMark/>
                </w:tcPr>
                <w:p w14:paraId="56E0CEA8" w14:textId="77777777" w:rsidR="00534248" w:rsidRPr="00534248" w:rsidRDefault="00534248" w:rsidP="00534248">
                  <w:pPr>
                    <w:pStyle w:val="NoSpacing"/>
                    <w:rPr>
                      <w:rFonts w:ascii="Helvetica" w:hAnsi="Helvetica" w:cs="Helvetica"/>
                      <w:color w:val="222222"/>
                    </w:rPr>
                  </w:pPr>
                  <w:r w:rsidRPr="00534248">
                    <w:rPr>
                      <w:rFonts w:ascii="Helvetica" w:hAnsi="Helvetica" w:cs="Helvetica"/>
                      <w:color w:val="222222"/>
                    </w:rPr>
                    <w:t> </w:t>
                  </w:r>
                </w:p>
              </w:tc>
            </w:tr>
            <w:tr w:rsidR="00534248" w:rsidRPr="00534248" w14:paraId="784915D1" w14:textId="77777777" w:rsidTr="00534248">
              <w:trPr>
                <w:tblCellSpacing w:w="0" w:type="dxa"/>
              </w:trPr>
              <w:tc>
                <w:tcPr>
                  <w:tcW w:w="2150" w:type="dxa"/>
                  <w:noWrap/>
                  <w:hideMark/>
                </w:tcPr>
                <w:p w14:paraId="7F5A3315" w14:textId="77777777" w:rsidR="00534248" w:rsidRPr="00534248" w:rsidRDefault="00534248" w:rsidP="00534248">
                  <w:pPr>
                    <w:pStyle w:val="NoSpacing"/>
                    <w:rPr>
                      <w:rFonts w:ascii="Helvetica" w:hAnsi="Helvetica" w:cs="Helvetica"/>
                      <w:b/>
                      <w:bCs/>
                      <w:color w:val="222222"/>
                    </w:rPr>
                  </w:pPr>
                  <w:r w:rsidRPr="00534248">
                    <w:rPr>
                      <w:rFonts w:ascii="Helvetica" w:hAnsi="Helvetica" w:cs="Helvetica"/>
                      <w:b/>
                      <w:bCs/>
                      <w:color w:val="222222"/>
                    </w:rPr>
                    <w:lastRenderedPageBreak/>
                    <w:t>Expected Number of Awards:</w:t>
                  </w:r>
                </w:p>
              </w:tc>
              <w:tc>
                <w:tcPr>
                  <w:tcW w:w="3095" w:type="dxa"/>
                  <w:vAlign w:val="center"/>
                  <w:hideMark/>
                </w:tcPr>
                <w:p w14:paraId="4266AEB4" w14:textId="77777777" w:rsidR="00534248" w:rsidRPr="00534248" w:rsidRDefault="00534248" w:rsidP="00534248">
                  <w:pPr>
                    <w:pStyle w:val="NoSpacing"/>
                    <w:rPr>
                      <w:rFonts w:ascii="Helvetica" w:hAnsi="Helvetica" w:cs="Helvetica"/>
                      <w:color w:val="222222"/>
                    </w:rPr>
                  </w:pPr>
                  <w:r w:rsidRPr="00534248">
                    <w:rPr>
                      <w:rFonts w:ascii="Helvetica" w:hAnsi="Helvetica" w:cs="Helvetica"/>
                      <w:color w:val="222222"/>
                    </w:rPr>
                    <w:t> </w:t>
                  </w:r>
                </w:p>
              </w:tc>
            </w:tr>
            <w:tr w:rsidR="00534248" w:rsidRPr="00534248" w14:paraId="488BE38F" w14:textId="77777777" w:rsidTr="00534248">
              <w:trPr>
                <w:tblCellSpacing w:w="0" w:type="dxa"/>
              </w:trPr>
              <w:tc>
                <w:tcPr>
                  <w:tcW w:w="2150" w:type="dxa"/>
                  <w:noWrap/>
                  <w:hideMark/>
                </w:tcPr>
                <w:p w14:paraId="26D6D861" w14:textId="77777777" w:rsidR="00534248" w:rsidRPr="00534248" w:rsidRDefault="00534248" w:rsidP="00534248">
                  <w:pPr>
                    <w:pStyle w:val="NoSpacing"/>
                    <w:rPr>
                      <w:rFonts w:ascii="Helvetica" w:hAnsi="Helvetica" w:cs="Helvetica"/>
                      <w:b/>
                      <w:bCs/>
                      <w:color w:val="222222"/>
                    </w:rPr>
                  </w:pPr>
                  <w:r w:rsidRPr="00534248">
                    <w:rPr>
                      <w:rFonts w:ascii="Helvetica" w:hAnsi="Helvetica" w:cs="Helvetica"/>
                      <w:b/>
                      <w:bCs/>
                      <w:color w:val="222222"/>
                    </w:rPr>
                    <w:t>CFDA Number(s):</w:t>
                  </w:r>
                </w:p>
              </w:tc>
              <w:tc>
                <w:tcPr>
                  <w:tcW w:w="3095" w:type="dxa"/>
                  <w:vAlign w:val="center"/>
                  <w:hideMark/>
                </w:tcPr>
                <w:p w14:paraId="1B37D8FB" w14:textId="77777777" w:rsidR="00534248" w:rsidRPr="00534248" w:rsidRDefault="00534248" w:rsidP="00534248">
                  <w:pPr>
                    <w:pStyle w:val="NoSpacing"/>
                    <w:rPr>
                      <w:rFonts w:ascii="Helvetica" w:hAnsi="Helvetica" w:cs="Helvetica"/>
                      <w:color w:val="222222"/>
                    </w:rPr>
                  </w:pPr>
                  <w:r w:rsidRPr="00534248">
                    <w:rPr>
                      <w:rFonts w:ascii="Helvetica" w:hAnsi="Helvetica" w:cs="Helvetica"/>
                      <w:color w:val="222222"/>
                    </w:rPr>
                    <w:t>10.978 -- Farm Labor Stabilization and Protection Pilot Grant Program</w:t>
                  </w:r>
                </w:p>
              </w:tc>
            </w:tr>
            <w:tr w:rsidR="00534248" w:rsidRPr="00534248" w14:paraId="64FBA7B1" w14:textId="77777777" w:rsidTr="00534248">
              <w:trPr>
                <w:tblCellSpacing w:w="0" w:type="dxa"/>
              </w:trPr>
              <w:tc>
                <w:tcPr>
                  <w:tcW w:w="2150" w:type="dxa"/>
                  <w:noWrap/>
                  <w:hideMark/>
                </w:tcPr>
                <w:p w14:paraId="39A5BEA4" w14:textId="77777777" w:rsidR="00534248" w:rsidRPr="00534248" w:rsidRDefault="00534248" w:rsidP="00534248">
                  <w:pPr>
                    <w:pStyle w:val="NoSpacing"/>
                    <w:rPr>
                      <w:rFonts w:ascii="Helvetica" w:hAnsi="Helvetica" w:cs="Helvetica"/>
                      <w:b/>
                      <w:bCs/>
                      <w:color w:val="222222"/>
                    </w:rPr>
                  </w:pPr>
                  <w:r w:rsidRPr="00534248">
                    <w:rPr>
                      <w:rFonts w:ascii="Helvetica" w:hAnsi="Helvetica" w:cs="Helvetica"/>
                      <w:b/>
                      <w:bCs/>
                      <w:color w:val="222222"/>
                    </w:rPr>
                    <w:t>Cost Sharing or Matching Requirement:</w:t>
                  </w:r>
                </w:p>
              </w:tc>
              <w:tc>
                <w:tcPr>
                  <w:tcW w:w="3095" w:type="dxa"/>
                  <w:vAlign w:val="center"/>
                  <w:hideMark/>
                </w:tcPr>
                <w:p w14:paraId="268F5D51" w14:textId="77777777" w:rsidR="00534248" w:rsidRPr="00534248" w:rsidRDefault="00534248" w:rsidP="00534248">
                  <w:pPr>
                    <w:pStyle w:val="NoSpacing"/>
                    <w:rPr>
                      <w:rFonts w:ascii="Helvetica" w:hAnsi="Helvetica" w:cs="Helvetica"/>
                      <w:color w:val="222222"/>
                    </w:rPr>
                  </w:pPr>
                  <w:r w:rsidRPr="00534248">
                    <w:rPr>
                      <w:rFonts w:ascii="Helvetica" w:hAnsi="Helvetica" w:cs="Helvetica"/>
                      <w:color w:val="222222"/>
                    </w:rPr>
                    <w:t>No</w:t>
                  </w:r>
                </w:p>
              </w:tc>
            </w:tr>
          </w:tbl>
          <w:p w14:paraId="255D2524" w14:textId="77777777" w:rsidR="00534248" w:rsidRPr="00534248" w:rsidRDefault="00534248" w:rsidP="00534248">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00"/>
              <w:gridCol w:w="2611"/>
            </w:tblGrid>
            <w:tr w:rsidR="00534248" w:rsidRPr="00534248" w14:paraId="18CF49AB" w14:textId="77777777" w:rsidTr="00534248">
              <w:trPr>
                <w:tblCellSpacing w:w="0" w:type="dxa"/>
              </w:trPr>
              <w:tc>
                <w:tcPr>
                  <w:tcW w:w="2500" w:type="dxa"/>
                  <w:noWrap/>
                  <w:hideMark/>
                </w:tcPr>
                <w:p w14:paraId="0166A8E1" w14:textId="77777777" w:rsidR="00534248" w:rsidRPr="00534248" w:rsidRDefault="00534248" w:rsidP="00534248">
                  <w:pPr>
                    <w:pStyle w:val="NoSpacing"/>
                    <w:rPr>
                      <w:rFonts w:ascii="Helvetica" w:hAnsi="Helvetica" w:cs="Helvetica"/>
                      <w:b/>
                      <w:bCs/>
                      <w:color w:val="222222"/>
                    </w:rPr>
                  </w:pPr>
                  <w:r w:rsidRPr="00534248">
                    <w:rPr>
                      <w:rFonts w:ascii="Helvetica" w:hAnsi="Helvetica" w:cs="Helvetica"/>
                      <w:b/>
                      <w:bCs/>
                      <w:color w:val="222222"/>
                    </w:rPr>
                    <w:lastRenderedPageBreak/>
                    <w:t>Version:</w:t>
                  </w:r>
                </w:p>
              </w:tc>
              <w:tc>
                <w:tcPr>
                  <w:tcW w:w="2611" w:type="dxa"/>
                  <w:vAlign w:val="center"/>
                  <w:hideMark/>
                </w:tcPr>
                <w:p w14:paraId="5A696833" w14:textId="77777777" w:rsidR="00534248" w:rsidRPr="00534248" w:rsidRDefault="00534248" w:rsidP="00534248">
                  <w:pPr>
                    <w:pStyle w:val="NoSpacing"/>
                    <w:rPr>
                      <w:rFonts w:ascii="Helvetica" w:hAnsi="Helvetica" w:cs="Helvetica"/>
                      <w:color w:val="222222"/>
                    </w:rPr>
                  </w:pPr>
                  <w:r w:rsidRPr="00534248">
                    <w:rPr>
                      <w:rFonts w:ascii="Helvetica" w:hAnsi="Helvetica" w:cs="Helvetica"/>
                      <w:color w:val="222222"/>
                    </w:rPr>
                    <w:t>Synopsis 2</w:t>
                  </w:r>
                </w:p>
              </w:tc>
            </w:tr>
            <w:tr w:rsidR="00534248" w:rsidRPr="00534248" w14:paraId="21E01DA2" w14:textId="77777777" w:rsidTr="00534248">
              <w:trPr>
                <w:tblCellSpacing w:w="0" w:type="dxa"/>
              </w:trPr>
              <w:tc>
                <w:tcPr>
                  <w:tcW w:w="2500" w:type="dxa"/>
                  <w:noWrap/>
                  <w:hideMark/>
                </w:tcPr>
                <w:p w14:paraId="6349DB98" w14:textId="77777777" w:rsidR="00534248" w:rsidRPr="00534248" w:rsidRDefault="00534248" w:rsidP="00534248">
                  <w:pPr>
                    <w:pStyle w:val="NoSpacing"/>
                    <w:rPr>
                      <w:rFonts w:ascii="Helvetica" w:hAnsi="Helvetica" w:cs="Helvetica"/>
                      <w:b/>
                      <w:bCs/>
                      <w:color w:val="222222"/>
                    </w:rPr>
                  </w:pPr>
                  <w:r w:rsidRPr="00534248">
                    <w:rPr>
                      <w:rFonts w:ascii="Helvetica" w:hAnsi="Helvetica" w:cs="Helvetica"/>
                      <w:b/>
                      <w:bCs/>
                      <w:color w:val="222222"/>
                    </w:rPr>
                    <w:t>Posted Date:</w:t>
                  </w:r>
                </w:p>
              </w:tc>
              <w:tc>
                <w:tcPr>
                  <w:tcW w:w="2611" w:type="dxa"/>
                  <w:vAlign w:val="center"/>
                  <w:hideMark/>
                </w:tcPr>
                <w:p w14:paraId="237A3215" w14:textId="77777777" w:rsidR="00534248" w:rsidRPr="00534248" w:rsidRDefault="00534248" w:rsidP="00534248">
                  <w:pPr>
                    <w:pStyle w:val="NoSpacing"/>
                    <w:rPr>
                      <w:rFonts w:ascii="Helvetica" w:hAnsi="Helvetica" w:cs="Helvetica"/>
                      <w:color w:val="222222"/>
                    </w:rPr>
                  </w:pPr>
                  <w:r w:rsidRPr="00534248">
                    <w:rPr>
                      <w:rFonts w:ascii="Helvetica" w:hAnsi="Helvetica" w:cs="Helvetica"/>
                      <w:color w:val="222222"/>
                    </w:rPr>
                    <w:t>Sep 21, 2023</w:t>
                  </w:r>
                </w:p>
              </w:tc>
            </w:tr>
            <w:tr w:rsidR="00534248" w:rsidRPr="00534248" w14:paraId="64C24AE8" w14:textId="77777777" w:rsidTr="00534248">
              <w:trPr>
                <w:tblCellSpacing w:w="0" w:type="dxa"/>
              </w:trPr>
              <w:tc>
                <w:tcPr>
                  <w:tcW w:w="2500" w:type="dxa"/>
                  <w:noWrap/>
                  <w:hideMark/>
                </w:tcPr>
                <w:p w14:paraId="2DDD86B3" w14:textId="77777777" w:rsidR="00534248" w:rsidRPr="00534248" w:rsidRDefault="00534248" w:rsidP="00534248">
                  <w:pPr>
                    <w:pStyle w:val="NoSpacing"/>
                    <w:rPr>
                      <w:rFonts w:ascii="Helvetica" w:hAnsi="Helvetica" w:cs="Helvetica"/>
                      <w:b/>
                      <w:bCs/>
                      <w:color w:val="222222"/>
                    </w:rPr>
                  </w:pPr>
                  <w:r w:rsidRPr="00534248">
                    <w:rPr>
                      <w:rFonts w:ascii="Helvetica" w:hAnsi="Helvetica" w:cs="Helvetica"/>
                      <w:b/>
                      <w:bCs/>
                      <w:color w:val="222222"/>
                    </w:rPr>
                    <w:t>Last Updated Date:</w:t>
                  </w:r>
                </w:p>
              </w:tc>
              <w:tc>
                <w:tcPr>
                  <w:tcW w:w="2611" w:type="dxa"/>
                  <w:vAlign w:val="center"/>
                  <w:hideMark/>
                </w:tcPr>
                <w:p w14:paraId="2685595F" w14:textId="77777777" w:rsidR="00534248" w:rsidRPr="00534248" w:rsidRDefault="00534248" w:rsidP="00534248">
                  <w:pPr>
                    <w:pStyle w:val="NoSpacing"/>
                    <w:rPr>
                      <w:rFonts w:ascii="Helvetica" w:hAnsi="Helvetica" w:cs="Helvetica"/>
                      <w:color w:val="222222"/>
                    </w:rPr>
                  </w:pPr>
                  <w:r w:rsidRPr="00534248">
                    <w:rPr>
                      <w:rFonts w:ascii="Helvetica" w:hAnsi="Helvetica" w:cs="Helvetica"/>
                      <w:color w:val="222222"/>
                    </w:rPr>
                    <w:t>Sep 21, 2023</w:t>
                  </w:r>
                </w:p>
              </w:tc>
            </w:tr>
            <w:tr w:rsidR="00534248" w:rsidRPr="00534248" w14:paraId="50F1FC8F" w14:textId="77777777" w:rsidTr="00534248">
              <w:trPr>
                <w:tblCellSpacing w:w="0" w:type="dxa"/>
              </w:trPr>
              <w:tc>
                <w:tcPr>
                  <w:tcW w:w="2500" w:type="dxa"/>
                  <w:noWrap/>
                  <w:hideMark/>
                </w:tcPr>
                <w:p w14:paraId="0CC0855E" w14:textId="77777777" w:rsidR="00534248" w:rsidRPr="00534248" w:rsidRDefault="00534248" w:rsidP="00534248">
                  <w:pPr>
                    <w:pStyle w:val="NoSpacing"/>
                    <w:rPr>
                      <w:rFonts w:ascii="Helvetica" w:hAnsi="Helvetica" w:cs="Helvetica"/>
                      <w:b/>
                      <w:bCs/>
                      <w:color w:val="222222"/>
                    </w:rPr>
                  </w:pPr>
                  <w:r w:rsidRPr="00534248">
                    <w:rPr>
                      <w:rFonts w:ascii="Helvetica" w:hAnsi="Helvetica" w:cs="Helvetica"/>
                      <w:b/>
                      <w:bCs/>
                      <w:color w:val="222222"/>
                    </w:rPr>
                    <w:t>Original Closing Date for Applications:</w:t>
                  </w:r>
                </w:p>
              </w:tc>
              <w:tc>
                <w:tcPr>
                  <w:tcW w:w="2611" w:type="dxa"/>
                  <w:vAlign w:val="center"/>
                  <w:hideMark/>
                </w:tcPr>
                <w:p w14:paraId="50C92DE1" w14:textId="77777777" w:rsidR="00534248" w:rsidRPr="00534248" w:rsidRDefault="00534248" w:rsidP="00534248">
                  <w:pPr>
                    <w:pStyle w:val="NoSpacing"/>
                    <w:rPr>
                      <w:rFonts w:ascii="Helvetica" w:hAnsi="Helvetica" w:cs="Helvetica"/>
                      <w:color w:val="222222"/>
                    </w:rPr>
                  </w:pPr>
                  <w:r w:rsidRPr="00534248">
                    <w:rPr>
                      <w:rFonts w:ascii="Helvetica" w:hAnsi="Helvetica" w:cs="Helvetica"/>
                      <w:color w:val="222222"/>
                    </w:rPr>
                    <w:t>Nov 28, 2023  </w:t>
                  </w:r>
                </w:p>
              </w:tc>
            </w:tr>
            <w:tr w:rsidR="00534248" w:rsidRPr="00534248" w14:paraId="49B1A13B" w14:textId="77777777" w:rsidTr="00534248">
              <w:trPr>
                <w:tblCellSpacing w:w="0" w:type="dxa"/>
              </w:trPr>
              <w:tc>
                <w:tcPr>
                  <w:tcW w:w="2500" w:type="dxa"/>
                  <w:noWrap/>
                  <w:hideMark/>
                </w:tcPr>
                <w:p w14:paraId="6E72E266" w14:textId="77777777" w:rsidR="00534248" w:rsidRPr="00534248" w:rsidRDefault="00534248" w:rsidP="00534248">
                  <w:pPr>
                    <w:pStyle w:val="NoSpacing"/>
                    <w:rPr>
                      <w:rFonts w:ascii="Helvetica" w:hAnsi="Helvetica" w:cs="Helvetica"/>
                      <w:b/>
                      <w:bCs/>
                      <w:color w:val="222222"/>
                    </w:rPr>
                  </w:pPr>
                  <w:r w:rsidRPr="00534248">
                    <w:rPr>
                      <w:rFonts w:ascii="Helvetica" w:hAnsi="Helvetica" w:cs="Helvetica"/>
                      <w:b/>
                      <w:bCs/>
                      <w:color w:val="222222"/>
                    </w:rPr>
                    <w:t>Current Closing Date for Applications:</w:t>
                  </w:r>
                </w:p>
              </w:tc>
              <w:tc>
                <w:tcPr>
                  <w:tcW w:w="2611" w:type="dxa"/>
                  <w:vAlign w:val="center"/>
                  <w:hideMark/>
                </w:tcPr>
                <w:p w14:paraId="486444D6" w14:textId="77777777" w:rsidR="00534248" w:rsidRPr="00534248" w:rsidRDefault="00534248" w:rsidP="00534248">
                  <w:pPr>
                    <w:pStyle w:val="NoSpacing"/>
                    <w:rPr>
                      <w:rFonts w:ascii="Helvetica" w:hAnsi="Helvetica" w:cs="Helvetica"/>
                      <w:color w:val="222222"/>
                    </w:rPr>
                  </w:pPr>
                  <w:r w:rsidRPr="00534248">
                    <w:rPr>
                      <w:rFonts w:ascii="Helvetica" w:hAnsi="Helvetica" w:cs="Helvetica"/>
                      <w:color w:val="222222"/>
                    </w:rPr>
                    <w:t>Nov 28, 2023  </w:t>
                  </w:r>
                </w:p>
              </w:tc>
            </w:tr>
            <w:tr w:rsidR="00534248" w:rsidRPr="00534248" w14:paraId="57AFA5F8" w14:textId="77777777" w:rsidTr="00534248">
              <w:trPr>
                <w:tblCellSpacing w:w="0" w:type="dxa"/>
              </w:trPr>
              <w:tc>
                <w:tcPr>
                  <w:tcW w:w="2500" w:type="dxa"/>
                  <w:noWrap/>
                  <w:hideMark/>
                </w:tcPr>
                <w:p w14:paraId="3E8325F5" w14:textId="77777777" w:rsidR="00534248" w:rsidRPr="00534248" w:rsidRDefault="00534248" w:rsidP="00534248">
                  <w:pPr>
                    <w:pStyle w:val="NoSpacing"/>
                    <w:rPr>
                      <w:rFonts w:ascii="Helvetica" w:hAnsi="Helvetica" w:cs="Helvetica"/>
                      <w:b/>
                      <w:bCs/>
                      <w:color w:val="222222"/>
                    </w:rPr>
                  </w:pPr>
                  <w:r w:rsidRPr="00534248">
                    <w:rPr>
                      <w:rFonts w:ascii="Helvetica" w:hAnsi="Helvetica" w:cs="Helvetica"/>
                      <w:b/>
                      <w:bCs/>
                      <w:color w:val="222222"/>
                    </w:rPr>
                    <w:t>Archive Date:</w:t>
                  </w:r>
                </w:p>
              </w:tc>
              <w:tc>
                <w:tcPr>
                  <w:tcW w:w="2611" w:type="dxa"/>
                  <w:vAlign w:val="center"/>
                  <w:hideMark/>
                </w:tcPr>
                <w:p w14:paraId="4853F375" w14:textId="77777777" w:rsidR="00534248" w:rsidRPr="00534248" w:rsidRDefault="00534248" w:rsidP="00534248">
                  <w:pPr>
                    <w:pStyle w:val="NoSpacing"/>
                    <w:rPr>
                      <w:rFonts w:ascii="Helvetica" w:hAnsi="Helvetica" w:cs="Helvetica"/>
                      <w:color w:val="222222"/>
                    </w:rPr>
                  </w:pPr>
                  <w:r w:rsidRPr="00534248">
                    <w:rPr>
                      <w:rFonts w:ascii="Helvetica" w:hAnsi="Helvetica" w:cs="Helvetica"/>
                      <w:color w:val="222222"/>
                    </w:rPr>
                    <w:t>Dec 28, 2023</w:t>
                  </w:r>
                </w:p>
              </w:tc>
            </w:tr>
            <w:tr w:rsidR="00534248" w:rsidRPr="00534248" w14:paraId="68063131" w14:textId="77777777" w:rsidTr="00534248">
              <w:trPr>
                <w:tblCellSpacing w:w="0" w:type="dxa"/>
              </w:trPr>
              <w:tc>
                <w:tcPr>
                  <w:tcW w:w="2500" w:type="dxa"/>
                  <w:noWrap/>
                  <w:hideMark/>
                </w:tcPr>
                <w:p w14:paraId="087F0C77" w14:textId="77777777" w:rsidR="00534248" w:rsidRPr="00534248" w:rsidRDefault="00534248" w:rsidP="00534248">
                  <w:pPr>
                    <w:pStyle w:val="NoSpacing"/>
                    <w:rPr>
                      <w:rFonts w:ascii="Helvetica" w:hAnsi="Helvetica" w:cs="Helvetica"/>
                      <w:b/>
                      <w:bCs/>
                      <w:color w:val="222222"/>
                    </w:rPr>
                  </w:pPr>
                  <w:r w:rsidRPr="00534248">
                    <w:rPr>
                      <w:rFonts w:ascii="Helvetica" w:hAnsi="Helvetica" w:cs="Helvetica"/>
                      <w:b/>
                      <w:bCs/>
                      <w:color w:val="222222"/>
                    </w:rPr>
                    <w:t>Estimated Total Program Funding:</w:t>
                  </w:r>
                </w:p>
              </w:tc>
              <w:tc>
                <w:tcPr>
                  <w:tcW w:w="2611" w:type="dxa"/>
                  <w:vAlign w:val="center"/>
                  <w:hideMark/>
                </w:tcPr>
                <w:p w14:paraId="0D0DDDE4" w14:textId="77777777" w:rsidR="00534248" w:rsidRPr="00534248" w:rsidRDefault="00534248" w:rsidP="00534248">
                  <w:pPr>
                    <w:pStyle w:val="NoSpacing"/>
                    <w:rPr>
                      <w:rFonts w:ascii="Helvetica" w:hAnsi="Helvetica" w:cs="Helvetica"/>
                      <w:color w:val="222222"/>
                    </w:rPr>
                  </w:pPr>
                  <w:r w:rsidRPr="00534248">
                    <w:rPr>
                      <w:rFonts w:ascii="Helvetica" w:hAnsi="Helvetica" w:cs="Helvetica"/>
                      <w:color w:val="222222"/>
                    </w:rPr>
                    <w:t> </w:t>
                  </w:r>
                </w:p>
              </w:tc>
            </w:tr>
            <w:tr w:rsidR="00534248" w:rsidRPr="00534248" w14:paraId="6DA44AE3" w14:textId="77777777" w:rsidTr="00534248">
              <w:trPr>
                <w:tblCellSpacing w:w="0" w:type="dxa"/>
              </w:trPr>
              <w:tc>
                <w:tcPr>
                  <w:tcW w:w="2500" w:type="dxa"/>
                  <w:noWrap/>
                  <w:hideMark/>
                </w:tcPr>
                <w:p w14:paraId="509A1BF0" w14:textId="77777777" w:rsidR="00534248" w:rsidRPr="00534248" w:rsidRDefault="00534248" w:rsidP="00534248">
                  <w:pPr>
                    <w:pStyle w:val="NoSpacing"/>
                    <w:rPr>
                      <w:rFonts w:ascii="Helvetica" w:hAnsi="Helvetica" w:cs="Helvetica"/>
                      <w:b/>
                      <w:bCs/>
                      <w:color w:val="222222"/>
                    </w:rPr>
                  </w:pPr>
                  <w:r w:rsidRPr="00534248">
                    <w:rPr>
                      <w:rFonts w:ascii="Helvetica" w:hAnsi="Helvetica" w:cs="Helvetica"/>
                      <w:b/>
                      <w:bCs/>
                      <w:color w:val="222222"/>
                    </w:rPr>
                    <w:t>Award Ceiling:</w:t>
                  </w:r>
                </w:p>
              </w:tc>
              <w:tc>
                <w:tcPr>
                  <w:tcW w:w="2611" w:type="dxa"/>
                  <w:vAlign w:val="center"/>
                  <w:hideMark/>
                </w:tcPr>
                <w:p w14:paraId="432E98AF" w14:textId="77777777" w:rsidR="00534248" w:rsidRPr="00534248" w:rsidRDefault="00534248" w:rsidP="00534248">
                  <w:pPr>
                    <w:pStyle w:val="NoSpacing"/>
                    <w:rPr>
                      <w:rFonts w:ascii="Helvetica" w:hAnsi="Helvetica" w:cs="Helvetica"/>
                      <w:color w:val="222222"/>
                    </w:rPr>
                  </w:pPr>
                  <w:r w:rsidRPr="00534248">
                    <w:rPr>
                      <w:rFonts w:ascii="Helvetica" w:hAnsi="Helvetica" w:cs="Helvetica"/>
                      <w:color w:val="222222"/>
                    </w:rPr>
                    <w:t>$2,000,000</w:t>
                  </w:r>
                </w:p>
              </w:tc>
            </w:tr>
            <w:tr w:rsidR="00534248" w:rsidRPr="00534248" w14:paraId="5E98331F" w14:textId="77777777" w:rsidTr="00534248">
              <w:trPr>
                <w:tblCellSpacing w:w="0" w:type="dxa"/>
              </w:trPr>
              <w:tc>
                <w:tcPr>
                  <w:tcW w:w="2500" w:type="dxa"/>
                  <w:noWrap/>
                  <w:hideMark/>
                </w:tcPr>
                <w:p w14:paraId="52D9D416" w14:textId="77777777" w:rsidR="00534248" w:rsidRPr="00534248" w:rsidRDefault="00534248" w:rsidP="00534248">
                  <w:pPr>
                    <w:pStyle w:val="NoSpacing"/>
                    <w:rPr>
                      <w:rFonts w:ascii="Helvetica" w:hAnsi="Helvetica" w:cs="Helvetica"/>
                      <w:b/>
                      <w:bCs/>
                      <w:color w:val="222222"/>
                    </w:rPr>
                  </w:pPr>
                  <w:r w:rsidRPr="00534248">
                    <w:rPr>
                      <w:rFonts w:ascii="Helvetica" w:hAnsi="Helvetica" w:cs="Helvetica"/>
                      <w:b/>
                      <w:bCs/>
                      <w:color w:val="222222"/>
                    </w:rPr>
                    <w:t>Award Floor:</w:t>
                  </w:r>
                </w:p>
              </w:tc>
              <w:tc>
                <w:tcPr>
                  <w:tcW w:w="2611" w:type="dxa"/>
                  <w:vAlign w:val="center"/>
                  <w:hideMark/>
                </w:tcPr>
                <w:p w14:paraId="09AA1FF2" w14:textId="77777777" w:rsidR="00534248" w:rsidRPr="00534248" w:rsidRDefault="00534248" w:rsidP="00534248">
                  <w:pPr>
                    <w:pStyle w:val="NoSpacing"/>
                    <w:rPr>
                      <w:rFonts w:ascii="Helvetica" w:hAnsi="Helvetica" w:cs="Helvetica"/>
                      <w:color w:val="222222"/>
                    </w:rPr>
                  </w:pPr>
                  <w:r w:rsidRPr="00534248">
                    <w:rPr>
                      <w:rFonts w:ascii="Helvetica" w:hAnsi="Helvetica" w:cs="Helvetica"/>
                      <w:color w:val="222222"/>
                    </w:rPr>
                    <w:t>$25,000</w:t>
                  </w:r>
                </w:p>
              </w:tc>
            </w:tr>
          </w:tbl>
          <w:p w14:paraId="0FEE0C8C" w14:textId="77777777" w:rsidR="00534248" w:rsidRPr="00534248" w:rsidRDefault="00534248" w:rsidP="00534248">
            <w:pPr>
              <w:pStyle w:val="NoSpacing"/>
              <w:rPr>
                <w:rFonts w:ascii="Helvetica" w:hAnsi="Helvetica" w:cs="Helvetica"/>
                <w:color w:val="222222"/>
              </w:rPr>
            </w:pPr>
          </w:p>
        </w:tc>
      </w:tr>
    </w:tbl>
    <w:p w14:paraId="2D461BE3" w14:textId="51CB387B" w:rsidR="00534248" w:rsidRPr="00534248" w:rsidRDefault="00534248" w:rsidP="00534248">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90"/>
        <w:gridCol w:w="6900"/>
      </w:tblGrid>
      <w:tr w:rsidR="00534248" w:rsidRPr="00534248" w14:paraId="7B392D1A" w14:textId="77777777" w:rsidTr="00534248">
        <w:trPr>
          <w:tblCellSpacing w:w="0" w:type="dxa"/>
        </w:trPr>
        <w:tc>
          <w:tcPr>
            <w:tcW w:w="0" w:type="auto"/>
            <w:noWrap/>
            <w:hideMark/>
          </w:tcPr>
          <w:p w14:paraId="75A89B8B" w14:textId="77777777" w:rsidR="00534248" w:rsidRPr="00534248" w:rsidRDefault="00534248" w:rsidP="00534248">
            <w:pPr>
              <w:pStyle w:val="NoSpacing"/>
              <w:rPr>
                <w:rFonts w:ascii="Helvetica" w:hAnsi="Helvetica" w:cs="Helvetica"/>
                <w:b/>
                <w:bCs/>
                <w:color w:val="222222"/>
              </w:rPr>
            </w:pPr>
            <w:r w:rsidRPr="00534248">
              <w:rPr>
                <w:rFonts w:ascii="Helvetica" w:hAnsi="Helvetica" w:cs="Helvetica"/>
                <w:b/>
                <w:bCs/>
                <w:color w:val="222222"/>
              </w:rPr>
              <w:t>Eligible Applicants:</w:t>
            </w:r>
          </w:p>
        </w:tc>
        <w:tc>
          <w:tcPr>
            <w:tcW w:w="5000" w:type="pct"/>
            <w:vAlign w:val="center"/>
            <w:hideMark/>
          </w:tcPr>
          <w:p w14:paraId="606419A8" w14:textId="77777777" w:rsidR="00534248" w:rsidRPr="00534248" w:rsidRDefault="00534248" w:rsidP="00534248">
            <w:pPr>
              <w:pStyle w:val="NoSpacing"/>
              <w:rPr>
                <w:rFonts w:ascii="Helvetica" w:hAnsi="Helvetica" w:cs="Helvetica"/>
                <w:color w:val="222222"/>
              </w:rPr>
            </w:pPr>
            <w:r w:rsidRPr="00534248">
              <w:rPr>
                <w:rFonts w:ascii="Helvetica" w:hAnsi="Helvetica" w:cs="Helvetica"/>
                <w:color w:val="222222"/>
              </w:rPr>
              <w:t>Small businesses</w:t>
            </w:r>
          </w:p>
        </w:tc>
      </w:tr>
      <w:tr w:rsidR="00534248" w:rsidRPr="00534248" w14:paraId="3F6E0D98" w14:textId="77777777" w:rsidTr="00534248">
        <w:trPr>
          <w:tblCellSpacing w:w="0" w:type="dxa"/>
        </w:trPr>
        <w:tc>
          <w:tcPr>
            <w:tcW w:w="0" w:type="auto"/>
            <w:noWrap/>
            <w:hideMark/>
          </w:tcPr>
          <w:p w14:paraId="5B842DF0" w14:textId="77777777" w:rsidR="00534248" w:rsidRPr="00534248" w:rsidRDefault="00534248" w:rsidP="00534248">
            <w:pPr>
              <w:pStyle w:val="NoSpacing"/>
              <w:rPr>
                <w:rFonts w:ascii="Helvetica" w:hAnsi="Helvetica" w:cs="Helvetica"/>
                <w:b/>
                <w:bCs/>
                <w:color w:val="222222"/>
              </w:rPr>
            </w:pPr>
            <w:r w:rsidRPr="00534248">
              <w:rPr>
                <w:rFonts w:ascii="Helvetica" w:hAnsi="Helvetica" w:cs="Helvetica"/>
                <w:b/>
                <w:bCs/>
                <w:color w:val="222222"/>
              </w:rPr>
              <w:t>Additional Information on Eligibility:</w:t>
            </w:r>
          </w:p>
        </w:tc>
        <w:tc>
          <w:tcPr>
            <w:tcW w:w="5000" w:type="pct"/>
            <w:vAlign w:val="center"/>
            <w:hideMark/>
          </w:tcPr>
          <w:p w14:paraId="78E334D0" w14:textId="77777777" w:rsidR="00534248" w:rsidRPr="00534248" w:rsidRDefault="00534248" w:rsidP="00534248">
            <w:pPr>
              <w:pStyle w:val="NoSpacing"/>
              <w:rPr>
                <w:rFonts w:ascii="Helvetica" w:hAnsi="Helvetica" w:cs="Helvetica"/>
                <w:color w:val="222222"/>
              </w:rPr>
            </w:pPr>
            <w:r w:rsidRPr="00534248">
              <w:rPr>
                <w:rFonts w:ascii="Helvetica" w:hAnsi="Helvetica" w:cs="Helvetica"/>
                <w:color w:val="222222"/>
              </w:rPr>
              <w:t> </w:t>
            </w:r>
          </w:p>
        </w:tc>
      </w:tr>
    </w:tbl>
    <w:p w14:paraId="7C0C47C6" w14:textId="7C42B4AD" w:rsidR="00534248" w:rsidRPr="00534248" w:rsidRDefault="00534248" w:rsidP="00534248">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3"/>
        <w:gridCol w:w="7487"/>
      </w:tblGrid>
      <w:tr w:rsidR="00534248" w:rsidRPr="00534248" w14:paraId="326D043C" w14:textId="77777777" w:rsidTr="00534248">
        <w:trPr>
          <w:tblCellSpacing w:w="0" w:type="dxa"/>
        </w:trPr>
        <w:tc>
          <w:tcPr>
            <w:tcW w:w="0" w:type="auto"/>
            <w:noWrap/>
            <w:hideMark/>
          </w:tcPr>
          <w:p w14:paraId="7E2A62AC" w14:textId="77777777" w:rsidR="00534248" w:rsidRPr="00534248" w:rsidRDefault="00534248" w:rsidP="00534248">
            <w:pPr>
              <w:pStyle w:val="NoSpacing"/>
              <w:rPr>
                <w:rFonts w:ascii="Helvetica" w:hAnsi="Helvetica" w:cs="Helvetica"/>
                <w:b/>
                <w:bCs/>
                <w:color w:val="222222"/>
              </w:rPr>
            </w:pPr>
            <w:r w:rsidRPr="00534248">
              <w:rPr>
                <w:rFonts w:ascii="Helvetica" w:hAnsi="Helvetica" w:cs="Helvetica"/>
                <w:b/>
                <w:bCs/>
                <w:color w:val="222222"/>
              </w:rPr>
              <w:t>Agency Name:</w:t>
            </w:r>
          </w:p>
        </w:tc>
        <w:tc>
          <w:tcPr>
            <w:tcW w:w="5000" w:type="pct"/>
            <w:vAlign w:val="center"/>
            <w:hideMark/>
          </w:tcPr>
          <w:p w14:paraId="3B18687B" w14:textId="77777777" w:rsidR="00534248" w:rsidRPr="00534248" w:rsidRDefault="00534248" w:rsidP="00534248">
            <w:pPr>
              <w:pStyle w:val="NoSpacing"/>
              <w:rPr>
                <w:rFonts w:ascii="Helvetica" w:hAnsi="Helvetica" w:cs="Helvetica"/>
                <w:color w:val="222222"/>
              </w:rPr>
            </w:pPr>
            <w:r w:rsidRPr="00534248">
              <w:rPr>
                <w:rFonts w:ascii="Helvetica" w:hAnsi="Helvetica" w:cs="Helvetica"/>
                <w:color w:val="222222"/>
              </w:rPr>
              <w:t>Agricultural Marketing Service</w:t>
            </w:r>
          </w:p>
        </w:tc>
      </w:tr>
      <w:tr w:rsidR="00534248" w:rsidRPr="00534248" w14:paraId="3C30CCAF" w14:textId="77777777" w:rsidTr="00534248">
        <w:trPr>
          <w:tblCellSpacing w:w="0" w:type="dxa"/>
        </w:trPr>
        <w:tc>
          <w:tcPr>
            <w:tcW w:w="0" w:type="auto"/>
            <w:noWrap/>
            <w:hideMark/>
          </w:tcPr>
          <w:p w14:paraId="1B484B90" w14:textId="77777777" w:rsidR="00534248" w:rsidRPr="00534248" w:rsidRDefault="00534248" w:rsidP="00534248">
            <w:pPr>
              <w:pStyle w:val="NoSpacing"/>
              <w:rPr>
                <w:rFonts w:ascii="Helvetica" w:hAnsi="Helvetica" w:cs="Helvetica"/>
                <w:b/>
                <w:bCs/>
                <w:color w:val="222222"/>
              </w:rPr>
            </w:pPr>
            <w:r w:rsidRPr="00534248">
              <w:rPr>
                <w:rFonts w:ascii="Helvetica" w:hAnsi="Helvetica" w:cs="Helvetica"/>
                <w:b/>
                <w:bCs/>
                <w:color w:val="222222"/>
              </w:rPr>
              <w:t>Description:</w:t>
            </w:r>
          </w:p>
        </w:tc>
        <w:tc>
          <w:tcPr>
            <w:tcW w:w="5000" w:type="pct"/>
            <w:vAlign w:val="center"/>
            <w:hideMark/>
          </w:tcPr>
          <w:p w14:paraId="3F879E04" w14:textId="77777777" w:rsidR="00534248" w:rsidRPr="00534248" w:rsidRDefault="00534248" w:rsidP="00534248">
            <w:pPr>
              <w:pStyle w:val="NoSpacing"/>
              <w:rPr>
                <w:rFonts w:ascii="Helvetica" w:hAnsi="Helvetica" w:cs="Helvetica"/>
                <w:color w:val="222222"/>
              </w:rPr>
            </w:pPr>
            <w:r w:rsidRPr="00534248">
              <w:rPr>
                <w:rFonts w:ascii="Helvetica" w:hAnsi="Helvetica" w:cs="Helvetica"/>
                <w:color w:val="222222"/>
              </w:rPr>
              <w:t>USDA requests applications for the fiscal year (FY) 2023 Farm Labor Stabilization and Protection Pilot (FLSP) grant program. Section 1001(b)(4) of the American Rescue Plan Act (ARPA) (Pub. L. No. 117-2) provides funds for the FLSP program, for the purpose of providing “loans and grants and other assistance to maintain and improve food and agricultural supply chain resiliency.” The USDA Farm Service Agency (FSA) will provide the FLSP Program funding; however, USDA Agricultural Marketing Service (AMS) will administer the program. This Notice will refer to FSA and AMS jointly as USDA.</w:t>
            </w:r>
          </w:p>
          <w:p w14:paraId="50C5DCF7" w14:textId="77777777" w:rsidR="00534248" w:rsidRPr="00534248" w:rsidRDefault="00534248" w:rsidP="00534248">
            <w:pPr>
              <w:pStyle w:val="NoSpacing"/>
              <w:rPr>
                <w:rFonts w:ascii="Helvetica" w:hAnsi="Helvetica" w:cs="Helvetica"/>
                <w:color w:val="222222"/>
              </w:rPr>
            </w:pPr>
          </w:p>
          <w:p w14:paraId="51BABD95" w14:textId="77777777" w:rsidR="00534248" w:rsidRPr="00534248" w:rsidRDefault="00534248" w:rsidP="00534248">
            <w:pPr>
              <w:pStyle w:val="NoSpacing"/>
              <w:rPr>
                <w:rFonts w:ascii="Helvetica" w:hAnsi="Helvetica" w:cs="Helvetica"/>
                <w:color w:val="222222"/>
              </w:rPr>
            </w:pPr>
            <w:r w:rsidRPr="00534248">
              <w:rPr>
                <w:rFonts w:ascii="Helvetica" w:hAnsi="Helvetica" w:cs="Helvetica"/>
                <w:color w:val="222222"/>
              </w:rPr>
              <w:t>The FLSP program aims to improve food and agricultural supply chain resiliency by addressing challenges agricultural employers face with labor shortages and instability. The FLSP Program seeks to advance the following Administration priorities and funds will be awarded with the purpose described below:</w:t>
            </w:r>
          </w:p>
          <w:p w14:paraId="0407CC68" w14:textId="77777777" w:rsidR="00534248" w:rsidRPr="00534248" w:rsidRDefault="00534248" w:rsidP="00534248">
            <w:pPr>
              <w:pStyle w:val="NoSpacing"/>
              <w:rPr>
                <w:rFonts w:ascii="Helvetica" w:hAnsi="Helvetica" w:cs="Helvetica"/>
                <w:color w:val="222222"/>
              </w:rPr>
            </w:pPr>
          </w:p>
          <w:p w14:paraId="3A396C00" w14:textId="77777777" w:rsidR="00534248" w:rsidRPr="00534248" w:rsidRDefault="00534248" w:rsidP="00534248">
            <w:pPr>
              <w:pStyle w:val="NoSpacing"/>
              <w:numPr>
                <w:ilvl w:val="0"/>
                <w:numId w:val="54"/>
              </w:numPr>
              <w:rPr>
                <w:rFonts w:ascii="Helvetica" w:hAnsi="Helvetica" w:cs="Helvetica"/>
                <w:color w:val="222222"/>
              </w:rPr>
            </w:pPr>
            <w:r w:rsidRPr="00534248">
              <w:rPr>
                <w:rFonts w:ascii="Helvetica" w:hAnsi="Helvetica" w:cs="Helvetica"/>
                <w:color w:val="222222"/>
              </w:rPr>
              <w:t>Goal 1: Drive U.S. economic recovery and safeguard domestic food supply by addressing</w:t>
            </w:r>
          </w:p>
          <w:p w14:paraId="47F11B02" w14:textId="77777777" w:rsidR="00534248" w:rsidRPr="00534248" w:rsidRDefault="00534248" w:rsidP="00534248">
            <w:pPr>
              <w:pStyle w:val="NoSpacing"/>
              <w:numPr>
                <w:ilvl w:val="0"/>
                <w:numId w:val="54"/>
              </w:numPr>
              <w:rPr>
                <w:rFonts w:ascii="Helvetica" w:hAnsi="Helvetica" w:cs="Helvetica"/>
                <w:color w:val="222222"/>
              </w:rPr>
            </w:pPr>
            <w:r w:rsidRPr="00534248">
              <w:rPr>
                <w:rFonts w:ascii="Helvetica" w:hAnsi="Helvetica" w:cs="Helvetica"/>
                <w:color w:val="222222"/>
              </w:rPr>
              <w:t>current labor shortages in agriculture;</w:t>
            </w:r>
          </w:p>
          <w:p w14:paraId="07A601DC" w14:textId="77777777" w:rsidR="00534248" w:rsidRPr="00534248" w:rsidRDefault="00534248" w:rsidP="00534248">
            <w:pPr>
              <w:pStyle w:val="NoSpacing"/>
              <w:numPr>
                <w:ilvl w:val="0"/>
                <w:numId w:val="54"/>
              </w:numPr>
              <w:rPr>
                <w:rFonts w:ascii="Helvetica" w:hAnsi="Helvetica" w:cs="Helvetica"/>
                <w:color w:val="222222"/>
              </w:rPr>
            </w:pPr>
            <w:r w:rsidRPr="00534248">
              <w:rPr>
                <w:rFonts w:ascii="Helvetica" w:hAnsi="Helvetica" w:cs="Helvetica"/>
                <w:color w:val="222222"/>
              </w:rPr>
              <w:t>Goal 2: Reduce irregular migration from Northern Central America through the expansion of regular pathways; and</w:t>
            </w:r>
          </w:p>
          <w:p w14:paraId="06A1F824" w14:textId="77777777" w:rsidR="00534248" w:rsidRPr="00534248" w:rsidRDefault="00534248" w:rsidP="00534248">
            <w:pPr>
              <w:pStyle w:val="NoSpacing"/>
              <w:numPr>
                <w:ilvl w:val="0"/>
                <w:numId w:val="54"/>
              </w:numPr>
              <w:rPr>
                <w:rFonts w:ascii="Helvetica" w:hAnsi="Helvetica" w:cs="Helvetica"/>
                <w:color w:val="222222"/>
              </w:rPr>
            </w:pPr>
            <w:r w:rsidRPr="00534248">
              <w:rPr>
                <w:rFonts w:ascii="Helvetica" w:hAnsi="Helvetica" w:cs="Helvetica"/>
                <w:color w:val="222222"/>
              </w:rPr>
              <w:t>Goal 3: Improve working conditions for all farmworkers.</w:t>
            </w:r>
          </w:p>
          <w:p w14:paraId="0EB93ECB" w14:textId="77777777" w:rsidR="00534248" w:rsidRPr="00534248" w:rsidRDefault="00534248" w:rsidP="00534248">
            <w:pPr>
              <w:pStyle w:val="NoSpacing"/>
              <w:rPr>
                <w:rFonts w:ascii="Helvetica" w:hAnsi="Helvetica" w:cs="Helvetica"/>
                <w:color w:val="222222"/>
              </w:rPr>
            </w:pPr>
          </w:p>
          <w:p w14:paraId="73AAB0AF" w14:textId="77777777" w:rsidR="00534248" w:rsidRPr="00534248" w:rsidRDefault="00534248" w:rsidP="00534248">
            <w:pPr>
              <w:pStyle w:val="NoSpacing"/>
              <w:rPr>
                <w:rFonts w:ascii="Helvetica" w:hAnsi="Helvetica" w:cs="Helvetica"/>
                <w:color w:val="222222"/>
              </w:rPr>
            </w:pPr>
            <w:r w:rsidRPr="00534248">
              <w:rPr>
                <w:rFonts w:ascii="Helvetica" w:hAnsi="Helvetica" w:cs="Helvetica"/>
                <w:color w:val="222222"/>
              </w:rPr>
              <w:t>USDA will advance these priorities by awarding grants to agricultural employers, to be known as Awardees, that commit to all Baseline Requirements and choose to apply for employees through the H-2A Temporary, Agricultural Employment of Foreign Workers Program (“the H-2A program”) as outlined in Section 218 of the Immigration and Nationality Act, and based on the additional competitiveness of their application.</w:t>
            </w:r>
          </w:p>
          <w:p w14:paraId="76491997" w14:textId="77777777" w:rsidR="00534248" w:rsidRPr="00534248" w:rsidRDefault="00534248" w:rsidP="00534248">
            <w:pPr>
              <w:pStyle w:val="NoSpacing"/>
              <w:rPr>
                <w:rFonts w:ascii="Helvetica" w:hAnsi="Helvetica" w:cs="Helvetica"/>
                <w:color w:val="222222"/>
              </w:rPr>
            </w:pPr>
          </w:p>
          <w:p w14:paraId="6D67A4F9" w14:textId="77777777" w:rsidR="00534248" w:rsidRPr="00534248" w:rsidRDefault="00534248" w:rsidP="00534248">
            <w:pPr>
              <w:pStyle w:val="NoSpacing"/>
              <w:rPr>
                <w:rFonts w:ascii="Helvetica" w:hAnsi="Helvetica" w:cs="Helvetica"/>
                <w:color w:val="222222"/>
              </w:rPr>
            </w:pPr>
            <w:r w:rsidRPr="00534248">
              <w:rPr>
                <w:rFonts w:ascii="Helvetica" w:hAnsi="Helvetica" w:cs="Helvetica"/>
                <w:color w:val="222222"/>
              </w:rPr>
              <w:t>Awardees must demonstrate an effort to effectively recruit U.S. based workers and hire all willing, able, and qualified U.S. applicants; if Awardees are unable to meet their labor needs through this recruitment, they must submit an application for Temporary Employment Certification (Form 9142A), in accordance with U.S. Department of Labor (DOL) H-2A program. More information on eligibility and the H-2A Temporary, Agricultural Employment of Foreign Workers Program (“the H-2A program”) as outlined in Section 218 of the Immigration and Nationality Act, including DOL and U.S. Department of Homeland Security (DHS) requirements can be found in the NFO.</w:t>
            </w:r>
          </w:p>
        </w:tc>
      </w:tr>
      <w:tr w:rsidR="00534248" w:rsidRPr="00534248" w14:paraId="67F2E3E7" w14:textId="77777777" w:rsidTr="00534248">
        <w:trPr>
          <w:tblCellSpacing w:w="0" w:type="dxa"/>
        </w:trPr>
        <w:tc>
          <w:tcPr>
            <w:tcW w:w="0" w:type="auto"/>
            <w:noWrap/>
            <w:hideMark/>
          </w:tcPr>
          <w:p w14:paraId="37292287" w14:textId="77777777" w:rsidR="00534248" w:rsidRPr="00534248" w:rsidRDefault="00534248" w:rsidP="00534248">
            <w:pPr>
              <w:pStyle w:val="NoSpacing"/>
              <w:rPr>
                <w:rFonts w:ascii="Helvetica" w:hAnsi="Helvetica" w:cs="Helvetica"/>
                <w:b/>
                <w:bCs/>
                <w:color w:val="222222"/>
              </w:rPr>
            </w:pPr>
            <w:r w:rsidRPr="00534248">
              <w:rPr>
                <w:rFonts w:ascii="Helvetica" w:hAnsi="Helvetica" w:cs="Helvetica"/>
                <w:b/>
                <w:bCs/>
                <w:color w:val="222222"/>
              </w:rPr>
              <w:t>Link to Additional Information:</w:t>
            </w:r>
          </w:p>
        </w:tc>
        <w:tc>
          <w:tcPr>
            <w:tcW w:w="5000" w:type="pct"/>
            <w:vAlign w:val="center"/>
            <w:hideMark/>
          </w:tcPr>
          <w:p w14:paraId="401E5D6D" w14:textId="77777777" w:rsidR="00534248" w:rsidRPr="00534248" w:rsidRDefault="000E4EB0" w:rsidP="00534248">
            <w:pPr>
              <w:pStyle w:val="NoSpacing"/>
              <w:rPr>
                <w:rFonts w:ascii="Helvetica" w:hAnsi="Helvetica" w:cs="Helvetica"/>
                <w:color w:val="222222"/>
              </w:rPr>
            </w:pPr>
            <w:hyperlink r:id="rId113" w:anchor="relatedDocumentsTab" w:tooltip="See Related Documents" w:history="1">
              <w:r w:rsidR="00534248" w:rsidRPr="00534248">
                <w:rPr>
                  <w:rStyle w:val="Hyperlink"/>
                  <w:rFonts w:ascii="Helvetica" w:hAnsi="Helvetica" w:cs="Helvetica"/>
                </w:rPr>
                <w:t>See Related Documents</w:t>
              </w:r>
            </w:hyperlink>
          </w:p>
        </w:tc>
      </w:tr>
      <w:tr w:rsidR="00534248" w:rsidRPr="00534248" w14:paraId="2CA5BE4E" w14:textId="77777777" w:rsidTr="00534248">
        <w:trPr>
          <w:tblCellSpacing w:w="0" w:type="dxa"/>
        </w:trPr>
        <w:tc>
          <w:tcPr>
            <w:tcW w:w="0" w:type="auto"/>
            <w:noWrap/>
            <w:hideMark/>
          </w:tcPr>
          <w:p w14:paraId="6C1E15CB" w14:textId="77777777" w:rsidR="00534248" w:rsidRPr="00534248" w:rsidRDefault="00534248" w:rsidP="00534248">
            <w:pPr>
              <w:pStyle w:val="NoSpacing"/>
              <w:rPr>
                <w:rFonts w:ascii="Helvetica" w:hAnsi="Helvetica" w:cs="Helvetica"/>
                <w:b/>
                <w:bCs/>
                <w:color w:val="222222"/>
              </w:rPr>
            </w:pPr>
            <w:r w:rsidRPr="00534248">
              <w:rPr>
                <w:rFonts w:ascii="Helvetica" w:hAnsi="Helvetica" w:cs="Helvetica"/>
                <w:b/>
                <w:bCs/>
                <w:color w:val="222222"/>
              </w:rPr>
              <w:lastRenderedPageBreak/>
              <w:t>Grantor Contact Information:</w:t>
            </w:r>
          </w:p>
        </w:tc>
        <w:tc>
          <w:tcPr>
            <w:tcW w:w="5000" w:type="pct"/>
            <w:vAlign w:val="center"/>
            <w:hideMark/>
          </w:tcPr>
          <w:p w14:paraId="5936F6C5" w14:textId="77777777" w:rsidR="00534248" w:rsidRPr="00534248" w:rsidRDefault="00534248" w:rsidP="00534248">
            <w:pPr>
              <w:pStyle w:val="NoSpacing"/>
              <w:rPr>
                <w:rFonts w:ascii="Helvetica" w:hAnsi="Helvetica" w:cs="Helvetica"/>
                <w:color w:val="222222"/>
              </w:rPr>
            </w:pPr>
            <w:r w:rsidRPr="00534248">
              <w:rPr>
                <w:rFonts w:ascii="Helvetica" w:hAnsi="Helvetica" w:cs="Helvetica"/>
                <w:color w:val="222222"/>
              </w:rPr>
              <w:t>If you have difficulty accessing the full announcement electronically, please contact:</w:t>
            </w:r>
            <w:r w:rsidRPr="00534248">
              <w:rPr>
                <w:rFonts w:ascii="Helvetica" w:hAnsi="Helvetica" w:cs="Helvetica"/>
                <w:color w:val="222222"/>
              </w:rPr>
              <w:br/>
            </w:r>
            <w:r w:rsidRPr="00534248">
              <w:rPr>
                <w:rFonts w:ascii="Helvetica" w:hAnsi="Helvetica" w:cs="Helvetica"/>
                <w:color w:val="222222"/>
              </w:rPr>
              <w:br/>
              <w:t>FLSP Program Website: www.ams.usda.gov/flsp</w:t>
            </w:r>
            <w:r w:rsidRPr="00534248">
              <w:rPr>
                <w:rFonts w:ascii="Helvetica" w:hAnsi="Helvetica" w:cs="Helvetica"/>
                <w:color w:val="222222"/>
              </w:rPr>
              <w:br/>
            </w:r>
            <w:r w:rsidRPr="00534248">
              <w:rPr>
                <w:rFonts w:ascii="Helvetica" w:hAnsi="Helvetica" w:cs="Helvetica"/>
                <w:color w:val="222222"/>
              </w:rPr>
              <w:br/>
            </w:r>
            <w:hyperlink r:id="rId114" w:history="1">
              <w:r w:rsidRPr="00534248">
                <w:rPr>
                  <w:rStyle w:val="Hyperlink"/>
                  <w:rFonts w:ascii="Helvetica" w:hAnsi="Helvetica" w:cs="Helvetica"/>
                </w:rPr>
                <w:t>FLSP Email Address</w:t>
              </w:r>
            </w:hyperlink>
          </w:p>
        </w:tc>
      </w:tr>
    </w:tbl>
    <w:p w14:paraId="7876F106" w14:textId="77777777" w:rsidR="00534248" w:rsidRDefault="00534248" w:rsidP="00534248">
      <w:pPr>
        <w:pStyle w:val="NoSpacing"/>
        <w:rPr>
          <w:rFonts w:ascii="Helvetica" w:hAnsi="Helvetica" w:cs="Helvetica"/>
          <w:sz w:val="24"/>
          <w:szCs w:val="24"/>
        </w:rPr>
      </w:pPr>
      <w:r w:rsidRPr="00AB22D5">
        <w:rPr>
          <w:rFonts w:ascii="Helvetica" w:hAnsi="Helvetica" w:cs="Helvetica"/>
          <w:color w:val="222222"/>
          <w:sz w:val="24"/>
          <w:szCs w:val="24"/>
        </w:rPr>
        <w:br/>
      </w:r>
      <w:hyperlink r:id="rId115" w:tgtFrame="_blank" w:history="1">
        <w:r w:rsidRPr="00AB22D5">
          <w:rPr>
            <w:rStyle w:val="Hyperlink"/>
            <w:rFonts w:ascii="Helvetica" w:hAnsi="Helvetica" w:cs="Helvetica"/>
            <w:color w:val="1155CC"/>
            <w:sz w:val="24"/>
            <w:szCs w:val="24"/>
            <w:shd w:val="clear" w:color="auto" w:fill="FFFFFF"/>
          </w:rPr>
          <w:t>https://www.grants.gov/web/grants/view-opportunity.html?oppId=350275</w:t>
        </w:r>
      </w:hyperlink>
    </w:p>
    <w:p w14:paraId="06095C75" w14:textId="77777777" w:rsidR="00534248" w:rsidRDefault="00534248" w:rsidP="00534248">
      <w:pPr>
        <w:pStyle w:val="NoSpacing"/>
        <w:ind w:left="-180"/>
        <w:rPr>
          <w:rFonts w:ascii="Helvetica" w:hAnsi="Helvetica" w:cs="Helvetica"/>
          <w:sz w:val="24"/>
          <w:szCs w:val="24"/>
        </w:rPr>
      </w:pPr>
    </w:p>
    <w:p w14:paraId="449D7C6A" w14:textId="59F0C754" w:rsidR="00D22A5E" w:rsidRDefault="00D22A5E" w:rsidP="00D22A5E">
      <w:pPr>
        <w:pStyle w:val="NoSpacing"/>
        <w:rPr>
          <w:rFonts w:ascii="Helvetica" w:hAnsi="Helvetica" w:cs="Helvetica"/>
          <w:color w:val="222222"/>
          <w:sz w:val="24"/>
          <w:szCs w:val="24"/>
        </w:rPr>
      </w:pPr>
    </w:p>
    <w:p w14:paraId="53AE6A69" w14:textId="77777777" w:rsidR="00D22A5E" w:rsidRDefault="00D22A5E" w:rsidP="00C450F4">
      <w:pPr>
        <w:pStyle w:val="NoSpacing"/>
        <w:rPr>
          <w:rFonts w:ascii="Helvetica" w:hAnsi="Helvetica" w:cs="Helvetica"/>
          <w:color w:val="222222"/>
        </w:rPr>
      </w:pPr>
    </w:p>
    <w:p w14:paraId="2E8C87E2" w14:textId="77777777" w:rsidR="00FE3DAE" w:rsidRDefault="00FE3DAE" w:rsidP="0098342D">
      <w:pPr>
        <w:pStyle w:val="NoSpacing"/>
        <w:rPr>
          <w:rFonts w:ascii="Helvetica" w:hAnsi="Helvetica" w:cs="Helvetica"/>
          <w:color w:val="222222"/>
        </w:rPr>
      </w:pPr>
    </w:p>
    <w:p w14:paraId="3E7F1BE5" w14:textId="5AB51C8D" w:rsidR="00B32682" w:rsidRDefault="0077741F" w:rsidP="00F074E2">
      <w:pPr>
        <w:widowControl w:val="0"/>
        <w:autoSpaceDE w:val="0"/>
        <w:autoSpaceDN w:val="0"/>
        <w:adjustRightInd w:val="0"/>
        <w:rPr>
          <w:rFonts w:ascii="Helvetica" w:hAnsi="Helvetica" w:cs="Helvetica"/>
          <w:b/>
        </w:rPr>
      </w:pPr>
      <w:bookmarkStart w:id="79" w:name="AGNIFAHigherEdMulticultural"/>
      <w:bookmarkStart w:id="80" w:name="AGReminders"/>
      <w:bookmarkEnd w:id="79"/>
      <w:bookmarkEnd w:id="80"/>
      <w:r w:rsidRPr="00AB5EE0">
        <w:rPr>
          <w:rFonts w:ascii="Helvetica" w:hAnsi="Helvetica" w:cs="Helvetica"/>
          <w:b/>
        </w:rPr>
        <w:t>Reminders</w:t>
      </w:r>
      <w:r>
        <w:rPr>
          <w:rFonts w:ascii="Helvetica" w:hAnsi="Helvetica" w:cs="Helvetica"/>
          <w:b/>
        </w:rPr>
        <w:t>:</w:t>
      </w:r>
      <w:bookmarkStart w:id="81" w:name="AGAMSFarmersMarketPromo"/>
      <w:bookmarkEnd w:id="81"/>
    </w:p>
    <w:p w14:paraId="0FDA7EDF" w14:textId="77777777" w:rsidR="006B59FC" w:rsidRDefault="006B59FC" w:rsidP="00F074E2">
      <w:pPr>
        <w:widowControl w:val="0"/>
        <w:autoSpaceDE w:val="0"/>
        <w:autoSpaceDN w:val="0"/>
        <w:adjustRightInd w:val="0"/>
        <w:rPr>
          <w:rFonts w:ascii="Helvetica" w:hAnsi="Helvetica" w:cs="Helvetica"/>
          <w:b/>
        </w:rPr>
      </w:pPr>
      <w:bookmarkStart w:id="82" w:name="AGOrganicMarketDev"/>
      <w:bookmarkEnd w:id="82"/>
    </w:p>
    <w:p w14:paraId="5286149E" w14:textId="77777777" w:rsidR="00AB6F58" w:rsidRPr="00AD6080" w:rsidRDefault="00AB6F58" w:rsidP="00AB6F58">
      <w:pPr>
        <w:rPr>
          <w:rFonts w:ascii="Helvetica" w:hAnsi="Helvetica"/>
        </w:rPr>
      </w:pPr>
      <w:bookmarkStart w:id="83" w:name="AGAMSSpecialtyCrop"/>
      <w:bookmarkEnd w:id="83"/>
      <w:r w:rsidRPr="00AB6F58">
        <w:rPr>
          <w:rFonts w:ascii="Helvetica" w:hAnsi="Helvetica" w:cs="Helvetica"/>
          <w:color w:val="222222"/>
          <w:highlight w:val="cyan"/>
          <w:shd w:val="clear" w:color="auto" w:fill="FFFFFF"/>
        </w:rPr>
        <w:t>Agricultural Marketing Service</w:t>
      </w:r>
      <w:r w:rsidRPr="00AB6F58">
        <w:rPr>
          <w:rFonts w:ascii="Helvetica" w:hAnsi="Helvetica" w:cs="Helvetica"/>
          <w:color w:val="222222"/>
          <w:highlight w:val="cyan"/>
        </w:rPr>
        <w:br/>
      </w:r>
      <w:r w:rsidRPr="00AB6F58">
        <w:rPr>
          <w:rFonts w:ascii="Helvetica" w:hAnsi="Helvetica" w:cs="Helvetica"/>
          <w:color w:val="222222"/>
          <w:highlight w:val="cyan"/>
          <w:shd w:val="clear" w:color="auto" w:fill="FFFFFF"/>
        </w:rPr>
        <w:t>Specialty Crop Multi-State Program</w:t>
      </w:r>
      <w:r w:rsidRPr="000C2955">
        <w:rPr>
          <w:rFonts w:ascii="Helvetica" w:hAnsi="Helvetica" w:cs="Helvetica"/>
          <w:color w:val="222222"/>
        </w:rPr>
        <w:br/>
      </w:r>
      <w:r w:rsidRPr="00AD6080">
        <w:rPr>
          <w:rFonts w:ascii="Helvetica" w:hAnsi="Helvetica"/>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B6F58" w:rsidRPr="00AD6080" w14:paraId="42A76AF3" w14:textId="77777777" w:rsidTr="000E4EB0">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41"/>
              <w:gridCol w:w="3604"/>
            </w:tblGrid>
            <w:tr w:rsidR="00AB6F58" w:rsidRPr="00AD6080" w14:paraId="00D904B7" w14:textId="77777777" w:rsidTr="000E4EB0">
              <w:trPr>
                <w:tblCellSpacing w:w="0" w:type="dxa"/>
              </w:trPr>
              <w:tc>
                <w:tcPr>
                  <w:tcW w:w="1610" w:type="dxa"/>
                  <w:noWrap/>
                  <w:hideMark/>
                </w:tcPr>
                <w:p w14:paraId="7CD1DD24" w14:textId="77777777" w:rsidR="00AB6F58" w:rsidRPr="00AD6080" w:rsidRDefault="00AB6F58" w:rsidP="000E4EB0">
                  <w:pPr>
                    <w:rPr>
                      <w:rFonts w:ascii="Helvetica" w:hAnsi="Helvetica"/>
                    </w:rPr>
                  </w:pPr>
                  <w:r w:rsidRPr="00AD6080">
                    <w:rPr>
                      <w:rFonts w:ascii="Helvetica" w:hAnsi="Helvetica"/>
                    </w:rPr>
                    <w:t>Document Type:</w:t>
                  </w:r>
                </w:p>
              </w:tc>
              <w:tc>
                <w:tcPr>
                  <w:tcW w:w="3635" w:type="dxa"/>
                  <w:vAlign w:val="center"/>
                  <w:hideMark/>
                </w:tcPr>
                <w:p w14:paraId="1A1DB5ED" w14:textId="77777777" w:rsidR="00AB6F58" w:rsidRPr="00AD6080" w:rsidRDefault="00AB6F58" w:rsidP="000E4EB0">
                  <w:pPr>
                    <w:rPr>
                      <w:rFonts w:ascii="Helvetica" w:hAnsi="Helvetica"/>
                    </w:rPr>
                  </w:pPr>
                  <w:r w:rsidRPr="00AD6080">
                    <w:rPr>
                      <w:rFonts w:ascii="Helvetica" w:hAnsi="Helvetica"/>
                    </w:rPr>
                    <w:t>Grants Notice</w:t>
                  </w:r>
                </w:p>
              </w:tc>
            </w:tr>
            <w:tr w:rsidR="00AB6F58" w:rsidRPr="00AD6080" w14:paraId="3810BAD2" w14:textId="77777777" w:rsidTr="000E4EB0">
              <w:trPr>
                <w:tblCellSpacing w:w="0" w:type="dxa"/>
              </w:trPr>
              <w:tc>
                <w:tcPr>
                  <w:tcW w:w="1610" w:type="dxa"/>
                  <w:noWrap/>
                  <w:hideMark/>
                </w:tcPr>
                <w:p w14:paraId="20969C20" w14:textId="77777777" w:rsidR="00AB6F58" w:rsidRPr="00AD6080" w:rsidRDefault="00AB6F58" w:rsidP="000E4EB0">
                  <w:pPr>
                    <w:rPr>
                      <w:rFonts w:ascii="Helvetica" w:hAnsi="Helvetica"/>
                    </w:rPr>
                  </w:pPr>
                  <w:r w:rsidRPr="00AD6080">
                    <w:rPr>
                      <w:rFonts w:ascii="Helvetica" w:hAnsi="Helvetica"/>
                    </w:rPr>
                    <w:t>Funding Opportunity Number:</w:t>
                  </w:r>
                </w:p>
              </w:tc>
              <w:tc>
                <w:tcPr>
                  <w:tcW w:w="3635" w:type="dxa"/>
                  <w:vAlign w:val="center"/>
                  <w:hideMark/>
                </w:tcPr>
                <w:p w14:paraId="4CF04194" w14:textId="77777777" w:rsidR="00AB6F58" w:rsidRPr="00AD6080" w:rsidRDefault="00AB6F58" w:rsidP="000E4EB0">
                  <w:pPr>
                    <w:rPr>
                      <w:rFonts w:ascii="Helvetica" w:hAnsi="Helvetica"/>
                    </w:rPr>
                  </w:pPr>
                  <w:r w:rsidRPr="00AD6080">
                    <w:rPr>
                      <w:rFonts w:ascii="Helvetica" w:hAnsi="Helvetica"/>
                    </w:rPr>
                    <w:t>USDA-AMS-TM-SCMP-G-23-0020</w:t>
                  </w:r>
                </w:p>
              </w:tc>
            </w:tr>
            <w:tr w:rsidR="00AB6F58" w:rsidRPr="00AD6080" w14:paraId="399A39E1" w14:textId="77777777" w:rsidTr="000E4EB0">
              <w:trPr>
                <w:tblCellSpacing w:w="0" w:type="dxa"/>
              </w:trPr>
              <w:tc>
                <w:tcPr>
                  <w:tcW w:w="1610" w:type="dxa"/>
                  <w:noWrap/>
                  <w:hideMark/>
                </w:tcPr>
                <w:p w14:paraId="74DBE998" w14:textId="77777777" w:rsidR="00AB6F58" w:rsidRPr="00AD6080" w:rsidRDefault="00AB6F58" w:rsidP="000E4EB0">
                  <w:pPr>
                    <w:rPr>
                      <w:rFonts w:ascii="Helvetica" w:hAnsi="Helvetica"/>
                    </w:rPr>
                  </w:pPr>
                  <w:r w:rsidRPr="00AD6080">
                    <w:rPr>
                      <w:rFonts w:ascii="Helvetica" w:hAnsi="Helvetica"/>
                    </w:rPr>
                    <w:t>Funding Opportunity Title:</w:t>
                  </w:r>
                </w:p>
              </w:tc>
              <w:tc>
                <w:tcPr>
                  <w:tcW w:w="3635" w:type="dxa"/>
                  <w:vAlign w:val="center"/>
                  <w:hideMark/>
                </w:tcPr>
                <w:p w14:paraId="339D6E38" w14:textId="77777777" w:rsidR="00AB6F58" w:rsidRPr="00AD6080" w:rsidRDefault="00AB6F58" w:rsidP="000E4EB0">
                  <w:pPr>
                    <w:rPr>
                      <w:rFonts w:ascii="Helvetica" w:hAnsi="Helvetica"/>
                    </w:rPr>
                  </w:pPr>
                  <w:r w:rsidRPr="00AD6080">
                    <w:rPr>
                      <w:rFonts w:ascii="Helvetica" w:hAnsi="Helvetica"/>
                    </w:rPr>
                    <w:t>Specialty Crop Multi-State Program</w:t>
                  </w:r>
                </w:p>
              </w:tc>
            </w:tr>
            <w:tr w:rsidR="00AB6F58" w:rsidRPr="00AD6080" w14:paraId="2059C801" w14:textId="77777777" w:rsidTr="000E4EB0">
              <w:trPr>
                <w:tblCellSpacing w:w="0" w:type="dxa"/>
              </w:trPr>
              <w:tc>
                <w:tcPr>
                  <w:tcW w:w="1610" w:type="dxa"/>
                  <w:noWrap/>
                  <w:hideMark/>
                </w:tcPr>
                <w:p w14:paraId="6CAB36EA" w14:textId="77777777" w:rsidR="00AB6F58" w:rsidRPr="00AD6080" w:rsidRDefault="00AB6F58" w:rsidP="000E4EB0">
                  <w:pPr>
                    <w:rPr>
                      <w:rFonts w:ascii="Helvetica" w:hAnsi="Helvetica"/>
                    </w:rPr>
                  </w:pPr>
                  <w:r w:rsidRPr="00AD6080">
                    <w:rPr>
                      <w:rFonts w:ascii="Helvetica" w:hAnsi="Helvetica"/>
                    </w:rPr>
                    <w:t>Opportunity Category:</w:t>
                  </w:r>
                </w:p>
              </w:tc>
              <w:tc>
                <w:tcPr>
                  <w:tcW w:w="3635" w:type="dxa"/>
                  <w:vAlign w:val="center"/>
                  <w:hideMark/>
                </w:tcPr>
                <w:p w14:paraId="7F66A877" w14:textId="77777777" w:rsidR="00AB6F58" w:rsidRPr="00AD6080" w:rsidRDefault="00AB6F58" w:rsidP="000E4EB0">
                  <w:pPr>
                    <w:rPr>
                      <w:rFonts w:ascii="Helvetica" w:hAnsi="Helvetica"/>
                    </w:rPr>
                  </w:pPr>
                  <w:r w:rsidRPr="00AD6080">
                    <w:rPr>
                      <w:rFonts w:ascii="Helvetica" w:hAnsi="Helvetica"/>
                    </w:rPr>
                    <w:t>Discretionary</w:t>
                  </w:r>
                </w:p>
              </w:tc>
            </w:tr>
            <w:tr w:rsidR="00AB6F58" w:rsidRPr="00AD6080" w14:paraId="226F16AB" w14:textId="77777777" w:rsidTr="000E4EB0">
              <w:trPr>
                <w:tblCellSpacing w:w="0" w:type="dxa"/>
              </w:trPr>
              <w:tc>
                <w:tcPr>
                  <w:tcW w:w="1610" w:type="dxa"/>
                  <w:noWrap/>
                  <w:hideMark/>
                </w:tcPr>
                <w:p w14:paraId="2F5AA20F" w14:textId="77777777" w:rsidR="00AB6F58" w:rsidRPr="00AD6080" w:rsidRDefault="00AB6F58" w:rsidP="000E4EB0">
                  <w:pPr>
                    <w:rPr>
                      <w:rFonts w:ascii="Helvetica" w:hAnsi="Helvetica"/>
                    </w:rPr>
                  </w:pPr>
                  <w:r w:rsidRPr="00AD6080">
                    <w:rPr>
                      <w:rFonts w:ascii="Helvetica" w:hAnsi="Helvetica"/>
                    </w:rPr>
                    <w:t>Opportunity Category Explanation:</w:t>
                  </w:r>
                </w:p>
              </w:tc>
              <w:tc>
                <w:tcPr>
                  <w:tcW w:w="3635" w:type="dxa"/>
                  <w:vAlign w:val="center"/>
                  <w:hideMark/>
                </w:tcPr>
                <w:p w14:paraId="4307EF2B" w14:textId="77777777" w:rsidR="00AB6F58" w:rsidRPr="00AD6080" w:rsidRDefault="00AB6F58" w:rsidP="000E4EB0">
                  <w:pPr>
                    <w:rPr>
                      <w:rFonts w:ascii="Helvetica" w:hAnsi="Helvetica"/>
                    </w:rPr>
                  </w:pPr>
                  <w:r w:rsidRPr="00AD6080">
                    <w:rPr>
                      <w:rFonts w:ascii="Helvetica" w:hAnsi="Helvetica"/>
                    </w:rPr>
                    <w:t> </w:t>
                  </w:r>
                </w:p>
              </w:tc>
            </w:tr>
            <w:tr w:rsidR="00AB6F58" w:rsidRPr="00AD6080" w14:paraId="1E666ED2" w14:textId="77777777" w:rsidTr="000E4EB0">
              <w:trPr>
                <w:tblCellSpacing w:w="0" w:type="dxa"/>
              </w:trPr>
              <w:tc>
                <w:tcPr>
                  <w:tcW w:w="1610" w:type="dxa"/>
                  <w:noWrap/>
                  <w:hideMark/>
                </w:tcPr>
                <w:p w14:paraId="1AC573FE" w14:textId="77777777" w:rsidR="00AB6F58" w:rsidRPr="00AD6080" w:rsidRDefault="00AB6F58" w:rsidP="000E4EB0">
                  <w:pPr>
                    <w:rPr>
                      <w:rFonts w:ascii="Helvetica" w:hAnsi="Helvetica"/>
                    </w:rPr>
                  </w:pPr>
                  <w:r w:rsidRPr="00AD6080">
                    <w:rPr>
                      <w:rFonts w:ascii="Helvetica" w:hAnsi="Helvetica"/>
                    </w:rPr>
                    <w:t>Funding Instrument Type:</w:t>
                  </w:r>
                </w:p>
              </w:tc>
              <w:tc>
                <w:tcPr>
                  <w:tcW w:w="3635" w:type="dxa"/>
                  <w:vAlign w:val="center"/>
                  <w:hideMark/>
                </w:tcPr>
                <w:p w14:paraId="23FF90E5" w14:textId="77777777" w:rsidR="00AB6F58" w:rsidRPr="00AD6080" w:rsidRDefault="00AB6F58" w:rsidP="000E4EB0">
                  <w:pPr>
                    <w:rPr>
                      <w:rFonts w:ascii="Helvetica" w:hAnsi="Helvetica"/>
                    </w:rPr>
                  </w:pPr>
                  <w:r w:rsidRPr="00AD6080">
                    <w:rPr>
                      <w:rFonts w:ascii="Helvetica" w:hAnsi="Helvetica"/>
                    </w:rPr>
                    <w:t>Grant</w:t>
                  </w:r>
                </w:p>
              </w:tc>
            </w:tr>
            <w:tr w:rsidR="00AB6F58" w:rsidRPr="00AD6080" w14:paraId="2C4CD1B5" w14:textId="77777777" w:rsidTr="000E4EB0">
              <w:trPr>
                <w:tblCellSpacing w:w="0" w:type="dxa"/>
              </w:trPr>
              <w:tc>
                <w:tcPr>
                  <w:tcW w:w="1610" w:type="dxa"/>
                  <w:noWrap/>
                  <w:hideMark/>
                </w:tcPr>
                <w:p w14:paraId="5AB628A8" w14:textId="77777777" w:rsidR="00AB6F58" w:rsidRPr="00AD6080" w:rsidRDefault="00AB6F58" w:rsidP="000E4EB0">
                  <w:pPr>
                    <w:rPr>
                      <w:rFonts w:ascii="Helvetica" w:hAnsi="Helvetica"/>
                    </w:rPr>
                  </w:pPr>
                  <w:r w:rsidRPr="00AD6080">
                    <w:rPr>
                      <w:rFonts w:ascii="Helvetica" w:hAnsi="Helvetica"/>
                    </w:rPr>
                    <w:t>Category of Funding Activity:</w:t>
                  </w:r>
                </w:p>
              </w:tc>
              <w:tc>
                <w:tcPr>
                  <w:tcW w:w="3635" w:type="dxa"/>
                  <w:vAlign w:val="center"/>
                  <w:hideMark/>
                </w:tcPr>
                <w:p w14:paraId="1942A1FB" w14:textId="77777777" w:rsidR="00AB6F58" w:rsidRPr="00AD6080" w:rsidRDefault="00AB6F58" w:rsidP="000E4EB0">
                  <w:pPr>
                    <w:rPr>
                      <w:rFonts w:ascii="Helvetica" w:hAnsi="Helvetica"/>
                    </w:rPr>
                  </w:pPr>
                  <w:r w:rsidRPr="00AD6080">
                    <w:rPr>
                      <w:rFonts w:ascii="Helvetica" w:hAnsi="Helvetica"/>
                    </w:rPr>
                    <w:t>Agriculture</w:t>
                  </w:r>
                </w:p>
              </w:tc>
            </w:tr>
            <w:tr w:rsidR="00AB6F58" w:rsidRPr="00AD6080" w14:paraId="54BD32D9" w14:textId="77777777" w:rsidTr="000E4EB0">
              <w:trPr>
                <w:tblCellSpacing w:w="0" w:type="dxa"/>
              </w:trPr>
              <w:tc>
                <w:tcPr>
                  <w:tcW w:w="1610" w:type="dxa"/>
                  <w:noWrap/>
                  <w:hideMark/>
                </w:tcPr>
                <w:p w14:paraId="1A15D716" w14:textId="77777777" w:rsidR="00AB6F58" w:rsidRPr="00AD6080" w:rsidRDefault="00AB6F58" w:rsidP="000E4EB0">
                  <w:pPr>
                    <w:rPr>
                      <w:rFonts w:ascii="Helvetica" w:hAnsi="Helvetica"/>
                    </w:rPr>
                  </w:pPr>
                  <w:r w:rsidRPr="00AD6080">
                    <w:rPr>
                      <w:rFonts w:ascii="Helvetica" w:hAnsi="Helvetica"/>
                    </w:rPr>
                    <w:t>Category Explanation:</w:t>
                  </w:r>
                </w:p>
              </w:tc>
              <w:tc>
                <w:tcPr>
                  <w:tcW w:w="3635" w:type="dxa"/>
                  <w:vAlign w:val="center"/>
                  <w:hideMark/>
                </w:tcPr>
                <w:p w14:paraId="52E921A9" w14:textId="77777777" w:rsidR="00AB6F58" w:rsidRPr="00AD6080" w:rsidRDefault="00AB6F58" w:rsidP="000E4EB0">
                  <w:pPr>
                    <w:rPr>
                      <w:rFonts w:ascii="Helvetica" w:hAnsi="Helvetica"/>
                    </w:rPr>
                  </w:pPr>
                  <w:r w:rsidRPr="00AD6080">
                    <w:rPr>
                      <w:rFonts w:ascii="Helvetica" w:hAnsi="Helvetica"/>
                    </w:rPr>
                    <w:t> </w:t>
                  </w:r>
                </w:p>
              </w:tc>
            </w:tr>
            <w:tr w:rsidR="00AB6F58" w:rsidRPr="00AD6080" w14:paraId="6199F617" w14:textId="77777777" w:rsidTr="000E4EB0">
              <w:trPr>
                <w:tblCellSpacing w:w="0" w:type="dxa"/>
              </w:trPr>
              <w:tc>
                <w:tcPr>
                  <w:tcW w:w="1610" w:type="dxa"/>
                  <w:noWrap/>
                  <w:hideMark/>
                </w:tcPr>
                <w:p w14:paraId="7954A298" w14:textId="77777777" w:rsidR="00AB6F58" w:rsidRPr="00AD6080" w:rsidRDefault="00AB6F58" w:rsidP="000E4EB0">
                  <w:pPr>
                    <w:rPr>
                      <w:rFonts w:ascii="Helvetica" w:hAnsi="Helvetica"/>
                    </w:rPr>
                  </w:pPr>
                  <w:r w:rsidRPr="00AD6080">
                    <w:rPr>
                      <w:rFonts w:ascii="Helvetica" w:hAnsi="Helvetica"/>
                    </w:rPr>
                    <w:t>Expected Number of Awards:</w:t>
                  </w:r>
                </w:p>
              </w:tc>
              <w:tc>
                <w:tcPr>
                  <w:tcW w:w="3635" w:type="dxa"/>
                  <w:vAlign w:val="center"/>
                  <w:hideMark/>
                </w:tcPr>
                <w:p w14:paraId="3EEE9369" w14:textId="77777777" w:rsidR="00AB6F58" w:rsidRPr="00AD6080" w:rsidRDefault="00AB6F58" w:rsidP="000E4EB0">
                  <w:pPr>
                    <w:rPr>
                      <w:rFonts w:ascii="Helvetica" w:hAnsi="Helvetica"/>
                    </w:rPr>
                  </w:pPr>
                  <w:r w:rsidRPr="00AD6080">
                    <w:rPr>
                      <w:rFonts w:ascii="Helvetica" w:hAnsi="Helvetica"/>
                    </w:rPr>
                    <w:t>80</w:t>
                  </w:r>
                </w:p>
              </w:tc>
            </w:tr>
            <w:tr w:rsidR="00AB6F58" w:rsidRPr="00AD6080" w14:paraId="301B39DE" w14:textId="77777777" w:rsidTr="000E4EB0">
              <w:trPr>
                <w:tblCellSpacing w:w="0" w:type="dxa"/>
              </w:trPr>
              <w:tc>
                <w:tcPr>
                  <w:tcW w:w="1610" w:type="dxa"/>
                  <w:noWrap/>
                  <w:hideMark/>
                </w:tcPr>
                <w:p w14:paraId="6A82AD1D" w14:textId="77777777" w:rsidR="00AB6F58" w:rsidRPr="00AD6080" w:rsidRDefault="00AB6F58" w:rsidP="000E4EB0">
                  <w:pPr>
                    <w:rPr>
                      <w:rFonts w:ascii="Helvetica" w:hAnsi="Helvetica"/>
                    </w:rPr>
                  </w:pPr>
                  <w:r w:rsidRPr="00AD6080">
                    <w:rPr>
                      <w:rFonts w:ascii="Helvetica" w:hAnsi="Helvetica"/>
                    </w:rPr>
                    <w:t>CFDA Number(s):</w:t>
                  </w:r>
                </w:p>
              </w:tc>
              <w:tc>
                <w:tcPr>
                  <w:tcW w:w="3635" w:type="dxa"/>
                  <w:vAlign w:val="center"/>
                  <w:hideMark/>
                </w:tcPr>
                <w:p w14:paraId="32382CCB" w14:textId="77777777" w:rsidR="00AB6F58" w:rsidRPr="00AD6080" w:rsidRDefault="00AB6F58" w:rsidP="000E4EB0">
                  <w:pPr>
                    <w:rPr>
                      <w:rFonts w:ascii="Helvetica" w:hAnsi="Helvetica"/>
                    </w:rPr>
                  </w:pPr>
                  <w:r w:rsidRPr="00AD6080">
                    <w:rPr>
                      <w:rFonts w:ascii="Helvetica" w:hAnsi="Helvetica"/>
                    </w:rPr>
                    <w:t>10.170 -- Specialty Crop Block Grant Program - Farm Bill</w:t>
                  </w:r>
                </w:p>
              </w:tc>
            </w:tr>
            <w:tr w:rsidR="00AB6F58" w:rsidRPr="00AD6080" w14:paraId="54E06EA5" w14:textId="77777777" w:rsidTr="000E4EB0">
              <w:trPr>
                <w:tblCellSpacing w:w="0" w:type="dxa"/>
              </w:trPr>
              <w:tc>
                <w:tcPr>
                  <w:tcW w:w="1610" w:type="dxa"/>
                  <w:noWrap/>
                  <w:hideMark/>
                </w:tcPr>
                <w:p w14:paraId="1F87D67D" w14:textId="77777777" w:rsidR="00AB6F58" w:rsidRPr="00AD6080" w:rsidRDefault="00AB6F58" w:rsidP="000E4EB0">
                  <w:pPr>
                    <w:rPr>
                      <w:rFonts w:ascii="Helvetica" w:hAnsi="Helvetica"/>
                    </w:rPr>
                  </w:pPr>
                  <w:r w:rsidRPr="00AD6080">
                    <w:rPr>
                      <w:rFonts w:ascii="Helvetica" w:hAnsi="Helvetica"/>
                    </w:rPr>
                    <w:t>Cost Sharing or Matching Requirement:</w:t>
                  </w:r>
                </w:p>
              </w:tc>
              <w:tc>
                <w:tcPr>
                  <w:tcW w:w="3635" w:type="dxa"/>
                  <w:vAlign w:val="center"/>
                  <w:hideMark/>
                </w:tcPr>
                <w:p w14:paraId="393C2EE9" w14:textId="77777777" w:rsidR="00AB6F58" w:rsidRPr="00AD6080" w:rsidRDefault="00AB6F58" w:rsidP="000E4EB0">
                  <w:pPr>
                    <w:rPr>
                      <w:rFonts w:ascii="Helvetica" w:hAnsi="Helvetica"/>
                    </w:rPr>
                  </w:pPr>
                  <w:r w:rsidRPr="00AD6080">
                    <w:rPr>
                      <w:rFonts w:ascii="Helvetica" w:hAnsi="Helvetica"/>
                    </w:rPr>
                    <w:t>No</w:t>
                  </w:r>
                </w:p>
              </w:tc>
            </w:tr>
          </w:tbl>
          <w:p w14:paraId="41018D27" w14:textId="77777777" w:rsidR="00AB6F58" w:rsidRPr="00AD6080" w:rsidRDefault="00AB6F58" w:rsidP="000E4EB0">
            <w:pPr>
              <w:rPr>
                <w:rFonts w:ascii="Helvetica" w:hAnsi="Helvetica"/>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94"/>
              <w:gridCol w:w="2945"/>
            </w:tblGrid>
            <w:tr w:rsidR="00AB6F58" w:rsidRPr="00AD6080" w14:paraId="531B45C8" w14:textId="77777777" w:rsidTr="000E4EB0">
              <w:trPr>
                <w:tblCellSpacing w:w="0" w:type="dxa"/>
              </w:trPr>
              <w:tc>
                <w:tcPr>
                  <w:tcW w:w="2194" w:type="dxa"/>
                  <w:noWrap/>
                  <w:hideMark/>
                </w:tcPr>
                <w:p w14:paraId="7390E981" w14:textId="77777777" w:rsidR="00AB6F58" w:rsidRPr="00AD6080" w:rsidRDefault="00AB6F58" w:rsidP="000E4EB0">
                  <w:pPr>
                    <w:rPr>
                      <w:rFonts w:ascii="Helvetica" w:hAnsi="Helvetica"/>
                    </w:rPr>
                  </w:pPr>
                  <w:r w:rsidRPr="00AD6080">
                    <w:rPr>
                      <w:rFonts w:ascii="Helvetica" w:hAnsi="Helvetica"/>
                    </w:rPr>
                    <w:t>Version:</w:t>
                  </w:r>
                </w:p>
              </w:tc>
              <w:tc>
                <w:tcPr>
                  <w:tcW w:w="2945" w:type="dxa"/>
                  <w:vAlign w:val="center"/>
                  <w:hideMark/>
                </w:tcPr>
                <w:p w14:paraId="195AFFFD" w14:textId="77777777" w:rsidR="00AB6F58" w:rsidRPr="00AD6080" w:rsidRDefault="00AB6F58" w:rsidP="000E4EB0">
                  <w:pPr>
                    <w:rPr>
                      <w:rFonts w:ascii="Helvetica" w:hAnsi="Helvetica"/>
                    </w:rPr>
                  </w:pPr>
                  <w:r w:rsidRPr="00AD6080">
                    <w:rPr>
                      <w:rFonts w:ascii="Helvetica" w:hAnsi="Helvetica"/>
                    </w:rPr>
                    <w:t>Synopsis 1</w:t>
                  </w:r>
                </w:p>
              </w:tc>
            </w:tr>
            <w:tr w:rsidR="00AB6F58" w:rsidRPr="00AD6080" w14:paraId="63126422" w14:textId="77777777" w:rsidTr="000E4EB0">
              <w:trPr>
                <w:tblCellSpacing w:w="0" w:type="dxa"/>
              </w:trPr>
              <w:tc>
                <w:tcPr>
                  <w:tcW w:w="2194" w:type="dxa"/>
                  <w:noWrap/>
                  <w:hideMark/>
                </w:tcPr>
                <w:p w14:paraId="5850DE53" w14:textId="77777777" w:rsidR="00AB6F58" w:rsidRPr="00AD6080" w:rsidRDefault="00AB6F58" w:rsidP="000E4EB0">
                  <w:pPr>
                    <w:rPr>
                      <w:rFonts w:ascii="Helvetica" w:hAnsi="Helvetica"/>
                    </w:rPr>
                  </w:pPr>
                  <w:r w:rsidRPr="00AD6080">
                    <w:rPr>
                      <w:rFonts w:ascii="Helvetica" w:hAnsi="Helvetica"/>
                    </w:rPr>
                    <w:t>Posted Date:</w:t>
                  </w:r>
                </w:p>
              </w:tc>
              <w:tc>
                <w:tcPr>
                  <w:tcW w:w="2945" w:type="dxa"/>
                  <w:vAlign w:val="center"/>
                  <w:hideMark/>
                </w:tcPr>
                <w:p w14:paraId="316DF9BC" w14:textId="77777777" w:rsidR="00AB6F58" w:rsidRPr="00AD6080" w:rsidRDefault="00AB6F58" w:rsidP="000E4EB0">
                  <w:pPr>
                    <w:rPr>
                      <w:rFonts w:ascii="Helvetica" w:hAnsi="Helvetica"/>
                    </w:rPr>
                  </w:pPr>
                  <w:r w:rsidRPr="00AD6080">
                    <w:rPr>
                      <w:rFonts w:ascii="Helvetica" w:hAnsi="Helvetica"/>
                    </w:rPr>
                    <w:t>Aug 24, 2023</w:t>
                  </w:r>
                </w:p>
              </w:tc>
            </w:tr>
            <w:tr w:rsidR="00AB6F58" w:rsidRPr="00AD6080" w14:paraId="6311CD08" w14:textId="77777777" w:rsidTr="000E4EB0">
              <w:trPr>
                <w:tblCellSpacing w:w="0" w:type="dxa"/>
              </w:trPr>
              <w:tc>
                <w:tcPr>
                  <w:tcW w:w="2194" w:type="dxa"/>
                  <w:noWrap/>
                  <w:hideMark/>
                </w:tcPr>
                <w:p w14:paraId="53984717" w14:textId="77777777" w:rsidR="00AB6F58" w:rsidRPr="00AD6080" w:rsidRDefault="00AB6F58" w:rsidP="000E4EB0">
                  <w:pPr>
                    <w:rPr>
                      <w:rFonts w:ascii="Helvetica" w:hAnsi="Helvetica"/>
                    </w:rPr>
                  </w:pPr>
                  <w:r w:rsidRPr="00AD6080">
                    <w:rPr>
                      <w:rFonts w:ascii="Helvetica" w:hAnsi="Helvetica"/>
                    </w:rPr>
                    <w:t>Last Updated Date:</w:t>
                  </w:r>
                </w:p>
              </w:tc>
              <w:tc>
                <w:tcPr>
                  <w:tcW w:w="2945" w:type="dxa"/>
                  <w:vAlign w:val="center"/>
                  <w:hideMark/>
                </w:tcPr>
                <w:p w14:paraId="13EC15EC" w14:textId="77777777" w:rsidR="00AB6F58" w:rsidRPr="00AD6080" w:rsidRDefault="00AB6F58" w:rsidP="000E4EB0">
                  <w:pPr>
                    <w:rPr>
                      <w:rFonts w:ascii="Helvetica" w:hAnsi="Helvetica"/>
                    </w:rPr>
                  </w:pPr>
                  <w:r w:rsidRPr="00AD6080">
                    <w:rPr>
                      <w:rFonts w:ascii="Helvetica" w:hAnsi="Helvetica"/>
                    </w:rPr>
                    <w:t>Aug 24, 2023</w:t>
                  </w:r>
                </w:p>
              </w:tc>
            </w:tr>
            <w:tr w:rsidR="00AB6F58" w:rsidRPr="00AD6080" w14:paraId="1FFA0F3F" w14:textId="77777777" w:rsidTr="000E4EB0">
              <w:trPr>
                <w:tblCellSpacing w:w="0" w:type="dxa"/>
              </w:trPr>
              <w:tc>
                <w:tcPr>
                  <w:tcW w:w="2194" w:type="dxa"/>
                  <w:noWrap/>
                  <w:hideMark/>
                </w:tcPr>
                <w:p w14:paraId="3CF3A4FE" w14:textId="77777777" w:rsidR="00AB6F58" w:rsidRPr="00AD6080" w:rsidRDefault="00AB6F58" w:rsidP="000E4EB0">
                  <w:pPr>
                    <w:rPr>
                      <w:rFonts w:ascii="Helvetica" w:hAnsi="Helvetica"/>
                    </w:rPr>
                  </w:pPr>
                  <w:r w:rsidRPr="00AD6080">
                    <w:rPr>
                      <w:rFonts w:ascii="Helvetica" w:hAnsi="Helvetica"/>
                    </w:rPr>
                    <w:t>Original Closing Date for Applications:</w:t>
                  </w:r>
                </w:p>
              </w:tc>
              <w:tc>
                <w:tcPr>
                  <w:tcW w:w="2945" w:type="dxa"/>
                  <w:vAlign w:val="center"/>
                  <w:hideMark/>
                </w:tcPr>
                <w:p w14:paraId="6A0D6C21" w14:textId="77777777" w:rsidR="00AB6F58" w:rsidRPr="00AD6080" w:rsidRDefault="00AB6F58" w:rsidP="000E4EB0">
                  <w:pPr>
                    <w:rPr>
                      <w:rFonts w:ascii="Helvetica" w:hAnsi="Helvetica"/>
                    </w:rPr>
                  </w:pPr>
                  <w:r w:rsidRPr="00AD6080">
                    <w:rPr>
                      <w:rFonts w:ascii="Helvetica" w:hAnsi="Helvetica"/>
                    </w:rPr>
                    <w:t>Dec 22, 2023  Only applications submitted and validated by 11:59 pm Eastern Time on</w:t>
                  </w:r>
                </w:p>
              </w:tc>
            </w:tr>
            <w:tr w:rsidR="00AB6F58" w:rsidRPr="00AD6080" w14:paraId="766C06D0" w14:textId="77777777" w:rsidTr="000E4EB0">
              <w:trPr>
                <w:tblCellSpacing w:w="0" w:type="dxa"/>
              </w:trPr>
              <w:tc>
                <w:tcPr>
                  <w:tcW w:w="2194" w:type="dxa"/>
                  <w:noWrap/>
                  <w:hideMark/>
                </w:tcPr>
                <w:p w14:paraId="5727B4E2" w14:textId="77777777" w:rsidR="00AB6F58" w:rsidRPr="00AD6080" w:rsidRDefault="00AB6F58" w:rsidP="000E4EB0">
                  <w:pPr>
                    <w:rPr>
                      <w:rFonts w:ascii="Helvetica" w:hAnsi="Helvetica"/>
                    </w:rPr>
                  </w:pPr>
                  <w:r w:rsidRPr="00AD6080">
                    <w:rPr>
                      <w:rFonts w:ascii="Helvetica" w:hAnsi="Helvetica"/>
                    </w:rPr>
                    <w:t>Current Closing Date for Applications:</w:t>
                  </w:r>
                </w:p>
              </w:tc>
              <w:tc>
                <w:tcPr>
                  <w:tcW w:w="2945" w:type="dxa"/>
                  <w:vAlign w:val="center"/>
                  <w:hideMark/>
                </w:tcPr>
                <w:p w14:paraId="29532981" w14:textId="77777777" w:rsidR="00AB6F58" w:rsidRPr="00AD6080" w:rsidRDefault="00AB6F58" w:rsidP="000E4EB0">
                  <w:pPr>
                    <w:rPr>
                      <w:rFonts w:ascii="Helvetica" w:hAnsi="Helvetica"/>
                    </w:rPr>
                  </w:pPr>
                  <w:r w:rsidRPr="00AD6080">
                    <w:rPr>
                      <w:rFonts w:ascii="Helvetica" w:hAnsi="Helvetica"/>
                    </w:rPr>
                    <w:t>Dec 22, 2023  Only applications submitted and validated by 11:59 pm Eastern Time on</w:t>
                  </w:r>
                </w:p>
              </w:tc>
            </w:tr>
            <w:tr w:rsidR="00AB6F58" w:rsidRPr="00AD6080" w14:paraId="0BCA1AFC" w14:textId="77777777" w:rsidTr="000E4EB0">
              <w:trPr>
                <w:tblCellSpacing w:w="0" w:type="dxa"/>
              </w:trPr>
              <w:tc>
                <w:tcPr>
                  <w:tcW w:w="2194" w:type="dxa"/>
                  <w:noWrap/>
                  <w:hideMark/>
                </w:tcPr>
                <w:p w14:paraId="294E484F" w14:textId="77777777" w:rsidR="00AB6F58" w:rsidRPr="00AD6080" w:rsidRDefault="00AB6F58" w:rsidP="000E4EB0">
                  <w:pPr>
                    <w:rPr>
                      <w:rFonts w:ascii="Helvetica" w:hAnsi="Helvetica"/>
                    </w:rPr>
                  </w:pPr>
                  <w:r w:rsidRPr="00AD6080">
                    <w:rPr>
                      <w:rFonts w:ascii="Helvetica" w:hAnsi="Helvetica"/>
                    </w:rPr>
                    <w:t>Archive Date:</w:t>
                  </w:r>
                </w:p>
              </w:tc>
              <w:tc>
                <w:tcPr>
                  <w:tcW w:w="2945" w:type="dxa"/>
                  <w:vAlign w:val="center"/>
                  <w:hideMark/>
                </w:tcPr>
                <w:p w14:paraId="3B38C429" w14:textId="77777777" w:rsidR="00AB6F58" w:rsidRPr="00AD6080" w:rsidRDefault="00AB6F58" w:rsidP="000E4EB0">
                  <w:pPr>
                    <w:rPr>
                      <w:rFonts w:ascii="Helvetica" w:hAnsi="Helvetica"/>
                    </w:rPr>
                  </w:pPr>
                  <w:r w:rsidRPr="00AD6080">
                    <w:rPr>
                      <w:rFonts w:ascii="Helvetica" w:hAnsi="Helvetica"/>
                    </w:rPr>
                    <w:t>Jan 21, 2024</w:t>
                  </w:r>
                </w:p>
              </w:tc>
            </w:tr>
            <w:tr w:rsidR="00AB6F58" w:rsidRPr="00AD6080" w14:paraId="1437C900" w14:textId="77777777" w:rsidTr="000E4EB0">
              <w:trPr>
                <w:tblCellSpacing w:w="0" w:type="dxa"/>
              </w:trPr>
              <w:tc>
                <w:tcPr>
                  <w:tcW w:w="2194" w:type="dxa"/>
                  <w:noWrap/>
                  <w:hideMark/>
                </w:tcPr>
                <w:p w14:paraId="6379F0F7" w14:textId="77777777" w:rsidR="00AB6F58" w:rsidRPr="00AD6080" w:rsidRDefault="00AB6F58" w:rsidP="000E4EB0">
                  <w:pPr>
                    <w:rPr>
                      <w:rFonts w:ascii="Helvetica" w:hAnsi="Helvetica"/>
                    </w:rPr>
                  </w:pPr>
                  <w:r w:rsidRPr="00AD6080">
                    <w:rPr>
                      <w:rFonts w:ascii="Helvetica" w:hAnsi="Helvetica"/>
                    </w:rPr>
                    <w:t>Estimated Total Program Funding:</w:t>
                  </w:r>
                </w:p>
              </w:tc>
              <w:tc>
                <w:tcPr>
                  <w:tcW w:w="2945" w:type="dxa"/>
                  <w:vAlign w:val="center"/>
                  <w:hideMark/>
                </w:tcPr>
                <w:p w14:paraId="581E0F24" w14:textId="77777777" w:rsidR="00AB6F58" w:rsidRPr="00AD6080" w:rsidRDefault="00AB6F58" w:rsidP="000E4EB0">
                  <w:pPr>
                    <w:rPr>
                      <w:rFonts w:ascii="Helvetica" w:hAnsi="Helvetica"/>
                    </w:rPr>
                  </w:pPr>
                  <w:r w:rsidRPr="00AD6080">
                    <w:rPr>
                      <w:rFonts w:ascii="Helvetica" w:hAnsi="Helvetica"/>
                    </w:rPr>
                    <w:t>$10,000,000</w:t>
                  </w:r>
                </w:p>
              </w:tc>
            </w:tr>
            <w:tr w:rsidR="00AB6F58" w:rsidRPr="00AD6080" w14:paraId="5EC4CBA4" w14:textId="77777777" w:rsidTr="000E4EB0">
              <w:trPr>
                <w:tblCellSpacing w:w="0" w:type="dxa"/>
              </w:trPr>
              <w:tc>
                <w:tcPr>
                  <w:tcW w:w="2194" w:type="dxa"/>
                  <w:noWrap/>
                  <w:hideMark/>
                </w:tcPr>
                <w:p w14:paraId="3B26AE36" w14:textId="77777777" w:rsidR="00AB6F58" w:rsidRPr="00AD6080" w:rsidRDefault="00AB6F58" w:rsidP="000E4EB0">
                  <w:pPr>
                    <w:rPr>
                      <w:rFonts w:ascii="Helvetica" w:hAnsi="Helvetica"/>
                    </w:rPr>
                  </w:pPr>
                  <w:r w:rsidRPr="00AD6080">
                    <w:rPr>
                      <w:rFonts w:ascii="Helvetica" w:hAnsi="Helvetica"/>
                    </w:rPr>
                    <w:t>Award Ceiling:</w:t>
                  </w:r>
                </w:p>
              </w:tc>
              <w:tc>
                <w:tcPr>
                  <w:tcW w:w="2945" w:type="dxa"/>
                  <w:vAlign w:val="center"/>
                  <w:hideMark/>
                </w:tcPr>
                <w:p w14:paraId="55F623B5" w14:textId="77777777" w:rsidR="00AB6F58" w:rsidRPr="00AD6080" w:rsidRDefault="00AB6F58" w:rsidP="000E4EB0">
                  <w:pPr>
                    <w:rPr>
                      <w:rFonts w:ascii="Helvetica" w:hAnsi="Helvetica"/>
                    </w:rPr>
                  </w:pPr>
                  <w:r w:rsidRPr="00AD6080">
                    <w:rPr>
                      <w:rFonts w:ascii="Helvetica" w:hAnsi="Helvetica"/>
                    </w:rPr>
                    <w:t>$1,000,000</w:t>
                  </w:r>
                </w:p>
              </w:tc>
            </w:tr>
            <w:tr w:rsidR="00AB6F58" w:rsidRPr="00AD6080" w14:paraId="2DE087C5" w14:textId="77777777" w:rsidTr="000E4EB0">
              <w:trPr>
                <w:tblCellSpacing w:w="0" w:type="dxa"/>
              </w:trPr>
              <w:tc>
                <w:tcPr>
                  <w:tcW w:w="2194" w:type="dxa"/>
                  <w:noWrap/>
                  <w:hideMark/>
                </w:tcPr>
                <w:p w14:paraId="3EC53A34" w14:textId="77777777" w:rsidR="00AB6F58" w:rsidRPr="00AD6080" w:rsidRDefault="00AB6F58" w:rsidP="000E4EB0">
                  <w:pPr>
                    <w:rPr>
                      <w:rFonts w:ascii="Helvetica" w:hAnsi="Helvetica"/>
                    </w:rPr>
                  </w:pPr>
                  <w:r w:rsidRPr="00AD6080">
                    <w:rPr>
                      <w:rFonts w:ascii="Helvetica" w:hAnsi="Helvetica"/>
                    </w:rPr>
                    <w:t>Award Floor:</w:t>
                  </w:r>
                </w:p>
              </w:tc>
              <w:tc>
                <w:tcPr>
                  <w:tcW w:w="2945" w:type="dxa"/>
                  <w:vAlign w:val="center"/>
                  <w:hideMark/>
                </w:tcPr>
                <w:p w14:paraId="2F56BEC0" w14:textId="77777777" w:rsidR="00AB6F58" w:rsidRPr="00AD6080" w:rsidRDefault="00AB6F58" w:rsidP="000E4EB0">
                  <w:pPr>
                    <w:rPr>
                      <w:rFonts w:ascii="Helvetica" w:hAnsi="Helvetica"/>
                    </w:rPr>
                  </w:pPr>
                  <w:r w:rsidRPr="00AD6080">
                    <w:rPr>
                      <w:rFonts w:ascii="Helvetica" w:hAnsi="Helvetica"/>
                    </w:rPr>
                    <w:t>$250,000</w:t>
                  </w:r>
                </w:p>
              </w:tc>
            </w:tr>
          </w:tbl>
          <w:p w14:paraId="19C55700" w14:textId="77777777" w:rsidR="00AB6F58" w:rsidRPr="00AD6080" w:rsidRDefault="00AB6F58" w:rsidP="000E4EB0">
            <w:pPr>
              <w:rPr>
                <w:rFonts w:ascii="Helvetica" w:hAnsi="Helvetica"/>
              </w:rPr>
            </w:pPr>
          </w:p>
        </w:tc>
      </w:tr>
    </w:tbl>
    <w:p w14:paraId="2BBEBEDA" w14:textId="77777777" w:rsidR="00AB6F58" w:rsidRPr="00AD6080" w:rsidRDefault="00AB6F58" w:rsidP="00AB6F58">
      <w:pPr>
        <w:rPr>
          <w:rFonts w:ascii="Helvetica" w:hAnsi="Helvetica"/>
        </w:rPr>
      </w:pPr>
      <w:r w:rsidRPr="00AD6080">
        <w:rPr>
          <w:rFonts w:ascii="Helvetica" w:hAnsi="Helvetica"/>
        </w:rPr>
        <w:t>Eligibility</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23"/>
        <w:gridCol w:w="6967"/>
      </w:tblGrid>
      <w:tr w:rsidR="00AB6F58" w:rsidRPr="00AD6080" w14:paraId="2E7E2685" w14:textId="77777777" w:rsidTr="000E4EB0">
        <w:trPr>
          <w:tblCellSpacing w:w="0" w:type="dxa"/>
        </w:trPr>
        <w:tc>
          <w:tcPr>
            <w:tcW w:w="0" w:type="auto"/>
            <w:noWrap/>
            <w:hideMark/>
          </w:tcPr>
          <w:p w14:paraId="4FAC6B1D" w14:textId="77777777" w:rsidR="00AB6F58" w:rsidRPr="00AD6080" w:rsidRDefault="00AB6F58" w:rsidP="000E4EB0">
            <w:pPr>
              <w:rPr>
                <w:rFonts w:ascii="Helvetica" w:hAnsi="Helvetica"/>
              </w:rPr>
            </w:pPr>
            <w:r w:rsidRPr="00AD6080">
              <w:rPr>
                <w:rFonts w:ascii="Helvetica" w:hAnsi="Helvetica"/>
              </w:rPr>
              <w:lastRenderedPageBreak/>
              <w:t>Eligible Applicants:</w:t>
            </w:r>
          </w:p>
        </w:tc>
        <w:tc>
          <w:tcPr>
            <w:tcW w:w="5000" w:type="pct"/>
            <w:vAlign w:val="center"/>
            <w:hideMark/>
          </w:tcPr>
          <w:p w14:paraId="24962109" w14:textId="77777777" w:rsidR="00AB6F58" w:rsidRPr="00AD6080" w:rsidRDefault="00AB6F58" w:rsidP="000E4EB0">
            <w:pPr>
              <w:rPr>
                <w:rFonts w:ascii="Helvetica" w:hAnsi="Helvetica"/>
              </w:rPr>
            </w:pPr>
            <w:r w:rsidRPr="00AD6080">
              <w:rPr>
                <w:rFonts w:ascii="Helvetica" w:hAnsi="Helvetica"/>
              </w:rPr>
              <w:t>Public and State controlled institutions of higher education</w:t>
            </w:r>
            <w:r w:rsidRPr="00AD6080">
              <w:rPr>
                <w:rFonts w:ascii="Helvetica" w:hAnsi="Helvetica"/>
              </w:rPr>
              <w:br/>
              <w:t>Nonprofits having a 501(c)(3) status with the IRS, other than institutions of higher education</w:t>
            </w:r>
            <w:r w:rsidRPr="00AD6080">
              <w:rPr>
                <w:rFonts w:ascii="Helvetica" w:hAnsi="Helvetica"/>
              </w:rPr>
              <w:br/>
              <w:t>State governments</w:t>
            </w:r>
            <w:r w:rsidRPr="00AD6080">
              <w:rPr>
                <w:rFonts w:ascii="Helvetica" w:hAnsi="Helvetica"/>
              </w:rPr>
              <w:br/>
              <w:t>Native American tribal governments (Federally recognized)</w:t>
            </w:r>
          </w:p>
        </w:tc>
      </w:tr>
      <w:tr w:rsidR="00AB6F58" w:rsidRPr="00AD6080" w14:paraId="2525F232" w14:textId="77777777" w:rsidTr="000E4EB0">
        <w:trPr>
          <w:tblCellSpacing w:w="0" w:type="dxa"/>
        </w:trPr>
        <w:tc>
          <w:tcPr>
            <w:tcW w:w="0" w:type="auto"/>
            <w:noWrap/>
            <w:hideMark/>
          </w:tcPr>
          <w:p w14:paraId="38988466" w14:textId="77777777" w:rsidR="00AB6F58" w:rsidRPr="00AD6080" w:rsidRDefault="00AB6F58" w:rsidP="000E4EB0">
            <w:pPr>
              <w:rPr>
                <w:rFonts w:ascii="Helvetica" w:hAnsi="Helvetica"/>
              </w:rPr>
            </w:pPr>
            <w:r w:rsidRPr="00AD6080">
              <w:rPr>
                <w:rFonts w:ascii="Helvetica" w:hAnsi="Helvetica"/>
              </w:rPr>
              <w:t>Additional Information on Eligibility:</w:t>
            </w:r>
          </w:p>
        </w:tc>
        <w:tc>
          <w:tcPr>
            <w:tcW w:w="5000" w:type="pct"/>
            <w:vAlign w:val="center"/>
            <w:hideMark/>
          </w:tcPr>
          <w:p w14:paraId="4E1C0CDA" w14:textId="77777777" w:rsidR="00AB6F58" w:rsidRPr="00AD6080" w:rsidRDefault="00AB6F58" w:rsidP="000E4EB0">
            <w:pPr>
              <w:rPr>
                <w:rFonts w:ascii="Helvetica" w:hAnsi="Helvetica"/>
              </w:rPr>
            </w:pPr>
            <w:r w:rsidRPr="00AD6080">
              <w:rPr>
                <w:rFonts w:ascii="Helvetica" w:hAnsi="Helvetica"/>
              </w:rPr>
              <w:t> </w:t>
            </w:r>
          </w:p>
        </w:tc>
      </w:tr>
    </w:tbl>
    <w:p w14:paraId="3BC92A54" w14:textId="77777777" w:rsidR="00AB6F58" w:rsidRPr="00AD6080" w:rsidRDefault="00AB6F58" w:rsidP="00AB6F58">
      <w:pPr>
        <w:rPr>
          <w:rFonts w:ascii="Helvetica" w:hAnsi="Helvetica"/>
        </w:rPr>
      </w:pPr>
      <w:r w:rsidRPr="00AD6080">
        <w:rPr>
          <w:rFonts w:ascii="Helvetica" w:hAnsi="Helvetica"/>
        </w:rPr>
        <w:t>Additional Information</w:t>
      </w:r>
    </w:p>
    <w:tbl>
      <w:tblPr>
        <w:tblW w:w="5000" w:type="pct"/>
        <w:tblCellSpacing w:w="0" w:type="dxa"/>
        <w:tblLayout w:type="fixed"/>
        <w:tblCellMar>
          <w:top w:w="100" w:type="dxa"/>
          <w:left w:w="100" w:type="dxa"/>
          <w:bottom w:w="100" w:type="dxa"/>
          <w:right w:w="100" w:type="dxa"/>
        </w:tblCellMar>
        <w:tblLook w:val="04A0" w:firstRow="1" w:lastRow="0" w:firstColumn="1" w:lastColumn="0" w:noHBand="0" w:noVBand="1"/>
      </w:tblPr>
      <w:tblGrid>
        <w:gridCol w:w="3330"/>
        <w:gridCol w:w="7560"/>
      </w:tblGrid>
      <w:tr w:rsidR="00AB6F58" w:rsidRPr="00AD6080" w14:paraId="1D4C4D8C" w14:textId="77777777" w:rsidTr="000E4EB0">
        <w:trPr>
          <w:tblCellSpacing w:w="0" w:type="dxa"/>
        </w:trPr>
        <w:tc>
          <w:tcPr>
            <w:tcW w:w="1529" w:type="pct"/>
            <w:noWrap/>
            <w:hideMark/>
          </w:tcPr>
          <w:p w14:paraId="2F699AE7" w14:textId="77777777" w:rsidR="00AB6F58" w:rsidRPr="00AD6080" w:rsidRDefault="00AB6F58" w:rsidP="000E4EB0">
            <w:pPr>
              <w:rPr>
                <w:rFonts w:ascii="Helvetica" w:hAnsi="Helvetica"/>
              </w:rPr>
            </w:pPr>
            <w:r w:rsidRPr="00AD6080">
              <w:rPr>
                <w:rFonts w:ascii="Helvetica" w:hAnsi="Helvetica"/>
              </w:rPr>
              <w:t>Agency Name:</w:t>
            </w:r>
          </w:p>
        </w:tc>
        <w:tc>
          <w:tcPr>
            <w:tcW w:w="3471" w:type="pct"/>
            <w:vAlign w:val="center"/>
            <w:hideMark/>
          </w:tcPr>
          <w:p w14:paraId="01686737" w14:textId="77777777" w:rsidR="00AB6F58" w:rsidRPr="00AD6080" w:rsidRDefault="00AB6F58" w:rsidP="000E4EB0">
            <w:pPr>
              <w:rPr>
                <w:rFonts w:ascii="Helvetica" w:hAnsi="Helvetica"/>
              </w:rPr>
            </w:pPr>
            <w:r w:rsidRPr="00AD6080">
              <w:rPr>
                <w:rFonts w:ascii="Helvetica" w:hAnsi="Helvetica"/>
              </w:rPr>
              <w:t>Agricultural Marketing Service</w:t>
            </w:r>
          </w:p>
        </w:tc>
      </w:tr>
      <w:tr w:rsidR="00AB6F58" w:rsidRPr="00AD6080" w14:paraId="32BC55AF" w14:textId="77777777" w:rsidTr="000E4EB0">
        <w:trPr>
          <w:tblCellSpacing w:w="0" w:type="dxa"/>
        </w:trPr>
        <w:tc>
          <w:tcPr>
            <w:tcW w:w="1529" w:type="pct"/>
            <w:noWrap/>
            <w:hideMark/>
          </w:tcPr>
          <w:p w14:paraId="1347BFEA" w14:textId="77777777" w:rsidR="00AB6F58" w:rsidRPr="00AD6080" w:rsidRDefault="00AB6F58" w:rsidP="000E4EB0">
            <w:pPr>
              <w:rPr>
                <w:rFonts w:ascii="Helvetica" w:hAnsi="Helvetica"/>
              </w:rPr>
            </w:pPr>
            <w:r w:rsidRPr="00AD6080">
              <w:rPr>
                <w:rFonts w:ascii="Helvetica" w:hAnsi="Helvetica"/>
              </w:rPr>
              <w:t>Description:</w:t>
            </w:r>
          </w:p>
        </w:tc>
        <w:tc>
          <w:tcPr>
            <w:tcW w:w="3471" w:type="pct"/>
            <w:vAlign w:val="center"/>
            <w:hideMark/>
          </w:tcPr>
          <w:p w14:paraId="429A40FF" w14:textId="77777777" w:rsidR="00AB6F58" w:rsidRPr="00AD6080" w:rsidRDefault="00AB6F58" w:rsidP="000E4EB0">
            <w:pPr>
              <w:rPr>
                <w:rFonts w:ascii="Helvetica" w:hAnsi="Helvetica"/>
              </w:rPr>
            </w:pPr>
            <w:r w:rsidRPr="00AD6080">
              <w:rPr>
                <w:rFonts w:ascii="Helvetica" w:hAnsi="Helvetica"/>
              </w:rPr>
              <w:t>The SCMP supports collaborative multi-state partnerships to enhance the competitiveness of specialty crops through competitively funded projects. A multi-state partnership is a project that implements activities with measurable outcomes that benefit two or more U.S. States and/or Territories along with Non-Profit entities. The focus is to address regional or national level specialty crop issues, including, but not limited to, food safety, plant pests and disease, research, crop-specific projects addressing common issues, and marketing and promotion. Projects must enhance the competitiveness of U.S. or U.S. territory-grown specialty crops in either domestic or foreign markets.</w:t>
            </w:r>
          </w:p>
        </w:tc>
      </w:tr>
      <w:tr w:rsidR="00AB6F58" w:rsidRPr="00AD6080" w14:paraId="5BA31918" w14:textId="77777777" w:rsidTr="000E4EB0">
        <w:trPr>
          <w:tblCellSpacing w:w="0" w:type="dxa"/>
        </w:trPr>
        <w:tc>
          <w:tcPr>
            <w:tcW w:w="1529" w:type="pct"/>
            <w:noWrap/>
            <w:hideMark/>
          </w:tcPr>
          <w:p w14:paraId="7E2FF10A" w14:textId="77777777" w:rsidR="00AB6F58" w:rsidRPr="00AD6080" w:rsidRDefault="00AB6F58" w:rsidP="000E4EB0">
            <w:pPr>
              <w:rPr>
                <w:rFonts w:ascii="Helvetica" w:hAnsi="Helvetica"/>
              </w:rPr>
            </w:pPr>
            <w:r w:rsidRPr="00AD6080">
              <w:rPr>
                <w:rFonts w:ascii="Helvetica" w:hAnsi="Helvetica"/>
              </w:rPr>
              <w:t>Link to Additional Information:</w:t>
            </w:r>
          </w:p>
        </w:tc>
        <w:tc>
          <w:tcPr>
            <w:tcW w:w="3471" w:type="pct"/>
            <w:vAlign w:val="center"/>
            <w:hideMark/>
          </w:tcPr>
          <w:p w14:paraId="103EFE01" w14:textId="77777777" w:rsidR="00AB6F58" w:rsidRPr="00AD6080" w:rsidRDefault="000E4EB0" w:rsidP="000E4EB0">
            <w:pPr>
              <w:rPr>
                <w:rFonts w:ascii="Helvetica" w:hAnsi="Helvetica"/>
              </w:rPr>
            </w:pPr>
            <w:hyperlink r:id="rId116" w:anchor="relatedDocumentsTab" w:tooltip="See Related Documents" w:history="1">
              <w:r w:rsidR="00AB6F58" w:rsidRPr="00AD6080">
                <w:rPr>
                  <w:rStyle w:val="Hyperlink"/>
                  <w:rFonts w:ascii="Helvetica" w:hAnsi="Helvetica"/>
                </w:rPr>
                <w:t>See Related Documents</w:t>
              </w:r>
            </w:hyperlink>
          </w:p>
        </w:tc>
      </w:tr>
      <w:tr w:rsidR="00AB6F58" w:rsidRPr="00AD6080" w14:paraId="3A9DA08D" w14:textId="77777777" w:rsidTr="000E4EB0">
        <w:trPr>
          <w:tblCellSpacing w:w="0" w:type="dxa"/>
        </w:trPr>
        <w:tc>
          <w:tcPr>
            <w:tcW w:w="1529" w:type="pct"/>
            <w:noWrap/>
            <w:hideMark/>
          </w:tcPr>
          <w:p w14:paraId="1B06986B" w14:textId="77777777" w:rsidR="00AB6F58" w:rsidRPr="00AD6080" w:rsidRDefault="00AB6F58" w:rsidP="000E4EB0">
            <w:pPr>
              <w:rPr>
                <w:rFonts w:ascii="Helvetica" w:hAnsi="Helvetica"/>
              </w:rPr>
            </w:pPr>
            <w:r w:rsidRPr="00AD6080">
              <w:rPr>
                <w:rFonts w:ascii="Helvetica" w:hAnsi="Helvetica"/>
              </w:rPr>
              <w:t>Grantor Contact Information:</w:t>
            </w:r>
          </w:p>
        </w:tc>
        <w:tc>
          <w:tcPr>
            <w:tcW w:w="3471" w:type="pct"/>
            <w:vAlign w:val="center"/>
            <w:hideMark/>
          </w:tcPr>
          <w:p w14:paraId="67120D85" w14:textId="77777777" w:rsidR="00AB6F58" w:rsidRPr="00AD6080" w:rsidRDefault="00AB6F58" w:rsidP="000E4EB0">
            <w:pPr>
              <w:rPr>
                <w:rFonts w:ascii="Helvetica" w:hAnsi="Helvetica"/>
              </w:rPr>
            </w:pPr>
            <w:r w:rsidRPr="00AD6080">
              <w:rPr>
                <w:rFonts w:ascii="Helvetica" w:hAnsi="Helvetica"/>
              </w:rPr>
              <w:t>If you have difficulty accessing the full announcement electronically, please contact:</w:t>
            </w:r>
            <w:r w:rsidRPr="00AD6080">
              <w:rPr>
                <w:rFonts w:ascii="Helvetica" w:hAnsi="Helvetica"/>
              </w:rPr>
              <w:br/>
            </w:r>
            <w:r w:rsidRPr="00AD6080">
              <w:rPr>
                <w:rFonts w:ascii="Helvetica" w:hAnsi="Helvetica"/>
              </w:rPr>
              <w:br/>
              <w:t>sagpgrants@usda.gov sagpgrants@usda.gov</w:t>
            </w:r>
            <w:r w:rsidRPr="00AD6080">
              <w:rPr>
                <w:rFonts w:ascii="Helvetica" w:hAnsi="Helvetica"/>
              </w:rPr>
              <w:br/>
            </w:r>
            <w:r w:rsidRPr="00AD6080">
              <w:rPr>
                <w:rFonts w:ascii="Helvetica" w:hAnsi="Helvetica"/>
              </w:rPr>
              <w:br/>
            </w:r>
            <w:hyperlink r:id="rId117" w:history="1">
              <w:r w:rsidRPr="00AD6080">
                <w:rPr>
                  <w:rStyle w:val="Hyperlink"/>
                  <w:rFonts w:ascii="Helvetica" w:hAnsi="Helvetica"/>
                </w:rPr>
                <w:t>sagpgrants@usda.gov</w:t>
              </w:r>
            </w:hyperlink>
          </w:p>
        </w:tc>
      </w:tr>
    </w:tbl>
    <w:p w14:paraId="4C251704" w14:textId="77777777" w:rsidR="00AB6F58" w:rsidRDefault="00AB6F58" w:rsidP="00AB6F58">
      <w:pPr>
        <w:pStyle w:val="NoSpacing"/>
        <w:pBdr>
          <w:bottom w:val="single" w:sz="6" w:space="1" w:color="auto"/>
        </w:pBdr>
        <w:rPr>
          <w:rFonts w:ascii="Helvetica" w:hAnsi="Helvetica" w:cs="Helvetica"/>
          <w:color w:val="222222"/>
          <w:sz w:val="24"/>
          <w:szCs w:val="24"/>
          <w:shd w:val="clear" w:color="auto" w:fill="FFFFFF"/>
        </w:rPr>
      </w:pPr>
      <w:r w:rsidRPr="000C2955">
        <w:rPr>
          <w:rFonts w:ascii="Helvetica" w:hAnsi="Helvetica" w:cs="Helvetica"/>
          <w:color w:val="222222"/>
          <w:sz w:val="24"/>
          <w:szCs w:val="24"/>
        </w:rPr>
        <w:br/>
      </w:r>
      <w:hyperlink r:id="rId118" w:tgtFrame="_blank" w:history="1">
        <w:r w:rsidRPr="000C2955">
          <w:rPr>
            <w:rStyle w:val="Hyperlink"/>
            <w:rFonts w:ascii="Helvetica" w:hAnsi="Helvetica" w:cs="Helvetica"/>
            <w:color w:val="1155CC"/>
            <w:sz w:val="24"/>
            <w:szCs w:val="24"/>
            <w:shd w:val="clear" w:color="auto" w:fill="FFFFFF"/>
          </w:rPr>
          <w:t>https://www.grants.gov/web/grants/view-opportunity.html?oppId=349977</w:t>
        </w:r>
      </w:hyperlink>
    </w:p>
    <w:p w14:paraId="45F0CD78" w14:textId="77777777" w:rsidR="00AB6F58" w:rsidRDefault="00AB6F58" w:rsidP="00AB6F58">
      <w:pPr>
        <w:pStyle w:val="NoSpacing"/>
        <w:rPr>
          <w:rFonts w:ascii="Helvetica" w:hAnsi="Helvetica" w:cs="Helvetica"/>
          <w:color w:val="222222"/>
          <w:sz w:val="24"/>
          <w:szCs w:val="24"/>
        </w:rPr>
      </w:pPr>
    </w:p>
    <w:p w14:paraId="42074657" w14:textId="77777777" w:rsidR="00AB6F58" w:rsidRDefault="00AB6F58" w:rsidP="00AB6F58">
      <w:pPr>
        <w:pStyle w:val="NoSpacing"/>
        <w:rPr>
          <w:rFonts w:ascii="Helvetica" w:hAnsi="Helvetica" w:cs="Helvetica"/>
          <w:color w:val="222222"/>
          <w:sz w:val="24"/>
          <w:szCs w:val="24"/>
          <w:shd w:val="clear" w:color="auto" w:fill="FFFFFF"/>
        </w:rPr>
      </w:pPr>
      <w:r w:rsidRPr="0038480A">
        <w:rPr>
          <w:rFonts w:ascii="Helvetica" w:hAnsi="Helvetica" w:cs="Helvetica"/>
          <w:color w:val="222222"/>
          <w:sz w:val="24"/>
          <w:szCs w:val="24"/>
          <w:shd w:val="clear" w:color="auto" w:fill="FFFFFF"/>
        </w:rPr>
        <w:t>Forest Service</w:t>
      </w:r>
      <w:r w:rsidRPr="0038480A">
        <w:rPr>
          <w:rFonts w:ascii="Helvetica" w:hAnsi="Helvetica" w:cs="Helvetica"/>
          <w:color w:val="222222"/>
          <w:sz w:val="24"/>
          <w:szCs w:val="24"/>
        </w:rPr>
        <w:br/>
      </w:r>
      <w:r w:rsidRPr="0038480A">
        <w:rPr>
          <w:rFonts w:ascii="Helvetica" w:hAnsi="Helvetica" w:cs="Helvetica"/>
          <w:color w:val="222222"/>
          <w:sz w:val="24"/>
          <w:szCs w:val="24"/>
          <w:shd w:val="clear" w:color="auto" w:fill="FFFFFF"/>
        </w:rPr>
        <w:t>USDA Forest Service Inflation Reduction Act Forest Landowner Support</w:t>
      </w:r>
      <w:r w:rsidRPr="0038480A">
        <w:rPr>
          <w:rFonts w:ascii="Helvetica" w:hAnsi="Helvetica" w:cs="Helvetica"/>
          <w:color w:val="222222"/>
          <w:sz w:val="24"/>
          <w:szCs w:val="24"/>
        </w:rPr>
        <w:br/>
      </w:r>
      <w:r w:rsidRPr="0038480A">
        <w:rPr>
          <w:rFonts w:ascii="Helvetica" w:hAnsi="Helvetica" w:cs="Helvetica"/>
          <w:color w:val="222222"/>
          <w:sz w:val="24"/>
          <w:szCs w:val="24"/>
          <w:shd w:val="clear" w:color="auto" w:fill="FFFFFF"/>
        </w:rPr>
        <w:t>Forecast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B6F58" w:rsidRPr="00DB4B27" w14:paraId="4FD0C769" w14:textId="77777777" w:rsidTr="000E4EB0">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60"/>
              <w:gridCol w:w="3068"/>
            </w:tblGrid>
            <w:tr w:rsidR="00AB6F58" w:rsidRPr="00DB4B27" w14:paraId="4AE3A5DE" w14:textId="77777777" w:rsidTr="000E4EB0">
              <w:trPr>
                <w:tblCellSpacing w:w="0" w:type="dxa"/>
              </w:trPr>
              <w:tc>
                <w:tcPr>
                  <w:tcW w:w="2060" w:type="dxa"/>
                  <w:noWrap/>
                  <w:hideMark/>
                </w:tcPr>
                <w:p w14:paraId="2C2257F7" w14:textId="77777777" w:rsidR="00AB6F58" w:rsidRPr="00DB4B27" w:rsidRDefault="00AB6F58" w:rsidP="000E4EB0">
                  <w:pPr>
                    <w:pStyle w:val="NoSpacing"/>
                    <w:rPr>
                      <w:rFonts w:ascii="Helvetica" w:hAnsi="Helvetica" w:cs="Helvetica"/>
                      <w:b/>
                      <w:bCs/>
                      <w:color w:val="222222"/>
                    </w:rPr>
                  </w:pPr>
                  <w:r w:rsidRPr="00DB4B27">
                    <w:rPr>
                      <w:rFonts w:ascii="Helvetica" w:hAnsi="Helvetica" w:cs="Helvetica"/>
                      <w:b/>
                      <w:bCs/>
                      <w:color w:val="222222"/>
                    </w:rPr>
                    <w:t>Document Type:</w:t>
                  </w:r>
                </w:p>
              </w:tc>
              <w:tc>
                <w:tcPr>
                  <w:tcW w:w="3068" w:type="dxa"/>
                  <w:vAlign w:val="center"/>
                  <w:hideMark/>
                </w:tcPr>
                <w:p w14:paraId="3C9568D6" w14:textId="77777777" w:rsidR="00AB6F58" w:rsidRPr="00DB4B27" w:rsidRDefault="00AB6F58" w:rsidP="000E4EB0">
                  <w:pPr>
                    <w:pStyle w:val="NoSpacing"/>
                    <w:rPr>
                      <w:rFonts w:ascii="Helvetica" w:hAnsi="Helvetica" w:cs="Helvetica"/>
                      <w:color w:val="222222"/>
                    </w:rPr>
                  </w:pPr>
                  <w:r w:rsidRPr="00DB4B27">
                    <w:rPr>
                      <w:rFonts w:ascii="Helvetica" w:hAnsi="Helvetica" w:cs="Helvetica"/>
                      <w:color w:val="222222"/>
                    </w:rPr>
                    <w:t>Grants Notice</w:t>
                  </w:r>
                </w:p>
              </w:tc>
            </w:tr>
            <w:tr w:rsidR="00AB6F58" w:rsidRPr="00DB4B27" w14:paraId="552DD067" w14:textId="77777777" w:rsidTr="000E4EB0">
              <w:trPr>
                <w:tblCellSpacing w:w="0" w:type="dxa"/>
              </w:trPr>
              <w:tc>
                <w:tcPr>
                  <w:tcW w:w="2060" w:type="dxa"/>
                  <w:noWrap/>
                  <w:hideMark/>
                </w:tcPr>
                <w:p w14:paraId="1A5F2478" w14:textId="77777777" w:rsidR="00AB6F58" w:rsidRPr="00DB4B27" w:rsidRDefault="00AB6F58" w:rsidP="000E4EB0">
                  <w:pPr>
                    <w:pStyle w:val="NoSpacing"/>
                    <w:rPr>
                      <w:rFonts w:ascii="Helvetica" w:hAnsi="Helvetica" w:cs="Helvetica"/>
                      <w:b/>
                      <w:bCs/>
                      <w:color w:val="222222"/>
                    </w:rPr>
                  </w:pPr>
                  <w:r w:rsidRPr="00DB4B27">
                    <w:rPr>
                      <w:rFonts w:ascii="Helvetica" w:hAnsi="Helvetica" w:cs="Helvetica"/>
                      <w:b/>
                      <w:bCs/>
                      <w:color w:val="222222"/>
                    </w:rPr>
                    <w:t>Funding Opportunity Number:</w:t>
                  </w:r>
                </w:p>
              </w:tc>
              <w:tc>
                <w:tcPr>
                  <w:tcW w:w="3068" w:type="dxa"/>
                  <w:vAlign w:val="center"/>
                  <w:hideMark/>
                </w:tcPr>
                <w:p w14:paraId="4F06DBDF" w14:textId="77777777" w:rsidR="00AB6F58" w:rsidRPr="00DB4B27" w:rsidRDefault="00AB6F58" w:rsidP="000E4EB0">
                  <w:pPr>
                    <w:pStyle w:val="NoSpacing"/>
                    <w:rPr>
                      <w:rFonts w:ascii="Helvetica" w:hAnsi="Helvetica" w:cs="Helvetica"/>
                      <w:color w:val="222222"/>
                    </w:rPr>
                  </w:pPr>
                  <w:r w:rsidRPr="00DB4B27">
                    <w:rPr>
                      <w:rFonts w:ascii="Helvetica" w:hAnsi="Helvetica" w:cs="Helvetica"/>
                      <w:color w:val="222222"/>
                    </w:rPr>
                    <w:t>USDA-FS-2023-IRA-FLS-01</w:t>
                  </w:r>
                </w:p>
              </w:tc>
            </w:tr>
            <w:tr w:rsidR="00AB6F58" w:rsidRPr="00DB4B27" w14:paraId="0A8C4589" w14:textId="77777777" w:rsidTr="000E4EB0">
              <w:trPr>
                <w:tblCellSpacing w:w="0" w:type="dxa"/>
              </w:trPr>
              <w:tc>
                <w:tcPr>
                  <w:tcW w:w="2060" w:type="dxa"/>
                  <w:noWrap/>
                  <w:hideMark/>
                </w:tcPr>
                <w:p w14:paraId="59A0E9D1" w14:textId="77777777" w:rsidR="00AB6F58" w:rsidRPr="00DB4B27" w:rsidRDefault="00AB6F58" w:rsidP="000E4EB0">
                  <w:pPr>
                    <w:pStyle w:val="NoSpacing"/>
                    <w:rPr>
                      <w:rFonts w:ascii="Helvetica" w:hAnsi="Helvetica" w:cs="Helvetica"/>
                      <w:b/>
                      <w:bCs/>
                      <w:color w:val="222222"/>
                    </w:rPr>
                  </w:pPr>
                  <w:r w:rsidRPr="00DB4B27">
                    <w:rPr>
                      <w:rFonts w:ascii="Helvetica" w:hAnsi="Helvetica" w:cs="Helvetica"/>
                      <w:b/>
                      <w:bCs/>
                      <w:color w:val="222222"/>
                    </w:rPr>
                    <w:t>Funding Opportunity Title:</w:t>
                  </w:r>
                </w:p>
              </w:tc>
              <w:tc>
                <w:tcPr>
                  <w:tcW w:w="3068" w:type="dxa"/>
                  <w:vAlign w:val="center"/>
                  <w:hideMark/>
                </w:tcPr>
                <w:p w14:paraId="0D36CE12" w14:textId="77777777" w:rsidR="00AB6F58" w:rsidRPr="00DB4B27" w:rsidRDefault="00AB6F58" w:rsidP="000E4EB0">
                  <w:pPr>
                    <w:pStyle w:val="NoSpacing"/>
                    <w:rPr>
                      <w:rFonts w:ascii="Helvetica" w:hAnsi="Helvetica" w:cs="Helvetica"/>
                      <w:color w:val="222222"/>
                    </w:rPr>
                  </w:pPr>
                  <w:r w:rsidRPr="00DB4B27">
                    <w:rPr>
                      <w:rFonts w:ascii="Helvetica" w:hAnsi="Helvetica" w:cs="Helvetica"/>
                      <w:color w:val="222222"/>
                    </w:rPr>
                    <w:t>USDA Forest Service Inflation Reduction Act Forest Landowner Support</w:t>
                  </w:r>
                </w:p>
              </w:tc>
            </w:tr>
            <w:tr w:rsidR="00AB6F58" w:rsidRPr="00DB4B27" w14:paraId="63F5516D" w14:textId="77777777" w:rsidTr="000E4EB0">
              <w:trPr>
                <w:tblCellSpacing w:w="0" w:type="dxa"/>
              </w:trPr>
              <w:tc>
                <w:tcPr>
                  <w:tcW w:w="2060" w:type="dxa"/>
                  <w:noWrap/>
                  <w:hideMark/>
                </w:tcPr>
                <w:p w14:paraId="425446B3" w14:textId="77777777" w:rsidR="00AB6F58" w:rsidRPr="00DB4B27" w:rsidRDefault="00AB6F58" w:rsidP="000E4EB0">
                  <w:pPr>
                    <w:pStyle w:val="NoSpacing"/>
                    <w:rPr>
                      <w:rFonts w:ascii="Helvetica" w:hAnsi="Helvetica" w:cs="Helvetica"/>
                      <w:b/>
                      <w:bCs/>
                      <w:color w:val="222222"/>
                    </w:rPr>
                  </w:pPr>
                  <w:r w:rsidRPr="00DB4B27">
                    <w:rPr>
                      <w:rFonts w:ascii="Helvetica" w:hAnsi="Helvetica" w:cs="Helvetica"/>
                      <w:b/>
                      <w:bCs/>
                      <w:color w:val="222222"/>
                    </w:rPr>
                    <w:t>Opportunity Category:</w:t>
                  </w:r>
                </w:p>
              </w:tc>
              <w:tc>
                <w:tcPr>
                  <w:tcW w:w="3068" w:type="dxa"/>
                  <w:vAlign w:val="center"/>
                  <w:hideMark/>
                </w:tcPr>
                <w:p w14:paraId="36292821" w14:textId="77777777" w:rsidR="00AB6F58" w:rsidRPr="00DB4B27" w:rsidRDefault="00AB6F58" w:rsidP="000E4EB0">
                  <w:pPr>
                    <w:pStyle w:val="NoSpacing"/>
                    <w:rPr>
                      <w:rFonts w:ascii="Helvetica" w:hAnsi="Helvetica" w:cs="Helvetica"/>
                      <w:color w:val="222222"/>
                    </w:rPr>
                  </w:pPr>
                  <w:r w:rsidRPr="00DB4B27">
                    <w:rPr>
                      <w:rFonts w:ascii="Helvetica" w:hAnsi="Helvetica" w:cs="Helvetica"/>
                      <w:color w:val="222222"/>
                    </w:rPr>
                    <w:t>Discretionary</w:t>
                  </w:r>
                </w:p>
              </w:tc>
            </w:tr>
            <w:tr w:rsidR="00AB6F58" w:rsidRPr="00DB4B27" w14:paraId="11A77841" w14:textId="77777777" w:rsidTr="000E4EB0">
              <w:trPr>
                <w:tblCellSpacing w:w="0" w:type="dxa"/>
              </w:trPr>
              <w:tc>
                <w:tcPr>
                  <w:tcW w:w="2060" w:type="dxa"/>
                  <w:noWrap/>
                  <w:hideMark/>
                </w:tcPr>
                <w:p w14:paraId="5541C1D3" w14:textId="77777777" w:rsidR="00AB6F58" w:rsidRPr="00DB4B27" w:rsidRDefault="00AB6F58" w:rsidP="000E4EB0">
                  <w:pPr>
                    <w:pStyle w:val="NoSpacing"/>
                    <w:rPr>
                      <w:rFonts w:ascii="Helvetica" w:hAnsi="Helvetica" w:cs="Helvetica"/>
                      <w:b/>
                      <w:bCs/>
                      <w:color w:val="222222"/>
                    </w:rPr>
                  </w:pPr>
                  <w:r w:rsidRPr="00DB4B27">
                    <w:rPr>
                      <w:rFonts w:ascii="Helvetica" w:hAnsi="Helvetica" w:cs="Helvetica"/>
                      <w:b/>
                      <w:bCs/>
                      <w:color w:val="222222"/>
                    </w:rPr>
                    <w:t>Opportunity Category Explanation:</w:t>
                  </w:r>
                </w:p>
              </w:tc>
              <w:tc>
                <w:tcPr>
                  <w:tcW w:w="3068" w:type="dxa"/>
                  <w:vAlign w:val="center"/>
                  <w:hideMark/>
                </w:tcPr>
                <w:p w14:paraId="56B5A5D3" w14:textId="77777777" w:rsidR="00AB6F58" w:rsidRPr="00DB4B27" w:rsidRDefault="00AB6F58" w:rsidP="000E4EB0">
                  <w:pPr>
                    <w:pStyle w:val="NoSpacing"/>
                    <w:rPr>
                      <w:rFonts w:ascii="Helvetica" w:hAnsi="Helvetica" w:cs="Helvetica"/>
                      <w:color w:val="222222"/>
                    </w:rPr>
                  </w:pPr>
                  <w:r w:rsidRPr="00DB4B27">
                    <w:rPr>
                      <w:rFonts w:ascii="Helvetica" w:hAnsi="Helvetica" w:cs="Helvetica"/>
                      <w:color w:val="222222"/>
                    </w:rPr>
                    <w:t> </w:t>
                  </w:r>
                </w:p>
              </w:tc>
            </w:tr>
            <w:tr w:rsidR="00AB6F58" w:rsidRPr="00DB4B27" w14:paraId="5D707301" w14:textId="77777777" w:rsidTr="000E4EB0">
              <w:trPr>
                <w:tblCellSpacing w:w="0" w:type="dxa"/>
              </w:trPr>
              <w:tc>
                <w:tcPr>
                  <w:tcW w:w="2060" w:type="dxa"/>
                  <w:noWrap/>
                  <w:hideMark/>
                </w:tcPr>
                <w:p w14:paraId="60BD1EF7" w14:textId="77777777" w:rsidR="00AB6F58" w:rsidRPr="00DB4B27" w:rsidRDefault="00AB6F58" w:rsidP="000E4EB0">
                  <w:pPr>
                    <w:pStyle w:val="NoSpacing"/>
                    <w:rPr>
                      <w:rFonts w:ascii="Helvetica" w:hAnsi="Helvetica" w:cs="Helvetica"/>
                      <w:b/>
                      <w:bCs/>
                      <w:color w:val="222222"/>
                    </w:rPr>
                  </w:pPr>
                  <w:r w:rsidRPr="00DB4B27">
                    <w:rPr>
                      <w:rFonts w:ascii="Helvetica" w:hAnsi="Helvetica" w:cs="Helvetica"/>
                      <w:b/>
                      <w:bCs/>
                      <w:color w:val="222222"/>
                    </w:rPr>
                    <w:t>Funding Instrument Type:</w:t>
                  </w:r>
                </w:p>
              </w:tc>
              <w:tc>
                <w:tcPr>
                  <w:tcW w:w="3068" w:type="dxa"/>
                  <w:vAlign w:val="center"/>
                  <w:hideMark/>
                </w:tcPr>
                <w:p w14:paraId="5259E343" w14:textId="77777777" w:rsidR="00AB6F58" w:rsidRPr="00DB4B27" w:rsidRDefault="00AB6F58" w:rsidP="000E4EB0">
                  <w:pPr>
                    <w:pStyle w:val="NoSpacing"/>
                    <w:rPr>
                      <w:rFonts w:ascii="Helvetica" w:hAnsi="Helvetica" w:cs="Helvetica"/>
                      <w:color w:val="222222"/>
                    </w:rPr>
                  </w:pPr>
                  <w:r w:rsidRPr="00DB4B27">
                    <w:rPr>
                      <w:rFonts w:ascii="Helvetica" w:hAnsi="Helvetica" w:cs="Helvetica"/>
                      <w:color w:val="222222"/>
                    </w:rPr>
                    <w:t>Cooperative Agreement</w:t>
                  </w:r>
                  <w:r w:rsidRPr="00DB4B27">
                    <w:rPr>
                      <w:rFonts w:ascii="Helvetica" w:hAnsi="Helvetica" w:cs="Helvetica"/>
                      <w:color w:val="222222"/>
                    </w:rPr>
                    <w:br/>
                    <w:t>Grant</w:t>
                  </w:r>
                </w:p>
              </w:tc>
            </w:tr>
            <w:tr w:rsidR="00AB6F58" w:rsidRPr="00DB4B27" w14:paraId="585093FA" w14:textId="77777777" w:rsidTr="000E4EB0">
              <w:trPr>
                <w:tblCellSpacing w:w="0" w:type="dxa"/>
              </w:trPr>
              <w:tc>
                <w:tcPr>
                  <w:tcW w:w="2060" w:type="dxa"/>
                  <w:noWrap/>
                  <w:hideMark/>
                </w:tcPr>
                <w:p w14:paraId="3DF8DC42" w14:textId="77777777" w:rsidR="00AB6F58" w:rsidRPr="00DB4B27" w:rsidRDefault="00AB6F58" w:rsidP="000E4EB0">
                  <w:pPr>
                    <w:pStyle w:val="NoSpacing"/>
                    <w:rPr>
                      <w:rFonts w:ascii="Helvetica" w:hAnsi="Helvetica" w:cs="Helvetica"/>
                      <w:b/>
                      <w:bCs/>
                      <w:color w:val="222222"/>
                    </w:rPr>
                  </w:pPr>
                  <w:r w:rsidRPr="00DB4B27">
                    <w:rPr>
                      <w:rFonts w:ascii="Helvetica" w:hAnsi="Helvetica" w:cs="Helvetica"/>
                      <w:b/>
                      <w:bCs/>
                      <w:color w:val="222222"/>
                    </w:rPr>
                    <w:lastRenderedPageBreak/>
                    <w:t>Category of Funding Activity:</w:t>
                  </w:r>
                </w:p>
              </w:tc>
              <w:tc>
                <w:tcPr>
                  <w:tcW w:w="3068" w:type="dxa"/>
                  <w:vAlign w:val="center"/>
                  <w:hideMark/>
                </w:tcPr>
                <w:p w14:paraId="0F26A33A" w14:textId="77777777" w:rsidR="00AB6F58" w:rsidRPr="00DB4B27" w:rsidRDefault="00AB6F58" w:rsidP="000E4EB0">
                  <w:pPr>
                    <w:pStyle w:val="NoSpacing"/>
                    <w:rPr>
                      <w:rFonts w:ascii="Helvetica" w:hAnsi="Helvetica" w:cs="Helvetica"/>
                      <w:color w:val="222222"/>
                    </w:rPr>
                  </w:pPr>
                  <w:r w:rsidRPr="00DB4B27">
                    <w:rPr>
                      <w:rFonts w:ascii="Helvetica" w:hAnsi="Helvetica" w:cs="Helvetica"/>
                      <w:color w:val="222222"/>
                    </w:rPr>
                    <w:t>Environment</w:t>
                  </w:r>
                  <w:r w:rsidRPr="00DB4B27">
                    <w:rPr>
                      <w:rFonts w:ascii="Helvetica" w:hAnsi="Helvetica" w:cs="Helvetica"/>
                      <w:color w:val="222222"/>
                    </w:rPr>
                    <w:br/>
                    <w:t>Natural Resources</w:t>
                  </w:r>
                  <w:r w:rsidRPr="00DB4B27">
                    <w:rPr>
                      <w:rFonts w:ascii="Helvetica" w:hAnsi="Helvetica" w:cs="Helvetica"/>
                      <w:color w:val="222222"/>
                    </w:rPr>
                    <w:br/>
                    <w:t>Other (see text field entitled "Explanation of Other Category of Funding Activity" for clarification)</w:t>
                  </w:r>
                </w:p>
              </w:tc>
            </w:tr>
            <w:tr w:rsidR="00AB6F58" w:rsidRPr="00DB4B27" w14:paraId="008E00DC" w14:textId="77777777" w:rsidTr="000E4EB0">
              <w:trPr>
                <w:tblCellSpacing w:w="0" w:type="dxa"/>
              </w:trPr>
              <w:tc>
                <w:tcPr>
                  <w:tcW w:w="2060" w:type="dxa"/>
                  <w:noWrap/>
                  <w:hideMark/>
                </w:tcPr>
                <w:p w14:paraId="2649C898" w14:textId="77777777" w:rsidR="00AB6F58" w:rsidRPr="00DB4B27" w:rsidRDefault="00AB6F58" w:rsidP="000E4EB0">
                  <w:pPr>
                    <w:pStyle w:val="NoSpacing"/>
                    <w:rPr>
                      <w:rFonts w:ascii="Helvetica" w:hAnsi="Helvetica" w:cs="Helvetica"/>
                      <w:b/>
                      <w:bCs/>
                      <w:color w:val="222222"/>
                    </w:rPr>
                  </w:pPr>
                  <w:r w:rsidRPr="00DB4B27">
                    <w:rPr>
                      <w:rFonts w:ascii="Helvetica" w:hAnsi="Helvetica" w:cs="Helvetica"/>
                      <w:b/>
                      <w:bCs/>
                      <w:color w:val="222222"/>
                    </w:rPr>
                    <w:t>Category Explanation:</w:t>
                  </w:r>
                </w:p>
              </w:tc>
              <w:tc>
                <w:tcPr>
                  <w:tcW w:w="3068" w:type="dxa"/>
                  <w:vAlign w:val="center"/>
                  <w:hideMark/>
                </w:tcPr>
                <w:p w14:paraId="77A142D6" w14:textId="77777777" w:rsidR="00AB6F58" w:rsidRPr="00DB4B27" w:rsidRDefault="00AB6F58" w:rsidP="000E4EB0">
                  <w:pPr>
                    <w:pStyle w:val="NoSpacing"/>
                    <w:rPr>
                      <w:rFonts w:ascii="Helvetica" w:hAnsi="Helvetica" w:cs="Helvetica"/>
                      <w:color w:val="222222"/>
                    </w:rPr>
                  </w:pPr>
                  <w:r w:rsidRPr="00DB4B27">
                    <w:rPr>
                      <w:rFonts w:ascii="Helvetica" w:hAnsi="Helvetica" w:cs="Helvetica"/>
                      <w:color w:val="222222"/>
                    </w:rPr>
                    <w:t>Inflation Reduction Act</w:t>
                  </w:r>
                </w:p>
              </w:tc>
            </w:tr>
            <w:tr w:rsidR="00AB6F58" w:rsidRPr="00DB4B27" w14:paraId="08E69EAD" w14:textId="77777777" w:rsidTr="000E4EB0">
              <w:trPr>
                <w:tblCellSpacing w:w="0" w:type="dxa"/>
              </w:trPr>
              <w:tc>
                <w:tcPr>
                  <w:tcW w:w="2060" w:type="dxa"/>
                  <w:noWrap/>
                  <w:hideMark/>
                </w:tcPr>
                <w:p w14:paraId="62C3A7CD" w14:textId="77777777" w:rsidR="00AB6F58" w:rsidRPr="00DB4B27" w:rsidRDefault="00AB6F58" w:rsidP="000E4EB0">
                  <w:pPr>
                    <w:pStyle w:val="NoSpacing"/>
                    <w:rPr>
                      <w:rFonts w:ascii="Helvetica" w:hAnsi="Helvetica" w:cs="Helvetica"/>
                      <w:b/>
                      <w:bCs/>
                      <w:color w:val="222222"/>
                    </w:rPr>
                  </w:pPr>
                  <w:r w:rsidRPr="00DB4B27">
                    <w:rPr>
                      <w:rFonts w:ascii="Helvetica" w:hAnsi="Helvetica" w:cs="Helvetica"/>
                      <w:b/>
                      <w:bCs/>
                      <w:color w:val="222222"/>
                    </w:rPr>
                    <w:t>Expected Number of Awards:</w:t>
                  </w:r>
                </w:p>
              </w:tc>
              <w:tc>
                <w:tcPr>
                  <w:tcW w:w="3068" w:type="dxa"/>
                  <w:vAlign w:val="center"/>
                  <w:hideMark/>
                </w:tcPr>
                <w:p w14:paraId="07093FF0" w14:textId="77777777" w:rsidR="00AB6F58" w:rsidRPr="00DB4B27" w:rsidRDefault="00AB6F58" w:rsidP="000E4EB0">
                  <w:pPr>
                    <w:pStyle w:val="NoSpacing"/>
                    <w:rPr>
                      <w:rFonts w:ascii="Helvetica" w:hAnsi="Helvetica" w:cs="Helvetica"/>
                      <w:color w:val="222222"/>
                    </w:rPr>
                  </w:pPr>
                  <w:r w:rsidRPr="00DB4B27">
                    <w:rPr>
                      <w:rFonts w:ascii="Helvetica" w:hAnsi="Helvetica" w:cs="Helvetica"/>
                      <w:color w:val="222222"/>
                    </w:rPr>
                    <w:t> </w:t>
                  </w:r>
                </w:p>
              </w:tc>
            </w:tr>
            <w:tr w:rsidR="00AB6F58" w:rsidRPr="00DB4B27" w14:paraId="4923EDF3" w14:textId="77777777" w:rsidTr="000E4EB0">
              <w:trPr>
                <w:tblCellSpacing w:w="0" w:type="dxa"/>
              </w:trPr>
              <w:tc>
                <w:tcPr>
                  <w:tcW w:w="2060" w:type="dxa"/>
                  <w:noWrap/>
                  <w:hideMark/>
                </w:tcPr>
                <w:p w14:paraId="12620713" w14:textId="77777777" w:rsidR="00AB6F58" w:rsidRPr="00DB4B27" w:rsidRDefault="00AB6F58" w:rsidP="000E4EB0">
                  <w:pPr>
                    <w:pStyle w:val="NoSpacing"/>
                    <w:rPr>
                      <w:rFonts w:ascii="Helvetica" w:hAnsi="Helvetica" w:cs="Helvetica"/>
                      <w:b/>
                      <w:bCs/>
                      <w:color w:val="222222"/>
                    </w:rPr>
                  </w:pPr>
                  <w:r w:rsidRPr="00DB4B27">
                    <w:rPr>
                      <w:rFonts w:ascii="Helvetica" w:hAnsi="Helvetica" w:cs="Helvetica"/>
                      <w:b/>
                      <w:bCs/>
                      <w:color w:val="222222"/>
                    </w:rPr>
                    <w:t>CFDA Number(s):</w:t>
                  </w:r>
                </w:p>
              </w:tc>
              <w:tc>
                <w:tcPr>
                  <w:tcW w:w="3068" w:type="dxa"/>
                  <w:vAlign w:val="center"/>
                  <w:hideMark/>
                </w:tcPr>
                <w:p w14:paraId="55B62E88" w14:textId="77777777" w:rsidR="00AB6F58" w:rsidRPr="00DB4B27" w:rsidRDefault="00AB6F58" w:rsidP="000E4EB0">
                  <w:pPr>
                    <w:pStyle w:val="NoSpacing"/>
                    <w:rPr>
                      <w:rFonts w:ascii="Helvetica" w:hAnsi="Helvetica" w:cs="Helvetica"/>
                      <w:color w:val="222222"/>
                    </w:rPr>
                  </w:pPr>
                  <w:r w:rsidRPr="00DB4B27">
                    <w:rPr>
                      <w:rFonts w:ascii="Helvetica" w:hAnsi="Helvetica" w:cs="Helvetica"/>
                      <w:color w:val="222222"/>
                    </w:rPr>
                    <w:t>10.731 -- Inflation Reduction Act Landscape Scale Restoration</w:t>
                  </w:r>
                </w:p>
              </w:tc>
            </w:tr>
            <w:tr w:rsidR="00AB6F58" w:rsidRPr="00DB4B27" w14:paraId="122960EA" w14:textId="77777777" w:rsidTr="000E4EB0">
              <w:trPr>
                <w:tblCellSpacing w:w="0" w:type="dxa"/>
              </w:trPr>
              <w:tc>
                <w:tcPr>
                  <w:tcW w:w="2060" w:type="dxa"/>
                  <w:noWrap/>
                  <w:hideMark/>
                </w:tcPr>
                <w:p w14:paraId="026C5541" w14:textId="77777777" w:rsidR="00AB6F58" w:rsidRPr="00DB4B27" w:rsidRDefault="00AB6F58" w:rsidP="000E4EB0">
                  <w:pPr>
                    <w:pStyle w:val="NoSpacing"/>
                    <w:rPr>
                      <w:rFonts w:ascii="Helvetica" w:hAnsi="Helvetica" w:cs="Helvetica"/>
                      <w:b/>
                      <w:bCs/>
                      <w:color w:val="222222"/>
                    </w:rPr>
                  </w:pPr>
                  <w:r w:rsidRPr="00DB4B27">
                    <w:rPr>
                      <w:rFonts w:ascii="Helvetica" w:hAnsi="Helvetica" w:cs="Helvetica"/>
                      <w:b/>
                      <w:bCs/>
                      <w:color w:val="222222"/>
                    </w:rPr>
                    <w:t>Cost Sharing or Matching Requirement:</w:t>
                  </w:r>
                </w:p>
              </w:tc>
              <w:tc>
                <w:tcPr>
                  <w:tcW w:w="3068" w:type="dxa"/>
                  <w:vAlign w:val="center"/>
                  <w:hideMark/>
                </w:tcPr>
                <w:p w14:paraId="110F4727" w14:textId="77777777" w:rsidR="00AB6F58" w:rsidRPr="00DB4B27" w:rsidRDefault="00AB6F58" w:rsidP="000E4EB0">
                  <w:pPr>
                    <w:pStyle w:val="NoSpacing"/>
                    <w:rPr>
                      <w:rFonts w:ascii="Helvetica" w:hAnsi="Helvetica" w:cs="Helvetica"/>
                      <w:color w:val="222222"/>
                    </w:rPr>
                  </w:pPr>
                  <w:r w:rsidRPr="00DB4B27">
                    <w:rPr>
                      <w:rFonts w:ascii="Helvetica" w:hAnsi="Helvetica" w:cs="Helvetica"/>
                      <w:color w:val="222222"/>
                    </w:rPr>
                    <w:t>No</w:t>
                  </w:r>
                </w:p>
              </w:tc>
            </w:tr>
          </w:tbl>
          <w:p w14:paraId="5877AEE6" w14:textId="77777777" w:rsidR="00AB6F58" w:rsidRPr="00DB4B27" w:rsidRDefault="00AB6F58" w:rsidP="000E4EB0">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51"/>
            </w:tblGrid>
            <w:tr w:rsidR="00AB6F58" w:rsidRPr="00DB4B27" w14:paraId="35A7DE36" w14:textId="77777777" w:rsidTr="000E4EB0">
              <w:trPr>
                <w:tblCellSpacing w:w="0" w:type="dxa"/>
              </w:trPr>
              <w:tc>
                <w:tcPr>
                  <w:tcW w:w="1594" w:type="dxa"/>
                  <w:noWrap/>
                  <w:hideMark/>
                </w:tcPr>
                <w:p w14:paraId="027D88BF" w14:textId="77777777" w:rsidR="00AB6F58" w:rsidRPr="00DB4B27" w:rsidRDefault="00AB6F58" w:rsidP="000E4EB0">
                  <w:pPr>
                    <w:pStyle w:val="NoSpacing"/>
                    <w:rPr>
                      <w:rFonts w:ascii="Helvetica" w:hAnsi="Helvetica" w:cs="Helvetica"/>
                      <w:b/>
                      <w:bCs/>
                      <w:color w:val="222222"/>
                    </w:rPr>
                  </w:pPr>
                  <w:r w:rsidRPr="00DB4B27">
                    <w:rPr>
                      <w:rFonts w:ascii="Helvetica" w:hAnsi="Helvetica" w:cs="Helvetica"/>
                      <w:b/>
                      <w:bCs/>
                      <w:color w:val="222222"/>
                    </w:rPr>
                    <w:lastRenderedPageBreak/>
                    <w:t>Version:</w:t>
                  </w:r>
                </w:p>
              </w:tc>
              <w:tc>
                <w:tcPr>
                  <w:tcW w:w="3651" w:type="dxa"/>
                  <w:vAlign w:val="center"/>
                  <w:hideMark/>
                </w:tcPr>
                <w:p w14:paraId="24F3BD0A" w14:textId="77777777" w:rsidR="00AB6F58" w:rsidRPr="00DB4B27" w:rsidRDefault="00AB6F58" w:rsidP="000E4EB0">
                  <w:pPr>
                    <w:pStyle w:val="NoSpacing"/>
                    <w:rPr>
                      <w:rFonts w:ascii="Helvetica" w:hAnsi="Helvetica" w:cs="Helvetica"/>
                      <w:color w:val="222222"/>
                    </w:rPr>
                  </w:pPr>
                  <w:r w:rsidRPr="00DB4B27">
                    <w:rPr>
                      <w:rFonts w:ascii="Helvetica" w:hAnsi="Helvetica" w:cs="Helvetica"/>
                      <w:color w:val="222222"/>
                    </w:rPr>
                    <w:t>Synopsis 4</w:t>
                  </w:r>
                </w:p>
              </w:tc>
            </w:tr>
            <w:tr w:rsidR="00AB6F58" w:rsidRPr="00DB4B27" w14:paraId="5C482A42" w14:textId="77777777" w:rsidTr="000E4EB0">
              <w:trPr>
                <w:tblCellSpacing w:w="0" w:type="dxa"/>
              </w:trPr>
              <w:tc>
                <w:tcPr>
                  <w:tcW w:w="1594" w:type="dxa"/>
                  <w:noWrap/>
                  <w:hideMark/>
                </w:tcPr>
                <w:p w14:paraId="0404833B" w14:textId="77777777" w:rsidR="00AB6F58" w:rsidRPr="00DB4B27" w:rsidRDefault="00AB6F58" w:rsidP="000E4EB0">
                  <w:pPr>
                    <w:pStyle w:val="NoSpacing"/>
                    <w:rPr>
                      <w:rFonts w:ascii="Helvetica" w:hAnsi="Helvetica" w:cs="Helvetica"/>
                      <w:b/>
                      <w:bCs/>
                      <w:color w:val="222222"/>
                    </w:rPr>
                  </w:pPr>
                  <w:r w:rsidRPr="00DB4B27">
                    <w:rPr>
                      <w:rFonts w:ascii="Helvetica" w:hAnsi="Helvetica" w:cs="Helvetica"/>
                      <w:b/>
                      <w:bCs/>
                      <w:color w:val="222222"/>
                    </w:rPr>
                    <w:t>Posted Date:</w:t>
                  </w:r>
                </w:p>
              </w:tc>
              <w:tc>
                <w:tcPr>
                  <w:tcW w:w="3651" w:type="dxa"/>
                  <w:vAlign w:val="center"/>
                  <w:hideMark/>
                </w:tcPr>
                <w:p w14:paraId="3C2B1818" w14:textId="77777777" w:rsidR="00AB6F58" w:rsidRPr="00DB4B27" w:rsidRDefault="00AB6F58" w:rsidP="000E4EB0">
                  <w:pPr>
                    <w:pStyle w:val="NoSpacing"/>
                    <w:rPr>
                      <w:rFonts w:ascii="Helvetica" w:hAnsi="Helvetica" w:cs="Helvetica"/>
                      <w:color w:val="222222"/>
                    </w:rPr>
                  </w:pPr>
                  <w:r w:rsidRPr="00DB4B27">
                    <w:rPr>
                      <w:rFonts w:ascii="Helvetica" w:hAnsi="Helvetica" w:cs="Helvetica"/>
                      <w:color w:val="222222"/>
                    </w:rPr>
                    <w:t>Aug 22, 2023</w:t>
                  </w:r>
                </w:p>
              </w:tc>
            </w:tr>
            <w:tr w:rsidR="00AB6F58" w:rsidRPr="00DB4B27" w14:paraId="3F818795" w14:textId="77777777" w:rsidTr="000E4EB0">
              <w:trPr>
                <w:tblCellSpacing w:w="0" w:type="dxa"/>
              </w:trPr>
              <w:tc>
                <w:tcPr>
                  <w:tcW w:w="1594" w:type="dxa"/>
                  <w:noWrap/>
                  <w:hideMark/>
                </w:tcPr>
                <w:p w14:paraId="578A0223" w14:textId="77777777" w:rsidR="00AB6F58" w:rsidRPr="00DB4B27" w:rsidRDefault="00AB6F58" w:rsidP="000E4EB0">
                  <w:pPr>
                    <w:pStyle w:val="NoSpacing"/>
                    <w:rPr>
                      <w:rFonts w:ascii="Helvetica" w:hAnsi="Helvetica" w:cs="Helvetica"/>
                      <w:b/>
                      <w:bCs/>
                      <w:color w:val="222222"/>
                    </w:rPr>
                  </w:pPr>
                  <w:r w:rsidRPr="00DB4B27">
                    <w:rPr>
                      <w:rFonts w:ascii="Helvetica" w:hAnsi="Helvetica" w:cs="Helvetica"/>
                      <w:b/>
                      <w:bCs/>
                      <w:color w:val="222222"/>
                    </w:rPr>
                    <w:t>Last Updated Date:</w:t>
                  </w:r>
                </w:p>
              </w:tc>
              <w:tc>
                <w:tcPr>
                  <w:tcW w:w="3651" w:type="dxa"/>
                  <w:vAlign w:val="center"/>
                  <w:hideMark/>
                </w:tcPr>
                <w:p w14:paraId="6480E296" w14:textId="77777777" w:rsidR="00AB6F58" w:rsidRPr="00DB4B27" w:rsidRDefault="00AB6F58" w:rsidP="000E4EB0">
                  <w:pPr>
                    <w:pStyle w:val="NoSpacing"/>
                    <w:rPr>
                      <w:rFonts w:ascii="Helvetica" w:hAnsi="Helvetica" w:cs="Helvetica"/>
                      <w:color w:val="222222"/>
                    </w:rPr>
                  </w:pPr>
                  <w:r w:rsidRPr="00DB4B27">
                    <w:rPr>
                      <w:rFonts w:ascii="Helvetica" w:hAnsi="Helvetica" w:cs="Helvetica"/>
                      <w:color w:val="222222"/>
                    </w:rPr>
                    <w:t>Aug 22, 2023</w:t>
                  </w:r>
                </w:p>
              </w:tc>
            </w:tr>
            <w:tr w:rsidR="00AB6F58" w:rsidRPr="00DB4B27" w14:paraId="756B5F97" w14:textId="77777777" w:rsidTr="000E4EB0">
              <w:trPr>
                <w:tblCellSpacing w:w="0" w:type="dxa"/>
              </w:trPr>
              <w:tc>
                <w:tcPr>
                  <w:tcW w:w="1594" w:type="dxa"/>
                  <w:noWrap/>
                  <w:hideMark/>
                </w:tcPr>
                <w:p w14:paraId="673B38F7" w14:textId="77777777" w:rsidR="00AB6F58" w:rsidRPr="00DB4B27" w:rsidRDefault="00AB6F58" w:rsidP="000E4EB0">
                  <w:pPr>
                    <w:pStyle w:val="NoSpacing"/>
                    <w:rPr>
                      <w:rFonts w:ascii="Helvetica" w:hAnsi="Helvetica" w:cs="Helvetica"/>
                      <w:b/>
                      <w:bCs/>
                      <w:color w:val="222222"/>
                    </w:rPr>
                  </w:pPr>
                  <w:r w:rsidRPr="00DB4B27">
                    <w:rPr>
                      <w:rFonts w:ascii="Helvetica" w:hAnsi="Helvetica" w:cs="Helvetica"/>
                      <w:b/>
                      <w:bCs/>
                      <w:color w:val="222222"/>
                    </w:rPr>
                    <w:t>Current Closing Date for Applications:</w:t>
                  </w:r>
                </w:p>
              </w:tc>
              <w:tc>
                <w:tcPr>
                  <w:tcW w:w="3651" w:type="dxa"/>
                  <w:vAlign w:val="center"/>
                  <w:hideMark/>
                </w:tcPr>
                <w:p w14:paraId="660553C3" w14:textId="77777777" w:rsidR="00AB6F58" w:rsidRPr="00DB4B27" w:rsidRDefault="00AB6F58" w:rsidP="000E4EB0">
                  <w:pPr>
                    <w:pStyle w:val="NoSpacing"/>
                    <w:rPr>
                      <w:rFonts w:ascii="Helvetica" w:hAnsi="Helvetica" w:cs="Helvetica"/>
                      <w:color w:val="222222"/>
                    </w:rPr>
                  </w:pPr>
                  <w:r w:rsidRPr="00DB4B27">
                    <w:rPr>
                      <w:rFonts w:ascii="Helvetica" w:hAnsi="Helvetica" w:cs="Helvetica"/>
                      <w:color w:val="222222"/>
                    </w:rPr>
                    <w:t xml:space="preserve">Aug 21, 2024  Track A: Proposal budgets greater than or equal to $2 million and less than $25 million are due by October 21, 2023, 60 days following publication. Track B: Proposal budgets less than $2 million will be considered for funding on a quarterly basis beginning at least 60 days following publication. Track C: Proposals to administer a national competitive regranting program </w:t>
                  </w:r>
                  <w:r w:rsidRPr="00DB4B27">
                    <w:rPr>
                      <w:rFonts w:ascii="Helvetica" w:hAnsi="Helvetica" w:cs="Helvetica"/>
                      <w:color w:val="222222"/>
                    </w:rPr>
                    <w:lastRenderedPageBreak/>
                    <w:t>may also be considered. Budgets must be greater than or equal to $5 million, less than $50 million, and include at least 80% sub-awards. Proposals will be considered on a rolling basis and reviewed at least quarterly.</w:t>
                  </w:r>
                </w:p>
              </w:tc>
            </w:tr>
            <w:tr w:rsidR="00AB6F58" w:rsidRPr="00DB4B27" w14:paraId="1D95D29A" w14:textId="77777777" w:rsidTr="000E4EB0">
              <w:trPr>
                <w:tblCellSpacing w:w="0" w:type="dxa"/>
              </w:trPr>
              <w:tc>
                <w:tcPr>
                  <w:tcW w:w="1594" w:type="dxa"/>
                  <w:noWrap/>
                  <w:hideMark/>
                </w:tcPr>
                <w:p w14:paraId="333F1872" w14:textId="77777777" w:rsidR="00AB6F58" w:rsidRPr="00DB4B27" w:rsidRDefault="00AB6F58" w:rsidP="000E4EB0">
                  <w:pPr>
                    <w:pStyle w:val="NoSpacing"/>
                    <w:rPr>
                      <w:rFonts w:ascii="Helvetica" w:hAnsi="Helvetica" w:cs="Helvetica"/>
                      <w:b/>
                      <w:bCs/>
                      <w:color w:val="222222"/>
                    </w:rPr>
                  </w:pPr>
                  <w:r w:rsidRPr="00DB4B27">
                    <w:rPr>
                      <w:rFonts w:ascii="Helvetica" w:hAnsi="Helvetica" w:cs="Helvetica"/>
                      <w:b/>
                      <w:bCs/>
                      <w:color w:val="222222"/>
                    </w:rPr>
                    <w:lastRenderedPageBreak/>
                    <w:t>Archive Date:</w:t>
                  </w:r>
                </w:p>
              </w:tc>
              <w:tc>
                <w:tcPr>
                  <w:tcW w:w="3651" w:type="dxa"/>
                  <w:vAlign w:val="center"/>
                  <w:hideMark/>
                </w:tcPr>
                <w:p w14:paraId="1699992B" w14:textId="77777777" w:rsidR="00AB6F58" w:rsidRPr="00DB4B27" w:rsidRDefault="00AB6F58" w:rsidP="000E4EB0">
                  <w:pPr>
                    <w:pStyle w:val="NoSpacing"/>
                    <w:rPr>
                      <w:rFonts w:ascii="Helvetica" w:hAnsi="Helvetica" w:cs="Helvetica"/>
                      <w:color w:val="222222"/>
                    </w:rPr>
                  </w:pPr>
                  <w:r w:rsidRPr="00DB4B27">
                    <w:rPr>
                      <w:rFonts w:ascii="Helvetica" w:hAnsi="Helvetica" w:cs="Helvetica"/>
                      <w:color w:val="222222"/>
                    </w:rPr>
                    <w:t>Sep 30, 2024</w:t>
                  </w:r>
                </w:p>
              </w:tc>
            </w:tr>
            <w:tr w:rsidR="00AB6F58" w:rsidRPr="00DB4B27" w14:paraId="2892D865" w14:textId="77777777" w:rsidTr="000E4EB0">
              <w:trPr>
                <w:tblCellSpacing w:w="0" w:type="dxa"/>
              </w:trPr>
              <w:tc>
                <w:tcPr>
                  <w:tcW w:w="1594" w:type="dxa"/>
                  <w:noWrap/>
                  <w:hideMark/>
                </w:tcPr>
                <w:p w14:paraId="17BD1878" w14:textId="77777777" w:rsidR="00AB6F58" w:rsidRPr="00DB4B27" w:rsidRDefault="00AB6F58" w:rsidP="000E4EB0">
                  <w:pPr>
                    <w:pStyle w:val="NoSpacing"/>
                    <w:rPr>
                      <w:rFonts w:ascii="Helvetica" w:hAnsi="Helvetica" w:cs="Helvetica"/>
                      <w:b/>
                      <w:bCs/>
                      <w:color w:val="222222"/>
                    </w:rPr>
                  </w:pPr>
                  <w:r w:rsidRPr="00DB4B27">
                    <w:rPr>
                      <w:rFonts w:ascii="Helvetica" w:hAnsi="Helvetica" w:cs="Helvetica"/>
                      <w:b/>
                      <w:bCs/>
                      <w:color w:val="222222"/>
                    </w:rPr>
                    <w:t>Estimated Total Program Funding:</w:t>
                  </w:r>
                </w:p>
              </w:tc>
              <w:tc>
                <w:tcPr>
                  <w:tcW w:w="3651" w:type="dxa"/>
                  <w:vAlign w:val="center"/>
                  <w:hideMark/>
                </w:tcPr>
                <w:p w14:paraId="4C6061C0" w14:textId="77777777" w:rsidR="00AB6F58" w:rsidRPr="00DB4B27" w:rsidRDefault="00AB6F58" w:rsidP="000E4EB0">
                  <w:pPr>
                    <w:pStyle w:val="NoSpacing"/>
                    <w:rPr>
                      <w:rFonts w:ascii="Helvetica" w:hAnsi="Helvetica" w:cs="Helvetica"/>
                      <w:color w:val="222222"/>
                    </w:rPr>
                  </w:pPr>
                  <w:r w:rsidRPr="00DB4B27">
                    <w:rPr>
                      <w:rFonts w:ascii="Helvetica" w:hAnsi="Helvetica" w:cs="Helvetica"/>
                      <w:color w:val="222222"/>
                    </w:rPr>
                    <w:t>$150,000,000</w:t>
                  </w:r>
                </w:p>
              </w:tc>
            </w:tr>
            <w:tr w:rsidR="00AB6F58" w:rsidRPr="00DB4B27" w14:paraId="0924F733" w14:textId="77777777" w:rsidTr="000E4EB0">
              <w:trPr>
                <w:tblCellSpacing w:w="0" w:type="dxa"/>
              </w:trPr>
              <w:tc>
                <w:tcPr>
                  <w:tcW w:w="1594" w:type="dxa"/>
                  <w:noWrap/>
                  <w:hideMark/>
                </w:tcPr>
                <w:p w14:paraId="248465C6" w14:textId="77777777" w:rsidR="00AB6F58" w:rsidRPr="00DB4B27" w:rsidRDefault="00AB6F58" w:rsidP="000E4EB0">
                  <w:pPr>
                    <w:pStyle w:val="NoSpacing"/>
                    <w:rPr>
                      <w:rFonts w:ascii="Helvetica" w:hAnsi="Helvetica" w:cs="Helvetica"/>
                      <w:b/>
                      <w:bCs/>
                      <w:color w:val="222222"/>
                    </w:rPr>
                  </w:pPr>
                  <w:r w:rsidRPr="00DB4B27">
                    <w:rPr>
                      <w:rFonts w:ascii="Helvetica" w:hAnsi="Helvetica" w:cs="Helvetica"/>
                      <w:b/>
                      <w:bCs/>
                      <w:color w:val="222222"/>
                    </w:rPr>
                    <w:t>Award Ceiling:</w:t>
                  </w:r>
                </w:p>
              </w:tc>
              <w:tc>
                <w:tcPr>
                  <w:tcW w:w="3651" w:type="dxa"/>
                  <w:vAlign w:val="center"/>
                  <w:hideMark/>
                </w:tcPr>
                <w:p w14:paraId="0641108F" w14:textId="77777777" w:rsidR="00AB6F58" w:rsidRPr="00DB4B27" w:rsidRDefault="00AB6F58" w:rsidP="000E4EB0">
                  <w:pPr>
                    <w:pStyle w:val="NoSpacing"/>
                    <w:rPr>
                      <w:rFonts w:ascii="Helvetica" w:hAnsi="Helvetica" w:cs="Helvetica"/>
                      <w:color w:val="222222"/>
                    </w:rPr>
                  </w:pPr>
                  <w:r w:rsidRPr="00DB4B27">
                    <w:rPr>
                      <w:rFonts w:ascii="Helvetica" w:hAnsi="Helvetica" w:cs="Helvetica"/>
                      <w:color w:val="222222"/>
                    </w:rPr>
                    <w:t>$50,000,000</w:t>
                  </w:r>
                </w:p>
              </w:tc>
            </w:tr>
            <w:tr w:rsidR="00AB6F58" w:rsidRPr="00DB4B27" w14:paraId="774E3A57" w14:textId="77777777" w:rsidTr="000E4EB0">
              <w:trPr>
                <w:tblCellSpacing w:w="0" w:type="dxa"/>
              </w:trPr>
              <w:tc>
                <w:tcPr>
                  <w:tcW w:w="1594" w:type="dxa"/>
                  <w:noWrap/>
                  <w:hideMark/>
                </w:tcPr>
                <w:p w14:paraId="6A2C0A4F" w14:textId="77777777" w:rsidR="00AB6F58" w:rsidRPr="00DB4B27" w:rsidRDefault="00AB6F58" w:rsidP="000E4EB0">
                  <w:pPr>
                    <w:pStyle w:val="NoSpacing"/>
                    <w:rPr>
                      <w:rFonts w:ascii="Helvetica" w:hAnsi="Helvetica" w:cs="Helvetica"/>
                      <w:b/>
                      <w:bCs/>
                      <w:color w:val="222222"/>
                    </w:rPr>
                  </w:pPr>
                  <w:r w:rsidRPr="00DB4B27">
                    <w:rPr>
                      <w:rFonts w:ascii="Helvetica" w:hAnsi="Helvetica" w:cs="Helvetica"/>
                      <w:b/>
                      <w:bCs/>
                      <w:color w:val="222222"/>
                    </w:rPr>
                    <w:t>Award Floor:</w:t>
                  </w:r>
                </w:p>
              </w:tc>
              <w:tc>
                <w:tcPr>
                  <w:tcW w:w="3651" w:type="dxa"/>
                  <w:vAlign w:val="center"/>
                  <w:hideMark/>
                </w:tcPr>
                <w:p w14:paraId="36946E0A" w14:textId="77777777" w:rsidR="00AB6F58" w:rsidRPr="00DB4B27" w:rsidRDefault="00AB6F58" w:rsidP="000E4EB0">
                  <w:pPr>
                    <w:pStyle w:val="NoSpacing"/>
                    <w:rPr>
                      <w:rFonts w:ascii="Helvetica" w:hAnsi="Helvetica" w:cs="Helvetica"/>
                      <w:color w:val="222222"/>
                    </w:rPr>
                  </w:pPr>
                  <w:r w:rsidRPr="00DB4B27">
                    <w:rPr>
                      <w:rFonts w:ascii="Helvetica" w:hAnsi="Helvetica" w:cs="Helvetica"/>
                      <w:color w:val="222222"/>
                    </w:rPr>
                    <w:t>$0</w:t>
                  </w:r>
                </w:p>
              </w:tc>
            </w:tr>
            <w:tr w:rsidR="00AB6F58" w:rsidRPr="00DB4B27" w14:paraId="6375F7C8" w14:textId="77777777" w:rsidTr="000E4EB0">
              <w:trPr>
                <w:tblCellSpacing w:w="0" w:type="dxa"/>
              </w:trPr>
              <w:tc>
                <w:tcPr>
                  <w:tcW w:w="1594" w:type="dxa"/>
                  <w:noWrap/>
                </w:tcPr>
                <w:p w14:paraId="0F210B1A" w14:textId="77777777" w:rsidR="00AB6F58" w:rsidRPr="00DB4B27" w:rsidRDefault="00AB6F58" w:rsidP="000E4EB0">
                  <w:pPr>
                    <w:pStyle w:val="NoSpacing"/>
                    <w:rPr>
                      <w:rFonts w:ascii="Helvetica" w:hAnsi="Helvetica" w:cs="Helvetica"/>
                      <w:b/>
                      <w:bCs/>
                      <w:color w:val="222222"/>
                    </w:rPr>
                  </w:pPr>
                </w:p>
              </w:tc>
              <w:tc>
                <w:tcPr>
                  <w:tcW w:w="3651" w:type="dxa"/>
                  <w:vAlign w:val="center"/>
                </w:tcPr>
                <w:p w14:paraId="01B3A2B7" w14:textId="77777777" w:rsidR="00AB6F58" w:rsidRPr="00DB4B27" w:rsidRDefault="00AB6F58" w:rsidP="000E4EB0">
                  <w:pPr>
                    <w:pStyle w:val="NoSpacing"/>
                    <w:rPr>
                      <w:rFonts w:ascii="Helvetica" w:hAnsi="Helvetica" w:cs="Helvetica"/>
                      <w:color w:val="222222"/>
                    </w:rPr>
                  </w:pPr>
                </w:p>
              </w:tc>
            </w:tr>
          </w:tbl>
          <w:p w14:paraId="3FAFA16E" w14:textId="77777777" w:rsidR="00AB6F58" w:rsidRPr="00DB4B27" w:rsidRDefault="00AB6F58" w:rsidP="000E4EB0">
            <w:pPr>
              <w:pStyle w:val="NoSpacing"/>
              <w:rPr>
                <w:rFonts w:ascii="Helvetica" w:hAnsi="Helvetica" w:cs="Helvetica"/>
                <w:color w:val="222222"/>
              </w:rPr>
            </w:pPr>
          </w:p>
        </w:tc>
      </w:tr>
    </w:tbl>
    <w:p w14:paraId="177EE7CE" w14:textId="77777777" w:rsidR="00AB6F58" w:rsidRPr="00DB4B27" w:rsidRDefault="00AB6F58" w:rsidP="00AB6F58">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90"/>
        <w:gridCol w:w="6900"/>
      </w:tblGrid>
      <w:tr w:rsidR="00AB6F58" w:rsidRPr="00DB4B27" w14:paraId="574102F9" w14:textId="77777777" w:rsidTr="000E4EB0">
        <w:trPr>
          <w:tblCellSpacing w:w="0" w:type="dxa"/>
        </w:trPr>
        <w:tc>
          <w:tcPr>
            <w:tcW w:w="0" w:type="auto"/>
            <w:noWrap/>
            <w:hideMark/>
          </w:tcPr>
          <w:p w14:paraId="7A8F8972" w14:textId="77777777" w:rsidR="00AB6F58" w:rsidRPr="00DB4B27" w:rsidRDefault="00AB6F58" w:rsidP="000E4EB0">
            <w:pPr>
              <w:pStyle w:val="NoSpacing"/>
              <w:rPr>
                <w:rFonts w:ascii="Helvetica" w:hAnsi="Helvetica" w:cs="Helvetica"/>
                <w:b/>
                <w:bCs/>
                <w:color w:val="222222"/>
              </w:rPr>
            </w:pPr>
            <w:r w:rsidRPr="00DB4B27">
              <w:rPr>
                <w:rFonts w:ascii="Helvetica" w:hAnsi="Helvetica" w:cs="Helvetica"/>
                <w:b/>
                <w:bCs/>
                <w:color w:val="222222"/>
              </w:rPr>
              <w:t>Eligible Applicants:</w:t>
            </w:r>
          </w:p>
        </w:tc>
        <w:tc>
          <w:tcPr>
            <w:tcW w:w="5000" w:type="pct"/>
            <w:vAlign w:val="center"/>
            <w:hideMark/>
          </w:tcPr>
          <w:p w14:paraId="6F98E2C8" w14:textId="77777777" w:rsidR="00AB6F58" w:rsidRPr="00DB4B27" w:rsidRDefault="00AB6F58" w:rsidP="000E4EB0">
            <w:pPr>
              <w:pStyle w:val="NoSpacing"/>
              <w:rPr>
                <w:rFonts w:ascii="Helvetica" w:hAnsi="Helvetica" w:cs="Helvetica"/>
                <w:color w:val="222222"/>
              </w:rPr>
            </w:pPr>
            <w:r w:rsidRPr="00DB4B27">
              <w:rPr>
                <w:rFonts w:ascii="Helvetica" w:hAnsi="Helvetica" w:cs="Helvetica"/>
                <w:color w:val="222222"/>
              </w:rPr>
              <w:t>Independent school districts</w:t>
            </w:r>
            <w:r w:rsidRPr="00DB4B27">
              <w:rPr>
                <w:rFonts w:ascii="Helvetica" w:hAnsi="Helvetica" w:cs="Helvetica"/>
                <w:color w:val="222222"/>
              </w:rPr>
              <w:br/>
              <w:t>Nonprofits that do not have a 501(c)(3) status with the IRS, other than institutions of higher education</w:t>
            </w:r>
            <w:r w:rsidRPr="00DB4B27">
              <w:rPr>
                <w:rFonts w:ascii="Helvetica" w:hAnsi="Helvetica" w:cs="Helvetica"/>
                <w:color w:val="222222"/>
              </w:rPr>
              <w:br/>
              <w:t>Native American tribal organizations (other than Federally recognized tribal governments)</w:t>
            </w:r>
            <w:r w:rsidRPr="00DB4B27">
              <w:rPr>
                <w:rFonts w:ascii="Helvetica" w:hAnsi="Helvetica" w:cs="Helvetica"/>
                <w:color w:val="222222"/>
              </w:rPr>
              <w:br/>
              <w:t>Native American tribal governments (Federally recognized)</w:t>
            </w:r>
            <w:r w:rsidRPr="00DB4B27">
              <w:rPr>
                <w:rFonts w:ascii="Helvetica" w:hAnsi="Helvetica" w:cs="Helvetica"/>
                <w:color w:val="222222"/>
              </w:rPr>
              <w:br/>
              <w:t>Special district governments</w:t>
            </w:r>
            <w:r w:rsidRPr="00DB4B27">
              <w:rPr>
                <w:rFonts w:ascii="Helvetica" w:hAnsi="Helvetica" w:cs="Helvetica"/>
                <w:color w:val="222222"/>
              </w:rPr>
              <w:br/>
              <w:t>Public and State controlled institutions of higher education</w:t>
            </w:r>
            <w:r w:rsidRPr="00DB4B27">
              <w:rPr>
                <w:rFonts w:ascii="Helvetica" w:hAnsi="Helvetica" w:cs="Helvetica"/>
                <w:color w:val="222222"/>
              </w:rPr>
              <w:br/>
              <w:t>Small businesses</w:t>
            </w:r>
            <w:r w:rsidRPr="00DB4B27">
              <w:rPr>
                <w:rFonts w:ascii="Helvetica" w:hAnsi="Helvetica" w:cs="Helvetica"/>
                <w:color w:val="222222"/>
              </w:rPr>
              <w:br/>
              <w:t>Nonprofits having a 501(c)(3) status with the IRS, other than institutions of higher education</w:t>
            </w:r>
            <w:r w:rsidRPr="00DB4B27">
              <w:rPr>
                <w:rFonts w:ascii="Helvetica" w:hAnsi="Helvetica" w:cs="Helvetica"/>
                <w:color w:val="222222"/>
              </w:rPr>
              <w:br/>
              <w:t>State governments</w:t>
            </w:r>
            <w:r w:rsidRPr="00DB4B27">
              <w:rPr>
                <w:rFonts w:ascii="Helvetica" w:hAnsi="Helvetica" w:cs="Helvetica"/>
                <w:color w:val="222222"/>
              </w:rPr>
              <w:br/>
              <w:t>City or township governments</w:t>
            </w:r>
            <w:r w:rsidRPr="00DB4B27">
              <w:rPr>
                <w:rFonts w:ascii="Helvetica" w:hAnsi="Helvetica" w:cs="Helvetica"/>
                <w:color w:val="222222"/>
              </w:rPr>
              <w:br/>
              <w:t>For profit organizations other than small businesses</w:t>
            </w:r>
            <w:r w:rsidRPr="00DB4B27">
              <w:rPr>
                <w:rFonts w:ascii="Helvetica" w:hAnsi="Helvetica" w:cs="Helvetica"/>
                <w:color w:val="222222"/>
              </w:rPr>
              <w:br/>
              <w:t>County governments</w:t>
            </w:r>
            <w:r w:rsidRPr="00DB4B27">
              <w:rPr>
                <w:rFonts w:ascii="Helvetica" w:hAnsi="Helvetica" w:cs="Helvetica"/>
                <w:color w:val="222222"/>
              </w:rPr>
              <w:br/>
              <w:t>Private institutions of higher education</w:t>
            </w:r>
          </w:p>
        </w:tc>
      </w:tr>
      <w:tr w:rsidR="00AB6F58" w:rsidRPr="00DB4B27" w14:paraId="6F9678F3" w14:textId="77777777" w:rsidTr="000E4EB0">
        <w:trPr>
          <w:tblCellSpacing w:w="0" w:type="dxa"/>
        </w:trPr>
        <w:tc>
          <w:tcPr>
            <w:tcW w:w="0" w:type="auto"/>
            <w:noWrap/>
            <w:hideMark/>
          </w:tcPr>
          <w:p w14:paraId="741BEF15" w14:textId="77777777" w:rsidR="00AB6F58" w:rsidRPr="00DB4B27" w:rsidRDefault="00AB6F58" w:rsidP="000E4EB0">
            <w:pPr>
              <w:pStyle w:val="NoSpacing"/>
              <w:rPr>
                <w:rFonts w:ascii="Helvetica" w:hAnsi="Helvetica" w:cs="Helvetica"/>
                <w:b/>
                <w:bCs/>
                <w:color w:val="222222"/>
              </w:rPr>
            </w:pPr>
            <w:r w:rsidRPr="00DB4B27">
              <w:rPr>
                <w:rFonts w:ascii="Helvetica" w:hAnsi="Helvetica" w:cs="Helvetica"/>
                <w:b/>
                <w:bCs/>
                <w:color w:val="222222"/>
              </w:rPr>
              <w:t>Additional Information on Eligibility:</w:t>
            </w:r>
          </w:p>
        </w:tc>
        <w:tc>
          <w:tcPr>
            <w:tcW w:w="5000" w:type="pct"/>
            <w:vAlign w:val="center"/>
            <w:hideMark/>
          </w:tcPr>
          <w:p w14:paraId="6EAFF6A8" w14:textId="77777777" w:rsidR="00AB6F58" w:rsidRPr="00DB4B27" w:rsidRDefault="00AB6F58" w:rsidP="000E4EB0">
            <w:pPr>
              <w:pStyle w:val="NoSpacing"/>
              <w:rPr>
                <w:rFonts w:ascii="Helvetica" w:hAnsi="Helvetica" w:cs="Helvetica"/>
                <w:color w:val="222222"/>
              </w:rPr>
            </w:pPr>
            <w:r w:rsidRPr="00DB4B27">
              <w:rPr>
                <w:rFonts w:ascii="Helvetica" w:hAnsi="Helvetica" w:cs="Helvetica"/>
                <w:color w:val="222222"/>
              </w:rPr>
              <w:t> </w:t>
            </w:r>
          </w:p>
        </w:tc>
      </w:tr>
    </w:tbl>
    <w:p w14:paraId="7AAAEE19" w14:textId="77777777" w:rsidR="00AB6F58" w:rsidRPr="00DB4B27" w:rsidRDefault="00AB6F58" w:rsidP="00AB6F58">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3"/>
        <w:gridCol w:w="7487"/>
      </w:tblGrid>
      <w:tr w:rsidR="00AB6F58" w:rsidRPr="00DB4B27" w14:paraId="1209729D" w14:textId="77777777" w:rsidTr="000E4EB0">
        <w:trPr>
          <w:tblCellSpacing w:w="0" w:type="dxa"/>
        </w:trPr>
        <w:tc>
          <w:tcPr>
            <w:tcW w:w="0" w:type="auto"/>
            <w:noWrap/>
            <w:hideMark/>
          </w:tcPr>
          <w:p w14:paraId="0A7D1D9C" w14:textId="77777777" w:rsidR="00AB6F58" w:rsidRPr="00DB4B27" w:rsidRDefault="00AB6F58" w:rsidP="000E4EB0">
            <w:pPr>
              <w:pStyle w:val="NoSpacing"/>
              <w:rPr>
                <w:rFonts w:ascii="Helvetica" w:hAnsi="Helvetica" w:cs="Helvetica"/>
                <w:b/>
                <w:bCs/>
                <w:color w:val="222222"/>
              </w:rPr>
            </w:pPr>
            <w:r w:rsidRPr="00DB4B27">
              <w:rPr>
                <w:rFonts w:ascii="Helvetica" w:hAnsi="Helvetica" w:cs="Helvetica"/>
                <w:b/>
                <w:bCs/>
                <w:color w:val="222222"/>
              </w:rPr>
              <w:t>Agency Name:</w:t>
            </w:r>
          </w:p>
        </w:tc>
        <w:tc>
          <w:tcPr>
            <w:tcW w:w="5000" w:type="pct"/>
            <w:vAlign w:val="center"/>
            <w:hideMark/>
          </w:tcPr>
          <w:p w14:paraId="7CE5AC21" w14:textId="77777777" w:rsidR="00AB6F58" w:rsidRPr="00DB4B27" w:rsidRDefault="00AB6F58" w:rsidP="000E4EB0">
            <w:pPr>
              <w:pStyle w:val="NoSpacing"/>
              <w:rPr>
                <w:rFonts w:ascii="Helvetica" w:hAnsi="Helvetica" w:cs="Helvetica"/>
                <w:color w:val="222222"/>
              </w:rPr>
            </w:pPr>
            <w:r w:rsidRPr="00DB4B27">
              <w:rPr>
                <w:rFonts w:ascii="Helvetica" w:hAnsi="Helvetica" w:cs="Helvetica"/>
                <w:color w:val="222222"/>
              </w:rPr>
              <w:t>Forest Service</w:t>
            </w:r>
          </w:p>
        </w:tc>
      </w:tr>
      <w:tr w:rsidR="00AB6F58" w:rsidRPr="00DB4B27" w14:paraId="10240E97" w14:textId="77777777" w:rsidTr="000E4EB0">
        <w:trPr>
          <w:tblCellSpacing w:w="0" w:type="dxa"/>
        </w:trPr>
        <w:tc>
          <w:tcPr>
            <w:tcW w:w="0" w:type="auto"/>
            <w:noWrap/>
            <w:hideMark/>
          </w:tcPr>
          <w:p w14:paraId="0F7EB7FF" w14:textId="77777777" w:rsidR="00AB6F58" w:rsidRPr="00DB4B27" w:rsidRDefault="00AB6F58" w:rsidP="000E4EB0">
            <w:pPr>
              <w:pStyle w:val="NoSpacing"/>
              <w:rPr>
                <w:rFonts w:ascii="Helvetica" w:hAnsi="Helvetica" w:cs="Helvetica"/>
                <w:b/>
                <w:bCs/>
                <w:color w:val="222222"/>
              </w:rPr>
            </w:pPr>
            <w:r w:rsidRPr="00DB4B27">
              <w:rPr>
                <w:rFonts w:ascii="Helvetica" w:hAnsi="Helvetica" w:cs="Helvetica"/>
                <w:b/>
                <w:bCs/>
                <w:color w:val="222222"/>
              </w:rPr>
              <w:t>Description:</w:t>
            </w:r>
          </w:p>
        </w:tc>
        <w:tc>
          <w:tcPr>
            <w:tcW w:w="5000" w:type="pct"/>
            <w:vAlign w:val="center"/>
            <w:hideMark/>
          </w:tcPr>
          <w:p w14:paraId="0B6565A4" w14:textId="77777777" w:rsidR="00AB6F58" w:rsidRPr="00DB4B27" w:rsidRDefault="00AB6F58" w:rsidP="000E4EB0">
            <w:pPr>
              <w:pStyle w:val="NoSpacing"/>
              <w:rPr>
                <w:rFonts w:ascii="Helvetica" w:hAnsi="Helvetica" w:cs="Helvetica"/>
                <w:color w:val="222222"/>
              </w:rPr>
            </w:pPr>
            <w:r w:rsidRPr="00DB4B27">
              <w:rPr>
                <w:rFonts w:ascii="Helvetica" w:hAnsi="Helvetica" w:cs="Helvetica"/>
                <w:color w:val="222222"/>
              </w:rPr>
              <w:t xml:space="preserve">This notice of funding opportunity (NOFO) is the first in an anticipated series of Landowner Support for Forest Resilience NOFOs. Landowner Support for Forest Resilience is currently funded by four Inflation Reduction Act (IRA) provisions (Public Law No: 117-169. Subtitle D, Sec. 23002(a) (1 ), (2), (3), and (4)), which encompass cost share and payment incentives for forestry practices and support participation of underserved landowners and small-acreage landowners (owning less than 2,500 acres) in emerging private markets for climate mitigation or forest resilience. Landowner Support for Forest Resilience falls under the USDA Forest Service's existing Landscape Scale Restoration Program, as authorized under Section 13A of the Cooperative Forestry Assistance Act of 1978 (16 U.S.C. 2109a). This program advances the Biden-Harris Administration's Justice40 Initiative. Established by Executive Order 14008 on Tackling the Climate Crisis at Home and Abroad, the Justice40 Initiative has made it a goal that 40 percent of the overall benefits of certain federal investments, </w:t>
            </w:r>
            <w:r w:rsidRPr="00DB4B27">
              <w:rPr>
                <w:rFonts w:ascii="Helvetica" w:hAnsi="Helvetica" w:cs="Helvetica"/>
                <w:color w:val="222222"/>
              </w:rPr>
              <w:lastRenderedPageBreak/>
              <w:t>such as climate, clean energy, and other areas, flow to disadvantaged communities. This notice of funding opportunity (NOFO) solicits proposals for two IRA provisions: Subtitle D, Sec. 23002 (a)(2) and Subtitle D, Sec. 23002 (a)(3). These provisions provide the USDA Forest Service with funding to:</w:t>
            </w:r>
          </w:p>
          <w:p w14:paraId="4BF8FA4D" w14:textId="77777777" w:rsidR="00AB6F58" w:rsidRPr="00DB4B27" w:rsidRDefault="00AB6F58" w:rsidP="00AB6F58">
            <w:pPr>
              <w:pStyle w:val="NoSpacing"/>
              <w:numPr>
                <w:ilvl w:val="0"/>
                <w:numId w:val="43"/>
              </w:numPr>
              <w:rPr>
                <w:rFonts w:ascii="Helvetica" w:hAnsi="Helvetica" w:cs="Helvetica"/>
                <w:color w:val="222222"/>
              </w:rPr>
            </w:pPr>
            <w:r w:rsidRPr="00DB4B27">
              <w:rPr>
                <w:rFonts w:ascii="Helvetica" w:hAnsi="Helvetica" w:cs="Helvetica"/>
                <w:color w:val="222222"/>
              </w:rPr>
              <w:t>Support the participation of underserved forest landowners in emerging private markets for climate mitigation or forest resilience.</w:t>
            </w:r>
          </w:p>
          <w:p w14:paraId="29A73EE1" w14:textId="77777777" w:rsidR="00AB6F58" w:rsidRPr="00DB4B27" w:rsidRDefault="00AB6F58" w:rsidP="00AB6F58">
            <w:pPr>
              <w:pStyle w:val="NoSpacing"/>
              <w:numPr>
                <w:ilvl w:val="0"/>
                <w:numId w:val="43"/>
              </w:numPr>
              <w:rPr>
                <w:rFonts w:ascii="Helvetica" w:hAnsi="Helvetica" w:cs="Helvetica"/>
                <w:color w:val="222222"/>
              </w:rPr>
            </w:pPr>
            <w:r w:rsidRPr="00DB4B27">
              <w:rPr>
                <w:rFonts w:ascii="Helvetica" w:hAnsi="Helvetica" w:cs="Helvetica"/>
                <w:color w:val="222222"/>
              </w:rPr>
              <w:t>Support the participation of forest landowners who own less than 2,500 acres of forest land in emerging private markets for climate mitigation or forest resilience.</w:t>
            </w:r>
          </w:p>
        </w:tc>
      </w:tr>
      <w:tr w:rsidR="00AB6F58" w:rsidRPr="00DB4B27" w14:paraId="2C83B929" w14:textId="77777777" w:rsidTr="000E4EB0">
        <w:trPr>
          <w:tblCellSpacing w:w="0" w:type="dxa"/>
        </w:trPr>
        <w:tc>
          <w:tcPr>
            <w:tcW w:w="0" w:type="auto"/>
            <w:noWrap/>
            <w:hideMark/>
          </w:tcPr>
          <w:p w14:paraId="525069F5" w14:textId="77777777" w:rsidR="00AB6F58" w:rsidRPr="00DB4B27" w:rsidRDefault="00AB6F58" w:rsidP="000E4EB0">
            <w:pPr>
              <w:pStyle w:val="NoSpacing"/>
              <w:rPr>
                <w:rFonts w:ascii="Helvetica" w:hAnsi="Helvetica" w:cs="Helvetica"/>
                <w:b/>
                <w:bCs/>
                <w:color w:val="222222"/>
              </w:rPr>
            </w:pPr>
            <w:r w:rsidRPr="00DB4B27">
              <w:rPr>
                <w:rFonts w:ascii="Helvetica" w:hAnsi="Helvetica" w:cs="Helvetica"/>
                <w:b/>
                <w:bCs/>
                <w:color w:val="222222"/>
              </w:rPr>
              <w:lastRenderedPageBreak/>
              <w:t>Link to Additional Information:</w:t>
            </w:r>
          </w:p>
        </w:tc>
        <w:tc>
          <w:tcPr>
            <w:tcW w:w="5000" w:type="pct"/>
            <w:vAlign w:val="center"/>
            <w:hideMark/>
          </w:tcPr>
          <w:p w14:paraId="71FDB132" w14:textId="77777777" w:rsidR="00AB6F58" w:rsidRPr="00DB4B27" w:rsidRDefault="000E4EB0" w:rsidP="000E4EB0">
            <w:pPr>
              <w:pStyle w:val="NoSpacing"/>
              <w:rPr>
                <w:rFonts w:ascii="Helvetica" w:hAnsi="Helvetica" w:cs="Helvetica"/>
                <w:color w:val="222222"/>
              </w:rPr>
            </w:pPr>
            <w:hyperlink r:id="rId119" w:tgtFrame="_blank" w:tooltip="Link to Additional Information" w:history="1">
              <w:r w:rsidR="00AB6F58" w:rsidRPr="00DB4B27">
                <w:rPr>
                  <w:rStyle w:val="Hyperlink"/>
                  <w:rFonts w:ascii="Helvetica" w:hAnsi="Helvetica" w:cs="Helvetica"/>
                </w:rPr>
                <w:t>USDA Forest Service, Inflation Reduction Act Forest Landowner Support</w:t>
              </w:r>
            </w:hyperlink>
          </w:p>
        </w:tc>
      </w:tr>
      <w:tr w:rsidR="00AB6F58" w:rsidRPr="00DB4B27" w14:paraId="10AB832B" w14:textId="77777777" w:rsidTr="000E4EB0">
        <w:trPr>
          <w:tblCellSpacing w:w="0" w:type="dxa"/>
        </w:trPr>
        <w:tc>
          <w:tcPr>
            <w:tcW w:w="0" w:type="auto"/>
            <w:noWrap/>
            <w:hideMark/>
          </w:tcPr>
          <w:p w14:paraId="5463263F" w14:textId="77777777" w:rsidR="00AB6F58" w:rsidRPr="00DB4B27" w:rsidRDefault="00AB6F58" w:rsidP="000E4EB0">
            <w:pPr>
              <w:pStyle w:val="NoSpacing"/>
              <w:rPr>
                <w:rFonts w:ascii="Helvetica" w:hAnsi="Helvetica" w:cs="Helvetica"/>
                <w:b/>
                <w:bCs/>
                <w:color w:val="222222"/>
              </w:rPr>
            </w:pPr>
            <w:r w:rsidRPr="00DB4B27">
              <w:rPr>
                <w:rFonts w:ascii="Helvetica" w:hAnsi="Helvetica" w:cs="Helvetica"/>
                <w:b/>
                <w:bCs/>
                <w:color w:val="222222"/>
              </w:rPr>
              <w:t>Grantor Contact Information:</w:t>
            </w:r>
          </w:p>
        </w:tc>
        <w:tc>
          <w:tcPr>
            <w:tcW w:w="5000" w:type="pct"/>
            <w:vAlign w:val="center"/>
            <w:hideMark/>
          </w:tcPr>
          <w:p w14:paraId="7ABF1C3E" w14:textId="77777777" w:rsidR="00AB6F58" w:rsidRPr="00DB4B27" w:rsidRDefault="00AB6F58" w:rsidP="000E4EB0">
            <w:pPr>
              <w:pStyle w:val="NoSpacing"/>
              <w:rPr>
                <w:rFonts w:ascii="Helvetica" w:hAnsi="Helvetica" w:cs="Helvetica"/>
                <w:color w:val="222222"/>
              </w:rPr>
            </w:pPr>
            <w:r w:rsidRPr="00DB4B27">
              <w:rPr>
                <w:rFonts w:ascii="Helvetica" w:hAnsi="Helvetica" w:cs="Helvetica"/>
                <w:color w:val="222222"/>
              </w:rPr>
              <w:t>If you have difficulty accessing the full announcement electronically, please contact:</w:t>
            </w:r>
            <w:r w:rsidRPr="00DB4B27">
              <w:rPr>
                <w:rFonts w:ascii="Helvetica" w:hAnsi="Helvetica" w:cs="Helvetica"/>
                <w:color w:val="222222"/>
              </w:rPr>
              <w:br/>
            </w:r>
            <w:r w:rsidRPr="00DB4B27">
              <w:rPr>
                <w:rFonts w:ascii="Helvetica" w:hAnsi="Helvetica" w:cs="Helvetica"/>
                <w:color w:val="222222"/>
              </w:rPr>
              <w:br/>
              <w:t>USDA Forest Service Cooperative Forestry, Forest Landowner Support</w:t>
            </w:r>
            <w:r w:rsidRPr="00DB4B27">
              <w:rPr>
                <w:rFonts w:ascii="Helvetica" w:hAnsi="Helvetica" w:cs="Helvetica"/>
                <w:color w:val="222222"/>
              </w:rPr>
              <w:br/>
            </w:r>
            <w:r w:rsidRPr="00DB4B27">
              <w:rPr>
                <w:rFonts w:ascii="Helvetica" w:hAnsi="Helvetica" w:cs="Helvetica"/>
                <w:color w:val="222222"/>
              </w:rPr>
              <w:br/>
            </w:r>
            <w:hyperlink r:id="rId120" w:history="1">
              <w:r w:rsidRPr="00DB4B27">
                <w:rPr>
                  <w:rStyle w:val="Hyperlink"/>
                  <w:rFonts w:ascii="Helvetica" w:hAnsi="Helvetica" w:cs="Helvetica"/>
                </w:rPr>
                <w:t>Forest Landowner Support Staff Mailbox</w:t>
              </w:r>
            </w:hyperlink>
          </w:p>
        </w:tc>
      </w:tr>
    </w:tbl>
    <w:p w14:paraId="1ED3B9DA" w14:textId="77777777" w:rsidR="00AB6F58" w:rsidRDefault="00AB6F58" w:rsidP="00AB6F58">
      <w:pPr>
        <w:pStyle w:val="NoSpacing"/>
        <w:pBdr>
          <w:bottom w:val="single" w:sz="6" w:space="1" w:color="auto"/>
        </w:pBdr>
        <w:rPr>
          <w:rStyle w:val="Hyperlink"/>
          <w:rFonts w:ascii="Helvetica" w:hAnsi="Helvetica" w:cs="Helvetica"/>
          <w:color w:val="1155CC"/>
          <w:sz w:val="24"/>
          <w:szCs w:val="24"/>
          <w:shd w:val="clear" w:color="auto" w:fill="FFFFFF"/>
        </w:rPr>
      </w:pPr>
      <w:r w:rsidRPr="0038480A">
        <w:rPr>
          <w:rFonts w:ascii="Helvetica" w:hAnsi="Helvetica" w:cs="Helvetica"/>
          <w:color w:val="222222"/>
          <w:sz w:val="24"/>
          <w:szCs w:val="24"/>
        </w:rPr>
        <w:br/>
      </w:r>
      <w:hyperlink r:id="rId121" w:tgtFrame="_blank" w:history="1">
        <w:r w:rsidRPr="0038480A">
          <w:rPr>
            <w:rStyle w:val="Hyperlink"/>
            <w:rFonts w:ascii="Helvetica" w:hAnsi="Helvetica" w:cs="Helvetica"/>
            <w:color w:val="1155CC"/>
            <w:sz w:val="24"/>
            <w:szCs w:val="24"/>
            <w:shd w:val="clear" w:color="auto" w:fill="FFFFFF"/>
          </w:rPr>
          <w:t>https://www.grants.gov/web/grants/view-opportunity.html?oppId=349857</w:t>
        </w:r>
      </w:hyperlink>
    </w:p>
    <w:p w14:paraId="39AD9050" w14:textId="77777777" w:rsidR="00AB6F58" w:rsidRDefault="00AB6F58" w:rsidP="00F074E2">
      <w:pPr>
        <w:widowControl w:val="0"/>
        <w:autoSpaceDE w:val="0"/>
        <w:autoSpaceDN w:val="0"/>
        <w:adjustRightInd w:val="0"/>
        <w:rPr>
          <w:rFonts w:ascii="Helvetica" w:hAnsi="Helvetica" w:cs="Helvetica"/>
          <w:b/>
        </w:rPr>
      </w:pPr>
    </w:p>
    <w:p w14:paraId="0AEA8919" w14:textId="77777777" w:rsidR="00AB6F58" w:rsidRDefault="00AB6F58" w:rsidP="00AB6F58">
      <w:pPr>
        <w:pStyle w:val="NoSpacing"/>
        <w:rPr>
          <w:rFonts w:ascii="Helvetica" w:hAnsi="Helvetica" w:cs="Helvetica"/>
          <w:color w:val="222222"/>
          <w:sz w:val="24"/>
          <w:szCs w:val="24"/>
          <w:shd w:val="clear" w:color="auto" w:fill="FFFFFF"/>
        </w:rPr>
      </w:pPr>
      <w:bookmarkStart w:id="84" w:name="AGNRCS23CIG"/>
      <w:bookmarkEnd w:id="84"/>
      <w:r w:rsidRPr="00AB6F58">
        <w:rPr>
          <w:rFonts w:ascii="Helvetica" w:hAnsi="Helvetica" w:cs="Helvetica"/>
          <w:color w:val="222222"/>
          <w:sz w:val="24"/>
          <w:szCs w:val="24"/>
          <w:highlight w:val="cyan"/>
          <w:shd w:val="clear" w:color="auto" w:fill="FFFFFF"/>
        </w:rPr>
        <w:t>Natural Resources Conservation Service</w:t>
      </w:r>
      <w:r w:rsidRPr="00AB6F58">
        <w:rPr>
          <w:rFonts w:ascii="Helvetica" w:hAnsi="Helvetica" w:cs="Helvetica"/>
          <w:color w:val="222222"/>
          <w:sz w:val="24"/>
          <w:szCs w:val="24"/>
          <w:highlight w:val="cyan"/>
        </w:rPr>
        <w:br/>
      </w:r>
      <w:r w:rsidRPr="00AB6F58">
        <w:rPr>
          <w:rFonts w:ascii="Helvetica" w:hAnsi="Helvetica" w:cs="Helvetica"/>
          <w:color w:val="222222"/>
          <w:sz w:val="24"/>
          <w:szCs w:val="24"/>
          <w:highlight w:val="cyan"/>
          <w:shd w:val="clear" w:color="auto" w:fill="FFFFFF"/>
        </w:rPr>
        <w:t>Announcement for Program Funding for NRCS’s Conservation Innovation Grants (CIG) Classic Program for Federal fiscal year (FY) 2023</w:t>
      </w:r>
      <w:r w:rsidRPr="00BC255A">
        <w:rPr>
          <w:rFonts w:ascii="Helvetica" w:hAnsi="Helvetica" w:cs="Helvetica"/>
          <w:color w:val="222222"/>
          <w:sz w:val="24"/>
          <w:szCs w:val="24"/>
        </w:rPr>
        <w:br/>
      </w:r>
      <w:r w:rsidRPr="00BC255A">
        <w:rPr>
          <w:rFonts w:ascii="Helvetica" w:hAnsi="Helvetica" w:cs="Helvetica"/>
          <w:color w:val="222222"/>
          <w:sz w:val="24"/>
          <w:szCs w:val="24"/>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B6F58" w:rsidRPr="00E21992" w14:paraId="548AF392" w14:textId="77777777" w:rsidTr="000E4EB0">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AB6F58" w:rsidRPr="00E21992" w14:paraId="45377E05" w14:textId="77777777" w:rsidTr="000E4EB0">
              <w:trPr>
                <w:tblCellSpacing w:w="0" w:type="dxa"/>
              </w:trPr>
              <w:tc>
                <w:tcPr>
                  <w:tcW w:w="1518" w:type="dxa"/>
                  <w:noWrap/>
                  <w:hideMark/>
                </w:tcPr>
                <w:p w14:paraId="629A2D5E" w14:textId="77777777" w:rsidR="00AB6F58" w:rsidRPr="00E21992" w:rsidRDefault="00AB6F58" w:rsidP="000E4EB0">
                  <w:pPr>
                    <w:pStyle w:val="NoSpacing"/>
                    <w:rPr>
                      <w:rFonts w:ascii="Helvetica" w:hAnsi="Helvetica" w:cs="Helvetica"/>
                      <w:b/>
                      <w:bCs/>
                      <w:color w:val="222222"/>
                    </w:rPr>
                  </w:pPr>
                  <w:r w:rsidRPr="00E21992">
                    <w:rPr>
                      <w:rFonts w:ascii="Helvetica" w:hAnsi="Helvetica" w:cs="Helvetica"/>
                      <w:b/>
                      <w:bCs/>
                      <w:color w:val="222222"/>
                    </w:rPr>
                    <w:t>Document Type:</w:t>
                  </w:r>
                </w:p>
              </w:tc>
              <w:tc>
                <w:tcPr>
                  <w:tcW w:w="3644" w:type="dxa"/>
                  <w:vAlign w:val="center"/>
                  <w:hideMark/>
                </w:tcPr>
                <w:p w14:paraId="4FCB4C35" w14:textId="77777777" w:rsidR="00AB6F58" w:rsidRPr="00E21992" w:rsidRDefault="00AB6F58" w:rsidP="000E4EB0">
                  <w:pPr>
                    <w:pStyle w:val="NoSpacing"/>
                    <w:rPr>
                      <w:rFonts w:ascii="Helvetica" w:hAnsi="Helvetica" w:cs="Helvetica"/>
                      <w:color w:val="222222"/>
                    </w:rPr>
                  </w:pPr>
                  <w:r w:rsidRPr="00E21992">
                    <w:rPr>
                      <w:rFonts w:ascii="Helvetica" w:hAnsi="Helvetica" w:cs="Helvetica"/>
                      <w:color w:val="222222"/>
                    </w:rPr>
                    <w:t>Grants Notice</w:t>
                  </w:r>
                </w:p>
              </w:tc>
            </w:tr>
            <w:tr w:rsidR="00AB6F58" w:rsidRPr="00E21992" w14:paraId="02CCDD32" w14:textId="77777777" w:rsidTr="000E4EB0">
              <w:trPr>
                <w:tblCellSpacing w:w="0" w:type="dxa"/>
              </w:trPr>
              <w:tc>
                <w:tcPr>
                  <w:tcW w:w="1518" w:type="dxa"/>
                  <w:noWrap/>
                  <w:hideMark/>
                </w:tcPr>
                <w:p w14:paraId="7CEA6DD0" w14:textId="77777777" w:rsidR="00AB6F58" w:rsidRPr="00E21992" w:rsidRDefault="00AB6F58" w:rsidP="000E4EB0">
                  <w:pPr>
                    <w:pStyle w:val="NoSpacing"/>
                    <w:rPr>
                      <w:rFonts w:ascii="Helvetica" w:hAnsi="Helvetica" w:cs="Helvetica"/>
                      <w:b/>
                      <w:bCs/>
                      <w:color w:val="222222"/>
                    </w:rPr>
                  </w:pPr>
                  <w:r w:rsidRPr="00E21992">
                    <w:rPr>
                      <w:rFonts w:ascii="Helvetica" w:hAnsi="Helvetica" w:cs="Helvetica"/>
                      <w:b/>
                      <w:bCs/>
                      <w:color w:val="222222"/>
                    </w:rPr>
                    <w:t>Funding Opportunity Number:</w:t>
                  </w:r>
                </w:p>
              </w:tc>
              <w:tc>
                <w:tcPr>
                  <w:tcW w:w="3644" w:type="dxa"/>
                  <w:vAlign w:val="center"/>
                  <w:hideMark/>
                </w:tcPr>
                <w:p w14:paraId="4883C943" w14:textId="77777777" w:rsidR="00AB6F58" w:rsidRPr="00E21992" w:rsidRDefault="00AB6F58" w:rsidP="000E4EB0">
                  <w:pPr>
                    <w:pStyle w:val="NoSpacing"/>
                    <w:rPr>
                      <w:rFonts w:ascii="Helvetica" w:hAnsi="Helvetica" w:cs="Helvetica"/>
                      <w:color w:val="222222"/>
                    </w:rPr>
                  </w:pPr>
                  <w:r w:rsidRPr="00E21992">
                    <w:rPr>
                      <w:rFonts w:ascii="Helvetica" w:hAnsi="Helvetica" w:cs="Helvetica"/>
                      <w:color w:val="222222"/>
                    </w:rPr>
                    <w:t>USDA-NRCS-NHQ-CIGCLASSIC-23-NOFO0001311</w:t>
                  </w:r>
                </w:p>
              </w:tc>
            </w:tr>
            <w:tr w:rsidR="00AB6F58" w:rsidRPr="00E21992" w14:paraId="4391B00D" w14:textId="77777777" w:rsidTr="000E4EB0">
              <w:trPr>
                <w:tblCellSpacing w:w="0" w:type="dxa"/>
              </w:trPr>
              <w:tc>
                <w:tcPr>
                  <w:tcW w:w="1518" w:type="dxa"/>
                  <w:noWrap/>
                  <w:hideMark/>
                </w:tcPr>
                <w:p w14:paraId="084E7014" w14:textId="77777777" w:rsidR="00AB6F58" w:rsidRPr="00E21992" w:rsidRDefault="00AB6F58" w:rsidP="000E4EB0">
                  <w:pPr>
                    <w:pStyle w:val="NoSpacing"/>
                    <w:rPr>
                      <w:rFonts w:ascii="Helvetica" w:hAnsi="Helvetica" w:cs="Helvetica"/>
                      <w:b/>
                      <w:bCs/>
                      <w:color w:val="222222"/>
                    </w:rPr>
                  </w:pPr>
                  <w:r w:rsidRPr="00E21992">
                    <w:rPr>
                      <w:rFonts w:ascii="Helvetica" w:hAnsi="Helvetica" w:cs="Helvetica"/>
                      <w:b/>
                      <w:bCs/>
                      <w:color w:val="222222"/>
                    </w:rPr>
                    <w:t>Funding Opportunity Title:</w:t>
                  </w:r>
                </w:p>
              </w:tc>
              <w:tc>
                <w:tcPr>
                  <w:tcW w:w="3644" w:type="dxa"/>
                  <w:vAlign w:val="center"/>
                  <w:hideMark/>
                </w:tcPr>
                <w:p w14:paraId="442E697D" w14:textId="77777777" w:rsidR="00AB6F58" w:rsidRPr="00E21992" w:rsidRDefault="00AB6F58" w:rsidP="000E4EB0">
                  <w:pPr>
                    <w:pStyle w:val="NoSpacing"/>
                    <w:rPr>
                      <w:rFonts w:ascii="Helvetica" w:hAnsi="Helvetica" w:cs="Helvetica"/>
                      <w:color w:val="222222"/>
                    </w:rPr>
                  </w:pPr>
                  <w:r w:rsidRPr="00E21992">
                    <w:rPr>
                      <w:rFonts w:ascii="Helvetica" w:hAnsi="Helvetica" w:cs="Helvetica"/>
                      <w:color w:val="222222"/>
                    </w:rPr>
                    <w:t>Announcement for Program Funding for NRCS’s Conservation Innovation Grants (CIG) Classic Program for Federal fiscal year (FY) 2023</w:t>
                  </w:r>
                </w:p>
              </w:tc>
            </w:tr>
            <w:tr w:rsidR="00AB6F58" w:rsidRPr="00E21992" w14:paraId="49F9518A" w14:textId="77777777" w:rsidTr="000E4EB0">
              <w:trPr>
                <w:tblCellSpacing w:w="0" w:type="dxa"/>
              </w:trPr>
              <w:tc>
                <w:tcPr>
                  <w:tcW w:w="1518" w:type="dxa"/>
                  <w:noWrap/>
                  <w:hideMark/>
                </w:tcPr>
                <w:p w14:paraId="471BB080" w14:textId="77777777" w:rsidR="00AB6F58" w:rsidRPr="00E21992" w:rsidRDefault="00AB6F58" w:rsidP="000E4EB0">
                  <w:pPr>
                    <w:pStyle w:val="NoSpacing"/>
                    <w:rPr>
                      <w:rFonts w:ascii="Helvetica" w:hAnsi="Helvetica" w:cs="Helvetica"/>
                      <w:b/>
                      <w:bCs/>
                      <w:color w:val="222222"/>
                    </w:rPr>
                  </w:pPr>
                  <w:r w:rsidRPr="00E21992">
                    <w:rPr>
                      <w:rFonts w:ascii="Helvetica" w:hAnsi="Helvetica" w:cs="Helvetica"/>
                      <w:b/>
                      <w:bCs/>
                      <w:color w:val="222222"/>
                    </w:rPr>
                    <w:t>Opportunity Category:</w:t>
                  </w:r>
                </w:p>
              </w:tc>
              <w:tc>
                <w:tcPr>
                  <w:tcW w:w="3644" w:type="dxa"/>
                  <w:vAlign w:val="center"/>
                  <w:hideMark/>
                </w:tcPr>
                <w:p w14:paraId="0C4EE6CF" w14:textId="77777777" w:rsidR="00AB6F58" w:rsidRPr="00E21992" w:rsidRDefault="00AB6F58" w:rsidP="000E4EB0">
                  <w:pPr>
                    <w:pStyle w:val="NoSpacing"/>
                    <w:rPr>
                      <w:rFonts w:ascii="Helvetica" w:hAnsi="Helvetica" w:cs="Helvetica"/>
                      <w:color w:val="222222"/>
                    </w:rPr>
                  </w:pPr>
                  <w:r w:rsidRPr="00E21992">
                    <w:rPr>
                      <w:rFonts w:ascii="Helvetica" w:hAnsi="Helvetica" w:cs="Helvetica"/>
                      <w:color w:val="222222"/>
                    </w:rPr>
                    <w:t>Discretionary</w:t>
                  </w:r>
                </w:p>
              </w:tc>
            </w:tr>
            <w:tr w:rsidR="00AB6F58" w:rsidRPr="00E21992" w14:paraId="42133288" w14:textId="77777777" w:rsidTr="000E4EB0">
              <w:trPr>
                <w:tblCellSpacing w:w="0" w:type="dxa"/>
              </w:trPr>
              <w:tc>
                <w:tcPr>
                  <w:tcW w:w="1518" w:type="dxa"/>
                  <w:noWrap/>
                  <w:hideMark/>
                </w:tcPr>
                <w:p w14:paraId="7CB9F9C4" w14:textId="77777777" w:rsidR="00AB6F58" w:rsidRPr="00E21992" w:rsidRDefault="00AB6F58" w:rsidP="000E4EB0">
                  <w:pPr>
                    <w:pStyle w:val="NoSpacing"/>
                    <w:rPr>
                      <w:rFonts w:ascii="Helvetica" w:hAnsi="Helvetica" w:cs="Helvetica"/>
                      <w:b/>
                      <w:bCs/>
                      <w:color w:val="222222"/>
                    </w:rPr>
                  </w:pPr>
                  <w:r w:rsidRPr="00E21992">
                    <w:rPr>
                      <w:rFonts w:ascii="Helvetica" w:hAnsi="Helvetica" w:cs="Helvetica"/>
                      <w:b/>
                      <w:bCs/>
                      <w:color w:val="222222"/>
                    </w:rPr>
                    <w:t>Opportunity Category Explanation:</w:t>
                  </w:r>
                </w:p>
              </w:tc>
              <w:tc>
                <w:tcPr>
                  <w:tcW w:w="3644" w:type="dxa"/>
                  <w:vAlign w:val="center"/>
                  <w:hideMark/>
                </w:tcPr>
                <w:p w14:paraId="05AFBDDB" w14:textId="77777777" w:rsidR="00AB6F58" w:rsidRPr="00E21992" w:rsidRDefault="00AB6F58" w:rsidP="000E4EB0">
                  <w:pPr>
                    <w:pStyle w:val="NoSpacing"/>
                    <w:rPr>
                      <w:rFonts w:ascii="Helvetica" w:hAnsi="Helvetica" w:cs="Helvetica"/>
                      <w:color w:val="222222"/>
                    </w:rPr>
                  </w:pPr>
                  <w:r w:rsidRPr="00E21992">
                    <w:rPr>
                      <w:rFonts w:ascii="Helvetica" w:hAnsi="Helvetica" w:cs="Helvetica"/>
                      <w:color w:val="222222"/>
                    </w:rPr>
                    <w:t> </w:t>
                  </w:r>
                </w:p>
              </w:tc>
            </w:tr>
            <w:tr w:rsidR="00AB6F58" w:rsidRPr="00E21992" w14:paraId="3FD1F604" w14:textId="77777777" w:rsidTr="000E4EB0">
              <w:trPr>
                <w:tblCellSpacing w:w="0" w:type="dxa"/>
              </w:trPr>
              <w:tc>
                <w:tcPr>
                  <w:tcW w:w="1518" w:type="dxa"/>
                  <w:noWrap/>
                  <w:hideMark/>
                </w:tcPr>
                <w:p w14:paraId="7586592E" w14:textId="77777777" w:rsidR="00AB6F58" w:rsidRPr="00E21992" w:rsidRDefault="00AB6F58" w:rsidP="000E4EB0">
                  <w:pPr>
                    <w:pStyle w:val="NoSpacing"/>
                    <w:rPr>
                      <w:rFonts w:ascii="Helvetica" w:hAnsi="Helvetica" w:cs="Helvetica"/>
                      <w:b/>
                      <w:bCs/>
                      <w:color w:val="222222"/>
                    </w:rPr>
                  </w:pPr>
                  <w:r w:rsidRPr="00E21992">
                    <w:rPr>
                      <w:rFonts w:ascii="Helvetica" w:hAnsi="Helvetica" w:cs="Helvetica"/>
                      <w:b/>
                      <w:bCs/>
                      <w:color w:val="222222"/>
                    </w:rPr>
                    <w:t>Funding Instrument Type:</w:t>
                  </w:r>
                </w:p>
              </w:tc>
              <w:tc>
                <w:tcPr>
                  <w:tcW w:w="3644" w:type="dxa"/>
                  <w:vAlign w:val="center"/>
                  <w:hideMark/>
                </w:tcPr>
                <w:p w14:paraId="3E182861" w14:textId="77777777" w:rsidR="00AB6F58" w:rsidRPr="00E21992" w:rsidRDefault="00AB6F58" w:rsidP="000E4EB0">
                  <w:pPr>
                    <w:pStyle w:val="NoSpacing"/>
                    <w:rPr>
                      <w:rFonts w:ascii="Helvetica" w:hAnsi="Helvetica" w:cs="Helvetica"/>
                      <w:color w:val="222222"/>
                    </w:rPr>
                  </w:pPr>
                  <w:r w:rsidRPr="00E21992">
                    <w:rPr>
                      <w:rFonts w:ascii="Helvetica" w:hAnsi="Helvetica" w:cs="Helvetica"/>
                      <w:color w:val="222222"/>
                    </w:rPr>
                    <w:t>Grant</w:t>
                  </w:r>
                </w:p>
              </w:tc>
            </w:tr>
            <w:tr w:rsidR="00AB6F58" w:rsidRPr="00E21992" w14:paraId="27F030AC" w14:textId="77777777" w:rsidTr="000E4EB0">
              <w:trPr>
                <w:tblCellSpacing w:w="0" w:type="dxa"/>
              </w:trPr>
              <w:tc>
                <w:tcPr>
                  <w:tcW w:w="1518" w:type="dxa"/>
                  <w:noWrap/>
                  <w:hideMark/>
                </w:tcPr>
                <w:p w14:paraId="74D7DD0E" w14:textId="77777777" w:rsidR="00AB6F58" w:rsidRPr="00E21992" w:rsidRDefault="00AB6F58" w:rsidP="000E4EB0">
                  <w:pPr>
                    <w:pStyle w:val="NoSpacing"/>
                    <w:rPr>
                      <w:rFonts w:ascii="Helvetica" w:hAnsi="Helvetica" w:cs="Helvetica"/>
                      <w:b/>
                      <w:bCs/>
                      <w:color w:val="222222"/>
                    </w:rPr>
                  </w:pPr>
                  <w:r w:rsidRPr="00E21992">
                    <w:rPr>
                      <w:rFonts w:ascii="Helvetica" w:hAnsi="Helvetica" w:cs="Helvetica"/>
                      <w:b/>
                      <w:bCs/>
                      <w:color w:val="222222"/>
                    </w:rPr>
                    <w:t>Category of Funding Activity:</w:t>
                  </w:r>
                </w:p>
              </w:tc>
              <w:tc>
                <w:tcPr>
                  <w:tcW w:w="3644" w:type="dxa"/>
                  <w:vAlign w:val="center"/>
                  <w:hideMark/>
                </w:tcPr>
                <w:p w14:paraId="1848479E" w14:textId="77777777" w:rsidR="00AB6F58" w:rsidRPr="00E21992" w:rsidRDefault="00AB6F58" w:rsidP="000E4EB0">
                  <w:pPr>
                    <w:pStyle w:val="NoSpacing"/>
                    <w:rPr>
                      <w:rFonts w:ascii="Helvetica" w:hAnsi="Helvetica" w:cs="Helvetica"/>
                      <w:color w:val="222222"/>
                    </w:rPr>
                  </w:pPr>
                  <w:r w:rsidRPr="00E21992">
                    <w:rPr>
                      <w:rFonts w:ascii="Helvetica" w:hAnsi="Helvetica" w:cs="Helvetica"/>
                      <w:color w:val="222222"/>
                    </w:rPr>
                    <w:t>Agriculture</w:t>
                  </w:r>
                  <w:r w:rsidRPr="00E21992">
                    <w:rPr>
                      <w:rFonts w:ascii="Helvetica" w:hAnsi="Helvetica" w:cs="Helvetica"/>
                      <w:color w:val="222222"/>
                    </w:rPr>
                    <w:br/>
                    <w:t>Business and Commerce</w:t>
                  </w:r>
                  <w:r w:rsidRPr="00E21992">
                    <w:rPr>
                      <w:rFonts w:ascii="Helvetica" w:hAnsi="Helvetica" w:cs="Helvetica"/>
                      <w:color w:val="222222"/>
                    </w:rPr>
                    <w:br/>
                    <w:t>Energy</w:t>
                  </w:r>
                  <w:r w:rsidRPr="00E21992">
                    <w:rPr>
                      <w:rFonts w:ascii="Helvetica" w:hAnsi="Helvetica" w:cs="Helvetica"/>
                      <w:color w:val="222222"/>
                    </w:rPr>
                    <w:br/>
                    <w:t>Environment</w:t>
                  </w:r>
                  <w:r w:rsidRPr="00E21992">
                    <w:rPr>
                      <w:rFonts w:ascii="Helvetica" w:hAnsi="Helvetica" w:cs="Helvetica"/>
                      <w:color w:val="222222"/>
                    </w:rPr>
                    <w:br/>
                    <w:t>Natural Resources</w:t>
                  </w:r>
                  <w:r w:rsidRPr="00E21992">
                    <w:rPr>
                      <w:rFonts w:ascii="Helvetica" w:hAnsi="Helvetica" w:cs="Helvetica"/>
                      <w:color w:val="222222"/>
                    </w:rPr>
                    <w:br/>
                    <w:t>Science and Technology and other Research and Development</w:t>
                  </w:r>
                </w:p>
              </w:tc>
            </w:tr>
            <w:tr w:rsidR="00AB6F58" w:rsidRPr="00E21992" w14:paraId="3CD923F4" w14:textId="77777777" w:rsidTr="000E4EB0">
              <w:trPr>
                <w:tblCellSpacing w:w="0" w:type="dxa"/>
              </w:trPr>
              <w:tc>
                <w:tcPr>
                  <w:tcW w:w="1518" w:type="dxa"/>
                  <w:noWrap/>
                  <w:hideMark/>
                </w:tcPr>
                <w:p w14:paraId="4487F9C5" w14:textId="77777777" w:rsidR="00AB6F58" w:rsidRPr="00E21992" w:rsidRDefault="00AB6F58" w:rsidP="000E4EB0">
                  <w:pPr>
                    <w:pStyle w:val="NoSpacing"/>
                    <w:rPr>
                      <w:rFonts w:ascii="Helvetica" w:hAnsi="Helvetica" w:cs="Helvetica"/>
                      <w:b/>
                      <w:bCs/>
                      <w:color w:val="222222"/>
                    </w:rPr>
                  </w:pPr>
                  <w:r w:rsidRPr="00E21992">
                    <w:rPr>
                      <w:rFonts w:ascii="Helvetica" w:hAnsi="Helvetica" w:cs="Helvetica"/>
                      <w:b/>
                      <w:bCs/>
                      <w:color w:val="222222"/>
                    </w:rPr>
                    <w:lastRenderedPageBreak/>
                    <w:t>Category Explanation:</w:t>
                  </w:r>
                </w:p>
              </w:tc>
              <w:tc>
                <w:tcPr>
                  <w:tcW w:w="3644" w:type="dxa"/>
                  <w:vAlign w:val="center"/>
                  <w:hideMark/>
                </w:tcPr>
                <w:p w14:paraId="2F85D8C1" w14:textId="77777777" w:rsidR="00AB6F58" w:rsidRPr="00E21992" w:rsidRDefault="00AB6F58" w:rsidP="000E4EB0">
                  <w:pPr>
                    <w:pStyle w:val="NoSpacing"/>
                    <w:rPr>
                      <w:rFonts w:ascii="Helvetica" w:hAnsi="Helvetica" w:cs="Helvetica"/>
                      <w:color w:val="222222"/>
                    </w:rPr>
                  </w:pPr>
                  <w:r w:rsidRPr="00E21992">
                    <w:rPr>
                      <w:rFonts w:ascii="Helvetica" w:hAnsi="Helvetica" w:cs="Helvetica"/>
                      <w:color w:val="222222"/>
                    </w:rPr>
                    <w:t> </w:t>
                  </w:r>
                </w:p>
              </w:tc>
            </w:tr>
            <w:tr w:rsidR="00AB6F58" w:rsidRPr="00E21992" w14:paraId="467D5B28" w14:textId="77777777" w:rsidTr="000E4EB0">
              <w:trPr>
                <w:tblCellSpacing w:w="0" w:type="dxa"/>
              </w:trPr>
              <w:tc>
                <w:tcPr>
                  <w:tcW w:w="1518" w:type="dxa"/>
                  <w:noWrap/>
                  <w:hideMark/>
                </w:tcPr>
                <w:p w14:paraId="71451830" w14:textId="77777777" w:rsidR="00AB6F58" w:rsidRPr="00E21992" w:rsidRDefault="00AB6F58" w:rsidP="000E4EB0">
                  <w:pPr>
                    <w:pStyle w:val="NoSpacing"/>
                    <w:rPr>
                      <w:rFonts w:ascii="Helvetica" w:hAnsi="Helvetica" w:cs="Helvetica"/>
                      <w:b/>
                      <w:bCs/>
                      <w:color w:val="222222"/>
                    </w:rPr>
                  </w:pPr>
                  <w:r w:rsidRPr="00E21992">
                    <w:rPr>
                      <w:rFonts w:ascii="Helvetica" w:hAnsi="Helvetica" w:cs="Helvetica"/>
                      <w:b/>
                      <w:bCs/>
                      <w:color w:val="222222"/>
                    </w:rPr>
                    <w:t>Expected Number of Awards:</w:t>
                  </w:r>
                </w:p>
              </w:tc>
              <w:tc>
                <w:tcPr>
                  <w:tcW w:w="3644" w:type="dxa"/>
                  <w:vAlign w:val="center"/>
                  <w:hideMark/>
                </w:tcPr>
                <w:p w14:paraId="02BDCD65" w14:textId="77777777" w:rsidR="00AB6F58" w:rsidRPr="00E21992" w:rsidRDefault="00AB6F58" w:rsidP="000E4EB0">
                  <w:pPr>
                    <w:pStyle w:val="NoSpacing"/>
                    <w:rPr>
                      <w:rFonts w:ascii="Helvetica" w:hAnsi="Helvetica" w:cs="Helvetica"/>
                      <w:color w:val="222222"/>
                    </w:rPr>
                  </w:pPr>
                  <w:r w:rsidRPr="00E21992">
                    <w:rPr>
                      <w:rFonts w:ascii="Helvetica" w:hAnsi="Helvetica" w:cs="Helvetica"/>
                      <w:color w:val="222222"/>
                    </w:rPr>
                    <w:t>17</w:t>
                  </w:r>
                </w:p>
              </w:tc>
            </w:tr>
            <w:tr w:rsidR="00AB6F58" w:rsidRPr="00E21992" w14:paraId="740EF82D" w14:textId="77777777" w:rsidTr="000E4EB0">
              <w:trPr>
                <w:tblCellSpacing w:w="0" w:type="dxa"/>
              </w:trPr>
              <w:tc>
                <w:tcPr>
                  <w:tcW w:w="1518" w:type="dxa"/>
                  <w:noWrap/>
                  <w:hideMark/>
                </w:tcPr>
                <w:p w14:paraId="521EE19A" w14:textId="77777777" w:rsidR="00AB6F58" w:rsidRPr="00E21992" w:rsidRDefault="00AB6F58" w:rsidP="000E4EB0">
                  <w:pPr>
                    <w:pStyle w:val="NoSpacing"/>
                    <w:rPr>
                      <w:rFonts w:ascii="Helvetica" w:hAnsi="Helvetica" w:cs="Helvetica"/>
                      <w:b/>
                      <w:bCs/>
                      <w:color w:val="222222"/>
                    </w:rPr>
                  </w:pPr>
                  <w:r w:rsidRPr="00E21992">
                    <w:rPr>
                      <w:rFonts w:ascii="Helvetica" w:hAnsi="Helvetica" w:cs="Helvetica"/>
                      <w:b/>
                      <w:bCs/>
                      <w:color w:val="222222"/>
                    </w:rPr>
                    <w:t>CFDA Number(s):</w:t>
                  </w:r>
                </w:p>
              </w:tc>
              <w:tc>
                <w:tcPr>
                  <w:tcW w:w="3644" w:type="dxa"/>
                  <w:vAlign w:val="center"/>
                  <w:hideMark/>
                </w:tcPr>
                <w:p w14:paraId="05C1BA26" w14:textId="77777777" w:rsidR="00AB6F58" w:rsidRPr="00E21992" w:rsidRDefault="00AB6F58" w:rsidP="000E4EB0">
                  <w:pPr>
                    <w:pStyle w:val="NoSpacing"/>
                    <w:rPr>
                      <w:rFonts w:ascii="Helvetica" w:hAnsi="Helvetica" w:cs="Helvetica"/>
                      <w:color w:val="222222"/>
                    </w:rPr>
                  </w:pPr>
                  <w:r w:rsidRPr="00E21992">
                    <w:rPr>
                      <w:rFonts w:ascii="Helvetica" w:hAnsi="Helvetica" w:cs="Helvetica"/>
                      <w:color w:val="222222"/>
                    </w:rPr>
                    <w:t>10.912 -- Environmental Quality Incentives Program</w:t>
                  </w:r>
                </w:p>
              </w:tc>
            </w:tr>
            <w:tr w:rsidR="00AB6F58" w:rsidRPr="00E21992" w14:paraId="2399D242" w14:textId="77777777" w:rsidTr="000E4EB0">
              <w:trPr>
                <w:tblCellSpacing w:w="0" w:type="dxa"/>
              </w:trPr>
              <w:tc>
                <w:tcPr>
                  <w:tcW w:w="1518" w:type="dxa"/>
                  <w:noWrap/>
                  <w:hideMark/>
                </w:tcPr>
                <w:p w14:paraId="7D53D546" w14:textId="77777777" w:rsidR="00AB6F58" w:rsidRPr="00E21992" w:rsidRDefault="00AB6F58" w:rsidP="000E4EB0">
                  <w:pPr>
                    <w:pStyle w:val="NoSpacing"/>
                    <w:rPr>
                      <w:rFonts w:ascii="Helvetica" w:hAnsi="Helvetica" w:cs="Helvetica"/>
                      <w:b/>
                      <w:bCs/>
                      <w:color w:val="222222"/>
                    </w:rPr>
                  </w:pPr>
                  <w:r w:rsidRPr="00E21992">
                    <w:rPr>
                      <w:rFonts w:ascii="Helvetica" w:hAnsi="Helvetica" w:cs="Helvetica"/>
                      <w:b/>
                      <w:bCs/>
                      <w:color w:val="222222"/>
                    </w:rPr>
                    <w:t>Cost Sharing or Matching Requirement:</w:t>
                  </w:r>
                </w:p>
              </w:tc>
              <w:tc>
                <w:tcPr>
                  <w:tcW w:w="3644" w:type="dxa"/>
                  <w:vAlign w:val="center"/>
                  <w:hideMark/>
                </w:tcPr>
                <w:p w14:paraId="1429D33F" w14:textId="77777777" w:rsidR="00AB6F58" w:rsidRPr="00E21992" w:rsidRDefault="00AB6F58" w:rsidP="000E4EB0">
                  <w:pPr>
                    <w:pStyle w:val="NoSpacing"/>
                    <w:rPr>
                      <w:rFonts w:ascii="Helvetica" w:hAnsi="Helvetica" w:cs="Helvetica"/>
                      <w:color w:val="222222"/>
                    </w:rPr>
                  </w:pPr>
                  <w:r w:rsidRPr="00E21992">
                    <w:rPr>
                      <w:rFonts w:ascii="Helvetica" w:hAnsi="Helvetica" w:cs="Helvetica"/>
                      <w:color w:val="222222"/>
                    </w:rPr>
                    <w:t>Yes</w:t>
                  </w:r>
                </w:p>
              </w:tc>
            </w:tr>
          </w:tbl>
          <w:p w14:paraId="5F23F48F" w14:textId="77777777" w:rsidR="00AB6F58" w:rsidRPr="00E21992" w:rsidRDefault="00AB6F58" w:rsidP="000E4EB0">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18"/>
              <w:gridCol w:w="3127"/>
            </w:tblGrid>
            <w:tr w:rsidR="00AB6F58" w:rsidRPr="00E21992" w14:paraId="45A32693" w14:textId="77777777" w:rsidTr="000E4EB0">
              <w:trPr>
                <w:tblCellSpacing w:w="0" w:type="dxa"/>
              </w:trPr>
              <w:tc>
                <w:tcPr>
                  <w:tcW w:w="2118" w:type="dxa"/>
                  <w:noWrap/>
                  <w:hideMark/>
                </w:tcPr>
                <w:p w14:paraId="0169EFD7" w14:textId="77777777" w:rsidR="00AB6F58" w:rsidRPr="00E21992" w:rsidRDefault="00AB6F58" w:rsidP="000E4EB0">
                  <w:pPr>
                    <w:pStyle w:val="NoSpacing"/>
                    <w:rPr>
                      <w:rFonts w:ascii="Helvetica" w:hAnsi="Helvetica" w:cs="Helvetica"/>
                      <w:b/>
                      <w:bCs/>
                      <w:color w:val="222222"/>
                    </w:rPr>
                  </w:pPr>
                  <w:r w:rsidRPr="00E21992">
                    <w:rPr>
                      <w:rFonts w:ascii="Helvetica" w:hAnsi="Helvetica" w:cs="Helvetica"/>
                      <w:b/>
                      <w:bCs/>
                      <w:color w:val="222222"/>
                    </w:rPr>
                    <w:lastRenderedPageBreak/>
                    <w:t>Version:</w:t>
                  </w:r>
                </w:p>
              </w:tc>
              <w:tc>
                <w:tcPr>
                  <w:tcW w:w="3127" w:type="dxa"/>
                  <w:vAlign w:val="center"/>
                  <w:hideMark/>
                </w:tcPr>
                <w:p w14:paraId="5822AF12" w14:textId="77777777" w:rsidR="00AB6F58" w:rsidRPr="00E21992" w:rsidRDefault="00AB6F58" w:rsidP="000E4EB0">
                  <w:pPr>
                    <w:pStyle w:val="NoSpacing"/>
                    <w:rPr>
                      <w:rFonts w:ascii="Helvetica" w:hAnsi="Helvetica" w:cs="Helvetica"/>
                      <w:color w:val="222222"/>
                    </w:rPr>
                  </w:pPr>
                  <w:r w:rsidRPr="00E21992">
                    <w:rPr>
                      <w:rFonts w:ascii="Helvetica" w:hAnsi="Helvetica" w:cs="Helvetica"/>
                      <w:color w:val="222222"/>
                    </w:rPr>
                    <w:t>Synopsis 2</w:t>
                  </w:r>
                </w:p>
              </w:tc>
            </w:tr>
            <w:tr w:rsidR="00AB6F58" w:rsidRPr="00E21992" w14:paraId="3086FD3C" w14:textId="77777777" w:rsidTr="000E4EB0">
              <w:trPr>
                <w:tblCellSpacing w:w="0" w:type="dxa"/>
              </w:trPr>
              <w:tc>
                <w:tcPr>
                  <w:tcW w:w="2118" w:type="dxa"/>
                  <w:noWrap/>
                  <w:hideMark/>
                </w:tcPr>
                <w:p w14:paraId="1F0B9CF6" w14:textId="77777777" w:rsidR="00AB6F58" w:rsidRPr="00E21992" w:rsidRDefault="00AB6F58" w:rsidP="000E4EB0">
                  <w:pPr>
                    <w:pStyle w:val="NoSpacing"/>
                    <w:rPr>
                      <w:rFonts w:ascii="Helvetica" w:hAnsi="Helvetica" w:cs="Helvetica"/>
                      <w:b/>
                      <w:bCs/>
                      <w:color w:val="222222"/>
                    </w:rPr>
                  </w:pPr>
                  <w:r w:rsidRPr="00E21992">
                    <w:rPr>
                      <w:rFonts w:ascii="Helvetica" w:hAnsi="Helvetica" w:cs="Helvetica"/>
                      <w:b/>
                      <w:bCs/>
                      <w:color w:val="222222"/>
                    </w:rPr>
                    <w:t>Posted Date:</w:t>
                  </w:r>
                </w:p>
              </w:tc>
              <w:tc>
                <w:tcPr>
                  <w:tcW w:w="3127" w:type="dxa"/>
                  <w:vAlign w:val="center"/>
                  <w:hideMark/>
                </w:tcPr>
                <w:p w14:paraId="1B914EC1" w14:textId="77777777" w:rsidR="00AB6F58" w:rsidRPr="00E21992" w:rsidRDefault="00AB6F58" w:rsidP="000E4EB0">
                  <w:pPr>
                    <w:pStyle w:val="NoSpacing"/>
                    <w:rPr>
                      <w:rFonts w:ascii="Helvetica" w:hAnsi="Helvetica" w:cs="Helvetica"/>
                      <w:color w:val="222222"/>
                    </w:rPr>
                  </w:pPr>
                  <w:r w:rsidRPr="00E21992">
                    <w:rPr>
                      <w:rFonts w:ascii="Helvetica" w:hAnsi="Helvetica" w:cs="Helvetica"/>
                      <w:color w:val="222222"/>
                    </w:rPr>
                    <w:t>Aug 31, 2023</w:t>
                  </w:r>
                </w:p>
              </w:tc>
            </w:tr>
            <w:tr w:rsidR="00AB6F58" w:rsidRPr="00E21992" w14:paraId="088AF43C" w14:textId="77777777" w:rsidTr="000E4EB0">
              <w:trPr>
                <w:tblCellSpacing w:w="0" w:type="dxa"/>
              </w:trPr>
              <w:tc>
                <w:tcPr>
                  <w:tcW w:w="2118" w:type="dxa"/>
                  <w:noWrap/>
                  <w:hideMark/>
                </w:tcPr>
                <w:p w14:paraId="45ADA656" w14:textId="77777777" w:rsidR="00AB6F58" w:rsidRPr="00E21992" w:rsidRDefault="00AB6F58" w:rsidP="000E4EB0">
                  <w:pPr>
                    <w:pStyle w:val="NoSpacing"/>
                    <w:rPr>
                      <w:rFonts w:ascii="Helvetica" w:hAnsi="Helvetica" w:cs="Helvetica"/>
                      <w:b/>
                      <w:bCs/>
                      <w:color w:val="222222"/>
                    </w:rPr>
                  </w:pPr>
                  <w:r w:rsidRPr="00E21992">
                    <w:rPr>
                      <w:rFonts w:ascii="Helvetica" w:hAnsi="Helvetica" w:cs="Helvetica"/>
                      <w:b/>
                      <w:bCs/>
                      <w:color w:val="222222"/>
                    </w:rPr>
                    <w:t>Last Updated Date:</w:t>
                  </w:r>
                </w:p>
              </w:tc>
              <w:tc>
                <w:tcPr>
                  <w:tcW w:w="3127" w:type="dxa"/>
                  <w:vAlign w:val="center"/>
                  <w:hideMark/>
                </w:tcPr>
                <w:p w14:paraId="31D30C48" w14:textId="77777777" w:rsidR="00AB6F58" w:rsidRPr="00E21992" w:rsidRDefault="00AB6F58" w:rsidP="000E4EB0">
                  <w:pPr>
                    <w:pStyle w:val="NoSpacing"/>
                    <w:rPr>
                      <w:rFonts w:ascii="Helvetica" w:hAnsi="Helvetica" w:cs="Helvetica"/>
                      <w:color w:val="222222"/>
                    </w:rPr>
                  </w:pPr>
                  <w:r w:rsidRPr="00E21992">
                    <w:rPr>
                      <w:rFonts w:ascii="Helvetica" w:hAnsi="Helvetica" w:cs="Helvetica"/>
                      <w:color w:val="222222"/>
                    </w:rPr>
                    <w:t>Aug 31, 2023</w:t>
                  </w:r>
                </w:p>
              </w:tc>
            </w:tr>
            <w:tr w:rsidR="00AB6F58" w:rsidRPr="00E21992" w14:paraId="064343C0" w14:textId="77777777" w:rsidTr="000E4EB0">
              <w:trPr>
                <w:tblCellSpacing w:w="0" w:type="dxa"/>
              </w:trPr>
              <w:tc>
                <w:tcPr>
                  <w:tcW w:w="2118" w:type="dxa"/>
                  <w:noWrap/>
                  <w:hideMark/>
                </w:tcPr>
                <w:p w14:paraId="55C85F9D" w14:textId="77777777" w:rsidR="00AB6F58" w:rsidRPr="00E21992" w:rsidRDefault="00AB6F58" w:rsidP="000E4EB0">
                  <w:pPr>
                    <w:pStyle w:val="NoSpacing"/>
                    <w:rPr>
                      <w:rFonts w:ascii="Helvetica" w:hAnsi="Helvetica" w:cs="Helvetica"/>
                      <w:b/>
                      <w:bCs/>
                      <w:color w:val="222222"/>
                    </w:rPr>
                  </w:pPr>
                  <w:r w:rsidRPr="00E21992">
                    <w:rPr>
                      <w:rFonts w:ascii="Helvetica" w:hAnsi="Helvetica" w:cs="Helvetica"/>
                      <w:b/>
                      <w:bCs/>
                      <w:color w:val="222222"/>
                    </w:rPr>
                    <w:t>Original Closing Date for Applications:</w:t>
                  </w:r>
                </w:p>
              </w:tc>
              <w:tc>
                <w:tcPr>
                  <w:tcW w:w="3127" w:type="dxa"/>
                  <w:vAlign w:val="center"/>
                  <w:hideMark/>
                </w:tcPr>
                <w:p w14:paraId="0308DE42" w14:textId="77777777" w:rsidR="00AB6F58" w:rsidRPr="00E21992" w:rsidRDefault="00AB6F58" w:rsidP="000E4EB0">
                  <w:pPr>
                    <w:pStyle w:val="NoSpacing"/>
                    <w:rPr>
                      <w:rFonts w:ascii="Helvetica" w:hAnsi="Helvetica" w:cs="Helvetica"/>
                      <w:color w:val="222222"/>
                    </w:rPr>
                  </w:pPr>
                  <w:r w:rsidRPr="00E21992">
                    <w:rPr>
                      <w:rFonts w:ascii="Helvetica" w:hAnsi="Helvetica" w:cs="Helvetica"/>
                      <w:color w:val="222222"/>
                    </w:rPr>
                    <w:t>Oct 30, 2023  Applications must be received by 11:59 pm Eastern Time.</w:t>
                  </w:r>
                </w:p>
              </w:tc>
            </w:tr>
            <w:tr w:rsidR="00AB6F58" w:rsidRPr="00E21992" w14:paraId="2C987C2F" w14:textId="77777777" w:rsidTr="000E4EB0">
              <w:trPr>
                <w:tblCellSpacing w:w="0" w:type="dxa"/>
              </w:trPr>
              <w:tc>
                <w:tcPr>
                  <w:tcW w:w="2118" w:type="dxa"/>
                  <w:noWrap/>
                  <w:hideMark/>
                </w:tcPr>
                <w:p w14:paraId="5D8AD1F3" w14:textId="77777777" w:rsidR="00AB6F58" w:rsidRPr="00E21992" w:rsidRDefault="00AB6F58" w:rsidP="000E4EB0">
                  <w:pPr>
                    <w:pStyle w:val="NoSpacing"/>
                    <w:rPr>
                      <w:rFonts w:ascii="Helvetica" w:hAnsi="Helvetica" w:cs="Helvetica"/>
                      <w:b/>
                      <w:bCs/>
                      <w:color w:val="222222"/>
                    </w:rPr>
                  </w:pPr>
                  <w:r w:rsidRPr="00E21992">
                    <w:rPr>
                      <w:rFonts w:ascii="Helvetica" w:hAnsi="Helvetica" w:cs="Helvetica"/>
                      <w:b/>
                      <w:bCs/>
                      <w:color w:val="222222"/>
                    </w:rPr>
                    <w:t>Current Closing Date for Applications:</w:t>
                  </w:r>
                </w:p>
              </w:tc>
              <w:tc>
                <w:tcPr>
                  <w:tcW w:w="3127" w:type="dxa"/>
                  <w:vAlign w:val="center"/>
                  <w:hideMark/>
                </w:tcPr>
                <w:p w14:paraId="31A546C3" w14:textId="77777777" w:rsidR="00AB6F58" w:rsidRPr="00E21992" w:rsidRDefault="00AB6F58" w:rsidP="000E4EB0">
                  <w:pPr>
                    <w:pStyle w:val="NoSpacing"/>
                    <w:rPr>
                      <w:rFonts w:ascii="Helvetica" w:hAnsi="Helvetica" w:cs="Helvetica"/>
                      <w:color w:val="222222"/>
                    </w:rPr>
                  </w:pPr>
                  <w:r w:rsidRPr="00E21992">
                    <w:rPr>
                      <w:rFonts w:ascii="Helvetica" w:hAnsi="Helvetica" w:cs="Helvetica"/>
                      <w:color w:val="222222"/>
                    </w:rPr>
                    <w:t>Oct 30, 2023  Applications must be received by 11:59 pm Eastern Time.</w:t>
                  </w:r>
                </w:p>
              </w:tc>
            </w:tr>
            <w:tr w:rsidR="00AB6F58" w:rsidRPr="00E21992" w14:paraId="4B36E2E8" w14:textId="77777777" w:rsidTr="000E4EB0">
              <w:trPr>
                <w:tblCellSpacing w:w="0" w:type="dxa"/>
              </w:trPr>
              <w:tc>
                <w:tcPr>
                  <w:tcW w:w="2118" w:type="dxa"/>
                  <w:noWrap/>
                  <w:hideMark/>
                </w:tcPr>
                <w:p w14:paraId="70E0ECA4" w14:textId="77777777" w:rsidR="00AB6F58" w:rsidRPr="00E21992" w:rsidRDefault="00AB6F58" w:rsidP="000E4EB0">
                  <w:pPr>
                    <w:pStyle w:val="NoSpacing"/>
                    <w:rPr>
                      <w:rFonts w:ascii="Helvetica" w:hAnsi="Helvetica" w:cs="Helvetica"/>
                      <w:b/>
                      <w:bCs/>
                      <w:color w:val="222222"/>
                    </w:rPr>
                  </w:pPr>
                  <w:r w:rsidRPr="00E21992">
                    <w:rPr>
                      <w:rFonts w:ascii="Helvetica" w:hAnsi="Helvetica" w:cs="Helvetica"/>
                      <w:b/>
                      <w:bCs/>
                      <w:color w:val="222222"/>
                    </w:rPr>
                    <w:t>Archive Date:</w:t>
                  </w:r>
                </w:p>
              </w:tc>
              <w:tc>
                <w:tcPr>
                  <w:tcW w:w="3127" w:type="dxa"/>
                  <w:vAlign w:val="center"/>
                  <w:hideMark/>
                </w:tcPr>
                <w:p w14:paraId="7FE33A0C" w14:textId="77777777" w:rsidR="00AB6F58" w:rsidRPr="00E21992" w:rsidRDefault="00AB6F58" w:rsidP="000E4EB0">
                  <w:pPr>
                    <w:pStyle w:val="NoSpacing"/>
                    <w:rPr>
                      <w:rFonts w:ascii="Helvetica" w:hAnsi="Helvetica" w:cs="Helvetica"/>
                      <w:color w:val="222222"/>
                    </w:rPr>
                  </w:pPr>
                  <w:r w:rsidRPr="00E21992">
                    <w:rPr>
                      <w:rFonts w:ascii="Helvetica" w:hAnsi="Helvetica" w:cs="Helvetica"/>
                      <w:color w:val="222222"/>
                    </w:rPr>
                    <w:t>Nov 29, 2023</w:t>
                  </w:r>
                </w:p>
              </w:tc>
            </w:tr>
            <w:tr w:rsidR="00AB6F58" w:rsidRPr="00E21992" w14:paraId="0A60AA11" w14:textId="77777777" w:rsidTr="000E4EB0">
              <w:trPr>
                <w:tblCellSpacing w:w="0" w:type="dxa"/>
              </w:trPr>
              <w:tc>
                <w:tcPr>
                  <w:tcW w:w="2118" w:type="dxa"/>
                  <w:noWrap/>
                  <w:hideMark/>
                </w:tcPr>
                <w:p w14:paraId="13ABC490" w14:textId="77777777" w:rsidR="00AB6F58" w:rsidRPr="00E21992" w:rsidRDefault="00AB6F58" w:rsidP="000E4EB0">
                  <w:pPr>
                    <w:pStyle w:val="NoSpacing"/>
                    <w:rPr>
                      <w:rFonts w:ascii="Helvetica" w:hAnsi="Helvetica" w:cs="Helvetica"/>
                      <w:b/>
                      <w:bCs/>
                      <w:color w:val="222222"/>
                    </w:rPr>
                  </w:pPr>
                  <w:r w:rsidRPr="00E21992">
                    <w:rPr>
                      <w:rFonts w:ascii="Helvetica" w:hAnsi="Helvetica" w:cs="Helvetica"/>
                      <w:b/>
                      <w:bCs/>
                      <w:color w:val="222222"/>
                    </w:rPr>
                    <w:t>Estimated Total Program Funding:</w:t>
                  </w:r>
                </w:p>
              </w:tc>
              <w:tc>
                <w:tcPr>
                  <w:tcW w:w="3127" w:type="dxa"/>
                  <w:vAlign w:val="center"/>
                  <w:hideMark/>
                </w:tcPr>
                <w:p w14:paraId="3FA07977" w14:textId="77777777" w:rsidR="00AB6F58" w:rsidRPr="00E21992" w:rsidRDefault="00AB6F58" w:rsidP="000E4EB0">
                  <w:pPr>
                    <w:pStyle w:val="NoSpacing"/>
                    <w:rPr>
                      <w:rFonts w:ascii="Helvetica" w:hAnsi="Helvetica" w:cs="Helvetica"/>
                      <w:color w:val="222222"/>
                    </w:rPr>
                  </w:pPr>
                  <w:r w:rsidRPr="00E21992">
                    <w:rPr>
                      <w:rFonts w:ascii="Helvetica" w:hAnsi="Helvetica" w:cs="Helvetica"/>
                      <w:color w:val="222222"/>
                    </w:rPr>
                    <w:t>$15,000,000</w:t>
                  </w:r>
                </w:p>
              </w:tc>
            </w:tr>
            <w:tr w:rsidR="00AB6F58" w:rsidRPr="00E21992" w14:paraId="24ED902D" w14:textId="77777777" w:rsidTr="000E4EB0">
              <w:trPr>
                <w:tblCellSpacing w:w="0" w:type="dxa"/>
              </w:trPr>
              <w:tc>
                <w:tcPr>
                  <w:tcW w:w="2118" w:type="dxa"/>
                  <w:noWrap/>
                  <w:hideMark/>
                </w:tcPr>
                <w:p w14:paraId="39690DDE" w14:textId="77777777" w:rsidR="00AB6F58" w:rsidRPr="00E21992" w:rsidRDefault="00AB6F58" w:rsidP="000E4EB0">
                  <w:pPr>
                    <w:pStyle w:val="NoSpacing"/>
                    <w:rPr>
                      <w:rFonts w:ascii="Helvetica" w:hAnsi="Helvetica" w:cs="Helvetica"/>
                      <w:b/>
                      <w:bCs/>
                      <w:color w:val="222222"/>
                    </w:rPr>
                  </w:pPr>
                  <w:r w:rsidRPr="00E21992">
                    <w:rPr>
                      <w:rFonts w:ascii="Helvetica" w:hAnsi="Helvetica" w:cs="Helvetica"/>
                      <w:b/>
                      <w:bCs/>
                      <w:color w:val="222222"/>
                    </w:rPr>
                    <w:t>Award Ceiling:</w:t>
                  </w:r>
                </w:p>
              </w:tc>
              <w:tc>
                <w:tcPr>
                  <w:tcW w:w="3127" w:type="dxa"/>
                  <w:vAlign w:val="center"/>
                  <w:hideMark/>
                </w:tcPr>
                <w:p w14:paraId="0E45C043" w14:textId="77777777" w:rsidR="00AB6F58" w:rsidRPr="00E21992" w:rsidRDefault="00AB6F58" w:rsidP="000E4EB0">
                  <w:pPr>
                    <w:pStyle w:val="NoSpacing"/>
                    <w:rPr>
                      <w:rFonts w:ascii="Helvetica" w:hAnsi="Helvetica" w:cs="Helvetica"/>
                      <w:color w:val="222222"/>
                    </w:rPr>
                  </w:pPr>
                  <w:r w:rsidRPr="00E21992">
                    <w:rPr>
                      <w:rFonts w:ascii="Helvetica" w:hAnsi="Helvetica" w:cs="Helvetica"/>
                      <w:color w:val="222222"/>
                    </w:rPr>
                    <w:t>$2,000,000</w:t>
                  </w:r>
                </w:p>
              </w:tc>
            </w:tr>
            <w:tr w:rsidR="00AB6F58" w:rsidRPr="00E21992" w14:paraId="4067BA5C" w14:textId="77777777" w:rsidTr="000E4EB0">
              <w:trPr>
                <w:tblCellSpacing w:w="0" w:type="dxa"/>
              </w:trPr>
              <w:tc>
                <w:tcPr>
                  <w:tcW w:w="2118" w:type="dxa"/>
                  <w:noWrap/>
                  <w:hideMark/>
                </w:tcPr>
                <w:p w14:paraId="48C0CCEA" w14:textId="77777777" w:rsidR="00AB6F58" w:rsidRPr="00E21992" w:rsidRDefault="00AB6F58" w:rsidP="000E4EB0">
                  <w:pPr>
                    <w:pStyle w:val="NoSpacing"/>
                    <w:rPr>
                      <w:rFonts w:ascii="Helvetica" w:hAnsi="Helvetica" w:cs="Helvetica"/>
                      <w:b/>
                      <w:bCs/>
                      <w:color w:val="222222"/>
                    </w:rPr>
                  </w:pPr>
                  <w:r w:rsidRPr="00E21992">
                    <w:rPr>
                      <w:rFonts w:ascii="Helvetica" w:hAnsi="Helvetica" w:cs="Helvetica"/>
                      <w:b/>
                      <w:bCs/>
                      <w:color w:val="222222"/>
                    </w:rPr>
                    <w:t>Award Floor:</w:t>
                  </w:r>
                </w:p>
              </w:tc>
              <w:tc>
                <w:tcPr>
                  <w:tcW w:w="3127" w:type="dxa"/>
                  <w:vAlign w:val="center"/>
                  <w:hideMark/>
                </w:tcPr>
                <w:p w14:paraId="2781FA30" w14:textId="77777777" w:rsidR="00AB6F58" w:rsidRPr="00E21992" w:rsidRDefault="00AB6F58" w:rsidP="000E4EB0">
                  <w:pPr>
                    <w:pStyle w:val="NoSpacing"/>
                    <w:rPr>
                      <w:rFonts w:ascii="Helvetica" w:hAnsi="Helvetica" w:cs="Helvetica"/>
                      <w:color w:val="222222"/>
                    </w:rPr>
                  </w:pPr>
                  <w:r w:rsidRPr="00E21992">
                    <w:rPr>
                      <w:rFonts w:ascii="Helvetica" w:hAnsi="Helvetica" w:cs="Helvetica"/>
                      <w:color w:val="222222"/>
                    </w:rPr>
                    <w:t>$250,000</w:t>
                  </w:r>
                </w:p>
              </w:tc>
            </w:tr>
          </w:tbl>
          <w:p w14:paraId="66653ABB" w14:textId="77777777" w:rsidR="00AB6F58" w:rsidRPr="00E21992" w:rsidRDefault="00AB6F58" w:rsidP="000E4EB0">
            <w:pPr>
              <w:pStyle w:val="NoSpacing"/>
              <w:rPr>
                <w:rFonts w:ascii="Helvetica" w:hAnsi="Helvetica" w:cs="Helvetica"/>
                <w:color w:val="222222"/>
              </w:rPr>
            </w:pPr>
          </w:p>
        </w:tc>
      </w:tr>
    </w:tbl>
    <w:p w14:paraId="71AF077F" w14:textId="77777777" w:rsidR="00AB6F58" w:rsidRPr="00E21992" w:rsidRDefault="00AB6F58" w:rsidP="00AB6F58">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90"/>
        <w:gridCol w:w="6900"/>
      </w:tblGrid>
      <w:tr w:rsidR="00AB6F58" w:rsidRPr="00E21992" w14:paraId="57E16C12" w14:textId="77777777" w:rsidTr="000E4EB0">
        <w:trPr>
          <w:tblCellSpacing w:w="0" w:type="dxa"/>
        </w:trPr>
        <w:tc>
          <w:tcPr>
            <w:tcW w:w="0" w:type="auto"/>
            <w:noWrap/>
            <w:hideMark/>
          </w:tcPr>
          <w:p w14:paraId="62BF7CB5" w14:textId="77777777" w:rsidR="00AB6F58" w:rsidRPr="00E21992" w:rsidRDefault="00AB6F58" w:rsidP="000E4EB0">
            <w:pPr>
              <w:pStyle w:val="NoSpacing"/>
              <w:rPr>
                <w:rFonts w:ascii="Helvetica" w:hAnsi="Helvetica" w:cs="Helvetica"/>
                <w:b/>
                <w:bCs/>
                <w:color w:val="222222"/>
              </w:rPr>
            </w:pPr>
            <w:r w:rsidRPr="00E21992">
              <w:rPr>
                <w:rFonts w:ascii="Helvetica" w:hAnsi="Helvetica" w:cs="Helvetica"/>
                <w:b/>
                <w:bCs/>
                <w:color w:val="222222"/>
              </w:rPr>
              <w:t>Eligible Applicants:</w:t>
            </w:r>
          </w:p>
        </w:tc>
        <w:tc>
          <w:tcPr>
            <w:tcW w:w="5000" w:type="pct"/>
            <w:vAlign w:val="center"/>
            <w:hideMark/>
          </w:tcPr>
          <w:p w14:paraId="67202968" w14:textId="77777777" w:rsidR="00AB6F58" w:rsidRPr="00E21992" w:rsidRDefault="00AB6F58" w:rsidP="000E4EB0">
            <w:pPr>
              <w:pStyle w:val="NoSpacing"/>
              <w:rPr>
                <w:rFonts w:ascii="Helvetica" w:hAnsi="Helvetica" w:cs="Helvetica"/>
                <w:color w:val="222222"/>
              </w:rPr>
            </w:pPr>
            <w:r w:rsidRPr="00E21992">
              <w:rPr>
                <w:rFonts w:ascii="Helvetica" w:hAnsi="Helvetica" w:cs="Helvetica"/>
                <w:color w:val="222222"/>
              </w:rPr>
              <w:t>Others (see text field entitled "Additional Information on Eligibility" for clarification)</w:t>
            </w:r>
            <w:r w:rsidRPr="00E21992">
              <w:rPr>
                <w:rFonts w:ascii="Helvetica" w:hAnsi="Helvetica" w:cs="Helvetica"/>
                <w:color w:val="222222"/>
              </w:rPr>
              <w:br/>
              <w:t>Unrestricted (i.e., open to any type of entity above), subject to any clarification in text field entitled "Additional Information on Eligibility"</w:t>
            </w:r>
          </w:p>
        </w:tc>
      </w:tr>
      <w:tr w:rsidR="00AB6F58" w:rsidRPr="00E21992" w14:paraId="530B2A52" w14:textId="77777777" w:rsidTr="000E4EB0">
        <w:trPr>
          <w:tblCellSpacing w:w="0" w:type="dxa"/>
        </w:trPr>
        <w:tc>
          <w:tcPr>
            <w:tcW w:w="0" w:type="auto"/>
            <w:noWrap/>
            <w:hideMark/>
          </w:tcPr>
          <w:p w14:paraId="7DFBE0F3" w14:textId="77777777" w:rsidR="00AB6F58" w:rsidRPr="00E21992" w:rsidRDefault="00AB6F58" w:rsidP="000E4EB0">
            <w:pPr>
              <w:pStyle w:val="NoSpacing"/>
              <w:rPr>
                <w:rFonts w:ascii="Helvetica" w:hAnsi="Helvetica" w:cs="Helvetica"/>
                <w:b/>
                <w:bCs/>
                <w:color w:val="222222"/>
              </w:rPr>
            </w:pPr>
            <w:r w:rsidRPr="00E21992">
              <w:rPr>
                <w:rFonts w:ascii="Helvetica" w:hAnsi="Helvetica" w:cs="Helvetica"/>
                <w:b/>
                <w:bCs/>
                <w:color w:val="222222"/>
              </w:rPr>
              <w:t>Additional Information on Eligibility:</w:t>
            </w:r>
          </w:p>
        </w:tc>
        <w:tc>
          <w:tcPr>
            <w:tcW w:w="5000" w:type="pct"/>
            <w:vAlign w:val="center"/>
            <w:hideMark/>
          </w:tcPr>
          <w:p w14:paraId="42F1D87E" w14:textId="77777777" w:rsidR="00AB6F58" w:rsidRPr="00E21992" w:rsidRDefault="00AB6F58" w:rsidP="000E4EB0">
            <w:pPr>
              <w:pStyle w:val="NoSpacing"/>
              <w:rPr>
                <w:rFonts w:ascii="Helvetica" w:hAnsi="Helvetica" w:cs="Helvetica"/>
                <w:color w:val="222222"/>
              </w:rPr>
            </w:pPr>
            <w:r w:rsidRPr="00E21992">
              <w:rPr>
                <w:rFonts w:ascii="Helvetica" w:hAnsi="Helvetica" w:cs="Helvetica"/>
                <w:color w:val="222222"/>
              </w:rPr>
              <w:t>This opportunity is open to all non-Federal domestic applicants.</w:t>
            </w:r>
          </w:p>
        </w:tc>
      </w:tr>
    </w:tbl>
    <w:p w14:paraId="6E636FBE" w14:textId="77777777" w:rsidR="00AB6F58" w:rsidRPr="00E21992" w:rsidRDefault="00AB6F58" w:rsidP="00AB6F58">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3"/>
        <w:gridCol w:w="7487"/>
      </w:tblGrid>
      <w:tr w:rsidR="00AB6F58" w:rsidRPr="00E21992" w14:paraId="32782B11" w14:textId="77777777" w:rsidTr="000E4EB0">
        <w:trPr>
          <w:tblCellSpacing w:w="0" w:type="dxa"/>
        </w:trPr>
        <w:tc>
          <w:tcPr>
            <w:tcW w:w="0" w:type="auto"/>
            <w:noWrap/>
            <w:hideMark/>
          </w:tcPr>
          <w:p w14:paraId="77C2B1B3" w14:textId="77777777" w:rsidR="00AB6F58" w:rsidRPr="00E21992" w:rsidRDefault="00AB6F58" w:rsidP="000E4EB0">
            <w:pPr>
              <w:pStyle w:val="NoSpacing"/>
              <w:rPr>
                <w:rFonts w:ascii="Helvetica" w:hAnsi="Helvetica" w:cs="Helvetica"/>
                <w:b/>
                <w:bCs/>
                <w:color w:val="222222"/>
              </w:rPr>
            </w:pPr>
            <w:r w:rsidRPr="00E21992">
              <w:rPr>
                <w:rFonts w:ascii="Helvetica" w:hAnsi="Helvetica" w:cs="Helvetica"/>
                <w:b/>
                <w:bCs/>
                <w:color w:val="222222"/>
              </w:rPr>
              <w:t>Agency Name:</w:t>
            </w:r>
          </w:p>
        </w:tc>
        <w:tc>
          <w:tcPr>
            <w:tcW w:w="5000" w:type="pct"/>
            <w:vAlign w:val="center"/>
            <w:hideMark/>
          </w:tcPr>
          <w:p w14:paraId="03280C9A" w14:textId="77777777" w:rsidR="00AB6F58" w:rsidRPr="00E21992" w:rsidRDefault="00AB6F58" w:rsidP="000E4EB0">
            <w:pPr>
              <w:pStyle w:val="NoSpacing"/>
              <w:rPr>
                <w:rFonts w:ascii="Helvetica" w:hAnsi="Helvetica" w:cs="Helvetica"/>
                <w:color w:val="222222"/>
              </w:rPr>
            </w:pPr>
            <w:r w:rsidRPr="00E21992">
              <w:rPr>
                <w:rFonts w:ascii="Helvetica" w:hAnsi="Helvetica" w:cs="Helvetica"/>
                <w:color w:val="222222"/>
              </w:rPr>
              <w:t>Natural Resources Conservation Service</w:t>
            </w:r>
          </w:p>
        </w:tc>
      </w:tr>
      <w:tr w:rsidR="00AB6F58" w:rsidRPr="00E21992" w14:paraId="5BD7E355" w14:textId="77777777" w:rsidTr="000E4EB0">
        <w:trPr>
          <w:tblCellSpacing w:w="0" w:type="dxa"/>
        </w:trPr>
        <w:tc>
          <w:tcPr>
            <w:tcW w:w="0" w:type="auto"/>
            <w:noWrap/>
            <w:hideMark/>
          </w:tcPr>
          <w:p w14:paraId="4718EAB8" w14:textId="77777777" w:rsidR="00AB6F58" w:rsidRPr="00E21992" w:rsidRDefault="00AB6F58" w:rsidP="000E4EB0">
            <w:pPr>
              <w:pStyle w:val="NoSpacing"/>
              <w:rPr>
                <w:rFonts w:ascii="Helvetica" w:hAnsi="Helvetica" w:cs="Helvetica"/>
                <w:b/>
                <w:bCs/>
                <w:color w:val="222222"/>
              </w:rPr>
            </w:pPr>
            <w:r w:rsidRPr="00E21992">
              <w:rPr>
                <w:rFonts w:ascii="Helvetica" w:hAnsi="Helvetica" w:cs="Helvetica"/>
                <w:b/>
                <w:bCs/>
                <w:color w:val="222222"/>
              </w:rPr>
              <w:t>Description:</w:t>
            </w:r>
          </w:p>
        </w:tc>
        <w:tc>
          <w:tcPr>
            <w:tcW w:w="5000" w:type="pct"/>
            <w:vAlign w:val="center"/>
            <w:hideMark/>
          </w:tcPr>
          <w:p w14:paraId="21F16086" w14:textId="77777777" w:rsidR="00AB6F58" w:rsidRPr="00E21992" w:rsidRDefault="00AB6F58" w:rsidP="000E4EB0">
            <w:pPr>
              <w:pStyle w:val="NoSpacing"/>
              <w:rPr>
                <w:rFonts w:ascii="Helvetica" w:hAnsi="Helvetica" w:cs="Helvetica"/>
                <w:color w:val="222222"/>
              </w:rPr>
            </w:pPr>
            <w:r w:rsidRPr="00E21992">
              <w:rPr>
                <w:rFonts w:ascii="Helvetica" w:hAnsi="Helvetica" w:cs="Helvetica"/>
                <w:b/>
                <w:bCs/>
                <w:color w:val="222222"/>
              </w:rPr>
              <w:t>Notice of Funding Opportunity Summary</w:t>
            </w:r>
          </w:p>
          <w:p w14:paraId="4410B9B0" w14:textId="77777777" w:rsidR="00AB6F58" w:rsidRPr="00E21992" w:rsidRDefault="00AB6F58" w:rsidP="000E4EB0">
            <w:pPr>
              <w:pStyle w:val="NoSpacing"/>
              <w:rPr>
                <w:rFonts w:ascii="Helvetica" w:hAnsi="Helvetica" w:cs="Helvetica"/>
                <w:color w:val="222222"/>
              </w:rPr>
            </w:pPr>
            <w:r w:rsidRPr="00E21992">
              <w:rPr>
                <w:rFonts w:ascii="Helvetica" w:hAnsi="Helvetica" w:cs="Helvetica"/>
                <w:color w:val="222222"/>
              </w:rPr>
              <w:t>NRCS is announcing the availability of up to $15 million in CIG funding to stimulate the development and adoption of innovative conservation approaches and technologies in conjunction with agricultural production. CIG projects are expected to lead to the transfer of conservation technologies, management systems, and innovative approaches (such as market-based systems) to agricultural producers through the development of technical manuals, guides and for practical instruction for the private sector.</w:t>
            </w:r>
          </w:p>
          <w:p w14:paraId="50B079F1" w14:textId="77777777" w:rsidR="00AB6F58" w:rsidRPr="00E21992" w:rsidRDefault="00AB6F58" w:rsidP="000E4EB0">
            <w:pPr>
              <w:pStyle w:val="NoSpacing"/>
              <w:rPr>
                <w:rFonts w:ascii="Helvetica" w:hAnsi="Helvetica" w:cs="Helvetica"/>
                <w:color w:val="222222"/>
              </w:rPr>
            </w:pPr>
          </w:p>
          <w:p w14:paraId="1D42E6B3" w14:textId="77777777" w:rsidR="00AB6F58" w:rsidRPr="00E21992" w:rsidRDefault="00AB6F58" w:rsidP="000E4EB0">
            <w:pPr>
              <w:pStyle w:val="NoSpacing"/>
              <w:rPr>
                <w:rFonts w:ascii="Helvetica" w:hAnsi="Helvetica" w:cs="Helvetica"/>
                <w:color w:val="222222"/>
              </w:rPr>
            </w:pPr>
            <w:r w:rsidRPr="00E21992">
              <w:rPr>
                <w:rFonts w:ascii="Helvetica" w:hAnsi="Helvetica" w:cs="Helvetica"/>
                <w:color w:val="222222"/>
              </w:rPr>
              <w:t xml:space="preserve">Applications will be accepted from all non-Federal entities and individuals based in the United States (see </w:t>
            </w:r>
            <w:hyperlink r:id="rId122" w:anchor="SectionC1" w:tgtFrame="_blank" w:history="1">
              <w:r w:rsidRPr="00E21992">
                <w:rPr>
                  <w:rStyle w:val="Hyperlink"/>
                  <w:rFonts w:ascii="Helvetica" w:hAnsi="Helvetica" w:cs="Helvetica"/>
                </w:rPr>
                <w:t>Section III(A)</w:t>
              </w:r>
            </w:hyperlink>
            <w:r w:rsidRPr="00E21992">
              <w:rPr>
                <w:rFonts w:ascii="Helvetica" w:hAnsi="Helvetica" w:cs="Helvetica"/>
                <w:color w:val="222222"/>
              </w:rPr>
              <w:t xml:space="preserve"> Eligible Applicants). Projects may be between 1 and 3 years in duration. The maximum award amount for a single award in FY 2023 is $2 million.</w:t>
            </w:r>
          </w:p>
          <w:p w14:paraId="2A9913D5" w14:textId="77777777" w:rsidR="00AB6F58" w:rsidRPr="00E21992" w:rsidRDefault="00AB6F58" w:rsidP="000E4EB0">
            <w:pPr>
              <w:pStyle w:val="NoSpacing"/>
              <w:rPr>
                <w:rFonts w:ascii="Helvetica" w:hAnsi="Helvetica" w:cs="Helvetica"/>
                <w:color w:val="222222"/>
              </w:rPr>
            </w:pPr>
            <w:r w:rsidRPr="00E21992">
              <w:rPr>
                <w:rFonts w:ascii="Helvetica" w:hAnsi="Helvetica" w:cs="Helvetica"/>
                <w:color w:val="222222"/>
              </w:rPr>
              <w:t xml:space="preserve">For new users of Grants.gov, see </w:t>
            </w:r>
            <w:hyperlink r:id="rId123" w:anchor="SectionD" w:tgtFrame="_blank" w:history="1">
              <w:r w:rsidRPr="00E21992">
                <w:rPr>
                  <w:rStyle w:val="Hyperlink"/>
                  <w:rFonts w:ascii="Helvetica" w:hAnsi="Helvetica" w:cs="Helvetica"/>
                </w:rPr>
                <w:t>Section IV(A)</w:t>
              </w:r>
            </w:hyperlink>
            <w:r w:rsidRPr="00E21992">
              <w:rPr>
                <w:rFonts w:ascii="Helvetica" w:hAnsi="Helvetica" w:cs="Helvetica"/>
                <w:color w:val="222222"/>
              </w:rPr>
              <w:t xml:space="preserve"> for information about steps required before submitting an application through Grants.gov.</w:t>
            </w:r>
          </w:p>
          <w:p w14:paraId="4D9A8BB3" w14:textId="77777777" w:rsidR="00AB6F58" w:rsidRPr="00E21992" w:rsidRDefault="00AB6F58" w:rsidP="000E4EB0">
            <w:pPr>
              <w:pStyle w:val="NoSpacing"/>
              <w:rPr>
                <w:rFonts w:ascii="Helvetica" w:hAnsi="Helvetica" w:cs="Helvetica"/>
                <w:color w:val="222222"/>
              </w:rPr>
            </w:pPr>
          </w:p>
          <w:p w14:paraId="3CEE2A25" w14:textId="77777777" w:rsidR="00AB6F58" w:rsidRPr="00E21992" w:rsidRDefault="00AB6F58" w:rsidP="000E4EB0">
            <w:pPr>
              <w:pStyle w:val="NoSpacing"/>
              <w:rPr>
                <w:rFonts w:ascii="Helvetica" w:hAnsi="Helvetica" w:cs="Helvetica"/>
                <w:color w:val="222222"/>
              </w:rPr>
            </w:pPr>
            <w:r w:rsidRPr="00E21992">
              <w:rPr>
                <w:rFonts w:ascii="Helvetica" w:hAnsi="Helvetica" w:cs="Helvetica"/>
                <w:b/>
                <w:bCs/>
                <w:color w:val="222222"/>
              </w:rPr>
              <w:t>Key Dates                                                            </w:t>
            </w:r>
          </w:p>
          <w:p w14:paraId="17D3984C" w14:textId="77777777" w:rsidR="00AB6F58" w:rsidRPr="00E21992" w:rsidRDefault="00AB6F58" w:rsidP="000E4EB0">
            <w:pPr>
              <w:pStyle w:val="NoSpacing"/>
              <w:rPr>
                <w:rFonts w:ascii="Helvetica" w:hAnsi="Helvetica" w:cs="Helvetica"/>
                <w:color w:val="222222"/>
              </w:rPr>
            </w:pPr>
            <w:r w:rsidRPr="00E21992">
              <w:rPr>
                <w:rFonts w:ascii="Helvetica" w:hAnsi="Helvetica" w:cs="Helvetica"/>
                <w:color w:val="222222"/>
              </w:rPr>
              <w:t>Applicants must submit their applications through Grants.gov by 11:59 pm Eastern Time on October 30, 2023. For technical issues with Grants.gov, contact Grants.gov Applicant Support at 1-800-518-4726 or support@grants.gov. Awarding agency staff cannot support applicants regarding Grants.gov accounts.</w:t>
            </w:r>
          </w:p>
          <w:p w14:paraId="2B8660B2" w14:textId="77777777" w:rsidR="00AB6F58" w:rsidRPr="00E21992" w:rsidRDefault="00AB6F58" w:rsidP="000E4EB0">
            <w:pPr>
              <w:pStyle w:val="NoSpacing"/>
              <w:rPr>
                <w:rFonts w:ascii="Helvetica" w:hAnsi="Helvetica" w:cs="Helvetica"/>
                <w:color w:val="222222"/>
              </w:rPr>
            </w:pPr>
            <w:r w:rsidRPr="00E21992">
              <w:rPr>
                <w:rFonts w:ascii="Helvetica" w:hAnsi="Helvetica" w:cs="Helvetica"/>
                <w:color w:val="222222"/>
              </w:rPr>
              <w:t>For inquiries specific to the content of the Notice of Funding Opportunity (NFO) requirements, contact the Federal awarding agency (</w:t>
            </w:r>
            <w:hyperlink r:id="rId124" w:anchor="SectionG" w:tgtFrame="_blank" w:history="1">
              <w:r w:rsidRPr="00E21992">
                <w:rPr>
                  <w:rStyle w:val="Hyperlink"/>
                  <w:rFonts w:ascii="Helvetica" w:hAnsi="Helvetica" w:cs="Helvetica"/>
                </w:rPr>
                <w:t>Section VII</w:t>
              </w:r>
            </w:hyperlink>
            <w:r w:rsidRPr="00E21992">
              <w:rPr>
                <w:rFonts w:ascii="Helvetica" w:hAnsi="Helvetica" w:cs="Helvetica"/>
                <w:color w:val="222222"/>
              </w:rPr>
              <w:t xml:space="preserve"> of this NFO). Please limit questions to specific information contained in this NFO (such as dates, page numbers, clarification of discrepancies, etc.). Questions related to eligibility, or the merits of a specific proposal will not be addressed.</w:t>
            </w:r>
          </w:p>
          <w:p w14:paraId="5D385245" w14:textId="77777777" w:rsidR="00AB6F58" w:rsidRPr="00E21992" w:rsidRDefault="00AB6F58" w:rsidP="000E4EB0">
            <w:pPr>
              <w:pStyle w:val="NoSpacing"/>
              <w:rPr>
                <w:rFonts w:ascii="Helvetica" w:hAnsi="Helvetica" w:cs="Helvetica"/>
                <w:color w:val="222222"/>
              </w:rPr>
            </w:pPr>
            <w:r w:rsidRPr="00E21992">
              <w:rPr>
                <w:rFonts w:ascii="Helvetica" w:hAnsi="Helvetica" w:cs="Helvetica"/>
                <w:color w:val="222222"/>
              </w:rPr>
              <w:t>A webinar for CIG Classic applicants is scheduled for September 12, 2023 at 2pm Eastern Time. Information on how to participate in the Microsoft Teams webinar can be obtained through the following link and phone number:</w:t>
            </w:r>
          </w:p>
          <w:p w14:paraId="54B91774" w14:textId="77777777" w:rsidR="00AB6F58" w:rsidRPr="00E21992" w:rsidRDefault="00AB6F58" w:rsidP="000E4EB0">
            <w:pPr>
              <w:pStyle w:val="NoSpacing"/>
              <w:rPr>
                <w:rFonts w:ascii="Helvetica" w:hAnsi="Helvetica" w:cs="Helvetica"/>
                <w:color w:val="222222"/>
              </w:rPr>
            </w:pPr>
            <w:r w:rsidRPr="00E21992">
              <w:rPr>
                <w:rFonts w:ascii="Helvetica" w:hAnsi="Helvetica" w:cs="Helvetica"/>
                <w:color w:val="222222"/>
              </w:rPr>
              <w:t> </w:t>
            </w:r>
          </w:p>
          <w:p w14:paraId="5BC596AE" w14:textId="77777777" w:rsidR="00AB6F58" w:rsidRPr="00E21992" w:rsidRDefault="00AB6F58" w:rsidP="000E4EB0">
            <w:pPr>
              <w:pStyle w:val="NoSpacing"/>
              <w:rPr>
                <w:rFonts w:ascii="Helvetica" w:hAnsi="Helvetica" w:cs="Helvetica"/>
                <w:color w:val="222222"/>
              </w:rPr>
            </w:pPr>
            <w:r w:rsidRPr="00E21992">
              <w:rPr>
                <w:rFonts w:ascii="Helvetica" w:hAnsi="Helvetica" w:cs="Helvetica"/>
                <w:b/>
                <w:bCs/>
                <w:color w:val="222222"/>
              </w:rPr>
              <w:t xml:space="preserve">Join on your computer, mobile app or room device </w:t>
            </w:r>
          </w:p>
          <w:p w14:paraId="46326D5F" w14:textId="77777777" w:rsidR="00AB6F58" w:rsidRPr="00E21992" w:rsidRDefault="000E4EB0" w:rsidP="000E4EB0">
            <w:pPr>
              <w:pStyle w:val="NoSpacing"/>
              <w:rPr>
                <w:rFonts w:ascii="Helvetica" w:hAnsi="Helvetica" w:cs="Helvetica"/>
                <w:color w:val="222222"/>
              </w:rPr>
            </w:pPr>
            <w:hyperlink r:id="rId125" w:tgtFrame="_blank" w:history="1">
              <w:r w:rsidR="00AB6F58" w:rsidRPr="00E21992">
                <w:rPr>
                  <w:rStyle w:val="Hyperlink"/>
                  <w:rFonts w:ascii="Helvetica" w:hAnsi="Helvetica" w:cs="Helvetica"/>
                </w:rPr>
                <w:t>Click here to join the meeting</w:t>
              </w:r>
            </w:hyperlink>
            <w:r w:rsidR="00AB6F58" w:rsidRPr="00E21992">
              <w:rPr>
                <w:rFonts w:ascii="Helvetica" w:hAnsi="Helvetica" w:cs="Helvetica"/>
                <w:color w:val="222222"/>
              </w:rPr>
              <w:t xml:space="preserve"> </w:t>
            </w:r>
          </w:p>
          <w:p w14:paraId="179ABF63" w14:textId="77777777" w:rsidR="00AB6F58" w:rsidRPr="00E21992" w:rsidRDefault="00AB6F58" w:rsidP="000E4EB0">
            <w:pPr>
              <w:pStyle w:val="NoSpacing"/>
              <w:rPr>
                <w:rFonts w:ascii="Helvetica" w:hAnsi="Helvetica" w:cs="Helvetica"/>
                <w:color w:val="222222"/>
              </w:rPr>
            </w:pPr>
            <w:r w:rsidRPr="00E21992">
              <w:rPr>
                <w:rFonts w:ascii="Helvetica" w:hAnsi="Helvetica" w:cs="Helvetica"/>
                <w:b/>
                <w:bCs/>
                <w:color w:val="222222"/>
              </w:rPr>
              <w:lastRenderedPageBreak/>
              <w:t>Or call in (audio only)</w:t>
            </w:r>
            <w:r w:rsidRPr="00E21992">
              <w:rPr>
                <w:rFonts w:ascii="Helvetica" w:hAnsi="Helvetica" w:cs="Helvetica"/>
                <w:color w:val="222222"/>
              </w:rPr>
              <w:t xml:space="preserve"> </w:t>
            </w:r>
          </w:p>
          <w:p w14:paraId="26AD05B1" w14:textId="77777777" w:rsidR="00AB6F58" w:rsidRPr="00E21992" w:rsidRDefault="00AB6F58" w:rsidP="000E4EB0">
            <w:pPr>
              <w:pStyle w:val="NoSpacing"/>
              <w:rPr>
                <w:rFonts w:ascii="Helvetica" w:hAnsi="Helvetica" w:cs="Helvetica"/>
                <w:color w:val="222222"/>
              </w:rPr>
            </w:pPr>
            <w:r w:rsidRPr="00E21992">
              <w:rPr>
                <w:rFonts w:ascii="Helvetica" w:hAnsi="Helvetica" w:cs="Helvetica"/>
                <w:color w:val="222222"/>
              </w:rPr>
              <w:t>+1 202-650-0123  </w:t>
            </w:r>
          </w:p>
          <w:p w14:paraId="56C03124" w14:textId="77777777" w:rsidR="00AB6F58" w:rsidRPr="00E21992" w:rsidRDefault="00AB6F58" w:rsidP="000E4EB0">
            <w:pPr>
              <w:pStyle w:val="NoSpacing"/>
              <w:rPr>
                <w:rFonts w:ascii="Helvetica" w:hAnsi="Helvetica" w:cs="Helvetica"/>
                <w:color w:val="222222"/>
              </w:rPr>
            </w:pPr>
            <w:r w:rsidRPr="00E21992">
              <w:rPr>
                <w:rFonts w:ascii="Helvetica" w:hAnsi="Helvetica" w:cs="Helvetica"/>
                <w:color w:val="222222"/>
              </w:rPr>
              <w:t>Phone Conference ID: 621 758 351#</w:t>
            </w:r>
          </w:p>
          <w:p w14:paraId="262A03C0" w14:textId="77777777" w:rsidR="00AB6F58" w:rsidRPr="00E21992" w:rsidRDefault="00AB6F58" w:rsidP="000E4EB0">
            <w:pPr>
              <w:pStyle w:val="NoSpacing"/>
              <w:rPr>
                <w:rFonts w:ascii="Helvetica" w:hAnsi="Helvetica" w:cs="Helvetica"/>
                <w:color w:val="222222"/>
              </w:rPr>
            </w:pPr>
          </w:p>
          <w:p w14:paraId="34DEB624" w14:textId="77777777" w:rsidR="00AB6F58" w:rsidRPr="00E21992" w:rsidRDefault="00AB6F58" w:rsidP="000E4EB0">
            <w:pPr>
              <w:pStyle w:val="NoSpacing"/>
              <w:rPr>
                <w:rFonts w:ascii="Helvetica" w:hAnsi="Helvetica" w:cs="Helvetica"/>
                <w:color w:val="222222"/>
              </w:rPr>
            </w:pPr>
            <w:r w:rsidRPr="00E21992">
              <w:rPr>
                <w:rFonts w:ascii="Helvetica" w:hAnsi="Helvetica" w:cs="Helvetica"/>
                <w:color w:val="222222"/>
              </w:rPr>
              <w:t xml:space="preserve">Applicants are encouraged to visit the </w:t>
            </w:r>
            <w:hyperlink r:id="rId126" w:tgtFrame="_blank" w:history="1">
              <w:r w:rsidRPr="00E21992">
                <w:rPr>
                  <w:rStyle w:val="Hyperlink"/>
                  <w:rFonts w:ascii="Helvetica" w:hAnsi="Helvetica" w:cs="Helvetica"/>
                </w:rPr>
                <w:t>CIG website</w:t>
              </w:r>
            </w:hyperlink>
            <w:r w:rsidRPr="00E21992">
              <w:rPr>
                <w:rFonts w:ascii="Helvetica" w:hAnsi="Helvetica" w:cs="Helvetica"/>
                <w:color w:val="222222"/>
              </w:rPr>
              <w:t xml:space="preserve"> to learn more about the CIG program. Questions about this announcement can be directed to: nrcscig@usda.gov.</w:t>
            </w:r>
          </w:p>
          <w:p w14:paraId="5EFE514D" w14:textId="77777777" w:rsidR="00AB6F58" w:rsidRPr="00E21992" w:rsidRDefault="00AB6F58" w:rsidP="000E4EB0">
            <w:pPr>
              <w:pStyle w:val="NoSpacing"/>
              <w:rPr>
                <w:rFonts w:ascii="Helvetica" w:hAnsi="Helvetica" w:cs="Helvetica"/>
                <w:color w:val="222222"/>
              </w:rPr>
            </w:pPr>
          </w:p>
          <w:p w14:paraId="5D81E916" w14:textId="77777777" w:rsidR="00AB6F58" w:rsidRPr="00E21992" w:rsidRDefault="00AB6F58" w:rsidP="000E4EB0">
            <w:pPr>
              <w:pStyle w:val="NoSpacing"/>
              <w:rPr>
                <w:rFonts w:ascii="Helvetica" w:hAnsi="Helvetica" w:cs="Helvetica"/>
                <w:color w:val="222222"/>
              </w:rPr>
            </w:pPr>
            <w:r w:rsidRPr="00E21992">
              <w:rPr>
                <w:rFonts w:ascii="Helvetica" w:hAnsi="Helvetica" w:cs="Helvetica"/>
                <w:color w:val="222222"/>
              </w:rPr>
              <w:t>The agency anticipates making selections by January 15, 2024 and expects to execute awards by May 31, 2024</w:t>
            </w:r>
            <w:r w:rsidRPr="00E21992">
              <w:rPr>
                <w:rFonts w:ascii="Helvetica" w:hAnsi="Helvetica" w:cs="Helvetica"/>
                <w:i/>
                <w:iCs/>
                <w:color w:val="222222"/>
              </w:rPr>
              <w:t xml:space="preserve">. </w:t>
            </w:r>
            <w:r w:rsidRPr="00E21992">
              <w:rPr>
                <w:rFonts w:ascii="Helvetica" w:hAnsi="Helvetica" w:cs="Helvetica"/>
                <w:color w:val="222222"/>
              </w:rPr>
              <w:t>These dates are estimates and are subject to change.</w:t>
            </w:r>
          </w:p>
        </w:tc>
      </w:tr>
      <w:tr w:rsidR="00AB6F58" w:rsidRPr="00E21992" w14:paraId="17E40C11" w14:textId="77777777" w:rsidTr="000E4EB0">
        <w:trPr>
          <w:tblCellSpacing w:w="0" w:type="dxa"/>
        </w:trPr>
        <w:tc>
          <w:tcPr>
            <w:tcW w:w="0" w:type="auto"/>
            <w:noWrap/>
            <w:hideMark/>
          </w:tcPr>
          <w:p w14:paraId="043914C4" w14:textId="77777777" w:rsidR="00AB6F58" w:rsidRPr="00E21992" w:rsidRDefault="00AB6F58" w:rsidP="000E4EB0">
            <w:pPr>
              <w:pStyle w:val="NoSpacing"/>
              <w:rPr>
                <w:rFonts w:ascii="Helvetica" w:hAnsi="Helvetica" w:cs="Helvetica"/>
                <w:b/>
                <w:bCs/>
                <w:color w:val="222222"/>
              </w:rPr>
            </w:pPr>
            <w:r w:rsidRPr="00E21992">
              <w:rPr>
                <w:rFonts w:ascii="Helvetica" w:hAnsi="Helvetica" w:cs="Helvetica"/>
                <w:b/>
                <w:bCs/>
                <w:color w:val="222222"/>
              </w:rPr>
              <w:lastRenderedPageBreak/>
              <w:t>Link to Additional Information:</w:t>
            </w:r>
          </w:p>
        </w:tc>
        <w:tc>
          <w:tcPr>
            <w:tcW w:w="5000" w:type="pct"/>
            <w:vAlign w:val="center"/>
            <w:hideMark/>
          </w:tcPr>
          <w:p w14:paraId="1CDE515D" w14:textId="77777777" w:rsidR="00AB6F58" w:rsidRPr="00E21992" w:rsidRDefault="000E4EB0" w:rsidP="000E4EB0">
            <w:pPr>
              <w:pStyle w:val="NoSpacing"/>
              <w:rPr>
                <w:rFonts w:ascii="Helvetica" w:hAnsi="Helvetica" w:cs="Helvetica"/>
                <w:color w:val="222222"/>
              </w:rPr>
            </w:pPr>
            <w:hyperlink r:id="rId127" w:anchor="relatedDocumentsTab" w:tooltip="See Related Documents" w:history="1">
              <w:r w:rsidR="00AB6F58" w:rsidRPr="00E21992">
                <w:rPr>
                  <w:rStyle w:val="Hyperlink"/>
                  <w:rFonts w:ascii="Helvetica" w:hAnsi="Helvetica" w:cs="Helvetica"/>
                </w:rPr>
                <w:t>See Related Documents</w:t>
              </w:r>
            </w:hyperlink>
          </w:p>
        </w:tc>
      </w:tr>
      <w:tr w:rsidR="00AB6F58" w:rsidRPr="00E21992" w14:paraId="4CDD598E" w14:textId="77777777" w:rsidTr="000E4EB0">
        <w:trPr>
          <w:tblCellSpacing w:w="0" w:type="dxa"/>
        </w:trPr>
        <w:tc>
          <w:tcPr>
            <w:tcW w:w="0" w:type="auto"/>
            <w:noWrap/>
            <w:hideMark/>
          </w:tcPr>
          <w:p w14:paraId="22AFB342" w14:textId="77777777" w:rsidR="00AB6F58" w:rsidRPr="00E21992" w:rsidRDefault="00AB6F58" w:rsidP="000E4EB0">
            <w:pPr>
              <w:pStyle w:val="NoSpacing"/>
              <w:rPr>
                <w:rFonts w:ascii="Helvetica" w:hAnsi="Helvetica" w:cs="Helvetica"/>
                <w:b/>
                <w:bCs/>
                <w:color w:val="222222"/>
              </w:rPr>
            </w:pPr>
            <w:r w:rsidRPr="00E21992">
              <w:rPr>
                <w:rFonts w:ascii="Helvetica" w:hAnsi="Helvetica" w:cs="Helvetica"/>
                <w:b/>
                <w:bCs/>
                <w:color w:val="222222"/>
              </w:rPr>
              <w:t>Grantor Contact Information:</w:t>
            </w:r>
          </w:p>
        </w:tc>
        <w:tc>
          <w:tcPr>
            <w:tcW w:w="5000" w:type="pct"/>
            <w:vAlign w:val="center"/>
            <w:hideMark/>
          </w:tcPr>
          <w:p w14:paraId="497C9E9A" w14:textId="77777777" w:rsidR="00AB6F58" w:rsidRPr="00E21992" w:rsidRDefault="00AB6F58" w:rsidP="000E4EB0">
            <w:pPr>
              <w:pStyle w:val="NoSpacing"/>
              <w:rPr>
                <w:rFonts w:ascii="Helvetica" w:hAnsi="Helvetica" w:cs="Helvetica"/>
                <w:color w:val="222222"/>
              </w:rPr>
            </w:pPr>
            <w:r w:rsidRPr="00E21992">
              <w:rPr>
                <w:rFonts w:ascii="Helvetica" w:hAnsi="Helvetica" w:cs="Helvetica"/>
                <w:color w:val="222222"/>
              </w:rPr>
              <w:t>If you have difficulty accessing the full announcement electronically, please contact:</w:t>
            </w:r>
            <w:r w:rsidRPr="00E21992">
              <w:rPr>
                <w:rFonts w:ascii="Helvetica" w:hAnsi="Helvetica" w:cs="Helvetica"/>
                <w:color w:val="222222"/>
              </w:rPr>
              <w:br/>
            </w:r>
            <w:r w:rsidRPr="00E21992">
              <w:rPr>
                <w:rFonts w:ascii="Helvetica" w:hAnsi="Helvetica" w:cs="Helvetica"/>
                <w:color w:val="222222"/>
              </w:rPr>
              <w:br/>
              <w:t>Name: CIG Staff Email: nrcscig@usda.gov Send a copy to: FPAC.BC.GAD@USDA.GOV</w:t>
            </w:r>
            <w:r w:rsidRPr="00E21992">
              <w:rPr>
                <w:rFonts w:ascii="Helvetica" w:hAnsi="Helvetica" w:cs="Helvetica"/>
                <w:color w:val="222222"/>
              </w:rPr>
              <w:br/>
            </w:r>
            <w:r w:rsidRPr="00E21992">
              <w:rPr>
                <w:rFonts w:ascii="Helvetica" w:hAnsi="Helvetica" w:cs="Helvetica"/>
                <w:color w:val="222222"/>
              </w:rPr>
              <w:br/>
            </w:r>
            <w:hyperlink r:id="rId128" w:history="1">
              <w:r w:rsidRPr="00E21992">
                <w:rPr>
                  <w:rStyle w:val="Hyperlink"/>
                  <w:rFonts w:ascii="Helvetica" w:hAnsi="Helvetica" w:cs="Helvetica"/>
                </w:rPr>
                <w:t>If you have any questions related to preparing application content.</w:t>
              </w:r>
            </w:hyperlink>
          </w:p>
        </w:tc>
      </w:tr>
    </w:tbl>
    <w:p w14:paraId="62C16DBB" w14:textId="77777777" w:rsidR="00AB6F58" w:rsidRDefault="00AB6F58" w:rsidP="00AB6F58">
      <w:pPr>
        <w:pStyle w:val="NoSpacing"/>
        <w:pBdr>
          <w:bottom w:val="single" w:sz="6" w:space="1" w:color="auto"/>
        </w:pBdr>
        <w:rPr>
          <w:rStyle w:val="Hyperlink"/>
          <w:rFonts w:ascii="Helvetica" w:hAnsi="Helvetica" w:cs="Helvetica"/>
          <w:color w:val="1155CC"/>
          <w:sz w:val="24"/>
          <w:szCs w:val="24"/>
          <w:shd w:val="clear" w:color="auto" w:fill="FFFFFF"/>
        </w:rPr>
      </w:pPr>
      <w:r w:rsidRPr="00BC255A">
        <w:rPr>
          <w:rFonts w:ascii="Helvetica" w:hAnsi="Helvetica" w:cs="Helvetica"/>
          <w:color w:val="222222"/>
          <w:sz w:val="24"/>
          <w:szCs w:val="24"/>
        </w:rPr>
        <w:br/>
      </w:r>
      <w:hyperlink r:id="rId129" w:tgtFrame="_blank" w:history="1">
        <w:r w:rsidRPr="00BC255A">
          <w:rPr>
            <w:rStyle w:val="Hyperlink"/>
            <w:rFonts w:ascii="Helvetica" w:hAnsi="Helvetica" w:cs="Helvetica"/>
            <w:color w:val="1155CC"/>
            <w:sz w:val="24"/>
            <w:szCs w:val="24"/>
            <w:shd w:val="clear" w:color="auto" w:fill="FFFFFF"/>
          </w:rPr>
          <w:t>https://www.grants.gov/web/grants/view-opportunity.html?oppId=350000</w:t>
        </w:r>
      </w:hyperlink>
    </w:p>
    <w:p w14:paraId="319B9446" w14:textId="77777777" w:rsidR="00AB6F58" w:rsidRDefault="00AB6F58" w:rsidP="00AB6F58">
      <w:pPr>
        <w:pStyle w:val="NoSpacing"/>
        <w:rPr>
          <w:rStyle w:val="Hyperlink"/>
          <w:rFonts w:ascii="Helvetica" w:hAnsi="Helvetica" w:cs="Helvetica"/>
          <w:color w:val="1155CC"/>
          <w:sz w:val="24"/>
          <w:szCs w:val="24"/>
          <w:shd w:val="clear" w:color="auto" w:fill="FFFFFF"/>
        </w:rPr>
      </w:pPr>
    </w:p>
    <w:p w14:paraId="38940624" w14:textId="77777777" w:rsidR="00AB6F58" w:rsidRPr="00E21992" w:rsidRDefault="00AB6F58" w:rsidP="00AB6F58">
      <w:bookmarkStart w:id="85" w:name="AGRUSAssistHighEnergy"/>
      <w:bookmarkEnd w:id="85"/>
      <w:r w:rsidRPr="00AB6F58">
        <w:rPr>
          <w:rFonts w:ascii="Helvetica" w:hAnsi="Helvetica" w:cs="Helvetica"/>
          <w:color w:val="222222"/>
          <w:highlight w:val="cyan"/>
          <w:shd w:val="clear" w:color="auto" w:fill="FFFFFF"/>
        </w:rPr>
        <w:t>Rural Utilities Service</w:t>
      </w:r>
      <w:r w:rsidRPr="00AB6F58">
        <w:rPr>
          <w:rFonts w:ascii="Helvetica" w:hAnsi="Helvetica" w:cs="Helvetica"/>
          <w:color w:val="222222"/>
          <w:highlight w:val="cyan"/>
        </w:rPr>
        <w:br/>
      </w:r>
      <w:r w:rsidRPr="00AB6F58">
        <w:rPr>
          <w:rFonts w:ascii="Helvetica" w:hAnsi="Helvetica" w:cs="Helvetica"/>
          <w:color w:val="222222"/>
          <w:highlight w:val="cyan"/>
          <w:shd w:val="clear" w:color="auto" w:fill="FFFFFF"/>
        </w:rPr>
        <w:t>Assistance to High Energy Cost Communities</w:t>
      </w:r>
      <w:r w:rsidRPr="00205EDE">
        <w:rPr>
          <w:rFonts w:ascii="Helvetica" w:hAnsi="Helvetica" w:cs="Helvetica"/>
          <w:color w:val="222222"/>
        </w:rPr>
        <w:br/>
      </w:r>
      <w:r w:rsidRPr="00205EDE">
        <w:rPr>
          <w:rFonts w:ascii="Helvetica" w:hAnsi="Helvetica" w:cs="Helvetica"/>
          <w:color w:val="222222"/>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B6F58" w:rsidRPr="00E21992" w14:paraId="3A129EB3" w14:textId="77777777" w:rsidTr="000E4EB0">
        <w:trPr>
          <w:tblCellSpacing w:w="0" w:type="dxa"/>
        </w:trPr>
        <w:tc>
          <w:tcPr>
            <w:tcW w:w="2500" w:type="pct"/>
            <w:hideMark/>
          </w:tcPr>
          <w:p w14:paraId="21BC5C36" w14:textId="77777777" w:rsidR="00AB6F58" w:rsidRPr="00E21992" w:rsidRDefault="00AB6F58" w:rsidP="000E4EB0"/>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58"/>
              <w:gridCol w:w="3187"/>
            </w:tblGrid>
            <w:tr w:rsidR="00AB6F58" w:rsidRPr="00E21992" w14:paraId="1E2A16FA" w14:textId="77777777" w:rsidTr="000E4EB0">
              <w:trPr>
                <w:tblCellSpacing w:w="0" w:type="dxa"/>
              </w:trPr>
              <w:tc>
                <w:tcPr>
                  <w:tcW w:w="2058" w:type="dxa"/>
                  <w:noWrap/>
                  <w:hideMark/>
                </w:tcPr>
                <w:p w14:paraId="522A41E2" w14:textId="77777777" w:rsidR="00AB6F58" w:rsidRPr="00E21992" w:rsidRDefault="00AB6F58" w:rsidP="000E4EB0">
                  <w:pPr>
                    <w:jc w:val="right"/>
                    <w:rPr>
                      <w:rFonts w:ascii="Helvetica" w:hAnsi="Helvetica" w:cs="Arial"/>
                      <w:b/>
                      <w:bCs/>
                      <w:color w:val="333333"/>
                    </w:rPr>
                  </w:pPr>
                  <w:r w:rsidRPr="00E21992">
                    <w:rPr>
                      <w:rFonts w:ascii="Helvetica" w:hAnsi="Helvetica" w:cs="Arial"/>
                      <w:b/>
                      <w:bCs/>
                      <w:color w:val="333333"/>
                    </w:rPr>
                    <w:t>Document Type:</w:t>
                  </w:r>
                </w:p>
              </w:tc>
              <w:tc>
                <w:tcPr>
                  <w:tcW w:w="3187" w:type="dxa"/>
                  <w:vAlign w:val="center"/>
                  <w:hideMark/>
                </w:tcPr>
                <w:p w14:paraId="3A2E52C5" w14:textId="77777777" w:rsidR="00AB6F58" w:rsidRPr="00E21992" w:rsidRDefault="00AB6F58" w:rsidP="000E4EB0">
                  <w:pPr>
                    <w:rPr>
                      <w:rFonts w:ascii="Helvetica" w:hAnsi="Helvetica" w:cs="Arial"/>
                      <w:color w:val="363636"/>
                    </w:rPr>
                  </w:pPr>
                  <w:r w:rsidRPr="00E21992">
                    <w:rPr>
                      <w:rFonts w:ascii="Helvetica" w:hAnsi="Helvetica" w:cs="Arial"/>
                      <w:color w:val="363636"/>
                    </w:rPr>
                    <w:t>Grants Notice</w:t>
                  </w:r>
                </w:p>
              </w:tc>
            </w:tr>
            <w:tr w:rsidR="00AB6F58" w:rsidRPr="00E21992" w14:paraId="32BC38C1" w14:textId="77777777" w:rsidTr="000E4EB0">
              <w:trPr>
                <w:tblCellSpacing w:w="0" w:type="dxa"/>
              </w:trPr>
              <w:tc>
                <w:tcPr>
                  <w:tcW w:w="2058" w:type="dxa"/>
                  <w:noWrap/>
                  <w:hideMark/>
                </w:tcPr>
                <w:p w14:paraId="4FC02C44" w14:textId="77777777" w:rsidR="00AB6F58" w:rsidRPr="00E21992" w:rsidRDefault="00AB6F58" w:rsidP="000E4EB0">
                  <w:pPr>
                    <w:jc w:val="right"/>
                    <w:rPr>
                      <w:rFonts w:ascii="Helvetica" w:hAnsi="Helvetica" w:cs="Arial"/>
                      <w:b/>
                      <w:bCs/>
                      <w:color w:val="333333"/>
                    </w:rPr>
                  </w:pPr>
                  <w:r w:rsidRPr="00E21992">
                    <w:rPr>
                      <w:rFonts w:ascii="Helvetica" w:hAnsi="Helvetica" w:cs="Arial"/>
                      <w:b/>
                      <w:bCs/>
                      <w:color w:val="333333"/>
                    </w:rPr>
                    <w:t>Funding Opportunity Number:</w:t>
                  </w:r>
                </w:p>
              </w:tc>
              <w:tc>
                <w:tcPr>
                  <w:tcW w:w="3187" w:type="dxa"/>
                  <w:vAlign w:val="center"/>
                  <w:hideMark/>
                </w:tcPr>
                <w:p w14:paraId="1A6F166E" w14:textId="77777777" w:rsidR="00AB6F58" w:rsidRPr="00E21992" w:rsidRDefault="00AB6F58" w:rsidP="000E4EB0">
                  <w:pPr>
                    <w:rPr>
                      <w:rFonts w:ascii="Helvetica" w:hAnsi="Helvetica" w:cs="Arial"/>
                      <w:color w:val="363636"/>
                    </w:rPr>
                  </w:pPr>
                  <w:r w:rsidRPr="00E21992">
                    <w:rPr>
                      <w:rFonts w:ascii="Helvetica" w:hAnsi="Helvetica" w:cs="Arial"/>
                      <w:color w:val="363636"/>
                    </w:rPr>
                    <w:t>RD-RUS-HECG23</w:t>
                  </w:r>
                </w:p>
              </w:tc>
            </w:tr>
            <w:tr w:rsidR="00AB6F58" w:rsidRPr="00E21992" w14:paraId="7CACED67" w14:textId="77777777" w:rsidTr="000E4EB0">
              <w:trPr>
                <w:tblCellSpacing w:w="0" w:type="dxa"/>
              </w:trPr>
              <w:tc>
                <w:tcPr>
                  <w:tcW w:w="2058" w:type="dxa"/>
                  <w:noWrap/>
                  <w:hideMark/>
                </w:tcPr>
                <w:p w14:paraId="79D9FFD4" w14:textId="77777777" w:rsidR="00AB6F58" w:rsidRPr="00E21992" w:rsidRDefault="00AB6F58" w:rsidP="000E4EB0">
                  <w:pPr>
                    <w:jc w:val="right"/>
                    <w:rPr>
                      <w:rFonts w:ascii="Helvetica" w:hAnsi="Helvetica" w:cs="Arial"/>
                      <w:b/>
                      <w:bCs/>
                      <w:color w:val="333333"/>
                    </w:rPr>
                  </w:pPr>
                  <w:r w:rsidRPr="00E21992">
                    <w:rPr>
                      <w:rFonts w:ascii="Helvetica" w:hAnsi="Helvetica" w:cs="Arial"/>
                      <w:b/>
                      <w:bCs/>
                      <w:color w:val="333333"/>
                    </w:rPr>
                    <w:t>Funding Opportunity Title:</w:t>
                  </w:r>
                </w:p>
              </w:tc>
              <w:tc>
                <w:tcPr>
                  <w:tcW w:w="3187" w:type="dxa"/>
                  <w:vAlign w:val="center"/>
                  <w:hideMark/>
                </w:tcPr>
                <w:p w14:paraId="3B385F4D" w14:textId="77777777" w:rsidR="00AB6F58" w:rsidRPr="00E21992" w:rsidRDefault="00AB6F58" w:rsidP="000E4EB0">
                  <w:pPr>
                    <w:rPr>
                      <w:rFonts w:ascii="Helvetica" w:hAnsi="Helvetica" w:cs="Arial"/>
                      <w:color w:val="363636"/>
                    </w:rPr>
                  </w:pPr>
                  <w:r w:rsidRPr="00E21992">
                    <w:rPr>
                      <w:rFonts w:ascii="Helvetica" w:hAnsi="Helvetica" w:cs="Arial"/>
                      <w:color w:val="363636"/>
                    </w:rPr>
                    <w:t>Assistance to High Energy Cost Communities</w:t>
                  </w:r>
                </w:p>
              </w:tc>
            </w:tr>
            <w:tr w:rsidR="00AB6F58" w:rsidRPr="00E21992" w14:paraId="79918F3F" w14:textId="77777777" w:rsidTr="000E4EB0">
              <w:trPr>
                <w:tblCellSpacing w:w="0" w:type="dxa"/>
              </w:trPr>
              <w:tc>
                <w:tcPr>
                  <w:tcW w:w="2058" w:type="dxa"/>
                  <w:noWrap/>
                  <w:hideMark/>
                </w:tcPr>
                <w:p w14:paraId="111C7FDB" w14:textId="77777777" w:rsidR="00AB6F58" w:rsidRPr="00E21992" w:rsidRDefault="00AB6F58" w:rsidP="000E4EB0">
                  <w:pPr>
                    <w:jc w:val="right"/>
                    <w:rPr>
                      <w:rFonts w:ascii="Helvetica" w:hAnsi="Helvetica" w:cs="Arial"/>
                      <w:b/>
                      <w:bCs/>
                      <w:color w:val="333333"/>
                    </w:rPr>
                  </w:pPr>
                  <w:r w:rsidRPr="00E21992">
                    <w:rPr>
                      <w:rFonts w:ascii="Helvetica" w:hAnsi="Helvetica" w:cs="Arial"/>
                      <w:b/>
                      <w:bCs/>
                      <w:color w:val="333333"/>
                    </w:rPr>
                    <w:t>Opportunity Category:</w:t>
                  </w:r>
                </w:p>
              </w:tc>
              <w:tc>
                <w:tcPr>
                  <w:tcW w:w="3187" w:type="dxa"/>
                  <w:vAlign w:val="center"/>
                  <w:hideMark/>
                </w:tcPr>
                <w:p w14:paraId="0D61BCB8" w14:textId="77777777" w:rsidR="00AB6F58" w:rsidRPr="00E21992" w:rsidRDefault="00AB6F58" w:rsidP="000E4EB0">
                  <w:pPr>
                    <w:rPr>
                      <w:rFonts w:ascii="Helvetica" w:hAnsi="Helvetica" w:cs="Arial"/>
                      <w:color w:val="363636"/>
                    </w:rPr>
                  </w:pPr>
                  <w:r w:rsidRPr="00E21992">
                    <w:rPr>
                      <w:rFonts w:ascii="Helvetica" w:hAnsi="Helvetica" w:cs="Arial"/>
                      <w:color w:val="363636"/>
                    </w:rPr>
                    <w:t>Discretionary</w:t>
                  </w:r>
                </w:p>
              </w:tc>
            </w:tr>
            <w:tr w:rsidR="00AB6F58" w:rsidRPr="00E21992" w14:paraId="5AB52EC2" w14:textId="77777777" w:rsidTr="000E4EB0">
              <w:trPr>
                <w:tblCellSpacing w:w="0" w:type="dxa"/>
              </w:trPr>
              <w:tc>
                <w:tcPr>
                  <w:tcW w:w="2058" w:type="dxa"/>
                  <w:noWrap/>
                  <w:hideMark/>
                </w:tcPr>
                <w:p w14:paraId="60314AC3" w14:textId="77777777" w:rsidR="00AB6F58" w:rsidRPr="00E21992" w:rsidRDefault="00AB6F58" w:rsidP="000E4EB0">
                  <w:pPr>
                    <w:jc w:val="right"/>
                    <w:rPr>
                      <w:rFonts w:ascii="Helvetica" w:hAnsi="Helvetica" w:cs="Arial"/>
                      <w:b/>
                      <w:bCs/>
                      <w:color w:val="333333"/>
                    </w:rPr>
                  </w:pPr>
                  <w:r w:rsidRPr="00E21992">
                    <w:rPr>
                      <w:rFonts w:ascii="Helvetica" w:hAnsi="Helvetica" w:cs="Arial"/>
                      <w:b/>
                      <w:bCs/>
                      <w:color w:val="333333"/>
                    </w:rPr>
                    <w:t>Opportunity Category Explanation:</w:t>
                  </w:r>
                </w:p>
              </w:tc>
              <w:tc>
                <w:tcPr>
                  <w:tcW w:w="3187" w:type="dxa"/>
                  <w:vAlign w:val="center"/>
                  <w:hideMark/>
                </w:tcPr>
                <w:p w14:paraId="5E0E03D0" w14:textId="77777777" w:rsidR="00AB6F58" w:rsidRPr="00E21992" w:rsidRDefault="00AB6F58" w:rsidP="000E4EB0">
                  <w:pPr>
                    <w:rPr>
                      <w:rFonts w:ascii="Helvetica" w:hAnsi="Helvetica" w:cs="Arial"/>
                      <w:color w:val="363636"/>
                    </w:rPr>
                  </w:pPr>
                  <w:r w:rsidRPr="00E21992">
                    <w:rPr>
                      <w:rFonts w:ascii="Helvetica" w:hAnsi="Helvetica" w:cs="Arial"/>
                      <w:color w:val="363636"/>
                    </w:rPr>
                    <w:t> </w:t>
                  </w:r>
                </w:p>
              </w:tc>
            </w:tr>
            <w:tr w:rsidR="00AB6F58" w:rsidRPr="00E21992" w14:paraId="7ED50370" w14:textId="77777777" w:rsidTr="000E4EB0">
              <w:trPr>
                <w:tblCellSpacing w:w="0" w:type="dxa"/>
              </w:trPr>
              <w:tc>
                <w:tcPr>
                  <w:tcW w:w="2058" w:type="dxa"/>
                  <w:noWrap/>
                  <w:hideMark/>
                </w:tcPr>
                <w:p w14:paraId="73CFAD67" w14:textId="77777777" w:rsidR="00AB6F58" w:rsidRPr="00E21992" w:rsidRDefault="00AB6F58" w:rsidP="000E4EB0">
                  <w:pPr>
                    <w:jc w:val="right"/>
                    <w:rPr>
                      <w:rFonts w:ascii="Helvetica" w:hAnsi="Helvetica" w:cs="Arial"/>
                      <w:b/>
                      <w:bCs/>
                      <w:color w:val="333333"/>
                    </w:rPr>
                  </w:pPr>
                  <w:r w:rsidRPr="00E21992">
                    <w:rPr>
                      <w:rFonts w:ascii="Helvetica" w:hAnsi="Helvetica" w:cs="Arial"/>
                      <w:b/>
                      <w:bCs/>
                      <w:color w:val="333333"/>
                    </w:rPr>
                    <w:t>Funding Instrument Type:</w:t>
                  </w:r>
                </w:p>
              </w:tc>
              <w:tc>
                <w:tcPr>
                  <w:tcW w:w="3187" w:type="dxa"/>
                  <w:vAlign w:val="center"/>
                  <w:hideMark/>
                </w:tcPr>
                <w:p w14:paraId="013C3BF6" w14:textId="77777777" w:rsidR="00AB6F58" w:rsidRPr="00E21992" w:rsidRDefault="00AB6F58" w:rsidP="000E4EB0">
                  <w:pPr>
                    <w:rPr>
                      <w:rFonts w:ascii="Helvetica" w:hAnsi="Helvetica" w:cs="Arial"/>
                      <w:color w:val="363636"/>
                    </w:rPr>
                  </w:pPr>
                  <w:r w:rsidRPr="00E21992">
                    <w:rPr>
                      <w:rFonts w:ascii="Helvetica" w:hAnsi="Helvetica" w:cs="Arial"/>
                      <w:color w:val="363636"/>
                    </w:rPr>
                    <w:t>Grant</w:t>
                  </w:r>
                </w:p>
              </w:tc>
            </w:tr>
            <w:tr w:rsidR="00AB6F58" w:rsidRPr="00E21992" w14:paraId="5748B0A2" w14:textId="77777777" w:rsidTr="000E4EB0">
              <w:trPr>
                <w:tblCellSpacing w:w="0" w:type="dxa"/>
              </w:trPr>
              <w:tc>
                <w:tcPr>
                  <w:tcW w:w="2058" w:type="dxa"/>
                  <w:noWrap/>
                  <w:hideMark/>
                </w:tcPr>
                <w:p w14:paraId="4CF1CCEF" w14:textId="77777777" w:rsidR="00AB6F58" w:rsidRPr="00E21992" w:rsidRDefault="00AB6F58" w:rsidP="000E4EB0">
                  <w:pPr>
                    <w:jc w:val="right"/>
                    <w:rPr>
                      <w:rFonts w:ascii="Helvetica" w:hAnsi="Helvetica" w:cs="Arial"/>
                      <w:b/>
                      <w:bCs/>
                      <w:color w:val="333333"/>
                    </w:rPr>
                  </w:pPr>
                  <w:r w:rsidRPr="00E21992">
                    <w:rPr>
                      <w:rFonts w:ascii="Helvetica" w:hAnsi="Helvetica" w:cs="Arial"/>
                      <w:b/>
                      <w:bCs/>
                      <w:color w:val="333333"/>
                    </w:rPr>
                    <w:t>Category of Funding Activity:</w:t>
                  </w:r>
                </w:p>
              </w:tc>
              <w:tc>
                <w:tcPr>
                  <w:tcW w:w="3187" w:type="dxa"/>
                  <w:vAlign w:val="center"/>
                  <w:hideMark/>
                </w:tcPr>
                <w:p w14:paraId="734FCBC1" w14:textId="77777777" w:rsidR="00AB6F58" w:rsidRPr="00E21992" w:rsidRDefault="00AB6F58" w:rsidP="000E4EB0">
                  <w:pPr>
                    <w:rPr>
                      <w:rFonts w:ascii="Helvetica" w:hAnsi="Helvetica" w:cs="Arial"/>
                      <w:color w:val="363636"/>
                    </w:rPr>
                  </w:pPr>
                  <w:r w:rsidRPr="00E21992">
                    <w:rPr>
                      <w:rFonts w:ascii="Helvetica" w:hAnsi="Helvetica" w:cs="Arial"/>
                      <w:color w:val="363636"/>
                    </w:rPr>
                    <w:t>Business and Commerce</w:t>
                  </w:r>
                  <w:r w:rsidRPr="00E21992">
                    <w:rPr>
                      <w:rFonts w:ascii="Helvetica" w:hAnsi="Helvetica" w:cs="Arial"/>
                      <w:color w:val="363636"/>
                    </w:rPr>
                    <w:br/>
                    <w:t>Community Development</w:t>
                  </w:r>
                  <w:r w:rsidRPr="00E21992">
                    <w:rPr>
                      <w:rFonts w:ascii="Helvetica" w:hAnsi="Helvetica" w:cs="Arial"/>
                      <w:color w:val="363636"/>
                    </w:rPr>
                    <w:br/>
                    <w:t>Energy</w:t>
                  </w:r>
                </w:p>
              </w:tc>
            </w:tr>
            <w:tr w:rsidR="00AB6F58" w:rsidRPr="00E21992" w14:paraId="16E9EE5D" w14:textId="77777777" w:rsidTr="000E4EB0">
              <w:trPr>
                <w:tblCellSpacing w:w="0" w:type="dxa"/>
              </w:trPr>
              <w:tc>
                <w:tcPr>
                  <w:tcW w:w="2058" w:type="dxa"/>
                  <w:noWrap/>
                  <w:hideMark/>
                </w:tcPr>
                <w:p w14:paraId="1AAD2B11" w14:textId="77777777" w:rsidR="00AB6F58" w:rsidRPr="00E21992" w:rsidRDefault="00AB6F58" w:rsidP="000E4EB0">
                  <w:pPr>
                    <w:jc w:val="right"/>
                    <w:rPr>
                      <w:rFonts w:ascii="Helvetica" w:hAnsi="Helvetica" w:cs="Arial"/>
                      <w:b/>
                      <w:bCs/>
                      <w:color w:val="333333"/>
                    </w:rPr>
                  </w:pPr>
                  <w:r w:rsidRPr="00E21992">
                    <w:rPr>
                      <w:rFonts w:ascii="Helvetica" w:hAnsi="Helvetica" w:cs="Arial"/>
                      <w:b/>
                      <w:bCs/>
                      <w:color w:val="333333"/>
                    </w:rPr>
                    <w:t>Category Explanation:</w:t>
                  </w:r>
                </w:p>
              </w:tc>
              <w:tc>
                <w:tcPr>
                  <w:tcW w:w="3187" w:type="dxa"/>
                  <w:vAlign w:val="center"/>
                  <w:hideMark/>
                </w:tcPr>
                <w:p w14:paraId="0059FA74" w14:textId="77777777" w:rsidR="00AB6F58" w:rsidRPr="00E21992" w:rsidRDefault="00AB6F58" w:rsidP="000E4EB0">
                  <w:pPr>
                    <w:rPr>
                      <w:rFonts w:ascii="Helvetica" w:hAnsi="Helvetica" w:cs="Arial"/>
                      <w:color w:val="363636"/>
                    </w:rPr>
                  </w:pPr>
                  <w:r w:rsidRPr="00E21992">
                    <w:rPr>
                      <w:rFonts w:ascii="Helvetica" w:hAnsi="Helvetica" w:cs="Arial"/>
                      <w:color w:val="363636"/>
                    </w:rPr>
                    <w:t> </w:t>
                  </w:r>
                </w:p>
              </w:tc>
            </w:tr>
            <w:tr w:rsidR="00AB6F58" w:rsidRPr="00E21992" w14:paraId="7FE79327" w14:textId="77777777" w:rsidTr="000E4EB0">
              <w:trPr>
                <w:tblCellSpacing w:w="0" w:type="dxa"/>
              </w:trPr>
              <w:tc>
                <w:tcPr>
                  <w:tcW w:w="2058" w:type="dxa"/>
                  <w:noWrap/>
                  <w:hideMark/>
                </w:tcPr>
                <w:p w14:paraId="276A1E6F" w14:textId="77777777" w:rsidR="00AB6F58" w:rsidRPr="00E21992" w:rsidRDefault="00AB6F58" w:rsidP="000E4EB0">
                  <w:pPr>
                    <w:jc w:val="right"/>
                    <w:rPr>
                      <w:rFonts w:ascii="Helvetica" w:hAnsi="Helvetica" w:cs="Arial"/>
                      <w:b/>
                      <w:bCs/>
                      <w:color w:val="333333"/>
                    </w:rPr>
                  </w:pPr>
                  <w:r w:rsidRPr="00E21992">
                    <w:rPr>
                      <w:rFonts w:ascii="Helvetica" w:hAnsi="Helvetica" w:cs="Arial"/>
                      <w:b/>
                      <w:bCs/>
                      <w:color w:val="333333"/>
                    </w:rPr>
                    <w:lastRenderedPageBreak/>
                    <w:t>Expected Number of Awards:</w:t>
                  </w:r>
                </w:p>
              </w:tc>
              <w:tc>
                <w:tcPr>
                  <w:tcW w:w="3187" w:type="dxa"/>
                  <w:vAlign w:val="center"/>
                  <w:hideMark/>
                </w:tcPr>
                <w:p w14:paraId="2D1E5675" w14:textId="77777777" w:rsidR="00AB6F58" w:rsidRPr="00E21992" w:rsidRDefault="00AB6F58" w:rsidP="000E4EB0">
                  <w:pPr>
                    <w:rPr>
                      <w:rFonts w:ascii="Helvetica" w:hAnsi="Helvetica" w:cs="Arial"/>
                      <w:color w:val="363636"/>
                    </w:rPr>
                  </w:pPr>
                  <w:r w:rsidRPr="00E21992">
                    <w:rPr>
                      <w:rFonts w:ascii="Helvetica" w:hAnsi="Helvetica" w:cs="Arial"/>
                      <w:color w:val="363636"/>
                    </w:rPr>
                    <w:t>10</w:t>
                  </w:r>
                </w:p>
              </w:tc>
            </w:tr>
            <w:tr w:rsidR="00AB6F58" w:rsidRPr="00E21992" w14:paraId="4F0EB973" w14:textId="77777777" w:rsidTr="000E4EB0">
              <w:trPr>
                <w:tblCellSpacing w:w="0" w:type="dxa"/>
              </w:trPr>
              <w:tc>
                <w:tcPr>
                  <w:tcW w:w="2058" w:type="dxa"/>
                  <w:noWrap/>
                  <w:hideMark/>
                </w:tcPr>
                <w:p w14:paraId="72053866" w14:textId="77777777" w:rsidR="00AB6F58" w:rsidRPr="00E21992" w:rsidRDefault="00AB6F58" w:rsidP="000E4EB0">
                  <w:pPr>
                    <w:jc w:val="right"/>
                    <w:rPr>
                      <w:rFonts w:ascii="Helvetica" w:hAnsi="Helvetica" w:cs="Arial"/>
                      <w:b/>
                      <w:bCs/>
                      <w:color w:val="333333"/>
                    </w:rPr>
                  </w:pPr>
                  <w:r w:rsidRPr="00E21992">
                    <w:rPr>
                      <w:rFonts w:ascii="Helvetica" w:hAnsi="Helvetica" w:cs="Arial"/>
                      <w:b/>
                      <w:bCs/>
                      <w:color w:val="333333"/>
                    </w:rPr>
                    <w:t>CFDA Number(s):</w:t>
                  </w:r>
                </w:p>
              </w:tc>
              <w:tc>
                <w:tcPr>
                  <w:tcW w:w="3187" w:type="dxa"/>
                  <w:vAlign w:val="center"/>
                  <w:hideMark/>
                </w:tcPr>
                <w:p w14:paraId="4D519D5C" w14:textId="77777777" w:rsidR="00AB6F58" w:rsidRPr="00E21992" w:rsidRDefault="00AB6F58" w:rsidP="000E4EB0">
                  <w:pPr>
                    <w:rPr>
                      <w:rFonts w:ascii="Helvetica" w:hAnsi="Helvetica" w:cs="Arial"/>
                      <w:color w:val="363636"/>
                    </w:rPr>
                  </w:pPr>
                  <w:r w:rsidRPr="00E21992">
                    <w:rPr>
                      <w:rFonts w:ascii="Helvetica" w:hAnsi="Helvetica" w:cs="Arial"/>
                      <w:color w:val="363636"/>
                    </w:rPr>
                    <w:t>10.859 -- Assistance to High Energy Cost Rural Communities</w:t>
                  </w:r>
                </w:p>
              </w:tc>
            </w:tr>
            <w:tr w:rsidR="00AB6F58" w:rsidRPr="00E21992" w14:paraId="3BBB1499" w14:textId="77777777" w:rsidTr="000E4EB0">
              <w:trPr>
                <w:tblCellSpacing w:w="0" w:type="dxa"/>
              </w:trPr>
              <w:tc>
                <w:tcPr>
                  <w:tcW w:w="2058" w:type="dxa"/>
                  <w:noWrap/>
                  <w:hideMark/>
                </w:tcPr>
                <w:p w14:paraId="02ED4141" w14:textId="77777777" w:rsidR="00AB6F58" w:rsidRPr="00E21992" w:rsidRDefault="00AB6F58" w:rsidP="000E4EB0">
                  <w:pPr>
                    <w:jc w:val="right"/>
                    <w:rPr>
                      <w:rFonts w:ascii="Helvetica" w:hAnsi="Helvetica" w:cs="Arial"/>
                      <w:b/>
                      <w:bCs/>
                      <w:color w:val="333333"/>
                    </w:rPr>
                  </w:pPr>
                  <w:r w:rsidRPr="00E21992">
                    <w:rPr>
                      <w:rFonts w:ascii="Helvetica" w:hAnsi="Helvetica" w:cs="Arial"/>
                      <w:b/>
                      <w:bCs/>
                      <w:color w:val="333333"/>
                    </w:rPr>
                    <w:t>Cost Sharing or Matching Requirement:</w:t>
                  </w:r>
                </w:p>
              </w:tc>
              <w:tc>
                <w:tcPr>
                  <w:tcW w:w="3187" w:type="dxa"/>
                  <w:vAlign w:val="center"/>
                  <w:hideMark/>
                </w:tcPr>
                <w:p w14:paraId="62ED113C" w14:textId="77777777" w:rsidR="00AB6F58" w:rsidRPr="00E21992" w:rsidRDefault="00AB6F58" w:rsidP="000E4EB0">
                  <w:pPr>
                    <w:rPr>
                      <w:rFonts w:ascii="Helvetica" w:hAnsi="Helvetica" w:cs="Arial"/>
                      <w:color w:val="363636"/>
                    </w:rPr>
                  </w:pPr>
                  <w:r w:rsidRPr="00E21992">
                    <w:rPr>
                      <w:rFonts w:ascii="Helvetica" w:hAnsi="Helvetica" w:cs="Arial"/>
                      <w:color w:val="363636"/>
                    </w:rPr>
                    <w:t>No</w:t>
                  </w:r>
                </w:p>
              </w:tc>
            </w:tr>
          </w:tbl>
          <w:p w14:paraId="13120E59" w14:textId="77777777" w:rsidR="00AB6F58" w:rsidRPr="00E21992" w:rsidRDefault="00AB6F58" w:rsidP="000E4EB0">
            <w:pPr>
              <w:rPr>
                <w:rFonts w:ascii="Helvetica" w:hAnsi="Helvetica" w:cs="Arial"/>
                <w:color w:val="363636"/>
              </w:rPr>
            </w:pPr>
          </w:p>
        </w:tc>
        <w:tc>
          <w:tcPr>
            <w:tcW w:w="2500" w:type="pct"/>
            <w:hideMark/>
          </w:tcPr>
          <w:p w14:paraId="36BD1ADD" w14:textId="77777777" w:rsidR="00AB6F58" w:rsidRDefault="00AB6F58" w:rsidP="000E4EB0"/>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21"/>
              <w:gridCol w:w="3524"/>
            </w:tblGrid>
            <w:tr w:rsidR="00AB6F58" w:rsidRPr="00E21992" w14:paraId="3AA8E543" w14:textId="77777777" w:rsidTr="000E4EB0">
              <w:trPr>
                <w:tblCellSpacing w:w="0" w:type="dxa"/>
              </w:trPr>
              <w:tc>
                <w:tcPr>
                  <w:tcW w:w="1398" w:type="dxa"/>
                  <w:noWrap/>
                  <w:hideMark/>
                </w:tcPr>
                <w:p w14:paraId="0FBC6269" w14:textId="77777777" w:rsidR="00AB6F58" w:rsidRPr="00E21992" w:rsidRDefault="00AB6F58" w:rsidP="000E4EB0">
                  <w:pPr>
                    <w:jc w:val="right"/>
                    <w:rPr>
                      <w:rFonts w:ascii="Helvetica" w:hAnsi="Helvetica" w:cs="Arial"/>
                      <w:b/>
                      <w:bCs/>
                      <w:color w:val="333333"/>
                    </w:rPr>
                  </w:pPr>
                  <w:r w:rsidRPr="00E21992">
                    <w:rPr>
                      <w:rFonts w:ascii="Helvetica" w:hAnsi="Helvetica" w:cs="Arial"/>
                      <w:b/>
                      <w:bCs/>
                      <w:color w:val="333333"/>
                    </w:rPr>
                    <w:t>Version:</w:t>
                  </w:r>
                </w:p>
              </w:tc>
              <w:tc>
                <w:tcPr>
                  <w:tcW w:w="3764" w:type="dxa"/>
                  <w:vAlign w:val="center"/>
                  <w:hideMark/>
                </w:tcPr>
                <w:p w14:paraId="49180C9E" w14:textId="77777777" w:rsidR="00AB6F58" w:rsidRPr="00E21992" w:rsidRDefault="00AB6F58" w:rsidP="000E4EB0">
                  <w:pPr>
                    <w:rPr>
                      <w:rFonts w:ascii="Helvetica" w:hAnsi="Helvetica" w:cs="Arial"/>
                      <w:color w:val="363636"/>
                    </w:rPr>
                  </w:pPr>
                  <w:r w:rsidRPr="00E21992">
                    <w:rPr>
                      <w:rFonts w:ascii="Helvetica" w:hAnsi="Helvetica" w:cs="Arial"/>
                      <w:color w:val="363636"/>
                    </w:rPr>
                    <w:t>Synopsis 2</w:t>
                  </w:r>
                </w:p>
              </w:tc>
            </w:tr>
            <w:tr w:rsidR="00AB6F58" w:rsidRPr="00E21992" w14:paraId="6D54C944" w14:textId="77777777" w:rsidTr="000E4EB0">
              <w:trPr>
                <w:tblCellSpacing w:w="0" w:type="dxa"/>
              </w:trPr>
              <w:tc>
                <w:tcPr>
                  <w:tcW w:w="1398" w:type="dxa"/>
                  <w:noWrap/>
                  <w:hideMark/>
                </w:tcPr>
                <w:p w14:paraId="7C700956" w14:textId="77777777" w:rsidR="00AB6F58" w:rsidRPr="00E21992" w:rsidRDefault="00AB6F58" w:rsidP="000E4EB0">
                  <w:pPr>
                    <w:jc w:val="right"/>
                    <w:rPr>
                      <w:rFonts w:ascii="Helvetica" w:hAnsi="Helvetica" w:cs="Arial"/>
                      <w:b/>
                      <w:bCs/>
                      <w:color w:val="333333"/>
                    </w:rPr>
                  </w:pPr>
                  <w:r w:rsidRPr="00E21992">
                    <w:rPr>
                      <w:rFonts w:ascii="Helvetica" w:hAnsi="Helvetica" w:cs="Arial"/>
                      <w:b/>
                      <w:bCs/>
                      <w:color w:val="333333"/>
                    </w:rPr>
                    <w:t>Posted Date:</w:t>
                  </w:r>
                </w:p>
              </w:tc>
              <w:tc>
                <w:tcPr>
                  <w:tcW w:w="3764" w:type="dxa"/>
                  <w:vAlign w:val="center"/>
                  <w:hideMark/>
                </w:tcPr>
                <w:p w14:paraId="71232BD0" w14:textId="77777777" w:rsidR="00AB6F58" w:rsidRPr="00E21992" w:rsidRDefault="00AB6F58" w:rsidP="000E4EB0">
                  <w:pPr>
                    <w:rPr>
                      <w:rFonts w:ascii="Helvetica" w:hAnsi="Helvetica" w:cs="Arial"/>
                      <w:color w:val="363636"/>
                    </w:rPr>
                  </w:pPr>
                  <w:r w:rsidRPr="00E21992">
                    <w:rPr>
                      <w:rFonts w:ascii="Helvetica" w:hAnsi="Helvetica" w:cs="Arial"/>
                      <w:color w:val="363636"/>
                    </w:rPr>
                    <w:t>Sep 01, 2023</w:t>
                  </w:r>
                </w:p>
              </w:tc>
            </w:tr>
            <w:tr w:rsidR="00AB6F58" w:rsidRPr="00E21992" w14:paraId="331D5723" w14:textId="77777777" w:rsidTr="000E4EB0">
              <w:trPr>
                <w:tblCellSpacing w:w="0" w:type="dxa"/>
              </w:trPr>
              <w:tc>
                <w:tcPr>
                  <w:tcW w:w="1398" w:type="dxa"/>
                  <w:noWrap/>
                  <w:hideMark/>
                </w:tcPr>
                <w:p w14:paraId="68BA1589" w14:textId="77777777" w:rsidR="00AB6F58" w:rsidRPr="00E21992" w:rsidRDefault="00AB6F58" w:rsidP="000E4EB0">
                  <w:pPr>
                    <w:jc w:val="right"/>
                    <w:rPr>
                      <w:rFonts w:ascii="Helvetica" w:hAnsi="Helvetica" w:cs="Arial"/>
                      <w:b/>
                      <w:bCs/>
                      <w:color w:val="333333"/>
                    </w:rPr>
                  </w:pPr>
                  <w:r w:rsidRPr="00E21992">
                    <w:rPr>
                      <w:rFonts w:ascii="Helvetica" w:hAnsi="Helvetica" w:cs="Arial"/>
                      <w:b/>
                      <w:bCs/>
                      <w:color w:val="333333"/>
                    </w:rPr>
                    <w:t>Last Updated Date:</w:t>
                  </w:r>
                </w:p>
              </w:tc>
              <w:tc>
                <w:tcPr>
                  <w:tcW w:w="3764" w:type="dxa"/>
                  <w:vAlign w:val="center"/>
                  <w:hideMark/>
                </w:tcPr>
                <w:p w14:paraId="45D90EE6" w14:textId="77777777" w:rsidR="00AB6F58" w:rsidRPr="00E21992" w:rsidRDefault="00AB6F58" w:rsidP="000E4EB0">
                  <w:pPr>
                    <w:rPr>
                      <w:rFonts w:ascii="Helvetica" w:hAnsi="Helvetica" w:cs="Arial"/>
                      <w:color w:val="363636"/>
                    </w:rPr>
                  </w:pPr>
                  <w:r w:rsidRPr="00E21992">
                    <w:rPr>
                      <w:rFonts w:ascii="Helvetica" w:hAnsi="Helvetica" w:cs="Arial"/>
                      <w:color w:val="363636"/>
                    </w:rPr>
                    <w:t>Sep 01, 2023</w:t>
                  </w:r>
                </w:p>
              </w:tc>
            </w:tr>
            <w:tr w:rsidR="00AB6F58" w:rsidRPr="00E21992" w14:paraId="77162C92" w14:textId="77777777" w:rsidTr="000E4EB0">
              <w:trPr>
                <w:tblCellSpacing w:w="0" w:type="dxa"/>
              </w:trPr>
              <w:tc>
                <w:tcPr>
                  <w:tcW w:w="1398" w:type="dxa"/>
                  <w:noWrap/>
                  <w:hideMark/>
                </w:tcPr>
                <w:p w14:paraId="07A49B6E" w14:textId="77777777" w:rsidR="00AB6F58" w:rsidRPr="00E21992" w:rsidRDefault="00AB6F58" w:rsidP="000E4EB0">
                  <w:pPr>
                    <w:jc w:val="right"/>
                    <w:rPr>
                      <w:rFonts w:ascii="Helvetica" w:hAnsi="Helvetica" w:cs="Arial"/>
                      <w:b/>
                      <w:bCs/>
                      <w:color w:val="333333"/>
                    </w:rPr>
                  </w:pPr>
                  <w:r w:rsidRPr="00E21992">
                    <w:rPr>
                      <w:rFonts w:ascii="Helvetica" w:hAnsi="Helvetica" w:cs="Arial"/>
                      <w:b/>
                      <w:bCs/>
                      <w:color w:val="333333"/>
                    </w:rPr>
                    <w:t>Original Closing Date for Applications:</w:t>
                  </w:r>
                </w:p>
              </w:tc>
              <w:tc>
                <w:tcPr>
                  <w:tcW w:w="3764" w:type="dxa"/>
                  <w:vAlign w:val="center"/>
                  <w:hideMark/>
                </w:tcPr>
                <w:p w14:paraId="50EB89E6" w14:textId="77777777" w:rsidR="00AB6F58" w:rsidRPr="00E21992" w:rsidRDefault="00AB6F58" w:rsidP="000E4EB0">
                  <w:pPr>
                    <w:rPr>
                      <w:rFonts w:ascii="Helvetica" w:hAnsi="Helvetica" w:cs="Arial"/>
                      <w:color w:val="363636"/>
                    </w:rPr>
                  </w:pPr>
                  <w:r w:rsidRPr="00E21992">
                    <w:rPr>
                      <w:rFonts w:ascii="Helvetica" w:hAnsi="Helvetica" w:cs="Arial"/>
                      <w:color w:val="363636"/>
                    </w:rPr>
                    <w:t>Oct 31, 2023  </w:t>
                  </w:r>
                </w:p>
              </w:tc>
            </w:tr>
            <w:tr w:rsidR="00AB6F58" w:rsidRPr="00E21992" w14:paraId="6C9C0F55" w14:textId="77777777" w:rsidTr="000E4EB0">
              <w:trPr>
                <w:tblCellSpacing w:w="0" w:type="dxa"/>
              </w:trPr>
              <w:tc>
                <w:tcPr>
                  <w:tcW w:w="1398" w:type="dxa"/>
                  <w:noWrap/>
                  <w:hideMark/>
                </w:tcPr>
                <w:p w14:paraId="28B8CC16" w14:textId="77777777" w:rsidR="00AB6F58" w:rsidRPr="00E21992" w:rsidRDefault="00AB6F58" w:rsidP="000E4EB0">
                  <w:pPr>
                    <w:jc w:val="right"/>
                    <w:rPr>
                      <w:rFonts w:ascii="Helvetica" w:hAnsi="Helvetica" w:cs="Arial"/>
                      <w:b/>
                      <w:bCs/>
                      <w:color w:val="333333"/>
                    </w:rPr>
                  </w:pPr>
                  <w:r w:rsidRPr="00E21992">
                    <w:rPr>
                      <w:rFonts w:ascii="Helvetica" w:hAnsi="Helvetica" w:cs="Arial"/>
                      <w:b/>
                      <w:bCs/>
                      <w:color w:val="333333"/>
                    </w:rPr>
                    <w:t>Current Closing Date for Applications:</w:t>
                  </w:r>
                </w:p>
              </w:tc>
              <w:tc>
                <w:tcPr>
                  <w:tcW w:w="3764" w:type="dxa"/>
                  <w:vAlign w:val="center"/>
                  <w:hideMark/>
                </w:tcPr>
                <w:p w14:paraId="547A22F6" w14:textId="77777777" w:rsidR="00AB6F58" w:rsidRPr="00E21992" w:rsidRDefault="00AB6F58" w:rsidP="000E4EB0">
                  <w:pPr>
                    <w:rPr>
                      <w:rFonts w:ascii="Helvetica" w:hAnsi="Helvetica" w:cs="Arial"/>
                      <w:color w:val="363636"/>
                    </w:rPr>
                  </w:pPr>
                  <w:r w:rsidRPr="00E21992">
                    <w:rPr>
                      <w:rFonts w:ascii="Helvetica" w:hAnsi="Helvetica" w:cs="Arial"/>
                      <w:color w:val="363636"/>
                    </w:rPr>
                    <w:t>Oct 31, 2023  </w:t>
                  </w:r>
                </w:p>
              </w:tc>
            </w:tr>
            <w:tr w:rsidR="00AB6F58" w:rsidRPr="00E21992" w14:paraId="3AE90470" w14:textId="77777777" w:rsidTr="000E4EB0">
              <w:trPr>
                <w:tblCellSpacing w:w="0" w:type="dxa"/>
              </w:trPr>
              <w:tc>
                <w:tcPr>
                  <w:tcW w:w="1398" w:type="dxa"/>
                  <w:noWrap/>
                  <w:hideMark/>
                </w:tcPr>
                <w:p w14:paraId="3A051329" w14:textId="77777777" w:rsidR="00AB6F58" w:rsidRPr="00E21992" w:rsidRDefault="00AB6F58" w:rsidP="000E4EB0">
                  <w:pPr>
                    <w:jc w:val="right"/>
                    <w:rPr>
                      <w:rFonts w:ascii="Helvetica" w:hAnsi="Helvetica" w:cs="Arial"/>
                      <w:b/>
                      <w:bCs/>
                      <w:color w:val="333333"/>
                    </w:rPr>
                  </w:pPr>
                  <w:r w:rsidRPr="00E21992">
                    <w:rPr>
                      <w:rFonts w:ascii="Helvetica" w:hAnsi="Helvetica" w:cs="Arial"/>
                      <w:b/>
                      <w:bCs/>
                      <w:color w:val="333333"/>
                    </w:rPr>
                    <w:t>Archive Date:</w:t>
                  </w:r>
                </w:p>
              </w:tc>
              <w:tc>
                <w:tcPr>
                  <w:tcW w:w="3764" w:type="dxa"/>
                  <w:vAlign w:val="center"/>
                  <w:hideMark/>
                </w:tcPr>
                <w:p w14:paraId="6FBCD94B" w14:textId="77777777" w:rsidR="00AB6F58" w:rsidRPr="00E21992" w:rsidRDefault="00AB6F58" w:rsidP="000E4EB0">
                  <w:pPr>
                    <w:rPr>
                      <w:rFonts w:ascii="Helvetica" w:hAnsi="Helvetica" w:cs="Arial"/>
                      <w:color w:val="363636"/>
                    </w:rPr>
                  </w:pPr>
                  <w:r w:rsidRPr="00E21992">
                    <w:rPr>
                      <w:rFonts w:ascii="Helvetica" w:hAnsi="Helvetica" w:cs="Arial"/>
                      <w:color w:val="363636"/>
                    </w:rPr>
                    <w:t>Nov 30, 2023</w:t>
                  </w:r>
                </w:p>
              </w:tc>
            </w:tr>
            <w:tr w:rsidR="00AB6F58" w:rsidRPr="00E21992" w14:paraId="432ED9EE" w14:textId="77777777" w:rsidTr="000E4EB0">
              <w:trPr>
                <w:tblCellSpacing w:w="0" w:type="dxa"/>
              </w:trPr>
              <w:tc>
                <w:tcPr>
                  <w:tcW w:w="1398" w:type="dxa"/>
                  <w:noWrap/>
                  <w:hideMark/>
                </w:tcPr>
                <w:p w14:paraId="185C0FA3" w14:textId="77777777" w:rsidR="00AB6F58" w:rsidRPr="00E21992" w:rsidRDefault="00AB6F58" w:rsidP="000E4EB0">
                  <w:pPr>
                    <w:jc w:val="right"/>
                    <w:rPr>
                      <w:rFonts w:ascii="Helvetica" w:hAnsi="Helvetica" w:cs="Arial"/>
                      <w:b/>
                      <w:bCs/>
                      <w:color w:val="333333"/>
                    </w:rPr>
                  </w:pPr>
                  <w:r w:rsidRPr="00E21992">
                    <w:rPr>
                      <w:rFonts w:ascii="Helvetica" w:hAnsi="Helvetica" w:cs="Arial"/>
                      <w:b/>
                      <w:bCs/>
                      <w:color w:val="333333"/>
                    </w:rPr>
                    <w:t>Estimated Total Program Funding:</w:t>
                  </w:r>
                </w:p>
              </w:tc>
              <w:tc>
                <w:tcPr>
                  <w:tcW w:w="3764" w:type="dxa"/>
                  <w:vAlign w:val="center"/>
                  <w:hideMark/>
                </w:tcPr>
                <w:p w14:paraId="1ED0969D" w14:textId="77777777" w:rsidR="00AB6F58" w:rsidRPr="00E21992" w:rsidRDefault="00AB6F58" w:rsidP="000E4EB0">
                  <w:pPr>
                    <w:rPr>
                      <w:rFonts w:ascii="Helvetica" w:hAnsi="Helvetica" w:cs="Arial"/>
                      <w:color w:val="363636"/>
                    </w:rPr>
                  </w:pPr>
                  <w:r w:rsidRPr="00E21992">
                    <w:rPr>
                      <w:rFonts w:ascii="Helvetica" w:hAnsi="Helvetica" w:cs="Arial"/>
                      <w:color w:val="363636"/>
                    </w:rPr>
                    <w:t>$10,000,000</w:t>
                  </w:r>
                </w:p>
              </w:tc>
            </w:tr>
            <w:tr w:rsidR="00AB6F58" w:rsidRPr="00E21992" w14:paraId="1D29E8AC" w14:textId="77777777" w:rsidTr="000E4EB0">
              <w:trPr>
                <w:tblCellSpacing w:w="0" w:type="dxa"/>
              </w:trPr>
              <w:tc>
                <w:tcPr>
                  <w:tcW w:w="1398" w:type="dxa"/>
                  <w:noWrap/>
                  <w:hideMark/>
                </w:tcPr>
                <w:p w14:paraId="776B5194" w14:textId="77777777" w:rsidR="00AB6F58" w:rsidRPr="00E21992" w:rsidRDefault="00AB6F58" w:rsidP="000E4EB0">
                  <w:pPr>
                    <w:jc w:val="right"/>
                    <w:rPr>
                      <w:rFonts w:ascii="Helvetica" w:hAnsi="Helvetica" w:cs="Arial"/>
                      <w:b/>
                      <w:bCs/>
                      <w:color w:val="333333"/>
                    </w:rPr>
                  </w:pPr>
                  <w:r w:rsidRPr="00E21992">
                    <w:rPr>
                      <w:rFonts w:ascii="Helvetica" w:hAnsi="Helvetica" w:cs="Arial"/>
                      <w:b/>
                      <w:bCs/>
                      <w:color w:val="333333"/>
                    </w:rPr>
                    <w:t>Award Ceiling:</w:t>
                  </w:r>
                </w:p>
              </w:tc>
              <w:tc>
                <w:tcPr>
                  <w:tcW w:w="3764" w:type="dxa"/>
                  <w:vAlign w:val="center"/>
                  <w:hideMark/>
                </w:tcPr>
                <w:p w14:paraId="6B259DF6" w14:textId="77777777" w:rsidR="00AB6F58" w:rsidRPr="00E21992" w:rsidRDefault="00AB6F58" w:rsidP="000E4EB0">
                  <w:pPr>
                    <w:rPr>
                      <w:rFonts w:ascii="Helvetica" w:hAnsi="Helvetica" w:cs="Arial"/>
                      <w:color w:val="363636"/>
                    </w:rPr>
                  </w:pPr>
                  <w:r w:rsidRPr="00E21992">
                    <w:rPr>
                      <w:rFonts w:ascii="Helvetica" w:hAnsi="Helvetica" w:cs="Arial"/>
                      <w:color w:val="363636"/>
                    </w:rPr>
                    <w:t>$3,000,000</w:t>
                  </w:r>
                </w:p>
              </w:tc>
            </w:tr>
            <w:tr w:rsidR="00AB6F58" w:rsidRPr="00E21992" w14:paraId="5115FC2B" w14:textId="77777777" w:rsidTr="000E4EB0">
              <w:trPr>
                <w:tblCellSpacing w:w="0" w:type="dxa"/>
              </w:trPr>
              <w:tc>
                <w:tcPr>
                  <w:tcW w:w="1398" w:type="dxa"/>
                  <w:noWrap/>
                  <w:hideMark/>
                </w:tcPr>
                <w:p w14:paraId="6BCFBD2A" w14:textId="77777777" w:rsidR="00AB6F58" w:rsidRPr="00E21992" w:rsidRDefault="00AB6F58" w:rsidP="000E4EB0">
                  <w:pPr>
                    <w:jc w:val="right"/>
                    <w:rPr>
                      <w:rFonts w:ascii="Helvetica" w:hAnsi="Helvetica" w:cs="Arial"/>
                      <w:b/>
                      <w:bCs/>
                      <w:color w:val="333333"/>
                    </w:rPr>
                  </w:pPr>
                  <w:r w:rsidRPr="00E21992">
                    <w:rPr>
                      <w:rFonts w:ascii="Helvetica" w:hAnsi="Helvetica" w:cs="Arial"/>
                      <w:b/>
                      <w:bCs/>
                      <w:color w:val="333333"/>
                    </w:rPr>
                    <w:t>Award Floor:</w:t>
                  </w:r>
                </w:p>
              </w:tc>
              <w:tc>
                <w:tcPr>
                  <w:tcW w:w="3764" w:type="dxa"/>
                  <w:vAlign w:val="center"/>
                  <w:hideMark/>
                </w:tcPr>
                <w:p w14:paraId="1B98D452" w14:textId="77777777" w:rsidR="00AB6F58" w:rsidRPr="00E21992" w:rsidRDefault="00AB6F58" w:rsidP="000E4EB0">
                  <w:pPr>
                    <w:rPr>
                      <w:rFonts w:ascii="Helvetica" w:hAnsi="Helvetica" w:cs="Arial"/>
                      <w:color w:val="363636"/>
                    </w:rPr>
                  </w:pPr>
                  <w:r w:rsidRPr="00E21992">
                    <w:rPr>
                      <w:rFonts w:ascii="Helvetica" w:hAnsi="Helvetica" w:cs="Arial"/>
                      <w:color w:val="363636"/>
                    </w:rPr>
                    <w:t>$100,000</w:t>
                  </w:r>
                </w:p>
              </w:tc>
            </w:tr>
          </w:tbl>
          <w:p w14:paraId="5377E82B" w14:textId="77777777" w:rsidR="00AB6F58" w:rsidRPr="00E21992" w:rsidRDefault="00AB6F58" w:rsidP="000E4EB0">
            <w:pPr>
              <w:rPr>
                <w:rFonts w:ascii="Helvetica" w:hAnsi="Helvetica" w:cs="Arial"/>
                <w:color w:val="363636"/>
              </w:rPr>
            </w:pPr>
          </w:p>
        </w:tc>
      </w:tr>
    </w:tbl>
    <w:p w14:paraId="775F1423" w14:textId="77777777" w:rsidR="00AB6F58" w:rsidRPr="00E21992" w:rsidRDefault="00AB6F58" w:rsidP="00AB6F58">
      <w:pPr>
        <w:rPr>
          <w:rFonts w:ascii="Helvetica" w:hAnsi="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4"/>
        <w:gridCol w:w="6556"/>
      </w:tblGrid>
      <w:tr w:rsidR="00AB6F58" w:rsidRPr="00E21992" w14:paraId="1ED43D42" w14:textId="77777777" w:rsidTr="000E4EB0">
        <w:trPr>
          <w:tblCellSpacing w:w="0" w:type="dxa"/>
        </w:trPr>
        <w:tc>
          <w:tcPr>
            <w:tcW w:w="0" w:type="auto"/>
            <w:noWrap/>
            <w:hideMark/>
          </w:tcPr>
          <w:p w14:paraId="15947E20" w14:textId="77777777" w:rsidR="00AB6F58" w:rsidRPr="00E21992" w:rsidRDefault="00AB6F58" w:rsidP="000E4EB0">
            <w:pPr>
              <w:jc w:val="right"/>
              <w:rPr>
                <w:rFonts w:ascii="Helvetica" w:hAnsi="Helvetica" w:cs="Arial"/>
                <w:b/>
                <w:bCs/>
                <w:color w:val="333333"/>
              </w:rPr>
            </w:pPr>
            <w:r w:rsidRPr="00E21992">
              <w:rPr>
                <w:rFonts w:ascii="Helvetica" w:hAnsi="Helvetica" w:cs="Arial"/>
                <w:b/>
                <w:bCs/>
                <w:color w:val="333333"/>
              </w:rPr>
              <w:t>Eligible Applicants:</w:t>
            </w:r>
          </w:p>
        </w:tc>
        <w:tc>
          <w:tcPr>
            <w:tcW w:w="5000" w:type="pct"/>
            <w:vAlign w:val="center"/>
            <w:hideMark/>
          </w:tcPr>
          <w:p w14:paraId="7CB74B64" w14:textId="77777777" w:rsidR="00AB6F58" w:rsidRPr="00E21992" w:rsidRDefault="00AB6F58" w:rsidP="000E4EB0">
            <w:pPr>
              <w:rPr>
                <w:rFonts w:ascii="Helvetica" w:hAnsi="Helvetica" w:cs="Arial"/>
                <w:color w:val="363636"/>
              </w:rPr>
            </w:pPr>
            <w:r w:rsidRPr="00E21992">
              <w:rPr>
                <w:rFonts w:ascii="Helvetica" w:hAnsi="Helvetica" w:cs="Arial"/>
                <w:color w:val="363636"/>
              </w:rPr>
              <w:t>Individuals</w:t>
            </w:r>
            <w:r w:rsidRPr="00E21992">
              <w:rPr>
                <w:rFonts w:ascii="Helvetica" w:hAnsi="Helvetica" w:cs="Arial"/>
                <w:color w:val="363636"/>
              </w:rPr>
              <w:br/>
              <w:t>Nonprofits having a 501(c)(3) status with the IRS, other than institutions of higher education</w:t>
            </w:r>
            <w:r w:rsidRPr="00E21992">
              <w:rPr>
                <w:rFonts w:ascii="Helvetica" w:hAnsi="Helvetica" w:cs="Arial"/>
                <w:color w:val="363636"/>
              </w:rPr>
              <w:br/>
              <w:t>Nonprofits that do not have a 501(c)(3) status with the IRS, other than institutions of higher education</w:t>
            </w:r>
            <w:r w:rsidRPr="00E21992">
              <w:rPr>
                <w:rFonts w:ascii="Helvetica" w:hAnsi="Helvetica" w:cs="Arial"/>
                <w:color w:val="363636"/>
              </w:rPr>
              <w:br/>
              <w:t>Independent school districts</w:t>
            </w:r>
            <w:r w:rsidRPr="00E21992">
              <w:rPr>
                <w:rFonts w:ascii="Helvetica" w:hAnsi="Helvetica" w:cs="Arial"/>
                <w:color w:val="363636"/>
              </w:rPr>
              <w:br/>
              <w:t>Public and State controlled institutions of higher education</w:t>
            </w:r>
            <w:r w:rsidRPr="00E21992">
              <w:rPr>
                <w:rFonts w:ascii="Helvetica" w:hAnsi="Helvetica" w:cs="Arial"/>
                <w:color w:val="363636"/>
              </w:rPr>
              <w:br/>
              <w:t>Others (see text field entitled "Additional Information on Eligibility" for clarification)</w:t>
            </w:r>
            <w:r w:rsidRPr="00E21992">
              <w:rPr>
                <w:rFonts w:ascii="Helvetica" w:hAnsi="Helvetica" w:cs="Arial"/>
                <w:color w:val="363636"/>
              </w:rPr>
              <w:br/>
              <w:t>State governments</w:t>
            </w:r>
            <w:r w:rsidRPr="00E21992">
              <w:rPr>
                <w:rFonts w:ascii="Helvetica" w:hAnsi="Helvetica" w:cs="Arial"/>
                <w:color w:val="363636"/>
              </w:rPr>
              <w:br/>
              <w:t>For profit organizations other than small businesses</w:t>
            </w:r>
            <w:r w:rsidRPr="00E21992">
              <w:rPr>
                <w:rFonts w:ascii="Helvetica" w:hAnsi="Helvetica" w:cs="Arial"/>
                <w:color w:val="363636"/>
              </w:rPr>
              <w:br/>
              <w:t>City or township governments</w:t>
            </w:r>
            <w:r w:rsidRPr="00E21992">
              <w:rPr>
                <w:rFonts w:ascii="Helvetica" w:hAnsi="Helvetica" w:cs="Arial"/>
                <w:color w:val="363636"/>
              </w:rPr>
              <w:br/>
              <w:t>Native American tribal organizations (other than Federally recognized tribal governments)</w:t>
            </w:r>
            <w:r w:rsidRPr="00E21992">
              <w:rPr>
                <w:rFonts w:ascii="Helvetica" w:hAnsi="Helvetica" w:cs="Arial"/>
                <w:color w:val="363636"/>
              </w:rPr>
              <w:br/>
              <w:t>County governments</w:t>
            </w:r>
            <w:r w:rsidRPr="00E21992">
              <w:rPr>
                <w:rFonts w:ascii="Helvetica" w:hAnsi="Helvetica" w:cs="Arial"/>
                <w:color w:val="363636"/>
              </w:rPr>
              <w:br/>
              <w:t>Special district governments</w:t>
            </w:r>
            <w:r w:rsidRPr="00E21992">
              <w:rPr>
                <w:rFonts w:ascii="Helvetica" w:hAnsi="Helvetica" w:cs="Arial"/>
                <w:color w:val="363636"/>
              </w:rPr>
              <w:br/>
              <w:t>Small businesses</w:t>
            </w:r>
            <w:r w:rsidRPr="00E21992">
              <w:rPr>
                <w:rFonts w:ascii="Helvetica" w:hAnsi="Helvetica" w:cs="Arial"/>
                <w:color w:val="363636"/>
              </w:rPr>
              <w:br/>
              <w:t>Public housing authorities/Indian housing authorities</w:t>
            </w:r>
            <w:r w:rsidRPr="00E21992">
              <w:rPr>
                <w:rFonts w:ascii="Helvetica" w:hAnsi="Helvetica" w:cs="Arial"/>
                <w:color w:val="363636"/>
              </w:rPr>
              <w:br/>
              <w:t>Private institutions of higher education</w:t>
            </w:r>
            <w:r w:rsidRPr="00E21992">
              <w:rPr>
                <w:rFonts w:ascii="Helvetica" w:hAnsi="Helvetica" w:cs="Arial"/>
                <w:color w:val="363636"/>
              </w:rPr>
              <w:br/>
              <w:t>Native American tribal governments (Federally recognized)</w:t>
            </w:r>
          </w:p>
        </w:tc>
      </w:tr>
      <w:tr w:rsidR="00AB6F58" w:rsidRPr="00E21992" w14:paraId="5854ADB3" w14:textId="77777777" w:rsidTr="000E4EB0">
        <w:trPr>
          <w:tblCellSpacing w:w="0" w:type="dxa"/>
        </w:trPr>
        <w:tc>
          <w:tcPr>
            <w:tcW w:w="0" w:type="auto"/>
            <w:noWrap/>
            <w:hideMark/>
          </w:tcPr>
          <w:p w14:paraId="4F3EBF41" w14:textId="77777777" w:rsidR="00AB6F58" w:rsidRPr="00E21992" w:rsidRDefault="00AB6F58" w:rsidP="000E4EB0">
            <w:pPr>
              <w:jc w:val="right"/>
              <w:rPr>
                <w:rFonts w:ascii="Helvetica" w:hAnsi="Helvetica" w:cs="Arial"/>
                <w:b/>
                <w:bCs/>
                <w:color w:val="333333"/>
              </w:rPr>
            </w:pPr>
            <w:r w:rsidRPr="00E21992">
              <w:rPr>
                <w:rFonts w:ascii="Helvetica" w:hAnsi="Helvetica" w:cs="Arial"/>
                <w:b/>
                <w:bCs/>
                <w:color w:val="333333"/>
              </w:rPr>
              <w:t>Additional Information on Eligibility:</w:t>
            </w:r>
          </w:p>
        </w:tc>
        <w:tc>
          <w:tcPr>
            <w:tcW w:w="5000" w:type="pct"/>
            <w:vAlign w:val="center"/>
            <w:hideMark/>
          </w:tcPr>
          <w:p w14:paraId="353BF5E2" w14:textId="77777777" w:rsidR="00AB6F58" w:rsidRPr="00E21992" w:rsidRDefault="00AB6F58" w:rsidP="000E4EB0">
            <w:pPr>
              <w:rPr>
                <w:rFonts w:ascii="Helvetica" w:hAnsi="Helvetica" w:cs="Arial"/>
                <w:color w:val="363636"/>
              </w:rPr>
            </w:pPr>
            <w:r w:rsidRPr="00E21992">
              <w:rPr>
                <w:rFonts w:ascii="Helvetica" w:hAnsi="Helvetica" w:cs="Arial"/>
                <w:color w:val="363636"/>
              </w:rPr>
              <w:t>Grants are for projects that serve an eligible community; grants are not for the benefit of individuals or a single business. Individuals may apply on behalf of entities not yet incorporated but award will not be made directly to individuals. Applicants must be located in the United States, a U.S. Territory or other area authorized by law to participate in programs of the Rural Utilities Service or under the Rural Electrification Act.</w:t>
            </w:r>
          </w:p>
        </w:tc>
      </w:tr>
    </w:tbl>
    <w:p w14:paraId="43989A9F" w14:textId="77777777" w:rsidR="00AB6F58" w:rsidRPr="00E21992" w:rsidRDefault="00AB6F58" w:rsidP="00AB6F58">
      <w:pPr>
        <w:rPr>
          <w:rFonts w:ascii="Helvetica" w:hAnsi="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AB6F58" w:rsidRPr="00E21992" w14:paraId="204A111B" w14:textId="77777777" w:rsidTr="000E4EB0">
        <w:trPr>
          <w:tblCellSpacing w:w="0" w:type="dxa"/>
        </w:trPr>
        <w:tc>
          <w:tcPr>
            <w:tcW w:w="0" w:type="auto"/>
            <w:noWrap/>
            <w:hideMark/>
          </w:tcPr>
          <w:p w14:paraId="5070A37F" w14:textId="77777777" w:rsidR="00AB6F58" w:rsidRPr="00E21992" w:rsidRDefault="00AB6F58" w:rsidP="000E4EB0">
            <w:pPr>
              <w:jc w:val="right"/>
              <w:rPr>
                <w:rFonts w:ascii="Helvetica" w:hAnsi="Helvetica" w:cs="Arial"/>
                <w:b/>
                <w:bCs/>
                <w:color w:val="333333"/>
              </w:rPr>
            </w:pPr>
            <w:r w:rsidRPr="00E21992">
              <w:rPr>
                <w:rFonts w:ascii="Helvetica" w:hAnsi="Helvetica" w:cs="Arial"/>
                <w:b/>
                <w:bCs/>
                <w:color w:val="333333"/>
              </w:rPr>
              <w:t>Agency Name:</w:t>
            </w:r>
          </w:p>
        </w:tc>
        <w:tc>
          <w:tcPr>
            <w:tcW w:w="5000" w:type="pct"/>
            <w:vAlign w:val="center"/>
            <w:hideMark/>
          </w:tcPr>
          <w:p w14:paraId="0C3D21E5" w14:textId="77777777" w:rsidR="00AB6F58" w:rsidRPr="00E21992" w:rsidRDefault="00AB6F58" w:rsidP="000E4EB0">
            <w:pPr>
              <w:rPr>
                <w:rFonts w:ascii="Helvetica" w:hAnsi="Helvetica" w:cs="Arial"/>
                <w:color w:val="363636"/>
              </w:rPr>
            </w:pPr>
            <w:r w:rsidRPr="00E21992">
              <w:rPr>
                <w:rFonts w:ascii="Helvetica" w:hAnsi="Helvetica" w:cs="Arial"/>
                <w:color w:val="363636"/>
              </w:rPr>
              <w:t>Rural Utilities Service</w:t>
            </w:r>
          </w:p>
        </w:tc>
      </w:tr>
      <w:tr w:rsidR="00AB6F58" w:rsidRPr="00E21992" w14:paraId="544665B5" w14:textId="77777777" w:rsidTr="000E4EB0">
        <w:trPr>
          <w:tblCellSpacing w:w="0" w:type="dxa"/>
        </w:trPr>
        <w:tc>
          <w:tcPr>
            <w:tcW w:w="0" w:type="auto"/>
            <w:noWrap/>
            <w:hideMark/>
          </w:tcPr>
          <w:p w14:paraId="547EF427" w14:textId="77777777" w:rsidR="00AB6F58" w:rsidRPr="00E21992" w:rsidRDefault="00AB6F58" w:rsidP="000E4EB0">
            <w:pPr>
              <w:jc w:val="right"/>
              <w:rPr>
                <w:rFonts w:ascii="Helvetica" w:hAnsi="Helvetica" w:cs="Arial"/>
                <w:b/>
                <w:bCs/>
                <w:color w:val="333333"/>
              </w:rPr>
            </w:pPr>
            <w:r w:rsidRPr="00E21992">
              <w:rPr>
                <w:rFonts w:ascii="Helvetica" w:hAnsi="Helvetica" w:cs="Arial"/>
                <w:b/>
                <w:bCs/>
                <w:color w:val="333333"/>
              </w:rPr>
              <w:t>Description:</w:t>
            </w:r>
          </w:p>
        </w:tc>
        <w:tc>
          <w:tcPr>
            <w:tcW w:w="5000" w:type="pct"/>
            <w:vAlign w:val="center"/>
            <w:hideMark/>
          </w:tcPr>
          <w:p w14:paraId="2569509D" w14:textId="77777777" w:rsidR="00AB6F58" w:rsidRPr="00E21992" w:rsidRDefault="00AB6F58" w:rsidP="000E4EB0">
            <w:pPr>
              <w:spacing w:line="270" w:lineRule="atLeast"/>
              <w:rPr>
                <w:rFonts w:ascii="Helvetica" w:hAnsi="Helvetica" w:cs="Arial"/>
                <w:color w:val="363636"/>
              </w:rPr>
            </w:pPr>
            <w:r w:rsidRPr="00E21992">
              <w:rPr>
                <w:rFonts w:ascii="Helvetica" w:hAnsi="Helvetica" w:cs="Arial"/>
                <w:color w:val="363636"/>
              </w:rPr>
              <w:t xml:space="preserve">The Rural Utilities Service (RUS), an agency of the United States Department of Agriculture (USDA) announces the availability of up to $10 million in competitive grants to assist communities with extremely high energy costs. The grant funds may be used to acquire, construct, or improve energy generation, transmission, or distribution facilities serving communities where the average annual residential expenditure for home energy exceeds 275% of the national average. Eligible projects also include on-grid and off-grid renewable energy projects and the implementation of energy efficiency and energy conservation projects for eligible </w:t>
            </w:r>
            <w:r w:rsidRPr="00E21992">
              <w:rPr>
                <w:rFonts w:ascii="Helvetica" w:hAnsi="Helvetica" w:cs="Arial"/>
                <w:color w:val="363636"/>
              </w:rPr>
              <w:lastRenderedPageBreak/>
              <w:t>communities. Projects cannot be for the primary benefit of a single household or business. Grant funds may not be used for the preparation of the grant application, operating costs, or for the purchase of any equipment, structures, or real estate not directly associated with the provision of community energy services.</w:t>
            </w:r>
          </w:p>
        </w:tc>
      </w:tr>
      <w:tr w:rsidR="00AB6F58" w:rsidRPr="00E21992" w14:paraId="20F1C1C4" w14:textId="77777777" w:rsidTr="000E4EB0">
        <w:trPr>
          <w:tblCellSpacing w:w="0" w:type="dxa"/>
        </w:trPr>
        <w:tc>
          <w:tcPr>
            <w:tcW w:w="0" w:type="auto"/>
            <w:noWrap/>
            <w:hideMark/>
          </w:tcPr>
          <w:p w14:paraId="2BB8C651" w14:textId="77777777" w:rsidR="00AB6F58" w:rsidRPr="00E21992" w:rsidRDefault="00AB6F58" w:rsidP="000E4EB0">
            <w:pPr>
              <w:jc w:val="right"/>
              <w:rPr>
                <w:rFonts w:ascii="Helvetica" w:hAnsi="Helvetica" w:cs="Arial"/>
                <w:b/>
                <w:bCs/>
                <w:color w:val="333333"/>
              </w:rPr>
            </w:pPr>
            <w:r w:rsidRPr="00E21992">
              <w:rPr>
                <w:rFonts w:ascii="Helvetica" w:hAnsi="Helvetica" w:cs="Arial"/>
                <w:b/>
                <w:bCs/>
                <w:color w:val="333333"/>
              </w:rPr>
              <w:lastRenderedPageBreak/>
              <w:t>Link to Additional Information:</w:t>
            </w:r>
          </w:p>
        </w:tc>
        <w:tc>
          <w:tcPr>
            <w:tcW w:w="5000" w:type="pct"/>
            <w:vAlign w:val="center"/>
            <w:hideMark/>
          </w:tcPr>
          <w:p w14:paraId="6A9CEB0A" w14:textId="77777777" w:rsidR="00AB6F58" w:rsidRPr="00E21992" w:rsidRDefault="000E4EB0" w:rsidP="000E4EB0">
            <w:pPr>
              <w:rPr>
                <w:rFonts w:ascii="Helvetica" w:hAnsi="Helvetica" w:cs="Arial"/>
                <w:color w:val="363636"/>
              </w:rPr>
            </w:pPr>
            <w:hyperlink r:id="rId130" w:tgtFrame="_blank" w:tooltip="Link to Additional Information" w:history="1">
              <w:r w:rsidR="00AB6F58" w:rsidRPr="00E21992">
                <w:rPr>
                  <w:rFonts w:ascii="Helvetica" w:hAnsi="Helvetica" w:cs="Arial"/>
                  <w:color w:val="0000CC"/>
                  <w:u w:val="single"/>
                </w:rPr>
                <w:t>https://www.rd.usda.gov/programs-services/electric-programs/high-energy-cost-grants</w:t>
              </w:r>
            </w:hyperlink>
          </w:p>
        </w:tc>
      </w:tr>
      <w:tr w:rsidR="00AB6F58" w:rsidRPr="00E21992" w14:paraId="23B6372F" w14:textId="77777777" w:rsidTr="000E4EB0">
        <w:trPr>
          <w:trHeight w:val="23"/>
          <w:tblCellSpacing w:w="0" w:type="dxa"/>
        </w:trPr>
        <w:tc>
          <w:tcPr>
            <w:tcW w:w="0" w:type="auto"/>
            <w:noWrap/>
            <w:hideMark/>
          </w:tcPr>
          <w:p w14:paraId="75A33B97" w14:textId="77777777" w:rsidR="00AB6F58" w:rsidRPr="00E21992" w:rsidRDefault="00AB6F58" w:rsidP="000E4EB0">
            <w:pPr>
              <w:jc w:val="right"/>
              <w:rPr>
                <w:rFonts w:ascii="Helvetica" w:hAnsi="Helvetica" w:cs="Arial"/>
                <w:b/>
                <w:bCs/>
                <w:color w:val="333333"/>
              </w:rPr>
            </w:pPr>
            <w:r w:rsidRPr="00E21992">
              <w:rPr>
                <w:rFonts w:ascii="Helvetica" w:hAnsi="Helvetica" w:cs="Arial"/>
                <w:b/>
                <w:bCs/>
                <w:color w:val="333333"/>
              </w:rPr>
              <w:t>Grantor Contact Information:</w:t>
            </w:r>
          </w:p>
        </w:tc>
        <w:tc>
          <w:tcPr>
            <w:tcW w:w="5000" w:type="pct"/>
            <w:vAlign w:val="center"/>
            <w:hideMark/>
          </w:tcPr>
          <w:p w14:paraId="12320353" w14:textId="77777777" w:rsidR="00AB6F58" w:rsidRPr="00E21992" w:rsidRDefault="00AB6F58" w:rsidP="000E4EB0">
            <w:pPr>
              <w:rPr>
                <w:rFonts w:ascii="Helvetica" w:hAnsi="Helvetica" w:cs="Arial"/>
                <w:color w:val="363636"/>
              </w:rPr>
            </w:pPr>
            <w:r w:rsidRPr="00E21992">
              <w:rPr>
                <w:rFonts w:ascii="Helvetica" w:hAnsi="Helvetica" w:cs="Arial"/>
                <w:color w:val="363636"/>
              </w:rPr>
              <w:t>If you have difficulty accessing the full announcement electronically, please contact:</w:t>
            </w:r>
            <w:r w:rsidRPr="00E21992">
              <w:rPr>
                <w:rFonts w:ascii="Helvetica" w:hAnsi="Helvetica" w:cs="Arial"/>
                <w:color w:val="363636"/>
              </w:rPr>
              <w:br/>
            </w:r>
            <w:r w:rsidRPr="00E21992">
              <w:rPr>
                <w:rFonts w:ascii="Helvetica" w:hAnsi="Helvetica" w:cs="Arial"/>
                <w:color w:val="363636"/>
              </w:rPr>
              <w:br/>
              <w:t>Robin L Meigle Finance Specialist Phone 202 720 9452</w:t>
            </w:r>
            <w:r w:rsidRPr="00E21992">
              <w:rPr>
                <w:rFonts w:ascii="Helvetica" w:hAnsi="Helvetica" w:cs="Arial"/>
                <w:color w:val="363636"/>
              </w:rPr>
              <w:br/>
            </w:r>
            <w:r w:rsidRPr="00E21992">
              <w:rPr>
                <w:rFonts w:ascii="Helvetica" w:hAnsi="Helvetica" w:cs="Arial"/>
                <w:color w:val="363636"/>
              </w:rPr>
              <w:br/>
            </w:r>
            <w:hyperlink r:id="rId131" w:history="1">
              <w:r w:rsidRPr="00E21992">
                <w:rPr>
                  <w:rFonts w:ascii="Helvetica" w:hAnsi="Helvetica" w:cs="Arial"/>
                  <w:color w:val="0000CC"/>
                  <w:u w:val="single"/>
                </w:rPr>
                <w:t>Homepage for the USDA High Energy Cost Grant Program</w:t>
              </w:r>
            </w:hyperlink>
          </w:p>
        </w:tc>
      </w:tr>
    </w:tbl>
    <w:p w14:paraId="206FCA1D" w14:textId="77777777" w:rsidR="00AB6F58" w:rsidRDefault="00AB6F58" w:rsidP="00AB6F58">
      <w:pPr>
        <w:pStyle w:val="NoSpacing"/>
        <w:pBdr>
          <w:bottom w:val="single" w:sz="6" w:space="1" w:color="auto"/>
        </w:pBdr>
        <w:rPr>
          <w:rFonts w:ascii="Helvetica" w:hAnsi="Helvetica" w:cs="Helvetica"/>
          <w:color w:val="222222"/>
          <w:sz w:val="24"/>
          <w:szCs w:val="24"/>
          <w:shd w:val="clear" w:color="auto" w:fill="FFFFFF"/>
        </w:rPr>
      </w:pPr>
    </w:p>
    <w:p w14:paraId="7BA96B4F" w14:textId="77777777" w:rsidR="00AB6F58" w:rsidRPr="0037603D" w:rsidRDefault="000E4EB0" w:rsidP="00AB6F58">
      <w:hyperlink r:id="rId132" w:tgtFrame="_blank" w:history="1">
        <w:r w:rsidR="00AB6F58" w:rsidRPr="00205EDE">
          <w:rPr>
            <w:rStyle w:val="Hyperlink"/>
            <w:rFonts w:ascii="Helvetica" w:hAnsi="Helvetica" w:cs="Helvetica"/>
            <w:color w:val="1155CC"/>
            <w:shd w:val="clear" w:color="auto" w:fill="FFFFFF"/>
          </w:rPr>
          <w:t>https://www.grants.gov/web/grants/view-opportunity.html?oppId=350043</w:t>
        </w:r>
      </w:hyperlink>
      <w:r w:rsidR="00AB6F58" w:rsidRPr="00205EDE">
        <w:rPr>
          <w:rFonts w:ascii="Helvetica" w:hAnsi="Helvetica" w:cs="Helvetica"/>
          <w:color w:val="222222"/>
        </w:rPr>
        <w:br/>
      </w:r>
      <w:r w:rsidR="00AB6F58" w:rsidRPr="00BC255A">
        <w:rPr>
          <w:rFonts w:ascii="Helvetica" w:hAnsi="Helvetica" w:cs="Helvetica"/>
          <w:color w:val="222222"/>
        </w:rPr>
        <w:br/>
      </w:r>
      <w:bookmarkStart w:id="86" w:name="AGNRCSCIGOnFarm23"/>
      <w:bookmarkEnd w:id="86"/>
      <w:r w:rsidR="00AB6F58" w:rsidRPr="00AB6F58">
        <w:rPr>
          <w:rFonts w:ascii="Helvetica" w:hAnsi="Helvetica" w:cs="Helvetica"/>
          <w:color w:val="222222"/>
          <w:highlight w:val="cyan"/>
          <w:shd w:val="clear" w:color="auto" w:fill="FFFFFF"/>
        </w:rPr>
        <w:t>Natural Resources Conservation Service</w:t>
      </w:r>
      <w:r w:rsidR="00AB6F58" w:rsidRPr="00AB6F58">
        <w:rPr>
          <w:rFonts w:ascii="Helvetica" w:hAnsi="Helvetica" w:cs="Helvetica"/>
          <w:color w:val="222222"/>
          <w:highlight w:val="cyan"/>
        </w:rPr>
        <w:br/>
      </w:r>
      <w:r w:rsidR="00AB6F58" w:rsidRPr="00AB6F58">
        <w:rPr>
          <w:rFonts w:ascii="Helvetica" w:hAnsi="Helvetica" w:cs="Helvetica"/>
          <w:color w:val="222222"/>
          <w:highlight w:val="cyan"/>
          <w:shd w:val="clear" w:color="auto" w:fill="FFFFFF"/>
        </w:rPr>
        <w:t>Conservation Innovation Grants (CIG) On-Farm Conservation Innovation Trials for fiscal year (FY) 2023</w:t>
      </w:r>
      <w:r w:rsidR="00AB6F58" w:rsidRPr="00BC255A">
        <w:rPr>
          <w:rFonts w:ascii="Helvetica" w:hAnsi="Helvetica" w:cs="Helvetica"/>
          <w:color w:val="222222"/>
        </w:rPr>
        <w:br/>
      </w:r>
      <w:r w:rsidR="00AB6F58" w:rsidRPr="00BC255A">
        <w:rPr>
          <w:rFonts w:ascii="Helvetica" w:hAnsi="Helvetica" w:cs="Helvetica"/>
          <w:color w:val="222222"/>
          <w:shd w:val="clear" w:color="auto" w:fill="FFFFFF"/>
        </w:rPr>
        <w:t>Synopsis 6</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B6F58" w:rsidRPr="0037603D" w14:paraId="21426230" w14:textId="77777777" w:rsidTr="000E4EB0">
        <w:trPr>
          <w:tblCellSpacing w:w="0" w:type="dxa"/>
        </w:trPr>
        <w:tc>
          <w:tcPr>
            <w:tcW w:w="2500" w:type="pct"/>
            <w:hideMark/>
          </w:tcPr>
          <w:p w14:paraId="2D86BF6B" w14:textId="77777777" w:rsidR="00AB6F58" w:rsidRPr="0037603D" w:rsidRDefault="00AB6F58" w:rsidP="000E4EB0">
            <w:pPr>
              <w:rPr>
                <w:rFonts w:ascii="Helvetica" w:hAnsi="Helvetica"/>
              </w:rPr>
            </w:pP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47"/>
              <w:gridCol w:w="3498"/>
            </w:tblGrid>
            <w:tr w:rsidR="00AB6F58" w:rsidRPr="0037603D" w14:paraId="38B8DEA5" w14:textId="77777777" w:rsidTr="000E4EB0">
              <w:trPr>
                <w:tblCellSpacing w:w="0" w:type="dxa"/>
              </w:trPr>
              <w:tc>
                <w:tcPr>
                  <w:tcW w:w="1428" w:type="dxa"/>
                  <w:noWrap/>
                  <w:hideMark/>
                </w:tcPr>
                <w:p w14:paraId="256A4051" w14:textId="77777777" w:rsidR="00AB6F58" w:rsidRPr="0037603D" w:rsidRDefault="00AB6F58" w:rsidP="000E4EB0">
                  <w:pPr>
                    <w:jc w:val="right"/>
                    <w:rPr>
                      <w:rFonts w:ascii="Helvetica" w:hAnsi="Helvetica" w:cs="Arial"/>
                      <w:b/>
                      <w:bCs/>
                      <w:color w:val="333333"/>
                    </w:rPr>
                  </w:pPr>
                  <w:r w:rsidRPr="0037603D">
                    <w:rPr>
                      <w:rFonts w:ascii="Helvetica" w:hAnsi="Helvetica" w:cs="Arial"/>
                      <w:b/>
                      <w:bCs/>
                      <w:color w:val="333333"/>
                    </w:rPr>
                    <w:t>Document Type:</w:t>
                  </w:r>
                </w:p>
              </w:tc>
              <w:tc>
                <w:tcPr>
                  <w:tcW w:w="3734" w:type="dxa"/>
                  <w:vAlign w:val="center"/>
                  <w:hideMark/>
                </w:tcPr>
                <w:p w14:paraId="78323219" w14:textId="77777777" w:rsidR="00AB6F58" w:rsidRPr="0037603D" w:rsidRDefault="00AB6F58" w:rsidP="000E4EB0">
                  <w:pPr>
                    <w:rPr>
                      <w:rFonts w:ascii="Helvetica" w:hAnsi="Helvetica" w:cs="Arial"/>
                      <w:color w:val="363636"/>
                    </w:rPr>
                  </w:pPr>
                  <w:r w:rsidRPr="0037603D">
                    <w:rPr>
                      <w:rStyle w:val="search-custom"/>
                      <w:rFonts w:ascii="Helvetica" w:hAnsi="Helvetica" w:cs="Arial"/>
                      <w:color w:val="363636"/>
                    </w:rPr>
                    <w:t>Grants Notice</w:t>
                  </w:r>
                </w:p>
              </w:tc>
            </w:tr>
            <w:tr w:rsidR="00AB6F58" w:rsidRPr="0037603D" w14:paraId="3527BF20" w14:textId="77777777" w:rsidTr="000E4EB0">
              <w:trPr>
                <w:tblCellSpacing w:w="0" w:type="dxa"/>
              </w:trPr>
              <w:tc>
                <w:tcPr>
                  <w:tcW w:w="1428" w:type="dxa"/>
                  <w:noWrap/>
                  <w:hideMark/>
                </w:tcPr>
                <w:p w14:paraId="274239A2" w14:textId="77777777" w:rsidR="00AB6F58" w:rsidRPr="0037603D" w:rsidRDefault="00AB6F58" w:rsidP="000E4EB0">
                  <w:pPr>
                    <w:jc w:val="right"/>
                    <w:rPr>
                      <w:rFonts w:ascii="Helvetica" w:hAnsi="Helvetica" w:cs="Arial"/>
                      <w:b/>
                      <w:bCs/>
                      <w:color w:val="333333"/>
                    </w:rPr>
                  </w:pPr>
                  <w:r w:rsidRPr="0037603D">
                    <w:rPr>
                      <w:rFonts w:ascii="Helvetica" w:hAnsi="Helvetica" w:cs="Arial"/>
                      <w:b/>
                      <w:bCs/>
                      <w:color w:val="333333"/>
                    </w:rPr>
                    <w:t>Funding Opportunity Number:</w:t>
                  </w:r>
                </w:p>
              </w:tc>
              <w:tc>
                <w:tcPr>
                  <w:tcW w:w="3734" w:type="dxa"/>
                  <w:vAlign w:val="center"/>
                  <w:hideMark/>
                </w:tcPr>
                <w:p w14:paraId="32A9BF96" w14:textId="77777777" w:rsidR="00AB6F58" w:rsidRPr="0037603D" w:rsidRDefault="00AB6F58" w:rsidP="000E4EB0">
                  <w:pPr>
                    <w:rPr>
                      <w:rFonts w:ascii="Helvetica" w:hAnsi="Helvetica" w:cs="Arial"/>
                      <w:color w:val="363636"/>
                    </w:rPr>
                  </w:pPr>
                  <w:r w:rsidRPr="0037603D">
                    <w:rPr>
                      <w:rStyle w:val="search-custom"/>
                      <w:rFonts w:ascii="Helvetica" w:hAnsi="Helvetica" w:cs="Arial"/>
                      <w:color w:val="363636"/>
                    </w:rPr>
                    <w:t>USDA-NRCS-NHQ-CIGOFT-23-NOFO0001312</w:t>
                  </w:r>
                </w:p>
              </w:tc>
            </w:tr>
            <w:tr w:rsidR="00AB6F58" w:rsidRPr="0037603D" w14:paraId="553DCD59" w14:textId="77777777" w:rsidTr="000E4EB0">
              <w:trPr>
                <w:tblCellSpacing w:w="0" w:type="dxa"/>
              </w:trPr>
              <w:tc>
                <w:tcPr>
                  <w:tcW w:w="1428" w:type="dxa"/>
                  <w:noWrap/>
                  <w:hideMark/>
                </w:tcPr>
                <w:p w14:paraId="50DBFC1A" w14:textId="77777777" w:rsidR="00AB6F58" w:rsidRPr="0037603D" w:rsidRDefault="00AB6F58" w:rsidP="000E4EB0">
                  <w:pPr>
                    <w:jc w:val="right"/>
                    <w:rPr>
                      <w:rFonts w:ascii="Helvetica" w:hAnsi="Helvetica" w:cs="Arial"/>
                      <w:b/>
                      <w:bCs/>
                      <w:color w:val="333333"/>
                    </w:rPr>
                  </w:pPr>
                  <w:r w:rsidRPr="0037603D">
                    <w:rPr>
                      <w:rFonts w:ascii="Helvetica" w:hAnsi="Helvetica" w:cs="Arial"/>
                      <w:b/>
                      <w:bCs/>
                      <w:color w:val="333333"/>
                    </w:rPr>
                    <w:t>Funding Opportunity Title:</w:t>
                  </w:r>
                </w:p>
              </w:tc>
              <w:tc>
                <w:tcPr>
                  <w:tcW w:w="3734" w:type="dxa"/>
                  <w:vAlign w:val="center"/>
                  <w:hideMark/>
                </w:tcPr>
                <w:p w14:paraId="2263443E" w14:textId="77777777" w:rsidR="00AB6F58" w:rsidRPr="0037603D" w:rsidRDefault="00AB6F58" w:rsidP="000E4EB0">
                  <w:pPr>
                    <w:rPr>
                      <w:rFonts w:ascii="Helvetica" w:hAnsi="Helvetica" w:cs="Arial"/>
                      <w:color w:val="363636"/>
                    </w:rPr>
                  </w:pPr>
                  <w:r w:rsidRPr="0037603D">
                    <w:rPr>
                      <w:rStyle w:val="search-custom"/>
                      <w:rFonts w:ascii="Helvetica" w:hAnsi="Helvetica" w:cs="Arial"/>
                      <w:color w:val="363636"/>
                    </w:rPr>
                    <w:t>Conservation Innovation Grants (CIG) On-Farm Conservation Innovation Trials for fiscal year (FY) 2023</w:t>
                  </w:r>
                </w:p>
              </w:tc>
            </w:tr>
            <w:tr w:rsidR="00AB6F58" w:rsidRPr="0037603D" w14:paraId="1D400F9D" w14:textId="77777777" w:rsidTr="000E4EB0">
              <w:trPr>
                <w:tblCellSpacing w:w="0" w:type="dxa"/>
              </w:trPr>
              <w:tc>
                <w:tcPr>
                  <w:tcW w:w="1428" w:type="dxa"/>
                  <w:noWrap/>
                  <w:hideMark/>
                </w:tcPr>
                <w:p w14:paraId="3EFBAC78" w14:textId="77777777" w:rsidR="00AB6F58" w:rsidRPr="0037603D" w:rsidRDefault="00AB6F58" w:rsidP="000E4EB0">
                  <w:pPr>
                    <w:jc w:val="right"/>
                    <w:rPr>
                      <w:rFonts w:ascii="Helvetica" w:hAnsi="Helvetica" w:cs="Arial"/>
                      <w:b/>
                      <w:bCs/>
                      <w:color w:val="333333"/>
                    </w:rPr>
                  </w:pPr>
                  <w:r w:rsidRPr="0037603D">
                    <w:rPr>
                      <w:rFonts w:ascii="Helvetica" w:hAnsi="Helvetica" w:cs="Arial"/>
                      <w:b/>
                      <w:bCs/>
                      <w:color w:val="333333"/>
                    </w:rPr>
                    <w:t>Opportunity Category:</w:t>
                  </w:r>
                </w:p>
              </w:tc>
              <w:tc>
                <w:tcPr>
                  <w:tcW w:w="3734" w:type="dxa"/>
                  <w:vAlign w:val="center"/>
                  <w:hideMark/>
                </w:tcPr>
                <w:p w14:paraId="581448F7" w14:textId="77777777" w:rsidR="00AB6F58" w:rsidRPr="0037603D" w:rsidRDefault="00AB6F58" w:rsidP="000E4EB0">
                  <w:pPr>
                    <w:rPr>
                      <w:rFonts w:ascii="Helvetica" w:hAnsi="Helvetica" w:cs="Arial"/>
                      <w:color w:val="363636"/>
                    </w:rPr>
                  </w:pPr>
                  <w:r w:rsidRPr="0037603D">
                    <w:rPr>
                      <w:rStyle w:val="search-custom"/>
                      <w:rFonts w:ascii="Helvetica" w:hAnsi="Helvetica" w:cs="Arial"/>
                      <w:color w:val="363636"/>
                    </w:rPr>
                    <w:t>Discretionary</w:t>
                  </w:r>
                </w:p>
              </w:tc>
            </w:tr>
            <w:tr w:rsidR="00AB6F58" w:rsidRPr="0037603D" w14:paraId="160F62A0" w14:textId="77777777" w:rsidTr="000E4EB0">
              <w:trPr>
                <w:tblCellSpacing w:w="0" w:type="dxa"/>
              </w:trPr>
              <w:tc>
                <w:tcPr>
                  <w:tcW w:w="1428" w:type="dxa"/>
                  <w:noWrap/>
                  <w:hideMark/>
                </w:tcPr>
                <w:p w14:paraId="3DA3B262" w14:textId="77777777" w:rsidR="00AB6F58" w:rsidRPr="0037603D" w:rsidRDefault="00AB6F58" w:rsidP="000E4EB0">
                  <w:pPr>
                    <w:jc w:val="right"/>
                    <w:rPr>
                      <w:rFonts w:ascii="Helvetica" w:hAnsi="Helvetica" w:cs="Arial"/>
                      <w:b/>
                      <w:bCs/>
                      <w:color w:val="333333"/>
                    </w:rPr>
                  </w:pPr>
                  <w:r w:rsidRPr="0037603D">
                    <w:rPr>
                      <w:rFonts w:ascii="Helvetica" w:hAnsi="Helvetica" w:cs="Arial"/>
                      <w:b/>
                      <w:bCs/>
                      <w:color w:val="333333"/>
                    </w:rPr>
                    <w:t>Opportunity Category Explanation:</w:t>
                  </w:r>
                </w:p>
              </w:tc>
              <w:tc>
                <w:tcPr>
                  <w:tcW w:w="3734" w:type="dxa"/>
                  <w:vAlign w:val="center"/>
                  <w:hideMark/>
                </w:tcPr>
                <w:p w14:paraId="4BFF23DB" w14:textId="77777777" w:rsidR="00AB6F58" w:rsidRPr="0037603D" w:rsidRDefault="00AB6F58" w:rsidP="000E4EB0">
                  <w:pPr>
                    <w:rPr>
                      <w:rFonts w:ascii="Helvetica" w:hAnsi="Helvetica" w:cs="Arial"/>
                      <w:color w:val="363636"/>
                    </w:rPr>
                  </w:pPr>
                  <w:r w:rsidRPr="0037603D">
                    <w:rPr>
                      <w:rStyle w:val="search-custom"/>
                      <w:rFonts w:ascii="Helvetica" w:hAnsi="Helvetica" w:cs="Arial"/>
                      <w:color w:val="363636"/>
                    </w:rPr>
                    <w:t> </w:t>
                  </w:r>
                </w:p>
              </w:tc>
            </w:tr>
            <w:tr w:rsidR="00AB6F58" w:rsidRPr="0037603D" w14:paraId="3550C834" w14:textId="77777777" w:rsidTr="000E4EB0">
              <w:trPr>
                <w:tblCellSpacing w:w="0" w:type="dxa"/>
              </w:trPr>
              <w:tc>
                <w:tcPr>
                  <w:tcW w:w="1428" w:type="dxa"/>
                  <w:noWrap/>
                  <w:hideMark/>
                </w:tcPr>
                <w:p w14:paraId="67475456" w14:textId="77777777" w:rsidR="00AB6F58" w:rsidRPr="0037603D" w:rsidRDefault="00AB6F58" w:rsidP="000E4EB0">
                  <w:pPr>
                    <w:jc w:val="right"/>
                    <w:rPr>
                      <w:rFonts w:ascii="Helvetica" w:hAnsi="Helvetica" w:cs="Arial"/>
                      <w:b/>
                      <w:bCs/>
                      <w:color w:val="333333"/>
                    </w:rPr>
                  </w:pPr>
                  <w:r w:rsidRPr="0037603D">
                    <w:rPr>
                      <w:rFonts w:ascii="Helvetica" w:hAnsi="Helvetica" w:cs="Arial"/>
                      <w:b/>
                      <w:bCs/>
                      <w:color w:val="333333"/>
                    </w:rPr>
                    <w:t>Funding Instrument Type:</w:t>
                  </w:r>
                </w:p>
              </w:tc>
              <w:tc>
                <w:tcPr>
                  <w:tcW w:w="3734" w:type="dxa"/>
                  <w:vAlign w:val="center"/>
                  <w:hideMark/>
                </w:tcPr>
                <w:p w14:paraId="367B5AA2" w14:textId="77777777" w:rsidR="00AB6F58" w:rsidRPr="0037603D" w:rsidRDefault="00AB6F58" w:rsidP="000E4EB0">
                  <w:pPr>
                    <w:rPr>
                      <w:rFonts w:ascii="Helvetica" w:hAnsi="Helvetica" w:cs="Arial"/>
                      <w:color w:val="363636"/>
                    </w:rPr>
                  </w:pPr>
                  <w:r w:rsidRPr="0037603D">
                    <w:rPr>
                      <w:rStyle w:val="search-custom"/>
                      <w:rFonts w:ascii="Helvetica" w:hAnsi="Helvetica" w:cs="Arial"/>
                      <w:color w:val="363636"/>
                    </w:rPr>
                    <w:t>Grant</w:t>
                  </w:r>
                </w:p>
              </w:tc>
            </w:tr>
            <w:tr w:rsidR="00AB6F58" w:rsidRPr="0037603D" w14:paraId="2B82C4BF" w14:textId="77777777" w:rsidTr="000E4EB0">
              <w:trPr>
                <w:tblCellSpacing w:w="0" w:type="dxa"/>
              </w:trPr>
              <w:tc>
                <w:tcPr>
                  <w:tcW w:w="1428" w:type="dxa"/>
                  <w:noWrap/>
                  <w:hideMark/>
                </w:tcPr>
                <w:p w14:paraId="771D3413" w14:textId="77777777" w:rsidR="00AB6F58" w:rsidRPr="0037603D" w:rsidRDefault="00AB6F58" w:rsidP="000E4EB0">
                  <w:pPr>
                    <w:jc w:val="right"/>
                    <w:rPr>
                      <w:rFonts w:ascii="Helvetica" w:hAnsi="Helvetica" w:cs="Arial"/>
                      <w:b/>
                      <w:bCs/>
                      <w:color w:val="333333"/>
                    </w:rPr>
                  </w:pPr>
                  <w:r w:rsidRPr="0037603D">
                    <w:rPr>
                      <w:rFonts w:ascii="Helvetica" w:hAnsi="Helvetica" w:cs="Arial"/>
                      <w:b/>
                      <w:bCs/>
                      <w:color w:val="333333"/>
                    </w:rPr>
                    <w:t>Category of Funding Activity:</w:t>
                  </w:r>
                </w:p>
              </w:tc>
              <w:tc>
                <w:tcPr>
                  <w:tcW w:w="3734" w:type="dxa"/>
                  <w:vAlign w:val="center"/>
                  <w:hideMark/>
                </w:tcPr>
                <w:p w14:paraId="3663BE28" w14:textId="77777777" w:rsidR="00AB6F58" w:rsidRPr="0037603D" w:rsidRDefault="00AB6F58" w:rsidP="000E4EB0">
                  <w:pPr>
                    <w:rPr>
                      <w:rFonts w:ascii="Helvetica" w:hAnsi="Helvetica" w:cs="Arial"/>
                      <w:color w:val="363636"/>
                    </w:rPr>
                  </w:pPr>
                  <w:r w:rsidRPr="0037603D">
                    <w:rPr>
                      <w:rStyle w:val="search-custom"/>
                      <w:rFonts w:ascii="Helvetica" w:hAnsi="Helvetica" w:cs="Arial"/>
                      <w:color w:val="363636"/>
                    </w:rPr>
                    <w:t>Agriculture</w:t>
                  </w:r>
                  <w:r w:rsidRPr="0037603D">
                    <w:rPr>
                      <w:rFonts w:ascii="Helvetica" w:hAnsi="Helvetica" w:cs="Arial"/>
                      <w:color w:val="363636"/>
                    </w:rPr>
                    <w:br/>
                  </w:r>
                  <w:r w:rsidRPr="0037603D">
                    <w:rPr>
                      <w:rStyle w:val="search-custom"/>
                      <w:rFonts w:ascii="Helvetica" w:hAnsi="Helvetica" w:cs="Arial"/>
                      <w:color w:val="363636"/>
                    </w:rPr>
                    <w:t>Environment</w:t>
                  </w:r>
                  <w:r w:rsidRPr="0037603D">
                    <w:rPr>
                      <w:rFonts w:ascii="Helvetica" w:hAnsi="Helvetica" w:cs="Arial"/>
                      <w:color w:val="363636"/>
                    </w:rPr>
                    <w:br/>
                  </w:r>
                  <w:r w:rsidRPr="0037603D">
                    <w:rPr>
                      <w:rStyle w:val="search-custom"/>
                      <w:rFonts w:ascii="Helvetica" w:hAnsi="Helvetica" w:cs="Arial"/>
                      <w:color w:val="363636"/>
                    </w:rPr>
                    <w:t>Natural Resources</w:t>
                  </w:r>
                  <w:r w:rsidRPr="0037603D">
                    <w:rPr>
                      <w:rFonts w:ascii="Helvetica" w:hAnsi="Helvetica" w:cs="Arial"/>
                      <w:color w:val="363636"/>
                    </w:rPr>
                    <w:br/>
                  </w:r>
                  <w:r w:rsidRPr="0037603D">
                    <w:rPr>
                      <w:rStyle w:val="search-custom"/>
                      <w:rFonts w:ascii="Helvetica" w:hAnsi="Helvetica" w:cs="Arial"/>
                      <w:color w:val="363636"/>
                    </w:rPr>
                    <w:t>Science and Technology and other Research and Development</w:t>
                  </w:r>
                </w:p>
              </w:tc>
            </w:tr>
            <w:tr w:rsidR="00AB6F58" w:rsidRPr="0037603D" w14:paraId="41CFA61C" w14:textId="77777777" w:rsidTr="000E4EB0">
              <w:trPr>
                <w:tblCellSpacing w:w="0" w:type="dxa"/>
              </w:trPr>
              <w:tc>
                <w:tcPr>
                  <w:tcW w:w="1428" w:type="dxa"/>
                  <w:noWrap/>
                  <w:hideMark/>
                </w:tcPr>
                <w:p w14:paraId="52C2A06A" w14:textId="77777777" w:rsidR="00AB6F58" w:rsidRPr="0037603D" w:rsidRDefault="00AB6F58" w:rsidP="000E4EB0">
                  <w:pPr>
                    <w:jc w:val="right"/>
                    <w:rPr>
                      <w:rFonts w:ascii="Helvetica" w:hAnsi="Helvetica" w:cs="Arial"/>
                      <w:b/>
                      <w:bCs/>
                      <w:color w:val="333333"/>
                    </w:rPr>
                  </w:pPr>
                  <w:r w:rsidRPr="0037603D">
                    <w:rPr>
                      <w:rFonts w:ascii="Helvetica" w:hAnsi="Helvetica" w:cs="Arial"/>
                      <w:b/>
                      <w:bCs/>
                      <w:color w:val="333333"/>
                    </w:rPr>
                    <w:t>Category Explanation:</w:t>
                  </w:r>
                </w:p>
              </w:tc>
              <w:tc>
                <w:tcPr>
                  <w:tcW w:w="3734" w:type="dxa"/>
                  <w:vAlign w:val="center"/>
                  <w:hideMark/>
                </w:tcPr>
                <w:p w14:paraId="0F90D1DC" w14:textId="77777777" w:rsidR="00AB6F58" w:rsidRPr="0037603D" w:rsidRDefault="00AB6F58" w:rsidP="000E4EB0">
                  <w:pPr>
                    <w:rPr>
                      <w:rFonts w:ascii="Helvetica" w:hAnsi="Helvetica" w:cs="Arial"/>
                      <w:color w:val="363636"/>
                    </w:rPr>
                  </w:pPr>
                  <w:r w:rsidRPr="0037603D">
                    <w:rPr>
                      <w:rStyle w:val="search-custom"/>
                      <w:rFonts w:ascii="Helvetica" w:hAnsi="Helvetica" w:cs="Arial"/>
                      <w:color w:val="363636"/>
                    </w:rPr>
                    <w:t> </w:t>
                  </w:r>
                </w:p>
              </w:tc>
            </w:tr>
            <w:tr w:rsidR="00AB6F58" w:rsidRPr="0037603D" w14:paraId="0DEA3AB4" w14:textId="77777777" w:rsidTr="000E4EB0">
              <w:trPr>
                <w:tblCellSpacing w:w="0" w:type="dxa"/>
              </w:trPr>
              <w:tc>
                <w:tcPr>
                  <w:tcW w:w="1428" w:type="dxa"/>
                  <w:noWrap/>
                  <w:hideMark/>
                </w:tcPr>
                <w:p w14:paraId="56245B0F" w14:textId="77777777" w:rsidR="00AB6F58" w:rsidRPr="0037603D" w:rsidRDefault="00AB6F58" w:rsidP="000E4EB0">
                  <w:pPr>
                    <w:jc w:val="right"/>
                    <w:rPr>
                      <w:rFonts w:ascii="Helvetica" w:hAnsi="Helvetica" w:cs="Arial"/>
                      <w:b/>
                      <w:bCs/>
                      <w:color w:val="333333"/>
                    </w:rPr>
                  </w:pPr>
                  <w:r w:rsidRPr="0037603D">
                    <w:rPr>
                      <w:rFonts w:ascii="Helvetica" w:hAnsi="Helvetica" w:cs="Arial"/>
                      <w:b/>
                      <w:bCs/>
                      <w:color w:val="333333"/>
                    </w:rPr>
                    <w:lastRenderedPageBreak/>
                    <w:t>Expected Number of Awards:</w:t>
                  </w:r>
                </w:p>
              </w:tc>
              <w:tc>
                <w:tcPr>
                  <w:tcW w:w="3734" w:type="dxa"/>
                  <w:vAlign w:val="center"/>
                  <w:hideMark/>
                </w:tcPr>
                <w:p w14:paraId="4BC634F3" w14:textId="77777777" w:rsidR="00AB6F58" w:rsidRPr="0037603D" w:rsidRDefault="00AB6F58" w:rsidP="000E4EB0">
                  <w:pPr>
                    <w:rPr>
                      <w:rFonts w:ascii="Helvetica" w:hAnsi="Helvetica" w:cs="Arial"/>
                      <w:color w:val="363636"/>
                    </w:rPr>
                  </w:pPr>
                  <w:r w:rsidRPr="0037603D">
                    <w:rPr>
                      <w:rStyle w:val="search-custom"/>
                      <w:rFonts w:ascii="Helvetica" w:hAnsi="Helvetica" w:cs="Arial"/>
                      <w:color w:val="363636"/>
                    </w:rPr>
                    <w:t>15</w:t>
                  </w:r>
                </w:p>
              </w:tc>
            </w:tr>
            <w:tr w:rsidR="00AB6F58" w:rsidRPr="0037603D" w14:paraId="35BF268C" w14:textId="77777777" w:rsidTr="000E4EB0">
              <w:trPr>
                <w:tblCellSpacing w:w="0" w:type="dxa"/>
              </w:trPr>
              <w:tc>
                <w:tcPr>
                  <w:tcW w:w="1428" w:type="dxa"/>
                  <w:noWrap/>
                  <w:hideMark/>
                </w:tcPr>
                <w:p w14:paraId="6DDAB87F" w14:textId="77777777" w:rsidR="00AB6F58" w:rsidRPr="0037603D" w:rsidRDefault="00AB6F58" w:rsidP="000E4EB0">
                  <w:pPr>
                    <w:jc w:val="right"/>
                    <w:rPr>
                      <w:rFonts w:ascii="Helvetica" w:hAnsi="Helvetica" w:cs="Arial"/>
                      <w:b/>
                      <w:bCs/>
                      <w:color w:val="333333"/>
                    </w:rPr>
                  </w:pPr>
                  <w:r w:rsidRPr="0037603D">
                    <w:rPr>
                      <w:rFonts w:ascii="Helvetica" w:hAnsi="Helvetica" w:cs="Arial"/>
                      <w:b/>
                      <w:bCs/>
                      <w:color w:val="333333"/>
                    </w:rPr>
                    <w:t>CFDA Number(s):</w:t>
                  </w:r>
                </w:p>
              </w:tc>
              <w:tc>
                <w:tcPr>
                  <w:tcW w:w="3734" w:type="dxa"/>
                  <w:vAlign w:val="center"/>
                  <w:hideMark/>
                </w:tcPr>
                <w:p w14:paraId="7AE4C74F" w14:textId="77777777" w:rsidR="00AB6F58" w:rsidRPr="0037603D" w:rsidRDefault="00AB6F58" w:rsidP="000E4EB0">
                  <w:pPr>
                    <w:rPr>
                      <w:rFonts w:ascii="Helvetica" w:hAnsi="Helvetica" w:cs="Arial"/>
                      <w:color w:val="363636"/>
                    </w:rPr>
                  </w:pPr>
                  <w:r w:rsidRPr="0037603D">
                    <w:rPr>
                      <w:rStyle w:val="search-custom"/>
                      <w:rFonts w:ascii="Helvetica" w:hAnsi="Helvetica" w:cs="Arial"/>
                      <w:color w:val="363636"/>
                    </w:rPr>
                    <w:t>10.912 -- Environmental Quality Incentives Program</w:t>
                  </w:r>
                </w:p>
              </w:tc>
            </w:tr>
            <w:tr w:rsidR="00AB6F58" w:rsidRPr="0037603D" w14:paraId="358C3394" w14:textId="77777777" w:rsidTr="000E4EB0">
              <w:trPr>
                <w:tblCellSpacing w:w="0" w:type="dxa"/>
              </w:trPr>
              <w:tc>
                <w:tcPr>
                  <w:tcW w:w="1428" w:type="dxa"/>
                  <w:noWrap/>
                  <w:hideMark/>
                </w:tcPr>
                <w:p w14:paraId="0136A4A7" w14:textId="77777777" w:rsidR="00AB6F58" w:rsidRPr="0037603D" w:rsidRDefault="00AB6F58" w:rsidP="000E4EB0">
                  <w:pPr>
                    <w:jc w:val="right"/>
                    <w:rPr>
                      <w:rFonts w:ascii="Helvetica" w:hAnsi="Helvetica" w:cs="Arial"/>
                      <w:b/>
                      <w:bCs/>
                      <w:color w:val="333333"/>
                    </w:rPr>
                  </w:pPr>
                  <w:r w:rsidRPr="0037603D">
                    <w:rPr>
                      <w:rFonts w:ascii="Helvetica" w:hAnsi="Helvetica" w:cs="Arial"/>
                      <w:b/>
                      <w:bCs/>
                      <w:color w:val="333333"/>
                    </w:rPr>
                    <w:t>Cost Sharing or Matching Requirement:</w:t>
                  </w:r>
                </w:p>
              </w:tc>
              <w:tc>
                <w:tcPr>
                  <w:tcW w:w="3734" w:type="dxa"/>
                  <w:vAlign w:val="center"/>
                  <w:hideMark/>
                </w:tcPr>
                <w:p w14:paraId="28573B57" w14:textId="77777777" w:rsidR="00AB6F58" w:rsidRPr="0037603D" w:rsidRDefault="00AB6F58" w:rsidP="000E4EB0">
                  <w:pPr>
                    <w:rPr>
                      <w:rFonts w:ascii="Helvetica" w:hAnsi="Helvetica" w:cs="Arial"/>
                      <w:color w:val="363636"/>
                    </w:rPr>
                  </w:pPr>
                  <w:r w:rsidRPr="0037603D">
                    <w:rPr>
                      <w:rStyle w:val="search-custom"/>
                      <w:rFonts w:ascii="Helvetica" w:hAnsi="Helvetica" w:cs="Arial"/>
                      <w:color w:val="363636"/>
                    </w:rPr>
                    <w:t>No</w:t>
                  </w:r>
                </w:p>
              </w:tc>
            </w:tr>
          </w:tbl>
          <w:p w14:paraId="5EA371DE" w14:textId="77777777" w:rsidR="00AB6F58" w:rsidRPr="0037603D" w:rsidRDefault="00AB6F58" w:rsidP="000E4EB0">
            <w:pPr>
              <w:rPr>
                <w:rFonts w:ascii="Helvetica" w:hAnsi="Helvetica" w:cs="Arial"/>
                <w:color w:val="363636"/>
              </w:rPr>
            </w:pPr>
          </w:p>
        </w:tc>
        <w:tc>
          <w:tcPr>
            <w:tcW w:w="2500" w:type="pct"/>
            <w:hideMark/>
          </w:tcPr>
          <w:p w14:paraId="3F54438A" w14:textId="77777777" w:rsidR="00AB6F58" w:rsidRPr="0037603D" w:rsidRDefault="00AB6F58" w:rsidP="000E4EB0">
            <w:pPr>
              <w:rPr>
                <w:rFonts w:ascii="Helvetica" w:hAnsi="Helvetica"/>
              </w:rPr>
            </w:pP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89"/>
              <w:gridCol w:w="2956"/>
            </w:tblGrid>
            <w:tr w:rsidR="00AB6F58" w:rsidRPr="0037603D" w14:paraId="2B834E22" w14:textId="77777777" w:rsidTr="000E4EB0">
              <w:trPr>
                <w:tblCellSpacing w:w="0" w:type="dxa"/>
              </w:trPr>
              <w:tc>
                <w:tcPr>
                  <w:tcW w:w="2289" w:type="dxa"/>
                  <w:noWrap/>
                  <w:hideMark/>
                </w:tcPr>
                <w:p w14:paraId="1EAFE292" w14:textId="77777777" w:rsidR="00AB6F58" w:rsidRPr="0037603D" w:rsidRDefault="00AB6F58" w:rsidP="000E4EB0">
                  <w:pPr>
                    <w:jc w:val="right"/>
                    <w:rPr>
                      <w:rFonts w:ascii="Helvetica" w:hAnsi="Helvetica" w:cs="Arial"/>
                      <w:b/>
                      <w:bCs/>
                      <w:color w:val="333333"/>
                    </w:rPr>
                  </w:pPr>
                  <w:r w:rsidRPr="0037603D">
                    <w:rPr>
                      <w:rFonts w:ascii="Helvetica" w:hAnsi="Helvetica" w:cs="Arial"/>
                      <w:b/>
                      <w:bCs/>
                      <w:color w:val="333333"/>
                    </w:rPr>
                    <w:t>Version:</w:t>
                  </w:r>
                </w:p>
              </w:tc>
              <w:tc>
                <w:tcPr>
                  <w:tcW w:w="2956" w:type="dxa"/>
                  <w:vAlign w:val="center"/>
                  <w:hideMark/>
                </w:tcPr>
                <w:p w14:paraId="5C93C1EB" w14:textId="77777777" w:rsidR="00AB6F58" w:rsidRPr="0037603D" w:rsidRDefault="00AB6F58" w:rsidP="000E4EB0">
                  <w:pPr>
                    <w:rPr>
                      <w:rFonts w:ascii="Helvetica" w:hAnsi="Helvetica" w:cs="Arial"/>
                      <w:color w:val="363636"/>
                    </w:rPr>
                  </w:pPr>
                  <w:r w:rsidRPr="0037603D">
                    <w:rPr>
                      <w:rStyle w:val="search-custom"/>
                      <w:rFonts w:ascii="Helvetica" w:hAnsi="Helvetica" w:cs="Arial"/>
                      <w:color w:val="363636"/>
                    </w:rPr>
                    <w:t>Synopsis 6</w:t>
                  </w:r>
                </w:p>
              </w:tc>
            </w:tr>
            <w:tr w:rsidR="00AB6F58" w:rsidRPr="0037603D" w14:paraId="4756C908" w14:textId="77777777" w:rsidTr="000E4EB0">
              <w:trPr>
                <w:tblCellSpacing w:w="0" w:type="dxa"/>
              </w:trPr>
              <w:tc>
                <w:tcPr>
                  <w:tcW w:w="2289" w:type="dxa"/>
                  <w:noWrap/>
                  <w:hideMark/>
                </w:tcPr>
                <w:p w14:paraId="67592832" w14:textId="77777777" w:rsidR="00AB6F58" w:rsidRPr="0037603D" w:rsidRDefault="00AB6F58" w:rsidP="000E4EB0">
                  <w:pPr>
                    <w:jc w:val="right"/>
                    <w:rPr>
                      <w:rFonts w:ascii="Helvetica" w:hAnsi="Helvetica" w:cs="Arial"/>
                      <w:b/>
                      <w:bCs/>
                      <w:color w:val="333333"/>
                    </w:rPr>
                  </w:pPr>
                  <w:r w:rsidRPr="0037603D">
                    <w:rPr>
                      <w:rFonts w:ascii="Helvetica" w:hAnsi="Helvetica" w:cs="Arial"/>
                      <w:b/>
                      <w:bCs/>
                      <w:color w:val="333333"/>
                    </w:rPr>
                    <w:t>Posted Date:</w:t>
                  </w:r>
                </w:p>
              </w:tc>
              <w:tc>
                <w:tcPr>
                  <w:tcW w:w="2956" w:type="dxa"/>
                  <w:vAlign w:val="center"/>
                  <w:hideMark/>
                </w:tcPr>
                <w:p w14:paraId="6267E8B1" w14:textId="77777777" w:rsidR="00AB6F58" w:rsidRPr="0037603D" w:rsidRDefault="00AB6F58" w:rsidP="000E4EB0">
                  <w:pPr>
                    <w:rPr>
                      <w:rFonts w:ascii="Helvetica" w:hAnsi="Helvetica" w:cs="Arial"/>
                      <w:color w:val="363636"/>
                    </w:rPr>
                  </w:pPr>
                  <w:r w:rsidRPr="0037603D">
                    <w:rPr>
                      <w:rStyle w:val="search-custom"/>
                      <w:rFonts w:ascii="Helvetica" w:hAnsi="Helvetica" w:cs="Arial"/>
                      <w:color w:val="363636"/>
                    </w:rPr>
                    <w:t>Aug 31, 2023</w:t>
                  </w:r>
                </w:p>
              </w:tc>
            </w:tr>
            <w:tr w:rsidR="00AB6F58" w:rsidRPr="0037603D" w14:paraId="5BC42D51" w14:textId="77777777" w:rsidTr="000E4EB0">
              <w:trPr>
                <w:tblCellSpacing w:w="0" w:type="dxa"/>
              </w:trPr>
              <w:tc>
                <w:tcPr>
                  <w:tcW w:w="2289" w:type="dxa"/>
                  <w:noWrap/>
                  <w:hideMark/>
                </w:tcPr>
                <w:p w14:paraId="676B25F9" w14:textId="77777777" w:rsidR="00AB6F58" w:rsidRPr="0037603D" w:rsidRDefault="00AB6F58" w:rsidP="000E4EB0">
                  <w:pPr>
                    <w:jc w:val="right"/>
                    <w:rPr>
                      <w:rFonts w:ascii="Helvetica" w:hAnsi="Helvetica" w:cs="Arial"/>
                      <w:b/>
                      <w:bCs/>
                      <w:color w:val="333333"/>
                    </w:rPr>
                  </w:pPr>
                  <w:r w:rsidRPr="0037603D">
                    <w:rPr>
                      <w:rFonts w:ascii="Helvetica" w:hAnsi="Helvetica" w:cs="Arial"/>
                      <w:b/>
                      <w:bCs/>
                      <w:color w:val="333333"/>
                    </w:rPr>
                    <w:t>Last Updated Date:</w:t>
                  </w:r>
                </w:p>
              </w:tc>
              <w:tc>
                <w:tcPr>
                  <w:tcW w:w="2956" w:type="dxa"/>
                  <w:vAlign w:val="center"/>
                  <w:hideMark/>
                </w:tcPr>
                <w:p w14:paraId="149CBB25" w14:textId="77777777" w:rsidR="00AB6F58" w:rsidRPr="0037603D" w:rsidRDefault="00AB6F58" w:rsidP="000E4EB0">
                  <w:pPr>
                    <w:rPr>
                      <w:rFonts w:ascii="Helvetica" w:hAnsi="Helvetica" w:cs="Arial"/>
                      <w:color w:val="363636"/>
                    </w:rPr>
                  </w:pPr>
                  <w:r w:rsidRPr="0037603D">
                    <w:rPr>
                      <w:rStyle w:val="search-custom"/>
                      <w:rFonts w:ascii="Helvetica" w:hAnsi="Helvetica" w:cs="Arial"/>
                      <w:color w:val="363636"/>
                    </w:rPr>
                    <w:t>Aug 31, 2023</w:t>
                  </w:r>
                </w:p>
              </w:tc>
            </w:tr>
            <w:tr w:rsidR="00AB6F58" w:rsidRPr="0037603D" w14:paraId="27303792" w14:textId="77777777" w:rsidTr="000E4EB0">
              <w:trPr>
                <w:tblCellSpacing w:w="0" w:type="dxa"/>
              </w:trPr>
              <w:tc>
                <w:tcPr>
                  <w:tcW w:w="2289" w:type="dxa"/>
                  <w:noWrap/>
                  <w:hideMark/>
                </w:tcPr>
                <w:p w14:paraId="100B6315" w14:textId="77777777" w:rsidR="00AB6F58" w:rsidRPr="0037603D" w:rsidRDefault="00AB6F58" w:rsidP="000E4EB0">
                  <w:pPr>
                    <w:jc w:val="right"/>
                    <w:rPr>
                      <w:rFonts w:ascii="Helvetica" w:hAnsi="Helvetica" w:cs="Arial"/>
                      <w:b/>
                      <w:bCs/>
                      <w:color w:val="333333"/>
                    </w:rPr>
                  </w:pPr>
                  <w:r w:rsidRPr="0037603D">
                    <w:rPr>
                      <w:rFonts w:ascii="Helvetica" w:hAnsi="Helvetica" w:cs="Arial"/>
                      <w:b/>
                      <w:bCs/>
                      <w:color w:val="333333"/>
                    </w:rPr>
                    <w:t>Original Closing Date for Applications:</w:t>
                  </w:r>
                </w:p>
              </w:tc>
              <w:tc>
                <w:tcPr>
                  <w:tcW w:w="2956" w:type="dxa"/>
                  <w:vAlign w:val="center"/>
                  <w:hideMark/>
                </w:tcPr>
                <w:p w14:paraId="1FE4CA43" w14:textId="77777777" w:rsidR="00AB6F58" w:rsidRPr="0037603D" w:rsidRDefault="00AB6F58" w:rsidP="000E4EB0">
                  <w:pPr>
                    <w:rPr>
                      <w:rFonts w:ascii="Helvetica" w:hAnsi="Helvetica" w:cs="Arial"/>
                      <w:color w:val="363636"/>
                    </w:rPr>
                  </w:pPr>
                  <w:r w:rsidRPr="0037603D">
                    <w:rPr>
                      <w:rStyle w:val="search-custom"/>
                      <w:rFonts w:ascii="Helvetica" w:hAnsi="Helvetica" w:cs="Arial"/>
                      <w:color w:val="363636"/>
                    </w:rPr>
                    <w:t>Oct 30, 2023  Applications must be received by 11:59 pm Eastern Time.</w:t>
                  </w:r>
                </w:p>
              </w:tc>
            </w:tr>
            <w:tr w:rsidR="00AB6F58" w:rsidRPr="0037603D" w14:paraId="4DBB731C" w14:textId="77777777" w:rsidTr="000E4EB0">
              <w:trPr>
                <w:tblCellSpacing w:w="0" w:type="dxa"/>
              </w:trPr>
              <w:tc>
                <w:tcPr>
                  <w:tcW w:w="2289" w:type="dxa"/>
                  <w:noWrap/>
                  <w:hideMark/>
                </w:tcPr>
                <w:p w14:paraId="7FD09D99" w14:textId="77777777" w:rsidR="00AB6F58" w:rsidRPr="0037603D" w:rsidRDefault="00AB6F58" w:rsidP="000E4EB0">
                  <w:pPr>
                    <w:jc w:val="right"/>
                    <w:rPr>
                      <w:rFonts w:ascii="Helvetica" w:hAnsi="Helvetica" w:cs="Arial"/>
                      <w:b/>
                      <w:bCs/>
                      <w:color w:val="333333"/>
                    </w:rPr>
                  </w:pPr>
                  <w:r w:rsidRPr="0037603D">
                    <w:rPr>
                      <w:rFonts w:ascii="Helvetica" w:hAnsi="Helvetica" w:cs="Arial"/>
                      <w:b/>
                      <w:bCs/>
                      <w:color w:val="333333"/>
                    </w:rPr>
                    <w:t>Current Closing Date for Applications:</w:t>
                  </w:r>
                </w:p>
              </w:tc>
              <w:tc>
                <w:tcPr>
                  <w:tcW w:w="2956" w:type="dxa"/>
                  <w:vAlign w:val="center"/>
                  <w:hideMark/>
                </w:tcPr>
                <w:p w14:paraId="013AF451" w14:textId="77777777" w:rsidR="00AB6F58" w:rsidRPr="0037603D" w:rsidRDefault="00AB6F58" w:rsidP="000E4EB0">
                  <w:pPr>
                    <w:rPr>
                      <w:rFonts w:ascii="Helvetica" w:hAnsi="Helvetica" w:cs="Arial"/>
                      <w:color w:val="363636"/>
                    </w:rPr>
                  </w:pPr>
                  <w:r w:rsidRPr="0037603D">
                    <w:rPr>
                      <w:rStyle w:val="search-custom"/>
                      <w:rFonts w:ascii="Helvetica" w:hAnsi="Helvetica" w:cs="Arial"/>
                      <w:color w:val="363636"/>
                    </w:rPr>
                    <w:t>Oct 30, 2023  Applications must be received by 11:59 pm Eastern Time.</w:t>
                  </w:r>
                </w:p>
              </w:tc>
            </w:tr>
            <w:tr w:rsidR="00AB6F58" w:rsidRPr="0037603D" w14:paraId="1DF7513D" w14:textId="77777777" w:rsidTr="000E4EB0">
              <w:trPr>
                <w:tblCellSpacing w:w="0" w:type="dxa"/>
              </w:trPr>
              <w:tc>
                <w:tcPr>
                  <w:tcW w:w="2289" w:type="dxa"/>
                  <w:noWrap/>
                  <w:hideMark/>
                </w:tcPr>
                <w:p w14:paraId="2B3BCF0B" w14:textId="77777777" w:rsidR="00AB6F58" w:rsidRPr="0037603D" w:rsidRDefault="00AB6F58" w:rsidP="000E4EB0">
                  <w:pPr>
                    <w:jc w:val="right"/>
                    <w:rPr>
                      <w:rFonts w:ascii="Helvetica" w:hAnsi="Helvetica" w:cs="Arial"/>
                      <w:b/>
                      <w:bCs/>
                      <w:color w:val="333333"/>
                    </w:rPr>
                  </w:pPr>
                  <w:r w:rsidRPr="0037603D">
                    <w:rPr>
                      <w:rFonts w:ascii="Helvetica" w:hAnsi="Helvetica" w:cs="Arial"/>
                      <w:b/>
                      <w:bCs/>
                      <w:color w:val="333333"/>
                    </w:rPr>
                    <w:t>Archive Date:</w:t>
                  </w:r>
                </w:p>
              </w:tc>
              <w:tc>
                <w:tcPr>
                  <w:tcW w:w="2956" w:type="dxa"/>
                  <w:vAlign w:val="center"/>
                  <w:hideMark/>
                </w:tcPr>
                <w:p w14:paraId="30829E15" w14:textId="77777777" w:rsidR="00AB6F58" w:rsidRPr="0037603D" w:rsidRDefault="00AB6F58" w:rsidP="000E4EB0">
                  <w:pPr>
                    <w:rPr>
                      <w:rFonts w:ascii="Helvetica" w:hAnsi="Helvetica" w:cs="Arial"/>
                      <w:color w:val="363636"/>
                    </w:rPr>
                  </w:pPr>
                  <w:r w:rsidRPr="0037603D">
                    <w:rPr>
                      <w:rStyle w:val="search-custom"/>
                      <w:rFonts w:ascii="Helvetica" w:hAnsi="Helvetica" w:cs="Arial"/>
                      <w:color w:val="363636"/>
                    </w:rPr>
                    <w:t>Nov 29, 2023</w:t>
                  </w:r>
                </w:p>
              </w:tc>
            </w:tr>
            <w:tr w:rsidR="00AB6F58" w:rsidRPr="0037603D" w14:paraId="7AB36032" w14:textId="77777777" w:rsidTr="000E4EB0">
              <w:trPr>
                <w:tblCellSpacing w:w="0" w:type="dxa"/>
              </w:trPr>
              <w:tc>
                <w:tcPr>
                  <w:tcW w:w="2289" w:type="dxa"/>
                  <w:noWrap/>
                  <w:hideMark/>
                </w:tcPr>
                <w:p w14:paraId="33F4612F" w14:textId="77777777" w:rsidR="00AB6F58" w:rsidRPr="0037603D" w:rsidRDefault="00AB6F58" w:rsidP="000E4EB0">
                  <w:pPr>
                    <w:jc w:val="right"/>
                    <w:rPr>
                      <w:rFonts w:ascii="Helvetica" w:hAnsi="Helvetica" w:cs="Arial"/>
                      <w:b/>
                      <w:bCs/>
                      <w:color w:val="333333"/>
                    </w:rPr>
                  </w:pPr>
                  <w:r w:rsidRPr="0037603D">
                    <w:rPr>
                      <w:rFonts w:ascii="Helvetica" w:hAnsi="Helvetica" w:cs="Arial"/>
                      <w:b/>
                      <w:bCs/>
                      <w:color w:val="333333"/>
                    </w:rPr>
                    <w:t>Estimated Total Program Funding:</w:t>
                  </w:r>
                </w:p>
              </w:tc>
              <w:tc>
                <w:tcPr>
                  <w:tcW w:w="2956" w:type="dxa"/>
                  <w:vAlign w:val="center"/>
                  <w:hideMark/>
                </w:tcPr>
                <w:p w14:paraId="4141219D" w14:textId="77777777" w:rsidR="00AB6F58" w:rsidRPr="0037603D" w:rsidRDefault="00AB6F58" w:rsidP="000E4EB0">
                  <w:pPr>
                    <w:rPr>
                      <w:rFonts w:ascii="Helvetica" w:hAnsi="Helvetica" w:cs="Arial"/>
                      <w:color w:val="363636"/>
                    </w:rPr>
                  </w:pPr>
                  <w:r w:rsidRPr="0037603D">
                    <w:rPr>
                      <w:rStyle w:val="search-custom"/>
                      <w:rFonts w:ascii="Helvetica" w:hAnsi="Helvetica" w:cs="Arial"/>
                      <w:color w:val="363636"/>
                    </w:rPr>
                    <w:t>$50,000,000</w:t>
                  </w:r>
                </w:p>
              </w:tc>
            </w:tr>
            <w:tr w:rsidR="00AB6F58" w:rsidRPr="0037603D" w14:paraId="22E5A722" w14:textId="77777777" w:rsidTr="000E4EB0">
              <w:trPr>
                <w:tblCellSpacing w:w="0" w:type="dxa"/>
              </w:trPr>
              <w:tc>
                <w:tcPr>
                  <w:tcW w:w="2289" w:type="dxa"/>
                  <w:noWrap/>
                  <w:hideMark/>
                </w:tcPr>
                <w:p w14:paraId="4E7E480A" w14:textId="77777777" w:rsidR="00AB6F58" w:rsidRPr="0037603D" w:rsidRDefault="00AB6F58" w:rsidP="000E4EB0">
                  <w:pPr>
                    <w:jc w:val="right"/>
                    <w:rPr>
                      <w:rFonts w:ascii="Helvetica" w:hAnsi="Helvetica" w:cs="Arial"/>
                      <w:b/>
                      <w:bCs/>
                      <w:color w:val="333333"/>
                    </w:rPr>
                  </w:pPr>
                  <w:r w:rsidRPr="0037603D">
                    <w:rPr>
                      <w:rFonts w:ascii="Helvetica" w:hAnsi="Helvetica" w:cs="Arial"/>
                      <w:b/>
                      <w:bCs/>
                      <w:color w:val="333333"/>
                    </w:rPr>
                    <w:t>Award Ceiling:</w:t>
                  </w:r>
                </w:p>
              </w:tc>
              <w:tc>
                <w:tcPr>
                  <w:tcW w:w="2956" w:type="dxa"/>
                  <w:vAlign w:val="center"/>
                  <w:hideMark/>
                </w:tcPr>
                <w:p w14:paraId="5D9E746F" w14:textId="77777777" w:rsidR="00AB6F58" w:rsidRPr="0037603D" w:rsidRDefault="00AB6F58" w:rsidP="000E4EB0">
                  <w:pPr>
                    <w:rPr>
                      <w:rFonts w:ascii="Helvetica" w:hAnsi="Helvetica" w:cs="Arial"/>
                      <w:color w:val="363636"/>
                    </w:rPr>
                  </w:pPr>
                  <w:r w:rsidRPr="0037603D">
                    <w:rPr>
                      <w:rStyle w:val="search-custom"/>
                      <w:rFonts w:ascii="Helvetica" w:hAnsi="Helvetica" w:cs="Arial"/>
                      <w:color w:val="363636"/>
                    </w:rPr>
                    <w:t>$5,000,000</w:t>
                  </w:r>
                </w:p>
              </w:tc>
            </w:tr>
            <w:tr w:rsidR="00AB6F58" w:rsidRPr="0037603D" w14:paraId="17214F48" w14:textId="77777777" w:rsidTr="000E4EB0">
              <w:trPr>
                <w:tblCellSpacing w:w="0" w:type="dxa"/>
              </w:trPr>
              <w:tc>
                <w:tcPr>
                  <w:tcW w:w="2289" w:type="dxa"/>
                  <w:noWrap/>
                  <w:hideMark/>
                </w:tcPr>
                <w:p w14:paraId="5F4990E7" w14:textId="77777777" w:rsidR="00AB6F58" w:rsidRPr="0037603D" w:rsidRDefault="00AB6F58" w:rsidP="000E4EB0">
                  <w:pPr>
                    <w:jc w:val="right"/>
                    <w:rPr>
                      <w:rFonts w:ascii="Helvetica" w:hAnsi="Helvetica" w:cs="Arial"/>
                      <w:b/>
                      <w:bCs/>
                      <w:color w:val="333333"/>
                    </w:rPr>
                  </w:pPr>
                  <w:r w:rsidRPr="0037603D">
                    <w:rPr>
                      <w:rFonts w:ascii="Helvetica" w:hAnsi="Helvetica" w:cs="Arial"/>
                      <w:b/>
                      <w:bCs/>
                      <w:color w:val="333333"/>
                    </w:rPr>
                    <w:t>Award Floor:</w:t>
                  </w:r>
                </w:p>
              </w:tc>
              <w:tc>
                <w:tcPr>
                  <w:tcW w:w="2956" w:type="dxa"/>
                  <w:vAlign w:val="center"/>
                  <w:hideMark/>
                </w:tcPr>
                <w:p w14:paraId="2448C7AF" w14:textId="77777777" w:rsidR="00AB6F58" w:rsidRPr="0037603D" w:rsidRDefault="00AB6F58" w:rsidP="000E4EB0">
                  <w:pPr>
                    <w:rPr>
                      <w:rFonts w:ascii="Helvetica" w:hAnsi="Helvetica" w:cs="Arial"/>
                      <w:color w:val="363636"/>
                    </w:rPr>
                  </w:pPr>
                  <w:r w:rsidRPr="0037603D">
                    <w:rPr>
                      <w:rStyle w:val="search-custom"/>
                      <w:rFonts w:ascii="Helvetica" w:hAnsi="Helvetica" w:cs="Arial"/>
                      <w:color w:val="363636"/>
                    </w:rPr>
                    <w:t>$250,000</w:t>
                  </w:r>
                </w:p>
              </w:tc>
            </w:tr>
          </w:tbl>
          <w:p w14:paraId="73EB344D" w14:textId="77777777" w:rsidR="00AB6F58" w:rsidRPr="0037603D" w:rsidRDefault="00AB6F58" w:rsidP="000E4EB0">
            <w:pPr>
              <w:rPr>
                <w:rFonts w:ascii="Helvetica" w:hAnsi="Helvetica" w:cs="Arial"/>
                <w:color w:val="363636"/>
              </w:rPr>
            </w:pPr>
          </w:p>
        </w:tc>
      </w:tr>
    </w:tbl>
    <w:p w14:paraId="0ABD9ACA" w14:textId="77777777" w:rsidR="00AB6F58" w:rsidRPr="0037603D" w:rsidRDefault="00AB6F58" w:rsidP="00AB6F58">
      <w:pPr>
        <w:rPr>
          <w:rFonts w:ascii="Helvetica" w:hAnsi="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4"/>
        <w:gridCol w:w="6556"/>
      </w:tblGrid>
      <w:tr w:rsidR="00AB6F58" w:rsidRPr="0037603D" w14:paraId="74CA1199" w14:textId="77777777" w:rsidTr="000E4EB0">
        <w:trPr>
          <w:tblCellSpacing w:w="0" w:type="dxa"/>
        </w:trPr>
        <w:tc>
          <w:tcPr>
            <w:tcW w:w="0" w:type="auto"/>
            <w:noWrap/>
            <w:hideMark/>
          </w:tcPr>
          <w:p w14:paraId="26E7F893" w14:textId="77777777" w:rsidR="00AB6F58" w:rsidRPr="0037603D" w:rsidRDefault="00AB6F58" w:rsidP="000E4EB0">
            <w:pPr>
              <w:jc w:val="right"/>
              <w:rPr>
                <w:rFonts w:ascii="Helvetica" w:hAnsi="Helvetica" w:cs="Arial"/>
                <w:b/>
                <w:bCs/>
                <w:color w:val="333333"/>
              </w:rPr>
            </w:pPr>
            <w:r w:rsidRPr="0037603D">
              <w:rPr>
                <w:rFonts w:ascii="Helvetica" w:hAnsi="Helvetica" w:cs="Arial"/>
                <w:b/>
                <w:bCs/>
                <w:color w:val="333333"/>
              </w:rPr>
              <w:t>Eligible Applicants:</w:t>
            </w:r>
          </w:p>
        </w:tc>
        <w:tc>
          <w:tcPr>
            <w:tcW w:w="5000" w:type="pct"/>
            <w:vAlign w:val="center"/>
            <w:hideMark/>
          </w:tcPr>
          <w:p w14:paraId="2C37D3EE" w14:textId="77777777" w:rsidR="00AB6F58" w:rsidRPr="0037603D" w:rsidRDefault="00AB6F58" w:rsidP="000E4EB0">
            <w:pPr>
              <w:rPr>
                <w:rFonts w:ascii="Helvetica" w:hAnsi="Helvetica" w:cs="Arial"/>
                <w:color w:val="363636"/>
              </w:rPr>
            </w:pPr>
            <w:r w:rsidRPr="0037603D">
              <w:rPr>
                <w:rStyle w:val="search-custom"/>
                <w:rFonts w:ascii="Helvetica" w:hAnsi="Helvetica" w:cs="Arial"/>
                <w:color w:val="363636"/>
              </w:rPr>
              <w:t>Private institutions of higher education</w:t>
            </w:r>
            <w:r w:rsidRPr="0037603D">
              <w:rPr>
                <w:rFonts w:ascii="Helvetica" w:hAnsi="Helvetica" w:cs="Arial"/>
                <w:color w:val="363636"/>
              </w:rPr>
              <w:br/>
            </w:r>
            <w:r w:rsidRPr="0037603D">
              <w:rPr>
                <w:rStyle w:val="search-custom"/>
                <w:rFonts w:ascii="Helvetica" w:hAnsi="Helvetica" w:cs="Arial"/>
                <w:color w:val="363636"/>
              </w:rPr>
              <w:t>Public and State controlled institutions of higher education</w:t>
            </w:r>
            <w:r w:rsidRPr="0037603D">
              <w:rPr>
                <w:rFonts w:ascii="Helvetica" w:hAnsi="Helvetica" w:cs="Arial"/>
                <w:color w:val="363636"/>
              </w:rPr>
              <w:br/>
            </w:r>
            <w:r w:rsidRPr="0037603D">
              <w:rPr>
                <w:rStyle w:val="search-custom"/>
                <w:rFonts w:ascii="Helvetica" w:hAnsi="Helvetica" w:cs="Arial"/>
                <w:color w:val="363636"/>
              </w:rPr>
              <w:t>County governments</w:t>
            </w:r>
            <w:r w:rsidRPr="0037603D">
              <w:rPr>
                <w:rFonts w:ascii="Helvetica" w:hAnsi="Helvetica" w:cs="Arial"/>
                <w:color w:val="363636"/>
              </w:rPr>
              <w:br/>
            </w:r>
            <w:r w:rsidRPr="0037603D">
              <w:rPr>
                <w:rStyle w:val="search-custom"/>
                <w:rFonts w:ascii="Helvetica" w:hAnsi="Helvetica" w:cs="Arial"/>
                <w:color w:val="363636"/>
              </w:rPr>
              <w:t>Nonprofits having a 501(c)(3) status with the IRS, other than institutions of higher education</w:t>
            </w:r>
            <w:r w:rsidRPr="0037603D">
              <w:rPr>
                <w:rFonts w:ascii="Helvetica" w:hAnsi="Helvetica" w:cs="Arial"/>
                <w:color w:val="363636"/>
              </w:rPr>
              <w:br/>
            </w:r>
            <w:r w:rsidRPr="0037603D">
              <w:rPr>
                <w:rStyle w:val="search-custom"/>
                <w:rFonts w:ascii="Helvetica" w:hAnsi="Helvetica" w:cs="Arial"/>
                <w:color w:val="363636"/>
              </w:rPr>
              <w:t>Nonprofits that do not have a 501(c)(3) status with the IRS, other than institutions of higher education</w:t>
            </w:r>
            <w:r w:rsidRPr="0037603D">
              <w:rPr>
                <w:rFonts w:ascii="Helvetica" w:hAnsi="Helvetica" w:cs="Arial"/>
                <w:color w:val="363636"/>
              </w:rPr>
              <w:br/>
            </w:r>
            <w:r w:rsidRPr="0037603D">
              <w:rPr>
                <w:rStyle w:val="search-custom"/>
                <w:rFonts w:ascii="Helvetica" w:hAnsi="Helvetica" w:cs="Arial"/>
                <w:color w:val="363636"/>
              </w:rPr>
              <w:t>State governments</w:t>
            </w:r>
            <w:r w:rsidRPr="0037603D">
              <w:rPr>
                <w:rFonts w:ascii="Helvetica" w:hAnsi="Helvetica" w:cs="Arial"/>
                <w:color w:val="363636"/>
              </w:rPr>
              <w:br/>
            </w:r>
            <w:r w:rsidRPr="0037603D">
              <w:rPr>
                <w:rStyle w:val="search-custom"/>
                <w:rFonts w:ascii="Helvetica" w:hAnsi="Helvetica" w:cs="Arial"/>
                <w:color w:val="363636"/>
              </w:rPr>
              <w:t>Special district governments</w:t>
            </w:r>
            <w:r w:rsidRPr="0037603D">
              <w:rPr>
                <w:rFonts w:ascii="Helvetica" w:hAnsi="Helvetica" w:cs="Arial"/>
                <w:color w:val="363636"/>
              </w:rPr>
              <w:br/>
            </w:r>
            <w:r w:rsidRPr="0037603D">
              <w:rPr>
                <w:rStyle w:val="search-custom"/>
                <w:rFonts w:ascii="Helvetica" w:hAnsi="Helvetica" w:cs="Arial"/>
                <w:color w:val="363636"/>
              </w:rPr>
              <w:t>For profit organizations other than small businesses</w:t>
            </w:r>
            <w:r w:rsidRPr="0037603D">
              <w:rPr>
                <w:rFonts w:ascii="Helvetica" w:hAnsi="Helvetica" w:cs="Arial"/>
                <w:color w:val="363636"/>
              </w:rPr>
              <w:br/>
            </w:r>
            <w:r w:rsidRPr="0037603D">
              <w:rPr>
                <w:rStyle w:val="search-custom"/>
                <w:rFonts w:ascii="Helvetica" w:hAnsi="Helvetica" w:cs="Arial"/>
                <w:color w:val="363636"/>
              </w:rPr>
              <w:t>Small businesses</w:t>
            </w:r>
            <w:r w:rsidRPr="0037603D">
              <w:rPr>
                <w:rFonts w:ascii="Helvetica" w:hAnsi="Helvetica" w:cs="Arial"/>
                <w:color w:val="363636"/>
              </w:rPr>
              <w:br/>
            </w:r>
            <w:r w:rsidRPr="0037603D">
              <w:rPr>
                <w:rStyle w:val="search-custom"/>
                <w:rFonts w:ascii="Helvetica" w:hAnsi="Helvetica" w:cs="Arial"/>
                <w:color w:val="363636"/>
              </w:rPr>
              <w:t>Native American tribal governments (Federally recognized)</w:t>
            </w:r>
            <w:r w:rsidRPr="0037603D">
              <w:rPr>
                <w:rFonts w:ascii="Helvetica" w:hAnsi="Helvetica" w:cs="Arial"/>
                <w:color w:val="363636"/>
              </w:rPr>
              <w:br/>
            </w:r>
            <w:r w:rsidRPr="0037603D">
              <w:rPr>
                <w:rStyle w:val="search-custom"/>
                <w:rFonts w:ascii="Helvetica" w:hAnsi="Helvetica" w:cs="Arial"/>
                <w:color w:val="363636"/>
              </w:rPr>
              <w:t>Native American tribal organizations (other than Federally recognized tribal governments)</w:t>
            </w:r>
            <w:r w:rsidRPr="0037603D">
              <w:rPr>
                <w:rFonts w:ascii="Helvetica" w:hAnsi="Helvetica" w:cs="Arial"/>
                <w:color w:val="363636"/>
              </w:rPr>
              <w:br/>
            </w:r>
            <w:r w:rsidRPr="0037603D">
              <w:rPr>
                <w:rStyle w:val="search-custom"/>
                <w:rFonts w:ascii="Helvetica" w:hAnsi="Helvetica" w:cs="Arial"/>
                <w:color w:val="363636"/>
              </w:rPr>
              <w:t>City or township governments</w:t>
            </w:r>
          </w:p>
        </w:tc>
      </w:tr>
      <w:tr w:rsidR="00AB6F58" w:rsidRPr="0037603D" w14:paraId="712EA66C" w14:textId="77777777" w:rsidTr="000E4EB0">
        <w:trPr>
          <w:tblCellSpacing w:w="0" w:type="dxa"/>
        </w:trPr>
        <w:tc>
          <w:tcPr>
            <w:tcW w:w="0" w:type="auto"/>
            <w:noWrap/>
            <w:hideMark/>
          </w:tcPr>
          <w:p w14:paraId="07120702" w14:textId="77777777" w:rsidR="00AB6F58" w:rsidRPr="0037603D" w:rsidRDefault="00AB6F58" w:rsidP="000E4EB0">
            <w:pPr>
              <w:jc w:val="right"/>
              <w:rPr>
                <w:rFonts w:ascii="Helvetica" w:hAnsi="Helvetica" w:cs="Arial"/>
                <w:b/>
                <w:bCs/>
                <w:color w:val="333333"/>
              </w:rPr>
            </w:pPr>
            <w:r w:rsidRPr="0037603D">
              <w:rPr>
                <w:rFonts w:ascii="Helvetica" w:hAnsi="Helvetica" w:cs="Arial"/>
                <w:b/>
                <w:bCs/>
                <w:color w:val="333333"/>
              </w:rPr>
              <w:t>Additional Information on Eligibility:</w:t>
            </w:r>
          </w:p>
        </w:tc>
        <w:tc>
          <w:tcPr>
            <w:tcW w:w="5000" w:type="pct"/>
            <w:vAlign w:val="center"/>
            <w:hideMark/>
          </w:tcPr>
          <w:p w14:paraId="59A384E8" w14:textId="77777777" w:rsidR="00AB6F58" w:rsidRPr="0037603D" w:rsidRDefault="00AB6F58" w:rsidP="000E4EB0">
            <w:pPr>
              <w:rPr>
                <w:rFonts w:ascii="Helvetica" w:hAnsi="Helvetica" w:cs="Arial"/>
                <w:color w:val="363636"/>
              </w:rPr>
            </w:pPr>
            <w:r w:rsidRPr="0037603D">
              <w:rPr>
                <w:rStyle w:val="search-custom"/>
                <w:rFonts w:ascii="Helvetica" w:hAnsi="Helvetica" w:cs="Arial"/>
                <w:color w:val="363636"/>
              </w:rPr>
              <w:t>For-profit entities are eligible for On-Farm Trials if their primary business is related to agriculture. Nonprofit entities are eligible for On-Farm Trials if they have experience working with agricultural producers.</w:t>
            </w:r>
          </w:p>
        </w:tc>
      </w:tr>
    </w:tbl>
    <w:p w14:paraId="25B37DE3" w14:textId="77777777" w:rsidR="00AB6F58" w:rsidRPr="0037603D" w:rsidRDefault="00AB6F58" w:rsidP="00AB6F58">
      <w:pPr>
        <w:rPr>
          <w:rFonts w:ascii="Helvetica" w:hAnsi="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AB6F58" w:rsidRPr="0037603D" w14:paraId="720E79E4" w14:textId="77777777" w:rsidTr="000E4EB0">
        <w:trPr>
          <w:tblCellSpacing w:w="0" w:type="dxa"/>
        </w:trPr>
        <w:tc>
          <w:tcPr>
            <w:tcW w:w="0" w:type="auto"/>
            <w:noWrap/>
            <w:hideMark/>
          </w:tcPr>
          <w:p w14:paraId="71F142A8" w14:textId="77777777" w:rsidR="00AB6F58" w:rsidRPr="0037603D" w:rsidRDefault="00AB6F58" w:rsidP="000E4EB0">
            <w:pPr>
              <w:jc w:val="right"/>
              <w:rPr>
                <w:rFonts w:ascii="Helvetica" w:hAnsi="Helvetica" w:cs="Arial"/>
                <w:b/>
                <w:bCs/>
                <w:color w:val="333333"/>
              </w:rPr>
            </w:pPr>
            <w:r w:rsidRPr="0037603D">
              <w:rPr>
                <w:rFonts w:ascii="Helvetica" w:hAnsi="Helvetica" w:cs="Arial"/>
                <w:b/>
                <w:bCs/>
                <w:color w:val="333333"/>
              </w:rPr>
              <w:t>Agency Name:</w:t>
            </w:r>
          </w:p>
        </w:tc>
        <w:tc>
          <w:tcPr>
            <w:tcW w:w="5000" w:type="pct"/>
            <w:vAlign w:val="center"/>
            <w:hideMark/>
          </w:tcPr>
          <w:p w14:paraId="4F971506" w14:textId="77777777" w:rsidR="00AB6F58" w:rsidRPr="0037603D" w:rsidRDefault="00AB6F58" w:rsidP="000E4EB0">
            <w:pPr>
              <w:rPr>
                <w:rFonts w:ascii="Helvetica" w:hAnsi="Helvetica" w:cs="Arial"/>
                <w:color w:val="363636"/>
              </w:rPr>
            </w:pPr>
            <w:r w:rsidRPr="0037603D">
              <w:rPr>
                <w:rStyle w:val="search-custom"/>
                <w:rFonts w:ascii="Helvetica" w:hAnsi="Helvetica" w:cs="Arial"/>
                <w:color w:val="363636"/>
              </w:rPr>
              <w:t>Natural Resources Conservation Service</w:t>
            </w:r>
          </w:p>
        </w:tc>
      </w:tr>
      <w:tr w:rsidR="00AB6F58" w:rsidRPr="0037603D" w14:paraId="7F94A54D" w14:textId="77777777" w:rsidTr="000E4EB0">
        <w:trPr>
          <w:tblCellSpacing w:w="0" w:type="dxa"/>
        </w:trPr>
        <w:tc>
          <w:tcPr>
            <w:tcW w:w="0" w:type="auto"/>
            <w:noWrap/>
            <w:hideMark/>
          </w:tcPr>
          <w:p w14:paraId="3067238E" w14:textId="77777777" w:rsidR="00AB6F58" w:rsidRPr="0037603D" w:rsidRDefault="00AB6F58" w:rsidP="000E4EB0">
            <w:pPr>
              <w:jc w:val="right"/>
              <w:rPr>
                <w:rFonts w:ascii="Helvetica" w:hAnsi="Helvetica" w:cs="Arial"/>
                <w:b/>
                <w:bCs/>
                <w:color w:val="333333"/>
              </w:rPr>
            </w:pPr>
            <w:r w:rsidRPr="0037603D">
              <w:rPr>
                <w:rFonts w:ascii="Helvetica" w:hAnsi="Helvetica" w:cs="Arial"/>
                <w:b/>
                <w:bCs/>
                <w:color w:val="333333"/>
              </w:rPr>
              <w:t>Description:</w:t>
            </w:r>
          </w:p>
        </w:tc>
        <w:tc>
          <w:tcPr>
            <w:tcW w:w="5000" w:type="pct"/>
            <w:vAlign w:val="center"/>
            <w:hideMark/>
          </w:tcPr>
          <w:p w14:paraId="7FCBBEA5" w14:textId="77777777" w:rsidR="00AB6F58" w:rsidRPr="0037603D" w:rsidRDefault="00AB6F58" w:rsidP="000E4EB0">
            <w:pPr>
              <w:pStyle w:val="NormalWeb"/>
              <w:spacing w:before="0" w:beforeAutospacing="0" w:after="0" w:afterAutospacing="0" w:line="270" w:lineRule="atLeast"/>
              <w:rPr>
                <w:rFonts w:ascii="Helvetica" w:hAnsi="Helvetica" w:cs="Arial"/>
                <w:color w:val="363636"/>
              </w:rPr>
            </w:pPr>
            <w:r w:rsidRPr="0037603D">
              <w:rPr>
                <w:rStyle w:val="Strong"/>
                <w:rFonts w:ascii="Helvetica" w:hAnsi="Helvetica" w:cs="Arial"/>
                <w:color w:val="363636"/>
              </w:rPr>
              <w:t>Notice of Funding Opportunity Summary</w:t>
            </w:r>
          </w:p>
          <w:p w14:paraId="465DCBC2" w14:textId="77777777" w:rsidR="00AB6F58" w:rsidRPr="0037603D" w:rsidRDefault="00AB6F58" w:rsidP="000E4EB0">
            <w:pPr>
              <w:pStyle w:val="NormalWeb"/>
              <w:spacing w:before="0" w:beforeAutospacing="0" w:after="0" w:afterAutospacing="0" w:line="270" w:lineRule="atLeast"/>
              <w:rPr>
                <w:rFonts w:ascii="Helvetica" w:hAnsi="Helvetica" w:cs="Arial"/>
                <w:color w:val="363636"/>
              </w:rPr>
            </w:pPr>
            <w:r w:rsidRPr="0037603D">
              <w:rPr>
                <w:rFonts w:ascii="Helvetica" w:hAnsi="Helvetica" w:cs="Arial"/>
                <w:color w:val="000000"/>
              </w:rPr>
              <w:t xml:space="preserve">NRCS is announcing the availability of CIG On-Farm Conservation Innovation Trials (On-Farm Trials) to stimulate the adoption and evaluation of innovative conservation approaches in partnership with agricultural producers. For 2023, applications will be accepted from eligible entities for projects addressing at least one of the following priorities: irrigation management technologies; feed management and enteric methane reduction; grazing lands; nutrient management; and soil health demonstration (SHD) trials. Up to $50 million is available for On-Farm Trials in 2023. On-Farm Trials projects may be between 3 and 5 years in duration. </w:t>
            </w:r>
          </w:p>
          <w:p w14:paraId="175EA938" w14:textId="77777777" w:rsidR="00AB6F58" w:rsidRPr="0037603D" w:rsidRDefault="00AB6F58" w:rsidP="000E4EB0">
            <w:pPr>
              <w:pStyle w:val="NormalWeb"/>
              <w:spacing w:before="0" w:beforeAutospacing="0" w:after="0" w:afterAutospacing="0" w:line="270" w:lineRule="atLeast"/>
              <w:rPr>
                <w:rFonts w:ascii="Helvetica" w:hAnsi="Helvetica" w:cs="Arial"/>
                <w:color w:val="363636"/>
              </w:rPr>
            </w:pPr>
            <w:r w:rsidRPr="0037603D">
              <w:rPr>
                <w:rFonts w:ascii="Helvetica" w:hAnsi="Helvetica" w:cs="Arial"/>
                <w:color w:val="363636"/>
              </w:rPr>
              <w:t>For new users of Grants.gov, see Section IV for information about steps required before submitting your application through Grants.gov.</w:t>
            </w:r>
          </w:p>
          <w:p w14:paraId="258E97B8" w14:textId="77777777" w:rsidR="00AB6F58" w:rsidRPr="0037603D" w:rsidRDefault="00AB6F58" w:rsidP="000E4EB0">
            <w:pPr>
              <w:pStyle w:val="NormalWeb"/>
              <w:spacing w:before="0" w:beforeAutospacing="0" w:after="0" w:afterAutospacing="0" w:line="270" w:lineRule="atLeast"/>
              <w:rPr>
                <w:rFonts w:ascii="Helvetica" w:hAnsi="Helvetica" w:cs="Arial"/>
                <w:color w:val="363636"/>
              </w:rPr>
            </w:pPr>
          </w:p>
          <w:p w14:paraId="6A5F4788" w14:textId="77777777" w:rsidR="00AB6F58" w:rsidRPr="0037603D" w:rsidRDefault="00AB6F58" w:rsidP="000E4EB0">
            <w:pPr>
              <w:pStyle w:val="NormalWeb"/>
              <w:spacing w:before="0" w:beforeAutospacing="0" w:after="0" w:afterAutospacing="0" w:line="270" w:lineRule="atLeast"/>
              <w:rPr>
                <w:rFonts w:ascii="Helvetica" w:hAnsi="Helvetica" w:cs="Arial"/>
                <w:color w:val="363636"/>
              </w:rPr>
            </w:pPr>
            <w:r w:rsidRPr="0037603D">
              <w:rPr>
                <w:rStyle w:val="Strong"/>
                <w:rFonts w:ascii="Helvetica" w:hAnsi="Helvetica" w:cs="Arial"/>
                <w:color w:val="363636"/>
              </w:rPr>
              <w:t>Key Dates</w:t>
            </w:r>
          </w:p>
          <w:p w14:paraId="64481681" w14:textId="77777777" w:rsidR="00AB6F58" w:rsidRPr="0037603D" w:rsidRDefault="00AB6F58" w:rsidP="000E4EB0">
            <w:pPr>
              <w:pStyle w:val="NormalWeb"/>
              <w:spacing w:before="0" w:beforeAutospacing="0" w:after="0" w:afterAutospacing="0" w:line="270" w:lineRule="atLeast"/>
              <w:rPr>
                <w:rFonts w:ascii="Helvetica" w:hAnsi="Helvetica" w:cs="Arial"/>
                <w:color w:val="363636"/>
              </w:rPr>
            </w:pPr>
            <w:r w:rsidRPr="0037603D">
              <w:rPr>
                <w:rFonts w:ascii="Helvetica" w:hAnsi="Helvetica" w:cs="Arial"/>
                <w:color w:val="363636"/>
              </w:rPr>
              <w:t xml:space="preserve">Applicants must submit their applications through Grants.gov by 11:59 pm Eastern Time on </w:t>
            </w:r>
            <w:r w:rsidRPr="0037603D">
              <w:rPr>
                <w:rFonts w:ascii="Helvetica" w:hAnsi="Helvetica" w:cs="Arial"/>
                <w:color w:val="000000"/>
              </w:rPr>
              <w:t>October 30, 2023</w:t>
            </w:r>
            <w:r w:rsidRPr="0037603D">
              <w:rPr>
                <w:rFonts w:ascii="Helvetica" w:hAnsi="Helvetica" w:cs="Arial"/>
                <w:color w:val="363636"/>
              </w:rPr>
              <w:t xml:space="preserve">. For technical issues with Grants.gov, contact Grants.gov Applicant Support at </w:t>
            </w:r>
            <w:r w:rsidRPr="0037603D">
              <w:rPr>
                <w:rFonts w:ascii="Helvetica" w:hAnsi="Helvetica" w:cs="Arial"/>
                <w:color w:val="363636"/>
              </w:rPr>
              <w:lastRenderedPageBreak/>
              <w:t>1-800-518-4726 or support@grants.gov. Awarding agency staff cannot support applicants regarding Grants.gov accounts.</w:t>
            </w:r>
          </w:p>
          <w:p w14:paraId="3C94347F" w14:textId="77777777" w:rsidR="00AB6F58" w:rsidRPr="0037603D" w:rsidRDefault="00AB6F58" w:rsidP="000E4EB0">
            <w:pPr>
              <w:pStyle w:val="NormalWeb"/>
              <w:spacing w:before="0" w:beforeAutospacing="0" w:after="0" w:afterAutospacing="0" w:line="270" w:lineRule="atLeast"/>
              <w:rPr>
                <w:rFonts w:ascii="Helvetica" w:hAnsi="Helvetica" w:cs="Arial"/>
                <w:color w:val="363636"/>
              </w:rPr>
            </w:pPr>
            <w:r w:rsidRPr="0037603D">
              <w:rPr>
                <w:rFonts w:ascii="Helvetica" w:hAnsi="Helvetica" w:cs="Arial"/>
                <w:color w:val="363636"/>
              </w:rPr>
              <w:t>For inquiries specific to the content of the Notice of Funding Opportunity (NFO) requirements, contact the Federal awarding agency (Section VII of this NFO). Please limit questions to specific information contained in this NFO (such as dates, page numbers, clarification of discrepancies, etc.). Questions related to eligibility, or the merits of a specific proposal will not be addressed.</w:t>
            </w:r>
          </w:p>
          <w:p w14:paraId="1CAEB99D" w14:textId="77777777" w:rsidR="00AB6F58" w:rsidRPr="0037603D" w:rsidRDefault="00AB6F58" w:rsidP="000E4EB0">
            <w:pPr>
              <w:pStyle w:val="NormalWeb"/>
              <w:spacing w:before="0" w:beforeAutospacing="0" w:after="0" w:afterAutospacing="0" w:line="270" w:lineRule="atLeast"/>
              <w:rPr>
                <w:rFonts w:ascii="Helvetica" w:hAnsi="Helvetica" w:cs="Arial"/>
                <w:color w:val="363636"/>
              </w:rPr>
            </w:pPr>
            <w:r w:rsidRPr="0037603D">
              <w:rPr>
                <w:rFonts w:ascii="Helvetica" w:hAnsi="Helvetica" w:cs="Arial"/>
                <w:color w:val="000000"/>
              </w:rPr>
              <w:t xml:space="preserve">A webinar for On-Farm Trials applicants is scheduled for </w:t>
            </w:r>
            <w:r w:rsidRPr="0037603D">
              <w:rPr>
                <w:rFonts w:ascii="Helvetica" w:hAnsi="Helvetica" w:cs="Arial"/>
                <w:color w:val="363636"/>
              </w:rPr>
              <w:t xml:space="preserve">September 13, 2023 at 3 p.m. </w:t>
            </w:r>
            <w:r w:rsidRPr="0037603D">
              <w:rPr>
                <w:rFonts w:ascii="Helvetica" w:hAnsi="Helvetica" w:cs="Arial"/>
                <w:color w:val="000000"/>
              </w:rPr>
              <w:t>Eastern Time. Information on how to participate in the Microsoft Teams webinar can be obtained through the following link and phone number:</w:t>
            </w:r>
          </w:p>
          <w:p w14:paraId="76138ED4" w14:textId="77777777" w:rsidR="00AB6F58" w:rsidRPr="0037603D" w:rsidRDefault="00AB6F58" w:rsidP="000E4EB0">
            <w:pPr>
              <w:pStyle w:val="NormalWeb"/>
              <w:spacing w:before="0" w:beforeAutospacing="0" w:after="0" w:afterAutospacing="0" w:line="270" w:lineRule="atLeast"/>
              <w:rPr>
                <w:rFonts w:ascii="Helvetica" w:hAnsi="Helvetica" w:cs="Arial"/>
                <w:color w:val="363636"/>
              </w:rPr>
            </w:pPr>
          </w:p>
          <w:p w14:paraId="675B5034" w14:textId="77777777" w:rsidR="00AB6F58" w:rsidRPr="0037603D" w:rsidRDefault="00AB6F58" w:rsidP="000E4EB0">
            <w:pPr>
              <w:pStyle w:val="NormalWeb"/>
              <w:spacing w:before="0" w:beforeAutospacing="0" w:after="0" w:afterAutospacing="0" w:line="270" w:lineRule="atLeast"/>
              <w:rPr>
                <w:rFonts w:ascii="Helvetica" w:hAnsi="Helvetica" w:cs="Arial"/>
                <w:color w:val="363636"/>
              </w:rPr>
            </w:pPr>
            <w:r w:rsidRPr="0037603D">
              <w:rPr>
                <w:rFonts w:ascii="Helvetica" w:hAnsi="Helvetica" w:cs="Arial"/>
                <w:color w:val="000000"/>
              </w:rPr>
              <w:t xml:space="preserve">Join on your computer or mobile app </w:t>
            </w:r>
          </w:p>
          <w:p w14:paraId="3520B807" w14:textId="77777777" w:rsidR="00AB6F58" w:rsidRPr="0037603D" w:rsidRDefault="000E4EB0" w:rsidP="000E4EB0">
            <w:pPr>
              <w:pStyle w:val="NormalWeb"/>
              <w:spacing w:before="0" w:beforeAutospacing="0" w:after="0" w:afterAutospacing="0" w:line="270" w:lineRule="atLeast"/>
              <w:rPr>
                <w:rFonts w:ascii="Helvetica" w:hAnsi="Helvetica" w:cs="Arial"/>
                <w:color w:val="363636"/>
              </w:rPr>
            </w:pPr>
            <w:hyperlink r:id="rId133" w:tgtFrame="_blank" w:history="1">
              <w:r w:rsidR="00AB6F58" w:rsidRPr="0037603D">
                <w:rPr>
                  <w:rStyle w:val="Hyperlink"/>
                  <w:rFonts w:ascii="Helvetica" w:hAnsi="Helvetica" w:cs="Arial"/>
                  <w:color w:val="0000CC"/>
                  <w:u w:val="none"/>
                </w:rPr>
                <w:t>Click here to join the meeting</w:t>
              </w:r>
            </w:hyperlink>
            <w:r w:rsidR="00AB6F58" w:rsidRPr="0037603D">
              <w:rPr>
                <w:rFonts w:ascii="Helvetica" w:hAnsi="Helvetica" w:cs="Arial"/>
                <w:color w:val="000000"/>
              </w:rPr>
              <w:t xml:space="preserve"> </w:t>
            </w:r>
          </w:p>
          <w:p w14:paraId="4340B5EA" w14:textId="77777777" w:rsidR="00AB6F58" w:rsidRPr="0037603D" w:rsidRDefault="00AB6F58" w:rsidP="000E4EB0">
            <w:pPr>
              <w:pStyle w:val="NormalWeb"/>
              <w:spacing w:before="0" w:beforeAutospacing="0" w:after="0" w:afterAutospacing="0" w:line="270" w:lineRule="atLeast"/>
              <w:rPr>
                <w:rFonts w:ascii="Helvetica" w:hAnsi="Helvetica" w:cs="Arial"/>
                <w:color w:val="363636"/>
              </w:rPr>
            </w:pPr>
            <w:r w:rsidRPr="0037603D">
              <w:rPr>
                <w:rFonts w:ascii="Helvetica" w:hAnsi="Helvetica" w:cs="Arial"/>
                <w:color w:val="000000"/>
              </w:rPr>
              <w:t xml:space="preserve">Or call in (audio only) </w:t>
            </w:r>
          </w:p>
          <w:p w14:paraId="248FB5E4" w14:textId="77777777" w:rsidR="00AB6F58" w:rsidRPr="0037603D" w:rsidRDefault="00AB6F58" w:rsidP="000E4EB0">
            <w:pPr>
              <w:pStyle w:val="NormalWeb"/>
              <w:spacing w:before="0" w:beforeAutospacing="0" w:after="0" w:afterAutospacing="0" w:line="270" w:lineRule="atLeast"/>
              <w:rPr>
                <w:rFonts w:ascii="Helvetica" w:hAnsi="Helvetica" w:cs="Arial"/>
                <w:color w:val="363636"/>
              </w:rPr>
            </w:pPr>
            <w:r w:rsidRPr="0037603D">
              <w:rPr>
                <w:rFonts w:ascii="Helvetica" w:hAnsi="Helvetica" w:cs="Arial"/>
                <w:color w:val="000000"/>
              </w:rPr>
              <w:t xml:space="preserve">+1 202-650-0123 </w:t>
            </w:r>
          </w:p>
          <w:p w14:paraId="3841A42D" w14:textId="77777777" w:rsidR="00AB6F58" w:rsidRPr="0037603D" w:rsidRDefault="00AB6F58" w:rsidP="000E4EB0">
            <w:pPr>
              <w:pStyle w:val="NormalWeb"/>
              <w:spacing w:before="0" w:beforeAutospacing="0" w:after="0" w:afterAutospacing="0" w:line="270" w:lineRule="atLeast"/>
              <w:rPr>
                <w:rFonts w:ascii="Helvetica" w:hAnsi="Helvetica" w:cs="Arial"/>
                <w:color w:val="363636"/>
              </w:rPr>
            </w:pPr>
            <w:r w:rsidRPr="0037603D">
              <w:rPr>
                <w:rFonts w:ascii="Helvetica" w:hAnsi="Helvetica" w:cs="Arial"/>
                <w:color w:val="000000"/>
              </w:rPr>
              <w:t>Phone Conference ID: 565 622 505#</w:t>
            </w:r>
          </w:p>
          <w:p w14:paraId="49441C9A" w14:textId="77777777" w:rsidR="00AB6F58" w:rsidRPr="0037603D" w:rsidRDefault="00AB6F58" w:rsidP="000E4EB0">
            <w:pPr>
              <w:pStyle w:val="NormalWeb"/>
              <w:spacing w:before="0" w:beforeAutospacing="0" w:after="0" w:afterAutospacing="0" w:line="270" w:lineRule="atLeast"/>
              <w:rPr>
                <w:rFonts w:ascii="Helvetica" w:hAnsi="Helvetica" w:cs="Arial"/>
                <w:color w:val="363636"/>
              </w:rPr>
            </w:pPr>
          </w:p>
          <w:p w14:paraId="550A1A02" w14:textId="77777777" w:rsidR="00AB6F58" w:rsidRPr="0037603D" w:rsidRDefault="00AB6F58" w:rsidP="000E4EB0">
            <w:pPr>
              <w:pStyle w:val="NormalWeb"/>
              <w:spacing w:before="0" w:beforeAutospacing="0" w:after="0" w:afterAutospacing="0" w:line="270" w:lineRule="atLeast"/>
              <w:rPr>
                <w:rFonts w:ascii="Helvetica" w:hAnsi="Helvetica" w:cs="Arial"/>
                <w:color w:val="363636"/>
              </w:rPr>
            </w:pPr>
            <w:r w:rsidRPr="0037603D">
              <w:rPr>
                <w:rFonts w:ascii="Helvetica" w:hAnsi="Helvetica" w:cs="Arial"/>
                <w:color w:val="363636"/>
              </w:rPr>
              <w:t xml:space="preserve">The agency anticipates making selections by </w:t>
            </w:r>
            <w:r w:rsidRPr="0037603D">
              <w:rPr>
                <w:rFonts w:ascii="Helvetica" w:hAnsi="Helvetica" w:cs="Arial"/>
                <w:color w:val="000000"/>
              </w:rPr>
              <w:t xml:space="preserve">January 15, 2024 </w:t>
            </w:r>
            <w:r w:rsidRPr="0037603D">
              <w:rPr>
                <w:rFonts w:ascii="Helvetica" w:hAnsi="Helvetica" w:cs="Arial"/>
                <w:color w:val="363636"/>
              </w:rPr>
              <w:t xml:space="preserve">and expects to execute awards by </w:t>
            </w:r>
            <w:r w:rsidRPr="0037603D">
              <w:rPr>
                <w:rFonts w:ascii="Helvetica" w:hAnsi="Helvetica" w:cs="Arial"/>
                <w:color w:val="000000"/>
              </w:rPr>
              <w:t>May 31, 2024</w:t>
            </w:r>
            <w:r w:rsidRPr="0037603D">
              <w:rPr>
                <w:rFonts w:ascii="Helvetica" w:hAnsi="Helvetica" w:cs="Arial"/>
                <w:color w:val="363636"/>
              </w:rPr>
              <w:t>.</w:t>
            </w:r>
            <w:r w:rsidRPr="0037603D">
              <w:rPr>
                <w:rStyle w:val="Emphasis"/>
                <w:rFonts w:ascii="Helvetica" w:hAnsi="Helvetica" w:cs="Arial"/>
                <w:color w:val="363636"/>
              </w:rPr>
              <w:t xml:space="preserve"> </w:t>
            </w:r>
            <w:r w:rsidRPr="0037603D">
              <w:rPr>
                <w:rFonts w:ascii="Helvetica" w:hAnsi="Helvetica" w:cs="Arial"/>
                <w:color w:val="363636"/>
              </w:rPr>
              <w:t>These dates are estimates and are subject to change.</w:t>
            </w:r>
          </w:p>
        </w:tc>
      </w:tr>
      <w:tr w:rsidR="00AB6F58" w:rsidRPr="0037603D" w14:paraId="2775C0E7" w14:textId="77777777" w:rsidTr="000E4EB0">
        <w:trPr>
          <w:tblCellSpacing w:w="0" w:type="dxa"/>
        </w:trPr>
        <w:tc>
          <w:tcPr>
            <w:tcW w:w="0" w:type="auto"/>
            <w:noWrap/>
            <w:hideMark/>
          </w:tcPr>
          <w:p w14:paraId="04966E5E" w14:textId="77777777" w:rsidR="00AB6F58" w:rsidRPr="0037603D" w:rsidRDefault="00AB6F58" w:rsidP="000E4EB0">
            <w:pPr>
              <w:jc w:val="right"/>
              <w:rPr>
                <w:rFonts w:ascii="Helvetica" w:hAnsi="Helvetica" w:cs="Arial"/>
                <w:b/>
                <w:bCs/>
                <w:color w:val="333333"/>
              </w:rPr>
            </w:pPr>
            <w:r w:rsidRPr="0037603D">
              <w:rPr>
                <w:rFonts w:ascii="Helvetica" w:hAnsi="Helvetica" w:cs="Arial"/>
                <w:b/>
                <w:bCs/>
                <w:color w:val="333333"/>
              </w:rPr>
              <w:lastRenderedPageBreak/>
              <w:t>Link to Additional Information:</w:t>
            </w:r>
          </w:p>
        </w:tc>
        <w:tc>
          <w:tcPr>
            <w:tcW w:w="5000" w:type="pct"/>
            <w:vAlign w:val="center"/>
            <w:hideMark/>
          </w:tcPr>
          <w:p w14:paraId="1A14B523" w14:textId="77777777" w:rsidR="00AB6F58" w:rsidRPr="0037603D" w:rsidRDefault="000E4EB0" w:rsidP="000E4EB0">
            <w:pPr>
              <w:rPr>
                <w:rFonts w:ascii="Helvetica" w:hAnsi="Helvetica" w:cs="Arial"/>
                <w:color w:val="363636"/>
              </w:rPr>
            </w:pPr>
            <w:hyperlink r:id="rId134" w:anchor="relatedDocumentsTab" w:tooltip="See Related Documents" w:history="1">
              <w:r w:rsidR="00AB6F58" w:rsidRPr="0037603D">
                <w:rPr>
                  <w:rStyle w:val="Hyperlink"/>
                  <w:rFonts w:ascii="Helvetica" w:hAnsi="Helvetica" w:cs="Arial"/>
                  <w:color w:val="0000CC"/>
                  <w:u w:val="none"/>
                </w:rPr>
                <w:t>See Related Documents</w:t>
              </w:r>
            </w:hyperlink>
          </w:p>
        </w:tc>
      </w:tr>
      <w:tr w:rsidR="00AB6F58" w:rsidRPr="0037603D" w14:paraId="686858A9" w14:textId="77777777" w:rsidTr="000E4EB0">
        <w:trPr>
          <w:tblCellSpacing w:w="0" w:type="dxa"/>
        </w:trPr>
        <w:tc>
          <w:tcPr>
            <w:tcW w:w="0" w:type="auto"/>
            <w:noWrap/>
            <w:hideMark/>
          </w:tcPr>
          <w:p w14:paraId="6B7638CE" w14:textId="77777777" w:rsidR="00AB6F58" w:rsidRPr="0037603D" w:rsidRDefault="00AB6F58" w:rsidP="000E4EB0">
            <w:pPr>
              <w:jc w:val="right"/>
              <w:rPr>
                <w:rFonts w:ascii="Helvetica" w:hAnsi="Helvetica" w:cs="Arial"/>
                <w:b/>
                <w:bCs/>
                <w:color w:val="333333"/>
              </w:rPr>
            </w:pPr>
            <w:r w:rsidRPr="0037603D">
              <w:rPr>
                <w:rFonts w:ascii="Helvetica" w:hAnsi="Helvetica" w:cs="Arial"/>
                <w:b/>
                <w:bCs/>
                <w:color w:val="333333"/>
              </w:rPr>
              <w:t>Grantor Contact Information:</w:t>
            </w:r>
          </w:p>
        </w:tc>
        <w:tc>
          <w:tcPr>
            <w:tcW w:w="5000" w:type="pct"/>
            <w:vAlign w:val="center"/>
            <w:hideMark/>
          </w:tcPr>
          <w:p w14:paraId="316E1D57" w14:textId="77777777" w:rsidR="00AB6F58" w:rsidRPr="0037603D" w:rsidRDefault="00AB6F58" w:rsidP="000E4EB0">
            <w:pPr>
              <w:rPr>
                <w:rFonts w:ascii="Helvetica" w:hAnsi="Helvetica" w:cs="Arial"/>
                <w:color w:val="363636"/>
              </w:rPr>
            </w:pPr>
            <w:r w:rsidRPr="0037603D">
              <w:rPr>
                <w:rStyle w:val="search-custom"/>
                <w:rFonts w:ascii="Helvetica" w:hAnsi="Helvetica" w:cs="Arial"/>
                <w:color w:val="363636"/>
              </w:rPr>
              <w:t>If you have difficulty accessing the full announcement electronically, please contact:</w:t>
            </w:r>
            <w:r w:rsidRPr="0037603D">
              <w:rPr>
                <w:rFonts w:ascii="Helvetica" w:hAnsi="Helvetica" w:cs="Arial"/>
                <w:color w:val="363636"/>
              </w:rPr>
              <w:br/>
            </w:r>
            <w:r w:rsidRPr="0037603D">
              <w:rPr>
                <w:rFonts w:ascii="Helvetica" w:hAnsi="Helvetica" w:cs="Arial"/>
                <w:color w:val="363636"/>
              </w:rPr>
              <w:br/>
            </w:r>
            <w:r w:rsidRPr="0037603D">
              <w:rPr>
                <w:rStyle w:val="search-custom"/>
                <w:rFonts w:ascii="Helvetica" w:hAnsi="Helvetica" w:cs="Arial"/>
                <w:color w:val="363636"/>
              </w:rPr>
              <w:t>For questions regarding this opportunity, please email the following individual, providing the opportunity number in the subject line: Name: CIG Staff Email: nrcscig@usda.gov Send a copy to: FPAC.BC.GAD@USDA.GOV</w:t>
            </w:r>
            <w:r w:rsidRPr="0037603D">
              <w:rPr>
                <w:rFonts w:ascii="Helvetica" w:hAnsi="Helvetica" w:cs="Arial"/>
                <w:color w:val="363636"/>
              </w:rPr>
              <w:br/>
            </w:r>
            <w:r w:rsidRPr="0037603D">
              <w:rPr>
                <w:rFonts w:ascii="Helvetica" w:hAnsi="Helvetica" w:cs="Arial"/>
                <w:color w:val="363636"/>
              </w:rPr>
              <w:br/>
            </w:r>
            <w:hyperlink r:id="rId135" w:history="1">
              <w:r w:rsidRPr="0037603D">
                <w:rPr>
                  <w:rStyle w:val="Hyperlink"/>
                  <w:rFonts w:ascii="Helvetica" w:hAnsi="Helvetica" w:cs="Arial"/>
                  <w:color w:val="0000CC"/>
                  <w:u w:val="none"/>
                </w:rPr>
                <w:t>If you have any questions related to preparing application content.</w:t>
              </w:r>
            </w:hyperlink>
          </w:p>
        </w:tc>
      </w:tr>
    </w:tbl>
    <w:p w14:paraId="061E453B" w14:textId="77777777" w:rsidR="00AB6F58" w:rsidRDefault="00AB6F58" w:rsidP="00AB6F58">
      <w:pPr>
        <w:pStyle w:val="NoSpacing"/>
        <w:pBdr>
          <w:bottom w:val="single" w:sz="6" w:space="1" w:color="auto"/>
        </w:pBdr>
        <w:rPr>
          <w:rStyle w:val="Hyperlink"/>
          <w:rFonts w:ascii="Helvetica" w:hAnsi="Helvetica" w:cs="Helvetica"/>
          <w:color w:val="1155CC"/>
          <w:sz w:val="24"/>
          <w:szCs w:val="24"/>
          <w:shd w:val="clear" w:color="auto" w:fill="FFFFFF"/>
        </w:rPr>
      </w:pPr>
      <w:r w:rsidRPr="00BC255A">
        <w:rPr>
          <w:rFonts w:ascii="Helvetica" w:hAnsi="Helvetica" w:cs="Helvetica"/>
          <w:color w:val="222222"/>
          <w:sz w:val="24"/>
          <w:szCs w:val="24"/>
        </w:rPr>
        <w:br/>
      </w:r>
      <w:hyperlink r:id="rId136" w:tgtFrame="_blank" w:history="1">
        <w:r w:rsidRPr="00BC255A">
          <w:rPr>
            <w:rStyle w:val="Hyperlink"/>
            <w:rFonts w:ascii="Helvetica" w:hAnsi="Helvetica" w:cs="Helvetica"/>
            <w:color w:val="1155CC"/>
            <w:sz w:val="24"/>
            <w:szCs w:val="24"/>
            <w:shd w:val="clear" w:color="auto" w:fill="FFFFFF"/>
          </w:rPr>
          <w:t>https://www.grants.gov/web/grants/view-opportunity.html?oppId=349853</w:t>
        </w:r>
      </w:hyperlink>
    </w:p>
    <w:p w14:paraId="5252A93F" w14:textId="77777777" w:rsidR="00AB6F58" w:rsidRDefault="00AB6F58" w:rsidP="00AB6F58">
      <w:pPr>
        <w:pStyle w:val="NoSpacing"/>
        <w:rPr>
          <w:rFonts w:ascii="Helvetica" w:hAnsi="Helvetica" w:cs="Helvetica"/>
          <w:color w:val="222222"/>
        </w:rPr>
      </w:pPr>
    </w:p>
    <w:p w14:paraId="4833B44C" w14:textId="77777777" w:rsidR="00AB6F58" w:rsidRDefault="00AB6F58" w:rsidP="00AB6F58">
      <w:pPr>
        <w:pStyle w:val="NoSpacing"/>
        <w:rPr>
          <w:rFonts w:ascii="Helvetica" w:hAnsi="Helvetica" w:cs="Helvetica"/>
          <w:color w:val="222222"/>
          <w:sz w:val="24"/>
          <w:szCs w:val="24"/>
          <w:shd w:val="clear" w:color="auto" w:fill="FFFFFF"/>
        </w:rPr>
      </w:pPr>
      <w:bookmarkStart w:id="87" w:name="AGRBCSFoodSupply"/>
      <w:bookmarkStart w:id="88" w:name="AGRBCSMeatandPoultryProcess"/>
      <w:bookmarkEnd w:id="87"/>
      <w:bookmarkEnd w:id="88"/>
      <w:r w:rsidRPr="00AB6F58">
        <w:rPr>
          <w:rFonts w:ascii="Helvetica" w:hAnsi="Helvetica" w:cs="Helvetica"/>
          <w:color w:val="222222"/>
          <w:sz w:val="24"/>
          <w:szCs w:val="24"/>
          <w:highlight w:val="cyan"/>
          <w:shd w:val="clear" w:color="auto" w:fill="FFFFFF"/>
        </w:rPr>
        <w:t>Rural Business-Cooperative Service</w:t>
      </w:r>
      <w:r w:rsidRPr="00AB6F58">
        <w:rPr>
          <w:rFonts w:ascii="Helvetica" w:hAnsi="Helvetica" w:cs="Helvetica"/>
          <w:color w:val="222222"/>
          <w:sz w:val="24"/>
          <w:szCs w:val="24"/>
          <w:highlight w:val="cyan"/>
        </w:rPr>
        <w:br/>
      </w:r>
      <w:r w:rsidRPr="00AB6F58">
        <w:rPr>
          <w:rFonts w:ascii="Helvetica" w:hAnsi="Helvetica" w:cs="Helvetica"/>
          <w:color w:val="222222"/>
          <w:sz w:val="24"/>
          <w:szCs w:val="24"/>
          <w:highlight w:val="cyan"/>
          <w:shd w:val="clear" w:color="auto" w:fill="FFFFFF"/>
        </w:rPr>
        <w:t>Meat and Poultry Processing Expansion Program - Phase 2</w:t>
      </w:r>
      <w:r w:rsidRPr="000C2955">
        <w:rPr>
          <w:rFonts w:ascii="Helvetica" w:hAnsi="Helvetica" w:cs="Helvetica"/>
          <w:color w:val="222222"/>
          <w:sz w:val="24"/>
          <w:szCs w:val="24"/>
        </w:rPr>
        <w:br/>
      </w:r>
      <w:r w:rsidRPr="000C2955">
        <w:rPr>
          <w:rFonts w:ascii="Helvetica" w:hAnsi="Helvetica" w:cs="Helvetica"/>
          <w:color w:val="222222"/>
          <w:sz w:val="24"/>
          <w:szCs w:val="24"/>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B6F58" w:rsidRPr="00AD6080" w14:paraId="69D721D5" w14:textId="77777777" w:rsidTr="000E4EB0">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40"/>
              <w:gridCol w:w="3005"/>
            </w:tblGrid>
            <w:tr w:rsidR="00AB6F58" w:rsidRPr="00AD6080" w14:paraId="77F6169A" w14:textId="77777777" w:rsidTr="000E4EB0">
              <w:trPr>
                <w:tblCellSpacing w:w="0" w:type="dxa"/>
              </w:trPr>
              <w:tc>
                <w:tcPr>
                  <w:tcW w:w="2240" w:type="dxa"/>
                  <w:noWrap/>
                  <w:hideMark/>
                </w:tcPr>
                <w:p w14:paraId="02989C5B" w14:textId="77777777" w:rsidR="00AB6F58" w:rsidRPr="00AD6080" w:rsidRDefault="00AB6F58" w:rsidP="000E4EB0">
                  <w:pPr>
                    <w:pStyle w:val="NoSpacing"/>
                    <w:rPr>
                      <w:rFonts w:ascii="Helvetica" w:hAnsi="Helvetica" w:cs="Helvetica"/>
                      <w:b/>
                      <w:bCs/>
                      <w:color w:val="222222"/>
                    </w:rPr>
                  </w:pPr>
                  <w:r w:rsidRPr="00AD6080">
                    <w:rPr>
                      <w:rFonts w:ascii="Helvetica" w:hAnsi="Helvetica" w:cs="Helvetica"/>
                      <w:b/>
                      <w:bCs/>
                      <w:color w:val="222222"/>
                    </w:rPr>
                    <w:t>Document Type:</w:t>
                  </w:r>
                </w:p>
              </w:tc>
              <w:tc>
                <w:tcPr>
                  <w:tcW w:w="3026" w:type="dxa"/>
                  <w:vAlign w:val="center"/>
                  <w:hideMark/>
                </w:tcPr>
                <w:p w14:paraId="33B3133F" w14:textId="77777777" w:rsidR="00AB6F58" w:rsidRPr="00AD6080" w:rsidRDefault="00AB6F58" w:rsidP="000E4EB0">
                  <w:pPr>
                    <w:pStyle w:val="NoSpacing"/>
                    <w:rPr>
                      <w:rFonts w:ascii="Helvetica" w:hAnsi="Helvetica" w:cs="Helvetica"/>
                      <w:color w:val="222222"/>
                    </w:rPr>
                  </w:pPr>
                  <w:r w:rsidRPr="00AD6080">
                    <w:rPr>
                      <w:rFonts w:ascii="Helvetica" w:hAnsi="Helvetica" w:cs="Helvetica"/>
                      <w:color w:val="222222"/>
                    </w:rPr>
                    <w:t>Grants Notice</w:t>
                  </w:r>
                </w:p>
              </w:tc>
            </w:tr>
            <w:tr w:rsidR="00AB6F58" w:rsidRPr="00AD6080" w14:paraId="4DADF723" w14:textId="77777777" w:rsidTr="000E4EB0">
              <w:trPr>
                <w:tblCellSpacing w:w="0" w:type="dxa"/>
              </w:trPr>
              <w:tc>
                <w:tcPr>
                  <w:tcW w:w="2240" w:type="dxa"/>
                  <w:noWrap/>
                  <w:hideMark/>
                </w:tcPr>
                <w:p w14:paraId="36CE0410" w14:textId="77777777" w:rsidR="00AB6F58" w:rsidRPr="00AD6080" w:rsidRDefault="00AB6F58" w:rsidP="000E4EB0">
                  <w:pPr>
                    <w:pStyle w:val="NoSpacing"/>
                    <w:rPr>
                      <w:rFonts w:ascii="Helvetica" w:hAnsi="Helvetica" w:cs="Helvetica"/>
                      <w:b/>
                      <w:bCs/>
                      <w:color w:val="222222"/>
                    </w:rPr>
                  </w:pPr>
                  <w:r w:rsidRPr="00AD6080">
                    <w:rPr>
                      <w:rFonts w:ascii="Helvetica" w:hAnsi="Helvetica" w:cs="Helvetica"/>
                      <w:b/>
                      <w:bCs/>
                      <w:color w:val="222222"/>
                    </w:rPr>
                    <w:t>Funding Opportunity Number:</w:t>
                  </w:r>
                </w:p>
              </w:tc>
              <w:tc>
                <w:tcPr>
                  <w:tcW w:w="3026" w:type="dxa"/>
                  <w:vAlign w:val="center"/>
                  <w:hideMark/>
                </w:tcPr>
                <w:p w14:paraId="187EA5DE" w14:textId="77777777" w:rsidR="00AB6F58" w:rsidRPr="00AD6080" w:rsidRDefault="00AB6F58" w:rsidP="000E4EB0">
                  <w:pPr>
                    <w:pStyle w:val="NoSpacing"/>
                    <w:rPr>
                      <w:rFonts w:ascii="Helvetica" w:hAnsi="Helvetica" w:cs="Helvetica"/>
                      <w:color w:val="222222"/>
                    </w:rPr>
                  </w:pPr>
                  <w:r w:rsidRPr="00AD6080">
                    <w:rPr>
                      <w:rFonts w:ascii="Helvetica" w:hAnsi="Helvetica" w:cs="Helvetica"/>
                      <w:color w:val="222222"/>
                    </w:rPr>
                    <w:t>RD-RBS-23-02-MPPEP</w:t>
                  </w:r>
                </w:p>
              </w:tc>
            </w:tr>
            <w:tr w:rsidR="00AB6F58" w:rsidRPr="00AD6080" w14:paraId="46D25F24" w14:textId="77777777" w:rsidTr="000E4EB0">
              <w:trPr>
                <w:tblCellSpacing w:w="0" w:type="dxa"/>
              </w:trPr>
              <w:tc>
                <w:tcPr>
                  <w:tcW w:w="2240" w:type="dxa"/>
                  <w:noWrap/>
                  <w:hideMark/>
                </w:tcPr>
                <w:p w14:paraId="25EECA1D" w14:textId="77777777" w:rsidR="00AB6F58" w:rsidRPr="00AD6080" w:rsidRDefault="00AB6F58" w:rsidP="000E4EB0">
                  <w:pPr>
                    <w:pStyle w:val="NoSpacing"/>
                    <w:rPr>
                      <w:rFonts w:ascii="Helvetica" w:hAnsi="Helvetica" w:cs="Helvetica"/>
                      <w:b/>
                      <w:bCs/>
                      <w:color w:val="222222"/>
                    </w:rPr>
                  </w:pPr>
                  <w:r w:rsidRPr="00AD6080">
                    <w:rPr>
                      <w:rFonts w:ascii="Helvetica" w:hAnsi="Helvetica" w:cs="Helvetica"/>
                      <w:b/>
                      <w:bCs/>
                      <w:color w:val="222222"/>
                    </w:rPr>
                    <w:t>Funding Opportunity Title:</w:t>
                  </w:r>
                </w:p>
              </w:tc>
              <w:tc>
                <w:tcPr>
                  <w:tcW w:w="3026" w:type="dxa"/>
                  <w:vAlign w:val="center"/>
                  <w:hideMark/>
                </w:tcPr>
                <w:p w14:paraId="54CC908D" w14:textId="77777777" w:rsidR="00AB6F58" w:rsidRPr="00AD6080" w:rsidRDefault="00AB6F58" w:rsidP="000E4EB0">
                  <w:pPr>
                    <w:pStyle w:val="NoSpacing"/>
                    <w:rPr>
                      <w:rFonts w:ascii="Helvetica" w:hAnsi="Helvetica" w:cs="Helvetica"/>
                      <w:color w:val="222222"/>
                    </w:rPr>
                  </w:pPr>
                  <w:r w:rsidRPr="00AD6080">
                    <w:rPr>
                      <w:rFonts w:ascii="Helvetica" w:hAnsi="Helvetica" w:cs="Helvetica"/>
                      <w:color w:val="222222"/>
                    </w:rPr>
                    <w:t>Meat and Poultry Processing Expansion Program - Phase 2</w:t>
                  </w:r>
                </w:p>
              </w:tc>
            </w:tr>
            <w:tr w:rsidR="00AB6F58" w:rsidRPr="00AD6080" w14:paraId="15012942" w14:textId="77777777" w:rsidTr="000E4EB0">
              <w:trPr>
                <w:tblCellSpacing w:w="0" w:type="dxa"/>
              </w:trPr>
              <w:tc>
                <w:tcPr>
                  <w:tcW w:w="2240" w:type="dxa"/>
                  <w:noWrap/>
                  <w:hideMark/>
                </w:tcPr>
                <w:p w14:paraId="0F98D3D4" w14:textId="77777777" w:rsidR="00AB6F58" w:rsidRPr="00AD6080" w:rsidRDefault="00AB6F58" w:rsidP="000E4EB0">
                  <w:pPr>
                    <w:pStyle w:val="NoSpacing"/>
                    <w:rPr>
                      <w:rFonts w:ascii="Helvetica" w:hAnsi="Helvetica" w:cs="Helvetica"/>
                      <w:b/>
                      <w:bCs/>
                      <w:color w:val="222222"/>
                    </w:rPr>
                  </w:pPr>
                  <w:r w:rsidRPr="00AD6080">
                    <w:rPr>
                      <w:rFonts w:ascii="Helvetica" w:hAnsi="Helvetica" w:cs="Helvetica"/>
                      <w:b/>
                      <w:bCs/>
                      <w:color w:val="222222"/>
                    </w:rPr>
                    <w:t>Opportunity Category:</w:t>
                  </w:r>
                </w:p>
              </w:tc>
              <w:tc>
                <w:tcPr>
                  <w:tcW w:w="3026" w:type="dxa"/>
                  <w:vAlign w:val="center"/>
                  <w:hideMark/>
                </w:tcPr>
                <w:p w14:paraId="75032722" w14:textId="77777777" w:rsidR="00AB6F58" w:rsidRPr="00AD6080" w:rsidRDefault="00AB6F58" w:rsidP="000E4EB0">
                  <w:pPr>
                    <w:pStyle w:val="NoSpacing"/>
                    <w:rPr>
                      <w:rFonts w:ascii="Helvetica" w:hAnsi="Helvetica" w:cs="Helvetica"/>
                      <w:color w:val="222222"/>
                    </w:rPr>
                  </w:pPr>
                  <w:r w:rsidRPr="00AD6080">
                    <w:rPr>
                      <w:rFonts w:ascii="Helvetica" w:hAnsi="Helvetica" w:cs="Helvetica"/>
                      <w:color w:val="222222"/>
                    </w:rPr>
                    <w:t>Discretionary</w:t>
                  </w:r>
                </w:p>
              </w:tc>
            </w:tr>
            <w:tr w:rsidR="00AB6F58" w:rsidRPr="00AD6080" w14:paraId="0C628635" w14:textId="77777777" w:rsidTr="000E4EB0">
              <w:trPr>
                <w:tblCellSpacing w:w="0" w:type="dxa"/>
              </w:trPr>
              <w:tc>
                <w:tcPr>
                  <w:tcW w:w="2240" w:type="dxa"/>
                  <w:noWrap/>
                  <w:hideMark/>
                </w:tcPr>
                <w:p w14:paraId="68987DA6" w14:textId="77777777" w:rsidR="00AB6F58" w:rsidRPr="00AD6080" w:rsidRDefault="00AB6F58" w:rsidP="000E4EB0">
                  <w:pPr>
                    <w:pStyle w:val="NoSpacing"/>
                    <w:rPr>
                      <w:rFonts w:ascii="Helvetica" w:hAnsi="Helvetica" w:cs="Helvetica"/>
                      <w:b/>
                      <w:bCs/>
                      <w:color w:val="222222"/>
                    </w:rPr>
                  </w:pPr>
                  <w:r w:rsidRPr="00AD6080">
                    <w:rPr>
                      <w:rFonts w:ascii="Helvetica" w:hAnsi="Helvetica" w:cs="Helvetica"/>
                      <w:b/>
                      <w:bCs/>
                      <w:color w:val="222222"/>
                    </w:rPr>
                    <w:lastRenderedPageBreak/>
                    <w:t>Opportunity Category Explanation:</w:t>
                  </w:r>
                </w:p>
              </w:tc>
              <w:tc>
                <w:tcPr>
                  <w:tcW w:w="3026" w:type="dxa"/>
                  <w:vAlign w:val="center"/>
                  <w:hideMark/>
                </w:tcPr>
                <w:p w14:paraId="3D193DBE" w14:textId="77777777" w:rsidR="00AB6F58" w:rsidRPr="00AD6080" w:rsidRDefault="00AB6F58" w:rsidP="000E4EB0">
                  <w:pPr>
                    <w:pStyle w:val="NoSpacing"/>
                    <w:rPr>
                      <w:rFonts w:ascii="Helvetica" w:hAnsi="Helvetica" w:cs="Helvetica"/>
                      <w:color w:val="222222"/>
                    </w:rPr>
                  </w:pPr>
                  <w:r w:rsidRPr="00AD6080">
                    <w:rPr>
                      <w:rFonts w:ascii="Helvetica" w:hAnsi="Helvetica" w:cs="Helvetica"/>
                      <w:color w:val="222222"/>
                    </w:rPr>
                    <w:t> </w:t>
                  </w:r>
                </w:p>
              </w:tc>
            </w:tr>
            <w:tr w:rsidR="00AB6F58" w:rsidRPr="00AD6080" w14:paraId="3F288AE6" w14:textId="77777777" w:rsidTr="000E4EB0">
              <w:trPr>
                <w:tblCellSpacing w:w="0" w:type="dxa"/>
              </w:trPr>
              <w:tc>
                <w:tcPr>
                  <w:tcW w:w="2240" w:type="dxa"/>
                  <w:noWrap/>
                  <w:hideMark/>
                </w:tcPr>
                <w:p w14:paraId="3AC34D1C" w14:textId="77777777" w:rsidR="00AB6F58" w:rsidRPr="00AD6080" w:rsidRDefault="00AB6F58" w:rsidP="000E4EB0">
                  <w:pPr>
                    <w:pStyle w:val="NoSpacing"/>
                    <w:rPr>
                      <w:rFonts w:ascii="Helvetica" w:hAnsi="Helvetica" w:cs="Helvetica"/>
                      <w:b/>
                      <w:bCs/>
                      <w:color w:val="222222"/>
                    </w:rPr>
                  </w:pPr>
                  <w:r w:rsidRPr="00AD6080">
                    <w:rPr>
                      <w:rFonts w:ascii="Helvetica" w:hAnsi="Helvetica" w:cs="Helvetica"/>
                      <w:b/>
                      <w:bCs/>
                      <w:color w:val="222222"/>
                    </w:rPr>
                    <w:t>Funding Instrument Type:</w:t>
                  </w:r>
                </w:p>
              </w:tc>
              <w:tc>
                <w:tcPr>
                  <w:tcW w:w="3026" w:type="dxa"/>
                  <w:vAlign w:val="center"/>
                  <w:hideMark/>
                </w:tcPr>
                <w:p w14:paraId="71720B4D" w14:textId="77777777" w:rsidR="00AB6F58" w:rsidRPr="00AD6080" w:rsidRDefault="00AB6F58" w:rsidP="000E4EB0">
                  <w:pPr>
                    <w:pStyle w:val="NoSpacing"/>
                    <w:rPr>
                      <w:rFonts w:ascii="Helvetica" w:hAnsi="Helvetica" w:cs="Helvetica"/>
                      <w:color w:val="222222"/>
                    </w:rPr>
                  </w:pPr>
                  <w:r w:rsidRPr="00AD6080">
                    <w:rPr>
                      <w:rFonts w:ascii="Helvetica" w:hAnsi="Helvetica" w:cs="Helvetica"/>
                      <w:color w:val="222222"/>
                    </w:rPr>
                    <w:t>Grant</w:t>
                  </w:r>
                </w:p>
              </w:tc>
            </w:tr>
            <w:tr w:rsidR="00AB6F58" w:rsidRPr="00AD6080" w14:paraId="11A219ED" w14:textId="77777777" w:rsidTr="000E4EB0">
              <w:trPr>
                <w:tblCellSpacing w:w="0" w:type="dxa"/>
              </w:trPr>
              <w:tc>
                <w:tcPr>
                  <w:tcW w:w="2240" w:type="dxa"/>
                  <w:noWrap/>
                  <w:hideMark/>
                </w:tcPr>
                <w:p w14:paraId="11657233" w14:textId="77777777" w:rsidR="00AB6F58" w:rsidRPr="00AD6080" w:rsidRDefault="00AB6F58" w:rsidP="000E4EB0">
                  <w:pPr>
                    <w:pStyle w:val="NoSpacing"/>
                    <w:rPr>
                      <w:rFonts w:ascii="Helvetica" w:hAnsi="Helvetica" w:cs="Helvetica"/>
                      <w:b/>
                      <w:bCs/>
                      <w:color w:val="222222"/>
                    </w:rPr>
                  </w:pPr>
                  <w:r w:rsidRPr="00AD6080">
                    <w:rPr>
                      <w:rFonts w:ascii="Helvetica" w:hAnsi="Helvetica" w:cs="Helvetica"/>
                      <w:b/>
                      <w:bCs/>
                      <w:color w:val="222222"/>
                    </w:rPr>
                    <w:t>Category of Funding Activity:</w:t>
                  </w:r>
                </w:p>
              </w:tc>
              <w:tc>
                <w:tcPr>
                  <w:tcW w:w="3026" w:type="dxa"/>
                  <w:vAlign w:val="center"/>
                  <w:hideMark/>
                </w:tcPr>
                <w:p w14:paraId="7BDABD6E" w14:textId="77777777" w:rsidR="00AB6F58" w:rsidRPr="00AD6080" w:rsidRDefault="00AB6F58" w:rsidP="000E4EB0">
                  <w:pPr>
                    <w:pStyle w:val="NoSpacing"/>
                    <w:rPr>
                      <w:rFonts w:ascii="Helvetica" w:hAnsi="Helvetica" w:cs="Helvetica"/>
                      <w:color w:val="222222"/>
                    </w:rPr>
                  </w:pPr>
                  <w:r w:rsidRPr="00AD6080">
                    <w:rPr>
                      <w:rFonts w:ascii="Helvetica" w:hAnsi="Helvetica" w:cs="Helvetica"/>
                      <w:color w:val="222222"/>
                    </w:rPr>
                    <w:t>Business and Commerce</w:t>
                  </w:r>
                  <w:r w:rsidRPr="00AD6080">
                    <w:rPr>
                      <w:rFonts w:ascii="Helvetica" w:hAnsi="Helvetica" w:cs="Helvetica"/>
                      <w:color w:val="222222"/>
                    </w:rPr>
                    <w:br/>
                    <w:t>Food and Nutrition</w:t>
                  </w:r>
                </w:p>
              </w:tc>
            </w:tr>
            <w:tr w:rsidR="00AB6F58" w:rsidRPr="00AD6080" w14:paraId="748E30E5" w14:textId="77777777" w:rsidTr="000E4EB0">
              <w:trPr>
                <w:tblCellSpacing w:w="0" w:type="dxa"/>
              </w:trPr>
              <w:tc>
                <w:tcPr>
                  <w:tcW w:w="2240" w:type="dxa"/>
                  <w:noWrap/>
                  <w:hideMark/>
                </w:tcPr>
                <w:p w14:paraId="12C96168" w14:textId="77777777" w:rsidR="00AB6F58" w:rsidRPr="00AD6080" w:rsidRDefault="00AB6F58" w:rsidP="000E4EB0">
                  <w:pPr>
                    <w:pStyle w:val="NoSpacing"/>
                    <w:rPr>
                      <w:rFonts w:ascii="Helvetica" w:hAnsi="Helvetica" w:cs="Helvetica"/>
                      <w:b/>
                      <w:bCs/>
                      <w:color w:val="222222"/>
                    </w:rPr>
                  </w:pPr>
                  <w:r w:rsidRPr="00AD6080">
                    <w:rPr>
                      <w:rFonts w:ascii="Helvetica" w:hAnsi="Helvetica" w:cs="Helvetica"/>
                      <w:b/>
                      <w:bCs/>
                      <w:color w:val="222222"/>
                    </w:rPr>
                    <w:t>Category Explanation:</w:t>
                  </w:r>
                </w:p>
              </w:tc>
              <w:tc>
                <w:tcPr>
                  <w:tcW w:w="3026" w:type="dxa"/>
                  <w:vAlign w:val="center"/>
                  <w:hideMark/>
                </w:tcPr>
                <w:p w14:paraId="52AA911F" w14:textId="77777777" w:rsidR="00AB6F58" w:rsidRPr="00AD6080" w:rsidRDefault="00AB6F58" w:rsidP="000E4EB0">
                  <w:pPr>
                    <w:pStyle w:val="NoSpacing"/>
                    <w:rPr>
                      <w:rFonts w:ascii="Helvetica" w:hAnsi="Helvetica" w:cs="Helvetica"/>
                      <w:color w:val="222222"/>
                    </w:rPr>
                  </w:pPr>
                  <w:r w:rsidRPr="00AD6080">
                    <w:rPr>
                      <w:rFonts w:ascii="Helvetica" w:hAnsi="Helvetica" w:cs="Helvetica"/>
                      <w:color w:val="222222"/>
                    </w:rPr>
                    <w:t> </w:t>
                  </w:r>
                </w:p>
              </w:tc>
            </w:tr>
            <w:tr w:rsidR="00AB6F58" w:rsidRPr="00AD6080" w14:paraId="13F034D4" w14:textId="77777777" w:rsidTr="000E4EB0">
              <w:trPr>
                <w:tblCellSpacing w:w="0" w:type="dxa"/>
              </w:trPr>
              <w:tc>
                <w:tcPr>
                  <w:tcW w:w="2240" w:type="dxa"/>
                  <w:noWrap/>
                  <w:hideMark/>
                </w:tcPr>
                <w:p w14:paraId="0DF6AAD8" w14:textId="77777777" w:rsidR="00AB6F58" w:rsidRPr="00AD6080" w:rsidRDefault="00AB6F58" w:rsidP="000E4EB0">
                  <w:pPr>
                    <w:pStyle w:val="NoSpacing"/>
                    <w:rPr>
                      <w:rFonts w:ascii="Helvetica" w:hAnsi="Helvetica" w:cs="Helvetica"/>
                      <w:b/>
                      <w:bCs/>
                      <w:color w:val="222222"/>
                    </w:rPr>
                  </w:pPr>
                  <w:r w:rsidRPr="00AD6080">
                    <w:rPr>
                      <w:rFonts w:ascii="Helvetica" w:hAnsi="Helvetica" w:cs="Helvetica"/>
                      <w:b/>
                      <w:bCs/>
                      <w:color w:val="222222"/>
                    </w:rPr>
                    <w:t>Expected Number of Awards:</w:t>
                  </w:r>
                </w:p>
              </w:tc>
              <w:tc>
                <w:tcPr>
                  <w:tcW w:w="3026" w:type="dxa"/>
                  <w:vAlign w:val="center"/>
                  <w:hideMark/>
                </w:tcPr>
                <w:p w14:paraId="4B04D871" w14:textId="77777777" w:rsidR="00AB6F58" w:rsidRPr="00AD6080" w:rsidRDefault="00AB6F58" w:rsidP="000E4EB0">
                  <w:pPr>
                    <w:pStyle w:val="NoSpacing"/>
                    <w:rPr>
                      <w:rFonts w:ascii="Helvetica" w:hAnsi="Helvetica" w:cs="Helvetica"/>
                      <w:color w:val="222222"/>
                    </w:rPr>
                  </w:pPr>
                  <w:r w:rsidRPr="00AD6080">
                    <w:rPr>
                      <w:rFonts w:ascii="Helvetica" w:hAnsi="Helvetica" w:cs="Helvetica"/>
                      <w:color w:val="222222"/>
                    </w:rPr>
                    <w:t> </w:t>
                  </w:r>
                </w:p>
              </w:tc>
            </w:tr>
            <w:tr w:rsidR="00AB6F58" w:rsidRPr="00AD6080" w14:paraId="057E2F6A" w14:textId="77777777" w:rsidTr="000E4EB0">
              <w:trPr>
                <w:tblCellSpacing w:w="0" w:type="dxa"/>
              </w:trPr>
              <w:tc>
                <w:tcPr>
                  <w:tcW w:w="2240" w:type="dxa"/>
                  <w:noWrap/>
                  <w:hideMark/>
                </w:tcPr>
                <w:p w14:paraId="01277153" w14:textId="77777777" w:rsidR="00AB6F58" w:rsidRPr="00AD6080" w:rsidRDefault="00AB6F58" w:rsidP="000E4EB0">
                  <w:pPr>
                    <w:pStyle w:val="NoSpacing"/>
                    <w:rPr>
                      <w:rFonts w:ascii="Helvetica" w:hAnsi="Helvetica" w:cs="Helvetica"/>
                      <w:b/>
                      <w:bCs/>
                      <w:color w:val="222222"/>
                    </w:rPr>
                  </w:pPr>
                  <w:r w:rsidRPr="00AD6080">
                    <w:rPr>
                      <w:rFonts w:ascii="Helvetica" w:hAnsi="Helvetica" w:cs="Helvetica"/>
                      <w:b/>
                      <w:bCs/>
                      <w:color w:val="222222"/>
                    </w:rPr>
                    <w:t>CFDA Number(s):</w:t>
                  </w:r>
                </w:p>
              </w:tc>
              <w:tc>
                <w:tcPr>
                  <w:tcW w:w="3026" w:type="dxa"/>
                  <w:vAlign w:val="center"/>
                  <w:hideMark/>
                </w:tcPr>
                <w:p w14:paraId="61333B7E" w14:textId="77777777" w:rsidR="00AB6F58" w:rsidRPr="00AD6080" w:rsidRDefault="00AB6F58" w:rsidP="000E4EB0">
                  <w:pPr>
                    <w:pStyle w:val="NoSpacing"/>
                    <w:rPr>
                      <w:rFonts w:ascii="Helvetica" w:hAnsi="Helvetica" w:cs="Helvetica"/>
                      <w:color w:val="222222"/>
                    </w:rPr>
                  </w:pPr>
                  <w:r w:rsidRPr="00AD6080">
                    <w:rPr>
                      <w:rFonts w:ascii="Helvetica" w:hAnsi="Helvetica" w:cs="Helvetica"/>
                      <w:color w:val="222222"/>
                    </w:rPr>
                    <w:t>10.381 -- Meat and Poultry Processing Expansion Program</w:t>
                  </w:r>
                </w:p>
              </w:tc>
            </w:tr>
            <w:tr w:rsidR="00AB6F58" w:rsidRPr="00AD6080" w14:paraId="397F0EEA" w14:textId="77777777" w:rsidTr="000E4EB0">
              <w:trPr>
                <w:tblCellSpacing w:w="0" w:type="dxa"/>
              </w:trPr>
              <w:tc>
                <w:tcPr>
                  <w:tcW w:w="2240" w:type="dxa"/>
                  <w:noWrap/>
                  <w:hideMark/>
                </w:tcPr>
                <w:p w14:paraId="54ED9DE5" w14:textId="77777777" w:rsidR="00AB6F58" w:rsidRPr="00AD6080" w:rsidRDefault="00AB6F58" w:rsidP="000E4EB0">
                  <w:pPr>
                    <w:pStyle w:val="NoSpacing"/>
                    <w:rPr>
                      <w:rFonts w:ascii="Helvetica" w:hAnsi="Helvetica" w:cs="Helvetica"/>
                      <w:b/>
                      <w:bCs/>
                      <w:color w:val="222222"/>
                    </w:rPr>
                  </w:pPr>
                  <w:r w:rsidRPr="00AD6080">
                    <w:rPr>
                      <w:rFonts w:ascii="Helvetica" w:hAnsi="Helvetica" w:cs="Helvetica"/>
                      <w:b/>
                      <w:bCs/>
                      <w:color w:val="222222"/>
                    </w:rPr>
                    <w:t>Cost Sharing or Matching Requirement:</w:t>
                  </w:r>
                </w:p>
              </w:tc>
              <w:tc>
                <w:tcPr>
                  <w:tcW w:w="3026" w:type="dxa"/>
                  <w:vAlign w:val="center"/>
                  <w:hideMark/>
                </w:tcPr>
                <w:p w14:paraId="3ACF305C" w14:textId="77777777" w:rsidR="00AB6F58" w:rsidRPr="00AD6080" w:rsidRDefault="00AB6F58" w:rsidP="000E4EB0">
                  <w:pPr>
                    <w:pStyle w:val="NoSpacing"/>
                    <w:rPr>
                      <w:rFonts w:ascii="Helvetica" w:hAnsi="Helvetica" w:cs="Helvetica"/>
                      <w:color w:val="222222"/>
                    </w:rPr>
                  </w:pPr>
                  <w:r w:rsidRPr="00AD6080">
                    <w:rPr>
                      <w:rFonts w:ascii="Helvetica" w:hAnsi="Helvetica" w:cs="Helvetica"/>
                      <w:color w:val="222222"/>
                    </w:rPr>
                    <w:t>Yes</w:t>
                  </w:r>
                </w:p>
              </w:tc>
            </w:tr>
          </w:tbl>
          <w:p w14:paraId="5A6C0A83" w14:textId="77777777" w:rsidR="00AB6F58" w:rsidRPr="00AD6080" w:rsidRDefault="00AB6F58" w:rsidP="000E4EB0">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840"/>
              <w:gridCol w:w="2384"/>
            </w:tblGrid>
            <w:tr w:rsidR="00AB6F58" w:rsidRPr="00AD6080" w14:paraId="03423226" w14:textId="77777777" w:rsidTr="000E4EB0">
              <w:trPr>
                <w:tblCellSpacing w:w="0" w:type="dxa"/>
              </w:trPr>
              <w:tc>
                <w:tcPr>
                  <w:tcW w:w="2840" w:type="dxa"/>
                  <w:noWrap/>
                  <w:hideMark/>
                </w:tcPr>
                <w:p w14:paraId="7DDC25D1" w14:textId="77777777" w:rsidR="00AB6F58" w:rsidRPr="00AD6080" w:rsidRDefault="00AB6F58" w:rsidP="000E4EB0">
                  <w:pPr>
                    <w:pStyle w:val="NoSpacing"/>
                    <w:rPr>
                      <w:rFonts w:ascii="Helvetica" w:hAnsi="Helvetica" w:cs="Helvetica"/>
                      <w:b/>
                      <w:bCs/>
                      <w:color w:val="222222"/>
                    </w:rPr>
                  </w:pPr>
                  <w:r w:rsidRPr="00AD6080">
                    <w:rPr>
                      <w:rFonts w:ascii="Helvetica" w:hAnsi="Helvetica" w:cs="Helvetica"/>
                      <w:b/>
                      <w:bCs/>
                      <w:color w:val="222222"/>
                    </w:rPr>
                    <w:lastRenderedPageBreak/>
                    <w:t>Version:</w:t>
                  </w:r>
                </w:p>
              </w:tc>
              <w:tc>
                <w:tcPr>
                  <w:tcW w:w="2384" w:type="dxa"/>
                  <w:vAlign w:val="center"/>
                  <w:hideMark/>
                </w:tcPr>
                <w:p w14:paraId="01A3C827" w14:textId="77777777" w:rsidR="00AB6F58" w:rsidRPr="00AD6080" w:rsidRDefault="00AB6F58" w:rsidP="000E4EB0">
                  <w:pPr>
                    <w:pStyle w:val="NoSpacing"/>
                    <w:rPr>
                      <w:rFonts w:ascii="Helvetica" w:hAnsi="Helvetica" w:cs="Helvetica"/>
                      <w:color w:val="222222"/>
                    </w:rPr>
                  </w:pPr>
                  <w:r w:rsidRPr="00AD6080">
                    <w:rPr>
                      <w:rFonts w:ascii="Helvetica" w:hAnsi="Helvetica" w:cs="Helvetica"/>
                      <w:color w:val="222222"/>
                    </w:rPr>
                    <w:t>Synopsis 2</w:t>
                  </w:r>
                </w:p>
              </w:tc>
            </w:tr>
            <w:tr w:rsidR="00AB6F58" w:rsidRPr="00AD6080" w14:paraId="2B9306EA" w14:textId="77777777" w:rsidTr="000E4EB0">
              <w:trPr>
                <w:tblCellSpacing w:w="0" w:type="dxa"/>
              </w:trPr>
              <w:tc>
                <w:tcPr>
                  <w:tcW w:w="2840" w:type="dxa"/>
                  <w:noWrap/>
                  <w:hideMark/>
                </w:tcPr>
                <w:p w14:paraId="1D8A9534" w14:textId="77777777" w:rsidR="00AB6F58" w:rsidRPr="00AD6080" w:rsidRDefault="00AB6F58" w:rsidP="000E4EB0">
                  <w:pPr>
                    <w:pStyle w:val="NoSpacing"/>
                    <w:rPr>
                      <w:rFonts w:ascii="Helvetica" w:hAnsi="Helvetica" w:cs="Helvetica"/>
                      <w:b/>
                      <w:bCs/>
                      <w:color w:val="222222"/>
                    </w:rPr>
                  </w:pPr>
                  <w:r w:rsidRPr="00AD6080">
                    <w:rPr>
                      <w:rFonts w:ascii="Helvetica" w:hAnsi="Helvetica" w:cs="Helvetica"/>
                      <w:b/>
                      <w:bCs/>
                      <w:color w:val="222222"/>
                    </w:rPr>
                    <w:t>Posted Date:</w:t>
                  </w:r>
                </w:p>
              </w:tc>
              <w:tc>
                <w:tcPr>
                  <w:tcW w:w="2384" w:type="dxa"/>
                  <w:vAlign w:val="center"/>
                  <w:hideMark/>
                </w:tcPr>
                <w:p w14:paraId="688AB01C" w14:textId="77777777" w:rsidR="00AB6F58" w:rsidRPr="00AD6080" w:rsidRDefault="00AB6F58" w:rsidP="000E4EB0">
                  <w:pPr>
                    <w:pStyle w:val="NoSpacing"/>
                    <w:rPr>
                      <w:rFonts w:ascii="Helvetica" w:hAnsi="Helvetica" w:cs="Helvetica"/>
                      <w:color w:val="222222"/>
                    </w:rPr>
                  </w:pPr>
                  <w:r w:rsidRPr="00AD6080">
                    <w:rPr>
                      <w:rFonts w:ascii="Helvetica" w:hAnsi="Helvetica" w:cs="Helvetica"/>
                      <w:color w:val="222222"/>
                    </w:rPr>
                    <w:t>Aug 24, 2023</w:t>
                  </w:r>
                </w:p>
              </w:tc>
            </w:tr>
            <w:tr w:rsidR="00AB6F58" w:rsidRPr="00AD6080" w14:paraId="366A4A1C" w14:textId="77777777" w:rsidTr="000E4EB0">
              <w:trPr>
                <w:tblCellSpacing w:w="0" w:type="dxa"/>
              </w:trPr>
              <w:tc>
                <w:tcPr>
                  <w:tcW w:w="2840" w:type="dxa"/>
                  <w:noWrap/>
                  <w:hideMark/>
                </w:tcPr>
                <w:p w14:paraId="427D0DFB" w14:textId="77777777" w:rsidR="00AB6F58" w:rsidRPr="00AD6080" w:rsidRDefault="00AB6F58" w:rsidP="000E4EB0">
                  <w:pPr>
                    <w:pStyle w:val="NoSpacing"/>
                    <w:rPr>
                      <w:rFonts w:ascii="Helvetica" w:hAnsi="Helvetica" w:cs="Helvetica"/>
                      <w:b/>
                      <w:bCs/>
                      <w:color w:val="222222"/>
                    </w:rPr>
                  </w:pPr>
                  <w:r w:rsidRPr="00AD6080">
                    <w:rPr>
                      <w:rFonts w:ascii="Helvetica" w:hAnsi="Helvetica" w:cs="Helvetica"/>
                      <w:b/>
                      <w:bCs/>
                      <w:color w:val="222222"/>
                    </w:rPr>
                    <w:t>Last Updated Date:</w:t>
                  </w:r>
                </w:p>
              </w:tc>
              <w:tc>
                <w:tcPr>
                  <w:tcW w:w="2384" w:type="dxa"/>
                  <w:vAlign w:val="center"/>
                  <w:hideMark/>
                </w:tcPr>
                <w:p w14:paraId="528E4141" w14:textId="77777777" w:rsidR="00AB6F58" w:rsidRPr="00AD6080" w:rsidRDefault="00AB6F58" w:rsidP="000E4EB0">
                  <w:pPr>
                    <w:pStyle w:val="NoSpacing"/>
                    <w:rPr>
                      <w:rFonts w:ascii="Helvetica" w:hAnsi="Helvetica" w:cs="Helvetica"/>
                      <w:color w:val="222222"/>
                    </w:rPr>
                  </w:pPr>
                  <w:r w:rsidRPr="00AD6080">
                    <w:rPr>
                      <w:rFonts w:ascii="Helvetica" w:hAnsi="Helvetica" w:cs="Helvetica"/>
                      <w:color w:val="222222"/>
                    </w:rPr>
                    <w:t>Aug 24, 2023</w:t>
                  </w:r>
                </w:p>
              </w:tc>
            </w:tr>
            <w:tr w:rsidR="00AB6F58" w:rsidRPr="00AD6080" w14:paraId="43FD6C77" w14:textId="77777777" w:rsidTr="000E4EB0">
              <w:trPr>
                <w:tblCellSpacing w:w="0" w:type="dxa"/>
              </w:trPr>
              <w:tc>
                <w:tcPr>
                  <w:tcW w:w="2840" w:type="dxa"/>
                  <w:noWrap/>
                  <w:hideMark/>
                </w:tcPr>
                <w:p w14:paraId="26A9D270" w14:textId="77777777" w:rsidR="00AB6F58" w:rsidRPr="00AD6080" w:rsidRDefault="00AB6F58" w:rsidP="000E4EB0">
                  <w:pPr>
                    <w:pStyle w:val="NoSpacing"/>
                    <w:rPr>
                      <w:rFonts w:ascii="Helvetica" w:hAnsi="Helvetica" w:cs="Helvetica"/>
                      <w:b/>
                      <w:bCs/>
                      <w:color w:val="222222"/>
                    </w:rPr>
                  </w:pPr>
                  <w:r w:rsidRPr="00AD6080">
                    <w:rPr>
                      <w:rFonts w:ascii="Helvetica" w:hAnsi="Helvetica" w:cs="Helvetica"/>
                      <w:b/>
                      <w:bCs/>
                      <w:color w:val="222222"/>
                    </w:rPr>
                    <w:t>Original Closing Date for Applications:</w:t>
                  </w:r>
                </w:p>
              </w:tc>
              <w:tc>
                <w:tcPr>
                  <w:tcW w:w="2384" w:type="dxa"/>
                  <w:vAlign w:val="center"/>
                  <w:hideMark/>
                </w:tcPr>
                <w:p w14:paraId="5BFAEA5A" w14:textId="77777777" w:rsidR="00AB6F58" w:rsidRPr="00AD6080" w:rsidRDefault="00AB6F58" w:rsidP="000E4EB0">
                  <w:pPr>
                    <w:pStyle w:val="NoSpacing"/>
                    <w:rPr>
                      <w:rFonts w:ascii="Helvetica" w:hAnsi="Helvetica" w:cs="Helvetica"/>
                      <w:color w:val="222222"/>
                    </w:rPr>
                  </w:pPr>
                  <w:r w:rsidRPr="00AD6080">
                    <w:rPr>
                      <w:rFonts w:ascii="Helvetica" w:hAnsi="Helvetica" w:cs="Helvetica"/>
                      <w:color w:val="222222"/>
                    </w:rPr>
                    <w:t>Nov 22, 2023  </w:t>
                  </w:r>
                </w:p>
              </w:tc>
            </w:tr>
            <w:tr w:rsidR="00AB6F58" w:rsidRPr="00AD6080" w14:paraId="69815449" w14:textId="77777777" w:rsidTr="000E4EB0">
              <w:trPr>
                <w:tblCellSpacing w:w="0" w:type="dxa"/>
              </w:trPr>
              <w:tc>
                <w:tcPr>
                  <w:tcW w:w="2840" w:type="dxa"/>
                  <w:noWrap/>
                  <w:hideMark/>
                </w:tcPr>
                <w:p w14:paraId="6C36EF0A" w14:textId="77777777" w:rsidR="00AB6F58" w:rsidRPr="00AD6080" w:rsidRDefault="00AB6F58" w:rsidP="000E4EB0">
                  <w:pPr>
                    <w:pStyle w:val="NoSpacing"/>
                    <w:rPr>
                      <w:rFonts w:ascii="Helvetica" w:hAnsi="Helvetica" w:cs="Helvetica"/>
                      <w:b/>
                      <w:bCs/>
                      <w:color w:val="222222"/>
                    </w:rPr>
                  </w:pPr>
                  <w:r w:rsidRPr="00AD6080">
                    <w:rPr>
                      <w:rFonts w:ascii="Helvetica" w:hAnsi="Helvetica" w:cs="Helvetica"/>
                      <w:b/>
                      <w:bCs/>
                      <w:color w:val="222222"/>
                    </w:rPr>
                    <w:t>Current Closing Date for Applications:</w:t>
                  </w:r>
                </w:p>
              </w:tc>
              <w:tc>
                <w:tcPr>
                  <w:tcW w:w="2384" w:type="dxa"/>
                  <w:vAlign w:val="center"/>
                  <w:hideMark/>
                </w:tcPr>
                <w:p w14:paraId="127D3C5C" w14:textId="77777777" w:rsidR="00AB6F58" w:rsidRPr="00AD6080" w:rsidRDefault="00AB6F58" w:rsidP="000E4EB0">
                  <w:pPr>
                    <w:pStyle w:val="NoSpacing"/>
                    <w:rPr>
                      <w:rFonts w:ascii="Helvetica" w:hAnsi="Helvetica" w:cs="Helvetica"/>
                      <w:color w:val="222222"/>
                    </w:rPr>
                  </w:pPr>
                  <w:r w:rsidRPr="00AD6080">
                    <w:rPr>
                      <w:rFonts w:ascii="Helvetica" w:hAnsi="Helvetica" w:cs="Helvetica"/>
                      <w:color w:val="222222"/>
                    </w:rPr>
                    <w:t>Nov 22, 2023  </w:t>
                  </w:r>
                </w:p>
              </w:tc>
            </w:tr>
            <w:tr w:rsidR="00AB6F58" w:rsidRPr="00AD6080" w14:paraId="3988F6EA" w14:textId="77777777" w:rsidTr="000E4EB0">
              <w:trPr>
                <w:tblCellSpacing w:w="0" w:type="dxa"/>
              </w:trPr>
              <w:tc>
                <w:tcPr>
                  <w:tcW w:w="2840" w:type="dxa"/>
                  <w:noWrap/>
                  <w:hideMark/>
                </w:tcPr>
                <w:p w14:paraId="218B5D92" w14:textId="77777777" w:rsidR="00AB6F58" w:rsidRPr="00AD6080" w:rsidRDefault="00AB6F58" w:rsidP="000E4EB0">
                  <w:pPr>
                    <w:pStyle w:val="NoSpacing"/>
                    <w:rPr>
                      <w:rFonts w:ascii="Helvetica" w:hAnsi="Helvetica" w:cs="Helvetica"/>
                      <w:b/>
                      <w:bCs/>
                      <w:color w:val="222222"/>
                    </w:rPr>
                  </w:pPr>
                  <w:r w:rsidRPr="00AD6080">
                    <w:rPr>
                      <w:rFonts w:ascii="Helvetica" w:hAnsi="Helvetica" w:cs="Helvetica"/>
                      <w:b/>
                      <w:bCs/>
                      <w:color w:val="222222"/>
                    </w:rPr>
                    <w:t>Archive Date:</w:t>
                  </w:r>
                </w:p>
              </w:tc>
              <w:tc>
                <w:tcPr>
                  <w:tcW w:w="2384" w:type="dxa"/>
                  <w:vAlign w:val="center"/>
                  <w:hideMark/>
                </w:tcPr>
                <w:p w14:paraId="7A9176D6" w14:textId="77777777" w:rsidR="00AB6F58" w:rsidRPr="00AD6080" w:rsidRDefault="00AB6F58" w:rsidP="000E4EB0">
                  <w:pPr>
                    <w:pStyle w:val="NoSpacing"/>
                    <w:rPr>
                      <w:rFonts w:ascii="Helvetica" w:hAnsi="Helvetica" w:cs="Helvetica"/>
                      <w:color w:val="222222"/>
                    </w:rPr>
                  </w:pPr>
                  <w:r w:rsidRPr="00AD6080">
                    <w:rPr>
                      <w:rFonts w:ascii="Helvetica" w:hAnsi="Helvetica" w:cs="Helvetica"/>
                      <w:color w:val="222222"/>
                    </w:rPr>
                    <w:t>Dec 22, 2023</w:t>
                  </w:r>
                </w:p>
              </w:tc>
            </w:tr>
            <w:tr w:rsidR="00AB6F58" w:rsidRPr="00AD6080" w14:paraId="407E1E2F" w14:textId="77777777" w:rsidTr="000E4EB0">
              <w:trPr>
                <w:tblCellSpacing w:w="0" w:type="dxa"/>
              </w:trPr>
              <w:tc>
                <w:tcPr>
                  <w:tcW w:w="2840" w:type="dxa"/>
                  <w:noWrap/>
                  <w:hideMark/>
                </w:tcPr>
                <w:p w14:paraId="56753C8F" w14:textId="77777777" w:rsidR="00AB6F58" w:rsidRPr="00AD6080" w:rsidRDefault="00AB6F58" w:rsidP="000E4EB0">
                  <w:pPr>
                    <w:pStyle w:val="NoSpacing"/>
                    <w:rPr>
                      <w:rFonts w:ascii="Helvetica" w:hAnsi="Helvetica" w:cs="Helvetica"/>
                      <w:b/>
                      <w:bCs/>
                      <w:color w:val="222222"/>
                    </w:rPr>
                  </w:pPr>
                  <w:r w:rsidRPr="00AD6080">
                    <w:rPr>
                      <w:rFonts w:ascii="Helvetica" w:hAnsi="Helvetica" w:cs="Helvetica"/>
                      <w:b/>
                      <w:bCs/>
                      <w:color w:val="222222"/>
                    </w:rPr>
                    <w:lastRenderedPageBreak/>
                    <w:t>Estimated Total Program Funding:</w:t>
                  </w:r>
                </w:p>
              </w:tc>
              <w:tc>
                <w:tcPr>
                  <w:tcW w:w="2384" w:type="dxa"/>
                  <w:vAlign w:val="center"/>
                  <w:hideMark/>
                </w:tcPr>
                <w:p w14:paraId="6AA113B6" w14:textId="77777777" w:rsidR="00AB6F58" w:rsidRPr="00AD6080" w:rsidRDefault="00AB6F58" w:rsidP="000E4EB0">
                  <w:pPr>
                    <w:pStyle w:val="NoSpacing"/>
                    <w:rPr>
                      <w:rFonts w:ascii="Helvetica" w:hAnsi="Helvetica" w:cs="Helvetica"/>
                      <w:color w:val="222222"/>
                    </w:rPr>
                  </w:pPr>
                  <w:r w:rsidRPr="00AD6080">
                    <w:rPr>
                      <w:rFonts w:ascii="Helvetica" w:hAnsi="Helvetica" w:cs="Helvetica"/>
                      <w:color w:val="222222"/>
                    </w:rPr>
                    <w:t>$123,000,000</w:t>
                  </w:r>
                </w:p>
              </w:tc>
            </w:tr>
            <w:tr w:rsidR="00AB6F58" w:rsidRPr="00AD6080" w14:paraId="446AE53E" w14:textId="77777777" w:rsidTr="000E4EB0">
              <w:trPr>
                <w:tblCellSpacing w:w="0" w:type="dxa"/>
              </w:trPr>
              <w:tc>
                <w:tcPr>
                  <w:tcW w:w="2840" w:type="dxa"/>
                  <w:noWrap/>
                  <w:hideMark/>
                </w:tcPr>
                <w:p w14:paraId="4158CE96" w14:textId="77777777" w:rsidR="00AB6F58" w:rsidRPr="00AD6080" w:rsidRDefault="00AB6F58" w:rsidP="000E4EB0">
                  <w:pPr>
                    <w:pStyle w:val="NoSpacing"/>
                    <w:rPr>
                      <w:rFonts w:ascii="Helvetica" w:hAnsi="Helvetica" w:cs="Helvetica"/>
                      <w:b/>
                      <w:bCs/>
                      <w:color w:val="222222"/>
                    </w:rPr>
                  </w:pPr>
                  <w:r w:rsidRPr="00AD6080">
                    <w:rPr>
                      <w:rFonts w:ascii="Helvetica" w:hAnsi="Helvetica" w:cs="Helvetica"/>
                      <w:b/>
                      <w:bCs/>
                      <w:color w:val="222222"/>
                    </w:rPr>
                    <w:t>Award Ceiling:</w:t>
                  </w:r>
                </w:p>
              </w:tc>
              <w:tc>
                <w:tcPr>
                  <w:tcW w:w="2384" w:type="dxa"/>
                  <w:vAlign w:val="center"/>
                  <w:hideMark/>
                </w:tcPr>
                <w:p w14:paraId="06FA1E59" w14:textId="77777777" w:rsidR="00AB6F58" w:rsidRPr="00AD6080" w:rsidRDefault="00AB6F58" w:rsidP="000E4EB0">
                  <w:pPr>
                    <w:pStyle w:val="NoSpacing"/>
                    <w:rPr>
                      <w:rFonts w:ascii="Helvetica" w:hAnsi="Helvetica" w:cs="Helvetica"/>
                      <w:color w:val="222222"/>
                    </w:rPr>
                  </w:pPr>
                  <w:r w:rsidRPr="00AD6080">
                    <w:rPr>
                      <w:rFonts w:ascii="Helvetica" w:hAnsi="Helvetica" w:cs="Helvetica"/>
                      <w:color w:val="222222"/>
                    </w:rPr>
                    <w:t>$10,000,000</w:t>
                  </w:r>
                </w:p>
              </w:tc>
            </w:tr>
            <w:tr w:rsidR="00AB6F58" w:rsidRPr="00AD6080" w14:paraId="4232760E" w14:textId="77777777" w:rsidTr="000E4EB0">
              <w:trPr>
                <w:tblCellSpacing w:w="0" w:type="dxa"/>
              </w:trPr>
              <w:tc>
                <w:tcPr>
                  <w:tcW w:w="2840" w:type="dxa"/>
                  <w:noWrap/>
                  <w:hideMark/>
                </w:tcPr>
                <w:p w14:paraId="53E95C1B" w14:textId="77777777" w:rsidR="00AB6F58" w:rsidRPr="00AD6080" w:rsidRDefault="00AB6F58" w:rsidP="000E4EB0">
                  <w:pPr>
                    <w:pStyle w:val="NoSpacing"/>
                    <w:rPr>
                      <w:rFonts w:ascii="Helvetica" w:hAnsi="Helvetica" w:cs="Helvetica"/>
                      <w:b/>
                      <w:bCs/>
                      <w:color w:val="222222"/>
                    </w:rPr>
                  </w:pPr>
                  <w:r w:rsidRPr="00AD6080">
                    <w:rPr>
                      <w:rFonts w:ascii="Helvetica" w:hAnsi="Helvetica" w:cs="Helvetica"/>
                      <w:b/>
                      <w:bCs/>
                      <w:color w:val="222222"/>
                    </w:rPr>
                    <w:t>Award Floor:</w:t>
                  </w:r>
                </w:p>
              </w:tc>
              <w:tc>
                <w:tcPr>
                  <w:tcW w:w="2384" w:type="dxa"/>
                  <w:vAlign w:val="center"/>
                  <w:hideMark/>
                </w:tcPr>
                <w:p w14:paraId="3A7F56D1" w14:textId="77777777" w:rsidR="00AB6F58" w:rsidRPr="00AD6080" w:rsidRDefault="00AB6F58" w:rsidP="000E4EB0">
                  <w:pPr>
                    <w:pStyle w:val="NoSpacing"/>
                    <w:rPr>
                      <w:rFonts w:ascii="Helvetica" w:hAnsi="Helvetica" w:cs="Helvetica"/>
                      <w:color w:val="222222"/>
                    </w:rPr>
                  </w:pPr>
                  <w:r w:rsidRPr="00AD6080">
                    <w:rPr>
                      <w:rFonts w:ascii="Helvetica" w:hAnsi="Helvetica" w:cs="Helvetica"/>
                      <w:color w:val="222222"/>
                    </w:rPr>
                    <w:t>$250,000</w:t>
                  </w:r>
                </w:p>
              </w:tc>
            </w:tr>
          </w:tbl>
          <w:p w14:paraId="24E7C0AB" w14:textId="77777777" w:rsidR="00AB6F58" w:rsidRPr="00AD6080" w:rsidRDefault="00AB6F58" w:rsidP="000E4EB0">
            <w:pPr>
              <w:pStyle w:val="NoSpacing"/>
              <w:rPr>
                <w:rFonts w:ascii="Helvetica" w:hAnsi="Helvetica" w:cs="Helvetica"/>
                <w:color w:val="222222"/>
              </w:rPr>
            </w:pPr>
          </w:p>
        </w:tc>
      </w:tr>
    </w:tbl>
    <w:p w14:paraId="7D39CDAE" w14:textId="77777777" w:rsidR="00AB6F58" w:rsidRPr="00AD6080" w:rsidRDefault="00AB6F58" w:rsidP="00AB6F58">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90"/>
        <w:gridCol w:w="6900"/>
      </w:tblGrid>
      <w:tr w:rsidR="00AB6F58" w:rsidRPr="00AD6080" w14:paraId="14D09597" w14:textId="77777777" w:rsidTr="000E4EB0">
        <w:trPr>
          <w:tblCellSpacing w:w="0" w:type="dxa"/>
        </w:trPr>
        <w:tc>
          <w:tcPr>
            <w:tcW w:w="0" w:type="auto"/>
            <w:noWrap/>
            <w:hideMark/>
          </w:tcPr>
          <w:p w14:paraId="2D947C3B" w14:textId="77777777" w:rsidR="00AB6F58" w:rsidRPr="00AD6080" w:rsidRDefault="00AB6F58" w:rsidP="000E4EB0">
            <w:pPr>
              <w:pStyle w:val="NoSpacing"/>
              <w:rPr>
                <w:rFonts w:ascii="Helvetica" w:hAnsi="Helvetica" w:cs="Helvetica"/>
                <w:b/>
                <w:bCs/>
                <w:color w:val="222222"/>
              </w:rPr>
            </w:pPr>
            <w:r w:rsidRPr="00AD6080">
              <w:rPr>
                <w:rFonts w:ascii="Helvetica" w:hAnsi="Helvetica" w:cs="Helvetica"/>
                <w:b/>
                <w:bCs/>
                <w:color w:val="222222"/>
              </w:rPr>
              <w:t>Eligible Applicants:</w:t>
            </w:r>
          </w:p>
        </w:tc>
        <w:tc>
          <w:tcPr>
            <w:tcW w:w="5000" w:type="pct"/>
            <w:vAlign w:val="center"/>
            <w:hideMark/>
          </w:tcPr>
          <w:p w14:paraId="346EAC31" w14:textId="77777777" w:rsidR="00AB6F58" w:rsidRPr="00AD6080" w:rsidRDefault="00AB6F58" w:rsidP="000E4EB0">
            <w:pPr>
              <w:pStyle w:val="NoSpacing"/>
              <w:rPr>
                <w:rFonts w:ascii="Helvetica" w:hAnsi="Helvetica" w:cs="Helvetica"/>
                <w:color w:val="222222"/>
              </w:rPr>
            </w:pPr>
            <w:r w:rsidRPr="00AD6080">
              <w:rPr>
                <w:rFonts w:ascii="Helvetica" w:hAnsi="Helvetica" w:cs="Helvetica"/>
                <w:color w:val="222222"/>
              </w:rPr>
              <w:t>County governments</w:t>
            </w:r>
            <w:r w:rsidRPr="00AD6080">
              <w:rPr>
                <w:rFonts w:ascii="Helvetica" w:hAnsi="Helvetica" w:cs="Helvetica"/>
                <w:color w:val="222222"/>
              </w:rPr>
              <w:br/>
              <w:t>For profit organizations other than small businesses</w:t>
            </w:r>
            <w:r w:rsidRPr="00AD6080">
              <w:rPr>
                <w:rFonts w:ascii="Helvetica" w:hAnsi="Helvetica" w:cs="Helvetica"/>
                <w:color w:val="222222"/>
              </w:rPr>
              <w:br/>
              <w:t>Small businesses</w:t>
            </w:r>
            <w:r w:rsidRPr="00AD6080">
              <w:rPr>
                <w:rFonts w:ascii="Helvetica" w:hAnsi="Helvetica" w:cs="Helvetica"/>
                <w:color w:val="222222"/>
              </w:rPr>
              <w:br/>
              <w:t>State governments</w:t>
            </w:r>
            <w:r w:rsidRPr="00AD6080">
              <w:rPr>
                <w:rFonts w:ascii="Helvetica" w:hAnsi="Helvetica" w:cs="Helvetica"/>
                <w:color w:val="222222"/>
              </w:rPr>
              <w:br/>
              <w:t>Native American tribal governments (Federally recognized)</w:t>
            </w:r>
            <w:r w:rsidRPr="00AD6080">
              <w:rPr>
                <w:rFonts w:ascii="Helvetica" w:hAnsi="Helvetica" w:cs="Helvetica"/>
                <w:color w:val="222222"/>
              </w:rPr>
              <w:br/>
              <w:t>Nonprofits having a 501(c)(3) status with the IRS, other than institutions of higher education</w:t>
            </w:r>
            <w:r w:rsidRPr="00AD6080">
              <w:rPr>
                <w:rFonts w:ascii="Helvetica" w:hAnsi="Helvetica" w:cs="Helvetica"/>
                <w:color w:val="222222"/>
              </w:rPr>
              <w:br/>
              <w:t>Native American tribal organizations (other than Federally recognized tribal governments)</w:t>
            </w:r>
            <w:r w:rsidRPr="00AD6080">
              <w:rPr>
                <w:rFonts w:ascii="Helvetica" w:hAnsi="Helvetica" w:cs="Helvetica"/>
                <w:color w:val="222222"/>
              </w:rPr>
              <w:br/>
              <w:t>Others (see text field entitled "Additional Information on Eligibility" for clarification)</w:t>
            </w:r>
            <w:r w:rsidRPr="00AD6080">
              <w:rPr>
                <w:rFonts w:ascii="Helvetica" w:hAnsi="Helvetica" w:cs="Helvetica"/>
                <w:color w:val="222222"/>
              </w:rPr>
              <w:br/>
              <w:t>City or township governments</w:t>
            </w:r>
          </w:p>
        </w:tc>
      </w:tr>
      <w:tr w:rsidR="00AB6F58" w:rsidRPr="00AD6080" w14:paraId="71642EB6" w14:textId="77777777" w:rsidTr="000E4EB0">
        <w:trPr>
          <w:tblCellSpacing w:w="0" w:type="dxa"/>
        </w:trPr>
        <w:tc>
          <w:tcPr>
            <w:tcW w:w="0" w:type="auto"/>
            <w:noWrap/>
            <w:hideMark/>
          </w:tcPr>
          <w:p w14:paraId="210787C4" w14:textId="77777777" w:rsidR="00AB6F58" w:rsidRPr="00AD6080" w:rsidRDefault="00AB6F58" w:rsidP="000E4EB0">
            <w:pPr>
              <w:pStyle w:val="NoSpacing"/>
              <w:rPr>
                <w:rFonts w:ascii="Helvetica" w:hAnsi="Helvetica" w:cs="Helvetica"/>
                <w:b/>
                <w:bCs/>
                <w:color w:val="222222"/>
              </w:rPr>
            </w:pPr>
            <w:r w:rsidRPr="00AD6080">
              <w:rPr>
                <w:rFonts w:ascii="Helvetica" w:hAnsi="Helvetica" w:cs="Helvetica"/>
                <w:b/>
                <w:bCs/>
                <w:color w:val="222222"/>
              </w:rPr>
              <w:t>Additional Information on Eligibility:</w:t>
            </w:r>
          </w:p>
        </w:tc>
        <w:tc>
          <w:tcPr>
            <w:tcW w:w="5000" w:type="pct"/>
            <w:vAlign w:val="center"/>
            <w:hideMark/>
          </w:tcPr>
          <w:p w14:paraId="38F02FBD" w14:textId="77777777" w:rsidR="00AB6F58" w:rsidRPr="00AD6080" w:rsidRDefault="00AB6F58" w:rsidP="000E4EB0">
            <w:pPr>
              <w:pStyle w:val="NoSpacing"/>
              <w:rPr>
                <w:rFonts w:ascii="Helvetica" w:hAnsi="Helvetica" w:cs="Helvetica"/>
                <w:color w:val="222222"/>
              </w:rPr>
            </w:pPr>
            <w:r w:rsidRPr="00AD6080">
              <w:rPr>
                <w:rFonts w:ascii="Helvetica" w:hAnsi="Helvetica" w:cs="Helvetica"/>
                <w:color w:val="222222"/>
              </w:rPr>
              <w:t>Producer-owned cooperatives and corporations, Certified benefit corporations, other business types</w:t>
            </w:r>
          </w:p>
        </w:tc>
      </w:tr>
    </w:tbl>
    <w:p w14:paraId="2B610024" w14:textId="77777777" w:rsidR="00AB6F58" w:rsidRPr="00AD6080" w:rsidRDefault="00AB6F58" w:rsidP="00AB6F58">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3"/>
        <w:gridCol w:w="7487"/>
      </w:tblGrid>
      <w:tr w:rsidR="00AB6F58" w:rsidRPr="00AD6080" w14:paraId="48890753" w14:textId="77777777" w:rsidTr="000E4EB0">
        <w:trPr>
          <w:tblCellSpacing w:w="0" w:type="dxa"/>
        </w:trPr>
        <w:tc>
          <w:tcPr>
            <w:tcW w:w="0" w:type="auto"/>
            <w:noWrap/>
            <w:hideMark/>
          </w:tcPr>
          <w:p w14:paraId="434F4104" w14:textId="77777777" w:rsidR="00AB6F58" w:rsidRPr="00AD6080" w:rsidRDefault="00AB6F58" w:rsidP="000E4EB0">
            <w:pPr>
              <w:pStyle w:val="NoSpacing"/>
              <w:rPr>
                <w:rFonts w:ascii="Helvetica" w:hAnsi="Helvetica" w:cs="Helvetica"/>
                <w:b/>
                <w:bCs/>
                <w:color w:val="222222"/>
              </w:rPr>
            </w:pPr>
            <w:r w:rsidRPr="00AD6080">
              <w:rPr>
                <w:rFonts w:ascii="Helvetica" w:hAnsi="Helvetica" w:cs="Helvetica"/>
                <w:b/>
                <w:bCs/>
                <w:color w:val="222222"/>
              </w:rPr>
              <w:t>Agency Name:</w:t>
            </w:r>
          </w:p>
        </w:tc>
        <w:tc>
          <w:tcPr>
            <w:tcW w:w="5000" w:type="pct"/>
            <w:vAlign w:val="center"/>
            <w:hideMark/>
          </w:tcPr>
          <w:p w14:paraId="527E0B6C" w14:textId="77777777" w:rsidR="00AB6F58" w:rsidRPr="00AD6080" w:rsidRDefault="00AB6F58" w:rsidP="000E4EB0">
            <w:pPr>
              <w:pStyle w:val="NoSpacing"/>
              <w:rPr>
                <w:rFonts w:ascii="Helvetica" w:hAnsi="Helvetica" w:cs="Helvetica"/>
                <w:color w:val="222222"/>
              </w:rPr>
            </w:pPr>
            <w:r w:rsidRPr="00AD6080">
              <w:rPr>
                <w:rFonts w:ascii="Helvetica" w:hAnsi="Helvetica" w:cs="Helvetica"/>
                <w:color w:val="222222"/>
              </w:rPr>
              <w:t>Rural Business-Cooperative Service </w:t>
            </w:r>
          </w:p>
        </w:tc>
      </w:tr>
      <w:tr w:rsidR="00AB6F58" w:rsidRPr="00AD6080" w14:paraId="148B124E" w14:textId="77777777" w:rsidTr="000E4EB0">
        <w:trPr>
          <w:tblCellSpacing w:w="0" w:type="dxa"/>
        </w:trPr>
        <w:tc>
          <w:tcPr>
            <w:tcW w:w="0" w:type="auto"/>
            <w:noWrap/>
            <w:hideMark/>
          </w:tcPr>
          <w:p w14:paraId="4BEAD3DE" w14:textId="77777777" w:rsidR="00AB6F58" w:rsidRPr="00AD6080" w:rsidRDefault="00AB6F58" w:rsidP="000E4EB0">
            <w:pPr>
              <w:pStyle w:val="NoSpacing"/>
              <w:rPr>
                <w:rFonts w:ascii="Helvetica" w:hAnsi="Helvetica" w:cs="Helvetica"/>
                <w:b/>
                <w:bCs/>
                <w:color w:val="222222"/>
              </w:rPr>
            </w:pPr>
            <w:r w:rsidRPr="00AD6080">
              <w:rPr>
                <w:rFonts w:ascii="Helvetica" w:hAnsi="Helvetica" w:cs="Helvetica"/>
                <w:b/>
                <w:bCs/>
                <w:color w:val="222222"/>
              </w:rPr>
              <w:t>Description:</w:t>
            </w:r>
          </w:p>
        </w:tc>
        <w:tc>
          <w:tcPr>
            <w:tcW w:w="5000" w:type="pct"/>
            <w:vAlign w:val="center"/>
            <w:hideMark/>
          </w:tcPr>
          <w:p w14:paraId="0ACEC7E4" w14:textId="77777777" w:rsidR="00AB6F58" w:rsidRPr="00AD6080" w:rsidRDefault="00AB6F58" w:rsidP="000E4EB0">
            <w:pPr>
              <w:pStyle w:val="NoSpacing"/>
              <w:rPr>
                <w:rFonts w:ascii="Helvetica" w:hAnsi="Helvetica" w:cs="Helvetica"/>
                <w:color w:val="222222"/>
              </w:rPr>
            </w:pPr>
            <w:r w:rsidRPr="00AD6080">
              <w:rPr>
                <w:rFonts w:ascii="Helvetica" w:hAnsi="Helvetica" w:cs="Helvetica"/>
                <w:color w:val="222222"/>
              </w:rPr>
              <w:t>The U.S. Department of Agriculture (USDA), Rural Development (RD) Rural Business‐Cooperative Service (RBCS or Agency), requests applications for the Meat and Poultry Processing Expansion Program—Phase 2 (MPPEP). MPPEP is authorized under Section 1001(b)(4) of the American Rescue Plan Act (ARPA), which provides funding to make “loans and grants and provide other assistance to maintain and improve food and agricultural supply chain resiliency.” Pursuant to this authority, USDA is making grant funding available to meat and poultry processors for new facilities and for the renovation and expansion of existing facilities. This will promote competition and give more and better options to producers by increasing meat and poultry processing capacity. Grants to meat and poultry processors have been delivered in two phases. This RFA is for MPPEP Phase 2; a separate RFA was issued in 2022 for MPPEP Phase I.</w:t>
            </w:r>
          </w:p>
          <w:p w14:paraId="39D719F2" w14:textId="77777777" w:rsidR="00AB6F58" w:rsidRPr="00AD6080" w:rsidRDefault="00AB6F58" w:rsidP="000E4EB0">
            <w:pPr>
              <w:pStyle w:val="NoSpacing"/>
              <w:rPr>
                <w:rFonts w:ascii="Helvetica" w:hAnsi="Helvetica" w:cs="Helvetica"/>
                <w:color w:val="222222"/>
              </w:rPr>
            </w:pPr>
          </w:p>
          <w:p w14:paraId="0C0B2186" w14:textId="77777777" w:rsidR="00AB6F58" w:rsidRPr="00AD6080" w:rsidRDefault="00AB6F58" w:rsidP="000E4EB0">
            <w:pPr>
              <w:pStyle w:val="NoSpacing"/>
              <w:rPr>
                <w:rFonts w:ascii="Helvetica" w:hAnsi="Helvetica" w:cs="Helvetica"/>
                <w:color w:val="222222"/>
              </w:rPr>
            </w:pPr>
            <w:r w:rsidRPr="00AD6080">
              <w:rPr>
                <w:rFonts w:ascii="Helvetica" w:hAnsi="Helvetica" w:cs="Helvetica"/>
                <w:color w:val="222222"/>
              </w:rPr>
              <w:t xml:space="preserve">The Agency has entered into a cooperative agreement (the “Cooperative Agreement”) with the New Hampshire Community Loan Fund (the “Cooperator”) to assist the Agency with the administration of the Program, </w:t>
            </w:r>
            <w:r w:rsidRPr="00AD6080">
              <w:rPr>
                <w:rFonts w:ascii="Helvetica" w:hAnsi="Helvetica" w:cs="Helvetica"/>
                <w:color w:val="222222"/>
              </w:rPr>
              <w:lastRenderedPageBreak/>
              <w:t>including but not limited to: working with the Agency on the selection of program awards; the management and disbursement of grant funds; the servicing of grant awards; the monitoring and tracking of projects, including conducting site visits; and will perform other related matters in connection with the administration of the Program. The Agency will remain responsible for program outreach, applicant eligibility determinations, and the scoring of program applications. Pursuant to the Cooperative Agreement, the Agency has obligated funds in the amount of $123 million to the Cooperator to be made available for program applicants. The maximum award is $10 million or 30 percent of total project costs, whichever is less. The minimum award is $250,000. A cost share of 70 percent of the total project cost is required. Applicants will be required to identify sources and amounts to make up the 70 percent cost share in the application.</w:t>
            </w:r>
          </w:p>
          <w:p w14:paraId="2211C588" w14:textId="77777777" w:rsidR="00AB6F58" w:rsidRPr="00AD6080" w:rsidRDefault="00AB6F58" w:rsidP="000E4EB0">
            <w:pPr>
              <w:pStyle w:val="NoSpacing"/>
              <w:rPr>
                <w:rFonts w:ascii="Helvetica" w:hAnsi="Helvetica" w:cs="Helvetica"/>
                <w:color w:val="222222"/>
              </w:rPr>
            </w:pPr>
          </w:p>
          <w:p w14:paraId="1ED3C08F" w14:textId="77777777" w:rsidR="00AB6F58" w:rsidRPr="00AD6080" w:rsidRDefault="00AB6F58" w:rsidP="000E4EB0">
            <w:pPr>
              <w:pStyle w:val="NoSpacing"/>
              <w:rPr>
                <w:rFonts w:ascii="Helvetica" w:hAnsi="Helvetica" w:cs="Helvetica"/>
                <w:color w:val="222222"/>
              </w:rPr>
            </w:pPr>
            <w:r w:rsidRPr="00AD6080">
              <w:rPr>
                <w:rFonts w:ascii="Helvetica" w:hAnsi="Helvetica" w:cs="Helvetica"/>
                <w:color w:val="222222"/>
              </w:rPr>
              <w:t>RBCS will award competitive grants to eligible applicants that submit high quality proposals that meet the purpose and requirements of this program. This announcement provides eligibility criteria for applicants and projects, details on cost share requirements, and the forms and instructions required to apply for an award. Eligible applicants include Tribes and tribal entities, for‐profit and nonprofit entities, producer-owned cooperatives and corporations, certified benefit corporations, State or local government entities, and other business types (regardless of legal structure). Applicants must engage or propose to engage in either slaughter or slaughter and further processing with plans to operate under USDA or state‐equivalent inspection. Private entities must be independently owned and operated, and all entities must be domestically owned. Additionally, applicants’ meat and poultry processing facilities must be physically located and operated in the United States (U.S.) or its territories.</w:t>
            </w:r>
          </w:p>
          <w:p w14:paraId="3C8EF2BC" w14:textId="77777777" w:rsidR="00AB6F58" w:rsidRPr="00AD6080" w:rsidRDefault="00AB6F58" w:rsidP="000E4EB0">
            <w:pPr>
              <w:pStyle w:val="NoSpacing"/>
              <w:rPr>
                <w:rFonts w:ascii="Helvetica" w:hAnsi="Helvetica" w:cs="Helvetica"/>
                <w:color w:val="222222"/>
              </w:rPr>
            </w:pPr>
          </w:p>
          <w:p w14:paraId="5302E665" w14:textId="77777777" w:rsidR="00AB6F58" w:rsidRPr="00AD6080" w:rsidRDefault="00AB6F58" w:rsidP="000E4EB0">
            <w:pPr>
              <w:pStyle w:val="NoSpacing"/>
              <w:rPr>
                <w:rFonts w:ascii="Helvetica" w:hAnsi="Helvetica" w:cs="Helvetica"/>
                <w:color w:val="222222"/>
              </w:rPr>
            </w:pPr>
            <w:r w:rsidRPr="00AD6080">
              <w:rPr>
                <w:rFonts w:ascii="Helvetica" w:hAnsi="Helvetica" w:cs="Helvetica"/>
                <w:color w:val="222222"/>
              </w:rPr>
              <w:t>Applicants that are nationally dominant in beef, pork, chicken, or turkey processing are ineligible; for the purpose of this RFA, nationally dominant is characterized as holding a market share greater than or equal to the entity that holds the fourth largest share of the market for beef, pork, chicken, or turkey processing.</w:t>
            </w:r>
          </w:p>
          <w:p w14:paraId="314D9133" w14:textId="77777777" w:rsidR="00AB6F58" w:rsidRPr="00AD6080" w:rsidRDefault="00AB6F58" w:rsidP="000E4EB0">
            <w:pPr>
              <w:pStyle w:val="NoSpacing"/>
              <w:rPr>
                <w:rFonts w:ascii="Helvetica" w:hAnsi="Helvetica" w:cs="Helvetica"/>
                <w:color w:val="222222"/>
              </w:rPr>
            </w:pPr>
            <w:r w:rsidRPr="00AD6080">
              <w:rPr>
                <w:rFonts w:ascii="Helvetica" w:hAnsi="Helvetica" w:cs="Helvetica"/>
                <w:color w:val="222222"/>
              </w:rPr>
              <w:t>Eligible projects must process meat and poultry for human consumption. The Agency may also consider geography, operation size, species, ownership structure, business model, underserved communities, and climate and environmental impacts to maximize diversity among awards.</w:t>
            </w:r>
          </w:p>
          <w:p w14:paraId="07C82992" w14:textId="77777777" w:rsidR="00AB6F58" w:rsidRPr="00AD6080" w:rsidRDefault="00AB6F58" w:rsidP="000E4EB0">
            <w:pPr>
              <w:pStyle w:val="NoSpacing"/>
              <w:rPr>
                <w:rFonts w:ascii="Helvetica" w:hAnsi="Helvetica" w:cs="Helvetica"/>
                <w:color w:val="222222"/>
              </w:rPr>
            </w:pPr>
            <w:r w:rsidRPr="00AD6080">
              <w:rPr>
                <w:rFonts w:ascii="Helvetica" w:hAnsi="Helvetica" w:cs="Helvetica"/>
                <w:color w:val="222222"/>
              </w:rPr>
              <w:t>USDA is offering technical assistance to help applicants prepare grant applications.</w:t>
            </w:r>
          </w:p>
          <w:p w14:paraId="24EF89ED" w14:textId="77777777" w:rsidR="00AB6F58" w:rsidRPr="00AD6080" w:rsidRDefault="00AB6F58" w:rsidP="000E4EB0">
            <w:pPr>
              <w:pStyle w:val="NoSpacing"/>
              <w:rPr>
                <w:rFonts w:ascii="Helvetica" w:hAnsi="Helvetica" w:cs="Helvetica"/>
                <w:color w:val="222222"/>
              </w:rPr>
            </w:pPr>
          </w:p>
        </w:tc>
      </w:tr>
      <w:tr w:rsidR="00AB6F58" w:rsidRPr="00AD6080" w14:paraId="1FD2DD47" w14:textId="77777777" w:rsidTr="000E4EB0">
        <w:trPr>
          <w:tblCellSpacing w:w="0" w:type="dxa"/>
        </w:trPr>
        <w:tc>
          <w:tcPr>
            <w:tcW w:w="0" w:type="auto"/>
            <w:noWrap/>
            <w:hideMark/>
          </w:tcPr>
          <w:p w14:paraId="3649FF92" w14:textId="77777777" w:rsidR="00AB6F58" w:rsidRPr="00AD6080" w:rsidRDefault="00AB6F58" w:rsidP="000E4EB0">
            <w:pPr>
              <w:pStyle w:val="NoSpacing"/>
              <w:rPr>
                <w:rFonts w:ascii="Helvetica" w:hAnsi="Helvetica" w:cs="Helvetica"/>
                <w:b/>
                <w:bCs/>
                <w:color w:val="222222"/>
              </w:rPr>
            </w:pPr>
            <w:r w:rsidRPr="00AD6080">
              <w:rPr>
                <w:rFonts w:ascii="Helvetica" w:hAnsi="Helvetica" w:cs="Helvetica"/>
                <w:b/>
                <w:bCs/>
                <w:color w:val="222222"/>
              </w:rPr>
              <w:lastRenderedPageBreak/>
              <w:t>Link to Additional Information:</w:t>
            </w:r>
          </w:p>
        </w:tc>
        <w:tc>
          <w:tcPr>
            <w:tcW w:w="5000" w:type="pct"/>
            <w:vAlign w:val="center"/>
            <w:hideMark/>
          </w:tcPr>
          <w:p w14:paraId="4FDE5795" w14:textId="77777777" w:rsidR="00AB6F58" w:rsidRPr="00AD6080" w:rsidRDefault="000E4EB0" w:rsidP="000E4EB0">
            <w:pPr>
              <w:pStyle w:val="NoSpacing"/>
              <w:rPr>
                <w:rFonts w:ascii="Helvetica" w:hAnsi="Helvetica" w:cs="Helvetica"/>
                <w:color w:val="222222"/>
              </w:rPr>
            </w:pPr>
            <w:hyperlink r:id="rId137" w:tgtFrame="_blank" w:tooltip="Link to Additional Information" w:history="1">
              <w:r w:rsidR="00AB6F58" w:rsidRPr="00AD6080">
                <w:rPr>
                  <w:rStyle w:val="Hyperlink"/>
                  <w:rFonts w:ascii="Helvetica" w:hAnsi="Helvetica" w:cs="Helvetica"/>
                </w:rPr>
                <w:t>MPPEP Website</w:t>
              </w:r>
            </w:hyperlink>
          </w:p>
        </w:tc>
      </w:tr>
      <w:tr w:rsidR="00AB6F58" w:rsidRPr="00AD6080" w14:paraId="647DCF64" w14:textId="77777777" w:rsidTr="000E4EB0">
        <w:trPr>
          <w:tblCellSpacing w:w="0" w:type="dxa"/>
        </w:trPr>
        <w:tc>
          <w:tcPr>
            <w:tcW w:w="0" w:type="auto"/>
            <w:noWrap/>
            <w:hideMark/>
          </w:tcPr>
          <w:p w14:paraId="777FA0B7" w14:textId="77777777" w:rsidR="00AB6F58" w:rsidRPr="00AD6080" w:rsidRDefault="00AB6F58" w:rsidP="000E4EB0">
            <w:pPr>
              <w:pStyle w:val="NoSpacing"/>
              <w:rPr>
                <w:rFonts w:ascii="Helvetica" w:hAnsi="Helvetica" w:cs="Helvetica"/>
                <w:b/>
                <w:bCs/>
                <w:color w:val="222222"/>
              </w:rPr>
            </w:pPr>
            <w:r w:rsidRPr="00AD6080">
              <w:rPr>
                <w:rFonts w:ascii="Helvetica" w:hAnsi="Helvetica" w:cs="Helvetica"/>
                <w:b/>
                <w:bCs/>
                <w:color w:val="222222"/>
              </w:rPr>
              <w:t>Grantor Contact Information:</w:t>
            </w:r>
          </w:p>
        </w:tc>
        <w:tc>
          <w:tcPr>
            <w:tcW w:w="5000" w:type="pct"/>
            <w:vAlign w:val="center"/>
            <w:hideMark/>
          </w:tcPr>
          <w:p w14:paraId="764587F6" w14:textId="77777777" w:rsidR="00AB6F58" w:rsidRPr="00AD6080" w:rsidRDefault="00AB6F58" w:rsidP="000E4EB0">
            <w:pPr>
              <w:pStyle w:val="NoSpacing"/>
              <w:rPr>
                <w:rFonts w:ascii="Helvetica" w:hAnsi="Helvetica" w:cs="Helvetica"/>
                <w:color w:val="222222"/>
              </w:rPr>
            </w:pPr>
            <w:r w:rsidRPr="00AD6080">
              <w:rPr>
                <w:rFonts w:ascii="Helvetica" w:hAnsi="Helvetica" w:cs="Helvetica"/>
                <w:color w:val="222222"/>
              </w:rPr>
              <w:t>If you have difficulty accessing the full announcement electronically, please contact:</w:t>
            </w:r>
            <w:r w:rsidRPr="00AD6080">
              <w:rPr>
                <w:rFonts w:ascii="Helvetica" w:hAnsi="Helvetica" w:cs="Helvetica"/>
                <w:color w:val="222222"/>
              </w:rPr>
              <w:br/>
            </w:r>
            <w:r w:rsidRPr="00AD6080">
              <w:rPr>
                <w:rFonts w:ascii="Helvetica" w:hAnsi="Helvetica" w:cs="Helvetica"/>
                <w:color w:val="222222"/>
              </w:rPr>
              <w:br/>
              <w:t>MPPEP Staff</w:t>
            </w:r>
            <w:r w:rsidRPr="00AD6080">
              <w:rPr>
                <w:rFonts w:ascii="Helvetica" w:hAnsi="Helvetica" w:cs="Helvetica"/>
                <w:color w:val="222222"/>
              </w:rPr>
              <w:br/>
            </w:r>
            <w:r w:rsidRPr="00AD6080">
              <w:rPr>
                <w:rFonts w:ascii="Helvetica" w:hAnsi="Helvetica" w:cs="Helvetica"/>
                <w:color w:val="222222"/>
              </w:rPr>
              <w:br/>
            </w:r>
            <w:hyperlink r:id="rId138" w:history="1">
              <w:r w:rsidRPr="00AD6080">
                <w:rPr>
                  <w:rStyle w:val="Hyperlink"/>
                  <w:rFonts w:ascii="Helvetica" w:hAnsi="Helvetica" w:cs="Helvetica"/>
                </w:rPr>
                <w:t>MPPEP Staff</w:t>
              </w:r>
            </w:hyperlink>
          </w:p>
        </w:tc>
      </w:tr>
    </w:tbl>
    <w:p w14:paraId="498A263D" w14:textId="77777777" w:rsidR="00AB6F58" w:rsidRDefault="00AB6F58" w:rsidP="00AB6F58">
      <w:pPr>
        <w:pStyle w:val="NoSpacing"/>
        <w:pBdr>
          <w:bottom w:val="single" w:sz="6" w:space="1" w:color="auto"/>
        </w:pBdr>
        <w:rPr>
          <w:rStyle w:val="Hyperlink"/>
          <w:rFonts w:ascii="Helvetica" w:hAnsi="Helvetica" w:cs="Helvetica"/>
          <w:color w:val="1155CC"/>
          <w:sz w:val="24"/>
          <w:szCs w:val="24"/>
          <w:shd w:val="clear" w:color="auto" w:fill="FFFFFF"/>
        </w:rPr>
      </w:pPr>
      <w:r w:rsidRPr="000C2955">
        <w:rPr>
          <w:rFonts w:ascii="Helvetica" w:hAnsi="Helvetica" w:cs="Helvetica"/>
          <w:color w:val="222222"/>
          <w:sz w:val="24"/>
          <w:szCs w:val="24"/>
        </w:rPr>
        <w:br/>
      </w:r>
      <w:hyperlink r:id="rId139" w:tgtFrame="_blank" w:history="1">
        <w:r w:rsidRPr="000C2955">
          <w:rPr>
            <w:rStyle w:val="Hyperlink"/>
            <w:rFonts w:ascii="Helvetica" w:hAnsi="Helvetica" w:cs="Helvetica"/>
            <w:color w:val="1155CC"/>
            <w:sz w:val="24"/>
            <w:szCs w:val="24"/>
            <w:shd w:val="clear" w:color="auto" w:fill="FFFFFF"/>
          </w:rPr>
          <w:t>https://www.grants.gov/web/grants/view-opportunity.html?oppId=349972</w:t>
        </w:r>
      </w:hyperlink>
    </w:p>
    <w:p w14:paraId="53E9D61D" w14:textId="77777777" w:rsidR="00AB6F58" w:rsidRDefault="00AB6F58" w:rsidP="00AB6F58">
      <w:pPr>
        <w:pStyle w:val="NoSpacing"/>
        <w:rPr>
          <w:rFonts w:ascii="Helvetica" w:hAnsi="Helvetica" w:cs="Helvetica"/>
          <w:color w:val="222222"/>
          <w:sz w:val="24"/>
          <w:szCs w:val="24"/>
          <w:shd w:val="clear" w:color="auto" w:fill="FFFFFF"/>
        </w:rPr>
      </w:pPr>
    </w:p>
    <w:p w14:paraId="4CC7FC36" w14:textId="77777777" w:rsidR="00AB6F58" w:rsidRDefault="00AB6F58" w:rsidP="00AB6F58">
      <w:pPr>
        <w:pStyle w:val="NoSpacing"/>
        <w:rPr>
          <w:rFonts w:ascii="Helvetica" w:hAnsi="Helvetica" w:cs="Helvetica"/>
          <w:color w:val="222222"/>
          <w:sz w:val="24"/>
          <w:szCs w:val="24"/>
          <w:shd w:val="clear" w:color="auto" w:fill="FFFFFF"/>
        </w:rPr>
      </w:pPr>
      <w:bookmarkStart w:id="89" w:name="AGForestIRAForestLandowner"/>
      <w:bookmarkEnd w:id="89"/>
      <w:r w:rsidRPr="000C2955">
        <w:rPr>
          <w:rFonts w:ascii="Helvetica" w:hAnsi="Helvetica" w:cs="Helvetica"/>
          <w:color w:val="222222"/>
          <w:sz w:val="24"/>
          <w:szCs w:val="24"/>
          <w:shd w:val="clear" w:color="auto" w:fill="FFFFFF"/>
        </w:rPr>
        <w:t>Forest Service</w:t>
      </w:r>
      <w:r w:rsidRPr="000C2955">
        <w:rPr>
          <w:rFonts w:ascii="Helvetica" w:hAnsi="Helvetica" w:cs="Helvetica"/>
          <w:color w:val="222222"/>
          <w:sz w:val="24"/>
          <w:szCs w:val="24"/>
        </w:rPr>
        <w:br/>
      </w:r>
      <w:r w:rsidRPr="000C2955">
        <w:rPr>
          <w:rFonts w:ascii="Helvetica" w:hAnsi="Helvetica" w:cs="Helvetica"/>
          <w:color w:val="222222"/>
          <w:sz w:val="24"/>
          <w:szCs w:val="24"/>
          <w:shd w:val="clear" w:color="auto" w:fill="FFFFFF"/>
        </w:rPr>
        <w:t>USDA Forest Service Inflation Reduction Act Forest Landowner Support</w:t>
      </w:r>
      <w:r w:rsidRPr="000C2955">
        <w:rPr>
          <w:rFonts w:ascii="Helvetica" w:hAnsi="Helvetica" w:cs="Helvetica"/>
          <w:color w:val="222222"/>
          <w:sz w:val="24"/>
          <w:szCs w:val="24"/>
        </w:rPr>
        <w:br/>
      </w:r>
      <w:r w:rsidRPr="000C2955">
        <w:rPr>
          <w:rFonts w:ascii="Helvetica" w:hAnsi="Helvetica" w:cs="Helvetica"/>
          <w:color w:val="222222"/>
          <w:sz w:val="24"/>
          <w:szCs w:val="24"/>
          <w:shd w:val="clear" w:color="auto" w:fill="FFFFFF"/>
        </w:rPr>
        <w:t>Synopsis 4</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B6F58" w:rsidRPr="00AD6080" w14:paraId="1F841736" w14:textId="77777777" w:rsidTr="000E4EB0">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08"/>
            </w:tblGrid>
            <w:tr w:rsidR="00AB6F58" w:rsidRPr="00AD6080" w14:paraId="32196D83" w14:textId="77777777" w:rsidTr="000E4EB0">
              <w:trPr>
                <w:tblCellSpacing w:w="0" w:type="dxa"/>
              </w:trPr>
              <w:tc>
                <w:tcPr>
                  <w:tcW w:w="1520" w:type="dxa"/>
                  <w:noWrap/>
                  <w:hideMark/>
                </w:tcPr>
                <w:p w14:paraId="2F23901D" w14:textId="77777777" w:rsidR="00AB6F58" w:rsidRPr="00AD6080" w:rsidRDefault="00AB6F58" w:rsidP="000E4EB0">
                  <w:pPr>
                    <w:pStyle w:val="NoSpacing"/>
                    <w:rPr>
                      <w:rFonts w:ascii="Helvetica" w:hAnsi="Helvetica" w:cs="Helvetica"/>
                      <w:b/>
                      <w:bCs/>
                      <w:color w:val="222222"/>
                    </w:rPr>
                  </w:pPr>
                  <w:r w:rsidRPr="00AD6080">
                    <w:rPr>
                      <w:rFonts w:ascii="Helvetica" w:hAnsi="Helvetica" w:cs="Helvetica"/>
                      <w:b/>
                      <w:bCs/>
                      <w:color w:val="222222"/>
                    </w:rPr>
                    <w:t>Document Type:</w:t>
                  </w:r>
                </w:p>
              </w:tc>
              <w:tc>
                <w:tcPr>
                  <w:tcW w:w="3608" w:type="dxa"/>
                  <w:vAlign w:val="center"/>
                  <w:hideMark/>
                </w:tcPr>
                <w:p w14:paraId="025C82FA" w14:textId="77777777" w:rsidR="00AB6F58" w:rsidRPr="00AD6080" w:rsidRDefault="00AB6F58" w:rsidP="000E4EB0">
                  <w:pPr>
                    <w:pStyle w:val="NoSpacing"/>
                    <w:rPr>
                      <w:rFonts w:ascii="Helvetica" w:hAnsi="Helvetica" w:cs="Helvetica"/>
                      <w:color w:val="222222"/>
                    </w:rPr>
                  </w:pPr>
                  <w:r w:rsidRPr="00AD6080">
                    <w:rPr>
                      <w:rFonts w:ascii="Helvetica" w:hAnsi="Helvetica" w:cs="Helvetica"/>
                      <w:color w:val="222222"/>
                    </w:rPr>
                    <w:t>Grants Notice</w:t>
                  </w:r>
                </w:p>
              </w:tc>
            </w:tr>
            <w:tr w:rsidR="00AB6F58" w:rsidRPr="00AD6080" w14:paraId="7AC89252" w14:textId="77777777" w:rsidTr="000E4EB0">
              <w:trPr>
                <w:tblCellSpacing w:w="0" w:type="dxa"/>
              </w:trPr>
              <w:tc>
                <w:tcPr>
                  <w:tcW w:w="1520" w:type="dxa"/>
                  <w:noWrap/>
                  <w:hideMark/>
                </w:tcPr>
                <w:p w14:paraId="148B1961" w14:textId="77777777" w:rsidR="00AB6F58" w:rsidRPr="00AD6080" w:rsidRDefault="00AB6F58" w:rsidP="000E4EB0">
                  <w:pPr>
                    <w:pStyle w:val="NoSpacing"/>
                    <w:rPr>
                      <w:rFonts w:ascii="Helvetica" w:hAnsi="Helvetica" w:cs="Helvetica"/>
                      <w:b/>
                      <w:bCs/>
                      <w:color w:val="222222"/>
                    </w:rPr>
                  </w:pPr>
                  <w:r w:rsidRPr="00AD6080">
                    <w:rPr>
                      <w:rFonts w:ascii="Helvetica" w:hAnsi="Helvetica" w:cs="Helvetica"/>
                      <w:b/>
                      <w:bCs/>
                      <w:color w:val="222222"/>
                    </w:rPr>
                    <w:lastRenderedPageBreak/>
                    <w:t>Funding Opportunity Number:</w:t>
                  </w:r>
                </w:p>
              </w:tc>
              <w:tc>
                <w:tcPr>
                  <w:tcW w:w="3608" w:type="dxa"/>
                  <w:vAlign w:val="center"/>
                  <w:hideMark/>
                </w:tcPr>
                <w:p w14:paraId="3759601A" w14:textId="77777777" w:rsidR="00AB6F58" w:rsidRPr="00AD6080" w:rsidRDefault="00AB6F58" w:rsidP="000E4EB0">
                  <w:pPr>
                    <w:pStyle w:val="NoSpacing"/>
                    <w:rPr>
                      <w:rFonts w:ascii="Helvetica" w:hAnsi="Helvetica" w:cs="Helvetica"/>
                      <w:color w:val="222222"/>
                    </w:rPr>
                  </w:pPr>
                  <w:r w:rsidRPr="00AD6080">
                    <w:rPr>
                      <w:rFonts w:ascii="Helvetica" w:hAnsi="Helvetica" w:cs="Helvetica"/>
                      <w:color w:val="222222"/>
                    </w:rPr>
                    <w:t>USDA-FS-2023-IRA-FLS-01</w:t>
                  </w:r>
                </w:p>
              </w:tc>
            </w:tr>
            <w:tr w:rsidR="00AB6F58" w:rsidRPr="00AD6080" w14:paraId="73250CE4" w14:textId="77777777" w:rsidTr="000E4EB0">
              <w:trPr>
                <w:tblCellSpacing w:w="0" w:type="dxa"/>
              </w:trPr>
              <w:tc>
                <w:tcPr>
                  <w:tcW w:w="1520" w:type="dxa"/>
                  <w:noWrap/>
                  <w:hideMark/>
                </w:tcPr>
                <w:p w14:paraId="7BA23B90" w14:textId="77777777" w:rsidR="00AB6F58" w:rsidRPr="00AD6080" w:rsidRDefault="00AB6F58" w:rsidP="000E4EB0">
                  <w:pPr>
                    <w:pStyle w:val="NoSpacing"/>
                    <w:rPr>
                      <w:rFonts w:ascii="Helvetica" w:hAnsi="Helvetica" w:cs="Helvetica"/>
                      <w:b/>
                      <w:bCs/>
                      <w:color w:val="222222"/>
                    </w:rPr>
                  </w:pPr>
                  <w:r w:rsidRPr="00AD6080">
                    <w:rPr>
                      <w:rFonts w:ascii="Helvetica" w:hAnsi="Helvetica" w:cs="Helvetica"/>
                      <w:b/>
                      <w:bCs/>
                      <w:color w:val="222222"/>
                    </w:rPr>
                    <w:t>Funding Opportunity Title:</w:t>
                  </w:r>
                </w:p>
              </w:tc>
              <w:tc>
                <w:tcPr>
                  <w:tcW w:w="3608" w:type="dxa"/>
                  <w:vAlign w:val="center"/>
                  <w:hideMark/>
                </w:tcPr>
                <w:p w14:paraId="19D3F32F" w14:textId="77777777" w:rsidR="00AB6F58" w:rsidRPr="00AD6080" w:rsidRDefault="00AB6F58" w:rsidP="000E4EB0">
                  <w:pPr>
                    <w:pStyle w:val="NoSpacing"/>
                    <w:rPr>
                      <w:rFonts w:ascii="Helvetica" w:hAnsi="Helvetica" w:cs="Helvetica"/>
                      <w:color w:val="222222"/>
                    </w:rPr>
                  </w:pPr>
                  <w:r w:rsidRPr="00AD6080">
                    <w:rPr>
                      <w:rFonts w:ascii="Helvetica" w:hAnsi="Helvetica" w:cs="Helvetica"/>
                      <w:color w:val="222222"/>
                    </w:rPr>
                    <w:t>USDA Forest Service Inflation Reduction Act Forest Landowner Support</w:t>
                  </w:r>
                </w:p>
              </w:tc>
            </w:tr>
            <w:tr w:rsidR="00AB6F58" w:rsidRPr="00AD6080" w14:paraId="74AA334C" w14:textId="77777777" w:rsidTr="000E4EB0">
              <w:trPr>
                <w:tblCellSpacing w:w="0" w:type="dxa"/>
              </w:trPr>
              <w:tc>
                <w:tcPr>
                  <w:tcW w:w="1520" w:type="dxa"/>
                  <w:noWrap/>
                  <w:hideMark/>
                </w:tcPr>
                <w:p w14:paraId="6F6C7738" w14:textId="77777777" w:rsidR="00AB6F58" w:rsidRPr="00AD6080" w:rsidRDefault="00AB6F58" w:rsidP="000E4EB0">
                  <w:pPr>
                    <w:pStyle w:val="NoSpacing"/>
                    <w:rPr>
                      <w:rFonts w:ascii="Helvetica" w:hAnsi="Helvetica" w:cs="Helvetica"/>
                      <w:b/>
                      <w:bCs/>
                      <w:color w:val="222222"/>
                    </w:rPr>
                  </w:pPr>
                  <w:r w:rsidRPr="00AD6080">
                    <w:rPr>
                      <w:rFonts w:ascii="Helvetica" w:hAnsi="Helvetica" w:cs="Helvetica"/>
                      <w:b/>
                      <w:bCs/>
                      <w:color w:val="222222"/>
                    </w:rPr>
                    <w:t>Opportunity Category:</w:t>
                  </w:r>
                </w:p>
              </w:tc>
              <w:tc>
                <w:tcPr>
                  <w:tcW w:w="3608" w:type="dxa"/>
                  <w:vAlign w:val="center"/>
                  <w:hideMark/>
                </w:tcPr>
                <w:p w14:paraId="2F268ADE" w14:textId="77777777" w:rsidR="00AB6F58" w:rsidRPr="00AD6080" w:rsidRDefault="00AB6F58" w:rsidP="000E4EB0">
                  <w:pPr>
                    <w:pStyle w:val="NoSpacing"/>
                    <w:rPr>
                      <w:rFonts w:ascii="Helvetica" w:hAnsi="Helvetica" w:cs="Helvetica"/>
                      <w:color w:val="222222"/>
                    </w:rPr>
                  </w:pPr>
                  <w:r w:rsidRPr="00AD6080">
                    <w:rPr>
                      <w:rFonts w:ascii="Helvetica" w:hAnsi="Helvetica" w:cs="Helvetica"/>
                      <w:color w:val="222222"/>
                    </w:rPr>
                    <w:t>Discretionary</w:t>
                  </w:r>
                </w:p>
              </w:tc>
            </w:tr>
            <w:tr w:rsidR="00AB6F58" w:rsidRPr="00AD6080" w14:paraId="5E77C218" w14:textId="77777777" w:rsidTr="000E4EB0">
              <w:trPr>
                <w:tblCellSpacing w:w="0" w:type="dxa"/>
              </w:trPr>
              <w:tc>
                <w:tcPr>
                  <w:tcW w:w="1520" w:type="dxa"/>
                  <w:noWrap/>
                  <w:hideMark/>
                </w:tcPr>
                <w:p w14:paraId="407EE3D8" w14:textId="77777777" w:rsidR="00AB6F58" w:rsidRPr="00AD6080" w:rsidRDefault="00AB6F58" w:rsidP="000E4EB0">
                  <w:pPr>
                    <w:pStyle w:val="NoSpacing"/>
                    <w:rPr>
                      <w:rFonts w:ascii="Helvetica" w:hAnsi="Helvetica" w:cs="Helvetica"/>
                      <w:b/>
                      <w:bCs/>
                      <w:color w:val="222222"/>
                    </w:rPr>
                  </w:pPr>
                  <w:r w:rsidRPr="00AD6080">
                    <w:rPr>
                      <w:rFonts w:ascii="Helvetica" w:hAnsi="Helvetica" w:cs="Helvetica"/>
                      <w:b/>
                      <w:bCs/>
                      <w:color w:val="222222"/>
                    </w:rPr>
                    <w:t>Opportunity Category Explanation:</w:t>
                  </w:r>
                </w:p>
              </w:tc>
              <w:tc>
                <w:tcPr>
                  <w:tcW w:w="3608" w:type="dxa"/>
                  <w:vAlign w:val="center"/>
                  <w:hideMark/>
                </w:tcPr>
                <w:p w14:paraId="5EF7AB69" w14:textId="77777777" w:rsidR="00AB6F58" w:rsidRPr="00AD6080" w:rsidRDefault="00AB6F58" w:rsidP="000E4EB0">
                  <w:pPr>
                    <w:pStyle w:val="NoSpacing"/>
                    <w:rPr>
                      <w:rFonts w:ascii="Helvetica" w:hAnsi="Helvetica" w:cs="Helvetica"/>
                      <w:color w:val="222222"/>
                    </w:rPr>
                  </w:pPr>
                  <w:r w:rsidRPr="00AD6080">
                    <w:rPr>
                      <w:rFonts w:ascii="Helvetica" w:hAnsi="Helvetica" w:cs="Helvetica"/>
                      <w:color w:val="222222"/>
                    </w:rPr>
                    <w:t> </w:t>
                  </w:r>
                </w:p>
              </w:tc>
            </w:tr>
            <w:tr w:rsidR="00AB6F58" w:rsidRPr="00AD6080" w14:paraId="70C77801" w14:textId="77777777" w:rsidTr="000E4EB0">
              <w:trPr>
                <w:tblCellSpacing w:w="0" w:type="dxa"/>
              </w:trPr>
              <w:tc>
                <w:tcPr>
                  <w:tcW w:w="1520" w:type="dxa"/>
                  <w:noWrap/>
                  <w:hideMark/>
                </w:tcPr>
                <w:p w14:paraId="335E0296" w14:textId="77777777" w:rsidR="00AB6F58" w:rsidRPr="00AD6080" w:rsidRDefault="00AB6F58" w:rsidP="000E4EB0">
                  <w:pPr>
                    <w:pStyle w:val="NoSpacing"/>
                    <w:rPr>
                      <w:rFonts w:ascii="Helvetica" w:hAnsi="Helvetica" w:cs="Helvetica"/>
                      <w:b/>
                      <w:bCs/>
                      <w:color w:val="222222"/>
                    </w:rPr>
                  </w:pPr>
                  <w:r w:rsidRPr="00AD6080">
                    <w:rPr>
                      <w:rFonts w:ascii="Helvetica" w:hAnsi="Helvetica" w:cs="Helvetica"/>
                      <w:b/>
                      <w:bCs/>
                      <w:color w:val="222222"/>
                    </w:rPr>
                    <w:t>Funding Instrument Type:</w:t>
                  </w:r>
                </w:p>
              </w:tc>
              <w:tc>
                <w:tcPr>
                  <w:tcW w:w="3608" w:type="dxa"/>
                  <w:vAlign w:val="center"/>
                  <w:hideMark/>
                </w:tcPr>
                <w:p w14:paraId="3896159A" w14:textId="77777777" w:rsidR="00AB6F58" w:rsidRPr="00AD6080" w:rsidRDefault="00AB6F58" w:rsidP="000E4EB0">
                  <w:pPr>
                    <w:pStyle w:val="NoSpacing"/>
                    <w:rPr>
                      <w:rFonts w:ascii="Helvetica" w:hAnsi="Helvetica" w:cs="Helvetica"/>
                      <w:color w:val="222222"/>
                    </w:rPr>
                  </w:pPr>
                  <w:r w:rsidRPr="00AD6080">
                    <w:rPr>
                      <w:rFonts w:ascii="Helvetica" w:hAnsi="Helvetica" w:cs="Helvetica"/>
                      <w:color w:val="222222"/>
                    </w:rPr>
                    <w:t>Cooperative Agreement</w:t>
                  </w:r>
                  <w:r w:rsidRPr="00AD6080">
                    <w:rPr>
                      <w:rFonts w:ascii="Helvetica" w:hAnsi="Helvetica" w:cs="Helvetica"/>
                      <w:color w:val="222222"/>
                    </w:rPr>
                    <w:br/>
                    <w:t>Grant</w:t>
                  </w:r>
                </w:p>
              </w:tc>
            </w:tr>
            <w:tr w:rsidR="00AB6F58" w:rsidRPr="00AD6080" w14:paraId="22B18FA1" w14:textId="77777777" w:rsidTr="000E4EB0">
              <w:trPr>
                <w:tblCellSpacing w:w="0" w:type="dxa"/>
              </w:trPr>
              <w:tc>
                <w:tcPr>
                  <w:tcW w:w="1520" w:type="dxa"/>
                  <w:noWrap/>
                  <w:hideMark/>
                </w:tcPr>
                <w:p w14:paraId="2F53AE02" w14:textId="77777777" w:rsidR="00AB6F58" w:rsidRPr="00AD6080" w:rsidRDefault="00AB6F58" w:rsidP="000E4EB0">
                  <w:pPr>
                    <w:pStyle w:val="NoSpacing"/>
                    <w:rPr>
                      <w:rFonts w:ascii="Helvetica" w:hAnsi="Helvetica" w:cs="Helvetica"/>
                      <w:b/>
                      <w:bCs/>
                      <w:color w:val="222222"/>
                    </w:rPr>
                  </w:pPr>
                  <w:r w:rsidRPr="00AD6080">
                    <w:rPr>
                      <w:rFonts w:ascii="Helvetica" w:hAnsi="Helvetica" w:cs="Helvetica"/>
                      <w:b/>
                      <w:bCs/>
                      <w:color w:val="222222"/>
                    </w:rPr>
                    <w:t>Category of Funding Activity:</w:t>
                  </w:r>
                </w:p>
              </w:tc>
              <w:tc>
                <w:tcPr>
                  <w:tcW w:w="3608" w:type="dxa"/>
                  <w:vAlign w:val="center"/>
                  <w:hideMark/>
                </w:tcPr>
                <w:p w14:paraId="38474F14" w14:textId="77777777" w:rsidR="00AB6F58" w:rsidRPr="00AD6080" w:rsidRDefault="00AB6F58" w:rsidP="000E4EB0">
                  <w:pPr>
                    <w:pStyle w:val="NoSpacing"/>
                    <w:rPr>
                      <w:rFonts w:ascii="Helvetica" w:hAnsi="Helvetica" w:cs="Helvetica"/>
                      <w:color w:val="222222"/>
                    </w:rPr>
                  </w:pPr>
                  <w:r w:rsidRPr="00AD6080">
                    <w:rPr>
                      <w:rFonts w:ascii="Helvetica" w:hAnsi="Helvetica" w:cs="Helvetica"/>
                      <w:color w:val="222222"/>
                    </w:rPr>
                    <w:t>Environment</w:t>
                  </w:r>
                  <w:r w:rsidRPr="00AD6080">
                    <w:rPr>
                      <w:rFonts w:ascii="Helvetica" w:hAnsi="Helvetica" w:cs="Helvetica"/>
                      <w:color w:val="222222"/>
                    </w:rPr>
                    <w:br/>
                    <w:t>Natural Resources</w:t>
                  </w:r>
                  <w:r w:rsidRPr="00AD6080">
                    <w:rPr>
                      <w:rFonts w:ascii="Helvetica" w:hAnsi="Helvetica" w:cs="Helvetica"/>
                      <w:color w:val="222222"/>
                    </w:rPr>
                    <w:br/>
                    <w:t>Other (see text field entitled "Explanation of Other Category of Funding Activity" for clarification)</w:t>
                  </w:r>
                </w:p>
              </w:tc>
            </w:tr>
            <w:tr w:rsidR="00AB6F58" w:rsidRPr="00AD6080" w14:paraId="125DC9A9" w14:textId="77777777" w:rsidTr="000E4EB0">
              <w:trPr>
                <w:tblCellSpacing w:w="0" w:type="dxa"/>
              </w:trPr>
              <w:tc>
                <w:tcPr>
                  <w:tcW w:w="1520" w:type="dxa"/>
                  <w:noWrap/>
                  <w:hideMark/>
                </w:tcPr>
                <w:p w14:paraId="10DFD368" w14:textId="77777777" w:rsidR="00AB6F58" w:rsidRPr="00AD6080" w:rsidRDefault="00AB6F58" w:rsidP="000E4EB0">
                  <w:pPr>
                    <w:pStyle w:val="NoSpacing"/>
                    <w:rPr>
                      <w:rFonts w:ascii="Helvetica" w:hAnsi="Helvetica" w:cs="Helvetica"/>
                      <w:b/>
                      <w:bCs/>
                      <w:color w:val="222222"/>
                    </w:rPr>
                  </w:pPr>
                  <w:r w:rsidRPr="00AD6080">
                    <w:rPr>
                      <w:rFonts w:ascii="Helvetica" w:hAnsi="Helvetica" w:cs="Helvetica"/>
                      <w:b/>
                      <w:bCs/>
                      <w:color w:val="222222"/>
                    </w:rPr>
                    <w:t>Category Explanation:</w:t>
                  </w:r>
                </w:p>
              </w:tc>
              <w:tc>
                <w:tcPr>
                  <w:tcW w:w="3608" w:type="dxa"/>
                  <w:vAlign w:val="center"/>
                  <w:hideMark/>
                </w:tcPr>
                <w:p w14:paraId="75BDEDEE" w14:textId="77777777" w:rsidR="00AB6F58" w:rsidRPr="00AD6080" w:rsidRDefault="00AB6F58" w:rsidP="000E4EB0">
                  <w:pPr>
                    <w:pStyle w:val="NoSpacing"/>
                    <w:rPr>
                      <w:rFonts w:ascii="Helvetica" w:hAnsi="Helvetica" w:cs="Helvetica"/>
                      <w:color w:val="222222"/>
                    </w:rPr>
                  </w:pPr>
                  <w:r w:rsidRPr="00AD6080">
                    <w:rPr>
                      <w:rFonts w:ascii="Helvetica" w:hAnsi="Helvetica" w:cs="Helvetica"/>
                      <w:color w:val="222222"/>
                    </w:rPr>
                    <w:t>Inflation Reduction Act</w:t>
                  </w:r>
                </w:p>
              </w:tc>
            </w:tr>
            <w:tr w:rsidR="00AB6F58" w:rsidRPr="00AD6080" w14:paraId="261C5809" w14:textId="77777777" w:rsidTr="000E4EB0">
              <w:trPr>
                <w:tblCellSpacing w:w="0" w:type="dxa"/>
              </w:trPr>
              <w:tc>
                <w:tcPr>
                  <w:tcW w:w="1520" w:type="dxa"/>
                  <w:noWrap/>
                  <w:hideMark/>
                </w:tcPr>
                <w:p w14:paraId="330E1829" w14:textId="77777777" w:rsidR="00AB6F58" w:rsidRPr="00AD6080" w:rsidRDefault="00AB6F58" w:rsidP="000E4EB0">
                  <w:pPr>
                    <w:pStyle w:val="NoSpacing"/>
                    <w:rPr>
                      <w:rFonts w:ascii="Helvetica" w:hAnsi="Helvetica" w:cs="Helvetica"/>
                      <w:b/>
                      <w:bCs/>
                      <w:color w:val="222222"/>
                    </w:rPr>
                  </w:pPr>
                  <w:r w:rsidRPr="00AD6080">
                    <w:rPr>
                      <w:rFonts w:ascii="Helvetica" w:hAnsi="Helvetica" w:cs="Helvetica"/>
                      <w:b/>
                      <w:bCs/>
                      <w:color w:val="222222"/>
                    </w:rPr>
                    <w:t>Expected Number of Awards:</w:t>
                  </w:r>
                </w:p>
              </w:tc>
              <w:tc>
                <w:tcPr>
                  <w:tcW w:w="3608" w:type="dxa"/>
                  <w:vAlign w:val="center"/>
                  <w:hideMark/>
                </w:tcPr>
                <w:p w14:paraId="3EC1A679" w14:textId="77777777" w:rsidR="00AB6F58" w:rsidRPr="00AD6080" w:rsidRDefault="00AB6F58" w:rsidP="000E4EB0">
                  <w:pPr>
                    <w:pStyle w:val="NoSpacing"/>
                    <w:rPr>
                      <w:rFonts w:ascii="Helvetica" w:hAnsi="Helvetica" w:cs="Helvetica"/>
                      <w:color w:val="222222"/>
                    </w:rPr>
                  </w:pPr>
                  <w:r w:rsidRPr="00AD6080">
                    <w:rPr>
                      <w:rFonts w:ascii="Helvetica" w:hAnsi="Helvetica" w:cs="Helvetica"/>
                      <w:color w:val="222222"/>
                    </w:rPr>
                    <w:t> </w:t>
                  </w:r>
                </w:p>
              </w:tc>
            </w:tr>
            <w:tr w:rsidR="00AB6F58" w:rsidRPr="00AD6080" w14:paraId="0429931D" w14:textId="77777777" w:rsidTr="000E4EB0">
              <w:trPr>
                <w:tblCellSpacing w:w="0" w:type="dxa"/>
              </w:trPr>
              <w:tc>
                <w:tcPr>
                  <w:tcW w:w="1520" w:type="dxa"/>
                  <w:noWrap/>
                  <w:hideMark/>
                </w:tcPr>
                <w:p w14:paraId="286A1036" w14:textId="77777777" w:rsidR="00AB6F58" w:rsidRPr="00AD6080" w:rsidRDefault="00AB6F58" w:rsidP="000E4EB0">
                  <w:pPr>
                    <w:pStyle w:val="NoSpacing"/>
                    <w:rPr>
                      <w:rFonts w:ascii="Helvetica" w:hAnsi="Helvetica" w:cs="Helvetica"/>
                      <w:b/>
                      <w:bCs/>
                      <w:color w:val="222222"/>
                    </w:rPr>
                  </w:pPr>
                  <w:r w:rsidRPr="00AD6080">
                    <w:rPr>
                      <w:rFonts w:ascii="Helvetica" w:hAnsi="Helvetica" w:cs="Helvetica"/>
                      <w:b/>
                      <w:bCs/>
                      <w:color w:val="222222"/>
                    </w:rPr>
                    <w:t>CFDA Number(s):</w:t>
                  </w:r>
                </w:p>
              </w:tc>
              <w:tc>
                <w:tcPr>
                  <w:tcW w:w="3608" w:type="dxa"/>
                  <w:vAlign w:val="center"/>
                  <w:hideMark/>
                </w:tcPr>
                <w:p w14:paraId="07FCB147" w14:textId="77777777" w:rsidR="00AB6F58" w:rsidRPr="00AD6080" w:rsidRDefault="00AB6F58" w:rsidP="000E4EB0">
                  <w:pPr>
                    <w:pStyle w:val="NoSpacing"/>
                    <w:rPr>
                      <w:rFonts w:ascii="Helvetica" w:hAnsi="Helvetica" w:cs="Helvetica"/>
                      <w:color w:val="222222"/>
                    </w:rPr>
                  </w:pPr>
                  <w:r w:rsidRPr="00AD6080">
                    <w:rPr>
                      <w:rFonts w:ascii="Helvetica" w:hAnsi="Helvetica" w:cs="Helvetica"/>
                      <w:color w:val="222222"/>
                    </w:rPr>
                    <w:t>10.731 -- Inflation Reduction Act Landscape Scale Restoration</w:t>
                  </w:r>
                </w:p>
              </w:tc>
            </w:tr>
            <w:tr w:rsidR="00AB6F58" w:rsidRPr="00AD6080" w14:paraId="20EE9A84" w14:textId="77777777" w:rsidTr="000E4EB0">
              <w:trPr>
                <w:tblCellSpacing w:w="0" w:type="dxa"/>
              </w:trPr>
              <w:tc>
                <w:tcPr>
                  <w:tcW w:w="1520" w:type="dxa"/>
                  <w:noWrap/>
                  <w:hideMark/>
                </w:tcPr>
                <w:p w14:paraId="49FD7A5B" w14:textId="77777777" w:rsidR="00AB6F58" w:rsidRPr="00AD6080" w:rsidRDefault="00AB6F58" w:rsidP="000E4EB0">
                  <w:pPr>
                    <w:pStyle w:val="NoSpacing"/>
                    <w:rPr>
                      <w:rFonts w:ascii="Helvetica" w:hAnsi="Helvetica" w:cs="Helvetica"/>
                      <w:b/>
                      <w:bCs/>
                      <w:color w:val="222222"/>
                    </w:rPr>
                  </w:pPr>
                  <w:r w:rsidRPr="00AD6080">
                    <w:rPr>
                      <w:rFonts w:ascii="Helvetica" w:hAnsi="Helvetica" w:cs="Helvetica"/>
                      <w:b/>
                      <w:bCs/>
                      <w:color w:val="222222"/>
                    </w:rPr>
                    <w:t>Cost Sharing or Matching Requirement:</w:t>
                  </w:r>
                </w:p>
              </w:tc>
              <w:tc>
                <w:tcPr>
                  <w:tcW w:w="3608" w:type="dxa"/>
                  <w:vAlign w:val="center"/>
                  <w:hideMark/>
                </w:tcPr>
                <w:p w14:paraId="1C4BBF17" w14:textId="77777777" w:rsidR="00AB6F58" w:rsidRPr="00AD6080" w:rsidRDefault="00AB6F58" w:rsidP="000E4EB0">
                  <w:pPr>
                    <w:pStyle w:val="NoSpacing"/>
                    <w:rPr>
                      <w:rFonts w:ascii="Helvetica" w:hAnsi="Helvetica" w:cs="Helvetica"/>
                      <w:color w:val="222222"/>
                    </w:rPr>
                  </w:pPr>
                  <w:r w:rsidRPr="00AD6080">
                    <w:rPr>
                      <w:rFonts w:ascii="Helvetica" w:hAnsi="Helvetica" w:cs="Helvetica"/>
                      <w:color w:val="222222"/>
                    </w:rPr>
                    <w:t>No</w:t>
                  </w:r>
                </w:p>
              </w:tc>
            </w:tr>
          </w:tbl>
          <w:p w14:paraId="7CAA8687" w14:textId="77777777" w:rsidR="00AB6F58" w:rsidRPr="00AD6080" w:rsidRDefault="00AB6F58" w:rsidP="000E4EB0">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51"/>
            </w:tblGrid>
            <w:tr w:rsidR="00AB6F58" w:rsidRPr="00AD6080" w14:paraId="1589228D" w14:textId="77777777" w:rsidTr="000E4EB0">
              <w:trPr>
                <w:tblCellSpacing w:w="0" w:type="dxa"/>
              </w:trPr>
              <w:tc>
                <w:tcPr>
                  <w:tcW w:w="1594" w:type="dxa"/>
                  <w:noWrap/>
                  <w:hideMark/>
                </w:tcPr>
                <w:p w14:paraId="34F7DB4F" w14:textId="77777777" w:rsidR="00AB6F58" w:rsidRPr="00AD6080" w:rsidRDefault="00AB6F58" w:rsidP="000E4EB0">
                  <w:pPr>
                    <w:pStyle w:val="NoSpacing"/>
                    <w:rPr>
                      <w:rFonts w:ascii="Helvetica" w:hAnsi="Helvetica" w:cs="Helvetica"/>
                      <w:b/>
                      <w:bCs/>
                      <w:color w:val="222222"/>
                    </w:rPr>
                  </w:pPr>
                  <w:r w:rsidRPr="00AD6080">
                    <w:rPr>
                      <w:rFonts w:ascii="Helvetica" w:hAnsi="Helvetica" w:cs="Helvetica"/>
                      <w:b/>
                      <w:bCs/>
                      <w:color w:val="222222"/>
                    </w:rPr>
                    <w:lastRenderedPageBreak/>
                    <w:t>Version:</w:t>
                  </w:r>
                </w:p>
              </w:tc>
              <w:tc>
                <w:tcPr>
                  <w:tcW w:w="3651" w:type="dxa"/>
                  <w:vAlign w:val="center"/>
                  <w:hideMark/>
                </w:tcPr>
                <w:p w14:paraId="23A53FB1" w14:textId="77777777" w:rsidR="00AB6F58" w:rsidRPr="00AD6080" w:rsidRDefault="00AB6F58" w:rsidP="000E4EB0">
                  <w:pPr>
                    <w:pStyle w:val="NoSpacing"/>
                    <w:rPr>
                      <w:rFonts w:ascii="Helvetica" w:hAnsi="Helvetica" w:cs="Helvetica"/>
                      <w:color w:val="222222"/>
                    </w:rPr>
                  </w:pPr>
                  <w:r w:rsidRPr="00AD6080">
                    <w:rPr>
                      <w:rFonts w:ascii="Helvetica" w:hAnsi="Helvetica" w:cs="Helvetica"/>
                      <w:color w:val="222222"/>
                    </w:rPr>
                    <w:t>Synopsis 4</w:t>
                  </w:r>
                </w:p>
              </w:tc>
            </w:tr>
            <w:tr w:rsidR="00AB6F58" w:rsidRPr="00AD6080" w14:paraId="6A4F6319" w14:textId="77777777" w:rsidTr="000E4EB0">
              <w:trPr>
                <w:tblCellSpacing w:w="0" w:type="dxa"/>
              </w:trPr>
              <w:tc>
                <w:tcPr>
                  <w:tcW w:w="1594" w:type="dxa"/>
                  <w:noWrap/>
                  <w:hideMark/>
                </w:tcPr>
                <w:p w14:paraId="48FF2602" w14:textId="77777777" w:rsidR="00AB6F58" w:rsidRPr="00AD6080" w:rsidRDefault="00AB6F58" w:rsidP="000E4EB0">
                  <w:pPr>
                    <w:pStyle w:val="NoSpacing"/>
                    <w:rPr>
                      <w:rFonts w:ascii="Helvetica" w:hAnsi="Helvetica" w:cs="Helvetica"/>
                      <w:b/>
                      <w:bCs/>
                      <w:color w:val="222222"/>
                    </w:rPr>
                  </w:pPr>
                  <w:r w:rsidRPr="00AD6080">
                    <w:rPr>
                      <w:rFonts w:ascii="Helvetica" w:hAnsi="Helvetica" w:cs="Helvetica"/>
                      <w:b/>
                      <w:bCs/>
                      <w:color w:val="222222"/>
                    </w:rPr>
                    <w:lastRenderedPageBreak/>
                    <w:t>Posted Date:</w:t>
                  </w:r>
                </w:p>
              </w:tc>
              <w:tc>
                <w:tcPr>
                  <w:tcW w:w="3651" w:type="dxa"/>
                  <w:vAlign w:val="center"/>
                  <w:hideMark/>
                </w:tcPr>
                <w:p w14:paraId="7F61E9B3" w14:textId="77777777" w:rsidR="00AB6F58" w:rsidRPr="00AD6080" w:rsidRDefault="00AB6F58" w:rsidP="000E4EB0">
                  <w:pPr>
                    <w:pStyle w:val="NoSpacing"/>
                    <w:rPr>
                      <w:rFonts w:ascii="Helvetica" w:hAnsi="Helvetica" w:cs="Helvetica"/>
                      <w:color w:val="222222"/>
                    </w:rPr>
                  </w:pPr>
                  <w:r w:rsidRPr="00AD6080">
                    <w:rPr>
                      <w:rFonts w:ascii="Helvetica" w:hAnsi="Helvetica" w:cs="Helvetica"/>
                      <w:color w:val="222222"/>
                    </w:rPr>
                    <w:t>Aug 22, 2023</w:t>
                  </w:r>
                </w:p>
              </w:tc>
            </w:tr>
            <w:tr w:rsidR="00AB6F58" w:rsidRPr="00AD6080" w14:paraId="287FBD78" w14:textId="77777777" w:rsidTr="000E4EB0">
              <w:trPr>
                <w:tblCellSpacing w:w="0" w:type="dxa"/>
              </w:trPr>
              <w:tc>
                <w:tcPr>
                  <w:tcW w:w="1594" w:type="dxa"/>
                  <w:noWrap/>
                  <w:hideMark/>
                </w:tcPr>
                <w:p w14:paraId="0299A5A8" w14:textId="77777777" w:rsidR="00AB6F58" w:rsidRPr="00AD6080" w:rsidRDefault="00AB6F58" w:rsidP="000E4EB0">
                  <w:pPr>
                    <w:pStyle w:val="NoSpacing"/>
                    <w:rPr>
                      <w:rFonts w:ascii="Helvetica" w:hAnsi="Helvetica" w:cs="Helvetica"/>
                      <w:b/>
                      <w:bCs/>
                      <w:color w:val="222222"/>
                    </w:rPr>
                  </w:pPr>
                  <w:r w:rsidRPr="00AD6080">
                    <w:rPr>
                      <w:rFonts w:ascii="Helvetica" w:hAnsi="Helvetica" w:cs="Helvetica"/>
                      <w:b/>
                      <w:bCs/>
                      <w:color w:val="222222"/>
                    </w:rPr>
                    <w:t>Last Updated Date:</w:t>
                  </w:r>
                </w:p>
              </w:tc>
              <w:tc>
                <w:tcPr>
                  <w:tcW w:w="3651" w:type="dxa"/>
                  <w:vAlign w:val="center"/>
                  <w:hideMark/>
                </w:tcPr>
                <w:p w14:paraId="5B74BCE6" w14:textId="77777777" w:rsidR="00AB6F58" w:rsidRPr="00AD6080" w:rsidRDefault="00AB6F58" w:rsidP="000E4EB0">
                  <w:pPr>
                    <w:pStyle w:val="NoSpacing"/>
                    <w:rPr>
                      <w:rFonts w:ascii="Helvetica" w:hAnsi="Helvetica" w:cs="Helvetica"/>
                      <w:color w:val="222222"/>
                    </w:rPr>
                  </w:pPr>
                  <w:r w:rsidRPr="00AD6080">
                    <w:rPr>
                      <w:rFonts w:ascii="Helvetica" w:hAnsi="Helvetica" w:cs="Helvetica"/>
                      <w:color w:val="222222"/>
                    </w:rPr>
                    <w:t>Aug 22, 2023</w:t>
                  </w:r>
                </w:p>
              </w:tc>
            </w:tr>
            <w:tr w:rsidR="00AB6F58" w:rsidRPr="00AD6080" w14:paraId="0BE849CB" w14:textId="77777777" w:rsidTr="000E4EB0">
              <w:trPr>
                <w:tblCellSpacing w:w="0" w:type="dxa"/>
              </w:trPr>
              <w:tc>
                <w:tcPr>
                  <w:tcW w:w="1594" w:type="dxa"/>
                  <w:noWrap/>
                  <w:hideMark/>
                </w:tcPr>
                <w:p w14:paraId="47945D04" w14:textId="77777777" w:rsidR="00AB6F58" w:rsidRPr="00AD6080" w:rsidRDefault="00AB6F58" w:rsidP="000E4EB0">
                  <w:pPr>
                    <w:pStyle w:val="NoSpacing"/>
                    <w:rPr>
                      <w:rFonts w:ascii="Helvetica" w:hAnsi="Helvetica" w:cs="Helvetica"/>
                      <w:b/>
                      <w:bCs/>
                      <w:color w:val="222222"/>
                    </w:rPr>
                  </w:pPr>
                  <w:r w:rsidRPr="00AD6080">
                    <w:rPr>
                      <w:rFonts w:ascii="Helvetica" w:hAnsi="Helvetica" w:cs="Helvetica"/>
                      <w:b/>
                      <w:bCs/>
                      <w:color w:val="222222"/>
                    </w:rPr>
                    <w:t>Current Closing Date for Applications:</w:t>
                  </w:r>
                </w:p>
              </w:tc>
              <w:tc>
                <w:tcPr>
                  <w:tcW w:w="3651" w:type="dxa"/>
                  <w:vAlign w:val="center"/>
                  <w:hideMark/>
                </w:tcPr>
                <w:p w14:paraId="21C133AD" w14:textId="77777777" w:rsidR="00AB6F58" w:rsidRPr="00AD6080" w:rsidRDefault="00AB6F58" w:rsidP="000E4EB0">
                  <w:pPr>
                    <w:pStyle w:val="NoSpacing"/>
                    <w:rPr>
                      <w:rFonts w:ascii="Helvetica" w:hAnsi="Helvetica" w:cs="Helvetica"/>
                      <w:color w:val="222222"/>
                    </w:rPr>
                  </w:pPr>
                  <w:r w:rsidRPr="00AD6080">
                    <w:rPr>
                      <w:rFonts w:ascii="Helvetica" w:hAnsi="Helvetica" w:cs="Helvetica"/>
                      <w:color w:val="222222"/>
                    </w:rPr>
                    <w:t>Aug 21, 2024  Track A: Proposal budgets greater than or equal to $2 million and less than $25 million are due by October 21, 2023, 60 days following publication. Track B: Proposal budgets less than $2 million will be considered for funding on a quarterly basis beginning at least 60 days following publication. Track C: Proposals to administer a national competitive regranting program may also be considered. Budgets must be greater than or equal to $5 million, less than $50 million, and include at least 80% sub-awards. Proposals will be considered on a rolling basis and reviewed at least quarterly.</w:t>
                  </w:r>
                </w:p>
              </w:tc>
            </w:tr>
            <w:tr w:rsidR="00AB6F58" w:rsidRPr="00AD6080" w14:paraId="2AF7F57F" w14:textId="77777777" w:rsidTr="000E4EB0">
              <w:trPr>
                <w:tblCellSpacing w:w="0" w:type="dxa"/>
              </w:trPr>
              <w:tc>
                <w:tcPr>
                  <w:tcW w:w="1594" w:type="dxa"/>
                  <w:noWrap/>
                  <w:hideMark/>
                </w:tcPr>
                <w:p w14:paraId="6963B155" w14:textId="77777777" w:rsidR="00AB6F58" w:rsidRPr="00AD6080" w:rsidRDefault="00AB6F58" w:rsidP="000E4EB0">
                  <w:pPr>
                    <w:pStyle w:val="NoSpacing"/>
                    <w:rPr>
                      <w:rFonts w:ascii="Helvetica" w:hAnsi="Helvetica" w:cs="Helvetica"/>
                      <w:b/>
                      <w:bCs/>
                      <w:color w:val="222222"/>
                    </w:rPr>
                  </w:pPr>
                  <w:r w:rsidRPr="00AD6080">
                    <w:rPr>
                      <w:rFonts w:ascii="Helvetica" w:hAnsi="Helvetica" w:cs="Helvetica"/>
                      <w:b/>
                      <w:bCs/>
                      <w:color w:val="222222"/>
                    </w:rPr>
                    <w:t>Archive Date:</w:t>
                  </w:r>
                </w:p>
              </w:tc>
              <w:tc>
                <w:tcPr>
                  <w:tcW w:w="3651" w:type="dxa"/>
                  <w:vAlign w:val="center"/>
                  <w:hideMark/>
                </w:tcPr>
                <w:p w14:paraId="3096F9C0" w14:textId="77777777" w:rsidR="00AB6F58" w:rsidRPr="00AD6080" w:rsidRDefault="00AB6F58" w:rsidP="000E4EB0">
                  <w:pPr>
                    <w:pStyle w:val="NoSpacing"/>
                    <w:rPr>
                      <w:rFonts w:ascii="Helvetica" w:hAnsi="Helvetica" w:cs="Helvetica"/>
                      <w:color w:val="222222"/>
                    </w:rPr>
                  </w:pPr>
                  <w:r w:rsidRPr="00AD6080">
                    <w:rPr>
                      <w:rFonts w:ascii="Helvetica" w:hAnsi="Helvetica" w:cs="Helvetica"/>
                      <w:color w:val="222222"/>
                    </w:rPr>
                    <w:t>Sep 30, 2024</w:t>
                  </w:r>
                </w:p>
              </w:tc>
            </w:tr>
            <w:tr w:rsidR="00AB6F58" w:rsidRPr="00AD6080" w14:paraId="30DA9667" w14:textId="77777777" w:rsidTr="000E4EB0">
              <w:trPr>
                <w:tblCellSpacing w:w="0" w:type="dxa"/>
              </w:trPr>
              <w:tc>
                <w:tcPr>
                  <w:tcW w:w="1594" w:type="dxa"/>
                  <w:noWrap/>
                  <w:hideMark/>
                </w:tcPr>
                <w:p w14:paraId="0591CC34" w14:textId="77777777" w:rsidR="00AB6F58" w:rsidRPr="00AD6080" w:rsidRDefault="00AB6F58" w:rsidP="000E4EB0">
                  <w:pPr>
                    <w:pStyle w:val="NoSpacing"/>
                    <w:rPr>
                      <w:rFonts w:ascii="Helvetica" w:hAnsi="Helvetica" w:cs="Helvetica"/>
                      <w:b/>
                      <w:bCs/>
                      <w:color w:val="222222"/>
                    </w:rPr>
                  </w:pPr>
                  <w:r w:rsidRPr="00AD6080">
                    <w:rPr>
                      <w:rFonts w:ascii="Helvetica" w:hAnsi="Helvetica" w:cs="Helvetica"/>
                      <w:b/>
                      <w:bCs/>
                      <w:color w:val="222222"/>
                    </w:rPr>
                    <w:t>Estimated Total Program Funding:</w:t>
                  </w:r>
                </w:p>
              </w:tc>
              <w:tc>
                <w:tcPr>
                  <w:tcW w:w="3651" w:type="dxa"/>
                  <w:vAlign w:val="center"/>
                  <w:hideMark/>
                </w:tcPr>
                <w:p w14:paraId="455389CF" w14:textId="77777777" w:rsidR="00AB6F58" w:rsidRPr="00AD6080" w:rsidRDefault="00AB6F58" w:rsidP="000E4EB0">
                  <w:pPr>
                    <w:pStyle w:val="NoSpacing"/>
                    <w:rPr>
                      <w:rFonts w:ascii="Helvetica" w:hAnsi="Helvetica" w:cs="Helvetica"/>
                      <w:color w:val="222222"/>
                    </w:rPr>
                  </w:pPr>
                  <w:r w:rsidRPr="00AD6080">
                    <w:rPr>
                      <w:rFonts w:ascii="Helvetica" w:hAnsi="Helvetica" w:cs="Helvetica"/>
                      <w:color w:val="222222"/>
                    </w:rPr>
                    <w:t>$150,000,000</w:t>
                  </w:r>
                </w:p>
              </w:tc>
            </w:tr>
            <w:tr w:rsidR="00AB6F58" w:rsidRPr="00AD6080" w14:paraId="6E973AE4" w14:textId="77777777" w:rsidTr="000E4EB0">
              <w:trPr>
                <w:tblCellSpacing w:w="0" w:type="dxa"/>
              </w:trPr>
              <w:tc>
                <w:tcPr>
                  <w:tcW w:w="1594" w:type="dxa"/>
                  <w:noWrap/>
                  <w:hideMark/>
                </w:tcPr>
                <w:p w14:paraId="4CC8BCD7" w14:textId="77777777" w:rsidR="00AB6F58" w:rsidRPr="00AD6080" w:rsidRDefault="00AB6F58" w:rsidP="000E4EB0">
                  <w:pPr>
                    <w:pStyle w:val="NoSpacing"/>
                    <w:rPr>
                      <w:rFonts w:ascii="Helvetica" w:hAnsi="Helvetica" w:cs="Helvetica"/>
                      <w:b/>
                      <w:bCs/>
                      <w:color w:val="222222"/>
                    </w:rPr>
                  </w:pPr>
                  <w:r w:rsidRPr="00AD6080">
                    <w:rPr>
                      <w:rFonts w:ascii="Helvetica" w:hAnsi="Helvetica" w:cs="Helvetica"/>
                      <w:b/>
                      <w:bCs/>
                      <w:color w:val="222222"/>
                    </w:rPr>
                    <w:t>Award Ceiling:</w:t>
                  </w:r>
                </w:p>
              </w:tc>
              <w:tc>
                <w:tcPr>
                  <w:tcW w:w="3651" w:type="dxa"/>
                  <w:vAlign w:val="center"/>
                  <w:hideMark/>
                </w:tcPr>
                <w:p w14:paraId="4C0172A0" w14:textId="77777777" w:rsidR="00AB6F58" w:rsidRPr="00AD6080" w:rsidRDefault="00AB6F58" w:rsidP="000E4EB0">
                  <w:pPr>
                    <w:pStyle w:val="NoSpacing"/>
                    <w:rPr>
                      <w:rFonts w:ascii="Helvetica" w:hAnsi="Helvetica" w:cs="Helvetica"/>
                      <w:color w:val="222222"/>
                    </w:rPr>
                  </w:pPr>
                  <w:r w:rsidRPr="00AD6080">
                    <w:rPr>
                      <w:rFonts w:ascii="Helvetica" w:hAnsi="Helvetica" w:cs="Helvetica"/>
                      <w:color w:val="222222"/>
                    </w:rPr>
                    <w:t>$50,000,000</w:t>
                  </w:r>
                </w:p>
              </w:tc>
            </w:tr>
            <w:tr w:rsidR="00AB6F58" w:rsidRPr="00AD6080" w14:paraId="46E970FB" w14:textId="77777777" w:rsidTr="000E4EB0">
              <w:trPr>
                <w:tblCellSpacing w:w="0" w:type="dxa"/>
              </w:trPr>
              <w:tc>
                <w:tcPr>
                  <w:tcW w:w="1594" w:type="dxa"/>
                  <w:noWrap/>
                  <w:hideMark/>
                </w:tcPr>
                <w:p w14:paraId="3ABB23B5" w14:textId="77777777" w:rsidR="00AB6F58" w:rsidRPr="00AD6080" w:rsidRDefault="00AB6F58" w:rsidP="000E4EB0">
                  <w:pPr>
                    <w:pStyle w:val="NoSpacing"/>
                    <w:rPr>
                      <w:rFonts w:ascii="Helvetica" w:hAnsi="Helvetica" w:cs="Helvetica"/>
                      <w:b/>
                      <w:bCs/>
                      <w:color w:val="222222"/>
                    </w:rPr>
                  </w:pPr>
                  <w:r w:rsidRPr="00AD6080">
                    <w:rPr>
                      <w:rFonts w:ascii="Helvetica" w:hAnsi="Helvetica" w:cs="Helvetica"/>
                      <w:b/>
                      <w:bCs/>
                      <w:color w:val="222222"/>
                    </w:rPr>
                    <w:t>Award Floor:</w:t>
                  </w:r>
                </w:p>
              </w:tc>
              <w:tc>
                <w:tcPr>
                  <w:tcW w:w="3651" w:type="dxa"/>
                  <w:vAlign w:val="center"/>
                  <w:hideMark/>
                </w:tcPr>
                <w:p w14:paraId="3855995E" w14:textId="77777777" w:rsidR="00AB6F58" w:rsidRPr="00AD6080" w:rsidRDefault="00AB6F58" w:rsidP="000E4EB0">
                  <w:pPr>
                    <w:pStyle w:val="NoSpacing"/>
                    <w:rPr>
                      <w:rFonts w:ascii="Helvetica" w:hAnsi="Helvetica" w:cs="Helvetica"/>
                      <w:color w:val="222222"/>
                    </w:rPr>
                  </w:pPr>
                  <w:r w:rsidRPr="00AD6080">
                    <w:rPr>
                      <w:rFonts w:ascii="Helvetica" w:hAnsi="Helvetica" w:cs="Helvetica"/>
                      <w:color w:val="222222"/>
                    </w:rPr>
                    <w:t>$0</w:t>
                  </w:r>
                </w:p>
              </w:tc>
            </w:tr>
            <w:tr w:rsidR="00AB6F58" w:rsidRPr="00AD6080" w14:paraId="3091D667" w14:textId="77777777" w:rsidTr="000E4EB0">
              <w:trPr>
                <w:tblCellSpacing w:w="0" w:type="dxa"/>
              </w:trPr>
              <w:tc>
                <w:tcPr>
                  <w:tcW w:w="1594" w:type="dxa"/>
                  <w:noWrap/>
                </w:tcPr>
                <w:p w14:paraId="04A0321E" w14:textId="77777777" w:rsidR="00AB6F58" w:rsidRPr="00AD6080" w:rsidRDefault="00AB6F58" w:rsidP="000E4EB0">
                  <w:pPr>
                    <w:pStyle w:val="NoSpacing"/>
                    <w:rPr>
                      <w:rFonts w:ascii="Helvetica" w:hAnsi="Helvetica" w:cs="Helvetica"/>
                      <w:b/>
                      <w:bCs/>
                      <w:color w:val="222222"/>
                    </w:rPr>
                  </w:pPr>
                </w:p>
              </w:tc>
              <w:tc>
                <w:tcPr>
                  <w:tcW w:w="3651" w:type="dxa"/>
                  <w:vAlign w:val="center"/>
                </w:tcPr>
                <w:p w14:paraId="10AF4FB7" w14:textId="77777777" w:rsidR="00AB6F58" w:rsidRPr="00AD6080" w:rsidRDefault="00AB6F58" w:rsidP="000E4EB0">
                  <w:pPr>
                    <w:pStyle w:val="NoSpacing"/>
                    <w:rPr>
                      <w:rFonts w:ascii="Helvetica" w:hAnsi="Helvetica" w:cs="Helvetica"/>
                      <w:color w:val="222222"/>
                    </w:rPr>
                  </w:pPr>
                </w:p>
              </w:tc>
            </w:tr>
          </w:tbl>
          <w:p w14:paraId="65DB0CBA" w14:textId="77777777" w:rsidR="00AB6F58" w:rsidRPr="00AD6080" w:rsidRDefault="00AB6F58" w:rsidP="000E4EB0">
            <w:pPr>
              <w:pStyle w:val="NoSpacing"/>
              <w:rPr>
                <w:rFonts w:ascii="Helvetica" w:hAnsi="Helvetica" w:cs="Helvetica"/>
                <w:color w:val="222222"/>
              </w:rPr>
            </w:pPr>
          </w:p>
        </w:tc>
      </w:tr>
    </w:tbl>
    <w:p w14:paraId="297B2BB7" w14:textId="77777777" w:rsidR="00AB6F58" w:rsidRPr="00AD6080" w:rsidRDefault="00AB6F58" w:rsidP="00AB6F58">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90"/>
        <w:gridCol w:w="6900"/>
      </w:tblGrid>
      <w:tr w:rsidR="00AB6F58" w:rsidRPr="00AD6080" w14:paraId="587B3946" w14:textId="77777777" w:rsidTr="000E4EB0">
        <w:trPr>
          <w:tblCellSpacing w:w="0" w:type="dxa"/>
        </w:trPr>
        <w:tc>
          <w:tcPr>
            <w:tcW w:w="0" w:type="auto"/>
            <w:noWrap/>
            <w:hideMark/>
          </w:tcPr>
          <w:p w14:paraId="7548CEB0" w14:textId="77777777" w:rsidR="00AB6F58" w:rsidRPr="00AD6080" w:rsidRDefault="00AB6F58" w:rsidP="000E4EB0">
            <w:pPr>
              <w:pStyle w:val="NoSpacing"/>
              <w:rPr>
                <w:rFonts w:ascii="Helvetica" w:hAnsi="Helvetica" w:cs="Helvetica"/>
                <w:b/>
                <w:bCs/>
                <w:color w:val="222222"/>
              </w:rPr>
            </w:pPr>
            <w:r w:rsidRPr="00AD6080">
              <w:rPr>
                <w:rFonts w:ascii="Helvetica" w:hAnsi="Helvetica" w:cs="Helvetica"/>
                <w:b/>
                <w:bCs/>
                <w:color w:val="222222"/>
              </w:rPr>
              <w:t>Eligible Applicants:</w:t>
            </w:r>
          </w:p>
        </w:tc>
        <w:tc>
          <w:tcPr>
            <w:tcW w:w="5000" w:type="pct"/>
            <w:vAlign w:val="center"/>
            <w:hideMark/>
          </w:tcPr>
          <w:p w14:paraId="052E3385" w14:textId="77777777" w:rsidR="00AB6F58" w:rsidRPr="00AD6080" w:rsidRDefault="00AB6F58" w:rsidP="000E4EB0">
            <w:pPr>
              <w:pStyle w:val="NoSpacing"/>
              <w:rPr>
                <w:rFonts w:ascii="Helvetica" w:hAnsi="Helvetica" w:cs="Helvetica"/>
                <w:color w:val="222222"/>
              </w:rPr>
            </w:pPr>
            <w:r w:rsidRPr="00AD6080">
              <w:rPr>
                <w:rFonts w:ascii="Helvetica" w:hAnsi="Helvetica" w:cs="Helvetica"/>
                <w:color w:val="222222"/>
              </w:rPr>
              <w:t>Small businesses</w:t>
            </w:r>
            <w:r w:rsidRPr="00AD6080">
              <w:rPr>
                <w:rFonts w:ascii="Helvetica" w:hAnsi="Helvetica" w:cs="Helvetica"/>
                <w:color w:val="222222"/>
              </w:rPr>
              <w:br/>
              <w:t>County governments</w:t>
            </w:r>
            <w:r w:rsidRPr="00AD6080">
              <w:rPr>
                <w:rFonts w:ascii="Helvetica" w:hAnsi="Helvetica" w:cs="Helvetica"/>
                <w:color w:val="222222"/>
              </w:rPr>
              <w:br/>
              <w:t>Public and State controlled institutions of higher education</w:t>
            </w:r>
            <w:r w:rsidRPr="00AD6080">
              <w:rPr>
                <w:rFonts w:ascii="Helvetica" w:hAnsi="Helvetica" w:cs="Helvetica"/>
                <w:color w:val="222222"/>
              </w:rPr>
              <w:br/>
              <w:t>Nonprofits having a 501(c)(3) status with the IRS, other than institutions of higher education</w:t>
            </w:r>
            <w:r w:rsidRPr="00AD6080">
              <w:rPr>
                <w:rFonts w:ascii="Helvetica" w:hAnsi="Helvetica" w:cs="Helvetica"/>
                <w:color w:val="222222"/>
              </w:rPr>
              <w:br/>
              <w:t>State governments</w:t>
            </w:r>
            <w:r w:rsidRPr="00AD6080">
              <w:rPr>
                <w:rFonts w:ascii="Helvetica" w:hAnsi="Helvetica" w:cs="Helvetica"/>
                <w:color w:val="222222"/>
              </w:rPr>
              <w:br/>
              <w:t>Special district governments</w:t>
            </w:r>
            <w:r w:rsidRPr="00AD6080">
              <w:rPr>
                <w:rFonts w:ascii="Helvetica" w:hAnsi="Helvetica" w:cs="Helvetica"/>
                <w:color w:val="222222"/>
              </w:rPr>
              <w:br/>
              <w:t>Native American tribal governments (Federally recognized)</w:t>
            </w:r>
            <w:r w:rsidRPr="00AD6080">
              <w:rPr>
                <w:rFonts w:ascii="Helvetica" w:hAnsi="Helvetica" w:cs="Helvetica"/>
                <w:color w:val="222222"/>
              </w:rPr>
              <w:br/>
              <w:t>Native American tribal organizations (other than Federally recognized tribal governments)</w:t>
            </w:r>
            <w:r w:rsidRPr="00AD6080">
              <w:rPr>
                <w:rFonts w:ascii="Helvetica" w:hAnsi="Helvetica" w:cs="Helvetica"/>
                <w:color w:val="222222"/>
              </w:rPr>
              <w:br/>
              <w:t>Private institutions of higher education</w:t>
            </w:r>
            <w:r w:rsidRPr="00AD6080">
              <w:rPr>
                <w:rFonts w:ascii="Helvetica" w:hAnsi="Helvetica" w:cs="Helvetica"/>
                <w:color w:val="222222"/>
              </w:rPr>
              <w:br/>
              <w:t>For profit organizations other than small businesses</w:t>
            </w:r>
            <w:r w:rsidRPr="00AD6080">
              <w:rPr>
                <w:rFonts w:ascii="Helvetica" w:hAnsi="Helvetica" w:cs="Helvetica"/>
                <w:color w:val="222222"/>
              </w:rPr>
              <w:br/>
              <w:t>Nonprofits that do not have a 501(c)(3) status with the IRS, other than institutions of higher education</w:t>
            </w:r>
            <w:r w:rsidRPr="00AD6080">
              <w:rPr>
                <w:rFonts w:ascii="Helvetica" w:hAnsi="Helvetica" w:cs="Helvetica"/>
                <w:color w:val="222222"/>
              </w:rPr>
              <w:br/>
              <w:t>Independent school districts</w:t>
            </w:r>
            <w:r w:rsidRPr="00AD6080">
              <w:rPr>
                <w:rFonts w:ascii="Helvetica" w:hAnsi="Helvetica" w:cs="Helvetica"/>
                <w:color w:val="222222"/>
              </w:rPr>
              <w:br/>
              <w:t>City or township governments</w:t>
            </w:r>
          </w:p>
        </w:tc>
      </w:tr>
      <w:tr w:rsidR="00AB6F58" w:rsidRPr="00AD6080" w14:paraId="41598C2D" w14:textId="77777777" w:rsidTr="000E4EB0">
        <w:trPr>
          <w:tblCellSpacing w:w="0" w:type="dxa"/>
        </w:trPr>
        <w:tc>
          <w:tcPr>
            <w:tcW w:w="0" w:type="auto"/>
            <w:noWrap/>
            <w:hideMark/>
          </w:tcPr>
          <w:p w14:paraId="0A5128F8" w14:textId="77777777" w:rsidR="00AB6F58" w:rsidRPr="00AD6080" w:rsidRDefault="00AB6F58" w:rsidP="000E4EB0">
            <w:pPr>
              <w:pStyle w:val="NoSpacing"/>
              <w:rPr>
                <w:rFonts w:ascii="Helvetica" w:hAnsi="Helvetica" w:cs="Helvetica"/>
                <w:b/>
                <w:bCs/>
                <w:color w:val="222222"/>
              </w:rPr>
            </w:pPr>
            <w:r w:rsidRPr="00AD6080">
              <w:rPr>
                <w:rFonts w:ascii="Helvetica" w:hAnsi="Helvetica" w:cs="Helvetica"/>
                <w:b/>
                <w:bCs/>
                <w:color w:val="222222"/>
              </w:rPr>
              <w:t>Additional Information on Eligibility:</w:t>
            </w:r>
          </w:p>
        </w:tc>
        <w:tc>
          <w:tcPr>
            <w:tcW w:w="5000" w:type="pct"/>
            <w:vAlign w:val="center"/>
            <w:hideMark/>
          </w:tcPr>
          <w:p w14:paraId="669D7334" w14:textId="77777777" w:rsidR="00AB6F58" w:rsidRPr="00AD6080" w:rsidRDefault="00AB6F58" w:rsidP="000E4EB0">
            <w:pPr>
              <w:pStyle w:val="NoSpacing"/>
              <w:rPr>
                <w:rFonts w:ascii="Helvetica" w:hAnsi="Helvetica" w:cs="Helvetica"/>
                <w:color w:val="222222"/>
              </w:rPr>
            </w:pPr>
            <w:r w:rsidRPr="00AD6080">
              <w:rPr>
                <w:rFonts w:ascii="Helvetica" w:hAnsi="Helvetica" w:cs="Helvetica"/>
                <w:color w:val="222222"/>
              </w:rPr>
              <w:t> </w:t>
            </w:r>
          </w:p>
        </w:tc>
      </w:tr>
    </w:tbl>
    <w:p w14:paraId="23635E9C" w14:textId="77777777" w:rsidR="00AB6F58" w:rsidRPr="00AD6080" w:rsidRDefault="00AB6F58" w:rsidP="00AB6F58">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3"/>
        <w:gridCol w:w="7487"/>
      </w:tblGrid>
      <w:tr w:rsidR="00AB6F58" w:rsidRPr="00AD6080" w14:paraId="0799C625" w14:textId="77777777" w:rsidTr="000E4EB0">
        <w:trPr>
          <w:tblCellSpacing w:w="0" w:type="dxa"/>
        </w:trPr>
        <w:tc>
          <w:tcPr>
            <w:tcW w:w="0" w:type="auto"/>
            <w:noWrap/>
            <w:hideMark/>
          </w:tcPr>
          <w:p w14:paraId="36314C5B" w14:textId="77777777" w:rsidR="00AB6F58" w:rsidRPr="00AD6080" w:rsidRDefault="00AB6F58" w:rsidP="000E4EB0">
            <w:pPr>
              <w:pStyle w:val="NoSpacing"/>
              <w:rPr>
                <w:rFonts w:ascii="Helvetica" w:hAnsi="Helvetica" w:cs="Helvetica"/>
                <w:b/>
                <w:bCs/>
                <w:color w:val="222222"/>
              </w:rPr>
            </w:pPr>
            <w:r w:rsidRPr="00AD6080">
              <w:rPr>
                <w:rFonts w:ascii="Helvetica" w:hAnsi="Helvetica" w:cs="Helvetica"/>
                <w:b/>
                <w:bCs/>
                <w:color w:val="222222"/>
              </w:rPr>
              <w:lastRenderedPageBreak/>
              <w:t>Agency Name:</w:t>
            </w:r>
          </w:p>
        </w:tc>
        <w:tc>
          <w:tcPr>
            <w:tcW w:w="5000" w:type="pct"/>
            <w:vAlign w:val="center"/>
            <w:hideMark/>
          </w:tcPr>
          <w:p w14:paraId="1C4B160E" w14:textId="77777777" w:rsidR="00AB6F58" w:rsidRPr="00AD6080" w:rsidRDefault="00AB6F58" w:rsidP="000E4EB0">
            <w:pPr>
              <w:pStyle w:val="NoSpacing"/>
              <w:rPr>
                <w:rFonts w:ascii="Helvetica" w:hAnsi="Helvetica" w:cs="Helvetica"/>
                <w:color w:val="222222"/>
              </w:rPr>
            </w:pPr>
            <w:r w:rsidRPr="00AD6080">
              <w:rPr>
                <w:rFonts w:ascii="Helvetica" w:hAnsi="Helvetica" w:cs="Helvetica"/>
                <w:color w:val="222222"/>
              </w:rPr>
              <w:t>Forest Service</w:t>
            </w:r>
          </w:p>
        </w:tc>
      </w:tr>
      <w:tr w:rsidR="00AB6F58" w:rsidRPr="00AD6080" w14:paraId="65CCD0D6" w14:textId="77777777" w:rsidTr="000E4EB0">
        <w:trPr>
          <w:tblCellSpacing w:w="0" w:type="dxa"/>
        </w:trPr>
        <w:tc>
          <w:tcPr>
            <w:tcW w:w="0" w:type="auto"/>
            <w:noWrap/>
            <w:hideMark/>
          </w:tcPr>
          <w:p w14:paraId="31532F9E" w14:textId="77777777" w:rsidR="00AB6F58" w:rsidRPr="00AD6080" w:rsidRDefault="00AB6F58" w:rsidP="000E4EB0">
            <w:pPr>
              <w:pStyle w:val="NoSpacing"/>
              <w:rPr>
                <w:rFonts w:ascii="Helvetica" w:hAnsi="Helvetica" w:cs="Helvetica"/>
                <w:b/>
                <w:bCs/>
                <w:color w:val="222222"/>
              </w:rPr>
            </w:pPr>
            <w:r w:rsidRPr="00AD6080">
              <w:rPr>
                <w:rFonts w:ascii="Helvetica" w:hAnsi="Helvetica" w:cs="Helvetica"/>
                <w:b/>
                <w:bCs/>
                <w:color w:val="222222"/>
              </w:rPr>
              <w:t>Description:</w:t>
            </w:r>
          </w:p>
        </w:tc>
        <w:tc>
          <w:tcPr>
            <w:tcW w:w="5000" w:type="pct"/>
            <w:vAlign w:val="center"/>
            <w:hideMark/>
          </w:tcPr>
          <w:p w14:paraId="5F568063" w14:textId="77777777" w:rsidR="00AB6F58" w:rsidRPr="00AD6080" w:rsidRDefault="00AB6F58" w:rsidP="000E4EB0">
            <w:pPr>
              <w:pStyle w:val="NoSpacing"/>
              <w:rPr>
                <w:rFonts w:ascii="Helvetica" w:hAnsi="Helvetica" w:cs="Helvetica"/>
                <w:color w:val="222222"/>
              </w:rPr>
            </w:pPr>
            <w:r w:rsidRPr="00AD6080">
              <w:rPr>
                <w:rFonts w:ascii="Helvetica" w:hAnsi="Helvetica" w:cs="Helvetica"/>
                <w:color w:val="222222"/>
              </w:rPr>
              <w:t>This notice of funding opportunity (NOFO) is the first in an anticipated series of Landowner Support for Forest Resilience NOFOs. Landowner Support for Forest Resilience is currently funded by four Inflation Reduction Act (IRA) provisions (Public Law No: 117-169. Subtitle D, Sec. 23002(a) (1 ), (2), (3), and (4)), which encompass cost share and payment incentives for forestry practices and support participation of underserved landowners and small-acreage landowners (owning less than 2,500 acres) in emerging private markets for climate mitigation or forest resilience. Landowner Support for Forest Resilience falls under the USDA Forest Service's existing Landscape Scale Restoration Program, as authorized under Section 13A of the Cooperative Forestry Assistance Act of 1978 (16 U.S.C. 2109a). This program advances the Biden-Harris Administration's Justice40 Initiative. Established by Executive Order 14008 on Tackling the Climate Crisis at Home and Abroad, the Justice40 Initiative has made it a goal that 40 percent of the overall benefits of certain federal investments, such as climate, clean energy, and other areas, flow to disadvantaged communities. This notice of funding opportunity (NOFO) solicits proposals for two IRA provisions: Subtitle D, Sec. 23002 (a)(2) and Subtitle D, Sec. 23002 (a)(3). These provisions provide the USDA Forest Service with funding to:</w:t>
            </w:r>
          </w:p>
          <w:p w14:paraId="14883474" w14:textId="77777777" w:rsidR="00AB6F58" w:rsidRPr="00AD6080" w:rsidRDefault="00AB6F58" w:rsidP="00AB6F58">
            <w:pPr>
              <w:pStyle w:val="NoSpacing"/>
              <w:numPr>
                <w:ilvl w:val="0"/>
                <w:numId w:val="45"/>
              </w:numPr>
              <w:rPr>
                <w:rFonts w:ascii="Helvetica" w:hAnsi="Helvetica" w:cs="Helvetica"/>
                <w:color w:val="222222"/>
              </w:rPr>
            </w:pPr>
            <w:r w:rsidRPr="00AD6080">
              <w:rPr>
                <w:rFonts w:ascii="Helvetica" w:hAnsi="Helvetica" w:cs="Helvetica"/>
                <w:color w:val="222222"/>
              </w:rPr>
              <w:t>Support the participation of underserved forest landowners in emerging private markets for climate mitigation or forest resilience.</w:t>
            </w:r>
          </w:p>
          <w:p w14:paraId="4850FB7D" w14:textId="77777777" w:rsidR="00AB6F58" w:rsidRPr="00AD6080" w:rsidRDefault="00AB6F58" w:rsidP="00AB6F58">
            <w:pPr>
              <w:pStyle w:val="NoSpacing"/>
              <w:numPr>
                <w:ilvl w:val="0"/>
                <w:numId w:val="45"/>
              </w:numPr>
              <w:rPr>
                <w:rFonts w:ascii="Helvetica" w:hAnsi="Helvetica" w:cs="Helvetica"/>
                <w:color w:val="222222"/>
              </w:rPr>
            </w:pPr>
            <w:r w:rsidRPr="00AD6080">
              <w:rPr>
                <w:rFonts w:ascii="Helvetica" w:hAnsi="Helvetica" w:cs="Helvetica"/>
                <w:color w:val="222222"/>
              </w:rPr>
              <w:t>Support the participation of forest landowners who own less than 2,500 acres of forest land in emerging private markets for climate mitigation or forest resilience.</w:t>
            </w:r>
          </w:p>
        </w:tc>
      </w:tr>
      <w:tr w:rsidR="00AB6F58" w:rsidRPr="00AD6080" w14:paraId="3753B2FE" w14:textId="77777777" w:rsidTr="000E4EB0">
        <w:trPr>
          <w:tblCellSpacing w:w="0" w:type="dxa"/>
        </w:trPr>
        <w:tc>
          <w:tcPr>
            <w:tcW w:w="0" w:type="auto"/>
            <w:noWrap/>
            <w:hideMark/>
          </w:tcPr>
          <w:p w14:paraId="7D748731" w14:textId="77777777" w:rsidR="00AB6F58" w:rsidRPr="00AD6080" w:rsidRDefault="00AB6F58" w:rsidP="000E4EB0">
            <w:pPr>
              <w:pStyle w:val="NoSpacing"/>
              <w:rPr>
                <w:rFonts w:ascii="Helvetica" w:hAnsi="Helvetica" w:cs="Helvetica"/>
                <w:b/>
                <w:bCs/>
                <w:color w:val="222222"/>
              </w:rPr>
            </w:pPr>
            <w:r w:rsidRPr="00AD6080">
              <w:rPr>
                <w:rFonts w:ascii="Helvetica" w:hAnsi="Helvetica" w:cs="Helvetica"/>
                <w:b/>
                <w:bCs/>
                <w:color w:val="222222"/>
              </w:rPr>
              <w:t>Link to Additional Information:</w:t>
            </w:r>
          </w:p>
        </w:tc>
        <w:tc>
          <w:tcPr>
            <w:tcW w:w="5000" w:type="pct"/>
            <w:vAlign w:val="center"/>
            <w:hideMark/>
          </w:tcPr>
          <w:p w14:paraId="7A7360C1" w14:textId="77777777" w:rsidR="00AB6F58" w:rsidRPr="00AD6080" w:rsidRDefault="000E4EB0" w:rsidP="000E4EB0">
            <w:pPr>
              <w:pStyle w:val="NoSpacing"/>
              <w:rPr>
                <w:rFonts w:ascii="Helvetica" w:hAnsi="Helvetica" w:cs="Helvetica"/>
                <w:color w:val="222222"/>
              </w:rPr>
            </w:pPr>
            <w:hyperlink r:id="rId140" w:tgtFrame="_blank" w:tooltip="Link to Additional Information" w:history="1">
              <w:r w:rsidR="00AB6F58" w:rsidRPr="00AD6080">
                <w:rPr>
                  <w:rStyle w:val="Hyperlink"/>
                  <w:rFonts w:ascii="Helvetica" w:hAnsi="Helvetica" w:cs="Helvetica"/>
                </w:rPr>
                <w:t>USDA Forest Service, Inflation Reduction Act Forest Landowner Support</w:t>
              </w:r>
            </w:hyperlink>
          </w:p>
        </w:tc>
      </w:tr>
      <w:tr w:rsidR="00AB6F58" w:rsidRPr="00AD6080" w14:paraId="28B7068A" w14:textId="77777777" w:rsidTr="000E4EB0">
        <w:trPr>
          <w:tblCellSpacing w:w="0" w:type="dxa"/>
        </w:trPr>
        <w:tc>
          <w:tcPr>
            <w:tcW w:w="0" w:type="auto"/>
            <w:noWrap/>
            <w:hideMark/>
          </w:tcPr>
          <w:p w14:paraId="21067CE3" w14:textId="77777777" w:rsidR="00AB6F58" w:rsidRPr="00AD6080" w:rsidRDefault="00AB6F58" w:rsidP="000E4EB0">
            <w:pPr>
              <w:pStyle w:val="NoSpacing"/>
              <w:rPr>
                <w:rFonts w:ascii="Helvetica" w:hAnsi="Helvetica" w:cs="Helvetica"/>
                <w:b/>
                <w:bCs/>
                <w:color w:val="222222"/>
              </w:rPr>
            </w:pPr>
            <w:r w:rsidRPr="00AD6080">
              <w:rPr>
                <w:rFonts w:ascii="Helvetica" w:hAnsi="Helvetica" w:cs="Helvetica"/>
                <w:b/>
                <w:bCs/>
                <w:color w:val="222222"/>
              </w:rPr>
              <w:t>Grantor Contact Information:</w:t>
            </w:r>
          </w:p>
        </w:tc>
        <w:tc>
          <w:tcPr>
            <w:tcW w:w="5000" w:type="pct"/>
            <w:vAlign w:val="center"/>
            <w:hideMark/>
          </w:tcPr>
          <w:p w14:paraId="10F1D64D" w14:textId="77777777" w:rsidR="00AB6F58" w:rsidRPr="00AD6080" w:rsidRDefault="00AB6F58" w:rsidP="000E4EB0">
            <w:pPr>
              <w:pStyle w:val="NoSpacing"/>
              <w:rPr>
                <w:rFonts w:ascii="Helvetica" w:hAnsi="Helvetica" w:cs="Helvetica"/>
                <w:color w:val="222222"/>
              </w:rPr>
            </w:pPr>
            <w:r w:rsidRPr="00AD6080">
              <w:rPr>
                <w:rFonts w:ascii="Helvetica" w:hAnsi="Helvetica" w:cs="Helvetica"/>
                <w:color w:val="222222"/>
              </w:rPr>
              <w:t>If you have difficulty accessing the full announcement electronically, please contact:</w:t>
            </w:r>
            <w:r w:rsidRPr="00AD6080">
              <w:rPr>
                <w:rFonts w:ascii="Helvetica" w:hAnsi="Helvetica" w:cs="Helvetica"/>
                <w:color w:val="222222"/>
              </w:rPr>
              <w:br/>
            </w:r>
            <w:r w:rsidRPr="00AD6080">
              <w:rPr>
                <w:rFonts w:ascii="Helvetica" w:hAnsi="Helvetica" w:cs="Helvetica"/>
                <w:color w:val="222222"/>
              </w:rPr>
              <w:br/>
              <w:t>USDA Forest Service Cooperative Forestry, Forest Landowner Support</w:t>
            </w:r>
            <w:r w:rsidRPr="00AD6080">
              <w:rPr>
                <w:rFonts w:ascii="Helvetica" w:hAnsi="Helvetica" w:cs="Helvetica"/>
                <w:color w:val="222222"/>
              </w:rPr>
              <w:br/>
            </w:r>
            <w:r w:rsidRPr="00AD6080">
              <w:rPr>
                <w:rFonts w:ascii="Helvetica" w:hAnsi="Helvetica" w:cs="Helvetica"/>
                <w:color w:val="222222"/>
              </w:rPr>
              <w:br/>
            </w:r>
            <w:hyperlink r:id="rId141" w:history="1">
              <w:r w:rsidRPr="00AD6080">
                <w:rPr>
                  <w:rStyle w:val="Hyperlink"/>
                  <w:rFonts w:ascii="Helvetica" w:hAnsi="Helvetica" w:cs="Helvetica"/>
                </w:rPr>
                <w:t>Forest Landowner Support Staff Mailbox</w:t>
              </w:r>
            </w:hyperlink>
          </w:p>
        </w:tc>
      </w:tr>
    </w:tbl>
    <w:p w14:paraId="1082A950" w14:textId="77777777" w:rsidR="00AB6F58" w:rsidRDefault="00AB6F58" w:rsidP="00AB6F58">
      <w:pPr>
        <w:pStyle w:val="NoSpacing"/>
        <w:pBdr>
          <w:bottom w:val="single" w:sz="6" w:space="1" w:color="auto"/>
        </w:pBdr>
        <w:rPr>
          <w:rFonts w:ascii="Helvetica" w:hAnsi="Helvetica" w:cs="Helvetica"/>
          <w:sz w:val="24"/>
          <w:szCs w:val="24"/>
        </w:rPr>
      </w:pPr>
      <w:r w:rsidRPr="000C2955">
        <w:rPr>
          <w:rFonts w:ascii="Helvetica" w:hAnsi="Helvetica" w:cs="Helvetica"/>
          <w:color w:val="222222"/>
          <w:sz w:val="24"/>
          <w:szCs w:val="24"/>
        </w:rPr>
        <w:br/>
      </w:r>
      <w:hyperlink r:id="rId142" w:tgtFrame="_blank" w:history="1">
        <w:r w:rsidRPr="000C2955">
          <w:rPr>
            <w:rStyle w:val="Hyperlink"/>
            <w:rFonts w:ascii="Helvetica" w:hAnsi="Helvetica" w:cs="Helvetica"/>
            <w:color w:val="1155CC"/>
            <w:sz w:val="24"/>
            <w:szCs w:val="24"/>
            <w:shd w:val="clear" w:color="auto" w:fill="FFFFFF"/>
          </w:rPr>
          <w:t>https://www.grants.gov/web/grants/view-opportunity.html?oppId=349857</w:t>
        </w:r>
      </w:hyperlink>
    </w:p>
    <w:p w14:paraId="146FE7CB" w14:textId="77777777" w:rsidR="00AB6F58" w:rsidRDefault="00AB6F58" w:rsidP="00F074E2">
      <w:pPr>
        <w:widowControl w:val="0"/>
        <w:autoSpaceDE w:val="0"/>
        <w:autoSpaceDN w:val="0"/>
        <w:adjustRightInd w:val="0"/>
        <w:rPr>
          <w:rFonts w:ascii="Helvetica" w:hAnsi="Helvetica" w:cs="Helvetica"/>
          <w:b/>
        </w:rPr>
      </w:pPr>
    </w:p>
    <w:p w14:paraId="051BC061" w14:textId="77777777" w:rsidR="00263DF0" w:rsidRDefault="00263DF0" w:rsidP="00263DF0">
      <w:pPr>
        <w:pStyle w:val="NoSpacing"/>
        <w:rPr>
          <w:rFonts w:ascii="Helvetica" w:hAnsi="Helvetica" w:cs="Helvetica"/>
          <w:color w:val="222222"/>
          <w:sz w:val="24"/>
          <w:szCs w:val="24"/>
          <w:shd w:val="clear" w:color="auto" w:fill="FFFFFF"/>
        </w:rPr>
      </w:pPr>
      <w:bookmarkStart w:id="90" w:name="AGAnimalDiseasePrep24"/>
      <w:bookmarkEnd w:id="90"/>
      <w:r w:rsidRPr="00272288">
        <w:rPr>
          <w:rFonts w:ascii="Helvetica" w:hAnsi="Helvetica" w:cs="Helvetica"/>
          <w:color w:val="222222"/>
          <w:sz w:val="24"/>
          <w:szCs w:val="24"/>
          <w:shd w:val="clear" w:color="auto" w:fill="FFFFFF"/>
        </w:rPr>
        <w:t>Animal and Plant Health Inspection Service</w:t>
      </w:r>
      <w:r w:rsidRPr="00272288">
        <w:rPr>
          <w:rFonts w:ascii="Helvetica" w:hAnsi="Helvetica" w:cs="Helvetica"/>
          <w:color w:val="222222"/>
          <w:sz w:val="24"/>
          <w:szCs w:val="24"/>
        </w:rPr>
        <w:br/>
      </w:r>
      <w:r w:rsidRPr="00272288">
        <w:rPr>
          <w:rFonts w:ascii="Helvetica" w:hAnsi="Helvetica" w:cs="Helvetica"/>
          <w:color w:val="222222"/>
          <w:sz w:val="24"/>
          <w:szCs w:val="24"/>
          <w:shd w:val="clear" w:color="auto" w:fill="FFFFFF"/>
        </w:rPr>
        <w:t>National Animal Disease Preparedness and Response Program Fiscal Year 2024</w:t>
      </w:r>
      <w:r w:rsidRPr="00272288">
        <w:rPr>
          <w:rFonts w:ascii="Helvetica" w:hAnsi="Helvetica" w:cs="Helvetica"/>
          <w:color w:val="222222"/>
          <w:sz w:val="24"/>
          <w:szCs w:val="24"/>
        </w:rPr>
        <w:br/>
      </w:r>
      <w:r w:rsidRPr="00272288">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263DF0" w:rsidRPr="004022D3" w14:paraId="53BE7CF5" w14:textId="77777777" w:rsidTr="000E4EB0">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30"/>
              <w:gridCol w:w="2915"/>
            </w:tblGrid>
            <w:tr w:rsidR="00263DF0" w:rsidRPr="004022D3" w14:paraId="2710F9F7" w14:textId="77777777" w:rsidTr="000E4EB0">
              <w:trPr>
                <w:tblCellSpacing w:w="0" w:type="dxa"/>
              </w:trPr>
              <w:tc>
                <w:tcPr>
                  <w:tcW w:w="2330" w:type="dxa"/>
                  <w:noWrap/>
                  <w:hideMark/>
                </w:tcPr>
                <w:p w14:paraId="14AFFB12" w14:textId="77777777" w:rsidR="00263DF0" w:rsidRPr="004022D3" w:rsidRDefault="00263DF0" w:rsidP="000E4EB0">
                  <w:pPr>
                    <w:pStyle w:val="NoSpacing"/>
                    <w:rPr>
                      <w:rFonts w:ascii="Helvetica" w:hAnsi="Helvetica" w:cs="Helvetica"/>
                      <w:b/>
                      <w:bCs/>
                      <w:color w:val="222222"/>
                    </w:rPr>
                  </w:pPr>
                  <w:r w:rsidRPr="004022D3">
                    <w:rPr>
                      <w:rFonts w:ascii="Helvetica" w:hAnsi="Helvetica" w:cs="Helvetica"/>
                      <w:b/>
                      <w:bCs/>
                      <w:color w:val="222222"/>
                    </w:rPr>
                    <w:t>Document Type:</w:t>
                  </w:r>
                </w:p>
              </w:tc>
              <w:tc>
                <w:tcPr>
                  <w:tcW w:w="2915" w:type="dxa"/>
                  <w:vAlign w:val="center"/>
                  <w:hideMark/>
                </w:tcPr>
                <w:p w14:paraId="3E3F8CFF" w14:textId="77777777" w:rsidR="00263DF0" w:rsidRPr="004022D3" w:rsidRDefault="00263DF0" w:rsidP="000E4EB0">
                  <w:pPr>
                    <w:pStyle w:val="NoSpacing"/>
                    <w:rPr>
                      <w:rFonts w:ascii="Helvetica" w:hAnsi="Helvetica" w:cs="Helvetica"/>
                      <w:color w:val="222222"/>
                    </w:rPr>
                  </w:pPr>
                  <w:r w:rsidRPr="004022D3">
                    <w:rPr>
                      <w:rFonts w:ascii="Helvetica" w:hAnsi="Helvetica" w:cs="Helvetica"/>
                      <w:color w:val="222222"/>
                    </w:rPr>
                    <w:t>Grants Notice</w:t>
                  </w:r>
                </w:p>
              </w:tc>
            </w:tr>
            <w:tr w:rsidR="00263DF0" w:rsidRPr="004022D3" w14:paraId="44778E7B" w14:textId="77777777" w:rsidTr="000E4EB0">
              <w:trPr>
                <w:tblCellSpacing w:w="0" w:type="dxa"/>
              </w:trPr>
              <w:tc>
                <w:tcPr>
                  <w:tcW w:w="2330" w:type="dxa"/>
                  <w:noWrap/>
                  <w:hideMark/>
                </w:tcPr>
                <w:p w14:paraId="51523EB6" w14:textId="77777777" w:rsidR="00263DF0" w:rsidRPr="004022D3" w:rsidRDefault="00263DF0" w:rsidP="000E4EB0">
                  <w:pPr>
                    <w:pStyle w:val="NoSpacing"/>
                    <w:rPr>
                      <w:rFonts w:ascii="Helvetica" w:hAnsi="Helvetica" w:cs="Helvetica"/>
                      <w:b/>
                      <w:bCs/>
                      <w:color w:val="222222"/>
                    </w:rPr>
                  </w:pPr>
                  <w:r w:rsidRPr="004022D3">
                    <w:rPr>
                      <w:rFonts w:ascii="Helvetica" w:hAnsi="Helvetica" w:cs="Helvetica"/>
                      <w:b/>
                      <w:bCs/>
                      <w:color w:val="222222"/>
                    </w:rPr>
                    <w:t>Funding Opportunity Number:</w:t>
                  </w:r>
                </w:p>
              </w:tc>
              <w:tc>
                <w:tcPr>
                  <w:tcW w:w="2915" w:type="dxa"/>
                  <w:vAlign w:val="center"/>
                  <w:hideMark/>
                </w:tcPr>
                <w:p w14:paraId="5B3CBEFB" w14:textId="77777777" w:rsidR="00263DF0" w:rsidRPr="004022D3" w:rsidRDefault="00263DF0" w:rsidP="000E4EB0">
                  <w:pPr>
                    <w:pStyle w:val="NoSpacing"/>
                    <w:rPr>
                      <w:rFonts w:ascii="Helvetica" w:hAnsi="Helvetica" w:cs="Helvetica"/>
                      <w:color w:val="222222"/>
                    </w:rPr>
                  </w:pPr>
                  <w:r w:rsidRPr="004022D3">
                    <w:rPr>
                      <w:rFonts w:ascii="Helvetica" w:hAnsi="Helvetica" w:cs="Helvetica"/>
                      <w:color w:val="222222"/>
                    </w:rPr>
                    <w:t>USDA-APHIS-10025-VSSP0000-24-0001</w:t>
                  </w:r>
                </w:p>
              </w:tc>
            </w:tr>
            <w:tr w:rsidR="00263DF0" w:rsidRPr="004022D3" w14:paraId="5A965BF6" w14:textId="77777777" w:rsidTr="000E4EB0">
              <w:trPr>
                <w:tblCellSpacing w:w="0" w:type="dxa"/>
              </w:trPr>
              <w:tc>
                <w:tcPr>
                  <w:tcW w:w="2330" w:type="dxa"/>
                  <w:noWrap/>
                  <w:hideMark/>
                </w:tcPr>
                <w:p w14:paraId="39A1E2B8" w14:textId="77777777" w:rsidR="00263DF0" w:rsidRPr="004022D3" w:rsidRDefault="00263DF0" w:rsidP="000E4EB0">
                  <w:pPr>
                    <w:pStyle w:val="NoSpacing"/>
                    <w:rPr>
                      <w:rFonts w:ascii="Helvetica" w:hAnsi="Helvetica" w:cs="Helvetica"/>
                      <w:b/>
                      <w:bCs/>
                      <w:color w:val="222222"/>
                    </w:rPr>
                  </w:pPr>
                  <w:r w:rsidRPr="004022D3">
                    <w:rPr>
                      <w:rFonts w:ascii="Helvetica" w:hAnsi="Helvetica" w:cs="Helvetica"/>
                      <w:b/>
                      <w:bCs/>
                      <w:color w:val="222222"/>
                    </w:rPr>
                    <w:t>Funding Opportunity Title:</w:t>
                  </w:r>
                </w:p>
              </w:tc>
              <w:tc>
                <w:tcPr>
                  <w:tcW w:w="2915" w:type="dxa"/>
                  <w:vAlign w:val="center"/>
                  <w:hideMark/>
                </w:tcPr>
                <w:p w14:paraId="1283851D" w14:textId="77777777" w:rsidR="00263DF0" w:rsidRPr="004022D3" w:rsidRDefault="00263DF0" w:rsidP="000E4EB0">
                  <w:pPr>
                    <w:pStyle w:val="NoSpacing"/>
                    <w:rPr>
                      <w:rFonts w:ascii="Helvetica" w:hAnsi="Helvetica" w:cs="Helvetica"/>
                      <w:color w:val="222222"/>
                    </w:rPr>
                  </w:pPr>
                  <w:r w:rsidRPr="004022D3">
                    <w:rPr>
                      <w:rFonts w:ascii="Helvetica" w:hAnsi="Helvetica" w:cs="Helvetica"/>
                      <w:color w:val="222222"/>
                    </w:rPr>
                    <w:t>National Animal Disease Preparedness and Response Program Fiscal Year 2024</w:t>
                  </w:r>
                </w:p>
              </w:tc>
            </w:tr>
            <w:tr w:rsidR="00263DF0" w:rsidRPr="004022D3" w14:paraId="331401D2" w14:textId="77777777" w:rsidTr="000E4EB0">
              <w:trPr>
                <w:tblCellSpacing w:w="0" w:type="dxa"/>
              </w:trPr>
              <w:tc>
                <w:tcPr>
                  <w:tcW w:w="2330" w:type="dxa"/>
                  <w:noWrap/>
                  <w:hideMark/>
                </w:tcPr>
                <w:p w14:paraId="5552CF92" w14:textId="77777777" w:rsidR="00263DF0" w:rsidRPr="004022D3" w:rsidRDefault="00263DF0" w:rsidP="000E4EB0">
                  <w:pPr>
                    <w:pStyle w:val="NoSpacing"/>
                    <w:rPr>
                      <w:rFonts w:ascii="Helvetica" w:hAnsi="Helvetica" w:cs="Helvetica"/>
                      <w:b/>
                      <w:bCs/>
                      <w:color w:val="222222"/>
                    </w:rPr>
                  </w:pPr>
                  <w:r w:rsidRPr="004022D3">
                    <w:rPr>
                      <w:rFonts w:ascii="Helvetica" w:hAnsi="Helvetica" w:cs="Helvetica"/>
                      <w:b/>
                      <w:bCs/>
                      <w:color w:val="222222"/>
                    </w:rPr>
                    <w:t>Opportunity Category:</w:t>
                  </w:r>
                </w:p>
              </w:tc>
              <w:tc>
                <w:tcPr>
                  <w:tcW w:w="2915" w:type="dxa"/>
                  <w:vAlign w:val="center"/>
                  <w:hideMark/>
                </w:tcPr>
                <w:p w14:paraId="64F200C2" w14:textId="77777777" w:rsidR="00263DF0" w:rsidRPr="004022D3" w:rsidRDefault="00263DF0" w:rsidP="000E4EB0">
                  <w:pPr>
                    <w:pStyle w:val="NoSpacing"/>
                    <w:rPr>
                      <w:rFonts w:ascii="Helvetica" w:hAnsi="Helvetica" w:cs="Helvetica"/>
                      <w:color w:val="222222"/>
                    </w:rPr>
                  </w:pPr>
                  <w:r w:rsidRPr="004022D3">
                    <w:rPr>
                      <w:rFonts w:ascii="Helvetica" w:hAnsi="Helvetica" w:cs="Helvetica"/>
                      <w:color w:val="222222"/>
                    </w:rPr>
                    <w:t>Discretionary</w:t>
                  </w:r>
                </w:p>
              </w:tc>
            </w:tr>
            <w:tr w:rsidR="00263DF0" w:rsidRPr="004022D3" w14:paraId="2B810B61" w14:textId="77777777" w:rsidTr="000E4EB0">
              <w:trPr>
                <w:tblCellSpacing w:w="0" w:type="dxa"/>
              </w:trPr>
              <w:tc>
                <w:tcPr>
                  <w:tcW w:w="2330" w:type="dxa"/>
                  <w:noWrap/>
                  <w:hideMark/>
                </w:tcPr>
                <w:p w14:paraId="2196ABFC" w14:textId="77777777" w:rsidR="00263DF0" w:rsidRPr="004022D3" w:rsidRDefault="00263DF0" w:rsidP="000E4EB0">
                  <w:pPr>
                    <w:pStyle w:val="NoSpacing"/>
                    <w:rPr>
                      <w:rFonts w:ascii="Helvetica" w:hAnsi="Helvetica" w:cs="Helvetica"/>
                      <w:b/>
                      <w:bCs/>
                      <w:color w:val="222222"/>
                    </w:rPr>
                  </w:pPr>
                  <w:r w:rsidRPr="004022D3">
                    <w:rPr>
                      <w:rFonts w:ascii="Helvetica" w:hAnsi="Helvetica" w:cs="Helvetica"/>
                      <w:b/>
                      <w:bCs/>
                      <w:color w:val="222222"/>
                    </w:rPr>
                    <w:t>Opportunity Category Explanation:</w:t>
                  </w:r>
                </w:p>
              </w:tc>
              <w:tc>
                <w:tcPr>
                  <w:tcW w:w="2915" w:type="dxa"/>
                  <w:vAlign w:val="center"/>
                  <w:hideMark/>
                </w:tcPr>
                <w:p w14:paraId="2C509C18" w14:textId="77777777" w:rsidR="00263DF0" w:rsidRPr="004022D3" w:rsidRDefault="00263DF0" w:rsidP="000E4EB0">
                  <w:pPr>
                    <w:pStyle w:val="NoSpacing"/>
                    <w:rPr>
                      <w:rFonts w:ascii="Helvetica" w:hAnsi="Helvetica" w:cs="Helvetica"/>
                      <w:color w:val="222222"/>
                    </w:rPr>
                  </w:pPr>
                  <w:r w:rsidRPr="004022D3">
                    <w:rPr>
                      <w:rFonts w:ascii="Helvetica" w:hAnsi="Helvetica" w:cs="Helvetica"/>
                      <w:color w:val="222222"/>
                    </w:rPr>
                    <w:t> </w:t>
                  </w:r>
                </w:p>
              </w:tc>
            </w:tr>
            <w:tr w:rsidR="00263DF0" w:rsidRPr="004022D3" w14:paraId="271F587D" w14:textId="77777777" w:rsidTr="000E4EB0">
              <w:trPr>
                <w:tblCellSpacing w:w="0" w:type="dxa"/>
              </w:trPr>
              <w:tc>
                <w:tcPr>
                  <w:tcW w:w="2330" w:type="dxa"/>
                  <w:noWrap/>
                  <w:hideMark/>
                </w:tcPr>
                <w:p w14:paraId="109E46BB" w14:textId="77777777" w:rsidR="00263DF0" w:rsidRPr="004022D3" w:rsidRDefault="00263DF0" w:rsidP="000E4EB0">
                  <w:pPr>
                    <w:pStyle w:val="NoSpacing"/>
                    <w:rPr>
                      <w:rFonts w:ascii="Helvetica" w:hAnsi="Helvetica" w:cs="Helvetica"/>
                      <w:b/>
                      <w:bCs/>
                      <w:color w:val="222222"/>
                    </w:rPr>
                  </w:pPr>
                  <w:r w:rsidRPr="004022D3">
                    <w:rPr>
                      <w:rFonts w:ascii="Helvetica" w:hAnsi="Helvetica" w:cs="Helvetica"/>
                      <w:b/>
                      <w:bCs/>
                      <w:color w:val="222222"/>
                    </w:rPr>
                    <w:lastRenderedPageBreak/>
                    <w:t>Funding Instrument Type:</w:t>
                  </w:r>
                </w:p>
              </w:tc>
              <w:tc>
                <w:tcPr>
                  <w:tcW w:w="2915" w:type="dxa"/>
                  <w:vAlign w:val="center"/>
                  <w:hideMark/>
                </w:tcPr>
                <w:p w14:paraId="230C3A25" w14:textId="77777777" w:rsidR="00263DF0" w:rsidRPr="004022D3" w:rsidRDefault="00263DF0" w:rsidP="000E4EB0">
                  <w:pPr>
                    <w:pStyle w:val="NoSpacing"/>
                    <w:rPr>
                      <w:rFonts w:ascii="Helvetica" w:hAnsi="Helvetica" w:cs="Helvetica"/>
                      <w:color w:val="222222"/>
                    </w:rPr>
                  </w:pPr>
                  <w:r w:rsidRPr="004022D3">
                    <w:rPr>
                      <w:rFonts w:ascii="Helvetica" w:hAnsi="Helvetica" w:cs="Helvetica"/>
                      <w:color w:val="222222"/>
                    </w:rPr>
                    <w:t>Cooperative Agreement</w:t>
                  </w:r>
                  <w:r w:rsidRPr="004022D3">
                    <w:rPr>
                      <w:rFonts w:ascii="Helvetica" w:hAnsi="Helvetica" w:cs="Helvetica"/>
                      <w:color w:val="222222"/>
                    </w:rPr>
                    <w:br/>
                    <w:t>Other</w:t>
                  </w:r>
                </w:p>
              </w:tc>
            </w:tr>
            <w:tr w:rsidR="00263DF0" w:rsidRPr="004022D3" w14:paraId="13CE0CD3" w14:textId="77777777" w:rsidTr="000E4EB0">
              <w:trPr>
                <w:tblCellSpacing w:w="0" w:type="dxa"/>
              </w:trPr>
              <w:tc>
                <w:tcPr>
                  <w:tcW w:w="2330" w:type="dxa"/>
                  <w:noWrap/>
                  <w:hideMark/>
                </w:tcPr>
                <w:p w14:paraId="78926BFA" w14:textId="77777777" w:rsidR="00263DF0" w:rsidRPr="004022D3" w:rsidRDefault="00263DF0" w:rsidP="000E4EB0">
                  <w:pPr>
                    <w:pStyle w:val="NoSpacing"/>
                    <w:rPr>
                      <w:rFonts w:ascii="Helvetica" w:hAnsi="Helvetica" w:cs="Helvetica"/>
                      <w:b/>
                      <w:bCs/>
                      <w:color w:val="222222"/>
                    </w:rPr>
                  </w:pPr>
                  <w:r w:rsidRPr="004022D3">
                    <w:rPr>
                      <w:rFonts w:ascii="Helvetica" w:hAnsi="Helvetica" w:cs="Helvetica"/>
                      <w:b/>
                      <w:bCs/>
                      <w:color w:val="222222"/>
                    </w:rPr>
                    <w:t>Category of Funding Activity:</w:t>
                  </w:r>
                </w:p>
              </w:tc>
              <w:tc>
                <w:tcPr>
                  <w:tcW w:w="2915" w:type="dxa"/>
                  <w:vAlign w:val="center"/>
                  <w:hideMark/>
                </w:tcPr>
                <w:p w14:paraId="24455B58" w14:textId="77777777" w:rsidR="00263DF0" w:rsidRPr="004022D3" w:rsidRDefault="00263DF0" w:rsidP="000E4EB0">
                  <w:pPr>
                    <w:pStyle w:val="NoSpacing"/>
                    <w:rPr>
                      <w:rFonts w:ascii="Helvetica" w:hAnsi="Helvetica" w:cs="Helvetica"/>
                      <w:color w:val="222222"/>
                    </w:rPr>
                  </w:pPr>
                  <w:r w:rsidRPr="004022D3">
                    <w:rPr>
                      <w:rFonts w:ascii="Helvetica" w:hAnsi="Helvetica" w:cs="Helvetica"/>
                      <w:color w:val="222222"/>
                    </w:rPr>
                    <w:t>Agriculture</w:t>
                  </w:r>
                </w:p>
              </w:tc>
            </w:tr>
            <w:tr w:rsidR="00263DF0" w:rsidRPr="004022D3" w14:paraId="53804F33" w14:textId="77777777" w:rsidTr="000E4EB0">
              <w:trPr>
                <w:tblCellSpacing w:w="0" w:type="dxa"/>
              </w:trPr>
              <w:tc>
                <w:tcPr>
                  <w:tcW w:w="2330" w:type="dxa"/>
                  <w:noWrap/>
                  <w:hideMark/>
                </w:tcPr>
                <w:p w14:paraId="62CEA390" w14:textId="77777777" w:rsidR="00263DF0" w:rsidRPr="004022D3" w:rsidRDefault="00263DF0" w:rsidP="000E4EB0">
                  <w:pPr>
                    <w:pStyle w:val="NoSpacing"/>
                    <w:rPr>
                      <w:rFonts w:ascii="Helvetica" w:hAnsi="Helvetica" w:cs="Helvetica"/>
                      <w:b/>
                      <w:bCs/>
                      <w:color w:val="222222"/>
                    </w:rPr>
                  </w:pPr>
                  <w:r w:rsidRPr="004022D3">
                    <w:rPr>
                      <w:rFonts w:ascii="Helvetica" w:hAnsi="Helvetica" w:cs="Helvetica"/>
                      <w:b/>
                      <w:bCs/>
                      <w:color w:val="222222"/>
                    </w:rPr>
                    <w:t>Category Explanation:</w:t>
                  </w:r>
                </w:p>
              </w:tc>
              <w:tc>
                <w:tcPr>
                  <w:tcW w:w="2915" w:type="dxa"/>
                  <w:vAlign w:val="center"/>
                  <w:hideMark/>
                </w:tcPr>
                <w:p w14:paraId="2C65ABE6" w14:textId="77777777" w:rsidR="00263DF0" w:rsidRPr="004022D3" w:rsidRDefault="00263DF0" w:rsidP="000E4EB0">
                  <w:pPr>
                    <w:pStyle w:val="NoSpacing"/>
                    <w:rPr>
                      <w:rFonts w:ascii="Helvetica" w:hAnsi="Helvetica" w:cs="Helvetica"/>
                      <w:color w:val="222222"/>
                    </w:rPr>
                  </w:pPr>
                  <w:r w:rsidRPr="004022D3">
                    <w:rPr>
                      <w:rFonts w:ascii="Helvetica" w:hAnsi="Helvetica" w:cs="Helvetica"/>
                      <w:color w:val="222222"/>
                    </w:rPr>
                    <w:t> </w:t>
                  </w:r>
                </w:p>
              </w:tc>
            </w:tr>
            <w:tr w:rsidR="00263DF0" w:rsidRPr="004022D3" w14:paraId="79AE8BE5" w14:textId="77777777" w:rsidTr="000E4EB0">
              <w:trPr>
                <w:tblCellSpacing w:w="0" w:type="dxa"/>
              </w:trPr>
              <w:tc>
                <w:tcPr>
                  <w:tcW w:w="2330" w:type="dxa"/>
                  <w:noWrap/>
                  <w:hideMark/>
                </w:tcPr>
                <w:p w14:paraId="7C6B3DA7" w14:textId="77777777" w:rsidR="00263DF0" w:rsidRPr="004022D3" w:rsidRDefault="00263DF0" w:rsidP="000E4EB0">
                  <w:pPr>
                    <w:pStyle w:val="NoSpacing"/>
                    <w:rPr>
                      <w:rFonts w:ascii="Helvetica" w:hAnsi="Helvetica" w:cs="Helvetica"/>
                      <w:b/>
                      <w:bCs/>
                      <w:color w:val="222222"/>
                    </w:rPr>
                  </w:pPr>
                  <w:r w:rsidRPr="004022D3">
                    <w:rPr>
                      <w:rFonts w:ascii="Helvetica" w:hAnsi="Helvetica" w:cs="Helvetica"/>
                      <w:b/>
                      <w:bCs/>
                      <w:color w:val="222222"/>
                    </w:rPr>
                    <w:t>Expected Number of Awards:</w:t>
                  </w:r>
                </w:p>
              </w:tc>
              <w:tc>
                <w:tcPr>
                  <w:tcW w:w="2915" w:type="dxa"/>
                  <w:vAlign w:val="center"/>
                  <w:hideMark/>
                </w:tcPr>
                <w:p w14:paraId="39291F9D" w14:textId="77777777" w:rsidR="00263DF0" w:rsidRPr="004022D3" w:rsidRDefault="00263DF0" w:rsidP="000E4EB0">
                  <w:pPr>
                    <w:pStyle w:val="NoSpacing"/>
                    <w:rPr>
                      <w:rFonts w:ascii="Helvetica" w:hAnsi="Helvetica" w:cs="Helvetica"/>
                      <w:color w:val="222222"/>
                    </w:rPr>
                  </w:pPr>
                  <w:r w:rsidRPr="004022D3">
                    <w:rPr>
                      <w:rFonts w:ascii="Helvetica" w:hAnsi="Helvetica" w:cs="Helvetica"/>
                      <w:color w:val="222222"/>
                    </w:rPr>
                    <w:t> </w:t>
                  </w:r>
                </w:p>
              </w:tc>
            </w:tr>
            <w:tr w:rsidR="00263DF0" w:rsidRPr="004022D3" w14:paraId="18DEEDD5" w14:textId="77777777" w:rsidTr="000E4EB0">
              <w:trPr>
                <w:tblCellSpacing w:w="0" w:type="dxa"/>
              </w:trPr>
              <w:tc>
                <w:tcPr>
                  <w:tcW w:w="2330" w:type="dxa"/>
                  <w:noWrap/>
                  <w:hideMark/>
                </w:tcPr>
                <w:p w14:paraId="3839C36F" w14:textId="77777777" w:rsidR="00263DF0" w:rsidRPr="004022D3" w:rsidRDefault="00263DF0" w:rsidP="000E4EB0">
                  <w:pPr>
                    <w:pStyle w:val="NoSpacing"/>
                    <w:rPr>
                      <w:rFonts w:ascii="Helvetica" w:hAnsi="Helvetica" w:cs="Helvetica"/>
                      <w:b/>
                      <w:bCs/>
                      <w:color w:val="222222"/>
                    </w:rPr>
                  </w:pPr>
                  <w:r w:rsidRPr="004022D3">
                    <w:rPr>
                      <w:rFonts w:ascii="Helvetica" w:hAnsi="Helvetica" w:cs="Helvetica"/>
                      <w:b/>
                      <w:bCs/>
                      <w:color w:val="222222"/>
                    </w:rPr>
                    <w:t>CFDA Number(s):</w:t>
                  </w:r>
                </w:p>
              </w:tc>
              <w:tc>
                <w:tcPr>
                  <w:tcW w:w="2915" w:type="dxa"/>
                  <w:vAlign w:val="center"/>
                  <w:hideMark/>
                </w:tcPr>
                <w:p w14:paraId="1B0B3AE4" w14:textId="77777777" w:rsidR="00263DF0" w:rsidRPr="004022D3" w:rsidRDefault="00263DF0" w:rsidP="000E4EB0">
                  <w:pPr>
                    <w:pStyle w:val="NoSpacing"/>
                    <w:rPr>
                      <w:rFonts w:ascii="Helvetica" w:hAnsi="Helvetica" w:cs="Helvetica"/>
                      <w:color w:val="222222"/>
                    </w:rPr>
                  </w:pPr>
                  <w:r w:rsidRPr="004022D3">
                    <w:rPr>
                      <w:rFonts w:ascii="Helvetica" w:hAnsi="Helvetica" w:cs="Helvetica"/>
                      <w:color w:val="222222"/>
                    </w:rPr>
                    <w:t>10.025 -- Plant and Animal Disease, Pest Control, and Animal Care</w:t>
                  </w:r>
                </w:p>
              </w:tc>
            </w:tr>
            <w:tr w:rsidR="00263DF0" w:rsidRPr="004022D3" w14:paraId="49B8866F" w14:textId="77777777" w:rsidTr="000E4EB0">
              <w:trPr>
                <w:tblCellSpacing w:w="0" w:type="dxa"/>
              </w:trPr>
              <w:tc>
                <w:tcPr>
                  <w:tcW w:w="2330" w:type="dxa"/>
                  <w:noWrap/>
                  <w:hideMark/>
                </w:tcPr>
                <w:p w14:paraId="3B56D647" w14:textId="77777777" w:rsidR="00263DF0" w:rsidRPr="004022D3" w:rsidRDefault="00263DF0" w:rsidP="000E4EB0">
                  <w:pPr>
                    <w:pStyle w:val="NoSpacing"/>
                    <w:rPr>
                      <w:rFonts w:ascii="Helvetica" w:hAnsi="Helvetica" w:cs="Helvetica"/>
                      <w:b/>
                      <w:bCs/>
                      <w:color w:val="222222"/>
                    </w:rPr>
                  </w:pPr>
                  <w:r w:rsidRPr="004022D3">
                    <w:rPr>
                      <w:rFonts w:ascii="Helvetica" w:hAnsi="Helvetica" w:cs="Helvetica"/>
                      <w:b/>
                      <w:bCs/>
                      <w:color w:val="222222"/>
                    </w:rPr>
                    <w:t>Cost Sharing or Matching Requirement:</w:t>
                  </w:r>
                </w:p>
              </w:tc>
              <w:tc>
                <w:tcPr>
                  <w:tcW w:w="2915" w:type="dxa"/>
                  <w:vAlign w:val="center"/>
                  <w:hideMark/>
                </w:tcPr>
                <w:p w14:paraId="0D6729BA" w14:textId="77777777" w:rsidR="00263DF0" w:rsidRPr="004022D3" w:rsidRDefault="00263DF0" w:rsidP="000E4EB0">
                  <w:pPr>
                    <w:pStyle w:val="NoSpacing"/>
                    <w:rPr>
                      <w:rFonts w:ascii="Helvetica" w:hAnsi="Helvetica" w:cs="Helvetica"/>
                      <w:color w:val="222222"/>
                    </w:rPr>
                  </w:pPr>
                  <w:r w:rsidRPr="004022D3">
                    <w:rPr>
                      <w:rFonts w:ascii="Helvetica" w:hAnsi="Helvetica" w:cs="Helvetica"/>
                      <w:color w:val="222222"/>
                    </w:rPr>
                    <w:t>No</w:t>
                  </w:r>
                </w:p>
              </w:tc>
            </w:tr>
          </w:tbl>
          <w:p w14:paraId="470A1D33" w14:textId="77777777" w:rsidR="00263DF0" w:rsidRPr="004022D3" w:rsidRDefault="00263DF0" w:rsidP="000E4EB0">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44"/>
              <w:gridCol w:w="2229"/>
            </w:tblGrid>
            <w:tr w:rsidR="00263DF0" w:rsidRPr="004022D3" w14:paraId="285CAB58" w14:textId="77777777" w:rsidTr="000E4EB0">
              <w:trPr>
                <w:tblCellSpacing w:w="0" w:type="dxa"/>
              </w:trPr>
              <w:tc>
                <w:tcPr>
                  <w:tcW w:w="2744" w:type="dxa"/>
                  <w:noWrap/>
                  <w:hideMark/>
                </w:tcPr>
                <w:p w14:paraId="6A0F154D" w14:textId="77777777" w:rsidR="00263DF0" w:rsidRPr="004022D3" w:rsidRDefault="00263DF0" w:rsidP="000E4EB0">
                  <w:pPr>
                    <w:pStyle w:val="NoSpacing"/>
                    <w:rPr>
                      <w:rFonts w:ascii="Helvetica" w:hAnsi="Helvetica" w:cs="Helvetica"/>
                      <w:b/>
                      <w:bCs/>
                      <w:color w:val="222222"/>
                    </w:rPr>
                  </w:pPr>
                  <w:r w:rsidRPr="004022D3">
                    <w:rPr>
                      <w:rFonts w:ascii="Helvetica" w:hAnsi="Helvetica" w:cs="Helvetica"/>
                      <w:b/>
                      <w:bCs/>
                      <w:color w:val="222222"/>
                    </w:rPr>
                    <w:lastRenderedPageBreak/>
                    <w:t>Version:</w:t>
                  </w:r>
                </w:p>
              </w:tc>
              <w:tc>
                <w:tcPr>
                  <w:tcW w:w="2229" w:type="dxa"/>
                  <w:vAlign w:val="center"/>
                  <w:hideMark/>
                </w:tcPr>
                <w:p w14:paraId="5FB11AC4" w14:textId="77777777" w:rsidR="00263DF0" w:rsidRPr="004022D3" w:rsidRDefault="00263DF0" w:rsidP="000E4EB0">
                  <w:pPr>
                    <w:pStyle w:val="NoSpacing"/>
                    <w:rPr>
                      <w:rFonts w:ascii="Helvetica" w:hAnsi="Helvetica" w:cs="Helvetica"/>
                      <w:color w:val="222222"/>
                    </w:rPr>
                  </w:pPr>
                  <w:r w:rsidRPr="004022D3">
                    <w:rPr>
                      <w:rFonts w:ascii="Helvetica" w:hAnsi="Helvetica" w:cs="Helvetica"/>
                      <w:color w:val="222222"/>
                    </w:rPr>
                    <w:t>Synopsis 1</w:t>
                  </w:r>
                </w:p>
              </w:tc>
            </w:tr>
            <w:tr w:rsidR="00263DF0" w:rsidRPr="004022D3" w14:paraId="10DF6BA1" w14:textId="77777777" w:rsidTr="000E4EB0">
              <w:trPr>
                <w:tblCellSpacing w:w="0" w:type="dxa"/>
              </w:trPr>
              <w:tc>
                <w:tcPr>
                  <w:tcW w:w="2744" w:type="dxa"/>
                  <w:noWrap/>
                  <w:hideMark/>
                </w:tcPr>
                <w:p w14:paraId="06261628" w14:textId="77777777" w:rsidR="00263DF0" w:rsidRPr="004022D3" w:rsidRDefault="00263DF0" w:rsidP="000E4EB0">
                  <w:pPr>
                    <w:pStyle w:val="NoSpacing"/>
                    <w:rPr>
                      <w:rFonts w:ascii="Helvetica" w:hAnsi="Helvetica" w:cs="Helvetica"/>
                      <w:b/>
                      <w:bCs/>
                      <w:color w:val="222222"/>
                    </w:rPr>
                  </w:pPr>
                  <w:r w:rsidRPr="004022D3">
                    <w:rPr>
                      <w:rFonts w:ascii="Helvetica" w:hAnsi="Helvetica" w:cs="Helvetica"/>
                      <w:b/>
                      <w:bCs/>
                      <w:color w:val="222222"/>
                    </w:rPr>
                    <w:t>Posted Date:</w:t>
                  </w:r>
                </w:p>
              </w:tc>
              <w:tc>
                <w:tcPr>
                  <w:tcW w:w="2229" w:type="dxa"/>
                  <w:vAlign w:val="center"/>
                  <w:hideMark/>
                </w:tcPr>
                <w:p w14:paraId="7E2C9F12" w14:textId="77777777" w:rsidR="00263DF0" w:rsidRPr="004022D3" w:rsidRDefault="00263DF0" w:rsidP="000E4EB0">
                  <w:pPr>
                    <w:pStyle w:val="NoSpacing"/>
                    <w:rPr>
                      <w:rFonts w:ascii="Helvetica" w:hAnsi="Helvetica" w:cs="Helvetica"/>
                      <w:color w:val="222222"/>
                    </w:rPr>
                  </w:pPr>
                  <w:r w:rsidRPr="004022D3">
                    <w:rPr>
                      <w:rFonts w:ascii="Helvetica" w:hAnsi="Helvetica" w:cs="Helvetica"/>
                      <w:color w:val="222222"/>
                    </w:rPr>
                    <w:t>Jul 27, 2023</w:t>
                  </w:r>
                </w:p>
              </w:tc>
            </w:tr>
            <w:tr w:rsidR="00263DF0" w:rsidRPr="004022D3" w14:paraId="74E2ACEF" w14:textId="77777777" w:rsidTr="000E4EB0">
              <w:trPr>
                <w:tblCellSpacing w:w="0" w:type="dxa"/>
              </w:trPr>
              <w:tc>
                <w:tcPr>
                  <w:tcW w:w="2744" w:type="dxa"/>
                  <w:noWrap/>
                  <w:hideMark/>
                </w:tcPr>
                <w:p w14:paraId="6630BD27" w14:textId="77777777" w:rsidR="00263DF0" w:rsidRPr="004022D3" w:rsidRDefault="00263DF0" w:rsidP="000E4EB0">
                  <w:pPr>
                    <w:pStyle w:val="NoSpacing"/>
                    <w:rPr>
                      <w:rFonts w:ascii="Helvetica" w:hAnsi="Helvetica" w:cs="Helvetica"/>
                      <w:b/>
                      <w:bCs/>
                      <w:color w:val="222222"/>
                    </w:rPr>
                  </w:pPr>
                  <w:r w:rsidRPr="004022D3">
                    <w:rPr>
                      <w:rFonts w:ascii="Helvetica" w:hAnsi="Helvetica" w:cs="Helvetica"/>
                      <w:b/>
                      <w:bCs/>
                      <w:color w:val="222222"/>
                    </w:rPr>
                    <w:t>Last Updated Date:</w:t>
                  </w:r>
                </w:p>
              </w:tc>
              <w:tc>
                <w:tcPr>
                  <w:tcW w:w="2229" w:type="dxa"/>
                  <w:vAlign w:val="center"/>
                  <w:hideMark/>
                </w:tcPr>
                <w:p w14:paraId="76D56DD0" w14:textId="77777777" w:rsidR="00263DF0" w:rsidRPr="004022D3" w:rsidRDefault="00263DF0" w:rsidP="000E4EB0">
                  <w:pPr>
                    <w:pStyle w:val="NoSpacing"/>
                    <w:rPr>
                      <w:rFonts w:ascii="Helvetica" w:hAnsi="Helvetica" w:cs="Helvetica"/>
                      <w:color w:val="222222"/>
                    </w:rPr>
                  </w:pPr>
                  <w:r w:rsidRPr="004022D3">
                    <w:rPr>
                      <w:rFonts w:ascii="Helvetica" w:hAnsi="Helvetica" w:cs="Helvetica"/>
                      <w:color w:val="222222"/>
                    </w:rPr>
                    <w:t>Jul 27, 2023</w:t>
                  </w:r>
                </w:p>
              </w:tc>
            </w:tr>
            <w:tr w:rsidR="00263DF0" w:rsidRPr="004022D3" w14:paraId="7B5DDCB5" w14:textId="77777777" w:rsidTr="000E4EB0">
              <w:trPr>
                <w:tblCellSpacing w:w="0" w:type="dxa"/>
              </w:trPr>
              <w:tc>
                <w:tcPr>
                  <w:tcW w:w="2744" w:type="dxa"/>
                  <w:noWrap/>
                  <w:hideMark/>
                </w:tcPr>
                <w:p w14:paraId="37114E14" w14:textId="77777777" w:rsidR="00263DF0" w:rsidRPr="004022D3" w:rsidRDefault="00263DF0" w:rsidP="000E4EB0">
                  <w:pPr>
                    <w:pStyle w:val="NoSpacing"/>
                    <w:rPr>
                      <w:rFonts w:ascii="Helvetica" w:hAnsi="Helvetica" w:cs="Helvetica"/>
                      <w:b/>
                      <w:bCs/>
                      <w:color w:val="222222"/>
                    </w:rPr>
                  </w:pPr>
                  <w:r w:rsidRPr="004022D3">
                    <w:rPr>
                      <w:rFonts w:ascii="Helvetica" w:hAnsi="Helvetica" w:cs="Helvetica"/>
                      <w:b/>
                      <w:bCs/>
                      <w:color w:val="222222"/>
                    </w:rPr>
                    <w:t>Original Closing Date for Applications:</w:t>
                  </w:r>
                </w:p>
              </w:tc>
              <w:tc>
                <w:tcPr>
                  <w:tcW w:w="2229" w:type="dxa"/>
                  <w:vAlign w:val="center"/>
                  <w:hideMark/>
                </w:tcPr>
                <w:p w14:paraId="2DED157B" w14:textId="77777777" w:rsidR="00263DF0" w:rsidRPr="004022D3" w:rsidRDefault="00263DF0" w:rsidP="000E4EB0">
                  <w:pPr>
                    <w:pStyle w:val="NoSpacing"/>
                    <w:rPr>
                      <w:rFonts w:ascii="Helvetica" w:hAnsi="Helvetica" w:cs="Helvetica"/>
                      <w:color w:val="222222"/>
                    </w:rPr>
                  </w:pPr>
                  <w:r w:rsidRPr="004022D3">
                    <w:rPr>
                      <w:rFonts w:ascii="Helvetica" w:hAnsi="Helvetica" w:cs="Helvetica"/>
                      <w:color w:val="222222"/>
                    </w:rPr>
                    <w:t>Oct 20, 2023  </w:t>
                  </w:r>
                </w:p>
              </w:tc>
            </w:tr>
            <w:tr w:rsidR="00263DF0" w:rsidRPr="004022D3" w14:paraId="2AEEC86B" w14:textId="77777777" w:rsidTr="000E4EB0">
              <w:trPr>
                <w:tblCellSpacing w:w="0" w:type="dxa"/>
              </w:trPr>
              <w:tc>
                <w:tcPr>
                  <w:tcW w:w="2744" w:type="dxa"/>
                  <w:noWrap/>
                  <w:hideMark/>
                </w:tcPr>
                <w:p w14:paraId="5AE90177" w14:textId="77777777" w:rsidR="00263DF0" w:rsidRPr="004022D3" w:rsidRDefault="00263DF0" w:rsidP="000E4EB0">
                  <w:pPr>
                    <w:pStyle w:val="NoSpacing"/>
                    <w:rPr>
                      <w:rFonts w:ascii="Helvetica" w:hAnsi="Helvetica" w:cs="Helvetica"/>
                      <w:b/>
                      <w:bCs/>
                      <w:color w:val="222222"/>
                    </w:rPr>
                  </w:pPr>
                  <w:r w:rsidRPr="004022D3">
                    <w:rPr>
                      <w:rFonts w:ascii="Helvetica" w:hAnsi="Helvetica" w:cs="Helvetica"/>
                      <w:b/>
                      <w:bCs/>
                      <w:color w:val="222222"/>
                    </w:rPr>
                    <w:t>Current Closing Date for Applications:</w:t>
                  </w:r>
                </w:p>
              </w:tc>
              <w:tc>
                <w:tcPr>
                  <w:tcW w:w="2229" w:type="dxa"/>
                  <w:vAlign w:val="center"/>
                  <w:hideMark/>
                </w:tcPr>
                <w:p w14:paraId="37EA19DB" w14:textId="77777777" w:rsidR="00263DF0" w:rsidRPr="004022D3" w:rsidRDefault="00263DF0" w:rsidP="000E4EB0">
                  <w:pPr>
                    <w:pStyle w:val="NoSpacing"/>
                    <w:rPr>
                      <w:rFonts w:ascii="Helvetica" w:hAnsi="Helvetica" w:cs="Helvetica"/>
                      <w:color w:val="222222"/>
                    </w:rPr>
                  </w:pPr>
                  <w:r w:rsidRPr="004022D3">
                    <w:rPr>
                      <w:rFonts w:ascii="Helvetica" w:hAnsi="Helvetica" w:cs="Helvetica"/>
                      <w:color w:val="222222"/>
                    </w:rPr>
                    <w:t>Oct 20, 2023  </w:t>
                  </w:r>
                </w:p>
              </w:tc>
            </w:tr>
            <w:tr w:rsidR="00263DF0" w:rsidRPr="004022D3" w14:paraId="701E3349" w14:textId="77777777" w:rsidTr="000E4EB0">
              <w:trPr>
                <w:tblCellSpacing w:w="0" w:type="dxa"/>
              </w:trPr>
              <w:tc>
                <w:tcPr>
                  <w:tcW w:w="2744" w:type="dxa"/>
                  <w:noWrap/>
                  <w:hideMark/>
                </w:tcPr>
                <w:p w14:paraId="258B6CE4" w14:textId="77777777" w:rsidR="00263DF0" w:rsidRPr="004022D3" w:rsidRDefault="00263DF0" w:rsidP="000E4EB0">
                  <w:pPr>
                    <w:pStyle w:val="NoSpacing"/>
                    <w:rPr>
                      <w:rFonts w:ascii="Helvetica" w:hAnsi="Helvetica" w:cs="Helvetica"/>
                      <w:b/>
                      <w:bCs/>
                      <w:color w:val="222222"/>
                    </w:rPr>
                  </w:pPr>
                  <w:r w:rsidRPr="004022D3">
                    <w:rPr>
                      <w:rFonts w:ascii="Helvetica" w:hAnsi="Helvetica" w:cs="Helvetica"/>
                      <w:b/>
                      <w:bCs/>
                      <w:color w:val="222222"/>
                    </w:rPr>
                    <w:t>Archive Date:</w:t>
                  </w:r>
                </w:p>
              </w:tc>
              <w:tc>
                <w:tcPr>
                  <w:tcW w:w="2229" w:type="dxa"/>
                  <w:vAlign w:val="center"/>
                  <w:hideMark/>
                </w:tcPr>
                <w:p w14:paraId="70DD2D42" w14:textId="77777777" w:rsidR="00263DF0" w:rsidRPr="004022D3" w:rsidRDefault="00263DF0" w:rsidP="000E4EB0">
                  <w:pPr>
                    <w:pStyle w:val="NoSpacing"/>
                    <w:rPr>
                      <w:rFonts w:ascii="Helvetica" w:hAnsi="Helvetica" w:cs="Helvetica"/>
                      <w:color w:val="222222"/>
                    </w:rPr>
                  </w:pPr>
                  <w:r w:rsidRPr="004022D3">
                    <w:rPr>
                      <w:rFonts w:ascii="Helvetica" w:hAnsi="Helvetica" w:cs="Helvetica"/>
                      <w:color w:val="222222"/>
                    </w:rPr>
                    <w:t>Nov 19, 2023</w:t>
                  </w:r>
                </w:p>
              </w:tc>
            </w:tr>
            <w:tr w:rsidR="00263DF0" w:rsidRPr="004022D3" w14:paraId="766A4C7E" w14:textId="77777777" w:rsidTr="000E4EB0">
              <w:trPr>
                <w:tblCellSpacing w:w="0" w:type="dxa"/>
              </w:trPr>
              <w:tc>
                <w:tcPr>
                  <w:tcW w:w="2744" w:type="dxa"/>
                  <w:noWrap/>
                  <w:hideMark/>
                </w:tcPr>
                <w:p w14:paraId="51A27087" w14:textId="77777777" w:rsidR="00263DF0" w:rsidRPr="004022D3" w:rsidRDefault="00263DF0" w:rsidP="000E4EB0">
                  <w:pPr>
                    <w:pStyle w:val="NoSpacing"/>
                    <w:rPr>
                      <w:rFonts w:ascii="Helvetica" w:hAnsi="Helvetica" w:cs="Helvetica"/>
                      <w:b/>
                      <w:bCs/>
                      <w:color w:val="222222"/>
                    </w:rPr>
                  </w:pPr>
                  <w:r w:rsidRPr="004022D3">
                    <w:rPr>
                      <w:rFonts w:ascii="Helvetica" w:hAnsi="Helvetica" w:cs="Helvetica"/>
                      <w:b/>
                      <w:bCs/>
                      <w:color w:val="222222"/>
                    </w:rPr>
                    <w:t>Estimated Total Program Funding:</w:t>
                  </w:r>
                </w:p>
              </w:tc>
              <w:tc>
                <w:tcPr>
                  <w:tcW w:w="2229" w:type="dxa"/>
                  <w:vAlign w:val="center"/>
                  <w:hideMark/>
                </w:tcPr>
                <w:p w14:paraId="5FC3D25E" w14:textId="77777777" w:rsidR="00263DF0" w:rsidRPr="004022D3" w:rsidRDefault="00263DF0" w:rsidP="000E4EB0">
                  <w:pPr>
                    <w:pStyle w:val="NoSpacing"/>
                    <w:rPr>
                      <w:rFonts w:ascii="Helvetica" w:hAnsi="Helvetica" w:cs="Helvetica"/>
                      <w:color w:val="222222"/>
                    </w:rPr>
                  </w:pPr>
                  <w:r w:rsidRPr="004022D3">
                    <w:rPr>
                      <w:rFonts w:ascii="Helvetica" w:hAnsi="Helvetica" w:cs="Helvetica"/>
                      <w:color w:val="222222"/>
                    </w:rPr>
                    <w:t> </w:t>
                  </w:r>
                </w:p>
              </w:tc>
            </w:tr>
            <w:tr w:rsidR="00263DF0" w:rsidRPr="004022D3" w14:paraId="79B9477E" w14:textId="77777777" w:rsidTr="000E4EB0">
              <w:trPr>
                <w:tblCellSpacing w:w="0" w:type="dxa"/>
              </w:trPr>
              <w:tc>
                <w:tcPr>
                  <w:tcW w:w="2744" w:type="dxa"/>
                  <w:noWrap/>
                  <w:hideMark/>
                </w:tcPr>
                <w:p w14:paraId="670570A3" w14:textId="77777777" w:rsidR="00263DF0" w:rsidRPr="004022D3" w:rsidRDefault="00263DF0" w:rsidP="000E4EB0">
                  <w:pPr>
                    <w:pStyle w:val="NoSpacing"/>
                    <w:rPr>
                      <w:rFonts w:ascii="Helvetica" w:hAnsi="Helvetica" w:cs="Helvetica"/>
                      <w:b/>
                      <w:bCs/>
                      <w:color w:val="222222"/>
                    </w:rPr>
                  </w:pPr>
                  <w:r w:rsidRPr="004022D3">
                    <w:rPr>
                      <w:rFonts w:ascii="Helvetica" w:hAnsi="Helvetica" w:cs="Helvetica"/>
                      <w:b/>
                      <w:bCs/>
                      <w:color w:val="222222"/>
                    </w:rPr>
                    <w:t>Award Ceiling:</w:t>
                  </w:r>
                </w:p>
              </w:tc>
              <w:tc>
                <w:tcPr>
                  <w:tcW w:w="2229" w:type="dxa"/>
                  <w:vAlign w:val="center"/>
                  <w:hideMark/>
                </w:tcPr>
                <w:p w14:paraId="56BF0896" w14:textId="77777777" w:rsidR="00263DF0" w:rsidRPr="004022D3" w:rsidRDefault="00263DF0" w:rsidP="000E4EB0">
                  <w:pPr>
                    <w:pStyle w:val="NoSpacing"/>
                    <w:rPr>
                      <w:rFonts w:ascii="Helvetica" w:hAnsi="Helvetica" w:cs="Helvetica"/>
                      <w:color w:val="222222"/>
                    </w:rPr>
                  </w:pPr>
                  <w:r w:rsidRPr="004022D3">
                    <w:rPr>
                      <w:rFonts w:ascii="Helvetica" w:hAnsi="Helvetica" w:cs="Helvetica"/>
                      <w:color w:val="222222"/>
                    </w:rPr>
                    <w:t> </w:t>
                  </w:r>
                </w:p>
              </w:tc>
            </w:tr>
            <w:tr w:rsidR="00263DF0" w:rsidRPr="004022D3" w14:paraId="0F6A5F59" w14:textId="77777777" w:rsidTr="000E4EB0">
              <w:trPr>
                <w:tblCellSpacing w:w="0" w:type="dxa"/>
              </w:trPr>
              <w:tc>
                <w:tcPr>
                  <w:tcW w:w="2744" w:type="dxa"/>
                  <w:noWrap/>
                  <w:hideMark/>
                </w:tcPr>
                <w:p w14:paraId="53F8A748" w14:textId="77777777" w:rsidR="00263DF0" w:rsidRPr="004022D3" w:rsidRDefault="00263DF0" w:rsidP="000E4EB0">
                  <w:pPr>
                    <w:pStyle w:val="NoSpacing"/>
                    <w:rPr>
                      <w:rFonts w:ascii="Helvetica" w:hAnsi="Helvetica" w:cs="Helvetica"/>
                      <w:b/>
                      <w:bCs/>
                      <w:color w:val="222222"/>
                    </w:rPr>
                  </w:pPr>
                  <w:r w:rsidRPr="004022D3">
                    <w:rPr>
                      <w:rFonts w:ascii="Helvetica" w:hAnsi="Helvetica" w:cs="Helvetica"/>
                      <w:b/>
                      <w:bCs/>
                      <w:color w:val="222222"/>
                    </w:rPr>
                    <w:lastRenderedPageBreak/>
                    <w:t>Award Floor:</w:t>
                  </w:r>
                </w:p>
              </w:tc>
              <w:tc>
                <w:tcPr>
                  <w:tcW w:w="2229" w:type="dxa"/>
                  <w:vAlign w:val="center"/>
                  <w:hideMark/>
                </w:tcPr>
                <w:p w14:paraId="05364E66" w14:textId="77777777" w:rsidR="00263DF0" w:rsidRPr="004022D3" w:rsidRDefault="00263DF0" w:rsidP="000E4EB0">
                  <w:pPr>
                    <w:pStyle w:val="NoSpacing"/>
                    <w:rPr>
                      <w:rFonts w:ascii="Helvetica" w:hAnsi="Helvetica" w:cs="Helvetica"/>
                      <w:color w:val="222222"/>
                    </w:rPr>
                  </w:pPr>
                  <w:r w:rsidRPr="004022D3">
                    <w:rPr>
                      <w:rFonts w:ascii="Helvetica" w:hAnsi="Helvetica" w:cs="Helvetica"/>
                      <w:color w:val="222222"/>
                    </w:rPr>
                    <w:t> </w:t>
                  </w:r>
                </w:p>
              </w:tc>
            </w:tr>
          </w:tbl>
          <w:p w14:paraId="7ED886F6" w14:textId="77777777" w:rsidR="00263DF0" w:rsidRPr="004022D3" w:rsidRDefault="00263DF0" w:rsidP="000E4EB0">
            <w:pPr>
              <w:pStyle w:val="NoSpacing"/>
              <w:rPr>
                <w:rFonts w:ascii="Helvetica" w:hAnsi="Helvetica" w:cs="Helvetica"/>
                <w:color w:val="222222"/>
              </w:rPr>
            </w:pPr>
          </w:p>
        </w:tc>
      </w:tr>
    </w:tbl>
    <w:p w14:paraId="4DCCAAEE" w14:textId="77777777" w:rsidR="00263DF0" w:rsidRPr="004022D3" w:rsidRDefault="00263DF0" w:rsidP="00263DF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90"/>
        <w:gridCol w:w="6900"/>
      </w:tblGrid>
      <w:tr w:rsidR="00263DF0" w:rsidRPr="004022D3" w14:paraId="07C7F1F1" w14:textId="77777777" w:rsidTr="000E4EB0">
        <w:trPr>
          <w:tblCellSpacing w:w="0" w:type="dxa"/>
        </w:trPr>
        <w:tc>
          <w:tcPr>
            <w:tcW w:w="0" w:type="auto"/>
            <w:noWrap/>
            <w:hideMark/>
          </w:tcPr>
          <w:p w14:paraId="3FC643D4" w14:textId="77777777" w:rsidR="00263DF0" w:rsidRPr="004022D3" w:rsidRDefault="00263DF0" w:rsidP="000E4EB0">
            <w:pPr>
              <w:pStyle w:val="NoSpacing"/>
              <w:rPr>
                <w:rFonts w:ascii="Helvetica" w:hAnsi="Helvetica" w:cs="Helvetica"/>
                <w:b/>
                <w:bCs/>
                <w:color w:val="222222"/>
              </w:rPr>
            </w:pPr>
            <w:r w:rsidRPr="004022D3">
              <w:rPr>
                <w:rFonts w:ascii="Helvetica" w:hAnsi="Helvetica" w:cs="Helvetica"/>
                <w:b/>
                <w:bCs/>
                <w:color w:val="222222"/>
              </w:rPr>
              <w:t>Eligible Applicants:</w:t>
            </w:r>
          </w:p>
        </w:tc>
        <w:tc>
          <w:tcPr>
            <w:tcW w:w="5000" w:type="pct"/>
            <w:vAlign w:val="center"/>
            <w:hideMark/>
          </w:tcPr>
          <w:p w14:paraId="3424EDEA" w14:textId="77777777" w:rsidR="00263DF0" w:rsidRPr="004022D3" w:rsidRDefault="00263DF0" w:rsidP="000E4EB0">
            <w:pPr>
              <w:pStyle w:val="NoSpacing"/>
              <w:rPr>
                <w:rFonts w:ascii="Helvetica" w:hAnsi="Helvetica" w:cs="Helvetica"/>
                <w:color w:val="222222"/>
              </w:rPr>
            </w:pPr>
            <w:r w:rsidRPr="004022D3">
              <w:rPr>
                <w:rFonts w:ascii="Helvetica" w:hAnsi="Helvetica" w:cs="Helvetica"/>
                <w:color w:val="222222"/>
              </w:rPr>
              <w:t>Others (see text field entitled "Additional Information on Eligibility" for clarification)</w:t>
            </w:r>
          </w:p>
        </w:tc>
      </w:tr>
      <w:tr w:rsidR="00263DF0" w:rsidRPr="004022D3" w14:paraId="03B2F662" w14:textId="77777777" w:rsidTr="000E4EB0">
        <w:trPr>
          <w:tblCellSpacing w:w="0" w:type="dxa"/>
        </w:trPr>
        <w:tc>
          <w:tcPr>
            <w:tcW w:w="0" w:type="auto"/>
            <w:noWrap/>
            <w:hideMark/>
          </w:tcPr>
          <w:p w14:paraId="1C996C6A" w14:textId="77777777" w:rsidR="00263DF0" w:rsidRPr="004022D3" w:rsidRDefault="00263DF0" w:rsidP="000E4EB0">
            <w:pPr>
              <w:pStyle w:val="NoSpacing"/>
              <w:rPr>
                <w:rFonts w:ascii="Helvetica" w:hAnsi="Helvetica" w:cs="Helvetica"/>
                <w:b/>
                <w:bCs/>
                <w:color w:val="222222"/>
              </w:rPr>
            </w:pPr>
            <w:r w:rsidRPr="004022D3">
              <w:rPr>
                <w:rFonts w:ascii="Helvetica" w:hAnsi="Helvetica" w:cs="Helvetica"/>
                <w:b/>
                <w:bCs/>
                <w:color w:val="222222"/>
              </w:rPr>
              <w:t>Additional Information on Eligibility:</w:t>
            </w:r>
          </w:p>
        </w:tc>
        <w:tc>
          <w:tcPr>
            <w:tcW w:w="5000" w:type="pct"/>
            <w:vAlign w:val="center"/>
            <w:hideMark/>
          </w:tcPr>
          <w:p w14:paraId="44E0EB62" w14:textId="77777777" w:rsidR="00263DF0" w:rsidRPr="004022D3" w:rsidRDefault="00263DF0" w:rsidP="000E4EB0">
            <w:pPr>
              <w:pStyle w:val="NoSpacing"/>
              <w:rPr>
                <w:rFonts w:ascii="Helvetica" w:hAnsi="Helvetica" w:cs="Helvetica"/>
                <w:color w:val="222222"/>
              </w:rPr>
            </w:pPr>
            <w:r w:rsidRPr="004022D3">
              <w:rPr>
                <w:rFonts w:ascii="Helvetica" w:hAnsi="Helvetica" w:cs="Helvetica"/>
                <w:color w:val="222222"/>
              </w:rPr>
              <w:t>1. State departments of agriculture2. Offices of the chief animal health official of a State3. Land-Grant Universities and other entities eligible to receive funds under a capacity and infrastructure program (as defined in section 251(f)(1)(C) of the Department of Agriculture Reorganization Act of 1994 (7 U.S.C. 6971(f)(1)(C))). This includes entities eligible for the National Institute of Food and Agriculture Federal Assistance Programs.4. Colleges of veterinary medicine, including a veterinary emergency team at such college5. State or national livestock, poultry, or aquaculture producer organizations with direct and significant economic interest in livestock, poultry, or aquaculture production6. State emergency agencies7. State, national, allied, or regional veterinary organizations or specialty boards recognized by the American Veterinary Medical Association8. Indian Tribes9. Federal agencies.</w:t>
            </w:r>
          </w:p>
        </w:tc>
      </w:tr>
    </w:tbl>
    <w:p w14:paraId="03A2B0AC" w14:textId="77777777" w:rsidR="00263DF0" w:rsidRPr="004022D3" w:rsidRDefault="00263DF0" w:rsidP="00263DF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3"/>
        <w:gridCol w:w="7487"/>
      </w:tblGrid>
      <w:tr w:rsidR="00263DF0" w:rsidRPr="004022D3" w14:paraId="50660496" w14:textId="77777777" w:rsidTr="000E4EB0">
        <w:trPr>
          <w:tblCellSpacing w:w="0" w:type="dxa"/>
        </w:trPr>
        <w:tc>
          <w:tcPr>
            <w:tcW w:w="0" w:type="auto"/>
            <w:noWrap/>
            <w:hideMark/>
          </w:tcPr>
          <w:p w14:paraId="13606A43" w14:textId="77777777" w:rsidR="00263DF0" w:rsidRPr="004022D3" w:rsidRDefault="00263DF0" w:rsidP="000E4EB0">
            <w:pPr>
              <w:pStyle w:val="NoSpacing"/>
              <w:rPr>
                <w:rFonts w:ascii="Helvetica" w:hAnsi="Helvetica" w:cs="Helvetica"/>
                <w:b/>
                <w:bCs/>
                <w:color w:val="222222"/>
              </w:rPr>
            </w:pPr>
            <w:r w:rsidRPr="004022D3">
              <w:rPr>
                <w:rFonts w:ascii="Helvetica" w:hAnsi="Helvetica" w:cs="Helvetica"/>
                <w:b/>
                <w:bCs/>
                <w:color w:val="222222"/>
              </w:rPr>
              <w:t>Agency Name:</w:t>
            </w:r>
          </w:p>
        </w:tc>
        <w:tc>
          <w:tcPr>
            <w:tcW w:w="5000" w:type="pct"/>
            <w:vAlign w:val="center"/>
            <w:hideMark/>
          </w:tcPr>
          <w:p w14:paraId="74D95385" w14:textId="77777777" w:rsidR="00263DF0" w:rsidRPr="004022D3" w:rsidRDefault="00263DF0" w:rsidP="000E4EB0">
            <w:pPr>
              <w:pStyle w:val="NoSpacing"/>
              <w:rPr>
                <w:rFonts w:ascii="Helvetica" w:hAnsi="Helvetica" w:cs="Helvetica"/>
                <w:color w:val="222222"/>
              </w:rPr>
            </w:pPr>
            <w:r w:rsidRPr="004022D3">
              <w:rPr>
                <w:rFonts w:ascii="Helvetica" w:hAnsi="Helvetica" w:cs="Helvetica"/>
                <w:color w:val="222222"/>
              </w:rPr>
              <w:t>Animal and Plant Health Inspection Service</w:t>
            </w:r>
          </w:p>
        </w:tc>
      </w:tr>
      <w:tr w:rsidR="00263DF0" w:rsidRPr="004022D3" w14:paraId="3C892003" w14:textId="77777777" w:rsidTr="000E4EB0">
        <w:trPr>
          <w:tblCellSpacing w:w="0" w:type="dxa"/>
        </w:trPr>
        <w:tc>
          <w:tcPr>
            <w:tcW w:w="0" w:type="auto"/>
            <w:noWrap/>
            <w:hideMark/>
          </w:tcPr>
          <w:p w14:paraId="74CABE4A" w14:textId="77777777" w:rsidR="00263DF0" w:rsidRPr="004022D3" w:rsidRDefault="00263DF0" w:rsidP="000E4EB0">
            <w:pPr>
              <w:pStyle w:val="NoSpacing"/>
              <w:rPr>
                <w:rFonts w:ascii="Helvetica" w:hAnsi="Helvetica" w:cs="Helvetica"/>
                <w:b/>
                <w:bCs/>
                <w:color w:val="222222"/>
              </w:rPr>
            </w:pPr>
            <w:r w:rsidRPr="004022D3">
              <w:rPr>
                <w:rFonts w:ascii="Helvetica" w:hAnsi="Helvetica" w:cs="Helvetica"/>
                <w:b/>
                <w:bCs/>
                <w:color w:val="222222"/>
              </w:rPr>
              <w:t>Description:</w:t>
            </w:r>
          </w:p>
        </w:tc>
        <w:tc>
          <w:tcPr>
            <w:tcW w:w="5000" w:type="pct"/>
            <w:vAlign w:val="center"/>
            <w:hideMark/>
          </w:tcPr>
          <w:p w14:paraId="20F307E2" w14:textId="77777777" w:rsidR="00263DF0" w:rsidRPr="004022D3" w:rsidRDefault="00263DF0" w:rsidP="000E4EB0">
            <w:pPr>
              <w:pStyle w:val="NoSpacing"/>
              <w:rPr>
                <w:rFonts w:ascii="Helvetica" w:hAnsi="Helvetica" w:cs="Helvetica"/>
                <w:color w:val="222222"/>
              </w:rPr>
            </w:pPr>
            <w:r w:rsidRPr="004022D3">
              <w:rPr>
                <w:rFonts w:ascii="Helvetica" w:hAnsi="Helvetica" w:cs="Helvetica"/>
                <w:color w:val="222222"/>
              </w:rPr>
              <w:t>The U.S. Department of Agriculture (USDA), Animal and Plant Health Inspection Service (APHIS), Veterinary Services (VS) is announcing the availability of up to $17,000,000 in funds in the National Animal Disease Preparedness and Response Program (NADPRP) to support projects in the priority topics listed below.</w:t>
            </w:r>
          </w:p>
          <w:p w14:paraId="26822B44" w14:textId="77777777" w:rsidR="00263DF0" w:rsidRPr="004022D3" w:rsidRDefault="00263DF0" w:rsidP="000E4EB0">
            <w:pPr>
              <w:pStyle w:val="NoSpacing"/>
              <w:rPr>
                <w:rFonts w:ascii="Helvetica" w:hAnsi="Helvetica" w:cs="Helvetica"/>
                <w:color w:val="222222"/>
              </w:rPr>
            </w:pPr>
            <w:r w:rsidRPr="004022D3">
              <w:rPr>
                <w:rFonts w:ascii="Helvetica" w:hAnsi="Helvetica" w:cs="Helvetica"/>
                <w:color w:val="222222"/>
              </w:rPr>
              <w:t>1. Develop, enhance, and exercise State and Tribal animal disease outbreak emergency response plans.</w:t>
            </w:r>
          </w:p>
          <w:p w14:paraId="6AC29216" w14:textId="77777777" w:rsidR="00263DF0" w:rsidRPr="004022D3" w:rsidRDefault="00263DF0" w:rsidP="000E4EB0">
            <w:pPr>
              <w:pStyle w:val="NoSpacing"/>
              <w:rPr>
                <w:rFonts w:ascii="Helvetica" w:hAnsi="Helvetica" w:cs="Helvetica"/>
                <w:color w:val="222222"/>
              </w:rPr>
            </w:pPr>
            <w:r w:rsidRPr="004022D3">
              <w:rPr>
                <w:rFonts w:ascii="Helvetica" w:hAnsi="Helvetica" w:cs="Helvetica"/>
                <w:color w:val="222222"/>
              </w:rPr>
              <w:t>2. Support livestock1 and poultry biosecurity measures and programs.</w:t>
            </w:r>
          </w:p>
          <w:p w14:paraId="456B53A6" w14:textId="77777777" w:rsidR="00263DF0" w:rsidRPr="004022D3" w:rsidRDefault="00263DF0" w:rsidP="000E4EB0">
            <w:pPr>
              <w:pStyle w:val="NoSpacing"/>
              <w:rPr>
                <w:rFonts w:ascii="Helvetica" w:hAnsi="Helvetica" w:cs="Helvetica"/>
                <w:color w:val="222222"/>
              </w:rPr>
            </w:pPr>
            <w:r w:rsidRPr="004022D3">
              <w:rPr>
                <w:rFonts w:ascii="Helvetica" w:hAnsi="Helvetica" w:cs="Helvetica"/>
                <w:color w:val="222222"/>
              </w:rPr>
              <w:t>3. Enhance capability and capacity for depopulation, carcass disposal, and decontamination in a disease outbreak.</w:t>
            </w:r>
          </w:p>
          <w:p w14:paraId="4174D23C" w14:textId="77777777" w:rsidR="00263DF0" w:rsidRPr="004022D3" w:rsidRDefault="00263DF0" w:rsidP="000E4EB0">
            <w:pPr>
              <w:pStyle w:val="NoSpacing"/>
              <w:rPr>
                <w:rFonts w:ascii="Helvetica" w:hAnsi="Helvetica" w:cs="Helvetica"/>
                <w:color w:val="222222"/>
              </w:rPr>
            </w:pPr>
            <w:r w:rsidRPr="004022D3">
              <w:rPr>
                <w:rFonts w:ascii="Helvetica" w:hAnsi="Helvetica" w:cs="Helvetica"/>
                <w:color w:val="222222"/>
              </w:rPr>
              <w:t>4. Support animal movement decisions in a disease outbreak.</w:t>
            </w:r>
          </w:p>
          <w:p w14:paraId="39B213DA" w14:textId="77777777" w:rsidR="00263DF0" w:rsidRPr="004022D3" w:rsidRDefault="00263DF0" w:rsidP="000E4EB0">
            <w:pPr>
              <w:pStyle w:val="NoSpacing"/>
              <w:rPr>
                <w:rFonts w:ascii="Helvetica" w:hAnsi="Helvetica" w:cs="Helvetica"/>
                <w:color w:val="222222"/>
              </w:rPr>
            </w:pPr>
            <w:r w:rsidRPr="004022D3">
              <w:rPr>
                <w:rFonts w:ascii="Helvetica" w:hAnsi="Helvetica" w:cs="Helvetica"/>
                <w:color w:val="222222"/>
              </w:rPr>
              <w:t>5. Enhance animal disease traceability during a disease outbreak.</w:t>
            </w:r>
          </w:p>
          <w:p w14:paraId="7FB053AE" w14:textId="77777777" w:rsidR="00263DF0" w:rsidRPr="004022D3" w:rsidRDefault="00263DF0" w:rsidP="000E4EB0">
            <w:pPr>
              <w:pStyle w:val="NoSpacing"/>
              <w:rPr>
                <w:rFonts w:ascii="Helvetica" w:hAnsi="Helvetica" w:cs="Helvetica"/>
                <w:color w:val="222222"/>
              </w:rPr>
            </w:pPr>
            <w:r w:rsidRPr="004022D3">
              <w:rPr>
                <w:rFonts w:ascii="Helvetica" w:hAnsi="Helvetica" w:cs="Helvetica"/>
                <w:color w:val="222222"/>
              </w:rPr>
              <w:t>6. Support outreach &amp; education on animal disease prevention, preparedness, and response.</w:t>
            </w:r>
          </w:p>
          <w:p w14:paraId="2A8730F9" w14:textId="77777777" w:rsidR="00263DF0" w:rsidRPr="004022D3" w:rsidRDefault="00263DF0" w:rsidP="000E4EB0">
            <w:pPr>
              <w:pStyle w:val="NoSpacing"/>
              <w:rPr>
                <w:rFonts w:ascii="Helvetica" w:hAnsi="Helvetica" w:cs="Helvetica"/>
                <w:color w:val="222222"/>
              </w:rPr>
            </w:pPr>
            <w:r w:rsidRPr="004022D3">
              <w:rPr>
                <w:rFonts w:ascii="Helvetica" w:hAnsi="Helvetica" w:cs="Helvetica"/>
                <w:color w:val="222222"/>
              </w:rPr>
              <w:t>7. Develop and deliver training &amp; exercises for animal agriculture sector responders.</w:t>
            </w:r>
          </w:p>
          <w:p w14:paraId="1F6E968D" w14:textId="77777777" w:rsidR="00263DF0" w:rsidRPr="004022D3" w:rsidRDefault="00263DF0" w:rsidP="000E4EB0">
            <w:pPr>
              <w:pStyle w:val="NoSpacing"/>
              <w:rPr>
                <w:rFonts w:ascii="Helvetica" w:hAnsi="Helvetica" w:cs="Helvetica"/>
                <w:color w:val="222222"/>
              </w:rPr>
            </w:pPr>
            <w:r w:rsidRPr="004022D3">
              <w:rPr>
                <w:rFonts w:ascii="Helvetica" w:hAnsi="Helvetica" w:cs="Helvetica"/>
                <w:color w:val="222222"/>
              </w:rPr>
              <w:t>8. Advance the development of sheep and goat vaccines.</w:t>
            </w:r>
          </w:p>
          <w:p w14:paraId="70926DBF" w14:textId="77777777" w:rsidR="00263DF0" w:rsidRPr="004022D3" w:rsidRDefault="00263DF0" w:rsidP="000E4EB0">
            <w:pPr>
              <w:pStyle w:val="NoSpacing"/>
              <w:rPr>
                <w:rFonts w:ascii="Helvetica" w:hAnsi="Helvetica" w:cs="Helvetica"/>
                <w:color w:val="222222"/>
              </w:rPr>
            </w:pPr>
            <w:r w:rsidRPr="004022D3">
              <w:rPr>
                <w:rFonts w:ascii="Helvetica" w:hAnsi="Helvetica" w:cs="Helvetica"/>
                <w:color w:val="222222"/>
              </w:rPr>
              <w:t>9. Enhance aquatic animal disease preparedness and response.</w:t>
            </w:r>
          </w:p>
        </w:tc>
      </w:tr>
      <w:tr w:rsidR="00263DF0" w:rsidRPr="004022D3" w14:paraId="2605F616" w14:textId="77777777" w:rsidTr="000E4EB0">
        <w:trPr>
          <w:tblCellSpacing w:w="0" w:type="dxa"/>
        </w:trPr>
        <w:tc>
          <w:tcPr>
            <w:tcW w:w="0" w:type="auto"/>
            <w:noWrap/>
            <w:hideMark/>
          </w:tcPr>
          <w:p w14:paraId="739DF505" w14:textId="77777777" w:rsidR="00263DF0" w:rsidRPr="004022D3" w:rsidRDefault="00263DF0" w:rsidP="000E4EB0">
            <w:pPr>
              <w:pStyle w:val="NoSpacing"/>
              <w:rPr>
                <w:rFonts w:ascii="Helvetica" w:hAnsi="Helvetica" w:cs="Helvetica"/>
                <w:b/>
                <w:bCs/>
                <w:color w:val="222222"/>
              </w:rPr>
            </w:pPr>
            <w:r w:rsidRPr="004022D3">
              <w:rPr>
                <w:rFonts w:ascii="Helvetica" w:hAnsi="Helvetica" w:cs="Helvetica"/>
                <w:b/>
                <w:bCs/>
                <w:color w:val="222222"/>
              </w:rPr>
              <w:lastRenderedPageBreak/>
              <w:t>Link to Additional Information:</w:t>
            </w:r>
          </w:p>
        </w:tc>
        <w:tc>
          <w:tcPr>
            <w:tcW w:w="5000" w:type="pct"/>
            <w:vAlign w:val="center"/>
            <w:hideMark/>
          </w:tcPr>
          <w:p w14:paraId="0DCDAA2B" w14:textId="77777777" w:rsidR="00263DF0" w:rsidRPr="004022D3" w:rsidRDefault="000E4EB0" w:rsidP="000E4EB0">
            <w:pPr>
              <w:pStyle w:val="NoSpacing"/>
              <w:rPr>
                <w:rFonts w:ascii="Helvetica" w:hAnsi="Helvetica" w:cs="Helvetica"/>
                <w:color w:val="222222"/>
              </w:rPr>
            </w:pPr>
            <w:hyperlink r:id="rId143" w:anchor="relatedDocumentsTab" w:tooltip="See Related Documents" w:history="1">
              <w:r w:rsidR="00263DF0" w:rsidRPr="004022D3">
                <w:rPr>
                  <w:rStyle w:val="Hyperlink"/>
                  <w:rFonts w:ascii="Helvetica" w:hAnsi="Helvetica" w:cs="Helvetica"/>
                </w:rPr>
                <w:t>See Related Documents</w:t>
              </w:r>
            </w:hyperlink>
          </w:p>
        </w:tc>
      </w:tr>
      <w:tr w:rsidR="00263DF0" w:rsidRPr="004022D3" w14:paraId="6A0FEFA4" w14:textId="77777777" w:rsidTr="000E4EB0">
        <w:trPr>
          <w:tblCellSpacing w:w="0" w:type="dxa"/>
        </w:trPr>
        <w:tc>
          <w:tcPr>
            <w:tcW w:w="0" w:type="auto"/>
            <w:noWrap/>
            <w:hideMark/>
          </w:tcPr>
          <w:p w14:paraId="4DBE61E3" w14:textId="77777777" w:rsidR="00263DF0" w:rsidRPr="004022D3" w:rsidRDefault="00263DF0" w:rsidP="000E4EB0">
            <w:pPr>
              <w:pStyle w:val="NoSpacing"/>
              <w:rPr>
                <w:rFonts w:ascii="Helvetica" w:hAnsi="Helvetica" w:cs="Helvetica"/>
                <w:b/>
                <w:bCs/>
                <w:color w:val="222222"/>
              </w:rPr>
            </w:pPr>
            <w:r w:rsidRPr="004022D3">
              <w:rPr>
                <w:rFonts w:ascii="Helvetica" w:hAnsi="Helvetica" w:cs="Helvetica"/>
                <w:b/>
                <w:bCs/>
                <w:color w:val="222222"/>
              </w:rPr>
              <w:t>Grantor Contact Information:</w:t>
            </w:r>
          </w:p>
        </w:tc>
        <w:tc>
          <w:tcPr>
            <w:tcW w:w="5000" w:type="pct"/>
            <w:vAlign w:val="center"/>
            <w:hideMark/>
          </w:tcPr>
          <w:p w14:paraId="1BBE2EA3" w14:textId="77777777" w:rsidR="00263DF0" w:rsidRPr="004022D3" w:rsidRDefault="00263DF0" w:rsidP="000E4EB0">
            <w:pPr>
              <w:pStyle w:val="NoSpacing"/>
              <w:rPr>
                <w:rFonts w:ascii="Helvetica" w:hAnsi="Helvetica" w:cs="Helvetica"/>
                <w:color w:val="222222"/>
              </w:rPr>
            </w:pPr>
            <w:r w:rsidRPr="004022D3">
              <w:rPr>
                <w:rFonts w:ascii="Helvetica" w:hAnsi="Helvetica" w:cs="Helvetica"/>
                <w:color w:val="222222"/>
              </w:rPr>
              <w:t>If you have difficulty accessing the full announcement electronically, please contact:</w:t>
            </w:r>
            <w:r w:rsidRPr="004022D3">
              <w:rPr>
                <w:rFonts w:ascii="Helvetica" w:hAnsi="Helvetica" w:cs="Helvetica"/>
                <w:color w:val="222222"/>
              </w:rPr>
              <w:br/>
            </w:r>
            <w:r w:rsidRPr="004022D3">
              <w:rPr>
                <w:rFonts w:ascii="Helvetica" w:hAnsi="Helvetica" w:cs="Helvetica"/>
                <w:color w:val="222222"/>
              </w:rPr>
              <w:br/>
              <w:t>Julie Wallin, NADPRP Program Coordinator, julie.e.wallin@usda.gov, 970-494-7258</w:t>
            </w:r>
            <w:r w:rsidRPr="004022D3">
              <w:rPr>
                <w:rFonts w:ascii="Helvetica" w:hAnsi="Helvetica" w:cs="Helvetica"/>
                <w:color w:val="222222"/>
              </w:rPr>
              <w:br/>
            </w:r>
            <w:r w:rsidRPr="004022D3">
              <w:rPr>
                <w:rFonts w:ascii="Helvetica" w:hAnsi="Helvetica" w:cs="Helvetica"/>
                <w:color w:val="222222"/>
              </w:rPr>
              <w:br/>
            </w:r>
            <w:hyperlink r:id="rId144" w:history="1">
              <w:r w:rsidRPr="004022D3">
                <w:rPr>
                  <w:rStyle w:val="Hyperlink"/>
                  <w:rFonts w:ascii="Helvetica" w:hAnsi="Helvetica" w:cs="Helvetica"/>
                </w:rPr>
                <w:t>For questions about the NADPRP program, required documents, or the ezFedGrants application process</w:t>
              </w:r>
            </w:hyperlink>
          </w:p>
        </w:tc>
      </w:tr>
    </w:tbl>
    <w:p w14:paraId="00694AE9" w14:textId="77777777" w:rsidR="00263DF0" w:rsidRDefault="00263DF0" w:rsidP="00263DF0">
      <w:pPr>
        <w:pStyle w:val="NoSpacing"/>
        <w:pBdr>
          <w:bottom w:val="single" w:sz="6" w:space="1" w:color="auto"/>
        </w:pBdr>
        <w:rPr>
          <w:rFonts w:ascii="Helvetica" w:hAnsi="Helvetica" w:cs="Helvetica"/>
          <w:color w:val="222222"/>
          <w:sz w:val="24"/>
          <w:szCs w:val="24"/>
          <w:shd w:val="clear" w:color="auto" w:fill="FFFFFF"/>
        </w:rPr>
      </w:pPr>
      <w:r w:rsidRPr="00272288">
        <w:rPr>
          <w:rFonts w:ascii="Helvetica" w:hAnsi="Helvetica" w:cs="Helvetica"/>
          <w:color w:val="222222"/>
          <w:sz w:val="24"/>
          <w:szCs w:val="24"/>
        </w:rPr>
        <w:br/>
      </w:r>
      <w:hyperlink r:id="rId145" w:tgtFrame="_blank" w:history="1">
        <w:r w:rsidRPr="00272288">
          <w:rPr>
            <w:rStyle w:val="Hyperlink"/>
            <w:rFonts w:ascii="Helvetica" w:hAnsi="Helvetica" w:cs="Helvetica"/>
            <w:color w:val="1155CC"/>
            <w:sz w:val="24"/>
            <w:szCs w:val="24"/>
            <w:shd w:val="clear" w:color="auto" w:fill="FFFFFF"/>
          </w:rPr>
          <w:t>https://www.grants.gov/web/grants/view-opportunity.html?oppId=349582</w:t>
        </w:r>
      </w:hyperlink>
    </w:p>
    <w:p w14:paraId="626B886F" w14:textId="77777777" w:rsidR="00263DF0" w:rsidRDefault="00263DF0" w:rsidP="00263DF0">
      <w:pPr>
        <w:pStyle w:val="NoSpacing"/>
        <w:rPr>
          <w:rFonts w:ascii="Helvetica" w:hAnsi="Helvetica" w:cs="Helvetica"/>
          <w:color w:val="222222"/>
          <w:sz w:val="24"/>
          <w:szCs w:val="24"/>
          <w:shd w:val="clear" w:color="auto" w:fill="FFFFFF"/>
        </w:rPr>
      </w:pPr>
    </w:p>
    <w:p w14:paraId="525E0894" w14:textId="77777777" w:rsidR="00263DF0" w:rsidRDefault="00263DF0" w:rsidP="00263DF0">
      <w:pPr>
        <w:pStyle w:val="NoSpacing"/>
        <w:rPr>
          <w:rFonts w:ascii="Helvetica" w:hAnsi="Helvetica" w:cs="Helvetica"/>
          <w:color w:val="222222"/>
          <w:sz w:val="24"/>
          <w:szCs w:val="24"/>
          <w:shd w:val="clear" w:color="auto" w:fill="FFFFFF"/>
        </w:rPr>
      </w:pPr>
      <w:bookmarkStart w:id="91" w:name="AGFNSFarmtoSchoolTA"/>
      <w:bookmarkEnd w:id="91"/>
      <w:r w:rsidRPr="00B500A7">
        <w:rPr>
          <w:rFonts w:ascii="Helvetica" w:hAnsi="Helvetica" w:cs="Helvetica"/>
          <w:color w:val="222222"/>
          <w:sz w:val="24"/>
          <w:szCs w:val="24"/>
          <w:highlight w:val="cyan"/>
          <w:shd w:val="clear" w:color="auto" w:fill="FFFFFF"/>
        </w:rPr>
        <w:t>Food and Nutrition Service</w:t>
      </w:r>
      <w:r w:rsidRPr="00B500A7">
        <w:rPr>
          <w:rFonts w:ascii="Helvetica" w:hAnsi="Helvetica" w:cs="Helvetica"/>
          <w:color w:val="222222"/>
          <w:sz w:val="24"/>
          <w:szCs w:val="24"/>
          <w:highlight w:val="cyan"/>
        </w:rPr>
        <w:br/>
      </w:r>
      <w:r w:rsidRPr="00B500A7">
        <w:rPr>
          <w:rFonts w:ascii="Helvetica" w:hAnsi="Helvetica" w:cs="Helvetica"/>
          <w:color w:val="222222"/>
          <w:sz w:val="24"/>
          <w:szCs w:val="24"/>
          <w:highlight w:val="cyan"/>
          <w:shd w:val="clear" w:color="auto" w:fill="FFFFFF"/>
        </w:rPr>
        <w:t>Farm To School Technical Assistance-Cooperative Agreement</w:t>
      </w:r>
      <w:r w:rsidRPr="00272288">
        <w:rPr>
          <w:rFonts w:ascii="Helvetica" w:hAnsi="Helvetica" w:cs="Helvetica"/>
          <w:color w:val="222222"/>
          <w:sz w:val="24"/>
          <w:szCs w:val="24"/>
        </w:rPr>
        <w:br/>
      </w:r>
      <w:r w:rsidRPr="00272288">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263DF0" w:rsidRPr="004022D3" w14:paraId="28392F3A" w14:textId="77777777" w:rsidTr="000E4EB0">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00"/>
              <w:gridCol w:w="3545"/>
            </w:tblGrid>
            <w:tr w:rsidR="00263DF0" w:rsidRPr="004022D3" w14:paraId="4A912E0C" w14:textId="77777777" w:rsidTr="000E4EB0">
              <w:trPr>
                <w:tblCellSpacing w:w="0" w:type="dxa"/>
              </w:trPr>
              <w:tc>
                <w:tcPr>
                  <w:tcW w:w="1700" w:type="dxa"/>
                  <w:noWrap/>
                  <w:hideMark/>
                </w:tcPr>
                <w:p w14:paraId="7C7C0076" w14:textId="77777777" w:rsidR="00263DF0" w:rsidRPr="004022D3" w:rsidRDefault="00263DF0" w:rsidP="000E4EB0">
                  <w:pPr>
                    <w:pStyle w:val="NoSpacing"/>
                    <w:rPr>
                      <w:rFonts w:ascii="Helvetica" w:hAnsi="Helvetica" w:cs="Helvetica"/>
                      <w:b/>
                      <w:bCs/>
                      <w:color w:val="222222"/>
                    </w:rPr>
                  </w:pPr>
                  <w:r w:rsidRPr="004022D3">
                    <w:rPr>
                      <w:rFonts w:ascii="Helvetica" w:hAnsi="Helvetica" w:cs="Helvetica"/>
                      <w:b/>
                      <w:bCs/>
                      <w:color w:val="222222"/>
                    </w:rPr>
                    <w:t>Document Type:</w:t>
                  </w:r>
                </w:p>
              </w:tc>
              <w:tc>
                <w:tcPr>
                  <w:tcW w:w="3545" w:type="dxa"/>
                  <w:vAlign w:val="center"/>
                  <w:hideMark/>
                </w:tcPr>
                <w:p w14:paraId="3C2AA1E2" w14:textId="77777777" w:rsidR="00263DF0" w:rsidRPr="004022D3" w:rsidRDefault="00263DF0" w:rsidP="000E4EB0">
                  <w:pPr>
                    <w:pStyle w:val="NoSpacing"/>
                    <w:rPr>
                      <w:rFonts w:ascii="Helvetica" w:hAnsi="Helvetica" w:cs="Helvetica"/>
                      <w:color w:val="222222"/>
                    </w:rPr>
                  </w:pPr>
                  <w:r w:rsidRPr="004022D3">
                    <w:rPr>
                      <w:rFonts w:ascii="Helvetica" w:hAnsi="Helvetica" w:cs="Helvetica"/>
                      <w:color w:val="222222"/>
                    </w:rPr>
                    <w:t>Grants Notice</w:t>
                  </w:r>
                </w:p>
              </w:tc>
            </w:tr>
            <w:tr w:rsidR="00263DF0" w:rsidRPr="004022D3" w14:paraId="7B95B9A6" w14:textId="77777777" w:rsidTr="000E4EB0">
              <w:trPr>
                <w:tblCellSpacing w:w="0" w:type="dxa"/>
              </w:trPr>
              <w:tc>
                <w:tcPr>
                  <w:tcW w:w="1700" w:type="dxa"/>
                  <w:noWrap/>
                  <w:hideMark/>
                </w:tcPr>
                <w:p w14:paraId="3EA05F1F" w14:textId="77777777" w:rsidR="00263DF0" w:rsidRPr="004022D3" w:rsidRDefault="00263DF0" w:rsidP="000E4EB0">
                  <w:pPr>
                    <w:pStyle w:val="NoSpacing"/>
                    <w:rPr>
                      <w:rFonts w:ascii="Helvetica" w:hAnsi="Helvetica" w:cs="Helvetica"/>
                      <w:b/>
                      <w:bCs/>
                      <w:color w:val="222222"/>
                    </w:rPr>
                  </w:pPr>
                  <w:r w:rsidRPr="004022D3">
                    <w:rPr>
                      <w:rFonts w:ascii="Helvetica" w:hAnsi="Helvetica" w:cs="Helvetica"/>
                      <w:b/>
                      <w:bCs/>
                      <w:color w:val="222222"/>
                    </w:rPr>
                    <w:t>Funding Opportunity Number:</w:t>
                  </w:r>
                </w:p>
              </w:tc>
              <w:tc>
                <w:tcPr>
                  <w:tcW w:w="3545" w:type="dxa"/>
                  <w:vAlign w:val="center"/>
                  <w:hideMark/>
                </w:tcPr>
                <w:p w14:paraId="296DFD28" w14:textId="77777777" w:rsidR="00263DF0" w:rsidRPr="004022D3" w:rsidRDefault="00263DF0" w:rsidP="000E4EB0">
                  <w:pPr>
                    <w:pStyle w:val="NoSpacing"/>
                    <w:rPr>
                      <w:rFonts w:ascii="Helvetica" w:hAnsi="Helvetica" w:cs="Helvetica"/>
                      <w:color w:val="222222"/>
                    </w:rPr>
                  </w:pPr>
                  <w:r w:rsidRPr="004022D3">
                    <w:rPr>
                      <w:rFonts w:ascii="Helvetica" w:hAnsi="Helvetica" w:cs="Helvetica"/>
                      <w:color w:val="222222"/>
                    </w:rPr>
                    <w:t>USDA-FNS-F2S-TECH-COOP-24</w:t>
                  </w:r>
                </w:p>
              </w:tc>
            </w:tr>
            <w:tr w:rsidR="00263DF0" w:rsidRPr="004022D3" w14:paraId="40C7D571" w14:textId="77777777" w:rsidTr="000E4EB0">
              <w:trPr>
                <w:tblCellSpacing w:w="0" w:type="dxa"/>
              </w:trPr>
              <w:tc>
                <w:tcPr>
                  <w:tcW w:w="1700" w:type="dxa"/>
                  <w:noWrap/>
                  <w:hideMark/>
                </w:tcPr>
                <w:p w14:paraId="3A001881" w14:textId="77777777" w:rsidR="00263DF0" w:rsidRPr="004022D3" w:rsidRDefault="00263DF0" w:rsidP="000E4EB0">
                  <w:pPr>
                    <w:pStyle w:val="NoSpacing"/>
                    <w:rPr>
                      <w:rFonts w:ascii="Helvetica" w:hAnsi="Helvetica" w:cs="Helvetica"/>
                      <w:b/>
                      <w:bCs/>
                      <w:color w:val="222222"/>
                    </w:rPr>
                  </w:pPr>
                  <w:r w:rsidRPr="004022D3">
                    <w:rPr>
                      <w:rFonts w:ascii="Helvetica" w:hAnsi="Helvetica" w:cs="Helvetica"/>
                      <w:b/>
                      <w:bCs/>
                      <w:color w:val="222222"/>
                    </w:rPr>
                    <w:t>Funding Opportunity Title:</w:t>
                  </w:r>
                </w:p>
              </w:tc>
              <w:tc>
                <w:tcPr>
                  <w:tcW w:w="3545" w:type="dxa"/>
                  <w:vAlign w:val="center"/>
                  <w:hideMark/>
                </w:tcPr>
                <w:p w14:paraId="30B8E8CD" w14:textId="77777777" w:rsidR="00263DF0" w:rsidRPr="004022D3" w:rsidRDefault="00263DF0" w:rsidP="000E4EB0">
                  <w:pPr>
                    <w:pStyle w:val="NoSpacing"/>
                    <w:rPr>
                      <w:rFonts w:ascii="Helvetica" w:hAnsi="Helvetica" w:cs="Helvetica"/>
                      <w:color w:val="222222"/>
                    </w:rPr>
                  </w:pPr>
                  <w:r w:rsidRPr="004022D3">
                    <w:rPr>
                      <w:rFonts w:ascii="Helvetica" w:hAnsi="Helvetica" w:cs="Helvetica"/>
                      <w:color w:val="222222"/>
                    </w:rPr>
                    <w:t>Farm To School Technical Assistance-Cooperative Agreement</w:t>
                  </w:r>
                </w:p>
              </w:tc>
            </w:tr>
            <w:tr w:rsidR="00263DF0" w:rsidRPr="004022D3" w14:paraId="1632A1FC" w14:textId="77777777" w:rsidTr="000E4EB0">
              <w:trPr>
                <w:tblCellSpacing w:w="0" w:type="dxa"/>
              </w:trPr>
              <w:tc>
                <w:tcPr>
                  <w:tcW w:w="1700" w:type="dxa"/>
                  <w:noWrap/>
                  <w:hideMark/>
                </w:tcPr>
                <w:p w14:paraId="4D542924" w14:textId="77777777" w:rsidR="00263DF0" w:rsidRPr="004022D3" w:rsidRDefault="00263DF0" w:rsidP="000E4EB0">
                  <w:pPr>
                    <w:pStyle w:val="NoSpacing"/>
                    <w:rPr>
                      <w:rFonts w:ascii="Helvetica" w:hAnsi="Helvetica" w:cs="Helvetica"/>
                      <w:b/>
                      <w:bCs/>
                      <w:color w:val="222222"/>
                    </w:rPr>
                  </w:pPr>
                  <w:r w:rsidRPr="004022D3">
                    <w:rPr>
                      <w:rFonts w:ascii="Helvetica" w:hAnsi="Helvetica" w:cs="Helvetica"/>
                      <w:b/>
                      <w:bCs/>
                      <w:color w:val="222222"/>
                    </w:rPr>
                    <w:t>Opportunity Category:</w:t>
                  </w:r>
                </w:p>
              </w:tc>
              <w:tc>
                <w:tcPr>
                  <w:tcW w:w="3545" w:type="dxa"/>
                  <w:vAlign w:val="center"/>
                  <w:hideMark/>
                </w:tcPr>
                <w:p w14:paraId="30BB22CB" w14:textId="77777777" w:rsidR="00263DF0" w:rsidRPr="004022D3" w:rsidRDefault="00263DF0" w:rsidP="000E4EB0">
                  <w:pPr>
                    <w:pStyle w:val="NoSpacing"/>
                    <w:rPr>
                      <w:rFonts w:ascii="Helvetica" w:hAnsi="Helvetica" w:cs="Helvetica"/>
                      <w:color w:val="222222"/>
                    </w:rPr>
                  </w:pPr>
                  <w:r w:rsidRPr="004022D3">
                    <w:rPr>
                      <w:rFonts w:ascii="Helvetica" w:hAnsi="Helvetica" w:cs="Helvetica"/>
                      <w:color w:val="222222"/>
                    </w:rPr>
                    <w:t>Discretionary</w:t>
                  </w:r>
                </w:p>
              </w:tc>
            </w:tr>
            <w:tr w:rsidR="00263DF0" w:rsidRPr="004022D3" w14:paraId="4C039005" w14:textId="77777777" w:rsidTr="000E4EB0">
              <w:trPr>
                <w:tblCellSpacing w:w="0" w:type="dxa"/>
              </w:trPr>
              <w:tc>
                <w:tcPr>
                  <w:tcW w:w="1700" w:type="dxa"/>
                  <w:noWrap/>
                  <w:hideMark/>
                </w:tcPr>
                <w:p w14:paraId="2F7D0B07" w14:textId="77777777" w:rsidR="00263DF0" w:rsidRPr="004022D3" w:rsidRDefault="00263DF0" w:rsidP="000E4EB0">
                  <w:pPr>
                    <w:pStyle w:val="NoSpacing"/>
                    <w:rPr>
                      <w:rFonts w:ascii="Helvetica" w:hAnsi="Helvetica" w:cs="Helvetica"/>
                      <w:b/>
                      <w:bCs/>
                      <w:color w:val="222222"/>
                    </w:rPr>
                  </w:pPr>
                  <w:r w:rsidRPr="004022D3">
                    <w:rPr>
                      <w:rFonts w:ascii="Helvetica" w:hAnsi="Helvetica" w:cs="Helvetica"/>
                      <w:b/>
                      <w:bCs/>
                      <w:color w:val="222222"/>
                    </w:rPr>
                    <w:t>Opportunity Category Explanation:</w:t>
                  </w:r>
                </w:p>
              </w:tc>
              <w:tc>
                <w:tcPr>
                  <w:tcW w:w="3545" w:type="dxa"/>
                  <w:vAlign w:val="center"/>
                  <w:hideMark/>
                </w:tcPr>
                <w:p w14:paraId="6B1CD425" w14:textId="77777777" w:rsidR="00263DF0" w:rsidRPr="004022D3" w:rsidRDefault="00263DF0" w:rsidP="000E4EB0">
                  <w:pPr>
                    <w:pStyle w:val="NoSpacing"/>
                    <w:rPr>
                      <w:rFonts w:ascii="Helvetica" w:hAnsi="Helvetica" w:cs="Helvetica"/>
                      <w:color w:val="222222"/>
                    </w:rPr>
                  </w:pPr>
                  <w:r w:rsidRPr="004022D3">
                    <w:rPr>
                      <w:rFonts w:ascii="Helvetica" w:hAnsi="Helvetica" w:cs="Helvetica"/>
                      <w:color w:val="222222"/>
                    </w:rPr>
                    <w:t> </w:t>
                  </w:r>
                </w:p>
              </w:tc>
            </w:tr>
            <w:tr w:rsidR="00263DF0" w:rsidRPr="004022D3" w14:paraId="4BF482D6" w14:textId="77777777" w:rsidTr="000E4EB0">
              <w:trPr>
                <w:tblCellSpacing w:w="0" w:type="dxa"/>
              </w:trPr>
              <w:tc>
                <w:tcPr>
                  <w:tcW w:w="1700" w:type="dxa"/>
                  <w:noWrap/>
                  <w:hideMark/>
                </w:tcPr>
                <w:p w14:paraId="3FB8DDF8" w14:textId="77777777" w:rsidR="00263DF0" w:rsidRPr="004022D3" w:rsidRDefault="00263DF0" w:rsidP="000E4EB0">
                  <w:pPr>
                    <w:pStyle w:val="NoSpacing"/>
                    <w:rPr>
                      <w:rFonts w:ascii="Helvetica" w:hAnsi="Helvetica" w:cs="Helvetica"/>
                      <w:b/>
                      <w:bCs/>
                      <w:color w:val="222222"/>
                    </w:rPr>
                  </w:pPr>
                  <w:r w:rsidRPr="004022D3">
                    <w:rPr>
                      <w:rFonts w:ascii="Helvetica" w:hAnsi="Helvetica" w:cs="Helvetica"/>
                      <w:b/>
                      <w:bCs/>
                      <w:color w:val="222222"/>
                    </w:rPr>
                    <w:t>Funding Instrument Type:</w:t>
                  </w:r>
                </w:p>
              </w:tc>
              <w:tc>
                <w:tcPr>
                  <w:tcW w:w="3545" w:type="dxa"/>
                  <w:vAlign w:val="center"/>
                  <w:hideMark/>
                </w:tcPr>
                <w:p w14:paraId="322837E1" w14:textId="77777777" w:rsidR="00263DF0" w:rsidRPr="004022D3" w:rsidRDefault="00263DF0" w:rsidP="000E4EB0">
                  <w:pPr>
                    <w:pStyle w:val="NoSpacing"/>
                    <w:rPr>
                      <w:rFonts w:ascii="Helvetica" w:hAnsi="Helvetica" w:cs="Helvetica"/>
                      <w:color w:val="222222"/>
                    </w:rPr>
                  </w:pPr>
                  <w:r w:rsidRPr="004022D3">
                    <w:rPr>
                      <w:rFonts w:ascii="Helvetica" w:hAnsi="Helvetica" w:cs="Helvetica"/>
                      <w:color w:val="222222"/>
                    </w:rPr>
                    <w:t>Cooperative Agreement</w:t>
                  </w:r>
                </w:p>
              </w:tc>
            </w:tr>
            <w:tr w:rsidR="00263DF0" w:rsidRPr="004022D3" w14:paraId="0102E036" w14:textId="77777777" w:rsidTr="000E4EB0">
              <w:trPr>
                <w:tblCellSpacing w:w="0" w:type="dxa"/>
              </w:trPr>
              <w:tc>
                <w:tcPr>
                  <w:tcW w:w="1700" w:type="dxa"/>
                  <w:noWrap/>
                  <w:hideMark/>
                </w:tcPr>
                <w:p w14:paraId="7E4C2C3F" w14:textId="77777777" w:rsidR="00263DF0" w:rsidRPr="004022D3" w:rsidRDefault="00263DF0" w:rsidP="000E4EB0">
                  <w:pPr>
                    <w:pStyle w:val="NoSpacing"/>
                    <w:rPr>
                      <w:rFonts w:ascii="Helvetica" w:hAnsi="Helvetica" w:cs="Helvetica"/>
                      <w:b/>
                      <w:bCs/>
                      <w:color w:val="222222"/>
                    </w:rPr>
                  </w:pPr>
                  <w:r w:rsidRPr="004022D3">
                    <w:rPr>
                      <w:rFonts w:ascii="Helvetica" w:hAnsi="Helvetica" w:cs="Helvetica"/>
                      <w:b/>
                      <w:bCs/>
                      <w:color w:val="222222"/>
                    </w:rPr>
                    <w:t>Category of Funding Activity:</w:t>
                  </w:r>
                </w:p>
              </w:tc>
              <w:tc>
                <w:tcPr>
                  <w:tcW w:w="3545" w:type="dxa"/>
                  <w:vAlign w:val="center"/>
                  <w:hideMark/>
                </w:tcPr>
                <w:p w14:paraId="4B4A6B4A" w14:textId="77777777" w:rsidR="00263DF0" w:rsidRPr="004022D3" w:rsidRDefault="00263DF0" w:rsidP="000E4EB0">
                  <w:pPr>
                    <w:pStyle w:val="NoSpacing"/>
                    <w:rPr>
                      <w:rFonts w:ascii="Helvetica" w:hAnsi="Helvetica" w:cs="Helvetica"/>
                      <w:color w:val="222222"/>
                    </w:rPr>
                  </w:pPr>
                  <w:r w:rsidRPr="004022D3">
                    <w:rPr>
                      <w:rFonts w:ascii="Helvetica" w:hAnsi="Helvetica" w:cs="Helvetica"/>
                      <w:color w:val="222222"/>
                    </w:rPr>
                    <w:t>Food and Nutrition</w:t>
                  </w:r>
                </w:p>
              </w:tc>
            </w:tr>
            <w:tr w:rsidR="00263DF0" w:rsidRPr="004022D3" w14:paraId="4493CA49" w14:textId="77777777" w:rsidTr="000E4EB0">
              <w:trPr>
                <w:tblCellSpacing w:w="0" w:type="dxa"/>
              </w:trPr>
              <w:tc>
                <w:tcPr>
                  <w:tcW w:w="1700" w:type="dxa"/>
                  <w:noWrap/>
                  <w:hideMark/>
                </w:tcPr>
                <w:p w14:paraId="6660216D" w14:textId="77777777" w:rsidR="00263DF0" w:rsidRPr="004022D3" w:rsidRDefault="00263DF0" w:rsidP="000E4EB0">
                  <w:pPr>
                    <w:pStyle w:val="NoSpacing"/>
                    <w:rPr>
                      <w:rFonts w:ascii="Helvetica" w:hAnsi="Helvetica" w:cs="Helvetica"/>
                      <w:b/>
                      <w:bCs/>
                      <w:color w:val="222222"/>
                    </w:rPr>
                  </w:pPr>
                  <w:r w:rsidRPr="004022D3">
                    <w:rPr>
                      <w:rFonts w:ascii="Helvetica" w:hAnsi="Helvetica" w:cs="Helvetica"/>
                      <w:b/>
                      <w:bCs/>
                      <w:color w:val="222222"/>
                    </w:rPr>
                    <w:t>Category Explanation:</w:t>
                  </w:r>
                </w:p>
              </w:tc>
              <w:tc>
                <w:tcPr>
                  <w:tcW w:w="3545" w:type="dxa"/>
                  <w:vAlign w:val="center"/>
                  <w:hideMark/>
                </w:tcPr>
                <w:p w14:paraId="10EF3A14" w14:textId="77777777" w:rsidR="00263DF0" w:rsidRPr="004022D3" w:rsidRDefault="00263DF0" w:rsidP="000E4EB0">
                  <w:pPr>
                    <w:pStyle w:val="NoSpacing"/>
                    <w:rPr>
                      <w:rFonts w:ascii="Helvetica" w:hAnsi="Helvetica" w:cs="Helvetica"/>
                      <w:color w:val="222222"/>
                    </w:rPr>
                  </w:pPr>
                  <w:r w:rsidRPr="004022D3">
                    <w:rPr>
                      <w:rFonts w:ascii="Helvetica" w:hAnsi="Helvetica" w:cs="Helvetica"/>
                      <w:color w:val="222222"/>
                    </w:rPr>
                    <w:t> </w:t>
                  </w:r>
                </w:p>
              </w:tc>
            </w:tr>
            <w:tr w:rsidR="00263DF0" w:rsidRPr="004022D3" w14:paraId="236DB265" w14:textId="77777777" w:rsidTr="000E4EB0">
              <w:trPr>
                <w:tblCellSpacing w:w="0" w:type="dxa"/>
              </w:trPr>
              <w:tc>
                <w:tcPr>
                  <w:tcW w:w="1700" w:type="dxa"/>
                  <w:noWrap/>
                  <w:hideMark/>
                </w:tcPr>
                <w:p w14:paraId="74C4351F" w14:textId="77777777" w:rsidR="00263DF0" w:rsidRPr="004022D3" w:rsidRDefault="00263DF0" w:rsidP="000E4EB0">
                  <w:pPr>
                    <w:pStyle w:val="NoSpacing"/>
                    <w:rPr>
                      <w:rFonts w:ascii="Helvetica" w:hAnsi="Helvetica" w:cs="Helvetica"/>
                      <w:b/>
                      <w:bCs/>
                      <w:color w:val="222222"/>
                    </w:rPr>
                  </w:pPr>
                  <w:r w:rsidRPr="004022D3">
                    <w:rPr>
                      <w:rFonts w:ascii="Helvetica" w:hAnsi="Helvetica" w:cs="Helvetica"/>
                      <w:b/>
                      <w:bCs/>
                      <w:color w:val="222222"/>
                    </w:rPr>
                    <w:t>Expected Number of Awards:</w:t>
                  </w:r>
                </w:p>
              </w:tc>
              <w:tc>
                <w:tcPr>
                  <w:tcW w:w="3545" w:type="dxa"/>
                  <w:vAlign w:val="center"/>
                  <w:hideMark/>
                </w:tcPr>
                <w:p w14:paraId="2636E7F7" w14:textId="77777777" w:rsidR="00263DF0" w:rsidRPr="004022D3" w:rsidRDefault="00263DF0" w:rsidP="000E4EB0">
                  <w:pPr>
                    <w:pStyle w:val="NoSpacing"/>
                    <w:rPr>
                      <w:rFonts w:ascii="Helvetica" w:hAnsi="Helvetica" w:cs="Helvetica"/>
                      <w:color w:val="222222"/>
                    </w:rPr>
                  </w:pPr>
                  <w:r w:rsidRPr="004022D3">
                    <w:rPr>
                      <w:rFonts w:ascii="Helvetica" w:hAnsi="Helvetica" w:cs="Helvetica"/>
                      <w:color w:val="222222"/>
                    </w:rPr>
                    <w:t>9</w:t>
                  </w:r>
                </w:p>
              </w:tc>
            </w:tr>
            <w:tr w:rsidR="00263DF0" w:rsidRPr="004022D3" w14:paraId="241D7A6F" w14:textId="77777777" w:rsidTr="000E4EB0">
              <w:trPr>
                <w:tblCellSpacing w:w="0" w:type="dxa"/>
              </w:trPr>
              <w:tc>
                <w:tcPr>
                  <w:tcW w:w="1700" w:type="dxa"/>
                  <w:noWrap/>
                  <w:hideMark/>
                </w:tcPr>
                <w:p w14:paraId="426180FE" w14:textId="77777777" w:rsidR="00263DF0" w:rsidRPr="004022D3" w:rsidRDefault="00263DF0" w:rsidP="000E4EB0">
                  <w:pPr>
                    <w:pStyle w:val="NoSpacing"/>
                    <w:rPr>
                      <w:rFonts w:ascii="Helvetica" w:hAnsi="Helvetica" w:cs="Helvetica"/>
                      <w:b/>
                      <w:bCs/>
                      <w:color w:val="222222"/>
                    </w:rPr>
                  </w:pPr>
                  <w:r w:rsidRPr="004022D3">
                    <w:rPr>
                      <w:rFonts w:ascii="Helvetica" w:hAnsi="Helvetica" w:cs="Helvetica"/>
                      <w:b/>
                      <w:bCs/>
                      <w:color w:val="222222"/>
                    </w:rPr>
                    <w:t>CFDA Number(s):</w:t>
                  </w:r>
                </w:p>
              </w:tc>
              <w:tc>
                <w:tcPr>
                  <w:tcW w:w="3545" w:type="dxa"/>
                  <w:vAlign w:val="center"/>
                  <w:hideMark/>
                </w:tcPr>
                <w:p w14:paraId="319E61DF" w14:textId="77777777" w:rsidR="00263DF0" w:rsidRPr="004022D3" w:rsidRDefault="00263DF0" w:rsidP="000E4EB0">
                  <w:pPr>
                    <w:pStyle w:val="NoSpacing"/>
                    <w:rPr>
                      <w:rFonts w:ascii="Helvetica" w:hAnsi="Helvetica" w:cs="Helvetica"/>
                      <w:color w:val="222222"/>
                    </w:rPr>
                  </w:pPr>
                  <w:r w:rsidRPr="004022D3">
                    <w:rPr>
                      <w:rFonts w:ascii="Helvetica" w:hAnsi="Helvetica" w:cs="Helvetica"/>
                      <w:color w:val="222222"/>
                    </w:rPr>
                    <w:t>10.531 -- State Agency: Farm to School Program Training and Curricula</w:t>
                  </w:r>
                </w:p>
              </w:tc>
            </w:tr>
            <w:tr w:rsidR="00263DF0" w:rsidRPr="004022D3" w14:paraId="105E10CA" w14:textId="77777777" w:rsidTr="000E4EB0">
              <w:trPr>
                <w:tblCellSpacing w:w="0" w:type="dxa"/>
              </w:trPr>
              <w:tc>
                <w:tcPr>
                  <w:tcW w:w="1700" w:type="dxa"/>
                  <w:noWrap/>
                  <w:hideMark/>
                </w:tcPr>
                <w:p w14:paraId="19EEC6AC" w14:textId="77777777" w:rsidR="00263DF0" w:rsidRPr="004022D3" w:rsidRDefault="00263DF0" w:rsidP="000E4EB0">
                  <w:pPr>
                    <w:pStyle w:val="NoSpacing"/>
                    <w:rPr>
                      <w:rFonts w:ascii="Helvetica" w:hAnsi="Helvetica" w:cs="Helvetica"/>
                      <w:b/>
                      <w:bCs/>
                      <w:color w:val="222222"/>
                    </w:rPr>
                  </w:pPr>
                  <w:r w:rsidRPr="004022D3">
                    <w:rPr>
                      <w:rFonts w:ascii="Helvetica" w:hAnsi="Helvetica" w:cs="Helvetica"/>
                      <w:b/>
                      <w:bCs/>
                      <w:color w:val="222222"/>
                    </w:rPr>
                    <w:t>Cost Sharing or Matching Requirement:</w:t>
                  </w:r>
                </w:p>
              </w:tc>
              <w:tc>
                <w:tcPr>
                  <w:tcW w:w="3545" w:type="dxa"/>
                  <w:vAlign w:val="center"/>
                  <w:hideMark/>
                </w:tcPr>
                <w:p w14:paraId="78487FDC" w14:textId="77777777" w:rsidR="00263DF0" w:rsidRPr="004022D3" w:rsidRDefault="00263DF0" w:rsidP="000E4EB0">
                  <w:pPr>
                    <w:pStyle w:val="NoSpacing"/>
                    <w:rPr>
                      <w:rFonts w:ascii="Helvetica" w:hAnsi="Helvetica" w:cs="Helvetica"/>
                      <w:color w:val="222222"/>
                    </w:rPr>
                  </w:pPr>
                  <w:r w:rsidRPr="004022D3">
                    <w:rPr>
                      <w:rFonts w:ascii="Helvetica" w:hAnsi="Helvetica" w:cs="Helvetica"/>
                      <w:color w:val="222222"/>
                    </w:rPr>
                    <w:t>No</w:t>
                  </w:r>
                </w:p>
              </w:tc>
            </w:tr>
          </w:tbl>
          <w:p w14:paraId="03B6BE39" w14:textId="77777777" w:rsidR="00263DF0" w:rsidRPr="004022D3" w:rsidRDefault="00263DF0" w:rsidP="000E4EB0">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93"/>
              <w:gridCol w:w="2618"/>
            </w:tblGrid>
            <w:tr w:rsidR="00263DF0" w:rsidRPr="004022D3" w14:paraId="3EAA8B1B" w14:textId="77777777" w:rsidTr="000E4EB0">
              <w:trPr>
                <w:tblCellSpacing w:w="0" w:type="dxa"/>
              </w:trPr>
              <w:tc>
                <w:tcPr>
                  <w:tcW w:w="2493" w:type="dxa"/>
                  <w:noWrap/>
                  <w:hideMark/>
                </w:tcPr>
                <w:p w14:paraId="14AC43F6" w14:textId="77777777" w:rsidR="00263DF0" w:rsidRPr="004022D3" w:rsidRDefault="00263DF0" w:rsidP="000E4EB0">
                  <w:pPr>
                    <w:pStyle w:val="NoSpacing"/>
                    <w:rPr>
                      <w:rFonts w:ascii="Helvetica" w:hAnsi="Helvetica" w:cs="Helvetica"/>
                      <w:b/>
                      <w:bCs/>
                      <w:color w:val="222222"/>
                    </w:rPr>
                  </w:pPr>
                  <w:r w:rsidRPr="004022D3">
                    <w:rPr>
                      <w:rFonts w:ascii="Helvetica" w:hAnsi="Helvetica" w:cs="Helvetica"/>
                      <w:b/>
                      <w:bCs/>
                      <w:color w:val="222222"/>
                    </w:rPr>
                    <w:t>Version:</w:t>
                  </w:r>
                </w:p>
              </w:tc>
              <w:tc>
                <w:tcPr>
                  <w:tcW w:w="2618" w:type="dxa"/>
                  <w:vAlign w:val="center"/>
                  <w:hideMark/>
                </w:tcPr>
                <w:p w14:paraId="2FB7F123" w14:textId="77777777" w:rsidR="00263DF0" w:rsidRPr="004022D3" w:rsidRDefault="00263DF0" w:rsidP="000E4EB0">
                  <w:pPr>
                    <w:pStyle w:val="NoSpacing"/>
                    <w:rPr>
                      <w:rFonts w:ascii="Helvetica" w:hAnsi="Helvetica" w:cs="Helvetica"/>
                      <w:color w:val="222222"/>
                    </w:rPr>
                  </w:pPr>
                  <w:r w:rsidRPr="004022D3">
                    <w:rPr>
                      <w:rFonts w:ascii="Helvetica" w:hAnsi="Helvetica" w:cs="Helvetica"/>
                      <w:color w:val="222222"/>
                    </w:rPr>
                    <w:t>Synopsis 1</w:t>
                  </w:r>
                </w:p>
              </w:tc>
            </w:tr>
            <w:tr w:rsidR="00263DF0" w:rsidRPr="004022D3" w14:paraId="70A8CFCB" w14:textId="77777777" w:rsidTr="000E4EB0">
              <w:trPr>
                <w:tblCellSpacing w:w="0" w:type="dxa"/>
              </w:trPr>
              <w:tc>
                <w:tcPr>
                  <w:tcW w:w="2493" w:type="dxa"/>
                  <w:noWrap/>
                  <w:hideMark/>
                </w:tcPr>
                <w:p w14:paraId="2FA757E9" w14:textId="77777777" w:rsidR="00263DF0" w:rsidRPr="004022D3" w:rsidRDefault="00263DF0" w:rsidP="000E4EB0">
                  <w:pPr>
                    <w:pStyle w:val="NoSpacing"/>
                    <w:rPr>
                      <w:rFonts w:ascii="Helvetica" w:hAnsi="Helvetica" w:cs="Helvetica"/>
                      <w:b/>
                      <w:bCs/>
                      <w:color w:val="222222"/>
                    </w:rPr>
                  </w:pPr>
                  <w:r w:rsidRPr="004022D3">
                    <w:rPr>
                      <w:rFonts w:ascii="Helvetica" w:hAnsi="Helvetica" w:cs="Helvetica"/>
                      <w:b/>
                      <w:bCs/>
                      <w:color w:val="222222"/>
                    </w:rPr>
                    <w:t>Posted Date:</w:t>
                  </w:r>
                </w:p>
              </w:tc>
              <w:tc>
                <w:tcPr>
                  <w:tcW w:w="2618" w:type="dxa"/>
                  <w:vAlign w:val="center"/>
                  <w:hideMark/>
                </w:tcPr>
                <w:p w14:paraId="41E45BF6" w14:textId="77777777" w:rsidR="00263DF0" w:rsidRPr="004022D3" w:rsidRDefault="00263DF0" w:rsidP="000E4EB0">
                  <w:pPr>
                    <w:pStyle w:val="NoSpacing"/>
                    <w:rPr>
                      <w:rFonts w:ascii="Helvetica" w:hAnsi="Helvetica" w:cs="Helvetica"/>
                      <w:color w:val="222222"/>
                    </w:rPr>
                  </w:pPr>
                  <w:r w:rsidRPr="004022D3">
                    <w:rPr>
                      <w:rFonts w:ascii="Helvetica" w:hAnsi="Helvetica" w:cs="Helvetica"/>
                      <w:color w:val="222222"/>
                    </w:rPr>
                    <w:t>Jul 27, 2023</w:t>
                  </w:r>
                </w:p>
              </w:tc>
            </w:tr>
            <w:tr w:rsidR="00263DF0" w:rsidRPr="004022D3" w14:paraId="642F5C54" w14:textId="77777777" w:rsidTr="000E4EB0">
              <w:trPr>
                <w:tblCellSpacing w:w="0" w:type="dxa"/>
              </w:trPr>
              <w:tc>
                <w:tcPr>
                  <w:tcW w:w="2493" w:type="dxa"/>
                  <w:noWrap/>
                  <w:hideMark/>
                </w:tcPr>
                <w:p w14:paraId="1738A060" w14:textId="77777777" w:rsidR="00263DF0" w:rsidRPr="004022D3" w:rsidRDefault="00263DF0" w:rsidP="000E4EB0">
                  <w:pPr>
                    <w:pStyle w:val="NoSpacing"/>
                    <w:rPr>
                      <w:rFonts w:ascii="Helvetica" w:hAnsi="Helvetica" w:cs="Helvetica"/>
                      <w:b/>
                      <w:bCs/>
                      <w:color w:val="222222"/>
                    </w:rPr>
                  </w:pPr>
                  <w:r w:rsidRPr="004022D3">
                    <w:rPr>
                      <w:rFonts w:ascii="Helvetica" w:hAnsi="Helvetica" w:cs="Helvetica"/>
                      <w:b/>
                      <w:bCs/>
                      <w:color w:val="222222"/>
                    </w:rPr>
                    <w:t>Last Updated Date:</w:t>
                  </w:r>
                </w:p>
              </w:tc>
              <w:tc>
                <w:tcPr>
                  <w:tcW w:w="2618" w:type="dxa"/>
                  <w:vAlign w:val="center"/>
                  <w:hideMark/>
                </w:tcPr>
                <w:p w14:paraId="726D3FA4" w14:textId="77777777" w:rsidR="00263DF0" w:rsidRPr="004022D3" w:rsidRDefault="00263DF0" w:rsidP="000E4EB0">
                  <w:pPr>
                    <w:pStyle w:val="NoSpacing"/>
                    <w:rPr>
                      <w:rFonts w:ascii="Helvetica" w:hAnsi="Helvetica" w:cs="Helvetica"/>
                      <w:color w:val="222222"/>
                    </w:rPr>
                  </w:pPr>
                  <w:r w:rsidRPr="004022D3">
                    <w:rPr>
                      <w:rFonts w:ascii="Helvetica" w:hAnsi="Helvetica" w:cs="Helvetica"/>
                      <w:color w:val="222222"/>
                    </w:rPr>
                    <w:t>Jul 27, 2023</w:t>
                  </w:r>
                </w:p>
              </w:tc>
            </w:tr>
            <w:tr w:rsidR="00263DF0" w:rsidRPr="004022D3" w14:paraId="771109B5" w14:textId="77777777" w:rsidTr="000E4EB0">
              <w:trPr>
                <w:tblCellSpacing w:w="0" w:type="dxa"/>
              </w:trPr>
              <w:tc>
                <w:tcPr>
                  <w:tcW w:w="2493" w:type="dxa"/>
                  <w:noWrap/>
                  <w:hideMark/>
                </w:tcPr>
                <w:p w14:paraId="07F5F622" w14:textId="77777777" w:rsidR="00263DF0" w:rsidRPr="004022D3" w:rsidRDefault="00263DF0" w:rsidP="000E4EB0">
                  <w:pPr>
                    <w:pStyle w:val="NoSpacing"/>
                    <w:rPr>
                      <w:rFonts w:ascii="Helvetica" w:hAnsi="Helvetica" w:cs="Helvetica"/>
                      <w:b/>
                      <w:bCs/>
                      <w:color w:val="222222"/>
                    </w:rPr>
                  </w:pPr>
                  <w:r w:rsidRPr="004022D3">
                    <w:rPr>
                      <w:rFonts w:ascii="Helvetica" w:hAnsi="Helvetica" w:cs="Helvetica"/>
                      <w:b/>
                      <w:bCs/>
                      <w:color w:val="222222"/>
                    </w:rPr>
                    <w:t>Original Closing Date for Applications:</w:t>
                  </w:r>
                </w:p>
              </w:tc>
              <w:tc>
                <w:tcPr>
                  <w:tcW w:w="2618" w:type="dxa"/>
                  <w:vAlign w:val="center"/>
                  <w:hideMark/>
                </w:tcPr>
                <w:p w14:paraId="01F0343F" w14:textId="77777777" w:rsidR="00263DF0" w:rsidRPr="004022D3" w:rsidRDefault="00263DF0" w:rsidP="000E4EB0">
                  <w:pPr>
                    <w:pStyle w:val="NoSpacing"/>
                    <w:rPr>
                      <w:rFonts w:ascii="Helvetica" w:hAnsi="Helvetica" w:cs="Helvetica"/>
                      <w:color w:val="222222"/>
                    </w:rPr>
                  </w:pPr>
                  <w:r w:rsidRPr="004022D3">
                    <w:rPr>
                      <w:rFonts w:ascii="Helvetica" w:hAnsi="Helvetica" w:cs="Helvetica"/>
                      <w:color w:val="222222"/>
                    </w:rPr>
                    <w:t>Oct 10, 2023  </w:t>
                  </w:r>
                </w:p>
              </w:tc>
            </w:tr>
            <w:tr w:rsidR="00263DF0" w:rsidRPr="004022D3" w14:paraId="7785093B" w14:textId="77777777" w:rsidTr="000E4EB0">
              <w:trPr>
                <w:tblCellSpacing w:w="0" w:type="dxa"/>
              </w:trPr>
              <w:tc>
                <w:tcPr>
                  <w:tcW w:w="2493" w:type="dxa"/>
                  <w:noWrap/>
                  <w:hideMark/>
                </w:tcPr>
                <w:p w14:paraId="63AE6721" w14:textId="77777777" w:rsidR="00263DF0" w:rsidRPr="004022D3" w:rsidRDefault="00263DF0" w:rsidP="000E4EB0">
                  <w:pPr>
                    <w:pStyle w:val="NoSpacing"/>
                    <w:rPr>
                      <w:rFonts w:ascii="Helvetica" w:hAnsi="Helvetica" w:cs="Helvetica"/>
                      <w:b/>
                      <w:bCs/>
                      <w:color w:val="222222"/>
                    </w:rPr>
                  </w:pPr>
                  <w:r w:rsidRPr="004022D3">
                    <w:rPr>
                      <w:rFonts w:ascii="Helvetica" w:hAnsi="Helvetica" w:cs="Helvetica"/>
                      <w:b/>
                      <w:bCs/>
                      <w:color w:val="222222"/>
                    </w:rPr>
                    <w:t>Current Closing Date for Applications:</w:t>
                  </w:r>
                </w:p>
              </w:tc>
              <w:tc>
                <w:tcPr>
                  <w:tcW w:w="2618" w:type="dxa"/>
                  <w:vAlign w:val="center"/>
                  <w:hideMark/>
                </w:tcPr>
                <w:p w14:paraId="34B75001" w14:textId="77777777" w:rsidR="00263DF0" w:rsidRPr="004022D3" w:rsidRDefault="00263DF0" w:rsidP="000E4EB0">
                  <w:pPr>
                    <w:pStyle w:val="NoSpacing"/>
                    <w:rPr>
                      <w:rFonts w:ascii="Helvetica" w:hAnsi="Helvetica" w:cs="Helvetica"/>
                      <w:color w:val="222222"/>
                    </w:rPr>
                  </w:pPr>
                  <w:r w:rsidRPr="004022D3">
                    <w:rPr>
                      <w:rFonts w:ascii="Helvetica" w:hAnsi="Helvetica" w:cs="Helvetica"/>
                      <w:color w:val="222222"/>
                    </w:rPr>
                    <w:t>Oct 10, 2023  </w:t>
                  </w:r>
                </w:p>
              </w:tc>
            </w:tr>
            <w:tr w:rsidR="00263DF0" w:rsidRPr="004022D3" w14:paraId="3894E9A1" w14:textId="77777777" w:rsidTr="000E4EB0">
              <w:trPr>
                <w:tblCellSpacing w:w="0" w:type="dxa"/>
              </w:trPr>
              <w:tc>
                <w:tcPr>
                  <w:tcW w:w="2493" w:type="dxa"/>
                  <w:noWrap/>
                  <w:hideMark/>
                </w:tcPr>
                <w:p w14:paraId="45C01897" w14:textId="77777777" w:rsidR="00263DF0" w:rsidRPr="004022D3" w:rsidRDefault="00263DF0" w:rsidP="000E4EB0">
                  <w:pPr>
                    <w:pStyle w:val="NoSpacing"/>
                    <w:rPr>
                      <w:rFonts w:ascii="Helvetica" w:hAnsi="Helvetica" w:cs="Helvetica"/>
                      <w:b/>
                      <w:bCs/>
                      <w:color w:val="222222"/>
                    </w:rPr>
                  </w:pPr>
                  <w:r w:rsidRPr="004022D3">
                    <w:rPr>
                      <w:rFonts w:ascii="Helvetica" w:hAnsi="Helvetica" w:cs="Helvetica"/>
                      <w:b/>
                      <w:bCs/>
                      <w:color w:val="222222"/>
                    </w:rPr>
                    <w:t>Archive Date:</w:t>
                  </w:r>
                </w:p>
              </w:tc>
              <w:tc>
                <w:tcPr>
                  <w:tcW w:w="2618" w:type="dxa"/>
                  <w:vAlign w:val="center"/>
                  <w:hideMark/>
                </w:tcPr>
                <w:p w14:paraId="757C31F1" w14:textId="77777777" w:rsidR="00263DF0" w:rsidRPr="004022D3" w:rsidRDefault="00263DF0" w:rsidP="000E4EB0">
                  <w:pPr>
                    <w:pStyle w:val="NoSpacing"/>
                    <w:rPr>
                      <w:rFonts w:ascii="Helvetica" w:hAnsi="Helvetica" w:cs="Helvetica"/>
                      <w:color w:val="222222"/>
                    </w:rPr>
                  </w:pPr>
                  <w:r w:rsidRPr="004022D3">
                    <w:rPr>
                      <w:rFonts w:ascii="Helvetica" w:hAnsi="Helvetica" w:cs="Helvetica"/>
                      <w:color w:val="222222"/>
                    </w:rPr>
                    <w:t>Nov 09, 2023</w:t>
                  </w:r>
                </w:p>
              </w:tc>
            </w:tr>
            <w:tr w:rsidR="00263DF0" w:rsidRPr="004022D3" w14:paraId="2016E655" w14:textId="77777777" w:rsidTr="000E4EB0">
              <w:trPr>
                <w:tblCellSpacing w:w="0" w:type="dxa"/>
              </w:trPr>
              <w:tc>
                <w:tcPr>
                  <w:tcW w:w="2493" w:type="dxa"/>
                  <w:noWrap/>
                  <w:hideMark/>
                </w:tcPr>
                <w:p w14:paraId="43D3A1BA" w14:textId="77777777" w:rsidR="00263DF0" w:rsidRPr="004022D3" w:rsidRDefault="00263DF0" w:rsidP="000E4EB0">
                  <w:pPr>
                    <w:pStyle w:val="NoSpacing"/>
                    <w:rPr>
                      <w:rFonts w:ascii="Helvetica" w:hAnsi="Helvetica" w:cs="Helvetica"/>
                      <w:b/>
                      <w:bCs/>
                      <w:color w:val="222222"/>
                    </w:rPr>
                  </w:pPr>
                  <w:r w:rsidRPr="004022D3">
                    <w:rPr>
                      <w:rFonts w:ascii="Helvetica" w:hAnsi="Helvetica" w:cs="Helvetica"/>
                      <w:b/>
                      <w:bCs/>
                      <w:color w:val="222222"/>
                    </w:rPr>
                    <w:t>Estimated Total Program Funding:</w:t>
                  </w:r>
                </w:p>
              </w:tc>
              <w:tc>
                <w:tcPr>
                  <w:tcW w:w="2618" w:type="dxa"/>
                  <w:vAlign w:val="center"/>
                  <w:hideMark/>
                </w:tcPr>
                <w:p w14:paraId="28F0270D" w14:textId="77777777" w:rsidR="00263DF0" w:rsidRPr="004022D3" w:rsidRDefault="00263DF0" w:rsidP="000E4EB0">
                  <w:pPr>
                    <w:pStyle w:val="NoSpacing"/>
                    <w:rPr>
                      <w:rFonts w:ascii="Helvetica" w:hAnsi="Helvetica" w:cs="Helvetica"/>
                      <w:color w:val="222222"/>
                    </w:rPr>
                  </w:pPr>
                  <w:r w:rsidRPr="004022D3">
                    <w:rPr>
                      <w:rFonts w:ascii="Helvetica" w:hAnsi="Helvetica" w:cs="Helvetica"/>
                      <w:color w:val="222222"/>
                    </w:rPr>
                    <w:t>$3,000,000</w:t>
                  </w:r>
                </w:p>
              </w:tc>
            </w:tr>
            <w:tr w:rsidR="00263DF0" w:rsidRPr="004022D3" w14:paraId="3D2882C7" w14:textId="77777777" w:rsidTr="000E4EB0">
              <w:trPr>
                <w:tblCellSpacing w:w="0" w:type="dxa"/>
              </w:trPr>
              <w:tc>
                <w:tcPr>
                  <w:tcW w:w="2493" w:type="dxa"/>
                  <w:noWrap/>
                  <w:hideMark/>
                </w:tcPr>
                <w:p w14:paraId="298EFEBB" w14:textId="77777777" w:rsidR="00263DF0" w:rsidRPr="004022D3" w:rsidRDefault="00263DF0" w:rsidP="000E4EB0">
                  <w:pPr>
                    <w:pStyle w:val="NoSpacing"/>
                    <w:rPr>
                      <w:rFonts w:ascii="Helvetica" w:hAnsi="Helvetica" w:cs="Helvetica"/>
                      <w:b/>
                      <w:bCs/>
                      <w:color w:val="222222"/>
                    </w:rPr>
                  </w:pPr>
                  <w:r w:rsidRPr="004022D3">
                    <w:rPr>
                      <w:rFonts w:ascii="Helvetica" w:hAnsi="Helvetica" w:cs="Helvetica"/>
                      <w:b/>
                      <w:bCs/>
                      <w:color w:val="222222"/>
                    </w:rPr>
                    <w:t>Award Ceiling:</w:t>
                  </w:r>
                </w:p>
              </w:tc>
              <w:tc>
                <w:tcPr>
                  <w:tcW w:w="2618" w:type="dxa"/>
                  <w:vAlign w:val="center"/>
                  <w:hideMark/>
                </w:tcPr>
                <w:p w14:paraId="6DCF1A15" w14:textId="77777777" w:rsidR="00263DF0" w:rsidRPr="004022D3" w:rsidRDefault="00263DF0" w:rsidP="000E4EB0">
                  <w:pPr>
                    <w:pStyle w:val="NoSpacing"/>
                    <w:rPr>
                      <w:rFonts w:ascii="Helvetica" w:hAnsi="Helvetica" w:cs="Helvetica"/>
                      <w:color w:val="222222"/>
                    </w:rPr>
                  </w:pPr>
                  <w:r w:rsidRPr="004022D3">
                    <w:rPr>
                      <w:rFonts w:ascii="Helvetica" w:hAnsi="Helvetica" w:cs="Helvetica"/>
                      <w:color w:val="222222"/>
                    </w:rPr>
                    <w:t>$1,000,000</w:t>
                  </w:r>
                </w:p>
              </w:tc>
            </w:tr>
            <w:tr w:rsidR="00263DF0" w:rsidRPr="004022D3" w14:paraId="1CEE6591" w14:textId="77777777" w:rsidTr="000E4EB0">
              <w:trPr>
                <w:tblCellSpacing w:w="0" w:type="dxa"/>
              </w:trPr>
              <w:tc>
                <w:tcPr>
                  <w:tcW w:w="2493" w:type="dxa"/>
                  <w:noWrap/>
                  <w:hideMark/>
                </w:tcPr>
                <w:p w14:paraId="562DDC8A" w14:textId="77777777" w:rsidR="00263DF0" w:rsidRPr="004022D3" w:rsidRDefault="00263DF0" w:rsidP="000E4EB0">
                  <w:pPr>
                    <w:pStyle w:val="NoSpacing"/>
                    <w:rPr>
                      <w:rFonts w:ascii="Helvetica" w:hAnsi="Helvetica" w:cs="Helvetica"/>
                      <w:b/>
                      <w:bCs/>
                      <w:color w:val="222222"/>
                    </w:rPr>
                  </w:pPr>
                  <w:r w:rsidRPr="004022D3">
                    <w:rPr>
                      <w:rFonts w:ascii="Helvetica" w:hAnsi="Helvetica" w:cs="Helvetica"/>
                      <w:b/>
                      <w:bCs/>
                      <w:color w:val="222222"/>
                    </w:rPr>
                    <w:t>Award Floor:</w:t>
                  </w:r>
                </w:p>
              </w:tc>
              <w:tc>
                <w:tcPr>
                  <w:tcW w:w="2618" w:type="dxa"/>
                  <w:vAlign w:val="center"/>
                  <w:hideMark/>
                </w:tcPr>
                <w:p w14:paraId="38728894" w14:textId="77777777" w:rsidR="00263DF0" w:rsidRPr="004022D3" w:rsidRDefault="00263DF0" w:rsidP="000E4EB0">
                  <w:pPr>
                    <w:pStyle w:val="NoSpacing"/>
                    <w:rPr>
                      <w:rFonts w:ascii="Helvetica" w:hAnsi="Helvetica" w:cs="Helvetica"/>
                      <w:color w:val="222222"/>
                    </w:rPr>
                  </w:pPr>
                  <w:r w:rsidRPr="004022D3">
                    <w:rPr>
                      <w:rFonts w:ascii="Helvetica" w:hAnsi="Helvetica" w:cs="Helvetica"/>
                      <w:color w:val="222222"/>
                    </w:rPr>
                    <w:t>$500,000</w:t>
                  </w:r>
                </w:p>
              </w:tc>
            </w:tr>
          </w:tbl>
          <w:p w14:paraId="00BB3050" w14:textId="77777777" w:rsidR="00263DF0" w:rsidRPr="004022D3" w:rsidRDefault="00263DF0" w:rsidP="000E4EB0">
            <w:pPr>
              <w:pStyle w:val="NoSpacing"/>
              <w:rPr>
                <w:rFonts w:ascii="Helvetica" w:hAnsi="Helvetica" w:cs="Helvetica"/>
                <w:color w:val="222222"/>
              </w:rPr>
            </w:pPr>
          </w:p>
        </w:tc>
      </w:tr>
    </w:tbl>
    <w:p w14:paraId="34D58675" w14:textId="77777777" w:rsidR="00263DF0" w:rsidRPr="004022D3" w:rsidRDefault="00263DF0" w:rsidP="00263DF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90"/>
        <w:gridCol w:w="6900"/>
      </w:tblGrid>
      <w:tr w:rsidR="00263DF0" w:rsidRPr="004022D3" w14:paraId="6BACC7F0" w14:textId="77777777" w:rsidTr="000E4EB0">
        <w:trPr>
          <w:tblCellSpacing w:w="0" w:type="dxa"/>
        </w:trPr>
        <w:tc>
          <w:tcPr>
            <w:tcW w:w="0" w:type="auto"/>
            <w:noWrap/>
            <w:hideMark/>
          </w:tcPr>
          <w:p w14:paraId="7E94194B" w14:textId="77777777" w:rsidR="00263DF0" w:rsidRPr="004022D3" w:rsidRDefault="00263DF0" w:rsidP="000E4EB0">
            <w:pPr>
              <w:pStyle w:val="NoSpacing"/>
              <w:rPr>
                <w:rFonts w:ascii="Helvetica" w:hAnsi="Helvetica" w:cs="Helvetica"/>
                <w:b/>
                <w:bCs/>
                <w:color w:val="222222"/>
              </w:rPr>
            </w:pPr>
            <w:r w:rsidRPr="004022D3">
              <w:rPr>
                <w:rFonts w:ascii="Helvetica" w:hAnsi="Helvetica" w:cs="Helvetica"/>
                <w:b/>
                <w:bCs/>
                <w:color w:val="222222"/>
              </w:rPr>
              <w:lastRenderedPageBreak/>
              <w:t>Eligible Applicants:</w:t>
            </w:r>
          </w:p>
        </w:tc>
        <w:tc>
          <w:tcPr>
            <w:tcW w:w="5000" w:type="pct"/>
            <w:vAlign w:val="center"/>
            <w:hideMark/>
          </w:tcPr>
          <w:p w14:paraId="129B5230" w14:textId="77777777" w:rsidR="00263DF0" w:rsidRPr="004022D3" w:rsidRDefault="00263DF0" w:rsidP="000E4EB0">
            <w:pPr>
              <w:pStyle w:val="NoSpacing"/>
              <w:rPr>
                <w:rFonts w:ascii="Helvetica" w:hAnsi="Helvetica" w:cs="Helvetica"/>
                <w:color w:val="222222"/>
              </w:rPr>
            </w:pPr>
            <w:r w:rsidRPr="004022D3">
              <w:rPr>
                <w:rFonts w:ascii="Helvetica" w:hAnsi="Helvetica" w:cs="Helvetica"/>
                <w:color w:val="222222"/>
              </w:rPr>
              <w:t>Native American tribal governments (Federally recognized)</w:t>
            </w:r>
            <w:r w:rsidRPr="004022D3">
              <w:rPr>
                <w:rFonts w:ascii="Helvetica" w:hAnsi="Helvetica" w:cs="Helvetica"/>
                <w:color w:val="222222"/>
              </w:rPr>
              <w:br/>
              <w:t>Nonprofits having a 501(c)(3) status with the IRS, other than institutions of higher education</w:t>
            </w:r>
          </w:p>
        </w:tc>
      </w:tr>
      <w:tr w:rsidR="00263DF0" w:rsidRPr="004022D3" w14:paraId="49A219E5" w14:textId="77777777" w:rsidTr="000E4EB0">
        <w:trPr>
          <w:tblCellSpacing w:w="0" w:type="dxa"/>
        </w:trPr>
        <w:tc>
          <w:tcPr>
            <w:tcW w:w="0" w:type="auto"/>
            <w:noWrap/>
            <w:hideMark/>
          </w:tcPr>
          <w:p w14:paraId="5E7F2D7C" w14:textId="77777777" w:rsidR="00263DF0" w:rsidRPr="004022D3" w:rsidRDefault="00263DF0" w:rsidP="000E4EB0">
            <w:pPr>
              <w:pStyle w:val="NoSpacing"/>
              <w:rPr>
                <w:rFonts w:ascii="Helvetica" w:hAnsi="Helvetica" w:cs="Helvetica"/>
                <w:b/>
                <w:bCs/>
                <w:color w:val="222222"/>
              </w:rPr>
            </w:pPr>
            <w:r w:rsidRPr="004022D3">
              <w:rPr>
                <w:rFonts w:ascii="Helvetica" w:hAnsi="Helvetica" w:cs="Helvetica"/>
                <w:b/>
                <w:bCs/>
                <w:color w:val="222222"/>
              </w:rPr>
              <w:t>Additional Information on Eligibility:</w:t>
            </w:r>
          </w:p>
        </w:tc>
        <w:tc>
          <w:tcPr>
            <w:tcW w:w="5000" w:type="pct"/>
            <w:vAlign w:val="center"/>
            <w:hideMark/>
          </w:tcPr>
          <w:p w14:paraId="5000CC15" w14:textId="77777777" w:rsidR="00263DF0" w:rsidRPr="004022D3" w:rsidRDefault="00263DF0" w:rsidP="000E4EB0">
            <w:pPr>
              <w:pStyle w:val="NoSpacing"/>
              <w:rPr>
                <w:rFonts w:ascii="Helvetica" w:hAnsi="Helvetica" w:cs="Helvetica"/>
                <w:color w:val="222222"/>
              </w:rPr>
            </w:pPr>
            <w:r w:rsidRPr="004022D3">
              <w:rPr>
                <w:rFonts w:ascii="Helvetica" w:hAnsi="Helvetica" w:cs="Helvetica"/>
                <w:color w:val="222222"/>
              </w:rPr>
              <w:t>To apply to this Farm to School Technical Assistance Cooperative Agreement, the recipient must be either a 501(c)3 non-profit organization or Indian Tribal Organization (ITO) meeting the criteria listed below. • Must be a regional or national organization. A regional organization includes one working with at least three adjacent States (interstate) or territories within one USDA-FNS region. A national organization provides services and conducts activities nationwide. Farm to school experience is preferred. • Must have a history of meaningful engagement with the intended audience of the track (for example, multiple years of collaboration on a variety of topics and existing relationships with stakeholders in the required audience). The applicant’s proposal and supporting documentation should build a case that demonstrates a history of meaningful engagement; applicants who cannot demonstrate sufficient experience working with the appropriate audience will not be considered. • Supporting Tribal Engagement Track - Must be led/staffed by Tribal members and have partnerships and strong history with indigenous food producers and CNP operators. • Supporting Producer Engagement Track - Demonstrated experience supporting organizations that working with new, small, and/or historically underserved farmers, ranchers, and/or fishers. Applicants that are non-profits must provide a copy of their 501(c)3 Determination Letter to indicate nonprofit status. Applicants must clearly describe how their organization satisfies the criteria for an “eligible entity” as stated above.</w:t>
            </w:r>
          </w:p>
        </w:tc>
      </w:tr>
    </w:tbl>
    <w:p w14:paraId="6AC83EFB" w14:textId="77777777" w:rsidR="00263DF0" w:rsidRPr="004022D3" w:rsidRDefault="00263DF0" w:rsidP="00263DF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3"/>
        <w:gridCol w:w="7487"/>
      </w:tblGrid>
      <w:tr w:rsidR="00263DF0" w:rsidRPr="004022D3" w14:paraId="568858EB" w14:textId="77777777" w:rsidTr="000E4EB0">
        <w:trPr>
          <w:tblCellSpacing w:w="0" w:type="dxa"/>
        </w:trPr>
        <w:tc>
          <w:tcPr>
            <w:tcW w:w="0" w:type="auto"/>
            <w:noWrap/>
            <w:hideMark/>
          </w:tcPr>
          <w:p w14:paraId="1F250664" w14:textId="77777777" w:rsidR="00263DF0" w:rsidRPr="004022D3" w:rsidRDefault="00263DF0" w:rsidP="000E4EB0">
            <w:pPr>
              <w:pStyle w:val="NoSpacing"/>
              <w:rPr>
                <w:rFonts w:ascii="Helvetica" w:hAnsi="Helvetica" w:cs="Helvetica"/>
                <w:b/>
                <w:bCs/>
                <w:color w:val="222222"/>
              </w:rPr>
            </w:pPr>
            <w:r w:rsidRPr="004022D3">
              <w:rPr>
                <w:rFonts w:ascii="Helvetica" w:hAnsi="Helvetica" w:cs="Helvetica"/>
                <w:b/>
                <w:bCs/>
                <w:color w:val="222222"/>
              </w:rPr>
              <w:t>Agency Name:</w:t>
            </w:r>
          </w:p>
        </w:tc>
        <w:tc>
          <w:tcPr>
            <w:tcW w:w="5000" w:type="pct"/>
            <w:vAlign w:val="center"/>
            <w:hideMark/>
          </w:tcPr>
          <w:p w14:paraId="6A72F0AF" w14:textId="77777777" w:rsidR="00263DF0" w:rsidRPr="004022D3" w:rsidRDefault="00263DF0" w:rsidP="000E4EB0">
            <w:pPr>
              <w:pStyle w:val="NoSpacing"/>
              <w:rPr>
                <w:rFonts w:ascii="Helvetica" w:hAnsi="Helvetica" w:cs="Helvetica"/>
                <w:color w:val="222222"/>
              </w:rPr>
            </w:pPr>
            <w:r w:rsidRPr="004022D3">
              <w:rPr>
                <w:rFonts w:ascii="Helvetica" w:hAnsi="Helvetica" w:cs="Helvetica"/>
                <w:color w:val="222222"/>
              </w:rPr>
              <w:t>Food and Nutrition Service</w:t>
            </w:r>
          </w:p>
        </w:tc>
      </w:tr>
      <w:tr w:rsidR="00263DF0" w:rsidRPr="004022D3" w14:paraId="366D46DE" w14:textId="77777777" w:rsidTr="000E4EB0">
        <w:trPr>
          <w:tblCellSpacing w:w="0" w:type="dxa"/>
        </w:trPr>
        <w:tc>
          <w:tcPr>
            <w:tcW w:w="0" w:type="auto"/>
            <w:noWrap/>
            <w:hideMark/>
          </w:tcPr>
          <w:p w14:paraId="47C80610" w14:textId="77777777" w:rsidR="00263DF0" w:rsidRPr="004022D3" w:rsidRDefault="00263DF0" w:rsidP="000E4EB0">
            <w:pPr>
              <w:pStyle w:val="NoSpacing"/>
              <w:rPr>
                <w:rFonts w:ascii="Helvetica" w:hAnsi="Helvetica" w:cs="Helvetica"/>
                <w:b/>
                <w:bCs/>
                <w:color w:val="222222"/>
              </w:rPr>
            </w:pPr>
            <w:r w:rsidRPr="004022D3">
              <w:rPr>
                <w:rFonts w:ascii="Helvetica" w:hAnsi="Helvetica" w:cs="Helvetica"/>
                <w:b/>
                <w:bCs/>
                <w:color w:val="222222"/>
              </w:rPr>
              <w:t>Description:</w:t>
            </w:r>
          </w:p>
        </w:tc>
        <w:tc>
          <w:tcPr>
            <w:tcW w:w="5000" w:type="pct"/>
            <w:vAlign w:val="center"/>
            <w:hideMark/>
          </w:tcPr>
          <w:p w14:paraId="5F9D73B8" w14:textId="77777777" w:rsidR="00263DF0" w:rsidRPr="004022D3" w:rsidRDefault="00263DF0" w:rsidP="000E4EB0">
            <w:pPr>
              <w:pStyle w:val="NoSpacing"/>
              <w:rPr>
                <w:rFonts w:ascii="Helvetica" w:hAnsi="Helvetica" w:cs="Helvetica"/>
                <w:color w:val="222222"/>
              </w:rPr>
            </w:pPr>
            <w:r w:rsidRPr="004022D3">
              <w:rPr>
                <w:rFonts w:ascii="Helvetica" w:hAnsi="Helvetica" w:cs="Helvetica"/>
                <w:color w:val="222222"/>
              </w:rPr>
              <w:t>The purpose of the Farm to School Technical Assistance Cooperative Agreement described in this request for applications (RFA) is to support nonprofit entities and Indian Tribal Organizations to implement national- and/or regional-level farm to school activities. Awardees under this cooperative agreement will undertake projects supporting USDA’s priorities of Food System Transformation, Improving Child Health through Nutritious School Meals, and Indigenous Food Sovereignty. There are three funding tracks available, corresponding with each USDA priority. Applicants to the Supporting Community Engagement track (aligned with USDA’s priority of Improving Child Health through Nutritious School Meals) will propose projects that expand farm to school institutes. The Supporting Producer Engagement track aligns with USDA’s Food Systems Transformation priority and will fund projects that strengthen producer engagement with the Child Nutrition Programs market. Finally, the Supporting Tribal Engagement track will fund an entity to conduct Tribal dialogues with the purpose of supporting FNS’s farm to school grantmaking and technical assistance for Tribal entities, in alignment with USDA’s Indigenous Food Sovereignty priority. Available funding ranges from $500,000 to $1 million depending on the applicant’s choice of track. Eligible applicants are national and/or regional level nonprofit entities and Indian Tribal Organizations with a history of meaningful engagement with the target audience for this cooperative agreement</w:t>
            </w:r>
          </w:p>
        </w:tc>
      </w:tr>
      <w:tr w:rsidR="00263DF0" w:rsidRPr="004022D3" w14:paraId="503D29ED" w14:textId="77777777" w:rsidTr="000E4EB0">
        <w:trPr>
          <w:tblCellSpacing w:w="0" w:type="dxa"/>
        </w:trPr>
        <w:tc>
          <w:tcPr>
            <w:tcW w:w="0" w:type="auto"/>
            <w:noWrap/>
            <w:hideMark/>
          </w:tcPr>
          <w:p w14:paraId="19447124" w14:textId="77777777" w:rsidR="00263DF0" w:rsidRPr="004022D3" w:rsidRDefault="00263DF0" w:rsidP="000E4EB0">
            <w:pPr>
              <w:pStyle w:val="NoSpacing"/>
              <w:rPr>
                <w:rFonts w:ascii="Helvetica" w:hAnsi="Helvetica" w:cs="Helvetica"/>
                <w:b/>
                <w:bCs/>
                <w:color w:val="222222"/>
              </w:rPr>
            </w:pPr>
            <w:r w:rsidRPr="004022D3">
              <w:rPr>
                <w:rFonts w:ascii="Helvetica" w:hAnsi="Helvetica" w:cs="Helvetica"/>
                <w:b/>
                <w:bCs/>
                <w:color w:val="222222"/>
              </w:rPr>
              <w:t>Link to Additional Information:</w:t>
            </w:r>
          </w:p>
        </w:tc>
        <w:tc>
          <w:tcPr>
            <w:tcW w:w="5000" w:type="pct"/>
            <w:vAlign w:val="center"/>
            <w:hideMark/>
          </w:tcPr>
          <w:p w14:paraId="71B53849" w14:textId="77777777" w:rsidR="00263DF0" w:rsidRPr="004022D3" w:rsidRDefault="000E4EB0" w:rsidP="000E4EB0">
            <w:pPr>
              <w:pStyle w:val="NoSpacing"/>
              <w:rPr>
                <w:rFonts w:ascii="Helvetica" w:hAnsi="Helvetica" w:cs="Helvetica"/>
                <w:color w:val="222222"/>
              </w:rPr>
            </w:pPr>
            <w:hyperlink r:id="rId146" w:tgtFrame="_blank" w:tooltip="Link to Additional Information" w:history="1">
              <w:r w:rsidR="00263DF0" w:rsidRPr="004022D3">
                <w:rPr>
                  <w:rStyle w:val="Hyperlink"/>
                  <w:rFonts w:ascii="Helvetica" w:hAnsi="Helvetica" w:cs="Helvetica"/>
                </w:rPr>
                <w:t>FNS Grant Opportunities</w:t>
              </w:r>
            </w:hyperlink>
          </w:p>
        </w:tc>
      </w:tr>
      <w:tr w:rsidR="00263DF0" w:rsidRPr="004022D3" w14:paraId="19266BE1" w14:textId="77777777" w:rsidTr="000E4EB0">
        <w:trPr>
          <w:tblCellSpacing w:w="0" w:type="dxa"/>
        </w:trPr>
        <w:tc>
          <w:tcPr>
            <w:tcW w:w="0" w:type="auto"/>
            <w:noWrap/>
            <w:hideMark/>
          </w:tcPr>
          <w:p w14:paraId="557E4808" w14:textId="77777777" w:rsidR="00263DF0" w:rsidRPr="004022D3" w:rsidRDefault="00263DF0" w:rsidP="000E4EB0">
            <w:pPr>
              <w:pStyle w:val="NoSpacing"/>
              <w:rPr>
                <w:rFonts w:ascii="Helvetica" w:hAnsi="Helvetica" w:cs="Helvetica"/>
                <w:b/>
                <w:bCs/>
                <w:color w:val="222222"/>
              </w:rPr>
            </w:pPr>
            <w:r w:rsidRPr="004022D3">
              <w:rPr>
                <w:rFonts w:ascii="Helvetica" w:hAnsi="Helvetica" w:cs="Helvetica"/>
                <w:b/>
                <w:bCs/>
                <w:color w:val="222222"/>
              </w:rPr>
              <w:t>Grantor Contact Information:</w:t>
            </w:r>
          </w:p>
        </w:tc>
        <w:tc>
          <w:tcPr>
            <w:tcW w:w="5000" w:type="pct"/>
            <w:vAlign w:val="center"/>
            <w:hideMark/>
          </w:tcPr>
          <w:p w14:paraId="689E3A10" w14:textId="77777777" w:rsidR="00263DF0" w:rsidRPr="004022D3" w:rsidRDefault="00263DF0" w:rsidP="000E4EB0">
            <w:pPr>
              <w:pStyle w:val="NoSpacing"/>
              <w:rPr>
                <w:rFonts w:ascii="Helvetica" w:hAnsi="Helvetica" w:cs="Helvetica"/>
                <w:color w:val="222222"/>
              </w:rPr>
            </w:pPr>
            <w:r w:rsidRPr="004022D3">
              <w:rPr>
                <w:rFonts w:ascii="Helvetica" w:hAnsi="Helvetica" w:cs="Helvetica"/>
                <w:color w:val="222222"/>
              </w:rPr>
              <w:t>If you have difficulty accessing the full announcement electronically, please contact:</w:t>
            </w:r>
            <w:r w:rsidRPr="004022D3">
              <w:rPr>
                <w:rFonts w:ascii="Helvetica" w:hAnsi="Helvetica" w:cs="Helvetica"/>
                <w:color w:val="222222"/>
              </w:rPr>
              <w:br/>
            </w:r>
            <w:r w:rsidRPr="004022D3">
              <w:rPr>
                <w:rFonts w:ascii="Helvetica" w:hAnsi="Helvetica" w:cs="Helvetica"/>
                <w:color w:val="222222"/>
              </w:rPr>
              <w:br/>
              <w:t>Jean Bingham Grants Officer</w:t>
            </w:r>
            <w:r w:rsidRPr="004022D3">
              <w:rPr>
                <w:rFonts w:ascii="Helvetica" w:hAnsi="Helvetica" w:cs="Helvetica"/>
                <w:color w:val="222222"/>
              </w:rPr>
              <w:br/>
            </w:r>
            <w:r w:rsidRPr="004022D3">
              <w:rPr>
                <w:rFonts w:ascii="Helvetica" w:hAnsi="Helvetica" w:cs="Helvetica"/>
                <w:color w:val="222222"/>
              </w:rPr>
              <w:lastRenderedPageBreak/>
              <w:br/>
            </w:r>
            <w:hyperlink r:id="rId147" w:history="1">
              <w:r w:rsidRPr="004022D3">
                <w:rPr>
                  <w:rStyle w:val="Hyperlink"/>
                  <w:rFonts w:ascii="Helvetica" w:hAnsi="Helvetica" w:cs="Helvetica"/>
                </w:rPr>
                <w:t>grant officer</w:t>
              </w:r>
            </w:hyperlink>
          </w:p>
        </w:tc>
      </w:tr>
    </w:tbl>
    <w:p w14:paraId="72055813" w14:textId="77777777" w:rsidR="00263DF0" w:rsidRDefault="00263DF0" w:rsidP="00263DF0">
      <w:pPr>
        <w:pStyle w:val="NoSpacing"/>
        <w:pBdr>
          <w:bottom w:val="single" w:sz="6" w:space="1" w:color="auto"/>
        </w:pBdr>
        <w:rPr>
          <w:rStyle w:val="Hyperlink"/>
          <w:rFonts w:ascii="Helvetica" w:hAnsi="Helvetica" w:cs="Helvetica"/>
          <w:color w:val="1155CC"/>
          <w:sz w:val="24"/>
          <w:szCs w:val="24"/>
          <w:shd w:val="clear" w:color="auto" w:fill="FFFFFF"/>
        </w:rPr>
      </w:pPr>
      <w:r w:rsidRPr="00272288">
        <w:rPr>
          <w:rFonts w:ascii="Helvetica" w:hAnsi="Helvetica" w:cs="Helvetica"/>
          <w:color w:val="222222"/>
          <w:sz w:val="24"/>
          <w:szCs w:val="24"/>
        </w:rPr>
        <w:lastRenderedPageBreak/>
        <w:br/>
      </w:r>
      <w:hyperlink r:id="rId148" w:tgtFrame="_blank" w:history="1">
        <w:r w:rsidRPr="00272288">
          <w:rPr>
            <w:rStyle w:val="Hyperlink"/>
            <w:rFonts w:ascii="Helvetica" w:hAnsi="Helvetica" w:cs="Helvetica"/>
            <w:color w:val="1155CC"/>
            <w:sz w:val="24"/>
            <w:szCs w:val="24"/>
            <w:shd w:val="clear" w:color="auto" w:fill="FFFFFF"/>
          </w:rPr>
          <w:t>https://www.grants.gov/web/grants/view-opportunity.html?oppId=349583</w:t>
        </w:r>
      </w:hyperlink>
    </w:p>
    <w:p w14:paraId="5210B9BA" w14:textId="77777777" w:rsidR="00263DF0" w:rsidRDefault="00263DF0" w:rsidP="00263DF0">
      <w:pPr>
        <w:pStyle w:val="NoSpacing"/>
        <w:rPr>
          <w:rFonts w:ascii="Helvetica" w:hAnsi="Helvetica" w:cs="Helvetica"/>
          <w:color w:val="222222"/>
          <w:sz w:val="24"/>
          <w:szCs w:val="24"/>
          <w:shd w:val="clear" w:color="auto" w:fill="FFFFFF"/>
        </w:rPr>
      </w:pPr>
      <w:bookmarkStart w:id="92" w:name="AGFASCochran"/>
      <w:bookmarkEnd w:id="92"/>
      <w:r w:rsidRPr="008B010E">
        <w:rPr>
          <w:rFonts w:ascii="Helvetica" w:hAnsi="Helvetica" w:cs="Helvetica"/>
          <w:color w:val="222222"/>
          <w:sz w:val="24"/>
          <w:szCs w:val="24"/>
        </w:rPr>
        <w:br/>
      </w:r>
      <w:bookmarkStart w:id="93" w:name="AGNIFACommFoodProj"/>
      <w:bookmarkEnd w:id="93"/>
      <w:r w:rsidRPr="0010416A">
        <w:rPr>
          <w:rFonts w:ascii="Helvetica" w:hAnsi="Helvetica" w:cs="Helvetica"/>
          <w:color w:val="222222"/>
          <w:sz w:val="24"/>
          <w:szCs w:val="24"/>
          <w:shd w:val="clear" w:color="auto" w:fill="FFFFFF"/>
        </w:rPr>
        <w:t>National Institute of Food and Agriculture</w:t>
      </w:r>
      <w:r w:rsidRPr="0010416A">
        <w:rPr>
          <w:rFonts w:ascii="Helvetica" w:hAnsi="Helvetica" w:cs="Helvetica"/>
          <w:color w:val="222222"/>
          <w:sz w:val="24"/>
          <w:szCs w:val="24"/>
        </w:rPr>
        <w:br/>
      </w:r>
      <w:r w:rsidRPr="0010416A">
        <w:rPr>
          <w:rFonts w:ascii="Helvetica" w:hAnsi="Helvetica" w:cs="Helvetica"/>
          <w:color w:val="222222"/>
          <w:sz w:val="24"/>
          <w:szCs w:val="24"/>
          <w:shd w:val="clear" w:color="auto" w:fill="FFFFFF"/>
        </w:rPr>
        <w:t>Community Food Projects Competitive Grant Program</w:t>
      </w:r>
      <w:r w:rsidRPr="0010416A">
        <w:rPr>
          <w:rFonts w:ascii="Helvetica" w:hAnsi="Helvetica" w:cs="Helvetica"/>
          <w:color w:val="222222"/>
          <w:sz w:val="24"/>
          <w:szCs w:val="24"/>
        </w:rPr>
        <w:br/>
      </w:r>
      <w:r w:rsidRPr="0010416A">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263DF0" w:rsidRPr="00A80FC4" w14:paraId="20ACC39F" w14:textId="77777777" w:rsidTr="000E4EB0">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00"/>
              <w:gridCol w:w="2645"/>
            </w:tblGrid>
            <w:tr w:rsidR="00263DF0" w:rsidRPr="00A80FC4" w14:paraId="1A6413C2" w14:textId="77777777" w:rsidTr="000E4EB0">
              <w:trPr>
                <w:tblCellSpacing w:w="0" w:type="dxa"/>
              </w:trPr>
              <w:tc>
                <w:tcPr>
                  <w:tcW w:w="2600" w:type="dxa"/>
                  <w:noWrap/>
                  <w:hideMark/>
                </w:tcPr>
                <w:p w14:paraId="66B1F2E7" w14:textId="77777777" w:rsidR="00263DF0" w:rsidRPr="00A80FC4" w:rsidRDefault="00263DF0" w:rsidP="000E4EB0">
                  <w:pPr>
                    <w:pStyle w:val="NoSpacing"/>
                    <w:rPr>
                      <w:rFonts w:ascii="Helvetica" w:hAnsi="Helvetica" w:cs="Helvetica"/>
                      <w:b/>
                      <w:bCs/>
                      <w:color w:val="222222"/>
                    </w:rPr>
                  </w:pPr>
                  <w:r w:rsidRPr="00A80FC4">
                    <w:rPr>
                      <w:rFonts w:ascii="Helvetica" w:hAnsi="Helvetica" w:cs="Helvetica"/>
                      <w:b/>
                      <w:bCs/>
                      <w:color w:val="222222"/>
                    </w:rPr>
                    <w:t>Document Type:</w:t>
                  </w:r>
                </w:p>
              </w:tc>
              <w:tc>
                <w:tcPr>
                  <w:tcW w:w="2645" w:type="dxa"/>
                  <w:vAlign w:val="center"/>
                  <w:hideMark/>
                </w:tcPr>
                <w:p w14:paraId="53C07C0E" w14:textId="77777777" w:rsidR="00263DF0" w:rsidRPr="00A80FC4" w:rsidRDefault="00263DF0" w:rsidP="000E4EB0">
                  <w:pPr>
                    <w:pStyle w:val="NoSpacing"/>
                    <w:rPr>
                      <w:rFonts w:ascii="Helvetica" w:hAnsi="Helvetica" w:cs="Helvetica"/>
                      <w:color w:val="222222"/>
                    </w:rPr>
                  </w:pPr>
                  <w:r w:rsidRPr="00A80FC4">
                    <w:rPr>
                      <w:rFonts w:ascii="Helvetica" w:hAnsi="Helvetica" w:cs="Helvetica"/>
                      <w:color w:val="222222"/>
                    </w:rPr>
                    <w:t>Grants Notice</w:t>
                  </w:r>
                </w:p>
              </w:tc>
            </w:tr>
            <w:tr w:rsidR="00263DF0" w:rsidRPr="00A80FC4" w14:paraId="47807699" w14:textId="77777777" w:rsidTr="000E4EB0">
              <w:trPr>
                <w:tblCellSpacing w:w="0" w:type="dxa"/>
              </w:trPr>
              <w:tc>
                <w:tcPr>
                  <w:tcW w:w="2600" w:type="dxa"/>
                  <w:noWrap/>
                  <w:hideMark/>
                </w:tcPr>
                <w:p w14:paraId="0C56B7D2" w14:textId="77777777" w:rsidR="00263DF0" w:rsidRPr="00A80FC4" w:rsidRDefault="00263DF0" w:rsidP="000E4EB0">
                  <w:pPr>
                    <w:pStyle w:val="NoSpacing"/>
                    <w:rPr>
                      <w:rFonts w:ascii="Helvetica" w:hAnsi="Helvetica" w:cs="Helvetica"/>
                      <w:b/>
                      <w:bCs/>
                      <w:color w:val="222222"/>
                    </w:rPr>
                  </w:pPr>
                  <w:r w:rsidRPr="00A80FC4">
                    <w:rPr>
                      <w:rFonts w:ascii="Helvetica" w:hAnsi="Helvetica" w:cs="Helvetica"/>
                      <w:b/>
                      <w:bCs/>
                      <w:color w:val="222222"/>
                    </w:rPr>
                    <w:t>Funding Opportunity Number:</w:t>
                  </w:r>
                </w:p>
              </w:tc>
              <w:tc>
                <w:tcPr>
                  <w:tcW w:w="2645" w:type="dxa"/>
                  <w:vAlign w:val="center"/>
                  <w:hideMark/>
                </w:tcPr>
                <w:p w14:paraId="75D6AB8F" w14:textId="77777777" w:rsidR="00263DF0" w:rsidRPr="00A80FC4" w:rsidRDefault="00263DF0" w:rsidP="000E4EB0">
                  <w:pPr>
                    <w:pStyle w:val="NoSpacing"/>
                    <w:rPr>
                      <w:rFonts w:ascii="Helvetica" w:hAnsi="Helvetica" w:cs="Helvetica"/>
                      <w:color w:val="222222"/>
                    </w:rPr>
                  </w:pPr>
                  <w:r w:rsidRPr="00A80FC4">
                    <w:rPr>
                      <w:rFonts w:ascii="Helvetica" w:hAnsi="Helvetica" w:cs="Helvetica"/>
                      <w:color w:val="222222"/>
                    </w:rPr>
                    <w:t>USDA-NIFA-CFP-009982</w:t>
                  </w:r>
                </w:p>
              </w:tc>
            </w:tr>
            <w:tr w:rsidR="00263DF0" w:rsidRPr="00A80FC4" w14:paraId="50EDFC1C" w14:textId="77777777" w:rsidTr="000E4EB0">
              <w:trPr>
                <w:tblCellSpacing w:w="0" w:type="dxa"/>
              </w:trPr>
              <w:tc>
                <w:tcPr>
                  <w:tcW w:w="2600" w:type="dxa"/>
                  <w:noWrap/>
                  <w:hideMark/>
                </w:tcPr>
                <w:p w14:paraId="2652A9EB" w14:textId="77777777" w:rsidR="00263DF0" w:rsidRPr="00A80FC4" w:rsidRDefault="00263DF0" w:rsidP="000E4EB0">
                  <w:pPr>
                    <w:pStyle w:val="NoSpacing"/>
                    <w:rPr>
                      <w:rFonts w:ascii="Helvetica" w:hAnsi="Helvetica" w:cs="Helvetica"/>
                      <w:b/>
                      <w:bCs/>
                      <w:color w:val="222222"/>
                    </w:rPr>
                  </w:pPr>
                  <w:r w:rsidRPr="00A80FC4">
                    <w:rPr>
                      <w:rFonts w:ascii="Helvetica" w:hAnsi="Helvetica" w:cs="Helvetica"/>
                      <w:b/>
                      <w:bCs/>
                      <w:color w:val="222222"/>
                    </w:rPr>
                    <w:t>Funding Opportunity Title:</w:t>
                  </w:r>
                </w:p>
              </w:tc>
              <w:tc>
                <w:tcPr>
                  <w:tcW w:w="2645" w:type="dxa"/>
                  <w:vAlign w:val="center"/>
                  <w:hideMark/>
                </w:tcPr>
                <w:p w14:paraId="4C4D6A25" w14:textId="77777777" w:rsidR="00263DF0" w:rsidRPr="00A80FC4" w:rsidRDefault="00263DF0" w:rsidP="000E4EB0">
                  <w:pPr>
                    <w:pStyle w:val="NoSpacing"/>
                    <w:rPr>
                      <w:rFonts w:ascii="Helvetica" w:hAnsi="Helvetica" w:cs="Helvetica"/>
                      <w:color w:val="222222"/>
                    </w:rPr>
                  </w:pPr>
                  <w:r w:rsidRPr="00A80FC4">
                    <w:rPr>
                      <w:rFonts w:ascii="Helvetica" w:hAnsi="Helvetica" w:cs="Helvetica"/>
                      <w:color w:val="222222"/>
                    </w:rPr>
                    <w:t>Community Food Projects Competitive Grant Program</w:t>
                  </w:r>
                </w:p>
              </w:tc>
            </w:tr>
            <w:tr w:rsidR="00263DF0" w:rsidRPr="00A80FC4" w14:paraId="5CBA1860" w14:textId="77777777" w:rsidTr="000E4EB0">
              <w:trPr>
                <w:tblCellSpacing w:w="0" w:type="dxa"/>
              </w:trPr>
              <w:tc>
                <w:tcPr>
                  <w:tcW w:w="2600" w:type="dxa"/>
                  <w:noWrap/>
                  <w:hideMark/>
                </w:tcPr>
                <w:p w14:paraId="54EDA2E0" w14:textId="77777777" w:rsidR="00263DF0" w:rsidRPr="00A80FC4" w:rsidRDefault="00263DF0" w:rsidP="000E4EB0">
                  <w:pPr>
                    <w:pStyle w:val="NoSpacing"/>
                    <w:rPr>
                      <w:rFonts w:ascii="Helvetica" w:hAnsi="Helvetica" w:cs="Helvetica"/>
                      <w:b/>
                      <w:bCs/>
                      <w:color w:val="222222"/>
                    </w:rPr>
                  </w:pPr>
                  <w:r w:rsidRPr="00A80FC4">
                    <w:rPr>
                      <w:rFonts w:ascii="Helvetica" w:hAnsi="Helvetica" w:cs="Helvetica"/>
                      <w:b/>
                      <w:bCs/>
                      <w:color w:val="222222"/>
                    </w:rPr>
                    <w:t>Opportunity Category:</w:t>
                  </w:r>
                </w:p>
              </w:tc>
              <w:tc>
                <w:tcPr>
                  <w:tcW w:w="2645" w:type="dxa"/>
                  <w:vAlign w:val="center"/>
                  <w:hideMark/>
                </w:tcPr>
                <w:p w14:paraId="3B8E4A03" w14:textId="77777777" w:rsidR="00263DF0" w:rsidRPr="00A80FC4" w:rsidRDefault="00263DF0" w:rsidP="000E4EB0">
                  <w:pPr>
                    <w:pStyle w:val="NoSpacing"/>
                    <w:rPr>
                      <w:rFonts w:ascii="Helvetica" w:hAnsi="Helvetica" w:cs="Helvetica"/>
                      <w:color w:val="222222"/>
                    </w:rPr>
                  </w:pPr>
                  <w:r w:rsidRPr="00A80FC4">
                    <w:rPr>
                      <w:rFonts w:ascii="Helvetica" w:hAnsi="Helvetica" w:cs="Helvetica"/>
                      <w:color w:val="222222"/>
                    </w:rPr>
                    <w:t>Discretionary</w:t>
                  </w:r>
                </w:p>
              </w:tc>
            </w:tr>
            <w:tr w:rsidR="00263DF0" w:rsidRPr="00A80FC4" w14:paraId="0FE9C938" w14:textId="77777777" w:rsidTr="000E4EB0">
              <w:trPr>
                <w:tblCellSpacing w:w="0" w:type="dxa"/>
              </w:trPr>
              <w:tc>
                <w:tcPr>
                  <w:tcW w:w="2600" w:type="dxa"/>
                  <w:noWrap/>
                  <w:hideMark/>
                </w:tcPr>
                <w:p w14:paraId="6A45F90F" w14:textId="77777777" w:rsidR="00263DF0" w:rsidRPr="00A80FC4" w:rsidRDefault="00263DF0" w:rsidP="000E4EB0">
                  <w:pPr>
                    <w:pStyle w:val="NoSpacing"/>
                    <w:rPr>
                      <w:rFonts w:ascii="Helvetica" w:hAnsi="Helvetica" w:cs="Helvetica"/>
                      <w:b/>
                      <w:bCs/>
                      <w:color w:val="222222"/>
                    </w:rPr>
                  </w:pPr>
                  <w:r w:rsidRPr="00A80FC4">
                    <w:rPr>
                      <w:rFonts w:ascii="Helvetica" w:hAnsi="Helvetica" w:cs="Helvetica"/>
                      <w:b/>
                      <w:bCs/>
                      <w:color w:val="222222"/>
                    </w:rPr>
                    <w:t>Opportunity Category Explanation:</w:t>
                  </w:r>
                </w:p>
              </w:tc>
              <w:tc>
                <w:tcPr>
                  <w:tcW w:w="2645" w:type="dxa"/>
                  <w:vAlign w:val="center"/>
                  <w:hideMark/>
                </w:tcPr>
                <w:p w14:paraId="19709AA7" w14:textId="77777777" w:rsidR="00263DF0" w:rsidRPr="00A80FC4" w:rsidRDefault="00263DF0" w:rsidP="000E4EB0">
                  <w:pPr>
                    <w:pStyle w:val="NoSpacing"/>
                    <w:rPr>
                      <w:rFonts w:ascii="Helvetica" w:hAnsi="Helvetica" w:cs="Helvetica"/>
                      <w:color w:val="222222"/>
                    </w:rPr>
                  </w:pPr>
                  <w:r w:rsidRPr="00A80FC4">
                    <w:rPr>
                      <w:rFonts w:ascii="Helvetica" w:hAnsi="Helvetica" w:cs="Helvetica"/>
                      <w:color w:val="222222"/>
                    </w:rPr>
                    <w:t> </w:t>
                  </w:r>
                </w:p>
              </w:tc>
            </w:tr>
            <w:tr w:rsidR="00263DF0" w:rsidRPr="00A80FC4" w14:paraId="52630EFF" w14:textId="77777777" w:rsidTr="000E4EB0">
              <w:trPr>
                <w:tblCellSpacing w:w="0" w:type="dxa"/>
              </w:trPr>
              <w:tc>
                <w:tcPr>
                  <w:tcW w:w="2600" w:type="dxa"/>
                  <w:noWrap/>
                  <w:hideMark/>
                </w:tcPr>
                <w:p w14:paraId="16D926F0" w14:textId="77777777" w:rsidR="00263DF0" w:rsidRPr="00A80FC4" w:rsidRDefault="00263DF0" w:rsidP="000E4EB0">
                  <w:pPr>
                    <w:pStyle w:val="NoSpacing"/>
                    <w:rPr>
                      <w:rFonts w:ascii="Helvetica" w:hAnsi="Helvetica" w:cs="Helvetica"/>
                      <w:b/>
                      <w:bCs/>
                      <w:color w:val="222222"/>
                    </w:rPr>
                  </w:pPr>
                  <w:r w:rsidRPr="00A80FC4">
                    <w:rPr>
                      <w:rFonts w:ascii="Helvetica" w:hAnsi="Helvetica" w:cs="Helvetica"/>
                      <w:b/>
                      <w:bCs/>
                      <w:color w:val="222222"/>
                    </w:rPr>
                    <w:t>Funding Instrument Type:</w:t>
                  </w:r>
                </w:p>
              </w:tc>
              <w:tc>
                <w:tcPr>
                  <w:tcW w:w="2645" w:type="dxa"/>
                  <w:vAlign w:val="center"/>
                  <w:hideMark/>
                </w:tcPr>
                <w:p w14:paraId="23B78481" w14:textId="77777777" w:rsidR="00263DF0" w:rsidRPr="00A80FC4" w:rsidRDefault="00263DF0" w:rsidP="000E4EB0">
                  <w:pPr>
                    <w:pStyle w:val="NoSpacing"/>
                    <w:rPr>
                      <w:rFonts w:ascii="Helvetica" w:hAnsi="Helvetica" w:cs="Helvetica"/>
                      <w:color w:val="222222"/>
                    </w:rPr>
                  </w:pPr>
                  <w:r w:rsidRPr="00A80FC4">
                    <w:rPr>
                      <w:rFonts w:ascii="Helvetica" w:hAnsi="Helvetica" w:cs="Helvetica"/>
                      <w:color w:val="222222"/>
                    </w:rPr>
                    <w:t>Grant</w:t>
                  </w:r>
                </w:p>
              </w:tc>
            </w:tr>
            <w:tr w:rsidR="00263DF0" w:rsidRPr="00A80FC4" w14:paraId="0C2F23CB" w14:textId="77777777" w:rsidTr="000E4EB0">
              <w:trPr>
                <w:tblCellSpacing w:w="0" w:type="dxa"/>
              </w:trPr>
              <w:tc>
                <w:tcPr>
                  <w:tcW w:w="2600" w:type="dxa"/>
                  <w:noWrap/>
                  <w:hideMark/>
                </w:tcPr>
                <w:p w14:paraId="3D432713" w14:textId="77777777" w:rsidR="00263DF0" w:rsidRPr="00A80FC4" w:rsidRDefault="00263DF0" w:rsidP="000E4EB0">
                  <w:pPr>
                    <w:pStyle w:val="NoSpacing"/>
                    <w:rPr>
                      <w:rFonts w:ascii="Helvetica" w:hAnsi="Helvetica" w:cs="Helvetica"/>
                      <w:b/>
                      <w:bCs/>
                      <w:color w:val="222222"/>
                    </w:rPr>
                  </w:pPr>
                  <w:r w:rsidRPr="00A80FC4">
                    <w:rPr>
                      <w:rFonts w:ascii="Helvetica" w:hAnsi="Helvetica" w:cs="Helvetica"/>
                      <w:b/>
                      <w:bCs/>
                      <w:color w:val="222222"/>
                    </w:rPr>
                    <w:t>Category of Funding Activity:</w:t>
                  </w:r>
                </w:p>
              </w:tc>
              <w:tc>
                <w:tcPr>
                  <w:tcW w:w="2645" w:type="dxa"/>
                  <w:vAlign w:val="center"/>
                  <w:hideMark/>
                </w:tcPr>
                <w:p w14:paraId="543EE6F5" w14:textId="77777777" w:rsidR="00263DF0" w:rsidRPr="00A80FC4" w:rsidRDefault="00263DF0" w:rsidP="000E4EB0">
                  <w:pPr>
                    <w:pStyle w:val="NoSpacing"/>
                    <w:rPr>
                      <w:rFonts w:ascii="Helvetica" w:hAnsi="Helvetica" w:cs="Helvetica"/>
                      <w:color w:val="222222"/>
                    </w:rPr>
                  </w:pPr>
                  <w:r w:rsidRPr="00A80FC4">
                    <w:rPr>
                      <w:rFonts w:ascii="Helvetica" w:hAnsi="Helvetica" w:cs="Helvetica"/>
                      <w:color w:val="222222"/>
                    </w:rPr>
                    <w:t>Agriculture</w:t>
                  </w:r>
                </w:p>
              </w:tc>
            </w:tr>
            <w:tr w:rsidR="00263DF0" w:rsidRPr="00A80FC4" w14:paraId="48E64334" w14:textId="77777777" w:rsidTr="000E4EB0">
              <w:trPr>
                <w:tblCellSpacing w:w="0" w:type="dxa"/>
              </w:trPr>
              <w:tc>
                <w:tcPr>
                  <w:tcW w:w="2600" w:type="dxa"/>
                  <w:noWrap/>
                  <w:hideMark/>
                </w:tcPr>
                <w:p w14:paraId="077CCD9C" w14:textId="77777777" w:rsidR="00263DF0" w:rsidRPr="00A80FC4" w:rsidRDefault="00263DF0" w:rsidP="000E4EB0">
                  <w:pPr>
                    <w:pStyle w:val="NoSpacing"/>
                    <w:rPr>
                      <w:rFonts w:ascii="Helvetica" w:hAnsi="Helvetica" w:cs="Helvetica"/>
                      <w:b/>
                      <w:bCs/>
                      <w:color w:val="222222"/>
                    </w:rPr>
                  </w:pPr>
                  <w:r w:rsidRPr="00A80FC4">
                    <w:rPr>
                      <w:rFonts w:ascii="Helvetica" w:hAnsi="Helvetica" w:cs="Helvetica"/>
                      <w:b/>
                      <w:bCs/>
                      <w:color w:val="222222"/>
                    </w:rPr>
                    <w:t>Category Explanation:</w:t>
                  </w:r>
                </w:p>
              </w:tc>
              <w:tc>
                <w:tcPr>
                  <w:tcW w:w="2645" w:type="dxa"/>
                  <w:vAlign w:val="center"/>
                  <w:hideMark/>
                </w:tcPr>
                <w:p w14:paraId="59E88940" w14:textId="77777777" w:rsidR="00263DF0" w:rsidRPr="00A80FC4" w:rsidRDefault="00263DF0" w:rsidP="000E4EB0">
                  <w:pPr>
                    <w:pStyle w:val="NoSpacing"/>
                    <w:rPr>
                      <w:rFonts w:ascii="Helvetica" w:hAnsi="Helvetica" w:cs="Helvetica"/>
                      <w:color w:val="222222"/>
                    </w:rPr>
                  </w:pPr>
                  <w:r w:rsidRPr="00A80FC4">
                    <w:rPr>
                      <w:rFonts w:ascii="Helvetica" w:hAnsi="Helvetica" w:cs="Helvetica"/>
                      <w:color w:val="222222"/>
                    </w:rPr>
                    <w:t> </w:t>
                  </w:r>
                </w:p>
              </w:tc>
            </w:tr>
            <w:tr w:rsidR="00263DF0" w:rsidRPr="00A80FC4" w14:paraId="070E158A" w14:textId="77777777" w:rsidTr="000E4EB0">
              <w:trPr>
                <w:tblCellSpacing w:w="0" w:type="dxa"/>
              </w:trPr>
              <w:tc>
                <w:tcPr>
                  <w:tcW w:w="2600" w:type="dxa"/>
                  <w:noWrap/>
                  <w:hideMark/>
                </w:tcPr>
                <w:p w14:paraId="44ACEB65" w14:textId="77777777" w:rsidR="00263DF0" w:rsidRPr="00A80FC4" w:rsidRDefault="00263DF0" w:rsidP="000E4EB0">
                  <w:pPr>
                    <w:pStyle w:val="NoSpacing"/>
                    <w:rPr>
                      <w:rFonts w:ascii="Helvetica" w:hAnsi="Helvetica" w:cs="Helvetica"/>
                      <w:b/>
                      <w:bCs/>
                      <w:color w:val="222222"/>
                    </w:rPr>
                  </w:pPr>
                  <w:r w:rsidRPr="00A80FC4">
                    <w:rPr>
                      <w:rFonts w:ascii="Helvetica" w:hAnsi="Helvetica" w:cs="Helvetica"/>
                      <w:b/>
                      <w:bCs/>
                      <w:color w:val="222222"/>
                    </w:rPr>
                    <w:t>Expected Number of Awards:</w:t>
                  </w:r>
                </w:p>
              </w:tc>
              <w:tc>
                <w:tcPr>
                  <w:tcW w:w="2645" w:type="dxa"/>
                  <w:vAlign w:val="center"/>
                  <w:hideMark/>
                </w:tcPr>
                <w:p w14:paraId="38CF62CD" w14:textId="77777777" w:rsidR="00263DF0" w:rsidRPr="00A80FC4" w:rsidRDefault="00263DF0" w:rsidP="000E4EB0">
                  <w:pPr>
                    <w:pStyle w:val="NoSpacing"/>
                    <w:rPr>
                      <w:rFonts w:ascii="Helvetica" w:hAnsi="Helvetica" w:cs="Helvetica"/>
                      <w:color w:val="222222"/>
                    </w:rPr>
                  </w:pPr>
                  <w:r w:rsidRPr="00A80FC4">
                    <w:rPr>
                      <w:rFonts w:ascii="Helvetica" w:hAnsi="Helvetica" w:cs="Helvetica"/>
                      <w:color w:val="222222"/>
                    </w:rPr>
                    <w:t> </w:t>
                  </w:r>
                </w:p>
              </w:tc>
            </w:tr>
            <w:tr w:rsidR="00263DF0" w:rsidRPr="00A80FC4" w14:paraId="67635B85" w14:textId="77777777" w:rsidTr="000E4EB0">
              <w:trPr>
                <w:tblCellSpacing w:w="0" w:type="dxa"/>
              </w:trPr>
              <w:tc>
                <w:tcPr>
                  <w:tcW w:w="2600" w:type="dxa"/>
                  <w:noWrap/>
                  <w:hideMark/>
                </w:tcPr>
                <w:p w14:paraId="425CF20D" w14:textId="77777777" w:rsidR="00263DF0" w:rsidRPr="00A80FC4" w:rsidRDefault="00263DF0" w:rsidP="000E4EB0">
                  <w:pPr>
                    <w:pStyle w:val="NoSpacing"/>
                    <w:rPr>
                      <w:rFonts w:ascii="Helvetica" w:hAnsi="Helvetica" w:cs="Helvetica"/>
                      <w:b/>
                      <w:bCs/>
                      <w:color w:val="222222"/>
                    </w:rPr>
                  </w:pPr>
                  <w:r w:rsidRPr="00A80FC4">
                    <w:rPr>
                      <w:rFonts w:ascii="Helvetica" w:hAnsi="Helvetica" w:cs="Helvetica"/>
                      <w:b/>
                      <w:bCs/>
                      <w:color w:val="222222"/>
                    </w:rPr>
                    <w:t>CFDA Number(s):</w:t>
                  </w:r>
                </w:p>
              </w:tc>
              <w:tc>
                <w:tcPr>
                  <w:tcW w:w="2645" w:type="dxa"/>
                  <w:vAlign w:val="center"/>
                  <w:hideMark/>
                </w:tcPr>
                <w:p w14:paraId="02BEA8EE" w14:textId="77777777" w:rsidR="00263DF0" w:rsidRPr="00A80FC4" w:rsidRDefault="00263DF0" w:rsidP="000E4EB0">
                  <w:pPr>
                    <w:pStyle w:val="NoSpacing"/>
                    <w:rPr>
                      <w:rFonts w:ascii="Helvetica" w:hAnsi="Helvetica" w:cs="Helvetica"/>
                      <w:color w:val="222222"/>
                    </w:rPr>
                  </w:pPr>
                  <w:r w:rsidRPr="00A80FC4">
                    <w:rPr>
                      <w:rFonts w:ascii="Helvetica" w:hAnsi="Helvetica" w:cs="Helvetica"/>
                      <w:color w:val="222222"/>
                    </w:rPr>
                    <w:t>10.225 -- Community Food Projects</w:t>
                  </w:r>
                </w:p>
              </w:tc>
            </w:tr>
            <w:tr w:rsidR="00263DF0" w:rsidRPr="00A80FC4" w14:paraId="0094A567" w14:textId="77777777" w:rsidTr="000E4EB0">
              <w:trPr>
                <w:tblCellSpacing w:w="0" w:type="dxa"/>
              </w:trPr>
              <w:tc>
                <w:tcPr>
                  <w:tcW w:w="2600" w:type="dxa"/>
                  <w:noWrap/>
                  <w:hideMark/>
                </w:tcPr>
                <w:p w14:paraId="69BAEBD6" w14:textId="77777777" w:rsidR="00263DF0" w:rsidRPr="00A80FC4" w:rsidRDefault="00263DF0" w:rsidP="000E4EB0">
                  <w:pPr>
                    <w:pStyle w:val="NoSpacing"/>
                    <w:rPr>
                      <w:rFonts w:ascii="Helvetica" w:hAnsi="Helvetica" w:cs="Helvetica"/>
                      <w:b/>
                      <w:bCs/>
                      <w:color w:val="222222"/>
                    </w:rPr>
                  </w:pPr>
                  <w:r w:rsidRPr="00A80FC4">
                    <w:rPr>
                      <w:rFonts w:ascii="Helvetica" w:hAnsi="Helvetica" w:cs="Helvetica"/>
                      <w:b/>
                      <w:bCs/>
                      <w:color w:val="222222"/>
                    </w:rPr>
                    <w:t>Cost Sharing or Matching Requirement:</w:t>
                  </w:r>
                </w:p>
              </w:tc>
              <w:tc>
                <w:tcPr>
                  <w:tcW w:w="2645" w:type="dxa"/>
                  <w:vAlign w:val="center"/>
                  <w:hideMark/>
                </w:tcPr>
                <w:p w14:paraId="42F65E83" w14:textId="77777777" w:rsidR="00263DF0" w:rsidRPr="00A80FC4" w:rsidRDefault="00263DF0" w:rsidP="000E4EB0">
                  <w:pPr>
                    <w:pStyle w:val="NoSpacing"/>
                    <w:rPr>
                      <w:rFonts w:ascii="Helvetica" w:hAnsi="Helvetica" w:cs="Helvetica"/>
                      <w:color w:val="222222"/>
                    </w:rPr>
                  </w:pPr>
                  <w:r w:rsidRPr="00A80FC4">
                    <w:rPr>
                      <w:rFonts w:ascii="Helvetica" w:hAnsi="Helvetica" w:cs="Helvetica"/>
                      <w:color w:val="222222"/>
                    </w:rPr>
                    <w:t>Yes</w:t>
                  </w:r>
                </w:p>
              </w:tc>
            </w:tr>
          </w:tbl>
          <w:p w14:paraId="619A23C7" w14:textId="77777777" w:rsidR="00263DF0" w:rsidRPr="00A80FC4" w:rsidRDefault="00263DF0" w:rsidP="000E4EB0">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13"/>
              <w:gridCol w:w="2798"/>
            </w:tblGrid>
            <w:tr w:rsidR="00263DF0" w:rsidRPr="00A80FC4" w14:paraId="7C63BE6B" w14:textId="77777777" w:rsidTr="000E4EB0">
              <w:trPr>
                <w:tblCellSpacing w:w="0" w:type="dxa"/>
              </w:trPr>
              <w:tc>
                <w:tcPr>
                  <w:tcW w:w="2313" w:type="dxa"/>
                  <w:noWrap/>
                  <w:hideMark/>
                </w:tcPr>
                <w:p w14:paraId="715B6E72" w14:textId="77777777" w:rsidR="00263DF0" w:rsidRPr="00A80FC4" w:rsidRDefault="00263DF0" w:rsidP="000E4EB0">
                  <w:pPr>
                    <w:pStyle w:val="NoSpacing"/>
                    <w:rPr>
                      <w:rFonts w:ascii="Helvetica" w:hAnsi="Helvetica" w:cs="Helvetica"/>
                      <w:b/>
                      <w:bCs/>
                      <w:color w:val="222222"/>
                    </w:rPr>
                  </w:pPr>
                  <w:r w:rsidRPr="00A80FC4">
                    <w:rPr>
                      <w:rFonts w:ascii="Helvetica" w:hAnsi="Helvetica" w:cs="Helvetica"/>
                      <w:b/>
                      <w:bCs/>
                      <w:color w:val="222222"/>
                    </w:rPr>
                    <w:t>Version:</w:t>
                  </w:r>
                </w:p>
              </w:tc>
              <w:tc>
                <w:tcPr>
                  <w:tcW w:w="2798" w:type="dxa"/>
                  <w:vAlign w:val="center"/>
                  <w:hideMark/>
                </w:tcPr>
                <w:p w14:paraId="5BA8F8F5" w14:textId="77777777" w:rsidR="00263DF0" w:rsidRPr="00A80FC4" w:rsidRDefault="00263DF0" w:rsidP="000E4EB0">
                  <w:pPr>
                    <w:pStyle w:val="NoSpacing"/>
                    <w:rPr>
                      <w:rFonts w:ascii="Helvetica" w:hAnsi="Helvetica" w:cs="Helvetica"/>
                      <w:color w:val="222222"/>
                    </w:rPr>
                  </w:pPr>
                  <w:r w:rsidRPr="00A80FC4">
                    <w:rPr>
                      <w:rFonts w:ascii="Helvetica" w:hAnsi="Helvetica" w:cs="Helvetica"/>
                      <w:color w:val="222222"/>
                    </w:rPr>
                    <w:t>Synopsis 2</w:t>
                  </w:r>
                </w:p>
              </w:tc>
            </w:tr>
            <w:tr w:rsidR="00263DF0" w:rsidRPr="00A80FC4" w14:paraId="1FF041F6" w14:textId="77777777" w:rsidTr="000E4EB0">
              <w:trPr>
                <w:tblCellSpacing w:w="0" w:type="dxa"/>
              </w:trPr>
              <w:tc>
                <w:tcPr>
                  <w:tcW w:w="2313" w:type="dxa"/>
                  <w:noWrap/>
                  <w:hideMark/>
                </w:tcPr>
                <w:p w14:paraId="198D12E6" w14:textId="77777777" w:rsidR="00263DF0" w:rsidRPr="00A80FC4" w:rsidRDefault="00263DF0" w:rsidP="000E4EB0">
                  <w:pPr>
                    <w:pStyle w:val="NoSpacing"/>
                    <w:rPr>
                      <w:rFonts w:ascii="Helvetica" w:hAnsi="Helvetica" w:cs="Helvetica"/>
                      <w:b/>
                      <w:bCs/>
                      <w:color w:val="222222"/>
                    </w:rPr>
                  </w:pPr>
                  <w:r w:rsidRPr="00A80FC4">
                    <w:rPr>
                      <w:rFonts w:ascii="Helvetica" w:hAnsi="Helvetica" w:cs="Helvetica"/>
                      <w:b/>
                      <w:bCs/>
                      <w:color w:val="222222"/>
                    </w:rPr>
                    <w:t>Posted Date:</w:t>
                  </w:r>
                </w:p>
              </w:tc>
              <w:tc>
                <w:tcPr>
                  <w:tcW w:w="2798" w:type="dxa"/>
                  <w:vAlign w:val="center"/>
                  <w:hideMark/>
                </w:tcPr>
                <w:p w14:paraId="541AB721" w14:textId="77777777" w:rsidR="00263DF0" w:rsidRPr="00A80FC4" w:rsidRDefault="00263DF0" w:rsidP="000E4EB0">
                  <w:pPr>
                    <w:pStyle w:val="NoSpacing"/>
                    <w:rPr>
                      <w:rFonts w:ascii="Helvetica" w:hAnsi="Helvetica" w:cs="Helvetica"/>
                      <w:color w:val="222222"/>
                    </w:rPr>
                  </w:pPr>
                  <w:r w:rsidRPr="00A80FC4">
                    <w:rPr>
                      <w:rFonts w:ascii="Helvetica" w:hAnsi="Helvetica" w:cs="Helvetica"/>
                      <w:color w:val="222222"/>
                    </w:rPr>
                    <w:t>Aug 01, 2023</w:t>
                  </w:r>
                </w:p>
              </w:tc>
            </w:tr>
            <w:tr w:rsidR="00263DF0" w:rsidRPr="00A80FC4" w14:paraId="278FE090" w14:textId="77777777" w:rsidTr="000E4EB0">
              <w:trPr>
                <w:tblCellSpacing w:w="0" w:type="dxa"/>
              </w:trPr>
              <w:tc>
                <w:tcPr>
                  <w:tcW w:w="2313" w:type="dxa"/>
                  <w:noWrap/>
                  <w:hideMark/>
                </w:tcPr>
                <w:p w14:paraId="5F1F2D18" w14:textId="77777777" w:rsidR="00263DF0" w:rsidRPr="00A80FC4" w:rsidRDefault="00263DF0" w:rsidP="000E4EB0">
                  <w:pPr>
                    <w:pStyle w:val="NoSpacing"/>
                    <w:rPr>
                      <w:rFonts w:ascii="Helvetica" w:hAnsi="Helvetica" w:cs="Helvetica"/>
                      <w:b/>
                      <w:bCs/>
                      <w:color w:val="222222"/>
                    </w:rPr>
                  </w:pPr>
                  <w:r w:rsidRPr="00A80FC4">
                    <w:rPr>
                      <w:rFonts w:ascii="Helvetica" w:hAnsi="Helvetica" w:cs="Helvetica"/>
                      <w:b/>
                      <w:bCs/>
                      <w:color w:val="222222"/>
                    </w:rPr>
                    <w:t>Last Updated Date:</w:t>
                  </w:r>
                </w:p>
              </w:tc>
              <w:tc>
                <w:tcPr>
                  <w:tcW w:w="2798" w:type="dxa"/>
                  <w:vAlign w:val="center"/>
                  <w:hideMark/>
                </w:tcPr>
                <w:p w14:paraId="4A11CA6F" w14:textId="77777777" w:rsidR="00263DF0" w:rsidRPr="00A80FC4" w:rsidRDefault="00263DF0" w:rsidP="000E4EB0">
                  <w:pPr>
                    <w:pStyle w:val="NoSpacing"/>
                    <w:rPr>
                      <w:rFonts w:ascii="Helvetica" w:hAnsi="Helvetica" w:cs="Helvetica"/>
                      <w:color w:val="222222"/>
                    </w:rPr>
                  </w:pPr>
                  <w:r w:rsidRPr="00A80FC4">
                    <w:rPr>
                      <w:rFonts w:ascii="Helvetica" w:hAnsi="Helvetica" w:cs="Helvetica"/>
                      <w:color w:val="222222"/>
                    </w:rPr>
                    <w:t>Aug 02, 2023</w:t>
                  </w:r>
                </w:p>
              </w:tc>
            </w:tr>
            <w:tr w:rsidR="00263DF0" w:rsidRPr="00A80FC4" w14:paraId="7FB568E8" w14:textId="77777777" w:rsidTr="000E4EB0">
              <w:trPr>
                <w:tblCellSpacing w:w="0" w:type="dxa"/>
              </w:trPr>
              <w:tc>
                <w:tcPr>
                  <w:tcW w:w="2313" w:type="dxa"/>
                  <w:noWrap/>
                  <w:hideMark/>
                </w:tcPr>
                <w:p w14:paraId="55A6BECA" w14:textId="77777777" w:rsidR="00263DF0" w:rsidRPr="00A80FC4" w:rsidRDefault="00263DF0" w:rsidP="000E4EB0">
                  <w:pPr>
                    <w:pStyle w:val="NoSpacing"/>
                    <w:rPr>
                      <w:rFonts w:ascii="Helvetica" w:hAnsi="Helvetica" w:cs="Helvetica"/>
                      <w:b/>
                      <w:bCs/>
                      <w:color w:val="222222"/>
                    </w:rPr>
                  </w:pPr>
                  <w:r w:rsidRPr="00A80FC4">
                    <w:rPr>
                      <w:rFonts w:ascii="Helvetica" w:hAnsi="Helvetica" w:cs="Helvetica"/>
                      <w:b/>
                      <w:bCs/>
                      <w:color w:val="222222"/>
                    </w:rPr>
                    <w:t>Original Closing Date for Applications:</w:t>
                  </w:r>
                </w:p>
              </w:tc>
              <w:tc>
                <w:tcPr>
                  <w:tcW w:w="2798" w:type="dxa"/>
                  <w:vAlign w:val="center"/>
                  <w:hideMark/>
                </w:tcPr>
                <w:p w14:paraId="78F23A59" w14:textId="77777777" w:rsidR="00263DF0" w:rsidRPr="00A80FC4" w:rsidRDefault="00263DF0" w:rsidP="000E4EB0">
                  <w:pPr>
                    <w:pStyle w:val="NoSpacing"/>
                    <w:rPr>
                      <w:rFonts w:ascii="Helvetica" w:hAnsi="Helvetica" w:cs="Helvetica"/>
                      <w:color w:val="222222"/>
                    </w:rPr>
                  </w:pPr>
                  <w:r w:rsidRPr="00A80FC4">
                    <w:rPr>
                      <w:rFonts w:ascii="Helvetica" w:hAnsi="Helvetica" w:cs="Helvetica"/>
                      <w:color w:val="222222"/>
                    </w:rPr>
                    <w:t>Oct 30, 2023  </w:t>
                  </w:r>
                </w:p>
              </w:tc>
            </w:tr>
            <w:tr w:rsidR="00263DF0" w:rsidRPr="00A80FC4" w14:paraId="33CEBF3D" w14:textId="77777777" w:rsidTr="000E4EB0">
              <w:trPr>
                <w:tblCellSpacing w:w="0" w:type="dxa"/>
              </w:trPr>
              <w:tc>
                <w:tcPr>
                  <w:tcW w:w="2313" w:type="dxa"/>
                  <w:noWrap/>
                  <w:hideMark/>
                </w:tcPr>
                <w:p w14:paraId="6D8680CB" w14:textId="77777777" w:rsidR="00263DF0" w:rsidRPr="00A80FC4" w:rsidRDefault="00263DF0" w:rsidP="000E4EB0">
                  <w:pPr>
                    <w:pStyle w:val="NoSpacing"/>
                    <w:rPr>
                      <w:rFonts w:ascii="Helvetica" w:hAnsi="Helvetica" w:cs="Helvetica"/>
                      <w:b/>
                      <w:bCs/>
                      <w:color w:val="222222"/>
                    </w:rPr>
                  </w:pPr>
                  <w:r w:rsidRPr="00A80FC4">
                    <w:rPr>
                      <w:rFonts w:ascii="Helvetica" w:hAnsi="Helvetica" w:cs="Helvetica"/>
                      <w:b/>
                      <w:bCs/>
                      <w:color w:val="222222"/>
                    </w:rPr>
                    <w:t>Current Closing Date for Applications:</w:t>
                  </w:r>
                </w:p>
              </w:tc>
              <w:tc>
                <w:tcPr>
                  <w:tcW w:w="2798" w:type="dxa"/>
                  <w:vAlign w:val="center"/>
                  <w:hideMark/>
                </w:tcPr>
                <w:p w14:paraId="5C07D6F8" w14:textId="77777777" w:rsidR="00263DF0" w:rsidRPr="00A80FC4" w:rsidRDefault="00263DF0" w:rsidP="000E4EB0">
                  <w:pPr>
                    <w:pStyle w:val="NoSpacing"/>
                    <w:rPr>
                      <w:rFonts w:ascii="Helvetica" w:hAnsi="Helvetica" w:cs="Helvetica"/>
                      <w:color w:val="222222"/>
                    </w:rPr>
                  </w:pPr>
                  <w:r w:rsidRPr="00A80FC4">
                    <w:rPr>
                      <w:rFonts w:ascii="Helvetica" w:hAnsi="Helvetica" w:cs="Helvetica"/>
                      <w:color w:val="222222"/>
                    </w:rPr>
                    <w:t>Oct 30, 2023  </w:t>
                  </w:r>
                </w:p>
              </w:tc>
            </w:tr>
            <w:tr w:rsidR="00263DF0" w:rsidRPr="00A80FC4" w14:paraId="75FB75F7" w14:textId="77777777" w:rsidTr="000E4EB0">
              <w:trPr>
                <w:tblCellSpacing w:w="0" w:type="dxa"/>
              </w:trPr>
              <w:tc>
                <w:tcPr>
                  <w:tcW w:w="2313" w:type="dxa"/>
                  <w:noWrap/>
                  <w:hideMark/>
                </w:tcPr>
                <w:p w14:paraId="1D8B4427" w14:textId="77777777" w:rsidR="00263DF0" w:rsidRPr="00A80FC4" w:rsidRDefault="00263DF0" w:rsidP="000E4EB0">
                  <w:pPr>
                    <w:pStyle w:val="NoSpacing"/>
                    <w:rPr>
                      <w:rFonts w:ascii="Helvetica" w:hAnsi="Helvetica" w:cs="Helvetica"/>
                      <w:b/>
                      <w:bCs/>
                      <w:color w:val="222222"/>
                    </w:rPr>
                  </w:pPr>
                  <w:r w:rsidRPr="00A80FC4">
                    <w:rPr>
                      <w:rFonts w:ascii="Helvetica" w:hAnsi="Helvetica" w:cs="Helvetica"/>
                      <w:b/>
                      <w:bCs/>
                      <w:color w:val="222222"/>
                    </w:rPr>
                    <w:t>Archive Date:</w:t>
                  </w:r>
                </w:p>
              </w:tc>
              <w:tc>
                <w:tcPr>
                  <w:tcW w:w="2798" w:type="dxa"/>
                  <w:vAlign w:val="center"/>
                  <w:hideMark/>
                </w:tcPr>
                <w:p w14:paraId="02C26077" w14:textId="77777777" w:rsidR="00263DF0" w:rsidRPr="00A80FC4" w:rsidRDefault="00263DF0" w:rsidP="000E4EB0">
                  <w:pPr>
                    <w:pStyle w:val="NoSpacing"/>
                    <w:rPr>
                      <w:rFonts w:ascii="Helvetica" w:hAnsi="Helvetica" w:cs="Helvetica"/>
                      <w:color w:val="222222"/>
                    </w:rPr>
                  </w:pPr>
                  <w:r w:rsidRPr="00A80FC4">
                    <w:rPr>
                      <w:rFonts w:ascii="Helvetica" w:hAnsi="Helvetica" w:cs="Helvetica"/>
                      <w:color w:val="222222"/>
                    </w:rPr>
                    <w:t>Nov 29, 2023</w:t>
                  </w:r>
                </w:p>
              </w:tc>
            </w:tr>
            <w:tr w:rsidR="00263DF0" w:rsidRPr="00A80FC4" w14:paraId="22489B53" w14:textId="77777777" w:rsidTr="000E4EB0">
              <w:trPr>
                <w:tblCellSpacing w:w="0" w:type="dxa"/>
              </w:trPr>
              <w:tc>
                <w:tcPr>
                  <w:tcW w:w="2313" w:type="dxa"/>
                  <w:noWrap/>
                  <w:hideMark/>
                </w:tcPr>
                <w:p w14:paraId="4AE98289" w14:textId="77777777" w:rsidR="00263DF0" w:rsidRPr="00A80FC4" w:rsidRDefault="00263DF0" w:rsidP="000E4EB0">
                  <w:pPr>
                    <w:pStyle w:val="NoSpacing"/>
                    <w:rPr>
                      <w:rFonts w:ascii="Helvetica" w:hAnsi="Helvetica" w:cs="Helvetica"/>
                      <w:b/>
                      <w:bCs/>
                      <w:color w:val="222222"/>
                    </w:rPr>
                  </w:pPr>
                  <w:r w:rsidRPr="00A80FC4">
                    <w:rPr>
                      <w:rFonts w:ascii="Helvetica" w:hAnsi="Helvetica" w:cs="Helvetica"/>
                      <w:b/>
                      <w:bCs/>
                      <w:color w:val="222222"/>
                    </w:rPr>
                    <w:t>Estimated Total Program Funding:</w:t>
                  </w:r>
                </w:p>
              </w:tc>
              <w:tc>
                <w:tcPr>
                  <w:tcW w:w="2798" w:type="dxa"/>
                  <w:vAlign w:val="center"/>
                  <w:hideMark/>
                </w:tcPr>
                <w:p w14:paraId="7B41B1A2" w14:textId="77777777" w:rsidR="00263DF0" w:rsidRPr="00A80FC4" w:rsidRDefault="00263DF0" w:rsidP="000E4EB0">
                  <w:pPr>
                    <w:pStyle w:val="NoSpacing"/>
                    <w:rPr>
                      <w:rFonts w:ascii="Helvetica" w:hAnsi="Helvetica" w:cs="Helvetica"/>
                      <w:color w:val="222222"/>
                    </w:rPr>
                  </w:pPr>
                  <w:r w:rsidRPr="00A80FC4">
                    <w:rPr>
                      <w:rFonts w:ascii="Helvetica" w:hAnsi="Helvetica" w:cs="Helvetica"/>
                      <w:color w:val="222222"/>
                    </w:rPr>
                    <w:t>$4,800,000</w:t>
                  </w:r>
                </w:p>
              </w:tc>
            </w:tr>
            <w:tr w:rsidR="00263DF0" w:rsidRPr="00A80FC4" w14:paraId="24B7738B" w14:textId="77777777" w:rsidTr="000E4EB0">
              <w:trPr>
                <w:tblCellSpacing w:w="0" w:type="dxa"/>
              </w:trPr>
              <w:tc>
                <w:tcPr>
                  <w:tcW w:w="2313" w:type="dxa"/>
                  <w:noWrap/>
                  <w:hideMark/>
                </w:tcPr>
                <w:p w14:paraId="567B8236" w14:textId="77777777" w:rsidR="00263DF0" w:rsidRPr="00A80FC4" w:rsidRDefault="00263DF0" w:rsidP="000E4EB0">
                  <w:pPr>
                    <w:pStyle w:val="NoSpacing"/>
                    <w:rPr>
                      <w:rFonts w:ascii="Helvetica" w:hAnsi="Helvetica" w:cs="Helvetica"/>
                      <w:b/>
                      <w:bCs/>
                      <w:color w:val="222222"/>
                    </w:rPr>
                  </w:pPr>
                  <w:r w:rsidRPr="00A80FC4">
                    <w:rPr>
                      <w:rFonts w:ascii="Helvetica" w:hAnsi="Helvetica" w:cs="Helvetica"/>
                      <w:b/>
                      <w:bCs/>
                      <w:color w:val="222222"/>
                    </w:rPr>
                    <w:t>Award Ceiling:</w:t>
                  </w:r>
                </w:p>
              </w:tc>
              <w:tc>
                <w:tcPr>
                  <w:tcW w:w="2798" w:type="dxa"/>
                  <w:vAlign w:val="center"/>
                  <w:hideMark/>
                </w:tcPr>
                <w:p w14:paraId="5B3F4142" w14:textId="77777777" w:rsidR="00263DF0" w:rsidRPr="00A80FC4" w:rsidRDefault="00263DF0" w:rsidP="000E4EB0">
                  <w:pPr>
                    <w:pStyle w:val="NoSpacing"/>
                    <w:rPr>
                      <w:rFonts w:ascii="Helvetica" w:hAnsi="Helvetica" w:cs="Helvetica"/>
                      <w:color w:val="222222"/>
                    </w:rPr>
                  </w:pPr>
                  <w:r w:rsidRPr="00A80FC4">
                    <w:rPr>
                      <w:rFonts w:ascii="Helvetica" w:hAnsi="Helvetica" w:cs="Helvetica"/>
                      <w:color w:val="222222"/>
                    </w:rPr>
                    <w:t>$400,000</w:t>
                  </w:r>
                </w:p>
              </w:tc>
            </w:tr>
            <w:tr w:rsidR="00263DF0" w:rsidRPr="00A80FC4" w14:paraId="3357AC99" w14:textId="77777777" w:rsidTr="000E4EB0">
              <w:trPr>
                <w:tblCellSpacing w:w="0" w:type="dxa"/>
              </w:trPr>
              <w:tc>
                <w:tcPr>
                  <w:tcW w:w="2313" w:type="dxa"/>
                  <w:noWrap/>
                  <w:hideMark/>
                </w:tcPr>
                <w:p w14:paraId="2CD86AEC" w14:textId="77777777" w:rsidR="00263DF0" w:rsidRPr="00A80FC4" w:rsidRDefault="00263DF0" w:rsidP="000E4EB0">
                  <w:pPr>
                    <w:pStyle w:val="NoSpacing"/>
                    <w:rPr>
                      <w:rFonts w:ascii="Helvetica" w:hAnsi="Helvetica" w:cs="Helvetica"/>
                      <w:b/>
                      <w:bCs/>
                      <w:color w:val="222222"/>
                    </w:rPr>
                  </w:pPr>
                  <w:r w:rsidRPr="00A80FC4">
                    <w:rPr>
                      <w:rFonts w:ascii="Helvetica" w:hAnsi="Helvetica" w:cs="Helvetica"/>
                      <w:b/>
                      <w:bCs/>
                      <w:color w:val="222222"/>
                    </w:rPr>
                    <w:t>Award Floor:</w:t>
                  </w:r>
                </w:p>
              </w:tc>
              <w:tc>
                <w:tcPr>
                  <w:tcW w:w="2798" w:type="dxa"/>
                  <w:vAlign w:val="center"/>
                  <w:hideMark/>
                </w:tcPr>
                <w:p w14:paraId="058AA7E5" w14:textId="77777777" w:rsidR="00263DF0" w:rsidRPr="00A80FC4" w:rsidRDefault="00263DF0" w:rsidP="000E4EB0">
                  <w:pPr>
                    <w:pStyle w:val="NoSpacing"/>
                    <w:rPr>
                      <w:rFonts w:ascii="Helvetica" w:hAnsi="Helvetica" w:cs="Helvetica"/>
                      <w:color w:val="222222"/>
                    </w:rPr>
                  </w:pPr>
                  <w:r w:rsidRPr="00A80FC4">
                    <w:rPr>
                      <w:rFonts w:ascii="Helvetica" w:hAnsi="Helvetica" w:cs="Helvetica"/>
                      <w:color w:val="222222"/>
                    </w:rPr>
                    <w:t>$25,000</w:t>
                  </w:r>
                </w:p>
              </w:tc>
            </w:tr>
          </w:tbl>
          <w:p w14:paraId="45852A18" w14:textId="77777777" w:rsidR="00263DF0" w:rsidRPr="00A80FC4" w:rsidRDefault="00263DF0" w:rsidP="000E4EB0">
            <w:pPr>
              <w:pStyle w:val="NoSpacing"/>
              <w:rPr>
                <w:rFonts w:ascii="Helvetica" w:hAnsi="Helvetica" w:cs="Helvetica"/>
                <w:color w:val="222222"/>
              </w:rPr>
            </w:pPr>
          </w:p>
        </w:tc>
      </w:tr>
    </w:tbl>
    <w:p w14:paraId="1ED969A1" w14:textId="77777777" w:rsidR="00263DF0" w:rsidRPr="00A80FC4" w:rsidRDefault="00263DF0" w:rsidP="00263DF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90"/>
        <w:gridCol w:w="6900"/>
      </w:tblGrid>
      <w:tr w:rsidR="00263DF0" w:rsidRPr="00A80FC4" w14:paraId="3FA2599D" w14:textId="77777777" w:rsidTr="000E4EB0">
        <w:trPr>
          <w:tblCellSpacing w:w="0" w:type="dxa"/>
        </w:trPr>
        <w:tc>
          <w:tcPr>
            <w:tcW w:w="0" w:type="auto"/>
            <w:noWrap/>
            <w:hideMark/>
          </w:tcPr>
          <w:p w14:paraId="15B6082D" w14:textId="77777777" w:rsidR="00263DF0" w:rsidRPr="00A80FC4" w:rsidRDefault="00263DF0" w:rsidP="000E4EB0">
            <w:pPr>
              <w:pStyle w:val="NoSpacing"/>
              <w:rPr>
                <w:rFonts w:ascii="Helvetica" w:hAnsi="Helvetica" w:cs="Helvetica"/>
                <w:b/>
                <w:bCs/>
                <w:color w:val="222222"/>
              </w:rPr>
            </w:pPr>
            <w:r w:rsidRPr="00A80FC4">
              <w:rPr>
                <w:rFonts w:ascii="Helvetica" w:hAnsi="Helvetica" w:cs="Helvetica"/>
                <w:b/>
                <w:bCs/>
                <w:color w:val="222222"/>
              </w:rPr>
              <w:t>Eligible Applicants:</w:t>
            </w:r>
          </w:p>
        </w:tc>
        <w:tc>
          <w:tcPr>
            <w:tcW w:w="5000" w:type="pct"/>
            <w:vAlign w:val="center"/>
            <w:hideMark/>
          </w:tcPr>
          <w:p w14:paraId="03647327" w14:textId="77777777" w:rsidR="00263DF0" w:rsidRPr="00A80FC4" w:rsidRDefault="00263DF0" w:rsidP="000E4EB0">
            <w:pPr>
              <w:pStyle w:val="NoSpacing"/>
              <w:rPr>
                <w:rFonts w:ascii="Helvetica" w:hAnsi="Helvetica" w:cs="Helvetica"/>
                <w:color w:val="222222"/>
              </w:rPr>
            </w:pPr>
            <w:r w:rsidRPr="00A80FC4">
              <w:rPr>
                <w:rFonts w:ascii="Helvetica" w:hAnsi="Helvetica" w:cs="Helvetica"/>
                <w:color w:val="222222"/>
              </w:rPr>
              <w:t>Others (see text field entitled "Additional Information on Eligibility" for clarification)</w:t>
            </w:r>
          </w:p>
        </w:tc>
      </w:tr>
      <w:tr w:rsidR="00263DF0" w:rsidRPr="00A80FC4" w14:paraId="71A1E3AD" w14:textId="77777777" w:rsidTr="000E4EB0">
        <w:trPr>
          <w:tblCellSpacing w:w="0" w:type="dxa"/>
        </w:trPr>
        <w:tc>
          <w:tcPr>
            <w:tcW w:w="0" w:type="auto"/>
            <w:noWrap/>
            <w:hideMark/>
          </w:tcPr>
          <w:p w14:paraId="5254A996" w14:textId="77777777" w:rsidR="00263DF0" w:rsidRPr="00A80FC4" w:rsidRDefault="00263DF0" w:rsidP="000E4EB0">
            <w:pPr>
              <w:pStyle w:val="NoSpacing"/>
              <w:rPr>
                <w:rFonts w:ascii="Helvetica" w:hAnsi="Helvetica" w:cs="Helvetica"/>
                <w:b/>
                <w:bCs/>
                <w:color w:val="222222"/>
              </w:rPr>
            </w:pPr>
            <w:r w:rsidRPr="00A80FC4">
              <w:rPr>
                <w:rFonts w:ascii="Helvetica" w:hAnsi="Helvetica" w:cs="Helvetica"/>
                <w:b/>
                <w:bCs/>
                <w:color w:val="222222"/>
              </w:rPr>
              <w:t>Additional Information on Eligibility:</w:t>
            </w:r>
          </w:p>
        </w:tc>
        <w:tc>
          <w:tcPr>
            <w:tcW w:w="5000" w:type="pct"/>
            <w:vAlign w:val="center"/>
            <w:hideMark/>
          </w:tcPr>
          <w:p w14:paraId="14FAB942" w14:textId="77777777" w:rsidR="00263DF0" w:rsidRPr="00A80FC4" w:rsidRDefault="00263DF0" w:rsidP="000E4EB0">
            <w:pPr>
              <w:pStyle w:val="NoSpacing"/>
              <w:rPr>
                <w:rFonts w:ascii="Helvetica" w:hAnsi="Helvetica" w:cs="Helvetica"/>
                <w:color w:val="222222"/>
              </w:rPr>
            </w:pPr>
            <w:r w:rsidRPr="00A80FC4">
              <w:rPr>
                <w:rFonts w:ascii="Helvetica" w:hAnsi="Helvetica" w:cs="Helvetica"/>
                <w:color w:val="222222"/>
              </w:rPr>
              <w:t>Eligibility Requirements Applicants for the CFPCGP must meet all the requirements stated in this RFA. Failure to meet the eligibility criteria by the application deadline may result in exclusion from consideration or preclude NIFA from making an award. For those new to Federal financial assistance, NIFA’s Grants Overview provides highly recommended information about grants and other resources to help understand the Federal awards process. To be eligible for a grant under CFPCGP, a public food program service provider, a tribal organization, or a private nonprofit entity, including gleaners, must1) have experience in the area of-a) community food work, particularly concerning small and medium-sized farms, including the provision of food to people in communities with low incomes and the development of new markets in communities with low incomes for agricultural producers;</w:t>
            </w:r>
            <w:r>
              <w:rPr>
                <w:rFonts w:ascii="Helvetica" w:hAnsi="Helvetica" w:cs="Helvetica"/>
                <w:color w:val="222222"/>
              </w:rPr>
              <w:t xml:space="preserve"> </w:t>
            </w:r>
            <w:r w:rsidRPr="00A80FC4">
              <w:rPr>
                <w:rFonts w:ascii="Helvetica" w:hAnsi="Helvetica" w:cs="Helvetica"/>
                <w:color w:val="222222"/>
              </w:rPr>
              <w:t xml:space="preserve">b) job training and business development activities for food-related activities in communities with low incomes; orc) efforts to reduce food insecurity in the community, </w:t>
            </w:r>
            <w:r w:rsidRPr="00A80FC4">
              <w:rPr>
                <w:rFonts w:ascii="Helvetica" w:hAnsi="Helvetica" w:cs="Helvetica"/>
                <w:color w:val="222222"/>
              </w:rPr>
              <w:lastRenderedPageBreak/>
              <w:t>including food distribution, improving access to services, or coordinating services and programs;2) demonstrate competency to implement a project, provide fiscal accountability, collect data, and prepare reports and other necessary documentation;3) demonstrate a willingness to share information with researchers, practitioners, and other interested parties; and4) collaborate with one or more local partner organizations using one or more action steps proposed by congress to achieve a “hunger-free communities' goal. “Private Nonprofit entities” are defined as any nongovernmental corporation, trust, association, cooperative or other organization which: (i) is operated primarily for scientific, educational, service, charitable, or similar purposes in the public interest; (ii) is not organized primarily for profit; and (iii) uses its net proceeds to maintain, improve, and/or expand its operations. Acceptable evidence of non-profit eligibility in this program includes the following: (i) A copy of a currently valid Internal Revenue Service tax exemption certificate; (ii) A statement from a state taxing body, State Attorney General, or other appropriate state official certifying that the applicant organization has a non- profit status; (iii) A certified copy of the organization’s certificate of incorporation or similar document that clearly establishes non-profit status; or (iii) Any of the above proof for a state or national parent organization and a statement signed by the parent organization that the applicant organization is a local non-profit affiliate. See the NIFA Policy Guide for additional information. To demonstrate competency to implement a project and provide fiscal accountability, an applicant must assign a Fiscal Agent. A Fiscal Agent is an organization managing financial responsibilities on behalf of the applicant. If an institution/organization cannot accept Federal funds directly, a letter must be included in the application stating that in the event the application results in an award, the award funds must be administered through a Fiscal Agent on their behalf. This agent must be identified in the letter from the applicant and the letter must be countersigned by an authorized representative of the fiscal agent organization. The letter should include the Fiscal Agent’s point of contact, address, telephone number, fax number and e-mail address. This letter is to be included as an attachment to Field 12, Other Attachments (see Part IV § B of this RFA). In the event an application is recommended for funding, NIFA will request that both the applicant or institution/organization and the fiscal agent organization submit complete management information (see Part V § C of this RFA).</w:t>
            </w:r>
          </w:p>
        </w:tc>
      </w:tr>
    </w:tbl>
    <w:p w14:paraId="6AA867B8" w14:textId="77777777" w:rsidR="00263DF0" w:rsidRPr="00A80FC4" w:rsidRDefault="00263DF0" w:rsidP="00263DF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3"/>
        <w:gridCol w:w="7487"/>
      </w:tblGrid>
      <w:tr w:rsidR="00263DF0" w:rsidRPr="00A80FC4" w14:paraId="2DF3B1CB" w14:textId="77777777" w:rsidTr="000E4EB0">
        <w:trPr>
          <w:tblCellSpacing w:w="0" w:type="dxa"/>
        </w:trPr>
        <w:tc>
          <w:tcPr>
            <w:tcW w:w="0" w:type="auto"/>
            <w:noWrap/>
            <w:hideMark/>
          </w:tcPr>
          <w:p w14:paraId="599FF20E" w14:textId="77777777" w:rsidR="00263DF0" w:rsidRPr="00A80FC4" w:rsidRDefault="00263DF0" w:rsidP="000E4EB0">
            <w:pPr>
              <w:pStyle w:val="NoSpacing"/>
              <w:rPr>
                <w:rFonts w:ascii="Helvetica" w:hAnsi="Helvetica" w:cs="Helvetica"/>
                <w:b/>
                <w:bCs/>
                <w:color w:val="222222"/>
              </w:rPr>
            </w:pPr>
            <w:r w:rsidRPr="00A80FC4">
              <w:rPr>
                <w:rFonts w:ascii="Helvetica" w:hAnsi="Helvetica" w:cs="Helvetica"/>
                <w:b/>
                <w:bCs/>
                <w:color w:val="222222"/>
              </w:rPr>
              <w:t>Agency Name:</w:t>
            </w:r>
          </w:p>
        </w:tc>
        <w:tc>
          <w:tcPr>
            <w:tcW w:w="5000" w:type="pct"/>
            <w:vAlign w:val="center"/>
            <w:hideMark/>
          </w:tcPr>
          <w:p w14:paraId="6815F8B9" w14:textId="77777777" w:rsidR="00263DF0" w:rsidRPr="00A80FC4" w:rsidRDefault="00263DF0" w:rsidP="000E4EB0">
            <w:pPr>
              <w:pStyle w:val="NoSpacing"/>
              <w:rPr>
                <w:rFonts w:ascii="Helvetica" w:hAnsi="Helvetica" w:cs="Helvetica"/>
                <w:color w:val="222222"/>
              </w:rPr>
            </w:pPr>
            <w:r w:rsidRPr="00A80FC4">
              <w:rPr>
                <w:rFonts w:ascii="Helvetica" w:hAnsi="Helvetica" w:cs="Helvetica"/>
                <w:color w:val="222222"/>
              </w:rPr>
              <w:t>National Institute of Food and Agriculture</w:t>
            </w:r>
          </w:p>
        </w:tc>
      </w:tr>
      <w:tr w:rsidR="00263DF0" w:rsidRPr="00A80FC4" w14:paraId="4D492528" w14:textId="77777777" w:rsidTr="000E4EB0">
        <w:trPr>
          <w:tblCellSpacing w:w="0" w:type="dxa"/>
        </w:trPr>
        <w:tc>
          <w:tcPr>
            <w:tcW w:w="0" w:type="auto"/>
            <w:noWrap/>
            <w:hideMark/>
          </w:tcPr>
          <w:p w14:paraId="78F87164" w14:textId="77777777" w:rsidR="00263DF0" w:rsidRPr="00A80FC4" w:rsidRDefault="00263DF0" w:rsidP="000E4EB0">
            <w:pPr>
              <w:pStyle w:val="NoSpacing"/>
              <w:rPr>
                <w:rFonts w:ascii="Helvetica" w:hAnsi="Helvetica" w:cs="Helvetica"/>
                <w:b/>
                <w:bCs/>
                <w:color w:val="222222"/>
              </w:rPr>
            </w:pPr>
            <w:r w:rsidRPr="00A80FC4">
              <w:rPr>
                <w:rFonts w:ascii="Helvetica" w:hAnsi="Helvetica" w:cs="Helvetica"/>
                <w:b/>
                <w:bCs/>
                <w:color w:val="222222"/>
              </w:rPr>
              <w:t>Description:</w:t>
            </w:r>
          </w:p>
        </w:tc>
        <w:tc>
          <w:tcPr>
            <w:tcW w:w="5000" w:type="pct"/>
            <w:vAlign w:val="center"/>
            <w:hideMark/>
          </w:tcPr>
          <w:p w14:paraId="6E22EF74" w14:textId="77777777" w:rsidR="00263DF0" w:rsidRPr="00A80FC4" w:rsidRDefault="00263DF0" w:rsidP="000E4EB0">
            <w:pPr>
              <w:pStyle w:val="NoSpacing"/>
              <w:rPr>
                <w:rFonts w:ascii="Helvetica" w:hAnsi="Helvetica" w:cs="Helvetica"/>
                <w:color w:val="222222"/>
              </w:rPr>
            </w:pPr>
            <w:r w:rsidRPr="00A80FC4">
              <w:rPr>
                <w:rFonts w:ascii="Helvetica" w:hAnsi="Helvetica" w:cs="Helvetica"/>
                <w:color w:val="222222"/>
              </w:rPr>
              <w:t>This notice identifies the objectives for Community Food Projects Competitive Grant Program (CFPCGP) projects, deadlines, funding information, eligibility criteria for projects and applicants, and application forms and associated instructions. In FY 2024 NIFA’s CFPCGP intends to solicit applications and fund two types of grants. The grant types are (1) Planning Projects (PP) and (2) Community Food Projects (CFP).</w:t>
            </w:r>
          </w:p>
        </w:tc>
      </w:tr>
      <w:tr w:rsidR="00263DF0" w:rsidRPr="00A80FC4" w14:paraId="47B2C469" w14:textId="77777777" w:rsidTr="000E4EB0">
        <w:trPr>
          <w:tblCellSpacing w:w="0" w:type="dxa"/>
        </w:trPr>
        <w:tc>
          <w:tcPr>
            <w:tcW w:w="0" w:type="auto"/>
            <w:noWrap/>
            <w:hideMark/>
          </w:tcPr>
          <w:p w14:paraId="0A235EA7" w14:textId="77777777" w:rsidR="00263DF0" w:rsidRPr="00A80FC4" w:rsidRDefault="00263DF0" w:rsidP="000E4EB0">
            <w:pPr>
              <w:pStyle w:val="NoSpacing"/>
              <w:rPr>
                <w:rFonts w:ascii="Helvetica" w:hAnsi="Helvetica" w:cs="Helvetica"/>
                <w:b/>
                <w:bCs/>
                <w:color w:val="222222"/>
              </w:rPr>
            </w:pPr>
            <w:r w:rsidRPr="00A80FC4">
              <w:rPr>
                <w:rFonts w:ascii="Helvetica" w:hAnsi="Helvetica" w:cs="Helvetica"/>
                <w:b/>
                <w:bCs/>
                <w:color w:val="222222"/>
              </w:rPr>
              <w:t>Link to Additional Information:</w:t>
            </w:r>
          </w:p>
        </w:tc>
        <w:tc>
          <w:tcPr>
            <w:tcW w:w="5000" w:type="pct"/>
            <w:vAlign w:val="center"/>
            <w:hideMark/>
          </w:tcPr>
          <w:p w14:paraId="09F2EE75" w14:textId="77777777" w:rsidR="00263DF0" w:rsidRPr="00A80FC4" w:rsidRDefault="000E4EB0" w:rsidP="000E4EB0">
            <w:pPr>
              <w:pStyle w:val="NoSpacing"/>
              <w:rPr>
                <w:rFonts w:ascii="Helvetica" w:hAnsi="Helvetica" w:cs="Helvetica"/>
                <w:color w:val="222222"/>
              </w:rPr>
            </w:pPr>
            <w:hyperlink r:id="rId149" w:tgtFrame="_blank" w:tooltip="Link to Additional Information" w:history="1">
              <w:r w:rsidR="00263DF0" w:rsidRPr="00A80FC4">
                <w:rPr>
                  <w:rStyle w:val="Hyperlink"/>
                  <w:rFonts w:ascii="Helvetica" w:hAnsi="Helvetica" w:cs="Helvetica"/>
                </w:rPr>
                <w:t>Community Food Projects Competitive Grant Program</w:t>
              </w:r>
            </w:hyperlink>
          </w:p>
        </w:tc>
      </w:tr>
      <w:tr w:rsidR="00263DF0" w:rsidRPr="00A80FC4" w14:paraId="78ECDF61" w14:textId="77777777" w:rsidTr="000E4EB0">
        <w:trPr>
          <w:tblCellSpacing w:w="0" w:type="dxa"/>
        </w:trPr>
        <w:tc>
          <w:tcPr>
            <w:tcW w:w="0" w:type="auto"/>
            <w:noWrap/>
            <w:hideMark/>
          </w:tcPr>
          <w:p w14:paraId="3025DC0B" w14:textId="77777777" w:rsidR="00263DF0" w:rsidRPr="00A80FC4" w:rsidRDefault="00263DF0" w:rsidP="000E4EB0">
            <w:pPr>
              <w:pStyle w:val="NoSpacing"/>
              <w:rPr>
                <w:rFonts w:ascii="Helvetica" w:hAnsi="Helvetica" w:cs="Helvetica"/>
                <w:b/>
                <w:bCs/>
                <w:color w:val="222222"/>
              </w:rPr>
            </w:pPr>
            <w:r w:rsidRPr="00A80FC4">
              <w:rPr>
                <w:rFonts w:ascii="Helvetica" w:hAnsi="Helvetica" w:cs="Helvetica"/>
                <w:b/>
                <w:bCs/>
                <w:color w:val="222222"/>
              </w:rPr>
              <w:t>Grantor Contact Information:</w:t>
            </w:r>
          </w:p>
        </w:tc>
        <w:tc>
          <w:tcPr>
            <w:tcW w:w="5000" w:type="pct"/>
            <w:vAlign w:val="center"/>
            <w:hideMark/>
          </w:tcPr>
          <w:p w14:paraId="37775B0D" w14:textId="77777777" w:rsidR="00263DF0" w:rsidRPr="00A80FC4" w:rsidRDefault="00263DF0" w:rsidP="000E4EB0">
            <w:pPr>
              <w:pStyle w:val="NoSpacing"/>
              <w:rPr>
                <w:rFonts w:ascii="Helvetica" w:hAnsi="Helvetica" w:cs="Helvetica"/>
                <w:color w:val="222222"/>
              </w:rPr>
            </w:pPr>
            <w:r w:rsidRPr="00A80FC4">
              <w:rPr>
                <w:rFonts w:ascii="Helvetica" w:hAnsi="Helvetica" w:cs="Helvetica"/>
                <w:color w:val="222222"/>
              </w:rPr>
              <w:t>If you have difficulty accessing the full announcement electronically, please contact:</w:t>
            </w:r>
            <w:r w:rsidRPr="00A80FC4">
              <w:rPr>
                <w:rFonts w:ascii="Helvetica" w:hAnsi="Helvetica" w:cs="Helvetica"/>
                <w:color w:val="222222"/>
              </w:rPr>
              <w:br/>
            </w:r>
            <w:r w:rsidRPr="00A80FC4">
              <w:rPr>
                <w:rFonts w:ascii="Helvetica" w:hAnsi="Helvetica" w:cs="Helvetica"/>
                <w:color w:val="222222"/>
              </w:rPr>
              <w:br/>
              <w:t>NIFA Support Key Information: Business hours: Monday thru Friday, 7a.m. – 5p.m. ET, except federal holidays</w:t>
            </w:r>
            <w:r w:rsidRPr="00A80FC4">
              <w:rPr>
                <w:rFonts w:ascii="Helvetica" w:hAnsi="Helvetica" w:cs="Helvetica"/>
                <w:color w:val="222222"/>
              </w:rPr>
              <w:br/>
            </w:r>
            <w:r w:rsidRPr="00A80FC4">
              <w:rPr>
                <w:rFonts w:ascii="Helvetica" w:hAnsi="Helvetica" w:cs="Helvetica"/>
                <w:color w:val="222222"/>
              </w:rPr>
              <w:br/>
            </w:r>
            <w:hyperlink r:id="rId150" w:history="1">
              <w:r w:rsidRPr="00A80FC4">
                <w:rPr>
                  <w:rStyle w:val="Hyperlink"/>
                  <w:rFonts w:ascii="Helvetica" w:hAnsi="Helvetica" w:cs="Helvetica"/>
                </w:rPr>
                <w:t>If you have any questions related to preparing application content.</w:t>
              </w:r>
            </w:hyperlink>
          </w:p>
        </w:tc>
      </w:tr>
    </w:tbl>
    <w:p w14:paraId="32428E64" w14:textId="77777777" w:rsidR="00263DF0" w:rsidRDefault="00263DF0" w:rsidP="00263DF0">
      <w:pPr>
        <w:pStyle w:val="NoSpacing"/>
        <w:pBdr>
          <w:bottom w:val="single" w:sz="6" w:space="1" w:color="auto"/>
        </w:pBdr>
        <w:rPr>
          <w:rStyle w:val="Hyperlink"/>
          <w:rFonts w:ascii="Helvetica" w:hAnsi="Helvetica" w:cs="Helvetica"/>
          <w:color w:val="1155CC"/>
          <w:sz w:val="24"/>
          <w:szCs w:val="24"/>
          <w:shd w:val="clear" w:color="auto" w:fill="FFFFFF"/>
        </w:rPr>
      </w:pPr>
      <w:r w:rsidRPr="0010416A">
        <w:rPr>
          <w:rFonts w:ascii="Helvetica" w:hAnsi="Helvetica" w:cs="Helvetica"/>
          <w:color w:val="222222"/>
          <w:sz w:val="24"/>
          <w:szCs w:val="24"/>
        </w:rPr>
        <w:lastRenderedPageBreak/>
        <w:br/>
      </w:r>
      <w:hyperlink r:id="rId151" w:tgtFrame="_blank" w:history="1">
        <w:r w:rsidRPr="0010416A">
          <w:rPr>
            <w:rStyle w:val="Hyperlink"/>
            <w:rFonts w:ascii="Helvetica" w:hAnsi="Helvetica" w:cs="Helvetica"/>
            <w:color w:val="1155CC"/>
            <w:sz w:val="24"/>
            <w:szCs w:val="24"/>
            <w:shd w:val="clear" w:color="auto" w:fill="FFFFFF"/>
          </w:rPr>
          <w:t>https://www.grants.gov/web/grants/view-opportunity.html?oppId=349690</w:t>
        </w:r>
      </w:hyperlink>
    </w:p>
    <w:p w14:paraId="3E5D596F" w14:textId="77777777" w:rsidR="00263DF0" w:rsidRDefault="00263DF0" w:rsidP="00263DF0">
      <w:pPr>
        <w:pStyle w:val="NoSpacing"/>
        <w:pBdr>
          <w:bottom w:val="single" w:sz="6" w:space="1" w:color="auto"/>
        </w:pBdr>
        <w:rPr>
          <w:rFonts w:ascii="Helvetica" w:hAnsi="Helvetica" w:cs="Helvetica"/>
          <w:sz w:val="24"/>
          <w:szCs w:val="24"/>
        </w:rPr>
      </w:pPr>
    </w:p>
    <w:p w14:paraId="1E3CDFA0" w14:textId="77777777" w:rsidR="00263DF0" w:rsidRDefault="00263DF0" w:rsidP="00263DF0">
      <w:pPr>
        <w:pStyle w:val="NoSpacing"/>
        <w:rPr>
          <w:rFonts w:ascii="Helvetica" w:hAnsi="Helvetica" w:cs="Helvetica"/>
          <w:color w:val="222222"/>
        </w:rPr>
      </w:pPr>
    </w:p>
    <w:p w14:paraId="205BD0F9" w14:textId="77777777" w:rsidR="00263DF0" w:rsidRDefault="00263DF0" w:rsidP="00263DF0">
      <w:pPr>
        <w:pStyle w:val="NoSpacing"/>
        <w:rPr>
          <w:rFonts w:ascii="Helvetica" w:hAnsi="Helvetica" w:cs="Helvetica"/>
          <w:color w:val="222222"/>
          <w:sz w:val="24"/>
          <w:szCs w:val="24"/>
          <w:shd w:val="clear" w:color="auto" w:fill="FFFFFF"/>
        </w:rPr>
      </w:pPr>
      <w:bookmarkStart w:id="94" w:name="AGRHSCommunityFacProgDisaster"/>
      <w:bookmarkEnd w:id="94"/>
      <w:r w:rsidRPr="00C87BB1">
        <w:rPr>
          <w:rFonts w:ascii="Helvetica" w:hAnsi="Helvetica" w:cs="Helvetica"/>
          <w:color w:val="222222"/>
          <w:sz w:val="24"/>
          <w:szCs w:val="24"/>
          <w:shd w:val="clear" w:color="auto" w:fill="FFFFFF"/>
        </w:rPr>
        <w:t>Rural Housing Service</w:t>
      </w:r>
      <w:r w:rsidRPr="00C87BB1">
        <w:rPr>
          <w:rFonts w:ascii="Helvetica" w:hAnsi="Helvetica" w:cs="Helvetica"/>
          <w:color w:val="222222"/>
          <w:sz w:val="24"/>
          <w:szCs w:val="24"/>
        </w:rPr>
        <w:br/>
      </w:r>
      <w:r w:rsidRPr="00C87BB1">
        <w:rPr>
          <w:rFonts w:ascii="Helvetica" w:hAnsi="Helvetica" w:cs="Helvetica"/>
          <w:color w:val="222222"/>
          <w:sz w:val="24"/>
          <w:szCs w:val="24"/>
          <w:shd w:val="clear" w:color="auto" w:fill="FFFFFF"/>
        </w:rPr>
        <w:t>Community Facilities Program Disaster Repair Grants</w:t>
      </w:r>
      <w:r w:rsidRPr="00C87BB1">
        <w:rPr>
          <w:rFonts w:ascii="Helvetica" w:hAnsi="Helvetica" w:cs="Helvetica"/>
          <w:color w:val="222222"/>
          <w:sz w:val="24"/>
          <w:szCs w:val="24"/>
        </w:rPr>
        <w:br/>
      </w:r>
      <w:r w:rsidRPr="00C87BB1">
        <w:rPr>
          <w:rFonts w:ascii="Helvetica" w:hAnsi="Helvetica" w:cs="Helvetica"/>
          <w:color w:val="222222"/>
          <w:sz w:val="24"/>
          <w:szCs w:val="24"/>
          <w:shd w:val="clear" w:color="auto" w:fill="FFFFFF"/>
        </w:rPr>
        <w:t>Synopsis 3</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263DF0" w:rsidRPr="00E035FE" w14:paraId="5AA43E74" w14:textId="77777777" w:rsidTr="000E4EB0">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1742"/>
            </w:tblGrid>
            <w:tr w:rsidR="00263DF0" w:rsidRPr="00E035FE" w14:paraId="71A55646" w14:textId="77777777" w:rsidTr="000E4EB0">
              <w:trPr>
                <w:tblCellSpacing w:w="0" w:type="dxa"/>
              </w:trPr>
              <w:tc>
                <w:tcPr>
                  <w:tcW w:w="1430" w:type="dxa"/>
                  <w:noWrap/>
                  <w:hideMark/>
                </w:tcPr>
                <w:p w14:paraId="7D6C9DBF" w14:textId="77777777" w:rsidR="00263DF0" w:rsidRPr="00E035FE" w:rsidRDefault="00263DF0" w:rsidP="000E4EB0">
                  <w:pPr>
                    <w:pStyle w:val="NoSpacing"/>
                    <w:rPr>
                      <w:rFonts w:ascii="Helvetica" w:hAnsi="Helvetica" w:cs="Helvetica"/>
                      <w:b/>
                      <w:bCs/>
                      <w:color w:val="222222"/>
                    </w:rPr>
                  </w:pPr>
                  <w:r w:rsidRPr="00E035FE">
                    <w:rPr>
                      <w:rFonts w:ascii="Helvetica" w:hAnsi="Helvetica" w:cs="Helvetica"/>
                      <w:b/>
                      <w:bCs/>
                      <w:color w:val="222222"/>
                    </w:rPr>
                    <w:t>Document Type:</w:t>
                  </w:r>
                </w:p>
              </w:tc>
              <w:tc>
                <w:tcPr>
                  <w:tcW w:w="1742" w:type="dxa"/>
                  <w:vAlign w:val="center"/>
                  <w:hideMark/>
                </w:tcPr>
                <w:p w14:paraId="4AEC988E" w14:textId="77777777" w:rsidR="00263DF0" w:rsidRPr="00E035FE" w:rsidRDefault="00263DF0" w:rsidP="000E4EB0">
                  <w:pPr>
                    <w:pStyle w:val="NoSpacing"/>
                    <w:rPr>
                      <w:rFonts w:ascii="Helvetica" w:hAnsi="Helvetica" w:cs="Helvetica"/>
                      <w:color w:val="222222"/>
                    </w:rPr>
                  </w:pPr>
                  <w:r w:rsidRPr="00E035FE">
                    <w:rPr>
                      <w:rFonts w:ascii="Helvetica" w:hAnsi="Helvetica" w:cs="Helvetica"/>
                      <w:color w:val="222222"/>
                    </w:rPr>
                    <w:t>Grants Notice</w:t>
                  </w:r>
                </w:p>
              </w:tc>
            </w:tr>
            <w:tr w:rsidR="00263DF0" w:rsidRPr="00E035FE" w14:paraId="0296FA4B" w14:textId="77777777" w:rsidTr="000E4EB0">
              <w:trPr>
                <w:tblCellSpacing w:w="0" w:type="dxa"/>
              </w:trPr>
              <w:tc>
                <w:tcPr>
                  <w:tcW w:w="1430" w:type="dxa"/>
                  <w:noWrap/>
                  <w:hideMark/>
                </w:tcPr>
                <w:p w14:paraId="6EEBC1B3" w14:textId="77777777" w:rsidR="00263DF0" w:rsidRPr="00E035FE" w:rsidRDefault="00263DF0" w:rsidP="000E4EB0">
                  <w:pPr>
                    <w:pStyle w:val="NoSpacing"/>
                    <w:rPr>
                      <w:rFonts w:ascii="Helvetica" w:hAnsi="Helvetica" w:cs="Helvetica"/>
                      <w:b/>
                      <w:bCs/>
                      <w:color w:val="222222"/>
                    </w:rPr>
                  </w:pPr>
                  <w:r w:rsidRPr="00E035FE">
                    <w:rPr>
                      <w:rFonts w:ascii="Helvetica" w:hAnsi="Helvetica" w:cs="Helvetica"/>
                      <w:b/>
                      <w:bCs/>
                      <w:color w:val="222222"/>
                    </w:rPr>
                    <w:t>Funding Opportunity Number:</w:t>
                  </w:r>
                </w:p>
              </w:tc>
              <w:tc>
                <w:tcPr>
                  <w:tcW w:w="1742" w:type="dxa"/>
                  <w:vAlign w:val="center"/>
                  <w:hideMark/>
                </w:tcPr>
                <w:p w14:paraId="6572DD0C" w14:textId="77777777" w:rsidR="00263DF0" w:rsidRPr="00E035FE" w:rsidRDefault="00263DF0" w:rsidP="000E4EB0">
                  <w:pPr>
                    <w:pStyle w:val="NoSpacing"/>
                    <w:rPr>
                      <w:rFonts w:ascii="Helvetica" w:hAnsi="Helvetica" w:cs="Helvetica"/>
                      <w:color w:val="222222"/>
                    </w:rPr>
                  </w:pPr>
                  <w:r w:rsidRPr="00E035FE">
                    <w:rPr>
                      <w:rFonts w:ascii="Helvetica" w:hAnsi="Helvetica" w:cs="Helvetica"/>
                      <w:color w:val="222222"/>
                    </w:rPr>
                    <w:t>USDA-RHS-CFDG-2023</w:t>
                  </w:r>
                </w:p>
              </w:tc>
            </w:tr>
            <w:tr w:rsidR="00263DF0" w:rsidRPr="00E035FE" w14:paraId="4127349C" w14:textId="77777777" w:rsidTr="000E4EB0">
              <w:trPr>
                <w:tblCellSpacing w:w="0" w:type="dxa"/>
              </w:trPr>
              <w:tc>
                <w:tcPr>
                  <w:tcW w:w="1430" w:type="dxa"/>
                  <w:noWrap/>
                  <w:hideMark/>
                </w:tcPr>
                <w:p w14:paraId="750CB60E" w14:textId="77777777" w:rsidR="00263DF0" w:rsidRPr="00E035FE" w:rsidRDefault="00263DF0" w:rsidP="000E4EB0">
                  <w:pPr>
                    <w:pStyle w:val="NoSpacing"/>
                    <w:rPr>
                      <w:rFonts w:ascii="Helvetica" w:hAnsi="Helvetica" w:cs="Helvetica"/>
                      <w:b/>
                      <w:bCs/>
                      <w:color w:val="222222"/>
                    </w:rPr>
                  </w:pPr>
                  <w:r w:rsidRPr="00E035FE">
                    <w:rPr>
                      <w:rFonts w:ascii="Helvetica" w:hAnsi="Helvetica" w:cs="Helvetica"/>
                      <w:b/>
                      <w:bCs/>
                      <w:color w:val="222222"/>
                    </w:rPr>
                    <w:t>Funding Opportunity Title:</w:t>
                  </w:r>
                </w:p>
              </w:tc>
              <w:tc>
                <w:tcPr>
                  <w:tcW w:w="1742" w:type="dxa"/>
                  <w:vAlign w:val="center"/>
                  <w:hideMark/>
                </w:tcPr>
                <w:p w14:paraId="03B13ABE" w14:textId="77777777" w:rsidR="00263DF0" w:rsidRPr="00E035FE" w:rsidRDefault="00263DF0" w:rsidP="000E4EB0">
                  <w:pPr>
                    <w:pStyle w:val="NoSpacing"/>
                    <w:rPr>
                      <w:rFonts w:ascii="Helvetica" w:hAnsi="Helvetica" w:cs="Helvetica"/>
                      <w:color w:val="222222"/>
                    </w:rPr>
                  </w:pPr>
                  <w:r w:rsidRPr="00E035FE">
                    <w:rPr>
                      <w:rFonts w:ascii="Helvetica" w:hAnsi="Helvetica" w:cs="Helvetica"/>
                      <w:color w:val="222222"/>
                    </w:rPr>
                    <w:t>Community Facilities Program Disaster Repair Grants</w:t>
                  </w:r>
                </w:p>
              </w:tc>
            </w:tr>
            <w:tr w:rsidR="00263DF0" w:rsidRPr="00E035FE" w14:paraId="14EC1957" w14:textId="77777777" w:rsidTr="000E4EB0">
              <w:trPr>
                <w:tblCellSpacing w:w="0" w:type="dxa"/>
              </w:trPr>
              <w:tc>
                <w:tcPr>
                  <w:tcW w:w="1430" w:type="dxa"/>
                  <w:noWrap/>
                  <w:hideMark/>
                </w:tcPr>
                <w:p w14:paraId="181A173F" w14:textId="77777777" w:rsidR="00263DF0" w:rsidRPr="00E035FE" w:rsidRDefault="00263DF0" w:rsidP="000E4EB0">
                  <w:pPr>
                    <w:pStyle w:val="NoSpacing"/>
                    <w:rPr>
                      <w:rFonts w:ascii="Helvetica" w:hAnsi="Helvetica" w:cs="Helvetica"/>
                      <w:b/>
                      <w:bCs/>
                      <w:color w:val="222222"/>
                    </w:rPr>
                  </w:pPr>
                  <w:r w:rsidRPr="00E035FE">
                    <w:rPr>
                      <w:rFonts w:ascii="Helvetica" w:hAnsi="Helvetica" w:cs="Helvetica"/>
                      <w:b/>
                      <w:bCs/>
                      <w:color w:val="222222"/>
                    </w:rPr>
                    <w:t>Opportunity Category:</w:t>
                  </w:r>
                </w:p>
              </w:tc>
              <w:tc>
                <w:tcPr>
                  <w:tcW w:w="1742" w:type="dxa"/>
                  <w:vAlign w:val="center"/>
                  <w:hideMark/>
                </w:tcPr>
                <w:p w14:paraId="3BFA85CF" w14:textId="77777777" w:rsidR="00263DF0" w:rsidRPr="00E035FE" w:rsidRDefault="00263DF0" w:rsidP="000E4EB0">
                  <w:pPr>
                    <w:pStyle w:val="NoSpacing"/>
                    <w:rPr>
                      <w:rFonts w:ascii="Helvetica" w:hAnsi="Helvetica" w:cs="Helvetica"/>
                      <w:color w:val="222222"/>
                    </w:rPr>
                  </w:pPr>
                  <w:r w:rsidRPr="00E035FE">
                    <w:rPr>
                      <w:rFonts w:ascii="Helvetica" w:hAnsi="Helvetica" w:cs="Helvetica"/>
                      <w:color w:val="222222"/>
                    </w:rPr>
                    <w:t>Discretionary</w:t>
                  </w:r>
                </w:p>
              </w:tc>
            </w:tr>
            <w:tr w:rsidR="00263DF0" w:rsidRPr="00E035FE" w14:paraId="6D3D0E5B" w14:textId="77777777" w:rsidTr="000E4EB0">
              <w:trPr>
                <w:tblCellSpacing w:w="0" w:type="dxa"/>
              </w:trPr>
              <w:tc>
                <w:tcPr>
                  <w:tcW w:w="1430" w:type="dxa"/>
                  <w:noWrap/>
                  <w:hideMark/>
                </w:tcPr>
                <w:p w14:paraId="4094C87E" w14:textId="77777777" w:rsidR="00263DF0" w:rsidRPr="00E035FE" w:rsidRDefault="00263DF0" w:rsidP="000E4EB0">
                  <w:pPr>
                    <w:pStyle w:val="NoSpacing"/>
                    <w:rPr>
                      <w:rFonts w:ascii="Helvetica" w:hAnsi="Helvetica" w:cs="Helvetica"/>
                      <w:b/>
                      <w:bCs/>
                      <w:color w:val="222222"/>
                    </w:rPr>
                  </w:pPr>
                  <w:r w:rsidRPr="00E035FE">
                    <w:rPr>
                      <w:rFonts w:ascii="Helvetica" w:hAnsi="Helvetica" w:cs="Helvetica"/>
                      <w:b/>
                      <w:bCs/>
                      <w:color w:val="222222"/>
                    </w:rPr>
                    <w:t>Opportunity Category Explanation:</w:t>
                  </w:r>
                </w:p>
              </w:tc>
              <w:tc>
                <w:tcPr>
                  <w:tcW w:w="1742" w:type="dxa"/>
                  <w:vAlign w:val="center"/>
                  <w:hideMark/>
                </w:tcPr>
                <w:p w14:paraId="26DC51DB" w14:textId="77777777" w:rsidR="00263DF0" w:rsidRPr="00E035FE" w:rsidRDefault="00263DF0" w:rsidP="000E4EB0">
                  <w:pPr>
                    <w:pStyle w:val="NoSpacing"/>
                    <w:rPr>
                      <w:rFonts w:ascii="Helvetica" w:hAnsi="Helvetica" w:cs="Helvetica"/>
                      <w:color w:val="222222"/>
                    </w:rPr>
                  </w:pPr>
                  <w:r w:rsidRPr="00E035FE">
                    <w:rPr>
                      <w:rFonts w:ascii="Helvetica" w:hAnsi="Helvetica" w:cs="Helvetica"/>
                      <w:color w:val="222222"/>
                    </w:rPr>
                    <w:t> </w:t>
                  </w:r>
                </w:p>
              </w:tc>
            </w:tr>
            <w:tr w:rsidR="00263DF0" w:rsidRPr="00E035FE" w14:paraId="5D8E6A6C" w14:textId="77777777" w:rsidTr="000E4EB0">
              <w:trPr>
                <w:tblCellSpacing w:w="0" w:type="dxa"/>
              </w:trPr>
              <w:tc>
                <w:tcPr>
                  <w:tcW w:w="1430" w:type="dxa"/>
                  <w:noWrap/>
                  <w:hideMark/>
                </w:tcPr>
                <w:p w14:paraId="5A5CA40E" w14:textId="77777777" w:rsidR="00263DF0" w:rsidRPr="00E035FE" w:rsidRDefault="00263DF0" w:rsidP="000E4EB0">
                  <w:pPr>
                    <w:pStyle w:val="NoSpacing"/>
                    <w:rPr>
                      <w:rFonts w:ascii="Helvetica" w:hAnsi="Helvetica" w:cs="Helvetica"/>
                      <w:b/>
                      <w:bCs/>
                      <w:color w:val="222222"/>
                    </w:rPr>
                  </w:pPr>
                  <w:r w:rsidRPr="00E035FE">
                    <w:rPr>
                      <w:rFonts w:ascii="Helvetica" w:hAnsi="Helvetica" w:cs="Helvetica"/>
                      <w:b/>
                      <w:bCs/>
                      <w:color w:val="222222"/>
                    </w:rPr>
                    <w:t>Funding Instrument Type:</w:t>
                  </w:r>
                </w:p>
              </w:tc>
              <w:tc>
                <w:tcPr>
                  <w:tcW w:w="1742" w:type="dxa"/>
                  <w:vAlign w:val="center"/>
                  <w:hideMark/>
                </w:tcPr>
                <w:p w14:paraId="2F0E959D" w14:textId="77777777" w:rsidR="00263DF0" w:rsidRPr="00E035FE" w:rsidRDefault="00263DF0" w:rsidP="000E4EB0">
                  <w:pPr>
                    <w:pStyle w:val="NoSpacing"/>
                    <w:rPr>
                      <w:rFonts w:ascii="Helvetica" w:hAnsi="Helvetica" w:cs="Helvetica"/>
                      <w:color w:val="222222"/>
                    </w:rPr>
                  </w:pPr>
                  <w:r w:rsidRPr="00E035FE">
                    <w:rPr>
                      <w:rFonts w:ascii="Helvetica" w:hAnsi="Helvetica" w:cs="Helvetica"/>
                      <w:color w:val="222222"/>
                    </w:rPr>
                    <w:t>Grant</w:t>
                  </w:r>
                </w:p>
              </w:tc>
            </w:tr>
            <w:tr w:rsidR="00263DF0" w:rsidRPr="00E035FE" w14:paraId="02BEB583" w14:textId="77777777" w:rsidTr="000E4EB0">
              <w:trPr>
                <w:tblCellSpacing w:w="0" w:type="dxa"/>
              </w:trPr>
              <w:tc>
                <w:tcPr>
                  <w:tcW w:w="1430" w:type="dxa"/>
                  <w:noWrap/>
                  <w:hideMark/>
                </w:tcPr>
                <w:p w14:paraId="3B958887" w14:textId="77777777" w:rsidR="00263DF0" w:rsidRPr="00E035FE" w:rsidRDefault="00263DF0" w:rsidP="000E4EB0">
                  <w:pPr>
                    <w:pStyle w:val="NoSpacing"/>
                    <w:rPr>
                      <w:rFonts w:ascii="Helvetica" w:hAnsi="Helvetica" w:cs="Helvetica"/>
                      <w:b/>
                      <w:bCs/>
                      <w:color w:val="222222"/>
                    </w:rPr>
                  </w:pPr>
                  <w:r w:rsidRPr="00E035FE">
                    <w:rPr>
                      <w:rFonts w:ascii="Helvetica" w:hAnsi="Helvetica" w:cs="Helvetica"/>
                      <w:b/>
                      <w:bCs/>
                      <w:color w:val="222222"/>
                    </w:rPr>
                    <w:t>Category of Funding Activity:</w:t>
                  </w:r>
                </w:p>
              </w:tc>
              <w:tc>
                <w:tcPr>
                  <w:tcW w:w="1742" w:type="dxa"/>
                  <w:vAlign w:val="center"/>
                  <w:hideMark/>
                </w:tcPr>
                <w:p w14:paraId="72A36DF8" w14:textId="77777777" w:rsidR="00263DF0" w:rsidRPr="00E035FE" w:rsidRDefault="00263DF0" w:rsidP="000E4EB0">
                  <w:pPr>
                    <w:pStyle w:val="NoSpacing"/>
                    <w:rPr>
                      <w:rFonts w:ascii="Helvetica" w:hAnsi="Helvetica" w:cs="Helvetica"/>
                      <w:color w:val="222222"/>
                    </w:rPr>
                  </w:pPr>
                  <w:r w:rsidRPr="00E035FE">
                    <w:rPr>
                      <w:rFonts w:ascii="Helvetica" w:hAnsi="Helvetica" w:cs="Helvetica"/>
                      <w:color w:val="222222"/>
                    </w:rPr>
                    <w:t>Other (see text field entitled "Explanation of Other Category of Funding Activity" for clarification)</w:t>
                  </w:r>
                </w:p>
              </w:tc>
            </w:tr>
            <w:tr w:rsidR="00263DF0" w:rsidRPr="00E035FE" w14:paraId="038B47AC" w14:textId="77777777" w:rsidTr="000E4EB0">
              <w:trPr>
                <w:tblCellSpacing w:w="0" w:type="dxa"/>
              </w:trPr>
              <w:tc>
                <w:tcPr>
                  <w:tcW w:w="1430" w:type="dxa"/>
                  <w:noWrap/>
                  <w:hideMark/>
                </w:tcPr>
                <w:p w14:paraId="69462426" w14:textId="77777777" w:rsidR="00263DF0" w:rsidRPr="00E035FE" w:rsidRDefault="00263DF0" w:rsidP="000E4EB0">
                  <w:pPr>
                    <w:pStyle w:val="NoSpacing"/>
                    <w:rPr>
                      <w:rFonts w:ascii="Helvetica" w:hAnsi="Helvetica" w:cs="Helvetica"/>
                      <w:b/>
                      <w:bCs/>
                      <w:color w:val="222222"/>
                    </w:rPr>
                  </w:pPr>
                  <w:r w:rsidRPr="00E035FE">
                    <w:rPr>
                      <w:rFonts w:ascii="Helvetica" w:hAnsi="Helvetica" w:cs="Helvetica"/>
                      <w:b/>
                      <w:bCs/>
                      <w:color w:val="222222"/>
                    </w:rPr>
                    <w:t>Category Explanation:</w:t>
                  </w:r>
                </w:p>
              </w:tc>
              <w:tc>
                <w:tcPr>
                  <w:tcW w:w="1742" w:type="dxa"/>
                  <w:vAlign w:val="center"/>
                  <w:hideMark/>
                </w:tcPr>
                <w:p w14:paraId="42E5C389" w14:textId="77777777" w:rsidR="00263DF0" w:rsidRPr="00E035FE" w:rsidRDefault="00263DF0" w:rsidP="000E4EB0">
                  <w:pPr>
                    <w:pStyle w:val="NoSpacing"/>
                    <w:rPr>
                      <w:rFonts w:ascii="Helvetica" w:hAnsi="Helvetica" w:cs="Helvetica"/>
                      <w:color w:val="222222"/>
                    </w:rPr>
                  </w:pPr>
                  <w:r w:rsidRPr="00E035FE">
                    <w:rPr>
                      <w:rFonts w:ascii="Helvetica" w:hAnsi="Helvetica" w:cs="Helvetica"/>
                      <w:color w:val="222222"/>
                    </w:rPr>
                    <w:t>Supplemental Disaster Grant funding received under the Consolidated Appropriations Act, 2023.</w:t>
                  </w:r>
                </w:p>
              </w:tc>
            </w:tr>
            <w:tr w:rsidR="00263DF0" w:rsidRPr="00E035FE" w14:paraId="3B9E2F67" w14:textId="77777777" w:rsidTr="000E4EB0">
              <w:trPr>
                <w:tblCellSpacing w:w="0" w:type="dxa"/>
              </w:trPr>
              <w:tc>
                <w:tcPr>
                  <w:tcW w:w="1430" w:type="dxa"/>
                  <w:noWrap/>
                  <w:hideMark/>
                </w:tcPr>
                <w:p w14:paraId="1149505A" w14:textId="77777777" w:rsidR="00263DF0" w:rsidRPr="00E035FE" w:rsidRDefault="00263DF0" w:rsidP="000E4EB0">
                  <w:pPr>
                    <w:pStyle w:val="NoSpacing"/>
                    <w:rPr>
                      <w:rFonts w:ascii="Helvetica" w:hAnsi="Helvetica" w:cs="Helvetica"/>
                      <w:b/>
                      <w:bCs/>
                      <w:color w:val="222222"/>
                    </w:rPr>
                  </w:pPr>
                  <w:r w:rsidRPr="00E035FE">
                    <w:rPr>
                      <w:rFonts w:ascii="Helvetica" w:hAnsi="Helvetica" w:cs="Helvetica"/>
                      <w:b/>
                      <w:bCs/>
                      <w:color w:val="222222"/>
                    </w:rPr>
                    <w:t>Expected Number of Awards:</w:t>
                  </w:r>
                </w:p>
              </w:tc>
              <w:tc>
                <w:tcPr>
                  <w:tcW w:w="1742" w:type="dxa"/>
                  <w:vAlign w:val="center"/>
                  <w:hideMark/>
                </w:tcPr>
                <w:p w14:paraId="449C4F62" w14:textId="77777777" w:rsidR="00263DF0" w:rsidRPr="00E035FE" w:rsidRDefault="00263DF0" w:rsidP="000E4EB0">
                  <w:pPr>
                    <w:pStyle w:val="NoSpacing"/>
                    <w:rPr>
                      <w:rFonts w:ascii="Helvetica" w:hAnsi="Helvetica" w:cs="Helvetica"/>
                      <w:color w:val="222222"/>
                    </w:rPr>
                  </w:pPr>
                  <w:r w:rsidRPr="00E035FE">
                    <w:rPr>
                      <w:rFonts w:ascii="Helvetica" w:hAnsi="Helvetica" w:cs="Helvetica"/>
                      <w:color w:val="222222"/>
                    </w:rPr>
                    <w:t>30</w:t>
                  </w:r>
                </w:p>
              </w:tc>
            </w:tr>
            <w:tr w:rsidR="00263DF0" w:rsidRPr="00E035FE" w14:paraId="7EC12E86" w14:textId="77777777" w:rsidTr="000E4EB0">
              <w:trPr>
                <w:tblCellSpacing w:w="0" w:type="dxa"/>
              </w:trPr>
              <w:tc>
                <w:tcPr>
                  <w:tcW w:w="1430" w:type="dxa"/>
                  <w:noWrap/>
                  <w:hideMark/>
                </w:tcPr>
                <w:p w14:paraId="3E8D633A" w14:textId="77777777" w:rsidR="00263DF0" w:rsidRPr="00E035FE" w:rsidRDefault="00263DF0" w:rsidP="000E4EB0">
                  <w:pPr>
                    <w:pStyle w:val="NoSpacing"/>
                    <w:rPr>
                      <w:rFonts w:ascii="Helvetica" w:hAnsi="Helvetica" w:cs="Helvetica"/>
                      <w:b/>
                      <w:bCs/>
                      <w:color w:val="222222"/>
                    </w:rPr>
                  </w:pPr>
                  <w:r w:rsidRPr="00E035FE">
                    <w:rPr>
                      <w:rFonts w:ascii="Helvetica" w:hAnsi="Helvetica" w:cs="Helvetica"/>
                      <w:b/>
                      <w:bCs/>
                      <w:color w:val="222222"/>
                    </w:rPr>
                    <w:t>CFDA Number(s):</w:t>
                  </w:r>
                </w:p>
              </w:tc>
              <w:tc>
                <w:tcPr>
                  <w:tcW w:w="1742" w:type="dxa"/>
                  <w:vAlign w:val="center"/>
                  <w:hideMark/>
                </w:tcPr>
                <w:p w14:paraId="5124759F" w14:textId="77777777" w:rsidR="00263DF0" w:rsidRPr="00E035FE" w:rsidRDefault="00263DF0" w:rsidP="000E4EB0">
                  <w:pPr>
                    <w:pStyle w:val="NoSpacing"/>
                    <w:rPr>
                      <w:rFonts w:ascii="Helvetica" w:hAnsi="Helvetica" w:cs="Helvetica"/>
                      <w:color w:val="222222"/>
                    </w:rPr>
                  </w:pPr>
                  <w:r w:rsidRPr="00E035FE">
                    <w:rPr>
                      <w:rFonts w:ascii="Helvetica" w:hAnsi="Helvetica" w:cs="Helvetica"/>
                      <w:color w:val="222222"/>
                    </w:rPr>
                    <w:t>10.766 -- Community Facilities Loans and Grants</w:t>
                  </w:r>
                </w:p>
              </w:tc>
            </w:tr>
            <w:tr w:rsidR="00263DF0" w:rsidRPr="00E035FE" w14:paraId="5A000446" w14:textId="77777777" w:rsidTr="000E4EB0">
              <w:trPr>
                <w:tblCellSpacing w:w="0" w:type="dxa"/>
              </w:trPr>
              <w:tc>
                <w:tcPr>
                  <w:tcW w:w="1430" w:type="dxa"/>
                  <w:noWrap/>
                  <w:hideMark/>
                </w:tcPr>
                <w:p w14:paraId="5422BBBF" w14:textId="77777777" w:rsidR="00263DF0" w:rsidRPr="00E035FE" w:rsidRDefault="00263DF0" w:rsidP="000E4EB0">
                  <w:pPr>
                    <w:pStyle w:val="NoSpacing"/>
                    <w:rPr>
                      <w:rFonts w:ascii="Helvetica" w:hAnsi="Helvetica" w:cs="Helvetica"/>
                      <w:b/>
                      <w:bCs/>
                      <w:color w:val="222222"/>
                    </w:rPr>
                  </w:pPr>
                  <w:r w:rsidRPr="00E035FE">
                    <w:rPr>
                      <w:rFonts w:ascii="Helvetica" w:hAnsi="Helvetica" w:cs="Helvetica"/>
                      <w:b/>
                      <w:bCs/>
                      <w:color w:val="222222"/>
                    </w:rPr>
                    <w:t>Cost Sharing or Matching Requirement:</w:t>
                  </w:r>
                </w:p>
              </w:tc>
              <w:tc>
                <w:tcPr>
                  <w:tcW w:w="1742" w:type="dxa"/>
                  <w:vAlign w:val="center"/>
                  <w:hideMark/>
                </w:tcPr>
                <w:p w14:paraId="53896BF9" w14:textId="77777777" w:rsidR="00263DF0" w:rsidRPr="00E035FE" w:rsidRDefault="00263DF0" w:rsidP="000E4EB0">
                  <w:pPr>
                    <w:pStyle w:val="NoSpacing"/>
                    <w:rPr>
                      <w:rFonts w:ascii="Helvetica" w:hAnsi="Helvetica" w:cs="Helvetica"/>
                      <w:color w:val="222222"/>
                    </w:rPr>
                  </w:pPr>
                  <w:r w:rsidRPr="00E035FE">
                    <w:rPr>
                      <w:rFonts w:ascii="Helvetica" w:hAnsi="Helvetica" w:cs="Helvetica"/>
                      <w:color w:val="222222"/>
                    </w:rPr>
                    <w:t>Yes</w:t>
                  </w:r>
                </w:p>
              </w:tc>
            </w:tr>
          </w:tbl>
          <w:p w14:paraId="4DB0E2F2" w14:textId="77777777" w:rsidR="00263DF0" w:rsidRPr="00E035FE" w:rsidRDefault="00263DF0" w:rsidP="000E4EB0">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34"/>
              <w:gridCol w:w="3411"/>
            </w:tblGrid>
            <w:tr w:rsidR="00263DF0" w:rsidRPr="00E035FE" w14:paraId="51811C05" w14:textId="77777777" w:rsidTr="000E4EB0">
              <w:trPr>
                <w:tblCellSpacing w:w="0" w:type="dxa"/>
              </w:trPr>
              <w:tc>
                <w:tcPr>
                  <w:tcW w:w="1834" w:type="dxa"/>
                  <w:noWrap/>
                  <w:hideMark/>
                </w:tcPr>
                <w:p w14:paraId="15FF3EE0" w14:textId="77777777" w:rsidR="00263DF0" w:rsidRPr="00E035FE" w:rsidRDefault="00263DF0" w:rsidP="000E4EB0">
                  <w:pPr>
                    <w:pStyle w:val="NoSpacing"/>
                    <w:rPr>
                      <w:rFonts w:ascii="Helvetica" w:hAnsi="Helvetica" w:cs="Helvetica"/>
                      <w:b/>
                      <w:bCs/>
                      <w:color w:val="222222"/>
                    </w:rPr>
                  </w:pPr>
                  <w:r w:rsidRPr="00E035FE">
                    <w:rPr>
                      <w:rFonts w:ascii="Helvetica" w:hAnsi="Helvetica" w:cs="Helvetica"/>
                      <w:b/>
                      <w:bCs/>
                      <w:color w:val="222222"/>
                    </w:rPr>
                    <w:t>Version:</w:t>
                  </w:r>
                </w:p>
              </w:tc>
              <w:tc>
                <w:tcPr>
                  <w:tcW w:w="3987" w:type="dxa"/>
                  <w:vAlign w:val="center"/>
                  <w:hideMark/>
                </w:tcPr>
                <w:p w14:paraId="7C1BCC7F" w14:textId="77777777" w:rsidR="00263DF0" w:rsidRPr="00E035FE" w:rsidRDefault="00263DF0" w:rsidP="000E4EB0">
                  <w:pPr>
                    <w:pStyle w:val="NoSpacing"/>
                    <w:rPr>
                      <w:rFonts w:ascii="Helvetica" w:hAnsi="Helvetica" w:cs="Helvetica"/>
                      <w:color w:val="222222"/>
                    </w:rPr>
                  </w:pPr>
                  <w:r w:rsidRPr="00E035FE">
                    <w:rPr>
                      <w:rFonts w:ascii="Helvetica" w:hAnsi="Helvetica" w:cs="Helvetica"/>
                      <w:color w:val="222222"/>
                    </w:rPr>
                    <w:t>Synopsis 3</w:t>
                  </w:r>
                </w:p>
              </w:tc>
            </w:tr>
            <w:tr w:rsidR="00263DF0" w:rsidRPr="00E035FE" w14:paraId="6BB522CA" w14:textId="77777777" w:rsidTr="000E4EB0">
              <w:trPr>
                <w:tblCellSpacing w:w="0" w:type="dxa"/>
              </w:trPr>
              <w:tc>
                <w:tcPr>
                  <w:tcW w:w="1834" w:type="dxa"/>
                  <w:noWrap/>
                  <w:hideMark/>
                </w:tcPr>
                <w:p w14:paraId="611CDDA1" w14:textId="77777777" w:rsidR="00263DF0" w:rsidRPr="00E035FE" w:rsidRDefault="00263DF0" w:rsidP="000E4EB0">
                  <w:pPr>
                    <w:pStyle w:val="NoSpacing"/>
                    <w:rPr>
                      <w:rFonts w:ascii="Helvetica" w:hAnsi="Helvetica" w:cs="Helvetica"/>
                      <w:b/>
                      <w:bCs/>
                      <w:color w:val="222222"/>
                    </w:rPr>
                  </w:pPr>
                  <w:r w:rsidRPr="00E035FE">
                    <w:rPr>
                      <w:rFonts w:ascii="Helvetica" w:hAnsi="Helvetica" w:cs="Helvetica"/>
                      <w:b/>
                      <w:bCs/>
                      <w:color w:val="222222"/>
                    </w:rPr>
                    <w:t>Posted Date:</w:t>
                  </w:r>
                </w:p>
              </w:tc>
              <w:tc>
                <w:tcPr>
                  <w:tcW w:w="3987" w:type="dxa"/>
                  <w:vAlign w:val="center"/>
                  <w:hideMark/>
                </w:tcPr>
                <w:p w14:paraId="2B6F6652" w14:textId="77777777" w:rsidR="00263DF0" w:rsidRPr="00E035FE" w:rsidRDefault="00263DF0" w:rsidP="000E4EB0">
                  <w:pPr>
                    <w:pStyle w:val="NoSpacing"/>
                    <w:rPr>
                      <w:rFonts w:ascii="Helvetica" w:hAnsi="Helvetica" w:cs="Helvetica"/>
                      <w:color w:val="222222"/>
                    </w:rPr>
                  </w:pPr>
                  <w:r w:rsidRPr="00E035FE">
                    <w:rPr>
                      <w:rFonts w:ascii="Helvetica" w:hAnsi="Helvetica" w:cs="Helvetica"/>
                      <w:color w:val="222222"/>
                    </w:rPr>
                    <w:t>Jul 26, 2023</w:t>
                  </w:r>
                </w:p>
              </w:tc>
            </w:tr>
            <w:tr w:rsidR="00263DF0" w:rsidRPr="00E035FE" w14:paraId="6629F398" w14:textId="77777777" w:rsidTr="000E4EB0">
              <w:trPr>
                <w:tblCellSpacing w:w="0" w:type="dxa"/>
              </w:trPr>
              <w:tc>
                <w:tcPr>
                  <w:tcW w:w="1834" w:type="dxa"/>
                  <w:noWrap/>
                  <w:hideMark/>
                </w:tcPr>
                <w:p w14:paraId="1F0498C5" w14:textId="77777777" w:rsidR="00263DF0" w:rsidRPr="00E035FE" w:rsidRDefault="00263DF0" w:rsidP="000E4EB0">
                  <w:pPr>
                    <w:pStyle w:val="NoSpacing"/>
                    <w:rPr>
                      <w:rFonts w:ascii="Helvetica" w:hAnsi="Helvetica" w:cs="Helvetica"/>
                      <w:b/>
                      <w:bCs/>
                      <w:color w:val="222222"/>
                    </w:rPr>
                  </w:pPr>
                  <w:r w:rsidRPr="00E035FE">
                    <w:rPr>
                      <w:rFonts w:ascii="Helvetica" w:hAnsi="Helvetica" w:cs="Helvetica"/>
                      <w:b/>
                      <w:bCs/>
                      <w:color w:val="222222"/>
                    </w:rPr>
                    <w:t>Last Updated Date:</w:t>
                  </w:r>
                </w:p>
              </w:tc>
              <w:tc>
                <w:tcPr>
                  <w:tcW w:w="3987" w:type="dxa"/>
                  <w:vAlign w:val="center"/>
                  <w:hideMark/>
                </w:tcPr>
                <w:p w14:paraId="0E657AF0" w14:textId="77777777" w:rsidR="00263DF0" w:rsidRPr="00E035FE" w:rsidRDefault="00263DF0" w:rsidP="000E4EB0">
                  <w:pPr>
                    <w:pStyle w:val="NoSpacing"/>
                    <w:rPr>
                      <w:rFonts w:ascii="Helvetica" w:hAnsi="Helvetica" w:cs="Helvetica"/>
                      <w:color w:val="222222"/>
                    </w:rPr>
                  </w:pPr>
                  <w:r w:rsidRPr="00E035FE">
                    <w:rPr>
                      <w:rFonts w:ascii="Helvetica" w:hAnsi="Helvetica" w:cs="Helvetica"/>
                      <w:color w:val="222222"/>
                    </w:rPr>
                    <w:t>Jul 26, 2023</w:t>
                  </w:r>
                </w:p>
              </w:tc>
            </w:tr>
            <w:tr w:rsidR="00263DF0" w:rsidRPr="00E035FE" w14:paraId="4B701263" w14:textId="77777777" w:rsidTr="000E4EB0">
              <w:trPr>
                <w:tblCellSpacing w:w="0" w:type="dxa"/>
              </w:trPr>
              <w:tc>
                <w:tcPr>
                  <w:tcW w:w="1834" w:type="dxa"/>
                  <w:noWrap/>
                  <w:hideMark/>
                </w:tcPr>
                <w:p w14:paraId="72730713" w14:textId="77777777" w:rsidR="00263DF0" w:rsidRPr="00E035FE" w:rsidRDefault="00263DF0" w:rsidP="000E4EB0">
                  <w:pPr>
                    <w:pStyle w:val="NoSpacing"/>
                    <w:rPr>
                      <w:rFonts w:ascii="Helvetica" w:hAnsi="Helvetica" w:cs="Helvetica"/>
                      <w:b/>
                      <w:bCs/>
                      <w:color w:val="222222"/>
                    </w:rPr>
                  </w:pPr>
                  <w:r w:rsidRPr="00E035FE">
                    <w:rPr>
                      <w:rFonts w:ascii="Helvetica" w:hAnsi="Helvetica" w:cs="Helvetica"/>
                      <w:b/>
                      <w:bCs/>
                      <w:color w:val="222222"/>
                    </w:rPr>
                    <w:t>Original Closing Date for Applications:</w:t>
                  </w:r>
                </w:p>
              </w:tc>
              <w:tc>
                <w:tcPr>
                  <w:tcW w:w="3987" w:type="dxa"/>
                  <w:vAlign w:val="center"/>
                  <w:hideMark/>
                </w:tcPr>
                <w:p w14:paraId="41E36395" w14:textId="77777777" w:rsidR="00263DF0" w:rsidRPr="00E035FE" w:rsidRDefault="00263DF0" w:rsidP="000E4EB0">
                  <w:pPr>
                    <w:pStyle w:val="NoSpacing"/>
                    <w:rPr>
                      <w:rFonts w:ascii="Helvetica" w:hAnsi="Helvetica" w:cs="Helvetica"/>
                      <w:color w:val="222222"/>
                    </w:rPr>
                  </w:pPr>
                  <w:r w:rsidRPr="00E035FE">
                    <w:rPr>
                      <w:rFonts w:ascii="Helvetica" w:hAnsi="Helvetica" w:cs="Helvetica"/>
                      <w:color w:val="222222"/>
                    </w:rPr>
                    <w:t>Applications for the Community Facilities Disaster Repair Grant Program will be accepted on a continual basis by the USDA RD Office for the state where the project is located, beginning on the publication date of this notice, until funds are exhausted. Interested applicants must contact the RD Office for the state where the project is located to discuss potential projects prior to preparing their application and to connect with a technical assistance provider. Agency state office contact information is available at https://www.rd.usda.gov/about-rd/state-offices.</w:t>
                  </w:r>
                </w:p>
              </w:tc>
            </w:tr>
            <w:tr w:rsidR="00263DF0" w:rsidRPr="00E035FE" w14:paraId="52BA0228" w14:textId="77777777" w:rsidTr="000E4EB0">
              <w:trPr>
                <w:tblCellSpacing w:w="0" w:type="dxa"/>
              </w:trPr>
              <w:tc>
                <w:tcPr>
                  <w:tcW w:w="1834" w:type="dxa"/>
                  <w:noWrap/>
                  <w:hideMark/>
                </w:tcPr>
                <w:p w14:paraId="257E2FD7" w14:textId="77777777" w:rsidR="00263DF0" w:rsidRPr="00E035FE" w:rsidRDefault="00263DF0" w:rsidP="000E4EB0">
                  <w:pPr>
                    <w:pStyle w:val="NoSpacing"/>
                    <w:rPr>
                      <w:rFonts w:ascii="Helvetica" w:hAnsi="Helvetica" w:cs="Helvetica"/>
                      <w:b/>
                      <w:bCs/>
                      <w:color w:val="222222"/>
                    </w:rPr>
                  </w:pPr>
                  <w:r w:rsidRPr="00E035FE">
                    <w:rPr>
                      <w:rFonts w:ascii="Helvetica" w:hAnsi="Helvetica" w:cs="Helvetica"/>
                      <w:b/>
                      <w:bCs/>
                      <w:color w:val="222222"/>
                    </w:rPr>
                    <w:t>Current Closing Date for Applications:</w:t>
                  </w:r>
                </w:p>
              </w:tc>
              <w:tc>
                <w:tcPr>
                  <w:tcW w:w="3987" w:type="dxa"/>
                  <w:vAlign w:val="center"/>
                  <w:hideMark/>
                </w:tcPr>
                <w:p w14:paraId="74FE16B5" w14:textId="77777777" w:rsidR="00263DF0" w:rsidRPr="00E035FE" w:rsidRDefault="00263DF0" w:rsidP="000E4EB0">
                  <w:pPr>
                    <w:pStyle w:val="NoSpacing"/>
                    <w:rPr>
                      <w:rFonts w:ascii="Helvetica" w:hAnsi="Helvetica" w:cs="Helvetica"/>
                      <w:color w:val="222222"/>
                    </w:rPr>
                  </w:pPr>
                  <w:r w:rsidRPr="00E035FE">
                    <w:rPr>
                      <w:rFonts w:ascii="Helvetica" w:hAnsi="Helvetica" w:cs="Helvetica"/>
                      <w:color w:val="222222"/>
                    </w:rPr>
                    <w:t>Applications for the Community Facilities Disaster Repair Grant Program will be accepted on a continual basis by the USDA RD Office for the state where the project is located, beginning on the publication date of this notice, until funds are exhausted. Interested applicants must contact the RD Office for the state where the project is located to discuss potential projects prior to preparing their application and to connect with a technical assistance provider. Agency state office contact information is available at https://www.rd.usda.gov/about-rd/state-offices.</w:t>
                  </w:r>
                </w:p>
              </w:tc>
            </w:tr>
            <w:tr w:rsidR="00263DF0" w:rsidRPr="00E035FE" w14:paraId="408DFE29" w14:textId="77777777" w:rsidTr="000E4EB0">
              <w:trPr>
                <w:tblCellSpacing w:w="0" w:type="dxa"/>
              </w:trPr>
              <w:tc>
                <w:tcPr>
                  <w:tcW w:w="1834" w:type="dxa"/>
                  <w:noWrap/>
                  <w:hideMark/>
                </w:tcPr>
                <w:p w14:paraId="44F1A1A8" w14:textId="77777777" w:rsidR="00263DF0" w:rsidRPr="00E035FE" w:rsidRDefault="00263DF0" w:rsidP="000E4EB0">
                  <w:pPr>
                    <w:pStyle w:val="NoSpacing"/>
                    <w:rPr>
                      <w:rFonts w:ascii="Helvetica" w:hAnsi="Helvetica" w:cs="Helvetica"/>
                      <w:b/>
                      <w:bCs/>
                      <w:color w:val="222222"/>
                    </w:rPr>
                  </w:pPr>
                  <w:r w:rsidRPr="00E035FE">
                    <w:rPr>
                      <w:rFonts w:ascii="Helvetica" w:hAnsi="Helvetica" w:cs="Helvetica"/>
                      <w:b/>
                      <w:bCs/>
                      <w:color w:val="222222"/>
                    </w:rPr>
                    <w:t>Archive Date:</w:t>
                  </w:r>
                </w:p>
              </w:tc>
              <w:tc>
                <w:tcPr>
                  <w:tcW w:w="3987" w:type="dxa"/>
                  <w:vAlign w:val="center"/>
                  <w:hideMark/>
                </w:tcPr>
                <w:p w14:paraId="04D37DCE" w14:textId="77777777" w:rsidR="00263DF0" w:rsidRPr="00E035FE" w:rsidRDefault="00263DF0" w:rsidP="000E4EB0">
                  <w:pPr>
                    <w:pStyle w:val="NoSpacing"/>
                    <w:rPr>
                      <w:rFonts w:ascii="Helvetica" w:hAnsi="Helvetica" w:cs="Helvetica"/>
                      <w:color w:val="222222"/>
                    </w:rPr>
                  </w:pPr>
                  <w:r w:rsidRPr="00E035FE">
                    <w:rPr>
                      <w:rFonts w:ascii="Helvetica" w:hAnsi="Helvetica" w:cs="Helvetica"/>
                      <w:color w:val="222222"/>
                    </w:rPr>
                    <w:t> </w:t>
                  </w:r>
                </w:p>
              </w:tc>
            </w:tr>
            <w:tr w:rsidR="00263DF0" w:rsidRPr="00E035FE" w14:paraId="658D8BDE" w14:textId="77777777" w:rsidTr="000E4EB0">
              <w:trPr>
                <w:tblCellSpacing w:w="0" w:type="dxa"/>
              </w:trPr>
              <w:tc>
                <w:tcPr>
                  <w:tcW w:w="1834" w:type="dxa"/>
                  <w:noWrap/>
                  <w:hideMark/>
                </w:tcPr>
                <w:p w14:paraId="225C38D2" w14:textId="77777777" w:rsidR="00263DF0" w:rsidRPr="00E035FE" w:rsidRDefault="00263DF0" w:rsidP="000E4EB0">
                  <w:pPr>
                    <w:pStyle w:val="NoSpacing"/>
                    <w:rPr>
                      <w:rFonts w:ascii="Helvetica" w:hAnsi="Helvetica" w:cs="Helvetica"/>
                      <w:b/>
                      <w:bCs/>
                      <w:color w:val="222222"/>
                    </w:rPr>
                  </w:pPr>
                  <w:r w:rsidRPr="00E035FE">
                    <w:rPr>
                      <w:rFonts w:ascii="Helvetica" w:hAnsi="Helvetica" w:cs="Helvetica"/>
                      <w:b/>
                      <w:bCs/>
                      <w:color w:val="222222"/>
                    </w:rPr>
                    <w:t>Estimated Total Program Funding:</w:t>
                  </w:r>
                </w:p>
              </w:tc>
              <w:tc>
                <w:tcPr>
                  <w:tcW w:w="3987" w:type="dxa"/>
                  <w:vAlign w:val="center"/>
                  <w:hideMark/>
                </w:tcPr>
                <w:p w14:paraId="46FCA688" w14:textId="77777777" w:rsidR="00263DF0" w:rsidRPr="00E035FE" w:rsidRDefault="00263DF0" w:rsidP="000E4EB0">
                  <w:pPr>
                    <w:pStyle w:val="NoSpacing"/>
                    <w:rPr>
                      <w:rFonts w:ascii="Helvetica" w:hAnsi="Helvetica" w:cs="Helvetica"/>
                      <w:color w:val="222222"/>
                    </w:rPr>
                  </w:pPr>
                  <w:r w:rsidRPr="00E035FE">
                    <w:rPr>
                      <w:rFonts w:ascii="Helvetica" w:hAnsi="Helvetica" w:cs="Helvetica"/>
                      <w:color w:val="222222"/>
                    </w:rPr>
                    <w:t>$50,000,000</w:t>
                  </w:r>
                </w:p>
              </w:tc>
            </w:tr>
            <w:tr w:rsidR="00263DF0" w:rsidRPr="00E035FE" w14:paraId="6B8618ED" w14:textId="77777777" w:rsidTr="000E4EB0">
              <w:trPr>
                <w:tblCellSpacing w:w="0" w:type="dxa"/>
              </w:trPr>
              <w:tc>
                <w:tcPr>
                  <w:tcW w:w="1834" w:type="dxa"/>
                  <w:noWrap/>
                  <w:hideMark/>
                </w:tcPr>
                <w:p w14:paraId="023BA309" w14:textId="77777777" w:rsidR="00263DF0" w:rsidRPr="00E035FE" w:rsidRDefault="00263DF0" w:rsidP="000E4EB0">
                  <w:pPr>
                    <w:pStyle w:val="NoSpacing"/>
                    <w:rPr>
                      <w:rFonts w:ascii="Helvetica" w:hAnsi="Helvetica" w:cs="Helvetica"/>
                      <w:b/>
                      <w:bCs/>
                      <w:color w:val="222222"/>
                    </w:rPr>
                  </w:pPr>
                  <w:r w:rsidRPr="00E035FE">
                    <w:rPr>
                      <w:rFonts w:ascii="Helvetica" w:hAnsi="Helvetica" w:cs="Helvetica"/>
                      <w:b/>
                      <w:bCs/>
                      <w:color w:val="222222"/>
                    </w:rPr>
                    <w:lastRenderedPageBreak/>
                    <w:t>Award Ceiling:</w:t>
                  </w:r>
                </w:p>
              </w:tc>
              <w:tc>
                <w:tcPr>
                  <w:tcW w:w="3987" w:type="dxa"/>
                  <w:vAlign w:val="center"/>
                  <w:hideMark/>
                </w:tcPr>
                <w:p w14:paraId="44EA4C83" w14:textId="77777777" w:rsidR="00263DF0" w:rsidRPr="00E035FE" w:rsidRDefault="00263DF0" w:rsidP="000E4EB0">
                  <w:pPr>
                    <w:pStyle w:val="NoSpacing"/>
                    <w:rPr>
                      <w:rFonts w:ascii="Helvetica" w:hAnsi="Helvetica" w:cs="Helvetica"/>
                      <w:color w:val="222222"/>
                    </w:rPr>
                  </w:pPr>
                  <w:r w:rsidRPr="00E035FE">
                    <w:rPr>
                      <w:rFonts w:ascii="Helvetica" w:hAnsi="Helvetica" w:cs="Helvetica"/>
                      <w:color w:val="222222"/>
                    </w:rPr>
                    <w:t>$10</w:t>
                  </w:r>
                </w:p>
              </w:tc>
            </w:tr>
            <w:tr w:rsidR="00263DF0" w:rsidRPr="00E035FE" w14:paraId="2A2DC11C" w14:textId="77777777" w:rsidTr="000E4EB0">
              <w:trPr>
                <w:tblCellSpacing w:w="0" w:type="dxa"/>
              </w:trPr>
              <w:tc>
                <w:tcPr>
                  <w:tcW w:w="1834" w:type="dxa"/>
                  <w:noWrap/>
                  <w:hideMark/>
                </w:tcPr>
                <w:p w14:paraId="12773D0D" w14:textId="77777777" w:rsidR="00263DF0" w:rsidRPr="00E035FE" w:rsidRDefault="00263DF0" w:rsidP="000E4EB0">
                  <w:pPr>
                    <w:pStyle w:val="NoSpacing"/>
                    <w:rPr>
                      <w:rFonts w:ascii="Helvetica" w:hAnsi="Helvetica" w:cs="Helvetica"/>
                      <w:b/>
                      <w:bCs/>
                      <w:color w:val="222222"/>
                    </w:rPr>
                  </w:pPr>
                  <w:r w:rsidRPr="00E035FE">
                    <w:rPr>
                      <w:rFonts w:ascii="Helvetica" w:hAnsi="Helvetica" w:cs="Helvetica"/>
                      <w:b/>
                      <w:bCs/>
                      <w:color w:val="222222"/>
                    </w:rPr>
                    <w:t>Award Floor:</w:t>
                  </w:r>
                </w:p>
              </w:tc>
              <w:tc>
                <w:tcPr>
                  <w:tcW w:w="3987" w:type="dxa"/>
                  <w:vAlign w:val="center"/>
                  <w:hideMark/>
                </w:tcPr>
                <w:p w14:paraId="036DE66E" w14:textId="77777777" w:rsidR="00263DF0" w:rsidRPr="00E035FE" w:rsidRDefault="00263DF0" w:rsidP="000E4EB0">
                  <w:pPr>
                    <w:pStyle w:val="NoSpacing"/>
                    <w:rPr>
                      <w:rFonts w:ascii="Helvetica" w:hAnsi="Helvetica" w:cs="Helvetica"/>
                      <w:color w:val="222222"/>
                    </w:rPr>
                  </w:pPr>
                  <w:r w:rsidRPr="00E035FE">
                    <w:rPr>
                      <w:rFonts w:ascii="Helvetica" w:hAnsi="Helvetica" w:cs="Helvetica"/>
                      <w:color w:val="222222"/>
                    </w:rPr>
                    <w:t>$1</w:t>
                  </w:r>
                </w:p>
              </w:tc>
            </w:tr>
          </w:tbl>
          <w:p w14:paraId="38561D06" w14:textId="77777777" w:rsidR="00263DF0" w:rsidRPr="00E035FE" w:rsidRDefault="00263DF0" w:rsidP="000E4EB0">
            <w:pPr>
              <w:pStyle w:val="NoSpacing"/>
              <w:rPr>
                <w:rFonts w:ascii="Helvetica" w:hAnsi="Helvetica" w:cs="Helvetica"/>
                <w:color w:val="222222"/>
              </w:rPr>
            </w:pPr>
          </w:p>
        </w:tc>
      </w:tr>
    </w:tbl>
    <w:p w14:paraId="69FCC8B9" w14:textId="77777777" w:rsidR="00263DF0" w:rsidRPr="00E035FE" w:rsidRDefault="00263DF0" w:rsidP="00263DF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90"/>
        <w:gridCol w:w="6900"/>
      </w:tblGrid>
      <w:tr w:rsidR="00263DF0" w:rsidRPr="00E035FE" w14:paraId="2E5E4FC1" w14:textId="77777777" w:rsidTr="000E4EB0">
        <w:trPr>
          <w:tblCellSpacing w:w="0" w:type="dxa"/>
        </w:trPr>
        <w:tc>
          <w:tcPr>
            <w:tcW w:w="0" w:type="auto"/>
            <w:noWrap/>
            <w:hideMark/>
          </w:tcPr>
          <w:p w14:paraId="21AD4038" w14:textId="77777777" w:rsidR="00263DF0" w:rsidRPr="00E035FE" w:rsidRDefault="00263DF0" w:rsidP="000E4EB0">
            <w:pPr>
              <w:pStyle w:val="NoSpacing"/>
              <w:rPr>
                <w:rFonts w:ascii="Helvetica" w:hAnsi="Helvetica" w:cs="Helvetica"/>
                <w:b/>
                <w:bCs/>
                <w:color w:val="222222"/>
              </w:rPr>
            </w:pPr>
            <w:r w:rsidRPr="00E035FE">
              <w:rPr>
                <w:rFonts w:ascii="Helvetica" w:hAnsi="Helvetica" w:cs="Helvetica"/>
                <w:b/>
                <w:bCs/>
                <w:color w:val="222222"/>
              </w:rPr>
              <w:t>Eligible Applicants:</w:t>
            </w:r>
          </w:p>
        </w:tc>
        <w:tc>
          <w:tcPr>
            <w:tcW w:w="5000" w:type="pct"/>
            <w:vAlign w:val="center"/>
            <w:hideMark/>
          </w:tcPr>
          <w:p w14:paraId="0E85641C" w14:textId="77777777" w:rsidR="00263DF0" w:rsidRPr="00E035FE" w:rsidRDefault="00263DF0" w:rsidP="000E4EB0">
            <w:pPr>
              <w:pStyle w:val="NoSpacing"/>
              <w:rPr>
                <w:rFonts w:ascii="Helvetica" w:hAnsi="Helvetica" w:cs="Helvetica"/>
                <w:color w:val="222222"/>
              </w:rPr>
            </w:pPr>
            <w:r w:rsidRPr="00E035FE">
              <w:rPr>
                <w:rFonts w:ascii="Helvetica" w:hAnsi="Helvetica" w:cs="Helvetica"/>
                <w:color w:val="222222"/>
              </w:rPr>
              <w:t>Native American tribal governments (Federally recognized)</w:t>
            </w:r>
            <w:r w:rsidRPr="00E035FE">
              <w:rPr>
                <w:rFonts w:ascii="Helvetica" w:hAnsi="Helvetica" w:cs="Helvetica"/>
                <w:color w:val="222222"/>
              </w:rPr>
              <w:br/>
              <w:t>City or township governments</w:t>
            </w:r>
            <w:r w:rsidRPr="00E035FE">
              <w:rPr>
                <w:rFonts w:ascii="Helvetica" w:hAnsi="Helvetica" w:cs="Helvetica"/>
                <w:color w:val="222222"/>
              </w:rPr>
              <w:br/>
              <w:t>Others (see text field entitled "Additional Information on Eligibility" for clarification)</w:t>
            </w:r>
            <w:r w:rsidRPr="00E035FE">
              <w:rPr>
                <w:rFonts w:ascii="Helvetica" w:hAnsi="Helvetica" w:cs="Helvetica"/>
                <w:color w:val="222222"/>
              </w:rPr>
              <w:br/>
              <w:t>County governments</w:t>
            </w:r>
            <w:r w:rsidRPr="00E035FE">
              <w:rPr>
                <w:rFonts w:ascii="Helvetica" w:hAnsi="Helvetica" w:cs="Helvetica"/>
                <w:color w:val="222222"/>
              </w:rPr>
              <w:br/>
              <w:t>Nonprofits having a 501(c)(3) status with the IRS, other than institutions of higher education</w:t>
            </w:r>
          </w:p>
        </w:tc>
      </w:tr>
      <w:tr w:rsidR="00263DF0" w:rsidRPr="00E035FE" w14:paraId="73D077A8" w14:textId="77777777" w:rsidTr="000E4EB0">
        <w:trPr>
          <w:tblCellSpacing w:w="0" w:type="dxa"/>
        </w:trPr>
        <w:tc>
          <w:tcPr>
            <w:tcW w:w="0" w:type="auto"/>
            <w:noWrap/>
            <w:hideMark/>
          </w:tcPr>
          <w:p w14:paraId="732660D3" w14:textId="77777777" w:rsidR="00263DF0" w:rsidRPr="00E035FE" w:rsidRDefault="00263DF0" w:rsidP="000E4EB0">
            <w:pPr>
              <w:pStyle w:val="NoSpacing"/>
              <w:rPr>
                <w:rFonts w:ascii="Helvetica" w:hAnsi="Helvetica" w:cs="Helvetica"/>
                <w:b/>
                <w:bCs/>
                <w:color w:val="222222"/>
              </w:rPr>
            </w:pPr>
            <w:r w:rsidRPr="00E035FE">
              <w:rPr>
                <w:rFonts w:ascii="Helvetica" w:hAnsi="Helvetica" w:cs="Helvetica"/>
                <w:b/>
                <w:bCs/>
                <w:color w:val="222222"/>
              </w:rPr>
              <w:t>Additional Information on Eligibility:</w:t>
            </w:r>
          </w:p>
        </w:tc>
        <w:tc>
          <w:tcPr>
            <w:tcW w:w="5000" w:type="pct"/>
            <w:vAlign w:val="center"/>
            <w:hideMark/>
          </w:tcPr>
          <w:p w14:paraId="225D63F5" w14:textId="0B4B12C1" w:rsidR="00263DF0" w:rsidRPr="00E035FE" w:rsidRDefault="00263DF0" w:rsidP="000E4EB0">
            <w:pPr>
              <w:pStyle w:val="NoSpacing"/>
              <w:rPr>
                <w:rFonts w:ascii="Helvetica" w:hAnsi="Helvetica" w:cs="Helvetica"/>
                <w:color w:val="222222"/>
              </w:rPr>
            </w:pPr>
            <w:r w:rsidRPr="00E035FE">
              <w:rPr>
                <w:rFonts w:ascii="Helvetica" w:hAnsi="Helvetica" w:cs="Helvetica"/>
                <w:color w:val="222222"/>
              </w:rPr>
              <w:t xml:space="preserve">An eligible applicant must be a public body, nonprofit corporation, or Federally-recognized tribe. To be eligible for grant funds under this Notice, the project must be located in a rural area in a county (or a rural area of a Reservation for Indian tribes) with a disaster declaration as declared by the President of the United States; the disaster declaration must be related to the consequences of a disaster occurring in CY 2022; the Federal Emergency Management Agency (FEMA) must have provided a notice declaring the disaster. The term rural or rural area is defined in Section 343(a)(13)(C) of the Consolidated Farm and Rural Development Act (7 U.S.C. 1991(a)(13)(C)), as amended, as a city, town </w:t>
            </w:r>
            <w:r w:rsidR="00322F44" w:rsidRPr="00E035FE">
              <w:rPr>
                <w:rFonts w:ascii="Helvetica" w:hAnsi="Helvetica" w:cs="Helvetica"/>
                <w:color w:val="222222"/>
              </w:rPr>
              <w:t>or</w:t>
            </w:r>
            <w:r w:rsidRPr="00E035FE">
              <w:rPr>
                <w:rFonts w:ascii="Helvetica" w:hAnsi="Helvetica" w:cs="Helvetica"/>
                <w:color w:val="222222"/>
              </w:rPr>
              <w:t xml:space="preserve"> unincorporated area that has a population of not more than 20,000 inhabitants.</w:t>
            </w:r>
          </w:p>
        </w:tc>
      </w:tr>
    </w:tbl>
    <w:p w14:paraId="1F8B5714" w14:textId="77777777" w:rsidR="00263DF0" w:rsidRPr="00E035FE" w:rsidRDefault="00263DF0" w:rsidP="00263DF0">
      <w:pPr>
        <w:pStyle w:val="NoSpacing"/>
        <w:rPr>
          <w:rFonts w:ascii="Helvetica" w:hAnsi="Helvetica" w:cs="Helvetica"/>
          <w:color w:val="222222"/>
        </w:rPr>
      </w:pPr>
      <w:r w:rsidRPr="00E035FE">
        <w:rPr>
          <w:rFonts w:ascii="Helvetica" w:hAnsi="Helvetica" w:cs="Helvetica"/>
          <w:color w:val="222222"/>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3"/>
        <w:gridCol w:w="7487"/>
      </w:tblGrid>
      <w:tr w:rsidR="00263DF0" w:rsidRPr="00E035FE" w14:paraId="00123A20" w14:textId="77777777" w:rsidTr="000E4EB0">
        <w:trPr>
          <w:tblCellSpacing w:w="0" w:type="dxa"/>
        </w:trPr>
        <w:tc>
          <w:tcPr>
            <w:tcW w:w="0" w:type="auto"/>
            <w:noWrap/>
            <w:hideMark/>
          </w:tcPr>
          <w:p w14:paraId="3F98553C" w14:textId="77777777" w:rsidR="00263DF0" w:rsidRPr="00E035FE" w:rsidRDefault="00263DF0" w:rsidP="000E4EB0">
            <w:pPr>
              <w:pStyle w:val="NoSpacing"/>
              <w:rPr>
                <w:rFonts w:ascii="Helvetica" w:hAnsi="Helvetica" w:cs="Helvetica"/>
                <w:b/>
                <w:bCs/>
                <w:color w:val="222222"/>
              </w:rPr>
            </w:pPr>
            <w:r w:rsidRPr="00E035FE">
              <w:rPr>
                <w:rFonts w:ascii="Helvetica" w:hAnsi="Helvetica" w:cs="Helvetica"/>
                <w:b/>
                <w:bCs/>
                <w:color w:val="222222"/>
              </w:rPr>
              <w:t>Agency Name:</w:t>
            </w:r>
          </w:p>
        </w:tc>
        <w:tc>
          <w:tcPr>
            <w:tcW w:w="5000" w:type="pct"/>
            <w:vAlign w:val="center"/>
            <w:hideMark/>
          </w:tcPr>
          <w:p w14:paraId="520AB6C3" w14:textId="77777777" w:rsidR="00263DF0" w:rsidRPr="00E035FE" w:rsidRDefault="00263DF0" w:rsidP="000E4EB0">
            <w:pPr>
              <w:pStyle w:val="NoSpacing"/>
              <w:rPr>
                <w:rFonts w:ascii="Helvetica" w:hAnsi="Helvetica" w:cs="Helvetica"/>
                <w:color w:val="222222"/>
              </w:rPr>
            </w:pPr>
            <w:r w:rsidRPr="00E035FE">
              <w:rPr>
                <w:rFonts w:ascii="Helvetica" w:hAnsi="Helvetica" w:cs="Helvetica"/>
                <w:color w:val="222222"/>
              </w:rPr>
              <w:t>Rural Housing Service</w:t>
            </w:r>
          </w:p>
        </w:tc>
      </w:tr>
      <w:tr w:rsidR="00263DF0" w:rsidRPr="00E035FE" w14:paraId="4E37A5DA" w14:textId="77777777" w:rsidTr="000E4EB0">
        <w:trPr>
          <w:tblCellSpacing w:w="0" w:type="dxa"/>
        </w:trPr>
        <w:tc>
          <w:tcPr>
            <w:tcW w:w="0" w:type="auto"/>
            <w:noWrap/>
            <w:hideMark/>
          </w:tcPr>
          <w:p w14:paraId="564C8496" w14:textId="77777777" w:rsidR="00263DF0" w:rsidRPr="00E035FE" w:rsidRDefault="00263DF0" w:rsidP="000E4EB0">
            <w:pPr>
              <w:pStyle w:val="NoSpacing"/>
              <w:rPr>
                <w:rFonts w:ascii="Helvetica" w:hAnsi="Helvetica" w:cs="Helvetica"/>
                <w:b/>
                <w:bCs/>
                <w:color w:val="222222"/>
              </w:rPr>
            </w:pPr>
            <w:r w:rsidRPr="00E035FE">
              <w:rPr>
                <w:rFonts w:ascii="Helvetica" w:hAnsi="Helvetica" w:cs="Helvetica"/>
                <w:b/>
                <w:bCs/>
                <w:color w:val="222222"/>
              </w:rPr>
              <w:t>Description:</w:t>
            </w:r>
          </w:p>
        </w:tc>
        <w:tc>
          <w:tcPr>
            <w:tcW w:w="5000" w:type="pct"/>
            <w:vAlign w:val="center"/>
            <w:hideMark/>
          </w:tcPr>
          <w:p w14:paraId="508759B7" w14:textId="77777777" w:rsidR="00263DF0" w:rsidRPr="00E035FE" w:rsidRDefault="00263DF0" w:rsidP="000E4EB0">
            <w:pPr>
              <w:pStyle w:val="NoSpacing"/>
              <w:rPr>
                <w:rFonts w:ascii="Helvetica" w:hAnsi="Helvetica" w:cs="Helvetica"/>
                <w:color w:val="222222"/>
              </w:rPr>
            </w:pPr>
          </w:p>
          <w:p w14:paraId="7389A62E" w14:textId="77777777" w:rsidR="00263DF0" w:rsidRPr="00E035FE" w:rsidRDefault="00263DF0" w:rsidP="000E4EB0">
            <w:pPr>
              <w:pStyle w:val="NoSpacing"/>
              <w:rPr>
                <w:rFonts w:ascii="Helvetica" w:hAnsi="Helvetica" w:cs="Helvetica"/>
                <w:color w:val="222222"/>
              </w:rPr>
            </w:pPr>
            <w:r w:rsidRPr="00E035FE">
              <w:rPr>
                <w:rFonts w:ascii="Helvetica" w:hAnsi="Helvetica" w:cs="Helvetica"/>
                <w:color w:val="222222"/>
              </w:rPr>
              <w:t>This program provides up to $50 million in grant funding to eligible public bodies, non-profits, and Federally-recognized tribes. Grants may cover up to 75 percent of total project cost. There is no minimum or maximum award amount.</w:t>
            </w:r>
          </w:p>
          <w:p w14:paraId="02B937B6" w14:textId="77777777" w:rsidR="00263DF0" w:rsidRPr="00E035FE" w:rsidRDefault="00263DF0" w:rsidP="000E4EB0">
            <w:pPr>
              <w:pStyle w:val="NoSpacing"/>
              <w:rPr>
                <w:rFonts w:ascii="Helvetica" w:hAnsi="Helvetica" w:cs="Helvetica"/>
                <w:color w:val="222222"/>
              </w:rPr>
            </w:pPr>
          </w:p>
          <w:p w14:paraId="169B047B" w14:textId="0D28F97A" w:rsidR="00263DF0" w:rsidRPr="00E035FE" w:rsidRDefault="00263DF0" w:rsidP="000E4EB0">
            <w:pPr>
              <w:pStyle w:val="NoSpacing"/>
              <w:rPr>
                <w:rFonts w:ascii="Helvetica" w:hAnsi="Helvetica" w:cs="Helvetica"/>
                <w:color w:val="222222"/>
              </w:rPr>
            </w:pPr>
            <w:r w:rsidRPr="00E035FE">
              <w:rPr>
                <w:rFonts w:ascii="Helvetica" w:hAnsi="Helvetica" w:cs="Helvetica"/>
                <w:color w:val="222222"/>
              </w:rPr>
              <w:t xml:space="preserve">Grants will be provided to eligible applicants to repair eligible essential community facilities damaged by Presidentially Declared Disasters that occurred in CY 2022 . Subject to any updates to the Presidentially Declared Disasters, the following states have been identified with areas that have been impacted by qualifying events during CY 2022: Alaska, American Samoa, Arizona, California, Colorado, Florida, </w:t>
            </w:r>
            <w:r w:rsidR="00CD4180" w:rsidRPr="00CD4180">
              <w:rPr>
                <w:rFonts w:ascii="Helvetica" w:hAnsi="Helvetica" w:cs="Helvetica"/>
                <w:color w:val="222222"/>
              </w:rPr>
              <w:t>Hawai‘i</w:t>
            </w:r>
            <w:r w:rsidRPr="00E035FE">
              <w:rPr>
                <w:rFonts w:ascii="Helvetica" w:hAnsi="Helvetica" w:cs="Helvetica"/>
                <w:color w:val="222222"/>
              </w:rPr>
              <w:t>, Idaho, Illinois, Iowa, Kansas, Kentucky, Maine, Massachusetts, Minnesota, Mississippi, Missouri, Montana, Nebraska, Nevada, New Mexico, New York, North Carolina, North Dakota, Oklahoma, Oregon, Puerto Rico, Rhode Island, South Carolina, South Dakota, Tennessee, Texas, U.S. Virgin Islands, Virginia, Washington, and West Virginia.</w:t>
            </w:r>
          </w:p>
          <w:p w14:paraId="5407A17A" w14:textId="77777777" w:rsidR="00263DF0" w:rsidRPr="00E035FE" w:rsidRDefault="00263DF0" w:rsidP="000E4EB0">
            <w:pPr>
              <w:pStyle w:val="NoSpacing"/>
              <w:rPr>
                <w:rFonts w:ascii="Helvetica" w:hAnsi="Helvetica" w:cs="Helvetica"/>
                <w:color w:val="222222"/>
              </w:rPr>
            </w:pPr>
            <w:r w:rsidRPr="00E035FE">
              <w:rPr>
                <w:rFonts w:ascii="Helvetica" w:hAnsi="Helvetica" w:cs="Helvetica"/>
                <w:color w:val="222222"/>
              </w:rPr>
              <w:t> </w:t>
            </w:r>
          </w:p>
          <w:p w14:paraId="43CA980B" w14:textId="77777777" w:rsidR="00263DF0" w:rsidRPr="00E035FE" w:rsidRDefault="00263DF0" w:rsidP="000E4EB0">
            <w:pPr>
              <w:pStyle w:val="NoSpacing"/>
              <w:rPr>
                <w:rFonts w:ascii="Helvetica" w:hAnsi="Helvetica" w:cs="Helvetica"/>
                <w:color w:val="222222"/>
              </w:rPr>
            </w:pPr>
            <w:r w:rsidRPr="00E035FE">
              <w:rPr>
                <w:rFonts w:ascii="Helvetica" w:hAnsi="Helvetica" w:cs="Helvetica"/>
                <w:color w:val="222222"/>
              </w:rPr>
              <w:t>Applications for the CF Program Disaster Repair Grants must be submitted to the applicable USDA RD Office. Applications will be accepted on a continual basis, beginning on the publication date of this notice, until funds are exhausted. The applicable USDA RD State Office will conduct an initial review, rating, and selection of complete applications.</w:t>
            </w:r>
          </w:p>
        </w:tc>
      </w:tr>
      <w:tr w:rsidR="00263DF0" w:rsidRPr="00E035FE" w14:paraId="5AB9D21D" w14:textId="77777777" w:rsidTr="000E4EB0">
        <w:trPr>
          <w:tblCellSpacing w:w="0" w:type="dxa"/>
        </w:trPr>
        <w:tc>
          <w:tcPr>
            <w:tcW w:w="0" w:type="auto"/>
            <w:noWrap/>
            <w:hideMark/>
          </w:tcPr>
          <w:p w14:paraId="47E27D74" w14:textId="77777777" w:rsidR="00263DF0" w:rsidRPr="00E035FE" w:rsidRDefault="00263DF0" w:rsidP="000E4EB0">
            <w:pPr>
              <w:pStyle w:val="NoSpacing"/>
              <w:rPr>
                <w:rFonts w:ascii="Helvetica" w:hAnsi="Helvetica" w:cs="Helvetica"/>
                <w:b/>
                <w:bCs/>
                <w:color w:val="222222"/>
              </w:rPr>
            </w:pPr>
            <w:r w:rsidRPr="00E035FE">
              <w:rPr>
                <w:rFonts w:ascii="Helvetica" w:hAnsi="Helvetica" w:cs="Helvetica"/>
                <w:b/>
                <w:bCs/>
                <w:color w:val="222222"/>
              </w:rPr>
              <w:t>Link to Additional Information:</w:t>
            </w:r>
          </w:p>
        </w:tc>
        <w:tc>
          <w:tcPr>
            <w:tcW w:w="5000" w:type="pct"/>
            <w:vAlign w:val="center"/>
            <w:hideMark/>
          </w:tcPr>
          <w:p w14:paraId="56F39C23" w14:textId="77777777" w:rsidR="00263DF0" w:rsidRPr="00E035FE" w:rsidRDefault="000E4EB0" w:rsidP="000E4EB0">
            <w:pPr>
              <w:pStyle w:val="NoSpacing"/>
              <w:rPr>
                <w:rFonts w:ascii="Helvetica" w:hAnsi="Helvetica" w:cs="Helvetica"/>
                <w:color w:val="222222"/>
              </w:rPr>
            </w:pPr>
            <w:hyperlink r:id="rId152" w:tgtFrame="_blank" w:tooltip="Link to Additional Information" w:history="1">
              <w:r w:rsidR="00263DF0" w:rsidRPr="00E035FE">
                <w:rPr>
                  <w:rStyle w:val="Hyperlink"/>
                  <w:rFonts w:ascii="Helvetica" w:hAnsi="Helvetica" w:cs="Helvetica"/>
                </w:rPr>
                <w:t>Announcement of the Availability of Community Facilities Program Disaster Repair Grants</w:t>
              </w:r>
            </w:hyperlink>
          </w:p>
        </w:tc>
      </w:tr>
      <w:tr w:rsidR="00263DF0" w:rsidRPr="00E035FE" w14:paraId="3B5BB713" w14:textId="77777777" w:rsidTr="000E4EB0">
        <w:trPr>
          <w:tblCellSpacing w:w="0" w:type="dxa"/>
        </w:trPr>
        <w:tc>
          <w:tcPr>
            <w:tcW w:w="0" w:type="auto"/>
            <w:noWrap/>
            <w:hideMark/>
          </w:tcPr>
          <w:p w14:paraId="25BE95DA" w14:textId="77777777" w:rsidR="00263DF0" w:rsidRPr="00E035FE" w:rsidRDefault="00263DF0" w:rsidP="000E4EB0">
            <w:pPr>
              <w:pStyle w:val="NoSpacing"/>
              <w:rPr>
                <w:rFonts w:ascii="Helvetica" w:hAnsi="Helvetica" w:cs="Helvetica"/>
                <w:b/>
                <w:bCs/>
                <w:color w:val="222222"/>
              </w:rPr>
            </w:pPr>
            <w:r w:rsidRPr="00E035FE">
              <w:rPr>
                <w:rFonts w:ascii="Helvetica" w:hAnsi="Helvetica" w:cs="Helvetica"/>
                <w:b/>
                <w:bCs/>
                <w:color w:val="222222"/>
              </w:rPr>
              <w:t>Grantor Contact Information:</w:t>
            </w:r>
          </w:p>
        </w:tc>
        <w:tc>
          <w:tcPr>
            <w:tcW w:w="5000" w:type="pct"/>
            <w:vAlign w:val="center"/>
            <w:hideMark/>
          </w:tcPr>
          <w:p w14:paraId="1B879494" w14:textId="77777777" w:rsidR="00263DF0" w:rsidRPr="00E035FE" w:rsidRDefault="00263DF0" w:rsidP="000E4EB0">
            <w:pPr>
              <w:pStyle w:val="NoSpacing"/>
              <w:rPr>
                <w:rFonts w:ascii="Helvetica" w:hAnsi="Helvetica" w:cs="Helvetica"/>
                <w:color w:val="222222"/>
              </w:rPr>
            </w:pPr>
            <w:r w:rsidRPr="00E035FE">
              <w:rPr>
                <w:rFonts w:ascii="Helvetica" w:hAnsi="Helvetica" w:cs="Helvetica"/>
                <w:color w:val="222222"/>
              </w:rPr>
              <w:t>If you have difficulty accessing the full announcement electronically, please contact:</w:t>
            </w:r>
            <w:r w:rsidRPr="00E035FE">
              <w:rPr>
                <w:rFonts w:ascii="Helvetica" w:hAnsi="Helvetica" w:cs="Helvetica"/>
                <w:color w:val="222222"/>
              </w:rPr>
              <w:br/>
            </w:r>
            <w:r w:rsidRPr="00E035FE">
              <w:rPr>
                <w:rFonts w:ascii="Helvetica" w:hAnsi="Helvetica" w:cs="Helvetica"/>
                <w:color w:val="222222"/>
              </w:rPr>
              <w:br/>
              <w:t>Surabhi Dabir Phone 202 768-5875</w:t>
            </w:r>
            <w:r w:rsidRPr="00E035FE">
              <w:rPr>
                <w:rFonts w:ascii="Helvetica" w:hAnsi="Helvetica" w:cs="Helvetica"/>
                <w:color w:val="222222"/>
              </w:rPr>
              <w:br/>
            </w:r>
            <w:r w:rsidRPr="00E035FE">
              <w:rPr>
                <w:rFonts w:ascii="Helvetica" w:hAnsi="Helvetica" w:cs="Helvetica"/>
                <w:color w:val="222222"/>
              </w:rPr>
              <w:lastRenderedPageBreak/>
              <w:br/>
            </w:r>
            <w:hyperlink r:id="rId153" w:history="1">
              <w:r w:rsidRPr="00E035FE">
                <w:rPr>
                  <w:rStyle w:val="Hyperlink"/>
                  <w:rFonts w:ascii="Helvetica" w:hAnsi="Helvetica" w:cs="Helvetica"/>
                </w:rPr>
                <w:t>Email for Surabhi Dabir</w:t>
              </w:r>
            </w:hyperlink>
          </w:p>
        </w:tc>
      </w:tr>
    </w:tbl>
    <w:p w14:paraId="488B2E6A" w14:textId="77777777" w:rsidR="00263DF0" w:rsidRDefault="00263DF0" w:rsidP="00263DF0">
      <w:pPr>
        <w:pStyle w:val="NoSpacing"/>
        <w:pBdr>
          <w:bottom w:val="single" w:sz="6" w:space="1" w:color="auto"/>
        </w:pBdr>
        <w:rPr>
          <w:rFonts w:ascii="Helvetica" w:hAnsi="Helvetica" w:cs="Helvetica"/>
          <w:color w:val="222222"/>
          <w:sz w:val="24"/>
          <w:szCs w:val="24"/>
        </w:rPr>
      </w:pPr>
      <w:r w:rsidRPr="00C87BB1">
        <w:rPr>
          <w:rFonts w:ascii="Helvetica" w:hAnsi="Helvetica" w:cs="Helvetica"/>
          <w:color w:val="222222"/>
          <w:sz w:val="24"/>
          <w:szCs w:val="24"/>
        </w:rPr>
        <w:lastRenderedPageBreak/>
        <w:br/>
      </w:r>
      <w:hyperlink r:id="rId154" w:tgtFrame="_blank" w:history="1">
        <w:r w:rsidRPr="00C87BB1">
          <w:rPr>
            <w:rStyle w:val="Hyperlink"/>
            <w:rFonts w:ascii="Helvetica" w:hAnsi="Helvetica" w:cs="Helvetica"/>
            <w:color w:val="1155CC"/>
            <w:sz w:val="24"/>
            <w:szCs w:val="24"/>
            <w:shd w:val="clear" w:color="auto" w:fill="FFFFFF"/>
          </w:rPr>
          <w:t>https://www.grants.gov/web/grants/view-opportunity.html?oppId=348870</w:t>
        </w:r>
      </w:hyperlink>
    </w:p>
    <w:p w14:paraId="1E808289" w14:textId="77777777" w:rsidR="00263DF0" w:rsidRDefault="00263DF0" w:rsidP="00263DF0">
      <w:pPr>
        <w:pStyle w:val="NoSpacing"/>
        <w:rPr>
          <w:rFonts w:ascii="Helvetica" w:hAnsi="Helvetica" w:cs="Helvetica"/>
          <w:color w:val="222222"/>
        </w:rPr>
      </w:pPr>
    </w:p>
    <w:p w14:paraId="431C7612" w14:textId="77777777" w:rsidR="00263DF0" w:rsidRDefault="00263DF0" w:rsidP="00263DF0">
      <w:pPr>
        <w:pStyle w:val="NoSpacing"/>
        <w:rPr>
          <w:rFonts w:ascii="Helvetica" w:hAnsi="Helvetica" w:cs="Helvetica"/>
          <w:color w:val="222222"/>
          <w:sz w:val="24"/>
          <w:szCs w:val="24"/>
          <w:shd w:val="clear" w:color="auto" w:fill="FFFFFF"/>
        </w:rPr>
      </w:pPr>
      <w:bookmarkStart w:id="95" w:name="AGFSCommWildfireDefense23"/>
      <w:bookmarkEnd w:id="95"/>
      <w:r w:rsidRPr="00AD716A">
        <w:rPr>
          <w:rFonts w:ascii="Helvetica" w:hAnsi="Helvetica" w:cs="Helvetica"/>
          <w:color w:val="222222"/>
          <w:sz w:val="24"/>
          <w:szCs w:val="24"/>
          <w:highlight w:val="yellow"/>
          <w:shd w:val="clear" w:color="auto" w:fill="FFFFFF"/>
        </w:rPr>
        <w:t>Forest Service</w:t>
      </w:r>
      <w:r w:rsidRPr="00AD716A">
        <w:rPr>
          <w:rFonts w:ascii="Helvetica" w:hAnsi="Helvetica" w:cs="Helvetica"/>
          <w:color w:val="222222"/>
          <w:sz w:val="24"/>
          <w:szCs w:val="24"/>
          <w:highlight w:val="yellow"/>
        </w:rPr>
        <w:br/>
      </w:r>
      <w:r w:rsidRPr="00AD716A">
        <w:rPr>
          <w:rFonts w:ascii="Helvetica" w:hAnsi="Helvetica" w:cs="Helvetica"/>
          <w:color w:val="222222"/>
          <w:sz w:val="24"/>
          <w:szCs w:val="24"/>
          <w:highlight w:val="yellow"/>
          <w:shd w:val="clear" w:color="auto" w:fill="FFFFFF"/>
        </w:rPr>
        <w:t>Community Wildfire Defense Grant 2023 West</w:t>
      </w:r>
      <w:r w:rsidRPr="00AD716A">
        <w:rPr>
          <w:rFonts w:ascii="Helvetica" w:hAnsi="Helvetica" w:cs="Helvetica"/>
          <w:color w:val="222222"/>
          <w:sz w:val="24"/>
          <w:szCs w:val="24"/>
          <w:highlight w:val="yellow"/>
        </w:rPr>
        <w:br/>
      </w:r>
      <w:r w:rsidRPr="00AD716A">
        <w:rPr>
          <w:rFonts w:ascii="Helvetica" w:hAnsi="Helvetica" w:cs="Helvetica"/>
          <w:color w:val="222222"/>
          <w:sz w:val="24"/>
          <w:szCs w:val="24"/>
          <w:highlight w:val="yellow"/>
          <w:shd w:val="clear" w:color="auto" w:fill="FFFFFF"/>
        </w:rPr>
        <w:t>Synopsis 5</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263DF0" w:rsidRPr="00AD716A" w14:paraId="0FB8D16F" w14:textId="77777777" w:rsidTr="000E4EB0">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40"/>
              <w:gridCol w:w="3005"/>
            </w:tblGrid>
            <w:tr w:rsidR="00263DF0" w:rsidRPr="00AD716A" w14:paraId="1C893010" w14:textId="77777777" w:rsidTr="000E4EB0">
              <w:trPr>
                <w:tblCellSpacing w:w="0" w:type="dxa"/>
              </w:trPr>
              <w:tc>
                <w:tcPr>
                  <w:tcW w:w="2240" w:type="dxa"/>
                  <w:noWrap/>
                  <w:hideMark/>
                </w:tcPr>
                <w:p w14:paraId="35EA6223" w14:textId="77777777" w:rsidR="00263DF0" w:rsidRPr="00AD716A" w:rsidRDefault="00263DF0" w:rsidP="000E4EB0">
                  <w:pPr>
                    <w:pStyle w:val="NoSpacing"/>
                    <w:rPr>
                      <w:rFonts w:ascii="Helvetica" w:hAnsi="Helvetica" w:cs="Helvetica"/>
                      <w:b/>
                      <w:bCs/>
                      <w:color w:val="222222"/>
                    </w:rPr>
                  </w:pPr>
                  <w:r w:rsidRPr="00AD716A">
                    <w:rPr>
                      <w:rFonts w:ascii="Helvetica" w:hAnsi="Helvetica" w:cs="Helvetica"/>
                      <w:b/>
                      <w:bCs/>
                      <w:color w:val="222222"/>
                    </w:rPr>
                    <w:t>Document Type:</w:t>
                  </w:r>
                </w:p>
              </w:tc>
              <w:tc>
                <w:tcPr>
                  <w:tcW w:w="3005" w:type="dxa"/>
                  <w:vAlign w:val="center"/>
                  <w:hideMark/>
                </w:tcPr>
                <w:p w14:paraId="7BC3AB22" w14:textId="77777777" w:rsidR="00263DF0" w:rsidRPr="00AD716A" w:rsidRDefault="00263DF0" w:rsidP="000E4EB0">
                  <w:pPr>
                    <w:pStyle w:val="NoSpacing"/>
                    <w:rPr>
                      <w:rFonts w:ascii="Helvetica" w:hAnsi="Helvetica" w:cs="Helvetica"/>
                      <w:color w:val="222222"/>
                    </w:rPr>
                  </w:pPr>
                  <w:r w:rsidRPr="00AD716A">
                    <w:rPr>
                      <w:rFonts w:ascii="Helvetica" w:hAnsi="Helvetica" w:cs="Helvetica"/>
                      <w:color w:val="222222"/>
                    </w:rPr>
                    <w:t>Grants Notice</w:t>
                  </w:r>
                </w:p>
              </w:tc>
            </w:tr>
            <w:tr w:rsidR="00263DF0" w:rsidRPr="00AD716A" w14:paraId="2EC356FD" w14:textId="77777777" w:rsidTr="000E4EB0">
              <w:trPr>
                <w:tblCellSpacing w:w="0" w:type="dxa"/>
              </w:trPr>
              <w:tc>
                <w:tcPr>
                  <w:tcW w:w="2240" w:type="dxa"/>
                  <w:noWrap/>
                  <w:hideMark/>
                </w:tcPr>
                <w:p w14:paraId="5605A144" w14:textId="77777777" w:rsidR="00263DF0" w:rsidRPr="00AD716A" w:rsidRDefault="00263DF0" w:rsidP="000E4EB0">
                  <w:pPr>
                    <w:pStyle w:val="NoSpacing"/>
                    <w:rPr>
                      <w:rFonts w:ascii="Helvetica" w:hAnsi="Helvetica" w:cs="Helvetica"/>
                      <w:b/>
                      <w:bCs/>
                      <w:color w:val="222222"/>
                    </w:rPr>
                  </w:pPr>
                  <w:r w:rsidRPr="00AD716A">
                    <w:rPr>
                      <w:rFonts w:ascii="Helvetica" w:hAnsi="Helvetica" w:cs="Helvetica"/>
                      <w:b/>
                      <w:bCs/>
                      <w:color w:val="222222"/>
                    </w:rPr>
                    <w:t>Funding Opportunity Number:</w:t>
                  </w:r>
                </w:p>
              </w:tc>
              <w:tc>
                <w:tcPr>
                  <w:tcW w:w="3005" w:type="dxa"/>
                  <w:vAlign w:val="center"/>
                  <w:hideMark/>
                </w:tcPr>
                <w:p w14:paraId="3108842C" w14:textId="77777777" w:rsidR="00263DF0" w:rsidRPr="00AD716A" w:rsidRDefault="00263DF0" w:rsidP="000E4EB0">
                  <w:pPr>
                    <w:pStyle w:val="NoSpacing"/>
                    <w:rPr>
                      <w:rFonts w:ascii="Helvetica" w:hAnsi="Helvetica" w:cs="Helvetica"/>
                      <w:color w:val="222222"/>
                    </w:rPr>
                  </w:pPr>
                  <w:r w:rsidRPr="00AD716A">
                    <w:rPr>
                      <w:rFonts w:ascii="Helvetica" w:hAnsi="Helvetica" w:cs="Helvetica"/>
                      <w:color w:val="222222"/>
                    </w:rPr>
                    <w:t>USDA-FS-2023-CWDG-CWSF</w:t>
                  </w:r>
                </w:p>
              </w:tc>
            </w:tr>
            <w:tr w:rsidR="00263DF0" w:rsidRPr="00AD716A" w14:paraId="2B6E0893" w14:textId="77777777" w:rsidTr="000E4EB0">
              <w:trPr>
                <w:tblCellSpacing w:w="0" w:type="dxa"/>
              </w:trPr>
              <w:tc>
                <w:tcPr>
                  <w:tcW w:w="2240" w:type="dxa"/>
                  <w:noWrap/>
                  <w:hideMark/>
                </w:tcPr>
                <w:p w14:paraId="16ECFAEF" w14:textId="77777777" w:rsidR="00263DF0" w:rsidRPr="00AD716A" w:rsidRDefault="00263DF0" w:rsidP="000E4EB0">
                  <w:pPr>
                    <w:pStyle w:val="NoSpacing"/>
                    <w:rPr>
                      <w:rFonts w:ascii="Helvetica" w:hAnsi="Helvetica" w:cs="Helvetica"/>
                      <w:b/>
                      <w:bCs/>
                      <w:color w:val="222222"/>
                    </w:rPr>
                  </w:pPr>
                  <w:r w:rsidRPr="00AD716A">
                    <w:rPr>
                      <w:rFonts w:ascii="Helvetica" w:hAnsi="Helvetica" w:cs="Helvetica"/>
                      <w:b/>
                      <w:bCs/>
                      <w:color w:val="222222"/>
                    </w:rPr>
                    <w:t>Funding Opportunity Title:</w:t>
                  </w:r>
                </w:p>
              </w:tc>
              <w:tc>
                <w:tcPr>
                  <w:tcW w:w="3005" w:type="dxa"/>
                  <w:vAlign w:val="center"/>
                  <w:hideMark/>
                </w:tcPr>
                <w:p w14:paraId="1C636031" w14:textId="77777777" w:rsidR="00263DF0" w:rsidRPr="00AD716A" w:rsidRDefault="00263DF0" w:rsidP="000E4EB0">
                  <w:pPr>
                    <w:pStyle w:val="NoSpacing"/>
                    <w:rPr>
                      <w:rFonts w:ascii="Helvetica" w:hAnsi="Helvetica" w:cs="Helvetica"/>
                      <w:color w:val="222222"/>
                    </w:rPr>
                  </w:pPr>
                  <w:r w:rsidRPr="00AD716A">
                    <w:rPr>
                      <w:rFonts w:ascii="Helvetica" w:hAnsi="Helvetica" w:cs="Helvetica"/>
                      <w:color w:val="222222"/>
                    </w:rPr>
                    <w:t>Community Wildfire Defense Grant 2023 West</w:t>
                  </w:r>
                </w:p>
              </w:tc>
            </w:tr>
            <w:tr w:rsidR="00263DF0" w:rsidRPr="00AD716A" w14:paraId="5835CB44" w14:textId="77777777" w:rsidTr="000E4EB0">
              <w:trPr>
                <w:tblCellSpacing w:w="0" w:type="dxa"/>
              </w:trPr>
              <w:tc>
                <w:tcPr>
                  <w:tcW w:w="2240" w:type="dxa"/>
                  <w:noWrap/>
                  <w:hideMark/>
                </w:tcPr>
                <w:p w14:paraId="374BC1E6" w14:textId="77777777" w:rsidR="00263DF0" w:rsidRPr="00AD716A" w:rsidRDefault="00263DF0" w:rsidP="000E4EB0">
                  <w:pPr>
                    <w:pStyle w:val="NoSpacing"/>
                    <w:rPr>
                      <w:rFonts w:ascii="Helvetica" w:hAnsi="Helvetica" w:cs="Helvetica"/>
                      <w:b/>
                      <w:bCs/>
                      <w:color w:val="222222"/>
                    </w:rPr>
                  </w:pPr>
                  <w:r w:rsidRPr="00AD716A">
                    <w:rPr>
                      <w:rFonts w:ascii="Helvetica" w:hAnsi="Helvetica" w:cs="Helvetica"/>
                      <w:b/>
                      <w:bCs/>
                      <w:color w:val="222222"/>
                    </w:rPr>
                    <w:t>Opportunity Category:</w:t>
                  </w:r>
                </w:p>
              </w:tc>
              <w:tc>
                <w:tcPr>
                  <w:tcW w:w="3005" w:type="dxa"/>
                  <w:vAlign w:val="center"/>
                  <w:hideMark/>
                </w:tcPr>
                <w:p w14:paraId="705A6DDE" w14:textId="77777777" w:rsidR="00263DF0" w:rsidRPr="00AD716A" w:rsidRDefault="00263DF0" w:rsidP="000E4EB0">
                  <w:pPr>
                    <w:pStyle w:val="NoSpacing"/>
                    <w:rPr>
                      <w:rFonts w:ascii="Helvetica" w:hAnsi="Helvetica" w:cs="Helvetica"/>
                      <w:color w:val="222222"/>
                    </w:rPr>
                  </w:pPr>
                  <w:r w:rsidRPr="00AD716A">
                    <w:rPr>
                      <w:rFonts w:ascii="Helvetica" w:hAnsi="Helvetica" w:cs="Helvetica"/>
                      <w:color w:val="222222"/>
                    </w:rPr>
                    <w:t>Discretionary</w:t>
                  </w:r>
                </w:p>
              </w:tc>
            </w:tr>
            <w:tr w:rsidR="00263DF0" w:rsidRPr="00AD716A" w14:paraId="73939876" w14:textId="77777777" w:rsidTr="000E4EB0">
              <w:trPr>
                <w:tblCellSpacing w:w="0" w:type="dxa"/>
              </w:trPr>
              <w:tc>
                <w:tcPr>
                  <w:tcW w:w="2240" w:type="dxa"/>
                  <w:noWrap/>
                  <w:hideMark/>
                </w:tcPr>
                <w:p w14:paraId="22C3E604" w14:textId="77777777" w:rsidR="00263DF0" w:rsidRPr="00AD716A" w:rsidRDefault="00263DF0" w:rsidP="000E4EB0">
                  <w:pPr>
                    <w:pStyle w:val="NoSpacing"/>
                    <w:rPr>
                      <w:rFonts w:ascii="Helvetica" w:hAnsi="Helvetica" w:cs="Helvetica"/>
                      <w:b/>
                      <w:bCs/>
                      <w:color w:val="222222"/>
                    </w:rPr>
                  </w:pPr>
                  <w:r w:rsidRPr="00AD716A">
                    <w:rPr>
                      <w:rFonts w:ascii="Helvetica" w:hAnsi="Helvetica" w:cs="Helvetica"/>
                      <w:b/>
                      <w:bCs/>
                      <w:color w:val="222222"/>
                    </w:rPr>
                    <w:t>Opportunity Category Explanation:</w:t>
                  </w:r>
                </w:p>
              </w:tc>
              <w:tc>
                <w:tcPr>
                  <w:tcW w:w="3005" w:type="dxa"/>
                  <w:vAlign w:val="center"/>
                  <w:hideMark/>
                </w:tcPr>
                <w:p w14:paraId="505BFA06" w14:textId="77777777" w:rsidR="00263DF0" w:rsidRPr="00AD716A" w:rsidRDefault="00263DF0" w:rsidP="000E4EB0">
                  <w:pPr>
                    <w:pStyle w:val="NoSpacing"/>
                    <w:rPr>
                      <w:rFonts w:ascii="Helvetica" w:hAnsi="Helvetica" w:cs="Helvetica"/>
                      <w:color w:val="222222"/>
                    </w:rPr>
                  </w:pPr>
                  <w:r w:rsidRPr="00AD716A">
                    <w:rPr>
                      <w:rFonts w:ascii="Helvetica" w:hAnsi="Helvetica" w:cs="Helvetica"/>
                      <w:color w:val="222222"/>
                    </w:rPr>
                    <w:t> </w:t>
                  </w:r>
                </w:p>
              </w:tc>
            </w:tr>
            <w:tr w:rsidR="00263DF0" w:rsidRPr="00AD716A" w14:paraId="13E4EF24" w14:textId="77777777" w:rsidTr="000E4EB0">
              <w:trPr>
                <w:tblCellSpacing w:w="0" w:type="dxa"/>
              </w:trPr>
              <w:tc>
                <w:tcPr>
                  <w:tcW w:w="2240" w:type="dxa"/>
                  <w:noWrap/>
                  <w:hideMark/>
                </w:tcPr>
                <w:p w14:paraId="004CD05F" w14:textId="77777777" w:rsidR="00263DF0" w:rsidRPr="00AD716A" w:rsidRDefault="00263DF0" w:rsidP="000E4EB0">
                  <w:pPr>
                    <w:pStyle w:val="NoSpacing"/>
                    <w:rPr>
                      <w:rFonts w:ascii="Helvetica" w:hAnsi="Helvetica" w:cs="Helvetica"/>
                      <w:b/>
                      <w:bCs/>
                      <w:color w:val="222222"/>
                    </w:rPr>
                  </w:pPr>
                  <w:r w:rsidRPr="00AD716A">
                    <w:rPr>
                      <w:rFonts w:ascii="Helvetica" w:hAnsi="Helvetica" w:cs="Helvetica"/>
                      <w:b/>
                      <w:bCs/>
                      <w:color w:val="222222"/>
                    </w:rPr>
                    <w:t>Funding Instrument Type:</w:t>
                  </w:r>
                </w:p>
              </w:tc>
              <w:tc>
                <w:tcPr>
                  <w:tcW w:w="3005" w:type="dxa"/>
                  <w:vAlign w:val="center"/>
                  <w:hideMark/>
                </w:tcPr>
                <w:p w14:paraId="1DE27666" w14:textId="77777777" w:rsidR="00263DF0" w:rsidRPr="00AD716A" w:rsidRDefault="00263DF0" w:rsidP="000E4EB0">
                  <w:pPr>
                    <w:pStyle w:val="NoSpacing"/>
                    <w:rPr>
                      <w:rFonts w:ascii="Helvetica" w:hAnsi="Helvetica" w:cs="Helvetica"/>
                      <w:color w:val="222222"/>
                    </w:rPr>
                  </w:pPr>
                  <w:r w:rsidRPr="00AD716A">
                    <w:rPr>
                      <w:rFonts w:ascii="Helvetica" w:hAnsi="Helvetica" w:cs="Helvetica"/>
                      <w:color w:val="222222"/>
                    </w:rPr>
                    <w:t>Grant</w:t>
                  </w:r>
                </w:p>
              </w:tc>
            </w:tr>
            <w:tr w:rsidR="00263DF0" w:rsidRPr="00AD716A" w14:paraId="42415306" w14:textId="77777777" w:rsidTr="000E4EB0">
              <w:trPr>
                <w:tblCellSpacing w:w="0" w:type="dxa"/>
              </w:trPr>
              <w:tc>
                <w:tcPr>
                  <w:tcW w:w="2240" w:type="dxa"/>
                  <w:noWrap/>
                  <w:hideMark/>
                </w:tcPr>
                <w:p w14:paraId="50B6EFE6" w14:textId="77777777" w:rsidR="00263DF0" w:rsidRPr="00AD716A" w:rsidRDefault="00263DF0" w:rsidP="000E4EB0">
                  <w:pPr>
                    <w:pStyle w:val="NoSpacing"/>
                    <w:rPr>
                      <w:rFonts w:ascii="Helvetica" w:hAnsi="Helvetica" w:cs="Helvetica"/>
                      <w:b/>
                      <w:bCs/>
                      <w:color w:val="222222"/>
                    </w:rPr>
                  </w:pPr>
                  <w:r w:rsidRPr="00AD716A">
                    <w:rPr>
                      <w:rFonts w:ascii="Helvetica" w:hAnsi="Helvetica" w:cs="Helvetica"/>
                      <w:b/>
                      <w:bCs/>
                      <w:color w:val="222222"/>
                    </w:rPr>
                    <w:t>Category of Funding Activity:</w:t>
                  </w:r>
                </w:p>
              </w:tc>
              <w:tc>
                <w:tcPr>
                  <w:tcW w:w="3005" w:type="dxa"/>
                  <w:vAlign w:val="center"/>
                  <w:hideMark/>
                </w:tcPr>
                <w:p w14:paraId="151E30C3" w14:textId="77777777" w:rsidR="00263DF0" w:rsidRPr="00AD716A" w:rsidRDefault="00263DF0" w:rsidP="000E4EB0">
                  <w:pPr>
                    <w:pStyle w:val="NoSpacing"/>
                    <w:rPr>
                      <w:rFonts w:ascii="Helvetica" w:hAnsi="Helvetica" w:cs="Helvetica"/>
                      <w:color w:val="222222"/>
                    </w:rPr>
                  </w:pPr>
                  <w:r w:rsidRPr="00AD716A">
                    <w:rPr>
                      <w:rFonts w:ascii="Helvetica" w:hAnsi="Helvetica" w:cs="Helvetica"/>
                      <w:color w:val="222222"/>
                    </w:rPr>
                    <w:t>Disaster Prevention and Relief</w:t>
                  </w:r>
                  <w:r w:rsidRPr="00AD716A">
                    <w:rPr>
                      <w:rFonts w:ascii="Helvetica" w:hAnsi="Helvetica" w:cs="Helvetica"/>
                      <w:color w:val="222222"/>
                    </w:rPr>
                    <w:br/>
                    <w:t>Natural Resources</w:t>
                  </w:r>
                </w:p>
              </w:tc>
            </w:tr>
            <w:tr w:rsidR="00263DF0" w:rsidRPr="00AD716A" w14:paraId="7B5F7809" w14:textId="77777777" w:rsidTr="000E4EB0">
              <w:trPr>
                <w:tblCellSpacing w:w="0" w:type="dxa"/>
              </w:trPr>
              <w:tc>
                <w:tcPr>
                  <w:tcW w:w="2240" w:type="dxa"/>
                  <w:noWrap/>
                  <w:hideMark/>
                </w:tcPr>
                <w:p w14:paraId="5F1AF122" w14:textId="77777777" w:rsidR="00263DF0" w:rsidRPr="00AD716A" w:rsidRDefault="00263DF0" w:rsidP="000E4EB0">
                  <w:pPr>
                    <w:pStyle w:val="NoSpacing"/>
                    <w:rPr>
                      <w:rFonts w:ascii="Helvetica" w:hAnsi="Helvetica" w:cs="Helvetica"/>
                      <w:b/>
                      <w:bCs/>
                      <w:color w:val="222222"/>
                    </w:rPr>
                  </w:pPr>
                  <w:r w:rsidRPr="00AD716A">
                    <w:rPr>
                      <w:rFonts w:ascii="Helvetica" w:hAnsi="Helvetica" w:cs="Helvetica"/>
                      <w:b/>
                      <w:bCs/>
                      <w:color w:val="222222"/>
                    </w:rPr>
                    <w:t>Category Explanation:</w:t>
                  </w:r>
                </w:p>
              </w:tc>
              <w:tc>
                <w:tcPr>
                  <w:tcW w:w="3005" w:type="dxa"/>
                  <w:vAlign w:val="center"/>
                  <w:hideMark/>
                </w:tcPr>
                <w:p w14:paraId="27A18B08" w14:textId="77777777" w:rsidR="00263DF0" w:rsidRPr="00AD716A" w:rsidRDefault="00263DF0" w:rsidP="000E4EB0">
                  <w:pPr>
                    <w:pStyle w:val="NoSpacing"/>
                    <w:rPr>
                      <w:rFonts w:ascii="Helvetica" w:hAnsi="Helvetica" w:cs="Helvetica"/>
                      <w:color w:val="222222"/>
                    </w:rPr>
                  </w:pPr>
                  <w:r w:rsidRPr="00AD716A">
                    <w:rPr>
                      <w:rFonts w:ascii="Helvetica" w:hAnsi="Helvetica" w:cs="Helvetica"/>
                      <w:color w:val="222222"/>
                    </w:rPr>
                    <w:t> </w:t>
                  </w:r>
                </w:p>
              </w:tc>
            </w:tr>
            <w:tr w:rsidR="00263DF0" w:rsidRPr="00AD716A" w14:paraId="2341A8E0" w14:textId="77777777" w:rsidTr="000E4EB0">
              <w:trPr>
                <w:tblCellSpacing w:w="0" w:type="dxa"/>
              </w:trPr>
              <w:tc>
                <w:tcPr>
                  <w:tcW w:w="2240" w:type="dxa"/>
                  <w:noWrap/>
                  <w:hideMark/>
                </w:tcPr>
                <w:p w14:paraId="188CF213" w14:textId="77777777" w:rsidR="00263DF0" w:rsidRPr="00AD716A" w:rsidRDefault="00263DF0" w:rsidP="000E4EB0">
                  <w:pPr>
                    <w:pStyle w:val="NoSpacing"/>
                    <w:rPr>
                      <w:rFonts w:ascii="Helvetica" w:hAnsi="Helvetica" w:cs="Helvetica"/>
                      <w:b/>
                      <w:bCs/>
                      <w:color w:val="222222"/>
                    </w:rPr>
                  </w:pPr>
                  <w:r w:rsidRPr="00AD716A">
                    <w:rPr>
                      <w:rFonts w:ascii="Helvetica" w:hAnsi="Helvetica" w:cs="Helvetica"/>
                      <w:b/>
                      <w:bCs/>
                      <w:color w:val="222222"/>
                    </w:rPr>
                    <w:t>Expected Number of Awards:</w:t>
                  </w:r>
                </w:p>
              </w:tc>
              <w:tc>
                <w:tcPr>
                  <w:tcW w:w="3005" w:type="dxa"/>
                  <w:vAlign w:val="center"/>
                  <w:hideMark/>
                </w:tcPr>
                <w:p w14:paraId="722F7FAB" w14:textId="77777777" w:rsidR="00263DF0" w:rsidRPr="00AD716A" w:rsidRDefault="00263DF0" w:rsidP="000E4EB0">
                  <w:pPr>
                    <w:pStyle w:val="NoSpacing"/>
                    <w:rPr>
                      <w:rFonts w:ascii="Helvetica" w:hAnsi="Helvetica" w:cs="Helvetica"/>
                      <w:color w:val="222222"/>
                    </w:rPr>
                  </w:pPr>
                  <w:r w:rsidRPr="00AD716A">
                    <w:rPr>
                      <w:rFonts w:ascii="Helvetica" w:hAnsi="Helvetica" w:cs="Helvetica"/>
                      <w:color w:val="222222"/>
                    </w:rPr>
                    <w:t>500</w:t>
                  </w:r>
                </w:p>
              </w:tc>
            </w:tr>
            <w:tr w:rsidR="00263DF0" w:rsidRPr="00AD716A" w14:paraId="18CA206E" w14:textId="77777777" w:rsidTr="000E4EB0">
              <w:trPr>
                <w:tblCellSpacing w:w="0" w:type="dxa"/>
              </w:trPr>
              <w:tc>
                <w:tcPr>
                  <w:tcW w:w="2240" w:type="dxa"/>
                  <w:noWrap/>
                  <w:hideMark/>
                </w:tcPr>
                <w:p w14:paraId="28F866A1" w14:textId="77777777" w:rsidR="00263DF0" w:rsidRPr="00AD716A" w:rsidRDefault="00263DF0" w:rsidP="000E4EB0">
                  <w:pPr>
                    <w:pStyle w:val="NoSpacing"/>
                    <w:rPr>
                      <w:rFonts w:ascii="Helvetica" w:hAnsi="Helvetica" w:cs="Helvetica"/>
                      <w:b/>
                      <w:bCs/>
                      <w:color w:val="222222"/>
                    </w:rPr>
                  </w:pPr>
                  <w:r w:rsidRPr="00AD716A">
                    <w:rPr>
                      <w:rFonts w:ascii="Helvetica" w:hAnsi="Helvetica" w:cs="Helvetica"/>
                      <w:b/>
                      <w:bCs/>
                      <w:color w:val="222222"/>
                    </w:rPr>
                    <w:t>CFDA Number(s):</w:t>
                  </w:r>
                </w:p>
              </w:tc>
              <w:tc>
                <w:tcPr>
                  <w:tcW w:w="3005" w:type="dxa"/>
                  <w:vAlign w:val="center"/>
                  <w:hideMark/>
                </w:tcPr>
                <w:p w14:paraId="5C85EC61" w14:textId="77777777" w:rsidR="00263DF0" w:rsidRPr="00AD716A" w:rsidRDefault="00263DF0" w:rsidP="000E4EB0">
                  <w:pPr>
                    <w:pStyle w:val="NoSpacing"/>
                    <w:rPr>
                      <w:rFonts w:ascii="Helvetica" w:hAnsi="Helvetica" w:cs="Helvetica"/>
                      <w:color w:val="222222"/>
                    </w:rPr>
                  </w:pPr>
                  <w:r w:rsidRPr="00AD716A">
                    <w:rPr>
                      <w:rFonts w:ascii="Helvetica" w:hAnsi="Helvetica" w:cs="Helvetica"/>
                      <w:color w:val="222222"/>
                    </w:rPr>
                    <w:t>10.720 -- Infrastructure Investment and Jobs Act Community Wildfire Defense Grants</w:t>
                  </w:r>
                </w:p>
              </w:tc>
            </w:tr>
            <w:tr w:rsidR="00263DF0" w:rsidRPr="00AD716A" w14:paraId="03411AA5" w14:textId="77777777" w:rsidTr="000E4EB0">
              <w:trPr>
                <w:tblCellSpacing w:w="0" w:type="dxa"/>
              </w:trPr>
              <w:tc>
                <w:tcPr>
                  <w:tcW w:w="2240" w:type="dxa"/>
                  <w:noWrap/>
                  <w:hideMark/>
                </w:tcPr>
                <w:p w14:paraId="1D4AD19D" w14:textId="77777777" w:rsidR="00263DF0" w:rsidRPr="00AD716A" w:rsidRDefault="00263DF0" w:rsidP="000E4EB0">
                  <w:pPr>
                    <w:pStyle w:val="NoSpacing"/>
                    <w:rPr>
                      <w:rFonts w:ascii="Helvetica" w:hAnsi="Helvetica" w:cs="Helvetica"/>
                      <w:b/>
                      <w:bCs/>
                      <w:color w:val="222222"/>
                    </w:rPr>
                  </w:pPr>
                  <w:r w:rsidRPr="00AD716A">
                    <w:rPr>
                      <w:rFonts w:ascii="Helvetica" w:hAnsi="Helvetica" w:cs="Helvetica"/>
                      <w:b/>
                      <w:bCs/>
                      <w:color w:val="222222"/>
                    </w:rPr>
                    <w:t>Cost Sharing or Matching Requirement:</w:t>
                  </w:r>
                </w:p>
              </w:tc>
              <w:tc>
                <w:tcPr>
                  <w:tcW w:w="3005" w:type="dxa"/>
                  <w:vAlign w:val="center"/>
                  <w:hideMark/>
                </w:tcPr>
                <w:p w14:paraId="5A58299C" w14:textId="77777777" w:rsidR="00263DF0" w:rsidRPr="00AD716A" w:rsidRDefault="00263DF0" w:rsidP="000E4EB0">
                  <w:pPr>
                    <w:pStyle w:val="NoSpacing"/>
                    <w:rPr>
                      <w:rFonts w:ascii="Helvetica" w:hAnsi="Helvetica" w:cs="Helvetica"/>
                      <w:color w:val="222222"/>
                    </w:rPr>
                  </w:pPr>
                  <w:r w:rsidRPr="00AD716A">
                    <w:rPr>
                      <w:rFonts w:ascii="Helvetica" w:hAnsi="Helvetica" w:cs="Helvetica"/>
                      <w:color w:val="222222"/>
                    </w:rPr>
                    <w:t>Yes</w:t>
                  </w:r>
                </w:p>
              </w:tc>
            </w:tr>
          </w:tbl>
          <w:p w14:paraId="73A7DEAA" w14:textId="77777777" w:rsidR="00263DF0" w:rsidRPr="00AD716A" w:rsidRDefault="00263DF0" w:rsidP="000E4EB0">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71"/>
              <w:gridCol w:w="2747"/>
            </w:tblGrid>
            <w:tr w:rsidR="00263DF0" w:rsidRPr="00AD716A" w14:paraId="4AAB66D4" w14:textId="77777777" w:rsidTr="000E4EB0">
              <w:trPr>
                <w:tblCellSpacing w:w="0" w:type="dxa"/>
              </w:trPr>
              <w:tc>
                <w:tcPr>
                  <w:tcW w:w="2471" w:type="dxa"/>
                  <w:noWrap/>
                  <w:hideMark/>
                </w:tcPr>
                <w:p w14:paraId="0A161ED8" w14:textId="77777777" w:rsidR="00263DF0" w:rsidRPr="00AD716A" w:rsidRDefault="00263DF0" w:rsidP="000E4EB0">
                  <w:pPr>
                    <w:pStyle w:val="NoSpacing"/>
                    <w:rPr>
                      <w:rFonts w:ascii="Helvetica" w:hAnsi="Helvetica" w:cs="Helvetica"/>
                      <w:b/>
                      <w:bCs/>
                      <w:color w:val="222222"/>
                    </w:rPr>
                  </w:pPr>
                  <w:r w:rsidRPr="00AD716A">
                    <w:rPr>
                      <w:rFonts w:ascii="Helvetica" w:hAnsi="Helvetica" w:cs="Helvetica"/>
                      <w:b/>
                      <w:bCs/>
                      <w:color w:val="222222"/>
                    </w:rPr>
                    <w:t>Version:</w:t>
                  </w:r>
                </w:p>
              </w:tc>
              <w:tc>
                <w:tcPr>
                  <w:tcW w:w="2747" w:type="dxa"/>
                  <w:vAlign w:val="center"/>
                  <w:hideMark/>
                </w:tcPr>
                <w:p w14:paraId="0DA9EB0F" w14:textId="77777777" w:rsidR="00263DF0" w:rsidRPr="00AD716A" w:rsidRDefault="00263DF0" w:rsidP="000E4EB0">
                  <w:pPr>
                    <w:pStyle w:val="NoSpacing"/>
                    <w:rPr>
                      <w:rFonts w:ascii="Helvetica" w:hAnsi="Helvetica" w:cs="Helvetica"/>
                      <w:color w:val="222222"/>
                    </w:rPr>
                  </w:pPr>
                  <w:r w:rsidRPr="00AD716A">
                    <w:rPr>
                      <w:rFonts w:ascii="Helvetica" w:hAnsi="Helvetica" w:cs="Helvetica"/>
                      <w:color w:val="222222"/>
                    </w:rPr>
                    <w:t>Synopsis 5</w:t>
                  </w:r>
                </w:p>
              </w:tc>
            </w:tr>
            <w:tr w:rsidR="00263DF0" w:rsidRPr="00AD716A" w14:paraId="5E0965CD" w14:textId="77777777" w:rsidTr="000E4EB0">
              <w:trPr>
                <w:tblCellSpacing w:w="0" w:type="dxa"/>
              </w:trPr>
              <w:tc>
                <w:tcPr>
                  <w:tcW w:w="2471" w:type="dxa"/>
                  <w:noWrap/>
                  <w:hideMark/>
                </w:tcPr>
                <w:p w14:paraId="2C94BEB0" w14:textId="77777777" w:rsidR="00263DF0" w:rsidRPr="00AD716A" w:rsidRDefault="00263DF0" w:rsidP="000E4EB0">
                  <w:pPr>
                    <w:pStyle w:val="NoSpacing"/>
                    <w:rPr>
                      <w:rFonts w:ascii="Helvetica" w:hAnsi="Helvetica" w:cs="Helvetica"/>
                      <w:b/>
                      <w:bCs/>
                      <w:color w:val="222222"/>
                    </w:rPr>
                  </w:pPr>
                  <w:r w:rsidRPr="00AD716A">
                    <w:rPr>
                      <w:rFonts w:ascii="Helvetica" w:hAnsi="Helvetica" w:cs="Helvetica"/>
                      <w:b/>
                      <w:bCs/>
                      <w:color w:val="222222"/>
                    </w:rPr>
                    <w:t>Posted Date:</w:t>
                  </w:r>
                </w:p>
              </w:tc>
              <w:tc>
                <w:tcPr>
                  <w:tcW w:w="2747" w:type="dxa"/>
                  <w:vAlign w:val="center"/>
                  <w:hideMark/>
                </w:tcPr>
                <w:p w14:paraId="61644073" w14:textId="77777777" w:rsidR="00263DF0" w:rsidRPr="00AD716A" w:rsidRDefault="00263DF0" w:rsidP="000E4EB0">
                  <w:pPr>
                    <w:pStyle w:val="NoSpacing"/>
                    <w:rPr>
                      <w:rFonts w:ascii="Helvetica" w:hAnsi="Helvetica" w:cs="Helvetica"/>
                      <w:color w:val="222222"/>
                    </w:rPr>
                  </w:pPr>
                  <w:r w:rsidRPr="00AD716A">
                    <w:rPr>
                      <w:rFonts w:ascii="Helvetica" w:hAnsi="Helvetica" w:cs="Helvetica"/>
                      <w:color w:val="222222"/>
                    </w:rPr>
                    <w:t>Jul 31, 2023</w:t>
                  </w:r>
                </w:p>
              </w:tc>
            </w:tr>
            <w:tr w:rsidR="00263DF0" w:rsidRPr="00AD716A" w14:paraId="38DD037C" w14:textId="77777777" w:rsidTr="000E4EB0">
              <w:trPr>
                <w:tblCellSpacing w:w="0" w:type="dxa"/>
              </w:trPr>
              <w:tc>
                <w:tcPr>
                  <w:tcW w:w="2471" w:type="dxa"/>
                  <w:noWrap/>
                  <w:hideMark/>
                </w:tcPr>
                <w:p w14:paraId="29934423" w14:textId="77777777" w:rsidR="00263DF0" w:rsidRPr="00AD716A" w:rsidRDefault="00263DF0" w:rsidP="000E4EB0">
                  <w:pPr>
                    <w:pStyle w:val="NoSpacing"/>
                    <w:rPr>
                      <w:rFonts w:ascii="Helvetica" w:hAnsi="Helvetica" w:cs="Helvetica"/>
                      <w:b/>
                      <w:bCs/>
                      <w:color w:val="222222"/>
                    </w:rPr>
                  </w:pPr>
                  <w:r w:rsidRPr="00AD716A">
                    <w:rPr>
                      <w:rFonts w:ascii="Helvetica" w:hAnsi="Helvetica" w:cs="Helvetica"/>
                      <w:b/>
                      <w:bCs/>
                      <w:color w:val="222222"/>
                    </w:rPr>
                    <w:t>Last Updated Date:</w:t>
                  </w:r>
                </w:p>
              </w:tc>
              <w:tc>
                <w:tcPr>
                  <w:tcW w:w="2747" w:type="dxa"/>
                  <w:vAlign w:val="center"/>
                  <w:hideMark/>
                </w:tcPr>
                <w:p w14:paraId="11A9C451" w14:textId="77777777" w:rsidR="00263DF0" w:rsidRPr="00AD716A" w:rsidRDefault="00263DF0" w:rsidP="000E4EB0">
                  <w:pPr>
                    <w:pStyle w:val="NoSpacing"/>
                    <w:rPr>
                      <w:rFonts w:ascii="Helvetica" w:hAnsi="Helvetica" w:cs="Helvetica"/>
                      <w:color w:val="222222"/>
                    </w:rPr>
                  </w:pPr>
                  <w:r w:rsidRPr="00AD716A">
                    <w:rPr>
                      <w:rFonts w:ascii="Helvetica" w:hAnsi="Helvetica" w:cs="Helvetica"/>
                      <w:color w:val="222222"/>
                    </w:rPr>
                    <w:t>Jul 31, 2023</w:t>
                  </w:r>
                </w:p>
              </w:tc>
            </w:tr>
            <w:tr w:rsidR="00263DF0" w:rsidRPr="00AD716A" w14:paraId="2CE4E60A" w14:textId="77777777" w:rsidTr="000E4EB0">
              <w:trPr>
                <w:tblCellSpacing w:w="0" w:type="dxa"/>
              </w:trPr>
              <w:tc>
                <w:tcPr>
                  <w:tcW w:w="2471" w:type="dxa"/>
                  <w:noWrap/>
                  <w:hideMark/>
                </w:tcPr>
                <w:p w14:paraId="11DB7E65" w14:textId="77777777" w:rsidR="00263DF0" w:rsidRPr="00AD716A" w:rsidRDefault="00263DF0" w:rsidP="000E4EB0">
                  <w:pPr>
                    <w:pStyle w:val="NoSpacing"/>
                    <w:rPr>
                      <w:rFonts w:ascii="Helvetica" w:hAnsi="Helvetica" w:cs="Helvetica"/>
                      <w:b/>
                      <w:bCs/>
                      <w:color w:val="222222"/>
                    </w:rPr>
                  </w:pPr>
                  <w:r w:rsidRPr="00AD716A">
                    <w:rPr>
                      <w:rFonts w:ascii="Helvetica" w:hAnsi="Helvetica" w:cs="Helvetica"/>
                      <w:b/>
                      <w:bCs/>
                      <w:color w:val="222222"/>
                    </w:rPr>
                    <w:t>Original Closing Date for Applications:</w:t>
                  </w:r>
                </w:p>
              </w:tc>
              <w:tc>
                <w:tcPr>
                  <w:tcW w:w="2747" w:type="dxa"/>
                  <w:vAlign w:val="center"/>
                  <w:hideMark/>
                </w:tcPr>
                <w:p w14:paraId="2C8CB412" w14:textId="77777777" w:rsidR="00263DF0" w:rsidRPr="00AD716A" w:rsidRDefault="00263DF0" w:rsidP="000E4EB0">
                  <w:pPr>
                    <w:pStyle w:val="NoSpacing"/>
                    <w:rPr>
                      <w:rFonts w:ascii="Helvetica" w:hAnsi="Helvetica" w:cs="Helvetica"/>
                      <w:color w:val="222222"/>
                    </w:rPr>
                  </w:pPr>
                  <w:r w:rsidRPr="00AD716A">
                    <w:rPr>
                      <w:rFonts w:ascii="Helvetica" w:hAnsi="Helvetica" w:cs="Helvetica"/>
                      <w:color w:val="222222"/>
                    </w:rPr>
                    <w:t>Oct 31, 2023  </w:t>
                  </w:r>
                </w:p>
              </w:tc>
            </w:tr>
            <w:tr w:rsidR="00263DF0" w:rsidRPr="00AD716A" w14:paraId="77417983" w14:textId="77777777" w:rsidTr="000E4EB0">
              <w:trPr>
                <w:tblCellSpacing w:w="0" w:type="dxa"/>
              </w:trPr>
              <w:tc>
                <w:tcPr>
                  <w:tcW w:w="2471" w:type="dxa"/>
                  <w:noWrap/>
                  <w:hideMark/>
                </w:tcPr>
                <w:p w14:paraId="6459DCC1" w14:textId="77777777" w:rsidR="00263DF0" w:rsidRPr="00AD716A" w:rsidRDefault="00263DF0" w:rsidP="000E4EB0">
                  <w:pPr>
                    <w:pStyle w:val="NoSpacing"/>
                    <w:rPr>
                      <w:rFonts w:ascii="Helvetica" w:hAnsi="Helvetica" w:cs="Helvetica"/>
                      <w:b/>
                      <w:bCs/>
                      <w:color w:val="222222"/>
                    </w:rPr>
                  </w:pPr>
                  <w:r w:rsidRPr="00AD716A">
                    <w:rPr>
                      <w:rFonts w:ascii="Helvetica" w:hAnsi="Helvetica" w:cs="Helvetica"/>
                      <w:b/>
                      <w:bCs/>
                      <w:color w:val="222222"/>
                    </w:rPr>
                    <w:t>Current Closing Date for Applications:</w:t>
                  </w:r>
                </w:p>
              </w:tc>
              <w:tc>
                <w:tcPr>
                  <w:tcW w:w="2747" w:type="dxa"/>
                  <w:vAlign w:val="center"/>
                  <w:hideMark/>
                </w:tcPr>
                <w:p w14:paraId="6676D11F" w14:textId="77777777" w:rsidR="00263DF0" w:rsidRPr="00AD716A" w:rsidRDefault="00263DF0" w:rsidP="000E4EB0">
                  <w:pPr>
                    <w:pStyle w:val="NoSpacing"/>
                    <w:rPr>
                      <w:rFonts w:ascii="Helvetica" w:hAnsi="Helvetica" w:cs="Helvetica"/>
                      <w:color w:val="222222"/>
                    </w:rPr>
                  </w:pPr>
                  <w:r w:rsidRPr="00AD716A">
                    <w:rPr>
                      <w:rFonts w:ascii="Helvetica" w:hAnsi="Helvetica" w:cs="Helvetica"/>
                      <w:color w:val="222222"/>
                    </w:rPr>
                    <w:t>Oct 31, 2023  </w:t>
                  </w:r>
                </w:p>
              </w:tc>
            </w:tr>
            <w:tr w:rsidR="00263DF0" w:rsidRPr="00AD716A" w14:paraId="66B59C46" w14:textId="77777777" w:rsidTr="000E4EB0">
              <w:trPr>
                <w:tblCellSpacing w:w="0" w:type="dxa"/>
              </w:trPr>
              <w:tc>
                <w:tcPr>
                  <w:tcW w:w="2471" w:type="dxa"/>
                  <w:noWrap/>
                  <w:hideMark/>
                </w:tcPr>
                <w:p w14:paraId="25DF7BF8" w14:textId="77777777" w:rsidR="00263DF0" w:rsidRPr="00AD716A" w:rsidRDefault="00263DF0" w:rsidP="000E4EB0">
                  <w:pPr>
                    <w:pStyle w:val="NoSpacing"/>
                    <w:rPr>
                      <w:rFonts w:ascii="Helvetica" w:hAnsi="Helvetica" w:cs="Helvetica"/>
                      <w:b/>
                      <w:bCs/>
                      <w:color w:val="222222"/>
                    </w:rPr>
                  </w:pPr>
                  <w:r w:rsidRPr="00AD716A">
                    <w:rPr>
                      <w:rFonts w:ascii="Helvetica" w:hAnsi="Helvetica" w:cs="Helvetica"/>
                      <w:b/>
                      <w:bCs/>
                      <w:color w:val="222222"/>
                    </w:rPr>
                    <w:t>Archive Date:</w:t>
                  </w:r>
                </w:p>
              </w:tc>
              <w:tc>
                <w:tcPr>
                  <w:tcW w:w="2747" w:type="dxa"/>
                  <w:vAlign w:val="center"/>
                  <w:hideMark/>
                </w:tcPr>
                <w:p w14:paraId="09A3A9CC" w14:textId="77777777" w:rsidR="00263DF0" w:rsidRPr="00AD716A" w:rsidRDefault="00263DF0" w:rsidP="000E4EB0">
                  <w:pPr>
                    <w:pStyle w:val="NoSpacing"/>
                    <w:rPr>
                      <w:rFonts w:ascii="Helvetica" w:hAnsi="Helvetica" w:cs="Helvetica"/>
                      <w:color w:val="222222"/>
                    </w:rPr>
                  </w:pPr>
                  <w:r w:rsidRPr="00AD716A">
                    <w:rPr>
                      <w:rFonts w:ascii="Helvetica" w:hAnsi="Helvetica" w:cs="Helvetica"/>
                      <w:color w:val="222222"/>
                    </w:rPr>
                    <w:t>Nov 04, 2023</w:t>
                  </w:r>
                </w:p>
              </w:tc>
            </w:tr>
            <w:tr w:rsidR="00263DF0" w:rsidRPr="00AD716A" w14:paraId="70B0E9CC" w14:textId="77777777" w:rsidTr="000E4EB0">
              <w:trPr>
                <w:tblCellSpacing w:w="0" w:type="dxa"/>
              </w:trPr>
              <w:tc>
                <w:tcPr>
                  <w:tcW w:w="2471" w:type="dxa"/>
                  <w:noWrap/>
                  <w:hideMark/>
                </w:tcPr>
                <w:p w14:paraId="603906DD" w14:textId="77777777" w:rsidR="00263DF0" w:rsidRPr="00AD716A" w:rsidRDefault="00263DF0" w:rsidP="000E4EB0">
                  <w:pPr>
                    <w:pStyle w:val="NoSpacing"/>
                    <w:rPr>
                      <w:rFonts w:ascii="Helvetica" w:hAnsi="Helvetica" w:cs="Helvetica"/>
                      <w:b/>
                      <w:bCs/>
                      <w:color w:val="222222"/>
                    </w:rPr>
                  </w:pPr>
                  <w:r w:rsidRPr="00AD716A">
                    <w:rPr>
                      <w:rFonts w:ascii="Helvetica" w:hAnsi="Helvetica" w:cs="Helvetica"/>
                      <w:b/>
                      <w:bCs/>
                      <w:color w:val="222222"/>
                    </w:rPr>
                    <w:t>Estimated Total Program Funding:</w:t>
                  </w:r>
                </w:p>
              </w:tc>
              <w:tc>
                <w:tcPr>
                  <w:tcW w:w="2747" w:type="dxa"/>
                  <w:vAlign w:val="center"/>
                  <w:hideMark/>
                </w:tcPr>
                <w:p w14:paraId="06C93989" w14:textId="77777777" w:rsidR="00263DF0" w:rsidRPr="00AD716A" w:rsidRDefault="00263DF0" w:rsidP="000E4EB0">
                  <w:pPr>
                    <w:pStyle w:val="NoSpacing"/>
                    <w:rPr>
                      <w:rFonts w:ascii="Helvetica" w:hAnsi="Helvetica" w:cs="Helvetica"/>
                      <w:color w:val="222222"/>
                    </w:rPr>
                  </w:pPr>
                  <w:r w:rsidRPr="00AD716A">
                    <w:rPr>
                      <w:rFonts w:ascii="Helvetica" w:hAnsi="Helvetica" w:cs="Helvetica"/>
                      <w:color w:val="222222"/>
                    </w:rPr>
                    <w:t>$250,000,000</w:t>
                  </w:r>
                </w:p>
              </w:tc>
            </w:tr>
            <w:tr w:rsidR="00263DF0" w:rsidRPr="00AD716A" w14:paraId="219D3365" w14:textId="77777777" w:rsidTr="000E4EB0">
              <w:trPr>
                <w:tblCellSpacing w:w="0" w:type="dxa"/>
              </w:trPr>
              <w:tc>
                <w:tcPr>
                  <w:tcW w:w="2471" w:type="dxa"/>
                  <w:noWrap/>
                  <w:hideMark/>
                </w:tcPr>
                <w:p w14:paraId="4E063DAE" w14:textId="77777777" w:rsidR="00263DF0" w:rsidRPr="00AD716A" w:rsidRDefault="00263DF0" w:rsidP="000E4EB0">
                  <w:pPr>
                    <w:pStyle w:val="NoSpacing"/>
                    <w:rPr>
                      <w:rFonts w:ascii="Helvetica" w:hAnsi="Helvetica" w:cs="Helvetica"/>
                      <w:b/>
                      <w:bCs/>
                      <w:color w:val="222222"/>
                    </w:rPr>
                  </w:pPr>
                  <w:r w:rsidRPr="00AD716A">
                    <w:rPr>
                      <w:rFonts w:ascii="Helvetica" w:hAnsi="Helvetica" w:cs="Helvetica"/>
                      <w:b/>
                      <w:bCs/>
                      <w:color w:val="222222"/>
                    </w:rPr>
                    <w:t>Award Ceiling:</w:t>
                  </w:r>
                </w:p>
              </w:tc>
              <w:tc>
                <w:tcPr>
                  <w:tcW w:w="2747" w:type="dxa"/>
                  <w:vAlign w:val="center"/>
                  <w:hideMark/>
                </w:tcPr>
                <w:p w14:paraId="60791EBD" w14:textId="77777777" w:rsidR="00263DF0" w:rsidRPr="00AD716A" w:rsidRDefault="00263DF0" w:rsidP="000E4EB0">
                  <w:pPr>
                    <w:pStyle w:val="NoSpacing"/>
                    <w:rPr>
                      <w:rFonts w:ascii="Helvetica" w:hAnsi="Helvetica" w:cs="Helvetica"/>
                      <w:color w:val="222222"/>
                    </w:rPr>
                  </w:pPr>
                  <w:r w:rsidRPr="00AD716A">
                    <w:rPr>
                      <w:rFonts w:ascii="Helvetica" w:hAnsi="Helvetica" w:cs="Helvetica"/>
                      <w:color w:val="222222"/>
                    </w:rPr>
                    <w:t>$10,000,000</w:t>
                  </w:r>
                </w:p>
              </w:tc>
            </w:tr>
            <w:tr w:rsidR="00263DF0" w:rsidRPr="00AD716A" w14:paraId="1C10211E" w14:textId="77777777" w:rsidTr="000E4EB0">
              <w:trPr>
                <w:tblCellSpacing w:w="0" w:type="dxa"/>
              </w:trPr>
              <w:tc>
                <w:tcPr>
                  <w:tcW w:w="2471" w:type="dxa"/>
                  <w:noWrap/>
                  <w:hideMark/>
                </w:tcPr>
                <w:p w14:paraId="26C97166" w14:textId="77777777" w:rsidR="00263DF0" w:rsidRPr="00AD716A" w:rsidRDefault="00263DF0" w:rsidP="000E4EB0">
                  <w:pPr>
                    <w:pStyle w:val="NoSpacing"/>
                    <w:rPr>
                      <w:rFonts w:ascii="Helvetica" w:hAnsi="Helvetica" w:cs="Helvetica"/>
                      <w:b/>
                      <w:bCs/>
                      <w:color w:val="222222"/>
                    </w:rPr>
                  </w:pPr>
                  <w:r w:rsidRPr="00AD716A">
                    <w:rPr>
                      <w:rFonts w:ascii="Helvetica" w:hAnsi="Helvetica" w:cs="Helvetica"/>
                      <w:b/>
                      <w:bCs/>
                      <w:color w:val="222222"/>
                    </w:rPr>
                    <w:t>Award Floor:</w:t>
                  </w:r>
                </w:p>
              </w:tc>
              <w:tc>
                <w:tcPr>
                  <w:tcW w:w="2747" w:type="dxa"/>
                  <w:vAlign w:val="center"/>
                  <w:hideMark/>
                </w:tcPr>
                <w:p w14:paraId="19102961" w14:textId="77777777" w:rsidR="00263DF0" w:rsidRPr="00AD716A" w:rsidRDefault="00263DF0" w:rsidP="000E4EB0">
                  <w:pPr>
                    <w:pStyle w:val="NoSpacing"/>
                    <w:rPr>
                      <w:rFonts w:ascii="Helvetica" w:hAnsi="Helvetica" w:cs="Helvetica"/>
                      <w:color w:val="222222"/>
                    </w:rPr>
                  </w:pPr>
                  <w:r w:rsidRPr="00AD716A">
                    <w:rPr>
                      <w:rFonts w:ascii="Helvetica" w:hAnsi="Helvetica" w:cs="Helvetica"/>
                      <w:color w:val="222222"/>
                    </w:rPr>
                    <w:t>$0</w:t>
                  </w:r>
                </w:p>
              </w:tc>
            </w:tr>
          </w:tbl>
          <w:p w14:paraId="31D33C30" w14:textId="77777777" w:rsidR="00263DF0" w:rsidRPr="00AD716A" w:rsidRDefault="00263DF0" w:rsidP="000E4EB0">
            <w:pPr>
              <w:pStyle w:val="NoSpacing"/>
              <w:rPr>
                <w:rFonts w:ascii="Helvetica" w:hAnsi="Helvetica" w:cs="Helvetica"/>
                <w:color w:val="222222"/>
              </w:rPr>
            </w:pPr>
          </w:p>
        </w:tc>
      </w:tr>
    </w:tbl>
    <w:p w14:paraId="40475A8D" w14:textId="77777777" w:rsidR="00263DF0" w:rsidRPr="00AD716A" w:rsidRDefault="00263DF0" w:rsidP="00263DF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90"/>
        <w:gridCol w:w="6900"/>
      </w:tblGrid>
      <w:tr w:rsidR="00263DF0" w:rsidRPr="00AD716A" w14:paraId="043801E3" w14:textId="77777777" w:rsidTr="000E4EB0">
        <w:trPr>
          <w:tblCellSpacing w:w="0" w:type="dxa"/>
        </w:trPr>
        <w:tc>
          <w:tcPr>
            <w:tcW w:w="0" w:type="auto"/>
            <w:noWrap/>
            <w:hideMark/>
          </w:tcPr>
          <w:p w14:paraId="0C69BB27" w14:textId="77777777" w:rsidR="00263DF0" w:rsidRPr="00AD716A" w:rsidRDefault="00263DF0" w:rsidP="000E4EB0">
            <w:pPr>
              <w:pStyle w:val="NoSpacing"/>
              <w:rPr>
                <w:rFonts w:ascii="Helvetica" w:hAnsi="Helvetica" w:cs="Helvetica"/>
                <w:b/>
                <w:bCs/>
                <w:color w:val="222222"/>
              </w:rPr>
            </w:pPr>
            <w:r w:rsidRPr="00AD716A">
              <w:rPr>
                <w:rFonts w:ascii="Helvetica" w:hAnsi="Helvetica" w:cs="Helvetica"/>
                <w:b/>
                <w:bCs/>
                <w:color w:val="222222"/>
              </w:rPr>
              <w:t>Eligible Applicants:</w:t>
            </w:r>
          </w:p>
        </w:tc>
        <w:tc>
          <w:tcPr>
            <w:tcW w:w="5000" w:type="pct"/>
            <w:vAlign w:val="center"/>
            <w:hideMark/>
          </w:tcPr>
          <w:p w14:paraId="4F3D782C" w14:textId="77777777" w:rsidR="00263DF0" w:rsidRPr="00AD716A" w:rsidRDefault="00263DF0" w:rsidP="000E4EB0">
            <w:pPr>
              <w:pStyle w:val="NoSpacing"/>
              <w:rPr>
                <w:rFonts w:ascii="Helvetica" w:hAnsi="Helvetica" w:cs="Helvetica"/>
                <w:color w:val="222222"/>
              </w:rPr>
            </w:pPr>
            <w:r w:rsidRPr="00AD716A">
              <w:rPr>
                <w:rFonts w:ascii="Helvetica" w:hAnsi="Helvetica" w:cs="Helvetica"/>
                <w:color w:val="222222"/>
              </w:rPr>
              <w:t>Special district governments</w:t>
            </w:r>
            <w:r w:rsidRPr="00AD716A">
              <w:rPr>
                <w:rFonts w:ascii="Helvetica" w:hAnsi="Helvetica" w:cs="Helvetica"/>
                <w:color w:val="222222"/>
              </w:rPr>
              <w:br/>
              <w:t>Nonprofits having a 501(c)(3) status with the IRS, other than institutions of higher education</w:t>
            </w:r>
            <w:r w:rsidRPr="00AD716A">
              <w:rPr>
                <w:rFonts w:ascii="Helvetica" w:hAnsi="Helvetica" w:cs="Helvetica"/>
                <w:color w:val="222222"/>
              </w:rPr>
              <w:br/>
              <w:t>Nonprofits that do not have a 501(c)(3) status with the IRS, other than institutions of higher education</w:t>
            </w:r>
            <w:r w:rsidRPr="00AD716A">
              <w:rPr>
                <w:rFonts w:ascii="Helvetica" w:hAnsi="Helvetica" w:cs="Helvetica"/>
                <w:color w:val="222222"/>
              </w:rPr>
              <w:br/>
              <w:t>City or township governments</w:t>
            </w:r>
            <w:r w:rsidRPr="00AD716A">
              <w:rPr>
                <w:rFonts w:ascii="Helvetica" w:hAnsi="Helvetica" w:cs="Helvetica"/>
                <w:color w:val="222222"/>
              </w:rPr>
              <w:br/>
              <w:t>Native American tribal organizations (other than Federally recognized tribal governments)</w:t>
            </w:r>
            <w:r w:rsidRPr="00AD716A">
              <w:rPr>
                <w:rFonts w:ascii="Helvetica" w:hAnsi="Helvetica" w:cs="Helvetica"/>
                <w:color w:val="222222"/>
              </w:rPr>
              <w:br/>
              <w:t>County governments</w:t>
            </w:r>
            <w:r w:rsidRPr="00AD716A">
              <w:rPr>
                <w:rFonts w:ascii="Helvetica" w:hAnsi="Helvetica" w:cs="Helvetica"/>
                <w:color w:val="222222"/>
              </w:rPr>
              <w:br/>
              <w:t>Public and State controlled institutions of higher education</w:t>
            </w:r>
            <w:r w:rsidRPr="00AD716A">
              <w:rPr>
                <w:rFonts w:ascii="Helvetica" w:hAnsi="Helvetica" w:cs="Helvetica"/>
                <w:color w:val="222222"/>
              </w:rPr>
              <w:br/>
              <w:t>State governments</w:t>
            </w:r>
            <w:r w:rsidRPr="00AD716A">
              <w:rPr>
                <w:rFonts w:ascii="Helvetica" w:hAnsi="Helvetica" w:cs="Helvetica"/>
                <w:color w:val="222222"/>
              </w:rPr>
              <w:br/>
              <w:t>Native American tribal governments (Federally recognized)</w:t>
            </w:r>
          </w:p>
        </w:tc>
      </w:tr>
      <w:tr w:rsidR="00263DF0" w:rsidRPr="00AD716A" w14:paraId="52420F4D" w14:textId="77777777" w:rsidTr="000E4EB0">
        <w:trPr>
          <w:tblCellSpacing w:w="0" w:type="dxa"/>
        </w:trPr>
        <w:tc>
          <w:tcPr>
            <w:tcW w:w="0" w:type="auto"/>
            <w:noWrap/>
            <w:hideMark/>
          </w:tcPr>
          <w:p w14:paraId="73AD0308" w14:textId="77777777" w:rsidR="00263DF0" w:rsidRPr="00AD716A" w:rsidRDefault="00263DF0" w:rsidP="000E4EB0">
            <w:pPr>
              <w:pStyle w:val="NoSpacing"/>
              <w:rPr>
                <w:rFonts w:ascii="Helvetica" w:hAnsi="Helvetica" w:cs="Helvetica"/>
                <w:b/>
                <w:bCs/>
                <w:color w:val="222222"/>
              </w:rPr>
            </w:pPr>
            <w:r w:rsidRPr="00AD716A">
              <w:rPr>
                <w:rFonts w:ascii="Helvetica" w:hAnsi="Helvetica" w:cs="Helvetica"/>
                <w:b/>
                <w:bCs/>
                <w:color w:val="222222"/>
              </w:rPr>
              <w:lastRenderedPageBreak/>
              <w:t>Additional Information on Eligibility:</w:t>
            </w:r>
          </w:p>
        </w:tc>
        <w:tc>
          <w:tcPr>
            <w:tcW w:w="5000" w:type="pct"/>
            <w:vAlign w:val="center"/>
            <w:hideMark/>
          </w:tcPr>
          <w:p w14:paraId="4F5A3222" w14:textId="77777777" w:rsidR="00263DF0" w:rsidRPr="00AD716A" w:rsidRDefault="00263DF0" w:rsidP="000E4EB0">
            <w:pPr>
              <w:pStyle w:val="NoSpacing"/>
              <w:rPr>
                <w:rFonts w:ascii="Helvetica" w:hAnsi="Helvetica" w:cs="Helvetica"/>
                <w:color w:val="222222"/>
              </w:rPr>
            </w:pPr>
            <w:r w:rsidRPr="00AD716A">
              <w:rPr>
                <w:rFonts w:ascii="Helvetica" w:hAnsi="Helvetica" w:cs="Helvetica"/>
                <w:color w:val="222222"/>
              </w:rPr>
              <w:t> </w:t>
            </w:r>
          </w:p>
        </w:tc>
      </w:tr>
    </w:tbl>
    <w:p w14:paraId="4B51EBB7" w14:textId="77777777" w:rsidR="00263DF0" w:rsidRPr="00AD716A" w:rsidRDefault="00263DF0" w:rsidP="00263DF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319"/>
        <w:gridCol w:w="7571"/>
      </w:tblGrid>
      <w:tr w:rsidR="00263DF0" w:rsidRPr="00AD716A" w14:paraId="2434563D" w14:textId="77777777" w:rsidTr="000E4EB0">
        <w:trPr>
          <w:tblCellSpacing w:w="0" w:type="dxa"/>
        </w:trPr>
        <w:tc>
          <w:tcPr>
            <w:tcW w:w="0" w:type="auto"/>
            <w:noWrap/>
            <w:hideMark/>
          </w:tcPr>
          <w:p w14:paraId="20CCB728" w14:textId="77777777" w:rsidR="00263DF0" w:rsidRPr="00AD716A" w:rsidRDefault="00263DF0" w:rsidP="000E4EB0">
            <w:pPr>
              <w:pStyle w:val="NoSpacing"/>
              <w:rPr>
                <w:rFonts w:ascii="Helvetica" w:hAnsi="Helvetica" w:cs="Helvetica"/>
                <w:b/>
                <w:bCs/>
                <w:color w:val="222222"/>
              </w:rPr>
            </w:pPr>
            <w:r w:rsidRPr="00AD716A">
              <w:rPr>
                <w:rFonts w:ascii="Helvetica" w:hAnsi="Helvetica" w:cs="Helvetica"/>
                <w:b/>
                <w:bCs/>
                <w:color w:val="222222"/>
              </w:rPr>
              <w:t>Agency Name:</w:t>
            </w:r>
          </w:p>
        </w:tc>
        <w:tc>
          <w:tcPr>
            <w:tcW w:w="5000" w:type="pct"/>
            <w:vAlign w:val="center"/>
            <w:hideMark/>
          </w:tcPr>
          <w:p w14:paraId="689B2DAE" w14:textId="77777777" w:rsidR="00263DF0" w:rsidRPr="00AD716A" w:rsidRDefault="00263DF0" w:rsidP="000E4EB0">
            <w:pPr>
              <w:pStyle w:val="NoSpacing"/>
              <w:rPr>
                <w:rFonts w:ascii="Helvetica" w:hAnsi="Helvetica" w:cs="Helvetica"/>
                <w:color w:val="222222"/>
              </w:rPr>
            </w:pPr>
            <w:r w:rsidRPr="00AD716A">
              <w:rPr>
                <w:rFonts w:ascii="Helvetica" w:hAnsi="Helvetica" w:cs="Helvetica"/>
                <w:color w:val="222222"/>
              </w:rPr>
              <w:t>Forest Service</w:t>
            </w:r>
          </w:p>
        </w:tc>
      </w:tr>
      <w:tr w:rsidR="00263DF0" w:rsidRPr="00AD716A" w14:paraId="5D3AE924" w14:textId="77777777" w:rsidTr="000E4EB0">
        <w:trPr>
          <w:tblCellSpacing w:w="0" w:type="dxa"/>
        </w:trPr>
        <w:tc>
          <w:tcPr>
            <w:tcW w:w="0" w:type="auto"/>
            <w:noWrap/>
            <w:hideMark/>
          </w:tcPr>
          <w:p w14:paraId="06DD1677" w14:textId="77777777" w:rsidR="00263DF0" w:rsidRPr="00AD716A" w:rsidRDefault="00263DF0" w:rsidP="000E4EB0">
            <w:pPr>
              <w:pStyle w:val="NoSpacing"/>
              <w:rPr>
                <w:rFonts w:ascii="Helvetica" w:hAnsi="Helvetica" w:cs="Helvetica"/>
                <w:b/>
                <w:bCs/>
                <w:color w:val="222222"/>
              </w:rPr>
            </w:pPr>
            <w:r w:rsidRPr="00AD716A">
              <w:rPr>
                <w:rFonts w:ascii="Helvetica" w:hAnsi="Helvetica" w:cs="Helvetica"/>
                <w:b/>
                <w:bCs/>
                <w:color w:val="222222"/>
              </w:rPr>
              <w:t>Description:</w:t>
            </w:r>
          </w:p>
        </w:tc>
        <w:tc>
          <w:tcPr>
            <w:tcW w:w="5000" w:type="pct"/>
            <w:vAlign w:val="center"/>
            <w:hideMark/>
          </w:tcPr>
          <w:p w14:paraId="6AB37E76" w14:textId="77777777" w:rsidR="00263DF0" w:rsidRPr="00AD716A" w:rsidRDefault="00263DF0" w:rsidP="000E4EB0">
            <w:pPr>
              <w:pStyle w:val="NoSpacing"/>
              <w:rPr>
                <w:rFonts w:ascii="Helvetica" w:hAnsi="Helvetica" w:cs="Helvetica"/>
                <w:color w:val="222222"/>
              </w:rPr>
            </w:pPr>
            <w:r w:rsidRPr="00AD716A">
              <w:rPr>
                <w:rFonts w:ascii="Helvetica" w:hAnsi="Helvetica" w:cs="Helvetica"/>
                <w:b/>
                <w:bCs/>
                <w:color w:val="222222"/>
              </w:rPr>
              <w:t>This announcement contains the Notice of Funding Opportunity (NOFO)/Instructions. To apply after reading the NOFO, visit the application portal at cwdg.forestrygrants.org.</w:t>
            </w:r>
          </w:p>
          <w:p w14:paraId="03076DA8" w14:textId="77777777" w:rsidR="00263DF0" w:rsidRPr="00AD716A" w:rsidRDefault="00263DF0" w:rsidP="000E4EB0">
            <w:pPr>
              <w:pStyle w:val="NoSpacing"/>
              <w:rPr>
                <w:rFonts w:ascii="Helvetica" w:hAnsi="Helvetica" w:cs="Helvetica"/>
                <w:color w:val="222222"/>
              </w:rPr>
            </w:pPr>
          </w:p>
          <w:p w14:paraId="4F067203" w14:textId="77777777" w:rsidR="00263DF0" w:rsidRPr="00AD716A" w:rsidRDefault="00263DF0" w:rsidP="000E4EB0">
            <w:pPr>
              <w:pStyle w:val="NoSpacing"/>
              <w:rPr>
                <w:rFonts w:ascii="Helvetica" w:hAnsi="Helvetica" w:cs="Helvetica"/>
                <w:color w:val="222222"/>
              </w:rPr>
            </w:pPr>
            <w:r w:rsidRPr="00AD716A">
              <w:rPr>
                <w:rFonts w:ascii="Helvetica" w:hAnsi="Helvetica" w:cs="Helvetica"/>
                <w:color w:val="222222"/>
              </w:rPr>
              <w:t>The purpose of the Community Wildfire Defense Grant is to assist at-risk local communities and Indian Tribes with planning and mitigating against the risk created by wildfire.   </w:t>
            </w:r>
          </w:p>
          <w:p w14:paraId="4550CED5" w14:textId="77777777" w:rsidR="00263DF0" w:rsidRPr="00AD716A" w:rsidRDefault="00263DF0" w:rsidP="000E4EB0">
            <w:pPr>
              <w:pStyle w:val="NoSpacing"/>
              <w:rPr>
                <w:rFonts w:ascii="Helvetica" w:hAnsi="Helvetica" w:cs="Helvetica"/>
                <w:color w:val="222222"/>
              </w:rPr>
            </w:pPr>
          </w:p>
          <w:p w14:paraId="481BA7E1" w14:textId="77777777" w:rsidR="00263DF0" w:rsidRPr="00AD716A" w:rsidRDefault="00263DF0" w:rsidP="000E4EB0">
            <w:pPr>
              <w:pStyle w:val="NoSpacing"/>
              <w:rPr>
                <w:rFonts w:ascii="Helvetica" w:hAnsi="Helvetica" w:cs="Helvetica"/>
                <w:color w:val="222222"/>
              </w:rPr>
            </w:pPr>
            <w:r w:rsidRPr="00AD716A">
              <w:rPr>
                <w:rFonts w:ascii="Helvetica" w:hAnsi="Helvetica" w:cs="Helvetica"/>
                <w:color w:val="222222"/>
              </w:rPr>
              <w:t>The Act prioritizes at-risk communities in an area identified as having high or very high wildfire hazard potential, are low-income, and/or have been impacted by a severe disaster. More details on these three priorities can be found in the Notices of Funding Opportunity (NOFOs).  </w:t>
            </w:r>
          </w:p>
          <w:p w14:paraId="68044F28" w14:textId="77777777" w:rsidR="00263DF0" w:rsidRPr="00AD716A" w:rsidRDefault="00263DF0" w:rsidP="000E4EB0">
            <w:pPr>
              <w:pStyle w:val="NoSpacing"/>
              <w:rPr>
                <w:rFonts w:ascii="Helvetica" w:hAnsi="Helvetica" w:cs="Helvetica"/>
                <w:color w:val="222222"/>
              </w:rPr>
            </w:pPr>
          </w:p>
          <w:p w14:paraId="085DAB5E" w14:textId="77777777" w:rsidR="00263DF0" w:rsidRPr="00AD716A" w:rsidRDefault="00263DF0" w:rsidP="000E4EB0">
            <w:pPr>
              <w:pStyle w:val="NoSpacing"/>
              <w:rPr>
                <w:rFonts w:ascii="Helvetica" w:hAnsi="Helvetica" w:cs="Helvetica"/>
                <w:color w:val="222222"/>
              </w:rPr>
            </w:pPr>
            <w:r w:rsidRPr="00AD716A">
              <w:rPr>
                <w:rFonts w:ascii="Helvetica" w:hAnsi="Helvetica" w:cs="Helvetica"/>
                <w:color w:val="222222"/>
              </w:rPr>
              <w:t xml:space="preserve">The CWDG helps communities in the wildland urban interface (WUI) implement the three goals of the </w:t>
            </w:r>
            <w:hyperlink r:id="rId155" w:tgtFrame="_blank" w:history="1">
              <w:r w:rsidRPr="00AD716A">
                <w:rPr>
                  <w:rStyle w:val="Hyperlink"/>
                  <w:rFonts w:ascii="Helvetica" w:hAnsi="Helvetica" w:cs="Helvetica"/>
                </w:rPr>
                <w:t>National Cohesive Wildland Fire Management Strategy</w:t>
              </w:r>
            </w:hyperlink>
            <w:r w:rsidRPr="00AD716A">
              <w:rPr>
                <w:rFonts w:ascii="Helvetica" w:hAnsi="Helvetica" w:cs="Helvetica"/>
                <w:color w:val="222222"/>
              </w:rPr>
              <w:t xml:space="preserve"> (Cohesive Strategy): </w:t>
            </w:r>
          </w:p>
          <w:p w14:paraId="0C83F5F7" w14:textId="77777777" w:rsidR="00263DF0" w:rsidRPr="00AD716A" w:rsidRDefault="00263DF0" w:rsidP="00AB6F58">
            <w:pPr>
              <w:pStyle w:val="NoSpacing"/>
              <w:numPr>
                <w:ilvl w:val="0"/>
                <w:numId w:val="34"/>
              </w:numPr>
              <w:rPr>
                <w:rFonts w:ascii="Helvetica" w:hAnsi="Helvetica" w:cs="Helvetica"/>
                <w:color w:val="222222"/>
              </w:rPr>
            </w:pPr>
            <w:r w:rsidRPr="00AD716A">
              <w:rPr>
                <w:rFonts w:ascii="Helvetica" w:hAnsi="Helvetica" w:cs="Helvetica"/>
                <w:b/>
                <w:bCs/>
                <w:color w:val="222222"/>
              </w:rPr>
              <w:t xml:space="preserve">Restore and Maintain Landscapes: </w:t>
            </w:r>
            <w:r w:rsidRPr="00AD716A">
              <w:rPr>
                <w:rFonts w:ascii="Helvetica" w:hAnsi="Helvetica" w:cs="Helvetica"/>
                <w:color w:val="222222"/>
              </w:rPr>
              <w:t>Landscapes, regardless of jurisdictional boundaries, are resilient to fire, insect, disease, invasive species, and climate change disturbances, in accordance with management objectives. </w:t>
            </w:r>
          </w:p>
          <w:p w14:paraId="3D7FBCC7" w14:textId="77777777" w:rsidR="00263DF0" w:rsidRPr="00AD716A" w:rsidRDefault="00263DF0" w:rsidP="00AB6F58">
            <w:pPr>
              <w:pStyle w:val="NoSpacing"/>
              <w:numPr>
                <w:ilvl w:val="0"/>
                <w:numId w:val="34"/>
              </w:numPr>
              <w:rPr>
                <w:rFonts w:ascii="Helvetica" w:hAnsi="Helvetica" w:cs="Helvetica"/>
                <w:color w:val="222222"/>
              </w:rPr>
            </w:pPr>
            <w:r w:rsidRPr="00AD716A">
              <w:rPr>
                <w:rFonts w:ascii="Helvetica" w:hAnsi="Helvetica" w:cs="Helvetica"/>
                <w:b/>
                <w:bCs/>
                <w:color w:val="222222"/>
              </w:rPr>
              <w:t xml:space="preserve">Create Fire Adapted Communities: </w:t>
            </w:r>
            <w:r w:rsidRPr="00AD716A">
              <w:rPr>
                <w:rFonts w:ascii="Helvetica" w:hAnsi="Helvetica" w:cs="Helvetica"/>
                <w:color w:val="222222"/>
              </w:rPr>
              <w:t>Human populations and infrastructure are as prepared as possible to receive, respond to, and recover from wildland fire. </w:t>
            </w:r>
          </w:p>
          <w:p w14:paraId="6879F309" w14:textId="77777777" w:rsidR="00263DF0" w:rsidRPr="00AD716A" w:rsidRDefault="00263DF0" w:rsidP="00AB6F58">
            <w:pPr>
              <w:pStyle w:val="NoSpacing"/>
              <w:numPr>
                <w:ilvl w:val="0"/>
                <w:numId w:val="34"/>
              </w:numPr>
              <w:rPr>
                <w:rFonts w:ascii="Helvetica" w:hAnsi="Helvetica" w:cs="Helvetica"/>
                <w:color w:val="222222"/>
              </w:rPr>
            </w:pPr>
            <w:r w:rsidRPr="00AD716A">
              <w:rPr>
                <w:rFonts w:ascii="Helvetica" w:hAnsi="Helvetica" w:cs="Helvetica"/>
                <w:b/>
                <w:bCs/>
                <w:color w:val="222222"/>
              </w:rPr>
              <w:t xml:space="preserve">Improve Wildfire Response: </w:t>
            </w:r>
            <w:r w:rsidRPr="00AD716A">
              <w:rPr>
                <w:rFonts w:ascii="Helvetica" w:hAnsi="Helvetica" w:cs="Helvetica"/>
                <w:color w:val="222222"/>
              </w:rPr>
              <w:t>All jurisdictions participate in making and implementing safe, effective, efficient risk-based wildfire management decisions. </w:t>
            </w:r>
          </w:p>
          <w:p w14:paraId="296D8AD2" w14:textId="77777777" w:rsidR="00263DF0" w:rsidRPr="00AD716A" w:rsidRDefault="00263DF0" w:rsidP="000E4EB0">
            <w:pPr>
              <w:pStyle w:val="NoSpacing"/>
              <w:rPr>
                <w:rFonts w:ascii="Helvetica" w:hAnsi="Helvetica" w:cs="Helvetica"/>
                <w:color w:val="222222"/>
              </w:rPr>
            </w:pPr>
            <w:r w:rsidRPr="00AD716A">
              <w:rPr>
                <w:rFonts w:ascii="Helvetica" w:hAnsi="Helvetica" w:cs="Helvetica"/>
                <w:color w:val="222222"/>
              </w:rPr>
              <w:t> </w:t>
            </w:r>
          </w:p>
          <w:p w14:paraId="6A735900" w14:textId="77777777" w:rsidR="00263DF0" w:rsidRPr="00AD716A" w:rsidRDefault="00263DF0" w:rsidP="000E4EB0">
            <w:pPr>
              <w:pStyle w:val="NoSpacing"/>
              <w:rPr>
                <w:rFonts w:ascii="Helvetica" w:hAnsi="Helvetica" w:cs="Helvetica"/>
                <w:color w:val="222222"/>
              </w:rPr>
            </w:pPr>
            <w:r w:rsidRPr="00AD716A">
              <w:rPr>
                <w:rFonts w:ascii="Helvetica" w:hAnsi="Helvetica" w:cs="Helvetica"/>
                <w:color w:val="222222"/>
              </w:rPr>
              <w:t>This program is authorized in Public Law 117-58, Infrastructure Investment and Jobs Act, commonly referred to as the Bipartisan Infrastructure Law (BIL). </w:t>
            </w:r>
          </w:p>
          <w:p w14:paraId="662A5679" w14:textId="77777777" w:rsidR="00263DF0" w:rsidRPr="00AD716A" w:rsidRDefault="00263DF0" w:rsidP="000E4EB0">
            <w:pPr>
              <w:pStyle w:val="NoSpacing"/>
              <w:rPr>
                <w:rFonts w:ascii="Helvetica" w:hAnsi="Helvetica" w:cs="Helvetica"/>
                <w:color w:val="222222"/>
              </w:rPr>
            </w:pPr>
            <w:r w:rsidRPr="00AD716A">
              <w:rPr>
                <w:rFonts w:ascii="Helvetica" w:hAnsi="Helvetica" w:cs="Helvetica"/>
                <w:color w:val="222222"/>
              </w:rPr>
              <w:t>There are two primary project types for which the grant provides funding:  </w:t>
            </w:r>
          </w:p>
          <w:p w14:paraId="01445B5E" w14:textId="77777777" w:rsidR="00263DF0" w:rsidRPr="00AD716A" w:rsidRDefault="00263DF0" w:rsidP="00AB6F58">
            <w:pPr>
              <w:pStyle w:val="NoSpacing"/>
              <w:numPr>
                <w:ilvl w:val="0"/>
                <w:numId w:val="35"/>
              </w:numPr>
              <w:rPr>
                <w:rFonts w:ascii="Helvetica" w:hAnsi="Helvetica" w:cs="Helvetica"/>
                <w:color w:val="222222"/>
              </w:rPr>
            </w:pPr>
            <w:r w:rsidRPr="00AD716A">
              <w:rPr>
                <w:rFonts w:ascii="Helvetica" w:hAnsi="Helvetica" w:cs="Helvetica"/>
                <w:color w:val="222222"/>
              </w:rPr>
              <w:t>The development and revision of Community Wildfire Protection Plans (CWPP) </w:t>
            </w:r>
          </w:p>
          <w:p w14:paraId="3671DED8" w14:textId="77777777" w:rsidR="00263DF0" w:rsidRPr="00AD716A" w:rsidRDefault="00263DF0" w:rsidP="00AB6F58">
            <w:pPr>
              <w:pStyle w:val="NoSpacing"/>
              <w:numPr>
                <w:ilvl w:val="0"/>
                <w:numId w:val="35"/>
              </w:numPr>
              <w:rPr>
                <w:rFonts w:ascii="Helvetica" w:hAnsi="Helvetica" w:cs="Helvetica"/>
                <w:color w:val="222222"/>
              </w:rPr>
            </w:pPr>
            <w:r w:rsidRPr="00AD716A">
              <w:rPr>
                <w:rFonts w:ascii="Helvetica" w:hAnsi="Helvetica" w:cs="Helvetica"/>
                <w:color w:val="222222"/>
              </w:rPr>
              <w:t>The implementation of projects described in a CWPP that is less than ten years old </w:t>
            </w:r>
          </w:p>
          <w:p w14:paraId="497ED910" w14:textId="77777777" w:rsidR="00263DF0" w:rsidRPr="00AD716A" w:rsidRDefault="00263DF0" w:rsidP="000E4EB0">
            <w:pPr>
              <w:pStyle w:val="NoSpacing"/>
              <w:rPr>
                <w:rFonts w:ascii="Helvetica" w:hAnsi="Helvetica" w:cs="Helvetica"/>
                <w:color w:val="222222"/>
              </w:rPr>
            </w:pPr>
          </w:p>
          <w:p w14:paraId="225A22E4" w14:textId="77777777" w:rsidR="00263DF0" w:rsidRPr="00AD716A" w:rsidRDefault="00263DF0" w:rsidP="000E4EB0">
            <w:pPr>
              <w:pStyle w:val="NoSpacing"/>
              <w:rPr>
                <w:rFonts w:ascii="Helvetica" w:hAnsi="Helvetica" w:cs="Helvetica"/>
                <w:color w:val="222222"/>
              </w:rPr>
            </w:pPr>
            <w:r w:rsidRPr="00AD716A">
              <w:rPr>
                <w:rFonts w:ascii="Helvetica" w:hAnsi="Helvetica" w:cs="Helvetica"/>
                <w:b/>
                <w:bCs/>
                <w:color w:val="222222"/>
              </w:rPr>
              <w:t>Applicant Webinars</w:t>
            </w:r>
            <w:r w:rsidRPr="00AD716A">
              <w:rPr>
                <w:rFonts w:ascii="Helvetica" w:hAnsi="Helvetica" w:cs="Helvetica"/>
                <w:color w:val="222222"/>
              </w:rPr>
              <w:t xml:space="preserve"> for CWDG Round 2 have been scheduled as follows. The application process in Round 2 is the same for all applicants (versus Round 1 where there were different processes for different regions), and </w:t>
            </w:r>
            <w:r w:rsidRPr="00AD716A">
              <w:rPr>
                <w:rFonts w:ascii="Helvetica" w:hAnsi="Helvetica" w:cs="Helvetica"/>
                <w:color w:val="222222"/>
                <w:u w:val="single"/>
              </w:rPr>
              <w:t xml:space="preserve">any applicant in any region, area, or Tribe may attend any webinar, </w:t>
            </w:r>
            <w:r w:rsidRPr="00AD716A">
              <w:rPr>
                <w:rFonts w:ascii="Helvetica" w:hAnsi="Helvetica" w:cs="Helvetica"/>
                <w:b/>
                <w:bCs/>
                <w:color w:val="222222"/>
                <w:u w:val="single"/>
              </w:rPr>
              <w:t>they will all have the same content</w:t>
            </w:r>
            <w:r w:rsidRPr="00AD716A">
              <w:rPr>
                <w:rFonts w:ascii="Helvetica" w:hAnsi="Helvetica" w:cs="Helvetica"/>
                <w:color w:val="222222"/>
              </w:rPr>
              <w:t xml:space="preserve">, however, the </w:t>
            </w:r>
            <w:r w:rsidRPr="00AD716A">
              <w:rPr>
                <w:rFonts w:ascii="Helvetica" w:hAnsi="Helvetica" w:cs="Helvetica"/>
                <w:color w:val="222222"/>
                <w:u w:val="single"/>
              </w:rPr>
              <w:t>August 10 Webinar will be more focused on Tribal applications and Tribal application Q&amp;A</w:t>
            </w:r>
            <w:r w:rsidRPr="00AD716A">
              <w:rPr>
                <w:rFonts w:ascii="Helvetica" w:hAnsi="Helvetica" w:cs="Helvetica"/>
                <w:color w:val="222222"/>
              </w:rPr>
              <w:t>.</w:t>
            </w:r>
          </w:p>
          <w:p w14:paraId="76F943C4" w14:textId="77777777" w:rsidR="00263DF0" w:rsidRPr="00AD716A" w:rsidRDefault="00263DF0" w:rsidP="000E4EB0">
            <w:pPr>
              <w:pStyle w:val="NoSpacing"/>
              <w:rPr>
                <w:rFonts w:ascii="Helvetica" w:hAnsi="Helvetica" w:cs="Helvetica"/>
                <w:color w:val="222222"/>
              </w:rPr>
            </w:pPr>
          </w:p>
          <w:p w14:paraId="53A9A638" w14:textId="77777777" w:rsidR="00263DF0" w:rsidRPr="00AD716A" w:rsidRDefault="00263DF0" w:rsidP="000E4EB0">
            <w:pPr>
              <w:pStyle w:val="NoSpacing"/>
              <w:rPr>
                <w:rFonts w:ascii="Helvetica" w:hAnsi="Helvetica" w:cs="Helvetica"/>
                <w:color w:val="222222"/>
              </w:rPr>
            </w:pPr>
            <w:r w:rsidRPr="00AD716A">
              <w:rPr>
                <w:rFonts w:ascii="Helvetica" w:hAnsi="Helvetica" w:cs="Helvetica"/>
                <w:color w:val="222222"/>
              </w:rPr>
              <w:t>This information will also be on the Forest Service CWDG website, link below.</w:t>
            </w:r>
          </w:p>
          <w:p w14:paraId="2E5AA177" w14:textId="77777777" w:rsidR="00263DF0" w:rsidRPr="00AD716A" w:rsidRDefault="00263DF0" w:rsidP="000E4EB0">
            <w:pPr>
              <w:pStyle w:val="NoSpacing"/>
              <w:rPr>
                <w:rFonts w:ascii="Helvetica" w:hAnsi="Helvetica" w:cs="Helvetica"/>
                <w:color w:val="222222"/>
              </w:rPr>
            </w:pPr>
          </w:p>
          <w:p w14:paraId="65F11404" w14:textId="77777777" w:rsidR="00263DF0" w:rsidRPr="00AD716A" w:rsidRDefault="00263DF0" w:rsidP="000E4EB0">
            <w:pPr>
              <w:pStyle w:val="NoSpacing"/>
              <w:rPr>
                <w:rFonts w:ascii="Helvetica" w:hAnsi="Helvetica" w:cs="Helvetica"/>
                <w:color w:val="222222"/>
              </w:rPr>
            </w:pPr>
            <w:r w:rsidRPr="00AD716A">
              <w:rPr>
                <w:rFonts w:ascii="Helvetica" w:hAnsi="Helvetica" w:cs="Helvetica"/>
                <w:color w:val="222222"/>
              </w:rPr>
              <w:t>To attend a webinar, please register in advance by clicking on the link following each date:</w:t>
            </w:r>
          </w:p>
          <w:p w14:paraId="6C99C9B9" w14:textId="77777777" w:rsidR="00263DF0" w:rsidRPr="00AD716A" w:rsidRDefault="00263DF0" w:rsidP="000E4EB0">
            <w:pPr>
              <w:pStyle w:val="NoSpacing"/>
              <w:rPr>
                <w:rFonts w:ascii="Helvetica" w:hAnsi="Helvetica" w:cs="Helvetica"/>
                <w:color w:val="222222"/>
              </w:rPr>
            </w:pPr>
            <w:r w:rsidRPr="00AD716A">
              <w:rPr>
                <w:rFonts w:ascii="Helvetica" w:hAnsi="Helvetica" w:cs="Helvetica"/>
                <w:color w:val="222222"/>
              </w:rPr>
              <w:t>August 4, 2pm-4pm Eastern</w:t>
            </w:r>
          </w:p>
          <w:p w14:paraId="62DCAA1A" w14:textId="77777777" w:rsidR="00263DF0" w:rsidRPr="00AD716A" w:rsidRDefault="000E4EB0" w:rsidP="000E4EB0">
            <w:pPr>
              <w:pStyle w:val="NoSpacing"/>
              <w:rPr>
                <w:rFonts w:ascii="Helvetica" w:hAnsi="Helvetica" w:cs="Helvetica"/>
                <w:color w:val="222222"/>
              </w:rPr>
            </w:pPr>
            <w:hyperlink r:id="rId156" w:tgtFrame="_blank" w:history="1">
              <w:r w:rsidR="00263DF0" w:rsidRPr="00AD716A">
                <w:rPr>
                  <w:rStyle w:val="Hyperlink"/>
                  <w:rFonts w:ascii="Helvetica" w:hAnsi="Helvetica" w:cs="Helvetica"/>
                </w:rPr>
                <w:t>https://us06web.zoom.us/webinar/register/WN_DOtCNZHVRym3gFKdzYlLUg</w:t>
              </w:r>
            </w:hyperlink>
          </w:p>
          <w:p w14:paraId="467696DD" w14:textId="77777777" w:rsidR="00263DF0" w:rsidRPr="00AD716A" w:rsidRDefault="00263DF0" w:rsidP="000E4EB0">
            <w:pPr>
              <w:pStyle w:val="NoSpacing"/>
              <w:rPr>
                <w:rFonts w:ascii="Helvetica" w:hAnsi="Helvetica" w:cs="Helvetica"/>
                <w:color w:val="222222"/>
              </w:rPr>
            </w:pPr>
          </w:p>
          <w:p w14:paraId="4E8679F2" w14:textId="77777777" w:rsidR="00263DF0" w:rsidRPr="00AD716A" w:rsidRDefault="00263DF0" w:rsidP="000E4EB0">
            <w:pPr>
              <w:pStyle w:val="NoSpacing"/>
              <w:rPr>
                <w:rFonts w:ascii="Helvetica" w:hAnsi="Helvetica" w:cs="Helvetica"/>
                <w:color w:val="222222"/>
              </w:rPr>
            </w:pPr>
            <w:r w:rsidRPr="00AD716A">
              <w:rPr>
                <w:rFonts w:ascii="Helvetica" w:hAnsi="Helvetica" w:cs="Helvetica"/>
                <w:color w:val="222222"/>
              </w:rPr>
              <w:t>August 9, 2pm-4pm Eastern</w:t>
            </w:r>
          </w:p>
          <w:p w14:paraId="180114B4" w14:textId="77777777" w:rsidR="00263DF0" w:rsidRPr="00AD716A" w:rsidRDefault="000E4EB0" w:rsidP="000E4EB0">
            <w:pPr>
              <w:pStyle w:val="NoSpacing"/>
              <w:rPr>
                <w:rFonts w:ascii="Helvetica" w:hAnsi="Helvetica" w:cs="Helvetica"/>
                <w:color w:val="222222"/>
              </w:rPr>
            </w:pPr>
            <w:hyperlink r:id="rId157" w:tgtFrame="_blank" w:history="1">
              <w:r w:rsidR="00263DF0" w:rsidRPr="00AD716A">
                <w:rPr>
                  <w:rStyle w:val="Hyperlink"/>
                  <w:rFonts w:ascii="Helvetica" w:hAnsi="Helvetica" w:cs="Helvetica"/>
                </w:rPr>
                <w:t>https://us06web.zoom.us/webinar/register/WN_Q-NLfp_HRR2zWoOQZgMprw</w:t>
              </w:r>
            </w:hyperlink>
          </w:p>
          <w:p w14:paraId="7C84046B" w14:textId="77777777" w:rsidR="00263DF0" w:rsidRPr="00AD716A" w:rsidRDefault="00263DF0" w:rsidP="000E4EB0">
            <w:pPr>
              <w:pStyle w:val="NoSpacing"/>
              <w:rPr>
                <w:rFonts w:ascii="Helvetica" w:hAnsi="Helvetica" w:cs="Helvetica"/>
                <w:color w:val="222222"/>
              </w:rPr>
            </w:pPr>
          </w:p>
          <w:p w14:paraId="6FAA8490" w14:textId="77777777" w:rsidR="00263DF0" w:rsidRPr="00AD716A" w:rsidRDefault="00263DF0" w:rsidP="000E4EB0">
            <w:pPr>
              <w:pStyle w:val="NoSpacing"/>
              <w:rPr>
                <w:rFonts w:ascii="Helvetica" w:hAnsi="Helvetica" w:cs="Helvetica"/>
                <w:color w:val="222222"/>
              </w:rPr>
            </w:pPr>
            <w:r w:rsidRPr="00AD716A">
              <w:rPr>
                <w:rFonts w:ascii="Helvetica" w:hAnsi="Helvetica" w:cs="Helvetica"/>
                <w:color w:val="222222"/>
              </w:rPr>
              <w:t>August 10, 2pm-4pm Eastern</w:t>
            </w:r>
          </w:p>
          <w:p w14:paraId="7BAC86B7" w14:textId="77777777" w:rsidR="00263DF0" w:rsidRPr="00AD716A" w:rsidRDefault="000E4EB0" w:rsidP="000E4EB0">
            <w:pPr>
              <w:pStyle w:val="NoSpacing"/>
              <w:rPr>
                <w:rFonts w:ascii="Helvetica" w:hAnsi="Helvetica" w:cs="Helvetica"/>
                <w:color w:val="222222"/>
              </w:rPr>
            </w:pPr>
            <w:hyperlink r:id="rId158" w:tgtFrame="_blank" w:history="1">
              <w:r w:rsidR="00263DF0" w:rsidRPr="00AD716A">
                <w:rPr>
                  <w:rStyle w:val="Hyperlink"/>
                  <w:rFonts w:ascii="Helvetica" w:hAnsi="Helvetica" w:cs="Helvetica"/>
                </w:rPr>
                <w:t>https://us06web.zoom.us/webinar/register/WN_yxe-tURVSqqKl7EMJ5zOmQ</w:t>
              </w:r>
            </w:hyperlink>
          </w:p>
          <w:p w14:paraId="24B904CE" w14:textId="77777777" w:rsidR="00263DF0" w:rsidRPr="00AD716A" w:rsidRDefault="00263DF0" w:rsidP="000E4EB0">
            <w:pPr>
              <w:pStyle w:val="NoSpacing"/>
              <w:rPr>
                <w:rFonts w:ascii="Helvetica" w:hAnsi="Helvetica" w:cs="Helvetica"/>
                <w:color w:val="222222"/>
              </w:rPr>
            </w:pPr>
          </w:p>
          <w:p w14:paraId="68FA2315" w14:textId="77777777" w:rsidR="00263DF0" w:rsidRPr="00AD716A" w:rsidRDefault="00263DF0" w:rsidP="000E4EB0">
            <w:pPr>
              <w:pStyle w:val="NoSpacing"/>
              <w:rPr>
                <w:rFonts w:ascii="Helvetica" w:hAnsi="Helvetica" w:cs="Helvetica"/>
                <w:color w:val="222222"/>
              </w:rPr>
            </w:pPr>
            <w:r w:rsidRPr="00AD716A">
              <w:rPr>
                <w:rFonts w:ascii="Helvetica" w:hAnsi="Helvetica" w:cs="Helvetica"/>
                <w:color w:val="222222"/>
              </w:rPr>
              <w:t>August 15, 2pm-4pm Eastern</w:t>
            </w:r>
          </w:p>
          <w:p w14:paraId="5F20CB12" w14:textId="77777777" w:rsidR="00263DF0" w:rsidRPr="00AD716A" w:rsidRDefault="000E4EB0" w:rsidP="000E4EB0">
            <w:pPr>
              <w:pStyle w:val="NoSpacing"/>
              <w:rPr>
                <w:rFonts w:ascii="Helvetica" w:hAnsi="Helvetica" w:cs="Helvetica"/>
                <w:color w:val="222222"/>
              </w:rPr>
            </w:pPr>
            <w:hyperlink r:id="rId159" w:tgtFrame="_blank" w:history="1">
              <w:r w:rsidR="00263DF0" w:rsidRPr="00AD716A">
                <w:rPr>
                  <w:rStyle w:val="Hyperlink"/>
                  <w:rFonts w:ascii="Helvetica" w:hAnsi="Helvetica" w:cs="Helvetica"/>
                </w:rPr>
                <w:t>https://us06web.zoom.us/webinar/register/WN_8XdtEXfHSYyk_XxdkOeGgA</w:t>
              </w:r>
            </w:hyperlink>
          </w:p>
          <w:p w14:paraId="081B67B4" w14:textId="77777777" w:rsidR="00263DF0" w:rsidRPr="00AD716A" w:rsidRDefault="00263DF0" w:rsidP="000E4EB0">
            <w:pPr>
              <w:pStyle w:val="NoSpacing"/>
              <w:rPr>
                <w:rFonts w:ascii="Helvetica" w:hAnsi="Helvetica" w:cs="Helvetica"/>
                <w:color w:val="222222"/>
              </w:rPr>
            </w:pPr>
          </w:p>
          <w:p w14:paraId="1E662907" w14:textId="77777777" w:rsidR="00263DF0" w:rsidRPr="00AD716A" w:rsidRDefault="00263DF0" w:rsidP="000E4EB0">
            <w:pPr>
              <w:pStyle w:val="NoSpacing"/>
              <w:rPr>
                <w:rFonts w:ascii="Helvetica" w:hAnsi="Helvetica" w:cs="Helvetica"/>
                <w:color w:val="222222"/>
              </w:rPr>
            </w:pPr>
            <w:r w:rsidRPr="00AD716A">
              <w:rPr>
                <w:rFonts w:ascii="Helvetica" w:hAnsi="Helvetica" w:cs="Helvetica"/>
                <w:color w:val="222222"/>
              </w:rPr>
              <w:t>Applicant Webinar recordings will be made available soon after the webinars for those unable to attend one of the live offerings, check back on the Forest Service CWDG website for recordings.</w:t>
            </w:r>
          </w:p>
          <w:p w14:paraId="5040B3B4" w14:textId="77777777" w:rsidR="00263DF0" w:rsidRPr="00AD716A" w:rsidRDefault="00263DF0" w:rsidP="000E4EB0">
            <w:pPr>
              <w:pStyle w:val="NoSpacing"/>
              <w:rPr>
                <w:rFonts w:ascii="Helvetica" w:hAnsi="Helvetica" w:cs="Helvetica"/>
                <w:color w:val="222222"/>
              </w:rPr>
            </w:pPr>
          </w:p>
        </w:tc>
      </w:tr>
      <w:tr w:rsidR="00263DF0" w:rsidRPr="00AD716A" w14:paraId="55C4EF1A" w14:textId="77777777" w:rsidTr="000E4EB0">
        <w:trPr>
          <w:tblCellSpacing w:w="0" w:type="dxa"/>
        </w:trPr>
        <w:tc>
          <w:tcPr>
            <w:tcW w:w="0" w:type="auto"/>
            <w:noWrap/>
            <w:hideMark/>
          </w:tcPr>
          <w:p w14:paraId="380EE15F" w14:textId="77777777" w:rsidR="00263DF0" w:rsidRPr="00AD716A" w:rsidRDefault="00263DF0" w:rsidP="000E4EB0">
            <w:pPr>
              <w:pStyle w:val="NoSpacing"/>
              <w:rPr>
                <w:rFonts w:ascii="Helvetica" w:hAnsi="Helvetica" w:cs="Helvetica"/>
                <w:b/>
                <w:bCs/>
                <w:color w:val="222222"/>
              </w:rPr>
            </w:pPr>
            <w:r w:rsidRPr="00AD716A">
              <w:rPr>
                <w:rFonts w:ascii="Helvetica" w:hAnsi="Helvetica" w:cs="Helvetica"/>
                <w:b/>
                <w:bCs/>
                <w:color w:val="222222"/>
              </w:rPr>
              <w:lastRenderedPageBreak/>
              <w:t>Link to Additional Information:</w:t>
            </w:r>
          </w:p>
        </w:tc>
        <w:tc>
          <w:tcPr>
            <w:tcW w:w="5000" w:type="pct"/>
            <w:vAlign w:val="center"/>
            <w:hideMark/>
          </w:tcPr>
          <w:p w14:paraId="2DE8C471" w14:textId="77777777" w:rsidR="00263DF0" w:rsidRPr="00AD716A" w:rsidRDefault="000E4EB0" w:rsidP="000E4EB0">
            <w:pPr>
              <w:pStyle w:val="NoSpacing"/>
              <w:rPr>
                <w:rFonts w:ascii="Helvetica" w:hAnsi="Helvetica" w:cs="Helvetica"/>
                <w:color w:val="222222"/>
              </w:rPr>
            </w:pPr>
            <w:hyperlink r:id="rId160" w:tgtFrame="_blank" w:tooltip="Link to Additional Information" w:history="1">
              <w:r w:rsidR="00263DF0" w:rsidRPr="00AD716A">
                <w:rPr>
                  <w:rStyle w:val="Hyperlink"/>
                  <w:rFonts w:ascii="Helvetica" w:hAnsi="Helvetica" w:cs="Helvetica"/>
                </w:rPr>
                <w:t>CWDG Homepage</w:t>
              </w:r>
            </w:hyperlink>
          </w:p>
        </w:tc>
      </w:tr>
      <w:tr w:rsidR="00263DF0" w:rsidRPr="00AD716A" w14:paraId="29AAA6D2" w14:textId="77777777" w:rsidTr="000E4EB0">
        <w:trPr>
          <w:tblCellSpacing w:w="0" w:type="dxa"/>
        </w:trPr>
        <w:tc>
          <w:tcPr>
            <w:tcW w:w="0" w:type="auto"/>
            <w:noWrap/>
            <w:hideMark/>
          </w:tcPr>
          <w:p w14:paraId="7F15A04B" w14:textId="77777777" w:rsidR="00263DF0" w:rsidRPr="00AD716A" w:rsidRDefault="00263DF0" w:rsidP="000E4EB0">
            <w:pPr>
              <w:pStyle w:val="NoSpacing"/>
              <w:rPr>
                <w:rFonts w:ascii="Helvetica" w:hAnsi="Helvetica" w:cs="Helvetica"/>
                <w:b/>
                <w:bCs/>
                <w:color w:val="222222"/>
              </w:rPr>
            </w:pPr>
            <w:r w:rsidRPr="00AD716A">
              <w:rPr>
                <w:rFonts w:ascii="Helvetica" w:hAnsi="Helvetica" w:cs="Helvetica"/>
                <w:b/>
                <w:bCs/>
                <w:color w:val="222222"/>
              </w:rPr>
              <w:t>Grantor Contact Information:</w:t>
            </w:r>
          </w:p>
        </w:tc>
        <w:tc>
          <w:tcPr>
            <w:tcW w:w="5000" w:type="pct"/>
            <w:vAlign w:val="center"/>
            <w:hideMark/>
          </w:tcPr>
          <w:p w14:paraId="7BB35401" w14:textId="77777777" w:rsidR="00263DF0" w:rsidRPr="00AD716A" w:rsidRDefault="00263DF0" w:rsidP="000E4EB0">
            <w:pPr>
              <w:pStyle w:val="NoSpacing"/>
              <w:rPr>
                <w:rFonts w:ascii="Helvetica" w:hAnsi="Helvetica" w:cs="Helvetica"/>
                <w:color w:val="222222"/>
              </w:rPr>
            </w:pPr>
            <w:r w:rsidRPr="00AD716A">
              <w:rPr>
                <w:rFonts w:ascii="Helvetica" w:hAnsi="Helvetica" w:cs="Helvetica"/>
                <w:color w:val="222222"/>
              </w:rPr>
              <w:t>If you have difficulty accessing the full announcement electronically, please contact:</w:t>
            </w:r>
            <w:r w:rsidRPr="00AD716A">
              <w:rPr>
                <w:rFonts w:ascii="Helvetica" w:hAnsi="Helvetica" w:cs="Helvetica"/>
                <w:color w:val="222222"/>
              </w:rPr>
              <w:br/>
            </w:r>
            <w:r w:rsidRPr="00AD716A">
              <w:rPr>
                <w:rFonts w:ascii="Helvetica" w:hAnsi="Helvetica" w:cs="Helvetica"/>
                <w:color w:val="222222"/>
              </w:rPr>
              <w:br/>
              <w:t>Branch Chief, Cooperative Fire</w:t>
            </w:r>
            <w:r w:rsidRPr="00AD716A">
              <w:rPr>
                <w:rFonts w:ascii="Helvetica" w:hAnsi="Helvetica" w:cs="Helvetica"/>
                <w:color w:val="222222"/>
              </w:rPr>
              <w:br/>
            </w:r>
            <w:r w:rsidRPr="00AD716A">
              <w:rPr>
                <w:rFonts w:ascii="Helvetica" w:hAnsi="Helvetica" w:cs="Helvetica"/>
                <w:color w:val="222222"/>
              </w:rPr>
              <w:br/>
            </w:r>
            <w:hyperlink r:id="rId161" w:history="1">
              <w:r w:rsidRPr="00AD716A">
                <w:rPr>
                  <w:rStyle w:val="Hyperlink"/>
                  <w:rFonts w:ascii="Helvetica" w:hAnsi="Helvetica" w:cs="Helvetica"/>
                </w:rPr>
                <w:t>USFS Cooperative Fire Branch-CWDG Program</w:t>
              </w:r>
            </w:hyperlink>
          </w:p>
        </w:tc>
      </w:tr>
    </w:tbl>
    <w:p w14:paraId="12CE94E4" w14:textId="77777777" w:rsidR="00263DF0" w:rsidRDefault="00263DF0" w:rsidP="00263DF0">
      <w:pPr>
        <w:pStyle w:val="NoSpacing"/>
        <w:pBdr>
          <w:bottom w:val="single" w:sz="6" w:space="1" w:color="auto"/>
        </w:pBdr>
        <w:rPr>
          <w:rFonts w:ascii="Helvetica" w:hAnsi="Helvetica" w:cs="Helvetica"/>
          <w:color w:val="222222"/>
          <w:sz w:val="24"/>
          <w:szCs w:val="24"/>
        </w:rPr>
      </w:pPr>
      <w:r w:rsidRPr="00AD716A">
        <w:rPr>
          <w:rFonts w:ascii="Helvetica" w:hAnsi="Helvetica" w:cs="Helvetica"/>
          <w:color w:val="222222"/>
          <w:sz w:val="24"/>
          <w:szCs w:val="24"/>
        </w:rPr>
        <w:br/>
      </w:r>
      <w:hyperlink r:id="rId162" w:tgtFrame="_blank" w:history="1">
        <w:r w:rsidRPr="00AD716A">
          <w:rPr>
            <w:rStyle w:val="Hyperlink"/>
            <w:rFonts w:ascii="Helvetica" w:hAnsi="Helvetica" w:cs="Helvetica"/>
            <w:sz w:val="24"/>
            <w:szCs w:val="24"/>
          </w:rPr>
          <w:t>https://www.grants.gov/web/grants/view-opportunity.html?oppId=349612</w:t>
        </w:r>
      </w:hyperlink>
    </w:p>
    <w:p w14:paraId="1A32B710" w14:textId="77777777" w:rsidR="00263DF0" w:rsidRDefault="00263DF0" w:rsidP="00263DF0">
      <w:pPr>
        <w:pStyle w:val="NoSpacing"/>
        <w:rPr>
          <w:rFonts w:ascii="Helvetica" w:hAnsi="Helvetica" w:cs="Helvetica"/>
          <w:color w:val="222222"/>
          <w:sz w:val="24"/>
          <w:szCs w:val="24"/>
          <w:highlight w:val="cyan"/>
          <w:shd w:val="clear" w:color="auto" w:fill="FFFFFF"/>
        </w:rPr>
      </w:pPr>
    </w:p>
    <w:p w14:paraId="26A59830" w14:textId="77777777" w:rsidR="00263DF0" w:rsidRDefault="00263DF0" w:rsidP="00263DF0">
      <w:pPr>
        <w:pStyle w:val="NoSpacing"/>
        <w:rPr>
          <w:rFonts w:ascii="Helvetica" w:hAnsi="Helvetica" w:cs="Helvetica"/>
          <w:color w:val="222222"/>
          <w:sz w:val="24"/>
          <w:szCs w:val="24"/>
          <w:shd w:val="clear" w:color="auto" w:fill="FFFFFF"/>
        </w:rPr>
      </w:pPr>
      <w:bookmarkStart w:id="96" w:name="AGRuralServiceNewEra"/>
      <w:bookmarkEnd w:id="96"/>
      <w:r w:rsidRPr="00500552">
        <w:rPr>
          <w:rFonts w:ascii="Helvetica" w:hAnsi="Helvetica" w:cs="Helvetica"/>
          <w:color w:val="222222"/>
          <w:sz w:val="24"/>
          <w:szCs w:val="24"/>
          <w:highlight w:val="cyan"/>
          <w:shd w:val="clear" w:color="auto" w:fill="FFFFFF"/>
        </w:rPr>
        <w:t>Rural Utilities Service</w:t>
      </w:r>
      <w:r w:rsidRPr="00500552">
        <w:rPr>
          <w:rFonts w:ascii="Helvetica" w:hAnsi="Helvetica" w:cs="Helvetica"/>
          <w:color w:val="222222"/>
          <w:sz w:val="24"/>
          <w:szCs w:val="24"/>
          <w:highlight w:val="cyan"/>
        </w:rPr>
        <w:br/>
      </w:r>
      <w:r w:rsidRPr="00500552">
        <w:rPr>
          <w:rFonts w:ascii="Helvetica" w:hAnsi="Helvetica" w:cs="Helvetica"/>
          <w:color w:val="222222"/>
          <w:sz w:val="24"/>
          <w:szCs w:val="24"/>
          <w:highlight w:val="cyan"/>
          <w:shd w:val="clear" w:color="auto" w:fill="FFFFFF"/>
        </w:rPr>
        <w:t>Empowering Rural America (New ERA) Program</w:t>
      </w:r>
      <w:r w:rsidRPr="00500552">
        <w:rPr>
          <w:rFonts w:ascii="Helvetica" w:hAnsi="Helvetica" w:cs="Helvetica"/>
          <w:color w:val="222222"/>
          <w:sz w:val="24"/>
          <w:szCs w:val="24"/>
          <w:highlight w:val="cyan"/>
        </w:rPr>
        <w:br/>
      </w:r>
      <w:r w:rsidRPr="00500552">
        <w:rPr>
          <w:rFonts w:ascii="Helvetica" w:hAnsi="Helvetica" w:cs="Helvetica"/>
          <w:color w:val="222222"/>
          <w:sz w:val="24"/>
          <w:szCs w:val="24"/>
          <w:highlight w:val="cyan"/>
          <w:shd w:val="clear" w:color="auto" w:fill="FFFFFF"/>
        </w:rPr>
        <w:t>Synopsis 6</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263DF0" w:rsidRPr="00AD716A" w14:paraId="53231C3C" w14:textId="77777777" w:rsidTr="000E4EB0">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90"/>
              <w:gridCol w:w="3455"/>
            </w:tblGrid>
            <w:tr w:rsidR="00263DF0" w:rsidRPr="00AD716A" w14:paraId="4FC13B97" w14:textId="77777777" w:rsidTr="000E4EB0">
              <w:trPr>
                <w:tblCellSpacing w:w="0" w:type="dxa"/>
              </w:trPr>
              <w:tc>
                <w:tcPr>
                  <w:tcW w:w="1790" w:type="dxa"/>
                  <w:noWrap/>
                  <w:hideMark/>
                </w:tcPr>
                <w:p w14:paraId="39CC25D5" w14:textId="77777777" w:rsidR="00263DF0" w:rsidRPr="00AD716A" w:rsidRDefault="00263DF0" w:rsidP="000E4EB0">
                  <w:pPr>
                    <w:pStyle w:val="NoSpacing"/>
                    <w:rPr>
                      <w:rFonts w:ascii="Helvetica" w:hAnsi="Helvetica" w:cs="Helvetica"/>
                      <w:b/>
                      <w:bCs/>
                      <w:color w:val="222222"/>
                    </w:rPr>
                  </w:pPr>
                  <w:r w:rsidRPr="00AD716A">
                    <w:rPr>
                      <w:rFonts w:ascii="Helvetica" w:hAnsi="Helvetica" w:cs="Helvetica"/>
                      <w:b/>
                      <w:bCs/>
                      <w:color w:val="222222"/>
                    </w:rPr>
                    <w:t>Document Type:</w:t>
                  </w:r>
                </w:p>
              </w:tc>
              <w:tc>
                <w:tcPr>
                  <w:tcW w:w="3455" w:type="dxa"/>
                  <w:vAlign w:val="center"/>
                  <w:hideMark/>
                </w:tcPr>
                <w:p w14:paraId="67D41F4A" w14:textId="77777777" w:rsidR="00263DF0" w:rsidRPr="00AD716A" w:rsidRDefault="00263DF0" w:rsidP="000E4EB0">
                  <w:pPr>
                    <w:pStyle w:val="NoSpacing"/>
                    <w:rPr>
                      <w:rFonts w:ascii="Helvetica" w:hAnsi="Helvetica" w:cs="Helvetica"/>
                      <w:color w:val="222222"/>
                    </w:rPr>
                  </w:pPr>
                  <w:r w:rsidRPr="00AD716A">
                    <w:rPr>
                      <w:rFonts w:ascii="Helvetica" w:hAnsi="Helvetica" w:cs="Helvetica"/>
                      <w:color w:val="222222"/>
                    </w:rPr>
                    <w:t>Grants Notice</w:t>
                  </w:r>
                </w:p>
              </w:tc>
            </w:tr>
            <w:tr w:rsidR="00263DF0" w:rsidRPr="00AD716A" w14:paraId="7D23AB80" w14:textId="77777777" w:rsidTr="000E4EB0">
              <w:trPr>
                <w:tblCellSpacing w:w="0" w:type="dxa"/>
              </w:trPr>
              <w:tc>
                <w:tcPr>
                  <w:tcW w:w="1790" w:type="dxa"/>
                  <w:noWrap/>
                  <w:hideMark/>
                </w:tcPr>
                <w:p w14:paraId="4317E44D" w14:textId="77777777" w:rsidR="00263DF0" w:rsidRPr="00AD716A" w:rsidRDefault="00263DF0" w:rsidP="000E4EB0">
                  <w:pPr>
                    <w:pStyle w:val="NoSpacing"/>
                    <w:rPr>
                      <w:rFonts w:ascii="Helvetica" w:hAnsi="Helvetica" w:cs="Helvetica"/>
                      <w:b/>
                      <w:bCs/>
                      <w:color w:val="222222"/>
                    </w:rPr>
                  </w:pPr>
                  <w:r w:rsidRPr="00AD716A">
                    <w:rPr>
                      <w:rFonts w:ascii="Helvetica" w:hAnsi="Helvetica" w:cs="Helvetica"/>
                      <w:b/>
                      <w:bCs/>
                      <w:color w:val="222222"/>
                    </w:rPr>
                    <w:t>Funding Opportunity Number:</w:t>
                  </w:r>
                </w:p>
              </w:tc>
              <w:tc>
                <w:tcPr>
                  <w:tcW w:w="3455" w:type="dxa"/>
                  <w:vAlign w:val="center"/>
                  <w:hideMark/>
                </w:tcPr>
                <w:p w14:paraId="069E2CA7" w14:textId="77777777" w:rsidR="00263DF0" w:rsidRPr="00AD716A" w:rsidRDefault="00263DF0" w:rsidP="000E4EB0">
                  <w:pPr>
                    <w:pStyle w:val="NoSpacing"/>
                    <w:rPr>
                      <w:rFonts w:ascii="Helvetica" w:hAnsi="Helvetica" w:cs="Helvetica"/>
                      <w:color w:val="222222"/>
                    </w:rPr>
                  </w:pPr>
                  <w:r w:rsidRPr="00AD716A">
                    <w:rPr>
                      <w:rFonts w:ascii="Helvetica" w:hAnsi="Helvetica" w:cs="Helvetica"/>
                      <w:color w:val="222222"/>
                    </w:rPr>
                    <w:t>RUS-NEWERA-2023</w:t>
                  </w:r>
                </w:p>
              </w:tc>
            </w:tr>
            <w:tr w:rsidR="00263DF0" w:rsidRPr="00AD716A" w14:paraId="36573588" w14:textId="77777777" w:rsidTr="000E4EB0">
              <w:trPr>
                <w:tblCellSpacing w:w="0" w:type="dxa"/>
              </w:trPr>
              <w:tc>
                <w:tcPr>
                  <w:tcW w:w="1790" w:type="dxa"/>
                  <w:noWrap/>
                  <w:hideMark/>
                </w:tcPr>
                <w:p w14:paraId="5C774D7A" w14:textId="77777777" w:rsidR="00263DF0" w:rsidRPr="00AD716A" w:rsidRDefault="00263DF0" w:rsidP="000E4EB0">
                  <w:pPr>
                    <w:pStyle w:val="NoSpacing"/>
                    <w:rPr>
                      <w:rFonts w:ascii="Helvetica" w:hAnsi="Helvetica" w:cs="Helvetica"/>
                      <w:b/>
                      <w:bCs/>
                      <w:color w:val="222222"/>
                    </w:rPr>
                  </w:pPr>
                  <w:r w:rsidRPr="00AD716A">
                    <w:rPr>
                      <w:rFonts w:ascii="Helvetica" w:hAnsi="Helvetica" w:cs="Helvetica"/>
                      <w:b/>
                      <w:bCs/>
                      <w:color w:val="222222"/>
                    </w:rPr>
                    <w:t>Funding Opportunity Title:</w:t>
                  </w:r>
                </w:p>
              </w:tc>
              <w:tc>
                <w:tcPr>
                  <w:tcW w:w="3455" w:type="dxa"/>
                  <w:vAlign w:val="center"/>
                  <w:hideMark/>
                </w:tcPr>
                <w:p w14:paraId="67E42473" w14:textId="77777777" w:rsidR="00263DF0" w:rsidRPr="00AD716A" w:rsidRDefault="00263DF0" w:rsidP="000E4EB0">
                  <w:pPr>
                    <w:pStyle w:val="NoSpacing"/>
                    <w:rPr>
                      <w:rFonts w:ascii="Helvetica" w:hAnsi="Helvetica" w:cs="Helvetica"/>
                      <w:color w:val="222222"/>
                    </w:rPr>
                  </w:pPr>
                  <w:r w:rsidRPr="00AD716A">
                    <w:rPr>
                      <w:rFonts w:ascii="Helvetica" w:hAnsi="Helvetica" w:cs="Helvetica"/>
                      <w:color w:val="222222"/>
                    </w:rPr>
                    <w:t>Empowering Rural America (New ERA) Program</w:t>
                  </w:r>
                </w:p>
              </w:tc>
            </w:tr>
            <w:tr w:rsidR="00263DF0" w:rsidRPr="00AD716A" w14:paraId="40044BED" w14:textId="77777777" w:rsidTr="000E4EB0">
              <w:trPr>
                <w:tblCellSpacing w:w="0" w:type="dxa"/>
              </w:trPr>
              <w:tc>
                <w:tcPr>
                  <w:tcW w:w="1790" w:type="dxa"/>
                  <w:noWrap/>
                  <w:hideMark/>
                </w:tcPr>
                <w:p w14:paraId="4AAD6F82" w14:textId="77777777" w:rsidR="00263DF0" w:rsidRPr="00AD716A" w:rsidRDefault="00263DF0" w:rsidP="000E4EB0">
                  <w:pPr>
                    <w:pStyle w:val="NoSpacing"/>
                    <w:rPr>
                      <w:rFonts w:ascii="Helvetica" w:hAnsi="Helvetica" w:cs="Helvetica"/>
                      <w:b/>
                      <w:bCs/>
                      <w:color w:val="222222"/>
                    </w:rPr>
                  </w:pPr>
                  <w:r w:rsidRPr="00AD716A">
                    <w:rPr>
                      <w:rFonts w:ascii="Helvetica" w:hAnsi="Helvetica" w:cs="Helvetica"/>
                      <w:b/>
                      <w:bCs/>
                      <w:color w:val="222222"/>
                    </w:rPr>
                    <w:t>Opportunity Category:</w:t>
                  </w:r>
                </w:p>
              </w:tc>
              <w:tc>
                <w:tcPr>
                  <w:tcW w:w="3455" w:type="dxa"/>
                  <w:vAlign w:val="center"/>
                  <w:hideMark/>
                </w:tcPr>
                <w:p w14:paraId="7A9BA48A" w14:textId="77777777" w:rsidR="00263DF0" w:rsidRPr="00AD716A" w:rsidRDefault="00263DF0" w:rsidP="000E4EB0">
                  <w:pPr>
                    <w:pStyle w:val="NoSpacing"/>
                    <w:rPr>
                      <w:rFonts w:ascii="Helvetica" w:hAnsi="Helvetica" w:cs="Helvetica"/>
                      <w:color w:val="222222"/>
                    </w:rPr>
                  </w:pPr>
                  <w:r w:rsidRPr="00AD716A">
                    <w:rPr>
                      <w:rFonts w:ascii="Helvetica" w:hAnsi="Helvetica" w:cs="Helvetica"/>
                      <w:color w:val="222222"/>
                    </w:rPr>
                    <w:t>Discretionary</w:t>
                  </w:r>
                </w:p>
              </w:tc>
            </w:tr>
            <w:tr w:rsidR="00263DF0" w:rsidRPr="00AD716A" w14:paraId="33663B47" w14:textId="77777777" w:rsidTr="000E4EB0">
              <w:trPr>
                <w:tblCellSpacing w:w="0" w:type="dxa"/>
              </w:trPr>
              <w:tc>
                <w:tcPr>
                  <w:tcW w:w="1790" w:type="dxa"/>
                  <w:noWrap/>
                  <w:hideMark/>
                </w:tcPr>
                <w:p w14:paraId="7FE19E6F" w14:textId="77777777" w:rsidR="00263DF0" w:rsidRPr="00AD716A" w:rsidRDefault="00263DF0" w:rsidP="000E4EB0">
                  <w:pPr>
                    <w:pStyle w:val="NoSpacing"/>
                    <w:rPr>
                      <w:rFonts w:ascii="Helvetica" w:hAnsi="Helvetica" w:cs="Helvetica"/>
                      <w:b/>
                      <w:bCs/>
                      <w:color w:val="222222"/>
                    </w:rPr>
                  </w:pPr>
                  <w:r w:rsidRPr="00AD716A">
                    <w:rPr>
                      <w:rFonts w:ascii="Helvetica" w:hAnsi="Helvetica" w:cs="Helvetica"/>
                      <w:b/>
                      <w:bCs/>
                      <w:color w:val="222222"/>
                    </w:rPr>
                    <w:t>Opportunity Category Explanation:</w:t>
                  </w:r>
                </w:p>
              </w:tc>
              <w:tc>
                <w:tcPr>
                  <w:tcW w:w="3455" w:type="dxa"/>
                  <w:vAlign w:val="center"/>
                  <w:hideMark/>
                </w:tcPr>
                <w:p w14:paraId="0D87F247" w14:textId="77777777" w:rsidR="00263DF0" w:rsidRPr="00AD716A" w:rsidRDefault="00263DF0" w:rsidP="000E4EB0">
                  <w:pPr>
                    <w:pStyle w:val="NoSpacing"/>
                    <w:rPr>
                      <w:rFonts w:ascii="Helvetica" w:hAnsi="Helvetica" w:cs="Helvetica"/>
                      <w:color w:val="222222"/>
                    </w:rPr>
                  </w:pPr>
                  <w:r w:rsidRPr="00AD716A">
                    <w:rPr>
                      <w:rFonts w:ascii="Helvetica" w:hAnsi="Helvetica" w:cs="Helvetica"/>
                      <w:color w:val="222222"/>
                    </w:rPr>
                    <w:t> </w:t>
                  </w:r>
                </w:p>
              </w:tc>
            </w:tr>
            <w:tr w:rsidR="00263DF0" w:rsidRPr="00AD716A" w14:paraId="3A3059CD" w14:textId="77777777" w:rsidTr="000E4EB0">
              <w:trPr>
                <w:tblCellSpacing w:w="0" w:type="dxa"/>
              </w:trPr>
              <w:tc>
                <w:tcPr>
                  <w:tcW w:w="1790" w:type="dxa"/>
                  <w:noWrap/>
                  <w:hideMark/>
                </w:tcPr>
                <w:p w14:paraId="73FCD015" w14:textId="77777777" w:rsidR="00263DF0" w:rsidRPr="00AD716A" w:rsidRDefault="00263DF0" w:rsidP="000E4EB0">
                  <w:pPr>
                    <w:pStyle w:val="NoSpacing"/>
                    <w:rPr>
                      <w:rFonts w:ascii="Helvetica" w:hAnsi="Helvetica" w:cs="Helvetica"/>
                      <w:b/>
                      <w:bCs/>
                      <w:color w:val="222222"/>
                    </w:rPr>
                  </w:pPr>
                  <w:r w:rsidRPr="00AD716A">
                    <w:rPr>
                      <w:rFonts w:ascii="Helvetica" w:hAnsi="Helvetica" w:cs="Helvetica"/>
                      <w:b/>
                      <w:bCs/>
                      <w:color w:val="222222"/>
                    </w:rPr>
                    <w:t>Funding Instrument Type:</w:t>
                  </w:r>
                </w:p>
              </w:tc>
              <w:tc>
                <w:tcPr>
                  <w:tcW w:w="3455" w:type="dxa"/>
                  <w:vAlign w:val="center"/>
                  <w:hideMark/>
                </w:tcPr>
                <w:p w14:paraId="44C7A5CC" w14:textId="77777777" w:rsidR="00263DF0" w:rsidRPr="00AD716A" w:rsidRDefault="00263DF0" w:rsidP="000E4EB0">
                  <w:pPr>
                    <w:pStyle w:val="NoSpacing"/>
                    <w:rPr>
                      <w:rFonts w:ascii="Helvetica" w:hAnsi="Helvetica" w:cs="Helvetica"/>
                      <w:color w:val="222222"/>
                    </w:rPr>
                  </w:pPr>
                  <w:r w:rsidRPr="00AD716A">
                    <w:rPr>
                      <w:rFonts w:ascii="Helvetica" w:hAnsi="Helvetica" w:cs="Helvetica"/>
                      <w:color w:val="222222"/>
                    </w:rPr>
                    <w:t>Grant</w:t>
                  </w:r>
                  <w:r w:rsidRPr="00AD716A">
                    <w:rPr>
                      <w:rFonts w:ascii="Helvetica" w:hAnsi="Helvetica" w:cs="Helvetica"/>
                      <w:color w:val="222222"/>
                    </w:rPr>
                    <w:br/>
                    <w:t>Other</w:t>
                  </w:r>
                </w:p>
              </w:tc>
            </w:tr>
            <w:tr w:rsidR="00263DF0" w:rsidRPr="00AD716A" w14:paraId="3780BBE8" w14:textId="77777777" w:rsidTr="000E4EB0">
              <w:trPr>
                <w:tblCellSpacing w:w="0" w:type="dxa"/>
              </w:trPr>
              <w:tc>
                <w:tcPr>
                  <w:tcW w:w="1790" w:type="dxa"/>
                  <w:noWrap/>
                  <w:hideMark/>
                </w:tcPr>
                <w:p w14:paraId="6BF1ED61" w14:textId="77777777" w:rsidR="00263DF0" w:rsidRPr="00AD716A" w:rsidRDefault="00263DF0" w:rsidP="000E4EB0">
                  <w:pPr>
                    <w:pStyle w:val="NoSpacing"/>
                    <w:rPr>
                      <w:rFonts w:ascii="Helvetica" w:hAnsi="Helvetica" w:cs="Helvetica"/>
                      <w:b/>
                      <w:bCs/>
                      <w:color w:val="222222"/>
                    </w:rPr>
                  </w:pPr>
                  <w:r w:rsidRPr="00AD716A">
                    <w:rPr>
                      <w:rFonts w:ascii="Helvetica" w:hAnsi="Helvetica" w:cs="Helvetica"/>
                      <w:b/>
                      <w:bCs/>
                      <w:color w:val="222222"/>
                    </w:rPr>
                    <w:t>Category of Funding Activity:</w:t>
                  </w:r>
                </w:p>
              </w:tc>
              <w:tc>
                <w:tcPr>
                  <w:tcW w:w="3455" w:type="dxa"/>
                  <w:vAlign w:val="center"/>
                  <w:hideMark/>
                </w:tcPr>
                <w:p w14:paraId="3B2C8F42" w14:textId="77777777" w:rsidR="00263DF0" w:rsidRPr="00AD716A" w:rsidRDefault="00263DF0" w:rsidP="000E4EB0">
                  <w:pPr>
                    <w:pStyle w:val="NoSpacing"/>
                    <w:rPr>
                      <w:rFonts w:ascii="Helvetica" w:hAnsi="Helvetica" w:cs="Helvetica"/>
                      <w:color w:val="222222"/>
                    </w:rPr>
                  </w:pPr>
                  <w:r w:rsidRPr="00AD716A">
                    <w:rPr>
                      <w:rFonts w:ascii="Helvetica" w:hAnsi="Helvetica" w:cs="Helvetica"/>
                      <w:color w:val="222222"/>
                    </w:rPr>
                    <w:t>Other (see text field entitled "Explanation of Other Category of Funding Activity" for clarification)</w:t>
                  </w:r>
                </w:p>
              </w:tc>
            </w:tr>
            <w:tr w:rsidR="00263DF0" w:rsidRPr="00AD716A" w14:paraId="663555B1" w14:textId="77777777" w:rsidTr="000E4EB0">
              <w:trPr>
                <w:tblCellSpacing w:w="0" w:type="dxa"/>
              </w:trPr>
              <w:tc>
                <w:tcPr>
                  <w:tcW w:w="1790" w:type="dxa"/>
                  <w:noWrap/>
                  <w:hideMark/>
                </w:tcPr>
                <w:p w14:paraId="60B58075" w14:textId="77777777" w:rsidR="00263DF0" w:rsidRPr="00AD716A" w:rsidRDefault="00263DF0" w:rsidP="000E4EB0">
                  <w:pPr>
                    <w:pStyle w:val="NoSpacing"/>
                    <w:rPr>
                      <w:rFonts w:ascii="Helvetica" w:hAnsi="Helvetica" w:cs="Helvetica"/>
                      <w:b/>
                      <w:bCs/>
                      <w:color w:val="222222"/>
                    </w:rPr>
                  </w:pPr>
                  <w:r w:rsidRPr="00AD716A">
                    <w:rPr>
                      <w:rFonts w:ascii="Helvetica" w:hAnsi="Helvetica" w:cs="Helvetica"/>
                      <w:b/>
                      <w:bCs/>
                      <w:color w:val="222222"/>
                    </w:rPr>
                    <w:t>Category Explanation:</w:t>
                  </w:r>
                </w:p>
              </w:tc>
              <w:tc>
                <w:tcPr>
                  <w:tcW w:w="3455" w:type="dxa"/>
                  <w:vAlign w:val="center"/>
                  <w:hideMark/>
                </w:tcPr>
                <w:p w14:paraId="2E0DE5CB" w14:textId="77777777" w:rsidR="00263DF0" w:rsidRPr="00AD716A" w:rsidRDefault="00263DF0" w:rsidP="000E4EB0">
                  <w:pPr>
                    <w:pStyle w:val="NoSpacing"/>
                    <w:rPr>
                      <w:rFonts w:ascii="Helvetica" w:hAnsi="Helvetica" w:cs="Helvetica"/>
                      <w:color w:val="222222"/>
                    </w:rPr>
                  </w:pPr>
                  <w:r w:rsidRPr="00AD716A">
                    <w:rPr>
                      <w:rFonts w:ascii="Helvetica" w:hAnsi="Helvetica" w:cs="Helvetica"/>
                      <w:color w:val="222222"/>
                    </w:rPr>
                    <w:t>Inflation Reduction Act (IRA)</w:t>
                  </w:r>
                </w:p>
              </w:tc>
            </w:tr>
            <w:tr w:rsidR="00263DF0" w:rsidRPr="00AD716A" w14:paraId="37A23384" w14:textId="77777777" w:rsidTr="000E4EB0">
              <w:trPr>
                <w:tblCellSpacing w:w="0" w:type="dxa"/>
              </w:trPr>
              <w:tc>
                <w:tcPr>
                  <w:tcW w:w="1790" w:type="dxa"/>
                  <w:noWrap/>
                  <w:hideMark/>
                </w:tcPr>
                <w:p w14:paraId="272542F1" w14:textId="77777777" w:rsidR="00263DF0" w:rsidRPr="00AD716A" w:rsidRDefault="00263DF0" w:rsidP="000E4EB0">
                  <w:pPr>
                    <w:pStyle w:val="NoSpacing"/>
                    <w:rPr>
                      <w:rFonts w:ascii="Helvetica" w:hAnsi="Helvetica" w:cs="Helvetica"/>
                      <w:b/>
                      <w:bCs/>
                      <w:color w:val="222222"/>
                    </w:rPr>
                  </w:pPr>
                  <w:r w:rsidRPr="00AD716A">
                    <w:rPr>
                      <w:rFonts w:ascii="Helvetica" w:hAnsi="Helvetica" w:cs="Helvetica"/>
                      <w:b/>
                      <w:bCs/>
                      <w:color w:val="222222"/>
                    </w:rPr>
                    <w:lastRenderedPageBreak/>
                    <w:t>Expected Number of Awards:</w:t>
                  </w:r>
                </w:p>
              </w:tc>
              <w:tc>
                <w:tcPr>
                  <w:tcW w:w="3455" w:type="dxa"/>
                  <w:vAlign w:val="center"/>
                  <w:hideMark/>
                </w:tcPr>
                <w:p w14:paraId="5B85D0A5" w14:textId="77777777" w:rsidR="00263DF0" w:rsidRPr="00AD716A" w:rsidRDefault="00263DF0" w:rsidP="000E4EB0">
                  <w:pPr>
                    <w:pStyle w:val="NoSpacing"/>
                    <w:rPr>
                      <w:rFonts w:ascii="Helvetica" w:hAnsi="Helvetica" w:cs="Helvetica"/>
                      <w:color w:val="222222"/>
                    </w:rPr>
                  </w:pPr>
                  <w:r w:rsidRPr="00AD716A">
                    <w:rPr>
                      <w:rFonts w:ascii="Helvetica" w:hAnsi="Helvetica" w:cs="Helvetica"/>
                      <w:color w:val="222222"/>
                    </w:rPr>
                    <w:t> </w:t>
                  </w:r>
                </w:p>
              </w:tc>
            </w:tr>
            <w:tr w:rsidR="00263DF0" w:rsidRPr="00AD716A" w14:paraId="2ABDF917" w14:textId="77777777" w:rsidTr="000E4EB0">
              <w:trPr>
                <w:tblCellSpacing w:w="0" w:type="dxa"/>
              </w:trPr>
              <w:tc>
                <w:tcPr>
                  <w:tcW w:w="1790" w:type="dxa"/>
                  <w:noWrap/>
                  <w:hideMark/>
                </w:tcPr>
                <w:p w14:paraId="649F262B" w14:textId="77777777" w:rsidR="00263DF0" w:rsidRPr="00AD716A" w:rsidRDefault="00263DF0" w:rsidP="000E4EB0">
                  <w:pPr>
                    <w:pStyle w:val="NoSpacing"/>
                    <w:rPr>
                      <w:rFonts w:ascii="Helvetica" w:hAnsi="Helvetica" w:cs="Helvetica"/>
                      <w:b/>
                      <w:bCs/>
                      <w:color w:val="222222"/>
                    </w:rPr>
                  </w:pPr>
                  <w:r w:rsidRPr="00AD716A">
                    <w:rPr>
                      <w:rFonts w:ascii="Helvetica" w:hAnsi="Helvetica" w:cs="Helvetica"/>
                      <w:b/>
                      <w:bCs/>
                      <w:color w:val="222222"/>
                    </w:rPr>
                    <w:t>CFDA Number(s):</w:t>
                  </w:r>
                </w:p>
              </w:tc>
              <w:tc>
                <w:tcPr>
                  <w:tcW w:w="3455" w:type="dxa"/>
                  <w:vAlign w:val="center"/>
                  <w:hideMark/>
                </w:tcPr>
                <w:p w14:paraId="488829F2" w14:textId="77777777" w:rsidR="00263DF0" w:rsidRPr="00AD716A" w:rsidRDefault="00263DF0" w:rsidP="000E4EB0">
                  <w:pPr>
                    <w:pStyle w:val="NoSpacing"/>
                    <w:rPr>
                      <w:rFonts w:ascii="Helvetica" w:hAnsi="Helvetica" w:cs="Helvetica"/>
                      <w:color w:val="222222"/>
                    </w:rPr>
                  </w:pPr>
                  <w:r w:rsidRPr="00AD716A">
                    <w:rPr>
                      <w:rFonts w:ascii="Helvetica" w:hAnsi="Helvetica" w:cs="Helvetica"/>
                      <w:color w:val="222222"/>
                    </w:rPr>
                    <w:t>10.758 -- New Empowering Rural America (New ERA) Program</w:t>
                  </w:r>
                </w:p>
              </w:tc>
            </w:tr>
            <w:tr w:rsidR="00263DF0" w:rsidRPr="00AD716A" w14:paraId="45A8A736" w14:textId="77777777" w:rsidTr="000E4EB0">
              <w:trPr>
                <w:tblCellSpacing w:w="0" w:type="dxa"/>
              </w:trPr>
              <w:tc>
                <w:tcPr>
                  <w:tcW w:w="1790" w:type="dxa"/>
                  <w:noWrap/>
                  <w:hideMark/>
                </w:tcPr>
                <w:p w14:paraId="5509A878" w14:textId="77777777" w:rsidR="00263DF0" w:rsidRPr="00AD716A" w:rsidRDefault="00263DF0" w:rsidP="000E4EB0">
                  <w:pPr>
                    <w:pStyle w:val="NoSpacing"/>
                    <w:rPr>
                      <w:rFonts w:ascii="Helvetica" w:hAnsi="Helvetica" w:cs="Helvetica"/>
                      <w:b/>
                      <w:bCs/>
                      <w:color w:val="222222"/>
                    </w:rPr>
                  </w:pPr>
                  <w:r w:rsidRPr="00AD716A">
                    <w:rPr>
                      <w:rFonts w:ascii="Helvetica" w:hAnsi="Helvetica" w:cs="Helvetica"/>
                      <w:b/>
                      <w:bCs/>
                      <w:color w:val="222222"/>
                    </w:rPr>
                    <w:t>Cost Sharing or Matching Requirement:</w:t>
                  </w:r>
                </w:p>
              </w:tc>
              <w:tc>
                <w:tcPr>
                  <w:tcW w:w="3455" w:type="dxa"/>
                  <w:vAlign w:val="center"/>
                  <w:hideMark/>
                </w:tcPr>
                <w:p w14:paraId="6E90D783" w14:textId="77777777" w:rsidR="00263DF0" w:rsidRPr="00AD716A" w:rsidRDefault="00263DF0" w:rsidP="000E4EB0">
                  <w:pPr>
                    <w:pStyle w:val="NoSpacing"/>
                    <w:rPr>
                      <w:rFonts w:ascii="Helvetica" w:hAnsi="Helvetica" w:cs="Helvetica"/>
                      <w:color w:val="222222"/>
                    </w:rPr>
                  </w:pPr>
                  <w:r w:rsidRPr="00AD716A">
                    <w:rPr>
                      <w:rFonts w:ascii="Helvetica" w:hAnsi="Helvetica" w:cs="Helvetica"/>
                      <w:color w:val="222222"/>
                    </w:rPr>
                    <w:t>Yes</w:t>
                  </w:r>
                </w:p>
              </w:tc>
            </w:tr>
          </w:tbl>
          <w:p w14:paraId="7223AEBC" w14:textId="77777777" w:rsidR="00263DF0" w:rsidRPr="00AD716A" w:rsidRDefault="00263DF0" w:rsidP="000E4EB0">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51"/>
              <w:gridCol w:w="2573"/>
            </w:tblGrid>
            <w:tr w:rsidR="00263DF0" w:rsidRPr="00AD716A" w14:paraId="784BE319" w14:textId="77777777" w:rsidTr="000E4EB0">
              <w:trPr>
                <w:tblCellSpacing w:w="0" w:type="dxa"/>
              </w:trPr>
              <w:tc>
                <w:tcPr>
                  <w:tcW w:w="2651" w:type="dxa"/>
                  <w:noWrap/>
                  <w:hideMark/>
                </w:tcPr>
                <w:p w14:paraId="5DF3669E" w14:textId="77777777" w:rsidR="00263DF0" w:rsidRPr="00AD716A" w:rsidRDefault="00263DF0" w:rsidP="000E4EB0">
                  <w:pPr>
                    <w:pStyle w:val="NoSpacing"/>
                    <w:rPr>
                      <w:rFonts w:ascii="Helvetica" w:hAnsi="Helvetica" w:cs="Helvetica"/>
                      <w:b/>
                      <w:bCs/>
                      <w:color w:val="222222"/>
                    </w:rPr>
                  </w:pPr>
                  <w:r w:rsidRPr="00AD716A">
                    <w:rPr>
                      <w:rFonts w:ascii="Helvetica" w:hAnsi="Helvetica" w:cs="Helvetica"/>
                      <w:b/>
                      <w:bCs/>
                      <w:color w:val="222222"/>
                    </w:rPr>
                    <w:lastRenderedPageBreak/>
                    <w:t>Version:</w:t>
                  </w:r>
                </w:p>
              </w:tc>
              <w:tc>
                <w:tcPr>
                  <w:tcW w:w="2573" w:type="dxa"/>
                  <w:vAlign w:val="center"/>
                  <w:hideMark/>
                </w:tcPr>
                <w:p w14:paraId="5DB4B335" w14:textId="77777777" w:rsidR="00263DF0" w:rsidRPr="00AD716A" w:rsidRDefault="00263DF0" w:rsidP="000E4EB0">
                  <w:pPr>
                    <w:pStyle w:val="NoSpacing"/>
                    <w:rPr>
                      <w:rFonts w:ascii="Helvetica" w:hAnsi="Helvetica" w:cs="Helvetica"/>
                      <w:color w:val="222222"/>
                    </w:rPr>
                  </w:pPr>
                  <w:r w:rsidRPr="00AD716A">
                    <w:rPr>
                      <w:rFonts w:ascii="Helvetica" w:hAnsi="Helvetica" w:cs="Helvetica"/>
                      <w:color w:val="222222"/>
                    </w:rPr>
                    <w:t>Synopsis 6</w:t>
                  </w:r>
                </w:p>
              </w:tc>
            </w:tr>
            <w:tr w:rsidR="00263DF0" w:rsidRPr="00AD716A" w14:paraId="224113F8" w14:textId="77777777" w:rsidTr="000E4EB0">
              <w:trPr>
                <w:tblCellSpacing w:w="0" w:type="dxa"/>
              </w:trPr>
              <w:tc>
                <w:tcPr>
                  <w:tcW w:w="2651" w:type="dxa"/>
                  <w:noWrap/>
                  <w:hideMark/>
                </w:tcPr>
                <w:p w14:paraId="12543709" w14:textId="77777777" w:rsidR="00263DF0" w:rsidRPr="00AD716A" w:rsidRDefault="00263DF0" w:rsidP="000E4EB0">
                  <w:pPr>
                    <w:pStyle w:val="NoSpacing"/>
                    <w:rPr>
                      <w:rFonts w:ascii="Helvetica" w:hAnsi="Helvetica" w:cs="Helvetica"/>
                      <w:b/>
                      <w:bCs/>
                      <w:color w:val="222222"/>
                    </w:rPr>
                  </w:pPr>
                  <w:r w:rsidRPr="00AD716A">
                    <w:rPr>
                      <w:rFonts w:ascii="Helvetica" w:hAnsi="Helvetica" w:cs="Helvetica"/>
                      <w:b/>
                      <w:bCs/>
                      <w:color w:val="222222"/>
                    </w:rPr>
                    <w:t>Posted Date:</w:t>
                  </w:r>
                </w:p>
              </w:tc>
              <w:tc>
                <w:tcPr>
                  <w:tcW w:w="2573" w:type="dxa"/>
                  <w:vAlign w:val="center"/>
                  <w:hideMark/>
                </w:tcPr>
                <w:p w14:paraId="43D01EF9" w14:textId="77777777" w:rsidR="00263DF0" w:rsidRPr="00AD716A" w:rsidRDefault="00263DF0" w:rsidP="000E4EB0">
                  <w:pPr>
                    <w:pStyle w:val="NoSpacing"/>
                    <w:rPr>
                      <w:rFonts w:ascii="Helvetica" w:hAnsi="Helvetica" w:cs="Helvetica"/>
                      <w:color w:val="222222"/>
                    </w:rPr>
                  </w:pPr>
                  <w:r w:rsidRPr="00AD716A">
                    <w:rPr>
                      <w:rFonts w:ascii="Helvetica" w:hAnsi="Helvetica" w:cs="Helvetica"/>
                      <w:color w:val="222222"/>
                    </w:rPr>
                    <w:t>Jul 31, 2023</w:t>
                  </w:r>
                </w:p>
              </w:tc>
            </w:tr>
            <w:tr w:rsidR="00263DF0" w:rsidRPr="00AD716A" w14:paraId="766D4704" w14:textId="77777777" w:rsidTr="000E4EB0">
              <w:trPr>
                <w:tblCellSpacing w:w="0" w:type="dxa"/>
              </w:trPr>
              <w:tc>
                <w:tcPr>
                  <w:tcW w:w="2651" w:type="dxa"/>
                  <w:noWrap/>
                  <w:hideMark/>
                </w:tcPr>
                <w:p w14:paraId="35A7DEF2" w14:textId="77777777" w:rsidR="00263DF0" w:rsidRPr="00AD716A" w:rsidRDefault="00263DF0" w:rsidP="000E4EB0">
                  <w:pPr>
                    <w:pStyle w:val="NoSpacing"/>
                    <w:rPr>
                      <w:rFonts w:ascii="Helvetica" w:hAnsi="Helvetica" w:cs="Helvetica"/>
                      <w:b/>
                      <w:bCs/>
                      <w:color w:val="222222"/>
                    </w:rPr>
                  </w:pPr>
                  <w:r w:rsidRPr="00AD716A">
                    <w:rPr>
                      <w:rFonts w:ascii="Helvetica" w:hAnsi="Helvetica" w:cs="Helvetica"/>
                      <w:b/>
                      <w:bCs/>
                      <w:color w:val="222222"/>
                    </w:rPr>
                    <w:t>Last Updated Date:</w:t>
                  </w:r>
                </w:p>
              </w:tc>
              <w:tc>
                <w:tcPr>
                  <w:tcW w:w="2573" w:type="dxa"/>
                  <w:vAlign w:val="center"/>
                  <w:hideMark/>
                </w:tcPr>
                <w:p w14:paraId="0420B931" w14:textId="77777777" w:rsidR="00263DF0" w:rsidRPr="00AD716A" w:rsidRDefault="00263DF0" w:rsidP="000E4EB0">
                  <w:pPr>
                    <w:pStyle w:val="NoSpacing"/>
                    <w:rPr>
                      <w:rFonts w:ascii="Helvetica" w:hAnsi="Helvetica" w:cs="Helvetica"/>
                      <w:color w:val="222222"/>
                    </w:rPr>
                  </w:pPr>
                  <w:r w:rsidRPr="00AD716A">
                    <w:rPr>
                      <w:rFonts w:ascii="Helvetica" w:hAnsi="Helvetica" w:cs="Helvetica"/>
                      <w:color w:val="222222"/>
                    </w:rPr>
                    <w:t>Jul 31, 2023</w:t>
                  </w:r>
                </w:p>
              </w:tc>
            </w:tr>
            <w:tr w:rsidR="00263DF0" w:rsidRPr="00AD716A" w14:paraId="77E0273C" w14:textId="77777777" w:rsidTr="000E4EB0">
              <w:trPr>
                <w:tblCellSpacing w:w="0" w:type="dxa"/>
              </w:trPr>
              <w:tc>
                <w:tcPr>
                  <w:tcW w:w="2651" w:type="dxa"/>
                  <w:noWrap/>
                  <w:hideMark/>
                </w:tcPr>
                <w:p w14:paraId="594A69D3" w14:textId="77777777" w:rsidR="00263DF0" w:rsidRPr="00AD716A" w:rsidRDefault="00263DF0" w:rsidP="000E4EB0">
                  <w:pPr>
                    <w:pStyle w:val="NoSpacing"/>
                    <w:rPr>
                      <w:rFonts w:ascii="Helvetica" w:hAnsi="Helvetica" w:cs="Helvetica"/>
                      <w:b/>
                      <w:bCs/>
                      <w:color w:val="222222"/>
                    </w:rPr>
                  </w:pPr>
                  <w:r w:rsidRPr="00AD716A">
                    <w:rPr>
                      <w:rFonts w:ascii="Helvetica" w:hAnsi="Helvetica" w:cs="Helvetica"/>
                      <w:b/>
                      <w:bCs/>
                      <w:color w:val="222222"/>
                    </w:rPr>
                    <w:t>Original Closing Date for Applications:</w:t>
                  </w:r>
                </w:p>
              </w:tc>
              <w:tc>
                <w:tcPr>
                  <w:tcW w:w="2573" w:type="dxa"/>
                  <w:vAlign w:val="center"/>
                  <w:hideMark/>
                </w:tcPr>
                <w:p w14:paraId="16CAA9C8" w14:textId="77777777" w:rsidR="00263DF0" w:rsidRPr="00AD716A" w:rsidRDefault="00263DF0" w:rsidP="000E4EB0">
                  <w:pPr>
                    <w:pStyle w:val="NoSpacing"/>
                    <w:rPr>
                      <w:rFonts w:ascii="Helvetica" w:hAnsi="Helvetica" w:cs="Helvetica"/>
                      <w:color w:val="222222"/>
                    </w:rPr>
                  </w:pPr>
                  <w:r w:rsidRPr="00AD716A">
                    <w:rPr>
                      <w:rFonts w:ascii="Helvetica" w:hAnsi="Helvetica" w:cs="Helvetica"/>
                      <w:color w:val="222222"/>
                    </w:rPr>
                    <w:t>Sep 15, 2023  </w:t>
                  </w:r>
                </w:p>
              </w:tc>
            </w:tr>
            <w:tr w:rsidR="00263DF0" w:rsidRPr="00AD716A" w14:paraId="3EE96D07" w14:textId="77777777" w:rsidTr="000E4EB0">
              <w:trPr>
                <w:tblCellSpacing w:w="0" w:type="dxa"/>
              </w:trPr>
              <w:tc>
                <w:tcPr>
                  <w:tcW w:w="2651" w:type="dxa"/>
                  <w:noWrap/>
                  <w:hideMark/>
                </w:tcPr>
                <w:p w14:paraId="6D4E10DF" w14:textId="77777777" w:rsidR="00263DF0" w:rsidRPr="00AD716A" w:rsidRDefault="00263DF0" w:rsidP="000E4EB0">
                  <w:pPr>
                    <w:pStyle w:val="NoSpacing"/>
                    <w:rPr>
                      <w:rFonts w:ascii="Helvetica" w:hAnsi="Helvetica" w:cs="Helvetica"/>
                      <w:b/>
                      <w:bCs/>
                      <w:color w:val="222222"/>
                    </w:rPr>
                  </w:pPr>
                  <w:r w:rsidRPr="00AD716A">
                    <w:rPr>
                      <w:rFonts w:ascii="Helvetica" w:hAnsi="Helvetica" w:cs="Helvetica"/>
                      <w:b/>
                      <w:bCs/>
                      <w:color w:val="222222"/>
                    </w:rPr>
                    <w:t>Current Closing Date for Applications:</w:t>
                  </w:r>
                </w:p>
              </w:tc>
              <w:tc>
                <w:tcPr>
                  <w:tcW w:w="2573" w:type="dxa"/>
                  <w:vAlign w:val="center"/>
                  <w:hideMark/>
                </w:tcPr>
                <w:p w14:paraId="66EA2063" w14:textId="77777777" w:rsidR="00263DF0" w:rsidRPr="00AD716A" w:rsidRDefault="00263DF0" w:rsidP="000E4EB0">
                  <w:pPr>
                    <w:pStyle w:val="NoSpacing"/>
                    <w:rPr>
                      <w:rFonts w:ascii="Helvetica" w:hAnsi="Helvetica" w:cs="Helvetica"/>
                      <w:color w:val="222222"/>
                    </w:rPr>
                  </w:pPr>
                  <w:r w:rsidRPr="00AD716A">
                    <w:rPr>
                      <w:rFonts w:ascii="Helvetica" w:hAnsi="Helvetica" w:cs="Helvetica"/>
                      <w:color w:val="222222"/>
                    </w:rPr>
                    <w:t>Sep 15, 2023  </w:t>
                  </w:r>
                </w:p>
              </w:tc>
            </w:tr>
            <w:tr w:rsidR="00263DF0" w:rsidRPr="00AD716A" w14:paraId="4C20E9B4" w14:textId="77777777" w:rsidTr="000E4EB0">
              <w:trPr>
                <w:tblCellSpacing w:w="0" w:type="dxa"/>
              </w:trPr>
              <w:tc>
                <w:tcPr>
                  <w:tcW w:w="2651" w:type="dxa"/>
                  <w:noWrap/>
                  <w:hideMark/>
                </w:tcPr>
                <w:p w14:paraId="1C087113" w14:textId="77777777" w:rsidR="00263DF0" w:rsidRPr="00AD716A" w:rsidRDefault="00263DF0" w:rsidP="000E4EB0">
                  <w:pPr>
                    <w:pStyle w:val="NoSpacing"/>
                    <w:rPr>
                      <w:rFonts w:ascii="Helvetica" w:hAnsi="Helvetica" w:cs="Helvetica"/>
                      <w:b/>
                      <w:bCs/>
                      <w:color w:val="222222"/>
                    </w:rPr>
                  </w:pPr>
                  <w:r w:rsidRPr="00AD716A">
                    <w:rPr>
                      <w:rFonts w:ascii="Helvetica" w:hAnsi="Helvetica" w:cs="Helvetica"/>
                      <w:b/>
                      <w:bCs/>
                      <w:color w:val="222222"/>
                    </w:rPr>
                    <w:t>Archive Date:</w:t>
                  </w:r>
                </w:p>
              </w:tc>
              <w:tc>
                <w:tcPr>
                  <w:tcW w:w="2573" w:type="dxa"/>
                  <w:vAlign w:val="center"/>
                  <w:hideMark/>
                </w:tcPr>
                <w:p w14:paraId="0AE69CFA" w14:textId="77777777" w:rsidR="00263DF0" w:rsidRPr="00AD716A" w:rsidRDefault="00263DF0" w:rsidP="000E4EB0">
                  <w:pPr>
                    <w:pStyle w:val="NoSpacing"/>
                    <w:rPr>
                      <w:rFonts w:ascii="Helvetica" w:hAnsi="Helvetica" w:cs="Helvetica"/>
                      <w:color w:val="222222"/>
                    </w:rPr>
                  </w:pPr>
                  <w:r w:rsidRPr="00AD716A">
                    <w:rPr>
                      <w:rFonts w:ascii="Helvetica" w:hAnsi="Helvetica" w:cs="Helvetica"/>
                      <w:color w:val="222222"/>
                    </w:rPr>
                    <w:t>Jun 30, 2024</w:t>
                  </w:r>
                </w:p>
              </w:tc>
            </w:tr>
            <w:tr w:rsidR="00263DF0" w:rsidRPr="00AD716A" w14:paraId="0115EF9B" w14:textId="77777777" w:rsidTr="000E4EB0">
              <w:trPr>
                <w:tblCellSpacing w:w="0" w:type="dxa"/>
              </w:trPr>
              <w:tc>
                <w:tcPr>
                  <w:tcW w:w="2651" w:type="dxa"/>
                  <w:noWrap/>
                  <w:hideMark/>
                </w:tcPr>
                <w:p w14:paraId="25B271CA" w14:textId="77777777" w:rsidR="00263DF0" w:rsidRPr="00AD716A" w:rsidRDefault="00263DF0" w:rsidP="000E4EB0">
                  <w:pPr>
                    <w:pStyle w:val="NoSpacing"/>
                    <w:rPr>
                      <w:rFonts w:ascii="Helvetica" w:hAnsi="Helvetica" w:cs="Helvetica"/>
                      <w:b/>
                      <w:bCs/>
                      <w:color w:val="222222"/>
                    </w:rPr>
                  </w:pPr>
                  <w:r w:rsidRPr="00AD716A">
                    <w:rPr>
                      <w:rFonts w:ascii="Helvetica" w:hAnsi="Helvetica" w:cs="Helvetica"/>
                      <w:b/>
                      <w:bCs/>
                      <w:color w:val="222222"/>
                    </w:rPr>
                    <w:t>Estimated Total Program Funding:</w:t>
                  </w:r>
                </w:p>
              </w:tc>
              <w:tc>
                <w:tcPr>
                  <w:tcW w:w="2573" w:type="dxa"/>
                  <w:vAlign w:val="center"/>
                  <w:hideMark/>
                </w:tcPr>
                <w:p w14:paraId="49C40C3A" w14:textId="77777777" w:rsidR="00263DF0" w:rsidRPr="00AD716A" w:rsidRDefault="00263DF0" w:rsidP="000E4EB0">
                  <w:pPr>
                    <w:pStyle w:val="NoSpacing"/>
                    <w:rPr>
                      <w:rFonts w:ascii="Helvetica" w:hAnsi="Helvetica" w:cs="Helvetica"/>
                      <w:color w:val="222222"/>
                    </w:rPr>
                  </w:pPr>
                  <w:r w:rsidRPr="00AD716A">
                    <w:rPr>
                      <w:rFonts w:ascii="Helvetica" w:hAnsi="Helvetica" w:cs="Helvetica"/>
                      <w:color w:val="222222"/>
                    </w:rPr>
                    <w:t> </w:t>
                  </w:r>
                </w:p>
              </w:tc>
            </w:tr>
            <w:tr w:rsidR="00263DF0" w:rsidRPr="00AD716A" w14:paraId="34A02923" w14:textId="77777777" w:rsidTr="000E4EB0">
              <w:trPr>
                <w:tblCellSpacing w:w="0" w:type="dxa"/>
              </w:trPr>
              <w:tc>
                <w:tcPr>
                  <w:tcW w:w="2651" w:type="dxa"/>
                  <w:noWrap/>
                  <w:hideMark/>
                </w:tcPr>
                <w:p w14:paraId="4195BB51" w14:textId="77777777" w:rsidR="00263DF0" w:rsidRPr="00AD716A" w:rsidRDefault="00263DF0" w:rsidP="000E4EB0">
                  <w:pPr>
                    <w:pStyle w:val="NoSpacing"/>
                    <w:rPr>
                      <w:rFonts w:ascii="Helvetica" w:hAnsi="Helvetica" w:cs="Helvetica"/>
                      <w:b/>
                      <w:bCs/>
                      <w:color w:val="222222"/>
                    </w:rPr>
                  </w:pPr>
                  <w:r w:rsidRPr="00AD716A">
                    <w:rPr>
                      <w:rFonts w:ascii="Helvetica" w:hAnsi="Helvetica" w:cs="Helvetica"/>
                      <w:b/>
                      <w:bCs/>
                      <w:color w:val="222222"/>
                    </w:rPr>
                    <w:t>Award Ceiling:</w:t>
                  </w:r>
                </w:p>
              </w:tc>
              <w:tc>
                <w:tcPr>
                  <w:tcW w:w="2573" w:type="dxa"/>
                  <w:vAlign w:val="center"/>
                  <w:hideMark/>
                </w:tcPr>
                <w:p w14:paraId="283FDA23" w14:textId="77777777" w:rsidR="00263DF0" w:rsidRPr="00AD716A" w:rsidRDefault="00263DF0" w:rsidP="000E4EB0">
                  <w:pPr>
                    <w:pStyle w:val="NoSpacing"/>
                    <w:rPr>
                      <w:rFonts w:ascii="Helvetica" w:hAnsi="Helvetica" w:cs="Helvetica"/>
                      <w:color w:val="222222"/>
                    </w:rPr>
                  </w:pPr>
                  <w:r w:rsidRPr="00AD716A">
                    <w:rPr>
                      <w:rFonts w:ascii="Helvetica" w:hAnsi="Helvetica" w:cs="Helvetica"/>
                      <w:color w:val="222222"/>
                    </w:rPr>
                    <w:t>$970,000,000</w:t>
                  </w:r>
                </w:p>
              </w:tc>
            </w:tr>
            <w:tr w:rsidR="00263DF0" w:rsidRPr="00AD716A" w14:paraId="73A3E603" w14:textId="77777777" w:rsidTr="000E4EB0">
              <w:trPr>
                <w:tblCellSpacing w:w="0" w:type="dxa"/>
              </w:trPr>
              <w:tc>
                <w:tcPr>
                  <w:tcW w:w="2651" w:type="dxa"/>
                  <w:noWrap/>
                  <w:hideMark/>
                </w:tcPr>
                <w:p w14:paraId="7F56F4EF" w14:textId="77777777" w:rsidR="00263DF0" w:rsidRPr="00AD716A" w:rsidRDefault="00263DF0" w:rsidP="000E4EB0">
                  <w:pPr>
                    <w:pStyle w:val="NoSpacing"/>
                    <w:rPr>
                      <w:rFonts w:ascii="Helvetica" w:hAnsi="Helvetica" w:cs="Helvetica"/>
                      <w:b/>
                      <w:bCs/>
                      <w:color w:val="222222"/>
                    </w:rPr>
                  </w:pPr>
                  <w:r w:rsidRPr="00AD716A">
                    <w:rPr>
                      <w:rFonts w:ascii="Helvetica" w:hAnsi="Helvetica" w:cs="Helvetica"/>
                      <w:b/>
                      <w:bCs/>
                      <w:color w:val="222222"/>
                    </w:rPr>
                    <w:t>Award Floor:</w:t>
                  </w:r>
                </w:p>
              </w:tc>
              <w:tc>
                <w:tcPr>
                  <w:tcW w:w="2573" w:type="dxa"/>
                  <w:vAlign w:val="center"/>
                  <w:hideMark/>
                </w:tcPr>
                <w:p w14:paraId="45FF7121" w14:textId="77777777" w:rsidR="00263DF0" w:rsidRPr="00AD716A" w:rsidRDefault="00263DF0" w:rsidP="000E4EB0">
                  <w:pPr>
                    <w:pStyle w:val="NoSpacing"/>
                    <w:rPr>
                      <w:rFonts w:ascii="Helvetica" w:hAnsi="Helvetica" w:cs="Helvetica"/>
                      <w:color w:val="222222"/>
                    </w:rPr>
                  </w:pPr>
                  <w:r w:rsidRPr="00AD716A">
                    <w:rPr>
                      <w:rFonts w:ascii="Helvetica" w:hAnsi="Helvetica" w:cs="Helvetica"/>
                      <w:color w:val="222222"/>
                    </w:rPr>
                    <w:t>$0</w:t>
                  </w:r>
                </w:p>
              </w:tc>
            </w:tr>
          </w:tbl>
          <w:p w14:paraId="71BBF7EC" w14:textId="77777777" w:rsidR="00263DF0" w:rsidRPr="00AD716A" w:rsidRDefault="00263DF0" w:rsidP="000E4EB0">
            <w:pPr>
              <w:pStyle w:val="NoSpacing"/>
              <w:rPr>
                <w:rFonts w:ascii="Helvetica" w:hAnsi="Helvetica" w:cs="Helvetica"/>
                <w:color w:val="222222"/>
              </w:rPr>
            </w:pPr>
          </w:p>
        </w:tc>
      </w:tr>
    </w:tbl>
    <w:p w14:paraId="04FEFB3F" w14:textId="77777777" w:rsidR="00263DF0" w:rsidRPr="00AD716A" w:rsidRDefault="00263DF0" w:rsidP="00263DF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90"/>
        <w:gridCol w:w="6900"/>
      </w:tblGrid>
      <w:tr w:rsidR="00263DF0" w:rsidRPr="00AD716A" w14:paraId="5BF58F13" w14:textId="77777777" w:rsidTr="000E4EB0">
        <w:trPr>
          <w:tblCellSpacing w:w="0" w:type="dxa"/>
        </w:trPr>
        <w:tc>
          <w:tcPr>
            <w:tcW w:w="0" w:type="auto"/>
            <w:noWrap/>
            <w:hideMark/>
          </w:tcPr>
          <w:p w14:paraId="44F9645F" w14:textId="77777777" w:rsidR="00263DF0" w:rsidRPr="00AD716A" w:rsidRDefault="00263DF0" w:rsidP="000E4EB0">
            <w:pPr>
              <w:pStyle w:val="NoSpacing"/>
              <w:rPr>
                <w:rFonts w:ascii="Helvetica" w:hAnsi="Helvetica" w:cs="Helvetica"/>
                <w:b/>
                <w:bCs/>
                <w:color w:val="222222"/>
              </w:rPr>
            </w:pPr>
            <w:r w:rsidRPr="00AD716A">
              <w:rPr>
                <w:rFonts w:ascii="Helvetica" w:hAnsi="Helvetica" w:cs="Helvetica"/>
                <w:b/>
                <w:bCs/>
                <w:color w:val="222222"/>
              </w:rPr>
              <w:t>Eligible Applicants:</w:t>
            </w:r>
          </w:p>
        </w:tc>
        <w:tc>
          <w:tcPr>
            <w:tcW w:w="5000" w:type="pct"/>
            <w:vAlign w:val="center"/>
            <w:hideMark/>
          </w:tcPr>
          <w:p w14:paraId="2E8C6B1A" w14:textId="77777777" w:rsidR="00263DF0" w:rsidRPr="00AD716A" w:rsidRDefault="00263DF0" w:rsidP="000E4EB0">
            <w:pPr>
              <w:pStyle w:val="NoSpacing"/>
              <w:rPr>
                <w:rFonts w:ascii="Helvetica" w:hAnsi="Helvetica" w:cs="Helvetica"/>
                <w:color w:val="222222"/>
              </w:rPr>
            </w:pPr>
            <w:r w:rsidRPr="00AD716A">
              <w:rPr>
                <w:rFonts w:ascii="Helvetica" w:hAnsi="Helvetica" w:cs="Helvetica"/>
                <w:color w:val="222222"/>
              </w:rPr>
              <w:t>Others (see text field entitled "Additional Information on Eligibility" for clarification)</w:t>
            </w:r>
          </w:p>
        </w:tc>
      </w:tr>
      <w:tr w:rsidR="00263DF0" w:rsidRPr="00AD716A" w14:paraId="4A49C204" w14:textId="77777777" w:rsidTr="000E4EB0">
        <w:trPr>
          <w:tblCellSpacing w:w="0" w:type="dxa"/>
        </w:trPr>
        <w:tc>
          <w:tcPr>
            <w:tcW w:w="0" w:type="auto"/>
            <w:noWrap/>
            <w:hideMark/>
          </w:tcPr>
          <w:p w14:paraId="767EA271" w14:textId="77777777" w:rsidR="00263DF0" w:rsidRPr="00AD716A" w:rsidRDefault="00263DF0" w:rsidP="000E4EB0">
            <w:pPr>
              <w:pStyle w:val="NoSpacing"/>
              <w:rPr>
                <w:rFonts w:ascii="Helvetica" w:hAnsi="Helvetica" w:cs="Helvetica"/>
                <w:b/>
                <w:bCs/>
                <w:color w:val="222222"/>
              </w:rPr>
            </w:pPr>
            <w:r w:rsidRPr="00AD716A">
              <w:rPr>
                <w:rFonts w:ascii="Helvetica" w:hAnsi="Helvetica" w:cs="Helvetica"/>
                <w:b/>
                <w:bCs/>
                <w:color w:val="222222"/>
              </w:rPr>
              <w:t>Additional Information on Eligibility:</w:t>
            </w:r>
          </w:p>
        </w:tc>
        <w:tc>
          <w:tcPr>
            <w:tcW w:w="5000" w:type="pct"/>
            <w:vAlign w:val="center"/>
            <w:hideMark/>
          </w:tcPr>
          <w:p w14:paraId="732AC162" w14:textId="77777777" w:rsidR="00263DF0" w:rsidRPr="00AD716A" w:rsidRDefault="00263DF0" w:rsidP="000E4EB0">
            <w:pPr>
              <w:pStyle w:val="NoSpacing"/>
              <w:rPr>
                <w:rFonts w:ascii="Helvetica" w:hAnsi="Helvetica" w:cs="Helvetica"/>
                <w:color w:val="222222"/>
              </w:rPr>
            </w:pPr>
            <w:r w:rsidRPr="00AD716A">
              <w:rPr>
                <w:rFonts w:ascii="Helvetica" w:hAnsi="Helvetica" w:cs="Helvetica"/>
                <w:color w:val="222222"/>
              </w:rPr>
              <w:t>RUS will accept Letters of Interest from the following: An electric cooperative described in section 501(c)(12) or 1381(a)(2) of the Internal Revenue Code of 1986 and is or has been a RUS or Rural Electrification Administration (REA) electric loan borrower pursuant to the Rural Electrification Act of 1936 (RE Act) or is serving a predominantly Rural Area (or a wholly or jointly owned subsidiary of any the preceding listed such electric cooperatives).</w:t>
            </w:r>
          </w:p>
        </w:tc>
      </w:tr>
    </w:tbl>
    <w:p w14:paraId="0AA4DF36" w14:textId="77777777" w:rsidR="00263DF0" w:rsidRPr="00AD716A" w:rsidRDefault="00263DF0" w:rsidP="00263DF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3"/>
        <w:gridCol w:w="7487"/>
      </w:tblGrid>
      <w:tr w:rsidR="00263DF0" w:rsidRPr="00AD716A" w14:paraId="118E9006" w14:textId="77777777" w:rsidTr="000E4EB0">
        <w:trPr>
          <w:tblCellSpacing w:w="0" w:type="dxa"/>
        </w:trPr>
        <w:tc>
          <w:tcPr>
            <w:tcW w:w="0" w:type="auto"/>
            <w:noWrap/>
            <w:hideMark/>
          </w:tcPr>
          <w:p w14:paraId="7213C03A" w14:textId="77777777" w:rsidR="00263DF0" w:rsidRPr="00AD716A" w:rsidRDefault="00263DF0" w:rsidP="000E4EB0">
            <w:pPr>
              <w:pStyle w:val="NoSpacing"/>
              <w:rPr>
                <w:rFonts w:ascii="Helvetica" w:hAnsi="Helvetica" w:cs="Helvetica"/>
                <w:b/>
                <w:bCs/>
                <w:color w:val="222222"/>
              </w:rPr>
            </w:pPr>
            <w:r w:rsidRPr="00AD716A">
              <w:rPr>
                <w:rFonts w:ascii="Helvetica" w:hAnsi="Helvetica" w:cs="Helvetica"/>
                <w:b/>
                <w:bCs/>
                <w:color w:val="222222"/>
              </w:rPr>
              <w:t>Agency Name:</w:t>
            </w:r>
          </w:p>
        </w:tc>
        <w:tc>
          <w:tcPr>
            <w:tcW w:w="5000" w:type="pct"/>
            <w:vAlign w:val="center"/>
            <w:hideMark/>
          </w:tcPr>
          <w:p w14:paraId="7AC27850" w14:textId="77777777" w:rsidR="00263DF0" w:rsidRPr="00AD716A" w:rsidRDefault="00263DF0" w:rsidP="000E4EB0">
            <w:pPr>
              <w:pStyle w:val="NoSpacing"/>
              <w:rPr>
                <w:rFonts w:ascii="Helvetica" w:hAnsi="Helvetica" w:cs="Helvetica"/>
                <w:color w:val="222222"/>
              </w:rPr>
            </w:pPr>
            <w:r w:rsidRPr="00AD716A">
              <w:rPr>
                <w:rFonts w:ascii="Helvetica" w:hAnsi="Helvetica" w:cs="Helvetica"/>
                <w:color w:val="222222"/>
              </w:rPr>
              <w:t>Rural Utilities Service</w:t>
            </w:r>
          </w:p>
        </w:tc>
      </w:tr>
      <w:tr w:rsidR="00263DF0" w:rsidRPr="00AD716A" w14:paraId="0A5ED2D8" w14:textId="77777777" w:rsidTr="000E4EB0">
        <w:trPr>
          <w:tblCellSpacing w:w="0" w:type="dxa"/>
        </w:trPr>
        <w:tc>
          <w:tcPr>
            <w:tcW w:w="0" w:type="auto"/>
            <w:noWrap/>
            <w:hideMark/>
          </w:tcPr>
          <w:p w14:paraId="2537EC81" w14:textId="77777777" w:rsidR="00263DF0" w:rsidRPr="00AD716A" w:rsidRDefault="00263DF0" w:rsidP="000E4EB0">
            <w:pPr>
              <w:pStyle w:val="NoSpacing"/>
              <w:rPr>
                <w:rFonts w:ascii="Helvetica" w:hAnsi="Helvetica" w:cs="Helvetica"/>
                <w:b/>
                <w:bCs/>
                <w:color w:val="222222"/>
              </w:rPr>
            </w:pPr>
            <w:r w:rsidRPr="00AD716A">
              <w:rPr>
                <w:rFonts w:ascii="Helvetica" w:hAnsi="Helvetica" w:cs="Helvetica"/>
                <w:b/>
                <w:bCs/>
                <w:color w:val="222222"/>
              </w:rPr>
              <w:t>Description:</w:t>
            </w:r>
          </w:p>
        </w:tc>
        <w:tc>
          <w:tcPr>
            <w:tcW w:w="5000" w:type="pct"/>
            <w:vAlign w:val="center"/>
            <w:hideMark/>
          </w:tcPr>
          <w:p w14:paraId="6D78DEC9" w14:textId="77777777" w:rsidR="00263DF0" w:rsidRPr="00AD716A" w:rsidRDefault="00263DF0" w:rsidP="000E4EB0">
            <w:pPr>
              <w:pStyle w:val="NoSpacing"/>
              <w:rPr>
                <w:rFonts w:ascii="Helvetica" w:hAnsi="Helvetica" w:cs="Helvetica"/>
                <w:color w:val="222222"/>
              </w:rPr>
            </w:pPr>
            <w:r w:rsidRPr="00AD716A">
              <w:rPr>
                <w:rFonts w:ascii="Helvetica" w:hAnsi="Helvetica" w:cs="Helvetica"/>
                <w:color w:val="222222"/>
              </w:rPr>
              <w:t>The New ERA Program provides Rural Utilities Service (RUS) with $9.7 billion in appropriated loan and grant funds under the Inflation Reduction Act (IRA). In keeping with the statutory authority for the program, RUS will utilize the New ERA funds to assist Eligible Entities to achieve the greatest reduction in Greenhouse Gas (GHG) emissions while advancing the long-term resiliency, reliability, and affordability of rural electric systems.</w:t>
            </w:r>
          </w:p>
          <w:p w14:paraId="5107C1A0" w14:textId="77777777" w:rsidR="00263DF0" w:rsidRPr="00AD716A" w:rsidRDefault="00263DF0" w:rsidP="000E4EB0">
            <w:pPr>
              <w:pStyle w:val="NoSpacing"/>
              <w:rPr>
                <w:rFonts w:ascii="Helvetica" w:hAnsi="Helvetica" w:cs="Helvetica"/>
                <w:color w:val="222222"/>
              </w:rPr>
            </w:pPr>
          </w:p>
          <w:p w14:paraId="319BF3AA" w14:textId="77777777" w:rsidR="00263DF0" w:rsidRPr="00AD716A" w:rsidRDefault="00263DF0" w:rsidP="000E4EB0">
            <w:pPr>
              <w:pStyle w:val="NoSpacing"/>
              <w:rPr>
                <w:rFonts w:ascii="Helvetica" w:hAnsi="Helvetica" w:cs="Helvetica"/>
                <w:color w:val="222222"/>
              </w:rPr>
            </w:pPr>
            <w:r w:rsidRPr="00AD716A">
              <w:rPr>
                <w:rFonts w:ascii="Helvetica" w:hAnsi="Helvetica" w:cs="Helvetica"/>
                <w:color w:val="222222"/>
              </w:rPr>
              <w:t>As provided in Section 22004 of IRA, no one Applicant may receive an amount equal to more than 10 percent of the total $9.7 billion of budget authority appropriated under Section 22004, which equals $970 million. The Applicant’s Portfolio of Actions may cost more than $970 million as long as the funded application uses less than $970 million in budget authority. </w:t>
            </w:r>
          </w:p>
          <w:p w14:paraId="46DF80BF" w14:textId="77777777" w:rsidR="00263DF0" w:rsidRPr="00AD716A" w:rsidRDefault="00263DF0" w:rsidP="000E4EB0">
            <w:pPr>
              <w:pStyle w:val="NoSpacing"/>
              <w:rPr>
                <w:rFonts w:ascii="Helvetica" w:hAnsi="Helvetica" w:cs="Helvetica"/>
                <w:color w:val="222222"/>
              </w:rPr>
            </w:pPr>
          </w:p>
          <w:p w14:paraId="075AFDE0" w14:textId="77777777" w:rsidR="00263DF0" w:rsidRPr="00AD716A" w:rsidRDefault="00263DF0" w:rsidP="000E4EB0">
            <w:pPr>
              <w:pStyle w:val="NoSpacing"/>
              <w:rPr>
                <w:rFonts w:ascii="Helvetica" w:hAnsi="Helvetica" w:cs="Helvetica"/>
                <w:color w:val="222222"/>
              </w:rPr>
            </w:pPr>
            <w:r w:rsidRPr="00AD716A">
              <w:rPr>
                <w:rFonts w:ascii="Helvetica" w:hAnsi="Helvetica" w:cs="Helvetica"/>
                <w:color w:val="222222"/>
              </w:rPr>
              <w:t>Funds can be used to make energy efficiency improvements to eligible generation and transmission systems, to purchase, build, or deploy renewable energy, zero-emission systems, carbon capture storage systems, or to purchase renewable/ clean energy. </w:t>
            </w:r>
          </w:p>
          <w:p w14:paraId="48CA2FB9" w14:textId="77777777" w:rsidR="00263DF0" w:rsidRPr="00AD716A" w:rsidRDefault="00263DF0" w:rsidP="000E4EB0">
            <w:pPr>
              <w:pStyle w:val="NoSpacing"/>
              <w:rPr>
                <w:rFonts w:ascii="Helvetica" w:hAnsi="Helvetica" w:cs="Helvetica"/>
                <w:color w:val="222222"/>
              </w:rPr>
            </w:pPr>
          </w:p>
          <w:p w14:paraId="0F95B2A3" w14:textId="77777777" w:rsidR="00263DF0" w:rsidRPr="00AD716A" w:rsidRDefault="00263DF0" w:rsidP="000E4EB0">
            <w:pPr>
              <w:pStyle w:val="NoSpacing"/>
              <w:rPr>
                <w:rFonts w:ascii="Helvetica" w:hAnsi="Helvetica" w:cs="Helvetica"/>
                <w:color w:val="222222"/>
              </w:rPr>
            </w:pPr>
            <w:r w:rsidRPr="00AD716A">
              <w:rPr>
                <w:rFonts w:ascii="Helvetica" w:hAnsi="Helvetica" w:cs="Helvetica"/>
                <w:color w:val="222222"/>
              </w:rPr>
              <w:t>The following types of financial assistance can be requested:</w:t>
            </w:r>
          </w:p>
          <w:p w14:paraId="7CF2D64D" w14:textId="77777777" w:rsidR="00263DF0" w:rsidRPr="00AD716A" w:rsidRDefault="00263DF0" w:rsidP="000E4EB0">
            <w:pPr>
              <w:pStyle w:val="NoSpacing"/>
              <w:rPr>
                <w:rFonts w:ascii="Helvetica" w:hAnsi="Helvetica" w:cs="Helvetica"/>
                <w:color w:val="222222"/>
              </w:rPr>
            </w:pPr>
            <w:r w:rsidRPr="00AD716A">
              <w:rPr>
                <w:rFonts w:ascii="Helvetica" w:hAnsi="Helvetica" w:cs="Helvetica"/>
                <w:color w:val="222222"/>
              </w:rPr>
              <w:t>• Loan: The interest rate for loans will be set either at the U.S. Treasury rate or at a fixed rate as low as 2 percent. Treasury interest rates are set at the time funds are drawn. A zero percent interest rate is available to refinance debt related to stranded fossil assets or for projects that serve predominantly distressed, disadvantaged, or energy communities (as defined in the funding notice).</w:t>
            </w:r>
          </w:p>
          <w:p w14:paraId="0B1445EE" w14:textId="77777777" w:rsidR="00263DF0" w:rsidRPr="00AD716A" w:rsidRDefault="00263DF0" w:rsidP="000E4EB0">
            <w:pPr>
              <w:pStyle w:val="NoSpacing"/>
              <w:rPr>
                <w:rFonts w:ascii="Helvetica" w:hAnsi="Helvetica" w:cs="Helvetica"/>
                <w:color w:val="222222"/>
              </w:rPr>
            </w:pPr>
            <w:r w:rsidRPr="00AD716A">
              <w:rPr>
                <w:rFonts w:ascii="Helvetica" w:hAnsi="Helvetica" w:cs="Helvetica"/>
                <w:color w:val="222222"/>
              </w:rPr>
              <w:t>• Grant: Applicants can apply for a grant only that equals no more than 25 percent of the total project cost. Applicants would have to demonstrate the ability to meet the remaining 75 percent of the project cost.</w:t>
            </w:r>
          </w:p>
          <w:p w14:paraId="23CB7BFA" w14:textId="77777777" w:rsidR="00263DF0" w:rsidRPr="00AD716A" w:rsidRDefault="00263DF0" w:rsidP="000E4EB0">
            <w:pPr>
              <w:pStyle w:val="NoSpacing"/>
              <w:rPr>
                <w:rFonts w:ascii="Helvetica" w:hAnsi="Helvetica" w:cs="Helvetica"/>
                <w:color w:val="222222"/>
              </w:rPr>
            </w:pPr>
            <w:r w:rsidRPr="00AD716A">
              <w:rPr>
                <w:rFonts w:ascii="Helvetica" w:hAnsi="Helvetica" w:cs="Helvetica"/>
                <w:color w:val="222222"/>
              </w:rPr>
              <w:t>• Loan and Grant Combinations: Applicants can request loan and grant combination financing for proposed projects.</w:t>
            </w:r>
          </w:p>
          <w:p w14:paraId="505FE85B" w14:textId="77777777" w:rsidR="00263DF0" w:rsidRPr="00AD716A" w:rsidRDefault="00263DF0" w:rsidP="000E4EB0">
            <w:pPr>
              <w:pStyle w:val="NoSpacing"/>
              <w:rPr>
                <w:rFonts w:ascii="Helvetica" w:hAnsi="Helvetica" w:cs="Helvetica"/>
                <w:color w:val="222222"/>
              </w:rPr>
            </w:pPr>
            <w:r w:rsidRPr="00AD716A">
              <w:rPr>
                <w:rFonts w:ascii="Helvetica" w:hAnsi="Helvetica" w:cs="Helvetica"/>
                <w:color w:val="222222"/>
              </w:rPr>
              <w:t xml:space="preserve">• Loan Refinancing or Loan Modification: In addition to loan and grant combinations, applicants may propose to refinance debt related to a </w:t>
            </w:r>
            <w:r w:rsidRPr="00AD716A">
              <w:rPr>
                <w:rFonts w:ascii="Helvetica" w:hAnsi="Helvetica" w:cs="Helvetica"/>
                <w:color w:val="222222"/>
              </w:rPr>
              <w:lastRenderedPageBreak/>
              <w:t>stranded fossil assets if the applicant utilizes the refinancing savings to fund eligible clean energy project(s).</w:t>
            </w:r>
          </w:p>
          <w:p w14:paraId="0A61D04A" w14:textId="77777777" w:rsidR="00263DF0" w:rsidRPr="00AD716A" w:rsidRDefault="00263DF0" w:rsidP="000E4EB0">
            <w:pPr>
              <w:pStyle w:val="NoSpacing"/>
              <w:rPr>
                <w:rFonts w:ascii="Helvetica" w:hAnsi="Helvetica" w:cs="Helvetica"/>
                <w:color w:val="222222"/>
              </w:rPr>
            </w:pPr>
          </w:p>
          <w:p w14:paraId="65806991" w14:textId="77777777" w:rsidR="00263DF0" w:rsidRPr="00AD716A" w:rsidRDefault="00263DF0" w:rsidP="000E4EB0">
            <w:pPr>
              <w:pStyle w:val="NoSpacing"/>
              <w:rPr>
                <w:rFonts w:ascii="Helvetica" w:hAnsi="Helvetica" w:cs="Helvetica"/>
                <w:color w:val="222222"/>
              </w:rPr>
            </w:pPr>
            <w:r w:rsidRPr="00AD716A">
              <w:rPr>
                <w:rFonts w:ascii="Helvetica" w:hAnsi="Helvetica" w:cs="Helvetica"/>
                <w:color w:val="222222"/>
              </w:rPr>
              <w:t>Letters of Interest will be scored and ranked on the greatest reduction in cost-per-unit measure of greenhouse gases. Projects must be reliable, resilient (able to recover quickly following an unexpected disruption), and affordable.</w:t>
            </w:r>
          </w:p>
        </w:tc>
      </w:tr>
      <w:tr w:rsidR="00263DF0" w:rsidRPr="00AD716A" w14:paraId="7D83DFC9" w14:textId="77777777" w:rsidTr="000E4EB0">
        <w:trPr>
          <w:tblCellSpacing w:w="0" w:type="dxa"/>
        </w:trPr>
        <w:tc>
          <w:tcPr>
            <w:tcW w:w="0" w:type="auto"/>
            <w:noWrap/>
            <w:hideMark/>
          </w:tcPr>
          <w:p w14:paraId="72CB62E9" w14:textId="77777777" w:rsidR="00263DF0" w:rsidRPr="00AD716A" w:rsidRDefault="00263DF0" w:rsidP="000E4EB0">
            <w:pPr>
              <w:pStyle w:val="NoSpacing"/>
              <w:rPr>
                <w:rFonts w:ascii="Helvetica" w:hAnsi="Helvetica" w:cs="Helvetica"/>
                <w:b/>
                <w:bCs/>
                <w:color w:val="222222"/>
              </w:rPr>
            </w:pPr>
            <w:r w:rsidRPr="00AD716A">
              <w:rPr>
                <w:rFonts w:ascii="Helvetica" w:hAnsi="Helvetica" w:cs="Helvetica"/>
                <w:b/>
                <w:bCs/>
                <w:color w:val="222222"/>
              </w:rPr>
              <w:lastRenderedPageBreak/>
              <w:t>Link to Additional Information:</w:t>
            </w:r>
          </w:p>
        </w:tc>
        <w:tc>
          <w:tcPr>
            <w:tcW w:w="5000" w:type="pct"/>
            <w:vAlign w:val="center"/>
            <w:hideMark/>
          </w:tcPr>
          <w:p w14:paraId="7F9E788E" w14:textId="77777777" w:rsidR="00263DF0" w:rsidRPr="00AD716A" w:rsidRDefault="000E4EB0" w:rsidP="000E4EB0">
            <w:pPr>
              <w:pStyle w:val="NoSpacing"/>
              <w:rPr>
                <w:rFonts w:ascii="Helvetica" w:hAnsi="Helvetica" w:cs="Helvetica"/>
                <w:color w:val="222222"/>
              </w:rPr>
            </w:pPr>
            <w:hyperlink r:id="rId163" w:tgtFrame="_blank" w:tooltip="Link to Additional Information" w:history="1">
              <w:r w:rsidR="00263DF0" w:rsidRPr="00AD716A">
                <w:rPr>
                  <w:rStyle w:val="Hyperlink"/>
                  <w:rFonts w:ascii="Helvetica" w:hAnsi="Helvetica" w:cs="Helvetica"/>
                </w:rPr>
                <w:t>New ERA website</w:t>
              </w:r>
            </w:hyperlink>
          </w:p>
        </w:tc>
      </w:tr>
      <w:tr w:rsidR="00263DF0" w:rsidRPr="00AD716A" w14:paraId="2A5DB44F" w14:textId="77777777" w:rsidTr="000E4EB0">
        <w:trPr>
          <w:tblCellSpacing w:w="0" w:type="dxa"/>
        </w:trPr>
        <w:tc>
          <w:tcPr>
            <w:tcW w:w="0" w:type="auto"/>
            <w:noWrap/>
            <w:hideMark/>
          </w:tcPr>
          <w:p w14:paraId="472D1A21" w14:textId="77777777" w:rsidR="00263DF0" w:rsidRPr="00AD716A" w:rsidRDefault="00263DF0" w:rsidP="000E4EB0">
            <w:pPr>
              <w:pStyle w:val="NoSpacing"/>
              <w:rPr>
                <w:rFonts w:ascii="Helvetica" w:hAnsi="Helvetica" w:cs="Helvetica"/>
                <w:b/>
                <w:bCs/>
                <w:color w:val="222222"/>
              </w:rPr>
            </w:pPr>
            <w:r w:rsidRPr="00AD716A">
              <w:rPr>
                <w:rFonts w:ascii="Helvetica" w:hAnsi="Helvetica" w:cs="Helvetica"/>
                <w:b/>
                <w:bCs/>
                <w:color w:val="222222"/>
              </w:rPr>
              <w:t>Grantor Contact Information:</w:t>
            </w:r>
          </w:p>
        </w:tc>
        <w:tc>
          <w:tcPr>
            <w:tcW w:w="5000" w:type="pct"/>
            <w:vAlign w:val="center"/>
            <w:hideMark/>
          </w:tcPr>
          <w:p w14:paraId="2850446C" w14:textId="77777777" w:rsidR="00263DF0" w:rsidRPr="00AD716A" w:rsidRDefault="00263DF0" w:rsidP="000E4EB0">
            <w:pPr>
              <w:pStyle w:val="NoSpacing"/>
              <w:rPr>
                <w:rFonts w:ascii="Helvetica" w:hAnsi="Helvetica" w:cs="Helvetica"/>
                <w:color w:val="222222"/>
              </w:rPr>
            </w:pPr>
            <w:r w:rsidRPr="00AD716A">
              <w:rPr>
                <w:rFonts w:ascii="Helvetica" w:hAnsi="Helvetica" w:cs="Helvetica"/>
                <w:color w:val="222222"/>
              </w:rPr>
              <w:t>If you have difficulty accessing the full announcement electronically, please contact:</w:t>
            </w:r>
            <w:r w:rsidRPr="00AD716A">
              <w:rPr>
                <w:rFonts w:ascii="Helvetica" w:hAnsi="Helvetica" w:cs="Helvetica"/>
                <w:color w:val="222222"/>
              </w:rPr>
              <w:br/>
            </w:r>
            <w:r w:rsidRPr="00AD716A">
              <w:rPr>
                <w:rFonts w:ascii="Helvetica" w:hAnsi="Helvetica" w:cs="Helvetica"/>
                <w:color w:val="222222"/>
              </w:rPr>
              <w:br/>
              <w:t>Tasha Deardorff Grantor</w:t>
            </w:r>
            <w:r w:rsidRPr="00AD716A">
              <w:rPr>
                <w:rFonts w:ascii="Helvetica" w:hAnsi="Helvetica" w:cs="Helvetica"/>
                <w:color w:val="222222"/>
              </w:rPr>
              <w:br/>
            </w:r>
            <w:r w:rsidRPr="00AD716A">
              <w:rPr>
                <w:rFonts w:ascii="Helvetica" w:hAnsi="Helvetica" w:cs="Helvetica"/>
                <w:color w:val="222222"/>
              </w:rPr>
              <w:br/>
            </w:r>
            <w:hyperlink r:id="rId164" w:history="1">
              <w:r w:rsidRPr="00AD716A">
                <w:rPr>
                  <w:rStyle w:val="Hyperlink"/>
                  <w:rFonts w:ascii="Helvetica" w:hAnsi="Helvetica" w:cs="Helvetica"/>
                </w:rPr>
                <w:t>New ERA email box</w:t>
              </w:r>
            </w:hyperlink>
          </w:p>
        </w:tc>
      </w:tr>
    </w:tbl>
    <w:p w14:paraId="1E811D40" w14:textId="77777777" w:rsidR="00263DF0" w:rsidRDefault="00263DF0" w:rsidP="00C878D6">
      <w:pPr>
        <w:pStyle w:val="NoSpacing"/>
        <w:pBdr>
          <w:bottom w:val="single" w:sz="6" w:space="1" w:color="auto"/>
        </w:pBdr>
        <w:rPr>
          <w:rStyle w:val="Hyperlink"/>
          <w:rFonts w:ascii="Helvetica" w:hAnsi="Helvetica" w:cs="Helvetica"/>
          <w:color w:val="1155CC"/>
          <w:sz w:val="24"/>
          <w:szCs w:val="24"/>
          <w:shd w:val="clear" w:color="auto" w:fill="FFFFFF"/>
        </w:rPr>
      </w:pPr>
      <w:r w:rsidRPr="00160D76">
        <w:rPr>
          <w:rFonts w:ascii="Helvetica" w:hAnsi="Helvetica" w:cs="Helvetica"/>
          <w:color w:val="222222"/>
          <w:sz w:val="24"/>
          <w:szCs w:val="24"/>
        </w:rPr>
        <w:br/>
      </w:r>
      <w:hyperlink r:id="rId165" w:tgtFrame="_blank" w:history="1">
        <w:r w:rsidRPr="00160D76">
          <w:rPr>
            <w:rStyle w:val="Hyperlink"/>
            <w:rFonts w:ascii="Helvetica" w:hAnsi="Helvetica" w:cs="Helvetica"/>
            <w:color w:val="1155CC"/>
            <w:sz w:val="24"/>
            <w:szCs w:val="24"/>
            <w:shd w:val="clear" w:color="auto" w:fill="FFFFFF"/>
          </w:rPr>
          <w:t>https://www.grants.gov/web/grants/view-opportunity.html?oppId=349588</w:t>
        </w:r>
      </w:hyperlink>
    </w:p>
    <w:p w14:paraId="2B6F134A" w14:textId="77777777" w:rsidR="00263DF0" w:rsidRDefault="00263DF0" w:rsidP="00C878D6">
      <w:pPr>
        <w:pStyle w:val="NoSpacing"/>
        <w:rPr>
          <w:rStyle w:val="Hyperlink"/>
          <w:rFonts w:cs="Helvetica"/>
          <w:color w:val="1155CC"/>
          <w:shd w:val="clear" w:color="auto" w:fill="FFFFFF"/>
        </w:rPr>
      </w:pPr>
    </w:p>
    <w:p w14:paraId="50D3A57A" w14:textId="5A4BE209" w:rsidR="00C878D6" w:rsidRDefault="00C878D6" w:rsidP="00C878D6">
      <w:pPr>
        <w:pStyle w:val="NoSpacing"/>
        <w:rPr>
          <w:rFonts w:ascii="Helvetica" w:hAnsi="Helvetica" w:cs="Helvetica"/>
          <w:color w:val="222222"/>
          <w:sz w:val="24"/>
          <w:szCs w:val="24"/>
          <w:shd w:val="clear" w:color="auto" w:fill="FFFFFF"/>
        </w:rPr>
      </w:pPr>
      <w:bookmarkStart w:id="97" w:name="AGRUS22DisasterWater"/>
      <w:bookmarkEnd w:id="97"/>
      <w:r w:rsidRPr="00BE65FE">
        <w:rPr>
          <w:rFonts w:ascii="Helvetica" w:hAnsi="Helvetica" w:cs="Helvetica"/>
          <w:color w:val="222222"/>
          <w:sz w:val="24"/>
          <w:szCs w:val="24"/>
          <w:shd w:val="clear" w:color="auto" w:fill="FFFFFF"/>
        </w:rPr>
        <w:t>Rural Utilities Service</w:t>
      </w:r>
      <w:r w:rsidRPr="00BE65FE">
        <w:rPr>
          <w:rFonts w:ascii="Helvetica" w:hAnsi="Helvetica" w:cs="Helvetica"/>
          <w:color w:val="222222"/>
          <w:sz w:val="24"/>
          <w:szCs w:val="24"/>
        </w:rPr>
        <w:br/>
      </w:r>
      <w:r w:rsidRPr="00BE65FE">
        <w:rPr>
          <w:rFonts w:ascii="Helvetica" w:hAnsi="Helvetica" w:cs="Helvetica"/>
          <w:color w:val="222222"/>
          <w:sz w:val="24"/>
          <w:szCs w:val="24"/>
          <w:shd w:val="clear" w:color="auto" w:fill="FFFFFF"/>
        </w:rPr>
        <w:t>Calendar Year 2022 Disaster Water Grants</w:t>
      </w:r>
      <w:r w:rsidRPr="00BE65FE">
        <w:rPr>
          <w:rFonts w:ascii="Helvetica" w:hAnsi="Helvetica" w:cs="Helvetica"/>
          <w:color w:val="222222"/>
          <w:sz w:val="24"/>
          <w:szCs w:val="24"/>
        </w:rPr>
        <w:br/>
      </w:r>
      <w:r w:rsidRPr="00BE65FE">
        <w:rPr>
          <w:rFonts w:ascii="Helvetica" w:hAnsi="Helvetica" w:cs="Helvetica"/>
          <w:color w:val="222222"/>
          <w:sz w:val="24"/>
          <w:szCs w:val="24"/>
          <w:shd w:val="clear" w:color="auto" w:fill="FFFFFF"/>
        </w:rPr>
        <w:t>Synopsis 21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878D6" w:rsidRPr="00FE51EB" w14:paraId="51741657" w14:textId="77777777" w:rsidTr="006123F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85"/>
              <w:gridCol w:w="3460"/>
            </w:tblGrid>
            <w:tr w:rsidR="00C878D6" w:rsidRPr="00FE51EB" w14:paraId="7E8BF0DB" w14:textId="77777777" w:rsidTr="006123F4">
              <w:trPr>
                <w:tblCellSpacing w:w="0" w:type="dxa"/>
              </w:trPr>
              <w:tc>
                <w:tcPr>
                  <w:tcW w:w="1785" w:type="dxa"/>
                  <w:noWrap/>
                  <w:hideMark/>
                </w:tcPr>
                <w:p w14:paraId="62800F30" w14:textId="77777777" w:rsidR="00C878D6" w:rsidRPr="00FE51EB" w:rsidRDefault="00C878D6" w:rsidP="006123F4">
                  <w:pPr>
                    <w:pStyle w:val="NoSpacing"/>
                    <w:rPr>
                      <w:rFonts w:ascii="Helvetica" w:hAnsi="Helvetica" w:cs="Helvetica"/>
                      <w:b/>
                      <w:bCs/>
                      <w:color w:val="222222"/>
                    </w:rPr>
                  </w:pPr>
                  <w:r w:rsidRPr="00FE51EB">
                    <w:rPr>
                      <w:rFonts w:ascii="Helvetica" w:hAnsi="Helvetica" w:cs="Helvetica"/>
                      <w:b/>
                      <w:bCs/>
                      <w:color w:val="222222"/>
                    </w:rPr>
                    <w:t>Document Type:</w:t>
                  </w:r>
                </w:p>
              </w:tc>
              <w:tc>
                <w:tcPr>
                  <w:tcW w:w="3460" w:type="dxa"/>
                  <w:vAlign w:val="center"/>
                  <w:hideMark/>
                </w:tcPr>
                <w:p w14:paraId="65D3846B"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Grants Notice</w:t>
                  </w:r>
                </w:p>
              </w:tc>
            </w:tr>
            <w:tr w:rsidR="00C878D6" w:rsidRPr="00FE51EB" w14:paraId="0DB4D3CB" w14:textId="77777777" w:rsidTr="006123F4">
              <w:trPr>
                <w:tblCellSpacing w:w="0" w:type="dxa"/>
              </w:trPr>
              <w:tc>
                <w:tcPr>
                  <w:tcW w:w="1785" w:type="dxa"/>
                  <w:noWrap/>
                  <w:hideMark/>
                </w:tcPr>
                <w:p w14:paraId="59A408A7" w14:textId="77777777" w:rsidR="00C878D6" w:rsidRPr="00FE51EB" w:rsidRDefault="00C878D6" w:rsidP="006123F4">
                  <w:pPr>
                    <w:pStyle w:val="NoSpacing"/>
                    <w:rPr>
                      <w:rFonts w:ascii="Helvetica" w:hAnsi="Helvetica" w:cs="Helvetica"/>
                      <w:b/>
                      <w:bCs/>
                      <w:color w:val="222222"/>
                    </w:rPr>
                  </w:pPr>
                  <w:r w:rsidRPr="00FE51EB">
                    <w:rPr>
                      <w:rFonts w:ascii="Helvetica" w:hAnsi="Helvetica" w:cs="Helvetica"/>
                      <w:b/>
                      <w:bCs/>
                      <w:color w:val="222222"/>
                    </w:rPr>
                    <w:t>Funding Opportunity Number:</w:t>
                  </w:r>
                </w:p>
              </w:tc>
              <w:tc>
                <w:tcPr>
                  <w:tcW w:w="3460" w:type="dxa"/>
                  <w:vAlign w:val="center"/>
                  <w:hideMark/>
                </w:tcPr>
                <w:p w14:paraId="04ECDBB1"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RD-RUS-CY22DISASTER</w:t>
                  </w:r>
                </w:p>
              </w:tc>
            </w:tr>
            <w:tr w:rsidR="00C878D6" w:rsidRPr="00FE51EB" w14:paraId="0C67AD4C" w14:textId="77777777" w:rsidTr="006123F4">
              <w:trPr>
                <w:tblCellSpacing w:w="0" w:type="dxa"/>
              </w:trPr>
              <w:tc>
                <w:tcPr>
                  <w:tcW w:w="1785" w:type="dxa"/>
                  <w:noWrap/>
                  <w:hideMark/>
                </w:tcPr>
                <w:p w14:paraId="6D2DD8F4" w14:textId="77777777" w:rsidR="00C878D6" w:rsidRPr="00FE51EB" w:rsidRDefault="00C878D6" w:rsidP="006123F4">
                  <w:pPr>
                    <w:pStyle w:val="NoSpacing"/>
                    <w:rPr>
                      <w:rFonts w:ascii="Helvetica" w:hAnsi="Helvetica" w:cs="Helvetica"/>
                      <w:b/>
                      <w:bCs/>
                      <w:color w:val="222222"/>
                    </w:rPr>
                  </w:pPr>
                  <w:r w:rsidRPr="00FE51EB">
                    <w:rPr>
                      <w:rFonts w:ascii="Helvetica" w:hAnsi="Helvetica" w:cs="Helvetica"/>
                      <w:b/>
                      <w:bCs/>
                      <w:color w:val="222222"/>
                    </w:rPr>
                    <w:t>Funding Opportunity Title:</w:t>
                  </w:r>
                </w:p>
              </w:tc>
              <w:tc>
                <w:tcPr>
                  <w:tcW w:w="3460" w:type="dxa"/>
                  <w:vAlign w:val="center"/>
                  <w:hideMark/>
                </w:tcPr>
                <w:p w14:paraId="12E8EA0D"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Calendar Year 2022 Disaster Water Grants</w:t>
                  </w:r>
                </w:p>
              </w:tc>
            </w:tr>
            <w:tr w:rsidR="00C878D6" w:rsidRPr="00FE51EB" w14:paraId="75E9AA62" w14:textId="77777777" w:rsidTr="006123F4">
              <w:trPr>
                <w:tblCellSpacing w:w="0" w:type="dxa"/>
              </w:trPr>
              <w:tc>
                <w:tcPr>
                  <w:tcW w:w="1785" w:type="dxa"/>
                  <w:noWrap/>
                  <w:hideMark/>
                </w:tcPr>
                <w:p w14:paraId="006FF569" w14:textId="77777777" w:rsidR="00C878D6" w:rsidRPr="00FE51EB" w:rsidRDefault="00C878D6" w:rsidP="006123F4">
                  <w:pPr>
                    <w:pStyle w:val="NoSpacing"/>
                    <w:rPr>
                      <w:rFonts w:ascii="Helvetica" w:hAnsi="Helvetica" w:cs="Helvetica"/>
                      <w:b/>
                      <w:bCs/>
                      <w:color w:val="222222"/>
                    </w:rPr>
                  </w:pPr>
                  <w:r w:rsidRPr="00FE51EB">
                    <w:rPr>
                      <w:rFonts w:ascii="Helvetica" w:hAnsi="Helvetica" w:cs="Helvetica"/>
                      <w:b/>
                      <w:bCs/>
                      <w:color w:val="222222"/>
                    </w:rPr>
                    <w:t>Opportunity Category:</w:t>
                  </w:r>
                </w:p>
              </w:tc>
              <w:tc>
                <w:tcPr>
                  <w:tcW w:w="3460" w:type="dxa"/>
                  <w:vAlign w:val="center"/>
                  <w:hideMark/>
                </w:tcPr>
                <w:p w14:paraId="6226647B"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Discretionary</w:t>
                  </w:r>
                </w:p>
              </w:tc>
            </w:tr>
            <w:tr w:rsidR="00C878D6" w:rsidRPr="00FE51EB" w14:paraId="3AB33900" w14:textId="77777777" w:rsidTr="006123F4">
              <w:trPr>
                <w:tblCellSpacing w:w="0" w:type="dxa"/>
              </w:trPr>
              <w:tc>
                <w:tcPr>
                  <w:tcW w:w="1785" w:type="dxa"/>
                  <w:noWrap/>
                  <w:hideMark/>
                </w:tcPr>
                <w:p w14:paraId="203A65E4" w14:textId="77777777" w:rsidR="00C878D6" w:rsidRPr="00FE51EB" w:rsidRDefault="00C878D6" w:rsidP="006123F4">
                  <w:pPr>
                    <w:pStyle w:val="NoSpacing"/>
                    <w:rPr>
                      <w:rFonts w:ascii="Helvetica" w:hAnsi="Helvetica" w:cs="Helvetica"/>
                      <w:b/>
                      <w:bCs/>
                      <w:color w:val="222222"/>
                    </w:rPr>
                  </w:pPr>
                  <w:r w:rsidRPr="00FE51EB">
                    <w:rPr>
                      <w:rFonts w:ascii="Helvetica" w:hAnsi="Helvetica" w:cs="Helvetica"/>
                      <w:b/>
                      <w:bCs/>
                      <w:color w:val="222222"/>
                    </w:rPr>
                    <w:t>Opportunity Category Explanation:</w:t>
                  </w:r>
                </w:p>
              </w:tc>
              <w:tc>
                <w:tcPr>
                  <w:tcW w:w="3460" w:type="dxa"/>
                  <w:vAlign w:val="center"/>
                  <w:hideMark/>
                </w:tcPr>
                <w:p w14:paraId="7B63B211"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 </w:t>
                  </w:r>
                </w:p>
              </w:tc>
            </w:tr>
            <w:tr w:rsidR="00C878D6" w:rsidRPr="00FE51EB" w14:paraId="2C17DE60" w14:textId="77777777" w:rsidTr="006123F4">
              <w:trPr>
                <w:tblCellSpacing w:w="0" w:type="dxa"/>
              </w:trPr>
              <w:tc>
                <w:tcPr>
                  <w:tcW w:w="1785" w:type="dxa"/>
                  <w:noWrap/>
                  <w:hideMark/>
                </w:tcPr>
                <w:p w14:paraId="089E948A" w14:textId="77777777" w:rsidR="00C878D6" w:rsidRPr="00FE51EB" w:rsidRDefault="00C878D6" w:rsidP="006123F4">
                  <w:pPr>
                    <w:pStyle w:val="NoSpacing"/>
                    <w:rPr>
                      <w:rFonts w:ascii="Helvetica" w:hAnsi="Helvetica" w:cs="Helvetica"/>
                      <w:b/>
                      <w:bCs/>
                      <w:color w:val="222222"/>
                    </w:rPr>
                  </w:pPr>
                  <w:r w:rsidRPr="00FE51EB">
                    <w:rPr>
                      <w:rFonts w:ascii="Helvetica" w:hAnsi="Helvetica" w:cs="Helvetica"/>
                      <w:b/>
                      <w:bCs/>
                      <w:color w:val="222222"/>
                    </w:rPr>
                    <w:t>Funding Instrument Type:</w:t>
                  </w:r>
                </w:p>
              </w:tc>
              <w:tc>
                <w:tcPr>
                  <w:tcW w:w="3460" w:type="dxa"/>
                  <w:vAlign w:val="center"/>
                  <w:hideMark/>
                </w:tcPr>
                <w:p w14:paraId="46B515F3"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Grant</w:t>
                  </w:r>
                </w:p>
              </w:tc>
            </w:tr>
            <w:tr w:rsidR="00C878D6" w:rsidRPr="00FE51EB" w14:paraId="7489F2EF" w14:textId="77777777" w:rsidTr="006123F4">
              <w:trPr>
                <w:tblCellSpacing w:w="0" w:type="dxa"/>
              </w:trPr>
              <w:tc>
                <w:tcPr>
                  <w:tcW w:w="1785" w:type="dxa"/>
                  <w:noWrap/>
                  <w:hideMark/>
                </w:tcPr>
                <w:p w14:paraId="2ABACD36" w14:textId="77777777" w:rsidR="00C878D6" w:rsidRPr="00FE51EB" w:rsidRDefault="00C878D6" w:rsidP="006123F4">
                  <w:pPr>
                    <w:pStyle w:val="NoSpacing"/>
                    <w:rPr>
                      <w:rFonts w:ascii="Helvetica" w:hAnsi="Helvetica" w:cs="Helvetica"/>
                      <w:b/>
                      <w:bCs/>
                      <w:color w:val="222222"/>
                    </w:rPr>
                  </w:pPr>
                  <w:r w:rsidRPr="00FE51EB">
                    <w:rPr>
                      <w:rFonts w:ascii="Helvetica" w:hAnsi="Helvetica" w:cs="Helvetica"/>
                      <w:b/>
                      <w:bCs/>
                      <w:color w:val="222222"/>
                    </w:rPr>
                    <w:t>Category of Funding Activity:</w:t>
                  </w:r>
                </w:p>
              </w:tc>
              <w:tc>
                <w:tcPr>
                  <w:tcW w:w="3460" w:type="dxa"/>
                  <w:vAlign w:val="center"/>
                  <w:hideMark/>
                </w:tcPr>
                <w:p w14:paraId="5B5F5D44"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Community Development</w:t>
                  </w:r>
                </w:p>
              </w:tc>
            </w:tr>
            <w:tr w:rsidR="00C878D6" w:rsidRPr="00FE51EB" w14:paraId="0F9E1A39" w14:textId="77777777" w:rsidTr="006123F4">
              <w:trPr>
                <w:tblCellSpacing w:w="0" w:type="dxa"/>
              </w:trPr>
              <w:tc>
                <w:tcPr>
                  <w:tcW w:w="1785" w:type="dxa"/>
                  <w:noWrap/>
                  <w:hideMark/>
                </w:tcPr>
                <w:p w14:paraId="6B39B6FA" w14:textId="77777777" w:rsidR="00C878D6" w:rsidRPr="00FE51EB" w:rsidRDefault="00C878D6" w:rsidP="006123F4">
                  <w:pPr>
                    <w:pStyle w:val="NoSpacing"/>
                    <w:rPr>
                      <w:rFonts w:ascii="Helvetica" w:hAnsi="Helvetica" w:cs="Helvetica"/>
                      <w:b/>
                      <w:bCs/>
                      <w:color w:val="222222"/>
                    </w:rPr>
                  </w:pPr>
                  <w:r w:rsidRPr="00FE51EB">
                    <w:rPr>
                      <w:rFonts w:ascii="Helvetica" w:hAnsi="Helvetica" w:cs="Helvetica"/>
                      <w:b/>
                      <w:bCs/>
                      <w:color w:val="222222"/>
                    </w:rPr>
                    <w:t>Category Explanation:</w:t>
                  </w:r>
                </w:p>
              </w:tc>
              <w:tc>
                <w:tcPr>
                  <w:tcW w:w="3460" w:type="dxa"/>
                  <w:vAlign w:val="center"/>
                  <w:hideMark/>
                </w:tcPr>
                <w:p w14:paraId="202D9447"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 </w:t>
                  </w:r>
                </w:p>
              </w:tc>
            </w:tr>
            <w:tr w:rsidR="00C878D6" w:rsidRPr="00FE51EB" w14:paraId="3144491C" w14:textId="77777777" w:rsidTr="006123F4">
              <w:trPr>
                <w:tblCellSpacing w:w="0" w:type="dxa"/>
              </w:trPr>
              <w:tc>
                <w:tcPr>
                  <w:tcW w:w="1785" w:type="dxa"/>
                  <w:noWrap/>
                  <w:hideMark/>
                </w:tcPr>
                <w:p w14:paraId="3F60B98D" w14:textId="77777777" w:rsidR="00C878D6" w:rsidRPr="00FE51EB" w:rsidRDefault="00C878D6" w:rsidP="006123F4">
                  <w:pPr>
                    <w:pStyle w:val="NoSpacing"/>
                    <w:rPr>
                      <w:rFonts w:ascii="Helvetica" w:hAnsi="Helvetica" w:cs="Helvetica"/>
                      <w:b/>
                      <w:bCs/>
                      <w:color w:val="222222"/>
                    </w:rPr>
                  </w:pPr>
                  <w:r w:rsidRPr="00FE51EB">
                    <w:rPr>
                      <w:rFonts w:ascii="Helvetica" w:hAnsi="Helvetica" w:cs="Helvetica"/>
                      <w:b/>
                      <w:bCs/>
                      <w:color w:val="222222"/>
                    </w:rPr>
                    <w:t>Expected Number of Awards:</w:t>
                  </w:r>
                </w:p>
              </w:tc>
              <w:tc>
                <w:tcPr>
                  <w:tcW w:w="3460" w:type="dxa"/>
                  <w:vAlign w:val="center"/>
                  <w:hideMark/>
                </w:tcPr>
                <w:p w14:paraId="7CBB1C94"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 </w:t>
                  </w:r>
                </w:p>
              </w:tc>
            </w:tr>
            <w:tr w:rsidR="00C878D6" w:rsidRPr="00FE51EB" w14:paraId="70AF139A" w14:textId="77777777" w:rsidTr="006123F4">
              <w:trPr>
                <w:tblCellSpacing w:w="0" w:type="dxa"/>
              </w:trPr>
              <w:tc>
                <w:tcPr>
                  <w:tcW w:w="1785" w:type="dxa"/>
                  <w:noWrap/>
                  <w:hideMark/>
                </w:tcPr>
                <w:p w14:paraId="23B58E04" w14:textId="77777777" w:rsidR="00C878D6" w:rsidRPr="00FE51EB" w:rsidRDefault="00C878D6" w:rsidP="006123F4">
                  <w:pPr>
                    <w:pStyle w:val="NoSpacing"/>
                    <w:rPr>
                      <w:rFonts w:ascii="Helvetica" w:hAnsi="Helvetica" w:cs="Helvetica"/>
                      <w:b/>
                      <w:bCs/>
                      <w:color w:val="222222"/>
                    </w:rPr>
                  </w:pPr>
                  <w:r w:rsidRPr="00FE51EB">
                    <w:rPr>
                      <w:rFonts w:ascii="Helvetica" w:hAnsi="Helvetica" w:cs="Helvetica"/>
                      <w:b/>
                      <w:bCs/>
                      <w:color w:val="222222"/>
                    </w:rPr>
                    <w:t>CFDA Number(s):</w:t>
                  </w:r>
                </w:p>
              </w:tc>
              <w:tc>
                <w:tcPr>
                  <w:tcW w:w="3460" w:type="dxa"/>
                  <w:vAlign w:val="center"/>
                  <w:hideMark/>
                </w:tcPr>
                <w:p w14:paraId="0715F6F0"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10.760 -- Water and Waste Disposal Systems for Rural Communities</w:t>
                  </w:r>
                </w:p>
              </w:tc>
            </w:tr>
            <w:tr w:rsidR="00C878D6" w:rsidRPr="00FE51EB" w14:paraId="4600F486" w14:textId="77777777" w:rsidTr="006123F4">
              <w:trPr>
                <w:tblCellSpacing w:w="0" w:type="dxa"/>
              </w:trPr>
              <w:tc>
                <w:tcPr>
                  <w:tcW w:w="1785" w:type="dxa"/>
                  <w:noWrap/>
                  <w:hideMark/>
                </w:tcPr>
                <w:p w14:paraId="078FE08D" w14:textId="77777777" w:rsidR="00C878D6" w:rsidRPr="00FE51EB" w:rsidRDefault="00C878D6" w:rsidP="006123F4">
                  <w:pPr>
                    <w:pStyle w:val="NoSpacing"/>
                    <w:rPr>
                      <w:rFonts w:ascii="Helvetica" w:hAnsi="Helvetica" w:cs="Helvetica"/>
                      <w:b/>
                      <w:bCs/>
                      <w:color w:val="222222"/>
                    </w:rPr>
                  </w:pPr>
                  <w:r w:rsidRPr="00FE51EB">
                    <w:rPr>
                      <w:rFonts w:ascii="Helvetica" w:hAnsi="Helvetica" w:cs="Helvetica"/>
                      <w:b/>
                      <w:bCs/>
                      <w:color w:val="222222"/>
                    </w:rPr>
                    <w:lastRenderedPageBreak/>
                    <w:t>Cost Sharing or Matching Requirement:</w:t>
                  </w:r>
                </w:p>
              </w:tc>
              <w:tc>
                <w:tcPr>
                  <w:tcW w:w="3460" w:type="dxa"/>
                  <w:vAlign w:val="center"/>
                  <w:hideMark/>
                </w:tcPr>
                <w:p w14:paraId="35A64063"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No</w:t>
                  </w:r>
                </w:p>
              </w:tc>
            </w:tr>
          </w:tbl>
          <w:p w14:paraId="2DB19B5D" w14:textId="77777777" w:rsidR="00C878D6" w:rsidRPr="00FE51EB" w:rsidRDefault="00C878D6" w:rsidP="006123F4">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84"/>
              <w:gridCol w:w="3026"/>
            </w:tblGrid>
            <w:tr w:rsidR="00C878D6" w:rsidRPr="00FE51EB" w14:paraId="79E8F81F" w14:textId="77777777" w:rsidTr="006123F4">
              <w:trPr>
                <w:tblCellSpacing w:w="0" w:type="dxa"/>
              </w:trPr>
              <w:tc>
                <w:tcPr>
                  <w:tcW w:w="1984" w:type="dxa"/>
                  <w:noWrap/>
                  <w:hideMark/>
                </w:tcPr>
                <w:p w14:paraId="11A1FABB" w14:textId="77777777" w:rsidR="00C878D6" w:rsidRPr="00FE51EB" w:rsidRDefault="00C878D6" w:rsidP="006123F4">
                  <w:pPr>
                    <w:pStyle w:val="NoSpacing"/>
                    <w:rPr>
                      <w:rFonts w:ascii="Helvetica" w:hAnsi="Helvetica" w:cs="Helvetica"/>
                      <w:b/>
                      <w:bCs/>
                      <w:color w:val="222222"/>
                    </w:rPr>
                  </w:pPr>
                  <w:r w:rsidRPr="00FE51EB">
                    <w:rPr>
                      <w:rFonts w:ascii="Helvetica" w:hAnsi="Helvetica" w:cs="Helvetica"/>
                      <w:b/>
                      <w:bCs/>
                      <w:color w:val="222222"/>
                    </w:rPr>
                    <w:lastRenderedPageBreak/>
                    <w:t>Version:</w:t>
                  </w:r>
                </w:p>
              </w:tc>
              <w:tc>
                <w:tcPr>
                  <w:tcW w:w="3026" w:type="dxa"/>
                  <w:vAlign w:val="center"/>
                  <w:hideMark/>
                </w:tcPr>
                <w:p w14:paraId="0E1C9767"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Synopsis 21</w:t>
                  </w:r>
                </w:p>
              </w:tc>
            </w:tr>
            <w:tr w:rsidR="00C878D6" w:rsidRPr="00FE51EB" w14:paraId="3FE2D968" w14:textId="77777777" w:rsidTr="006123F4">
              <w:trPr>
                <w:tblCellSpacing w:w="0" w:type="dxa"/>
              </w:trPr>
              <w:tc>
                <w:tcPr>
                  <w:tcW w:w="1984" w:type="dxa"/>
                  <w:noWrap/>
                  <w:hideMark/>
                </w:tcPr>
                <w:p w14:paraId="7983B5D1" w14:textId="77777777" w:rsidR="00C878D6" w:rsidRPr="00FE51EB" w:rsidRDefault="00C878D6" w:rsidP="006123F4">
                  <w:pPr>
                    <w:pStyle w:val="NoSpacing"/>
                    <w:rPr>
                      <w:rFonts w:ascii="Helvetica" w:hAnsi="Helvetica" w:cs="Helvetica"/>
                      <w:b/>
                      <w:bCs/>
                      <w:color w:val="222222"/>
                    </w:rPr>
                  </w:pPr>
                  <w:r w:rsidRPr="00FE51EB">
                    <w:rPr>
                      <w:rFonts w:ascii="Helvetica" w:hAnsi="Helvetica" w:cs="Helvetica"/>
                      <w:b/>
                      <w:bCs/>
                      <w:color w:val="222222"/>
                    </w:rPr>
                    <w:t>Posted Date:</w:t>
                  </w:r>
                </w:p>
              </w:tc>
              <w:tc>
                <w:tcPr>
                  <w:tcW w:w="3026" w:type="dxa"/>
                  <w:vAlign w:val="center"/>
                  <w:hideMark/>
                </w:tcPr>
                <w:p w14:paraId="4CE31D2B"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Jun 22, 2023</w:t>
                  </w:r>
                </w:p>
              </w:tc>
            </w:tr>
            <w:tr w:rsidR="00C878D6" w:rsidRPr="00FE51EB" w14:paraId="4A863F5D" w14:textId="77777777" w:rsidTr="006123F4">
              <w:trPr>
                <w:tblCellSpacing w:w="0" w:type="dxa"/>
              </w:trPr>
              <w:tc>
                <w:tcPr>
                  <w:tcW w:w="1984" w:type="dxa"/>
                  <w:noWrap/>
                  <w:hideMark/>
                </w:tcPr>
                <w:p w14:paraId="7CBB3C00" w14:textId="77777777" w:rsidR="00C878D6" w:rsidRPr="00FE51EB" w:rsidRDefault="00C878D6" w:rsidP="006123F4">
                  <w:pPr>
                    <w:pStyle w:val="NoSpacing"/>
                    <w:rPr>
                      <w:rFonts w:ascii="Helvetica" w:hAnsi="Helvetica" w:cs="Helvetica"/>
                      <w:b/>
                      <w:bCs/>
                      <w:color w:val="222222"/>
                    </w:rPr>
                  </w:pPr>
                  <w:r w:rsidRPr="00FE51EB">
                    <w:rPr>
                      <w:rFonts w:ascii="Helvetica" w:hAnsi="Helvetica" w:cs="Helvetica"/>
                      <w:b/>
                      <w:bCs/>
                      <w:color w:val="222222"/>
                    </w:rPr>
                    <w:t>Last Updated Date:</w:t>
                  </w:r>
                </w:p>
              </w:tc>
              <w:tc>
                <w:tcPr>
                  <w:tcW w:w="3026" w:type="dxa"/>
                  <w:vAlign w:val="center"/>
                  <w:hideMark/>
                </w:tcPr>
                <w:p w14:paraId="35F9C84F"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Jun 22, 2023</w:t>
                  </w:r>
                </w:p>
              </w:tc>
            </w:tr>
            <w:tr w:rsidR="00C878D6" w:rsidRPr="00FE51EB" w14:paraId="5D8D822A" w14:textId="77777777" w:rsidTr="006123F4">
              <w:trPr>
                <w:tblCellSpacing w:w="0" w:type="dxa"/>
              </w:trPr>
              <w:tc>
                <w:tcPr>
                  <w:tcW w:w="1984" w:type="dxa"/>
                  <w:noWrap/>
                  <w:hideMark/>
                </w:tcPr>
                <w:p w14:paraId="1B39A343" w14:textId="77777777" w:rsidR="00C878D6" w:rsidRPr="00FE51EB" w:rsidRDefault="00C878D6" w:rsidP="006123F4">
                  <w:pPr>
                    <w:pStyle w:val="NoSpacing"/>
                    <w:rPr>
                      <w:rFonts w:ascii="Helvetica" w:hAnsi="Helvetica" w:cs="Helvetica"/>
                      <w:b/>
                      <w:bCs/>
                      <w:color w:val="222222"/>
                    </w:rPr>
                  </w:pPr>
                  <w:r w:rsidRPr="00FE51EB">
                    <w:rPr>
                      <w:rFonts w:ascii="Helvetica" w:hAnsi="Helvetica" w:cs="Helvetica"/>
                      <w:b/>
                      <w:bCs/>
                      <w:color w:val="222222"/>
                    </w:rPr>
                    <w:t>Original Closing Date for Applications:</w:t>
                  </w:r>
                </w:p>
              </w:tc>
              <w:tc>
                <w:tcPr>
                  <w:tcW w:w="3026" w:type="dxa"/>
                  <w:vAlign w:val="center"/>
                  <w:hideMark/>
                </w:tcPr>
                <w:p w14:paraId="0D38F7F7"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Applications will be accepted continuously until funds are exhausted.</w:t>
                  </w:r>
                </w:p>
              </w:tc>
            </w:tr>
            <w:tr w:rsidR="00C878D6" w:rsidRPr="00FE51EB" w14:paraId="075799D4" w14:textId="77777777" w:rsidTr="006123F4">
              <w:trPr>
                <w:tblCellSpacing w:w="0" w:type="dxa"/>
              </w:trPr>
              <w:tc>
                <w:tcPr>
                  <w:tcW w:w="1984" w:type="dxa"/>
                  <w:noWrap/>
                  <w:hideMark/>
                </w:tcPr>
                <w:p w14:paraId="18C77162" w14:textId="77777777" w:rsidR="00C878D6" w:rsidRPr="00FE51EB" w:rsidRDefault="00C878D6" w:rsidP="006123F4">
                  <w:pPr>
                    <w:pStyle w:val="NoSpacing"/>
                    <w:rPr>
                      <w:rFonts w:ascii="Helvetica" w:hAnsi="Helvetica" w:cs="Helvetica"/>
                      <w:b/>
                      <w:bCs/>
                      <w:color w:val="222222"/>
                    </w:rPr>
                  </w:pPr>
                  <w:r w:rsidRPr="00FE51EB">
                    <w:rPr>
                      <w:rFonts w:ascii="Helvetica" w:hAnsi="Helvetica" w:cs="Helvetica"/>
                      <w:b/>
                      <w:bCs/>
                      <w:color w:val="222222"/>
                    </w:rPr>
                    <w:t>Current Closing Date for Applications:</w:t>
                  </w:r>
                </w:p>
              </w:tc>
              <w:tc>
                <w:tcPr>
                  <w:tcW w:w="3026" w:type="dxa"/>
                  <w:vAlign w:val="center"/>
                  <w:hideMark/>
                </w:tcPr>
                <w:p w14:paraId="36557433"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Applications will be accepted continuously until funds are exhausted.</w:t>
                  </w:r>
                </w:p>
              </w:tc>
            </w:tr>
            <w:tr w:rsidR="00C878D6" w:rsidRPr="00FE51EB" w14:paraId="353B2052" w14:textId="77777777" w:rsidTr="006123F4">
              <w:trPr>
                <w:tblCellSpacing w:w="0" w:type="dxa"/>
              </w:trPr>
              <w:tc>
                <w:tcPr>
                  <w:tcW w:w="1984" w:type="dxa"/>
                  <w:noWrap/>
                  <w:hideMark/>
                </w:tcPr>
                <w:p w14:paraId="46B51090" w14:textId="77777777" w:rsidR="00C878D6" w:rsidRPr="00FE51EB" w:rsidRDefault="00C878D6" w:rsidP="006123F4">
                  <w:pPr>
                    <w:pStyle w:val="NoSpacing"/>
                    <w:rPr>
                      <w:rFonts w:ascii="Helvetica" w:hAnsi="Helvetica" w:cs="Helvetica"/>
                      <w:b/>
                      <w:bCs/>
                      <w:color w:val="222222"/>
                    </w:rPr>
                  </w:pPr>
                  <w:r w:rsidRPr="00FE51EB">
                    <w:rPr>
                      <w:rFonts w:ascii="Helvetica" w:hAnsi="Helvetica" w:cs="Helvetica"/>
                      <w:b/>
                      <w:bCs/>
                      <w:color w:val="222222"/>
                    </w:rPr>
                    <w:t>Archive Date:</w:t>
                  </w:r>
                </w:p>
              </w:tc>
              <w:tc>
                <w:tcPr>
                  <w:tcW w:w="3026" w:type="dxa"/>
                  <w:vAlign w:val="center"/>
                  <w:hideMark/>
                </w:tcPr>
                <w:p w14:paraId="2B494725"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 </w:t>
                  </w:r>
                </w:p>
              </w:tc>
            </w:tr>
            <w:tr w:rsidR="00C878D6" w:rsidRPr="00FE51EB" w14:paraId="0AE6B1D2" w14:textId="77777777" w:rsidTr="006123F4">
              <w:trPr>
                <w:tblCellSpacing w:w="0" w:type="dxa"/>
              </w:trPr>
              <w:tc>
                <w:tcPr>
                  <w:tcW w:w="1984" w:type="dxa"/>
                  <w:noWrap/>
                  <w:hideMark/>
                </w:tcPr>
                <w:p w14:paraId="3853C760" w14:textId="77777777" w:rsidR="00C878D6" w:rsidRPr="00FE51EB" w:rsidRDefault="00C878D6" w:rsidP="006123F4">
                  <w:pPr>
                    <w:pStyle w:val="NoSpacing"/>
                    <w:rPr>
                      <w:rFonts w:ascii="Helvetica" w:hAnsi="Helvetica" w:cs="Helvetica"/>
                      <w:b/>
                      <w:bCs/>
                      <w:color w:val="222222"/>
                    </w:rPr>
                  </w:pPr>
                  <w:r w:rsidRPr="00FE51EB">
                    <w:rPr>
                      <w:rFonts w:ascii="Helvetica" w:hAnsi="Helvetica" w:cs="Helvetica"/>
                      <w:b/>
                      <w:bCs/>
                      <w:color w:val="222222"/>
                    </w:rPr>
                    <w:t>Estimated Total Program Funding:</w:t>
                  </w:r>
                </w:p>
              </w:tc>
              <w:tc>
                <w:tcPr>
                  <w:tcW w:w="3026" w:type="dxa"/>
                  <w:vAlign w:val="center"/>
                  <w:hideMark/>
                </w:tcPr>
                <w:p w14:paraId="011482B3"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 </w:t>
                  </w:r>
                </w:p>
              </w:tc>
            </w:tr>
            <w:tr w:rsidR="00C878D6" w:rsidRPr="00FE51EB" w14:paraId="04B29A91" w14:textId="77777777" w:rsidTr="006123F4">
              <w:trPr>
                <w:tblCellSpacing w:w="0" w:type="dxa"/>
              </w:trPr>
              <w:tc>
                <w:tcPr>
                  <w:tcW w:w="1984" w:type="dxa"/>
                  <w:noWrap/>
                  <w:hideMark/>
                </w:tcPr>
                <w:p w14:paraId="4F407FE2" w14:textId="77777777" w:rsidR="00C878D6" w:rsidRPr="00FE51EB" w:rsidRDefault="00C878D6" w:rsidP="006123F4">
                  <w:pPr>
                    <w:pStyle w:val="NoSpacing"/>
                    <w:rPr>
                      <w:rFonts w:ascii="Helvetica" w:hAnsi="Helvetica" w:cs="Helvetica"/>
                      <w:b/>
                      <w:bCs/>
                      <w:color w:val="222222"/>
                    </w:rPr>
                  </w:pPr>
                  <w:r w:rsidRPr="00FE51EB">
                    <w:rPr>
                      <w:rFonts w:ascii="Helvetica" w:hAnsi="Helvetica" w:cs="Helvetica"/>
                      <w:b/>
                      <w:bCs/>
                      <w:color w:val="222222"/>
                    </w:rPr>
                    <w:t>Award Ceiling:</w:t>
                  </w:r>
                </w:p>
              </w:tc>
              <w:tc>
                <w:tcPr>
                  <w:tcW w:w="3026" w:type="dxa"/>
                  <w:vAlign w:val="center"/>
                  <w:hideMark/>
                </w:tcPr>
                <w:p w14:paraId="7876E816"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$0</w:t>
                  </w:r>
                </w:p>
              </w:tc>
            </w:tr>
            <w:tr w:rsidR="00C878D6" w:rsidRPr="00FE51EB" w14:paraId="06FDD1D1" w14:textId="77777777" w:rsidTr="006123F4">
              <w:trPr>
                <w:tblCellSpacing w:w="0" w:type="dxa"/>
              </w:trPr>
              <w:tc>
                <w:tcPr>
                  <w:tcW w:w="1984" w:type="dxa"/>
                  <w:noWrap/>
                  <w:hideMark/>
                </w:tcPr>
                <w:p w14:paraId="52E068D8" w14:textId="77777777" w:rsidR="00C878D6" w:rsidRPr="00FE51EB" w:rsidRDefault="00C878D6" w:rsidP="006123F4">
                  <w:pPr>
                    <w:pStyle w:val="NoSpacing"/>
                    <w:rPr>
                      <w:rFonts w:ascii="Helvetica" w:hAnsi="Helvetica" w:cs="Helvetica"/>
                      <w:b/>
                      <w:bCs/>
                      <w:color w:val="222222"/>
                    </w:rPr>
                  </w:pPr>
                  <w:r w:rsidRPr="00FE51EB">
                    <w:rPr>
                      <w:rFonts w:ascii="Helvetica" w:hAnsi="Helvetica" w:cs="Helvetica"/>
                      <w:b/>
                      <w:bCs/>
                      <w:color w:val="222222"/>
                    </w:rPr>
                    <w:t>Award Floor:</w:t>
                  </w:r>
                </w:p>
              </w:tc>
              <w:tc>
                <w:tcPr>
                  <w:tcW w:w="3026" w:type="dxa"/>
                  <w:vAlign w:val="center"/>
                  <w:hideMark/>
                </w:tcPr>
                <w:p w14:paraId="0622FAD8"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$0</w:t>
                  </w:r>
                </w:p>
              </w:tc>
            </w:tr>
          </w:tbl>
          <w:p w14:paraId="5266EBE2" w14:textId="77777777" w:rsidR="00C878D6" w:rsidRPr="00FE51EB" w:rsidRDefault="00C878D6" w:rsidP="006123F4">
            <w:pPr>
              <w:pStyle w:val="NoSpacing"/>
              <w:rPr>
                <w:rFonts w:ascii="Helvetica" w:hAnsi="Helvetica" w:cs="Helvetica"/>
                <w:color w:val="222222"/>
              </w:rPr>
            </w:pPr>
          </w:p>
        </w:tc>
      </w:tr>
    </w:tbl>
    <w:p w14:paraId="6D89EE41" w14:textId="77777777" w:rsidR="00C878D6" w:rsidRPr="00FE51EB" w:rsidRDefault="00C878D6" w:rsidP="00C878D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90"/>
        <w:gridCol w:w="6900"/>
      </w:tblGrid>
      <w:tr w:rsidR="00C878D6" w:rsidRPr="00FE51EB" w14:paraId="0EF22560" w14:textId="77777777" w:rsidTr="006123F4">
        <w:trPr>
          <w:tblCellSpacing w:w="0" w:type="dxa"/>
        </w:trPr>
        <w:tc>
          <w:tcPr>
            <w:tcW w:w="0" w:type="auto"/>
            <w:noWrap/>
            <w:hideMark/>
          </w:tcPr>
          <w:p w14:paraId="5F862DF8" w14:textId="77777777" w:rsidR="00C878D6" w:rsidRPr="00FE51EB" w:rsidRDefault="00C878D6" w:rsidP="006123F4">
            <w:pPr>
              <w:pStyle w:val="NoSpacing"/>
              <w:rPr>
                <w:rFonts w:ascii="Helvetica" w:hAnsi="Helvetica" w:cs="Helvetica"/>
                <w:b/>
                <w:bCs/>
                <w:color w:val="222222"/>
              </w:rPr>
            </w:pPr>
            <w:r w:rsidRPr="00FE51EB">
              <w:rPr>
                <w:rFonts w:ascii="Helvetica" w:hAnsi="Helvetica" w:cs="Helvetica"/>
                <w:b/>
                <w:bCs/>
                <w:color w:val="222222"/>
              </w:rPr>
              <w:t>Eligible Applicants:</w:t>
            </w:r>
          </w:p>
        </w:tc>
        <w:tc>
          <w:tcPr>
            <w:tcW w:w="5000" w:type="pct"/>
            <w:vAlign w:val="center"/>
            <w:hideMark/>
          </w:tcPr>
          <w:p w14:paraId="399E74C3"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Others (see text field entitled "Additional Information on Eligibility" for clarification)</w:t>
            </w:r>
          </w:p>
        </w:tc>
      </w:tr>
      <w:tr w:rsidR="00C878D6" w:rsidRPr="00FE51EB" w14:paraId="1B2DDE50" w14:textId="77777777" w:rsidTr="006123F4">
        <w:trPr>
          <w:tblCellSpacing w:w="0" w:type="dxa"/>
        </w:trPr>
        <w:tc>
          <w:tcPr>
            <w:tcW w:w="0" w:type="auto"/>
            <w:noWrap/>
            <w:hideMark/>
          </w:tcPr>
          <w:p w14:paraId="7A9080C1" w14:textId="77777777" w:rsidR="00C878D6" w:rsidRPr="00FE51EB" w:rsidRDefault="00C878D6" w:rsidP="006123F4">
            <w:pPr>
              <w:pStyle w:val="NoSpacing"/>
              <w:rPr>
                <w:rFonts w:ascii="Helvetica" w:hAnsi="Helvetica" w:cs="Helvetica"/>
                <w:b/>
                <w:bCs/>
                <w:color w:val="222222"/>
              </w:rPr>
            </w:pPr>
            <w:r w:rsidRPr="00FE51EB">
              <w:rPr>
                <w:rFonts w:ascii="Helvetica" w:hAnsi="Helvetica" w:cs="Helvetica"/>
                <w:b/>
                <w:bCs/>
                <w:color w:val="222222"/>
              </w:rPr>
              <w:t>Additional Information on Eligibility:</w:t>
            </w:r>
          </w:p>
        </w:tc>
        <w:tc>
          <w:tcPr>
            <w:tcW w:w="5000" w:type="pct"/>
            <w:vAlign w:val="center"/>
            <w:hideMark/>
          </w:tcPr>
          <w:p w14:paraId="14A864C0"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Eligible Applicants. See information on eligibility under Description below.</w:t>
            </w:r>
          </w:p>
        </w:tc>
      </w:tr>
    </w:tbl>
    <w:p w14:paraId="49B65E41" w14:textId="77777777" w:rsidR="00C878D6" w:rsidRPr="00FE51EB" w:rsidRDefault="00C878D6" w:rsidP="00C878D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3"/>
        <w:gridCol w:w="7487"/>
      </w:tblGrid>
      <w:tr w:rsidR="00C878D6" w:rsidRPr="00FE51EB" w14:paraId="59CB012E" w14:textId="77777777" w:rsidTr="006123F4">
        <w:trPr>
          <w:tblCellSpacing w:w="0" w:type="dxa"/>
        </w:trPr>
        <w:tc>
          <w:tcPr>
            <w:tcW w:w="0" w:type="auto"/>
            <w:noWrap/>
            <w:hideMark/>
          </w:tcPr>
          <w:p w14:paraId="744AD07B" w14:textId="77777777" w:rsidR="00C878D6" w:rsidRPr="00FE51EB" w:rsidRDefault="00C878D6" w:rsidP="006123F4">
            <w:pPr>
              <w:pStyle w:val="NoSpacing"/>
              <w:rPr>
                <w:rFonts w:ascii="Helvetica" w:hAnsi="Helvetica" w:cs="Helvetica"/>
                <w:b/>
                <w:bCs/>
                <w:color w:val="222222"/>
              </w:rPr>
            </w:pPr>
            <w:r w:rsidRPr="00FE51EB">
              <w:rPr>
                <w:rFonts w:ascii="Helvetica" w:hAnsi="Helvetica" w:cs="Helvetica"/>
                <w:b/>
                <w:bCs/>
                <w:color w:val="222222"/>
              </w:rPr>
              <w:t>Agency Name:</w:t>
            </w:r>
          </w:p>
        </w:tc>
        <w:tc>
          <w:tcPr>
            <w:tcW w:w="5000" w:type="pct"/>
            <w:vAlign w:val="center"/>
            <w:hideMark/>
          </w:tcPr>
          <w:p w14:paraId="752CFBF6"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Rural Utilities Service</w:t>
            </w:r>
          </w:p>
        </w:tc>
      </w:tr>
      <w:tr w:rsidR="00C878D6" w:rsidRPr="00FE51EB" w14:paraId="4B2753BC" w14:textId="77777777" w:rsidTr="006123F4">
        <w:trPr>
          <w:tblCellSpacing w:w="0" w:type="dxa"/>
        </w:trPr>
        <w:tc>
          <w:tcPr>
            <w:tcW w:w="0" w:type="auto"/>
            <w:noWrap/>
            <w:hideMark/>
          </w:tcPr>
          <w:p w14:paraId="5BF92271" w14:textId="77777777" w:rsidR="00C878D6" w:rsidRPr="00FE51EB" w:rsidRDefault="00C878D6" w:rsidP="006123F4">
            <w:pPr>
              <w:pStyle w:val="NoSpacing"/>
              <w:rPr>
                <w:rFonts w:ascii="Helvetica" w:hAnsi="Helvetica" w:cs="Helvetica"/>
                <w:b/>
                <w:bCs/>
                <w:color w:val="222222"/>
              </w:rPr>
            </w:pPr>
            <w:r w:rsidRPr="00FE51EB">
              <w:rPr>
                <w:rFonts w:ascii="Helvetica" w:hAnsi="Helvetica" w:cs="Helvetica"/>
                <w:b/>
                <w:bCs/>
                <w:color w:val="222222"/>
              </w:rPr>
              <w:t>Description:</w:t>
            </w:r>
          </w:p>
        </w:tc>
        <w:tc>
          <w:tcPr>
            <w:tcW w:w="5000" w:type="pct"/>
            <w:vAlign w:val="center"/>
            <w:hideMark/>
          </w:tcPr>
          <w:p w14:paraId="7FAB35FE"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 xml:space="preserve">APPLICATIONS ARE TO BE SUBMITTED ELECTRONICALLY THROUGH RD APPLY AT: https://rdapply.sc.egov.usda.gov/. This posting at grants.gov is informational only. </w:t>
            </w:r>
          </w:p>
          <w:p w14:paraId="66435585" w14:textId="77777777" w:rsidR="00C878D6" w:rsidRPr="00FE51EB" w:rsidRDefault="00C878D6" w:rsidP="006123F4">
            <w:pPr>
              <w:pStyle w:val="NoSpacing"/>
              <w:rPr>
                <w:rFonts w:ascii="Helvetica" w:hAnsi="Helvetica" w:cs="Helvetica"/>
                <w:color w:val="222222"/>
              </w:rPr>
            </w:pPr>
            <w:r w:rsidRPr="00FE51EB">
              <w:rPr>
                <w:rFonts w:ascii="Calibri" w:hAnsi="Calibri" w:cs="Calibri"/>
                <w:color w:val="222222"/>
              </w:rPr>
              <w:t>﻿</w:t>
            </w:r>
            <w:r w:rsidRPr="00FE51EB">
              <w:rPr>
                <w:rFonts w:ascii="Helvetica" w:hAnsi="Helvetica" w:cs="Helvetica"/>
                <w:color w:val="222222"/>
              </w:rPr>
              <w:t>The CY 2022 Disaster Water Grants Program is designed to assist communities by awarding grant funds to qualified entities for expenses related to water infrastructure systems in designated areas that were impacted by events that occurred during CY 2022 and were recognized through Presidentially Declared Disasters. In addition to damage repairs, these grants are also intended to develop system capacity and resiliency in order to reduce or eliminate long-term risks from future events. Water infrastructure systems include drinking water, wastewater, solid waste, and stormwater projects serving eligible communities. Adequate documentation must be provided to demonstrate impacts to the water infrastructure systems. </w:t>
            </w:r>
          </w:p>
          <w:p w14:paraId="4034C015"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b/>
                <w:bCs/>
                <w:color w:val="222222"/>
              </w:rPr>
              <w:t>Eligible applicants must meet the following eligibility requirements: </w:t>
            </w:r>
          </w:p>
          <w:p w14:paraId="42B9CDA1"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(a) Be either a Public Body, an organization operated on a not-for-profit basis, a tribe, or a prefabricated home organization operating an eligible community-based system. Non-tribal applicants proposing to serve tribes and tribal areas should have the support of those tribes either in the form of a Tribal Resolution and/or letter of support for the project impacting their communities.</w:t>
            </w:r>
          </w:p>
          <w:p w14:paraId="6D1277D2"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(b) Be eligible to receive and administer a Federal grant under Federal law. </w:t>
            </w:r>
          </w:p>
          <w:p w14:paraId="788BA76D"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(c) Each applicant must:</w:t>
            </w:r>
          </w:p>
          <w:p w14:paraId="20A2EF6B"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(1) Have or will obtain the legal authority necessary for owning, constructing, operating, and maintaining the facility or service to be repaired or replaced and for issuing security for the proposed grant;</w:t>
            </w:r>
          </w:p>
          <w:p w14:paraId="25C7A83A"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(2) Be responsible for operating, maintaining, and managing the facility, and providing for its continued availability and use at reasonable user rates and charges; and</w:t>
            </w:r>
          </w:p>
          <w:p w14:paraId="778D7011"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(3) Retain this responsibility even though the facility may be operated, maintained, or managed by a third party under contract or management agreement. </w:t>
            </w:r>
          </w:p>
          <w:p w14:paraId="08112275"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(d) Demonstrate that they possess the technical, managerial, and financial capability necessary to consistently comply with pertinent Federal and State laws and requirements.  </w:t>
            </w:r>
          </w:p>
          <w:p w14:paraId="146393BC"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(e) Have no delinquent debt to the federal government or no outstanding judgments to repay a federal debt.</w:t>
            </w:r>
          </w:p>
        </w:tc>
      </w:tr>
      <w:tr w:rsidR="00C878D6" w:rsidRPr="00FE51EB" w14:paraId="5500808C" w14:textId="77777777" w:rsidTr="006123F4">
        <w:trPr>
          <w:tblCellSpacing w:w="0" w:type="dxa"/>
        </w:trPr>
        <w:tc>
          <w:tcPr>
            <w:tcW w:w="0" w:type="auto"/>
            <w:noWrap/>
            <w:hideMark/>
          </w:tcPr>
          <w:p w14:paraId="3EC4353B" w14:textId="77777777" w:rsidR="00C878D6" w:rsidRPr="00FE51EB" w:rsidRDefault="00C878D6" w:rsidP="006123F4">
            <w:pPr>
              <w:pStyle w:val="NoSpacing"/>
              <w:rPr>
                <w:rFonts w:ascii="Helvetica" w:hAnsi="Helvetica" w:cs="Helvetica"/>
                <w:b/>
                <w:bCs/>
                <w:color w:val="222222"/>
              </w:rPr>
            </w:pPr>
            <w:r w:rsidRPr="00FE51EB">
              <w:rPr>
                <w:rFonts w:ascii="Helvetica" w:hAnsi="Helvetica" w:cs="Helvetica"/>
                <w:b/>
                <w:bCs/>
                <w:color w:val="222222"/>
              </w:rPr>
              <w:t>Link to Additional Information:</w:t>
            </w:r>
          </w:p>
        </w:tc>
        <w:tc>
          <w:tcPr>
            <w:tcW w:w="5000" w:type="pct"/>
            <w:vAlign w:val="center"/>
            <w:hideMark/>
          </w:tcPr>
          <w:p w14:paraId="083ADB6C" w14:textId="77777777" w:rsidR="00C878D6" w:rsidRPr="00FE51EB" w:rsidRDefault="000E4EB0" w:rsidP="006123F4">
            <w:pPr>
              <w:pStyle w:val="NoSpacing"/>
              <w:rPr>
                <w:rFonts w:ascii="Helvetica" w:hAnsi="Helvetica" w:cs="Helvetica"/>
                <w:color w:val="222222"/>
              </w:rPr>
            </w:pPr>
            <w:hyperlink r:id="rId166" w:tgtFrame="_blank" w:tooltip="Link to Additional Information" w:history="1">
              <w:r w:rsidR="00C878D6" w:rsidRPr="00FE51EB">
                <w:rPr>
                  <w:rStyle w:val="Hyperlink"/>
                  <w:rFonts w:ascii="Helvetica" w:hAnsi="Helvetica" w:cs="Helvetica"/>
                </w:rPr>
                <w:t>Government website</w:t>
              </w:r>
            </w:hyperlink>
          </w:p>
        </w:tc>
      </w:tr>
      <w:tr w:rsidR="00C878D6" w:rsidRPr="00FE51EB" w14:paraId="260DAC4E" w14:textId="77777777" w:rsidTr="006123F4">
        <w:trPr>
          <w:tblCellSpacing w:w="0" w:type="dxa"/>
        </w:trPr>
        <w:tc>
          <w:tcPr>
            <w:tcW w:w="0" w:type="auto"/>
            <w:noWrap/>
            <w:hideMark/>
          </w:tcPr>
          <w:p w14:paraId="0F504B30" w14:textId="77777777" w:rsidR="00C878D6" w:rsidRPr="00FE51EB" w:rsidRDefault="00C878D6" w:rsidP="006123F4">
            <w:pPr>
              <w:pStyle w:val="NoSpacing"/>
              <w:rPr>
                <w:rFonts w:ascii="Helvetica" w:hAnsi="Helvetica" w:cs="Helvetica"/>
                <w:b/>
                <w:bCs/>
                <w:color w:val="222222"/>
              </w:rPr>
            </w:pPr>
            <w:r w:rsidRPr="00FE51EB">
              <w:rPr>
                <w:rFonts w:ascii="Helvetica" w:hAnsi="Helvetica" w:cs="Helvetica"/>
                <w:b/>
                <w:bCs/>
                <w:color w:val="222222"/>
              </w:rPr>
              <w:t>Grantor Contact Information:</w:t>
            </w:r>
          </w:p>
        </w:tc>
        <w:tc>
          <w:tcPr>
            <w:tcW w:w="5000" w:type="pct"/>
            <w:vAlign w:val="center"/>
            <w:hideMark/>
          </w:tcPr>
          <w:p w14:paraId="16611920"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If you have difficulty accessing the full announcement electronically, please contact:</w:t>
            </w:r>
            <w:r w:rsidRPr="00FE51EB">
              <w:rPr>
                <w:rFonts w:ascii="Helvetica" w:hAnsi="Helvetica" w:cs="Helvetica"/>
                <w:color w:val="222222"/>
              </w:rPr>
              <w:br/>
            </w:r>
            <w:r w:rsidRPr="00FE51EB">
              <w:rPr>
                <w:rFonts w:ascii="Helvetica" w:hAnsi="Helvetica" w:cs="Helvetica"/>
                <w:color w:val="222222"/>
              </w:rPr>
              <w:br/>
              <w:t>Angela Tilghman Grantor Phone 302-857-3598</w:t>
            </w:r>
            <w:r w:rsidRPr="00FE51EB">
              <w:rPr>
                <w:rFonts w:ascii="Helvetica" w:hAnsi="Helvetica" w:cs="Helvetica"/>
                <w:color w:val="222222"/>
              </w:rPr>
              <w:br/>
            </w:r>
            <w:r w:rsidRPr="00FE51EB">
              <w:rPr>
                <w:rFonts w:ascii="Helvetica" w:hAnsi="Helvetica" w:cs="Helvetica"/>
                <w:color w:val="222222"/>
              </w:rPr>
              <w:lastRenderedPageBreak/>
              <w:br/>
            </w:r>
            <w:hyperlink r:id="rId167" w:history="1">
              <w:r w:rsidRPr="00FE51EB">
                <w:rPr>
                  <w:rStyle w:val="Hyperlink"/>
                  <w:rFonts w:ascii="Helvetica" w:hAnsi="Helvetica" w:cs="Helvetica"/>
                </w:rPr>
                <w:t>Government email</w:t>
              </w:r>
            </w:hyperlink>
          </w:p>
        </w:tc>
      </w:tr>
    </w:tbl>
    <w:p w14:paraId="7597F158" w14:textId="77777777" w:rsidR="00C878D6" w:rsidRDefault="00C878D6" w:rsidP="00C878D6">
      <w:pPr>
        <w:pStyle w:val="NoSpacing"/>
        <w:pBdr>
          <w:bottom w:val="single" w:sz="6" w:space="1" w:color="auto"/>
        </w:pBdr>
        <w:rPr>
          <w:rStyle w:val="Hyperlink"/>
          <w:rFonts w:ascii="Helvetica" w:hAnsi="Helvetica" w:cs="Helvetica"/>
          <w:color w:val="1155CC"/>
          <w:sz w:val="24"/>
          <w:szCs w:val="24"/>
          <w:shd w:val="clear" w:color="auto" w:fill="FFFFFF"/>
        </w:rPr>
      </w:pPr>
      <w:r w:rsidRPr="00BE65FE">
        <w:rPr>
          <w:rFonts w:ascii="Helvetica" w:hAnsi="Helvetica" w:cs="Helvetica"/>
          <w:color w:val="222222"/>
          <w:sz w:val="24"/>
          <w:szCs w:val="24"/>
        </w:rPr>
        <w:lastRenderedPageBreak/>
        <w:br/>
      </w:r>
      <w:hyperlink r:id="rId168" w:tgtFrame="_blank" w:history="1">
        <w:r w:rsidRPr="00BE65FE">
          <w:rPr>
            <w:rStyle w:val="Hyperlink"/>
            <w:rFonts w:ascii="Helvetica" w:hAnsi="Helvetica" w:cs="Helvetica"/>
            <w:color w:val="1155CC"/>
            <w:sz w:val="24"/>
            <w:szCs w:val="24"/>
            <w:shd w:val="clear" w:color="auto" w:fill="FFFFFF"/>
          </w:rPr>
          <w:t>https://www.grants.gov/web/grants/view-opportunity.html?oppId=348809</w:t>
        </w:r>
      </w:hyperlink>
    </w:p>
    <w:p w14:paraId="2E10EAAE" w14:textId="77777777" w:rsidR="00C878D6" w:rsidRDefault="00C878D6" w:rsidP="00C878D6">
      <w:pPr>
        <w:pStyle w:val="NoSpacing"/>
        <w:rPr>
          <w:rFonts w:ascii="Helvetica" w:hAnsi="Helvetica" w:cs="Helvetica"/>
          <w:color w:val="222222"/>
        </w:rPr>
      </w:pPr>
    </w:p>
    <w:p w14:paraId="22DCA19B" w14:textId="77777777" w:rsidR="00C878D6" w:rsidRDefault="00C878D6" w:rsidP="00C878D6">
      <w:pPr>
        <w:pStyle w:val="NoSpacing"/>
        <w:rPr>
          <w:rFonts w:ascii="Helvetica" w:hAnsi="Helvetica" w:cs="Helvetica"/>
          <w:color w:val="222222"/>
          <w:sz w:val="24"/>
          <w:szCs w:val="24"/>
          <w:shd w:val="clear" w:color="auto" w:fill="FFFFFF"/>
        </w:rPr>
      </w:pPr>
      <w:bookmarkStart w:id="98" w:name="AGNIFASBIR"/>
      <w:bookmarkEnd w:id="98"/>
      <w:r w:rsidRPr="00C96A20">
        <w:rPr>
          <w:rFonts w:ascii="Helvetica" w:hAnsi="Helvetica" w:cs="Helvetica"/>
          <w:color w:val="222222"/>
          <w:sz w:val="24"/>
          <w:szCs w:val="24"/>
          <w:highlight w:val="cyan"/>
          <w:shd w:val="clear" w:color="auto" w:fill="FFFFFF"/>
        </w:rPr>
        <w:t>National Institute of Food and Agriculture</w:t>
      </w:r>
      <w:r w:rsidRPr="00C96A20">
        <w:rPr>
          <w:rFonts w:ascii="Helvetica" w:hAnsi="Helvetica" w:cs="Helvetica"/>
          <w:color w:val="222222"/>
          <w:sz w:val="24"/>
          <w:szCs w:val="24"/>
          <w:highlight w:val="cyan"/>
        </w:rPr>
        <w:br/>
      </w:r>
      <w:r w:rsidRPr="00C96A20">
        <w:rPr>
          <w:rFonts w:ascii="Helvetica" w:hAnsi="Helvetica" w:cs="Helvetica"/>
          <w:color w:val="222222"/>
          <w:sz w:val="24"/>
          <w:szCs w:val="24"/>
          <w:highlight w:val="cyan"/>
          <w:shd w:val="clear" w:color="auto" w:fill="FFFFFF"/>
        </w:rPr>
        <w:t>Small Business Innovation Research and Small Business Technology Transfer Programs Phase I</w:t>
      </w:r>
      <w:r w:rsidRPr="00C96A20">
        <w:rPr>
          <w:rFonts w:ascii="Helvetica" w:hAnsi="Helvetica" w:cs="Helvetica"/>
          <w:color w:val="222222"/>
          <w:sz w:val="24"/>
          <w:szCs w:val="24"/>
          <w:highlight w:val="cyan"/>
        </w:rPr>
        <w:br/>
      </w:r>
      <w:r w:rsidRPr="00C96A20">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878D6" w:rsidRPr="00A5506E" w14:paraId="4C448A54" w14:textId="77777777" w:rsidTr="006123F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15"/>
              <w:gridCol w:w="2830"/>
            </w:tblGrid>
            <w:tr w:rsidR="00C878D6" w:rsidRPr="00A5506E" w14:paraId="602C10AC" w14:textId="77777777" w:rsidTr="006123F4">
              <w:trPr>
                <w:tblCellSpacing w:w="0" w:type="dxa"/>
              </w:trPr>
              <w:tc>
                <w:tcPr>
                  <w:tcW w:w="2415" w:type="dxa"/>
                  <w:noWrap/>
                  <w:hideMark/>
                </w:tcPr>
                <w:p w14:paraId="05306A1D"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Document Type:</w:t>
                  </w:r>
                </w:p>
              </w:tc>
              <w:tc>
                <w:tcPr>
                  <w:tcW w:w="2830" w:type="dxa"/>
                  <w:vAlign w:val="center"/>
                  <w:hideMark/>
                </w:tcPr>
                <w:p w14:paraId="2D6393DB"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Grants Notice</w:t>
                  </w:r>
                </w:p>
              </w:tc>
            </w:tr>
            <w:tr w:rsidR="00C878D6" w:rsidRPr="00A5506E" w14:paraId="4BA012EE" w14:textId="77777777" w:rsidTr="006123F4">
              <w:trPr>
                <w:tblCellSpacing w:w="0" w:type="dxa"/>
              </w:trPr>
              <w:tc>
                <w:tcPr>
                  <w:tcW w:w="2415" w:type="dxa"/>
                  <w:noWrap/>
                  <w:hideMark/>
                </w:tcPr>
                <w:p w14:paraId="158887B4"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Funding Opportunity Number:</w:t>
                  </w:r>
                </w:p>
              </w:tc>
              <w:tc>
                <w:tcPr>
                  <w:tcW w:w="2830" w:type="dxa"/>
                  <w:vAlign w:val="center"/>
                  <w:hideMark/>
                </w:tcPr>
                <w:p w14:paraId="31CAC97A"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USDA-NIFA-SBIR-009962</w:t>
                  </w:r>
                </w:p>
              </w:tc>
            </w:tr>
            <w:tr w:rsidR="00C878D6" w:rsidRPr="00A5506E" w14:paraId="273470A8" w14:textId="77777777" w:rsidTr="006123F4">
              <w:trPr>
                <w:tblCellSpacing w:w="0" w:type="dxa"/>
              </w:trPr>
              <w:tc>
                <w:tcPr>
                  <w:tcW w:w="2415" w:type="dxa"/>
                  <w:noWrap/>
                  <w:hideMark/>
                </w:tcPr>
                <w:p w14:paraId="5703047C"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Funding Opportunity Title:</w:t>
                  </w:r>
                </w:p>
              </w:tc>
              <w:tc>
                <w:tcPr>
                  <w:tcW w:w="2830" w:type="dxa"/>
                  <w:vAlign w:val="center"/>
                  <w:hideMark/>
                </w:tcPr>
                <w:p w14:paraId="29CFE296"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Small Business Innovation Research and Small Business Technology Transfer Programs Phase I</w:t>
                  </w:r>
                </w:p>
              </w:tc>
            </w:tr>
            <w:tr w:rsidR="00C878D6" w:rsidRPr="00A5506E" w14:paraId="62B2818B" w14:textId="77777777" w:rsidTr="006123F4">
              <w:trPr>
                <w:tblCellSpacing w:w="0" w:type="dxa"/>
              </w:trPr>
              <w:tc>
                <w:tcPr>
                  <w:tcW w:w="2415" w:type="dxa"/>
                  <w:noWrap/>
                  <w:hideMark/>
                </w:tcPr>
                <w:p w14:paraId="21D2A08B"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Opportunity Category:</w:t>
                  </w:r>
                </w:p>
              </w:tc>
              <w:tc>
                <w:tcPr>
                  <w:tcW w:w="2830" w:type="dxa"/>
                  <w:vAlign w:val="center"/>
                  <w:hideMark/>
                </w:tcPr>
                <w:p w14:paraId="2865C139"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Discretionary</w:t>
                  </w:r>
                </w:p>
              </w:tc>
            </w:tr>
            <w:tr w:rsidR="00C878D6" w:rsidRPr="00A5506E" w14:paraId="0F43236A" w14:textId="77777777" w:rsidTr="006123F4">
              <w:trPr>
                <w:tblCellSpacing w:w="0" w:type="dxa"/>
              </w:trPr>
              <w:tc>
                <w:tcPr>
                  <w:tcW w:w="2415" w:type="dxa"/>
                  <w:noWrap/>
                  <w:hideMark/>
                </w:tcPr>
                <w:p w14:paraId="7520A987"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Opportunity Category Explanation:</w:t>
                  </w:r>
                </w:p>
              </w:tc>
              <w:tc>
                <w:tcPr>
                  <w:tcW w:w="2830" w:type="dxa"/>
                  <w:vAlign w:val="center"/>
                  <w:hideMark/>
                </w:tcPr>
                <w:p w14:paraId="01149FCD"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 </w:t>
                  </w:r>
                </w:p>
              </w:tc>
            </w:tr>
            <w:tr w:rsidR="00C878D6" w:rsidRPr="00A5506E" w14:paraId="3B44FB45" w14:textId="77777777" w:rsidTr="006123F4">
              <w:trPr>
                <w:tblCellSpacing w:w="0" w:type="dxa"/>
              </w:trPr>
              <w:tc>
                <w:tcPr>
                  <w:tcW w:w="2415" w:type="dxa"/>
                  <w:noWrap/>
                  <w:hideMark/>
                </w:tcPr>
                <w:p w14:paraId="1DB245DE"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Funding Instrument Type:</w:t>
                  </w:r>
                </w:p>
              </w:tc>
              <w:tc>
                <w:tcPr>
                  <w:tcW w:w="2830" w:type="dxa"/>
                  <w:vAlign w:val="center"/>
                  <w:hideMark/>
                </w:tcPr>
                <w:p w14:paraId="5B2F2901"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Grant</w:t>
                  </w:r>
                </w:p>
              </w:tc>
            </w:tr>
            <w:tr w:rsidR="00C878D6" w:rsidRPr="00A5506E" w14:paraId="7F996462" w14:textId="77777777" w:rsidTr="006123F4">
              <w:trPr>
                <w:tblCellSpacing w:w="0" w:type="dxa"/>
              </w:trPr>
              <w:tc>
                <w:tcPr>
                  <w:tcW w:w="2415" w:type="dxa"/>
                  <w:noWrap/>
                  <w:hideMark/>
                </w:tcPr>
                <w:p w14:paraId="60685770"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Category of Funding Activity:</w:t>
                  </w:r>
                </w:p>
              </w:tc>
              <w:tc>
                <w:tcPr>
                  <w:tcW w:w="2830" w:type="dxa"/>
                  <w:vAlign w:val="center"/>
                  <w:hideMark/>
                </w:tcPr>
                <w:p w14:paraId="1DEF4792"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Agriculture</w:t>
                  </w:r>
                </w:p>
              </w:tc>
            </w:tr>
            <w:tr w:rsidR="00C878D6" w:rsidRPr="00A5506E" w14:paraId="66FA763A" w14:textId="77777777" w:rsidTr="006123F4">
              <w:trPr>
                <w:tblCellSpacing w:w="0" w:type="dxa"/>
              </w:trPr>
              <w:tc>
                <w:tcPr>
                  <w:tcW w:w="2415" w:type="dxa"/>
                  <w:noWrap/>
                  <w:hideMark/>
                </w:tcPr>
                <w:p w14:paraId="3AACF438"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Category Explanation:</w:t>
                  </w:r>
                </w:p>
              </w:tc>
              <w:tc>
                <w:tcPr>
                  <w:tcW w:w="2830" w:type="dxa"/>
                  <w:vAlign w:val="center"/>
                  <w:hideMark/>
                </w:tcPr>
                <w:p w14:paraId="1821E27C"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 </w:t>
                  </w:r>
                </w:p>
              </w:tc>
            </w:tr>
            <w:tr w:rsidR="00C878D6" w:rsidRPr="00A5506E" w14:paraId="55E23D8B" w14:textId="77777777" w:rsidTr="006123F4">
              <w:trPr>
                <w:tblCellSpacing w:w="0" w:type="dxa"/>
              </w:trPr>
              <w:tc>
                <w:tcPr>
                  <w:tcW w:w="2415" w:type="dxa"/>
                  <w:noWrap/>
                  <w:hideMark/>
                </w:tcPr>
                <w:p w14:paraId="31967E57"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Expected Number of Awards:</w:t>
                  </w:r>
                </w:p>
              </w:tc>
              <w:tc>
                <w:tcPr>
                  <w:tcW w:w="2830" w:type="dxa"/>
                  <w:vAlign w:val="center"/>
                  <w:hideMark/>
                </w:tcPr>
                <w:p w14:paraId="75799F54"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 </w:t>
                  </w:r>
                </w:p>
              </w:tc>
            </w:tr>
            <w:tr w:rsidR="00C878D6" w:rsidRPr="00A5506E" w14:paraId="028959D9" w14:textId="77777777" w:rsidTr="006123F4">
              <w:trPr>
                <w:tblCellSpacing w:w="0" w:type="dxa"/>
              </w:trPr>
              <w:tc>
                <w:tcPr>
                  <w:tcW w:w="2415" w:type="dxa"/>
                  <w:noWrap/>
                  <w:hideMark/>
                </w:tcPr>
                <w:p w14:paraId="635FEA37"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CFDA Number(s):</w:t>
                  </w:r>
                </w:p>
              </w:tc>
              <w:tc>
                <w:tcPr>
                  <w:tcW w:w="2830" w:type="dxa"/>
                  <w:vAlign w:val="center"/>
                  <w:hideMark/>
                </w:tcPr>
                <w:p w14:paraId="71A92F52"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10.212 -- Small Business Innovation Research</w:t>
                  </w:r>
                </w:p>
              </w:tc>
            </w:tr>
            <w:tr w:rsidR="00C878D6" w:rsidRPr="00A5506E" w14:paraId="249DD4F1" w14:textId="77777777" w:rsidTr="006123F4">
              <w:trPr>
                <w:tblCellSpacing w:w="0" w:type="dxa"/>
              </w:trPr>
              <w:tc>
                <w:tcPr>
                  <w:tcW w:w="2415" w:type="dxa"/>
                  <w:noWrap/>
                  <w:hideMark/>
                </w:tcPr>
                <w:p w14:paraId="6A489373"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Cost Sharing or Matching Requirement:</w:t>
                  </w:r>
                </w:p>
              </w:tc>
              <w:tc>
                <w:tcPr>
                  <w:tcW w:w="2830" w:type="dxa"/>
                  <w:vAlign w:val="center"/>
                  <w:hideMark/>
                </w:tcPr>
                <w:p w14:paraId="7D4D96C4"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No</w:t>
                  </w:r>
                </w:p>
              </w:tc>
            </w:tr>
          </w:tbl>
          <w:p w14:paraId="55FEDF37" w14:textId="77777777" w:rsidR="00C878D6" w:rsidRPr="00A5506E" w:rsidRDefault="00C878D6" w:rsidP="006123F4">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14"/>
              <w:gridCol w:w="2554"/>
            </w:tblGrid>
            <w:tr w:rsidR="00C878D6" w:rsidRPr="00A5506E" w14:paraId="43E47850" w14:textId="77777777" w:rsidTr="006123F4">
              <w:trPr>
                <w:tblCellSpacing w:w="0" w:type="dxa"/>
              </w:trPr>
              <w:tc>
                <w:tcPr>
                  <w:tcW w:w="2614" w:type="dxa"/>
                  <w:noWrap/>
                  <w:hideMark/>
                </w:tcPr>
                <w:p w14:paraId="2DC62DA1"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Version:</w:t>
                  </w:r>
                </w:p>
              </w:tc>
              <w:tc>
                <w:tcPr>
                  <w:tcW w:w="2554" w:type="dxa"/>
                  <w:vAlign w:val="center"/>
                  <w:hideMark/>
                </w:tcPr>
                <w:p w14:paraId="26D13B81"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Synopsis 1</w:t>
                  </w:r>
                </w:p>
              </w:tc>
            </w:tr>
            <w:tr w:rsidR="00C878D6" w:rsidRPr="00A5506E" w14:paraId="42749AEF" w14:textId="77777777" w:rsidTr="006123F4">
              <w:trPr>
                <w:tblCellSpacing w:w="0" w:type="dxa"/>
              </w:trPr>
              <w:tc>
                <w:tcPr>
                  <w:tcW w:w="2614" w:type="dxa"/>
                  <w:noWrap/>
                  <w:hideMark/>
                </w:tcPr>
                <w:p w14:paraId="2EE87499"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Posted Date:</w:t>
                  </w:r>
                </w:p>
              </w:tc>
              <w:tc>
                <w:tcPr>
                  <w:tcW w:w="2554" w:type="dxa"/>
                  <w:vAlign w:val="center"/>
                  <w:hideMark/>
                </w:tcPr>
                <w:p w14:paraId="26CDDBC3"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Jul 07, 2023</w:t>
                  </w:r>
                </w:p>
              </w:tc>
            </w:tr>
            <w:tr w:rsidR="00C878D6" w:rsidRPr="00A5506E" w14:paraId="025A21C1" w14:textId="77777777" w:rsidTr="006123F4">
              <w:trPr>
                <w:tblCellSpacing w:w="0" w:type="dxa"/>
              </w:trPr>
              <w:tc>
                <w:tcPr>
                  <w:tcW w:w="2614" w:type="dxa"/>
                  <w:noWrap/>
                  <w:hideMark/>
                </w:tcPr>
                <w:p w14:paraId="0E68AD87"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Last Updated Date:</w:t>
                  </w:r>
                </w:p>
              </w:tc>
              <w:tc>
                <w:tcPr>
                  <w:tcW w:w="2554" w:type="dxa"/>
                  <w:vAlign w:val="center"/>
                  <w:hideMark/>
                </w:tcPr>
                <w:p w14:paraId="60D5BA54"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Jul 07, 2023</w:t>
                  </w:r>
                </w:p>
              </w:tc>
            </w:tr>
            <w:tr w:rsidR="00C878D6" w:rsidRPr="00A5506E" w14:paraId="4EAEBB57" w14:textId="77777777" w:rsidTr="006123F4">
              <w:trPr>
                <w:tblCellSpacing w:w="0" w:type="dxa"/>
              </w:trPr>
              <w:tc>
                <w:tcPr>
                  <w:tcW w:w="2614" w:type="dxa"/>
                  <w:noWrap/>
                  <w:hideMark/>
                </w:tcPr>
                <w:p w14:paraId="56CD988B"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Original Closing Date for Applications:</w:t>
                  </w:r>
                </w:p>
              </w:tc>
              <w:tc>
                <w:tcPr>
                  <w:tcW w:w="2554" w:type="dxa"/>
                  <w:vAlign w:val="center"/>
                  <w:hideMark/>
                </w:tcPr>
                <w:p w14:paraId="2861E584"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Sep 19, 2023  </w:t>
                  </w:r>
                </w:p>
              </w:tc>
            </w:tr>
            <w:tr w:rsidR="00C878D6" w:rsidRPr="00A5506E" w14:paraId="2D48E21A" w14:textId="77777777" w:rsidTr="006123F4">
              <w:trPr>
                <w:tblCellSpacing w:w="0" w:type="dxa"/>
              </w:trPr>
              <w:tc>
                <w:tcPr>
                  <w:tcW w:w="2614" w:type="dxa"/>
                  <w:noWrap/>
                  <w:hideMark/>
                </w:tcPr>
                <w:p w14:paraId="2055CFE6"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Current Closing Date for Applications:</w:t>
                  </w:r>
                </w:p>
              </w:tc>
              <w:tc>
                <w:tcPr>
                  <w:tcW w:w="2554" w:type="dxa"/>
                  <w:vAlign w:val="center"/>
                  <w:hideMark/>
                </w:tcPr>
                <w:p w14:paraId="1715757C"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Sep 19, 2023  </w:t>
                  </w:r>
                </w:p>
              </w:tc>
            </w:tr>
            <w:tr w:rsidR="00C878D6" w:rsidRPr="00A5506E" w14:paraId="31429DBA" w14:textId="77777777" w:rsidTr="006123F4">
              <w:trPr>
                <w:tblCellSpacing w:w="0" w:type="dxa"/>
              </w:trPr>
              <w:tc>
                <w:tcPr>
                  <w:tcW w:w="2614" w:type="dxa"/>
                  <w:noWrap/>
                  <w:hideMark/>
                </w:tcPr>
                <w:p w14:paraId="6016C0EE"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Archive Date:</w:t>
                  </w:r>
                </w:p>
              </w:tc>
              <w:tc>
                <w:tcPr>
                  <w:tcW w:w="2554" w:type="dxa"/>
                  <w:vAlign w:val="center"/>
                  <w:hideMark/>
                </w:tcPr>
                <w:p w14:paraId="63F46138"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Oct 19, 2023</w:t>
                  </w:r>
                </w:p>
              </w:tc>
            </w:tr>
            <w:tr w:rsidR="00C878D6" w:rsidRPr="00A5506E" w14:paraId="68DFC8FE" w14:textId="77777777" w:rsidTr="006123F4">
              <w:trPr>
                <w:tblCellSpacing w:w="0" w:type="dxa"/>
              </w:trPr>
              <w:tc>
                <w:tcPr>
                  <w:tcW w:w="2614" w:type="dxa"/>
                  <w:noWrap/>
                  <w:hideMark/>
                </w:tcPr>
                <w:p w14:paraId="63A9B020"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Estimated Total Program Funding:</w:t>
                  </w:r>
                </w:p>
              </w:tc>
              <w:tc>
                <w:tcPr>
                  <w:tcW w:w="2554" w:type="dxa"/>
                  <w:vAlign w:val="center"/>
                  <w:hideMark/>
                </w:tcPr>
                <w:p w14:paraId="7FD6A75E"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$15,500,000</w:t>
                  </w:r>
                </w:p>
              </w:tc>
            </w:tr>
            <w:tr w:rsidR="00C878D6" w:rsidRPr="00A5506E" w14:paraId="0576B0EF" w14:textId="77777777" w:rsidTr="006123F4">
              <w:trPr>
                <w:tblCellSpacing w:w="0" w:type="dxa"/>
              </w:trPr>
              <w:tc>
                <w:tcPr>
                  <w:tcW w:w="2614" w:type="dxa"/>
                  <w:noWrap/>
                  <w:hideMark/>
                </w:tcPr>
                <w:p w14:paraId="6C2E9E40"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Award Ceiling:</w:t>
                  </w:r>
                </w:p>
              </w:tc>
              <w:tc>
                <w:tcPr>
                  <w:tcW w:w="2554" w:type="dxa"/>
                  <w:vAlign w:val="center"/>
                  <w:hideMark/>
                </w:tcPr>
                <w:p w14:paraId="5379DF41"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$181,500</w:t>
                  </w:r>
                </w:p>
              </w:tc>
            </w:tr>
            <w:tr w:rsidR="00C878D6" w:rsidRPr="00A5506E" w14:paraId="3532DCB2" w14:textId="77777777" w:rsidTr="006123F4">
              <w:trPr>
                <w:tblCellSpacing w:w="0" w:type="dxa"/>
              </w:trPr>
              <w:tc>
                <w:tcPr>
                  <w:tcW w:w="2614" w:type="dxa"/>
                  <w:noWrap/>
                  <w:hideMark/>
                </w:tcPr>
                <w:p w14:paraId="356E7F04"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Award Floor:</w:t>
                  </w:r>
                </w:p>
              </w:tc>
              <w:tc>
                <w:tcPr>
                  <w:tcW w:w="2554" w:type="dxa"/>
                  <w:vAlign w:val="center"/>
                  <w:hideMark/>
                </w:tcPr>
                <w:p w14:paraId="6B0B8D26"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$125,000</w:t>
                  </w:r>
                </w:p>
              </w:tc>
            </w:tr>
          </w:tbl>
          <w:p w14:paraId="7B497619" w14:textId="77777777" w:rsidR="00C878D6" w:rsidRPr="00A5506E" w:rsidRDefault="00C878D6" w:rsidP="006123F4">
            <w:pPr>
              <w:pStyle w:val="NoSpacing"/>
              <w:rPr>
                <w:rFonts w:ascii="Helvetica" w:hAnsi="Helvetica" w:cs="Helvetica"/>
                <w:color w:val="222222"/>
              </w:rPr>
            </w:pPr>
          </w:p>
        </w:tc>
      </w:tr>
    </w:tbl>
    <w:p w14:paraId="7C7B8C0F" w14:textId="77777777" w:rsidR="00C878D6" w:rsidRPr="00A5506E" w:rsidRDefault="00C878D6" w:rsidP="00C878D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90"/>
        <w:gridCol w:w="6900"/>
      </w:tblGrid>
      <w:tr w:rsidR="00C878D6" w:rsidRPr="00A5506E" w14:paraId="1EEA9E17" w14:textId="77777777" w:rsidTr="006123F4">
        <w:trPr>
          <w:tblCellSpacing w:w="0" w:type="dxa"/>
        </w:trPr>
        <w:tc>
          <w:tcPr>
            <w:tcW w:w="0" w:type="auto"/>
            <w:noWrap/>
            <w:hideMark/>
          </w:tcPr>
          <w:p w14:paraId="2AB90998"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Eligible Applicants:</w:t>
            </w:r>
          </w:p>
        </w:tc>
        <w:tc>
          <w:tcPr>
            <w:tcW w:w="5000" w:type="pct"/>
            <w:vAlign w:val="center"/>
            <w:hideMark/>
          </w:tcPr>
          <w:p w14:paraId="17B1E6A9"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Others (see text field entitled "Additional Information on Eligibility" for clarification)</w:t>
            </w:r>
          </w:p>
        </w:tc>
      </w:tr>
      <w:tr w:rsidR="00C878D6" w:rsidRPr="00A5506E" w14:paraId="7287E4E5" w14:textId="77777777" w:rsidTr="006123F4">
        <w:trPr>
          <w:tblCellSpacing w:w="0" w:type="dxa"/>
        </w:trPr>
        <w:tc>
          <w:tcPr>
            <w:tcW w:w="0" w:type="auto"/>
            <w:noWrap/>
            <w:hideMark/>
          </w:tcPr>
          <w:p w14:paraId="29BF90C7"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Additional Information on Eligibility:</w:t>
            </w:r>
          </w:p>
        </w:tc>
        <w:tc>
          <w:tcPr>
            <w:tcW w:w="5000" w:type="pct"/>
            <w:vAlign w:val="center"/>
            <w:hideMark/>
          </w:tcPr>
          <w:p w14:paraId="3521F384"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 xml:space="preserve">Applicants for the SBIR/STTR Phase I must meet all the requirements discussed in this RFA. Failure to meet the eligibility criteria by the application deadline may result in exclusion from consideration or preclude NIFA from making an award. For those new to Federal financial assistance, NIFA’s Grants Overview provides highly recommended information about grants and other resources to help understand the Federal awards process. Each applicant must qualify as an SBC through registration with the SBA for R/R&amp;D purposes at the time of selection (see definitions in section Part VIII of this RFA). Failure to meet an eligibility criterion by the application deadline may result in the application being excluded </w:t>
            </w:r>
            <w:r w:rsidRPr="00A5506E">
              <w:rPr>
                <w:rFonts w:ascii="Helvetica" w:hAnsi="Helvetica" w:cs="Helvetica"/>
                <w:color w:val="222222"/>
              </w:rPr>
              <w:lastRenderedPageBreak/>
              <w:t>from consideration or, even though an application may be reviewed, will preclude NIFA from making an award. SBIR/STTR eligibility requirements are in place to ensure that the funds go only to small, independent US businesses. The regulations include restrictions about (1) the type of firm, (2) its ownership structure, and (3) the firm’s size in terms of the number of employees.</w:t>
            </w:r>
          </w:p>
        </w:tc>
      </w:tr>
    </w:tbl>
    <w:p w14:paraId="62650C24" w14:textId="77777777" w:rsidR="00C878D6" w:rsidRPr="00A5506E" w:rsidRDefault="00C878D6" w:rsidP="00C878D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3"/>
        <w:gridCol w:w="7487"/>
      </w:tblGrid>
      <w:tr w:rsidR="00C878D6" w:rsidRPr="00A5506E" w14:paraId="5AB41E05" w14:textId="77777777" w:rsidTr="006123F4">
        <w:trPr>
          <w:tblCellSpacing w:w="0" w:type="dxa"/>
        </w:trPr>
        <w:tc>
          <w:tcPr>
            <w:tcW w:w="0" w:type="auto"/>
            <w:noWrap/>
            <w:hideMark/>
          </w:tcPr>
          <w:p w14:paraId="598FB118"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Agency Name:</w:t>
            </w:r>
          </w:p>
        </w:tc>
        <w:tc>
          <w:tcPr>
            <w:tcW w:w="5000" w:type="pct"/>
            <w:vAlign w:val="center"/>
            <w:hideMark/>
          </w:tcPr>
          <w:p w14:paraId="7889D4C2"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National Institute of Food and Agriculture</w:t>
            </w:r>
          </w:p>
        </w:tc>
      </w:tr>
      <w:tr w:rsidR="00C878D6" w:rsidRPr="00A5506E" w14:paraId="6CC7304A" w14:textId="77777777" w:rsidTr="006123F4">
        <w:trPr>
          <w:tblCellSpacing w:w="0" w:type="dxa"/>
        </w:trPr>
        <w:tc>
          <w:tcPr>
            <w:tcW w:w="0" w:type="auto"/>
            <w:noWrap/>
            <w:hideMark/>
          </w:tcPr>
          <w:p w14:paraId="4AF09649"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Description:</w:t>
            </w:r>
          </w:p>
        </w:tc>
        <w:tc>
          <w:tcPr>
            <w:tcW w:w="5000" w:type="pct"/>
            <w:vAlign w:val="center"/>
            <w:hideMark/>
          </w:tcPr>
          <w:p w14:paraId="0AC23AA6"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The USDA SBIR/STTR programs focus on transforming scientific discovery into products and services with commercial potential and/or societal benefit. Unlike fundamental research, the USDA SBIR/STTR programs support small businesses in the creation of innovative, disruptive technologies and enable the application of research advancements from conception into the market. The STTR program aims to foster technology transfer through formal cooperative R&amp;D between small businesses and nonprofit research institutions.</w:t>
            </w:r>
          </w:p>
          <w:p w14:paraId="5850BAC2" w14:textId="77777777" w:rsidR="00C878D6" w:rsidRPr="00A5506E" w:rsidRDefault="00C878D6" w:rsidP="006123F4">
            <w:pPr>
              <w:pStyle w:val="NoSpacing"/>
              <w:rPr>
                <w:rFonts w:ascii="Helvetica" w:hAnsi="Helvetica" w:cs="Helvetica"/>
                <w:color w:val="222222"/>
              </w:rPr>
            </w:pPr>
          </w:p>
          <w:p w14:paraId="2C19971E"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Projects dealing with agriculturally-related manufacturing and alternative and renewable energy technologies are encouraged across all SBIR/STTR topic areas. USDA SBIR/STTR's flexible research areas ensure innovative projects consistent with USDA's vision of a healthy and productive nation in harmony with the land, air, and water. The USDA SBIR/STTR programs have awarded over 2000 research and development projects since 1983, allowing hundreds of small businesses to explore their technological potential, and providing an incentive to profit from the commercialization of innovative ideas. Click below for more SBIR/STTR information.</w:t>
            </w:r>
          </w:p>
        </w:tc>
      </w:tr>
      <w:tr w:rsidR="00C878D6" w:rsidRPr="00A5506E" w14:paraId="7F8D7CF6" w14:textId="77777777" w:rsidTr="006123F4">
        <w:trPr>
          <w:tblCellSpacing w:w="0" w:type="dxa"/>
        </w:trPr>
        <w:tc>
          <w:tcPr>
            <w:tcW w:w="0" w:type="auto"/>
            <w:noWrap/>
            <w:hideMark/>
          </w:tcPr>
          <w:p w14:paraId="30947148"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Link to Additional Information:</w:t>
            </w:r>
          </w:p>
        </w:tc>
        <w:tc>
          <w:tcPr>
            <w:tcW w:w="5000" w:type="pct"/>
            <w:vAlign w:val="center"/>
            <w:hideMark/>
          </w:tcPr>
          <w:p w14:paraId="49CAAE4C" w14:textId="77777777" w:rsidR="00C878D6" w:rsidRPr="00A5506E" w:rsidRDefault="000E4EB0" w:rsidP="006123F4">
            <w:pPr>
              <w:pStyle w:val="NoSpacing"/>
              <w:rPr>
                <w:rFonts w:ascii="Helvetica" w:hAnsi="Helvetica" w:cs="Helvetica"/>
                <w:color w:val="222222"/>
              </w:rPr>
            </w:pPr>
            <w:hyperlink r:id="rId169" w:tgtFrame="_blank" w:tooltip="Link to Additional Information" w:history="1">
              <w:r w:rsidR="00C878D6" w:rsidRPr="00A5506E">
                <w:rPr>
                  <w:rStyle w:val="Hyperlink"/>
                  <w:rFonts w:ascii="Helvetica" w:hAnsi="Helvetica" w:cs="Helvetica"/>
                </w:rPr>
                <w:t>Small Business Innovation Research and Small Business Technology Transfer Programs Phase I</w:t>
              </w:r>
            </w:hyperlink>
          </w:p>
        </w:tc>
      </w:tr>
      <w:tr w:rsidR="00C878D6" w:rsidRPr="00A5506E" w14:paraId="04C9FE8C" w14:textId="77777777" w:rsidTr="006123F4">
        <w:trPr>
          <w:tblCellSpacing w:w="0" w:type="dxa"/>
        </w:trPr>
        <w:tc>
          <w:tcPr>
            <w:tcW w:w="0" w:type="auto"/>
            <w:noWrap/>
            <w:hideMark/>
          </w:tcPr>
          <w:p w14:paraId="71FFE406"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Grantor Contact Information:</w:t>
            </w:r>
          </w:p>
        </w:tc>
        <w:tc>
          <w:tcPr>
            <w:tcW w:w="5000" w:type="pct"/>
            <w:vAlign w:val="center"/>
            <w:hideMark/>
          </w:tcPr>
          <w:p w14:paraId="00DBA15C"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If you have difficulty accessing the full announcement electronically, please contact:</w:t>
            </w:r>
            <w:r w:rsidRPr="00A5506E">
              <w:rPr>
                <w:rFonts w:ascii="Helvetica" w:hAnsi="Helvetica" w:cs="Helvetica"/>
                <w:color w:val="222222"/>
              </w:rPr>
              <w:br/>
            </w:r>
            <w:r w:rsidRPr="00A5506E">
              <w:rPr>
                <w:rFonts w:ascii="Helvetica" w:hAnsi="Helvetica" w:cs="Helvetica"/>
                <w:color w:val="222222"/>
              </w:rPr>
              <w:br/>
              <w:t>NIFA Support Key Information: Business hours: Monday thru Friday, 7a.m. – 5p.m. ET, except federal holidays</w:t>
            </w:r>
            <w:r w:rsidRPr="00A5506E">
              <w:rPr>
                <w:rFonts w:ascii="Helvetica" w:hAnsi="Helvetica" w:cs="Helvetica"/>
                <w:color w:val="222222"/>
              </w:rPr>
              <w:br/>
            </w:r>
            <w:r w:rsidRPr="00A5506E">
              <w:rPr>
                <w:rFonts w:ascii="Helvetica" w:hAnsi="Helvetica" w:cs="Helvetica"/>
                <w:color w:val="222222"/>
              </w:rPr>
              <w:br/>
            </w:r>
            <w:hyperlink r:id="rId170" w:history="1">
              <w:r w:rsidRPr="00A5506E">
                <w:rPr>
                  <w:rStyle w:val="Hyperlink"/>
                  <w:rFonts w:ascii="Helvetica" w:hAnsi="Helvetica" w:cs="Helvetica"/>
                </w:rPr>
                <w:t>If you have any questions related to preparing application content.</w:t>
              </w:r>
            </w:hyperlink>
          </w:p>
        </w:tc>
      </w:tr>
    </w:tbl>
    <w:p w14:paraId="5436F635" w14:textId="77777777" w:rsidR="00C878D6" w:rsidRDefault="00C878D6" w:rsidP="00C878D6">
      <w:pPr>
        <w:pStyle w:val="NoSpacing"/>
        <w:pBdr>
          <w:bottom w:val="single" w:sz="6" w:space="1" w:color="auto"/>
        </w:pBdr>
        <w:rPr>
          <w:rStyle w:val="Hyperlink"/>
          <w:rFonts w:ascii="Helvetica" w:hAnsi="Helvetica" w:cs="Helvetica"/>
          <w:color w:val="1155CC"/>
          <w:sz w:val="24"/>
          <w:szCs w:val="24"/>
          <w:shd w:val="clear" w:color="auto" w:fill="FFFFFF"/>
        </w:rPr>
      </w:pPr>
      <w:r w:rsidRPr="00423133">
        <w:rPr>
          <w:rFonts w:ascii="Helvetica" w:hAnsi="Helvetica" w:cs="Helvetica"/>
          <w:color w:val="222222"/>
          <w:sz w:val="24"/>
          <w:szCs w:val="24"/>
        </w:rPr>
        <w:br/>
      </w:r>
      <w:hyperlink r:id="rId171" w:tgtFrame="_blank" w:history="1">
        <w:r w:rsidRPr="00423133">
          <w:rPr>
            <w:rStyle w:val="Hyperlink"/>
            <w:rFonts w:ascii="Helvetica" w:hAnsi="Helvetica" w:cs="Helvetica"/>
            <w:color w:val="1155CC"/>
            <w:sz w:val="24"/>
            <w:szCs w:val="24"/>
            <w:shd w:val="clear" w:color="auto" w:fill="FFFFFF"/>
          </w:rPr>
          <w:t>https://www.grants.gov/web/grants/view-opportunity.html?oppId=349159</w:t>
        </w:r>
      </w:hyperlink>
    </w:p>
    <w:p w14:paraId="5B90412D" w14:textId="77777777" w:rsidR="00C878D6" w:rsidRDefault="00C878D6" w:rsidP="00C878D6">
      <w:pPr>
        <w:pStyle w:val="NoSpacing"/>
        <w:rPr>
          <w:rFonts w:ascii="Helvetica" w:hAnsi="Helvetica" w:cs="Helvetica"/>
          <w:color w:val="222222"/>
        </w:rPr>
      </w:pPr>
    </w:p>
    <w:p w14:paraId="482147D8" w14:textId="77777777" w:rsidR="00C878D6" w:rsidRDefault="00C878D6" w:rsidP="00C878D6">
      <w:pPr>
        <w:pStyle w:val="NoSpacing"/>
        <w:rPr>
          <w:rFonts w:ascii="Helvetica" w:hAnsi="Helvetica" w:cs="Helvetica"/>
          <w:color w:val="222222"/>
          <w:sz w:val="24"/>
          <w:szCs w:val="24"/>
          <w:shd w:val="clear" w:color="auto" w:fill="FFFFFF"/>
        </w:rPr>
      </w:pPr>
      <w:bookmarkStart w:id="99" w:name="AGRuralHigherBlendsHBIIP"/>
      <w:bookmarkEnd w:id="99"/>
      <w:r w:rsidRPr="00B500A7">
        <w:rPr>
          <w:rFonts w:ascii="Helvetica" w:hAnsi="Helvetica" w:cs="Helvetica"/>
          <w:color w:val="222222"/>
          <w:sz w:val="24"/>
          <w:szCs w:val="24"/>
          <w:highlight w:val="cyan"/>
          <w:shd w:val="clear" w:color="auto" w:fill="FFFFFF"/>
        </w:rPr>
        <w:t>Rural Business-Cooperative Service</w:t>
      </w:r>
      <w:r w:rsidRPr="00B500A7">
        <w:rPr>
          <w:rFonts w:ascii="Helvetica" w:hAnsi="Helvetica" w:cs="Helvetica"/>
          <w:color w:val="222222"/>
          <w:sz w:val="24"/>
          <w:szCs w:val="24"/>
          <w:highlight w:val="cyan"/>
        </w:rPr>
        <w:br/>
      </w:r>
      <w:r w:rsidRPr="00B500A7">
        <w:rPr>
          <w:rFonts w:ascii="Helvetica" w:hAnsi="Helvetica" w:cs="Helvetica"/>
          <w:color w:val="222222"/>
          <w:sz w:val="24"/>
          <w:szCs w:val="24"/>
          <w:highlight w:val="cyan"/>
          <w:shd w:val="clear" w:color="auto" w:fill="FFFFFF"/>
        </w:rPr>
        <w:t>Higher Blends Infrastructure Incentive Program (HBIIP)</w:t>
      </w:r>
      <w:r w:rsidRPr="00486A4C">
        <w:rPr>
          <w:rFonts w:ascii="Helvetica" w:hAnsi="Helvetica" w:cs="Helvetica"/>
          <w:color w:val="222222"/>
          <w:sz w:val="24"/>
          <w:szCs w:val="24"/>
        </w:rPr>
        <w:br/>
      </w:r>
      <w:r w:rsidRPr="00486A4C">
        <w:rPr>
          <w:rFonts w:ascii="Helvetica" w:hAnsi="Helvetica" w:cs="Helvetica"/>
          <w:color w:val="222222"/>
          <w:sz w:val="24"/>
          <w:szCs w:val="24"/>
          <w:shd w:val="clear" w:color="auto" w:fill="FFFFFF"/>
        </w:rPr>
        <w:t>Synopsis 4</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878D6" w:rsidRPr="00FE51EB" w14:paraId="545A31B0" w14:textId="77777777" w:rsidTr="006123F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75"/>
              <w:gridCol w:w="3370"/>
            </w:tblGrid>
            <w:tr w:rsidR="00C878D6" w:rsidRPr="00FE51EB" w14:paraId="7C2AC806" w14:textId="77777777" w:rsidTr="006123F4">
              <w:trPr>
                <w:tblCellSpacing w:w="0" w:type="dxa"/>
              </w:trPr>
              <w:tc>
                <w:tcPr>
                  <w:tcW w:w="1875" w:type="dxa"/>
                  <w:noWrap/>
                  <w:hideMark/>
                </w:tcPr>
                <w:p w14:paraId="3FCE03E8" w14:textId="77777777" w:rsidR="00C878D6" w:rsidRPr="00FE51EB" w:rsidRDefault="00C878D6" w:rsidP="006123F4">
                  <w:pPr>
                    <w:pStyle w:val="NoSpacing"/>
                    <w:rPr>
                      <w:rFonts w:ascii="Helvetica" w:hAnsi="Helvetica" w:cs="Helvetica"/>
                      <w:b/>
                      <w:bCs/>
                      <w:color w:val="222222"/>
                    </w:rPr>
                  </w:pPr>
                  <w:r w:rsidRPr="00FE51EB">
                    <w:rPr>
                      <w:rFonts w:ascii="Helvetica" w:hAnsi="Helvetica" w:cs="Helvetica"/>
                      <w:b/>
                      <w:bCs/>
                      <w:color w:val="222222"/>
                    </w:rPr>
                    <w:t>Document Type:</w:t>
                  </w:r>
                </w:p>
              </w:tc>
              <w:tc>
                <w:tcPr>
                  <w:tcW w:w="3451" w:type="dxa"/>
                  <w:vAlign w:val="center"/>
                  <w:hideMark/>
                </w:tcPr>
                <w:p w14:paraId="5D78BE56"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Grants Notice</w:t>
                  </w:r>
                </w:p>
              </w:tc>
            </w:tr>
            <w:tr w:rsidR="00C878D6" w:rsidRPr="00FE51EB" w14:paraId="4B672064" w14:textId="77777777" w:rsidTr="006123F4">
              <w:trPr>
                <w:tblCellSpacing w:w="0" w:type="dxa"/>
              </w:trPr>
              <w:tc>
                <w:tcPr>
                  <w:tcW w:w="1875" w:type="dxa"/>
                  <w:noWrap/>
                  <w:hideMark/>
                </w:tcPr>
                <w:p w14:paraId="104885C5" w14:textId="77777777" w:rsidR="00C878D6" w:rsidRPr="00FE51EB" w:rsidRDefault="00C878D6" w:rsidP="006123F4">
                  <w:pPr>
                    <w:pStyle w:val="NoSpacing"/>
                    <w:rPr>
                      <w:rFonts w:ascii="Helvetica" w:hAnsi="Helvetica" w:cs="Helvetica"/>
                      <w:b/>
                      <w:bCs/>
                      <w:color w:val="222222"/>
                    </w:rPr>
                  </w:pPr>
                  <w:r w:rsidRPr="00FE51EB">
                    <w:rPr>
                      <w:rFonts w:ascii="Helvetica" w:hAnsi="Helvetica" w:cs="Helvetica"/>
                      <w:b/>
                      <w:bCs/>
                      <w:color w:val="222222"/>
                    </w:rPr>
                    <w:t>Funding Opportunity Number:</w:t>
                  </w:r>
                </w:p>
              </w:tc>
              <w:tc>
                <w:tcPr>
                  <w:tcW w:w="3451" w:type="dxa"/>
                  <w:vAlign w:val="center"/>
                  <w:hideMark/>
                </w:tcPr>
                <w:p w14:paraId="49408625"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RBCS-2023-2024-01-HBIIP</w:t>
                  </w:r>
                </w:p>
              </w:tc>
            </w:tr>
            <w:tr w:rsidR="00C878D6" w:rsidRPr="00FE51EB" w14:paraId="5BC3AF7D" w14:textId="77777777" w:rsidTr="006123F4">
              <w:trPr>
                <w:tblCellSpacing w:w="0" w:type="dxa"/>
              </w:trPr>
              <w:tc>
                <w:tcPr>
                  <w:tcW w:w="1875" w:type="dxa"/>
                  <w:noWrap/>
                  <w:hideMark/>
                </w:tcPr>
                <w:p w14:paraId="4E528C32" w14:textId="77777777" w:rsidR="00C878D6" w:rsidRPr="00FE51EB" w:rsidRDefault="00C878D6" w:rsidP="006123F4">
                  <w:pPr>
                    <w:pStyle w:val="NoSpacing"/>
                    <w:rPr>
                      <w:rFonts w:ascii="Helvetica" w:hAnsi="Helvetica" w:cs="Helvetica"/>
                      <w:b/>
                      <w:bCs/>
                      <w:color w:val="222222"/>
                    </w:rPr>
                  </w:pPr>
                  <w:r w:rsidRPr="00FE51EB">
                    <w:rPr>
                      <w:rFonts w:ascii="Helvetica" w:hAnsi="Helvetica" w:cs="Helvetica"/>
                      <w:b/>
                      <w:bCs/>
                      <w:color w:val="222222"/>
                    </w:rPr>
                    <w:t>Funding Opportunity Title:</w:t>
                  </w:r>
                </w:p>
              </w:tc>
              <w:tc>
                <w:tcPr>
                  <w:tcW w:w="3451" w:type="dxa"/>
                  <w:vAlign w:val="center"/>
                  <w:hideMark/>
                </w:tcPr>
                <w:p w14:paraId="4FD93B45"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Higher Blends Infrastructure Incentive Program (HBIIP)</w:t>
                  </w:r>
                </w:p>
              </w:tc>
            </w:tr>
            <w:tr w:rsidR="00C878D6" w:rsidRPr="00FE51EB" w14:paraId="5025C562" w14:textId="77777777" w:rsidTr="006123F4">
              <w:trPr>
                <w:tblCellSpacing w:w="0" w:type="dxa"/>
              </w:trPr>
              <w:tc>
                <w:tcPr>
                  <w:tcW w:w="1875" w:type="dxa"/>
                  <w:noWrap/>
                  <w:hideMark/>
                </w:tcPr>
                <w:p w14:paraId="7D303E0D" w14:textId="77777777" w:rsidR="00C878D6" w:rsidRPr="00FE51EB" w:rsidRDefault="00C878D6" w:rsidP="006123F4">
                  <w:pPr>
                    <w:pStyle w:val="NoSpacing"/>
                    <w:rPr>
                      <w:rFonts w:ascii="Helvetica" w:hAnsi="Helvetica" w:cs="Helvetica"/>
                      <w:b/>
                      <w:bCs/>
                      <w:color w:val="222222"/>
                    </w:rPr>
                  </w:pPr>
                  <w:r w:rsidRPr="00FE51EB">
                    <w:rPr>
                      <w:rFonts w:ascii="Helvetica" w:hAnsi="Helvetica" w:cs="Helvetica"/>
                      <w:b/>
                      <w:bCs/>
                      <w:color w:val="222222"/>
                    </w:rPr>
                    <w:t>Opportunity Category:</w:t>
                  </w:r>
                </w:p>
              </w:tc>
              <w:tc>
                <w:tcPr>
                  <w:tcW w:w="3451" w:type="dxa"/>
                  <w:vAlign w:val="center"/>
                  <w:hideMark/>
                </w:tcPr>
                <w:p w14:paraId="3EC96B4A"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Discretionary</w:t>
                  </w:r>
                </w:p>
              </w:tc>
            </w:tr>
            <w:tr w:rsidR="00C878D6" w:rsidRPr="00FE51EB" w14:paraId="0B8A963C" w14:textId="77777777" w:rsidTr="006123F4">
              <w:trPr>
                <w:tblCellSpacing w:w="0" w:type="dxa"/>
              </w:trPr>
              <w:tc>
                <w:tcPr>
                  <w:tcW w:w="1875" w:type="dxa"/>
                  <w:noWrap/>
                  <w:hideMark/>
                </w:tcPr>
                <w:p w14:paraId="54120FBA" w14:textId="77777777" w:rsidR="00C878D6" w:rsidRPr="00FE51EB" w:rsidRDefault="00C878D6" w:rsidP="006123F4">
                  <w:pPr>
                    <w:pStyle w:val="NoSpacing"/>
                    <w:rPr>
                      <w:rFonts w:ascii="Helvetica" w:hAnsi="Helvetica" w:cs="Helvetica"/>
                      <w:b/>
                      <w:bCs/>
                      <w:color w:val="222222"/>
                    </w:rPr>
                  </w:pPr>
                  <w:r w:rsidRPr="00FE51EB">
                    <w:rPr>
                      <w:rFonts w:ascii="Helvetica" w:hAnsi="Helvetica" w:cs="Helvetica"/>
                      <w:b/>
                      <w:bCs/>
                      <w:color w:val="222222"/>
                    </w:rPr>
                    <w:lastRenderedPageBreak/>
                    <w:t>Opportunity Category Explanation:</w:t>
                  </w:r>
                </w:p>
              </w:tc>
              <w:tc>
                <w:tcPr>
                  <w:tcW w:w="3451" w:type="dxa"/>
                  <w:vAlign w:val="center"/>
                  <w:hideMark/>
                </w:tcPr>
                <w:p w14:paraId="53F22537"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 </w:t>
                  </w:r>
                </w:p>
              </w:tc>
            </w:tr>
            <w:tr w:rsidR="00C878D6" w:rsidRPr="00FE51EB" w14:paraId="36380BFF" w14:textId="77777777" w:rsidTr="006123F4">
              <w:trPr>
                <w:tblCellSpacing w:w="0" w:type="dxa"/>
              </w:trPr>
              <w:tc>
                <w:tcPr>
                  <w:tcW w:w="1875" w:type="dxa"/>
                  <w:noWrap/>
                  <w:hideMark/>
                </w:tcPr>
                <w:p w14:paraId="5EB23ACF" w14:textId="77777777" w:rsidR="00C878D6" w:rsidRPr="00FE51EB" w:rsidRDefault="00C878D6" w:rsidP="006123F4">
                  <w:pPr>
                    <w:pStyle w:val="NoSpacing"/>
                    <w:rPr>
                      <w:rFonts w:ascii="Helvetica" w:hAnsi="Helvetica" w:cs="Helvetica"/>
                      <w:b/>
                      <w:bCs/>
                      <w:color w:val="222222"/>
                    </w:rPr>
                  </w:pPr>
                  <w:r w:rsidRPr="00FE51EB">
                    <w:rPr>
                      <w:rFonts w:ascii="Helvetica" w:hAnsi="Helvetica" w:cs="Helvetica"/>
                      <w:b/>
                      <w:bCs/>
                      <w:color w:val="222222"/>
                    </w:rPr>
                    <w:t>Funding Instrument Type:</w:t>
                  </w:r>
                </w:p>
              </w:tc>
              <w:tc>
                <w:tcPr>
                  <w:tcW w:w="3451" w:type="dxa"/>
                  <w:vAlign w:val="center"/>
                  <w:hideMark/>
                </w:tcPr>
                <w:p w14:paraId="76870E2F"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Grant</w:t>
                  </w:r>
                </w:p>
              </w:tc>
            </w:tr>
            <w:tr w:rsidR="00C878D6" w:rsidRPr="00FE51EB" w14:paraId="4667CA4B" w14:textId="77777777" w:rsidTr="006123F4">
              <w:trPr>
                <w:tblCellSpacing w:w="0" w:type="dxa"/>
              </w:trPr>
              <w:tc>
                <w:tcPr>
                  <w:tcW w:w="1875" w:type="dxa"/>
                  <w:noWrap/>
                  <w:hideMark/>
                </w:tcPr>
                <w:p w14:paraId="1F311745" w14:textId="77777777" w:rsidR="00C878D6" w:rsidRPr="00FE51EB" w:rsidRDefault="00C878D6" w:rsidP="006123F4">
                  <w:pPr>
                    <w:pStyle w:val="NoSpacing"/>
                    <w:rPr>
                      <w:rFonts w:ascii="Helvetica" w:hAnsi="Helvetica" w:cs="Helvetica"/>
                      <w:b/>
                      <w:bCs/>
                      <w:color w:val="222222"/>
                    </w:rPr>
                  </w:pPr>
                  <w:r w:rsidRPr="00FE51EB">
                    <w:rPr>
                      <w:rFonts w:ascii="Helvetica" w:hAnsi="Helvetica" w:cs="Helvetica"/>
                      <w:b/>
                      <w:bCs/>
                      <w:color w:val="222222"/>
                    </w:rPr>
                    <w:t>Category of Funding Activity:</w:t>
                  </w:r>
                </w:p>
              </w:tc>
              <w:tc>
                <w:tcPr>
                  <w:tcW w:w="3451" w:type="dxa"/>
                  <w:vAlign w:val="center"/>
                  <w:hideMark/>
                </w:tcPr>
                <w:p w14:paraId="39567F8B"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Business and Commerce</w:t>
                  </w:r>
                  <w:r w:rsidRPr="00FE51EB">
                    <w:rPr>
                      <w:rFonts w:ascii="Helvetica" w:hAnsi="Helvetica" w:cs="Helvetica"/>
                      <w:color w:val="222222"/>
                    </w:rPr>
                    <w:br/>
                    <w:t>Energy</w:t>
                  </w:r>
                  <w:r w:rsidRPr="00FE51EB">
                    <w:rPr>
                      <w:rFonts w:ascii="Helvetica" w:hAnsi="Helvetica" w:cs="Helvetica"/>
                      <w:color w:val="222222"/>
                    </w:rPr>
                    <w:br/>
                    <w:t>Environment</w:t>
                  </w:r>
                  <w:r w:rsidRPr="00FE51EB">
                    <w:rPr>
                      <w:rFonts w:ascii="Helvetica" w:hAnsi="Helvetica" w:cs="Helvetica"/>
                      <w:color w:val="222222"/>
                    </w:rPr>
                    <w:br/>
                    <w:t>Transportation</w:t>
                  </w:r>
                </w:p>
              </w:tc>
            </w:tr>
            <w:tr w:rsidR="00C878D6" w:rsidRPr="00FE51EB" w14:paraId="2D9C0F39" w14:textId="77777777" w:rsidTr="006123F4">
              <w:trPr>
                <w:tblCellSpacing w:w="0" w:type="dxa"/>
              </w:trPr>
              <w:tc>
                <w:tcPr>
                  <w:tcW w:w="1875" w:type="dxa"/>
                  <w:noWrap/>
                  <w:hideMark/>
                </w:tcPr>
                <w:p w14:paraId="16C86E13" w14:textId="77777777" w:rsidR="00C878D6" w:rsidRPr="00FE51EB" w:rsidRDefault="00C878D6" w:rsidP="006123F4">
                  <w:pPr>
                    <w:pStyle w:val="NoSpacing"/>
                    <w:rPr>
                      <w:rFonts w:ascii="Helvetica" w:hAnsi="Helvetica" w:cs="Helvetica"/>
                      <w:b/>
                      <w:bCs/>
                      <w:color w:val="222222"/>
                    </w:rPr>
                  </w:pPr>
                  <w:r w:rsidRPr="00FE51EB">
                    <w:rPr>
                      <w:rFonts w:ascii="Helvetica" w:hAnsi="Helvetica" w:cs="Helvetica"/>
                      <w:b/>
                      <w:bCs/>
                      <w:color w:val="222222"/>
                    </w:rPr>
                    <w:t>Category Explanation:</w:t>
                  </w:r>
                </w:p>
              </w:tc>
              <w:tc>
                <w:tcPr>
                  <w:tcW w:w="3451" w:type="dxa"/>
                  <w:vAlign w:val="center"/>
                  <w:hideMark/>
                </w:tcPr>
                <w:p w14:paraId="223385AD"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 </w:t>
                  </w:r>
                </w:p>
              </w:tc>
            </w:tr>
            <w:tr w:rsidR="00C878D6" w:rsidRPr="00FE51EB" w14:paraId="7E1BCB1F" w14:textId="77777777" w:rsidTr="006123F4">
              <w:trPr>
                <w:tblCellSpacing w:w="0" w:type="dxa"/>
              </w:trPr>
              <w:tc>
                <w:tcPr>
                  <w:tcW w:w="1875" w:type="dxa"/>
                  <w:noWrap/>
                  <w:hideMark/>
                </w:tcPr>
                <w:p w14:paraId="5700BB39" w14:textId="77777777" w:rsidR="00C878D6" w:rsidRPr="00FE51EB" w:rsidRDefault="00C878D6" w:rsidP="006123F4">
                  <w:pPr>
                    <w:pStyle w:val="NoSpacing"/>
                    <w:rPr>
                      <w:rFonts w:ascii="Helvetica" w:hAnsi="Helvetica" w:cs="Helvetica"/>
                      <w:b/>
                      <w:bCs/>
                      <w:color w:val="222222"/>
                    </w:rPr>
                  </w:pPr>
                  <w:r w:rsidRPr="00FE51EB">
                    <w:rPr>
                      <w:rFonts w:ascii="Helvetica" w:hAnsi="Helvetica" w:cs="Helvetica"/>
                      <w:b/>
                      <w:bCs/>
                      <w:color w:val="222222"/>
                    </w:rPr>
                    <w:t>Expected Number of Awards:</w:t>
                  </w:r>
                </w:p>
              </w:tc>
              <w:tc>
                <w:tcPr>
                  <w:tcW w:w="3451" w:type="dxa"/>
                  <w:vAlign w:val="center"/>
                  <w:hideMark/>
                </w:tcPr>
                <w:p w14:paraId="521B586A"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900</w:t>
                  </w:r>
                </w:p>
              </w:tc>
            </w:tr>
            <w:tr w:rsidR="00C878D6" w:rsidRPr="00FE51EB" w14:paraId="2D9D46B9" w14:textId="77777777" w:rsidTr="006123F4">
              <w:trPr>
                <w:tblCellSpacing w:w="0" w:type="dxa"/>
              </w:trPr>
              <w:tc>
                <w:tcPr>
                  <w:tcW w:w="1875" w:type="dxa"/>
                  <w:noWrap/>
                  <w:hideMark/>
                </w:tcPr>
                <w:p w14:paraId="0B4C64B1" w14:textId="77777777" w:rsidR="00C878D6" w:rsidRPr="00FE51EB" w:rsidRDefault="00C878D6" w:rsidP="006123F4">
                  <w:pPr>
                    <w:pStyle w:val="NoSpacing"/>
                    <w:rPr>
                      <w:rFonts w:ascii="Helvetica" w:hAnsi="Helvetica" w:cs="Helvetica"/>
                      <w:b/>
                      <w:bCs/>
                      <w:color w:val="222222"/>
                    </w:rPr>
                  </w:pPr>
                  <w:r w:rsidRPr="00FE51EB">
                    <w:rPr>
                      <w:rFonts w:ascii="Helvetica" w:hAnsi="Helvetica" w:cs="Helvetica"/>
                      <w:b/>
                      <w:bCs/>
                      <w:color w:val="222222"/>
                    </w:rPr>
                    <w:t>CFDA Number(s):</w:t>
                  </w:r>
                </w:p>
              </w:tc>
              <w:tc>
                <w:tcPr>
                  <w:tcW w:w="3451" w:type="dxa"/>
                  <w:vAlign w:val="center"/>
                  <w:hideMark/>
                </w:tcPr>
                <w:p w14:paraId="0CBF9AAB"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10.754 -- Higher Blends Infrastructure Incentive Program</w:t>
                  </w:r>
                </w:p>
              </w:tc>
            </w:tr>
            <w:tr w:rsidR="00C878D6" w:rsidRPr="00FE51EB" w14:paraId="5332D2A1" w14:textId="77777777" w:rsidTr="006123F4">
              <w:trPr>
                <w:tblCellSpacing w:w="0" w:type="dxa"/>
              </w:trPr>
              <w:tc>
                <w:tcPr>
                  <w:tcW w:w="1875" w:type="dxa"/>
                  <w:noWrap/>
                  <w:hideMark/>
                </w:tcPr>
                <w:p w14:paraId="05AEEE51" w14:textId="77777777" w:rsidR="00C878D6" w:rsidRPr="00FE51EB" w:rsidRDefault="00C878D6" w:rsidP="006123F4">
                  <w:pPr>
                    <w:pStyle w:val="NoSpacing"/>
                    <w:rPr>
                      <w:rFonts w:ascii="Helvetica" w:hAnsi="Helvetica" w:cs="Helvetica"/>
                      <w:b/>
                      <w:bCs/>
                      <w:color w:val="222222"/>
                    </w:rPr>
                  </w:pPr>
                  <w:r w:rsidRPr="00FE51EB">
                    <w:rPr>
                      <w:rFonts w:ascii="Helvetica" w:hAnsi="Helvetica" w:cs="Helvetica"/>
                      <w:b/>
                      <w:bCs/>
                      <w:color w:val="222222"/>
                    </w:rPr>
                    <w:t>Cost Sharing or Matching Requirement:</w:t>
                  </w:r>
                </w:p>
              </w:tc>
              <w:tc>
                <w:tcPr>
                  <w:tcW w:w="3451" w:type="dxa"/>
                  <w:vAlign w:val="center"/>
                  <w:hideMark/>
                </w:tcPr>
                <w:p w14:paraId="22F95B5D"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Yes</w:t>
                  </w:r>
                </w:p>
              </w:tc>
            </w:tr>
          </w:tbl>
          <w:p w14:paraId="5FC74E24" w14:textId="77777777" w:rsidR="00C878D6" w:rsidRPr="00FE51EB" w:rsidRDefault="00C878D6" w:rsidP="006123F4">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97"/>
              <w:gridCol w:w="2867"/>
            </w:tblGrid>
            <w:tr w:rsidR="00C878D6" w:rsidRPr="00FE51EB" w14:paraId="53BC3BCD" w14:textId="77777777" w:rsidTr="006123F4">
              <w:trPr>
                <w:tblCellSpacing w:w="0" w:type="dxa"/>
              </w:trPr>
              <w:tc>
                <w:tcPr>
                  <w:tcW w:w="2297" w:type="dxa"/>
                  <w:noWrap/>
                  <w:hideMark/>
                </w:tcPr>
                <w:p w14:paraId="7C0DAB3E" w14:textId="77777777" w:rsidR="00C878D6" w:rsidRPr="00FE51EB" w:rsidRDefault="00C878D6" w:rsidP="006123F4">
                  <w:pPr>
                    <w:pStyle w:val="NoSpacing"/>
                    <w:rPr>
                      <w:rFonts w:ascii="Helvetica" w:hAnsi="Helvetica" w:cs="Helvetica"/>
                      <w:b/>
                      <w:bCs/>
                      <w:color w:val="222222"/>
                    </w:rPr>
                  </w:pPr>
                  <w:r w:rsidRPr="00FE51EB">
                    <w:rPr>
                      <w:rFonts w:ascii="Helvetica" w:hAnsi="Helvetica" w:cs="Helvetica"/>
                      <w:b/>
                      <w:bCs/>
                      <w:color w:val="222222"/>
                    </w:rPr>
                    <w:lastRenderedPageBreak/>
                    <w:t>Version:</w:t>
                  </w:r>
                </w:p>
              </w:tc>
              <w:tc>
                <w:tcPr>
                  <w:tcW w:w="2867" w:type="dxa"/>
                  <w:vAlign w:val="center"/>
                  <w:hideMark/>
                </w:tcPr>
                <w:p w14:paraId="336F6681"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Synopsis 4</w:t>
                  </w:r>
                </w:p>
              </w:tc>
            </w:tr>
            <w:tr w:rsidR="00C878D6" w:rsidRPr="00FE51EB" w14:paraId="590F48C2" w14:textId="77777777" w:rsidTr="006123F4">
              <w:trPr>
                <w:tblCellSpacing w:w="0" w:type="dxa"/>
              </w:trPr>
              <w:tc>
                <w:tcPr>
                  <w:tcW w:w="2297" w:type="dxa"/>
                  <w:noWrap/>
                  <w:hideMark/>
                </w:tcPr>
                <w:p w14:paraId="774F189C" w14:textId="77777777" w:rsidR="00C878D6" w:rsidRPr="00FE51EB" w:rsidRDefault="00C878D6" w:rsidP="006123F4">
                  <w:pPr>
                    <w:pStyle w:val="NoSpacing"/>
                    <w:rPr>
                      <w:rFonts w:ascii="Helvetica" w:hAnsi="Helvetica" w:cs="Helvetica"/>
                      <w:b/>
                      <w:bCs/>
                      <w:color w:val="222222"/>
                    </w:rPr>
                  </w:pPr>
                  <w:r w:rsidRPr="00FE51EB">
                    <w:rPr>
                      <w:rFonts w:ascii="Helvetica" w:hAnsi="Helvetica" w:cs="Helvetica"/>
                      <w:b/>
                      <w:bCs/>
                      <w:color w:val="222222"/>
                    </w:rPr>
                    <w:t>Posted Date:</w:t>
                  </w:r>
                </w:p>
              </w:tc>
              <w:tc>
                <w:tcPr>
                  <w:tcW w:w="2867" w:type="dxa"/>
                  <w:vAlign w:val="center"/>
                  <w:hideMark/>
                </w:tcPr>
                <w:p w14:paraId="30702384"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Jun 28, 2023</w:t>
                  </w:r>
                </w:p>
              </w:tc>
            </w:tr>
            <w:tr w:rsidR="00C878D6" w:rsidRPr="00FE51EB" w14:paraId="025E842D" w14:textId="77777777" w:rsidTr="006123F4">
              <w:trPr>
                <w:tblCellSpacing w:w="0" w:type="dxa"/>
              </w:trPr>
              <w:tc>
                <w:tcPr>
                  <w:tcW w:w="2297" w:type="dxa"/>
                  <w:noWrap/>
                  <w:hideMark/>
                </w:tcPr>
                <w:p w14:paraId="3A671118" w14:textId="77777777" w:rsidR="00C878D6" w:rsidRPr="00FE51EB" w:rsidRDefault="00C878D6" w:rsidP="006123F4">
                  <w:pPr>
                    <w:pStyle w:val="NoSpacing"/>
                    <w:rPr>
                      <w:rFonts w:ascii="Helvetica" w:hAnsi="Helvetica" w:cs="Helvetica"/>
                      <w:b/>
                      <w:bCs/>
                      <w:color w:val="222222"/>
                    </w:rPr>
                  </w:pPr>
                  <w:r w:rsidRPr="00FE51EB">
                    <w:rPr>
                      <w:rFonts w:ascii="Helvetica" w:hAnsi="Helvetica" w:cs="Helvetica"/>
                      <w:b/>
                      <w:bCs/>
                      <w:color w:val="222222"/>
                    </w:rPr>
                    <w:t>Last Updated Date:</w:t>
                  </w:r>
                </w:p>
              </w:tc>
              <w:tc>
                <w:tcPr>
                  <w:tcW w:w="2867" w:type="dxa"/>
                  <w:vAlign w:val="center"/>
                  <w:hideMark/>
                </w:tcPr>
                <w:p w14:paraId="1F079EA9"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Jun 22, 2023</w:t>
                  </w:r>
                </w:p>
              </w:tc>
            </w:tr>
            <w:tr w:rsidR="00C878D6" w:rsidRPr="00FE51EB" w14:paraId="58961A18" w14:textId="77777777" w:rsidTr="006123F4">
              <w:trPr>
                <w:tblCellSpacing w:w="0" w:type="dxa"/>
              </w:trPr>
              <w:tc>
                <w:tcPr>
                  <w:tcW w:w="2297" w:type="dxa"/>
                  <w:noWrap/>
                  <w:hideMark/>
                </w:tcPr>
                <w:p w14:paraId="7F017076" w14:textId="77777777" w:rsidR="00C878D6" w:rsidRPr="00FE51EB" w:rsidRDefault="00C878D6" w:rsidP="006123F4">
                  <w:pPr>
                    <w:pStyle w:val="NoSpacing"/>
                    <w:rPr>
                      <w:rFonts w:ascii="Helvetica" w:hAnsi="Helvetica" w:cs="Helvetica"/>
                      <w:b/>
                      <w:bCs/>
                      <w:color w:val="222222"/>
                    </w:rPr>
                  </w:pPr>
                  <w:r w:rsidRPr="00FE51EB">
                    <w:rPr>
                      <w:rFonts w:ascii="Helvetica" w:hAnsi="Helvetica" w:cs="Helvetica"/>
                      <w:b/>
                      <w:bCs/>
                      <w:color w:val="222222"/>
                    </w:rPr>
                    <w:t>Original Closing Date for Applications:</w:t>
                  </w:r>
                </w:p>
              </w:tc>
              <w:tc>
                <w:tcPr>
                  <w:tcW w:w="2867" w:type="dxa"/>
                  <w:vAlign w:val="center"/>
                  <w:hideMark/>
                </w:tcPr>
                <w:p w14:paraId="75444EF6"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Sep 30, 2024  </w:t>
                  </w:r>
                </w:p>
              </w:tc>
            </w:tr>
            <w:tr w:rsidR="00C878D6" w:rsidRPr="00FE51EB" w14:paraId="4FA83267" w14:textId="77777777" w:rsidTr="006123F4">
              <w:trPr>
                <w:tblCellSpacing w:w="0" w:type="dxa"/>
              </w:trPr>
              <w:tc>
                <w:tcPr>
                  <w:tcW w:w="2297" w:type="dxa"/>
                  <w:noWrap/>
                  <w:hideMark/>
                </w:tcPr>
                <w:p w14:paraId="1173E5C3" w14:textId="77777777" w:rsidR="00C878D6" w:rsidRPr="00FE51EB" w:rsidRDefault="00C878D6" w:rsidP="006123F4">
                  <w:pPr>
                    <w:pStyle w:val="NoSpacing"/>
                    <w:rPr>
                      <w:rFonts w:ascii="Helvetica" w:hAnsi="Helvetica" w:cs="Helvetica"/>
                      <w:b/>
                      <w:bCs/>
                      <w:color w:val="222222"/>
                    </w:rPr>
                  </w:pPr>
                  <w:r w:rsidRPr="00FE51EB">
                    <w:rPr>
                      <w:rFonts w:ascii="Helvetica" w:hAnsi="Helvetica" w:cs="Helvetica"/>
                      <w:b/>
                      <w:bCs/>
                      <w:color w:val="222222"/>
                    </w:rPr>
                    <w:t>Current Closing Date for Applications:</w:t>
                  </w:r>
                </w:p>
              </w:tc>
              <w:tc>
                <w:tcPr>
                  <w:tcW w:w="2867" w:type="dxa"/>
                  <w:vAlign w:val="center"/>
                  <w:hideMark/>
                </w:tcPr>
                <w:p w14:paraId="2642118E"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Sep 30, 2024  </w:t>
                  </w:r>
                </w:p>
              </w:tc>
            </w:tr>
            <w:tr w:rsidR="00C878D6" w:rsidRPr="00FE51EB" w14:paraId="5015BFE5" w14:textId="77777777" w:rsidTr="006123F4">
              <w:trPr>
                <w:tblCellSpacing w:w="0" w:type="dxa"/>
              </w:trPr>
              <w:tc>
                <w:tcPr>
                  <w:tcW w:w="2297" w:type="dxa"/>
                  <w:noWrap/>
                  <w:hideMark/>
                </w:tcPr>
                <w:p w14:paraId="02A26DA4" w14:textId="77777777" w:rsidR="00C878D6" w:rsidRPr="00FE51EB" w:rsidRDefault="00C878D6" w:rsidP="006123F4">
                  <w:pPr>
                    <w:pStyle w:val="NoSpacing"/>
                    <w:rPr>
                      <w:rFonts w:ascii="Helvetica" w:hAnsi="Helvetica" w:cs="Helvetica"/>
                      <w:b/>
                      <w:bCs/>
                      <w:color w:val="222222"/>
                    </w:rPr>
                  </w:pPr>
                  <w:r w:rsidRPr="00FE51EB">
                    <w:rPr>
                      <w:rFonts w:ascii="Helvetica" w:hAnsi="Helvetica" w:cs="Helvetica"/>
                      <w:b/>
                      <w:bCs/>
                      <w:color w:val="222222"/>
                    </w:rPr>
                    <w:t>Archive Date:</w:t>
                  </w:r>
                </w:p>
              </w:tc>
              <w:tc>
                <w:tcPr>
                  <w:tcW w:w="2867" w:type="dxa"/>
                  <w:vAlign w:val="center"/>
                  <w:hideMark/>
                </w:tcPr>
                <w:p w14:paraId="2C54E659"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Oct 30, 2024</w:t>
                  </w:r>
                </w:p>
              </w:tc>
            </w:tr>
            <w:tr w:rsidR="00C878D6" w:rsidRPr="00FE51EB" w14:paraId="3BBC83A2" w14:textId="77777777" w:rsidTr="006123F4">
              <w:trPr>
                <w:tblCellSpacing w:w="0" w:type="dxa"/>
              </w:trPr>
              <w:tc>
                <w:tcPr>
                  <w:tcW w:w="2297" w:type="dxa"/>
                  <w:noWrap/>
                  <w:hideMark/>
                </w:tcPr>
                <w:p w14:paraId="6D6FA3AF" w14:textId="77777777" w:rsidR="00C878D6" w:rsidRPr="00FE51EB" w:rsidRDefault="00C878D6" w:rsidP="006123F4">
                  <w:pPr>
                    <w:pStyle w:val="NoSpacing"/>
                    <w:rPr>
                      <w:rFonts w:ascii="Helvetica" w:hAnsi="Helvetica" w:cs="Helvetica"/>
                      <w:b/>
                      <w:bCs/>
                      <w:color w:val="222222"/>
                    </w:rPr>
                  </w:pPr>
                  <w:r w:rsidRPr="00FE51EB">
                    <w:rPr>
                      <w:rFonts w:ascii="Helvetica" w:hAnsi="Helvetica" w:cs="Helvetica"/>
                      <w:b/>
                      <w:bCs/>
                      <w:color w:val="222222"/>
                    </w:rPr>
                    <w:lastRenderedPageBreak/>
                    <w:t>Estimated Total Program Funding:</w:t>
                  </w:r>
                </w:p>
              </w:tc>
              <w:tc>
                <w:tcPr>
                  <w:tcW w:w="2867" w:type="dxa"/>
                  <w:vAlign w:val="center"/>
                  <w:hideMark/>
                </w:tcPr>
                <w:p w14:paraId="6EE75533"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$500,000,000</w:t>
                  </w:r>
                </w:p>
              </w:tc>
            </w:tr>
            <w:tr w:rsidR="00C878D6" w:rsidRPr="00FE51EB" w14:paraId="58649477" w14:textId="77777777" w:rsidTr="006123F4">
              <w:trPr>
                <w:tblCellSpacing w:w="0" w:type="dxa"/>
              </w:trPr>
              <w:tc>
                <w:tcPr>
                  <w:tcW w:w="2297" w:type="dxa"/>
                  <w:noWrap/>
                  <w:hideMark/>
                </w:tcPr>
                <w:p w14:paraId="4A12AC4D" w14:textId="77777777" w:rsidR="00C878D6" w:rsidRPr="00FE51EB" w:rsidRDefault="00C878D6" w:rsidP="006123F4">
                  <w:pPr>
                    <w:pStyle w:val="NoSpacing"/>
                    <w:rPr>
                      <w:rFonts w:ascii="Helvetica" w:hAnsi="Helvetica" w:cs="Helvetica"/>
                      <w:b/>
                      <w:bCs/>
                      <w:color w:val="222222"/>
                    </w:rPr>
                  </w:pPr>
                  <w:r w:rsidRPr="00FE51EB">
                    <w:rPr>
                      <w:rFonts w:ascii="Helvetica" w:hAnsi="Helvetica" w:cs="Helvetica"/>
                      <w:b/>
                      <w:bCs/>
                      <w:color w:val="222222"/>
                    </w:rPr>
                    <w:t>Award Ceiling:</w:t>
                  </w:r>
                </w:p>
              </w:tc>
              <w:tc>
                <w:tcPr>
                  <w:tcW w:w="2867" w:type="dxa"/>
                  <w:vAlign w:val="center"/>
                  <w:hideMark/>
                </w:tcPr>
                <w:p w14:paraId="4968E6A1"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$5,000,000</w:t>
                  </w:r>
                </w:p>
              </w:tc>
            </w:tr>
            <w:tr w:rsidR="00C878D6" w:rsidRPr="00FE51EB" w14:paraId="7E2C4616" w14:textId="77777777" w:rsidTr="006123F4">
              <w:trPr>
                <w:tblCellSpacing w:w="0" w:type="dxa"/>
              </w:trPr>
              <w:tc>
                <w:tcPr>
                  <w:tcW w:w="2297" w:type="dxa"/>
                  <w:noWrap/>
                  <w:hideMark/>
                </w:tcPr>
                <w:p w14:paraId="25A07B3D" w14:textId="77777777" w:rsidR="00C878D6" w:rsidRPr="00FE51EB" w:rsidRDefault="00C878D6" w:rsidP="006123F4">
                  <w:pPr>
                    <w:pStyle w:val="NoSpacing"/>
                    <w:rPr>
                      <w:rFonts w:ascii="Helvetica" w:hAnsi="Helvetica" w:cs="Helvetica"/>
                      <w:b/>
                      <w:bCs/>
                      <w:color w:val="222222"/>
                    </w:rPr>
                  </w:pPr>
                  <w:r w:rsidRPr="00FE51EB">
                    <w:rPr>
                      <w:rFonts w:ascii="Helvetica" w:hAnsi="Helvetica" w:cs="Helvetica"/>
                      <w:b/>
                      <w:bCs/>
                      <w:color w:val="222222"/>
                    </w:rPr>
                    <w:t>Award Floor:</w:t>
                  </w:r>
                </w:p>
              </w:tc>
              <w:tc>
                <w:tcPr>
                  <w:tcW w:w="2867" w:type="dxa"/>
                  <w:vAlign w:val="center"/>
                  <w:hideMark/>
                </w:tcPr>
                <w:p w14:paraId="18A49D1E"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$0</w:t>
                  </w:r>
                </w:p>
              </w:tc>
            </w:tr>
          </w:tbl>
          <w:p w14:paraId="0389B10F" w14:textId="77777777" w:rsidR="00C878D6" w:rsidRPr="00FE51EB" w:rsidRDefault="00C878D6" w:rsidP="006123F4">
            <w:pPr>
              <w:pStyle w:val="NoSpacing"/>
              <w:rPr>
                <w:rFonts w:ascii="Helvetica" w:hAnsi="Helvetica" w:cs="Helvetica"/>
                <w:color w:val="222222"/>
              </w:rPr>
            </w:pPr>
          </w:p>
        </w:tc>
      </w:tr>
    </w:tbl>
    <w:p w14:paraId="23311158" w14:textId="77777777" w:rsidR="00C878D6" w:rsidRPr="00FE51EB" w:rsidRDefault="00C878D6" w:rsidP="00C878D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90"/>
        <w:gridCol w:w="6900"/>
      </w:tblGrid>
      <w:tr w:rsidR="00C878D6" w:rsidRPr="00FE51EB" w14:paraId="0E7B0215" w14:textId="77777777" w:rsidTr="006123F4">
        <w:trPr>
          <w:tblCellSpacing w:w="0" w:type="dxa"/>
        </w:trPr>
        <w:tc>
          <w:tcPr>
            <w:tcW w:w="0" w:type="auto"/>
            <w:noWrap/>
            <w:hideMark/>
          </w:tcPr>
          <w:p w14:paraId="2C731FBB" w14:textId="77777777" w:rsidR="00C878D6" w:rsidRPr="00FE51EB" w:rsidRDefault="00C878D6" w:rsidP="006123F4">
            <w:pPr>
              <w:pStyle w:val="NoSpacing"/>
              <w:rPr>
                <w:rFonts w:ascii="Helvetica" w:hAnsi="Helvetica" w:cs="Helvetica"/>
                <w:b/>
                <w:bCs/>
                <w:color w:val="222222"/>
              </w:rPr>
            </w:pPr>
            <w:r w:rsidRPr="00FE51EB">
              <w:rPr>
                <w:rFonts w:ascii="Helvetica" w:hAnsi="Helvetica" w:cs="Helvetica"/>
                <w:b/>
                <w:bCs/>
                <w:color w:val="222222"/>
              </w:rPr>
              <w:t>Eligible Applicants:</w:t>
            </w:r>
          </w:p>
        </w:tc>
        <w:tc>
          <w:tcPr>
            <w:tcW w:w="5000" w:type="pct"/>
            <w:vAlign w:val="center"/>
            <w:hideMark/>
          </w:tcPr>
          <w:p w14:paraId="57951CB4"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Small businesses</w:t>
            </w:r>
            <w:r w:rsidRPr="00FE51EB">
              <w:rPr>
                <w:rFonts w:ascii="Helvetica" w:hAnsi="Helvetica" w:cs="Helvetica"/>
                <w:color w:val="222222"/>
              </w:rPr>
              <w:br/>
              <w:t>Public and State controlled institutions of higher education</w:t>
            </w:r>
            <w:r w:rsidRPr="00FE51EB">
              <w:rPr>
                <w:rFonts w:ascii="Helvetica" w:hAnsi="Helvetica" w:cs="Helvetica"/>
                <w:color w:val="222222"/>
              </w:rPr>
              <w:br/>
              <w:t>City or township governments</w:t>
            </w:r>
            <w:r w:rsidRPr="00FE51EB">
              <w:rPr>
                <w:rFonts w:ascii="Helvetica" w:hAnsi="Helvetica" w:cs="Helvetica"/>
                <w:color w:val="222222"/>
              </w:rPr>
              <w:br/>
              <w:t>County governments</w:t>
            </w:r>
            <w:r w:rsidRPr="00FE51EB">
              <w:rPr>
                <w:rFonts w:ascii="Helvetica" w:hAnsi="Helvetica" w:cs="Helvetica"/>
                <w:color w:val="222222"/>
              </w:rPr>
              <w:br/>
              <w:t>Special district governments</w:t>
            </w:r>
            <w:r w:rsidRPr="00FE51EB">
              <w:rPr>
                <w:rFonts w:ascii="Helvetica" w:hAnsi="Helvetica" w:cs="Helvetica"/>
                <w:color w:val="222222"/>
              </w:rPr>
              <w:br/>
              <w:t>Nonprofits that do not have a 501(c)(3) status with the IRS, other than institutions of higher education</w:t>
            </w:r>
            <w:r w:rsidRPr="00FE51EB">
              <w:rPr>
                <w:rFonts w:ascii="Helvetica" w:hAnsi="Helvetica" w:cs="Helvetica"/>
                <w:color w:val="222222"/>
              </w:rPr>
              <w:br/>
              <w:t>For profit organizations other than small businesses</w:t>
            </w:r>
            <w:r w:rsidRPr="00FE51EB">
              <w:rPr>
                <w:rFonts w:ascii="Helvetica" w:hAnsi="Helvetica" w:cs="Helvetica"/>
                <w:color w:val="222222"/>
              </w:rPr>
              <w:br/>
              <w:t>Native American tribal governments (Federally recognized)</w:t>
            </w:r>
            <w:r w:rsidRPr="00FE51EB">
              <w:rPr>
                <w:rFonts w:ascii="Helvetica" w:hAnsi="Helvetica" w:cs="Helvetica"/>
                <w:color w:val="222222"/>
              </w:rPr>
              <w:br/>
              <w:t>Native American tribal organizations (other than Federally recognized tribal governments)</w:t>
            </w:r>
            <w:r w:rsidRPr="00FE51EB">
              <w:rPr>
                <w:rFonts w:ascii="Helvetica" w:hAnsi="Helvetica" w:cs="Helvetica"/>
                <w:color w:val="222222"/>
              </w:rPr>
              <w:br/>
              <w:t>Individuals</w:t>
            </w:r>
            <w:r w:rsidRPr="00FE51EB">
              <w:rPr>
                <w:rFonts w:ascii="Helvetica" w:hAnsi="Helvetica" w:cs="Helvetica"/>
                <w:color w:val="222222"/>
              </w:rPr>
              <w:br/>
              <w:t>Nonprofits having a 501(c)(3) status with the IRS, other than institutions of higher education</w:t>
            </w:r>
            <w:r w:rsidRPr="00FE51EB">
              <w:rPr>
                <w:rFonts w:ascii="Helvetica" w:hAnsi="Helvetica" w:cs="Helvetica"/>
                <w:color w:val="222222"/>
              </w:rPr>
              <w:br/>
              <w:t>Private institutions of higher education</w:t>
            </w:r>
            <w:r w:rsidRPr="00FE51EB">
              <w:rPr>
                <w:rFonts w:ascii="Helvetica" w:hAnsi="Helvetica" w:cs="Helvetica"/>
                <w:color w:val="222222"/>
              </w:rPr>
              <w:br/>
              <w:t>Independent school districts</w:t>
            </w:r>
            <w:r w:rsidRPr="00FE51EB">
              <w:rPr>
                <w:rFonts w:ascii="Helvetica" w:hAnsi="Helvetica" w:cs="Helvetica"/>
                <w:color w:val="222222"/>
              </w:rPr>
              <w:br/>
              <w:t>State governments</w:t>
            </w:r>
          </w:p>
        </w:tc>
      </w:tr>
      <w:tr w:rsidR="00C878D6" w:rsidRPr="00FE51EB" w14:paraId="54EF3775" w14:textId="77777777" w:rsidTr="006123F4">
        <w:trPr>
          <w:tblCellSpacing w:w="0" w:type="dxa"/>
        </w:trPr>
        <w:tc>
          <w:tcPr>
            <w:tcW w:w="0" w:type="auto"/>
            <w:noWrap/>
            <w:hideMark/>
          </w:tcPr>
          <w:p w14:paraId="200B8731" w14:textId="77777777" w:rsidR="00C878D6" w:rsidRPr="00FE51EB" w:rsidRDefault="00C878D6" w:rsidP="006123F4">
            <w:pPr>
              <w:pStyle w:val="NoSpacing"/>
              <w:rPr>
                <w:rFonts w:ascii="Helvetica" w:hAnsi="Helvetica" w:cs="Helvetica"/>
                <w:b/>
                <w:bCs/>
                <w:color w:val="222222"/>
              </w:rPr>
            </w:pPr>
            <w:r w:rsidRPr="00FE51EB">
              <w:rPr>
                <w:rFonts w:ascii="Helvetica" w:hAnsi="Helvetica" w:cs="Helvetica"/>
                <w:b/>
                <w:bCs/>
                <w:color w:val="222222"/>
              </w:rPr>
              <w:t>Additional Information on Eligibility:</w:t>
            </w:r>
          </w:p>
        </w:tc>
        <w:tc>
          <w:tcPr>
            <w:tcW w:w="5000" w:type="pct"/>
            <w:vAlign w:val="center"/>
            <w:hideMark/>
          </w:tcPr>
          <w:p w14:paraId="754E390A"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 </w:t>
            </w:r>
          </w:p>
        </w:tc>
      </w:tr>
    </w:tbl>
    <w:p w14:paraId="782F6309" w14:textId="77777777" w:rsidR="00C878D6" w:rsidRPr="00FE51EB" w:rsidRDefault="00C878D6" w:rsidP="00C878D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3"/>
        <w:gridCol w:w="7487"/>
      </w:tblGrid>
      <w:tr w:rsidR="00C878D6" w:rsidRPr="00FE51EB" w14:paraId="3A3C5D79" w14:textId="77777777" w:rsidTr="006123F4">
        <w:trPr>
          <w:tblCellSpacing w:w="0" w:type="dxa"/>
        </w:trPr>
        <w:tc>
          <w:tcPr>
            <w:tcW w:w="0" w:type="auto"/>
            <w:noWrap/>
            <w:hideMark/>
          </w:tcPr>
          <w:p w14:paraId="4CF740D0" w14:textId="77777777" w:rsidR="00C878D6" w:rsidRPr="00FE51EB" w:rsidRDefault="00C878D6" w:rsidP="006123F4">
            <w:pPr>
              <w:pStyle w:val="NoSpacing"/>
              <w:rPr>
                <w:rFonts w:ascii="Helvetica" w:hAnsi="Helvetica" w:cs="Helvetica"/>
                <w:b/>
                <w:bCs/>
                <w:color w:val="222222"/>
              </w:rPr>
            </w:pPr>
            <w:r w:rsidRPr="00FE51EB">
              <w:rPr>
                <w:rFonts w:ascii="Helvetica" w:hAnsi="Helvetica" w:cs="Helvetica"/>
                <w:b/>
                <w:bCs/>
                <w:color w:val="222222"/>
              </w:rPr>
              <w:t>Agency Name:</w:t>
            </w:r>
          </w:p>
        </w:tc>
        <w:tc>
          <w:tcPr>
            <w:tcW w:w="5000" w:type="pct"/>
            <w:vAlign w:val="center"/>
            <w:hideMark/>
          </w:tcPr>
          <w:p w14:paraId="447E3ECF"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Rural Business-Cooperative Service </w:t>
            </w:r>
          </w:p>
        </w:tc>
      </w:tr>
      <w:tr w:rsidR="00C878D6" w:rsidRPr="00FE51EB" w14:paraId="684DF812" w14:textId="77777777" w:rsidTr="006123F4">
        <w:trPr>
          <w:tblCellSpacing w:w="0" w:type="dxa"/>
        </w:trPr>
        <w:tc>
          <w:tcPr>
            <w:tcW w:w="0" w:type="auto"/>
            <w:noWrap/>
            <w:hideMark/>
          </w:tcPr>
          <w:p w14:paraId="38DAAF5E" w14:textId="77777777" w:rsidR="00C878D6" w:rsidRPr="00FE51EB" w:rsidRDefault="00C878D6" w:rsidP="006123F4">
            <w:pPr>
              <w:pStyle w:val="NoSpacing"/>
              <w:rPr>
                <w:rFonts w:ascii="Helvetica" w:hAnsi="Helvetica" w:cs="Helvetica"/>
                <w:b/>
                <w:bCs/>
                <w:color w:val="222222"/>
              </w:rPr>
            </w:pPr>
            <w:r w:rsidRPr="00FE51EB">
              <w:rPr>
                <w:rFonts w:ascii="Helvetica" w:hAnsi="Helvetica" w:cs="Helvetica"/>
                <w:b/>
                <w:bCs/>
                <w:color w:val="222222"/>
              </w:rPr>
              <w:t>Description:</w:t>
            </w:r>
          </w:p>
        </w:tc>
        <w:tc>
          <w:tcPr>
            <w:tcW w:w="5000" w:type="pct"/>
            <w:vAlign w:val="center"/>
            <w:hideMark/>
          </w:tcPr>
          <w:p w14:paraId="38867CC5"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b/>
                <w:bCs/>
                <w:i/>
                <w:iCs/>
                <w:color w:val="222222"/>
              </w:rPr>
              <w:t xml:space="preserve">Please note that applications for this program are not accepted through Grants.Gov. You must gain access to the Online Application System for the program and submit your application through it. For more information, visit https://www.rd.usda.gov/hbiip, select "How To Apply", and then the "To Apply" tab. </w:t>
            </w:r>
          </w:p>
          <w:p w14:paraId="1A6D6052" w14:textId="77777777" w:rsidR="00C878D6" w:rsidRPr="00FE51EB" w:rsidRDefault="00C878D6" w:rsidP="006123F4">
            <w:pPr>
              <w:pStyle w:val="NoSpacing"/>
              <w:rPr>
                <w:rFonts w:ascii="Helvetica" w:hAnsi="Helvetica" w:cs="Helvetica"/>
                <w:color w:val="222222"/>
              </w:rPr>
            </w:pPr>
          </w:p>
          <w:p w14:paraId="7114D997"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b/>
                <w:bCs/>
                <w:color w:val="222222"/>
              </w:rPr>
              <w:t>What does this program do?</w:t>
            </w:r>
          </w:p>
          <w:p w14:paraId="47EC71B6"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The purpose of HBIIP is to significantly increase the sales and use of higher blends of ethanol and biodiesel by expanding the infrastructure for renewable fuels derived from U.S. agricultural products.</w:t>
            </w:r>
          </w:p>
          <w:p w14:paraId="54D336B2" w14:textId="77777777" w:rsidR="00C878D6" w:rsidRPr="00FE51EB" w:rsidRDefault="00C878D6" w:rsidP="006123F4">
            <w:pPr>
              <w:pStyle w:val="NoSpacing"/>
              <w:rPr>
                <w:rFonts w:ascii="Helvetica" w:hAnsi="Helvetica" w:cs="Helvetica"/>
                <w:color w:val="222222"/>
              </w:rPr>
            </w:pPr>
          </w:p>
          <w:p w14:paraId="45E633DD"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The program is also intended to encourage a more comprehensive approach to market higher blends by sharing the costs related to building out biofuel-related infrastructure.</w:t>
            </w:r>
          </w:p>
          <w:p w14:paraId="2B608006" w14:textId="77777777" w:rsidR="00C878D6" w:rsidRPr="00FE51EB" w:rsidRDefault="00C878D6" w:rsidP="006123F4">
            <w:pPr>
              <w:pStyle w:val="NoSpacing"/>
              <w:rPr>
                <w:rFonts w:ascii="Helvetica" w:hAnsi="Helvetica" w:cs="Helvetica"/>
                <w:color w:val="222222"/>
              </w:rPr>
            </w:pPr>
          </w:p>
          <w:p w14:paraId="301C3EBF"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b/>
                <w:bCs/>
                <w:color w:val="222222"/>
              </w:rPr>
              <w:t>Who may apply?</w:t>
            </w:r>
          </w:p>
          <w:p w14:paraId="469FF3B0"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Transportation fueling facilities including:</w:t>
            </w:r>
          </w:p>
          <w:p w14:paraId="015479AA" w14:textId="77777777" w:rsidR="00C878D6" w:rsidRPr="00FE51EB" w:rsidRDefault="00C878D6" w:rsidP="00AB6F58">
            <w:pPr>
              <w:pStyle w:val="NoSpacing"/>
              <w:numPr>
                <w:ilvl w:val="0"/>
                <w:numId w:val="31"/>
              </w:numPr>
              <w:rPr>
                <w:rFonts w:ascii="Helvetica" w:hAnsi="Helvetica" w:cs="Helvetica"/>
                <w:color w:val="222222"/>
              </w:rPr>
            </w:pPr>
            <w:r w:rsidRPr="00FE51EB">
              <w:rPr>
                <w:rFonts w:ascii="Helvetica" w:hAnsi="Helvetica" w:cs="Helvetica"/>
                <w:color w:val="222222"/>
              </w:rPr>
              <w:t>Fueling stations, convenience stores, hypermarket fueling stations, fleet facilities (including rail and marine), and similar entities with capital investments;</w:t>
            </w:r>
          </w:p>
          <w:p w14:paraId="20CC1041" w14:textId="77777777" w:rsidR="00C878D6" w:rsidRPr="00FE51EB" w:rsidRDefault="00C878D6" w:rsidP="006123F4">
            <w:pPr>
              <w:pStyle w:val="NoSpacing"/>
              <w:rPr>
                <w:rFonts w:ascii="Helvetica" w:hAnsi="Helvetica" w:cs="Helvetica"/>
                <w:color w:val="222222"/>
              </w:rPr>
            </w:pPr>
          </w:p>
          <w:p w14:paraId="4F984882"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Fuel distribution facilities, such as:</w:t>
            </w:r>
          </w:p>
          <w:p w14:paraId="20227FBA" w14:textId="77777777" w:rsidR="00C878D6" w:rsidRPr="00FE51EB" w:rsidRDefault="00C878D6" w:rsidP="00AB6F58">
            <w:pPr>
              <w:pStyle w:val="NoSpacing"/>
              <w:numPr>
                <w:ilvl w:val="0"/>
                <w:numId w:val="32"/>
              </w:numPr>
              <w:rPr>
                <w:rFonts w:ascii="Helvetica" w:hAnsi="Helvetica" w:cs="Helvetica"/>
                <w:color w:val="222222"/>
              </w:rPr>
            </w:pPr>
            <w:r w:rsidRPr="00FE51EB">
              <w:rPr>
                <w:rFonts w:ascii="Helvetica" w:hAnsi="Helvetica" w:cs="Helvetica"/>
                <w:color w:val="222222"/>
              </w:rPr>
              <w:t>Terminal operations, depots, and midstream partners, and similarly equivalent operations.</w:t>
            </w:r>
          </w:p>
          <w:p w14:paraId="668AD24B" w14:textId="77777777" w:rsidR="00C878D6" w:rsidRPr="00FE51EB" w:rsidRDefault="00C878D6" w:rsidP="00AB6F58">
            <w:pPr>
              <w:pStyle w:val="NoSpacing"/>
              <w:numPr>
                <w:ilvl w:val="0"/>
                <w:numId w:val="32"/>
              </w:numPr>
              <w:rPr>
                <w:rFonts w:ascii="Helvetica" w:hAnsi="Helvetica" w:cs="Helvetica"/>
                <w:color w:val="222222"/>
              </w:rPr>
            </w:pPr>
            <w:r w:rsidRPr="00FE51EB">
              <w:rPr>
                <w:rFonts w:ascii="Helvetica" w:hAnsi="Helvetica" w:cs="Helvetica"/>
                <w:color w:val="222222"/>
              </w:rPr>
              <w:t>Home heating oil distribution facilities.</w:t>
            </w:r>
          </w:p>
          <w:p w14:paraId="76B26B46" w14:textId="77777777" w:rsidR="00C878D6" w:rsidRPr="00FE51EB" w:rsidRDefault="00C878D6" w:rsidP="006123F4">
            <w:pPr>
              <w:pStyle w:val="NoSpacing"/>
              <w:rPr>
                <w:rFonts w:ascii="Helvetica" w:hAnsi="Helvetica" w:cs="Helvetica"/>
                <w:color w:val="222222"/>
              </w:rPr>
            </w:pPr>
          </w:p>
          <w:p w14:paraId="35CA4914"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b/>
                <w:bCs/>
                <w:color w:val="222222"/>
              </w:rPr>
              <w:t>What funding is available?</w:t>
            </w:r>
          </w:p>
          <w:p w14:paraId="2C62466E"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Under HBIIP, approximately $90 million is made available each quarter to:</w:t>
            </w:r>
          </w:p>
          <w:p w14:paraId="5134AC59" w14:textId="77777777" w:rsidR="00C878D6" w:rsidRPr="00FE51EB" w:rsidRDefault="00C878D6" w:rsidP="00AB6F58">
            <w:pPr>
              <w:pStyle w:val="NoSpacing"/>
              <w:numPr>
                <w:ilvl w:val="0"/>
                <w:numId w:val="33"/>
              </w:numPr>
              <w:rPr>
                <w:rFonts w:ascii="Helvetica" w:hAnsi="Helvetica" w:cs="Helvetica"/>
                <w:color w:val="222222"/>
              </w:rPr>
            </w:pPr>
            <w:r w:rsidRPr="00FE51EB">
              <w:rPr>
                <w:rFonts w:ascii="Helvetica" w:hAnsi="Helvetica" w:cs="Helvetica"/>
                <w:color w:val="222222"/>
              </w:rPr>
              <w:t>Fueling stations, convenience stores, hypermarket fueling stations, fleet facilities, and similar entities with capital investments) for eligible implementation activities related to higher blends of fuel ethanol greater than 10 percent ethanol, such as E15 or higher; and biodiesel greater than 5 percent biodiesel, such as B20 or higher; and</w:t>
            </w:r>
          </w:p>
          <w:p w14:paraId="6CC4A99F" w14:textId="77777777" w:rsidR="00C878D6" w:rsidRPr="00FE51EB" w:rsidRDefault="00C878D6" w:rsidP="00AB6F58">
            <w:pPr>
              <w:pStyle w:val="NoSpacing"/>
              <w:numPr>
                <w:ilvl w:val="0"/>
                <w:numId w:val="33"/>
              </w:numPr>
              <w:rPr>
                <w:rFonts w:ascii="Helvetica" w:hAnsi="Helvetica" w:cs="Helvetica"/>
                <w:color w:val="222222"/>
              </w:rPr>
            </w:pPr>
            <w:r w:rsidRPr="00FE51EB">
              <w:rPr>
                <w:rFonts w:ascii="Helvetica" w:hAnsi="Helvetica" w:cs="Helvetica"/>
                <w:color w:val="222222"/>
              </w:rPr>
              <w:t>Terminal operations, depots, midstream partners, and home heating oil distributors, for eligible implementation activities related to higher blends of fuel ethanol greater than 10 percent ethanol, such as E15 or higher, and biodiesel greater than 5 percent biodiesel, such as B20 or higher.</w:t>
            </w:r>
          </w:p>
          <w:p w14:paraId="4FAC2A0D" w14:textId="77777777" w:rsidR="00C878D6" w:rsidRPr="00FE51EB" w:rsidRDefault="00C878D6" w:rsidP="006123F4">
            <w:pPr>
              <w:pStyle w:val="NoSpacing"/>
              <w:rPr>
                <w:rFonts w:ascii="Helvetica" w:hAnsi="Helvetica" w:cs="Helvetica"/>
                <w:color w:val="222222"/>
              </w:rPr>
            </w:pPr>
          </w:p>
          <w:p w14:paraId="1AD62724"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b/>
                <w:bCs/>
                <w:color w:val="222222"/>
              </w:rPr>
              <w:t>What are the terms?</w:t>
            </w:r>
          </w:p>
          <w:p w14:paraId="24A85191"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Awards to successful applicants will be in the form of cost-share grants for up to 75 percent of total eligible project costs, but not to exceed $5 million, whichever is less.</w:t>
            </w:r>
          </w:p>
        </w:tc>
      </w:tr>
      <w:tr w:rsidR="00C878D6" w:rsidRPr="00FE51EB" w14:paraId="211EE9A2" w14:textId="77777777" w:rsidTr="006123F4">
        <w:trPr>
          <w:tblCellSpacing w:w="0" w:type="dxa"/>
        </w:trPr>
        <w:tc>
          <w:tcPr>
            <w:tcW w:w="0" w:type="auto"/>
            <w:noWrap/>
            <w:hideMark/>
          </w:tcPr>
          <w:p w14:paraId="1232C6EC" w14:textId="77777777" w:rsidR="00C878D6" w:rsidRPr="00FE51EB" w:rsidRDefault="00C878D6" w:rsidP="006123F4">
            <w:pPr>
              <w:pStyle w:val="NoSpacing"/>
              <w:rPr>
                <w:rFonts w:ascii="Helvetica" w:hAnsi="Helvetica" w:cs="Helvetica"/>
                <w:b/>
                <w:bCs/>
                <w:color w:val="222222"/>
              </w:rPr>
            </w:pPr>
            <w:r w:rsidRPr="00FE51EB">
              <w:rPr>
                <w:rFonts w:ascii="Helvetica" w:hAnsi="Helvetica" w:cs="Helvetica"/>
                <w:b/>
                <w:bCs/>
                <w:color w:val="222222"/>
              </w:rPr>
              <w:lastRenderedPageBreak/>
              <w:t>Link to Additional Information:</w:t>
            </w:r>
          </w:p>
        </w:tc>
        <w:tc>
          <w:tcPr>
            <w:tcW w:w="5000" w:type="pct"/>
            <w:vAlign w:val="center"/>
            <w:hideMark/>
          </w:tcPr>
          <w:p w14:paraId="4106134B" w14:textId="77777777" w:rsidR="00C878D6" w:rsidRPr="00FE51EB" w:rsidRDefault="000E4EB0" w:rsidP="006123F4">
            <w:pPr>
              <w:pStyle w:val="NoSpacing"/>
              <w:rPr>
                <w:rFonts w:ascii="Helvetica" w:hAnsi="Helvetica" w:cs="Helvetica"/>
                <w:color w:val="222222"/>
              </w:rPr>
            </w:pPr>
            <w:hyperlink r:id="rId172" w:tgtFrame="_blank" w:tooltip="Link to Additional Information" w:history="1">
              <w:r w:rsidR="00C878D6" w:rsidRPr="00FE51EB">
                <w:rPr>
                  <w:rStyle w:val="Hyperlink"/>
                  <w:rFonts w:ascii="Helvetica" w:hAnsi="Helvetica" w:cs="Helvetica"/>
                </w:rPr>
                <w:t>HBIIP Program Website</w:t>
              </w:r>
            </w:hyperlink>
          </w:p>
        </w:tc>
      </w:tr>
      <w:tr w:rsidR="00C878D6" w:rsidRPr="00FE51EB" w14:paraId="2209DAAD" w14:textId="77777777" w:rsidTr="006123F4">
        <w:trPr>
          <w:tblCellSpacing w:w="0" w:type="dxa"/>
        </w:trPr>
        <w:tc>
          <w:tcPr>
            <w:tcW w:w="0" w:type="auto"/>
            <w:noWrap/>
            <w:hideMark/>
          </w:tcPr>
          <w:p w14:paraId="39F5A6F8" w14:textId="77777777" w:rsidR="00C878D6" w:rsidRPr="00FE51EB" w:rsidRDefault="00C878D6" w:rsidP="006123F4">
            <w:pPr>
              <w:pStyle w:val="NoSpacing"/>
              <w:rPr>
                <w:rFonts w:ascii="Helvetica" w:hAnsi="Helvetica" w:cs="Helvetica"/>
                <w:b/>
                <w:bCs/>
                <w:color w:val="222222"/>
              </w:rPr>
            </w:pPr>
            <w:r w:rsidRPr="00FE51EB">
              <w:rPr>
                <w:rFonts w:ascii="Helvetica" w:hAnsi="Helvetica" w:cs="Helvetica"/>
                <w:b/>
                <w:bCs/>
                <w:color w:val="222222"/>
              </w:rPr>
              <w:t>Grantor Contact Information:</w:t>
            </w:r>
          </w:p>
        </w:tc>
        <w:tc>
          <w:tcPr>
            <w:tcW w:w="5000" w:type="pct"/>
            <w:vAlign w:val="center"/>
            <w:hideMark/>
          </w:tcPr>
          <w:p w14:paraId="20135E00"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If you have difficulty accessing the full announcement electronically, please contact:</w:t>
            </w:r>
            <w:r w:rsidRPr="00FE51EB">
              <w:rPr>
                <w:rFonts w:ascii="Helvetica" w:hAnsi="Helvetica" w:cs="Helvetica"/>
                <w:color w:val="222222"/>
              </w:rPr>
              <w:br/>
            </w:r>
            <w:r w:rsidRPr="00FE51EB">
              <w:rPr>
                <w:rFonts w:ascii="Helvetica" w:hAnsi="Helvetica" w:cs="Helvetica"/>
                <w:color w:val="222222"/>
              </w:rPr>
              <w:br/>
              <w:t>Jeff Carpenter HBIIP Manager Phone 402-437-5554</w:t>
            </w:r>
            <w:r w:rsidRPr="00FE51EB">
              <w:rPr>
                <w:rFonts w:ascii="Helvetica" w:hAnsi="Helvetica" w:cs="Helvetica"/>
                <w:color w:val="222222"/>
              </w:rPr>
              <w:br/>
            </w:r>
            <w:r w:rsidRPr="00FE51EB">
              <w:rPr>
                <w:rFonts w:ascii="Helvetica" w:hAnsi="Helvetica" w:cs="Helvetica"/>
                <w:color w:val="222222"/>
              </w:rPr>
              <w:br/>
            </w:r>
            <w:hyperlink r:id="rId173" w:history="1">
              <w:r w:rsidRPr="00FE51EB">
                <w:rPr>
                  <w:rStyle w:val="Hyperlink"/>
                  <w:rFonts w:ascii="Helvetica" w:hAnsi="Helvetica" w:cs="Helvetica"/>
                </w:rPr>
                <w:t>HBIIP Inbox</w:t>
              </w:r>
            </w:hyperlink>
          </w:p>
        </w:tc>
      </w:tr>
    </w:tbl>
    <w:p w14:paraId="6F16ECEC" w14:textId="77777777" w:rsidR="00C878D6" w:rsidRDefault="00C878D6" w:rsidP="00C878D6">
      <w:pPr>
        <w:pStyle w:val="NoSpacing"/>
        <w:pBdr>
          <w:bottom w:val="single" w:sz="6" w:space="1" w:color="auto"/>
        </w:pBdr>
        <w:rPr>
          <w:rFonts w:ascii="Helvetica" w:hAnsi="Helvetica" w:cs="Helvetica"/>
          <w:sz w:val="24"/>
          <w:szCs w:val="24"/>
        </w:rPr>
      </w:pPr>
      <w:r w:rsidRPr="00486A4C">
        <w:rPr>
          <w:rFonts w:ascii="Helvetica" w:hAnsi="Helvetica" w:cs="Helvetica"/>
          <w:color w:val="222222"/>
          <w:sz w:val="24"/>
          <w:szCs w:val="24"/>
        </w:rPr>
        <w:br/>
      </w:r>
      <w:hyperlink r:id="rId174" w:tgtFrame="_blank" w:history="1">
        <w:r w:rsidRPr="00486A4C">
          <w:rPr>
            <w:rStyle w:val="Hyperlink"/>
            <w:rFonts w:ascii="Helvetica" w:hAnsi="Helvetica" w:cs="Helvetica"/>
            <w:color w:val="1155CC"/>
            <w:sz w:val="24"/>
            <w:szCs w:val="24"/>
            <w:shd w:val="clear" w:color="auto" w:fill="FFFFFF"/>
          </w:rPr>
          <w:t>https://www.grants.gov/web/grants/view-opportunity.html?oppId=348100</w:t>
        </w:r>
      </w:hyperlink>
    </w:p>
    <w:p w14:paraId="5D8BFDE9" w14:textId="77777777" w:rsidR="00C878D6" w:rsidRDefault="00C878D6" w:rsidP="00C878D6">
      <w:pPr>
        <w:pStyle w:val="NoSpacing"/>
        <w:rPr>
          <w:rFonts w:ascii="Helvetica" w:hAnsi="Helvetica" w:cs="Helvetica"/>
          <w:sz w:val="24"/>
          <w:szCs w:val="24"/>
        </w:rPr>
      </w:pPr>
    </w:p>
    <w:p w14:paraId="5E98CE4D" w14:textId="77777777" w:rsidR="00C878D6" w:rsidRDefault="00C878D6" w:rsidP="00C878D6">
      <w:pPr>
        <w:pStyle w:val="NoSpacing"/>
        <w:rPr>
          <w:rFonts w:ascii="Helvetica" w:hAnsi="Helvetica" w:cs="Helvetica"/>
          <w:sz w:val="24"/>
          <w:szCs w:val="24"/>
        </w:rPr>
      </w:pPr>
      <w:bookmarkStart w:id="100" w:name="AGRuralUtilitiesPACE"/>
      <w:bookmarkEnd w:id="100"/>
      <w:r w:rsidRPr="00B500A7">
        <w:rPr>
          <w:rFonts w:ascii="Helvetica" w:hAnsi="Helvetica" w:cs="Helvetica"/>
          <w:sz w:val="24"/>
          <w:szCs w:val="24"/>
          <w:highlight w:val="cyan"/>
        </w:rPr>
        <w:t>Rural Utilities Service</w:t>
      </w:r>
      <w:r w:rsidRPr="00B500A7">
        <w:rPr>
          <w:rFonts w:ascii="Helvetica" w:hAnsi="Helvetica" w:cs="Helvetica"/>
          <w:sz w:val="24"/>
          <w:szCs w:val="24"/>
          <w:highlight w:val="cyan"/>
        </w:rPr>
        <w:br/>
        <w:t>Powering Affordable Clean Energy</w:t>
      </w:r>
      <w:r w:rsidRPr="00B500A7">
        <w:rPr>
          <w:rFonts w:ascii="Helvetica" w:hAnsi="Helvetica" w:cs="Helvetica"/>
          <w:sz w:val="24"/>
          <w:szCs w:val="24"/>
          <w:highlight w:val="cyan"/>
        </w:rPr>
        <w:br/>
        <w:t>Synopsis 7</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878D6" w:rsidRPr="000042D7" w14:paraId="4EE2E181" w14:textId="77777777" w:rsidTr="006123F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53"/>
              <w:gridCol w:w="3092"/>
            </w:tblGrid>
            <w:tr w:rsidR="00C878D6" w:rsidRPr="000042D7" w14:paraId="6876B7D5" w14:textId="77777777" w:rsidTr="006123F4">
              <w:trPr>
                <w:tblCellSpacing w:w="0" w:type="dxa"/>
              </w:trPr>
              <w:tc>
                <w:tcPr>
                  <w:tcW w:w="2153" w:type="dxa"/>
                  <w:noWrap/>
                  <w:hideMark/>
                </w:tcPr>
                <w:p w14:paraId="272F4713" w14:textId="77777777" w:rsidR="00C878D6" w:rsidRPr="000042D7" w:rsidRDefault="00C878D6" w:rsidP="006123F4">
                  <w:pPr>
                    <w:pStyle w:val="NoSpacing"/>
                    <w:rPr>
                      <w:rFonts w:ascii="Helvetica" w:hAnsi="Helvetica" w:cs="Helvetica"/>
                      <w:b/>
                      <w:bCs/>
                    </w:rPr>
                  </w:pPr>
                  <w:r w:rsidRPr="000042D7">
                    <w:rPr>
                      <w:rFonts w:ascii="Helvetica" w:hAnsi="Helvetica" w:cs="Helvetica"/>
                      <w:b/>
                      <w:bCs/>
                    </w:rPr>
                    <w:t>Document Type:</w:t>
                  </w:r>
                </w:p>
              </w:tc>
              <w:tc>
                <w:tcPr>
                  <w:tcW w:w="3092" w:type="dxa"/>
                  <w:vAlign w:val="center"/>
                  <w:hideMark/>
                </w:tcPr>
                <w:p w14:paraId="5BC67B58" w14:textId="77777777" w:rsidR="00C878D6" w:rsidRPr="000042D7" w:rsidRDefault="00C878D6" w:rsidP="006123F4">
                  <w:pPr>
                    <w:pStyle w:val="NoSpacing"/>
                    <w:rPr>
                      <w:rFonts w:ascii="Helvetica" w:hAnsi="Helvetica" w:cs="Helvetica"/>
                    </w:rPr>
                  </w:pPr>
                  <w:r w:rsidRPr="000042D7">
                    <w:rPr>
                      <w:rFonts w:ascii="Helvetica" w:hAnsi="Helvetica" w:cs="Helvetica"/>
                    </w:rPr>
                    <w:t>Grants Notice</w:t>
                  </w:r>
                </w:p>
              </w:tc>
            </w:tr>
            <w:tr w:rsidR="00C878D6" w:rsidRPr="000042D7" w14:paraId="7C9D7D01" w14:textId="77777777" w:rsidTr="006123F4">
              <w:trPr>
                <w:tblCellSpacing w:w="0" w:type="dxa"/>
              </w:trPr>
              <w:tc>
                <w:tcPr>
                  <w:tcW w:w="2153" w:type="dxa"/>
                  <w:noWrap/>
                  <w:hideMark/>
                </w:tcPr>
                <w:p w14:paraId="2D77508E" w14:textId="77777777" w:rsidR="00C878D6" w:rsidRPr="000042D7" w:rsidRDefault="00C878D6" w:rsidP="006123F4">
                  <w:pPr>
                    <w:pStyle w:val="NoSpacing"/>
                    <w:rPr>
                      <w:rFonts w:ascii="Helvetica" w:hAnsi="Helvetica" w:cs="Helvetica"/>
                      <w:b/>
                      <w:bCs/>
                    </w:rPr>
                  </w:pPr>
                  <w:r w:rsidRPr="000042D7">
                    <w:rPr>
                      <w:rFonts w:ascii="Helvetica" w:hAnsi="Helvetica" w:cs="Helvetica"/>
                      <w:b/>
                      <w:bCs/>
                    </w:rPr>
                    <w:t>Funding Opportunity Number:</w:t>
                  </w:r>
                </w:p>
              </w:tc>
              <w:tc>
                <w:tcPr>
                  <w:tcW w:w="3092" w:type="dxa"/>
                  <w:vAlign w:val="center"/>
                  <w:hideMark/>
                </w:tcPr>
                <w:p w14:paraId="555A19D2" w14:textId="77777777" w:rsidR="00C878D6" w:rsidRPr="000042D7" w:rsidRDefault="00C878D6" w:rsidP="006123F4">
                  <w:pPr>
                    <w:pStyle w:val="NoSpacing"/>
                    <w:rPr>
                      <w:rFonts w:ascii="Helvetica" w:hAnsi="Helvetica" w:cs="Helvetica"/>
                    </w:rPr>
                  </w:pPr>
                  <w:r w:rsidRPr="000042D7">
                    <w:rPr>
                      <w:rFonts w:ascii="Helvetica" w:hAnsi="Helvetica" w:cs="Helvetica"/>
                    </w:rPr>
                    <w:t>RUS-PACE-2023</w:t>
                  </w:r>
                </w:p>
              </w:tc>
            </w:tr>
            <w:tr w:rsidR="00C878D6" w:rsidRPr="000042D7" w14:paraId="0D164232" w14:textId="77777777" w:rsidTr="006123F4">
              <w:trPr>
                <w:tblCellSpacing w:w="0" w:type="dxa"/>
              </w:trPr>
              <w:tc>
                <w:tcPr>
                  <w:tcW w:w="2153" w:type="dxa"/>
                  <w:noWrap/>
                  <w:hideMark/>
                </w:tcPr>
                <w:p w14:paraId="40D188E6" w14:textId="77777777" w:rsidR="00C878D6" w:rsidRPr="000042D7" w:rsidRDefault="00C878D6" w:rsidP="006123F4">
                  <w:pPr>
                    <w:pStyle w:val="NoSpacing"/>
                    <w:rPr>
                      <w:rFonts w:ascii="Helvetica" w:hAnsi="Helvetica" w:cs="Helvetica"/>
                      <w:b/>
                      <w:bCs/>
                    </w:rPr>
                  </w:pPr>
                  <w:r w:rsidRPr="000042D7">
                    <w:rPr>
                      <w:rFonts w:ascii="Helvetica" w:hAnsi="Helvetica" w:cs="Helvetica"/>
                      <w:b/>
                      <w:bCs/>
                    </w:rPr>
                    <w:t>Funding Opportunity Title:</w:t>
                  </w:r>
                </w:p>
              </w:tc>
              <w:tc>
                <w:tcPr>
                  <w:tcW w:w="3092" w:type="dxa"/>
                  <w:vAlign w:val="center"/>
                  <w:hideMark/>
                </w:tcPr>
                <w:p w14:paraId="417DAB02" w14:textId="77777777" w:rsidR="00C878D6" w:rsidRPr="000042D7" w:rsidRDefault="00C878D6" w:rsidP="006123F4">
                  <w:pPr>
                    <w:pStyle w:val="NoSpacing"/>
                    <w:rPr>
                      <w:rFonts w:ascii="Helvetica" w:hAnsi="Helvetica" w:cs="Helvetica"/>
                    </w:rPr>
                  </w:pPr>
                  <w:r w:rsidRPr="000042D7">
                    <w:rPr>
                      <w:rFonts w:ascii="Helvetica" w:hAnsi="Helvetica" w:cs="Helvetica"/>
                    </w:rPr>
                    <w:t>Powering Affordable Clean Energy</w:t>
                  </w:r>
                </w:p>
              </w:tc>
            </w:tr>
            <w:tr w:rsidR="00C878D6" w:rsidRPr="000042D7" w14:paraId="0C0EC650" w14:textId="77777777" w:rsidTr="006123F4">
              <w:trPr>
                <w:tblCellSpacing w:w="0" w:type="dxa"/>
              </w:trPr>
              <w:tc>
                <w:tcPr>
                  <w:tcW w:w="2153" w:type="dxa"/>
                  <w:noWrap/>
                  <w:hideMark/>
                </w:tcPr>
                <w:p w14:paraId="29F6432B" w14:textId="77777777" w:rsidR="00C878D6" w:rsidRPr="000042D7" w:rsidRDefault="00C878D6" w:rsidP="006123F4">
                  <w:pPr>
                    <w:pStyle w:val="NoSpacing"/>
                    <w:rPr>
                      <w:rFonts w:ascii="Helvetica" w:hAnsi="Helvetica" w:cs="Helvetica"/>
                      <w:b/>
                      <w:bCs/>
                    </w:rPr>
                  </w:pPr>
                  <w:r w:rsidRPr="000042D7">
                    <w:rPr>
                      <w:rFonts w:ascii="Helvetica" w:hAnsi="Helvetica" w:cs="Helvetica"/>
                      <w:b/>
                      <w:bCs/>
                    </w:rPr>
                    <w:lastRenderedPageBreak/>
                    <w:t>Opportunity Category:</w:t>
                  </w:r>
                </w:p>
              </w:tc>
              <w:tc>
                <w:tcPr>
                  <w:tcW w:w="3092" w:type="dxa"/>
                  <w:vAlign w:val="center"/>
                  <w:hideMark/>
                </w:tcPr>
                <w:p w14:paraId="677B9BA4" w14:textId="77777777" w:rsidR="00C878D6" w:rsidRPr="000042D7" w:rsidRDefault="00C878D6" w:rsidP="006123F4">
                  <w:pPr>
                    <w:pStyle w:val="NoSpacing"/>
                    <w:rPr>
                      <w:rFonts w:ascii="Helvetica" w:hAnsi="Helvetica" w:cs="Helvetica"/>
                    </w:rPr>
                  </w:pPr>
                  <w:r w:rsidRPr="000042D7">
                    <w:rPr>
                      <w:rFonts w:ascii="Helvetica" w:hAnsi="Helvetica" w:cs="Helvetica"/>
                    </w:rPr>
                    <w:t>Discretionary</w:t>
                  </w:r>
                </w:p>
              </w:tc>
            </w:tr>
            <w:tr w:rsidR="00C878D6" w:rsidRPr="000042D7" w14:paraId="1934DC75" w14:textId="77777777" w:rsidTr="006123F4">
              <w:trPr>
                <w:tblCellSpacing w:w="0" w:type="dxa"/>
              </w:trPr>
              <w:tc>
                <w:tcPr>
                  <w:tcW w:w="2153" w:type="dxa"/>
                  <w:noWrap/>
                  <w:hideMark/>
                </w:tcPr>
                <w:p w14:paraId="2DDA9579" w14:textId="77777777" w:rsidR="00C878D6" w:rsidRPr="000042D7" w:rsidRDefault="00C878D6" w:rsidP="006123F4">
                  <w:pPr>
                    <w:pStyle w:val="NoSpacing"/>
                    <w:rPr>
                      <w:rFonts w:ascii="Helvetica" w:hAnsi="Helvetica" w:cs="Helvetica"/>
                      <w:b/>
                      <w:bCs/>
                    </w:rPr>
                  </w:pPr>
                  <w:r w:rsidRPr="000042D7">
                    <w:rPr>
                      <w:rFonts w:ascii="Helvetica" w:hAnsi="Helvetica" w:cs="Helvetica"/>
                      <w:b/>
                      <w:bCs/>
                    </w:rPr>
                    <w:t>Opportunity Category Explanation:</w:t>
                  </w:r>
                </w:p>
              </w:tc>
              <w:tc>
                <w:tcPr>
                  <w:tcW w:w="3092" w:type="dxa"/>
                  <w:vAlign w:val="center"/>
                  <w:hideMark/>
                </w:tcPr>
                <w:p w14:paraId="35A51574" w14:textId="77777777" w:rsidR="00C878D6" w:rsidRPr="000042D7" w:rsidRDefault="00C878D6" w:rsidP="006123F4">
                  <w:pPr>
                    <w:pStyle w:val="NoSpacing"/>
                    <w:rPr>
                      <w:rFonts w:ascii="Helvetica" w:hAnsi="Helvetica" w:cs="Helvetica"/>
                    </w:rPr>
                  </w:pPr>
                  <w:r w:rsidRPr="000042D7">
                    <w:rPr>
                      <w:rFonts w:ascii="Helvetica" w:hAnsi="Helvetica" w:cs="Helvetica"/>
                    </w:rPr>
                    <w:t> </w:t>
                  </w:r>
                </w:p>
              </w:tc>
            </w:tr>
            <w:tr w:rsidR="00C878D6" w:rsidRPr="000042D7" w14:paraId="70A47315" w14:textId="77777777" w:rsidTr="006123F4">
              <w:trPr>
                <w:tblCellSpacing w:w="0" w:type="dxa"/>
              </w:trPr>
              <w:tc>
                <w:tcPr>
                  <w:tcW w:w="2153" w:type="dxa"/>
                  <w:noWrap/>
                  <w:hideMark/>
                </w:tcPr>
                <w:p w14:paraId="1BFA3BC3" w14:textId="77777777" w:rsidR="00C878D6" w:rsidRPr="000042D7" w:rsidRDefault="00C878D6" w:rsidP="006123F4">
                  <w:pPr>
                    <w:pStyle w:val="NoSpacing"/>
                    <w:rPr>
                      <w:rFonts w:ascii="Helvetica" w:hAnsi="Helvetica" w:cs="Helvetica"/>
                      <w:b/>
                      <w:bCs/>
                    </w:rPr>
                  </w:pPr>
                  <w:r w:rsidRPr="000042D7">
                    <w:rPr>
                      <w:rFonts w:ascii="Helvetica" w:hAnsi="Helvetica" w:cs="Helvetica"/>
                      <w:b/>
                      <w:bCs/>
                    </w:rPr>
                    <w:t>Funding Instrument Type:</w:t>
                  </w:r>
                </w:p>
              </w:tc>
              <w:tc>
                <w:tcPr>
                  <w:tcW w:w="3092" w:type="dxa"/>
                  <w:vAlign w:val="center"/>
                  <w:hideMark/>
                </w:tcPr>
                <w:p w14:paraId="69D377B6" w14:textId="77777777" w:rsidR="00C878D6" w:rsidRPr="000042D7" w:rsidRDefault="00C878D6" w:rsidP="006123F4">
                  <w:pPr>
                    <w:pStyle w:val="NoSpacing"/>
                    <w:rPr>
                      <w:rFonts w:ascii="Helvetica" w:hAnsi="Helvetica" w:cs="Helvetica"/>
                    </w:rPr>
                  </w:pPr>
                  <w:r w:rsidRPr="000042D7">
                    <w:rPr>
                      <w:rFonts w:ascii="Helvetica" w:hAnsi="Helvetica" w:cs="Helvetica"/>
                    </w:rPr>
                    <w:t>Other</w:t>
                  </w:r>
                </w:p>
              </w:tc>
            </w:tr>
            <w:tr w:rsidR="00C878D6" w:rsidRPr="000042D7" w14:paraId="0A5E4BC1" w14:textId="77777777" w:rsidTr="006123F4">
              <w:trPr>
                <w:tblCellSpacing w:w="0" w:type="dxa"/>
              </w:trPr>
              <w:tc>
                <w:tcPr>
                  <w:tcW w:w="2153" w:type="dxa"/>
                  <w:noWrap/>
                  <w:hideMark/>
                </w:tcPr>
                <w:p w14:paraId="6FDFD108" w14:textId="77777777" w:rsidR="00C878D6" w:rsidRPr="000042D7" w:rsidRDefault="00C878D6" w:rsidP="006123F4">
                  <w:pPr>
                    <w:pStyle w:val="NoSpacing"/>
                    <w:rPr>
                      <w:rFonts w:ascii="Helvetica" w:hAnsi="Helvetica" w:cs="Helvetica"/>
                      <w:b/>
                      <w:bCs/>
                    </w:rPr>
                  </w:pPr>
                  <w:r w:rsidRPr="000042D7">
                    <w:rPr>
                      <w:rFonts w:ascii="Helvetica" w:hAnsi="Helvetica" w:cs="Helvetica"/>
                      <w:b/>
                      <w:bCs/>
                    </w:rPr>
                    <w:t>Category of Funding Activity:</w:t>
                  </w:r>
                </w:p>
              </w:tc>
              <w:tc>
                <w:tcPr>
                  <w:tcW w:w="3092" w:type="dxa"/>
                  <w:vAlign w:val="center"/>
                  <w:hideMark/>
                </w:tcPr>
                <w:p w14:paraId="78630907" w14:textId="77777777" w:rsidR="00C878D6" w:rsidRPr="000042D7" w:rsidRDefault="00C878D6" w:rsidP="006123F4">
                  <w:pPr>
                    <w:pStyle w:val="NoSpacing"/>
                    <w:rPr>
                      <w:rFonts w:ascii="Helvetica" w:hAnsi="Helvetica" w:cs="Helvetica"/>
                    </w:rPr>
                  </w:pPr>
                  <w:r w:rsidRPr="000042D7">
                    <w:rPr>
                      <w:rFonts w:ascii="Helvetica" w:hAnsi="Helvetica" w:cs="Helvetica"/>
                    </w:rPr>
                    <w:t>Other (see text field entitled "Explanation of Other Category of Funding Activity" for clarification)</w:t>
                  </w:r>
                </w:p>
              </w:tc>
            </w:tr>
            <w:tr w:rsidR="00C878D6" w:rsidRPr="000042D7" w14:paraId="74BC65FF" w14:textId="77777777" w:rsidTr="006123F4">
              <w:trPr>
                <w:tblCellSpacing w:w="0" w:type="dxa"/>
              </w:trPr>
              <w:tc>
                <w:tcPr>
                  <w:tcW w:w="2153" w:type="dxa"/>
                  <w:noWrap/>
                  <w:hideMark/>
                </w:tcPr>
                <w:p w14:paraId="5E8CE87A" w14:textId="77777777" w:rsidR="00C878D6" w:rsidRPr="000042D7" w:rsidRDefault="00C878D6" w:rsidP="006123F4">
                  <w:pPr>
                    <w:pStyle w:val="NoSpacing"/>
                    <w:rPr>
                      <w:rFonts w:ascii="Helvetica" w:hAnsi="Helvetica" w:cs="Helvetica"/>
                      <w:b/>
                      <w:bCs/>
                    </w:rPr>
                  </w:pPr>
                  <w:r w:rsidRPr="000042D7">
                    <w:rPr>
                      <w:rFonts w:ascii="Helvetica" w:hAnsi="Helvetica" w:cs="Helvetica"/>
                      <w:b/>
                      <w:bCs/>
                    </w:rPr>
                    <w:t>Category Explanation:</w:t>
                  </w:r>
                </w:p>
              </w:tc>
              <w:tc>
                <w:tcPr>
                  <w:tcW w:w="3092" w:type="dxa"/>
                  <w:vAlign w:val="center"/>
                  <w:hideMark/>
                </w:tcPr>
                <w:p w14:paraId="5EBF8774" w14:textId="77777777" w:rsidR="00C878D6" w:rsidRPr="000042D7" w:rsidRDefault="00C878D6" w:rsidP="006123F4">
                  <w:pPr>
                    <w:pStyle w:val="NoSpacing"/>
                    <w:rPr>
                      <w:rFonts w:ascii="Helvetica" w:hAnsi="Helvetica" w:cs="Helvetica"/>
                    </w:rPr>
                  </w:pPr>
                  <w:r w:rsidRPr="000042D7">
                    <w:rPr>
                      <w:rFonts w:ascii="Helvetica" w:hAnsi="Helvetica" w:cs="Helvetica"/>
                    </w:rPr>
                    <w:t>Inflation Reduction Act (IRA)</w:t>
                  </w:r>
                </w:p>
              </w:tc>
            </w:tr>
            <w:tr w:rsidR="00C878D6" w:rsidRPr="000042D7" w14:paraId="4F996A86" w14:textId="77777777" w:rsidTr="006123F4">
              <w:trPr>
                <w:tblCellSpacing w:w="0" w:type="dxa"/>
              </w:trPr>
              <w:tc>
                <w:tcPr>
                  <w:tcW w:w="2153" w:type="dxa"/>
                  <w:noWrap/>
                  <w:hideMark/>
                </w:tcPr>
                <w:p w14:paraId="7AA1E750" w14:textId="77777777" w:rsidR="00C878D6" w:rsidRPr="000042D7" w:rsidRDefault="00C878D6" w:rsidP="006123F4">
                  <w:pPr>
                    <w:pStyle w:val="NoSpacing"/>
                    <w:rPr>
                      <w:rFonts w:ascii="Helvetica" w:hAnsi="Helvetica" w:cs="Helvetica"/>
                      <w:b/>
                      <w:bCs/>
                    </w:rPr>
                  </w:pPr>
                  <w:r w:rsidRPr="000042D7">
                    <w:rPr>
                      <w:rFonts w:ascii="Helvetica" w:hAnsi="Helvetica" w:cs="Helvetica"/>
                      <w:b/>
                      <w:bCs/>
                    </w:rPr>
                    <w:t>Expected Number of Awards:</w:t>
                  </w:r>
                </w:p>
              </w:tc>
              <w:tc>
                <w:tcPr>
                  <w:tcW w:w="3092" w:type="dxa"/>
                  <w:vAlign w:val="center"/>
                  <w:hideMark/>
                </w:tcPr>
                <w:p w14:paraId="3033D5AF" w14:textId="77777777" w:rsidR="00C878D6" w:rsidRPr="000042D7" w:rsidRDefault="00C878D6" w:rsidP="006123F4">
                  <w:pPr>
                    <w:pStyle w:val="NoSpacing"/>
                    <w:rPr>
                      <w:rFonts w:ascii="Helvetica" w:hAnsi="Helvetica" w:cs="Helvetica"/>
                    </w:rPr>
                  </w:pPr>
                  <w:r w:rsidRPr="000042D7">
                    <w:rPr>
                      <w:rFonts w:ascii="Helvetica" w:hAnsi="Helvetica" w:cs="Helvetica"/>
                    </w:rPr>
                    <w:t> </w:t>
                  </w:r>
                </w:p>
              </w:tc>
            </w:tr>
            <w:tr w:rsidR="00C878D6" w:rsidRPr="000042D7" w14:paraId="7F23F6E7" w14:textId="77777777" w:rsidTr="006123F4">
              <w:trPr>
                <w:tblCellSpacing w:w="0" w:type="dxa"/>
              </w:trPr>
              <w:tc>
                <w:tcPr>
                  <w:tcW w:w="2153" w:type="dxa"/>
                  <w:noWrap/>
                  <w:hideMark/>
                </w:tcPr>
                <w:p w14:paraId="4B986940" w14:textId="77777777" w:rsidR="00C878D6" w:rsidRPr="000042D7" w:rsidRDefault="00C878D6" w:rsidP="006123F4">
                  <w:pPr>
                    <w:pStyle w:val="NoSpacing"/>
                    <w:rPr>
                      <w:rFonts w:ascii="Helvetica" w:hAnsi="Helvetica" w:cs="Helvetica"/>
                      <w:b/>
                      <w:bCs/>
                    </w:rPr>
                  </w:pPr>
                  <w:r w:rsidRPr="000042D7">
                    <w:rPr>
                      <w:rFonts w:ascii="Helvetica" w:hAnsi="Helvetica" w:cs="Helvetica"/>
                      <w:b/>
                      <w:bCs/>
                    </w:rPr>
                    <w:t>CFDA Number(s):</w:t>
                  </w:r>
                </w:p>
              </w:tc>
              <w:tc>
                <w:tcPr>
                  <w:tcW w:w="3092" w:type="dxa"/>
                  <w:vAlign w:val="center"/>
                  <w:hideMark/>
                </w:tcPr>
                <w:p w14:paraId="310A9C89" w14:textId="77777777" w:rsidR="00C878D6" w:rsidRPr="000042D7" w:rsidRDefault="00C878D6" w:rsidP="006123F4">
                  <w:pPr>
                    <w:pStyle w:val="NoSpacing"/>
                    <w:rPr>
                      <w:rFonts w:ascii="Helvetica" w:hAnsi="Helvetica" w:cs="Helvetica"/>
                    </w:rPr>
                  </w:pPr>
                  <w:r w:rsidRPr="000042D7">
                    <w:rPr>
                      <w:rFonts w:ascii="Helvetica" w:hAnsi="Helvetica" w:cs="Helvetica"/>
                    </w:rPr>
                    <w:t>10.757 -- Powering Affordable Clean Energy (PACE) Program</w:t>
                  </w:r>
                </w:p>
              </w:tc>
            </w:tr>
            <w:tr w:rsidR="00C878D6" w:rsidRPr="000042D7" w14:paraId="1CC75215" w14:textId="77777777" w:rsidTr="006123F4">
              <w:trPr>
                <w:tblCellSpacing w:w="0" w:type="dxa"/>
              </w:trPr>
              <w:tc>
                <w:tcPr>
                  <w:tcW w:w="2153" w:type="dxa"/>
                  <w:noWrap/>
                  <w:hideMark/>
                </w:tcPr>
                <w:p w14:paraId="21C3F288" w14:textId="77777777" w:rsidR="00C878D6" w:rsidRPr="000042D7" w:rsidRDefault="00C878D6" w:rsidP="006123F4">
                  <w:pPr>
                    <w:pStyle w:val="NoSpacing"/>
                    <w:rPr>
                      <w:rFonts w:ascii="Helvetica" w:hAnsi="Helvetica" w:cs="Helvetica"/>
                      <w:b/>
                      <w:bCs/>
                    </w:rPr>
                  </w:pPr>
                  <w:r w:rsidRPr="000042D7">
                    <w:rPr>
                      <w:rFonts w:ascii="Helvetica" w:hAnsi="Helvetica" w:cs="Helvetica"/>
                      <w:b/>
                      <w:bCs/>
                    </w:rPr>
                    <w:t>Cost Sharing or Matching Requirement:</w:t>
                  </w:r>
                </w:p>
              </w:tc>
              <w:tc>
                <w:tcPr>
                  <w:tcW w:w="3092" w:type="dxa"/>
                  <w:vAlign w:val="center"/>
                  <w:hideMark/>
                </w:tcPr>
                <w:p w14:paraId="753C138F" w14:textId="77777777" w:rsidR="00C878D6" w:rsidRPr="000042D7" w:rsidRDefault="00C878D6" w:rsidP="006123F4">
                  <w:pPr>
                    <w:pStyle w:val="NoSpacing"/>
                    <w:rPr>
                      <w:rFonts w:ascii="Helvetica" w:hAnsi="Helvetica" w:cs="Helvetica"/>
                    </w:rPr>
                  </w:pPr>
                  <w:r w:rsidRPr="000042D7">
                    <w:rPr>
                      <w:rFonts w:ascii="Helvetica" w:hAnsi="Helvetica" w:cs="Helvetica"/>
                    </w:rPr>
                    <w:t>Yes</w:t>
                  </w:r>
                </w:p>
              </w:tc>
            </w:tr>
          </w:tbl>
          <w:p w14:paraId="25A4B04B" w14:textId="77777777" w:rsidR="00C878D6" w:rsidRPr="000042D7" w:rsidRDefault="00C878D6" w:rsidP="006123F4">
            <w:pPr>
              <w:pStyle w:val="NoSpacing"/>
              <w:rPr>
                <w:rFonts w:ascii="Helvetica" w:hAnsi="Helvetica" w:cs="Helvetica"/>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923"/>
              <w:gridCol w:w="2301"/>
            </w:tblGrid>
            <w:tr w:rsidR="00C878D6" w:rsidRPr="000042D7" w14:paraId="2989A6D1" w14:textId="77777777" w:rsidTr="006123F4">
              <w:trPr>
                <w:tblCellSpacing w:w="0" w:type="dxa"/>
              </w:trPr>
              <w:tc>
                <w:tcPr>
                  <w:tcW w:w="2923" w:type="dxa"/>
                  <w:noWrap/>
                  <w:hideMark/>
                </w:tcPr>
                <w:p w14:paraId="3A0BFDB8" w14:textId="77777777" w:rsidR="00C878D6" w:rsidRPr="000042D7" w:rsidRDefault="00C878D6" w:rsidP="006123F4">
                  <w:pPr>
                    <w:pStyle w:val="NoSpacing"/>
                    <w:rPr>
                      <w:rFonts w:ascii="Helvetica" w:hAnsi="Helvetica" w:cs="Helvetica"/>
                      <w:b/>
                      <w:bCs/>
                    </w:rPr>
                  </w:pPr>
                  <w:r w:rsidRPr="000042D7">
                    <w:rPr>
                      <w:rFonts w:ascii="Helvetica" w:hAnsi="Helvetica" w:cs="Helvetica"/>
                      <w:b/>
                      <w:bCs/>
                    </w:rPr>
                    <w:lastRenderedPageBreak/>
                    <w:t>Version:</w:t>
                  </w:r>
                </w:p>
              </w:tc>
              <w:tc>
                <w:tcPr>
                  <w:tcW w:w="2301" w:type="dxa"/>
                  <w:vAlign w:val="center"/>
                  <w:hideMark/>
                </w:tcPr>
                <w:p w14:paraId="791158D4" w14:textId="77777777" w:rsidR="00C878D6" w:rsidRPr="000042D7" w:rsidRDefault="00C878D6" w:rsidP="006123F4">
                  <w:pPr>
                    <w:pStyle w:val="NoSpacing"/>
                    <w:rPr>
                      <w:rFonts w:ascii="Helvetica" w:hAnsi="Helvetica" w:cs="Helvetica"/>
                    </w:rPr>
                  </w:pPr>
                  <w:r w:rsidRPr="000042D7">
                    <w:rPr>
                      <w:rFonts w:ascii="Helvetica" w:hAnsi="Helvetica" w:cs="Helvetica"/>
                    </w:rPr>
                    <w:t>Synopsis 7</w:t>
                  </w:r>
                </w:p>
              </w:tc>
            </w:tr>
            <w:tr w:rsidR="00C878D6" w:rsidRPr="000042D7" w14:paraId="7CB80110" w14:textId="77777777" w:rsidTr="006123F4">
              <w:trPr>
                <w:tblCellSpacing w:w="0" w:type="dxa"/>
              </w:trPr>
              <w:tc>
                <w:tcPr>
                  <w:tcW w:w="2923" w:type="dxa"/>
                  <w:noWrap/>
                  <w:hideMark/>
                </w:tcPr>
                <w:p w14:paraId="20D165B0" w14:textId="77777777" w:rsidR="00C878D6" w:rsidRPr="000042D7" w:rsidRDefault="00C878D6" w:rsidP="006123F4">
                  <w:pPr>
                    <w:pStyle w:val="NoSpacing"/>
                    <w:rPr>
                      <w:rFonts w:ascii="Helvetica" w:hAnsi="Helvetica" w:cs="Helvetica"/>
                      <w:b/>
                      <w:bCs/>
                    </w:rPr>
                  </w:pPr>
                  <w:r w:rsidRPr="000042D7">
                    <w:rPr>
                      <w:rFonts w:ascii="Helvetica" w:hAnsi="Helvetica" w:cs="Helvetica"/>
                      <w:b/>
                      <w:bCs/>
                    </w:rPr>
                    <w:t>Posted Date:</w:t>
                  </w:r>
                </w:p>
              </w:tc>
              <w:tc>
                <w:tcPr>
                  <w:tcW w:w="2301" w:type="dxa"/>
                  <w:vAlign w:val="center"/>
                  <w:hideMark/>
                </w:tcPr>
                <w:p w14:paraId="1C36C889" w14:textId="77777777" w:rsidR="00C878D6" w:rsidRPr="000042D7" w:rsidRDefault="00C878D6" w:rsidP="006123F4">
                  <w:pPr>
                    <w:pStyle w:val="NoSpacing"/>
                    <w:rPr>
                      <w:rFonts w:ascii="Helvetica" w:hAnsi="Helvetica" w:cs="Helvetica"/>
                    </w:rPr>
                  </w:pPr>
                  <w:r w:rsidRPr="000042D7">
                    <w:rPr>
                      <w:rFonts w:ascii="Helvetica" w:hAnsi="Helvetica" w:cs="Helvetica"/>
                    </w:rPr>
                    <w:t>Jul 10, 2023</w:t>
                  </w:r>
                </w:p>
              </w:tc>
            </w:tr>
            <w:tr w:rsidR="00C878D6" w:rsidRPr="000042D7" w14:paraId="50DF9488" w14:textId="77777777" w:rsidTr="006123F4">
              <w:trPr>
                <w:tblCellSpacing w:w="0" w:type="dxa"/>
              </w:trPr>
              <w:tc>
                <w:tcPr>
                  <w:tcW w:w="2923" w:type="dxa"/>
                  <w:noWrap/>
                  <w:hideMark/>
                </w:tcPr>
                <w:p w14:paraId="3A0DC616" w14:textId="77777777" w:rsidR="00C878D6" w:rsidRPr="000042D7" w:rsidRDefault="00C878D6" w:rsidP="006123F4">
                  <w:pPr>
                    <w:pStyle w:val="NoSpacing"/>
                    <w:rPr>
                      <w:rFonts w:ascii="Helvetica" w:hAnsi="Helvetica" w:cs="Helvetica"/>
                      <w:b/>
                      <w:bCs/>
                    </w:rPr>
                  </w:pPr>
                  <w:r w:rsidRPr="000042D7">
                    <w:rPr>
                      <w:rFonts w:ascii="Helvetica" w:hAnsi="Helvetica" w:cs="Helvetica"/>
                      <w:b/>
                      <w:bCs/>
                    </w:rPr>
                    <w:t>Last Updated Date:</w:t>
                  </w:r>
                </w:p>
              </w:tc>
              <w:tc>
                <w:tcPr>
                  <w:tcW w:w="2301" w:type="dxa"/>
                  <w:vAlign w:val="center"/>
                  <w:hideMark/>
                </w:tcPr>
                <w:p w14:paraId="3D751CD3" w14:textId="77777777" w:rsidR="00C878D6" w:rsidRPr="000042D7" w:rsidRDefault="00C878D6" w:rsidP="006123F4">
                  <w:pPr>
                    <w:pStyle w:val="NoSpacing"/>
                    <w:rPr>
                      <w:rFonts w:ascii="Helvetica" w:hAnsi="Helvetica" w:cs="Helvetica"/>
                    </w:rPr>
                  </w:pPr>
                  <w:r w:rsidRPr="000042D7">
                    <w:rPr>
                      <w:rFonts w:ascii="Helvetica" w:hAnsi="Helvetica" w:cs="Helvetica"/>
                    </w:rPr>
                    <w:t>Jul 10, 2023</w:t>
                  </w:r>
                </w:p>
              </w:tc>
            </w:tr>
            <w:tr w:rsidR="00C878D6" w:rsidRPr="000042D7" w14:paraId="606926DF" w14:textId="77777777" w:rsidTr="006123F4">
              <w:trPr>
                <w:tblCellSpacing w:w="0" w:type="dxa"/>
              </w:trPr>
              <w:tc>
                <w:tcPr>
                  <w:tcW w:w="2923" w:type="dxa"/>
                  <w:noWrap/>
                  <w:hideMark/>
                </w:tcPr>
                <w:p w14:paraId="2C5202FE" w14:textId="77777777" w:rsidR="00C878D6" w:rsidRPr="000042D7" w:rsidRDefault="00C878D6" w:rsidP="006123F4">
                  <w:pPr>
                    <w:pStyle w:val="NoSpacing"/>
                    <w:rPr>
                      <w:rFonts w:ascii="Helvetica" w:hAnsi="Helvetica" w:cs="Helvetica"/>
                      <w:b/>
                      <w:bCs/>
                    </w:rPr>
                  </w:pPr>
                  <w:r w:rsidRPr="000042D7">
                    <w:rPr>
                      <w:rFonts w:ascii="Helvetica" w:hAnsi="Helvetica" w:cs="Helvetica"/>
                      <w:b/>
                      <w:bCs/>
                    </w:rPr>
                    <w:t>Original Closing Date for Applications:</w:t>
                  </w:r>
                </w:p>
              </w:tc>
              <w:tc>
                <w:tcPr>
                  <w:tcW w:w="2301" w:type="dxa"/>
                  <w:vAlign w:val="center"/>
                  <w:hideMark/>
                </w:tcPr>
                <w:p w14:paraId="61499F17" w14:textId="77777777" w:rsidR="00C878D6" w:rsidRPr="000042D7" w:rsidRDefault="00C878D6" w:rsidP="006123F4">
                  <w:pPr>
                    <w:pStyle w:val="NoSpacing"/>
                    <w:rPr>
                      <w:rFonts w:ascii="Helvetica" w:hAnsi="Helvetica" w:cs="Helvetica"/>
                    </w:rPr>
                  </w:pPr>
                  <w:r w:rsidRPr="000042D7">
                    <w:rPr>
                      <w:rFonts w:ascii="Helvetica" w:hAnsi="Helvetica" w:cs="Helvetica"/>
                    </w:rPr>
                    <w:t>Sep 29, 2023  </w:t>
                  </w:r>
                </w:p>
              </w:tc>
            </w:tr>
            <w:tr w:rsidR="00C878D6" w:rsidRPr="000042D7" w14:paraId="3C8297A7" w14:textId="77777777" w:rsidTr="006123F4">
              <w:trPr>
                <w:tblCellSpacing w:w="0" w:type="dxa"/>
              </w:trPr>
              <w:tc>
                <w:tcPr>
                  <w:tcW w:w="2923" w:type="dxa"/>
                  <w:noWrap/>
                  <w:hideMark/>
                </w:tcPr>
                <w:p w14:paraId="3D0519F8" w14:textId="77777777" w:rsidR="00C878D6" w:rsidRPr="000042D7" w:rsidRDefault="00C878D6" w:rsidP="006123F4">
                  <w:pPr>
                    <w:pStyle w:val="NoSpacing"/>
                    <w:rPr>
                      <w:rFonts w:ascii="Helvetica" w:hAnsi="Helvetica" w:cs="Helvetica"/>
                      <w:b/>
                      <w:bCs/>
                    </w:rPr>
                  </w:pPr>
                  <w:r w:rsidRPr="000042D7">
                    <w:rPr>
                      <w:rFonts w:ascii="Helvetica" w:hAnsi="Helvetica" w:cs="Helvetica"/>
                      <w:b/>
                      <w:bCs/>
                    </w:rPr>
                    <w:lastRenderedPageBreak/>
                    <w:t>Current Closing Date for Applications:</w:t>
                  </w:r>
                </w:p>
              </w:tc>
              <w:tc>
                <w:tcPr>
                  <w:tcW w:w="2301" w:type="dxa"/>
                  <w:vAlign w:val="center"/>
                  <w:hideMark/>
                </w:tcPr>
                <w:p w14:paraId="07C21A96" w14:textId="77777777" w:rsidR="00C878D6" w:rsidRPr="000042D7" w:rsidRDefault="00C878D6" w:rsidP="006123F4">
                  <w:pPr>
                    <w:pStyle w:val="NoSpacing"/>
                    <w:rPr>
                      <w:rFonts w:ascii="Helvetica" w:hAnsi="Helvetica" w:cs="Helvetica"/>
                    </w:rPr>
                  </w:pPr>
                  <w:r w:rsidRPr="000042D7">
                    <w:rPr>
                      <w:rFonts w:ascii="Helvetica" w:hAnsi="Helvetica" w:cs="Helvetica"/>
                    </w:rPr>
                    <w:t>Sep 29, 2023  </w:t>
                  </w:r>
                </w:p>
              </w:tc>
            </w:tr>
            <w:tr w:rsidR="00C878D6" w:rsidRPr="000042D7" w14:paraId="1D055517" w14:textId="77777777" w:rsidTr="006123F4">
              <w:trPr>
                <w:tblCellSpacing w:w="0" w:type="dxa"/>
              </w:trPr>
              <w:tc>
                <w:tcPr>
                  <w:tcW w:w="2923" w:type="dxa"/>
                  <w:noWrap/>
                  <w:hideMark/>
                </w:tcPr>
                <w:p w14:paraId="7900AD1E" w14:textId="77777777" w:rsidR="00C878D6" w:rsidRPr="000042D7" w:rsidRDefault="00C878D6" w:rsidP="006123F4">
                  <w:pPr>
                    <w:pStyle w:val="NoSpacing"/>
                    <w:rPr>
                      <w:rFonts w:ascii="Helvetica" w:hAnsi="Helvetica" w:cs="Helvetica"/>
                      <w:b/>
                      <w:bCs/>
                    </w:rPr>
                  </w:pPr>
                  <w:r w:rsidRPr="000042D7">
                    <w:rPr>
                      <w:rFonts w:ascii="Helvetica" w:hAnsi="Helvetica" w:cs="Helvetica"/>
                      <w:b/>
                      <w:bCs/>
                    </w:rPr>
                    <w:t>Archive Date:</w:t>
                  </w:r>
                </w:p>
              </w:tc>
              <w:tc>
                <w:tcPr>
                  <w:tcW w:w="2301" w:type="dxa"/>
                  <w:vAlign w:val="center"/>
                  <w:hideMark/>
                </w:tcPr>
                <w:p w14:paraId="29FE54BB" w14:textId="77777777" w:rsidR="00C878D6" w:rsidRPr="000042D7" w:rsidRDefault="00C878D6" w:rsidP="006123F4">
                  <w:pPr>
                    <w:pStyle w:val="NoSpacing"/>
                    <w:rPr>
                      <w:rFonts w:ascii="Helvetica" w:hAnsi="Helvetica" w:cs="Helvetica"/>
                    </w:rPr>
                  </w:pPr>
                  <w:r w:rsidRPr="000042D7">
                    <w:rPr>
                      <w:rFonts w:ascii="Helvetica" w:hAnsi="Helvetica" w:cs="Helvetica"/>
                    </w:rPr>
                    <w:t>Dec 29, 2023</w:t>
                  </w:r>
                </w:p>
              </w:tc>
            </w:tr>
            <w:tr w:rsidR="00C878D6" w:rsidRPr="000042D7" w14:paraId="1AFF76CD" w14:textId="77777777" w:rsidTr="006123F4">
              <w:trPr>
                <w:tblCellSpacing w:w="0" w:type="dxa"/>
              </w:trPr>
              <w:tc>
                <w:tcPr>
                  <w:tcW w:w="2923" w:type="dxa"/>
                  <w:noWrap/>
                  <w:hideMark/>
                </w:tcPr>
                <w:p w14:paraId="709E0DF2" w14:textId="77777777" w:rsidR="00C878D6" w:rsidRPr="000042D7" w:rsidRDefault="00C878D6" w:rsidP="006123F4">
                  <w:pPr>
                    <w:pStyle w:val="NoSpacing"/>
                    <w:rPr>
                      <w:rFonts w:ascii="Helvetica" w:hAnsi="Helvetica" w:cs="Helvetica"/>
                      <w:b/>
                      <w:bCs/>
                    </w:rPr>
                  </w:pPr>
                  <w:r w:rsidRPr="000042D7">
                    <w:rPr>
                      <w:rFonts w:ascii="Helvetica" w:hAnsi="Helvetica" w:cs="Helvetica"/>
                      <w:b/>
                      <w:bCs/>
                    </w:rPr>
                    <w:t>Estimated Total Program Funding:</w:t>
                  </w:r>
                </w:p>
              </w:tc>
              <w:tc>
                <w:tcPr>
                  <w:tcW w:w="2301" w:type="dxa"/>
                  <w:vAlign w:val="center"/>
                  <w:hideMark/>
                </w:tcPr>
                <w:p w14:paraId="7A89FEC3" w14:textId="77777777" w:rsidR="00C878D6" w:rsidRPr="000042D7" w:rsidRDefault="00C878D6" w:rsidP="006123F4">
                  <w:pPr>
                    <w:pStyle w:val="NoSpacing"/>
                    <w:rPr>
                      <w:rFonts w:ascii="Helvetica" w:hAnsi="Helvetica" w:cs="Helvetica"/>
                    </w:rPr>
                  </w:pPr>
                  <w:r w:rsidRPr="000042D7">
                    <w:rPr>
                      <w:rFonts w:ascii="Helvetica" w:hAnsi="Helvetica" w:cs="Helvetica"/>
                    </w:rPr>
                    <w:t> </w:t>
                  </w:r>
                </w:p>
              </w:tc>
            </w:tr>
            <w:tr w:rsidR="00C878D6" w:rsidRPr="000042D7" w14:paraId="35F84267" w14:textId="77777777" w:rsidTr="006123F4">
              <w:trPr>
                <w:tblCellSpacing w:w="0" w:type="dxa"/>
              </w:trPr>
              <w:tc>
                <w:tcPr>
                  <w:tcW w:w="2923" w:type="dxa"/>
                  <w:noWrap/>
                  <w:hideMark/>
                </w:tcPr>
                <w:p w14:paraId="557D68F8" w14:textId="77777777" w:rsidR="00C878D6" w:rsidRPr="000042D7" w:rsidRDefault="00C878D6" w:rsidP="006123F4">
                  <w:pPr>
                    <w:pStyle w:val="NoSpacing"/>
                    <w:rPr>
                      <w:rFonts w:ascii="Helvetica" w:hAnsi="Helvetica" w:cs="Helvetica"/>
                      <w:b/>
                      <w:bCs/>
                    </w:rPr>
                  </w:pPr>
                  <w:r w:rsidRPr="000042D7">
                    <w:rPr>
                      <w:rFonts w:ascii="Helvetica" w:hAnsi="Helvetica" w:cs="Helvetica"/>
                      <w:b/>
                      <w:bCs/>
                    </w:rPr>
                    <w:t>Award Ceiling:</w:t>
                  </w:r>
                </w:p>
              </w:tc>
              <w:tc>
                <w:tcPr>
                  <w:tcW w:w="2301" w:type="dxa"/>
                  <w:vAlign w:val="center"/>
                  <w:hideMark/>
                </w:tcPr>
                <w:p w14:paraId="4730CB68" w14:textId="77777777" w:rsidR="00C878D6" w:rsidRPr="000042D7" w:rsidRDefault="00C878D6" w:rsidP="006123F4">
                  <w:pPr>
                    <w:pStyle w:val="NoSpacing"/>
                    <w:rPr>
                      <w:rFonts w:ascii="Helvetica" w:hAnsi="Helvetica" w:cs="Helvetica"/>
                    </w:rPr>
                  </w:pPr>
                  <w:r w:rsidRPr="000042D7">
                    <w:rPr>
                      <w:rFonts w:ascii="Helvetica" w:hAnsi="Helvetica" w:cs="Helvetica"/>
                    </w:rPr>
                    <w:t>$100,000,000</w:t>
                  </w:r>
                </w:p>
              </w:tc>
            </w:tr>
            <w:tr w:rsidR="00C878D6" w:rsidRPr="000042D7" w14:paraId="1032123D" w14:textId="77777777" w:rsidTr="006123F4">
              <w:trPr>
                <w:tblCellSpacing w:w="0" w:type="dxa"/>
              </w:trPr>
              <w:tc>
                <w:tcPr>
                  <w:tcW w:w="2923" w:type="dxa"/>
                  <w:noWrap/>
                  <w:hideMark/>
                </w:tcPr>
                <w:p w14:paraId="1018394B" w14:textId="77777777" w:rsidR="00C878D6" w:rsidRPr="000042D7" w:rsidRDefault="00C878D6" w:rsidP="006123F4">
                  <w:pPr>
                    <w:pStyle w:val="NoSpacing"/>
                    <w:rPr>
                      <w:rFonts w:ascii="Helvetica" w:hAnsi="Helvetica" w:cs="Helvetica"/>
                      <w:b/>
                      <w:bCs/>
                    </w:rPr>
                  </w:pPr>
                  <w:r w:rsidRPr="000042D7">
                    <w:rPr>
                      <w:rFonts w:ascii="Helvetica" w:hAnsi="Helvetica" w:cs="Helvetica"/>
                      <w:b/>
                      <w:bCs/>
                    </w:rPr>
                    <w:t>Award Floor:</w:t>
                  </w:r>
                </w:p>
              </w:tc>
              <w:tc>
                <w:tcPr>
                  <w:tcW w:w="2301" w:type="dxa"/>
                  <w:vAlign w:val="center"/>
                  <w:hideMark/>
                </w:tcPr>
                <w:p w14:paraId="0C5ABDDA" w14:textId="77777777" w:rsidR="00C878D6" w:rsidRPr="000042D7" w:rsidRDefault="00C878D6" w:rsidP="006123F4">
                  <w:pPr>
                    <w:pStyle w:val="NoSpacing"/>
                    <w:rPr>
                      <w:rFonts w:ascii="Helvetica" w:hAnsi="Helvetica" w:cs="Helvetica"/>
                    </w:rPr>
                  </w:pPr>
                  <w:r w:rsidRPr="000042D7">
                    <w:rPr>
                      <w:rFonts w:ascii="Helvetica" w:hAnsi="Helvetica" w:cs="Helvetica"/>
                    </w:rPr>
                    <w:t>$1,000,000</w:t>
                  </w:r>
                </w:p>
              </w:tc>
            </w:tr>
          </w:tbl>
          <w:p w14:paraId="6BF270EB" w14:textId="77777777" w:rsidR="00C878D6" w:rsidRPr="000042D7" w:rsidRDefault="00C878D6" w:rsidP="006123F4">
            <w:pPr>
              <w:pStyle w:val="NoSpacing"/>
              <w:rPr>
                <w:rFonts w:ascii="Helvetica" w:hAnsi="Helvetica" w:cs="Helvetica"/>
              </w:rPr>
            </w:pPr>
          </w:p>
        </w:tc>
      </w:tr>
    </w:tbl>
    <w:p w14:paraId="70F1EEB2" w14:textId="77777777" w:rsidR="00C878D6" w:rsidRPr="000042D7" w:rsidRDefault="00C878D6" w:rsidP="00C878D6">
      <w:pPr>
        <w:pStyle w:val="NoSpacing"/>
        <w:rPr>
          <w:rFonts w:ascii="Helvetica" w:hAnsi="Helvetica" w:cs="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90"/>
        <w:gridCol w:w="6900"/>
      </w:tblGrid>
      <w:tr w:rsidR="00C878D6" w:rsidRPr="000042D7" w14:paraId="4459BDF8" w14:textId="77777777" w:rsidTr="006123F4">
        <w:trPr>
          <w:tblCellSpacing w:w="0" w:type="dxa"/>
        </w:trPr>
        <w:tc>
          <w:tcPr>
            <w:tcW w:w="0" w:type="auto"/>
            <w:noWrap/>
            <w:hideMark/>
          </w:tcPr>
          <w:p w14:paraId="0C5F24E5" w14:textId="77777777" w:rsidR="00C878D6" w:rsidRPr="000042D7" w:rsidRDefault="00C878D6" w:rsidP="006123F4">
            <w:pPr>
              <w:pStyle w:val="NoSpacing"/>
              <w:rPr>
                <w:rFonts w:ascii="Helvetica" w:hAnsi="Helvetica" w:cs="Helvetica"/>
                <w:b/>
                <w:bCs/>
              </w:rPr>
            </w:pPr>
            <w:r w:rsidRPr="000042D7">
              <w:rPr>
                <w:rFonts w:ascii="Helvetica" w:hAnsi="Helvetica" w:cs="Helvetica"/>
                <w:b/>
                <w:bCs/>
              </w:rPr>
              <w:t>Eligible Applicants:</w:t>
            </w:r>
          </w:p>
        </w:tc>
        <w:tc>
          <w:tcPr>
            <w:tcW w:w="5000" w:type="pct"/>
            <w:vAlign w:val="center"/>
            <w:hideMark/>
          </w:tcPr>
          <w:p w14:paraId="39170CFB" w14:textId="77777777" w:rsidR="00C878D6" w:rsidRPr="000042D7" w:rsidRDefault="00C878D6" w:rsidP="006123F4">
            <w:pPr>
              <w:pStyle w:val="NoSpacing"/>
              <w:rPr>
                <w:rFonts w:ascii="Helvetica" w:hAnsi="Helvetica" w:cs="Helvetica"/>
              </w:rPr>
            </w:pPr>
            <w:r w:rsidRPr="000042D7">
              <w:rPr>
                <w:rFonts w:ascii="Helvetica" w:hAnsi="Helvetica" w:cs="Helvetica"/>
              </w:rPr>
              <w:t>Others (see text field entitled "Additional Information on Eligibility" for clarification)</w:t>
            </w:r>
          </w:p>
        </w:tc>
      </w:tr>
      <w:tr w:rsidR="00C878D6" w:rsidRPr="000042D7" w14:paraId="6FF901BD" w14:textId="77777777" w:rsidTr="006123F4">
        <w:trPr>
          <w:tblCellSpacing w:w="0" w:type="dxa"/>
        </w:trPr>
        <w:tc>
          <w:tcPr>
            <w:tcW w:w="0" w:type="auto"/>
            <w:noWrap/>
            <w:hideMark/>
          </w:tcPr>
          <w:p w14:paraId="41D9A331" w14:textId="77777777" w:rsidR="00C878D6" w:rsidRPr="000042D7" w:rsidRDefault="00C878D6" w:rsidP="006123F4">
            <w:pPr>
              <w:pStyle w:val="NoSpacing"/>
              <w:rPr>
                <w:rFonts w:ascii="Helvetica" w:hAnsi="Helvetica" w:cs="Helvetica"/>
                <w:b/>
                <w:bCs/>
              </w:rPr>
            </w:pPr>
            <w:r w:rsidRPr="000042D7">
              <w:rPr>
                <w:rFonts w:ascii="Helvetica" w:hAnsi="Helvetica" w:cs="Helvetica"/>
                <w:b/>
                <w:bCs/>
              </w:rPr>
              <w:t>Additional Information on Eligibility:</w:t>
            </w:r>
          </w:p>
        </w:tc>
        <w:tc>
          <w:tcPr>
            <w:tcW w:w="5000" w:type="pct"/>
            <w:vAlign w:val="center"/>
            <w:hideMark/>
          </w:tcPr>
          <w:p w14:paraId="55566F4F" w14:textId="77777777" w:rsidR="00C878D6" w:rsidRPr="000042D7" w:rsidRDefault="00C878D6" w:rsidP="006123F4">
            <w:pPr>
              <w:pStyle w:val="NoSpacing"/>
              <w:rPr>
                <w:rFonts w:ascii="Helvetica" w:hAnsi="Helvetica" w:cs="Helvetica"/>
              </w:rPr>
            </w:pPr>
            <w:r w:rsidRPr="000042D7">
              <w:rPr>
                <w:rFonts w:ascii="Helvetica" w:hAnsi="Helvetica" w:cs="Helvetica"/>
              </w:rPr>
              <w:t>RUS will accept Letters of Interest from the following entities: (a) For-profit organizations.(b) State or local governments.(c) Indian Tribes defined by the Federally Recognized Indian Tribe List Act of 1994 (Public Law 103-454; 108 Stat. 4791, 4792), including their wholly arms and instrumentalities.(d) Alaska Native Corporations, including regional or village corporations as defined under or established pursuant to the Alaska Native Claims Settlement Act (Public Law 104-42; 85 State. 688) (e) Nonprofits. (f) Institutions of higher education.(g) Community-based organizations, distribution electric cooperatives, and generation and transmission electric cooperatives.</w:t>
            </w:r>
          </w:p>
        </w:tc>
      </w:tr>
    </w:tbl>
    <w:p w14:paraId="3EC499E9" w14:textId="77777777" w:rsidR="00C878D6" w:rsidRPr="000042D7" w:rsidRDefault="00C878D6" w:rsidP="00C878D6">
      <w:pPr>
        <w:pStyle w:val="NoSpacing"/>
        <w:rPr>
          <w:rFonts w:ascii="Helvetica" w:hAnsi="Helvetica" w:cs="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3"/>
        <w:gridCol w:w="7487"/>
      </w:tblGrid>
      <w:tr w:rsidR="00C878D6" w:rsidRPr="000042D7" w14:paraId="1EC55B4A" w14:textId="77777777" w:rsidTr="006123F4">
        <w:trPr>
          <w:tblCellSpacing w:w="0" w:type="dxa"/>
        </w:trPr>
        <w:tc>
          <w:tcPr>
            <w:tcW w:w="0" w:type="auto"/>
            <w:noWrap/>
            <w:hideMark/>
          </w:tcPr>
          <w:p w14:paraId="17514901" w14:textId="77777777" w:rsidR="00C878D6" w:rsidRPr="000042D7" w:rsidRDefault="00C878D6" w:rsidP="006123F4">
            <w:pPr>
              <w:pStyle w:val="NoSpacing"/>
              <w:rPr>
                <w:rFonts w:ascii="Helvetica" w:hAnsi="Helvetica" w:cs="Helvetica"/>
                <w:b/>
                <w:bCs/>
              </w:rPr>
            </w:pPr>
            <w:r w:rsidRPr="000042D7">
              <w:rPr>
                <w:rFonts w:ascii="Helvetica" w:hAnsi="Helvetica" w:cs="Helvetica"/>
                <w:b/>
                <w:bCs/>
              </w:rPr>
              <w:t>Agency Name:</w:t>
            </w:r>
          </w:p>
        </w:tc>
        <w:tc>
          <w:tcPr>
            <w:tcW w:w="5000" w:type="pct"/>
            <w:vAlign w:val="center"/>
            <w:hideMark/>
          </w:tcPr>
          <w:p w14:paraId="246A582C" w14:textId="77777777" w:rsidR="00C878D6" w:rsidRPr="000042D7" w:rsidRDefault="00C878D6" w:rsidP="006123F4">
            <w:pPr>
              <w:pStyle w:val="NoSpacing"/>
              <w:rPr>
                <w:rFonts w:ascii="Helvetica" w:hAnsi="Helvetica" w:cs="Helvetica"/>
              </w:rPr>
            </w:pPr>
            <w:r w:rsidRPr="000042D7">
              <w:rPr>
                <w:rFonts w:ascii="Helvetica" w:hAnsi="Helvetica" w:cs="Helvetica"/>
              </w:rPr>
              <w:t>Rural Utilities Service</w:t>
            </w:r>
          </w:p>
        </w:tc>
      </w:tr>
      <w:tr w:rsidR="00C878D6" w:rsidRPr="000042D7" w14:paraId="3A74154A" w14:textId="77777777" w:rsidTr="006123F4">
        <w:trPr>
          <w:tblCellSpacing w:w="0" w:type="dxa"/>
        </w:trPr>
        <w:tc>
          <w:tcPr>
            <w:tcW w:w="0" w:type="auto"/>
            <w:noWrap/>
            <w:hideMark/>
          </w:tcPr>
          <w:p w14:paraId="144BEE6B" w14:textId="77777777" w:rsidR="00C878D6" w:rsidRPr="000042D7" w:rsidRDefault="00C878D6" w:rsidP="006123F4">
            <w:pPr>
              <w:pStyle w:val="NoSpacing"/>
              <w:rPr>
                <w:rFonts w:ascii="Helvetica" w:hAnsi="Helvetica" w:cs="Helvetica"/>
                <w:b/>
                <w:bCs/>
              </w:rPr>
            </w:pPr>
            <w:r w:rsidRPr="000042D7">
              <w:rPr>
                <w:rFonts w:ascii="Helvetica" w:hAnsi="Helvetica" w:cs="Helvetica"/>
                <w:b/>
                <w:bCs/>
              </w:rPr>
              <w:t>Description:</w:t>
            </w:r>
          </w:p>
        </w:tc>
        <w:tc>
          <w:tcPr>
            <w:tcW w:w="5000" w:type="pct"/>
            <w:vAlign w:val="center"/>
            <w:hideMark/>
          </w:tcPr>
          <w:p w14:paraId="40062BC1" w14:textId="77777777" w:rsidR="00C878D6" w:rsidRPr="000042D7" w:rsidRDefault="00C878D6" w:rsidP="006123F4">
            <w:pPr>
              <w:pStyle w:val="NoSpacing"/>
              <w:rPr>
                <w:rFonts w:ascii="Helvetica" w:hAnsi="Helvetica" w:cs="Helvetica"/>
              </w:rPr>
            </w:pPr>
            <w:r w:rsidRPr="000042D7">
              <w:rPr>
                <w:rFonts w:ascii="Helvetica" w:hAnsi="Helvetica" w:cs="Helvetica"/>
              </w:rPr>
              <w:t>The Powering Affordable Clean Energy (PACE) program is part of the Inflation Reduction Act. With $1 billion in funding, PACE helps make clean, affordable, and reliable energy accessible to the people of rural America. Under PACE, USDA Rural Development’s Rural Utilities Service (RUS) will forgive up to 60 percent of loans for renewable energy projects that use wind, solar, hydropower, geothermal, or biomass, as well as for renewable energy storage projects. </w:t>
            </w:r>
          </w:p>
          <w:p w14:paraId="47C95D62" w14:textId="77777777" w:rsidR="00C878D6" w:rsidRPr="000042D7" w:rsidRDefault="00C878D6" w:rsidP="006123F4">
            <w:pPr>
              <w:pStyle w:val="NoSpacing"/>
              <w:rPr>
                <w:rFonts w:ascii="Helvetica" w:hAnsi="Helvetica" w:cs="Helvetica"/>
              </w:rPr>
            </w:pPr>
          </w:p>
          <w:p w14:paraId="13106361" w14:textId="77777777" w:rsidR="00C878D6" w:rsidRPr="000042D7" w:rsidRDefault="00C878D6" w:rsidP="006123F4">
            <w:pPr>
              <w:pStyle w:val="NoSpacing"/>
              <w:rPr>
                <w:rFonts w:ascii="Helvetica" w:hAnsi="Helvetica" w:cs="Helvetica"/>
              </w:rPr>
            </w:pPr>
            <w:r w:rsidRPr="000042D7">
              <w:rPr>
                <w:rFonts w:ascii="Helvetica" w:hAnsi="Helvetica" w:cs="Helvetica"/>
              </w:rPr>
              <w:t>The PACE program allocates funding across three applicant categories:</w:t>
            </w:r>
          </w:p>
          <w:p w14:paraId="76C12D7E" w14:textId="77777777" w:rsidR="00C878D6" w:rsidRPr="000042D7" w:rsidRDefault="00C878D6" w:rsidP="006123F4">
            <w:pPr>
              <w:pStyle w:val="NoSpacing"/>
              <w:rPr>
                <w:rFonts w:ascii="Helvetica" w:hAnsi="Helvetica" w:cs="Helvetica"/>
              </w:rPr>
            </w:pPr>
            <w:r w:rsidRPr="000042D7">
              <w:rPr>
                <w:rFonts w:ascii="Helvetica" w:hAnsi="Helvetica" w:cs="Helvetica"/>
              </w:rPr>
              <w:t>(a) Category 1: Provides up to 20 percent total loan forgiveness.</w:t>
            </w:r>
          </w:p>
          <w:p w14:paraId="6BFB2FE2" w14:textId="77777777" w:rsidR="00C878D6" w:rsidRPr="000042D7" w:rsidRDefault="00C878D6" w:rsidP="006123F4">
            <w:pPr>
              <w:pStyle w:val="NoSpacing"/>
              <w:rPr>
                <w:rFonts w:ascii="Helvetica" w:hAnsi="Helvetica" w:cs="Helvetica"/>
              </w:rPr>
            </w:pPr>
            <w:r w:rsidRPr="000042D7">
              <w:rPr>
                <w:rFonts w:ascii="Helvetica" w:hAnsi="Helvetica" w:cs="Helvetica"/>
              </w:rPr>
              <w:t>(b) Category 2: Up to 40 percent total loan forgiveness</w:t>
            </w:r>
            <w:r w:rsidRPr="000042D7">
              <w:rPr>
                <w:rFonts w:ascii="Helvetica" w:hAnsi="Helvetica" w:cs="Helvetica"/>
                <w:b/>
                <w:bCs/>
              </w:rPr>
              <w:t xml:space="preserve"> </w:t>
            </w:r>
            <w:r w:rsidRPr="000042D7">
              <w:rPr>
                <w:rFonts w:ascii="Helvetica" w:hAnsi="Helvetica" w:cs="Helvetica"/>
              </w:rPr>
              <w:t xml:space="preserve">if 50 percent or more of the population served by the proposed service area is located </w:t>
            </w:r>
            <w:r w:rsidRPr="000042D7">
              <w:rPr>
                <w:rFonts w:ascii="Helvetica" w:hAnsi="Helvetica" w:cs="Helvetica"/>
              </w:rPr>
              <w:lastRenderedPageBreak/>
              <w:t>within the following areas: (1) Energy Communities; or (2) Distressed or Disadvantaged Communities.</w:t>
            </w:r>
          </w:p>
          <w:p w14:paraId="1E68EDB6" w14:textId="77777777" w:rsidR="00C878D6" w:rsidRPr="000042D7" w:rsidRDefault="00C878D6" w:rsidP="006123F4">
            <w:pPr>
              <w:pStyle w:val="NoSpacing"/>
              <w:rPr>
                <w:rFonts w:ascii="Helvetica" w:hAnsi="Helvetica" w:cs="Helvetica"/>
              </w:rPr>
            </w:pPr>
            <w:r w:rsidRPr="000042D7">
              <w:rPr>
                <w:rFonts w:ascii="Helvetica" w:hAnsi="Helvetica" w:cs="Helvetica"/>
              </w:rPr>
              <w:t>(c) Category 3: Provides up to 60 percent total loan forgiveness if: (1) The proposed service area is located in Puerto Rico, United States Virgin Islands (USVI), Guam, American Samoa or other U.S. territories or Compact of Free Association (COFA) states; or (2) The proposed service area consists of 60 percent or more of a Tribal area or serves an area that constitutes a SUTA; or (3) The Project is owned by an Indian Tribe defined by the Federally Recognized Indian Tribe List Act of 1994 (Public Law 103-454; 108 Stat. 4791, 4792), including their wholly owned arms and instrumentalities, or an Alaska Native Corporation, including regional or village corporations, as defined under or established pursuant to the Alaska Native Claims Settlement Act (Public Law 104-42; 85 State. 688). </w:t>
            </w:r>
          </w:p>
        </w:tc>
      </w:tr>
      <w:tr w:rsidR="00C878D6" w:rsidRPr="000042D7" w14:paraId="12FB9FDF" w14:textId="77777777" w:rsidTr="006123F4">
        <w:trPr>
          <w:tblCellSpacing w:w="0" w:type="dxa"/>
        </w:trPr>
        <w:tc>
          <w:tcPr>
            <w:tcW w:w="0" w:type="auto"/>
            <w:noWrap/>
            <w:hideMark/>
          </w:tcPr>
          <w:p w14:paraId="12619E3D" w14:textId="77777777" w:rsidR="00C878D6" w:rsidRPr="000042D7" w:rsidRDefault="00C878D6" w:rsidP="006123F4">
            <w:pPr>
              <w:pStyle w:val="NoSpacing"/>
              <w:rPr>
                <w:rFonts w:ascii="Helvetica" w:hAnsi="Helvetica" w:cs="Helvetica"/>
                <w:b/>
                <w:bCs/>
              </w:rPr>
            </w:pPr>
            <w:r w:rsidRPr="000042D7">
              <w:rPr>
                <w:rFonts w:ascii="Helvetica" w:hAnsi="Helvetica" w:cs="Helvetica"/>
                <w:b/>
                <w:bCs/>
              </w:rPr>
              <w:lastRenderedPageBreak/>
              <w:t>Link to Additional Information:</w:t>
            </w:r>
          </w:p>
        </w:tc>
        <w:tc>
          <w:tcPr>
            <w:tcW w:w="5000" w:type="pct"/>
            <w:vAlign w:val="center"/>
            <w:hideMark/>
          </w:tcPr>
          <w:p w14:paraId="46004248" w14:textId="77777777" w:rsidR="00C878D6" w:rsidRPr="000042D7" w:rsidRDefault="000E4EB0" w:rsidP="006123F4">
            <w:pPr>
              <w:pStyle w:val="NoSpacing"/>
              <w:rPr>
                <w:rFonts w:ascii="Helvetica" w:hAnsi="Helvetica" w:cs="Helvetica"/>
              </w:rPr>
            </w:pPr>
            <w:hyperlink r:id="rId175" w:tgtFrame="_blank" w:tooltip="Link to Additional Information" w:history="1">
              <w:r w:rsidR="00C878D6" w:rsidRPr="000042D7">
                <w:rPr>
                  <w:rStyle w:val="Hyperlink"/>
                  <w:rFonts w:ascii="Helvetica" w:hAnsi="Helvetica" w:cs="Helvetica"/>
                </w:rPr>
                <w:t>RUS PACE website</w:t>
              </w:r>
            </w:hyperlink>
          </w:p>
        </w:tc>
      </w:tr>
      <w:tr w:rsidR="00C878D6" w:rsidRPr="000042D7" w14:paraId="48275EA6" w14:textId="77777777" w:rsidTr="006123F4">
        <w:trPr>
          <w:tblCellSpacing w:w="0" w:type="dxa"/>
        </w:trPr>
        <w:tc>
          <w:tcPr>
            <w:tcW w:w="0" w:type="auto"/>
            <w:noWrap/>
            <w:hideMark/>
          </w:tcPr>
          <w:p w14:paraId="5A30EE13" w14:textId="77777777" w:rsidR="00C878D6" w:rsidRPr="000042D7" w:rsidRDefault="00C878D6" w:rsidP="006123F4">
            <w:pPr>
              <w:pStyle w:val="NoSpacing"/>
              <w:rPr>
                <w:rFonts w:ascii="Helvetica" w:hAnsi="Helvetica" w:cs="Helvetica"/>
                <w:b/>
                <w:bCs/>
              </w:rPr>
            </w:pPr>
            <w:r w:rsidRPr="000042D7">
              <w:rPr>
                <w:rFonts w:ascii="Helvetica" w:hAnsi="Helvetica" w:cs="Helvetica"/>
                <w:b/>
                <w:bCs/>
              </w:rPr>
              <w:t>Grantor Contact Information:</w:t>
            </w:r>
          </w:p>
        </w:tc>
        <w:tc>
          <w:tcPr>
            <w:tcW w:w="5000" w:type="pct"/>
            <w:vAlign w:val="center"/>
            <w:hideMark/>
          </w:tcPr>
          <w:p w14:paraId="222A345B" w14:textId="77777777" w:rsidR="00C878D6" w:rsidRPr="000042D7" w:rsidRDefault="00C878D6" w:rsidP="006123F4">
            <w:pPr>
              <w:pStyle w:val="NoSpacing"/>
              <w:rPr>
                <w:rFonts w:ascii="Helvetica" w:hAnsi="Helvetica" w:cs="Helvetica"/>
              </w:rPr>
            </w:pPr>
            <w:r w:rsidRPr="000042D7">
              <w:rPr>
                <w:rFonts w:ascii="Helvetica" w:hAnsi="Helvetica" w:cs="Helvetica"/>
              </w:rPr>
              <w:t>If you have difficulty accessing the full announcement electronically, please contact:</w:t>
            </w:r>
            <w:r w:rsidRPr="000042D7">
              <w:rPr>
                <w:rFonts w:ascii="Helvetica" w:hAnsi="Helvetica" w:cs="Helvetica"/>
              </w:rPr>
              <w:br/>
            </w:r>
            <w:r w:rsidRPr="000042D7">
              <w:rPr>
                <w:rFonts w:ascii="Helvetica" w:hAnsi="Helvetica" w:cs="Helvetica"/>
              </w:rPr>
              <w:br/>
              <w:t>Tasha Deardorff Grantor</w:t>
            </w:r>
            <w:r w:rsidRPr="000042D7">
              <w:rPr>
                <w:rFonts w:ascii="Helvetica" w:hAnsi="Helvetica" w:cs="Helvetica"/>
              </w:rPr>
              <w:br/>
            </w:r>
            <w:r w:rsidRPr="000042D7">
              <w:rPr>
                <w:rFonts w:ascii="Helvetica" w:hAnsi="Helvetica" w:cs="Helvetica"/>
              </w:rPr>
              <w:br/>
            </w:r>
            <w:hyperlink r:id="rId176" w:history="1">
              <w:r w:rsidRPr="000042D7">
                <w:rPr>
                  <w:rStyle w:val="Hyperlink"/>
                  <w:rFonts w:ascii="Helvetica" w:hAnsi="Helvetica" w:cs="Helvetica"/>
                </w:rPr>
                <w:t>RUS PACE email account</w:t>
              </w:r>
            </w:hyperlink>
          </w:p>
        </w:tc>
      </w:tr>
    </w:tbl>
    <w:p w14:paraId="6DE2E371" w14:textId="77777777" w:rsidR="00C878D6" w:rsidRDefault="00C878D6" w:rsidP="00F074E2">
      <w:pPr>
        <w:widowControl w:val="0"/>
        <w:pBdr>
          <w:bottom w:val="single" w:sz="6" w:space="1" w:color="auto"/>
        </w:pBdr>
        <w:autoSpaceDE w:val="0"/>
        <w:autoSpaceDN w:val="0"/>
        <w:adjustRightInd w:val="0"/>
        <w:rPr>
          <w:rStyle w:val="Hyperlink"/>
          <w:rFonts w:ascii="Helvetica" w:hAnsi="Helvetica" w:cs="Helvetica"/>
        </w:rPr>
      </w:pPr>
      <w:r w:rsidRPr="000042D7">
        <w:rPr>
          <w:rFonts w:ascii="Helvetica" w:hAnsi="Helvetica" w:cs="Helvetica"/>
        </w:rPr>
        <w:br/>
      </w:r>
      <w:hyperlink r:id="rId177" w:history="1">
        <w:r w:rsidRPr="000042D7">
          <w:rPr>
            <w:rStyle w:val="Hyperlink"/>
            <w:rFonts w:ascii="Helvetica" w:hAnsi="Helvetica" w:cs="Helvetica"/>
          </w:rPr>
          <w:t>https://www.grants.gov/web/grants/view-opportunity.html?oppId=349160</w:t>
        </w:r>
      </w:hyperlink>
    </w:p>
    <w:p w14:paraId="7B63CB3C" w14:textId="77777777" w:rsidR="007E4D3E" w:rsidRDefault="007E4D3E" w:rsidP="007E4D3E">
      <w:pPr>
        <w:pStyle w:val="NoSpacing"/>
        <w:rPr>
          <w:rFonts w:ascii="Helvetica" w:hAnsi="Helvetica" w:cs="Helvetica"/>
          <w:color w:val="222222"/>
          <w:sz w:val="24"/>
          <w:szCs w:val="24"/>
        </w:rPr>
      </w:pPr>
      <w:bookmarkStart w:id="101" w:name="AGNRCSRCPP"/>
      <w:bookmarkStart w:id="102" w:name="AGNRCSOrganicAssist"/>
      <w:bookmarkStart w:id="103" w:name="AGOutreachAssistSocDisFarmers"/>
      <w:bookmarkEnd w:id="101"/>
      <w:bookmarkEnd w:id="102"/>
      <w:bookmarkEnd w:id="103"/>
    </w:p>
    <w:p w14:paraId="3E78C2EB" w14:textId="77777777" w:rsidR="007E4D3E" w:rsidRDefault="007E4D3E" w:rsidP="007E4D3E">
      <w:pPr>
        <w:pStyle w:val="NoSpacing"/>
        <w:rPr>
          <w:rFonts w:ascii="Helvetica" w:hAnsi="Helvetica" w:cs="Helvetica"/>
          <w:color w:val="222222"/>
          <w:sz w:val="24"/>
          <w:szCs w:val="24"/>
          <w:shd w:val="clear" w:color="auto" w:fill="FFFFFF"/>
        </w:rPr>
      </w:pPr>
      <w:bookmarkStart w:id="104" w:name="AGNIFAFoodResInitiative"/>
      <w:bookmarkEnd w:id="104"/>
      <w:r w:rsidRPr="00513394">
        <w:rPr>
          <w:rFonts w:ascii="Helvetica" w:hAnsi="Helvetica" w:cs="Helvetica"/>
          <w:color w:val="222222"/>
          <w:sz w:val="24"/>
          <w:szCs w:val="24"/>
          <w:shd w:val="clear" w:color="auto" w:fill="FFFFFF"/>
        </w:rPr>
        <w:t>National Institute of Food and Agriculture</w:t>
      </w:r>
      <w:r w:rsidRPr="00513394">
        <w:rPr>
          <w:rFonts w:ascii="Helvetica" w:hAnsi="Helvetica" w:cs="Helvetica"/>
          <w:color w:val="222222"/>
          <w:sz w:val="24"/>
          <w:szCs w:val="24"/>
        </w:rPr>
        <w:br/>
      </w:r>
      <w:r w:rsidRPr="00513394">
        <w:rPr>
          <w:rFonts w:ascii="Helvetica" w:hAnsi="Helvetica" w:cs="Helvetica"/>
          <w:color w:val="222222"/>
          <w:sz w:val="24"/>
          <w:szCs w:val="24"/>
          <w:shd w:val="clear" w:color="auto" w:fill="FFFFFF"/>
        </w:rPr>
        <w:t>Agriculture and Food Research Initiative Competitive Grants Program Education and Workforce Development</w:t>
      </w:r>
      <w:r w:rsidRPr="00513394">
        <w:rPr>
          <w:rFonts w:ascii="Helvetica" w:hAnsi="Helvetica" w:cs="Helvetica"/>
          <w:color w:val="222222"/>
          <w:sz w:val="24"/>
          <w:szCs w:val="24"/>
        </w:rPr>
        <w:br/>
      </w:r>
      <w:r w:rsidRPr="00513394">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7E4D3E" w:rsidRPr="008A055C" w14:paraId="2949B382" w14:textId="77777777" w:rsidTr="006123F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60"/>
              <w:gridCol w:w="3185"/>
            </w:tblGrid>
            <w:tr w:rsidR="007E4D3E" w:rsidRPr="008A055C" w14:paraId="0A4A8067" w14:textId="77777777" w:rsidTr="006123F4">
              <w:trPr>
                <w:tblCellSpacing w:w="0" w:type="dxa"/>
              </w:trPr>
              <w:tc>
                <w:tcPr>
                  <w:tcW w:w="2060" w:type="dxa"/>
                  <w:noWrap/>
                  <w:hideMark/>
                </w:tcPr>
                <w:p w14:paraId="39DA909B" w14:textId="77777777" w:rsidR="007E4D3E" w:rsidRPr="008A055C" w:rsidRDefault="007E4D3E" w:rsidP="006123F4">
                  <w:pPr>
                    <w:pStyle w:val="NoSpacing"/>
                    <w:rPr>
                      <w:rFonts w:ascii="Helvetica" w:hAnsi="Helvetica" w:cs="Helvetica"/>
                      <w:b/>
                      <w:bCs/>
                      <w:color w:val="222222"/>
                    </w:rPr>
                  </w:pPr>
                  <w:r w:rsidRPr="008A055C">
                    <w:rPr>
                      <w:rFonts w:ascii="Helvetica" w:hAnsi="Helvetica" w:cs="Helvetica"/>
                      <w:b/>
                      <w:bCs/>
                      <w:color w:val="222222"/>
                    </w:rPr>
                    <w:t>Document Type:</w:t>
                  </w:r>
                </w:p>
              </w:tc>
              <w:tc>
                <w:tcPr>
                  <w:tcW w:w="3185" w:type="dxa"/>
                  <w:vAlign w:val="center"/>
                  <w:hideMark/>
                </w:tcPr>
                <w:p w14:paraId="10EA5EFB" w14:textId="77777777" w:rsidR="007E4D3E" w:rsidRPr="008A055C" w:rsidRDefault="007E4D3E" w:rsidP="006123F4">
                  <w:pPr>
                    <w:pStyle w:val="NoSpacing"/>
                    <w:rPr>
                      <w:rFonts w:ascii="Helvetica" w:hAnsi="Helvetica" w:cs="Helvetica"/>
                      <w:color w:val="222222"/>
                    </w:rPr>
                  </w:pPr>
                  <w:r w:rsidRPr="008A055C">
                    <w:rPr>
                      <w:rFonts w:ascii="Helvetica" w:hAnsi="Helvetica" w:cs="Helvetica"/>
                      <w:color w:val="222222"/>
                    </w:rPr>
                    <w:t>Grants Notice</w:t>
                  </w:r>
                </w:p>
              </w:tc>
            </w:tr>
            <w:tr w:rsidR="007E4D3E" w:rsidRPr="008A055C" w14:paraId="1C614F43" w14:textId="77777777" w:rsidTr="006123F4">
              <w:trPr>
                <w:tblCellSpacing w:w="0" w:type="dxa"/>
              </w:trPr>
              <w:tc>
                <w:tcPr>
                  <w:tcW w:w="2060" w:type="dxa"/>
                  <w:noWrap/>
                  <w:hideMark/>
                </w:tcPr>
                <w:p w14:paraId="672CB240" w14:textId="77777777" w:rsidR="007E4D3E" w:rsidRPr="008A055C" w:rsidRDefault="007E4D3E" w:rsidP="006123F4">
                  <w:pPr>
                    <w:pStyle w:val="NoSpacing"/>
                    <w:rPr>
                      <w:rFonts w:ascii="Helvetica" w:hAnsi="Helvetica" w:cs="Helvetica"/>
                      <w:b/>
                      <w:bCs/>
                      <w:color w:val="222222"/>
                    </w:rPr>
                  </w:pPr>
                  <w:r w:rsidRPr="008A055C">
                    <w:rPr>
                      <w:rFonts w:ascii="Helvetica" w:hAnsi="Helvetica" w:cs="Helvetica"/>
                      <w:b/>
                      <w:bCs/>
                      <w:color w:val="222222"/>
                    </w:rPr>
                    <w:t>Funding Opportunity Number:</w:t>
                  </w:r>
                </w:p>
              </w:tc>
              <w:tc>
                <w:tcPr>
                  <w:tcW w:w="3185" w:type="dxa"/>
                  <w:vAlign w:val="center"/>
                  <w:hideMark/>
                </w:tcPr>
                <w:p w14:paraId="38BF425A" w14:textId="77777777" w:rsidR="007E4D3E" w:rsidRPr="008A055C" w:rsidRDefault="007E4D3E" w:rsidP="006123F4">
                  <w:pPr>
                    <w:pStyle w:val="NoSpacing"/>
                    <w:rPr>
                      <w:rFonts w:ascii="Helvetica" w:hAnsi="Helvetica" w:cs="Helvetica"/>
                      <w:color w:val="222222"/>
                    </w:rPr>
                  </w:pPr>
                  <w:r w:rsidRPr="008A055C">
                    <w:rPr>
                      <w:rFonts w:ascii="Helvetica" w:hAnsi="Helvetica" w:cs="Helvetica"/>
                      <w:color w:val="222222"/>
                    </w:rPr>
                    <w:t>USDA-NIFA-AFRI-009842</w:t>
                  </w:r>
                </w:p>
              </w:tc>
            </w:tr>
            <w:tr w:rsidR="007E4D3E" w:rsidRPr="008A055C" w14:paraId="7FD882D3" w14:textId="77777777" w:rsidTr="006123F4">
              <w:trPr>
                <w:tblCellSpacing w:w="0" w:type="dxa"/>
              </w:trPr>
              <w:tc>
                <w:tcPr>
                  <w:tcW w:w="2060" w:type="dxa"/>
                  <w:noWrap/>
                  <w:hideMark/>
                </w:tcPr>
                <w:p w14:paraId="5C2A8BA3" w14:textId="77777777" w:rsidR="007E4D3E" w:rsidRPr="008A055C" w:rsidRDefault="007E4D3E" w:rsidP="006123F4">
                  <w:pPr>
                    <w:pStyle w:val="NoSpacing"/>
                    <w:rPr>
                      <w:rFonts w:ascii="Helvetica" w:hAnsi="Helvetica" w:cs="Helvetica"/>
                      <w:b/>
                      <w:bCs/>
                      <w:color w:val="222222"/>
                    </w:rPr>
                  </w:pPr>
                  <w:r w:rsidRPr="008A055C">
                    <w:rPr>
                      <w:rFonts w:ascii="Helvetica" w:hAnsi="Helvetica" w:cs="Helvetica"/>
                      <w:b/>
                      <w:bCs/>
                      <w:color w:val="222222"/>
                    </w:rPr>
                    <w:t>Funding Opportunity Title:</w:t>
                  </w:r>
                </w:p>
              </w:tc>
              <w:tc>
                <w:tcPr>
                  <w:tcW w:w="3185" w:type="dxa"/>
                  <w:vAlign w:val="center"/>
                  <w:hideMark/>
                </w:tcPr>
                <w:p w14:paraId="673BE54C" w14:textId="77777777" w:rsidR="007E4D3E" w:rsidRPr="008A055C" w:rsidRDefault="007E4D3E" w:rsidP="006123F4">
                  <w:pPr>
                    <w:pStyle w:val="NoSpacing"/>
                    <w:rPr>
                      <w:rFonts w:ascii="Helvetica" w:hAnsi="Helvetica" w:cs="Helvetica"/>
                      <w:color w:val="222222"/>
                    </w:rPr>
                  </w:pPr>
                  <w:r w:rsidRPr="008A055C">
                    <w:rPr>
                      <w:rFonts w:ascii="Helvetica" w:hAnsi="Helvetica" w:cs="Helvetica"/>
                      <w:color w:val="222222"/>
                    </w:rPr>
                    <w:t>Agriculture and Food Research Initiative Competitive Grants Program Education and Workforce Development</w:t>
                  </w:r>
                </w:p>
              </w:tc>
            </w:tr>
            <w:tr w:rsidR="007E4D3E" w:rsidRPr="008A055C" w14:paraId="599532BD" w14:textId="77777777" w:rsidTr="006123F4">
              <w:trPr>
                <w:tblCellSpacing w:w="0" w:type="dxa"/>
              </w:trPr>
              <w:tc>
                <w:tcPr>
                  <w:tcW w:w="2060" w:type="dxa"/>
                  <w:noWrap/>
                  <w:hideMark/>
                </w:tcPr>
                <w:p w14:paraId="301FE046" w14:textId="77777777" w:rsidR="007E4D3E" w:rsidRPr="008A055C" w:rsidRDefault="007E4D3E" w:rsidP="006123F4">
                  <w:pPr>
                    <w:pStyle w:val="NoSpacing"/>
                    <w:rPr>
                      <w:rFonts w:ascii="Helvetica" w:hAnsi="Helvetica" w:cs="Helvetica"/>
                      <w:b/>
                      <w:bCs/>
                      <w:color w:val="222222"/>
                    </w:rPr>
                  </w:pPr>
                  <w:r w:rsidRPr="008A055C">
                    <w:rPr>
                      <w:rFonts w:ascii="Helvetica" w:hAnsi="Helvetica" w:cs="Helvetica"/>
                      <w:b/>
                      <w:bCs/>
                      <w:color w:val="222222"/>
                    </w:rPr>
                    <w:t>Opportunity Category:</w:t>
                  </w:r>
                </w:p>
              </w:tc>
              <w:tc>
                <w:tcPr>
                  <w:tcW w:w="3185" w:type="dxa"/>
                  <w:vAlign w:val="center"/>
                  <w:hideMark/>
                </w:tcPr>
                <w:p w14:paraId="51EBAE94" w14:textId="77777777" w:rsidR="007E4D3E" w:rsidRPr="008A055C" w:rsidRDefault="007E4D3E" w:rsidP="006123F4">
                  <w:pPr>
                    <w:pStyle w:val="NoSpacing"/>
                    <w:rPr>
                      <w:rFonts w:ascii="Helvetica" w:hAnsi="Helvetica" w:cs="Helvetica"/>
                      <w:color w:val="222222"/>
                    </w:rPr>
                  </w:pPr>
                  <w:r w:rsidRPr="008A055C">
                    <w:rPr>
                      <w:rFonts w:ascii="Helvetica" w:hAnsi="Helvetica" w:cs="Helvetica"/>
                      <w:color w:val="222222"/>
                    </w:rPr>
                    <w:t>Discretionary</w:t>
                  </w:r>
                </w:p>
              </w:tc>
            </w:tr>
            <w:tr w:rsidR="007E4D3E" w:rsidRPr="008A055C" w14:paraId="5AC01A3A" w14:textId="77777777" w:rsidTr="006123F4">
              <w:trPr>
                <w:tblCellSpacing w:w="0" w:type="dxa"/>
              </w:trPr>
              <w:tc>
                <w:tcPr>
                  <w:tcW w:w="2060" w:type="dxa"/>
                  <w:noWrap/>
                  <w:hideMark/>
                </w:tcPr>
                <w:p w14:paraId="4BC867BB" w14:textId="77777777" w:rsidR="007E4D3E" w:rsidRPr="008A055C" w:rsidRDefault="007E4D3E" w:rsidP="006123F4">
                  <w:pPr>
                    <w:pStyle w:val="NoSpacing"/>
                    <w:rPr>
                      <w:rFonts w:ascii="Helvetica" w:hAnsi="Helvetica" w:cs="Helvetica"/>
                      <w:b/>
                      <w:bCs/>
                      <w:color w:val="222222"/>
                    </w:rPr>
                  </w:pPr>
                  <w:r w:rsidRPr="008A055C">
                    <w:rPr>
                      <w:rFonts w:ascii="Helvetica" w:hAnsi="Helvetica" w:cs="Helvetica"/>
                      <w:b/>
                      <w:bCs/>
                      <w:color w:val="222222"/>
                    </w:rPr>
                    <w:t>Opportunity Category Explanation:</w:t>
                  </w:r>
                </w:p>
              </w:tc>
              <w:tc>
                <w:tcPr>
                  <w:tcW w:w="3185" w:type="dxa"/>
                  <w:vAlign w:val="center"/>
                  <w:hideMark/>
                </w:tcPr>
                <w:p w14:paraId="6240606D" w14:textId="77777777" w:rsidR="007E4D3E" w:rsidRPr="008A055C" w:rsidRDefault="007E4D3E" w:rsidP="006123F4">
                  <w:pPr>
                    <w:pStyle w:val="NoSpacing"/>
                    <w:rPr>
                      <w:rFonts w:ascii="Helvetica" w:hAnsi="Helvetica" w:cs="Helvetica"/>
                      <w:color w:val="222222"/>
                    </w:rPr>
                  </w:pPr>
                  <w:r w:rsidRPr="008A055C">
                    <w:rPr>
                      <w:rFonts w:ascii="Helvetica" w:hAnsi="Helvetica" w:cs="Helvetica"/>
                      <w:color w:val="222222"/>
                    </w:rPr>
                    <w:t> </w:t>
                  </w:r>
                </w:p>
              </w:tc>
            </w:tr>
            <w:tr w:rsidR="007E4D3E" w:rsidRPr="008A055C" w14:paraId="7C3A25FC" w14:textId="77777777" w:rsidTr="006123F4">
              <w:trPr>
                <w:tblCellSpacing w:w="0" w:type="dxa"/>
              </w:trPr>
              <w:tc>
                <w:tcPr>
                  <w:tcW w:w="2060" w:type="dxa"/>
                  <w:noWrap/>
                  <w:hideMark/>
                </w:tcPr>
                <w:p w14:paraId="16BAFABD" w14:textId="77777777" w:rsidR="007E4D3E" w:rsidRPr="008A055C" w:rsidRDefault="007E4D3E" w:rsidP="006123F4">
                  <w:pPr>
                    <w:pStyle w:val="NoSpacing"/>
                    <w:rPr>
                      <w:rFonts w:ascii="Helvetica" w:hAnsi="Helvetica" w:cs="Helvetica"/>
                      <w:b/>
                      <w:bCs/>
                      <w:color w:val="222222"/>
                    </w:rPr>
                  </w:pPr>
                  <w:r w:rsidRPr="008A055C">
                    <w:rPr>
                      <w:rFonts w:ascii="Helvetica" w:hAnsi="Helvetica" w:cs="Helvetica"/>
                      <w:b/>
                      <w:bCs/>
                      <w:color w:val="222222"/>
                    </w:rPr>
                    <w:t>Funding Instrument Type:</w:t>
                  </w:r>
                </w:p>
              </w:tc>
              <w:tc>
                <w:tcPr>
                  <w:tcW w:w="3185" w:type="dxa"/>
                  <w:vAlign w:val="center"/>
                  <w:hideMark/>
                </w:tcPr>
                <w:p w14:paraId="1E31EC12" w14:textId="77777777" w:rsidR="007E4D3E" w:rsidRPr="008A055C" w:rsidRDefault="007E4D3E" w:rsidP="006123F4">
                  <w:pPr>
                    <w:pStyle w:val="NoSpacing"/>
                    <w:rPr>
                      <w:rFonts w:ascii="Helvetica" w:hAnsi="Helvetica" w:cs="Helvetica"/>
                      <w:color w:val="222222"/>
                    </w:rPr>
                  </w:pPr>
                  <w:r w:rsidRPr="008A055C">
                    <w:rPr>
                      <w:rFonts w:ascii="Helvetica" w:hAnsi="Helvetica" w:cs="Helvetica"/>
                      <w:color w:val="222222"/>
                    </w:rPr>
                    <w:t>Grant</w:t>
                  </w:r>
                </w:p>
              </w:tc>
            </w:tr>
            <w:tr w:rsidR="007E4D3E" w:rsidRPr="008A055C" w14:paraId="15FE804C" w14:textId="77777777" w:rsidTr="006123F4">
              <w:trPr>
                <w:tblCellSpacing w:w="0" w:type="dxa"/>
              </w:trPr>
              <w:tc>
                <w:tcPr>
                  <w:tcW w:w="2060" w:type="dxa"/>
                  <w:noWrap/>
                  <w:hideMark/>
                </w:tcPr>
                <w:p w14:paraId="5DD01E45" w14:textId="77777777" w:rsidR="007E4D3E" w:rsidRPr="008A055C" w:rsidRDefault="007E4D3E" w:rsidP="006123F4">
                  <w:pPr>
                    <w:pStyle w:val="NoSpacing"/>
                    <w:rPr>
                      <w:rFonts w:ascii="Helvetica" w:hAnsi="Helvetica" w:cs="Helvetica"/>
                      <w:b/>
                      <w:bCs/>
                      <w:color w:val="222222"/>
                    </w:rPr>
                  </w:pPr>
                  <w:r w:rsidRPr="008A055C">
                    <w:rPr>
                      <w:rFonts w:ascii="Helvetica" w:hAnsi="Helvetica" w:cs="Helvetica"/>
                      <w:b/>
                      <w:bCs/>
                      <w:color w:val="222222"/>
                    </w:rPr>
                    <w:t>Category of Funding Activity:</w:t>
                  </w:r>
                </w:p>
              </w:tc>
              <w:tc>
                <w:tcPr>
                  <w:tcW w:w="3185" w:type="dxa"/>
                  <w:vAlign w:val="center"/>
                  <w:hideMark/>
                </w:tcPr>
                <w:p w14:paraId="1426224C" w14:textId="77777777" w:rsidR="007E4D3E" w:rsidRPr="008A055C" w:rsidRDefault="007E4D3E" w:rsidP="006123F4">
                  <w:pPr>
                    <w:pStyle w:val="NoSpacing"/>
                    <w:rPr>
                      <w:rFonts w:ascii="Helvetica" w:hAnsi="Helvetica" w:cs="Helvetica"/>
                      <w:color w:val="222222"/>
                    </w:rPr>
                  </w:pPr>
                  <w:r w:rsidRPr="008A055C">
                    <w:rPr>
                      <w:rFonts w:ascii="Helvetica" w:hAnsi="Helvetica" w:cs="Helvetica"/>
                      <w:color w:val="222222"/>
                    </w:rPr>
                    <w:t>Agriculture</w:t>
                  </w:r>
                </w:p>
              </w:tc>
            </w:tr>
            <w:tr w:rsidR="007E4D3E" w:rsidRPr="008A055C" w14:paraId="67243A30" w14:textId="77777777" w:rsidTr="006123F4">
              <w:trPr>
                <w:tblCellSpacing w:w="0" w:type="dxa"/>
              </w:trPr>
              <w:tc>
                <w:tcPr>
                  <w:tcW w:w="2060" w:type="dxa"/>
                  <w:noWrap/>
                  <w:hideMark/>
                </w:tcPr>
                <w:p w14:paraId="5F8CB069" w14:textId="77777777" w:rsidR="007E4D3E" w:rsidRPr="008A055C" w:rsidRDefault="007E4D3E" w:rsidP="006123F4">
                  <w:pPr>
                    <w:pStyle w:val="NoSpacing"/>
                    <w:rPr>
                      <w:rFonts w:ascii="Helvetica" w:hAnsi="Helvetica" w:cs="Helvetica"/>
                      <w:b/>
                      <w:bCs/>
                      <w:color w:val="222222"/>
                    </w:rPr>
                  </w:pPr>
                  <w:r w:rsidRPr="008A055C">
                    <w:rPr>
                      <w:rFonts w:ascii="Helvetica" w:hAnsi="Helvetica" w:cs="Helvetica"/>
                      <w:b/>
                      <w:bCs/>
                      <w:color w:val="222222"/>
                    </w:rPr>
                    <w:t>Category Explanation:</w:t>
                  </w:r>
                </w:p>
              </w:tc>
              <w:tc>
                <w:tcPr>
                  <w:tcW w:w="3185" w:type="dxa"/>
                  <w:vAlign w:val="center"/>
                  <w:hideMark/>
                </w:tcPr>
                <w:p w14:paraId="33588CF4" w14:textId="77777777" w:rsidR="007E4D3E" w:rsidRPr="008A055C" w:rsidRDefault="007E4D3E" w:rsidP="006123F4">
                  <w:pPr>
                    <w:pStyle w:val="NoSpacing"/>
                    <w:rPr>
                      <w:rFonts w:ascii="Helvetica" w:hAnsi="Helvetica" w:cs="Helvetica"/>
                      <w:color w:val="222222"/>
                    </w:rPr>
                  </w:pPr>
                  <w:r w:rsidRPr="008A055C">
                    <w:rPr>
                      <w:rFonts w:ascii="Helvetica" w:hAnsi="Helvetica" w:cs="Helvetica"/>
                      <w:color w:val="222222"/>
                    </w:rPr>
                    <w:t> </w:t>
                  </w:r>
                </w:p>
              </w:tc>
            </w:tr>
            <w:tr w:rsidR="007E4D3E" w:rsidRPr="008A055C" w14:paraId="6F7052D2" w14:textId="77777777" w:rsidTr="006123F4">
              <w:trPr>
                <w:tblCellSpacing w:w="0" w:type="dxa"/>
              </w:trPr>
              <w:tc>
                <w:tcPr>
                  <w:tcW w:w="2060" w:type="dxa"/>
                  <w:noWrap/>
                  <w:hideMark/>
                </w:tcPr>
                <w:p w14:paraId="73D94390" w14:textId="77777777" w:rsidR="007E4D3E" w:rsidRPr="008A055C" w:rsidRDefault="007E4D3E" w:rsidP="006123F4">
                  <w:pPr>
                    <w:pStyle w:val="NoSpacing"/>
                    <w:rPr>
                      <w:rFonts w:ascii="Helvetica" w:hAnsi="Helvetica" w:cs="Helvetica"/>
                      <w:b/>
                      <w:bCs/>
                      <w:color w:val="222222"/>
                    </w:rPr>
                  </w:pPr>
                  <w:r w:rsidRPr="008A055C">
                    <w:rPr>
                      <w:rFonts w:ascii="Helvetica" w:hAnsi="Helvetica" w:cs="Helvetica"/>
                      <w:b/>
                      <w:bCs/>
                      <w:color w:val="222222"/>
                    </w:rPr>
                    <w:lastRenderedPageBreak/>
                    <w:t>Expected Number of Awards:</w:t>
                  </w:r>
                </w:p>
              </w:tc>
              <w:tc>
                <w:tcPr>
                  <w:tcW w:w="3185" w:type="dxa"/>
                  <w:vAlign w:val="center"/>
                  <w:hideMark/>
                </w:tcPr>
                <w:p w14:paraId="7101DC60" w14:textId="77777777" w:rsidR="007E4D3E" w:rsidRPr="008A055C" w:rsidRDefault="007E4D3E" w:rsidP="006123F4">
                  <w:pPr>
                    <w:pStyle w:val="NoSpacing"/>
                    <w:rPr>
                      <w:rFonts w:ascii="Helvetica" w:hAnsi="Helvetica" w:cs="Helvetica"/>
                      <w:color w:val="222222"/>
                    </w:rPr>
                  </w:pPr>
                  <w:r w:rsidRPr="008A055C">
                    <w:rPr>
                      <w:rFonts w:ascii="Helvetica" w:hAnsi="Helvetica" w:cs="Helvetica"/>
                      <w:color w:val="222222"/>
                    </w:rPr>
                    <w:t> </w:t>
                  </w:r>
                </w:p>
              </w:tc>
            </w:tr>
            <w:tr w:rsidR="007E4D3E" w:rsidRPr="008A055C" w14:paraId="71D35AE3" w14:textId="77777777" w:rsidTr="006123F4">
              <w:trPr>
                <w:tblCellSpacing w:w="0" w:type="dxa"/>
              </w:trPr>
              <w:tc>
                <w:tcPr>
                  <w:tcW w:w="2060" w:type="dxa"/>
                  <w:noWrap/>
                  <w:hideMark/>
                </w:tcPr>
                <w:p w14:paraId="43263D8C" w14:textId="77777777" w:rsidR="007E4D3E" w:rsidRPr="008A055C" w:rsidRDefault="007E4D3E" w:rsidP="006123F4">
                  <w:pPr>
                    <w:pStyle w:val="NoSpacing"/>
                    <w:rPr>
                      <w:rFonts w:ascii="Helvetica" w:hAnsi="Helvetica" w:cs="Helvetica"/>
                      <w:b/>
                      <w:bCs/>
                      <w:color w:val="222222"/>
                    </w:rPr>
                  </w:pPr>
                  <w:r w:rsidRPr="008A055C">
                    <w:rPr>
                      <w:rFonts w:ascii="Helvetica" w:hAnsi="Helvetica" w:cs="Helvetica"/>
                      <w:b/>
                      <w:bCs/>
                      <w:color w:val="222222"/>
                    </w:rPr>
                    <w:t>CFDA Number(s):</w:t>
                  </w:r>
                </w:p>
              </w:tc>
              <w:tc>
                <w:tcPr>
                  <w:tcW w:w="3185" w:type="dxa"/>
                  <w:vAlign w:val="center"/>
                  <w:hideMark/>
                </w:tcPr>
                <w:p w14:paraId="2D13F60F" w14:textId="77777777" w:rsidR="007E4D3E" w:rsidRPr="008A055C" w:rsidRDefault="007E4D3E" w:rsidP="006123F4">
                  <w:pPr>
                    <w:pStyle w:val="NoSpacing"/>
                    <w:rPr>
                      <w:rFonts w:ascii="Helvetica" w:hAnsi="Helvetica" w:cs="Helvetica"/>
                      <w:color w:val="222222"/>
                    </w:rPr>
                  </w:pPr>
                  <w:r w:rsidRPr="008A055C">
                    <w:rPr>
                      <w:rFonts w:ascii="Helvetica" w:hAnsi="Helvetica" w:cs="Helvetica"/>
                      <w:color w:val="222222"/>
                    </w:rPr>
                    <w:t>10.310 -- Agriculture and Food Research Initiative (AFRI)</w:t>
                  </w:r>
                </w:p>
              </w:tc>
            </w:tr>
            <w:tr w:rsidR="007E4D3E" w:rsidRPr="008A055C" w14:paraId="2C868312" w14:textId="77777777" w:rsidTr="006123F4">
              <w:trPr>
                <w:tblCellSpacing w:w="0" w:type="dxa"/>
              </w:trPr>
              <w:tc>
                <w:tcPr>
                  <w:tcW w:w="2060" w:type="dxa"/>
                  <w:noWrap/>
                  <w:hideMark/>
                </w:tcPr>
                <w:p w14:paraId="5452B491" w14:textId="77777777" w:rsidR="007E4D3E" w:rsidRPr="008A055C" w:rsidRDefault="007E4D3E" w:rsidP="006123F4">
                  <w:pPr>
                    <w:pStyle w:val="NoSpacing"/>
                    <w:rPr>
                      <w:rFonts w:ascii="Helvetica" w:hAnsi="Helvetica" w:cs="Helvetica"/>
                      <w:b/>
                      <w:bCs/>
                      <w:color w:val="222222"/>
                    </w:rPr>
                  </w:pPr>
                  <w:r w:rsidRPr="008A055C">
                    <w:rPr>
                      <w:rFonts w:ascii="Helvetica" w:hAnsi="Helvetica" w:cs="Helvetica"/>
                      <w:b/>
                      <w:bCs/>
                      <w:color w:val="222222"/>
                    </w:rPr>
                    <w:t>Cost Sharing or Matching Requirement:</w:t>
                  </w:r>
                </w:p>
              </w:tc>
              <w:tc>
                <w:tcPr>
                  <w:tcW w:w="3185" w:type="dxa"/>
                  <w:vAlign w:val="center"/>
                  <w:hideMark/>
                </w:tcPr>
                <w:p w14:paraId="03E6137E" w14:textId="77777777" w:rsidR="007E4D3E" w:rsidRPr="008A055C" w:rsidRDefault="007E4D3E" w:rsidP="006123F4">
                  <w:pPr>
                    <w:pStyle w:val="NoSpacing"/>
                    <w:rPr>
                      <w:rFonts w:ascii="Helvetica" w:hAnsi="Helvetica" w:cs="Helvetica"/>
                      <w:color w:val="222222"/>
                    </w:rPr>
                  </w:pPr>
                  <w:r w:rsidRPr="008A055C">
                    <w:rPr>
                      <w:rFonts w:ascii="Helvetica" w:hAnsi="Helvetica" w:cs="Helvetica"/>
                      <w:color w:val="222222"/>
                    </w:rPr>
                    <w:t>Yes</w:t>
                  </w:r>
                </w:p>
              </w:tc>
            </w:tr>
          </w:tbl>
          <w:p w14:paraId="3F5F0927" w14:textId="77777777" w:rsidR="007E4D3E" w:rsidRPr="008A055C" w:rsidRDefault="007E4D3E" w:rsidP="006123F4">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892"/>
              <w:gridCol w:w="2270"/>
            </w:tblGrid>
            <w:tr w:rsidR="007E4D3E" w:rsidRPr="008A055C" w14:paraId="194A0D87" w14:textId="77777777" w:rsidTr="006123F4">
              <w:trPr>
                <w:tblCellSpacing w:w="0" w:type="dxa"/>
              </w:trPr>
              <w:tc>
                <w:tcPr>
                  <w:tcW w:w="2892" w:type="dxa"/>
                  <w:noWrap/>
                  <w:hideMark/>
                </w:tcPr>
                <w:p w14:paraId="3BEEFF2D" w14:textId="77777777" w:rsidR="007E4D3E" w:rsidRPr="008A055C" w:rsidRDefault="007E4D3E" w:rsidP="006123F4">
                  <w:pPr>
                    <w:pStyle w:val="NoSpacing"/>
                    <w:rPr>
                      <w:rFonts w:ascii="Helvetica" w:hAnsi="Helvetica" w:cs="Helvetica"/>
                      <w:b/>
                      <w:bCs/>
                      <w:color w:val="222222"/>
                    </w:rPr>
                  </w:pPr>
                  <w:r w:rsidRPr="008A055C">
                    <w:rPr>
                      <w:rFonts w:ascii="Helvetica" w:hAnsi="Helvetica" w:cs="Helvetica"/>
                      <w:b/>
                      <w:bCs/>
                      <w:color w:val="222222"/>
                    </w:rPr>
                    <w:lastRenderedPageBreak/>
                    <w:t>Version:</w:t>
                  </w:r>
                </w:p>
              </w:tc>
              <w:tc>
                <w:tcPr>
                  <w:tcW w:w="2270" w:type="dxa"/>
                  <w:vAlign w:val="center"/>
                  <w:hideMark/>
                </w:tcPr>
                <w:p w14:paraId="5AC02B4D" w14:textId="77777777" w:rsidR="007E4D3E" w:rsidRPr="008A055C" w:rsidRDefault="007E4D3E" w:rsidP="006123F4">
                  <w:pPr>
                    <w:pStyle w:val="NoSpacing"/>
                    <w:rPr>
                      <w:rFonts w:ascii="Helvetica" w:hAnsi="Helvetica" w:cs="Helvetica"/>
                      <w:color w:val="222222"/>
                    </w:rPr>
                  </w:pPr>
                  <w:r w:rsidRPr="008A055C">
                    <w:rPr>
                      <w:rFonts w:ascii="Helvetica" w:hAnsi="Helvetica" w:cs="Helvetica"/>
                      <w:color w:val="222222"/>
                    </w:rPr>
                    <w:t>Synopsis 1</w:t>
                  </w:r>
                </w:p>
              </w:tc>
            </w:tr>
            <w:tr w:rsidR="007E4D3E" w:rsidRPr="008A055C" w14:paraId="0FE296A9" w14:textId="77777777" w:rsidTr="006123F4">
              <w:trPr>
                <w:tblCellSpacing w:w="0" w:type="dxa"/>
              </w:trPr>
              <w:tc>
                <w:tcPr>
                  <w:tcW w:w="2892" w:type="dxa"/>
                  <w:noWrap/>
                  <w:hideMark/>
                </w:tcPr>
                <w:p w14:paraId="48F5C4BE" w14:textId="77777777" w:rsidR="007E4D3E" w:rsidRPr="008A055C" w:rsidRDefault="007E4D3E" w:rsidP="006123F4">
                  <w:pPr>
                    <w:pStyle w:val="NoSpacing"/>
                    <w:rPr>
                      <w:rFonts w:ascii="Helvetica" w:hAnsi="Helvetica" w:cs="Helvetica"/>
                      <w:b/>
                      <w:bCs/>
                      <w:color w:val="222222"/>
                    </w:rPr>
                  </w:pPr>
                  <w:r w:rsidRPr="008A055C">
                    <w:rPr>
                      <w:rFonts w:ascii="Helvetica" w:hAnsi="Helvetica" w:cs="Helvetica"/>
                      <w:b/>
                      <w:bCs/>
                      <w:color w:val="222222"/>
                    </w:rPr>
                    <w:t>Posted Date:</w:t>
                  </w:r>
                </w:p>
              </w:tc>
              <w:tc>
                <w:tcPr>
                  <w:tcW w:w="2270" w:type="dxa"/>
                  <w:vAlign w:val="center"/>
                  <w:hideMark/>
                </w:tcPr>
                <w:p w14:paraId="1789788E" w14:textId="77777777" w:rsidR="007E4D3E" w:rsidRPr="008A055C" w:rsidRDefault="007E4D3E" w:rsidP="006123F4">
                  <w:pPr>
                    <w:pStyle w:val="NoSpacing"/>
                    <w:rPr>
                      <w:rFonts w:ascii="Helvetica" w:hAnsi="Helvetica" w:cs="Helvetica"/>
                      <w:color w:val="222222"/>
                    </w:rPr>
                  </w:pPr>
                  <w:r w:rsidRPr="008A055C">
                    <w:rPr>
                      <w:rFonts w:ascii="Helvetica" w:hAnsi="Helvetica" w:cs="Helvetica"/>
                      <w:color w:val="222222"/>
                    </w:rPr>
                    <w:t>May 02, 2023</w:t>
                  </w:r>
                </w:p>
              </w:tc>
            </w:tr>
            <w:tr w:rsidR="007E4D3E" w:rsidRPr="008A055C" w14:paraId="3CFDA4A6" w14:textId="77777777" w:rsidTr="006123F4">
              <w:trPr>
                <w:tblCellSpacing w:w="0" w:type="dxa"/>
              </w:trPr>
              <w:tc>
                <w:tcPr>
                  <w:tcW w:w="2892" w:type="dxa"/>
                  <w:noWrap/>
                  <w:hideMark/>
                </w:tcPr>
                <w:p w14:paraId="02BA9848" w14:textId="77777777" w:rsidR="007E4D3E" w:rsidRPr="008A055C" w:rsidRDefault="007E4D3E" w:rsidP="006123F4">
                  <w:pPr>
                    <w:pStyle w:val="NoSpacing"/>
                    <w:rPr>
                      <w:rFonts w:ascii="Helvetica" w:hAnsi="Helvetica" w:cs="Helvetica"/>
                      <w:b/>
                      <w:bCs/>
                      <w:color w:val="222222"/>
                    </w:rPr>
                  </w:pPr>
                  <w:r w:rsidRPr="008A055C">
                    <w:rPr>
                      <w:rFonts w:ascii="Helvetica" w:hAnsi="Helvetica" w:cs="Helvetica"/>
                      <w:b/>
                      <w:bCs/>
                      <w:color w:val="222222"/>
                    </w:rPr>
                    <w:t>Last Updated Date:</w:t>
                  </w:r>
                </w:p>
              </w:tc>
              <w:tc>
                <w:tcPr>
                  <w:tcW w:w="2270" w:type="dxa"/>
                  <w:vAlign w:val="center"/>
                  <w:hideMark/>
                </w:tcPr>
                <w:p w14:paraId="4B70AF30" w14:textId="77777777" w:rsidR="007E4D3E" w:rsidRPr="008A055C" w:rsidRDefault="007E4D3E" w:rsidP="006123F4">
                  <w:pPr>
                    <w:pStyle w:val="NoSpacing"/>
                    <w:rPr>
                      <w:rFonts w:ascii="Helvetica" w:hAnsi="Helvetica" w:cs="Helvetica"/>
                      <w:color w:val="222222"/>
                    </w:rPr>
                  </w:pPr>
                  <w:r w:rsidRPr="008A055C">
                    <w:rPr>
                      <w:rFonts w:ascii="Helvetica" w:hAnsi="Helvetica" w:cs="Helvetica"/>
                      <w:color w:val="222222"/>
                    </w:rPr>
                    <w:t>May 02, 2023</w:t>
                  </w:r>
                </w:p>
              </w:tc>
            </w:tr>
            <w:tr w:rsidR="007E4D3E" w:rsidRPr="008A055C" w14:paraId="4A1568A8" w14:textId="77777777" w:rsidTr="006123F4">
              <w:trPr>
                <w:tblCellSpacing w:w="0" w:type="dxa"/>
              </w:trPr>
              <w:tc>
                <w:tcPr>
                  <w:tcW w:w="2892" w:type="dxa"/>
                  <w:noWrap/>
                  <w:hideMark/>
                </w:tcPr>
                <w:p w14:paraId="69A24779" w14:textId="77777777" w:rsidR="007E4D3E" w:rsidRPr="008A055C" w:rsidRDefault="007E4D3E" w:rsidP="006123F4">
                  <w:pPr>
                    <w:pStyle w:val="NoSpacing"/>
                    <w:rPr>
                      <w:rFonts w:ascii="Helvetica" w:hAnsi="Helvetica" w:cs="Helvetica"/>
                      <w:b/>
                      <w:bCs/>
                      <w:color w:val="222222"/>
                    </w:rPr>
                  </w:pPr>
                  <w:r w:rsidRPr="008A055C">
                    <w:rPr>
                      <w:rFonts w:ascii="Helvetica" w:hAnsi="Helvetica" w:cs="Helvetica"/>
                      <w:b/>
                      <w:bCs/>
                      <w:color w:val="222222"/>
                    </w:rPr>
                    <w:t>Original Closing Date for Applications:</w:t>
                  </w:r>
                </w:p>
              </w:tc>
              <w:tc>
                <w:tcPr>
                  <w:tcW w:w="2270" w:type="dxa"/>
                  <w:vAlign w:val="center"/>
                  <w:hideMark/>
                </w:tcPr>
                <w:p w14:paraId="119CDEA0" w14:textId="77777777" w:rsidR="007E4D3E" w:rsidRPr="008A055C" w:rsidRDefault="007E4D3E" w:rsidP="006123F4">
                  <w:pPr>
                    <w:pStyle w:val="NoSpacing"/>
                    <w:rPr>
                      <w:rFonts w:ascii="Helvetica" w:hAnsi="Helvetica" w:cs="Helvetica"/>
                      <w:color w:val="222222"/>
                    </w:rPr>
                  </w:pPr>
                  <w:r w:rsidRPr="008A055C">
                    <w:rPr>
                      <w:rFonts w:ascii="Helvetica" w:hAnsi="Helvetica" w:cs="Helvetica"/>
                      <w:color w:val="222222"/>
                    </w:rPr>
                    <w:t>Dec 07, 2023  </w:t>
                  </w:r>
                </w:p>
              </w:tc>
            </w:tr>
            <w:tr w:rsidR="007E4D3E" w:rsidRPr="008A055C" w14:paraId="309A3696" w14:textId="77777777" w:rsidTr="006123F4">
              <w:trPr>
                <w:tblCellSpacing w:w="0" w:type="dxa"/>
              </w:trPr>
              <w:tc>
                <w:tcPr>
                  <w:tcW w:w="2892" w:type="dxa"/>
                  <w:noWrap/>
                  <w:hideMark/>
                </w:tcPr>
                <w:p w14:paraId="325CC847" w14:textId="77777777" w:rsidR="007E4D3E" w:rsidRPr="008A055C" w:rsidRDefault="007E4D3E" w:rsidP="006123F4">
                  <w:pPr>
                    <w:pStyle w:val="NoSpacing"/>
                    <w:rPr>
                      <w:rFonts w:ascii="Helvetica" w:hAnsi="Helvetica" w:cs="Helvetica"/>
                      <w:b/>
                      <w:bCs/>
                      <w:color w:val="222222"/>
                    </w:rPr>
                  </w:pPr>
                  <w:r w:rsidRPr="008A055C">
                    <w:rPr>
                      <w:rFonts w:ascii="Helvetica" w:hAnsi="Helvetica" w:cs="Helvetica"/>
                      <w:b/>
                      <w:bCs/>
                      <w:color w:val="222222"/>
                    </w:rPr>
                    <w:t>Current Closing Date for Applications:</w:t>
                  </w:r>
                </w:p>
              </w:tc>
              <w:tc>
                <w:tcPr>
                  <w:tcW w:w="2270" w:type="dxa"/>
                  <w:vAlign w:val="center"/>
                  <w:hideMark/>
                </w:tcPr>
                <w:p w14:paraId="2C7C1E11" w14:textId="77777777" w:rsidR="007E4D3E" w:rsidRPr="008A055C" w:rsidRDefault="007E4D3E" w:rsidP="006123F4">
                  <w:pPr>
                    <w:pStyle w:val="NoSpacing"/>
                    <w:rPr>
                      <w:rFonts w:ascii="Helvetica" w:hAnsi="Helvetica" w:cs="Helvetica"/>
                      <w:color w:val="222222"/>
                    </w:rPr>
                  </w:pPr>
                  <w:r w:rsidRPr="008A055C">
                    <w:rPr>
                      <w:rFonts w:ascii="Helvetica" w:hAnsi="Helvetica" w:cs="Helvetica"/>
                      <w:color w:val="222222"/>
                    </w:rPr>
                    <w:t>Dec 07, 2023  </w:t>
                  </w:r>
                </w:p>
              </w:tc>
            </w:tr>
            <w:tr w:rsidR="007E4D3E" w:rsidRPr="008A055C" w14:paraId="7C9E3DAF" w14:textId="77777777" w:rsidTr="006123F4">
              <w:trPr>
                <w:tblCellSpacing w:w="0" w:type="dxa"/>
              </w:trPr>
              <w:tc>
                <w:tcPr>
                  <w:tcW w:w="2892" w:type="dxa"/>
                  <w:noWrap/>
                  <w:hideMark/>
                </w:tcPr>
                <w:p w14:paraId="272CEC1D" w14:textId="77777777" w:rsidR="007E4D3E" w:rsidRPr="008A055C" w:rsidRDefault="007E4D3E" w:rsidP="006123F4">
                  <w:pPr>
                    <w:pStyle w:val="NoSpacing"/>
                    <w:rPr>
                      <w:rFonts w:ascii="Helvetica" w:hAnsi="Helvetica" w:cs="Helvetica"/>
                      <w:b/>
                      <w:bCs/>
                      <w:color w:val="222222"/>
                    </w:rPr>
                  </w:pPr>
                  <w:r w:rsidRPr="008A055C">
                    <w:rPr>
                      <w:rFonts w:ascii="Helvetica" w:hAnsi="Helvetica" w:cs="Helvetica"/>
                      <w:b/>
                      <w:bCs/>
                      <w:color w:val="222222"/>
                    </w:rPr>
                    <w:t>Archive Date:</w:t>
                  </w:r>
                </w:p>
              </w:tc>
              <w:tc>
                <w:tcPr>
                  <w:tcW w:w="2270" w:type="dxa"/>
                  <w:vAlign w:val="center"/>
                  <w:hideMark/>
                </w:tcPr>
                <w:p w14:paraId="016AE34A" w14:textId="77777777" w:rsidR="007E4D3E" w:rsidRPr="008A055C" w:rsidRDefault="007E4D3E" w:rsidP="006123F4">
                  <w:pPr>
                    <w:pStyle w:val="NoSpacing"/>
                    <w:rPr>
                      <w:rFonts w:ascii="Helvetica" w:hAnsi="Helvetica" w:cs="Helvetica"/>
                      <w:color w:val="222222"/>
                    </w:rPr>
                  </w:pPr>
                  <w:r w:rsidRPr="008A055C">
                    <w:rPr>
                      <w:rFonts w:ascii="Helvetica" w:hAnsi="Helvetica" w:cs="Helvetica"/>
                      <w:color w:val="222222"/>
                    </w:rPr>
                    <w:t>Jan 06, 2024</w:t>
                  </w:r>
                </w:p>
              </w:tc>
            </w:tr>
            <w:tr w:rsidR="007E4D3E" w:rsidRPr="008A055C" w14:paraId="774A946A" w14:textId="77777777" w:rsidTr="006123F4">
              <w:trPr>
                <w:tblCellSpacing w:w="0" w:type="dxa"/>
              </w:trPr>
              <w:tc>
                <w:tcPr>
                  <w:tcW w:w="2892" w:type="dxa"/>
                  <w:noWrap/>
                  <w:hideMark/>
                </w:tcPr>
                <w:p w14:paraId="5DB15E6E" w14:textId="77777777" w:rsidR="007E4D3E" w:rsidRPr="008A055C" w:rsidRDefault="007E4D3E" w:rsidP="006123F4">
                  <w:pPr>
                    <w:pStyle w:val="NoSpacing"/>
                    <w:rPr>
                      <w:rFonts w:ascii="Helvetica" w:hAnsi="Helvetica" w:cs="Helvetica"/>
                      <w:b/>
                      <w:bCs/>
                      <w:color w:val="222222"/>
                    </w:rPr>
                  </w:pPr>
                  <w:r w:rsidRPr="008A055C">
                    <w:rPr>
                      <w:rFonts w:ascii="Helvetica" w:hAnsi="Helvetica" w:cs="Helvetica"/>
                      <w:b/>
                      <w:bCs/>
                      <w:color w:val="222222"/>
                    </w:rPr>
                    <w:t>Estimated Total Program Funding:</w:t>
                  </w:r>
                </w:p>
              </w:tc>
              <w:tc>
                <w:tcPr>
                  <w:tcW w:w="2270" w:type="dxa"/>
                  <w:vAlign w:val="center"/>
                  <w:hideMark/>
                </w:tcPr>
                <w:p w14:paraId="78809114" w14:textId="77777777" w:rsidR="007E4D3E" w:rsidRPr="008A055C" w:rsidRDefault="007E4D3E" w:rsidP="006123F4">
                  <w:pPr>
                    <w:pStyle w:val="NoSpacing"/>
                    <w:rPr>
                      <w:rFonts w:ascii="Helvetica" w:hAnsi="Helvetica" w:cs="Helvetica"/>
                      <w:color w:val="222222"/>
                    </w:rPr>
                  </w:pPr>
                  <w:r w:rsidRPr="008A055C">
                    <w:rPr>
                      <w:rFonts w:ascii="Helvetica" w:hAnsi="Helvetica" w:cs="Helvetica"/>
                      <w:color w:val="222222"/>
                    </w:rPr>
                    <w:t>$49,000,000</w:t>
                  </w:r>
                </w:p>
              </w:tc>
            </w:tr>
            <w:tr w:rsidR="007E4D3E" w:rsidRPr="008A055C" w14:paraId="02277C84" w14:textId="77777777" w:rsidTr="006123F4">
              <w:trPr>
                <w:tblCellSpacing w:w="0" w:type="dxa"/>
              </w:trPr>
              <w:tc>
                <w:tcPr>
                  <w:tcW w:w="2892" w:type="dxa"/>
                  <w:noWrap/>
                  <w:hideMark/>
                </w:tcPr>
                <w:p w14:paraId="032C92EF" w14:textId="77777777" w:rsidR="007E4D3E" w:rsidRPr="008A055C" w:rsidRDefault="007E4D3E" w:rsidP="006123F4">
                  <w:pPr>
                    <w:pStyle w:val="NoSpacing"/>
                    <w:rPr>
                      <w:rFonts w:ascii="Helvetica" w:hAnsi="Helvetica" w:cs="Helvetica"/>
                      <w:b/>
                      <w:bCs/>
                      <w:color w:val="222222"/>
                    </w:rPr>
                  </w:pPr>
                  <w:r w:rsidRPr="008A055C">
                    <w:rPr>
                      <w:rFonts w:ascii="Helvetica" w:hAnsi="Helvetica" w:cs="Helvetica"/>
                      <w:b/>
                      <w:bCs/>
                      <w:color w:val="222222"/>
                    </w:rPr>
                    <w:t>Award Ceiling:</w:t>
                  </w:r>
                </w:p>
              </w:tc>
              <w:tc>
                <w:tcPr>
                  <w:tcW w:w="2270" w:type="dxa"/>
                  <w:vAlign w:val="center"/>
                  <w:hideMark/>
                </w:tcPr>
                <w:p w14:paraId="600D8801" w14:textId="77777777" w:rsidR="007E4D3E" w:rsidRPr="008A055C" w:rsidRDefault="007E4D3E" w:rsidP="006123F4">
                  <w:pPr>
                    <w:pStyle w:val="NoSpacing"/>
                    <w:rPr>
                      <w:rFonts w:ascii="Helvetica" w:hAnsi="Helvetica" w:cs="Helvetica"/>
                      <w:color w:val="222222"/>
                    </w:rPr>
                  </w:pPr>
                  <w:r w:rsidRPr="008A055C">
                    <w:rPr>
                      <w:rFonts w:ascii="Helvetica" w:hAnsi="Helvetica" w:cs="Helvetica"/>
                      <w:color w:val="222222"/>
                    </w:rPr>
                    <w:t>$750,000</w:t>
                  </w:r>
                </w:p>
              </w:tc>
            </w:tr>
            <w:tr w:rsidR="007E4D3E" w:rsidRPr="008A055C" w14:paraId="3970DF01" w14:textId="77777777" w:rsidTr="006123F4">
              <w:trPr>
                <w:tblCellSpacing w:w="0" w:type="dxa"/>
              </w:trPr>
              <w:tc>
                <w:tcPr>
                  <w:tcW w:w="2892" w:type="dxa"/>
                  <w:noWrap/>
                  <w:hideMark/>
                </w:tcPr>
                <w:p w14:paraId="3FE07885" w14:textId="77777777" w:rsidR="007E4D3E" w:rsidRPr="008A055C" w:rsidRDefault="007E4D3E" w:rsidP="006123F4">
                  <w:pPr>
                    <w:pStyle w:val="NoSpacing"/>
                    <w:rPr>
                      <w:rFonts w:ascii="Helvetica" w:hAnsi="Helvetica" w:cs="Helvetica"/>
                      <w:b/>
                      <w:bCs/>
                      <w:color w:val="222222"/>
                    </w:rPr>
                  </w:pPr>
                  <w:r w:rsidRPr="008A055C">
                    <w:rPr>
                      <w:rFonts w:ascii="Helvetica" w:hAnsi="Helvetica" w:cs="Helvetica"/>
                      <w:b/>
                      <w:bCs/>
                      <w:color w:val="222222"/>
                    </w:rPr>
                    <w:t>Award Floor:</w:t>
                  </w:r>
                </w:p>
              </w:tc>
              <w:tc>
                <w:tcPr>
                  <w:tcW w:w="2270" w:type="dxa"/>
                  <w:vAlign w:val="center"/>
                  <w:hideMark/>
                </w:tcPr>
                <w:p w14:paraId="217C5260" w14:textId="77777777" w:rsidR="007E4D3E" w:rsidRPr="008A055C" w:rsidRDefault="007E4D3E" w:rsidP="006123F4">
                  <w:pPr>
                    <w:pStyle w:val="NoSpacing"/>
                    <w:rPr>
                      <w:rFonts w:ascii="Helvetica" w:hAnsi="Helvetica" w:cs="Helvetica"/>
                      <w:color w:val="222222"/>
                    </w:rPr>
                  </w:pPr>
                  <w:r w:rsidRPr="008A055C">
                    <w:rPr>
                      <w:rFonts w:ascii="Helvetica" w:hAnsi="Helvetica" w:cs="Helvetica"/>
                      <w:color w:val="222222"/>
                    </w:rPr>
                    <w:t>$20,000</w:t>
                  </w:r>
                </w:p>
              </w:tc>
            </w:tr>
          </w:tbl>
          <w:p w14:paraId="3A27F0B2" w14:textId="77777777" w:rsidR="007E4D3E" w:rsidRPr="008A055C" w:rsidRDefault="007E4D3E" w:rsidP="006123F4">
            <w:pPr>
              <w:pStyle w:val="NoSpacing"/>
              <w:rPr>
                <w:rFonts w:ascii="Helvetica" w:hAnsi="Helvetica" w:cs="Helvetica"/>
                <w:color w:val="222222"/>
              </w:rPr>
            </w:pPr>
          </w:p>
        </w:tc>
      </w:tr>
    </w:tbl>
    <w:p w14:paraId="0B7849B6" w14:textId="77777777" w:rsidR="007E4D3E" w:rsidRPr="008A055C" w:rsidRDefault="007E4D3E" w:rsidP="007E4D3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90"/>
        <w:gridCol w:w="6900"/>
      </w:tblGrid>
      <w:tr w:rsidR="007E4D3E" w:rsidRPr="008A055C" w14:paraId="1D6E8E42" w14:textId="77777777" w:rsidTr="006123F4">
        <w:trPr>
          <w:tblCellSpacing w:w="0" w:type="dxa"/>
        </w:trPr>
        <w:tc>
          <w:tcPr>
            <w:tcW w:w="0" w:type="auto"/>
            <w:noWrap/>
            <w:hideMark/>
          </w:tcPr>
          <w:p w14:paraId="20B08989" w14:textId="77777777" w:rsidR="007E4D3E" w:rsidRPr="008A055C" w:rsidRDefault="007E4D3E" w:rsidP="006123F4">
            <w:pPr>
              <w:pStyle w:val="NoSpacing"/>
              <w:rPr>
                <w:rFonts w:ascii="Helvetica" w:hAnsi="Helvetica" w:cs="Helvetica"/>
                <w:b/>
                <w:bCs/>
                <w:color w:val="222222"/>
              </w:rPr>
            </w:pPr>
            <w:r w:rsidRPr="008A055C">
              <w:rPr>
                <w:rFonts w:ascii="Helvetica" w:hAnsi="Helvetica" w:cs="Helvetica"/>
                <w:b/>
                <w:bCs/>
                <w:color w:val="222222"/>
              </w:rPr>
              <w:t>Eligible Applicants:</w:t>
            </w:r>
          </w:p>
        </w:tc>
        <w:tc>
          <w:tcPr>
            <w:tcW w:w="5000" w:type="pct"/>
            <w:vAlign w:val="center"/>
            <w:hideMark/>
          </w:tcPr>
          <w:p w14:paraId="2F990C03" w14:textId="77777777" w:rsidR="007E4D3E" w:rsidRPr="008A055C" w:rsidRDefault="007E4D3E" w:rsidP="006123F4">
            <w:pPr>
              <w:pStyle w:val="NoSpacing"/>
              <w:rPr>
                <w:rFonts w:ascii="Helvetica" w:hAnsi="Helvetica" w:cs="Helvetica"/>
                <w:color w:val="222222"/>
              </w:rPr>
            </w:pPr>
            <w:r w:rsidRPr="008A055C">
              <w:rPr>
                <w:rFonts w:ascii="Helvetica" w:hAnsi="Helvetica" w:cs="Helvetica"/>
                <w:color w:val="222222"/>
              </w:rPr>
              <w:t>Others (see text field entitled "Additional Information on Eligibility" for clarification)</w:t>
            </w:r>
          </w:p>
        </w:tc>
      </w:tr>
      <w:tr w:rsidR="007E4D3E" w:rsidRPr="008A055C" w14:paraId="2B5AF011" w14:textId="77777777" w:rsidTr="006123F4">
        <w:trPr>
          <w:tblCellSpacing w:w="0" w:type="dxa"/>
        </w:trPr>
        <w:tc>
          <w:tcPr>
            <w:tcW w:w="0" w:type="auto"/>
            <w:noWrap/>
            <w:hideMark/>
          </w:tcPr>
          <w:p w14:paraId="3554322C" w14:textId="77777777" w:rsidR="007E4D3E" w:rsidRPr="008A055C" w:rsidRDefault="007E4D3E" w:rsidP="006123F4">
            <w:pPr>
              <w:pStyle w:val="NoSpacing"/>
              <w:rPr>
                <w:rFonts w:ascii="Helvetica" w:hAnsi="Helvetica" w:cs="Helvetica"/>
                <w:b/>
                <w:bCs/>
                <w:color w:val="222222"/>
              </w:rPr>
            </w:pPr>
            <w:r w:rsidRPr="008A055C">
              <w:rPr>
                <w:rFonts w:ascii="Helvetica" w:hAnsi="Helvetica" w:cs="Helvetica"/>
                <w:b/>
                <w:bCs/>
                <w:color w:val="222222"/>
              </w:rPr>
              <w:t>Additional Information on Eligibility:</w:t>
            </w:r>
          </w:p>
        </w:tc>
        <w:tc>
          <w:tcPr>
            <w:tcW w:w="5000" w:type="pct"/>
            <w:vAlign w:val="center"/>
            <w:hideMark/>
          </w:tcPr>
          <w:p w14:paraId="7A15A4A9" w14:textId="77777777" w:rsidR="007E4D3E" w:rsidRPr="008A055C" w:rsidRDefault="007E4D3E" w:rsidP="006123F4">
            <w:pPr>
              <w:pStyle w:val="NoSpacing"/>
              <w:rPr>
                <w:rFonts w:ascii="Helvetica" w:hAnsi="Helvetica" w:cs="Helvetica"/>
                <w:color w:val="222222"/>
              </w:rPr>
            </w:pPr>
            <w:r w:rsidRPr="008A055C">
              <w:rPr>
                <w:rFonts w:ascii="Helvetica" w:hAnsi="Helvetica" w:cs="Helvetica"/>
                <w:color w:val="222222"/>
              </w:rPr>
              <w:t xml:space="preserve">Eligibility Requirements Applicants for AFRI must meet all the requirements discussed in this RFA. Failure to meet the eligibility criteria by the application deadline may result in exclusion from consideration or, preclude NIFA from making an award. For those new to Federal financial assistance, NIFA’s Grants Overview provides highly recommended information about grants and other resources to help understand the Federal awards process. Eligibility is linked to the project type as specified below. 1. Research, Education, or Extension Projects Eligible applicants for single-function Research, Education or Extension Projects include: a) State Agricultural Experiment Station; b) colleges and universities (including junior colleges offering associate degrees or higher); c) university research foundations; d) other research institutions and organizations; e) Federal agencies; f) national laboratories; g) private organizations or corporations; h) individuals who are U.S. citizens, nationals, or permanent residents; and i) any group consisting of two or more entities identified in a) through h). Eligible institutions do not include foreign and international organizations. 2. Integrated Projects Eligible applicants for Integrated Projects include: a) colleges and universities; b) 1994 Land-Grant Institutions; and c) Hispanic-serving agricultural colleges and universities (see NIFA’s Hispanic-Serving Agricultural Colleges and Universities page). For item a) under Integrated Projects, the terms “college” and “university” mean an educational institution in any state which: a) admits as regular students only persons having a certificate of graduation from a school providing secondary education, or the recognized equivalent of such a certificate; b) is legally authorized within such state to provide a program of education beyond secondary education; c) provides an educational program for which a bachelor’s degree or any other higher degree is awarded; d) is a public or other nonprofit institution; and e) is accredited by a nationally recognized accrediting agency or association. A research foundation maintained by a college or university is eligible to receive an award under this program. 3. Food and Agricultural Science Enhancement Grants Part II C.2 contains the eligibility details for Food and Agricultural Science Enhancement (FASE) Grants. Note that under FASE program, New Investigator, Strengthening Standard, Strengthening Conference, Seed, Equipment and Sabbatical Grants are solicited in this RFA. Applicants must respond to the program area priorities and deadlines found in Part I C. Grant recipients may subcontract to organizations not eligible to apply provided such organizations are necessary for the conduct of the project. Failure to meet an eligibility criterion by the application deadline may result in the application being excluded from </w:t>
            </w:r>
            <w:r w:rsidRPr="008A055C">
              <w:rPr>
                <w:rFonts w:ascii="Helvetica" w:hAnsi="Helvetica" w:cs="Helvetica"/>
                <w:color w:val="222222"/>
              </w:rPr>
              <w:lastRenderedPageBreak/>
              <w:t>consideration or, even though an application may be reviewed, will preclude NIFA from making an award (see Part III B).</w:t>
            </w:r>
          </w:p>
        </w:tc>
      </w:tr>
    </w:tbl>
    <w:p w14:paraId="5AB87BA4" w14:textId="77777777" w:rsidR="007E4D3E" w:rsidRPr="008A055C" w:rsidRDefault="007E4D3E" w:rsidP="007E4D3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3"/>
        <w:gridCol w:w="7487"/>
      </w:tblGrid>
      <w:tr w:rsidR="007E4D3E" w:rsidRPr="008A055C" w14:paraId="1D590262" w14:textId="77777777" w:rsidTr="006123F4">
        <w:trPr>
          <w:tblCellSpacing w:w="0" w:type="dxa"/>
        </w:trPr>
        <w:tc>
          <w:tcPr>
            <w:tcW w:w="0" w:type="auto"/>
            <w:noWrap/>
            <w:hideMark/>
          </w:tcPr>
          <w:p w14:paraId="726C16A5" w14:textId="77777777" w:rsidR="007E4D3E" w:rsidRPr="008A055C" w:rsidRDefault="007E4D3E" w:rsidP="006123F4">
            <w:pPr>
              <w:pStyle w:val="NoSpacing"/>
              <w:rPr>
                <w:rFonts w:ascii="Helvetica" w:hAnsi="Helvetica" w:cs="Helvetica"/>
                <w:b/>
                <w:bCs/>
                <w:color w:val="222222"/>
              </w:rPr>
            </w:pPr>
            <w:r w:rsidRPr="008A055C">
              <w:rPr>
                <w:rFonts w:ascii="Helvetica" w:hAnsi="Helvetica" w:cs="Helvetica"/>
                <w:b/>
                <w:bCs/>
                <w:color w:val="222222"/>
              </w:rPr>
              <w:t>Agency Name:</w:t>
            </w:r>
          </w:p>
        </w:tc>
        <w:tc>
          <w:tcPr>
            <w:tcW w:w="5000" w:type="pct"/>
            <w:vAlign w:val="center"/>
            <w:hideMark/>
          </w:tcPr>
          <w:p w14:paraId="37ADB080" w14:textId="77777777" w:rsidR="007E4D3E" w:rsidRPr="008A055C" w:rsidRDefault="007E4D3E" w:rsidP="006123F4">
            <w:pPr>
              <w:pStyle w:val="NoSpacing"/>
              <w:rPr>
                <w:rFonts w:ascii="Helvetica" w:hAnsi="Helvetica" w:cs="Helvetica"/>
                <w:color w:val="222222"/>
              </w:rPr>
            </w:pPr>
            <w:r w:rsidRPr="008A055C">
              <w:rPr>
                <w:rFonts w:ascii="Helvetica" w:hAnsi="Helvetica" w:cs="Helvetica"/>
                <w:color w:val="222222"/>
              </w:rPr>
              <w:t>National Institute of Food and Agriculture</w:t>
            </w:r>
          </w:p>
        </w:tc>
      </w:tr>
      <w:tr w:rsidR="007E4D3E" w:rsidRPr="008A055C" w14:paraId="5CCDE6F4" w14:textId="77777777" w:rsidTr="006123F4">
        <w:trPr>
          <w:tblCellSpacing w:w="0" w:type="dxa"/>
        </w:trPr>
        <w:tc>
          <w:tcPr>
            <w:tcW w:w="0" w:type="auto"/>
            <w:noWrap/>
            <w:hideMark/>
          </w:tcPr>
          <w:p w14:paraId="7ABD21F2" w14:textId="77777777" w:rsidR="007E4D3E" w:rsidRPr="008A055C" w:rsidRDefault="007E4D3E" w:rsidP="006123F4">
            <w:pPr>
              <w:pStyle w:val="NoSpacing"/>
              <w:rPr>
                <w:rFonts w:ascii="Helvetica" w:hAnsi="Helvetica" w:cs="Helvetica"/>
                <w:b/>
                <w:bCs/>
                <w:color w:val="222222"/>
              </w:rPr>
            </w:pPr>
            <w:r w:rsidRPr="008A055C">
              <w:rPr>
                <w:rFonts w:ascii="Helvetica" w:hAnsi="Helvetica" w:cs="Helvetica"/>
                <w:b/>
                <w:bCs/>
                <w:color w:val="222222"/>
              </w:rPr>
              <w:t>Description:</w:t>
            </w:r>
          </w:p>
        </w:tc>
        <w:tc>
          <w:tcPr>
            <w:tcW w:w="5000" w:type="pct"/>
            <w:vAlign w:val="center"/>
            <w:hideMark/>
          </w:tcPr>
          <w:p w14:paraId="44CC3188" w14:textId="77777777" w:rsidR="007E4D3E" w:rsidRPr="008A055C" w:rsidRDefault="007E4D3E" w:rsidP="006123F4">
            <w:pPr>
              <w:pStyle w:val="NoSpacing"/>
              <w:rPr>
                <w:rFonts w:ascii="Helvetica" w:hAnsi="Helvetica" w:cs="Helvetica"/>
                <w:color w:val="222222"/>
              </w:rPr>
            </w:pPr>
            <w:r w:rsidRPr="008A055C">
              <w:rPr>
                <w:rFonts w:ascii="Helvetica" w:hAnsi="Helvetica" w:cs="Helvetica"/>
                <w:color w:val="222222"/>
              </w:rPr>
              <w:t>The Agriculture and Food Research Initiative - Education and Workforce Development (EWD) focuses on developing the next generation of research, education, and extension professionals in the food and agricultural sciences. In 2023, the National Institute of Food and Agriculture (NIFA) requests applications for the AFRI’s Education and Workforce Development program areas to support:</w:t>
            </w:r>
          </w:p>
          <w:p w14:paraId="6895088B" w14:textId="77777777" w:rsidR="007E4D3E" w:rsidRPr="008A055C" w:rsidRDefault="007E4D3E" w:rsidP="006123F4">
            <w:pPr>
              <w:pStyle w:val="NoSpacing"/>
              <w:rPr>
                <w:rFonts w:ascii="Helvetica" w:hAnsi="Helvetica" w:cs="Helvetica"/>
                <w:color w:val="222222"/>
              </w:rPr>
            </w:pPr>
            <w:r w:rsidRPr="008A055C">
              <w:rPr>
                <w:rFonts w:ascii="Helvetica" w:hAnsi="Helvetica" w:cs="Helvetica"/>
                <w:color w:val="222222"/>
              </w:rPr>
              <w:t>1.   professional development opportunities for K-14 educational professionals;</w:t>
            </w:r>
          </w:p>
          <w:p w14:paraId="3875AA0B" w14:textId="77777777" w:rsidR="007E4D3E" w:rsidRPr="008A055C" w:rsidRDefault="007E4D3E" w:rsidP="006123F4">
            <w:pPr>
              <w:pStyle w:val="NoSpacing"/>
              <w:rPr>
                <w:rFonts w:ascii="Helvetica" w:hAnsi="Helvetica" w:cs="Helvetica"/>
                <w:color w:val="222222"/>
              </w:rPr>
            </w:pPr>
            <w:r w:rsidRPr="008A055C">
              <w:rPr>
                <w:rFonts w:ascii="Helvetica" w:hAnsi="Helvetica" w:cs="Helvetica"/>
                <w:color w:val="222222"/>
              </w:rPr>
              <w:t>2.   non-formal education that cultivates food and agricultural interest in youth;</w:t>
            </w:r>
          </w:p>
          <w:p w14:paraId="150930E7" w14:textId="77777777" w:rsidR="007E4D3E" w:rsidRPr="008A055C" w:rsidRDefault="007E4D3E" w:rsidP="006123F4">
            <w:pPr>
              <w:pStyle w:val="NoSpacing"/>
              <w:rPr>
                <w:rFonts w:ascii="Helvetica" w:hAnsi="Helvetica" w:cs="Helvetica"/>
                <w:color w:val="222222"/>
              </w:rPr>
            </w:pPr>
            <w:r w:rsidRPr="008A055C">
              <w:rPr>
                <w:rFonts w:ascii="Helvetica" w:hAnsi="Helvetica" w:cs="Helvetica"/>
                <w:color w:val="222222"/>
              </w:rPr>
              <w:t>3.   workforce training at community, junior, and technical colleges;</w:t>
            </w:r>
          </w:p>
          <w:p w14:paraId="1CA5DDA5" w14:textId="77777777" w:rsidR="007E4D3E" w:rsidRPr="008A055C" w:rsidRDefault="007E4D3E" w:rsidP="006123F4">
            <w:pPr>
              <w:pStyle w:val="NoSpacing"/>
              <w:rPr>
                <w:rFonts w:ascii="Helvetica" w:hAnsi="Helvetica" w:cs="Helvetica"/>
                <w:color w:val="222222"/>
              </w:rPr>
            </w:pPr>
            <w:r w:rsidRPr="008A055C">
              <w:rPr>
                <w:rFonts w:ascii="Helvetica" w:hAnsi="Helvetica" w:cs="Helvetica"/>
                <w:color w:val="222222"/>
              </w:rPr>
              <w:t>4.   training of undergraduate students in research and extension;</w:t>
            </w:r>
          </w:p>
          <w:p w14:paraId="2234C09C" w14:textId="77777777" w:rsidR="007E4D3E" w:rsidRPr="008A055C" w:rsidRDefault="007E4D3E" w:rsidP="006123F4">
            <w:pPr>
              <w:pStyle w:val="NoSpacing"/>
              <w:rPr>
                <w:rFonts w:ascii="Helvetica" w:hAnsi="Helvetica" w:cs="Helvetica"/>
                <w:color w:val="222222"/>
              </w:rPr>
            </w:pPr>
            <w:r w:rsidRPr="008A055C">
              <w:rPr>
                <w:rFonts w:ascii="Helvetica" w:hAnsi="Helvetica" w:cs="Helvetica"/>
                <w:color w:val="222222"/>
              </w:rPr>
              <w:t>5.   fellowships for predoctoral candidates and postdoctoral scholars.</w:t>
            </w:r>
          </w:p>
        </w:tc>
      </w:tr>
      <w:tr w:rsidR="007E4D3E" w:rsidRPr="008A055C" w14:paraId="5314B33C" w14:textId="77777777" w:rsidTr="006123F4">
        <w:trPr>
          <w:tblCellSpacing w:w="0" w:type="dxa"/>
        </w:trPr>
        <w:tc>
          <w:tcPr>
            <w:tcW w:w="0" w:type="auto"/>
            <w:noWrap/>
            <w:hideMark/>
          </w:tcPr>
          <w:p w14:paraId="62220704" w14:textId="77777777" w:rsidR="007E4D3E" w:rsidRPr="008A055C" w:rsidRDefault="007E4D3E" w:rsidP="006123F4">
            <w:pPr>
              <w:pStyle w:val="NoSpacing"/>
              <w:rPr>
                <w:rFonts w:ascii="Helvetica" w:hAnsi="Helvetica" w:cs="Helvetica"/>
                <w:b/>
                <w:bCs/>
                <w:color w:val="222222"/>
              </w:rPr>
            </w:pPr>
            <w:r w:rsidRPr="008A055C">
              <w:rPr>
                <w:rFonts w:ascii="Helvetica" w:hAnsi="Helvetica" w:cs="Helvetica"/>
                <w:b/>
                <w:bCs/>
                <w:color w:val="222222"/>
              </w:rPr>
              <w:t>Link to Additional Information:</w:t>
            </w:r>
          </w:p>
        </w:tc>
        <w:tc>
          <w:tcPr>
            <w:tcW w:w="5000" w:type="pct"/>
            <w:vAlign w:val="center"/>
            <w:hideMark/>
          </w:tcPr>
          <w:p w14:paraId="4E73FF44" w14:textId="77777777" w:rsidR="007E4D3E" w:rsidRPr="008A055C" w:rsidRDefault="000E4EB0" w:rsidP="006123F4">
            <w:pPr>
              <w:pStyle w:val="NoSpacing"/>
              <w:rPr>
                <w:rFonts w:ascii="Helvetica" w:hAnsi="Helvetica" w:cs="Helvetica"/>
                <w:color w:val="222222"/>
              </w:rPr>
            </w:pPr>
            <w:hyperlink r:id="rId178" w:tgtFrame="_blank" w:tooltip="Link to Additional Information" w:history="1">
              <w:r w:rsidR="007E4D3E" w:rsidRPr="008A055C">
                <w:rPr>
                  <w:rStyle w:val="Hyperlink"/>
                  <w:rFonts w:ascii="Helvetica" w:hAnsi="Helvetica" w:cs="Helvetica"/>
                </w:rPr>
                <w:t>Agriculture and Food Research Initiative Competitive Grants Program Education and Workforce Development</w:t>
              </w:r>
            </w:hyperlink>
          </w:p>
        </w:tc>
      </w:tr>
      <w:tr w:rsidR="007E4D3E" w:rsidRPr="008A055C" w14:paraId="256206BA" w14:textId="77777777" w:rsidTr="006123F4">
        <w:trPr>
          <w:tblCellSpacing w:w="0" w:type="dxa"/>
        </w:trPr>
        <w:tc>
          <w:tcPr>
            <w:tcW w:w="0" w:type="auto"/>
            <w:noWrap/>
            <w:hideMark/>
          </w:tcPr>
          <w:p w14:paraId="5C2CF556" w14:textId="77777777" w:rsidR="007E4D3E" w:rsidRPr="008A055C" w:rsidRDefault="007E4D3E" w:rsidP="006123F4">
            <w:pPr>
              <w:pStyle w:val="NoSpacing"/>
              <w:rPr>
                <w:rFonts w:ascii="Helvetica" w:hAnsi="Helvetica" w:cs="Helvetica"/>
                <w:b/>
                <w:bCs/>
                <w:color w:val="222222"/>
              </w:rPr>
            </w:pPr>
            <w:r w:rsidRPr="008A055C">
              <w:rPr>
                <w:rFonts w:ascii="Helvetica" w:hAnsi="Helvetica" w:cs="Helvetica"/>
                <w:b/>
                <w:bCs/>
                <w:color w:val="222222"/>
              </w:rPr>
              <w:t>Grantor Contact Information:</w:t>
            </w:r>
          </w:p>
        </w:tc>
        <w:tc>
          <w:tcPr>
            <w:tcW w:w="5000" w:type="pct"/>
            <w:vAlign w:val="center"/>
            <w:hideMark/>
          </w:tcPr>
          <w:p w14:paraId="43CCDDB3" w14:textId="77777777" w:rsidR="007E4D3E" w:rsidRPr="008A055C" w:rsidRDefault="007E4D3E" w:rsidP="006123F4">
            <w:pPr>
              <w:pStyle w:val="NoSpacing"/>
              <w:rPr>
                <w:rFonts w:ascii="Helvetica" w:hAnsi="Helvetica" w:cs="Helvetica"/>
                <w:color w:val="222222"/>
              </w:rPr>
            </w:pPr>
            <w:r w:rsidRPr="008A055C">
              <w:rPr>
                <w:rFonts w:ascii="Helvetica" w:hAnsi="Helvetica" w:cs="Helvetica"/>
                <w:color w:val="222222"/>
              </w:rPr>
              <w:t>If you have difficulty accessing the full announcement electronically, please contact:</w:t>
            </w:r>
            <w:r w:rsidRPr="008A055C">
              <w:rPr>
                <w:rFonts w:ascii="Helvetica" w:hAnsi="Helvetica" w:cs="Helvetica"/>
                <w:color w:val="222222"/>
              </w:rPr>
              <w:br/>
            </w:r>
            <w:r w:rsidRPr="008A055C">
              <w:rPr>
                <w:rFonts w:ascii="Helvetica" w:hAnsi="Helvetica" w:cs="Helvetica"/>
                <w:color w:val="222222"/>
              </w:rPr>
              <w:br/>
              <w:t>NIFA Support Key Information: Business hours: Monday thru Friday, 7a.m. – 5p.m. ET, except federal holidays</w:t>
            </w:r>
            <w:r w:rsidRPr="008A055C">
              <w:rPr>
                <w:rFonts w:ascii="Helvetica" w:hAnsi="Helvetica" w:cs="Helvetica"/>
                <w:color w:val="222222"/>
              </w:rPr>
              <w:br/>
            </w:r>
            <w:r w:rsidRPr="008A055C">
              <w:rPr>
                <w:rFonts w:ascii="Helvetica" w:hAnsi="Helvetica" w:cs="Helvetica"/>
                <w:color w:val="222222"/>
              </w:rPr>
              <w:br/>
            </w:r>
            <w:hyperlink r:id="rId179" w:history="1">
              <w:r w:rsidRPr="008A055C">
                <w:rPr>
                  <w:rStyle w:val="Hyperlink"/>
                  <w:rFonts w:ascii="Helvetica" w:hAnsi="Helvetica" w:cs="Helvetica"/>
                </w:rPr>
                <w:t>If you have any questions related to preparing application content.</w:t>
              </w:r>
            </w:hyperlink>
          </w:p>
        </w:tc>
      </w:tr>
    </w:tbl>
    <w:p w14:paraId="74D140C6" w14:textId="7BC3DB3C" w:rsidR="007E4D3E" w:rsidRDefault="007E4D3E" w:rsidP="006B59FC">
      <w:pPr>
        <w:pStyle w:val="NoSpacing"/>
        <w:pBdr>
          <w:bottom w:val="single" w:sz="6" w:space="1" w:color="auto"/>
        </w:pBdr>
        <w:rPr>
          <w:rStyle w:val="Hyperlink"/>
          <w:rFonts w:ascii="Helvetica" w:hAnsi="Helvetica" w:cs="Helvetica"/>
          <w:color w:val="1155CC"/>
          <w:sz w:val="24"/>
          <w:szCs w:val="24"/>
          <w:shd w:val="clear" w:color="auto" w:fill="FFFFFF"/>
        </w:rPr>
      </w:pPr>
      <w:r w:rsidRPr="00513394">
        <w:rPr>
          <w:rFonts w:ascii="Helvetica" w:hAnsi="Helvetica" w:cs="Helvetica"/>
          <w:color w:val="222222"/>
          <w:sz w:val="24"/>
          <w:szCs w:val="24"/>
        </w:rPr>
        <w:br/>
      </w:r>
      <w:hyperlink r:id="rId180" w:tgtFrame="_blank" w:history="1">
        <w:r w:rsidRPr="00513394">
          <w:rPr>
            <w:rStyle w:val="Hyperlink"/>
            <w:rFonts w:ascii="Helvetica" w:hAnsi="Helvetica" w:cs="Helvetica"/>
            <w:color w:val="1155CC"/>
            <w:sz w:val="24"/>
            <w:szCs w:val="24"/>
            <w:shd w:val="clear" w:color="auto" w:fill="FFFFFF"/>
          </w:rPr>
          <w:t>https://www.grants.gov/web/grants/view-opportunity.html?oppId=347879</w:t>
        </w:r>
      </w:hyperlink>
      <w:bookmarkStart w:id="105" w:name="AGNIFAEnhancingAgVets"/>
      <w:bookmarkEnd w:id="105"/>
    </w:p>
    <w:p w14:paraId="7CF8FC22" w14:textId="080A0D29" w:rsidR="000E5A56" w:rsidRDefault="000E5A56" w:rsidP="000E5A56">
      <w:pPr>
        <w:pStyle w:val="NoSpacing"/>
        <w:pBdr>
          <w:bottom w:val="single" w:sz="6" w:space="1" w:color="auto"/>
        </w:pBdr>
        <w:rPr>
          <w:rStyle w:val="Hyperlink"/>
          <w:rFonts w:ascii="Helvetica" w:hAnsi="Helvetica" w:cs="Helvetica"/>
          <w:color w:val="1155CC"/>
          <w:sz w:val="24"/>
          <w:szCs w:val="24"/>
          <w:shd w:val="clear" w:color="auto" w:fill="FFFFFF"/>
        </w:rPr>
      </w:pPr>
      <w:bookmarkStart w:id="106" w:name="AGFASFoodAssist23FoodforProgress"/>
      <w:bookmarkStart w:id="107" w:name="AGNRCSCFWR"/>
      <w:bookmarkStart w:id="108" w:name="AGRBCSSociallyDisadvantaged"/>
      <w:bookmarkEnd w:id="106"/>
      <w:bookmarkEnd w:id="107"/>
      <w:bookmarkEnd w:id="108"/>
    </w:p>
    <w:p w14:paraId="1DE80A0A" w14:textId="77777777" w:rsidR="00383263" w:rsidRDefault="00383263" w:rsidP="00383263">
      <w:pPr>
        <w:pStyle w:val="NoSpacing"/>
        <w:rPr>
          <w:rFonts w:ascii="Helvetica" w:hAnsi="Helvetica" w:cs="Helvetica"/>
          <w:color w:val="222222"/>
        </w:rPr>
      </w:pPr>
      <w:bookmarkStart w:id="109" w:name="AGRUSCommunityConnect"/>
      <w:bookmarkStart w:id="110" w:name="AGNRCS23EquityConservOutreachCoop"/>
      <w:bookmarkStart w:id="111" w:name="AGSecondaryChallengeGrants"/>
      <w:bookmarkStart w:id="112" w:name="AGRuralAGInnovationCenter"/>
      <w:bookmarkStart w:id="113" w:name="AGRuralTAManufacturedHomes"/>
      <w:bookmarkStart w:id="114" w:name="AGForestServiceCommWoodEnergy"/>
      <w:bookmarkEnd w:id="109"/>
      <w:bookmarkEnd w:id="110"/>
      <w:bookmarkEnd w:id="111"/>
      <w:bookmarkEnd w:id="112"/>
      <w:bookmarkEnd w:id="113"/>
      <w:bookmarkEnd w:id="114"/>
    </w:p>
    <w:p w14:paraId="692208C2" w14:textId="77777777" w:rsidR="00383263" w:rsidRDefault="00383263" w:rsidP="00383263">
      <w:pPr>
        <w:pStyle w:val="NoSpacing"/>
        <w:rPr>
          <w:rFonts w:ascii="Helvetica" w:hAnsi="Helvetica" w:cs="Helvetica"/>
          <w:color w:val="222222"/>
          <w:sz w:val="24"/>
          <w:szCs w:val="24"/>
          <w:shd w:val="clear" w:color="auto" w:fill="FFFFFF"/>
        </w:rPr>
      </w:pPr>
      <w:bookmarkStart w:id="115" w:name="AGNIFAResearchInitiative"/>
      <w:bookmarkStart w:id="116" w:name="AGNIFAResearchInitApplied"/>
      <w:bookmarkEnd w:id="115"/>
      <w:bookmarkEnd w:id="116"/>
      <w:r w:rsidRPr="00C5553D">
        <w:rPr>
          <w:rFonts w:ascii="Helvetica" w:hAnsi="Helvetica" w:cs="Helvetica"/>
          <w:color w:val="222222"/>
          <w:sz w:val="24"/>
          <w:szCs w:val="24"/>
          <w:shd w:val="clear" w:color="auto" w:fill="FFFFFF"/>
        </w:rPr>
        <w:t>National Institute of Food and Agriculture</w:t>
      </w:r>
      <w:r w:rsidRPr="00C5553D">
        <w:rPr>
          <w:rFonts w:ascii="Helvetica" w:hAnsi="Helvetica" w:cs="Helvetica"/>
          <w:color w:val="222222"/>
          <w:sz w:val="24"/>
          <w:szCs w:val="24"/>
        </w:rPr>
        <w:br/>
      </w:r>
      <w:r w:rsidRPr="00C5553D">
        <w:rPr>
          <w:rFonts w:ascii="Helvetica" w:hAnsi="Helvetica" w:cs="Helvetica"/>
          <w:color w:val="222222"/>
          <w:sz w:val="24"/>
          <w:szCs w:val="24"/>
          <w:shd w:val="clear" w:color="auto" w:fill="FFFFFF"/>
        </w:rPr>
        <w:t>Agriculture and Food Research Initiative Competitive Grants Program Foundational and Applied Science Program</w:t>
      </w:r>
      <w:r w:rsidRPr="00C5553D">
        <w:rPr>
          <w:rFonts w:ascii="Helvetica" w:hAnsi="Helvetica" w:cs="Helvetica"/>
          <w:color w:val="222222"/>
          <w:sz w:val="24"/>
          <w:szCs w:val="24"/>
        </w:rPr>
        <w:br/>
      </w:r>
      <w:r w:rsidRPr="00C5553D">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383263" w:rsidRPr="00997E01" w14:paraId="0E981C6C" w14:textId="77777777" w:rsidTr="006123F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78"/>
              <w:gridCol w:w="2467"/>
            </w:tblGrid>
            <w:tr w:rsidR="00383263" w:rsidRPr="00997E01" w14:paraId="4444B9AA" w14:textId="77777777" w:rsidTr="006123F4">
              <w:trPr>
                <w:tblCellSpacing w:w="0" w:type="dxa"/>
              </w:trPr>
              <w:tc>
                <w:tcPr>
                  <w:tcW w:w="2778" w:type="dxa"/>
                  <w:noWrap/>
                  <w:hideMark/>
                </w:tcPr>
                <w:p w14:paraId="59B6DC68" w14:textId="77777777" w:rsidR="00383263" w:rsidRPr="00997E01" w:rsidRDefault="00383263" w:rsidP="006123F4">
                  <w:pPr>
                    <w:pStyle w:val="NoSpacing"/>
                    <w:rPr>
                      <w:rFonts w:ascii="Helvetica" w:hAnsi="Helvetica" w:cs="Helvetica"/>
                      <w:b/>
                      <w:bCs/>
                      <w:color w:val="222222"/>
                    </w:rPr>
                  </w:pPr>
                  <w:r w:rsidRPr="00997E01">
                    <w:rPr>
                      <w:rFonts w:ascii="Helvetica" w:hAnsi="Helvetica" w:cs="Helvetica"/>
                      <w:b/>
                      <w:bCs/>
                      <w:color w:val="222222"/>
                    </w:rPr>
                    <w:t>Document Type:</w:t>
                  </w:r>
                </w:p>
              </w:tc>
              <w:tc>
                <w:tcPr>
                  <w:tcW w:w="2467" w:type="dxa"/>
                  <w:vAlign w:val="center"/>
                  <w:hideMark/>
                </w:tcPr>
                <w:p w14:paraId="57326B21" w14:textId="77777777" w:rsidR="00383263" w:rsidRPr="00997E01" w:rsidRDefault="00383263" w:rsidP="006123F4">
                  <w:pPr>
                    <w:pStyle w:val="NoSpacing"/>
                    <w:rPr>
                      <w:rFonts w:ascii="Helvetica" w:hAnsi="Helvetica" w:cs="Helvetica"/>
                      <w:color w:val="222222"/>
                    </w:rPr>
                  </w:pPr>
                  <w:r w:rsidRPr="00997E01">
                    <w:rPr>
                      <w:rFonts w:ascii="Helvetica" w:hAnsi="Helvetica" w:cs="Helvetica"/>
                      <w:color w:val="222222"/>
                    </w:rPr>
                    <w:t>Grants Notice</w:t>
                  </w:r>
                </w:p>
              </w:tc>
            </w:tr>
            <w:tr w:rsidR="00383263" w:rsidRPr="00997E01" w14:paraId="1ABC39E4" w14:textId="77777777" w:rsidTr="006123F4">
              <w:trPr>
                <w:tblCellSpacing w:w="0" w:type="dxa"/>
              </w:trPr>
              <w:tc>
                <w:tcPr>
                  <w:tcW w:w="2778" w:type="dxa"/>
                  <w:noWrap/>
                  <w:hideMark/>
                </w:tcPr>
                <w:p w14:paraId="1B937F15" w14:textId="77777777" w:rsidR="00383263" w:rsidRPr="00997E01" w:rsidRDefault="00383263" w:rsidP="006123F4">
                  <w:pPr>
                    <w:pStyle w:val="NoSpacing"/>
                    <w:rPr>
                      <w:rFonts w:ascii="Helvetica" w:hAnsi="Helvetica" w:cs="Helvetica"/>
                      <w:b/>
                      <w:bCs/>
                      <w:color w:val="222222"/>
                    </w:rPr>
                  </w:pPr>
                  <w:r w:rsidRPr="00997E01">
                    <w:rPr>
                      <w:rFonts w:ascii="Helvetica" w:hAnsi="Helvetica" w:cs="Helvetica"/>
                      <w:b/>
                      <w:bCs/>
                      <w:color w:val="222222"/>
                    </w:rPr>
                    <w:t>Funding Opportunity Number:</w:t>
                  </w:r>
                </w:p>
              </w:tc>
              <w:tc>
                <w:tcPr>
                  <w:tcW w:w="2467" w:type="dxa"/>
                  <w:vAlign w:val="center"/>
                  <w:hideMark/>
                </w:tcPr>
                <w:p w14:paraId="047F17AF" w14:textId="77777777" w:rsidR="00383263" w:rsidRPr="00997E01" w:rsidRDefault="00383263" w:rsidP="006123F4">
                  <w:pPr>
                    <w:pStyle w:val="NoSpacing"/>
                    <w:rPr>
                      <w:rFonts w:ascii="Helvetica" w:hAnsi="Helvetica" w:cs="Helvetica"/>
                      <w:color w:val="222222"/>
                    </w:rPr>
                  </w:pPr>
                  <w:r w:rsidRPr="00997E01">
                    <w:rPr>
                      <w:rFonts w:ascii="Helvetica" w:hAnsi="Helvetica" w:cs="Helvetica"/>
                      <w:color w:val="222222"/>
                    </w:rPr>
                    <w:t>USDA-NIFA-AFRI-009755</w:t>
                  </w:r>
                </w:p>
              </w:tc>
            </w:tr>
            <w:tr w:rsidR="00383263" w:rsidRPr="00997E01" w14:paraId="03849589" w14:textId="77777777" w:rsidTr="006123F4">
              <w:trPr>
                <w:tblCellSpacing w:w="0" w:type="dxa"/>
              </w:trPr>
              <w:tc>
                <w:tcPr>
                  <w:tcW w:w="2778" w:type="dxa"/>
                  <w:noWrap/>
                  <w:hideMark/>
                </w:tcPr>
                <w:p w14:paraId="4205A4D6" w14:textId="77777777" w:rsidR="00383263" w:rsidRPr="00997E01" w:rsidRDefault="00383263" w:rsidP="006123F4">
                  <w:pPr>
                    <w:pStyle w:val="NoSpacing"/>
                    <w:rPr>
                      <w:rFonts w:ascii="Helvetica" w:hAnsi="Helvetica" w:cs="Helvetica"/>
                      <w:b/>
                      <w:bCs/>
                      <w:color w:val="222222"/>
                    </w:rPr>
                  </w:pPr>
                  <w:r w:rsidRPr="00997E01">
                    <w:rPr>
                      <w:rFonts w:ascii="Helvetica" w:hAnsi="Helvetica" w:cs="Helvetica"/>
                      <w:b/>
                      <w:bCs/>
                      <w:color w:val="222222"/>
                    </w:rPr>
                    <w:t>Funding Opportunity Title:</w:t>
                  </w:r>
                </w:p>
              </w:tc>
              <w:tc>
                <w:tcPr>
                  <w:tcW w:w="2467" w:type="dxa"/>
                  <w:vAlign w:val="center"/>
                  <w:hideMark/>
                </w:tcPr>
                <w:p w14:paraId="6D918ABE" w14:textId="77777777" w:rsidR="00383263" w:rsidRPr="00997E01" w:rsidRDefault="00383263" w:rsidP="006123F4">
                  <w:pPr>
                    <w:pStyle w:val="NoSpacing"/>
                    <w:rPr>
                      <w:rFonts w:ascii="Helvetica" w:hAnsi="Helvetica" w:cs="Helvetica"/>
                      <w:color w:val="222222"/>
                    </w:rPr>
                  </w:pPr>
                  <w:r w:rsidRPr="00997E01">
                    <w:rPr>
                      <w:rFonts w:ascii="Helvetica" w:hAnsi="Helvetica" w:cs="Helvetica"/>
                      <w:color w:val="222222"/>
                    </w:rPr>
                    <w:t>Agriculture and Food Research Initiative Competitive Grants Program Foundational and Applied Science Program</w:t>
                  </w:r>
                </w:p>
              </w:tc>
            </w:tr>
            <w:tr w:rsidR="00383263" w:rsidRPr="00997E01" w14:paraId="1D762E37" w14:textId="77777777" w:rsidTr="006123F4">
              <w:trPr>
                <w:tblCellSpacing w:w="0" w:type="dxa"/>
              </w:trPr>
              <w:tc>
                <w:tcPr>
                  <w:tcW w:w="2778" w:type="dxa"/>
                  <w:noWrap/>
                  <w:hideMark/>
                </w:tcPr>
                <w:p w14:paraId="10695BA6" w14:textId="77777777" w:rsidR="00383263" w:rsidRPr="00997E01" w:rsidRDefault="00383263" w:rsidP="006123F4">
                  <w:pPr>
                    <w:pStyle w:val="NoSpacing"/>
                    <w:rPr>
                      <w:rFonts w:ascii="Helvetica" w:hAnsi="Helvetica" w:cs="Helvetica"/>
                      <w:b/>
                      <w:bCs/>
                      <w:color w:val="222222"/>
                    </w:rPr>
                  </w:pPr>
                  <w:r w:rsidRPr="00997E01">
                    <w:rPr>
                      <w:rFonts w:ascii="Helvetica" w:hAnsi="Helvetica" w:cs="Helvetica"/>
                      <w:b/>
                      <w:bCs/>
                      <w:color w:val="222222"/>
                    </w:rPr>
                    <w:t>Opportunity Category:</w:t>
                  </w:r>
                </w:p>
              </w:tc>
              <w:tc>
                <w:tcPr>
                  <w:tcW w:w="2467" w:type="dxa"/>
                  <w:vAlign w:val="center"/>
                  <w:hideMark/>
                </w:tcPr>
                <w:p w14:paraId="34EDAF98" w14:textId="77777777" w:rsidR="00383263" w:rsidRPr="00997E01" w:rsidRDefault="00383263" w:rsidP="006123F4">
                  <w:pPr>
                    <w:pStyle w:val="NoSpacing"/>
                    <w:rPr>
                      <w:rFonts w:ascii="Helvetica" w:hAnsi="Helvetica" w:cs="Helvetica"/>
                      <w:color w:val="222222"/>
                    </w:rPr>
                  </w:pPr>
                  <w:r w:rsidRPr="00997E01">
                    <w:rPr>
                      <w:rFonts w:ascii="Helvetica" w:hAnsi="Helvetica" w:cs="Helvetica"/>
                      <w:color w:val="222222"/>
                    </w:rPr>
                    <w:t>Discretionary</w:t>
                  </w:r>
                </w:p>
              </w:tc>
            </w:tr>
            <w:tr w:rsidR="00383263" w:rsidRPr="00997E01" w14:paraId="5D448813" w14:textId="77777777" w:rsidTr="006123F4">
              <w:trPr>
                <w:tblCellSpacing w:w="0" w:type="dxa"/>
              </w:trPr>
              <w:tc>
                <w:tcPr>
                  <w:tcW w:w="2778" w:type="dxa"/>
                  <w:noWrap/>
                  <w:hideMark/>
                </w:tcPr>
                <w:p w14:paraId="59D7BF35" w14:textId="77777777" w:rsidR="00383263" w:rsidRPr="00997E01" w:rsidRDefault="00383263" w:rsidP="006123F4">
                  <w:pPr>
                    <w:pStyle w:val="NoSpacing"/>
                    <w:rPr>
                      <w:rFonts w:ascii="Helvetica" w:hAnsi="Helvetica" w:cs="Helvetica"/>
                      <w:b/>
                      <w:bCs/>
                      <w:color w:val="222222"/>
                    </w:rPr>
                  </w:pPr>
                  <w:r w:rsidRPr="00997E01">
                    <w:rPr>
                      <w:rFonts w:ascii="Helvetica" w:hAnsi="Helvetica" w:cs="Helvetica"/>
                      <w:b/>
                      <w:bCs/>
                      <w:color w:val="222222"/>
                    </w:rPr>
                    <w:t>Opportunity Category Explanation:</w:t>
                  </w:r>
                </w:p>
              </w:tc>
              <w:tc>
                <w:tcPr>
                  <w:tcW w:w="2467" w:type="dxa"/>
                  <w:vAlign w:val="center"/>
                  <w:hideMark/>
                </w:tcPr>
                <w:p w14:paraId="44CF3C2E" w14:textId="77777777" w:rsidR="00383263" w:rsidRPr="00997E01" w:rsidRDefault="00383263" w:rsidP="006123F4">
                  <w:pPr>
                    <w:pStyle w:val="NoSpacing"/>
                    <w:rPr>
                      <w:rFonts w:ascii="Helvetica" w:hAnsi="Helvetica" w:cs="Helvetica"/>
                      <w:color w:val="222222"/>
                    </w:rPr>
                  </w:pPr>
                  <w:r w:rsidRPr="00997E01">
                    <w:rPr>
                      <w:rFonts w:ascii="Helvetica" w:hAnsi="Helvetica" w:cs="Helvetica"/>
                      <w:color w:val="222222"/>
                    </w:rPr>
                    <w:t> </w:t>
                  </w:r>
                </w:p>
              </w:tc>
            </w:tr>
            <w:tr w:rsidR="00383263" w:rsidRPr="00997E01" w14:paraId="1622C1AA" w14:textId="77777777" w:rsidTr="006123F4">
              <w:trPr>
                <w:tblCellSpacing w:w="0" w:type="dxa"/>
              </w:trPr>
              <w:tc>
                <w:tcPr>
                  <w:tcW w:w="2778" w:type="dxa"/>
                  <w:noWrap/>
                  <w:hideMark/>
                </w:tcPr>
                <w:p w14:paraId="2925392A" w14:textId="77777777" w:rsidR="00383263" w:rsidRPr="00997E01" w:rsidRDefault="00383263" w:rsidP="006123F4">
                  <w:pPr>
                    <w:pStyle w:val="NoSpacing"/>
                    <w:rPr>
                      <w:rFonts w:ascii="Helvetica" w:hAnsi="Helvetica" w:cs="Helvetica"/>
                      <w:b/>
                      <w:bCs/>
                      <w:color w:val="222222"/>
                    </w:rPr>
                  </w:pPr>
                  <w:r w:rsidRPr="00997E01">
                    <w:rPr>
                      <w:rFonts w:ascii="Helvetica" w:hAnsi="Helvetica" w:cs="Helvetica"/>
                      <w:b/>
                      <w:bCs/>
                      <w:color w:val="222222"/>
                    </w:rPr>
                    <w:t>Funding Instrument Type:</w:t>
                  </w:r>
                </w:p>
              </w:tc>
              <w:tc>
                <w:tcPr>
                  <w:tcW w:w="2467" w:type="dxa"/>
                  <w:vAlign w:val="center"/>
                  <w:hideMark/>
                </w:tcPr>
                <w:p w14:paraId="140EC831" w14:textId="77777777" w:rsidR="00383263" w:rsidRPr="00997E01" w:rsidRDefault="00383263" w:rsidP="006123F4">
                  <w:pPr>
                    <w:pStyle w:val="NoSpacing"/>
                    <w:rPr>
                      <w:rFonts w:ascii="Helvetica" w:hAnsi="Helvetica" w:cs="Helvetica"/>
                      <w:color w:val="222222"/>
                    </w:rPr>
                  </w:pPr>
                  <w:r w:rsidRPr="00997E01">
                    <w:rPr>
                      <w:rFonts w:ascii="Helvetica" w:hAnsi="Helvetica" w:cs="Helvetica"/>
                      <w:color w:val="222222"/>
                    </w:rPr>
                    <w:t>Grant</w:t>
                  </w:r>
                </w:p>
              </w:tc>
            </w:tr>
            <w:tr w:rsidR="00383263" w:rsidRPr="00997E01" w14:paraId="71AB5AEA" w14:textId="77777777" w:rsidTr="006123F4">
              <w:trPr>
                <w:tblCellSpacing w:w="0" w:type="dxa"/>
              </w:trPr>
              <w:tc>
                <w:tcPr>
                  <w:tcW w:w="2778" w:type="dxa"/>
                  <w:noWrap/>
                  <w:hideMark/>
                </w:tcPr>
                <w:p w14:paraId="4E6C63A2" w14:textId="77777777" w:rsidR="00383263" w:rsidRPr="00997E01" w:rsidRDefault="00383263" w:rsidP="006123F4">
                  <w:pPr>
                    <w:pStyle w:val="NoSpacing"/>
                    <w:rPr>
                      <w:rFonts w:ascii="Helvetica" w:hAnsi="Helvetica" w:cs="Helvetica"/>
                      <w:b/>
                      <w:bCs/>
                      <w:color w:val="222222"/>
                    </w:rPr>
                  </w:pPr>
                  <w:r w:rsidRPr="00997E01">
                    <w:rPr>
                      <w:rFonts w:ascii="Helvetica" w:hAnsi="Helvetica" w:cs="Helvetica"/>
                      <w:b/>
                      <w:bCs/>
                      <w:color w:val="222222"/>
                    </w:rPr>
                    <w:t>Category of Funding Activity:</w:t>
                  </w:r>
                </w:p>
              </w:tc>
              <w:tc>
                <w:tcPr>
                  <w:tcW w:w="2467" w:type="dxa"/>
                  <w:vAlign w:val="center"/>
                  <w:hideMark/>
                </w:tcPr>
                <w:p w14:paraId="2F3725A1" w14:textId="77777777" w:rsidR="00383263" w:rsidRPr="00997E01" w:rsidRDefault="00383263" w:rsidP="006123F4">
                  <w:pPr>
                    <w:pStyle w:val="NoSpacing"/>
                    <w:rPr>
                      <w:rFonts w:ascii="Helvetica" w:hAnsi="Helvetica" w:cs="Helvetica"/>
                      <w:color w:val="222222"/>
                    </w:rPr>
                  </w:pPr>
                  <w:r w:rsidRPr="00997E01">
                    <w:rPr>
                      <w:rFonts w:ascii="Helvetica" w:hAnsi="Helvetica" w:cs="Helvetica"/>
                      <w:color w:val="222222"/>
                    </w:rPr>
                    <w:t>Agriculture</w:t>
                  </w:r>
                </w:p>
              </w:tc>
            </w:tr>
            <w:tr w:rsidR="00383263" w:rsidRPr="00997E01" w14:paraId="0E5637B5" w14:textId="77777777" w:rsidTr="006123F4">
              <w:trPr>
                <w:tblCellSpacing w:w="0" w:type="dxa"/>
              </w:trPr>
              <w:tc>
                <w:tcPr>
                  <w:tcW w:w="2778" w:type="dxa"/>
                  <w:noWrap/>
                  <w:hideMark/>
                </w:tcPr>
                <w:p w14:paraId="55CBC382" w14:textId="77777777" w:rsidR="00383263" w:rsidRPr="00997E01" w:rsidRDefault="00383263" w:rsidP="006123F4">
                  <w:pPr>
                    <w:pStyle w:val="NoSpacing"/>
                    <w:rPr>
                      <w:rFonts w:ascii="Helvetica" w:hAnsi="Helvetica" w:cs="Helvetica"/>
                      <w:b/>
                      <w:bCs/>
                      <w:color w:val="222222"/>
                    </w:rPr>
                  </w:pPr>
                  <w:r w:rsidRPr="00997E01">
                    <w:rPr>
                      <w:rFonts w:ascii="Helvetica" w:hAnsi="Helvetica" w:cs="Helvetica"/>
                      <w:b/>
                      <w:bCs/>
                      <w:color w:val="222222"/>
                    </w:rPr>
                    <w:lastRenderedPageBreak/>
                    <w:t>Category Explanation:</w:t>
                  </w:r>
                </w:p>
              </w:tc>
              <w:tc>
                <w:tcPr>
                  <w:tcW w:w="2467" w:type="dxa"/>
                  <w:vAlign w:val="center"/>
                  <w:hideMark/>
                </w:tcPr>
                <w:p w14:paraId="05183FDA" w14:textId="77777777" w:rsidR="00383263" w:rsidRPr="00997E01" w:rsidRDefault="00383263" w:rsidP="006123F4">
                  <w:pPr>
                    <w:pStyle w:val="NoSpacing"/>
                    <w:rPr>
                      <w:rFonts w:ascii="Helvetica" w:hAnsi="Helvetica" w:cs="Helvetica"/>
                      <w:color w:val="222222"/>
                    </w:rPr>
                  </w:pPr>
                  <w:r w:rsidRPr="00997E01">
                    <w:rPr>
                      <w:rFonts w:ascii="Helvetica" w:hAnsi="Helvetica" w:cs="Helvetica"/>
                      <w:color w:val="222222"/>
                    </w:rPr>
                    <w:t> </w:t>
                  </w:r>
                </w:p>
              </w:tc>
            </w:tr>
            <w:tr w:rsidR="00383263" w:rsidRPr="00997E01" w14:paraId="7B4938FD" w14:textId="77777777" w:rsidTr="006123F4">
              <w:trPr>
                <w:tblCellSpacing w:w="0" w:type="dxa"/>
              </w:trPr>
              <w:tc>
                <w:tcPr>
                  <w:tcW w:w="2778" w:type="dxa"/>
                  <w:noWrap/>
                  <w:hideMark/>
                </w:tcPr>
                <w:p w14:paraId="1CA3E65C" w14:textId="77777777" w:rsidR="00383263" w:rsidRPr="00997E01" w:rsidRDefault="00383263" w:rsidP="006123F4">
                  <w:pPr>
                    <w:pStyle w:val="NoSpacing"/>
                    <w:rPr>
                      <w:rFonts w:ascii="Helvetica" w:hAnsi="Helvetica" w:cs="Helvetica"/>
                      <w:b/>
                      <w:bCs/>
                      <w:color w:val="222222"/>
                    </w:rPr>
                  </w:pPr>
                  <w:r w:rsidRPr="00997E01">
                    <w:rPr>
                      <w:rFonts w:ascii="Helvetica" w:hAnsi="Helvetica" w:cs="Helvetica"/>
                      <w:b/>
                      <w:bCs/>
                      <w:color w:val="222222"/>
                    </w:rPr>
                    <w:t>Expected Number of Awards:</w:t>
                  </w:r>
                </w:p>
              </w:tc>
              <w:tc>
                <w:tcPr>
                  <w:tcW w:w="2467" w:type="dxa"/>
                  <w:vAlign w:val="center"/>
                  <w:hideMark/>
                </w:tcPr>
                <w:p w14:paraId="56C91576" w14:textId="77777777" w:rsidR="00383263" w:rsidRPr="00997E01" w:rsidRDefault="00383263" w:rsidP="006123F4">
                  <w:pPr>
                    <w:pStyle w:val="NoSpacing"/>
                    <w:rPr>
                      <w:rFonts w:ascii="Helvetica" w:hAnsi="Helvetica" w:cs="Helvetica"/>
                      <w:color w:val="222222"/>
                    </w:rPr>
                  </w:pPr>
                  <w:r w:rsidRPr="00997E01">
                    <w:rPr>
                      <w:rFonts w:ascii="Helvetica" w:hAnsi="Helvetica" w:cs="Helvetica"/>
                      <w:color w:val="222222"/>
                    </w:rPr>
                    <w:t> </w:t>
                  </w:r>
                </w:p>
              </w:tc>
            </w:tr>
            <w:tr w:rsidR="00383263" w:rsidRPr="00997E01" w14:paraId="64351D3D" w14:textId="77777777" w:rsidTr="006123F4">
              <w:trPr>
                <w:tblCellSpacing w:w="0" w:type="dxa"/>
              </w:trPr>
              <w:tc>
                <w:tcPr>
                  <w:tcW w:w="2778" w:type="dxa"/>
                  <w:noWrap/>
                  <w:hideMark/>
                </w:tcPr>
                <w:p w14:paraId="431C3C0B" w14:textId="77777777" w:rsidR="00383263" w:rsidRPr="00997E01" w:rsidRDefault="00383263" w:rsidP="006123F4">
                  <w:pPr>
                    <w:pStyle w:val="NoSpacing"/>
                    <w:rPr>
                      <w:rFonts w:ascii="Helvetica" w:hAnsi="Helvetica" w:cs="Helvetica"/>
                      <w:b/>
                      <w:bCs/>
                      <w:color w:val="222222"/>
                    </w:rPr>
                  </w:pPr>
                  <w:r w:rsidRPr="00997E01">
                    <w:rPr>
                      <w:rFonts w:ascii="Helvetica" w:hAnsi="Helvetica" w:cs="Helvetica"/>
                      <w:b/>
                      <w:bCs/>
                      <w:color w:val="222222"/>
                    </w:rPr>
                    <w:t>CFDA Number(s):</w:t>
                  </w:r>
                </w:p>
              </w:tc>
              <w:tc>
                <w:tcPr>
                  <w:tcW w:w="2467" w:type="dxa"/>
                  <w:vAlign w:val="center"/>
                  <w:hideMark/>
                </w:tcPr>
                <w:p w14:paraId="2D384ED5" w14:textId="77777777" w:rsidR="00383263" w:rsidRPr="00997E01" w:rsidRDefault="00383263" w:rsidP="006123F4">
                  <w:pPr>
                    <w:pStyle w:val="NoSpacing"/>
                    <w:rPr>
                      <w:rFonts w:ascii="Helvetica" w:hAnsi="Helvetica" w:cs="Helvetica"/>
                      <w:color w:val="222222"/>
                    </w:rPr>
                  </w:pPr>
                  <w:r w:rsidRPr="00997E01">
                    <w:rPr>
                      <w:rFonts w:ascii="Helvetica" w:hAnsi="Helvetica" w:cs="Helvetica"/>
                      <w:color w:val="222222"/>
                    </w:rPr>
                    <w:t>10.310 -- Agriculture and Food Research Initiative (AFRI)</w:t>
                  </w:r>
                </w:p>
              </w:tc>
            </w:tr>
            <w:tr w:rsidR="00383263" w:rsidRPr="00997E01" w14:paraId="30AEF92B" w14:textId="77777777" w:rsidTr="006123F4">
              <w:trPr>
                <w:tblCellSpacing w:w="0" w:type="dxa"/>
              </w:trPr>
              <w:tc>
                <w:tcPr>
                  <w:tcW w:w="2778" w:type="dxa"/>
                  <w:noWrap/>
                  <w:hideMark/>
                </w:tcPr>
                <w:p w14:paraId="64AFA186" w14:textId="77777777" w:rsidR="00383263" w:rsidRPr="00997E01" w:rsidRDefault="00383263" w:rsidP="006123F4">
                  <w:pPr>
                    <w:pStyle w:val="NoSpacing"/>
                    <w:rPr>
                      <w:rFonts w:ascii="Helvetica" w:hAnsi="Helvetica" w:cs="Helvetica"/>
                      <w:b/>
                      <w:bCs/>
                      <w:color w:val="222222"/>
                    </w:rPr>
                  </w:pPr>
                  <w:r w:rsidRPr="00997E01">
                    <w:rPr>
                      <w:rFonts w:ascii="Helvetica" w:hAnsi="Helvetica" w:cs="Helvetica"/>
                      <w:b/>
                      <w:bCs/>
                      <w:color w:val="222222"/>
                    </w:rPr>
                    <w:t>Cost Sharing or Matching Requirement:</w:t>
                  </w:r>
                </w:p>
              </w:tc>
              <w:tc>
                <w:tcPr>
                  <w:tcW w:w="2467" w:type="dxa"/>
                  <w:vAlign w:val="center"/>
                  <w:hideMark/>
                </w:tcPr>
                <w:p w14:paraId="40D46EE4" w14:textId="77777777" w:rsidR="00383263" w:rsidRPr="00997E01" w:rsidRDefault="00383263" w:rsidP="006123F4">
                  <w:pPr>
                    <w:pStyle w:val="NoSpacing"/>
                    <w:rPr>
                      <w:rFonts w:ascii="Helvetica" w:hAnsi="Helvetica" w:cs="Helvetica"/>
                      <w:color w:val="222222"/>
                    </w:rPr>
                  </w:pPr>
                  <w:r w:rsidRPr="00997E01">
                    <w:rPr>
                      <w:rFonts w:ascii="Helvetica" w:hAnsi="Helvetica" w:cs="Helvetica"/>
                      <w:color w:val="222222"/>
                    </w:rPr>
                    <w:t>No</w:t>
                  </w:r>
                </w:p>
              </w:tc>
            </w:tr>
          </w:tbl>
          <w:p w14:paraId="4399C661" w14:textId="77777777" w:rsidR="00383263" w:rsidRPr="00997E01" w:rsidRDefault="00383263" w:rsidP="006123F4">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826"/>
              <w:gridCol w:w="2398"/>
            </w:tblGrid>
            <w:tr w:rsidR="00383263" w:rsidRPr="00997E01" w14:paraId="7458EDEC" w14:textId="77777777" w:rsidTr="006123F4">
              <w:trPr>
                <w:tblCellSpacing w:w="0" w:type="dxa"/>
              </w:trPr>
              <w:tc>
                <w:tcPr>
                  <w:tcW w:w="2826" w:type="dxa"/>
                  <w:noWrap/>
                  <w:hideMark/>
                </w:tcPr>
                <w:p w14:paraId="7D5C5652" w14:textId="77777777" w:rsidR="00383263" w:rsidRPr="00997E01" w:rsidRDefault="00383263" w:rsidP="006123F4">
                  <w:pPr>
                    <w:pStyle w:val="NoSpacing"/>
                    <w:rPr>
                      <w:rFonts w:ascii="Helvetica" w:hAnsi="Helvetica" w:cs="Helvetica"/>
                      <w:b/>
                      <w:bCs/>
                      <w:color w:val="222222"/>
                    </w:rPr>
                  </w:pPr>
                  <w:r w:rsidRPr="00997E01">
                    <w:rPr>
                      <w:rFonts w:ascii="Helvetica" w:hAnsi="Helvetica" w:cs="Helvetica"/>
                      <w:b/>
                      <w:bCs/>
                      <w:color w:val="222222"/>
                    </w:rPr>
                    <w:lastRenderedPageBreak/>
                    <w:t>Version:</w:t>
                  </w:r>
                </w:p>
              </w:tc>
              <w:tc>
                <w:tcPr>
                  <w:tcW w:w="2398" w:type="dxa"/>
                  <w:vAlign w:val="center"/>
                  <w:hideMark/>
                </w:tcPr>
                <w:p w14:paraId="5A6874E2" w14:textId="77777777" w:rsidR="00383263" w:rsidRPr="00997E01" w:rsidRDefault="00383263" w:rsidP="006123F4">
                  <w:pPr>
                    <w:pStyle w:val="NoSpacing"/>
                    <w:rPr>
                      <w:rFonts w:ascii="Helvetica" w:hAnsi="Helvetica" w:cs="Helvetica"/>
                      <w:color w:val="222222"/>
                    </w:rPr>
                  </w:pPr>
                  <w:r w:rsidRPr="00997E01">
                    <w:rPr>
                      <w:rFonts w:ascii="Helvetica" w:hAnsi="Helvetica" w:cs="Helvetica"/>
                      <w:color w:val="222222"/>
                    </w:rPr>
                    <w:t>Synopsis 1</w:t>
                  </w:r>
                </w:p>
              </w:tc>
            </w:tr>
            <w:tr w:rsidR="00383263" w:rsidRPr="00997E01" w14:paraId="32F1BFB7" w14:textId="77777777" w:rsidTr="006123F4">
              <w:trPr>
                <w:tblCellSpacing w:w="0" w:type="dxa"/>
              </w:trPr>
              <w:tc>
                <w:tcPr>
                  <w:tcW w:w="2826" w:type="dxa"/>
                  <w:noWrap/>
                  <w:hideMark/>
                </w:tcPr>
                <w:p w14:paraId="12AC5F30" w14:textId="77777777" w:rsidR="00383263" w:rsidRPr="00997E01" w:rsidRDefault="00383263" w:rsidP="006123F4">
                  <w:pPr>
                    <w:pStyle w:val="NoSpacing"/>
                    <w:rPr>
                      <w:rFonts w:ascii="Helvetica" w:hAnsi="Helvetica" w:cs="Helvetica"/>
                      <w:b/>
                      <w:bCs/>
                      <w:color w:val="222222"/>
                    </w:rPr>
                  </w:pPr>
                  <w:r w:rsidRPr="00997E01">
                    <w:rPr>
                      <w:rFonts w:ascii="Helvetica" w:hAnsi="Helvetica" w:cs="Helvetica"/>
                      <w:b/>
                      <w:bCs/>
                      <w:color w:val="222222"/>
                    </w:rPr>
                    <w:t>Posted Date:</w:t>
                  </w:r>
                </w:p>
              </w:tc>
              <w:tc>
                <w:tcPr>
                  <w:tcW w:w="2398" w:type="dxa"/>
                  <w:vAlign w:val="center"/>
                  <w:hideMark/>
                </w:tcPr>
                <w:p w14:paraId="79CC7001" w14:textId="77777777" w:rsidR="00383263" w:rsidRPr="00997E01" w:rsidRDefault="00383263" w:rsidP="006123F4">
                  <w:pPr>
                    <w:pStyle w:val="NoSpacing"/>
                    <w:rPr>
                      <w:rFonts w:ascii="Helvetica" w:hAnsi="Helvetica" w:cs="Helvetica"/>
                      <w:color w:val="222222"/>
                    </w:rPr>
                  </w:pPr>
                  <w:r w:rsidRPr="00997E01">
                    <w:rPr>
                      <w:rFonts w:ascii="Helvetica" w:hAnsi="Helvetica" w:cs="Helvetica"/>
                      <w:color w:val="222222"/>
                    </w:rPr>
                    <w:t>Feb 03, 2023</w:t>
                  </w:r>
                </w:p>
              </w:tc>
            </w:tr>
            <w:tr w:rsidR="00383263" w:rsidRPr="00997E01" w14:paraId="58ABFA85" w14:textId="77777777" w:rsidTr="006123F4">
              <w:trPr>
                <w:tblCellSpacing w:w="0" w:type="dxa"/>
              </w:trPr>
              <w:tc>
                <w:tcPr>
                  <w:tcW w:w="2826" w:type="dxa"/>
                  <w:noWrap/>
                  <w:hideMark/>
                </w:tcPr>
                <w:p w14:paraId="7F5491F0" w14:textId="77777777" w:rsidR="00383263" w:rsidRPr="00997E01" w:rsidRDefault="00383263" w:rsidP="006123F4">
                  <w:pPr>
                    <w:pStyle w:val="NoSpacing"/>
                    <w:rPr>
                      <w:rFonts w:ascii="Helvetica" w:hAnsi="Helvetica" w:cs="Helvetica"/>
                      <w:b/>
                      <w:bCs/>
                      <w:color w:val="222222"/>
                    </w:rPr>
                  </w:pPr>
                  <w:r w:rsidRPr="00997E01">
                    <w:rPr>
                      <w:rFonts w:ascii="Helvetica" w:hAnsi="Helvetica" w:cs="Helvetica"/>
                      <w:b/>
                      <w:bCs/>
                      <w:color w:val="222222"/>
                    </w:rPr>
                    <w:t>Last Updated Date:</w:t>
                  </w:r>
                </w:p>
              </w:tc>
              <w:tc>
                <w:tcPr>
                  <w:tcW w:w="2398" w:type="dxa"/>
                  <w:vAlign w:val="center"/>
                  <w:hideMark/>
                </w:tcPr>
                <w:p w14:paraId="6A6FA8CF" w14:textId="77777777" w:rsidR="00383263" w:rsidRPr="00997E01" w:rsidRDefault="00383263" w:rsidP="006123F4">
                  <w:pPr>
                    <w:pStyle w:val="NoSpacing"/>
                    <w:rPr>
                      <w:rFonts w:ascii="Helvetica" w:hAnsi="Helvetica" w:cs="Helvetica"/>
                      <w:color w:val="222222"/>
                    </w:rPr>
                  </w:pPr>
                  <w:r w:rsidRPr="00997E01">
                    <w:rPr>
                      <w:rFonts w:ascii="Helvetica" w:hAnsi="Helvetica" w:cs="Helvetica"/>
                      <w:color w:val="222222"/>
                    </w:rPr>
                    <w:t>Feb 03, 2023</w:t>
                  </w:r>
                </w:p>
              </w:tc>
            </w:tr>
            <w:tr w:rsidR="00383263" w:rsidRPr="00997E01" w14:paraId="1CC80384" w14:textId="77777777" w:rsidTr="006123F4">
              <w:trPr>
                <w:tblCellSpacing w:w="0" w:type="dxa"/>
              </w:trPr>
              <w:tc>
                <w:tcPr>
                  <w:tcW w:w="2826" w:type="dxa"/>
                  <w:noWrap/>
                  <w:hideMark/>
                </w:tcPr>
                <w:p w14:paraId="58B69AAE" w14:textId="77777777" w:rsidR="00383263" w:rsidRPr="00997E01" w:rsidRDefault="00383263" w:rsidP="006123F4">
                  <w:pPr>
                    <w:pStyle w:val="NoSpacing"/>
                    <w:rPr>
                      <w:rFonts w:ascii="Helvetica" w:hAnsi="Helvetica" w:cs="Helvetica"/>
                      <w:b/>
                      <w:bCs/>
                      <w:color w:val="222222"/>
                    </w:rPr>
                  </w:pPr>
                  <w:r w:rsidRPr="00997E01">
                    <w:rPr>
                      <w:rFonts w:ascii="Helvetica" w:hAnsi="Helvetica" w:cs="Helvetica"/>
                      <w:b/>
                      <w:bCs/>
                      <w:color w:val="222222"/>
                    </w:rPr>
                    <w:t>Original Closing Date for Applications:</w:t>
                  </w:r>
                </w:p>
              </w:tc>
              <w:tc>
                <w:tcPr>
                  <w:tcW w:w="2398" w:type="dxa"/>
                  <w:vAlign w:val="center"/>
                  <w:hideMark/>
                </w:tcPr>
                <w:p w14:paraId="7058E14C" w14:textId="77777777" w:rsidR="00383263" w:rsidRPr="00997E01" w:rsidRDefault="00383263" w:rsidP="006123F4">
                  <w:pPr>
                    <w:pStyle w:val="NoSpacing"/>
                    <w:rPr>
                      <w:rFonts w:ascii="Helvetica" w:hAnsi="Helvetica" w:cs="Helvetica"/>
                      <w:color w:val="222222"/>
                    </w:rPr>
                  </w:pPr>
                  <w:r w:rsidRPr="00997E01">
                    <w:rPr>
                      <w:rFonts w:ascii="Helvetica" w:hAnsi="Helvetica" w:cs="Helvetica"/>
                      <w:color w:val="222222"/>
                    </w:rPr>
                    <w:t>Dec 29, 2023  </w:t>
                  </w:r>
                </w:p>
              </w:tc>
            </w:tr>
            <w:tr w:rsidR="00383263" w:rsidRPr="00997E01" w14:paraId="0199E063" w14:textId="77777777" w:rsidTr="006123F4">
              <w:trPr>
                <w:tblCellSpacing w:w="0" w:type="dxa"/>
              </w:trPr>
              <w:tc>
                <w:tcPr>
                  <w:tcW w:w="2826" w:type="dxa"/>
                  <w:noWrap/>
                  <w:hideMark/>
                </w:tcPr>
                <w:p w14:paraId="403BAFCD" w14:textId="77777777" w:rsidR="00383263" w:rsidRPr="00997E01" w:rsidRDefault="00383263" w:rsidP="006123F4">
                  <w:pPr>
                    <w:pStyle w:val="NoSpacing"/>
                    <w:rPr>
                      <w:rFonts w:ascii="Helvetica" w:hAnsi="Helvetica" w:cs="Helvetica"/>
                      <w:b/>
                      <w:bCs/>
                      <w:color w:val="222222"/>
                    </w:rPr>
                  </w:pPr>
                  <w:r w:rsidRPr="00997E01">
                    <w:rPr>
                      <w:rFonts w:ascii="Helvetica" w:hAnsi="Helvetica" w:cs="Helvetica"/>
                      <w:b/>
                      <w:bCs/>
                      <w:color w:val="222222"/>
                    </w:rPr>
                    <w:t>Current Closing Date for Applications:</w:t>
                  </w:r>
                </w:p>
              </w:tc>
              <w:tc>
                <w:tcPr>
                  <w:tcW w:w="2398" w:type="dxa"/>
                  <w:vAlign w:val="center"/>
                  <w:hideMark/>
                </w:tcPr>
                <w:p w14:paraId="4CD424F0" w14:textId="77777777" w:rsidR="00383263" w:rsidRPr="00997E01" w:rsidRDefault="00383263" w:rsidP="006123F4">
                  <w:pPr>
                    <w:pStyle w:val="NoSpacing"/>
                    <w:rPr>
                      <w:rFonts w:ascii="Helvetica" w:hAnsi="Helvetica" w:cs="Helvetica"/>
                      <w:color w:val="222222"/>
                    </w:rPr>
                  </w:pPr>
                  <w:r w:rsidRPr="00997E01">
                    <w:rPr>
                      <w:rFonts w:ascii="Helvetica" w:hAnsi="Helvetica" w:cs="Helvetica"/>
                      <w:color w:val="222222"/>
                    </w:rPr>
                    <w:t>Dec 29, 2023  </w:t>
                  </w:r>
                </w:p>
              </w:tc>
            </w:tr>
            <w:tr w:rsidR="00383263" w:rsidRPr="00997E01" w14:paraId="6565CBAA" w14:textId="77777777" w:rsidTr="006123F4">
              <w:trPr>
                <w:tblCellSpacing w:w="0" w:type="dxa"/>
              </w:trPr>
              <w:tc>
                <w:tcPr>
                  <w:tcW w:w="2826" w:type="dxa"/>
                  <w:noWrap/>
                  <w:hideMark/>
                </w:tcPr>
                <w:p w14:paraId="0741D73D" w14:textId="77777777" w:rsidR="00383263" w:rsidRPr="00997E01" w:rsidRDefault="00383263" w:rsidP="006123F4">
                  <w:pPr>
                    <w:pStyle w:val="NoSpacing"/>
                    <w:rPr>
                      <w:rFonts w:ascii="Helvetica" w:hAnsi="Helvetica" w:cs="Helvetica"/>
                      <w:b/>
                      <w:bCs/>
                      <w:color w:val="222222"/>
                    </w:rPr>
                  </w:pPr>
                  <w:r w:rsidRPr="00997E01">
                    <w:rPr>
                      <w:rFonts w:ascii="Helvetica" w:hAnsi="Helvetica" w:cs="Helvetica"/>
                      <w:b/>
                      <w:bCs/>
                      <w:color w:val="222222"/>
                    </w:rPr>
                    <w:t>Archive Date:</w:t>
                  </w:r>
                </w:p>
              </w:tc>
              <w:tc>
                <w:tcPr>
                  <w:tcW w:w="2398" w:type="dxa"/>
                  <w:vAlign w:val="center"/>
                  <w:hideMark/>
                </w:tcPr>
                <w:p w14:paraId="03EAE527" w14:textId="77777777" w:rsidR="00383263" w:rsidRPr="00997E01" w:rsidRDefault="00383263" w:rsidP="006123F4">
                  <w:pPr>
                    <w:pStyle w:val="NoSpacing"/>
                    <w:rPr>
                      <w:rFonts w:ascii="Helvetica" w:hAnsi="Helvetica" w:cs="Helvetica"/>
                      <w:color w:val="222222"/>
                    </w:rPr>
                  </w:pPr>
                  <w:r w:rsidRPr="00997E01">
                    <w:rPr>
                      <w:rFonts w:ascii="Helvetica" w:hAnsi="Helvetica" w:cs="Helvetica"/>
                      <w:color w:val="222222"/>
                    </w:rPr>
                    <w:t>Jan 28, 2024</w:t>
                  </w:r>
                </w:p>
              </w:tc>
            </w:tr>
            <w:tr w:rsidR="00383263" w:rsidRPr="00997E01" w14:paraId="59D01369" w14:textId="77777777" w:rsidTr="006123F4">
              <w:trPr>
                <w:tblCellSpacing w:w="0" w:type="dxa"/>
              </w:trPr>
              <w:tc>
                <w:tcPr>
                  <w:tcW w:w="2826" w:type="dxa"/>
                  <w:noWrap/>
                  <w:hideMark/>
                </w:tcPr>
                <w:p w14:paraId="0D432DB0" w14:textId="77777777" w:rsidR="00383263" w:rsidRPr="00997E01" w:rsidRDefault="00383263" w:rsidP="006123F4">
                  <w:pPr>
                    <w:pStyle w:val="NoSpacing"/>
                    <w:rPr>
                      <w:rFonts w:ascii="Helvetica" w:hAnsi="Helvetica" w:cs="Helvetica"/>
                      <w:b/>
                      <w:bCs/>
                      <w:color w:val="222222"/>
                    </w:rPr>
                  </w:pPr>
                  <w:r w:rsidRPr="00997E01">
                    <w:rPr>
                      <w:rFonts w:ascii="Helvetica" w:hAnsi="Helvetica" w:cs="Helvetica"/>
                      <w:b/>
                      <w:bCs/>
                      <w:color w:val="222222"/>
                    </w:rPr>
                    <w:t>Estimated Total Program Funding:</w:t>
                  </w:r>
                </w:p>
              </w:tc>
              <w:tc>
                <w:tcPr>
                  <w:tcW w:w="2398" w:type="dxa"/>
                  <w:vAlign w:val="center"/>
                  <w:hideMark/>
                </w:tcPr>
                <w:p w14:paraId="653C6A8A" w14:textId="77777777" w:rsidR="00383263" w:rsidRPr="00997E01" w:rsidRDefault="00383263" w:rsidP="006123F4">
                  <w:pPr>
                    <w:pStyle w:val="NoSpacing"/>
                    <w:rPr>
                      <w:rFonts w:ascii="Helvetica" w:hAnsi="Helvetica" w:cs="Helvetica"/>
                      <w:color w:val="222222"/>
                    </w:rPr>
                  </w:pPr>
                  <w:r w:rsidRPr="00997E01">
                    <w:rPr>
                      <w:rFonts w:ascii="Helvetica" w:hAnsi="Helvetica" w:cs="Helvetica"/>
                      <w:color w:val="222222"/>
                    </w:rPr>
                    <w:t>$300,000,000</w:t>
                  </w:r>
                </w:p>
              </w:tc>
            </w:tr>
            <w:tr w:rsidR="00383263" w:rsidRPr="00997E01" w14:paraId="22D26F04" w14:textId="77777777" w:rsidTr="006123F4">
              <w:trPr>
                <w:tblCellSpacing w:w="0" w:type="dxa"/>
              </w:trPr>
              <w:tc>
                <w:tcPr>
                  <w:tcW w:w="2826" w:type="dxa"/>
                  <w:noWrap/>
                  <w:hideMark/>
                </w:tcPr>
                <w:p w14:paraId="1E8596D6" w14:textId="77777777" w:rsidR="00383263" w:rsidRPr="00997E01" w:rsidRDefault="00383263" w:rsidP="006123F4">
                  <w:pPr>
                    <w:pStyle w:val="NoSpacing"/>
                    <w:rPr>
                      <w:rFonts w:ascii="Helvetica" w:hAnsi="Helvetica" w:cs="Helvetica"/>
                      <w:b/>
                      <w:bCs/>
                      <w:color w:val="222222"/>
                    </w:rPr>
                  </w:pPr>
                  <w:r w:rsidRPr="00997E01">
                    <w:rPr>
                      <w:rFonts w:ascii="Helvetica" w:hAnsi="Helvetica" w:cs="Helvetica"/>
                      <w:b/>
                      <w:bCs/>
                      <w:color w:val="222222"/>
                    </w:rPr>
                    <w:t>Award Ceiling:</w:t>
                  </w:r>
                </w:p>
              </w:tc>
              <w:tc>
                <w:tcPr>
                  <w:tcW w:w="2398" w:type="dxa"/>
                  <w:vAlign w:val="center"/>
                  <w:hideMark/>
                </w:tcPr>
                <w:p w14:paraId="05F8549B" w14:textId="77777777" w:rsidR="00383263" w:rsidRPr="00997E01" w:rsidRDefault="00383263" w:rsidP="006123F4">
                  <w:pPr>
                    <w:pStyle w:val="NoSpacing"/>
                    <w:rPr>
                      <w:rFonts w:ascii="Helvetica" w:hAnsi="Helvetica" w:cs="Helvetica"/>
                      <w:color w:val="222222"/>
                    </w:rPr>
                  </w:pPr>
                  <w:r w:rsidRPr="00997E01">
                    <w:rPr>
                      <w:rFonts w:ascii="Helvetica" w:hAnsi="Helvetica" w:cs="Helvetica"/>
                      <w:color w:val="222222"/>
                    </w:rPr>
                    <w:t>$15,000,000</w:t>
                  </w:r>
                </w:p>
              </w:tc>
            </w:tr>
            <w:tr w:rsidR="00383263" w:rsidRPr="00997E01" w14:paraId="27D1E506" w14:textId="77777777" w:rsidTr="006123F4">
              <w:trPr>
                <w:tblCellSpacing w:w="0" w:type="dxa"/>
              </w:trPr>
              <w:tc>
                <w:tcPr>
                  <w:tcW w:w="2826" w:type="dxa"/>
                  <w:noWrap/>
                  <w:hideMark/>
                </w:tcPr>
                <w:p w14:paraId="7DF9A279" w14:textId="77777777" w:rsidR="00383263" w:rsidRPr="00997E01" w:rsidRDefault="00383263" w:rsidP="006123F4">
                  <w:pPr>
                    <w:pStyle w:val="NoSpacing"/>
                    <w:rPr>
                      <w:rFonts w:ascii="Helvetica" w:hAnsi="Helvetica" w:cs="Helvetica"/>
                      <w:b/>
                      <w:bCs/>
                      <w:color w:val="222222"/>
                    </w:rPr>
                  </w:pPr>
                  <w:r w:rsidRPr="00997E01">
                    <w:rPr>
                      <w:rFonts w:ascii="Helvetica" w:hAnsi="Helvetica" w:cs="Helvetica"/>
                      <w:b/>
                      <w:bCs/>
                      <w:color w:val="222222"/>
                    </w:rPr>
                    <w:t>Award Floor:</w:t>
                  </w:r>
                </w:p>
              </w:tc>
              <w:tc>
                <w:tcPr>
                  <w:tcW w:w="2398" w:type="dxa"/>
                  <w:vAlign w:val="center"/>
                  <w:hideMark/>
                </w:tcPr>
                <w:p w14:paraId="6CDAFABC" w14:textId="77777777" w:rsidR="00383263" w:rsidRPr="00997E01" w:rsidRDefault="00383263" w:rsidP="006123F4">
                  <w:pPr>
                    <w:pStyle w:val="NoSpacing"/>
                    <w:rPr>
                      <w:rFonts w:ascii="Helvetica" w:hAnsi="Helvetica" w:cs="Helvetica"/>
                      <w:color w:val="222222"/>
                    </w:rPr>
                  </w:pPr>
                  <w:r w:rsidRPr="00997E01">
                    <w:rPr>
                      <w:rFonts w:ascii="Helvetica" w:hAnsi="Helvetica" w:cs="Helvetica"/>
                      <w:color w:val="222222"/>
                    </w:rPr>
                    <w:t>$0</w:t>
                  </w:r>
                </w:p>
              </w:tc>
            </w:tr>
          </w:tbl>
          <w:p w14:paraId="3A4BF238" w14:textId="77777777" w:rsidR="00383263" w:rsidRPr="00997E01" w:rsidRDefault="00383263" w:rsidP="006123F4">
            <w:pPr>
              <w:pStyle w:val="NoSpacing"/>
              <w:rPr>
                <w:rFonts w:ascii="Helvetica" w:hAnsi="Helvetica" w:cs="Helvetica"/>
                <w:color w:val="222222"/>
              </w:rPr>
            </w:pPr>
          </w:p>
        </w:tc>
      </w:tr>
    </w:tbl>
    <w:p w14:paraId="7C87190C" w14:textId="77777777" w:rsidR="00383263" w:rsidRPr="00997E01" w:rsidRDefault="00383263" w:rsidP="0038326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90"/>
        <w:gridCol w:w="6900"/>
      </w:tblGrid>
      <w:tr w:rsidR="00383263" w:rsidRPr="00997E01" w14:paraId="3773F123" w14:textId="77777777" w:rsidTr="006123F4">
        <w:trPr>
          <w:tblCellSpacing w:w="0" w:type="dxa"/>
        </w:trPr>
        <w:tc>
          <w:tcPr>
            <w:tcW w:w="0" w:type="auto"/>
            <w:noWrap/>
            <w:hideMark/>
          </w:tcPr>
          <w:p w14:paraId="65D8DBF1" w14:textId="77777777" w:rsidR="00383263" w:rsidRPr="00997E01" w:rsidRDefault="00383263" w:rsidP="006123F4">
            <w:pPr>
              <w:pStyle w:val="NoSpacing"/>
              <w:rPr>
                <w:rFonts w:ascii="Helvetica" w:hAnsi="Helvetica" w:cs="Helvetica"/>
                <w:b/>
                <w:bCs/>
                <w:color w:val="222222"/>
              </w:rPr>
            </w:pPr>
            <w:r w:rsidRPr="00997E01">
              <w:rPr>
                <w:rFonts w:ascii="Helvetica" w:hAnsi="Helvetica" w:cs="Helvetica"/>
                <w:b/>
                <w:bCs/>
                <w:color w:val="222222"/>
              </w:rPr>
              <w:t>Eligible Applicants:</w:t>
            </w:r>
          </w:p>
        </w:tc>
        <w:tc>
          <w:tcPr>
            <w:tcW w:w="5000" w:type="pct"/>
            <w:vAlign w:val="center"/>
            <w:hideMark/>
          </w:tcPr>
          <w:p w14:paraId="4B7A8CAF" w14:textId="77777777" w:rsidR="00383263" w:rsidRPr="00997E01" w:rsidRDefault="00383263" w:rsidP="006123F4">
            <w:pPr>
              <w:pStyle w:val="NoSpacing"/>
              <w:rPr>
                <w:rFonts w:ascii="Helvetica" w:hAnsi="Helvetica" w:cs="Helvetica"/>
                <w:color w:val="222222"/>
              </w:rPr>
            </w:pPr>
            <w:r w:rsidRPr="00997E01">
              <w:rPr>
                <w:rFonts w:ascii="Helvetica" w:hAnsi="Helvetica" w:cs="Helvetica"/>
                <w:color w:val="222222"/>
              </w:rPr>
              <w:t>Others (see text field entitled "Additional Information on Eligibility" for clarification)</w:t>
            </w:r>
          </w:p>
        </w:tc>
      </w:tr>
      <w:tr w:rsidR="00383263" w:rsidRPr="00997E01" w14:paraId="16B4ED56" w14:textId="77777777" w:rsidTr="006123F4">
        <w:trPr>
          <w:tblCellSpacing w:w="0" w:type="dxa"/>
        </w:trPr>
        <w:tc>
          <w:tcPr>
            <w:tcW w:w="0" w:type="auto"/>
            <w:noWrap/>
            <w:hideMark/>
          </w:tcPr>
          <w:p w14:paraId="75F6A434" w14:textId="77777777" w:rsidR="00383263" w:rsidRPr="00997E01" w:rsidRDefault="00383263" w:rsidP="006123F4">
            <w:pPr>
              <w:pStyle w:val="NoSpacing"/>
              <w:rPr>
                <w:rFonts w:ascii="Helvetica" w:hAnsi="Helvetica" w:cs="Helvetica"/>
                <w:b/>
                <w:bCs/>
                <w:color w:val="222222"/>
              </w:rPr>
            </w:pPr>
            <w:r w:rsidRPr="00997E01">
              <w:rPr>
                <w:rFonts w:ascii="Helvetica" w:hAnsi="Helvetica" w:cs="Helvetica"/>
                <w:b/>
                <w:bCs/>
                <w:color w:val="222222"/>
              </w:rPr>
              <w:t>Additional Information on Eligibility:</w:t>
            </w:r>
          </w:p>
        </w:tc>
        <w:tc>
          <w:tcPr>
            <w:tcW w:w="5000" w:type="pct"/>
            <w:vAlign w:val="center"/>
            <w:hideMark/>
          </w:tcPr>
          <w:p w14:paraId="12064C97" w14:textId="77777777" w:rsidR="00383263" w:rsidRPr="00997E01" w:rsidRDefault="00383263" w:rsidP="006123F4">
            <w:pPr>
              <w:pStyle w:val="NoSpacing"/>
              <w:rPr>
                <w:rFonts w:ascii="Helvetica" w:hAnsi="Helvetica" w:cs="Helvetica"/>
                <w:color w:val="222222"/>
              </w:rPr>
            </w:pPr>
            <w:r w:rsidRPr="00997E01">
              <w:rPr>
                <w:rFonts w:ascii="Helvetica" w:hAnsi="Helvetica" w:cs="Helvetica"/>
                <w:color w:val="222222"/>
              </w:rPr>
              <w:t xml:space="preserve">A. Eligibility Requirements Applicants for AFRI must meet all the requirements discussed in this RFA. Failure to meet the eligibility criteria by the application deadline may result in exclusion from consideration or, preclude NIFA from making an award. For those new to Federal financial assistance, NIFA’s Grants Overview provides highly recommended information about grants and other resources to help understand the Federal awards process. Eligibility is linked to the project type as specified below. 1. Research, Education or Extension Projects Eligible applicants for single-function Research, Education or Extension Projects include: a) State Agricultural Experiment Station; b) colleges and universities (including junior colleges offering associate degrees or higher); c) university research foundations; d) other research institutions and organizations; e) Federal agencies; f) national laboratories; g) private organizations or corporations; h) individuals who are U.S. citizens, nationals, or permanent residents; and i) any group consisting of two or more entities identified in a) through h). Eligible institutions do not include foreign and international organizations. 2. Integrated Projects Eligible applicants for Integrated Projects include: a) colleges and universities; b) 1994 Land-Grant Institutions; and c) Hispanic-serving agricultural colleges and universities (see NIFA's Hispanic-Serving Agricultural Colleges and Universities page). For item a) under Integrated Projects, the terms "college" and "university" mean an educational institution in any state which a) admits as regular students only persons having a certificate of graduation from a school providing secondary education, or the recognized equivalent of such a certificate; b) is legally authorized within such state to provide a program of education beyond secondary education; c) provides an educational program for which a bachelor’s degree or any other higher degree is awarded; d) is a public or other nonprofit institution; and e) is accredited by a nationally recognized accrediting agency or association. A research foundation maintained by a college or university is eligible to receive an award under this program. 115 3. Food and Agricultural Science Enhancement Grants Part II § C.2 contains the eligibility details for Food and Agricultural Science Enhancement (FASE) Grants. Note that under FASE program, New Investigator, Strengthening Standard, Strengthening Conference, Seed, Equipment and Sabbatical Grants are solicited in this RFA. Applicants must respond to the program area priorities and deadlines found in Part I § C. Grant recipients may subcontract to organizations not eligible to apply provided such organizations are necessary for the conduct of the project. Failure to meet an eligibility criterion by the application deadline may result in the application being excluded from </w:t>
            </w:r>
            <w:r w:rsidRPr="00997E01">
              <w:rPr>
                <w:rFonts w:ascii="Helvetica" w:hAnsi="Helvetica" w:cs="Helvetica"/>
                <w:color w:val="222222"/>
              </w:rPr>
              <w:lastRenderedPageBreak/>
              <w:t>consideration or, even though an application may be reviewed, will preclude NIFA from making an award (see Part III § B).</w:t>
            </w:r>
          </w:p>
        </w:tc>
      </w:tr>
    </w:tbl>
    <w:p w14:paraId="3601C3BA" w14:textId="77777777" w:rsidR="00383263" w:rsidRPr="00997E01" w:rsidRDefault="00383263" w:rsidP="0038326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3"/>
        <w:gridCol w:w="7487"/>
      </w:tblGrid>
      <w:tr w:rsidR="00383263" w:rsidRPr="00997E01" w14:paraId="1ABD1056" w14:textId="77777777" w:rsidTr="006123F4">
        <w:trPr>
          <w:tblCellSpacing w:w="0" w:type="dxa"/>
        </w:trPr>
        <w:tc>
          <w:tcPr>
            <w:tcW w:w="0" w:type="auto"/>
            <w:noWrap/>
            <w:hideMark/>
          </w:tcPr>
          <w:p w14:paraId="7CBE74FB" w14:textId="77777777" w:rsidR="00383263" w:rsidRPr="00997E01" w:rsidRDefault="00383263" w:rsidP="006123F4">
            <w:pPr>
              <w:pStyle w:val="NoSpacing"/>
              <w:rPr>
                <w:rFonts w:ascii="Helvetica" w:hAnsi="Helvetica" w:cs="Helvetica"/>
                <w:b/>
                <w:bCs/>
                <w:color w:val="222222"/>
              </w:rPr>
            </w:pPr>
            <w:r w:rsidRPr="00997E01">
              <w:rPr>
                <w:rFonts w:ascii="Helvetica" w:hAnsi="Helvetica" w:cs="Helvetica"/>
                <w:b/>
                <w:bCs/>
                <w:color w:val="222222"/>
              </w:rPr>
              <w:t>Agency Name:</w:t>
            </w:r>
          </w:p>
        </w:tc>
        <w:tc>
          <w:tcPr>
            <w:tcW w:w="5000" w:type="pct"/>
            <w:vAlign w:val="center"/>
            <w:hideMark/>
          </w:tcPr>
          <w:p w14:paraId="319ACD27" w14:textId="77777777" w:rsidR="00383263" w:rsidRPr="00997E01" w:rsidRDefault="00383263" w:rsidP="006123F4">
            <w:pPr>
              <w:pStyle w:val="NoSpacing"/>
              <w:rPr>
                <w:rFonts w:ascii="Helvetica" w:hAnsi="Helvetica" w:cs="Helvetica"/>
                <w:color w:val="222222"/>
              </w:rPr>
            </w:pPr>
            <w:r w:rsidRPr="00997E01">
              <w:rPr>
                <w:rFonts w:ascii="Helvetica" w:hAnsi="Helvetica" w:cs="Helvetica"/>
                <w:color w:val="222222"/>
              </w:rPr>
              <w:t>National Institute of Food and Agriculture</w:t>
            </w:r>
          </w:p>
        </w:tc>
      </w:tr>
      <w:tr w:rsidR="00383263" w:rsidRPr="00997E01" w14:paraId="19FF1A75" w14:textId="77777777" w:rsidTr="006123F4">
        <w:trPr>
          <w:tblCellSpacing w:w="0" w:type="dxa"/>
        </w:trPr>
        <w:tc>
          <w:tcPr>
            <w:tcW w:w="0" w:type="auto"/>
            <w:noWrap/>
            <w:hideMark/>
          </w:tcPr>
          <w:p w14:paraId="62286B70" w14:textId="77777777" w:rsidR="00383263" w:rsidRPr="00997E01" w:rsidRDefault="00383263" w:rsidP="006123F4">
            <w:pPr>
              <w:pStyle w:val="NoSpacing"/>
              <w:rPr>
                <w:rFonts w:ascii="Helvetica" w:hAnsi="Helvetica" w:cs="Helvetica"/>
                <w:b/>
                <w:bCs/>
                <w:color w:val="222222"/>
              </w:rPr>
            </w:pPr>
            <w:r w:rsidRPr="00997E01">
              <w:rPr>
                <w:rFonts w:ascii="Helvetica" w:hAnsi="Helvetica" w:cs="Helvetica"/>
                <w:b/>
                <w:bCs/>
                <w:color w:val="222222"/>
              </w:rPr>
              <w:t>Description:</w:t>
            </w:r>
          </w:p>
        </w:tc>
        <w:tc>
          <w:tcPr>
            <w:tcW w:w="5000" w:type="pct"/>
            <w:vAlign w:val="center"/>
            <w:hideMark/>
          </w:tcPr>
          <w:p w14:paraId="43AE8A5E" w14:textId="77777777" w:rsidR="00383263" w:rsidRPr="00997E01" w:rsidRDefault="00383263" w:rsidP="006123F4">
            <w:pPr>
              <w:pStyle w:val="NoSpacing"/>
              <w:rPr>
                <w:rFonts w:ascii="Helvetica" w:hAnsi="Helvetica" w:cs="Helvetica"/>
                <w:color w:val="222222"/>
              </w:rPr>
            </w:pPr>
            <w:r w:rsidRPr="00997E01">
              <w:rPr>
                <w:rFonts w:ascii="Helvetica" w:hAnsi="Helvetica" w:cs="Helvetica"/>
                <w:color w:val="222222"/>
              </w:rPr>
              <w:t>The AFRI Foundational and Applied Science Program supports grants in six AFRI priority areas to advance knowledge in both fundamental and applied sciences important to agriculture. The six priority areas are: Plant Health and Production and Plant Products; Animal Health and Production and Animal Products; Food Safety, Nutrition, and Health; Bioenergy, Natural Resources, and Environment; Agriculture Systems and Technology; and Agriculture Economics and Rural Communities. Research-only, extension-only, and integrated research, education and/or extension projects are solicited in this Request for Applications (RFA). See Foundational and Applied Science RFA for specific detail.</w:t>
            </w:r>
          </w:p>
        </w:tc>
      </w:tr>
      <w:tr w:rsidR="00383263" w:rsidRPr="00997E01" w14:paraId="426CA474" w14:textId="77777777" w:rsidTr="006123F4">
        <w:trPr>
          <w:tblCellSpacing w:w="0" w:type="dxa"/>
        </w:trPr>
        <w:tc>
          <w:tcPr>
            <w:tcW w:w="0" w:type="auto"/>
            <w:noWrap/>
            <w:hideMark/>
          </w:tcPr>
          <w:p w14:paraId="6AA6B9F7" w14:textId="77777777" w:rsidR="00383263" w:rsidRPr="00997E01" w:rsidRDefault="00383263" w:rsidP="006123F4">
            <w:pPr>
              <w:pStyle w:val="NoSpacing"/>
              <w:rPr>
                <w:rFonts w:ascii="Helvetica" w:hAnsi="Helvetica" w:cs="Helvetica"/>
                <w:b/>
                <w:bCs/>
                <w:color w:val="222222"/>
              </w:rPr>
            </w:pPr>
            <w:r w:rsidRPr="00997E01">
              <w:rPr>
                <w:rFonts w:ascii="Helvetica" w:hAnsi="Helvetica" w:cs="Helvetica"/>
                <w:b/>
                <w:bCs/>
                <w:color w:val="222222"/>
              </w:rPr>
              <w:t>Link to Additional Information:</w:t>
            </w:r>
          </w:p>
        </w:tc>
        <w:tc>
          <w:tcPr>
            <w:tcW w:w="5000" w:type="pct"/>
            <w:vAlign w:val="center"/>
            <w:hideMark/>
          </w:tcPr>
          <w:p w14:paraId="1939332A" w14:textId="77777777" w:rsidR="00383263" w:rsidRPr="00997E01" w:rsidRDefault="000E4EB0" w:rsidP="006123F4">
            <w:pPr>
              <w:pStyle w:val="NoSpacing"/>
              <w:rPr>
                <w:rFonts w:ascii="Helvetica" w:hAnsi="Helvetica" w:cs="Helvetica"/>
                <w:color w:val="222222"/>
              </w:rPr>
            </w:pPr>
            <w:hyperlink r:id="rId181" w:tgtFrame="_blank" w:tooltip="Link to Additional Information" w:history="1">
              <w:r w:rsidR="00383263" w:rsidRPr="00997E01">
                <w:rPr>
                  <w:rStyle w:val="Hyperlink"/>
                  <w:rFonts w:ascii="Helvetica" w:hAnsi="Helvetica" w:cs="Helvetica"/>
                </w:rPr>
                <w:t>Agriculture and Food Research Initiative - Foundational and Applied Science Program</w:t>
              </w:r>
            </w:hyperlink>
          </w:p>
        </w:tc>
      </w:tr>
      <w:tr w:rsidR="00383263" w:rsidRPr="00997E01" w14:paraId="3CF32B68" w14:textId="77777777" w:rsidTr="006123F4">
        <w:trPr>
          <w:tblCellSpacing w:w="0" w:type="dxa"/>
        </w:trPr>
        <w:tc>
          <w:tcPr>
            <w:tcW w:w="0" w:type="auto"/>
            <w:noWrap/>
            <w:hideMark/>
          </w:tcPr>
          <w:p w14:paraId="5CEDD9F2" w14:textId="77777777" w:rsidR="00383263" w:rsidRPr="00997E01" w:rsidRDefault="00383263" w:rsidP="006123F4">
            <w:pPr>
              <w:pStyle w:val="NoSpacing"/>
              <w:rPr>
                <w:rFonts w:ascii="Helvetica" w:hAnsi="Helvetica" w:cs="Helvetica"/>
                <w:b/>
                <w:bCs/>
                <w:color w:val="222222"/>
              </w:rPr>
            </w:pPr>
            <w:r w:rsidRPr="00997E01">
              <w:rPr>
                <w:rFonts w:ascii="Helvetica" w:hAnsi="Helvetica" w:cs="Helvetica"/>
                <w:b/>
                <w:bCs/>
                <w:color w:val="222222"/>
              </w:rPr>
              <w:t>Grantor Contact Information:</w:t>
            </w:r>
          </w:p>
        </w:tc>
        <w:tc>
          <w:tcPr>
            <w:tcW w:w="5000" w:type="pct"/>
            <w:vAlign w:val="center"/>
            <w:hideMark/>
          </w:tcPr>
          <w:p w14:paraId="2BCEF0A8" w14:textId="77777777" w:rsidR="00383263" w:rsidRPr="00997E01" w:rsidRDefault="00383263" w:rsidP="006123F4">
            <w:pPr>
              <w:pStyle w:val="NoSpacing"/>
              <w:rPr>
                <w:rFonts w:ascii="Helvetica" w:hAnsi="Helvetica" w:cs="Helvetica"/>
                <w:color w:val="222222"/>
              </w:rPr>
            </w:pPr>
            <w:r w:rsidRPr="00997E01">
              <w:rPr>
                <w:rFonts w:ascii="Helvetica" w:hAnsi="Helvetica" w:cs="Helvetica"/>
                <w:color w:val="222222"/>
              </w:rPr>
              <w:t>If you have difficulty accessing the full announcement electronically, please contact:</w:t>
            </w:r>
            <w:r w:rsidRPr="00997E01">
              <w:rPr>
                <w:rFonts w:ascii="Helvetica" w:hAnsi="Helvetica" w:cs="Helvetica"/>
                <w:color w:val="222222"/>
              </w:rPr>
              <w:br/>
            </w:r>
            <w:r w:rsidRPr="00997E01">
              <w:rPr>
                <w:rFonts w:ascii="Helvetica" w:hAnsi="Helvetica" w:cs="Helvetica"/>
                <w:color w:val="222222"/>
              </w:rPr>
              <w:br/>
              <w:t>NIFA Support Key Information: Business hours: Monday thru Friday, 7a.m. – 5p.m. ET, except federal holidays</w:t>
            </w:r>
            <w:r w:rsidRPr="00997E01">
              <w:rPr>
                <w:rFonts w:ascii="Helvetica" w:hAnsi="Helvetica" w:cs="Helvetica"/>
                <w:color w:val="222222"/>
              </w:rPr>
              <w:br/>
            </w:r>
            <w:r w:rsidRPr="00997E01">
              <w:rPr>
                <w:rFonts w:ascii="Helvetica" w:hAnsi="Helvetica" w:cs="Helvetica"/>
                <w:color w:val="222222"/>
              </w:rPr>
              <w:br/>
            </w:r>
            <w:hyperlink r:id="rId182" w:history="1">
              <w:r w:rsidRPr="00997E01">
                <w:rPr>
                  <w:rStyle w:val="Hyperlink"/>
                  <w:rFonts w:ascii="Helvetica" w:hAnsi="Helvetica" w:cs="Helvetica"/>
                </w:rPr>
                <w:t>If you have any questions related to preparing application content.</w:t>
              </w:r>
            </w:hyperlink>
          </w:p>
        </w:tc>
      </w:tr>
    </w:tbl>
    <w:p w14:paraId="57D50E78" w14:textId="77777777" w:rsidR="00383263" w:rsidRDefault="00383263" w:rsidP="00383263">
      <w:pPr>
        <w:pStyle w:val="NoSpacing"/>
        <w:pBdr>
          <w:bottom w:val="single" w:sz="6" w:space="1" w:color="auto"/>
        </w:pBdr>
        <w:rPr>
          <w:rFonts w:ascii="Helvetica" w:hAnsi="Helvetica" w:cs="Helvetica"/>
          <w:color w:val="222222"/>
          <w:sz w:val="24"/>
          <w:szCs w:val="24"/>
          <w:shd w:val="clear" w:color="auto" w:fill="FFFFFF"/>
        </w:rPr>
      </w:pPr>
      <w:r w:rsidRPr="00C5553D">
        <w:rPr>
          <w:rFonts w:ascii="Helvetica" w:hAnsi="Helvetica" w:cs="Helvetica"/>
          <w:color w:val="222222"/>
          <w:sz w:val="24"/>
          <w:szCs w:val="24"/>
        </w:rPr>
        <w:br/>
      </w:r>
      <w:hyperlink r:id="rId183" w:tgtFrame="_blank" w:history="1">
        <w:r w:rsidRPr="00C5553D">
          <w:rPr>
            <w:rStyle w:val="Hyperlink"/>
            <w:rFonts w:ascii="Helvetica" w:hAnsi="Helvetica" w:cs="Helvetica"/>
            <w:color w:val="1155CC"/>
            <w:sz w:val="24"/>
            <w:szCs w:val="24"/>
            <w:shd w:val="clear" w:color="auto" w:fill="FFFFFF"/>
          </w:rPr>
          <w:t>https://www.grants.gov/web/grants/view-opportunity.html?oppId=345796</w:t>
        </w:r>
      </w:hyperlink>
    </w:p>
    <w:p w14:paraId="0EFE17B5" w14:textId="77777777" w:rsidR="007E4D3E" w:rsidRDefault="007E4D3E" w:rsidP="00152D7A">
      <w:pPr>
        <w:pStyle w:val="NoSpacing"/>
        <w:rPr>
          <w:rStyle w:val="Hyperlink"/>
          <w:rFonts w:ascii="Helvetica" w:hAnsi="Helvetica"/>
          <w:sz w:val="24"/>
          <w:szCs w:val="24"/>
        </w:rPr>
      </w:pPr>
      <w:bookmarkStart w:id="117" w:name="AGNIFAInitiativeComp"/>
      <w:bookmarkStart w:id="118" w:name="AGNIFACropProtection"/>
      <w:bookmarkStart w:id="119" w:name="AGNIFAFoodSafetyOutreach"/>
      <w:bookmarkStart w:id="120" w:name="AGInnovationCenterGrant"/>
      <w:bookmarkStart w:id="121" w:name="AGNIFASustainableAg"/>
      <w:bookmarkStart w:id="122" w:name="AGRuralMicrcentrepeneur"/>
      <w:bookmarkStart w:id="123" w:name="AGRuralEconDev"/>
      <w:bookmarkStart w:id="124" w:name="AGFSALandCapital"/>
      <w:bookmarkStart w:id="125" w:name="AGFSBiologicalInvasive23"/>
      <w:bookmarkStart w:id="126" w:name="AGRBCSCoopDev"/>
      <w:bookmarkStart w:id="127" w:name="AGFAMSLocalMeat"/>
      <w:bookmarkEnd w:id="117"/>
      <w:bookmarkEnd w:id="118"/>
      <w:bookmarkEnd w:id="119"/>
      <w:bookmarkEnd w:id="120"/>
      <w:bookmarkEnd w:id="121"/>
      <w:bookmarkEnd w:id="122"/>
      <w:bookmarkEnd w:id="123"/>
      <w:bookmarkEnd w:id="124"/>
      <w:bookmarkEnd w:id="125"/>
      <w:bookmarkEnd w:id="126"/>
      <w:bookmarkEnd w:id="127"/>
    </w:p>
    <w:p w14:paraId="78549924" w14:textId="77777777" w:rsidR="008969AA" w:rsidRPr="005D3F9C" w:rsidRDefault="008969AA" w:rsidP="0077741F">
      <w:pPr>
        <w:pBdr>
          <w:bottom w:val="double" w:sz="6" w:space="1" w:color="auto"/>
        </w:pBdr>
        <w:autoSpaceDE w:val="0"/>
        <w:autoSpaceDN w:val="0"/>
        <w:adjustRightInd w:val="0"/>
        <w:rPr>
          <w:rFonts w:ascii="Helvetica" w:hAnsi="Helvetica"/>
          <w:b/>
        </w:rPr>
      </w:pPr>
      <w:bookmarkStart w:id="128" w:name="AGNRCSConservPartnerCritical"/>
      <w:bookmarkStart w:id="129" w:name="AGFFPr2022"/>
      <w:bookmarkStart w:id="130" w:name="AGForestCommWildfireDefense2022"/>
      <w:bookmarkStart w:id="131" w:name="AGNIFAGenomePhenome"/>
      <w:bookmarkStart w:id="132" w:name="AGNIFACapacityNonLandGrant"/>
      <w:bookmarkStart w:id="133" w:name="HIDHSHSNTP"/>
      <w:bookmarkStart w:id="134" w:name="AGRPIC"/>
      <w:bookmarkStart w:id="135" w:name="AGRuralMicroentrepreneur"/>
      <w:bookmarkEnd w:id="128"/>
      <w:bookmarkEnd w:id="129"/>
      <w:bookmarkEnd w:id="130"/>
      <w:bookmarkEnd w:id="131"/>
      <w:bookmarkEnd w:id="132"/>
      <w:bookmarkEnd w:id="133"/>
      <w:bookmarkEnd w:id="134"/>
      <w:bookmarkEnd w:id="135"/>
    </w:p>
    <w:p w14:paraId="62D9C94D" w14:textId="77777777" w:rsidR="0077741F" w:rsidRPr="005D3F9C" w:rsidRDefault="0077741F" w:rsidP="0077741F">
      <w:pPr>
        <w:rPr>
          <w:rFonts w:ascii="Helvetica" w:hAnsi="Helvetica"/>
        </w:rPr>
      </w:pPr>
    </w:p>
    <w:p w14:paraId="580C67FC" w14:textId="77777777" w:rsidR="0077741F" w:rsidRPr="001D72F9" w:rsidRDefault="0077741F" w:rsidP="0077741F">
      <w:pPr>
        <w:autoSpaceDE w:val="0"/>
        <w:autoSpaceDN w:val="0"/>
        <w:adjustRightInd w:val="0"/>
        <w:outlineLvl w:val="0"/>
        <w:rPr>
          <w:rFonts w:ascii="Helvetica" w:hAnsi="Helvetica"/>
          <w:b/>
          <w:sz w:val="28"/>
          <w:szCs w:val="28"/>
        </w:rPr>
      </w:pPr>
      <w:bookmarkStart w:id="136" w:name="AGFarmersMarketMod"/>
      <w:bookmarkStart w:id="137" w:name="AGWomen"/>
      <w:bookmarkStart w:id="138" w:name="DOC"/>
      <w:bookmarkEnd w:id="136"/>
      <w:bookmarkEnd w:id="137"/>
      <w:bookmarkEnd w:id="138"/>
      <w:r w:rsidRPr="001D72F9">
        <w:rPr>
          <w:rFonts w:ascii="Helvetica" w:hAnsi="Helvetica"/>
          <w:b/>
          <w:sz w:val="28"/>
          <w:szCs w:val="28"/>
        </w:rPr>
        <w:t>Department of Commerce</w:t>
      </w:r>
    </w:p>
    <w:p w14:paraId="78B1FF93" w14:textId="77777777" w:rsidR="0077741F" w:rsidRPr="005D3F9C" w:rsidRDefault="0077741F" w:rsidP="0077741F">
      <w:pPr>
        <w:widowControl w:val="0"/>
        <w:autoSpaceDE w:val="0"/>
        <w:autoSpaceDN w:val="0"/>
        <w:adjustRightInd w:val="0"/>
        <w:rPr>
          <w:rFonts w:ascii="Helvetica" w:hAnsi="Helvetica" w:cs="Helvetica"/>
        </w:rPr>
      </w:pPr>
    </w:p>
    <w:p w14:paraId="5E6DF533" w14:textId="6B32DB79" w:rsidR="00D22A5E" w:rsidRDefault="0077741F" w:rsidP="00650517">
      <w:pPr>
        <w:rPr>
          <w:rFonts w:ascii="Helvetica" w:hAnsi="Helvetica"/>
          <w:b/>
          <w:bCs/>
        </w:rPr>
      </w:pPr>
      <w:bookmarkStart w:id="139" w:name="DOCPrograms"/>
      <w:bookmarkEnd w:id="139"/>
      <w:r w:rsidRPr="00AC4C74">
        <w:rPr>
          <w:rFonts w:ascii="Helvetica" w:hAnsi="Helvetica"/>
          <w:b/>
          <w:bCs/>
        </w:rPr>
        <w:t>Programs:</w:t>
      </w:r>
      <w:bookmarkStart w:id="140" w:name="DOCNewAquaculture19"/>
      <w:bookmarkEnd w:id="140"/>
      <w:r w:rsidR="00D22A5E" w:rsidRPr="00291E11">
        <w:rPr>
          <w:rFonts w:ascii="Helvetica" w:hAnsi="Helvetica" w:cs="Helvetica"/>
          <w:color w:val="222222"/>
        </w:rPr>
        <w:br/>
      </w:r>
    </w:p>
    <w:p w14:paraId="792987C0" w14:textId="77777777" w:rsidR="004044DE" w:rsidRDefault="004044DE" w:rsidP="00650517">
      <w:pPr>
        <w:rPr>
          <w:rFonts w:ascii="Helvetica" w:hAnsi="Helvetica" w:cs="Helvetica"/>
          <w:color w:val="222222"/>
          <w:shd w:val="clear" w:color="auto" w:fill="FFFFFF"/>
        </w:rPr>
      </w:pPr>
      <w:bookmarkStart w:id="141" w:name="DOCNOAA2425SeaGrantMar"/>
      <w:bookmarkEnd w:id="141"/>
      <w:r w:rsidRPr="00091957">
        <w:rPr>
          <w:rFonts w:ascii="Helvetica" w:hAnsi="Helvetica" w:cs="Helvetica"/>
          <w:color w:val="222222"/>
          <w:shd w:val="clear" w:color="auto" w:fill="FFFFFF"/>
        </w:rPr>
        <w:t>DOC NOAA - ERA Production</w:t>
      </w:r>
      <w:r w:rsidRPr="00091957">
        <w:rPr>
          <w:rFonts w:ascii="Helvetica" w:hAnsi="Helvetica" w:cs="Helvetica"/>
          <w:color w:val="222222"/>
        </w:rPr>
        <w:br/>
      </w:r>
      <w:r w:rsidRPr="00091957">
        <w:rPr>
          <w:rFonts w:ascii="Helvetica" w:hAnsi="Helvetica" w:cs="Helvetica"/>
          <w:color w:val="222222"/>
          <w:shd w:val="clear" w:color="auto" w:fill="FFFFFF"/>
        </w:rPr>
        <w:t>FY2024-2025 National Sea Grant BIL Marine Debris Challenge Competition</w:t>
      </w:r>
      <w:r w:rsidRPr="00091957">
        <w:rPr>
          <w:rFonts w:ascii="Helvetica" w:hAnsi="Helvetica" w:cs="Helvetica"/>
          <w:color w:val="222222"/>
        </w:rPr>
        <w:br/>
      </w:r>
      <w:r w:rsidRPr="00091957">
        <w:rPr>
          <w:rFonts w:ascii="Helvetica" w:hAnsi="Helvetica" w:cs="Helvetica"/>
          <w:color w:val="222222"/>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4044DE" w:rsidRPr="004044DE" w14:paraId="670FAF0A" w14:textId="77777777" w:rsidTr="004044DE">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64"/>
              <w:gridCol w:w="3281"/>
            </w:tblGrid>
            <w:tr w:rsidR="004044DE" w:rsidRPr="004044DE" w14:paraId="0D6038DF" w14:textId="77777777" w:rsidTr="004044DE">
              <w:trPr>
                <w:tblCellSpacing w:w="0" w:type="dxa"/>
              </w:trPr>
              <w:tc>
                <w:tcPr>
                  <w:tcW w:w="1964" w:type="dxa"/>
                  <w:noWrap/>
                  <w:hideMark/>
                </w:tcPr>
                <w:p w14:paraId="2B170CDB" w14:textId="77777777" w:rsidR="004044DE" w:rsidRPr="004044DE" w:rsidRDefault="004044DE" w:rsidP="004044DE">
                  <w:pPr>
                    <w:rPr>
                      <w:rFonts w:ascii="Helvetica" w:hAnsi="Helvetica" w:cs="Helvetica"/>
                      <w:b/>
                      <w:bCs/>
                      <w:color w:val="222222"/>
                    </w:rPr>
                  </w:pPr>
                  <w:r w:rsidRPr="004044DE">
                    <w:rPr>
                      <w:rFonts w:ascii="Helvetica" w:hAnsi="Helvetica" w:cs="Helvetica"/>
                      <w:b/>
                      <w:bCs/>
                      <w:color w:val="222222"/>
                    </w:rPr>
                    <w:t>Document Type:</w:t>
                  </w:r>
                </w:p>
              </w:tc>
              <w:tc>
                <w:tcPr>
                  <w:tcW w:w="3281" w:type="dxa"/>
                  <w:vAlign w:val="center"/>
                  <w:hideMark/>
                </w:tcPr>
                <w:p w14:paraId="2E54FC4F" w14:textId="77777777" w:rsidR="004044DE" w:rsidRPr="004044DE" w:rsidRDefault="004044DE" w:rsidP="004044DE">
                  <w:pPr>
                    <w:rPr>
                      <w:rFonts w:ascii="Helvetica" w:hAnsi="Helvetica" w:cs="Helvetica"/>
                      <w:color w:val="222222"/>
                    </w:rPr>
                  </w:pPr>
                  <w:r w:rsidRPr="004044DE">
                    <w:rPr>
                      <w:rFonts w:ascii="Helvetica" w:hAnsi="Helvetica" w:cs="Helvetica"/>
                      <w:color w:val="222222"/>
                    </w:rPr>
                    <w:t>Grants Notice</w:t>
                  </w:r>
                </w:p>
              </w:tc>
            </w:tr>
            <w:tr w:rsidR="004044DE" w:rsidRPr="004044DE" w14:paraId="047CE05D" w14:textId="77777777" w:rsidTr="004044DE">
              <w:trPr>
                <w:tblCellSpacing w:w="0" w:type="dxa"/>
              </w:trPr>
              <w:tc>
                <w:tcPr>
                  <w:tcW w:w="1964" w:type="dxa"/>
                  <w:noWrap/>
                  <w:hideMark/>
                </w:tcPr>
                <w:p w14:paraId="3F727224" w14:textId="77777777" w:rsidR="004044DE" w:rsidRPr="004044DE" w:rsidRDefault="004044DE" w:rsidP="004044DE">
                  <w:pPr>
                    <w:rPr>
                      <w:rFonts w:ascii="Helvetica" w:hAnsi="Helvetica" w:cs="Helvetica"/>
                      <w:b/>
                      <w:bCs/>
                      <w:color w:val="222222"/>
                    </w:rPr>
                  </w:pPr>
                  <w:r w:rsidRPr="004044DE">
                    <w:rPr>
                      <w:rFonts w:ascii="Helvetica" w:hAnsi="Helvetica" w:cs="Helvetica"/>
                      <w:b/>
                      <w:bCs/>
                      <w:color w:val="222222"/>
                    </w:rPr>
                    <w:t>Funding Opportunity Number:</w:t>
                  </w:r>
                </w:p>
              </w:tc>
              <w:tc>
                <w:tcPr>
                  <w:tcW w:w="3281" w:type="dxa"/>
                  <w:vAlign w:val="center"/>
                  <w:hideMark/>
                </w:tcPr>
                <w:p w14:paraId="2491B296" w14:textId="77777777" w:rsidR="004044DE" w:rsidRPr="004044DE" w:rsidRDefault="004044DE" w:rsidP="004044DE">
                  <w:pPr>
                    <w:rPr>
                      <w:rFonts w:ascii="Helvetica" w:hAnsi="Helvetica" w:cs="Helvetica"/>
                      <w:color w:val="222222"/>
                    </w:rPr>
                  </w:pPr>
                  <w:r w:rsidRPr="004044DE">
                    <w:rPr>
                      <w:rFonts w:ascii="Helvetica" w:hAnsi="Helvetica" w:cs="Helvetica"/>
                      <w:color w:val="222222"/>
                    </w:rPr>
                    <w:t>NOAA-OAR-SG-2024-23706</w:t>
                  </w:r>
                </w:p>
              </w:tc>
            </w:tr>
            <w:tr w:rsidR="004044DE" w:rsidRPr="004044DE" w14:paraId="08224A28" w14:textId="77777777" w:rsidTr="004044DE">
              <w:trPr>
                <w:tblCellSpacing w:w="0" w:type="dxa"/>
              </w:trPr>
              <w:tc>
                <w:tcPr>
                  <w:tcW w:w="1964" w:type="dxa"/>
                  <w:noWrap/>
                  <w:hideMark/>
                </w:tcPr>
                <w:p w14:paraId="45B80848" w14:textId="77777777" w:rsidR="004044DE" w:rsidRPr="004044DE" w:rsidRDefault="004044DE" w:rsidP="004044DE">
                  <w:pPr>
                    <w:rPr>
                      <w:rFonts w:ascii="Helvetica" w:hAnsi="Helvetica" w:cs="Helvetica"/>
                      <w:b/>
                      <w:bCs/>
                      <w:color w:val="222222"/>
                    </w:rPr>
                  </w:pPr>
                  <w:r w:rsidRPr="004044DE">
                    <w:rPr>
                      <w:rFonts w:ascii="Helvetica" w:hAnsi="Helvetica" w:cs="Helvetica"/>
                      <w:b/>
                      <w:bCs/>
                      <w:color w:val="222222"/>
                    </w:rPr>
                    <w:t>Funding Opportunity Title:</w:t>
                  </w:r>
                </w:p>
              </w:tc>
              <w:tc>
                <w:tcPr>
                  <w:tcW w:w="3281" w:type="dxa"/>
                  <w:vAlign w:val="center"/>
                  <w:hideMark/>
                </w:tcPr>
                <w:p w14:paraId="40228A59" w14:textId="77777777" w:rsidR="004044DE" w:rsidRPr="004044DE" w:rsidRDefault="004044DE" w:rsidP="004044DE">
                  <w:pPr>
                    <w:rPr>
                      <w:rFonts w:ascii="Helvetica" w:hAnsi="Helvetica" w:cs="Helvetica"/>
                      <w:color w:val="222222"/>
                    </w:rPr>
                  </w:pPr>
                  <w:r w:rsidRPr="004044DE">
                    <w:rPr>
                      <w:rFonts w:ascii="Helvetica" w:hAnsi="Helvetica" w:cs="Helvetica"/>
                      <w:color w:val="222222"/>
                    </w:rPr>
                    <w:t>FY2024-2025 National Sea Grant BIL Marine Debris Challenge Competition</w:t>
                  </w:r>
                </w:p>
              </w:tc>
            </w:tr>
            <w:tr w:rsidR="004044DE" w:rsidRPr="004044DE" w14:paraId="3869B0C4" w14:textId="77777777" w:rsidTr="004044DE">
              <w:trPr>
                <w:tblCellSpacing w:w="0" w:type="dxa"/>
              </w:trPr>
              <w:tc>
                <w:tcPr>
                  <w:tcW w:w="1964" w:type="dxa"/>
                  <w:noWrap/>
                  <w:hideMark/>
                </w:tcPr>
                <w:p w14:paraId="2683A17F" w14:textId="77777777" w:rsidR="004044DE" w:rsidRPr="004044DE" w:rsidRDefault="004044DE" w:rsidP="004044DE">
                  <w:pPr>
                    <w:rPr>
                      <w:rFonts w:ascii="Helvetica" w:hAnsi="Helvetica" w:cs="Helvetica"/>
                      <w:b/>
                      <w:bCs/>
                      <w:color w:val="222222"/>
                    </w:rPr>
                  </w:pPr>
                  <w:r w:rsidRPr="004044DE">
                    <w:rPr>
                      <w:rFonts w:ascii="Helvetica" w:hAnsi="Helvetica" w:cs="Helvetica"/>
                      <w:b/>
                      <w:bCs/>
                      <w:color w:val="222222"/>
                    </w:rPr>
                    <w:t>Opportunity Category:</w:t>
                  </w:r>
                </w:p>
              </w:tc>
              <w:tc>
                <w:tcPr>
                  <w:tcW w:w="3281" w:type="dxa"/>
                  <w:vAlign w:val="center"/>
                  <w:hideMark/>
                </w:tcPr>
                <w:p w14:paraId="22D74B1F" w14:textId="77777777" w:rsidR="004044DE" w:rsidRPr="004044DE" w:rsidRDefault="004044DE" w:rsidP="004044DE">
                  <w:pPr>
                    <w:rPr>
                      <w:rFonts w:ascii="Helvetica" w:hAnsi="Helvetica" w:cs="Helvetica"/>
                      <w:color w:val="222222"/>
                    </w:rPr>
                  </w:pPr>
                  <w:r w:rsidRPr="004044DE">
                    <w:rPr>
                      <w:rFonts w:ascii="Helvetica" w:hAnsi="Helvetica" w:cs="Helvetica"/>
                      <w:color w:val="222222"/>
                    </w:rPr>
                    <w:t>Discretionary</w:t>
                  </w:r>
                </w:p>
              </w:tc>
            </w:tr>
            <w:tr w:rsidR="004044DE" w:rsidRPr="004044DE" w14:paraId="29207E04" w14:textId="77777777" w:rsidTr="004044DE">
              <w:trPr>
                <w:tblCellSpacing w:w="0" w:type="dxa"/>
              </w:trPr>
              <w:tc>
                <w:tcPr>
                  <w:tcW w:w="1964" w:type="dxa"/>
                  <w:noWrap/>
                  <w:hideMark/>
                </w:tcPr>
                <w:p w14:paraId="49AF1423" w14:textId="77777777" w:rsidR="004044DE" w:rsidRPr="004044DE" w:rsidRDefault="004044DE" w:rsidP="004044DE">
                  <w:pPr>
                    <w:rPr>
                      <w:rFonts w:ascii="Helvetica" w:hAnsi="Helvetica" w:cs="Helvetica"/>
                      <w:b/>
                      <w:bCs/>
                      <w:color w:val="222222"/>
                    </w:rPr>
                  </w:pPr>
                  <w:r w:rsidRPr="004044DE">
                    <w:rPr>
                      <w:rFonts w:ascii="Helvetica" w:hAnsi="Helvetica" w:cs="Helvetica"/>
                      <w:b/>
                      <w:bCs/>
                      <w:color w:val="222222"/>
                    </w:rPr>
                    <w:t>Opportunity Category Explanation:</w:t>
                  </w:r>
                </w:p>
              </w:tc>
              <w:tc>
                <w:tcPr>
                  <w:tcW w:w="3281" w:type="dxa"/>
                  <w:vAlign w:val="center"/>
                  <w:hideMark/>
                </w:tcPr>
                <w:p w14:paraId="5CA460C0" w14:textId="77777777" w:rsidR="004044DE" w:rsidRPr="004044DE" w:rsidRDefault="004044DE" w:rsidP="004044DE">
                  <w:pPr>
                    <w:rPr>
                      <w:rFonts w:ascii="Helvetica" w:hAnsi="Helvetica" w:cs="Helvetica"/>
                      <w:color w:val="222222"/>
                    </w:rPr>
                  </w:pPr>
                  <w:r w:rsidRPr="004044DE">
                    <w:rPr>
                      <w:rFonts w:ascii="Helvetica" w:hAnsi="Helvetica" w:cs="Helvetica"/>
                      <w:color w:val="222222"/>
                    </w:rPr>
                    <w:t> </w:t>
                  </w:r>
                </w:p>
              </w:tc>
            </w:tr>
            <w:tr w:rsidR="004044DE" w:rsidRPr="004044DE" w14:paraId="7FB01D4A" w14:textId="77777777" w:rsidTr="004044DE">
              <w:trPr>
                <w:tblCellSpacing w:w="0" w:type="dxa"/>
              </w:trPr>
              <w:tc>
                <w:tcPr>
                  <w:tcW w:w="1964" w:type="dxa"/>
                  <w:noWrap/>
                  <w:hideMark/>
                </w:tcPr>
                <w:p w14:paraId="5E8F383E" w14:textId="77777777" w:rsidR="004044DE" w:rsidRPr="004044DE" w:rsidRDefault="004044DE" w:rsidP="004044DE">
                  <w:pPr>
                    <w:rPr>
                      <w:rFonts w:ascii="Helvetica" w:hAnsi="Helvetica" w:cs="Helvetica"/>
                      <w:b/>
                      <w:bCs/>
                      <w:color w:val="222222"/>
                    </w:rPr>
                  </w:pPr>
                  <w:r w:rsidRPr="004044DE">
                    <w:rPr>
                      <w:rFonts w:ascii="Helvetica" w:hAnsi="Helvetica" w:cs="Helvetica"/>
                      <w:b/>
                      <w:bCs/>
                      <w:color w:val="222222"/>
                    </w:rPr>
                    <w:lastRenderedPageBreak/>
                    <w:t>Funding Instrument Type:</w:t>
                  </w:r>
                </w:p>
              </w:tc>
              <w:tc>
                <w:tcPr>
                  <w:tcW w:w="3281" w:type="dxa"/>
                  <w:vAlign w:val="center"/>
                  <w:hideMark/>
                </w:tcPr>
                <w:p w14:paraId="376D85BB" w14:textId="77777777" w:rsidR="004044DE" w:rsidRPr="004044DE" w:rsidRDefault="004044DE" w:rsidP="004044DE">
                  <w:pPr>
                    <w:rPr>
                      <w:rFonts w:ascii="Helvetica" w:hAnsi="Helvetica" w:cs="Helvetica"/>
                      <w:color w:val="222222"/>
                    </w:rPr>
                  </w:pPr>
                  <w:r w:rsidRPr="004044DE">
                    <w:rPr>
                      <w:rFonts w:ascii="Helvetica" w:hAnsi="Helvetica" w:cs="Helvetica"/>
                      <w:color w:val="222222"/>
                    </w:rPr>
                    <w:t>Cooperative Agreement</w:t>
                  </w:r>
                  <w:r w:rsidRPr="004044DE">
                    <w:rPr>
                      <w:rFonts w:ascii="Helvetica" w:hAnsi="Helvetica" w:cs="Helvetica"/>
                      <w:color w:val="222222"/>
                    </w:rPr>
                    <w:br/>
                    <w:t>Grant</w:t>
                  </w:r>
                </w:p>
              </w:tc>
            </w:tr>
            <w:tr w:rsidR="004044DE" w:rsidRPr="004044DE" w14:paraId="1C6F2A7E" w14:textId="77777777" w:rsidTr="004044DE">
              <w:trPr>
                <w:tblCellSpacing w:w="0" w:type="dxa"/>
              </w:trPr>
              <w:tc>
                <w:tcPr>
                  <w:tcW w:w="1964" w:type="dxa"/>
                  <w:noWrap/>
                  <w:hideMark/>
                </w:tcPr>
                <w:p w14:paraId="22608F3A" w14:textId="77777777" w:rsidR="004044DE" w:rsidRPr="004044DE" w:rsidRDefault="004044DE" w:rsidP="004044DE">
                  <w:pPr>
                    <w:rPr>
                      <w:rFonts w:ascii="Helvetica" w:hAnsi="Helvetica" w:cs="Helvetica"/>
                      <w:b/>
                      <w:bCs/>
                      <w:color w:val="222222"/>
                    </w:rPr>
                  </w:pPr>
                  <w:r w:rsidRPr="004044DE">
                    <w:rPr>
                      <w:rFonts w:ascii="Helvetica" w:hAnsi="Helvetica" w:cs="Helvetica"/>
                      <w:b/>
                      <w:bCs/>
                      <w:color w:val="222222"/>
                    </w:rPr>
                    <w:t>Category of Funding Activity:</w:t>
                  </w:r>
                </w:p>
              </w:tc>
              <w:tc>
                <w:tcPr>
                  <w:tcW w:w="3281" w:type="dxa"/>
                  <w:vAlign w:val="center"/>
                  <w:hideMark/>
                </w:tcPr>
                <w:p w14:paraId="6D637AE9" w14:textId="77777777" w:rsidR="004044DE" w:rsidRPr="004044DE" w:rsidRDefault="004044DE" w:rsidP="004044DE">
                  <w:pPr>
                    <w:rPr>
                      <w:rFonts w:ascii="Helvetica" w:hAnsi="Helvetica" w:cs="Helvetica"/>
                      <w:color w:val="222222"/>
                    </w:rPr>
                  </w:pPr>
                  <w:r w:rsidRPr="004044DE">
                    <w:rPr>
                      <w:rFonts w:ascii="Helvetica" w:hAnsi="Helvetica" w:cs="Helvetica"/>
                      <w:color w:val="222222"/>
                    </w:rPr>
                    <w:t>Infrastructure Investment and Jobs Act (IIJA)</w:t>
                  </w:r>
                </w:p>
              </w:tc>
            </w:tr>
            <w:tr w:rsidR="004044DE" w:rsidRPr="004044DE" w14:paraId="53420617" w14:textId="77777777" w:rsidTr="004044DE">
              <w:trPr>
                <w:tblCellSpacing w:w="0" w:type="dxa"/>
              </w:trPr>
              <w:tc>
                <w:tcPr>
                  <w:tcW w:w="1964" w:type="dxa"/>
                  <w:noWrap/>
                  <w:hideMark/>
                </w:tcPr>
                <w:p w14:paraId="6FBDE256" w14:textId="77777777" w:rsidR="004044DE" w:rsidRPr="004044DE" w:rsidRDefault="004044DE" w:rsidP="004044DE">
                  <w:pPr>
                    <w:rPr>
                      <w:rFonts w:ascii="Helvetica" w:hAnsi="Helvetica" w:cs="Helvetica"/>
                      <w:b/>
                      <w:bCs/>
                      <w:color w:val="222222"/>
                    </w:rPr>
                  </w:pPr>
                  <w:r w:rsidRPr="004044DE">
                    <w:rPr>
                      <w:rFonts w:ascii="Helvetica" w:hAnsi="Helvetica" w:cs="Helvetica"/>
                      <w:b/>
                      <w:bCs/>
                      <w:color w:val="222222"/>
                    </w:rPr>
                    <w:t>Category Explanation:</w:t>
                  </w:r>
                </w:p>
              </w:tc>
              <w:tc>
                <w:tcPr>
                  <w:tcW w:w="3281" w:type="dxa"/>
                  <w:vAlign w:val="center"/>
                  <w:hideMark/>
                </w:tcPr>
                <w:p w14:paraId="62A0F0C8" w14:textId="77777777" w:rsidR="004044DE" w:rsidRPr="004044DE" w:rsidRDefault="004044DE" w:rsidP="004044DE">
                  <w:pPr>
                    <w:rPr>
                      <w:rFonts w:ascii="Helvetica" w:hAnsi="Helvetica" w:cs="Helvetica"/>
                      <w:color w:val="222222"/>
                    </w:rPr>
                  </w:pPr>
                  <w:r w:rsidRPr="004044DE">
                    <w:rPr>
                      <w:rFonts w:ascii="Helvetica" w:hAnsi="Helvetica" w:cs="Helvetica"/>
                      <w:color w:val="222222"/>
                    </w:rPr>
                    <w:t> </w:t>
                  </w:r>
                </w:p>
              </w:tc>
            </w:tr>
            <w:tr w:rsidR="004044DE" w:rsidRPr="004044DE" w14:paraId="296689D1" w14:textId="77777777" w:rsidTr="004044DE">
              <w:trPr>
                <w:tblCellSpacing w:w="0" w:type="dxa"/>
              </w:trPr>
              <w:tc>
                <w:tcPr>
                  <w:tcW w:w="1964" w:type="dxa"/>
                  <w:noWrap/>
                  <w:hideMark/>
                </w:tcPr>
                <w:p w14:paraId="26F08D9A" w14:textId="77777777" w:rsidR="004044DE" w:rsidRPr="004044DE" w:rsidRDefault="004044DE" w:rsidP="004044DE">
                  <w:pPr>
                    <w:rPr>
                      <w:rFonts w:ascii="Helvetica" w:hAnsi="Helvetica" w:cs="Helvetica"/>
                      <w:b/>
                      <w:bCs/>
                      <w:color w:val="222222"/>
                    </w:rPr>
                  </w:pPr>
                  <w:r w:rsidRPr="004044DE">
                    <w:rPr>
                      <w:rFonts w:ascii="Helvetica" w:hAnsi="Helvetica" w:cs="Helvetica"/>
                      <w:b/>
                      <w:bCs/>
                      <w:color w:val="222222"/>
                    </w:rPr>
                    <w:t>Expected Number of Awards:</w:t>
                  </w:r>
                </w:p>
              </w:tc>
              <w:tc>
                <w:tcPr>
                  <w:tcW w:w="3281" w:type="dxa"/>
                  <w:vAlign w:val="center"/>
                  <w:hideMark/>
                </w:tcPr>
                <w:p w14:paraId="75752056" w14:textId="77777777" w:rsidR="004044DE" w:rsidRPr="004044DE" w:rsidRDefault="004044DE" w:rsidP="004044DE">
                  <w:pPr>
                    <w:rPr>
                      <w:rFonts w:ascii="Helvetica" w:hAnsi="Helvetica" w:cs="Helvetica"/>
                      <w:color w:val="222222"/>
                    </w:rPr>
                  </w:pPr>
                  <w:r w:rsidRPr="004044DE">
                    <w:rPr>
                      <w:rFonts w:ascii="Helvetica" w:hAnsi="Helvetica" w:cs="Helvetica"/>
                      <w:color w:val="222222"/>
                    </w:rPr>
                    <w:t>12</w:t>
                  </w:r>
                </w:p>
              </w:tc>
            </w:tr>
            <w:tr w:rsidR="004044DE" w:rsidRPr="004044DE" w14:paraId="032B7E11" w14:textId="77777777" w:rsidTr="004044DE">
              <w:trPr>
                <w:tblCellSpacing w:w="0" w:type="dxa"/>
              </w:trPr>
              <w:tc>
                <w:tcPr>
                  <w:tcW w:w="1964" w:type="dxa"/>
                  <w:noWrap/>
                  <w:hideMark/>
                </w:tcPr>
                <w:p w14:paraId="5DC1D317" w14:textId="77777777" w:rsidR="004044DE" w:rsidRPr="004044DE" w:rsidRDefault="004044DE" w:rsidP="004044DE">
                  <w:pPr>
                    <w:rPr>
                      <w:rFonts w:ascii="Helvetica" w:hAnsi="Helvetica" w:cs="Helvetica"/>
                      <w:b/>
                      <w:bCs/>
                      <w:color w:val="222222"/>
                    </w:rPr>
                  </w:pPr>
                  <w:r w:rsidRPr="004044DE">
                    <w:rPr>
                      <w:rFonts w:ascii="Helvetica" w:hAnsi="Helvetica" w:cs="Helvetica"/>
                      <w:b/>
                      <w:bCs/>
                      <w:color w:val="222222"/>
                    </w:rPr>
                    <w:t>CFDA Number(s):</w:t>
                  </w:r>
                </w:p>
              </w:tc>
              <w:tc>
                <w:tcPr>
                  <w:tcW w:w="3281" w:type="dxa"/>
                  <w:vAlign w:val="center"/>
                  <w:hideMark/>
                </w:tcPr>
                <w:p w14:paraId="6FCC1416" w14:textId="77777777" w:rsidR="004044DE" w:rsidRPr="004044DE" w:rsidRDefault="004044DE" w:rsidP="004044DE">
                  <w:pPr>
                    <w:rPr>
                      <w:rFonts w:ascii="Helvetica" w:hAnsi="Helvetica" w:cs="Helvetica"/>
                      <w:color w:val="222222"/>
                    </w:rPr>
                  </w:pPr>
                  <w:r w:rsidRPr="004044DE">
                    <w:rPr>
                      <w:rFonts w:ascii="Helvetica" w:hAnsi="Helvetica" w:cs="Helvetica"/>
                      <w:color w:val="222222"/>
                    </w:rPr>
                    <w:t>11.417 -- Sea Grant Support</w:t>
                  </w:r>
                </w:p>
              </w:tc>
            </w:tr>
            <w:tr w:rsidR="004044DE" w:rsidRPr="004044DE" w14:paraId="7006CC66" w14:textId="77777777" w:rsidTr="004044DE">
              <w:trPr>
                <w:tblCellSpacing w:w="0" w:type="dxa"/>
              </w:trPr>
              <w:tc>
                <w:tcPr>
                  <w:tcW w:w="1964" w:type="dxa"/>
                  <w:noWrap/>
                  <w:hideMark/>
                </w:tcPr>
                <w:p w14:paraId="368FFF35" w14:textId="77777777" w:rsidR="004044DE" w:rsidRPr="004044DE" w:rsidRDefault="004044DE" w:rsidP="004044DE">
                  <w:pPr>
                    <w:rPr>
                      <w:rFonts w:ascii="Helvetica" w:hAnsi="Helvetica" w:cs="Helvetica"/>
                      <w:b/>
                      <w:bCs/>
                      <w:color w:val="222222"/>
                    </w:rPr>
                  </w:pPr>
                  <w:r w:rsidRPr="004044DE">
                    <w:rPr>
                      <w:rFonts w:ascii="Helvetica" w:hAnsi="Helvetica" w:cs="Helvetica"/>
                      <w:b/>
                      <w:bCs/>
                      <w:color w:val="222222"/>
                    </w:rPr>
                    <w:t>Cost Sharing or Matching Requirement:</w:t>
                  </w:r>
                </w:p>
              </w:tc>
              <w:tc>
                <w:tcPr>
                  <w:tcW w:w="3281" w:type="dxa"/>
                  <w:vAlign w:val="center"/>
                  <w:hideMark/>
                </w:tcPr>
                <w:p w14:paraId="4D3E7477" w14:textId="77777777" w:rsidR="004044DE" w:rsidRPr="004044DE" w:rsidRDefault="004044DE" w:rsidP="004044DE">
                  <w:pPr>
                    <w:rPr>
                      <w:rFonts w:ascii="Helvetica" w:hAnsi="Helvetica" w:cs="Helvetica"/>
                      <w:color w:val="222222"/>
                    </w:rPr>
                  </w:pPr>
                  <w:r w:rsidRPr="004044DE">
                    <w:rPr>
                      <w:rFonts w:ascii="Helvetica" w:hAnsi="Helvetica" w:cs="Helvetica"/>
                      <w:color w:val="222222"/>
                    </w:rPr>
                    <w:t>No</w:t>
                  </w:r>
                </w:p>
              </w:tc>
            </w:tr>
          </w:tbl>
          <w:p w14:paraId="4FDC56B8" w14:textId="77777777" w:rsidR="004044DE" w:rsidRPr="004044DE" w:rsidRDefault="004044DE" w:rsidP="004044DE">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07"/>
              <w:gridCol w:w="2499"/>
            </w:tblGrid>
            <w:tr w:rsidR="004044DE" w:rsidRPr="004044DE" w14:paraId="106E6872" w14:textId="77777777" w:rsidTr="004044DE">
              <w:trPr>
                <w:tblCellSpacing w:w="0" w:type="dxa"/>
              </w:trPr>
              <w:tc>
                <w:tcPr>
                  <w:tcW w:w="2607" w:type="dxa"/>
                  <w:noWrap/>
                  <w:hideMark/>
                </w:tcPr>
                <w:p w14:paraId="52F7BFD0" w14:textId="77777777" w:rsidR="004044DE" w:rsidRPr="004044DE" w:rsidRDefault="004044DE" w:rsidP="004044DE">
                  <w:pPr>
                    <w:rPr>
                      <w:rFonts w:ascii="Helvetica" w:hAnsi="Helvetica" w:cs="Helvetica"/>
                      <w:b/>
                      <w:bCs/>
                      <w:color w:val="222222"/>
                    </w:rPr>
                  </w:pPr>
                  <w:r w:rsidRPr="004044DE">
                    <w:rPr>
                      <w:rFonts w:ascii="Helvetica" w:hAnsi="Helvetica" w:cs="Helvetica"/>
                      <w:b/>
                      <w:bCs/>
                      <w:color w:val="222222"/>
                    </w:rPr>
                    <w:lastRenderedPageBreak/>
                    <w:t>Version:</w:t>
                  </w:r>
                </w:p>
              </w:tc>
              <w:tc>
                <w:tcPr>
                  <w:tcW w:w="2499" w:type="dxa"/>
                  <w:vAlign w:val="center"/>
                  <w:hideMark/>
                </w:tcPr>
                <w:p w14:paraId="058668C8" w14:textId="77777777" w:rsidR="004044DE" w:rsidRPr="004044DE" w:rsidRDefault="004044DE" w:rsidP="004044DE">
                  <w:pPr>
                    <w:rPr>
                      <w:rFonts w:ascii="Helvetica" w:hAnsi="Helvetica" w:cs="Helvetica"/>
                      <w:color w:val="222222"/>
                    </w:rPr>
                  </w:pPr>
                  <w:r w:rsidRPr="004044DE">
                    <w:rPr>
                      <w:rFonts w:ascii="Helvetica" w:hAnsi="Helvetica" w:cs="Helvetica"/>
                      <w:color w:val="222222"/>
                    </w:rPr>
                    <w:t>Synopsis 1</w:t>
                  </w:r>
                </w:p>
              </w:tc>
            </w:tr>
            <w:tr w:rsidR="004044DE" w:rsidRPr="004044DE" w14:paraId="409530B5" w14:textId="77777777" w:rsidTr="004044DE">
              <w:trPr>
                <w:tblCellSpacing w:w="0" w:type="dxa"/>
              </w:trPr>
              <w:tc>
                <w:tcPr>
                  <w:tcW w:w="2607" w:type="dxa"/>
                  <w:noWrap/>
                  <w:hideMark/>
                </w:tcPr>
                <w:p w14:paraId="76A9A232" w14:textId="77777777" w:rsidR="004044DE" w:rsidRPr="004044DE" w:rsidRDefault="004044DE" w:rsidP="004044DE">
                  <w:pPr>
                    <w:rPr>
                      <w:rFonts w:ascii="Helvetica" w:hAnsi="Helvetica" w:cs="Helvetica"/>
                      <w:b/>
                      <w:bCs/>
                      <w:color w:val="222222"/>
                    </w:rPr>
                  </w:pPr>
                  <w:r w:rsidRPr="004044DE">
                    <w:rPr>
                      <w:rFonts w:ascii="Helvetica" w:hAnsi="Helvetica" w:cs="Helvetica"/>
                      <w:b/>
                      <w:bCs/>
                      <w:color w:val="222222"/>
                    </w:rPr>
                    <w:t>Posted Date:</w:t>
                  </w:r>
                </w:p>
              </w:tc>
              <w:tc>
                <w:tcPr>
                  <w:tcW w:w="2499" w:type="dxa"/>
                  <w:vAlign w:val="center"/>
                  <w:hideMark/>
                </w:tcPr>
                <w:p w14:paraId="64C04EA0" w14:textId="77777777" w:rsidR="004044DE" w:rsidRPr="004044DE" w:rsidRDefault="004044DE" w:rsidP="004044DE">
                  <w:pPr>
                    <w:rPr>
                      <w:rFonts w:ascii="Helvetica" w:hAnsi="Helvetica" w:cs="Helvetica"/>
                      <w:color w:val="222222"/>
                    </w:rPr>
                  </w:pPr>
                  <w:r w:rsidRPr="004044DE">
                    <w:rPr>
                      <w:rFonts w:ascii="Helvetica" w:hAnsi="Helvetica" w:cs="Helvetica"/>
                      <w:color w:val="222222"/>
                    </w:rPr>
                    <w:t>Sep 13, 2023</w:t>
                  </w:r>
                </w:p>
              </w:tc>
            </w:tr>
            <w:tr w:rsidR="004044DE" w:rsidRPr="004044DE" w14:paraId="754937AC" w14:textId="77777777" w:rsidTr="004044DE">
              <w:trPr>
                <w:tblCellSpacing w:w="0" w:type="dxa"/>
              </w:trPr>
              <w:tc>
                <w:tcPr>
                  <w:tcW w:w="2607" w:type="dxa"/>
                  <w:noWrap/>
                  <w:hideMark/>
                </w:tcPr>
                <w:p w14:paraId="367A6EC4" w14:textId="77777777" w:rsidR="004044DE" w:rsidRPr="004044DE" w:rsidRDefault="004044DE" w:rsidP="004044DE">
                  <w:pPr>
                    <w:rPr>
                      <w:rFonts w:ascii="Helvetica" w:hAnsi="Helvetica" w:cs="Helvetica"/>
                      <w:b/>
                      <w:bCs/>
                      <w:color w:val="222222"/>
                    </w:rPr>
                  </w:pPr>
                  <w:r w:rsidRPr="004044DE">
                    <w:rPr>
                      <w:rFonts w:ascii="Helvetica" w:hAnsi="Helvetica" w:cs="Helvetica"/>
                      <w:b/>
                      <w:bCs/>
                      <w:color w:val="222222"/>
                    </w:rPr>
                    <w:t>Last Updated Date:</w:t>
                  </w:r>
                </w:p>
              </w:tc>
              <w:tc>
                <w:tcPr>
                  <w:tcW w:w="2499" w:type="dxa"/>
                  <w:vAlign w:val="center"/>
                  <w:hideMark/>
                </w:tcPr>
                <w:p w14:paraId="11F814F8" w14:textId="77777777" w:rsidR="004044DE" w:rsidRPr="004044DE" w:rsidRDefault="004044DE" w:rsidP="004044DE">
                  <w:pPr>
                    <w:rPr>
                      <w:rFonts w:ascii="Helvetica" w:hAnsi="Helvetica" w:cs="Helvetica"/>
                      <w:color w:val="222222"/>
                    </w:rPr>
                  </w:pPr>
                  <w:r w:rsidRPr="004044DE">
                    <w:rPr>
                      <w:rFonts w:ascii="Helvetica" w:hAnsi="Helvetica" w:cs="Helvetica"/>
                      <w:color w:val="222222"/>
                    </w:rPr>
                    <w:t>Sep 13, 2023</w:t>
                  </w:r>
                </w:p>
              </w:tc>
            </w:tr>
            <w:tr w:rsidR="004044DE" w:rsidRPr="004044DE" w14:paraId="131E3F24" w14:textId="77777777" w:rsidTr="004044DE">
              <w:trPr>
                <w:tblCellSpacing w:w="0" w:type="dxa"/>
              </w:trPr>
              <w:tc>
                <w:tcPr>
                  <w:tcW w:w="2607" w:type="dxa"/>
                  <w:noWrap/>
                  <w:hideMark/>
                </w:tcPr>
                <w:p w14:paraId="14E9A990" w14:textId="77777777" w:rsidR="004044DE" w:rsidRPr="004044DE" w:rsidRDefault="004044DE" w:rsidP="004044DE">
                  <w:pPr>
                    <w:rPr>
                      <w:rFonts w:ascii="Helvetica" w:hAnsi="Helvetica" w:cs="Helvetica"/>
                      <w:b/>
                      <w:bCs/>
                      <w:color w:val="222222"/>
                    </w:rPr>
                  </w:pPr>
                  <w:r w:rsidRPr="004044DE">
                    <w:rPr>
                      <w:rFonts w:ascii="Helvetica" w:hAnsi="Helvetica" w:cs="Helvetica"/>
                      <w:b/>
                      <w:bCs/>
                      <w:color w:val="222222"/>
                    </w:rPr>
                    <w:t>Original Closing Date for Applications:</w:t>
                  </w:r>
                </w:p>
              </w:tc>
              <w:tc>
                <w:tcPr>
                  <w:tcW w:w="2499" w:type="dxa"/>
                  <w:vAlign w:val="center"/>
                  <w:hideMark/>
                </w:tcPr>
                <w:p w14:paraId="631AB853" w14:textId="77777777" w:rsidR="004044DE" w:rsidRPr="004044DE" w:rsidRDefault="004044DE" w:rsidP="004044DE">
                  <w:pPr>
                    <w:rPr>
                      <w:rFonts w:ascii="Helvetica" w:hAnsi="Helvetica" w:cs="Helvetica"/>
                      <w:color w:val="222222"/>
                    </w:rPr>
                  </w:pPr>
                  <w:r w:rsidRPr="004044DE">
                    <w:rPr>
                      <w:rFonts w:ascii="Helvetica" w:hAnsi="Helvetica" w:cs="Helvetica"/>
                      <w:color w:val="222222"/>
                    </w:rPr>
                    <w:t>Mar 27, 2024  </w:t>
                  </w:r>
                </w:p>
              </w:tc>
            </w:tr>
            <w:tr w:rsidR="004044DE" w:rsidRPr="004044DE" w14:paraId="2FA23470" w14:textId="77777777" w:rsidTr="004044DE">
              <w:trPr>
                <w:tblCellSpacing w:w="0" w:type="dxa"/>
              </w:trPr>
              <w:tc>
                <w:tcPr>
                  <w:tcW w:w="2607" w:type="dxa"/>
                  <w:noWrap/>
                  <w:hideMark/>
                </w:tcPr>
                <w:p w14:paraId="0A690CA4" w14:textId="77777777" w:rsidR="004044DE" w:rsidRPr="004044DE" w:rsidRDefault="004044DE" w:rsidP="004044DE">
                  <w:pPr>
                    <w:rPr>
                      <w:rFonts w:ascii="Helvetica" w:hAnsi="Helvetica" w:cs="Helvetica"/>
                      <w:b/>
                      <w:bCs/>
                      <w:color w:val="222222"/>
                    </w:rPr>
                  </w:pPr>
                  <w:r w:rsidRPr="004044DE">
                    <w:rPr>
                      <w:rFonts w:ascii="Helvetica" w:hAnsi="Helvetica" w:cs="Helvetica"/>
                      <w:b/>
                      <w:bCs/>
                      <w:color w:val="222222"/>
                    </w:rPr>
                    <w:t>Current Closing Date for Applications:</w:t>
                  </w:r>
                </w:p>
              </w:tc>
              <w:tc>
                <w:tcPr>
                  <w:tcW w:w="2499" w:type="dxa"/>
                  <w:vAlign w:val="center"/>
                  <w:hideMark/>
                </w:tcPr>
                <w:p w14:paraId="7B16AAC5" w14:textId="77777777" w:rsidR="004044DE" w:rsidRPr="004044DE" w:rsidRDefault="004044DE" w:rsidP="004044DE">
                  <w:pPr>
                    <w:rPr>
                      <w:rFonts w:ascii="Helvetica" w:hAnsi="Helvetica" w:cs="Helvetica"/>
                      <w:color w:val="222222"/>
                    </w:rPr>
                  </w:pPr>
                  <w:r w:rsidRPr="004044DE">
                    <w:rPr>
                      <w:rFonts w:ascii="Helvetica" w:hAnsi="Helvetica" w:cs="Helvetica"/>
                      <w:color w:val="222222"/>
                    </w:rPr>
                    <w:t>Mar 27, 2024  </w:t>
                  </w:r>
                </w:p>
              </w:tc>
            </w:tr>
            <w:tr w:rsidR="004044DE" w:rsidRPr="004044DE" w14:paraId="0B272007" w14:textId="77777777" w:rsidTr="004044DE">
              <w:trPr>
                <w:tblCellSpacing w:w="0" w:type="dxa"/>
              </w:trPr>
              <w:tc>
                <w:tcPr>
                  <w:tcW w:w="2607" w:type="dxa"/>
                  <w:noWrap/>
                  <w:hideMark/>
                </w:tcPr>
                <w:p w14:paraId="7CC283AD" w14:textId="77777777" w:rsidR="004044DE" w:rsidRPr="004044DE" w:rsidRDefault="004044DE" w:rsidP="004044DE">
                  <w:pPr>
                    <w:rPr>
                      <w:rFonts w:ascii="Helvetica" w:hAnsi="Helvetica" w:cs="Helvetica"/>
                      <w:b/>
                      <w:bCs/>
                      <w:color w:val="222222"/>
                    </w:rPr>
                  </w:pPr>
                  <w:r w:rsidRPr="004044DE">
                    <w:rPr>
                      <w:rFonts w:ascii="Helvetica" w:hAnsi="Helvetica" w:cs="Helvetica"/>
                      <w:b/>
                      <w:bCs/>
                      <w:color w:val="222222"/>
                    </w:rPr>
                    <w:t>Archive Date:</w:t>
                  </w:r>
                </w:p>
              </w:tc>
              <w:tc>
                <w:tcPr>
                  <w:tcW w:w="2499" w:type="dxa"/>
                  <w:vAlign w:val="center"/>
                  <w:hideMark/>
                </w:tcPr>
                <w:p w14:paraId="4D427FA1" w14:textId="77777777" w:rsidR="004044DE" w:rsidRPr="004044DE" w:rsidRDefault="004044DE" w:rsidP="004044DE">
                  <w:pPr>
                    <w:rPr>
                      <w:rFonts w:ascii="Helvetica" w:hAnsi="Helvetica" w:cs="Helvetica"/>
                      <w:color w:val="222222"/>
                    </w:rPr>
                  </w:pPr>
                  <w:r w:rsidRPr="004044DE">
                    <w:rPr>
                      <w:rFonts w:ascii="Helvetica" w:hAnsi="Helvetica" w:cs="Helvetica"/>
                      <w:color w:val="222222"/>
                    </w:rPr>
                    <w:t>Apr 26, 2024</w:t>
                  </w:r>
                </w:p>
              </w:tc>
            </w:tr>
            <w:tr w:rsidR="004044DE" w:rsidRPr="004044DE" w14:paraId="2FD1B59E" w14:textId="77777777" w:rsidTr="004044DE">
              <w:trPr>
                <w:tblCellSpacing w:w="0" w:type="dxa"/>
              </w:trPr>
              <w:tc>
                <w:tcPr>
                  <w:tcW w:w="2607" w:type="dxa"/>
                  <w:noWrap/>
                  <w:hideMark/>
                </w:tcPr>
                <w:p w14:paraId="77046C87" w14:textId="77777777" w:rsidR="004044DE" w:rsidRPr="004044DE" w:rsidRDefault="004044DE" w:rsidP="004044DE">
                  <w:pPr>
                    <w:rPr>
                      <w:rFonts w:ascii="Helvetica" w:hAnsi="Helvetica" w:cs="Helvetica"/>
                      <w:b/>
                      <w:bCs/>
                      <w:color w:val="222222"/>
                    </w:rPr>
                  </w:pPr>
                  <w:r w:rsidRPr="004044DE">
                    <w:rPr>
                      <w:rFonts w:ascii="Helvetica" w:hAnsi="Helvetica" w:cs="Helvetica"/>
                      <w:b/>
                      <w:bCs/>
                      <w:color w:val="222222"/>
                    </w:rPr>
                    <w:t>Estimated Total Program Funding:</w:t>
                  </w:r>
                </w:p>
              </w:tc>
              <w:tc>
                <w:tcPr>
                  <w:tcW w:w="2499" w:type="dxa"/>
                  <w:vAlign w:val="center"/>
                  <w:hideMark/>
                </w:tcPr>
                <w:p w14:paraId="7FC47BE3" w14:textId="77777777" w:rsidR="004044DE" w:rsidRPr="004044DE" w:rsidRDefault="004044DE" w:rsidP="004044DE">
                  <w:pPr>
                    <w:rPr>
                      <w:rFonts w:ascii="Helvetica" w:hAnsi="Helvetica" w:cs="Helvetica"/>
                      <w:color w:val="222222"/>
                    </w:rPr>
                  </w:pPr>
                  <w:r w:rsidRPr="004044DE">
                    <w:rPr>
                      <w:rFonts w:ascii="Helvetica" w:hAnsi="Helvetica" w:cs="Helvetica"/>
                      <w:color w:val="222222"/>
                    </w:rPr>
                    <w:t> </w:t>
                  </w:r>
                </w:p>
              </w:tc>
            </w:tr>
            <w:tr w:rsidR="004044DE" w:rsidRPr="004044DE" w14:paraId="779AE519" w14:textId="77777777" w:rsidTr="004044DE">
              <w:trPr>
                <w:tblCellSpacing w:w="0" w:type="dxa"/>
              </w:trPr>
              <w:tc>
                <w:tcPr>
                  <w:tcW w:w="2607" w:type="dxa"/>
                  <w:noWrap/>
                  <w:hideMark/>
                </w:tcPr>
                <w:p w14:paraId="1B313582" w14:textId="77777777" w:rsidR="004044DE" w:rsidRPr="004044DE" w:rsidRDefault="004044DE" w:rsidP="004044DE">
                  <w:pPr>
                    <w:rPr>
                      <w:rFonts w:ascii="Helvetica" w:hAnsi="Helvetica" w:cs="Helvetica"/>
                      <w:b/>
                      <w:bCs/>
                      <w:color w:val="222222"/>
                    </w:rPr>
                  </w:pPr>
                  <w:r w:rsidRPr="004044DE">
                    <w:rPr>
                      <w:rFonts w:ascii="Helvetica" w:hAnsi="Helvetica" w:cs="Helvetica"/>
                      <w:b/>
                      <w:bCs/>
                      <w:color w:val="222222"/>
                    </w:rPr>
                    <w:t>Award Ceiling:</w:t>
                  </w:r>
                </w:p>
              </w:tc>
              <w:tc>
                <w:tcPr>
                  <w:tcW w:w="2499" w:type="dxa"/>
                  <w:vAlign w:val="center"/>
                  <w:hideMark/>
                </w:tcPr>
                <w:p w14:paraId="49DE7E2A" w14:textId="77777777" w:rsidR="004044DE" w:rsidRPr="004044DE" w:rsidRDefault="004044DE" w:rsidP="004044DE">
                  <w:pPr>
                    <w:rPr>
                      <w:rFonts w:ascii="Helvetica" w:hAnsi="Helvetica" w:cs="Helvetica"/>
                      <w:color w:val="222222"/>
                    </w:rPr>
                  </w:pPr>
                  <w:r w:rsidRPr="004044DE">
                    <w:rPr>
                      <w:rFonts w:ascii="Helvetica" w:hAnsi="Helvetica" w:cs="Helvetica"/>
                      <w:color w:val="222222"/>
                    </w:rPr>
                    <w:t>$3,000,000</w:t>
                  </w:r>
                </w:p>
              </w:tc>
            </w:tr>
            <w:tr w:rsidR="004044DE" w:rsidRPr="004044DE" w14:paraId="1DA70A9C" w14:textId="77777777" w:rsidTr="004044DE">
              <w:trPr>
                <w:tblCellSpacing w:w="0" w:type="dxa"/>
              </w:trPr>
              <w:tc>
                <w:tcPr>
                  <w:tcW w:w="2607" w:type="dxa"/>
                  <w:noWrap/>
                  <w:hideMark/>
                </w:tcPr>
                <w:p w14:paraId="0C53FA1A" w14:textId="77777777" w:rsidR="004044DE" w:rsidRPr="004044DE" w:rsidRDefault="004044DE" w:rsidP="004044DE">
                  <w:pPr>
                    <w:rPr>
                      <w:rFonts w:ascii="Helvetica" w:hAnsi="Helvetica" w:cs="Helvetica"/>
                      <w:b/>
                      <w:bCs/>
                      <w:color w:val="222222"/>
                    </w:rPr>
                  </w:pPr>
                  <w:r w:rsidRPr="004044DE">
                    <w:rPr>
                      <w:rFonts w:ascii="Helvetica" w:hAnsi="Helvetica" w:cs="Helvetica"/>
                      <w:b/>
                      <w:bCs/>
                      <w:color w:val="222222"/>
                    </w:rPr>
                    <w:lastRenderedPageBreak/>
                    <w:t>Award Floor:</w:t>
                  </w:r>
                </w:p>
              </w:tc>
              <w:tc>
                <w:tcPr>
                  <w:tcW w:w="2499" w:type="dxa"/>
                  <w:vAlign w:val="center"/>
                  <w:hideMark/>
                </w:tcPr>
                <w:p w14:paraId="0CAE8167" w14:textId="77777777" w:rsidR="004044DE" w:rsidRPr="004044DE" w:rsidRDefault="004044DE" w:rsidP="004044DE">
                  <w:pPr>
                    <w:rPr>
                      <w:rFonts w:ascii="Helvetica" w:hAnsi="Helvetica" w:cs="Helvetica"/>
                      <w:color w:val="222222"/>
                    </w:rPr>
                  </w:pPr>
                  <w:r w:rsidRPr="004044DE">
                    <w:rPr>
                      <w:rFonts w:ascii="Helvetica" w:hAnsi="Helvetica" w:cs="Helvetica"/>
                      <w:color w:val="222222"/>
                    </w:rPr>
                    <w:t>$250,000</w:t>
                  </w:r>
                </w:p>
              </w:tc>
            </w:tr>
          </w:tbl>
          <w:p w14:paraId="2C4ED35F" w14:textId="77777777" w:rsidR="004044DE" w:rsidRPr="004044DE" w:rsidRDefault="004044DE" w:rsidP="004044DE">
            <w:pPr>
              <w:rPr>
                <w:rFonts w:ascii="Helvetica" w:hAnsi="Helvetica" w:cs="Helvetica"/>
                <w:color w:val="222222"/>
              </w:rPr>
            </w:pPr>
          </w:p>
        </w:tc>
      </w:tr>
    </w:tbl>
    <w:p w14:paraId="5FBAF011" w14:textId="3D1966DB" w:rsidR="004044DE" w:rsidRPr="004044DE" w:rsidRDefault="004044DE" w:rsidP="004044DE">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4"/>
        <w:gridCol w:w="6556"/>
      </w:tblGrid>
      <w:tr w:rsidR="004044DE" w:rsidRPr="004044DE" w14:paraId="6F9C6BB2" w14:textId="77777777" w:rsidTr="004044DE">
        <w:trPr>
          <w:tblCellSpacing w:w="0" w:type="dxa"/>
        </w:trPr>
        <w:tc>
          <w:tcPr>
            <w:tcW w:w="0" w:type="auto"/>
            <w:noWrap/>
            <w:hideMark/>
          </w:tcPr>
          <w:p w14:paraId="2198A96C" w14:textId="77777777" w:rsidR="004044DE" w:rsidRPr="004044DE" w:rsidRDefault="004044DE" w:rsidP="004044DE">
            <w:pPr>
              <w:rPr>
                <w:rFonts w:ascii="Helvetica" w:hAnsi="Helvetica" w:cs="Helvetica"/>
                <w:b/>
                <w:bCs/>
                <w:color w:val="222222"/>
              </w:rPr>
            </w:pPr>
            <w:r w:rsidRPr="004044DE">
              <w:rPr>
                <w:rFonts w:ascii="Helvetica" w:hAnsi="Helvetica" w:cs="Helvetica"/>
                <w:b/>
                <w:bCs/>
                <w:color w:val="222222"/>
              </w:rPr>
              <w:t>Eligible Applicants:</w:t>
            </w:r>
          </w:p>
        </w:tc>
        <w:tc>
          <w:tcPr>
            <w:tcW w:w="5000" w:type="pct"/>
            <w:vAlign w:val="center"/>
            <w:hideMark/>
          </w:tcPr>
          <w:p w14:paraId="78A867A0" w14:textId="77777777" w:rsidR="004044DE" w:rsidRPr="004044DE" w:rsidRDefault="004044DE" w:rsidP="004044DE">
            <w:pPr>
              <w:rPr>
                <w:rFonts w:ascii="Helvetica" w:hAnsi="Helvetica" w:cs="Helvetica"/>
                <w:color w:val="222222"/>
              </w:rPr>
            </w:pPr>
            <w:r w:rsidRPr="004044DE">
              <w:rPr>
                <w:rFonts w:ascii="Helvetica" w:hAnsi="Helvetica" w:cs="Helvetica"/>
                <w:color w:val="222222"/>
              </w:rPr>
              <w:t>Others (see text field entitled "Additional Information on Eligibility" for clarification)</w:t>
            </w:r>
          </w:p>
        </w:tc>
      </w:tr>
      <w:tr w:rsidR="004044DE" w:rsidRPr="004044DE" w14:paraId="3FFA5759" w14:textId="77777777" w:rsidTr="004044DE">
        <w:trPr>
          <w:tblCellSpacing w:w="0" w:type="dxa"/>
        </w:trPr>
        <w:tc>
          <w:tcPr>
            <w:tcW w:w="0" w:type="auto"/>
            <w:noWrap/>
            <w:hideMark/>
          </w:tcPr>
          <w:p w14:paraId="5EDC6E31" w14:textId="77777777" w:rsidR="004044DE" w:rsidRPr="004044DE" w:rsidRDefault="004044DE" w:rsidP="004044DE">
            <w:pPr>
              <w:rPr>
                <w:rFonts w:ascii="Helvetica" w:hAnsi="Helvetica" w:cs="Helvetica"/>
                <w:b/>
                <w:bCs/>
                <w:color w:val="222222"/>
              </w:rPr>
            </w:pPr>
            <w:r w:rsidRPr="004044DE">
              <w:rPr>
                <w:rFonts w:ascii="Helvetica" w:hAnsi="Helvetica" w:cs="Helvetica"/>
                <w:b/>
                <w:bCs/>
                <w:color w:val="222222"/>
              </w:rPr>
              <w:t>Additional Information on Eligibility:</w:t>
            </w:r>
          </w:p>
        </w:tc>
        <w:tc>
          <w:tcPr>
            <w:tcW w:w="5000" w:type="pct"/>
            <w:vAlign w:val="center"/>
            <w:hideMark/>
          </w:tcPr>
          <w:p w14:paraId="497C489C" w14:textId="77777777" w:rsidR="004044DE" w:rsidRPr="004044DE" w:rsidRDefault="004044DE" w:rsidP="004044DE">
            <w:pPr>
              <w:rPr>
                <w:rFonts w:ascii="Helvetica" w:hAnsi="Helvetica" w:cs="Helvetica"/>
                <w:color w:val="222222"/>
              </w:rPr>
            </w:pPr>
            <w:r w:rsidRPr="004044DE">
              <w:rPr>
                <w:rFonts w:ascii="Helvetica" w:hAnsi="Helvetica" w:cs="Helvetica"/>
                <w:color w:val="222222"/>
              </w:rPr>
              <w:t xml:space="preserve">This opportunity is open to any person or group within the United States or its territories, as well as tribal nations within those geographies. Applicants must submit proposals in partnership with a relevant Sea Grant program. Please note that it is not a requirement that investigators, including the PI, are part of a Sea Grant program.  Contact information for Sea Grant programs can be found at: https://seagrant.noaa.gov/About. If you need further assistance in identifying a program to partner with, please contact one of the Sea Grant Marine Debris Team listed below in Section VII. Agency Contacts. Federal agencies and their personnel are not permitted to receive federal funding under this competition; however, federal scientists and other employees can serve as uncompensated partners or co-Principal Investigators on applications. Federal labs and offices can also make available specialized expertise, facilities, or equipment to applicants but cannot be compensated under this competition for their use. The National Sea Grant College Program champions diversity, equity, inclusion, justice, and accessibility (DEIJA) by recruiting, retaining, and preparing a diverse workforce, and proactively engaging and serving the diverse populations of coastal communities. Sea Grant is committed to building inclusive research, extension, communication, and education programs that serve people with unique backgrounds, circumstances, needs, perspectives, and ways of thinking. We encourage applicants of all ages, races, ethnicities, national origins, gender identities, sexual orientations, disabilities, cultures, religions, citizenship types, marital statuses, education </w:t>
            </w:r>
            <w:r w:rsidRPr="004044DE">
              <w:rPr>
                <w:rFonts w:ascii="Helvetica" w:hAnsi="Helvetica" w:cs="Helvetica"/>
                <w:color w:val="222222"/>
              </w:rPr>
              <w:lastRenderedPageBreak/>
              <w:t>levels, job classifications, veteran status types, income, and socioeconomic status types to apply for this opportunity.</w:t>
            </w:r>
          </w:p>
        </w:tc>
      </w:tr>
    </w:tbl>
    <w:p w14:paraId="01F5C089" w14:textId="213659A2" w:rsidR="004044DE" w:rsidRPr="004044DE" w:rsidRDefault="004044DE" w:rsidP="004044DE">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4044DE" w:rsidRPr="004044DE" w14:paraId="17A42DAC" w14:textId="77777777" w:rsidTr="004044DE">
        <w:trPr>
          <w:tblCellSpacing w:w="0" w:type="dxa"/>
        </w:trPr>
        <w:tc>
          <w:tcPr>
            <w:tcW w:w="0" w:type="auto"/>
            <w:noWrap/>
            <w:hideMark/>
          </w:tcPr>
          <w:p w14:paraId="4BE7FB05" w14:textId="77777777" w:rsidR="004044DE" w:rsidRPr="004044DE" w:rsidRDefault="004044DE" w:rsidP="004044DE">
            <w:pPr>
              <w:rPr>
                <w:rFonts w:ascii="Helvetica" w:hAnsi="Helvetica" w:cs="Helvetica"/>
                <w:b/>
                <w:bCs/>
                <w:color w:val="222222"/>
              </w:rPr>
            </w:pPr>
            <w:r w:rsidRPr="004044DE">
              <w:rPr>
                <w:rFonts w:ascii="Helvetica" w:hAnsi="Helvetica" w:cs="Helvetica"/>
                <w:b/>
                <w:bCs/>
                <w:color w:val="222222"/>
              </w:rPr>
              <w:t>Agency Name:</w:t>
            </w:r>
          </w:p>
        </w:tc>
        <w:tc>
          <w:tcPr>
            <w:tcW w:w="5000" w:type="pct"/>
            <w:vAlign w:val="center"/>
            <w:hideMark/>
          </w:tcPr>
          <w:p w14:paraId="1D95D1F4" w14:textId="77777777" w:rsidR="004044DE" w:rsidRPr="004044DE" w:rsidRDefault="004044DE" w:rsidP="004044DE">
            <w:pPr>
              <w:rPr>
                <w:rFonts w:ascii="Helvetica" w:hAnsi="Helvetica" w:cs="Helvetica"/>
                <w:color w:val="222222"/>
              </w:rPr>
            </w:pPr>
            <w:r w:rsidRPr="004044DE">
              <w:rPr>
                <w:rFonts w:ascii="Helvetica" w:hAnsi="Helvetica" w:cs="Helvetica"/>
                <w:color w:val="222222"/>
              </w:rPr>
              <w:t>DOC NOAA - ERA Production</w:t>
            </w:r>
          </w:p>
        </w:tc>
      </w:tr>
      <w:tr w:rsidR="004044DE" w:rsidRPr="004044DE" w14:paraId="55BF6467" w14:textId="77777777" w:rsidTr="004044DE">
        <w:trPr>
          <w:tblCellSpacing w:w="0" w:type="dxa"/>
        </w:trPr>
        <w:tc>
          <w:tcPr>
            <w:tcW w:w="0" w:type="auto"/>
            <w:noWrap/>
            <w:hideMark/>
          </w:tcPr>
          <w:p w14:paraId="1078E386" w14:textId="77777777" w:rsidR="004044DE" w:rsidRPr="004044DE" w:rsidRDefault="004044DE" w:rsidP="004044DE">
            <w:pPr>
              <w:rPr>
                <w:rFonts w:ascii="Helvetica" w:hAnsi="Helvetica" w:cs="Helvetica"/>
                <w:b/>
                <w:bCs/>
                <w:color w:val="222222"/>
              </w:rPr>
            </w:pPr>
            <w:r w:rsidRPr="004044DE">
              <w:rPr>
                <w:rFonts w:ascii="Helvetica" w:hAnsi="Helvetica" w:cs="Helvetica"/>
                <w:b/>
                <w:bCs/>
                <w:color w:val="222222"/>
              </w:rPr>
              <w:t>Description:</w:t>
            </w:r>
          </w:p>
        </w:tc>
        <w:tc>
          <w:tcPr>
            <w:tcW w:w="5000" w:type="pct"/>
            <w:vAlign w:val="center"/>
            <w:hideMark/>
          </w:tcPr>
          <w:p w14:paraId="08BD3C76" w14:textId="77777777" w:rsidR="004044DE" w:rsidRPr="004044DE" w:rsidRDefault="004044DE" w:rsidP="004044DE">
            <w:pPr>
              <w:rPr>
                <w:rFonts w:ascii="Helvetica" w:hAnsi="Helvetica" w:cs="Helvetica"/>
                <w:color w:val="222222"/>
              </w:rPr>
            </w:pPr>
            <w:r w:rsidRPr="004044DE">
              <w:rPr>
                <w:rFonts w:ascii="Helvetica" w:hAnsi="Helvetica" w:cs="Helvetica"/>
                <w:color w:val="222222"/>
              </w:rPr>
              <w:t>NOAA works through Sea Grant institutions to increase the understanding, assessment, development, management, utilization, and conservation of the Nation’s ocean, coastal, and Great Lakes resources by providing assistance to promote a strong educational base, responsive research and training activities, broad and prompt dissemination of knowledge and techniques, and multidisciplinary approaches to environmental problems, in accordance with 33 USC 1121(b).</w:t>
            </w:r>
          </w:p>
          <w:p w14:paraId="5EC537DB" w14:textId="77777777" w:rsidR="004044DE" w:rsidRPr="004044DE" w:rsidRDefault="004044DE" w:rsidP="004044DE">
            <w:pPr>
              <w:rPr>
                <w:rFonts w:ascii="Helvetica" w:hAnsi="Helvetica" w:cs="Helvetica"/>
                <w:color w:val="222222"/>
              </w:rPr>
            </w:pPr>
            <w:r w:rsidRPr="004044DE">
              <w:rPr>
                <w:rFonts w:ascii="Helvetica" w:hAnsi="Helvetica" w:cs="Helvetica"/>
                <w:color w:val="222222"/>
              </w:rPr>
              <w:t>There are many types, sources, and causes of marine debris, defined by statute as "any persistent solid material that is manufactured or processed and directly or indirectly, intentionally or unintentionally, disposed of or abandoned into the marine environment or the Great Lakes" (15 C.F.R. § 909.1). Marine debris has long been a significant issue and may include (but is not limited to) plastic waste, trash, derelict vessels, lost or discarded fishing gear, and microplastics. The mass production of plastics, and their ubiquity of application and use across every economic sector, has ultimately resulted in an inescapable global marine debris problem. The United States is the top generator of plastic waste in the world (Law 2020), with a per capita generation rate of 2.22 to 2.72 kg per person per day (EREF 2016, Powell and Chertow 2019, U.S. EPA 2021a). The management of solid plastic waste varies per state and local government and consists of landfilling, recycling, and incineration. An unquantified amount of waste, however, is mismanaged and leaked into the environment. Recognizing the imperative to address the fate of plastics into marine environments, in 2004, the U.S. Commission on Ocean Policy identified marine “debris,” a term used to describe a wide-range of aquatic-solid waste pollution, as a national ocean priority (National Academies of Sciences, Engineering, and Medicine 2021. Reckoning with the U.S. Role in Global Ocean Plastic Waste). To strengthen efforts in prevention and mitigation, the Bipartisan Infrastructure Law (BIL), has directed NOAA’s National Sea Grant College Program to execute $50.0 million over five years for the prevention and removal of marine debris. While plastics are a key focus, this work will also address other relevant types of marine debris, as appropriate. This work will complement broader NOAA efforts, particularly, the National Ocean Service’s Marine Debris Program, focused on active removal, cleanup, mitigation, and prevention of marine debris. Each Sea Grant program will determine and prioritize local needs and research-driven solutions that fully integrate the needs of historically underserved communities as defined by Executive Order 13985 (Section 2(b)).</w:t>
            </w:r>
          </w:p>
          <w:p w14:paraId="4EFCC737" w14:textId="77777777" w:rsidR="004044DE" w:rsidRPr="004044DE" w:rsidRDefault="004044DE" w:rsidP="004044DE">
            <w:pPr>
              <w:rPr>
                <w:rFonts w:ascii="Helvetica" w:hAnsi="Helvetica" w:cs="Helvetica"/>
                <w:color w:val="222222"/>
              </w:rPr>
            </w:pPr>
            <w:r w:rsidRPr="004044DE">
              <w:rPr>
                <w:rFonts w:ascii="Helvetica" w:hAnsi="Helvetica" w:cs="Helvetica"/>
                <w:color w:val="222222"/>
              </w:rPr>
              <w:t xml:space="preserve">This competition will support innovative research to application (R2A) projects that will address the prevention and/or removal of marine debris and provide the potential for transformational behavior change. “Research to application” or R2A refers to research that transitions into tangible outputs. Example outputs </w:t>
            </w:r>
            <w:r w:rsidRPr="004044DE">
              <w:rPr>
                <w:rFonts w:ascii="Helvetica" w:hAnsi="Helvetica" w:cs="Helvetica"/>
                <w:color w:val="222222"/>
              </w:rPr>
              <w:lastRenderedPageBreak/>
              <w:t>include (but are not limited to) inventive prototypes, commercial products, specialized services, or cutting-edge tools. Big ideas and risk taking are encouraged. Planning and capacity building activities are allowed but must accompany subsequent implementation activities; the end result of these projects cannot be solely academic or non-tangible outputs (e.g., scientific publications, awareness/training). A strong application will clearly outline how the project will produce new and effective deliverables that change the landscape for marine debris prevention and/or removal. Projects will communicate these outputs to the public (communities, stakeholders, industry, etc.) with the aim of addressing critical gaps with respect to marine debris. Proposals may address (but are not limited to) innovative or non-proven interception and/or removal technologies (i.e. prototype devices that require additional research and development prior to deployment, and/or need to be tested in new environments), reusable systems, and/or the detection and mitigation of microplastics and/or nanoplastics. See Section I.B. Program Priorities for more details.</w:t>
            </w:r>
          </w:p>
          <w:p w14:paraId="52737015" w14:textId="77777777" w:rsidR="004044DE" w:rsidRPr="004044DE" w:rsidRDefault="004044DE" w:rsidP="004044DE">
            <w:pPr>
              <w:rPr>
                <w:rFonts w:ascii="Helvetica" w:hAnsi="Helvetica" w:cs="Helvetica"/>
                <w:color w:val="222222"/>
              </w:rPr>
            </w:pPr>
            <w:r w:rsidRPr="004044DE">
              <w:rPr>
                <w:rFonts w:ascii="Helvetica" w:hAnsi="Helvetica" w:cs="Helvetica"/>
                <w:color w:val="222222"/>
              </w:rPr>
              <w:t>Competitive projects will include funding for Sea Grant education and extension professionals and display a diverse coalition of partners including (but not limited to) community representatives, stakeholder groups, and industry collaborators. Projects will proactively incorporate principles of diversity, equity, inclusion, justice, and accessibility at every level of the work.</w:t>
            </w:r>
          </w:p>
          <w:p w14:paraId="319FAD12" w14:textId="77777777" w:rsidR="004044DE" w:rsidRPr="004044DE" w:rsidRDefault="004044DE" w:rsidP="004044DE">
            <w:pPr>
              <w:rPr>
                <w:rFonts w:ascii="Helvetica" w:hAnsi="Helvetica" w:cs="Helvetica"/>
                <w:color w:val="222222"/>
              </w:rPr>
            </w:pPr>
            <w:r w:rsidRPr="004044DE">
              <w:rPr>
                <w:rFonts w:ascii="Helvetica" w:hAnsi="Helvetica" w:cs="Helvetica"/>
                <w:color w:val="222222"/>
              </w:rPr>
              <w:t>Principal investigators of proposals selected for funding will be required to participate in annual National Sea Grant Marine Debris meetings to share results of work conducted, discuss challenges, synthesize outputs, and to plan next steps. Cost sharing, leveraged funds, and in-kind support will make projects more competitive. Applicants are strongly encouraged to combine NOAA federal funding with formal matching contributions and informal leverage from a broad range of sources in the public and private sectors. To this end, applicants should note that cost sharing and leverage of other funds is an element considered in the evaluation criteria.</w:t>
            </w:r>
          </w:p>
        </w:tc>
      </w:tr>
      <w:tr w:rsidR="004044DE" w:rsidRPr="004044DE" w14:paraId="7A30EBDB" w14:textId="77777777" w:rsidTr="004044DE">
        <w:trPr>
          <w:tblCellSpacing w:w="0" w:type="dxa"/>
        </w:trPr>
        <w:tc>
          <w:tcPr>
            <w:tcW w:w="0" w:type="auto"/>
            <w:noWrap/>
            <w:hideMark/>
          </w:tcPr>
          <w:p w14:paraId="2A7BAD98" w14:textId="77777777" w:rsidR="004044DE" w:rsidRPr="004044DE" w:rsidRDefault="004044DE" w:rsidP="004044DE">
            <w:pPr>
              <w:rPr>
                <w:rFonts w:ascii="Helvetica" w:hAnsi="Helvetica" w:cs="Helvetica"/>
                <w:b/>
                <w:bCs/>
                <w:color w:val="222222"/>
              </w:rPr>
            </w:pPr>
            <w:r w:rsidRPr="004044DE">
              <w:rPr>
                <w:rFonts w:ascii="Helvetica" w:hAnsi="Helvetica" w:cs="Helvetica"/>
                <w:b/>
                <w:bCs/>
                <w:color w:val="222222"/>
              </w:rPr>
              <w:lastRenderedPageBreak/>
              <w:t>Link to Additional Information:</w:t>
            </w:r>
          </w:p>
        </w:tc>
        <w:tc>
          <w:tcPr>
            <w:tcW w:w="5000" w:type="pct"/>
            <w:vAlign w:val="center"/>
            <w:hideMark/>
          </w:tcPr>
          <w:p w14:paraId="65BF6274" w14:textId="77777777" w:rsidR="004044DE" w:rsidRPr="004044DE" w:rsidRDefault="000E4EB0" w:rsidP="004044DE">
            <w:pPr>
              <w:rPr>
                <w:rFonts w:ascii="Helvetica" w:hAnsi="Helvetica" w:cs="Helvetica"/>
                <w:color w:val="222222"/>
              </w:rPr>
            </w:pPr>
            <w:hyperlink r:id="rId184" w:anchor="relatedDocumentsTab" w:tooltip="See Related Documents" w:history="1">
              <w:r w:rsidR="004044DE" w:rsidRPr="004044DE">
                <w:rPr>
                  <w:rStyle w:val="Hyperlink"/>
                  <w:rFonts w:ascii="Helvetica" w:hAnsi="Helvetica" w:cs="Helvetica"/>
                </w:rPr>
                <w:t>See Related Documents</w:t>
              </w:r>
            </w:hyperlink>
          </w:p>
        </w:tc>
      </w:tr>
      <w:tr w:rsidR="004044DE" w:rsidRPr="004044DE" w14:paraId="453FBC74" w14:textId="77777777" w:rsidTr="004044DE">
        <w:trPr>
          <w:tblCellSpacing w:w="0" w:type="dxa"/>
        </w:trPr>
        <w:tc>
          <w:tcPr>
            <w:tcW w:w="0" w:type="auto"/>
            <w:noWrap/>
            <w:hideMark/>
          </w:tcPr>
          <w:p w14:paraId="41D52A18" w14:textId="77777777" w:rsidR="004044DE" w:rsidRPr="004044DE" w:rsidRDefault="004044DE" w:rsidP="004044DE">
            <w:pPr>
              <w:rPr>
                <w:rFonts w:ascii="Helvetica" w:hAnsi="Helvetica" w:cs="Helvetica"/>
                <w:b/>
                <w:bCs/>
                <w:color w:val="222222"/>
              </w:rPr>
            </w:pPr>
            <w:r w:rsidRPr="004044DE">
              <w:rPr>
                <w:rFonts w:ascii="Helvetica" w:hAnsi="Helvetica" w:cs="Helvetica"/>
                <w:b/>
                <w:bCs/>
                <w:color w:val="222222"/>
              </w:rPr>
              <w:t>Grantor Contact Information:</w:t>
            </w:r>
          </w:p>
        </w:tc>
        <w:tc>
          <w:tcPr>
            <w:tcW w:w="5000" w:type="pct"/>
            <w:vAlign w:val="center"/>
            <w:hideMark/>
          </w:tcPr>
          <w:p w14:paraId="29BCA62C" w14:textId="77777777" w:rsidR="004044DE" w:rsidRPr="004044DE" w:rsidRDefault="004044DE" w:rsidP="004044DE">
            <w:pPr>
              <w:rPr>
                <w:rFonts w:ascii="Helvetica" w:hAnsi="Helvetica" w:cs="Helvetica"/>
                <w:color w:val="222222"/>
              </w:rPr>
            </w:pPr>
            <w:r w:rsidRPr="004044DE">
              <w:rPr>
                <w:rFonts w:ascii="Helvetica" w:hAnsi="Helvetica" w:cs="Helvetica"/>
                <w:color w:val="222222"/>
              </w:rPr>
              <w:t>If you have difficulty accessing the full announcement electronically, please contact:</w:t>
            </w:r>
            <w:r w:rsidRPr="004044DE">
              <w:rPr>
                <w:rFonts w:ascii="Helvetica" w:hAnsi="Helvetica" w:cs="Helvetica"/>
                <w:color w:val="222222"/>
              </w:rPr>
              <w:br/>
            </w:r>
            <w:r w:rsidRPr="004044DE">
              <w:rPr>
                <w:rFonts w:ascii="Helvetica" w:hAnsi="Helvetica" w:cs="Helvetica"/>
                <w:color w:val="222222"/>
              </w:rPr>
              <w:br/>
              <w:t>National Sea Grant Office NOAA Sea Grant 1315 East-West Highway  Silver Spring, MD 20910 sg.grants@noaa.gov</w:t>
            </w:r>
            <w:r w:rsidRPr="004044DE">
              <w:rPr>
                <w:rFonts w:ascii="Helvetica" w:hAnsi="Helvetica" w:cs="Helvetica"/>
                <w:color w:val="222222"/>
              </w:rPr>
              <w:br/>
            </w:r>
            <w:r w:rsidRPr="004044DE">
              <w:rPr>
                <w:rFonts w:ascii="Helvetica" w:hAnsi="Helvetica" w:cs="Helvetica"/>
                <w:color w:val="222222"/>
              </w:rPr>
              <w:br/>
            </w:r>
            <w:hyperlink r:id="rId185" w:history="1">
              <w:r w:rsidRPr="004044DE">
                <w:rPr>
                  <w:rStyle w:val="Hyperlink"/>
                  <w:rFonts w:ascii="Helvetica" w:hAnsi="Helvetica" w:cs="Helvetica"/>
                </w:rPr>
                <w:t>Business</w:t>
              </w:r>
            </w:hyperlink>
          </w:p>
        </w:tc>
      </w:tr>
    </w:tbl>
    <w:p w14:paraId="0BFFB242" w14:textId="77777777" w:rsidR="004044DE" w:rsidRDefault="004044DE" w:rsidP="00650517">
      <w:pPr>
        <w:pBdr>
          <w:bottom w:val="single" w:sz="6" w:space="1" w:color="auto"/>
        </w:pBdr>
        <w:rPr>
          <w:rStyle w:val="Hyperlink"/>
          <w:rFonts w:ascii="Helvetica" w:hAnsi="Helvetica" w:cs="Helvetica"/>
          <w:color w:val="1155CC"/>
          <w:shd w:val="clear" w:color="auto" w:fill="FFFFFF"/>
        </w:rPr>
      </w:pPr>
      <w:r w:rsidRPr="00091957">
        <w:rPr>
          <w:rFonts w:ascii="Helvetica" w:hAnsi="Helvetica" w:cs="Helvetica"/>
          <w:color w:val="222222"/>
        </w:rPr>
        <w:br/>
      </w:r>
      <w:hyperlink r:id="rId186" w:tgtFrame="_blank" w:history="1">
        <w:r w:rsidRPr="00091957">
          <w:rPr>
            <w:rStyle w:val="Hyperlink"/>
            <w:rFonts w:ascii="Helvetica" w:hAnsi="Helvetica" w:cs="Helvetica"/>
            <w:color w:val="1155CC"/>
            <w:shd w:val="clear" w:color="auto" w:fill="FFFFFF"/>
          </w:rPr>
          <w:t>https://www.grants.gov/web/grants/view-opportunity.html?oppId=350193</w:t>
        </w:r>
      </w:hyperlink>
    </w:p>
    <w:p w14:paraId="7E16623B" w14:textId="6CB7CCDD" w:rsidR="004044DE" w:rsidRDefault="004044DE" w:rsidP="004044DE">
      <w:pPr>
        <w:rPr>
          <w:rFonts w:ascii="Helvetica" w:hAnsi="Helvetica" w:cs="Helvetica"/>
          <w:color w:val="222222"/>
          <w:shd w:val="clear" w:color="auto" w:fill="FFFFFF"/>
        </w:rPr>
      </w:pPr>
      <w:r w:rsidRPr="00091957">
        <w:rPr>
          <w:rFonts w:ascii="Helvetica" w:hAnsi="Helvetica" w:cs="Helvetica"/>
          <w:color w:val="222222"/>
        </w:rPr>
        <w:br/>
      </w:r>
      <w:bookmarkStart w:id="142" w:name="DOCNOAA2425SeaGrantCoalitions"/>
      <w:bookmarkEnd w:id="142"/>
      <w:r w:rsidRPr="00091957">
        <w:rPr>
          <w:rFonts w:ascii="Helvetica" w:hAnsi="Helvetica" w:cs="Helvetica"/>
          <w:color w:val="222222"/>
          <w:shd w:val="clear" w:color="auto" w:fill="FFFFFF"/>
        </w:rPr>
        <w:t>DOC NOAA - ERA Production</w:t>
      </w:r>
      <w:r w:rsidRPr="00091957">
        <w:rPr>
          <w:rFonts w:ascii="Helvetica" w:hAnsi="Helvetica" w:cs="Helvetica"/>
          <w:color w:val="222222"/>
        </w:rPr>
        <w:br/>
      </w:r>
      <w:r w:rsidRPr="00091957">
        <w:rPr>
          <w:rFonts w:ascii="Helvetica" w:hAnsi="Helvetica" w:cs="Helvetica"/>
          <w:color w:val="222222"/>
          <w:shd w:val="clear" w:color="auto" w:fill="FFFFFF"/>
        </w:rPr>
        <w:t>FY2024-2025 National Sea Grant BIL Marine Debris Community Action Coalitions</w:t>
      </w:r>
      <w:r w:rsidRPr="00091957">
        <w:rPr>
          <w:rFonts w:ascii="Helvetica" w:hAnsi="Helvetica" w:cs="Helvetica"/>
          <w:color w:val="222222"/>
        </w:rPr>
        <w:br/>
      </w:r>
      <w:r w:rsidRPr="00091957">
        <w:rPr>
          <w:rFonts w:ascii="Helvetica" w:hAnsi="Helvetica" w:cs="Helvetica"/>
          <w:color w:val="222222"/>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4044DE" w:rsidRPr="004044DE" w14:paraId="2445A9BD" w14:textId="77777777" w:rsidTr="004044DE">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64"/>
              <w:gridCol w:w="3281"/>
            </w:tblGrid>
            <w:tr w:rsidR="004044DE" w:rsidRPr="004044DE" w14:paraId="373DE89B" w14:textId="77777777" w:rsidTr="004044DE">
              <w:trPr>
                <w:tblCellSpacing w:w="0" w:type="dxa"/>
              </w:trPr>
              <w:tc>
                <w:tcPr>
                  <w:tcW w:w="1964" w:type="dxa"/>
                  <w:noWrap/>
                  <w:hideMark/>
                </w:tcPr>
                <w:p w14:paraId="043E3852" w14:textId="77777777" w:rsidR="004044DE" w:rsidRPr="004044DE" w:rsidRDefault="004044DE" w:rsidP="004044DE">
                  <w:pPr>
                    <w:rPr>
                      <w:rFonts w:ascii="Helvetica" w:hAnsi="Helvetica" w:cs="Helvetica"/>
                      <w:b/>
                      <w:bCs/>
                      <w:color w:val="222222"/>
                    </w:rPr>
                  </w:pPr>
                  <w:r w:rsidRPr="004044DE">
                    <w:rPr>
                      <w:rFonts w:ascii="Helvetica" w:hAnsi="Helvetica" w:cs="Helvetica"/>
                      <w:b/>
                      <w:bCs/>
                      <w:color w:val="222222"/>
                    </w:rPr>
                    <w:t>Document Type:</w:t>
                  </w:r>
                </w:p>
              </w:tc>
              <w:tc>
                <w:tcPr>
                  <w:tcW w:w="3281" w:type="dxa"/>
                  <w:vAlign w:val="center"/>
                  <w:hideMark/>
                </w:tcPr>
                <w:p w14:paraId="620364C6" w14:textId="77777777" w:rsidR="004044DE" w:rsidRPr="004044DE" w:rsidRDefault="004044DE" w:rsidP="004044DE">
                  <w:pPr>
                    <w:rPr>
                      <w:rFonts w:ascii="Helvetica" w:hAnsi="Helvetica" w:cs="Helvetica"/>
                      <w:color w:val="222222"/>
                    </w:rPr>
                  </w:pPr>
                  <w:r w:rsidRPr="004044DE">
                    <w:rPr>
                      <w:rFonts w:ascii="Helvetica" w:hAnsi="Helvetica" w:cs="Helvetica"/>
                      <w:color w:val="222222"/>
                    </w:rPr>
                    <w:t>Grants Notice</w:t>
                  </w:r>
                </w:p>
              </w:tc>
            </w:tr>
            <w:tr w:rsidR="004044DE" w:rsidRPr="004044DE" w14:paraId="02E96C9A" w14:textId="77777777" w:rsidTr="004044DE">
              <w:trPr>
                <w:tblCellSpacing w:w="0" w:type="dxa"/>
              </w:trPr>
              <w:tc>
                <w:tcPr>
                  <w:tcW w:w="1964" w:type="dxa"/>
                  <w:noWrap/>
                  <w:hideMark/>
                </w:tcPr>
                <w:p w14:paraId="5D1152A1" w14:textId="77777777" w:rsidR="004044DE" w:rsidRPr="004044DE" w:rsidRDefault="004044DE" w:rsidP="004044DE">
                  <w:pPr>
                    <w:rPr>
                      <w:rFonts w:ascii="Helvetica" w:hAnsi="Helvetica" w:cs="Helvetica"/>
                      <w:b/>
                      <w:bCs/>
                      <w:color w:val="222222"/>
                    </w:rPr>
                  </w:pPr>
                  <w:r w:rsidRPr="004044DE">
                    <w:rPr>
                      <w:rFonts w:ascii="Helvetica" w:hAnsi="Helvetica" w:cs="Helvetica"/>
                      <w:b/>
                      <w:bCs/>
                      <w:color w:val="222222"/>
                    </w:rPr>
                    <w:lastRenderedPageBreak/>
                    <w:t>Funding Opportunity Number:</w:t>
                  </w:r>
                </w:p>
              </w:tc>
              <w:tc>
                <w:tcPr>
                  <w:tcW w:w="3281" w:type="dxa"/>
                  <w:vAlign w:val="center"/>
                  <w:hideMark/>
                </w:tcPr>
                <w:p w14:paraId="7C9BDFE6" w14:textId="77777777" w:rsidR="004044DE" w:rsidRPr="004044DE" w:rsidRDefault="004044DE" w:rsidP="004044DE">
                  <w:pPr>
                    <w:rPr>
                      <w:rFonts w:ascii="Helvetica" w:hAnsi="Helvetica" w:cs="Helvetica"/>
                      <w:color w:val="222222"/>
                    </w:rPr>
                  </w:pPr>
                  <w:r w:rsidRPr="004044DE">
                    <w:rPr>
                      <w:rFonts w:ascii="Helvetica" w:hAnsi="Helvetica" w:cs="Helvetica"/>
                      <w:color w:val="222222"/>
                    </w:rPr>
                    <w:t>NOAA-OAR-SG-2024-23704</w:t>
                  </w:r>
                </w:p>
              </w:tc>
            </w:tr>
            <w:tr w:rsidR="004044DE" w:rsidRPr="004044DE" w14:paraId="7FBFE5D9" w14:textId="77777777" w:rsidTr="004044DE">
              <w:trPr>
                <w:tblCellSpacing w:w="0" w:type="dxa"/>
              </w:trPr>
              <w:tc>
                <w:tcPr>
                  <w:tcW w:w="1964" w:type="dxa"/>
                  <w:noWrap/>
                  <w:hideMark/>
                </w:tcPr>
                <w:p w14:paraId="4FF7EEBD" w14:textId="77777777" w:rsidR="004044DE" w:rsidRPr="004044DE" w:rsidRDefault="004044DE" w:rsidP="004044DE">
                  <w:pPr>
                    <w:rPr>
                      <w:rFonts w:ascii="Helvetica" w:hAnsi="Helvetica" w:cs="Helvetica"/>
                      <w:b/>
                      <w:bCs/>
                      <w:color w:val="222222"/>
                    </w:rPr>
                  </w:pPr>
                  <w:r w:rsidRPr="004044DE">
                    <w:rPr>
                      <w:rFonts w:ascii="Helvetica" w:hAnsi="Helvetica" w:cs="Helvetica"/>
                      <w:b/>
                      <w:bCs/>
                      <w:color w:val="222222"/>
                    </w:rPr>
                    <w:t>Funding Opportunity Title:</w:t>
                  </w:r>
                </w:p>
              </w:tc>
              <w:tc>
                <w:tcPr>
                  <w:tcW w:w="3281" w:type="dxa"/>
                  <w:vAlign w:val="center"/>
                  <w:hideMark/>
                </w:tcPr>
                <w:p w14:paraId="758EBB99" w14:textId="77777777" w:rsidR="004044DE" w:rsidRPr="004044DE" w:rsidRDefault="004044DE" w:rsidP="004044DE">
                  <w:pPr>
                    <w:rPr>
                      <w:rFonts w:ascii="Helvetica" w:hAnsi="Helvetica" w:cs="Helvetica"/>
                      <w:color w:val="222222"/>
                    </w:rPr>
                  </w:pPr>
                  <w:r w:rsidRPr="004044DE">
                    <w:rPr>
                      <w:rFonts w:ascii="Helvetica" w:hAnsi="Helvetica" w:cs="Helvetica"/>
                      <w:color w:val="222222"/>
                    </w:rPr>
                    <w:t>FY2024-2025 National Sea Grant BIL Marine Debris Community Action Coalitions</w:t>
                  </w:r>
                </w:p>
              </w:tc>
            </w:tr>
            <w:tr w:rsidR="004044DE" w:rsidRPr="004044DE" w14:paraId="2E295C02" w14:textId="77777777" w:rsidTr="004044DE">
              <w:trPr>
                <w:tblCellSpacing w:w="0" w:type="dxa"/>
              </w:trPr>
              <w:tc>
                <w:tcPr>
                  <w:tcW w:w="1964" w:type="dxa"/>
                  <w:noWrap/>
                  <w:hideMark/>
                </w:tcPr>
                <w:p w14:paraId="7FE1AD0A" w14:textId="77777777" w:rsidR="004044DE" w:rsidRPr="004044DE" w:rsidRDefault="004044DE" w:rsidP="004044DE">
                  <w:pPr>
                    <w:rPr>
                      <w:rFonts w:ascii="Helvetica" w:hAnsi="Helvetica" w:cs="Helvetica"/>
                      <w:b/>
                      <w:bCs/>
                      <w:color w:val="222222"/>
                    </w:rPr>
                  </w:pPr>
                  <w:r w:rsidRPr="004044DE">
                    <w:rPr>
                      <w:rFonts w:ascii="Helvetica" w:hAnsi="Helvetica" w:cs="Helvetica"/>
                      <w:b/>
                      <w:bCs/>
                      <w:color w:val="222222"/>
                    </w:rPr>
                    <w:t>Opportunity Category:</w:t>
                  </w:r>
                </w:p>
              </w:tc>
              <w:tc>
                <w:tcPr>
                  <w:tcW w:w="3281" w:type="dxa"/>
                  <w:vAlign w:val="center"/>
                  <w:hideMark/>
                </w:tcPr>
                <w:p w14:paraId="0FB8588A" w14:textId="77777777" w:rsidR="004044DE" w:rsidRPr="004044DE" w:rsidRDefault="004044DE" w:rsidP="004044DE">
                  <w:pPr>
                    <w:rPr>
                      <w:rFonts w:ascii="Helvetica" w:hAnsi="Helvetica" w:cs="Helvetica"/>
                      <w:color w:val="222222"/>
                    </w:rPr>
                  </w:pPr>
                  <w:r w:rsidRPr="004044DE">
                    <w:rPr>
                      <w:rFonts w:ascii="Helvetica" w:hAnsi="Helvetica" w:cs="Helvetica"/>
                      <w:color w:val="222222"/>
                    </w:rPr>
                    <w:t>Discretionary</w:t>
                  </w:r>
                </w:p>
              </w:tc>
            </w:tr>
            <w:tr w:rsidR="004044DE" w:rsidRPr="004044DE" w14:paraId="201BE223" w14:textId="77777777" w:rsidTr="004044DE">
              <w:trPr>
                <w:tblCellSpacing w:w="0" w:type="dxa"/>
              </w:trPr>
              <w:tc>
                <w:tcPr>
                  <w:tcW w:w="1964" w:type="dxa"/>
                  <w:noWrap/>
                  <w:hideMark/>
                </w:tcPr>
                <w:p w14:paraId="03BB8336" w14:textId="77777777" w:rsidR="004044DE" w:rsidRPr="004044DE" w:rsidRDefault="004044DE" w:rsidP="004044DE">
                  <w:pPr>
                    <w:rPr>
                      <w:rFonts w:ascii="Helvetica" w:hAnsi="Helvetica" w:cs="Helvetica"/>
                      <w:b/>
                      <w:bCs/>
                      <w:color w:val="222222"/>
                    </w:rPr>
                  </w:pPr>
                  <w:r w:rsidRPr="004044DE">
                    <w:rPr>
                      <w:rFonts w:ascii="Helvetica" w:hAnsi="Helvetica" w:cs="Helvetica"/>
                      <w:b/>
                      <w:bCs/>
                      <w:color w:val="222222"/>
                    </w:rPr>
                    <w:t>Opportunity Category Explanation:</w:t>
                  </w:r>
                </w:p>
              </w:tc>
              <w:tc>
                <w:tcPr>
                  <w:tcW w:w="3281" w:type="dxa"/>
                  <w:vAlign w:val="center"/>
                  <w:hideMark/>
                </w:tcPr>
                <w:p w14:paraId="4BA550DC" w14:textId="77777777" w:rsidR="004044DE" w:rsidRPr="004044DE" w:rsidRDefault="004044DE" w:rsidP="004044DE">
                  <w:pPr>
                    <w:rPr>
                      <w:rFonts w:ascii="Helvetica" w:hAnsi="Helvetica" w:cs="Helvetica"/>
                      <w:color w:val="222222"/>
                    </w:rPr>
                  </w:pPr>
                  <w:r w:rsidRPr="004044DE">
                    <w:rPr>
                      <w:rFonts w:ascii="Helvetica" w:hAnsi="Helvetica" w:cs="Helvetica"/>
                      <w:color w:val="222222"/>
                    </w:rPr>
                    <w:t> </w:t>
                  </w:r>
                </w:p>
              </w:tc>
            </w:tr>
            <w:tr w:rsidR="004044DE" w:rsidRPr="004044DE" w14:paraId="074F8D6D" w14:textId="77777777" w:rsidTr="004044DE">
              <w:trPr>
                <w:tblCellSpacing w:w="0" w:type="dxa"/>
              </w:trPr>
              <w:tc>
                <w:tcPr>
                  <w:tcW w:w="1964" w:type="dxa"/>
                  <w:noWrap/>
                  <w:hideMark/>
                </w:tcPr>
                <w:p w14:paraId="68BF26DD" w14:textId="77777777" w:rsidR="004044DE" w:rsidRPr="004044DE" w:rsidRDefault="004044DE" w:rsidP="004044DE">
                  <w:pPr>
                    <w:rPr>
                      <w:rFonts w:ascii="Helvetica" w:hAnsi="Helvetica" w:cs="Helvetica"/>
                      <w:b/>
                      <w:bCs/>
                      <w:color w:val="222222"/>
                    </w:rPr>
                  </w:pPr>
                  <w:r w:rsidRPr="004044DE">
                    <w:rPr>
                      <w:rFonts w:ascii="Helvetica" w:hAnsi="Helvetica" w:cs="Helvetica"/>
                      <w:b/>
                      <w:bCs/>
                      <w:color w:val="222222"/>
                    </w:rPr>
                    <w:t>Funding Instrument Type:</w:t>
                  </w:r>
                </w:p>
              </w:tc>
              <w:tc>
                <w:tcPr>
                  <w:tcW w:w="3281" w:type="dxa"/>
                  <w:vAlign w:val="center"/>
                  <w:hideMark/>
                </w:tcPr>
                <w:p w14:paraId="0842D770" w14:textId="77777777" w:rsidR="004044DE" w:rsidRPr="004044DE" w:rsidRDefault="004044DE" w:rsidP="004044DE">
                  <w:pPr>
                    <w:rPr>
                      <w:rFonts w:ascii="Helvetica" w:hAnsi="Helvetica" w:cs="Helvetica"/>
                      <w:color w:val="222222"/>
                    </w:rPr>
                  </w:pPr>
                  <w:r w:rsidRPr="004044DE">
                    <w:rPr>
                      <w:rFonts w:ascii="Helvetica" w:hAnsi="Helvetica" w:cs="Helvetica"/>
                      <w:color w:val="222222"/>
                    </w:rPr>
                    <w:t>Cooperative Agreement</w:t>
                  </w:r>
                  <w:r w:rsidRPr="004044DE">
                    <w:rPr>
                      <w:rFonts w:ascii="Helvetica" w:hAnsi="Helvetica" w:cs="Helvetica"/>
                      <w:color w:val="222222"/>
                    </w:rPr>
                    <w:br/>
                    <w:t>Grant</w:t>
                  </w:r>
                </w:p>
              </w:tc>
            </w:tr>
            <w:tr w:rsidR="004044DE" w:rsidRPr="004044DE" w14:paraId="0BB14510" w14:textId="77777777" w:rsidTr="004044DE">
              <w:trPr>
                <w:tblCellSpacing w:w="0" w:type="dxa"/>
              </w:trPr>
              <w:tc>
                <w:tcPr>
                  <w:tcW w:w="1964" w:type="dxa"/>
                  <w:noWrap/>
                  <w:hideMark/>
                </w:tcPr>
                <w:p w14:paraId="11F148BF" w14:textId="77777777" w:rsidR="004044DE" w:rsidRPr="004044DE" w:rsidRDefault="004044DE" w:rsidP="004044DE">
                  <w:pPr>
                    <w:rPr>
                      <w:rFonts w:ascii="Helvetica" w:hAnsi="Helvetica" w:cs="Helvetica"/>
                      <w:b/>
                      <w:bCs/>
                      <w:color w:val="222222"/>
                    </w:rPr>
                  </w:pPr>
                  <w:r w:rsidRPr="004044DE">
                    <w:rPr>
                      <w:rFonts w:ascii="Helvetica" w:hAnsi="Helvetica" w:cs="Helvetica"/>
                      <w:b/>
                      <w:bCs/>
                      <w:color w:val="222222"/>
                    </w:rPr>
                    <w:t>Category of Funding Activity:</w:t>
                  </w:r>
                </w:p>
              </w:tc>
              <w:tc>
                <w:tcPr>
                  <w:tcW w:w="3281" w:type="dxa"/>
                  <w:vAlign w:val="center"/>
                  <w:hideMark/>
                </w:tcPr>
                <w:p w14:paraId="70807910" w14:textId="77777777" w:rsidR="004044DE" w:rsidRPr="004044DE" w:rsidRDefault="004044DE" w:rsidP="004044DE">
                  <w:pPr>
                    <w:rPr>
                      <w:rFonts w:ascii="Helvetica" w:hAnsi="Helvetica" w:cs="Helvetica"/>
                      <w:color w:val="222222"/>
                    </w:rPr>
                  </w:pPr>
                  <w:r w:rsidRPr="004044DE">
                    <w:rPr>
                      <w:rFonts w:ascii="Helvetica" w:hAnsi="Helvetica" w:cs="Helvetica"/>
                      <w:color w:val="222222"/>
                    </w:rPr>
                    <w:t>Infrastructure Investment and Jobs Act (IIJA)</w:t>
                  </w:r>
                </w:p>
              </w:tc>
            </w:tr>
            <w:tr w:rsidR="004044DE" w:rsidRPr="004044DE" w14:paraId="6A402B0C" w14:textId="77777777" w:rsidTr="004044DE">
              <w:trPr>
                <w:tblCellSpacing w:w="0" w:type="dxa"/>
              </w:trPr>
              <w:tc>
                <w:tcPr>
                  <w:tcW w:w="1964" w:type="dxa"/>
                  <w:noWrap/>
                  <w:hideMark/>
                </w:tcPr>
                <w:p w14:paraId="2AB3402B" w14:textId="77777777" w:rsidR="004044DE" w:rsidRPr="004044DE" w:rsidRDefault="004044DE" w:rsidP="004044DE">
                  <w:pPr>
                    <w:rPr>
                      <w:rFonts w:ascii="Helvetica" w:hAnsi="Helvetica" w:cs="Helvetica"/>
                      <w:b/>
                      <w:bCs/>
                      <w:color w:val="222222"/>
                    </w:rPr>
                  </w:pPr>
                  <w:r w:rsidRPr="004044DE">
                    <w:rPr>
                      <w:rFonts w:ascii="Helvetica" w:hAnsi="Helvetica" w:cs="Helvetica"/>
                      <w:b/>
                      <w:bCs/>
                      <w:color w:val="222222"/>
                    </w:rPr>
                    <w:t>Category Explanation:</w:t>
                  </w:r>
                </w:p>
              </w:tc>
              <w:tc>
                <w:tcPr>
                  <w:tcW w:w="3281" w:type="dxa"/>
                  <w:vAlign w:val="center"/>
                  <w:hideMark/>
                </w:tcPr>
                <w:p w14:paraId="39B184CB" w14:textId="77777777" w:rsidR="004044DE" w:rsidRPr="004044DE" w:rsidRDefault="004044DE" w:rsidP="004044DE">
                  <w:pPr>
                    <w:rPr>
                      <w:rFonts w:ascii="Helvetica" w:hAnsi="Helvetica" w:cs="Helvetica"/>
                      <w:color w:val="222222"/>
                    </w:rPr>
                  </w:pPr>
                  <w:r w:rsidRPr="004044DE">
                    <w:rPr>
                      <w:rFonts w:ascii="Helvetica" w:hAnsi="Helvetica" w:cs="Helvetica"/>
                      <w:color w:val="222222"/>
                    </w:rPr>
                    <w:t> </w:t>
                  </w:r>
                </w:p>
              </w:tc>
            </w:tr>
            <w:tr w:rsidR="004044DE" w:rsidRPr="004044DE" w14:paraId="1538C432" w14:textId="77777777" w:rsidTr="004044DE">
              <w:trPr>
                <w:tblCellSpacing w:w="0" w:type="dxa"/>
              </w:trPr>
              <w:tc>
                <w:tcPr>
                  <w:tcW w:w="1964" w:type="dxa"/>
                  <w:noWrap/>
                  <w:hideMark/>
                </w:tcPr>
                <w:p w14:paraId="3AC05A41" w14:textId="77777777" w:rsidR="004044DE" w:rsidRPr="004044DE" w:rsidRDefault="004044DE" w:rsidP="004044DE">
                  <w:pPr>
                    <w:rPr>
                      <w:rFonts w:ascii="Helvetica" w:hAnsi="Helvetica" w:cs="Helvetica"/>
                      <w:b/>
                      <w:bCs/>
                      <w:color w:val="222222"/>
                    </w:rPr>
                  </w:pPr>
                  <w:r w:rsidRPr="004044DE">
                    <w:rPr>
                      <w:rFonts w:ascii="Helvetica" w:hAnsi="Helvetica" w:cs="Helvetica"/>
                      <w:b/>
                      <w:bCs/>
                      <w:color w:val="222222"/>
                    </w:rPr>
                    <w:t>Expected Number of Awards:</w:t>
                  </w:r>
                </w:p>
              </w:tc>
              <w:tc>
                <w:tcPr>
                  <w:tcW w:w="3281" w:type="dxa"/>
                  <w:vAlign w:val="center"/>
                  <w:hideMark/>
                </w:tcPr>
                <w:p w14:paraId="005342DD" w14:textId="77777777" w:rsidR="004044DE" w:rsidRPr="004044DE" w:rsidRDefault="004044DE" w:rsidP="004044DE">
                  <w:pPr>
                    <w:rPr>
                      <w:rFonts w:ascii="Helvetica" w:hAnsi="Helvetica" w:cs="Helvetica"/>
                      <w:color w:val="222222"/>
                    </w:rPr>
                  </w:pPr>
                  <w:r w:rsidRPr="004044DE">
                    <w:rPr>
                      <w:rFonts w:ascii="Helvetica" w:hAnsi="Helvetica" w:cs="Helvetica"/>
                      <w:color w:val="222222"/>
                    </w:rPr>
                    <w:t>20</w:t>
                  </w:r>
                </w:p>
              </w:tc>
            </w:tr>
            <w:tr w:rsidR="004044DE" w:rsidRPr="004044DE" w14:paraId="6A3E1926" w14:textId="77777777" w:rsidTr="004044DE">
              <w:trPr>
                <w:tblCellSpacing w:w="0" w:type="dxa"/>
              </w:trPr>
              <w:tc>
                <w:tcPr>
                  <w:tcW w:w="1964" w:type="dxa"/>
                  <w:noWrap/>
                  <w:hideMark/>
                </w:tcPr>
                <w:p w14:paraId="3DCB7693" w14:textId="77777777" w:rsidR="004044DE" w:rsidRPr="004044DE" w:rsidRDefault="004044DE" w:rsidP="004044DE">
                  <w:pPr>
                    <w:rPr>
                      <w:rFonts w:ascii="Helvetica" w:hAnsi="Helvetica" w:cs="Helvetica"/>
                      <w:b/>
                      <w:bCs/>
                      <w:color w:val="222222"/>
                    </w:rPr>
                  </w:pPr>
                  <w:r w:rsidRPr="004044DE">
                    <w:rPr>
                      <w:rFonts w:ascii="Helvetica" w:hAnsi="Helvetica" w:cs="Helvetica"/>
                      <w:b/>
                      <w:bCs/>
                      <w:color w:val="222222"/>
                    </w:rPr>
                    <w:t>CFDA Number(s):</w:t>
                  </w:r>
                </w:p>
              </w:tc>
              <w:tc>
                <w:tcPr>
                  <w:tcW w:w="3281" w:type="dxa"/>
                  <w:vAlign w:val="center"/>
                  <w:hideMark/>
                </w:tcPr>
                <w:p w14:paraId="4190C764" w14:textId="77777777" w:rsidR="004044DE" w:rsidRPr="004044DE" w:rsidRDefault="004044DE" w:rsidP="004044DE">
                  <w:pPr>
                    <w:rPr>
                      <w:rFonts w:ascii="Helvetica" w:hAnsi="Helvetica" w:cs="Helvetica"/>
                      <w:color w:val="222222"/>
                    </w:rPr>
                  </w:pPr>
                  <w:r w:rsidRPr="004044DE">
                    <w:rPr>
                      <w:rFonts w:ascii="Helvetica" w:hAnsi="Helvetica" w:cs="Helvetica"/>
                      <w:color w:val="222222"/>
                    </w:rPr>
                    <w:t>11.417 -- Sea Grant Support</w:t>
                  </w:r>
                </w:p>
              </w:tc>
            </w:tr>
            <w:tr w:rsidR="004044DE" w:rsidRPr="004044DE" w14:paraId="6CD8F3E4" w14:textId="77777777" w:rsidTr="004044DE">
              <w:trPr>
                <w:tblCellSpacing w:w="0" w:type="dxa"/>
              </w:trPr>
              <w:tc>
                <w:tcPr>
                  <w:tcW w:w="1964" w:type="dxa"/>
                  <w:noWrap/>
                  <w:hideMark/>
                </w:tcPr>
                <w:p w14:paraId="6B57AE21" w14:textId="77777777" w:rsidR="004044DE" w:rsidRPr="004044DE" w:rsidRDefault="004044DE" w:rsidP="004044DE">
                  <w:pPr>
                    <w:rPr>
                      <w:rFonts w:ascii="Helvetica" w:hAnsi="Helvetica" w:cs="Helvetica"/>
                      <w:b/>
                      <w:bCs/>
                      <w:color w:val="222222"/>
                    </w:rPr>
                  </w:pPr>
                  <w:r w:rsidRPr="004044DE">
                    <w:rPr>
                      <w:rFonts w:ascii="Helvetica" w:hAnsi="Helvetica" w:cs="Helvetica"/>
                      <w:b/>
                      <w:bCs/>
                      <w:color w:val="222222"/>
                    </w:rPr>
                    <w:t>Cost Sharing or Matching Requirement:</w:t>
                  </w:r>
                </w:p>
              </w:tc>
              <w:tc>
                <w:tcPr>
                  <w:tcW w:w="3281" w:type="dxa"/>
                  <w:vAlign w:val="center"/>
                  <w:hideMark/>
                </w:tcPr>
                <w:p w14:paraId="1DC01456" w14:textId="77777777" w:rsidR="004044DE" w:rsidRPr="004044DE" w:rsidRDefault="004044DE" w:rsidP="004044DE">
                  <w:pPr>
                    <w:rPr>
                      <w:rFonts w:ascii="Helvetica" w:hAnsi="Helvetica" w:cs="Helvetica"/>
                      <w:color w:val="222222"/>
                    </w:rPr>
                  </w:pPr>
                  <w:r w:rsidRPr="004044DE">
                    <w:rPr>
                      <w:rFonts w:ascii="Helvetica" w:hAnsi="Helvetica" w:cs="Helvetica"/>
                      <w:color w:val="222222"/>
                    </w:rPr>
                    <w:t>No</w:t>
                  </w:r>
                </w:p>
              </w:tc>
            </w:tr>
          </w:tbl>
          <w:p w14:paraId="5A116B10" w14:textId="77777777" w:rsidR="004044DE" w:rsidRPr="004044DE" w:rsidRDefault="004044DE" w:rsidP="004044DE">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857"/>
              <w:gridCol w:w="2161"/>
            </w:tblGrid>
            <w:tr w:rsidR="004044DE" w:rsidRPr="004044DE" w14:paraId="400666AE" w14:textId="77777777" w:rsidTr="004044DE">
              <w:trPr>
                <w:tblCellSpacing w:w="0" w:type="dxa"/>
              </w:trPr>
              <w:tc>
                <w:tcPr>
                  <w:tcW w:w="2857" w:type="dxa"/>
                  <w:noWrap/>
                  <w:hideMark/>
                </w:tcPr>
                <w:p w14:paraId="69451AC1" w14:textId="77777777" w:rsidR="004044DE" w:rsidRPr="004044DE" w:rsidRDefault="004044DE" w:rsidP="004044DE">
                  <w:pPr>
                    <w:rPr>
                      <w:rFonts w:ascii="Helvetica" w:hAnsi="Helvetica" w:cs="Helvetica"/>
                      <w:b/>
                      <w:bCs/>
                      <w:color w:val="222222"/>
                    </w:rPr>
                  </w:pPr>
                  <w:r w:rsidRPr="004044DE">
                    <w:rPr>
                      <w:rFonts w:ascii="Helvetica" w:hAnsi="Helvetica" w:cs="Helvetica"/>
                      <w:b/>
                      <w:bCs/>
                      <w:color w:val="222222"/>
                    </w:rPr>
                    <w:lastRenderedPageBreak/>
                    <w:t>Version:</w:t>
                  </w:r>
                </w:p>
              </w:tc>
              <w:tc>
                <w:tcPr>
                  <w:tcW w:w="2161" w:type="dxa"/>
                  <w:vAlign w:val="center"/>
                  <w:hideMark/>
                </w:tcPr>
                <w:p w14:paraId="1B204511" w14:textId="77777777" w:rsidR="004044DE" w:rsidRPr="004044DE" w:rsidRDefault="004044DE" w:rsidP="004044DE">
                  <w:pPr>
                    <w:rPr>
                      <w:rFonts w:ascii="Helvetica" w:hAnsi="Helvetica" w:cs="Helvetica"/>
                      <w:color w:val="222222"/>
                    </w:rPr>
                  </w:pPr>
                  <w:r w:rsidRPr="004044DE">
                    <w:rPr>
                      <w:rFonts w:ascii="Helvetica" w:hAnsi="Helvetica" w:cs="Helvetica"/>
                      <w:color w:val="222222"/>
                    </w:rPr>
                    <w:t>Synopsis 1</w:t>
                  </w:r>
                </w:p>
              </w:tc>
            </w:tr>
            <w:tr w:rsidR="004044DE" w:rsidRPr="004044DE" w14:paraId="1C98627A" w14:textId="77777777" w:rsidTr="004044DE">
              <w:trPr>
                <w:tblCellSpacing w:w="0" w:type="dxa"/>
              </w:trPr>
              <w:tc>
                <w:tcPr>
                  <w:tcW w:w="2857" w:type="dxa"/>
                  <w:noWrap/>
                  <w:hideMark/>
                </w:tcPr>
                <w:p w14:paraId="509E0251" w14:textId="77777777" w:rsidR="004044DE" w:rsidRPr="004044DE" w:rsidRDefault="004044DE" w:rsidP="004044DE">
                  <w:pPr>
                    <w:rPr>
                      <w:rFonts w:ascii="Helvetica" w:hAnsi="Helvetica" w:cs="Helvetica"/>
                      <w:b/>
                      <w:bCs/>
                      <w:color w:val="222222"/>
                    </w:rPr>
                  </w:pPr>
                  <w:r w:rsidRPr="004044DE">
                    <w:rPr>
                      <w:rFonts w:ascii="Helvetica" w:hAnsi="Helvetica" w:cs="Helvetica"/>
                      <w:b/>
                      <w:bCs/>
                      <w:color w:val="222222"/>
                    </w:rPr>
                    <w:lastRenderedPageBreak/>
                    <w:t>Posted Date:</w:t>
                  </w:r>
                </w:p>
              </w:tc>
              <w:tc>
                <w:tcPr>
                  <w:tcW w:w="2161" w:type="dxa"/>
                  <w:vAlign w:val="center"/>
                  <w:hideMark/>
                </w:tcPr>
                <w:p w14:paraId="58CBC6D9" w14:textId="77777777" w:rsidR="004044DE" w:rsidRPr="004044DE" w:rsidRDefault="004044DE" w:rsidP="004044DE">
                  <w:pPr>
                    <w:rPr>
                      <w:rFonts w:ascii="Helvetica" w:hAnsi="Helvetica" w:cs="Helvetica"/>
                      <w:color w:val="222222"/>
                    </w:rPr>
                  </w:pPr>
                  <w:r w:rsidRPr="004044DE">
                    <w:rPr>
                      <w:rFonts w:ascii="Helvetica" w:hAnsi="Helvetica" w:cs="Helvetica"/>
                      <w:color w:val="222222"/>
                    </w:rPr>
                    <w:t>Sep 13, 2023</w:t>
                  </w:r>
                </w:p>
              </w:tc>
            </w:tr>
            <w:tr w:rsidR="004044DE" w:rsidRPr="004044DE" w14:paraId="629045F6" w14:textId="77777777" w:rsidTr="004044DE">
              <w:trPr>
                <w:tblCellSpacing w:w="0" w:type="dxa"/>
              </w:trPr>
              <w:tc>
                <w:tcPr>
                  <w:tcW w:w="2857" w:type="dxa"/>
                  <w:noWrap/>
                  <w:hideMark/>
                </w:tcPr>
                <w:p w14:paraId="1D06AE86" w14:textId="77777777" w:rsidR="004044DE" w:rsidRPr="004044DE" w:rsidRDefault="004044DE" w:rsidP="004044DE">
                  <w:pPr>
                    <w:rPr>
                      <w:rFonts w:ascii="Helvetica" w:hAnsi="Helvetica" w:cs="Helvetica"/>
                      <w:b/>
                      <w:bCs/>
                      <w:color w:val="222222"/>
                    </w:rPr>
                  </w:pPr>
                  <w:r w:rsidRPr="004044DE">
                    <w:rPr>
                      <w:rFonts w:ascii="Helvetica" w:hAnsi="Helvetica" w:cs="Helvetica"/>
                      <w:b/>
                      <w:bCs/>
                      <w:color w:val="222222"/>
                    </w:rPr>
                    <w:t>Last Updated Date:</w:t>
                  </w:r>
                </w:p>
              </w:tc>
              <w:tc>
                <w:tcPr>
                  <w:tcW w:w="2161" w:type="dxa"/>
                  <w:vAlign w:val="center"/>
                  <w:hideMark/>
                </w:tcPr>
                <w:p w14:paraId="24621A1B" w14:textId="77777777" w:rsidR="004044DE" w:rsidRPr="004044DE" w:rsidRDefault="004044DE" w:rsidP="004044DE">
                  <w:pPr>
                    <w:rPr>
                      <w:rFonts w:ascii="Helvetica" w:hAnsi="Helvetica" w:cs="Helvetica"/>
                      <w:color w:val="222222"/>
                    </w:rPr>
                  </w:pPr>
                  <w:r w:rsidRPr="004044DE">
                    <w:rPr>
                      <w:rFonts w:ascii="Helvetica" w:hAnsi="Helvetica" w:cs="Helvetica"/>
                      <w:color w:val="222222"/>
                    </w:rPr>
                    <w:t>Sep 13, 2023</w:t>
                  </w:r>
                </w:p>
              </w:tc>
            </w:tr>
            <w:tr w:rsidR="004044DE" w:rsidRPr="004044DE" w14:paraId="02F0B1FE" w14:textId="77777777" w:rsidTr="004044DE">
              <w:trPr>
                <w:tblCellSpacing w:w="0" w:type="dxa"/>
              </w:trPr>
              <w:tc>
                <w:tcPr>
                  <w:tcW w:w="2857" w:type="dxa"/>
                  <w:noWrap/>
                  <w:hideMark/>
                </w:tcPr>
                <w:p w14:paraId="53D8EB7F" w14:textId="77777777" w:rsidR="004044DE" w:rsidRPr="004044DE" w:rsidRDefault="004044DE" w:rsidP="004044DE">
                  <w:pPr>
                    <w:rPr>
                      <w:rFonts w:ascii="Helvetica" w:hAnsi="Helvetica" w:cs="Helvetica"/>
                      <w:b/>
                      <w:bCs/>
                      <w:color w:val="222222"/>
                    </w:rPr>
                  </w:pPr>
                  <w:r w:rsidRPr="004044DE">
                    <w:rPr>
                      <w:rFonts w:ascii="Helvetica" w:hAnsi="Helvetica" w:cs="Helvetica"/>
                      <w:b/>
                      <w:bCs/>
                      <w:color w:val="222222"/>
                    </w:rPr>
                    <w:t>Original Closing Date for Applications:</w:t>
                  </w:r>
                </w:p>
              </w:tc>
              <w:tc>
                <w:tcPr>
                  <w:tcW w:w="2161" w:type="dxa"/>
                  <w:vAlign w:val="center"/>
                  <w:hideMark/>
                </w:tcPr>
                <w:p w14:paraId="43CF4E03" w14:textId="77777777" w:rsidR="004044DE" w:rsidRPr="004044DE" w:rsidRDefault="004044DE" w:rsidP="004044DE">
                  <w:pPr>
                    <w:rPr>
                      <w:rFonts w:ascii="Helvetica" w:hAnsi="Helvetica" w:cs="Helvetica"/>
                      <w:color w:val="222222"/>
                    </w:rPr>
                  </w:pPr>
                  <w:r w:rsidRPr="004044DE">
                    <w:rPr>
                      <w:rFonts w:ascii="Helvetica" w:hAnsi="Helvetica" w:cs="Helvetica"/>
                      <w:color w:val="222222"/>
                    </w:rPr>
                    <w:t>Mar 05, 2024  </w:t>
                  </w:r>
                </w:p>
              </w:tc>
            </w:tr>
            <w:tr w:rsidR="004044DE" w:rsidRPr="004044DE" w14:paraId="6D3F6A01" w14:textId="77777777" w:rsidTr="004044DE">
              <w:trPr>
                <w:tblCellSpacing w:w="0" w:type="dxa"/>
              </w:trPr>
              <w:tc>
                <w:tcPr>
                  <w:tcW w:w="2857" w:type="dxa"/>
                  <w:noWrap/>
                  <w:hideMark/>
                </w:tcPr>
                <w:p w14:paraId="66E91C23" w14:textId="77777777" w:rsidR="004044DE" w:rsidRPr="004044DE" w:rsidRDefault="004044DE" w:rsidP="004044DE">
                  <w:pPr>
                    <w:rPr>
                      <w:rFonts w:ascii="Helvetica" w:hAnsi="Helvetica" w:cs="Helvetica"/>
                      <w:b/>
                      <w:bCs/>
                      <w:color w:val="222222"/>
                    </w:rPr>
                  </w:pPr>
                  <w:r w:rsidRPr="004044DE">
                    <w:rPr>
                      <w:rFonts w:ascii="Helvetica" w:hAnsi="Helvetica" w:cs="Helvetica"/>
                      <w:b/>
                      <w:bCs/>
                      <w:color w:val="222222"/>
                    </w:rPr>
                    <w:t>Current Closing Date for Applications:</w:t>
                  </w:r>
                </w:p>
              </w:tc>
              <w:tc>
                <w:tcPr>
                  <w:tcW w:w="2161" w:type="dxa"/>
                  <w:vAlign w:val="center"/>
                  <w:hideMark/>
                </w:tcPr>
                <w:p w14:paraId="17E953C5" w14:textId="77777777" w:rsidR="004044DE" w:rsidRPr="004044DE" w:rsidRDefault="004044DE" w:rsidP="004044DE">
                  <w:pPr>
                    <w:rPr>
                      <w:rFonts w:ascii="Helvetica" w:hAnsi="Helvetica" w:cs="Helvetica"/>
                      <w:color w:val="222222"/>
                    </w:rPr>
                  </w:pPr>
                  <w:r w:rsidRPr="004044DE">
                    <w:rPr>
                      <w:rFonts w:ascii="Helvetica" w:hAnsi="Helvetica" w:cs="Helvetica"/>
                      <w:color w:val="222222"/>
                    </w:rPr>
                    <w:t>Mar 05, 2024  </w:t>
                  </w:r>
                </w:p>
              </w:tc>
            </w:tr>
            <w:tr w:rsidR="004044DE" w:rsidRPr="004044DE" w14:paraId="5F2C3EA7" w14:textId="77777777" w:rsidTr="004044DE">
              <w:trPr>
                <w:tblCellSpacing w:w="0" w:type="dxa"/>
              </w:trPr>
              <w:tc>
                <w:tcPr>
                  <w:tcW w:w="2857" w:type="dxa"/>
                  <w:noWrap/>
                  <w:hideMark/>
                </w:tcPr>
                <w:p w14:paraId="34D2A678" w14:textId="77777777" w:rsidR="004044DE" w:rsidRPr="004044DE" w:rsidRDefault="004044DE" w:rsidP="004044DE">
                  <w:pPr>
                    <w:rPr>
                      <w:rFonts w:ascii="Helvetica" w:hAnsi="Helvetica" w:cs="Helvetica"/>
                      <w:b/>
                      <w:bCs/>
                      <w:color w:val="222222"/>
                    </w:rPr>
                  </w:pPr>
                  <w:r w:rsidRPr="004044DE">
                    <w:rPr>
                      <w:rFonts w:ascii="Helvetica" w:hAnsi="Helvetica" w:cs="Helvetica"/>
                      <w:b/>
                      <w:bCs/>
                      <w:color w:val="222222"/>
                    </w:rPr>
                    <w:t>Archive Date:</w:t>
                  </w:r>
                </w:p>
              </w:tc>
              <w:tc>
                <w:tcPr>
                  <w:tcW w:w="2161" w:type="dxa"/>
                  <w:vAlign w:val="center"/>
                  <w:hideMark/>
                </w:tcPr>
                <w:p w14:paraId="1049180C" w14:textId="77777777" w:rsidR="004044DE" w:rsidRPr="004044DE" w:rsidRDefault="004044DE" w:rsidP="004044DE">
                  <w:pPr>
                    <w:rPr>
                      <w:rFonts w:ascii="Helvetica" w:hAnsi="Helvetica" w:cs="Helvetica"/>
                      <w:color w:val="222222"/>
                    </w:rPr>
                  </w:pPr>
                  <w:r w:rsidRPr="004044DE">
                    <w:rPr>
                      <w:rFonts w:ascii="Helvetica" w:hAnsi="Helvetica" w:cs="Helvetica"/>
                      <w:color w:val="222222"/>
                    </w:rPr>
                    <w:t>Apr 04, 2024</w:t>
                  </w:r>
                </w:p>
              </w:tc>
            </w:tr>
            <w:tr w:rsidR="004044DE" w:rsidRPr="004044DE" w14:paraId="772C053B" w14:textId="77777777" w:rsidTr="004044DE">
              <w:trPr>
                <w:tblCellSpacing w:w="0" w:type="dxa"/>
              </w:trPr>
              <w:tc>
                <w:tcPr>
                  <w:tcW w:w="2857" w:type="dxa"/>
                  <w:noWrap/>
                  <w:hideMark/>
                </w:tcPr>
                <w:p w14:paraId="3F6C72A5" w14:textId="77777777" w:rsidR="004044DE" w:rsidRPr="004044DE" w:rsidRDefault="004044DE" w:rsidP="004044DE">
                  <w:pPr>
                    <w:rPr>
                      <w:rFonts w:ascii="Helvetica" w:hAnsi="Helvetica" w:cs="Helvetica"/>
                      <w:b/>
                      <w:bCs/>
                      <w:color w:val="222222"/>
                    </w:rPr>
                  </w:pPr>
                  <w:r w:rsidRPr="004044DE">
                    <w:rPr>
                      <w:rFonts w:ascii="Helvetica" w:hAnsi="Helvetica" w:cs="Helvetica"/>
                      <w:b/>
                      <w:bCs/>
                      <w:color w:val="222222"/>
                    </w:rPr>
                    <w:t>Estimated Total Program Funding:</w:t>
                  </w:r>
                </w:p>
              </w:tc>
              <w:tc>
                <w:tcPr>
                  <w:tcW w:w="2161" w:type="dxa"/>
                  <w:vAlign w:val="center"/>
                  <w:hideMark/>
                </w:tcPr>
                <w:p w14:paraId="3E7705F3" w14:textId="77777777" w:rsidR="004044DE" w:rsidRPr="004044DE" w:rsidRDefault="004044DE" w:rsidP="004044DE">
                  <w:pPr>
                    <w:rPr>
                      <w:rFonts w:ascii="Helvetica" w:hAnsi="Helvetica" w:cs="Helvetica"/>
                      <w:color w:val="222222"/>
                    </w:rPr>
                  </w:pPr>
                  <w:r w:rsidRPr="004044DE">
                    <w:rPr>
                      <w:rFonts w:ascii="Helvetica" w:hAnsi="Helvetica" w:cs="Helvetica"/>
                      <w:color w:val="222222"/>
                    </w:rPr>
                    <w:t> </w:t>
                  </w:r>
                </w:p>
              </w:tc>
            </w:tr>
            <w:tr w:rsidR="004044DE" w:rsidRPr="004044DE" w14:paraId="2F166A04" w14:textId="77777777" w:rsidTr="004044DE">
              <w:trPr>
                <w:tblCellSpacing w:w="0" w:type="dxa"/>
              </w:trPr>
              <w:tc>
                <w:tcPr>
                  <w:tcW w:w="2857" w:type="dxa"/>
                  <w:noWrap/>
                  <w:hideMark/>
                </w:tcPr>
                <w:p w14:paraId="6ED18CFC" w14:textId="77777777" w:rsidR="004044DE" w:rsidRPr="004044DE" w:rsidRDefault="004044DE" w:rsidP="004044DE">
                  <w:pPr>
                    <w:rPr>
                      <w:rFonts w:ascii="Helvetica" w:hAnsi="Helvetica" w:cs="Helvetica"/>
                      <w:b/>
                      <w:bCs/>
                      <w:color w:val="222222"/>
                    </w:rPr>
                  </w:pPr>
                  <w:r w:rsidRPr="004044DE">
                    <w:rPr>
                      <w:rFonts w:ascii="Helvetica" w:hAnsi="Helvetica" w:cs="Helvetica"/>
                      <w:b/>
                      <w:bCs/>
                      <w:color w:val="222222"/>
                    </w:rPr>
                    <w:t>Award Ceiling:</w:t>
                  </w:r>
                </w:p>
              </w:tc>
              <w:tc>
                <w:tcPr>
                  <w:tcW w:w="2161" w:type="dxa"/>
                  <w:vAlign w:val="center"/>
                  <w:hideMark/>
                </w:tcPr>
                <w:p w14:paraId="781A96C1" w14:textId="77777777" w:rsidR="004044DE" w:rsidRPr="004044DE" w:rsidRDefault="004044DE" w:rsidP="004044DE">
                  <w:pPr>
                    <w:rPr>
                      <w:rFonts w:ascii="Helvetica" w:hAnsi="Helvetica" w:cs="Helvetica"/>
                      <w:color w:val="222222"/>
                    </w:rPr>
                  </w:pPr>
                  <w:r w:rsidRPr="004044DE">
                    <w:rPr>
                      <w:rFonts w:ascii="Helvetica" w:hAnsi="Helvetica" w:cs="Helvetica"/>
                      <w:color w:val="222222"/>
                    </w:rPr>
                    <w:t>$300,000</w:t>
                  </w:r>
                </w:p>
              </w:tc>
            </w:tr>
            <w:tr w:rsidR="004044DE" w:rsidRPr="004044DE" w14:paraId="1284C044" w14:textId="77777777" w:rsidTr="004044DE">
              <w:trPr>
                <w:tblCellSpacing w:w="0" w:type="dxa"/>
              </w:trPr>
              <w:tc>
                <w:tcPr>
                  <w:tcW w:w="2857" w:type="dxa"/>
                  <w:noWrap/>
                  <w:hideMark/>
                </w:tcPr>
                <w:p w14:paraId="09EDF7B2" w14:textId="77777777" w:rsidR="004044DE" w:rsidRPr="004044DE" w:rsidRDefault="004044DE" w:rsidP="004044DE">
                  <w:pPr>
                    <w:rPr>
                      <w:rFonts w:ascii="Helvetica" w:hAnsi="Helvetica" w:cs="Helvetica"/>
                      <w:b/>
                      <w:bCs/>
                      <w:color w:val="222222"/>
                    </w:rPr>
                  </w:pPr>
                  <w:r w:rsidRPr="004044DE">
                    <w:rPr>
                      <w:rFonts w:ascii="Helvetica" w:hAnsi="Helvetica" w:cs="Helvetica"/>
                      <w:b/>
                      <w:bCs/>
                      <w:color w:val="222222"/>
                    </w:rPr>
                    <w:t>Award Floor:</w:t>
                  </w:r>
                </w:p>
              </w:tc>
              <w:tc>
                <w:tcPr>
                  <w:tcW w:w="2161" w:type="dxa"/>
                  <w:vAlign w:val="center"/>
                  <w:hideMark/>
                </w:tcPr>
                <w:p w14:paraId="09440BC8" w14:textId="77777777" w:rsidR="004044DE" w:rsidRPr="004044DE" w:rsidRDefault="004044DE" w:rsidP="004044DE">
                  <w:pPr>
                    <w:rPr>
                      <w:rFonts w:ascii="Helvetica" w:hAnsi="Helvetica" w:cs="Helvetica"/>
                      <w:color w:val="222222"/>
                    </w:rPr>
                  </w:pPr>
                  <w:r w:rsidRPr="004044DE">
                    <w:rPr>
                      <w:rFonts w:ascii="Helvetica" w:hAnsi="Helvetica" w:cs="Helvetica"/>
                      <w:color w:val="222222"/>
                    </w:rPr>
                    <w:t>$150,000</w:t>
                  </w:r>
                </w:p>
              </w:tc>
            </w:tr>
          </w:tbl>
          <w:p w14:paraId="09D0A48F" w14:textId="77777777" w:rsidR="004044DE" w:rsidRPr="004044DE" w:rsidRDefault="004044DE" w:rsidP="004044DE">
            <w:pPr>
              <w:rPr>
                <w:rFonts w:ascii="Helvetica" w:hAnsi="Helvetica" w:cs="Helvetica"/>
                <w:color w:val="222222"/>
              </w:rPr>
            </w:pPr>
          </w:p>
        </w:tc>
      </w:tr>
    </w:tbl>
    <w:p w14:paraId="1F8D7C72" w14:textId="0E6FDCCE" w:rsidR="004044DE" w:rsidRPr="004044DE" w:rsidRDefault="004044DE" w:rsidP="004044DE">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4"/>
        <w:gridCol w:w="6556"/>
      </w:tblGrid>
      <w:tr w:rsidR="004044DE" w:rsidRPr="004044DE" w14:paraId="5B590A1F" w14:textId="77777777" w:rsidTr="004044DE">
        <w:trPr>
          <w:tblCellSpacing w:w="0" w:type="dxa"/>
        </w:trPr>
        <w:tc>
          <w:tcPr>
            <w:tcW w:w="0" w:type="auto"/>
            <w:noWrap/>
            <w:hideMark/>
          </w:tcPr>
          <w:p w14:paraId="11EBF184" w14:textId="77777777" w:rsidR="004044DE" w:rsidRPr="004044DE" w:rsidRDefault="004044DE" w:rsidP="004044DE">
            <w:pPr>
              <w:rPr>
                <w:rFonts w:ascii="Helvetica" w:hAnsi="Helvetica" w:cs="Helvetica"/>
                <w:b/>
                <w:bCs/>
                <w:color w:val="222222"/>
              </w:rPr>
            </w:pPr>
            <w:r w:rsidRPr="004044DE">
              <w:rPr>
                <w:rFonts w:ascii="Helvetica" w:hAnsi="Helvetica" w:cs="Helvetica"/>
                <w:b/>
                <w:bCs/>
                <w:color w:val="222222"/>
              </w:rPr>
              <w:t>Eligible Applicants:</w:t>
            </w:r>
          </w:p>
        </w:tc>
        <w:tc>
          <w:tcPr>
            <w:tcW w:w="5000" w:type="pct"/>
            <w:vAlign w:val="center"/>
            <w:hideMark/>
          </w:tcPr>
          <w:p w14:paraId="239D0F19" w14:textId="77777777" w:rsidR="004044DE" w:rsidRPr="004044DE" w:rsidRDefault="004044DE" w:rsidP="004044DE">
            <w:pPr>
              <w:rPr>
                <w:rFonts w:ascii="Helvetica" w:hAnsi="Helvetica" w:cs="Helvetica"/>
                <w:color w:val="222222"/>
              </w:rPr>
            </w:pPr>
            <w:r w:rsidRPr="004044DE">
              <w:rPr>
                <w:rFonts w:ascii="Helvetica" w:hAnsi="Helvetica" w:cs="Helvetica"/>
                <w:color w:val="222222"/>
              </w:rPr>
              <w:t>Others (see text field entitled "Additional Information on Eligibility" for clarification)</w:t>
            </w:r>
          </w:p>
        </w:tc>
      </w:tr>
      <w:tr w:rsidR="004044DE" w:rsidRPr="004044DE" w14:paraId="44975258" w14:textId="77777777" w:rsidTr="004044DE">
        <w:trPr>
          <w:tblCellSpacing w:w="0" w:type="dxa"/>
        </w:trPr>
        <w:tc>
          <w:tcPr>
            <w:tcW w:w="0" w:type="auto"/>
            <w:noWrap/>
            <w:hideMark/>
          </w:tcPr>
          <w:p w14:paraId="01E63184" w14:textId="77777777" w:rsidR="004044DE" w:rsidRPr="004044DE" w:rsidRDefault="004044DE" w:rsidP="004044DE">
            <w:pPr>
              <w:rPr>
                <w:rFonts w:ascii="Helvetica" w:hAnsi="Helvetica" w:cs="Helvetica"/>
                <w:b/>
                <w:bCs/>
                <w:color w:val="222222"/>
              </w:rPr>
            </w:pPr>
            <w:r w:rsidRPr="004044DE">
              <w:rPr>
                <w:rFonts w:ascii="Helvetica" w:hAnsi="Helvetica" w:cs="Helvetica"/>
                <w:b/>
                <w:bCs/>
                <w:color w:val="222222"/>
              </w:rPr>
              <w:t>Additional Information on Eligibility:</w:t>
            </w:r>
          </w:p>
        </w:tc>
        <w:tc>
          <w:tcPr>
            <w:tcW w:w="5000" w:type="pct"/>
            <w:vAlign w:val="center"/>
            <w:hideMark/>
          </w:tcPr>
          <w:p w14:paraId="770637CB" w14:textId="77777777" w:rsidR="004044DE" w:rsidRPr="004044DE" w:rsidRDefault="004044DE" w:rsidP="004044DE">
            <w:pPr>
              <w:rPr>
                <w:rFonts w:ascii="Helvetica" w:hAnsi="Helvetica" w:cs="Helvetica"/>
                <w:color w:val="222222"/>
              </w:rPr>
            </w:pPr>
            <w:r w:rsidRPr="004044DE">
              <w:rPr>
                <w:rFonts w:ascii="Helvetica" w:hAnsi="Helvetica" w:cs="Helvetica"/>
                <w:color w:val="222222"/>
              </w:rPr>
              <w:t xml:space="preserve">The following entities are eligible to submit to this opportunity: Sea Grant Programs (Sea Grant Colleges, Institutions, or Coherent Area Programs). The National Sea Grant College Program champions diversity, equity, and inclusion (DEI) by recruiting, retaining, and preparing a diverse workforce, and proactively engaging and serving the diverse populations of coastal communities. Sea Grant is committed to building inclusive research, extension, communication, and education programs that serve people with unique backgrounds, circumstances, needs, perspectives, and ways of thinking. We encourage Sea Grant program applications to reflect diverse participation with regards to age, race, ethnicities, national origins, gender identities, sexual orientations, disabilities, cultures, religions, citizenship types, marital statuses, education </w:t>
            </w:r>
            <w:r w:rsidRPr="004044DE">
              <w:rPr>
                <w:rFonts w:ascii="Helvetica" w:hAnsi="Helvetica" w:cs="Helvetica"/>
                <w:color w:val="222222"/>
              </w:rPr>
              <w:lastRenderedPageBreak/>
              <w:t>levels, job classifications, veteran status types, income, and socioeconomic status.</w:t>
            </w:r>
          </w:p>
        </w:tc>
      </w:tr>
    </w:tbl>
    <w:p w14:paraId="7C3EE497" w14:textId="1C33E89F" w:rsidR="004044DE" w:rsidRPr="004044DE" w:rsidRDefault="004044DE" w:rsidP="004044DE">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14"/>
        <w:gridCol w:w="7476"/>
      </w:tblGrid>
      <w:tr w:rsidR="004044DE" w:rsidRPr="004044DE" w14:paraId="034A03CF" w14:textId="77777777" w:rsidTr="004044DE">
        <w:trPr>
          <w:tblCellSpacing w:w="0" w:type="dxa"/>
        </w:trPr>
        <w:tc>
          <w:tcPr>
            <w:tcW w:w="0" w:type="auto"/>
            <w:noWrap/>
            <w:hideMark/>
          </w:tcPr>
          <w:p w14:paraId="13D460E8" w14:textId="77777777" w:rsidR="004044DE" w:rsidRPr="004044DE" w:rsidRDefault="004044DE" w:rsidP="004044DE">
            <w:pPr>
              <w:rPr>
                <w:rFonts w:ascii="Helvetica" w:hAnsi="Helvetica" w:cs="Helvetica"/>
                <w:b/>
                <w:bCs/>
                <w:color w:val="222222"/>
              </w:rPr>
            </w:pPr>
            <w:r w:rsidRPr="004044DE">
              <w:rPr>
                <w:rFonts w:ascii="Helvetica" w:hAnsi="Helvetica" w:cs="Helvetica"/>
                <w:b/>
                <w:bCs/>
                <w:color w:val="222222"/>
              </w:rPr>
              <w:t>Agency Name:</w:t>
            </w:r>
          </w:p>
        </w:tc>
        <w:tc>
          <w:tcPr>
            <w:tcW w:w="5000" w:type="pct"/>
            <w:vAlign w:val="center"/>
            <w:hideMark/>
          </w:tcPr>
          <w:p w14:paraId="5596550F" w14:textId="77777777" w:rsidR="004044DE" w:rsidRPr="004044DE" w:rsidRDefault="004044DE" w:rsidP="004044DE">
            <w:pPr>
              <w:rPr>
                <w:rFonts w:ascii="Helvetica" w:hAnsi="Helvetica" w:cs="Helvetica"/>
                <w:color w:val="222222"/>
              </w:rPr>
            </w:pPr>
            <w:r w:rsidRPr="004044DE">
              <w:rPr>
                <w:rFonts w:ascii="Helvetica" w:hAnsi="Helvetica" w:cs="Helvetica"/>
                <w:color w:val="222222"/>
              </w:rPr>
              <w:t>DOC NOAA - ERA Production</w:t>
            </w:r>
          </w:p>
        </w:tc>
      </w:tr>
      <w:tr w:rsidR="004044DE" w:rsidRPr="004044DE" w14:paraId="28803B66" w14:textId="77777777" w:rsidTr="004044DE">
        <w:trPr>
          <w:tblCellSpacing w:w="0" w:type="dxa"/>
        </w:trPr>
        <w:tc>
          <w:tcPr>
            <w:tcW w:w="0" w:type="auto"/>
            <w:noWrap/>
            <w:hideMark/>
          </w:tcPr>
          <w:p w14:paraId="4980CA21" w14:textId="77777777" w:rsidR="004044DE" w:rsidRPr="004044DE" w:rsidRDefault="004044DE" w:rsidP="004044DE">
            <w:pPr>
              <w:rPr>
                <w:rFonts w:ascii="Helvetica" w:hAnsi="Helvetica" w:cs="Helvetica"/>
                <w:b/>
                <w:bCs/>
                <w:color w:val="222222"/>
              </w:rPr>
            </w:pPr>
            <w:r w:rsidRPr="004044DE">
              <w:rPr>
                <w:rFonts w:ascii="Helvetica" w:hAnsi="Helvetica" w:cs="Helvetica"/>
                <w:b/>
                <w:bCs/>
                <w:color w:val="222222"/>
              </w:rPr>
              <w:t>Description:</w:t>
            </w:r>
          </w:p>
        </w:tc>
        <w:tc>
          <w:tcPr>
            <w:tcW w:w="5000" w:type="pct"/>
            <w:vAlign w:val="center"/>
            <w:hideMark/>
          </w:tcPr>
          <w:p w14:paraId="6CD73B17" w14:textId="77777777" w:rsidR="004044DE" w:rsidRPr="004044DE" w:rsidRDefault="004044DE" w:rsidP="004044DE">
            <w:pPr>
              <w:rPr>
                <w:rFonts w:ascii="Helvetica" w:hAnsi="Helvetica" w:cs="Helvetica"/>
                <w:color w:val="222222"/>
              </w:rPr>
            </w:pPr>
            <w:r w:rsidRPr="004044DE">
              <w:rPr>
                <w:rFonts w:ascii="Helvetica" w:hAnsi="Helvetica" w:cs="Helvetica"/>
                <w:color w:val="222222"/>
              </w:rPr>
              <w:t>To strengthen efforts in prevention and mitigation of marine debris, the Bipartisan Infrastructure Law (BIL) has directed NOAA’s National Sea Grant College Program to execute $50 million over five years “for marine debris prevention and removal.” There are many types, sources, and causes of marine debris, defined for the purposes of this competition as "any persistent solid material that is manufactured or processed and directly or indirectly, intentionally or unintentionally, disposed of or abandoned into the marine environment or the Great Lakes" (15 C.F.R. § 909.1).</w:t>
            </w:r>
          </w:p>
          <w:p w14:paraId="1802CFCD" w14:textId="77777777" w:rsidR="004044DE" w:rsidRPr="004044DE" w:rsidRDefault="004044DE" w:rsidP="004044DE">
            <w:pPr>
              <w:rPr>
                <w:rFonts w:ascii="Helvetica" w:hAnsi="Helvetica" w:cs="Helvetica"/>
                <w:color w:val="222222"/>
              </w:rPr>
            </w:pPr>
            <w:r w:rsidRPr="004044DE">
              <w:rPr>
                <w:rFonts w:ascii="Helvetica" w:hAnsi="Helvetica" w:cs="Helvetica"/>
                <w:color w:val="222222"/>
              </w:rPr>
              <w:t>While marine debris is a global issue, it is also intensely local – the activities and attitudes of individuals, communities, and industries drive the global problem. It is important for marine debris prevention and removal to be addressed at the local scale, along with other efforts at larger scales, with the support of key players in the community. Community coalitions and local partnerships are essential to creating effective and long-lasting action on marine debris.</w:t>
            </w:r>
          </w:p>
          <w:p w14:paraId="3EEABB6C" w14:textId="77777777" w:rsidR="004044DE" w:rsidRPr="004044DE" w:rsidRDefault="004044DE" w:rsidP="004044DE">
            <w:pPr>
              <w:rPr>
                <w:rFonts w:ascii="Helvetica" w:hAnsi="Helvetica" w:cs="Helvetica"/>
                <w:color w:val="222222"/>
              </w:rPr>
            </w:pPr>
            <w:r w:rsidRPr="004044DE">
              <w:rPr>
                <w:rFonts w:ascii="Helvetica" w:hAnsi="Helvetica" w:cs="Helvetica"/>
                <w:color w:val="222222"/>
              </w:rPr>
              <w:t>Due to lack of resources, entire segments of our society have not yet been able to invest funding and time into addressing challenges related to the prevention and removal of marine debris. This includes Tribes and Indigenous People who face additional institutional barriers in order to mitigate local marine debris and pollutants. Executive Order 14096, “Revitalizing Our Nation's Commitment to Environmental Justice for All (</w:t>
            </w:r>
            <w:hyperlink r:id="rId187" w:tgtFrame="_blank" w:history="1">
              <w:r w:rsidRPr="004044DE">
                <w:rPr>
                  <w:rStyle w:val="Hyperlink"/>
                  <w:rFonts w:ascii="Helvetica" w:hAnsi="Helvetica" w:cs="Helvetica"/>
                </w:rPr>
                <w:t>https://www.federalregister.gov/documents/2023/04/26/2023-08955/revitalizing-our-nations-commitment-to-environmental-justice-for-all</w:t>
              </w:r>
            </w:hyperlink>
            <w:r w:rsidRPr="004044DE">
              <w:rPr>
                <w:rFonts w:ascii="Helvetica" w:hAnsi="Helvetica" w:cs="Helvetica"/>
                <w:color w:val="222222"/>
              </w:rPr>
              <w:t>), and E.O.13985 (</w:t>
            </w:r>
            <w:hyperlink r:id="rId188" w:tgtFrame="_blank" w:history="1">
              <w:r w:rsidRPr="004044DE">
                <w:rPr>
                  <w:rStyle w:val="Hyperlink"/>
                  <w:rFonts w:ascii="Helvetica" w:hAnsi="Helvetica" w:cs="Helvetica"/>
                </w:rPr>
                <w:t>https://www.federalregister.gov/documents/2021/01/25/2021-01753/advancing-racial-equity-and-support-for-underserved-communities-through-the-federal-government</w:t>
              </w:r>
            </w:hyperlink>
            <w:r w:rsidRPr="004044DE">
              <w:rPr>
                <w:rFonts w:ascii="Helvetica" w:hAnsi="Helvetica" w:cs="Helvetica"/>
                <w:color w:val="222222"/>
              </w:rPr>
              <w:t>), emphasize the need for Federal agencies to take actions to redress unfair disparities and remove barriers to government programs and services. E.O. 14096 places even greater urgency on the Federal Government to “. . . build upon and strengthen its commitment to deliver environmental justice to all communities across America. Our Nation needs . . . ". Executive Order 14008, “Tackling the Climate Crisis at Home and Abroad”, also established the Justice40 Initiative, directing that 40% of the overall benefits from certain federal investments, such as climate, clean energy, and other areas, flow to disadvantaged communities and that such communities accrue the benefits of those investments. For more information, </w:t>
            </w:r>
            <w:r w:rsidRPr="004044DE">
              <w:rPr>
                <w:rFonts w:ascii="Helvetica" w:hAnsi="Helvetica" w:cs="Helvetica"/>
                <w:i/>
                <w:iCs/>
                <w:color w:val="222222"/>
              </w:rPr>
              <w:t>see</w:t>
            </w:r>
            <w:r w:rsidRPr="004044DE">
              <w:rPr>
                <w:rFonts w:ascii="Helvetica" w:hAnsi="Helvetica" w:cs="Helvetica"/>
                <w:color w:val="222222"/>
              </w:rPr>
              <w:t xml:space="preserve"> E.O. 14008, Tackling the Climate Crisis at Home and Abroad (Jan. 27, 2023), </w:t>
            </w:r>
            <w:hyperlink r:id="rId189" w:tgtFrame="_blank" w:history="1">
              <w:r w:rsidRPr="004044DE">
                <w:rPr>
                  <w:rStyle w:val="Hyperlink"/>
                  <w:rFonts w:ascii="Helvetica" w:hAnsi="Helvetica" w:cs="Helvetica"/>
                </w:rPr>
                <w:t>https://www.federalregister.gov/documents/2021/02/01/2021-02177/tackling-the-climate-crisis-at-home-and-abroad</w:t>
              </w:r>
            </w:hyperlink>
            <w:r w:rsidRPr="004044DE">
              <w:rPr>
                <w:rFonts w:ascii="Helvetica" w:hAnsi="Helvetica" w:cs="Helvetica"/>
                <w:color w:val="222222"/>
              </w:rPr>
              <w:t>; Justice40 Initiative, </w:t>
            </w:r>
            <w:hyperlink r:id="rId190" w:tgtFrame="_blank" w:history="1">
              <w:r w:rsidRPr="004044DE">
                <w:rPr>
                  <w:rStyle w:val="Hyperlink"/>
                  <w:rFonts w:ascii="Helvetica" w:hAnsi="Helvetica" w:cs="Helvetica"/>
                </w:rPr>
                <w:t>https://www.whitehouse.gov/environmentaljustice/justice40/</w:t>
              </w:r>
            </w:hyperlink>
            <w:r w:rsidRPr="004044DE">
              <w:rPr>
                <w:rFonts w:ascii="Helvetica" w:hAnsi="Helvetica" w:cs="Helvetica"/>
                <w:color w:val="222222"/>
              </w:rPr>
              <w:t>. This funding opportunity will support the creation of coalitions and partnerships among communities, groups, and localities, especially those that have been traditionally underserved, to address various marine debris challenges.</w:t>
            </w:r>
          </w:p>
          <w:p w14:paraId="4E24F0CE" w14:textId="77777777" w:rsidR="004044DE" w:rsidRPr="004044DE" w:rsidRDefault="004044DE" w:rsidP="004044DE">
            <w:pPr>
              <w:rPr>
                <w:rFonts w:ascii="Helvetica" w:hAnsi="Helvetica" w:cs="Helvetica"/>
                <w:color w:val="222222"/>
              </w:rPr>
            </w:pPr>
            <w:r w:rsidRPr="004044DE">
              <w:rPr>
                <w:rFonts w:ascii="Helvetica" w:hAnsi="Helvetica" w:cs="Helvetica"/>
                <w:color w:val="222222"/>
              </w:rPr>
              <w:lastRenderedPageBreak/>
              <w:t>Applicants and awardees from the FY22 National Sea Grant Infrastructure Investment and Jobs Act (IIJA) Marine Debris Community Action Coalitions Competition are eligible to apply for these funds. Current awardees should make clear in their application how additional funds are additive to their original award and how these additional funds would advance outcomes beyond those committed as part of their originally funded project. These applicants can focus on scaling the impact of their original proposal or adding complementary activities that will improve outcomes. NOAA also encourages new applicants or previous applicants with new project ideas to apply.</w:t>
            </w:r>
          </w:p>
          <w:p w14:paraId="7A36EF1E" w14:textId="77777777" w:rsidR="004044DE" w:rsidRPr="004044DE" w:rsidRDefault="004044DE" w:rsidP="004044DE">
            <w:pPr>
              <w:rPr>
                <w:rFonts w:ascii="Helvetica" w:hAnsi="Helvetica" w:cs="Helvetica"/>
                <w:color w:val="222222"/>
              </w:rPr>
            </w:pPr>
            <w:r w:rsidRPr="004044DE">
              <w:rPr>
                <w:rFonts w:ascii="Helvetica" w:hAnsi="Helvetica" w:cs="Helvetica"/>
                <w:color w:val="222222"/>
              </w:rPr>
              <w:t>This is one of two National Sea Grant federal funding opportunities in support of the Bipartisan Infrastructure Law (BIL) to address the prevention and removal of marine debris, focusing on bringing communities together to address local issues in marine debris. A second opportunity</w:t>
            </w:r>
            <w:r w:rsidRPr="004044DE">
              <w:rPr>
                <w:rFonts w:ascii="Helvetica" w:hAnsi="Helvetica" w:cs="Helvetica"/>
                <w:b/>
                <w:bCs/>
                <w:color w:val="222222"/>
              </w:rPr>
              <w:t xml:space="preserve"> NOAA-OAR-SG-XXX</w:t>
            </w:r>
            <w:r w:rsidRPr="004044DE">
              <w:rPr>
                <w:rFonts w:ascii="Helvetica" w:hAnsi="Helvetica" w:cs="Helvetica"/>
                <w:color w:val="222222"/>
              </w:rPr>
              <w:t>, the “</w:t>
            </w:r>
            <w:r w:rsidRPr="004044DE">
              <w:rPr>
                <w:rFonts w:ascii="Helvetica" w:hAnsi="Helvetica" w:cs="Helvetica"/>
                <w:b/>
                <w:bCs/>
                <w:color w:val="222222"/>
              </w:rPr>
              <w:t>Bipartisan Infrastructure Law (BIL) Marine Debris Challenge Competition,</w:t>
            </w:r>
            <w:r w:rsidRPr="004044DE">
              <w:rPr>
                <w:rFonts w:ascii="Helvetica" w:hAnsi="Helvetica" w:cs="Helvetica"/>
                <w:color w:val="222222"/>
              </w:rPr>
              <w:t>” will support original, innovative, and transformational marine debris prevention and removal research that pushes the boundaries of existing technologies and approaches, changes the current landscape of marine debris mitigation, and ties that research to tangible outputs. The two Sea Grant BIL NOFOs complement two NOAA Marine Debris Program funding opportunities (NOAA-NOS-ORR-2024-2007993 “FY24 NOAA Marine Debris Removal under the Bipartisan Infrastructure Law”; and NOAA-NOS-ORR-2024-2007991 “FY24 NOAA Marine Debris Interception Technologies under the Bipartisan Infrastructure Law”) that will fund large scale marine debris removal and interception projects.</w:t>
            </w:r>
          </w:p>
        </w:tc>
      </w:tr>
      <w:tr w:rsidR="004044DE" w:rsidRPr="004044DE" w14:paraId="5CEE38AB" w14:textId="77777777" w:rsidTr="004044DE">
        <w:trPr>
          <w:tblCellSpacing w:w="0" w:type="dxa"/>
        </w:trPr>
        <w:tc>
          <w:tcPr>
            <w:tcW w:w="0" w:type="auto"/>
            <w:noWrap/>
            <w:hideMark/>
          </w:tcPr>
          <w:p w14:paraId="5A73884D" w14:textId="77777777" w:rsidR="004044DE" w:rsidRPr="004044DE" w:rsidRDefault="004044DE" w:rsidP="004044DE">
            <w:pPr>
              <w:rPr>
                <w:rFonts w:ascii="Helvetica" w:hAnsi="Helvetica" w:cs="Helvetica"/>
                <w:b/>
                <w:bCs/>
                <w:color w:val="222222"/>
              </w:rPr>
            </w:pPr>
            <w:r w:rsidRPr="004044DE">
              <w:rPr>
                <w:rFonts w:ascii="Helvetica" w:hAnsi="Helvetica" w:cs="Helvetica"/>
                <w:b/>
                <w:bCs/>
                <w:color w:val="222222"/>
              </w:rPr>
              <w:lastRenderedPageBreak/>
              <w:t>Link to Additional Information:</w:t>
            </w:r>
          </w:p>
        </w:tc>
        <w:tc>
          <w:tcPr>
            <w:tcW w:w="5000" w:type="pct"/>
            <w:vAlign w:val="center"/>
            <w:hideMark/>
          </w:tcPr>
          <w:p w14:paraId="1D40E06B" w14:textId="77777777" w:rsidR="004044DE" w:rsidRPr="004044DE" w:rsidRDefault="000E4EB0" w:rsidP="004044DE">
            <w:pPr>
              <w:rPr>
                <w:rFonts w:ascii="Helvetica" w:hAnsi="Helvetica" w:cs="Helvetica"/>
                <w:color w:val="222222"/>
              </w:rPr>
            </w:pPr>
            <w:hyperlink r:id="rId191" w:anchor="relatedDocumentsTab" w:tooltip="See Related Documents" w:history="1">
              <w:r w:rsidR="004044DE" w:rsidRPr="004044DE">
                <w:rPr>
                  <w:rStyle w:val="Hyperlink"/>
                  <w:rFonts w:ascii="Helvetica" w:hAnsi="Helvetica" w:cs="Helvetica"/>
                </w:rPr>
                <w:t>See Related Documents</w:t>
              </w:r>
            </w:hyperlink>
          </w:p>
        </w:tc>
      </w:tr>
      <w:tr w:rsidR="004044DE" w:rsidRPr="004044DE" w14:paraId="1502BDFD" w14:textId="77777777" w:rsidTr="004044DE">
        <w:trPr>
          <w:tblCellSpacing w:w="0" w:type="dxa"/>
        </w:trPr>
        <w:tc>
          <w:tcPr>
            <w:tcW w:w="0" w:type="auto"/>
            <w:noWrap/>
            <w:hideMark/>
          </w:tcPr>
          <w:p w14:paraId="3A00E31F" w14:textId="77777777" w:rsidR="004044DE" w:rsidRPr="004044DE" w:rsidRDefault="004044DE" w:rsidP="004044DE">
            <w:pPr>
              <w:rPr>
                <w:rFonts w:ascii="Helvetica" w:hAnsi="Helvetica" w:cs="Helvetica"/>
                <w:b/>
                <w:bCs/>
                <w:color w:val="222222"/>
              </w:rPr>
            </w:pPr>
            <w:r w:rsidRPr="004044DE">
              <w:rPr>
                <w:rFonts w:ascii="Helvetica" w:hAnsi="Helvetica" w:cs="Helvetica"/>
                <w:b/>
                <w:bCs/>
                <w:color w:val="222222"/>
              </w:rPr>
              <w:t>Grantor Contact Information:</w:t>
            </w:r>
          </w:p>
        </w:tc>
        <w:tc>
          <w:tcPr>
            <w:tcW w:w="5000" w:type="pct"/>
            <w:vAlign w:val="center"/>
            <w:hideMark/>
          </w:tcPr>
          <w:p w14:paraId="4F15DE6C" w14:textId="77777777" w:rsidR="004044DE" w:rsidRPr="004044DE" w:rsidRDefault="004044DE" w:rsidP="004044DE">
            <w:pPr>
              <w:rPr>
                <w:rFonts w:ascii="Helvetica" w:hAnsi="Helvetica" w:cs="Helvetica"/>
                <w:color w:val="222222"/>
              </w:rPr>
            </w:pPr>
            <w:r w:rsidRPr="004044DE">
              <w:rPr>
                <w:rFonts w:ascii="Helvetica" w:hAnsi="Helvetica" w:cs="Helvetica"/>
                <w:color w:val="222222"/>
              </w:rPr>
              <w:t>If you have difficulty accessing the full announcement electronically, please contact:</w:t>
            </w:r>
            <w:r w:rsidRPr="004044DE">
              <w:rPr>
                <w:rFonts w:ascii="Helvetica" w:hAnsi="Helvetica" w:cs="Helvetica"/>
                <w:color w:val="222222"/>
              </w:rPr>
              <w:br/>
            </w:r>
            <w:r w:rsidRPr="004044DE">
              <w:rPr>
                <w:rFonts w:ascii="Helvetica" w:hAnsi="Helvetica" w:cs="Helvetica"/>
                <w:color w:val="222222"/>
              </w:rPr>
              <w:br/>
              <w:t>National Sea Grant Office NOAA Sea Grant 1315 East-West Highway Silver Spring, MD 20910 sg.grants@noaa.gov</w:t>
            </w:r>
            <w:r w:rsidRPr="004044DE">
              <w:rPr>
                <w:rFonts w:ascii="Helvetica" w:hAnsi="Helvetica" w:cs="Helvetica"/>
                <w:color w:val="222222"/>
              </w:rPr>
              <w:br/>
            </w:r>
            <w:r w:rsidRPr="004044DE">
              <w:rPr>
                <w:rFonts w:ascii="Helvetica" w:hAnsi="Helvetica" w:cs="Helvetica"/>
                <w:color w:val="222222"/>
              </w:rPr>
              <w:br/>
            </w:r>
            <w:hyperlink r:id="rId192" w:history="1">
              <w:r w:rsidRPr="004044DE">
                <w:rPr>
                  <w:rStyle w:val="Hyperlink"/>
                  <w:rFonts w:ascii="Helvetica" w:hAnsi="Helvetica" w:cs="Helvetica"/>
                </w:rPr>
                <w:t>Business</w:t>
              </w:r>
            </w:hyperlink>
          </w:p>
        </w:tc>
      </w:tr>
    </w:tbl>
    <w:p w14:paraId="3BA7D6D5" w14:textId="58277DEA" w:rsidR="004044DE" w:rsidRDefault="004044DE" w:rsidP="00650517">
      <w:pPr>
        <w:pBdr>
          <w:bottom w:val="single" w:sz="6" w:space="1" w:color="auto"/>
        </w:pBdr>
        <w:rPr>
          <w:rStyle w:val="Hyperlink"/>
          <w:rFonts w:ascii="Helvetica" w:hAnsi="Helvetica" w:cs="Helvetica"/>
          <w:color w:val="1155CC"/>
          <w:shd w:val="clear" w:color="auto" w:fill="FFFFFF"/>
        </w:rPr>
      </w:pPr>
      <w:r w:rsidRPr="00091957">
        <w:rPr>
          <w:rFonts w:ascii="Helvetica" w:hAnsi="Helvetica" w:cs="Helvetica"/>
          <w:color w:val="222222"/>
        </w:rPr>
        <w:br/>
      </w:r>
      <w:hyperlink r:id="rId193" w:tgtFrame="_blank" w:history="1">
        <w:r w:rsidRPr="00091957">
          <w:rPr>
            <w:rStyle w:val="Hyperlink"/>
            <w:rFonts w:ascii="Helvetica" w:hAnsi="Helvetica" w:cs="Helvetica"/>
            <w:color w:val="1155CC"/>
            <w:shd w:val="clear" w:color="auto" w:fill="FFFFFF"/>
          </w:rPr>
          <w:t>https://www.grants.gov/web/grants/view-opportunity.html?oppId=350192</w:t>
        </w:r>
      </w:hyperlink>
    </w:p>
    <w:p w14:paraId="56119200" w14:textId="77777777" w:rsidR="00534248" w:rsidRDefault="00534248" w:rsidP="00650517">
      <w:pPr>
        <w:rPr>
          <w:rFonts w:ascii="Helvetica" w:hAnsi="Helvetica"/>
          <w:b/>
          <w:bCs/>
        </w:rPr>
      </w:pPr>
    </w:p>
    <w:p w14:paraId="54EED335" w14:textId="77777777" w:rsidR="00534248" w:rsidRDefault="00534248" w:rsidP="00534248">
      <w:pPr>
        <w:pStyle w:val="NoSpacing"/>
        <w:rPr>
          <w:rFonts w:ascii="Helvetica" w:hAnsi="Helvetica" w:cs="Helvetica"/>
          <w:color w:val="222222"/>
          <w:sz w:val="24"/>
          <w:szCs w:val="24"/>
          <w:shd w:val="clear" w:color="auto" w:fill="FFFFFF"/>
        </w:rPr>
      </w:pPr>
      <w:bookmarkStart w:id="143" w:name="DOC2024EffectsofSeaLevelRise"/>
      <w:bookmarkEnd w:id="143"/>
      <w:r w:rsidRPr="00AB22D5">
        <w:rPr>
          <w:rFonts w:ascii="Helvetica" w:hAnsi="Helvetica" w:cs="Helvetica"/>
          <w:color w:val="222222"/>
          <w:sz w:val="24"/>
          <w:szCs w:val="24"/>
          <w:shd w:val="clear" w:color="auto" w:fill="FFFFFF"/>
        </w:rPr>
        <w:t>2024 Effects of Sea Level Rise</w:t>
      </w:r>
      <w:r w:rsidRPr="00AB22D5">
        <w:rPr>
          <w:rFonts w:ascii="Helvetica" w:hAnsi="Helvetica" w:cs="Helvetica"/>
          <w:color w:val="222222"/>
          <w:sz w:val="24"/>
          <w:szCs w:val="24"/>
        </w:rPr>
        <w:br/>
      </w:r>
      <w:r w:rsidRPr="00AB22D5">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4014DC" w:rsidRPr="004014DC" w14:paraId="55183515" w14:textId="77777777" w:rsidTr="004014DC">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4014DC" w:rsidRPr="004014DC" w14:paraId="27FD3208" w14:textId="77777777" w:rsidTr="004014DC">
              <w:trPr>
                <w:tblCellSpacing w:w="0" w:type="dxa"/>
              </w:trPr>
              <w:tc>
                <w:tcPr>
                  <w:tcW w:w="260" w:type="dxa"/>
                  <w:noWrap/>
                  <w:hideMark/>
                </w:tcPr>
                <w:p w14:paraId="7B6A3FC6" w14:textId="77777777" w:rsidR="004014DC" w:rsidRPr="004014DC" w:rsidRDefault="004014DC" w:rsidP="004014DC">
                  <w:pPr>
                    <w:pStyle w:val="NoSpacing"/>
                    <w:rPr>
                      <w:rFonts w:ascii="Helvetica" w:hAnsi="Helvetica" w:cs="Helvetica"/>
                      <w:b/>
                      <w:bCs/>
                      <w:color w:val="222222"/>
                    </w:rPr>
                  </w:pPr>
                  <w:r w:rsidRPr="004014DC">
                    <w:rPr>
                      <w:rFonts w:ascii="Helvetica" w:hAnsi="Helvetica" w:cs="Helvetica"/>
                      <w:b/>
                      <w:bCs/>
                      <w:color w:val="222222"/>
                    </w:rPr>
                    <w:t>Document Type:</w:t>
                  </w:r>
                </w:p>
              </w:tc>
              <w:tc>
                <w:tcPr>
                  <w:tcW w:w="4985" w:type="dxa"/>
                  <w:vAlign w:val="center"/>
                  <w:hideMark/>
                </w:tcPr>
                <w:p w14:paraId="361D9580" w14:textId="77777777" w:rsidR="004014DC" w:rsidRPr="004014DC" w:rsidRDefault="004014DC" w:rsidP="004014DC">
                  <w:pPr>
                    <w:pStyle w:val="NoSpacing"/>
                    <w:rPr>
                      <w:rFonts w:ascii="Helvetica" w:hAnsi="Helvetica" w:cs="Helvetica"/>
                      <w:color w:val="222222"/>
                    </w:rPr>
                  </w:pPr>
                  <w:r w:rsidRPr="004014DC">
                    <w:rPr>
                      <w:rFonts w:ascii="Helvetica" w:hAnsi="Helvetica" w:cs="Helvetica"/>
                      <w:color w:val="222222"/>
                    </w:rPr>
                    <w:t>Grants Notice</w:t>
                  </w:r>
                </w:p>
              </w:tc>
            </w:tr>
            <w:tr w:rsidR="004014DC" w:rsidRPr="004014DC" w14:paraId="0BB459D3" w14:textId="77777777" w:rsidTr="004014DC">
              <w:trPr>
                <w:tblCellSpacing w:w="0" w:type="dxa"/>
              </w:trPr>
              <w:tc>
                <w:tcPr>
                  <w:tcW w:w="260" w:type="dxa"/>
                  <w:noWrap/>
                  <w:hideMark/>
                </w:tcPr>
                <w:p w14:paraId="37753147" w14:textId="77777777" w:rsidR="004014DC" w:rsidRPr="004014DC" w:rsidRDefault="004014DC" w:rsidP="004014DC">
                  <w:pPr>
                    <w:pStyle w:val="NoSpacing"/>
                    <w:rPr>
                      <w:rFonts w:ascii="Helvetica" w:hAnsi="Helvetica" w:cs="Helvetica"/>
                      <w:b/>
                      <w:bCs/>
                      <w:color w:val="222222"/>
                    </w:rPr>
                  </w:pPr>
                  <w:r w:rsidRPr="004014DC">
                    <w:rPr>
                      <w:rFonts w:ascii="Helvetica" w:hAnsi="Helvetica" w:cs="Helvetica"/>
                      <w:b/>
                      <w:bCs/>
                      <w:color w:val="222222"/>
                    </w:rPr>
                    <w:t>Funding Opportunity Number:</w:t>
                  </w:r>
                </w:p>
              </w:tc>
              <w:tc>
                <w:tcPr>
                  <w:tcW w:w="4985" w:type="dxa"/>
                  <w:vAlign w:val="center"/>
                  <w:hideMark/>
                </w:tcPr>
                <w:p w14:paraId="25F03880" w14:textId="77777777" w:rsidR="004014DC" w:rsidRPr="004014DC" w:rsidRDefault="004014DC" w:rsidP="004014DC">
                  <w:pPr>
                    <w:pStyle w:val="NoSpacing"/>
                    <w:rPr>
                      <w:rFonts w:ascii="Helvetica" w:hAnsi="Helvetica" w:cs="Helvetica"/>
                      <w:color w:val="222222"/>
                    </w:rPr>
                  </w:pPr>
                  <w:r w:rsidRPr="004014DC">
                    <w:rPr>
                      <w:rFonts w:ascii="Helvetica" w:hAnsi="Helvetica" w:cs="Helvetica"/>
                      <w:color w:val="222222"/>
                    </w:rPr>
                    <w:t>NOAA-NOS-NCCOS-2024-2008163</w:t>
                  </w:r>
                </w:p>
              </w:tc>
            </w:tr>
            <w:tr w:rsidR="004014DC" w:rsidRPr="004014DC" w14:paraId="58BCD3A8" w14:textId="77777777" w:rsidTr="004014DC">
              <w:trPr>
                <w:tblCellSpacing w:w="0" w:type="dxa"/>
              </w:trPr>
              <w:tc>
                <w:tcPr>
                  <w:tcW w:w="260" w:type="dxa"/>
                  <w:noWrap/>
                  <w:hideMark/>
                </w:tcPr>
                <w:p w14:paraId="20E6A688" w14:textId="77777777" w:rsidR="004014DC" w:rsidRPr="004014DC" w:rsidRDefault="004014DC" w:rsidP="004014DC">
                  <w:pPr>
                    <w:pStyle w:val="NoSpacing"/>
                    <w:rPr>
                      <w:rFonts w:ascii="Helvetica" w:hAnsi="Helvetica" w:cs="Helvetica"/>
                      <w:b/>
                      <w:bCs/>
                      <w:color w:val="222222"/>
                    </w:rPr>
                  </w:pPr>
                  <w:r w:rsidRPr="004014DC">
                    <w:rPr>
                      <w:rFonts w:ascii="Helvetica" w:hAnsi="Helvetica" w:cs="Helvetica"/>
                      <w:b/>
                      <w:bCs/>
                      <w:color w:val="222222"/>
                    </w:rPr>
                    <w:t>Funding Opportunity Title:</w:t>
                  </w:r>
                </w:p>
              </w:tc>
              <w:tc>
                <w:tcPr>
                  <w:tcW w:w="4985" w:type="dxa"/>
                  <w:vAlign w:val="center"/>
                  <w:hideMark/>
                </w:tcPr>
                <w:p w14:paraId="4B8F6FB2" w14:textId="77777777" w:rsidR="004014DC" w:rsidRPr="004014DC" w:rsidRDefault="004014DC" w:rsidP="004014DC">
                  <w:pPr>
                    <w:pStyle w:val="NoSpacing"/>
                    <w:rPr>
                      <w:rFonts w:ascii="Helvetica" w:hAnsi="Helvetica" w:cs="Helvetica"/>
                      <w:color w:val="222222"/>
                    </w:rPr>
                  </w:pPr>
                  <w:r w:rsidRPr="004014DC">
                    <w:rPr>
                      <w:rFonts w:ascii="Helvetica" w:hAnsi="Helvetica" w:cs="Helvetica"/>
                      <w:color w:val="222222"/>
                    </w:rPr>
                    <w:t>2024 Effects of Sea Level Rise</w:t>
                  </w:r>
                </w:p>
              </w:tc>
            </w:tr>
            <w:tr w:rsidR="004014DC" w:rsidRPr="004014DC" w14:paraId="6BDCD34D" w14:textId="77777777" w:rsidTr="004014DC">
              <w:trPr>
                <w:tblCellSpacing w:w="0" w:type="dxa"/>
              </w:trPr>
              <w:tc>
                <w:tcPr>
                  <w:tcW w:w="260" w:type="dxa"/>
                  <w:noWrap/>
                  <w:hideMark/>
                </w:tcPr>
                <w:p w14:paraId="5F10C59F" w14:textId="77777777" w:rsidR="004014DC" w:rsidRPr="004014DC" w:rsidRDefault="004014DC" w:rsidP="004014DC">
                  <w:pPr>
                    <w:pStyle w:val="NoSpacing"/>
                    <w:rPr>
                      <w:rFonts w:ascii="Helvetica" w:hAnsi="Helvetica" w:cs="Helvetica"/>
                      <w:b/>
                      <w:bCs/>
                      <w:color w:val="222222"/>
                    </w:rPr>
                  </w:pPr>
                  <w:r w:rsidRPr="004014DC">
                    <w:rPr>
                      <w:rFonts w:ascii="Helvetica" w:hAnsi="Helvetica" w:cs="Helvetica"/>
                      <w:b/>
                      <w:bCs/>
                      <w:color w:val="222222"/>
                    </w:rPr>
                    <w:lastRenderedPageBreak/>
                    <w:t>Opportunity Category:</w:t>
                  </w:r>
                </w:p>
              </w:tc>
              <w:tc>
                <w:tcPr>
                  <w:tcW w:w="4985" w:type="dxa"/>
                  <w:vAlign w:val="center"/>
                  <w:hideMark/>
                </w:tcPr>
                <w:p w14:paraId="217A4CB0" w14:textId="77777777" w:rsidR="004014DC" w:rsidRPr="004014DC" w:rsidRDefault="004014DC" w:rsidP="004014DC">
                  <w:pPr>
                    <w:pStyle w:val="NoSpacing"/>
                    <w:rPr>
                      <w:rFonts w:ascii="Helvetica" w:hAnsi="Helvetica" w:cs="Helvetica"/>
                      <w:color w:val="222222"/>
                    </w:rPr>
                  </w:pPr>
                  <w:r w:rsidRPr="004014DC">
                    <w:rPr>
                      <w:rFonts w:ascii="Helvetica" w:hAnsi="Helvetica" w:cs="Helvetica"/>
                      <w:color w:val="222222"/>
                    </w:rPr>
                    <w:t>Discretionary</w:t>
                  </w:r>
                </w:p>
              </w:tc>
            </w:tr>
            <w:tr w:rsidR="004014DC" w:rsidRPr="004014DC" w14:paraId="12B269AB" w14:textId="77777777" w:rsidTr="004014DC">
              <w:trPr>
                <w:tblCellSpacing w:w="0" w:type="dxa"/>
              </w:trPr>
              <w:tc>
                <w:tcPr>
                  <w:tcW w:w="260" w:type="dxa"/>
                  <w:noWrap/>
                  <w:hideMark/>
                </w:tcPr>
                <w:p w14:paraId="11A3293C" w14:textId="77777777" w:rsidR="004014DC" w:rsidRPr="004014DC" w:rsidRDefault="004014DC" w:rsidP="004014DC">
                  <w:pPr>
                    <w:pStyle w:val="NoSpacing"/>
                    <w:rPr>
                      <w:rFonts w:ascii="Helvetica" w:hAnsi="Helvetica" w:cs="Helvetica"/>
                      <w:b/>
                      <w:bCs/>
                      <w:color w:val="222222"/>
                    </w:rPr>
                  </w:pPr>
                  <w:r w:rsidRPr="004014DC">
                    <w:rPr>
                      <w:rFonts w:ascii="Helvetica" w:hAnsi="Helvetica" w:cs="Helvetica"/>
                      <w:b/>
                      <w:bCs/>
                      <w:color w:val="222222"/>
                    </w:rPr>
                    <w:t>Opportunity Category Explanation:</w:t>
                  </w:r>
                </w:p>
              </w:tc>
              <w:tc>
                <w:tcPr>
                  <w:tcW w:w="4985" w:type="dxa"/>
                  <w:vAlign w:val="center"/>
                  <w:hideMark/>
                </w:tcPr>
                <w:p w14:paraId="3B71AACE" w14:textId="77777777" w:rsidR="004014DC" w:rsidRPr="004014DC" w:rsidRDefault="004014DC" w:rsidP="004014DC">
                  <w:pPr>
                    <w:pStyle w:val="NoSpacing"/>
                    <w:rPr>
                      <w:rFonts w:ascii="Helvetica" w:hAnsi="Helvetica" w:cs="Helvetica"/>
                      <w:color w:val="222222"/>
                    </w:rPr>
                  </w:pPr>
                  <w:r w:rsidRPr="004014DC">
                    <w:rPr>
                      <w:rFonts w:ascii="Helvetica" w:hAnsi="Helvetica" w:cs="Helvetica"/>
                      <w:color w:val="222222"/>
                    </w:rPr>
                    <w:t> </w:t>
                  </w:r>
                </w:p>
              </w:tc>
            </w:tr>
            <w:tr w:rsidR="004014DC" w:rsidRPr="004014DC" w14:paraId="6F6CAAF3" w14:textId="77777777" w:rsidTr="004014DC">
              <w:trPr>
                <w:tblCellSpacing w:w="0" w:type="dxa"/>
              </w:trPr>
              <w:tc>
                <w:tcPr>
                  <w:tcW w:w="260" w:type="dxa"/>
                  <w:noWrap/>
                  <w:hideMark/>
                </w:tcPr>
                <w:p w14:paraId="618C8DE0" w14:textId="77777777" w:rsidR="004014DC" w:rsidRPr="004014DC" w:rsidRDefault="004014DC" w:rsidP="004014DC">
                  <w:pPr>
                    <w:pStyle w:val="NoSpacing"/>
                    <w:rPr>
                      <w:rFonts w:ascii="Helvetica" w:hAnsi="Helvetica" w:cs="Helvetica"/>
                      <w:b/>
                      <w:bCs/>
                      <w:color w:val="222222"/>
                    </w:rPr>
                  </w:pPr>
                  <w:r w:rsidRPr="004014DC">
                    <w:rPr>
                      <w:rFonts w:ascii="Helvetica" w:hAnsi="Helvetica" w:cs="Helvetica"/>
                      <w:b/>
                      <w:bCs/>
                      <w:color w:val="222222"/>
                    </w:rPr>
                    <w:t>Funding Instrument Type:</w:t>
                  </w:r>
                </w:p>
              </w:tc>
              <w:tc>
                <w:tcPr>
                  <w:tcW w:w="4985" w:type="dxa"/>
                  <w:vAlign w:val="center"/>
                  <w:hideMark/>
                </w:tcPr>
                <w:p w14:paraId="682BB286" w14:textId="77777777" w:rsidR="004014DC" w:rsidRPr="004014DC" w:rsidRDefault="004014DC" w:rsidP="004014DC">
                  <w:pPr>
                    <w:pStyle w:val="NoSpacing"/>
                    <w:rPr>
                      <w:rFonts w:ascii="Helvetica" w:hAnsi="Helvetica" w:cs="Helvetica"/>
                      <w:color w:val="222222"/>
                    </w:rPr>
                  </w:pPr>
                  <w:r w:rsidRPr="004014DC">
                    <w:rPr>
                      <w:rFonts w:ascii="Helvetica" w:hAnsi="Helvetica" w:cs="Helvetica"/>
                      <w:color w:val="222222"/>
                    </w:rPr>
                    <w:t>Cooperative Agreement</w:t>
                  </w:r>
                </w:p>
              </w:tc>
            </w:tr>
            <w:tr w:rsidR="004014DC" w:rsidRPr="004014DC" w14:paraId="77683013" w14:textId="77777777" w:rsidTr="004014DC">
              <w:trPr>
                <w:tblCellSpacing w:w="0" w:type="dxa"/>
              </w:trPr>
              <w:tc>
                <w:tcPr>
                  <w:tcW w:w="260" w:type="dxa"/>
                  <w:noWrap/>
                  <w:hideMark/>
                </w:tcPr>
                <w:p w14:paraId="36E7182D" w14:textId="77777777" w:rsidR="004014DC" w:rsidRPr="004014DC" w:rsidRDefault="004014DC" w:rsidP="004014DC">
                  <w:pPr>
                    <w:pStyle w:val="NoSpacing"/>
                    <w:rPr>
                      <w:rFonts w:ascii="Helvetica" w:hAnsi="Helvetica" w:cs="Helvetica"/>
                      <w:b/>
                      <w:bCs/>
                      <w:color w:val="222222"/>
                    </w:rPr>
                  </w:pPr>
                  <w:r w:rsidRPr="004014DC">
                    <w:rPr>
                      <w:rFonts w:ascii="Helvetica" w:hAnsi="Helvetica" w:cs="Helvetica"/>
                      <w:b/>
                      <w:bCs/>
                      <w:color w:val="222222"/>
                    </w:rPr>
                    <w:t>Category of Funding Activity:</w:t>
                  </w:r>
                </w:p>
              </w:tc>
              <w:tc>
                <w:tcPr>
                  <w:tcW w:w="4985" w:type="dxa"/>
                  <w:vAlign w:val="center"/>
                  <w:hideMark/>
                </w:tcPr>
                <w:p w14:paraId="5A973F67" w14:textId="77777777" w:rsidR="004014DC" w:rsidRPr="004014DC" w:rsidRDefault="004014DC" w:rsidP="004014DC">
                  <w:pPr>
                    <w:pStyle w:val="NoSpacing"/>
                    <w:rPr>
                      <w:rFonts w:ascii="Helvetica" w:hAnsi="Helvetica" w:cs="Helvetica"/>
                      <w:color w:val="222222"/>
                    </w:rPr>
                  </w:pPr>
                  <w:r w:rsidRPr="004014DC">
                    <w:rPr>
                      <w:rFonts w:ascii="Helvetica" w:hAnsi="Helvetica" w:cs="Helvetica"/>
                      <w:color w:val="222222"/>
                    </w:rPr>
                    <w:t>Law, Justice and Legal Services</w:t>
                  </w:r>
                </w:p>
              </w:tc>
            </w:tr>
            <w:tr w:rsidR="004014DC" w:rsidRPr="004014DC" w14:paraId="4866832D" w14:textId="77777777" w:rsidTr="004014DC">
              <w:trPr>
                <w:tblCellSpacing w:w="0" w:type="dxa"/>
              </w:trPr>
              <w:tc>
                <w:tcPr>
                  <w:tcW w:w="260" w:type="dxa"/>
                  <w:noWrap/>
                  <w:hideMark/>
                </w:tcPr>
                <w:p w14:paraId="73094B0D" w14:textId="77777777" w:rsidR="004014DC" w:rsidRPr="004014DC" w:rsidRDefault="004014DC" w:rsidP="004014DC">
                  <w:pPr>
                    <w:pStyle w:val="NoSpacing"/>
                    <w:rPr>
                      <w:rFonts w:ascii="Helvetica" w:hAnsi="Helvetica" w:cs="Helvetica"/>
                      <w:b/>
                      <w:bCs/>
                      <w:color w:val="222222"/>
                    </w:rPr>
                  </w:pPr>
                  <w:r w:rsidRPr="004014DC">
                    <w:rPr>
                      <w:rFonts w:ascii="Helvetica" w:hAnsi="Helvetica" w:cs="Helvetica"/>
                      <w:b/>
                      <w:bCs/>
                      <w:color w:val="222222"/>
                    </w:rPr>
                    <w:t>Category Explanation:</w:t>
                  </w:r>
                </w:p>
              </w:tc>
              <w:tc>
                <w:tcPr>
                  <w:tcW w:w="4985" w:type="dxa"/>
                  <w:vAlign w:val="center"/>
                  <w:hideMark/>
                </w:tcPr>
                <w:p w14:paraId="46911F31" w14:textId="77777777" w:rsidR="004014DC" w:rsidRPr="004014DC" w:rsidRDefault="004014DC" w:rsidP="004014DC">
                  <w:pPr>
                    <w:pStyle w:val="NoSpacing"/>
                    <w:rPr>
                      <w:rFonts w:ascii="Helvetica" w:hAnsi="Helvetica" w:cs="Helvetica"/>
                      <w:color w:val="222222"/>
                    </w:rPr>
                  </w:pPr>
                  <w:r w:rsidRPr="004014DC">
                    <w:rPr>
                      <w:rFonts w:ascii="Helvetica" w:hAnsi="Helvetica" w:cs="Helvetica"/>
                      <w:color w:val="222222"/>
                    </w:rPr>
                    <w:t xml:space="preserve">The Competitive Research Program (CRP), part of the National Oceanic and Atmospheric Administration (NOAA) National Centers for Coastal Ocean Science (NCCOS), supports the development of actionable information and tools that improve how the nation protects, manages, and conserves ocean and coastal ecosystems. NCCOS/CRP funds regional-scale and targeted research through a competitive, peer-reviewed process to address our Nation’s most pressing issues including harmful algal blooms and hypoxia research as authorized under the Harmful Algal Bloom and Hypoxia Research and Control Act, coastal resiliency, sea-level rise, ocean acidification, mesophotic coral ecosystems, and effective ecosystem-based management. Research supported by NCCOS/CRP seeks to produce actionable information and user-driven products that will enable resource managers to assess management and policy strategies, as well as increase scientific understanding on issues threatening ecosystems and communities. To accomplish this, NCCOS/CRP emphasizes a collaborative research process that involves resource managers, planners, policymakers, and impacted communities as research project partners or advisors. To ensure useful results, NCCOS/CRP requires articulation of outcomes that benefit management in proposals, and recipients must report progress </w:t>
                  </w:r>
                  <w:r w:rsidRPr="004014DC">
                    <w:rPr>
                      <w:rFonts w:ascii="Helvetica" w:hAnsi="Helvetica" w:cs="Helvetica"/>
                      <w:color w:val="222222"/>
                    </w:rPr>
                    <w:lastRenderedPageBreak/>
                    <w:t>toward achieving outcome-based goals annually (see Section IV.B.).</w:t>
                  </w:r>
                </w:p>
              </w:tc>
            </w:tr>
            <w:tr w:rsidR="004014DC" w:rsidRPr="004014DC" w14:paraId="1E4E6A24" w14:textId="77777777" w:rsidTr="004014DC">
              <w:trPr>
                <w:tblCellSpacing w:w="0" w:type="dxa"/>
              </w:trPr>
              <w:tc>
                <w:tcPr>
                  <w:tcW w:w="260" w:type="dxa"/>
                  <w:noWrap/>
                  <w:hideMark/>
                </w:tcPr>
                <w:p w14:paraId="1FC3302A" w14:textId="77777777" w:rsidR="004014DC" w:rsidRPr="004014DC" w:rsidRDefault="004014DC" w:rsidP="004014DC">
                  <w:pPr>
                    <w:pStyle w:val="NoSpacing"/>
                    <w:rPr>
                      <w:rFonts w:ascii="Helvetica" w:hAnsi="Helvetica" w:cs="Helvetica"/>
                      <w:b/>
                      <w:bCs/>
                      <w:color w:val="222222"/>
                    </w:rPr>
                  </w:pPr>
                  <w:r w:rsidRPr="004014DC">
                    <w:rPr>
                      <w:rFonts w:ascii="Helvetica" w:hAnsi="Helvetica" w:cs="Helvetica"/>
                      <w:b/>
                      <w:bCs/>
                      <w:color w:val="222222"/>
                    </w:rPr>
                    <w:lastRenderedPageBreak/>
                    <w:t>Expected Number of Awards:</w:t>
                  </w:r>
                </w:p>
              </w:tc>
              <w:tc>
                <w:tcPr>
                  <w:tcW w:w="4985" w:type="dxa"/>
                  <w:vAlign w:val="center"/>
                  <w:hideMark/>
                </w:tcPr>
                <w:p w14:paraId="1E1B746E" w14:textId="77777777" w:rsidR="004014DC" w:rsidRPr="004014DC" w:rsidRDefault="004014DC" w:rsidP="004014DC">
                  <w:pPr>
                    <w:pStyle w:val="NoSpacing"/>
                    <w:rPr>
                      <w:rFonts w:ascii="Helvetica" w:hAnsi="Helvetica" w:cs="Helvetica"/>
                      <w:color w:val="222222"/>
                    </w:rPr>
                  </w:pPr>
                  <w:r w:rsidRPr="004014DC">
                    <w:rPr>
                      <w:rFonts w:ascii="Helvetica" w:hAnsi="Helvetica" w:cs="Helvetica"/>
                      <w:color w:val="222222"/>
                    </w:rPr>
                    <w:t>6</w:t>
                  </w:r>
                </w:p>
              </w:tc>
            </w:tr>
            <w:tr w:rsidR="004014DC" w:rsidRPr="004014DC" w14:paraId="0B874A3B" w14:textId="77777777" w:rsidTr="004014DC">
              <w:trPr>
                <w:tblCellSpacing w:w="0" w:type="dxa"/>
              </w:trPr>
              <w:tc>
                <w:tcPr>
                  <w:tcW w:w="260" w:type="dxa"/>
                  <w:noWrap/>
                  <w:hideMark/>
                </w:tcPr>
                <w:p w14:paraId="414ABA2D" w14:textId="77777777" w:rsidR="004014DC" w:rsidRPr="004014DC" w:rsidRDefault="004014DC" w:rsidP="004014DC">
                  <w:pPr>
                    <w:pStyle w:val="NoSpacing"/>
                    <w:rPr>
                      <w:rFonts w:ascii="Helvetica" w:hAnsi="Helvetica" w:cs="Helvetica"/>
                      <w:b/>
                      <w:bCs/>
                      <w:color w:val="222222"/>
                    </w:rPr>
                  </w:pPr>
                  <w:r w:rsidRPr="004014DC">
                    <w:rPr>
                      <w:rFonts w:ascii="Helvetica" w:hAnsi="Helvetica" w:cs="Helvetica"/>
                      <w:b/>
                      <w:bCs/>
                      <w:color w:val="222222"/>
                    </w:rPr>
                    <w:t>CFDA Number(s):</w:t>
                  </w:r>
                </w:p>
              </w:tc>
              <w:tc>
                <w:tcPr>
                  <w:tcW w:w="4985" w:type="dxa"/>
                  <w:vAlign w:val="center"/>
                  <w:hideMark/>
                </w:tcPr>
                <w:p w14:paraId="6AD514AE" w14:textId="77777777" w:rsidR="004014DC" w:rsidRPr="004014DC" w:rsidRDefault="004014DC" w:rsidP="004014DC">
                  <w:pPr>
                    <w:pStyle w:val="NoSpacing"/>
                    <w:rPr>
                      <w:rFonts w:ascii="Helvetica" w:hAnsi="Helvetica" w:cs="Helvetica"/>
                      <w:color w:val="222222"/>
                    </w:rPr>
                  </w:pPr>
                  <w:r w:rsidRPr="004014DC">
                    <w:rPr>
                      <w:rFonts w:ascii="Helvetica" w:hAnsi="Helvetica" w:cs="Helvetica"/>
                      <w:color w:val="222222"/>
                    </w:rPr>
                    <w:t>11.478 -- Center for Sponsored Coastal Ocean Research Coastal Ocean Program</w:t>
                  </w:r>
                </w:p>
              </w:tc>
            </w:tr>
            <w:tr w:rsidR="004014DC" w:rsidRPr="004014DC" w14:paraId="7A4A06DF" w14:textId="77777777" w:rsidTr="004014DC">
              <w:trPr>
                <w:tblCellSpacing w:w="0" w:type="dxa"/>
              </w:trPr>
              <w:tc>
                <w:tcPr>
                  <w:tcW w:w="260" w:type="dxa"/>
                  <w:noWrap/>
                  <w:hideMark/>
                </w:tcPr>
                <w:p w14:paraId="60376604" w14:textId="77777777" w:rsidR="004014DC" w:rsidRPr="004014DC" w:rsidRDefault="004014DC" w:rsidP="004014DC">
                  <w:pPr>
                    <w:pStyle w:val="NoSpacing"/>
                    <w:rPr>
                      <w:rFonts w:ascii="Helvetica" w:hAnsi="Helvetica" w:cs="Helvetica"/>
                      <w:b/>
                      <w:bCs/>
                      <w:color w:val="222222"/>
                    </w:rPr>
                  </w:pPr>
                  <w:r w:rsidRPr="004014DC">
                    <w:rPr>
                      <w:rFonts w:ascii="Helvetica" w:hAnsi="Helvetica" w:cs="Helvetica"/>
                      <w:b/>
                      <w:bCs/>
                      <w:color w:val="222222"/>
                    </w:rPr>
                    <w:t>Cost Sharing or Matching Requirement:</w:t>
                  </w:r>
                </w:p>
              </w:tc>
              <w:tc>
                <w:tcPr>
                  <w:tcW w:w="4985" w:type="dxa"/>
                  <w:vAlign w:val="center"/>
                  <w:hideMark/>
                </w:tcPr>
                <w:p w14:paraId="48518437" w14:textId="77777777" w:rsidR="004014DC" w:rsidRPr="004014DC" w:rsidRDefault="004014DC" w:rsidP="004014DC">
                  <w:pPr>
                    <w:pStyle w:val="NoSpacing"/>
                    <w:rPr>
                      <w:rFonts w:ascii="Helvetica" w:hAnsi="Helvetica" w:cs="Helvetica"/>
                      <w:color w:val="222222"/>
                    </w:rPr>
                  </w:pPr>
                  <w:r w:rsidRPr="004014DC">
                    <w:rPr>
                      <w:rFonts w:ascii="Helvetica" w:hAnsi="Helvetica" w:cs="Helvetica"/>
                      <w:color w:val="222222"/>
                    </w:rPr>
                    <w:t>No</w:t>
                  </w:r>
                </w:p>
              </w:tc>
            </w:tr>
          </w:tbl>
          <w:p w14:paraId="04F69180" w14:textId="77777777" w:rsidR="004014DC" w:rsidRPr="004014DC" w:rsidRDefault="004014DC" w:rsidP="004014DC">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20"/>
              <w:gridCol w:w="2655"/>
            </w:tblGrid>
            <w:tr w:rsidR="004014DC" w:rsidRPr="004014DC" w14:paraId="1F51ECCB" w14:textId="77777777" w:rsidTr="004014DC">
              <w:trPr>
                <w:tblCellSpacing w:w="0" w:type="dxa"/>
              </w:trPr>
              <w:tc>
                <w:tcPr>
                  <w:tcW w:w="2320" w:type="dxa"/>
                  <w:noWrap/>
                  <w:hideMark/>
                </w:tcPr>
                <w:p w14:paraId="023891FA" w14:textId="77777777" w:rsidR="004014DC" w:rsidRPr="004014DC" w:rsidRDefault="004014DC" w:rsidP="004014DC">
                  <w:pPr>
                    <w:pStyle w:val="NoSpacing"/>
                    <w:rPr>
                      <w:rFonts w:ascii="Helvetica" w:hAnsi="Helvetica" w:cs="Helvetica"/>
                      <w:b/>
                      <w:bCs/>
                      <w:color w:val="222222"/>
                    </w:rPr>
                  </w:pPr>
                  <w:r w:rsidRPr="004014DC">
                    <w:rPr>
                      <w:rFonts w:ascii="Helvetica" w:hAnsi="Helvetica" w:cs="Helvetica"/>
                      <w:b/>
                      <w:bCs/>
                      <w:color w:val="222222"/>
                    </w:rPr>
                    <w:lastRenderedPageBreak/>
                    <w:t>Version:</w:t>
                  </w:r>
                </w:p>
              </w:tc>
              <w:tc>
                <w:tcPr>
                  <w:tcW w:w="2655" w:type="dxa"/>
                  <w:vAlign w:val="center"/>
                  <w:hideMark/>
                </w:tcPr>
                <w:p w14:paraId="4F44D952" w14:textId="77777777" w:rsidR="004014DC" w:rsidRPr="004014DC" w:rsidRDefault="004014DC" w:rsidP="004014DC">
                  <w:pPr>
                    <w:pStyle w:val="NoSpacing"/>
                    <w:rPr>
                      <w:rFonts w:ascii="Helvetica" w:hAnsi="Helvetica" w:cs="Helvetica"/>
                      <w:color w:val="222222"/>
                    </w:rPr>
                  </w:pPr>
                  <w:r w:rsidRPr="004014DC">
                    <w:rPr>
                      <w:rFonts w:ascii="Helvetica" w:hAnsi="Helvetica" w:cs="Helvetica"/>
                      <w:color w:val="222222"/>
                    </w:rPr>
                    <w:t>Synopsis 3</w:t>
                  </w:r>
                </w:p>
              </w:tc>
            </w:tr>
            <w:tr w:rsidR="004014DC" w:rsidRPr="004014DC" w14:paraId="2B0F5B25" w14:textId="77777777" w:rsidTr="004014DC">
              <w:trPr>
                <w:tblCellSpacing w:w="0" w:type="dxa"/>
              </w:trPr>
              <w:tc>
                <w:tcPr>
                  <w:tcW w:w="2320" w:type="dxa"/>
                  <w:noWrap/>
                  <w:hideMark/>
                </w:tcPr>
                <w:p w14:paraId="24F5F599" w14:textId="77777777" w:rsidR="004014DC" w:rsidRPr="004014DC" w:rsidRDefault="004014DC" w:rsidP="004014DC">
                  <w:pPr>
                    <w:pStyle w:val="NoSpacing"/>
                    <w:rPr>
                      <w:rFonts w:ascii="Helvetica" w:hAnsi="Helvetica" w:cs="Helvetica"/>
                      <w:b/>
                      <w:bCs/>
                      <w:color w:val="222222"/>
                    </w:rPr>
                  </w:pPr>
                  <w:r w:rsidRPr="004014DC">
                    <w:rPr>
                      <w:rFonts w:ascii="Helvetica" w:hAnsi="Helvetica" w:cs="Helvetica"/>
                      <w:b/>
                      <w:bCs/>
                      <w:color w:val="222222"/>
                    </w:rPr>
                    <w:t>Posted Date:</w:t>
                  </w:r>
                </w:p>
              </w:tc>
              <w:tc>
                <w:tcPr>
                  <w:tcW w:w="2655" w:type="dxa"/>
                  <w:vAlign w:val="center"/>
                  <w:hideMark/>
                </w:tcPr>
                <w:p w14:paraId="0ADBBDDC" w14:textId="77777777" w:rsidR="004014DC" w:rsidRPr="004014DC" w:rsidRDefault="004014DC" w:rsidP="004014DC">
                  <w:pPr>
                    <w:pStyle w:val="NoSpacing"/>
                    <w:rPr>
                      <w:rFonts w:ascii="Helvetica" w:hAnsi="Helvetica" w:cs="Helvetica"/>
                      <w:color w:val="222222"/>
                    </w:rPr>
                  </w:pPr>
                  <w:r w:rsidRPr="004014DC">
                    <w:rPr>
                      <w:rFonts w:ascii="Helvetica" w:hAnsi="Helvetica" w:cs="Helvetica"/>
                      <w:color w:val="222222"/>
                    </w:rPr>
                    <w:t>Sep 21, 2023</w:t>
                  </w:r>
                </w:p>
              </w:tc>
            </w:tr>
            <w:tr w:rsidR="004014DC" w:rsidRPr="004014DC" w14:paraId="284FC3D8" w14:textId="77777777" w:rsidTr="004014DC">
              <w:trPr>
                <w:tblCellSpacing w:w="0" w:type="dxa"/>
              </w:trPr>
              <w:tc>
                <w:tcPr>
                  <w:tcW w:w="2320" w:type="dxa"/>
                  <w:noWrap/>
                  <w:hideMark/>
                </w:tcPr>
                <w:p w14:paraId="07285317" w14:textId="77777777" w:rsidR="004014DC" w:rsidRPr="004014DC" w:rsidRDefault="004014DC" w:rsidP="004014DC">
                  <w:pPr>
                    <w:pStyle w:val="NoSpacing"/>
                    <w:rPr>
                      <w:rFonts w:ascii="Helvetica" w:hAnsi="Helvetica" w:cs="Helvetica"/>
                      <w:b/>
                      <w:bCs/>
                      <w:color w:val="222222"/>
                    </w:rPr>
                  </w:pPr>
                  <w:r w:rsidRPr="004014DC">
                    <w:rPr>
                      <w:rFonts w:ascii="Helvetica" w:hAnsi="Helvetica" w:cs="Helvetica"/>
                      <w:b/>
                      <w:bCs/>
                      <w:color w:val="222222"/>
                    </w:rPr>
                    <w:t>Last Updated Date:</w:t>
                  </w:r>
                </w:p>
              </w:tc>
              <w:tc>
                <w:tcPr>
                  <w:tcW w:w="2655" w:type="dxa"/>
                  <w:vAlign w:val="center"/>
                  <w:hideMark/>
                </w:tcPr>
                <w:p w14:paraId="3108591F" w14:textId="77777777" w:rsidR="004014DC" w:rsidRPr="004014DC" w:rsidRDefault="004014DC" w:rsidP="004014DC">
                  <w:pPr>
                    <w:pStyle w:val="NoSpacing"/>
                    <w:rPr>
                      <w:rFonts w:ascii="Helvetica" w:hAnsi="Helvetica" w:cs="Helvetica"/>
                      <w:color w:val="222222"/>
                    </w:rPr>
                  </w:pPr>
                  <w:r w:rsidRPr="004014DC">
                    <w:rPr>
                      <w:rFonts w:ascii="Helvetica" w:hAnsi="Helvetica" w:cs="Helvetica"/>
                      <w:color w:val="222222"/>
                    </w:rPr>
                    <w:t>Sep 25, 2023</w:t>
                  </w:r>
                </w:p>
              </w:tc>
            </w:tr>
            <w:tr w:rsidR="004014DC" w:rsidRPr="004014DC" w14:paraId="3B2EB41C" w14:textId="77777777" w:rsidTr="004014DC">
              <w:trPr>
                <w:tblCellSpacing w:w="0" w:type="dxa"/>
              </w:trPr>
              <w:tc>
                <w:tcPr>
                  <w:tcW w:w="2320" w:type="dxa"/>
                  <w:noWrap/>
                  <w:hideMark/>
                </w:tcPr>
                <w:p w14:paraId="1718F72F" w14:textId="77777777" w:rsidR="004014DC" w:rsidRPr="004014DC" w:rsidRDefault="004014DC" w:rsidP="004014DC">
                  <w:pPr>
                    <w:pStyle w:val="NoSpacing"/>
                    <w:rPr>
                      <w:rFonts w:ascii="Helvetica" w:hAnsi="Helvetica" w:cs="Helvetica"/>
                      <w:b/>
                      <w:bCs/>
                      <w:color w:val="222222"/>
                    </w:rPr>
                  </w:pPr>
                  <w:r w:rsidRPr="004014DC">
                    <w:rPr>
                      <w:rFonts w:ascii="Helvetica" w:hAnsi="Helvetica" w:cs="Helvetica"/>
                      <w:b/>
                      <w:bCs/>
                      <w:color w:val="222222"/>
                    </w:rPr>
                    <w:t>Original Closing Date for Applications:</w:t>
                  </w:r>
                </w:p>
              </w:tc>
              <w:tc>
                <w:tcPr>
                  <w:tcW w:w="2655" w:type="dxa"/>
                  <w:vAlign w:val="center"/>
                  <w:hideMark/>
                </w:tcPr>
                <w:p w14:paraId="33CF8504" w14:textId="77777777" w:rsidR="004014DC" w:rsidRPr="004014DC" w:rsidRDefault="004014DC" w:rsidP="004014DC">
                  <w:pPr>
                    <w:pStyle w:val="NoSpacing"/>
                    <w:rPr>
                      <w:rFonts w:ascii="Helvetica" w:hAnsi="Helvetica" w:cs="Helvetica"/>
                      <w:color w:val="222222"/>
                    </w:rPr>
                  </w:pPr>
                  <w:r w:rsidRPr="004014DC">
                    <w:rPr>
                      <w:rFonts w:ascii="Helvetica" w:hAnsi="Helvetica" w:cs="Helvetica"/>
                      <w:color w:val="222222"/>
                    </w:rPr>
                    <w:t>Jan 24, 2024  </w:t>
                  </w:r>
                </w:p>
              </w:tc>
            </w:tr>
            <w:tr w:rsidR="004014DC" w:rsidRPr="004014DC" w14:paraId="0CDEFD45" w14:textId="77777777" w:rsidTr="004014DC">
              <w:trPr>
                <w:tblCellSpacing w:w="0" w:type="dxa"/>
              </w:trPr>
              <w:tc>
                <w:tcPr>
                  <w:tcW w:w="2320" w:type="dxa"/>
                  <w:noWrap/>
                  <w:hideMark/>
                </w:tcPr>
                <w:p w14:paraId="09C05EDB" w14:textId="77777777" w:rsidR="004014DC" w:rsidRPr="004014DC" w:rsidRDefault="004014DC" w:rsidP="004014DC">
                  <w:pPr>
                    <w:pStyle w:val="NoSpacing"/>
                    <w:rPr>
                      <w:rFonts w:ascii="Helvetica" w:hAnsi="Helvetica" w:cs="Helvetica"/>
                      <w:b/>
                      <w:bCs/>
                      <w:color w:val="222222"/>
                    </w:rPr>
                  </w:pPr>
                  <w:r w:rsidRPr="004014DC">
                    <w:rPr>
                      <w:rFonts w:ascii="Helvetica" w:hAnsi="Helvetica" w:cs="Helvetica"/>
                      <w:b/>
                      <w:bCs/>
                      <w:color w:val="222222"/>
                    </w:rPr>
                    <w:lastRenderedPageBreak/>
                    <w:t>Current Closing Date for Applications:</w:t>
                  </w:r>
                </w:p>
              </w:tc>
              <w:tc>
                <w:tcPr>
                  <w:tcW w:w="2655" w:type="dxa"/>
                  <w:vAlign w:val="center"/>
                  <w:hideMark/>
                </w:tcPr>
                <w:p w14:paraId="3403B261" w14:textId="77777777" w:rsidR="004014DC" w:rsidRPr="004014DC" w:rsidRDefault="004014DC" w:rsidP="004014DC">
                  <w:pPr>
                    <w:pStyle w:val="NoSpacing"/>
                    <w:rPr>
                      <w:rFonts w:ascii="Helvetica" w:hAnsi="Helvetica" w:cs="Helvetica"/>
                      <w:color w:val="222222"/>
                    </w:rPr>
                  </w:pPr>
                  <w:r w:rsidRPr="004014DC">
                    <w:rPr>
                      <w:rFonts w:ascii="Helvetica" w:hAnsi="Helvetica" w:cs="Helvetica"/>
                      <w:color w:val="222222"/>
                    </w:rPr>
                    <w:t>Jan 24, 2024  </w:t>
                  </w:r>
                </w:p>
              </w:tc>
            </w:tr>
            <w:tr w:rsidR="004014DC" w:rsidRPr="004014DC" w14:paraId="58560235" w14:textId="77777777" w:rsidTr="004014DC">
              <w:trPr>
                <w:tblCellSpacing w:w="0" w:type="dxa"/>
              </w:trPr>
              <w:tc>
                <w:tcPr>
                  <w:tcW w:w="2320" w:type="dxa"/>
                  <w:noWrap/>
                  <w:hideMark/>
                </w:tcPr>
                <w:p w14:paraId="61A70539" w14:textId="77777777" w:rsidR="004014DC" w:rsidRPr="004014DC" w:rsidRDefault="004014DC" w:rsidP="004014DC">
                  <w:pPr>
                    <w:pStyle w:val="NoSpacing"/>
                    <w:rPr>
                      <w:rFonts w:ascii="Helvetica" w:hAnsi="Helvetica" w:cs="Helvetica"/>
                      <w:b/>
                      <w:bCs/>
                      <w:color w:val="222222"/>
                    </w:rPr>
                  </w:pPr>
                  <w:r w:rsidRPr="004014DC">
                    <w:rPr>
                      <w:rFonts w:ascii="Helvetica" w:hAnsi="Helvetica" w:cs="Helvetica"/>
                      <w:b/>
                      <w:bCs/>
                      <w:color w:val="222222"/>
                    </w:rPr>
                    <w:t>Archive Date:</w:t>
                  </w:r>
                </w:p>
              </w:tc>
              <w:tc>
                <w:tcPr>
                  <w:tcW w:w="2655" w:type="dxa"/>
                  <w:vAlign w:val="center"/>
                  <w:hideMark/>
                </w:tcPr>
                <w:p w14:paraId="5F804EA5" w14:textId="77777777" w:rsidR="004014DC" w:rsidRPr="004014DC" w:rsidRDefault="004014DC" w:rsidP="004014DC">
                  <w:pPr>
                    <w:pStyle w:val="NoSpacing"/>
                    <w:rPr>
                      <w:rFonts w:ascii="Helvetica" w:hAnsi="Helvetica" w:cs="Helvetica"/>
                      <w:color w:val="222222"/>
                    </w:rPr>
                  </w:pPr>
                  <w:r w:rsidRPr="004014DC">
                    <w:rPr>
                      <w:rFonts w:ascii="Helvetica" w:hAnsi="Helvetica" w:cs="Helvetica"/>
                      <w:color w:val="222222"/>
                    </w:rPr>
                    <w:t>Feb 23, 2024</w:t>
                  </w:r>
                </w:p>
              </w:tc>
            </w:tr>
            <w:tr w:rsidR="004014DC" w:rsidRPr="004014DC" w14:paraId="71852EAE" w14:textId="77777777" w:rsidTr="004014DC">
              <w:trPr>
                <w:tblCellSpacing w:w="0" w:type="dxa"/>
              </w:trPr>
              <w:tc>
                <w:tcPr>
                  <w:tcW w:w="2320" w:type="dxa"/>
                  <w:noWrap/>
                  <w:hideMark/>
                </w:tcPr>
                <w:p w14:paraId="769F852A" w14:textId="77777777" w:rsidR="004014DC" w:rsidRPr="004014DC" w:rsidRDefault="004014DC" w:rsidP="004014DC">
                  <w:pPr>
                    <w:pStyle w:val="NoSpacing"/>
                    <w:rPr>
                      <w:rFonts w:ascii="Helvetica" w:hAnsi="Helvetica" w:cs="Helvetica"/>
                      <w:b/>
                      <w:bCs/>
                      <w:color w:val="222222"/>
                    </w:rPr>
                  </w:pPr>
                  <w:r w:rsidRPr="004014DC">
                    <w:rPr>
                      <w:rFonts w:ascii="Helvetica" w:hAnsi="Helvetica" w:cs="Helvetica"/>
                      <w:b/>
                      <w:bCs/>
                      <w:color w:val="222222"/>
                    </w:rPr>
                    <w:t>Estimated Total Program Funding:</w:t>
                  </w:r>
                </w:p>
              </w:tc>
              <w:tc>
                <w:tcPr>
                  <w:tcW w:w="2655" w:type="dxa"/>
                  <w:vAlign w:val="center"/>
                  <w:hideMark/>
                </w:tcPr>
                <w:p w14:paraId="60C49B42" w14:textId="77777777" w:rsidR="004014DC" w:rsidRPr="004014DC" w:rsidRDefault="004014DC" w:rsidP="004014DC">
                  <w:pPr>
                    <w:pStyle w:val="NoSpacing"/>
                    <w:rPr>
                      <w:rFonts w:ascii="Helvetica" w:hAnsi="Helvetica" w:cs="Helvetica"/>
                      <w:color w:val="222222"/>
                    </w:rPr>
                  </w:pPr>
                  <w:r w:rsidRPr="004014DC">
                    <w:rPr>
                      <w:rFonts w:ascii="Helvetica" w:hAnsi="Helvetica" w:cs="Helvetica"/>
                      <w:color w:val="222222"/>
                    </w:rPr>
                    <w:t> </w:t>
                  </w:r>
                </w:p>
              </w:tc>
            </w:tr>
            <w:tr w:rsidR="004014DC" w:rsidRPr="004014DC" w14:paraId="2ED01F13" w14:textId="77777777" w:rsidTr="004014DC">
              <w:trPr>
                <w:tblCellSpacing w:w="0" w:type="dxa"/>
              </w:trPr>
              <w:tc>
                <w:tcPr>
                  <w:tcW w:w="2320" w:type="dxa"/>
                  <w:noWrap/>
                  <w:hideMark/>
                </w:tcPr>
                <w:p w14:paraId="1D5CC525" w14:textId="77777777" w:rsidR="004014DC" w:rsidRPr="004014DC" w:rsidRDefault="004014DC" w:rsidP="004014DC">
                  <w:pPr>
                    <w:pStyle w:val="NoSpacing"/>
                    <w:rPr>
                      <w:rFonts w:ascii="Helvetica" w:hAnsi="Helvetica" w:cs="Helvetica"/>
                      <w:b/>
                      <w:bCs/>
                      <w:color w:val="222222"/>
                    </w:rPr>
                  </w:pPr>
                  <w:r w:rsidRPr="004014DC">
                    <w:rPr>
                      <w:rFonts w:ascii="Helvetica" w:hAnsi="Helvetica" w:cs="Helvetica"/>
                      <w:b/>
                      <w:bCs/>
                      <w:color w:val="222222"/>
                    </w:rPr>
                    <w:t>Award Ceiling:</w:t>
                  </w:r>
                </w:p>
              </w:tc>
              <w:tc>
                <w:tcPr>
                  <w:tcW w:w="2655" w:type="dxa"/>
                  <w:vAlign w:val="center"/>
                  <w:hideMark/>
                </w:tcPr>
                <w:p w14:paraId="0B03E0B4" w14:textId="77777777" w:rsidR="004014DC" w:rsidRPr="004014DC" w:rsidRDefault="004014DC" w:rsidP="004014DC">
                  <w:pPr>
                    <w:pStyle w:val="NoSpacing"/>
                    <w:rPr>
                      <w:rFonts w:ascii="Helvetica" w:hAnsi="Helvetica" w:cs="Helvetica"/>
                      <w:color w:val="222222"/>
                    </w:rPr>
                  </w:pPr>
                  <w:r w:rsidRPr="004014DC">
                    <w:rPr>
                      <w:rFonts w:ascii="Helvetica" w:hAnsi="Helvetica" w:cs="Helvetica"/>
                      <w:color w:val="222222"/>
                    </w:rPr>
                    <w:t>$500,000</w:t>
                  </w:r>
                </w:p>
              </w:tc>
            </w:tr>
            <w:tr w:rsidR="004014DC" w:rsidRPr="004014DC" w14:paraId="6EB50D35" w14:textId="77777777" w:rsidTr="004014DC">
              <w:trPr>
                <w:tblCellSpacing w:w="0" w:type="dxa"/>
              </w:trPr>
              <w:tc>
                <w:tcPr>
                  <w:tcW w:w="2320" w:type="dxa"/>
                  <w:noWrap/>
                  <w:hideMark/>
                </w:tcPr>
                <w:p w14:paraId="0144F2E6" w14:textId="77777777" w:rsidR="004014DC" w:rsidRPr="004014DC" w:rsidRDefault="004014DC" w:rsidP="004014DC">
                  <w:pPr>
                    <w:pStyle w:val="NoSpacing"/>
                    <w:rPr>
                      <w:rFonts w:ascii="Helvetica" w:hAnsi="Helvetica" w:cs="Helvetica"/>
                      <w:b/>
                      <w:bCs/>
                      <w:color w:val="222222"/>
                    </w:rPr>
                  </w:pPr>
                  <w:r w:rsidRPr="004014DC">
                    <w:rPr>
                      <w:rFonts w:ascii="Helvetica" w:hAnsi="Helvetica" w:cs="Helvetica"/>
                      <w:b/>
                      <w:bCs/>
                      <w:color w:val="222222"/>
                    </w:rPr>
                    <w:t>Award Floor:</w:t>
                  </w:r>
                </w:p>
              </w:tc>
              <w:tc>
                <w:tcPr>
                  <w:tcW w:w="2655" w:type="dxa"/>
                  <w:vAlign w:val="center"/>
                  <w:hideMark/>
                </w:tcPr>
                <w:p w14:paraId="4D27109C" w14:textId="77777777" w:rsidR="004014DC" w:rsidRPr="004014DC" w:rsidRDefault="004014DC" w:rsidP="004014DC">
                  <w:pPr>
                    <w:pStyle w:val="NoSpacing"/>
                    <w:rPr>
                      <w:rFonts w:ascii="Helvetica" w:hAnsi="Helvetica" w:cs="Helvetica"/>
                      <w:color w:val="222222"/>
                    </w:rPr>
                  </w:pPr>
                  <w:r w:rsidRPr="004014DC">
                    <w:rPr>
                      <w:rFonts w:ascii="Helvetica" w:hAnsi="Helvetica" w:cs="Helvetica"/>
                      <w:color w:val="222222"/>
                    </w:rPr>
                    <w:t>$200,000</w:t>
                  </w:r>
                </w:p>
              </w:tc>
            </w:tr>
          </w:tbl>
          <w:p w14:paraId="32C89C12" w14:textId="77777777" w:rsidR="004014DC" w:rsidRPr="004014DC" w:rsidRDefault="004014DC" w:rsidP="004014DC">
            <w:pPr>
              <w:pStyle w:val="NoSpacing"/>
              <w:rPr>
                <w:rFonts w:ascii="Helvetica" w:hAnsi="Helvetica" w:cs="Helvetica"/>
                <w:color w:val="222222"/>
              </w:rPr>
            </w:pPr>
          </w:p>
        </w:tc>
      </w:tr>
    </w:tbl>
    <w:p w14:paraId="1CB9389A" w14:textId="244B25F9" w:rsidR="004014DC" w:rsidRPr="004014DC" w:rsidRDefault="004014DC" w:rsidP="004014D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90"/>
        <w:gridCol w:w="6900"/>
      </w:tblGrid>
      <w:tr w:rsidR="004014DC" w:rsidRPr="004014DC" w14:paraId="08C458A8" w14:textId="77777777" w:rsidTr="004014DC">
        <w:trPr>
          <w:tblCellSpacing w:w="0" w:type="dxa"/>
        </w:trPr>
        <w:tc>
          <w:tcPr>
            <w:tcW w:w="0" w:type="auto"/>
            <w:noWrap/>
            <w:hideMark/>
          </w:tcPr>
          <w:p w14:paraId="08BD3AD9" w14:textId="77777777" w:rsidR="004014DC" w:rsidRPr="004014DC" w:rsidRDefault="004014DC" w:rsidP="004014DC">
            <w:pPr>
              <w:pStyle w:val="NoSpacing"/>
              <w:rPr>
                <w:rFonts w:ascii="Helvetica" w:hAnsi="Helvetica" w:cs="Helvetica"/>
                <w:b/>
                <w:bCs/>
                <w:color w:val="222222"/>
              </w:rPr>
            </w:pPr>
            <w:r w:rsidRPr="004014DC">
              <w:rPr>
                <w:rFonts w:ascii="Helvetica" w:hAnsi="Helvetica" w:cs="Helvetica"/>
                <w:b/>
                <w:bCs/>
                <w:color w:val="222222"/>
              </w:rPr>
              <w:t>Eligible Applicants:</w:t>
            </w:r>
          </w:p>
        </w:tc>
        <w:tc>
          <w:tcPr>
            <w:tcW w:w="5000" w:type="pct"/>
            <w:vAlign w:val="center"/>
            <w:hideMark/>
          </w:tcPr>
          <w:p w14:paraId="5E875492" w14:textId="77777777" w:rsidR="004014DC" w:rsidRPr="004014DC" w:rsidRDefault="004014DC" w:rsidP="004014DC">
            <w:pPr>
              <w:pStyle w:val="NoSpacing"/>
              <w:rPr>
                <w:rFonts w:ascii="Helvetica" w:hAnsi="Helvetica" w:cs="Helvetica"/>
                <w:color w:val="222222"/>
              </w:rPr>
            </w:pPr>
            <w:r w:rsidRPr="004014DC">
              <w:rPr>
                <w:rFonts w:ascii="Helvetica" w:hAnsi="Helvetica" w:cs="Helvetica"/>
                <w:color w:val="222222"/>
              </w:rPr>
              <w:t>Others (see text field entitled "Additional Information on Eligibility" for clarification)</w:t>
            </w:r>
          </w:p>
        </w:tc>
      </w:tr>
      <w:tr w:rsidR="004014DC" w:rsidRPr="004014DC" w14:paraId="212103D3" w14:textId="77777777" w:rsidTr="004014DC">
        <w:trPr>
          <w:tblCellSpacing w:w="0" w:type="dxa"/>
        </w:trPr>
        <w:tc>
          <w:tcPr>
            <w:tcW w:w="0" w:type="auto"/>
            <w:noWrap/>
            <w:hideMark/>
          </w:tcPr>
          <w:p w14:paraId="6F89E2EB" w14:textId="77777777" w:rsidR="004014DC" w:rsidRPr="004014DC" w:rsidRDefault="004014DC" w:rsidP="004014DC">
            <w:pPr>
              <w:pStyle w:val="NoSpacing"/>
              <w:rPr>
                <w:rFonts w:ascii="Helvetica" w:hAnsi="Helvetica" w:cs="Helvetica"/>
                <w:b/>
                <w:bCs/>
                <w:color w:val="222222"/>
              </w:rPr>
            </w:pPr>
            <w:r w:rsidRPr="004014DC">
              <w:rPr>
                <w:rFonts w:ascii="Helvetica" w:hAnsi="Helvetica" w:cs="Helvetica"/>
                <w:b/>
                <w:bCs/>
                <w:color w:val="222222"/>
              </w:rPr>
              <w:t>Additional Information on Eligibility:</w:t>
            </w:r>
          </w:p>
        </w:tc>
        <w:tc>
          <w:tcPr>
            <w:tcW w:w="5000" w:type="pct"/>
            <w:vAlign w:val="center"/>
            <w:hideMark/>
          </w:tcPr>
          <w:p w14:paraId="17D352ED" w14:textId="13F5BEC9" w:rsidR="004014DC" w:rsidRPr="004014DC" w:rsidRDefault="004014DC" w:rsidP="004014DC">
            <w:pPr>
              <w:pStyle w:val="NoSpacing"/>
              <w:rPr>
                <w:rFonts w:ascii="Helvetica" w:hAnsi="Helvetica" w:cs="Helvetica"/>
                <w:color w:val="222222"/>
              </w:rPr>
            </w:pPr>
            <w:r w:rsidRPr="004014DC">
              <w:rPr>
                <w:rFonts w:ascii="Helvetica" w:hAnsi="Helvetica" w:cs="Helvetica"/>
                <w:color w:val="222222"/>
              </w:rPr>
              <w:t xml:space="preserve">Eligible applicants for Federal financial assistance in this competition are U.S. institutions of higher education, other non-profits, state and local governments, </w:t>
            </w:r>
            <w:r w:rsidR="00194CAE" w:rsidRPr="004014DC">
              <w:rPr>
                <w:rFonts w:ascii="Helvetica" w:hAnsi="Helvetica" w:cs="Helvetica"/>
                <w:color w:val="222222"/>
              </w:rPr>
              <w:t>tribal government</w:t>
            </w:r>
            <w:r w:rsidRPr="004014DC">
              <w:rPr>
                <w:rFonts w:ascii="Helvetica" w:hAnsi="Helvetica" w:cs="Helvetica"/>
                <w:color w:val="222222"/>
              </w:rPr>
              <w:t xml:space="preserve"> entities, U.S. Territories, U.S. Affiliated Pacific Islands institutions, and for-profit organizations. Federal agencies that possess the statutory authority to receive transfers of funds are eligible to submit applications for intra- or inter- agency funds transfers through this competition. Department of Commerce (DOC)/NOAA</w:t>
            </w:r>
            <w:r w:rsidR="00194CAE">
              <w:rPr>
                <w:rFonts w:ascii="Helvetica" w:hAnsi="Helvetica" w:cs="Helvetica"/>
                <w:color w:val="222222"/>
              </w:rPr>
              <w:t xml:space="preserve"> </w:t>
            </w:r>
            <w:r w:rsidRPr="004014DC">
              <w:rPr>
                <w:rFonts w:ascii="Helvetica" w:hAnsi="Helvetica" w:cs="Helvetica"/>
                <w:color w:val="222222"/>
              </w:rPr>
              <w:t xml:space="preserve">supports cultural and gender diversity and encourages women and minority individuals and groups to submit applications to its programs. In addition, DOC/NOAA is strongly committed to broadening the participation of Historically Black Colleges and Universities, Hispanic-serving institutions, Tribal colleges and universities, Alaskan Native and Native </w:t>
            </w:r>
            <w:r w:rsidR="00F5143C">
              <w:rPr>
                <w:rFonts w:ascii="Helvetica" w:hAnsi="Helvetica" w:cs="Helvetica"/>
                <w:color w:val="222222"/>
              </w:rPr>
              <w:t>Hawaii</w:t>
            </w:r>
            <w:r w:rsidRPr="004014DC">
              <w:rPr>
                <w:rFonts w:ascii="Helvetica" w:hAnsi="Helvetica" w:cs="Helvetica"/>
                <w:color w:val="222222"/>
              </w:rPr>
              <w:t xml:space="preserve">an institutions, Asian American and Native Pacific Islander serving institutions, and institutions that work in underserved areas. DOC/NOAA encourages applications involving any of the above institutions to </w:t>
            </w:r>
            <w:r w:rsidR="00194CAE" w:rsidRPr="004014DC">
              <w:rPr>
                <w:rFonts w:ascii="Helvetica" w:hAnsi="Helvetica" w:cs="Helvetica"/>
                <w:color w:val="222222"/>
              </w:rPr>
              <w:t>apply. Please</w:t>
            </w:r>
            <w:r w:rsidRPr="004014DC">
              <w:rPr>
                <w:rFonts w:ascii="Helvetica" w:hAnsi="Helvetica" w:cs="Helvetica"/>
                <w:color w:val="222222"/>
              </w:rPr>
              <w:t xml:space="preserve"> note that:1. PIs must be employees of an eligible entity listed above; and applications must be submitted through that entity. Non-Federal researchers should comply with Notice of Federal Funding Page 22 of 60 their institutional requirements for application submission.2. Non-Federal researchers affiliated with NOAA-University Cooperative/Joint Institutes will be funded through cooperative agreements.3. Foreign researchers must apply as subawards or contracts through an eligible U.S. entity.4. Federal applicants are eligible to submit applications for intra- or inter-agency funds transfers through this competition. Non-NOAA Federal applicants will be required to submit certifications or documentation showing that they have specific legal authority to accept funds for this type of research.5. An eligible U.S. entity may propose Federal agency researchers as funded or unfunded collaborators. If Federal agency researchers are proposed as funded collaborators, the applicant should present the collaborator's funding request in the application in the same way documentation is provided for a subrecipient for purposes of project evaluation, even though intra- or inter-agency funding transfers will generally be used if the project is selected.6. NCCOS researchers may apply through an eligible U.S. entity as funded or unfunded collaborators, but cannot be the lead PI on the application. NOAA Federal salaries will not be paid.</w:t>
            </w:r>
          </w:p>
        </w:tc>
      </w:tr>
    </w:tbl>
    <w:p w14:paraId="0A9C7233" w14:textId="77777777" w:rsidR="004014DC" w:rsidRPr="004014DC" w:rsidRDefault="004014DC" w:rsidP="004014DC">
      <w:pPr>
        <w:pStyle w:val="NoSpacing"/>
        <w:rPr>
          <w:rFonts w:ascii="Helvetica" w:hAnsi="Helvetica" w:cs="Helvetica"/>
          <w:color w:val="222222"/>
        </w:rPr>
      </w:pPr>
      <w:r w:rsidRPr="004014DC">
        <w:rPr>
          <w:rFonts w:ascii="Helvetica" w:hAnsi="Helvetica" w:cs="Helvetica"/>
          <w:color w:val="222222"/>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3"/>
        <w:gridCol w:w="7487"/>
      </w:tblGrid>
      <w:tr w:rsidR="004014DC" w:rsidRPr="004014DC" w14:paraId="7EA1F9C7" w14:textId="77777777" w:rsidTr="004014DC">
        <w:trPr>
          <w:tblCellSpacing w:w="0" w:type="dxa"/>
        </w:trPr>
        <w:tc>
          <w:tcPr>
            <w:tcW w:w="0" w:type="auto"/>
            <w:noWrap/>
            <w:hideMark/>
          </w:tcPr>
          <w:p w14:paraId="2ED5B903" w14:textId="77777777" w:rsidR="004014DC" w:rsidRPr="004014DC" w:rsidRDefault="004014DC" w:rsidP="004014DC">
            <w:pPr>
              <w:pStyle w:val="NoSpacing"/>
              <w:rPr>
                <w:rFonts w:ascii="Helvetica" w:hAnsi="Helvetica" w:cs="Helvetica"/>
                <w:b/>
                <w:bCs/>
                <w:color w:val="222222"/>
              </w:rPr>
            </w:pPr>
            <w:r w:rsidRPr="004014DC">
              <w:rPr>
                <w:rFonts w:ascii="Helvetica" w:hAnsi="Helvetica" w:cs="Helvetica"/>
                <w:b/>
                <w:bCs/>
                <w:color w:val="222222"/>
              </w:rPr>
              <w:lastRenderedPageBreak/>
              <w:t>Agency Name:</w:t>
            </w:r>
          </w:p>
        </w:tc>
        <w:tc>
          <w:tcPr>
            <w:tcW w:w="5000" w:type="pct"/>
            <w:vAlign w:val="center"/>
            <w:hideMark/>
          </w:tcPr>
          <w:p w14:paraId="5827818E" w14:textId="77777777" w:rsidR="004014DC" w:rsidRPr="004014DC" w:rsidRDefault="004014DC" w:rsidP="004014DC">
            <w:pPr>
              <w:pStyle w:val="NoSpacing"/>
              <w:rPr>
                <w:rFonts w:ascii="Helvetica" w:hAnsi="Helvetica" w:cs="Helvetica"/>
                <w:color w:val="222222"/>
              </w:rPr>
            </w:pPr>
            <w:r w:rsidRPr="004014DC">
              <w:rPr>
                <w:rFonts w:ascii="Helvetica" w:hAnsi="Helvetica" w:cs="Helvetica"/>
                <w:color w:val="222222"/>
              </w:rPr>
              <w:t>Department of Commerce</w:t>
            </w:r>
          </w:p>
        </w:tc>
      </w:tr>
      <w:tr w:rsidR="004014DC" w:rsidRPr="004014DC" w14:paraId="227E57B8" w14:textId="77777777" w:rsidTr="004014DC">
        <w:trPr>
          <w:tblCellSpacing w:w="0" w:type="dxa"/>
        </w:trPr>
        <w:tc>
          <w:tcPr>
            <w:tcW w:w="0" w:type="auto"/>
            <w:noWrap/>
            <w:hideMark/>
          </w:tcPr>
          <w:p w14:paraId="26F8354A" w14:textId="77777777" w:rsidR="004014DC" w:rsidRPr="004014DC" w:rsidRDefault="004014DC" w:rsidP="004014DC">
            <w:pPr>
              <w:pStyle w:val="NoSpacing"/>
              <w:rPr>
                <w:rFonts w:ascii="Helvetica" w:hAnsi="Helvetica" w:cs="Helvetica"/>
                <w:b/>
                <w:bCs/>
                <w:color w:val="222222"/>
              </w:rPr>
            </w:pPr>
            <w:r w:rsidRPr="004014DC">
              <w:rPr>
                <w:rFonts w:ascii="Helvetica" w:hAnsi="Helvetica" w:cs="Helvetica"/>
                <w:b/>
                <w:bCs/>
                <w:color w:val="222222"/>
              </w:rPr>
              <w:t>Description:</w:t>
            </w:r>
          </w:p>
        </w:tc>
        <w:tc>
          <w:tcPr>
            <w:tcW w:w="5000" w:type="pct"/>
            <w:vAlign w:val="center"/>
            <w:hideMark/>
          </w:tcPr>
          <w:p w14:paraId="1B21243D" w14:textId="77777777" w:rsidR="004014DC" w:rsidRPr="004014DC" w:rsidRDefault="004014DC" w:rsidP="004014DC">
            <w:pPr>
              <w:pStyle w:val="NoSpacing"/>
              <w:rPr>
                <w:rFonts w:ascii="Helvetica" w:hAnsi="Helvetica" w:cs="Helvetica"/>
                <w:color w:val="222222"/>
              </w:rPr>
            </w:pPr>
            <w:r w:rsidRPr="004014DC">
              <w:rPr>
                <w:rFonts w:ascii="Helvetica" w:hAnsi="Helvetica" w:cs="Helvetica"/>
                <w:color w:val="222222"/>
              </w:rPr>
              <w:t>Rising sea level represents a significant threat to coastal ecosystems, communities, and infrastructure through land loss, altered habitats, and increased vulnerability to coastal storms, nuisance flooding, and wave actions such as wave run-up, wave forces, wave induced buoyancy, and erosion. Trends in increasing coastal sea level have been well documented and are expected to continue increasing, if not accelerate, in the coming decades (Sweet et al. 2022). While global consequences of SLR provide a Notice of Federal Funding Page 5 of 60 sobering assessment for possible coastal conditions in the future, significant variability in the rates of SLR and the impacts to coastal communities and ecosystems at the regional and local levels exists. The actual impact from changing sea levels in a region varies substantially as a function of shoreline geomorphology, ecosystem type, level of development, and human response (e.g., beach nourishment, setbacks) to changes. Damages and economic losses experienced by coastal communities could be reduced with improved knowledge on the potential extent and impacts of SLR and inundation, as well as options for mitigation and adaptation (Council on Climate Preparedness and</w:t>
            </w:r>
          </w:p>
          <w:p w14:paraId="6177EF28" w14:textId="77777777" w:rsidR="004014DC" w:rsidRPr="004014DC" w:rsidRDefault="004014DC" w:rsidP="004014DC">
            <w:pPr>
              <w:pStyle w:val="NoSpacing"/>
              <w:rPr>
                <w:rFonts w:ascii="Helvetica" w:hAnsi="Helvetica" w:cs="Helvetica"/>
                <w:color w:val="222222"/>
              </w:rPr>
            </w:pPr>
            <w:r w:rsidRPr="004014DC">
              <w:rPr>
                <w:rFonts w:ascii="Helvetica" w:hAnsi="Helvetica" w:cs="Helvetica"/>
                <w:color w:val="222222"/>
              </w:rPr>
              <w:t>Resilience 2016, FEMA 2021). In recognition of the need to facilitate increased coastal resiliency and improve adaptation and mitigation capabilities, numerous informational reports and tools have been produced to provide guidance to scientists, managers, and communities. The ESLR Program aims to contribute to this information, delivering effective information to guide policy, land management decisions, and infrastructure design. Where appropriate, projects should build on existing information sources used by the end-user community before developing new outputs including tools and interactive applications.</w:t>
            </w:r>
          </w:p>
          <w:p w14:paraId="511EB7CF" w14:textId="77777777" w:rsidR="004014DC" w:rsidRPr="004014DC" w:rsidRDefault="004014DC" w:rsidP="004014DC">
            <w:pPr>
              <w:pStyle w:val="NoSpacing"/>
              <w:rPr>
                <w:rFonts w:ascii="Helvetica" w:hAnsi="Helvetica" w:cs="Helvetica"/>
                <w:color w:val="222222"/>
              </w:rPr>
            </w:pPr>
          </w:p>
        </w:tc>
      </w:tr>
      <w:tr w:rsidR="004014DC" w:rsidRPr="004014DC" w14:paraId="00FD1784" w14:textId="77777777" w:rsidTr="004014DC">
        <w:trPr>
          <w:tblCellSpacing w:w="0" w:type="dxa"/>
        </w:trPr>
        <w:tc>
          <w:tcPr>
            <w:tcW w:w="0" w:type="auto"/>
            <w:noWrap/>
            <w:hideMark/>
          </w:tcPr>
          <w:p w14:paraId="63F7E750" w14:textId="77777777" w:rsidR="004014DC" w:rsidRPr="004014DC" w:rsidRDefault="004014DC" w:rsidP="004014DC">
            <w:pPr>
              <w:pStyle w:val="NoSpacing"/>
              <w:rPr>
                <w:rFonts w:ascii="Helvetica" w:hAnsi="Helvetica" w:cs="Helvetica"/>
                <w:b/>
                <w:bCs/>
                <w:color w:val="222222"/>
              </w:rPr>
            </w:pPr>
            <w:r w:rsidRPr="004014DC">
              <w:rPr>
                <w:rFonts w:ascii="Helvetica" w:hAnsi="Helvetica" w:cs="Helvetica"/>
                <w:b/>
                <w:bCs/>
                <w:color w:val="222222"/>
              </w:rPr>
              <w:t>Link to Additional Information:</w:t>
            </w:r>
          </w:p>
        </w:tc>
        <w:tc>
          <w:tcPr>
            <w:tcW w:w="5000" w:type="pct"/>
            <w:vAlign w:val="center"/>
            <w:hideMark/>
          </w:tcPr>
          <w:p w14:paraId="3871CE1E" w14:textId="77777777" w:rsidR="004014DC" w:rsidRPr="004014DC" w:rsidRDefault="000E4EB0" w:rsidP="004014DC">
            <w:pPr>
              <w:pStyle w:val="NoSpacing"/>
              <w:rPr>
                <w:rFonts w:ascii="Helvetica" w:hAnsi="Helvetica" w:cs="Helvetica"/>
                <w:color w:val="222222"/>
              </w:rPr>
            </w:pPr>
            <w:hyperlink r:id="rId194" w:anchor="relatedDocumentsTab" w:tooltip="See Related Documents" w:history="1">
              <w:r w:rsidR="004014DC" w:rsidRPr="004014DC">
                <w:rPr>
                  <w:rStyle w:val="Hyperlink"/>
                  <w:rFonts w:ascii="Helvetica" w:hAnsi="Helvetica" w:cs="Helvetica"/>
                </w:rPr>
                <w:t>See Related Documents</w:t>
              </w:r>
            </w:hyperlink>
          </w:p>
        </w:tc>
      </w:tr>
      <w:tr w:rsidR="004014DC" w:rsidRPr="004014DC" w14:paraId="0B00B9F0" w14:textId="77777777" w:rsidTr="004014DC">
        <w:trPr>
          <w:tblCellSpacing w:w="0" w:type="dxa"/>
        </w:trPr>
        <w:tc>
          <w:tcPr>
            <w:tcW w:w="0" w:type="auto"/>
            <w:noWrap/>
            <w:hideMark/>
          </w:tcPr>
          <w:p w14:paraId="087BC26D" w14:textId="77777777" w:rsidR="004014DC" w:rsidRPr="004014DC" w:rsidRDefault="004014DC" w:rsidP="004014DC">
            <w:pPr>
              <w:pStyle w:val="NoSpacing"/>
              <w:rPr>
                <w:rFonts w:ascii="Helvetica" w:hAnsi="Helvetica" w:cs="Helvetica"/>
                <w:b/>
                <w:bCs/>
                <w:color w:val="222222"/>
              </w:rPr>
            </w:pPr>
            <w:r w:rsidRPr="004014DC">
              <w:rPr>
                <w:rFonts w:ascii="Helvetica" w:hAnsi="Helvetica" w:cs="Helvetica"/>
                <w:b/>
                <w:bCs/>
                <w:color w:val="222222"/>
              </w:rPr>
              <w:t>Grantor Contact Information:</w:t>
            </w:r>
          </w:p>
        </w:tc>
        <w:tc>
          <w:tcPr>
            <w:tcW w:w="5000" w:type="pct"/>
            <w:vAlign w:val="center"/>
            <w:hideMark/>
          </w:tcPr>
          <w:p w14:paraId="0EDE8E2B" w14:textId="77777777" w:rsidR="004014DC" w:rsidRPr="004014DC" w:rsidRDefault="004014DC" w:rsidP="004014DC">
            <w:pPr>
              <w:pStyle w:val="NoSpacing"/>
              <w:rPr>
                <w:rFonts w:ascii="Helvetica" w:hAnsi="Helvetica" w:cs="Helvetica"/>
                <w:color w:val="222222"/>
              </w:rPr>
            </w:pPr>
            <w:r w:rsidRPr="004014DC">
              <w:rPr>
                <w:rFonts w:ascii="Helvetica" w:hAnsi="Helvetica" w:cs="Helvetica"/>
                <w:color w:val="222222"/>
              </w:rPr>
              <w:t>If you have difficulty accessing the full announcement electronically, please contact:</w:t>
            </w:r>
            <w:r w:rsidRPr="004014DC">
              <w:rPr>
                <w:rFonts w:ascii="Helvetica" w:hAnsi="Helvetica" w:cs="Helvetica"/>
                <w:color w:val="222222"/>
              </w:rPr>
              <w:br/>
            </w:r>
            <w:r w:rsidRPr="004014DC">
              <w:rPr>
                <w:rFonts w:ascii="Helvetica" w:hAnsi="Helvetica" w:cs="Helvetica"/>
                <w:color w:val="222222"/>
              </w:rPr>
              <w:br/>
              <w:t>For inquiries and technical information, please contact the following ESLR Program Managers, Rebecca Atkins (email: Rebecca.Atkins@noaa.gov) and Trevor Meckley (email: Trevor.Meckley@noaa.gov). For Grants administration information, contact Laura Golden (NCCOS Business Support Branch, email: laurie.golden@noaa.gov).</w:t>
            </w:r>
            <w:r w:rsidRPr="004014DC">
              <w:rPr>
                <w:rFonts w:ascii="Helvetica" w:hAnsi="Helvetica" w:cs="Helvetica"/>
                <w:color w:val="222222"/>
              </w:rPr>
              <w:br/>
            </w:r>
            <w:r w:rsidRPr="004014DC">
              <w:rPr>
                <w:rFonts w:ascii="Helvetica" w:hAnsi="Helvetica" w:cs="Helvetica"/>
                <w:color w:val="222222"/>
              </w:rPr>
              <w:br/>
            </w:r>
            <w:hyperlink r:id="rId195" w:history="1">
              <w:r w:rsidRPr="004014DC">
                <w:rPr>
                  <w:rStyle w:val="Hyperlink"/>
                  <w:rFonts w:ascii="Helvetica" w:hAnsi="Helvetica" w:cs="Helvetica"/>
                </w:rPr>
                <w:t>E-mail</w:t>
              </w:r>
            </w:hyperlink>
          </w:p>
        </w:tc>
      </w:tr>
    </w:tbl>
    <w:p w14:paraId="52827161" w14:textId="120B41FA" w:rsidR="00534248" w:rsidRDefault="00534248" w:rsidP="00534248">
      <w:pPr>
        <w:pStyle w:val="NoSpacing"/>
        <w:pBdr>
          <w:bottom w:val="single" w:sz="6" w:space="1" w:color="auto"/>
        </w:pBdr>
        <w:rPr>
          <w:rFonts w:ascii="Helvetica" w:hAnsi="Helvetica" w:cs="Helvetica"/>
          <w:sz w:val="24"/>
          <w:szCs w:val="24"/>
        </w:rPr>
      </w:pPr>
      <w:r w:rsidRPr="00AB22D5">
        <w:rPr>
          <w:rFonts w:ascii="Helvetica" w:hAnsi="Helvetica" w:cs="Helvetica"/>
          <w:color w:val="222222"/>
          <w:sz w:val="24"/>
          <w:szCs w:val="24"/>
        </w:rPr>
        <w:br/>
      </w:r>
      <w:hyperlink r:id="rId196" w:tgtFrame="_blank" w:history="1">
        <w:r w:rsidRPr="00AB22D5">
          <w:rPr>
            <w:rStyle w:val="Hyperlink"/>
            <w:rFonts w:ascii="Helvetica" w:hAnsi="Helvetica" w:cs="Helvetica"/>
            <w:color w:val="1155CC"/>
            <w:sz w:val="24"/>
            <w:szCs w:val="24"/>
            <w:shd w:val="clear" w:color="auto" w:fill="FFFFFF"/>
          </w:rPr>
          <w:t>https://www.grants.gov/web/grants/view-opportunity.html?oppId=350281</w:t>
        </w:r>
      </w:hyperlink>
    </w:p>
    <w:p w14:paraId="71452E4D" w14:textId="77777777" w:rsidR="00737D4B" w:rsidRDefault="00737D4B" w:rsidP="00650517">
      <w:pPr>
        <w:rPr>
          <w:rFonts w:ascii="Helvetica" w:hAnsi="Helvetica"/>
          <w:b/>
          <w:bCs/>
        </w:rPr>
      </w:pPr>
    </w:p>
    <w:p w14:paraId="4DCFAB3D" w14:textId="77777777" w:rsidR="00737D4B" w:rsidRDefault="00737D4B" w:rsidP="00737D4B">
      <w:pPr>
        <w:pStyle w:val="NoSpacing"/>
        <w:rPr>
          <w:rFonts w:ascii="Helvetica" w:hAnsi="Helvetica" w:cs="Helvetica"/>
          <w:color w:val="222222"/>
          <w:sz w:val="24"/>
          <w:szCs w:val="24"/>
          <w:shd w:val="clear" w:color="auto" w:fill="FFFFFF"/>
        </w:rPr>
      </w:pPr>
      <w:bookmarkStart w:id="144" w:name="DOCNOAAERA25KnaussFellow"/>
      <w:bookmarkEnd w:id="144"/>
      <w:r>
        <w:rPr>
          <w:rFonts w:ascii="Helvetica" w:hAnsi="Helvetica" w:cs="Helvetica"/>
          <w:color w:val="222222"/>
          <w:sz w:val="24"/>
          <w:szCs w:val="24"/>
          <w:shd w:val="clear" w:color="auto" w:fill="FFFFFF"/>
        </w:rPr>
        <w:t>D</w:t>
      </w:r>
      <w:r w:rsidRPr="00F25D39">
        <w:rPr>
          <w:rFonts w:ascii="Helvetica" w:hAnsi="Helvetica" w:cs="Helvetica"/>
          <w:color w:val="222222"/>
          <w:sz w:val="24"/>
          <w:szCs w:val="24"/>
          <w:shd w:val="clear" w:color="auto" w:fill="FFFFFF"/>
        </w:rPr>
        <w:t>OC NOAA - ERA Production</w:t>
      </w:r>
      <w:r w:rsidRPr="00F25D39">
        <w:rPr>
          <w:rFonts w:ascii="Helvetica" w:hAnsi="Helvetica" w:cs="Helvetica"/>
          <w:color w:val="222222"/>
          <w:sz w:val="24"/>
          <w:szCs w:val="24"/>
        </w:rPr>
        <w:br/>
      </w:r>
      <w:r w:rsidRPr="00F25D39">
        <w:rPr>
          <w:rFonts w:ascii="Helvetica" w:hAnsi="Helvetica" w:cs="Helvetica"/>
          <w:color w:val="222222"/>
          <w:sz w:val="24"/>
          <w:szCs w:val="24"/>
          <w:shd w:val="clear" w:color="auto" w:fill="FFFFFF"/>
        </w:rPr>
        <w:t>Fiscal Year 2025 National Sea Grant College Program Dean John A. Knauss Marine Policy Fellowship</w:t>
      </w:r>
      <w:r w:rsidRPr="00F25D39">
        <w:rPr>
          <w:rFonts w:ascii="Helvetica" w:hAnsi="Helvetica" w:cs="Helvetica"/>
          <w:color w:val="222222"/>
          <w:sz w:val="24"/>
          <w:szCs w:val="24"/>
        </w:rPr>
        <w:br/>
      </w:r>
      <w:r w:rsidRPr="00F25D39">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737D4B" w:rsidRPr="00737D4B" w14:paraId="3031542C" w14:textId="77777777" w:rsidTr="00737D4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737D4B" w:rsidRPr="00737D4B" w14:paraId="41B41E3B" w14:textId="77777777" w:rsidTr="00737D4B">
              <w:trPr>
                <w:tblCellSpacing w:w="0" w:type="dxa"/>
              </w:trPr>
              <w:tc>
                <w:tcPr>
                  <w:tcW w:w="1610" w:type="dxa"/>
                  <w:noWrap/>
                  <w:hideMark/>
                </w:tcPr>
                <w:p w14:paraId="248581B0" w14:textId="77777777" w:rsidR="00737D4B" w:rsidRPr="00737D4B" w:rsidRDefault="00737D4B" w:rsidP="00737D4B">
                  <w:pPr>
                    <w:pStyle w:val="NoSpacing"/>
                    <w:rPr>
                      <w:rFonts w:ascii="Helvetica" w:hAnsi="Helvetica" w:cs="Helvetica"/>
                      <w:b/>
                      <w:bCs/>
                      <w:color w:val="222222"/>
                    </w:rPr>
                  </w:pPr>
                  <w:r w:rsidRPr="00737D4B">
                    <w:rPr>
                      <w:rFonts w:ascii="Helvetica" w:hAnsi="Helvetica" w:cs="Helvetica"/>
                      <w:b/>
                      <w:bCs/>
                      <w:color w:val="222222"/>
                    </w:rPr>
                    <w:t>Document Type:</w:t>
                  </w:r>
                </w:p>
              </w:tc>
              <w:tc>
                <w:tcPr>
                  <w:tcW w:w="3635" w:type="dxa"/>
                  <w:vAlign w:val="center"/>
                  <w:hideMark/>
                </w:tcPr>
                <w:p w14:paraId="30CCF3DC" w14:textId="77777777" w:rsidR="00737D4B" w:rsidRPr="00737D4B" w:rsidRDefault="00737D4B" w:rsidP="00737D4B">
                  <w:pPr>
                    <w:pStyle w:val="NoSpacing"/>
                    <w:rPr>
                      <w:rFonts w:ascii="Helvetica" w:hAnsi="Helvetica" w:cs="Helvetica"/>
                      <w:color w:val="222222"/>
                    </w:rPr>
                  </w:pPr>
                  <w:r w:rsidRPr="00737D4B">
                    <w:rPr>
                      <w:rFonts w:ascii="Helvetica" w:hAnsi="Helvetica" w:cs="Helvetica"/>
                      <w:color w:val="222222"/>
                    </w:rPr>
                    <w:t>Grants Notice</w:t>
                  </w:r>
                </w:p>
              </w:tc>
            </w:tr>
            <w:tr w:rsidR="00737D4B" w:rsidRPr="00737D4B" w14:paraId="4F85EE36" w14:textId="77777777" w:rsidTr="00737D4B">
              <w:trPr>
                <w:tblCellSpacing w:w="0" w:type="dxa"/>
              </w:trPr>
              <w:tc>
                <w:tcPr>
                  <w:tcW w:w="1610" w:type="dxa"/>
                  <w:noWrap/>
                  <w:hideMark/>
                </w:tcPr>
                <w:p w14:paraId="35F89912" w14:textId="77777777" w:rsidR="00737D4B" w:rsidRPr="00737D4B" w:rsidRDefault="00737D4B" w:rsidP="00737D4B">
                  <w:pPr>
                    <w:pStyle w:val="NoSpacing"/>
                    <w:rPr>
                      <w:rFonts w:ascii="Helvetica" w:hAnsi="Helvetica" w:cs="Helvetica"/>
                      <w:b/>
                      <w:bCs/>
                      <w:color w:val="222222"/>
                    </w:rPr>
                  </w:pPr>
                  <w:r w:rsidRPr="00737D4B">
                    <w:rPr>
                      <w:rFonts w:ascii="Helvetica" w:hAnsi="Helvetica" w:cs="Helvetica"/>
                      <w:b/>
                      <w:bCs/>
                      <w:color w:val="222222"/>
                    </w:rPr>
                    <w:t>Funding Opportunity Number:</w:t>
                  </w:r>
                </w:p>
              </w:tc>
              <w:tc>
                <w:tcPr>
                  <w:tcW w:w="3635" w:type="dxa"/>
                  <w:vAlign w:val="center"/>
                  <w:hideMark/>
                </w:tcPr>
                <w:p w14:paraId="1D152700" w14:textId="77777777" w:rsidR="00737D4B" w:rsidRPr="00737D4B" w:rsidRDefault="00737D4B" w:rsidP="00737D4B">
                  <w:pPr>
                    <w:pStyle w:val="NoSpacing"/>
                    <w:rPr>
                      <w:rFonts w:ascii="Helvetica" w:hAnsi="Helvetica" w:cs="Helvetica"/>
                      <w:color w:val="222222"/>
                    </w:rPr>
                  </w:pPr>
                  <w:r w:rsidRPr="00737D4B">
                    <w:rPr>
                      <w:rFonts w:ascii="Helvetica" w:hAnsi="Helvetica" w:cs="Helvetica"/>
                      <w:color w:val="222222"/>
                    </w:rPr>
                    <w:t>NOAA-OAR-SG-2025-23655</w:t>
                  </w:r>
                </w:p>
              </w:tc>
            </w:tr>
            <w:tr w:rsidR="00737D4B" w:rsidRPr="00737D4B" w14:paraId="44C1AE90" w14:textId="77777777" w:rsidTr="00737D4B">
              <w:trPr>
                <w:tblCellSpacing w:w="0" w:type="dxa"/>
              </w:trPr>
              <w:tc>
                <w:tcPr>
                  <w:tcW w:w="1610" w:type="dxa"/>
                  <w:noWrap/>
                  <w:hideMark/>
                </w:tcPr>
                <w:p w14:paraId="601064D5" w14:textId="77777777" w:rsidR="00737D4B" w:rsidRPr="00737D4B" w:rsidRDefault="00737D4B" w:rsidP="00737D4B">
                  <w:pPr>
                    <w:pStyle w:val="NoSpacing"/>
                    <w:rPr>
                      <w:rFonts w:ascii="Helvetica" w:hAnsi="Helvetica" w:cs="Helvetica"/>
                      <w:b/>
                      <w:bCs/>
                      <w:color w:val="222222"/>
                    </w:rPr>
                  </w:pPr>
                  <w:r w:rsidRPr="00737D4B">
                    <w:rPr>
                      <w:rFonts w:ascii="Helvetica" w:hAnsi="Helvetica" w:cs="Helvetica"/>
                      <w:b/>
                      <w:bCs/>
                      <w:color w:val="222222"/>
                    </w:rPr>
                    <w:t>Funding Opportunity Title:</w:t>
                  </w:r>
                </w:p>
              </w:tc>
              <w:tc>
                <w:tcPr>
                  <w:tcW w:w="3635" w:type="dxa"/>
                  <w:vAlign w:val="center"/>
                  <w:hideMark/>
                </w:tcPr>
                <w:p w14:paraId="6FF929B3" w14:textId="77777777" w:rsidR="00737D4B" w:rsidRPr="00737D4B" w:rsidRDefault="00737D4B" w:rsidP="00737D4B">
                  <w:pPr>
                    <w:pStyle w:val="NoSpacing"/>
                    <w:rPr>
                      <w:rFonts w:ascii="Helvetica" w:hAnsi="Helvetica" w:cs="Helvetica"/>
                      <w:color w:val="222222"/>
                    </w:rPr>
                  </w:pPr>
                  <w:r w:rsidRPr="00737D4B">
                    <w:rPr>
                      <w:rFonts w:ascii="Helvetica" w:hAnsi="Helvetica" w:cs="Helvetica"/>
                      <w:color w:val="222222"/>
                    </w:rPr>
                    <w:t>Fiscal Year 2025 National Sea Grant College Program Dean John A. Knauss Marine Policy Fellowship</w:t>
                  </w:r>
                </w:p>
              </w:tc>
            </w:tr>
            <w:tr w:rsidR="00737D4B" w:rsidRPr="00737D4B" w14:paraId="559D5660" w14:textId="77777777" w:rsidTr="00737D4B">
              <w:trPr>
                <w:tblCellSpacing w:w="0" w:type="dxa"/>
              </w:trPr>
              <w:tc>
                <w:tcPr>
                  <w:tcW w:w="1610" w:type="dxa"/>
                  <w:noWrap/>
                  <w:hideMark/>
                </w:tcPr>
                <w:p w14:paraId="5552B1F0" w14:textId="77777777" w:rsidR="00737D4B" w:rsidRPr="00737D4B" w:rsidRDefault="00737D4B" w:rsidP="00737D4B">
                  <w:pPr>
                    <w:pStyle w:val="NoSpacing"/>
                    <w:rPr>
                      <w:rFonts w:ascii="Helvetica" w:hAnsi="Helvetica" w:cs="Helvetica"/>
                      <w:b/>
                      <w:bCs/>
                      <w:color w:val="222222"/>
                    </w:rPr>
                  </w:pPr>
                  <w:r w:rsidRPr="00737D4B">
                    <w:rPr>
                      <w:rFonts w:ascii="Helvetica" w:hAnsi="Helvetica" w:cs="Helvetica"/>
                      <w:b/>
                      <w:bCs/>
                      <w:color w:val="222222"/>
                    </w:rPr>
                    <w:lastRenderedPageBreak/>
                    <w:t>Opportunity Category:</w:t>
                  </w:r>
                </w:p>
              </w:tc>
              <w:tc>
                <w:tcPr>
                  <w:tcW w:w="3635" w:type="dxa"/>
                  <w:vAlign w:val="center"/>
                  <w:hideMark/>
                </w:tcPr>
                <w:p w14:paraId="6081260B" w14:textId="77777777" w:rsidR="00737D4B" w:rsidRPr="00737D4B" w:rsidRDefault="00737D4B" w:rsidP="00737D4B">
                  <w:pPr>
                    <w:pStyle w:val="NoSpacing"/>
                    <w:rPr>
                      <w:rFonts w:ascii="Helvetica" w:hAnsi="Helvetica" w:cs="Helvetica"/>
                      <w:color w:val="222222"/>
                    </w:rPr>
                  </w:pPr>
                  <w:r w:rsidRPr="00737D4B">
                    <w:rPr>
                      <w:rFonts w:ascii="Helvetica" w:hAnsi="Helvetica" w:cs="Helvetica"/>
                      <w:color w:val="222222"/>
                    </w:rPr>
                    <w:t>Discretionary</w:t>
                  </w:r>
                </w:p>
              </w:tc>
            </w:tr>
            <w:tr w:rsidR="00737D4B" w:rsidRPr="00737D4B" w14:paraId="0E6CA7E6" w14:textId="77777777" w:rsidTr="00737D4B">
              <w:trPr>
                <w:tblCellSpacing w:w="0" w:type="dxa"/>
              </w:trPr>
              <w:tc>
                <w:tcPr>
                  <w:tcW w:w="1610" w:type="dxa"/>
                  <w:noWrap/>
                  <w:hideMark/>
                </w:tcPr>
                <w:p w14:paraId="10078DAD" w14:textId="77777777" w:rsidR="00737D4B" w:rsidRPr="00737D4B" w:rsidRDefault="00737D4B" w:rsidP="00737D4B">
                  <w:pPr>
                    <w:pStyle w:val="NoSpacing"/>
                    <w:rPr>
                      <w:rFonts w:ascii="Helvetica" w:hAnsi="Helvetica" w:cs="Helvetica"/>
                      <w:b/>
                      <w:bCs/>
                      <w:color w:val="222222"/>
                    </w:rPr>
                  </w:pPr>
                  <w:r w:rsidRPr="00737D4B">
                    <w:rPr>
                      <w:rFonts w:ascii="Helvetica" w:hAnsi="Helvetica" w:cs="Helvetica"/>
                      <w:b/>
                      <w:bCs/>
                      <w:color w:val="222222"/>
                    </w:rPr>
                    <w:t>Opportunity Category Explanation:</w:t>
                  </w:r>
                </w:p>
              </w:tc>
              <w:tc>
                <w:tcPr>
                  <w:tcW w:w="3635" w:type="dxa"/>
                  <w:vAlign w:val="center"/>
                  <w:hideMark/>
                </w:tcPr>
                <w:p w14:paraId="0CD2CF70" w14:textId="77777777" w:rsidR="00737D4B" w:rsidRPr="00737D4B" w:rsidRDefault="00737D4B" w:rsidP="00737D4B">
                  <w:pPr>
                    <w:pStyle w:val="NoSpacing"/>
                    <w:rPr>
                      <w:rFonts w:ascii="Helvetica" w:hAnsi="Helvetica" w:cs="Helvetica"/>
                      <w:color w:val="222222"/>
                    </w:rPr>
                  </w:pPr>
                  <w:r w:rsidRPr="00737D4B">
                    <w:rPr>
                      <w:rFonts w:ascii="Helvetica" w:hAnsi="Helvetica" w:cs="Helvetica"/>
                      <w:color w:val="222222"/>
                    </w:rPr>
                    <w:t> </w:t>
                  </w:r>
                </w:p>
              </w:tc>
            </w:tr>
            <w:tr w:rsidR="00737D4B" w:rsidRPr="00737D4B" w14:paraId="1ED913C1" w14:textId="77777777" w:rsidTr="00737D4B">
              <w:trPr>
                <w:tblCellSpacing w:w="0" w:type="dxa"/>
              </w:trPr>
              <w:tc>
                <w:tcPr>
                  <w:tcW w:w="1610" w:type="dxa"/>
                  <w:noWrap/>
                  <w:hideMark/>
                </w:tcPr>
                <w:p w14:paraId="7971DC79" w14:textId="77777777" w:rsidR="00737D4B" w:rsidRPr="00737D4B" w:rsidRDefault="00737D4B" w:rsidP="00737D4B">
                  <w:pPr>
                    <w:pStyle w:val="NoSpacing"/>
                    <w:rPr>
                      <w:rFonts w:ascii="Helvetica" w:hAnsi="Helvetica" w:cs="Helvetica"/>
                      <w:b/>
                      <w:bCs/>
                      <w:color w:val="222222"/>
                    </w:rPr>
                  </w:pPr>
                  <w:r w:rsidRPr="00737D4B">
                    <w:rPr>
                      <w:rFonts w:ascii="Helvetica" w:hAnsi="Helvetica" w:cs="Helvetica"/>
                      <w:b/>
                      <w:bCs/>
                      <w:color w:val="222222"/>
                    </w:rPr>
                    <w:t>Funding Instrument Type:</w:t>
                  </w:r>
                </w:p>
              </w:tc>
              <w:tc>
                <w:tcPr>
                  <w:tcW w:w="3635" w:type="dxa"/>
                  <w:vAlign w:val="center"/>
                  <w:hideMark/>
                </w:tcPr>
                <w:p w14:paraId="2023F775" w14:textId="77777777" w:rsidR="00737D4B" w:rsidRPr="00737D4B" w:rsidRDefault="00737D4B" w:rsidP="00737D4B">
                  <w:pPr>
                    <w:pStyle w:val="NoSpacing"/>
                    <w:rPr>
                      <w:rFonts w:ascii="Helvetica" w:hAnsi="Helvetica" w:cs="Helvetica"/>
                      <w:color w:val="222222"/>
                    </w:rPr>
                  </w:pPr>
                  <w:r w:rsidRPr="00737D4B">
                    <w:rPr>
                      <w:rFonts w:ascii="Helvetica" w:hAnsi="Helvetica" w:cs="Helvetica"/>
                      <w:color w:val="222222"/>
                    </w:rPr>
                    <w:t>Cooperative Agreement</w:t>
                  </w:r>
                  <w:r w:rsidRPr="00737D4B">
                    <w:rPr>
                      <w:rFonts w:ascii="Helvetica" w:hAnsi="Helvetica" w:cs="Helvetica"/>
                      <w:color w:val="222222"/>
                    </w:rPr>
                    <w:br/>
                    <w:t>Grant</w:t>
                  </w:r>
                </w:p>
              </w:tc>
            </w:tr>
            <w:tr w:rsidR="00737D4B" w:rsidRPr="00737D4B" w14:paraId="38B7745E" w14:textId="77777777" w:rsidTr="00737D4B">
              <w:trPr>
                <w:tblCellSpacing w:w="0" w:type="dxa"/>
              </w:trPr>
              <w:tc>
                <w:tcPr>
                  <w:tcW w:w="1610" w:type="dxa"/>
                  <w:noWrap/>
                  <w:hideMark/>
                </w:tcPr>
                <w:p w14:paraId="08D79B33" w14:textId="77777777" w:rsidR="00737D4B" w:rsidRPr="00737D4B" w:rsidRDefault="00737D4B" w:rsidP="00737D4B">
                  <w:pPr>
                    <w:pStyle w:val="NoSpacing"/>
                    <w:rPr>
                      <w:rFonts w:ascii="Helvetica" w:hAnsi="Helvetica" w:cs="Helvetica"/>
                      <w:b/>
                      <w:bCs/>
                      <w:color w:val="222222"/>
                    </w:rPr>
                  </w:pPr>
                  <w:r w:rsidRPr="00737D4B">
                    <w:rPr>
                      <w:rFonts w:ascii="Helvetica" w:hAnsi="Helvetica" w:cs="Helvetica"/>
                      <w:b/>
                      <w:bCs/>
                      <w:color w:val="222222"/>
                    </w:rPr>
                    <w:t>Category of Funding Activity:</w:t>
                  </w:r>
                </w:p>
              </w:tc>
              <w:tc>
                <w:tcPr>
                  <w:tcW w:w="3635" w:type="dxa"/>
                  <w:vAlign w:val="center"/>
                  <w:hideMark/>
                </w:tcPr>
                <w:p w14:paraId="52699CF6" w14:textId="77777777" w:rsidR="00737D4B" w:rsidRPr="00737D4B" w:rsidRDefault="00737D4B" w:rsidP="00737D4B">
                  <w:pPr>
                    <w:pStyle w:val="NoSpacing"/>
                    <w:rPr>
                      <w:rFonts w:ascii="Helvetica" w:hAnsi="Helvetica" w:cs="Helvetica"/>
                      <w:color w:val="222222"/>
                    </w:rPr>
                  </w:pPr>
                  <w:r w:rsidRPr="00737D4B">
                    <w:rPr>
                      <w:rFonts w:ascii="Helvetica" w:hAnsi="Helvetica" w:cs="Helvetica"/>
                      <w:color w:val="222222"/>
                    </w:rPr>
                    <w:t>Business and Commerce</w:t>
                  </w:r>
                  <w:r w:rsidRPr="00737D4B">
                    <w:rPr>
                      <w:rFonts w:ascii="Helvetica" w:hAnsi="Helvetica" w:cs="Helvetica"/>
                      <w:color w:val="222222"/>
                    </w:rPr>
                    <w:br/>
                    <w:t>Science and Technology and other Research and Development</w:t>
                  </w:r>
                </w:p>
              </w:tc>
            </w:tr>
            <w:tr w:rsidR="00737D4B" w:rsidRPr="00737D4B" w14:paraId="6B365237" w14:textId="77777777" w:rsidTr="00737D4B">
              <w:trPr>
                <w:tblCellSpacing w:w="0" w:type="dxa"/>
              </w:trPr>
              <w:tc>
                <w:tcPr>
                  <w:tcW w:w="1610" w:type="dxa"/>
                  <w:noWrap/>
                  <w:hideMark/>
                </w:tcPr>
                <w:p w14:paraId="70F7FC4F" w14:textId="77777777" w:rsidR="00737D4B" w:rsidRPr="00737D4B" w:rsidRDefault="00737D4B" w:rsidP="00737D4B">
                  <w:pPr>
                    <w:pStyle w:val="NoSpacing"/>
                    <w:rPr>
                      <w:rFonts w:ascii="Helvetica" w:hAnsi="Helvetica" w:cs="Helvetica"/>
                      <w:b/>
                      <w:bCs/>
                      <w:color w:val="222222"/>
                    </w:rPr>
                  </w:pPr>
                  <w:r w:rsidRPr="00737D4B">
                    <w:rPr>
                      <w:rFonts w:ascii="Helvetica" w:hAnsi="Helvetica" w:cs="Helvetica"/>
                      <w:b/>
                      <w:bCs/>
                      <w:color w:val="222222"/>
                    </w:rPr>
                    <w:t>Category Explanation:</w:t>
                  </w:r>
                </w:p>
              </w:tc>
              <w:tc>
                <w:tcPr>
                  <w:tcW w:w="3635" w:type="dxa"/>
                  <w:vAlign w:val="center"/>
                  <w:hideMark/>
                </w:tcPr>
                <w:p w14:paraId="74974B72" w14:textId="77777777" w:rsidR="00737D4B" w:rsidRPr="00737D4B" w:rsidRDefault="00737D4B" w:rsidP="00737D4B">
                  <w:pPr>
                    <w:pStyle w:val="NoSpacing"/>
                    <w:rPr>
                      <w:rFonts w:ascii="Helvetica" w:hAnsi="Helvetica" w:cs="Helvetica"/>
                      <w:color w:val="222222"/>
                    </w:rPr>
                  </w:pPr>
                  <w:r w:rsidRPr="00737D4B">
                    <w:rPr>
                      <w:rFonts w:ascii="Helvetica" w:hAnsi="Helvetica" w:cs="Helvetica"/>
                      <w:color w:val="222222"/>
                    </w:rPr>
                    <w:t> </w:t>
                  </w:r>
                </w:p>
              </w:tc>
            </w:tr>
            <w:tr w:rsidR="00737D4B" w:rsidRPr="00737D4B" w14:paraId="0B5195F6" w14:textId="77777777" w:rsidTr="00737D4B">
              <w:trPr>
                <w:tblCellSpacing w:w="0" w:type="dxa"/>
              </w:trPr>
              <w:tc>
                <w:tcPr>
                  <w:tcW w:w="1610" w:type="dxa"/>
                  <w:noWrap/>
                  <w:hideMark/>
                </w:tcPr>
                <w:p w14:paraId="1DFD0749" w14:textId="77777777" w:rsidR="00737D4B" w:rsidRPr="00737D4B" w:rsidRDefault="00737D4B" w:rsidP="00737D4B">
                  <w:pPr>
                    <w:pStyle w:val="NoSpacing"/>
                    <w:rPr>
                      <w:rFonts w:ascii="Helvetica" w:hAnsi="Helvetica" w:cs="Helvetica"/>
                      <w:b/>
                      <w:bCs/>
                      <w:color w:val="222222"/>
                    </w:rPr>
                  </w:pPr>
                  <w:r w:rsidRPr="00737D4B">
                    <w:rPr>
                      <w:rFonts w:ascii="Helvetica" w:hAnsi="Helvetica" w:cs="Helvetica"/>
                      <w:b/>
                      <w:bCs/>
                      <w:color w:val="222222"/>
                    </w:rPr>
                    <w:t>Expected Number of Awards:</w:t>
                  </w:r>
                </w:p>
              </w:tc>
              <w:tc>
                <w:tcPr>
                  <w:tcW w:w="3635" w:type="dxa"/>
                  <w:vAlign w:val="center"/>
                  <w:hideMark/>
                </w:tcPr>
                <w:p w14:paraId="0F0D4660" w14:textId="77777777" w:rsidR="00737D4B" w:rsidRPr="00737D4B" w:rsidRDefault="00737D4B" w:rsidP="00737D4B">
                  <w:pPr>
                    <w:pStyle w:val="NoSpacing"/>
                    <w:rPr>
                      <w:rFonts w:ascii="Helvetica" w:hAnsi="Helvetica" w:cs="Helvetica"/>
                      <w:color w:val="222222"/>
                    </w:rPr>
                  </w:pPr>
                  <w:r w:rsidRPr="00737D4B">
                    <w:rPr>
                      <w:rFonts w:ascii="Helvetica" w:hAnsi="Helvetica" w:cs="Helvetica"/>
                      <w:color w:val="222222"/>
                    </w:rPr>
                    <w:t>35</w:t>
                  </w:r>
                </w:p>
              </w:tc>
            </w:tr>
            <w:tr w:rsidR="00737D4B" w:rsidRPr="00737D4B" w14:paraId="1366C103" w14:textId="77777777" w:rsidTr="00737D4B">
              <w:trPr>
                <w:tblCellSpacing w:w="0" w:type="dxa"/>
              </w:trPr>
              <w:tc>
                <w:tcPr>
                  <w:tcW w:w="1610" w:type="dxa"/>
                  <w:noWrap/>
                  <w:hideMark/>
                </w:tcPr>
                <w:p w14:paraId="53F2C3FA" w14:textId="77777777" w:rsidR="00737D4B" w:rsidRPr="00737D4B" w:rsidRDefault="00737D4B" w:rsidP="00737D4B">
                  <w:pPr>
                    <w:pStyle w:val="NoSpacing"/>
                    <w:rPr>
                      <w:rFonts w:ascii="Helvetica" w:hAnsi="Helvetica" w:cs="Helvetica"/>
                      <w:b/>
                      <w:bCs/>
                      <w:color w:val="222222"/>
                    </w:rPr>
                  </w:pPr>
                  <w:r w:rsidRPr="00737D4B">
                    <w:rPr>
                      <w:rFonts w:ascii="Helvetica" w:hAnsi="Helvetica" w:cs="Helvetica"/>
                      <w:b/>
                      <w:bCs/>
                      <w:color w:val="222222"/>
                    </w:rPr>
                    <w:t>CFDA Number(s):</w:t>
                  </w:r>
                </w:p>
              </w:tc>
              <w:tc>
                <w:tcPr>
                  <w:tcW w:w="3635" w:type="dxa"/>
                  <w:vAlign w:val="center"/>
                  <w:hideMark/>
                </w:tcPr>
                <w:p w14:paraId="23551DD9" w14:textId="77777777" w:rsidR="00737D4B" w:rsidRPr="00737D4B" w:rsidRDefault="00737D4B" w:rsidP="00737D4B">
                  <w:pPr>
                    <w:pStyle w:val="NoSpacing"/>
                    <w:rPr>
                      <w:rFonts w:ascii="Helvetica" w:hAnsi="Helvetica" w:cs="Helvetica"/>
                      <w:color w:val="222222"/>
                    </w:rPr>
                  </w:pPr>
                  <w:r w:rsidRPr="00737D4B">
                    <w:rPr>
                      <w:rFonts w:ascii="Helvetica" w:hAnsi="Helvetica" w:cs="Helvetica"/>
                      <w:color w:val="222222"/>
                    </w:rPr>
                    <w:t>11.417 -- Sea Grant Support</w:t>
                  </w:r>
                </w:p>
              </w:tc>
            </w:tr>
            <w:tr w:rsidR="00737D4B" w:rsidRPr="00737D4B" w14:paraId="79207954" w14:textId="77777777" w:rsidTr="00737D4B">
              <w:trPr>
                <w:tblCellSpacing w:w="0" w:type="dxa"/>
              </w:trPr>
              <w:tc>
                <w:tcPr>
                  <w:tcW w:w="1610" w:type="dxa"/>
                  <w:noWrap/>
                  <w:hideMark/>
                </w:tcPr>
                <w:p w14:paraId="680745E3" w14:textId="77777777" w:rsidR="00737D4B" w:rsidRPr="00737D4B" w:rsidRDefault="00737D4B" w:rsidP="00737D4B">
                  <w:pPr>
                    <w:pStyle w:val="NoSpacing"/>
                    <w:rPr>
                      <w:rFonts w:ascii="Helvetica" w:hAnsi="Helvetica" w:cs="Helvetica"/>
                      <w:b/>
                      <w:bCs/>
                      <w:color w:val="222222"/>
                    </w:rPr>
                  </w:pPr>
                  <w:r w:rsidRPr="00737D4B">
                    <w:rPr>
                      <w:rFonts w:ascii="Helvetica" w:hAnsi="Helvetica" w:cs="Helvetica"/>
                      <w:b/>
                      <w:bCs/>
                      <w:color w:val="222222"/>
                    </w:rPr>
                    <w:t>Cost Sharing or Matching Requirement:</w:t>
                  </w:r>
                </w:p>
              </w:tc>
              <w:tc>
                <w:tcPr>
                  <w:tcW w:w="3635" w:type="dxa"/>
                  <w:vAlign w:val="center"/>
                  <w:hideMark/>
                </w:tcPr>
                <w:p w14:paraId="7A10FF56" w14:textId="77777777" w:rsidR="00737D4B" w:rsidRPr="00737D4B" w:rsidRDefault="00737D4B" w:rsidP="00737D4B">
                  <w:pPr>
                    <w:pStyle w:val="NoSpacing"/>
                    <w:rPr>
                      <w:rFonts w:ascii="Helvetica" w:hAnsi="Helvetica" w:cs="Helvetica"/>
                      <w:color w:val="222222"/>
                    </w:rPr>
                  </w:pPr>
                  <w:r w:rsidRPr="00737D4B">
                    <w:rPr>
                      <w:rFonts w:ascii="Helvetica" w:hAnsi="Helvetica" w:cs="Helvetica"/>
                      <w:color w:val="222222"/>
                    </w:rPr>
                    <w:t>No</w:t>
                  </w:r>
                </w:p>
              </w:tc>
            </w:tr>
          </w:tbl>
          <w:p w14:paraId="6DDB8BB7" w14:textId="77777777" w:rsidR="00737D4B" w:rsidRPr="00737D4B" w:rsidRDefault="00737D4B" w:rsidP="00737D4B">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70"/>
              <w:gridCol w:w="2635"/>
            </w:tblGrid>
            <w:tr w:rsidR="00737D4B" w:rsidRPr="00737D4B" w14:paraId="378FFFF5" w14:textId="77777777" w:rsidTr="00737D4B">
              <w:trPr>
                <w:tblCellSpacing w:w="0" w:type="dxa"/>
              </w:trPr>
              <w:tc>
                <w:tcPr>
                  <w:tcW w:w="2370" w:type="dxa"/>
                  <w:noWrap/>
                  <w:hideMark/>
                </w:tcPr>
                <w:p w14:paraId="1A8BE398" w14:textId="77777777" w:rsidR="00737D4B" w:rsidRPr="00737D4B" w:rsidRDefault="00737D4B" w:rsidP="00737D4B">
                  <w:pPr>
                    <w:pStyle w:val="NoSpacing"/>
                    <w:rPr>
                      <w:rFonts w:ascii="Helvetica" w:hAnsi="Helvetica" w:cs="Helvetica"/>
                      <w:b/>
                      <w:bCs/>
                      <w:color w:val="222222"/>
                    </w:rPr>
                  </w:pPr>
                  <w:r w:rsidRPr="00737D4B">
                    <w:rPr>
                      <w:rFonts w:ascii="Helvetica" w:hAnsi="Helvetica" w:cs="Helvetica"/>
                      <w:b/>
                      <w:bCs/>
                      <w:color w:val="222222"/>
                    </w:rPr>
                    <w:lastRenderedPageBreak/>
                    <w:t>Version:</w:t>
                  </w:r>
                </w:p>
              </w:tc>
              <w:tc>
                <w:tcPr>
                  <w:tcW w:w="2635" w:type="dxa"/>
                  <w:vAlign w:val="center"/>
                  <w:hideMark/>
                </w:tcPr>
                <w:p w14:paraId="03A6F84B" w14:textId="77777777" w:rsidR="00737D4B" w:rsidRPr="00737D4B" w:rsidRDefault="00737D4B" w:rsidP="00737D4B">
                  <w:pPr>
                    <w:pStyle w:val="NoSpacing"/>
                    <w:rPr>
                      <w:rFonts w:ascii="Helvetica" w:hAnsi="Helvetica" w:cs="Helvetica"/>
                      <w:color w:val="222222"/>
                    </w:rPr>
                  </w:pPr>
                  <w:r w:rsidRPr="00737D4B">
                    <w:rPr>
                      <w:rFonts w:ascii="Helvetica" w:hAnsi="Helvetica" w:cs="Helvetica"/>
                      <w:color w:val="222222"/>
                    </w:rPr>
                    <w:t>Synopsis 1</w:t>
                  </w:r>
                </w:p>
              </w:tc>
            </w:tr>
            <w:tr w:rsidR="00737D4B" w:rsidRPr="00737D4B" w14:paraId="4D68477D" w14:textId="77777777" w:rsidTr="00737D4B">
              <w:trPr>
                <w:tblCellSpacing w:w="0" w:type="dxa"/>
              </w:trPr>
              <w:tc>
                <w:tcPr>
                  <w:tcW w:w="2370" w:type="dxa"/>
                  <w:noWrap/>
                  <w:hideMark/>
                </w:tcPr>
                <w:p w14:paraId="2A5B2203" w14:textId="77777777" w:rsidR="00737D4B" w:rsidRPr="00737D4B" w:rsidRDefault="00737D4B" w:rsidP="00737D4B">
                  <w:pPr>
                    <w:pStyle w:val="NoSpacing"/>
                    <w:rPr>
                      <w:rFonts w:ascii="Helvetica" w:hAnsi="Helvetica" w:cs="Helvetica"/>
                      <w:b/>
                      <w:bCs/>
                      <w:color w:val="222222"/>
                    </w:rPr>
                  </w:pPr>
                  <w:r w:rsidRPr="00737D4B">
                    <w:rPr>
                      <w:rFonts w:ascii="Helvetica" w:hAnsi="Helvetica" w:cs="Helvetica"/>
                      <w:b/>
                      <w:bCs/>
                      <w:color w:val="222222"/>
                    </w:rPr>
                    <w:t>Posted Date:</w:t>
                  </w:r>
                </w:p>
              </w:tc>
              <w:tc>
                <w:tcPr>
                  <w:tcW w:w="2635" w:type="dxa"/>
                  <w:vAlign w:val="center"/>
                  <w:hideMark/>
                </w:tcPr>
                <w:p w14:paraId="053495ED" w14:textId="77777777" w:rsidR="00737D4B" w:rsidRPr="00737D4B" w:rsidRDefault="00737D4B" w:rsidP="00737D4B">
                  <w:pPr>
                    <w:pStyle w:val="NoSpacing"/>
                    <w:rPr>
                      <w:rFonts w:ascii="Helvetica" w:hAnsi="Helvetica" w:cs="Helvetica"/>
                      <w:color w:val="222222"/>
                    </w:rPr>
                  </w:pPr>
                  <w:r w:rsidRPr="00737D4B">
                    <w:rPr>
                      <w:rFonts w:ascii="Helvetica" w:hAnsi="Helvetica" w:cs="Helvetica"/>
                      <w:color w:val="222222"/>
                    </w:rPr>
                    <w:t>Sep 28, 2023</w:t>
                  </w:r>
                </w:p>
              </w:tc>
            </w:tr>
            <w:tr w:rsidR="00737D4B" w:rsidRPr="00737D4B" w14:paraId="539B603D" w14:textId="77777777" w:rsidTr="00737D4B">
              <w:trPr>
                <w:tblCellSpacing w:w="0" w:type="dxa"/>
              </w:trPr>
              <w:tc>
                <w:tcPr>
                  <w:tcW w:w="2370" w:type="dxa"/>
                  <w:noWrap/>
                  <w:hideMark/>
                </w:tcPr>
                <w:p w14:paraId="348B6E90" w14:textId="77777777" w:rsidR="00737D4B" w:rsidRPr="00737D4B" w:rsidRDefault="00737D4B" w:rsidP="00737D4B">
                  <w:pPr>
                    <w:pStyle w:val="NoSpacing"/>
                    <w:rPr>
                      <w:rFonts w:ascii="Helvetica" w:hAnsi="Helvetica" w:cs="Helvetica"/>
                      <w:b/>
                      <w:bCs/>
                      <w:color w:val="222222"/>
                    </w:rPr>
                  </w:pPr>
                  <w:r w:rsidRPr="00737D4B">
                    <w:rPr>
                      <w:rFonts w:ascii="Helvetica" w:hAnsi="Helvetica" w:cs="Helvetica"/>
                      <w:b/>
                      <w:bCs/>
                      <w:color w:val="222222"/>
                    </w:rPr>
                    <w:t>Last Updated Date:</w:t>
                  </w:r>
                </w:p>
              </w:tc>
              <w:tc>
                <w:tcPr>
                  <w:tcW w:w="2635" w:type="dxa"/>
                  <w:vAlign w:val="center"/>
                  <w:hideMark/>
                </w:tcPr>
                <w:p w14:paraId="641D5038" w14:textId="77777777" w:rsidR="00737D4B" w:rsidRPr="00737D4B" w:rsidRDefault="00737D4B" w:rsidP="00737D4B">
                  <w:pPr>
                    <w:pStyle w:val="NoSpacing"/>
                    <w:rPr>
                      <w:rFonts w:ascii="Helvetica" w:hAnsi="Helvetica" w:cs="Helvetica"/>
                      <w:color w:val="222222"/>
                    </w:rPr>
                  </w:pPr>
                  <w:r w:rsidRPr="00737D4B">
                    <w:rPr>
                      <w:rFonts w:ascii="Helvetica" w:hAnsi="Helvetica" w:cs="Helvetica"/>
                      <w:color w:val="222222"/>
                    </w:rPr>
                    <w:t>Sep 28, 2023</w:t>
                  </w:r>
                </w:p>
              </w:tc>
            </w:tr>
            <w:tr w:rsidR="00737D4B" w:rsidRPr="00737D4B" w14:paraId="0CDEFB63" w14:textId="77777777" w:rsidTr="00737D4B">
              <w:trPr>
                <w:tblCellSpacing w:w="0" w:type="dxa"/>
              </w:trPr>
              <w:tc>
                <w:tcPr>
                  <w:tcW w:w="2370" w:type="dxa"/>
                  <w:noWrap/>
                  <w:hideMark/>
                </w:tcPr>
                <w:p w14:paraId="0AC7F395" w14:textId="77777777" w:rsidR="00737D4B" w:rsidRPr="00737D4B" w:rsidRDefault="00737D4B" w:rsidP="00737D4B">
                  <w:pPr>
                    <w:pStyle w:val="NoSpacing"/>
                    <w:rPr>
                      <w:rFonts w:ascii="Helvetica" w:hAnsi="Helvetica" w:cs="Helvetica"/>
                      <w:b/>
                      <w:bCs/>
                      <w:color w:val="222222"/>
                    </w:rPr>
                  </w:pPr>
                  <w:r w:rsidRPr="00737D4B">
                    <w:rPr>
                      <w:rFonts w:ascii="Helvetica" w:hAnsi="Helvetica" w:cs="Helvetica"/>
                      <w:b/>
                      <w:bCs/>
                      <w:color w:val="222222"/>
                    </w:rPr>
                    <w:t>Original Closing Date for Applications:</w:t>
                  </w:r>
                </w:p>
              </w:tc>
              <w:tc>
                <w:tcPr>
                  <w:tcW w:w="2635" w:type="dxa"/>
                  <w:vAlign w:val="center"/>
                  <w:hideMark/>
                </w:tcPr>
                <w:p w14:paraId="33D8526D" w14:textId="77777777" w:rsidR="00737D4B" w:rsidRPr="00737D4B" w:rsidRDefault="00737D4B" w:rsidP="00737D4B">
                  <w:pPr>
                    <w:pStyle w:val="NoSpacing"/>
                    <w:rPr>
                      <w:rFonts w:ascii="Helvetica" w:hAnsi="Helvetica" w:cs="Helvetica"/>
                      <w:color w:val="222222"/>
                    </w:rPr>
                  </w:pPr>
                  <w:r w:rsidRPr="00737D4B">
                    <w:rPr>
                      <w:rFonts w:ascii="Helvetica" w:hAnsi="Helvetica" w:cs="Helvetica"/>
                      <w:color w:val="222222"/>
                    </w:rPr>
                    <w:t>Feb 15, 2024  </w:t>
                  </w:r>
                </w:p>
              </w:tc>
            </w:tr>
            <w:tr w:rsidR="00737D4B" w:rsidRPr="00737D4B" w14:paraId="7677C00E" w14:textId="77777777" w:rsidTr="00737D4B">
              <w:trPr>
                <w:tblCellSpacing w:w="0" w:type="dxa"/>
              </w:trPr>
              <w:tc>
                <w:tcPr>
                  <w:tcW w:w="2370" w:type="dxa"/>
                  <w:noWrap/>
                  <w:hideMark/>
                </w:tcPr>
                <w:p w14:paraId="615ECBFF" w14:textId="77777777" w:rsidR="00737D4B" w:rsidRPr="00737D4B" w:rsidRDefault="00737D4B" w:rsidP="00737D4B">
                  <w:pPr>
                    <w:pStyle w:val="NoSpacing"/>
                    <w:rPr>
                      <w:rFonts w:ascii="Helvetica" w:hAnsi="Helvetica" w:cs="Helvetica"/>
                      <w:b/>
                      <w:bCs/>
                      <w:color w:val="222222"/>
                    </w:rPr>
                  </w:pPr>
                  <w:r w:rsidRPr="00737D4B">
                    <w:rPr>
                      <w:rFonts w:ascii="Helvetica" w:hAnsi="Helvetica" w:cs="Helvetica"/>
                      <w:b/>
                      <w:bCs/>
                      <w:color w:val="222222"/>
                    </w:rPr>
                    <w:lastRenderedPageBreak/>
                    <w:t>Current Closing Date for Applications:</w:t>
                  </w:r>
                </w:p>
              </w:tc>
              <w:tc>
                <w:tcPr>
                  <w:tcW w:w="2635" w:type="dxa"/>
                  <w:vAlign w:val="center"/>
                  <w:hideMark/>
                </w:tcPr>
                <w:p w14:paraId="0CC4D6F9" w14:textId="77777777" w:rsidR="00737D4B" w:rsidRPr="00737D4B" w:rsidRDefault="00737D4B" w:rsidP="00737D4B">
                  <w:pPr>
                    <w:pStyle w:val="NoSpacing"/>
                    <w:rPr>
                      <w:rFonts w:ascii="Helvetica" w:hAnsi="Helvetica" w:cs="Helvetica"/>
                      <w:color w:val="222222"/>
                    </w:rPr>
                  </w:pPr>
                  <w:r w:rsidRPr="00737D4B">
                    <w:rPr>
                      <w:rFonts w:ascii="Helvetica" w:hAnsi="Helvetica" w:cs="Helvetica"/>
                      <w:color w:val="222222"/>
                    </w:rPr>
                    <w:t>Feb 15, 2024  </w:t>
                  </w:r>
                </w:p>
              </w:tc>
            </w:tr>
            <w:tr w:rsidR="00737D4B" w:rsidRPr="00737D4B" w14:paraId="6F92C824" w14:textId="77777777" w:rsidTr="00737D4B">
              <w:trPr>
                <w:tblCellSpacing w:w="0" w:type="dxa"/>
              </w:trPr>
              <w:tc>
                <w:tcPr>
                  <w:tcW w:w="2370" w:type="dxa"/>
                  <w:noWrap/>
                  <w:hideMark/>
                </w:tcPr>
                <w:p w14:paraId="6B0FE2BA" w14:textId="77777777" w:rsidR="00737D4B" w:rsidRPr="00737D4B" w:rsidRDefault="00737D4B" w:rsidP="00737D4B">
                  <w:pPr>
                    <w:pStyle w:val="NoSpacing"/>
                    <w:rPr>
                      <w:rFonts w:ascii="Helvetica" w:hAnsi="Helvetica" w:cs="Helvetica"/>
                      <w:b/>
                      <w:bCs/>
                      <w:color w:val="222222"/>
                    </w:rPr>
                  </w:pPr>
                  <w:r w:rsidRPr="00737D4B">
                    <w:rPr>
                      <w:rFonts w:ascii="Helvetica" w:hAnsi="Helvetica" w:cs="Helvetica"/>
                      <w:b/>
                      <w:bCs/>
                      <w:color w:val="222222"/>
                    </w:rPr>
                    <w:t>Archive Date:</w:t>
                  </w:r>
                </w:p>
              </w:tc>
              <w:tc>
                <w:tcPr>
                  <w:tcW w:w="2635" w:type="dxa"/>
                  <w:vAlign w:val="center"/>
                  <w:hideMark/>
                </w:tcPr>
                <w:p w14:paraId="5B79ED55" w14:textId="77777777" w:rsidR="00737D4B" w:rsidRPr="00737D4B" w:rsidRDefault="00737D4B" w:rsidP="00737D4B">
                  <w:pPr>
                    <w:pStyle w:val="NoSpacing"/>
                    <w:rPr>
                      <w:rFonts w:ascii="Helvetica" w:hAnsi="Helvetica" w:cs="Helvetica"/>
                      <w:color w:val="222222"/>
                    </w:rPr>
                  </w:pPr>
                  <w:r w:rsidRPr="00737D4B">
                    <w:rPr>
                      <w:rFonts w:ascii="Helvetica" w:hAnsi="Helvetica" w:cs="Helvetica"/>
                      <w:color w:val="222222"/>
                    </w:rPr>
                    <w:t>Mar 16, 2024</w:t>
                  </w:r>
                </w:p>
              </w:tc>
            </w:tr>
            <w:tr w:rsidR="00737D4B" w:rsidRPr="00737D4B" w14:paraId="45288C5F" w14:textId="77777777" w:rsidTr="00737D4B">
              <w:trPr>
                <w:tblCellSpacing w:w="0" w:type="dxa"/>
              </w:trPr>
              <w:tc>
                <w:tcPr>
                  <w:tcW w:w="2370" w:type="dxa"/>
                  <w:noWrap/>
                  <w:hideMark/>
                </w:tcPr>
                <w:p w14:paraId="6D150D5A" w14:textId="77777777" w:rsidR="00737D4B" w:rsidRPr="00737D4B" w:rsidRDefault="00737D4B" w:rsidP="00737D4B">
                  <w:pPr>
                    <w:pStyle w:val="NoSpacing"/>
                    <w:rPr>
                      <w:rFonts w:ascii="Helvetica" w:hAnsi="Helvetica" w:cs="Helvetica"/>
                      <w:b/>
                      <w:bCs/>
                      <w:color w:val="222222"/>
                    </w:rPr>
                  </w:pPr>
                  <w:r w:rsidRPr="00737D4B">
                    <w:rPr>
                      <w:rFonts w:ascii="Helvetica" w:hAnsi="Helvetica" w:cs="Helvetica"/>
                      <w:b/>
                      <w:bCs/>
                      <w:color w:val="222222"/>
                    </w:rPr>
                    <w:t>Estimated Total Program Funding:</w:t>
                  </w:r>
                </w:p>
              </w:tc>
              <w:tc>
                <w:tcPr>
                  <w:tcW w:w="2635" w:type="dxa"/>
                  <w:vAlign w:val="center"/>
                  <w:hideMark/>
                </w:tcPr>
                <w:p w14:paraId="5BAE34B3" w14:textId="77777777" w:rsidR="00737D4B" w:rsidRPr="00737D4B" w:rsidRDefault="00737D4B" w:rsidP="00737D4B">
                  <w:pPr>
                    <w:pStyle w:val="NoSpacing"/>
                    <w:rPr>
                      <w:rFonts w:ascii="Helvetica" w:hAnsi="Helvetica" w:cs="Helvetica"/>
                      <w:color w:val="222222"/>
                    </w:rPr>
                  </w:pPr>
                  <w:r w:rsidRPr="00737D4B">
                    <w:rPr>
                      <w:rFonts w:ascii="Helvetica" w:hAnsi="Helvetica" w:cs="Helvetica"/>
                      <w:color w:val="222222"/>
                    </w:rPr>
                    <w:t> </w:t>
                  </w:r>
                </w:p>
              </w:tc>
            </w:tr>
            <w:tr w:rsidR="00737D4B" w:rsidRPr="00737D4B" w14:paraId="6A3CB3C5" w14:textId="77777777" w:rsidTr="00737D4B">
              <w:trPr>
                <w:tblCellSpacing w:w="0" w:type="dxa"/>
              </w:trPr>
              <w:tc>
                <w:tcPr>
                  <w:tcW w:w="2370" w:type="dxa"/>
                  <w:noWrap/>
                  <w:hideMark/>
                </w:tcPr>
                <w:p w14:paraId="3F9DEE15" w14:textId="77777777" w:rsidR="00737D4B" w:rsidRPr="00737D4B" w:rsidRDefault="00737D4B" w:rsidP="00737D4B">
                  <w:pPr>
                    <w:pStyle w:val="NoSpacing"/>
                    <w:rPr>
                      <w:rFonts w:ascii="Helvetica" w:hAnsi="Helvetica" w:cs="Helvetica"/>
                      <w:b/>
                      <w:bCs/>
                      <w:color w:val="222222"/>
                    </w:rPr>
                  </w:pPr>
                  <w:r w:rsidRPr="00737D4B">
                    <w:rPr>
                      <w:rFonts w:ascii="Helvetica" w:hAnsi="Helvetica" w:cs="Helvetica"/>
                      <w:b/>
                      <w:bCs/>
                      <w:color w:val="222222"/>
                    </w:rPr>
                    <w:t>Award Ceiling:</w:t>
                  </w:r>
                </w:p>
              </w:tc>
              <w:tc>
                <w:tcPr>
                  <w:tcW w:w="2635" w:type="dxa"/>
                  <w:vAlign w:val="center"/>
                  <w:hideMark/>
                </w:tcPr>
                <w:p w14:paraId="28C35FBE" w14:textId="77777777" w:rsidR="00737D4B" w:rsidRPr="00737D4B" w:rsidRDefault="00737D4B" w:rsidP="00737D4B">
                  <w:pPr>
                    <w:pStyle w:val="NoSpacing"/>
                    <w:rPr>
                      <w:rFonts w:ascii="Helvetica" w:hAnsi="Helvetica" w:cs="Helvetica"/>
                      <w:color w:val="222222"/>
                    </w:rPr>
                  </w:pPr>
                  <w:r w:rsidRPr="00737D4B">
                    <w:rPr>
                      <w:rFonts w:ascii="Helvetica" w:hAnsi="Helvetica" w:cs="Helvetica"/>
                      <w:color w:val="222222"/>
                    </w:rPr>
                    <w:t>$93,900</w:t>
                  </w:r>
                </w:p>
              </w:tc>
            </w:tr>
            <w:tr w:rsidR="00737D4B" w:rsidRPr="00737D4B" w14:paraId="34F684A9" w14:textId="77777777" w:rsidTr="00737D4B">
              <w:trPr>
                <w:tblCellSpacing w:w="0" w:type="dxa"/>
              </w:trPr>
              <w:tc>
                <w:tcPr>
                  <w:tcW w:w="2370" w:type="dxa"/>
                  <w:noWrap/>
                  <w:hideMark/>
                </w:tcPr>
                <w:p w14:paraId="35C96BCD" w14:textId="77777777" w:rsidR="00737D4B" w:rsidRPr="00737D4B" w:rsidRDefault="00737D4B" w:rsidP="00737D4B">
                  <w:pPr>
                    <w:pStyle w:val="NoSpacing"/>
                    <w:rPr>
                      <w:rFonts w:ascii="Helvetica" w:hAnsi="Helvetica" w:cs="Helvetica"/>
                      <w:b/>
                      <w:bCs/>
                      <w:color w:val="222222"/>
                    </w:rPr>
                  </w:pPr>
                  <w:r w:rsidRPr="00737D4B">
                    <w:rPr>
                      <w:rFonts w:ascii="Helvetica" w:hAnsi="Helvetica" w:cs="Helvetica"/>
                      <w:b/>
                      <w:bCs/>
                      <w:color w:val="222222"/>
                    </w:rPr>
                    <w:t>Award Floor:</w:t>
                  </w:r>
                </w:p>
              </w:tc>
              <w:tc>
                <w:tcPr>
                  <w:tcW w:w="2635" w:type="dxa"/>
                  <w:vAlign w:val="center"/>
                  <w:hideMark/>
                </w:tcPr>
                <w:p w14:paraId="0B396C25" w14:textId="77777777" w:rsidR="00737D4B" w:rsidRPr="00737D4B" w:rsidRDefault="00737D4B" w:rsidP="00737D4B">
                  <w:pPr>
                    <w:pStyle w:val="NoSpacing"/>
                    <w:rPr>
                      <w:rFonts w:ascii="Helvetica" w:hAnsi="Helvetica" w:cs="Helvetica"/>
                      <w:color w:val="222222"/>
                    </w:rPr>
                  </w:pPr>
                  <w:r w:rsidRPr="00737D4B">
                    <w:rPr>
                      <w:rFonts w:ascii="Helvetica" w:hAnsi="Helvetica" w:cs="Helvetica"/>
                      <w:color w:val="222222"/>
                    </w:rPr>
                    <w:t>$71,400</w:t>
                  </w:r>
                </w:p>
              </w:tc>
            </w:tr>
          </w:tbl>
          <w:p w14:paraId="704C0A3A" w14:textId="77777777" w:rsidR="00737D4B" w:rsidRPr="00737D4B" w:rsidRDefault="00737D4B" w:rsidP="00737D4B">
            <w:pPr>
              <w:pStyle w:val="NoSpacing"/>
              <w:rPr>
                <w:rFonts w:ascii="Helvetica" w:hAnsi="Helvetica" w:cs="Helvetica"/>
                <w:color w:val="222222"/>
              </w:rPr>
            </w:pPr>
          </w:p>
        </w:tc>
      </w:tr>
    </w:tbl>
    <w:p w14:paraId="6F76F49F" w14:textId="3888612F" w:rsidR="00737D4B" w:rsidRPr="00737D4B" w:rsidRDefault="00737D4B" w:rsidP="00737D4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90"/>
        <w:gridCol w:w="6900"/>
      </w:tblGrid>
      <w:tr w:rsidR="00737D4B" w:rsidRPr="00737D4B" w14:paraId="3FB69D38" w14:textId="77777777" w:rsidTr="00737D4B">
        <w:trPr>
          <w:tblCellSpacing w:w="0" w:type="dxa"/>
        </w:trPr>
        <w:tc>
          <w:tcPr>
            <w:tcW w:w="0" w:type="auto"/>
            <w:noWrap/>
            <w:hideMark/>
          </w:tcPr>
          <w:p w14:paraId="41937365" w14:textId="77777777" w:rsidR="00737D4B" w:rsidRPr="00737D4B" w:rsidRDefault="00737D4B" w:rsidP="00737D4B">
            <w:pPr>
              <w:pStyle w:val="NoSpacing"/>
              <w:rPr>
                <w:rFonts w:ascii="Helvetica" w:hAnsi="Helvetica" w:cs="Helvetica"/>
                <w:b/>
                <w:bCs/>
                <w:color w:val="222222"/>
              </w:rPr>
            </w:pPr>
            <w:r w:rsidRPr="00737D4B">
              <w:rPr>
                <w:rFonts w:ascii="Helvetica" w:hAnsi="Helvetica" w:cs="Helvetica"/>
                <w:b/>
                <w:bCs/>
                <w:color w:val="222222"/>
              </w:rPr>
              <w:t>Eligible Applicants:</w:t>
            </w:r>
          </w:p>
        </w:tc>
        <w:tc>
          <w:tcPr>
            <w:tcW w:w="5000" w:type="pct"/>
            <w:vAlign w:val="center"/>
            <w:hideMark/>
          </w:tcPr>
          <w:p w14:paraId="50BEB871" w14:textId="77777777" w:rsidR="00737D4B" w:rsidRPr="00737D4B" w:rsidRDefault="00737D4B" w:rsidP="00737D4B">
            <w:pPr>
              <w:pStyle w:val="NoSpacing"/>
              <w:rPr>
                <w:rFonts w:ascii="Helvetica" w:hAnsi="Helvetica" w:cs="Helvetica"/>
                <w:color w:val="222222"/>
              </w:rPr>
            </w:pPr>
            <w:r w:rsidRPr="00737D4B">
              <w:rPr>
                <w:rFonts w:ascii="Helvetica" w:hAnsi="Helvetica" w:cs="Helvetica"/>
                <w:color w:val="222222"/>
              </w:rPr>
              <w:t>Others (see text field entitled "Additional Information on Eligibility" for clarification)</w:t>
            </w:r>
          </w:p>
        </w:tc>
      </w:tr>
      <w:tr w:rsidR="00737D4B" w:rsidRPr="00737D4B" w14:paraId="6CC1261E" w14:textId="77777777" w:rsidTr="00737D4B">
        <w:trPr>
          <w:tblCellSpacing w:w="0" w:type="dxa"/>
        </w:trPr>
        <w:tc>
          <w:tcPr>
            <w:tcW w:w="0" w:type="auto"/>
            <w:noWrap/>
            <w:hideMark/>
          </w:tcPr>
          <w:p w14:paraId="5BBA42D6" w14:textId="77777777" w:rsidR="00737D4B" w:rsidRPr="00737D4B" w:rsidRDefault="00737D4B" w:rsidP="00737D4B">
            <w:pPr>
              <w:pStyle w:val="NoSpacing"/>
              <w:rPr>
                <w:rFonts w:ascii="Helvetica" w:hAnsi="Helvetica" w:cs="Helvetica"/>
                <w:b/>
                <w:bCs/>
                <w:color w:val="222222"/>
              </w:rPr>
            </w:pPr>
            <w:r w:rsidRPr="00737D4B">
              <w:rPr>
                <w:rFonts w:ascii="Helvetica" w:hAnsi="Helvetica" w:cs="Helvetica"/>
                <w:b/>
                <w:bCs/>
                <w:color w:val="222222"/>
              </w:rPr>
              <w:t>Additional Information on Eligibility:</w:t>
            </w:r>
          </w:p>
        </w:tc>
        <w:tc>
          <w:tcPr>
            <w:tcW w:w="5000" w:type="pct"/>
            <w:vAlign w:val="center"/>
            <w:hideMark/>
          </w:tcPr>
          <w:p w14:paraId="13A2EF40" w14:textId="77777777" w:rsidR="00737D4B" w:rsidRPr="00737D4B" w:rsidRDefault="00737D4B" w:rsidP="00737D4B">
            <w:pPr>
              <w:pStyle w:val="NoSpacing"/>
              <w:rPr>
                <w:rFonts w:ascii="Helvetica" w:hAnsi="Helvetica" w:cs="Helvetica"/>
                <w:color w:val="222222"/>
              </w:rPr>
            </w:pPr>
            <w:r w:rsidRPr="00737D4B">
              <w:rPr>
                <w:rFonts w:ascii="Helvetica" w:hAnsi="Helvetica" w:cs="Helvetica"/>
                <w:color w:val="222222"/>
              </w:rPr>
              <w:t>The following entities are eligible to submit to this opportunity: Any student, regardless of citizenship, is eligible to submit to this opportunity if: (1) The student is enrolled towards a degree in a graduate program at any point between the onset of the 2023 Fall Term (quarter, trimester, semester, etc.) and February 15, 2024; (2) The graduate degree will be awarded through an accredited institution of higher education in the United States or U.S. Territories, and; (3) The student has an interest in ocean, coastal, and Great Lakes resources and in the national policy decisions affecting those resources. Application submission is through an application to the Sea Grant program in the state in which the student is earning their degree. If there is no Sea Grant program, a Sea Grant program will be assigned (see Section IV.D.) The National Sea Grant College Program champions diversity, equity, and inclusion (DEI) by working to create a marine science workforce that reflects the communities we serve. We are recruiting, retaining, and preparing a diverse workforce, and proactively engaging and serving the diverse populations of coastal communities. Sea Grant is committed to building inclusive research, extension, communication, and education programs that serve people with unique backgrounds, circumstances, needs, perspectives, and ways of thinking. We encourage student applicants of all ages, races, ethnicities, national origins, gender identities, sexual orientations, disabilities, cultures, religions, citizenship types, marital statuses, education levels, job classifications, veteran status types, income, and socioeconomic status types to apply for this opportunity.</w:t>
            </w:r>
          </w:p>
        </w:tc>
      </w:tr>
    </w:tbl>
    <w:p w14:paraId="48E02BC2" w14:textId="35988DE5" w:rsidR="00737D4B" w:rsidRPr="00737D4B" w:rsidRDefault="00737D4B" w:rsidP="00737D4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3"/>
        <w:gridCol w:w="7487"/>
      </w:tblGrid>
      <w:tr w:rsidR="00737D4B" w:rsidRPr="00737D4B" w14:paraId="641E76A8" w14:textId="77777777" w:rsidTr="00737D4B">
        <w:trPr>
          <w:tblCellSpacing w:w="0" w:type="dxa"/>
        </w:trPr>
        <w:tc>
          <w:tcPr>
            <w:tcW w:w="0" w:type="auto"/>
            <w:noWrap/>
            <w:hideMark/>
          </w:tcPr>
          <w:p w14:paraId="5AFB89D1" w14:textId="77777777" w:rsidR="00737D4B" w:rsidRPr="00737D4B" w:rsidRDefault="00737D4B" w:rsidP="00737D4B">
            <w:pPr>
              <w:pStyle w:val="NoSpacing"/>
              <w:rPr>
                <w:rFonts w:ascii="Helvetica" w:hAnsi="Helvetica" w:cs="Helvetica"/>
                <w:b/>
                <w:bCs/>
                <w:color w:val="222222"/>
              </w:rPr>
            </w:pPr>
            <w:r w:rsidRPr="00737D4B">
              <w:rPr>
                <w:rFonts w:ascii="Helvetica" w:hAnsi="Helvetica" w:cs="Helvetica"/>
                <w:b/>
                <w:bCs/>
                <w:color w:val="222222"/>
              </w:rPr>
              <w:lastRenderedPageBreak/>
              <w:t>Agency Name:</w:t>
            </w:r>
          </w:p>
        </w:tc>
        <w:tc>
          <w:tcPr>
            <w:tcW w:w="5000" w:type="pct"/>
            <w:vAlign w:val="center"/>
            <w:hideMark/>
          </w:tcPr>
          <w:p w14:paraId="7EE2F6AE" w14:textId="77777777" w:rsidR="00737D4B" w:rsidRPr="00737D4B" w:rsidRDefault="00737D4B" w:rsidP="00737D4B">
            <w:pPr>
              <w:pStyle w:val="NoSpacing"/>
              <w:rPr>
                <w:rFonts w:ascii="Helvetica" w:hAnsi="Helvetica" w:cs="Helvetica"/>
                <w:color w:val="222222"/>
              </w:rPr>
            </w:pPr>
            <w:r w:rsidRPr="00737D4B">
              <w:rPr>
                <w:rFonts w:ascii="Helvetica" w:hAnsi="Helvetica" w:cs="Helvetica"/>
                <w:color w:val="222222"/>
              </w:rPr>
              <w:t>DOC NOAA - ERA Production</w:t>
            </w:r>
          </w:p>
        </w:tc>
      </w:tr>
      <w:tr w:rsidR="00737D4B" w:rsidRPr="00737D4B" w14:paraId="3B77EEF5" w14:textId="77777777" w:rsidTr="00737D4B">
        <w:trPr>
          <w:tblCellSpacing w:w="0" w:type="dxa"/>
        </w:trPr>
        <w:tc>
          <w:tcPr>
            <w:tcW w:w="0" w:type="auto"/>
            <w:noWrap/>
            <w:hideMark/>
          </w:tcPr>
          <w:p w14:paraId="7FBAF833" w14:textId="77777777" w:rsidR="00737D4B" w:rsidRPr="00737D4B" w:rsidRDefault="00737D4B" w:rsidP="00737D4B">
            <w:pPr>
              <w:pStyle w:val="NoSpacing"/>
              <w:rPr>
                <w:rFonts w:ascii="Helvetica" w:hAnsi="Helvetica" w:cs="Helvetica"/>
                <w:b/>
                <w:bCs/>
                <w:color w:val="222222"/>
              </w:rPr>
            </w:pPr>
            <w:r w:rsidRPr="00737D4B">
              <w:rPr>
                <w:rFonts w:ascii="Helvetica" w:hAnsi="Helvetica" w:cs="Helvetica"/>
                <w:b/>
                <w:bCs/>
                <w:color w:val="222222"/>
              </w:rPr>
              <w:t>Description:</w:t>
            </w:r>
          </w:p>
        </w:tc>
        <w:tc>
          <w:tcPr>
            <w:tcW w:w="5000" w:type="pct"/>
            <w:vAlign w:val="center"/>
            <w:hideMark/>
          </w:tcPr>
          <w:p w14:paraId="42D0AF51" w14:textId="77777777" w:rsidR="00737D4B" w:rsidRPr="00737D4B" w:rsidRDefault="00737D4B" w:rsidP="00737D4B">
            <w:pPr>
              <w:pStyle w:val="NoSpacing"/>
              <w:rPr>
                <w:rFonts w:ascii="Helvetica" w:hAnsi="Helvetica" w:cs="Helvetica"/>
                <w:color w:val="222222"/>
              </w:rPr>
            </w:pPr>
            <w:r w:rsidRPr="00737D4B">
              <w:rPr>
                <w:rFonts w:ascii="Helvetica" w:hAnsi="Helvetica" w:cs="Helvetica"/>
                <w:color w:val="222222"/>
              </w:rPr>
              <w:t>NOAA provides funding to Sea Grant institutions to increase the understanding, assessment, development, management, utilization, and conservation of the Nation’s ocean, coastal, and Great Lakes resources by providing assistance to promote a strong educational base, responsive research and training activities, broad and prompt dissemination of knowledge and techniques, and multidisciplinary approaches to environmental problems, in accordance with 33 USC 1121(b).</w:t>
            </w:r>
          </w:p>
          <w:p w14:paraId="5AE29AC1" w14:textId="77777777" w:rsidR="00737D4B" w:rsidRPr="00737D4B" w:rsidRDefault="00737D4B" w:rsidP="00737D4B">
            <w:pPr>
              <w:pStyle w:val="NoSpacing"/>
              <w:rPr>
                <w:rFonts w:ascii="Helvetica" w:hAnsi="Helvetica" w:cs="Helvetica"/>
                <w:color w:val="222222"/>
              </w:rPr>
            </w:pPr>
            <w:r w:rsidRPr="00737D4B">
              <w:rPr>
                <w:rFonts w:ascii="Calibri" w:hAnsi="Calibri" w:cs="Calibri"/>
                <w:color w:val="222222"/>
              </w:rPr>
              <w:t>﻿</w:t>
            </w:r>
            <w:r w:rsidRPr="00737D4B">
              <w:rPr>
                <w:rFonts w:ascii="Helvetica" w:hAnsi="Helvetica" w:cs="Helvetica"/>
                <w:color w:val="222222"/>
              </w:rPr>
              <w:t>The Sea Grant Act includes a legislative mandate to provide an educational experience in the policies and processes of the legislative and executive branches of the federal government for students enrolled in graduate or professional programs that have an interest in ocean, coastal and Great Lakes resources and in the national policy decisions affecting those resources. In 1979, the National Oceanic and Atmospheric Administration's (NOAA's) National Sea Grant College Program (Sea Grant) initiated the Sea Grant Knauss Fellowship Program to help fulfill its broad educational responsibilities and meet this legislative mandate. The Sea Grant Knauss Fellowship Program meets NOAA's mission of “Science, service and stewardship.</w:t>
            </w:r>
          </w:p>
          <w:p w14:paraId="4257C045" w14:textId="77777777" w:rsidR="00737D4B" w:rsidRPr="00737D4B" w:rsidRDefault="00737D4B" w:rsidP="00737D4B">
            <w:pPr>
              <w:pStyle w:val="NoSpacing"/>
              <w:rPr>
                <w:rFonts w:ascii="Helvetica" w:hAnsi="Helvetica" w:cs="Helvetica"/>
                <w:color w:val="222222"/>
              </w:rPr>
            </w:pPr>
            <w:r w:rsidRPr="00737D4B">
              <w:rPr>
                <w:rFonts w:ascii="Helvetica" w:hAnsi="Helvetica" w:cs="Helvetica"/>
                <w:color w:val="222222"/>
              </w:rPr>
              <w:t>The National Sea Grant College Program values diversity, equity, and inclusion (DEI) in both our organization and the communities we serve. Through the Sea Grant Knauss Fellowship we strive to provide an educational and employment opportunity for current and recent graduate students interested in ocean, coastal and Great Lakes resources and the national policy decisions affecting those resources, regardless of race, color, religion, place of origin, gender, sexual orientation, age, socio-economic status, disability or veteran status.</w:t>
            </w:r>
          </w:p>
        </w:tc>
      </w:tr>
      <w:tr w:rsidR="00737D4B" w:rsidRPr="00737D4B" w14:paraId="4D320ADC" w14:textId="77777777" w:rsidTr="00737D4B">
        <w:trPr>
          <w:tblCellSpacing w:w="0" w:type="dxa"/>
        </w:trPr>
        <w:tc>
          <w:tcPr>
            <w:tcW w:w="0" w:type="auto"/>
            <w:noWrap/>
            <w:hideMark/>
          </w:tcPr>
          <w:p w14:paraId="03170952" w14:textId="77777777" w:rsidR="00737D4B" w:rsidRPr="00737D4B" w:rsidRDefault="00737D4B" w:rsidP="00737D4B">
            <w:pPr>
              <w:pStyle w:val="NoSpacing"/>
              <w:rPr>
                <w:rFonts w:ascii="Helvetica" w:hAnsi="Helvetica" w:cs="Helvetica"/>
                <w:b/>
                <w:bCs/>
                <w:color w:val="222222"/>
              </w:rPr>
            </w:pPr>
            <w:r w:rsidRPr="00737D4B">
              <w:rPr>
                <w:rFonts w:ascii="Helvetica" w:hAnsi="Helvetica" w:cs="Helvetica"/>
                <w:b/>
                <w:bCs/>
                <w:color w:val="222222"/>
              </w:rPr>
              <w:t>Link to Additional Information:</w:t>
            </w:r>
          </w:p>
        </w:tc>
        <w:tc>
          <w:tcPr>
            <w:tcW w:w="5000" w:type="pct"/>
            <w:vAlign w:val="center"/>
            <w:hideMark/>
          </w:tcPr>
          <w:p w14:paraId="25CD39E0" w14:textId="77777777" w:rsidR="00737D4B" w:rsidRPr="00737D4B" w:rsidRDefault="000E4EB0" w:rsidP="00737D4B">
            <w:pPr>
              <w:pStyle w:val="NoSpacing"/>
              <w:rPr>
                <w:rFonts w:ascii="Helvetica" w:hAnsi="Helvetica" w:cs="Helvetica"/>
                <w:color w:val="222222"/>
              </w:rPr>
            </w:pPr>
            <w:hyperlink r:id="rId197" w:anchor="relatedDocumentsTab" w:tooltip="See Related Documents" w:history="1">
              <w:r w:rsidR="00737D4B" w:rsidRPr="00737D4B">
                <w:rPr>
                  <w:rStyle w:val="Hyperlink"/>
                  <w:rFonts w:ascii="Helvetica" w:hAnsi="Helvetica" w:cs="Helvetica"/>
                </w:rPr>
                <w:t>See Related Documents</w:t>
              </w:r>
            </w:hyperlink>
          </w:p>
        </w:tc>
      </w:tr>
      <w:tr w:rsidR="00737D4B" w:rsidRPr="00737D4B" w14:paraId="35238752" w14:textId="77777777" w:rsidTr="00737D4B">
        <w:trPr>
          <w:tblCellSpacing w:w="0" w:type="dxa"/>
        </w:trPr>
        <w:tc>
          <w:tcPr>
            <w:tcW w:w="0" w:type="auto"/>
            <w:noWrap/>
            <w:hideMark/>
          </w:tcPr>
          <w:p w14:paraId="13D78B84" w14:textId="77777777" w:rsidR="00737D4B" w:rsidRPr="00737D4B" w:rsidRDefault="00737D4B" w:rsidP="00737D4B">
            <w:pPr>
              <w:pStyle w:val="NoSpacing"/>
              <w:rPr>
                <w:rFonts w:ascii="Helvetica" w:hAnsi="Helvetica" w:cs="Helvetica"/>
                <w:b/>
                <w:bCs/>
                <w:color w:val="222222"/>
              </w:rPr>
            </w:pPr>
            <w:r w:rsidRPr="00737D4B">
              <w:rPr>
                <w:rFonts w:ascii="Helvetica" w:hAnsi="Helvetica" w:cs="Helvetica"/>
                <w:b/>
                <w:bCs/>
                <w:color w:val="222222"/>
              </w:rPr>
              <w:t>Grantor Contact Information:</w:t>
            </w:r>
          </w:p>
        </w:tc>
        <w:tc>
          <w:tcPr>
            <w:tcW w:w="5000" w:type="pct"/>
            <w:vAlign w:val="center"/>
            <w:hideMark/>
          </w:tcPr>
          <w:p w14:paraId="4F100884" w14:textId="77777777" w:rsidR="00737D4B" w:rsidRPr="00737D4B" w:rsidRDefault="00737D4B" w:rsidP="00737D4B">
            <w:pPr>
              <w:pStyle w:val="NoSpacing"/>
              <w:rPr>
                <w:rFonts w:ascii="Helvetica" w:hAnsi="Helvetica" w:cs="Helvetica"/>
                <w:color w:val="222222"/>
              </w:rPr>
            </w:pPr>
            <w:r w:rsidRPr="00737D4B">
              <w:rPr>
                <w:rFonts w:ascii="Helvetica" w:hAnsi="Helvetica" w:cs="Helvetica"/>
                <w:color w:val="222222"/>
              </w:rPr>
              <w:t>If you have difficulty accessing the full announcement electronically, please contact:</w:t>
            </w:r>
            <w:r w:rsidRPr="00737D4B">
              <w:rPr>
                <w:rFonts w:ascii="Helvetica" w:hAnsi="Helvetica" w:cs="Helvetica"/>
                <w:color w:val="222222"/>
              </w:rPr>
              <w:br/>
            </w:r>
            <w:r w:rsidRPr="00737D4B">
              <w:rPr>
                <w:rFonts w:ascii="Helvetica" w:hAnsi="Helvetica" w:cs="Helvetica"/>
                <w:color w:val="222222"/>
              </w:rPr>
              <w:br/>
              <w:t>National Sea Grant College Program Tel: (240) 507-3712 E-mail: oar.sg.fellows@noaa.gov</w:t>
            </w:r>
            <w:r w:rsidRPr="00737D4B">
              <w:rPr>
                <w:rFonts w:ascii="Helvetica" w:hAnsi="Helvetica" w:cs="Helvetica"/>
                <w:color w:val="222222"/>
              </w:rPr>
              <w:br/>
            </w:r>
            <w:r w:rsidRPr="00737D4B">
              <w:rPr>
                <w:rFonts w:ascii="Helvetica" w:hAnsi="Helvetica" w:cs="Helvetica"/>
                <w:color w:val="222222"/>
              </w:rPr>
              <w:br/>
            </w:r>
            <w:hyperlink r:id="rId198" w:history="1">
              <w:r w:rsidRPr="00737D4B">
                <w:rPr>
                  <w:rStyle w:val="Hyperlink"/>
                  <w:rFonts w:ascii="Helvetica" w:hAnsi="Helvetica" w:cs="Helvetica"/>
                </w:rPr>
                <w:t>Business</w:t>
              </w:r>
            </w:hyperlink>
          </w:p>
        </w:tc>
      </w:tr>
    </w:tbl>
    <w:p w14:paraId="0D86BE7F" w14:textId="2B6E9ED2" w:rsidR="00737D4B" w:rsidRDefault="00737D4B" w:rsidP="00737D4B">
      <w:pPr>
        <w:pStyle w:val="NoSpacing"/>
        <w:pBdr>
          <w:bottom w:val="single" w:sz="6" w:space="1" w:color="auto"/>
        </w:pBdr>
        <w:rPr>
          <w:rFonts w:ascii="Helvetica" w:hAnsi="Helvetica" w:cs="Helvetica"/>
          <w:sz w:val="24"/>
          <w:szCs w:val="24"/>
        </w:rPr>
      </w:pPr>
      <w:r w:rsidRPr="00F25D39">
        <w:rPr>
          <w:rFonts w:ascii="Helvetica" w:hAnsi="Helvetica" w:cs="Helvetica"/>
          <w:color w:val="222222"/>
          <w:sz w:val="24"/>
          <w:szCs w:val="24"/>
        </w:rPr>
        <w:br/>
      </w:r>
      <w:hyperlink r:id="rId199" w:tgtFrame="_blank" w:history="1">
        <w:r w:rsidRPr="00F25D39">
          <w:rPr>
            <w:rStyle w:val="Hyperlink"/>
            <w:rFonts w:ascii="Helvetica" w:hAnsi="Helvetica" w:cs="Helvetica"/>
            <w:color w:val="1155CC"/>
            <w:sz w:val="24"/>
            <w:szCs w:val="24"/>
            <w:shd w:val="clear" w:color="auto" w:fill="FFFFFF"/>
          </w:rPr>
          <w:t>https://www.grants.gov/web/grants/view-opportunity.html?oppId=350379</w:t>
        </w:r>
      </w:hyperlink>
    </w:p>
    <w:p w14:paraId="50552E88" w14:textId="77777777" w:rsidR="00737D4B" w:rsidRDefault="00737D4B" w:rsidP="00737D4B">
      <w:pPr>
        <w:pStyle w:val="NoSpacing"/>
        <w:rPr>
          <w:rFonts w:ascii="Helvetica" w:hAnsi="Helvetica" w:cs="Helvetica"/>
          <w:color w:val="222222"/>
          <w:sz w:val="24"/>
          <w:szCs w:val="24"/>
          <w:shd w:val="clear" w:color="auto" w:fill="FFFFFF"/>
        </w:rPr>
      </w:pPr>
    </w:p>
    <w:p w14:paraId="1FC3E15E" w14:textId="77777777" w:rsidR="00737D4B" w:rsidRDefault="00737D4B" w:rsidP="00737D4B">
      <w:pPr>
        <w:pStyle w:val="NoSpacing"/>
        <w:rPr>
          <w:rFonts w:ascii="Helvetica" w:hAnsi="Helvetica" w:cs="Helvetica"/>
          <w:color w:val="222222"/>
          <w:sz w:val="24"/>
          <w:szCs w:val="24"/>
          <w:shd w:val="clear" w:color="auto" w:fill="FFFFFF"/>
        </w:rPr>
      </w:pPr>
      <w:bookmarkStart w:id="145" w:name="DOC24BycattchReduct"/>
      <w:bookmarkEnd w:id="145"/>
      <w:r w:rsidRPr="00F25D39">
        <w:rPr>
          <w:rFonts w:ascii="Helvetica" w:hAnsi="Helvetica" w:cs="Helvetica"/>
          <w:color w:val="222222"/>
          <w:sz w:val="24"/>
          <w:szCs w:val="24"/>
          <w:shd w:val="clear" w:color="auto" w:fill="FFFFFF"/>
        </w:rPr>
        <w:t>2024 Bycatch Reduction Engineering Program</w:t>
      </w:r>
      <w:r w:rsidRPr="00F25D39">
        <w:rPr>
          <w:rFonts w:ascii="Helvetica" w:hAnsi="Helvetica" w:cs="Helvetica"/>
          <w:color w:val="222222"/>
          <w:sz w:val="24"/>
          <w:szCs w:val="24"/>
        </w:rPr>
        <w:br/>
      </w:r>
      <w:r w:rsidRPr="00F25D39">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737D4B" w:rsidRPr="00737D4B" w14:paraId="295C1C40" w14:textId="77777777" w:rsidTr="00737D4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80"/>
              <w:gridCol w:w="3365"/>
            </w:tblGrid>
            <w:tr w:rsidR="00737D4B" w:rsidRPr="00737D4B" w14:paraId="5C272846" w14:textId="77777777" w:rsidTr="00737D4B">
              <w:trPr>
                <w:tblCellSpacing w:w="0" w:type="dxa"/>
              </w:trPr>
              <w:tc>
                <w:tcPr>
                  <w:tcW w:w="1880" w:type="dxa"/>
                  <w:noWrap/>
                  <w:hideMark/>
                </w:tcPr>
                <w:p w14:paraId="510C490F" w14:textId="77777777" w:rsidR="00737D4B" w:rsidRPr="00737D4B" w:rsidRDefault="00737D4B" w:rsidP="00737D4B">
                  <w:pPr>
                    <w:pStyle w:val="NoSpacing"/>
                    <w:rPr>
                      <w:rFonts w:ascii="Helvetica" w:hAnsi="Helvetica" w:cs="Helvetica"/>
                      <w:b/>
                      <w:bCs/>
                      <w:color w:val="222222"/>
                    </w:rPr>
                  </w:pPr>
                  <w:r w:rsidRPr="00737D4B">
                    <w:rPr>
                      <w:rFonts w:ascii="Helvetica" w:hAnsi="Helvetica" w:cs="Helvetica"/>
                      <w:b/>
                      <w:bCs/>
                      <w:color w:val="222222"/>
                    </w:rPr>
                    <w:t>Document Type:</w:t>
                  </w:r>
                </w:p>
              </w:tc>
              <w:tc>
                <w:tcPr>
                  <w:tcW w:w="3365" w:type="dxa"/>
                  <w:vAlign w:val="center"/>
                  <w:hideMark/>
                </w:tcPr>
                <w:p w14:paraId="5F5BB477" w14:textId="77777777" w:rsidR="00737D4B" w:rsidRPr="00737D4B" w:rsidRDefault="00737D4B" w:rsidP="00737D4B">
                  <w:pPr>
                    <w:pStyle w:val="NoSpacing"/>
                    <w:rPr>
                      <w:rFonts w:ascii="Helvetica" w:hAnsi="Helvetica" w:cs="Helvetica"/>
                      <w:color w:val="222222"/>
                    </w:rPr>
                  </w:pPr>
                  <w:r w:rsidRPr="00737D4B">
                    <w:rPr>
                      <w:rFonts w:ascii="Helvetica" w:hAnsi="Helvetica" w:cs="Helvetica"/>
                      <w:color w:val="222222"/>
                    </w:rPr>
                    <w:t>Grants Notice</w:t>
                  </w:r>
                </w:p>
              </w:tc>
            </w:tr>
            <w:tr w:rsidR="00737D4B" w:rsidRPr="00737D4B" w14:paraId="5F095455" w14:textId="77777777" w:rsidTr="00737D4B">
              <w:trPr>
                <w:tblCellSpacing w:w="0" w:type="dxa"/>
              </w:trPr>
              <w:tc>
                <w:tcPr>
                  <w:tcW w:w="1880" w:type="dxa"/>
                  <w:noWrap/>
                  <w:hideMark/>
                </w:tcPr>
                <w:p w14:paraId="6540E69C" w14:textId="77777777" w:rsidR="00737D4B" w:rsidRPr="00737D4B" w:rsidRDefault="00737D4B" w:rsidP="00737D4B">
                  <w:pPr>
                    <w:pStyle w:val="NoSpacing"/>
                    <w:rPr>
                      <w:rFonts w:ascii="Helvetica" w:hAnsi="Helvetica" w:cs="Helvetica"/>
                      <w:b/>
                      <w:bCs/>
                      <w:color w:val="222222"/>
                    </w:rPr>
                  </w:pPr>
                  <w:r w:rsidRPr="00737D4B">
                    <w:rPr>
                      <w:rFonts w:ascii="Helvetica" w:hAnsi="Helvetica" w:cs="Helvetica"/>
                      <w:b/>
                      <w:bCs/>
                      <w:color w:val="222222"/>
                    </w:rPr>
                    <w:t>Funding Opportunity Number:</w:t>
                  </w:r>
                </w:p>
              </w:tc>
              <w:tc>
                <w:tcPr>
                  <w:tcW w:w="3365" w:type="dxa"/>
                  <w:vAlign w:val="center"/>
                  <w:hideMark/>
                </w:tcPr>
                <w:p w14:paraId="05DBDF11" w14:textId="77777777" w:rsidR="00737D4B" w:rsidRPr="00737D4B" w:rsidRDefault="00737D4B" w:rsidP="00737D4B">
                  <w:pPr>
                    <w:pStyle w:val="NoSpacing"/>
                    <w:rPr>
                      <w:rFonts w:ascii="Helvetica" w:hAnsi="Helvetica" w:cs="Helvetica"/>
                      <w:color w:val="222222"/>
                    </w:rPr>
                  </w:pPr>
                  <w:r w:rsidRPr="00737D4B">
                    <w:rPr>
                      <w:rFonts w:ascii="Helvetica" w:hAnsi="Helvetica" w:cs="Helvetica"/>
                      <w:color w:val="222222"/>
                    </w:rPr>
                    <w:t>NOAA-NMFS-FHQ-2024-2008210</w:t>
                  </w:r>
                </w:p>
              </w:tc>
            </w:tr>
            <w:tr w:rsidR="00737D4B" w:rsidRPr="00737D4B" w14:paraId="3B6CF0B7" w14:textId="77777777" w:rsidTr="00737D4B">
              <w:trPr>
                <w:tblCellSpacing w:w="0" w:type="dxa"/>
              </w:trPr>
              <w:tc>
                <w:tcPr>
                  <w:tcW w:w="1880" w:type="dxa"/>
                  <w:noWrap/>
                  <w:hideMark/>
                </w:tcPr>
                <w:p w14:paraId="03F533D3" w14:textId="77777777" w:rsidR="00737D4B" w:rsidRPr="00737D4B" w:rsidRDefault="00737D4B" w:rsidP="00737D4B">
                  <w:pPr>
                    <w:pStyle w:val="NoSpacing"/>
                    <w:rPr>
                      <w:rFonts w:ascii="Helvetica" w:hAnsi="Helvetica" w:cs="Helvetica"/>
                      <w:b/>
                      <w:bCs/>
                      <w:color w:val="222222"/>
                    </w:rPr>
                  </w:pPr>
                  <w:r w:rsidRPr="00737D4B">
                    <w:rPr>
                      <w:rFonts w:ascii="Helvetica" w:hAnsi="Helvetica" w:cs="Helvetica"/>
                      <w:b/>
                      <w:bCs/>
                      <w:color w:val="222222"/>
                    </w:rPr>
                    <w:t>Funding Opportunity Title:</w:t>
                  </w:r>
                </w:p>
              </w:tc>
              <w:tc>
                <w:tcPr>
                  <w:tcW w:w="3365" w:type="dxa"/>
                  <w:vAlign w:val="center"/>
                  <w:hideMark/>
                </w:tcPr>
                <w:p w14:paraId="70D1CB30" w14:textId="77777777" w:rsidR="00737D4B" w:rsidRPr="00737D4B" w:rsidRDefault="00737D4B" w:rsidP="00737D4B">
                  <w:pPr>
                    <w:pStyle w:val="NoSpacing"/>
                    <w:rPr>
                      <w:rFonts w:ascii="Helvetica" w:hAnsi="Helvetica" w:cs="Helvetica"/>
                      <w:color w:val="222222"/>
                    </w:rPr>
                  </w:pPr>
                  <w:r w:rsidRPr="00737D4B">
                    <w:rPr>
                      <w:rFonts w:ascii="Helvetica" w:hAnsi="Helvetica" w:cs="Helvetica"/>
                      <w:color w:val="222222"/>
                    </w:rPr>
                    <w:t>2024 Bycatch Reduction Engineering Program</w:t>
                  </w:r>
                </w:p>
              </w:tc>
            </w:tr>
            <w:tr w:rsidR="00737D4B" w:rsidRPr="00737D4B" w14:paraId="25C65F02" w14:textId="77777777" w:rsidTr="00737D4B">
              <w:trPr>
                <w:tblCellSpacing w:w="0" w:type="dxa"/>
              </w:trPr>
              <w:tc>
                <w:tcPr>
                  <w:tcW w:w="1880" w:type="dxa"/>
                  <w:noWrap/>
                  <w:hideMark/>
                </w:tcPr>
                <w:p w14:paraId="5D5B751F" w14:textId="77777777" w:rsidR="00737D4B" w:rsidRPr="00737D4B" w:rsidRDefault="00737D4B" w:rsidP="00737D4B">
                  <w:pPr>
                    <w:pStyle w:val="NoSpacing"/>
                    <w:rPr>
                      <w:rFonts w:ascii="Helvetica" w:hAnsi="Helvetica" w:cs="Helvetica"/>
                      <w:b/>
                      <w:bCs/>
                      <w:color w:val="222222"/>
                    </w:rPr>
                  </w:pPr>
                  <w:r w:rsidRPr="00737D4B">
                    <w:rPr>
                      <w:rFonts w:ascii="Helvetica" w:hAnsi="Helvetica" w:cs="Helvetica"/>
                      <w:b/>
                      <w:bCs/>
                      <w:color w:val="222222"/>
                    </w:rPr>
                    <w:t>Opportunity Category:</w:t>
                  </w:r>
                </w:p>
              </w:tc>
              <w:tc>
                <w:tcPr>
                  <w:tcW w:w="3365" w:type="dxa"/>
                  <w:vAlign w:val="center"/>
                  <w:hideMark/>
                </w:tcPr>
                <w:p w14:paraId="18A8FB88" w14:textId="77777777" w:rsidR="00737D4B" w:rsidRPr="00737D4B" w:rsidRDefault="00737D4B" w:rsidP="00737D4B">
                  <w:pPr>
                    <w:pStyle w:val="NoSpacing"/>
                    <w:rPr>
                      <w:rFonts w:ascii="Helvetica" w:hAnsi="Helvetica" w:cs="Helvetica"/>
                      <w:color w:val="222222"/>
                    </w:rPr>
                  </w:pPr>
                  <w:r w:rsidRPr="00737D4B">
                    <w:rPr>
                      <w:rFonts w:ascii="Helvetica" w:hAnsi="Helvetica" w:cs="Helvetica"/>
                      <w:color w:val="222222"/>
                    </w:rPr>
                    <w:t>Discretionary</w:t>
                  </w:r>
                </w:p>
              </w:tc>
            </w:tr>
            <w:tr w:rsidR="00737D4B" w:rsidRPr="00737D4B" w14:paraId="2D44886B" w14:textId="77777777" w:rsidTr="00737D4B">
              <w:trPr>
                <w:tblCellSpacing w:w="0" w:type="dxa"/>
              </w:trPr>
              <w:tc>
                <w:tcPr>
                  <w:tcW w:w="1880" w:type="dxa"/>
                  <w:noWrap/>
                  <w:hideMark/>
                </w:tcPr>
                <w:p w14:paraId="463797F5" w14:textId="77777777" w:rsidR="00737D4B" w:rsidRPr="00737D4B" w:rsidRDefault="00737D4B" w:rsidP="00737D4B">
                  <w:pPr>
                    <w:pStyle w:val="NoSpacing"/>
                    <w:rPr>
                      <w:rFonts w:ascii="Helvetica" w:hAnsi="Helvetica" w:cs="Helvetica"/>
                      <w:b/>
                      <w:bCs/>
                      <w:color w:val="222222"/>
                    </w:rPr>
                  </w:pPr>
                  <w:r w:rsidRPr="00737D4B">
                    <w:rPr>
                      <w:rFonts w:ascii="Helvetica" w:hAnsi="Helvetica" w:cs="Helvetica"/>
                      <w:b/>
                      <w:bCs/>
                      <w:color w:val="222222"/>
                    </w:rPr>
                    <w:lastRenderedPageBreak/>
                    <w:t>Opportunity Category Explanation:</w:t>
                  </w:r>
                </w:p>
              </w:tc>
              <w:tc>
                <w:tcPr>
                  <w:tcW w:w="3365" w:type="dxa"/>
                  <w:vAlign w:val="center"/>
                  <w:hideMark/>
                </w:tcPr>
                <w:p w14:paraId="5DCD6FBD" w14:textId="77777777" w:rsidR="00737D4B" w:rsidRPr="00737D4B" w:rsidRDefault="00737D4B" w:rsidP="00737D4B">
                  <w:pPr>
                    <w:pStyle w:val="NoSpacing"/>
                    <w:rPr>
                      <w:rFonts w:ascii="Helvetica" w:hAnsi="Helvetica" w:cs="Helvetica"/>
                      <w:color w:val="222222"/>
                    </w:rPr>
                  </w:pPr>
                  <w:r w:rsidRPr="00737D4B">
                    <w:rPr>
                      <w:rFonts w:ascii="Helvetica" w:hAnsi="Helvetica" w:cs="Helvetica"/>
                      <w:color w:val="222222"/>
                    </w:rPr>
                    <w:t> </w:t>
                  </w:r>
                </w:p>
              </w:tc>
            </w:tr>
            <w:tr w:rsidR="00737D4B" w:rsidRPr="00737D4B" w14:paraId="5B19013A" w14:textId="77777777" w:rsidTr="00737D4B">
              <w:trPr>
                <w:tblCellSpacing w:w="0" w:type="dxa"/>
              </w:trPr>
              <w:tc>
                <w:tcPr>
                  <w:tcW w:w="1880" w:type="dxa"/>
                  <w:noWrap/>
                  <w:hideMark/>
                </w:tcPr>
                <w:p w14:paraId="393233C8" w14:textId="77777777" w:rsidR="00737D4B" w:rsidRPr="00737D4B" w:rsidRDefault="00737D4B" w:rsidP="00737D4B">
                  <w:pPr>
                    <w:pStyle w:val="NoSpacing"/>
                    <w:rPr>
                      <w:rFonts w:ascii="Helvetica" w:hAnsi="Helvetica" w:cs="Helvetica"/>
                      <w:b/>
                      <w:bCs/>
                      <w:color w:val="222222"/>
                    </w:rPr>
                  </w:pPr>
                  <w:r w:rsidRPr="00737D4B">
                    <w:rPr>
                      <w:rFonts w:ascii="Helvetica" w:hAnsi="Helvetica" w:cs="Helvetica"/>
                      <w:b/>
                      <w:bCs/>
                      <w:color w:val="222222"/>
                    </w:rPr>
                    <w:t>Funding Instrument Type:</w:t>
                  </w:r>
                </w:p>
              </w:tc>
              <w:tc>
                <w:tcPr>
                  <w:tcW w:w="3365" w:type="dxa"/>
                  <w:vAlign w:val="center"/>
                  <w:hideMark/>
                </w:tcPr>
                <w:p w14:paraId="55F9615D" w14:textId="77777777" w:rsidR="00737D4B" w:rsidRPr="00737D4B" w:rsidRDefault="00737D4B" w:rsidP="00737D4B">
                  <w:pPr>
                    <w:pStyle w:val="NoSpacing"/>
                    <w:rPr>
                      <w:rFonts w:ascii="Helvetica" w:hAnsi="Helvetica" w:cs="Helvetica"/>
                      <w:color w:val="222222"/>
                    </w:rPr>
                  </w:pPr>
                  <w:r w:rsidRPr="00737D4B">
                    <w:rPr>
                      <w:rFonts w:ascii="Helvetica" w:hAnsi="Helvetica" w:cs="Helvetica"/>
                      <w:color w:val="222222"/>
                    </w:rPr>
                    <w:t>Cooperative Agreement</w:t>
                  </w:r>
                </w:p>
              </w:tc>
            </w:tr>
            <w:tr w:rsidR="00737D4B" w:rsidRPr="00737D4B" w14:paraId="3340CE21" w14:textId="77777777" w:rsidTr="00737D4B">
              <w:trPr>
                <w:tblCellSpacing w:w="0" w:type="dxa"/>
              </w:trPr>
              <w:tc>
                <w:tcPr>
                  <w:tcW w:w="1880" w:type="dxa"/>
                  <w:noWrap/>
                  <w:hideMark/>
                </w:tcPr>
                <w:p w14:paraId="6951031B" w14:textId="77777777" w:rsidR="00737D4B" w:rsidRPr="00737D4B" w:rsidRDefault="00737D4B" w:rsidP="00737D4B">
                  <w:pPr>
                    <w:pStyle w:val="NoSpacing"/>
                    <w:rPr>
                      <w:rFonts w:ascii="Helvetica" w:hAnsi="Helvetica" w:cs="Helvetica"/>
                      <w:b/>
                      <w:bCs/>
                      <w:color w:val="222222"/>
                    </w:rPr>
                  </w:pPr>
                  <w:r w:rsidRPr="00737D4B">
                    <w:rPr>
                      <w:rFonts w:ascii="Helvetica" w:hAnsi="Helvetica" w:cs="Helvetica"/>
                      <w:b/>
                      <w:bCs/>
                      <w:color w:val="222222"/>
                    </w:rPr>
                    <w:t>Category of Funding Activity:</w:t>
                  </w:r>
                </w:p>
              </w:tc>
              <w:tc>
                <w:tcPr>
                  <w:tcW w:w="3365" w:type="dxa"/>
                  <w:vAlign w:val="center"/>
                  <w:hideMark/>
                </w:tcPr>
                <w:p w14:paraId="63F1185F" w14:textId="77777777" w:rsidR="00737D4B" w:rsidRPr="00737D4B" w:rsidRDefault="00737D4B" w:rsidP="00737D4B">
                  <w:pPr>
                    <w:pStyle w:val="NoSpacing"/>
                    <w:rPr>
                      <w:rFonts w:ascii="Helvetica" w:hAnsi="Helvetica" w:cs="Helvetica"/>
                      <w:color w:val="222222"/>
                    </w:rPr>
                  </w:pPr>
                  <w:r w:rsidRPr="00737D4B">
                    <w:rPr>
                      <w:rFonts w:ascii="Helvetica" w:hAnsi="Helvetica" w:cs="Helvetica"/>
                      <w:color w:val="222222"/>
                    </w:rPr>
                    <w:t>Environment</w:t>
                  </w:r>
                  <w:r w:rsidRPr="00737D4B">
                    <w:rPr>
                      <w:rFonts w:ascii="Helvetica" w:hAnsi="Helvetica" w:cs="Helvetica"/>
                      <w:color w:val="222222"/>
                    </w:rPr>
                    <w:br/>
                    <w:t>Natural Resources</w:t>
                  </w:r>
                  <w:r w:rsidRPr="00737D4B">
                    <w:rPr>
                      <w:rFonts w:ascii="Helvetica" w:hAnsi="Helvetica" w:cs="Helvetica"/>
                      <w:color w:val="222222"/>
                    </w:rPr>
                    <w:br/>
                    <w:t>Science and Technology and other Research and Development</w:t>
                  </w:r>
                </w:p>
              </w:tc>
            </w:tr>
            <w:tr w:rsidR="00737D4B" w:rsidRPr="00737D4B" w14:paraId="39F0A2C0" w14:textId="77777777" w:rsidTr="00737D4B">
              <w:trPr>
                <w:tblCellSpacing w:w="0" w:type="dxa"/>
              </w:trPr>
              <w:tc>
                <w:tcPr>
                  <w:tcW w:w="1880" w:type="dxa"/>
                  <w:noWrap/>
                  <w:hideMark/>
                </w:tcPr>
                <w:p w14:paraId="583084C1" w14:textId="77777777" w:rsidR="00737D4B" w:rsidRPr="00737D4B" w:rsidRDefault="00737D4B" w:rsidP="00737D4B">
                  <w:pPr>
                    <w:pStyle w:val="NoSpacing"/>
                    <w:rPr>
                      <w:rFonts w:ascii="Helvetica" w:hAnsi="Helvetica" w:cs="Helvetica"/>
                      <w:b/>
                      <w:bCs/>
                      <w:color w:val="222222"/>
                    </w:rPr>
                  </w:pPr>
                  <w:r w:rsidRPr="00737D4B">
                    <w:rPr>
                      <w:rFonts w:ascii="Helvetica" w:hAnsi="Helvetica" w:cs="Helvetica"/>
                      <w:b/>
                      <w:bCs/>
                      <w:color w:val="222222"/>
                    </w:rPr>
                    <w:t>Category Explanation:</w:t>
                  </w:r>
                </w:p>
              </w:tc>
              <w:tc>
                <w:tcPr>
                  <w:tcW w:w="3365" w:type="dxa"/>
                  <w:vAlign w:val="center"/>
                  <w:hideMark/>
                </w:tcPr>
                <w:p w14:paraId="5861C5DD" w14:textId="77777777" w:rsidR="00737D4B" w:rsidRPr="00737D4B" w:rsidRDefault="00737D4B" w:rsidP="00737D4B">
                  <w:pPr>
                    <w:pStyle w:val="NoSpacing"/>
                    <w:rPr>
                      <w:rFonts w:ascii="Helvetica" w:hAnsi="Helvetica" w:cs="Helvetica"/>
                      <w:color w:val="222222"/>
                    </w:rPr>
                  </w:pPr>
                  <w:r w:rsidRPr="00737D4B">
                    <w:rPr>
                      <w:rFonts w:ascii="Helvetica" w:hAnsi="Helvetica" w:cs="Helvetica"/>
                      <w:color w:val="222222"/>
                    </w:rPr>
                    <w:t> </w:t>
                  </w:r>
                </w:p>
              </w:tc>
            </w:tr>
            <w:tr w:rsidR="00737D4B" w:rsidRPr="00737D4B" w14:paraId="50540E92" w14:textId="77777777" w:rsidTr="00737D4B">
              <w:trPr>
                <w:tblCellSpacing w:w="0" w:type="dxa"/>
              </w:trPr>
              <w:tc>
                <w:tcPr>
                  <w:tcW w:w="1880" w:type="dxa"/>
                  <w:noWrap/>
                  <w:hideMark/>
                </w:tcPr>
                <w:p w14:paraId="5FA07611" w14:textId="77777777" w:rsidR="00737D4B" w:rsidRPr="00737D4B" w:rsidRDefault="00737D4B" w:rsidP="00737D4B">
                  <w:pPr>
                    <w:pStyle w:val="NoSpacing"/>
                    <w:rPr>
                      <w:rFonts w:ascii="Helvetica" w:hAnsi="Helvetica" w:cs="Helvetica"/>
                      <w:b/>
                      <w:bCs/>
                      <w:color w:val="222222"/>
                    </w:rPr>
                  </w:pPr>
                  <w:r w:rsidRPr="00737D4B">
                    <w:rPr>
                      <w:rFonts w:ascii="Helvetica" w:hAnsi="Helvetica" w:cs="Helvetica"/>
                      <w:b/>
                      <w:bCs/>
                      <w:color w:val="222222"/>
                    </w:rPr>
                    <w:t>Expected Number of Awards:</w:t>
                  </w:r>
                </w:p>
              </w:tc>
              <w:tc>
                <w:tcPr>
                  <w:tcW w:w="3365" w:type="dxa"/>
                  <w:vAlign w:val="center"/>
                  <w:hideMark/>
                </w:tcPr>
                <w:p w14:paraId="29DE4D9B" w14:textId="77777777" w:rsidR="00737D4B" w:rsidRPr="00737D4B" w:rsidRDefault="00737D4B" w:rsidP="00737D4B">
                  <w:pPr>
                    <w:pStyle w:val="NoSpacing"/>
                    <w:rPr>
                      <w:rFonts w:ascii="Helvetica" w:hAnsi="Helvetica" w:cs="Helvetica"/>
                      <w:color w:val="222222"/>
                    </w:rPr>
                  </w:pPr>
                  <w:r w:rsidRPr="00737D4B">
                    <w:rPr>
                      <w:rFonts w:ascii="Helvetica" w:hAnsi="Helvetica" w:cs="Helvetica"/>
                      <w:color w:val="222222"/>
                    </w:rPr>
                    <w:t> </w:t>
                  </w:r>
                </w:p>
              </w:tc>
            </w:tr>
            <w:tr w:rsidR="00737D4B" w:rsidRPr="00737D4B" w14:paraId="6F132131" w14:textId="77777777" w:rsidTr="00737D4B">
              <w:trPr>
                <w:tblCellSpacing w:w="0" w:type="dxa"/>
              </w:trPr>
              <w:tc>
                <w:tcPr>
                  <w:tcW w:w="1880" w:type="dxa"/>
                  <w:noWrap/>
                  <w:hideMark/>
                </w:tcPr>
                <w:p w14:paraId="43BFDA05" w14:textId="77777777" w:rsidR="00737D4B" w:rsidRPr="00737D4B" w:rsidRDefault="00737D4B" w:rsidP="00737D4B">
                  <w:pPr>
                    <w:pStyle w:val="NoSpacing"/>
                    <w:rPr>
                      <w:rFonts w:ascii="Helvetica" w:hAnsi="Helvetica" w:cs="Helvetica"/>
                      <w:b/>
                      <w:bCs/>
                      <w:color w:val="222222"/>
                    </w:rPr>
                  </w:pPr>
                  <w:r w:rsidRPr="00737D4B">
                    <w:rPr>
                      <w:rFonts w:ascii="Helvetica" w:hAnsi="Helvetica" w:cs="Helvetica"/>
                      <w:b/>
                      <w:bCs/>
                      <w:color w:val="222222"/>
                    </w:rPr>
                    <w:t>CFDA Number(s):</w:t>
                  </w:r>
                </w:p>
              </w:tc>
              <w:tc>
                <w:tcPr>
                  <w:tcW w:w="3365" w:type="dxa"/>
                  <w:vAlign w:val="center"/>
                  <w:hideMark/>
                </w:tcPr>
                <w:p w14:paraId="321BC9A2" w14:textId="77777777" w:rsidR="00737D4B" w:rsidRPr="00737D4B" w:rsidRDefault="00737D4B" w:rsidP="00737D4B">
                  <w:pPr>
                    <w:pStyle w:val="NoSpacing"/>
                    <w:rPr>
                      <w:rFonts w:ascii="Helvetica" w:hAnsi="Helvetica" w:cs="Helvetica"/>
                      <w:color w:val="222222"/>
                    </w:rPr>
                  </w:pPr>
                  <w:r w:rsidRPr="00737D4B">
                    <w:rPr>
                      <w:rFonts w:ascii="Helvetica" w:hAnsi="Helvetica" w:cs="Helvetica"/>
                      <w:color w:val="222222"/>
                    </w:rPr>
                    <w:t>11.472 -- Unallied Science Program</w:t>
                  </w:r>
                </w:p>
              </w:tc>
            </w:tr>
            <w:tr w:rsidR="00737D4B" w:rsidRPr="00737D4B" w14:paraId="0E0533A3" w14:textId="77777777" w:rsidTr="00737D4B">
              <w:trPr>
                <w:tblCellSpacing w:w="0" w:type="dxa"/>
              </w:trPr>
              <w:tc>
                <w:tcPr>
                  <w:tcW w:w="1880" w:type="dxa"/>
                  <w:noWrap/>
                  <w:hideMark/>
                </w:tcPr>
                <w:p w14:paraId="4BED50BB" w14:textId="77777777" w:rsidR="00737D4B" w:rsidRPr="00737D4B" w:rsidRDefault="00737D4B" w:rsidP="00737D4B">
                  <w:pPr>
                    <w:pStyle w:val="NoSpacing"/>
                    <w:rPr>
                      <w:rFonts w:ascii="Helvetica" w:hAnsi="Helvetica" w:cs="Helvetica"/>
                      <w:b/>
                      <w:bCs/>
                      <w:color w:val="222222"/>
                    </w:rPr>
                  </w:pPr>
                  <w:r w:rsidRPr="00737D4B">
                    <w:rPr>
                      <w:rFonts w:ascii="Helvetica" w:hAnsi="Helvetica" w:cs="Helvetica"/>
                      <w:b/>
                      <w:bCs/>
                      <w:color w:val="222222"/>
                    </w:rPr>
                    <w:t>Cost Sharing or Matching Requirement:</w:t>
                  </w:r>
                </w:p>
              </w:tc>
              <w:tc>
                <w:tcPr>
                  <w:tcW w:w="3365" w:type="dxa"/>
                  <w:vAlign w:val="center"/>
                  <w:hideMark/>
                </w:tcPr>
                <w:p w14:paraId="6A3F008E" w14:textId="77777777" w:rsidR="00737D4B" w:rsidRPr="00737D4B" w:rsidRDefault="00737D4B" w:rsidP="00737D4B">
                  <w:pPr>
                    <w:pStyle w:val="NoSpacing"/>
                    <w:rPr>
                      <w:rFonts w:ascii="Helvetica" w:hAnsi="Helvetica" w:cs="Helvetica"/>
                      <w:color w:val="222222"/>
                    </w:rPr>
                  </w:pPr>
                  <w:r w:rsidRPr="00737D4B">
                    <w:rPr>
                      <w:rFonts w:ascii="Helvetica" w:hAnsi="Helvetica" w:cs="Helvetica"/>
                      <w:color w:val="222222"/>
                    </w:rPr>
                    <w:t>No</w:t>
                  </w:r>
                </w:p>
              </w:tc>
            </w:tr>
          </w:tbl>
          <w:p w14:paraId="789AA4D7" w14:textId="77777777" w:rsidR="00737D4B" w:rsidRPr="00737D4B" w:rsidRDefault="00737D4B" w:rsidP="00737D4B">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20"/>
              <w:gridCol w:w="2786"/>
            </w:tblGrid>
            <w:tr w:rsidR="00737D4B" w:rsidRPr="00737D4B" w14:paraId="09C3E25B" w14:textId="77777777" w:rsidTr="00737D4B">
              <w:trPr>
                <w:tblCellSpacing w:w="0" w:type="dxa"/>
              </w:trPr>
              <w:tc>
                <w:tcPr>
                  <w:tcW w:w="2320" w:type="dxa"/>
                  <w:noWrap/>
                  <w:hideMark/>
                </w:tcPr>
                <w:p w14:paraId="5FB2C7E3" w14:textId="77777777" w:rsidR="00737D4B" w:rsidRPr="00737D4B" w:rsidRDefault="00737D4B" w:rsidP="00737D4B">
                  <w:pPr>
                    <w:pStyle w:val="NoSpacing"/>
                    <w:rPr>
                      <w:rFonts w:ascii="Helvetica" w:hAnsi="Helvetica" w:cs="Helvetica"/>
                      <w:b/>
                      <w:bCs/>
                      <w:color w:val="222222"/>
                    </w:rPr>
                  </w:pPr>
                  <w:r w:rsidRPr="00737D4B">
                    <w:rPr>
                      <w:rFonts w:ascii="Helvetica" w:hAnsi="Helvetica" w:cs="Helvetica"/>
                      <w:b/>
                      <w:bCs/>
                      <w:color w:val="222222"/>
                    </w:rPr>
                    <w:lastRenderedPageBreak/>
                    <w:t>Version:</w:t>
                  </w:r>
                </w:p>
              </w:tc>
              <w:tc>
                <w:tcPr>
                  <w:tcW w:w="2786" w:type="dxa"/>
                  <w:vAlign w:val="center"/>
                  <w:hideMark/>
                </w:tcPr>
                <w:p w14:paraId="68AB2C00" w14:textId="77777777" w:rsidR="00737D4B" w:rsidRPr="00737D4B" w:rsidRDefault="00737D4B" w:rsidP="00737D4B">
                  <w:pPr>
                    <w:pStyle w:val="NoSpacing"/>
                    <w:rPr>
                      <w:rFonts w:ascii="Helvetica" w:hAnsi="Helvetica" w:cs="Helvetica"/>
                      <w:color w:val="222222"/>
                    </w:rPr>
                  </w:pPr>
                  <w:r w:rsidRPr="00737D4B">
                    <w:rPr>
                      <w:rFonts w:ascii="Helvetica" w:hAnsi="Helvetica" w:cs="Helvetica"/>
                      <w:color w:val="222222"/>
                    </w:rPr>
                    <w:t>Synopsis 1</w:t>
                  </w:r>
                </w:p>
              </w:tc>
            </w:tr>
            <w:tr w:rsidR="00737D4B" w:rsidRPr="00737D4B" w14:paraId="010DB2AA" w14:textId="77777777" w:rsidTr="00737D4B">
              <w:trPr>
                <w:tblCellSpacing w:w="0" w:type="dxa"/>
              </w:trPr>
              <w:tc>
                <w:tcPr>
                  <w:tcW w:w="2320" w:type="dxa"/>
                  <w:noWrap/>
                  <w:hideMark/>
                </w:tcPr>
                <w:p w14:paraId="3ACF752E" w14:textId="77777777" w:rsidR="00737D4B" w:rsidRPr="00737D4B" w:rsidRDefault="00737D4B" w:rsidP="00737D4B">
                  <w:pPr>
                    <w:pStyle w:val="NoSpacing"/>
                    <w:rPr>
                      <w:rFonts w:ascii="Helvetica" w:hAnsi="Helvetica" w:cs="Helvetica"/>
                      <w:b/>
                      <w:bCs/>
                      <w:color w:val="222222"/>
                    </w:rPr>
                  </w:pPr>
                  <w:r w:rsidRPr="00737D4B">
                    <w:rPr>
                      <w:rFonts w:ascii="Helvetica" w:hAnsi="Helvetica" w:cs="Helvetica"/>
                      <w:b/>
                      <w:bCs/>
                      <w:color w:val="222222"/>
                    </w:rPr>
                    <w:t>Posted Date:</w:t>
                  </w:r>
                </w:p>
              </w:tc>
              <w:tc>
                <w:tcPr>
                  <w:tcW w:w="2786" w:type="dxa"/>
                  <w:vAlign w:val="center"/>
                  <w:hideMark/>
                </w:tcPr>
                <w:p w14:paraId="43CF416C" w14:textId="77777777" w:rsidR="00737D4B" w:rsidRPr="00737D4B" w:rsidRDefault="00737D4B" w:rsidP="00737D4B">
                  <w:pPr>
                    <w:pStyle w:val="NoSpacing"/>
                    <w:rPr>
                      <w:rFonts w:ascii="Helvetica" w:hAnsi="Helvetica" w:cs="Helvetica"/>
                      <w:color w:val="222222"/>
                    </w:rPr>
                  </w:pPr>
                  <w:r w:rsidRPr="00737D4B">
                    <w:rPr>
                      <w:rFonts w:ascii="Helvetica" w:hAnsi="Helvetica" w:cs="Helvetica"/>
                      <w:color w:val="222222"/>
                    </w:rPr>
                    <w:t>Sep 28, 2023</w:t>
                  </w:r>
                </w:p>
              </w:tc>
            </w:tr>
            <w:tr w:rsidR="00737D4B" w:rsidRPr="00737D4B" w14:paraId="74EDFF88" w14:textId="77777777" w:rsidTr="00737D4B">
              <w:trPr>
                <w:tblCellSpacing w:w="0" w:type="dxa"/>
              </w:trPr>
              <w:tc>
                <w:tcPr>
                  <w:tcW w:w="2320" w:type="dxa"/>
                  <w:noWrap/>
                  <w:hideMark/>
                </w:tcPr>
                <w:p w14:paraId="058BE2DA" w14:textId="77777777" w:rsidR="00737D4B" w:rsidRPr="00737D4B" w:rsidRDefault="00737D4B" w:rsidP="00737D4B">
                  <w:pPr>
                    <w:pStyle w:val="NoSpacing"/>
                    <w:rPr>
                      <w:rFonts w:ascii="Helvetica" w:hAnsi="Helvetica" w:cs="Helvetica"/>
                      <w:b/>
                      <w:bCs/>
                      <w:color w:val="222222"/>
                    </w:rPr>
                  </w:pPr>
                  <w:r w:rsidRPr="00737D4B">
                    <w:rPr>
                      <w:rFonts w:ascii="Helvetica" w:hAnsi="Helvetica" w:cs="Helvetica"/>
                      <w:b/>
                      <w:bCs/>
                      <w:color w:val="222222"/>
                    </w:rPr>
                    <w:t>Last Updated Date:</w:t>
                  </w:r>
                </w:p>
              </w:tc>
              <w:tc>
                <w:tcPr>
                  <w:tcW w:w="2786" w:type="dxa"/>
                  <w:vAlign w:val="center"/>
                  <w:hideMark/>
                </w:tcPr>
                <w:p w14:paraId="628A766C" w14:textId="77777777" w:rsidR="00737D4B" w:rsidRPr="00737D4B" w:rsidRDefault="00737D4B" w:rsidP="00737D4B">
                  <w:pPr>
                    <w:pStyle w:val="NoSpacing"/>
                    <w:rPr>
                      <w:rFonts w:ascii="Helvetica" w:hAnsi="Helvetica" w:cs="Helvetica"/>
                      <w:color w:val="222222"/>
                    </w:rPr>
                  </w:pPr>
                  <w:r w:rsidRPr="00737D4B">
                    <w:rPr>
                      <w:rFonts w:ascii="Helvetica" w:hAnsi="Helvetica" w:cs="Helvetica"/>
                      <w:color w:val="222222"/>
                    </w:rPr>
                    <w:t>Sep 28, 2023</w:t>
                  </w:r>
                </w:p>
              </w:tc>
            </w:tr>
            <w:tr w:rsidR="00737D4B" w:rsidRPr="00737D4B" w14:paraId="031AFD21" w14:textId="77777777" w:rsidTr="00737D4B">
              <w:trPr>
                <w:tblCellSpacing w:w="0" w:type="dxa"/>
              </w:trPr>
              <w:tc>
                <w:tcPr>
                  <w:tcW w:w="2320" w:type="dxa"/>
                  <w:noWrap/>
                  <w:hideMark/>
                </w:tcPr>
                <w:p w14:paraId="6970ED61" w14:textId="77777777" w:rsidR="00737D4B" w:rsidRPr="00737D4B" w:rsidRDefault="00737D4B" w:rsidP="00737D4B">
                  <w:pPr>
                    <w:pStyle w:val="NoSpacing"/>
                    <w:rPr>
                      <w:rFonts w:ascii="Helvetica" w:hAnsi="Helvetica" w:cs="Helvetica"/>
                      <w:b/>
                      <w:bCs/>
                      <w:color w:val="222222"/>
                    </w:rPr>
                  </w:pPr>
                  <w:r w:rsidRPr="00737D4B">
                    <w:rPr>
                      <w:rFonts w:ascii="Helvetica" w:hAnsi="Helvetica" w:cs="Helvetica"/>
                      <w:b/>
                      <w:bCs/>
                      <w:color w:val="222222"/>
                    </w:rPr>
                    <w:t>Original Closing Date for Applications:</w:t>
                  </w:r>
                </w:p>
              </w:tc>
              <w:tc>
                <w:tcPr>
                  <w:tcW w:w="2786" w:type="dxa"/>
                  <w:vAlign w:val="center"/>
                  <w:hideMark/>
                </w:tcPr>
                <w:p w14:paraId="2C4F8E83" w14:textId="77777777" w:rsidR="00737D4B" w:rsidRPr="00737D4B" w:rsidRDefault="00737D4B" w:rsidP="00737D4B">
                  <w:pPr>
                    <w:pStyle w:val="NoSpacing"/>
                    <w:rPr>
                      <w:rFonts w:ascii="Helvetica" w:hAnsi="Helvetica" w:cs="Helvetica"/>
                      <w:color w:val="222222"/>
                    </w:rPr>
                  </w:pPr>
                  <w:r w:rsidRPr="00737D4B">
                    <w:rPr>
                      <w:rFonts w:ascii="Helvetica" w:hAnsi="Helvetica" w:cs="Helvetica"/>
                      <w:color w:val="222222"/>
                    </w:rPr>
                    <w:t>Mar 20, 2024  </w:t>
                  </w:r>
                </w:p>
              </w:tc>
            </w:tr>
            <w:tr w:rsidR="00737D4B" w:rsidRPr="00737D4B" w14:paraId="1333B2CE" w14:textId="77777777" w:rsidTr="00737D4B">
              <w:trPr>
                <w:tblCellSpacing w:w="0" w:type="dxa"/>
              </w:trPr>
              <w:tc>
                <w:tcPr>
                  <w:tcW w:w="2320" w:type="dxa"/>
                  <w:noWrap/>
                  <w:hideMark/>
                </w:tcPr>
                <w:p w14:paraId="3D6D7DAE" w14:textId="77777777" w:rsidR="00737D4B" w:rsidRPr="00737D4B" w:rsidRDefault="00737D4B" w:rsidP="00737D4B">
                  <w:pPr>
                    <w:pStyle w:val="NoSpacing"/>
                    <w:rPr>
                      <w:rFonts w:ascii="Helvetica" w:hAnsi="Helvetica" w:cs="Helvetica"/>
                      <w:b/>
                      <w:bCs/>
                      <w:color w:val="222222"/>
                    </w:rPr>
                  </w:pPr>
                  <w:r w:rsidRPr="00737D4B">
                    <w:rPr>
                      <w:rFonts w:ascii="Helvetica" w:hAnsi="Helvetica" w:cs="Helvetica"/>
                      <w:b/>
                      <w:bCs/>
                      <w:color w:val="222222"/>
                    </w:rPr>
                    <w:t>Current Closing Date for Applications:</w:t>
                  </w:r>
                </w:p>
              </w:tc>
              <w:tc>
                <w:tcPr>
                  <w:tcW w:w="2786" w:type="dxa"/>
                  <w:vAlign w:val="center"/>
                  <w:hideMark/>
                </w:tcPr>
                <w:p w14:paraId="2C7B59E0" w14:textId="77777777" w:rsidR="00737D4B" w:rsidRPr="00737D4B" w:rsidRDefault="00737D4B" w:rsidP="00737D4B">
                  <w:pPr>
                    <w:pStyle w:val="NoSpacing"/>
                    <w:rPr>
                      <w:rFonts w:ascii="Helvetica" w:hAnsi="Helvetica" w:cs="Helvetica"/>
                      <w:color w:val="222222"/>
                    </w:rPr>
                  </w:pPr>
                  <w:r w:rsidRPr="00737D4B">
                    <w:rPr>
                      <w:rFonts w:ascii="Helvetica" w:hAnsi="Helvetica" w:cs="Helvetica"/>
                      <w:color w:val="222222"/>
                    </w:rPr>
                    <w:t>Mar 20, 2024  </w:t>
                  </w:r>
                </w:p>
              </w:tc>
            </w:tr>
            <w:tr w:rsidR="00737D4B" w:rsidRPr="00737D4B" w14:paraId="5753E061" w14:textId="77777777" w:rsidTr="00737D4B">
              <w:trPr>
                <w:tblCellSpacing w:w="0" w:type="dxa"/>
              </w:trPr>
              <w:tc>
                <w:tcPr>
                  <w:tcW w:w="2320" w:type="dxa"/>
                  <w:noWrap/>
                  <w:hideMark/>
                </w:tcPr>
                <w:p w14:paraId="415F46CD" w14:textId="77777777" w:rsidR="00737D4B" w:rsidRPr="00737D4B" w:rsidRDefault="00737D4B" w:rsidP="00737D4B">
                  <w:pPr>
                    <w:pStyle w:val="NoSpacing"/>
                    <w:rPr>
                      <w:rFonts w:ascii="Helvetica" w:hAnsi="Helvetica" w:cs="Helvetica"/>
                      <w:b/>
                      <w:bCs/>
                      <w:color w:val="222222"/>
                    </w:rPr>
                  </w:pPr>
                  <w:r w:rsidRPr="00737D4B">
                    <w:rPr>
                      <w:rFonts w:ascii="Helvetica" w:hAnsi="Helvetica" w:cs="Helvetica"/>
                      <w:b/>
                      <w:bCs/>
                      <w:color w:val="222222"/>
                    </w:rPr>
                    <w:t>Archive Date:</w:t>
                  </w:r>
                </w:p>
              </w:tc>
              <w:tc>
                <w:tcPr>
                  <w:tcW w:w="2786" w:type="dxa"/>
                  <w:vAlign w:val="center"/>
                  <w:hideMark/>
                </w:tcPr>
                <w:p w14:paraId="7F2C08A0" w14:textId="77777777" w:rsidR="00737D4B" w:rsidRPr="00737D4B" w:rsidRDefault="00737D4B" w:rsidP="00737D4B">
                  <w:pPr>
                    <w:pStyle w:val="NoSpacing"/>
                    <w:rPr>
                      <w:rFonts w:ascii="Helvetica" w:hAnsi="Helvetica" w:cs="Helvetica"/>
                      <w:color w:val="222222"/>
                    </w:rPr>
                  </w:pPr>
                  <w:r w:rsidRPr="00737D4B">
                    <w:rPr>
                      <w:rFonts w:ascii="Helvetica" w:hAnsi="Helvetica" w:cs="Helvetica"/>
                      <w:color w:val="222222"/>
                    </w:rPr>
                    <w:t>Apr 19, 2024</w:t>
                  </w:r>
                </w:p>
              </w:tc>
            </w:tr>
            <w:tr w:rsidR="00737D4B" w:rsidRPr="00737D4B" w14:paraId="27648BDC" w14:textId="77777777" w:rsidTr="00737D4B">
              <w:trPr>
                <w:tblCellSpacing w:w="0" w:type="dxa"/>
              </w:trPr>
              <w:tc>
                <w:tcPr>
                  <w:tcW w:w="2320" w:type="dxa"/>
                  <w:noWrap/>
                  <w:hideMark/>
                </w:tcPr>
                <w:p w14:paraId="47D3C5A0" w14:textId="77777777" w:rsidR="00737D4B" w:rsidRPr="00737D4B" w:rsidRDefault="00737D4B" w:rsidP="00737D4B">
                  <w:pPr>
                    <w:pStyle w:val="NoSpacing"/>
                    <w:rPr>
                      <w:rFonts w:ascii="Helvetica" w:hAnsi="Helvetica" w:cs="Helvetica"/>
                      <w:b/>
                      <w:bCs/>
                      <w:color w:val="222222"/>
                    </w:rPr>
                  </w:pPr>
                  <w:r w:rsidRPr="00737D4B">
                    <w:rPr>
                      <w:rFonts w:ascii="Helvetica" w:hAnsi="Helvetica" w:cs="Helvetica"/>
                      <w:b/>
                      <w:bCs/>
                      <w:color w:val="222222"/>
                    </w:rPr>
                    <w:lastRenderedPageBreak/>
                    <w:t>Estimated Total Program Funding:</w:t>
                  </w:r>
                </w:p>
              </w:tc>
              <w:tc>
                <w:tcPr>
                  <w:tcW w:w="2786" w:type="dxa"/>
                  <w:vAlign w:val="center"/>
                  <w:hideMark/>
                </w:tcPr>
                <w:p w14:paraId="2251638B" w14:textId="77777777" w:rsidR="00737D4B" w:rsidRPr="00737D4B" w:rsidRDefault="00737D4B" w:rsidP="00737D4B">
                  <w:pPr>
                    <w:pStyle w:val="NoSpacing"/>
                    <w:rPr>
                      <w:rFonts w:ascii="Helvetica" w:hAnsi="Helvetica" w:cs="Helvetica"/>
                      <w:color w:val="222222"/>
                    </w:rPr>
                  </w:pPr>
                  <w:r w:rsidRPr="00737D4B">
                    <w:rPr>
                      <w:rFonts w:ascii="Helvetica" w:hAnsi="Helvetica" w:cs="Helvetica"/>
                      <w:color w:val="222222"/>
                    </w:rPr>
                    <w:t>$2,300,000</w:t>
                  </w:r>
                </w:p>
              </w:tc>
            </w:tr>
            <w:tr w:rsidR="00737D4B" w:rsidRPr="00737D4B" w14:paraId="28D72157" w14:textId="77777777" w:rsidTr="00737D4B">
              <w:trPr>
                <w:tblCellSpacing w:w="0" w:type="dxa"/>
              </w:trPr>
              <w:tc>
                <w:tcPr>
                  <w:tcW w:w="2320" w:type="dxa"/>
                  <w:noWrap/>
                  <w:hideMark/>
                </w:tcPr>
                <w:p w14:paraId="575651E2" w14:textId="77777777" w:rsidR="00737D4B" w:rsidRPr="00737D4B" w:rsidRDefault="00737D4B" w:rsidP="00737D4B">
                  <w:pPr>
                    <w:pStyle w:val="NoSpacing"/>
                    <w:rPr>
                      <w:rFonts w:ascii="Helvetica" w:hAnsi="Helvetica" w:cs="Helvetica"/>
                      <w:b/>
                      <w:bCs/>
                      <w:color w:val="222222"/>
                    </w:rPr>
                  </w:pPr>
                  <w:r w:rsidRPr="00737D4B">
                    <w:rPr>
                      <w:rFonts w:ascii="Helvetica" w:hAnsi="Helvetica" w:cs="Helvetica"/>
                      <w:b/>
                      <w:bCs/>
                      <w:color w:val="222222"/>
                    </w:rPr>
                    <w:t>Award Ceiling:</w:t>
                  </w:r>
                </w:p>
              </w:tc>
              <w:tc>
                <w:tcPr>
                  <w:tcW w:w="2786" w:type="dxa"/>
                  <w:vAlign w:val="center"/>
                  <w:hideMark/>
                </w:tcPr>
                <w:p w14:paraId="25903893" w14:textId="77777777" w:rsidR="00737D4B" w:rsidRPr="00737D4B" w:rsidRDefault="00737D4B" w:rsidP="00737D4B">
                  <w:pPr>
                    <w:pStyle w:val="NoSpacing"/>
                    <w:rPr>
                      <w:rFonts w:ascii="Helvetica" w:hAnsi="Helvetica" w:cs="Helvetica"/>
                      <w:color w:val="222222"/>
                    </w:rPr>
                  </w:pPr>
                  <w:r w:rsidRPr="00737D4B">
                    <w:rPr>
                      <w:rFonts w:ascii="Helvetica" w:hAnsi="Helvetica" w:cs="Helvetica"/>
                      <w:color w:val="222222"/>
                    </w:rPr>
                    <w:t>$200,000</w:t>
                  </w:r>
                </w:p>
              </w:tc>
            </w:tr>
            <w:tr w:rsidR="00737D4B" w:rsidRPr="00737D4B" w14:paraId="411BD921" w14:textId="77777777" w:rsidTr="00737D4B">
              <w:trPr>
                <w:tblCellSpacing w:w="0" w:type="dxa"/>
              </w:trPr>
              <w:tc>
                <w:tcPr>
                  <w:tcW w:w="2320" w:type="dxa"/>
                  <w:noWrap/>
                  <w:hideMark/>
                </w:tcPr>
                <w:p w14:paraId="6026DA73" w14:textId="77777777" w:rsidR="00737D4B" w:rsidRPr="00737D4B" w:rsidRDefault="00737D4B" w:rsidP="00737D4B">
                  <w:pPr>
                    <w:pStyle w:val="NoSpacing"/>
                    <w:rPr>
                      <w:rFonts w:ascii="Helvetica" w:hAnsi="Helvetica" w:cs="Helvetica"/>
                      <w:b/>
                      <w:bCs/>
                      <w:color w:val="222222"/>
                    </w:rPr>
                  </w:pPr>
                  <w:r w:rsidRPr="00737D4B">
                    <w:rPr>
                      <w:rFonts w:ascii="Helvetica" w:hAnsi="Helvetica" w:cs="Helvetica"/>
                      <w:b/>
                      <w:bCs/>
                      <w:color w:val="222222"/>
                    </w:rPr>
                    <w:t>Award Floor:</w:t>
                  </w:r>
                </w:p>
              </w:tc>
              <w:tc>
                <w:tcPr>
                  <w:tcW w:w="2786" w:type="dxa"/>
                  <w:vAlign w:val="center"/>
                  <w:hideMark/>
                </w:tcPr>
                <w:p w14:paraId="4D97516E" w14:textId="77777777" w:rsidR="00737D4B" w:rsidRPr="00737D4B" w:rsidRDefault="00737D4B" w:rsidP="00737D4B">
                  <w:pPr>
                    <w:pStyle w:val="NoSpacing"/>
                    <w:rPr>
                      <w:rFonts w:ascii="Helvetica" w:hAnsi="Helvetica" w:cs="Helvetica"/>
                      <w:color w:val="222222"/>
                    </w:rPr>
                  </w:pPr>
                  <w:r w:rsidRPr="00737D4B">
                    <w:rPr>
                      <w:rFonts w:ascii="Helvetica" w:hAnsi="Helvetica" w:cs="Helvetica"/>
                      <w:color w:val="222222"/>
                    </w:rPr>
                    <w:t>$50,000</w:t>
                  </w:r>
                </w:p>
              </w:tc>
            </w:tr>
          </w:tbl>
          <w:p w14:paraId="64659D9A" w14:textId="77777777" w:rsidR="00737D4B" w:rsidRPr="00737D4B" w:rsidRDefault="00737D4B" w:rsidP="00737D4B">
            <w:pPr>
              <w:pStyle w:val="NoSpacing"/>
              <w:rPr>
                <w:rFonts w:ascii="Helvetica" w:hAnsi="Helvetica" w:cs="Helvetica"/>
                <w:color w:val="222222"/>
              </w:rPr>
            </w:pPr>
          </w:p>
        </w:tc>
      </w:tr>
    </w:tbl>
    <w:p w14:paraId="4DB48E07" w14:textId="569440C5" w:rsidR="00737D4B" w:rsidRPr="00737D4B" w:rsidRDefault="00737D4B" w:rsidP="00737D4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90"/>
        <w:gridCol w:w="6900"/>
      </w:tblGrid>
      <w:tr w:rsidR="00737D4B" w:rsidRPr="00737D4B" w14:paraId="6C784C4A" w14:textId="77777777" w:rsidTr="00737D4B">
        <w:trPr>
          <w:tblCellSpacing w:w="0" w:type="dxa"/>
        </w:trPr>
        <w:tc>
          <w:tcPr>
            <w:tcW w:w="0" w:type="auto"/>
            <w:noWrap/>
            <w:hideMark/>
          </w:tcPr>
          <w:p w14:paraId="22B98706" w14:textId="77777777" w:rsidR="00737D4B" w:rsidRPr="00737D4B" w:rsidRDefault="00737D4B" w:rsidP="00737D4B">
            <w:pPr>
              <w:pStyle w:val="NoSpacing"/>
              <w:rPr>
                <w:rFonts w:ascii="Helvetica" w:hAnsi="Helvetica" w:cs="Helvetica"/>
                <w:b/>
                <w:bCs/>
                <w:color w:val="222222"/>
              </w:rPr>
            </w:pPr>
            <w:r w:rsidRPr="00737D4B">
              <w:rPr>
                <w:rFonts w:ascii="Helvetica" w:hAnsi="Helvetica" w:cs="Helvetica"/>
                <w:b/>
                <w:bCs/>
                <w:color w:val="222222"/>
              </w:rPr>
              <w:t>Eligible Applicants:</w:t>
            </w:r>
          </w:p>
        </w:tc>
        <w:tc>
          <w:tcPr>
            <w:tcW w:w="5000" w:type="pct"/>
            <w:vAlign w:val="center"/>
            <w:hideMark/>
          </w:tcPr>
          <w:p w14:paraId="427DBAE9" w14:textId="77777777" w:rsidR="00737D4B" w:rsidRPr="00737D4B" w:rsidRDefault="00737D4B" w:rsidP="00737D4B">
            <w:pPr>
              <w:pStyle w:val="NoSpacing"/>
              <w:rPr>
                <w:rFonts w:ascii="Helvetica" w:hAnsi="Helvetica" w:cs="Helvetica"/>
                <w:color w:val="222222"/>
              </w:rPr>
            </w:pPr>
            <w:r w:rsidRPr="00737D4B">
              <w:rPr>
                <w:rFonts w:ascii="Helvetica" w:hAnsi="Helvetica" w:cs="Helvetica"/>
                <w:color w:val="222222"/>
              </w:rPr>
              <w:t>Native American tribal organizations (other than Federally recognized tribal governments)</w:t>
            </w:r>
            <w:r w:rsidRPr="00737D4B">
              <w:rPr>
                <w:rFonts w:ascii="Helvetica" w:hAnsi="Helvetica" w:cs="Helvetica"/>
                <w:color w:val="222222"/>
              </w:rPr>
              <w:br/>
              <w:t>Native American tribal governments (Federally recognized)</w:t>
            </w:r>
            <w:r w:rsidRPr="00737D4B">
              <w:rPr>
                <w:rFonts w:ascii="Helvetica" w:hAnsi="Helvetica" w:cs="Helvetica"/>
                <w:color w:val="222222"/>
              </w:rPr>
              <w:br/>
              <w:t>State governments</w:t>
            </w:r>
            <w:r w:rsidRPr="00737D4B">
              <w:rPr>
                <w:rFonts w:ascii="Helvetica" w:hAnsi="Helvetica" w:cs="Helvetica"/>
                <w:color w:val="222222"/>
              </w:rPr>
              <w:br/>
              <w:t>Nonprofits that do not have a 501(c)(3) status with the IRS, other than institutions of higher education</w:t>
            </w:r>
            <w:r w:rsidRPr="00737D4B">
              <w:rPr>
                <w:rFonts w:ascii="Helvetica" w:hAnsi="Helvetica" w:cs="Helvetica"/>
                <w:color w:val="222222"/>
              </w:rPr>
              <w:br/>
              <w:t>Public and State controlled institutions of higher education</w:t>
            </w:r>
            <w:r w:rsidRPr="00737D4B">
              <w:rPr>
                <w:rFonts w:ascii="Helvetica" w:hAnsi="Helvetica" w:cs="Helvetica"/>
                <w:color w:val="222222"/>
              </w:rPr>
              <w:br/>
              <w:t>City or township governments</w:t>
            </w:r>
            <w:r w:rsidRPr="00737D4B">
              <w:rPr>
                <w:rFonts w:ascii="Helvetica" w:hAnsi="Helvetica" w:cs="Helvetica"/>
                <w:color w:val="222222"/>
              </w:rPr>
              <w:br/>
              <w:t>Small businesses</w:t>
            </w:r>
            <w:r w:rsidRPr="00737D4B">
              <w:rPr>
                <w:rFonts w:ascii="Helvetica" w:hAnsi="Helvetica" w:cs="Helvetica"/>
                <w:color w:val="222222"/>
              </w:rPr>
              <w:br/>
              <w:t>Special district governments</w:t>
            </w:r>
            <w:r w:rsidRPr="00737D4B">
              <w:rPr>
                <w:rFonts w:ascii="Helvetica" w:hAnsi="Helvetica" w:cs="Helvetica"/>
                <w:color w:val="222222"/>
              </w:rPr>
              <w:br/>
              <w:t>Individuals</w:t>
            </w:r>
            <w:r w:rsidRPr="00737D4B">
              <w:rPr>
                <w:rFonts w:ascii="Helvetica" w:hAnsi="Helvetica" w:cs="Helvetica"/>
                <w:color w:val="222222"/>
              </w:rPr>
              <w:br/>
              <w:t>County governments</w:t>
            </w:r>
            <w:r w:rsidRPr="00737D4B">
              <w:rPr>
                <w:rFonts w:ascii="Helvetica" w:hAnsi="Helvetica" w:cs="Helvetica"/>
                <w:color w:val="222222"/>
              </w:rPr>
              <w:br/>
              <w:t>Independent school districts</w:t>
            </w:r>
            <w:r w:rsidRPr="00737D4B">
              <w:rPr>
                <w:rFonts w:ascii="Helvetica" w:hAnsi="Helvetica" w:cs="Helvetica"/>
                <w:color w:val="222222"/>
              </w:rPr>
              <w:br/>
              <w:t>Private institutions of higher education</w:t>
            </w:r>
            <w:r w:rsidRPr="00737D4B">
              <w:rPr>
                <w:rFonts w:ascii="Helvetica" w:hAnsi="Helvetica" w:cs="Helvetica"/>
                <w:color w:val="222222"/>
              </w:rPr>
              <w:br/>
              <w:t>For profit organizations other than small businesses</w:t>
            </w:r>
            <w:r w:rsidRPr="00737D4B">
              <w:rPr>
                <w:rFonts w:ascii="Helvetica" w:hAnsi="Helvetica" w:cs="Helvetica"/>
                <w:color w:val="222222"/>
              </w:rPr>
              <w:br/>
              <w:t>Public housing authorities/Indian housing authorities</w:t>
            </w:r>
            <w:r w:rsidRPr="00737D4B">
              <w:rPr>
                <w:rFonts w:ascii="Helvetica" w:hAnsi="Helvetica" w:cs="Helvetica"/>
                <w:color w:val="222222"/>
              </w:rPr>
              <w:br/>
              <w:t>Nonprofits having a 501(c)(3) status with the IRS, other than institutions of higher education</w:t>
            </w:r>
          </w:p>
        </w:tc>
      </w:tr>
      <w:tr w:rsidR="00737D4B" w:rsidRPr="00737D4B" w14:paraId="4FC6F030" w14:textId="77777777" w:rsidTr="00737D4B">
        <w:trPr>
          <w:tblCellSpacing w:w="0" w:type="dxa"/>
        </w:trPr>
        <w:tc>
          <w:tcPr>
            <w:tcW w:w="0" w:type="auto"/>
            <w:noWrap/>
            <w:hideMark/>
          </w:tcPr>
          <w:p w14:paraId="5E13B64E" w14:textId="77777777" w:rsidR="00737D4B" w:rsidRPr="00737D4B" w:rsidRDefault="00737D4B" w:rsidP="00737D4B">
            <w:pPr>
              <w:pStyle w:val="NoSpacing"/>
              <w:rPr>
                <w:rFonts w:ascii="Helvetica" w:hAnsi="Helvetica" w:cs="Helvetica"/>
                <w:b/>
                <w:bCs/>
                <w:color w:val="222222"/>
              </w:rPr>
            </w:pPr>
            <w:r w:rsidRPr="00737D4B">
              <w:rPr>
                <w:rFonts w:ascii="Helvetica" w:hAnsi="Helvetica" w:cs="Helvetica"/>
                <w:b/>
                <w:bCs/>
                <w:color w:val="222222"/>
              </w:rPr>
              <w:t>Additional Information on Eligibility:</w:t>
            </w:r>
          </w:p>
        </w:tc>
        <w:tc>
          <w:tcPr>
            <w:tcW w:w="5000" w:type="pct"/>
            <w:vAlign w:val="center"/>
            <w:hideMark/>
          </w:tcPr>
          <w:p w14:paraId="3545BF41" w14:textId="77777777" w:rsidR="00737D4B" w:rsidRPr="00737D4B" w:rsidRDefault="00737D4B" w:rsidP="00737D4B">
            <w:pPr>
              <w:pStyle w:val="NoSpacing"/>
              <w:rPr>
                <w:rFonts w:ascii="Helvetica" w:hAnsi="Helvetica" w:cs="Helvetica"/>
                <w:color w:val="222222"/>
              </w:rPr>
            </w:pPr>
            <w:r w:rsidRPr="00737D4B">
              <w:rPr>
                <w:rFonts w:ascii="Helvetica" w:hAnsi="Helvetica" w:cs="Helvetica"/>
                <w:color w:val="222222"/>
              </w:rPr>
              <w:t> </w:t>
            </w:r>
          </w:p>
        </w:tc>
      </w:tr>
    </w:tbl>
    <w:p w14:paraId="1DF93788" w14:textId="70F73409" w:rsidR="00737D4B" w:rsidRPr="00737D4B" w:rsidRDefault="00737D4B" w:rsidP="00737D4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3"/>
        <w:gridCol w:w="7487"/>
      </w:tblGrid>
      <w:tr w:rsidR="00737D4B" w:rsidRPr="00737D4B" w14:paraId="2CF831ED" w14:textId="77777777" w:rsidTr="00737D4B">
        <w:trPr>
          <w:tblCellSpacing w:w="0" w:type="dxa"/>
        </w:trPr>
        <w:tc>
          <w:tcPr>
            <w:tcW w:w="0" w:type="auto"/>
            <w:noWrap/>
            <w:hideMark/>
          </w:tcPr>
          <w:p w14:paraId="7CD42AED" w14:textId="77777777" w:rsidR="00737D4B" w:rsidRPr="00737D4B" w:rsidRDefault="00737D4B" w:rsidP="00737D4B">
            <w:pPr>
              <w:pStyle w:val="NoSpacing"/>
              <w:rPr>
                <w:rFonts w:ascii="Helvetica" w:hAnsi="Helvetica" w:cs="Helvetica"/>
                <w:b/>
                <w:bCs/>
                <w:color w:val="222222"/>
              </w:rPr>
            </w:pPr>
            <w:r w:rsidRPr="00737D4B">
              <w:rPr>
                <w:rFonts w:ascii="Helvetica" w:hAnsi="Helvetica" w:cs="Helvetica"/>
                <w:b/>
                <w:bCs/>
                <w:color w:val="222222"/>
              </w:rPr>
              <w:t>Agency Name:</w:t>
            </w:r>
          </w:p>
        </w:tc>
        <w:tc>
          <w:tcPr>
            <w:tcW w:w="5000" w:type="pct"/>
            <w:vAlign w:val="center"/>
            <w:hideMark/>
          </w:tcPr>
          <w:p w14:paraId="727FD416" w14:textId="77777777" w:rsidR="00737D4B" w:rsidRPr="00737D4B" w:rsidRDefault="00737D4B" w:rsidP="00737D4B">
            <w:pPr>
              <w:pStyle w:val="NoSpacing"/>
              <w:rPr>
                <w:rFonts w:ascii="Helvetica" w:hAnsi="Helvetica" w:cs="Helvetica"/>
                <w:color w:val="222222"/>
              </w:rPr>
            </w:pPr>
            <w:r w:rsidRPr="00737D4B">
              <w:rPr>
                <w:rFonts w:ascii="Helvetica" w:hAnsi="Helvetica" w:cs="Helvetica"/>
                <w:color w:val="222222"/>
              </w:rPr>
              <w:t>Department of Commerce</w:t>
            </w:r>
          </w:p>
        </w:tc>
      </w:tr>
      <w:tr w:rsidR="00737D4B" w:rsidRPr="00737D4B" w14:paraId="60BBB48C" w14:textId="77777777" w:rsidTr="00737D4B">
        <w:trPr>
          <w:tblCellSpacing w:w="0" w:type="dxa"/>
        </w:trPr>
        <w:tc>
          <w:tcPr>
            <w:tcW w:w="0" w:type="auto"/>
            <w:noWrap/>
            <w:hideMark/>
          </w:tcPr>
          <w:p w14:paraId="48A01429" w14:textId="77777777" w:rsidR="00737D4B" w:rsidRPr="00737D4B" w:rsidRDefault="00737D4B" w:rsidP="00737D4B">
            <w:pPr>
              <w:pStyle w:val="NoSpacing"/>
              <w:rPr>
                <w:rFonts w:ascii="Helvetica" w:hAnsi="Helvetica" w:cs="Helvetica"/>
                <w:b/>
                <w:bCs/>
                <w:color w:val="222222"/>
              </w:rPr>
            </w:pPr>
            <w:r w:rsidRPr="00737D4B">
              <w:rPr>
                <w:rFonts w:ascii="Helvetica" w:hAnsi="Helvetica" w:cs="Helvetica"/>
                <w:b/>
                <w:bCs/>
                <w:color w:val="222222"/>
              </w:rPr>
              <w:t>Description:</w:t>
            </w:r>
          </w:p>
        </w:tc>
        <w:tc>
          <w:tcPr>
            <w:tcW w:w="5000" w:type="pct"/>
            <w:vAlign w:val="center"/>
            <w:hideMark/>
          </w:tcPr>
          <w:p w14:paraId="4032322D" w14:textId="77777777" w:rsidR="00737D4B" w:rsidRPr="00737D4B" w:rsidRDefault="00737D4B" w:rsidP="00737D4B">
            <w:pPr>
              <w:pStyle w:val="NoSpacing"/>
              <w:rPr>
                <w:rFonts w:ascii="Helvetica" w:hAnsi="Helvetica" w:cs="Helvetica"/>
                <w:color w:val="222222"/>
              </w:rPr>
            </w:pPr>
            <w:r w:rsidRPr="00737D4B">
              <w:rPr>
                <w:rFonts w:ascii="Helvetica" w:hAnsi="Helvetica" w:cs="Helvetica"/>
                <w:color w:val="222222"/>
              </w:rPr>
              <w:t xml:space="preserve">The mission of the National Bycatch Reduction Engineering Program (BREP) is to support the development of technological solutions and changes in fishing practices designed to minimize bycatch of fish and protected species (including Endangered Species Act-listed fish, marine mammals, seabirds, and sea turtles) and to reduce impacts to invertebrates (including sponges, deep-sea corals, and shallow (tropical) corals.) In addition, BREP may support projects that quantify post-release mortality and identify ways to minimize mortality and injury of bycaught </w:t>
            </w:r>
            <w:r w:rsidRPr="00737D4B">
              <w:rPr>
                <w:rFonts w:ascii="Helvetica" w:hAnsi="Helvetica" w:cs="Helvetica"/>
                <w:color w:val="222222"/>
              </w:rPr>
              <w:lastRenderedPageBreak/>
              <w:t>species (including post-release injury and mortality). Projects should produce outcomes that can directly influence management needs of federally managed living marine resources. For Fiscal Year 2024, NMFS anticipates that approximately $2,300,000 could be made available for approximately 10-15 projects that address bycatch research as identified in the Program Priority Section (I.B.1 - I.B.5).</w:t>
            </w:r>
          </w:p>
        </w:tc>
      </w:tr>
      <w:tr w:rsidR="00737D4B" w:rsidRPr="00737D4B" w14:paraId="5EDC81A2" w14:textId="77777777" w:rsidTr="00737D4B">
        <w:trPr>
          <w:tblCellSpacing w:w="0" w:type="dxa"/>
        </w:trPr>
        <w:tc>
          <w:tcPr>
            <w:tcW w:w="0" w:type="auto"/>
            <w:noWrap/>
            <w:hideMark/>
          </w:tcPr>
          <w:p w14:paraId="1C0A54A6" w14:textId="77777777" w:rsidR="00737D4B" w:rsidRPr="00737D4B" w:rsidRDefault="00737D4B" w:rsidP="00737D4B">
            <w:pPr>
              <w:pStyle w:val="NoSpacing"/>
              <w:rPr>
                <w:rFonts w:ascii="Helvetica" w:hAnsi="Helvetica" w:cs="Helvetica"/>
                <w:b/>
                <w:bCs/>
                <w:color w:val="222222"/>
              </w:rPr>
            </w:pPr>
            <w:r w:rsidRPr="00737D4B">
              <w:rPr>
                <w:rFonts w:ascii="Helvetica" w:hAnsi="Helvetica" w:cs="Helvetica"/>
                <w:b/>
                <w:bCs/>
                <w:color w:val="222222"/>
              </w:rPr>
              <w:lastRenderedPageBreak/>
              <w:t>Link to Additional Information:</w:t>
            </w:r>
          </w:p>
        </w:tc>
        <w:tc>
          <w:tcPr>
            <w:tcW w:w="5000" w:type="pct"/>
            <w:vAlign w:val="center"/>
            <w:hideMark/>
          </w:tcPr>
          <w:p w14:paraId="535E2C76" w14:textId="77777777" w:rsidR="00737D4B" w:rsidRPr="00737D4B" w:rsidRDefault="000E4EB0" w:rsidP="00737D4B">
            <w:pPr>
              <w:pStyle w:val="NoSpacing"/>
              <w:rPr>
                <w:rFonts w:ascii="Helvetica" w:hAnsi="Helvetica" w:cs="Helvetica"/>
                <w:color w:val="222222"/>
              </w:rPr>
            </w:pPr>
            <w:hyperlink r:id="rId200" w:anchor="relatedDocumentsTab" w:tooltip="See Related Documents" w:history="1">
              <w:r w:rsidR="00737D4B" w:rsidRPr="00737D4B">
                <w:rPr>
                  <w:rStyle w:val="Hyperlink"/>
                  <w:rFonts w:ascii="Helvetica" w:hAnsi="Helvetica" w:cs="Helvetica"/>
                </w:rPr>
                <w:t>See Related Documents</w:t>
              </w:r>
            </w:hyperlink>
          </w:p>
        </w:tc>
      </w:tr>
      <w:tr w:rsidR="00737D4B" w:rsidRPr="00737D4B" w14:paraId="4E1F62D2" w14:textId="77777777" w:rsidTr="00737D4B">
        <w:trPr>
          <w:tblCellSpacing w:w="0" w:type="dxa"/>
        </w:trPr>
        <w:tc>
          <w:tcPr>
            <w:tcW w:w="0" w:type="auto"/>
            <w:noWrap/>
            <w:hideMark/>
          </w:tcPr>
          <w:p w14:paraId="4C660ABA" w14:textId="77777777" w:rsidR="00737D4B" w:rsidRPr="00737D4B" w:rsidRDefault="00737D4B" w:rsidP="00737D4B">
            <w:pPr>
              <w:pStyle w:val="NoSpacing"/>
              <w:rPr>
                <w:rFonts w:ascii="Helvetica" w:hAnsi="Helvetica" w:cs="Helvetica"/>
                <w:b/>
                <w:bCs/>
                <w:color w:val="222222"/>
              </w:rPr>
            </w:pPr>
            <w:r w:rsidRPr="00737D4B">
              <w:rPr>
                <w:rFonts w:ascii="Helvetica" w:hAnsi="Helvetica" w:cs="Helvetica"/>
                <w:b/>
                <w:bCs/>
                <w:color w:val="222222"/>
              </w:rPr>
              <w:t>Grantor Contact Information:</w:t>
            </w:r>
          </w:p>
        </w:tc>
        <w:tc>
          <w:tcPr>
            <w:tcW w:w="5000" w:type="pct"/>
            <w:vAlign w:val="center"/>
            <w:hideMark/>
          </w:tcPr>
          <w:p w14:paraId="01B66A79" w14:textId="77777777" w:rsidR="00737D4B" w:rsidRPr="00737D4B" w:rsidRDefault="00737D4B" w:rsidP="00737D4B">
            <w:pPr>
              <w:pStyle w:val="NoSpacing"/>
              <w:rPr>
                <w:rFonts w:ascii="Helvetica" w:hAnsi="Helvetica" w:cs="Helvetica"/>
                <w:color w:val="222222"/>
              </w:rPr>
            </w:pPr>
            <w:r w:rsidRPr="00737D4B">
              <w:rPr>
                <w:rFonts w:ascii="Helvetica" w:hAnsi="Helvetica" w:cs="Helvetica"/>
                <w:color w:val="222222"/>
              </w:rPr>
              <w:t>If you have difficulty accessing the full announcement electronically, please contact:</w:t>
            </w:r>
            <w:r w:rsidRPr="00737D4B">
              <w:rPr>
                <w:rFonts w:ascii="Helvetica" w:hAnsi="Helvetica" w:cs="Helvetica"/>
                <w:color w:val="222222"/>
              </w:rPr>
              <w:br/>
            </w:r>
            <w:r w:rsidRPr="00737D4B">
              <w:rPr>
                <w:rFonts w:ascii="Helvetica" w:hAnsi="Helvetica" w:cs="Helvetica"/>
                <w:color w:val="222222"/>
              </w:rPr>
              <w:br/>
              <w:t>Justin Pearce Office of Sustainable Fisheries 1315 East-West Highway Silver Spring, MD 20910 301-427-8521 NMFS.HQ.BREP@noaa.gov</w:t>
            </w:r>
            <w:r w:rsidRPr="00737D4B">
              <w:rPr>
                <w:rFonts w:ascii="Helvetica" w:hAnsi="Helvetica" w:cs="Helvetica"/>
                <w:color w:val="222222"/>
              </w:rPr>
              <w:br/>
            </w:r>
            <w:r w:rsidRPr="00737D4B">
              <w:rPr>
                <w:rFonts w:ascii="Helvetica" w:hAnsi="Helvetica" w:cs="Helvetica"/>
                <w:color w:val="222222"/>
              </w:rPr>
              <w:br/>
            </w:r>
            <w:hyperlink r:id="rId201" w:history="1">
              <w:r w:rsidRPr="00737D4B">
                <w:rPr>
                  <w:rStyle w:val="Hyperlink"/>
                  <w:rFonts w:ascii="Helvetica" w:hAnsi="Helvetica" w:cs="Helvetica"/>
                </w:rPr>
                <w:t>Work</w:t>
              </w:r>
            </w:hyperlink>
          </w:p>
        </w:tc>
      </w:tr>
    </w:tbl>
    <w:p w14:paraId="6EE6E867" w14:textId="49D8DDDA" w:rsidR="00737D4B" w:rsidRDefault="00737D4B" w:rsidP="00737D4B">
      <w:pPr>
        <w:pStyle w:val="NoSpacing"/>
        <w:rPr>
          <w:rStyle w:val="Hyperlink"/>
          <w:rFonts w:ascii="Helvetica" w:hAnsi="Helvetica" w:cs="Helvetica"/>
          <w:color w:val="1155CC"/>
          <w:sz w:val="24"/>
          <w:szCs w:val="24"/>
          <w:shd w:val="clear" w:color="auto" w:fill="FFFFFF"/>
        </w:rPr>
      </w:pPr>
      <w:r w:rsidRPr="00F25D39">
        <w:rPr>
          <w:rFonts w:ascii="Helvetica" w:hAnsi="Helvetica" w:cs="Helvetica"/>
          <w:color w:val="222222"/>
          <w:sz w:val="24"/>
          <w:szCs w:val="24"/>
        </w:rPr>
        <w:br/>
      </w:r>
      <w:hyperlink r:id="rId202" w:tgtFrame="_blank" w:history="1">
        <w:r w:rsidRPr="00F25D39">
          <w:rPr>
            <w:rStyle w:val="Hyperlink"/>
            <w:rFonts w:ascii="Helvetica" w:hAnsi="Helvetica" w:cs="Helvetica"/>
            <w:color w:val="1155CC"/>
            <w:sz w:val="24"/>
            <w:szCs w:val="24"/>
            <w:shd w:val="clear" w:color="auto" w:fill="FFFFFF"/>
          </w:rPr>
          <w:t>https://www.grants.gov/web/grants/view-opportunity.html?oppId=350380</w:t>
        </w:r>
      </w:hyperlink>
    </w:p>
    <w:p w14:paraId="511E2BE5" w14:textId="77777777" w:rsidR="00737D4B" w:rsidRPr="00650517" w:rsidRDefault="00737D4B" w:rsidP="00650517">
      <w:pPr>
        <w:rPr>
          <w:rFonts w:ascii="Helvetica" w:hAnsi="Helvetica"/>
          <w:b/>
          <w:bCs/>
        </w:rPr>
      </w:pPr>
    </w:p>
    <w:p w14:paraId="2A0113B2" w14:textId="6911CEAE" w:rsidR="003F1245" w:rsidRDefault="0077741F" w:rsidP="00012A2A">
      <w:pPr>
        <w:pStyle w:val="NoSpacing"/>
        <w:rPr>
          <w:rFonts w:ascii="Helvetica" w:hAnsi="Helvetica" w:cs="Helvetica"/>
          <w:b/>
          <w:bCs/>
          <w:color w:val="222222"/>
          <w:sz w:val="24"/>
          <w:szCs w:val="24"/>
          <w:shd w:val="clear" w:color="auto" w:fill="FFFFFF"/>
        </w:rPr>
      </w:pPr>
      <w:bookmarkStart w:id="146" w:name="DOCNOAAAcidification"/>
      <w:bookmarkStart w:id="147" w:name="MinorityCollege"/>
      <w:bookmarkStart w:id="148" w:name="DOCMinorityCollege"/>
      <w:bookmarkStart w:id="149" w:name="DOCMBDA"/>
      <w:bookmarkStart w:id="150" w:name="DOCSBIRPhaseII"/>
      <w:bookmarkStart w:id="151" w:name="DOCIIJA"/>
      <w:bookmarkStart w:id="152" w:name="DOCNISTSBIRII"/>
      <w:bookmarkEnd w:id="146"/>
      <w:bookmarkEnd w:id="147"/>
      <w:bookmarkEnd w:id="148"/>
      <w:bookmarkEnd w:id="149"/>
      <w:bookmarkEnd w:id="150"/>
      <w:bookmarkEnd w:id="151"/>
      <w:bookmarkEnd w:id="152"/>
      <w:r w:rsidRPr="00AC4C74">
        <w:rPr>
          <w:rFonts w:ascii="Helvetica" w:hAnsi="Helvetica" w:cs="Helvetica"/>
          <w:b/>
          <w:bCs/>
          <w:color w:val="222222"/>
          <w:sz w:val="24"/>
          <w:szCs w:val="24"/>
          <w:shd w:val="clear" w:color="auto" w:fill="FFFFFF"/>
        </w:rPr>
        <w:t>Research:</w:t>
      </w:r>
      <w:bookmarkStart w:id="153" w:name="DOCClimate"/>
      <w:bookmarkStart w:id="154" w:name="DOCResearch"/>
      <w:bookmarkEnd w:id="153"/>
      <w:bookmarkEnd w:id="154"/>
    </w:p>
    <w:p w14:paraId="619168F3" w14:textId="77777777" w:rsidR="00534248" w:rsidRDefault="00534248" w:rsidP="00012A2A">
      <w:pPr>
        <w:pStyle w:val="NoSpacing"/>
        <w:rPr>
          <w:rFonts w:ascii="Helvetica" w:hAnsi="Helvetica" w:cs="Helvetica"/>
          <w:sz w:val="24"/>
          <w:szCs w:val="24"/>
        </w:rPr>
      </w:pPr>
    </w:p>
    <w:p w14:paraId="252369A9" w14:textId="77777777" w:rsidR="00737D4B" w:rsidRDefault="00737D4B" w:rsidP="00737D4B">
      <w:pPr>
        <w:pStyle w:val="NoSpacing"/>
        <w:rPr>
          <w:rFonts w:ascii="Helvetica" w:hAnsi="Helvetica" w:cs="Helvetica"/>
          <w:color w:val="222222"/>
          <w:sz w:val="24"/>
          <w:szCs w:val="24"/>
          <w:shd w:val="clear" w:color="auto" w:fill="FFFFFF"/>
        </w:rPr>
      </w:pPr>
      <w:bookmarkStart w:id="155" w:name="DOCNOAASBIR24Phase1"/>
      <w:bookmarkEnd w:id="155"/>
      <w:r w:rsidRPr="00F25D39">
        <w:rPr>
          <w:rFonts w:ascii="Helvetica" w:hAnsi="Helvetica" w:cs="Helvetica"/>
          <w:color w:val="222222"/>
          <w:sz w:val="24"/>
          <w:szCs w:val="24"/>
          <w:shd w:val="clear" w:color="auto" w:fill="FFFFFF"/>
        </w:rPr>
        <w:t>NOAA SBIR FY 2024 Phase I</w:t>
      </w:r>
      <w:r w:rsidRPr="00F25D39">
        <w:rPr>
          <w:rFonts w:ascii="Helvetica" w:hAnsi="Helvetica" w:cs="Helvetica"/>
          <w:color w:val="222222"/>
          <w:sz w:val="24"/>
          <w:szCs w:val="24"/>
        </w:rPr>
        <w:br/>
      </w:r>
      <w:r w:rsidRPr="00F25D39">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737D4B" w:rsidRPr="00737D4B" w14:paraId="7B79C1A4" w14:textId="77777777" w:rsidTr="000E4EB0">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30"/>
              <w:gridCol w:w="2915"/>
            </w:tblGrid>
            <w:tr w:rsidR="00737D4B" w:rsidRPr="00737D4B" w14:paraId="6A4685F9" w14:textId="77777777" w:rsidTr="00737D4B">
              <w:trPr>
                <w:tblCellSpacing w:w="0" w:type="dxa"/>
              </w:trPr>
              <w:tc>
                <w:tcPr>
                  <w:tcW w:w="2330" w:type="dxa"/>
                  <w:noWrap/>
                  <w:hideMark/>
                </w:tcPr>
                <w:p w14:paraId="5A993F0D" w14:textId="77777777" w:rsidR="00737D4B" w:rsidRPr="00737D4B" w:rsidRDefault="00737D4B" w:rsidP="000E4EB0">
                  <w:pPr>
                    <w:pStyle w:val="NoSpacing"/>
                    <w:rPr>
                      <w:rFonts w:ascii="Helvetica" w:hAnsi="Helvetica" w:cs="Helvetica"/>
                      <w:b/>
                      <w:bCs/>
                      <w:color w:val="222222"/>
                    </w:rPr>
                  </w:pPr>
                  <w:r w:rsidRPr="00737D4B">
                    <w:rPr>
                      <w:rFonts w:ascii="Helvetica" w:hAnsi="Helvetica" w:cs="Helvetica"/>
                      <w:b/>
                      <w:bCs/>
                      <w:color w:val="222222"/>
                    </w:rPr>
                    <w:t>Document Type:</w:t>
                  </w:r>
                </w:p>
              </w:tc>
              <w:tc>
                <w:tcPr>
                  <w:tcW w:w="3054" w:type="dxa"/>
                  <w:vAlign w:val="center"/>
                  <w:hideMark/>
                </w:tcPr>
                <w:p w14:paraId="4414BA94" w14:textId="77777777" w:rsidR="00737D4B" w:rsidRPr="00737D4B" w:rsidRDefault="00737D4B" w:rsidP="000E4EB0">
                  <w:pPr>
                    <w:pStyle w:val="NoSpacing"/>
                    <w:rPr>
                      <w:rFonts w:ascii="Helvetica" w:hAnsi="Helvetica" w:cs="Helvetica"/>
                      <w:color w:val="222222"/>
                    </w:rPr>
                  </w:pPr>
                  <w:r w:rsidRPr="00737D4B">
                    <w:rPr>
                      <w:rFonts w:ascii="Helvetica" w:hAnsi="Helvetica" w:cs="Helvetica"/>
                      <w:color w:val="222222"/>
                    </w:rPr>
                    <w:t>Grants Notice</w:t>
                  </w:r>
                </w:p>
              </w:tc>
            </w:tr>
            <w:tr w:rsidR="00737D4B" w:rsidRPr="00737D4B" w14:paraId="10363E82" w14:textId="77777777" w:rsidTr="00737D4B">
              <w:trPr>
                <w:tblCellSpacing w:w="0" w:type="dxa"/>
              </w:trPr>
              <w:tc>
                <w:tcPr>
                  <w:tcW w:w="2330" w:type="dxa"/>
                  <w:noWrap/>
                  <w:hideMark/>
                </w:tcPr>
                <w:p w14:paraId="2E8E82DD" w14:textId="77777777" w:rsidR="00737D4B" w:rsidRPr="00737D4B" w:rsidRDefault="00737D4B" w:rsidP="000E4EB0">
                  <w:pPr>
                    <w:pStyle w:val="NoSpacing"/>
                    <w:rPr>
                      <w:rFonts w:ascii="Helvetica" w:hAnsi="Helvetica" w:cs="Helvetica"/>
                      <w:b/>
                      <w:bCs/>
                      <w:color w:val="222222"/>
                    </w:rPr>
                  </w:pPr>
                  <w:r w:rsidRPr="00737D4B">
                    <w:rPr>
                      <w:rFonts w:ascii="Helvetica" w:hAnsi="Helvetica" w:cs="Helvetica"/>
                      <w:b/>
                      <w:bCs/>
                      <w:color w:val="222222"/>
                    </w:rPr>
                    <w:t>Funding Opportunity Number:</w:t>
                  </w:r>
                </w:p>
              </w:tc>
              <w:tc>
                <w:tcPr>
                  <w:tcW w:w="3054" w:type="dxa"/>
                  <w:vAlign w:val="center"/>
                  <w:hideMark/>
                </w:tcPr>
                <w:p w14:paraId="2C3F3739" w14:textId="77777777" w:rsidR="00737D4B" w:rsidRPr="00737D4B" w:rsidRDefault="00737D4B" w:rsidP="000E4EB0">
                  <w:pPr>
                    <w:pStyle w:val="NoSpacing"/>
                    <w:rPr>
                      <w:rFonts w:ascii="Helvetica" w:hAnsi="Helvetica" w:cs="Helvetica"/>
                      <w:color w:val="222222"/>
                    </w:rPr>
                  </w:pPr>
                  <w:r w:rsidRPr="00737D4B">
                    <w:rPr>
                      <w:rFonts w:ascii="Helvetica" w:hAnsi="Helvetica" w:cs="Helvetica"/>
                      <w:color w:val="222222"/>
                    </w:rPr>
                    <w:t>NOAA-OAR-TPO-2024-2008184</w:t>
                  </w:r>
                </w:p>
              </w:tc>
            </w:tr>
            <w:tr w:rsidR="00737D4B" w:rsidRPr="00737D4B" w14:paraId="43D04FEA" w14:textId="77777777" w:rsidTr="00737D4B">
              <w:trPr>
                <w:tblCellSpacing w:w="0" w:type="dxa"/>
              </w:trPr>
              <w:tc>
                <w:tcPr>
                  <w:tcW w:w="2330" w:type="dxa"/>
                  <w:noWrap/>
                  <w:hideMark/>
                </w:tcPr>
                <w:p w14:paraId="0C08A891" w14:textId="77777777" w:rsidR="00737D4B" w:rsidRPr="00737D4B" w:rsidRDefault="00737D4B" w:rsidP="000E4EB0">
                  <w:pPr>
                    <w:pStyle w:val="NoSpacing"/>
                    <w:rPr>
                      <w:rFonts w:ascii="Helvetica" w:hAnsi="Helvetica" w:cs="Helvetica"/>
                      <w:b/>
                      <w:bCs/>
                      <w:color w:val="222222"/>
                    </w:rPr>
                  </w:pPr>
                  <w:r w:rsidRPr="00737D4B">
                    <w:rPr>
                      <w:rFonts w:ascii="Helvetica" w:hAnsi="Helvetica" w:cs="Helvetica"/>
                      <w:b/>
                      <w:bCs/>
                      <w:color w:val="222222"/>
                    </w:rPr>
                    <w:t>Funding Opportunity Title:</w:t>
                  </w:r>
                </w:p>
              </w:tc>
              <w:tc>
                <w:tcPr>
                  <w:tcW w:w="3054" w:type="dxa"/>
                  <w:vAlign w:val="center"/>
                  <w:hideMark/>
                </w:tcPr>
                <w:p w14:paraId="43378403" w14:textId="77777777" w:rsidR="00737D4B" w:rsidRPr="00737D4B" w:rsidRDefault="00737D4B" w:rsidP="000E4EB0">
                  <w:pPr>
                    <w:pStyle w:val="NoSpacing"/>
                    <w:rPr>
                      <w:rFonts w:ascii="Helvetica" w:hAnsi="Helvetica" w:cs="Helvetica"/>
                      <w:color w:val="222222"/>
                    </w:rPr>
                  </w:pPr>
                  <w:r w:rsidRPr="00737D4B">
                    <w:rPr>
                      <w:rFonts w:ascii="Helvetica" w:hAnsi="Helvetica" w:cs="Helvetica"/>
                      <w:color w:val="222222"/>
                    </w:rPr>
                    <w:t>NOAA SBIR FY 2024 Phase I</w:t>
                  </w:r>
                </w:p>
              </w:tc>
            </w:tr>
            <w:tr w:rsidR="00737D4B" w:rsidRPr="00737D4B" w14:paraId="1BC118CE" w14:textId="77777777" w:rsidTr="00737D4B">
              <w:trPr>
                <w:tblCellSpacing w:w="0" w:type="dxa"/>
              </w:trPr>
              <w:tc>
                <w:tcPr>
                  <w:tcW w:w="2330" w:type="dxa"/>
                  <w:noWrap/>
                  <w:hideMark/>
                </w:tcPr>
                <w:p w14:paraId="2996A245" w14:textId="77777777" w:rsidR="00737D4B" w:rsidRPr="00737D4B" w:rsidRDefault="00737D4B" w:rsidP="000E4EB0">
                  <w:pPr>
                    <w:pStyle w:val="NoSpacing"/>
                    <w:rPr>
                      <w:rFonts w:ascii="Helvetica" w:hAnsi="Helvetica" w:cs="Helvetica"/>
                      <w:b/>
                      <w:bCs/>
                      <w:color w:val="222222"/>
                    </w:rPr>
                  </w:pPr>
                  <w:r w:rsidRPr="00737D4B">
                    <w:rPr>
                      <w:rFonts w:ascii="Helvetica" w:hAnsi="Helvetica" w:cs="Helvetica"/>
                      <w:b/>
                      <w:bCs/>
                      <w:color w:val="222222"/>
                    </w:rPr>
                    <w:t>Opportunity Category:</w:t>
                  </w:r>
                </w:p>
              </w:tc>
              <w:tc>
                <w:tcPr>
                  <w:tcW w:w="3054" w:type="dxa"/>
                  <w:vAlign w:val="center"/>
                  <w:hideMark/>
                </w:tcPr>
                <w:p w14:paraId="12DBF7E0" w14:textId="77777777" w:rsidR="00737D4B" w:rsidRPr="00737D4B" w:rsidRDefault="00737D4B" w:rsidP="000E4EB0">
                  <w:pPr>
                    <w:pStyle w:val="NoSpacing"/>
                    <w:rPr>
                      <w:rFonts w:ascii="Helvetica" w:hAnsi="Helvetica" w:cs="Helvetica"/>
                      <w:color w:val="222222"/>
                    </w:rPr>
                  </w:pPr>
                  <w:r w:rsidRPr="00737D4B">
                    <w:rPr>
                      <w:rFonts w:ascii="Helvetica" w:hAnsi="Helvetica" w:cs="Helvetica"/>
                      <w:color w:val="222222"/>
                    </w:rPr>
                    <w:t>Discretionary</w:t>
                  </w:r>
                </w:p>
              </w:tc>
            </w:tr>
            <w:tr w:rsidR="00737D4B" w:rsidRPr="00737D4B" w14:paraId="0BC6DE62" w14:textId="77777777" w:rsidTr="00737D4B">
              <w:trPr>
                <w:tblCellSpacing w:w="0" w:type="dxa"/>
              </w:trPr>
              <w:tc>
                <w:tcPr>
                  <w:tcW w:w="2330" w:type="dxa"/>
                  <w:noWrap/>
                  <w:hideMark/>
                </w:tcPr>
                <w:p w14:paraId="59E154CD" w14:textId="77777777" w:rsidR="00737D4B" w:rsidRPr="00737D4B" w:rsidRDefault="00737D4B" w:rsidP="000E4EB0">
                  <w:pPr>
                    <w:pStyle w:val="NoSpacing"/>
                    <w:rPr>
                      <w:rFonts w:ascii="Helvetica" w:hAnsi="Helvetica" w:cs="Helvetica"/>
                      <w:b/>
                      <w:bCs/>
                      <w:color w:val="222222"/>
                    </w:rPr>
                  </w:pPr>
                  <w:r w:rsidRPr="00737D4B">
                    <w:rPr>
                      <w:rFonts w:ascii="Helvetica" w:hAnsi="Helvetica" w:cs="Helvetica"/>
                      <w:b/>
                      <w:bCs/>
                      <w:color w:val="222222"/>
                    </w:rPr>
                    <w:t>Opportunity Category Explanation:</w:t>
                  </w:r>
                </w:p>
              </w:tc>
              <w:tc>
                <w:tcPr>
                  <w:tcW w:w="3054" w:type="dxa"/>
                  <w:vAlign w:val="center"/>
                  <w:hideMark/>
                </w:tcPr>
                <w:p w14:paraId="347F1EA1" w14:textId="77777777" w:rsidR="00737D4B" w:rsidRPr="00737D4B" w:rsidRDefault="00737D4B" w:rsidP="000E4EB0">
                  <w:pPr>
                    <w:pStyle w:val="NoSpacing"/>
                    <w:rPr>
                      <w:rFonts w:ascii="Helvetica" w:hAnsi="Helvetica" w:cs="Helvetica"/>
                      <w:color w:val="222222"/>
                    </w:rPr>
                  </w:pPr>
                  <w:r w:rsidRPr="00737D4B">
                    <w:rPr>
                      <w:rFonts w:ascii="Helvetica" w:hAnsi="Helvetica" w:cs="Helvetica"/>
                      <w:color w:val="222222"/>
                    </w:rPr>
                    <w:t> </w:t>
                  </w:r>
                </w:p>
              </w:tc>
            </w:tr>
            <w:tr w:rsidR="00737D4B" w:rsidRPr="00737D4B" w14:paraId="6FCD17F7" w14:textId="77777777" w:rsidTr="00737D4B">
              <w:trPr>
                <w:tblCellSpacing w:w="0" w:type="dxa"/>
              </w:trPr>
              <w:tc>
                <w:tcPr>
                  <w:tcW w:w="2330" w:type="dxa"/>
                  <w:noWrap/>
                  <w:hideMark/>
                </w:tcPr>
                <w:p w14:paraId="674E0B8C" w14:textId="77777777" w:rsidR="00737D4B" w:rsidRPr="00737D4B" w:rsidRDefault="00737D4B" w:rsidP="000E4EB0">
                  <w:pPr>
                    <w:pStyle w:val="NoSpacing"/>
                    <w:rPr>
                      <w:rFonts w:ascii="Helvetica" w:hAnsi="Helvetica" w:cs="Helvetica"/>
                      <w:b/>
                      <w:bCs/>
                      <w:color w:val="222222"/>
                    </w:rPr>
                  </w:pPr>
                  <w:r w:rsidRPr="00737D4B">
                    <w:rPr>
                      <w:rFonts w:ascii="Helvetica" w:hAnsi="Helvetica" w:cs="Helvetica"/>
                      <w:b/>
                      <w:bCs/>
                      <w:color w:val="222222"/>
                    </w:rPr>
                    <w:t>Funding Instrument Type:</w:t>
                  </w:r>
                </w:p>
              </w:tc>
              <w:tc>
                <w:tcPr>
                  <w:tcW w:w="3054" w:type="dxa"/>
                  <w:vAlign w:val="center"/>
                  <w:hideMark/>
                </w:tcPr>
                <w:p w14:paraId="381DF1AC" w14:textId="77777777" w:rsidR="00737D4B" w:rsidRPr="00737D4B" w:rsidRDefault="00737D4B" w:rsidP="000E4EB0">
                  <w:pPr>
                    <w:pStyle w:val="NoSpacing"/>
                    <w:rPr>
                      <w:rFonts w:ascii="Helvetica" w:hAnsi="Helvetica" w:cs="Helvetica"/>
                      <w:color w:val="222222"/>
                    </w:rPr>
                  </w:pPr>
                  <w:r w:rsidRPr="00737D4B">
                    <w:rPr>
                      <w:rFonts w:ascii="Helvetica" w:hAnsi="Helvetica" w:cs="Helvetica"/>
                      <w:color w:val="222222"/>
                    </w:rPr>
                    <w:t>Grant</w:t>
                  </w:r>
                </w:p>
              </w:tc>
            </w:tr>
            <w:tr w:rsidR="00737D4B" w:rsidRPr="00737D4B" w14:paraId="640E8C4D" w14:textId="77777777" w:rsidTr="00737D4B">
              <w:trPr>
                <w:tblCellSpacing w:w="0" w:type="dxa"/>
              </w:trPr>
              <w:tc>
                <w:tcPr>
                  <w:tcW w:w="2330" w:type="dxa"/>
                  <w:noWrap/>
                  <w:hideMark/>
                </w:tcPr>
                <w:p w14:paraId="2A1D5FAF" w14:textId="77777777" w:rsidR="00737D4B" w:rsidRPr="00737D4B" w:rsidRDefault="00737D4B" w:rsidP="000E4EB0">
                  <w:pPr>
                    <w:pStyle w:val="NoSpacing"/>
                    <w:rPr>
                      <w:rFonts w:ascii="Helvetica" w:hAnsi="Helvetica" w:cs="Helvetica"/>
                      <w:b/>
                      <w:bCs/>
                      <w:color w:val="222222"/>
                    </w:rPr>
                  </w:pPr>
                  <w:r w:rsidRPr="00737D4B">
                    <w:rPr>
                      <w:rFonts w:ascii="Helvetica" w:hAnsi="Helvetica" w:cs="Helvetica"/>
                      <w:b/>
                      <w:bCs/>
                      <w:color w:val="222222"/>
                    </w:rPr>
                    <w:t>Category of Funding Activity:</w:t>
                  </w:r>
                </w:p>
              </w:tc>
              <w:tc>
                <w:tcPr>
                  <w:tcW w:w="3054" w:type="dxa"/>
                  <w:vAlign w:val="center"/>
                  <w:hideMark/>
                </w:tcPr>
                <w:p w14:paraId="43EC8747" w14:textId="77777777" w:rsidR="00737D4B" w:rsidRPr="00737D4B" w:rsidRDefault="00737D4B" w:rsidP="000E4EB0">
                  <w:pPr>
                    <w:pStyle w:val="NoSpacing"/>
                    <w:rPr>
                      <w:rFonts w:ascii="Helvetica" w:hAnsi="Helvetica" w:cs="Helvetica"/>
                      <w:color w:val="222222"/>
                    </w:rPr>
                  </w:pPr>
                  <w:r w:rsidRPr="00737D4B">
                    <w:rPr>
                      <w:rFonts w:ascii="Helvetica" w:hAnsi="Helvetica" w:cs="Helvetica"/>
                      <w:color w:val="222222"/>
                    </w:rPr>
                    <w:t>Business and Commerce</w:t>
                  </w:r>
                  <w:r w:rsidRPr="00737D4B">
                    <w:rPr>
                      <w:rFonts w:ascii="Helvetica" w:hAnsi="Helvetica" w:cs="Helvetica"/>
                      <w:color w:val="222222"/>
                    </w:rPr>
                    <w:br/>
                    <w:t>Education</w:t>
                  </w:r>
                  <w:r w:rsidRPr="00737D4B">
                    <w:rPr>
                      <w:rFonts w:ascii="Helvetica" w:hAnsi="Helvetica" w:cs="Helvetica"/>
                      <w:color w:val="222222"/>
                    </w:rPr>
                    <w:br/>
                    <w:t>Environment</w:t>
                  </w:r>
                  <w:r w:rsidRPr="00737D4B">
                    <w:rPr>
                      <w:rFonts w:ascii="Helvetica" w:hAnsi="Helvetica" w:cs="Helvetica"/>
                      <w:color w:val="222222"/>
                    </w:rPr>
                    <w:br/>
                    <w:t>Natural Resources</w:t>
                  </w:r>
                  <w:r w:rsidRPr="00737D4B">
                    <w:rPr>
                      <w:rFonts w:ascii="Helvetica" w:hAnsi="Helvetica" w:cs="Helvetica"/>
                      <w:color w:val="222222"/>
                    </w:rPr>
                    <w:br/>
                    <w:t>Science and Technology and other Research and Development</w:t>
                  </w:r>
                </w:p>
              </w:tc>
            </w:tr>
            <w:tr w:rsidR="00737D4B" w:rsidRPr="00737D4B" w14:paraId="7C55D0B2" w14:textId="77777777" w:rsidTr="00737D4B">
              <w:trPr>
                <w:tblCellSpacing w:w="0" w:type="dxa"/>
              </w:trPr>
              <w:tc>
                <w:tcPr>
                  <w:tcW w:w="2330" w:type="dxa"/>
                  <w:noWrap/>
                  <w:hideMark/>
                </w:tcPr>
                <w:p w14:paraId="1D295A30" w14:textId="77777777" w:rsidR="00737D4B" w:rsidRPr="00737D4B" w:rsidRDefault="00737D4B" w:rsidP="000E4EB0">
                  <w:pPr>
                    <w:pStyle w:val="NoSpacing"/>
                    <w:rPr>
                      <w:rFonts w:ascii="Helvetica" w:hAnsi="Helvetica" w:cs="Helvetica"/>
                      <w:b/>
                      <w:bCs/>
                      <w:color w:val="222222"/>
                    </w:rPr>
                  </w:pPr>
                  <w:r w:rsidRPr="00737D4B">
                    <w:rPr>
                      <w:rFonts w:ascii="Helvetica" w:hAnsi="Helvetica" w:cs="Helvetica"/>
                      <w:b/>
                      <w:bCs/>
                      <w:color w:val="222222"/>
                    </w:rPr>
                    <w:t>Category Explanation:</w:t>
                  </w:r>
                </w:p>
              </w:tc>
              <w:tc>
                <w:tcPr>
                  <w:tcW w:w="3054" w:type="dxa"/>
                  <w:vAlign w:val="center"/>
                  <w:hideMark/>
                </w:tcPr>
                <w:p w14:paraId="5675B2B6" w14:textId="77777777" w:rsidR="00737D4B" w:rsidRPr="00737D4B" w:rsidRDefault="00737D4B" w:rsidP="000E4EB0">
                  <w:pPr>
                    <w:pStyle w:val="NoSpacing"/>
                    <w:rPr>
                      <w:rFonts w:ascii="Helvetica" w:hAnsi="Helvetica" w:cs="Helvetica"/>
                      <w:color w:val="222222"/>
                    </w:rPr>
                  </w:pPr>
                  <w:r w:rsidRPr="00737D4B">
                    <w:rPr>
                      <w:rFonts w:ascii="Helvetica" w:hAnsi="Helvetica" w:cs="Helvetica"/>
                      <w:color w:val="222222"/>
                    </w:rPr>
                    <w:t> </w:t>
                  </w:r>
                </w:p>
              </w:tc>
            </w:tr>
            <w:tr w:rsidR="00737D4B" w:rsidRPr="00737D4B" w14:paraId="6364C7A3" w14:textId="77777777" w:rsidTr="00737D4B">
              <w:trPr>
                <w:tblCellSpacing w:w="0" w:type="dxa"/>
              </w:trPr>
              <w:tc>
                <w:tcPr>
                  <w:tcW w:w="2330" w:type="dxa"/>
                  <w:noWrap/>
                  <w:hideMark/>
                </w:tcPr>
                <w:p w14:paraId="0334420A" w14:textId="77777777" w:rsidR="00737D4B" w:rsidRPr="00737D4B" w:rsidRDefault="00737D4B" w:rsidP="000E4EB0">
                  <w:pPr>
                    <w:pStyle w:val="NoSpacing"/>
                    <w:rPr>
                      <w:rFonts w:ascii="Helvetica" w:hAnsi="Helvetica" w:cs="Helvetica"/>
                      <w:b/>
                      <w:bCs/>
                      <w:color w:val="222222"/>
                    </w:rPr>
                  </w:pPr>
                  <w:r w:rsidRPr="00737D4B">
                    <w:rPr>
                      <w:rFonts w:ascii="Helvetica" w:hAnsi="Helvetica" w:cs="Helvetica"/>
                      <w:b/>
                      <w:bCs/>
                      <w:color w:val="222222"/>
                    </w:rPr>
                    <w:t>Expected Number of Awards:</w:t>
                  </w:r>
                </w:p>
              </w:tc>
              <w:tc>
                <w:tcPr>
                  <w:tcW w:w="3054" w:type="dxa"/>
                  <w:vAlign w:val="center"/>
                  <w:hideMark/>
                </w:tcPr>
                <w:p w14:paraId="06D63967" w14:textId="77777777" w:rsidR="00737D4B" w:rsidRPr="00737D4B" w:rsidRDefault="00737D4B" w:rsidP="000E4EB0">
                  <w:pPr>
                    <w:pStyle w:val="NoSpacing"/>
                    <w:rPr>
                      <w:rFonts w:ascii="Helvetica" w:hAnsi="Helvetica" w:cs="Helvetica"/>
                      <w:color w:val="222222"/>
                    </w:rPr>
                  </w:pPr>
                  <w:r w:rsidRPr="00737D4B">
                    <w:rPr>
                      <w:rFonts w:ascii="Helvetica" w:hAnsi="Helvetica" w:cs="Helvetica"/>
                      <w:color w:val="222222"/>
                    </w:rPr>
                    <w:t>15</w:t>
                  </w:r>
                </w:p>
              </w:tc>
            </w:tr>
            <w:tr w:rsidR="00737D4B" w:rsidRPr="00737D4B" w14:paraId="22867A52" w14:textId="77777777" w:rsidTr="00737D4B">
              <w:trPr>
                <w:tblCellSpacing w:w="0" w:type="dxa"/>
              </w:trPr>
              <w:tc>
                <w:tcPr>
                  <w:tcW w:w="2330" w:type="dxa"/>
                  <w:noWrap/>
                  <w:hideMark/>
                </w:tcPr>
                <w:p w14:paraId="2C4B90EC" w14:textId="77777777" w:rsidR="00737D4B" w:rsidRPr="00737D4B" w:rsidRDefault="00737D4B" w:rsidP="000E4EB0">
                  <w:pPr>
                    <w:pStyle w:val="NoSpacing"/>
                    <w:rPr>
                      <w:rFonts w:ascii="Helvetica" w:hAnsi="Helvetica" w:cs="Helvetica"/>
                      <w:b/>
                      <w:bCs/>
                      <w:color w:val="222222"/>
                    </w:rPr>
                  </w:pPr>
                  <w:r w:rsidRPr="00737D4B">
                    <w:rPr>
                      <w:rFonts w:ascii="Helvetica" w:hAnsi="Helvetica" w:cs="Helvetica"/>
                      <w:b/>
                      <w:bCs/>
                      <w:color w:val="222222"/>
                    </w:rPr>
                    <w:t>CFDA Number(s):</w:t>
                  </w:r>
                </w:p>
              </w:tc>
              <w:tc>
                <w:tcPr>
                  <w:tcW w:w="3054" w:type="dxa"/>
                  <w:vAlign w:val="center"/>
                  <w:hideMark/>
                </w:tcPr>
                <w:p w14:paraId="6A037AAF" w14:textId="77777777" w:rsidR="00737D4B" w:rsidRPr="00737D4B" w:rsidRDefault="00737D4B" w:rsidP="000E4EB0">
                  <w:pPr>
                    <w:pStyle w:val="NoSpacing"/>
                    <w:rPr>
                      <w:rFonts w:ascii="Helvetica" w:hAnsi="Helvetica" w:cs="Helvetica"/>
                      <w:color w:val="222222"/>
                    </w:rPr>
                  </w:pPr>
                  <w:r w:rsidRPr="00737D4B">
                    <w:rPr>
                      <w:rFonts w:ascii="Helvetica" w:hAnsi="Helvetica" w:cs="Helvetica"/>
                      <w:color w:val="222222"/>
                    </w:rPr>
                    <w:t>11.021 -- NOAA Small Business Innovation Research (SBIR) Program</w:t>
                  </w:r>
                </w:p>
              </w:tc>
            </w:tr>
            <w:tr w:rsidR="00737D4B" w:rsidRPr="00737D4B" w14:paraId="28916F3E" w14:textId="77777777" w:rsidTr="00737D4B">
              <w:trPr>
                <w:tblCellSpacing w:w="0" w:type="dxa"/>
              </w:trPr>
              <w:tc>
                <w:tcPr>
                  <w:tcW w:w="2330" w:type="dxa"/>
                  <w:noWrap/>
                  <w:hideMark/>
                </w:tcPr>
                <w:p w14:paraId="1C0F611A" w14:textId="77777777" w:rsidR="00737D4B" w:rsidRPr="00737D4B" w:rsidRDefault="00737D4B" w:rsidP="000E4EB0">
                  <w:pPr>
                    <w:pStyle w:val="NoSpacing"/>
                    <w:rPr>
                      <w:rFonts w:ascii="Helvetica" w:hAnsi="Helvetica" w:cs="Helvetica"/>
                      <w:b/>
                      <w:bCs/>
                      <w:color w:val="222222"/>
                    </w:rPr>
                  </w:pPr>
                  <w:r w:rsidRPr="00737D4B">
                    <w:rPr>
                      <w:rFonts w:ascii="Helvetica" w:hAnsi="Helvetica" w:cs="Helvetica"/>
                      <w:b/>
                      <w:bCs/>
                      <w:color w:val="222222"/>
                    </w:rPr>
                    <w:lastRenderedPageBreak/>
                    <w:t>Cost Sharing or Matching Requirement:</w:t>
                  </w:r>
                </w:p>
              </w:tc>
              <w:tc>
                <w:tcPr>
                  <w:tcW w:w="3054" w:type="dxa"/>
                  <w:vAlign w:val="center"/>
                  <w:hideMark/>
                </w:tcPr>
                <w:p w14:paraId="150CD699" w14:textId="77777777" w:rsidR="00737D4B" w:rsidRPr="00737D4B" w:rsidRDefault="00737D4B" w:rsidP="000E4EB0">
                  <w:pPr>
                    <w:pStyle w:val="NoSpacing"/>
                    <w:rPr>
                      <w:rFonts w:ascii="Helvetica" w:hAnsi="Helvetica" w:cs="Helvetica"/>
                      <w:color w:val="222222"/>
                    </w:rPr>
                  </w:pPr>
                  <w:r w:rsidRPr="00737D4B">
                    <w:rPr>
                      <w:rFonts w:ascii="Helvetica" w:hAnsi="Helvetica" w:cs="Helvetica"/>
                      <w:color w:val="222222"/>
                    </w:rPr>
                    <w:t>No</w:t>
                  </w:r>
                </w:p>
              </w:tc>
            </w:tr>
          </w:tbl>
          <w:p w14:paraId="6E65782F" w14:textId="77777777" w:rsidR="00737D4B" w:rsidRPr="00737D4B" w:rsidRDefault="00737D4B" w:rsidP="000E4EB0">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10"/>
              <w:gridCol w:w="2696"/>
            </w:tblGrid>
            <w:tr w:rsidR="00737D4B" w:rsidRPr="00737D4B" w14:paraId="255A8A85" w14:textId="77777777" w:rsidTr="00737D4B">
              <w:trPr>
                <w:tblCellSpacing w:w="0" w:type="dxa"/>
              </w:trPr>
              <w:tc>
                <w:tcPr>
                  <w:tcW w:w="2410" w:type="dxa"/>
                  <w:noWrap/>
                  <w:hideMark/>
                </w:tcPr>
                <w:p w14:paraId="45C09B09" w14:textId="77777777" w:rsidR="00737D4B" w:rsidRPr="00737D4B" w:rsidRDefault="00737D4B" w:rsidP="000E4EB0">
                  <w:pPr>
                    <w:pStyle w:val="NoSpacing"/>
                    <w:rPr>
                      <w:rFonts w:ascii="Helvetica" w:hAnsi="Helvetica" w:cs="Helvetica"/>
                      <w:b/>
                      <w:bCs/>
                      <w:color w:val="222222"/>
                    </w:rPr>
                  </w:pPr>
                  <w:r w:rsidRPr="00737D4B">
                    <w:rPr>
                      <w:rFonts w:ascii="Helvetica" w:hAnsi="Helvetica" w:cs="Helvetica"/>
                      <w:b/>
                      <w:bCs/>
                      <w:color w:val="222222"/>
                    </w:rPr>
                    <w:lastRenderedPageBreak/>
                    <w:t>Version:</w:t>
                  </w:r>
                </w:p>
              </w:tc>
              <w:tc>
                <w:tcPr>
                  <w:tcW w:w="2696" w:type="dxa"/>
                  <w:vAlign w:val="center"/>
                  <w:hideMark/>
                </w:tcPr>
                <w:p w14:paraId="09087AC5" w14:textId="77777777" w:rsidR="00737D4B" w:rsidRPr="00737D4B" w:rsidRDefault="00737D4B" w:rsidP="000E4EB0">
                  <w:pPr>
                    <w:pStyle w:val="NoSpacing"/>
                    <w:rPr>
                      <w:rFonts w:ascii="Helvetica" w:hAnsi="Helvetica" w:cs="Helvetica"/>
                      <w:color w:val="222222"/>
                    </w:rPr>
                  </w:pPr>
                  <w:r w:rsidRPr="00737D4B">
                    <w:rPr>
                      <w:rFonts w:ascii="Helvetica" w:hAnsi="Helvetica" w:cs="Helvetica"/>
                      <w:color w:val="222222"/>
                    </w:rPr>
                    <w:t>Synopsis 1</w:t>
                  </w:r>
                </w:p>
              </w:tc>
            </w:tr>
            <w:tr w:rsidR="00737D4B" w:rsidRPr="00737D4B" w14:paraId="548D5965" w14:textId="77777777" w:rsidTr="00737D4B">
              <w:trPr>
                <w:tblCellSpacing w:w="0" w:type="dxa"/>
              </w:trPr>
              <w:tc>
                <w:tcPr>
                  <w:tcW w:w="2410" w:type="dxa"/>
                  <w:noWrap/>
                  <w:hideMark/>
                </w:tcPr>
                <w:p w14:paraId="1D80D793" w14:textId="77777777" w:rsidR="00737D4B" w:rsidRPr="00737D4B" w:rsidRDefault="00737D4B" w:rsidP="000E4EB0">
                  <w:pPr>
                    <w:pStyle w:val="NoSpacing"/>
                    <w:rPr>
                      <w:rFonts w:ascii="Helvetica" w:hAnsi="Helvetica" w:cs="Helvetica"/>
                      <w:b/>
                      <w:bCs/>
                      <w:color w:val="222222"/>
                    </w:rPr>
                  </w:pPr>
                  <w:r w:rsidRPr="00737D4B">
                    <w:rPr>
                      <w:rFonts w:ascii="Helvetica" w:hAnsi="Helvetica" w:cs="Helvetica"/>
                      <w:b/>
                      <w:bCs/>
                      <w:color w:val="222222"/>
                    </w:rPr>
                    <w:t>Posted Date:</w:t>
                  </w:r>
                </w:p>
              </w:tc>
              <w:tc>
                <w:tcPr>
                  <w:tcW w:w="2696" w:type="dxa"/>
                  <w:vAlign w:val="center"/>
                  <w:hideMark/>
                </w:tcPr>
                <w:p w14:paraId="72DAF246" w14:textId="77777777" w:rsidR="00737D4B" w:rsidRPr="00737D4B" w:rsidRDefault="00737D4B" w:rsidP="000E4EB0">
                  <w:pPr>
                    <w:pStyle w:val="NoSpacing"/>
                    <w:rPr>
                      <w:rFonts w:ascii="Helvetica" w:hAnsi="Helvetica" w:cs="Helvetica"/>
                      <w:color w:val="222222"/>
                    </w:rPr>
                  </w:pPr>
                  <w:r w:rsidRPr="00737D4B">
                    <w:rPr>
                      <w:rFonts w:ascii="Helvetica" w:hAnsi="Helvetica" w:cs="Helvetica"/>
                      <w:color w:val="222222"/>
                    </w:rPr>
                    <w:t>Sep 28, 2023</w:t>
                  </w:r>
                </w:p>
              </w:tc>
            </w:tr>
            <w:tr w:rsidR="00737D4B" w:rsidRPr="00737D4B" w14:paraId="740FB520" w14:textId="77777777" w:rsidTr="00737D4B">
              <w:trPr>
                <w:tblCellSpacing w:w="0" w:type="dxa"/>
              </w:trPr>
              <w:tc>
                <w:tcPr>
                  <w:tcW w:w="2410" w:type="dxa"/>
                  <w:noWrap/>
                  <w:hideMark/>
                </w:tcPr>
                <w:p w14:paraId="4DAB5C2B" w14:textId="77777777" w:rsidR="00737D4B" w:rsidRPr="00737D4B" w:rsidRDefault="00737D4B" w:rsidP="000E4EB0">
                  <w:pPr>
                    <w:pStyle w:val="NoSpacing"/>
                    <w:rPr>
                      <w:rFonts w:ascii="Helvetica" w:hAnsi="Helvetica" w:cs="Helvetica"/>
                      <w:b/>
                      <w:bCs/>
                      <w:color w:val="222222"/>
                    </w:rPr>
                  </w:pPr>
                  <w:r w:rsidRPr="00737D4B">
                    <w:rPr>
                      <w:rFonts w:ascii="Helvetica" w:hAnsi="Helvetica" w:cs="Helvetica"/>
                      <w:b/>
                      <w:bCs/>
                      <w:color w:val="222222"/>
                    </w:rPr>
                    <w:t>Last Updated Date:</w:t>
                  </w:r>
                </w:p>
              </w:tc>
              <w:tc>
                <w:tcPr>
                  <w:tcW w:w="2696" w:type="dxa"/>
                  <w:vAlign w:val="center"/>
                  <w:hideMark/>
                </w:tcPr>
                <w:p w14:paraId="41FBCDB7" w14:textId="77777777" w:rsidR="00737D4B" w:rsidRPr="00737D4B" w:rsidRDefault="00737D4B" w:rsidP="000E4EB0">
                  <w:pPr>
                    <w:pStyle w:val="NoSpacing"/>
                    <w:rPr>
                      <w:rFonts w:ascii="Helvetica" w:hAnsi="Helvetica" w:cs="Helvetica"/>
                      <w:color w:val="222222"/>
                    </w:rPr>
                  </w:pPr>
                  <w:r w:rsidRPr="00737D4B">
                    <w:rPr>
                      <w:rFonts w:ascii="Helvetica" w:hAnsi="Helvetica" w:cs="Helvetica"/>
                      <w:color w:val="222222"/>
                    </w:rPr>
                    <w:t>Sep 28, 2023</w:t>
                  </w:r>
                </w:p>
              </w:tc>
            </w:tr>
            <w:tr w:rsidR="00737D4B" w:rsidRPr="00737D4B" w14:paraId="30052C5E" w14:textId="77777777" w:rsidTr="00737D4B">
              <w:trPr>
                <w:tblCellSpacing w:w="0" w:type="dxa"/>
              </w:trPr>
              <w:tc>
                <w:tcPr>
                  <w:tcW w:w="2410" w:type="dxa"/>
                  <w:noWrap/>
                  <w:hideMark/>
                </w:tcPr>
                <w:p w14:paraId="19A4900D" w14:textId="77777777" w:rsidR="00737D4B" w:rsidRPr="00737D4B" w:rsidRDefault="00737D4B" w:rsidP="000E4EB0">
                  <w:pPr>
                    <w:pStyle w:val="NoSpacing"/>
                    <w:rPr>
                      <w:rFonts w:ascii="Helvetica" w:hAnsi="Helvetica" w:cs="Helvetica"/>
                      <w:b/>
                      <w:bCs/>
                      <w:color w:val="222222"/>
                    </w:rPr>
                  </w:pPr>
                  <w:r w:rsidRPr="00737D4B">
                    <w:rPr>
                      <w:rFonts w:ascii="Helvetica" w:hAnsi="Helvetica" w:cs="Helvetica"/>
                      <w:b/>
                      <w:bCs/>
                      <w:color w:val="222222"/>
                    </w:rPr>
                    <w:t>Original Closing Date for Applications:</w:t>
                  </w:r>
                </w:p>
              </w:tc>
              <w:tc>
                <w:tcPr>
                  <w:tcW w:w="2696" w:type="dxa"/>
                  <w:vAlign w:val="center"/>
                  <w:hideMark/>
                </w:tcPr>
                <w:p w14:paraId="59370D46" w14:textId="77777777" w:rsidR="00737D4B" w:rsidRPr="00737D4B" w:rsidRDefault="00737D4B" w:rsidP="000E4EB0">
                  <w:pPr>
                    <w:pStyle w:val="NoSpacing"/>
                    <w:rPr>
                      <w:rFonts w:ascii="Helvetica" w:hAnsi="Helvetica" w:cs="Helvetica"/>
                      <w:color w:val="222222"/>
                    </w:rPr>
                  </w:pPr>
                  <w:r w:rsidRPr="00737D4B">
                    <w:rPr>
                      <w:rFonts w:ascii="Helvetica" w:hAnsi="Helvetica" w:cs="Helvetica"/>
                      <w:color w:val="222222"/>
                    </w:rPr>
                    <w:t>Dec 20, 2023  </w:t>
                  </w:r>
                </w:p>
              </w:tc>
            </w:tr>
            <w:tr w:rsidR="00737D4B" w:rsidRPr="00737D4B" w14:paraId="34A4F0FC" w14:textId="77777777" w:rsidTr="00737D4B">
              <w:trPr>
                <w:tblCellSpacing w:w="0" w:type="dxa"/>
              </w:trPr>
              <w:tc>
                <w:tcPr>
                  <w:tcW w:w="2410" w:type="dxa"/>
                  <w:noWrap/>
                  <w:hideMark/>
                </w:tcPr>
                <w:p w14:paraId="5183E83E" w14:textId="77777777" w:rsidR="00737D4B" w:rsidRPr="00737D4B" w:rsidRDefault="00737D4B" w:rsidP="000E4EB0">
                  <w:pPr>
                    <w:pStyle w:val="NoSpacing"/>
                    <w:rPr>
                      <w:rFonts w:ascii="Helvetica" w:hAnsi="Helvetica" w:cs="Helvetica"/>
                      <w:b/>
                      <w:bCs/>
                      <w:color w:val="222222"/>
                    </w:rPr>
                  </w:pPr>
                  <w:r w:rsidRPr="00737D4B">
                    <w:rPr>
                      <w:rFonts w:ascii="Helvetica" w:hAnsi="Helvetica" w:cs="Helvetica"/>
                      <w:b/>
                      <w:bCs/>
                      <w:color w:val="222222"/>
                    </w:rPr>
                    <w:t>Current Closing Date for Applications:</w:t>
                  </w:r>
                </w:p>
              </w:tc>
              <w:tc>
                <w:tcPr>
                  <w:tcW w:w="2696" w:type="dxa"/>
                  <w:vAlign w:val="center"/>
                  <w:hideMark/>
                </w:tcPr>
                <w:p w14:paraId="4C71610C" w14:textId="77777777" w:rsidR="00737D4B" w:rsidRPr="00737D4B" w:rsidRDefault="00737D4B" w:rsidP="000E4EB0">
                  <w:pPr>
                    <w:pStyle w:val="NoSpacing"/>
                    <w:rPr>
                      <w:rFonts w:ascii="Helvetica" w:hAnsi="Helvetica" w:cs="Helvetica"/>
                      <w:color w:val="222222"/>
                    </w:rPr>
                  </w:pPr>
                  <w:r w:rsidRPr="00737D4B">
                    <w:rPr>
                      <w:rFonts w:ascii="Helvetica" w:hAnsi="Helvetica" w:cs="Helvetica"/>
                      <w:color w:val="222222"/>
                    </w:rPr>
                    <w:t>Dec 20, 2023  </w:t>
                  </w:r>
                </w:p>
              </w:tc>
            </w:tr>
            <w:tr w:rsidR="00737D4B" w:rsidRPr="00737D4B" w14:paraId="34C828E8" w14:textId="77777777" w:rsidTr="00737D4B">
              <w:trPr>
                <w:tblCellSpacing w:w="0" w:type="dxa"/>
              </w:trPr>
              <w:tc>
                <w:tcPr>
                  <w:tcW w:w="2410" w:type="dxa"/>
                  <w:noWrap/>
                  <w:hideMark/>
                </w:tcPr>
                <w:p w14:paraId="36BDD567" w14:textId="77777777" w:rsidR="00737D4B" w:rsidRPr="00737D4B" w:rsidRDefault="00737D4B" w:rsidP="000E4EB0">
                  <w:pPr>
                    <w:pStyle w:val="NoSpacing"/>
                    <w:rPr>
                      <w:rFonts w:ascii="Helvetica" w:hAnsi="Helvetica" w:cs="Helvetica"/>
                      <w:b/>
                      <w:bCs/>
                      <w:color w:val="222222"/>
                    </w:rPr>
                  </w:pPr>
                  <w:r w:rsidRPr="00737D4B">
                    <w:rPr>
                      <w:rFonts w:ascii="Helvetica" w:hAnsi="Helvetica" w:cs="Helvetica"/>
                      <w:b/>
                      <w:bCs/>
                      <w:color w:val="222222"/>
                    </w:rPr>
                    <w:t>Archive Date:</w:t>
                  </w:r>
                </w:p>
              </w:tc>
              <w:tc>
                <w:tcPr>
                  <w:tcW w:w="2696" w:type="dxa"/>
                  <w:vAlign w:val="center"/>
                  <w:hideMark/>
                </w:tcPr>
                <w:p w14:paraId="2BB0B2CD" w14:textId="77777777" w:rsidR="00737D4B" w:rsidRPr="00737D4B" w:rsidRDefault="00737D4B" w:rsidP="000E4EB0">
                  <w:pPr>
                    <w:pStyle w:val="NoSpacing"/>
                    <w:rPr>
                      <w:rFonts w:ascii="Helvetica" w:hAnsi="Helvetica" w:cs="Helvetica"/>
                      <w:color w:val="222222"/>
                    </w:rPr>
                  </w:pPr>
                  <w:r w:rsidRPr="00737D4B">
                    <w:rPr>
                      <w:rFonts w:ascii="Helvetica" w:hAnsi="Helvetica" w:cs="Helvetica"/>
                      <w:color w:val="222222"/>
                    </w:rPr>
                    <w:t>Jan 19, 2024</w:t>
                  </w:r>
                </w:p>
              </w:tc>
            </w:tr>
            <w:tr w:rsidR="00737D4B" w:rsidRPr="00737D4B" w14:paraId="6CEFC4CB" w14:textId="77777777" w:rsidTr="00737D4B">
              <w:trPr>
                <w:tblCellSpacing w:w="0" w:type="dxa"/>
              </w:trPr>
              <w:tc>
                <w:tcPr>
                  <w:tcW w:w="2410" w:type="dxa"/>
                  <w:noWrap/>
                  <w:hideMark/>
                </w:tcPr>
                <w:p w14:paraId="7DD61C3A" w14:textId="77777777" w:rsidR="00737D4B" w:rsidRPr="00737D4B" w:rsidRDefault="00737D4B" w:rsidP="000E4EB0">
                  <w:pPr>
                    <w:pStyle w:val="NoSpacing"/>
                    <w:rPr>
                      <w:rFonts w:ascii="Helvetica" w:hAnsi="Helvetica" w:cs="Helvetica"/>
                      <w:b/>
                      <w:bCs/>
                      <w:color w:val="222222"/>
                    </w:rPr>
                  </w:pPr>
                  <w:r w:rsidRPr="00737D4B">
                    <w:rPr>
                      <w:rFonts w:ascii="Helvetica" w:hAnsi="Helvetica" w:cs="Helvetica"/>
                      <w:b/>
                      <w:bCs/>
                      <w:color w:val="222222"/>
                    </w:rPr>
                    <w:t>Estimated Total Program Funding:</w:t>
                  </w:r>
                </w:p>
              </w:tc>
              <w:tc>
                <w:tcPr>
                  <w:tcW w:w="2696" w:type="dxa"/>
                  <w:vAlign w:val="center"/>
                  <w:hideMark/>
                </w:tcPr>
                <w:p w14:paraId="1A05D602" w14:textId="77777777" w:rsidR="00737D4B" w:rsidRPr="00737D4B" w:rsidRDefault="00737D4B" w:rsidP="000E4EB0">
                  <w:pPr>
                    <w:pStyle w:val="NoSpacing"/>
                    <w:rPr>
                      <w:rFonts w:ascii="Helvetica" w:hAnsi="Helvetica" w:cs="Helvetica"/>
                      <w:color w:val="222222"/>
                    </w:rPr>
                  </w:pPr>
                  <w:r w:rsidRPr="00737D4B">
                    <w:rPr>
                      <w:rFonts w:ascii="Helvetica" w:hAnsi="Helvetica" w:cs="Helvetica"/>
                      <w:color w:val="222222"/>
                    </w:rPr>
                    <w:t>$4,375,000</w:t>
                  </w:r>
                </w:p>
              </w:tc>
            </w:tr>
            <w:tr w:rsidR="00737D4B" w:rsidRPr="00737D4B" w14:paraId="1A91E434" w14:textId="77777777" w:rsidTr="00737D4B">
              <w:trPr>
                <w:tblCellSpacing w:w="0" w:type="dxa"/>
              </w:trPr>
              <w:tc>
                <w:tcPr>
                  <w:tcW w:w="2410" w:type="dxa"/>
                  <w:noWrap/>
                  <w:hideMark/>
                </w:tcPr>
                <w:p w14:paraId="455D972F" w14:textId="77777777" w:rsidR="00737D4B" w:rsidRPr="00737D4B" w:rsidRDefault="00737D4B" w:rsidP="000E4EB0">
                  <w:pPr>
                    <w:pStyle w:val="NoSpacing"/>
                    <w:rPr>
                      <w:rFonts w:ascii="Helvetica" w:hAnsi="Helvetica" w:cs="Helvetica"/>
                      <w:b/>
                      <w:bCs/>
                      <w:color w:val="222222"/>
                    </w:rPr>
                  </w:pPr>
                  <w:r w:rsidRPr="00737D4B">
                    <w:rPr>
                      <w:rFonts w:ascii="Helvetica" w:hAnsi="Helvetica" w:cs="Helvetica"/>
                      <w:b/>
                      <w:bCs/>
                      <w:color w:val="222222"/>
                    </w:rPr>
                    <w:t>Award Ceiling:</w:t>
                  </w:r>
                </w:p>
              </w:tc>
              <w:tc>
                <w:tcPr>
                  <w:tcW w:w="2696" w:type="dxa"/>
                  <w:vAlign w:val="center"/>
                  <w:hideMark/>
                </w:tcPr>
                <w:p w14:paraId="327DAE3B" w14:textId="77777777" w:rsidR="00737D4B" w:rsidRPr="00737D4B" w:rsidRDefault="00737D4B" w:rsidP="000E4EB0">
                  <w:pPr>
                    <w:pStyle w:val="NoSpacing"/>
                    <w:rPr>
                      <w:rFonts w:ascii="Helvetica" w:hAnsi="Helvetica" w:cs="Helvetica"/>
                      <w:color w:val="222222"/>
                    </w:rPr>
                  </w:pPr>
                  <w:r w:rsidRPr="00737D4B">
                    <w:rPr>
                      <w:rFonts w:ascii="Helvetica" w:hAnsi="Helvetica" w:cs="Helvetica"/>
                      <w:color w:val="222222"/>
                    </w:rPr>
                    <w:t>$175,000</w:t>
                  </w:r>
                </w:p>
              </w:tc>
            </w:tr>
            <w:tr w:rsidR="00737D4B" w:rsidRPr="00737D4B" w14:paraId="372E97A8" w14:textId="77777777" w:rsidTr="00737D4B">
              <w:trPr>
                <w:tblCellSpacing w:w="0" w:type="dxa"/>
              </w:trPr>
              <w:tc>
                <w:tcPr>
                  <w:tcW w:w="2410" w:type="dxa"/>
                  <w:noWrap/>
                  <w:hideMark/>
                </w:tcPr>
                <w:p w14:paraId="69EC5F67" w14:textId="77777777" w:rsidR="00737D4B" w:rsidRPr="00737D4B" w:rsidRDefault="00737D4B" w:rsidP="000E4EB0">
                  <w:pPr>
                    <w:pStyle w:val="NoSpacing"/>
                    <w:rPr>
                      <w:rFonts w:ascii="Helvetica" w:hAnsi="Helvetica" w:cs="Helvetica"/>
                      <w:b/>
                      <w:bCs/>
                      <w:color w:val="222222"/>
                    </w:rPr>
                  </w:pPr>
                  <w:r w:rsidRPr="00737D4B">
                    <w:rPr>
                      <w:rFonts w:ascii="Helvetica" w:hAnsi="Helvetica" w:cs="Helvetica"/>
                      <w:b/>
                      <w:bCs/>
                      <w:color w:val="222222"/>
                    </w:rPr>
                    <w:t>Award Floor:</w:t>
                  </w:r>
                </w:p>
              </w:tc>
              <w:tc>
                <w:tcPr>
                  <w:tcW w:w="2696" w:type="dxa"/>
                  <w:vAlign w:val="center"/>
                  <w:hideMark/>
                </w:tcPr>
                <w:p w14:paraId="2C14DB52" w14:textId="77777777" w:rsidR="00737D4B" w:rsidRPr="00737D4B" w:rsidRDefault="00737D4B" w:rsidP="000E4EB0">
                  <w:pPr>
                    <w:pStyle w:val="NoSpacing"/>
                    <w:rPr>
                      <w:rFonts w:ascii="Helvetica" w:hAnsi="Helvetica" w:cs="Helvetica"/>
                      <w:color w:val="222222"/>
                    </w:rPr>
                  </w:pPr>
                  <w:r w:rsidRPr="00737D4B">
                    <w:rPr>
                      <w:rFonts w:ascii="Helvetica" w:hAnsi="Helvetica" w:cs="Helvetica"/>
                      <w:color w:val="222222"/>
                    </w:rPr>
                    <w:t>$100,000</w:t>
                  </w:r>
                </w:p>
              </w:tc>
            </w:tr>
          </w:tbl>
          <w:p w14:paraId="117CCAB8" w14:textId="77777777" w:rsidR="00737D4B" w:rsidRPr="00737D4B" w:rsidRDefault="00737D4B" w:rsidP="000E4EB0">
            <w:pPr>
              <w:pStyle w:val="NoSpacing"/>
              <w:rPr>
                <w:rFonts w:ascii="Helvetica" w:hAnsi="Helvetica" w:cs="Helvetica"/>
                <w:color w:val="222222"/>
              </w:rPr>
            </w:pPr>
          </w:p>
        </w:tc>
      </w:tr>
    </w:tbl>
    <w:p w14:paraId="0906B7C1" w14:textId="62D20F18" w:rsidR="00737D4B" w:rsidRPr="00737D4B" w:rsidRDefault="00737D4B" w:rsidP="00737D4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90"/>
        <w:gridCol w:w="6900"/>
      </w:tblGrid>
      <w:tr w:rsidR="00737D4B" w:rsidRPr="00737D4B" w14:paraId="04FC125E" w14:textId="77777777" w:rsidTr="000E4EB0">
        <w:trPr>
          <w:tblCellSpacing w:w="0" w:type="dxa"/>
        </w:trPr>
        <w:tc>
          <w:tcPr>
            <w:tcW w:w="0" w:type="auto"/>
            <w:noWrap/>
            <w:hideMark/>
          </w:tcPr>
          <w:p w14:paraId="61C40E4D" w14:textId="77777777" w:rsidR="00737D4B" w:rsidRPr="00737D4B" w:rsidRDefault="00737D4B" w:rsidP="000E4EB0">
            <w:pPr>
              <w:pStyle w:val="NoSpacing"/>
              <w:rPr>
                <w:rFonts w:ascii="Helvetica" w:hAnsi="Helvetica" w:cs="Helvetica"/>
                <w:b/>
                <w:bCs/>
                <w:color w:val="222222"/>
              </w:rPr>
            </w:pPr>
            <w:r w:rsidRPr="00737D4B">
              <w:rPr>
                <w:rFonts w:ascii="Helvetica" w:hAnsi="Helvetica" w:cs="Helvetica"/>
                <w:b/>
                <w:bCs/>
                <w:color w:val="222222"/>
              </w:rPr>
              <w:t>Eligible Applicants:</w:t>
            </w:r>
          </w:p>
        </w:tc>
        <w:tc>
          <w:tcPr>
            <w:tcW w:w="5000" w:type="pct"/>
            <w:vAlign w:val="center"/>
            <w:hideMark/>
          </w:tcPr>
          <w:p w14:paraId="396579BD" w14:textId="77777777" w:rsidR="00737D4B" w:rsidRPr="00737D4B" w:rsidRDefault="00737D4B" w:rsidP="000E4EB0">
            <w:pPr>
              <w:pStyle w:val="NoSpacing"/>
              <w:rPr>
                <w:rFonts w:ascii="Helvetica" w:hAnsi="Helvetica" w:cs="Helvetica"/>
                <w:color w:val="222222"/>
              </w:rPr>
            </w:pPr>
            <w:r w:rsidRPr="00737D4B">
              <w:rPr>
                <w:rFonts w:ascii="Helvetica" w:hAnsi="Helvetica" w:cs="Helvetica"/>
                <w:color w:val="222222"/>
              </w:rPr>
              <w:t>Others (see text field entitled "Additional Information on Eligibility" for clarification)</w:t>
            </w:r>
          </w:p>
        </w:tc>
      </w:tr>
      <w:tr w:rsidR="00737D4B" w:rsidRPr="00737D4B" w14:paraId="6B8E9A24" w14:textId="77777777" w:rsidTr="000E4EB0">
        <w:trPr>
          <w:tblCellSpacing w:w="0" w:type="dxa"/>
        </w:trPr>
        <w:tc>
          <w:tcPr>
            <w:tcW w:w="0" w:type="auto"/>
            <w:noWrap/>
            <w:hideMark/>
          </w:tcPr>
          <w:p w14:paraId="5559574B" w14:textId="77777777" w:rsidR="00737D4B" w:rsidRPr="00737D4B" w:rsidRDefault="00737D4B" w:rsidP="000E4EB0">
            <w:pPr>
              <w:pStyle w:val="NoSpacing"/>
              <w:rPr>
                <w:rFonts w:ascii="Helvetica" w:hAnsi="Helvetica" w:cs="Helvetica"/>
                <w:b/>
                <w:bCs/>
                <w:color w:val="222222"/>
              </w:rPr>
            </w:pPr>
            <w:r w:rsidRPr="00737D4B">
              <w:rPr>
                <w:rFonts w:ascii="Helvetica" w:hAnsi="Helvetica" w:cs="Helvetica"/>
                <w:b/>
                <w:bCs/>
                <w:color w:val="222222"/>
              </w:rPr>
              <w:t>Additional Information on Eligibility:</w:t>
            </w:r>
          </w:p>
        </w:tc>
        <w:tc>
          <w:tcPr>
            <w:tcW w:w="5000" w:type="pct"/>
            <w:vAlign w:val="center"/>
            <w:hideMark/>
          </w:tcPr>
          <w:p w14:paraId="5F76CC75" w14:textId="77777777" w:rsidR="00737D4B" w:rsidRPr="00737D4B" w:rsidRDefault="00737D4B" w:rsidP="000E4EB0">
            <w:pPr>
              <w:pStyle w:val="NoSpacing"/>
              <w:rPr>
                <w:rFonts w:ascii="Helvetica" w:hAnsi="Helvetica" w:cs="Helvetica"/>
                <w:color w:val="222222"/>
              </w:rPr>
            </w:pPr>
            <w:r w:rsidRPr="00737D4B">
              <w:rPr>
                <w:rFonts w:ascii="Helvetica" w:hAnsi="Helvetica" w:cs="Helvetica"/>
                <w:color w:val="222222"/>
              </w:rPr>
              <w:t>Each applicant must qualify as a Small Business Concern (SBC) for R/R&amp;D purposes, as defined in Section 1.5 of this NOFO, at the time of the award and at any other time set forth in the Small Business Administration (SBA)’s regulations at 13 CFR 121.701- 121.705. Each awardee, at the time of the award (but not at the time of the application), must submit a certification (See Appendix B) stating that it meets the size, ownership, and other requirements of the SBIR Program and at any other time set forth in SBA’s regulations at 13 CFR 121.701-705 in order to qualify for the award. Review the NOFO Section 1.5.1 for addition information.</w:t>
            </w:r>
          </w:p>
        </w:tc>
      </w:tr>
    </w:tbl>
    <w:p w14:paraId="58BC37A9" w14:textId="2F62227E" w:rsidR="00737D4B" w:rsidRPr="00737D4B" w:rsidRDefault="00737D4B" w:rsidP="00737D4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3"/>
        <w:gridCol w:w="7487"/>
      </w:tblGrid>
      <w:tr w:rsidR="00737D4B" w:rsidRPr="00737D4B" w14:paraId="04DD6455" w14:textId="77777777" w:rsidTr="000E4EB0">
        <w:trPr>
          <w:tblCellSpacing w:w="0" w:type="dxa"/>
        </w:trPr>
        <w:tc>
          <w:tcPr>
            <w:tcW w:w="0" w:type="auto"/>
            <w:noWrap/>
            <w:hideMark/>
          </w:tcPr>
          <w:p w14:paraId="47B02D7A" w14:textId="77777777" w:rsidR="00737D4B" w:rsidRPr="00737D4B" w:rsidRDefault="00737D4B" w:rsidP="000E4EB0">
            <w:pPr>
              <w:pStyle w:val="NoSpacing"/>
              <w:rPr>
                <w:rFonts w:ascii="Helvetica" w:hAnsi="Helvetica" w:cs="Helvetica"/>
                <w:b/>
                <w:bCs/>
                <w:color w:val="222222"/>
              </w:rPr>
            </w:pPr>
            <w:r w:rsidRPr="00737D4B">
              <w:rPr>
                <w:rFonts w:ascii="Helvetica" w:hAnsi="Helvetica" w:cs="Helvetica"/>
                <w:b/>
                <w:bCs/>
                <w:color w:val="222222"/>
              </w:rPr>
              <w:t>Agency Name:</w:t>
            </w:r>
          </w:p>
        </w:tc>
        <w:tc>
          <w:tcPr>
            <w:tcW w:w="5000" w:type="pct"/>
            <w:vAlign w:val="center"/>
            <w:hideMark/>
          </w:tcPr>
          <w:p w14:paraId="4CCD8E6A" w14:textId="77777777" w:rsidR="00737D4B" w:rsidRPr="00737D4B" w:rsidRDefault="00737D4B" w:rsidP="000E4EB0">
            <w:pPr>
              <w:pStyle w:val="NoSpacing"/>
              <w:rPr>
                <w:rFonts w:ascii="Helvetica" w:hAnsi="Helvetica" w:cs="Helvetica"/>
                <w:color w:val="222222"/>
              </w:rPr>
            </w:pPr>
            <w:r w:rsidRPr="00737D4B">
              <w:rPr>
                <w:rFonts w:ascii="Helvetica" w:hAnsi="Helvetica" w:cs="Helvetica"/>
                <w:color w:val="222222"/>
              </w:rPr>
              <w:t>Department of Commerce</w:t>
            </w:r>
          </w:p>
        </w:tc>
      </w:tr>
      <w:tr w:rsidR="00737D4B" w:rsidRPr="00737D4B" w14:paraId="0E20A163" w14:textId="77777777" w:rsidTr="000E4EB0">
        <w:trPr>
          <w:tblCellSpacing w:w="0" w:type="dxa"/>
        </w:trPr>
        <w:tc>
          <w:tcPr>
            <w:tcW w:w="0" w:type="auto"/>
            <w:noWrap/>
            <w:hideMark/>
          </w:tcPr>
          <w:p w14:paraId="3C5ED2F7" w14:textId="77777777" w:rsidR="00737D4B" w:rsidRPr="00737D4B" w:rsidRDefault="00737D4B" w:rsidP="000E4EB0">
            <w:pPr>
              <w:pStyle w:val="NoSpacing"/>
              <w:rPr>
                <w:rFonts w:ascii="Helvetica" w:hAnsi="Helvetica" w:cs="Helvetica"/>
                <w:b/>
                <w:bCs/>
                <w:color w:val="222222"/>
              </w:rPr>
            </w:pPr>
            <w:r w:rsidRPr="00737D4B">
              <w:rPr>
                <w:rFonts w:ascii="Helvetica" w:hAnsi="Helvetica" w:cs="Helvetica"/>
                <w:b/>
                <w:bCs/>
                <w:color w:val="222222"/>
              </w:rPr>
              <w:t>Description:</w:t>
            </w:r>
          </w:p>
        </w:tc>
        <w:tc>
          <w:tcPr>
            <w:tcW w:w="5000" w:type="pct"/>
            <w:vAlign w:val="center"/>
            <w:hideMark/>
          </w:tcPr>
          <w:p w14:paraId="1CD02F84" w14:textId="77777777" w:rsidR="00737D4B" w:rsidRPr="00737D4B" w:rsidRDefault="00737D4B" w:rsidP="000E4EB0">
            <w:pPr>
              <w:pStyle w:val="NoSpacing"/>
              <w:rPr>
                <w:rFonts w:ascii="Helvetica" w:hAnsi="Helvetica" w:cs="Helvetica"/>
                <w:color w:val="222222"/>
              </w:rPr>
            </w:pPr>
            <w:r w:rsidRPr="00737D4B">
              <w:rPr>
                <w:rFonts w:ascii="Helvetica" w:hAnsi="Helvetica" w:cs="Helvetica"/>
                <w:color w:val="222222"/>
              </w:rPr>
              <w:t>The Department of Commerce (DOC) National Oceanic and Atmospheric Administration (NOAA) invites small businesses to submit research proposals under this NOFO. Firms with the capability to conduct research and development (R&amp;D) in any of the research topic areas listed in Section 9.0 of this announcement and to commercialize the results of that R&amp;D are encouraged to participate. The Small Business Innovation Research (SBIR) Program is not a substitute for existing unsolicited proposal mechanisms. Unsolicited proposals are not accepted under the SBIR program.</w:t>
            </w:r>
          </w:p>
          <w:p w14:paraId="79BB9000" w14:textId="77777777" w:rsidR="00737D4B" w:rsidRPr="00737D4B" w:rsidRDefault="00737D4B" w:rsidP="000E4EB0">
            <w:pPr>
              <w:pStyle w:val="NoSpacing"/>
              <w:rPr>
                <w:rFonts w:ascii="Helvetica" w:hAnsi="Helvetica" w:cs="Helvetica"/>
                <w:color w:val="222222"/>
              </w:rPr>
            </w:pPr>
          </w:p>
          <w:p w14:paraId="2B9040EB" w14:textId="77777777" w:rsidR="00737D4B" w:rsidRPr="00737D4B" w:rsidRDefault="00737D4B" w:rsidP="000E4EB0">
            <w:pPr>
              <w:pStyle w:val="NoSpacing"/>
              <w:rPr>
                <w:rFonts w:ascii="Helvetica" w:hAnsi="Helvetica" w:cs="Helvetica"/>
                <w:color w:val="222222"/>
              </w:rPr>
            </w:pPr>
            <w:r w:rsidRPr="00737D4B">
              <w:rPr>
                <w:rFonts w:ascii="Helvetica" w:hAnsi="Helvetica" w:cs="Helvetica"/>
                <w:color w:val="222222"/>
              </w:rPr>
              <w:t>Only FY 2024 Phase I applications may be submitted in response to this NOFO. Phase II applications are not being accepted at this time. NOAA will publish a Phase II NOFO approximately 30 days prior to the end of the previous year’s Phase I period of performance to request Phase II applications. That NOFO will provide instructions for Phase I awardees to prepare a Phase II application and the closing date for submission of applications; only the previous year’s Phase I awardees are eligible to submit a Phase II application.</w:t>
            </w:r>
          </w:p>
          <w:p w14:paraId="58174705" w14:textId="77777777" w:rsidR="00737D4B" w:rsidRPr="00737D4B" w:rsidRDefault="00737D4B" w:rsidP="000E4EB0">
            <w:pPr>
              <w:pStyle w:val="NoSpacing"/>
              <w:rPr>
                <w:rFonts w:ascii="Helvetica" w:hAnsi="Helvetica" w:cs="Helvetica"/>
                <w:color w:val="222222"/>
              </w:rPr>
            </w:pPr>
          </w:p>
          <w:p w14:paraId="100C67E1" w14:textId="77777777" w:rsidR="00737D4B" w:rsidRPr="00737D4B" w:rsidRDefault="00737D4B" w:rsidP="000E4EB0">
            <w:pPr>
              <w:pStyle w:val="NoSpacing"/>
              <w:rPr>
                <w:rFonts w:ascii="Helvetica" w:hAnsi="Helvetica" w:cs="Helvetica"/>
                <w:color w:val="222222"/>
              </w:rPr>
            </w:pPr>
            <w:r w:rsidRPr="00737D4B">
              <w:rPr>
                <w:rFonts w:ascii="Helvetica" w:hAnsi="Helvetica" w:cs="Helvetica"/>
                <w:color w:val="222222"/>
              </w:rPr>
              <w:t>The Small Business Innovation Research (SBIR) program was originally established in 1982 by the Small Business Innovation Development Act (P.L. 97-219), codified at 15 U.S.C. § 638. It was then expanded and extended by the Small Business Research and Development Enhancement Act of 1992 (P.L. 102-564), and received subsequent reauthorization and extensions, the most recent of which extends the SBIR program through 2025. (P.L. 117-183).</w:t>
            </w:r>
          </w:p>
          <w:p w14:paraId="46F9ED24" w14:textId="77777777" w:rsidR="00737D4B" w:rsidRPr="00737D4B" w:rsidRDefault="00737D4B" w:rsidP="000E4EB0">
            <w:pPr>
              <w:pStyle w:val="NoSpacing"/>
              <w:rPr>
                <w:rFonts w:ascii="Helvetica" w:hAnsi="Helvetica" w:cs="Helvetica"/>
                <w:color w:val="222222"/>
              </w:rPr>
            </w:pPr>
          </w:p>
          <w:p w14:paraId="7D0B6613" w14:textId="77777777" w:rsidR="00737D4B" w:rsidRPr="00737D4B" w:rsidRDefault="00737D4B" w:rsidP="000E4EB0">
            <w:pPr>
              <w:pStyle w:val="NoSpacing"/>
              <w:rPr>
                <w:rFonts w:ascii="Helvetica" w:hAnsi="Helvetica" w:cs="Helvetica"/>
                <w:color w:val="222222"/>
              </w:rPr>
            </w:pPr>
            <w:r w:rsidRPr="00737D4B">
              <w:rPr>
                <w:rFonts w:ascii="Helvetica" w:hAnsi="Helvetica" w:cs="Helvetica"/>
                <w:color w:val="222222"/>
              </w:rPr>
              <w:t xml:space="preserve">Each Federal agency with an extramural budget for research/research and Development (R/R&amp;D) in excess of $100,000,000 must participate in the SBIR program and spend (obligate) a minimum percentage of their extramural R/R&amp;D budgets (obligations) of not less than 3.2% of such budget in fiscal year 2017 and for the percentage required by statute for each fiscal year after for awards to small business concerns (SBCs) for R/R&amp;D under the SBIR program. The objectives of the SBIR program are to: stimulate technological innovation in the private sector; strengthen the role of small business in meeting Federal R&amp;D needs; foster and encourage participation by businesses owned by socially and economically disadvantaged persons and women-owned SBCs in </w:t>
            </w:r>
            <w:r w:rsidRPr="00737D4B">
              <w:rPr>
                <w:rFonts w:ascii="Helvetica" w:hAnsi="Helvetica" w:cs="Helvetica"/>
                <w:color w:val="222222"/>
              </w:rPr>
              <w:lastRenderedPageBreak/>
              <w:t>technological innovation; and increase private sector commercialization of innovations derived from federal R&amp;D funding.</w:t>
            </w:r>
          </w:p>
          <w:p w14:paraId="3957EB9A" w14:textId="77777777" w:rsidR="00737D4B" w:rsidRPr="00737D4B" w:rsidRDefault="00737D4B" w:rsidP="000E4EB0">
            <w:pPr>
              <w:pStyle w:val="NoSpacing"/>
              <w:rPr>
                <w:rFonts w:ascii="Helvetica" w:hAnsi="Helvetica" w:cs="Helvetica"/>
                <w:color w:val="222222"/>
              </w:rPr>
            </w:pPr>
          </w:p>
          <w:p w14:paraId="7CF640CB" w14:textId="77777777" w:rsidR="00737D4B" w:rsidRPr="00737D4B" w:rsidRDefault="00737D4B" w:rsidP="000E4EB0">
            <w:pPr>
              <w:pStyle w:val="NoSpacing"/>
              <w:rPr>
                <w:rFonts w:ascii="Helvetica" w:hAnsi="Helvetica" w:cs="Helvetica"/>
                <w:color w:val="222222"/>
              </w:rPr>
            </w:pPr>
            <w:r w:rsidRPr="00737D4B">
              <w:rPr>
                <w:rFonts w:ascii="Helvetica" w:hAnsi="Helvetica" w:cs="Helvetica"/>
                <w:color w:val="222222"/>
              </w:rPr>
              <w:t>Fostering diversity by encouraging the participation of individuals from nationally underrepresented groups in the scientific research workforce is longstanding interest of Congress, and a key component of NOAA’s commitment to diversity, equity, inclusion, and accessibility (e.g., Public Law 114-329, American Innovation and Competitiveness Act of 2017, and https://tpo-dev.oar.woc.noaa.gov/abouttpo/dei-statement/). Increasing participation by socially and economically disadvantaged and women-owned small businesses is critical to the success of the SBIR program.</w:t>
            </w:r>
          </w:p>
        </w:tc>
      </w:tr>
      <w:tr w:rsidR="00737D4B" w:rsidRPr="00737D4B" w14:paraId="4BF41689" w14:textId="77777777" w:rsidTr="000E4EB0">
        <w:trPr>
          <w:tblCellSpacing w:w="0" w:type="dxa"/>
        </w:trPr>
        <w:tc>
          <w:tcPr>
            <w:tcW w:w="0" w:type="auto"/>
            <w:noWrap/>
            <w:hideMark/>
          </w:tcPr>
          <w:p w14:paraId="14DC0D56" w14:textId="77777777" w:rsidR="00737D4B" w:rsidRPr="00737D4B" w:rsidRDefault="00737D4B" w:rsidP="000E4EB0">
            <w:pPr>
              <w:pStyle w:val="NoSpacing"/>
              <w:rPr>
                <w:rFonts w:ascii="Helvetica" w:hAnsi="Helvetica" w:cs="Helvetica"/>
                <w:b/>
                <w:bCs/>
                <w:color w:val="222222"/>
              </w:rPr>
            </w:pPr>
            <w:r w:rsidRPr="00737D4B">
              <w:rPr>
                <w:rFonts w:ascii="Helvetica" w:hAnsi="Helvetica" w:cs="Helvetica"/>
                <w:b/>
                <w:bCs/>
                <w:color w:val="222222"/>
              </w:rPr>
              <w:lastRenderedPageBreak/>
              <w:t>Link to Additional Information:</w:t>
            </w:r>
          </w:p>
        </w:tc>
        <w:tc>
          <w:tcPr>
            <w:tcW w:w="5000" w:type="pct"/>
            <w:vAlign w:val="center"/>
            <w:hideMark/>
          </w:tcPr>
          <w:p w14:paraId="58F862D3" w14:textId="77777777" w:rsidR="00737D4B" w:rsidRPr="00737D4B" w:rsidRDefault="000E4EB0" w:rsidP="000E4EB0">
            <w:pPr>
              <w:pStyle w:val="NoSpacing"/>
              <w:rPr>
                <w:rFonts w:ascii="Helvetica" w:hAnsi="Helvetica" w:cs="Helvetica"/>
                <w:color w:val="222222"/>
              </w:rPr>
            </w:pPr>
            <w:hyperlink r:id="rId203" w:anchor="relatedDocumentsTab" w:tooltip="See Related Documents" w:history="1">
              <w:r w:rsidR="00737D4B" w:rsidRPr="00737D4B">
                <w:rPr>
                  <w:rStyle w:val="Hyperlink"/>
                  <w:rFonts w:ascii="Helvetica" w:hAnsi="Helvetica" w:cs="Helvetica"/>
                </w:rPr>
                <w:t>See Related Documents</w:t>
              </w:r>
            </w:hyperlink>
          </w:p>
        </w:tc>
      </w:tr>
      <w:tr w:rsidR="00737D4B" w:rsidRPr="00737D4B" w14:paraId="5856F316" w14:textId="77777777" w:rsidTr="000E4EB0">
        <w:trPr>
          <w:tblCellSpacing w:w="0" w:type="dxa"/>
        </w:trPr>
        <w:tc>
          <w:tcPr>
            <w:tcW w:w="0" w:type="auto"/>
            <w:noWrap/>
            <w:hideMark/>
          </w:tcPr>
          <w:p w14:paraId="6E117676" w14:textId="77777777" w:rsidR="00737D4B" w:rsidRPr="00737D4B" w:rsidRDefault="00737D4B" w:rsidP="000E4EB0">
            <w:pPr>
              <w:pStyle w:val="NoSpacing"/>
              <w:rPr>
                <w:rFonts w:ascii="Helvetica" w:hAnsi="Helvetica" w:cs="Helvetica"/>
                <w:b/>
                <w:bCs/>
                <w:color w:val="222222"/>
              </w:rPr>
            </w:pPr>
            <w:r w:rsidRPr="00737D4B">
              <w:rPr>
                <w:rFonts w:ascii="Helvetica" w:hAnsi="Helvetica" w:cs="Helvetica"/>
                <w:b/>
                <w:bCs/>
                <w:color w:val="222222"/>
              </w:rPr>
              <w:t>Grantor Contact Information:</w:t>
            </w:r>
          </w:p>
        </w:tc>
        <w:tc>
          <w:tcPr>
            <w:tcW w:w="5000" w:type="pct"/>
            <w:vAlign w:val="center"/>
            <w:hideMark/>
          </w:tcPr>
          <w:p w14:paraId="2EFA6DE7" w14:textId="77777777" w:rsidR="00737D4B" w:rsidRPr="00737D4B" w:rsidRDefault="00737D4B" w:rsidP="000E4EB0">
            <w:pPr>
              <w:pStyle w:val="NoSpacing"/>
              <w:rPr>
                <w:rFonts w:ascii="Helvetica" w:hAnsi="Helvetica" w:cs="Helvetica"/>
                <w:color w:val="222222"/>
              </w:rPr>
            </w:pPr>
            <w:r w:rsidRPr="00737D4B">
              <w:rPr>
                <w:rFonts w:ascii="Helvetica" w:hAnsi="Helvetica" w:cs="Helvetica"/>
                <w:color w:val="222222"/>
              </w:rPr>
              <w:t>If you have difficulty accessing the full announcement electronically, please contact:</w:t>
            </w:r>
            <w:r w:rsidRPr="00737D4B">
              <w:rPr>
                <w:rFonts w:ascii="Helvetica" w:hAnsi="Helvetica" w:cs="Helvetica"/>
                <w:color w:val="222222"/>
              </w:rPr>
              <w:br/>
            </w:r>
            <w:r w:rsidRPr="00737D4B">
              <w:rPr>
                <w:rFonts w:ascii="Helvetica" w:hAnsi="Helvetica" w:cs="Helvetica"/>
                <w:color w:val="222222"/>
              </w:rPr>
              <w:br/>
              <w:t>Genevieve Lind Phone 2027349715 1305 East West Highway, SSMC4, Room 7602, Silver Spring, MD 20910</w:t>
            </w:r>
            <w:r w:rsidRPr="00737D4B">
              <w:rPr>
                <w:rFonts w:ascii="Helvetica" w:hAnsi="Helvetica" w:cs="Helvetica"/>
                <w:color w:val="222222"/>
              </w:rPr>
              <w:br/>
            </w:r>
            <w:r w:rsidRPr="00737D4B">
              <w:rPr>
                <w:rFonts w:ascii="Helvetica" w:hAnsi="Helvetica" w:cs="Helvetica"/>
                <w:color w:val="222222"/>
              </w:rPr>
              <w:br/>
            </w:r>
            <w:hyperlink r:id="rId204" w:history="1">
              <w:r w:rsidRPr="00737D4B">
                <w:rPr>
                  <w:rStyle w:val="Hyperlink"/>
                  <w:rFonts w:ascii="Helvetica" w:hAnsi="Helvetica" w:cs="Helvetica"/>
                </w:rPr>
                <w:t>Work</w:t>
              </w:r>
            </w:hyperlink>
          </w:p>
        </w:tc>
      </w:tr>
    </w:tbl>
    <w:p w14:paraId="1AB8675D" w14:textId="77777777" w:rsidR="00737D4B" w:rsidRDefault="00737D4B" w:rsidP="00737D4B">
      <w:pPr>
        <w:pStyle w:val="NoSpacing"/>
        <w:rPr>
          <w:rFonts w:ascii="Helvetica" w:hAnsi="Helvetica" w:cs="Helvetica"/>
          <w:sz w:val="24"/>
          <w:szCs w:val="24"/>
        </w:rPr>
      </w:pPr>
      <w:r w:rsidRPr="00F25D39">
        <w:rPr>
          <w:rFonts w:ascii="Helvetica" w:hAnsi="Helvetica" w:cs="Helvetica"/>
          <w:color w:val="222222"/>
          <w:sz w:val="24"/>
          <w:szCs w:val="24"/>
        </w:rPr>
        <w:br/>
      </w:r>
      <w:hyperlink r:id="rId205" w:tgtFrame="_blank" w:history="1">
        <w:r w:rsidRPr="00F25D39">
          <w:rPr>
            <w:rStyle w:val="Hyperlink"/>
            <w:rFonts w:ascii="Helvetica" w:hAnsi="Helvetica" w:cs="Helvetica"/>
            <w:color w:val="1155CC"/>
            <w:sz w:val="24"/>
            <w:szCs w:val="24"/>
            <w:shd w:val="clear" w:color="auto" w:fill="FFFFFF"/>
          </w:rPr>
          <w:t>https://www.grants.gov/web/grants/view-opportunity.html?oppId=350392</w:t>
        </w:r>
      </w:hyperlink>
    </w:p>
    <w:p w14:paraId="6E3C94C0" w14:textId="77777777" w:rsidR="00737D4B" w:rsidRPr="00650517" w:rsidRDefault="00737D4B" w:rsidP="00012A2A">
      <w:pPr>
        <w:pStyle w:val="NoSpacing"/>
        <w:rPr>
          <w:rFonts w:ascii="Helvetica" w:hAnsi="Helvetica" w:cs="Helvetica"/>
          <w:sz w:val="24"/>
          <w:szCs w:val="24"/>
        </w:rPr>
      </w:pPr>
    </w:p>
    <w:p w14:paraId="0CDD838A" w14:textId="53DA9396" w:rsidR="00516467" w:rsidRDefault="00D5054E" w:rsidP="00DE4351">
      <w:pPr>
        <w:pStyle w:val="NoSpacing"/>
        <w:rPr>
          <w:rStyle w:val="Hyperlink"/>
          <w:rFonts w:ascii="Helvetica" w:hAnsi="Helvetica" w:cs="Helvetica"/>
          <w:b/>
          <w:bCs/>
          <w:color w:val="222222"/>
          <w:sz w:val="24"/>
          <w:szCs w:val="24"/>
          <w:u w:val="none"/>
          <w:shd w:val="clear" w:color="auto" w:fill="FFFFFF"/>
        </w:rPr>
      </w:pPr>
      <w:bookmarkStart w:id="156" w:name="DOCModifications"/>
      <w:bookmarkEnd w:id="156"/>
      <w:r>
        <w:rPr>
          <w:rFonts w:ascii="Helvetica" w:hAnsi="Helvetica" w:cs="Helvetica"/>
          <w:b/>
          <w:bCs/>
          <w:color w:val="222222"/>
          <w:sz w:val="24"/>
          <w:szCs w:val="24"/>
          <w:shd w:val="clear" w:color="auto" w:fill="FFFFFF"/>
        </w:rPr>
        <w:t>Modifications:</w:t>
      </w:r>
      <w:r w:rsidR="00DE4351" w:rsidRPr="00D76FCE">
        <w:rPr>
          <w:rFonts w:ascii="Helvetica" w:hAnsi="Helvetica" w:cs="Helvetica"/>
          <w:color w:val="222222"/>
          <w:sz w:val="24"/>
          <w:szCs w:val="24"/>
        </w:rPr>
        <w:br/>
      </w:r>
    </w:p>
    <w:p w14:paraId="4C8F3DAF" w14:textId="77777777" w:rsidR="00737D4B" w:rsidRDefault="00737D4B" w:rsidP="00737D4B">
      <w:pPr>
        <w:pStyle w:val="NoSpacing"/>
        <w:rPr>
          <w:rFonts w:ascii="Helvetica" w:hAnsi="Helvetica" w:cs="Helvetica"/>
          <w:color w:val="222222"/>
          <w:sz w:val="24"/>
          <w:szCs w:val="24"/>
          <w:shd w:val="clear" w:color="auto" w:fill="FFFFFF"/>
        </w:rPr>
      </w:pPr>
      <w:bookmarkStart w:id="157" w:name="DOCCHIPSIncentivesSemiconduct"/>
      <w:bookmarkEnd w:id="157"/>
      <w:r w:rsidRPr="00C75E71">
        <w:rPr>
          <w:rFonts w:ascii="Helvetica" w:hAnsi="Helvetica" w:cs="Helvetica"/>
          <w:color w:val="222222"/>
          <w:sz w:val="24"/>
          <w:szCs w:val="24"/>
          <w:shd w:val="clear" w:color="auto" w:fill="FFFFFF"/>
        </w:rPr>
        <w:t>National Institute of Standards and Technology</w:t>
      </w:r>
      <w:r w:rsidRPr="00C75E71">
        <w:rPr>
          <w:rFonts w:ascii="Helvetica" w:hAnsi="Helvetica" w:cs="Helvetica"/>
          <w:color w:val="222222"/>
          <w:sz w:val="24"/>
          <w:szCs w:val="24"/>
        </w:rPr>
        <w:br/>
      </w:r>
      <w:r w:rsidRPr="00C75E71">
        <w:rPr>
          <w:rFonts w:ascii="Helvetica" w:hAnsi="Helvetica" w:cs="Helvetica"/>
          <w:color w:val="222222"/>
          <w:sz w:val="24"/>
          <w:szCs w:val="24"/>
          <w:shd w:val="clear" w:color="auto" w:fill="FFFFFF"/>
        </w:rPr>
        <w:t>CHIPS Incentives Program – Facilities for Semiconductor Materials and Manufacturing Equipment</w:t>
      </w:r>
      <w:r w:rsidRPr="00C75E71">
        <w:rPr>
          <w:rFonts w:ascii="Helvetica" w:hAnsi="Helvetica" w:cs="Helvetica"/>
          <w:color w:val="222222"/>
          <w:sz w:val="24"/>
          <w:szCs w:val="24"/>
        </w:rPr>
        <w:br/>
      </w:r>
      <w:r w:rsidRPr="00C75E71">
        <w:rPr>
          <w:rFonts w:ascii="Helvetica" w:hAnsi="Helvetica" w:cs="Helvetica"/>
          <w:color w:val="222222"/>
          <w:sz w:val="24"/>
          <w:szCs w:val="24"/>
          <w:shd w:val="clear" w:color="auto" w:fill="FFFFFF"/>
        </w:rPr>
        <w:t>Synopsis 8</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737D4B" w:rsidRPr="00737D4B" w14:paraId="7A6CE8D3" w14:textId="77777777" w:rsidTr="00737D4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00"/>
              <w:gridCol w:w="3545"/>
            </w:tblGrid>
            <w:tr w:rsidR="00737D4B" w:rsidRPr="00737D4B" w14:paraId="0F0EA465" w14:textId="77777777" w:rsidTr="00737D4B">
              <w:trPr>
                <w:tblCellSpacing w:w="0" w:type="dxa"/>
              </w:trPr>
              <w:tc>
                <w:tcPr>
                  <w:tcW w:w="1700" w:type="dxa"/>
                  <w:noWrap/>
                  <w:hideMark/>
                </w:tcPr>
                <w:p w14:paraId="576E01E3" w14:textId="77777777" w:rsidR="00737D4B" w:rsidRPr="00737D4B" w:rsidRDefault="00737D4B" w:rsidP="00737D4B">
                  <w:pPr>
                    <w:pStyle w:val="NoSpacing"/>
                    <w:rPr>
                      <w:rFonts w:ascii="Helvetica" w:hAnsi="Helvetica" w:cs="Helvetica"/>
                      <w:b/>
                      <w:bCs/>
                      <w:color w:val="222222"/>
                    </w:rPr>
                  </w:pPr>
                  <w:r w:rsidRPr="00737D4B">
                    <w:rPr>
                      <w:rFonts w:ascii="Helvetica" w:hAnsi="Helvetica" w:cs="Helvetica"/>
                      <w:b/>
                      <w:bCs/>
                      <w:color w:val="222222"/>
                    </w:rPr>
                    <w:t>Document Type:</w:t>
                  </w:r>
                </w:p>
              </w:tc>
              <w:tc>
                <w:tcPr>
                  <w:tcW w:w="3545" w:type="dxa"/>
                  <w:vAlign w:val="center"/>
                  <w:hideMark/>
                </w:tcPr>
                <w:p w14:paraId="324B5528" w14:textId="77777777" w:rsidR="00737D4B" w:rsidRPr="00737D4B" w:rsidRDefault="00737D4B" w:rsidP="00737D4B">
                  <w:pPr>
                    <w:pStyle w:val="NoSpacing"/>
                    <w:rPr>
                      <w:rFonts w:ascii="Helvetica" w:hAnsi="Helvetica" w:cs="Helvetica"/>
                      <w:color w:val="222222"/>
                    </w:rPr>
                  </w:pPr>
                  <w:r w:rsidRPr="00737D4B">
                    <w:rPr>
                      <w:rFonts w:ascii="Helvetica" w:hAnsi="Helvetica" w:cs="Helvetica"/>
                      <w:color w:val="222222"/>
                    </w:rPr>
                    <w:t>Grants Notice</w:t>
                  </w:r>
                </w:p>
              </w:tc>
            </w:tr>
            <w:tr w:rsidR="00737D4B" w:rsidRPr="00737D4B" w14:paraId="441E59AE" w14:textId="77777777" w:rsidTr="00737D4B">
              <w:trPr>
                <w:tblCellSpacing w:w="0" w:type="dxa"/>
              </w:trPr>
              <w:tc>
                <w:tcPr>
                  <w:tcW w:w="1700" w:type="dxa"/>
                  <w:noWrap/>
                  <w:hideMark/>
                </w:tcPr>
                <w:p w14:paraId="3FC56765" w14:textId="77777777" w:rsidR="00737D4B" w:rsidRPr="00737D4B" w:rsidRDefault="00737D4B" w:rsidP="00737D4B">
                  <w:pPr>
                    <w:pStyle w:val="NoSpacing"/>
                    <w:rPr>
                      <w:rFonts w:ascii="Helvetica" w:hAnsi="Helvetica" w:cs="Helvetica"/>
                      <w:b/>
                      <w:bCs/>
                      <w:color w:val="222222"/>
                    </w:rPr>
                  </w:pPr>
                  <w:r w:rsidRPr="00737D4B">
                    <w:rPr>
                      <w:rFonts w:ascii="Helvetica" w:hAnsi="Helvetica" w:cs="Helvetica"/>
                      <w:b/>
                      <w:bCs/>
                      <w:color w:val="222222"/>
                    </w:rPr>
                    <w:t>Funding Opportunity Number:</w:t>
                  </w:r>
                </w:p>
              </w:tc>
              <w:tc>
                <w:tcPr>
                  <w:tcW w:w="3545" w:type="dxa"/>
                  <w:vAlign w:val="center"/>
                  <w:hideMark/>
                </w:tcPr>
                <w:p w14:paraId="131C6A15" w14:textId="77777777" w:rsidR="00737D4B" w:rsidRPr="00737D4B" w:rsidRDefault="00737D4B" w:rsidP="00737D4B">
                  <w:pPr>
                    <w:pStyle w:val="NoSpacing"/>
                    <w:rPr>
                      <w:rFonts w:ascii="Helvetica" w:hAnsi="Helvetica" w:cs="Helvetica"/>
                      <w:color w:val="222222"/>
                    </w:rPr>
                  </w:pPr>
                  <w:r w:rsidRPr="00737D4B">
                    <w:rPr>
                      <w:rFonts w:ascii="Helvetica" w:hAnsi="Helvetica" w:cs="Helvetica"/>
                      <w:color w:val="222222"/>
                    </w:rPr>
                    <w:t>2023-NIST-CHIPS-SMME-01</w:t>
                  </w:r>
                </w:p>
              </w:tc>
            </w:tr>
            <w:tr w:rsidR="00737D4B" w:rsidRPr="00737D4B" w14:paraId="7E892745" w14:textId="77777777" w:rsidTr="00737D4B">
              <w:trPr>
                <w:tblCellSpacing w:w="0" w:type="dxa"/>
              </w:trPr>
              <w:tc>
                <w:tcPr>
                  <w:tcW w:w="1700" w:type="dxa"/>
                  <w:noWrap/>
                  <w:hideMark/>
                </w:tcPr>
                <w:p w14:paraId="5B634EF0" w14:textId="77777777" w:rsidR="00737D4B" w:rsidRPr="00737D4B" w:rsidRDefault="00737D4B" w:rsidP="00737D4B">
                  <w:pPr>
                    <w:pStyle w:val="NoSpacing"/>
                    <w:rPr>
                      <w:rFonts w:ascii="Helvetica" w:hAnsi="Helvetica" w:cs="Helvetica"/>
                      <w:b/>
                      <w:bCs/>
                      <w:color w:val="222222"/>
                    </w:rPr>
                  </w:pPr>
                  <w:r w:rsidRPr="00737D4B">
                    <w:rPr>
                      <w:rFonts w:ascii="Helvetica" w:hAnsi="Helvetica" w:cs="Helvetica"/>
                      <w:b/>
                      <w:bCs/>
                      <w:color w:val="222222"/>
                    </w:rPr>
                    <w:t>Funding Opportunity Title:</w:t>
                  </w:r>
                </w:p>
              </w:tc>
              <w:tc>
                <w:tcPr>
                  <w:tcW w:w="3545" w:type="dxa"/>
                  <w:vAlign w:val="center"/>
                  <w:hideMark/>
                </w:tcPr>
                <w:p w14:paraId="0BD82827" w14:textId="77777777" w:rsidR="00737D4B" w:rsidRPr="00737D4B" w:rsidRDefault="00737D4B" w:rsidP="00737D4B">
                  <w:pPr>
                    <w:pStyle w:val="NoSpacing"/>
                    <w:rPr>
                      <w:rFonts w:ascii="Helvetica" w:hAnsi="Helvetica" w:cs="Helvetica"/>
                      <w:color w:val="222222"/>
                    </w:rPr>
                  </w:pPr>
                  <w:r w:rsidRPr="00737D4B">
                    <w:rPr>
                      <w:rFonts w:ascii="Helvetica" w:hAnsi="Helvetica" w:cs="Helvetica"/>
                      <w:color w:val="222222"/>
                    </w:rPr>
                    <w:t>CHIPS Incentives Program – Facilities for Semiconductor Materials and Manufacturing Equipment</w:t>
                  </w:r>
                </w:p>
              </w:tc>
            </w:tr>
            <w:tr w:rsidR="00737D4B" w:rsidRPr="00737D4B" w14:paraId="334C9B06" w14:textId="77777777" w:rsidTr="00737D4B">
              <w:trPr>
                <w:tblCellSpacing w:w="0" w:type="dxa"/>
              </w:trPr>
              <w:tc>
                <w:tcPr>
                  <w:tcW w:w="1700" w:type="dxa"/>
                  <w:noWrap/>
                  <w:hideMark/>
                </w:tcPr>
                <w:p w14:paraId="6EB490BA" w14:textId="77777777" w:rsidR="00737D4B" w:rsidRPr="00737D4B" w:rsidRDefault="00737D4B" w:rsidP="00737D4B">
                  <w:pPr>
                    <w:pStyle w:val="NoSpacing"/>
                    <w:rPr>
                      <w:rFonts w:ascii="Helvetica" w:hAnsi="Helvetica" w:cs="Helvetica"/>
                      <w:b/>
                      <w:bCs/>
                      <w:color w:val="222222"/>
                    </w:rPr>
                  </w:pPr>
                  <w:r w:rsidRPr="00737D4B">
                    <w:rPr>
                      <w:rFonts w:ascii="Helvetica" w:hAnsi="Helvetica" w:cs="Helvetica"/>
                      <w:b/>
                      <w:bCs/>
                      <w:color w:val="222222"/>
                    </w:rPr>
                    <w:t>Opportunity Category:</w:t>
                  </w:r>
                </w:p>
              </w:tc>
              <w:tc>
                <w:tcPr>
                  <w:tcW w:w="3545" w:type="dxa"/>
                  <w:vAlign w:val="center"/>
                  <w:hideMark/>
                </w:tcPr>
                <w:p w14:paraId="202129C8" w14:textId="77777777" w:rsidR="00737D4B" w:rsidRPr="00737D4B" w:rsidRDefault="00737D4B" w:rsidP="00737D4B">
                  <w:pPr>
                    <w:pStyle w:val="NoSpacing"/>
                    <w:rPr>
                      <w:rFonts w:ascii="Helvetica" w:hAnsi="Helvetica" w:cs="Helvetica"/>
                      <w:color w:val="222222"/>
                    </w:rPr>
                  </w:pPr>
                  <w:r w:rsidRPr="00737D4B">
                    <w:rPr>
                      <w:rFonts w:ascii="Helvetica" w:hAnsi="Helvetica" w:cs="Helvetica"/>
                      <w:color w:val="222222"/>
                    </w:rPr>
                    <w:t>Discretionary</w:t>
                  </w:r>
                </w:p>
              </w:tc>
            </w:tr>
            <w:tr w:rsidR="00737D4B" w:rsidRPr="00737D4B" w14:paraId="126DFC08" w14:textId="77777777" w:rsidTr="00737D4B">
              <w:trPr>
                <w:tblCellSpacing w:w="0" w:type="dxa"/>
              </w:trPr>
              <w:tc>
                <w:tcPr>
                  <w:tcW w:w="1700" w:type="dxa"/>
                  <w:noWrap/>
                  <w:hideMark/>
                </w:tcPr>
                <w:p w14:paraId="1CE405F4" w14:textId="77777777" w:rsidR="00737D4B" w:rsidRPr="00737D4B" w:rsidRDefault="00737D4B" w:rsidP="00737D4B">
                  <w:pPr>
                    <w:pStyle w:val="NoSpacing"/>
                    <w:rPr>
                      <w:rFonts w:ascii="Helvetica" w:hAnsi="Helvetica" w:cs="Helvetica"/>
                      <w:b/>
                      <w:bCs/>
                      <w:color w:val="222222"/>
                    </w:rPr>
                  </w:pPr>
                  <w:r w:rsidRPr="00737D4B">
                    <w:rPr>
                      <w:rFonts w:ascii="Helvetica" w:hAnsi="Helvetica" w:cs="Helvetica"/>
                      <w:b/>
                      <w:bCs/>
                      <w:color w:val="222222"/>
                    </w:rPr>
                    <w:t>Opportunity Category Explanation:</w:t>
                  </w:r>
                </w:p>
              </w:tc>
              <w:tc>
                <w:tcPr>
                  <w:tcW w:w="3545" w:type="dxa"/>
                  <w:vAlign w:val="center"/>
                  <w:hideMark/>
                </w:tcPr>
                <w:p w14:paraId="72C53422" w14:textId="77777777" w:rsidR="00737D4B" w:rsidRPr="00737D4B" w:rsidRDefault="00737D4B" w:rsidP="00737D4B">
                  <w:pPr>
                    <w:pStyle w:val="NoSpacing"/>
                    <w:rPr>
                      <w:rFonts w:ascii="Helvetica" w:hAnsi="Helvetica" w:cs="Helvetica"/>
                      <w:color w:val="222222"/>
                    </w:rPr>
                  </w:pPr>
                  <w:r w:rsidRPr="00737D4B">
                    <w:rPr>
                      <w:rFonts w:ascii="Helvetica" w:hAnsi="Helvetica" w:cs="Helvetica"/>
                      <w:color w:val="222222"/>
                    </w:rPr>
                    <w:t> </w:t>
                  </w:r>
                </w:p>
              </w:tc>
            </w:tr>
            <w:tr w:rsidR="00737D4B" w:rsidRPr="00737D4B" w14:paraId="5995E8F4" w14:textId="77777777" w:rsidTr="00737D4B">
              <w:trPr>
                <w:tblCellSpacing w:w="0" w:type="dxa"/>
              </w:trPr>
              <w:tc>
                <w:tcPr>
                  <w:tcW w:w="1700" w:type="dxa"/>
                  <w:noWrap/>
                  <w:hideMark/>
                </w:tcPr>
                <w:p w14:paraId="206A862A" w14:textId="77777777" w:rsidR="00737D4B" w:rsidRPr="00737D4B" w:rsidRDefault="00737D4B" w:rsidP="00737D4B">
                  <w:pPr>
                    <w:pStyle w:val="NoSpacing"/>
                    <w:rPr>
                      <w:rFonts w:ascii="Helvetica" w:hAnsi="Helvetica" w:cs="Helvetica"/>
                      <w:b/>
                      <w:bCs/>
                      <w:color w:val="222222"/>
                    </w:rPr>
                  </w:pPr>
                  <w:r w:rsidRPr="00737D4B">
                    <w:rPr>
                      <w:rFonts w:ascii="Helvetica" w:hAnsi="Helvetica" w:cs="Helvetica"/>
                      <w:b/>
                      <w:bCs/>
                      <w:color w:val="222222"/>
                    </w:rPr>
                    <w:t>Funding Instrument Type:</w:t>
                  </w:r>
                </w:p>
              </w:tc>
              <w:tc>
                <w:tcPr>
                  <w:tcW w:w="3545" w:type="dxa"/>
                  <w:vAlign w:val="center"/>
                  <w:hideMark/>
                </w:tcPr>
                <w:p w14:paraId="31A9C922" w14:textId="77777777" w:rsidR="00737D4B" w:rsidRPr="00737D4B" w:rsidRDefault="00737D4B" w:rsidP="00737D4B">
                  <w:pPr>
                    <w:pStyle w:val="NoSpacing"/>
                    <w:rPr>
                      <w:rFonts w:ascii="Helvetica" w:hAnsi="Helvetica" w:cs="Helvetica"/>
                      <w:color w:val="222222"/>
                    </w:rPr>
                  </w:pPr>
                  <w:r w:rsidRPr="00737D4B">
                    <w:rPr>
                      <w:rFonts w:ascii="Helvetica" w:hAnsi="Helvetica" w:cs="Helvetica"/>
                      <w:color w:val="222222"/>
                    </w:rPr>
                    <w:t>Cooperative Agreement</w:t>
                  </w:r>
                </w:p>
              </w:tc>
            </w:tr>
            <w:tr w:rsidR="00737D4B" w:rsidRPr="00737D4B" w14:paraId="55F8D108" w14:textId="77777777" w:rsidTr="00737D4B">
              <w:trPr>
                <w:tblCellSpacing w:w="0" w:type="dxa"/>
              </w:trPr>
              <w:tc>
                <w:tcPr>
                  <w:tcW w:w="1700" w:type="dxa"/>
                  <w:noWrap/>
                  <w:hideMark/>
                </w:tcPr>
                <w:p w14:paraId="6716BD0B" w14:textId="77777777" w:rsidR="00737D4B" w:rsidRPr="00737D4B" w:rsidRDefault="00737D4B" w:rsidP="00737D4B">
                  <w:pPr>
                    <w:pStyle w:val="NoSpacing"/>
                    <w:rPr>
                      <w:rFonts w:ascii="Helvetica" w:hAnsi="Helvetica" w:cs="Helvetica"/>
                      <w:b/>
                      <w:bCs/>
                      <w:color w:val="222222"/>
                    </w:rPr>
                  </w:pPr>
                  <w:r w:rsidRPr="00737D4B">
                    <w:rPr>
                      <w:rFonts w:ascii="Helvetica" w:hAnsi="Helvetica" w:cs="Helvetica"/>
                      <w:b/>
                      <w:bCs/>
                      <w:color w:val="222222"/>
                    </w:rPr>
                    <w:t>Category of Funding Activity:</w:t>
                  </w:r>
                </w:p>
              </w:tc>
              <w:tc>
                <w:tcPr>
                  <w:tcW w:w="3545" w:type="dxa"/>
                  <w:vAlign w:val="center"/>
                  <w:hideMark/>
                </w:tcPr>
                <w:p w14:paraId="6E5F381E" w14:textId="77777777" w:rsidR="00737D4B" w:rsidRPr="00737D4B" w:rsidRDefault="00737D4B" w:rsidP="00737D4B">
                  <w:pPr>
                    <w:pStyle w:val="NoSpacing"/>
                    <w:rPr>
                      <w:rFonts w:ascii="Helvetica" w:hAnsi="Helvetica" w:cs="Helvetica"/>
                      <w:color w:val="222222"/>
                    </w:rPr>
                  </w:pPr>
                  <w:r w:rsidRPr="00737D4B">
                    <w:rPr>
                      <w:rFonts w:ascii="Helvetica" w:hAnsi="Helvetica" w:cs="Helvetica"/>
                      <w:color w:val="222222"/>
                    </w:rPr>
                    <w:t>Science and Technology and other Research and Development</w:t>
                  </w:r>
                </w:p>
              </w:tc>
            </w:tr>
            <w:tr w:rsidR="00737D4B" w:rsidRPr="00737D4B" w14:paraId="3FEB3277" w14:textId="77777777" w:rsidTr="00737D4B">
              <w:trPr>
                <w:tblCellSpacing w:w="0" w:type="dxa"/>
              </w:trPr>
              <w:tc>
                <w:tcPr>
                  <w:tcW w:w="1700" w:type="dxa"/>
                  <w:noWrap/>
                  <w:hideMark/>
                </w:tcPr>
                <w:p w14:paraId="4577FCBE" w14:textId="77777777" w:rsidR="00737D4B" w:rsidRPr="00737D4B" w:rsidRDefault="00737D4B" w:rsidP="00737D4B">
                  <w:pPr>
                    <w:pStyle w:val="NoSpacing"/>
                    <w:rPr>
                      <w:rFonts w:ascii="Helvetica" w:hAnsi="Helvetica" w:cs="Helvetica"/>
                      <w:b/>
                      <w:bCs/>
                      <w:color w:val="222222"/>
                    </w:rPr>
                  </w:pPr>
                  <w:r w:rsidRPr="00737D4B">
                    <w:rPr>
                      <w:rFonts w:ascii="Helvetica" w:hAnsi="Helvetica" w:cs="Helvetica"/>
                      <w:b/>
                      <w:bCs/>
                      <w:color w:val="222222"/>
                    </w:rPr>
                    <w:t>Category Explanation:</w:t>
                  </w:r>
                </w:p>
              </w:tc>
              <w:tc>
                <w:tcPr>
                  <w:tcW w:w="3545" w:type="dxa"/>
                  <w:vAlign w:val="center"/>
                  <w:hideMark/>
                </w:tcPr>
                <w:p w14:paraId="2727E0E3" w14:textId="77777777" w:rsidR="00737D4B" w:rsidRPr="00737D4B" w:rsidRDefault="00737D4B" w:rsidP="00737D4B">
                  <w:pPr>
                    <w:pStyle w:val="NoSpacing"/>
                    <w:rPr>
                      <w:rFonts w:ascii="Helvetica" w:hAnsi="Helvetica" w:cs="Helvetica"/>
                      <w:color w:val="222222"/>
                    </w:rPr>
                  </w:pPr>
                  <w:r w:rsidRPr="00737D4B">
                    <w:rPr>
                      <w:rFonts w:ascii="Helvetica" w:hAnsi="Helvetica" w:cs="Helvetica"/>
                      <w:color w:val="222222"/>
                    </w:rPr>
                    <w:t> </w:t>
                  </w:r>
                </w:p>
              </w:tc>
            </w:tr>
            <w:tr w:rsidR="00737D4B" w:rsidRPr="00737D4B" w14:paraId="57A2E316" w14:textId="77777777" w:rsidTr="00737D4B">
              <w:trPr>
                <w:tblCellSpacing w:w="0" w:type="dxa"/>
              </w:trPr>
              <w:tc>
                <w:tcPr>
                  <w:tcW w:w="1700" w:type="dxa"/>
                  <w:noWrap/>
                  <w:hideMark/>
                </w:tcPr>
                <w:p w14:paraId="3CFBDC71" w14:textId="77777777" w:rsidR="00737D4B" w:rsidRPr="00737D4B" w:rsidRDefault="00737D4B" w:rsidP="00737D4B">
                  <w:pPr>
                    <w:pStyle w:val="NoSpacing"/>
                    <w:rPr>
                      <w:rFonts w:ascii="Helvetica" w:hAnsi="Helvetica" w:cs="Helvetica"/>
                      <w:b/>
                      <w:bCs/>
                      <w:color w:val="222222"/>
                    </w:rPr>
                  </w:pPr>
                  <w:r w:rsidRPr="00737D4B">
                    <w:rPr>
                      <w:rFonts w:ascii="Helvetica" w:hAnsi="Helvetica" w:cs="Helvetica"/>
                      <w:b/>
                      <w:bCs/>
                      <w:color w:val="222222"/>
                    </w:rPr>
                    <w:lastRenderedPageBreak/>
                    <w:t>Expected Number of Awards:</w:t>
                  </w:r>
                </w:p>
              </w:tc>
              <w:tc>
                <w:tcPr>
                  <w:tcW w:w="3545" w:type="dxa"/>
                  <w:vAlign w:val="center"/>
                  <w:hideMark/>
                </w:tcPr>
                <w:p w14:paraId="2544B365" w14:textId="77777777" w:rsidR="00737D4B" w:rsidRPr="00737D4B" w:rsidRDefault="00737D4B" w:rsidP="00737D4B">
                  <w:pPr>
                    <w:pStyle w:val="NoSpacing"/>
                    <w:rPr>
                      <w:rFonts w:ascii="Helvetica" w:hAnsi="Helvetica" w:cs="Helvetica"/>
                      <w:color w:val="222222"/>
                    </w:rPr>
                  </w:pPr>
                  <w:r w:rsidRPr="00737D4B">
                    <w:rPr>
                      <w:rFonts w:ascii="Helvetica" w:hAnsi="Helvetica" w:cs="Helvetica"/>
                      <w:color w:val="222222"/>
                    </w:rPr>
                    <w:t> </w:t>
                  </w:r>
                </w:p>
              </w:tc>
            </w:tr>
            <w:tr w:rsidR="00737D4B" w:rsidRPr="00737D4B" w14:paraId="1C22E576" w14:textId="77777777" w:rsidTr="00737D4B">
              <w:trPr>
                <w:tblCellSpacing w:w="0" w:type="dxa"/>
              </w:trPr>
              <w:tc>
                <w:tcPr>
                  <w:tcW w:w="1700" w:type="dxa"/>
                  <w:noWrap/>
                  <w:hideMark/>
                </w:tcPr>
                <w:p w14:paraId="1EEEA214" w14:textId="77777777" w:rsidR="00737D4B" w:rsidRPr="00737D4B" w:rsidRDefault="00737D4B" w:rsidP="00737D4B">
                  <w:pPr>
                    <w:pStyle w:val="NoSpacing"/>
                    <w:rPr>
                      <w:rFonts w:ascii="Helvetica" w:hAnsi="Helvetica" w:cs="Helvetica"/>
                      <w:b/>
                      <w:bCs/>
                      <w:color w:val="222222"/>
                    </w:rPr>
                  </w:pPr>
                  <w:r w:rsidRPr="00737D4B">
                    <w:rPr>
                      <w:rFonts w:ascii="Helvetica" w:hAnsi="Helvetica" w:cs="Helvetica"/>
                      <w:b/>
                      <w:bCs/>
                      <w:color w:val="222222"/>
                    </w:rPr>
                    <w:t>CFDA Number(s):</w:t>
                  </w:r>
                </w:p>
              </w:tc>
              <w:tc>
                <w:tcPr>
                  <w:tcW w:w="3545" w:type="dxa"/>
                  <w:vAlign w:val="center"/>
                  <w:hideMark/>
                </w:tcPr>
                <w:p w14:paraId="43CC9FFF" w14:textId="77777777" w:rsidR="00737D4B" w:rsidRPr="00737D4B" w:rsidRDefault="00737D4B" w:rsidP="00737D4B">
                  <w:pPr>
                    <w:pStyle w:val="NoSpacing"/>
                    <w:rPr>
                      <w:rFonts w:ascii="Helvetica" w:hAnsi="Helvetica" w:cs="Helvetica"/>
                      <w:color w:val="222222"/>
                    </w:rPr>
                  </w:pPr>
                  <w:r w:rsidRPr="00737D4B">
                    <w:rPr>
                      <w:rFonts w:ascii="Helvetica" w:hAnsi="Helvetica" w:cs="Helvetica"/>
                      <w:color w:val="222222"/>
                    </w:rPr>
                    <w:t>11.037 -- CHIPS Incentives Program</w:t>
                  </w:r>
                </w:p>
              </w:tc>
            </w:tr>
            <w:tr w:rsidR="00737D4B" w:rsidRPr="00737D4B" w14:paraId="352BDDA6" w14:textId="77777777" w:rsidTr="00737D4B">
              <w:trPr>
                <w:tblCellSpacing w:w="0" w:type="dxa"/>
              </w:trPr>
              <w:tc>
                <w:tcPr>
                  <w:tcW w:w="1700" w:type="dxa"/>
                  <w:noWrap/>
                  <w:hideMark/>
                </w:tcPr>
                <w:p w14:paraId="01C9A1F5" w14:textId="77777777" w:rsidR="00737D4B" w:rsidRPr="00737D4B" w:rsidRDefault="00737D4B" w:rsidP="00737D4B">
                  <w:pPr>
                    <w:pStyle w:val="NoSpacing"/>
                    <w:rPr>
                      <w:rFonts w:ascii="Helvetica" w:hAnsi="Helvetica" w:cs="Helvetica"/>
                      <w:b/>
                      <w:bCs/>
                      <w:color w:val="222222"/>
                    </w:rPr>
                  </w:pPr>
                  <w:r w:rsidRPr="00737D4B">
                    <w:rPr>
                      <w:rFonts w:ascii="Helvetica" w:hAnsi="Helvetica" w:cs="Helvetica"/>
                      <w:b/>
                      <w:bCs/>
                      <w:color w:val="222222"/>
                    </w:rPr>
                    <w:t>Cost Sharing or Matching Requirement:</w:t>
                  </w:r>
                </w:p>
              </w:tc>
              <w:tc>
                <w:tcPr>
                  <w:tcW w:w="3545" w:type="dxa"/>
                  <w:vAlign w:val="center"/>
                  <w:hideMark/>
                </w:tcPr>
                <w:p w14:paraId="2F56EF6C" w14:textId="77777777" w:rsidR="00737D4B" w:rsidRPr="00737D4B" w:rsidRDefault="00737D4B" w:rsidP="00737D4B">
                  <w:pPr>
                    <w:pStyle w:val="NoSpacing"/>
                    <w:rPr>
                      <w:rFonts w:ascii="Helvetica" w:hAnsi="Helvetica" w:cs="Helvetica"/>
                      <w:color w:val="222222"/>
                    </w:rPr>
                  </w:pPr>
                  <w:r w:rsidRPr="00737D4B">
                    <w:rPr>
                      <w:rFonts w:ascii="Helvetica" w:hAnsi="Helvetica" w:cs="Helvetica"/>
                      <w:color w:val="222222"/>
                    </w:rPr>
                    <w:t>No</w:t>
                  </w:r>
                </w:p>
              </w:tc>
            </w:tr>
          </w:tbl>
          <w:p w14:paraId="6EE30ADC" w14:textId="77777777" w:rsidR="00737D4B" w:rsidRPr="00737D4B" w:rsidRDefault="00737D4B" w:rsidP="00737D4B">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60"/>
              <w:gridCol w:w="2471"/>
            </w:tblGrid>
            <w:tr w:rsidR="00737D4B" w:rsidRPr="00737D4B" w14:paraId="02475815" w14:textId="77777777" w:rsidTr="00737D4B">
              <w:trPr>
                <w:tblCellSpacing w:w="0" w:type="dxa"/>
              </w:trPr>
              <w:tc>
                <w:tcPr>
                  <w:tcW w:w="2460" w:type="dxa"/>
                  <w:noWrap/>
                  <w:hideMark/>
                </w:tcPr>
                <w:p w14:paraId="172486CC" w14:textId="77777777" w:rsidR="00737D4B" w:rsidRPr="00737D4B" w:rsidRDefault="00737D4B" w:rsidP="00737D4B">
                  <w:pPr>
                    <w:pStyle w:val="NoSpacing"/>
                    <w:rPr>
                      <w:rFonts w:ascii="Helvetica" w:hAnsi="Helvetica" w:cs="Helvetica"/>
                      <w:b/>
                      <w:bCs/>
                      <w:color w:val="222222"/>
                    </w:rPr>
                  </w:pPr>
                  <w:r w:rsidRPr="00737D4B">
                    <w:rPr>
                      <w:rFonts w:ascii="Helvetica" w:hAnsi="Helvetica" w:cs="Helvetica"/>
                      <w:b/>
                      <w:bCs/>
                      <w:color w:val="222222"/>
                    </w:rPr>
                    <w:lastRenderedPageBreak/>
                    <w:t>Version:</w:t>
                  </w:r>
                </w:p>
              </w:tc>
              <w:tc>
                <w:tcPr>
                  <w:tcW w:w="2471" w:type="dxa"/>
                  <w:vAlign w:val="center"/>
                  <w:hideMark/>
                </w:tcPr>
                <w:p w14:paraId="6F53F0BC" w14:textId="77777777" w:rsidR="00737D4B" w:rsidRPr="00737D4B" w:rsidRDefault="00737D4B" w:rsidP="00737D4B">
                  <w:pPr>
                    <w:pStyle w:val="NoSpacing"/>
                    <w:rPr>
                      <w:rFonts w:ascii="Helvetica" w:hAnsi="Helvetica" w:cs="Helvetica"/>
                      <w:color w:val="222222"/>
                    </w:rPr>
                  </w:pPr>
                  <w:r w:rsidRPr="00737D4B">
                    <w:rPr>
                      <w:rFonts w:ascii="Helvetica" w:hAnsi="Helvetica" w:cs="Helvetica"/>
                      <w:color w:val="222222"/>
                    </w:rPr>
                    <w:t>Synopsis 8</w:t>
                  </w:r>
                </w:p>
              </w:tc>
            </w:tr>
            <w:tr w:rsidR="00737D4B" w:rsidRPr="00737D4B" w14:paraId="1CBFA522" w14:textId="77777777" w:rsidTr="00737D4B">
              <w:trPr>
                <w:tblCellSpacing w:w="0" w:type="dxa"/>
              </w:trPr>
              <w:tc>
                <w:tcPr>
                  <w:tcW w:w="2460" w:type="dxa"/>
                  <w:noWrap/>
                  <w:hideMark/>
                </w:tcPr>
                <w:p w14:paraId="060AD3CE" w14:textId="77777777" w:rsidR="00737D4B" w:rsidRPr="00737D4B" w:rsidRDefault="00737D4B" w:rsidP="00737D4B">
                  <w:pPr>
                    <w:pStyle w:val="NoSpacing"/>
                    <w:rPr>
                      <w:rFonts w:ascii="Helvetica" w:hAnsi="Helvetica" w:cs="Helvetica"/>
                      <w:b/>
                      <w:bCs/>
                      <w:color w:val="222222"/>
                    </w:rPr>
                  </w:pPr>
                  <w:r w:rsidRPr="00737D4B">
                    <w:rPr>
                      <w:rFonts w:ascii="Helvetica" w:hAnsi="Helvetica" w:cs="Helvetica"/>
                      <w:b/>
                      <w:bCs/>
                      <w:color w:val="222222"/>
                    </w:rPr>
                    <w:t>Posted Date:</w:t>
                  </w:r>
                </w:p>
              </w:tc>
              <w:tc>
                <w:tcPr>
                  <w:tcW w:w="2471" w:type="dxa"/>
                  <w:vAlign w:val="center"/>
                  <w:hideMark/>
                </w:tcPr>
                <w:p w14:paraId="686C45D3" w14:textId="77777777" w:rsidR="00737D4B" w:rsidRPr="00737D4B" w:rsidRDefault="00737D4B" w:rsidP="00737D4B">
                  <w:pPr>
                    <w:pStyle w:val="NoSpacing"/>
                    <w:rPr>
                      <w:rFonts w:ascii="Helvetica" w:hAnsi="Helvetica" w:cs="Helvetica"/>
                      <w:color w:val="222222"/>
                    </w:rPr>
                  </w:pPr>
                  <w:r w:rsidRPr="00737D4B">
                    <w:rPr>
                      <w:rFonts w:ascii="Helvetica" w:hAnsi="Helvetica" w:cs="Helvetica"/>
                      <w:color w:val="222222"/>
                    </w:rPr>
                    <w:t>Sep 29, 2023</w:t>
                  </w:r>
                </w:p>
              </w:tc>
            </w:tr>
            <w:tr w:rsidR="00737D4B" w:rsidRPr="00737D4B" w14:paraId="0B6B044D" w14:textId="77777777" w:rsidTr="00737D4B">
              <w:trPr>
                <w:tblCellSpacing w:w="0" w:type="dxa"/>
              </w:trPr>
              <w:tc>
                <w:tcPr>
                  <w:tcW w:w="2460" w:type="dxa"/>
                  <w:noWrap/>
                  <w:hideMark/>
                </w:tcPr>
                <w:p w14:paraId="7F2ECCB5" w14:textId="77777777" w:rsidR="00737D4B" w:rsidRPr="00737D4B" w:rsidRDefault="00737D4B" w:rsidP="00737D4B">
                  <w:pPr>
                    <w:pStyle w:val="NoSpacing"/>
                    <w:rPr>
                      <w:rFonts w:ascii="Helvetica" w:hAnsi="Helvetica" w:cs="Helvetica"/>
                      <w:b/>
                      <w:bCs/>
                      <w:color w:val="222222"/>
                    </w:rPr>
                  </w:pPr>
                  <w:r w:rsidRPr="00737D4B">
                    <w:rPr>
                      <w:rFonts w:ascii="Helvetica" w:hAnsi="Helvetica" w:cs="Helvetica"/>
                      <w:b/>
                      <w:bCs/>
                      <w:color w:val="222222"/>
                    </w:rPr>
                    <w:t>Last Updated Date:</w:t>
                  </w:r>
                </w:p>
              </w:tc>
              <w:tc>
                <w:tcPr>
                  <w:tcW w:w="2471" w:type="dxa"/>
                  <w:vAlign w:val="center"/>
                  <w:hideMark/>
                </w:tcPr>
                <w:p w14:paraId="41704745" w14:textId="77777777" w:rsidR="00737D4B" w:rsidRPr="00737D4B" w:rsidRDefault="00737D4B" w:rsidP="00737D4B">
                  <w:pPr>
                    <w:pStyle w:val="NoSpacing"/>
                    <w:rPr>
                      <w:rFonts w:ascii="Helvetica" w:hAnsi="Helvetica" w:cs="Helvetica"/>
                      <w:color w:val="222222"/>
                    </w:rPr>
                  </w:pPr>
                  <w:r w:rsidRPr="00737D4B">
                    <w:rPr>
                      <w:rFonts w:ascii="Helvetica" w:hAnsi="Helvetica" w:cs="Helvetica"/>
                      <w:color w:val="222222"/>
                    </w:rPr>
                    <w:t>Sep 29, 2023</w:t>
                  </w:r>
                </w:p>
              </w:tc>
            </w:tr>
            <w:tr w:rsidR="00737D4B" w:rsidRPr="00737D4B" w14:paraId="15AC7DD8" w14:textId="77777777" w:rsidTr="00737D4B">
              <w:trPr>
                <w:tblCellSpacing w:w="0" w:type="dxa"/>
              </w:trPr>
              <w:tc>
                <w:tcPr>
                  <w:tcW w:w="2460" w:type="dxa"/>
                  <w:noWrap/>
                  <w:hideMark/>
                </w:tcPr>
                <w:p w14:paraId="2390B678" w14:textId="77777777" w:rsidR="00737D4B" w:rsidRPr="00737D4B" w:rsidRDefault="00737D4B" w:rsidP="00737D4B">
                  <w:pPr>
                    <w:pStyle w:val="NoSpacing"/>
                    <w:rPr>
                      <w:rFonts w:ascii="Helvetica" w:hAnsi="Helvetica" w:cs="Helvetica"/>
                      <w:b/>
                      <w:bCs/>
                      <w:color w:val="222222"/>
                    </w:rPr>
                  </w:pPr>
                  <w:r w:rsidRPr="00737D4B">
                    <w:rPr>
                      <w:rFonts w:ascii="Helvetica" w:hAnsi="Helvetica" w:cs="Helvetica"/>
                      <w:b/>
                      <w:bCs/>
                      <w:color w:val="222222"/>
                    </w:rPr>
                    <w:t>Original Closing Date for Applications:</w:t>
                  </w:r>
                </w:p>
              </w:tc>
              <w:tc>
                <w:tcPr>
                  <w:tcW w:w="2471" w:type="dxa"/>
                  <w:vAlign w:val="center"/>
                  <w:hideMark/>
                </w:tcPr>
                <w:p w14:paraId="01B4F1CA" w14:textId="77777777" w:rsidR="00737D4B" w:rsidRPr="00737D4B" w:rsidRDefault="00737D4B" w:rsidP="00737D4B">
                  <w:pPr>
                    <w:pStyle w:val="NoSpacing"/>
                    <w:rPr>
                      <w:rFonts w:ascii="Helvetica" w:hAnsi="Helvetica" w:cs="Helvetica"/>
                      <w:color w:val="222222"/>
                    </w:rPr>
                  </w:pPr>
                  <w:r w:rsidRPr="00737D4B">
                    <w:rPr>
                      <w:rFonts w:ascii="Helvetica" w:hAnsi="Helvetica" w:cs="Helvetica"/>
                      <w:color w:val="222222"/>
                    </w:rPr>
                    <w:t>Rolling NOFO</w:t>
                  </w:r>
                </w:p>
              </w:tc>
            </w:tr>
            <w:tr w:rsidR="00737D4B" w:rsidRPr="00737D4B" w14:paraId="5200AB7F" w14:textId="77777777" w:rsidTr="00737D4B">
              <w:trPr>
                <w:tblCellSpacing w:w="0" w:type="dxa"/>
              </w:trPr>
              <w:tc>
                <w:tcPr>
                  <w:tcW w:w="2460" w:type="dxa"/>
                  <w:noWrap/>
                  <w:hideMark/>
                </w:tcPr>
                <w:p w14:paraId="15648870" w14:textId="77777777" w:rsidR="00737D4B" w:rsidRPr="00737D4B" w:rsidRDefault="00737D4B" w:rsidP="00737D4B">
                  <w:pPr>
                    <w:pStyle w:val="NoSpacing"/>
                    <w:rPr>
                      <w:rFonts w:ascii="Helvetica" w:hAnsi="Helvetica" w:cs="Helvetica"/>
                      <w:b/>
                      <w:bCs/>
                      <w:color w:val="222222"/>
                    </w:rPr>
                  </w:pPr>
                  <w:r w:rsidRPr="00737D4B">
                    <w:rPr>
                      <w:rFonts w:ascii="Helvetica" w:hAnsi="Helvetica" w:cs="Helvetica"/>
                      <w:b/>
                      <w:bCs/>
                      <w:color w:val="222222"/>
                    </w:rPr>
                    <w:t>Current Closing Date for Applications:</w:t>
                  </w:r>
                </w:p>
              </w:tc>
              <w:tc>
                <w:tcPr>
                  <w:tcW w:w="2471" w:type="dxa"/>
                  <w:vAlign w:val="center"/>
                  <w:hideMark/>
                </w:tcPr>
                <w:p w14:paraId="4CD2E74F" w14:textId="77777777" w:rsidR="00737D4B" w:rsidRPr="00737D4B" w:rsidRDefault="00737D4B" w:rsidP="00737D4B">
                  <w:pPr>
                    <w:pStyle w:val="NoSpacing"/>
                    <w:rPr>
                      <w:rFonts w:ascii="Helvetica" w:hAnsi="Helvetica" w:cs="Helvetica"/>
                      <w:color w:val="222222"/>
                    </w:rPr>
                  </w:pPr>
                  <w:r w:rsidRPr="00737D4B">
                    <w:rPr>
                      <w:rFonts w:ascii="Helvetica" w:hAnsi="Helvetica" w:cs="Helvetica"/>
                      <w:color w:val="222222"/>
                    </w:rPr>
                    <w:t>Rolling NOFO</w:t>
                  </w:r>
                </w:p>
              </w:tc>
            </w:tr>
            <w:tr w:rsidR="00737D4B" w:rsidRPr="00737D4B" w14:paraId="52F0D0A2" w14:textId="77777777" w:rsidTr="00737D4B">
              <w:trPr>
                <w:tblCellSpacing w:w="0" w:type="dxa"/>
              </w:trPr>
              <w:tc>
                <w:tcPr>
                  <w:tcW w:w="2460" w:type="dxa"/>
                  <w:noWrap/>
                  <w:hideMark/>
                </w:tcPr>
                <w:p w14:paraId="7EC01341" w14:textId="77777777" w:rsidR="00737D4B" w:rsidRPr="00737D4B" w:rsidRDefault="00737D4B" w:rsidP="00737D4B">
                  <w:pPr>
                    <w:pStyle w:val="NoSpacing"/>
                    <w:rPr>
                      <w:rFonts w:ascii="Helvetica" w:hAnsi="Helvetica" w:cs="Helvetica"/>
                      <w:b/>
                      <w:bCs/>
                      <w:color w:val="222222"/>
                    </w:rPr>
                  </w:pPr>
                  <w:r w:rsidRPr="00737D4B">
                    <w:rPr>
                      <w:rFonts w:ascii="Helvetica" w:hAnsi="Helvetica" w:cs="Helvetica"/>
                      <w:b/>
                      <w:bCs/>
                      <w:color w:val="222222"/>
                    </w:rPr>
                    <w:t>Archive Date:</w:t>
                  </w:r>
                </w:p>
              </w:tc>
              <w:tc>
                <w:tcPr>
                  <w:tcW w:w="2471" w:type="dxa"/>
                  <w:vAlign w:val="center"/>
                  <w:hideMark/>
                </w:tcPr>
                <w:p w14:paraId="29AFA8F0" w14:textId="77777777" w:rsidR="00737D4B" w:rsidRPr="00737D4B" w:rsidRDefault="00737D4B" w:rsidP="00737D4B">
                  <w:pPr>
                    <w:pStyle w:val="NoSpacing"/>
                    <w:rPr>
                      <w:rFonts w:ascii="Helvetica" w:hAnsi="Helvetica" w:cs="Helvetica"/>
                      <w:color w:val="222222"/>
                    </w:rPr>
                  </w:pPr>
                  <w:r w:rsidRPr="00737D4B">
                    <w:rPr>
                      <w:rFonts w:ascii="Helvetica" w:hAnsi="Helvetica" w:cs="Helvetica"/>
                      <w:color w:val="222222"/>
                    </w:rPr>
                    <w:t>Mar 02, 2024</w:t>
                  </w:r>
                </w:p>
              </w:tc>
            </w:tr>
            <w:tr w:rsidR="00737D4B" w:rsidRPr="00737D4B" w14:paraId="61D0DA1A" w14:textId="77777777" w:rsidTr="00737D4B">
              <w:trPr>
                <w:tblCellSpacing w:w="0" w:type="dxa"/>
              </w:trPr>
              <w:tc>
                <w:tcPr>
                  <w:tcW w:w="2460" w:type="dxa"/>
                  <w:noWrap/>
                  <w:hideMark/>
                </w:tcPr>
                <w:p w14:paraId="7B80C1B2" w14:textId="77777777" w:rsidR="00737D4B" w:rsidRPr="00737D4B" w:rsidRDefault="00737D4B" w:rsidP="00737D4B">
                  <w:pPr>
                    <w:pStyle w:val="NoSpacing"/>
                    <w:rPr>
                      <w:rFonts w:ascii="Helvetica" w:hAnsi="Helvetica" w:cs="Helvetica"/>
                      <w:b/>
                      <w:bCs/>
                      <w:color w:val="222222"/>
                    </w:rPr>
                  </w:pPr>
                  <w:r w:rsidRPr="00737D4B">
                    <w:rPr>
                      <w:rFonts w:ascii="Helvetica" w:hAnsi="Helvetica" w:cs="Helvetica"/>
                      <w:b/>
                      <w:bCs/>
                      <w:color w:val="222222"/>
                    </w:rPr>
                    <w:t>Estimated Total Program Funding:</w:t>
                  </w:r>
                </w:p>
              </w:tc>
              <w:tc>
                <w:tcPr>
                  <w:tcW w:w="2471" w:type="dxa"/>
                  <w:vAlign w:val="center"/>
                  <w:hideMark/>
                </w:tcPr>
                <w:p w14:paraId="1593CA9E" w14:textId="77777777" w:rsidR="00737D4B" w:rsidRPr="00737D4B" w:rsidRDefault="00737D4B" w:rsidP="00737D4B">
                  <w:pPr>
                    <w:pStyle w:val="NoSpacing"/>
                    <w:rPr>
                      <w:rFonts w:ascii="Helvetica" w:hAnsi="Helvetica" w:cs="Helvetica"/>
                      <w:color w:val="222222"/>
                    </w:rPr>
                  </w:pPr>
                  <w:r w:rsidRPr="00737D4B">
                    <w:rPr>
                      <w:rFonts w:ascii="Helvetica" w:hAnsi="Helvetica" w:cs="Helvetica"/>
                      <w:color w:val="222222"/>
                    </w:rPr>
                    <w:t> </w:t>
                  </w:r>
                </w:p>
              </w:tc>
            </w:tr>
            <w:tr w:rsidR="00737D4B" w:rsidRPr="00737D4B" w14:paraId="748928D4" w14:textId="77777777" w:rsidTr="00737D4B">
              <w:trPr>
                <w:tblCellSpacing w:w="0" w:type="dxa"/>
              </w:trPr>
              <w:tc>
                <w:tcPr>
                  <w:tcW w:w="2460" w:type="dxa"/>
                  <w:noWrap/>
                  <w:hideMark/>
                </w:tcPr>
                <w:p w14:paraId="244BF4F5" w14:textId="77777777" w:rsidR="00737D4B" w:rsidRPr="00737D4B" w:rsidRDefault="00737D4B" w:rsidP="00737D4B">
                  <w:pPr>
                    <w:pStyle w:val="NoSpacing"/>
                    <w:rPr>
                      <w:rFonts w:ascii="Helvetica" w:hAnsi="Helvetica" w:cs="Helvetica"/>
                      <w:b/>
                      <w:bCs/>
                      <w:color w:val="222222"/>
                    </w:rPr>
                  </w:pPr>
                  <w:r w:rsidRPr="00737D4B">
                    <w:rPr>
                      <w:rFonts w:ascii="Helvetica" w:hAnsi="Helvetica" w:cs="Helvetica"/>
                      <w:b/>
                      <w:bCs/>
                      <w:color w:val="222222"/>
                    </w:rPr>
                    <w:t>Award Ceiling:</w:t>
                  </w:r>
                </w:p>
              </w:tc>
              <w:tc>
                <w:tcPr>
                  <w:tcW w:w="2471" w:type="dxa"/>
                  <w:vAlign w:val="center"/>
                  <w:hideMark/>
                </w:tcPr>
                <w:p w14:paraId="110128DC" w14:textId="77777777" w:rsidR="00737D4B" w:rsidRPr="00737D4B" w:rsidRDefault="00737D4B" w:rsidP="00737D4B">
                  <w:pPr>
                    <w:pStyle w:val="NoSpacing"/>
                    <w:rPr>
                      <w:rFonts w:ascii="Helvetica" w:hAnsi="Helvetica" w:cs="Helvetica"/>
                      <w:color w:val="222222"/>
                    </w:rPr>
                  </w:pPr>
                  <w:r w:rsidRPr="00737D4B">
                    <w:rPr>
                      <w:rFonts w:ascii="Helvetica" w:hAnsi="Helvetica" w:cs="Helvetica"/>
                      <w:color w:val="222222"/>
                    </w:rPr>
                    <w:t> </w:t>
                  </w:r>
                </w:p>
              </w:tc>
            </w:tr>
            <w:tr w:rsidR="00737D4B" w:rsidRPr="00737D4B" w14:paraId="210F9FE0" w14:textId="77777777" w:rsidTr="00737D4B">
              <w:trPr>
                <w:tblCellSpacing w:w="0" w:type="dxa"/>
              </w:trPr>
              <w:tc>
                <w:tcPr>
                  <w:tcW w:w="2460" w:type="dxa"/>
                  <w:noWrap/>
                  <w:hideMark/>
                </w:tcPr>
                <w:p w14:paraId="4CF053F6" w14:textId="77777777" w:rsidR="00737D4B" w:rsidRPr="00737D4B" w:rsidRDefault="00737D4B" w:rsidP="00737D4B">
                  <w:pPr>
                    <w:pStyle w:val="NoSpacing"/>
                    <w:rPr>
                      <w:rFonts w:ascii="Helvetica" w:hAnsi="Helvetica" w:cs="Helvetica"/>
                      <w:b/>
                      <w:bCs/>
                      <w:color w:val="222222"/>
                    </w:rPr>
                  </w:pPr>
                  <w:r w:rsidRPr="00737D4B">
                    <w:rPr>
                      <w:rFonts w:ascii="Helvetica" w:hAnsi="Helvetica" w:cs="Helvetica"/>
                      <w:b/>
                      <w:bCs/>
                      <w:color w:val="222222"/>
                    </w:rPr>
                    <w:t>Award Floor:</w:t>
                  </w:r>
                </w:p>
              </w:tc>
              <w:tc>
                <w:tcPr>
                  <w:tcW w:w="2471" w:type="dxa"/>
                  <w:vAlign w:val="center"/>
                  <w:hideMark/>
                </w:tcPr>
                <w:p w14:paraId="3AD1E374" w14:textId="77777777" w:rsidR="00737D4B" w:rsidRPr="00737D4B" w:rsidRDefault="00737D4B" w:rsidP="00737D4B">
                  <w:pPr>
                    <w:pStyle w:val="NoSpacing"/>
                    <w:rPr>
                      <w:rFonts w:ascii="Helvetica" w:hAnsi="Helvetica" w:cs="Helvetica"/>
                      <w:color w:val="222222"/>
                    </w:rPr>
                  </w:pPr>
                  <w:r w:rsidRPr="00737D4B">
                    <w:rPr>
                      <w:rFonts w:ascii="Helvetica" w:hAnsi="Helvetica" w:cs="Helvetica"/>
                      <w:color w:val="222222"/>
                    </w:rPr>
                    <w:t> </w:t>
                  </w:r>
                </w:p>
              </w:tc>
            </w:tr>
          </w:tbl>
          <w:p w14:paraId="6F7519D5" w14:textId="77777777" w:rsidR="00737D4B" w:rsidRPr="00737D4B" w:rsidRDefault="00737D4B" w:rsidP="00737D4B">
            <w:pPr>
              <w:pStyle w:val="NoSpacing"/>
              <w:rPr>
                <w:rFonts w:ascii="Helvetica" w:hAnsi="Helvetica" w:cs="Helvetica"/>
                <w:color w:val="222222"/>
              </w:rPr>
            </w:pPr>
          </w:p>
        </w:tc>
      </w:tr>
    </w:tbl>
    <w:p w14:paraId="3F2CEEF3" w14:textId="3B90A466" w:rsidR="00737D4B" w:rsidRPr="00737D4B" w:rsidRDefault="00737D4B" w:rsidP="00737D4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90"/>
        <w:gridCol w:w="6900"/>
      </w:tblGrid>
      <w:tr w:rsidR="00737D4B" w:rsidRPr="00737D4B" w14:paraId="036215AC" w14:textId="77777777" w:rsidTr="00737D4B">
        <w:trPr>
          <w:tblCellSpacing w:w="0" w:type="dxa"/>
        </w:trPr>
        <w:tc>
          <w:tcPr>
            <w:tcW w:w="0" w:type="auto"/>
            <w:noWrap/>
            <w:hideMark/>
          </w:tcPr>
          <w:p w14:paraId="39D7A357" w14:textId="77777777" w:rsidR="00737D4B" w:rsidRPr="00737D4B" w:rsidRDefault="00737D4B" w:rsidP="00737D4B">
            <w:pPr>
              <w:pStyle w:val="NoSpacing"/>
              <w:rPr>
                <w:rFonts w:ascii="Helvetica" w:hAnsi="Helvetica" w:cs="Helvetica"/>
                <w:b/>
                <w:bCs/>
                <w:color w:val="222222"/>
              </w:rPr>
            </w:pPr>
            <w:r w:rsidRPr="00737D4B">
              <w:rPr>
                <w:rFonts w:ascii="Helvetica" w:hAnsi="Helvetica" w:cs="Helvetica"/>
                <w:b/>
                <w:bCs/>
                <w:color w:val="222222"/>
              </w:rPr>
              <w:t>Eligible Applicants:</w:t>
            </w:r>
          </w:p>
        </w:tc>
        <w:tc>
          <w:tcPr>
            <w:tcW w:w="5000" w:type="pct"/>
            <w:vAlign w:val="center"/>
            <w:hideMark/>
          </w:tcPr>
          <w:p w14:paraId="20A209E3" w14:textId="77777777" w:rsidR="00737D4B" w:rsidRPr="00737D4B" w:rsidRDefault="00737D4B" w:rsidP="00737D4B">
            <w:pPr>
              <w:pStyle w:val="NoSpacing"/>
              <w:rPr>
                <w:rFonts w:ascii="Helvetica" w:hAnsi="Helvetica" w:cs="Helvetica"/>
                <w:color w:val="222222"/>
              </w:rPr>
            </w:pPr>
            <w:r w:rsidRPr="00737D4B">
              <w:rPr>
                <w:rFonts w:ascii="Helvetica" w:hAnsi="Helvetica" w:cs="Helvetica"/>
                <w:color w:val="222222"/>
              </w:rPr>
              <w:t>Others (see text field entitled "Additional Information on Eligibility" for clarification)</w:t>
            </w:r>
          </w:p>
        </w:tc>
      </w:tr>
      <w:tr w:rsidR="00737D4B" w:rsidRPr="00737D4B" w14:paraId="7BB5D737" w14:textId="77777777" w:rsidTr="00737D4B">
        <w:trPr>
          <w:tblCellSpacing w:w="0" w:type="dxa"/>
        </w:trPr>
        <w:tc>
          <w:tcPr>
            <w:tcW w:w="0" w:type="auto"/>
            <w:noWrap/>
            <w:hideMark/>
          </w:tcPr>
          <w:p w14:paraId="64E6108B" w14:textId="77777777" w:rsidR="00737D4B" w:rsidRPr="00737D4B" w:rsidRDefault="00737D4B" w:rsidP="00737D4B">
            <w:pPr>
              <w:pStyle w:val="NoSpacing"/>
              <w:rPr>
                <w:rFonts w:ascii="Helvetica" w:hAnsi="Helvetica" w:cs="Helvetica"/>
                <w:b/>
                <w:bCs/>
                <w:color w:val="222222"/>
              </w:rPr>
            </w:pPr>
            <w:r w:rsidRPr="00737D4B">
              <w:rPr>
                <w:rFonts w:ascii="Helvetica" w:hAnsi="Helvetica" w:cs="Helvetica"/>
                <w:b/>
                <w:bCs/>
                <w:color w:val="222222"/>
              </w:rPr>
              <w:t>Additional Information on Eligibility:</w:t>
            </w:r>
          </w:p>
        </w:tc>
        <w:tc>
          <w:tcPr>
            <w:tcW w:w="5000" w:type="pct"/>
            <w:vAlign w:val="center"/>
            <w:hideMark/>
          </w:tcPr>
          <w:p w14:paraId="69159303" w14:textId="77777777" w:rsidR="00737D4B" w:rsidRPr="00737D4B" w:rsidRDefault="00737D4B" w:rsidP="00737D4B">
            <w:pPr>
              <w:pStyle w:val="NoSpacing"/>
              <w:rPr>
                <w:rFonts w:ascii="Helvetica" w:hAnsi="Helvetica" w:cs="Helvetica"/>
                <w:color w:val="222222"/>
              </w:rPr>
            </w:pPr>
            <w:r w:rsidRPr="00737D4B">
              <w:rPr>
                <w:rFonts w:ascii="Helvetica" w:hAnsi="Helvetica" w:cs="Helvetica"/>
                <w:color w:val="222222"/>
              </w:rPr>
              <w:t>An applicant must be a “covered entity” to receive CHIPS Incentives. For purposes of this NOFO, a “covered entity” means a nonprofit entity; a private-sector entity; a consortium of private-sector entities; or a consortium of nonprofit, public, and private-sector entities with a demonstrated ability to substantially finance, construct, expand, or modernize a facility relating to the fabrication, assembly, testing, advanced packaging, production, or research and development of semiconductors, materials used to manufacture semiconductors or semiconductor manufacturing equipment.</w:t>
            </w:r>
          </w:p>
        </w:tc>
      </w:tr>
    </w:tbl>
    <w:p w14:paraId="0A0E6639" w14:textId="36FFA9DB" w:rsidR="00737D4B" w:rsidRPr="00737D4B" w:rsidRDefault="00737D4B" w:rsidP="00737D4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3"/>
        <w:gridCol w:w="7487"/>
      </w:tblGrid>
      <w:tr w:rsidR="00737D4B" w:rsidRPr="00737D4B" w14:paraId="20039EB1" w14:textId="77777777" w:rsidTr="00737D4B">
        <w:trPr>
          <w:tblCellSpacing w:w="0" w:type="dxa"/>
        </w:trPr>
        <w:tc>
          <w:tcPr>
            <w:tcW w:w="0" w:type="auto"/>
            <w:noWrap/>
            <w:hideMark/>
          </w:tcPr>
          <w:p w14:paraId="65745B51" w14:textId="77777777" w:rsidR="00737D4B" w:rsidRPr="00737D4B" w:rsidRDefault="00737D4B" w:rsidP="00737D4B">
            <w:pPr>
              <w:pStyle w:val="NoSpacing"/>
              <w:rPr>
                <w:rFonts w:ascii="Helvetica" w:hAnsi="Helvetica" w:cs="Helvetica"/>
                <w:b/>
                <w:bCs/>
                <w:color w:val="222222"/>
              </w:rPr>
            </w:pPr>
            <w:r w:rsidRPr="00737D4B">
              <w:rPr>
                <w:rFonts w:ascii="Helvetica" w:hAnsi="Helvetica" w:cs="Helvetica"/>
                <w:b/>
                <w:bCs/>
                <w:color w:val="222222"/>
              </w:rPr>
              <w:t>Agency Name:</w:t>
            </w:r>
          </w:p>
        </w:tc>
        <w:tc>
          <w:tcPr>
            <w:tcW w:w="5000" w:type="pct"/>
            <w:vAlign w:val="center"/>
            <w:hideMark/>
          </w:tcPr>
          <w:p w14:paraId="3BE01E9F" w14:textId="77777777" w:rsidR="00737D4B" w:rsidRPr="00737D4B" w:rsidRDefault="00737D4B" w:rsidP="00737D4B">
            <w:pPr>
              <w:pStyle w:val="NoSpacing"/>
              <w:rPr>
                <w:rFonts w:ascii="Helvetica" w:hAnsi="Helvetica" w:cs="Helvetica"/>
                <w:color w:val="222222"/>
              </w:rPr>
            </w:pPr>
            <w:r w:rsidRPr="00737D4B">
              <w:rPr>
                <w:rFonts w:ascii="Helvetica" w:hAnsi="Helvetica" w:cs="Helvetica"/>
                <w:color w:val="222222"/>
              </w:rPr>
              <w:t>National Institute of Standards and Technology</w:t>
            </w:r>
          </w:p>
        </w:tc>
      </w:tr>
      <w:tr w:rsidR="00737D4B" w:rsidRPr="00737D4B" w14:paraId="431AA925" w14:textId="77777777" w:rsidTr="00737D4B">
        <w:trPr>
          <w:tblCellSpacing w:w="0" w:type="dxa"/>
        </w:trPr>
        <w:tc>
          <w:tcPr>
            <w:tcW w:w="0" w:type="auto"/>
            <w:noWrap/>
            <w:hideMark/>
          </w:tcPr>
          <w:p w14:paraId="45EBB97A" w14:textId="77777777" w:rsidR="00737D4B" w:rsidRPr="00737D4B" w:rsidRDefault="00737D4B" w:rsidP="00737D4B">
            <w:pPr>
              <w:pStyle w:val="NoSpacing"/>
              <w:rPr>
                <w:rFonts w:ascii="Helvetica" w:hAnsi="Helvetica" w:cs="Helvetica"/>
                <w:b/>
                <w:bCs/>
                <w:color w:val="222222"/>
              </w:rPr>
            </w:pPr>
            <w:r w:rsidRPr="00737D4B">
              <w:rPr>
                <w:rFonts w:ascii="Helvetica" w:hAnsi="Helvetica" w:cs="Helvetica"/>
                <w:b/>
                <w:bCs/>
                <w:color w:val="222222"/>
              </w:rPr>
              <w:t>Description:</w:t>
            </w:r>
          </w:p>
        </w:tc>
        <w:tc>
          <w:tcPr>
            <w:tcW w:w="5000" w:type="pct"/>
            <w:vAlign w:val="center"/>
            <w:hideMark/>
          </w:tcPr>
          <w:p w14:paraId="7F375A9A" w14:textId="77777777" w:rsidR="00737D4B" w:rsidRPr="00737D4B" w:rsidRDefault="00737D4B" w:rsidP="00737D4B">
            <w:pPr>
              <w:pStyle w:val="NoSpacing"/>
              <w:rPr>
                <w:rFonts w:ascii="Helvetica" w:hAnsi="Helvetica" w:cs="Helvetica"/>
                <w:color w:val="222222"/>
              </w:rPr>
            </w:pPr>
            <w:r w:rsidRPr="00737D4B">
              <w:rPr>
                <w:rFonts w:ascii="Helvetica" w:hAnsi="Helvetica" w:cs="Helvetica"/>
                <w:color w:val="222222"/>
              </w:rPr>
              <w:t>The CHIPS Incentives Program aims to catalyze long-term economically sustainable growth in the domestic semiconductor industry in support of U.S. economic and national security. This is the second Notice of Funding Opportunity under this program and seeks applications for projects for the construction, expansion, or modernization of commercial facilities for semiconductor materials and manufacturing equipment for which the capital investment falls below $300 million.</w:t>
            </w:r>
          </w:p>
          <w:p w14:paraId="099BCB9F" w14:textId="77777777" w:rsidR="00737D4B" w:rsidRPr="00737D4B" w:rsidRDefault="00737D4B" w:rsidP="00737D4B">
            <w:pPr>
              <w:pStyle w:val="NoSpacing"/>
              <w:rPr>
                <w:rFonts w:ascii="Helvetica" w:hAnsi="Helvetica" w:cs="Helvetica"/>
                <w:color w:val="222222"/>
              </w:rPr>
            </w:pPr>
          </w:p>
          <w:p w14:paraId="38DF4809" w14:textId="77777777" w:rsidR="00737D4B" w:rsidRPr="00737D4B" w:rsidRDefault="00737D4B" w:rsidP="00737D4B">
            <w:pPr>
              <w:pStyle w:val="NoSpacing"/>
              <w:rPr>
                <w:rFonts w:ascii="Helvetica" w:hAnsi="Helvetica" w:cs="Helvetica"/>
                <w:color w:val="222222"/>
              </w:rPr>
            </w:pPr>
            <w:r w:rsidRPr="00737D4B">
              <w:rPr>
                <w:rFonts w:ascii="Helvetica" w:hAnsi="Helvetica" w:cs="Helvetica"/>
                <w:color w:val="222222"/>
              </w:rPr>
              <w:t xml:space="preserve">For more information, additional resources, and instructions on how to apply, please visit chips.gov. Note that all applications must be submitted through the CHIPS Incentives Portal at </w:t>
            </w:r>
            <w:hyperlink r:id="rId206" w:tgtFrame="_blank" w:history="1">
              <w:r w:rsidRPr="00737D4B">
                <w:rPr>
                  <w:rStyle w:val="Hyperlink"/>
                  <w:rFonts w:ascii="Helvetica" w:hAnsi="Helvetica" w:cs="Helvetica"/>
                </w:rPr>
                <w:t>https://applications.chips.gov</w:t>
              </w:r>
            </w:hyperlink>
            <w:r w:rsidRPr="00737D4B">
              <w:rPr>
                <w:rFonts w:ascii="Helvetica" w:hAnsi="Helvetica" w:cs="Helvetica"/>
                <w:color w:val="222222"/>
              </w:rPr>
              <w:t>. If you have any questions on how to apply, please email apply@chips.gov.</w:t>
            </w:r>
          </w:p>
          <w:p w14:paraId="68DB60BA" w14:textId="77777777" w:rsidR="00737D4B" w:rsidRPr="00737D4B" w:rsidRDefault="00737D4B" w:rsidP="00737D4B">
            <w:pPr>
              <w:pStyle w:val="NoSpacing"/>
              <w:rPr>
                <w:rFonts w:ascii="Helvetica" w:hAnsi="Helvetica" w:cs="Helvetica"/>
                <w:color w:val="222222"/>
              </w:rPr>
            </w:pPr>
          </w:p>
        </w:tc>
      </w:tr>
      <w:tr w:rsidR="00737D4B" w:rsidRPr="00737D4B" w14:paraId="7FB10D4E" w14:textId="77777777" w:rsidTr="00737D4B">
        <w:trPr>
          <w:tblCellSpacing w:w="0" w:type="dxa"/>
        </w:trPr>
        <w:tc>
          <w:tcPr>
            <w:tcW w:w="0" w:type="auto"/>
            <w:noWrap/>
            <w:hideMark/>
          </w:tcPr>
          <w:p w14:paraId="70D7C7A8" w14:textId="77777777" w:rsidR="00737D4B" w:rsidRPr="00737D4B" w:rsidRDefault="00737D4B" w:rsidP="00737D4B">
            <w:pPr>
              <w:pStyle w:val="NoSpacing"/>
              <w:rPr>
                <w:rFonts w:ascii="Helvetica" w:hAnsi="Helvetica" w:cs="Helvetica"/>
                <w:b/>
                <w:bCs/>
                <w:color w:val="222222"/>
              </w:rPr>
            </w:pPr>
            <w:r w:rsidRPr="00737D4B">
              <w:rPr>
                <w:rFonts w:ascii="Helvetica" w:hAnsi="Helvetica" w:cs="Helvetica"/>
                <w:b/>
                <w:bCs/>
                <w:color w:val="222222"/>
              </w:rPr>
              <w:t>Link to Additional Information:</w:t>
            </w:r>
          </w:p>
        </w:tc>
        <w:tc>
          <w:tcPr>
            <w:tcW w:w="5000" w:type="pct"/>
            <w:vAlign w:val="center"/>
            <w:hideMark/>
          </w:tcPr>
          <w:p w14:paraId="2113625B" w14:textId="77777777" w:rsidR="00737D4B" w:rsidRPr="00737D4B" w:rsidRDefault="000E4EB0" w:rsidP="00737D4B">
            <w:pPr>
              <w:pStyle w:val="NoSpacing"/>
              <w:rPr>
                <w:rFonts w:ascii="Helvetica" w:hAnsi="Helvetica" w:cs="Helvetica"/>
                <w:color w:val="222222"/>
              </w:rPr>
            </w:pPr>
            <w:hyperlink r:id="rId207" w:tgtFrame="_blank" w:tooltip="Link to Additional Information" w:history="1">
              <w:r w:rsidR="00737D4B" w:rsidRPr="00737D4B">
                <w:rPr>
                  <w:rStyle w:val="Hyperlink"/>
                  <w:rFonts w:ascii="Helvetica" w:hAnsi="Helvetica" w:cs="Helvetica"/>
                </w:rPr>
                <w:t>CHIPS Application Portal</w:t>
              </w:r>
            </w:hyperlink>
          </w:p>
        </w:tc>
      </w:tr>
      <w:tr w:rsidR="00737D4B" w:rsidRPr="00737D4B" w14:paraId="2FF603E2" w14:textId="77777777" w:rsidTr="00737D4B">
        <w:trPr>
          <w:tblCellSpacing w:w="0" w:type="dxa"/>
        </w:trPr>
        <w:tc>
          <w:tcPr>
            <w:tcW w:w="0" w:type="auto"/>
            <w:noWrap/>
            <w:hideMark/>
          </w:tcPr>
          <w:p w14:paraId="465857C8" w14:textId="77777777" w:rsidR="00737D4B" w:rsidRPr="00737D4B" w:rsidRDefault="00737D4B" w:rsidP="00737D4B">
            <w:pPr>
              <w:pStyle w:val="NoSpacing"/>
              <w:rPr>
                <w:rFonts w:ascii="Helvetica" w:hAnsi="Helvetica" w:cs="Helvetica"/>
                <w:b/>
                <w:bCs/>
                <w:color w:val="222222"/>
              </w:rPr>
            </w:pPr>
            <w:r w:rsidRPr="00737D4B">
              <w:rPr>
                <w:rFonts w:ascii="Helvetica" w:hAnsi="Helvetica" w:cs="Helvetica"/>
                <w:b/>
                <w:bCs/>
                <w:color w:val="222222"/>
              </w:rPr>
              <w:t>Grantor Contact Information:</w:t>
            </w:r>
          </w:p>
        </w:tc>
        <w:tc>
          <w:tcPr>
            <w:tcW w:w="5000" w:type="pct"/>
            <w:vAlign w:val="center"/>
            <w:hideMark/>
          </w:tcPr>
          <w:p w14:paraId="462C639B" w14:textId="77777777" w:rsidR="00737D4B" w:rsidRPr="00737D4B" w:rsidRDefault="00737D4B" w:rsidP="00737D4B">
            <w:pPr>
              <w:pStyle w:val="NoSpacing"/>
              <w:rPr>
                <w:rFonts w:ascii="Helvetica" w:hAnsi="Helvetica" w:cs="Helvetica"/>
                <w:color w:val="222222"/>
              </w:rPr>
            </w:pPr>
            <w:r w:rsidRPr="00737D4B">
              <w:rPr>
                <w:rFonts w:ascii="Helvetica" w:hAnsi="Helvetica" w:cs="Helvetica"/>
                <w:color w:val="222222"/>
              </w:rPr>
              <w:t>If you have difficulty accessing the full announcement electronically, please contact:</w:t>
            </w:r>
            <w:r w:rsidRPr="00737D4B">
              <w:rPr>
                <w:rFonts w:ascii="Helvetica" w:hAnsi="Helvetica" w:cs="Helvetica"/>
                <w:color w:val="222222"/>
              </w:rPr>
              <w:br/>
            </w:r>
            <w:r w:rsidRPr="00737D4B">
              <w:rPr>
                <w:rFonts w:ascii="Helvetica" w:hAnsi="Helvetica" w:cs="Helvetica"/>
                <w:color w:val="222222"/>
              </w:rPr>
              <w:br/>
              <w:t>Misty Roosa Management Analyst</w:t>
            </w:r>
            <w:r w:rsidRPr="00737D4B">
              <w:rPr>
                <w:rFonts w:ascii="Helvetica" w:hAnsi="Helvetica" w:cs="Helvetica"/>
                <w:color w:val="222222"/>
              </w:rPr>
              <w:br/>
            </w:r>
            <w:r w:rsidRPr="00737D4B">
              <w:rPr>
                <w:rFonts w:ascii="Helvetica" w:hAnsi="Helvetica" w:cs="Helvetica"/>
                <w:color w:val="222222"/>
              </w:rPr>
              <w:br/>
            </w:r>
            <w:hyperlink r:id="rId208" w:history="1">
              <w:r w:rsidRPr="00737D4B">
                <w:rPr>
                  <w:rStyle w:val="Hyperlink"/>
                  <w:rFonts w:ascii="Helvetica" w:hAnsi="Helvetica" w:cs="Helvetica"/>
                </w:rPr>
                <w:t>Agency Contact</w:t>
              </w:r>
            </w:hyperlink>
          </w:p>
        </w:tc>
      </w:tr>
    </w:tbl>
    <w:p w14:paraId="547B2F8B" w14:textId="14DBBA85" w:rsidR="00737D4B" w:rsidRDefault="00737D4B" w:rsidP="00737D4B">
      <w:pPr>
        <w:pStyle w:val="NoSpacing"/>
        <w:pBdr>
          <w:bottom w:val="single" w:sz="6" w:space="1" w:color="auto"/>
        </w:pBdr>
        <w:rPr>
          <w:rFonts w:ascii="Helvetica" w:hAnsi="Helvetica" w:cs="Helvetica"/>
          <w:color w:val="222222"/>
        </w:rPr>
      </w:pPr>
      <w:r w:rsidRPr="00C75E71">
        <w:rPr>
          <w:rFonts w:ascii="Helvetica" w:hAnsi="Helvetica" w:cs="Helvetica"/>
          <w:color w:val="222222"/>
          <w:sz w:val="24"/>
          <w:szCs w:val="24"/>
        </w:rPr>
        <w:br/>
      </w:r>
      <w:hyperlink r:id="rId209" w:tgtFrame="_blank" w:history="1">
        <w:r w:rsidRPr="00C75E71">
          <w:rPr>
            <w:rStyle w:val="Hyperlink"/>
            <w:rFonts w:ascii="Helvetica" w:hAnsi="Helvetica" w:cs="Helvetica"/>
            <w:color w:val="1155CC"/>
            <w:sz w:val="24"/>
            <w:szCs w:val="24"/>
            <w:shd w:val="clear" w:color="auto" w:fill="FFFFFF"/>
          </w:rPr>
          <w:t>https://www.grants.gov/web/grants/view-opportunity.html?oppId=350338</w:t>
        </w:r>
      </w:hyperlink>
    </w:p>
    <w:p w14:paraId="469E6656" w14:textId="77777777" w:rsidR="00BB3E4A" w:rsidRDefault="00BB3E4A" w:rsidP="00DE4351">
      <w:pPr>
        <w:pStyle w:val="NoSpacing"/>
        <w:rPr>
          <w:rStyle w:val="Hyperlink"/>
          <w:rFonts w:ascii="Helvetica" w:hAnsi="Helvetica" w:cs="Helvetica"/>
          <w:b/>
          <w:bCs/>
          <w:color w:val="222222"/>
          <w:sz w:val="24"/>
          <w:szCs w:val="24"/>
          <w:u w:val="none"/>
          <w:shd w:val="clear" w:color="auto" w:fill="FFFFFF"/>
        </w:rPr>
      </w:pPr>
    </w:p>
    <w:p w14:paraId="2363D32F" w14:textId="77777777" w:rsidR="00BB3E4A" w:rsidRDefault="00BB3E4A" w:rsidP="00DE4351">
      <w:pPr>
        <w:pStyle w:val="NoSpacing"/>
        <w:rPr>
          <w:rFonts w:ascii="Helvetica" w:hAnsi="Helvetica" w:cs="Helvetica"/>
          <w:color w:val="222222"/>
          <w:sz w:val="24"/>
          <w:szCs w:val="24"/>
          <w:shd w:val="clear" w:color="auto" w:fill="FFFFFF"/>
        </w:rPr>
      </w:pPr>
      <w:bookmarkStart w:id="158" w:name="DOCCoastalOceanModeling"/>
      <w:bookmarkEnd w:id="158"/>
      <w:r w:rsidRPr="00FC7914">
        <w:rPr>
          <w:rFonts w:ascii="Helvetica" w:hAnsi="Helvetica" w:cs="Helvetica"/>
          <w:color w:val="222222"/>
          <w:sz w:val="24"/>
          <w:szCs w:val="24"/>
          <w:shd w:val="clear" w:color="auto" w:fill="FFFFFF"/>
        </w:rPr>
        <w:t>FY2024 Coastal and Ocean Modeling Testbed Project</w:t>
      </w:r>
      <w:r w:rsidRPr="00FC7914">
        <w:rPr>
          <w:rFonts w:ascii="Helvetica" w:hAnsi="Helvetica" w:cs="Helvetica"/>
          <w:color w:val="222222"/>
          <w:sz w:val="24"/>
          <w:szCs w:val="24"/>
        </w:rPr>
        <w:br/>
      </w:r>
      <w:r w:rsidRPr="00FC7914">
        <w:rPr>
          <w:rFonts w:ascii="Helvetica" w:hAnsi="Helvetica" w:cs="Helvetica"/>
          <w:color w:val="222222"/>
          <w:sz w:val="24"/>
          <w:szCs w:val="24"/>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BB3E4A" w:rsidRPr="00BB3E4A" w14:paraId="30A3551A" w14:textId="77777777" w:rsidTr="00BB3E4A">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BB3E4A" w:rsidRPr="00BB3E4A" w14:paraId="4169ED40" w14:textId="77777777" w:rsidTr="00BB3E4A">
              <w:trPr>
                <w:tblCellSpacing w:w="0" w:type="dxa"/>
              </w:trPr>
              <w:tc>
                <w:tcPr>
                  <w:tcW w:w="1246" w:type="dxa"/>
                  <w:noWrap/>
                  <w:hideMark/>
                </w:tcPr>
                <w:p w14:paraId="5BEB1E4F" w14:textId="77777777" w:rsidR="00BB3E4A" w:rsidRPr="00BB3E4A" w:rsidRDefault="00BB3E4A" w:rsidP="00BB3E4A">
                  <w:pPr>
                    <w:pStyle w:val="NoSpacing"/>
                    <w:rPr>
                      <w:rFonts w:ascii="Helvetica" w:hAnsi="Helvetica" w:cs="Helvetica"/>
                      <w:b/>
                      <w:bCs/>
                      <w:color w:val="222222"/>
                    </w:rPr>
                  </w:pPr>
                  <w:r w:rsidRPr="00BB3E4A">
                    <w:rPr>
                      <w:rFonts w:ascii="Helvetica" w:hAnsi="Helvetica" w:cs="Helvetica"/>
                      <w:b/>
                      <w:bCs/>
                      <w:color w:val="222222"/>
                    </w:rPr>
                    <w:t>Document Type:</w:t>
                  </w:r>
                </w:p>
              </w:tc>
              <w:tc>
                <w:tcPr>
                  <w:tcW w:w="3999" w:type="dxa"/>
                  <w:vAlign w:val="center"/>
                  <w:hideMark/>
                </w:tcPr>
                <w:p w14:paraId="65F6A021" w14:textId="77777777" w:rsidR="00BB3E4A" w:rsidRPr="00BB3E4A" w:rsidRDefault="00BB3E4A" w:rsidP="00BB3E4A">
                  <w:pPr>
                    <w:pStyle w:val="NoSpacing"/>
                    <w:rPr>
                      <w:rFonts w:ascii="Helvetica" w:hAnsi="Helvetica" w:cs="Helvetica"/>
                      <w:color w:val="222222"/>
                    </w:rPr>
                  </w:pPr>
                  <w:r w:rsidRPr="00BB3E4A">
                    <w:rPr>
                      <w:rFonts w:ascii="Helvetica" w:hAnsi="Helvetica" w:cs="Helvetica"/>
                      <w:color w:val="222222"/>
                    </w:rPr>
                    <w:t>Grants Notice</w:t>
                  </w:r>
                </w:p>
              </w:tc>
            </w:tr>
            <w:tr w:rsidR="00BB3E4A" w:rsidRPr="00BB3E4A" w14:paraId="6BE26A97" w14:textId="77777777" w:rsidTr="00BB3E4A">
              <w:trPr>
                <w:tblCellSpacing w:w="0" w:type="dxa"/>
              </w:trPr>
              <w:tc>
                <w:tcPr>
                  <w:tcW w:w="1246" w:type="dxa"/>
                  <w:noWrap/>
                  <w:hideMark/>
                </w:tcPr>
                <w:p w14:paraId="17BF933C" w14:textId="77777777" w:rsidR="00BB3E4A" w:rsidRPr="00BB3E4A" w:rsidRDefault="00BB3E4A" w:rsidP="00BB3E4A">
                  <w:pPr>
                    <w:pStyle w:val="NoSpacing"/>
                    <w:rPr>
                      <w:rFonts w:ascii="Helvetica" w:hAnsi="Helvetica" w:cs="Helvetica"/>
                      <w:b/>
                      <w:bCs/>
                      <w:color w:val="222222"/>
                    </w:rPr>
                  </w:pPr>
                  <w:r w:rsidRPr="00BB3E4A">
                    <w:rPr>
                      <w:rFonts w:ascii="Helvetica" w:hAnsi="Helvetica" w:cs="Helvetica"/>
                      <w:b/>
                      <w:bCs/>
                      <w:color w:val="222222"/>
                    </w:rPr>
                    <w:lastRenderedPageBreak/>
                    <w:t>Funding Opportunity Number:</w:t>
                  </w:r>
                </w:p>
              </w:tc>
              <w:tc>
                <w:tcPr>
                  <w:tcW w:w="3999" w:type="dxa"/>
                  <w:vAlign w:val="center"/>
                  <w:hideMark/>
                </w:tcPr>
                <w:p w14:paraId="2B801640" w14:textId="77777777" w:rsidR="00BB3E4A" w:rsidRPr="00BB3E4A" w:rsidRDefault="00BB3E4A" w:rsidP="00BB3E4A">
                  <w:pPr>
                    <w:pStyle w:val="NoSpacing"/>
                    <w:rPr>
                      <w:rFonts w:ascii="Helvetica" w:hAnsi="Helvetica" w:cs="Helvetica"/>
                      <w:color w:val="222222"/>
                    </w:rPr>
                  </w:pPr>
                  <w:r w:rsidRPr="00BB3E4A">
                    <w:rPr>
                      <w:rFonts w:ascii="Helvetica" w:hAnsi="Helvetica" w:cs="Helvetica"/>
                      <w:color w:val="222222"/>
                    </w:rPr>
                    <w:t>NOAA-NOS-IOOS-2024-2008197</w:t>
                  </w:r>
                </w:p>
              </w:tc>
            </w:tr>
            <w:tr w:rsidR="00BB3E4A" w:rsidRPr="00BB3E4A" w14:paraId="367B52A0" w14:textId="77777777" w:rsidTr="00BB3E4A">
              <w:trPr>
                <w:tblCellSpacing w:w="0" w:type="dxa"/>
              </w:trPr>
              <w:tc>
                <w:tcPr>
                  <w:tcW w:w="1246" w:type="dxa"/>
                  <w:noWrap/>
                  <w:hideMark/>
                </w:tcPr>
                <w:p w14:paraId="68201EC9" w14:textId="77777777" w:rsidR="00BB3E4A" w:rsidRPr="00BB3E4A" w:rsidRDefault="00BB3E4A" w:rsidP="00BB3E4A">
                  <w:pPr>
                    <w:pStyle w:val="NoSpacing"/>
                    <w:rPr>
                      <w:rFonts w:ascii="Helvetica" w:hAnsi="Helvetica" w:cs="Helvetica"/>
                      <w:b/>
                      <w:bCs/>
                      <w:color w:val="222222"/>
                    </w:rPr>
                  </w:pPr>
                  <w:r w:rsidRPr="00BB3E4A">
                    <w:rPr>
                      <w:rFonts w:ascii="Helvetica" w:hAnsi="Helvetica" w:cs="Helvetica"/>
                      <w:b/>
                      <w:bCs/>
                      <w:color w:val="222222"/>
                    </w:rPr>
                    <w:t>Funding Opportunity Title:</w:t>
                  </w:r>
                </w:p>
              </w:tc>
              <w:tc>
                <w:tcPr>
                  <w:tcW w:w="3999" w:type="dxa"/>
                  <w:vAlign w:val="center"/>
                  <w:hideMark/>
                </w:tcPr>
                <w:p w14:paraId="3349EFA5" w14:textId="77777777" w:rsidR="00BB3E4A" w:rsidRPr="00BB3E4A" w:rsidRDefault="00BB3E4A" w:rsidP="00BB3E4A">
                  <w:pPr>
                    <w:pStyle w:val="NoSpacing"/>
                    <w:rPr>
                      <w:rFonts w:ascii="Helvetica" w:hAnsi="Helvetica" w:cs="Helvetica"/>
                      <w:color w:val="222222"/>
                    </w:rPr>
                  </w:pPr>
                  <w:r w:rsidRPr="00BB3E4A">
                    <w:rPr>
                      <w:rFonts w:ascii="Helvetica" w:hAnsi="Helvetica" w:cs="Helvetica"/>
                      <w:color w:val="222222"/>
                    </w:rPr>
                    <w:t>FY2024 Coastal and Ocean Modeling Testbed Project</w:t>
                  </w:r>
                </w:p>
              </w:tc>
            </w:tr>
            <w:tr w:rsidR="00BB3E4A" w:rsidRPr="00BB3E4A" w14:paraId="6E8A36F6" w14:textId="77777777" w:rsidTr="00BB3E4A">
              <w:trPr>
                <w:tblCellSpacing w:w="0" w:type="dxa"/>
              </w:trPr>
              <w:tc>
                <w:tcPr>
                  <w:tcW w:w="1246" w:type="dxa"/>
                  <w:noWrap/>
                  <w:hideMark/>
                </w:tcPr>
                <w:p w14:paraId="341D9B1E" w14:textId="77777777" w:rsidR="00BB3E4A" w:rsidRPr="00BB3E4A" w:rsidRDefault="00BB3E4A" w:rsidP="00BB3E4A">
                  <w:pPr>
                    <w:pStyle w:val="NoSpacing"/>
                    <w:rPr>
                      <w:rFonts w:ascii="Helvetica" w:hAnsi="Helvetica" w:cs="Helvetica"/>
                      <w:b/>
                      <w:bCs/>
                      <w:color w:val="222222"/>
                    </w:rPr>
                  </w:pPr>
                  <w:r w:rsidRPr="00BB3E4A">
                    <w:rPr>
                      <w:rFonts w:ascii="Helvetica" w:hAnsi="Helvetica" w:cs="Helvetica"/>
                      <w:b/>
                      <w:bCs/>
                      <w:color w:val="222222"/>
                    </w:rPr>
                    <w:t>Opportunity Category:</w:t>
                  </w:r>
                </w:p>
              </w:tc>
              <w:tc>
                <w:tcPr>
                  <w:tcW w:w="3999" w:type="dxa"/>
                  <w:vAlign w:val="center"/>
                  <w:hideMark/>
                </w:tcPr>
                <w:p w14:paraId="6ED4A350" w14:textId="77777777" w:rsidR="00BB3E4A" w:rsidRPr="00BB3E4A" w:rsidRDefault="00BB3E4A" w:rsidP="00BB3E4A">
                  <w:pPr>
                    <w:pStyle w:val="NoSpacing"/>
                    <w:rPr>
                      <w:rFonts w:ascii="Helvetica" w:hAnsi="Helvetica" w:cs="Helvetica"/>
                      <w:color w:val="222222"/>
                    </w:rPr>
                  </w:pPr>
                  <w:r w:rsidRPr="00BB3E4A">
                    <w:rPr>
                      <w:rFonts w:ascii="Helvetica" w:hAnsi="Helvetica" w:cs="Helvetica"/>
                      <w:color w:val="222222"/>
                    </w:rPr>
                    <w:t>Discretionary</w:t>
                  </w:r>
                </w:p>
              </w:tc>
            </w:tr>
            <w:tr w:rsidR="00BB3E4A" w:rsidRPr="00BB3E4A" w14:paraId="20C5F1FE" w14:textId="77777777" w:rsidTr="00BB3E4A">
              <w:trPr>
                <w:tblCellSpacing w:w="0" w:type="dxa"/>
              </w:trPr>
              <w:tc>
                <w:tcPr>
                  <w:tcW w:w="1246" w:type="dxa"/>
                  <w:noWrap/>
                  <w:hideMark/>
                </w:tcPr>
                <w:p w14:paraId="476B61CB" w14:textId="77777777" w:rsidR="00BB3E4A" w:rsidRPr="00BB3E4A" w:rsidRDefault="00BB3E4A" w:rsidP="00BB3E4A">
                  <w:pPr>
                    <w:pStyle w:val="NoSpacing"/>
                    <w:rPr>
                      <w:rFonts w:ascii="Helvetica" w:hAnsi="Helvetica" w:cs="Helvetica"/>
                      <w:b/>
                      <w:bCs/>
                      <w:color w:val="222222"/>
                    </w:rPr>
                  </w:pPr>
                  <w:r w:rsidRPr="00BB3E4A">
                    <w:rPr>
                      <w:rFonts w:ascii="Helvetica" w:hAnsi="Helvetica" w:cs="Helvetica"/>
                      <w:b/>
                      <w:bCs/>
                      <w:color w:val="222222"/>
                    </w:rPr>
                    <w:t>Opportunity Category Explanation:</w:t>
                  </w:r>
                </w:p>
              </w:tc>
              <w:tc>
                <w:tcPr>
                  <w:tcW w:w="3999" w:type="dxa"/>
                  <w:vAlign w:val="center"/>
                  <w:hideMark/>
                </w:tcPr>
                <w:p w14:paraId="7D938E45" w14:textId="77777777" w:rsidR="00BB3E4A" w:rsidRPr="00BB3E4A" w:rsidRDefault="00BB3E4A" w:rsidP="00BB3E4A">
                  <w:pPr>
                    <w:pStyle w:val="NoSpacing"/>
                    <w:rPr>
                      <w:rFonts w:ascii="Helvetica" w:hAnsi="Helvetica" w:cs="Helvetica"/>
                      <w:color w:val="222222"/>
                    </w:rPr>
                  </w:pPr>
                  <w:r w:rsidRPr="00BB3E4A">
                    <w:rPr>
                      <w:rFonts w:ascii="Helvetica" w:hAnsi="Helvetica" w:cs="Helvetica"/>
                      <w:color w:val="222222"/>
                    </w:rPr>
                    <w:t> </w:t>
                  </w:r>
                </w:p>
              </w:tc>
            </w:tr>
            <w:tr w:rsidR="00BB3E4A" w:rsidRPr="00BB3E4A" w14:paraId="139C5682" w14:textId="77777777" w:rsidTr="00BB3E4A">
              <w:trPr>
                <w:tblCellSpacing w:w="0" w:type="dxa"/>
              </w:trPr>
              <w:tc>
                <w:tcPr>
                  <w:tcW w:w="1246" w:type="dxa"/>
                  <w:noWrap/>
                  <w:hideMark/>
                </w:tcPr>
                <w:p w14:paraId="64E159BD" w14:textId="77777777" w:rsidR="00BB3E4A" w:rsidRPr="00BB3E4A" w:rsidRDefault="00BB3E4A" w:rsidP="00BB3E4A">
                  <w:pPr>
                    <w:pStyle w:val="NoSpacing"/>
                    <w:rPr>
                      <w:rFonts w:ascii="Helvetica" w:hAnsi="Helvetica" w:cs="Helvetica"/>
                      <w:b/>
                      <w:bCs/>
                      <w:color w:val="222222"/>
                    </w:rPr>
                  </w:pPr>
                  <w:r w:rsidRPr="00BB3E4A">
                    <w:rPr>
                      <w:rFonts w:ascii="Helvetica" w:hAnsi="Helvetica" w:cs="Helvetica"/>
                      <w:b/>
                      <w:bCs/>
                      <w:color w:val="222222"/>
                    </w:rPr>
                    <w:t>Funding Instrument Type:</w:t>
                  </w:r>
                </w:p>
              </w:tc>
              <w:tc>
                <w:tcPr>
                  <w:tcW w:w="3999" w:type="dxa"/>
                  <w:vAlign w:val="center"/>
                  <w:hideMark/>
                </w:tcPr>
                <w:p w14:paraId="343C97E7" w14:textId="77777777" w:rsidR="00BB3E4A" w:rsidRPr="00BB3E4A" w:rsidRDefault="00BB3E4A" w:rsidP="00BB3E4A">
                  <w:pPr>
                    <w:pStyle w:val="NoSpacing"/>
                    <w:rPr>
                      <w:rFonts w:ascii="Helvetica" w:hAnsi="Helvetica" w:cs="Helvetica"/>
                      <w:color w:val="222222"/>
                    </w:rPr>
                  </w:pPr>
                  <w:r w:rsidRPr="00BB3E4A">
                    <w:rPr>
                      <w:rFonts w:ascii="Helvetica" w:hAnsi="Helvetica" w:cs="Helvetica"/>
                      <w:color w:val="222222"/>
                    </w:rPr>
                    <w:t>Cooperative Agreement</w:t>
                  </w:r>
                </w:p>
              </w:tc>
            </w:tr>
            <w:tr w:rsidR="00BB3E4A" w:rsidRPr="00BB3E4A" w14:paraId="4BB0139A" w14:textId="77777777" w:rsidTr="00BB3E4A">
              <w:trPr>
                <w:tblCellSpacing w:w="0" w:type="dxa"/>
              </w:trPr>
              <w:tc>
                <w:tcPr>
                  <w:tcW w:w="1246" w:type="dxa"/>
                  <w:noWrap/>
                  <w:hideMark/>
                </w:tcPr>
                <w:p w14:paraId="6FAF67AE" w14:textId="77777777" w:rsidR="00BB3E4A" w:rsidRPr="00BB3E4A" w:rsidRDefault="00BB3E4A" w:rsidP="00BB3E4A">
                  <w:pPr>
                    <w:pStyle w:val="NoSpacing"/>
                    <w:rPr>
                      <w:rFonts w:ascii="Helvetica" w:hAnsi="Helvetica" w:cs="Helvetica"/>
                      <w:b/>
                      <w:bCs/>
                      <w:color w:val="222222"/>
                    </w:rPr>
                  </w:pPr>
                  <w:r w:rsidRPr="00BB3E4A">
                    <w:rPr>
                      <w:rFonts w:ascii="Helvetica" w:hAnsi="Helvetica" w:cs="Helvetica"/>
                      <w:b/>
                      <w:bCs/>
                      <w:color w:val="222222"/>
                    </w:rPr>
                    <w:t>Category of Funding Activity:</w:t>
                  </w:r>
                </w:p>
              </w:tc>
              <w:tc>
                <w:tcPr>
                  <w:tcW w:w="3999" w:type="dxa"/>
                  <w:vAlign w:val="center"/>
                  <w:hideMark/>
                </w:tcPr>
                <w:p w14:paraId="37296FBA" w14:textId="77777777" w:rsidR="00BB3E4A" w:rsidRPr="00BB3E4A" w:rsidRDefault="00BB3E4A" w:rsidP="00BB3E4A">
                  <w:pPr>
                    <w:pStyle w:val="NoSpacing"/>
                    <w:rPr>
                      <w:rFonts w:ascii="Helvetica" w:hAnsi="Helvetica" w:cs="Helvetica"/>
                      <w:color w:val="222222"/>
                    </w:rPr>
                  </w:pPr>
                  <w:r w:rsidRPr="00BB3E4A">
                    <w:rPr>
                      <w:rFonts w:ascii="Helvetica" w:hAnsi="Helvetica" w:cs="Helvetica"/>
                      <w:color w:val="222222"/>
                    </w:rPr>
                    <w:t>Environment</w:t>
                  </w:r>
                  <w:r w:rsidRPr="00BB3E4A">
                    <w:rPr>
                      <w:rFonts w:ascii="Helvetica" w:hAnsi="Helvetica" w:cs="Helvetica"/>
                      <w:color w:val="222222"/>
                    </w:rPr>
                    <w:br/>
                    <w:t>Natural Resources</w:t>
                  </w:r>
                </w:p>
              </w:tc>
            </w:tr>
            <w:tr w:rsidR="00BB3E4A" w:rsidRPr="00BB3E4A" w14:paraId="3D78951E" w14:textId="77777777" w:rsidTr="00BB3E4A">
              <w:trPr>
                <w:tblCellSpacing w:w="0" w:type="dxa"/>
              </w:trPr>
              <w:tc>
                <w:tcPr>
                  <w:tcW w:w="1246" w:type="dxa"/>
                  <w:noWrap/>
                  <w:hideMark/>
                </w:tcPr>
                <w:p w14:paraId="3CECDD67" w14:textId="77777777" w:rsidR="00BB3E4A" w:rsidRPr="00BB3E4A" w:rsidRDefault="00BB3E4A" w:rsidP="00BB3E4A">
                  <w:pPr>
                    <w:pStyle w:val="NoSpacing"/>
                    <w:rPr>
                      <w:rFonts w:ascii="Helvetica" w:hAnsi="Helvetica" w:cs="Helvetica"/>
                      <w:b/>
                      <w:bCs/>
                      <w:color w:val="222222"/>
                    </w:rPr>
                  </w:pPr>
                  <w:r w:rsidRPr="00BB3E4A">
                    <w:rPr>
                      <w:rFonts w:ascii="Helvetica" w:hAnsi="Helvetica" w:cs="Helvetica"/>
                      <w:b/>
                      <w:bCs/>
                      <w:color w:val="222222"/>
                    </w:rPr>
                    <w:t>Category Explanation:</w:t>
                  </w:r>
                </w:p>
              </w:tc>
              <w:tc>
                <w:tcPr>
                  <w:tcW w:w="3999" w:type="dxa"/>
                  <w:vAlign w:val="center"/>
                  <w:hideMark/>
                </w:tcPr>
                <w:p w14:paraId="65F685D1" w14:textId="77777777" w:rsidR="00BB3E4A" w:rsidRPr="00BB3E4A" w:rsidRDefault="00BB3E4A" w:rsidP="00BB3E4A">
                  <w:pPr>
                    <w:pStyle w:val="NoSpacing"/>
                    <w:rPr>
                      <w:rFonts w:ascii="Helvetica" w:hAnsi="Helvetica" w:cs="Helvetica"/>
                      <w:color w:val="222222"/>
                    </w:rPr>
                  </w:pPr>
                  <w:r w:rsidRPr="00BB3E4A">
                    <w:rPr>
                      <w:rFonts w:ascii="Helvetica" w:hAnsi="Helvetica" w:cs="Helvetica"/>
                      <w:color w:val="222222"/>
                    </w:rPr>
                    <w:t xml:space="preserve">The U.S. Integrated Ocean Observing System (IOOS®) is a national and regional partnership working to provide ocean, coastal and Great Lakes observations, data, tools, and forecasts to improve safety, enhance the economy, and protect our environment. NOAA and IOOS stakeholders view a coastal and ocean modeling test environment as essential to achieve a sustained and operational IOOS. The Coastal and Ocean Modeling Testbed (COMT) was established to advance predictions and forecasts by fostering continued coordination of development and testing work between federal and non-federal operational and research partners. The COMT aims to support projects that facilitate and accelerate the transition of models and model based technologies from research environments toward operational readiness. The goal of this effort is to grow the federal suite of operational ocean modeling products to better understand coastal, ocean and lake processes and to improve predictions of events and changes that impact coastal lives and livelihoods. Of particular interest are coastal, ocean and lake phenomena that intersect the mission goals of </w:t>
                  </w:r>
                  <w:r w:rsidRPr="00BB3E4A">
                    <w:rPr>
                      <w:rFonts w:ascii="Helvetica" w:hAnsi="Helvetica" w:cs="Helvetica"/>
                      <w:color w:val="222222"/>
                    </w:rPr>
                    <w:lastRenderedPageBreak/>
                    <w:t>NOAA, other operational agencies, and the IOOS Regional Associations. The U.S. IOOS Program is seeking to fund projects which advance new or existing solutions that address long standing and emerging coastal modeling and forecast product development challenges. This announcement specifically funds activities needed to progress through the transitional stages from research toward full operations (such as system integration, testing, validation, and verification). Projects will be expected to participate in and advance the operation of the U.S. IOOS COMT under a community modeling environment. Funding will be targeted to models, tools or products, with demonstrated operators and end users, that are sufficiently mature for evaluation and transition to long term operations.</w:t>
                  </w:r>
                </w:p>
              </w:tc>
            </w:tr>
            <w:tr w:rsidR="00BB3E4A" w:rsidRPr="00BB3E4A" w14:paraId="606E9D53" w14:textId="77777777" w:rsidTr="00BB3E4A">
              <w:trPr>
                <w:tblCellSpacing w:w="0" w:type="dxa"/>
              </w:trPr>
              <w:tc>
                <w:tcPr>
                  <w:tcW w:w="1246" w:type="dxa"/>
                  <w:noWrap/>
                  <w:hideMark/>
                </w:tcPr>
                <w:p w14:paraId="55FD72D8" w14:textId="77777777" w:rsidR="00BB3E4A" w:rsidRPr="00BB3E4A" w:rsidRDefault="00BB3E4A" w:rsidP="00BB3E4A">
                  <w:pPr>
                    <w:pStyle w:val="NoSpacing"/>
                    <w:rPr>
                      <w:rFonts w:ascii="Helvetica" w:hAnsi="Helvetica" w:cs="Helvetica"/>
                      <w:b/>
                      <w:bCs/>
                      <w:color w:val="222222"/>
                    </w:rPr>
                  </w:pPr>
                  <w:r w:rsidRPr="00BB3E4A">
                    <w:rPr>
                      <w:rFonts w:ascii="Helvetica" w:hAnsi="Helvetica" w:cs="Helvetica"/>
                      <w:b/>
                      <w:bCs/>
                      <w:color w:val="222222"/>
                    </w:rPr>
                    <w:lastRenderedPageBreak/>
                    <w:t>Expected Number of Awards:</w:t>
                  </w:r>
                </w:p>
              </w:tc>
              <w:tc>
                <w:tcPr>
                  <w:tcW w:w="3999" w:type="dxa"/>
                  <w:vAlign w:val="center"/>
                  <w:hideMark/>
                </w:tcPr>
                <w:p w14:paraId="772BA53A" w14:textId="77777777" w:rsidR="00BB3E4A" w:rsidRPr="00BB3E4A" w:rsidRDefault="00BB3E4A" w:rsidP="00BB3E4A">
                  <w:pPr>
                    <w:pStyle w:val="NoSpacing"/>
                    <w:rPr>
                      <w:rFonts w:ascii="Helvetica" w:hAnsi="Helvetica" w:cs="Helvetica"/>
                      <w:color w:val="222222"/>
                    </w:rPr>
                  </w:pPr>
                  <w:r w:rsidRPr="00BB3E4A">
                    <w:rPr>
                      <w:rFonts w:ascii="Helvetica" w:hAnsi="Helvetica" w:cs="Helvetica"/>
                      <w:color w:val="222222"/>
                    </w:rPr>
                    <w:t>5</w:t>
                  </w:r>
                </w:p>
              </w:tc>
            </w:tr>
            <w:tr w:rsidR="00BB3E4A" w:rsidRPr="00BB3E4A" w14:paraId="4368D37A" w14:textId="77777777" w:rsidTr="00BB3E4A">
              <w:trPr>
                <w:tblCellSpacing w:w="0" w:type="dxa"/>
              </w:trPr>
              <w:tc>
                <w:tcPr>
                  <w:tcW w:w="1246" w:type="dxa"/>
                  <w:noWrap/>
                  <w:hideMark/>
                </w:tcPr>
                <w:p w14:paraId="0E9671B7" w14:textId="77777777" w:rsidR="00BB3E4A" w:rsidRPr="00BB3E4A" w:rsidRDefault="00BB3E4A" w:rsidP="00BB3E4A">
                  <w:pPr>
                    <w:pStyle w:val="NoSpacing"/>
                    <w:rPr>
                      <w:rFonts w:ascii="Helvetica" w:hAnsi="Helvetica" w:cs="Helvetica"/>
                      <w:b/>
                      <w:bCs/>
                      <w:color w:val="222222"/>
                    </w:rPr>
                  </w:pPr>
                  <w:r w:rsidRPr="00BB3E4A">
                    <w:rPr>
                      <w:rFonts w:ascii="Helvetica" w:hAnsi="Helvetica" w:cs="Helvetica"/>
                      <w:b/>
                      <w:bCs/>
                      <w:color w:val="222222"/>
                    </w:rPr>
                    <w:t>CFDA Number(s):</w:t>
                  </w:r>
                </w:p>
              </w:tc>
              <w:tc>
                <w:tcPr>
                  <w:tcW w:w="3999" w:type="dxa"/>
                  <w:vAlign w:val="center"/>
                  <w:hideMark/>
                </w:tcPr>
                <w:p w14:paraId="3C9536EC" w14:textId="77777777" w:rsidR="00BB3E4A" w:rsidRPr="00BB3E4A" w:rsidRDefault="00BB3E4A" w:rsidP="00BB3E4A">
                  <w:pPr>
                    <w:pStyle w:val="NoSpacing"/>
                    <w:rPr>
                      <w:rFonts w:ascii="Helvetica" w:hAnsi="Helvetica" w:cs="Helvetica"/>
                      <w:color w:val="222222"/>
                    </w:rPr>
                  </w:pPr>
                  <w:r w:rsidRPr="00BB3E4A">
                    <w:rPr>
                      <w:rFonts w:ascii="Helvetica" w:hAnsi="Helvetica" w:cs="Helvetica"/>
                      <w:color w:val="222222"/>
                    </w:rPr>
                    <w:t>11.012 -- Integrated Ocean Observing System (IOOS)</w:t>
                  </w:r>
                </w:p>
              </w:tc>
            </w:tr>
            <w:tr w:rsidR="00BB3E4A" w:rsidRPr="00BB3E4A" w14:paraId="1DE479CC" w14:textId="77777777" w:rsidTr="00BB3E4A">
              <w:trPr>
                <w:tblCellSpacing w:w="0" w:type="dxa"/>
              </w:trPr>
              <w:tc>
                <w:tcPr>
                  <w:tcW w:w="1246" w:type="dxa"/>
                  <w:noWrap/>
                  <w:hideMark/>
                </w:tcPr>
                <w:p w14:paraId="2785BDB2" w14:textId="77777777" w:rsidR="00BB3E4A" w:rsidRPr="00BB3E4A" w:rsidRDefault="00BB3E4A" w:rsidP="00BB3E4A">
                  <w:pPr>
                    <w:pStyle w:val="NoSpacing"/>
                    <w:rPr>
                      <w:rFonts w:ascii="Helvetica" w:hAnsi="Helvetica" w:cs="Helvetica"/>
                      <w:b/>
                      <w:bCs/>
                      <w:color w:val="222222"/>
                    </w:rPr>
                  </w:pPr>
                  <w:r w:rsidRPr="00BB3E4A">
                    <w:rPr>
                      <w:rFonts w:ascii="Helvetica" w:hAnsi="Helvetica" w:cs="Helvetica"/>
                      <w:b/>
                      <w:bCs/>
                      <w:color w:val="222222"/>
                    </w:rPr>
                    <w:t>Cost Sharing or Matching Requirement:</w:t>
                  </w:r>
                </w:p>
              </w:tc>
              <w:tc>
                <w:tcPr>
                  <w:tcW w:w="3999" w:type="dxa"/>
                  <w:vAlign w:val="center"/>
                  <w:hideMark/>
                </w:tcPr>
                <w:p w14:paraId="50CB2F5A" w14:textId="77777777" w:rsidR="00BB3E4A" w:rsidRPr="00BB3E4A" w:rsidRDefault="00BB3E4A" w:rsidP="00BB3E4A">
                  <w:pPr>
                    <w:pStyle w:val="NoSpacing"/>
                    <w:rPr>
                      <w:rFonts w:ascii="Helvetica" w:hAnsi="Helvetica" w:cs="Helvetica"/>
                      <w:color w:val="222222"/>
                    </w:rPr>
                  </w:pPr>
                  <w:r w:rsidRPr="00BB3E4A">
                    <w:rPr>
                      <w:rFonts w:ascii="Helvetica" w:hAnsi="Helvetica" w:cs="Helvetica"/>
                      <w:color w:val="222222"/>
                    </w:rPr>
                    <w:t>No</w:t>
                  </w:r>
                </w:p>
              </w:tc>
            </w:tr>
          </w:tbl>
          <w:p w14:paraId="61214260" w14:textId="77777777" w:rsidR="00BB3E4A" w:rsidRPr="00BB3E4A" w:rsidRDefault="00BB3E4A" w:rsidP="00BB3E4A">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62"/>
              <w:gridCol w:w="3074"/>
            </w:tblGrid>
            <w:tr w:rsidR="00BB3E4A" w:rsidRPr="00BB3E4A" w14:paraId="5A3B259E" w14:textId="77777777" w:rsidTr="00BB3E4A">
              <w:trPr>
                <w:tblCellSpacing w:w="0" w:type="dxa"/>
              </w:trPr>
              <w:tc>
                <w:tcPr>
                  <w:tcW w:w="1962" w:type="dxa"/>
                  <w:noWrap/>
                  <w:hideMark/>
                </w:tcPr>
                <w:p w14:paraId="53FC50B7" w14:textId="77777777" w:rsidR="00BB3E4A" w:rsidRPr="00BB3E4A" w:rsidRDefault="00BB3E4A" w:rsidP="00BB3E4A">
                  <w:pPr>
                    <w:pStyle w:val="NoSpacing"/>
                    <w:rPr>
                      <w:rFonts w:ascii="Helvetica" w:hAnsi="Helvetica" w:cs="Helvetica"/>
                      <w:b/>
                      <w:bCs/>
                      <w:color w:val="222222"/>
                    </w:rPr>
                  </w:pPr>
                  <w:r w:rsidRPr="00BB3E4A">
                    <w:rPr>
                      <w:rFonts w:ascii="Helvetica" w:hAnsi="Helvetica" w:cs="Helvetica"/>
                      <w:b/>
                      <w:bCs/>
                      <w:color w:val="222222"/>
                    </w:rPr>
                    <w:lastRenderedPageBreak/>
                    <w:t>Version:</w:t>
                  </w:r>
                </w:p>
              </w:tc>
              <w:tc>
                <w:tcPr>
                  <w:tcW w:w="3074" w:type="dxa"/>
                  <w:vAlign w:val="center"/>
                  <w:hideMark/>
                </w:tcPr>
                <w:p w14:paraId="11B14F48" w14:textId="77777777" w:rsidR="00BB3E4A" w:rsidRPr="00BB3E4A" w:rsidRDefault="00BB3E4A" w:rsidP="00BB3E4A">
                  <w:pPr>
                    <w:pStyle w:val="NoSpacing"/>
                    <w:rPr>
                      <w:rFonts w:ascii="Helvetica" w:hAnsi="Helvetica" w:cs="Helvetica"/>
                      <w:color w:val="222222"/>
                    </w:rPr>
                  </w:pPr>
                  <w:r w:rsidRPr="00BB3E4A">
                    <w:rPr>
                      <w:rFonts w:ascii="Helvetica" w:hAnsi="Helvetica" w:cs="Helvetica"/>
                      <w:color w:val="222222"/>
                    </w:rPr>
                    <w:t>Synopsis 2</w:t>
                  </w:r>
                </w:p>
              </w:tc>
            </w:tr>
            <w:tr w:rsidR="00BB3E4A" w:rsidRPr="00BB3E4A" w14:paraId="2007B0F6" w14:textId="77777777" w:rsidTr="00BB3E4A">
              <w:trPr>
                <w:tblCellSpacing w:w="0" w:type="dxa"/>
              </w:trPr>
              <w:tc>
                <w:tcPr>
                  <w:tcW w:w="1962" w:type="dxa"/>
                  <w:noWrap/>
                  <w:hideMark/>
                </w:tcPr>
                <w:p w14:paraId="2A1EFB89" w14:textId="77777777" w:rsidR="00BB3E4A" w:rsidRPr="00BB3E4A" w:rsidRDefault="00BB3E4A" w:rsidP="00BB3E4A">
                  <w:pPr>
                    <w:pStyle w:val="NoSpacing"/>
                    <w:rPr>
                      <w:rFonts w:ascii="Helvetica" w:hAnsi="Helvetica" w:cs="Helvetica"/>
                      <w:b/>
                      <w:bCs/>
                      <w:color w:val="222222"/>
                    </w:rPr>
                  </w:pPr>
                  <w:r w:rsidRPr="00BB3E4A">
                    <w:rPr>
                      <w:rFonts w:ascii="Helvetica" w:hAnsi="Helvetica" w:cs="Helvetica"/>
                      <w:b/>
                      <w:bCs/>
                      <w:color w:val="222222"/>
                    </w:rPr>
                    <w:t>Posted Date:</w:t>
                  </w:r>
                </w:p>
              </w:tc>
              <w:tc>
                <w:tcPr>
                  <w:tcW w:w="3074" w:type="dxa"/>
                  <w:vAlign w:val="center"/>
                  <w:hideMark/>
                </w:tcPr>
                <w:p w14:paraId="01A48825" w14:textId="77777777" w:rsidR="00BB3E4A" w:rsidRPr="00BB3E4A" w:rsidRDefault="00BB3E4A" w:rsidP="00BB3E4A">
                  <w:pPr>
                    <w:pStyle w:val="NoSpacing"/>
                    <w:rPr>
                      <w:rFonts w:ascii="Helvetica" w:hAnsi="Helvetica" w:cs="Helvetica"/>
                      <w:color w:val="222222"/>
                    </w:rPr>
                  </w:pPr>
                  <w:r w:rsidRPr="00BB3E4A">
                    <w:rPr>
                      <w:rFonts w:ascii="Helvetica" w:hAnsi="Helvetica" w:cs="Helvetica"/>
                      <w:color w:val="222222"/>
                    </w:rPr>
                    <w:t>Oct 03, 2023</w:t>
                  </w:r>
                </w:p>
              </w:tc>
            </w:tr>
            <w:tr w:rsidR="00BB3E4A" w:rsidRPr="00BB3E4A" w14:paraId="44174D8C" w14:textId="77777777" w:rsidTr="00BB3E4A">
              <w:trPr>
                <w:tblCellSpacing w:w="0" w:type="dxa"/>
              </w:trPr>
              <w:tc>
                <w:tcPr>
                  <w:tcW w:w="1962" w:type="dxa"/>
                  <w:noWrap/>
                  <w:hideMark/>
                </w:tcPr>
                <w:p w14:paraId="621C85B6" w14:textId="77777777" w:rsidR="00BB3E4A" w:rsidRPr="00BB3E4A" w:rsidRDefault="00BB3E4A" w:rsidP="00BB3E4A">
                  <w:pPr>
                    <w:pStyle w:val="NoSpacing"/>
                    <w:rPr>
                      <w:rFonts w:ascii="Helvetica" w:hAnsi="Helvetica" w:cs="Helvetica"/>
                      <w:b/>
                      <w:bCs/>
                      <w:color w:val="222222"/>
                    </w:rPr>
                  </w:pPr>
                  <w:r w:rsidRPr="00BB3E4A">
                    <w:rPr>
                      <w:rFonts w:ascii="Helvetica" w:hAnsi="Helvetica" w:cs="Helvetica"/>
                      <w:b/>
                      <w:bCs/>
                      <w:color w:val="222222"/>
                    </w:rPr>
                    <w:lastRenderedPageBreak/>
                    <w:t>Last Updated Date:</w:t>
                  </w:r>
                </w:p>
              </w:tc>
              <w:tc>
                <w:tcPr>
                  <w:tcW w:w="3074" w:type="dxa"/>
                  <w:vAlign w:val="center"/>
                  <w:hideMark/>
                </w:tcPr>
                <w:p w14:paraId="7B42933C" w14:textId="77777777" w:rsidR="00BB3E4A" w:rsidRPr="00BB3E4A" w:rsidRDefault="00BB3E4A" w:rsidP="00BB3E4A">
                  <w:pPr>
                    <w:pStyle w:val="NoSpacing"/>
                    <w:rPr>
                      <w:rFonts w:ascii="Helvetica" w:hAnsi="Helvetica" w:cs="Helvetica"/>
                      <w:color w:val="222222"/>
                    </w:rPr>
                  </w:pPr>
                  <w:r w:rsidRPr="00BB3E4A">
                    <w:rPr>
                      <w:rFonts w:ascii="Helvetica" w:hAnsi="Helvetica" w:cs="Helvetica"/>
                      <w:color w:val="222222"/>
                    </w:rPr>
                    <w:t>Oct 03, 2023</w:t>
                  </w:r>
                </w:p>
              </w:tc>
            </w:tr>
            <w:tr w:rsidR="00BB3E4A" w:rsidRPr="00BB3E4A" w14:paraId="04C8F8EB" w14:textId="77777777" w:rsidTr="00BB3E4A">
              <w:trPr>
                <w:tblCellSpacing w:w="0" w:type="dxa"/>
              </w:trPr>
              <w:tc>
                <w:tcPr>
                  <w:tcW w:w="1962" w:type="dxa"/>
                  <w:noWrap/>
                  <w:hideMark/>
                </w:tcPr>
                <w:p w14:paraId="4D06CB4D" w14:textId="77777777" w:rsidR="00BB3E4A" w:rsidRPr="00BB3E4A" w:rsidRDefault="00BB3E4A" w:rsidP="00BB3E4A">
                  <w:pPr>
                    <w:pStyle w:val="NoSpacing"/>
                    <w:rPr>
                      <w:rFonts w:ascii="Helvetica" w:hAnsi="Helvetica" w:cs="Helvetica"/>
                      <w:b/>
                      <w:bCs/>
                      <w:color w:val="222222"/>
                    </w:rPr>
                  </w:pPr>
                  <w:r w:rsidRPr="00BB3E4A">
                    <w:rPr>
                      <w:rFonts w:ascii="Helvetica" w:hAnsi="Helvetica" w:cs="Helvetica"/>
                      <w:b/>
                      <w:bCs/>
                      <w:color w:val="222222"/>
                    </w:rPr>
                    <w:t>Original Closing Date for Applications:</w:t>
                  </w:r>
                </w:p>
              </w:tc>
              <w:tc>
                <w:tcPr>
                  <w:tcW w:w="3074" w:type="dxa"/>
                  <w:vAlign w:val="center"/>
                  <w:hideMark/>
                </w:tcPr>
                <w:p w14:paraId="18B221D7" w14:textId="77777777" w:rsidR="00BB3E4A" w:rsidRPr="00BB3E4A" w:rsidRDefault="00BB3E4A" w:rsidP="00BB3E4A">
                  <w:pPr>
                    <w:pStyle w:val="NoSpacing"/>
                    <w:rPr>
                      <w:rFonts w:ascii="Helvetica" w:hAnsi="Helvetica" w:cs="Helvetica"/>
                      <w:color w:val="222222"/>
                    </w:rPr>
                  </w:pPr>
                  <w:r w:rsidRPr="00BB3E4A">
                    <w:rPr>
                      <w:rFonts w:ascii="Helvetica" w:hAnsi="Helvetica" w:cs="Helvetica"/>
                      <w:color w:val="222222"/>
                    </w:rPr>
                    <w:t>Feb 26, 2024  </w:t>
                  </w:r>
                </w:p>
              </w:tc>
            </w:tr>
            <w:tr w:rsidR="00BB3E4A" w:rsidRPr="00BB3E4A" w14:paraId="61997AB6" w14:textId="77777777" w:rsidTr="00BB3E4A">
              <w:trPr>
                <w:tblCellSpacing w:w="0" w:type="dxa"/>
              </w:trPr>
              <w:tc>
                <w:tcPr>
                  <w:tcW w:w="1962" w:type="dxa"/>
                  <w:noWrap/>
                  <w:hideMark/>
                </w:tcPr>
                <w:p w14:paraId="2D02119C" w14:textId="77777777" w:rsidR="00BB3E4A" w:rsidRPr="00BB3E4A" w:rsidRDefault="00BB3E4A" w:rsidP="00BB3E4A">
                  <w:pPr>
                    <w:pStyle w:val="NoSpacing"/>
                    <w:rPr>
                      <w:rFonts w:ascii="Helvetica" w:hAnsi="Helvetica" w:cs="Helvetica"/>
                      <w:b/>
                      <w:bCs/>
                      <w:color w:val="222222"/>
                    </w:rPr>
                  </w:pPr>
                  <w:r w:rsidRPr="00BB3E4A">
                    <w:rPr>
                      <w:rFonts w:ascii="Helvetica" w:hAnsi="Helvetica" w:cs="Helvetica"/>
                      <w:b/>
                      <w:bCs/>
                      <w:color w:val="222222"/>
                    </w:rPr>
                    <w:t>Current Closing Date for Applications:</w:t>
                  </w:r>
                </w:p>
              </w:tc>
              <w:tc>
                <w:tcPr>
                  <w:tcW w:w="3074" w:type="dxa"/>
                  <w:vAlign w:val="center"/>
                  <w:hideMark/>
                </w:tcPr>
                <w:p w14:paraId="436A5707" w14:textId="77777777" w:rsidR="00BB3E4A" w:rsidRPr="00BB3E4A" w:rsidRDefault="00BB3E4A" w:rsidP="00BB3E4A">
                  <w:pPr>
                    <w:pStyle w:val="NoSpacing"/>
                    <w:rPr>
                      <w:rFonts w:ascii="Helvetica" w:hAnsi="Helvetica" w:cs="Helvetica"/>
                      <w:color w:val="222222"/>
                    </w:rPr>
                  </w:pPr>
                  <w:r w:rsidRPr="00BB3E4A">
                    <w:rPr>
                      <w:rFonts w:ascii="Helvetica" w:hAnsi="Helvetica" w:cs="Helvetica"/>
                      <w:color w:val="222222"/>
                    </w:rPr>
                    <w:t>Feb 26, 2024  </w:t>
                  </w:r>
                </w:p>
              </w:tc>
            </w:tr>
            <w:tr w:rsidR="00BB3E4A" w:rsidRPr="00BB3E4A" w14:paraId="417F7078" w14:textId="77777777" w:rsidTr="00BB3E4A">
              <w:trPr>
                <w:tblCellSpacing w:w="0" w:type="dxa"/>
              </w:trPr>
              <w:tc>
                <w:tcPr>
                  <w:tcW w:w="1962" w:type="dxa"/>
                  <w:noWrap/>
                  <w:hideMark/>
                </w:tcPr>
                <w:p w14:paraId="580589C8" w14:textId="77777777" w:rsidR="00BB3E4A" w:rsidRPr="00BB3E4A" w:rsidRDefault="00BB3E4A" w:rsidP="00BB3E4A">
                  <w:pPr>
                    <w:pStyle w:val="NoSpacing"/>
                    <w:rPr>
                      <w:rFonts w:ascii="Helvetica" w:hAnsi="Helvetica" w:cs="Helvetica"/>
                      <w:b/>
                      <w:bCs/>
                      <w:color w:val="222222"/>
                    </w:rPr>
                  </w:pPr>
                  <w:r w:rsidRPr="00BB3E4A">
                    <w:rPr>
                      <w:rFonts w:ascii="Helvetica" w:hAnsi="Helvetica" w:cs="Helvetica"/>
                      <w:b/>
                      <w:bCs/>
                      <w:color w:val="222222"/>
                    </w:rPr>
                    <w:t>Archive Date:</w:t>
                  </w:r>
                </w:p>
              </w:tc>
              <w:tc>
                <w:tcPr>
                  <w:tcW w:w="3074" w:type="dxa"/>
                  <w:vAlign w:val="center"/>
                  <w:hideMark/>
                </w:tcPr>
                <w:p w14:paraId="6783AC8C" w14:textId="77777777" w:rsidR="00BB3E4A" w:rsidRPr="00BB3E4A" w:rsidRDefault="00BB3E4A" w:rsidP="00BB3E4A">
                  <w:pPr>
                    <w:pStyle w:val="NoSpacing"/>
                    <w:rPr>
                      <w:rFonts w:ascii="Helvetica" w:hAnsi="Helvetica" w:cs="Helvetica"/>
                      <w:color w:val="222222"/>
                    </w:rPr>
                  </w:pPr>
                  <w:r w:rsidRPr="00BB3E4A">
                    <w:rPr>
                      <w:rFonts w:ascii="Helvetica" w:hAnsi="Helvetica" w:cs="Helvetica"/>
                      <w:color w:val="222222"/>
                    </w:rPr>
                    <w:t>Mar 27, 2024</w:t>
                  </w:r>
                </w:p>
              </w:tc>
            </w:tr>
            <w:tr w:rsidR="00BB3E4A" w:rsidRPr="00BB3E4A" w14:paraId="72A37D11" w14:textId="77777777" w:rsidTr="00BB3E4A">
              <w:trPr>
                <w:tblCellSpacing w:w="0" w:type="dxa"/>
              </w:trPr>
              <w:tc>
                <w:tcPr>
                  <w:tcW w:w="1962" w:type="dxa"/>
                  <w:noWrap/>
                  <w:hideMark/>
                </w:tcPr>
                <w:p w14:paraId="510A7DDD" w14:textId="77777777" w:rsidR="00BB3E4A" w:rsidRPr="00BB3E4A" w:rsidRDefault="00BB3E4A" w:rsidP="00BB3E4A">
                  <w:pPr>
                    <w:pStyle w:val="NoSpacing"/>
                    <w:rPr>
                      <w:rFonts w:ascii="Helvetica" w:hAnsi="Helvetica" w:cs="Helvetica"/>
                      <w:b/>
                      <w:bCs/>
                      <w:color w:val="222222"/>
                    </w:rPr>
                  </w:pPr>
                  <w:r w:rsidRPr="00BB3E4A">
                    <w:rPr>
                      <w:rFonts w:ascii="Helvetica" w:hAnsi="Helvetica" w:cs="Helvetica"/>
                      <w:b/>
                      <w:bCs/>
                      <w:color w:val="222222"/>
                    </w:rPr>
                    <w:t>Estimated Total Program Funding:</w:t>
                  </w:r>
                </w:p>
              </w:tc>
              <w:tc>
                <w:tcPr>
                  <w:tcW w:w="3074" w:type="dxa"/>
                  <w:vAlign w:val="center"/>
                  <w:hideMark/>
                </w:tcPr>
                <w:p w14:paraId="1A8B7210" w14:textId="77777777" w:rsidR="00BB3E4A" w:rsidRPr="00BB3E4A" w:rsidRDefault="00BB3E4A" w:rsidP="00BB3E4A">
                  <w:pPr>
                    <w:pStyle w:val="NoSpacing"/>
                    <w:rPr>
                      <w:rFonts w:ascii="Helvetica" w:hAnsi="Helvetica" w:cs="Helvetica"/>
                      <w:color w:val="222222"/>
                    </w:rPr>
                  </w:pPr>
                  <w:r w:rsidRPr="00BB3E4A">
                    <w:rPr>
                      <w:rFonts w:ascii="Helvetica" w:hAnsi="Helvetica" w:cs="Helvetica"/>
                      <w:color w:val="222222"/>
                    </w:rPr>
                    <w:t>$1,500,000</w:t>
                  </w:r>
                </w:p>
              </w:tc>
            </w:tr>
            <w:tr w:rsidR="00BB3E4A" w:rsidRPr="00BB3E4A" w14:paraId="6E337B16" w14:textId="77777777" w:rsidTr="00BB3E4A">
              <w:trPr>
                <w:tblCellSpacing w:w="0" w:type="dxa"/>
              </w:trPr>
              <w:tc>
                <w:tcPr>
                  <w:tcW w:w="1962" w:type="dxa"/>
                  <w:noWrap/>
                  <w:hideMark/>
                </w:tcPr>
                <w:p w14:paraId="0501EA4B" w14:textId="77777777" w:rsidR="00BB3E4A" w:rsidRPr="00BB3E4A" w:rsidRDefault="00BB3E4A" w:rsidP="00BB3E4A">
                  <w:pPr>
                    <w:pStyle w:val="NoSpacing"/>
                    <w:rPr>
                      <w:rFonts w:ascii="Helvetica" w:hAnsi="Helvetica" w:cs="Helvetica"/>
                      <w:b/>
                      <w:bCs/>
                      <w:color w:val="222222"/>
                    </w:rPr>
                  </w:pPr>
                  <w:r w:rsidRPr="00BB3E4A">
                    <w:rPr>
                      <w:rFonts w:ascii="Helvetica" w:hAnsi="Helvetica" w:cs="Helvetica"/>
                      <w:b/>
                      <w:bCs/>
                      <w:color w:val="222222"/>
                    </w:rPr>
                    <w:t>Award Ceiling:</w:t>
                  </w:r>
                </w:p>
              </w:tc>
              <w:tc>
                <w:tcPr>
                  <w:tcW w:w="3074" w:type="dxa"/>
                  <w:vAlign w:val="center"/>
                  <w:hideMark/>
                </w:tcPr>
                <w:p w14:paraId="3585EF20" w14:textId="77777777" w:rsidR="00BB3E4A" w:rsidRPr="00BB3E4A" w:rsidRDefault="00BB3E4A" w:rsidP="00BB3E4A">
                  <w:pPr>
                    <w:pStyle w:val="NoSpacing"/>
                    <w:rPr>
                      <w:rFonts w:ascii="Helvetica" w:hAnsi="Helvetica" w:cs="Helvetica"/>
                      <w:color w:val="222222"/>
                    </w:rPr>
                  </w:pPr>
                  <w:r w:rsidRPr="00BB3E4A">
                    <w:rPr>
                      <w:rFonts w:ascii="Helvetica" w:hAnsi="Helvetica" w:cs="Helvetica"/>
                      <w:color w:val="222222"/>
                    </w:rPr>
                    <w:t>$300,000</w:t>
                  </w:r>
                </w:p>
              </w:tc>
            </w:tr>
            <w:tr w:rsidR="00BB3E4A" w:rsidRPr="00BB3E4A" w14:paraId="04D264E5" w14:textId="77777777" w:rsidTr="00BB3E4A">
              <w:trPr>
                <w:tblCellSpacing w:w="0" w:type="dxa"/>
              </w:trPr>
              <w:tc>
                <w:tcPr>
                  <w:tcW w:w="1962" w:type="dxa"/>
                  <w:noWrap/>
                  <w:hideMark/>
                </w:tcPr>
                <w:p w14:paraId="4805DA60" w14:textId="77777777" w:rsidR="00BB3E4A" w:rsidRPr="00BB3E4A" w:rsidRDefault="00BB3E4A" w:rsidP="00BB3E4A">
                  <w:pPr>
                    <w:pStyle w:val="NoSpacing"/>
                    <w:rPr>
                      <w:rFonts w:ascii="Helvetica" w:hAnsi="Helvetica" w:cs="Helvetica"/>
                      <w:b/>
                      <w:bCs/>
                      <w:color w:val="222222"/>
                    </w:rPr>
                  </w:pPr>
                  <w:r w:rsidRPr="00BB3E4A">
                    <w:rPr>
                      <w:rFonts w:ascii="Helvetica" w:hAnsi="Helvetica" w:cs="Helvetica"/>
                      <w:b/>
                      <w:bCs/>
                      <w:color w:val="222222"/>
                    </w:rPr>
                    <w:t>Award Floor:</w:t>
                  </w:r>
                </w:p>
              </w:tc>
              <w:tc>
                <w:tcPr>
                  <w:tcW w:w="3074" w:type="dxa"/>
                  <w:vAlign w:val="center"/>
                  <w:hideMark/>
                </w:tcPr>
                <w:p w14:paraId="2397778F" w14:textId="77777777" w:rsidR="00BB3E4A" w:rsidRPr="00BB3E4A" w:rsidRDefault="00BB3E4A" w:rsidP="00BB3E4A">
                  <w:pPr>
                    <w:pStyle w:val="NoSpacing"/>
                    <w:rPr>
                      <w:rFonts w:ascii="Helvetica" w:hAnsi="Helvetica" w:cs="Helvetica"/>
                      <w:color w:val="222222"/>
                    </w:rPr>
                  </w:pPr>
                  <w:r w:rsidRPr="00BB3E4A">
                    <w:rPr>
                      <w:rFonts w:ascii="Helvetica" w:hAnsi="Helvetica" w:cs="Helvetica"/>
                      <w:color w:val="222222"/>
                    </w:rPr>
                    <w:t>$100,000</w:t>
                  </w:r>
                </w:p>
              </w:tc>
            </w:tr>
          </w:tbl>
          <w:p w14:paraId="167564A9" w14:textId="77777777" w:rsidR="00BB3E4A" w:rsidRPr="00BB3E4A" w:rsidRDefault="00BB3E4A" w:rsidP="00BB3E4A">
            <w:pPr>
              <w:pStyle w:val="NoSpacing"/>
              <w:rPr>
                <w:rFonts w:ascii="Helvetica" w:hAnsi="Helvetica" w:cs="Helvetica"/>
                <w:color w:val="222222"/>
              </w:rPr>
            </w:pPr>
          </w:p>
        </w:tc>
      </w:tr>
    </w:tbl>
    <w:p w14:paraId="050498A5" w14:textId="27961EFC" w:rsidR="00BB3E4A" w:rsidRPr="00BB3E4A" w:rsidRDefault="00BB3E4A" w:rsidP="00BB3E4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90"/>
        <w:gridCol w:w="6900"/>
      </w:tblGrid>
      <w:tr w:rsidR="00BB3E4A" w:rsidRPr="00BB3E4A" w14:paraId="44407058" w14:textId="77777777" w:rsidTr="00BB3E4A">
        <w:trPr>
          <w:tblCellSpacing w:w="0" w:type="dxa"/>
        </w:trPr>
        <w:tc>
          <w:tcPr>
            <w:tcW w:w="0" w:type="auto"/>
            <w:noWrap/>
            <w:hideMark/>
          </w:tcPr>
          <w:p w14:paraId="1C60AF63" w14:textId="77777777" w:rsidR="00BB3E4A" w:rsidRPr="00BB3E4A" w:rsidRDefault="00BB3E4A" w:rsidP="00BB3E4A">
            <w:pPr>
              <w:pStyle w:val="NoSpacing"/>
              <w:rPr>
                <w:rFonts w:ascii="Helvetica" w:hAnsi="Helvetica" w:cs="Helvetica"/>
                <w:b/>
                <w:bCs/>
                <w:color w:val="222222"/>
              </w:rPr>
            </w:pPr>
            <w:r w:rsidRPr="00BB3E4A">
              <w:rPr>
                <w:rFonts w:ascii="Helvetica" w:hAnsi="Helvetica" w:cs="Helvetica"/>
                <w:b/>
                <w:bCs/>
                <w:color w:val="222222"/>
              </w:rPr>
              <w:t>Eligible Applicants:</w:t>
            </w:r>
          </w:p>
        </w:tc>
        <w:tc>
          <w:tcPr>
            <w:tcW w:w="5000" w:type="pct"/>
            <w:vAlign w:val="center"/>
            <w:hideMark/>
          </w:tcPr>
          <w:p w14:paraId="44351A58" w14:textId="77777777" w:rsidR="00BB3E4A" w:rsidRPr="00BB3E4A" w:rsidRDefault="00BB3E4A" w:rsidP="00BB3E4A">
            <w:pPr>
              <w:pStyle w:val="NoSpacing"/>
              <w:rPr>
                <w:rFonts w:ascii="Helvetica" w:hAnsi="Helvetica" w:cs="Helvetica"/>
                <w:color w:val="222222"/>
              </w:rPr>
            </w:pPr>
            <w:r w:rsidRPr="00BB3E4A">
              <w:rPr>
                <w:rFonts w:ascii="Helvetica" w:hAnsi="Helvetica" w:cs="Helvetica"/>
                <w:color w:val="222222"/>
              </w:rPr>
              <w:t>Others (see text field entitled "Additional Information on Eligibility" for clarification)</w:t>
            </w:r>
          </w:p>
        </w:tc>
      </w:tr>
      <w:tr w:rsidR="00BB3E4A" w:rsidRPr="00BB3E4A" w14:paraId="532A6F9E" w14:textId="77777777" w:rsidTr="00BB3E4A">
        <w:trPr>
          <w:tblCellSpacing w:w="0" w:type="dxa"/>
        </w:trPr>
        <w:tc>
          <w:tcPr>
            <w:tcW w:w="0" w:type="auto"/>
            <w:noWrap/>
            <w:hideMark/>
          </w:tcPr>
          <w:p w14:paraId="7722B9A8" w14:textId="77777777" w:rsidR="00BB3E4A" w:rsidRPr="00BB3E4A" w:rsidRDefault="00BB3E4A" w:rsidP="00BB3E4A">
            <w:pPr>
              <w:pStyle w:val="NoSpacing"/>
              <w:rPr>
                <w:rFonts w:ascii="Helvetica" w:hAnsi="Helvetica" w:cs="Helvetica"/>
                <w:b/>
                <w:bCs/>
                <w:color w:val="222222"/>
              </w:rPr>
            </w:pPr>
            <w:r w:rsidRPr="00BB3E4A">
              <w:rPr>
                <w:rFonts w:ascii="Helvetica" w:hAnsi="Helvetica" w:cs="Helvetica"/>
                <w:b/>
                <w:bCs/>
                <w:color w:val="222222"/>
              </w:rPr>
              <w:t>Additional Information on Eligibility:</w:t>
            </w:r>
          </w:p>
        </w:tc>
        <w:tc>
          <w:tcPr>
            <w:tcW w:w="5000" w:type="pct"/>
            <w:vAlign w:val="center"/>
            <w:hideMark/>
          </w:tcPr>
          <w:p w14:paraId="0A394C22" w14:textId="77777777" w:rsidR="00BB3E4A" w:rsidRPr="00BB3E4A" w:rsidRDefault="00BB3E4A" w:rsidP="00BB3E4A">
            <w:pPr>
              <w:pStyle w:val="NoSpacing"/>
              <w:rPr>
                <w:rFonts w:ascii="Helvetica" w:hAnsi="Helvetica" w:cs="Helvetica"/>
                <w:color w:val="222222"/>
              </w:rPr>
            </w:pPr>
            <w:r w:rsidRPr="00BB3E4A">
              <w:rPr>
                <w:rFonts w:ascii="Helvetica" w:hAnsi="Helvetica" w:cs="Helvetica"/>
                <w:color w:val="222222"/>
              </w:rPr>
              <w:t>Eligible funding applicants for this competition are institutions of higher education, nonprofit and for-profit organizations, and State, local and tribal governments. Federal agencies or institutions and foreign governments may not be the primary recipient of awards under this announcement, but they are encouraged to partner with applicants when appropriate. If an applicant has a partner(s) who would receive funds, the lead grantee will be expected to use subcontracts or other appropriate mechanisms to provide funds to the partner(s). If a partner is a NOAA office or laboratory, the IOOS office will transfer funds internally. Applicants should note that paying for transportation, travel, or other expenses for any Federal employee are unallowable costs.</w:t>
            </w:r>
          </w:p>
        </w:tc>
      </w:tr>
    </w:tbl>
    <w:p w14:paraId="1E08F43D" w14:textId="476277AE" w:rsidR="00BB3E4A" w:rsidRPr="00BB3E4A" w:rsidRDefault="00BB3E4A" w:rsidP="00BB3E4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2825"/>
        <w:gridCol w:w="8065"/>
      </w:tblGrid>
      <w:tr w:rsidR="00BB3E4A" w:rsidRPr="00BB3E4A" w14:paraId="0B90DD28" w14:textId="77777777" w:rsidTr="00BB3E4A">
        <w:trPr>
          <w:tblCellSpacing w:w="0" w:type="dxa"/>
        </w:trPr>
        <w:tc>
          <w:tcPr>
            <w:tcW w:w="0" w:type="auto"/>
            <w:noWrap/>
            <w:hideMark/>
          </w:tcPr>
          <w:p w14:paraId="588E9AF4" w14:textId="77777777" w:rsidR="00BB3E4A" w:rsidRPr="00BB3E4A" w:rsidRDefault="00BB3E4A" w:rsidP="00BB3E4A">
            <w:pPr>
              <w:pStyle w:val="NoSpacing"/>
              <w:rPr>
                <w:rFonts w:ascii="Helvetica" w:hAnsi="Helvetica" w:cs="Helvetica"/>
                <w:b/>
                <w:bCs/>
                <w:color w:val="222222"/>
              </w:rPr>
            </w:pPr>
            <w:r w:rsidRPr="00BB3E4A">
              <w:rPr>
                <w:rFonts w:ascii="Helvetica" w:hAnsi="Helvetica" w:cs="Helvetica"/>
                <w:b/>
                <w:bCs/>
                <w:color w:val="222222"/>
              </w:rPr>
              <w:t>Agency Name:</w:t>
            </w:r>
          </w:p>
        </w:tc>
        <w:tc>
          <w:tcPr>
            <w:tcW w:w="5000" w:type="pct"/>
            <w:vAlign w:val="center"/>
            <w:hideMark/>
          </w:tcPr>
          <w:p w14:paraId="71DB77D3" w14:textId="77777777" w:rsidR="00BB3E4A" w:rsidRPr="00BB3E4A" w:rsidRDefault="00BB3E4A" w:rsidP="00BB3E4A">
            <w:pPr>
              <w:pStyle w:val="NoSpacing"/>
              <w:rPr>
                <w:rFonts w:ascii="Helvetica" w:hAnsi="Helvetica" w:cs="Helvetica"/>
                <w:color w:val="222222"/>
              </w:rPr>
            </w:pPr>
            <w:r w:rsidRPr="00BB3E4A">
              <w:rPr>
                <w:rFonts w:ascii="Helvetica" w:hAnsi="Helvetica" w:cs="Helvetica"/>
                <w:color w:val="222222"/>
              </w:rPr>
              <w:t>Department of Commerce</w:t>
            </w:r>
          </w:p>
        </w:tc>
      </w:tr>
      <w:tr w:rsidR="00BB3E4A" w:rsidRPr="00BB3E4A" w14:paraId="20B88856" w14:textId="77777777" w:rsidTr="00BB3E4A">
        <w:trPr>
          <w:tblCellSpacing w:w="0" w:type="dxa"/>
        </w:trPr>
        <w:tc>
          <w:tcPr>
            <w:tcW w:w="0" w:type="auto"/>
            <w:noWrap/>
            <w:hideMark/>
          </w:tcPr>
          <w:p w14:paraId="4F80F29D" w14:textId="77777777" w:rsidR="00BB3E4A" w:rsidRPr="00BB3E4A" w:rsidRDefault="00BB3E4A" w:rsidP="00BB3E4A">
            <w:pPr>
              <w:pStyle w:val="NoSpacing"/>
              <w:rPr>
                <w:rFonts w:ascii="Helvetica" w:hAnsi="Helvetica" w:cs="Helvetica"/>
                <w:b/>
                <w:bCs/>
                <w:color w:val="222222"/>
              </w:rPr>
            </w:pPr>
            <w:r w:rsidRPr="00BB3E4A">
              <w:rPr>
                <w:rFonts w:ascii="Helvetica" w:hAnsi="Helvetica" w:cs="Helvetica"/>
                <w:b/>
                <w:bCs/>
                <w:color w:val="222222"/>
              </w:rPr>
              <w:t>Description:</w:t>
            </w:r>
          </w:p>
        </w:tc>
        <w:tc>
          <w:tcPr>
            <w:tcW w:w="5000" w:type="pct"/>
            <w:vAlign w:val="center"/>
            <w:hideMark/>
          </w:tcPr>
          <w:p w14:paraId="20E85BE3" w14:textId="77777777" w:rsidR="00BB3E4A" w:rsidRPr="00BB3E4A" w:rsidRDefault="00BB3E4A" w:rsidP="00BB3E4A">
            <w:pPr>
              <w:pStyle w:val="NoSpacing"/>
              <w:rPr>
                <w:rFonts w:ascii="Helvetica" w:hAnsi="Helvetica" w:cs="Helvetica"/>
                <w:color w:val="222222"/>
              </w:rPr>
            </w:pPr>
            <w:r w:rsidRPr="00BB3E4A">
              <w:rPr>
                <w:rFonts w:ascii="Helvetica" w:hAnsi="Helvetica" w:cs="Helvetica"/>
                <w:color w:val="222222"/>
              </w:rPr>
              <w:t xml:space="preserve">The overarching purpose of the U.S. Integrated Ocean Observing System (IOOS®) is to address regional and national needs for ocean information, to </w:t>
            </w:r>
            <w:r w:rsidRPr="00BB3E4A">
              <w:rPr>
                <w:rFonts w:ascii="Helvetica" w:hAnsi="Helvetica" w:cs="Helvetica"/>
                <w:color w:val="222222"/>
              </w:rPr>
              <w:lastRenderedPageBreak/>
              <w:t>gather reliable data on key coastal, ocean, and Great Lakes variables, and to ensure timely and sustained dissemination</w:t>
            </w:r>
          </w:p>
          <w:p w14:paraId="0D19C7B1" w14:textId="77777777" w:rsidR="00BB3E4A" w:rsidRPr="00BB3E4A" w:rsidRDefault="00BB3E4A" w:rsidP="00BB3E4A">
            <w:pPr>
              <w:pStyle w:val="NoSpacing"/>
              <w:rPr>
                <w:rFonts w:ascii="Helvetica" w:hAnsi="Helvetica" w:cs="Helvetica"/>
                <w:color w:val="222222"/>
              </w:rPr>
            </w:pPr>
            <w:r w:rsidRPr="00BB3E4A">
              <w:rPr>
                <w:rFonts w:ascii="Helvetica" w:hAnsi="Helvetica" w:cs="Helvetica"/>
                <w:color w:val="222222"/>
              </w:rPr>
              <w:t>and availability of these data. IOOS is a national, regional and private-sector partnership working to enhance the nation’s ability to collect, disseminate, and use ocean information. U.S. IOOS is designed to address regional and national needs for ocean information, to gather specific data on key coastal, ocean, and Great Lakes variables, and to ensure timely and sustained dissemination and availability of these data to support national defense, marine commerce, navigation safety, weather, climate, and marine forecasting, energy siting and production, economic development, ecosystem-based marine, coastal, and Great Lakes resource management, public safety, and public outreach training and education.</w:t>
            </w:r>
          </w:p>
          <w:p w14:paraId="310E9BEE" w14:textId="77777777" w:rsidR="00BB3E4A" w:rsidRPr="00BB3E4A" w:rsidRDefault="00BB3E4A" w:rsidP="00BB3E4A">
            <w:pPr>
              <w:pStyle w:val="NoSpacing"/>
              <w:rPr>
                <w:rFonts w:ascii="Helvetica" w:hAnsi="Helvetica" w:cs="Helvetica"/>
                <w:color w:val="222222"/>
              </w:rPr>
            </w:pPr>
            <w:r w:rsidRPr="00BB3E4A">
              <w:rPr>
                <w:rFonts w:ascii="Helvetica" w:hAnsi="Helvetica" w:cs="Helvetica"/>
                <w:color w:val="222222"/>
              </w:rPr>
              <w:t>The IOOS Coastal and Ocean Modeling Testbed (COMT) is an ongoing, multi-year effort to transition prototype ocean, coastal, and Great Lakes models, modeling tools and techniques, products, and data management advances to operations using a process that includes stakeholder engagement from industry, government, academia, and others invested in the modeling and prediction of the nation’s ocean and coastal regions. IOOS, along with the other seven program offices within the National Ocean Service (NOS), has recently published a NOS Modeling Strategy (https://aambpublicoceanservice.blob.core.windows.net/oceanserviceprod/tools/coastalpredictions/ NOS-Modeling-Strategy-2023.pdf) that describes a holistic, interdisciplinary, and community built modeling portfolio to deliver the applications and services needed to reduce risks to life and property, enhance the economy, and promote social well-being in concert with our ocean, coastal, and Great Lakes environments. The COMT program aims to bring this vision to fruition through co-development of operational models. Operational mode is defined as the actual application of the technology in its final form and under</w:t>
            </w:r>
          </w:p>
          <w:p w14:paraId="1880D001" w14:textId="77777777" w:rsidR="00BB3E4A" w:rsidRPr="00BB3E4A" w:rsidRDefault="00BB3E4A" w:rsidP="00BB3E4A">
            <w:pPr>
              <w:pStyle w:val="NoSpacing"/>
              <w:rPr>
                <w:rFonts w:ascii="Helvetica" w:hAnsi="Helvetica" w:cs="Helvetica"/>
                <w:color w:val="222222"/>
              </w:rPr>
            </w:pPr>
            <w:r w:rsidRPr="00BB3E4A">
              <w:rPr>
                <w:rFonts w:ascii="Helvetica" w:hAnsi="Helvetica" w:cs="Helvetica"/>
                <w:color w:val="222222"/>
              </w:rPr>
              <w:t>mission requirements. Within this context, the U.S. IOOS Program is managing a competitive research and development project in which the IOOS Program funds advanced ocean, coastal, and Great Lakes modeling, prediction innovation projects designed to enable evaluation and transition of these models, modeling tools and techniques to operations mode. This funding will support modeling and prediction transitions in regions across the United States.</w:t>
            </w:r>
          </w:p>
        </w:tc>
      </w:tr>
      <w:tr w:rsidR="00BB3E4A" w:rsidRPr="00BB3E4A" w14:paraId="1AFFC754" w14:textId="77777777" w:rsidTr="00BB3E4A">
        <w:trPr>
          <w:tblCellSpacing w:w="0" w:type="dxa"/>
        </w:trPr>
        <w:tc>
          <w:tcPr>
            <w:tcW w:w="0" w:type="auto"/>
            <w:noWrap/>
            <w:hideMark/>
          </w:tcPr>
          <w:p w14:paraId="62531A24" w14:textId="77777777" w:rsidR="00BB3E4A" w:rsidRPr="00BB3E4A" w:rsidRDefault="00BB3E4A" w:rsidP="00BB3E4A">
            <w:pPr>
              <w:pStyle w:val="NoSpacing"/>
              <w:rPr>
                <w:rFonts w:ascii="Helvetica" w:hAnsi="Helvetica" w:cs="Helvetica"/>
                <w:b/>
                <w:bCs/>
                <w:color w:val="222222"/>
              </w:rPr>
            </w:pPr>
            <w:r w:rsidRPr="00BB3E4A">
              <w:rPr>
                <w:rFonts w:ascii="Helvetica" w:hAnsi="Helvetica" w:cs="Helvetica"/>
                <w:b/>
                <w:bCs/>
                <w:color w:val="222222"/>
              </w:rPr>
              <w:lastRenderedPageBreak/>
              <w:t>Link to Additional Information:</w:t>
            </w:r>
          </w:p>
        </w:tc>
        <w:tc>
          <w:tcPr>
            <w:tcW w:w="5000" w:type="pct"/>
            <w:vAlign w:val="center"/>
            <w:hideMark/>
          </w:tcPr>
          <w:p w14:paraId="291EBB2F" w14:textId="77777777" w:rsidR="00BB3E4A" w:rsidRPr="00BB3E4A" w:rsidRDefault="000E4EB0" w:rsidP="00BB3E4A">
            <w:pPr>
              <w:pStyle w:val="NoSpacing"/>
              <w:rPr>
                <w:rFonts w:ascii="Helvetica" w:hAnsi="Helvetica" w:cs="Helvetica"/>
                <w:color w:val="222222"/>
              </w:rPr>
            </w:pPr>
            <w:hyperlink r:id="rId210" w:anchor="relatedDocumentsTab" w:tooltip="See Related Documents" w:history="1">
              <w:r w:rsidR="00BB3E4A" w:rsidRPr="00BB3E4A">
                <w:rPr>
                  <w:rStyle w:val="Hyperlink"/>
                  <w:rFonts w:ascii="Helvetica" w:hAnsi="Helvetica" w:cs="Helvetica"/>
                </w:rPr>
                <w:t>See Related Documents</w:t>
              </w:r>
            </w:hyperlink>
          </w:p>
        </w:tc>
      </w:tr>
      <w:tr w:rsidR="00BB3E4A" w:rsidRPr="00BB3E4A" w14:paraId="32848D1B" w14:textId="77777777" w:rsidTr="00BB3E4A">
        <w:trPr>
          <w:tblCellSpacing w:w="0" w:type="dxa"/>
        </w:trPr>
        <w:tc>
          <w:tcPr>
            <w:tcW w:w="0" w:type="auto"/>
            <w:noWrap/>
            <w:hideMark/>
          </w:tcPr>
          <w:p w14:paraId="618E9F68" w14:textId="77777777" w:rsidR="00BB3E4A" w:rsidRPr="00BB3E4A" w:rsidRDefault="00BB3E4A" w:rsidP="00BB3E4A">
            <w:pPr>
              <w:pStyle w:val="NoSpacing"/>
              <w:rPr>
                <w:rFonts w:ascii="Helvetica" w:hAnsi="Helvetica" w:cs="Helvetica"/>
                <w:b/>
                <w:bCs/>
                <w:color w:val="222222"/>
              </w:rPr>
            </w:pPr>
            <w:r w:rsidRPr="00BB3E4A">
              <w:rPr>
                <w:rFonts w:ascii="Helvetica" w:hAnsi="Helvetica" w:cs="Helvetica"/>
                <w:b/>
                <w:bCs/>
                <w:color w:val="222222"/>
              </w:rPr>
              <w:t>Grantor Contact Information:</w:t>
            </w:r>
          </w:p>
        </w:tc>
        <w:tc>
          <w:tcPr>
            <w:tcW w:w="5000" w:type="pct"/>
            <w:vAlign w:val="center"/>
            <w:hideMark/>
          </w:tcPr>
          <w:p w14:paraId="378633F8" w14:textId="77777777" w:rsidR="00BB3E4A" w:rsidRPr="00BB3E4A" w:rsidRDefault="00BB3E4A" w:rsidP="00BB3E4A">
            <w:pPr>
              <w:pStyle w:val="NoSpacing"/>
              <w:rPr>
                <w:rFonts w:ascii="Helvetica" w:hAnsi="Helvetica" w:cs="Helvetica"/>
                <w:color w:val="222222"/>
              </w:rPr>
            </w:pPr>
            <w:r w:rsidRPr="00BB3E4A">
              <w:rPr>
                <w:rFonts w:ascii="Helvetica" w:hAnsi="Helvetica" w:cs="Helvetica"/>
                <w:color w:val="222222"/>
              </w:rPr>
              <w:t>If you have difficulty accessing the full announcement electronically, please contact:</w:t>
            </w:r>
            <w:r w:rsidRPr="00BB3E4A">
              <w:rPr>
                <w:rFonts w:ascii="Helvetica" w:hAnsi="Helvetica" w:cs="Helvetica"/>
                <w:color w:val="222222"/>
              </w:rPr>
              <w:br/>
            </w:r>
            <w:r w:rsidRPr="00BB3E4A">
              <w:rPr>
                <w:rFonts w:ascii="Helvetica" w:hAnsi="Helvetica" w:cs="Helvetica"/>
                <w:color w:val="222222"/>
              </w:rPr>
              <w:br/>
              <w:t>Name: Debra Esty Title: Management and Program Analyst</w:t>
            </w:r>
            <w:r w:rsidRPr="00BB3E4A">
              <w:rPr>
                <w:rFonts w:ascii="Helvetica" w:hAnsi="Helvetica" w:cs="Helvetica"/>
                <w:color w:val="222222"/>
              </w:rPr>
              <w:br/>
            </w:r>
            <w:r w:rsidRPr="00BB3E4A">
              <w:rPr>
                <w:rFonts w:ascii="Helvetica" w:hAnsi="Helvetica" w:cs="Helvetica"/>
                <w:color w:val="222222"/>
              </w:rPr>
              <w:br/>
            </w:r>
            <w:hyperlink r:id="rId211" w:history="1">
              <w:r w:rsidRPr="00BB3E4A">
                <w:rPr>
                  <w:rStyle w:val="Hyperlink"/>
                  <w:rFonts w:ascii="Helvetica" w:hAnsi="Helvetica" w:cs="Helvetica"/>
                </w:rPr>
                <w:t>E-mail</w:t>
              </w:r>
            </w:hyperlink>
          </w:p>
        </w:tc>
      </w:tr>
    </w:tbl>
    <w:p w14:paraId="42FE57FB" w14:textId="41BA4E8A" w:rsidR="00BB3E4A" w:rsidRDefault="00BB3E4A" w:rsidP="00DE4351">
      <w:pPr>
        <w:pStyle w:val="NoSpacing"/>
        <w:rPr>
          <w:rStyle w:val="Hyperlink"/>
          <w:rFonts w:ascii="Helvetica" w:hAnsi="Helvetica" w:cs="Helvetica"/>
          <w:b/>
          <w:bCs/>
          <w:color w:val="222222"/>
          <w:sz w:val="24"/>
          <w:szCs w:val="24"/>
          <w:u w:val="none"/>
          <w:shd w:val="clear" w:color="auto" w:fill="FFFFFF"/>
        </w:rPr>
      </w:pPr>
      <w:r w:rsidRPr="00FC7914">
        <w:rPr>
          <w:rFonts w:ascii="Helvetica" w:hAnsi="Helvetica" w:cs="Helvetica"/>
          <w:color w:val="222222"/>
          <w:sz w:val="24"/>
          <w:szCs w:val="24"/>
        </w:rPr>
        <w:br/>
      </w:r>
      <w:hyperlink r:id="rId212" w:tgtFrame="_blank" w:history="1">
        <w:r w:rsidRPr="00FC7914">
          <w:rPr>
            <w:rStyle w:val="Hyperlink"/>
            <w:rFonts w:ascii="Helvetica" w:hAnsi="Helvetica" w:cs="Helvetica"/>
            <w:color w:val="1155CC"/>
            <w:sz w:val="24"/>
            <w:szCs w:val="24"/>
            <w:shd w:val="clear" w:color="auto" w:fill="FFFFFF"/>
          </w:rPr>
          <w:t>https://www.grants.gov/web/grants/view-opportunity.html?oppId=350456</w:t>
        </w:r>
      </w:hyperlink>
    </w:p>
    <w:p w14:paraId="3823C540" w14:textId="191AB13D" w:rsidR="00D5054E" w:rsidRDefault="00D5054E" w:rsidP="00A80FC4">
      <w:pPr>
        <w:pStyle w:val="NoSpacing"/>
        <w:rPr>
          <w:rFonts w:ascii="Helvetica" w:hAnsi="Helvetica" w:cs="Helvetica"/>
          <w:b/>
          <w:bCs/>
          <w:color w:val="222222"/>
          <w:sz w:val="24"/>
          <w:szCs w:val="24"/>
          <w:shd w:val="clear" w:color="auto" w:fill="FFFFFF"/>
        </w:rPr>
      </w:pPr>
    </w:p>
    <w:p w14:paraId="1BE0612A" w14:textId="12FA75A9" w:rsidR="00A00837" w:rsidRDefault="0077741F" w:rsidP="00BD2CA4">
      <w:pPr>
        <w:rPr>
          <w:rFonts w:ascii="Helvetica" w:hAnsi="Helvetica"/>
          <w:b/>
          <w:bCs/>
        </w:rPr>
      </w:pPr>
      <w:bookmarkStart w:id="159" w:name="DOCCMBDBroadAgency"/>
      <w:bookmarkStart w:id="160" w:name="DOCCPrescottMarine"/>
      <w:bookmarkStart w:id="161" w:name="DOCPointCloud"/>
      <w:bookmarkStart w:id="162" w:name="DOCMSE"/>
      <w:bookmarkStart w:id="163" w:name="DOCReminders"/>
      <w:bookmarkEnd w:id="159"/>
      <w:bookmarkEnd w:id="160"/>
      <w:bookmarkEnd w:id="161"/>
      <w:bookmarkEnd w:id="162"/>
      <w:bookmarkEnd w:id="163"/>
      <w:r w:rsidRPr="00AC4C74">
        <w:rPr>
          <w:rFonts w:ascii="Helvetica" w:hAnsi="Helvetica"/>
          <w:b/>
          <w:bCs/>
        </w:rPr>
        <w:t xml:space="preserve">Reminders: </w:t>
      </w:r>
    </w:p>
    <w:p w14:paraId="45AFA4CB" w14:textId="77777777" w:rsidR="00650517" w:rsidRDefault="00650517" w:rsidP="00263DF0">
      <w:pPr>
        <w:widowControl w:val="0"/>
        <w:autoSpaceDE w:val="0"/>
        <w:autoSpaceDN w:val="0"/>
        <w:adjustRightInd w:val="0"/>
        <w:rPr>
          <w:rFonts w:ascii="Helvetica" w:hAnsi="Helvetica" w:cs="Helvetica"/>
          <w:color w:val="222222"/>
          <w:highlight w:val="cyan"/>
          <w:shd w:val="clear" w:color="auto" w:fill="FFFFFF"/>
        </w:rPr>
      </w:pPr>
      <w:bookmarkStart w:id="164" w:name="DOCMDCP23"/>
      <w:bookmarkStart w:id="165" w:name="DOCEDABuildtoscale"/>
      <w:bookmarkStart w:id="166" w:name="DOCEDATechHuubs1NOFO"/>
      <w:bookmarkStart w:id="167" w:name="DOCCZMHabitatProtect"/>
      <w:bookmarkStart w:id="168" w:name="DOC2425DavidsonGraduateFellowships"/>
      <w:bookmarkStart w:id="169" w:name="DOCPrescottMarineMammalRescus"/>
      <w:bookmarkStart w:id="170" w:name="DOCNOAAFishPassageBIL"/>
      <w:bookmarkEnd w:id="164"/>
      <w:bookmarkEnd w:id="165"/>
      <w:bookmarkEnd w:id="166"/>
      <w:bookmarkEnd w:id="167"/>
      <w:bookmarkEnd w:id="168"/>
      <w:bookmarkEnd w:id="169"/>
      <w:bookmarkEnd w:id="170"/>
    </w:p>
    <w:p w14:paraId="5C248445" w14:textId="77777777" w:rsidR="00650517" w:rsidRDefault="00650517" w:rsidP="00650517">
      <w:pPr>
        <w:pStyle w:val="NoSpacing"/>
        <w:rPr>
          <w:rFonts w:ascii="Helvetica" w:hAnsi="Helvetica" w:cs="Helvetica"/>
          <w:color w:val="222222"/>
          <w:sz w:val="24"/>
          <w:szCs w:val="24"/>
          <w:shd w:val="clear" w:color="auto" w:fill="FFFFFF"/>
        </w:rPr>
      </w:pPr>
      <w:bookmarkStart w:id="171" w:name="DOCNOAA24MarineDebrisRemovalBIL"/>
      <w:bookmarkEnd w:id="171"/>
      <w:r w:rsidRPr="00590661">
        <w:rPr>
          <w:rFonts w:ascii="Helvetica" w:hAnsi="Helvetica" w:cs="Helvetica"/>
          <w:color w:val="222222"/>
          <w:sz w:val="24"/>
          <w:szCs w:val="24"/>
          <w:shd w:val="clear" w:color="auto" w:fill="FFFFFF"/>
        </w:rPr>
        <w:t>FY24 NOAA Marine Debris Removal under the Bipartisan Infrastructure Law</w:t>
      </w:r>
      <w:r w:rsidRPr="00590661">
        <w:rPr>
          <w:rFonts w:ascii="Helvetica" w:hAnsi="Helvetica" w:cs="Helvetica"/>
          <w:color w:val="222222"/>
          <w:sz w:val="24"/>
          <w:szCs w:val="24"/>
        </w:rPr>
        <w:br/>
      </w:r>
      <w:r w:rsidRPr="00590661">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6758"/>
        <w:gridCol w:w="4132"/>
      </w:tblGrid>
      <w:tr w:rsidR="00650517" w:rsidRPr="006148C4" w14:paraId="5D63443A" w14:textId="77777777" w:rsidTr="000E4EB0">
        <w:trPr>
          <w:tblCellSpacing w:w="0" w:type="dxa"/>
        </w:trPr>
        <w:tc>
          <w:tcPr>
            <w:tcW w:w="2500" w:type="pct"/>
            <w:hideMark/>
          </w:tcPr>
          <w:tbl>
            <w:tblPr>
              <w:tblW w:w="6558" w:type="dxa"/>
              <w:tblCellSpacing w:w="0" w:type="dxa"/>
              <w:tblCellMar>
                <w:top w:w="100" w:type="dxa"/>
                <w:left w:w="100" w:type="dxa"/>
                <w:bottom w:w="100" w:type="dxa"/>
                <w:right w:w="100" w:type="dxa"/>
              </w:tblCellMar>
              <w:tblLook w:val="04A0" w:firstRow="1" w:lastRow="0" w:firstColumn="1" w:lastColumn="0" w:noHBand="0" w:noVBand="1"/>
            </w:tblPr>
            <w:tblGrid>
              <w:gridCol w:w="1618"/>
              <w:gridCol w:w="4940"/>
            </w:tblGrid>
            <w:tr w:rsidR="00650517" w:rsidRPr="006148C4" w14:paraId="5F32EC36" w14:textId="77777777" w:rsidTr="000E4EB0">
              <w:trPr>
                <w:tblCellSpacing w:w="0" w:type="dxa"/>
              </w:trPr>
              <w:tc>
                <w:tcPr>
                  <w:tcW w:w="1618" w:type="dxa"/>
                  <w:noWrap/>
                  <w:hideMark/>
                </w:tcPr>
                <w:p w14:paraId="7FF32008" w14:textId="77777777" w:rsidR="00650517" w:rsidRPr="006148C4" w:rsidRDefault="00650517" w:rsidP="000E4EB0">
                  <w:pPr>
                    <w:pStyle w:val="NoSpacing"/>
                    <w:rPr>
                      <w:rFonts w:ascii="Helvetica" w:hAnsi="Helvetica" w:cs="Helvetica"/>
                      <w:b/>
                      <w:bCs/>
                      <w:color w:val="222222"/>
                    </w:rPr>
                  </w:pPr>
                  <w:r w:rsidRPr="006148C4">
                    <w:rPr>
                      <w:rFonts w:ascii="Helvetica" w:hAnsi="Helvetica" w:cs="Helvetica"/>
                      <w:b/>
                      <w:bCs/>
                      <w:color w:val="222222"/>
                    </w:rPr>
                    <w:t>Document Type:</w:t>
                  </w:r>
                </w:p>
              </w:tc>
              <w:tc>
                <w:tcPr>
                  <w:tcW w:w="4940" w:type="dxa"/>
                  <w:vAlign w:val="center"/>
                  <w:hideMark/>
                </w:tcPr>
                <w:p w14:paraId="2D20D25C" w14:textId="77777777" w:rsidR="00650517" w:rsidRPr="006148C4" w:rsidRDefault="00650517" w:rsidP="000E4EB0">
                  <w:pPr>
                    <w:pStyle w:val="NoSpacing"/>
                    <w:rPr>
                      <w:rFonts w:ascii="Helvetica" w:hAnsi="Helvetica" w:cs="Helvetica"/>
                      <w:color w:val="222222"/>
                    </w:rPr>
                  </w:pPr>
                  <w:r w:rsidRPr="006148C4">
                    <w:rPr>
                      <w:rFonts w:ascii="Helvetica" w:hAnsi="Helvetica" w:cs="Helvetica"/>
                      <w:color w:val="222222"/>
                    </w:rPr>
                    <w:t>Grants Notice</w:t>
                  </w:r>
                </w:p>
              </w:tc>
            </w:tr>
            <w:tr w:rsidR="00650517" w:rsidRPr="006148C4" w14:paraId="7F94D311" w14:textId="77777777" w:rsidTr="000E4EB0">
              <w:trPr>
                <w:tblCellSpacing w:w="0" w:type="dxa"/>
              </w:trPr>
              <w:tc>
                <w:tcPr>
                  <w:tcW w:w="1618" w:type="dxa"/>
                  <w:noWrap/>
                  <w:hideMark/>
                </w:tcPr>
                <w:p w14:paraId="3F9CB6D3" w14:textId="77777777" w:rsidR="00650517" w:rsidRPr="006148C4" w:rsidRDefault="00650517" w:rsidP="000E4EB0">
                  <w:pPr>
                    <w:pStyle w:val="NoSpacing"/>
                    <w:rPr>
                      <w:rFonts w:ascii="Helvetica" w:hAnsi="Helvetica" w:cs="Helvetica"/>
                      <w:b/>
                      <w:bCs/>
                      <w:color w:val="222222"/>
                    </w:rPr>
                  </w:pPr>
                  <w:r w:rsidRPr="006148C4">
                    <w:rPr>
                      <w:rFonts w:ascii="Helvetica" w:hAnsi="Helvetica" w:cs="Helvetica"/>
                      <w:b/>
                      <w:bCs/>
                      <w:color w:val="222222"/>
                    </w:rPr>
                    <w:t>Funding Opportunity Number:</w:t>
                  </w:r>
                </w:p>
              </w:tc>
              <w:tc>
                <w:tcPr>
                  <w:tcW w:w="4940" w:type="dxa"/>
                  <w:vAlign w:val="center"/>
                  <w:hideMark/>
                </w:tcPr>
                <w:p w14:paraId="7A1E8302" w14:textId="77777777" w:rsidR="00650517" w:rsidRPr="006148C4" w:rsidRDefault="00650517" w:rsidP="000E4EB0">
                  <w:pPr>
                    <w:pStyle w:val="NoSpacing"/>
                    <w:rPr>
                      <w:rFonts w:ascii="Helvetica" w:hAnsi="Helvetica" w:cs="Helvetica"/>
                      <w:color w:val="222222"/>
                    </w:rPr>
                  </w:pPr>
                  <w:r w:rsidRPr="006148C4">
                    <w:rPr>
                      <w:rFonts w:ascii="Helvetica" w:hAnsi="Helvetica" w:cs="Helvetica"/>
                      <w:color w:val="222222"/>
                    </w:rPr>
                    <w:t>NOAA-NOS-ORR-2024-2007993</w:t>
                  </w:r>
                </w:p>
              </w:tc>
            </w:tr>
            <w:tr w:rsidR="00650517" w:rsidRPr="006148C4" w14:paraId="21CED548" w14:textId="77777777" w:rsidTr="000E4EB0">
              <w:trPr>
                <w:tblCellSpacing w:w="0" w:type="dxa"/>
              </w:trPr>
              <w:tc>
                <w:tcPr>
                  <w:tcW w:w="1618" w:type="dxa"/>
                  <w:noWrap/>
                  <w:hideMark/>
                </w:tcPr>
                <w:p w14:paraId="0B723062" w14:textId="77777777" w:rsidR="00650517" w:rsidRPr="006148C4" w:rsidRDefault="00650517" w:rsidP="000E4EB0">
                  <w:pPr>
                    <w:pStyle w:val="NoSpacing"/>
                    <w:rPr>
                      <w:rFonts w:ascii="Helvetica" w:hAnsi="Helvetica" w:cs="Helvetica"/>
                      <w:b/>
                      <w:bCs/>
                      <w:color w:val="222222"/>
                    </w:rPr>
                  </w:pPr>
                  <w:r w:rsidRPr="006148C4">
                    <w:rPr>
                      <w:rFonts w:ascii="Helvetica" w:hAnsi="Helvetica" w:cs="Helvetica"/>
                      <w:b/>
                      <w:bCs/>
                      <w:color w:val="222222"/>
                    </w:rPr>
                    <w:lastRenderedPageBreak/>
                    <w:t>Funding Opportunity Title:</w:t>
                  </w:r>
                </w:p>
              </w:tc>
              <w:tc>
                <w:tcPr>
                  <w:tcW w:w="4940" w:type="dxa"/>
                  <w:vAlign w:val="center"/>
                  <w:hideMark/>
                </w:tcPr>
                <w:p w14:paraId="36B6E729" w14:textId="77777777" w:rsidR="00650517" w:rsidRPr="006148C4" w:rsidRDefault="00650517" w:rsidP="000E4EB0">
                  <w:pPr>
                    <w:pStyle w:val="NoSpacing"/>
                    <w:rPr>
                      <w:rFonts w:ascii="Helvetica" w:hAnsi="Helvetica" w:cs="Helvetica"/>
                      <w:color w:val="222222"/>
                    </w:rPr>
                  </w:pPr>
                  <w:r w:rsidRPr="006148C4">
                    <w:rPr>
                      <w:rFonts w:ascii="Helvetica" w:hAnsi="Helvetica" w:cs="Helvetica"/>
                      <w:color w:val="222222"/>
                    </w:rPr>
                    <w:t>FY24 NOAA Marine Debris Removal under the Bipartisan Infrastructure Law</w:t>
                  </w:r>
                </w:p>
              </w:tc>
            </w:tr>
            <w:tr w:rsidR="00650517" w:rsidRPr="006148C4" w14:paraId="176524EB" w14:textId="77777777" w:rsidTr="000E4EB0">
              <w:trPr>
                <w:tblCellSpacing w:w="0" w:type="dxa"/>
              </w:trPr>
              <w:tc>
                <w:tcPr>
                  <w:tcW w:w="1618" w:type="dxa"/>
                  <w:noWrap/>
                  <w:hideMark/>
                </w:tcPr>
                <w:p w14:paraId="16D8E647" w14:textId="77777777" w:rsidR="00650517" w:rsidRPr="006148C4" w:rsidRDefault="00650517" w:rsidP="000E4EB0">
                  <w:pPr>
                    <w:pStyle w:val="NoSpacing"/>
                    <w:rPr>
                      <w:rFonts w:ascii="Helvetica" w:hAnsi="Helvetica" w:cs="Helvetica"/>
                      <w:b/>
                      <w:bCs/>
                      <w:color w:val="222222"/>
                    </w:rPr>
                  </w:pPr>
                  <w:r w:rsidRPr="006148C4">
                    <w:rPr>
                      <w:rFonts w:ascii="Helvetica" w:hAnsi="Helvetica" w:cs="Helvetica"/>
                      <w:b/>
                      <w:bCs/>
                      <w:color w:val="222222"/>
                    </w:rPr>
                    <w:t>Opportunity Category:</w:t>
                  </w:r>
                </w:p>
              </w:tc>
              <w:tc>
                <w:tcPr>
                  <w:tcW w:w="4940" w:type="dxa"/>
                  <w:vAlign w:val="center"/>
                  <w:hideMark/>
                </w:tcPr>
                <w:p w14:paraId="1A06F156" w14:textId="77777777" w:rsidR="00650517" w:rsidRPr="006148C4" w:rsidRDefault="00650517" w:rsidP="000E4EB0">
                  <w:pPr>
                    <w:pStyle w:val="NoSpacing"/>
                    <w:rPr>
                      <w:rFonts w:ascii="Helvetica" w:hAnsi="Helvetica" w:cs="Helvetica"/>
                      <w:color w:val="222222"/>
                    </w:rPr>
                  </w:pPr>
                  <w:r w:rsidRPr="006148C4">
                    <w:rPr>
                      <w:rFonts w:ascii="Helvetica" w:hAnsi="Helvetica" w:cs="Helvetica"/>
                      <w:color w:val="222222"/>
                    </w:rPr>
                    <w:t>Discretionary</w:t>
                  </w:r>
                </w:p>
              </w:tc>
            </w:tr>
            <w:tr w:rsidR="00650517" w:rsidRPr="006148C4" w14:paraId="147BB171" w14:textId="77777777" w:rsidTr="000E4EB0">
              <w:trPr>
                <w:tblCellSpacing w:w="0" w:type="dxa"/>
              </w:trPr>
              <w:tc>
                <w:tcPr>
                  <w:tcW w:w="1618" w:type="dxa"/>
                  <w:noWrap/>
                  <w:hideMark/>
                </w:tcPr>
                <w:p w14:paraId="1E461973" w14:textId="77777777" w:rsidR="00650517" w:rsidRPr="006148C4" w:rsidRDefault="00650517" w:rsidP="000E4EB0">
                  <w:pPr>
                    <w:pStyle w:val="NoSpacing"/>
                    <w:rPr>
                      <w:rFonts w:ascii="Helvetica" w:hAnsi="Helvetica" w:cs="Helvetica"/>
                      <w:b/>
                      <w:bCs/>
                      <w:color w:val="222222"/>
                    </w:rPr>
                  </w:pPr>
                  <w:r w:rsidRPr="006148C4">
                    <w:rPr>
                      <w:rFonts w:ascii="Helvetica" w:hAnsi="Helvetica" w:cs="Helvetica"/>
                      <w:b/>
                      <w:bCs/>
                      <w:color w:val="222222"/>
                    </w:rPr>
                    <w:t>Opportunity Category Explanation:</w:t>
                  </w:r>
                </w:p>
              </w:tc>
              <w:tc>
                <w:tcPr>
                  <w:tcW w:w="4940" w:type="dxa"/>
                  <w:vAlign w:val="center"/>
                  <w:hideMark/>
                </w:tcPr>
                <w:p w14:paraId="024B0E99" w14:textId="77777777" w:rsidR="00650517" w:rsidRPr="006148C4" w:rsidRDefault="00650517" w:rsidP="000E4EB0">
                  <w:pPr>
                    <w:pStyle w:val="NoSpacing"/>
                    <w:rPr>
                      <w:rFonts w:ascii="Helvetica" w:hAnsi="Helvetica" w:cs="Helvetica"/>
                      <w:color w:val="222222"/>
                    </w:rPr>
                  </w:pPr>
                  <w:r w:rsidRPr="006148C4">
                    <w:rPr>
                      <w:rFonts w:ascii="Helvetica" w:hAnsi="Helvetica" w:cs="Helvetica"/>
                      <w:color w:val="222222"/>
                    </w:rPr>
                    <w:t> </w:t>
                  </w:r>
                </w:p>
              </w:tc>
            </w:tr>
            <w:tr w:rsidR="00650517" w:rsidRPr="006148C4" w14:paraId="050F7FFD" w14:textId="77777777" w:rsidTr="000E4EB0">
              <w:trPr>
                <w:tblCellSpacing w:w="0" w:type="dxa"/>
              </w:trPr>
              <w:tc>
                <w:tcPr>
                  <w:tcW w:w="1618" w:type="dxa"/>
                  <w:noWrap/>
                  <w:hideMark/>
                </w:tcPr>
                <w:p w14:paraId="6852F5D2" w14:textId="77777777" w:rsidR="00650517" w:rsidRPr="006148C4" w:rsidRDefault="00650517" w:rsidP="000E4EB0">
                  <w:pPr>
                    <w:pStyle w:val="NoSpacing"/>
                    <w:rPr>
                      <w:rFonts w:ascii="Helvetica" w:hAnsi="Helvetica" w:cs="Helvetica"/>
                      <w:b/>
                      <w:bCs/>
                      <w:color w:val="222222"/>
                    </w:rPr>
                  </w:pPr>
                  <w:r w:rsidRPr="006148C4">
                    <w:rPr>
                      <w:rFonts w:ascii="Helvetica" w:hAnsi="Helvetica" w:cs="Helvetica"/>
                      <w:b/>
                      <w:bCs/>
                      <w:color w:val="222222"/>
                    </w:rPr>
                    <w:t>Funding Instrument Type:</w:t>
                  </w:r>
                </w:p>
              </w:tc>
              <w:tc>
                <w:tcPr>
                  <w:tcW w:w="4940" w:type="dxa"/>
                  <w:vAlign w:val="center"/>
                  <w:hideMark/>
                </w:tcPr>
                <w:p w14:paraId="51AD6BDB" w14:textId="77777777" w:rsidR="00650517" w:rsidRPr="006148C4" w:rsidRDefault="00650517" w:rsidP="000E4EB0">
                  <w:pPr>
                    <w:pStyle w:val="NoSpacing"/>
                    <w:rPr>
                      <w:rFonts w:ascii="Helvetica" w:hAnsi="Helvetica" w:cs="Helvetica"/>
                      <w:color w:val="222222"/>
                    </w:rPr>
                  </w:pPr>
                  <w:r w:rsidRPr="006148C4">
                    <w:rPr>
                      <w:rFonts w:ascii="Helvetica" w:hAnsi="Helvetica" w:cs="Helvetica"/>
                      <w:color w:val="222222"/>
                    </w:rPr>
                    <w:t>Grant</w:t>
                  </w:r>
                </w:p>
              </w:tc>
            </w:tr>
            <w:tr w:rsidR="00650517" w:rsidRPr="006148C4" w14:paraId="233D1369" w14:textId="77777777" w:rsidTr="000E4EB0">
              <w:trPr>
                <w:tblCellSpacing w:w="0" w:type="dxa"/>
              </w:trPr>
              <w:tc>
                <w:tcPr>
                  <w:tcW w:w="1618" w:type="dxa"/>
                  <w:noWrap/>
                  <w:hideMark/>
                </w:tcPr>
                <w:p w14:paraId="3EADAEB4" w14:textId="77777777" w:rsidR="00650517" w:rsidRPr="006148C4" w:rsidRDefault="00650517" w:rsidP="000E4EB0">
                  <w:pPr>
                    <w:pStyle w:val="NoSpacing"/>
                    <w:rPr>
                      <w:rFonts w:ascii="Helvetica" w:hAnsi="Helvetica" w:cs="Helvetica"/>
                      <w:b/>
                      <w:bCs/>
                      <w:color w:val="222222"/>
                    </w:rPr>
                  </w:pPr>
                  <w:r w:rsidRPr="006148C4">
                    <w:rPr>
                      <w:rFonts w:ascii="Helvetica" w:hAnsi="Helvetica" w:cs="Helvetica"/>
                      <w:b/>
                      <w:bCs/>
                      <w:color w:val="222222"/>
                    </w:rPr>
                    <w:t>Category of Funding Activity:</w:t>
                  </w:r>
                </w:p>
              </w:tc>
              <w:tc>
                <w:tcPr>
                  <w:tcW w:w="4940" w:type="dxa"/>
                  <w:vAlign w:val="center"/>
                  <w:hideMark/>
                </w:tcPr>
                <w:p w14:paraId="28140629" w14:textId="77777777" w:rsidR="00650517" w:rsidRPr="006148C4" w:rsidRDefault="00650517" w:rsidP="000E4EB0">
                  <w:pPr>
                    <w:pStyle w:val="NoSpacing"/>
                    <w:rPr>
                      <w:rFonts w:ascii="Helvetica" w:hAnsi="Helvetica" w:cs="Helvetica"/>
                      <w:color w:val="222222"/>
                    </w:rPr>
                  </w:pPr>
                  <w:r w:rsidRPr="006148C4">
                    <w:rPr>
                      <w:rFonts w:ascii="Helvetica" w:hAnsi="Helvetica" w:cs="Helvetica"/>
                      <w:color w:val="222222"/>
                    </w:rPr>
                    <w:t>Other (see text field entitled "Explanation of Other Category of Funding Activity" for clarification)</w:t>
                  </w:r>
                </w:p>
              </w:tc>
            </w:tr>
            <w:tr w:rsidR="00650517" w:rsidRPr="006148C4" w14:paraId="258416D0" w14:textId="77777777" w:rsidTr="000E4EB0">
              <w:trPr>
                <w:tblCellSpacing w:w="0" w:type="dxa"/>
              </w:trPr>
              <w:tc>
                <w:tcPr>
                  <w:tcW w:w="1618" w:type="dxa"/>
                  <w:noWrap/>
                  <w:hideMark/>
                </w:tcPr>
                <w:p w14:paraId="791E65AD" w14:textId="77777777" w:rsidR="00650517" w:rsidRPr="006148C4" w:rsidRDefault="00650517" w:rsidP="000E4EB0">
                  <w:pPr>
                    <w:pStyle w:val="NoSpacing"/>
                    <w:rPr>
                      <w:rFonts w:ascii="Helvetica" w:hAnsi="Helvetica" w:cs="Helvetica"/>
                      <w:b/>
                      <w:bCs/>
                      <w:color w:val="222222"/>
                    </w:rPr>
                  </w:pPr>
                  <w:r w:rsidRPr="006148C4">
                    <w:rPr>
                      <w:rFonts w:ascii="Helvetica" w:hAnsi="Helvetica" w:cs="Helvetica"/>
                      <w:b/>
                      <w:bCs/>
                      <w:color w:val="222222"/>
                    </w:rPr>
                    <w:t>Category Explanation:</w:t>
                  </w:r>
                </w:p>
              </w:tc>
              <w:tc>
                <w:tcPr>
                  <w:tcW w:w="4940" w:type="dxa"/>
                  <w:vAlign w:val="center"/>
                  <w:hideMark/>
                </w:tcPr>
                <w:p w14:paraId="1E2FA971" w14:textId="77777777" w:rsidR="00650517" w:rsidRPr="006148C4" w:rsidRDefault="00650517" w:rsidP="000E4EB0">
                  <w:pPr>
                    <w:pStyle w:val="NoSpacing"/>
                    <w:rPr>
                      <w:rFonts w:ascii="Helvetica" w:hAnsi="Helvetica" w:cs="Helvetica"/>
                      <w:color w:val="222222"/>
                    </w:rPr>
                  </w:pPr>
                  <w:r w:rsidRPr="006148C4">
                    <w:rPr>
                      <w:rFonts w:ascii="Helvetica" w:hAnsi="Helvetica" w:cs="Helvetica"/>
                      <w:color w:val="222222"/>
                    </w:rPr>
                    <w:t xml:space="preserve">The overall objective of this funding opportunity is to support impactful, large marine debris removal projects that will improve the resilience of the coastal and marine environment and implement strategies to prevent the re-accumulation of marine debris. “Impactful” projects are considered to be those that will have long-lasting, transformational benefits to marine and coastal NOAA trust resources, coastal communities, and/or local economies. This funding opportunity will openly compete funding made available through the Bipartisan Infrastructure Law (PL 117-58), and will focus support for impactful marine debris removal efforts throughout the coastal United States (including coastal riverine systems), Great Lakes, territories, and freely associated states, including Tribal and underserved communities. The NOAA Marine Debris Program (MDP), a division of the Office of Response and Restoration, leads national efforts to address marine debris. The mission of the NOAA MDP is to investigate and prevent the adverse impacts of marine debris. This mission is achieved through research, prevention, and removal activities that aim to conserve and protect our nation’s marine environment and coastal economy, as well as ensure navigation safety. Marine debris is defined as "any persistent solid material that is manufactured or processed and directly or indirectly, intentionally or unintentionally, disposed of or abandoned into the marine environment or the Great Lakes" (15 C.F.R. § 909.1). For the purposes of this funding opportunity, “large debris” is defined as abandoned and derelict vessels (ADVs), derelict fishing gear (DFG), and other debris that is unable to be easily collected by hand. In alignment with the Executive Order 13985 on Advancing Racial Equity and Support for Underserved Communities through the Federal </w:t>
                  </w:r>
                  <w:r w:rsidRPr="006148C4">
                    <w:rPr>
                      <w:rFonts w:ascii="Helvetica" w:hAnsi="Helvetica" w:cs="Helvetica"/>
                      <w:color w:val="222222"/>
                    </w:rPr>
                    <w:lastRenderedPageBreak/>
                    <w:t>Government, the NOAA MDP encourages applicants and awardees to support the principles of diversity, equity, inclusion, justice, and accessibility when writing their proposals and performing their work. Ensuring these principles means paying particular attention to the most vulnerable or underserved communities, which are often low-income, those already overburdened by pollution, those who lack economic or social opportunity, and people facing disenfranchisement.</w:t>
                  </w:r>
                </w:p>
              </w:tc>
            </w:tr>
            <w:tr w:rsidR="00650517" w:rsidRPr="006148C4" w14:paraId="60B7C299" w14:textId="77777777" w:rsidTr="000E4EB0">
              <w:trPr>
                <w:tblCellSpacing w:w="0" w:type="dxa"/>
              </w:trPr>
              <w:tc>
                <w:tcPr>
                  <w:tcW w:w="1618" w:type="dxa"/>
                  <w:noWrap/>
                  <w:hideMark/>
                </w:tcPr>
                <w:p w14:paraId="576BFD55" w14:textId="77777777" w:rsidR="00650517" w:rsidRPr="006148C4" w:rsidRDefault="00650517" w:rsidP="000E4EB0">
                  <w:pPr>
                    <w:pStyle w:val="NoSpacing"/>
                    <w:rPr>
                      <w:rFonts w:ascii="Helvetica" w:hAnsi="Helvetica" w:cs="Helvetica"/>
                      <w:b/>
                      <w:bCs/>
                      <w:color w:val="222222"/>
                    </w:rPr>
                  </w:pPr>
                  <w:r w:rsidRPr="006148C4">
                    <w:rPr>
                      <w:rFonts w:ascii="Helvetica" w:hAnsi="Helvetica" w:cs="Helvetica"/>
                      <w:b/>
                      <w:bCs/>
                      <w:color w:val="222222"/>
                    </w:rPr>
                    <w:lastRenderedPageBreak/>
                    <w:t>Expected Number of Awards:</w:t>
                  </w:r>
                </w:p>
              </w:tc>
              <w:tc>
                <w:tcPr>
                  <w:tcW w:w="4940" w:type="dxa"/>
                  <w:vAlign w:val="center"/>
                  <w:hideMark/>
                </w:tcPr>
                <w:p w14:paraId="64E28290" w14:textId="77777777" w:rsidR="00650517" w:rsidRPr="006148C4" w:rsidRDefault="00650517" w:rsidP="000E4EB0">
                  <w:pPr>
                    <w:pStyle w:val="NoSpacing"/>
                    <w:rPr>
                      <w:rFonts w:ascii="Helvetica" w:hAnsi="Helvetica" w:cs="Helvetica"/>
                      <w:color w:val="222222"/>
                    </w:rPr>
                  </w:pPr>
                  <w:r w:rsidRPr="006148C4">
                    <w:rPr>
                      <w:rFonts w:ascii="Helvetica" w:hAnsi="Helvetica" w:cs="Helvetica"/>
                      <w:color w:val="222222"/>
                    </w:rPr>
                    <w:t>10</w:t>
                  </w:r>
                </w:p>
              </w:tc>
            </w:tr>
            <w:tr w:rsidR="00650517" w:rsidRPr="006148C4" w14:paraId="2D8193F1" w14:textId="77777777" w:rsidTr="000E4EB0">
              <w:trPr>
                <w:tblCellSpacing w:w="0" w:type="dxa"/>
              </w:trPr>
              <w:tc>
                <w:tcPr>
                  <w:tcW w:w="1618" w:type="dxa"/>
                  <w:noWrap/>
                  <w:hideMark/>
                </w:tcPr>
                <w:p w14:paraId="04B16431" w14:textId="77777777" w:rsidR="00650517" w:rsidRPr="006148C4" w:rsidRDefault="00650517" w:rsidP="000E4EB0">
                  <w:pPr>
                    <w:pStyle w:val="NoSpacing"/>
                    <w:rPr>
                      <w:rFonts w:ascii="Helvetica" w:hAnsi="Helvetica" w:cs="Helvetica"/>
                      <w:b/>
                      <w:bCs/>
                      <w:color w:val="222222"/>
                    </w:rPr>
                  </w:pPr>
                  <w:r w:rsidRPr="006148C4">
                    <w:rPr>
                      <w:rFonts w:ascii="Helvetica" w:hAnsi="Helvetica" w:cs="Helvetica"/>
                      <w:b/>
                      <w:bCs/>
                      <w:color w:val="222222"/>
                    </w:rPr>
                    <w:t>CFDA Number(s):</w:t>
                  </w:r>
                </w:p>
              </w:tc>
              <w:tc>
                <w:tcPr>
                  <w:tcW w:w="4940" w:type="dxa"/>
                  <w:vAlign w:val="center"/>
                  <w:hideMark/>
                </w:tcPr>
                <w:p w14:paraId="245D61E7" w14:textId="77777777" w:rsidR="00650517" w:rsidRPr="006148C4" w:rsidRDefault="00650517" w:rsidP="000E4EB0">
                  <w:pPr>
                    <w:pStyle w:val="NoSpacing"/>
                    <w:rPr>
                      <w:rFonts w:ascii="Helvetica" w:hAnsi="Helvetica" w:cs="Helvetica"/>
                      <w:color w:val="222222"/>
                    </w:rPr>
                  </w:pPr>
                  <w:r w:rsidRPr="006148C4">
                    <w:rPr>
                      <w:rFonts w:ascii="Helvetica" w:hAnsi="Helvetica" w:cs="Helvetica"/>
                      <w:color w:val="222222"/>
                    </w:rPr>
                    <w:t>11.999 -- Marine Debris Program</w:t>
                  </w:r>
                </w:p>
              </w:tc>
            </w:tr>
            <w:tr w:rsidR="00650517" w:rsidRPr="006148C4" w14:paraId="7E421A93" w14:textId="77777777" w:rsidTr="000E4EB0">
              <w:trPr>
                <w:tblCellSpacing w:w="0" w:type="dxa"/>
              </w:trPr>
              <w:tc>
                <w:tcPr>
                  <w:tcW w:w="1618" w:type="dxa"/>
                  <w:noWrap/>
                  <w:hideMark/>
                </w:tcPr>
                <w:p w14:paraId="5F1540CB" w14:textId="77777777" w:rsidR="00650517" w:rsidRPr="006148C4" w:rsidRDefault="00650517" w:rsidP="000E4EB0">
                  <w:pPr>
                    <w:pStyle w:val="NoSpacing"/>
                    <w:rPr>
                      <w:rFonts w:ascii="Helvetica" w:hAnsi="Helvetica" w:cs="Helvetica"/>
                      <w:b/>
                      <w:bCs/>
                      <w:color w:val="222222"/>
                    </w:rPr>
                  </w:pPr>
                  <w:r w:rsidRPr="006148C4">
                    <w:rPr>
                      <w:rFonts w:ascii="Helvetica" w:hAnsi="Helvetica" w:cs="Helvetica"/>
                      <w:b/>
                      <w:bCs/>
                      <w:color w:val="222222"/>
                    </w:rPr>
                    <w:t>Cost Sharing or Matching Requirement:</w:t>
                  </w:r>
                </w:p>
              </w:tc>
              <w:tc>
                <w:tcPr>
                  <w:tcW w:w="4940" w:type="dxa"/>
                  <w:vAlign w:val="center"/>
                  <w:hideMark/>
                </w:tcPr>
                <w:p w14:paraId="4D638715" w14:textId="77777777" w:rsidR="00650517" w:rsidRPr="006148C4" w:rsidRDefault="00650517" w:rsidP="000E4EB0">
                  <w:pPr>
                    <w:pStyle w:val="NoSpacing"/>
                    <w:rPr>
                      <w:rFonts w:ascii="Helvetica" w:hAnsi="Helvetica" w:cs="Helvetica"/>
                      <w:color w:val="222222"/>
                    </w:rPr>
                  </w:pPr>
                  <w:r w:rsidRPr="006148C4">
                    <w:rPr>
                      <w:rFonts w:ascii="Helvetica" w:hAnsi="Helvetica" w:cs="Helvetica"/>
                      <w:color w:val="222222"/>
                    </w:rPr>
                    <w:t>No</w:t>
                  </w:r>
                </w:p>
              </w:tc>
            </w:tr>
          </w:tbl>
          <w:p w14:paraId="49027376" w14:textId="77777777" w:rsidR="00650517" w:rsidRPr="006148C4" w:rsidRDefault="00650517" w:rsidP="000E4EB0">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2338"/>
            </w:tblGrid>
            <w:tr w:rsidR="00650517" w:rsidRPr="006148C4" w14:paraId="10D06CE5" w14:textId="77777777" w:rsidTr="000E4EB0">
              <w:trPr>
                <w:tblCellSpacing w:w="0" w:type="dxa"/>
              </w:trPr>
              <w:tc>
                <w:tcPr>
                  <w:tcW w:w="1196" w:type="dxa"/>
                  <w:noWrap/>
                  <w:hideMark/>
                </w:tcPr>
                <w:p w14:paraId="7E144BA8" w14:textId="77777777" w:rsidR="00650517" w:rsidRPr="006148C4" w:rsidRDefault="00650517" w:rsidP="000E4EB0">
                  <w:pPr>
                    <w:pStyle w:val="NoSpacing"/>
                    <w:rPr>
                      <w:rFonts w:ascii="Helvetica" w:hAnsi="Helvetica" w:cs="Helvetica"/>
                      <w:b/>
                      <w:bCs/>
                      <w:color w:val="222222"/>
                    </w:rPr>
                  </w:pPr>
                  <w:r w:rsidRPr="006148C4">
                    <w:rPr>
                      <w:rFonts w:ascii="Helvetica" w:hAnsi="Helvetica" w:cs="Helvetica"/>
                      <w:b/>
                      <w:bCs/>
                      <w:color w:val="222222"/>
                    </w:rPr>
                    <w:lastRenderedPageBreak/>
                    <w:t>Version:</w:t>
                  </w:r>
                </w:p>
              </w:tc>
              <w:tc>
                <w:tcPr>
                  <w:tcW w:w="3685" w:type="dxa"/>
                  <w:vAlign w:val="center"/>
                  <w:hideMark/>
                </w:tcPr>
                <w:p w14:paraId="6BA76B68" w14:textId="77777777" w:rsidR="00650517" w:rsidRPr="006148C4" w:rsidRDefault="00650517" w:rsidP="000E4EB0">
                  <w:pPr>
                    <w:pStyle w:val="NoSpacing"/>
                    <w:rPr>
                      <w:rFonts w:ascii="Helvetica" w:hAnsi="Helvetica" w:cs="Helvetica"/>
                      <w:color w:val="222222"/>
                    </w:rPr>
                  </w:pPr>
                  <w:r w:rsidRPr="006148C4">
                    <w:rPr>
                      <w:rFonts w:ascii="Helvetica" w:hAnsi="Helvetica" w:cs="Helvetica"/>
                      <w:color w:val="222222"/>
                    </w:rPr>
                    <w:t>Synopsis 1</w:t>
                  </w:r>
                </w:p>
              </w:tc>
            </w:tr>
            <w:tr w:rsidR="00650517" w:rsidRPr="006148C4" w14:paraId="4B6CF883" w14:textId="77777777" w:rsidTr="000E4EB0">
              <w:trPr>
                <w:tblCellSpacing w:w="0" w:type="dxa"/>
              </w:trPr>
              <w:tc>
                <w:tcPr>
                  <w:tcW w:w="1196" w:type="dxa"/>
                  <w:noWrap/>
                  <w:hideMark/>
                </w:tcPr>
                <w:p w14:paraId="26EE4743" w14:textId="77777777" w:rsidR="00650517" w:rsidRPr="006148C4" w:rsidRDefault="00650517" w:rsidP="000E4EB0">
                  <w:pPr>
                    <w:pStyle w:val="NoSpacing"/>
                    <w:rPr>
                      <w:rFonts w:ascii="Helvetica" w:hAnsi="Helvetica" w:cs="Helvetica"/>
                      <w:b/>
                      <w:bCs/>
                      <w:color w:val="222222"/>
                    </w:rPr>
                  </w:pPr>
                  <w:r w:rsidRPr="006148C4">
                    <w:rPr>
                      <w:rFonts w:ascii="Helvetica" w:hAnsi="Helvetica" w:cs="Helvetica"/>
                      <w:b/>
                      <w:bCs/>
                      <w:color w:val="222222"/>
                    </w:rPr>
                    <w:t>Posted Date:</w:t>
                  </w:r>
                </w:p>
              </w:tc>
              <w:tc>
                <w:tcPr>
                  <w:tcW w:w="3685" w:type="dxa"/>
                  <w:vAlign w:val="center"/>
                  <w:hideMark/>
                </w:tcPr>
                <w:p w14:paraId="1E30A66A" w14:textId="77777777" w:rsidR="00650517" w:rsidRPr="006148C4" w:rsidRDefault="00650517" w:rsidP="000E4EB0">
                  <w:pPr>
                    <w:pStyle w:val="NoSpacing"/>
                    <w:rPr>
                      <w:rFonts w:ascii="Helvetica" w:hAnsi="Helvetica" w:cs="Helvetica"/>
                      <w:color w:val="222222"/>
                    </w:rPr>
                  </w:pPr>
                  <w:r w:rsidRPr="006148C4">
                    <w:rPr>
                      <w:rFonts w:ascii="Helvetica" w:hAnsi="Helvetica" w:cs="Helvetica"/>
                      <w:color w:val="222222"/>
                    </w:rPr>
                    <w:t>Aug 28, 2023</w:t>
                  </w:r>
                </w:p>
              </w:tc>
            </w:tr>
            <w:tr w:rsidR="00650517" w:rsidRPr="006148C4" w14:paraId="21CC6715" w14:textId="77777777" w:rsidTr="000E4EB0">
              <w:trPr>
                <w:tblCellSpacing w:w="0" w:type="dxa"/>
              </w:trPr>
              <w:tc>
                <w:tcPr>
                  <w:tcW w:w="1196" w:type="dxa"/>
                  <w:noWrap/>
                  <w:hideMark/>
                </w:tcPr>
                <w:p w14:paraId="2E86A8C9" w14:textId="77777777" w:rsidR="00650517" w:rsidRPr="006148C4" w:rsidRDefault="00650517" w:rsidP="000E4EB0">
                  <w:pPr>
                    <w:pStyle w:val="NoSpacing"/>
                    <w:rPr>
                      <w:rFonts w:ascii="Helvetica" w:hAnsi="Helvetica" w:cs="Helvetica"/>
                      <w:b/>
                      <w:bCs/>
                      <w:color w:val="222222"/>
                    </w:rPr>
                  </w:pPr>
                  <w:r w:rsidRPr="006148C4">
                    <w:rPr>
                      <w:rFonts w:ascii="Helvetica" w:hAnsi="Helvetica" w:cs="Helvetica"/>
                      <w:b/>
                      <w:bCs/>
                      <w:color w:val="222222"/>
                    </w:rPr>
                    <w:t>Last Updated Date:</w:t>
                  </w:r>
                </w:p>
              </w:tc>
              <w:tc>
                <w:tcPr>
                  <w:tcW w:w="3685" w:type="dxa"/>
                  <w:vAlign w:val="center"/>
                  <w:hideMark/>
                </w:tcPr>
                <w:p w14:paraId="7F05EFC5" w14:textId="77777777" w:rsidR="00650517" w:rsidRPr="006148C4" w:rsidRDefault="00650517" w:rsidP="000E4EB0">
                  <w:pPr>
                    <w:pStyle w:val="NoSpacing"/>
                    <w:rPr>
                      <w:rFonts w:ascii="Helvetica" w:hAnsi="Helvetica" w:cs="Helvetica"/>
                      <w:color w:val="222222"/>
                    </w:rPr>
                  </w:pPr>
                  <w:r w:rsidRPr="006148C4">
                    <w:rPr>
                      <w:rFonts w:ascii="Helvetica" w:hAnsi="Helvetica" w:cs="Helvetica"/>
                      <w:color w:val="222222"/>
                    </w:rPr>
                    <w:t>Aug 28, 2023</w:t>
                  </w:r>
                </w:p>
              </w:tc>
            </w:tr>
            <w:tr w:rsidR="00650517" w:rsidRPr="006148C4" w14:paraId="5D6089F5" w14:textId="77777777" w:rsidTr="000E4EB0">
              <w:trPr>
                <w:tblCellSpacing w:w="0" w:type="dxa"/>
              </w:trPr>
              <w:tc>
                <w:tcPr>
                  <w:tcW w:w="1196" w:type="dxa"/>
                  <w:noWrap/>
                  <w:hideMark/>
                </w:tcPr>
                <w:p w14:paraId="399B56B0" w14:textId="77777777" w:rsidR="00650517" w:rsidRPr="006148C4" w:rsidRDefault="00650517" w:rsidP="000E4EB0">
                  <w:pPr>
                    <w:pStyle w:val="NoSpacing"/>
                    <w:rPr>
                      <w:rFonts w:ascii="Helvetica" w:hAnsi="Helvetica" w:cs="Helvetica"/>
                      <w:b/>
                      <w:bCs/>
                      <w:color w:val="222222"/>
                    </w:rPr>
                  </w:pPr>
                  <w:r w:rsidRPr="006148C4">
                    <w:rPr>
                      <w:rFonts w:ascii="Helvetica" w:hAnsi="Helvetica" w:cs="Helvetica"/>
                      <w:b/>
                      <w:bCs/>
                      <w:color w:val="222222"/>
                    </w:rPr>
                    <w:lastRenderedPageBreak/>
                    <w:t>Original Closing Date for Applications:</w:t>
                  </w:r>
                </w:p>
              </w:tc>
              <w:tc>
                <w:tcPr>
                  <w:tcW w:w="3685" w:type="dxa"/>
                  <w:vAlign w:val="center"/>
                  <w:hideMark/>
                </w:tcPr>
                <w:p w14:paraId="17597169" w14:textId="77777777" w:rsidR="00650517" w:rsidRPr="006148C4" w:rsidRDefault="00650517" w:rsidP="000E4EB0">
                  <w:pPr>
                    <w:pStyle w:val="NoSpacing"/>
                    <w:rPr>
                      <w:rFonts w:ascii="Helvetica" w:hAnsi="Helvetica" w:cs="Helvetica"/>
                      <w:color w:val="222222"/>
                    </w:rPr>
                  </w:pPr>
                  <w:r w:rsidRPr="006148C4">
                    <w:rPr>
                      <w:rFonts w:ascii="Helvetica" w:hAnsi="Helvetica" w:cs="Helvetica"/>
                      <w:color w:val="222222"/>
                    </w:rPr>
                    <w:t>Feb 23, 2024  </w:t>
                  </w:r>
                </w:p>
              </w:tc>
            </w:tr>
            <w:tr w:rsidR="00650517" w:rsidRPr="006148C4" w14:paraId="0088A6CD" w14:textId="77777777" w:rsidTr="000E4EB0">
              <w:trPr>
                <w:tblCellSpacing w:w="0" w:type="dxa"/>
              </w:trPr>
              <w:tc>
                <w:tcPr>
                  <w:tcW w:w="1196" w:type="dxa"/>
                  <w:noWrap/>
                  <w:hideMark/>
                </w:tcPr>
                <w:p w14:paraId="5B995A6A" w14:textId="77777777" w:rsidR="00650517" w:rsidRPr="006148C4" w:rsidRDefault="00650517" w:rsidP="000E4EB0">
                  <w:pPr>
                    <w:pStyle w:val="NoSpacing"/>
                    <w:rPr>
                      <w:rFonts w:ascii="Helvetica" w:hAnsi="Helvetica" w:cs="Helvetica"/>
                      <w:b/>
                      <w:bCs/>
                      <w:color w:val="222222"/>
                    </w:rPr>
                  </w:pPr>
                  <w:r w:rsidRPr="006148C4">
                    <w:rPr>
                      <w:rFonts w:ascii="Helvetica" w:hAnsi="Helvetica" w:cs="Helvetica"/>
                      <w:b/>
                      <w:bCs/>
                      <w:color w:val="222222"/>
                    </w:rPr>
                    <w:t>Current Closing Date for Applications:</w:t>
                  </w:r>
                </w:p>
              </w:tc>
              <w:tc>
                <w:tcPr>
                  <w:tcW w:w="3685" w:type="dxa"/>
                  <w:vAlign w:val="center"/>
                  <w:hideMark/>
                </w:tcPr>
                <w:p w14:paraId="252E6941" w14:textId="77777777" w:rsidR="00650517" w:rsidRPr="006148C4" w:rsidRDefault="00650517" w:rsidP="000E4EB0">
                  <w:pPr>
                    <w:pStyle w:val="NoSpacing"/>
                    <w:rPr>
                      <w:rFonts w:ascii="Helvetica" w:hAnsi="Helvetica" w:cs="Helvetica"/>
                      <w:color w:val="222222"/>
                    </w:rPr>
                  </w:pPr>
                  <w:r w:rsidRPr="006148C4">
                    <w:rPr>
                      <w:rFonts w:ascii="Helvetica" w:hAnsi="Helvetica" w:cs="Helvetica"/>
                      <w:color w:val="222222"/>
                    </w:rPr>
                    <w:t>Feb 23, 2024  </w:t>
                  </w:r>
                </w:p>
              </w:tc>
            </w:tr>
            <w:tr w:rsidR="00650517" w:rsidRPr="006148C4" w14:paraId="36890AC5" w14:textId="77777777" w:rsidTr="000E4EB0">
              <w:trPr>
                <w:tblCellSpacing w:w="0" w:type="dxa"/>
              </w:trPr>
              <w:tc>
                <w:tcPr>
                  <w:tcW w:w="1196" w:type="dxa"/>
                  <w:noWrap/>
                  <w:hideMark/>
                </w:tcPr>
                <w:p w14:paraId="1573C531" w14:textId="77777777" w:rsidR="00650517" w:rsidRPr="006148C4" w:rsidRDefault="00650517" w:rsidP="000E4EB0">
                  <w:pPr>
                    <w:pStyle w:val="NoSpacing"/>
                    <w:rPr>
                      <w:rFonts w:ascii="Helvetica" w:hAnsi="Helvetica" w:cs="Helvetica"/>
                      <w:b/>
                      <w:bCs/>
                      <w:color w:val="222222"/>
                    </w:rPr>
                  </w:pPr>
                  <w:r w:rsidRPr="006148C4">
                    <w:rPr>
                      <w:rFonts w:ascii="Helvetica" w:hAnsi="Helvetica" w:cs="Helvetica"/>
                      <w:b/>
                      <w:bCs/>
                      <w:color w:val="222222"/>
                    </w:rPr>
                    <w:t>Archive Date:</w:t>
                  </w:r>
                </w:p>
              </w:tc>
              <w:tc>
                <w:tcPr>
                  <w:tcW w:w="3685" w:type="dxa"/>
                  <w:vAlign w:val="center"/>
                  <w:hideMark/>
                </w:tcPr>
                <w:p w14:paraId="15609D8E" w14:textId="77777777" w:rsidR="00650517" w:rsidRPr="006148C4" w:rsidRDefault="00650517" w:rsidP="000E4EB0">
                  <w:pPr>
                    <w:pStyle w:val="NoSpacing"/>
                    <w:rPr>
                      <w:rFonts w:ascii="Helvetica" w:hAnsi="Helvetica" w:cs="Helvetica"/>
                      <w:color w:val="222222"/>
                    </w:rPr>
                  </w:pPr>
                  <w:r w:rsidRPr="006148C4">
                    <w:rPr>
                      <w:rFonts w:ascii="Helvetica" w:hAnsi="Helvetica" w:cs="Helvetica"/>
                      <w:color w:val="222222"/>
                    </w:rPr>
                    <w:t>Mar 24, 2024</w:t>
                  </w:r>
                </w:p>
              </w:tc>
            </w:tr>
            <w:tr w:rsidR="00650517" w:rsidRPr="006148C4" w14:paraId="72636A1F" w14:textId="77777777" w:rsidTr="000E4EB0">
              <w:trPr>
                <w:tblCellSpacing w:w="0" w:type="dxa"/>
              </w:trPr>
              <w:tc>
                <w:tcPr>
                  <w:tcW w:w="1196" w:type="dxa"/>
                  <w:noWrap/>
                  <w:hideMark/>
                </w:tcPr>
                <w:p w14:paraId="426EEFE9" w14:textId="77777777" w:rsidR="00650517" w:rsidRPr="006148C4" w:rsidRDefault="00650517" w:rsidP="000E4EB0">
                  <w:pPr>
                    <w:pStyle w:val="NoSpacing"/>
                    <w:rPr>
                      <w:rFonts w:ascii="Helvetica" w:hAnsi="Helvetica" w:cs="Helvetica"/>
                      <w:b/>
                      <w:bCs/>
                      <w:color w:val="222222"/>
                    </w:rPr>
                  </w:pPr>
                  <w:r w:rsidRPr="006148C4">
                    <w:rPr>
                      <w:rFonts w:ascii="Helvetica" w:hAnsi="Helvetica" w:cs="Helvetica"/>
                      <w:b/>
                      <w:bCs/>
                      <w:color w:val="222222"/>
                    </w:rPr>
                    <w:t>Estimated Total Program Funding:</w:t>
                  </w:r>
                </w:p>
              </w:tc>
              <w:tc>
                <w:tcPr>
                  <w:tcW w:w="3685" w:type="dxa"/>
                  <w:vAlign w:val="center"/>
                  <w:hideMark/>
                </w:tcPr>
                <w:p w14:paraId="34F6929D" w14:textId="77777777" w:rsidR="00650517" w:rsidRPr="006148C4" w:rsidRDefault="00650517" w:rsidP="000E4EB0">
                  <w:pPr>
                    <w:pStyle w:val="NoSpacing"/>
                    <w:rPr>
                      <w:rFonts w:ascii="Helvetica" w:hAnsi="Helvetica" w:cs="Helvetica"/>
                      <w:color w:val="222222"/>
                    </w:rPr>
                  </w:pPr>
                  <w:r w:rsidRPr="006148C4">
                    <w:rPr>
                      <w:rFonts w:ascii="Helvetica" w:hAnsi="Helvetica" w:cs="Helvetica"/>
                      <w:color w:val="222222"/>
                    </w:rPr>
                    <w:t>$24,000,000</w:t>
                  </w:r>
                </w:p>
              </w:tc>
            </w:tr>
            <w:tr w:rsidR="00650517" w:rsidRPr="006148C4" w14:paraId="33423006" w14:textId="77777777" w:rsidTr="000E4EB0">
              <w:trPr>
                <w:tblCellSpacing w:w="0" w:type="dxa"/>
              </w:trPr>
              <w:tc>
                <w:tcPr>
                  <w:tcW w:w="1196" w:type="dxa"/>
                  <w:noWrap/>
                  <w:hideMark/>
                </w:tcPr>
                <w:p w14:paraId="6AEB2656" w14:textId="77777777" w:rsidR="00650517" w:rsidRPr="006148C4" w:rsidRDefault="00650517" w:rsidP="000E4EB0">
                  <w:pPr>
                    <w:pStyle w:val="NoSpacing"/>
                    <w:rPr>
                      <w:rFonts w:ascii="Helvetica" w:hAnsi="Helvetica" w:cs="Helvetica"/>
                      <w:b/>
                      <w:bCs/>
                      <w:color w:val="222222"/>
                    </w:rPr>
                  </w:pPr>
                  <w:r w:rsidRPr="006148C4">
                    <w:rPr>
                      <w:rFonts w:ascii="Helvetica" w:hAnsi="Helvetica" w:cs="Helvetica"/>
                      <w:b/>
                      <w:bCs/>
                      <w:color w:val="222222"/>
                    </w:rPr>
                    <w:t>Award Ceiling:</w:t>
                  </w:r>
                </w:p>
              </w:tc>
              <w:tc>
                <w:tcPr>
                  <w:tcW w:w="3685" w:type="dxa"/>
                  <w:vAlign w:val="center"/>
                  <w:hideMark/>
                </w:tcPr>
                <w:p w14:paraId="5A2AB3D7" w14:textId="77777777" w:rsidR="00650517" w:rsidRPr="006148C4" w:rsidRDefault="00650517" w:rsidP="000E4EB0">
                  <w:pPr>
                    <w:pStyle w:val="NoSpacing"/>
                    <w:rPr>
                      <w:rFonts w:ascii="Helvetica" w:hAnsi="Helvetica" w:cs="Helvetica"/>
                      <w:color w:val="222222"/>
                    </w:rPr>
                  </w:pPr>
                  <w:r w:rsidRPr="006148C4">
                    <w:rPr>
                      <w:rFonts w:ascii="Helvetica" w:hAnsi="Helvetica" w:cs="Helvetica"/>
                      <w:color w:val="222222"/>
                    </w:rPr>
                    <w:t>$6,000,000</w:t>
                  </w:r>
                </w:p>
              </w:tc>
            </w:tr>
            <w:tr w:rsidR="00650517" w:rsidRPr="006148C4" w14:paraId="593B46C7" w14:textId="77777777" w:rsidTr="000E4EB0">
              <w:trPr>
                <w:tblCellSpacing w:w="0" w:type="dxa"/>
              </w:trPr>
              <w:tc>
                <w:tcPr>
                  <w:tcW w:w="1196" w:type="dxa"/>
                  <w:noWrap/>
                  <w:hideMark/>
                </w:tcPr>
                <w:p w14:paraId="0D3925C2" w14:textId="77777777" w:rsidR="00650517" w:rsidRPr="006148C4" w:rsidRDefault="00650517" w:rsidP="000E4EB0">
                  <w:pPr>
                    <w:pStyle w:val="NoSpacing"/>
                    <w:rPr>
                      <w:rFonts w:ascii="Helvetica" w:hAnsi="Helvetica" w:cs="Helvetica"/>
                      <w:b/>
                      <w:bCs/>
                      <w:color w:val="222222"/>
                    </w:rPr>
                  </w:pPr>
                  <w:r w:rsidRPr="006148C4">
                    <w:rPr>
                      <w:rFonts w:ascii="Helvetica" w:hAnsi="Helvetica" w:cs="Helvetica"/>
                      <w:b/>
                      <w:bCs/>
                      <w:color w:val="222222"/>
                    </w:rPr>
                    <w:t>Award Floor:</w:t>
                  </w:r>
                </w:p>
              </w:tc>
              <w:tc>
                <w:tcPr>
                  <w:tcW w:w="3685" w:type="dxa"/>
                  <w:vAlign w:val="center"/>
                  <w:hideMark/>
                </w:tcPr>
                <w:p w14:paraId="646A3334" w14:textId="77777777" w:rsidR="00650517" w:rsidRPr="006148C4" w:rsidRDefault="00650517" w:rsidP="000E4EB0">
                  <w:pPr>
                    <w:pStyle w:val="NoSpacing"/>
                    <w:rPr>
                      <w:rFonts w:ascii="Helvetica" w:hAnsi="Helvetica" w:cs="Helvetica"/>
                      <w:color w:val="222222"/>
                    </w:rPr>
                  </w:pPr>
                  <w:r w:rsidRPr="006148C4">
                    <w:rPr>
                      <w:rFonts w:ascii="Helvetica" w:hAnsi="Helvetica" w:cs="Helvetica"/>
                      <w:color w:val="222222"/>
                    </w:rPr>
                    <w:t>$800,000</w:t>
                  </w:r>
                </w:p>
              </w:tc>
            </w:tr>
          </w:tbl>
          <w:p w14:paraId="521727EB" w14:textId="77777777" w:rsidR="00650517" w:rsidRPr="006148C4" w:rsidRDefault="00650517" w:rsidP="000E4EB0">
            <w:pPr>
              <w:pStyle w:val="NoSpacing"/>
              <w:rPr>
                <w:rFonts w:ascii="Helvetica" w:hAnsi="Helvetica" w:cs="Helvetica"/>
                <w:color w:val="222222"/>
              </w:rPr>
            </w:pPr>
          </w:p>
        </w:tc>
      </w:tr>
    </w:tbl>
    <w:p w14:paraId="443D4774" w14:textId="77777777" w:rsidR="00650517" w:rsidRPr="006148C4" w:rsidRDefault="00650517" w:rsidP="0065051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90"/>
        <w:gridCol w:w="6900"/>
      </w:tblGrid>
      <w:tr w:rsidR="00650517" w:rsidRPr="006148C4" w14:paraId="428C3557" w14:textId="77777777" w:rsidTr="000E4EB0">
        <w:trPr>
          <w:tblCellSpacing w:w="0" w:type="dxa"/>
        </w:trPr>
        <w:tc>
          <w:tcPr>
            <w:tcW w:w="0" w:type="auto"/>
            <w:noWrap/>
            <w:hideMark/>
          </w:tcPr>
          <w:p w14:paraId="7DEAF392" w14:textId="77777777" w:rsidR="00650517" w:rsidRPr="006148C4" w:rsidRDefault="00650517" w:rsidP="000E4EB0">
            <w:pPr>
              <w:pStyle w:val="NoSpacing"/>
              <w:rPr>
                <w:rFonts w:ascii="Helvetica" w:hAnsi="Helvetica" w:cs="Helvetica"/>
                <w:b/>
                <w:bCs/>
                <w:color w:val="222222"/>
              </w:rPr>
            </w:pPr>
            <w:r w:rsidRPr="006148C4">
              <w:rPr>
                <w:rFonts w:ascii="Helvetica" w:hAnsi="Helvetica" w:cs="Helvetica"/>
                <w:b/>
                <w:bCs/>
                <w:color w:val="222222"/>
              </w:rPr>
              <w:t>Eligible Applicants:</w:t>
            </w:r>
          </w:p>
        </w:tc>
        <w:tc>
          <w:tcPr>
            <w:tcW w:w="5000" w:type="pct"/>
            <w:vAlign w:val="center"/>
            <w:hideMark/>
          </w:tcPr>
          <w:p w14:paraId="398F1E5A" w14:textId="77777777" w:rsidR="00650517" w:rsidRPr="006148C4" w:rsidRDefault="00650517" w:rsidP="000E4EB0">
            <w:pPr>
              <w:pStyle w:val="NoSpacing"/>
              <w:rPr>
                <w:rFonts w:ascii="Helvetica" w:hAnsi="Helvetica" w:cs="Helvetica"/>
                <w:color w:val="222222"/>
              </w:rPr>
            </w:pPr>
            <w:r w:rsidRPr="006148C4">
              <w:rPr>
                <w:rFonts w:ascii="Helvetica" w:hAnsi="Helvetica" w:cs="Helvetica"/>
                <w:color w:val="222222"/>
              </w:rPr>
              <w:t>Others (see text field entitled "Additional Information on Eligibility" for clarification)</w:t>
            </w:r>
          </w:p>
        </w:tc>
      </w:tr>
      <w:tr w:rsidR="00650517" w:rsidRPr="006148C4" w14:paraId="46825ECF" w14:textId="77777777" w:rsidTr="000E4EB0">
        <w:trPr>
          <w:tblCellSpacing w:w="0" w:type="dxa"/>
        </w:trPr>
        <w:tc>
          <w:tcPr>
            <w:tcW w:w="0" w:type="auto"/>
            <w:noWrap/>
            <w:hideMark/>
          </w:tcPr>
          <w:p w14:paraId="17E731DC" w14:textId="77777777" w:rsidR="00650517" w:rsidRPr="006148C4" w:rsidRDefault="00650517" w:rsidP="000E4EB0">
            <w:pPr>
              <w:pStyle w:val="NoSpacing"/>
              <w:rPr>
                <w:rFonts w:ascii="Helvetica" w:hAnsi="Helvetica" w:cs="Helvetica"/>
                <w:b/>
                <w:bCs/>
                <w:color w:val="222222"/>
              </w:rPr>
            </w:pPr>
            <w:r w:rsidRPr="006148C4">
              <w:rPr>
                <w:rFonts w:ascii="Helvetica" w:hAnsi="Helvetica" w:cs="Helvetica"/>
                <w:b/>
                <w:bCs/>
                <w:color w:val="222222"/>
              </w:rPr>
              <w:t>Additional Information on Eligibility:</w:t>
            </w:r>
          </w:p>
        </w:tc>
        <w:tc>
          <w:tcPr>
            <w:tcW w:w="5000" w:type="pct"/>
            <w:vAlign w:val="center"/>
            <w:hideMark/>
          </w:tcPr>
          <w:p w14:paraId="1B7083F0" w14:textId="77777777" w:rsidR="00650517" w:rsidRPr="006148C4" w:rsidRDefault="00650517" w:rsidP="000E4EB0">
            <w:pPr>
              <w:pStyle w:val="NoSpacing"/>
              <w:rPr>
                <w:rFonts w:ascii="Helvetica" w:hAnsi="Helvetica" w:cs="Helvetica"/>
                <w:color w:val="222222"/>
              </w:rPr>
            </w:pPr>
            <w:r w:rsidRPr="006148C4">
              <w:rPr>
                <w:rFonts w:ascii="Helvetica" w:hAnsi="Helvetica" w:cs="Helvetica"/>
                <w:color w:val="222222"/>
              </w:rPr>
              <w:t>As outlined in the Marine Debris Act, eligible applicants for projects taking place in the coastal United States, Great Lakes, territories, and freely associated states (or their adjacent waterways), are state, local, Tribal, and territory governments whose activities affect research or regulation of marine debris. Equally eligible are any institution of higher education, nonprofit organization, or commercial (for-profit) organization with expertise in a field related to marine debris. Applications from federal agencies or employees of federal agencies will not be considered. Interested federal agencies may collaborate with eligible applicants but may not receive funds through this competition. Foreign public entities (see 2 CFR 200.1) from outside of the freely associated states are not eligible to apply. NOAA is strongly committed to broadening the participation of veterans, minority-serving institutions, and entities that work in underserved and underrepresented areas. The NOAA MDP encourages applicants of all backgrounds, circumstances, perspectives, and ways of thinking to apply. Applications that have been submitted to other NOAA grant programs or as part of another NOAA grant may be considered under this solicitation. Applicants should indicate if the proposal has been submitted elsewhere for funding as described in the Budget Justification referenced in Section IV. Application and Submission Information (Subsection B “Content and Form of Application”) of this announcement.</w:t>
            </w:r>
          </w:p>
        </w:tc>
      </w:tr>
    </w:tbl>
    <w:p w14:paraId="127C1620" w14:textId="77777777" w:rsidR="00650517" w:rsidRPr="006148C4" w:rsidRDefault="00650517" w:rsidP="0065051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3"/>
        <w:gridCol w:w="7487"/>
      </w:tblGrid>
      <w:tr w:rsidR="00650517" w:rsidRPr="006148C4" w14:paraId="25BE9307" w14:textId="77777777" w:rsidTr="000E4EB0">
        <w:trPr>
          <w:tblCellSpacing w:w="0" w:type="dxa"/>
        </w:trPr>
        <w:tc>
          <w:tcPr>
            <w:tcW w:w="0" w:type="auto"/>
            <w:noWrap/>
            <w:hideMark/>
          </w:tcPr>
          <w:p w14:paraId="3D6984D2" w14:textId="77777777" w:rsidR="00650517" w:rsidRPr="006148C4" w:rsidRDefault="00650517" w:rsidP="000E4EB0">
            <w:pPr>
              <w:pStyle w:val="NoSpacing"/>
              <w:rPr>
                <w:rFonts w:ascii="Helvetica" w:hAnsi="Helvetica" w:cs="Helvetica"/>
                <w:b/>
                <w:bCs/>
                <w:color w:val="222222"/>
              </w:rPr>
            </w:pPr>
            <w:r w:rsidRPr="006148C4">
              <w:rPr>
                <w:rFonts w:ascii="Helvetica" w:hAnsi="Helvetica" w:cs="Helvetica"/>
                <w:b/>
                <w:bCs/>
                <w:color w:val="222222"/>
              </w:rPr>
              <w:t>Agency Name:</w:t>
            </w:r>
          </w:p>
        </w:tc>
        <w:tc>
          <w:tcPr>
            <w:tcW w:w="5000" w:type="pct"/>
            <w:vAlign w:val="center"/>
            <w:hideMark/>
          </w:tcPr>
          <w:p w14:paraId="141932CD" w14:textId="77777777" w:rsidR="00650517" w:rsidRPr="006148C4" w:rsidRDefault="00650517" w:rsidP="000E4EB0">
            <w:pPr>
              <w:pStyle w:val="NoSpacing"/>
              <w:rPr>
                <w:rFonts w:ascii="Helvetica" w:hAnsi="Helvetica" w:cs="Helvetica"/>
                <w:color w:val="222222"/>
              </w:rPr>
            </w:pPr>
            <w:r w:rsidRPr="006148C4">
              <w:rPr>
                <w:rFonts w:ascii="Helvetica" w:hAnsi="Helvetica" w:cs="Helvetica"/>
                <w:color w:val="222222"/>
              </w:rPr>
              <w:t>Department of Commerce</w:t>
            </w:r>
          </w:p>
        </w:tc>
      </w:tr>
      <w:tr w:rsidR="00650517" w:rsidRPr="006148C4" w14:paraId="365B5238" w14:textId="77777777" w:rsidTr="000E4EB0">
        <w:trPr>
          <w:tblCellSpacing w:w="0" w:type="dxa"/>
        </w:trPr>
        <w:tc>
          <w:tcPr>
            <w:tcW w:w="0" w:type="auto"/>
            <w:noWrap/>
            <w:hideMark/>
          </w:tcPr>
          <w:p w14:paraId="1B1B41FF" w14:textId="77777777" w:rsidR="00650517" w:rsidRPr="006148C4" w:rsidRDefault="00650517" w:rsidP="000E4EB0">
            <w:pPr>
              <w:pStyle w:val="NoSpacing"/>
              <w:rPr>
                <w:rFonts w:ascii="Helvetica" w:hAnsi="Helvetica" w:cs="Helvetica"/>
                <w:b/>
                <w:bCs/>
                <w:color w:val="222222"/>
              </w:rPr>
            </w:pPr>
            <w:r w:rsidRPr="006148C4">
              <w:rPr>
                <w:rFonts w:ascii="Helvetica" w:hAnsi="Helvetica" w:cs="Helvetica"/>
                <w:b/>
                <w:bCs/>
                <w:color w:val="222222"/>
              </w:rPr>
              <w:t>Description:</w:t>
            </w:r>
          </w:p>
        </w:tc>
        <w:tc>
          <w:tcPr>
            <w:tcW w:w="5000" w:type="pct"/>
            <w:vAlign w:val="center"/>
            <w:hideMark/>
          </w:tcPr>
          <w:p w14:paraId="7FBF8DED" w14:textId="77777777" w:rsidR="00650517" w:rsidRPr="006148C4" w:rsidRDefault="00650517" w:rsidP="000E4EB0">
            <w:pPr>
              <w:pStyle w:val="NoSpacing"/>
              <w:rPr>
                <w:rFonts w:ascii="Helvetica" w:hAnsi="Helvetica" w:cs="Helvetica"/>
                <w:color w:val="222222"/>
              </w:rPr>
            </w:pPr>
            <w:r w:rsidRPr="006148C4">
              <w:rPr>
                <w:rFonts w:ascii="Helvetica" w:hAnsi="Helvetica" w:cs="Helvetica"/>
                <w:color w:val="222222"/>
              </w:rPr>
              <w:t xml:space="preserve">The NOAA Marine Debris Program, authorized in the Marine Debris Act, codified at 33 U.S.C. § 1951 et seq., supports the development and implementation of marine debris removal and prevention projects that benefit coastal habitat, waterways, and marine and Great Lake resources. Through this solicitation, NOAA seeks to openly compete funding made available through the Bipartisan Infrastructure Law (PL 117-58) to support large-scale marine debris removal efforts throughout the coastal United </w:t>
            </w:r>
            <w:r w:rsidRPr="006148C4">
              <w:rPr>
                <w:rFonts w:ascii="Helvetica" w:hAnsi="Helvetica" w:cs="Helvetica"/>
                <w:color w:val="222222"/>
              </w:rPr>
              <w:lastRenderedPageBreak/>
              <w:t>States, Great Lakes, territories, and freely associated states, including in Tribal or underserved communities. </w:t>
            </w:r>
          </w:p>
          <w:p w14:paraId="72B4C970" w14:textId="77777777" w:rsidR="00650517" w:rsidRPr="006148C4" w:rsidRDefault="00650517" w:rsidP="000E4EB0">
            <w:pPr>
              <w:pStyle w:val="NoSpacing"/>
              <w:rPr>
                <w:rFonts w:ascii="Helvetica" w:hAnsi="Helvetica" w:cs="Helvetica"/>
                <w:color w:val="222222"/>
              </w:rPr>
            </w:pPr>
          </w:p>
          <w:p w14:paraId="1CA0AFC5" w14:textId="77777777" w:rsidR="00650517" w:rsidRPr="006148C4" w:rsidRDefault="00650517" w:rsidP="000E4EB0">
            <w:pPr>
              <w:pStyle w:val="NoSpacing"/>
              <w:rPr>
                <w:rFonts w:ascii="Helvetica" w:hAnsi="Helvetica" w:cs="Helvetica"/>
                <w:color w:val="222222"/>
              </w:rPr>
            </w:pPr>
            <w:r w:rsidRPr="006148C4">
              <w:rPr>
                <w:rFonts w:ascii="Helvetica" w:hAnsi="Helvetica" w:cs="Helvetica"/>
                <w:color w:val="222222"/>
              </w:rPr>
              <w:t>The overall objective of this funding opportunity is to support impactful, large marine debris removal projects that will improve the resilience of the coastal and marine environment. This competition considers impactful projects to be those that will have long-lasting, transformational benefits to marine and coastal NOAA Trust Resources, coastal communities, and/or local economies. To accomplish this, the Marine Debris Program seeks proposals for impactful projects that remove and dispose of large marine debris (such as abandoned and derelict vessels, derelict fishing gear, and other large debris) and prevent the re-accumulation of marine debris in the environment. </w:t>
            </w:r>
          </w:p>
          <w:p w14:paraId="5B83E990" w14:textId="77777777" w:rsidR="00650517" w:rsidRPr="006148C4" w:rsidRDefault="00650517" w:rsidP="000E4EB0">
            <w:pPr>
              <w:pStyle w:val="NoSpacing"/>
              <w:rPr>
                <w:rFonts w:ascii="Helvetica" w:hAnsi="Helvetica" w:cs="Helvetica"/>
                <w:color w:val="222222"/>
              </w:rPr>
            </w:pPr>
          </w:p>
          <w:p w14:paraId="6EA420B6" w14:textId="77777777" w:rsidR="00650517" w:rsidRPr="006148C4" w:rsidRDefault="00650517" w:rsidP="000E4EB0">
            <w:pPr>
              <w:pStyle w:val="NoSpacing"/>
              <w:rPr>
                <w:rFonts w:ascii="Helvetica" w:hAnsi="Helvetica" w:cs="Helvetica"/>
                <w:color w:val="222222"/>
              </w:rPr>
            </w:pPr>
            <w:r w:rsidRPr="006148C4">
              <w:rPr>
                <w:rFonts w:ascii="Helvetica" w:hAnsi="Helvetica" w:cs="Helvetica"/>
                <w:color w:val="222222"/>
              </w:rPr>
              <w:t>The Notice of Funding Opportunity (NOFO) describes the types of projects that are eligible for funding, as well as the proposal requirements and criteria under which applications will be evaluated for funding consideration. Funding of up to $24,000,000 is expected to be available for this grant solicitation. NOAA MDP expects the majority of the funded projects to be between $1M and $4M. The minimum federal request for this solicitation is $800,000 and, in some cases, up to $6M may be awarded. NOAA expects to support between four to eight projects from this competition but may support more or fewer based on the merit of submitted applications and their proposed geographies and scale. Cost sharing, leveraged funds, and in-kind support are important to ensuring these projects are impactful and well supported. Applicants are strongly encouraged to explore the opportunity to combine NOAA federal funding with formal matching contributions and informal leverage from a broad range of sources in the public and private sectors.</w:t>
            </w:r>
          </w:p>
          <w:p w14:paraId="2987D96F" w14:textId="77777777" w:rsidR="00650517" w:rsidRPr="006148C4" w:rsidRDefault="00650517" w:rsidP="000E4EB0">
            <w:pPr>
              <w:pStyle w:val="NoSpacing"/>
              <w:rPr>
                <w:rFonts w:ascii="Helvetica" w:hAnsi="Helvetica" w:cs="Helvetica"/>
                <w:color w:val="222222"/>
              </w:rPr>
            </w:pPr>
          </w:p>
          <w:p w14:paraId="5BAD3FC7" w14:textId="77777777" w:rsidR="00650517" w:rsidRPr="006148C4" w:rsidRDefault="00650517" w:rsidP="000E4EB0">
            <w:pPr>
              <w:pStyle w:val="NoSpacing"/>
              <w:rPr>
                <w:rFonts w:ascii="Helvetica" w:hAnsi="Helvetica" w:cs="Helvetica"/>
                <w:color w:val="222222"/>
              </w:rPr>
            </w:pPr>
            <w:r w:rsidRPr="006148C4">
              <w:rPr>
                <w:rFonts w:ascii="Helvetica" w:hAnsi="Helvetica" w:cs="Helvetica"/>
                <w:color w:val="222222"/>
              </w:rPr>
              <w:t>NOAA-NOS-ORR-2024-2007993: </w:t>
            </w:r>
            <w:r w:rsidRPr="006148C4">
              <w:rPr>
                <w:rFonts w:ascii="Helvetica" w:hAnsi="Helvetica" w:cs="Helvetica"/>
                <w:i/>
                <w:iCs/>
                <w:color w:val="222222"/>
              </w:rPr>
              <w:t>This funding opportunity requires a Letter of Intent to be submitted for competitive review before a full proposal can be submitted. LOIs must be received via e-mail as an attachment (to grants.marinedebris@noaa.gov) no later than 11:59 p.m. Eastern time, October 27, 2023. If invited per the instructions in this announcement, full proposals must then be submitted through and validated by Grants.gov on or before11:59 p.m. EST, February 23, 2024. Due to limited staffing of federal offices, hardcopy LOIs or full applications will not be accepted. Please follow all LOI submission guidelines and instructions outlined in the notice of funding opportunity.</w:t>
            </w:r>
          </w:p>
          <w:p w14:paraId="2074A7EF" w14:textId="77777777" w:rsidR="00650517" w:rsidRPr="006148C4" w:rsidRDefault="00650517" w:rsidP="000E4EB0">
            <w:pPr>
              <w:pStyle w:val="NoSpacing"/>
              <w:rPr>
                <w:rFonts w:ascii="Helvetica" w:hAnsi="Helvetica" w:cs="Helvetica"/>
                <w:color w:val="222222"/>
              </w:rPr>
            </w:pPr>
          </w:p>
        </w:tc>
      </w:tr>
      <w:tr w:rsidR="00650517" w:rsidRPr="006148C4" w14:paraId="3C4A4E98" w14:textId="77777777" w:rsidTr="000E4EB0">
        <w:trPr>
          <w:tblCellSpacing w:w="0" w:type="dxa"/>
        </w:trPr>
        <w:tc>
          <w:tcPr>
            <w:tcW w:w="0" w:type="auto"/>
            <w:noWrap/>
            <w:hideMark/>
          </w:tcPr>
          <w:p w14:paraId="686DF260" w14:textId="77777777" w:rsidR="00650517" w:rsidRPr="006148C4" w:rsidRDefault="00650517" w:rsidP="000E4EB0">
            <w:pPr>
              <w:pStyle w:val="NoSpacing"/>
              <w:rPr>
                <w:rFonts w:ascii="Helvetica" w:hAnsi="Helvetica" w:cs="Helvetica"/>
                <w:b/>
                <w:bCs/>
                <w:color w:val="222222"/>
              </w:rPr>
            </w:pPr>
            <w:r w:rsidRPr="006148C4">
              <w:rPr>
                <w:rFonts w:ascii="Helvetica" w:hAnsi="Helvetica" w:cs="Helvetica"/>
                <w:b/>
                <w:bCs/>
                <w:color w:val="222222"/>
              </w:rPr>
              <w:lastRenderedPageBreak/>
              <w:t>Link to Additional Information:</w:t>
            </w:r>
          </w:p>
        </w:tc>
        <w:tc>
          <w:tcPr>
            <w:tcW w:w="5000" w:type="pct"/>
            <w:vAlign w:val="center"/>
            <w:hideMark/>
          </w:tcPr>
          <w:p w14:paraId="5CF84A61" w14:textId="77777777" w:rsidR="00650517" w:rsidRPr="006148C4" w:rsidRDefault="000E4EB0" w:rsidP="000E4EB0">
            <w:pPr>
              <w:pStyle w:val="NoSpacing"/>
              <w:rPr>
                <w:rFonts w:ascii="Helvetica" w:hAnsi="Helvetica" w:cs="Helvetica"/>
                <w:color w:val="222222"/>
              </w:rPr>
            </w:pPr>
            <w:hyperlink r:id="rId213" w:anchor="relatedDocumentsTab" w:tooltip="See Related Documents" w:history="1">
              <w:r w:rsidR="00650517" w:rsidRPr="006148C4">
                <w:rPr>
                  <w:rStyle w:val="Hyperlink"/>
                  <w:rFonts w:ascii="Helvetica" w:hAnsi="Helvetica" w:cs="Helvetica"/>
                </w:rPr>
                <w:t>See Related Documents</w:t>
              </w:r>
            </w:hyperlink>
          </w:p>
        </w:tc>
      </w:tr>
      <w:tr w:rsidR="00650517" w:rsidRPr="006148C4" w14:paraId="0BEFFEBF" w14:textId="77777777" w:rsidTr="000E4EB0">
        <w:trPr>
          <w:tblCellSpacing w:w="0" w:type="dxa"/>
        </w:trPr>
        <w:tc>
          <w:tcPr>
            <w:tcW w:w="0" w:type="auto"/>
            <w:noWrap/>
            <w:hideMark/>
          </w:tcPr>
          <w:p w14:paraId="09B5F184" w14:textId="77777777" w:rsidR="00650517" w:rsidRPr="006148C4" w:rsidRDefault="00650517" w:rsidP="000E4EB0">
            <w:pPr>
              <w:pStyle w:val="NoSpacing"/>
              <w:rPr>
                <w:rFonts w:ascii="Helvetica" w:hAnsi="Helvetica" w:cs="Helvetica"/>
                <w:b/>
                <w:bCs/>
                <w:color w:val="222222"/>
              </w:rPr>
            </w:pPr>
            <w:r w:rsidRPr="006148C4">
              <w:rPr>
                <w:rFonts w:ascii="Helvetica" w:hAnsi="Helvetica" w:cs="Helvetica"/>
                <w:b/>
                <w:bCs/>
                <w:color w:val="222222"/>
              </w:rPr>
              <w:t>Grantor Contact Information:</w:t>
            </w:r>
          </w:p>
        </w:tc>
        <w:tc>
          <w:tcPr>
            <w:tcW w:w="5000" w:type="pct"/>
            <w:vAlign w:val="center"/>
            <w:hideMark/>
          </w:tcPr>
          <w:p w14:paraId="23FF15B1" w14:textId="77777777" w:rsidR="00650517" w:rsidRPr="006148C4" w:rsidRDefault="00650517" w:rsidP="000E4EB0">
            <w:pPr>
              <w:pStyle w:val="NoSpacing"/>
              <w:rPr>
                <w:rFonts w:ascii="Helvetica" w:hAnsi="Helvetica" w:cs="Helvetica"/>
                <w:color w:val="222222"/>
              </w:rPr>
            </w:pPr>
            <w:r w:rsidRPr="006148C4">
              <w:rPr>
                <w:rFonts w:ascii="Helvetica" w:hAnsi="Helvetica" w:cs="Helvetica"/>
                <w:color w:val="222222"/>
              </w:rPr>
              <w:t>If you have difficulty accessing the full announcement electronically, please contact:</w:t>
            </w:r>
            <w:r w:rsidRPr="006148C4">
              <w:rPr>
                <w:rFonts w:ascii="Helvetica" w:hAnsi="Helvetica" w:cs="Helvetica"/>
                <w:color w:val="222222"/>
              </w:rPr>
              <w:br/>
            </w:r>
            <w:r w:rsidRPr="006148C4">
              <w:rPr>
                <w:rFonts w:ascii="Helvetica" w:hAnsi="Helvetica" w:cs="Helvetica"/>
                <w:color w:val="222222"/>
              </w:rPr>
              <w:br/>
              <w:t>Amanda Dwyer 240-533-0402</w:t>
            </w:r>
            <w:r w:rsidRPr="006148C4">
              <w:rPr>
                <w:rFonts w:ascii="Helvetica" w:hAnsi="Helvetica" w:cs="Helvetica"/>
                <w:color w:val="222222"/>
              </w:rPr>
              <w:br/>
            </w:r>
            <w:r w:rsidRPr="006148C4">
              <w:rPr>
                <w:rFonts w:ascii="Helvetica" w:hAnsi="Helvetica" w:cs="Helvetica"/>
                <w:color w:val="222222"/>
              </w:rPr>
              <w:br/>
            </w:r>
            <w:hyperlink r:id="rId214" w:history="1">
              <w:r w:rsidRPr="006148C4">
                <w:rPr>
                  <w:rStyle w:val="Hyperlink"/>
                  <w:rFonts w:ascii="Helvetica" w:hAnsi="Helvetica" w:cs="Helvetica"/>
                </w:rPr>
                <w:t>NOS Office of Response and Restoration</w:t>
              </w:r>
            </w:hyperlink>
          </w:p>
        </w:tc>
      </w:tr>
    </w:tbl>
    <w:p w14:paraId="110C97E4" w14:textId="77777777" w:rsidR="00650517" w:rsidRPr="007C79DB" w:rsidRDefault="00650517" w:rsidP="00650517">
      <w:pPr>
        <w:pStyle w:val="NoSpacing"/>
        <w:pBdr>
          <w:bottom w:val="single" w:sz="6" w:space="1" w:color="auto"/>
        </w:pBdr>
        <w:rPr>
          <w:rStyle w:val="Hyperlink"/>
          <w:rFonts w:ascii="Helvetica" w:hAnsi="Helvetica" w:cs="Helvetica"/>
          <w:color w:val="auto"/>
          <w:sz w:val="24"/>
          <w:szCs w:val="24"/>
          <w:u w:val="none"/>
        </w:rPr>
      </w:pPr>
      <w:r w:rsidRPr="00590661">
        <w:rPr>
          <w:rFonts w:ascii="Helvetica" w:hAnsi="Helvetica" w:cs="Helvetica"/>
          <w:color w:val="222222"/>
          <w:sz w:val="24"/>
          <w:szCs w:val="24"/>
        </w:rPr>
        <w:br/>
      </w:r>
      <w:hyperlink r:id="rId215" w:tgtFrame="_blank" w:history="1">
        <w:r w:rsidRPr="00590661">
          <w:rPr>
            <w:rStyle w:val="Hyperlink"/>
            <w:rFonts w:ascii="Helvetica" w:hAnsi="Helvetica" w:cs="Helvetica"/>
            <w:color w:val="1155CC"/>
            <w:sz w:val="24"/>
            <w:szCs w:val="24"/>
            <w:shd w:val="clear" w:color="auto" w:fill="FFFFFF"/>
          </w:rPr>
          <w:t>https://www.grants.gov/web/grants/view-opportunity.html?oppId=349974</w:t>
        </w:r>
      </w:hyperlink>
    </w:p>
    <w:p w14:paraId="2B2BC9A4" w14:textId="77777777" w:rsidR="00650517" w:rsidRDefault="00650517" w:rsidP="00650517">
      <w:pPr>
        <w:widowControl w:val="0"/>
        <w:pBdr>
          <w:bottom w:val="single" w:sz="6" w:space="1" w:color="auto"/>
        </w:pBdr>
        <w:autoSpaceDE w:val="0"/>
        <w:autoSpaceDN w:val="0"/>
        <w:adjustRightInd w:val="0"/>
        <w:rPr>
          <w:rStyle w:val="Hyperlink"/>
          <w:rFonts w:ascii="Helvetica" w:hAnsi="Helvetica" w:cs="Helvetica"/>
          <w:color w:val="1155CC"/>
          <w:shd w:val="clear" w:color="auto" w:fill="FFFFFF"/>
        </w:rPr>
      </w:pPr>
    </w:p>
    <w:p w14:paraId="49E35AD1" w14:textId="77777777" w:rsidR="00650517" w:rsidRDefault="00650517" w:rsidP="00650517">
      <w:pPr>
        <w:widowControl w:val="0"/>
        <w:autoSpaceDE w:val="0"/>
        <w:autoSpaceDN w:val="0"/>
        <w:adjustRightInd w:val="0"/>
        <w:rPr>
          <w:rFonts w:ascii="Helvetica" w:hAnsi="Helvetica" w:cs="Helvetica"/>
          <w:color w:val="0000FF"/>
          <w:u w:val="single"/>
        </w:rPr>
      </w:pPr>
    </w:p>
    <w:p w14:paraId="321FCD48" w14:textId="77777777" w:rsidR="00650517" w:rsidRDefault="00650517" w:rsidP="00650517">
      <w:pPr>
        <w:pStyle w:val="NoSpacing"/>
        <w:rPr>
          <w:rFonts w:ascii="Helvetica" w:hAnsi="Helvetica" w:cs="Helvetica"/>
          <w:color w:val="222222"/>
          <w:sz w:val="24"/>
          <w:szCs w:val="24"/>
          <w:shd w:val="clear" w:color="auto" w:fill="FFFFFF"/>
        </w:rPr>
      </w:pPr>
      <w:bookmarkStart w:id="172" w:name="DOC24WeatherProgramOffice"/>
      <w:bookmarkEnd w:id="172"/>
      <w:r w:rsidRPr="00650517">
        <w:rPr>
          <w:rFonts w:ascii="Helvetica" w:hAnsi="Helvetica" w:cs="Helvetica"/>
          <w:color w:val="222222"/>
          <w:sz w:val="24"/>
          <w:szCs w:val="24"/>
          <w:highlight w:val="cyan"/>
          <w:shd w:val="clear" w:color="auto" w:fill="FFFFFF"/>
        </w:rPr>
        <w:t>FY2024 Weather Program Office Research Programs</w:t>
      </w:r>
      <w:r w:rsidRPr="000C2955">
        <w:rPr>
          <w:rFonts w:ascii="Helvetica" w:hAnsi="Helvetica" w:cs="Helvetica"/>
          <w:color w:val="222222"/>
          <w:sz w:val="24"/>
          <w:szCs w:val="24"/>
        </w:rPr>
        <w:br/>
      </w:r>
      <w:r w:rsidRPr="000C2955">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650517" w:rsidRPr="00AD6080" w14:paraId="18A221D0" w14:textId="77777777" w:rsidTr="000E4EB0">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80"/>
              <w:gridCol w:w="3365"/>
            </w:tblGrid>
            <w:tr w:rsidR="00650517" w:rsidRPr="00AD6080" w14:paraId="5904C3D2" w14:textId="77777777" w:rsidTr="000E4EB0">
              <w:trPr>
                <w:tblCellSpacing w:w="0" w:type="dxa"/>
              </w:trPr>
              <w:tc>
                <w:tcPr>
                  <w:tcW w:w="1880" w:type="dxa"/>
                  <w:noWrap/>
                  <w:hideMark/>
                </w:tcPr>
                <w:p w14:paraId="09131655" w14:textId="77777777" w:rsidR="00650517" w:rsidRPr="00AD6080" w:rsidRDefault="00650517" w:rsidP="000E4EB0">
                  <w:pPr>
                    <w:pStyle w:val="NoSpacing"/>
                    <w:rPr>
                      <w:rFonts w:ascii="Helvetica" w:hAnsi="Helvetica" w:cs="Helvetica"/>
                      <w:b/>
                      <w:bCs/>
                      <w:color w:val="222222"/>
                    </w:rPr>
                  </w:pPr>
                  <w:r w:rsidRPr="00AD6080">
                    <w:rPr>
                      <w:rFonts w:ascii="Helvetica" w:hAnsi="Helvetica" w:cs="Helvetica"/>
                      <w:b/>
                      <w:bCs/>
                      <w:color w:val="222222"/>
                    </w:rPr>
                    <w:t>Document Type:</w:t>
                  </w:r>
                </w:p>
              </w:tc>
              <w:tc>
                <w:tcPr>
                  <w:tcW w:w="3365" w:type="dxa"/>
                  <w:vAlign w:val="center"/>
                  <w:hideMark/>
                </w:tcPr>
                <w:p w14:paraId="3C4C5FD2" w14:textId="77777777" w:rsidR="00650517" w:rsidRPr="00AD6080" w:rsidRDefault="00650517" w:rsidP="000E4EB0">
                  <w:pPr>
                    <w:pStyle w:val="NoSpacing"/>
                    <w:rPr>
                      <w:rFonts w:ascii="Helvetica" w:hAnsi="Helvetica" w:cs="Helvetica"/>
                      <w:color w:val="222222"/>
                    </w:rPr>
                  </w:pPr>
                  <w:r w:rsidRPr="00AD6080">
                    <w:rPr>
                      <w:rFonts w:ascii="Helvetica" w:hAnsi="Helvetica" w:cs="Helvetica"/>
                      <w:color w:val="222222"/>
                    </w:rPr>
                    <w:t>Grants Notice</w:t>
                  </w:r>
                </w:p>
              </w:tc>
            </w:tr>
            <w:tr w:rsidR="00650517" w:rsidRPr="00AD6080" w14:paraId="161DCE69" w14:textId="77777777" w:rsidTr="000E4EB0">
              <w:trPr>
                <w:tblCellSpacing w:w="0" w:type="dxa"/>
              </w:trPr>
              <w:tc>
                <w:tcPr>
                  <w:tcW w:w="1880" w:type="dxa"/>
                  <w:noWrap/>
                  <w:hideMark/>
                </w:tcPr>
                <w:p w14:paraId="26D92289" w14:textId="77777777" w:rsidR="00650517" w:rsidRPr="00AD6080" w:rsidRDefault="00650517" w:rsidP="000E4EB0">
                  <w:pPr>
                    <w:pStyle w:val="NoSpacing"/>
                    <w:rPr>
                      <w:rFonts w:ascii="Helvetica" w:hAnsi="Helvetica" w:cs="Helvetica"/>
                      <w:b/>
                      <w:bCs/>
                      <w:color w:val="222222"/>
                    </w:rPr>
                  </w:pPr>
                  <w:r w:rsidRPr="00AD6080">
                    <w:rPr>
                      <w:rFonts w:ascii="Helvetica" w:hAnsi="Helvetica" w:cs="Helvetica"/>
                      <w:b/>
                      <w:bCs/>
                      <w:color w:val="222222"/>
                    </w:rPr>
                    <w:lastRenderedPageBreak/>
                    <w:t>Funding Opportunity Number:</w:t>
                  </w:r>
                </w:p>
              </w:tc>
              <w:tc>
                <w:tcPr>
                  <w:tcW w:w="3365" w:type="dxa"/>
                  <w:vAlign w:val="center"/>
                  <w:hideMark/>
                </w:tcPr>
                <w:p w14:paraId="730EB40A" w14:textId="77777777" w:rsidR="00650517" w:rsidRPr="00AD6080" w:rsidRDefault="00650517" w:rsidP="000E4EB0">
                  <w:pPr>
                    <w:pStyle w:val="NoSpacing"/>
                    <w:rPr>
                      <w:rFonts w:ascii="Helvetica" w:hAnsi="Helvetica" w:cs="Helvetica"/>
                      <w:color w:val="222222"/>
                    </w:rPr>
                  </w:pPr>
                  <w:r w:rsidRPr="00AD6080">
                    <w:rPr>
                      <w:rFonts w:ascii="Helvetica" w:hAnsi="Helvetica" w:cs="Helvetica"/>
                      <w:color w:val="222222"/>
                    </w:rPr>
                    <w:t>NOAA-OAR-WPO-2024-2008082</w:t>
                  </w:r>
                </w:p>
              </w:tc>
            </w:tr>
            <w:tr w:rsidR="00650517" w:rsidRPr="00AD6080" w14:paraId="2F28AEAE" w14:textId="77777777" w:rsidTr="000E4EB0">
              <w:trPr>
                <w:tblCellSpacing w:w="0" w:type="dxa"/>
              </w:trPr>
              <w:tc>
                <w:tcPr>
                  <w:tcW w:w="1880" w:type="dxa"/>
                  <w:noWrap/>
                  <w:hideMark/>
                </w:tcPr>
                <w:p w14:paraId="10843F7B" w14:textId="77777777" w:rsidR="00650517" w:rsidRPr="00AD6080" w:rsidRDefault="00650517" w:rsidP="000E4EB0">
                  <w:pPr>
                    <w:pStyle w:val="NoSpacing"/>
                    <w:rPr>
                      <w:rFonts w:ascii="Helvetica" w:hAnsi="Helvetica" w:cs="Helvetica"/>
                      <w:b/>
                      <w:bCs/>
                      <w:color w:val="222222"/>
                    </w:rPr>
                  </w:pPr>
                  <w:r w:rsidRPr="00AD6080">
                    <w:rPr>
                      <w:rFonts w:ascii="Helvetica" w:hAnsi="Helvetica" w:cs="Helvetica"/>
                      <w:b/>
                      <w:bCs/>
                      <w:color w:val="222222"/>
                    </w:rPr>
                    <w:t>Funding Opportunity Title:</w:t>
                  </w:r>
                </w:p>
              </w:tc>
              <w:tc>
                <w:tcPr>
                  <w:tcW w:w="3365" w:type="dxa"/>
                  <w:vAlign w:val="center"/>
                  <w:hideMark/>
                </w:tcPr>
                <w:p w14:paraId="3C84010A" w14:textId="77777777" w:rsidR="00650517" w:rsidRPr="00AD6080" w:rsidRDefault="00650517" w:rsidP="000E4EB0">
                  <w:pPr>
                    <w:pStyle w:val="NoSpacing"/>
                    <w:rPr>
                      <w:rFonts w:ascii="Helvetica" w:hAnsi="Helvetica" w:cs="Helvetica"/>
                      <w:color w:val="222222"/>
                    </w:rPr>
                  </w:pPr>
                  <w:r w:rsidRPr="00AD6080">
                    <w:rPr>
                      <w:rFonts w:ascii="Helvetica" w:hAnsi="Helvetica" w:cs="Helvetica"/>
                      <w:color w:val="222222"/>
                    </w:rPr>
                    <w:t>FY2024 Weather Program Office Research Programs</w:t>
                  </w:r>
                </w:p>
              </w:tc>
            </w:tr>
            <w:tr w:rsidR="00650517" w:rsidRPr="00AD6080" w14:paraId="4B41BEE0" w14:textId="77777777" w:rsidTr="000E4EB0">
              <w:trPr>
                <w:tblCellSpacing w:w="0" w:type="dxa"/>
              </w:trPr>
              <w:tc>
                <w:tcPr>
                  <w:tcW w:w="1880" w:type="dxa"/>
                  <w:noWrap/>
                  <w:hideMark/>
                </w:tcPr>
                <w:p w14:paraId="46C21F14" w14:textId="77777777" w:rsidR="00650517" w:rsidRPr="00AD6080" w:rsidRDefault="00650517" w:rsidP="000E4EB0">
                  <w:pPr>
                    <w:pStyle w:val="NoSpacing"/>
                    <w:rPr>
                      <w:rFonts w:ascii="Helvetica" w:hAnsi="Helvetica" w:cs="Helvetica"/>
                      <w:b/>
                      <w:bCs/>
                      <w:color w:val="222222"/>
                    </w:rPr>
                  </w:pPr>
                  <w:r w:rsidRPr="00AD6080">
                    <w:rPr>
                      <w:rFonts w:ascii="Helvetica" w:hAnsi="Helvetica" w:cs="Helvetica"/>
                      <w:b/>
                      <w:bCs/>
                      <w:color w:val="222222"/>
                    </w:rPr>
                    <w:t>Opportunity Category:</w:t>
                  </w:r>
                </w:p>
              </w:tc>
              <w:tc>
                <w:tcPr>
                  <w:tcW w:w="3365" w:type="dxa"/>
                  <w:vAlign w:val="center"/>
                  <w:hideMark/>
                </w:tcPr>
                <w:p w14:paraId="202F2240" w14:textId="77777777" w:rsidR="00650517" w:rsidRPr="00AD6080" w:rsidRDefault="00650517" w:rsidP="000E4EB0">
                  <w:pPr>
                    <w:pStyle w:val="NoSpacing"/>
                    <w:rPr>
                      <w:rFonts w:ascii="Helvetica" w:hAnsi="Helvetica" w:cs="Helvetica"/>
                      <w:color w:val="222222"/>
                    </w:rPr>
                  </w:pPr>
                  <w:r w:rsidRPr="00AD6080">
                    <w:rPr>
                      <w:rFonts w:ascii="Helvetica" w:hAnsi="Helvetica" w:cs="Helvetica"/>
                      <w:color w:val="222222"/>
                    </w:rPr>
                    <w:t>Discretionary</w:t>
                  </w:r>
                </w:p>
              </w:tc>
            </w:tr>
            <w:tr w:rsidR="00650517" w:rsidRPr="00AD6080" w14:paraId="137E1A00" w14:textId="77777777" w:rsidTr="000E4EB0">
              <w:trPr>
                <w:tblCellSpacing w:w="0" w:type="dxa"/>
              </w:trPr>
              <w:tc>
                <w:tcPr>
                  <w:tcW w:w="1880" w:type="dxa"/>
                  <w:noWrap/>
                  <w:hideMark/>
                </w:tcPr>
                <w:p w14:paraId="3444781C" w14:textId="77777777" w:rsidR="00650517" w:rsidRPr="00AD6080" w:rsidRDefault="00650517" w:rsidP="000E4EB0">
                  <w:pPr>
                    <w:pStyle w:val="NoSpacing"/>
                    <w:rPr>
                      <w:rFonts w:ascii="Helvetica" w:hAnsi="Helvetica" w:cs="Helvetica"/>
                      <w:b/>
                      <w:bCs/>
                      <w:color w:val="222222"/>
                    </w:rPr>
                  </w:pPr>
                  <w:r w:rsidRPr="00AD6080">
                    <w:rPr>
                      <w:rFonts w:ascii="Helvetica" w:hAnsi="Helvetica" w:cs="Helvetica"/>
                      <w:b/>
                      <w:bCs/>
                      <w:color w:val="222222"/>
                    </w:rPr>
                    <w:t>Opportunity Category Explanation:</w:t>
                  </w:r>
                </w:p>
              </w:tc>
              <w:tc>
                <w:tcPr>
                  <w:tcW w:w="3365" w:type="dxa"/>
                  <w:vAlign w:val="center"/>
                  <w:hideMark/>
                </w:tcPr>
                <w:p w14:paraId="41C090C1" w14:textId="77777777" w:rsidR="00650517" w:rsidRPr="00AD6080" w:rsidRDefault="00650517" w:rsidP="000E4EB0">
                  <w:pPr>
                    <w:pStyle w:val="NoSpacing"/>
                    <w:rPr>
                      <w:rFonts w:ascii="Helvetica" w:hAnsi="Helvetica" w:cs="Helvetica"/>
                      <w:color w:val="222222"/>
                    </w:rPr>
                  </w:pPr>
                  <w:r w:rsidRPr="00AD6080">
                    <w:rPr>
                      <w:rFonts w:ascii="Helvetica" w:hAnsi="Helvetica" w:cs="Helvetica"/>
                      <w:color w:val="222222"/>
                    </w:rPr>
                    <w:t> </w:t>
                  </w:r>
                </w:p>
              </w:tc>
            </w:tr>
            <w:tr w:rsidR="00650517" w:rsidRPr="00AD6080" w14:paraId="72FF3450" w14:textId="77777777" w:rsidTr="000E4EB0">
              <w:trPr>
                <w:tblCellSpacing w:w="0" w:type="dxa"/>
              </w:trPr>
              <w:tc>
                <w:tcPr>
                  <w:tcW w:w="1880" w:type="dxa"/>
                  <w:noWrap/>
                  <w:hideMark/>
                </w:tcPr>
                <w:p w14:paraId="67B83C54" w14:textId="77777777" w:rsidR="00650517" w:rsidRPr="00AD6080" w:rsidRDefault="00650517" w:rsidP="000E4EB0">
                  <w:pPr>
                    <w:pStyle w:val="NoSpacing"/>
                    <w:rPr>
                      <w:rFonts w:ascii="Helvetica" w:hAnsi="Helvetica" w:cs="Helvetica"/>
                      <w:b/>
                      <w:bCs/>
                      <w:color w:val="222222"/>
                    </w:rPr>
                  </w:pPr>
                  <w:r w:rsidRPr="00AD6080">
                    <w:rPr>
                      <w:rFonts w:ascii="Helvetica" w:hAnsi="Helvetica" w:cs="Helvetica"/>
                      <w:b/>
                      <w:bCs/>
                      <w:color w:val="222222"/>
                    </w:rPr>
                    <w:t>Funding Instrument Type:</w:t>
                  </w:r>
                </w:p>
              </w:tc>
              <w:tc>
                <w:tcPr>
                  <w:tcW w:w="3365" w:type="dxa"/>
                  <w:vAlign w:val="center"/>
                  <w:hideMark/>
                </w:tcPr>
                <w:p w14:paraId="21EF438D" w14:textId="77777777" w:rsidR="00650517" w:rsidRPr="00AD6080" w:rsidRDefault="00650517" w:rsidP="000E4EB0">
                  <w:pPr>
                    <w:pStyle w:val="NoSpacing"/>
                    <w:rPr>
                      <w:rFonts w:ascii="Helvetica" w:hAnsi="Helvetica" w:cs="Helvetica"/>
                      <w:color w:val="222222"/>
                    </w:rPr>
                  </w:pPr>
                  <w:r w:rsidRPr="00AD6080">
                    <w:rPr>
                      <w:rFonts w:ascii="Helvetica" w:hAnsi="Helvetica" w:cs="Helvetica"/>
                      <w:color w:val="222222"/>
                    </w:rPr>
                    <w:t>Cooperative Agreement</w:t>
                  </w:r>
                  <w:r w:rsidRPr="00AD6080">
                    <w:rPr>
                      <w:rFonts w:ascii="Helvetica" w:hAnsi="Helvetica" w:cs="Helvetica"/>
                      <w:color w:val="222222"/>
                    </w:rPr>
                    <w:br/>
                    <w:t>Grant</w:t>
                  </w:r>
                </w:p>
              </w:tc>
            </w:tr>
            <w:tr w:rsidR="00650517" w:rsidRPr="00AD6080" w14:paraId="5320D549" w14:textId="77777777" w:rsidTr="000E4EB0">
              <w:trPr>
                <w:tblCellSpacing w:w="0" w:type="dxa"/>
              </w:trPr>
              <w:tc>
                <w:tcPr>
                  <w:tcW w:w="1880" w:type="dxa"/>
                  <w:noWrap/>
                  <w:hideMark/>
                </w:tcPr>
                <w:p w14:paraId="4386D4D4" w14:textId="77777777" w:rsidR="00650517" w:rsidRPr="00AD6080" w:rsidRDefault="00650517" w:rsidP="000E4EB0">
                  <w:pPr>
                    <w:pStyle w:val="NoSpacing"/>
                    <w:rPr>
                      <w:rFonts w:ascii="Helvetica" w:hAnsi="Helvetica" w:cs="Helvetica"/>
                      <w:b/>
                      <w:bCs/>
                      <w:color w:val="222222"/>
                    </w:rPr>
                  </w:pPr>
                  <w:r w:rsidRPr="00AD6080">
                    <w:rPr>
                      <w:rFonts w:ascii="Helvetica" w:hAnsi="Helvetica" w:cs="Helvetica"/>
                      <w:b/>
                      <w:bCs/>
                      <w:color w:val="222222"/>
                    </w:rPr>
                    <w:t>Category of Funding Activity:</w:t>
                  </w:r>
                </w:p>
              </w:tc>
              <w:tc>
                <w:tcPr>
                  <w:tcW w:w="3365" w:type="dxa"/>
                  <w:vAlign w:val="center"/>
                  <w:hideMark/>
                </w:tcPr>
                <w:p w14:paraId="269F94EB" w14:textId="77777777" w:rsidR="00650517" w:rsidRPr="00AD6080" w:rsidRDefault="00650517" w:rsidP="000E4EB0">
                  <w:pPr>
                    <w:pStyle w:val="NoSpacing"/>
                    <w:rPr>
                      <w:rFonts w:ascii="Helvetica" w:hAnsi="Helvetica" w:cs="Helvetica"/>
                      <w:color w:val="222222"/>
                    </w:rPr>
                  </w:pPr>
                  <w:r w:rsidRPr="00AD6080">
                    <w:rPr>
                      <w:rFonts w:ascii="Helvetica" w:hAnsi="Helvetica" w:cs="Helvetica"/>
                      <w:color w:val="222222"/>
                    </w:rPr>
                    <w:t>Environment</w:t>
                  </w:r>
                  <w:r w:rsidRPr="00AD6080">
                    <w:rPr>
                      <w:rFonts w:ascii="Helvetica" w:hAnsi="Helvetica" w:cs="Helvetica"/>
                      <w:color w:val="222222"/>
                    </w:rPr>
                    <w:br/>
                    <w:t>Natural Resources</w:t>
                  </w:r>
                  <w:r w:rsidRPr="00AD6080">
                    <w:rPr>
                      <w:rFonts w:ascii="Helvetica" w:hAnsi="Helvetica" w:cs="Helvetica"/>
                      <w:color w:val="222222"/>
                    </w:rPr>
                    <w:br/>
                    <w:t>Science and Technology and other Research and Development</w:t>
                  </w:r>
                </w:p>
              </w:tc>
            </w:tr>
            <w:tr w:rsidR="00650517" w:rsidRPr="00AD6080" w14:paraId="6331E5DB" w14:textId="77777777" w:rsidTr="000E4EB0">
              <w:trPr>
                <w:tblCellSpacing w:w="0" w:type="dxa"/>
              </w:trPr>
              <w:tc>
                <w:tcPr>
                  <w:tcW w:w="1880" w:type="dxa"/>
                  <w:noWrap/>
                  <w:hideMark/>
                </w:tcPr>
                <w:p w14:paraId="2DA32A29" w14:textId="77777777" w:rsidR="00650517" w:rsidRPr="00AD6080" w:rsidRDefault="00650517" w:rsidP="000E4EB0">
                  <w:pPr>
                    <w:pStyle w:val="NoSpacing"/>
                    <w:rPr>
                      <w:rFonts w:ascii="Helvetica" w:hAnsi="Helvetica" w:cs="Helvetica"/>
                      <w:b/>
                      <w:bCs/>
                      <w:color w:val="222222"/>
                    </w:rPr>
                  </w:pPr>
                  <w:r w:rsidRPr="00AD6080">
                    <w:rPr>
                      <w:rFonts w:ascii="Helvetica" w:hAnsi="Helvetica" w:cs="Helvetica"/>
                      <w:b/>
                      <w:bCs/>
                      <w:color w:val="222222"/>
                    </w:rPr>
                    <w:t>Category Explanation:</w:t>
                  </w:r>
                </w:p>
              </w:tc>
              <w:tc>
                <w:tcPr>
                  <w:tcW w:w="3365" w:type="dxa"/>
                  <w:vAlign w:val="center"/>
                  <w:hideMark/>
                </w:tcPr>
                <w:p w14:paraId="67953C29" w14:textId="77777777" w:rsidR="00650517" w:rsidRPr="00AD6080" w:rsidRDefault="00650517" w:rsidP="000E4EB0">
                  <w:pPr>
                    <w:pStyle w:val="NoSpacing"/>
                    <w:rPr>
                      <w:rFonts w:ascii="Helvetica" w:hAnsi="Helvetica" w:cs="Helvetica"/>
                      <w:color w:val="222222"/>
                    </w:rPr>
                  </w:pPr>
                  <w:r w:rsidRPr="00AD6080">
                    <w:rPr>
                      <w:rFonts w:ascii="Helvetica" w:hAnsi="Helvetica" w:cs="Helvetica"/>
                      <w:color w:val="222222"/>
                    </w:rPr>
                    <w:t> </w:t>
                  </w:r>
                </w:p>
              </w:tc>
            </w:tr>
            <w:tr w:rsidR="00650517" w:rsidRPr="00AD6080" w14:paraId="3F667AAC" w14:textId="77777777" w:rsidTr="000E4EB0">
              <w:trPr>
                <w:tblCellSpacing w:w="0" w:type="dxa"/>
              </w:trPr>
              <w:tc>
                <w:tcPr>
                  <w:tcW w:w="1880" w:type="dxa"/>
                  <w:noWrap/>
                  <w:hideMark/>
                </w:tcPr>
                <w:p w14:paraId="0C4BF128" w14:textId="77777777" w:rsidR="00650517" w:rsidRPr="00AD6080" w:rsidRDefault="00650517" w:rsidP="000E4EB0">
                  <w:pPr>
                    <w:pStyle w:val="NoSpacing"/>
                    <w:rPr>
                      <w:rFonts w:ascii="Helvetica" w:hAnsi="Helvetica" w:cs="Helvetica"/>
                      <w:b/>
                      <w:bCs/>
                      <w:color w:val="222222"/>
                    </w:rPr>
                  </w:pPr>
                  <w:r w:rsidRPr="00AD6080">
                    <w:rPr>
                      <w:rFonts w:ascii="Helvetica" w:hAnsi="Helvetica" w:cs="Helvetica"/>
                      <w:b/>
                      <w:bCs/>
                      <w:color w:val="222222"/>
                    </w:rPr>
                    <w:t>Expected Number of Awards:</w:t>
                  </w:r>
                </w:p>
              </w:tc>
              <w:tc>
                <w:tcPr>
                  <w:tcW w:w="3365" w:type="dxa"/>
                  <w:vAlign w:val="center"/>
                  <w:hideMark/>
                </w:tcPr>
                <w:p w14:paraId="586F42E7" w14:textId="77777777" w:rsidR="00650517" w:rsidRPr="00AD6080" w:rsidRDefault="00650517" w:rsidP="000E4EB0">
                  <w:pPr>
                    <w:pStyle w:val="NoSpacing"/>
                    <w:rPr>
                      <w:rFonts w:ascii="Helvetica" w:hAnsi="Helvetica" w:cs="Helvetica"/>
                      <w:color w:val="222222"/>
                    </w:rPr>
                  </w:pPr>
                  <w:r w:rsidRPr="00AD6080">
                    <w:rPr>
                      <w:rFonts w:ascii="Helvetica" w:hAnsi="Helvetica" w:cs="Helvetica"/>
                      <w:color w:val="222222"/>
                    </w:rPr>
                    <w:t>6</w:t>
                  </w:r>
                </w:p>
              </w:tc>
            </w:tr>
            <w:tr w:rsidR="00650517" w:rsidRPr="00AD6080" w14:paraId="7F6C4C84" w14:textId="77777777" w:rsidTr="000E4EB0">
              <w:trPr>
                <w:tblCellSpacing w:w="0" w:type="dxa"/>
              </w:trPr>
              <w:tc>
                <w:tcPr>
                  <w:tcW w:w="1880" w:type="dxa"/>
                  <w:noWrap/>
                  <w:hideMark/>
                </w:tcPr>
                <w:p w14:paraId="597D01C2" w14:textId="77777777" w:rsidR="00650517" w:rsidRPr="00AD6080" w:rsidRDefault="00650517" w:rsidP="000E4EB0">
                  <w:pPr>
                    <w:pStyle w:val="NoSpacing"/>
                    <w:rPr>
                      <w:rFonts w:ascii="Helvetica" w:hAnsi="Helvetica" w:cs="Helvetica"/>
                      <w:b/>
                      <w:bCs/>
                      <w:color w:val="222222"/>
                    </w:rPr>
                  </w:pPr>
                  <w:r w:rsidRPr="00AD6080">
                    <w:rPr>
                      <w:rFonts w:ascii="Helvetica" w:hAnsi="Helvetica" w:cs="Helvetica"/>
                      <w:b/>
                      <w:bCs/>
                      <w:color w:val="222222"/>
                    </w:rPr>
                    <w:t>CFDA Number(s):</w:t>
                  </w:r>
                </w:p>
              </w:tc>
              <w:tc>
                <w:tcPr>
                  <w:tcW w:w="3365" w:type="dxa"/>
                  <w:vAlign w:val="center"/>
                  <w:hideMark/>
                </w:tcPr>
                <w:p w14:paraId="2BB9512F" w14:textId="77777777" w:rsidR="00650517" w:rsidRPr="00AD6080" w:rsidRDefault="00650517" w:rsidP="000E4EB0">
                  <w:pPr>
                    <w:pStyle w:val="NoSpacing"/>
                    <w:rPr>
                      <w:rFonts w:ascii="Helvetica" w:hAnsi="Helvetica" w:cs="Helvetica"/>
                      <w:color w:val="222222"/>
                    </w:rPr>
                  </w:pPr>
                  <w:r w:rsidRPr="00AD6080">
                    <w:rPr>
                      <w:rFonts w:ascii="Helvetica" w:hAnsi="Helvetica" w:cs="Helvetica"/>
                      <w:color w:val="222222"/>
                    </w:rPr>
                    <w:t>11.459 -- Weather and Air Quality Research</w:t>
                  </w:r>
                </w:p>
              </w:tc>
            </w:tr>
            <w:tr w:rsidR="00650517" w:rsidRPr="00AD6080" w14:paraId="01B6D664" w14:textId="77777777" w:rsidTr="000E4EB0">
              <w:trPr>
                <w:tblCellSpacing w:w="0" w:type="dxa"/>
              </w:trPr>
              <w:tc>
                <w:tcPr>
                  <w:tcW w:w="1880" w:type="dxa"/>
                  <w:noWrap/>
                  <w:hideMark/>
                </w:tcPr>
                <w:p w14:paraId="78C058FD" w14:textId="77777777" w:rsidR="00650517" w:rsidRPr="00AD6080" w:rsidRDefault="00650517" w:rsidP="000E4EB0">
                  <w:pPr>
                    <w:pStyle w:val="NoSpacing"/>
                    <w:rPr>
                      <w:rFonts w:ascii="Helvetica" w:hAnsi="Helvetica" w:cs="Helvetica"/>
                      <w:b/>
                      <w:bCs/>
                      <w:color w:val="222222"/>
                    </w:rPr>
                  </w:pPr>
                  <w:r w:rsidRPr="00AD6080">
                    <w:rPr>
                      <w:rFonts w:ascii="Helvetica" w:hAnsi="Helvetica" w:cs="Helvetica"/>
                      <w:b/>
                      <w:bCs/>
                      <w:color w:val="222222"/>
                    </w:rPr>
                    <w:t>Cost Sharing or Matching Requirement:</w:t>
                  </w:r>
                </w:p>
              </w:tc>
              <w:tc>
                <w:tcPr>
                  <w:tcW w:w="3365" w:type="dxa"/>
                  <w:vAlign w:val="center"/>
                  <w:hideMark/>
                </w:tcPr>
                <w:p w14:paraId="0622D7A0" w14:textId="77777777" w:rsidR="00650517" w:rsidRPr="00AD6080" w:rsidRDefault="00650517" w:rsidP="000E4EB0">
                  <w:pPr>
                    <w:pStyle w:val="NoSpacing"/>
                    <w:rPr>
                      <w:rFonts w:ascii="Helvetica" w:hAnsi="Helvetica" w:cs="Helvetica"/>
                      <w:color w:val="222222"/>
                    </w:rPr>
                  </w:pPr>
                  <w:r w:rsidRPr="00AD6080">
                    <w:rPr>
                      <w:rFonts w:ascii="Helvetica" w:hAnsi="Helvetica" w:cs="Helvetica"/>
                      <w:color w:val="222222"/>
                    </w:rPr>
                    <w:t>No</w:t>
                  </w:r>
                </w:p>
              </w:tc>
            </w:tr>
          </w:tbl>
          <w:p w14:paraId="5E4B75D2" w14:textId="77777777" w:rsidR="00650517" w:rsidRPr="00AD6080" w:rsidRDefault="00650517" w:rsidP="000E4EB0">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09"/>
              <w:gridCol w:w="2697"/>
            </w:tblGrid>
            <w:tr w:rsidR="00650517" w:rsidRPr="00AD6080" w14:paraId="28914E9E" w14:textId="77777777" w:rsidTr="000E4EB0">
              <w:trPr>
                <w:tblCellSpacing w:w="0" w:type="dxa"/>
              </w:trPr>
              <w:tc>
                <w:tcPr>
                  <w:tcW w:w="2409" w:type="dxa"/>
                  <w:noWrap/>
                  <w:hideMark/>
                </w:tcPr>
                <w:p w14:paraId="0FF3DBAD" w14:textId="77777777" w:rsidR="00650517" w:rsidRPr="00AD6080" w:rsidRDefault="00650517" w:rsidP="000E4EB0">
                  <w:pPr>
                    <w:pStyle w:val="NoSpacing"/>
                    <w:rPr>
                      <w:rFonts w:ascii="Helvetica" w:hAnsi="Helvetica" w:cs="Helvetica"/>
                      <w:b/>
                      <w:bCs/>
                      <w:color w:val="222222"/>
                    </w:rPr>
                  </w:pPr>
                  <w:r w:rsidRPr="00AD6080">
                    <w:rPr>
                      <w:rFonts w:ascii="Helvetica" w:hAnsi="Helvetica" w:cs="Helvetica"/>
                      <w:b/>
                      <w:bCs/>
                      <w:color w:val="222222"/>
                    </w:rPr>
                    <w:lastRenderedPageBreak/>
                    <w:t>Version:</w:t>
                  </w:r>
                </w:p>
              </w:tc>
              <w:tc>
                <w:tcPr>
                  <w:tcW w:w="2697" w:type="dxa"/>
                  <w:vAlign w:val="center"/>
                  <w:hideMark/>
                </w:tcPr>
                <w:p w14:paraId="193F32EC" w14:textId="77777777" w:rsidR="00650517" w:rsidRPr="00AD6080" w:rsidRDefault="00650517" w:rsidP="000E4EB0">
                  <w:pPr>
                    <w:pStyle w:val="NoSpacing"/>
                    <w:rPr>
                      <w:rFonts w:ascii="Helvetica" w:hAnsi="Helvetica" w:cs="Helvetica"/>
                      <w:color w:val="222222"/>
                    </w:rPr>
                  </w:pPr>
                  <w:r w:rsidRPr="00AD6080">
                    <w:rPr>
                      <w:rFonts w:ascii="Helvetica" w:hAnsi="Helvetica" w:cs="Helvetica"/>
                      <w:color w:val="222222"/>
                    </w:rPr>
                    <w:t>Synopsis 1</w:t>
                  </w:r>
                </w:p>
              </w:tc>
            </w:tr>
            <w:tr w:rsidR="00650517" w:rsidRPr="00AD6080" w14:paraId="42FCB82C" w14:textId="77777777" w:rsidTr="000E4EB0">
              <w:trPr>
                <w:tblCellSpacing w:w="0" w:type="dxa"/>
              </w:trPr>
              <w:tc>
                <w:tcPr>
                  <w:tcW w:w="2409" w:type="dxa"/>
                  <w:noWrap/>
                  <w:hideMark/>
                </w:tcPr>
                <w:p w14:paraId="6981D6CB" w14:textId="77777777" w:rsidR="00650517" w:rsidRPr="00AD6080" w:rsidRDefault="00650517" w:rsidP="000E4EB0">
                  <w:pPr>
                    <w:pStyle w:val="NoSpacing"/>
                    <w:rPr>
                      <w:rFonts w:ascii="Helvetica" w:hAnsi="Helvetica" w:cs="Helvetica"/>
                      <w:b/>
                      <w:bCs/>
                      <w:color w:val="222222"/>
                    </w:rPr>
                  </w:pPr>
                  <w:r w:rsidRPr="00AD6080">
                    <w:rPr>
                      <w:rFonts w:ascii="Helvetica" w:hAnsi="Helvetica" w:cs="Helvetica"/>
                      <w:b/>
                      <w:bCs/>
                      <w:color w:val="222222"/>
                    </w:rPr>
                    <w:t>Posted Date:</w:t>
                  </w:r>
                </w:p>
              </w:tc>
              <w:tc>
                <w:tcPr>
                  <w:tcW w:w="2697" w:type="dxa"/>
                  <w:vAlign w:val="center"/>
                  <w:hideMark/>
                </w:tcPr>
                <w:p w14:paraId="351A09F4" w14:textId="77777777" w:rsidR="00650517" w:rsidRPr="00AD6080" w:rsidRDefault="00650517" w:rsidP="000E4EB0">
                  <w:pPr>
                    <w:pStyle w:val="NoSpacing"/>
                    <w:rPr>
                      <w:rFonts w:ascii="Helvetica" w:hAnsi="Helvetica" w:cs="Helvetica"/>
                      <w:color w:val="222222"/>
                    </w:rPr>
                  </w:pPr>
                  <w:r w:rsidRPr="00AD6080">
                    <w:rPr>
                      <w:rFonts w:ascii="Helvetica" w:hAnsi="Helvetica" w:cs="Helvetica"/>
                      <w:color w:val="222222"/>
                    </w:rPr>
                    <w:t>Aug 25, 2023</w:t>
                  </w:r>
                </w:p>
              </w:tc>
            </w:tr>
            <w:tr w:rsidR="00650517" w:rsidRPr="00AD6080" w14:paraId="732A1898" w14:textId="77777777" w:rsidTr="000E4EB0">
              <w:trPr>
                <w:tblCellSpacing w:w="0" w:type="dxa"/>
              </w:trPr>
              <w:tc>
                <w:tcPr>
                  <w:tcW w:w="2409" w:type="dxa"/>
                  <w:noWrap/>
                  <w:hideMark/>
                </w:tcPr>
                <w:p w14:paraId="7432445A" w14:textId="77777777" w:rsidR="00650517" w:rsidRPr="00AD6080" w:rsidRDefault="00650517" w:rsidP="000E4EB0">
                  <w:pPr>
                    <w:pStyle w:val="NoSpacing"/>
                    <w:rPr>
                      <w:rFonts w:ascii="Helvetica" w:hAnsi="Helvetica" w:cs="Helvetica"/>
                      <w:b/>
                      <w:bCs/>
                      <w:color w:val="222222"/>
                    </w:rPr>
                  </w:pPr>
                  <w:r w:rsidRPr="00AD6080">
                    <w:rPr>
                      <w:rFonts w:ascii="Helvetica" w:hAnsi="Helvetica" w:cs="Helvetica"/>
                      <w:b/>
                      <w:bCs/>
                      <w:color w:val="222222"/>
                    </w:rPr>
                    <w:lastRenderedPageBreak/>
                    <w:t>Last Updated Date:</w:t>
                  </w:r>
                </w:p>
              </w:tc>
              <w:tc>
                <w:tcPr>
                  <w:tcW w:w="2697" w:type="dxa"/>
                  <w:vAlign w:val="center"/>
                  <w:hideMark/>
                </w:tcPr>
                <w:p w14:paraId="47751EC4" w14:textId="77777777" w:rsidR="00650517" w:rsidRPr="00AD6080" w:rsidRDefault="00650517" w:rsidP="000E4EB0">
                  <w:pPr>
                    <w:pStyle w:val="NoSpacing"/>
                    <w:rPr>
                      <w:rFonts w:ascii="Helvetica" w:hAnsi="Helvetica" w:cs="Helvetica"/>
                      <w:color w:val="222222"/>
                    </w:rPr>
                  </w:pPr>
                  <w:r w:rsidRPr="00AD6080">
                    <w:rPr>
                      <w:rFonts w:ascii="Helvetica" w:hAnsi="Helvetica" w:cs="Helvetica"/>
                      <w:color w:val="222222"/>
                    </w:rPr>
                    <w:t>Aug 25, 2023</w:t>
                  </w:r>
                </w:p>
              </w:tc>
            </w:tr>
            <w:tr w:rsidR="00650517" w:rsidRPr="00AD6080" w14:paraId="7CAE7D60" w14:textId="77777777" w:rsidTr="000E4EB0">
              <w:trPr>
                <w:tblCellSpacing w:w="0" w:type="dxa"/>
              </w:trPr>
              <w:tc>
                <w:tcPr>
                  <w:tcW w:w="2409" w:type="dxa"/>
                  <w:noWrap/>
                  <w:hideMark/>
                </w:tcPr>
                <w:p w14:paraId="30FE85CB" w14:textId="77777777" w:rsidR="00650517" w:rsidRPr="00AD6080" w:rsidRDefault="00650517" w:rsidP="000E4EB0">
                  <w:pPr>
                    <w:pStyle w:val="NoSpacing"/>
                    <w:rPr>
                      <w:rFonts w:ascii="Helvetica" w:hAnsi="Helvetica" w:cs="Helvetica"/>
                      <w:b/>
                      <w:bCs/>
                      <w:color w:val="222222"/>
                    </w:rPr>
                  </w:pPr>
                  <w:r w:rsidRPr="00AD6080">
                    <w:rPr>
                      <w:rFonts w:ascii="Helvetica" w:hAnsi="Helvetica" w:cs="Helvetica"/>
                      <w:b/>
                      <w:bCs/>
                      <w:color w:val="222222"/>
                    </w:rPr>
                    <w:t>Original Closing Date for Applications:</w:t>
                  </w:r>
                </w:p>
              </w:tc>
              <w:tc>
                <w:tcPr>
                  <w:tcW w:w="2697" w:type="dxa"/>
                  <w:vAlign w:val="center"/>
                  <w:hideMark/>
                </w:tcPr>
                <w:p w14:paraId="2F5F78EA" w14:textId="77777777" w:rsidR="00650517" w:rsidRPr="00AD6080" w:rsidRDefault="00650517" w:rsidP="000E4EB0">
                  <w:pPr>
                    <w:pStyle w:val="NoSpacing"/>
                    <w:rPr>
                      <w:rFonts w:ascii="Helvetica" w:hAnsi="Helvetica" w:cs="Helvetica"/>
                      <w:color w:val="222222"/>
                    </w:rPr>
                  </w:pPr>
                  <w:r w:rsidRPr="00AD6080">
                    <w:rPr>
                      <w:rFonts w:ascii="Helvetica" w:hAnsi="Helvetica" w:cs="Helvetica"/>
                      <w:color w:val="222222"/>
                    </w:rPr>
                    <w:t>Nov 16, 2023  </w:t>
                  </w:r>
                </w:p>
              </w:tc>
            </w:tr>
            <w:tr w:rsidR="00650517" w:rsidRPr="00AD6080" w14:paraId="2FEA52E9" w14:textId="77777777" w:rsidTr="000E4EB0">
              <w:trPr>
                <w:tblCellSpacing w:w="0" w:type="dxa"/>
              </w:trPr>
              <w:tc>
                <w:tcPr>
                  <w:tcW w:w="2409" w:type="dxa"/>
                  <w:noWrap/>
                  <w:hideMark/>
                </w:tcPr>
                <w:p w14:paraId="4D0CB9F2" w14:textId="77777777" w:rsidR="00650517" w:rsidRPr="00AD6080" w:rsidRDefault="00650517" w:rsidP="000E4EB0">
                  <w:pPr>
                    <w:pStyle w:val="NoSpacing"/>
                    <w:rPr>
                      <w:rFonts w:ascii="Helvetica" w:hAnsi="Helvetica" w:cs="Helvetica"/>
                      <w:b/>
                      <w:bCs/>
                      <w:color w:val="222222"/>
                    </w:rPr>
                  </w:pPr>
                  <w:r w:rsidRPr="00AD6080">
                    <w:rPr>
                      <w:rFonts w:ascii="Helvetica" w:hAnsi="Helvetica" w:cs="Helvetica"/>
                      <w:b/>
                      <w:bCs/>
                      <w:color w:val="222222"/>
                    </w:rPr>
                    <w:t>Current Closing Date for Applications:</w:t>
                  </w:r>
                </w:p>
              </w:tc>
              <w:tc>
                <w:tcPr>
                  <w:tcW w:w="2697" w:type="dxa"/>
                  <w:vAlign w:val="center"/>
                  <w:hideMark/>
                </w:tcPr>
                <w:p w14:paraId="7C464C4E" w14:textId="77777777" w:rsidR="00650517" w:rsidRPr="00AD6080" w:rsidRDefault="00650517" w:rsidP="000E4EB0">
                  <w:pPr>
                    <w:pStyle w:val="NoSpacing"/>
                    <w:rPr>
                      <w:rFonts w:ascii="Helvetica" w:hAnsi="Helvetica" w:cs="Helvetica"/>
                      <w:color w:val="222222"/>
                    </w:rPr>
                  </w:pPr>
                  <w:r w:rsidRPr="00AD6080">
                    <w:rPr>
                      <w:rFonts w:ascii="Helvetica" w:hAnsi="Helvetica" w:cs="Helvetica"/>
                      <w:color w:val="222222"/>
                    </w:rPr>
                    <w:t>Nov 16, 2023  </w:t>
                  </w:r>
                </w:p>
              </w:tc>
            </w:tr>
            <w:tr w:rsidR="00650517" w:rsidRPr="00AD6080" w14:paraId="77A12B87" w14:textId="77777777" w:rsidTr="000E4EB0">
              <w:trPr>
                <w:tblCellSpacing w:w="0" w:type="dxa"/>
              </w:trPr>
              <w:tc>
                <w:tcPr>
                  <w:tcW w:w="2409" w:type="dxa"/>
                  <w:noWrap/>
                  <w:hideMark/>
                </w:tcPr>
                <w:p w14:paraId="4B7B70D0" w14:textId="77777777" w:rsidR="00650517" w:rsidRPr="00AD6080" w:rsidRDefault="00650517" w:rsidP="000E4EB0">
                  <w:pPr>
                    <w:pStyle w:val="NoSpacing"/>
                    <w:rPr>
                      <w:rFonts w:ascii="Helvetica" w:hAnsi="Helvetica" w:cs="Helvetica"/>
                      <w:b/>
                      <w:bCs/>
                      <w:color w:val="222222"/>
                    </w:rPr>
                  </w:pPr>
                  <w:r w:rsidRPr="00AD6080">
                    <w:rPr>
                      <w:rFonts w:ascii="Helvetica" w:hAnsi="Helvetica" w:cs="Helvetica"/>
                      <w:b/>
                      <w:bCs/>
                      <w:color w:val="222222"/>
                    </w:rPr>
                    <w:t>Archive Date:</w:t>
                  </w:r>
                </w:p>
              </w:tc>
              <w:tc>
                <w:tcPr>
                  <w:tcW w:w="2697" w:type="dxa"/>
                  <w:vAlign w:val="center"/>
                  <w:hideMark/>
                </w:tcPr>
                <w:p w14:paraId="59A3AFEE" w14:textId="77777777" w:rsidR="00650517" w:rsidRPr="00AD6080" w:rsidRDefault="00650517" w:rsidP="000E4EB0">
                  <w:pPr>
                    <w:pStyle w:val="NoSpacing"/>
                    <w:rPr>
                      <w:rFonts w:ascii="Helvetica" w:hAnsi="Helvetica" w:cs="Helvetica"/>
                      <w:color w:val="222222"/>
                    </w:rPr>
                  </w:pPr>
                  <w:r w:rsidRPr="00AD6080">
                    <w:rPr>
                      <w:rFonts w:ascii="Helvetica" w:hAnsi="Helvetica" w:cs="Helvetica"/>
                      <w:color w:val="222222"/>
                    </w:rPr>
                    <w:t>Dec 16, 2023</w:t>
                  </w:r>
                </w:p>
              </w:tc>
            </w:tr>
            <w:tr w:rsidR="00650517" w:rsidRPr="00AD6080" w14:paraId="517A6EED" w14:textId="77777777" w:rsidTr="000E4EB0">
              <w:trPr>
                <w:tblCellSpacing w:w="0" w:type="dxa"/>
              </w:trPr>
              <w:tc>
                <w:tcPr>
                  <w:tcW w:w="2409" w:type="dxa"/>
                  <w:noWrap/>
                  <w:hideMark/>
                </w:tcPr>
                <w:p w14:paraId="7D0FD3B9" w14:textId="77777777" w:rsidR="00650517" w:rsidRPr="00AD6080" w:rsidRDefault="00650517" w:rsidP="000E4EB0">
                  <w:pPr>
                    <w:pStyle w:val="NoSpacing"/>
                    <w:rPr>
                      <w:rFonts w:ascii="Helvetica" w:hAnsi="Helvetica" w:cs="Helvetica"/>
                      <w:b/>
                      <w:bCs/>
                      <w:color w:val="222222"/>
                    </w:rPr>
                  </w:pPr>
                  <w:r w:rsidRPr="00AD6080">
                    <w:rPr>
                      <w:rFonts w:ascii="Helvetica" w:hAnsi="Helvetica" w:cs="Helvetica"/>
                      <w:b/>
                      <w:bCs/>
                      <w:color w:val="222222"/>
                    </w:rPr>
                    <w:t>Estimated Total Program Funding:</w:t>
                  </w:r>
                </w:p>
              </w:tc>
              <w:tc>
                <w:tcPr>
                  <w:tcW w:w="2697" w:type="dxa"/>
                  <w:vAlign w:val="center"/>
                  <w:hideMark/>
                </w:tcPr>
                <w:p w14:paraId="633A5FCF" w14:textId="77777777" w:rsidR="00650517" w:rsidRPr="00AD6080" w:rsidRDefault="00650517" w:rsidP="000E4EB0">
                  <w:pPr>
                    <w:pStyle w:val="NoSpacing"/>
                    <w:rPr>
                      <w:rFonts w:ascii="Helvetica" w:hAnsi="Helvetica" w:cs="Helvetica"/>
                      <w:color w:val="222222"/>
                    </w:rPr>
                  </w:pPr>
                  <w:r w:rsidRPr="00AD6080">
                    <w:rPr>
                      <w:rFonts w:ascii="Helvetica" w:hAnsi="Helvetica" w:cs="Helvetica"/>
                      <w:color w:val="222222"/>
                    </w:rPr>
                    <w:t>$2,000,000</w:t>
                  </w:r>
                </w:p>
              </w:tc>
            </w:tr>
            <w:tr w:rsidR="00650517" w:rsidRPr="00AD6080" w14:paraId="07ACD8AD" w14:textId="77777777" w:rsidTr="000E4EB0">
              <w:trPr>
                <w:tblCellSpacing w:w="0" w:type="dxa"/>
              </w:trPr>
              <w:tc>
                <w:tcPr>
                  <w:tcW w:w="2409" w:type="dxa"/>
                  <w:noWrap/>
                  <w:hideMark/>
                </w:tcPr>
                <w:p w14:paraId="60FE550F" w14:textId="77777777" w:rsidR="00650517" w:rsidRPr="00AD6080" w:rsidRDefault="00650517" w:rsidP="000E4EB0">
                  <w:pPr>
                    <w:pStyle w:val="NoSpacing"/>
                    <w:rPr>
                      <w:rFonts w:ascii="Helvetica" w:hAnsi="Helvetica" w:cs="Helvetica"/>
                      <w:b/>
                      <w:bCs/>
                      <w:color w:val="222222"/>
                    </w:rPr>
                  </w:pPr>
                  <w:r w:rsidRPr="00AD6080">
                    <w:rPr>
                      <w:rFonts w:ascii="Helvetica" w:hAnsi="Helvetica" w:cs="Helvetica"/>
                      <w:b/>
                      <w:bCs/>
                      <w:color w:val="222222"/>
                    </w:rPr>
                    <w:t>Award Ceiling:</w:t>
                  </w:r>
                </w:p>
              </w:tc>
              <w:tc>
                <w:tcPr>
                  <w:tcW w:w="2697" w:type="dxa"/>
                  <w:vAlign w:val="center"/>
                  <w:hideMark/>
                </w:tcPr>
                <w:p w14:paraId="18120DEC" w14:textId="77777777" w:rsidR="00650517" w:rsidRPr="00AD6080" w:rsidRDefault="00650517" w:rsidP="000E4EB0">
                  <w:pPr>
                    <w:pStyle w:val="NoSpacing"/>
                    <w:rPr>
                      <w:rFonts w:ascii="Helvetica" w:hAnsi="Helvetica" w:cs="Helvetica"/>
                      <w:color w:val="222222"/>
                    </w:rPr>
                  </w:pPr>
                  <w:r w:rsidRPr="00AD6080">
                    <w:rPr>
                      <w:rFonts w:ascii="Helvetica" w:hAnsi="Helvetica" w:cs="Helvetica"/>
                      <w:color w:val="222222"/>
                    </w:rPr>
                    <w:t>$400,000</w:t>
                  </w:r>
                </w:p>
              </w:tc>
            </w:tr>
            <w:tr w:rsidR="00650517" w:rsidRPr="00AD6080" w14:paraId="2991D5CA" w14:textId="77777777" w:rsidTr="000E4EB0">
              <w:trPr>
                <w:tblCellSpacing w:w="0" w:type="dxa"/>
              </w:trPr>
              <w:tc>
                <w:tcPr>
                  <w:tcW w:w="2409" w:type="dxa"/>
                  <w:noWrap/>
                  <w:hideMark/>
                </w:tcPr>
                <w:p w14:paraId="0D011255" w14:textId="77777777" w:rsidR="00650517" w:rsidRPr="00AD6080" w:rsidRDefault="00650517" w:rsidP="000E4EB0">
                  <w:pPr>
                    <w:pStyle w:val="NoSpacing"/>
                    <w:rPr>
                      <w:rFonts w:ascii="Helvetica" w:hAnsi="Helvetica" w:cs="Helvetica"/>
                      <w:b/>
                      <w:bCs/>
                      <w:color w:val="222222"/>
                    </w:rPr>
                  </w:pPr>
                  <w:r w:rsidRPr="00AD6080">
                    <w:rPr>
                      <w:rFonts w:ascii="Helvetica" w:hAnsi="Helvetica" w:cs="Helvetica"/>
                      <w:b/>
                      <w:bCs/>
                      <w:color w:val="222222"/>
                    </w:rPr>
                    <w:t>Award Floor:</w:t>
                  </w:r>
                </w:p>
              </w:tc>
              <w:tc>
                <w:tcPr>
                  <w:tcW w:w="2697" w:type="dxa"/>
                  <w:vAlign w:val="center"/>
                  <w:hideMark/>
                </w:tcPr>
                <w:p w14:paraId="7D29042B" w14:textId="77777777" w:rsidR="00650517" w:rsidRPr="00AD6080" w:rsidRDefault="00650517" w:rsidP="000E4EB0">
                  <w:pPr>
                    <w:pStyle w:val="NoSpacing"/>
                    <w:rPr>
                      <w:rFonts w:ascii="Helvetica" w:hAnsi="Helvetica" w:cs="Helvetica"/>
                      <w:color w:val="222222"/>
                    </w:rPr>
                  </w:pPr>
                  <w:r w:rsidRPr="00AD6080">
                    <w:rPr>
                      <w:rFonts w:ascii="Helvetica" w:hAnsi="Helvetica" w:cs="Helvetica"/>
                      <w:color w:val="222222"/>
                    </w:rPr>
                    <w:t>$200,000</w:t>
                  </w:r>
                </w:p>
              </w:tc>
            </w:tr>
          </w:tbl>
          <w:p w14:paraId="5AC37D13" w14:textId="77777777" w:rsidR="00650517" w:rsidRPr="00AD6080" w:rsidRDefault="00650517" w:rsidP="000E4EB0">
            <w:pPr>
              <w:pStyle w:val="NoSpacing"/>
              <w:rPr>
                <w:rFonts w:ascii="Helvetica" w:hAnsi="Helvetica" w:cs="Helvetica"/>
                <w:color w:val="222222"/>
              </w:rPr>
            </w:pPr>
          </w:p>
        </w:tc>
      </w:tr>
    </w:tbl>
    <w:p w14:paraId="1EF7EF39" w14:textId="77777777" w:rsidR="00650517" w:rsidRPr="00AD6080" w:rsidRDefault="00650517" w:rsidP="0065051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90"/>
        <w:gridCol w:w="6900"/>
      </w:tblGrid>
      <w:tr w:rsidR="00650517" w:rsidRPr="00AD6080" w14:paraId="357A8BB4" w14:textId="77777777" w:rsidTr="000E4EB0">
        <w:trPr>
          <w:tblCellSpacing w:w="0" w:type="dxa"/>
        </w:trPr>
        <w:tc>
          <w:tcPr>
            <w:tcW w:w="0" w:type="auto"/>
            <w:noWrap/>
            <w:hideMark/>
          </w:tcPr>
          <w:p w14:paraId="28A11C33" w14:textId="77777777" w:rsidR="00650517" w:rsidRPr="00AD6080" w:rsidRDefault="00650517" w:rsidP="000E4EB0">
            <w:pPr>
              <w:pStyle w:val="NoSpacing"/>
              <w:rPr>
                <w:rFonts w:ascii="Helvetica" w:hAnsi="Helvetica" w:cs="Helvetica"/>
                <w:b/>
                <w:bCs/>
                <w:color w:val="222222"/>
              </w:rPr>
            </w:pPr>
            <w:r w:rsidRPr="00AD6080">
              <w:rPr>
                <w:rFonts w:ascii="Helvetica" w:hAnsi="Helvetica" w:cs="Helvetica"/>
                <w:b/>
                <w:bCs/>
                <w:color w:val="222222"/>
              </w:rPr>
              <w:t>Eligible Applicants:</w:t>
            </w:r>
          </w:p>
        </w:tc>
        <w:tc>
          <w:tcPr>
            <w:tcW w:w="5000" w:type="pct"/>
            <w:vAlign w:val="center"/>
            <w:hideMark/>
          </w:tcPr>
          <w:p w14:paraId="47C396BC" w14:textId="77777777" w:rsidR="00650517" w:rsidRPr="00AD6080" w:rsidRDefault="00650517" w:rsidP="000E4EB0">
            <w:pPr>
              <w:pStyle w:val="NoSpacing"/>
              <w:rPr>
                <w:rFonts w:ascii="Helvetica" w:hAnsi="Helvetica" w:cs="Helvetica"/>
                <w:color w:val="222222"/>
              </w:rPr>
            </w:pPr>
            <w:r w:rsidRPr="00AD6080">
              <w:rPr>
                <w:rFonts w:ascii="Helvetica" w:hAnsi="Helvetica" w:cs="Helvetica"/>
                <w:color w:val="222222"/>
              </w:rPr>
              <w:t>Others (see text field entitled "Additional Information on Eligibility" for clarification)</w:t>
            </w:r>
          </w:p>
        </w:tc>
      </w:tr>
      <w:tr w:rsidR="00650517" w:rsidRPr="00AD6080" w14:paraId="72C1CCC3" w14:textId="77777777" w:rsidTr="000E4EB0">
        <w:trPr>
          <w:tblCellSpacing w:w="0" w:type="dxa"/>
        </w:trPr>
        <w:tc>
          <w:tcPr>
            <w:tcW w:w="0" w:type="auto"/>
            <w:noWrap/>
            <w:hideMark/>
          </w:tcPr>
          <w:p w14:paraId="394E5753" w14:textId="77777777" w:rsidR="00650517" w:rsidRPr="00AD6080" w:rsidRDefault="00650517" w:rsidP="000E4EB0">
            <w:pPr>
              <w:pStyle w:val="NoSpacing"/>
              <w:rPr>
                <w:rFonts w:ascii="Helvetica" w:hAnsi="Helvetica" w:cs="Helvetica"/>
                <w:b/>
                <w:bCs/>
                <w:color w:val="222222"/>
              </w:rPr>
            </w:pPr>
            <w:r w:rsidRPr="00AD6080">
              <w:rPr>
                <w:rFonts w:ascii="Helvetica" w:hAnsi="Helvetica" w:cs="Helvetica"/>
                <w:b/>
                <w:bCs/>
                <w:color w:val="222222"/>
              </w:rPr>
              <w:t>Additional Information on Eligibility:</w:t>
            </w:r>
          </w:p>
        </w:tc>
        <w:tc>
          <w:tcPr>
            <w:tcW w:w="5000" w:type="pct"/>
            <w:vAlign w:val="center"/>
            <w:hideMark/>
          </w:tcPr>
          <w:p w14:paraId="0D78EA51" w14:textId="77777777" w:rsidR="00650517" w:rsidRPr="00AD6080" w:rsidRDefault="00650517" w:rsidP="000E4EB0">
            <w:pPr>
              <w:pStyle w:val="NoSpacing"/>
              <w:rPr>
                <w:rFonts w:ascii="Helvetica" w:hAnsi="Helvetica" w:cs="Helvetica"/>
                <w:color w:val="222222"/>
              </w:rPr>
            </w:pPr>
            <w:r w:rsidRPr="00AD6080">
              <w:rPr>
                <w:rFonts w:ascii="Helvetica" w:hAnsi="Helvetica" w:cs="Helvetica"/>
                <w:color w:val="222222"/>
              </w:rPr>
              <w:t xml:space="preserve">Applicants are responsible for ensuring that they are eligible for the competition for which they are applying. If any applicants requesting funding are ineligible, the application(s) will be rejected without review. Eligible applicants are from: -U.S. institutions of higher education, including in U.S. Territories; -Cooperative Institutes; -U.S.-based commercial organizations; -State, local and Indian tribal governments in the U.S.; and -U.S. non-profit organizations. No foreign (based outside of the U.S.) applicants may request funding. Applicability to Federal Employees and Contractors: Federal employees may serve as co-PIs or co-Investigators (co-Is) but their salary costs are ineligible expenses to be covered by awards from this NOFO. Any NOAA Federal applicant is required to partner with one or more eligible non-federal institution(s) who would submit the application for the competition through Grants.gov per instructions in Section IV.G “Other Submission Requirements.” Eligibility also depends on the statutory authority that permits NOAA to fund the proposed activity. For the purposes of this funding announcement, contractors for the Federal government have the same eligibility </w:t>
            </w:r>
            <w:r w:rsidRPr="00AD6080">
              <w:rPr>
                <w:rFonts w:ascii="Helvetica" w:hAnsi="Helvetica" w:cs="Helvetica"/>
                <w:color w:val="222222"/>
              </w:rPr>
              <w:lastRenderedPageBreak/>
              <w:t>restrictions as Federal employees. Costs incurred by NOAA federal collaborators are eligible for funding through this NOFO only if they fit into one of the categories listed below. Further details are provided in the attached NOFO Information Sheet. -Allowed: NOAA federal collaborator travel is only eligible in critical project-dependent cases, not including conference or workshop travel. -Allowed: NOAA Federal funding may also cover project-critical equipment, indirect (overhead) costs for NOAA affiliate institutions, infrastructure, and testbed-related costs. -NOT Allowed: Any other direct funding for federal institutions, including employee salaries or other costs not listed as eligible in Section III.A, will not be considered as part of this funding opportunity. All funded investigators must assure and verify, if requested, that they will not be allocated for greater than 100% of their annual employment time should their proposal be selected for funding. NOAA will verify this requirement if the proposal is recommended for funding.</w:t>
            </w:r>
          </w:p>
        </w:tc>
      </w:tr>
    </w:tbl>
    <w:p w14:paraId="0FD93C8B" w14:textId="77777777" w:rsidR="00650517" w:rsidRPr="00AD6080" w:rsidRDefault="00650517" w:rsidP="0065051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3"/>
        <w:gridCol w:w="7487"/>
      </w:tblGrid>
      <w:tr w:rsidR="00650517" w:rsidRPr="00AD6080" w14:paraId="55730A82" w14:textId="77777777" w:rsidTr="000E4EB0">
        <w:trPr>
          <w:tblCellSpacing w:w="0" w:type="dxa"/>
        </w:trPr>
        <w:tc>
          <w:tcPr>
            <w:tcW w:w="0" w:type="auto"/>
            <w:noWrap/>
            <w:hideMark/>
          </w:tcPr>
          <w:p w14:paraId="1BF462F6" w14:textId="77777777" w:rsidR="00650517" w:rsidRPr="00AD6080" w:rsidRDefault="00650517" w:rsidP="000E4EB0">
            <w:pPr>
              <w:pStyle w:val="NoSpacing"/>
              <w:rPr>
                <w:rFonts w:ascii="Helvetica" w:hAnsi="Helvetica" w:cs="Helvetica"/>
                <w:b/>
                <w:bCs/>
                <w:color w:val="222222"/>
              </w:rPr>
            </w:pPr>
            <w:r w:rsidRPr="00AD6080">
              <w:rPr>
                <w:rFonts w:ascii="Helvetica" w:hAnsi="Helvetica" w:cs="Helvetica"/>
                <w:b/>
                <w:bCs/>
                <w:color w:val="222222"/>
              </w:rPr>
              <w:t>Agency Name:</w:t>
            </w:r>
          </w:p>
        </w:tc>
        <w:tc>
          <w:tcPr>
            <w:tcW w:w="5000" w:type="pct"/>
            <w:vAlign w:val="center"/>
            <w:hideMark/>
          </w:tcPr>
          <w:p w14:paraId="09852F44" w14:textId="77777777" w:rsidR="00650517" w:rsidRPr="00AD6080" w:rsidRDefault="00650517" w:rsidP="000E4EB0">
            <w:pPr>
              <w:pStyle w:val="NoSpacing"/>
              <w:rPr>
                <w:rFonts w:ascii="Helvetica" w:hAnsi="Helvetica" w:cs="Helvetica"/>
                <w:color w:val="222222"/>
              </w:rPr>
            </w:pPr>
            <w:r w:rsidRPr="00AD6080">
              <w:rPr>
                <w:rFonts w:ascii="Helvetica" w:hAnsi="Helvetica" w:cs="Helvetica"/>
                <w:color w:val="222222"/>
              </w:rPr>
              <w:t>Department of Commerce</w:t>
            </w:r>
          </w:p>
        </w:tc>
      </w:tr>
      <w:tr w:rsidR="00650517" w:rsidRPr="00AD6080" w14:paraId="698CF4BE" w14:textId="77777777" w:rsidTr="000E4EB0">
        <w:trPr>
          <w:tblCellSpacing w:w="0" w:type="dxa"/>
        </w:trPr>
        <w:tc>
          <w:tcPr>
            <w:tcW w:w="0" w:type="auto"/>
            <w:noWrap/>
            <w:hideMark/>
          </w:tcPr>
          <w:p w14:paraId="39671004" w14:textId="77777777" w:rsidR="00650517" w:rsidRPr="00AD6080" w:rsidRDefault="00650517" w:rsidP="000E4EB0">
            <w:pPr>
              <w:pStyle w:val="NoSpacing"/>
              <w:rPr>
                <w:rFonts w:ascii="Helvetica" w:hAnsi="Helvetica" w:cs="Helvetica"/>
                <w:b/>
                <w:bCs/>
                <w:color w:val="222222"/>
              </w:rPr>
            </w:pPr>
            <w:r w:rsidRPr="00AD6080">
              <w:rPr>
                <w:rFonts w:ascii="Helvetica" w:hAnsi="Helvetica" w:cs="Helvetica"/>
                <w:b/>
                <w:bCs/>
                <w:color w:val="222222"/>
              </w:rPr>
              <w:t>Description:</w:t>
            </w:r>
          </w:p>
        </w:tc>
        <w:tc>
          <w:tcPr>
            <w:tcW w:w="5000" w:type="pct"/>
            <w:vAlign w:val="center"/>
            <w:hideMark/>
          </w:tcPr>
          <w:p w14:paraId="41DE4DC8" w14:textId="77777777" w:rsidR="00650517" w:rsidRPr="00AD6080" w:rsidRDefault="00650517" w:rsidP="000E4EB0">
            <w:pPr>
              <w:pStyle w:val="NoSpacing"/>
              <w:rPr>
                <w:rFonts w:ascii="Helvetica" w:hAnsi="Helvetica" w:cs="Helvetica"/>
                <w:color w:val="222222"/>
              </w:rPr>
            </w:pPr>
            <w:r w:rsidRPr="00AD6080">
              <w:rPr>
                <w:rFonts w:ascii="Helvetica" w:hAnsi="Helvetica" w:cs="Helvetica"/>
                <w:color w:val="222222"/>
              </w:rPr>
              <w:t>NOAA’s Weather Program Office (WPO, wpo.noaa.gov/nofo) is soliciting proposals for two grant competitions from this notification, valued at approximately $2.0 million per year as follows: 1) Climate Testbed (CTB), and 2) Fire Weather.</w:t>
            </w:r>
          </w:p>
          <w:p w14:paraId="085AD3D1" w14:textId="77777777" w:rsidR="00650517" w:rsidRPr="00AD6080" w:rsidRDefault="00650517" w:rsidP="000E4EB0">
            <w:pPr>
              <w:pStyle w:val="NoSpacing"/>
              <w:rPr>
                <w:rFonts w:ascii="Helvetica" w:hAnsi="Helvetica" w:cs="Helvetica"/>
                <w:color w:val="222222"/>
              </w:rPr>
            </w:pPr>
            <w:r w:rsidRPr="00AD6080">
              <w:rPr>
                <w:rFonts w:ascii="Helvetica" w:hAnsi="Helvetica" w:cs="Helvetica"/>
                <w:color w:val="222222"/>
              </w:rPr>
              <w:t>      In alignment with the Weather Research and Forecasting Innovation Act of 2017 (Public Law 115-25), this funding opportunity will allow NOAA to support new weather, water, and earth system observing and forecasting applications, including improved analysis techniques, better statistical or dynamic forecast models and techniques, and communication of that information to better inform the public. In particular, projects are sought that are responsive to the priorities articulated in the Science Advisory Board's 2021 Priorities for Weather Research Report (https://sab.noaa.gov/wp-content/uploads/2021/12/PWR-Report_Final_12-9-21.pdf).</w:t>
            </w:r>
          </w:p>
          <w:p w14:paraId="1F7CAA75" w14:textId="77777777" w:rsidR="00650517" w:rsidRPr="00AD6080" w:rsidRDefault="00650517" w:rsidP="000E4EB0">
            <w:pPr>
              <w:pStyle w:val="NoSpacing"/>
              <w:rPr>
                <w:rFonts w:ascii="Helvetica" w:hAnsi="Helvetica" w:cs="Helvetica"/>
                <w:color w:val="222222"/>
              </w:rPr>
            </w:pPr>
          </w:p>
          <w:p w14:paraId="0CA40075" w14:textId="77777777" w:rsidR="00650517" w:rsidRPr="00AD6080" w:rsidRDefault="00650517" w:rsidP="000E4EB0">
            <w:pPr>
              <w:pStyle w:val="NoSpacing"/>
              <w:rPr>
                <w:rFonts w:ascii="Helvetica" w:hAnsi="Helvetica" w:cs="Helvetica"/>
                <w:color w:val="222222"/>
              </w:rPr>
            </w:pPr>
            <w:r w:rsidRPr="00AD6080">
              <w:rPr>
                <w:rFonts w:ascii="Helvetica" w:hAnsi="Helvetica" w:cs="Helvetica"/>
                <w:color w:val="222222"/>
              </w:rPr>
              <w:t>      For the purposes of NOAA-funded projects, the maturity of projects is broadly classified using Readiness Levels (RLs), as adopted by NOAA and other federal agencies. The numerical RL scale from 1 to 9 is designed to track project maturity across a progressive spectrum from research to development to demonstration to deployment. Some competitions and science priorities in this announcement may target research at a specific maturity level and restrict proposals to specific RL ranges. Additional information can be found in the Program Objectives (Section I.A) and Priorities (Section I.B), and definitions of RLs can be found in the NOFO Information Sheets accompanying this announcement.</w:t>
            </w:r>
          </w:p>
          <w:p w14:paraId="0AB23397" w14:textId="77777777" w:rsidR="00650517" w:rsidRPr="00AD6080" w:rsidRDefault="00650517" w:rsidP="000E4EB0">
            <w:pPr>
              <w:pStyle w:val="NoSpacing"/>
              <w:rPr>
                <w:rFonts w:ascii="Helvetica" w:hAnsi="Helvetica" w:cs="Helvetica"/>
                <w:color w:val="222222"/>
              </w:rPr>
            </w:pPr>
          </w:p>
          <w:p w14:paraId="7171EC56" w14:textId="77777777" w:rsidR="00650517" w:rsidRPr="00AD6080" w:rsidRDefault="00650517" w:rsidP="000E4EB0">
            <w:pPr>
              <w:pStyle w:val="NoSpacing"/>
              <w:rPr>
                <w:rFonts w:ascii="Helvetica" w:hAnsi="Helvetica" w:cs="Helvetica"/>
                <w:color w:val="222222"/>
              </w:rPr>
            </w:pPr>
            <w:r w:rsidRPr="00AD6080">
              <w:rPr>
                <w:rFonts w:ascii="Helvetica" w:hAnsi="Helvetica" w:cs="Helvetica"/>
                <w:color w:val="222222"/>
              </w:rPr>
              <w:t>      NOAA, OAR, and WPO encourage applicants and awardees to write their proposals and perform their work in a manner consistent with NOAA’s core values, including those on diversity, inclusion, accessibility, civil rights, and scientific integrity. Promoting diversity and inclusion improves creativity, productivity, and the vitality of the weather and water research community in which WPO engages.</w:t>
            </w:r>
          </w:p>
          <w:p w14:paraId="3A84A032" w14:textId="77777777" w:rsidR="00650517" w:rsidRPr="00AD6080" w:rsidRDefault="00650517" w:rsidP="000E4EB0">
            <w:pPr>
              <w:pStyle w:val="NoSpacing"/>
              <w:rPr>
                <w:rFonts w:ascii="Helvetica" w:hAnsi="Helvetica" w:cs="Helvetica"/>
                <w:color w:val="222222"/>
              </w:rPr>
            </w:pPr>
          </w:p>
          <w:p w14:paraId="0D0268DF" w14:textId="77777777" w:rsidR="00650517" w:rsidRPr="00AD6080" w:rsidRDefault="00650517" w:rsidP="000E4EB0">
            <w:pPr>
              <w:pStyle w:val="NoSpacing"/>
              <w:rPr>
                <w:rFonts w:ascii="Helvetica" w:hAnsi="Helvetica" w:cs="Helvetica"/>
                <w:color w:val="222222"/>
              </w:rPr>
            </w:pPr>
            <w:r w:rsidRPr="00AD6080">
              <w:rPr>
                <w:rFonts w:ascii="Helvetica" w:hAnsi="Helvetica" w:cs="Helvetica"/>
                <w:color w:val="222222"/>
              </w:rPr>
              <w:t>      Included under the ‘Related Documents’ tab of this announcement are several information sheets as well as external forms required to be submitted with proposals. If there is any conflicting information between the NOFO announcement and the attached Information Sheets, then the NOFO announcement takes priority and should be followed over any external attachments.</w:t>
            </w:r>
          </w:p>
          <w:p w14:paraId="307DEA29" w14:textId="77777777" w:rsidR="00650517" w:rsidRPr="00AD6080" w:rsidRDefault="00650517" w:rsidP="000E4EB0">
            <w:pPr>
              <w:pStyle w:val="NoSpacing"/>
              <w:rPr>
                <w:rFonts w:ascii="Helvetica" w:hAnsi="Helvetica" w:cs="Helvetica"/>
                <w:color w:val="222222"/>
              </w:rPr>
            </w:pPr>
          </w:p>
        </w:tc>
      </w:tr>
      <w:tr w:rsidR="00650517" w:rsidRPr="00AD6080" w14:paraId="69C2FED4" w14:textId="77777777" w:rsidTr="000E4EB0">
        <w:trPr>
          <w:tblCellSpacing w:w="0" w:type="dxa"/>
        </w:trPr>
        <w:tc>
          <w:tcPr>
            <w:tcW w:w="0" w:type="auto"/>
            <w:noWrap/>
            <w:hideMark/>
          </w:tcPr>
          <w:p w14:paraId="5F9612A9" w14:textId="77777777" w:rsidR="00650517" w:rsidRPr="00AD6080" w:rsidRDefault="00650517" w:rsidP="000E4EB0">
            <w:pPr>
              <w:pStyle w:val="NoSpacing"/>
              <w:rPr>
                <w:rFonts w:ascii="Helvetica" w:hAnsi="Helvetica" w:cs="Helvetica"/>
                <w:b/>
                <w:bCs/>
                <w:color w:val="222222"/>
              </w:rPr>
            </w:pPr>
            <w:r w:rsidRPr="00AD6080">
              <w:rPr>
                <w:rFonts w:ascii="Helvetica" w:hAnsi="Helvetica" w:cs="Helvetica"/>
                <w:b/>
                <w:bCs/>
                <w:color w:val="222222"/>
              </w:rPr>
              <w:t>Link to Additional Information:</w:t>
            </w:r>
          </w:p>
        </w:tc>
        <w:tc>
          <w:tcPr>
            <w:tcW w:w="5000" w:type="pct"/>
            <w:vAlign w:val="center"/>
            <w:hideMark/>
          </w:tcPr>
          <w:p w14:paraId="1B56BDFB" w14:textId="77777777" w:rsidR="00650517" w:rsidRPr="00AD6080" w:rsidRDefault="000E4EB0" w:rsidP="000E4EB0">
            <w:pPr>
              <w:pStyle w:val="NoSpacing"/>
              <w:rPr>
                <w:rFonts w:ascii="Helvetica" w:hAnsi="Helvetica" w:cs="Helvetica"/>
                <w:color w:val="222222"/>
              </w:rPr>
            </w:pPr>
            <w:hyperlink r:id="rId216" w:anchor="relatedDocumentsTab" w:tooltip="See Related Documents" w:history="1">
              <w:r w:rsidR="00650517" w:rsidRPr="00AD6080">
                <w:rPr>
                  <w:rStyle w:val="Hyperlink"/>
                  <w:rFonts w:ascii="Helvetica" w:hAnsi="Helvetica" w:cs="Helvetica"/>
                </w:rPr>
                <w:t>See Related Documents</w:t>
              </w:r>
            </w:hyperlink>
          </w:p>
        </w:tc>
      </w:tr>
      <w:tr w:rsidR="00650517" w:rsidRPr="00AD6080" w14:paraId="4FE4C20A" w14:textId="77777777" w:rsidTr="000E4EB0">
        <w:trPr>
          <w:tblCellSpacing w:w="0" w:type="dxa"/>
        </w:trPr>
        <w:tc>
          <w:tcPr>
            <w:tcW w:w="0" w:type="auto"/>
            <w:noWrap/>
            <w:hideMark/>
          </w:tcPr>
          <w:p w14:paraId="78B6F124" w14:textId="77777777" w:rsidR="00650517" w:rsidRPr="00AD6080" w:rsidRDefault="00650517" w:rsidP="000E4EB0">
            <w:pPr>
              <w:pStyle w:val="NoSpacing"/>
              <w:rPr>
                <w:rFonts w:ascii="Helvetica" w:hAnsi="Helvetica" w:cs="Helvetica"/>
                <w:b/>
                <w:bCs/>
                <w:color w:val="222222"/>
              </w:rPr>
            </w:pPr>
            <w:r w:rsidRPr="00AD6080">
              <w:rPr>
                <w:rFonts w:ascii="Helvetica" w:hAnsi="Helvetica" w:cs="Helvetica"/>
                <w:b/>
                <w:bCs/>
                <w:color w:val="222222"/>
              </w:rPr>
              <w:lastRenderedPageBreak/>
              <w:t>Grantor Contact Information:</w:t>
            </w:r>
          </w:p>
        </w:tc>
        <w:tc>
          <w:tcPr>
            <w:tcW w:w="5000" w:type="pct"/>
            <w:vAlign w:val="center"/>
            <w:hideMark/>
          </w:tcPr>
          <w:p w14:paraId="1D4DE206" w14:textId="77777777" w:rsidR="00650517" w:rsidRPr="00AD6080" w:rsidRDefault="00650517" w:rsidP="000E4EB0">
            <w:pPr>
              <w:pStyle w:val="NoSpacing"/>
              <w:rPr>
                <w:rFonts w:ascii="Helvetica" w:hAnsi="Helvetica" w:cs="Helvetica"/>
                <w:color w:val="222222"/>
              </w:rPr>
            </w:pPr>
            <w:r w:rsidRPr="00AD6080">
              <w:rPr>
                <w:rFonts w:ascii="Helvetica" w:hAnsi="Helvetica" w:cs="Helvetica"/>
                <w:color w:val="222222"/>
              </w:rPr>
              <w:t>If you have difficulty accessing the full announcement electronically, please contact:</w:t>
            </w:r>
            <w:r w:rsidRPr="00AD6080">
              <w:rPr>
                <w:rFonts w:ascii="Helvetica" w:hAnsi="Helvetica" w:cs="Helvetica"/>
                <w:color w:val="222222"/>
              </w:rPr>
              <w:br/>
            </w:r>
            <w:r w:rsidRPr="00AD6080">
              <w:rPr>
                <w:rFonts w:ascii="Helvetica" w:hAnsi="Helvetica" w:cs="Helvetica"/>
                <w:color w:val="222222"/>
              </w:rPr>
              <w:br/>
              <w:t>For general questions about this announcement, please contact WPO at oar.wpo.nofocompetition@noaa.gov. For specific questions about a specific competition, please contact the appropriate Federal Program Manager below: Climate Testbed: Jordan Dale (jordan.dale@noaa.gov; 240.475.7182) Fire Weather: Lingyan Xin (lingyan.xin@noaa.gov, 240.624.0141)</w:t>
            </w:r>
            <w:r w:rsidRPr="00AD6080">
              <w:rPr>
                <w:rFonts w:ascii="Helvetica" w:hAnsi="Helvetica" w:cs="Helvetica"/>
                <w:color w:val="222222"/>
              </w:rPr>
              <w:br/>
            </w:r>
            <w:r w:rsidRPr="00AD6080">
              <w:rPr>
                <w:rFonts w:ascii="Helvetica" w:hAnsi="Helvetica" w:cs="Helvetica"/>
                <w:color w:val="222222"/>
              </w:rPr>
              <w:br/>
            </w:r>
            <w:hyperlink r:id="rId217" w:history="1">
              <w:r w:rsidRPr="00AD6080">
                <w:rPr>
                  <w:rStyle w:val="Hyperlink"/>
                  <w:rFonts w:ascii="Helvetica" w:hAnsi="Helvetica" w:cs="Helvetica"/>
                </w:rPr>
                <w:t>Work</w:t>
              </w:r>
            </w:hyperlink>
          </w:p>
        </w:tc>
      </w:tr>
    </w:tbl>
    <w:p w14:paraId="15F4ECE0" w14:textId="77777777" w:rsidR="00650517" w:rsidRDefault="00650517" w:rsidP="00650517">
      <w:pPr>
        <w:pStyle w:val="NoSpacing"/>
        <w:pBdr>
          <w:bottom w:val="single" w:sz="6" w:space="1" w:color="auto"/>
        </w:pBdr>
        <w:rPr>
          <w:rFonts w:ascii="Helvetica" w:hAnsi="Helvetica" w:cs="Helvetica"/>
          <w:color w:val="222222"/>
          <w:sz w:val="24"/>
          <w:szCs w:val="24"/>
          <w:shd w:val="clear" w:color="auto" w:fill="FFFFFF"/>
        </w:rPr>
      </w:pPr>
      <w:r w:rsidRPr="000C2955">
        <w:rPr>
          <w:rFonts w:ascii="Helvetica" w:hAnsi="Helvetica" w:cs="Helvetica"/>
          <w:color w:val="222222"/>
          <w:sz w:val="24"/>
          <w:szCs w:val="24"/>
        </w:rPr>
        <w:br/>
      </w:r>
      <w:hyperlink r:id="rId218" w:tgtFrame="_blank" w:history="1">
        <w:r w:rsidRPr="000C2955">
          <w:rPr>
            <w:rStyle w:val="Hyperlink"/>
            <w:rFonts w:ascii="Helvetica" w:hAnsi="Helvetica" w:cs="Helvetica"/>
            <w:color w:val="1155CC"/>
            <w:sz w:val="24"/>
            <w:szCs w:val="24"/>
            <w:shd w:val="clear" w:color="auto" w:fill="FFFFFF"/>
          </w:rPr>
          <w:t>https://www.grants.gov/web/grants/view-opportunity.html?oppId=350001</w:t>
        </w:r>
      </w:hyperlink>
    </w:p>
    <w:p w14:paraId="70300EC9" w14:textId="77777777" w:rsidR="00650517" w:rsidRDefault="00650517" w:rsidP="00650517">
      <w:pPr>
        <w:pStyle w:val="NoSpacing"/>
        <w:rPr>
          <w:rFonts w:ascii="Helvetica" w:hAnsi="Helvetica" w:cs="Helvetica"/>
          <w:color w:val="222222"/>
          <w:sz w:val="24"/>
          <w:szCs w:val="24"/>
          <w:shd w:val="clear" w:color="auto" w:fill="FFFFFF"/>
        </w:rPr>
      </w:pPr>
    </w:p>
    <w:p w14:paraId="7EB424CF" w14:textId="77777777" w:rsidR="00650517" w:rsidRDefault="00650517" w:rsidP="00650517">
      <w:pPr>
        <w:pStyle w:val="NoSpacing"/>
        <w:rPr>
          <w:rFonts w:ascii="Helvetica" w:hAnsi="Helvetica" w:cs="Helvetica"/>
          <w:color w:val="222222"/>
          <w:sz w:val="24"/>
          <w:szCs w:val="24"/>
          <w:shd w:val="clear" w:color="auto" w:fill="FFFFFF"/>
        </w:rPr>
      </w:pPr>
      <w:bookmarkStart w:id="173" w:name="DOCNISTSDOGFSS"/>
      <w:bookmarkEnd w:id="173"/>
      <w:r w:rsidRPr="00360324">
        <w:rPr>
          <w:rFonts w:ascii="Helvetica" w:hAnsi="Helvetica" w:cs="Helvetica"/>
          <w:color w:val="222222"/>
          <w:sz w:val="24"/>
          <w:szCs w:val="24"/>
          <w:highlight w:val="cyan"/>
          <w:shd w:val="clear" w:color="auto" w:fill="FFFFFF"/>
        </w:rPr>
        <w:t>National Institute of Standards and Technology</w:t>
      </w:r>
      <w:r w:rsidRPr="00360324">
        <w:rPr>
          <w:rFonts w:ascii="Helvetica" w:hAnsi="Helvetica" w:cs="Helvetica"/>
          <w:color w:val="222222"/>
          <w:sz w:val="24"/>
          <w:szCs w:val="24"/>
          <w:highlight w:val="cyan"/>
        </w:rPr>
        <w:br/>
      </w:r>
      <w:r w:rsidRPr="00360324">
        <w:rPr>
          <w:rFonts w:ascii="Helvetica" w:hAnsi="Helvetica" w:cs="Helvetica"/>
          <w:color w:val="222222"/>
          <w:sz w:val="24"/>
          <w:szCs w:val="24"/>
          <w:highlight w:val="cyan"/>
          <w:shd w:val="clear" w:color="auto" w:fill="FFFFFF"/>
        </w:rPr>
        <w:t>Standards Development Organization Grants for Forensic Science Standards (SDO GFSS)</w:t>
      </w:r>
      <w:r w:rsidRPr="00360324">
        <w:rPr>
          <w:rFonts w:ascii="Helvetica" w:hAnsi="Helvetica" w:cs="Helvetica"/>
          <w:color w:val="222222"/>
          <w:sz w:val="24"/>
          <w:szCs w:val="24"/>
          <w:highlight w:val="cyan"/>
        </w:rPr>
        <w:br/>
      </w:r>
      <w:r w:rsidRPr="00360324">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650517" w:rsidRPr="00BC0C6C" w14:paraId="301312C2" w14:textId="77777777" w:rsidTr="000E4EB0">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78"/>
              <w:gridCol w:w="3367"/>
            </w:tblGrid>
            <w:tr w:rsidR="00650517" w:rsidRPr="00BC0C6C" w14:paraId="50FC112D" w14:textId="77777777" w:rsidTr="000E4EB0">
              <w:trPr>
                <w:tblCellSpacing w:w="0" w:type="dxa"/>
              </w:trPr>
              <w:tc>
                <w:tcPr>
                  <w:tcW w:w="1878" w:type="dxa"/>
                  <w:noWrap/>
                  <w:hideMark/>
                </w:tcPr>
                <w:p w14:paraId="5FF519B3" w14:textId="77777777" w:rsidR="00650517" w:rsidRPr="00BC0C6C" w:rsidRDefault="00650517" w:rsidP="000E4EB0">
                  <w:pPr>
                    <w:pStyle w:val="NoSpacing"/>
                    <w:rPr>
                      <w:rFonts w:ascii="Helvetica" w:hAnsi="Helvetica" w:cs="Helvetica"/>
                      <w:b/>
                      <w:bCs/>
                      <w:color w:val="222222"/>
                    </w:rPr>
                  </w:pPr>
                  <w:r w:rsidRPr="00BC0C6C">
                    <w:rPr>
                      <w:rFonts w:ascii="Helvetica" w:hAnsi="Helvetica" w:cs="Helvetica"/>
                      <w:b/>
                      <w:bCs/>
                      <w:color w:val="222222"/>
                    </w:rPr>
                    <w:t>Document Type:</w:t>
                  </w:r>
                </w:p>
              </w:tc>
              <w:tc>
                <w:tcPr>
                  <w:tcW w:w="3367" w:type="dxa"/>
                  <w:vAlign w:val="center"/>
                  <w:hideMark/>
                </w:tcPr>
                <w:p w14:paraId="58E7D5A5" w14:textId="77777777" w:rsidR="00650517" w:rsidRPr="00BC0C6C" w:rsidRDefault="00650517" w:rsidP="000E4EB0">
                  <w:pPr>
                    <w:pStyle w:val="NoSpacing"/>
                    <w:rPr>
                      <w:rFonts w:ascii="Helvetica" w:hAnsi="Helvetica" w:cs="Helvetica"/>
                      <w:color w:val="222222"/>
                    </w:rPr>
                  </w:pPr>
                  <w:r w:rsidRPr="00BC0C6C">
                    <w:rPr>
                      <w:rFonts w:ascii="Helvetica" w:hAnsi="Helvetica" w:cs="Helvetica"/>
                      <w:color w:val="222222"/>
                    </w:rPr>
                    <w:t>Grants Notice</w:t>
                  </w:r>
                </w:p>
              </w:tc>
            </w:tr>
            <w:tr w:rsidR="00650517" w:rsidRPr="00BC0C6C" w14:paraId="4528005B" w14:textId="77777777" w:rsidTr="000E4EB0">
              <w:trPr>
                <w:tblCellSpacing w:w="0" w:type="dxa"/>
              </w:trPr>
              <w:tc>
                <w:tcPr>
                  <w:tcW w:w="1878" w:type="dxa"/>
                  <w:noWrap/>
                  <w:hideMark/>
                </w:tcPr>
                <w:p w14:paraId="712BDD50" w14:textId="77777777" w:rsidR="00650517" w:rsidRPr="00BC0C6C" w:rsidRDefault="00650517" w:rsidP="000E4EB0">
                  <w:pPr>
                    <w:pStyle w:val="NoSpacing"/>
                    <w:rPr>
                      <w:rFonts w:ascii="Helvetica" w:hAnsi="Helvetica" w:cs="Helvetica"/>
                      <w:b/>
                      <w:bCs/>
                      <w:color w:val="222222"/>
                    </w:rPr>
                  </w:pPr>
                  <w:r w:rsidRPr="00BC0C6C">
                    <w:rPr>
                      <w:rFonts w:ascii="Helvetica" w:hAnsi="Helvetica" w:cs="Helvetica"/>
                      <w:b/>
                      <w:bCs/>
                      <w:color w:val="222222"/>
                    </w:rPr>
                    <w:t>Funding Opportunity Number:</w:t>
                  </w:r>
                </w:p>
              </w:tc>
              <w:tc>
                <w:tcPr>
                  <w:tcW w:w="3367" w:type="dxa"/>
                  <w:vAlign w:val="center"/>
                  <w:hideMark/>
                </w:tcPr>
                <w:p w14:paraId="3AD62A78" w14:textId="77777777" w:rsidR="00650517" w:rsidRPr="00BC0C6C" w:rsidRDefault="00650517" w:rsidP="000E4EB0">
                  <w:pPr>
                    <w:pStyle w:val="NoSpacing"/>
                    <w:rPr>
                      <w:rFonts w:ascii="Helvetica" w:hAnsi="Helvetica" w:cs="Helvetica"/>
                      <w:color w:val="222222"/>
                    </w:rPr>
                  </w:pPr>
                  <w:r w:rsidRPr="00BC0C6C">
                    <w:rPr>
                      <w:rFonts w:ascii="Helvetica" w:hAnsi="Helvetica" w:cs="Helvetica"/>
                      <w:color w:val="222222"/>
                    </w:rPr>
                    <w:t>2023-NIST-SDO-01</w:t>
                  </w:r>
                </w:p>
              </w:tc>
            </w:tr>
            <w:tr w:rsidR="00650517" w:rsidRPr="00BC0C6C" w14:paraId="0EF0EA52" w14:textId="77777777" w:rsidTr="000E4EB0">
              <w:trPr>
                <w:tblCellSpacing w:w="0" w:type="dxa"/>
              </w:trPr>
              <w:tc>
                <w:tcPr>
                  <w:tcW w:w="1878" w:type="dxa"/>
                  <w:noWrap/>
                  <w:hideMark/>
                </w:tcPr>
                <w:p w14:paraId="2AA276D4" w14:textId="77777777" w:rsidR="00650517" w:rsidRPr="00BC0C6C" w:rsidRDefault="00650517" w:rsidP="000E4EB0">
                  <w:pPr>
                    <w:pStyle w:val="NoSpacing"/>
                    <w:rPr>
                      <w:rFonts w:ascii="Helvetica" w:hAnsi="Helvetica" w:cs="Helvetica"/>
                      <w:b/>
                      <w:bCs/>
                      <w:color w:val="222222"/>
                    </w:rPr>
                  </w:pPr>
                  <w:r w:rsidRPr="00BC0C6C">
                    <w:rPr>
                      <w:rFonts w:ascii="Helvetica" w:hAnsi="Helvetica" w:cs="Helvetica"/>
                      <w:b/>
                      <w:bCs/>
                      <w:color w:val="222222"/>
                    </w:rPr>
                    <w:t>Funding Opportunity Title:</w:t>
                  </w:r>
                </w:p>
              </w:tc>
              <w:tc>
                <w:tcPr>
                  <w:tcW w:w="3367" w:type="dxa"/>
                  <w:vAlign w:val="center"/>
                  <w:hideMark/>
                </w:tcPr>
                <w:p w14:paraId="35B57FB4" w14:textId="77777777" w:rsidR="00650517" w:rsidRPr="00BC0C6C" w:rsidRDefault="00650517" w:rsidP="000E4EB0">
                  <w:pPr>
                    <w:pStyle w:val="NoSpacing"/>
                    <w:rPr>
                      <w:rFonts w:ascii="Helvetica" w:hAnsi="Helvetica" w:cs="Helvetica"/>
                      <w:color w:val="222222"/>
                    </w:rPr>
                  </w:pPr>
                  <w:r w:rsidRPr="00BC0C6C">
                    <w:rPr>
                      <w:rFonts w:ascii="Helvetica" w:hAnsi="Helvetica" w:cs="Helvetica"/>
                      <w:color w:val="222222"/>
                    </w:rPr>
                    <w:t>Standards Development Organization Grants for Forensic Science Standards (SDO GFSS)</w:t>
                  </w:r>
                </w:p>
              </w:tc>
            </w:tr>
            <w:tr w:rsidR="00650517" w:rsidRPr="00BC0C6C" w14:paraId="0B7B5284" w14:textId="77777777" w:rsidTr="000E4EB0">
              <w:trPr>
                <w:tblCellSpacing w:w="0" w:type="dxa"/>
              </w:trPr>
              <w:tc>
                <w:tcPr>
                  <w:tcW w:w="1878" w:type="dxa"/>
                  <w:noWrap/>
                  <w:hideMark/>
                </w:tcPr>
                <w:p w14:paraId="4B59FBAB" w14:textId="77777777" w:rsidR="00650517" w:rsidRPr="00BC0C6C" w:rsidRDefault="00650517" w:rsidP="000E4EB0">
                  <w:pPr>
                    <w:pStyle w:val="NoSpacing"/>
                    <w:rPr>
                      <w:rFonts w:ascii="Helvetica" w:hAnsi="Helvetica" w:cs="Helvetica"/>
                      <w:b/>
                      <w:bCs/>
                      <w:color w:val="222222"/>
                    </w:rPr>
                  </w:pPr>
                  <w:r w:rsidRPr="00BC0C6C">
                    <w:rPr>
                      <w:rFonts w:ascii="Helvetica" w:hAnsi="Helvetica" w:cs="Helvetica"/>
                      <w:b/>
                      <w:bCs/>
                      <w:color w:val="222222"/>
                    </w:rPr>
                    <w:t>Opportunity Category:</w:t>
                  </w:r>
                </w:p>
              </w:tc>
              <w:tc>
                <w:tcPr>
                  <w:tcW w:w="3367" w:type="dxa"/>
                  <w:vAlign w:val="center"/>
                  <w:hideMark/>
                </w:tcPr>
                <w:p w14:paraId="5618AB95" w14:textId="77777777" w:rsidR="00650517" w:rsidRPr="00BC0C6C" w:rsidRDefault="00650517" w:rsidP="000E4EB0">
                  <w:pPr>
                    <w:pStyle w:val="NoSpacing"/>
                    <w:rPr>
                      <w:rFonts w:ascii="Helvetica" w:hAnsi="Helvetica" w:cs="Helvetica"/>
                      <w:color w:val="222222"/>
                    </w:rPr>
                  </w:pPr>
                  <w:r w:rsidRPr="00BC0C6C">
                    <w:rPr>
                      <w:rFonts w:ascii="Helvetica" w:hAnsi="Helvetica" w:cs="Helvetica"/>
                      <w:color w:val="222222"/>
                    </w:rPr>
                    <w:t>Discretionary</w:t>
                  </w:r>
                </w:p>
              </w:tc>
            </w:tr>
            <w:tr w:rsidR="00650517" w:rsidRPr="00BC0C6C" w14:paraId="682EAB72" w14:textId="77777777" w:rsidTr="000E4EB0">
              <w:trPr>
                <w:tblCellSpacing w:w="0" w:type="dxa"/>
              </w:trPr>
              <w:tc>
                <w:tcPr>
                  <w:tcW w:w="1878" w:type="dxa"/>
                  <w:noWrap/>
                  <w:hideMark/>
                </w:tcPr>
                <w:p w14:paraId="15194E33" w14:textId="77777777" w:rsidR="00650517" w:rsidRPr="00BC0C6C" w:rsidRDefault="00650517" w:rsidP="000E4EB0">
                  <w:pPr>
                    <w:pStyle w:val="NoSpacing"/>
                    <w:rPr>
                      <w:rFonts w:ascii="Helvetica" w:hAnsi="Helvetica" w:cs="Helvetica"/>
                      <w:b/>
                      <w:bCs/>
                      <w:color w:val="222222"/>
                    </w:rPr>
                  </w:pPr>
                  <w:r w:rsidRPr="00BC0C6C">
                    <w:rPr>
                      <w:rFonts w:ascii="Helvetica" w:hAnsi="Helvetica" w:cs="Helvetica"/>
                      <w:b/>
                      <w:bCs/>
                      <w:color w:val="222222"/>
                    </w:rPr>
                    <w:t>Opportunity Category Explanation:</w:t>
                  </w:r>
                </w:p>
              </w:tc>
              <w:tc>
                <w:tcPr>
                  <w:tcW w:w="3367" w:type="dxa"/>
                  <w:vAlign w:val="center"/>
                  <w:hideMark/>
                </w:tcPr>
                <w:p w14:paraId="06D9AF81" w14:textId="77777777" w:rsidR="00650517" w:rsidRPr="00BC0C6C" w:rsidRDefault="00650517" w:rsidP="000E4EB0">
                  <w:pPr>
                    <w:pStyle w:val="NoSpacing"/>
                    <w:rPr>
                      <w:rFonts w:ascii="Helvetica" w:hAnsi="Helvetica" w:cs="Helvetica"/>
                      <w:color w:val="222222"/>
                    </w:rPr>
                  </w:pPr>
                  <w:r w:rsidRPr="00BC0C6C">
                    <w:rPr>
                      <w:rFonts w:ascii="Helvetica" w:hAnsi="Helvetica" w:cs="Helvetica"/>
                      <w:color w:val="222222"/>
                    </w:rPr>
                    <w:t> </w:t>
                  </w:r>
                </w:p>
              </w:tc>
            </w:tr>
            <w:tr w:rsidR="00650517" w:rsidRPr="00BC0C6C" w14:paraId="2A3E97E5" w14:textId="77777777" w:rsidTr="000E4EB0">
              <w:trPr>
                <w:tblCellSpacing w:w="0" w:type="dxa"/>
              </w:trPr>
              <w:tc>
                <w:tcPr>
                  <w:tcW w:w="1878" w:type="dxa"/>
                  <w:noWrap/>
                  <w:hideMark/>
                </w:tcPr>
                <w:p w14:paraId="61742E78" w14:textId="77777777" w:rsidR="00650517" w:rsidRPr="00BC0C6C" w:rsidRDefault="00650517" w:rsidP="000E4EB0">
                  <w:pPr>
                    <w:pStyle w:val="NoSpacing"/>
                    <w:rPr>
                      <w:rFonts w:ascii="Helvetica" w:hAnsi="Helvetica" w:cs="Helvetica"/>
                      <w:b/>
                      <w:bCs/>
                      <w:color w:val="222222"/>
                    </w:rPr>
                  </w:pPr>
                  <w:r w:rsidRPr="00BC0C6C">
                    <w:rPr>
                      <w:rFonts w:ascii="Helvetica" w:hAnsi="Helvetica" w:cs="Helvetica"/>
                      <w:b/>
                      <w:bCs/>
                      <w:color w:val="222222"/>
                    </w:rPr>
                    <w:t>Funding Instrument Type:</w:t>
                  </w:r>
                </w:p>
              </w:tc>
              <w:tc>
                <w:tcPr>
                  <w:tcW w:w="3367" w:type="dxa"/>
                  <w:vAlign w:val="center"/>
                  <w:hideMark/>
                </w:tcPr>
                <w:p w14:paraId="4127ADAD" w14:textId="77777777" w:rsidR="00650517" w:rsidRPr="00BC0C6C" w:rsidRDefault="00650517" w:rsidP="000E4EB0">
                  <w:pPr>
                    <w:pStyle w:val="NoSpacing"/>
                    <w:rPr>
                      <w:rFonts w:ascii="Helvetica" w:hAnsi="Helvetica" w:cs="Helvetica"/>
                      <w:color w:val="222222"/>
                    </w:rPr>
                  </w:pPr>
                  <w:r w:rsidRPr="00BC0C6C">
                    <w:rPr>
                      <w:rFonts w:ascii="Helvetica" w:hAnsi="Helvetica" w:cs="Helvetica"/>
                      <w:color w:val="222222"/>
                    </w:rPr>
                    <w:t>Grant</w:t>
                  </w:r>
                </w:p>
              </w:tc>
            </w:tr>
            <w:tr w:rsidR="00650517" w:rsidRPr="00BC0C6C" w14:paraId="1D3744F4" w14:textId="77777777" w:rsidTr="000E4EB0">
              <w:trPr>
                <w:tblCellSpacing w:w="0" w:type="dxa"/>
              </w:trPr>
              <w:tc>
                <w:tcPr>
                  <w:tcW w:w="1878" w:type="dxa"/>
                  <w:noWrap/>
                  <w:hideMark/>
                </w:tcPr>
                <w:p w14:paraId="3E56020F" w14:textId="77777777" w:rsidR="00650517" w:rsidRPr="00BC0C6C" w:rsidRDefault="00650517" w:rsidP="000E4EB0">
                  <w:pPr>
                    <w:pStyle w:val="NoSpacing"/>
                    <w:rPr>
                      <w:rFonts w:ascii="Helvetica" w:hAnsi="Helvetica" w:cs="Helvetica"/>
                      <w:b/>
                      <w:bCs/>
                      <w:color w:val="222222"/>
                    </w:rPr>
                  </w:pPr>
                  <w:r w:rsidRPr="00BC0C6C">
                    <w:rPr>
                      <w:rFonts w:ascii="Helvetica" w:hAnsi="Helvetica" w:cs="Helvetica"/>
                      <w:b/>
                      <w:bCs/>
                      <w:color w:val="222222"/>
                    </w:rPr>
                    <w:t>Category of Funding Activity:</w:t>
                  </w:r>
                </w:p>
              </w:tc>
              <w:tc>
                <w:tcPr>
                  <w:tcW w:w="3367" w:type="dxa"/>
                  <w:vAlign w:val="center"/>
                  <w:hideMark/>
                </w:tcPr>
                <w:p w14:paraId="0499D970" w14:textId="77777777" w:rsidR="00650517" w:rsidRPr="00BC0C6C" w:rsidRDefault="00650517" w:rsidP="000E4EB0">
                  <w:pPr>
                    <w:pStyle w:val="NoSpacing"/>
                    <w:rPr>
                      <w:rFonts w:ascii="Helvetica" w:hAnsi="Helvetica" w:cs="Helvetica"/>
                      <w:color w:val="222222"/>
                    </w:rPr>
                  </w:pPr>
                  <w:r w:rsidRPr="00BC0C6C">
                    <w:rPr>
                      <w:rFonts w:ascii="Helvetica" w:hAnsi="Helvetica" w:cs="Helvetica"/>
                      <w:color w:val="222222"/>
                    </w:rPr>
                    <w:t>Science and Technology and other Research and Development</w:t>
                  </w:r>
                </w:p>
              </w:tc>
            </w:tr>
            <w:tr w:rsidR="00650517" w:rsidRPr="00BC0C6C" w14:paraId="63B19084" w14:textId="77777777" w:rsidTr="000E4EB0">
              <w:trPr>
                <w:tblCellSpacing w:w="0" w:type="dxa"/>
              </w:trPr>
              <w:tc>
                <w:tcPr>
                  <w:tcW w:w="1878" w:type="dxa"/>
                  <w:noWrap/>
                  <w:hideMark/>
                </w:tcPr>
                <w:p w14:paraId="6C5CFF02" w14:textId="77777777" w:rsidR="00650517" w:rsidRPr="00BC0C6C" w:rsidRDefault="00650517" w:rsidP="000E4EB0">
                  <w:pPr>
                    <w:pStyle w:val="NoSpacing"/>
                    <w:rPr>
                      <w:rFonts w:ascii="Helvetica" w:hAnsi="Helvetica" w:cs="Helvetica"/>
                      <w:b/>
                      <w:bCs/>
                      <w:color w:val="222222"/>
                    </w:rPr>
                  </w:pPr>
                  <w:r w:rsidRPr="00BC0C6C">
                    <w:rPr>
                      <w:rFonts w:ascii="Helvetica" w:hAnsi="Helvetica" w:cs="Helvetica"/>
                      <w:b/>
                      <w:bCs/>
                      <w:color w:val="222222"/>
                    </w:rPr>
                    <w:t>Category Explanation:</w:t>
                  </w:r>
                </w:p>
              </w:tc>
              <w:tc>
                <w:tcPr>
                  <w:tcW w:w="3367" w:type="dxa"/>
                  <w:vAlign w:val="center"/>
                  <w:hideMark/>
                </w:tcPr>
                <w:p w14:paraId="46AFDCAC" w14:textId="77777777" w:rsidR="00650517" w:rsidRPr="00BC0C6C" w:rsidRDefault="00650517" w:rsidP="000E4EB0">
                  <w:pPr>
                    <w:pStyle w:val="NoSpacing"/>
                    <w:rPr>
                      <w:rFonts w:ascii="Helvetica" w:hAnsi="Helvetica" w:cs="Helvetica"/>
                      <w:color w:val="222222"/>
                    </w:rPr>
                  </w:pPr>
                  <w:r w:rsidRPr="00BC0C6C">
                    <w:rPr>
                      <w:rFonts w:ascii="Helvetica" w:hAnsi="Helvetica" w:cs="Helvetica"/>
                      <w:color w:val="222222"/>
                    </w:rPr>
                    <w:t> </w:t>
                  </w:r>
                </w:p>
              </w:tc>
            </w:tr>
            <w:tr w:rsidR="00650517" w:rsidRPr="00BC0C6C" w14:paraId="43605C94" w14:textId="77777777" w:rsidTr="000E4EB0">
              <w:trPr>
                <w:tblCellSpacing w:w="0" w:type="dxa"/>
              </w:trPr>
              <w:tc>
                <w:tcPr>
                  <w:tcW w:w="1878" w:type="dxa"/>
                  <w:noWrap/>
                  <w:hideMark/>
                </w:tcPr>
                <w:p w14:paraId="2E021695" w14:textId="77777777" w:rsidR="00650517" w:rsidRPr="00BC0C6C" w:rsidRDefault="00650517" w:rsidP="000E4EB0">
                  <w:pPr>
                    <w:pStyle w:val="NoSpacing"/>
                    <w:rPr>
                      <w:rFonts w:ascii="Helvetica" w:hAnsi="Helvetica" w:cs="Helvetica"/>
                      <w:b/>
                      <w:bCs/>
                      <w:color w:val="222222"/>
                    </w:rPr>
                  </w:pPr>
                  <w:r w:rsidRPr="00BC0C6C">
                    <w:rPr>
                      <w:rFonts w:ascii="Helvetica" w:hAnsi="Helvetica" w:cs="Helvetica"/>
                      <w:b/>
                      <w:bCs/>
                      <w:color w:val="222222"/>
                    </w:rPr>
                    <w:t>Expected Number of Awards:</w:t>
                  </w:r>
                </w:p>
              </w:tc>
              <w:tc>
                <w:tcPr>
                  <w:tcW w:w="3367" w:type="dxa"/>
                  <w:vAlign w:val="center"/>
                  <w:hideMark/>
                </w:tcPr>
                <w:p w14:paraId="21292AEC" w14:textId="77777777" w:rsidR="00650517" w:rsidRPr="00BC0C6C" w:rsidRDefault="00650517" w:rsidP="000E4EB0">
                  <w:pPr>
                    <w:pStyle w:val="NoSpacing"/>
                    <w:rPr>
                      <w:rFonts w:ascii="Helvetica" w:hAnsi="Helvetica" w:cs="Helvetica"/>
                      <w:color w:val="222222"/>
                    </w:rPr>
                  </w:pPr>
                  <w:r w:rsidRPr="00BC0C6C">
                    <w:rPr>
                      <w:rFonts w:ascii="Helvetica" w:hAnsi="Helvetica" w:cs="Helvetica"/>
                      <w:color w:val="222222"/>
                    </w:rPr>
                    <w:t> </w:t>
                  </w:r>
                </w:p>
              </w:tc>
            </w:tr>
            <w:tr w:rsidR="00650517" w:rsidRPr="00BC0C6C" w14:paraId="21D63501" w14:textId="77777777" w:rsidTr="000E4EB0">
              <w:trPr>
                <w:tblCellSpacing w:w="0" w:type="dxa"/>
              </w:trPr>
              <w:tc>
                <w:tcPr>
                  <w:tcW w:w="1878" w:type="dxa"/>
                  <w:noWrap/>
                  <w:hideMark/>
                </w:tcPr>
                <w:p w14:paraId="62CC601F" w14:textId="77777777" w:rsidR="00650517" w:rsidRPr="00BC0C6C" w:rsidRDefault="00650517" w:rsidP="000E4EB0">
                  <w:pPr>
                    <w:pStyle w:val="NoSpacing"/>
                    <w:rPr>
                      <w:rFonts w:ascii="Helvetica" w:hAnsi="Helvetica" w:cs="Helvetica"/>
                      <w:b/>
                      <w:bCs/>
                      <w:color w:val="222222"/>
                    </w:rPr>
                  </w:pPr>
                  <w:r w:rsidRPr="00BC0C6C">
                    <w:rPr>
                      <w:rFonts w:ascii="Helvetica" w:hAnsi="Helvetica" w:cs="Helvetica"/>
                      <w:b/>
                      <w:bCs/>
                      <w:color w:val="222222"/>
                    </w:rPr>
                    <w:t>CFDA Number(s):</w:t>
                  </w:r>
                </w:p>
              </w:tc>
              <w:tc>
                <w:tcPr>
                  <w:tcW w:w="3367" w:type="dxa"/>
                  <w:vAlign w:val="center"/>
                  <w:hideMark/>
                </w:tcPr>
                <w:p w14:paraId="5590749B" w14:textId="77777777" w:rsidR="00650517" w:rsidRPr="00BC0C6C" w:rsidRDefault="00650517" w:rsidP="000E4EB0">
                  <w:pPr>
                    <w:pStyle w:val="NoSpacing"/>
                    <w:rPr>
                      <w:rFonts w:ascii="Helvetica" w:hAnsi="Helvetica" w:cs="Helvetica"/>
                      <w:color w:val="222222"/>
                    </w:rPr>
                  </w:pPr>
                  <w:r w:rsidRPr="00BC0C6C">
                    <w:rPr>
                      <w:rFonts w:ascii="Helvetica" w:hAnsi="Helvetica" w:cs="Helvetica"/>
                      <w:color w:val="222222"/>
                    </w:rPr>
                    <w:t>11.609 -- Measurement and Engineering Research and Standards</w:t>
                  </w:r>
                </w:p>
              </w:tc>
            </w:tr>
            <w:tr w:rsidR="00650517" w:rsidRPr="00BC0C6C" w14:paraId="6006DBD3" w14:textId="77777777" w:rsidTr="000E4EB0">
              <w:trPr>
                <w:tblCellSpacing w:w="0" w:type="dxa"/>
              </w:trPr>
              <w:tc>
                <w:tcPr>
                  <w:tcW w:w="1878" w:type="dxa"/>
                  <w:noWrap/>
                  <w:hideMark/>
                </w:tcPr>
                <w:p w14:paraId="31BC20E9" w14:textId="77777777" w:rsidR="00650517" w:rsidRPr="00BC0C6C" w:rsidRDefault="00650517" w:rsidP="000E4EB0">
                  <w:pPr>
                    <w:pStyle w:val="NoSpacing"/>
                    <w:rPr>
                      <w:rFonts w:ascii="Helvetica" w:hAnsi="Helvetica" w:cs="Helvetica"/>
                      <w:b/>
                      <w:bCs/>
                      <w:color w:val="222222"/>
                    </w:rPr>
                  </w:pPr>
                  <w:r w:rsidRPr="00BC0C6C">
                    <w:rPr>
                      <w:rFonts w:ascii="Helvetica" w:hAnsi="Helvetica" w:cs="Helvetica"/>
                      <w:b/>
                      <w:bCs/>
                      <w:color w:val="222222"/>
                    </w:rPr>
                    <w:t>Cost Sharing or Matching Requirement:</w:t>
                  </w:r>
                </w:p>
              </w:tc>
              <w:tc>
                <w:tcPr>
                  <w:tcW w:w="3367" w:type="dxa"/>
                  <w:vAlign w:val="center"/>
                  <w:hideMark/>
                </w:tcPr>
                <w:p w14:paraId="1947514E" w14:textId="77777777" w:rsidR="00650517" w:rsidRPr="00BC0C6C" w:rsidRDefault="00650517" w:rsidP="000E4EB0">
                  <w:pPr>
                    <w:pStyle w:val="NoSpacing"/>
                    <w:rPr>
                      <w:rFonts w:ascii="Helvetica" w:hAnsi="Helvetica" w:cs="Helvetica"/>
                      <w:color w:val="222222"/>
                    </w:rPr>
                  </w:pPr>
                  <w:r w:rsidRPr="00BC0C6C">
                    <w:rPr>
                      <w:rFonts w:ascii="Helvetica" w:hAnsi="Helvetica" w:cs="Helvetica"/>
                      <w:color w:val="222222"/>
                    </w:rPr>
                    <w:t>No</w:t>
                  </w:r>
                </w:p>
              </w:tc>
            </w:tr>
          </w:tbl>
          <w:p w14:paraId="022C1A3A" w14:textId="77777777" w:rsidR="00650517" w:rsidRPr="00BC0C6C" w:rsidRDefault="00650517" w:rsidP="000E4EB0">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59"/>
              <w:gridCol w:w="2425"/>
            </w:tblGrid>
            <w:tr w:rsidR="00650517" w:rsidRPr="00BC0C6C" w14:paraId="14443AC2" w14:textId="77777777" w:rsidTr="000E4EB0">
              <w:trPr>
                <w:tblCellSpacing w:w="0" w:type="dxa"/>
              </w:trPr>
              <w:tc>
                <w:tcPr>
                  <w:tcW w:w="2559" w:type="dxa"/>
                  <w:noWrap/>
                  <w:hideMark/>
                </w:tcPr>
                <w:p w14:paraId="70F6DE1C" w14:textId="77777777" w:rsidR="00650517" w:rsidRPr="00BC0C6C" w:rsidRDefault="00650517" w:rsidP="000E4EB0">
                  <w:pPr>
                    <w:pStyle w:val="NoSpacing"/>
                    <w:rPr>
                      <w:rFonts w:ascii="Helvetica" w:hAnsi="Helvetica" w:cs="Helvetica"/>
                      <w:b/>
                      <w:bCs/>
                      <w:color w:val="222222"/>
                    </w:rPr>
                  </w:pPr>
                  <w:r w:rsidRPr="00BC0C6C">
                    <w:rPr>
                      <w:rFonts w:ascii="Helvetica" w:hAnsi="Helvetica" w:cs="Helvetica"/>
                      <w:b/>
                      <w:bCs/>
                      <w:color w:val="222222"/>
                    </w:rPr>
                    <w:t>Version:</w:t>
                  </w:r>
                </w:p>
              </w:tc>
              <w:tc>
                <w:tcPr>
                  <w:tcW w:w="2425" w:type="dxa"/>
                  <w:vAlign w:val="center"/>
                  <w:hideMark/>
                </w:tcPr>
                <w:p w14:paraId="49B3DD79" w14:textId="77777777" w:rsidR="00650517" w:rsidRPr="00BC0C6C" w:rsidRDefault="00650517" w:rsidP="000E4EB0">
                  <w:pPr>
                    <w:pStyle w:val="NoSpacing"/>
                    <w:rPr>
                      <w:rFonts w:ascii="Helvetica" w:hAnsi="Helvetica" w:cs="Helvetica"/>
                      <w:color w:val="222222"/>
                    </w:rPr>
                  </w:pPr>
                  <w:r w:rsidRPr="00BC0C6C">
                    <w:rPr>
                      <w:rFonts w:ascii="Helvetica" w:hAnsi="Helvetica" w:cs="Helvetica"/>
                      <w:color w:val="222222"/>
                    </w:rPr>
                    <w:t>Synopsis 1</w:t>
                  </w:r>
                </w:p>
              </w:tc>
            </w:tr>
            <w:tr w:rsidR="00650517" w:rsidRPr="00BC0C6C" w14:paraId="1B73F86B" w14:textId="77777777" w:rsidTr="000E4EB0">
              <w:trPr>
                <w:tblCellSpacing w:w="0" w:type="dxa"/>
              </w:trPr>
              <w:tc>
                <w:tcPr>
                  <w:tcW w:w="2559" w:type="dxa"/>
                  <w:noWrap/>
                  <w:hideMark/>
                </w:tcPr>
                <w:p w14:paraId="188EE91D" w14:textId="77777777" w:rsidR="00650517" w:rsidRPr="00BC0C6C" w:rsidRDefault="00650517" w:rsidP="000E4EB0">
                  <w:pPr>
                    <w:pStyle w:val="NoSpacing"/>
                    <w:rPr>
                      <w:rFonts w:ascii="Helvetica" w:hAnsi="Helvetica" w:cs="Helvetica"/>
                      <w:b/>
                      <w:bCs/>
                      <w:color w:val="222222"/>
                    </w:rPr>
                  </w:pPr>
                  <w:r w:rsidRPr="00BC0C6C">
                    <w:rPr>
                      <w:rFonts w:ascii="Helvetica" w:hAnsi="Helvetica" w:cs="Helvetica"/>
                      <w:b/>
                      <w:bCs/>
                      <w:color w:val="222222"/>
                    </w:rPr>
                    <w:t>Posted Date:</w:t>
                  </w:r>
                </w:p>
              </w:tc>
              <w:tc>
                <w:tcPr>
                  <w:tcW w:w="2425" w:type="dxa"/>
                  <w:vAlign w:val="center"/>
                  <w:hideMark/>
                </w:tcPr>
                <w:p w14:paraId="3D91BFB3" w14:textId="77777777" w:rsidR="00650517" w:rsidRPr="00BC0C6C" w:rsidRDefault="00650517" w:rsidP="000E4EB0">
                  <w:pPr>
                    <w:pStyle w:val="NoSpacing"/>
                    <w:rPr>
                      <w:rFonts w:ascii="Helvetica" w:hAnsi="Helvetica" w:cs="Helvetica"/>
                      <w:color w:val="222222"/>
                    </w:rPr>
                  </w:pPr>
                  <w:r w:rsidRPr="00BC0C6C">
                    <w:rPr>
                      <w:rFonts w:ascii="Helvetica" w:hAnsi="Helvetica" w:cs="Helvetica"/>
                      <w:color w:val="222222"/>
                    </w:rPr>
                    <w:t>Aug 31, 2023</w:t>
                  </w:r>
                </w:p>
              </w:tc>
            </w:tr>
            <w:tr w:rsidR="00650517" w:rsidRPr="00BC0C6C" w14:paraId="7F82EB77" w14:textId="77777777" w:rsidTr="000E4EB0">
              <w:trPr>
                <w:tblCellSpacing w:w="0" w:type="dxa"/>
              </w:trPr>
              <w:tc>
                <w:tcPr>
                  <w:tcW w:w="2559" w:type="dxa"/>
                  <w:noWrap/>
                  <w:hideMark/>
                </w:tcPr>
                <w:p w14:paraId="4B0DD1CD" w14:textId="77777777" w:rsidR="00650517" w:rsidRPr="00BC0C6C" w:rsidRDefault="00650517" w:rsidP="000E4EB0">
                  <w:pPr>
                    <w:pStyle w:val="NoSpacing"/>
                    <w:rPr>
                      <w:rFonts w:ascii="Helvetica" w:hAnsi="Helvetica" w:cs="Helvetica"/>
                      <w:b/>
                      <w:bCs/>
                      <w:color w:val="222222"/>
                    </w:rPr>
                  </w:pPr>
                  <w:r w:rsidRPr="00BC0C6C">
                    <w:rPr>
                      <w:rFonts w:ascii="Helvetica" w:hAnsi="Helvetica" w:cs="Helvetica"/>
                      <w:b/>
                      <w:bCs/>
                      <w:color w:val="222222"/>
                    </w:rPr>
                    <w:t>Last Updated Date:</w:t>
                  </w:r>
                </w:p>
              </w:tc>
              <w:tc>
                <w:tcPr>
                  <w:tcW w:w="2425" w:type="dxa"/>
                  <w:vAlign w:val="center"/>
                  <w:hideMark/>
                </w:tcPr>
                <w:p w14:paraId="6C367066" w14:textId="77777777" w:rsidR="00650517" w:rsidRPr="00BC0C6C" w:rsidRDefault="00650517" w:rsidP="000E4EB0">
                  <w:pPr>
                    <w:pStyle w:val="NoSpacing"/>
                    <w:rPr>
                      <w:rFonts w:ascii="Helvetica" w:hAnsi="Helvetica" w:cs="Helvetica"/>
                      <w:color w:val="222222"/>
                    </w:rPr>
                  </w:pPr>
                  <w:r w:rsidRPr="00BC0C6C">
                    <w:rPr>
                      <w:rFonts w:ascii="Helvetica" w:hAnsi="Helvetica" w:cs="Helvetica"/>
                      <w:color w:val="222222"/>
                    </w:rPr>
                    <w:t>Aug 31, 2023</w:t>
                  </w:r>
                </w:p>
              </w:tc>
            </w:tr>
            <w:tr w:rsidR="00650517" w:rsidRPr="00BC0C6C" w14:paraId="3F4D4E58" w14:textId="77777777" w:rsidTr="000E4EB0">
              <w:trPr>
                <w:tblCellSpacing w:w="0" w:type="dxa"/>
              </w:trPr>
              <w:tc>
                <w:tcPr>
                  <w:tcW w:w="2559" w:type="dxa"/>
                  <w:noWrap/>
                  <w:hideMark/>
                </w:tcPr>
                <w:p w14:paraId="5C904285" w14:textId="77777777" w:rsidR="00650517" w:rsidRPr="00BC0C6C" w:rsidRDefault="00650517" w:rsidP="000E4EB0">
                  <w:pPr>
                    <w:pStyle w:val="NoSpacing"/>
                    <w:rPr>
                      <w:rFonts w:ascii="Helvetica" w:hAnsi="Helvetica" w:cs="Helvetica"/>
                      <w:b/>
                      <w:bCs/>
                      <w:color w:val="222222"/>
                    </w:rPr>
                  </w:pPr>
                  <w:r w:rsidRPr="00BC0C6C">
                    <w:rPr>
                      <w:rFonts w:ascii="Helvetica" w:hAnsi="Helvetica" w:cs="Helvetica"/>
                      <w:b/>
                      <w:bCs/>
                      <w:color w:val="222222"/>
                    </w:rPr>
                    <w:t>Original Closing Date for Applications:</w:t>
                  </w:r>
                </w:p>
              </w:tc>
              <w:tc>
                <w:tcPr>
                  <w:tcW w:w="2425" w:type="dxa"/>
                  <w:vAlign w:val="center"/>
                  <w:hideMark/>
                </w:tcPr>
                <w:p w14:paraId="2554BFC2" w14:textId="77777777" w:rsidR="00650517" w:rsidRPr="00BC0C6C" w:rsidRDefault="00650517" w:rsidP="000E4EB0">
                  <w:pPr>
                    <w:pStyle w:val="NoSpacing"/>
                    <w:rPr>
                      <w:rFonts w:ascii="Helvetica" w:hAnsi="Helvetica" w:cs="Helvetica"/>
                      <w:color w:val="222222"/>
                    </w:rPr>
                  </w:pPr>
                  <w:r w:rsidRPr="00BC0C6C">
                    <w:rPr>
                      <w:rFonts w:ascii="Helvetica" w:hAnsi="Helvetica" w:cs="Helvetica"/>
                      <w:color w:val="222222"/>
                    </w:rPr>
                    <w:t>Sep 30, 2023  </w:t>
                  </w:r>
                </w:p>
              </w:tc>
            </w:tr>
            <w:tr w:rsidR="00650517" w:rsidRPr="00BC0C6C" w14:paraId="7989FD8B" w14:textId="77777777" w:rsidTr="000E4EB0">
              <w:trPr>
                <w:tblCellSpacing w:w="0" w:type="dxa"/>
              </w:trPr>
              <w:tc>
                <w:tcPr>
                  <w:tcW w:w="2559" w:type="dxa"/>
                  <w:noWrap/>
                  <w:hideMark/>
                </w:tcPr>
                <w:p w14:paraId="13C349C8" w14:textId="77777777" w:rsidR="00650517" w:rsidRPr="00BC0C6C" w:rsidRDefault="00650517" w:rsidP="000E4EB0">
                  <w:pPr>
                    <w:pStyle w:val="NoSpacing"/>
                    <w:rPr>
                      <w:rFonts w:ascii="Helvetica" w:hAnsi="Helvetica" w:cs="Helvetica"/>
                      <w:b/>
                      <w:bCs/>
                      <w:color w:val="222222"/>
                    </w:rPr>
                  </w:pPr>
                  <w:r w:rsidRPr="00BC0C6C">
                    <w:rPr>
                      <w:rFonts w:ascii="Helvetica" w:hAnsi="Helvetica" w:cs="Helvetica"/>
                      <w:b/>
                      <w:bCs/>
                      <w:color w:val="222222"/>
                    </w:rPr>
                    <w:t>Current Closing Date for Applications:</w:t>
                  </w:r>
                </w:p>
              </w:tc>
              <w:tc>
                <w:tcPr>
                  <w:tcW w:w="2425" w:type="dxa"/>
                  <w:vAlign w:val="center"/>
                  <w:hideMark/>
                </w:tcPr>
                <w:p w14:paraId="45F23FE5" w14:textId="77777777" w:rsidR="00650517" w:rsidRPr="00BC0C6C" w:rsidRDefault="00650517" w:rsidP="000E4EB0">
                  <w:pPr>
                    <w:pStyle w:val="NoSpacing"/>
                    <w:rPr>
                      <w:rFonts w:ascii="Helvetica" w:hAnsi="Helvetica" w:cs="Helvetica"/>
                      <w:color w:val="222222"/>
                    </w:rPr>
                  </w:pPr>
                  <w:r w:rsidRPr="00BC0C6C">
                    <w:rPr>
                      <w:rFonts w:ascii="Helvetica" w:hAnsi="Helvetica" w:cs="Helvetica"/>
                      <w:color w:val="222222"/>
                    </w:rPr>
                    <w:t>Sep 30, 2023  </w:t>
                  </w:r>
                </w:p>
              </w:tc>
            </w:tr>
            <w:tr w:rsidR="00650517" w:rsidRPr="00BC0C6C" w14:paraId="2BDE94E4" w14:textId="77777777" w:rsidTr="000E4EB0">
              <w:trPr>
                <w:tblCellSpacing w:w="0" w:type="dxa"/>
              </w:trPr>
              <w:tc>
                <w:tcPr>
                  <w:tcW w:w="2559" w:type="dxa"/>
                  <w:noWrap/>
                  <w:hideMark/>
                </w:tcPr>
                <w:p w14:paraId="3DD0B708" w14:textId="77777777" w:rsidR="00650517" w:rsidRPr="00BC0C6C" w:rsidRDefault="00650517" w:rsidP="000E4EB0">
                  <w:pPr>
                    <w:pStyle w:val="NoSpacing"/>
                    <w:rPr>
                      <w:rFonts w:ascii="Helvetica" w:hAnsi="Helvetica" w:cs="Helvetica"/>
                      <w:b/>
                      <w:bCs/>
                      <w:color w:val="222222"/>
                    </w:rPr>
                  </w:pPr>
                  <w:r w:rsidRPr="00BC0C6C">
                    <w:rPr>
                      <w:rFonts w:ascii="Helvetica" w:hAnsi="Helvetica" w:cs="Helvetica"/>
                      <w:b/>
                      <w:bCs/>
                      <w:color w:val="222222"/>
                    </w:rPr>
                    <w:t>Archive Date:</w:t>
                  </w:r>
                </w:p>
              </w:tc>
              <w:tc>
                <w:tcPr>
                  <w:tcW w:w="2425" w:type="dxa"/>
                  <w:vAlign w:val="center"/>
                  <w:hideMark/>
                </w:tcPr>
                <w:p w14:paraId="0B0A795D" w14:textId="77777777" w:rsidR="00650517" w:rsidRPr="00BC0C6C" w:rsidRDefault="00650517" w:rsidP="000E4EB0">
                  <w:pPr>
                    <w:pStyle w:val="NoSpacing"/>
                    <w:rPr>
                      <w:rFonts w:ascii="Helvetica" w:hAnsi="Helvetica" w:cs="Helvetica"/>
                      <w:color w:val="222222"/>
                    </w:rPr>
                  </w:pPr>
                  <w:r w:rsidRPr="00BC0C6C">
                    <w:rPr>
                      <w:rFonts w:ascii="Helvetica" w:hAnsi="Helvetica" w:cs="Helvetica"/>
                      <w:color w:val="222222"/>
                    </w:rPr>
                    <w:t>Oct 30, 2023</w:t>
                  </w:r>
                </w:p>
              </w:tc>
            </w:tr>
            <w:tr w:rsidR="00650517" w:rsidRPr="00BC0C6C" w14:paraId="274973C9" w14:textId="77777777" w:rsidTr="000E4EB0">
              <w:trPr>
                <w:tblCellSpacing w:w="0" w:type="dxa"/>
              </w:trPr>
              <w:tc>
                <w:tcPr>
                  <w:tcW w:w="2559" w:type="dxa"/>
                  <w:noWrap/>
                  <w:hideMark/>
                </w:tcPr>
                <w:p w14:paraId="1502B9D6" w14:textId="77777777" w:rsidR="00650517" w:rsidRPr="00BC0C6C" w:rsidRDefault="00650517" w:rsidP="000E4EB0">
                  <w:pPr>
                    <w:pStyle w:val="NoSpacing"/>
                    <w:rPr>
                      <w:rFonts w:ascii="Helvetica" w:hAnsi="Helvetica" w:cs="Helvetica"/>
                      <w:b/>
                      <w:bCs/>
                      <w:color w:val="222222"/>
                    </w:rPr>
                  </w:pPr>
                  <w:r w:rsidRPr="00BC0C6C">
                    <w:rPr>
                      <w:rFonts w:ascii="Helvetica" w:hAnsi="Helvetica" w:cs="Helvetica"/>
                      <w:b/>
                      <w:bCs/>
                      <w:color w:val="222222"/>
                    </w:rPr>
                    <w:t>Estimated Total Program Funding:</w:t>
                  </w:r>
                </w:p>
              </w:tc>
              <w:tc>
                <w:tcPr>
                  <w:tcW w:w="2425" w:type="dxa"/>
                  <w:vAlign w:val="center"/>
                  <w:hideMark/>
                </w:tcPr>
                <w:p w14:paraId="249FF367" w14:textId="77777777" w:rsidR="00650517" w:rsidRPr="00BC0C6C" w:rsidRDefault="00650517" w:rsidP="000E4EB0">
                  <w:pPr>
                    <w:pStyle w:val="NoSpacing"/>
                    <w:rPr>
                      <w:rFonts w:ascii="Helvetica" w:hAnsi="Helvetica" w:cs="Helvetica"/>
                      <w:color w:val="222222"/>
                    </w:rPr>
                  </w:pPr>
                  <w:r w:rsidRPr="00BC0C6C">
                    <w:rPr>
                      <w:rFonts w:ascii="Helvetica" w:hAnsi="Helvetica" w:cs="Helvetica"/>
                      <w:color w:val="222222"/>
                    </w:rPr>
                    <w:t> </w:t>
                  </w:r>
                </w:p>
              </w:tc>
            </w:tr>
            <w:tr w:rsidR="00650517" w:rsidRPr="00BC0C6C" w14:paraId="2C6F8FD7" w14:textId="77777777" w:rsidTr="000E4EB0">
              <w:trPr>
                <w:tblCellSpacing w:w="0" w:type="dxa"/>
              </w:trPr>
              <w:tc>
                <w:tcPr>
                  <w:tcW w:w="2559" w:type="dxa"/>
                  <w:noWrap/>
                  <w:hideMark/>
                </w:tcPr>
                <w:p w14:paraId="47EBB6CB" w14:textId="77777777" w:rsidR="00650517" w:rsidRPr="00BC0C6C" w:rsidRDefault="00650517" w:rsidP="000E4EB0">
                  <w:pPr>
                    <w:pStyle w:val="NoSpacing"/>
                    <w:rPr>
                      <w:rFonts w:ascii="Helvetica" w:hAnsi="Helvetica" w:cs="Helvetica"/>
                      <w:b/>
                      <w:bCs/>
                      <w:color w:val="222222"/>
                    </w:rPr>
                  </w:pPr>
                  <w:r w:rsidRPr="00BC0C6C">
                    <w:rPr>
                      <w:rFonts w:ascii="Helvetica" w:hAnsi="Helvetica" w:cs="Helvetica"/>
                      <w:b/>
                      <w:bCs/>
                      <w:color w:val="222222"/>
                    </w:rPr>
                    <w:t>Award Ceiling:</w:t>
                  </w:r>
                </w:p>
              </w:tc>
              <w:tc>
                <w:tcPr>
                  <w:tcW w:w="2425" w:type="dxa"/>
                  <w:vAlign w:val="center"/>
                  <w:hideMark/>
                </w:tcPr>
                <w:p w14:paraId="38D05C3E" w14:textId="77777777" w:rsidR="00650517" w:rsidRPr="00BC0C6C" w:rsidRDefault="00650517" w:rsidP="000E4EB0">
                  <w:pPr>
                    <w:pStyle w:val="NoSpacing"/>
                    <w:rPr>
                      <w:rFonts w:ascii="Helvetica" w:hAnsi="Helvetica" w:cs="Helvetica"/>
                      <w:color w:val="222222"/>
                    </w:rPr>
                  </w:pPr>
                  <w:r w:rsidRPr="00BC0C6C">
                    <w:rPr>
                      <w:rFonts w:ascii="Helvetica" w:hAnsi="Helvetica" w:cs="Helvetica"/>
                      <w:color w:val="222222"/>
                    </w:rPr>
                    <w:t> </w:t>
                  </w:r>
                </w:p>
              </w:tc>
            </w:tr>
            <w:tr w:rsidR="00650517" w:rsidRPr="00BC0C6C" w14:paraId="1EB48400" w14:textId="77777777" w:rsidTr="000E4EB0">
              <w:trPr>
                <w:tblCellSpacing w:w="0" w:type="dxa"/>
              </w:trPr>
              <w:tc>
                <w:tcPr>
                  <w:tcW w:w="2559" w:type="dxa"/>
                  <w:noWrap/>
                  <w:hideMark/>
                </w:tcPr>
                <w:p w14:paraId="4EEDF25D" w14:textId="77777777" w:rsidR="00650517" w:rsidRPr="00BC0C6C" w:rsidRDefault="00650517" w:rsidP="000E4EB0">
                  <w:pPr>
                    <w:pStyle w:val="NoSpacing"/>
                    <w:rPr>
                      <w:rFonts w:ascii="Helvetica" w:hAnsi="Helvetica" w:cs="Helvetica"/>
                      <w:b/>
                      <w:bCs/>
                      <w:color w:val="222222"/>
                    </w:rPr>
                  </w:pPr>
                  <w:r w:rsidRPr="00BC0C6C">
                    <w:rPr>
                      <w:rFonts w:ascii="Helvetica" w:hAnsi="Helvetica" w:cs="Helvetica"/>
                      <w:b/>
                      <w:bCs/>
                      <w:color w:val="222222"/>
                    </w:rPr>
                    <w:t>Award Floor:</w:t>
                  </w:r>
                </w:p>
              </w:tc>
              <w:tc>
                <w:tcPr>
                  <w:tcW w:w="2425" w:type="dxa"/>
                  <w:vAlign w:val="center"/>
                  <w:hideMark/>
                </w:tcPr>
                <w:p w14:paraId="1977A9A9" w14:textId="77777777" w:rsidR="00650517" w:rsidRPr="00BC0C6C" w:rsidRDefault="00650517" w:rsidP="000E4EB0">
                  <w:pPr>
                    <w:pStyle w:val="NoSpacing"/>
                    <w:rPr>
                      <w:rFonts w:ascii="Helvetica" w:hAnsi="Helvetica" w:cs="Helvetica"/>
                      <w:color w:val="222222"/>
                    </w:rPr>
                  </w:pPr>
                  <w:r w:rsidRPr="00BC0C6C">
                    <w:rPr>
                      <w:rFonts w:ascii="Helvetica" w:hAnsi="Helvetica" w:cs="Helvetica"/>
                      <w:color w:val="222222"/>
                    </w:rPr>
                    <w:t> </w:t>
                  </w:r>
                </w:p>
              </w:tc>
            </w:tr>
          </w:tbl>
          <w:p w14:paraId="0E38B20B" w14:textId="77777777" w:rsidR="00650517" w:rsidRPr="00BC0C6C" w:rsidRDefault="00650517" w:rsidP="000E4EB0">
            <w:pPr>
              <w:pStyle w:val="NoSpacing"/>
              <w:rPr>
                <w:rFonts w:ascii="Helvetica" w:hAnsi="Helvetica" w:cs="Helvetica"/>
                <w:color w:val="222222"/>
              </w:rPr>
            </w:pPr>
          </w:p>
        </w:tc>
      </w:tr>
    </w:tbl>
    <w:p w14:paraId="66C3703F" w14:textId="77777777" w:rsidR="00650517" w:rsidRPr="00BC0C6C" w:rsidRDefault="00650517" w:rsidP="0065051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90"/>
        <w:gridCol w:w="6900"/>
      </w:tblGrid>
      <w:tr w:rsidR="00650517" w:rsidRPr="00BC0C6C" w14:paraId="520B72C2" w14:textId="77777777" w:rsidTr="000E4EB0">
        <w:trPr>
          <w:tblCellSpacing w:w="0" w:type="dxa"/>
        </w:trPr>
        <w:tc>
          <w:tcPr>
            <w:tcW w:w="0" w:type="auto"/>
            <w:noWrap/>
            <w:hideMark/>
          </w:tcPr>
          <w:p w14:paraId="72B5FD92" w14:textId="77777777" w:rsidR="00650517" w:rsidRPr="00BC0C6C" w:rsidRDefault="00650517" w:rsidP="000E4EB0">
            <w:pPr>
              <w:pStyle w:val="NoSpacing"/>
              <w:rPr>
                <w:rFonts w:ascii="Helvetica" w:hAnsi="Helvetica" w:cs="Helvetica"/>
                <w:b/>
                <w:bCs/>
                <w:color w:val="222222"/>
              </w:rPr>
            </w:pPr>
            <w:r w:rsidRPr="00BC0C6C">
              <w:rPr>
                <w:rFonts w:ascii="Helvetica" w:hAnsi="Helvetica" w:cs="Helvetica"/>
                <w:b/>
                <w:bCs/>
                <w:color w:val="222222"/>
              </w:rPr>
              <w:lastRenderedPageBreak/>
              <w:t>Eligible Applicants:</w:t>
            </w:r>
          </w:p>
        </w:tc>
        <w:tc>
          <w:tcPr>
            <w:tcW w:w="5000" w:type="pct"/>
            <w:vAlign w:val="center"/>
            <w:hideMark/>
          </w:tcPr>
          <w:p w14:paraId="4ACDBE54" w14:textId="77777777" w:rsidR="00650517" w:rsidRPr="00BC0C6C" w:rsidRDefault="00650517" w:rsidP="000E4EB0">
            <w:pPr>
              <w:pStyle w:val="NoSpacing"/>
              <w:rPr>
                <w:rFonts w:ascii="Helvetica" w:hAnsi="Helvetica" w:cs="Helvetica"/>
                <w:color w:val="222222"/>
              </w:rPr>
            </w:pPr>
            <w:r w:rsidRPr="00BC0C6C">
              <w:rPr>
                <w:rFonts w:ascii="Helvetica" w:hAnsi="Helvetica" w:cs="Helvetica"/>
                <w:color w:val="222222"/>
              </w:rPr>
              <w:t>Others (see text field entitled "Additional Information on Eligibility" for clarification)</w:t>
            </w:r>
          </w:p>
        </w:tc>
      </w:tr>
      <w:tr w:rsidR="00650517" w:rsidRPr="00BC0C6C" w14:paraId="178F99A6" w14:textId="77777777" w:rsidTr="000E4EB0">
        <w:trPr>
          <w:tblCellSpacing w:w="0" w:type="dxa"/>
        </w:trPr>
        <w:tc>
          <w:tcPr>
            <w:tcW w:w="0" w:type="auto"/>
            <w:noWrap/>
            <w:hideMark/>
          </w:tcPr>
          <w:p w14:paraId="1C3E58F1" w14:textId="77777777" w:rsidR="00650517" w:rsidRPr="00BC0C6C" w:rsidRDefault="00650517" w:rsidP="000E4EB0">
            <w:pPr>
              <w:pStyle w:val="NoSpacing"/>
              <w:rPr>
                <w:rFonts w:ascii="Helvetica" w:hAnsi="Helvetica" w:cs="Helvetica"/>
                <w:b/>
                <w:bCs/>
                <w:color w:val="222222"/>
              </w:rPr>
            </w:pPr>
            <w:r w:rsidRPr="00BC0C6C">
              <w:rPr>
                <w:rFonts w:ascii="Helvetica" w:hAnsi="Helvetica" w:cs="Helvetica"/>
                <w:b/>
                <w:bCs/>
                <w:color w:val="222222"/>
              </w:rPr>
              <w:t>Additional Information on Eligibility:</w:t>
            </w:r>
          </w:p>
        </w:tc>
        <w:tc>
          <w:tcPr>
            <w:tcW w:w="5000" w:type="pct"/>
            <w:vAlign w:val="center"/>
            <w:hideMark/>
          </w:tcPr>
          <w:p w14:paraId="1EE6CE93" w14:textId="77777777" w:rsidR="00650517" w:rsidRPr="00BC0C6C" w:rsidRDefault="00650517" w:rsidP="000E4EB0">
            <w:pPr>
              <w:pStyle w:val="NoSpacing"/>
              <w:rPr>
                <w:rFonts w:ascii="Helvetica" w:hAnsi="Helvetica" w:cs="Helvetica"/>
                <w:color w:val="222222"/>
              </w:rPr>
            </w:pPr>
            <w:r w:rsidRPr="00BC0C6C">
              <w:rPr>
                <w:rFonts w:ascii="Helvetica" w:hAnsi="Helvetica" w:cs="Helvetica"/>
                <w:color w:val="222222"/>
              </w:rPr>
              <w:t>Nongovernmental standards development organizations (including associations or technical societies), located in the United States or its territories, that plan, develop, establish, or coordinate voluntary consensus standards using a voluntary consensus standards development process and operate in conformity with the American National Standards Institute (ANSI) Essential Requirements for American National Standards.</w:t>
            </w:r>
          </w:p>
        </w:tc>
      </w:tr>
    </w:tbl>
    <w:p w14:paraId="7B062A47" w14:textId="77777777" w:rsidR="00650517" w:rsidRPr="00BC0C6C" w:rsidRDefault="00650517" w:rsidP="0065051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3"/>
        <w:gridCol w:w="7487"/>
      </w:tblGrid>
      <w:tr w:rsidR="00650517" w:rsidRPr="00BC0C6C" w14:paraId="4BFC4B4D" w14:textId="77777777" w:rsidTr="000E4EB0">
        <w:trPr>
          <w:tblCellSpacing w:w="0" w:type="dxa"/>
        </w:trPr>
        <w:tc>
          <w:tcPr>
            <w:tcW w:w="0" w:type="auto"/>
            <w:noWrap/>
            <w:hideMark/>
          </w:tcPr>
          <w:p w14:paraId="3690CFBE" w14:textId="77777777" w:rsidR="00650517" w:rsidRPr="00BC0C6C" w:rsidRDefault="00650517" w:rsidP="000E4EB0">
            <w:pPr>
              <w:pStyle w:val="NoSpacing"/>
              <w:rPr>
                <w:rFonts w:ascii="Helvetica" w:hAnsi="Helvetica" w:cs="Helvetica"/>
                <w:b/>
                <w:bCs/>
                <w:color w:val="222222"/>
              </w:rPr>
            </w:pPr>
            <w:r w:rsidRPr="00BC0C6C">
              <w:rPr>
                <w:rFonts w:ascii="Helvetica" w:hAnsi="Helvetica" w:cs="Helvetica"/>
                <w:b/>
                <w:bCs/>
                <w:color w:val="222222"/>
              </w:rPr>
              <w:t>Agency Name:</w:t>
            </w:r>
          </w:p>
        </w:tc>
        <w:tc>
          <w:tcPr>
            <w:tcW w:w="5000" w:type="pct"/>
            <w:vAlign w:val="center"/>
            <w:hideMark/>
          </w:tcPr>
          <w:p w14:paraId="6C7E7FDE" w14:textId="77777777" w:rsidR="00650517" w:rsidRPr="00BC0C6C" w:rsidRDefault="00650517" w:rsidP="000E4EB0">
            <w:pPr>
              <w:pStyle w:val="NoSpacing"/>
              <w:rPr>
                <w:rFonts w:ascii="Helvetica" w:hAnsi="Helvetica" w:cs="Helvetica"/>
                <w:color w:val="222222"/>
              </w:rPr>
            </w:pPr>
            <w:r w:rsidRPr="00BC0C6C">
              <w:rPr>
                <w:rFonts w:ascii="Helvetica" w:hAnsi="Helvetica" w:cs="Helvetica"/>
                <w:color w:val="222222"/>
              </w:rPr>
              <w:t>National Institute of Standards and Technology</w:t>
            </w:r>
          </w:p>
        </w:tc>
      </w:tr>
      <w:tr w:rsidR="00650517" w:rsidRPr="00BC0C6C" w14:paraId="38A5E691" w14:textId="77777777" w:rsidTr="000E4EB0">
        <w:trPr>
          <w:tblCellSpacing w:w="0" w:type="dxa"/>
        </w:trPr>
        <w:tc>
          <w:tcPr>
            <w:tcW w:w="0" w:type="auto"/>
            <w:noWrap/>
            <w:hideMark/>
          </w:tcPr>
          <w:p w14:paraId="28E1B94B" w14:textId="77777777" w:rsidR="00650517" w:rsidRPr="00BC0C6C" w:rsidRDefault="00650517" w:rsidP="000E4EB0">
            <w:pPr>
              <w:pStyle w:val="NoSpacing"/>
              <w:rPr>
                <w:rFonts w:ascii="Helvetica" w:hAnsi="Helvetica" w:cs="Helvetica"/>
                <w:b/>
                <w:bCs/>
                <w:color w:val="222222"/>
              </w:rPr>
            </w:pPr>
            <w:r w:rsidRPr="00BC0C6C">
              <w:rPr>
                <w:rFonts w:ascii="Helvetica" w:hAnsi="Helvetica" w:cs="Helvetica"/>
                <w:b/>
                <w:bCs/>
                <w:color w:val="222222"/>
              </w:rPr>
              <w:t>Description:</w:t>
            </w:r>
          </w:p>
        </w:tc>
        <w:tc>
          <w:tcPr>
            <w:tcW w:w="5000" w:type="pct"/>
            <w:vAlign w:val="center"/>
            <w:hideMark/>
          </w:tcPr>
          <w:p w14:paraId="768E306F" w14:textId="77777777" w:rsidR="00650517" w:rsidRPr="00BC0C6C" w:rsidRDefault="00650517" w:rsidP="000E4EB0">
            <w:pPr>
              <w:pStyle w:val="NoSpacing"/>
              <w:rPr>
                <w:rFonts w:ascii="Helvetica" w:hAnsi="Helvetica" w:cs="Helvetica"/>
                <w:color w:val="222222"/>
              </w:rPr>
            </w:pPr>
            <w:r w:rsidRPr="00BC0C6C">
              <w:rPr>
                <w:rFonts w:ascii="Helvetica" w:hAnsi="Helvetica" w:cs="Helvetica"/>
                <w:color w:val="222222"/>
              </w:rPr>
              <w:t>The</w:t>
            </w:r>
            <w:r w:rsidRPr="00BC0C6C">
              <w:rPr>
                <w:rFonts w:ascii="Helvetica" w:hAnsi="Helvetica" w:cs="Helvetica"/>
                <w:b/>
                <w:bCs/>
                <w:color w:val="222222"/>
              </w:rPr>
              <w:t xml:space="preserve"> </w:t>
            </w:r>
            <w:r w:rsidRPr="00BC0C6C">
              <w:rPr>
                <w:rFonts w:ascii="Helvetica" w:hAnsi="Helvetica" w:cs="Helvetica"/>
                <w:color w:val="222222"/>
              </w:rPr>
              <w:t>NIST Standards Development Organization Grants for Forensic Science Standards (SDO GFSS)</w:t>
            </w:r>
          </w:p>
          <w:p w14:paraId="47E50963" w14:textId="77777777" w:rsidR="00650517" w:rsidRPr="00BC0C6C" w:rsidRDefault="00650517" w:rsidP="000E4EB0">
            <w:pPr>
              <w:pStyle w:val="NoSpacing"/>
              <w:rPr>
                <w:rFonts w:ascii="Helvetica" w:hAnsi="Helvetica" w:cs="Helvetica"/>
                <w:color w:val="222222"/>
              </w:rPr>
            </w:pPr>
            <w:r w:rsidRPr="00BC0C6C">
              <w:rPr>
                <w:rFonts w:ascii="Helvetica" w:hAnsi="Helvetica" w:cs="Helvetica"/>
                <w:color w:val="222222"/>
              </w:rPr>
              <w:t>is seeking applications from eligible applicants to develop, approve, disseminate, maintain, and review forensic science voluntary consensus standards and best practices that shall be made available to the public free of charge. </w:t>
            </w:r>
          </w:p>
        </w:tc>
      </w:tr>
      <w:tr w:rsidR="00650517" w:rsidRPr="00BC0C6C" w14:paraId="13D26D1A" w14:textId="77777777" w:rsidTr="000E4EB0">
        <w:trPr>
          <w:tblCellSpacing w:w="0" w:type="dxa"/>
        </w:trPr>
        <w:tc>
          <w:tcPr>
            <w:tcW w:w="0" w:type="auto"/>
            <w:noWrap/>
            <w:hideMark/>
          </w:tcPr>
          <w:p w14:paraId="4F8B2D14" w14:textId="77777777" w:rsidR="00650517" w:rsidRPr="00BC0C6C" w:rsidRDefault="00650517" w:rsidP="000E4EB0">
            <w:pPr>
              <w:pStyle w:val="NoSpacing"/>
              <w:rPr>
                <w:rFonts w:ascii="Helvetica" w:hAnsi="Helvetica" w:cs="Helvetica"/>
                <w:b/>
                <w:bCs/>
                <w:color w:val="222222"/>
              </w:rPr>
            </w:pPr>
            <w:r w:rsidRPr="00BC0C6C">
              <w:rPr>
                <w:rFonts w:ascii="Helvetica" w:hAnsi="Helvetica" w:cs="Helvetica"/>
                <w:b/>
                <w:bCs/>
                <w:color w:val="222222"/>
              </w:rPr>
              <w:t>Link to Additional Information:</w:t>
            </w:r>
          </w:p>
        </w:tc>
        <w:tc>
          <w:tcPr>
            <w:tcW w:w="5000" w:type="pct"/>
            <w:vAlign w:val="center"/>
            <w:hideMark/>
          </w:tcPr>
          <w:p w14:paraId="294D4164" w14:textId="77777777" w:rsidR="00650517" w:rsidRPr="00BC0C6C" w:rsidRDefault="000E4EB0" w:rsidP="000E4EB0">
            <w:pPr>
              <w:pStyle w:val="NoSpacing"/>
              <w:rPr>
                <w:rFonts w:ascii="Helvetica" w:hAnsi="Helvetica" w:cs="Helvetica"/>
                <w:color w:val="222222"/>
              </w:rPr>
            </w:pPr>
            <w:hyperlink r:id="rId219" w:anchor="relatedDocumentsTab" w:tooltip="See Related Documents" w:history="1">
              <w:r w:rsidR="00650517" w:rsidRPr="00BC0C6C">
                <w:rPr>
                  <w:rStyle w:val="Hyperlink"/>
                  <w:rFonts w:ascii="Helvetica" w:hAnsi="Helvetica" w:cs="Helvetica"/>
                </w:rPr>
                <w:t>See Related Documents</w:t>
              </w:r>
            </w:hyperlink>
          </w:p>
        </w:tc>
      </w:tr>
      <w:tr w:rsidR="00650517" w:rsidRPr="00BC0C6C" w14:paraId="088EB305" w14:textId="77777777" w:rsidTr="000E4EB0">
        <w:trPr>
          <w:tblCellSpacing w:w="0" w:type="dxa"/>
        </w:trPr>
        <w:tc>
          <w:tcPr>
            <w:tcW w:w="0" w:type="auto"/>
            <w:noWrap/>
            <w:hideMark/>
          </w:tcPr>
          <w:p w14:paraId="0AB034C6" w14:textId="77777777" w:rsidR="00650517" w:rsidRPr="00BC0C6C" w:rsidRDefault="00650517" w:rsidP="000E4EB0">
            <w:pPr>
              <w:pStyle w:val="NoSpacing"/>
              <w:rPr>
                <w:rFonts w:ascii="Helvetica" w:hAnsi="Helvetica" w:cs="Helvetica"/>
                <w:b/>
                <w:bCs/>
                <w:color w:val="222222"/>
              </w:rPr>
            </w:pPr>
            <w:r w:rsidRPr="00BC0C6C">
              <w:rPr>
                <w:rFonts w:ascii="Helvetica" w:hAnsi="Helvetica" w:cs="Helvetica"/>
                <w:b/>
                <w:bCs/>
                <w:color w:val="222222"/>
              </w:rPr>
              <w:t>Grantor Contact Information:</w:t>
            </w:r>
          </w:p>
        </w:tc>
        <w:tc>
          <w:tcPr>
            <w:tcW w:w="5000" w:type="pct"/>
            <w:vAlign w:val="center"/>
            <w:hideMark/>
          </w:tcPr>
          <w:p w14:paraId="24E5377E" w14:textId="77777777" w:rsidR="00650517" w:rsidRPr="00BC0C6C" w:rsidRDefault="00650517" w:rsidP="000E4EB0">
            <w:pPr>
              <w:pStyle w:val="NoSpacing"/>
              <w:rPr>
                <w:rFonts w:ascii="Helvetica" w:hAnsi="Helvetica" w:cs="Helvetica"/>
                <w:color w:val="222222"/>
              </w:rPr>
            </w:pPr>
            <w:r w:rsidRPr="00BC0C6C">
              <w:rPr>
                <w:rFonts w:ascii="Helvetica" w:hAnsi="Helvetica" w:cs="Helvetica"/>
                <w:color w:val="222222"/>
              </w:rPr>
              <w:t>If you have difficulty accessing the full announcement electronically, please contact:</w:t>
            </w:r>
            <w:r w:rsidRPr="00BC0C6C">
              <w:rPr>
                <w:rFonts w:ascii="Helvetica" w:hAnsi="Helvetica" w:cs="Helvetica"/>
                <w:color w:val="222222"/>
              </w:rPr>
              <w:br/>
            </w:r>
            <w:r w:rsidRPr="00BC0C6C">
              <w:rPr>
                <w:rFonts w:ascii="Helvetica" w:hAnsi="Helvetica" w:cs="Helvetica"/>
                <w:color w:val="222222"/>
              </w:rPr>
              <w:br/>
              <w:t>Misty Roosa Management Analyst</w:t>
            </w:r>
            <w:r w:rsidRPr="00BC0C6C">
              <w:rPr>
                <w:rFonts w:ascii="Helvetica" w:hAnsi="Helvetica" w:cs="Helvetica"/>
                <w:color w:val="222222"/>
              </w:rPr>
              <w:br/>
            </w:r>
            <w:r w:rsidRPr="00BC0C6C">
              <w:rPr>
                <w:rFonts w:ascii="Helvetica" w:hAnsi="Helvetica" w:cs="Helvetica"/>
                <w:color w:val="222222"/>
              </w:rPr>
              <w:br/>
            </w:r>
            <w:hyperlink r:id="rId220" w:history="1">
              <w:r w:rsidRPr="00BC0C6C">
                <w:rPr>
                  <w:rStyle w:val="Hyperlink"/>
                  <w:rFonts w:ascii="Helvetica" w:hAnsi="Helvetica" w:cs="Helvetica"/>
                </w:rPr>
                <w:t>Agency Contact</w:t>
              </w:r>
            </w:hyperlink>
          </w:p>
        </w:tc>
      </w:tr>
    </w:tbl>
    <w:p w14:paraId="65767CEA" w14:textId="77777777" w:rsidR="00650517" w:rsidRDefault="00650517" w:rsidP="00650517">
      <w:pPr>
        <w:pStyle w:val="NoSpacing"/>
        <w:pBdr>
          <w:bottom w:val="single" w:sz="6" w:space="1" w:color="auto"/>
        </w:pBdr>
        <w:rPr>
          <w:rStyle w:val="Hyperlink"/>
          <w:rFonts w:ascii="Helvetica" w:hAnsi="Helvetica" w:cs="Helvetica"/>
          <w:color w:val="1155CC"/>
          <w:sz w:val="24"/>
          <w:szCs w:val="24"/>
          <w:shd w:val="clear" w:color="auto" w:fill="FFFFFF"/>
        </w:rPr>
      </w:pPr>
      <w:r w:rsidRPr="00BC255A">
        <w:rPr>
          <w:rFonts w:ascii="Helvetica" w:hAnsi="Helvetica" w:cs="Helvetica"/>
          <w:color w:val="222222"/>
          <w:sz w:val="24"/>
          <w:szCs w:val="24"/>
        </w:rPr>
        <w:br/>
      </w:r>
      <w:hyperlink r:id="rId221" w:tgtFrame="_blank" w:history="1">
        <w:r w:rsidRPr="00BC255A">
          <w:rPr>
            <w:rStyle w:val="Hyperlink"/>
            <w:rFonts w:ascii="Helvetica" w:hAnsi="Helvetica" w:cs="Helvetica"/>
            <w:color w:val="1155CC"/>
            <w:sz w:val="24"/>
            <w:szCs w:val="24"/>
            <w:shd w:val="clear" w:color="auto" w:fill="FFFFFF"/>
          </w:rPr>
          <w:t>https://www.grants.gov/web/grants/view-opportunity.html?oppId=350059</w:t>
        </w:r>
      </w:hyperlink>
    </w:p>
    <w:p w14:paraId="752D61E7" w14:textId="77777777" w:rsidR="00650517" w:rsidRDefault="00650517" w:rsidP="00263DF0">
      <w:pPr>
        <w:widowControl w:val="0"/>
        <w:autoSpaceDE w:val="0"/>
        <w:autoSpaceDN w:val="0"/>
        <w:adjustRightInd w:val="0"/>
        <w:rPr>
          <w:rFonts w:ascii="Helvetica" w:hAnsi="Helvetica" w:cs="Helvetica"/>
          <w:color w:val="222222"/>
          <w:highlight w:val="cyan"/>
          <w:shd w:val="clear" w:color="auto" w:fill="FFFFFF"/>
        </w:rPr>
      </w:pPr>
    </w:p>
    <w:p w14:paraId="3F4C8D8D" w14:textId="77777777" w:rsidR="00650517" w:rsidRDefault="00650517" w:rsidP="00650517">
      <w:pPr>
        <w:pStyle w:val="NoSpacing"/>
        <w:rPr>
          <w:rFonts w:ascii="Helvetica" w:hAnsi="Helvetica" w:cs="Helvetica"/>
          <w:color w:val="222222"/>
          <w:sz w:val="24"/>
          <w:szCs w:val="24"/>
          <w:shd w:val="clear" w:color="auto" w:fill="FFFFFF"/>
        </w:rPr>
      </w:pPr>
      <w:bookmarkStart w:id="174" w:name="DOCCoastalHabitatBILIRA"/>
      <w:bookmarkEnd w:id="174"/>
      <w:r w:rsidRPr="00205EDE">
        <w:rPr>
          <w:rFonts w:ascii="Helvetica" w:hAnsi="Helvetica" w:cs="Helvetica"/>
          <w:color w:val="222222"/>
          <w:sz w:val="24"/>
          <w:szCs w:val="24"/>
          <w:shd w:val="clear" w:color="auto" w:fill="FFFFFF"/>
        </w:rPr>
        <w:t>Coastal Habitat Restoration and Resilience Grants for Tribes and Underserved Communities, Under the BIL and IRA</w:t>
      </w:r>
      <w:r w:rsidRPr="00205EDE">
        <w:rPr>
          <w:rFonts w:ascii="Helvetica" w:hAnsi="Helvetica" w:cs="Helvetica"/>
          <w:color w:val="222222"/>
          <w:sz w:val="24"/>
          <w:szCs w:val="24"/>
        </w:rPr>
        <w:br/>
      </w:r>
      <w:r w:rsidRPr="00205EDE">
        <w:rPr>
          <w:rFonts w:ascii="Helvetica" w:hAnsi="Helvetica" w:cs="Helvetica"/>
          <w:color w:val="222222"/>
          <w:sz w:val="24"/>
          <w:szCs w:val="24"/>
          <w:shd w:val="clear" w:color="auto" w:fill="FFFFFF"/>
        </w:rPr>
        <w:t>Synopsis 4</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650517" w:rsidRPr="00BC0C6C" w14:paraId="6C940240" w14:textId="77777777" w:rsidTr="000E4EB0">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88"/>
              <w:gridCol w:w="3457"/>
            </w:tblGrid>
            <w:tr w:rsidR="00650517" w:rsidRPr="00BC0C6C" w14:paraId="12A29091" w14:textId="77777777" w:rsidTr="000E4EB0">
              <w:trPr>
                <w:tblCellSpacing w:w="0" w:type="dxa"/>
              </w:trPr>
              <w:tc>
                <w:tcPr>
                  <w:tcW w:w="1788" w:type="dxa"/>
                  <w:noWrap/>
                  <w:hideMark/>
                </w:tcPr>
                <w:p w14:paraId="76DF32BF" w14:textId="77777777" w:rsidR="00650517" w:rsidRPr="00BC0C6C" w:rsidRDefault="00650517" w:rsidP="000E4EB0">
                  <w:pPr>
                    <w:pStyle w:val="NoSpacing"/>
                    <w:rPr>
                      <w:rFonts w:ascii="Helvetica" w:hAnsi="Helvetica" w:cs="Helvetica"/>
                      <w:b/>
                      <w:bCs/>
                      <w:color w:val="222222"/>
                    </w:rPr>
                  </w:pPr>
                  <w:r w:rsidRPr="00BC0C6C">
                    <w:rPr>
                      <w:rFonts w:ascii="Helvetica" w:hAnsi="Helvetica" w:cs="Helvetica"/>
                      <w:b/>
                      <w:bCs/>
                      <w:color w:val="222222"/>
                    </w:rPr>
                    <w:t>Document Type:</w:t>
                  </w:r>
                </w:p>
              </w:tc>
              <w:tc>
                <w:tcPr>
                  <w:tcW w:w="3457" w:type="dxa"/>
                  <w:vAlign w:val="center"/>
                  <w:hideMark/>
                </w:tcPr>
                <w:p w14:paraId="6BAACDB5" w14:textId="77777777" w:rsidR="00650517" w:rsidRPr="00BC0C6C" w:rsidRDefault="00650517" w:rsidP="000E4EB0">
                  <w:pPr>
                    <w:pStyle w:val="NoSpacing"/>
                    <w:rPr>
                      <w:rFonts w:ascii="Helvetica" w:hAnsi="Helvetica" w:cs="Helvetica"/>
                      <w:color w:val="222222"/>
                    </w:rPr>
                  </w:pPr>
                  <w:r w:rsidRPr="00BC0C6C">
                    <w:rPr>
                      <w:rFonts w:ascii="Helvetica" w:hAnsi="Helvetica" w:cs="Helvetica"/>
                      <w:color w:val="222222"/>
                    </w:rPr>
                    <w:t>Grants Notice</w:t>
                  </w:r>
                </w:p>
              </w:tc>
            </w:tr>
            <w:tr w:rsidR="00650517" w:rsidRPr="00BC0C6C" w14:paraId="45ABF391" w14:textId="77777777" w:rsidTr="000E4EB0">
              <w:trPr>
                <w:tblCellSpacing w:w="0" w:type="dxa"/>
              </w:trPr>
              <w:tc>
                <w:tcPr>
                  <w:tcW w:w="1788" w:type="dxa"/>
                  <w:noWrap/>
                  <w:hideMark/>
                </w:tcPr>
                <w:p w14:paraId="0190CF3D" w14:textId="77777777" w:rsidR="00650517" w:rsidRPr="00BC0C6C" w:rsidRDefault="00650517" w:rsidP="000E4EB0">
                  <w:pPr>
                    <w:pStyle w:val="NoSpacing"/>
                    <w:rPr>
                      <w:rFonts w:ascii="Helvetica" w:hAnsi="Helvetica" w:cs="Helvetica"/>
                      <w:b/>
                      <w:bCs/>
                      <w:color w:val="222222"/>
                    </w:rPr>
                  </w:pPr>
                  <w:r w:rsidRPr="00BC0C6C">
                    <w:rPr>
                      <w:rFonts w:ascii="Helvetica" w:hAnsi="Helvetica" w:cs="Helvetica"/>
                      <w:b/>
                      <w:bCs/>
                      <w:color w:val="222222"/>
                    </w:rPr>
                    <w:t>Funding Opportunity Number:</w:t>
                  </w:r>
                </w:p>
              </w:tc>
              <w:tc>
                <w:tcPr>
                  <w:tcW w:w="3457" w:type="dxa"/>
                  <w:vAlign w:val="center"/>
                  <w:hideMark/>
                </w:tcPr>
                <w:p w14:paraId="2B6B125B" w14:textId="77777777" w:rsidR="00650517" w:rsidRPr="00BC0C6C" w:rsidRDefault="00650517" w:rsidP="000E4EB0">
                  <w:pPr>
                    <w:pStyle w:val="NoSpacing"/>
                    <w:rPr>
                      <w:rFonts w:ascii="Helvetica" w:hAnsi="Helvetica" w:cs="Helvetica"/>
                      <w:color w:val="222222"/>
                    </w:rPr>
                  </w:pPr>
                  <w:r w:rsidRPr="00BC0C6C">
                    <w:rPr>
                      <w:rFonts w:ascii="Helvetica" w:hAnsi="Helvetica" w:cs="Helvetica"/>
                      <w:color w:val="222222"/>
                    </w:rPr>
                    <w:t>NOAA-NMFS-HCPO-2023-2008173</w:t>
                  </w:r>
                </w:p>
              </w:tc>
            </w:tr>
            <w:tr w:rsidR="00650517" w:rsidRPr="00BC0C6C" w14:paraId="5BCD4835" w14:textId="77777777" w:rsidTr="000E4EB0">
              <w:trPr>
                <w:tblCellSpacing w:w="0" w:type="dxa"/>
              </w:trPr>
              <w:tc>
                <w:tcPr>
                  <w:tcW w:w="1788" w:type="dxa"/>
                  <w:noWrap/>
                  <w:hideMark/>
                </w:tcPr>
                <w:p w14:paraId="70ABE417" w14:textId="77777777" w:rsidR="00650517" w:rsidRPr="00BC0C6C" w:rsidRDefault="00650517" w:rsidP="000E4EB0">
                  <w:pPr>
                    <w:pStyle w:val="NoSpacing"/>
                    <w:rPr>
                      <w:rFonts w:ascii="Helvetica" w:hAnsi="Helvetica" w:cs="Helvetica"/>
                      <w:b/>
                      <w:bCs/>
                      <w:color w:val="222222"/>
                    </w:rPr>
                  </w:pPr>
                  <w:r w:rsidRPr="00BC0C6C">
                    <w:rPr>
                      <w:rFonts w:ascii="Helvetica" w:hAnsi="Helvetica" w:cs="Helvetica"/>
                      <w:b/>
                      <w:bCs/>
                      <w:color w:val="222222"/>
                    </w:rPr>
                    <w:t>Funding Opportunity Title:</w:t>
                  </w:r>
                </w:p>
              </w:tc>
              <w:tc>
                <w:tcPr>
                  <w:tcW w:w="3457" w:type="dxa"/>
                  <w:vAlign w:val="center"/>
                  <w:hideMark/>
                </w:tcPr>
                <w:p w14:paraId="0D5A49C8" w14:textId="77777777" w:rsidR="00650517" w:rsidRPr="00BC0C6C" w:rsidRDefault="00650517" w:rsidP="000E4EB0">
                  <w:pPr>
                    <w:pStyle w:val="NoSpacing"/>
                    <w:rPr>
                      <w:rFonts w:ascii="Helvetica" w:hAnsi="Helvetica" w:cs="Helvetica"/>
                      <w:color w:val="222222"/>
                    </w:rPr>
                  </w:pPr>
                  <w:r w:rsidRPr="00BC0C6C">
                    <w:rPr>
                      <w:rFonts w:ascii="Helvetica" w:hAnsi="Helvetica" w:cs="Helvetica"/>
                      <w:color w:val="222222"/>
                    </w:rPr>
                    <w:t>Coastal Habitat Restoration and Resilience Grants for Tribes and Underserved Communities, Under the BIL and IRA</w:t>
                  </w:r>
                </w:p>
              </w:tc>
            </w:tr>
            <w:tr w:rsidR="00650517" w:rsidRPr="00BC0C6C" w14:paraId="7E683FCA" w14:textId="77777777" w:rsidTr="000E4EB0">
              <w:trPr>
                <w:tblCellSpacing w:w="0" w:type="dxa"/>
              </w:trPr>
              <w:tc>
                <w:tcPr>
                  <w:tcW w:w="1788" w:type="dxa"/>
                  <w:noWrap/>
                  <w:hideMark/>
                </w:tcPr>
                <w:p w14:paraId="6D580F30" w14:textId="77777777" w:rsidR="00650517" w:rsidRPr="00BC0C6C" w:rsidRDefault="00650517" w:rsidP="000E4EB0">
                  <w:pPr>
                    <w:pStyle w:val="NoSpacing"/>
                    <w:rPr>
                      <w:rFonts w:ascii="Helvetica" w:hAnsi="Helvetica" w:cs="Helvetica"/>
                      <w:b/>
                      <w:bCs/>
                      <w:color w:val="222222"/>
                    </w:rPr>
                  </w:pPr>
                  <w:r w:rsidRPr="00BC0C6C">
                    <w:rPr>
                      <w:rFonts w:ascii="Helvetica" w:hAnsi="Helvetica" w:cs="Helvetica"/>
                      <w:b/>
                      <w:bCs/>
                      <w:color w:val="222222"/>
                    </w:rPr>
                    <w:t>Opportunity Category:</w:t>
                  </w:r>
                </w:p>
              </w:tc>
              <w:tc>
                <w:tcPr>
                  <w:tcW w:w="3457" w:type="dxa"/>
                  <w:vAlign w:val="center"/>
                  <w:hideMark/>
                </w:tcPr>
                <w:p w14:paraId="664BA0E4" w14:textId="77777777" w:rsidR="00650517" w:rsidRPr="00BC0C6C" w:rsidRDefault="00650517" w:rsidP="000E4EB0">
                  <w:pPr>
                    <w:pStyle w:val="NoSpacing"/>
                    <w:rPr>
                      <w:rFonts w:ascii="Helvetica" w:hAnsi="Helvetica" w:cs="Helvetica"/>
                      <w:color w:val="222222"/>
                    </w:rPr>
                  </w:pPr>
                  <w:r w:rsidRPr="00BC0C6C">
                    <w:rPr>
                      <w:rFonts w:ascii="Helvetica" w:hAnsi="Helvetica" w:cs="Helvetica"/>
                      <w:color w:val="222222"/>
                    </w:rPr>
                    <w:t>Discretionary</w:t>
                  </w:r>
                </w:p>
              </w:tc>
            </w:tr>
            <w:tr w:rsidR="00650517" w:rsidRPr="00BC0C6C" w14:paraId="11B5F459" w14:textId="77777777" w:rsidTr="000E4EB0">
              <w:trPr>
                <w:tblCellSpacing w:w="0" w:type="dxa"/>
              </w:trPr>
              <w:tc>
                <w:tcPr>
                  <w:tcW w:w="1788" w:type="dxa"/>
                  <w:noWrap/>
                  <w:hideMark/>
                </w:tcPr>
                <w:p w14:paraId="006416FB" w14:textId="77777777" w:rsidR="00650517" w:rsidRPr="00BC0C6C" w:rsidRDefault="00650517" w:rsidP="000E4EB0">
                  <w:pPr>
                    <w:pStyle w:val="NoSpacing"/>
                    <w:rPr>
                      <w:rFonts w:ascii="Helvetica" w:hAnsi="Helvetica" w:cs="Helvetica"/>
                      <w:b/>
                      <w:bCs/>
                      <w:color w:val="222222"/>
                    </w:rPr>
                  </w:pPr>
                  <w:r w:rsidRPr="00BC0C6C">
                    <w:rPr>
                      <w:rFonts w:ascii="Helvetica" w:hAnsi="Helvetica" w:cs="Helvetica"/>
                      <w:b/>
                      <w:bCs/>
                      <w:color w:val="222222"/>
                    </w:rPr>
                    <w:t>Opportunity Category Explanation:</w:t>
                  </w:r>
                </w:p>
              </w:tc>
              <w:tc>
                <w:tcPr>
                  <w:tcW w:w="3457" w:type="dxa"/>
                  <w:vAlign w:val="center"/>
                  <w:hideMark/>
                </w:tcPr>
                <w:p w14:paraId="1AD2528F" w14:textId="77777777" w:rsidR="00650517" w:rsidRPr="00BC0C6C" w:rsidRDefault="00650517" w:rsidP="000E4EB0">
                  <w:pPr>
                    <w:pStyle w:val="NoSpacing"/>
                    <w:rPr>
                      <w:rFonts w:ascii="Helvetica" w:hAnsi="Helvetica" w:cs="Helvetica"/>
                      <w:color w:val="222222"/>
                    </w:rPr>
                  </w:pPr>
                  <w:r w:rsidRPr="00BC0C6C">
                    <w:rPr>
                      <w:rFonts w:ascii="Helvetica" w:hAnsi="Helvetica" w:cs="Helvetica"/>
                      <w:color w:val="222222"/>
                    </w:rPr>
                    <w:t> </w:t>
                  </w:r>
                </w:p>
              </w:tc>
            </w:tr>
            <w:tr w:rsidR="00650517" w:rsidRPr="00BC0C6C" w14:paraId="32C7AFDE" w14:textId="77777777" w:rsidTr="000E4EB0">
              <w:trPr>
                <w:tblCellSpacing w:w="0" w:type="dxa"/>
              </w:trPr>
              <w:tc>
                <w:tcPr>
                  <w:tcW w:w="1788" w:type="dxa"/>
                  <w:noWrap/>
                  <w:hideMark/>
                </w:tcPr>
                <w:p w14:paraId="0C6BA545" w14:textId="77777777" w:rsidR="00650517" w:rsidRPr="00BC0C6C" w:rsidRDefault="00650517" w:rsidP="000E4EB0">
                  <w:pPr>
                    <w:pStyle w:val="NoSpacing"/>
                    <w:rPr>
                      <w:rFonts w:ascii="Helvetica" w:hAnsi="Helvetica" w:cs="Helvetica"/>
                      <w:b/>
                      <w:bCs/>
                      <w:color w:val="222222"/>
                    </w:rPr>
                  </w:pPr>
                  <w:r w:rsidRPr="00BC0C6C">
                    <w:rPr>
                      <w:rFonts w:ascii="Helvetica" w:hAnsi="Helvetica" w:cs="Helvetica"/>
                      <w:b/>
                      <w:bCs/>
                      <w:color w:val="222222"/>
                    </w:rPr>
                    <w:t>Funding Instrument Type:</w:t>
                  </w:r>
                </w:p>
              </w:tc>
              <w:tc>
                <w:tcPr>
                  <w:tcW w:w="3457" w:type="dxa"/>
                  <w:vAlign w:val="center"/>
                  <w:hideMark/>
                </w:tcPr>
                <w:p w14:paraId="18AFFE9E" w14:textId="77777777" w:rsidR="00650517" w:rsidRPr="00BC0C6C" w:rsidRDefault="00650517" w:rsidP="000E4EB0">
                  <w:pPr>
                    <w:pStyle w:val="NoSpacing"/>
                    <w:rPr>
                      <w:rFonts w:ascii="Helvetica" w:hAnsi="Helvetica" w:cs="Helvetica"/>
                      <w:color w:val="222222"/>
                    </w:rPr>
                  </w:pPr>
                  <w:r w:rsidRPr="00BC0C6C">
                    <w:rPr>
                      <w:rFonts w:ascii="Helvetica" w:hAnsi="Helvetica" w:cs="Helvetica"/>
                      <w:color w:val="222222"/>
                    </w:rPr>
                    <w:t>Cooperative Agreement</w:t>
                  </w:r>
                </w:p>
              </w:tc>
            </w:tr>
            <w:tr w:rsidR="00650517" w:rsidRPr="00BC0C6C" w14:paraId="64D8164E" w14:textId="77777777" w:rsidTr="000E4EB0">
              <w:trPr>
                <w:tblCellSpacing w:w="0" w:type="dxa"/>
              </w:trPr>
              <w:tc>
                <w:tcPr>
                  <w:tcW w:w="1788" w:type="dxa"/>
                  <w:noWrap/>
                  <w:hideMark/>
                </w:tcPr>
                <w:p w14:paraId="31B2A187" w14:textId="77777777" w:rsidR="00650517" w:rsidRPr="00BC0C6C" w:rsidRDefault="00650517" w:rsidP="000E4EB0">
                  <w:pPr>
                    <w:pStyle w:val="NoSpacing"/>
                    <w:rPr>
                      <w:rFonts w:ascii="Helvetica" w:hAnsi="Helvetica" w:cs="Helvetica"/>
                      <w:b/>
                      <w:bCs/>
                      <w:color w:val="222222"/>
                    </w:rPr>
                  </w:pPr>
                  <w:r w:rsidRPr="00BC0C6C">
                    <w:rPr>
                      <w:rFonts w:ascii="Helvetica" w:hAnsi="Helvetica" w:cs="Helvetica"/>
                      <w:b/>
                      <w:bCs/>
                      <w:color w:val="222222"/>
                    </w:rPr>
                    <w:lastRenderedPageBreak/>
                    <w:t>Category of Funding Activity:</w:t>
                  </w:r>
                </w:p>
              </w:tc>
              <w:tc>
                <w:tcPr>
                  <w:tcW w:w="3457" w:type="dxa"/>
                  <w:vAlign w:val="center"/>
                  <w:hideMark/>
                </w:tcPr>
                <w:p w14:paraId="2CEB95A1" w14:textId="77777777" w:rsidR="00650517" w:rsidRPr="00BC0C6C" w:rsidRDefault="00650517" w:rsidP="000E4EB0">
                  <w:pPr>
                    <w:pStyle w:val="NoSpacing"/>
                    <w:rPr>
                      <w:rFonts w:ascii="Helvetica" w:hAnsi="Helvetica" w:cs="Helvetica"/>
                      <w:color w:val="222222"/>
                    </w:rPr>
                  </w:pPr>
                  <w:r w:rsidRPr="00BC0C6C">
                    <w:rPr>
                      <w:rFonts w:ascii="Helvetica" w:hAnsi="Helvetica" w:cs="Helvetica"/>
                      <w:color w:val="222222"/>
                    </w:rPr>
                    <w:t>Environment</w:t>
                  </w:r>
                  <w:r w:rsidRPr="00BC0C6C">
                    <w:rPr>
                      <w:rFonts w:ascii="Helvetica" w:hAnsi="Helvetica" w:cs="Helvetica"/>
                      <w:color w:val="222222"/>
                    </w:rPr>
                    <w:br/>
                    <w:t>Infrastructure Investment and Jobs Act (IIJA)</w:t>
                  </w:r>
                  <w:r w:rsidRPr="00BC0C6C">
                    <w:rPr>
                      <w:rFonts w:ascii="Helvetica" w:hAnsi="Helvetica" w:cs="Helvetica"/>
                      <w:color w:val="222222"/>
                    </w:rPr>
                    <w:br/>
                    <w:t>Natural Resources</w:t>
                  </w:r>
                  <w:r w:rsidRPr="00BC0C6C">
                    <w:rPr>
                      <w:rFonts w:ascii="Helvetica" w:hAnsi="Helvetica" w:cs="Helvetica"/>
                      <w:color w:val="222222"/>
                    </w:rPr>
                    <w:br/>
                    <w:t>Other (see text field entitled "Explanation of Other Category of Funding Activity" for clarification)</w:t>
                  </w:r>
                </w:p>
              </w:tc>
            </w:tr>
            <w:tr w:rsidR="00650517" w:rsidRPr="00BC0C6C" w14:paraId="3D0266A8" w14:textId="77777777" w:rsidTr="000E4EB0">
              <w:trPr>
                <w:tblCellSpacing w:w="0" w:type="dxa"/>
              </w:trPr>
              <w:tc>
                <w:tcPr>
                  <w:tcW w:w="1788" w:type="dxa"/>
                  <w:noWrap/>
                  <w:hideMark/>
                </w:tcPr>
                <w:p w14:paraId="50DC9FDA" w14:textId="77777777" w:rsidR="00650517" w:rsidRPr="00BC0C6C" w:rsidRDefault="00650517" w:rsidP="000E4EB0">
                  <w:pPr>
                    <w:pStyle w:val="NoSpacing"/>
                    <w:rPr>
                      <w:rFonts w:ascii="Helvetica" w:hAnsi="Helvetica" w:cs="Helvetica"/>
                      <w:b/>
                      <w:bCs/>
                      <w:color w:val="222222"/>
                    </w:rPr>
                  </w:pPr>
                  <w:r w:rsidRPr="00BC0C6C">
                    <w:rPr>
                      <w:rFonts w:ascii="Helvetica" w:hAnsi="Helvetica" w:cs="Helvetica"/>
                      <w:b/>
                      <w:bCs/>
                      <w:color w:val="222222"/>
                    </w:rPr>
                    <w:t>Category Explanation:</w:t>
                  </w:r>
                </w:p>
              </w:tc>
              <w:tc>
                <w:tcPr>
                  <w:tcW w:w="3457" w:type="dxa"/>
                  <w:vAlign w:val="center"/>
                  <w:hideMark/>
                </w:tcPr>
                <w:p w14:paraId="3AED4F27" w14:textId="77777777" w:rsidR="00650517" w:rsidRPr="00BC0C6C" w:rsidRDefault="00650517" w:rsidP="000E4EB0">
                  <w:pPr>
                    <w:pStyle w:val="NoSpacing"/>
                    <w:rPr>
                      <w:rFonts w:ascii="Helvetica" w:hAnsi="Helvetica" w:cs="Helvetica"/>
                      <w:color w:val="222222"/>
                    </w:rPr>
                  </w:pPr>
                  <w:r w:rsidRPr="00BC0C6C">
                    <w:rPr>
                      <w:rFonts w:ascii="Helvetica" w:hAnsi="Helvetica" w:cs="Helvetica"/>
                      <w:color w:val="222222"/>
                    </w:rPr>
                    <w:t>Inflation Reduction Act</w:t>
                  </w:r>
                </w:p>
              </w:tc>
            </w:tr>
            <w:tr w:rsidR="00650517" w:rsidRPr="00BC0C6C" w14:paraId="0757A91B" w14:textId="77777777" w:rsidTr="000E4EB0">
              <w:trPr>
                <w:tblCellSpacing w:w="0" w:type="dxa"/>
              </w:trPr>
              <w:tc>
                <w:tcPr>
                  <w:tcW w:w="1788" w:type="dxa"/>
                  <w:noWrap/>
                  <w:hideMark/>
                </w:tcPr>
                <w:p w14:paraId="20290C8E" w14:textId="77777777" w:rsidR="00650517" w:rsidRPr="00BC0C6C" w:rsidRDefault="00650517" w:rsidP="000E4EB0">
                  <w:pPr>
                    <w:pStyle w:val="NoSpacing"/>
                    <w:rPr>
                      <w:rFonts w:ascii="Helvetica" w:hAnsi="Helvetica" w:cs="Helvetica"/>
                      <w:b/>
                      <w:bCs/>
                      <w:color w:val="222222"/>
                    </w:rPr>
                  </w:pPr>
                  <w:r w:rsidRPr="00BC0C6C">
                    <w:rPr>
                      <w:rFonts w:ascii="Helvetica" w:hAnsi="Helvetica" w:cs="Helvetica"/>
                      <w:b/>
                      <w:bCs/>
                      <w:color w:val="222222"/>
                    </w:rPr>
                    <w:t>Expected Number of Awards:</w:t>
                  </w:r>
                </w:p>
              </w:tc>
              <w:tc>
                <w:tcPr>
                  <w:tcW w:w="3457" w:type="dxa"/>
                  <w:vAlign w:val="center"/>
                  <w:hideMark/>
                </w:tcPr>
                <w:p w14:paraId="61D36F09" w14:textId="77777777" w:rsidR="00650517" w:rsidRPr="00BC0C6C" w:rsidRDefault="00650517" w:rsidP="000E4EB0">
                  <w:pPr>
                    <w:pStyle w:val="NoSpacing"/>
                    <w:rPr>
                      <w:rFonts w:ascii="Helvetica" w:hAnsi="Helvetica" w:cs="Helvetica"/>
                      <w:color w:val="222222"/>
                    </w:rPr>
                  </w:pPr>
                  <w:r w:rsidRPr="00BC0C6C">
                    <w:rPr>
                      <w:rFonts w:ascii="Helvetica" w:hAnsi="Helvetica" w:cs="Helvetica"/>
                      <w:color w:val="222222"/>
                    </w:rPr>
                    <w:t> </w:t>
                  </w:r>
                </w:p>
              </w:tc>
            </w:tr>
            <w:tr w:rsidR="00650517" w:rsidRPr="00BC0C6C" w14:paraId="38F308D7" w14:textId="77777777" w:rsidTr="000E4EB0">
              <w:trPr>
                <w:tblCellSpacing w:w="0" w:type="dxa"/>
              </w:trPr>
              <w:tc>
                <w:tcPr>
                  <w:tcW w:w="1788" w:type="dxa"/>
                  <w:noWrap/>
                  <w:hideMark/>
                </w:tcPr>
                <w:p w14:paraId="48FF1573" w14:textId="77777777" w:rsidR="00650517" w:rsidRPr="00BC0C6C" w:rsidRDefault="00650517" w:rsidP="000E4EB0">
                  <w:pPr>
                    <w:pStyle w:val="NoSpacing"/>
                    <w:rPr>
                      <w:rFonts w:ascii="Helvetica" w:hAnsi="Helvetica" w:cs="Helvetica"/>
                      <w:b/>
                      <w:bCs/>
                      <w:color w:val="222222"/>
                    </w:rPr>
                  </w:pPr>
                  <w:r w:rsidRPr="00BC0C6C">
                    <w:rPr>
                      <w:rFonts w:ascii="Helvetica" w:hAnsi="Helvetica" w:cs="Helvetica"/>
                      <w:b/>
                      <w:bCs/>
                      <w:color w:val="222222"/>
                    </w:rPr>
                    <w:t>CFDA Number(s):</w:t>
                  </w:r>
                </w:p>
              </w:tc>
              <w:tc>
                <w:tcPr>
                  <w:tcW w:w="3457" w:type="dxa"/>
                  <w:vAlign w:val="center"/>
                  <w:hideMark/>
                </w:tcPr>
                <w:p w14:paraId="7CE6AFCB" w14:textId="77777777" w:rsidR="00650517" w:rsidRPr="00BC0C6C" w:rsidRDefault="00650517" w:rsidP="000E4EB0">
                  <w:pPr>
                    <w:pStyle w:val="NoSpacing"/>
                    <w:rPr>
                      <w:rFonts w:ascii="Helvetica" w:hAnsi="Helvetica" w:cs="Helvetica"/>
                      <w:color w:val="222222"/>
                    </w:rPr>
                  </w:pPr>
                  <w:r w:rsidRPr="00BC0C6C">
                    <w:rPr>
                      <w:rFonts w:ascii="Helvetica" w:hAnsi="Helvetica" w:cs="Helvetica"/>
                      <w:color w:val="222222"/>
                    </w:rPr>
                    <w:t>11.463 -- Habitat Conservation</w:t>
                  </w:r>
                </w:p>
              </w:tc>
            </w:tr>
            <w:tr w:rsidR="00650517" w:rsidRPr="00BC0C6C" w14:paraId="7202D300" w14:textId="77777777" w:rsidTr="000E4EB0">
              <w:trPr>
                <w:tblCellSpacing w:w="0" w:type="dxa"/>
              </w:trPr>
              <w:tc>
                <w:tcPr>
                  <w:tcW w:w="1788" w:type="dxa"/>
                  <w:noWrap/>
                  <w:hideMark/>
                </w:tcPr>
                <w:p w14:paraId="5EA6F0F4" w14:textId="77777777" w:rsidR="00650517" w:rsidRPr="00BC0C6C" w:rsidRDefault="00650517" w:rsidP="000E4EB0">
                  <w:pPr>
                    <w:pStyle w:val="NoSpacing"/>
                    <w:rPr>
                      <w:rFonts w:ascii="Helvetica" w:hAnsi="Helvetica" w:cs="Helvetica"/>
                      <w:b/>
                      <w:bCs/>
                      <w:color w:val="222222"/>
                    </w:rPr>
                  </w:pPr>
                  <w:r w:rsidRPr="00BC0C6C">
                    <w:rPr>
                      <w:rFonts w:ascii="Helvetica" w:hAnsi="Helvetica" w:cs="Helvetica"/>
                      <w:b/>
                      <w:bCs/>
                      <w:color w:val="222222"/>
                    </w:rPr>
                    <w:t>Cost Sharing or Matching Requirement:</w:t>
                  </w:r>
                </w:p>
              </w:tc>
              <w:tc>
                <w:tcPr>
                  <w:tcW w:w="3457" w:type="dxa"/>
                  <w:vAlign w:val="center"/>
                  <w:hideMark/>
                </w:tcPr>
                <w:p w14:paraId="45769A1B" w14:textId="77777777" w:rsidR="00650517" w:rsidRPr="00BC0C6C" w:rsidRDefault="00650517" w:rsidP="000E4EB0">
                  <w:pPr>
                    <w:pStyle w:val="NoSpacing"/>
                    <w:rPr>
                      <w:rFonts w:ascii="Helvetica" w:hAnsi="Helvetica" w:cs="Helvetica"/>
                      <w:color w:val="222222"/>
                    </w:rPr>
                  </w:pPr>
                  <w:r w:rsidRPr="00BC0C6C">
                    <w:rPr>
                      <w:rFonts w:ascii="Helvetica" w:hAnsi="Helvetica" w:cs="Helvetica"/>
                      <w:color w:val="222222"/>
                    </w:rPr>
                    <w:t>No</w:t>
                  </w:r>
                </w:p>
              </w:tc>
            </w:tr>
          </w:tbl>
          <w:p w14:paraId="716594FE" w14:textId="77777777" w:rsidR="00650517" w:rsidRPr="00BC0C6C" w:rsidRDefault="00650517" w:rsidP="000E4EB0">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85"/>
              <w:gridCol w:w="2499"/>
            </w:tblGrid>
            <w:tr w:rsidR="00650517" w:rsidRPr="00BC0C6C" w14:paraId="1638DE38" w14:textId="77777777" w:rsidTr="000E4EB0">
              <w:trPr>
                <w:tblCellSpacing w:w="0" w:type="dxa"/>
              </w:trPr>
              <w:tc>
                <w:tcPr>
                  <w:tcW w:w="2585" w:type="dxa"/>
                  <w:noWrap/>
                  <w:hideMark/>
                </w:tcPr>
                <w:p w14:paraId="6111C6FD" w14:textId="77777777" w:rsidR="00650517" w:rsidRPr="00BC0C6C" w:rsidRDefault="00650517" w:rsidP="000E4EB0">
                  <w:pPr>
                    <w:pStyle w:val="NoSpacing"/>
                    <w:rPr>
                      <w:rFonts w:ascii="Helvetica" w:hAnsi="Helvetica" w:cs="Helvetica"/>
                      <w:b/>
                      <w:bCs/>
                      <w:color w:val="222222"/>
                    </w:rPr>
                  </w:pPr>
                  <w:r w:rsidRPr="00BC0C6C">
                    <w:rPr>
                      <w:rFonts w:ascii="Helvetica" w:hAnsi="Helvetica" w:cs="Helvetica"/>
                      <w:b/>
                      <w:bCs/>
                      <w:color w:val="222222"/>
                    </w:rPr>
                    <w:lastRenderedPageBreak/>
                    <w:t>Version:</w:t>
                  </w:r>
                </w:p>
              </w:tc>
              <w:tc>
                <w:tcPr>
                  <w:tcW w:w="2499" w:type="dxa"/>
                  <w:vAlign w:val="center"/>
                  <w:hideMark/>
                </w:tcPr>
                <w:p w14:paraId="020BB55A" w14:textId="77777777" w:rsidR="00650517" w:rsidRPr="00BC0C6C" w:rsidRDefault="00650517" w:rsidP="000E4EB0">
                  <w:pPr>
                    <w:pStyle w:val="NoSpacing"/>
                    <w:rPr>
                      <w:rFonts w:ascii="Helvetica" w:hAnsi="Helvetica" w:cs="Helvetica"/>
                      <w:color w:val="222222"/>
                    </w:rPr>
                  </w:pPr>
                  <w:r w:rsidRPr="00BC0C6C">
                    <w:rPr>
                      <w:rFonts w:ascii="Helvetica" w:hAnsi="Helvetica" w:cs="Helvetica"/>
                      <w:color w:val="222222"/>
                    </w:rPr>
                    <w:t>Synopsis 4</w:t>
                  </w:r>
                </w:p>
              </w:tc>
            </w:tr>
            <w:tr w:rsidR="00650517" w:rsidRPr="00BC0C6C" w14:paraId="59FF8675" w14:textId="77777777" w:rsidTr="000E4EB0">
              <w:trPr>
                <w:tblCellSpacing w:w="0" w:type="dxa"/>
              </w:trPr>
              <w:tc>
                <w:tcPr>
                  <w:tcW w:w="2585" w:type="dxa"/>
                  <w:noWrap/>
                  <w:hideMark/>
                </w:tcPr>
                <w:p w14:paraId="1EB1B761" w14:textId="77777777" w:rsidR="00650517" w:rsidRPr="00BC0C6C" w:rsidRDefault="00650517" w:rsidP="000E4EB0">
                  <w:pPr>
                    <w:pStyle w:val="NoSpacing"/>
                    <w:rPr>
                      <w:rFonts w:ascii="Helvetica" w:hAnsi="Helvetica" w:cs="Helvetica"/>
                      <w:b/>
                      <w:bCs/>
                      <w:color w:val="222222"/>
                    </w:rPr>
                  </w:pPr>
                  <w:r w:rsidRPr="00BC0C6C">
                    <w:rPr>
                      <w:rFonts w:ascii="Helvetica" w:hAnsi="Helvetica" w:cs="Helvetica"/>
                      <w:b/>
                      <w:bCs/>
                      <w:color w:val="222222"/>
                    </w:rPr>
                    <w:t>Posted Date:</w:t>
                  </w:r>
                </w:p>
              </w:tc>
              <w:tc>
                <w:tcPr>
                  <w:tcW w:w="2499" w:type="dxa"/>
                  <w:vAlign w:val="center"/>
                  <w:hideMark/>
                </w:tcPr>
                <w:p w14:paraId="22D4D517" w14:textId="77777777" w:rsidR="00650517" w:rsidRPr="00BC0C6C" w:rsidRDefault="00650517" w:rsidP="000E4EB0">
                  <w:pPr>
                    <w:pStyle w:val="NoSpacing"/>
                    <w:rPr>
                      <w:rFonts w:ascii="Helvetica" w:hAnsi="Helvetica" w:cs="Helvetica"/>
                      <w:color w:val="222222"/>
                    </w:rPr>
                  </w:pPr>
                  <w:r w:rsidRPr="00BC0C6C">
                    <w:rPr>
                      <w:rFonts w:ascii="Helvetica" w:hAnsi="Helvetica" w:cs="Helvetica"/>
                      <w:color w:val="222222"/>
                    </w:rPr>
                    <w:t>Sep 01, 2023</w:t>
                  </w:r>
                </w:p>
              </w:tc>
            </w:tr>
            <w:tr w:rsidR="00650517" w:rsidRPr="00BC0C6C" w14:paraId="4692B4BF" w14:textId="77777777" w:rsidTr="000E4EB0">
              <w:trPr>
                <w:tblCellSpacing w:w="0" w:type="dxa"/>
              </w:trPr>
              <w:tc>
                <w:tcPr>
                  <w:tcW w:w="2585" w:type="dxa"/>
                  <w:noWrap/>
                  <w:hideMark/>
                </w:tcPr>
                <w:p w14:paraId="3AD60BB3" w14:textId="77777777" w:rsidR="00650517" w:rsidRPr="00BC0C6C" w:rsidRDefault="00650517" w:rsidP="000E4EB0">
                  <w:pPr>
                    <w:pStyle w:val="NoSpacing"/>
                    <w:rPr>
                      <w:rFonts w:ascii="Helvetica" w:hAnsi="Helvetica" w:cs="Helvetica"/>
                      <w:b/>
                      <w:bCs/>
                      <w:color w:val="222222"/>
                    </w:rPr>
                  </w:pPr>
                  <w:r w:rsidRPr="00BC0C6C">
                    <w:rPr>
                      <w:rFonts w:ascii="Helvetica" w:hAnsi="Helvetica" w:cs="Helvetica"/>
                      <w:b/>
                      <w:bCs/>
                      <w:color w:val="222222"/>
                    </w:rPr>
                    <w:t>Last Updated Date:</w:t>
                  </w:r>
                </w:p>
              </w:tc>
              <w:tc>
                <w:tcPr>
                  <w:tcW w:w="2499" w:type="dxa"/>
                  <w:vAlign w:val="center"/>
                  <w:hideMark/>
                </w:tcPr>
                <w:p w14:paraId="408B99A9" w14:textId="77777777" w:rsidR="00650517" w:rsidRPr="00BC0C6C" w:rsidRDefault="00650517" w:rsidP="000E4EB0">
                  <w:pPr>
                    <w:pStyle w:val="NoSpacing"/>
                    <w:rPr>
                      <w:rFonts w:ascii="Helvetica" w:hAnsi="Helvetica" w:cs="Helvetica"/>
                      <w:color w:val="222222"/>
                    </w:rPr>
                  </w:pPr>
                  <w:r w:rsidRPr="00BC0C6C">
                    <w:rPr>
                      <w:rFonts w:ascii="Helvetica" w:hAnsi="Helvetica" w:cs="Helvetica"/>
                      <w:color w:val="222222"/>
                    </w:rPr>
                    <w:t>Sep 01, 2023</w:t>
                  </w:r>
                </w:p>
              </w:tc>
            </w:tr>
            <w:tr w:rsidR="00650517" w:rsidRPr="00BC0C6C" w14:paraId="74958245" w14:textId="77777777" w:rsidTr="000E4EB0">
              <w:trPr>
                <w:tblCellSpacing w:w="0" w:type="dxa"/>
              </w:trPr>
              <w:tc>
                <w:tcPr>
                  <w:tcW w:w="2585" w:type="dxa"/>
                  <w:noWrap/>
                  <w:hideMark/>
                </w:tcPr>
                <w:p w14:paraId="052CE0C0" w14:textId="77777777" w:rsidR="00650517" w:rsidRPr="00BC0C6C" w:rsidRDefault="00650517" w:rsidP="000E4EB0">
                  <w:pPr>
                    <w:pStyle w:val="NoSpacing"/>
                    <w:rPr>
                      <w:rFonts w:ascii="Helvetica" w:hAnsi="Helvetica" w:cs="Helvetica"/>
                      <w:b/>
                      <w:bCs/>
                      <w:color w:val="222222"/>
                    </w:rPr>
                  </w:pPr>
                  <w:r w:rsidRPr="00BC0C6C">
                    <w:rPr>
                      <w:rFonts w:ascii="Helvetica" w:hAnsi="Helvetica" w:cs="Helvetica"/>
                      <w:b/>
                      <w:bCs/>
                      <w:color w:val="222222"/>
                    </w:rPr>
                    <w:t>Original Closing Date for Applications:</w:t>
                  </w:r>
                </w:p>
              </w:tc>
              <w:tc>
                <w:tcPr>
                  <w:tcW w:w="2499" w:type="dxa"/>
                  <w:vAlign w:val="center"/>
                  <w:hideMark/>
                </w:tcPr>
                <w:p w14:paraId="25B6E5AA" w14:textId="77777777" w:rsidR="00650517" w:rsidRPr="00BC0C6C" w:rsidRDefault="00650517" w:rsidP="000E4EB0">
                  <w:pPr>
                    <w:pStyle w:val="NoSpacing"/>
                    <w:rPr>
                      <w:rFonts w:ascii="Helvetica" w:hAnsi="Helvetica" w:cs="Helvetica"/>
                      <w:color w:val="222222"/>
                    </w:rPr>
                  </w:pPr>
                  <w:r w:rsidRPr="00BC0C6C">
                    <w:rPr>
                      <w:rFonts w:ascii="Helvetica" w:hAnsi="Helvetica" w:cs="Helvetica"/>
                      <w:color w:val="222222"/>
                    </w:rPr>
                    <w:t>Dec 19, 2023  </w:t>
                  </w:r>
                </w:p>
              </w:tc>
            </w:tr>
            <w:tr w:rsidR="00650517" w:rsidRPr="00BC0C6C" w14:paraId="7C90842C" w14:textId="77777777" w:rsidTr="000E4EB0">
              <w:trPr>
                <w:tblCellSpacing w:w="0" w:type="dxa"/>
              </w:trPr>
              <w:tc>
                <w:tcPr>
                  <w:tcW w:w="2585" w:type="dxa"/>
                  <w:noWrap/>
                  <w:hideMark/>
                </w:tcPr>
                <w:p w14:paraId="26B39744" w14:textId="77777777" w:rsidR="00650517" w:rsidRPr="00BC0C6C" w:rsidRDefault="00650517" w:rsidP="000E4EB0">
                  <w:pPr>
                    <w:pStyle w:val="NoSpacing"/>
                    <w:rPr>
                      <w:rFonts w:ascii="Helvetica" w:hAnsi="Helvetica" w:cs="Helvetica"/>
                      <w:b/>
                      <w:bCs/>
                      <w:color w:val="222222"/>
                    </w:rPr>
                  </w:pPr>
                  <w:r w:rsidRPr="00BC0C6C">
                    <w:rPr>
                      <w:rFonts w:ascii="Helvetica" w:hAnsi="Helvetica" w:cs="Helvetica"/>
                      <w:b/>
                      <w:bCs/>
                      <w:color w:val="222222"/>
                    </w:rPr>
                    <w:t>Current Closing Date for Applications:</w:t>
                  </w:r>
                </w:p>
              </w:tc>
              <w:tc>
                <w:tcPr>
                  <w:tcW w:w="2499" w:type="dxa"/>
                  <w:vAlign w:val="center"/>
                  <w:hideMark/>
                </w:tcPr>
                <w:p w14:paraId="52BECB77" w14:textId="77777777" w:rsidR="00650517" w:rsidRPr="00BC0C6C" w:rsidRDefault="00650517" w:rsidP="000E4EB0">
                  <w:pPr>
                    <w:pStyle w:val="NoSpacing"/>
                    <w:rPr>
                      <w:rFonts w:ascii="Helvetica" w:hAnsi="Helvetica" w:cs="Helvetica"/>
                      <w:color w:val="222222"/>
                    </w:rPr>
                  </w:pPr>
                  <w:r w:rsidRPr="00BC0C6C">
                    <w:rPr>
                      <w:rFonts w:ascii="Helvetica" w:hAnsi="Helvetica" w:cs="Helvetica"/>
                      <w:color w:val="222222"/>
                    </w:rPr>
                    <w:t>Dec 19, 2023  </w:t>
                  </w:r>
                </w:p>
              </w:tc>
            </w:tr>
            <w:tr w:rsidR="00650517" w:rsidRPr="00BC0C6C" w14:paraId="78C6BDA3" w14:textId="77777777" w:rsidTr="000E4EB0">
              <w:trPr>
                <w:tblCellSpacing w:w="0" w:type="dxa"/>
              </w:trPr>
              <w:tc>
                <w:tcPr>
                  <w:tcW w:w="2585" w:type="dxa"/>
                  <w:noWrap/>
                  <w:hideMark/>
                </w:tcPr>
                <w:p w14:paraId="4F2B740F" w14:textId="77777777" w:rsidR="00650517" w:rsidRPr="00BC0C6C" w:rsidRDefault="00650517" w:rsidP="000E4EB0">
                  <w:pPr>
                    <w:pStyle w:val="NoSpacing"/>
                    <w:rPr>
                      <w:rFonts w:ascii="Helvetica" w:hAnsi="Helvetica" w:cs="Helvetica"/>
                      <w:b/>
                      <w:bCs/>
                      <w:color w:val="222222"/>
                    </w:rPr>
                  </w:pPr>
                  <w:r w:rsidRPr="00BC0C6C">
                    <w:rPr>
                      <w:rFonts w:ascii="Helvetica" w:hAnsi="Helvetica" w:cs="Helvetica"/>
                      <w:b/>
                      <w:bCs/>
                      <w:color w:val="222222"/>
                    </w:rPr>
                    <w:t>Archive Date:</w:t>
                  </w:r>
                </w:p>
              </w:tc>
              <w:tc>
                <w:tcPr>
                  <w:tcW w:w="2499" w:type="dxa"/>
                  <w:vAlign w:val="center"/>
                  <w:hideMark/>
                </w:tcPr>
                <w:p w14:paraId="511048D4" w14:textId="77777777" w:rsidR="00650517" w:rsidRPr="00BC0C6C" w:rsidRDefault="00650517" w:rsidP="000E4EB0">
                  <w:pPr>
                    <w:pStyle w:val="NoSpacing"/>
                    <w:rPr>
                      <w:rFonts w:ascii="Helvetica" w:hAnsi="Helvetica" w:cs="Helvetica"/>
                      <w:color w:val="222222"/>
                    </w:rPr>
                  </w:pPr>
                  <w:r w:rsidRPr="00BC0C6C">
                    <w:rPr>
                      <w:rFonts w:ascii="Helvetica" w:hAnsi="Helvetica" w:cs="Helvetica"/>
                      <w:color w:val="222222"/>
                    </w:rPr>
                    <w:t>Jan 18, 2024</w:t>
                  </w:r>
                </w:p>
              </w:tc>
            </w:tr>
            <w:tr w:rsidR="00650517" w:rsidRPr="00BC0C6C" w14:paraId="12438CE3" w14:textId="77777777" w:rsidTr="000E4EB0">
              <w:trPr>
                <w:tblCellSpacing w:w="0" w:type="dxa"/>
              </w:trPr>
              <w:tc>
                <w:tcPr>
                  <w:tcW w:w="2585" w:type="dxa"/>
                  <w:noWrap/>
                  <w:hideMark/>
                </w:tcPr>
                <w:p w14:paraId="7B660122" w14:textId="77777777" w:rsidR="00650517" w:rsidRPr="00BC0C6C" w:rsidRDefault="00650517" w:rsidP="000E4EB0">
                  <w:pPr>
                    <w:pStyle w:val="NoSpacing"/>
                    <w:rPr>
                      <w:rFonts w:ascii="Helvetica" w:hAnsi="Helvetica" w:cs="Helvetica"/>
                      <w:b/>
                      <w:bCs/>
                      <w:color w:val="222222"/>
                    </w:rPr>
                  </w:pPr>
                  <w:r w:rsidRPr="00BC0C6C">
                    <w:rPr>
                      <w:rFonts w:ascii="Helvetica" w:hAnsi="Helvetica" w:cs="Helvetica"/>
                      <w:b/>
                      <w:bCs/>
                      <w:color w:val="222222"/>
                    </w:rPr>
                    <w:t>Estimated Total Program Funding:</w:t>
                  </w:r>
                </w:p>
              </w:tc>
              <w:tc>
                <w:tcPr>
                  <w:tcW w:w="2499" w:type="dxa"/>
                  <w:vAlign w:val="center"/>
                  <w:hideMark/>
                </w:tcPr>
                <w:p w14:paraId="13467D59" w14:textId="77777777" w:rsidR="00650517" w:rsidRPr="00BC0C6C" w:rsidRDefault="00650517" w:rsidP="000E4EB0">
                  <w:pPr>
                    <w:pStyle w:val="NoSpacing"/>
                    <w:rPr>
                      <w:rFonts w:ascii="Helvetica" w:hAnsi="Helvetica" w:cs="Helvetica"/>
                      <w:color w:val="222222"/>
                    </w:rPr>
                  </w:pPr>
                  <w:r w:rsidRPr="00BC0C6C">
                    <w:rPr>
                      <w:rFonts w:ascii="Helvetica" w:hAnsi="Helvetica" w:cs="Helvetica"/>
                      <w:color w:val="222222"/>
                    </w:rPr>
                    <w:t> </w:t>
                  </w:r>
                </w:p>
              </w:tc>
            </w:tr>
            <w:tr w:rsidR="00650517" w:rsidRPr="00BC0C6C" w14:paraId="338A3835" w14:textId="77777777" w:rsidTr="000E4EB0">
              <w:trPr>
                <w:tblCellSpacing w:w="0" w:type="dxa"/>
              </w:trPr>
              <w:tc>
                <w:tcPr>
                  <w:tcW w:w="2585" w:type="dxa"/>
                  <w:noWrap/>
                  <w:hideMark/>
                </w:tcPr>
                <w:p w14:paraId="448093DE" w14:textId="77777777" w:rsidR="00650517" w:rsidRPr="00BC0C6C" w:rsidRDefault="00650517" w:rsidP="000E4EB0">
                  <w:pPr>
                    <w:pStyle w:val="NoSpacing"/>
                    <w:rPr>
                      <w:rFonts w:ascii="Helvetica" w:hAnsi="Helvetica" w:cs="Helvetica"/>
                      <w:b/>
                      <w:bCs/>
                      <w:color w:val="222222"/>
                    </w:rPr>
                  </w:pPr>
                  <w:r w:rsidRPr="00BC0C6C">
                    <w:rPr>
                      <w:rFonts w:ascii="Helvetica" w:hAnsi="Helvetica" w:cs="Helvetica"/>
                      <w:b/>
                      <w:bCs/>
                      <w:color w:val="222222"/>
                    </w:rPr>
                    <w:t>Award Ceiling:</w:t>
                  </w:r>
                </w:p>
              </w:tc>
              <w:tc>
                <w:tcPr>
                  <w:tcW w:w="2499" w:type="dxa"/>
                  <w:vAlign w:val="center"/>
                  <w:hideMark/>
                </w:tcPr>
                <w:p w14:paraId="13B5765B" w14:textId="77777777" w:rsidR="00650517" w:rsidRPr="00BC0C6C" w:rsidRDefault="00650517" w:rsidP="000E4EB0">
                  <w:pPr>
                    <w:pStyle w:val="NoSpacing"/>
                    <w:rPr>
                      <w:rFonts w:ascii="Helvetica" w:hAnsi="Helvetica" w:cs="Helvetica"/>
                      <w:color w:val="222222"/>
                    </w:rPr>
                  </w:pPr>
                  <w:r w:rsidRPr="00BC0C6C">
                    <w:rPr>
                      <w:rFonts w:ascii="Helvetica" w:hAnsi="Helvetica" w:cs="Helvetica"/>
                      <w:color w:val="222222"/>
                    </w:rPr>
                    <w:t>$3,000,000</w:t>
                  </w:r>
                </w:p>
              </w:tc>
            </w:tr>
            <w:tr w:rsidR="00650517" w:rsidRPr="00BC0C6C" w14:paraId="2B71A437" w14:textId="77777777" w:rsidTr="000E4EB0">
              <w:trPr>
                <w:tblCellSpacing w:w="0" w:type="dxa"/>
              </w:trPr>
              <w:tc>
                <w:tcPr>
                  <w:tcW w:w="2585" w:type="dxa"/>
                  <w:noWrap/>
                  <w:hideMark/>
                </w:tcPr>
                <w:p w14:paraId="589B171A" w14:textId="77777777" w:rsidR="00650517" w:rsidRPr="00BC0C6C" w:rsidRDefault="00650517" w:rsidP="000E4EB0">
                  <w:pPr>
                    <w:pStyle w:val="NoSpacing"/>
                    <w:rPr>
                      <w:rFonts w:ascii="Helvetica" w:hAnsi="Helvetica" w:cs="Helvetica"/>
                      <w:b/>
                      <w:bCs/>
                      <w:color w:val="222222"/>
                    </w:rPr>
                  </w:pPr>
                  <w:r w:rsidRPr="00BC0C6C">
                    <w:rPr>
                      <w:rFonts w:ascii="Helvetica" w:hAnsi="Helvetica" w:cs="Helvetica"/>
                      <w:b/>
                      <w:bCs/>
                      <w:color w:val="222222"/>
                    </w:rPr>
                    <w:t>Award Floor:</w:t>
                  </w:r>
                </w:p>
              </w:tc>
              <w:tc>
                <w:tcPr>
                  <w:tcW w:w="2499" w:type="dxa"/>
                  <w:vAlign w:val="center"/>
                  <w:hideMark/>
                </w:tcPr>
                <w:p w14:paraId="50D23615" w14:textId="77777777" w:rsidR="00650517" w:rsidRPr="00BC0C6C" w:rsidRDefault="00650517" w:rsidP="000E4EB0">
                  <w:pPr>
                    <w:pStyle w:val="NoSpacing"/>
                    <w:rPr>
                      <w:rFonts w:ascii="Helvetica" w:hAnsi="Helvetica" w:cs="Helvetica"/>
                      <w:color w:val="222222"/>
                    </w:rPr>
                  </w:pPr>
                  <w:r w:rsidRPr="00BC0C6C">
                    <w:rPr>
                      <w:rFonts w:ascii="Helvetica" w:hAnsi="Helvetica" w:cs="Helvetica"/>
                      <w:color w:val="222222"/>
                    </w:rPr>
                    <w:t>$75,000</w:t>
                  </w:r>
                </w:p>
              </w:tc>
            </w:tr>
          </w:tbl>
          <w:p w14:paraId="41B58AA0" w14:textId="77777777" w:rsidR="00650517" w:rsidRPr="00BC0C6C" w:rsidRDefault="00650517" w:rsidP="000E4EB0">
            <w:pPr>
              <w:pStyle w:val="NoSpacing"/>
              <w:rPr>
                <w:rFonts w:ascii="Helvetica" w:hAnsi="Helvetica" w:cs="Helvetica"/>
                <w:color w:val="222222"/>
              </w:rPr>
            </w:pPr>
          </w:p>
        </w:tc>
      </w:tr>
    </w:tbl>
    <w:p w14:paraId="05274132" w14:textId="77777777" w:rsidR="00650517" w:rsidRPr="00BC0C6C" w:rsidRDefault="00650517" w:rsidP="0065051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90"/>
        <w:gridCol w:w="6900"/>
      </w:tblGrid>
      <w:tr w:rsidR="00650517" w:rsidRPr="00BC0C6C" w14:paraId="4B0D4AA5" w14:textId="77777777" w:rsidTr="000E4EB0">
        <w:trPr>
          <w:tblCellSpacing w:w="0" w:type="dxa"/>
        </w:trPr>
        <w:tc>
          <w:tcPr>
            <w:tcW w:w="0" w:type="auto"/>
            <w:noWrap/>
            <w:hideMark/>
          </w:tcPr>
          <w:p w14:paraId="4DFCDD07" w14:textId="77777777" w:rsidR="00650517" w:rsidRPr="00BC0C6C" w:rsidRDefault="00650517" w:rsidP="000E4EB0">
            <w:pPr>
              <w:pStyle w:val="NoSpacing"/>
              <w:rPr>
                <w:rFonts w:ascii="Helvetica" w:hAnsi="Helvetica" w:cs="Helvetica"/>
                <w:b/>
                <w:bCs/>
                <w:color w:val="222222"/>
              </w:rPr>
            </w:pPr>
            <w:r w:rsidRPr="00BC0C6C">
              <w:rPr>
                <w:rFonts w:ascii="Helvetica" w:hAnsi="Helvetica" w:cs="Helvetica"/>
                <w:b/>
                <w:bCs/>
                <w:color w:val="222222"/>
              </w:rPr>
              <w:t>Eligible Applicants:</w:t>
            </w:r>
          </w:p>
        </w:tc>
        <w:tc>
          <w:tcPr>
            <w:tcW w:w="5000" w:type="pct"/>
            <w:vAlign w:val="center"/>
            <w:hideMark/>
          </w:tcPr>
          <w:p w14:paraId="78B8226B" w14:textId="77777777" w:rsidR="00650517" w:rsidRPr="00BC0C6C" w:rsidRDefault="00650517" w:rsidP="000E4EB0">
            <w:pPr>
              <w:pStyle w:val="NoSpacing"/>
              <w:rPr>
                <w:rFonts w:ascii="Helvetica" w:hAnsi="Helvetica" w:cs="Helvetica"/>
                <w:color w:val="222222"/>
              </w:rPr>
            </w:pPr>
            <w:r w:rsidRPr="00BC0C6C">
              <w:rPr>
                <w:rFonts w:ascii="Helvetica" w:hAnsi="Helvetica" w:cs="Helvetica"/>
                <w:color w:val="222222"/>
              </w:rPr>
              <w:t>Public and State controlled institutions of higher education</w:t>
            </w:r>
            <w:r w:rsidRPr="00BC0C6C">
              <w:rPr>
                <w:rFonts w:ascii="Helvetica" w:hAnsi="Helvetica" w:cs="Helvetica"/>
                <w:color w:val="222222"/>
              </w:rPr>
              <w:br/>
              <w:t>Public housing authorities/Indian housing authorities</w:t>
            </w:r>
            <w:r w:rsidRPr="00BC0C6C">
              <w:rPr>
                <w:rFonts w:ascii="Helvetica" w:hAnsi="Helvetica" w:cs="Helvetica"/>
                <w:color w:val="222222"/>
              </w:rPr>
              <w:br/>
              <w:t>Special district governments</w:t>
            </w:r>
            <w:r w:rsidRPr="00BC0C6C">
              <w:rPr>
                <w:rFonts w:ascii="Helvetica" w:hAnsi="Helvetica" w:cs="Helvetica"/>
                <w:color w:val="222222"/>
              </w:rPr>
              <w:br/>
              <w:t>Small businesses</w:t>
            </w:r>
            <w:r w:rsidRPr="00BC0C6C">
              <w:rPr>
                <w:rFonts w:ascii="Helvetica" w:hAnsi="Helvetica" w:cs="Helvetica"/>
                <w:color w:val="222222"/>
              </w:rPr>
              <w:br/>
              <w:t>Independent school districts</w:t>
            </w:r>
            <w:r w:rsidRPr="00BC0C6C">
              <w:rPr>
                <w:rFonts w:ascii="Helvetica" w:hAnsi="Helvetica" w:cs="Helvetica"/>
                <w:color w:val="222222"/>
              </w:rPr>
              <w:br/>
              <w:t>Others (see text field entitled "Additional Information on Eligibility" for clarification)</w:t>
            </w:r>
            <w:r w:rsidRPr="00BC0C6C">
              <w:rPr>
                <w:rFonts w:ascii="Helvetica" w:hAnsi="Helvetica" w:cs="Helvetica"/>
                <w:color w:val="222222"/>
              </w:rPr>
              <w:br/>
              <w:t>City or township governments</w:t>
            </w:r>
            <w:r w:rsidRPr="00BC0C6C">
              <w:rPr>
                <w:rFonts w:ascii="Helvetica" w:hAnsi="Helvetica" w:cs="Helvetica"/>
                <w:color w:val="222222"/>
              </w:rPr>
              <w:br/>
              <w:t>County governments</w:t>
            </w:r>
            <w:r w:rsidRPr="00BC0C6C">
              <w:rPr>
                <w:rFonts w:ascii="Helvetica" w:hAnsi="Helvetica" w:cs="Helvetica"/>
                <w:color w:val="222222"/>
              </w:rPr>
              <w:br/>
              <w:t>Nonprofits that do not have a 501(c)(3) status with the IRS, other than institutions of higher education</w:t>
            </w:r>
            <w:r w:rsidRPr="00BC0C6C">
              <w:rPr>
                <w:rFonts w:ascii="Helvetica" w:hAnsi="Helvetica" w:cs="Helvetica"/>
                <w:color w:val="222222"/>
              </w:rPr>
              <w:br/>
              <w:t>For profit organizations other than small businesses</w:t>
            </w:r>
            <w:r w:rsidRPr="00BC0C6C">
              <w:rPr>
                <w:rFonts w:ascii="Helvetica" w:hAnsi="Helvetica" w:cs="Helvetica"/>
                <w:color w:val="222222"/>
              </w:rPr>
              <w:br/>
              <w:t>Native American tribal organizations (other than Federally recognized tribal governments)</w:t>
            </w:r>
            <w:r w:rsidRPr="00BC0C6C">
              <w:rPr>
                <w:rFonts w:ascii="Helvetica" w:hAnsi="Helvetica" w:cs="Helvetica"/>
                <w:color w:val="222222"/>
              </w:rPr>
              <w:br/>
              <w:t>Nonprofits having a 501(c)(3) status with the IRS, other than institutions of higher education</w:t>
            </w:r>
            <w:r w:rsidRPr="00BC0C6C">
              <w:rPr>
                <w:rFonts w:ascii="Helvetica" w:hAnsi="Helvetica" w:cs="Helvetica"/>
                <w:color w:val="222222"/>
              </w:rPr>
              <w:br/>
              <w:t>Native American tribal governments (Federally recognized)</w:t>
            </w:r>
            <w:r w:rsidRPr="00BC0C6C">
              <w:rPr>
                <w:rFonts w:ascii="Helvetica" w:hAnsi="Helvetica" w:cs="Helvetica"/>
                <w:color w:val="222222"/>
              </w:rPr>
              <w:br/>
              <w:t>Private institutions of higher education</w:t>
            </w:r>
            <w:r w:rsidRPr="00BC0C6C">
              <w:rPr>
                <w:rFonts w:ascii="Helvetica" w:hAnsi="Helvetica" w:cs="Helvetica"/>
                <w:color w:val="222222"/>
              </w:rPr>
              <w:br/>
              <w:t>State governments</w:t>
            </w:r>
          </w:p>
        </w:tc>
      </w:tr>
      <w:tr w:rsidR="00650517" w:rsidRPr="00BC0C6C" w14:paraId="0A984AC3" w14:textId="77777777" w:rsidTr="000E4EB0">
        <w:trPr>
          <w:tblCellSpacing w:w="0" w:type="dxa"/>
        </w:trPr>
        <w:tc>
          <w:tcPr>
            <w:tcW w:w="0" w:type="auto"/>
            <w:noWrap/>
            <w:hideMark/>
          </w:tcPr>
          <w:p w14:paraId="57F58BCF" w14:textId="77777777" w:rsidR="00650517" w:rsidRPr="00BC0C6C" w:rsidRDefault="00650517" w:rsidP="000E4EB0">
            <w:pPr>
              <w:pStyle w:val="NoSpacing"/>
              <w:rPr>
                <w:rFonts w:ascii="Helvetica" w:hAnsi="Helvetica" w:cs="Helvetica"/>
                <w:b/>
                <w:bCs/>
                <w:color w:val="222222"/>
              </w:rPr>
            </w:pPr>
            <w:r w:rsidRPr="00BC0C6C">
              <w:rPr>
                <w:rFonts w:ascii="Helvetica" w:hAnsi="Helvetica" w:cs="Helvetica"/>
                <w:b/>
                <w:bCs/>
                <w:color w:val="222222"/>
              </w:rPr>
              <w:t>Additional Information on Eligibility:</w:t>
            </w:r>
          </w:p>
        </w:tc>
        <w:tc>
          <w:tcPr>
            <w:tcW w:w="5000" w:type="pct"/>
            <w:vAlign w:val="center"/>
            <w:hideMark/>
          </w:tcPr>
          <w:p w14:paraId="0201654F" w14:textId="77777777" w:rsidR="00650517" w:rsidRPr="00BC0C6C" w:rsidRDefault="00650517" w:rsidP="000E4EB0">
            <w:pPr>
              <w:pStyle w:val="NoSpacing"/>
              <w:rPr>
                <w:rFonts w:ascii="Helvetica" w:hAnsi="Helvetica" w:cs="Helvetica"/>
                <w:color w:val="222222"/>
              </w:rPr>
            </w:pPr>
            <w:r w:rsidRPr="00BC0C6C">
              <w:rPr>
                <w:rFonts w:ascii="Helvetica" w:hAnsi="Helvetica" w:cs="Helvetica"/>
                <w:color w:val="222222"/>
              </w:rPr>
              <w:t>Eligible applicants are tribes, applicants that can demonstrate status as a tribal entity, an underserved community (see definitions in Section I.A.), or entities that partner with tribes, tribal entities, and/or underserved communities such as institutions of higher education, nonprofit organizations, commercial (for profit) organizations, U.S. territories, and state, local, and Native American and Alaska Native tribal governments. As part of their applications, applicants must demonstrate their status as, or connection to, a tribe, tribal entity, and/or an underserved community. This status or connection will be reviewed by NOAA as part of the initial eligibility review, and through the application merit review process. NOAA will validate the applicant’s description against publicly available demographic and economic data. Applications from federal agencies or employees of federal agencies will not be considered. However, federal agencies or employees may serve as unfunded collaborative project partners. Foreign entities should participate as partners (contractors, sub-</w:t>
            </w:r>
            <w:r w:rsidRPr="00BC0C6C">
              <w:rPr>
                <w:rFonts w:ascii="Helvetica" w:hAnsi="Helvetica" w:cs="Helvetica"/>
                <w:color w:val="222222"/>
              </w:rPr>
              <w:lastRenderedPageBreak/>
              <w:t>recipients, or informal collaborators) of a prime recipient based in the U.S. Applicants must propose work in coastal, estuarine, marine, or Great Lakes areas (Section I.B), see Section I.A. for a definition of coastal areas. Eligible applicants for Great Lakes projects must propose work within one of the eight U.S. Great Lakes states (New York, Pennsylvania, Ohio, Michigan, Indiana, Illinois, Wisconsin, and Minnesota). Applications that propose projects in the Commonwealth and Territories of the United States, for this funding opportunity defined as American Samoa, Guam, Northern Mariana Islands, U.S. Virgin Islands, and Puerto Rico, are eligible, but those in the Freely Associated States (the Republic of the Marshall Islands (RMI), Palau, and the Federated States of Micronesia) are not eligible to submit an application.</w:t>
            </w:r>
          </w:p>
        </w:tc>
      </w:tr>
    </w:tbl>
    <w:p w14:paraId="0F78E420" w14:textId="77777777" w:rsidR="00650517" w:rsidRPr="00BC0C6C" w:rsidRDefault="00650517" w:rsidP="0065051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3"/>
        <w:gridCol w:w="7487"/>
      </w:tblGrid>
      <w:tr w:rsidR="00650517" w:rsidRPr="00BC0C6C" w14:paraId="4DE3415E" w14:textId="77777777" w:rsidTr="000E4EB0">
        <w:trPr>
          <w:tblCellSpacing w:w="0" w:type="dxa"/>
        </w:trPr>
        <w:tc>
          <w:tcPr>
            <w:tcW w:w="0" w:type="auto"/>
            <w:noWrap/>
            <w:hideMark/>
          </w:tcPr>
          <w:p w14:paraId="2BD45C75" w14:textId="77777777" w:rsidR="00650517" w:rsidRPr="00BC0C6C" w:rsidRDefault="00650517" w:rsidP="000E4EB0">
            <w:pPr>
              <w:pStyle w:val="NoSpacing"/>
              <w:rPr>
                <w:rFonts w:ascii="Helvetica" w:hAnsi="Helvetica" w:cs="Helvetica"/>
                <w:b/>
                <w:bCs/>
                <w:color w:val="222222"/>
              </w:rPr>
            </w:pPr>
            <w:r w:rsidRPr="00BC0C6C">
              <w:rPr>
                <w:rFonts w:ascii="Helvetica" w:hAnsi="Helvetica" w:cs="Helvetica"/>
                <w:b/>
                <w:bCs/>
                <w:color w:val="222222"/>
              </w:rPr>
              <w:t>Agency Name:</w:t>
            </w:r>
          </w:p>
        </w:tc>
        <w:tc>
          <w:tcPr>
            <w:tcW w:w="5000" w:type="pct"/>
            <w:vAlign w:val="center"/>
            <w:hideMark/>
          </w:tcPr>
          <w:p w14:paraId="0CEBD1FB" w14:textId="77777777" w:rsidR="00650517" w:rsidRPr="00BC0C6C" w:rsidRDefault="00650517" w:rsidP="000E4EB0">
            <w:pPr>
              <w:pStyle w:val="NoSpacing"/>
              <w:rPr>
                <w:rFonts w:ascii="Helvetica" w:hAnsi="Helvetica" w:cs="Helvetica"/>
                <w:color w:val="222222"/>
              </w:rPr>
            </w:pPr>
            <w:r w:rsidRPr="00BC0C6C">
              <w:rPr>
                <w:rFonts w:ascii="Helvetica" w:hAnsi="Helvetica" w:cs="Helvetica"/>
                <w:color w:val="222222"/>
              </w:rPr>
              <w:t>Department of Commerce</w:t>
            </w:r>
          </w:p>
        </w:tc>
      </w:tr>
      <w:tr w:rsidR="00650517" w:rsidRPr="00BC0C6C" w14:paraId="7501C125" w14:textId="77777777" w:rsidTr="000E4EB0">
        <w:trPr>
          <w:tblCellSpacing w:w="0" w:type="dxa"/>
        </w:trPr>
        <w:tc>
          <w:tcPr>
            <w:tcW w:w="0" w:type="auto"/>
            <w:noWrap/>
            <w:hideMark/>
          </w:tcPr>
          <w:p w14:paraId="224F97AB" w14:textId="77777777" w:rsidR="00650517" w:rsidRPr="00BC0C6C" w:rsidRDefault="00650517" w:rsidP="000E4EB0">
            <w:pPr>
              <w:pStyle w:val="NoSpacing"/>
              <w:rPr>
                <w:rFonts w:ascii="Helvetica" w:hAnsi="Helvetica" w:cs="Helvetica"/>
                <w:b/>
                <w:bCs/>
                <w:color w:val="222222"/>
              </w:rPr>
            </w:pPr>
            <w:r w:rsidRPr="00BC0C6C">
              <w:rPr>
                <w:rFonts w:ascii="Helvetica" w:hAnsi="Helvetica" w:cs="Helvetica"/>
                <w:b/>
                <w:bCs/>
                <w:color w:val="222222"/>
              </w:rPr>
              <w:t>Description:</w:t>
            </w:r>
          </w:p>
        </w:tc>
        <w:tc>
          <w:tcPr>
            <w:tcW w:w="5000" w:type="pct"/>
            <w:vAlign w:val="center"/>
            <w:hideMark/>
          </w:tcPr>
          <w:p w14:paraId="627A351D" w14:textId="77777777" w:rsidR="00650517" w:rsidRPr="00BC0C6C" w:rsidRDefault="00650517" w:rsidP="000E4EB0">
            <w:pPr>
              <w:pStyle w:val="NoSpacing"/>
              <w:rPr>
                <w:rFonts w:ascii="Helvetica" w:hAnsi="Helvetica" w:cs="Helvetica"/>
                <w:color w:val="222222"/>
              </w:rPr>
            </w:pPr>
            <w:r w:rsidRPr="00BC0C6C">
              <w:rPr>
                <w:rFonts w:ascii="Helvetica" w:hAnsi="Helvetica" w:cs="Helvetica"/>
                <w:color w:val="222222"/>
              </w:rPr>
              <w:t>The principal objective of this funding opportunity is to support opportunities for tribes, and/or tribal entities, and underserved communities to meaningfully engage in coastal habitat restoration activities. NOAA anticipates up to $45 million will be available under this opportunity, of which $20 million will specifically be available as direct awards and subawards to Indian tribes (as defined in 25 U.S.C. Section 5304 (e)) and Native American organizations that represent Indian tribes through formal legal agreements (e.g. tribal commissions, tribal consortia, tribal conservation districts, and tribal cooperatives). The remaining $25 million will be available to all eligible applicants. Funding will prioritize capacity building, science support, and restoration project activities that enhance resilience of tribes, tribal entities, and underserved communities and have the greatest potential to lead to habitat restoration in coastal, estuarine, marine, and Great Lakes areas. </w:t>
            </w:r>
          </w:p>
          <w:p w14:paraId="05548A02" w14:textId="77777777" w:rsidR="00650517" w:rsidRPr="00BC0C6C" w:rsidRDefault="00650517" w:rsidP="000E4EB0">
            <w:pPr>
              <w:pStyle w:val="NoSpacing"/>
              <w:rPr>
                <w:rFonts w:ascii="Helvetica" w:hAnsi="Helvetica" w:cs="Helvetica"/>
                <w:color w:val="222222"/>
              </w:rPr>
            </w:pPr>
          </w:p>
          <w:p w14:paraId="173F147E" w14:textId="77777777" w:rsidR="00650517" w:rsidRPr="00BC0C6C" w:rsidRDefault="00650517" w:rsidP="000E4EB0">
            <w:pPr>
              <w:pStyle w:val="NoSpacing"/>
              <w:rPr>
                <w:rFonts w:ascii="Helvetica" w:hAnsi="Helvetica" w:cs="Helvetica"/>
                <w:color w:val="222222"/>
              </w:rPr>
            </w:pPr>
            <w:r w:rsidRPr="00BC0C6C">
              <w:rPr>
                <w:rFonts w:ascii="Helvetica" w:hAnsi="Helvetica" w:cs="Helvetica"/>
                <w:color w:val="222222"/>
              </w:rPr>
              <w:t>This funding opportunity is authorized under the Infrastructure Investment and Jobs Act (Bipartisan Infrastructure Law) (BIL, Public Law 117-58), 135 STAT. 1356 (Nov. 15, 2021) and the Inflation Reduction Act (IRA, Public Law 117-169). This funding opportunity does not have a formal matching requirement.</w:t>
            </w:r>
          </w:p>
          <w:p w14:paraId="6A01EE3A" w14:textId="77777777" w:rsidR="00650517" w:rsidRPr="00BC0C6C" w:rsidRDefault="00650517" w:rsidP="000E4EB0">
            <w:pPr>
              <w:pStyle w:val="NoSpacing"/>
              <w:rPr>
                <w:rFonts w:ascii="Helvetica" w:hAnsi="Helvetica" w:cs="Helvetica"/>
                <w:color w:val="222222"/>
              </w:rPr>
            </w:pPr>
          </w:p>
          <w:p w14:paraId="671D19B5" w14:textId="77777777" w:rsidR="00650517" w:rsidRPr="00BC0C6C" w:rsidRDefault="00650517" w:rsidP="000E4EB0">
            <w:pPr>
              <w:pStyle w:val="NoSpacing"/>
              <w:rPr>
                <w:rFonts w:ascii="Helvetica" w:hAnsi="Helvetica" w:cs="Helvetica"/>
                <w:color w:val="222222"/>
              </w:rPr>
            </w:pPr>
            <w:r w:rsidRPr="00BC0C6C">
              <w:rPr>
                <w:rFonts w:ascii="Helvetica" w:hAnsi="Helvetica" w:cs="Helvetica"/>
                <w:color w:val="222222"/>
              </w:rPr>
              <w:t>Projects that are most responsive to the program priorities will be more competitive. Potential activities include: 1) Capacity building, which may include (but is not limited to) participation in municipal or regional-scale resilience planning, project planning and feasibility studies, stakeholder engagement, proposal development for future funding, and outreach and education, as well as hiring of staff to increase capacity to support the planning, design and implementation of restoration actions, as well as capacity to support overall award management including tracking, reporting, and project coordination/development; 2) actionable science support, such as the collection and/or analysis of climate, habitat or other community- or conservation-related data that informs planning and decision making and/or future restoration actions of tribes, tribal entities, and/or underserved communities; and/or 3) restoration project activities, including for demonstration projects, which may include engineering and design, permitting, on-the-ground restoration, and pre- and post-project implementation monitoring. Competitive applications will directly benefit tribes or underserved communities. Applicants may apply for funding to support one or more of these activities.</w:t>
            </w:r>
          </w:p>
          <w:p w14:paraId="62703182" w14:textId="77777777" w:rsidR="00650517" w:rsidRPr="00BC0C6C" w:rsidRDefault="00650517" w:rsidP="000E4EB0">
            <w:pPr>
              <w:pStyle w:val="NoSpacing"/>
              <w:rPr>
                <w:rFonts w:ascii="Helvetica" w:hAnsi="Helvetica" w:cs="Helvetica"/>
                <w:color w:val="222222"/>
              </w:rPr>
            </w:pPr>
          </w:p>
          <w:p w14:paraId="052832A1" w14:textId="77777777" w:rsidR="00650517" w:rsidRPr="00BC0C6C" w:rsidRDefault="00650517" w:rsidP="000E4EB0">
            <w:pPr>
              <w:pStyle w:val="NoSpacing"/>
              <w:rPr>
                <w:rFonts w:ascii="Helvetica" w:hAnsi="Helvetica" w:cs="Helvetica"/>
                <w:color w:val="222222"/>
              </w:rPr>
            </w:pPr>
            <w:r w:rsidRPr="00BC0C6C">
              <w:rPr>
                <w:rFonts w:ascii="Helvetica" w:hAnsi="Helvetica" w:cs="Helvetica"/>
                <w:color w:val="222222"/>
              </w:rPr>
              <w:t xml:space="preserve">This funding opportunity supports NOAA’s efforts to enhance coastal resilience. Coastal areas support the nation’s largest and often fastest-growing population centers, as well as key natural assets. Strengthening </w:t>
            </w:r>
            <w:r w:rsidRPr="00BC0C6C">
              <w:rPr>
                <w:rFonts w:ascii="Helvetica" w:hAnsi="Helvetica" w:cs="Helvetica"/>
                <w:color w:val="222222"/>
              </w:rPr>
              <w:lastRenderedPageBreak/>
              <w:t>coastal resilience means preparing and adapting coastal communities to mitigate the impacts of and more quickly recover after extreme events such as hurricanes, coastal storms, flooding, and sea level rise. Habitat restoration and natural and nature-based solutions are critical to doing so by: protecting lives and property; sustaining commercial, recreational, and subsistence fishing; recovering threatened and endangered species; and maintaining and fostering vibrant coastal economies and lifestyles. This funding opportunity – along with those for National Oceans and Coastal Security Fund Grants, Climate Resilience Regional Challenge Grants, Transformational Habitat Restoration and Coastal Resilience Grants, Coastal Zone Management, and National Estuarine Research Reserves – aims to fund projects that enhance coastal resilience. This funding opportunity in particular focuses on building organizational capacity and/or supporting restoration activities that benefit tribes, tribal entities, and/or underserved communities and enhance their resilience to climate hazards.</w:t>
            </w:r>
          </w:p>
          <w:p w14:paraId="722AFB44" w14:textId="77777777" w:rsidR="00650517" w:rsidRPr="00BC0C6C" w:rsidRDefault="00650517" w:rsidP="000E4EB0">
            <w:pPr>
              <w:pStyle w:val="NoSpacing"/>
              <w:rPr>
                <w:rFonts w:ascii="Helvetica" w:hAnsi="Helvetica" w:cs="Helvetica"/>
                <w:color w:val="222222"/>
              </w:rPr>
            </w:pPr>
          </w:p>
          <w:p w14:paraId="75F6430E" w14:textId="77777777" w:rsidR="00650517" w:rsidRPr="00BC0C6C" w:rsidRDefault="00650517" w:rsidP="000E4EB0">
            <w:pPr>
              <w:pStyle w:val="NoSpacing"/>
              <w:rPr>
                <w:rFonts w:ascii="Helvetica" w:hAnsi="Helvetica" w:cs="Helvetica"/>
                <w:color w:val="222222"/>
              </w:rPr>
            </w:pPr>
            <w:r w:rsidRPr="00BC0C6C">
              <w:rPr>
                <w:rFonts w:ascii="Helvetica" w:hAnsi="Helvetica" w:cs="Helvetica"/>
                <w:color w:val="222222"/>
              </w:rPr>
              <w:t>Through this funding opportunity, NOAA offers funding for tribes, tribal entities, and/or underserved community applicants to meaningfully engage their communities through outreach and education throughout the project. Meaningful engagement ensures community members are integral to the visioning, decision-making, and leadership for coastal habitat restoration projects that may affect their environment, and/or health and well-being. For applicants demonstrating a connection to tribes, tribal entities, and/or underserved communities, meaningful engagement of tribes, tribal entities, and/or underserved communities is intended to ensure that community members are integral to the visioning, decision-making, and leadership for coastal habitat restoration projects; to ensure that the scope of such projects are inclusive of the priorities and needs of communities; and/or to ensure that the benefits of such projects flow back to tribes, tribal entities, or underserved communities.</w:t>
            </w:r>
          </w:p>
          <w:p w14:paraId="03776AE6" w14:textId="77777777" w:rsidR="00650517" w:rsidRPr="00BC0C6C" w:rsidRDefault="00650517" w:rsidP="000E4EB0">
            <w:pPr>
              <w:pStyle w:val="NoSpacing"/>
              <w:rPr>
                <w:rFonts w:ascii="Helvetica" w:hAnsi="Helvetica" w:cs="Helvetica"/>
                <w:color w:val="222222"/>
              </w:rPr>
            </w:pPr>
          </w:p>
          <w:p w14:paraId="174CA1F2" w14:textId="77777777" w:rsidR="00650517" w:rsidRPr="00BC0C6C" w:rsidRDefault="00650517" w:rsidP="000E4EB0">
            <w:pPr>
              <w:pStyle w:val="NoSpacing"/>
              <w:rPr>
                <w:rFonts w:ascii="Helvetica" w:hAnsi="Helvetica" w:cs="Helvetica"/>
                <w:color w:val="222222"/>
              </w:rPr>
            </w:pPr>
            <w:r w:rsidRPr="00BC0C6C">
              <w:rPr>
                <w:rFonts w:ascii="Helvetica" w:hAnsi="Helvetica" w:cs="Helvetica"/>
                <w:color w:val="222222"/>
              </w:rPr>
              <w:t>NOAA is committed to the goals of advancing equity and support for underserved communities. NOAA encourages applicants to include and demonstrate principles of diversity, equity, inclusion, and accessibility through proactive, meaningful, and equitable community engagement in the identification, design, and/or implementation of proposed projects. NOAA also encourages applicants to appropriately consider and elevate local or Indigenous knowledge in project design, implementation, and evaluation. Guidance on Indigenous Knowledge is available at https://www.whitehouse.gov/wp-content/uploads/2022/12/OSTP-CEQ-IK-Guidance.pdf</w:t>
            </w:r>
          </w:p>
          <w:p w14:paraId="71ED70B7" w14:textId="77777777" w:rsidR="00650517" w:rsidRPr="00BC0C6C" w:rsidRDefault="00650517" w:rsidP="000E4EB0">
            <w:pPr>
              <w:pStyle w:val="NoSpacing"/>
              <w:rPr>
                <w:rFonts w:ascii="Helvetica" w:hAnsi="Helvetica" w:cs="Helvetica"/>
                <w:color w:val="222222"/>
              </w:rPr>
            </w:pPr>
            <w:r w:rsidRPr="00BC0C6C">
              <w:rPr>
                <w:rFonts w:ascii="Helvetica" w:hAnsi="Helvetica" w:cs="Helvetica"/>
                <w:color w:val="222222"/>
              </w:rPr>
              <w:t>Applicants should identify if the project is located within tribal or underserved communities and/or whether a portion of the resilience benefits from the proposed work will flow to tribal, tribal entities, or underserved communities. This program will advance the Biden-Harris Administration’s Justice40 Initiative. Established by Executive Order 14008 on Tackling the Climate Crisis at Home and Abroad, the Justice40 Initiative set the goal that 40 percent of the overall benefits of certain federal investments, such as climate, clean energy, and other areas, flow to disadvantaged communities that are marginalized and overburdened by pollution and underinvestment.</w:t>
            </w:r>
          </w:p>
          <w:p w14:paraId="3D0A1856" w14:textId="77777777" w:rsidR="00650517" w:rsidRPr="00BC0C6C" w:rsidRDefault="00650517" w:rsidP="000E4EB0">
            <w:pPr>
              <w:pStyle w:val="NoSpacing"/>
              <w:rPr>
                <w:rFonts w:ascii="Helvetica" w:hAnsi="Helvetica" w:cs="Helvetica"/>
                <w:color w:val="222222"/>
              </w:rPr>
            </w:pPr>
          </w:p>
          <w:p w14:paraId="47547ED2" w14:textId="77777777" w:rsidR="00650517" w:rsidRPr="00BC0C6C" w:rsidRDefault="00650517" w:rsidP="000E4EB0">
            <w:pPr>
              <w:pStyle w:val="NoSpacing"/>
              <w:rPr>
                <w:rFonts w:ascii="Helvetica" w:hAnsi="Helvetica" w:cs="Helvetica"/>
                <w:color w:val="222222"/>
              </w:rPr>
            </w:pPr>
            <w:r w:rsidRPr="00BC0C6C">
              <w:rPr>
                <w:rFonts w:ascii="Helvetica" w:hAnsi="Helvetica" w:cs="Helvetica"/>
                <w:color w:val="222222"/>
              </w:rPr>
              <w:t xml:space="preserve">Proposals selected for funding through this opportunity will be funded through cooperative agreements. NOAA encourages a period of performance of up to three years, with the potential for up to five years, if necessary and approved by NOAA. NOAA anticipates typical federal funding for awards will range from $250,000 to $1 million over three years. NOAA will not accept proposals with a total federal funding request of less than $75,000 or more than $3 million for the entire award. Projects requesting the upper limit of funding are expected to implement restoration </w:t>
            </w:r>
            <w:r w:rsidRPr="00BC0C6C">
              <w:rPr>
                <w:rFonts w:ascii="Helvetica" w:hAnsi="Helvetica" w:cs="Helvetica"/>
                <w:color w:val="222222"/>
              </w:rPr>
              <w:lastRenderedPageBreak/>
              <w:t>actions and science support or capacity-building, versus being solely focused on capacity-building and/or science support. Funds will be administered by the NOAA Office of Habitat Conservation, as directed by the Bipartisan Infrastructure Law. </w:t>
            </w:r>
          </w:p>
          <w:p w14:paraId="0F92277E" w14:textId="77777777" w:rsidR="00650517" w:rsidRPr="00BC0C6C" w:rsidRDefault="00650517" w:rsidP="000E4EB0">
            <w:pPr>
              <w:pStyle w:val="NoSpacing"/>
              <w:rPr>
                <w:rFonts w:ascii="Helvetica" w:hAnsi="Helvetica" w:cs="Helvetica"/>
                <w:color w:val="222222"/>
              </w:rPr>
            </w:pPr>
          </w:p>
        </w:tc>
      </w:tr>
      <w:tr w:rsidR="00650517" w:rsidRPr="00BC0C6C" w14:paraId="19C17F07" w14:textId="77777777" w:rsidTr="000E4EB0">
        <w:trPr>
          <w:tblCellSpacing w:w="0" w:type="dxa"/>
        </w:trPr>
        <w:tc>
          <w:tcPr>
            <w:tcW w:w="0" w:type="auto"/>
            <w:noWrap/>
            <w:hideMark/>
          </w:tcPr>
          <w:p w14:paraId="5F5BA75E" w14:textId="77777777" w:rsidR="00650517" w:rsidRPr="00BC0C6C" w:rsidRDefault="00650517" w:rsidP="000E4EB0">
            <w:pPr>
              <w:pStyle w:val="NoSpacing"/>
              <w:rPr>
                <w:rFonts w:ascii="Helvetica" w:hAnsi="Helvetica" w:cs="Helvetica"/>
                <w:b/>
                <w:bCs/>
                <w:color w:val="222222"/>
              </w:rPr>
            </w:pPr>
            <w:r w:rsidRPr="00BC0C6C">
              <w:rPr>
                <w:rFonts w:ascii="Helvetica" w:hAnsi="Helvetica" w:cs="Helvetica"/>
                <w:b/>
                <w:bCs/>
                <w:color w:val="222222"/>
              </w:rPr>
              <w:lastRenderedPageBreak/>
              <w:t>Link to Additional Information:</w:t>
            </w:r>
          </w:p>
        </w:tc>
        <w:tc>
          <w:tcPr>
            <w:tcW w:w="5000" w:type="pct"/>
            <w:vAlign w:val="center"/>
            <w:hideMark/>
          </w:tcPr>
          <w:p w14:paraId="5A30B5F6" w14:textId="77777777" w:rsidR="00650517" w:rsidRPr="00BC0C6C" w:rsidRDefault="000E4EB0" w:rsidP="000E4EB0">
            <w:pPr>
              <w:pStyle w:val="NoSpacing"/>
              <w:rPr>
                <w:rFonts w:ascii="Helvetica" w:hAnsi="Helvetica" w:cs="Helvetica"/>
                <w:color w:val="222222"/>
              </w:rPr>
            </w:pPr>
            <w:hyperlink r:id="rId222" w:anchor="relatedDocumentsTab" w:tooltip="See Related Documents" w:history="1">
              <w:r w:rsidR="00650517" w:rsidRPr="00BC0C6C">
                <w:rPr>
                  <w:rStyle w:val="Hyperlink"/>
                  <w:rFonts w:ascii="Helvetica" w:hAnsi="Helvetica" w:cs="Helvetica"/>
                </w:rPr>
                <w:t>See Related Documents</w:t>
              </w:r>
            </w:hyperlink>
          </w:p>
        </w:tc>
      </w:tr>
      <w:tr w:rsidR="00650517" w:rsidRPr="00BC0C6C" w14:paraId="38AD7F16" w14:textId="77777777" w:rsidTr="000E4EB0">
        <w:trPr>
          <w:tblCellSpacing w:w="0" w:type="dxa"/>
        </w:trPr>
        <w:tc>
          <w:tcPr>
            <w:tcW w:w="0" w:type="auto"/>
            <w:noWrap/>
            <w:hideMark/>
          </w:tcPr>
          <w:p w14:paraId="2F32EF29" w14:textId="77777777" w:rsidR="00650517" w:rsidRPr="00BC0C6C" w:rsidRDefault="00650517" w:rsidP="000E4EB0">
            <w:pPr>
              <w:pStyle w:val="NoSpacing"/>
              <w:rPr>
                <w:rFonts w:ascii="Helvetica" w:hAnsi="Helvetica" w:cs="Helvetica"/>
                <w:b/>
                <w:bCs/>
                <w:color w:val="222222"/>
              </w:rPr>
            </w:pPr>
            <w:r w:rsidRPr="00BC0C6C">
              <w:rPr>
                <w:rFonts w:ascii="Helvetica" w:hAnsi="Helvetica" w:cs="Helvetica"/>
                <w:b/>
                <w:bCs/>
                <w:color w:val="222222"/>
              </w:rPr>
              <w:t>Grantor Contact Information:</w:t>
            </w:r>
          </w:p>
        </w:tc>
        <w:tc>
          <w:tcPr>
            <w:tcW w:w="5000" w:type="pct"/>
            <w:vAlign w:val="center"/>
            <w:hideMark/>
          </w:tcPr>
          <w:p w14:paraId="500DB389" w14:textId="77777777" w:rsidR="00650517" w:rsidRPr="00BC0C6C" w:rsidRDefault="00650517" w:rsidP="000E4EB0">
            <w:pPr>
              <w:pStyle w:val="NoSpacing"/>
              <w:rPr>
                <w:rFonts w:ascii="Helvetica" w:hAnsi="Helvetica" w:cs="Helvetica"/>
                <w:color w:val="222222"/>
              </w:rPr>
            </w:pPr>
            <w:r w:rsidRPr="00BC0C6C">
              <w:rPr>
                <w:rFonts w:ascii="Helvetica" w:hAnsi="Helvetica" w:cs="Helvetica"/>
                <w:color w:val="222222"/>
              </w:rPr>
              <w:t>If you have difficulty accessing the full announcement electronically, please contact:</w:t>
            </w:r>
            <w:r w:rsidRPr="00BC0C6C">
              <w:rPr>
                <w:rFonts w:ascii="Helvetica" w:hAnsi="Helvetica" w:cs="Helvetica"/>
                <w:color w:val="222222"/>
              </w:rPr>
              <w:br/>
            </w:r>
            <w:r w:rsidRPr="00BC0C6C">
              <w:rPr>
                <w:rFonts w:ascii="Helvetica" w:hAnsi="Helvetica" w:cs="Helvetica"/>
                <w:color w:val="222222"/>
              </w:rPr>
              <w:br/>
              <w:t>Julia Royster (301) 427-8686 underserved.community.grants@noaa.gov</w:t>
            </w:r>
            <w:r w:rsidRPr="00BC0C6C">
              <w:rPr>
                <w:rFonts w:ascii="Helvetica" w:hAnsi="Helvetica" w:cs="Helvetica"/>
                <w:color w:val="222222"/>
              </w:rPr>
              <w:br/>
            </w:r>
            <w:r w:rsidRPr="00BC0C6C">
              <w:rPr>
                <w:rFonts w:ascii="Helvetica" w:hAnsi="Helvetica" w:cs="Helvetica"/>
                <w:color w:val="222222"/>
              </w:rPr>
              <w:br/>
            </w:r>
            <w:hyperlink r:id="rId223" w:history="1">
              <w:r w:rsidRPr="00BC0C6C">
                <w:rPr>
                  <w:rStyle w:val="Hyperlink"/>
                  <w:rFonts w:ascii="Helvetica" w:hAnsi="Helvetica" w:cs="Helvetica"/>
                </w:rPr>
                <w:t>Work</w:t>
              </w:r>
            </w:hyperlink>
          </w:p>
        </w:tc>
      </w:tr>
    </w:tbl>
    <w:p w14:paraId="72F1538B" w14:textId="77777777" w:rsidR="00650517" w:rsidRDefault="00650517" w:rsidP="00650517">
      <w:pPr>
        <w:pStyle w:val="NoSpacing"/>
        <w:rPr>
          <w:rFonts w:ascii="Helvetica" w:hAnsi="Helvetica" w:cs="Helvetica"/>
          <w:color w:val="222222"/>
          <w:sz w:val="24"/>
          <w:szCs w:val="24"/>
        </w:rPr>
      </w:pPr>
      <w:r w:rsidRPr="00205EDE">
        <w:rPr>
          <w:rFonts w:ascii="Helvetica" w:hAnsi="Helvetica" w:cs="Helvetica"/>
          <w:color w:val="222222"/>
          <w:sz w:val="24"/>
          <w:szCs w:val="24"/>
        </w:rPr>
        <w:br/>
      </w:r>
      <w:hyperlink r:id="rId224" w:tgtFrame="_blank" w:history="1">
        <w:r w:rsidRPr="00205EDE">
          <w:rPr>
            <w:rStyle w:val="Hyperlink"/>
            <w:rFonts w:ascii="Helvetica" w:hAnsi="Helvetica" w:cs="Helvetica"/>
            <w:color w:val="1155CC"/>
            <w:sz w:val="24"/>
            <w:szCs w:val="24"/>
            <w:shd w:val="clear" w:color="auto" w:fill="FFFFFF"/>
          </w:rPr>
          <w:t>https://www.grants.gov/web/grants/view-opportunity.html?oppId=350054</w:t>
        </w:r>
      </w:hyperlink>
    </w:p>
    <w:p w14:paraId="2F1EF28F" w14:textId="77777777" w:rsidR="00650517" w:rsidRDefault="00650517" w:rsidP="00650517">
      <w:pPr>
        <w:pStyle w:val="NoSpacing"/>
        <w:rPr>
          <w:rStyle w:val="Hyperlink"/>
          <w:rFonts w:ascii="Helvetica" w:hAnsi="Helvetica" w:cs="Helvetica"/>
          <w:b/>
          <w:bCs/>
          <w:color w:val="222222"/>
          <w:sz w:val="24"/>
          <w:szCs w:val="24"/>
          <w:u w:val="none"/>
          <w:shd w:val="clear" w:color="auto" w:fill="FFFFFF"/>
        </w:rPr>
      </w:pPr>
    </w:p>
    <w:p w14:paraId="514C238D" w14:textId="77777777" w:rsidR="00650517" w:rsidRPr="006148C4" w:rsidRDefault="00650517" w:rsidP="00650517">
      <w:bookmarkStart w:id="175" w:name="DOCNOAA24MarineDebrisInterceptionBIL"/>
      <w:bookmarkEnd w:id="175"/>
      <w:r w:rsidRPr="00590661">
        <w:rPr>
          <w:rFonts w:ascii="Helvetica" w:hAnsi="Helvetica" w:cs="Helvetica"/>
          <w:color w:val="222222"/>
          <w:shd w:val="clear" w:color="auto" w:fill="FFFFFF"/>
        </w:rPr>
        <w:t>FY24 NOAA Marine Debris Interception Technologies under the Bipartisan Infrastructure Law</w:t>
      </w:r>
      <w:r w:rsidRPr="00590661">
        <w:rPr>
          <w:rFonts w:ascii="Helvetica" w:hAnsi="Helvetica" w:cs="Helvetica"/>
          <w:color w:val="222222"/>
        </w:rPr>
        <w:br/>
      </w:r>
      <w:r w:rsidRPr="00590661">
        <w:rPr>
          <w:rFonts w:ascii="Helvetica" w:hAnsi="Helvetica" w:cs="Helvetica"/>
          <w:color w:val="222222"/>
          <w:shd w:val="clear" w:color="auto" w:fill="FFFFFF"/>
        </w:rPr>
        <w:t>Synopsis 6</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6398"/>
        <w:gridCol w:w="4492"/>
      </w:tblGrid>
      <w:tr w:rsidR="00650517" w:rsidRPr="006148C4" w14:paraId="233F09BC" w14:textId="77777777" w:rsidTr="000E4EB0">
        <w:trPr>
          <w:tblCellSpacing w:w="0" w:type="dxa"/>
        </w:trPr>
        <w:tc>
          <w:tcPr>
            <w:tcW w:w="2500" w:type="pct"/>
            <w:hideMark/>
          </w:tcPr>
          <w:tbl>
            <w:tblPr>
              <w:tblW w:w="6198" w:type="dxa"/>
              <w:tblCellSpacing w:w="0" w:type="dxa"/>
              <w:tblCellMar>
                <w:top w:w="100" w:type="dxa"/>
                <w:left w:w="100" w:type="dxa"/>
                <w:bottom w:w="100" w:type="dxa"/>
                <w:right w:w="100" w:type="dxa"/>
              </w:tblCellMar>
              <w:tblLook w:val="04A0" w:firstRow="1" w:lastRow="0" w:firstColumn="1" w:lastColumn="0" w:noHBand="0" w:noVBand="1"/>
            </w:tblPr>
            <w:tblGrid>
              <w:gridCol w:w="2284"/>
              <w:gridCol w:w="3914"/>
            </w:tblGrid>
            <w:tr w:rsidR="00650517" w:rsidRPr="006148C4" w14:paraId="026A7E19" w14:textId="77777777" w:rsidTr="000E4EB0">
              <w:trPr>
                <w:tblCellSpacing w:w="0" w:type="dxa"/>
              </w:trPr>
              <w:tc>
                <w:tcPr>
                  <w:tcW w:w="2284" w:type="dxa"/>
                  <w:noWrap/>
                  <w:hideMark/>
                </w:tcPr>
                <w:p w14:paraId="70FCBCA0" w14:textId="77777777" w:rsidR="00650517" w:rsidRPr="006148C4" w:rsidRDefault="00650517" w:rsidP="000E4EB0">
                  <w:pPr>
                    <w:rPr>
                      <w:rFonts w:ascii="Helvetica" w:hAnsi="Helvetica"/>
                      <w:b/>
                      <w:bCs/>
                    </w:rPr>
                  </w:pPr>
                  <w:r w:rsidRPr="006148C4">
                    <w:rPr>
                      <w:rFonts w:ascii="Helvetica" w:hAnsi="Helvetica"/>
                      <w:b/>
                      <w:bCs/>
                    </w:rPr>
                    <w:t>Document Type:</w:t>
                  </w:r>
                </w:p>
              </w:tc>
              <w:tc>
                <w:tcPr>
                  <w:tcW w:w="3914" w:type="dxa"/>
                  <w:vAlign w:val="center"/>
                  <w:hideMark/>
                </w:tcPr>
                <w:p w14:paraId="2ADD2F40" w14:textId="77777777" w:rsidR="00650517" w:rsidRPr="006148C4" w:rsidRDefault="00650517" w:rsidP="000E4EB0">
                  <w:pPr>
                    <w:rPr>
                      <w:rFonts w:ascii="Helvetica" w:hAnsi="Helvetica"/>
                    </w:rPr>
                  </w:pPr>
                  <w:r w:rsidRPr="006148C4">
                    <w:rPr>
                      <w:rFonts w:ascii="Helvetica" w:hAnsi="Helvetica"/>
                    </w:rPr>
                    <w:t>Grants Notice</w:t>
                  </w:r>
                </w:p>
              </w:tc>
            </w:tr>
            <w:tr w:rsidR="00650517" w:rsidRPr="006148C4" w14:paraId="048FCED6" w14:textId="77777777" w:rsidTr="000E4EB0">
              <w:trPr>
                <w:tblCellSpacing w:w="0" w:type="dxa"/>
              </w:trPr>
              <w:tc>
                <w:tcPr>
                  <w:tcW w:w="2284" w:type="dxa"/>
                  <w:noWrap/>
                  <w:hideMark/>
                </w:tcPr>
                <w:p w14:paraId="4A744260" w14:textId="77777777" w:rsidR="00650517" w:rsidRPr="006148C4" w:rsidRDefault="00650517" w:rsidP="000E4EB0">
                  <w:pPr>
                    <w:rPr>
                      <w:rFonts w:ascii="Helvetica" w:hAnsi="Helvetica"/>
                      <w:b/>
                      <w:bCs/>
                    </w:rPr>
                  </w:pPr>
                  <w:r w:rsidRPr="006148C4">
                    <w:rPr>
                      <w:rFonts w:ascii="Helvetica" w:hAnsi="Helvetica"/>
                      <w:b/>
                      <w:bCs/>
                    </w:rPr>
                    <w:t>Funding Opportunity Number:</w:t>
                  </w:r>
                </w:p>
              </w:tc>
              <w:tc>
                <w:tcPr>
                  <w:tcW w:w="3914" w:type="dxa"/>
                  <w:vAlign w:val="center"/>
                  <w:hideMark/>
                </w:tcPr>
                <w:p w14:paraId="692326AE" w14:textId="77777777" w:rsidR="00650517" w:rsidRPr="006148C4" w:rsidRDefault="00650517" w:rsidP="000E4EB0">
                  <w:pPr>
                    <w:rPr>
                      <w:rFonts w:ascii="Helvetica" w:hAnsi="Helvetica"/>
                    </w:rPr>
                  </w:pPr>
                  <w:r w:rsidRPr="006148C4">
                    <w:rPr>
                      <w:rFonts w:ascii="Helvetica" w:hAnsi="Helvetica"/>
                    </w:rPr>
                    <w:t>NOAA-NOS-ORR-2024-2007991</w:t>
                  </w:r>
                </w:p>
              </w:tc>
            </w:tr>
            <w:tr w:rsidR="00650517" w:rsidRPr="006148C4" w14:paraId="6587C062" w14:textId="77777777" w:rsidTr="000E4EB0">
              <w:trPr>
                <w:tblCellSpacing w:w="0" w:type="dxa"/>
              </w:trPr>
              <w:tc>
                <w:tcPr>
                  <w:tcW w:w="2284" w:type="dxa"/>
                  <w:noWrap/>
                  <w:hideMark/>
                </w:tcPr>
                <w:p w14:paraId="1BFE9141" w14:textId="77777777" w:rsidR="00650517" w:rsidRPr="006148C4" w:rsidRDefault="00650517" w:rsidP="000E4EB0">
                  <w:pPr>
                    <w:rPr>
                      <w:rFonts w:ascii="Helvetica" w:hAnsi="Helvetica"/>
                      <w:b/>
                      <w:bCs/>
                    </w:rPr>
                  </w:pPr>
                  <w:r w:rsidRPr="006148C4">
                    <w:rPr>
                      <w:rFonts w:ascii="Helvetica" w:hAnsi="Helvetica"/>
                      <w:b/>
                      <w:bCs/>
                    </w:rPr>
                    <w:t>Funding Opportunity Title:</w:t>
                  </w:r>
                </w:p>
              </w:tc>
              <w:tc>
                <w:tcPr>
                  <w:tcW w:w="3914" w:type="dxa"/>
                  <w:vAlign w:val="center"/>
                  <w:hideMark/>
                </w:tcPr>
                <w:p w14:paraId="10173638" w14:textId="77777777" w:rsidR="00650517" w:rsidRPr="006148C4" w:rsidRDefault="00650517" w:rsidP="000E4EB0">
                  <w:pPr>
                    <w:rPr>
                      <w:rFonts w:ascii="Helvetica" w:hAnsi="Helvetica"/>
                    </w:rPr>
                  </w:pPr>
                  <w:r w:rsidRPr="006148C4">
                    <w:rPr>
                      <w:rFonts w:ascii="Helvetica" w:hAnsi="Helvetica"/>
                    </w:rPr>
                    <w:t>FY24 NOAA Marine Debris Interception Technologies under the Bipartisan Infrastructure Law</w:t>
                  </w:r>
                </w:p>
              </w:tc>
            </w:tr>
            <w:tr w:rsidR="00650517" w:rsidRPr="006148C4" w14:paraId="5CFE054A" w14:textId="77777777" w:rsidTr="000E4EB0">
              <w:trPr>
                <w:tblCellSpacing w:w="0" w:type="dxa"/>
              </w:trPr>
              <w:tc>
                <w:tcPr>
                  <w:tcW w:w="2284" w:type="dxa"/>
                  <w:noWrap/>
                  <w:hideMark/>
                </w:tcPr>
                <w:p w14:paraId="23EC58BA" w14:textId="77777777" w:rsidR="00650517" w:rsidRPr="006148C4" w:rsidRDefault="00650517" w:rsidP="000E4EB0">
                  <w:pPr>
                    <w:rPr>
                      <w:rFonts w:ascii="Helvetica" w:hAnsi="Helvetica"/>
                      <w:b/>
                      <w:bCs/>
                    </w:rPr>
                  </w:pPr>
                  <w:r w:rsidRPr="006148C4">
                    <w:rPr>
                      <w:rFonts w:ascii="Helvetica" w:hAnsi="Helvetica"/>
                      <w:b/>
                      <w:bCs/>
                    </w:rPr>
                    <w:t>Opportunity Category:</w:t>
                  </w:r>
                </w:p>
              </w:tc>
              <w:tc>
                <w:tcPr>
                  <w:tcW w:w="3914" w:type="dxa"/>
                  <w:vAlign w:val="center"/>
                  <w:hideMark/>
                </w:tcPr>
                <w:p w14:paraId="3D14AB57" w14:textId="77777777" w:rsidR="00650517" w:rsidRPr="006148C4" w:rsidRDefault="00650517" w:rsidP="000E4EB0">
                  <w:pPr>
                    <w:rPr>
                      <w:rFonts w:ascii="Helvetica" w:hAnsi="Helvetica"/>
                    </w:rPr>
                  </w:pPr>
                  <w:r w:rsidRPr="006148C4">
                    <w:rPr>
                      <w:rFonts w:ascii="Helvetica" w:hAnsi="Helvetica"/>
                    </w:rPr>
                    <w:t>Discretionary</w:t>
                  </w:r>
                </w:p>
              </w:tc>
            </w:tr>
            <w:tr w:rsidR="00650517" w:rsidRPr="006148C4" w14:paraId="72563F87" w14:textId="77777777" w:rsidTr="000E4EB0">
              <w:trPr>
                <w:tblCellSpacing w:w="0" w:type="dxa"/>
              </w:trPr>
              <w:tc>
                <w:tcPr>
                  <w:tcW w:w="2284" w:type="dxa"/>
                  <w:noWrap/>
                  <w:hideMark/>
                </w:tcPr>
                <w:p w14:paraId="181DDC2D" w14:textId="77777777" w:rsidR="00650517" w:rsidRPr="006148C4" w:rsidRDefault="00650517" w:rsidP="000E4EB0">
                  <w:pPr>
                    <w:rPr>
                      <w:rFonts w:ascii="Helvetica" w:hAnsi="Helvetica"/>
                      <w:b/>
                      <w:bCs/>
                    </w:rPr>
                  </w:pPr>
                  <w:r w:rsidRPr="006148C4">
                    <w:rPr>
                      <w:rFonts w:ascii="Helvetica" w:hAnsi="Helvetica"/>
                      <w:b/>
                      <w:bCs/>
                    </w:rPr>
                    <w:t>Opportunity Category Explanation:</w:t>
                  </w:r>
                </w:p>
              </w:tc>
              <w:tc>
                <w:tcPr>
                  <w:tcW w:w="3914" w:type="dxa"/>
                  <w:vAlign w:val="center"/>
                  <w:hideMark/>
                </w:tcPr>
                <w:p w14:paraId="4C945A3A" w14:textId="77777777" w:rsidR="00650517" w:rsidRPr="006148C4" w:rsidRDefault="00650517" w:rsidP="000E4EB0">
                  <w:pPr>
                    <w:rPr>
                      <w:rFonts w:ascii="Helvetica" w:hAnsi="Helvetica"/>
                    </w:rPr>
                  </w:pPr>
                  <w:r w:rsidRPr="006148C4">
                    <w:rPr>
                      <w:rFonts w:ascii="Helvetica" w:hAnsi="Helvetica"/>
                    </w:rPr>
                    <w:t> </w:t>
                  </w:r>
                </w:p>
              </w:tc>
            </w:tr>
            <w:tr w:rsidR="00650517" w:rsidRPr="006148C4" w14:paraId="04EF4B33" w14:textId="77777777" w:rsidTr="000E4EB0">
              <w:trPr>
                <w:tblCellSpacing w:w="0" w:type="dxa"/>
              </w:trPr>
              <w:tc>
                <w:tcPr>
                  <w:tcW w:w="2284" w:type="dxa"/>
                  <w:noWrap/>
                  <w:hideMark/>
                </w:tcPr>
                <w:p w14:paraId="71D023CA" w14:textId="77777777" w:rsidR="00650517" w:rsidRPr="006148C4" w:rsidRDefault="00650517" w:rsidP="000E4EB0">
                  <w:pPr>
                    <w:rPr>
                      <w:rFonts w:ascii="Helvetica" w:hAnsi="Helvetica"/>
                      <w:b/>
                      <w:bCs/>
                    </w:rPr>
                  </w:pPr>
                  <w:r w:rsidRPr="006148C4">
                    <w:rPr>
                      <w:rFonts w:ascii="Helvetica" w:hAnsi="Helvetica"/>
                      <w:b/>
                      <w:bCs/>
                    </w:rPr>
                    <w:t>Funding Instrument Type:</w:t>
                  </w:r>
                </w:p>
              </w:tc>
              <w:tc>
                <w:tcPr>
                  <w:tcW w:w="3914" w:type="dxa"/>
                  <w:vAlign w:val="center"/>
                  <w:hideMark/>
                </w:tcPr>
                <w:p w14:paraId="58F9DF10" w14:textId="77777777" w:rsidR="00650517" w:rsidRPr="006148C4" w:rsidRDefault="00650517" w:rsidP="000E4EB0">
                  <w:pPr>
                    <w:rPr>
                      <w:rFonts w:ascii="Helvetica" w:hAnsi="Helvetica"/>
                    </w:rPr>
                  </w:pPr>
                  <w:r w:rsidRPr="006148C4">
                    <w:rPr>
                      <w:rFonts w:ascii="Helvetica" w:hAnsi="Helvetica"/>
                    </w:rPr>
                    <w:t>Grant</w:t>
                  </w:r>
                </w:p>
              </w:tc>
            </w:tr>
            <w:tr w:rsidR="00650517" w:rsidRPr="006148C4" w14:paraId="168CB80E" w14:textId="77777777" w:rsidTr="000E4EB0">
              <w:trPr>
                <w:tblCellSpacing w:w="0" w:type="dxa"/>
              </w:trPr>
              <w:tc>
                <w:tcPr>
                  <w:tcW w:w="2284" w:type="dxa"/>
                  <w:noWrap/>
                  <w:hideMark/>
                </w:tcPr>
                <w:p w14:paraId="6B248398" w14:textId="77777777" w:rsidR="00650517" w:rsidRPr="006148C4" w:rsidRDefault="00650517" w:rsidP="000E4EB0">
                  <w:pPr>
                    <w:rPr>
                      <w:rFonts w:ascii="Helvetica" w:hAnsi="Helvetica"/>
                      <w:b/>
                      <w:bCs/>
                    </w:rPr>
                  </w:pPr>
                  <w:r w:rsidRPr="006148C4">
                    <w:rPr>
                      <w:rFonts w:ascii="Helvetica" w:hAnsi="Helvetica"/>
                      <w:b/>
                      <w:bCs/>
                    </w:rPr>
                    <w:t>Category of Funding Activity:</w:t>
                  </w:r>
                </w:p>
              </w:tc>
              <w:tc>
                <w:tcPr>
                  <w:tcW w:w="3914" w:type="dxa"/>
                  <w:vAlign w:val="center"/>
                  <w:hideMark/>
                </w:tcPr>
                <w:p w14:paraId="72D95487" w14:textId="77777777" w:rsidR="00650517" w:rsidRPr="006148C4" w:rsidRDefault="00650517" w:rsidP="000E4EB0">
                  <w:pPr>
                    <w:rPr>
                      <w:rFonts w:ascii="Helvetica" w:hAnsi="Helvetica"/>
                    </w:rPr>
                  </w:pPr>
                  <w:r w:rsidRPr="006148C4">
                    <w:rPr>
                      <w:rFonts w:ascii="Helvetica" w:hAnsi="Helvetica"/>
                    </w:rPr>
                    <w:t>Other (see text field entitled "Explanation of Other Category of Funding Activity" for clarification)</w:t>
                  </w:r>
                </w:p>
              </w:tc>
            </w:tr>
            <w:tr w:rsidR="00650517" w:rsidRPr="006148C4" w14:paraId="02EB8642" w14:textId="77777777" w:rsidTr="000E4EB0">
              <w:trPr>
                <w:tblCellSpacing w:w="0" w:type="dxa"/>
              </w:trPr>
              <w:tc>
                <w:tcPr>
                  <w:tcW w:w="2284" w:type="dxa"/>
                  <w:noWrap/>
                  <w:hideMark/>
                </w:tcPr>
                <w:p w14:paraId="2F7DB20D" w14:textId="77777777" w:rsidR="00650517" w:rsidRPr="006148C4" w:rsidRDefault="00650517" w:rsidP="000E4EB0">
                  <w:pPr>
                    <w:rPr>
                      <w:rFonts w:ascii="Helvetica" w:hAnsi="Helvetica"/>
                      <w:b/>
                      <w:bCs/>
                    </w:rPr>
                  </w:pPr>
                  <w:r w:rsidRPr="006148C4">
                    <w:rPr>
                      <w:rFonts w:ascii="Helvetica" w:hAnsi="Helvetica"/>
                      <w:b/>
                      <w:bCs/>
                    </w:rPr>
                    <w:t>Category Explanation:</w:t>
                  </w:r>
                </w:p>
              </w:tc>
              <w:tc>
                <w:tcPr>
                  <w:tcW w:w="3914" w:type="dxa"/>
                  <w:vAlign w:val="center"/>
                  <w:hideMark/>
                </w:tcPr>
                <w:p w14:paraId="042462B6" w14:textId="77777777" w:rsidR="00650517" w:rsidRPr="006148C4" w:rsidRDefault="00650517" w:rsidP="000E4EB0">
                  <w:pPr>
                    <w:rPr>
                      <w:rFonts w:ascii="Helvetica" w:hAnsi="Helvetica"/>
                    </w:rPr>
                  </w:pPr>
                  <w:r w:rsidRPr="006148C4">
                    <w:rPr>
                      <w:rFonts w:ascii="Helvetica" w:hAnsi="Helvetica"/>
                    </w:rPr>
                    <w:t xml:space="preserve">The overall objective of this funding opportunity is to support the installation, monitoring, and maintenance of proven marine debris interception technologies to benefit marine and coastal NOAA trust resources, coastal communities, and/or local economies. This funding opportunity will openly compete funding made available through the Bipartisan Infrastructure Law (PL 117-58) to support marine debris removal through the deployment and management of </w:t>
                  </w:r>
                  <w:r w:rsidRPr="006148C4">
                    <w:rPr>
                      <w:rFonts w:ascii="Helvetica" w:hAnsi="Helvetica"/>
                    </w:rPr>
                    <w:lastRenderedPageBreak/>
                    <w:t xml:space="preserve">proven debris interception technologies throughout the coastal United States, Great Lakes, territories, and freely associated states, including in Tribal and underserved communities. The NOAA Marine Debris Program (MDP), a division of the Office of Response and Restoration, leads national efforts to address marine debris. The mission of the NOAA MDP is to investigate and prevent the adverse impacts of marine debris. This mission is achieved through research, prevention, and removal activities that aim to conserve and protect our nation’s marine environment and coastal economy, as well as ensure navigation safety. Marine debris is defined as "any persistent solid material that is manufactured or processed and directly or indirectly, intentionally or unintentionally, disposed of or abandoned into the marine environment or the Great Lakes" (15 C.F.R. § 909.1). This funding opportunity focuses on the removal of marine debris from coastal and marine waters (including the Great Lakes and coastal riverine systems) of the United States, territories, and freely associated states. In alignment with the Executive Order 13985 on Advancing Racial Equity and Support for Underserved Communities through the Federal Government, the NOAA MDP encourages applicants and awardees to support the principles of justice, equity, diversity, inclusion, and accessibility when writing their proposals and performing their work. Ensuring these principles means paying particular attention to the most vulnerable or underserved communities, which are often low-income, those already overburdened by pollution, those who lack economic or social </w:t>
                  </w:r>
                  <w:r w:rsidRPr="006148C4">
                    <w:rPr>
                      <w:rFonts w:ascii="Helvetica" w:hAnsi="Helvetica"/>
                    </w:rPr>
                    <w:lastRenderedPageBreak/>
                    <w:t>opportunity, and people facing disenfranchisement.</w:t>
                  </w:r>
                </w:p>
              </w:tc>
            </w:tr>
            <w:tr w:rsidR="00650517" w:rsidRPr="006148C4" w14:paraId="6B4E307A" w14:textId="77777777" w:rsidTr="000E4EB0">
              <w:trPr>
                <w:tblCellSpacing w:w="0" w:type="dxa"/>
              </w:trPr>
              <w:tc>
                <w:tcPr>
                  <w:tcW w:w="2284" w:type="dxa"/>
                  <w:noWrap/>
                  <w:hideMark/>
                </w:tcPr>
                <w:p w14:paraId="208A56EA" w14:textId="77777777" w:rsidR="00650517" w:rsidRPr="006148C4" w:rsidRDefault="00650517" w:rsidP="000E4EB0">
                  <w:pPr>
                    <w:rPr>
                      <w:rFonts w:ascii="Helvetica" w:hAnsi="Helvetica"/>
                      <w:b/>
                      <w:bCs/>
                    </w:rPr>
                  </w:pPr>
                  <w:r w:rsidRPr="006148C4">
                    <w:rPr>
                      <w:rFonts w:ascii="Helvetica" w:hAnsi="Helvetica"/>
                      <w:b/>
                      <w:bCs/>
                    </w:rPr>
                    <w:lastRenderedPageBreak/>
                    <w:t>Expected Number of Awards:</w:t>
                  </w:r>
                </w:p>
              </w:tc>
              <w:tc>
                <w:tcPr>
                  <w:tcW w:w="3914" w:type="dxa"/>
                  <w:vAlign w:val="center"/>
                  <w:hideMark/>
                </w:tcPr>
                <w:p w14:paraId="763506AE" w14:textId="77777777" w:rsidR="00650517" w:rsidRPr="006148C4" w:rsidRDefault="00650517" w:rsidP="000E4EB0">
                  <w:pPr>
                    <w:rPr>
                      <w:rFonts w:ascii="Helvetica" w:hAnsi="Helvetica"/>
                    </w:rPr>
                  </w:pPr>
                  <w:r w:rsidRPr="006148C4">
                    <w:rPr>
                      <w:rFonts w:ascii="Helvetica" w:hAnsi="Helvetica"/>
                    </w:rPr>
                    <w:t>10</w:t>
                  </w:r>
                </w:p>
              </w:tc>
            </w:tr>
            <w:tr w:rsidR="00650517" w:rsidRPr="006148C4" w14:paraId="7917CE9A" w14:textId="77777777" w:rsidTr="000E4EB0">
              <w:trPr>
                <w:tblCellSpacing w:w="0" w:type="dxa"/>
              </w:trPr>
              <w:tc>
                <w:tcPr>
                  <w:tcW w:w="2284" w:type="dxa"/>
                  <w:noWrap/>
                  <w:hideMark/>
                </w:tcPr>
                <w:p w14:paraId="31A6AE7C" w14:textId="77777777" w:rsidR="00650517" w:rsidRPr="006148C4" w:rsidRDefault="00650517" w:rsidP="000E4EB0">
                  <w:pPr>
                    <w:rPr>
                      <w:rFonts w:ascii="Helvetica" w:hAnsi="Helvetica"/>
                      <w:b/>
                      <w:bCs/>
                    </w:rPr>
                  </w:pPr>
                  <w:r w:rsidRPr="006148C4">
                    <w:rPr>
                      <w:rFonts w:ascii="Helvetica" w:hAnsi="Helvetica"/>
                      <w:b/>
                      <w:bCs/>
                    </w:rPr>
                    <w:t>CFDA Number(s):</w:t>
                  </w:r>
                </w:p>
              </w:tc>
              <w:tc>
                <w:tcPr>
                  <w:tcW w:w="3914" w:type="dxa"/>
                  <w:vAlign w:val="center"/>
                  <w:hideMark/>
                </w:tcPr>
                <w:p w14:paraId="62808FC1" w14:textId="77777777" w:rsidR="00650517" w:rsidRPr="006148C4" w:rsidRDefault="00650517" w:rsidP="000E4EB0">
                  <w:pPr>
                    <w:rPr>
                      <w:rFonts w:ascii="Helvetica" w:hAnsi="Helvetica"/>
                    </w:rPr>
                  </w:pPr>
                  <w:r w:rsidRPr="006148C4">
                    <w:rPr>
                      <w:rFonts w:ascii="Helvetica" w:hAnsi="Helvetica"/>
                    </w:rPr>
                    <w:t>11.999 -- Marine Debris Program</w:t>
                  </w:r>
                </w:p>
              </w:tc>
            </w:tr>
            <w:tr w:rsidR="00650517" w:rsidRPr="006148C4" w14:paraId="5667E2D6" w14:textId="77777777" w:rsidTr="000E4EB0">
              <w:trPr>
                <w:tblCellSpacing w:w="0" w:type="dxa"/>
              </w:trPr>
              <w:tc>
                <w:tcPr>
                  <w:tcW w:w="2284" w:type="dxa"/>
                  <w:noWrap/>
                  <w:hideMark/>
                </w:tcPr>
                <w:p w14:paraId="215DF4F1" w14:textId="77777777" w:rsidR="00650517" w:rsidRPr="006148C4" w:rsidRDefault="00650517" w:rsidP="000E4EB0">
                  <w:pPr>
                    <w:rPr>
                      <w:rFonts w:ascii="Helvetica" w:hAnsi="Helvetica"/>
                      <w:b/>
                      <w:bCs/>
                    </w:rPr>
                  </w:pPr>
                  <w:r w:rsidRPr="006148C4">
                    <w:rPr>
                      <w:rFonts w:ascii="Helvetica" w:hAnsi="Helvetica"/>
                      <w:b/>
                      <w:bCs/>
                    </w:rPr>
                    <w:t>Cost Sharing or Matching Requirement:</w:t>
                  </w:r>
                </w:p>
              </w:tc>
              <w:tc>
                <w:tcPr>
                  <w:tcW w:w="3914" w:type="dxa"/>
                  <w:vAlign w:val="center"/>
                  <w:hideMark/>
                </w:tcPr>
                <w:p w14:paraId="2C8A72EE" w14:textId="77777777" w:rsidR="00650517" w:rsidRPr="006148C4" w:rsidRDefault="00650517" w:rsidP="000E4EB0">
                  <w:pPr>
                    <w:rPr>
                      <w:rFonts w:ascii="Helvetica" w:hAnsi="Helvetica"/>
                    </w:rPr>
                  </w:pPr>
                  <w:r w:rsidRPr="006148C4">
                    <w:rPr>
                      <w:rFonts w:ascii="Helvetica" w:hAnsi="Helvetica"/>
                    </w:rPr>
                    <w:t>No</w:t>
                  </w:r>
                </w:p>
              </w:tc>
            </w:tr>
          </w:tbl>
          <w:p w14:paraId="6A76056E" w14:textId="77777777" w:rsidR="00650517" w:rsidRPr="006148C4" w:rsidRDefault="00650517" w:rsidP="000E4EB0">
            <w:pPr>
              <w:rPr>
                <w:rFonts w:ascii="Helvetica" w:hAnsi="Helvetica"/>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21"/>
              <w:gridCol w:w="2571"/>
            </w:tblGrid>
            <w:tr w:rsidR="00650517" w:rsidRPr="006148C4" w14:paraId="2E0E1F1B" w14:textId="77777777" w:rsidTr="000E4EB0">
              <w:trPr>
                <w:tblCellSpacing w:w="0" w:type="dxa"/>
              </w:trPr>
              <w:tc>
                <w:tcPr>
                  <w:tcW w:w="700" w:type="dxa"/>
                  <w:noWrap/>
                  <w:hideMark/>
                </w:tcPr>
                <w:p w14:paraId="4CBB370F" w14:textId="77777777" w:rsidR="00650517" w:rsidRPr="006148C4" w:rsidRDefault="00650517" w:rsidP="000E4EB0">
                  <w:pPr>
                    <w:rPr>
                      <w:rFonts w:ascii="Helvetica" w:hAnsi="Helvetica"/>
                      <w:b/>
                      <w:bCs/>
                    </w:rPr>
                  </w:pPr>
                  <w:r w:rsidRPr="006148C4">
                    <w:rPr>
                      <w:rFonts w:ascii="Helvetica" w:hAnsi="Helvetica"/>
                      <w:b/>
                      <w:bCs/>
                    </w:rPr>
                    <w:lastRenderedPageBreak/>
                    <w:t>Version:</w:t>
                  </w:r>
                </w:p>
              </w:tc>
              <w:tc>
                <w:tcPr>
                  <w:tcW w:w="3592" w:type="dxa"/>
                  <w:vAlign w:val="center"/>
                  <w:hideMark/>
                </w:tcPr>
                <w:p w14:paraId="453C1C15" w14:textId="77777777" w:rsidR="00650517" w:rsidRPr="006148C4" w:rsidRDefault="00650517" w:rsidP="000E4EB0">
                  <w:pPr>
                    <w:rPr>
                      <w:rFonts w:ascii="Helvetica" w:hAnsi="Helvetica"/>
                    </w:rPr>
                  </w:pPr>
                  <w:r w:rsidRPr="006148C4">
                    <w:rPr>
                      <w:rFonts w:ascii="Helvetica" w:hAnsi="Helvetica"/>
                    </w:rPr>
                    <w:t>Synopsis 6</w:t>
                  </w:r>
                </w:p>
              </w:tc>
            </w:tr>
            <w:tr w:rsidR="00650517" w:rsidRPr="006148C4" w14:paraId="2222237D" w14:textId="77777777" w:rsidTr="000E4EB0">
              <w:trPr>
                <w:tblCellSpacing w:w="0" w:type="dxa"/>
              </w:trPr>
              <w:tc>
                <w:tcPr>
                  <w:tcW w:w="700" w:type="dxa"/>
                  <w:noWrap/>
                  <w:hideMark/>
                </w:tcPr>
                <w:p w14:paraId="6ECC219A" w14:textId="77777777" w:rsidR="00650517" w:rsidRPr="006148C4" w:rsidRDefault="00650517" w:rsidP="000E4EB0">
                  <w:pPr>
                    <w:rPr>
                      <w:rFonts w:ascii="Helvetica" w:hAnsi="Helvetica"/>
                      <w:b/>
                      <w:bCs/>
                    </w:rPr>
                  </w:pPr>
                  <w:r w:rsidRPr="006148C4">
                    <w:rPr>
                      <w:rFonts w:ascii="Helvetica" w:hAnsi="Helvetica"/>
                      <w:b/>
                      <w:bCs/>
                    </w:rPr>
                    <w:t>Posted Date:</w:t>
                  </w:r>
                </w:p>
              </w:tc>
              <w:tc>
                <w:tcPr>
                  <w:tcW w:w="3592" w:type="dxa"/>
                  <w:vAlign w:val="center"/>
                  <w:hideMark/>
                </w:tcPr>
                <w:p w14:paraId="28320623" w14:textId="77777777" w:rsidR="00650517" w:rsidRPr="006148C4" w:rsidRDefault="00650517" w:rsidP="000E4EB0">
                  <w:pPr>
                    <w:rPr>
                      <w:rFonts w:ascii="Helvetica" w:hAnsi="Helvetica"/>
                    </w:rPr>
                  </w:pPr>
                  <w:r w:rsidRPr="006148C4">
                    <w:rPr>
                      <w:rFonts w:ascii="Helvetica" w:hAnsi="Helvetica"/>
                    </w:rPr>
                    <w:t>Aug 28, 2023</w:t>
                  </w:r>
                </w:p>
              </w:tc>
            </w:tr>
            <w:tr w:rsidR="00650517" w:rsidRPr="006148C4" w14:paraId="0F7EED7B" w14:textId="77777777" w:rsidTr="000E4EB0">
              <w:trPr>
                <w:tblCellSpacing w:w="0" w:type="dxa"/>
              </w:trPr>
              <w:tc>
                <w:tcPr>
                  <w:tcW w:w="700" w:type="dxa"/>
                  <w:noWrap/>
                  <w:hideMark/>
                </w:tcPr>
                <w:p w14:paraId="12B843C9" w14:textId="77777777" w:rsidR="00650517" w:rsidRPr="006148C4" w:rsidRDefault="00650517" w:rsidP="000E4EB0">
                  <w:pPr>
                    <w:rPr>
                      <w:rFonts w:ascii="Helvetica" w:hAnsi="Helvetica"/>
                      <w:b/>
                      <w:bCs/>
                    </w:rPr>
                  </w:pPr>
                  <w:r w:rsidRPr="006148C4">
                    <w:rPr>
                      <w:rFonts w:ascii="Helvetica" w:hAnsi="Helvetica"/>
                      <w:b/>
                      <w:bCs/>
                    </w:rPr>
                    <w:t>Last Updated Date:</w:t>
                  </w:r>
                </w:p>
              </w:tc>
              <w:tc>
                <w:tcPr>
                  <w:tcW w:w="3592" w:type="dxa"/>
                  <w:vAlign w:val="center"/>
                  <w:hideMark/>
                </w:tcPr>
                <w:p w14:paraId="420D3389" w14:textId="77777777" w:rsidR="00650517" w:rsidRPr="006148C4" w:rsidRDefault="00650517" w:rsidP="000E4EB0">
                  <w:pPr>
                    <w:rPr>
                      <w:rFonts w:ascii="Helvetica" w:hAnsi="Helvetica"/>
                    </w:rPr>
                  </w:pPr>
                  <w:r w:rsidRPr="006148C4">
                    <w:rPr>
                      <w:rFonts w:ascii="Helvetica" w:hAnsi="Helvetica"/>
                    </w:rPr>
                    <w:t>Aug 28, 2023</w:t>
                  </w:r>
                </w:p>
              </w:tc>
            </w:tr>
            <w:tr w:rsidR="00650517" w:rsidRPr="006148C4" w14:paraId="285603D4" w14:textId="77777777" w:rsidTr="000E4EB0">
              <w:trPr>
                <w:tblCellSpacing w:w="0" w:type="dxa"/>
              </w:trPr>
              <w:tc>
                <w:tcPr>
                  <w:tcW w:w="700" w:type="dxa"/>
                  <w:noWrap/>
                  <w:hideMark/>
                </w:tcPr>
                <w:p w14:paraId="136951F1" w14:textId="77777777" w:rsidR="00650517" w:rsidRPr="006148C4" w:rsidRDefault="00650517" w:rsidP="000E4EB0">
                  <w:pPr>
                    <w:rPr>
                      <w:rFonts w:ascii="Helvetica" w:hAnsi="Helvetica"/>
                      <w:b/>
                      <w:bCs/>
                    </w:rPr>
                  </w:pPr>
                  <w:r w:rsidRPr="006148C4">
                    <w:rPr>
                      <w:rFonts w:ascii="Helvetica" w:hAnsi="Helvetica"/>
                      <w:b/>
                      <w:bCs/>
                    </w:rPr>
                    <w:t>Original Closing Date for Applications:</w:t>
                  </w:r>
                </w:p>
              </w:tc>
              <w:tc>
                <w:tcPr>
                  <w:tcW w:w="3592" w:type="dxa"/>
                  <w:vAlign w:val="center"/>
                  <w:hideMark/>
                </w:tcPr>
                <w:p w14:paraId="4A793E40" w14:textId="77777777" w:rsidR="00650517" w:rsidRPr="006148C4" w:rsidRDefault="00650517" w:rsidP="000E4EB0">
                  <w:pPr>
                    <w:rPr>
                      <w:rFonts w:ascii="Helvetica" w:hAnsi="Helvetica"/>
                    </w:rPr>
                  </w:pPr>
                  <w:r w:rsidRPr="006148C4">
                    <w:rPr>
                      <w:rFonts w:ascii="Helvetica" w:hAnsi="Helvetica"/>
                    </w:rPr>
                    <w:t>May 15, 2024  </w:t>
                  </w:r>
                </w:p>
              </w:tc>
            </w:tr>
            <w:tr w:rsidR="00650517" w:rsidRPr="006148C4" w14:paraId="35874985" w14:textId="77777777" w:rsidTr="000E4EB0">
              <w:trPr>
                <w:tblCellSpacing w:w="0" w:type="dxa"/>
              </w:trPr>
              <w:tc>
                <w:tcPr>
                  <w:tcW w:w="700" w:type="dxa"/>
                  <w:noWrap/>
                  <w:hideMark/>
                </w:tcPr>
                <w:p w14:paraId="06DDA90C" w14:textId="77777777" w:rsidR="00650517" w:rsidRPr="006148C4" w:rsidRDefault="00650517" w:rsidP="000E4EB0">
                  <w:pPr>
                    <w:rPr>
                      <w:rFonts w:ascii="Helvetica" w:hAnsi="Helvetica"/>
                      <w:b/>
                      <w:bCs/>
                    </w:rPr>
                  </w:pPr>
                  <w:r w:rsidRPr="006148C4">
                    <w:rPr>
                      <w:rFonts w:ascii="Helvetica" w:hAnsi="Helvetica"/>
                      <w:b/>
                      <w:bCs/>
                    </w:rPr>
                    <w:t>Current Closing Date for Applications:</w:t>
                  </w:r>
                </w:p>
              </w:tc>
              <w:tc>
                <w:tcPr>
                  <w:tcW w:w="3592" w:type="dxa"/>
                  <w:vAlign w:val="center"/>
                  <w:hideMark/>
                </w:tcPr>
                <w:p w14:paraId="00AADA59" w14:textId="77777777" w:rsidR="00650517" w:rsidRPr="006148C4" w:rsidRDefault="00650517" w:rsidP="000E4EB0">
                  <w:pPr>
                    <w:rPr>
                      <w:rFonts w:ascii="Helvetica" w:hAnsi="Helvetica"/>
                    </w:rPr>
                  </w:pPr>
                  <w:r w:rsidRPr="006148C4">
                    <w:rPr>
                      <w:rFonts w:ascii="Helvetica" w:hAnsi="Helvetica"/>
                    </w:rPr>
                    <w:t>Mar 15, 2024  </w:t>
                  </w:r>
                </w:p>
              </w:tc>
            </w:tr>
            <w:tr w:rsidR="00650517" w:rsidRPr="006148C4" w14:paraId="656D3FF6" w14:textId="77777777" w:rsidTr="000E4EB0">
              <w:trPr>
                <w:tblCellSpacing w:w="0" w:type="dxa"/>
              </w:trPr>
              <w:tc>
                <w:tcPr>
                  <w:tcW w:w="700" w:type="dxa"/>
                  <w:noWrap/>
                  <w:hideMark/>
                </w:tcPr>
                <w:p w14:paraId="221C4E35" w14:textId="77777777" w:rsidR="00650517" w:rsidRPr="006148C4" w:rsidRDefault="00650517" w:rsidP="000E4EB0">
                  <w:pPr>
                    <w:rPr>
                      <w:rFonts w:ascii="Helvetica" w:hAnsi="Helvetica"/>
                      <w:b/>
                      <w:bCs/>
                    </w:rPr>
                  </w:pPr>
                  <w:r w:rsidRPr="006148C4">
                    <w:rPr>
                      <w:rFonts w:ascii="Helvetica" w:hAnsi="Helvetica"/>
                      <w:b/>
                      <w:bCs/>
                    </w:rPr>
                    <w:t>Archive Date:</w:t>
                  </w:r>
                </w:p>
              </w:tc>
              <w:tc>
                <w:tcPr>
                  <w:tcW w:w="3592" w:type="dxa"/>
                  <w:vAlign w:val="center"/>
                  <w:hideMark/>
                </w:tcPr>
                <w:p w14:paraId="32F112DC" w14:textId="77777777" w:rsidR="00650517" w:rsidRPr="006148C4" w:rsidRDefault="00650517" w:rsidP="000E4EB0">
                  <w:pPr>
                    <w:rPr>
                      <w:rFonts w:ascii="Helvetica" w:hAnsi="Helvetica"/>
                    </w:rPr>
                  </w:pPr>
                  <w:r w:rsidRPr="006148C4">
                    <w:rPr>
                      <w:rFonts w:ascii="Helvetica" w:hAnsi="Helvetica"/>
                    </w:rPr>
                    <w:t>Jun 14, 2024</w:t>
                  </w:r>
                </w:p>
              </w:tc>
            </w:tr>
            <w:tr w:rsidR="00650517" w:rsidRPr="006148C4" w14:paraId="3F21232F" w14:textId="77777777" w:rsidTr="000E4EB0">
              <w:trPr>
                <w:tblCellSpacing w:w="0" w:type="dxa"/>
              </w:trPr>
              <w:tc>
                <w:tcPr>
                  <w:tcW w:w="700" w:type="dxa"/>
                  <w:noWrap/>
                  <w:hideMark/>
                </w:tcPr>
                <w:p w14:paraId="2B3BA97E" w14:textId="77777777" w:rsidR="00650517" w:rsidRPr="006148C4" w:rsidRDefault="00650517" w:rsidP="000E4EB0">
                  <w:pPr>
                    <w:rPr>
                      <w:rFonts w:ascii="Helvetica" w:hAnsi="Helvetica"/>
                      <w:b/>
                      <w:bCs/>
                    </w:rPr>
                  </w:pPr>
                  <w:r w:rsidRPr="006148C4">
                    <w:rPr>
                      <w:rFonts w:ascii="Helvetica" w:hAnsi="Helvetica"/>
                      <w:b/>
                      <w:bCs/>
                    </w:rPr>
                    <w:t>Estimated Total Program Funding:</w:t>
                  </w:r>
                </w:p>
              </w:tc>
              <w:tc>
                <w:tcPr>
                  <w:tcW w:w="3592" w:type="dxa"/>
                  <w:vAlign w:val="center"/>
                  <w:hideMark/>
                </w:tcPr>
                <w:p w14:paraId="2AE21A8B" w14:textId="77777777" w:rsidR="00650517" w:rsidRPr="006148C4" w:rsidRDefault="00650517" w:rsidP="000E4EB0">
                  <w:pPr>
                    <w:rPr>
                      <w:rFonts w:ascii="Helvetica" w:hAnsi="Helvetica"/>
                    </w:rPr>
                  </w:pPr>
                  <w:r w:rsidRPr="006148C4">
                    <w:rPr>
                      <w:rFonts w:ascii="Helvetica" w:hAnsi="Helvetica"/>
                    </w:rPr>
                    <w:t>$4,000,000</w:t>
                  </w:r>
                </w:p>
              </w:tc>
            </w:tr>
            <w:tr w:rsidR="00650517" w:rsidRPr="006148C4" w14:paraId="1F4BF510" w14:textId="77777777" w:rsidTr="000E4EB0">
              <w:trPr>
                <w:tblCellSpacing w:w="0" w:type="dxa"/>
              </w:trPr>
              <w:tc>
                <w:tcPr>
                  <w:tcW w:w="700" w:type="dxa"/>
                  <w:noWrap/>
                  <w:hideMark/>
                </w:tcPr>
                <w:p w14:paraId="754F8FFF" w14:textId="77777777" w:rsidR="00650517" w:rsidRPr="006148C4" w:rsidRDefault="00650517" w:rsidP="000E4EB0">
                  <w:pPr>
                    <w:rPr>
                      <w:rFonts w:ascii="Helvetica" w:hAnsi="Helvetica"/>
                      <w:b/>
                      <w:bCs/>
                    </w:rPr>
                  </w:pPr>
                  <w:r w:rsidRPr="006148C4">
                    <w:rPr>
                      <w:rFonts w:ascii="Helvetica" w:hAnsi="Helvetica"/>
                      <w:b/>
                      <w:bCs/>
                    </w:rPr>
                    <w:t>Award Ceiling:</w:t>
                  </w:r>
                </w:p>
              </w:tc>
              <w:tc>
                <w:tcPr>
                  <w:tcW w:w="3592" w:type="dxa"/>
                  <w:vAlign w:val="center"/>
                  <w:hideMark/>
                </w:tcPr>
                <w:p w14:paraId="0854263F" w14:textId="77777777" w:rsidR="00650517" w:rsidRPr="006148C4" w:rsidRDefault="00650517" w:rsidP="000E4EB0">
                  <w:pPr>
                    <w:rPr>
                      <w:rFonts w:ascii="Helvetica" w:hAnsi="Helvetica"/>
                    </w:rPr>
                  </w:pPr>
                  <w:r w:rsidRPr="006148C4">
                    <w:rPr>
                      <w:rFonts w:ascii="Helvetica" w:hAnsi="Helvetica"/>
                    </w:rPr>
                    <w:t>$1,000,000</w:t>
                  </w:r>
                </w:p>
              </w:tc>
            </w:tr>
            <w:tr w:rsidR="00650517" w:rsidRPr="006148C4" w14:paraId="5D63E6B7" w14:textId="77777777" w:rsidTr="000E4EB0">
              <w:trPr>
                <w:tblCellSpacing w:w="0" w:type="dxa"/>
              </w:trPr>
              <w:tc>
                <w:tcPr>
                  <w:tcW w:w="700" w:type="dxa"/>
                  <w:noWrap/>
                  <w:hideMark/>
                </w:tcPr>
                <w:p w14:paraId="400526CD" w14:textId="77777777" w:rsidR="00650517" w:rsidRPr="006148C4" w:rsidRDefault="00650517" w:rsidP="000E4EB0">
                  <w:pPr>
                    <w:rPr>
                      <w:rFonts w:ascii="Helvetica" w:hAnsi="Helvetica"/>
                      <w:b/>
                      <w:bCs/>
                    </w:rPr>
                  </w:pPr>
                  <w:r w:rsidRPr="006148C4">
                    <w:rPr>
                      <w:rFonts w:ascii="Helvetica" w:hAnsi="Helvetica"/>
                      <w:b/>
                      <w:bCs/>
                    </w:rPr>
                    <w:t>Award Floor:</w:t>
                  </w:r>
                </w:p>
              </w:tc>
              <w:tc>
                <w:tcPr>
                  <w:tcW w:w="3592" w:type="dxa"/>
                  <w:vAlign w:val="center"/>
                  <w:hideMark/>
                </w:tcPr>
                <w:p w14:paraId="20AE64F6" w14:textId="77777777" w:rsidR="00650517" w:rsidRPr="006148C4" w:rsidRDefault="00650517" w:rsidP="000E4EB0">
                  <w:pPr>
                    <w:rPr>
                      <w:rFonts w:ascii="Helvetica" w:hAnsi="Helvetica"/>
                    </w:rPr>
                  </w:pPr>
                  <w:r w:rsidRPr="006148C4">
                    <w:rPr>
                      <w:rFonts w:ascii="Helvetica" w:hAnsi="Helvetica"/>
                    </w:rPr>
                    <w:t>$100,000</w:t>
                  </w:r>
                </w:p>
              </w:tc>
            </w:tr>
          </w:tbl>
          <w:p w14:paraId="5C96E0E8" w14:textId="77777777" w:rsidR="00650517" w:rsidRPr="006148C4" w:rsidRDefault="00650517" w:rsidP="000E4EB0">
            <w:pPr>
              <w:rPr>
                <w:rFonts w:ascii="Helvetica" w:hAnsi="Helvetica"/>
              </w:rPr>
            </w:pPr>
          </w:p>
        </w:tc>
      </w:tr>
    </w:tbl>
    <w:p w14:paraId="446548E3" w14:textId="77777777" w:rsidR="00650517" w:rsidRPr="006148C4" w:rsidRDefault="00650517" w:rsidP="00650517">
      <w:pPr>
        <w:rPr>
          <w:rFonts w:ascii="Helvetica" w:hAnsi="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4"/>
        <w:gridCol w:w="6556"/>
      </w:tblGrid>
      <w:tr w:rsidR="00650517" w:rsidRPr="006148C4" w14:paraId="7DC2A546" w14:textId="77777777" w:rsidTr="000E4EB0">
        <w:trPr>
          <w:tblCellSpacing w:w="0" w:type="dxa"/>
        </w:trPr>
        <w:tc>
          <w:tcPr>
            <w:tcW w:w="0" w:type="auto"/>
            <w:noWrap/>
            <w:hideMark/>
          </w:tcPr>
          <w:p w14:paraId="7CAA1343" w14:textId="77777777" w:rsidR="00650517" w:rsidRPr="006148C4" w:rsidRDefault="00650517" w:rsidP="000E4EB0">
            <w:pPr>
              <w:rPr>
                <w:rFonts w:ascii="Helvetica" w:hAnsi="Helvetica"/>
                <w:b/>
                <w:bCs/>
              </w:rPr>
            </w:pPr>
            <w:r w:rsidRPr="006148C4">
              <w:rPr>
                <w:rFonts w:ascii="Helvetica" w:hAnsi="Helvetica"/>
                <w:b/>
                <w:bCs/>
              </w:rPr>
              <w:t>Eligible Applicants:</w:t>
            </w:r>
          </w:p>
        </w:tc>
        <w:tc>
          <w:tcPr>
            <w:tcW w:w="5000" w:type="pct"/>
            <w:vAlign w:val="center"/>
            <w:hideMark/>
          </w:tcPr>
          <w:p w14:paraId="23B1F9A3" w14:textId="77777777" w:rsidR="00650517" w:rsidRPr="006148C4" w:rsidRDefault="00650517" w:rsidP="000E4EB0">
            <w:pPr>
              <w:rPr>
                <w:rFonts w:ascii="Helvetica" w:hAnsi="Helvetica"/>
              </w:rPr>
            </w:pPr>
            <w:r w:rsidRPr="006148C4">
              <w:rPr>
                <w:rFonts w:ascii="Helvetica" w:hAnsi="Helvetica"/>
              </w:rPr>
              <w:t>Others (see text field entitled "Additional Information on Eligibility" for clarification)</w:t>
            </w:r>
          </w:p>
        </w:tc>
      </w:tr>
      <w:tr w:rsidR="00650517" w:rsidRPr="006148C4" w14:paraId="2AD659FA" w14:textId="77777777" w:rsidTr="000E4EB0">
        <w:trPr>
          <w:tblCellSpacing w:w="0" w:type="dxa"/>
        </w:trPr>
        <w:tc>
          <w:tcPr>
            <w:tcW w:w="0" w:type="auto"/>
            <w:noWrap/>
            <w:hideMark/>
          </w:tcPr>
          <w:p w14:paraId="2F4B5E13" w14:textId="77777777" w:rsidR="00650517" w:rsidRPr="006148C4" w:rsidRDefault="00650517" w:rsidP="000E4EB0">
            <w:pPr>
              <w:rPr>
                <w:rFonts w:ascii="Helvetica" w:hAnsi="Helvetica"/>
                <w:b/>
                <w:bCs/>
              </w:rPr>
            </w:pPr>
            <w:r w:rsidRPr="006148C4">
              <w:rPr>
                <w:rFonts w:ascii="Helvetica" w:hAnsi="Helvetica"/>
                <w:b/>
                <w:bCs/>
              </w:rPr>
              <w:t>Additional Information on Eligibility:</w:t>
            </w:r>
          </w:p>
        </w:tc>
        <w:tc>
          <w:tcPr>
            <w:tcW w:w="5000" w:type="pct"/>
            <w:vAlign w:val="center"/>
            <w:hideMark/>
          </w:tcPr>
          <w:p w14:paraId="7964CB40" w14:textId="77777777" w:rsidR="00650517" w:rsidRPr="006148C4" w:rsidRDefault="00650517" w:rsidP="000E4EB0">
            <w:pPr>
              <w:rPr>
                <w:rFonts w:ascii="Helvetica" w:hAnsi="Helvetica"/>
              </w:rPr>
            </w:pPr>
            <w:r w:rsidRPr="006148C4">
              <w:rPr>
                <w:rFonts w:ascii="Helvetica" w:hAnsi="Helvetica"/>
              </w:rPr>
              <w:t>As outlined in the Marine Debris Act, eligible applicants for projects taking place in the coastal United States, Great Lakes, territories, and freely associated states (or their adjacent waterways), are state, local, Tribal, and territory governments whose activities affect research or regulation of marine debris. Equally eligible are any institution of higher education, nonprofit organization, or commercial (for-profit) organization with expertise in a field related to marine debris. Applications from federal agencies or employees of federal agencies will not be considered. Interested federal agencies may collaborate with eligible applicants but may not receive funds through this competition. Foreign public entities (see 2 CFR 200.1) from outside of the freely associated states are not eligible to apply. NOAA is strongly committed to broadening the participation of veterans, minority-serving institutions, and entities that work in underserved and underrepresented areas. The NOAA MDP encourages applicants of all backgrounds, circumstances, perspectives, and ways of thinking to apply. Applications that have been submitted to other NOAA grant programs or as part of another NOAA grant may be considered under this solicitation. Applicants should indicate if the proposal has been submitted elsewhere for funding as described in the Budget Justification referenced in Section IV.B (“Content and Form of Application”) of this announcement.</w:t>
            </w:r>
          </w:p>
        </w:tc>
      </w:tr>
    </w:tbl>
    <w:p w14:paraId="7C468BE1" w14:textId="77777777" w:rsidR="00650517" w:rsidRPr="006148C4" w:rsidRDefault="00650517" w:rsidP="00650517">
      <w:pPr>
        <w:rPr>
          <w:rFonts w:ascii="Helvetica" w:hAnsi="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650517" w:rsidRPr="006148C4" w14:paraId="7CBF79E3" w14:textId="77777777" w:rsidTr="000E4EB0">
        <w:trPr>
          <w:tblCellSpacing w:w="0" w:type="dxa"/>
        </w:trPr>
        <w:tc>
          <w:tcPr>
            <w:tcW w:w="0" w:type="auto"/>
            <w:noWrap/>
            <w:hideMark/>
          </w:tcPr>
          <w:p w14:paraId="3971428E" w14:textId="77777777" w:rsidR="00650517" w:rsidRPr="006148C4" w:rsidRDefault="00650517" w:rsidP="000E4EB0">
            <w:pPr>
              <w:rPr>
                <w:rFonts w:ascii="Helvetica" w:hAnsi="Helvetica"/>
                <w:b/>
                <w:bCs/>
              </w:rPr>
            </w:pPr>
            <w:r w:rsidRPr="006148C4">
              <w:rPr>
                <w:rFonts w:ascii="Helvetica" w:hAnsi="Helvetica"/>
                <w:b/>
                <w:bCs/>
              </w:rPr>
              <w:t>Agency Name:</w:t>
            </w:r>
          </w:p>
        </w:tc>
        <w:tc>
          <w:tcPr>
            <w:tcW w:w="5000" w:type="pct"/>
            <w:vAlign w:val="center"/>
            <w:hideMark/>
          </w:tcPr>
          <w:p w14:paraId="49131954" w14:textId="77777777" w:rsidR="00650517" w:rsidRPr="006148C4" w:rsidRDefault="00650517" w:rsidP="000E4EB0">
            <w:pPr>
              <w:rPr>
                <w:rFonts w:ascii="Helvetica" w:hAnsi="Helvetica"/>
              </w:rPr>
            </w:pPr>
            <w:r w:rsidRPr="006148C4">
              <w:rPr>
                <w:rFonts w:ascii="Helvetica" w:hAnsi="Helvetica"/>
              </w:rPr>
              <w:t>Department of Commerce</w:t>
            </w:r>
          </w:p>
        </w:tc>
      </w:tr>
      <w:tr w:rsidR="00650517" w:rsidRPr="006148C4" w14:paraId="5C551C9E" w14:textId="77777777" w:rsidTr="000E4EB0">
        <w:trPr>
          <w:tblCellSpacing w:w="0" w:type="dxa"/>
        </w:trPr>
        <w:tc>
          <w:tcPr>
            <w:tcW w:w="0" w:type="auto"/>
            <w:noWrap/>
            <w:hideMark/>
          </w:tcPr>
          <w:p w14:paraId="58B3F984" w14:textId="77777777" w:rsidR="00650517" w:rsidRPr="006148C4" w:rsidRDefault="00650517" w:rsidP="000E4EB0">
            <w:pPr>
              <w:rPr>
                <w:rFonts w:ascii="Helvetica" w:hAnsi="Helvetica"/>
                <w:b/>
                <w:bCs/>
              </w:rPr>
            </w:pPr>
            <w:r w:rsidRPr="006148C4">
              <w:rPr>
                <w:rFonts w:ascii="Helvetica" w:hAnsi="Helvetica"/>
                <w:b/>
                <w:bCs/>
              </w:rPr>
              <w:t>Description:</w:t>
            </w:r>
          </w:p>
        </w:tc>
        <w:tc>
          <w:tcPr>
            <w:tcW w:w="5000" w:type="pct"/>
            <w:vAlign w:val="center"/>
            <w:hideMark/>
          </w:tcPr>
          <w:p w14:paraId="0B782721" w14:textId="77777777" w:rsidR="00650517" w:rsidRPr="006148C4" w:rsidRDefault="00650517" w:rsidP="000E4EB0">
            <w:pPr>
              <w:rPr>
                <w:rFonts w:ascii="Helvetica" w:hAnsi="Helvetica"/>
              </w:rPr>
            </w:pPr>
            <w:r w:rsidRPr="006148C4">
              <w:rPr>
                <w:rFonts w:ascii="Helvetica" w:hAnsi="Helvetica"/>
              </w:rPr>
              <w:t xml:space="preserve">The NOAA Marine Debris Program, authorized in the Marine Debris Act, codified at 33 U.S.C. § 1951 et seq., supports the development and implementation of marine debris assessment, removal, and prevention projects that benefit coastal habitat, waterways, and marine and Great Lake resources. Through this solicitation, NOAA seeks to openly compete funding made available through the Bipartisan Infrastructure Law (PL 117-58) to support marine debris removal through the deployment and management of proven debris interception technologies throughout the coastal United States, Great Lakes, territories, and </w:t>
            </w:r>
            <w:r w:rsidRPr="006148C4">
              <w:rPr>
                <w:rFonts w:ascii="Helvetica" w:hAnsi="Helvetica"/>
              </w:rPr>
              <w:lastRenderedPageBreak/>
              <w:t>freely associated states, including in Tribal and underserved communities.</w:t>
            </w:r>
          </w:p>
          <w:p w14:paraId="1B81DF3A" w14:textId="77777777" w:rsidR="00650517" w:rsidRPr="006148C4" w:rsidRDefault="00650517" w:rsidP="000E4EB0">
            <w:pPr>
              <w:rPr>
                <w:rFonts w:ascii="Helvetica" w:hAnsi="Helvetica"/>
              </w:rPr>
            </w:pPr>
          </w:p>
          <w:p w14:paraId="605D7D6C" w14:textId="77777777" w:rsidR="00650517" w:rsidRPr="006148C4" w:rsidRDefault="00650517" w:rsidP="000E4EB0">
            <w:pPr>
              <w:rPr>
                <w:rFonts w:ascii="Helvetica" w:hAnsi="Helvetica"/>
              </w:rPr>
            </w:pPr>
            <w:r w:rsidRPr="006148C4">
              <w:rPr>
                <w:rFonts w:ascii="Helvetica" w:hAnsi="Helvetica"/>
              </w:rPr>
              <w:t>The overall objective of this funding opportunity is to support the installation, monitoring, and maintenance of proven marine debris interception technologies that will capture marine debris at or close to known marine debris sources or pathways and which benefit marine and coastal NOAA trust resources, coastal communities, and/or local economies. The Notice of Funding Opportunity (NOFO) describes the types of projects that are eligible for funding, as well as the proposal requirements and criteria under which applications will be evaluated for funding consideration. Funding of up to $4,000,000 is expected to be available for this grant solicitation. The minimum federal request for this solicitation is $100,000. The maximum federal request is $1,000,000. The typical funding level for the federal share of project awards ranges from $250,000 to $750,000. The exact amount of funds to be awarded and the number of awards made will be at the discretion of NOAA following pre-award negotiations with highly meritorious applicants.</w:t>
            </w:r>
          </w:p>
          <w:p w14:paraId="7DA191C4" w14:textId="77777777" w:rsidR="00650517" w:rsidRPr="006148C4" w:rsidRDefault="00650517" w:rsidP="000E4EB0">
            <w:pPr>
              <w:rPr>
                <w:rFonts w:ascii="Helvetica" w:hAnsi="Helvetica"/>
              </w:rPr>
            </w:pPr>
          </w:p>
          <w:p w14:paraId="3A61FDDF" w14:textId="77777777" w:rsidR="00650517" w:rsidRPr="006148C4" w:rsidRDefault="00650517" w:rsidP="000E4EB0">
            <w:pPr>
              <w:rPr>
                <w:rFonts w:ascii="Helvetica" w:hAnsi="Helvetica"/>
              </w:rPr>
            </w:pPr>
            <w:r w:rsidRPr="006148C4">
              <w:rPr>
                <w:rFonts w:ascii="Helvetica" w:hAnsi="Helvetica"/>
                <w:i/>
                <w:iCs/>
              </w:rPr>
              <w:t>NOAA-NOS-ORR-2024-2007991: This funding opportunity requires a Letter of Intent to be submitted for competitive review before a full proposal can be submitted. LOIs must be received via e-mail as an attachment (to grants.marinedebris@noaa.gov) no later than 11:59 p.m. Eastern time, November 15, 2023. If invited per the instructions in this announcement, full proposals must then be submitted through and validated by Grants.gov on or before11:59 p.m. EST, March 15, 2024. Due to limited staffing of federal offices, hardcopy LOIs or full applications will not be accepted. Please follow all LOI submission guidelines and instructions outlined in the notice of funding opportunity.</w:t>
            </w:r>
          </w:p>
        </w:tc>
      </w:tr>
      <w:tr w:rsidR="00650517" w:rsidRPr="006148C4" w14:paraId="3BC76239" w14:textId="77777777" w:rsidTr="000E4EB0">
        <w:trPr>
          <w:tblCellSpacing w:w="0" w:type="dxa"/>
        </w:trPr>
        <w:tc>
          <w:tcPr>
            <w:tcW w:w="0" w:type="auto"/>
            <w:noWrap/>
            <w:hideMark/>
          </w:tcPr>
          <w:p w14:paraId="4837B39D" w14:textId="77777777" w:rsidR="00650517" w:rsidRPr="006148C4" w:rsidRDefault="00650517" w:rsidP="000E4EB0">
            <w:pPr>
              <w:rPr>
                <w:rFonts w:ascii="Helvetica" w:hAnsi="Helvetica"/>
                <w:b/>
                <w:bCs/>
              </w:rPr>
            </w:pPr>
            <w:r w:rsidRPr="006148C4">
              <w:rPr>
                <w:rFonts w:ascii="Helvetica" w:hAnsi="Helvetica"/>
                <w:b/>
                <w:bCs/>
              </w:rPr>
              <w:lastRenderedPageBreak/>
              <w:t>Link to Additional Information:</w:t>
            </w:r>
          </w:p>
        </w:tc>
        <w:tc>
          <w:tcPr>
            <w:tcW w:w="5000" w:type="pct"/>
            <w:vAlign w:val="center"/>
            <w:hideMark/>
          </w:tcPr>
          <w:p w14:paraId="1BF25C30" w14:textId="77777777" w:rsidR="00650517" w:rsidRPr="006148C4" w:rsidRDefault="000E4EB0" w:rsidP="000E4EB0">
            <w:pPr>
              <w:rPr>
                <w:rFonts w:ascii="Helvetica" w:hAnsi="Helvetica"/>
              </w:rPr>
            </w:pPr>
            <w:hyperlink r:id="rId225" w:anchor="relatedDocumentsTab" w:tooltip="See Related Documents" w:history="1">
              <w:r w:rsidR="00650517" w:rsidRPr="006148C4">
                <w:rPr>
                  <w:rStyle w:val="Hyperlink"/>
                  <w:rFonts w:ascii="Helvetica" w:hAnsi="Helvetica"/>
                </w:rPr>
                <w:t>See Related Documents</w:t>
              </w:r>
            </w:hyperlink>
          </w:p>
        </w:tc>
      </w:tr>
      <w:tr w:rsidR="00650517" w:rsidRPr="006148C4" w14:paraId="5B02FF02" w14:textId="77777777" w:rsidTr="000E4EB0">
        <w:trPr>
          <w:tblCellSpacing w:w="0" w:type="dxa"/>
        </w:trPr>
        <w:tc>
          <w:tcPr>
            <w:tcW w:w="0" w:type="auto"/>
            <w:noWrap/>
            <w:hideMark/>
          </w:tcPr>
          <w:p w14:paraId="6B0FF4CE" w14:textId="77777777" w:rsidR="00650517" w:rsidRPr="006148C4" w:rsidRDefault="00650517" w:rsidP="000E4EB0">
            <w:pPr>
              <w:rPr>
                <w:rFonts w:ascii="Helvetica" w:hAnsi="Helvetica"/>
                <w:b/>
                <w:bCs/>
              </w:rPr>
            </w:pPr>
            <w:r w:rsidRPr="006148C4">
              <w:rPr>
                <w:rFonts w:ascii="Helvetica" w:hAnsi="Helvetica"/>
                <w:b/>
                <w:bCs/>
              </w:rPr>
              <w:t>Grantor Contact Information:</w:t>
            </w:r>
          </w:p>
        </w:tc>
        <w:tc>
          <w:tcPr>
            <w:tcW w:w="5000" w:type="pct"/>
            <w:vAlign w:val="center"/>
            <w:hideMark/>
          </w:tcPr>
          <w:p w14:paraId="5E2F6358" w14:textId="77777777" w:rsidR="00650517" w:rsidRPr="006148C4" w:rsidRDefault="00650517" w:rsidP="000E4EB0">
            <w:pPr>
              <w:rPr>
                <w:rFonts w:ascii="Helvetica" w:hAnsi="Helvetica"/>
              </w:rPr>
            </w:pPr>
            <w:r w:rsidRPr="006148C4">
              <w:rPr>
                <w:rFonts w:ascii="Helvetica" w:hAnsi="Helvetica"/>
              </w:rPr>
              <w:t>If you have difficulty accessing the full announcement electronically, please contact:</w:t>
            </w:r>
            <w:r w:rsidRPr="006148C4">
              <w:rPr>
                <w:rFonts w:ascii="Helvetica" w:hAnsi="Helvetica"/>
              </w:rPr>
              <w:br/>
            </w:r>
            <w:r w:rsidRPr="006148C4">
              <w:rPr>
                <w:rFonts w:ascii="Helvetica" w:hAnsi="Helvetica"/>
              </w:rPr>
              <w:br/>
              <w:t>Sarah Lowe 419-287-6766</w:t>
            </w:r>
            <w:r w:rsidRPr="006148C4">
              <w:rPr>
                <w:rFonts w:ascii="Helvetica" w:hAnsi="Helvetica"/>
              </w:rPr>
              <w:br/>
            </w:r>
            <w:r w:rsidRPr="006148C4">
              <w:rPr>
                <w:rFonts w:ascii="Helvetica" w:hAnsi="Helvetica"/>
              </w:rPr>
              <w:br/>
            </w:r>
            <w:hyperlink r:id="rId226" w:history="1">
              <w:r w:rsidRPr="006148C4">
                <w:rPr>
                  <w:rStyle w:val="Hyperlink"/>
                  <w:rFonts w:ascii="Helvetica" w:hAnsi="Helvetica"/>
                </w:rPr>
                <w:t>work email address</w:t>
              </w:r>
            </w:hyperlink>
          </w:p>
        </w:tc>
      </w:tr>
    </w:tbl>
    <w:p w14:paraId="1CFDD9FA" w14:textId="77777777" w:rsidR="00650517" w:rsidRDefault="00650517" w:rsidP="00650517">
      <w:pPr>
        <w:pStyle w:val="NoSpacing"/>
        <w:pBdr>
          <w:bottom w:val="single" w:sz="6" w:space="1" w:color="auto"/>
        </w:pBdr>
        <w:rPr>
          <w:rStyle w:val="Hyperlink"/>
          <w:rFonts w:ascii="Helvetica" w:hAnsi="Helvetica" w:cs="Helvetica"/>
          <w:color w:val="1155CC"/>
          <w:sz w:val="24"/>
          <w:szCs w:val="24"/>
          <w:shd w:val="clear" w:color="auto" w:fill="FFFFFF"/>
        </w:rPr>
      </w:pPr>
      <w:r w:rsidRPr="006148C4">
        <w:br/>
      </w:r>
      <w:hyperlink r:id="rId227" w:tgtFrame="_blank" w:history="1">
        <w:r w:rsidRPr="00590661">
          <w:rPr>
            <w:rStyle w:val="Hyperlink"/>
            <w:rFonts w:ascii="Helvetica" w:hAnsi="Helvetica" w:cs="Helvetica"/>
            <w:color w:val="1155CC"/>
            <w:sz w:val="24"/>
            <w:szCs w:val="24"/>
            <w:shd w:val="clear" w:color="auto" w:fill="FFFFFF"/>
          </w:rPr>
          <w:t>https://www.grants.gov/web/grants/view-opportunity.html?oppId=349978</w:t>
        </w:r>
      </w:hyperlink>
    </w:p>
    <w:p w14:paraId="51A01506" w14:textId="77777777" w:rsidR="00650517" w:rsidRDefault="00650517" w:rsidP="00650517">
      <w:pPr>
        <w:pStyle w:val="NoSpacing"/>
        <w:rPr>
          <w:rStyle w:val="Hyperlink"/>
          <w:rFonts w:ascii="Helvetica" w:hAnsi="Helvetica" w:cs="Helvetica"/>
          <w:b/>
          <w:bCs/>
          <w:color w:val="222222"/>
          <w:sz w:val="24"/>
          <w:szCs w:val="24"/>
          <w:u w:val="none"/>
          <w:shd w:val="clear" w:color="auto" w:fill="FFFFFF"/>
        </w:rPr>
      </w:pPr>
    </w:p>
    <w:p w14:paraId="055372C8" w14:textId="77777777" w:rsidR="00650517" w:rsidRPr="00AD6080" w:rsidRDefault="00650517" w:rsidP="00650517">
      <w:pPr>
        <w:rPr>
          <w:rFonts w:ascii="Helvetica" w:hAnsi="Helvetica"/>
        </w:rPr>
      </w:pPr>
      <w:bookmarkStart w:id="176" w:name="DOCSocialCulturalEconomicAlgal"/>
      <w:bookmarkEnd w:id="176"/>
      <w:r w:rsidRPr="000C2955">
        <w:rPr>
          <w:rFonts w:ascii="Helvetica" w:hAnsi="Helvetica" w:cs="Helvetica"/>
          <w:color w:val="222222"/>
          <w:shd w:val="clear" w:color="auto" w:fill="FFFFFF"/>
        </w:rPr>
        <w:t>Social, Cultural and Economic Assessment of Harmful Algal Blooms</w:t>
      </w:r>
      <w:r w:rsidRPr="000C2955">
        <w:rPr>
          <w:rFonts w:ascii="Helvetica" w:hAnsi="Helvetica" w:cs="Helvetica"/>
          <w:color w:val="222222"/>
        </w:rPr>
        <w:br/>
      </w:r>
      <w:r w:rsidRPr="00AD6080">
        <w:rPr>
          <w:rFonts w:ascii="Helvetica" w:hAnsi="Helvetica"/>
        </w:rPr>
        <w:t>Synopsis 5</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650517" w:rsidRPr="00AD6080" w14:paraId="29A69E42" w14:textId="77777777" w:rsidTr="000E4EB0">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88"/>
              <w:gridCol w:w="3457"/>
            </w:tblGrid>
            <w:tr w:rsidR="00650517" w:rsidRPr="00AD6080" w14:paraId="555F48E7" w14:textId="77777777" w:rsidTr="000E4EB0">
              <w:trPr>
                <w:tblCellSpacing w:w="0" w:type="dxa"/>
              </w:trPr>
              <w:tc>
                <w:tcPr>
                  <w:tcW w:w="1788" w:type="dxa"/>
                  <w:noWrap/>
                  <w:hideMark/>
                </w:tcPr>
                <w:p w14:paraId="6D670FD6" w14:textId="77777777" w:rsidR="00650517" w:rsidRPr="00AD6080" w:rsidRDefault="00650517" w:rsidP="000E4EB0">
                  <w:pPr>
                    <w:rPr>
                      <w:rFonts w:ascii="Helvetica" w:hAnsi="Helvetica"/>
                    </w:rPr>
                  </w:pPr>
                  <w:r w:rsidRPr="00AD6080">
                    <w:rPr>
                      <w:rFonts w:ascii="Helvetica" w:hAnsi="Helvetica"/>
                    </w:rPr>
                    <w:t>Document Type:</w:t>
                  </w:r>
                </w:p>
              </w:tc>
              <w:tc>
                <w:tcPr>
                  <w:tcW w:w="3457" w:type="dxa"/>
                  <w:vAlign w:val="center"/>
                  <w:hideMark/>
                </w:tcPr>
                <w:p w14:paraId="25D772E4" w14:textId="77777777" w:rsidR="00650517" w:rsidRPr="00AD6080" w:rsidRDefault="00650517" w:rsidP="000E4EB0">
                  <w:pPr>
                    <w:rPr>
                      <w:rFonts w:ascii="Helvetica" w:hAnsi="Helvetica"/>
                    </w:rPr>
                  </w:pPr>
                  <w:r w:rsidRPr="00AD6080">
                    <w:rPr>
                      <w:rFonts w:ascii="Helvetica" w:hAnsi="Helvetica"/>
                    </w:rPr>
                    <w:t>Grants Notice</w:t>
                  </w:r>
                </w:p>
              </w:tc>
            </w:tr>
            <w:tr w:rsidR="00650517" w:rsidRPr="00AD6080" w14:paraId="4C3316BF" w14:textId="77777777" w:rsidTr="000E4EB0">
              <w:trPr>
                <w:tblCellSpacing w:w="0" w:type="dxa"/>
              </w:trPr>
              <w:tc>
                <w:tcPr>
                  <w:tcW w:w="1788" w:type="dxa"/>
                  <w:noWrap/>
                  <w:hideMark/>
                </w:tcPr>
                <w:p w14:paraId="437CA8F9" w14:textId="77777777" w:rsidR="00650517" w:rsidRPr="00AD6080" w:rsidRDefault="00650517" w:rsidP="000E4EB0">
                  <w:pPr>
                    <w:rPr>
                      <w:rFonts w:ascii="Helvetica" w:hAnsi="Helvetica"/>
                    </w:rPr>
                  </w:pPr>
                  <w:r w:rsidRPr="00AD6080">
                    <w:rPr>
                      <w:rFonts w:ascii="Helvetica" w:hAnsi="Helvetica"/>
                    </w:rPr>
                    <w:t>Funding Opportunity Number:</w:t>
                  </w:r>
                </w:p>
              </w:tc>
              <w:tc>
                <w:tcPr>
                  <w:tcW w:w="3457" w:type="dxa"/>
                  <w:vAlign w:val="center"/>
                  <w:hideMark/>
                </w:tcPr>
                <w:p w14:paraId="206B373E" w14:textId="77777777" w:rsidR="00650517" w:rsidRPr="00AD6080" w:rsidRDefault="00650517" w:rsidP="000E4EB0">
                  <w:pPr>
                    <w:rPr>
                      <w:rFonts w:ascii="Helvetica" w:hAnsi="Helvetica"/>
                    </w:rPr>
                  </w:pPr>
                  <w:r w:rsidRPr="00AD6080">
                    <w:rPr>
                      <w:rFonts w:ascii="Helvetica" w:hAnsi="Helvetica"/>
                    </w:rPr>
                    <w:t>NOAA-NOS-NCCOS-2024-2008101</w:t>
                  </w:r>
                </w:p>
              </w:tc>
            </w:tr>
            <w:tr w:rsidR="00650517" w:rsidRPr="00AD6080" w14:paraId="7E0C7918" w14:textId="77777777" w:rsidTr="000E4EB0">
              <w:trPr>
                <w:tblCellSpacing w:w="0" w:type="dxa"/>
              </w:trPr>
              <w:tc>
                <w:tcPr>
                  <w:tcW w:w="1788" w:type="dxa"/>
                  <w:noWrap/>
                  <w:hideMark/>
                </w:tcPr>
                <w:p w14:paraId="5EFC7354" w14:textId="77777777" w:rsidR="00650517" w:rsidRPr="00AD6080" w:rsidRDefault="00650517" w:rsidP="000E4EB0">
                  <w:pPr>
                    <w:rPr>
                      <w:rFonts w:ascii="Helvetica" w:hAnsi="Helvetica"/>
                    </w:rPr>
                  </w:pPr>
                  <w:r w:rsidRPr="00AD6080">
                    <w:rPr>
                      <w:rFonts w:ascii="Helvetica" w:hAnsi="Helvetica"/>
                    </w:rPr>
                    <w:lastRenderedPageBreak/>
                    <w:t>Funding Opportunity Title:</w:t>
                  </w:r>
                </w:p>
              </w:tc>
              <w:tc>
                <w:tcPr>
                  <w:tcW w:w="3457" w:type="dxa"/>
                  <w:vAlign w:val="center"/>
                  <w:hideMark/>
                </w:tcPr>
                <w:p w14:paraId="15E14478" w14:textId="77777777" w:rsidR="00650517" w:rsidRPr="00AD6080" w:rsidRDefault="00650517" w:rsidP="000E4EB0">
                  <w:pPr>
                    <w:rPr>
                      <w:rFonts w:ascii="Helvetica" w:hAnsi="Helvetica"/>
                    </w:rPr>
                  </w:pPr>
                  <w:r w:rsidRPr="00AD6080">
                    <w:rPr>
                      <w:rFonts w:ascii="Helvetica" w:hAnsi="Helvetica"/>
                    </w:rPr>
                    <w:t>Social, Cultural and Economic Assessment of Harmful Algal Blooms</w:t>
                  </w:r>
                </w:p>
              </w:tc>
            </w:tr>
            <w:tr w:rsidR="00650517" w:rsidRPr="00AD6080" w14:paraId="434B5691" w14:textId="77777777" w:rsidTr="000E4EB0">
              <w:trPr>
                <w:tblCellSpacing w:w="0" w:type="dxa"/>
              </w:trPr>
              <w:tc>
                <w:tcPr>
                  <w:tcW w:w="1788" w:type="dxa"/>
                  <w:noWrap/>
                  <w:hideMark/>
                </w:tcPr>
                <w:p w14:paraId="3F8E9530" w14:textId="77777777" w:rsidR="00650517" w:rsidRPr="00AD6080" w:rsidRDefault="00650517" w:rsidP="000E4EB0">
                  <w:pPr>
                    <w:rPr>
                      <w:rFonts w:ascii="Helvetica" w:hAnsi="Helvetica"/>
                    </w:rPr>
                  </w:pPr>
                  <w:r w:rsidRPr="00AD6080">
                    <w:rPr>
                      <w:rFonts w:ascii="Helvetica" w:hAnsi="Helvetica"/>
                    </w:rPr>
                    <w:t>Opportunity Category:</w:t>
                  </w:r>
                </w:p>
              </w:tc>
              <w:tc>
                <w:tcPr>
                  <w:tcW w:w="3457" w:type="dxa"/>
                  <w:vAlign w:val="center"/>
                  <w:hideMark/>
                </w:tcPr>
                <w:p w14:paraId="5BFE3BDC" w14:textId="77777777" w:rsidR="00650517" w:rsidRPr="00AD6080" w:rsidRDefault="00650517" w:rsidP="000E4EB0">
                  <w:pPr>
                    <w:rPr>
                      <w:rFonts w:ascii="Helvetica" w:hAnsi="Helvetica"/>
                    </w:rPr>
                  </w:pPr>
                  <w:r w:rsidRPr="00AD6080">
                    <w:rPr>
                      <w:rFonts w:ascii="Helvetica" w:hAnsi="Helvetica"/>
                    </w:rPr>
                    <w:t>Discretionary</w:t>
                  </w:r>
                </w:p>
              </w:tc>
            </w:tr>
            <w:tr w:rsidR="00650517" w:rsidRPr="00AD6080" w14:paraId="35B6026A" w14:textId="77777777" w:rsidTr="000E4EB0">
              <w:trPr>
                <w:tblCellSpacing w:w="0" w:type="dxa"/>
              </w:trPr>
              <w:tc>
                <w:tcPr>
                  <w:tcW w:w="1788" w:type="dxa"/>
                  <w:noWrap/>
                  <w:hideMark/>
                </w:tcPr>
                <w:p w14:paraId="3C44C4E1" w14:textId="77777777" w:rsidR="00650517" w:rsidRPr="00AD6080" w:rsidRDefault="00650517" w:rsidP="000E4EB0">
                  <w:pPr>
                    <w:rPr>
                      <w:rFonts w:ascii="Helvetica" w:hAnsi="Helvetica"/>
                    </w:rPr>
                  </w:pPr>
                  <w:r w:rsidRPr="00AD6080">
                    <w:rPr>
                      <w:rFonts w:ascii="Helvetica" w:hAnsi="Helvetica"/>
                    </w:rPr>
                    <w:t>Opportunity Category Explanation:</w:t>
                  </w:r>
                </w:p>
              </w:tc>
              <w:tc>
                <w:tcPr>
                  <w:tcW w:w="3457" w:type="dxa"/>
                  <w:vAlign w:val="center"/>
                  <w:hideMark/>
                </w:tcPr>
                <w:p w14:paraId="3541BB2A" w14:textId="77777777" w:rsidR="00650517" w:rsidRPr="00AD6080" w:rsidRDefault="00650517" w:rsidP="000E4EB0">
                  <w:pPr>
                    <w:rPr>
                      <w:rFonts w:ascii="Helvetica" w:hAnsi="Helvetica"/>
                    </w:rPr>
                  </w:pPr>
                  <w:r w:rsidRPr="00AD6080">
                    <w:rPr>
                      <w:rFonts w:ascii="Helvetica" w:hAnsi="Helvetica"/>
                    </w:rPr>
                    <w:t> </w:t>
                  </w:r>
                </w:p>
              </w:tc>
            </w:tr>
            <w:tr w:rsidR="00650517" w:rsidRPr="00AD6080" w14:paraId="54B0383C" w14:textId="77777777" w:rsidTr="000E4EB0">
              <w:trPr>
                <w:tblCellSpacing w:w="0" w:type="dxa"/>
              </w:trPr>
              <w:tc>
                <w:tcPr>
                  <w:tcW w:w="1788" w:type="dxa"/>
                  <w:noWrap/>
                  <w:hideMark/>
                </w:tcPr>
                <w:p w14:paraId="22877347" w14:textId="77777777" w:rsidR="00650517" w:rsidRPr="00AD6080" w:rsidRDefault="00650517" w:rsidP="000E4EB0">
                  <w:pPr>
                    <w:rPr>
                      <w:rFonts w:ascii="Helvetica" w:hAnsi="Helvetica"/>
                    </w:rPr>
                  </w:pPr>
                  <w:r w:rsidRPr="00AD6080">
                    <w:rPr>
                      <w:rFonts w:ascii="Helvetica" w:hAnsi="Helvetica"/>
                    </w:rPr>
                    <w:t>Funding Instrument Type:</w:t>
                  </w:r>
                </w:p>
              </w:tc>
              <w:tc>
                <w:tcPr>
                  <w:tcW w:w="3457" w:type="dxa"/>
                  <w:vAlign w:val="center"/>
                  <w:hideMark/>
                </w:tcPr>
                <w:p w14:paraId="415E2B4E" w14:textId="77777777" w:rsidR="00650517" w:rsidRPr="00AD6080" w:rsidRDefault="00650517" w:rsidP="000E4EB0">
                  <w:pPr>
                    <w:rPr>
                      <w:rFonts w:ascii="Helvetica" w:hAnsi="Helvetica"/>
                    </w:rPr>
                  </w:pPr>
                  <w:r w:rsidRPr="00AD6080">
                    <w:rPr>
                      <w:rFonts w:ascii="Helvetica" w:hAnsi="Helvetica"/>
                    </w:rPr>
                    <w:t>Cooperative Agreement</w:t>
                  </w:r>
                </w:p>
              </w:tc>
            </w:tr>
            <w:tr w:rsidR="00650517" w:rsidRPr="00AD6080" w14:paraId="40CB2A3C" w14:textId="77777777" w:rsidTr="000E4EB0">
              <w:trPr>
                <w:tblCellSpacing w:w="0" w:type="dxa"/>
              </w:trPr>
              <w:tc>
                <w:tcPr>
                  <w:tcW w:w="1788" w:type="dxa"/>
                  <w:noWrap/>
                  <w:hideMark/>
                </w:tcPr>
                <w:p w14:paraId="076A3B07" w14:textId="77777777" w:rsidR="00650517" w:rsidRPr="00AD6080" w:rsidRDefault="00650517" w:rsidP="000E4EB0">
                  <w:pPr>
                    <w:rPr>
                      <w:rFonts w:ascii="Helvetica" w:hAnsi="Helvetica"/>
                    </w:rPr>
                  </w:pPr>
                  <w:r w:rsidRPr="00AD6080">
                    <w:rPr>
                      <w:rFonts w:ascii="Helvetica" w:hAnsi="Helvetica"/>
                    </w:rPr>
                    <w:t>Category of Funding Activity:</w:t>
                  </w:r>
                </w:p>
              </w:tc>
              <w:tc>
                <w:tcPr>
                  <w:tcW w:w="3457" w:type="dxa"/>
                  <w:vAlign w:val="center"/>
                  <w:hideMark/>
                </w:tcPr>
                <w:p w14:paraId="11673E3B" w14:textId="77777777" w:rsidR="00650517" w:rsidRPr="00AD6080" w:rsidRDefault="00650517" w:rsidP="000E4EB0">
                  <w:pPr>
                    <w:rPr>
                      <w:rFonts w:ascii="Helvetica" w:hAnsi="Helvetica"/>
                    </w:rPr>
                  </w:pPr>
                  <w:r w:rsidRPr="00AD6080">
                    <w:rPr>
                      <w:rFonts w:ascii="Helvetica" w:hAnsi="Helvetica"/>
                    </w:rPr>
                    <w:t>Environment</w:t>
                  </w:r>
                </w:p>
              </w:tc>
            </w:tr>
            <w:tr w:rsidR="00650517" w:rsidRPr="00AD6080" w14:paraId="76277CAF" w14:textId="77777777" w:rsidTr="000E4EB0">
              <w:trPr>
                <w:tblCellSpacing w:w="0" w:type="dxa"/>
              </w:trPr>
              <w:tc>
                <w:tcPr>
                  <w:tcW w:w="1788" w:type="dxa"/>
                  <w:noWrap/>
                  <w:hideMark/>
                </w:tcPr>
                <w:p w14:paraId="4D20209B" w14:textId="77777777" w:rsidR="00650517" w:rsidRPr="00AD6080" w:rsidRDefault="00650517" w:rsidP="000E4EB0">
                  <w:pPr>
                    <w:rPr>
                      <w:rFonts w:ascii="Helvetica" w:hAnsi="Helvetica"/>
                    </w:rPr>
                  </w:pPr>
                  <w:r w:rsidRPr="00AD6080">
                    <w:rPr>
                      <w:rFonts w:ascii="Helvetica" w:hAnsi="Helvetica"/>
                    </w:rPr>
                    <w:t>Category Explanation:</w:t>
                  </w:r>
                </w:p>
              </w:tc>
              <w:tc>
                <w:tcPr>
                  <w:tcW w:w="3457" w:type="dxa"/>
                  <w:vAlign w:val="center"/>
                  <w:hideMark/>
                </w:tcPr>
                <w:p w14:paraId="648FA7DC" w14:textId="77777777" w:rsidR="00650517" w:rsidRPr="00AD6080" w:rsidRDefault="00650517" w:rsidP="000E4EB0">
                  <w:pPr>
                    <w:rPr>
                      <w:rFonts w:ascii="Helvetica" w:hAnsi="Helvetica"/>
                    </w:rPr>
                  </w:pPr>
                  <w:r w:rsidRPr="00AD6080">
                    <w:rPr>
                      <w:rFonts w:ascii="Helvetica" w:hAnsi="Helvetica"/>
                    </w:rPr>
                    <w:t> </w:t>
                  </w:r>
                </w:p>
              </w:tc>
            </w:tr>
            <w:tr w:rsidR="00650517" w:rsidRPr="00AD6080" w14:paraId="73DA9313" w14:textId="77777777" w:rsidTr="000E4EB0">
              <w:trPr>
                <w:tblCellSpacing w:w="0" w:type="dxa"/>
              </w:trPr>
              <w:tc>
                <w:tcPr>
                  <w:tcW w:w="1788" w:type="dxa"/>
                  <w:noWrap/>
                  <w:hideMark/>
                </w:tcPr>
                <w:p w14:paraId="63E736A4" w14:textId="77777777" w:rsidR="00650517" w:rsidRPr="00AD6080" w:rsidRDefault="00650517" w:rsidP="000E4EB0">
                  <w:pPr>
                    <w:rPr>
                      <w:rFonts w:ascii="Helvetica" w:hAnsi="Helvetica"/>
                    </w:rPr>
                  </w:pPr>
                  <w:r w:rsidRPr="00AD6080">
                    <w:rPr>
                      <w:rFonts w:ascii="Helvetica" w:hAnsi="Helvetica"/>
                    </w:rPr>
                    <w:t>Expected Number of Awards:</w:t>
                  </w:r>
                </w:p>
              </w:tc>
              <w:tc>
                <w:tcPr>
                  <w:tcW w:w="3457" w:type="dxa"/>
                  <w:vAlign w:val="center"/>
                  <w:hideMark/>
                </w:tcPr>
                <w:p w14:paraId="38280F2A" w14:textId="77777777" w:rsidR="00650517" w:rsidRPr="00AD6080" w:rsidRDefault="00650517" w:rsidP="000E4EB0">
                  <w:pPr>
                    <w:rPr>
                      <w:rFonts w:ascii="Helvetica" w:hAnsi="Helvetica"/>
                    </w:rPr>
                  </w:pPr>
                  <w:r w:rsidRPr="00AD6080">
                    <w:rPr>
                      <w:rFonts w:ascii="Helvetica" w:hAnsi="Helvetica"/>
                    </w:rPr>
                    <w:t>5</w:t>
                  </w:r>
                </w:p>
              </w:tc>
            </w:tr>
            <w:tr w:rsidR="00650517" w:rsidRPr="00AD6080" w14:paraId="0BEA9E61" w14:textId="77777777" w:rsidTr="000E4EB0">
              <w:trPr>
                <w:tblCellSpacing w:w="0" w:type="dxa"/>
              </w:trPr>
              <w:tc>
                <w:tcPr>
                  <w:tcW w:w="1788" w:type="dxa"/>
                  <w:noWrap/>
                  <w:hideMark/>
                </w:tcPr>
                <w:p w14:paraId="2349316C" w14:textId="77777777" w:rsidR="00650517" w:rsidRPr="00AD6080" w:rsidRDefault="00650517" w:rsidP="000E4EB0">
                  <w:pPr>
                    <w:rPr>
                      <w:rFonts w:ascii="Helvetica" w:hAnsi="Helvetica"/>
                    </w:rPr>
                  </w:pPr>
                  <w:r w:rsidRPr="00AD6080">
                    <w:rPr>
                      <w:rFonts w:ascii="Helvetica" w:hAnsi="Helvetica"/>
                    </w:rPr>
                    <w:t>CFDA Number(s):</w:t>
                  </w:r>
                </w:p>
              </w:tc>
              <w:tc>
                <w:tcPr>
                  <w:tcW w:w="3457" w:type="dxa"/>
                  <w:vAlign w:val="center"/>
                  <w:hideMark/>
                </w:tcPr>
                <w:p w14:paraId="49F9B6E7" w14:textId="77777777" w:rsidR="00650517" w:rsidRPr="00AD6080" w:rsidRDefault="00650517" w:rsidP="000E4EB0">
                  <w:pPr>
                    <w:rPr>
                      <w:rFonts w:ascii="Helvetica" w:hAnsi="Helvetica"/>
                    </w:rPr>
                  </w:pPr>
                  <w:r w:rsidRPr="00AD6080">
                    <w:rPr>
                      <w:rFonts w:ascii="Helvetica" w:hAnsi="Helvetica"/>
                    </w:rPr>
                    <w:t>11.478 -- Center for Sponsored Coastal Ocean Research Coastal Ocean Program</w:t>
                  </w:r>
                </w:p>
              </w:tc>
            </w:tr>
            <w:tr w:rsidR="00650517" w:rsidRPr="00AD6080" w14:paraId="58EFBFB5" w14:textId="77777777" w:rsidTr="000E4EB0">
              <w:trPr>
                <w:tblCellSpacing w:w="0" w:type="dxa"/>
              </w:trPr>
              <w:tc>
                <w:tcPr>
                  <w:tcW w:w="1788" w:type="dxa"/>
                  <w:noWrap/>
                  <w:hideMark/>
                </w:tcPr>
                <w:p w14:paraId="42CA9647" w14:textId="77777777" w:rsidR="00650517" w:rsidRPr="00AD6080" w:rsidRDefault="00650517" w:rsidP="000E4EB0">
                  <w:pPr>
                    <w:rPr>
                      <w:rFonts w:ascii="Helvetica" w:hAnsi="Helvetica"/>
                    </w:rPr>
                  </w:pPr>
                  <w:r w:rsidRPr="00AD6080">
                    <w:rPr>
                      <w:rFonts w:ascii="Helvetica" w:hAnsi="Helvetica"/>
                    </w:rPr>
                    <w:t>Cost Sharing or Matching Requirement:</w:t>
                  </w:r>
                </w:p>
              </w:tc>
              <w:tc>
                <w:tcPr>
                  <w:tcW w:w="3457" w:type="dxa"/>
                  <w:vAlign w:val="center"/>
                  <w:hideMark/>
                </w:tcPr>
                <w:p w14:paraId="70F3ED9E" w14:textId="77777777" w:rsidR="00650517" w:rsidRPr="00AD6080" w:rsidRDefault="00650517" w:rsidP="000E4EB0">
                  <w:pPr>
                    <w:rPr>
                      <w:rFonts w:ascii="Helvetica" w:hAnsi="Helvetica"/>
                    </w:rPr>
                  </w:pPr>
                  <w:r w:rsidRPr="00AD6080">
                    <w:rPr>
                      <w:rFonts w:ascii="Helvetica" w:hAnsi="Helvetica"/>
                    </w:rPr>
                    <w:t>No</w:t>
                  </w:r>
                </w:p>
              </w:tc>
            </w:tr>
          </w:tbl>
          <w:p w14:paraId="009A5F98" w14:textId="77777777" w:rsidR="00650517" w:rsidRPr="00AD6080" w:rsidRDefault="00650517" w:rsidP="000E4EB0">
            <w:pPr>
              <w:rPr>
                <w:rFonts w:ascii="Helvetica" w:hAnsi="Helvetica"/>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28"/>
              <w:gridCol w:w="2751"/>
            </w:tblGrid>
            <w:tr w:rsidR="00650517" w:rsidRPr="00AD6080" w14:paraId="66BC5E24" w14:textId="77777777" w:rsidTr="000E4EB0">
              <w:trPr>
                <w:tblCellSpacing w:w="0" w:type="dxa"/>
              </w:trPr>
              <w:tc>
                <w:tcPr>
                  <w:tcW w:w="2328" w:type="dxa"/>
                  <w:noWrap/>
                  <w:hideMark/>
                </w:tcPr>
                <w:p w14:paraId="3D51FFB8" w14:textId="77777777" w:rsidR="00650517" w:rsidRPr="00AD6080" w:rsidRDefault="00650517" w:rsidP="000E4EB0">
                  <w:pPr>
                    <w:rPr>
                      <w:rFonts w:ascii="Helvetica" w:hAnsi="Helvetica"/>
                    </w:rPr>
                  </w:pPr>
                  <w:r w:rsidRPr="00AD6080">
                    <w:rPr>
                      <w:rFonts w:ascii="Helvetica" w:hAnsi="Helvetica"/>
                    </w:rPr>
                    <w:lastRenderedPageBreak/>
                    <w:t>Version:</w:t>
                  </w:r>
                </w:p>
              </w:tc>
              <w:tc>
                <w:tcPr>
                  <w:tcW w:w="2751" w:type="dxa"/>
                  <w:vAlign w:val="center"/>
                  <w:hideMark/>
                </w:tcPr>
                <w:p w14:paraId="0DCC03D9" w14:textId="77777777" w:rsidR="00650517" w:rsidRPr="00AD6080" w:rsidRDefault="00650517" w:rsidP="000E4EB0">
                  <w:pPr>
                    <w:rPr>
                      <w:rFonts w:ascii="Helvetica" w:hAnsi="Helvetica"/>
                    </w:rPr>
                  </w:pPr>
                  <w:r w:rsidRPr="00AD6080">
                    <w:rPr>
                      <w:rFonts w:ascii="Helvetica" w:hAnsi="Helvetica"/>
                    </w:rPr>
                    <w:t>Synopsis 6</w:t>
                  </w:r>
                </w:p>
              </w:tc>
            </w:tr>
            <w:tr w:rsidR="00650517" w:rsidRPr="00AD6080" w14:paraId="14F3884B" w14:textId="77777777" w:rsidTr="000E4EB0">
              <w:trPr>
                <w:tblCellSpacing w:w="0" w:type="dxa"/>
              </w:trPr>
              <w:tc>
                <w:tcPr>
                  <w:tcW w:w="2328" w:type="dxa"/>
                  <w:noWrap/>
                  <w:hideMark/>
                </w:tcPr>
                <w:p w14:paraId="637481C3" w14:textId="77777777" w:rsidR="00650517" w:rsidRPr="00AD6080" w:rsidRDefault="00650517" w:rsidP="000E4EB0">
                  <w:pPr>
                    <w:rPr>
                      <w:rFonts w:ascii="Helvetica" w:hAnsi="Helvetica"/>
                    </w:rPr>
                  </w:pPr>
                  <w:r w:rsidRPr="00AD6080">
                    <w:rPr>
                      <w:rFonts w:ascii="Helvetica" w:hAnsi="Helvetica"/>
                    </w:rPr>
                    <w:t>Posted Date:</w:t>
                  </w:r>
                </w:p>
              </w:tc>
              <w:tc>
                <w:tcPr>
                  <w:tcW w:w="2751" w:type="dxa"/>
                  <w:vAlign w:val="center"/>
                  <w:hideMark/>
                </w:tcPr>
                <w:p w14:paraId="07A30B42" w14:textId="77777777" w:rsidR="00650517" w:rsidRPr="00AD6080" w:rsidRDefault="00650517" w:rsidP="000E4EB0">
                  <w:pPr>
                    <w:rPr>
                      <w:rFonts w:ascii="Helvetica" w:hAnsi="Helvetica"/>
                    </w:rPr>
                  </w:pPr>
                  <w:r w:rsidRPr="00AD6080">
                    <w:rPr>
                      <w:rFonts w:ascii="Helvetica" w:hAnsi="Helvetica"/>
                    </w:rPr>
                    <w:t>Aug 22, 2023</w:t>
                  </w:r>
                </w:p>
              </w:tc>
            </w:tr>
            <w:tr w:rsidR="00650517" w:rsidRPr="00AD6080" w14:paraId="0EBE958C" w14:textId="77777777" w:rsidTr="000E4EB0">
              <w:trPr>
                <w:tblCellSpacing w:w="0" w:type="dxa"/>
              </w:trPr>
              <w:tc>
                <w:tcPr>
                  <w:tcW w:w="2328" w:type="dxa"/>
                  <w:noWrap/>
                  <w:hideMark/>
                </w:tcPr>
                <w:p w14:paraId="5DC06A41" w14:textId="77777777" w:rsidR="00650517" w:rsidRPr="00AD6080" w:rsidRDefault="00650517" w:rsidP="000E4EB0">
                  <w:pPr>
                    <w:rPr>
                      <w:rFonts w:ascii="Helvetica" w:hAnsi="Helvetica"/>
                    </w:rPr>
                  </w:pPr>
                  <w:r w:rsidRPr="00AD6080">
                    <w:rPr>
                      <w:rFonts w:ascii="Helvetica" w:hAnsi="Helvetica"/>
                    </w:rPr>
                    <w:t>Last Updated Date:</w:t>
                  </w:r>
                </w:p>
              </w:tc>
              <w:tc>
                <w:tcPr>
                  <w:tcW w:w="2751" w:type="dxa"/>
                  <w:vAlign w:val="center"/>
                  <w:hideMark/>
                </w:tcPr>
                <w:p w14:paraId="39B9249E" w14:textId="77777777" w:rsidR="00650517" w:rsidRPr="00AD6080" w:rsidRDefault="00650517" w:rsidP="000E4EB0">
                  <w:pPr>
                    <w:rPr>
                      <w:rFonts w:ascii="Helvetica" w:hAnsi="Helvetica"/>
                    </w:rPr>
                  </w:pPr>
                  <w:r w:rsidRPr="00AD6080">
                    <w:rPr>
                      <w:rFonts w:ascii="Helvetica" w:hAnsi="Helvetica"/>
                    </w:rPr>
                    <w:t>Aug 23, 2023</w:t>
                  </w:r>
                </w:p>
              </w:tc>
            </w:tr>
            <w:tr w:rsidR="00650517" w:rsidRPr="00AD6080" w14:paraId="5DCD1C61" w14:textId="77777777" w:rsidTr="000E4EB0">
              <w:trPr>
                <w:tblCellSpacing w:w="0" w:type="dxa"/>
              </w:trPr>
              <w:tc>
                <w:tcPr>
                  <w:tcW w:w="2328" w:type="dxa"/>
                  <w:noWrap/>
                  <w:hideMark/>
                </w:tcPr>
                <w:p w14:paraId="407BCEA9" w14:textId="77777777" w:rsidR="00650517" w:rsidRPr="00AD6080" w:rsidRDefault="00650517" w:rsidP="000E4EB0">
                  <w:pPr>
                    <w:rPr>
                      <w:rFonts w:ascii="Helvetica" w:hAnsi="Helvetica"/>
                    </w:rPr>
                  </w:pPr>
                  <w:r w:rsidRPr="00AD6080">
                    <w:rPr>
                      <w:rFonts w:ascii="Helvetica" w:hAnsi="Helvetica"/>
                    </w:rPr>
                    <w:lastRenderedPageBreak/>
                    <w:t>Original Closing Date for Applications:</w:t>
                  </w:r>
                </w:p>
              </w:tc>
              <w:tc>
                <w:tcPr>
                  <w:tcW w:w="2751" w:type="dxa"/>
                  <w:vAlign w:val="center"/>
                  <w:hideMark/>
                </w:tcPr>
                <w:p w14:paraId="68B40913" w14:textId="77777777" w:rsidR="00650517" w:rsidRPr="00AD6080" w:rsidRDefault="00650517" w:rsidP="000E4EB0">
                  <w:pPr>
                    <w:rPr>
                      <w:rFonts w:ascii="Helvetica" w:hAnsi="Helvetica"/>
                    </w:rPr>
                  </w:pPr>
                  <w:r w:rsidRPr="00AD6080">
                    <w:rPr>
                      <w:rFonts w:ascii="Helvetica" w:hAnsi="Helvetica"/>
                    </w:rPr>
                    <w:t>Oct 13, 2023  </w:t>
                  </w:r>
                </w:p>
              </w:tc>
            </w:tr>
            <w:tr w:rsidR="00650517" w:rsidRPr="00AD6080" w14:paraId="3319B577" w14:textId="77777777" w:rsidTr="000E4EB0">
              <w:trPr>
                <w:tblCellSpacing w:w="0" w:type="dxa"/>
              </w:trPr>
              <w:tc>
                <w:tcPr>
                  <w:tcW w:w="2328" w:type="dxa"/>
                  <w:noWrap/>
                  <w:hideMark/>
                </w:tcPr>
                <w:p w14:paraId="20C6A675" w14:textId="77777777" w:rsidR="00650517" w:rsidRPr="00AD6080" w:rsidRDefault="00650517" w:rsidP="000E4EB0">
                  <w:pPr>
                    <w:rPr>
                      <w:rFonts w:ascii="Helvetica" w:hAnsi="Helvetica"/>
                    </w:rPr>
                  </w:pPr>
                  <w:r w:rsidRPr="00AD6080">
                    <w:rPr>
                      <w:rFonts w:ascii="Helvetica" w:hAnsi="Helvetica"/>
                    </w:rPr>
                    <w:t>Current Closing Date for Applications:</w:t>
                  </w:r>
                </w:p>
              </w:tc>
              <w:tc>
                <w:tcPr>
                  <w:tcW w:w="2751" w:type="dxa"/>
                  <w:vAlign w:val="center"/>
                  <w:hideMark/>
                </w:tcPr>
                <w:p w14:paraId="7FEC9B96" w14:textId="77777777" w:rsidR="00650517" w:rsidRPr="00AD6080" w:rsidRDefault="00650517" w:rsidP="000E4EB0">
                  <w:pPr>
                    <w:rPr>
                      <w:rFonts w:ascii="Helvetica" w:hAnsi="Helvetica"/>
                    </w:rPr>
                  </w:pPr>
                  <w:r w:rsidRPr="00AD6080">
                    <w:rPr>
                      <w:rFonts w:ascii="Helvetica" w:hAnsi="Helvetica"/>
                    </w:rPr>
                    <w:t>Jan 17, 2024  </w:t>
                  </w:r>
                </w:p>
              </w:tc>
            </w:tr>
            <w:tr w:rsidR="00650517" w:rsidRPr="00AD6080" w14:paraId="04C10F39" w14:textId="77777777" w:rsidTr="000E4EB0">
              <w:trPr>
                <w:tblCellSpacing w:w="0" w:type="dxa"/>
              </w:trPr>
              <w:tc>
                <w:tcPr>
                  <w:tcW w:w="2328" w:type="dxa"/>
                  <w:noWrap/>
                  <w:hideMark/>
                </w:tcPr>
                <w:p w14:paraId="7C536653" w14:textId="77777777" w:rsidR="00650517" w:rsidRPr="00AD6080" w:rsidRDefault="00650517" w:rsidP="000E4EB0">
                  <w:pPr>
                    <w:rPr>
                      <w:rFonts w:ascii="Helvetica" w:hAnsi="Helvetica"/>
                    </w:rPr>
                  </w:pPr>
                  <w:r w:rsidRPr="00AD6080">
                    <w:rPr>
                      <w:rFonts w:ascii="Helvetica" w:hAnsi="Helvetica"/>
                    </w:rPr>
                    <w:t>Archive Date:</w:t>
                  </w:r>
                </w:p>
              </w:tc>
              <w:tc>
                <w:tcPr>
                  <w:tcW w:w="2751" w:type="dxa"/>
                  <w:vAlign w:val="center"/>
                  <w:hideMark/>
                </w:tcPr>
                <w:p w14:paraId="26898506" w14:textId="77777777" w:rsidR="00650517" w:rsidRPr="00AD6080" w:rsidRDefault="00650517" w:rsidP="000E4EB0">
                  <w:pPr>
                    <w:rPr>
                      <w:rFonts w:ascii="Helvetica" w:hAnsi="Helvetica"/>
                    </w:rPr>
                  </w:pPr>
                  <w:r w:rsidRPr="00AD6080">
                    <w:rPr>
                      <w:rFonts w:ascii="Helvetica" w:hAnsi="Helvetica"/>
                    </w:rPr>
                    <w:t>Feb 16, 2024</w:t>
                  </w:r>
                </w:p>
              </w:tc>
            </w:tr>
            <w:tr w:rsidR="00650517" w:rsidRPr="00AD6080" w14:paraId="3735F3E8" w14:textId="77777777" w:rsidTr="000E4EB0">
              <w:trPr>
                <w:tblCellSpacing w:w="0" w:type="dxa"/>
              </w:trPr>
              <w:tc>
                <w:tcPr>
                  <w:tcW w:w="2328" w:type="dxa"/>
                  <w:noWrap/>
                  <w:hideMark/>
                </w:tcPr>
                <w:p w14:paraId="7D71C197" w14:textId="77777777" w:rsidR="00650517" w:rsidRPr="00AD6080" w:rsidRDefault="00650517" w:rsidP="000E4EB0">
                  <w:pPr>
                    <w:rPr>
                      <w:rFonts w:ascii="Helvetica" w:hAnsi="Helvetica"/>
                    </w:rPr>
                  </w:pPr>
                  <w:r w:rsidRPr="00AD6080">
                    <w:rPr>
                      <w:rFonts w:ascii="Helvetica" w:hAnsi="Helvetica"/>
                    </w:rPr>
                    <w:t>Estimated Total Program Funding:</w:t>
                  </w:r>
                </w:p>
              </w:tc>
              <w:tc>
                <w:tcPr>
                  <w:tcW w:w="2751" w:type="dxa"/>
                  <w:vAlign w:val="center"/>
                  <w:hideMark/>
                </w:tcPr>
                <w:p w14:paraId="101CAD6D" w14:textId="77777777" w:rsidR="00650517" w:rsidRPr="00AD6080" w:rsidRDefault="00650517" w:rsidP="000E4EB0">
                  <w:pPr>
                    <w:rPr>
                      <w:rFonts w:ascii="Helvetica" w:hAnsi="Helvetica"/>
                    </w:rPr>
                  </w:pPr>
                  <w:r w:rsidRPr="00AD6080">
                    <w:rPr>
                      <w:rFonts w:ascii="Helvetica" w:hAnsi="Helvetica"/>
                    </w:rPr>
                    <w:t>$1,500,000</w:t>
                  </w:r>
                </w:p>
              </w:tc>
            </w:tr>
            <w:tr w:rsidR="00650517" w:rsidRPr="00AD6080" w14:paraId="4D750E3B" w14:textId="77777777" w:rsidTr="000E4EB0">
              <w:trPr>
                <w:tblCellSpacing w:w="0" w:type="dxa"/>
              </w:trPr>
              <w:tc>
                <w:tcPr>
                  <w:tcW w:w="2328" w:type="dxa"/>
                  <w:noWrap/>
                  <w:hideMark/>
                </w:tcPr>
                <w:p w14:paraId="2BDAE5CC" w14:textId="77777777" w:rsidR="00650517" w:rsidRPr="00AD6080" w:rsidRDefault="00650517" w:rsidP="000E4EB0">
                  <w:pPr>
                    <w:rPr>
                      <w:rFonts w:ascii="Helvetica" w:hAnsi="Helvetica"/>
                    </w:rPr>
                  </w:pPr>
                  <w:r w:rsidRPr="00AD6080">
                    <w:rPr>
                      <w:rFonts w:ascii="Helvetica" w:hAnsi="Helvetica"/>
                    </w:rPr>
                    <w:t>Award Ceiling:</w:t>
                  </w:r>
                </w:p>
              </w:tc>
              <w:tc>
                <w:tcPr>
                  <w:tcW w:w="2751" w:type="dxa"/>
                  <w:vAlign w:val="center"/>
                  <w:hideMark/>
                </w:tcPr>
                <w:p w14:paraId="07AE86C6" w14:textId="77777777" w:rsidR="00650517" w:rsidRPr="00AD6080" w:rsidRDefault="00650517" w:rsidP="000E4EB0">
                  <w:pPr>
                    <w:rPr>
                      <w:rFonts w:ascii="Helvetica" w:hAnsi="Helvetica"/>
                    </w:rPr>
                  </w:pPr>
                  <w:r w:rsidRPr="00AD6080">
                    <w:rPr>
                      <w:rFonts w:ascii="Helvetica" w:hAnsi="Helvetica"/>
                    </w:rPr>
                    <w:t>$400,000</w:t>
                  </w:r>
                </w:p>
              </w:tc>
            </w:tr>
            <w:tr w:rsidR="00650517" w:rsidRPr="00AD6080" w14:paraId="5CEF30DC" w14:textId="77777777" w:rsidTr="000E4EB0">
              <w:trPr>
                <w:tblCellSpacing w:w="0" w:type="dxa"/>
              </w:trPr>
              <w:tc>
                <w:tcPr>
                  <w:tcW w:w="2328" w:type="dxa"/>
                  <w:noWrap/>
                  <w:hideMark/>
                </w:tcPr>
                <w:p w14:paraId="1EAFBF08" w14:textId="77777777" w:rsidR="00650517" w:rsidRPr="00AD6080" w:rsidRDefault="00650517" w:rsidP="000E4EB0">
                  <w:pPr>
                    <w:rPr>
                      <w:rFonts w:ascii="Helvetica" w:hAnsi="Helvetica"/>
                    </w:rPr>
                  </w:pPr>
                  <w:r w:rsidRPr="00AD6080">
                    <w:rPr>
                      <w:rFonts w:ascii="Helvetica" w:hAnsi="Helvetica"/>
                    </w:rPr>
                    <w:t>Award Floor:</w:t>
                  </w:r>
                </w:p>
              </w:tc>
              <w:tc>
                <w:tcPr>
                  <w:tcW w:w="2751" w:type="dxa"/>
                  <w:vAlign w:val="center"/>
                  <w:hideMark/>
                </w:tcPr>
                <w:p w14:paraId="57406854" w14:textId="77777777" w:rsidR="00650517" w:rsidRPr="00AD6080" w:rsidRDefault="00650517" w:rsidP="000E4EB0">
                  <w:pPr>
                    <w:rPr>
                      <w:rFonts w:ascii="Helvetica" w:hAnsi="Helvetica"/>
                    </w:rPr>
                  </w:pPr>
                  <w:r w:rsidRPr="00AD6080">
                    <w:rPr>
                      <w:rFonts w:ascii="Helvetica" w:hAnsi="Helvetica"/>
                    </w:rPr>
                    <w:t>$300,000</w:t>
                  </w:r>
                </w:p>
              </w:tc>
            </w:tr>
          </w:tbl>
          <w:p w14:paraId="5F3259A9" w14:textId="77777777" w:rsidR="00650517" w:rsidRPr="00AD6080" w:rsidRDefault="00650517" w:rsidP="000E4EB0">
            <w:pPr>
              <w:rPr>
                <w:rFonts w:ascii="Helvetica" w:hAnsi="Helvetica"/>
              </w:rPr>
            </w:pPr>
          </w:p>
        </w:tc>
      </w:tr>
    </w:tbl>
    <w:p w14:paraId="78121919" w14:textId="77777777" w:rsidR="00650517" w:rsidRPr="00AD6080" w:rsidRDefault="00650517" w:rsidP="00650517">
      <w:pPr>
        <w:rPr>
          <w:rFonts w:ascii="Helvetica" w:hAnsi="Helvetica"/>
        </w:rPr>
      </w:pPr>
      <w:r w:rsidRPr="00AD6080">
        <w:rPr>
          <w:rFonts w:ascii="Helvetica" w:hAnsi="Helvetica"/>
        </w:rPr>
        <w:lastRenderedPageBreak/>
        <w:t>Eligibility</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23"/>
        <w:gridCol w:w="6967"/>
      </w:tblGrid>
      <w:tr w:rsidR="00650517" w:rsidRPr="00AD6080" w14:paraId="5428498E" w14:textId="77777777" w:rsidTr="000E4EB0">
        <w:trPr>
          <w:tblCellSpacing w:w="0" w:type="dxa"/>
        </w:trPr>
        <w:tc>
          <w:tcPr>
            <w:tcW w:w="0" w:type="auto"/>
            <w:noWrap/>
            <w:hideMark/>
          </w:tcPr>
          <w:p w14:paraId="6959CD17" w14:textId="77777777" w:rsidR="00650517" w:rsidRPr="00AD6080" w:rsidRDefault="00650517" w:rsidP="000E4EB0">
            <w:pPr>
              <w:rPr>
                <w:rFonts w:ascii="Helvetica" w:hAnsi="Helvetica"/>
              </w:rPr>
            </w:pPr>
            <w:r w:rsidRPr="00AD6080">
              <w:rPr>
                <w:rFonts w:ascii="Helvetica" w:hAnsi="Helvetica"/>
              </w:rPr>
              <w:t>Eligible Applicants:</w:t>
            </w:r>
          </w:p>
        </w:tc>
        <w:tc>
          <w:tcPr>
            <w:tcW w:w="5000" w:type="pct"/>
            <w:vAlign w:val="center"/>
            <w:hideMark/>
          </w:tcPr>
          <w:p w14:paraId="351DD2AF" w14:textId="77777777" w:rsidR="00650517" w:rsidRPr="00AD6080" w:rsidRDefault="00650517" w:rsidP="000E4EB0">
            <w:pPr>
              <w:rPr>
                <w:rFonts w:ascii="Helvetica" w:hAnsi="Helvetica"/>
              </w:rPr>
            </w:pPr>
            <w:r w:rsidRPr="00AD6080">
              <w:rPr>
                <w:rFonts w:ascii="Helvetica" w:hAnsi="Helvetica"/>
              </w:rPr>
              <w:t>Others (see text field entitled "Additional Information on Eligibility" for clarification)</w:t>
            </w:r>
          </w:p>
        </w:tc>
      </w:tr>
      <w:tr w:rsidR="00650517" w:rsidRPr="00AD6080" w14:paraId="1050D8F1" w14:textId="77777777" w:rsidTr="000E4EB0">
        <w:trPr>
          <w:tblCellSpacing w:w="0" w:type="dxa"/>
        </w:trPr>
        <w:tc>
          <w:tcPr>
            <w:tcW w:w="0" w:type="auto"/>
            <w:noWrap/>
            <w:hideMark/>
          </w:tcPr>
          <w:p w14:paraId="289ABF74" w14:textId="77777777" w:rsidR="00650517" w:rsidRPr="00AD6080" w:rsidRDefault="00650517" w:rsidP="000E4EB0">
            <w:pPr>
              <w:rPr>
                <w:rFonts w:ascii="Helvetica" w:hAnsi="Helvetica"/>
              </w:rPr>
            </w:pPr>
            <w:r w:rsidRPr="00AD6080">
              <w:rPr>
                <w:rFonts w:ascii="Helvetica" w:hAnsi="Helvetica"/>
              </w:rPr>
              <w:t>Additional Information on Eligibility:</w:t>
            </w:r>
          </w:p>
        </w:tc>
        <w:tc>
          <w:tcPr>
            <w:tcW w:w="5000" w:type="pct"/>
            <w:vAlign w:val="center"/>
            <w:hideMark/>
          </w:tcPr>
          <w:p w14:paraId="53AF8A13" w14:textId="77777777" w:rsidR="00650517" w:rsidRPr="00AD6080" w:rsidRDefault="00650517" w:rsidP="000E4EB0">
            <w:pPr>
              <w:rPr>
                <w:rFonts w:ascii="Helvetica" w:hAnsi="Helvetica"/>
              </w:rPr>
            </w:pPr>
            <w:r w:rsidRPr="00AD6080">
              <w:rPr>
                <w:rFonts w:ascii="Helvetica" w:hAnsi="Helvetica"/>
              </w:rPr>
              <w:t xml:space="preserve">Eligible applicants for Federal financial assistance in this competition are U.S institutions of higher education, other non-profits, state, local, tribal government entities, U.S. Territories, and for-profit organizations. Federal agencies that possess the statutory authority to receive transfers of funds are eligible to submit applications for intra- or inter-agency funds transfers through this competition. Department of Commerce (DOC)/NOAA supports cultural and gender diversity and encourages women and minority individuals and groups to submit applications to its programs. In addition, DOC/NOAA is strongly committed to broadening the participation of historically black colleges and universities, Hispanic serving institutions, tribal colleges and universities, Asian American and Native American Pacific Islander-Serving Institutions, and institutions that work in underserved areas. DOC/NOAA encourages applications involving any of the above institutions to apply. Please note that: (1) PIs must be employees of an eligible entity listed above; and applications must be submitted through </w:t>
            </w:r>
            <w:r w:rsidRPr="00AD6080">
              <w:rPr>
                <w:rFonts w:ascii="Helvetica" w:hAnsi="Helvetica"/>
              </w:rPr>
              <w:lastRenderedPageBreak/>
              <w:t>that entity. Non-Federal researchers should comply with their institutional requirements for application submission. (2) Non-Federal researchers affiliated with NOAA-University Cooperative/Joint Institutes will be funded through cooperative agreements. (3) Foreign researchers must apply as subawards or contracts through an eligible U.S. entity. (4) Federal applicants are eligible to submit applications for intra- or inter-agency funds transfers through this competition. Non-NOAA Federal applicants will be required to submit certifications or documentation showing that they have specific legal authority to accept funds for this type of research. (5) An eligible U.S. entity may propose Federal agency researchers as funded or unfunded collaborators. If Federal agency researchers are proposed as funded collaborators, the applicant should present the collaborator's funding request in the application in the same way documentation is provided for a subrecipient for purposes of project evaluation, even though intra- or inter-agency funding transfers will generally be used if the project is selected. (6) NCCOS researchers may apply through an eligible U.S. entity as funded or unfunded collaborators but cannot be the lead PI on the application. NOAA Federal salaries will not be paid.</w:t>
            </w:r>
          </w:p>
        </w:tc>
      </w:tr>
    </w:tbl>
    <w:p w14:paraId="089F4775" w14:textId="77777777" w:rsidR="00650517" w:rsidRPr="00AD6080" w:rsidRDefault="00650517" w:rsidP="00650517">
      <w:pPr>
        <w:rPr>
          <w:rFonts w:ascii="Helvetica" w:hAnsi="Helvetica"/>
        </w:rPr>
      </w:pPr>
      <w:r w:rsidRPr="00AD6080">
        <w:rPr>
          <w:rFonts w:ascii="Helvetica" w:hAnsi="Helvetica"/>
        </w:rPr>
        <w:lastRenderedPageBreak/>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363"/>
        <w:gridCol w:w="7527"/>
      </w:tblGrid>
      <w:tr w:rsidR="00650517" w:rsidRPr="00AD6080" w14:paraId="31D98C7B" w14:textId="77777777" w:rsidTr="000E4EB0">
        <w:trPr>
          <w:tblCellSpacing w:w="0" w:type="dxa"/>
        </w:trPr>
        <w:tc>
          <w:tcPr>
            <w:tcW w:w="0" w:type="auto"/>
            <w:noWrap/>
            <w:hideMark/>
          </w:tcPr>
          <w:p w14:paraId="618505EE" w14:textId="77777777" w:rsidR="00650517" w:rsidRPr="00AD6080" w:rsidRDefault="00650517" w:rsidP="000E4EB0">
            <w:pPr>
              <w:rPr>
                <w:rFonts w:ascii="Helvetica" w:hAnsi="Helvetica"/>
              </w:rPr>
            </w:pPr>
            <w:r w:rsidRPr="00AD6080">
              <w:rPr>
                <w:rFonts w:ascii="Helvetica" w:hAnsi="Helvetica"/>
              </w:rPr>
              <w:t>Agency Name:</w:t>
            </w:r>
          </w:p>
        </w:tc>
        <w:tc>
          <w:tcPr>
            <w:tcW w:w="5000" w:type="pct"/>
            <w:vAlign w:val="center"/>
            <w:hideMark/>
          </w:tcPr>
          <w:p w14:paraId="47415EAA" w14:textId="77777777" w:rsidR="00650517" w:rsidRPr="00AD6080" w:rsidRDefault="00650517" w:rsidP="000E4EB0">
            <w:pPr>
              <w:rPr>
                <w:rFonts w:ascii="Helvetica" w:hAnsi="Helvetica"/>
              </w:rPr>
            </w:pPr>
            <w:r w:rsidRPr="00AD6080">
              <w:rPr>
                <w:rFonts w:ascii="Helvetica" w:hAnsi="Helvetica"/>
              </w:rPr>
              <w:t>Department of Commerce</w:t>
            </w:r>
          </w:p>
        </w:tc>
      </w:tr>
      <w:tr w:rsidR="00650517" w:rsidRPr="00AD6080" w14:paraId="32BFC4D5" w14:textId="77777777" w:rsidTr="000E4EB0">
        <w:trPr>
          <w:tblCellSpacing w:w="0" w:type="dxa"/>
        </w:trPr>
        <w:tc>
          <w:tcPr>
            <w:tcW w:w="0" w:type="auto"/>
            <w:noWrap/>
            <w:hideMark/>
          </w:tcPr>
          <w:p w14:paraId="01EF13AB" w14:textId="77777777" w:rsidR="00650517" w:rsidRPr="00AD6080" w:rsidRDefault="00650517" w:rsidP="000E4EB0">
            <w:pPr>
              <w:rPr>
                <w:rFonts w:ascii="Helvetica" w:hAnsi="Helvetica"/>
              </w:rPr>
            </w:pPr>
            <w:r w:rsidRPr="00AD6080">
              <w:rPr>
                <w:rFonts w:ascii="Helvetica" w:hAnsi="Helvetica"/>
              </w:rPr>
              <w:t>Description:</w:t>
            </w:r>
          </w:p>
        </w:tc>
        <w:tc>
          <w:tcPr>
            <w:tcW w:w="5000" w:type="pct"/>
            <w:vAlign w:val="center"/>
            <w:hideMark/>
          </w:tcPr>
          <w:p w14:paraId="4BD23773" w14:textId="77777777" w:rsidR="00650517" w:rsidRPr="00AD6080" w:rsidRDefault="00650517" w:rsidP="000E4EB0">
            <w:pPr>
              <w:rPr>
                <w:rFonts w:ascii="Helvetica" w:hAnsi="Helvetica"/>
              </w:rPr>
            </w:pPr>
            <w:r w:rsidRPr="00AD6080">
              <w:rPr>
                <w:rFonts w:ascii="Helvetica" w:hAnsi="Helvetica"/>
              </w:rPr>
              <w:t xml:space="preserve">The purpose of this document is to advise the public that NOAA/NOS/National Centers for Coastal Ocean Science (NCCOS)/Competitive Research Program (CRP) [formerly Center for Sponsored Coastal Ocean Research (CSCOR)/Coastal Ocean Program (COP)] is soliciting proposals for the Social, Cultural and Economic Assessment of Harmful Algal Bloom program. Funding is contingent upon the availability of Fiscal Year 2024 Federal appropriations. It is anticipated that projects funded under this announcement will have a September 1, 2024 start date. An informational webinar on this solicitation will be offered within approximately two weeks from the publication date of the NOFO. Information regarding this announcement, including webinars and additional background information, is available on the NCCOS funding opportunities website </w:t>
            </w:r>
            <w:hyperlink r:id="rId228" w:tgtFrame="_blank" w:history="1">
              <w:r w:rsidRPr="00AD6080">
                <w:rPr>
                  <w:rStyle w:val="Hyperlink"/>
                  <w:rFonts w:ascii="Helvetica" w:hAnsi="Helvetica"/>
                </w:rPr>
                <w:t>(https://coastalscience.noaa.gov/about/funding-opportunities/</w:t>
              </w:r>
            </w:hyperlink>
            <w:r w:rsidRPr="00AD6080">
              <w:rPr>
                <w:rFonts w:ascii="Helvetica" w:hAnsi="Helvetica"/>
              </w:rPr>
              <w:t xml:space="preserve"> ). </w:t>
            </w:r>
          </w:p>
          <w:p w14:paraId="5AA616B0" w14:textId="77777777" w:rsidR="00650517" w:rsidRPr="00AD6080" w:rsidRDefault="00650517" w:rsidP="000E4EB0">
            <w:pPr>
              <w:rPr>
                <w:rFonts w:ascii="Helvetica" w:hAnsi="Helvetica"/>
              </w:rPr>
            </w:pPr>
            <w:r w:rsidRPr="00AD6080">
              <w:rPr>
                <w:rFonts w:ascii="Helvetica" w:hAnsi="Helvetica"/>
              </w:rPr>
              <w:t xml:space="preserve">It is anticipated that up to approximately $1,500,000 may be available in Fiscal Year 2024 for the first year for all projects combined. If funds become available for this program, 3 to 5 projects are expected to be funded at the level of $300,000 to $400,000 per year per proposal. Projects are not expected to exceed 3 years in duration. NCCOS/CRP may reject any proposals submitted with an annual budget that is greater than $400,000 for any year. </w:t>
            </w:r>
          </w:p>
          <w:p w14:paraId="30C13B99" w14:textId="77777777" w:rsidR="00650517" w:rsidRPr="00AD6080" w:rsidRDefault="00650517" w:rsidP="000E4EB0">
            <w:pPr>
              <w:rPr>
                <w:rFonts w:ascii="Helvetica" w:hAnsi="Helvetica"/>
              </w:rPr>
            </w:pPr>
            <w:r w:rsidRPr="00AD6080">
              <w:rPr>
                <w:rFonts w:ascii="Helvetica" w:hAnsi="Helvetica"/>
              </w:rPr>
              <w:t xml:space="preserve">NOAA encourages applicants and awardees to support the principles of diversity, equity, and inclusion when writing their proposals and performing their work. NOAA defines diversity as the mixture of the unique attributes that shape an individual’s identity which they bring into the workplace to help NOAA accomplish its goals (1). Diversity refers to demographic diversity (e.g., race, gender, sexual orientation), experiential diversity (e.g., affinities, hobbies, and abilities), and cognitive diversity (e.g., sensory </w:t>
            </w:r>
            <w:r w:rsidRPr="00AD6080">
              <w:rPr>
                <w:rFonts w:ascii="Helvetica" w:hAnsi="Helvetica"/>
              </w:rPr>
              <w:lastRenderedPageBreak/>
              <w:t xml:space="preserve">processing and problem solving). Equity is defined as the consistent and systematic fair, just, and impartial treatment of all individuals, including individuals who belong to underserved communities that have been denied such treatment (2,3). NOAA defines inclusion as a culture that values the unique attributes of all team members. Inclusion is an environment which is respectful, collaborative, supportive, and one that allows for equal access (1). Inclusion requires active and intentional engagement on the part of everyone and provides a feeling of belonging. By promoting diversity, equity, and inclusion NOAA seeks to improve the creativity, productivity, and the vitality of its research community. </w:t>
            </w:r>
          </w:p>
          <w:p w14:paraId="00183860" w14:textId="77777777" w:rsidR="00650517" w:rsidRPr="00AD6080" w:rsidRDefault="00650517" w:rsidP="000E4EB0">
            <w:pPr>
              <w:rPr>
                <w:rFonts w:ascii="Helvetica" w:hAnsi="Helvetica"/>
              </w:rPr>
            </w:pPr>
            <w:r w:rsidRPr="00AD6080">
              <w:rPr>
                <w:rFonts w:ascii="Helvetica" w:hAnsi="Helvetica"/>
              </w:rPr>
              <w:t xml:space="preserve">The required LOI should be sent by e-mail to nccos.grant.awards@noaa.gov. Full proposals will not be considered if a LOI was not submitted. </w:t>
            </w:r>
          </w:p>
          <w:p w14:paraId="3C375B8B" w14:textId="77777777" w:rsidR="00650517" w:rsidRPr="00AD6080" w:rsidRDefault="00650517" w:rsidP="000E4EB0">
            <w:pPr>
              <w:rPr>
                <w:rFonts w:ascii="Helvetica" w:hAnsi="Helvetica"/>
              </w:rPr>
            </w:pPr>
            <w:r w:rsidRPr="00AD6080">
              <w:rPr>
                <w:rFonts w:ascii="Helvetica" w:hAnsi="Helvetica"/>
              </w:rPr>
              <w:t xml:space="preserve">Electronic Access: Proposals should be submitted through Grants.gov, </w:t>
            </w:r>
            <w:hyperlink r:id="rId229" w:tgtFrame="_blank" w:history="1">
              <w:r w:rsidRPr="00AD6080">
                <w:rPr>
                  <w:rStyle w:val="Hyperlink"/>
                  <w:rFonts w:ascii="Helvetica" w:hAnsi="Helvetica"/>
                </w:rPr>
                <w:t>http://www.grants.gov</w:t>
              </w:r>
            </w:hyperlink>
            <w:r w:rsidRPr="00AD6080">
              <w:rPr>
                <w:rFonts w:ascii="Helvetica" w:hAnsi="Helvetica"/>
              </w:rPr>
              <w:t xml:space="preserve"> .            Sign up to receive any potential amendments to this Announcement via </w:t>
            </w:r>
            <w:hyperlink r:id="rId230" w:tgtFrame="_blank" w:history="1">
              <w:r w:rsidRPr="00AD6080">
                <w:rPr>
                  <w:rStyle w:val="Hyperlink"/>
                  <w:rFonts w:ascii="Helvetica" w:hAnsi="Helvetica"/>
                </w:rPr>
                <w:t>www.grants.gov.</w:t>
              </w:r>
            </w:hyperlink>
          </w:p>
        </w:tc>
      </w:tr>
      <w:tr w:rsidR="00650517" w:rsidRPr="00AD6080" w14:paraId="6597BAA8" w14:textId="77777777" w:rsidTr="000E4EB0">
        <w:trPr>
          <w:tblCellSpacing w:w="0" w:type="dxa"/>
        </w:trPr>
        <w:tc>
          <w:tcPr>
            <w:tcW w:w="0" w:type="auto"/>
            <w:noWrap/>
            <w:hideMark/>
          </w:tcPr>
          <w:p w14:paraId="01EEDE9F" w14:textId="77777777" w:rsidR="00650517" w:rsidRPr="00AD6080" w:rsidRDefault="00650517" w:rsidP="000E4EB0">
            <w:pPr>
              <w:rPr>
                <w:rFonts w:ascii="Helvetica" w:hAnsi="Helvetica"/>
              </w:rPr>
            </w:pPr>
            <w:r w:rsidRPr="00AD6080">
              <w:rPr>
                <w:rFonts w:ascii="Helvetica" w:hAnsi="Helvetica"/>
              </w:rPr>
              <w:lastRenderedPageBreak/>
              <w:t>Link to Additional Information:</w:t>
            </w:r>
          </w:p>
        </w:tc>
        <w:tc>
          <w:tcPr>
            <w:tcW w:w="5000" w:type="pct"/>
            <w:vAlign w:val="center"/>
            <w:hideMark/>
          </w:tcPr>
          <w:p w14:paraId="43DF38ED" w14:textId="77777777" w:rsidR="00650517" w:rsidRPr="00AD6080" w:rsidRDefault="000E4EB0" w:rsidP="000E4EB0">
            <w:pPr>
              <w:rPr>
                <w:rFonts w:ascii="Helvetica" w:hAnsi="Helvetica"/>
              </w:rPr>
            </w:pPr>
            <w:hyperlink r:id="rId231" w:anchor="relatedDocumentsTab" w:tooltip="See Related Documents" w:history="1">
              <w:r w:rsidR="00650517" w:rsidRPr="00AD6080">
                <w:rPr>
                  <w:rStyle w:val="Hyperlink"/>
                  <w:rFonts w:ascii="Helvetica" w:hAnsi="Helvetica"/>
                </w:rPr>
                <w:t>See Related Documents</w:t>
              </w:r>
            </w:hyperlink>
          </w:p>
        </w:tc>
      </w:tr>
      <w:tr w:rsidR="00650517" w:rsidRPr="00AD6080" w14:paraId="1B500280" w14:textId="77777777" w:rsidTr="000E4EB0">
        <w:trPr>
          <w:tblCellSpacing w:w="0" w:type="dxa"/>
        </w:trPr>
        <w:tc>
          <w:tcPr>
            <w:tcW w:w="0" w:type="auto"/>
            <w:noWrap/>
            <w:hideMark/>
          </w:tcPr>
          <w:p w14:paraId="08E0B8B8" w14:textId="77777777" w:rsidR="00650517" w:rsidRPr="00AD6080" w:rsidRDefault="00650517" w:rsidP="000E4EB0">
            <w:pPr>
              <w:rPr>
                <w:rFonts w:ascii="Helvetica" w:hAnsi="Helvetica"/>
              </w:rPr>
            </w:pPr>
            <w:r w:rsidRPr="00AD6080">
              <w:rPr>
                <w:rFonts w:ascii="Helvetica" w:hAnsi="Helvetica"/>
              </w:rPr>
              <w:t>Grantor Contact Information:</w:t>
            </w:r>
          </w:p>
        </w:tc>
        <w:tc>
          <w:tcPr>
            <w:tcW w:w="5000" w:type="pct"/>
            <w:vAlign w:val="center"/>
            <w:hideMark/>
          </w:tcPr>
          <w:p w14:paraId="301B1DB9" w14:textId="77777777" w:rsidR="00650517" w:rsidRPr="00AD6080" w:rsidRDefault="00650517" w:rsidP="000E4EB0">
            <w:pPr>
              <w:rPr>
                <w:rFonts w:ascii="Helvetica" w:hAnsi="Helvetica"/>
              </w:rPr>
            </w:pPr>
            <w:r w:rsidRPr="00AD6080">
              <w:rPr>
                <w:rFonts w:ascii="Helvetica" w:hAnsi="Helvetica"/>
              </w:rPr>
              <w:t>If you have difficulty accessing the full announcement electronically, please contact:</w:t>
            </w:r>
            <w:r w:rsidRPr="00AD6080">
              <w:rPr>
                <w:rFonts w:ascii="Helvetica" w:hAnsi="Helvetica"/>
              </w:rPr>
              <w:br/>
            </w:r>
            <w:r w:rsidRPr="00AD6080">
              <w:rPr>
                <w:rFonts w:ascii="Helvetica" w:hAnsi="Helvetica"/>
              </w:rPr>
              <w:br/>
              <w:t>SEAHAB Program Manager, NCCOS/CRP Brittany King, (301) 941-7968, Grants Administration Information: NCCOS Business Support Branch, Laura Golden, (240) 533-0285</w:t>
            </w:r>
            <w:r w:rsidRPr="00AD6080">
              <w:rPr>
                <w:rFonts w:ascii="Helvetica" w:hAnsi="Helvetica"/>
              </w:rPr>
              <w:br/>
            </w:r>
            <w:r w:rsidRPr="00AD6080">
              <w:rPr>
                <w:rFonts w:ascii="Helvetica" w:hAnsi="Helvetica"/>
              </w:rPr>
              <w:br/>
            </w:r>
            <w:hyperlink r:id="rId232" w:history="1">
              <w:r w:rsidRPr="00AD6080">
                <w:rPr>
                  <w:rStyle w:val="Hyperlink"/>
                  <w:rFonts w:ascii="Helvetica" w:hAnsi="Helvetica"/>
                </w:rPr>
                <w:t>NCCOS Business Support Branch</w:t>
              </w:r>
            </w:hyperlink>
          </w:p>
        </w:tc>
      </w:tr>
    </w:tbl>
    <w:p w14:paraId="677C9621" w14:textId="77777777" w:rsidR="00650517" w:rsidRDefault="00650517" w:rsidP="00650517">
      <w:pPr>
        <w:widowControl w:val="0"/>
        <w:pBdr>
          <w:bottom w:val="single" w:sz="6" w:space="1" w:color="auto"/>
        </w:pBdr>
        <w:autoSpaceDE w:val="0"/>
        <w:autoSpaceDN w:val="0"/>
        <w:adjustRightInd w:val="0"/>
        <w:rPr>
          <w:rFonts w:ascii="Helvetica" w:hAnsi="Helvetica" w:cs="Helvetica"/>
          <w:color w:val="222222"/>
          <w:shd w:val="clear" w:color="auto" w:fill="FFFFFF"/>
        </w:rPr>
      </w:pPr>
    </w:p>
    <w:p w14:paraId="31986195" w14:textId="77777777" w:rsidR="00650517" w:rsidRDefault="00650517" w:rsidP="00650517">
      <w:pPr>
        <w:widowControl w:val="0"/>
        <w:pBdr>
          <w:bottom w:val="single" w:sz="6" w:space="1" w:color="auto"/>
        </w:pBdr>
        <w:autoSpaceDE w:val="0"/>
        <w:autoSpaceDN w:val="0"/>
        <w:adjustRightInd w:val="0"/>
        <w:rPr>
          <w:rStyle w:val="Hyperlink"/>
          <w:rFonts w:ascii="Helvetica" w:hAnsi="Helvetica" w:cs="Helvetica"/>
          <w:color w:val="1155CC"/>
          <w:shd w:val="clear" w:color="auto" w:fill="FFFFFF"/>
        </w:rPr>
      </w:pPr>
      <w:r w:rsidRPr="000C2955">
        <w:rPr>
          <w:rFonts w:ascii="Helvetica" w:hAnsi="Helvetica" w:cs="Helvetica"/>
          <w:color w:val="222222"/>
        </w:rPr>
        <w:br/>
      </w:r>
      <w:hyperlink r:id="rId233" w:tgtFrame="_blank" w:history="1">
        <w:r w:rsidRPr="000C2955">
          <w:rPr>
            <w:rStyle w:val="Hyperlink"/>
            <w:rFonts w:ascii="Helvetica" w:hAnsi="Helvetica" w:cs="Helvetica"/>
            <w:color w:val="1155CC"/>
            <w:shd w:val="clear" w:color="auto" w:fill="FFFFFF"/>
          </w:rPr>
          <w:t>https://www.grants.gov/web/grants/view-opportunity.html?oppId=349953</w:t>
        </w:r>
      </w:hyperlink>
    </w:p>
    <w:p w14:paraId="3DE452B1" w14:textId="77777777" w:rsidR="00650517" w:rsidRDefault="00650517" w:rsidP="00650517">
      <w:pPr>
        <w:widowControl w:val="0"/>
        <w:autoSpaceDE w:val="0"/>
        <w:autoSpaceDN w:val="0"/>
        <w:adjustRightInd w:val="0"/>
        <w:rPr>
          <w:rFonts w:ascii="Helvetica" w:hAnsi="Helvetica" w:cs="Helvetica"/>
          <w:color w:val="0000FF"/>
          <w:u w:val="single"/>
        </w:rPr>
      </w:pPr>
    </w:p>
    <w:p w14:paraId="7B4527AA" w14:textId="77777777" w:rsidR="00650517" w:rsidRDefault="00650517" w:rsidP="00650517">
      <w:pPr>
        <w:pStyle w:val="NoSpacing"/>
        <w:rPr>
          <w:rFonts w:ascii="Helvetica" w:hAnsi="Helvetica" w:cs="Helvetica"/>
          <w:color w:val="222222"/>
          <w:sz w:val="24"/>
          <w:szCs w:val="24"/>
          <w:shd w:val="clear" w:color="auto" w:fill="FFFFFF"/>
        </w:rPr>
      </w:pPr>
      <w:bookmarkStart w:id="177" w:name="DOC23MarketDevCoop"/>
      <w:bookmarkStart w:id="178" w:name="DOC23EDABuildtoScale"/>
      <w:bookmarkStart w:id="179" w:name="DOCNOAATransformHabitatRestorBIL"/>
      <w:bookmarkEnd w:id="177"/>
      <w:bookmarkEnd w:id="178"/>
      <w:bookmarkEnd w:id="179"/>
      <w:r w:rsidRPr="00650517">
        <w:rPr>
          <w:rFonts w:ascii="Helvetica" w:hAnsi="Helvetica" w:cs="Helvetica"/>
          <w:color w:val="222222"/>
          <w:sz w:val="24"/>
          <w:szCs w:val="24"/>
          <w:highlight w:val="cyan"/>
          <w:shd w:val="clear" w:color="auto" w:fill="FFFFFF"/>
        </w:rPr>
        <w:t>NOAA's Transformational Habitat Restoration and Coastal Resilience Grants Under the Bipartisan Infrastructure Law and Inflation Reduction Act</w:t>
      </w:r>
      <w:r w:rsidRPr="0051017C">
        <w:rPr>
          <w:rFonts w:ascii="Helvetica" w:hAnsi="Helvetica" w:cs="Helvetica"/>
          <w:color w:val="222222"/>
          <w:sz w:val="24"/>
          <w:szCs w:val="24"/>
        </w:rPr>
        <w:br/>
      </w:r>
      <w:r w:rsidRPr="0051017C">
        <w:rPr>
          <w:rFonts w:ascii="Helvetica" w:hAnsi="Helvetica" w:cs="Helvetica"/>
          <w:color w:val="222222"/>
          <w:sz w:val="24"/>
          <w:szCs w:val="24"/>
          <w:shd w:val="clear" w:color="auto" w:fill="FFFFFF"/>
        </w:rPr>
        <w:t>Synopsis 3</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650517" w:rsidRPr="00DB4B27" w14:paraId="7A495837" w14:textId="77777777" w:rsidTr="000E4EB0">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650517" w:rsidRPr="00DB4B27" w14:paraId="464BB77C" w14:textId="77777777" w:rsidTr="000E4EB0">
              <w:trPr>
                <w:tblCellSpacing w:w="0" w:type="dxa"/>
              </w:trPr>
              <w:tc>
                <w:tcPr>
                  <w:tcW w:w="1430" w:type="dxa"/>
                  <w:noWrap/>
                  <w:hideMark/>
                </w:tcPr>
                <w:p w14:paraId="270F9D05" w14:textId="77777777" w:rsidR="00650517" w:rsidRPr="00DB4B27" w:rsidRDefault="00650517" w:rsidP="000E4EB0">
                  <w:pPr>
                    <w:pStyle w:val="NoSpacing"/>
                    <w:rPr>
                      <w:rFonts w:ascii="Helvetica" w:hAnsi="Helvetica" w:cs="Helvetica"/>
                      <w:b/>
                      <w:bCs/>
                      <w:color w:val="222222"/>
                    </w:rPr>
                  </w:pPr>
                  <w:r w:rsidRPr="00DB4B27">
                    <w:rPr>
                      <w:rFonts w:ascii="Helvetica" w:hAnsi="Helvetica" w:cs="Helvetica"/>
                      <w:b/>
                      <w:bCs/>
                      <w:color w:val="222222"/>
                    </w:rPr>
                    <w:t>Document Type:</w:t>
                  </w:r>
                </w:p>
              </w:tc>
              <w:tc>
                <w:tcPr>
                  <w:tcW w:w="3815" w:type="dxa"/>
                  <w:vAlign w:val="center"/>
                  <w:hideMark/>
                </w:tcPr>
                <w:p w14:paraId="1D0790D3" w14:textId="77777777" w:rsidR="00650517" w:rsidRPr="00DB4B27" w:rsidRDefault="00650517" w:rsidP="000E4EB0">
                  <w:pPr>
                    <w:pStyle w:val="NoSpacing"/>
                    <w:rPr>
                      <w:rFonts w:ascii="Helvetica" w:hAnsi="Helvetica" w:cs="Helvetica"/>
                      <w:color w:val="222222"/>
                    </w:rPr>
                  </w:pPr>
                  <w:r w:rsidRPr="00DB4B27">
                    <w:rPr>
                      <w:rFonts w:ascii="Helvetica" w:hAnsi="Helvetica" w:cs="Helvetica"/>
                      <w:color w:val="222222"/>
                    </w:rPr>
                    <w:t>Grants Notice</w:t>
                  </w:r>
                </w:p>
              </w:tc>
            </w:tr>
            <w:tr w:rsidR="00650517" w:rsidRPr="00DB4B27" w14:paraId="25797809" w14:textId="77777777" w:rsidTr="000E4EB0">
              <w:trPr>
                <w:tblCellSpacing w:w="0" w:type="dxa"/>
              </w:trPr>
              <w:tc>
                <w:tcPr>
                  <w:tcW w:w="1430" w:type="dxa"/>
                  <w:noWrap/>
                  <w:hideMark/>
                </w:tcPr>
                <w:p w14:paraId="61CAD8CD" w14:textId="77777777" w:rsidR="00650517" w:rsidRPr="00DB4B27" w:rsidRDefault="00650517" w:rsidP="000E4EB0">
                  <w:pPr>
                    <w:pStyle w:val="NoSpacing"/>
                    <w:rPr>
                      <w:rFonts w:ascii="Helvetica" w:hAnsi="Helvetica" w:cs="Helvetica"/>
                      <w:b/>
                      <w:bCs/>
                      <w:color w:val="222222"/>
                    </w:rPr>
                  </w:pPr>
                  <w:r w:rsidRPr="00DB4B27">
                    <w:rPr>
                      <w:rFonts w:ascii="Helvetica" w:hAnsi="Helvetica" w:cs="Helvetica"/>
                      <w:b/>
                      <w:bCs/>
                      <w:color w:val="222222"/>
                    </w:rPr>
                    <w:t>Funding Opportunity Number:</w:t>
                  </w:r>
                </w:p>
              </w:tc>
              <w:tc>
                <w:tcPr>
                  <w:tcW w:w="3815" w:type="dxa"/>
                  <w:vAlign w:val="center"/>
                  <w:hideMark/>
                </w:tcPr>
                <w:p w14:paraId="3DEC18A0" w14:textId="77777777" w:rsidR="00650517" w:rsidRPr="00DB4B27" w:rsidRDefault="00650517" w:rsidP="000E4EB0">
                  <w:pPr>
                    <w:pStyle w:val="NoSpacing"/>
                    <w:rPr>
                      <w:rFonts w:ascii="Helvetica" w:hAnsi="Helvetica" w:cs="Helvetica"/>
                      <w:color w:val="222222"/>
                    </w:rPr>
                  </w:pPr>
                  <w:r w:rsidRPr="00DB4B27">
                    <w:rPr>
                      <w:rFonts w:ascii="Helvetica" w:hAnsi="Helvetica" w:cs="Helvetica"/>
                      <w:color w:val="222222"/>
                    </w:rPr>
                    <w:t>NOAA-NMFS-HCPO-2023-2008081</w:t>
                  </w:r>
                </w:p>
              </w:tc>
            </w:tr>
            <w:tr w:rsidR="00650517" w:rsidRPr="00DB4B27" w14:paraId="0A2F997E" w14:textId="77777777" w:rsidTr="000E4EB0">
              <w:trPr>
                <w:tblCellSpacing w:w="0" w:type="dxa"/>
              </w:trPr>
              <w:tc>
                <w:tcPr>
                  <w:tcW w:w="1430" w:type="dxa"/>
                  <w:noWrap/>
                  <w:hideMark/>
                </w:tcPr>
                <w:p w14:paraId="3FFEB6CE" w14:textId="77777777" w:rsidR="00650517" w:rsidRPr="00DB4B27" w:rsidRDefault="00650517" w:rsidP="000E4EB0">
                  <w:pPr>
                    <w:pStyle w:val="NoSpacing"/>
                    <w:rPr>
                      <w:rFonts w:ascii="Helvetica" w:hAnsi="Helvetica" w:cs="Helvetica"/>
                      <w:b/>
                      <w:bCs/>
                      <w:color w:val="222222"/>
                    </w:rPr>
                  </w:pPr>
                  <w:r w:rsidRPr="00DB4B27">
                    <w:rPr>
                      <w:rFonts w:ascii="Helvetica" w:hAnsi="Helvetica" w:cs="Helvetica"/>
                      <w:b/>
                      <w:bCs/>
                      <w:color w:val="222222"/>
                    </w:rPr>
                    <w:t>Funding Opportunity Title:</w:t>
                  </w:r>
                </w:p>
              </w:tc>
              <w:tc>
                <w:tcPr>
                  <w:tcW w:w="3815" w:type="dxa"/>
                  <w:vAlign w:val="center"/>
                  <w:hideMark/>
                </w:tcPr>
                <w:p w14:paraId="29B7C5E5" w14:textId="77777777" w:rsidR="00650517" w:rsidRPr="00DB4B27" w:rsidRDefault="00650517" w:rsidP="000E4EB0">
                  <w:pPr>
                    <w:pStyle w:val="NoSpacing"/>
                    <w:rPr>
                      <w:rFonts w:ascii="Helvetica" w:hAnsi="Helvetica" w:cs="Helvetica"/>
                      <w:color w:val="222222"/>
                    </w:rPr>
                  </w:pPr>
                  <w:r w:rsidRPr="00DB4B27">
                    <w:rPr>
                      <w:rFonts w:ascii="Helvetica" w:hAnsi="Helvetica" w:cs="Helvetica"/>
                      <w:color w:val="222222"/>
                    </w:rPr>
                    <w:t>NOAA's Transformational Habitat Restoration and Coastal Resilience Grants Under the Bipartisan Infrastructure Law and Inflation Reduction Act</w:t>
                  </w:r>
                </w:p>
              </w:tc>
            </w:tr>
            <w:tr w:rsidR="00650517" w:rsidRPr="00DB4B27" w14:paraId="3E2DBA48" w14:textId="77777777" w:rsidTr="000E4EB0">
              <w:trPr>
                <w:tblCellSpacing w:w="0" w:type="dxa"/>
              </w:trPr>
              <w:tc>
                <w:tcPr>
                  <w:tcW w:w="1430" w:type="dxa"/>
                  <w:noWrap/>
                  <w:hideMark/>
                </w:tcPr>
                <w:p w14:paraId="5F202C32" w14:textId="77777777" w:rsidR="00650517" w:rsidRPr="00DB4B27" w:rsidRDefault="00650517" w:rsidP="000E4EB0">
                  <w:pPr>
                    <w:pStyle w:val="NoSpacing"/>
                    <w:rPr>
                      <w:rFonts w:ascii="Helvetica" w:hAnsi="Helvetica" w:cs="Helvetica"/>
                      <w:b/>
                      <w:bCs/>
                      <w:color w:val="222222"/>
                    </w:rPr>
                  </w:pPr>
                  <w:r w:rsidRPr="00DB4B27">
                    <w:rPr>
                      <w:rFonts w:ascii="Helvetica" w:hAnsi="Helvetica" w:cs="Helvetica"/>
                      <w:b/>
                      <w:bCs/>
                      <w:color w:val="222222"/>
                    </w:rPr>
                    <w:t>Opportunity Category:</w:t>
                  </w:r>
                </w:p>
              </w:tc>
              <w:tc>
                <w:tcPr>
                  <w:tcW w:w="3815" w:type="dxa"/>
                  <w:vAlign w:val="center"/>
                  <w:hideMark/>
                </w:tcPr>
                <w:p w14:paraId="704C678F" w14:textId="77777777" w:rsidR="00650517" w:rsidRPr="00DB4B27" w:rsidRDefault="00650517" w:rsidP="000E4EB0">
                  <w:pPr>
                    <w:pStyle w:val="NoSpacing"/>
                    <w:rPr>
                      <w:rFonts w:ascii="Helvetica" w:hAnsi="Helvetica" w:cs="Helvetica"/>
                      <w:color w:val="222222"/>
                    </w:rPr>
                  </w:pPr>
                  <w:r w:rsidRPr="00DB4B27">
                    <w:rPr>
                      <w:rFonts w:ascii="Helvetica" w:hAnsi="Helvetica" w:cs="Helvetica"/>
                      <w:color w:val="222222"/>
                    </w:rPr>
                    <w:t>Discretionary</w:t>
                  </w:r>
                </w:p>
              </w:tc>
            </w:tr>
            <w:tr w:rsidR="00650517" w:rsidRPr="00DB4B27" w14:paraId="4D5347DD" w14:textId="77777777" w:rsidTr="000E4EB0">
              <w:trPr>
                <w:tblCellSpacing w:w="0" w:type="dxa"/>
              </w:trPr>
              <w:tc>
                <w:tcPr>
                  <w:tcW w:w="1430" w:type="dxa"/>
                  <w:noWrap/>
                  <w:hideMark/>
                </w:tcPr>
                <w:p w14:paraId="7B503432" w14:textId="77777777" w:rsidR="00650517" w:rsidRPr="00DB4B27" w:rsidRDefault="00650517" w:rsidP="000E4EB0">
                  <w:pPr>
                    <w:pStyle w:val="NoSpacing"/>
                    <w:rPr>
                      <w:rFonts w:ascii="Helvetica" w:hAnsi="Helvetica" w:cs="Helvetica"/>
                      <w:b/>
                      <w:bCs/>
                      <w:color w:val="222222"/>
                    </w:rPr>
                  </w:pPr>
                  <w:r w:rsidRPr="00DB4B27">
                    <w:rPr>
                      <w:rFonts w:ascii="Helvetica" w:hAnsi="Helvetica" w:cs="Helvetica"/>
                      <w:b/>
                      <w:bCs/>
                      <w:color w:val="222222"/>
                    </w:rPr>
                    <w:t>Opportunity Category Explanation:</w:t>
                  </w:r>
                </w:p>
              </w:tc>
              <w:tc>
                <w:tcPr>
                  <w:tcW w:w="3815" w:type="dxa"/>
                  <w:vAlign w:val="center"/>
                  <w:hideMark/>
                </w:tcPr>
                <w:p w14:paraId="4EEF4C69" w14:textId="77777777" w:rsidR="00650517" w:rsidRPr="00DB4B27" w:rsidRDefault="00650517" w:rsidP="000E4EB0">
                  <w:pPr>
                    <w:pStyle w:val="NoSpacing"/>
                    <w:rPr>
                      <w:rFonts w:ascii="Helvetica" w:hAnsi="Helvetica" w:cs="Helvetica"/>
                      <w:color w:val="222222"/>
                    </w:rPr>
                  </w:pPr>
                  <w:r w:rsidRPr="00DB4B27">
                    <w:rPr>
                      <w:rFonts w:ascii="Helvetica" w:hAnsi="Helvetica" w:cs="Helvetica"/>
                      <w:color w:val="222222"/>
                    </w:rPr>
                    <w:t> </w:t>
                  </w:r>
                </w:p>
              </w:tc>
            </w:tr>
            <w:tr w:rsidR="00650517" w:rsidRPr="00DB4B27" w14:paraId="1D9990BB" w14:textId="77777777" w:rsidTr="000E4EB0">
              <w:trPr>
                <w:tblCellSpacing w:w="0" w:type="dxa"/>
              </w:trPr>
              <w:tc>
                <w:tcPr>
                  <w:tcW w:w="1430" w:type="dxa"/>
                  <w:noWrap/>
                  <w:hideMark/>
                </w:tcPr>
                <w:p w14:paraId="0EF8BC75" w14:textId="77777777" w:rsidR="00650517" w:rsidRPr="00DB4B27" w:rsidRDefault="00650517" w:rsidP="000E4EB0">
                  <w:pPr>
                    <w:pStyle w:val="NoSpacing"/>
                    <w:rPr>
                      <w:rFonts w:ascii="Helvetica" w:hAnsi="Helvetica" w:cs="Helvetica"/>
                      <w:b/>
                      <w:bCs/>
                      <w:color w:val="222222"/>
                    </w:rPr>
                  </w:pPr>
                  <w:r w:rsidRPr="00DB4B27">
                    <w:rPr>
                      <w:rFonts w:ascii="Helvetica" w:hAnsi="Helvetica" w:cs="Helvetica"/>
                      <w:b/>
                      <w:bCs/>
                      <w:color w:val="222222"/>
                    </w:rPr>
                    <w:lastRenderedPageBreak/>
                    <w:t>Funding Instrument Type:</w:t>
                  </w:r>
                </w:p>
              </w:tc>
              <w:tc>
                <w:tcPr>
                  <w:tcW w:w="3815" w:type="dxa"/>
                  <w:vAlign w:val="center"/>
                  <w:hideMark/>
                </w:tcPr>
                <w:p w14:paraId="77629FCE" w14:textId="77777777" w:rsidR="00650517" w:rsidRPr="00DB4B27" w:rsidRDefault="00650517" w:rsidP="000E4EB0">
                  <w:pPr>
                    <w:pStyle w:val="NoSpacing"/>
                    <w:rPr>
                      <w:rFonts w:ascii="Helvetica" w:hAnsi="Helvetica" w:cs="Helvetica"/>
                      <w:color w:val="222222"/>
                    </w:rPr>
                  </w:pPr>
                  <w:r w:rsidRPr="00DB4B27">
                    <w:rPr>
                      <w:rFonts w:ascii="Helvetica" w:hAnsi="Helvetica" w:cs="Helvetica"/>
                      <w:color w:val="222222"/>
                    </w:rPr>
                    <w:t>Cooperative Agreement</w:t>
                  </w:r>
                </w:p>
              </w:tc>
            </w:tr>
            <w:tr w:rsidR="00650517" w:rsidRPr="00DB4B27" w14:paraId="7D26D6F4" w14:textId="77777777" w:rsidTr="000E4EB0">
              <w:trPr>
                <w:tblCellSpacing w:w="0" w:type="dxa"/>
              </w:trPr>
              <w:tc>
                <w:tcPr>
                  <w:tcW w:w="1430" w:type="dxa"/>
                  <w:noWrap/>
                  <w:hideMark/>
                </w:tcPr>
                <w:p w14:paraId="2752292E" w14:textId="77777777" w:rsidR="00650517" w:rsidRPr="00DB4B27" w:rsidRDefault="00650517" w:rsidP="000E4EB0">
                  <w:pPr>
                    <w:pStyle w:val="NoSpacing"/>
                    <w:rPr>
                      <w:rFonts w:ascii="Helvetica" w:hAnsi="Helvetica" w:cs="Helvetica"/>
                      <w:b/>
                      <w:bCs/>
                      <w:color w:val="222222"/>
                    </w:rPr>
                  </w:pPr>
                  <w:r w:rsidRPr="00DB4B27">
                    <w:rPr>
                      <w:rFonts w:ascii="Helvetica" w:hAnsi="Helvetica" w:cs="Helvetica"/>
                      <w:b/>
                      <w:bCs/>
                      <w:color w:val="222222"/>
                    </w:rPr>
                    <w:t>Category of Funding Activity:</w:t>
                  </w:r>
                </w:p>
              </w:tc>
              <w:tc>
                <w:tcPr>
                  <w:tcW w:w="3815" w:type="dxa"/>
                  <w:vAlign w:val="center"/>
                  <w:hideMark/>
                </w:tcPr>
                <w:p w14:paraId="16029BFC" w14:textId="77777777" w:rsidR="00650517" w:rsidRPr="00DB4B27" w:rsidRDefault="00650517" w:rsidP="000E4EB0">
                  <w:pPr>
                    <w:pStyle w:val="NoSpacing"/>
                    <w:rPr>
                      <w:rFonts w:ascii="Helvetica" w:hAnsi="Helvetica" w:cs="Helvetica"/>
                      <w:color w:val="222222"/>
                    </w:rPr>
                  </w:pPr>
                  <w:r w:rsidRPr="00DB4B27">
                    <w:rPr>
                      <w:rFonts w:ascii="Helvetica" w:hAnsi="Helvetica" w:cs="Helvetica"/>
                      <w:color w:val="222222"/>
                    </w:rPr>
                    <w:t>Environment</w:t>
                  </w:r>
                  <w:r w:rsidRPr="00DB4B27">
                    <w:rPr>
                      <w:rFonts w:ascii="Helvetica" w:hAnsi="Helvetica" w:cs="Helvetica"/>
                      <w:color w:val="222222"/>
                    </w:rPr>
                    <w:br/>
                    <w:t>Infrastructure Investment and Jobs Act (IIJA)</w:t>
                  </w:r>
                  <w:r w:rsidRPr="00DB4B27">
                    <w:rPr>
                      <w:rFonts w:ascii="Helvetica" w:hAnsi="Helvetica" w:cs="Helvetica"/>
                      <w:color w:val="222222"/>
                    </w:rPr>
                    <w:br/>
                    <w:t>Natural Resources</w:t>
                  </w:r>
                  <w:r w:rsidRPr="00DB4B27">
                    <w:rPr>
                      <w:rFonts w:ascii="Helvetica" w:hAnsi="Helvetica" w:cs="Helvetica"/>
                      <w:color w:val="222222"/>
                    </w:rPr>
                    <w:br/>
                    <w:t>Other (see text field entitled "Explanation of Other Category of Funding Activity" for clarification)</w:t>
                  </w:r>
                </w:p>
              </w:tc>
            </w:tr>
            <w:tr w:rsidR="00650517" w:rsidRPr="00DB4B27" w14:paraId="7AF4978A" w14:textId="77777777" w:rsidTr="000E4EB0">
              <w:trPr>
                <w:tblCellSpacing w:w="0" w:type="dxa"/>
              </w:trPr>
              <w:tc>
                <w:tcPr>
                  <w:tcW w:w="1430" w:type="dxa"/>
                  <w:noWrap/>
                  <w:hideMark/>
                </w:tcPr>
                <w:p w14:paraId="5611489F" w14:textId="77777777" w:rsidR="00650517" w:rsidRPr="00DB4B27" w:rsidRDefault="00650517" w:rsidP="000E4EB0">
                  <w:pPr>
                    <w:pStyle w:val="NoSpacing"/>
                    <w:rPr>
                      <w:rFonts w:ascii="Helvetica" w:hAnsi="Helvetica" w:cs="Helvetica"/>
                      <w:b/>
                      <w:bCs/>
                      <w:color w:val="222222"/>
                    </w:rPr>
                  </w:pPr>
                  <w:r w:rsidRPr="00DB4B27">
                    <w:rPr>
                      <w:rFonts w:ascii="Helvetica" w:hAnsi="Helvetica" w:cs="Helvetica"/>
                      <w:b/>
                      <w:bCs/>
                      <w:color w:val="222222"/>
                    </w:rPr>
                    <w:t>Category Explanation:</w:t>
                  </w:r>
                </w:p>
              </w:tc>
              <w:tc>
                <w:tcPr>
                  <w:tcW w:w="3815" w:type="dxa"/>
                  <w:vAlign w:val="center"/>
                  <w:hideMark/>
                </w:tcPr>
                <w:p w14:paraId="701BF0DF" w14:textId="77777777" w:rsidR="00650517" w:rsidRPr="00DB4B27" w:rsidRDefault="00650517" w:rsidP="000E4EB0">
                  <w:pPr>
                    <w:pStyle w:val="NoSpacing"/>
                    <w:rPr>
                      <w:rFonts w:ascii="Helvetica" w:hAnsi="Helvetica" w:cs="Helvetica"/>
                      <w:color w:val="222222"/>
                    </w:rPr>
                  </w:pPr>
                  <w:r w:rsidRPr="00DB4B27">
                    <w:rPr>
                      <w:rFonts w:ascii="Helvetica" w:hAnsi="Helvetica" w:cs="Helvetica"/>
                      <w:color w:val="222222"/>
                    </w:rPr>
                    <w:t>Inflation Reduction Act</w:t>
                  </w:r>
                </w:p>
              </w:tc>
            </w:tr>
            <w:tr w:rsidR="00650517" w:rsidRPr="00DB4B27" w14:paraId="13809565" w14:textId="77777777" w:rsidTr="000E4EB0">
              <w:trPr>
                <w:tblCellSpacing w:w="0" w:type="dxa"/>
              </w:trPr>
              <w:tc>
                <w:tcPr>
                  <w:tcW w:w="1430" w:type="dxa"/>
                  <w:noWrap/>
                  <w:hideMark/>
                </w:tcPr>
                <w:p w14:paraId="14668524" w14:textId="77777777" w:rsidR="00650517" w:rsidRPr="00DB4B27" w:rsidRDefault="00650517" w:rsidP="000E4EB0">
                  <w:pPr>
                    <w:pStyle w:val="NoSpacing"/>
                    <w:rPr>
                      <w:rFonts w:ascii="Helvetica" w:hAnsi="Helvetica" w:cs="Helvetica"/>
                      <w:b/>
                      <w:bCs/>
                      <w:color w:val="222222"/>
                    </w:rPr>
                  </w:pPr>
                  <w:r w:rsidRPr="00DB4B27">
                    <w:rPr>
                      <w:rFonts w:ascii="Helvetica" w:hAnsi="Helvetica" w:cs="Helvetica"/>
                      <w:b/>
                      <w:bCs/>
                      <w:color w:val="222222"/>
                    </w:rPr>
                    <w:t>Expected Number of Awards:</w:t>
                  </w:r>
                </w:p>
              </w:tc>
              <w:tc>
                <w:tcPr>
                  <w:tcW w:w="3815" w:type="dxa"/>
                  <w:vAlign w:val="center"/>
                  <w:hideMark/>
                </w:tcPr>
                <w:p w14:paraId="3C0E813B" w14:textId="77777777" w:rsidR="00650517" w:rsidRPr="00DB4B27" w:rsidRDefault="00650517" w:rsidP="000E4EB0">
                  <w:pPr>
                    <w:pStyle w:val="NoSpacing"/>
                    <w:rPr>
                      <w:rFonts w:ascii="Helvetica" w:hAnsi="Helvetica" w:cs="Helvetica"/>
                      <w:color w:val="222222"/>
                    </w:rPr>
                  </w:pPr>
                  <w:r w:rsidRPr="00DB4B27">
                    <w:rPr>
                      <w:rFonts w:ascii="Helvetica" w:hAnsi="Helvetica" w:cs="Helvetica"/>
                      <w:color w:val="222222"/>
                    </w:rPr>
                    <w:t> </w:t>
                  </w:r>
                </w:p>
              </w:tc>
            </w:tr>
            <w:tr w:rsidR="00650517" w:rsidRPr="00DB4B27" w14:paraId="6BDA763A" w14:textId="77777777" w:rsidTr="000E4EB0">
              <w:trPr>
                <w:tblCellSpacing w:w="0" w:type="dxa"/>
              </w:trPr>
              <w:tc>
                <w:tcPr>
                  <w:tcW w:w="1430" w:type="dxa"/>
                  <w:noWrap/>
                  <w:hideMark/>
                </w:tcPr>
                <w:p w14:paraId="46EFF8D1" w14:textId="77777777" w:rsidR="00650517" w:rsidRPr="00DB4B27" w:rsidRDefault="00650517" w:rsidP="000E4EB0">
                  <w:pPr>
                    <w:pStyle w:val="NoSpacing"/>
                    <w:rPr>
                      <w:rFonts w:ascii="Helvetica" w:hAnsi="Helvetica" w:cs="Helvetica"/>
                      <w:b/>
                      <w:bCs/>
                      <w:color w:val="222222"/>
                    </w:rPr>
                  </w:pPr>
                  <w:r w:rsidRPr="00DB4B27">
                    <w:rPr>
                      <w:rFonts w:ascii="Helvetica" w:hAnsi="Helvetica" w:cs="Helvetica"/>
                      <w:b/>
                      <w:bCs/>
                      <w:color w:val="222222"/>
                    </w:rPr>
                    <w:t>CFDA Number(s):</w:t>
                  </w:r>
                </w:p>
              </w:tc>
              <w:tc>
                <w:tcPr>
                  <w:tcW w:w="3815" w:type="dxa"/>
                  <w:vAlign w:val="center"/>
                  <w:hideMark/>
                </w:tcPr>
                <w:p w14:paraId="7F293B72" w14:textId="77777777" w:rsidR="00650517" w:rsidRPr="00DB4B27" w:rsidRDefault="00650517" w:rsidP="000E4EB0">
                  <w:pPr>
                    <w:pStyle w:val="NoSpacing"/>
                    <w:rPr>
                      <w:rFonts w:ascii="Helvetica" w:hAnsi="Helvetica" w:cs="Helvetica"/>
                      <w:color w:val="222222"/>
                    </w:rPr>
                  </w:pPr>
                  <w:r w:rsidRPr="00DB4B27">
                    <w:rPr>
                      <w:rFonts w:ascii="Helvetica" w:hAnsi="Helvetica" w:cs="Helvetica"/>
                      <w:color w:val="222222"/>
                    </w:rPr>
                    <w:t>11.463 -- Habitat Conservation</w:t>
                  </w:r>
                </w:p>
              </w:tc>
            </w:tr>
            <w:tr w:rsidR="00650517" w:rsidRPr="00DB4B27" w14:paraId="54546584" w14:textId="77777777" w:rsidTr="000E4EB0">
              <w:trPr>
                <w:tblCellSpacing w:w="0" w:type="dxa"/>
              </w:trPr>
              <w:tc>
                <w:tcPr>
                  <w:tcW w:w="1430" w:type="dxa"/>
                  <w:noWrap/>
                  <w:hideMark/>
                </w:tcPr>
                <w:p w14:paraId="36F68BFA" w14:textId="77777777" w:rsidR="00650517" w:rsidRPr="00DB4B27" w:rsidRDefault="00650517" w:rsidP="000E4EB0">
                  <w:pPr>
                    <w:pStyle w:val="NoSpacing"/>
                    <w:rPr>
                      <w:rFonts w:ascii="Helvetica" w:hAnsi="Helvetica" w:cs="Helvetica"/>
                      <w:b/>
                      <w:bCs/>
                      <w:color w:val="222222"/>
                    </w:rPr>
                  </w:pPr>
                  <w:r w:rsidRPr="00DB4B27">
                    <w:rPr>
                      <w:rFonts w:ascii="Helvetica" w:hAnsi="Helvetica" w:cs="Helvetica"/>
                      <w:b/>
                      <w:bCs/>
                      <w:color w:val="222222"/>
                    </w:rPr>
                    <w:t>Cost Sharing or Matching Requirement:</w:t>
                  </w:r>
                </w:p>
              </w:tc>
              <w:tc>
                <w:tcPr>
                  <w:tcW w:w="3815" w:type="dxa"/>
                  <w:vAlign w:val="center"/>
                  <w:hideMark/>
                </w:tcPr>
                <w:p w14:paraId="2B64C7DE" w14:textId="77777777" w:rsidR="00650517" w:rsidRPr="00DB4B27" w:rsidRDefault="00650517" w:rsidP="000E4EB0">
                  <w:pPr>
                    <w:pStyle w:val="NoSpacing"/>
                    <w:rPr>
                      <w:rFonts w:ascii="Helvetica" w:hAnsi="Helvetica" w:cs="Helvetica"/>
                      <w:color w:val="222222"/>
                    </w:rPr>
                  </w:pPr>
                  <w:r w:rsidRPr="00DB4B27">
                    <w:rPr>
                      <w:rFonts w:ascii="Helvetica" w:hAnsi="Helvetica" w:cs="Helvetica"/>
                      <w:color w:val="222222"/>
                    </w:rPr>
                    <w:t>No</w:t>
                  </w:r>
                </w:p>
              </w:tc>
            </w:tr>
          </w:tbl>
          <w:p w14:paraId="44C758F0" w14:textId="77777777" w:rsidR="00650517" w:rsidRPr="00DB4B27" w:rsidRDefault="00650517" w:rsidP="000E4EB0">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00"/>
              <w:gridCol w:w="2765"/>
            </w:tblGrid>
            <w:tr w:rsidR="00650517" w:rsidRPr="00DB4B27" w14:paraId="36832231" w14:textId="77777777" w:rsidTr="000E4EB0">
              <w:trPr>
                <w:tblCellSpacing w:w="0" w:type="dxa"/>
              </w:trPr>
              <w:tc>
                <w:tcPr>
                  <w:tcW w:w="2300" w:type="dxa"/>
                  <w:noWrap/>
                  <w:hideMark/>
                </w:tcPr>
                <w:p w14:paraId="2EABBCD1" w14:textId="77777777" w:rsidR="00650517" w:rsidRPr="00DB4B27" w:rsidRDefault="00650517" w:rsidP="000E4EB0">
                  <w:pPr>
                    <w:pStyle w:val="NoSpacing"/>
                    <w:rPr>
                      <w:rFonts w:ascii="Helvetica" w:hAnsi="Helvetica" w:cs="Helvetica"/>
                      <w:b/>
                      <w:bCs/>
                      <w:color w:val="222222"/>
                    </w:rPr>
                  </w:pPr>
                  <w:r w:rsidRPr="00DB4B27">
                    <w:rPr>
                      <w:rFonts w:ascii="Helvetica" w:hAnsi="Helvetica" w:cs="Helvetica"/>
                      <w:b/>
                      <w:bCs/>
                      <w:color w:val="222222"/>
                    </w:rPr>
                    <w:lastRenderedPageBreak/>
                    <w:t>Version:</w:t>
                  </w:r>
                </w:p>
              </w:tc>
              <w:tc>
                <w:tcPr>
                  <w:tcW w:w="2765" w:type="dxa"/>
                  <w:vAlign w:val="center"/>
                  <w:hideMark/>
                </w:tcPr>
                <w:p w14:paraId="0D77584C" w14:textId="77777777" w:rsidR="00650517" w:rsidRPr="00DB4B27" w:rsidRDefault="00650517" w:rsidP="000E4EB0">
                  <w:pPr>
                    <w:pStyle w:val="NoSpacing"/>
                    <w:rPr>
                      <w:rFonts w:ascii="Helvetica" w:hAnsi="Helvetica" w:cs="Helvetica"/>
                      <w:color w:val="222222"/>
                    </w:rPr>
                  </w:pPr>
                  <w:r w:rsidRPr="00DB4B27">
                    <w:rPr>
                      <w:rFonts w:ascii="Helvetica" w:hAnsi="Helvetica" w:cs="Helvetica"/>
                      <w:color w:val="222222"/>
                    </w:rPr>
                    <w:t>Synopsis 3</w:t>
                  </w:r>
                </w:p>
              </w:tc>
            </w:tr>
            <w:tr w:rsidR="00650517" w:rsidRPr="00DB4B27" w14:paraId="0AAB9ABD" w14:textId="77777777" w:rsidTr="000E4EB0">
              <w:trPr>
                <w:tblCellSpacing w:w="0" w:type="dxa"/>
              </w:trPr>
              <w:tc>
                <w:tcPr>
                  <w:tcW w:w="2300" w:type="dxa"/>
                  <w:noWrap/>
                  <w:hideMark/>
                </w:tcPr>
                <w:p w14:paraId="5FC38FAF" w14:textId="77777777" w:rsidR="00650517" w:rsidRPr="00DB4B27" w:rsidRDefault="00650517" w:rsidP="000E4EB0">
                  <w:pPr>
                    <w:pStyle w:val="NoSpacing"/>
                    <w:rPr>
                      <w:rFonts w:ascii="Helvetica" w:hAnsi="Helvetica" w:cs="Helvetica"/>
                      <w:b/>
                      <w:bCs/>
                      <w:color w:val="222222"/>
                    </w:rPr>
                  </w:pPr>
                  <w:r w:rsidRPr="00DB4B27">
                    <w:rPr>
                      <w:rFonts w:ascii="Helvetica" w:hAnsi="Helvetica" w:cs="Helvetica"/>
                      <w:b/>
                      <w:bCs/>
                      <w:color w:val="222222"/>
                    </w:rPr>
                    <w:t>Posted Date:</w:t>
                  </w:r>
                </w:p>
              </w:tc>
              <w:tc>
                <w:tcPr>
                  <w:tcW w:w="2765" w:type="dxa"/>
                  <w:vAlign w:val="center"/>
                  <w:hideMark/>
                </w:tcPr>
                <w:p w14:paraId="6C6C1D44" w14:textId="77777777" w:rsidR="00650517" w:rsidRPr="00DB4B27" w:rsidRDefault="00650517" w:rsidP="000E4EB0">
                  <w:pPr>
                    <w:pStyle w:val="NoSpacing"/>
                    <w:rPr>
                      <w:rFonts w:ascii="Helvetica" w:hAnsi="Helvetica" w:cs="Helvetica"/>
                      <w:color w:val="222222"/>
                    </w:rPr>
                  </w:pPr>
                  <w:r w:rsidRPr="00DB4B27">
                    <w:rPr>
                      <w:rFonts w:ascii="Helvetica" w:hAnsi="Helvetica" w:cs="Helvetica"/>
                      <w:color w:val="222222"/>
                    </w:rPr>
                    <w:t>Aug 15, 2023</w:t>
                  </w:r>
                </w:p>
              </w:tc>
            </w:tr>
            <w:tr w:rsidR="00650517" w:rsidRPr="00DB4B27" w14:paraId="614132D2" w14:textId="77777777" w:rsidTr="000E4EB0">
              <w:trPr>
                <w:tblCellSpacing w:w="0" w:type="dxa"/>
              </w:trPr>
              <w:tc>
                <w:tcPr>
                  <w:tcW w:w="2300" w:type="dxa"/>
                  <w:noWrap/>
                  <w:hideMark/>
                </w:tcPr>
                <w:p w14:paraId="745C00D3" w14:textId="77777777" w:rsidR="00650517" w:rsidRPr="00DB4B27" w:rsidRDefault="00650517" w:rsidP="000E4EB0">
                  <w:pPr>
                    <w:pStyle w:val="NoSpacing"/>
                    <w:rPr>
                      <w:rFonts w:ascii="Helvetica" w:hAnsi="Helvetica" w:cs="Helvetica"/>
                      <w:b/>
                      <w:bCs/>
                      <w:color w:val="222222"/>
                    </w:rPr>
                  </w:pPr>
                  <w:r w:rsidRPr="00DB4B27">
                    <w:rPr>
                      <w:rFonts w:ascii="Helvetica" w:hAnsi="Helvetica" w:cs="Helvetica"/>
                      <w:b/>
                      <w:bCs/>
                      <w:color w:val="222222"/>
                    </w:rPr>
                    <w:t>Last Updated Date:</w:t>
                  </w:r>
                </w:p>
              </w:tc>
              <w:tc>
                <w:tcPr>
                  <w:tcW w:w="2765" w:type="dxa"/>
                  <w:vAlign w:val="center"/>
                  <w:hideMark/>
                </w:tcPr>
                <w:p w14:paraId="08989963" w14:textId="77777777" w:rsidR="00650517" w:rsidRPr="00DB4B27" w:rsidRDefault="00650517" w:rsidP="000E4EB0">
                  <w:pPr>
                    <w:pStyle w:val="NoSpacing"/>
                    <w:rPr>
                      <w:rFonts w:ascii="Helvetica" w:hAnsi="Helvetica" w:cs="Helvetica"/>
                      <w:color w:val="222222"/>
                    </w:rPr>
                  </w:pPr>
                  <w:r w:rsidRPr="00DB4B27">
                    <w:rPr>
                      <w:rFonts w:ascii="Helvetica" w:hAnsi="Helvetica" w:cs="Helvetica"/>
                      <w:color w:val="222222"/>
                    </w:rPr>
                    <w:t>Aug 15, 2023</w:t>
                  </w:r>
                </w:p>
              </w:tc>
            </w:tr>
            <w:tr w:rsidR="00650517" w:rsidRPr="00DB4B27" w14:paraId="007352F7" w14:textId="77777777" w:rsidTr="000E4EB0">
              <w:trPr>
                <w:tblCellSpacing w:w="0" w:type="dxa"/>
              </w:trPr>
              <w:tc>
                <w:tcPr>
                  <w:tcW w:w="2300" w:type="dxa"/>
                  <w:noWrap/>
                  <w:hideMark/>
                </w:tcPr>
                <w:p w14:paraId="1D47838C" w14:textId="77777777" w:rsidR="00650517" w:rsidRPr="00DB4B27" w:rsidRDefault="00650517" w:rsidP="000E4EB0">
                  <w:pPr>
                    <w:pStyle w:val="NoSpacing"/>
                    <w:rPr>
                      <w:rFonts w:ascii="Helvetica" w:hAnsi="Helvetica" w:cs="Helvetica"/>
                      <w:b/>
                      <w:bCs/>
                      <w:color w:val="222222"/>
                    </w:rPr>
                  </w:pPr>
                  <w:r w:rsidRPr="00DB4B27">
                    <w:rPr>
                      <w:rFonts w:ascii="Helvetica" w:hAnsi="Helvetica" w:cs="Helvetica"/>
                      <w:b/>
                      <w:bCs/>
                      <w:color w:val="222222"/>
                    </w:rPr>
                    <w:t>Original Closing Date for Applications:</w:t>
                  </w:r>
                </w:p>
              </w:tc>
              <w:tc>
                <w:tcPr>
                  <w:tcW w:w="2765" w:type="dxa"/>
                  <w:vAlign w:val="center"/>
                  <w:hideMark/>
                </w:tcPr>
                <w:p w14:paraId="5B8E62DB" w14:textId="77777777" w:rsidR="00650517" w:rsidRPr="00DB4B27" w:rsidRDefault="00650517" w:rsidP="000E4EB0">
                  <w:pPr>
                    <w:pStyle w:val="NoSpacing"/>
                    <w:rPr>
                      <w:rFonts w:ascii="Helvetica" w:hAnsi="Helvetica" w:cs="Helvetica"/>
                      <w:color w:val="222222"/>
                    </w:rPr>
                  </w:pPr>
                  <w:r w:rsidRPr="00DB4B27">
                    <w:rPr>
                      <w:rFonts w:ascii="Helvetica" w:hAnsi="Helvetica" w:cs="Helvetica"/>
                      <w:color w:val="222222"/>
                    </w:rPr>
                    <w:t>Nov 17, 2023  </w:t>
                  </w:r>
                </w:p>
              </w:tc>
            </w:tr>
            <w:tr w:rsidR="00650517" w:rsidRPr="00DB4B27" w14:paraId="36AC06C2" w14:textId="77777777" w:rsidTr="000E4EB0">
              <w:trPr>
                <w:tblCellSpacing w:w="0" w:type="dxa"/>
              </w:trPr>
              <w:tc>
                <w:tcPr>
                  <w:tcW w:w="2300" w:type="dxa"/>
                  <w:noWrap/>
                  <w:hideMark/>
                </w:tcPr>
                <w:p w14:paraId="63427451" w14:textId="77777777" w:rsidR="00650517" w:rsidRPr="00DB4B27" w:rsidRDefault="00650517" w:rsidP="000E4EB0">
                  <w:pPr>
                    <w:pStyle w:val="NoSpacing"/>
                    <w:rPr>
                      <w:rFonts w:ascii="Helvetica" w:hAnsi="Helvetica" w:cs="Helvetica"/>
                      <w:b/>
                      <w:bCs/>
                      <w:color w:val="222222"/>
                    </w:rPr>
                  </w:pPr>
                  <w:r w:rsidRPr="00DB4B27">
                    <w:rPr>
                      <w:rFonts w:ascii="Helvetica" w:hAnsi="Helvetica" w:cs="Helvetica"/>
                      <w:b/>
                      <w:bCs/>
                      <w:color w:val="222222"/>
                    </w:rPr>
                    <w:t>Current Closing Date for Applications:</w:t>
                  </w:r>
                </w:p>
              </w:tc>
              <w:tc>
                <w:tcPr>
                  <w:tcW w:w="2765" w:type="dxa"/>
                  <w:vAlign w:val="center"/>
                  <w:hideMark/>
                </w:tcPr>
                <w:p w14:paraId="0775362D" w14:textId="77777777" w:rsidR="00650517" w:rsidRPr="00DB4B27" w:rsidRDefault="00650517" w:rsidP="000E4EB0">
                  <w:pPr>
                    <w:pStyle w:val="NoSpacing"/>
                    <w:rPr>
                      <w:rFonts w:ascii="Helvetica" w:hAnsi="Helvetica" w:cs="Helvetica"/>
                      <w:color w:val="222222"/>
                    </w:rPr>
                  </w:pPr>
                  <w:r w:rsidRPr="00DB4B27">
                    <w:rPr>
                      <w:rFonts w:ascii="Helvetica" w:hAnsi="Helvetica" w:cs="Helvetica"/>
                      <w:color w:val="222222"/>
                    </w:rPr>
                    <w:t>Nov 17, 2023  </w:t>
                  </w:r>
                </w:p>
              </w:tc>
            </w:tr>
            <w:tr w:rsidR="00650517" w:rsidRPr="00DB4B27" w14:paraId="33BD7A30" w14:textId="77777777" w:rsidTr="000E4EB0">
              <w:trPr>
                <w:tblCellSpacing w:w="0" w:type="dxa"/>
              </w:trPr>
              <w:tc>
                <w:tcPr>
                  <w:tcW w:w="2300" w:type="dxa"/>
                  <w:noWrap/>
                  <w:hideMark/>
                </w:tcPr>
                <w:p w14:paraId="008C12FA" w14:textId="77777777" w:rsidR="00650517" w:rsidRPr="00DB4B27" w:rsidRDefault="00650517" w:rsidP="000E4EB0">
                  <w:pPr>
                    <w:pStyle w:val="NoSpacing"/>
                    <w:rPr>
                      <w:rFonts w:ascii="Helvetica" w:hAnsi="Helvetica" w:cs="Helvetica"/>
                      <w:b/>
                      <w:bCs/>
                      <w:color w:val="222222"/>
                    </w:rPr>
                  </w:pPr>
                  <w:r w:rsidRPr="00DB4B27">
                    <w:rPr>
                      <w:rFonts w:ascii="Helvetica" w:hAnsi="Helvetica" w:cs="Helvetica"/>
                      <w:b/>
                      <w:bCs/>
                      <w:color w:val="222222"/>
                    </w:rPr>
                    <w:t>Archive Date:</w:t>
                  </w:r>
                </w:p>
              </w:tc>
              <w:tc>
                <w:tcPr>
                  <w:tcW w:w="2765" w:type="dxa"/>
                  <w:vAlign w:val="center"/>
                  <w:hideMark/>
                </w:tcPr>
                <w:p w14:paraId="18C0B3C6" w14:textId="77777777" w:rsidR="00650517" w:rsidRPr="00DB4B27" w:rsidRDefault="00650517" w:rsidP="000E4EB0">
                  <w:pPr>
                    <w:pStyle w:val="NoSpacing"/>
                    <w:rPr>
                      <w:rFonts w:ascii="Helvetica" w:hAnsi="Helvetica" w:cs="Helvetica"/>
                      <w:color w:val="222222"/>
                    </w:rPr>
                  </w:pPr>
                  <w:r w:rsidRPr="00DB4B27">
                    <w:rPr>
                      <w:rFonts w:ascii="Helvetica" w:hAnsi="Helvetica" w:cs="Helvetica"/>
                      <w:color w:val="222222"/>
                    </w:rPr>
                    <w:t>Dec 17, 2023</w:t>
                  </w:r>
                </w:p>
              </w:tc>
            </w:tr>
            <w:tr w:rsidR="00650517" w:rsidRPr="00DB4B27" w14:paraId="1E84AF62" w14:textId="77777777" w:rsidTr="000E4EB0">
              <w:trPr>
                <w:tblCellSpacing w:w="0" w:type="dxa"/>
              </w:trPr>
              <w:tc>
                <w:tcPr>
                  <w:tcW w:w="2300" w:type="dxa"/>
                  <w:noWrap/>
                  <w:hideMark/>
                </w:tcPr>
                <w:p w14:paraId="07055ED1" w14:textId="77777777" w:rsidR="00650517" w:rsidRPr="00DB4B27" w:rsidRDefault="00650517" w:rsidP="000E4EB0">
                  <w:pPr>
                    <w:pStyle w:val="NoSpacing"/>
                    <w:rPr>
                      <w:rFonts w:ascii="Helvetica" w:hAnsi="Helvetica" w:cs="Helvetica"/>
                      <w:b/>
                      <w:bCs/>
                      <w:color w:val="222222"/>
                    </w:rPr>
                  </w:pPr>
                  <w:r w:rsidRPr="00DB4B27">
                    <w:rPr>
                      <w:rFonts w:ascii="Helvetica" w:hAnsi="Helvetica" w:cs="Helvetica"/>
                      <w:b/>
                      <w:bCs/>
                      <w:color w:val="222222"/>
                    </w:rPr>
                    <w:t>Estimated Total Program Funding:</w:t>
                  </w:r>
                </w:p>
              </w:tc>
              <w:tc>
                <w:tcPr>
                  <w:tcW w:w="2765" w:type="dxa"/>
                  <w:vAlign w:val="center"/>
                  <w:hideMark/>
                </w:tcPr>
                <w:p w14:paraId="74132BD0" w14:textId="77777777" w:rsidR="00650517" w:rsidRPr="00DB4B27" w:rsidRDefault="00650517" w:rsidP="000E4EB0">
                  <w:pPr>
                    <w:pStyle w:val="NoSpacing"/>
                    <w:rPr>
                      <w:rFonts w:ascii="Helvetica" w:hAnsi="Helvetica" w:cs="Helvetica"/>
                      <w:color w:val="222222"/>
                    </w:rPr>
                  </w:pPr>
                  <w:r w:rsidRPr="00DB4B27">
                    <w:rPr>
                      <w:rFonts w:ascii="Helvetica" w:hAnsi="Helvetica" w:cs="Helvetica"/>
                      <w:color w:val="222222"/>
                    </w:rPr>
                    <w:t>$240,000,000</w:t>
                  </w:r>
                </w:p>
              </w:tc>
            </w:tr>
            <w:tr w:rsidR="00650517" w:rsidRPr="00DB4B27" w14:paraId="3E690443" w14:textId="77777777" w:rsidTr="000E4EB0">
              <w:trPr>
                <w:tblCellSpacing w:w="0" w:type="dxa"/>
              </w:trPr>
              <w:tc>
                <w:tcPr>
                  <w:tcW w:w="2300" w:type="dxa"/>
                  <w:noWrap/>
                  <w:hideMark/>
                </w:tcPr>
                <w:p w14:paraId="6348F22E" w14:textId="77777777" w:rsidR="00650517" w:rsidRPr="00DB4B27" w:rsidRDefault="00650517" w:rsidP="000E4EB0">
                  <w:pPr>
                    <w:pStyle w:val="NoSpacing"/>
                    <w:rPr>
                      <w:rFonts w:ascii="Helvetica" w:hAnsi="Helvetica" w:cs="Helvetica"/>
                      <w:b/>
                      <w:bCs/>
                      <w:color w:val="222222"/>
                    </w:rPr>
                  </w:pPr>
                  <w:r w:rsidRPr="00DB4B27">
                    <w:rPr>
                      <w:rFonts w:ascii="Helvetica" w:hAnsi="Helvetica" w:cs="Helvetica"/>
                      <w:b/>
                      <w:bCs/>
                      <w:color w:val="222222"/>
                    </w:rPr>
                    <w:t>Award Ceiling:</w:t>
                  </w:r>
                </w:p>
              </w:tc>
              <w:tc>
                <w:tcPr>
                  <w:tcW w:w="2765" w:type="dxa"/>
                  <w:vAlign w:val="center"/>
                  <w:hideMark/>
                </w:tcPr>
                <w:p w14:paraId="007FB5AB" w14:textId="77777777" w:rsidR="00650517" w:rsidRPr="00DB4B27" w:rsidRDefault="00650517" w:rsidP="000E4EB0">
                  <w:pPr>
                    <w:pStyle w:val="NoSpacing"/>
                    <w:rPr>
                      <w:rFonts w:ascii="Helvetica" w:hAnsi="Helvetica" w:cs="Helvetica"/>
                      <w:color w:val="222222"/>
                    </w:rPr>
                  </w:pPr>
                  <w:r w:rsidRPr="00DB4B27">
                    <w:rPr>
                      <w:rFonts w:ascii="Helvetica" w:hAnsi="Helvetica" w:cs="Helvetica"/>
                      <w:color w:val="222222"/>
                    </w:rPr>
                    <w:t>$25,000,000</w:t>
                  </w:r>
                </w:p>
              </w:tc>
            </w:tr>
            <w:tr w:rsidR="00650517" w:rsidRPr="00DB4B27" w14:paraId="7F28AA98" w14:textId="77777777" w:rsidTr="000E4EB0">
              <w:trPr>
                <w:tblCellSpacing w:w="0" w:type="dxa"/>
              </w:trPr>
              <w:tc>
                <w:tcPr>
                  <w:tcW w:w="2300" w:type="dxa"/>
                  <w:noWrap/>
                  <w:hideMark/>
                </w:tcPr>
                <w:p w14:paraId="5DD55F72" w14:textId="77777777" w:rsidR="00650517" w:rsidRPr="00DB4B27" w:rsidRDefault="00650517" w:rsidP="000E4EB0">
                  <w:pPr>
                    <w:pStyle w:val="NoSpacing"/>
                    <w:rPr>
                      <w:rFonts w:ascii="Helvetica" w:hAnsi="Helvetica" w:cs="Helvetica"/>
                      <w:b/>
                      <w:bCs/>
                      <w:color w:val="222222"/>
                    </w:rPr>
                  </w:pPr>
                  <w:r w:rsidRPr="00DB4B27">
                    <w:rPr>
                      <w:rFonts w:ascii="Helvetica" w:hAnsi="Helvetica" w:cs="Helvetica"/>
                      <w:b/>
                      <w:bCs/>
                      <w:color w:val="222222"/>
                    </w:rPr>
                    <w:t>Award Floor:</w:t>
                  </w:r>
                </w:p>
              </w:tc>
              <w:tc>
                <w:tcPr>
                  <w:tcW w:w="2765" w:type="dxa"/>
                  <w:vAlign w:val="center"/>
                  <w:hideMark/>
                </w:tcPr>
                <w:p w14:paraId="5DBB8D4D" w14:textId="77777777" w:rsidR="00650517" w:rsidRPr="00DB4B27" w:rsidRDefault="00650517" w:rsidP="000E4EB0">
                  <w:pPr>
                    <w:pStyle w:val="NoSpacing"/>
                    <w:rPr>
                      <w:rFonts w:ascii="Helvetica" w:hAnsi="Helvetica" w:cs="Helvetica"/>
                      <w:color w:val="222222"/>
                    </w:rPr>
                  </w:pPr>
                  <w:r w:rsidRPr="00DB4B27">
                    <w:rPr>
                      <w:rFonts w:ascii="Helvetica" w:hAnsi="Helvetica" w:cs="Helvetica"/>
                      <w:color w:val="222222"/>
                    </w:rPr>
                    <w:t>$1,000,000</w:t>
                  </w:r>
                </w:p>
              </w:tc>
            </w:tr>
          </w:tbl>
          <w:p w14:paraId="56259170" w14:textId="77777777" w:rsidR="00650517" w:rsidRPr="00DB4B27" w:rsidRDefault="00650517" w:rsidP="000E4EB0">
            <w:pPr>
              <w:pStyle w:val="NoSpacing"/>
              <w:rPr>
                <w:rFonts w:ascii="Helvetica" w:hAnsi="Helvetica" w:cs="Helvetica"/>
                <w:color w:val="222222"/>
              </w:rPr>
            </w:pPr>
          </w:p>
        </w:tc>
      </w:tr>
    </w:tbl>
    <w:p w14:paraId="6ACA30B6" w14:textId="77777777" w:rsidR="00650517" w:rsidRPr="00DB4B27" w:rsidRDefault="00650517" w:rsidP="0065051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90"/>
        <w:gridCol w:w="6900"/>
      </w:tblGrid>
      <w:tr w:rsidR="00650517" w:rsidRPr="00DB4B27" w14:paraId="2EFED75F" w14:textId="77777777" w:rsidTr="000E4EB0">
        <w:trPr>
          <w:tblCellSpacing w:w="0" w:type="dxa"/>
        </w:trPr>
        <w:tc>
          <w:tcPr>
            <w:tcW w:w="0" w:type="auto"/>
            <w:noWrap/>
            <w:hideMark/>
          </w:tcPr>
          <w:p w14:paraId="69BBA456" w14:textId="77777777" w:rsidR="00650517" w:rsidRPr="00DB4B27" w:rsidRDefault="00650517" w:rsidP="000E4EB0">
            <w:pPr>
              <w:pStyle w:val="NoSpacing"/>
              <w:rPr>
                <w:rFonts w:ascii="Helvetica" w:hAnsi="Helvetica" w:cs="Helvetica"/>
                <w:b/>
                <w:bCs/>
                <w:color w:val="222222"/>
              </w:rPr>
            </w:pPr>
            <w:r w:rsidRPr="00DB4B27">
              <w:rPr>
                <w:rFonts w:ascii="Helvetica" w:hAnsi="Helvetica" w:cs="Helvetica"/>
                <w:b/>
                <w:bCs/>
                <w:color w:val="222222"/>
              </w:rPr>
              <w:t>Eligible Applicants:</w:t>
            </w:r>
          </w:p>
        </w:tc>
        <w:tc>
          <w:tcPr>
            <w:tcW w:w="5000" w:type="pct"/>
            <w:vAlign w:val="center"/>
            <w:hideMark/>
          </w:tcPr>
          <w:p w14:paraId="5E9C5893" w14:textId="77777777" w:rsidR="00650517" w:rsidRPr="00DB4B27" w:rsidRDefault="00650517" w:rsidP="000E4EB0">
            <w:pPr>
              <w:pStyle w:val="NoSpacing"/>
              <w:rPr>
                <w:rFonts w:ascii="Helvetica" w:hAnsi="Helvetica" w:cs="Helvetica"/>
                <w:color w:val="222222"/>
              </w:rPr>
            </w:pPr>
            <w:r w:rsidRPr="00DB4B27">
              <w:rPr>
                <w:rFonts w:ascii="Helvetica" w:hAnsi="Helvetica" w:cs="Helvetica"/>
                <w:color w:val="222222"/>
              </w:rPr>
              <w:t>State governments</w:t>
            </w:r>
            <w:r w:rsidRPr="00DB4B27">
              <w:rPr>
                <w:rFonts w:ascii="Helvetica" w:hAnsi="Helvetica" w:cs="Helvetica"/>
                <w:color w:val="222222"/>
              </w:rPr>
              <w:br/>
              <w:t>City or township governments</w:t>
            </w:r>
            <w:r w:rsidRPr="00DB4B27">
              <w:rPr>
                <w:rFonts w:ascii="Helvetica" w:hAnsi="Helvetica" w:cs="Helvetica"/>
                <w:color w:val="222222"/>
              </w:rPr>
              <w:br/>
              <w:t>Independent school districts</w:t>
            </w:r>
            <w:r w:rsidRPr="00DB4B27">
              <w:rPr>
                <w:rFonts w:ascii="Helvetica" w:hAnsi="Helvetica" w:cs="Helvetica"/>
                <w:color w:val="222222"/>
              </w:rPr>
              <w:br/>
              <w:t>Nonprofits that do not have a 501(c)(3) status with the IRS, other than institutions of higher education</w:t>
            </w:r>
            <w:r w:rsidRPr="00DB4B27">
              <w:rPr>
                <w:rFonts w:ascii="Helvetica" w:hAnsi="Helvetica" w:cs="Helvetica"/>
                <w:color w:val="222222"/>
              </w:rPr>
              <w:br/>
              <w:t>Others (see text field entitled "Additional Information on Eligibility" for clarification)</w:t>
            </w:r>
            <w:r w:rsidRPr="00DB4B27">
              <w:rPr>
                <w:rFonts w:ascii="Helvetica" w:hAnsi="Helvetica" w:cs="Helvetica"/>
                <w:color w:val="222222"/>
              </w:rPr>
              <w:br/>
              <w:t>Nonprofits having a 501(c)(3) status with the IRS, other than institutions of higher education</w:t>
            </w:r>
            <w:r w:rsidRPr="00DB4B27">
              <w:rPr>
                <w:rFonts w:ascii="Helvetica" w:hAnsi="Helvetica" w:cs="Helvetica"/>
                <w:color w:val="222222"/>
              </w:rPr>
              <w:br/>
              <w:t>Native American tribal organizations (other than Federally recognized tribal governments)</w:t>
            </w:r>
            <w:r w:rsidRPr="00DB4B27">
              <w:rPr>
                <w:rFonts w:ascii="Helvetica" w:hAnsi="Helvetica" w:cs="Helvetica"/>
                <w:color w:val="222222"/>
              </w:rPr>
              <w:br/>
              <w:t>Special district governments</w:t>
            </w:r>
            <w:r w:rsidRPr="00DB4B27">
              <w:rPr>
                <w:rFonts w:ascii="Helvetica" w:hAnsi="Helvetica" w:cs="Helvetica"/>
                <w:color w:val="222222"/>
              </w:rPr>
              <w:br/>
              <w:t>Public and State controlled institutions of higher education</w:t>
            </w:r>
            <w:r w:rsidRPr="00DB4B27">
              <w:rPr>
                <w:rFonts w:ascii="Helvetica" w:hAnsi="Helvetica" w:cs="Helvetica"/>
                <w:color w:val="222222"/>
              </w:rPr>
              <w:br/>
              <w:t>County governments</w:t>
            </w:r>
            <w:r w:rsidRPr="00DB4B27">
              <w:rPr>
                <w:rFonts w:ascii="Helvetica" w:hAnsi="Helvetica" w:cs="Helvetica"/>
                <w:color w:val="222222"/>
              </w:rPr>
              <w:br/>
              <w:t>Public housing authorities/Indian housing authorities</w:t>
            </w:r>
            <w:r w:rsidRPr="00DB4B27">
              <w:rPr>
                <w:rFonts w:ascii="Helvetica" w:hAnsi="Helvetica" w:cs="Helvetica"/>
                <w:color w:val="222222"/>
              </w:rPr>
              <w:br/>
              <w:t>Native American tribal governments (Federally recognized)</w:t>
            </w:r>
            <w:r w:rsidRPr="00DB4B27">
              <w:rPr>
                <w:rFonts w:ascii="Helvetica" w:hAnsi="Helvetica" w:cs="Helvetica"/>
                <w:color w:val="222222"/>
              </w:rPr>
              <w:br/>
              <w:t>Private institutions of higher education</w:t>
            </w:r>
            <w:r w:rsidRPr="00DB4B27">
              <w:rPr>
                <w:rFonts w:ascii="Helvetica" w:hAnsi="Helvetica" w:cs="Helvetica"/>
                <w:color w:val="222222"/>
              </w:rPr>
              <w:br/>
              <w:t>For profit organizations other than small businesses</w:t>
            </w:r>
            <w:r w:rsidRPr="00DB4B27">
              <w:rPr>
                <w:rFonts w:ascii="Helvetica" w:hAnsi="Helvetica" w:cs="Helvetica"/>
                <w:color w:val="222222"/>
              </w:rPr>
              <w:br/>
              <w:t>Small businesses</w:t>
            </w:r>
          </w:p>
        </w:tc>
      </w:tr>
      <w:tr w:rsidR="00650517" w:rsidRPr="00DB4B27" w14:paraId="7E8614BD" w14:textId="77777777" w:rsidTr="000E4EB0">
        <w:trPr>
          <w:tblCellSpacing w:w="0" w:type="dxa"/>
        </w:trPr>
        <w:tc>
          <w:tcPr>
            <w:tcW w:w="0" w:type="auto"/>
            <w:noWrap/>
            <w:hideMark/>
          </w:tcPr>
          <w:p w14:paraId="0199146F" w14:textId="77777777" w:rsidR="00650517" w:rsidRPr="00DB4B27" w:rsidRDefault="00650517" w:rsidP="000E4EB0">
            <w:pPr>
              <w:pStyle w:val="NoSpacing"/>
              <w:rPr>
                <w:rFonts w:ascii="Helvetica" w:hAnsi="Helvetica" w:cs="Helvetica"/>
                <w:b/>
                <w:bCs/>
                <w:color w:val="222222"/>
              </w:rPr>
            </w:pPr>
            <w:r w:rsidRPr="00DB4B27">
              <w:rPr>
                <w:rFonts w:ascii="Helvetica" w:hAnsi="Helvetica" w:cs="Helvetica"/>
                <w:b/>
                <w:bCs/>
                <w:color w:val="222222"/>
              </w:rPr>
              <w:t>Additional Information on Eligibility:</w:t>
            </w:r>
          </w:p>
        </w:tc>
        <w:tc>
          <w:tcPr>
            <w:tcW w:w="5000" w:type="pct"/>
            <w:vAlign w:val="center"/>
            <w:hideMark/>
          </w:tcPr>
          <w:p w14:paraId="68B18D49" w14:textId="77777777" w:rsidR="00650517" w:rsidRPr="00DB4B27" w:rsidRDefault="00650517" w:rsidP="000E4EB0">
            <w:pPr>
              <w:pStyle w:val="NoSpacing"/>
              <w:rPr>
                <w:rFonts w:ascii="Helvetica" w:hAnsi="Helvetica" w:cs="Helvetica"/>
                <w:color w:val="222222"/>
              </w:rPr>
            </w:pPr>
            <w:r w:rsidRPr="00DB4B27">
              <w:rPr>
                <w:rFonts w:ascii="Helvetica" w:hAnsi="Helvetica" w:cs="Helvetica"/>
                <w:color w:val="222222"/>
              </w:rPr>
              <w:t xml:space="preserve">Eligible applicants are institutions of higher education, non-profits, commercial (for profit) organizations, U.S. territories, and state, local, and tribal governments. Applications from federal agencies or employees of federal agencies will not be considered. Federal agencies and employees are not allowed to receive funds under this solicitation, but may serve as collaborative project partners. Foreign entities can participate as partners (contractors, sub-recipients, or informal collaborators) of a prime recipient based in the U.S.Applicants must propose work in coastal, marine, or estuarine areas that benefit species or fisheries outlined within the program priorities (Section I.B). See Section I.A. for a definition of coastal areas. Eligible applicants for Great Lakes projects must propose work within one of the eight U.S. Great Lakes states (New York, Pennsylvania, Ohio, Michigan, Indiana, Illinois, Wisconsin, and </w:t>
            </w:r>
            <w:r w:rsidRPr="00DB4B27">
              <w:rPr>
                <w:rFonts w:ascii="Helvetica" w:hAnsi="Helvetica" w:cs="Helvetica"/>
                <w:color w:val="222222"/>
              </w:rPr>
              <w:lastRenderedPageBreak/>
              <w:t>Minnesota). Applications that propose projects in the Commonwealth and Territories of the United States, for this solicitation defined as American Samoa, Guam, Northern Mariana Islands, U.S. Virgin Islands, and Puerto Rico, are eligible, but those in the Freely Associated States are not eligible to submit an application.</w:t>
            </w:r>
          </w:p>
        </w:tc>
      </w:tr>
    </w:tbl>
    <w:p w14:paraId="78D69F8D" w14:textId="77777777" w:rsidR="00650517" w:rsidRPr="00DB4B27" w:rsidRDefault="00650517" w:rsidP="0065051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3"/>
        <w:gridCol w:w="7487"/>
      </w:tblGrid>
      <w:tr w:rsidR="00650517" w:rsidRPr="00DB4B27" w14:paraId="793F7732" w14:textId="77777777" w:rsidTr="000E4EB0">
        <w:trPr>
          <w:tblCellSpacing w:w="0" w:type="dxa"/>
        </w:trPr>
        <w:tc>
          <w:tcPr>
            <w:tcW w:w="0" w:type="auto"/>
            <w:noWrap/>
            <w:hideMark/>
          </w:tcPr>
          <w:p w14:paraId="5CB3DF07" w14:textId="77777777" w:rsidR="00650517" w:rsidRPr="00DB4B27" w:rsidRDefault="00650517" w:rsidP="000E4EB0">
            <w:pPr>
              <w:pStyle w:val="NoSpacing"/>
              <w:rPr>
                <w:rFonts w:ascii="Helvetica" w:hAnsi="Helvetica" w:cs="Helvetica"/>
                <w:b/>
                <w:bCs/>
                <w:color w:val="222222"/>
              </w:rPr>
            </w:pPr>
            <w:r w:rsidRPr="00DB4B27">
              <w:rPr>
                <w:rFonts w:ascii="Helvetica" w:hAnsi="Helvetica" w:cs="Helvetica"/>
                <w:b/>
                <w:bCs/>
                <w:color w:val="222222"/>
              </w:rPr>
              <w:t>Agency Name:</w:t>
            </w:r>
          </w:p>
        </w:tc>
        <w:tc>
          <w:tcPr>
            <w:tcW w:w="5000" w:type="pct"/>
            <w:vAlign w:val="center"/>
            <w:hideMark/>
          </w:tcPr>
          <w:p w14:paraId="7B8004A7" w14:textId="77777777" w:rsidR="00650517" w:rsidRPr="00DB4B27" w:rsidRDefault="00650517" w:rsidP="000E4EB0">
            <w:pPr>
              <w:pStyle w:val="NoSpacing"/>
              <w:rPr>
                <w:rFonts w:ascii="Helvetica" w:hAnsi="Helvetica" w:cs="Helvetica"/>
                <w:color w:val="222222"/>
              </w:rPr>
            </w:pPr>
            <w:r w:rsidRPr="00DB4B27">
              <w:rPr>
                <w:rFonts w:ascii="Helvetica" w:hAnsi="Helvetica" w:cs="Helvetica"/>
                <w:color w:val="222222"/>
              </w:rPr>
              <w:t>Department of Commerce</w:t>
            </w:r>
          </w:p>
        </w:tc>
      </w:tr>
      <w:tr w:rsidR="00650517" w:rsidRPr="00DB4B27" w14:paraId="412A33AC" w14:textId="77777777" w:rsidTr="000E4EB0">
        <w:trPr>
          <w:tblCellSpacing w:w="0" w:type="dxa"/>
        </w:trPr>
        <w:tc>
          <w:tcPr>
            <w:tcW w:w="0" w:type="auto"/>
            <w:noWrap/>
            <w:hideMark/>
          </w:tcPr>
          <w:p w14:paraId="12CCB52C" w14:textId="77777777" w:rsidR="00650517" w:rsidRPr="00DB4B27" w:rsidRDefault="00650517" w:rsidP="000E4EB0">
            <w:pPr>
              <w:pStyle w:val="NoSpacing"/>
              <w:rPr>
                <w:rFonts w:ascii="Helvetica" w:hAnsi="Helvetica" w:cs="Helvetica"/>
                <w:b/>
                <w:bCs/>
                <w:color w:val="222222"/>
              </w:rPr>
            </w:pPr>
            <w:r w:rsidRPr="00DB4B27">
              <w:rPr>
                <w:rFonts w:ascii="Helvetica" w:hAnsi="Helvetica" w:cs="Helvetica"/>
                <w:b/>
                <w:bCs/>
                <w:color w:val="222222"/>
              </w:rPr>
              <w:t>Description:</w:t>
            </w:r>
          </w:p>
        </w:tc>
        <w:tc>
          <w:tcPr>
            <w:tcW w:w="5000" w:type="pct"/>
            <w:vAlign w:val="center"/>
            <w:hideMark/>
          </w:tcPr>
          <w:p w14:paraId="524F2423" w14:textId="77777777" w:rsidR="00650517" w:rsidRPr="00DB4B27" w:rsidRDefault="00650517" w:rsidP="000E4EB0">
            <w:pPr>
              <w:pStyle w:val="NoSpacing"/>
              <w:rPr>
                <w:rFonts w:ascii="Helvetica" w:hAnsi="Helvetica" w:cs="Helvetica"/>
                <w:color w:val="222222"/>
              </w:rPr>
            </w:pPr>
            <w:r w:rsidRPr="00DB4B27">
              <w:rPr>
                <w:rFonts w:ascii="Helvetica" w:hAnsi="Helvetica" w:cs="Helvetica"/>
                <w:color w:val="222222"/>
              </w:rPr>
              <w:t>The principal objective of this solicitation is to support transformational habitat restoration projects that restore marine, estuarine, coastal, or Great Lakes ecosystems, using approaches that enhance community and ecosystem resilience to climate hazards. Funding will prioritize habitat restoration actions that: demonstrate significant impacts; rebuild productive and sustainable fisheries; contribute to the recovery and conservation of threatened and endangered species; promote climate-resilient ecosystems, especially in tribal, indigenous, and/or underserved communities; and improve economic vitality, including local employment. This solicitation is authorized under the Infrastructure Investment and Jobs Act (Bipartisan Infrastructure Law) (BIL, Public Law 117-58), 135 STAT.1356 (Nov. 15, 2021) and the Inflation Reduction Act (IRA, Public Law 117-169). See full announcement.</w:t>
            </w:r>
          </w:p>
        </w:tc>
      </w:tr>
      <w:tr w:rsidR="00650517" w:rsidRPr="00DB4B27" w14:paraId="292ACDA3" w14:textId="77777777" w:rsidTr="000E4EB0">
        <w:trPr>
          <w:tblCellSpacing w:w="0" w:type="dxa"/>
        </w:trPr>
        <w:tc>
          <w:tcPr>
            <w:tcW w:w="0" w:type="auto"/>
            <w:noWrap/>
            <w:hideMark/>
          </w:tcPr>
          <w:p w14:paraId="0B0D28FA" w14:textId="77777777" w:rsidR="00650517" w:rsidRPr="00DB4B27" w:rsidRDefault="00650517" w:rsidP="000E4EB0">
            <w:pPr>
              <w:pStyle w:val="NoSpacing"/>
              <w:rPr>
                <w:rFonts w:ascii="Helvetica" w:hAnsi="Helvetica" w:cs="Helvetica"/>
                <w:b/>
                <w:bCs/>
                <w:color w:val="222222"/>
              </w:rPr>
            </w:pPr>
            <w:r w:rsidRPr="00DB4B27">
              <w:rPr>
                <w:rFonts w:ascii="Helvetica" w:hAnsi="Helvetica" w:cs="Helvetica"/>
                <w:b/>
                <w:bCs/>
                <w:color w:val="222222"/>
              </w:rPr>
              <w:t>Link to Additional Information:</w:t>
            </w:r>
          </w:p>
        </w:tc>
        <w:tc>
          <w:tcPr>
            <w:tcW w:w="5000" w:type="pct"/>
            <w:vAlign w:val="center"/>
            <w:hideMark/>
          </w:tcPr>
          <w:p w14:paraId="12E9A9FB" w14:textId="77777777" w:rsidR="00650517" w:rsidRPr="00DB4B27" w:rsidRDefault="000E4EB0" w:rsidP="000E4EB0">
            <w:pPr>
              <w:pStyle w:val="NoSpacing"/>
              <w:rPr>
                <w:rFonts w:ascii="Helvetica" w:hAnsi="Helvetica" w:cs="Helvetica"/>
                <w:color w:val="222222"/>
              </w:rPr>
            </w:pPr>
            <w:hyperlink r:id="rId234" w:anchor="relatedDocumentsTab" w:tooltip="See Related Documents" w:history="1">
              <w:r w:rsidR="00650517" w:rsidRPr="00DB4B27">
                <w:rPr>
                  <w:rStyle w:val="Hyperlink"/>
                  <w:rFonts w:ascii="Helvetica" w:hAnsi="Helvetica" w:cs="Helvetica"/>
                </w:rPr>
                <w:t>See Related Documents</w:t>
              </w:r>
            </w:hyperlink>
          </w:p>
        </w:tc>
      </w:tr>
      <w:tr w:rsidR="00650517" w:rsidRPr="00DB4B27" w14:paraId="479E10C9" w14:textId="77777777" w:rsidTr="000E4EB0">
        <w:trPr>
          <w:tblCellSpacing w:w="0" w:type="dxa"/>
        </w:trPr>
        <w:tc>
          <w:tcPr>
            <w:tcW w:w="0" w:type="auto"/>
            <w:noWrap/>
            <w:hideMark/>
          </w:tcPr>
          <w:p w14:paraId="6A1FBCAE" w14:textId="77777777" w:rsidR="00650517" w:rsidRPr="00DB4B27" w:rsidRDefault="00650517" w:rsidP="000E4EB0">
            <w:pPr>
              <w:pStyle w:val="NoSpacing"/>
              <w:rPr>
                <w:rFonts w:ascii="Helvetica" w:hAnsi="Helvetica" w:cs="Helvetica"/>
                <w:b/>
                <w:bCs/>
                <w:color w:val="222222"/>
              </w:rPr>
            </w:pPr>
            <w:r w:rsidRPr="00DB4B27">
              <w:rPr>
                <w:rFonts w:ascii="Helvetica" w:hAnsi="Helvetica" w:cs="Helvetica"/>
                <w:b/>
                <w:bCs/>
                <w:color w:val="222222"/>
              </w:rPr>
              <w:t>Grantor Contact Information:</w:t>
            </w:r>
          </w:p>
        </w:tc>
        <w:tc>
          <w:tcPr>
            <w:tcW w:w="5000" w:type="pct"/>
            <w:vAlign w:val="center"/>
            <w:hideMark/>
          </w:tcPr>
          <w:p w14:paraId="5E965093" w14:textId="77777777" w:rsidR="00650517" w:rsidRPr="00DB4B27" w:rsidRDefault="00650517" w:rsidP="000E4EB0">
            <w:pPr>
              <w:pStyle w:val="NoSpacing"/>
              <w:rPr>
                <w:rFonts w:ascii="Helvetica" w:hAnsi="Helvetica" w:cs="Helvetica"/>
                <w:color w:val="222222"/>
              </w:rPr>
            </w:pPr>
            <w:r w:rsidRPr="00DB4B27">
              <w:rPr>
                <w:rFonts w:ascii="Helvetica" w:hAnsi="Helvetica" w:cs="Helvetica"/>
                <w:color w:val="222222"/>
              </w:rPr>
              <w:t>If you have difficulty accessing the full announcement electronically, please contact:</w:t>
            </w:r>
            <w:r w:rsidRPr="00DB4B27">
              <w:rPr>
                <w:rFonts w:ascii="Helvetica" w:hAnsi="Helvetica" w:cs="Helvetica"/>
                <w:color w:val="222222"/>
              </w:rPr>
              <w:br/>
            </w:r>
            <w:r w:rsidRPr="00DB4B27">
              <w:rPr>
                <w:rFonts w:ascii="Helvetica" w:hAnsi="Helvetica" w:cs="Helvetica"/>
                <w:color w:val="222222"/>
              </w:rPr>
              <w:br/>
              <w:t>Natalie McLenaghan Competition Manager Phone (240) 614-3192 Email: resilience.grants@noaa.gov</w:t>
            </w:r>
            <w:r w:rsidRPr="00DB4B27">
              <w:rPr>
                <w:rFonts w:ascii="Helvetica" w:hAnsi="Helvetica" w:cs="Helvetica"/>
                <w:color w:val="222222"/>
              </w:rPr>
              <w:br/>
            </w:r>
            <w:r w:rsidRPr="00DB4B27">
              <w:rPr>
                <w:rFonts w:ascii="Helvetica" w:hAnsi="Helvetica" w:cs="Helvetica"/>
                <w:color w:val="222222"/>
              </w:rPr>
              <w:br/>
            </w:r>
            <w:hyperlink r:id="rId235" w:history="1">
              <w:r w:rsidRPr="00DB4B27">
                <w:rPr>
                  <w:rStyle w:val="Hyperlink"/>
                  <w:rFonts w:ascii="Helvetica" w:hAnsi="Helvetica" w:cs="Helvetica"/>
                </w:rPr>
                <w:t>Office</w:t>
              </w:r>
            </w:hyperlink>
          </w:p>
        </w:tc>
      </w:tr>
    </w:tbl>
    <w:p w14:paraId="1FE8C14E" w14:textId="15F6D2C1" w:rsidR="00650517" w:rsidRDefault="00650517" w:rsidP="00263DF0">
      <w:pPr>
        <w:widowControl w:val="0"/>
        <w:pBdr>
          <w:bottom w:val="single" w:sz="6" w:space="1" w:color="auto"/>
        </w:pBdr>
        <w:autoSpaceDE w:val="0"/>
        <w:autoSpaceDN w:val="0"/>
        <w:adjustRightInd w:val="0"/>
        <w:rPr>
          <w:rStyle w:val="Hyperlink"/>
          <w:rFonts w:ascii="Helvetica" w:hAnsi="Helvetica" w:cs="Helvetica"/>
          <w:color w:val="1155CC"/>
          <w:shd w:val="clear" w:color="auto" w:fill="FFFFFF"/>
        </w:rPr>
      </w:pPr>
      <w:r w:rsidRPr="0051017C">
        <w:rPr>
          <w:rFonts w:ascii="Helvetica" w:hAnsi="Helvetica" w:cs="Helvetica"/>
          <w:color w:val="222222"/>
        </w:rPr>
        <w:br/>
      </w:r>
      <w:hyperlink r:id="rId236" w:tgtFrame="_blank" w:history="1">
        <w:r w:rsidRPr="0051017C">
          <w:rPr>
            <w:rStyle w:val="Hyperlink"/>
            <w:rFonts w:ascii="Helvetica" w:hAnsi="Helvetica" w:cs="Helvetica"/>
            <w:color w:val="1155CC"/>
            <w:shd w:val="clear" w:color="auto" w:fill="FFFFFF"/>
          </w:rPr>
          <w:t>https://www.grants.gov/web/grants/view-opportunity.html?oppId=349865</w:t>
        </w:r>
      </w:hyperlink>
    </w:p>
    <w:p w14:paraId="080E599D" w14:textId="77777777" w:rsidR="00650517" w:rsidRDefault="00650517" w:rsidP="00263DF0">
      <w:pPr>
        <w:widowControl w:val="0"/>
        <w:autoSpaceDE w:val="0"/>
        <w:autoSpaceDN w:val="0"/>
        <w:adjustRightInd w:val="0"/>
        <w:rPr>
          <w:rFonts w:ascii="Helvetica" w:hAnsi="Helvetica" w:cs="Helvetica"/>
          <w:color w:val="222222"/>
          <w:highlight w:val="cyan"/>
          <w:shd w:val="clear" w:color="auto" w:fill="FFFFFF"/>
        </w:rPr>
      </w:pPr>
    </w:p>
    <w:p w14:paraId="08DDC493" w14:textId="68B36828" w:rsidR="00263DF0" w:rsidRDefault="00263DF0" w:rsidP="00263DF0">
      <w:pPr>
        <w:widowControl w:val="0"/>
        <w:autoSpaceDE w:val="0"/>
        <w:autoSpaceDN w:val="0"/>
        <w:adjustRightInd w:val="0"/>
        <w:rPr>
          <w:rFonts w:ascii="Helvetica" w:hAnsi="Helvetica" w:cs="Helvetica"/>
          <w:color w:val="222222"/>
          <w:shd w:val="clear" w:color="auto" w:fill="FFFFFF"/>
        </w:rPr>
      </w:pPr>
      <w:r w:rsidRPr="00B500A7">
        <w:rPr>
          <w:rFonts w:ascii="Helvetica" w:hAnsi="Helvetica" w:cs="Helvetica"/>
          <w:color w:val="222222"/>
          <w:highlight w:val="cyan"/>
          <w:shd w:val="clear" w:color="auto" w:fill="FFFFFF"/>
        </w:rPr>
        <w:t>NOAA's Restoring Fish Passage through Barrier Removal Grants Under the BIL and IRA</w:t>
      </w:r>
      <w:r w:rsidRPr="00B500A7">
        <w:rPr>
          <w:rFonts w:ascii="Helvetica" w:hAnsi="Helvetica" w:cs="Helvetica"/>
          <w:color w:val="222222"/>
          <w:highlight w:val="cyan"/>
        </w:rPr>
        <w:br/>
      </w:r>
      <w:r w:rsidRPr="00B500A7">
        <w:rPr>
          <w:rFonts w:ascii="Helvetica" w:hAnsi="Helvetica" w:cs="Helvetica"/>
          <w:color w:val="222222"/>
          <w:highlight w:val="cyan"/>
          <w:shd w:val="clear" w:color="auto" w:fill="FFFFFF"/>
        </w:rPr>
        <w:t>Synopsis 3</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263DF0" w:rsidRPr="00A80FC4" w14:paraId="3D4054F3" w14:textId="77777777" w:rsidTr="000E4EB0">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47"/>
              <w:gridCol w:w="3498"/>
            </w:tblGrid>
            <w:tr w:rsidR="00263DF0" w:rsidRPr="00A80FC4" w14:paraId="7AD1D7F4" w14:textId="77777777" w:rsidTr="000E4EB0">
              <w:trPr>
                <w:tblCellSpacing w:w="0" w:type="dxa"/>
              </w:trPr>
              <w:tc>
                <w:tcPr>
                  <w:tcW w:w="1610" w:type="dxa"/>
                  <w:noWrap/>
                  <w:hideMark/>
                </w:tcPr>
                <w:p w14:paraId="3ECAEDE8" w14:textId="77777777" w:rsidR="00263DF0" w:rsidRPr="00A80FC4" w:rsidRDefault="00263DF0" w:rsidP="000E4EB0">
                  <w:pPr>
                    <w:widowControl w:val="0"/>
                    <w:autoSpaceDE w:val="0"/>
                    <w:autoSpaceDN w:val="0"/>
                    <w:adjustRightInd w:val="0"/>
                    <w:rPr>
                      <w:rFonts w:ascii="Helvetica" w:hAnsi="Helvetica" w:cs="Helvetica"/>
                      <w:b/>
                      <w:bCs/>
                      <w:color w:val="222222"/>
                    </w:rPr>
                  </w:pPr>
                  <w:r w:rsidRPr="00A80FC4">
                    <w:rPr>
                      <w:rFonts w:ascii="Helvetica" w:hAnsi="Helvetica" w:cs="Helvetica"/>
                      <w:b/>
                      <w:bCs/>
                      <w:color w:val="222222"/>
                    </w:rPr>
                    <w:t>Document Type:</w:t>
                  </w:r>
                </w:p>
              </w:tc>
              <w:tc>
                <w:tcPr>
                  <w:tcW w:w="3635" w:type="dxa"/>
                  <w:vAlign w:val="center"/>
                  <w:hideMark/>
                </w:tcPr>
                <w:p w14:paraId="0A15A118" w14:textId="77777777" w:rsidR="00263DF0" w:rsidRPr="00A80FC4" w:rsidRDefault="00263DF0" w:rsidP="000E4EB0">
                  <w:pPr>
                    <w:widowControl w:val="0"/>
                    <w:autoSpaceDE w:val="0"/>
                    <w:autoSpaceDN w:val="0"/>
                    <w:adjustRightInd w:val="0"/>
                    <w:rPr>
                      <w:rFonts w:ascii="Helvetica" w:hAnsi="Helvetica" w:cs="Helvetica"/>
                      <w:color w:val="222222"/>
                    </w:rPr>
                  </w:pPr>
                  <w:r w:rsidRPr="00A80FC4">
                    <w:rPr>
                      <w:rFonts w:ascii="Helvetica" w:hAnsi="Helvetica" w:cs="Helvetica"/>
                      <w:color w:val="222222"/>
                    </w:rPr>
                    <w:t>Grants Notice</w:t>
                  </w:r>
                </w:p>
              </w:tc>
            </w:tr>
            <w:tr w:rsidR="00263DF0" w:rsidRPr="00A80FC4" w14:paraId="5767D164" w14:textId="77777777" w:rsidTr="000E4EB0">
              <w:trPr>
                <w:tblCellSpacing w:w="0" w:type="dxa"/>
              </w:trPr>
              <w:tc>
                <w:tcPr>
                  <w:tcW w:w="1610" w:type="dxa"/>
                  <w:noWrap/>
                  <w:hideMark/>
                </w:tcPr>
                <w:p w14:paraId="5F569B5B" w14:textId="77777777" w:rsidR="00263DF0" w:rsidRPr="00A80FC4" w:rsidRDefault="00263DF0" w:rsidP="000E4EB0">
                  <w:pPr>
                    <w:widowControl w:val="0"/>
                    <w:autoSpaceDE w:val="0"/>
                    <w:autoSpaceDN w:val="0"/>
                    <w:adjustRightInd w:val="0"/>
                    <w:rPr>
                      <w:rFonts w:ascii="Helvetica" w:hAnsi="Helvetica" w:cs="Helvetica"/>
                      <w:b/>
                      <w:bCs/>
                      <w:color w:val="222222"/>
                    </w:rPr>
                  </w:pPr>
                  <w:r w:rsidRPr="00A80FC4">
                    <w:rPr>
                      <w:rFonts w:ascii="Helvetica" w:hAnsi="Helvetica" w:cs="Helvetica"/>
                      <w:b/>
                      <w:bCs/>
                      <w:color w:val="222222"/>
                    </w:rPr>
                    <w:t>Funding Opportunity Number:</w:t>
                  </w:r>
                </w:p>
              </w:tc>
              <w:tc>
                <w:tcPr>
                  <w:tcW w:w="3635" w:type="dxa"/>
                  <w:vAlign w:val="center"/>
                  <w:hideMark/>
                </w:tcPr>
                <w:p w14:paraId="1892EBAC" w14:textId="77777777" w:rsidR="00263DF0" w:rsidRPr="00A80FC4" w:rsidRDefault="00263DF0" w:rsidP="000E4EB0">
                  <w:pPr>
                    <w:widowControl w:val="0"/>
                    <w:autoSpaceDE w:val="0"/>
                    <w:autoSpaceDN w:val="0"/>
                    <w:adjustRightInd w:val="0"/>
                    <w:rPr>
                      <w:rFonts w:ascii="Helvetica" w:hAnsi="Helvetica" w:cs="Helvetica"/>
                      <w:color w:val="222222"/>
                    </w:rPr>
                  </w:pPr>
                  <w:r w:rsidRPr="00A80FC4">
                    <w:rPr>
                      <w:rFonts w:ascii="Helvetica" w:hAnsi="Helvetica" w:cs="Helvetica"/>
                      <w:color w:val="222222"/>
                    </w:rPr>
                    <w:t>NOAA-NMFS-HCPO-2023-2008056</w:t>
                  </w:r>
                </w:p>
              </w:tc>
            </w:tr>
            <w:tr w:rsidR="00263DF0" w:rsidRPr="00A80FC4" w14:paraId="3A5B03ED" w14:textId="77777777" w:rsidTr="000E4EB0">
              <w:trPr>
                <w:tblCellSpacing w:w="0" w:type="dxa"/>
              </w:trPr>
              <w:tc>
                <w:tcPr>
                  <w:tcW w:w="1610" w:type="dxa"/>
                  <w:noWrap/>
                  <w:hideMark/>
                </w:tcPr>
                <w:p w14:paraId="44D8D41A" w14:textId="77777777" w:rsidR="00263DF0" w:rsidRPr="00A80FC4" w:rsidRDefault="00263DF0" w:rsidP="000E4EB0">
                  <w:pPr>
                    <w:widowControl w:val="0"/>
                    <w:autoSpaceDE w:val="0"/>
                    <w:autoSpaceDN w:val="0"/>
                    <w:adjustRightInd w:val="0"/>
                    <w:rPr>
                      <w:rFonts w:ascii="Helvetica" w:hAnsi="Helvetica" w:cs="Helvetica"/>
                      <w:b/>
                      <w:bCs/>
                      <w:color w:val="222222"/>
                    </w:rPr>
                  </w:pPr>
                  <w:r w:rsidRPr="00A80FC4">
                    <w:rPr>
                      <w:rFonts w:ascii="Helvetica" w:hAnsi="Helvetica" w:cs="Helvetica"/>
                      <w:b/>
                      <w:bCs/>
                      <w:color w:val="222222"/>
                    </w:rPr>
                    <w:t>Funding Opportunity Title:</w:t>
                  </w:r>
                </w:p>
              </w:tc>
              <w:tc>
                <w:tcPr>
                  <w:tcW w:w="3635" w:type="dxa"/>
                  <w:vAlign w:val="center"/>
                  <w:hideMark/>
                </w:tcPr>
                <w:p w14:paraId="4D4DBD11" w14:textId="77777777" w:rsidR="00263DF0" w:rsidRPr="00A80FC4" w:rsidRDefault="00263DF0" w:rsidP="000E4EB0">
                  <w:pPr>
                    <w:widowControl w:val="0"/>
                    <w:autoSpaceDE w:val="0"/>
                    <w:autoSpaceDN w:val="0"/>
                    <w:adjustRightInd w:val="0"/>
                    <w:rPr>
                      <w:rFonts w:ascii="Helvetica" w:hAnsi="Helvetica" w:cs="Helvetica"/>
                      <w:color w:val="222222"/>
                    </w:rPr>
                  </w:pPr>
                  <w:r w:rsidRPr="00A80FC4">
                    <w:rPr>
                      <w:rFonts w:ascii="Helvetica" w:hAnsi="Helvetica" w:cs="Helvetica"/>
                      <w:color w:val="222222"/>
                    </w:rPr>
                    <w:t>NOAA's Restoring Fish Passage through Barrier Removal Grants Under the BIL and IRA</w:t>
                  </w:r>
                </w:p>
              </w:tc>
            </w:tr>
            <w:tr w:rsidR="00263DF0" w:rsidRPr="00A80FC4" w14:paraId="45DD48AB" w14:textId="77777777" w:rsidTr="000E4EB0">
              <w:trPr>
                <w:tblCellSpacing w:w="0" w:type="dxa"/>
              </w:trPr>
              <w:tc>
                <w:tcPr>
                  <w:tcW w:w="1610" w:type="dxa"/>
                  <w:noWrap/>
                  <w:hideMark/>
                </w:tcPr>
                <w:p w14:paraId="50B27144" w14:textId="77777777" w:rsidR="00263DF0" w:rsidRPr="00A80FC4" w:rsidRDefault="00263DF0" w:rsidP="000E4EB0">
                  <w:pPr>
                    <w:widowControl w:val="0"/>
                    <w:autoSpaceDE w:val="0"/>
                    <w:autoSpaceDN w:val="0"/>
                    <w:adjustRightInd w:val="0"/>
                    <w:rPr>
                      <w:rFonts w:ascii="Helvetica" w:hAnsi="Helvetica" w:cs="Helvetica"/>
                      <w:b/>
                      <w:bCs/>
                      <w:color w:val="222222"/>
                    </w:rPr>
                  </w:pPr>
                  <w:r w:rsidRPr="00A80FC4">
                    <w:rPr>
                      <w:rFonts w:ascii="Helvetica" w:hAnsi="Helvetica" w:cs="Helvetica"/>
                      <w:b/>
                      <w:bCs/>
                      <w:color w:val="222222"/>
                    </w:rPr>
                    <w:t>Opportunity Category:</w:t>
                  </w:r>
                </w:p>
              </w:tc>
              <w:tc>
                <w:tcPr>
                  <w:tcW w:w="3635" w:type="dxa"/>
                  <w:vAlign w:val="center"/>
                  <w:hideMark/>
                </w:tcPr>
                <w:p w14:paraId="68B01332" w14:textId="77777777" w:rsidR="00263DF0" w:rsidRPr="00A80FC4" w:rsidRDefault="00263DF0" w:rsidP="000E4EB0">
                  <w:pPr>
                    <w:widowControl w:val="0"/>
                    <w:autoSpaceDE w:val="0"/>
                    <w:autoSpaceDN w:val="0"/>
                    <w:adjustRightInd w:val="0"/>
                    <w:rPr>
                      <w:rFonts w:ascii="Helvetica" w:hAnsi="Helvetica" w:cs="Helvetica"/>
                      <w:color w:val="222222"/>
                    </w:rPr>
                  </w:pPr>
                  <w:r w:rsidRPr="00A80FC4">
                    <w:rPr>
                      <w:rFonts w:ascii="Helvetica" w:hAnsi="Helvetica" w:cs="Helvetica"/>
                      <w:color w:val="222222"/>
                    </w:rPr>
                    <w:t>Discretionary</w:t>
                  </w:r>
                </w:p>
              </w:tc>
            </w:tr>
            <w:tr w:rsidR="00263DF0" w:rsidRPr="00A80FC4" w14:paraId="2FFFA8C7" w14:textId="77777777" w:rsidTr="000E4EB0">
              <w:trPr>
                <w:tblCellSpacing w:w="0" w:type="dxa"/>
              </w:trPr>
              <w:tc>
                <w:tcPr>
                  <w:tcW w:w="1610" w:type="dxa"/>
                  <w:noWrap/>
                  <w:hideMark/>
                </w:tcPr>
                <w:p w14:paraId="5539AA5A" w14:textId="77777777" w:rsidR="00263DF0" w:rsidRPr="00A80FC4" w:rsidRDefault="00263DF0" w:rsidP="000E4EB0">
                  <w:pPr>
                    <w:widowControl w:val="0"/>
                    <w:autoSpaceDE w:val="0"/>
                    <w:autoSpaceDN w:val="0"/>
                    <w:adjustRightInd w:val="0"/>
                    <w:rPr>
                      <w:rFonts w:ascii="Helvetica" w:hAnsi="Helvetica" w:cs="Helvetica"/>
                      <w:b/>
                      <w:bCs/>
                      <w:color w:val="222222"/>
                    </w:rPr>
                  </w:pPr>
                  <w:r w:rsidRPr="00A80FC4">
                    <w:rPr>
                      <w:rFonts w:ascii="Helvetica" w:hAnsi="Helvetica" w:cs="Helvetica"/>
                      <w:b/>
                      <w:bCs/>
                      <w:color w:val="222222"/>
                    </w:rPr>
                    <w:t>Opportunity Category Explanation:</w:t>
                  </w:r>
                </w:p>
              </w:tc>
              <w:tc>
                <w:tcPr>
                  <w:tcW w:w="3635" w:type="dxa"/>
                  <w:vAlign w:val="center"/>
                  <w:hideMark/>
                </w:tcPr>
                <w:p w14:paraId="20491D8F" w14:textId="77777777" w:rsidR="00263DF0" w:rsidRPr="00A80FC4" w:rsidRDefault="00263DF0" w:rsidP="000E4EB0">
                  <w:pPr>
                    <w:widowControl w:val="0"/>
                    <w:autoSpaceDE w:val="0"/>
                    <w:autoSpaceDN w:val="0"/>
                    <w:adjustRightInd w:val="0"/>
                    <w:rPr>
                      <w:rFonts w:ascii="Helvetica" w:hAnsi="Helvetica" w:cs="Helvetica"/>
                      <w:color w:val="222222"/>
                    </w:rPr>
                  </w:pPr>
                  <w:r w:rsidRPr="00A80FC4">
                    <w:rPr>
                      <w:rFonts w:ascii="Helvetica" w:hAnsi="Helvetica" w:cs="Helvetica"/>
                      <w:color w:val="222222"/>
                    </w:rPr>
                    <w:t> </w:t>
                  </w:r>
                </w:p>
              </w:tc>
            </w:tr>
            <w:tr w:rsidR="00263DF0" w:rsidRPr="00A80FC4" w14:paraId="4E98D358" w14:textId="77777777" w:rsidTr="000E4EB0">
              <w:trPr>
                <w:tblCellSpacing w:w="0" w:type="dxa"/>
              </w:trPr>
              <w:tc>
                <w:tcPr>
                  <w:tcW w:w="1610" w:type="dxa"/>
                  <w:noWrap/>
                  <w:hideMark/>
                </w:tcPr>
                <w:p w14:paraId="7DFAAC1C" w14:textId="77777777" w:rsidR="00263DF0" w:rsidRPr="00A80FC4" w:rsidRDefault="00263DF0" w:rsidP="000E4EB0">
                  <w:pPr>
                    <w:widowControl w:val="0"/>
                    <w:autoSpaceDE w:val="0"/>
                    <w:autoSpaceDN w:val="0"/>
                    <w:adjustRightInd w:val="0"/>
                    <w:rPr>
                      <w:rFonts w:ascii="Helvetica" w:hAnsi="Helvetica" w:cs="Helvetica"/>
                      <w:b/>
                      <w:bCs/>
                      <w:color w:val="222222"/>
                    </w:rPr>
                  </w:pPr>
                  <w:r w:rsidRPr="00A80FC4">
                    <w:rPr>
                      <w:rFonts w:ascii="Helvetica" w:hAnsi="Helvetica" w:cs="Helvetica"/>
                      <w:b/>
                      <w:bCs/>
                      <w:color w:val="222222"/>
                    </w:rPr>
                    <w:t xml:space="preserve">Funding </w:t>
                  </w:r>
                  <w:r w:rsidRPr="00A80FC4">
                    <w:rPr>
                      <w:rFonts w:ascii="Helvetica" w:hAnsi="Helvetica" w:cs="Helvetica"/>
                      <w:b/>
                      <w:bCs/>
                      <w:color w:val="222222"/>
                    </w:rPr>
                    <w:lastRenderedPageBreak/>
                    <w:t>Instrument Type:</w:t>
                  </w:r>
                </w:p>
              </w:tc>
              <w:tc>
                <w:tcPr>
                  <w:tcW w:w="3635" w:type="dxa"/>
                  <w:vAlign w:val="center"/>
                  <w:hideMark/>
                </w:tcPr>
                <w:p w14:paraId="14A9BBDD" w14:textId="77777777" w:rsidR="00263DF0" w:rsidRPr="00A80FC4" w:rsidRDefault="00263DF0" w:rsidP="000E4EB0">
                  <w:pPr>
                    <w:widowControl w:val="0"/>
                    <w:autoSpaceDE w:val="0"/>
                    <w:autoSpaceDN w:val="0"/>
                    <w:adjustRightInd w:val="0"/>
                    <w:rPr>
                      <w:rFonts w:ascii="Helvetica" w:hAnsi="Helvetica" w:cs="Helvetica"/>
                      <w:color w:val="222222"/>
                    </w:rPr>
                  </w:pPr>
                  <w:r w:rsidRPr="00A80FC4">
                    <w:rPr>
                      <w:rFonts w:ascii="Helvetica" w:hAnsi="Helvetica" w:cs="Helvetica"/>
                      <w:color w:val="222222"/>
                    </w:rPr>
                    <w:lastRenderedPageBreak/>
                    <w:t>Cooperative Agreement</w:t>
                  </w:r>
                </w:p>
              </w:tc>
            </w:tr>
            <w:tr w:rsidR="00263DF0" w:rsidRPr="00A80FC4" w14:paraId="6C6809B1" w14:textId="77777777" w:rsidTr="000E4EB0">
              <w:trPr>
                <w:tblCellSpacing w:w="0" w:type="dxa"/>
              </w:trPr>
              <w:tc>
                <w:tcPr>
                  <w:tcW w:w="1610" w:type="dxa"/>
                  <w:noWrap/>
                  <w:hideMark/>
                </w:tcPr>
                <w:p w14:paraId="57F0AA70" w14:textId="77777777" w:rsidR="00263DF0" w:rsidRPr="00A80FC4" w:rsidRDefault="00263DF0" w:rsidP="000E4EB0">
                  <w:pPr>
                    <w:widowControl w:val="0"/>
                    <w:autoSpaceDE w:val="0"/>
                    <w:autoSpaceDN w:val="0"/>
                    <w:adjustRightInd w:val="0"/>
                    <w:rPr>
                      <w:rFonts w:ascii="Helvetica" w:hAnsi="Helvetica" w:cs="Helvetica"/>
                      <w:b/>
                      <w:bCs/>
                      <w:color w:val="222222"/>
                    </w:rPr>
                  </w:pPr>
                  <w:r w:rsidRPr="00A80FC4">
                    <w:rPr>
                      <w:rFonts w:ascii="Helvetica" w:hAnsi="Helvetica" w:cs="Helvetica"/>
                      <w:b/>
                      <w:bCs/>
                      <w:color w:val="222222"/>
                    </w:rPr>
                    <w:t>Category of Funding Activity:</w:t>
                  </w:r>
                </w:p>
              </w:tc>
              <w:tc>
                <w:tcPr>
                  <w:tcW w:w="3635" w:type="dxa"/>
                  <w:vAlign w:val="center"/>
                  <w:hideMark/>
                </w:tcPr>
                <w:p w14:paraId="46C771DD" w14:textId="77777777" w:rsidR="00263DF0" w:rsidRPr="00A80FC4" w:rsidRDefault="00263DF0" w:rsidP="000E4EB0">
                  <w:pPr>
                    <w:widowControl w:val="0"/>
                    <w:autoSpaceDE w:val="0"/>
                    <w:autoSpaceDN w:val="0"/>
                    <w:adjustRightInd w:val="0"/>
                    <w:rPr>
                      <w:rFonts w:ascii="Helvetica" w:hAnsi="Helvetica" w:cs="Helvetica"/>
                      <w:color w:val="222222"/>
                    </w:rPr>
                  </w:pPr>
                  <w:r w:rsidRPr="00A80FC4">
                    <w:rPr>
                      <w:rFonts w:ascii="Helvetica" w:hAnsi="Helvetica" w:cs="Helvetica"/>
                      <w:color w:val="222222"/>
                    </w:rPr>
                    <w:t>Environment</w:t>
                  </w:r>
                  <w:r w:rsidRPr="00A80FC4">
                    <w:rPr>
                      <w:rFonts w:ascii="Helvetica" w:hAnsi="Helvetica" w:cs="Helvetica"/>
                      <w:color w:val="222222"/>
                    </w:rPr>
                    <w:br/>
                    <w:t>Infrastructure Investment and Jobs Act (IIJA)</w:t>
                  </w:r>
                  <w:r w:rsidRPr="00A80FC4">
                    <w:rPr>
                      <w:rFonts w:ascii="Helvetica" w:hAnsi="Helvetica" w:cs="Helvetica"/>
                      <w:color w:val="222222"/>
                    </w:rPr>
                    <w:br/>
                    <w:t>Natural Resources</w:t>
                  </w:r>
                  <w:r w:rsidRPr="00A80FC4">
                    <w:rPr>
                      <w:rFonts w:ascii="Helvetica" w:hAnsi="Helvetica" w:cs="Helvetica"/>
                      <w:color w:val="222222"/>
                    </w:rPr>
                    <w:br/>
                    <w:t>Other (see text field entitled "Explanation of Other Category of Funding Activity" for clarification)</w:t>
                  </w:r>
                </w:p>
              </w:tc>
            </w:tr>
            <w:tr w:rsidR="00263DF0" w:rsidRPr="00A80FC4" w14:paraId="3AC8518A" w14:textId="77777777" w:rsidTr="000E4EB0">
              <w:trPr>
                <w:tblCellSpacing w:w="0" w:type="dxa"/>
              </w:trPr>
              <w:tc>
                <w:tcPr>
                  <w:tcW w:w="1610" w:type="dxa"/>
                  <w:noWrap/>
                  <w:hideMark/>
                </w:tcPr>
                <w:p w14:paraId="6E48C668" w14:textId="77777777" w:rsidR="00263DF0" w:rsidRPr="00A80FC4" w:rsidRDefault="00263DF0" w:rsidP="000E4EB0">
                  <w:pPr>
                    <w:widowControl w:val="0"/>
                    <w:autoSpaceDE w:val="0"/>
                    <w:autoSpaceDN w:val="0"/>
                    <w:adjustRightInd w:val="0"/>
                    <w:rPr>
                      <w:rFonts w:ascii="Helvetica" w:hAnsi="Helvetica" w:cs="Helvetica"/>
                      <w:b/>
                      <w:bCs/>
                      <w:color w:val="222222"/>
                    </w:rPr>
                  </w:pPr>
                  <w:r w:rsidRPr="00A80FC4">
                    <w:rPr>
                      <w:rFonts w:ascii="Helvetica" w:hAnsi="Helvetica" w:cs="Helvetica"/>
                      <w:b/>
                      <w:bCs/>
                      <w:color w:val="222222"/>
                    </w:rPr>
                    <w:t>Category Explanation:</w:t>
                  </w:r>
                </w:p>
              </w:tc>
              <w:tc>
                <w:tcPr>
                  <w:tcW w:w="3635" w:type="dxa"/>
                  <w:vAlign w:val="center"/>
                  <w:hideMark/>
                </w:tcPr>
                <w:p w14:paraId="78F06E67" w14:textId="77777777" w:rsidR="00263DF0" w:rsidRPr="00A80FC4" w:rsidRDefault="00263DF0" w:rsidP="000E4EB0">
                  <w:pPr>
                    <w:widowControl w:val="0"/>
                    <w:autoSpaceDE w:val="0"/>
                    <w:autoSpaceDN w:val="0"/>
                    <w:adjustRightInd w:val="0"/>
                    <w:rPr>
                      <w:rFonts w:ascii="Helvetica" w:hAnsi="Helvetica" w:cs="Helvetica"/>
                      <w:color w:val="222222"/>
                    </w:rPr>
                  </w:pPr>
                  <w:r w:rsidRPr="00A80FC4">
                    <w:rPr>
                      <w:rFonts w:ascii="Helvetica" w:hAnsi="Helvetica" w:cs="Helvetica"/>
                      <w:color w:val="222222"/>
                    </w:rPr>
                    <w:t>Inflation Reduction Act</w:t>
                  </w:r>
                </w:p>
              </w:tc>
            </w:tr>
            <w:tr w:rsidR="00263DF0" w:rsidRPr="00A80FC4" w14:paraId="3BEAE341" w14:textId="77777777" w:rsidTr="000E4EB0">
              <w:trPr>
                <w:tblCellSpacing w:w="0" w:type="dxa"/>
              </w:trPr>
              <w:tc>
                <w:tcPr>
                  <w:tcW w:w="1610" w:type="dxa"/>
                  <w:noWrap/>
                  <w:hideMark/>
                </w:tcPr>
                <w:p w14:paraId="31ECF92B" w14:textId="77777777" w:rsidR="00263DF0" w:rsidRPr="00A80FC4" w:rsidRDefault="00263DF0" w:rsidP="000E4EB0">
                  <w:pPr>
                    <w:widowControl w:val="0"/>
                    <w:autoSpaceDE w:val="0"/>
                    <w:autoSpaceDN w:val="0"/>
                    <w:adjustRightInd w:val="0"/>
                    <w:rPr>
                      <w:rFonts w:ascii="Helvetica" w:hAnsi="Helvetica" w:cs="Helvetica"/>
                      <w:b/>
                      <w:bCs/>
                      <w:color w:val="222222"/>
                    </w:rPr>
                  </w:pPr>
                  <w:r w:rsidRPr="00A80FC4">
                    <w:rPr>
                      <w:rFonts w:ascii="Helvetica" w:hAnsi="Helvetica" w:cs="Helvetica"/>
                      <w:b/>
                      <w:bCs/>
                      <w:color w:val="222222"/>
                    </w:rPr>
                    <w:t>Expected Number of Awards:</w:t>
                  </w:r>
                </w:p>
              </w:tc>
              <w:tc>
                <w:tcPr>
                  <w:tcW w:w="3635" w:type="dxa"/>
                  <w:vAlign w:val="center"/>
                  <w:hideMark/>
                </w:tcPr>
                <w:p w14:paraId="6B1FBEE2" w14:textId="77777777" w:rsidR="00263DF0" w:rsidRPr="00A80FC4" w:rsidRDefault="00263DF0" w:rsidP="000E4EB0">
                  <w:pPr>
                    <w:widowControl w:val="0"/>
                    <w:autoSpaceDE w:val="0"/>
                    <w:autoSpaceDN w:val="0"/>
                    <w:adjustRightInd w:val="0"/>
                    <w:rPr>
                      <w:rFonts w:ascii="Helvetica" w:hAnsi="Helvetica" w:cs="Helvetica"/>
                      <w:color w:val="222222"/>
                    </w:rPr>
                  </w:pPr>
                  <w:r w:rsidRPr="00A80FC4">
                    <w:rPr>
                      <w:rFonts w:ascii="Helvetica" w:hAnsi="Helvetica" w:cs="Helvetica"/>
                      <w:color w:val="222222"/>
                    </w:rPr>
                    <w:t> </w:t>
                  </w:r>
                </w:p>
              </w:tc>
            </w:tr>
            <w:tr w:rsidR="00263DF0" w:rsidRPr="00A80FC4" w14:paraId="1884A82E" w14:textId="77777777" w:rsidTr="000E4EB0">
              <w:trPr>
                <w:tblCellSpacing w:w="0" w:type="dxa"/>
              </w:trPr>
              <w:tc>
                <w:tcPr>
                  <w:tcW w:w="1610" w:type="dxa"/>
                  <w:noWrap/>
                  <w:hideMark/>
                </w:tcPr>
                <w:p w14:paraId="3D1D17E5" w14:textId="77777777" w:rsidR="00263DF0" w:rsidRPr="00A80FC4" w:rsidRDefault="00263DF0" w:rsidP="000E4EB0">
                  <w:pPr>
                    <w:widowControl w:val="0"/>
                    <w:autoSpaceDE w:val="0"/>
                    <w:autoSpaceDN w:val="0"/>
                    <w:adjustRightInd w:val="0"/>
                    <w:rPr>
                      <w:rFonts w:ascii="Helvetica" w:hAnsi="Helvetica" w:cs="Helvetica"/>
                      <w:b/>
                      <w:bCs/>
                      <w:color w:val="222222"/>
                    </w:rPr>
                  </w:pPr>
                  <w:r w:rsidRPr="00A80FC4">
                    <w:rPr>
                      <w:rFonts w:ascii="Helvetica" w:hAnsi="Helvetica" w:cs="Helvetica"/>
                      <w:b/>
                      <w:bCs/>
                      <w:color w:val="222222"/>
                    </w:rPr>
                    <w:t>CFDA Number(s):</w:t>
                  </w:r>
                </w:p>
              </w:tc>
              <w:tc>
                <w:tcPr>
                  <w:tcW w:w="3635" w:type="dxa"/>
                  <w:vAlign w:val="center"/>
                  <w:hideMark/>
                </w:tcPr>
                <w:p w14:paraId="202A7985" w14:textId="77777777" w:rsidR="00263DF0" w:rsidRPr="00A80FC4" w:rsidRDefault="00263DF0" w:rsidP="000E4EB0">
                  <w:pPr>
                    <w:widowControl w:val="0"/>
                    <w:autoSpaceDE w:val="0"/>
                    <w:autoSpaceDN w:val="0"/>
                    <w:adjustRightInd w:val="0"/>
                    <w:rPr>
                      <w:rFonts w:ascii="Helvetica" w:hAnsi="Helvetica" w:cs="Helvetica"/>
                      <w:color w:val="222222"/>
                    </w:rPr>
                  </w:pPr>
                  <w:r w:rsidRPr="00A80FC4">
                    <w:rPr>
                      <w:rFonts w:ascii="Helvetica" w:hAnsi="Helvetica" w:cs="Helvetica"/>
                      <w:color w:val="222222"/>
                    </w:rPr>
                    <w:t>11.463 -- Habitat Conservation</w:t>
                  </w:r>
                </w:p>
              </w:tc>
            </w:tr>
            <w:tr w:rsidR="00263DF0" w:rsidRPr="00A80FC4" w14:paraId="310C749C" w14:textId="77777777" w:rsidTr="000E4EB0">
              <w:trPr>
                <w:tblCellSpacing w:w="0" w:type="dxa"/>
              </w:trPr>
              <w:tc>
                <w:tcPr>
                  <w:tcW w:w="1610" w:type="dxa"/>
                  <w:noWrap/>
                  <w:hideMark/>
                </w:tcPr>
                <w:p w14:paraId="34349D6A" w14:textId="77777777" w:rsidR="00263DF0" w:rsidRPr="00A80FC4" w:rsidRDefault="00263DF0" w:rsidP="000E4EB0">
                  <w:pPr>
                    <w:widowControl w:val="0"/>
                    <w:autoSpaceDE w:val="0"/>
                    <w:autoSpaceDN w:val="0"/>
                    <w:adjustRightInd w:val="0"/>
                    <w:rPr>
                      <w:rFonts w:ascii="Helvetica" w:hAnsi="Helvetica" w:cs="Helvetica"/>
                      <w:b/>
                      <w:bCs/>
                      <w:color w:val="222222"/>
                    </w:rPr>
                  </w:pPr>
                  <w:r w:rsidRPr="00A80FC4">
                    <w:rPr>
                      <w:rFonts w:ascii="Helvetica" w:hAnsi="Helvetica" w:cs="Helvetica"/>
                      <w:b/>
                      <w:bCs/>
                      <w:color w:val="222222"/>
                    </w:rPr>
                    <w:t>Cost Sharing or Matching Requirement:</w:t>
                  </w:r>
                </w:p>
              </w:tc>
              <w:tc>
                <w:tcPr>
                  <w:tcW w:w="3635" w:type="dxa"/>
                  <w:vAlign w:val="center"/>
                  <w:hideMark/>
                </w:tcPr>
                <w:p w14:paraId="6187C7E5" w14:textId="77777777" w:rsidR="00263DF0" w:rsidRPr="00A80FC4" w:rsidRDefault="00263DF0" w:rsidP="000E4EB0">
                  <w:pPr>
                    <w:widowControl w:val="0"/>
                    <w:autoSpaceDE w:val="0"/>
                    <w:autoSpaceDN w:val="0"/>
                    <w:adjustRightInd w:val="0"/>
                    <w:rPr>
                      <w:rFonts w:ascii="Helvetica" w:hAnsi="Helvetica" w:cs="Helvetica"/>
                      <w:color w:val="222222"/>
                    </w:rPr>
                  </w:pPr>
                  <w:r w:rsidRPr="00A80FC4">
                    <w:rPr>
                      <w:rFonts w:ascii="Helvetica" w:hAnsi="Helvetica" w:cs="Helvetica"/>
                      <w:color w:val="222222"/>
                    </w:rPr>
                    <w:t>No</w:t>
                  </w:r>
                </w:p>
              </w:tc>
            </w:tr>
          </w:tbl>
          <w:p w14:paraId="45E24509" w14:textId="77777777" w:rsidR="00263DF0" w:rsidRPr="00A80FC4" w:rsidRDefault="00263DF0" w:rsidP="000E4EB0">
            <w:pPr>
              <w:widowControl w:val="0"/>
              <w:autoSpaceDE w:val="0"/>
              <w:autoSpaceDN w:val="0"/>
              <w:adjustRightInd w:val="0"/>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38"/>
              <w:gridCol w:w="2880"/>
            </w:tblGrid>
            <w:tr w:rsidR="00263DF0" w:rsidRPr="00A80FC4" w14:paraId="360DE738" w14:textId="77777777" w:rsidTr="000E4EB0">
              <w:trPr>
                <w:tblCellSpacing w:w="0" w:type="dxa"/>
              </w:trPr>
              <w:tc>
                <w:tcPr>
                  <w:tcW w:w="2338" w:type="dxa"/>
                  <w:noWrap/>
                  <w:hideMark/>
                </w:tcPr>
                <w:p w14:paraId="147F453C" w14:textId="77777777" w:rsidR="00263DF0" w:rsidRPr="00A80FC4" w:rsidRDefault="00263DF0" w:rsidP="000E4EB0">
                  <w:pPr>
                    <w:widowControl w:val="0"/>
                    <w:autoSpaceDE w:val="0"/>
                    <w:autoSpaceDN w:val="0"/>
                    <w:adjustRightInd w:val="0"/>
                    <w:rPr>
                      <w:rFonts w:ascii="Helvetica" w:hAnsi="Helvetica" w:cs="Helvetica"/>
                      <w:b/>
                      <w:bCs/>
                      <w:color w:val="222222"/>
                    </w:rPr>
                  </w:pPr>
                  <w:r w:rsidRPr="00A80FC4">
                    <w:rPr>
                      <w:rFonts w:ascii="Helvetica" w:hAnsi="Helvetica" w:cs="Helvetica"/>
                      <w:b/>
                      <w:bCs/>
                      <w:color w:val="222222"/>
                    </w:rPr>
                    <w:lastRenderedPageBreak/>
                    <w:t>Version:</w:t>
                  </w:r>
                </w:p>
              </w:tc>
              <w:tc>
                <w:tcPr>
                  <w:tcW w:w="2880" w:type="dxa"/>
                  <w:vAlign w:val="center"/>
                  <w:hideMark/>
                </w:tcPr>
                <w:p w14:paraId="718FD5E7" w14:textId="77777777" w:rsidR="00263DF0" w:rsidRPr="00A80FC4" w:rsidRDefault="00263DF0" w:rsidP="000E4EB0">
                  <w:pPr>
                    <w:widowControl w:val="0"/>
                    <w:autoSpaceDE w:val="0"/>
                    <w:autoSpaceDN w:val="0"/>
                    <w:adjustRightInd w:val="0"/>
                    <w:rPr>
                      <w:rFonts w:ascii="Helvetica" w:hAnsi="Helvetica" w:cs="Helvetica"/>
                      <w:color w:val="222222"/>
                    </w:rPr>
                  </w:pPr>
                  <w:r w:rsidRPr="00A80FC4">
                    <w:rPr>
                      <w:rFonts w:ascii="Helvetica" w:hAnsi="Helvetica" w:cs="Helvetica"/>
                      <w:color w:val="222222"/>
                    </w:rPr>
                    <w:t>Synopsis 3</w:t>
                  </w:r>
                </w:p>
              </w:tc>
            </w:tr>
            <w:tr w:rsidR="00263DF0" w:rsidRPr="00A80FC4" w14:paraId="72387E85" w14:textId="77777777" w:rsidTr="000E4EB0">
              <w:trPr>
                <w:tblCellSpacing w:w="0" w:type="dxa"/>
              </w:trPr>
              <w:tc>
                <w:tcPr>
                  <w:tcW w:w="2338" w:type="dxa"/>
                  <w:noWrap/>
                  <w:hideMark/>
                </w:tcPr>
                <w:p w14:paraId="4E6C2330" w14:textId="77777777" w:rsidR="00263DF0" w:rsidRPr="00A80FC4" w:rsidRDefault="00263DF0" w:rsidP="000E4EB0">
                  <w:pPr>
                    <w:widowControl w:val="0"/>
                    <w:autoSpaceDE w:val="0"/>
                    <w:autoSpaceDN w:val="0"/>
                    <w:adjustRightInd w:val="0"/>
                    <w:rPr>
                      <w:rFonts w:ascii="Helvetica" w:hAnsi="Helvetica" w:cs="Helvetica"/>
                      <w:b/>
                      <w:bCs/>
                      <w:color w:val="222222"/>
                    </w:rPr>
                  </w:pPr>
                  <w:r w:rsidRPr="00A80FC4">
                    <w:rPr>
                      <w:rFonts w:ascii="Helvetica" w:hAnsi="Helvetica" w:cs="Helvetica"/>
                      <w:b/>
                      <w:bCs/>
                      <w:color w:val="222222"/>
                    </w:rPr>
                    <w:t>Posted Date:</w:t>
                  </w:r>
                </w:p>
              </w:tc>
              <w:tc>
                <w:tcPr>
                  <w:tcW w:w="2880" w:type="dxa"/>
                  <w:vAlign w:val="center"/>
                  <w:hideMark/>
                </w:tcPr>
                <w:p w14:paraId="258ECC18" w14:textId="77777777" w:rsidR="00263DF0" w:rsidRPr="00A80FC4" w:rsidRDefault="00263DF0" w:rsidP="000E4EB0">
                  <w:pPr>
                    <w:widowControl w:val="0"/>
                    <w:autoSpaceDE w:val="0"/>
                    <w:autoSpaceDN w:val="0"/>
                    <w:adjustRightInd w:val="0"/>
                    <w:rPr>
                      <w:rFonts w:ascii="Helvetica" w:hAnsi="Helvetica" w:cs="Helvetica"/>
                      <w:color w:val="222222"/>
                    </w:rPr>
                  </w:pPr>
                  <w:r w:rsidRPr="00A80FC4">
                    <w:rPr>
                      <w:rFonts w:ascii="Helvetica" w:hAnsi="Helvetica" w:cs="Helvetica"/>
                      <w:color w:val="222222"/>
                    </w:rPr>
                    <w:t>Jul 31, 2023</w:t>
                  </w:r>
                </w:p>
              </w:tc>
            </w:tr>
            <w:tr w:rsidR="00263DF0" w:rsidRPr="00A80FC4" w14:paraId="32B9B114" w14:textId="77777777" w:rsidTr="000E4EB0">
              <w:trPr>
                <w:tblCellSpacing w:w="0" w:type="dxa"/>
              </w:trPr>
              <w:tc>
                <w:tcPr>
                  <w:tcW w:w="2338" w:type="dxa"/>
                  <w:noWrap/>
                  <w:hideMark/>
                </w:tcPr>
                <w:p w14:paraId="7C5AB14B" w14:textId="77777777" w:rsidR="00263DF0" w:rsidRPr="00A80FC4" w:rsidRDefault="00263DF0" w:rsidP="000E4EB0">
                  <w:pPr>
                    <w:widowControl w:val="0"/>
                    <w:autoSpaceDE w:val="0"/>
                    <w:autoSpaceDN w:val="0"/>
                    <w:adjustRightInd w:val="0"/>
                    <w:rPr>
                      <w:rFonts w:ascii="Helvetica" w:hAnsi="Helvetica" w:cs="Helvetica"/>
                      <w:b/>
                      <w:bCs/>
                      <w:color w:val="222222"/>
                    </w:rPr>
                  </w:pPr>
                  <w:r w:rsidRPr="00A80FC4">
                    <w:rPr>
                      <w:rFonts w:ascii="Helvetica" w:hAnsi="Helvetica" w:cs="Helvetica"/>
                      <w:b/>
                      <w:bCs/>
                      <w:color w:val="222222"/>
                    </w:rPr>
                    <w:t>Last Updated Date:</w:t>
                  </w:r>
                </w:p>
              </w:tc>
              <w:tc>
                <w:tcPr>
                  <w:tcW w:w="2880" w:type="dxa"/>
                  <w:vAlign w:val="center"/>
                  <w:hideMark/>
                </w:tcPr>
                <w:p w14:paraId="3E50898D" w14:textId="77777777" w:rsidR="00263DF0" w:rsidRPr="00A80FC4" w:rsidRDefault="00263DF0" w:rsidP="000E4EB0">
                  <w:pPr>
                    <w:widowControl w:val="0"/>
                    <w:autoSpaceDE w:val="0"/>
                    <w:autoSpaceDN w:val="0"/>
                    <w:adjustRightInd w:val="0"/>
                    <w:rPr>
                      <w:rFonts w:ascii="Helvetica" w:hAnsi="Helvetica" w:cs="Helvetica"/>
                      <w:color w:val="222222"/>
                    </w:rPr>
                  </w:pPr>
                  <w:r w:rsidRPr="00A80FC4">
                    <w:rPr>
                      <w:rFonts w:ascii="Helvetica" w:hAnsi="Helvetica" w:cs="Helvetica"/>
                      <w:color w:val="222222"/>
                    </w:rPr>
                    <w:t>Jul 31, 2023</w:t>
                  </w:r>
                </w:p>
              </w:tc>
            </w:tr>
            <w:tr w:rsidR="00263DF0" w:rsidRPr="00A80FC4" w14:paraId="6B6BD35B" w14:textId="77777777" w:rsidTr="000E4EB0">
              <w:trPr>
                <w:tblCellSpacing w:w="0" w:type="dxa"/>
              </w:trPr>
              <w:tc>
                <w:tcPr>
                  <w:tcW w:w="2338" w:type="dxa"/>
                  <w:noWrap/>
                  <w:hideMark/>
                </w:tcPr>
                <w:p w14:paraId="18CB115A" w14:textId="77777777" w:rsidR="00263DF0" w:rsidRPr="00A80FC4" w:rsidRDefault="00263DF0" w:rsidP="000E4EB0">
                  <w:pPr>
                    <w:widowControl w:val="0"/>
                    <w:autoSpaceDE w:val="0"/>
                    <w:autoSpaceDN w:val="0"/>
                    <w:adjustRightInd w:val="0"/>
                    <w:rPr>
                      <w:rFonts w:ascii="Helvetica" w:hAnsi="Helvetica" w:cs="Helvetica"/>
                      <w:b/>
                      <w:bCs/>
                      <w:color w:val="222222"/>
                    </w:rPr>
                  </w:pPr>
                  <w:r w:rsidRPr="00A80FC4">
                    <w:rPr>
                      <w:rFonts w:ascii="Helvetica" w:hAnsi="Helvetica" w:cs="Helvetica"/>
                      <w:b/>
                      <w:bCs/>
                      <w:color w:val="222222"/>
                    </w:rPr>
                    <w:t>Original Closing Date for Applications:</w:t>
                  </w:r>
                </w:p>
              </w:tc>
              <w:tc>
                <w:tcPr>
                  <w:tcW w:w="2880" w:type="dxa"/>
                  <w:vAlign w:val="center"/>
                  <w:hideMark/>
                </w:tcPr>
                <w:p w14:paraId="41656F4E" w14:textId="77777777" w:rsidR="00263DF0" w:rsidRPr="00A80FC4" w:rsidRDefault="00263DF0" w:rsidP="000E4EB0">
                  <w:pPr>
                    <w:widowControl w:val="0"/>
                    <w:autoSpaceDE w:val="0"/>
                    <w:autoSpaceDN w:val="0"/>
                    <w:adjustRightInd w:val="0"/>
                    <w:rPr>
                      <w:rFonts w:ascii="Helvetica" w:hAnsi="Helvetica" w:cs="Helvetica"/>
                      <w:color w:val="222222"/>
                    </w:rPr>
                  </w:pPr>
                  <w:r w:rsidRPr="00A80FC4">
                    <w:rPr>
                      <w:rFonts w:ascii="Helvetica" w:hAnsi="Helvetica" w:cs="Helvetica"/>
                      <w:color w:val="222222"/>
                    </w:rPr>
                    <w:t>Oct 16, 2023  </w:t>
                  </w:r>
                </w:p>
              </w:tc>
            </w:tr>
            <w:tr w:rsidR="00263DF0" w:rsidRPr="00A80FC4" w14:paraId="6C208AC9" w14:textId="77777777" w:rsidTr="000E4EB0">
              <w:trPr>
                <w:tblCellSpacing w:w="0" w:type="dxa"/>
              </w:trPr>
              <w:tc>
                <w:tcPr>
                  <w:tcW w:w="2338" w:type="dxa"/>
                  <w:noWrap/>
                  <w:hideMark/>
                </w:tcPr>
                <w:p w14:paraId="229849F7" w14:textId="77777777" w:rsidR="00263DF0" w:rsidRPr="00A80FC4" w:rsidRDefault="00263DF0" w:rsidP="000E4EB0">
                  <w:pPr>
                    <w:widowControl w:val="0"/>
                    <w:autoSpaceDE w:val="0"/>
                    <w:autoSpaceDN w:val="0"/>
                    <w:adjustRightInd w:val="0"/>
                    <w:rPr>
                      <w:rFonts w:ascii="Helvetica" w:hAnsi="Helvetica" w:cs="Helvetica"/>
                      <w:b/>
                      <w:bCs/>
                      <w:color w:val="222222"/>
                    </w:rPr>
                  </w:pPr>
                  <w:r w:rsidRPr="00A80FC4">
                    <w:rPr>
                      <w:rFonts w:ascii="Helvetica" w:hAnsi="Helvetica" w:cs="Helvetica"/>
                      <w:b/>
                      <w:bCs/>
                      <w:color w:val="222222"/>
                    </w:rPr>
                    <w:t>Current Closing Date for Applications:</w:t>
                  </w:r>
                </w:p>
              </w:tc>
              <w:tc>
                <w:tcPr>
                  <w:tcW w:w="2880" w:type="dxa"/>
                  <w:vAlign w:val="center"/>
                  <w:hideMark/>
                </w:tcPr>
                <w:p w14:paraId="475A3E9B" w14:textId="77777777" w:rsidR="00263DF0" w:rsidRPr="00A80FC4" w:rsidRDefault="00263DF0" w:rsidP="000E4EB0">
                  <w:pPr>
                    <w:widowControl w:val="0"/>
                    <w:autoSpaceDE w:val="0"/>
                    <w:autoSpaceDN w:val="0"/>
                    <w:adjustRightInd w:val="0"/>
                    <w:rPr>
                      <w:rFonts w:ascii="Helvetica" w:hAnsi="Helvetica" w:cs="Helvetica"/>
                      <w:color w:val="222222"/>
                    </w:rPr>
                  </w:pPr>
                  <w:r w:rsidRPr="00A80FC4">
                    <w:rPr>
                      <w:rFonts w:ascii="Helvetica" w:hAnsi="Helvetica" w:cs="Helvetica"/>
                      <w:color w:val="222222"/>
                    </w:rPr>
                    <w:t>Oct 16, 2023  </w:t>
                  </w:r>
                </w:p>
              </w:tc>
            </w:tr>
            <w:tr w:rsidR="00263DF0" w:rsidRPr="00A80FC4" w14:paraId="1C7694A6" w14:textId="77777777" w:rsidTr="000E4EB0">
              <w:trPr>
                <w:tblCellSpacing w:w="0" w:type="dxa"/>
              </w:trPr>
              <w:tc>
                <w:tcPr>
                  <w:tcW w:w="2338" w:type="dxa"/>
                  <w:noWrap/>
                  <w:hideMark/>
                </w:tcPr>
                <w:p w14:paraId="37792FFD" w14:textId="77777777" w:rsidR="00263DF0" w:rsidRPr="00A80FC4" w:rsidRDefault="00263DF0" w:rsidP="000E4EB0">
                  <w:pPr>
                    <w:widowControl w:val="0"/>
                    <w:autoSpaceDE w:val="0"/>
                    <w:autoSpaceDN w:val="0"/>
                    <w:adjustRightInd w:val="0"/>
                    <w:rPr>
                      <w:rFonts w:ascii="Helvetica" w:hAnsi="Helvetica" w:cs="Helvetica"/>
                      <w:b/>
                      <w:bCs/>
                      <w:color w:val="222222"/>
                    </w:rPr>
                  </w:pPr>
                  <w:r w:rsidRPr="00A80FC4">
                    <w:rPr>
                      <w:rFonts w:ascii="Helvetica" w:hAnsi="Helvetica" w:cs="Helvetica"/>
                      <w:b/>
                      <w:bCs/>
                      <w:color w:val="222222"/>
                    </w:rPr>
                    <w:t>Archive Date:</w:t>
                  </w:r>
                </w:p>
              </w:tc>
              <w:tc>
                <w:tcPr>
                  <w:tcW w:w="2880" w:type="dxa"/>
                  <w:vAlign w:val="center"/>
                  <w:hideMark/>
                </w:tcPr>
                <w:p w14:paraId="3F32D733" w14:textId="77777777" w:rsidR="00263DF0" w:rsidRPr="00A80FC4" w:rsidRDefault="00263DF0" w:rsidP="000E4EB0">
                  <w:pPr>
                    <w:widowControl w:val="0"/>
                    <w:autoSpaceDE w:val="0"/>
                    <w:autoSpaceDN w:val="0"/>
                    <w:adjustRightInd w:val="0"/>
                    <w:rPr>
                      <w:rFonts w:ascii="Helvetica" w:hAnsi="Helvetica" w:cs="Helvetica"/>
                      <w:color w:val="222222"/>
                    </w:rPr>
                  </w:pPr>
                  <w:r w:rsidRPr="00A80FC4">
                    <w:rPr>
                      <w:rFonts w:ascii="Helvetica" w:hAnsi="Helvetica" w:cs="Helvetica"/>
                      <w:color w:val="222222"/>
                    </w:rPr>
                    <w:t>Nov 15, 2023</w:t>
                  </w:r>
                </w:p>
              </w:tc>
            </w:tr>
            <w:tr w:rsidR="00263DF0" w:rsidRPr="00A80FC4" w14:paraId="0D01EDAA" w14:textId="77777777" w:rsidTr="000E4EB0">
              <w:trPr>
                <w:tblCellSpacing w:w="0" w:type="dxa"/>
              </w:trPr>
              <w:tc>
                <w:tcPr>
                  <w:tcW w:w="2338" w:type="dxa"/>
                  <w:noWrap/>
                  <w:hideMark/>
                </w:tcPr>
                <w:p w14:paraId="0C3164F9" w14:textId="77777777" w:rsidR="00263DF0" w:rsidRPr="00A80FC4" w:rsidRDefault="00263DF0" w:rsidP="000E4EB0">
                  <w:pPr>
                    <w:widowControl w:val="0"/>
                    <w:autoSpaceDE w:val="0"/>
                    <w:autoSpaceDN w:val="0"/>
                    <w:adjustRightInd w:val="0"/>
                    <w:rPr>
                      <w:rFonts w:ascii="Helvetica" w:hAnsi="Helvetica" w:cs="Helvetica"/>
                      <w:b/>
                      <w:bCs/>
                      <w:color w:val="222222"/>
                    </w:rPr>
                  </w:pPr>
                  <w:r w:rsidRPr="00A80FC4">
                    <w:rPr>
                      <w:rFonts w:ascii="Helvetica" w:hAnsi="Helvetica" w:cs="Helvetica"/>
                      <w:b/>
                      <w:bCs/>
                      <w:color w:val="222222"/>
                    </w:rPr>
                    <w:t>Estimated Total Program Funding:</w:t>
                  </w:r>
                </w:p>
              </w:tc>
              <w:tc>
                <w:tcPr>
                  <w:tcW w:w="2880" w:type="dxa"/>
                  <w:vAlign w:val="center"/>
                  <w:hideMark/>
                </w:tcPr>
                <w:p w14:paraId="5DFB4E91" w14:textId="77777777" w:rsidR="00263DF0" w:rsidRPr="00A80FC4" w:rsidRDefault="00263DF0" w:rsidP="000E4EB0">
                  <w:pPr>
                    <w:widowControl w:val="0"/>
                    <w:autoSpaceDE w:val="0"/>
                    <w:autoSpaceDN w:val="0"/>
                    <w:adjustRightInd w:val="0"/>
                    <w:rPr>
                      <w:rFonts w:ascii="Helvetica" w:hAnsi="Helvetica" w:cs="Helvetica"/>
                      <w:color w:val="222222"/>
                    </w:rPr>
                  </w:pPr>
                  <w:r w:rsidRPr="00A80FC4">
                    <w:rPr>
                      <w:rFonts w:ascii="Helvetica" w:hAnsi="Helvetica" w:cs="Helvetica"/>
                      <w:color w:val="222222"/>
                    </w:rPr>
                    <w:t>$175,000,000</w:t>
                  </w:r>
                </w:p>
              </w:tc>
            </w:tr>
            <w:tr w:rsidR="00263DF0" w:rsidRPr="00A80FC4" w14:paraId="1BBF18B2" w14:textId="77777777" w:rsidTr="000E4EB0">
              <w:trPr>
                <w:tblCellSpacing w:w="0" w:type="dxa"/>
              </w:trPr>
              <w:tc>
                <w:tcPr>
                  <w:tcW w:w="2338" w:type="dxa"/>
                  <w:noWrap/>
                  <w:hideMark/>
                </w:tcPr>
                <w:p w14:paraId="1E075632" w14:textId="77777777" w:rsidR="00263DF0" w:rsidRPr="00A80FC4" w:rsidRDefault="00263DF0" w:rsidP="000E4EB0">
                  <w:pPr>
                    <w:widowControl w:val="0"/>
                    <w:autoSpaceDE w:val="0"/>
                    <w:autoSpaceDN w:val="0"/>
                    <w:adjustRightInd w:val="0"/>
                    <w:rPr>
                      <w:rFonts w:ascii="Helvetica" w:hAnsi="Helvetica" w:cs="Helvetica"/>
                      <w:b/>
                      <w:bCs/>
                      <w:color w:val="222222"/>
                    </w:rPr>
                  </w:pPr>
                  <w:r w:rsidRPr="00A80FC4">
                    <w:rPr>
                      <w:rFonts w:ascii="Helvetica" w:hAnsi="Helvetica" w:cs="Helvetica"/>
                      <w:b/>
                      <w:bCs/>
                      <w:color w:val="222222"/>
                    </w:rPr>
                    <w:t>Award Ceiling:</w:t>
                  </w:r>
                </w:p>
              </w:tc>
              <w:tc>
                <w:tcPr>
                  <w:tcW w:w="2880" w:type="dxa"/>
                  <w:vAlign w:val="center"/>
                  <w:hideMark/>
                </w:tcPr>
                <w:p w14:paraId="1A8281ED" w14:textId="77777777" w:rsidR="00263DF0" w:rsidRPr="00A80FC4" w:rsidRDefault="00263DF0" w:rsidP="000E4EB0">
                  <w:pPr>
                    <w:widowControl w:val="0"/>
                    <w:autoSpaceDE w:val="0"/>
                    <w:autoSpaceDN w:val="0"/>
                    <w:adjustRightInd w:val="0"/>
                    <w:rPr>
                      <w:rFonts w:ascii="Helvetica" w:hAnsi="Helvetica" w:cs="Helvetica"/>
                      <w:color w:val="222222"/>
                    </w:rPr>
                  </w:pPr>
                  <w:r w:rsidRPr="00A80FC4">
                    <w:rPr>
                      <w:rFonts w:ascii="Helvetica" w:hAnsi="Helvetica" w:cs="Helvetica"/>
                      <w:color w:val="222222"/>
                    </w:rPr>
                    <w:t>$20,000,000</w:t>
                  </w:r>
                </w:p>
              </w:tc>
            </w:tr>
            <w:tr w:rsidR="00263DF0" w:rsidRPr="00A80FC4" w14:paraId="3789B5A0" w14:textId="77777777" w:rsidTr="000E4EB0">
              <w:trPr>
                <w:tblCellSpacing w:w="0" w:type="dxa"/>
              </w:trPr>
              <w:tc>
                <w:tcPr>
                  <w:tcW w:w="2338" w:type="dxa"/>
                  <w:noWrap/>
                  <w:hideMark/>
                </w:tcPr>
                <w:p w14:paraId="0D2335F7" w14:textId="77777777" w:rsidR="00263DF0" w:rsidRPr="00A80FC4" w:rsidRDefault="00263DF0" w:rsidP="000E4EB0">
                  <w:pPr>
                    <w:widowControl w:val="0"/>
                    <w:autoSpaceDE w:val="0"/>
                    <w:autoSpaceDN w:val="0"/>
                    <w:adjustRightInd w:val="0"/>
                    <w:rPr>
                      <w:rFonts w:ascii="Helvetica" w:hAnsi="Helvetica" w:cs="Helvetica"/>
                      <w:b/>
                      <w:bCs/>
                      <w:color w:val="222222"/>
                    </w:rPr>
                  </w:pPr>
                  <w:r w:rsidRPr="00A80FC4">
                    <w:rPr>
                      <w:rFonts w:ascii="Helvetica" w:hAnsi="Helvetica" w:cs="Helvetica"/>
                      <w:b/>
                      <w:bCs/>
                      <w:color w:val="222222"/>
                    </w:rPr>
                    <w:lastRenderedPageBreak/>
                    <w:t>Award Floor:</w:t>
                  </w:r>
                </w:p>
              </w:tc>
              <w:tc>
                <w:tcPr>
                  <w:tcW w:w="2880" w:type="dxa"/>
                  <w:vAlign w:val="center"/>
                  <w:hideMark/>
                </w:tcPr>
                <w:p w14:paraId="1AD9FB48" w14:textId="77777777" w:rsidR="00263DF0" w:rsidRPr="00A80FC4" w:rsidRDefault="00263DF0" w:rsidP="000E4EB0">
                  <w:pPr>
                    <w:widowControl w:val="0"/>
                    <w:autoSpaceDE w:val="0"/>
                    <w:autoSpaceDN w:val="0"/>
                    <w:adjustRightInd w:val="0"/>
                    <w:rPr>
                      <w:rFonts w:ascii="Helvetica" w:hAnsi="Helvetica" w:cs="Helvetica"/>
                      <w:color w:val="222222"/>
                    </w:rPr>
                  </w:pPr>
                  <w:r w:rsidRPr="00A80FC4">
                    <w:rPr>
                      <w:rFonts w:ascii="Helvetica" w:hAnsi="Helvetica" w:cs="Helvetica"/>
                      <w:color w:val="222222"/>
                    </w:rPr>
                    <w:t>$1,000,000</w:t>
                  </w:r>
                </w:p>
              </w:tc>
            </w:tr>
          </w:tbl>
          <w:p w14:paraId="39098501" w14:textId="77777777" w:rsidR="00263DF0" w:rsidRPr="00A80FC4" w:rsidRDefault="00263DF0" w:rsidP="000E4EB0">
            <w:pPr>
              <w:widowControl w:val="0"/>
              <w:autoSpaceDE w:val="0"/>
              <w:autoSpaceDN w:val="0"/>
              <w:adjustRightInd w:val="0"/>
              <w:rPr>
                <w:rFonts w:ascii="Helvetica" w:hAnsi="Helvetica" w:cs="Helvetica"/>
                <w:color w:val="222222"/>
              </w:rPr>
            </w:pPr>
          </w:p>
        </w:tc>
      </w:tr>
    </w:tbl>
    <w:p w14:paraId="6807C318" w14:textId="77777777" w:rsidR="00263DF0" w:rsidRPr="00A80FC4" w:rsidRDefault="00263DF0" w:rsidP="00263DF0">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4"/>
        <w:gridCol w:w="6556"/>
      </w:tblGrid>
      <w:tr w:rsidR="00263DF0" w:rsidRPr="00A80FC4" w14:paraId="6E6C9699" w14:textId="77777777" w:rsidTr="000E4EB0">
        <w:trPr>
          <w:tblCellSpacing w:w="0" w:type="dxa"/>
        </w:trPr>
        <w:tc>
          <w:tcPr>
            <w:tcW w:w="0" w:type="auto"/>
            <w:noWrap/>
            <w:hideMark/>
          </w:tcPr>
          <w:p w14:paraId="0CD4613D" w14:textId="77777777" w:rsidR="00263DF0" w:rsidRPr="00A80FC4" w:rsidRDefault="00263DF0" w:rsidP="000E4EB0">
            <w:pPr>
              <w:widowControl w:val="0"/>
              <w:autoSpaceDE w:val="0"/>
              <w:autoSpaceDN w:val="0"/>
              <w:adjustRightInd w:val="0"/>
              <w:rPr>
                <w:rFonts w:ascii="Helvetica" w:hAnsi="Helvetica" w:cs="Helvetica"/>
                <w:b/>
                <w:bCs/>
                <w:color w:val="222222"/>
              </w:rPr>
            </w:pPr>
            <w:r w:rsidRPr="00A80FC4">
              <w:rPr>
                <w:rFonts w:ascii="Helvetica" w:hAnsi="Helvetica" w:cs="Helvetica"/>
                <w:b/>
                <w:bCs/>
                <w:color w:val="222222"/>
              </w:rPr>
              <w:t>Eligible Applicants:</w:t>
            </w:r>
          </w:p>
        </w:tc>
        <w:tc>
          <w:tcPr>
            <w:tcW w:w="5000" w:type="pct"/>
            <w:vAlign w:val="center"/>
            <w:hideMark/>
          </w:tcPr>
          <w:p w14:paraId="4AA31BC1" w14:textId="77777777" w:rsidR="00263DF0" w:rsidRPr="00A80FC4" w:rsidRDefault="00263DF0" w:rsidP="000E4EB0">
            <w:pPr>
              <w:widowControl w:val="0"/>
              <w:autoSpaceDE w:val="0"/>
              <w:autoSpaceDN w:val="0"/>
              <w:adjustRightInd w:val="0"/>
              <w:rPr>
                <w:rFonts w:ascii="Helvetica" w:hAnsi="Helvetica" w:cs="Helvetica"/>
                <w:color w:val="222222"/>
              </w:rPr>
            </w:pPr>
            <w:r w:rsidRPr="00A80FC4">
              <w:rPr>
                <w:rFonts w:ascii="Helvetica" w:hAnsi="Helvetica" w:cs="Helvetica"/>
                <w:color w:val="222222"/>
              </w:rPr>
              <w:t>Public and State controlled institutions of higher education</w:t>
            </w:r>
            <w:r w:rsidRPr="00A80FC4">
              <w:rPr>
                <w:rFonts w:ascii="Helvetica" w:hAnsi="Helvetica" w:cs="Helvetica"/>
                <w:color w:val="222222"/>
              </w:rPr>
              <w:br/>
              <w:t>Public housing authorities/Indian housing authorities</w:t>
            </w:r>
            <w:r w:rsidRPr="00A80FC4">
              <w:rPr>
                <w:rFonts w:ascii="Helvetica" w:hAnsi="Helvetica" w:cs="Helvetica"/>
                <w:color w:val="222222"/>
              </w:rPr>
              <w:br/>
              <w:t>Small businesses</w:t>
            </w:r>
            <w:r w:rsidRPr="00A80FC4">
              <w:rPr>
                <w:rFonts w:ascii="Helvetica" w:hAnsi="Helvetica" w:cs="Helvetica"/>
                <w:color w:val="222222"/>
              </w:rPr>
              <w:br/>
              <w:t>Special district governments</w:t>
            </w:r>
            <w:r w:rsidRPr="00A80FC4">
              <w:rPr>
                <w:rFonts w:ascii="Helvetica" w:hAnsi="Helvetica" w:cs="Helvetica"/>
                <w:color w:val="222222"/>
              </w:rPr>
              <w:br/>
              <w:t>Native American tribal governments (Federally recognized)</w:t>
            </w:r>
            <w:r w:rsidRPr="00A80FC4">
              <w:rPr>
                <w:rFonts w:ascii="Helvetica" w:hAnsi="Helvetica" w:cs="Helvetica"/>
                <w:color w:val="222222"/>
              </w:rPr>
              <w:br/>
              <w:t>For profit organizations other than small businesses</w:t>
            </w:r>
            <w:r w:rsidRPr="00A80FC4">
              <w:rPr>
                <w:rFonts w:ascii="Helvetica" w:hAnsi="Helvetica" w:cs="Helvetica"/>
                <w:color w:val="222222"/>
              </w:rPr>
              <w:br/>
              <w:t>State governments</w:t>
            </w:r>
            <w:r w:rsidRPr="00A80FC4">
              <w:rPr>
                <w:rFonts w:ascii="Helvetica" w:hAnsi="Helvetica" w:cs="Helvetica"/>
                <w:color w:val="222222"/>
              </w:rPr>
              <w:br/>
              <w:t>City or township governments</w:t>
            </w:r>
            <w:r w:rsidRPr="00A80FC4">
              <w:rPr>
                <w:rFonts w:ascii="Helvetica" w:hAnsi="Helvetica" w:cs="Helvetica"/>
                <w:color w:val="222222"/>
              </w:rPr>
              <w:br/>
              <w:t>Nonprofits having a 501(c)(3) status with the IRS, other than institutions of higher education</w:t>
            </w:r>
            <w:r w:rsidRPr="00A80FC4">
              <w:rPr>
                <w:rFonts w:ascii="Helvetica" w:hAnsi="Helvetica" w:cs="Helvetica"/>
                <w:color w:val="222222"/>
              </w:rPr>
              <w:br/>
              <w:t>Independent school districts</w:t>
            </w:r>
            <w:r w:rsidRPr="00A80FC4">
              <w:rPr>
                <w:rFonts w:ascii="Helvetica" w:hAnsi="Helvetica" w:cs="Helvetica"/>
                <w:color w:val="222222"/>
              </w:rPr>
              <w:br/>
              <w:t>Native American tribal organizations (other than Federally recognized tribal governments)</w:t>
            </w:r>
            <w:r w:rsidRPr="00A80FC4">
              <w:rPr>
                <w:rFonts w:ascii="Helvetica" w:hAnsi="Helvetica" w:cs="Helvetica"/>
                <w:color w:val="222222"/>
              </w:rPr>
              <w:br/>
              <w:t>County governments</w:t>
            </w:r>
            <w:r w:rsidRPr="00A80FC4">
              <w:rPr>
                <w:rFonts w:ascii="Helvetica" w:hAnsi="Helvetica" w:cs="Helvetica"/>
                <w:color w:val="222222"/>
              </w:rPr>
              <w:br/>
              <w:t>Nonprofits that do not have a 501(c)(3) status with the IRS, other than institutions of higher education</w:t>
            </w:r>
            <w:r w:rsidRPr="00A80FC4">
              <w:rPr>
                <w:rFonts w:ascii="Helvetica" w:hAnsi="Helvetica" w:cs="Helvetica"/>
                <w:color w:val="222222"/>
              </w:rPr>
              <w:br/>
              <w:t>Private institutions of higher education</w:t>
            </w:r>
            <w:r w:rsidRPr="00A80FC4">
              <w:rPr>
                <w:rFonts w:ascii="Helvetica" w:hAnsi="Helvetica" w:cs="Helvetica"/>
                <w:color w:val="222222"/>
              </w:rPr>
              <w:br/>
              <w:t>Others (see text field entitled "Additional Information on Eligibility" for clarification)</w:t>
            </w:r>
          </w:p>
        </w:tc>
      </w:tr>
      <w:tr w:rsidR="00263DF0" w:rsidRPr="00A80FC4" w14:paraId="5055A8D3" w14:textId="77777777" w:rsidTr="000E4EB0">
        <w:trPr>
          <w:tblCellSpacing w:w="0" w:type="dxa"/>
        </w:trPr>
        <w:tc>
          <w:tcPr>
            <w:tcW w:w="0" w:type="auto"/>
            <w:noWrap/>
            <w:hideMark/>
          </w:tcPr>
          <w:p w14:paraId="56DA6377" w14:textId="77777777" w:rsidR="00263DF0" w:rsidRPr="00A80FC4" w:rsidRDefault="00263DF0" w:rsidP="000E4EB0">
            <w:pPr>
              <w:widowControl w:val="0"/>
              <w:autoSpaceDE w:val="0"/>
              <w:autoSpaceDN w:val="0"/>
              <w:adjustRightInd w:val="0"/>
              <w:rPr>
                <w:rFonts w:ascii="Helvetica" w:hAnsi="Helvetica" w:cs="Helvetica"/>
                <w:b/>
                <w:bCs/>
                <w:color w:val="222222"/>
              </w:rPr>
            </w:pPr>
            <w:r w:rsidRPr="00A80FC4">
              <w:rPr>
                <w:rFonts w:ascii="Helvetica" w:hAnsi="Helvetica" w:cs="Helvetica"/>
                <w:b/>
                <w:bCs/>
                <w:color w:val="222222"/>
              </w:rPr>
              <w:t>Additional Information on Eligibility:</w:t>
            </w:r>
          </w:p>
        </w:tc>
        <w:tc>
          <w:tcPr>
            <w:tcW w:w="5000" w:type="pct"/>
            <w:vAlign w:val="center"/>
            <w:hideMark/>
          </w:tcPr>
          <w:p w14:paraId="1326BE0D" w14:textId="77777777" w:rsidR="00263DF0" w:rsidRPr="00A80FC4" w:rsidRDefault="00263DF0" w:rsidP="000E4EB0">
            <w:pPr>
              <w:widowControl w:val="0"/>
              <w:autoSpaceDE w:val="0"/>
              <w:autoSpaceDN w:val="0"/>
              <w:adjustRightInd w:val="0"/>
              <w:rPr>
                <w:rFonts w:ascii="Helvetica" w:hAnsi="Helvetica" w:cs="Helvetica"/>
                <w:color w:val="222222"/>
              </w:rPr>
            </w:pPr>
            <w:r w:rsidRPr="00A80FC4">
              <w:rPr>
                <w:rFonts w:ascii="Helvetica" w:hAnsi="Helvetica" w:cs="Helvetica"/>
                <w:color w:val="222222"/>
              </w:rPr>
              <w:t xml:space="preserve">Eligible applicants are institutions of higher education, non-profits, commercial (for profit) organizations, U.S. territories, and state, local, and Native American and Alaska Native tribal governments. Applications from federal agencies or employees of federal agencies will not be considered. Federal agencies are strongly encouraged to work with applicants who are eligible to apply. Applicants must propose work in areas that benefit United States migratory fish as defined in the Program Objective (Section I.A). </w:t>
            </w:r>
            <w:r w:rsidRPr="00A80FC4">
              <w:rPr>
                <w:rFonts w:ascii="Helvetica" w:hAnsi="Helvetica" w:cs="Helvetica"/>
                <w:color w:val="222222"/>
              </w:rPr>
              <w:lastRenderedPageBreak/>
              <w:t>Eligible applicants for Great Lakes projects must propose work within one of the eight U.S. Great Lakes states (New York, Pennsylvania, Ohio, Michigan, Indiana, Illinois, Wisconsin, and Minnesota), within the Great Lakes basin. Eligible applicants that propose projects in the Commonwealth and Territories of the United States must propose work in American Samoa, Guam, Northern Mariana Islands, U.S. Virgin Islands, or Puerto Rico.</w:t>
            </w:r>
          </w:p>
        </w:tc>
      </w:tr>
    </w:tbl>
    <w:p w14:paraId="013A9806" w14:textId="77777777" w:rsidR="00263DF0" w:rsidRPr="00A80FC4" w:rsidRDefault="00263DF0" w:rsidP="00263DF0">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263DF0" w:rsidRPr="00A80FC4" w14:paraId="6C289931" w14:textId="77777777" w:rsidTr="000E4EB0">
        <w:trPr>
          <w:tblCellSpacing w:w="0" w:type="dxa"/>
        </w:trPr>
        <w:tc>
          <w:tcPr>
            <w:tcW w:w="0" w:type="auto"/>
            <w:noWrap/>
            <w:hideMark/>
          </w:tcPr>
          <w:p w14:paraId="3FE6CAD6" w14:textId="77777777" w:rsidR="00263DF0" w:rsidRPr="00A80FC4" w:rsidRDefault="00263DF0" w:rsidP="000E4EB0">
            <w:pPr>
              <w:widowControl w:val="0"/>
              <w:autoSpaceDE w:val="0"/>
              <w:autoSpaceDN w:val="0"/>
              <w:adjustRightInd w:val="0"/>
              <w:rPr>
                <w:rFonts w:ascii="Helvetica" w:hAnsi="Helvetica" w:cs="Helvetica"/>
                <w:b/>
                <w:bCs/>
                <w:color w:val="222222"/>
              </w:rPr>
            </w:pPr>
            <w:r w:rsidRPr="00A80FC4">
              <w:rPr>
                <w:rFonts w:ascii="Helvetica" w:hAnsi="Helvetica" w:cs="Helvetica"/>
                <w:b/>
                <w:bCs/>
                <w:color w:val="222222"/>
              </w:rPr>
              <w:t>Agency Name:</w:t>
            </w:r>
          </w:p>
        </w:tc>
        <w:tc>
          <w:tcPr>
            <w:tcW w:w="5000" w:type="pct"/>
            <w:vAlign w:val="center"/>
            <w:hideMark/>
          </w:tcPr>
          <w:p w14:paraId="1400577A" w14:textId="77777777" w:rsidR="00263DF0" w:rsidRPr="00A80FC4" w:rsidRDefault="00263DF0" w:rsidP="000E4EB0">
            <w:pPr>
              <w:widowControl w:val="0"/>
              <w:autoSpaceDE w:val="0"/>
              <w:autoSpaceDN w:val="0"/>
              <w:adjustRightInd w:val="0"/>
              <w:rPr>
                <w:rFonts w:ascii="Helvetica" w:hAnsi="Helvetica" w:cs="Helvetica"/>
                <w:color w:val="222222"/>
              </w:rPr>
            </w:pPr>
            <w:r w:rsidRPr="00A80FC4">
              <w:rPr>
                <w:rFonts w:ascii="Helvetica" w:hAnsi="Helvetica" w:cs="Helvetica"/>
                <w:color w:val="222222"/>
              </w:rPr>
              <w:t>Department of Commerce</w:t>
            </w:r>
          </w:p>
        </w:tc>
      </w:tr>
      <w:tr w:rsidR="00263DF0" w:rsidRPr="00A80FC4" w14:paraId="524E1EB5" w14:textId="77777777" w:rsidTr="000E4EB0">
        <w:trPr>
          <w:tblCellSpacing w:w="0" w:type="dxa"/>
        </w:trPr>
        <w:tc>
          <w:tcPr>
            <w:tcW w:w="0" w:type="auto"/>
            <w:noWrap/>
            <w:hideMark/>
          </w:tcPr>
          <w:p w14:paraId="6C89DDA4" w14:textId="77777777" w:rsidR="00263DF0" w:rsidRPr="00A80FC4" w:rsidRDefault="00263DF0" w:rsidP="000E4EB0">
            <w:pPr>
              <w:widowControl w:val="0"/>
              <w:autoSpaceDE w:val="0"/>
              <w:autoSpaceDN w:val="0"/>
              <w:adjustRightInd w:val="0"/>
              <w:rPr>
                <w:rFonts w:ascii="Helvetica" w:hAnsi="Helvetica" w:cs="Helvetica"/>
                <w:b/>
                <w:bCs/>
                <w:color w:val="222222"/>
              </w:rPr>
            </w:pPr>
            <w:r w:rsidRPr="00A80FC4">
              <w:rPr>
                <w:rFonts w:ascii="Helvetica" w:hAnsi="Helvetica" w:cs="Helvetica"/>
                <w:b/>
                <w:bCs/>
                <w:color w:val="222222"/>
              </w:rPr>
              <w:t>Description:</w:t>
            </w:r>
          </w:p>
        </w:tc>
        <w:tc>
          <w:tcPr>
            <w:tcW w:w="5000" w:type="pct"/>
            <w:vAlign w:val="center"/>
            <w:hideMark/>
          </w:tcPr>
          <w:p w14:paraId="0008CBB3" w14:textId="77777777" w:rsidR="00263DF0" w:rsidRPr="00A80FC4" w:rsidRDefault="00263DF0" w:rsidP="000E4EB0">
            <w:pPr>
              <w:widowControl w:val="0"/>
              <w:autoSpaceDE w:val="0"/>
              <w:autoSpaceDN w:val="0"/>
              <w:adjustRightInd w:val="0"/>
              <w:rPr>
                <w:rFonts w:ascii="Helvetica" w:hAnsi="Helvetica" w:cs="Helvetica"/>
                <w:color w:val="222222"/>
              </w:rPr>
            </w:pPr>
            <w:r w:rsidRPr="00A80FC4">
              <w:rPr>
                <w:rFonts w:ascii="Helvetica" w:hAnsi="Helvetica" w:cs="Helvetica"/>
                <w:color w:val="222222"/>
              </w:rPr>
              <w:t>The principal objective of NOAA’s Restoring Fish Passage through Barrier Removal Notice of Funding Opportunity is to provide federal financial and technical assistance to fish passage through the removal of dams and other in-stream barriers for native migratory or sea-run fish. Funding will be used for fish passage that rebuilds productive and sustainable fisheries, contributes to the recovery and conservation of threatened and endangered species, enhances watershed health, promotes resilient ecosystems and communities, especially in underserved communities, and improves economic vitality, including local employment. This funding opportunity announcement is authorized under the Infrastructure Investment and Jobs Act (Bipartisan Infrastructure Law (BIL), Public Law 117-58) and the Inflation Reduction Act (IRA, Public Law 117-169). See full announcement.</w:t>
            </w:r>
          </w:p>
          <w:p w14:paraId="6C7B53E3" w14:textId="77777777" w:rsidR="00263DF0" w:rsidRPr="00A80FC4" w:rsidRDefault="00263DF0" w:rsidP="000E4EB0">
            <w:pPr>
              <w:widowControl w:val="0"/>
              <w:autoSpaceDE w:val="0"/>
              <w:autoSpaceDN w:val="0"/>
              <w:adjustRightInd w:val="0"/>
              <w:rPr>
                <w:rFonts w:ascii="Helvetica" w:hAnsi="Helvetica" w:cs="Helvetica"/>
                <w:color w:val="222222"/>
              </w:rPr>
            </w:pPr>
          </w:p>
        </w:tc>
      </w:tr>
      <w:tr w:rsidR="00263DF0" w:rsidRPr="00A80FC4" w14:paraId="0DCC96BF" w14:textId="77777777" w:rsidTr="000E4EB0">
        <w:trPr>
          <w:tblCellSpacing w:w="0" w:type="dxa"/>
        </w:trPr>
        <w:tc>
          <w:tcPr>
            <w:tcW w:w="0" w:type="auto"/>
            <w:noWrap/>
            <w:hideMark/>
          </w:tcPr>
          <w:p w14:paraId="19FCD4F5" w14:textId="77777777" w:rsidR="00263DF0" w:rsidRPr="00A80FC4" w:rsidRDefault="00263DF0" w:rsidP="000E4EB0">
            <w:pPr>
              <w:widowControl w:val="0"/>
              <w:autoSpaceDE w:val="0"/>
              <w:autoSpaceDN w:val="0"/>
              <w:adjustRightInd w:val="0"/>
              <w:rPr>
                <w:rFonts w:ascii="Helvetica" w:hAnsi="Helvetica" w:cs="Helvetica"/>
                <w:b/>
                <w:bCs/>
                <w:color w:val="222222"/>
              </w:rPr>
            </w:pPr>
            <w:r w:rsidRPr="00A80FC4">
              <w:rPr>
                <w:rFonts w:ascii="Helvetica" w:hAnsi="Helvetica" w:cs="Helvetica"/>
                <w:b/>
                <w:bCs/>
                <w:color w:val="222222"/>
              </w:rPr>
              <w:t>Link to Additional Information:</w:t>
            </w:r>
          </w:p>
        </w:tc>
        <w:tc>
          <w:tcPr>
            <w:tcW w:w="5000" w:type="pct"/>
            <w:vAlign w:val="center"/>
            <w:hideMark/>
          </w:tcPr>
          <w:p w14:paraId="13826E42" w14:textId="77777777" w:rsidR="00263DF0" w:rsidRPr="00A80FC4" w:rsidRDefault="000E4EB0" w:rsidP="000E4EB0">
            <w:pPr>
              <w:widowControl w:val="0"/>
              <w:autoSpaceDE w:val="0"/>
              <w:autoSpaceDN w:val="0"/>
              <w:adjustRightInd w:val="0"/>
              <w:rPr>
                <w:rFonts w:ascii="Helvetica" w:hAnsi="Helvetica" w:cs="Helvetica"/>
                <w:color w:val="222222"/>
              </w:rPr>
            </w:pPr>
            <w:hyperlink r:id="rId237" w:anchor="relatedDocumentsTab" w:tooltip="See Related Documents" w:history="1">
              <w:r w:rsidR="00263DF0" w:rsidRPr="00A80FC4">
                <w:rPr>
                  <w:rStyle w:val="Hyperlink"/>
                  <w:rFonts w:ascii="Helvetica" w:hAnsi="Helvetica" w:cs="Helvetica"/>
                </w:rPr>
                <w:t>See Related Documents</w:t>
              </w:r>
            </w:hyperlink>
          </w:p>
        </w:tc>
      </w:tr>
      <w:tr w:rsidR="00263DF0" w:rsidRPr="00A80FC4" w14:paraId="09417816" w14:textId="77777777" w:rsidTr="000E4EB0">
        <w:trPr>
          <w:tblCellSpacing w:w="0" w:type="dxa"/>
        </w:trPr>
        <w:tc>
          <w:tcPr>
            <w:tcW w:w="0" w:type="auto"/>
            <w:noWrap/>
            <w:hideMark/>
          </w:tcPr>
          <w:p w14:paraId="7CBFDCC6" w14:textId="77777777" w:rsidR="00263DF0" w:rsidRPr="00A80FC4" w:rsidRDefault="00263DF0" w:rsidP="000E4EB0">
            <w:pPr>
              <w:widowControl w:val="0"/>
              <w:autoSpaceDE w:val="0"/>
              <w:autoSpaceDN w:val="0"/>
              <w:adjustRightInd w:val="0"/>
              <w:rPr>
                <w:rFonts w:ascii="Helvetica" w:hAnsi="Helvetica" w:cs="Helvetica"/>
                <w:b/>
                <w:bCs/>
                <w:color w:val="222222"/>
              </w:rPr>
            </w:pPr>
            <w:r w:rsidRPr="00A80FC4">
              <w:rPr>
                <w:rFonts w:ascii="Helvetica" w:hAnsi="Helvetica" w:cs="Helvetica"/>
                <w:b/>
                <w:bCs/>
                <w:color w:val="222222"/>
              </w:rPr>
              <w:t>Grantor Contact Information:</w:t>
            </w:r>
          </w:p>
        </w:tc>
        <w:tc>
          <w:tcPr>
            <w:tcW w:w="5000" w:type="pct"/>
            <w:vAlign w:val="center"/>
            <w:hideMark/>
          </w:tcPr>
          <w:p w14:paraId="67858B64" w14:textId="77777777" w:rsidR="00263DF0" w:rsidRPr="00A80FC4" w:rsidRDefault="00263DF0" w:rsidP="000E4EB0">
            <w:pPr>
              <w:widowControl w:val="0"/>
              <w:autoSpaceDE w:val="0"/>
              <w:autoSpaceDN w:val="0"/>
              <w:adjustRightInd w:val="0"/>
              <w:rPr>
                <w:rFonts w:ascii="Helvetica" w:hAnsi="Helvetica" w:cs="Helvetica"/>
                <w:color w:val="222222"/>
              </w:rPr>
            </w:pPr>
            <w:r w:rsidRPr="00A80FC4">
              <w:rPr>
                <w:rFonts w:ascii="Helvetica" w:hAnsi="Helvetica" w:cs="Helvetica"/>
                <w:color w:val="222222"/>
              </w:rPr>
              <w:t>If you have difficulty accessing the full announcement electronically, please contact:</w:t>
            </w:r>
            <w:r w:rsidRPr="00A80FC4">
              <w:rPr>
                <w:rFonts w:ascii="Helvetica" w:hAnsi="Helvetica" w:cs="Helvetica"/>
                <w:color w:val="222222"/>
              </w:rPr>
              <w:br/>
            </w:r>
            <w:r w:rsidRPr="00A80FC4">
              <w:rPr>
                <w:rFonts w:ascii="Helvetica" w:hAnsi="Helvetica" w:cs="Helvetica"/>
                <w:color w:val="222222"/>
              </w:rPr>
              <w:br/>
              <w:t>Melanie Gange Competition Manager Phone 301-427-8664 E-mail: fish.passage.grants@noaa.gov</w:t>
            </w:r>
            <w:r w:rsidRPr="00A80FC4">
              <w:rPr>
                <w:rFonts w:ascii="Helvetica" w:hAnsi="Helvetica" w:cs="Helvetica"/>
                <w:color w:val="222222"/>
              </w:rPr>
              <w:br/>
            </w:r>
            <w:r w:rsidRPr="00A80FC4">
              <w:rPr>
                <w:rFonts w:ascii="Helvetica" w:hAnsi="Helvetica" w:cs="Helvetica"/>
                <w:color w:val="222222"/>
              </w:rPr>
              <w:br/>
            </w:r>
            <w:hyperlink r:id="rId238" w:history="1">
              <w:r w:rsidRPr="00A80FC4">
                <w:rPr>
                  <w:rStyle w:val="Hyperlink"/>
                  <w:rFonts w:ascii="Helvetica" w:hAnsi="Helvetica" w:cs="Helvetica"/>
                </w:rPr>
                <w:t>Office</w:t>
              </w:r>
            </w:hyperlink>
          </w:p>
        </w:tc>
      </w:tr>
    </w:tbl>
    <w:p w14:paraId="2FA8A807" w14:textId="77777777" w:rsidR="00263DF0" w:rsidRDefault="00263DF0" w:rsidP="00263DF0">
      <w:pPr>
        <w:widowControl w:val="0"/>
        <w:pBdr>
          <w:bottom w:val="single" w:sz="6" w:space="1" w:color="auto"/>
        </w:pBdr>
        <w:autoSpaceDE w:val="0"/>
        <w:autoSpaceDN w:val="0"/>
        <w:adjustRightInd w:val="0"/>
        <w:rPr>
          <w:rStyle w:val="Hyperlink"/>
          <w:rFonts w:ascii="Helvetica" w:hAnsi="Helvetica" w:cs="Helvetica"/>
          <w:color w:val="1155CC"/>
          <w:shd w:val="clear" w:color="auto" w:fill="FFFFFF"/>
        </w:rPr>
      </w:pPr>
      <w:r w:rsidRPr="00160D76">
        <w:rPr>
          <w:rFonts w:ascii="Helvetica" w:hAnsi="Helvetica" w:cs="Helvetica"/>
          <w:color w:val="222222"/>
        </w:rPr>
        <w:br/>
      </w:r>
      <w:hyperlink r:id="rId239" w:tgtFrame="_blank" w:history="1">
        <w:r w:rsidRPr="00160D76">
          <w:rPr>
            <w:rStyle w:val="Hyperlink"/>
            <w:rFonts w:ascii="Helvetica" w:hAnsi="Helvetica" w:cs="Helvetica"/>
            <w:color w:val="1155CC"/>
            <w:shd w:val="clear" w:color="auto" w:fill="FFFFFF"/>
          </w:rPr>
          <w:t>https://www.grants.gov/web/grants/view-opportunity.html?oppId=349628</w:t>
        </w:r>
      </w:hyperlink>
    </w:p>
    <w:p w14:paraId="4FCDEC74" w14:textId="77777777" w:rsidR="00263DF0" w:rsidRDefault="00263DF0" w:rsidP="00C878D6">
      <w:pPr>
        <w:pStyle w:val="NoSpacing"/>
        <w:rPr>
          <w:rFonts w:ascii="Helvetica" w:hAnsi="Helvetica" w:cs="Helvetica"/>
          <w:color w:val="222222"/>
          <w:sz w:val="24"/>
          <w:szCs w:val="24"/>
        </w:rPr>
      </w:pPr>
    </w:p>
    <w:p w14:paraId="4EB85091" w14:textId="69E279A4" w:rsidR="00C878D6" w:rsidRDefault="00C878D6" w:rsidP="00C878D6">
      <w:pPr>
        <w:pStyle w:val="NoSpacing"/>
        <w:rPr>
          <w:rFonts w:ascii="Helvetica" w:hAnsi="Helvetica" w:cs="Helvetica"/>
          <w:color w:val="222222"/>
          <w:sz w:val="24"/>
          <w:szCs w:val="24"/>
          <w:shd w:val="clear" w:color="auto" w:fill="FFFFFF"/>
        </w:rPr>
      </w:pPr>
      <w:bookmarkStart w:id="180" w:name="DOCDavidson"/>
      <w:bookmarkEnd w:id="180"/>
      <w:r w:rsidRPr="004D16AA">
        <w:rPr>
          <w:rFonts w:ascii="Helvetica" w:hAnsi="Helvetica" w:cs="Helvetica"/>
          <w:color w:val="222222"/>
          <w:sz w:val="24"/>
          <w:szCs w:val="24"/>
          <w:shd w:val="clear" w:color="auto" w:fill="FFFFFF"/>
        </w:rPr>
        <w:t>Fiscal Year 2024 - FY2025 Margaret A. Davidson Graduate Fellowships for the National Estuarine Research Reserve System</w:t>
      </w:r>
      <w:r w:rsidRPr="004D16AA">
        <w:rPr>
          <w:rFonts w:ascii="Helvetica" w:hAnsi="Helvetica" w:cs="Helvetica"/>
          <w:color w:val="222222"/>
          <w:sz w:val="24"/>
          <w:szCs w:val="24"/>
        </w:rPr>
        <w:br/>
      </w:r>
      <w:r w:rsidRPr="004D16AA">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878D6" w:rsidRPr="00FF030D" w14:paraId="696D3D27" w14:textId="77777777" w:rsidTr="006123F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C878D6" w:rsidRPr="00FF030D" w14:paraId="48B32B4A" w14:textId="77777777" w:rsidTr="006123F4">
              <w:trPr>
                <w:tblCellSpacing w:w="0" w:type="dxa"/>
              </w:trPr>
              <w:tc>
                <w:tcPr>
                  <w:tcW w:w="615" w:type="dxa"/>
                  <w:noWrap/>
                  <w:hideMark/>
                </w:tcPr>
                <w:p w14:paraId="0FF7B72D" w14:textId="77777777" w:rsidR="00C878D6" w:rsidRPr="00FF030D" w:rsidRDefault="00C878D6" w:rsidP="006123F4">
                  <w:pPr>
                    <w:pStyle w:val="NoSpacing"/>
                    <w:rPr>
                      <w:rFonts w:ascii="Helvetica" w:hAnsi="Helvetica" w:cs="Helvetica"/>
                      <w:b/>
                      <w:bCs/>
                      <w:color w:val="222222"/>
                    </w:rPr>
                  </w:pPr>
                  <w:r w:rsidRPr="00FF030D">
                    <w:rPr>
                      <w:rFonts w:ascii="Helvetica" w:hAnsi="Helvetica" w:cs="Helvetica"/>
                      <w:b/>
                      <w:bCs/>
                      <w:color w:val="222222"/>
                    </w:rPr>
                    <w:t>Document Type:</w:t>
                  </w:r>
                </w:p>
              </w:tc>
              <w:tc>
                <w:tcPr>
                  <w:tcW w:w="4630" w:type="dxa"/>
                  <w:vAlign w:val="center"/>
                  <w:hideMark/>
                </w:tcPr>
                <w:p w14:paraId="2D3AED6D" w14:textId="77777777" w:rsidR="00C878D6" w:rsidRPr="00FF030D" w:rsidRDefault="00C878D6" w:rsidP="006123F4">
                  <w:pPr>
                    <w:pStyle w:val="NoSpacing"/>
                    <w:rPr>
                      <w:rFonts w:ascii="Helvetica" w:hAnsi="Helvetica" w:cs="Helvetica"/>
                      <w:color w:val="222222"/>
                    </w:rPr>
                  </w:pPr>
                  <w:r w:rsidRPr="00FF030D">
                    <w:rPr>
                      <w:rFonts w:ascii="Helvetica" w:hAnsi="Helvetica" w:cs="Helvetica"/>
                      <w:color w:val="222222"/>
                    </w:rPr>
                    <w:t>Grants Notice</w:t>
                  </w:r>
                </w:p>
              </w:tc>
            </w:tr>
            <w:tr w:rsidR="00C878D6" w:rsidRPr="00FF030D" w14:paraId="439F46E9" w14:textId="77777777" w:rsidTr="006123F4">
              <w:trPr>
                <w:tblCellSpacing w:w="0" w:type="dxa"/>
              </w:trPr>
              <w:tc>
                <w:tcPr>
                  <w:tcW w:w="615" w:type="dxa"/>
                  <w:noWrap/>
                  <w:hideMark/>
                </w:tcPr>
                <w:p w14:paraId="1C9094AB" w14:textId="77777777" w:rsidR="00C878D6" w:rsidRPr="00FF030D" w:rsidRDefault="00C878D6" w:rsidP="006123F4">
                  <w:pPr>
                    <w:pStyle w:val="NoSpacing"/>
                    <w:rPr>
                      <w:rFonts w:ascii="Helvetica" w:hAnsi="Helvetica" w:cs="Helvetica"/>
                      <w:b/>
                      <w:bCs/>
                      <w:color w:val="222222"/>
                    </w:rPr>
                  </w:pPr>
                  <w:r w:rsidRPr="00FF030D">
                    <w:rPr>
                      <w:rFonts w:ascii="Helvetica" w:hAnsi="Helvetica" w:cs="Helvetica"/>
                      <w:b/>
                      <w:bCs/>
                      <w:color w:val="222222"/>
                    </w:rPr>
                    <w:t>Funding Opportunity Number:</w:t>
                  </w:r>
                </w:p>
              </w:tc>
              <w:tc>
                <w:tcPr>
                  <w:tcW w:w="4630" w:type="dxa"/>
                  <w:vAlign w:val="center"/>
                  <w:hideMark/>
                </w:tcPr>
                <w:p w14:paraId="71A43557" w14:textId="77777777" w:rsidR="00C878D6" w:rsidRPr="00FF030D" w:rsidRDefault="00C878D6" w:rsidP="006123F4">
                  <w:pPr>
                    <w:pStyle w:val="NoSpacing"/>
                    <w:rPr>
                      <w:rFonts w:ascii="Helvetica" w:hAnsi="Helvetica" w:cs="Helvetica"/>
                      <w:color w:val="222222"/>
                    </w:rPr>
                  </w:pPr>
                  <w:r w:rsidRPr="00FF030D">
                    <w:rPr>
                      <w:rFonts w:ascii="Helvetica" w:hAnsi="Helvetica" w:cs="Helvetica"/>
                      <w:color w:val="222222"/>
                    </w:rPr>
                    <w:t>NOAA-NOS-OCM-2023-2008028</w:t>
                  </w:r>
                </w:p>
              </w:tc>
            </w:tr>
            <w:tr w:rsidR="00C878D6" w:rsidRPr="00FF030D" w14:paraId="3A1E88FE" w14:textId="77777777" w:rsidTr="006123F4">
              <w:trPr>
                <w:tblCellSpacing w:w="0" w:type="dxa"/>
              </w:trPr>
              <w:tc>
                <w:tcPr>
                  <w:tcW w:w="615" w:type="dxa"/>
                  <w:noWrap/>
                  <w:hideMark/>
                </w:tcPr>
                <w:p w14:paraId="50703FAC" w14:textId="77777777" w:rsidR="00C878D6" w:rsidRPr="00FF030D" w:rsidRDefault="00C878D6" w:rsidP="006123F4">
                  <w:pPr>
                    <w:pStyle w:val="NoSpacing"/>
                    <w:rPr>
                      <w:rFonts w:ascii="Helvetica" w:hAnsi="Helvetica" w:cs="Helvetica"/>
                      <w:b/>
                      <w:bCs/>
                      <w:color w:val="222222"/>
                    </w:rPr>
                  </w:pPr>
                  <w:r w:rsidRPr="00FF030D">
                    <w:rPr>
                      <w:rFonts w:ascii="Helvetica" w:hAnsi="Helvetica" w:cs="Helvetica"/>
                      <w:b/>
                      <w:bCs/>
                      <w:color w:val="222222"/>
                    </w:rPr>
                    <w:t>Funding Opportunity Title:</w:t>
                  </w:r>
                </w:p>
              </w:tc>
              <w:tc>
                <w:tcPr>
                  <w:tcW w:w="4630" w:type="dxa"/>
                  <w:vAlign w:val="center"/>
                  <w:hideMark/>
                </w:tcPr>
                <w:p w14:paraId="7D4779F4" w14:textId="77777777" w:rsidR="00C878D6" w:rsidRPr="00FF030D" w:rsidRDefault="00C878D6" w:rsidP="006123F4">
                  <w:pPr>
                    <w:pStyle w:val="NoSpacing"/>
                    <w:rPr>
                      <w:rFonts w:ascii="Helvetica" w:hAnsi="Helvetica" w:cs="Helvetica"/>
                      <w:color w:val="222222"/>
                    </w:rPr>
                  </w:pPr>
                  <w:r w:rsidRPr="00FF030D">
                    <w:rPr>
                      <w:rFonts w:ascii="Helvetica" w:hAnsi="Helvetica" w:cs="Helvetica"/>
                      <w:color w:val="222222"/>
                    </w:rPr>
                    <w:t>Fiscal Year 2024 - FY2025 Margaret A. Davidson Graduate Fellowships for the National Estuarine Research Reserve System</w:t>
                  </w:r>
                </w:p>
              </w:tc>
            </w:tr>
            <w:tr w:rsidR="00C878D6" w:rsidRPr="00FF030D" w14:paraId="3B2A2B3A" w14:textId="77777777" w:rsidTr="006123F4">
              <w:trPr>
                <w:tblCellSpacing w:w="0" w:type="dxa"/>
              </w:trPr>
              <w:tc>
                <w:tcPr>
                  <w:tcW w:w="615" w:type="dxa"/>
                  <w:noWrap/>
                  <w:hideMark/>
                </w:tcPr>
                <w:p w14:paraId="407A3BC9" w14:textId="77777777" w:rsidR="00C878D6" w:rsidRPr="00FF030D" w:rsidRDefault="00C878D6" w:rsidP="006123F4">
                  <w:pPr>
                    <w:pStyle w:val="NoSpacing"/>
                    <w:rPr>
                      <w:rFonts w:ascii="Helvetica" w:hAnsi="Helvetica" w:cs="Helvetica"/>
                      <w:b/>
                      <w:bCs/>
                      <w:color w:val="222222"/>
                    </w:rPr>
                  </w:pPr>
                  <w:r w:rsidRPr="00FF030D">
                    <w:rPr>
                      <w:rFonts w:ascii="Helvetica" w:hAnsi="Helvetica" w:cs="Helvetica"/>
                      <w:b/>
                      <w:bCs/>
                      <w:color w:val="222222"/>
                    </w:rPr>
                    <w:lastRenderedPageBreak/>
                    <w:t>Opportunity Category:</w:t>
                  </w:r>
                </w:p>
              </w:tc>
              <w:tc>
                <w:tcPr>
                  <w:tcW w:w="4630" w:type="dxa"/>
                  <w:vAlign w:val="center"/>
                  <w:hideMark/>
                </w:tcPr>
                <w:p w14:paraId="2C545ABF" w14:textId="77777777" w:rsidR="00C878D6" w:rsidRPr="00FF030D" w:rsidRDefault="00C878D6" w:rsidP="006123F4">
                  <w:pPr>
                    <w:pStyle w:val="NoSpacing"/>
                    <w:rPr>
                      <w:rFonts w:ascii="Helvetica" w:hAnsi="Helvetica" w:cs="Helvetica"/>
                      <w:color w:val="222222"/>
                    </w:rPr>
                  </w:pPr>
                  <w:r w:rsidRPr="00FF030D">
                    <w:rPr>
                      <w:rFonts w:ascii="Helvetica" w:hAnsi="Helvetica" w:cs="Helvetica"/>
                      <w:color w:val="222222"/>
                    </w:rPr>
                    <w:t>Discretionary</w:t>
                  </w:r>
                </w:p>
              </w:tc>
            </w:tr>
            <w:tr w:rsidR="00C878D6" w:rsidRPr="00FF030D" w14:paraId="489363BC" w14:textId="77777777" w:rsidTr="006123F4">
              <w:trPr>
                <w:tblCellSpacing w:w="0" w:type="dxa"/>
              </w:trPr>
              <w:tc>
                <w:tcPr>
                  <w:tcW w:w="615" w:type="dxa"/>
                  <w:noWrap/>
                  <w:hideMark/>
                </w:tcPr>
                <w:p w14:paraId="5BC921BE" w14:textId="77777777" w:rsidR="00C878D6" w:rsidRPr="00FF030D" w:rsidRDefault="00C878D6" w:rsidP="006123F4">
                  <w:pPr>
                    <w:pStyle w:val="NoSpacing"/>
                    <w:rPr>
                      <w:rFonts w:ascii="Helvetica" w:hAnsi="Helvetica" w:cs="Helvetica"/>
                      <w:b/>
                      <w:bCs/>
                      <w:color w:val="222222"/>
                    </w:rPr>
                  </w:pPr>
                  <w:r w:rsidRPr="00FF030D">
                    <w:rPr>
                      <w:rFonts w:ascii="Helvetica" w:hAnsi="Helvetica" w:cs="Helvetica"/>
                      <w:b/>
                      <w:bCs/>
                      <w:color w:val="222222"/>
                    </w:rPr>
                    <w:t>Opportunity Category Explanation:</w:t>
                  </w:r>
                </w:p>
              </w:tc>
              <w:tc>
                <w:tcPr>
                  <w:tcW w:w="4630" w:type="dxa"/>
                  <w:vAlign w:val="center"/>
                  <w:hideMark/>
                </w:tcPr>
                <w:p w14:paraId="4E204F6A" w14:textId="77777777" w:rsidR="00C878D6" w:rsidRPr="00FF030D" w:rsidRDefault="00C878D6" w:rsidP="006123F4">
                  <w:pPr>
                    <w:pStyle w:val="NoSpacing"/>
                    <w:rPr>
                      <w:rFonts w:ascii="Helvetica" w:hAnsi="Helvetica" w:cs="Helvetica"/>
                      <w:color w:val="222222"/>
                    </w:rPr>
                  </w:pPr>
                  <w:r w:rsidRPr="00FF030D">
                    <w:rPr>
                      <w:rFonts w:ascii="Helvetica" w:hAnsi="Helvetica" w:cs="Helvetica"/>
                      <w:color w:val="222222"/>
                    </w:rPr>
                    <w:t> </w:t>
                  </w:r>
                </w:p>
              </w:tc>
            </w:tr>
            <w:tr w:rsidR="00C878D6" w:rsidRPr="00FF030D" w14:paraId="633260E8" w14:textId="77777777" w:rsidTr="006123F4">
              <w:trPr>
                <w:tblCellSpacing w:w="0" w:type="dxa"/>
              </w:trPr>
              <w:tc>
                <w:tcPr>
                  <w:tcW w:w="615" w:type="dxa"/>
                  <w:noWrap/>
                  <w:hideMark/>
                </w:tcPr>
                <w:p w14:paraId="5965EF0C" w14:textId="77777777" w:rsidR="00C878D6" w:rsidRPr="00FF030D" w:rsidRDefault="00C878D6" w:rsidP="006123F4">
                  <w:pPr>
                    <w:pStyle w:val="NoSpacing"/>
                    <w:rPr>
                      <w:rFonts w:ascii="Helvetica" w:hAnsi="Helvetica" w:cs="Helvetica"/>
                      <w:b/>
                      <w:bCs/>
                      <w:color w:val="222222"/>
                    </w:rPr>
                  </w:pPr>
                  <w:r w:rsidRPr="00FF030D">
                    <w:rPr>
                      <w:rFonts w:ascii="Helvetica" w:hAnsi="Helvetica" w:cs="Helvetica"/>
                      <w:b/>
                      <w:bCs/>
                      <w:color w:val="222222"/>
                    </w:rPr>
                    <w:t>Funding Instrument Type:</w:t>
                  </w:r>
                </w:p>
              </w:tc>
              <w:tc>
                <w:tcPr>
                  <w:tcW w:w="4630" w:type="dxa"/>
                  <w:vAlign w:val="center"/>
                  <w:hideMark/>
                </w:tcPr>
                <w:p w14:paraId="369091B3" w14:textId="77777777" w:rsidR="00C878D6" w:rsidRPr="00FF030D" w:rsidRDefault="00C878D6" w:rsidP="006123F4">
                  <w:pPr>
                    <w:pStyle w:val="NoSpacing"/>
                    <w:rPr>
                      <w:rFonts w:ascii="Helvetica" w:hAnsi="Helvetica" w:cs="Helvetica"/>
                      <w:color w:val="222222"/>
                    </w:rPr>
                  </w:pPr>
                  <w:r w:rsidRPr="00FF030D">
                    <w:rPr>
                      <w:rFonts w:ascii="Helvetica" w:hAnsi="Helvetica" w:cs="Helvetica"/>
                      <w:color w:val="222222"/>
                    </w:rPr>
                    <w:t>Cooperative Agreement</w:t>
                  </w:r>
                </w:p>
              </w:tc>
            </w:tr>
            <w:tr w:rsidR="00C878D6" w:rsidRPr="00FF030D" w14:paraId="4C5DDFFF" w14:textId="77777777" w:rsidTr="006123F4">
              <w:trPr>
                <w:tblCellSpacing w:w="0" w:type="dxa"/>
              </w:trPr>
              <w:tc>
                <w:tcPr>
                  <w:tcW w:w="615" w:type="dxa"/>
                  <w:noWrap/>
                  <w:hideMark/>
                </w:tcPr>
                <w:p w14:paraId="1EBC9F2A" w14:textId="77777777" w:rsidR="00C878D6" w:rsidRPr="00FF030D" w:rsidRDefault="00C878D6" w:rsidP="006123F4">
                  <w:pPr>
                    <w:pStyle w:val="NoSpacing"/>
                    <w:rPr>
                      <w:rFonts w:ascii="Helvetica" w:hAnsi="Helvetica" w:cs="Helvetica"/>
                      <w:b/>
                      <w:bCs/>
                      <w:color w:val="222222"/>
                    </w:rPr>
                  </w:pPr>
                  <w:r w:rsidRPr="00FF030D">
                    <w:rPr>
                      <w:rFonts w:ascii="Helvetica" w:hAnsi="Helvetica" w:cs="Helvetica"/>
                      <w:b/>
                      <w:bCs/>
                      <w:color w:val="222222"/>
                    </w:rPr>
                    <w:t>Category of Funding Activity:</w:t>
                  </w:r>
                </w:p>
              </w:tc>
              <w:tc>
                <w:tcPr>
                  <w:tcW w:w="4630" w:type="dxa"/>
                  <w:vAlign w:val="center"/>
                  <w:hideMark/>
                </w:tcPr>
                <w:p w14:paraId="4532E3E7" w14:textId="77777777" w:rsidR="00C878D6" w:rsidRPr="00FF030D" w:rsidRDefault="00C878D6" w:rsidP="006123F4">
                  <w:pPr>
                    <w:pStyle w:val="NoSpacing"/>
                    <w:rPr>
                      <w:rFonts w:ascii="Helvetica" w:hAnsi="Helvetica" w:cs="Helvetica"/>
                      <w:color w:val="222222"/>
                    </w:rPr>
                  </w:pPr>
                  <w:r w:rsidRPr="00FF030D">
                    <w:rPr>
                      <w:rFonts w:ascii="Helvetica" w:hAnsi="Helvetica" w:cs="Helvetica"/>
                      <w:color w:val="222222"/>
                    </w:rPr>
                    <w:t>Other (see text field entitled "Explanation of Other Category of Funding Activity" for clarification)</w:t>
                  </w:r>
                </w:p>
              </w:tc>
            </w:tr>
            <w:tr w:rsidR="00C878D6" w:rsidRPr="00FF030D" w14:paraId="0EB6BD73" w14:textId="77777777" w:rsidTr="006123F4">
              <w:trPr>
                <w:tblCellSpacing w:w="0" w:type="dxa"/>
              </w:trPr>
              <w:tc>
                <w:tcPr>
                  <w:tcW w:w="615" w:type="dxa"/>
                  <w:noWrap/>
                  <w:hideMark/>
                </w:tcPr>
                <w:p w14:paraId="486713A0" w14:textId="77777777" w:rsidR="00C878D6" w:rsidRPr="00FF030D" w:rsidRDefault="00C878D6" w:rsidP="006123F4">
                  <w:pPr>
                    <w:pStyle w:val="NoSpacing"/>
                    <w:rPr>
                      <w:rFonts w:ascii="Helvetica" w:hAnsi="Helvetica" w:cs="Helvetica"/>
                      <w:b/>
                      <w:bCs/>
                      <w:color w:val="222222"/>
                    </w:rPr>
                  </w:pPr>
                  <w:r w:rsidRPr="00FF030D">
                    <w:rPr>
                      <w:rFonts w:ascii="Helvetica" w:hAnsi="Helvetica" w:cs="Helvetica"/>
                      <w:b/>
                      <w:bCs/>
                      <w:color w:val="222222"/>
                    </w:rPr>
                    <w:t>Category Explanation:</w:t>
                  </w:r>
                </w:p>
              </w:tc>
              <w:tc>
                <w:tcPr>
                  <w:tcW w:w="4630" w:type="dxa"/>
                  <w:vAlign w:val="center"/>
                  <w:hideMark/>
                </w:tcPr>
                <w:p w14:paraId="3568C0BC" w14:textId="77777777" w:rsidR="00C878D6" w:rsidRPr="00FF030D" w:rsidRDefault="00C878D6" w:rsidP="006123F4">
                  <w:pPr>
                    <w:pStyle w:val="NoSpacing"/>
                    <w:rPr>
                      <w:rFonts w:ascii="Helvetica" w:hAnsi="Helvetica" w:cs="Helvetica"/>
                      <w:color w:val="222222"/>
                    </w:rPr>
                  </w:pPr>
                  <w:r w:rsidRPr="00FF030D">
                    <w:rPr>
                      <w:rFonts w:ascii="Helvetica" w:hAnsi="Helvetica" w:cs="Helvetica"/>
                      <w:color w:val="222222"/>
                    </w:rPr>
                    <w:t>The purpose of this notice is to solicit grant proposals for the NOAA Margaret A. Davidson Graduate Fellowship (Davidson Fellowship) at the National Estuarine Research Reserves. Eligible fellows are master’s and doctoral students admitted to or enrolled full-time in a graduate program at an accredited university. The National Estuarine Research Reserve System is a program of NOAA’s Office for Coastal Management and authorized by the Coastal Zone Management Act. The research reserve program aims to balance the needs of the natural environment and coastal communities. The goal of the Davidson Fellowship is to provide research that meets priority management needs of the reserves and their coastal communities, while building the next generation of leaders in estuarine science and coastal management by affording qualified graduate students the opportunity to conduct collaborative science within National Estuarine Research Reserves (reserves); partake in professional development opportunities; and receive mentoring to support professional growth. All Davidson Fellowship projects must be conducted in coordination with the reserve specified in the application and be designed to address one of the reserve’s priority management questions. Approaches to these questions may employ a variety of disciplines, spanning the range of natural and social sciences. Cross-</w:t>
                  </w:r>
                  <w:r w:rsidRPr="00FF030D">
                    <w:rPr>
                      <w:rFonts w:ascii="Helvetica" w:hAnsi="Helvetica" w:cs="Helvetica"/>
                      <w:color w:val="222222"/>
                    </w:rPr>
                    <w:lastRenderedPageBreak/>
                    <w:t>discipline approaches are encouraged. Mentoring and professional development activities will be provided to enhance the fellow’s skill set and contribute to the program’s goal of building capable leaders. The program is also designed to create a strong network among the fellows during their tenure and into the early portion of their careers. One fellow will be selected for each of the 30 reserves for a two-year duration. Total anticipated funding for all awards is approximately $1,800,000 per year and is subject to the availability of fiscal year (FY) 2024 and FY 2025 appropriations. The federal funding for each award must not exceed $60,000 per year (direct and indirect) for a 24-month project period. Of that amount, direct costs must not exceed $45,000 per year. Direct costs may include stipend, supplies, travel, and tuition to support the student. Awards will be made to the fellow's graduate institution through the use of a cooperative agreement. Funds are expected to be available on a competitive basis. To be eligible, fellows must be citizens or permanent residents of U.S. states or territories an</w:t>
                  </w:r>
                </w:p>
              </w:tc>
            </w:tr>
            <w:tr w:rsidR="00C878D6" w:rsidRPr="00FF030D" w14:paraId="5ECF1AC3" w14:textId="77777777" w:rsidTr="006123F4">
              <w:trPr>
                <w:tblCellSpacing w:w="0" w:type="dxa"/>
              </w:trPr>
              <w:tc>
                <w:tcPr>
                  <w:tcW w:w="615" w:type="dxa"/>
                  <w:noWrap/>
                  <w:hideMark/>
                </w:tcPr>
                <w:p w14:paraId="138E8D64" w14:textId="77777777" w:rsidR="00C878D6" w:rsidRPr="00FF030D" w:rsidRDefault="00C878D6" w:rsidP="006123F4">
                  <w:pPr>
                    <w:pStyle w:val="NoSpacing"/>
                    <w:rPr>
                      <w:rFonts w:ascii="Helvetica" w:hAnsi="Helvetica" w:cs="Helvetica"/>
                      <w:b/>
                      <w:bCs/>
                      <w:color w:val="222222"/>
                    </w:rPr>
                  </w:pPr>
                  <w:r w:rsidRPr="00FF030D">
                    <w:rPr>
                      <w:rFonts w:ascii="Helvetica" w:hAnsi="Helvetica" w:cs="Helvetica"/>
                      <w:b/>
                      <w:bCs/>
                      <w:color w:val="222222"/>
                    </w:rPr>
                    <w:lastRenderedPageBreak/>
                    <w:t>Expected Number of Awards:</w:t>
                  </w:r>
                </w:p>
              </w:tc>
              <w:tc>
                <w:tcPr>
                  <w:tcW w:w="4630" w:type="dxa"/>
                  <w:vAlign w:val="center"/>
                  <w:hideMark/>
                </w:tcPr>
                <w:p w14:paraId="5ED2FA09" w14:textId="77777777" w:rsidR="00C878D6" w:rsidRPr="00FF030D" w:rsidRDefault="00C878D6" w:rsidP="006123F4">
                  <w:pPr>
                    <w:pStyle w:val="NoSpacing"/>
                    <w:rPr>
                      <w:rFonts w:ascii="Helvetica" w:hAnsi="Helvetica" w:cs="Helvetica"/>
                      <w:color w:val="222222"/>
                    </w:rPr>
                  </w:pPr>
                  <w:r w:rsidRPr="00FF030D">
                    <w:rPr>
                      <w:rFonts w:ascii="Helvetica" w:hAnsi="Helvetica" w:cs="Helvetica"/>
                      <w:color w:val="222222"/>
                    </w:rPr>
                    <w:t>30</w:t>
                  </w:r>
                </w:p>
              </w:tc>
            </w:tr>
            <w:tr w:rsidR="00C878D6" w:rsidRPr="00FF030D" w14:paraId="2B70BFC0" w14:textId="77777777" w:rsidTr="006123F4">
              <w:trPr>
                <w:tblCellSpacing w:w="0" w:type="dxa"/>
              </w:trPr>
              <w:tc>
                <w:tcPr>
                  <w:tcW w:w="615" w:type="dxa"/>
                  <w:noWrap/>
                  <w:hideMark/>
                </w:tcPr>
                <w:p w14:paraId="4A428F78" w14:textId="77777777" w:rsidR="00C878D6" w:rsidRPr="00FF030D" w:rsidRDefault="00C878D6" w:rsidP="006123F4">
                  <w:pPr>
                    <w:pStyle w:val="NoSpacing"/>
                    <w:rPr>
                      <w:rFonts w:ascii="Helvetica" w:hAnsi="Helvetica" w:cs="Helvetica"/>
                      <w:b/>
                      <w:bCs/>
                      <w:color w:val="222222"/>
                    </w:rPr>
                  </w:pPr>
                  <w:r w:rsidRPr="00FF030D">
                    <w:rPr>
                      <w:rFonts w:ascii="Helvetica" w:hAnsi="Helvetica" w:cs="Helvetica"/>
                      <w:b/>
                      <w:bCs/>
                      <w:color w:val="222222"/>
                    </w:rPr>
                    <w:t>CFDA Number(s):</w:t>
                  </w:r>
                </w:p>
              </w:tc>
              <w:tc>
                <w:tcPr>
                  <w:tcW w:w="4630" w:type="dxa"/>
                  <w:vAlign w:val="center"/>
                  <w:hideMark/>
                </w:tcPr>
                <w:p w14:paraId="7686C642" w14:textId="77777777" w:rsidR="00C878D6" w:rsidRPr="00FF030D" w:rsidRDefault="00C878D6" w:rsidP="006123F4">
                  <w:pPr>
                    <w:pStyle w:val="NoSpacing"/>
                    <w:rPr>
                      <w:rFonts w:ascii="Helvetica" w:hAnsi="Helvetica" w:cs="Helvetica"/>
                      <w:color w:val="222222"/>
                    </w:rPr>
                  </w:pPr>
                  <w:r w:rsidRPr="00FF030D">
                    <w:rPr>
                      <w:rFonts w:ascii="Helvetica" w:hAnsi="Helvetica" w:cs="Helvetica"/>
                      <w:color w:val="222222"/>
                    </w:rPr>
                    <w:t>11.420 -- Coastal Zone Management Estuarine Research Reserves</w:t>
                  </w:r>
                </w:p>
              </w:tc>
            </w:tr>
            <w:tr w:rsidR="00C878D6" w:rsidRPr="00FF030D" w14:paraId="7A709E81" w14:textId="77777777" w:rsidTr="006123F4">
              <w:trPr>
                <w:tblCellSpacing w:w="0" w:type="dxa"/>
              </w:trPr>
              <w:tc>
                <w:tcPr>
                  <w:tcW w:w="615" w:type="dxa"/>
                  <w:noWrap/>
                  <w:hideMark/>
                </w:tcPr>
                <w:p w14:paraId="1F78E046" w14:textId="77777777" w:rsidR="00C878D6" w:rsidRPr="00FF030D" w:rsidRDefault="00C878D6" w:rsidP="006123F4">
                  <w:pPr>
                    <w:pStyle w:val="NoSpacing"/>
                    <w:rPr>
                      <w:rFonts w:ascii="Helvetica" w:hAnsi="Helvetica" w:cs="Helvetica"/>
                      <w:b/>
                      <w:bCs/>
                      <w:color w:val="222222"/>
                    </w:rPr>
                  </w:pPr>
                  <w:r w:rsidRPr="00FF030D">
                    <w:rPr>
                      <w:rFonts w:ascii="Helvetica" w:hAnsi="Helvetica" w:cs="Helvetica"/>
                      <w:b/>
                      <w:bCs/>
                      <w:color w:val="222222"/>
                    </w:rPr>
                    <w:t>Cost Sharing or Matching Requirement:</w:t>
                  </w:r>
                </w:p>
              </w:tc>
              <w:tc>
                <w:tcPr>
                  <w:tcW w:w="4630" w:type="dxa"/>
                  <w:vAlign w:val="center"/>
                  <w:hideMark/>
                </w:tcPr>
                <w:p w14:paraId="7B40A7C1" w14:textId="77777777" w:rsidR="00C878D6" w:rsidRPr="00FF030D" w:rsidRDefault="00C878D6" w:rsidP="006123F4">
                  <w:pPr>
                    <w:pStyle w:val="NoSpacing"/>
                    <w:rPr>
                      <w:rFonts w:ascii="Helvetica" w:hAnsi="Helvetica" w:cs="Helvetica"/>
                      <w:color w:val="222222"/>
                    </w:rPr>
                  </w:pPr>
                  <w:r w:rsidRPr="00FF030D">
                    <w:rPr>
                      <w:rFonts w:ascii="Helvetica" w:hAnsi="Helvetica" w:cs="Helvetica"/>
                      <w:color w:val="222222"/>
                    </w:rPr>
                    <w:t>No</w:t>
                  </w:r>
                </w:p>
              </w:tc>
            </w:tr>
          </w:tbl>
          <w:p w14:paraId="4D7DC3C2" w14:textId="77777777" w:rsidR="00C878D6" w:rsidRPr="00FF030D" w:rsidRDefault="00C878D6" w:rsidP="006123F4">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86"/>
              <w:gridCol w:w="3350"/>
            </w:tblGrid>
            <w:tr w:rsidR="00C878D6" w:rsidRPr="00FF030D" w14:paraId="7BA4EC7E" w14:textId="77777777" w:rsidTr="006123F4">
              <w:trPr>
                <w:tblCellSpacing w:w="0" w:type="dxa"/>
              </w:trPr>
              <w:tc>
                <w:tcPr>
                  <w:tcW w:w="1686" w:type="dxa"/>
                  <w:noWrap/>
                  <w:hideMark/>
                </w:tcPr>
                <w:p w14:paraId="6CCBBDEB" w14:textId="77777777" w:rsidR="00C878D6" w:rsidRPr="00FF030D" w:rsidRDefault="00C878D6" w:rsidP="006123F4">
                  <w:pPr>
                    <w:pStyle w:val="NoSpacing"/>
                    <w:rPr>
                      <w:rFonts w:ascii="Helvetica" w:hAnsi="Helvetica" w:cs="Helvetica"/>
                      <w:b/>
                      <w:bCs/>
                      <w:color w:val="222222"/>
                    </w:rPr>
                  </w:pPr>
                  <w:r w:rsidRPr="00FF030D">
                    <w:rPr>
                      <w:rFonts w:ascii="Helvetica" w:hAnsi="Helvetica" w:cs="Helvetica"/>
                      <w:b/>
                      <w:bCs/>
                      <w:color w:val="222222"/>
                    </w:rPr>
                    <w:lastRenderedPageBreak/>
                    <w:t>Version:</w:t>
                  </w:r>
                </w:p>
              </w:tc>
              <w:tc>
                <w:tcPr>
                  <w:tcW w:w="3350" w:type="dxa"/>
                  <w:vAlign w:val="center"/>
                  <w:hideMark/>
                </w:tcPr>
                <w:p w14:paraId="5F41D568" w14:textId="77777777" w:rsidR="00C878D6" w:rsidRPr="00FF030D" w:rsidRDefault="00C878D6" w:rsidP="006123F4">
                  <w:pPr>
                    <w:pStyle w:val="NoSpacing"/>
                    <w:rPr>
                      <w:rFonts w:ascii="Helvetica" w:hAnsi="Helvetica" w:cs="Helvetica"/>
                      <w:color w:val="222222"/>
                    </w:rPr>
                  </w:pPr>
                  <w:r w:rsidRPr="00FF030D">
                    <w:rPr>
                      <w:rFonts w:ascii="Helvetica" w:hAnsi="Helvetica" w:cs="Helvetica"/>
                      <w:color w:val="222222"/>
                    </w:rPr>
                    <w:t>Synopsis 1</w:t>
                  </w:r>
                </w:p>
              </w:tc>
            </w:tr>
            <w:tr w:rsidR="00C878D6" w:rsidRPr="00FF030D" w14:paraId="3558D1E1" w14:textId="77777777" w:rsidTr="006123F4">
              <w:trPr>
                <w:tblCellSpacing w:w="0" w:type="dxa"/>
              </w:trPr>
              <w:tc>
                <w:tcPr>
                  <w:tcW w:w="1686" w:type="dxa"/>
                  <w:noWrap/>
                  <w:hideMark/>
                </w:tcPr>
                <w:p w14:paraId="01118554" w14:textId="77777777" w:rsidR="00C878D6" w:rsidRPr="00FF030D" w:rsidRDefault="00C878D6" w:rsidP="006123F4">
                  <w:pPr>
                    <w:pStyle w:val="NoSpacing"/>
                    <w:rPr>
                      <w:rFonts w:ascii="Helvetica" w:hAnsi="Helvetica" w:cs="Helvetica"/>
                      <w:b/>
                      <w:bCs/>
                      <w:color w:val="222222"/>
                    </w:rPr>
                  </w:pPr>
                  <w:r w:rsidRPr="00FF030D">
                    <w:rPr>
                      <w:rFonts w:ascii="Helvetica" w:hAnsi="Helvetica" w:cs="Helvetica"/>
                      <w:b/>
                      <w:bCs/>
                      <w:color w:val="222222"/>
                    </w:rPr>
                    <w:t>Posted Date:</w:t>
                  </w:r>
                </w:p>
              </w:tc>
              <w:tc>
                <w:tcPr>
                  <w:tcW w:w="3350" w:type="dxa"/>
                  <w:vAlign w:val="center"/>
                  <w:hideMark/>
                </w:tcPr>
                <w:p w14:paraId="18349C31" w14:textId="77777777" w:rsidR="00C878D6" w:rsidRPr="00FF030D" w:rsidRDefault="00C878D6" w:rsidP="006123F4">
                  <w:pPr>
                    <w:pStyle w:val="NoSpacing"/>
                    <w:rPr>
                      <w:rFonts w:ascii="Helvetica" w:hAnsi="Helvetica" w:cs="Helvetica"/>
                      <w:color w:val="222222"/>
                    </w:rPr>
                  </w:pPr>
                  <w:r w:rsidRPr="00FF030D">
                    <w:rPr>
                      <w:rFonts w:ascii="Helvetica" w:hAnsi="Helvetica" w:cs="Helvetica"/>
                      <w:color w:val="222222"/>
                    </w:rPr>
                    <w:t>Jun 08, 2023</w:t>
                  </w:r>
                </w:p>
              </w:tc>
            </w:tr>
            <w:tr w:rsidR="00C878D6" w:rsidRPr="00FF030D" w14:paraId="45A8FE30" w14:textId="77777777" w:rsidTr="006123F4">
              <w:trPr>
                <w:tblCellSpacing w:w="0" w:type="dxa"/>
              </w:trPr>
              <w:tc>
                <w:tcPr>
                  <w:tcW w:w="1686" w:type="dxa"/>
                  <w:noWrap/>
                  <w:hideMark/>
                </w:tcPr>
                <w:p w14:paraId="2B786E0F" w14:textId="77777777" w:rsidR="00C878D6" w:rsidRPr="00FF030D" w:rsidRDefault="00C878D6" w:rsidP="006123F4">
                  <w:pPr>
                    <w:pStyle w:val="NoSpacing"/>
                    <w:rPr>
                      <w:rFonts w:ascii="Helvetica" w:hAnsi="Helvetica" w:cs="Helvetica"/>
                      <w:b/>
                      <w:bCs/>
                      <w:color w:val="222222"/>
                    </w:rPr>
                  </w:pPr>
                  <w:r w:rsidRPr="00FF030D">
                    <w:rPr>
                      <w:rFonts w:ascii="Helvetica" w:hAnsi="Helvetica" w:cs="Helvetica"/>
                      <w:b/>
                      <w:bCs/>
                      <w:color w:val="222222"/>
                    </w:rPr>
                    <w:t>Last Updated Date:</w:t>
                  </w:r>
                </w:p>
              </w:tc>
              <w:tc>
                <w:tcPr>
                  <w:tcW w:w="3350" w:type="dxa"/>
                  <w:vAlign w:val="center"/>
                  <w:hideMark/>
                </w:tcPr>
                <w:p w14:paraId="4622F1F4" w14:textId="77777777" w:rsidR="00C878D6" w:rsidRPr="00FF030D" w:rsidRDefault="00C878D6" w:rsidP="006123F4">
                  <w:pPr>
                    <w:pStyle w:val="NoSpacing"/>
                    <w:rPr>
                      <w:rFonts w:ascii="Helvetica" w:hAnsi="Helvetica" w:cs="Helvetica"/>
                      <w:color w:val="222222"/>
                    </w:rPr>
                  </w:pPr>
                  <w:r w:rsidRPr="00FF030D">
                    <w:rPr>
                      <w:rFonts w:ascii="Helvetica" w:hAnsi="Helvetica" w:cs="Helvetica"/>
                      <w:color w:val="222222"/>
                    </w:rPr>
                    <w:t>Jun 08, 2023</w:t>
                  </w:r>
                </w:p>
              </w:tc>
            </w:tr>
            <w:tr w:rsidR="00C878D6" w:rsidRPr="00FF030D" w14:paraId="1084682C" w14:textId="77777777" w:rsidTr="006123F4">
              <w:trPr>
                <w:tblCellSpacing w:w="0" w:type="dxa"/>
              </w:trPr>
              <w:tc>
                <w:tcPr>
                  <w:tcW w:w="1686" w:type="dxa"/>
                  <w:noWrap/>
                  <w:hideMark/>
                </w:tcPr>
                <w:p w14:paraId="7F2C3FD1" w14:textId="77777777" w:rsidR="00C878D6" w:rsidRPr="00FF030D" w:rsidRDefault="00C878D6" w:rsidP="006123F4">
                  <w:pPr>
                    <w:pStyle w:val="NoSpacing"/>
                    <w:rPr>
                      <w:rFonts w:ascii="Helvetica" w:hAnsi="Helvetica" w:cs="Helvetica"/>
                      <w:b/>
                      <w:bCs/>
                      <w:color w:val="222222"/>
                    </w:rPr>
                  </w:pPr>
                  <w:r w:rsidRPr="00FF030D">
                    <w:rPr>
                      <w:rFonts w:ascii="Helvetica" w:hAnsi="Helvetica" w:cs="Helvetica"/>
                      <w:b/>
                      <w:bCs/>
                      <w:color w:val="222222"/>
                    </w:rPr>
                    <w:t>Original Closing Date for Applications:</w:t>
                  </w:r>
                </w:p>
              </w:tc>
              <w:tc>
                <w:tcPr>
                  <w:tcW w:w="3350" w:type="dxa"/>
                  <w:vAlign w:val="center"/>
                  <w:hideMark/>
                </w:tcPr>
                <w:p w14:paraId="5F992099" w14:textId="77777777" w:rsidR="00C878D6" w:rsidRPr="00FF030D" w:rsidRDefault="00C878D6" w:rsidP="006123F4">
                  <w:pPr>
                    <w:pStyle w:val="NoSpacing"/>
                    <w:rPr>
                      <w:rFonts w:ascii="Helvetica" w:hAnsi="Helvetica" w:cs="Helvetica"/>
                      <w:color w:val="222222"/>
                    </w:rPr>
                  </w:pPr>
                  <w:r w:rsidRPr="00FF030D">
                    <w:rPr>
                      <w:rFonts w:ascii="Helvetica" w:hAnsi="Helvetica" w:cs="Helvetica"/>
                      <w:color w:val="222222"/>
                    </w:rPr>
                    <w:t>Dec 04, 2023  </w:t>
                  </w:r>
                </w:p>
              </w:tc>
            </w:tr>
            <w:tr w:rsidR="00C878D6" w:rsidRPr="00FF030D" w14:paraId="088EC2BE" w14:textId="77777777" w:rsidTr="006123F4">
              <w:trPr>
                <w:tblCellSpacing w:w="0" w:type="dxa"/>
              </w:trPr>
              <w:tc>
                <w:tcPr>
                  <w:tcW w:w="1686" w:type="dxa"/>
                  <w:noWrap/>
                  <w:hideMark/>
                </w:tcPr>
                <w:p w14:paraId="429D2A9D" w14:textId="77777777" w:rsidR="00C878D6" w:rsidRPr="00FF030D" w:rsidRDefault="00C878D6" w:rsidP="006123F4">
                  <w:pPr>
                    <w:pStyle w:val="NoSpacing"/>
                    <w:rPr>
                      <w:rFonts w:ascii="Helvetica" w:hAnsi="Helvetica" w:cs="Helvetica"/>
                      <w:b/>
                      <w:bCs/>
                      <w:color w:val="222222"/>
                    </w:rPr>
                  </w:pPr>
                  <w:r w:rsidRPr="00FF030D">
                    <w:rPr>
                      <w:rFonts w:ascii="Helvetica" w:hAnsi="Helvetica" w:cs="Helvetica"/>
                      <w:b/>
                      <w:bCs/>
                      <w:color w:val="222222"/>
                    </w:rPr>
                    <w:lastRenderedPageBreak/>
                    <w:t>Current Closing Date for Applications:</w:t>
                  </w:r>
                </w:p>
              </w:tc>
              <w:tc>
                <w:tcPr>
                  <w:tcW w:w="3350" w:type="dxa"/>
                  <w:vAlign w:val="center"/>
                  <w:hideMark/>
                </w:tcPr>
                <w:p w14:paraId="22789F94" w14:textId="77777777" w:rsidR="00C878D6" w:rsidRPr="00FF030D" w:rsidRDefault="00C878D6" w:rsidP="006123F4">
                  <w:pPr>
                    <w:pStyle w:val="NoSpacing"/>
                    <w:rPr>
                      <w:rFonts w:ascii="Helvetica" w:hAnsi="Helvetica" w:cs="Helvetica"/>
                      <w:color w:val="222222"/>
                    </w:rPr>
                  </w:pPr>
                  <w:r w:rsidRPr="00FF030D">
                    <w:rPr>
                      <w:rFonts w:ascii="Helvetica" w:hAnsi="Helvetica" w:cs="Helvetica"/>
                      <w:color w:val="222222"/>
                    </w:rPr>
                    <w:t>Dec 04, 2023  </w:t>
                  </w:r>
                </w:p>
              </w:tc>
            </w:tr>
            <w:tr w:rsidR="00C878D6" w:rsidRPr="00FF030D" w14:paraId="76B46356" w14:textId="77777777" w:rsidTr="006123F4">
              <w:trPr>
                <w:tblCellSpacing w:w="0" w:type="dxa"/>
              </w:trPr>
              <w:tc>
                <w:tcPr>
                  <w:tcW w:w="1686" w:type="dxa"/>
                  <w:noWrap/>
                  <w:hideMark/>
                </w:tcPr>
                <w:p w14:paraId="67D19B8F" w14:textId="77777777" w:rsidR="00C878D6" w:rsidRPr="00FF030D" w:rsidRDefault="00C878D6" w:rsidP="006123F4">
                  <w:pPr>
                    <w:pStyle w:val="NoSpacing"/>
                    <w:rPr>
                      <w:rFonts w:ascii="Helvetica" w:hAnsi="Helvetica" w:cs="Helvetica"/>
                      <w:b/>
                      <w:bCs/>
                      <w:color w:val="222222"/>
                    </w:rPr>
                  </w:pPr>
                  <w:r w:rsidRPr="00FF030D">
                    <w:rPr>
                      <w:rFonts w:ascii="Helvetica" w:hAnsi="Helvetica" w:cs="Helvetica"/>
                      <w:b/>
                      <w:bCs/>
                      <w:color w:val="222222"/>
                    </w:rPr>
                    <w:t>Archive Date:</w:t>
                  </w:r>
                </w:p>
              </w:tc>
              <w:tc>
                <w:tcPr>
                  <w:tcW w:w="3350" w:type="dxa"/>
                  <w:vAlign w:val="center"/>
                  <w:hideMark/>
                </w:tcPr>
                <w:p w14:paraId="6F49A10D" w14:textId="77777777" w:rsidR="00C878D6" w:rsidRPr="00FF030D" w:rsidRDefault="00C878D6" w:rsidP="006123F4">
                  <w:pPr>
                    <w:pStyle w:val="NoSpacing"/>
                    <w:rPr>
                      <w:rFonts w:ascii="Helvetica" w:hAnsi="Helvetica" w:cs="Helvetica"/>
                      <w:color w:val="222222"/>
                    </w:rPr>
                  </w:pPr>
                  <w:r w:rsidRPr="00FF030D">
                    <w:rPr>
                      <w:rFonts w:ascii="Helvetica" w:hAnsi="Helvetica" w:cs="Helvetica"/>
                      <w:color w:val="222222"/>
                    </w:rPr>
                    <w:t>Jan 03, 2024</w:t>
                  </w:r>
                </w:p>
              </w:tc>
            </w:tr>
            <w:tr w:rsidR="00C878D6" w:rsidRPr="00FF030D" w14:paraId="3FB03AED" w14:textId="77777777" w:rsidTr="006123F4">
              <w:trPr>
                <w:tblCellSpacing w:w="0" w:type="dxa"/>
              </w:trPr>
              <w:tc>
                <w:tcPr>
                  <w:tcW w:w="1686" w:type="dxa"/>
                  <w:noWrap/>
                  <w:hideMark/>
                </w:tcPr>
                <w:p w14:paraId="0153BE93" w14:textId="77777777" w:rsidR="00C878D6" w:rsidRPr="00FF030D" w:rsidRDefault="00C878D6" w:rsidP="006123F4">
                  <w:pPr>
                    <w:pStyle w:val="NoSpacing"/>
                    <w:rPr>
                      <w:rFonts w:ascii="Helvetica" w:hAnsi="Helvetica" w:cs="Helvetica"/>
                      <w:b/>
                      <w:bCs/>
                      <w:color w:val="222222"/>
                    </w:rPr>
                  </w:pPr>
                  <w:r w:rsidRPr="00FF030D">
                    <w:rPr>
                      <w:rFonts w:ascii="Helvetica" w:hAnsi="Helvetica" w:cs="Helvetica"/>
                      <w:b/>
                      <w:bCs/>
                      <w:color w:val="222222"/>
                    </w:rPr>
                    <w:t>Estimated Total Program Funding:</w:t>
                  </w:r>
                </w:p>
              </w:tc>
              <w:tc>
                <w:tcPr>
                  <w:tcW w:w="3350" w:type="dxa"/>
                  <w:vAlign w:val="center"/>
                  <w:hideMark/>
                </w:tcPr>
                <w:p w14:paraId="04C2C946" w14:textId="77777777" w:rsidR="00C878D6" w:rsidRPr="00FF030D" w:rsidRDefault="00C878D6" w:rsidP="006123F4">
                  <w:pPr>
                    <w:pStyle w:val="NoSpacing"/>
                    <w:rPr>
                      <w:rFonts w:ascii="Helvetica" w:hAnsi="Helvetica" w:cs="Helvetica"/>
                      <w:color w:val="222222"/>
                    </w:rPr>
                  </w:pPr>
                  <w:r w:rsidRPr="00FF030D">
                    <w:rPr>
                      <w:rFonts w:ascii="Helvetica" w:hAnsi="Helvetica" w:cs="Helvetica"/>
                      <w:color w:val="222222"/>
                    </w:rPr>
                    <w:t>$1,800,000</w:t>
                  </w:r>
                </w:p>
              </w:tc>
            </w:tr>
            <w:tr w:rsidR="00C878D6" w:rsidRPr="00FF030D" w14:paraId="02418447" w14:textId="77777777" w:rsidTr="006123F4">
              <w:trPr>
                <w:tblCellSpacing w:w="0" w:type="dxa"/>
              </w:trPr>
              <w:tc>
                <w:tcPr>
                  <w:tcW w:w="1686" w:type="dxa"/>
                  <w:noWrap/>
                  <w:hideMark/>
                </w:tcPr>
                <w:p w14:paraId="66D179C8" w14:textId="77777777" w:rsidR="00C878D6" w:rsidRPr="00FF030D" w:rsidRDefault="00C878D6" w:rsidP="006123F4">
                  <w:pPr>
                    <w:pStyle w:val="NoSpacing"/>
                    <w:rPr>
                      <w:rFonts w:ascii="Helvetica" w:hAnsi="Helvetica" w:cs="Helvetica"/>
                      <w:b/>
                      <w:bCs/>
                      <w:color w:val="222222"/>
                    </w:rPr>
                  </w:pPr>
                  <w:r w:rsidRPr="00FF030D">
                    <w:rPr>
                      <w:rFonts w:ascii="Helvetica" w:hAnsi="Helvetica" w:cs="Helvetica"/>
                      <w:b/>
                      <w:bCs/>
                      <w:color w:val="222222"/>
                    </w:rPr>
                    <w:t>Award Ceiling:</w:t>
                  </w:r>
                </w:p>
              </w:tc>
              <w:tc>
                <w:tcPr>
                  <w:tcW w:w="3350" w:type="dxa"/>
                  <w:vAlign w:val="center"/>
                  <w:hideMark/>
                </w:tcPr>
                <w:p w14:paraId="0D39ECE3" w14:textId="77777777" w:rsidR="00C878D6" w:rsidRPr="00FF030D" w:rsidRDefault="00C878D6" w:rsidP="006123F4">
                  <w:pPr>
                    <w:pStyle w:val="NoSpacing"/>
                    <w:rPr>
                      <w:rFonts w:ascii="Helvetica" w:hAnsi="Helvetica" w:cs="Helvetica"/>
                      <w:color w:val="222222"/>
                    </w:rPr>
                  </w:pPr>
                  <w:r w:rsidRPr="00FF030D">
                    <w:rPr>
                      <w:rFonts w:ascii="Helvetica" w:hAnsi="Helvetica" w:cs="Helvetica"/>
                      <w:color w:val="222222"/>
                    </w:rPr>
                    <w:t>$60,000</w:t>
                  </w:r>
                </w:p>
              </w:tc>
            </w:tr>
            <w:tr w:rsidR="00C878D6" w:rsidRPr="00FF030D" w14:paraId="2EA82A84" w14:textId="77777777" w:rsidTr="006123F4">
              <w:trPr>
                <w:tblCellSpacing w:w="0" w:type="dxa"/>
              </w:trPr>
              <w:tc>
                <w:tcPr>
                  <w:tcW w:w="1686" w:type="dxa"/>
                  <w:noWrap/>
                  <w:hideMark/>
                </w:tcPr>
                <w:p w14:paraId="267C5A08" w14:textId="77777777" w:rsidR="00C878D6" w:rsidRPr="00FF030D" w:rsidRDefault="00C878D6" w:rsidP="006123F4">
                  <w:pPr>
                    <w:pStyle w:val="NoSpacing"/>
                    <w:rPr>
                      <w:rFonts w:ascii="Helvetica" w:hAnsi="Helvetica" w:cs="Helvetica"/>
                      <w:b/>
                      <w:bCs/>
                      <w:color w:val="222222"/>
                    </w:rPr>
                  </w:pPr>
                  <w:r w:rsidRPr="00FF030D">
                    <w:rPr>
                      <w:rFonts w:ascii="Helvetica" w:hAnsi="Helvetica" w:cs="Helvetica"/>
                      <w:b/>
                      <w:bCs/>
                      <w:color w:val="222222"/>
                    </w:rPr>
                    <w:t>Award Floor:</w:t>
                  </w:r>
                </w:p>
              </w:tc>
              <w:tc>
                <w:tcPr>
                  <w:tcW w:w="3350" w:type="dxa"/>
                  <w:vAlign w:val="center"/>
                  <w:hideMark/>
                </w:tcPr>
                <w:p w14:paraId="0B96AE44" w14:textId="77777777" w:rsidR="00C878D6" w:rsidRPr="00FF030D" w:rsidRDefault="00C878D6" w:rsidP="006123F4">
                  <w:pPr>
                    <w:pStyle w:val="NoSpacing"/>
                    <w:rPr>
                      <w:rFonts w:ascii="Helvetica" w:hAnsi="Helvetica" w:cs="Helvetica"/>
                      <w:color w:val="222222"/>
                    </w:rPr>
                  </w:pPr>
                  <w:r w:rsidRPr="00FF030D">
                    <w:rPr>
                      <w:rFonts w:ascii="Helvetica" w:hAnsi="Helvetica" w:cs="Helvetica"/>
                      <w:color w:val="222222"/>
                    </w:rPr>
                    <w:t>$45,000</w:t>
                  </w:r>
                </w:p>
              </w:tc>
            </w:tr>
          </w:tbl>
          <w:p w14:paraId="0473CC32" w14:textId="77777777" w:rsidR="00C878D6" w:rsidRPr="00FF030D" w:rsidRDefault="00C878D6" w:rsidP="006123F4">
            <w:pPr>
              <w:pStyle w:val="NoSpacing"/>
              <w:rPr>
                <w:rFonts w:ascii="Helvetica" w:hAnsi="Helvetica" w:cs="Helvetica"/>
                <w:color w:val="222222"/>
              </w:rPr>
            </w:pPr>
          </w:p>
        </w:tc>
      </w:tr>
    </w:tbl>
    <w:p w14:paraId="1ECFFAB4" w14:textId="77777777" w:rsidR="00C878D6" w:rsidRPr="00FF030D" w:rsidRDefault="00C878D6" w:rsidP="00C878D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90"/>
        <w:gridCol w:w="6900"/>
      </w:tblGrid>
      <w:tr w:rsidR="00C878D6" w:rsidRPr="00FF030D" w14:paraId="61149868" w14:textId="77777777" w:rsidTr="006123F4">
        <w:trPr>
          <w:tblCellSpacing w:w="0" w:type="dxa"/>
        </w:trPr>
        <w:tc>
          <w:tcPr>
            <w:tcW w:w="0" w:type="auto"/>
            <w:noWrap/>
            <w:hideMark/>
          </w:tcPr>
          <w:p w14:paraId="2BD196B2" w14:textId="77777777" w:rsidR="00C878D6" w:rsidRPr="00FF030D" w:rsidRDefault="00C878D6" w:rsidP="006123F4">
            <w:pPr>
              <w:pStyle w:val="NoSpacing"/>
              <w:rPr>
                <w:rFonts w:ascii="Helvetica" w:hAnsi="Helvetica" w:cs="Helvetica"/>
                <w:b/>
                <w:bCs/>
                <w:color w:val="222222"/>
              </w:rPr>
            </w:pPr>
            <w:r w:rsidRPr="00FF030D">
              <w:rPr>
                <w:rFonts w:ascii="Helvetica" w:hAnsi="Helvetica" w:cs="Helvetica"/>
                <w:b/>
                <w:bCs/>
                <w:color w:val="222222"/>
              </w:rPr>
              <w:t>Eligible Applicants:</w:t>
            </w:r>
          </w:p>
        </w:tc>
        <w:tc>
          <w:tcPr>
            <w:tcW w:w="5000" w:type="pct"/>
            <w:vAlign w:val="center"/>
            <w:hideMark/>
          </w:tcPr>
          <w:p w14:paraId="228EF332" w14:textId="77777777" w:rsidR="00C878D6" w:rsidRPr="00FF030D" w:rsidRDefault="00C878D6" w:rsidP="006123F4">
            <w:pPr>
              <w:pStyle w:val="NoSpacing"/>
              <w:rPr>
                <w:rFonts w:ascii="Helvetica" w:hAnsi="Helvetica" w:cs="Helvetica"/>
                <w:color w:val="222222"/>
              </w:rPr>
            </w:pPr>
            <w:r w:rsidRPr="00FF030D">
              <w:rPr>
                <w:rFonts w:ascii="Helvetica" w:hAnsi="Helvetica" w:cs="Helvetica"/>
                <w:color w:val="222222"/>
              </w:rPr>
              <w:t>Others (see text field entitled "Additional Information on Eligibility" for clarification)</w:t>
            </w:r>
          </w:p>
        </w:tc>
      </w:tr>
      <w:tr w:rsidR="00C878D6" w:rsidRPr="00FF030D" w14:paraId="4F648CDA" w14:textId="77777777" w:rsidTr="006123F4">
        <w:trPr>
          <w:tblCellSpacing w:w="0" w:type="dxa"/>
        </w:trPr>
        <w:tc>
          <w:tcPr>
            <w:tcW w:w="0" w:type="auto"/>
            <w:noWrap/>
            <w:hideMark/>
          </w:tcPr>
          <w:p w14:paraId="6E27C66A" w14:textId="77777777" w:rsidR="00C878D6" w:rsidRPr="00FF030D" w:rsidRDefault="00C878D6" w:rsidP="006123F4">
            <w:pPr>
              <w:pStyle w:val="NoSpacing"/>
              <w:rPr>
                <w:rFonts w:ascii="Helvetica" w:hAnsi="Helvetica" w:cs="Helvetica"/>
                <w:b/>
                <w:bCs/>
                <w:color w:val="222222"/>
              </w:rPr>
            </w:pPr>
            <w:r w:rsidRPr="00FF030D">
              <w:rPr>
                <w:rFonts w:ascii="Helvetica" w:hAnsi="Helvetica" w:cs="Helvetica"/>
                <w:b/>
                <w:bCs/>
                <w:color w:val="222222"/>
              </w:rPr>
              <w:t>Additional Information on Eligibility:</w:t>
            </w:r>
          </w:p>
        </w:tc>
        <w:tc>
          <w:tcPr>
            <w:tcW w:w="5000" w:type="pct"/>
            <w:vAlign w:val="center"/>
            <w:hideMark/>
          </w:tcPr>
          <w:p w14:paraId="06F3BB49" w14:textId="77777777" w:rsidR="00C878D6" w:rsidRPr="00FF030D" w:rsidRDefault="00C878D6" w:rsidP="006123F4">
            <w:pPr>
              <w:pStyle w:val="NoSpacing"/>
              <w:rPr>
                <w:rFonts w:ascii="Helvetica" w:hAnsi="Helvetica" w:cs="Helvetica"/>
                <w:color w:val="222222"/>
              </w:rPr>
            </w:pPr>
            <w:r w:rsidRPr="00FF030D">
              <w:rPr>
                <w:rFonts w:ascii="Helvetica" w:hAnsi="Helvetica" w:cs="Helvetica"/>
                <w:color w:val="222222"/>
              </w:rPr>
              <w:t xml:space="preserve">Eligible applicants are institutions of higher education or other research-related organizations. Students interested in this fellowship opportunity should work with their advisor and the university’s office of sponsored programs, or their equivalent. An authorized representative of the sponsoring organization will submit the application to Grants.gov. Awards will be made to the fellow's graduate institution through the use of a cooperative agreement. Funds are expected to be available on a competitive basis to qualified graduate students for research within a reserve(s) leading </w:t>
            </w:r>
            <w:r w:rsidRPr="00FF030D">
              <w:rPr>
                <w:rFonts w:ascii="Helvetica" w:hAnsi="Helvetica" w:cs="Helvetica"/>
                <w:color w:val="222222"/>
              </w:rPr>
              <w:lastRenderedPageBreak/>
              <w:t>to a graduate degree. To be eligible to participate, prospective fellows must be citizens or permanent residents of U.S. states or territories, and admitted to or enrolled full-time in a master's or doctoral program at a U.S. accredited university. A prospective fellow may submit a signed letter from the institution indicating provisional acceptance to a graduate degree program conditional on obtaining financial support, such as this fellowship. The intent is for a two-year fellowship, thus successful prospective fellows must plan to be enrolled for all of the first year and at least the majority of the second year of funding. Federal agencies and employees are not allowed to receive funds under this announcement but may serve as project partners. If federal agencies are collaborators, applicants are expected to provide details on the planned level of federal engagement in the application. Examples might include, but are not limited to, participating in an advisory capacity or providing facilities for research. National Estuarine Research Reserve System staff are ineligible to submit an application for a fellowship under this announcement. The Department of Commerce and NOAA support cultural and gender diversity and encourage women and minorities to submit applications to this program. In addition, the Department of Commerce and NOAA are strongly committed to broadening the participation of historically Black colleges and universities, Hispanic serving institutions, Tribal colleges and universities, and institutions that work in underserved areas. The Department of Commerce and NOAA encourage applications involving any of the above institutions.</w:t>
            </w:r>
          </w:p>
        </w:tc>
      </w:tr>
    </w:tbl>
    <w:p w14:paraId="5F7C5CE9" w14:textId="77777777" w:rsidR="00C878D6" w:rsidRPr="00FF030D" w:rsidRDefault="00C878D6" w:rsidP="00C878D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3"/>
        <w:gridCol w:w="7487"/>
      </w:tblGrid>
      <w:tr w:rsidR="00C878D6" w:rsidRPr="00FF030D" w14:paraId="106FEDA1" w14:textId="77777777" w:rsidTr="006123F4">
        <w:trPr>
          <w:tblCellSpacing w:w="0" w:type="dxa"/>
        </w:trPr>
        <w:tc>
          <w:tcPr>
            <w:tcW w:w="0" w:type="auto"/>
            <w:noWrap/>
            <w:hideMark/>
          </w:tcPr>
          <w:p w14:paraId="41054F0E" w14:textId="77777777" w:rsidR="00C878D6" w:rsidRPr="00FF030D" w:rsidRDefault="00C878D6" w:rsidP="006123F4">
            <w:pPr>
              <w:pStyle w:val="NoSpacing"/>
              <w:rPr>
                <w:rFonts w:ascii="Helvetica" w:hAnsi="Helvetica" w:cs="Helvetica"/>
                <w:b/>
                <w:bCs/>
                <w:color w:val="222222"/>
              </w:rPr>
            </w:pPr>
            <w:r w:rsidRPr="00FF030D">
              <w:rPr>
                <w:rFonts w:ascii="Helvetica" w:hAnsi="Helvetica" w:cs="Helvetica"/>
                <w:b/>
                <w:bCs/>
                <w:color w:val="222222"/>
              </w:rPr>
              <w:t>Agency Name:</w:t>
            </w:r>
          </w:p>
        </w:tc>
        <w:tc>
          <w:tcPr>
            <w:tcW w:w="5000" w:type="pct"/>
            <w:vAlign w:val="center"/>
            <w:hideMark/>
          </w:tcPr>
          <w:p w14:paraId="03B6A1F5" w14:textId="77777777" w:rsidR="00C878D6" w:rsidRPr="00FF030D" w:rsidRDefault="00C878D6" w:rsidP="006123F4">
            <w:pPr>
              <w:pStyle w:val="NoSpacing"/>
              <w:rPr>
                <w:rFonts w:ascii="Helvetica" w:hAnsi="Helvetica" w:cs="Helvetica"/>
                <w:color w:val="222222"/>
              </w:rPr>
            </w:pPr>
            <w:r w:rsidRPr="00FF030D">
              <w:rPr>
                <w:rFonts w:ascii="Helvetica" w:hAnsi="Helvetica" w:cs="Helvetica"/>
                <w:color w:val="222222"/>
              </w:rPr>
              <w:t>Department of Commerce</w:t>
            </w:r>
          </w:p>
        </w:tc>
      </w:tr>
      <w:tr w:rsidR="00C878D6" w:rsidRPr="00FF030D" w14:paraId="1ED246A0" w14:textId="77777777" w:rsidTr="006123F4">
        <w:trPr>
          <w:tblCellSpacing w:w="0" w:type="dxa"/>
        </w:trPr>
        <w:tc>
          <w:tcPr>
            <w:tcW w:w="0" w:type="auto"/>
            <w:noWrap/>
            <w:hideMark/>
          </w:tcPr>
          <w:p w14:paraId="30FBE0C1" w14:textId="77777777" w:rsidR="00C878D6" w:rsidRPr="00FF030D" w:rsidRDefault="00C878D6" w:rsidP="006123F4">
            <w:pPr>
              <w:pStyle w:val="NoSpacing"/>
              <w:rPr>
                <w:rFonts w:ascii="Helvetica" w:hAnsi="Helvetica" w:cs="Helvetica"/>
                <w:b/>
                <w:bCs/>
                <w:color w:val="222222"/>
              </w:rPr>
            </w:pPr>
            <w:r w:rsidRPr="00FF030D">
              <w:rPr>
                <w:rFonts w:ascii="Helvetica" w:hAnsi="Helvetica" w:cs="Helvetica"/>
                <w:b/>
                <w:bCs/>
                <w:color w:val="222222"/>
              </w:rPr>
              <w:t>Description:</w:t>
            </w:r>
          </w:p>
        </w:tc>
        <w:tc>
          <w:tcPr>
            <w:tcW w:w="5000" w:type="pct"/>
            <w:vAlign w:val="center"/>
            <w:hideMark/>
          </w:tcPr>
          <w:p w14:paraId="49EA067B" w14:textId="77777777" w:rsidR="00C878D6" w:rsidRPr="00FF030D" w:rsidRDefault="00C878D6" w:rsidP="006123F4">
            <w:pPr>
              <w:pStyle w:val="NoSpacing"/>
              <w:rPr>
                <w:rFonts w:ascii="Helvetica" w:hAnsi="Helvetica" w:cs="Helvetica"/>
                <w:color w:val="222222"/>
              </w:rPr>
            </w:pPr>
            <w:r w:rsidRPr="00FF030D">
              <w:rPr>
                <w:rFonts w:ascii="Helvetica" w:hAnsi="Helvetica" w:cs="Helvetica"/>
                <w:color w:val="222222"/>
              </w:rPr>
              <w:t>The goal of the Davidson Fellowship is to provide research that meets priority management needs of the reserves and their coastal communities, while building the next generation of leaders in estuarine science and coastal management by affording qualified graduate students the opportunity to conduct collaborative science within the National Estuarine Research Reserve System; partake in professional development opportunities; and receive mentoring to support professional growth. The program is also designed to create a strong network among the fellows during their tenure and into the early portion of their careers. </w:t>
            </w:r>
          </w:p>
          <w:p w14:paraId="320789A1" w14:textId="77777777" w:rsidR="00C878D6" w:rsidRPr="00FF030D" w:rsidRDefault="00C878D6" w:rsidP="006123F4">
            <w:pPr>
              <w:pStyle w:val="NoSpacing"/>
              <w:rPr>
                <w:rFonts w:ascii="Helvetica" w:hAnsi="Helvetica" w:cs="Helvetica"/>
                <w:color w:val="222222"/>
              </w:rPr>
            </w:pPr>
          </w:p>
          <w:p w14:paraId="6637C35F" w14:textId="77777777" w:rsidR="00C878D6" w:rsidRPr="00FF030D" w:rsidRDefault="00C878D6" w:rsidP="006123F4">
            <w:pPr>
              <w:pStyle w:val="NoSpacing"/>
              <w:rPr>
                <w:rFonts w:ascii="Helvetica" w:hAnsi="Helvetica" w:cs="Helvetica"/>
                <w:color w:val="222222"/>
              </w:rPr>
            </w:pPr>
            <w:r w:rsidRPr="00FF030D">
              <w:rPr>
                <w:rFonts w:ascii="Helvetica" w:hAnsi="Helvetica" w:cs="Helvetica"/>
                <w:color w:val="222222"/>
              </w:rPr>
              <w:t>Proposed outcomes include:</w:t>
            </w:r>
          </w:p>
          <w:p w14:paraId="044F0435" w14:textId="77777777" w:rsidR="00C878D6" w:rsidRPr="00FF030D" w:rsidRDefault="00C878D6" w:rsidP="006123F4">
            <w:pPr>
              <w:pStyle w:val="NoSpacing"/>
              <w:rPr>
                <w:rFonts w:ascii="Helvetica" w:hAnsi="Helvetica" w:cs="Helvetica"/>
                <w:color w:val="222222"/>
              </w:rPr>
            </w:pPr>
          </w:p>
          <w:p w14:paraId="66611FEC" w14:textId="77777777" w:rsidR="00C878D6" w:rsidRPr="00FF030D" w:rsidRDefault="00C878D6" w:rsidP="006123F4">
            <w:pPr>
              <w:pStyle w:val="NoSpacing"/>
              <w:rPr>
                <w:rFonts w:ascii="Helvetica" w:hAnsi="Helvetica" w:cs="Helvetica"/>
                <w:color w:val="222222"/>
              </w:rPr>
            </w:pPr>
            <w:r w:rsidRPr="00FF030D">
              <w:rPr>
                <w:rFonts w:ascii="Helvetica" w:hAnsi="Helvetica" w:cs="Helvetica"/>
                <w:color w:val="222222"/>
              </w:rPr>
              <w:t>Critical reserve management priorities are addressed through high-quality collaborative research directed towards local coastal and estuarine issues and contributing to regional and national efforts.</w:t>
            </w:r>
          </w:p>
          <w:p w14:paraId="37128331" w14:textId="77777777" w:rsidR="00C878D6" w:rsidRPr="00FF030D" w:rsidRDefault="00C878D6" w:rsidP="006123F4">
            <w:pPr>
              <w:pStyle w:val="NoSpacing"/>
              <w:rPr>
                <w:rFonts w:ascii="Helvetica" w:hAnsi="Helvetica" w:cs="Helvetica"/>
                <w:color w:val="222222"/>
              </w:rPr>
            </w:pPr>
          </w:p>
          <w:p w14:paraId="5C3FBC33" w14:textId="77777777" w:rsidR="00C878D6" w:rsidRPr="00FF030D" w:rsidRDefault="00C878D6" w:rsidP="006123F4">
            <w:pPr>
              <w:pStyle w:val="NoSpacing"/>
              <w:rPr>
                <w:rFonts w:ascii="Helvetica" w:hAnsi="Helvetica" w:cs="Helvetica"/>
                <w:color w:val="222222"/>
              </w:rPr>
            </w:pPr>
            <w:r w:rsidRPr="00FF030D">
              <w:rPr>
                <w:rFonts w:ascii="Helvetica" w:hAnsi="Helvetica" w:cs="Helvetica"/>
                <w:color w:val="222222"/>
              </w:rPr>
              <w:t>A diverse cadre of next-generation leaders in estuarine science and coastal management are supported and develop a strong network that continues after the fellowship and into their careers.</w:t>
            </w:r>
          </w:p>
          <w:p w14:paraId="1423E2B9" w14:textId="77777777" w:rsidR="00C878D6" w:rsidRPr="00FF030D" w:rsidRDefault="00C878D6" w:rsidP="006123F4">
            <w:pPr>
              <w:pStyle w:val="NoSpacing"/>
              <w:rPr>
                <w:rFonts w:ascii="Helvetica" w:hAnsi="Helvetica" w:cs="Helvetica"/>
                <w:color w:val="222222"/>
              </w:rPr>
            </w:pPr>
          </w:p>
          <w:p w14:paraId="3FBD7FCA" w14:textId="77777777" w:rsidR="00C878D6" w:rsidRPr="00FF030D" w:rsidRDefault="00C878D6" w:rsidP="006123F4">
            <w:pPr>
              <w:pStyle w:val="NoSpacing"/>
              <w:rPr>
                <w:rFonts w:ascii="Helvetica" w:hAnsi="Helvetica" w:cs="Helvetica"/>
                <w:color w:val="222222"/>
              </w:rPr>
            </w:pPr>
            <w:r w:rsidRPr="00FF030D">
              <w:rPr>
                <w:rFonts w:ascii="Helvetica" w:hAnsi="Helvetica" w:cs="Helvetica"/>
                <w:color w:val="222222"/>
              </w:rPr>
              <w:t>The National Oceanic and Atmospheric Administration (NOAA) recognizes the need to ensure that research in the National Estuarine Research Reserve System addresses critical gaps in knowledge about estuarine systems, ecological processes, socioeconomics, and related areas. The nature of research conducted at the reserves, as well as interactions with reserve staff, partners, and academic institutions with similar goals, can help students fulfill their degree requirements through work benefiting the reserves and the field of coastal resource management. </w:t>
            </w:r>
          </w:p>
          <w:p w14:paraId="63DC4524" w14:textId="77777777" w:rsidR="00C878D6" w:rsidRPr="00FF030D" w:rsidRDefault="00C878D6" w:rsidP="006123F4">
            <w:pPr>
              <w:pStyle w:val="NoSpacing"/>
              <w:rPr>
                <w:rFonts w:ascii="Helvetica" w:hAnsi="Helvetica" w:cs="Helvetica"/>
                <w:color w:val="222222"/>
              </w:rPr>
            </w:pPr>
          </w:p>
          <w:p w14:paraId="14557157" w14:textId="77777777" w:rsidR="00C878D6" w:rsidRPr="00FF030D" w:rsidRDefault="00C878D6" w:rsidP="006123F4">
            <w:pPr>
              <w:pStyle w:val="NoSpacing"/>
              <w:rPr>
                <w:rFonts w:ascii="Helvetica" w:hAnsi="Helvetica" w:cs="Helvetica"/>
                <w:color w:val="222222"/>
              </w:rPr>
            </w:pPr>
            <w:r w:rsidRPr="00FF030D">
              <w:rPr>
                <w:rFonts w:ascii="Helvetica" w:hAnsi="Helvetica" w:cs="Helvetica"/>
                <w:color w:val="222222"/>
              </w:rPr>
              <w:lastRenderedPageBreak/>
              <w:t>Office for Coastal Management fellowships are committed to being accessible to all interested and eligible candidates, allowing all fellows to be comfortable in their identities and participate fully in their fellowships, and removing barriers to becoming part of the next generation of coastal leaders. NOAA supports cultural and gender diversity and encourages women and individuals from minority groups to submit applications to this program. In addition, the Department of Commerce and NOAA are strongly committed to broadening the participation of Historically Black Colleges and Universities, Hispanic-serving Institutions, Tribal Colleges and Universities, and institutions that work in underserved areas.</w:t>
            </w:r>
          </w:p>
          <w:p w14:paraId="2CE9C25D" w14:textId="77777777" w:rsidR="00C878D6" w:rsidRPr="00FF030D" w:rsidRDefault="00C878D6" w:rsidP="006123F4">
            <w:pPr>
              <w:pStyle w:val="NoSpacing"/>
              <w:rPr>
                <w:rFonts w:ascii="Helvetica" w:hAnsi="Helvetica" w:cs="Helvetica"/>
                <w:color w:val="222222"/>
              </w:rPr>
            </w:pPr>
          </w:p>
        </w:tc>
      </w:tr>
      <w:tr w:rsidR="00C878D6" w:rsidRPr="00FF030D" w14:paraId="75EA15D5" w14:textId="77777777" w:rsidTr="006123F4">
        <w:trPr>
          <w:tblCellSpacing w:w="0" w:type="dxa"/>
        </w:trPr>
        <w:tc>
          <w:tcPr>
            <w:tcW w:w="0" w:type="auto"/>
            <w:noWrap/>
            <w:hideMark/>
          </w:tcPr>
          <w:p w14:paraId="03EC1DA1" w14:textId="77777777" w:rsidR="00C878D6" w:rsidRPr="00FF030D" w:rsidRDefault="00C878D6" w:rsidP="006123F4">
            <w:pPr>
              <w:pStyle w:val="NoSpacing"/>
              <w:rPr>
                <w:rFonts w:ascii="Helvetica" w:hAnsi="Helvetica" w:cs="Helvetica"/>
                <w:b/>
                <w:bCs/>
                <w:color w:val="222222"/>
              </w:rPr>
            </w:pPr>
            <w:r w:rsidRPr="00FF030D">
              <w:rPr>
                <w:rFonts w:ascii="Helvetica" w:hAnsi="Helvetica" w:cs="Helvetica"/>
                <w:b/>
                <w:bCs/>
                <w:color w:val="222222"/>
              </w:rPr>
              <w:lastRenderedPageBreak/>
              <w:t>Link to Additional Information:</w:t>
            </w:r>
          </w:p>
        </w:tc>
        <w:tc>
          <w:tcPr>
            <w:tcW w:w="5000" w:type="pct"/>
            <w:vAlign w:val="center"/>
            <w:hideMark/>
          </w:tcPr>
          <w:p w14:paraId="14395121" w14:textId="77777777" w:rsidR="00C878D6" w:rsidRPr="00FF030D" w:rsidRDefault="000E4EB0" w:rsidP="006123F4">
            <w:pPr>
              <w:pStyle w:val="NoSpacing"/>
              <w:rPr>
                <w:rFonts w:ascii="Helvetica" w:hAnsi="Helvetica" w:cs="Helvetica"/>
                <w:color w:val="222222"/>
              </w:rPr>
            </w:pPr>
            <w:hyperlink r:id="rId240" w:anchor="relatedDocumentsTab" w:tooltip="See Related Documents" w:history="1">
              <w:r w:rsidR="00C878D6" w:rsidRPr="00FF030D">
                <w:rPr>
                  <w:rStyle w:val="Hyperlink"/>
                  <w:rFonts w:ascii="Helvetica" w:hAnsi="Helvetica" w:cs="Helvetica"/>
                </w:rPr>
                <w:t>See Related Documents</w:t>
              </w:r>
            </w:hyperlink>
          </w:p>
        </w:tc>
      </w:tr>
      <w:tr w:rsidR="00C878D6" w:rsidRPr="00FF030D" w14:paraId="62AE88EB" w14:textId="77777777" w:rsidTr="006123F4">
        <w:trPr>
          <w:tblCellSpacing w:w="0" w:type="dxa"/>
        </w:trPr>
        <w:tc>
          <w:tcPr>
            <w:tcW w:w="0" w:type="auto"/>
            <w:noWrap/>
            <w:hideMark/>
          </w:tcPr>
          <w:p w14:paraId="30548B15" w14:textId="77777777" w:rsidR="00C878D6" w:rsidRPr="00FF030D" w:rsidRDefault="00C878D6" w:rsidP="006123F4">
            <w:pPr>
              <w:pStyle w:val="NoSpacing"/>
              <w:rPr>
                <w:rFonts w:ascii="Helvetica" w:hAnsi="Helvetica" w:cs="Helvetica"/>
                <w:b/>
                <w:bCs/>
                <w:color w:val="222222"/>
              </w:rPr>
            </w:pPr>
            <w:r w:rsidRPr="00FF030D">
              <w:rPr>
                <w:rFonts w:ascii="Helvetica" w:hAnsi="Helvetica" w:cs="Helvetica"/>
                <w:b/>
                <w:bCs/>
                <w:color w:val="222222"/>
              </w:rPr>
              <w:t>Grantor Contact Information:</w:t>
            </w:r>
          </w:p>
        </w:tc>
        <w:tc>
          <w:tcPr>
            <w:tcW w:w="5000" w:type="pct"/>
            <w:vAlign w:val="center"/>
            <w:hideMark/>
          </w:tcPr>
          <w:p w14:paraId="36688477" w14:textId="77777777" w:rsidR="00C878D6" w:rsidRPr="00FF030D" w:rsidRDefault="00C878D6" w:rsidP="006123F4">
            <w:pPr>
              <w:pStyle w:val="NoSpacing"/>
              <w:rPr>
                <w:rFonts w:ascii="Helvetica" w:hAnsi="Helvetica" w:cs="Helvetica"/>
                <w:color w:val="222222"/>
              </w:rPr>
            </w:pPr>
            <w:r w:rsidRPr="00FF030D">
              <w:rPr>
                <w:rFonts w:ascii="Helvetica" w:hAnsi="Helvetica" w:cs="Helvetica"/>
                <w:color w:val="222222"/>
              </w:rPr>
              <w:t>If you have difficulty accessing the full announcement electronically, please contact:</w:t>
            </w:r>
            <w:r w:rsidRPr="00FF030D">
              <w:rPr>
                <w:rFonts w:ascii="Helvetica" w:hAnsi="Helvetica" w:cs="Helvetica"/>
                <w:color w:val="222222"/>
              </w:rPr>
              <w:br/>
            </w:r>
            <w:r w:rsidRPr="00FF030D">
              <w:rPr>
                <w:rFonts w:ascii="Helvetica" w:hAnsi="Helvetica" w:cs="Helvetica"/>
                <w:color w:val="222222"/>
              </w:rPr>
              <w:br/>
              <w:t>OCM Program Office</w:t>
            </w:r>
            <w:r w:rsidRPr="00FF030D">
              <w:rPr>
                <w:rFonts w:ascii="Helvetica" w:hAnsi="Helvetica" w:cs="Helvetica"/>
                <w:color w:val="222222"/>
              </w:rPr>
              <w:br/>
            </w:r>
            <w:r w:rsidRPr="00FF030D">
              <w:rPr>
                <w:rFonts w:ascii="Helvetica" w:hAnsi="Helvetica" w:cs="Helvetica"/>
                <w:color w:val="222222"/>
              </w:rPr>
              <w:br/>
            </w:r>
            <w:hyperlink r:id="rId241" w:history="1">
              <w:r w:rsidRPr="00FF030D">
                <w:rPr>
                  <w:rStyle w:val="Hyperlink"/>
                  <w:rFonts w:ascii="Helvetica" w:hAnsi="Helvetica" w:cs="Helvetica"/>
                </w:rPr>
                <w:t>OCM Program Office</w:t>
              </w:r>
            </w:hyperlink>
          </w:p>
        </w:tc>
      </w:tr>
    </w:tbl>
    <w:p w14:paraId="5CC78858" w14:textId="77777777" w:rsidR="00C878D6" w:rsidRDefault="00C878D6" w:rsidP="00C878D6">
      <w:pPr>
        <w:pStyle w:val="NoSpacing"/>
        <w:pBdr>
          <w:bottom w:val="single" w:sz="6" w:space="1" w:color="auto"/>
        </w:pBdr>
        <w:rPr>
          <w:rFonts w:ascii="Helvetica" w:hAnsi="Helvetica" w:cs="Helvetica"/>
          <w:color w:val="222222"/>
          <w:sz w:val="24"/>
          <w:szCs w:val="24"/>
        </w:rPr>
      </w:pPr>
      <w:r w:rsidRPr="004D16AA">
        <w:rPr>
          <w:rFonts w:ascii="Helvetica" w:hAnsi="Helvetica" w:cs="Helvetica"/>
          <w:color w:val="222222"/>
          <w:sz w:val="24"/>
          <w:szCs w:val="24"/>
        </w:rPr>
        <w:br/>
      </w:r>
      <w:hyperlink r:id="rId242" w:tgtFrame="_blank" w:history="1">
        <w:r w:rsidRPr="004D16AA">
          <w:rPr>
            <w:rStyle w:val="Hyperlink"/>
            <w:rFonts w:ascii="Helvetica" w:hAnsi="Helvetica" w:cs="Helvetica"/>
            <w:color w:val="1155CC"/>
            <w:sz w:val="24"/>
            <w:szCs w:val="24"/>
            <w:shd w:val="clear" w:color="auto" w:fill="FFFFFF"/>
          </w:rPr>
          <w:t>https://www.grants.gov/web/grants/view-opportunity.html?oppId=348621</w:t>
        </w:r>
      </w:hyperlink>
    </w:p>
    <w:p w14:paraId="6DC6842A" w14:textId="77777777" w:rsidR="00C878D6" w:rsidRDefault="00C878D6" w:rsidP="00C878D6">
      <w:pPr>
        <w:pStyle w:val="NoSpacing"/>
        <w:rPr>
          <w:rFonts w:ascii="Helvetica" w:hAnsi="Helvetica" w:cs="Helvetica"/>
          <w:color w:val="222222"/>
          <w:sz w:val="24"/>
          <w:szCs w:val="24"/>
        </w:rPr>
      </w:pPr>
    </w:p>
    <w:p w14:paraId="73C9242F" w14:textId="77777777" w:rsidR="00C878D6" w:rsidRDefault="00C878D6" w:rsidP="00C878D6">
      <w:pPr>
        <w:pStyle w:val="NoSpacing"/>
        <w:rPr>
          <w:rFonts w:ascii="Helvetica" w:hAnsi="Helvetica" w:cs="Helvetica"/>
          <w:color w:val="222222"/>
          <w:sz w:val="24"/>
          <w:szCs w:val="24"/>
          <w:shd w:val="clear" w:color="auto" w:fill="FFFFFF"/>
        </w:rPr>
      </w:pPr>
      <w:bookmarkStart w:id="181" w:name="DOCNERRSHabitatBIL"/>
      <w:bookmarkEnd w:id="181"/>
      <w:r w:rsidRPr="00D868DC">
        <w:rPr>
          <w:rFonts w:ascii="Helvetica" w:hAnsi="Helvetica" w:cs="Helvetica"/>
          <w:color w:val="222222"/>
          <w:sz w:val="24"/>
          <w:szCs w:val="24"/>
          <w:shd w:val="clear" w:color="auto" w:fill="FFFFFF"/>
        </w:rPr>
        <w:t>NERRS Habitat Protection and Restoration Bipartisan Infrastructure Law (BIL) Competition</w:t>
      </w:r>
      <w:r w:rsidRPr="00D868DC">
        <w:rPr>
          <w:rFonts w:ascii="Helvetica" w:hAnsi="Helvetica" w:cs="Helvetica"/>
          <w:color w:val="222222"/>
          <w:sz w:val="24"/>
          <w:szCs w:val="24"/>
        </w:rPr>
        <w:br/>
      </w:r>
      <w:r w:rsidRPr="00D868DC">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878D6" w:rsidRPr="00A45A60" w14:paraId="53C591F1" w14:textId="77777777" w:rsidTr="006123F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C878D6" w:rsidRPr="00A45A60" w14:paraId="66B8E8DB" w14:textId="77777777" w:rsidTr="006123F4">
              <w:trPr>
                <w:tblCellSpacing w:w="0" w:type="dxa"/>
              </w:trPr>
              <w:tc>
                <w:tcPr>
                  <w:tcW w:w="975" w:type="dxa"/>
                  <w:noWrap/>
                  <w:hideMark/>
                </w:tcPr>
                <w:p w14:paraId="067E12B1" w14:textId="77777777" w:rsidR="00C878D6" w:rsidRPr="00A45A60" w:rsidRDefault="00C878D6" w:rsidP="006123F4">
                  <w:pPr>
                    <w:pStyle w:val="NoSpacing"/>
                    <w:rPr>
                      <w:rFonts w:ascii="Helvetica" w:hAnsi="Helvetica" w:cs="Helvetica"/>
                      <w:b/>
                      <w:bCs/>
                      <w:color w:val="222222"/>
                    </w:rPr>
                  </w:pPr>
                  <w:r w:rsidRPr="00A45A60">
                    <w:rPr>
                      <w:rFonts w:ascii="Helvetica" w:hAnsi="Helvetica" w:cs="Helvetica"/>
                      <w:b/>
                      <w:bCs/>
                      <w:color w:val="222222"/>
                    </w:rPr>
                    <w:t>Document Type:</w:t>
                  </w:r>
                </w:p>
              </w:tc>
              <w:tc>
                <w:tcPr>
                  <w:tcW w:w="4270" w:type="dxa"/>
                  <w:vAlign w:val="center"/>
                  <w:hideMark/>
                </w:tcPr>
                <w:p w14:paraId="2D9FCE45" w14:textId="77777777" w:rsidR="00C878D6" w:rsidRPr="00A45A60" w:rsidRDefault="00C878D6" w:rsidP="006123F4">
                  <w:pPr>
                    <w:pStyle w:val="NoSpacing"/>
                    <w:rPr>
                      <w:rFonts w:ascii="Helvetica" w:hAnsi="Helvetica" w:cs="Helvetica"/>
                      <w:color w:val="222222"/>
                    </w:rPr>
                  </w:pPr>
                  <w:r w:rsidRPr="00A45A60">
                    <w:rPr>
                      <w:rFonts w:ascii="Helvetica" w:hAnsi="Helvetica" w:cs="Helvetica"/>
                      <w:color w:val="222222"/>
                    </w:rPr>
                    <w:t>Grants Notice</w:t>
                  </w:r>
                </w:p>
              </w:tc>
            </w:tr>
            <w:tr w:rsidR="00C878D6" w:rsidRPr="00A45A60" w14:paraId="4BDDFCD2" w14:textId="77777777" w:rsidTr="006123F4">
              <w:trPr>
                <w:tblCellSpacing w:w="0" w:type="dxa"/>
              </w:trPr>
              <w:tc>
                <w:tcPr>
                  <w:tcW w:w="975" w:type="dxa"/>
                  <w:noWrap/>
                  <w:hideMark/>
                </w:tcPr>
                <w:p w14:paraId="5ECA17D0" w14:textId="77777777" w:rsidR="00C878D6" w:rsidRPr="00A45A60" w:rsidRDefault="00C878D6" w:rsidP="006123F4">
                  <w:pPr>
                    <w:pStyle w:val="NoSpacing"/>
                    <w:rPr>
                      <w:rFonts w:ascii="Helvetica" w:hAnsi="Helvetica" w:cs="Helvetica"/>
                      <w:b/>
                      <w:bCs/>
                      <w:color w:val="222222"/>
                    </w:rPr>
                  </w:pPr>
                  <w:r w:rsidRPr="00A45A60">
                    <w:rPr>
                      <w:rFonts w:ascii="Helvetica" w:hAnsi="Helvetica" w:cs="Helvetica"/>
                      <w:b/>
                      <w:bCs/>
                      <w:color w:val="222222"/>
                    </w:rPr>
                    <w:t>Funding Opportunity Number:</w:t>
                  </w:r>
                </w:p>
              </w:tc>
              <w:tc>
                <w:tcPr>
                  <w:tcW w:w="4270" w:type="dxa"/>
                  <w:vAlign w:val="center"/>
                  <w:hideMark/>
                </w:tcPr>
                <w:p w14:paraId="0A0062E1" w14:textId="77777777" w:rsidR="00C878D6" w:rsidRPr="00A45A60" w:rsidRDefault="00C878D6" w:rsidP="006123F4">
                  <w:pPr>
                    <w:pStyle w:val="NoSpacing"/>
                    <w:rPr>
                      <w:rFonts w:ascii="Helvetica" w:hAnsi="Helvetica" w:cs="Helvetica"/>
                      <w:color w:val="222222"/>
                    </w:rPr>
                  </w:pPr>
                  <w:r w:rsidRPr="00A45A60">
                    <w:rPr>
                      <w:rFonts w:ascii="Helvetica" w:hAnsi="Helvetica" w:cs="Helvetica"/>
                      <w:color w:val="222222"/>
                    </w:rPr>
                    <w:t>NOAA-NOS-OCM-2023-2008058</w:t>
                  </w:r>
                </w:p>
              </w:tc>
            </w:tr>
            <w:tr w:rsidR="00C878D6" w:rsidRPr="00A45A60" w14:paraId="348836F7" w14:textId="77777777" w:rsidTr="006123F4">
              <w:trPr>
                <w:tblCellSpacing w:w="0" w:type="dxa"/>
              </w:trPr>
              <w:tc>
                <w:tcPr>
                  <w:tcW w:w="975" w:type="dxa"/>
                  <w:noWrap/>
                  <w:hideMark/>
                </w:tcPr>
                <w:p w14:paraId="1E38EF24" w14:textId="77777777" w:rsidR="00C878D6" w:rsidRPr="00A45A60" w:rsidRDefault="00C878D6" w:rsidP="006123F4">
                  <w:pPr>
                    <w:pStyle w:val="NoSpacing"/>
                    <w:rPr>
                      <w:rFonts w:ascii="Helvetica" w:hAnsi="Helvetica" w:cs="Helvetica"/>
                      <w:b/>
                      <w:bCs/>
                      <w:color w:val="222222"/>
                    </w:rPr>
                  </w:pPr>
                  <w:r w:rsidRPr="00A45A60">
                    <w:rPr>
                      <w:rFonts w:ascii="Helvetica" w:hAnsi="Helvetica" w:cs="Helvetica"/>
                      <w:b/>
                      <w:bCs/>
                      <w:color w:val="222222"/>
                    </w:rPr>
                    <w:t>Funding Opportunity Title:</w:t>
                  </w:r>
                </w:p>
              </w:tc>
              <w:tc>
                <w:tcPr>
                  <w:tcW w:w="4270" w:type="dxa"/>
                  <w:vAlign w:val="center"/>
                  <w:hideMark/>
                </w:tcPr>
                <w:p w14:paraId="093AEC4F" w14:textId="77777777" w:rsidR="00C878D6" w:rsidRPr="00A45A60" w:rsidRDefault="00C878D6" w:rsidP="006123F4">
                  <w:pPr>
                    <w:pStyle w:val="NoSpacing"/>
                    <w:rPr>
                      <w:rFonts w:ascii="Helvetica" w:hAnsi="Helvetica" w:cs="Helvetica"/>
                      <w:color w:val="222222"/>
                    </w:rPr>
                  </w:pPr>
                  <w:r w:rsidRPr="00A45A60">
                    <w:rPr>
                      <w:rFonts w:ascii="Helvetica" w:hAnsi="Helvetica" w:cs="Helvetica"/>
                      <w:color w:val="222222"/>
                    </w:rPr>
                    <w:t>NERRS Habitat Protection and Restoration Bipartisan Infrastructure Law (BIL) Competition</w:t>
                  </w:r>
                </w:p>
              </w:tc>
            </w:tr>
            <w:tr w:rsidR="00C878D6" w:rsidRPr="00A45A60" w14:paraId="293D2952" w14:textId="77777777" w:rsidTr="006123F4">
              <w:trPr>
                <w:tblCellSpacing w:w="0" w:type="dxa"/>
              </w:trPr>
              <w:tc>
                <w:tcPr>
                  <w:tcW w:w="975" w:type="dxa"/>
                  <w:noWrap/>
                  <w:hideMark/>
                </w:tcPr>
                <w:p w14:paraId="68B17845" w14:textId="77777777" w:rsidR="00C878D6" w:rsidRPr="00A45A60" w:rsidRDefault="00C878D6" w:rsidP="006123F4">
                  <w:pPr>
                    <w:pStyle w:val="NoSpacing"/>
                    <w:rPr>
                      <w:rFonts w:ascii="Helvetica" w:hAnsi="Helvetica" w:cs="Helvetica"/>
                      <w:b/>
                      <w:bCs/>
                      <w:color w:val="222222"/>
                    </w:rPr>
                  </w:pPr>
                  <w:r w:rsidRPr="00A45A60">
                    <w:rPr>
                      <w:rFonts w:ascii="Helvetica" w:hAnsi="Helvetica" w:cs="Helvetica"/>
                      <w:b/>
                      <w:bCs/>
                      <w:color w:val="222222"/>
                    </w:rPr>
                    <w:t>Opportunity Category:</w:t>
                  </w:r>
                </w:p>
              </w:tc>
              <w:tc>
                <w:tcPr>
                  <w:tcW w:w="4270" w:type="dxa"/>
                  <w:vAlign w:val="center"/>
                  <w:hideMark/>
                </w:tcPr>
                <w:p w14:paraId="7B5FE766" w14:textId="77777777" w:rsidR="00C878D6" w:rsidRPr="00A45A60" w:rsidRDefault="00C878D6" w:rsidP="006123F4">
                  <w:pPr>
                    <w:pStyle w:val="NoSpacing"/>
                    <w:rPr>
                      <w:rFonts w:ascii="Helvetica" w:hAnsi="Helvetica" w:cs="Helvetica"/>
                      <w:color w:val="222222"/>
                    </w:rPr>
                  </w:pPr>
                  <w:r w:rsidRPr="00A45A60">
                    <w:rPr>
                      <w:rFonts w:ascii="Helvetica" w:hAnsi="Helvetica" w:cs="Helvetica"/>
                      <w:color w:val="222222"/>
                    </w:rPr>
                    <w:t>Discretionary</w:t>
                  </w:r>
                </w:p>
              </w:tc>
            </w:tr>
            <w:tr w:rsidR="00C878D6" w:rsidRPr="00A45A60" w14:paraId="2C597D2D" w14:textId="77777777" w:rsidTr="006123F4">
              <w:trPr>
                <w:tblCellSpacing w:w="0" w:type="dxa"/>
              </w:trPr>
              <w:tc>
                <w:tcPr>
                  <w:tcW w:w="975" w:type="dxa"/>
                  <w:noWrap/>
                  <w:hideMark/>
                </w:tcPr>
                <w:p w14:paraId="2A66EC9B" w14:textId="77777777" w:rsidR="00C878D6" w:rsidRPr="00A45A60" w:rsidRDefault="00C878D6" w:rsidP="006123F4">
                  <w:pPr>
                    <w:pStyle w:val="NoSpacing"/>
                    <w:rPr>
                      <w:rFonts w:ascii="Helvetica" w:hAnsi="Helvetica" w:cs="Helvetica"/>
                      <w:b/>
                      <w:bCs/>
                      <w:color w:val="222222"/>
                    </w:rPr>
                  </w:pPr>
                  <w:r w:rsidRPr="00A45A60">
                    <w:rPr>
                      <w:rFonts w:ascii="Helvetica" w:hAnsi="Helvetica" w:cs="Helvetica"/>
                      <w:b/>
                      <w:bCs/>
                      <w:color w:val="222222"/>
                    </w:rPr>
                    <w:t>Opportunity Category Explanation:</w:t>
                  </w:r>
                </w:p>
              </w:tc>
              <w:tc>
                <w:tcPr>
                  <w:tcW w:w="4270" w:type="dxa"/>
                  <w:vAlign w:val="center"/>
                  <w:hideMark/>
                </w:tcPr>
                <w:p w14:paraId="498FCA87" w14:textId="77777777" w:rsidR="00C878D6" w:rsidRPr="00A45A60" w:rsidRDefault="00C878D6" w:rsidP="006123F4">
                  <w:pPr>
                    <w:pStyle w:val="NoSpacing"/>
                    <w:rPr>
                      <w:rFonts w:ascii="Helvetica" w:hAnsi="Helvetica" w:cs="Helvetica"/>
                      <w:color w:val="222222"/>
                    </w:rPr>
                  </w:pPr>
                  <w:r w:rsidRPr="00A45A60">
                    <w:rPr>
                      <w:rFonts w:ascii="Helvetica" w:hAnsi="Helvetica" w:cs="Helvetica"/>
                      <w:color w:val="222222"/>
                    </w:rPr>
                    <w:t> </w:t>
                  </w:r>
                </w:p>
              </w:tc>
            </w:tr>
            <w:tr w:rsidR="00C878D6" w:rsidRPr="00A45A60" w14:paraId="421D6F0C" w14:textId="77777777" w:rsidTr="006123F4">
              <w:trPr>
                <w:tblCellSpacing w:w="0" w:type="dxa"/>
              </w:trPr>
              <w:tc>
                <w:tcPr>
                  <w:tcW w:w="975" w:type="dxa"/>
                  <w:noWrap/>
                  <w:hideMark/>
                </w:tcPr>
                <w:p w14:paraId="002402EA" w14:textId="77777777" w:rsidR="00C878D6" w:rsidRPr="00A45A60" w:rsidRDefault="00C878D6" w:rsidP="006123F4">
                  <w:pPr>
                    <w:pStyle w:val="NoSpacing"/>
                    <w:rPr>
                      <w:rFonts w:ascii="Helvetica" w:hAnsi="Helvetica" w:cs="Helvetica"/>
                      <w:b/>
                      <w:bCs/>
                      <w:color w:val="222222"/>
                    </w:rPr>
                  </w:pPr>
                  <w:r w:rsidRPr="00A45A60">
                    <w:rPr>
                      <w:rFonts w:ascii="Helvetica" w:hAnsi="Helvetica" w:cs="Helvetica"/>
                      <w:b/>
                      <w:bCs/>
                      <w:color w:val="222222"/>
                    </w:rPr>
                    <w:t>Funding Instrument Type:</w:t>
                  </w:r>
                </w:p>
              </w:tc>
              <w:tc>
                <w:tcPr>
                  <w:tcW w:w="4270" w:type="dxa"/>
                  <w:vAlign w:val="center"/>
                  <w:hideMark/>
                </w:tcPr>
                <w:p w14:paraId="00907D24" w14:textId="77777777" w:rsidR="00C878D6" w:rsidRPr="00A45A60" w:rsidRDefault="00C878D6" w:rsidP="006123F4">
                  <w:pPr>
                    <w:pStyle w:val="NoSpacing"/>
                    <w:rPr>
                      <w:rFonts w:ascii="Helvetica" w:hAnsi="Helvetica" w:cs="Helvetica"/>
                      <w:color w:val="222222"/>
                    </w:rPr>
                  </w:pPr>
                  <w:r w:rsidRPr="00A45A60">
                    <w:rPr>
                      <w:rFonts w:ascii="Helvetica" w:hAnsi="Helvetica" w:cs="Helvetica"/>
                      <w:color w:val="222222"/>
                    </w:rPr>
                    <w:t>Cooperative Agreement</w:t>
                  </w:r>
                </w:p>
              </w:tc>
            </w:tr>
            <w:tr w:rsidR="00C878D6" w:rsidRPr="00A45A60" w14:paraId="113B96C1" w14:textId="77777777" w:rsidTr="006123F4">
              <w:trPr>
                <w:tblCellSpacing w:w="0" w:type="dxa"/>
              </w:trPr>
              <w:tc>
                <w:tcPr>
                  <w:tcW w:w="975" w:type="dxa"/>
                  <w:noWrap/>
                  <w:hideMark/>
                </w:tcPr>
                <w:p w14:paraId="7E3A0492" w14:textId="77777777" w:rsidR="00C878D6" w:rsidRPr="00A45A60" w:rsidRDefault="00C878D6" w:rsidP="006123F4">
                  <w:pPr>
                    <w:pStyle w:val="NoSpacing"/>
                    <w:rPr>
                      <w:rFonts w:ascii="Helvetica" w:hAnsi="Helvetica" w:cs="Helvetica"/>
                      <w:b/>
                      <w:bCs/>
                      <w:color w:val="222222"/>
                    </w:rPr>
                  </w:pPr>
                  <w:r w:rsidRPr="00A45A60">
                    <w:rPr>
                      <w:rFonts w:ascii="Helvetica" w:hAnsi="Helvetica" w:cs="Helvetica"/>
                      <w:b/>
                      <w:bCs/>
                      <w:color w:val="222222"/>
                    </w:rPr>
                    <w:t>Category of Funding Activity:</w:t>
                  </w:r>
                </w:p>
              </w:tc>
              <w:tc>
                <w:tcPr>
                  <w:tcW w:w="4270" w:type="dxa"/>
                  <w:vAlign w:val="center"/>
                  <w:hideMark/>
                </w:tcPr>
                <w:p w14:paraId="12CE5911" w14:textId="77777777" w:rsidR="00C878D6" w:rsidRPr="00A45A60" w:rsidRDefault="00C878D6" w:rsidP="006123F4">
                  <w:pPr>
                    <w:pStyle w:val="NoSpacing"/>
                    <w:rPr>
                      <w:rFonts w:ascii="Helvetica" w:hAnsi="Helvetica" w:cs="Helvetica"/>
                      <w:color w:val="222222"/>
                    </w:rPr>
                  </w:pPr>
                  <w:r w:rsidRPr="00A45A60">
                    <w:rPr>
                      <w:rFonts w:ascii="Helvetica" w:hAnsi="Helvetica" w:cs="Helvetica"/>
                      <w:color w:val="222222"/>
                    </w:rPr>
                    <w:t>Infrastructure Investment and Jobs Act (IIJA)</w:t>
                  </w:r>
                </w:p>
              </w:tc>
            </w:tr>
            <w:tr w:rsidR="00C878D6" w:rsidRPr="00A45A60" w14:paraId="6E776089" w14:textId="77777777" w:rsidTr="006123F4">
              <w:trPr>
                <w:tblCellSpacing w:w="0" w:type="dxa"/>
              </w:trPr>
              <w:tc>
                <w:tcPr>
                  <w:tcW w:w="975" w:type="dxa"/>
                  <w:noWrap/>
                  <w:hideMark/>
                </w:tcPr>
                <w:p w14:paraId="361318B8" w14:textId="77777777" w:rsidR="00C878D6" w:rsidRPr="00A45A60" w:rsidRDefault="00C878D6" w:rsidP="006123F4">
                  <w:pPr>
                    <w:pStyle w:val="NoSpacing"/>
                    <w:rPr>
                      <w:rFonts w:ascii="Helvetica" w:hAnsi="Helvetica" w:cs="Helvetica"/>
                      <w:b/>
                      <w:bCs/>
                      <w:color w:val="222222"/>
                    </w:rPr>
                  </w:pPr>
                  <w:r w:rsidRPr="00A45A60">
                    <w:rPr>
                      <w:rFonts w:ascii="Helvetica" w:hAnsi="Helvetica" w:cs="Helvetica"/>
                      <w:b/>
                      <w:bCs/>
                      <w:color w:val="222222"/>
                    </w:rPr>
                    <w:t>Category Explanation:</w:t>
                  </w:r>
                </w:p>
              </w:tc>
              <w:tc>
                <w:tcPr>
                  <w:tcW w:w="4270" w:type="dxa"/>
                  <w:vAlign w:val="center"/>
                  <w:hideMark/>
                </w:tcPr>
                <w:p w14:paraId="15A823F0" w14:textId="77777777" w:rsidR="00C878D6" w:rsidRPr="00A45A60" w:rsidRDefault="00C878D6" w:rsidP="006123F4">
                  <w:pPr>
                    <w:pStyle w:val="NoSpacing"/>
                    <w:rPr>
                      <w:rFonts w:ascii="Helvetica" w:hAnsi="Helvetica" w:cs="Helvetica"/>
                      <w:color w:val="222222"/>
                    </w:rPr>
                  </w:pPr>
                  <w:r w:rsidRPr="00A45A60">
                    <w:rPr>
                      <w:rFonts w:ascii="Helvetica" w:hAnsi="Helvetica" w:cs="Helvetica"/>
                      <w:color w:val="222222"/>
                    </w:rPr>
                    <w:t xml:space="preserve">The National Estuarine Research Reserve System (NERRS) consists of estuarine areas of the United States and its territories designated and managed for research and educational purposes (Reserves). Each Reserve within the NERRS is chosen to represent a different </w:t>
                  </w:r>
                  <w:r w:rsidRPr="00A45A60">
                    <w:rPr>
                      <w:rFonts w:ascii="Helvetica" w:hAnsi="Helvetica" w:cs="Helvetica"/>
                      <w:color w:val="222222"/>
                    </w:rPr>
                    <w:lastRenderedPageBreak/>
                    <w:t xml:space="preserve">biogeographic region and to include a variety of ecosystem types in accordance with the classification scheme of the national program as specified in 15 C.F.R. § 921. By funding designated Reserve agencies and universities to conduct land acquisition and habitat restoration projects that support the NERRS mission, NOAA will strengthen protection of key land and water areas, improve climate resilience, enhance long-term protection of Reserve areas for research and education, and support the habitat protection goals and priorities of the National Coastal Zone Management Act. Funding under this opportunity will enable Reserves to protect and restore ecologically significant habitats, including conserving lands that play a critical role in helping coastal communities become more resilient to storms, flooding, inundation, erosion, tsunamis, sea level rise and lake level changes and other natural hazards affecting the U.S. coastlines. This Notice of Funding Opportunity (NOFO) supports NOAA’s efforts to reduce the impacts of climate change. A key pillar is resilience to climate change and its impacts, throughout our communities and ecosystems. Specifically, this NOFO seeks projects that enhance coastal resilience. Coastal areas support the nation’s largest and often fastest-growing population centers as well as key natural assets. Strengthening coastal resilience means preparing and adapting coastal communities to mitigate the impacts of and more quickly recover after extreme events such as hurricanes, coastal storms, flooding, and sea level rise. Habitat restoration and natural and nature-based infrastructure and solutions are critical to doing so by protecting lives and property; sustaining commercial, recreational, and subsistence fishing; recovering threatened and endangered species; and maintaining and fostering vibrant coastal economies and lifestyles. </w:t>
                  </w:r>
                  <w:r w:rsidRPr="00A45A60">
                    <w:rPr>
                      <w:rFonts w:ascii="Helvetica" w:hAnsi="Helvetica" w:cs="Helvetica"/>
                      <w:color w:val="222222"/>
                    </w:rPr>
                    <w:lastRenderedPageBreak/>
                    <w:t>This NOFO – along with the NOFOs for National Coastal Resilience Fund; Transformational Habitat Restoration and Coastal Resilience Grants; Coastal Habitat and Resilience Grants for Underserved Communities; and Coastal Zone Management Habitat Protection and Restoration grants– aims to fund projects that support the overarching goal of e</w:t>
                  </w:r>
                </w:p>
              </w:tc>
            </w:tr>
            <w:tr w:rsidR="00C878D6" w:rsidRPr="00A45A60" w14:paraId="087720D4" w14:textId="77777777" w:rsidTr="006123F4">
              <w:trPr>
                <w:tblCellSpacing w:w="0" w:type="dxa"/>
              </w:trPr>
              <w:tc>
                <w:tcPr>
                  <w:tcW w:w="975" w:type="dxa"/>
                  <w:noWrap/>
                  <w:hideMark/>
                </w:tcPr>
                <w:p w14:paraId="74BF6A5E" w14:textId="77777777" w:rsidR="00C878D6" w:rsidRPr="00A45A60" w:rsidRDefault="00C878D6" w:rsidP="006123F4">
                  <w:pPr>
                    <w:pStyle w:val="NoSpacing"/>
                    <w:rPr>
                      <w:rFonts w:ascii="Helvetica" w:hAnsi="Helvetica" w:cs="Helvetica"/>
                      <w:b/>
                      <w:bCs/>
                      <w:color w:val="222222"/>
                    </w:rPr>
                  </w:pPr>
                  <w:r w:rsidRPr="00A45A60">
                    <w:rPr>
                      <w:rFonts w:ascii="Helvetica" w:hAnsi="Helvetica" w:cs="Helvetica"/>
                      <w:b/>
                      <w:bCs/>
                      <w:color w:val="222222"/>
                    </w:rPr>
                    <w:lastRenderedPageBreak/>
                    <w:t>Expected Number of Awards:</w:t>
                  </w:r>
                </w:p>
              </w:tc>
              <w:tc>
                <w:tcPr>
                  <w:tcW w:w="4270" w:type="dxa"/>
                  <w:vAlign w:val="center"/>
                  <w:hideMark/>
                </w:tcPr>
                <w:p w14:paraId="6E608910" w14:textId="77777777" w:rsidR="00C878D6" w:rsidRPr="00A45A60" w:rsidRDefault="00C878D6" w:rsidP="006123F4">
                  <w:pPr>
                    <w:pStyle w:val="NoSpacing"/>
                    <w:rPr>
                      <w:rFonts w:ascii="Helvetica" w:hAnsi="Helvetica" w:cs="Helvetica"/>
                      <w:color w:val="222222"/>
                    </w:rPr>
                  </w:pPr>
                  <w:r w:rsidRPr="00A45A60">
                    <w:rPr>
                      <w:rFonts w:ascii="Helvetica" w:hAnsi="Helvetica" w:cs="Helvetica"/>
                      <w:color w:val="222222"/>
                    </w:rPr>
                    <w:t>10</w:t>
                  </w:r>
                </w:p>
              </w:tc>
            </w:tr>
            <w:tr w:rsidR="00C878D6" w:rsidRPr="00A45A60" w14:paraId="6C2400FE" w14:textId="77777777" w:rsidTr="006123F4">
              <w:trPr>
                <w:tblCellSpacing w:w="0" w:type="dxa"/>
              </w:trPr>
              <w:tc>
                <w:tcPr>
                  <w:tcW w:w="975" w:type="dxa"/>
                  <w:noWrap/>
                  <w:hideMark/>
                </w:tcPr>
                <w:p w14:paraId="5D331BC9" w14:textId="77777777" w:rsidR="00C878D6" w:rsidRPr="00A45A60" w:rsidRDefault="00C878D6" w:rsidP="006123F4">
                  <w:pPr>
                    <w:pStyle w:val="NoSpacing"/>
                    <w:rPr>
                      <w:rFonts w:ascii="Helvetica" w:hAnsi="Helvetica" w:cs="Helvetica"/>
                      <w:b/>
                      <w:bCs/>
                      <w:color w:val="222222"/>
                    </w:rPr>
                  </w:pPr>
                  <w:r w:rsidRPr="00A45A60">
                    <w:rPr>
                      <w:rFonts w:ascii="Helvetica" w:hAnsi="Helvetica" w:cs="Helvetica"/>
                      <w:b/>
                      <w:bCs/>
                      <w:color w:val="222222"/>
                    </w:rPr>
                    <w:t>CFDA Number(s):</w:t>
                  </w:r>
                </w:p>
              </w:tc>
              <w:tc>
                <w:tcPr>
                  <w:tcW w:w="4270" w:type="dxa"/>
                  <w:vAlign w:val="center"/>
                  <w:hideMark/>
                </w:tcPr>
                <w:p w14:paraId="0CBDE5C2" w14:textId="77777777" w:rsidR="00C878D6" w:rsidRPr="00A45A60" w:rsidRDefault="00C878D6" w:rsidP="006123F4">
                  <w:pPr>
                    <w:pStyle w:val="NoSpacing"/>
                    <w:rPr>
                      <w:rFonts w:ascii="Helvetica" w:hAnsi="Helvetica" w:cs="Helvetica"/>
                      <w:color w:val="222222"/>
                    </w:rPr>
                  </w:pPr>
                  <w:r w:rsidRPr="00A45A60">
                    <w:rPr>
                      <w:rFonts w:ascii="Helvetica" w:hAnsi="Helvetica" w:cs="Helvetica"/>
                      <w:color w:val="222222"/>
                    </w:rPr>
                    <w:t>11.473 -- Office for Coastal Management</w:t>
                  </w:r>
                </w:p>
              </w:tc>
            </w:tr>
            <w:tr w:rsidR="00C878D6" w:rsidRPr="00A45A60" w14:paraId="40DDA989" w14:textId="77777777" w:rsidTr="006123F4">
              <w:trPr>
                <w:tblCellSpacing w:w="0" w:type="dxa"/>
              </w:trPr>
              <w:tc>
                <w:tcPr>
                  <w:tcW w:w="975" w:type="dxa"/>
                  <w:noWrap/>
                  <w:hideMark/>
                </w:tcPr>
                <w:p w14:paraId="3C46EEFC" w14:textId="77777777" w:rsidR="00C878D6" w:rsidRPr="00A45A60" w:rsidRDefault="00C878D6" w:rsidP="006123F4">
                  <w:pPr>
                    <w:pStyle w:val="NoSpacing"/>
                    <w:rPr>
                      <w:rFonts w:ascii="Helvetica" w:hAnsi="Helvetica" w:cs="Helvetica"/>
                      <w:b/>
                      <w:bCs/>
                      <w:color w:val="222222"/>
                    </w:rPr>
                  </w:pPr>
                  <w:r w:rsidRPr="00A45A60">
                    <w:rPr>
                      <w:rFonts w:ascii="Helvetica" w:hAnsi="Helvetica" w:cs="Helvetica"/>
                      <w:b/>
                      <w:bCs/>
                      <w:color w:val="222222"/>
                    </w:rPr>
                    <w:t>Cost Sharing or Matching Requirement:</w:t>
                  </w:r>
                </w:p>
              </w:tc>
              <w:tc>
                <w:tcPr>
                  <w:tcW w:w="4270" w:type="dxa"/>
                  <w:vAlign w:val="center"/>
                  <w:hideMark/>
                </w:tcPr>
                <w:p w14:paraId="084B03CE" w14:textId="77777777" w:rsidR="00C878D6" w:rsidRPr="00A45A60" w:rsidRDefault="00C878D6" w:rsidP="006123F4">
                  <w:pPr>
                    <w:pStyle w:val="NoSpacing"/>
                    <w:rPr>
                      <w:rFonts w:ascii="Helvetica" w:hAnsi="Helvetica" w:cs="Helvetica"/>
                      <w:color w:val="222222"/>
                    </w:rPr>
                  </w:pPr>
                  <w:r w:rsidRPr="00A45A60">
                    <w:rPr>
                      <w:rFonts w:ascii="Helvetica" w:hAnsi="Helvetica" w:cs="Helvetica"/>
                      <w:color w:val="222222"/>
                    </w:rPr>
                    <w:t>No</w:t>
                  </w:r>
                </w:p>
              </w:tc>
            </w:tr>
          </w:tbl>
          <w:p w14:paraId="12BDD359" w14:textId="77777777" w:rsidR="00C878D6" w:rsidRPr="00A45A60" w:rsidRDefault="00C878D6" w:rsidP="006123F4">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84"/>
              <w:gridCol w:w="3026"/>
            </w:tblGrid>
            <w:tr w:rsidR="00C878D6" w:rsidRPr="00A45A60" w14:paraId="2A4D3F1E" w14:textId="77777777" w:rsidTr="006123F4">
              <w:trPr>
                <w:tblCellSpacing w:w="0" w:type="dxa"/>
              </w:trPr>
              <w:tc>
                <w:tcPr>
                  <w:tcW w:w="1984" w:type="dxa"/>
                  <w:noWrap/>
                  <w:hideMark/>
                </w:tcPr>
                <w:p w14:paraId="1761CA5C" w14:textId="77777777" w:rsidR="00C878D6" w:rsidRPr="00A45A60" w:rsidRDefault="00C878D6" w:rsidP="006123F4">
                  <w:pPr>
                    <w:pStyle w:val="NoSpacing"/>
                    <w:rPr>
                      <w:rFonts w:ascii="Helvetica" w:hAnsi="Helvetica" w:cs="Helvetica"/>
                      <w:b/>
                      <w:bCs/>
                      <w:color w:val="222222"/>
                    </w:rPr>
                  </w:pPr>
                  <w:r w:rsidRPr="00A45A60">
                    <w:rPr>
                      <w:rFonts w:ascii="Helvetica" w:hAnsi="Helvetica" w:cs="Helvetica"/>
                      <w:b/>
                      <w:bCs/>
                      <w:color w:val="222222"/>
                    </w:rPr>
                    <w:lastRenderedPageBreak/>
                    <w:t>Version:</w:t>
                  </w:r>
                </w:p>
              </w:tc>
              <w:tc>
                <w:tcPr>
                  <w:tcW w:w="3026" w:type="dxa"/>
                  <w:vAlign w:val="center"/>
                  <w:hideMark/>
                </w:tcPr>
                <w:p w14:paraId="1D9CFAC6" w14:textId="77777777" w:rsidR="00C878D6" w:rsidRPr="00A45A60" w:rsidRDefault="00C878D6" w:rsidP="006123F4">
                  <w:pPr>
                    <w:pStyle w:val="NoSpacing"/>
                    <w:rPr>
                      <w:rFonts w:ascii="Helvetica" w:hAnsi="Helvetica" w:cs="Helvetica"/>
                      <w:color w:val="222222"/>
                    </w:rPr>
                  </w:pPr>
                  <w:r w:rsidRPr="00A45A60">
                    <w:rPr>
                      <w:rFonts w:ascii="Helvetica" w:hAnsi="Helvetica" w:cs="Helvetica"/>
                      <w:color w:val="222222"/>
                    </w:rPr>
                    <w:t>Synopsis 1</w:t>
                  </w:r>
                </w:p>
              </w:tc>
            </w:tr>
            <w:tr w:rsidR="00C878D6" w:rsidRPr="00A45A60" w14:paraId="6C8DC7BC" w14:textId="77777777" w:rsidTr="006123F4">
              <w:trPr>
                <w:tblCellSpacing w:w="0" w:type="dxa"/>
              </w:trPr>
              <w:tc>
                <w:tcPr>
                  <w:tcW w:w="1984" w:type="dxa"/>
                  <w:noWrap/>
                  <w:hideMark/>
                </w:tcPr>
                <w:p w14:paraId="707B3CC9" w14:textId="77777777" w:rsidR="00C878D6" w:rsidRPr="00A45A60" w:rsidRDefault="00C878D6" w:rsidP="006123F4">
                  <w:pPr>
                    <w:pStyle w:val="NoSpacing"/>
                    <w:rPr>
                      <w:rFonts w:ascii="Helvetica" w:hAnsi="Helvetica" w:cs="Helvetica"/>
                      <w:b/>
                      <w:bCs/>
                      <w:color w:val="222222"/>
                    </w:rPr>
                  </w:pPr>
                  <w:r w:rsidRPr="00A45A60">
                    <w:rPr>
                      <w:rFonts w:ascii="Helvetica" w:hAnsi="Helvetica" w:cs="Helvetica"/>
                      <w:b/>
                      <w:bCs/>
                      <w:color w:val="222222"/>
                    </w:rPr>
                    <w:t>Posted Date:</w:t>
                  </w:r>
                </w:p>
              </w:tc>
              <w:tc>
                <w:tcPr>
                  <w:tcW w:w="3026" w:type="dxa"/>
                  <w:vAlign w:val="center"/>
                  <w:hideMark/>
                </w:tcPr>
                <w:p w14:paraId="42D7D186" w14:textId="77777777" w:rsidR="00C878D6" w:rsidRPr="00A45A60" w:rsidRDefault="00C878D6" w:rsidP="006123F4">
                  <w:pPr>
                    <w:pStyle w:val="NoSpacing"/>
                    <w:rPr>
                      <w:rFonts w:ascii="Helvetica" w:hAnsi="Helvetica" w:cs="Helvetica"/>
                      <w:color w:val="222222"/>
                    </w:rPr>
                  </w:pPr>
                  <w:r w:rsidRPr="00A45A60">
                    <w:rPr>
                      <w:rFonts w:ascii="Helvetica" w:hAnsi="Helvetica" w:cs="Helvetica"/>
                      <w:color w:val="222222"/>
                    </w:rPr>
                    <w:t>Jun 13, 2023</w:t>
                  </w:r>
                </w:p>
              </w:tc>
            </w:tr>
            <w:tr w:rsidR="00C878D6" w:rsidRPr="00A45A60" w14:paraId="0C64776A" w14:textId="77777777" w:rsidTr="006123F4">
              <w:trPr>
                <w:tblCellSpacing w:w="0" w:type="dxa"/>
              </w:trPr>
              <w:tc>
                <w:tcPr>
                  <w:tcW w:w="1984" w:type="dxa"/>
                  <w:noWrap/>
                  <w:hideMark/>
                </w:tcPr>
                <w:p w14:paraId="16347122" w14:textId="77777777" w:rsidR="00C878D6" w:rsidRPr="00A45A60" w:rsidRDefault="00C878D6" w:rsidP="006123F4">
                  <w:pPr>
                    <w:pStyle w:val="NoSpacing"/>
                    <w:rPr>
                      <w:rFonts w:ascii="Helvetica" w:hAnsi="Helvetica" w:cs="Helvetica"/>
                      <w:b/>
                      <w:bCs/>
                      <w:color w:val="222222"/>
                    </w:rPr>
                  </w:pPr>
                  <w:r w:rsidRPr="00A45A60">
                    <w:rPr>
                      <w:rFonts w:ascii="Helvetica" w:hAnsi="Helvetica" w:cs="Helvetica"/>
                      <w:b/>
                      <w:bCs/>
                      <w:color w:val="222222"/>
                    </w:rPr>
                    <w:t>Last Updated Date:</w:t>
                  </w:r>
                </w:p>
              </w:tc>
              <w:tc>
                <w:tcPr>
                  <w:tcW w:w="3026" w:type="dxa"/>
                  <w:vAlign w:val="center"/>
                  <w:hideMark/>
                </w:tcPr>
                <w:p w14:paraId="74E4E650" w14:textId="77777777" w:rsidR="00C878D6" w:rsidRPr="00A45A60" w:rsidRDefault="00C878D6" w:rsidP="006123F4">
                  <w:pPr>
                    <w:pStyle w:val="NoSpacing"/>
                    <w:rPr>
                      <w:rFonts w:ascii="Helvetica" w:hAnsi="Helvetica" w:cs="Helvetica"/>
                      <w:color w:val="222222"/>
                    </w:rPr>
                  </w:pPr>
                  <w:r w:rsidRPr="00A45A60">
                    <w:rPr>
                      <w:rFonts w:ascii="Helvetica" w:hAnsi="Helvetica" w:cs="Helvetica"/>
                      <w:color w:val="222222"/>
                    </w:rPr>
                    <w:t>Jun 13, 2023</w:t>
                  </w:r>
                </w:p>
              </w:tc>
            </w:tr>
            <w:tr w:rsidR="00C878D6" w:rsidRPr="00A45A60" w14:paraId="0C8AE1FB" w14:textId="77777777" w:rsidTr="006123F4">
              <w:trPr>
                <w:tblCellSpacing w:w="0" w:type="dxa"/>
              </w:trPr>
              <w:tc>
                <w:tcPr>
                  <w:tcW w:w="1984" w:type="dxa"/>
                  <w:noWrap/>
                  <w:hideMark/>
                </w:tcPr>
                <w:p w14:paraId="0545C3CD" w14:textId="77777777" w:rsidR="00C878D6" w:rsidRPr="00A45A60" w:rsidRDefault="00C878D6" w:rsidP="006123F4">
                  <w:pPr>
                    <w:pStyle w:val="NoSpacing"/>
                    <w:rPr>
                      <w:rFonts w:ascii="Helvetica" w:hAnsi="Helvetica" w:cs="Helvetica"/>
                      <w:b/>
                      <w:bCs/>
                      <w:color w:val="222222"/>
                    </w:rPr>
                  </w:pPr>
                  <w:r w:rsidRPr="00A45A60">
                    <w:rPr>
                      <w:rFonts w:ascii="Helvetica" w:hAnsi="Helvetica" w:cs="Helvetica"/>
                      <w:b/>
                      <w:bCs/>
                      <w:color w:val="222222"/>
                    </w:rPr>
                    <w:t>Original Closing Date for Applications:</w:t>
                  </w:r>
                </w:p>
              </w:tc>
              <w:tc>
                <w:tcPr>
                  <w:tcW w:w="3026" w:type="dxa"/>
                  <w:vAlign w:val="center"/>
                  <w:hideMark/>
                </w:tcPr>
                <w:p w14:paraId="60753BFA" w14:textId="77777777" w:rsidR="00C878D6" w:rsidRPr="00A45A60" w:rsidRDefault="00C878D6" w:rsidP="006123F4">
                  <w:pPr>
                    <w:pStyle w:val="NoSpacing"/>
                    <w:rPr>
                      <w:rFonts w:ascii="Helvetica" w:hAnsi="Helvetica" w:cs="Helvetica"/>
                      <w:color w:val="222222"/>
                    </w:rPr>
                  </w:pPr>
                  <w:r w:rsidRPr="00A45A60">
                    <w:rPr>
                      <w:rFonts w:ascii="Helvetica" w:hAnsi="Helvetica" w:cs="Helvetica"/>
                      <w:color w:val="222222"/>
                    </w:rPr>
                    <w:t>Jan 10, 2024  </w:t>
                  </w:r>
                </w:p>
              </w:tc>
            </w:tr>
            <w:tr w:rsidR="00C878D6" w:rsidRPr="00A45A60" w14:paraId="45717EC5" w14:textId="77777777" w:rsidTr="006123F4">
              <w:trPr>
                <w:tblCellSpacing w:w="0" w:type="dxa"/>
              </w:trPr>
              <w:tc>
                <w:tcPr>
                  <w:tcW w:w="1984" w:type="dxa"/>
                  <w:noWrap/>
                  <w:hideMark/>
                </w:tcPr>
                <w:p w14:paraId="470C0CD6" w14:textId="77777777" w:rsidR="00C878D6" w:rsidRPr="00A45A60" w:rsidRDefault="00C878D6" w:rsidP="006123F4">
                  <w:pPr>
                    <w:pStyle w:val="NoSpacing"/>
                    <w:rPr>
                      <w:rFonts w:ascii="Helvetica" w:hAnsi="Helvetica" w:cs="Helvetica"/>
                      <w:b/>
                      <w:bCs/>
                      <w:color w:val="222222"/>
                    </w:rPr>
                  </w:pPr>
                  <w:r w:rsidRPr="00A45A60">
                    <w:rPr>
                      <w:rFonts w:ascii="Helvetica" w:hAnsi="Helvetica" w:cs="Helvetica"/>
                      <w:b/>
                      <w:bCs/>
                      <w:color w:val="222222"/>
                    </w:rPr>
                    <w:t>Current Closing Date for Applications:</w:t>
                  </w:r>
                </w:p>
              </w:tc>
              <w:tc>
                <w:tcPr>
                  <w:tcW w:w="3026" w:type="dxa"/>
                  <w:vAlign w:val="center"/>
                  <w:hideMark/>
                </w:tcPr>
                <w:p w14:paraId="34553F7D" w14:textId="77777777" w:rsidR="00C878D6" w:rsidRPr="00A45A60" w:rsidRDefault="00C878D6" w:rsidP="006123F4">
                  <w:pPr>
                    <w:pStyle w:val="NoSpacing"/>
                    <w:rPr>
                      <w:rFonts w:ascii="Helvetica" w:hAnsi="Helvetica" w:cs="Helvetica"/>
                      <w:color w:val="222222"/>
                    </w:rPr>
                  </w:pPr>
                  <w:r w:rsidRPr="00A45A60">
                    <w:rPr>
                      <w:rFonts w:ascii="Helvetica" w:hAnsi="Helvetica" w:cs="Helvetica"/>
                      <w:color w:val="222222"/>
                    </w:rPr>
                    <w:t>Jan 10, 2024  </w:t>
                  </w:r>
                </w:p>
              </w:tc>
            </w:tr>
            <w:tr w:rsidR="00C878D6" w:rsidRPr="00A45A60" w14:paraId="1305D67E" w14:textId="77777777" w:rsidTr="006123F4">
              <w:trPr>
                <w:tblCellSpacing w:w="0" w:type="dxa"/>
              </w:trPr>
              <w:tc>
                <w:tcPr>
                  <w:tcW w:w="1984" w:type="dxa"/>
                  <w:noWrap/>
                  <w:hideMark/>
                </w:tcPr>
                <w:p w14:paraId="2E1915AC" w14:textId="77777777" w:rsidR="00C878D6" w:rsidRPr="00A45A60" w:rsidRDefault="00C878D6" w:rsidP="006123F4">
                  <w:pPr>
                    <w:pStyle w:val="NoSpacing"/>
                    <w:rPr>
                      <w:rFonts w:ascii="Helvetica" w:hAnsi="Helvetica" w:cs="Helvetica"/>
                      <w:b/>
                      <w:bCs/>
                      <w:color w:val="222222"/>
                    </w:rPr>
                  </w:pPr>
                  <w:r w:rsidRPr="00A45A60">
                    <w:rPr>
                      <w:rFonts w:ascii="Helvetica" w:hAnsi="Helvetica" w:cs="Helvetica"/>
                      <w:b/>
                      <w:bCs/>
                      <w:color w:val="222222"/>
                    </w:rPr>
                    <w:t>Archive Date:</w:t>
                  </w:r>
                </w:p>
              </w:tc>
              <w:tc>
                <w:tcPr>
                  <w:tcW w:w="3026" w:type="dxa"/>
                  <w:vAlign w:val="center"/>
                  <w:hideMark/>
                </w:tcPr>
                <w:p w14:paraId="1361339D" w14:textId="77777777" w:rsidR="00C878D6" w:rsidRPr="00A45A60" w:rsidRDefault="00C878D6" w:rsidP="006123F4">
                  <w:pPr>
                    <w:pStyle w:val="NoSpacing"/>
                    <w:rPr>
                      <w:rFonts w:ascii="Helvetica" w:hAnsi="Helvetica" w:cs="Helvetica"/>
                      <w:color w:val="222222"/>
                    </w:rPr>
                  </w:pPr>
                  <w:r w:rsidRPr="00A45A60">
                    <w:rPr>
                      <w:rFonts w:ascii="Helvetica" w:hAnsi="Helvetica" w:cs="Helvetica"/>
                      <w:color w:val="222222"/>
                    </w:rPr>
                    <w:t>Feb 09, 2024</w:t>
                  </w:r>
                </w:p>
              </w:tc>
            </w:tr>
            <w:tr w:rsidR="00C878D6" w:rsidRPr="00A45A60" w14:paraId="72E913EE" w14:textId="77777777" w:rsidTr="006123F4">
              <w:trPr>
                <w:tblCellSpacing w:w="0" w:type="dxa"/>
              </w:trPr>
              <w:tc>
                <w:tcPr>
                  <w:tcW w:w="1984" w:type="dxa"/>
                  <w:noWrap/>
                  <w:hideMark/>
                </w:tcPr>
                <w:p w14:paraId="62026C0C" w14:textId="77777777" w:rsidR="00C878D6" w:rsidRPr="00A45A60" w:rsidRDefault="00C878D6" w:rsidP="006123F4">
                  <w:pPr>
                    <w:pStyle w:val="NoSpacing"/>
                    <w:rPr>
                      <w:rFonts w:ascii="Helvetica" w:hAnsi="Helvetica" w:cs="Helvetica"/>
                      <w:b/>
                      <w:bCs/>
                      <w:color w:val="222222"/>
                    </w:rPr>
                  </w:pPr>
                  <w:r w:rsidRPr="00A45A60">
                    <w:rPr>
                      <w:rFonts w:ascii="Helvetica" w:hAnsi="Helvetica" w:cs="Helvetica"/>
                      <w:b/>
                      <w:bCs/>
                      <w:color w:val="222222"/>
                    </w:rPr>
                    <w:t>Estimated Total Program Funding:</w:t>
                  </w:r>
                </w:p>
              </w:tc>
              <w:tc>
                <w:tcPr>
                  <w:tcW w:w="3026" w:type="dxa"/>
                  <w:vAlign w:val="center"/>
                  <w:hideMark/>
                </w:tcPr>
                <w:p w14:paraId="11F8051E" w14:textId="77777777" w:rsidR="00C878D6" w:rsidRPr="00A45A60" w:rsidRDefault="00C878D6" w:rsidP="006123F4">
                  <w:pPr>
                    <w:pStyle w:val="NoSpacing"/>
                    <w:rPr>
                      <w:rFonts w:ascii="Helvetica" w:hAnsi="Helvetica" w:cs="Helvetica"/>
                      <w:color w:val="222222"/>
                    </w:rPr>
                  </w:pPr>
                  <w:r w:rsidRPr="00A45A60">
                    <w:rPr>
                      <w:rFonts w:ascii="Helvetica" w:hAnsi="Helvetica" w:cs="Helvetica"/>
                      <w:color w:val="222222"/>
                    </w:rPr>
                    <w:t>$16,000,000</w:t>
                  </w:r>
                </w:p>
              </w:tc>
            </w:tr>
            <w:tr w:rsidR="00C878D6" w:rsidRPr="00A45A60" w14:paraId="4061693B" w14:textId="77777777" w:rsidTr="006123F4">
              <w:trPr>
                <w:tblCellSpacing w:w="0" w:type="dxa"/>
              </w:trPr>
              <w:tc>
                <w:tcPr>
                  <w:tcW w:w="1984" w:type="dxa"/>
                  <w:noWrap/>
                  <w:hideMark/>
                </w:tcPr>
                <w:p w14:paraId="72AE8EF7" w14:textId="77777777" w:rsidR="00C878D6" w:rsidRPr="00A45A60" w:rsidRDefault="00C878D6" w:rsidP="006123F4">
                  <w:pPr>
                    <w:pStyle w:val="NoSpacing"/>
                    <w:rPr>
                      <w:rFonts w:ascii="Helvetica" w:hAnsi="Helvetica" w:cs="Helvetica"/>
                      <w:b/>
                      <w:bCs/>
                      <w:color w:val="222222"/>
                    </w:rPr>
                  </w:pPr>
                  <w:r w:rsidRPr="00A45A60">
                    <w:rPr>
                      <w:rFonts w:ascii="Helvetica" w:hAnsi="Helvetica" w:cs="Helvetica"/>
                      <w:b/>
                      <w:bCs/>
                      <w:color w:val="222222"/>
                    </w:rPr>
                    <w:t>Award Ceiling:</w:t>
                  </w:r>
                </w:p>
              </w:tc>
              <w:tc>
                <w:tcPr>
                  <w:tcW w:w="3026" w:type="dxa"/>
                  <w:vAlign w:val="center"/>
                  <w:hideMark/>
                </w:tcPr>
                <w:p w14:paraId="2DAF7D29" w14:textId="77777777" w:rsidR="00C878D6" w:rsidRPr="00A45A60" w:rsidRDefault="00C878D6" w:rsidP="006123F4">
                  <w:pPr>
                    <w:pStyle w:val="NoSpacing"/>
                    <w:rPr>
                      <w:rFonts w:ascii="Helvetica" w:hAnsi="Helvetica" w:cs="Helvetica"/>
                      <w:color w:val="222222"/>
                    </w:rPr>
                  </w:pPr>
                  <w:r w:rsidRPr="00A45A60">
                    <w:rPr>
                      <w:rFonts w:ascii="Helvetica" w:hAnsi="Helvetica" w:cs="Helvetica"/>
                      <w:color w:val="222222"/>
                    </w:rPr>
                    <w:t>$4,000,000</w:t>
                  </w:r>
                </w:p>
              </w:tc>
            </w:tr>
            <w:tr w:rsidR="00C878D6" w:rsidRPr="00A45A60" w14:paraId="43096667" w14:textId="77777777" w:rsidTr="006123F4">
              <w:trPr>
                <w:tblCellSpacing w:w="0" w:type="dxa"/>
              </w:trPr>
              <w:tc>
                <w:tcPr>
                  <w:tcW w:w="1984" w:type="dxa"/>
                  <w:noWrap/>
                  <w:hideMark/>
                </w:tcPr>
                <w:p w14:paraId="740EE661" w14:textId="77777777" w:rsidR="00C878D6" w:rsidRPr="00A45A60" w:rsidRDefault="00C878D6" w:rsidP="006123F4">
                  <w:pPr>
                    <w:pStyle w:val="NoSpacing"/>
                    <w:rPr>
                      <w:rFonts w:ascii="Helvetica" w:hAnsi="Helvetica" w:cs="Helvetica"/>
                      <w:b/>
                      <w:bCs/>
                      <w:color w:val="222222"/>
                    </w:rPr>
                  </w:pPr>
                  <w:r w:rsidRPr="00A45A60">
                    <w:rPr>
                      <w:rFonts w:ascii="Helvetica" w:hAnsi="Helvetica" w:cs="Helvetica"/>
                      <w:b/>
                      <w:bCs/>
                      <w:color w:val="222222"/>
                    </w:rPr>
                    <w:t>Award Floor:</w:t>
                  </w:r>
                </w:p>
              </w:tc>
              <w:tc>
                <w:tcPr>
                  <w:tcW w:w="3026" w:type="dxa"/>
                  <w:vAlign w:val="center"/>
                  <w:hideMark/>
                </w:tcPr>
                <w:p w14:paraId="7AA9114B" w14:textId="77777777" w:rsidR="00C878D6" w:rsidRPr="00A45A60" w:rsidRDefault="00C878D6" w:rsidP="006123F4">
                  <w:pPr>
                    <w:pStyle w:val="NoSpacing"/>
                    <w:rPr>
                      <w:rFonts w:ascii="Helvetica" w:hAnsi="Helvetica" w:cs="Helvetica"/>
                      <w:color w:val="222222"/>
                    </w:rPr>
                  </w:pPr>
                  <w:r w:rsidRPr="00A45A60">
                    <w:rPr>
                      <w:rFonts w:ascii="Helvetica" w:hAnsi="Helvetica" w:cs="Helvetica"/>
                      <w:color w:val="222222"/>
                    </w:rPr>
                    <w:t>$200,000</w:t>
                  </w:r>
                </w:p>
              </w:tc>
            </w:tr>
          </w:tbl>
          <w:p w14:paraId="5AAA5682" w14:textId="77777777" w:rsidR="00C878D6" w:rsidRPr="00A45A60" w:rsidRDefault="00C878D6" w:rsidP="006123F4">
            <w:pPr>
              <w:pStyle w:val="NoSpacing"/>
              <w:rPr>
                <w:rFonts w:ascii="Helvetica" w:hAnsi="Helvetica" w:cs="Helvetica"/>
                <w:color w:val="222222"/>
              </w:rPr>
            </w:pPr>
          </w:p>
        </w:tc>
      </w:tr>
    </w:tbl>
    <w:p w14:paraId="5D7CA6C9" w14:textId="77777777" w:rsidR="00C878D6" w:rsidRPr="00A45A60" w:rsidRDefault="00C878D6" w:rsidP="00C878D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90"/>
        <w:gridCol w:w="6900"/>
      </w:tblGrid>
      <w:tr w:rsidR="00C878D6" w:rsidRPr="00A45A60" w14:paraId="2200980B" w14:textId="77777777" w:rsidTr="006123F4">
        <w:trPr>
          <w:tblCellSpacing w:w="0" w:type="dxa"/>
        </w:trPr>
        <w:tc>
          <w:tcPr>
            <w:tcW w:w="0" w:type="auto"/>
            <w:noWrap/>
            <w:hideMark/>
          </w:tcPr>
          <w:p w14:paraId="12175DDD" w14:textId="77777777" w:rsidR="00C878D6" w:rsidRPr="00A45A60" w:rsidRDefault="00C878D6" w:rsidP="006123F4">
            <w:pPr>
              <w:pStyle w:val="NoSpacing"/>
              <w:rPr>
                <w:rFonts w:ascii="Helvetica" w:hAnsi="Helvetica" w:cs="Helvetica"/>
                <w:b/>
                <w:bCs/>
                <w:color w:val="222222"/>
              </w:rPr>
            </w:pPr>
            <w:r w:rsidRPr="00A45A60">
              <w:rPr>
                <w:rFonts w:ascii="Helvetica" w:hAnsi="Helvetica" w:cs="Helvetica"/>
                <w:b/>
                <w:bCs/>
                <w:color w:val="222222"/>
              </w:rPr>
              <w:t>Eligible Applicants:</w:t>
            </w:r>
          </w:p>
        </w:tc>
        <w:tc>
          <w:tcPr>
            <w:tcW w:w="5000" w:type="pct"/>
            <w:vAlign w:val="center"/>
            <w:hideMark/>
          </w:tcPr>
          <w:p w14:paraId="2578AFE5" w14:textId="77777777" w:rsidR="00C878D6" w:rsidRPr="00A45A60" w:rsidRDefault="00C878D6" w:rsidP="006123F4">
            <w:pPr>
              <w:pStyle w:val="NoSpacing"/>
              <w:rPr>
                <w:rFonts w:ascii="Helvetica" w:hAnsi="Helvetica" w:cs="Helvetica"/>
                <w:color w:val="222222"/>
              </w:rPr>
            </w:pPr>
            <w:r w:rsidRPr="00A45A60">
              <w:rPr>
                <w:rFonts w:ascii="Helvetica" w:hAnsi="Helvetica" w:cs="Helvetica"/>
                <w:color w:val="222222"/>
              </w:rPr>
              <w:t>Nonprofits that do not have a 501(c)(3) status with the IRS, other than institutions of higher education</w:t>
            </w:r>
          </w:p>
        </w:tc>
      </w:tr>
      <w:tr w:rsidR="00C878D6" w:rsidRPr="00A45A60" w14:paraId="0D1C5AF5" w14:textId="77777777" w:rsidTr="006123F4">
        <w:trPr>
          <w:tblCellSpacing w:w="0" w:type="dxa"/>
        </w:trPr>
        <w:tc>
          <w:tcPr>
            <w:tcW w:w="0" w:type="auto"/>
            <w:noWrap/>
            <w:hideMark/>
          </w:tcPr>
          <w:p w14:paraId="0BD5AC26" w14:textId="77777777" w:rsidR="00C878D6" w:rsidRPr="00A45A60" w:rsidRDefault="00C878D6" w:rsidP="006123F4">
            <w:pPr>
              <w:pStyle w:val="NoSpacing"/>
              <w:rPr>
                <w:rFonts w:ascii="Helvetica" w:hAnsi="Helvetica" w:cs="Helvetica"/>
                <w:b/>
                <w:bCs/>
                <w:color w:val="222222"/>
              </w:rPr>
            </w:pPr>
            <w:r w:rsidRPr="00A45A60">
              <w:rPr>
                <w:rFonts w:ascii="Helvetica" w:hAnsi="Helvetica" w:cs="Helvetica"/>
                <w:b/>
                <w:bCs/>
                <w:color w:val="222222"/>
              </w:rPr>
              <w:t>Additional Information on Eligibility:</w:t>
            </w:r>
          </w:p>
        </w:tc>
        <w:tc>
          <w:tcPr>
            <w:tcW w:w="5000" w:type="pct"/>
            <w:vAlign w:val="center"/>
            <w:hideMark/>
          </w:tcPr>
          <w:p w14:paraId="1F39F297" w14:textId="77777777" w:rsidR="00C878D6" w:rsidRPr="00A45A60" w:rsidRDefault="00C878D6" w:rsidP="006123F4">
            <w:pPr>
              <w:pStyle w:val="NoSpacing"/>
              <w:rPr>
                <w:rFonts w:ascii="Helvetica" w:hAnsi="Helvetica" w:cs="Helvetica"/>
                <w:color w:val="222222"/>
              </w:rPr>
            </w:pPr>
            <w:r w:rsidRPr="00A45A60">
              <w:rPr>
                <w:rFonts w:ascii="Helvetica" w:hAnsi="Helvetica" w:cs="Helvetica"/>
                <w:color w:val="222222"/>
              </w:rPr>
              <w:t>Eligible applicants are NERRS lead state agencies or universities designated to receive NERRS operations funding through a Memorandum of Understanding with NOAA in coastal states and territories including the Pacific, Gulf of Mexico, Caribbean, Atlantic Coast and Great Lakes. Eligible applicants should meet requirements as stated in the NERRS regulations codified at 15 C.F.R. § 921.32 that are available online at http://go.usa.gov/xkGEf. Each applicant may submit no more than three letters of intent for consideration under this competition. NOAA may, with concurrence of the NERRS lead state agency or university, make a grant directly to an eligible Reserve partner in order to expedite completion of an approved project. For these projects, the NERRS lead state agency or university would submit the Letter of Intent and include a description of which Reserve partner would be the final grant recipient. If the Reserve is invited to submit a final application for this proposal, then the Reserve partner would submit the final application through grants.gov. These final proposals should include a letter of support from the Reserve. In such cases, the Reserve Partner (as the grant recipient) will be responsible for ensuring that allocated funds are used for the approved purposes and in a manner consistent with this program. Non-governmental organizations may serve as the lead applicant for habitat restoration projects or for habitat restoration engineering, design and planning projects. As noted in section III C.3. Public Benefit, all projects must be located on publicly-owned land, or land where a public entity holds a lease or easement that provides for adequate public control of the property. For these projects, the project application should also include a letter of support from the public entity who holds title or a legal interest on the project site. Non-governmental organizations are not eligible to hold title to lands acquired with these funds and therefore may not serve as the lead applicant for habitat conservation projects and also should not be listed as a subawardee for the land acquisition portion of the project However, non-</w:t>
            </w:r>
            <w:r w:rsidRPr="00A45A60">
              <w:rPr>
                <w:rFonts w:ascii="Helvetica" w:hAnsi="Helvetica" w:cs="Helvetica"/>
                <w:color w:val="222222"/>
              </w:rPr>
              <w:lastRenderedPageBreak/>
              <w:t>governmental organizations may participate as partners with eligible entities in the acquisition, restoration and long-term stewardship of lands through this program, such as: identifying target properties; conducting or assisting in acquisition negotiations to secure properties; conducting restoration activities; and providing stewardship and management of properties in perpetuity, including holding a secondary easement or other stewardship agreement for these lands. DOC/NOAA supports cultural and gender diversity and is strongly committed to broadening the participation of Minority Service Institutions, including historically black colleges and universities, Hispanic serving institutions, tribal colleges and universities, and Asian American and Pacific Islander serving institutions that work in underserved areas. While this program limits applicants to NERRS lead agencies or universities, DOC/NOAA encourages applicants to include partners and contributors from any of the above groups or institutions.</w:t>
            </w:r>
          </w:p>
        </w:tc>
      </w:tr>
    </w:tbl>
    <w:p w14:paraId="13DA2327" w14:textId="77777777" w:rsidR="00C878D6" w:rsidRPr="00A45A60" w:rsidRDefault="00C878D6" w:rsidP="00C878D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3"/>
        <w:gridCol w:w="7487"/>
      </w:tblGrid>
      <w:tr w:rsidR="00C878D6" w:rsidRPr="00A45A60" w14:paraId="0298C40E" w14:textId="77777777" w:rsidTr="006123F4">
        <w:trPr>
          <w:tblCellSpacing w:w="0" w:type="dxa"/>
        </w:trPr>
        <w:tc>
          <w:tcPr>
            <w:tcW w:w="0" w:type="auto"/>
            <w:noWrap/>
            <w:hideMark/>
          </w:tcPr>
          <w:p w14:paraId="328340D9" w14:textId="77777777" w:rsidR="00C878D6" w:rsidRPr="00A45A60" w:rsidRDefault="00C878D6" w:rsidP="006123F4">
            <w:pPr>
              <w:pStyle w:val="NoSpacing"/>
              <w:rPr>
                <w:rFonts w:ascii="Helvetica" w:hAnsi="Helvetica" w:cs="Helvetica"/>
                <w:b/>
                <w:bCs/>
                <w:color w:val="222222"/>
              </w:rPr>
            </w:pPr>
            <w:r w:rsidRPr="00A45A60">
              <w:rPr>
                <w:rFonts w:ascii="Helvetica" w:hAnsi="Helvetica" w:cs="Helvetica"/>
                <w:b/>
                <w:bCs/>
                <w:color w:val="222222"/>
              </w:rPr>
              <w:t>Agency Name:</w:t>
            </w:r>
          </w:p>
        </w:tc>
        <w:tc>
          <w:tcPr>
            <w:tcW w:w="5000" w:type="pct"/>
            <w:vAlign w:val="center"/>
            <w:hideMark/>
          </w:tcPr>
          <w:p w14:paraId="705B88B7" w14:textId="77777777" w:rsidR="00C878D6" w:rsidRPr="00A45A60" w:rsidRDefault="00C878D6" w:rsidP="006123F4">
            <w:pPr>
              <w:pStyle w:val="NoSpacing"/>
              <w:rPr>
                <w:rFonts w:ascii="Helvetica" w:hAnsi="Helvetica" w:cs="Helvetica"/>
                <w:color w:val="222222"/>
              </w:rPr>
            </w:pPr>
            <w:r w:rsidRPr="00A45A60">
              <w:rPr>
                <w:rFonts w:ascii="Helvetica" w:hAnsi="Helvetica" w:cs="Helvetica"/>
                <w:color w:val="222222"/>
              </w:rPr>
              <w:t>Department of Commerce</w:t>
            </w:r>
          </w:p>
        </w:tc>
      </w:tr>
      <w:tr w:rsidR="00C878D6" w:rsidRPr="00A45A60" w14:paraId="2298B070" w14:textId="77777777" w:rsidTr="006123F4">
        <w:trPr>
          <w:tblCellSpacing w:w="0" w:type="dxa"/>
        </w:trPr>
        <w:tc>
          <w:tcPr>
            <w:tcW w:w="0" w:type="auto"/>
            <w:noWrap/>
            <w:hideMark/>
          </w:tcPr>
          <w:p w14:paraId="39A5EC08" w14:textId="77777777" w:rsidR="00C878D6" w:rsidRPr="00A45A60" w:rsidRDefault="00C878D6" w:rsidP="006123F4">
            <w:pPr>
              <w:pStyle w:val="NoSpacing"/>
              <w:rPr>
                <w:rFonts w:ascii="Helvetica" w:hAnsi="Helvetica" w:cs="Helvetica"/>
                <w:b/>
                <w:bCs/>
                <w:color w:val="222222"/>
              </w:rPr>
            </w:pPr>
            <w:r w:rsidRPr="00A45A60">
              <w:rPr>
                <w:rFonts w:ascii="Helvetica" w:hAnsi="Helvetica" w:cs="Helvetica"/>
                <w:b/>
                <w:bCs/>
                <w:color w:val="222222"/>
              </w:rPr>
              <w:t>Description:</w:t>
            </w:r>
          </w:p>
        </w:tc>
        <w:tc>
          <w:tcPr>
            <w:tcW w:w="5000" w:type="pct"/>
            <w:vAlign w:val="center"/>
            <w:hideMark/>
          </w:tcPr>
          <w:p w14:paraId="2D5CC96C" w14:textId="77777777" w:rsidR="00C878D6" w:rsidRPr="00A45A60" w:rsidRDefault="00C878D6" w:rsidP="006123F4">
            <w:pPr>
              <w:pStyle w:val="NoSpacing"/>
              <w:rPr>
                <w:rFonts w:ascii="Helvetica" w:hAnsi="Helvetica" w:cs="Helvetica"/>
                <w:color w:val="222222"/>
              </w:rPr>
            </w:pPr>
            <w:r w:rsidRPr="00A45A60">
              <w:rPr>
                <w:rFonts w:ascii="Helvetica" w:hAnsi="Helvetica" w:cs="Helvetica"/>
                <w:color w:val="222222"/>
              </w:rPr>
              <w:t>The purpose of this notice is to solicit grant proposals from National Estuarine Research Reserves (NERRS or Reserves) for coastal habitat restoration; coastal habitat restoration planning, engineering, and design; and land conservation projects that support the goals and intent of the Coastal Zone Management Act (CZMA), the Coastal and Estuarine Land Conservation Program (CELCP), and the Infrastructure Investment and Jobs Act, Public Law 117-58. For the purposes of this funding opportunity, coastal habitat conservation is defined as the acquisition of fee simple interest in real property or conservation easements.</w:t>
            </w:r>
          </w:p>
          <w:p w14:paraId="5BA80EE5" w14:textId="77777777" w:rsidR="00C878D6" w:rsidRPr="00A45A60" w:rsidRDefault="00C878D6" w:rsidP="006123F4">
            <w:pPr>
              <w:pStyle w:val="NoSpacing"/>
              <w:rPr>
                <w:rFonts w:ascii="Helvetica" w:hAnsi="Helvetica" w:cs="Helvetica"/>
                <w:color w:val="222222"/>
              </w:rPr>
            </w:pPr>
          </w:p>
          <w:p w14:paraId="59505F26" w14:textId="77777777" w:rsidR="00C878D6" w:rsidRPr="00A45A60" w:rsidRDefault="00C878D6" w:rsidP="006123F4">
            <w:pPr>
              <w:pStyle w:val="NoSpacing"/>
              <w:rPr>
                <w:rFonts w:ascii="Helvetica" w:hAnsi="Helvetica" w:cs="Helvetica"/>
                <w:color w:val="222222"/>
              </w:rPr>
            </w:pPr>
            <w:r w:rsidRPr="00A45A60">
              <w:rPr>
                <w:rFonts w:ascii="Helvetica" w:hAnsi="Helvetica" w:cs="Helvetica"/>
                <w:color w:val="222222"/>
              </w:rPr>
              <w:t>NOAA anticipates that approximately $16 million will be competitively awarded to Reserves’ designated state lead agency or university. For habitat restoration engineering, design and planning, it is anticipated that projects will range from approximately $200,000-$350,000. For habitat restoration, it is anticipated that projects will range from approximately $2 million to $4 million. For land conservation, it is anticipated that projects will range from approximately $500,000 to $1.5 million. Applicants may propose projects with a Federal funding request less than or more than these amounts, up to $4 million.</w:t>
            </w:r>
          </w:p>
          <w:p w14:paraId="7B5F2D96" w14:textId="77777777" w:rsidR="00C878D6" w:rsidRPr="00A45A60" w:rsidRDefault="00C878D6" w:rsidP="006123F4">
            <w:pPr>
              <w:pStyle w:val="NoSpacing"/>
              <w:rPr>
                <w:rFonts w:ascii="Helvetica" w:hAnsi="Helvetica" w:cs="Helvetica"/>
                <w:color w:val="222222"/>
              </w:rPr>
            </w:pPr>
          </w:p>
          <w:p w14:paraId="0D64CC35" w14:textId="77777777" w:rsidR="00C878D6" w:rsidRPr="00A45A60" w:rsidRDefault="00C878D6" w:rsidP="006123F4">
            <w:pPr>
              <w:pStyle w:val="NoSpacing"/>
              <w:rPr>
                <w:rFonts w:ascii="Helvetica" w:hAnsi="Helvetica" w:cs="Helvetica"/>
                <w:color w:val="222222"/>
              </w:rPr>
            </w:pPr>
            <w:r w:rsidRPr="00A45A60">
              <w:rPr>
                <w:rFonts w:ascii="Helvetica" w:hAnsi="Helvetica" w:cs="Helvetica"/>
                <w:color w:val="222222"/>
              </w:rPr>
              <w:t>The NOAA Office for Coastal Management (OCM) encourages applicants and awardees to support the principles of equity and inclusion when writing their proposals and performing their work. Promoting equity and inclusion through community engagement, co-development, and partnership improves creativity, productivity, and the vitality of the coastal management community that OCM supports.</w:t>
            </w:r>
          </w:p>
          <w:p w14:paraId="6EFAB257" w14:textId="77777777" w:rsidR="00C878D6" w:rsidRPr="00A45A60" w:rsidRDefault="00C878D6" w:rsidP="006123F4">
            <w:pPr>
              <w:pStyle w:val="NoSpacing"/>
              <w:rPr>
                <w:rFonts w:ascii="Helvetica" w:hAnsi="Helvetica" w:cs="Helvetica"/>
                <w:color w:val="222222"/>
              </w:rPr>
            </w:pPr>
          </w:p>
        </w:tc>
      </w:tr>
      <w:tr w:rsidR="00C878D6" w:rsidRPr="00A45A60" w14:paraId="7F62314C" w14:textId="77777777" w:rsidTr="006123F4">
        <w:trPr>
          <w:tblCellSpacing w:w="0" w:type="dxa"/>
        </w:trPr>
        <w:tc>
          <w:tcPr>
            <w:tcW w:w="0" w:type="auto"/>
            <w:noWrap/>
            <w:hideMark/>
          </w:tcPr>
          <w:p w14:paraId="56B583D7" w14:textId="77777777" w:rsidR="00C878D6" w:rsidRPr="00A45A60" w:rsidRDefault="00C878D6" w:rsidP="006123F4">
            <w:pPr>
              <w:pStyle w:val="NoSpacing"/>
              <w:rPr>
                <w:rFonts w:ascii="Helvetica" w:hAnsi="Helvetica" w:cs="Helvetica"/>
                <w:b/>
                <w:bCs/>
                <w:color w:val="222222"/>
              </w:rPr>
            </w:pPr>
            <w:r w:rsidRPr="00A45A60">
              <w:rPr>
                <w:rFonts w:ascii="Helvetica" w:hAnsi="Helvetica" w:cs="Helvetica"/>
                <w:b/>
                <w:bCs/>
                <w:color w:val="222222"/>
              </w:rPr>
              <w:t>Link to Additional Information:</w:t>
            </w:r>
          </w:p>
        </w:tc>
        <w:tc>
          <w:tcPr>
            <w:tcW w:w="5000" w:type="pct"/>
            <w:vAlign w:val="center"/>
            <w:hideMark/>
          </w:tcPr>
          <w:p w14:paraId="0C8FB011" w14:textId="77777777" w:rsidR="00C878D6" w:rsidRPr="00A45A60" w:rsidRDefault="000E4EB0" w:rsidP="006123F4">
            <w:pPr>
              <w:pStyle w:val="NoSpacing"/>
              <w:rPr>
                <w:rFonts w:ascii="Helvetica" w:hAnsi="Helvetica" w:cs="Helvetica"/>
                <w:color w:val="222222"/>
              </w:rPr>
            </w:pPr>
            <w:hyperlink r:id="rId243" w:anchor="relatedDocumentsTab" w:tooltip="See Related Documents" w:history="1">
              <w:r w:rsidR="00C878D6" w:rsidRPr="00A45A60">
                <w:rPr>
                  <w:rStyle w:val="Hyperlink"/>
                  <w:rFonts w:ascii="Helvetica" w:hAnsi="Helvetica" w:cs="Helvetica"/>
                </w:rPr>
                <w:t>See Related Documents</w:t>
              </w:r>
            </w:hyperlink>
          </w:p>
        </w:tc>
      </w:tr>
      <w:tr w:rsidR="00C878D6" w:rsidRPr="00A45A60" w14:paraId="6B868665" w14:textId="77777777" w:rsidTr="006123F4">
        <w:trPr>
          <w:tblCellSpacing w:w="0" w:type="dxa"/>
        </w:trPr>
        <w:tc>
          <w:tcPr>
            <w:tcW w:w="0" w:type="auto"/>
            <w:noWrap/>
            <w:hideMark/>
          </w:tcPr>
          <w:p w14:paraId="750A287E" w14:textId="77777777" w:rsidR="00C878D6" w:rsidRPr="00A45A60" w:rsidRDefault="00C878D6" w:rsidP="006123F4">
            <w:pPr>
              <w:pStyle w:val="NoSpacing"/>
              <w:rPr>
                <w:rFonts w:ascii="Helvetica" w:hAnsi="Helvetica" w:cs="Helvetica"/>
                <w:b/>
                <w:bCs/>
                <w:color w:val="222222"/>
              </w:rPr>
            </w:pPr>
            <w:r w:rsidRPr="00A45A60">
              <w:rPr>
                <w:rFonts w:ascii="Helvetica" w:hAnsi="Helvetica" w:cs="Helvetica"/>
                <w:b/>
                <w:bCs/>
                <w:color w:val="222222"/>
              </w:rPr>
              <w:t>Grantor Contact Information:</w:t>
            </w:r>
          </w:p>
        </w:tc>
        <w:tc>
          <w:tcPr>
            <w:tcW w:w="5000" w:type="pct"/>
            <w:vAlign w:val="center"/>
            <w:hideMark/>
          </w:tcPr>
          <w:p w14:paraId="21C05B97" w14:textId="77777777" w:rsidR="00C878D6" w:rsidRPr="00A45A60" w:rsidRDefault="00C878D6" w:rsidP="006123F4">
            <w:pPr>
              <w:pStyle w:val="NoSpacing"/>
              <w:rPr>
                <w:rFonts w:ascii="Helvetica" w:hAnsi="Helvetica" w:cs="Helvetica"/>
                <w:color w:val="222222"/>
              </w:rPr>
            </w:pPr>
            <w:r w:rsidRPr="00A45A60">
              <w:rPr>
                <w:rFonts w:ascii="Helvetica" w:hAnsi="Helvetica" w:cs="Helvetica"/>
                <w:color w:val="222222"/>
              </w:rPr>
              <w:t>If you have difficulty accessing the full announcement electronically, please contact:</w:t>
            </w:r>
            <w:r w:rsidRPr="00A45A60">
              <w:rPr>
                <w:rFonts w:ascii="Helvetica" w:hAnsi="Helvetica" w:cs="Helvetica"/>
                <w:color w:val="222222"/>
              </w:rPr>
              <w:br/>
            </w:r>
            <w:r w:rsidRPr="00A45A60">
              <w:rPr>
                <w:rFonts w:ascii="Helvetica" w:hAnsi="Helvetica" w:cs="Helvetica"/>
                <w:color w:val="222222"/>
              </w:rPr>
              <w:br/>
              <w:t>Office for Coastal Management</w:t>
            </w:r>
            <w:r w:rsidRPr="00A45A60">
              <w:rPr>
                <w:rFonts w:ascii="Helvetica" w:hAnsi="Helvetica" w:cs="Helvetica"/>
                <w:color w:val="222222"/>
              </w:rPr>
              <w:br/>
            </w:r>
            <w:r w:rsidRPr="00A45A60">
              <w:rPr>
                <w:rFonts w:ascii="Helvetica" w:hAnsi="Helvetica" w:cs="Helvetica"/>
                <w:color w:val="222222"/>
              </w:rPr>
              <w:br/>
            </w:r>
            <w:hyperlink r:id="rId244" w:history="1">
              <w:r w:rsidRPr="00A45A60">
                <w:rPr>
                  <w:rStyle w:val="Hyperlink"/>
                  <w:rFonts w:ascii="Helvetica" w:hAnsi="Helvetica" w:cs="Helvetica"/>
                </w:rPr>
                <w:t>E-mail</w:t>
              </w:r>
            </w:hyperlink>
          </w:p>
        </w:tc>
      </w:tr>
    </w:tbl>
    <w:p w14:paraId="22DEC907" w14:textId="77777777" w:rsidR="00C878D6" w:rsidRPr="00336B66" w:rsidRDefault="00C878D6" w:rsidP="00C878D6">
      <w:pPr>
        <w:pStyle w:val="NoSpacing"/>
        <w:pBdr>
          <w:bottom w:val="single" w:sz="6" w:space="1" w:color="auto"/>
        </w:pBdr>
        <w:rPr>
          <w:rFonts w:ascii="Helvetica" w:hAnsi="Helvetica" w:cs="Helvetica"/>
          <w:color w:val="222222"/>
          <w:sz w:val="24"/>
          <w:szCs w:val="24"/>
        </w:rPr>
      </w:pPr>
      <w:r w:rsidRPr="00D868DC">
        <w:rPr>
          <w:rFonts w:ascii="Helvetica" w:hAnsi="Helvetica" w:cs="Helvetica"/>
          <w:color w:val="222222"/>
          <w:sz w:val="24"/>
          <w:szCs w:val="24"/>
        </w:rPr>
        <w:br/>
      </w:r>
      <w:hyperlink r:id="rId245" w:tgtFrame="_blank" w:history="1">
        <w:r w:rsidRPr="00D868DC">
          <w:rPr>
            <w:rStyle w:val="Hyperlink"/>
            <w:rFonts w:ascii="Helvetica" w:hAnsi="Helvetica" w:cs="Helvetica"/>
            <w:color w:val="1155CC"/>
            <w:sz w:val="24"/>
            <w:szCs w:val="24"/>
            <w:shd w:val="clear" w:color="auto" w:fill="FFFFFF"/>
          </w:rPr>
          <w:t>https://www.grants.gov/web/grants/view-opportunity.html?oppId=348703</w:t>
        </w:r>
      </w:hyperlink>
    </w:p>
    <w:p w14:paraId="50F59B2E" w14:textId="77777777" w:rsidR="00C878D6" w:rsidRDefault="00C878D6" w:rsidP="00C878D6">
      <w:pPr>
        <w:pStyle w:val="NoSpacing"/>
        <w:rPr>
          <w:rFonts w:ascii="Helvetica" w:hAnsi="Helvetica" w:cs="Helvetica"/>
          <w:color w:val="222222"/>
          <w:sz w:val="24"/>
          <w:szCs w:val="24"/>
        </w:rPr>
      </w:pPr>
      <w:bookmarkStart w:id="182" w:name="DOCOceanAcidattionCoastal"/>
      <w:bookmarkEnd w:id="182"/>
    </w:p>
    <w:p w14:paraId="794F08AD" w14:textId="77777777" w:rsidR="00C878D6" w:rsidRDefault="00C878D6" w:rsidP="00C878D6">
      <w:pPr>
        <w:pStyle w:val="NoSpacing"/>
        <w:rPr>
          <w:rFonts w:ascii="Helvetica" w:hAnsi="Helvetica" w:cs="Helvetica"/>
          <w:color w:val="222222"/>
          <w:sz w:val="24"/>
          <w:szCs w:val="24"/>
          <w:shd w:val="clear" w:color="auto" w:fill="FFFFFF"/>
        </w:rPr>
      </w:pPr>
      <w:bookmarkStart w:id="183" w:name="DOCNOAAAcidificationMiniGrant"/>
      <w:bookmarkEnd w:id="183"/>
      <w:r w:rsidRPr="003D3611">
        <w:rPr>
          <w:rFonts w:ascii="Helvetica" w:hAnsi="Helvetica" w:cs="Helvetica"/>
          <w:color w:val="222222"/>
          <w:sz w:val="24"/>
          <w:szCs w:val="24"/>
          <w:shd w:val="clear" w:color="auto" w:fill="FFFFFF"/>
        </w:rPr>
        <w:t>NOAA Ocean Acidification Program Education Mini-Grant Program</w:t>
      </w:r>
      <w:r w:rsidRPr="003D3611">
        <w:rPr>
          <w:rFonts w:ascii="Helvetica" w:hAnsi="Helvetica" w:cs="Helvetica"/>
          <w:color w:val="222222"/>
          <w:sz w:val="24"/>
          <w:szCs w:val="24"/>
        </w:rPr>
        <w:br/>
      </w:r>
      <w:r w:rsidRPr="003D3611">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878D6" w:rsidRPr="00E64854" w14:paraId="2F4FF7CE" w14:textId="77777777" w:rsidTr="006123F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55"/>
              <w:gridCol w:w="3190"/>
            </w:tblGrid>
            <w:tr w:rsidR="00C878D6" w:rsidRPr="00E64854" w14:paraId="68282A0B" w14:textId="77777777" w:rsidTr="006123F4">
              <w:trPr>
                <w:tblCellSpacing w:w="0" w:type="dxa"/>
              </w:trPr>
              <w:tc>
                <w:tcPr>
                  <w:tcW w:w="2055" w:type="dxa"/>
                  <w:noWrap/>
                  <w:hideMark/>
                </w:tcPr>
                <w:p w14:paraId="680CD44C" w14:textId="77777777" w:rsidR="00C878D6" w:rsidRPr="00E64854" w:rsidRDefault="00C878D6" w:rsidP="006123F4">
                  <w:pPr>
                    <w:pStyle w:val="NoSpacing"/>
                    <w:rPr>
                      <w:rFonts w:ascii="Helvetica" w:hAnsi="Helvetica" w:cs="Helvetica"/>
                      <w:b/>
                      <w:bCs/>
                      <w:color w:val="222222"/>
                    </w:rPr>
                  </w:pPr>
                  <w:r w:rsidRPr="00E64854">
                    <w:rPr>
                      <w:rFonts w:ascii="Helvetica" w:hAnsi="Helvetica" w:cs="Helvetica"/>
                      <w:b/>
                      <w:bCs/>
                      <w:color w:val="222222"/>
                    </w:rPr>
                    <w:lastRenderedPageBreak/>
                    <w:t>Document Type:</w:t>
                  </w:r>
                </w:p>
              </w:tc>
              <w:tc>
                <w:tcPr>
                  <w:tcW w:w="3190" w:type="dxa"/>
                  <w:vAlign w:val="center"/>
                  <w:hideMark/>
                </w:tcPr>
                <w:p w14:paraId="4F3966C3" w14:textId="77777777" w:rsidR="00C878D6" w:rsidRPr="00E64854" w:rsidRDefault="00C878D6" w:rsidP="006123F4">
                  <w:pPr>
                    <w:pStyle w:val="NoSpacing"/>
                    <w:rPr>
                      <w:rFonts w:ascii="Helvetica" w:hAnsi="Helvetica" w:cs="Helvetica"/>
                      <w:color w:val="222222"/>
                    </w:rPr>
                  </w:pPr>
                  <w:r w:rsidRPr="00E64854">
                    <w:rPr>
                      <w:rFonts w:ascii="Helvetica" w:hAnsi="Helvetica" w:cs="Helvetica"/>
                      <w:color w:val="222222"/>
                    </w:rPr>
                    <w:t>Grants Notice</w:t>
                  </w:r>
                </w:p>
              </w:tc>
            </w:tr>
            <w:tr w:rsidR="00C878D6" w:rsidRPr="00E64854" w14:paraId="6C2AF858" w14:textId="77777777" w:rsidTr="006123F4">
              <w:trPr>
                <w:tblCellSpacing w:w="0" w:type="dxa"/>
              </w:trPr>
              <w:tc>
                <w:tcPr>
                  <w:tcW w:w="2055" w:type="dxa"/>
                  <w:noWrap/>
                  <w:hideMark/>
                </w:tcPr>
                <w:p w14:paraId="67E1D4B7" w14:textId="77777777" w:rsidR="00C878D6" w:rsidRPr="00E64854" w:rsidRDefault="00C878D6" w:rsidP="006123F4">
                  <w:pPr>
                    <w:pStyle w:val="NoSpacing"/>
                    <w:rPr>
                      <w:rFonts w:ascii="Helvetica" w:hAnsi="Helvetica" w:cs="Helvetica"/>
                      <w:b/>
                      <w:bCs/>
                      <w:color w:val="222222"/>
                    </w:rPr>
                  </w:pPr>
                  <w:r w:rsidRPr="00E64854">
                    <w:rPr>
                      <w:rFonts w:ascii="Helvetica" w:hAnsi="Helvetica" w:cs="Helvetica"/>
                      <w:b/>
                      <w:bCs/>
                      <w:color w:val="222222"/>
                    </w:rPr>
                    <w:t>Funding Opportunity Number:</w:t>
                  </w:r>
                </w:p>
              </w:tc>
              <w:tc>
                <w:tcPr>
                  <w:tcW w:w="3190" w:type="dxa"/>
                  <w:vAlign w:val="center"/>
                  <w:hideMark/>
                </w:tcPr>
                <w:p w14:paraId="5DAA5FD3" w14:textId="77777777" w:rsidR="00C878D6" w:rsidRPr="00E64854" w:rsidRDefault="00C878D6" w:rsidP="006123F4">
                  <w:pPr>
                    <w:pStyle w:val="NoSpacing"/>
                    <w:rPr>
                      <w:rFonts w:ascii="Helvetica" w:hAnsi="Helvetica" w:cs="Helvetica"/>
                      <w:color w:val="222222"/>
                    </w:rPr>
                  </w:pPr>
                  <w:r w:rsidRPr="00E64854">
                    <w:rPr>
                      <w:rFonts w:ascii="Helvetica" w:hAnsi="Helvetica" w:cs="Helvetica"/>
                      <w:color w:val="222222"/>
                    </w:rPr>
                    <w:t>NOAA-OAR-OAP-2024-2008061</w:t>
                  </w:r>
                </w:p>
              </w:tc>
            </w:tr>
            <w:tr w:rsidR="00C878D6" w:rsidRPr="00E64854" w14:paraId="2DD36C8C" w14:textId="77777777" w:rsidTr="006123F4">
              <w:trPr>
                <w:tblCellSpacing w:w="0" w:type="dxa"/>
              </w:trPr>
              <w:tc>
                <w:tcPr>
                  <w:tcW w:w="2055" w:type="dxa"/>
                  <w:noWrap/>
                  <w:hideMark/>
                </w:tcPr>
                <w:p w14:paraId="478627E0" w14:textId="77777777" w:rsidR="00C878D6" w:rsidRPr="00E64854" w:rsidRDefault="00C878D6" w:rsidP="006123F4">
                  <w:pPr>
                    <w:pStyle w:val="NoSpacing"/>
                    <w:rPr>
                      <w:rFonts w:ascii="Helvetica" w:hAnsi="Helvetica" w:cs="Helvetica"/>
                      <w:b/>
                      <w:bCs/>
                      <w:color w:val="222222"/>
                    </w:rPr>
                  </w:pPr>
                  <w:r w:rsidRPr="00E64854">
                    <w:rPr>
                      <w:rFonts w:ascii="Helvetica" w:hAnsi="Helvetica" w:cs="Helvetica"/>
                      <w:b/>
                      <w:bCs/>
                      <w:color w:val="222222"/>
                    </w:rPr>
                    <w:t>Funding Opportunity Title:</w:t>
                  </w:r>
                </w:p>
              </w:tc>
              <w:tc>
                <w:tcPr>
                  <w:tcW w:w="3190" w:type="dxa"/>
                  <w:vAlign w:val="center"/>
                  <w:hideMark/>
                </w:tcPr>
                <w:p w14:paraId="00B4A966" w14:textId="77777777" w:rsidR="00C878D6" w:rsidRPr="00E64854" w:rsidRDefault="00C878D6" w:rsidP="006123F4">
                  <w:pPr>
                    <w:pStyle w:val="NoSpacing"/>
                    <w:rPr>
                      <w:rFonts w:ascii="Helvetica" w:hAnsi="Helvetica" w:cs="Helvetica"/>
                      <w:color w:val="222222"/>
                    </w:rPr>
                  </w:pPr>
                  <w:r w:rsidRPr="00E64854">
                    <w:rPr>
                      <w:rFonts w:ascii="Helvetica" w:hAnsi="Helvetica" w:cs="Helvetica"/>
                      <w:color w:val="222222"/>
                    </w:rPr>
                    <w:t>NOAA Ocean Acidification Program Education Mini-Grant Program</w:t>
                  </w:r>
                </w:p>
              </w:tc>
            </w:tr>
            <w:tr w:rsidR="00C878D6" w:rsidRPr="00E64854" w14:paraId="0923AD37" w14:textId="77777777" w:rsidTr="006123F4">
              <w:trPr>
                <w:tblCellSpacing w:w="0" w:type="dxa"/>
              </w:trPr>
              <w:tc>
                <w:tcPr>
                  <w:tcW w:w="2055" w:type="dxa"/>
                  <w:noWrap/>
                  <w:hideMark/>
                </w:tcPr>
                <w:p w14:paraId="22F7FD12" w14:textId="77777777" w:rsidR="00C878D6" w:rsidRPr="00E64854" w:rsidRDefault="00C878D6" w:rsidP="006123F4">
                  <w:pPr>
                    <w:pStyle w:val="NoSpacing"/>
                    <w:rPr>
                      <w:rFonts w:ascii="Helvetica" w:hAnsi="Helvetica" w:cs="Helvetica"/>
                      <w:b/>
                      <w:bCs/>
                      <w:color w:val="222222"/>
                    </w:rPr>
                  </w:pPr>
                  <w:r w:rsidRPr="00E64854">
                    <w:rPr>
                      <w:rFonts w:ascii="Helvetica" w:hAnsi="Helvetica" w:cs="Helvetica"/>
                      <w:b/>
                      <w:bCs/>
                      <w:color w:val="222222"/>
                    </w:rPr>
                    <w:t>Opportunity Category:</w:t>
                  </w:r>
                </w:p>
              </w:tc>
              <w:tc>
                <w:tcPr>
                  <w:tcW w:w="3190" w:type="dxa"/>
                  <w:vAlign w:val="center"/>
                  <w:hideMark/>
                </w:tcPr>
                <w:p w14:paraId="1EB46216" w14:textId="77777777" w:rsidR="00C878D6" w:rsidRPr="00E64854" w:rsidRDefault="00C878D6" w:rsidP="006123F4">
                  <w:pPr>
                    <w:pStyle w:val="NoSpacing"/>
                    <w:rPr>
                      <w:rFonts w:ascii="Helvetica" w:hAnsi="Helvetica" w:cs="Helvetica"/>
                      <w:color w:val="222222"/>
                    </w:rPr>
                  </w:pPr>
                  <w:r w:rsidRPr="00E64854">
                    <w:rPr>
                      <w:rFonts w:ascii="Helvetica" w:hAnsi="Helvetica" w:cs="Helvetica"/>
                      <w:color w:val="222222"/>
                    </w:rPr>
                    <w:t>Discretionary</w:t>
                  </w:r>
                </w:p>
              </w:tc>
            </w:tr>
            <w:tr w:rsidR="00C878D6" w:rsidRPr="00E64854" w14:paraId="16B9886A" w14:textId="77777777" w:rsidTr="006123F4">
              <w:trPr>
                <w:tblCellSpacing w:w="0" w:type="dxa"/>
              </w:trPr>
              <w:tc>
                <w:tcPr>
                  <w:tcW w:w="2055" w:type="dxa"/>
                  <w:noWrap/>
                  <w:hideMark/>
                </w:tcPr>
                <w:p w14:paraId="38B8D030" w14:textId="77777777" w:rsidR="00C878D6" w:rsidRPr="00E64854" w:rsidRDefault="00C878D6" w:rsidP="006123F4">
                  <w:pPr>
                    <w:pStyle w:val="NoSpacing"/>
                    <w:rPr>
                      <w:rFonts w:ascii="Helvetica" w:hAnsi="Helvetica" w:cs="Helvetica"/>
                      <w:b/>
                      <w:bCs/>
                      <w:color w:val="222222"/>
                    </w:rPr>
                  </w:pPr>
                  <w:r w:rsidRPr="00E64854">
                    <w:rPr>
                      <w:rFonts w:ascii="Helvetica" w:hAnsi="Helvetica" w:cs="Helvetica"/>
                      <w:b/>
                      <w:bCs/>
                      <w:color w:val="222222"/>
                    </w:rPr>
                    <w:t>Opportunity Category Explanation:</w:t>
                  </w:r>
                </w:p>
              </w:tc>
              <w:tc>
                <w:tcPr>
                  <w:tcW w:w="3190" w:type="dxa"/>
                  <w:vAlign w:val="center"/>
                  <w:hideMark/>
                </w:tcPr>
                <w:p w14:paraId="2517A249" w14:textId="77777777" w:rsidR="00C878D6" w:rsidRPr="00E64854" w:rsidRDefault="00C878D6" w:rsidP="006123F4">
                  <w:pPr>
                    <w:pStyle w:val="NoSpacing"/>
                    <w:rPr>
                      <w:rFonts w:ascii="Helvetica" w:hAnsi="Helvetica" w:cs="Helvetica"/>
                      <w:color w:val="222222"/>
                    </w:rPr>
                  </w:pPr>
                  <w:r w:rsidRPr="00E64854">
                    <w:rPr>
                      <w:rFonts w:ascii="Helvetica" w:hAnsi="Helvetica" w:cs="Helvetica"/>
                      <w:color w:val="222222"/>
                    </w:rPr>
                    <w:t> </w:t>
                  </w:r>
                </w:p>
              </w:tc>
            </w:tr>
            <w:tr w:rsidR="00C878D6" w:rsidRPr="00E64854" w14:paraId="49D875C4" w14:textId="77777777" w:rsidTr="006123F4">
              <w:trPr>
                <w:tblCellSpacing w:w="0" w:type="dxa"/>
              </w:trPr>
              <w:tc>
                <w:tcPr>
                  <w:tcW w:w="2055" w:type="dxa"/>
                  <w:noWrap/>
                  <w:hideMark/>
                </w:tcPr>
                <w:p w14:paraId="66B2FF55" w14:textId="77777777" w:rsidR="00C878D6" w:rsidRPr="00E64854" w:rsidRDefault="00C878D6" w:rsidP="006123F4">
                  <w:pPr>
                    <w:pStyle w:val="NoSpacing"/>
                    <w:rPr>
                      <w:rFonts w:ascii="Helvetica" w:hAnsi="Helvetica" w:cs="Helvetica"/>
                      <w:b/>
                      <w:bCs/>
                      <w:color w:val="222222"/>
                    </w:rPr>
                  </w:pPr>
                  <w:r w:rsidRPr="00E64854">
                    <w:rPr>
                      <w:rFonts w:ascii="Helvetica" w:hAnsi="Helvetica" w:cs="Helvetica"/>
                      <w:b/>
                      <w:bCs/>
                      <w:color w:val="222222"/>
                    </w:rPr>
                    <w:t>Funding Instrument Type:</w:t>
                  </w:r>
                </w:p>
              </w:tc>
              <w:tc>
                <w:tcPr>
                  <w:tcW w:w="3190" w:type="dxa"/>
                  <w:vAlign w:val="center"/>
                  <w:hideMark/>
                </w:tcPr>
                <w:p w14:paraId="7BFA3BE3" w14:textId="77777777" w:rsidR="00C878D6" w:rsidRPr="00E64854" w:rsidRDefault="00C878D6" w:rsidP="006123F4">
                  <w:pPr>
                    <w:pStyle w:val="NoSpacing"/>
                    <w:rPr>
                      <w:rFonts w:ascii="Helvetica" w:hAnsi="Helvetica" w:cs="Helvetica"/>
                      <w:color w:val="222222"/>
                    </w:rPr>
                  </w:pPr>
                  <w:r w:rsidRPr="00E64854">
                    <w:rPr>
                      <w:rFonts w:ascii="Helvetica" w:hAnsi="Helvetica" w:cs="Helvetica"/>
                      <w:color w:val="222222"/>
                    </w:rPr>
                    <w:t>Cooperative Agreement</w:t>
                  </w:r>
                  <w:r w:rsidRPr="00E64854">
                    <w:rPr>
                      <w:rFonts w:ascii="Helvetica" w:hAnsi="Helvetica" w:cs="Helvetica"/>
                      <w:color w:val="222222"/>
                    </w:rPr>
                    <w:br/>
                    <w:t>Grant</w:t>
                  </w:r>
                </w:p>
              </w:tc>
            </w:tr>
            <w:tr w:rsidR="00C878D6" w:rsidRPr="00E64854" w14:paraId="06554583" w14:textId="77777777" w:rsidTr="006123F4">
              <w:trPr>
                <w:tblCellSpacing w:w="0" w:type="dxa"/>
              </w:trPr>
              <w:tc>
                <w:tcPr>
                  <w:tcW w:w="2055" w:type="dxa"/>
                  <w:noWrap/>
                  <w:hideMark/>
                </w:tcPr>
                <w:p w14:paraId="102AB540" w14:textId="77777777" w:rsidR="00C878D6" w:rsidRPr="00E64854" w:rsidRDefault="00C878D6" w:rsidP="006123F4">
                  <w:pPr>
                    <w:pStyle w:val="NoSpacing"/>
                    <w:rPr>
                      <w:rFonts w:ascii="Helvetica" w:hAnsi="Helvetica" w:cs="Helvetica"/>
                      <w:b/>
                      <w:bCs/>
                      <w:color w:val="222222"/>
                    </w:rPr>
                  </w:pPr>
                  <w:r w:rsidRPr="00E64854">
                    <w:rPr>
                      <w:rFonts w:ascii="Helvetica" w:hAnsi="Helvetica" w:cs="Helvetica"/>
                      <w:b/>
                      <w:bCs/>
                      <w:color w:val="222222"/>
                    </w:rPr>
                    <w:t>Category of Funding Activity:</w:t>
                  </w:r>
                </w:p>
              </w:tc>
              <w:tc>
                <w:tcPr>
                  <w:tcW w:w="3190" w:type="dxa"/>
                  <w:vAlign w:val="center"/>
                  <w:hideMark/>
                </w:tcPr>
                <w:p w14:paraId="517811F2" w14:textId="77777777" w:rsidR="00C878D6" w:rsidRPr="00E64854" w:rsidRDefault="00C878D6" w:rsidP="006123F4">
                  <w:pPr>
                    <w:pStyle w:val="NoSpacing"/>
                    <w:rPr>
                      <w:rFonts w:ascii="Helvetica" w:hAnsi="Helvetica" w:cs="Helvetica"/>
                      <w:color w:val="222222"/>
                    </w:rPr>
                  </w:pPr>
                  <w:r w:rsidRPr="00E64854">
                    <w:rPr>
                      <w:rFonts w:ascii="Helvetica" w:hAnsi="Helvetica" w:cs="Helvetica"/>
                      <w:color w:val="222222"/>
                    </w:rPr>
                    <w:t>Business and Commerce</w:t>
                  </w:r>
                  <w:r w:rsidRPr="00E64854">
                    <w:rPr>
                      <w:rFonts w:ascii="Helvetica" w:hAnsi="Helvetica" w:cs="Helvetica"/>
                      <w:color w:val="222222"/>
                    </w:rPr>
                    <w:br/>
                    <w:t>Education</w:t>
                  </w:r>
                  <w:r w:rsidRPr="00E64854">
                    <w:rPr>
                      <w:rFonts w:ascii="Helvetica" w:hAnsi="Helvetica" w:cs="Helvetica"/>
                      <w:color w:val="222222"/>
                    </w:rPr>
                    <w:br/>
                    <w:t>Environment</w:t>
                  </w:r>
                  <w:r w:rsidRPr="00E64854">
                    <w:rPr>
                      <w:rFonts w:ascii="Helvetica" w:hAnsi="Helvetica" w:cs="Helvetica"/>
                      <w:color w:val="222222"/>
                    </w:rPr>
                    <w:br/>
                    <w:t>Natural Resources</w:t>
                  </w:r>
                  <w:r w:rsidRPr="00E64854">
                    <w:rPr>
                      <w:rFonts w:ascii="Helvetica" w:hAnsi="Helvetica" w:cs="Helvetica"/>
                      <w:color w:val="222222"/>
                    </w:rPr>
                    <w:br/>
                    <w:t>Science and Technology and other Research and Development</w:t>
                  </w:r>
                </w:p>
              </w:tc>
            </w:tr>
            <w:tr w:rsidR="00C878D6" w:rsidRPr="00E64854" w14:paraId="5A738B2D" w14:textId="77777777" w:rsidTr="006123F4">
              <w:trPr>
                <w:tblCellSpacing w:w="0" w:type="dxa"/>
              </w:trPr>
              <w:tc>
                <w:tcPr>
                  <w:tcW w:w="2055" w:type="dxa"/>
                  <w:noWrap/>
                  <w:hideMark/>
                </w:tcPr>
                <w:p w14:paraId="105868D7" w14:textId="77777777" w:rsidR="00C878D6" w:rsidRPr="00E64854" w:rsidRDefault="00C878D6" w:rsidP="006123F4">
                  <w:pPr>
                    <w:pStyle w:val="NoSpacing"/>
                    <w:rPr>
                      <w:rFonts w:ascii="Helvetica" w:hAnsi="Helvetica" w:cs="Helvetica"/>
                      <w:b/>
                      <w:bCs/>
                      <w:color w:val="222222"/>
                    </w:rPr>
                  </w:pPr>
                  <w:r w:rsidRPr="00E64854">
                    <w:rPr>
                      <w:rFonts w:ascii="Helvetica" w:hAnsi="Helvetica" w:cs="Helvetica"/>
                      <w:b/>
                      <w:bCs/>
                      <w:color w:val="222222"/>
                    </w:rPr>
                    <w:t>Category Explanation:</w:t>
                  </w:r>
                </w:p>
              </w:tc>
              <w:tc>
                <w:tcPr>
                  <w:tcW w:w="3190" w:type="dxa"/>
                  <w:vAlign w:val="center"/>
                  <w:hideMark/>
                </w:tcPr>
                <w:p w14:paraId="2ABAC710" w14:textId="77777777" w:rsidR="00C878D6" w:rsidRPr="00E64854" w:rsidRDefault="00C878D6" w:rsidP="006123F4">
                  <w:pPr>
                    <w:pStyle w:val="NoSpacing"/>
                    <w:rPr>
                      <w:rFonts w:ascii="Helvetica" w:hAnsi="Helvetica" w:cs="Helvetica"/>
                      <w:color w:val="222222"/>
                    </w:rPr>
                  </w:pPr>
                  <w:r w:rsidRPr="00E64854">
                    <w:rPr>
                      <w:rFonts w:ascii="Helvetica" w:hAnsi="Helvetica" w:cs="Helvetica"/>
                      <w:color w:val="222222"/>
                    </w:rPr>
                    <w:t> </w:t>
                  </w:r>
                </w:p>
              </w:tc>
            </w:tr>
            <w:tr w:rsidR="00C878D6" w:rsidRPr="00E64854" w14:paraId="117C9A49" w14:textId="77777777" w:rsidTr="006123F4">
              <w:trPr>
                <w:tblCellSpacing w:w="0" w:type="dxa"/>
              </w:trPr>
              <w:tc>
                <w:tcPr>
                  <w:tcW w:w="2055" w:type="dxa"/>
                  <w:noWrap/>
                  <w:hideMark/>
                </w:tcPr>
                <w:p w14:paraId="1DAF1970" w14:textId="77777777" w:rsidR="00C878D6" w:rsidRPr="00E64854" w:rsidRDefault="00C878D6" w:rsidP="006123F4">
                  <w:pPr>
                    <w:pStyle w:val="NoSpacing"/>
                    <w:rPr>
                      <w:rFonts w:ascii="Helvetica" w:hAnsi="Helvetica" w:cs="Helvetica"/>
                      <w:b/>
                      <w:bCs/>
                      <w:color w:val="222222"/>
                    </w:rPr>
                  </w:pPr>
                  <w:r w:rsidRPr="00E64854">
                    <w:rPr>
                      <w:rFonts w:ascii="Helvetica" w:hAnsi="Helvetica" w:cs="Helvetica"/>
                      <w:b/>
                      <w:bCs/>
                      <w:color w:val="222222"/>
                    </w:rPr>
                    <w:t>Expected Number of Awards:</w:t>
                  </w:r>
                </w:p>
              </w:tc>
              <w:tc>
                <w:tcPr>
                  <w:tcW w:w="3190" w:type="dxa"/>
                  <w:vAlign w:val="center"/>
                  <w:hideMark/>
                </w:tcPr>
                <w:p w14:paraId="616F9A3A" w14:textId="77777777" w:rsidR="00C878D6" w:rsidRPr="00E64854" w:rsidRDefault="00C878D6" w:rsidP="006123F4">
                  <w:pPr>
                    <w:pStyle w:val="NoSpacing"/>
                    <w:rPr>
                      <w:rFonts w:ascii="Helvetica" w:hAnsi="Helvetica" w:cs="Helvetica"/>
                      <w:color w:val="222222"/>
                    </w:rPr>
                  </w:pPr>
                  <w:r w:rsidRPr="00E64854">
                    <w:rPr>
                      <w:rFonts w:ascii="Helvetica" w:hAnsi="Helvetica" w:cs="Helvetica"/>
                      <w:color w:val="222222"/>
                    </w:rPr>
                    <w:t>8</w:t>
                  </w:r>
                </w:p>
              </w:tc>
            </w:tr>
            <w:tr w:rsidR="00C878D6" w:rsidRPr="00E64854" w14:paraId="5C1783B5" w14:textId="77777777" w:rsidTr="006123F4">
              <w:trPr>
                <w:tblCellSpacing w:w="0" w:type="dxa"/>
              </w:trPr>
              <w:tc>
                <w:tcPr>
                  <w:tcW w:w="2055" w:type="dxa"/>
                  <w:noWrap/>
                  <w:hideMark/>
                </w:tcPr>
                <w:p w14:paraId="7437959E" w14:textId="77777777" w:rsidR="00C878D6" w:rsidRPr="00E64854" w:rsidRDefault="00C878D6" w:rsidP="006123F4">
                  <w:pPr>
                    <w:pStyle w:val="NoSpacing"/>
                    <w:rPr>
                      <w:rFonts w:ascii="Helvetica" w:hAnsi="Helvetica" w:cs="Helvetica"/>
                      <w:b/>
                      <w:bCs/>
                      <w:color w:val="222222"/>
                    </w:rPr>
                  </w:pPr>
                  <w:r w:rsidRPr="00E64854">
                    <w:rPr>
                      <w:rFonts w:ascii="Helvetica" w:hAnsi="Helvetica" w:cs="Helvetica"/>
                      <w:b/>
                      <w:bCs/>
                      <w:color w:val="222222"/>
                    </w:rPr>
                    <w:t>CFDA Number(s):</w:t>
                  </w:r>
                </w:p>
              </w:tc>
              <w:tc>
                <w:tcPr>
                  <w:tcW w:w="3190" w:type="dxa"/>
                  <w:vAlign w:val="center"/>
                  <w:hideMark/>
                </w:tcPr>
                <w:p w14:paraId="1373C9F5" w14:textId="77777777" w:rsidR="00C878D6" w:rsidRPr="00E64854" w:rsidRDefault="00C878D6" w:rsidP="006123F4">
                  <w:pPr>
                    <w:pStyle w:val="NoSpacing"/>
                    <w:rPr>
                      <w:rFonts w:ascii="Helvetica" w:hAnsi="Helvetica" w:cs="Helvetica"/>
                      <w:color w:val="222222"/>
                    </w:rPr>
                  </w:pPr>
                  <w:r w:rsidRPr="00E64854">
                    <w:rPr>
                      <w:rFonts w:ascii="Helvetica" w:hAnsi="Helvetica" w:cs="Helvetica"/>
                      <w:color w:val="222222"/>
                    </w:rPr>
                    <w:t>11.017 -- Ocean Acidification Program (OAP)</w:t>
                  </w:r>
                </w:p>
              </w:tc>
            </w:tr>
            <w:tr w:rsidR="00C878D6" w:rsidRPr="00E64854" w14:paraId="129817C1" w14:textId="77777777" w:rsidTr="006123F4">
              <w:trPr>
                <w:tblCellSpacing w:w="0" w:type="dxa"/>
              </w:trPr>
              <w:tc>
                <w:tcPr>
                  <w:tcW w:w="2055" w:type="dxa"/>
                  <w:noWrap/>
                  <w:hideMark/>
                </w:tcPr>
                <w:p w14:paraId="0D24B071" w14:textId="77777777" w:rsidR="00C878D6" w:rsidRPr="00E64854" w:rsidRDefault="00C878D6" w:rsidP="006123F4">
                  <w:pPr>
                    <w:pStyle w:val="NoSpacing"/>
                    <w:rPr>
                      <w:rFonts w:ascii="Helvetica" w:hAnsi="Helvetica" w:cs="Helvetica"/>
                      <w:b/>
                      <w:bCs/>
                      <w:color w:val="222222"/>
                    </w:rPr>
                  </w:pPr>
                  <w:r w:rsidRPr="00E64854">
                    <w:rPr>
                      <w:rFonts w:ascii="Helvetica" w:hAnsi="Helvetica" w:cs="Helvetica"/>
                      <w:b/>
                      <w:bCs/>
                      <w:color w:val="222222"/>
                    </w:rPr>
                    <w:t>Cost Sharing or Matching Requirement:</w:t>
                  </w:r>
                </w:p>
              </w:tc>
              <w:tc>
                <w:tcPr>
                  <w:tcW w:w="3190" w:type="dxa"/>
                  <w:vAlign w:val="center"/>
                  <w:hideMark/>
                </w:tcPr>
                <w:p w14:paraId="539191ED" w14:textId="77777777" w:rsidR="00C878D6" w:rsidRPr="00E64854" w:rsidRDefault="00C878D6" w:rsidP="006123F4">
                  <w:pPr>
                    <w:pStyle w:val="NoSpacing"/>
                    <w:rPr>
                      <w:rFonts w:ascii="Helvetica" w:hAnsi="Helvetica" w:cs="Helvetica"/>
                      <w:color w:val="222222"/>
                    </w:rPr>
                  </w:pPr>
                  <w:r w:rsidRPr="00E64854">
                    <w:rPr>
                      <w:rFonts w:ascii="Helvetica" w:hAnsi="Helvetica" w:cs="Helvetica"/>
                      <w:color w:val="222222"/>
                    </w:rPr>
                    <w:t>No</w:t>
                  </w:r>
                </w:p>
              </w:tc>
            </w:tr>
          </w:tbl>
          <w:p w14:paraId="6FD3F4BE" w14:textId="77777777" w:rsidR="00C878D6" w:rsidRPr="00E64854" w:rsidRDefault="00C878D6" w:rsidP="006123F4">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71"/>
              <w:gridCol w:w="2347"/>
            </w:tblGrid>
            <w:tr w:rsidR="00C878D6" w:rsidRPr="00E64854" w14:paraId="3E4BA8BC" w14:textId="77777777" w:rsidTr="006123F4">
              <w:trPr>
                <w:tblCellSpacing w:w="0" w:type="dxa"/>
              </w:trPr>
              <w:tc>
                <w:tcPr>
                  <w:tcW w:w="2671" w:type="dxa"/>
                  <w:noWrap/>
                  <w:hideMark/>
                </w:tcPr>
                <w:p w14:paraId="31610E9E" w14:textId="77777777" w:rsidR="00C878D6" w:rsidRPr="00E64854" w:rsidRDefault="00C878D6" w:rsidP="006123F4">
                  <w:pPr>
                    <w:pStyle w:val="NoSpacing"/>
                    <w:rPr>
                      <w:rFonts w:ascii="Helvetica" w:hAnsi="Helvetica" w:cs="Helvetica"/>
                      <w:b/>
                      <w:bCs/>
                      <w:color w:val="222222"/>
                    </w:rPr>
                  </w:pPr>
                  <w:r w:rsidRPr="00E64854">
                    <w:rPr>
                      <w:rFonts w:ascii="Helvetica" w:hAnsi="Helvetica" w:cs="Helvetica"/>
                      <w:b/>
                      <w:bCs/>
                      <w:color w:val="222222"/>
                    </w:rPr>
                    <w:t>Version:</w:t>
                  </w:r>
                </w:p>
              </w:tc>
              <w:tc>
                <w:tcPr>
                  <w:tcW w:w="2347" w:type="dxa"/>
                  <w:vAlign w:val="center"/>
                  <w:hideMark/>
                </w:tcPr>
                <w:p w14:paraId="737A84F5" w14:textId="77777777" w:rsidR="00C878D6" w:rsidRPr="00E64854" w:rsidRDefault="00C878D6" w:rsidP="006123F4">
                  <w:pPr>
                    <w:pStyle w:val="NoSpacing"/>
                    <w:rPr>
                      <w:rFonts w:ascii="Helvetica" w:hAnsi="Helvetica" w:cs="Helvetica"/>
                      <w:color w:val="222222"/>
                    </w:rPr>
                  </w:pPr>
                  <w:r w:rsidRPr="00E64854">
                    <w:rPr>
                      <w:rFonts w:ascii="Helvetica" w:hAnsi="Helvetica" w:cs="Helvetica"/>
                      <w:color w:val="222222"/>
                    </w:rPr>
                    <w:t>Synopsis 1</w:t>
                  </w:r>
                </w:p>
              </w:tc>
            </w:tr>
            <w:tr w:rsidR="00C878D6" w:rsidRPr="00E64854" w14:paraId="33CE78E0" w14:textId="77777777" w:rsidTr="006123F4">
              <w:trPr>
                <w:tblCellSpacing w:w="0" w:type="dxa"/>
              </w:trPr>
              <w:tc>
                <w:tcPr>
                  <w:tcW w:w="2671" w:type="dxa"/>
                  <w:noWrap/>
                  <w:hideMark/>
                </w:tcPr>
                <w:p w14:paraId="77950657" w14:textId="77777777" w:rsidR="00C878D6" w:rsidRPr="00E64854" w:rsidRDefault="00C878D6" w:rsidP="006123F4">
                  <w:pPr>
                    <w:pStyle w:val="NoSpacing"/>
                    <w:rPr>
                      <w:rFonts w:ascii="Helvetica" w:hAnsi="Helvetica" w:cs="Helvetica"/>
                      <w:b/>
                      <w:bCs/>
                      <w:color w:val="222222"/>
                    </w:rPr>
                  </w:pPr>
                  <w:r w:rsidRPr="00E64854">
                    <w:rPr>
                      <w:rFonts w:ascii="Helvetica" w:hAnsi="Helvetica" w:cs="Helvetica"/>
                      <w:b/>
                      <w:bCs/>
                      <w:color w:val="222222"/>
                    </w:rPr>
                    <w:t>Posted Date:</w:t>
                  </w:r>
                </w:p>
              </w:tc>
              <w:tc>
                <w:tcPr>
                  <w:tcW w:w="2347" w:type="dxa"/>
                  <w:vAlign w:val="center"/>
                  <w:hideMark/>
                </w:tcPr>
                <w:p w14:paraId="2B2133D7" w14:textId="77777777" w:rsidR="00C878D6" w:rsidRPr="00E64854" w:rsidRDefault="00C878D6" w:rsidP="006123F4">
                  <w:pPr>
                    <w:pStyle w:val="NoSpacing"/>
                    <w:rPr>
                      <w:rFonts w:ascii="Helvetica" w:hAnsi="Helvetica" w:cs="Helvetica"/>
                      <w:color w:val="222222"/>
                    </w:rPr>
                  </w:pPr>
                  <w:r w:rsidRPr="00E64854">
                    <w:rPr>
                      <w:rFonts w:ascii="Helvetica" w:hAnsi="Helvetica" w:cs="Helvetica"/>
                      <w:color w:val="222222"/>
                    </w:rPr>
                    <w:t>Jun 29, 2023</w:t>
                  </w:r>
                </w:p>
              </w:tc>
            </w:tr>
            <w:tr w:rsidR="00C878D6" w:rsidRPr="00E64854" w14:paraId="2493318B" w14:textId="77777777" w:rsidTr="006123F4">
              <w:trPr>
                <w:tblCellSpacing w:w="0" w:type="dxa"/>
              </w:trPr>
              <w:tc>
                <w:tcPr>
                  <w:tcW w:w="2671" w:type="dxa"/>
                  <w:noWrap/>
                  <w:hideMark/>
                </w:tcPr>
                <w:p w14:paraId="130004F1" w14:textId="77777777" w:rsidR="00C878D6" w:rsidRPr="00E64854" w:rsidRDefault="00C878D6" w:rsidP="006123F4">
                  <w:pPr>
                    <w:pStyle w:val="NoSpacing"/>
                    <w:rPr>
                      <w:rFonts w:ascii="Helvetica" w:hAnsi="Helvetica" w:cs="Helvetica"/>
                      <w:b/>
                      <w:bCs/>
                      <w:color w:val="222222"/>
                    </w:rPr>
                  </w:pPr>
                  <w:r w:rsidRPr="00E64854">
                    <w:rPr>
                      <w:rFonts w:ascii="Helvetica" w:hAnsi="Helvetica" w:cs="Helvetica"/>
                      <w:b/>
                      <w:bCs/>
                      <w:color w:val="222222"/>
                    </w:rPr>
                    <w:t>Last Updated Date:</w:t>
                  </w:r>
                </w:p>
              </w:tc>
              <w:tc>
                <w:tcPr>
                  <w:tcW w:w="2347" w:type="dxa"/>
                  <w:vAlign w:val="center"/>
                  <w:hideMark/>
                </w:tcPr>
                <w:p w14:paraId="02CA43AF" w14:textId="77777777" w:rsidR="00C878D6" w:rsidRPr="00E64854" w:rsidRDefault="00C878D6" w:rsidP="006123F4">
                  <w:pPr>
                    <w:pStyle w:val="NoSpacing"/>
                    <w:rPr>
                      <w:rFonts w:ascii="Helvetica" w:hAnsi="Helvetica" w:cs="Helvetica"/>
                      <w:color w:val="222222"/>
                    </w:rPr>
                  </w:pPr>
                  <w:r w:rsidRPr="00E64854">
                    <w:rPr>
                      <w:rFonts w:ascii="Helvetica" w:hAnsi="Helvetica" w:cs="Helvetica"/>
                      <w:color w:val="222222"/>
                    </w:rPr>
                    <w:t>Jun 29, 2023</w:t>
                  </w:r>
                </w:p>
              </w:tc>
            </w:tr>
            <w:tr w:rsidR="00C878D6" w:rsidRPr="00E64854" w14:paraId="21BFCE12" w14:textId="77777777" w:rsidTr="006123F4">
              <w:trPr>
                <w:tblCellSpacing w:w="0" w:type="dxa"/>
              </w:trPr>
              <w:tc>
                <w:tcPr>
                  <w:tcW w:w="2671" w:type="dxa"/>
                  <w:noWrap/>
                  <w:hideMark/>
                </w:tcPr>
                <w:p w14:paraId="3DE07857" w14:textId="77777777" w:rsidR="00C878D6" w:rsidRPr="00E64854" w:rsidRDefault="00C878D6" w:rsidP="006123F4">
                  <w:pPr>
                    <w:pStyle w:val="NoSpacing"/>
                    <w:rPr>
                      <w:rFonts w:ascii="Helvetica" w:hAnsi="Helvetica" w:cs="Helvetica"/>
                      <w:b/>
                      <w:bCs/>
                      <w:color w:val="222222"/>
                    </w:rPr>
                  </w:pPr>
                  <w:r w:rsidRPr="00E64854">
                    <w:rPr>
                      <w:rFonts w:ascii="Helvetica" w:hAnsi="Helvetica" w:cs="Helvetica"/>
                      <w:b/>
                      <w:bCs/>
                      <w:color w:val="222222"/>
                    </w:rPr>
                    <w:t>Original Closing Date for Applications:</w:t>
                  </w:r>
                </w:p>
              </w:tc>
              <w:tc>
                <w:tcPr>
                  <w:tcW w:w="2347" w:type="dxa"/>
                  <w:vAlign w:val="center"/>
                  <w:hideMark/>
                </w:tcPr>
                <w:p w14:paraId="67758017" w14:textId="77777777" w:rsidR="00C878D6" w:rsidRPr="00E64854" w:rsidRDefault="00C878D6" w:rsidP="006123F4">
                  <w:pPr>
                    <w:pStyle w:val="NoSpacing"/>
                    <w:rPr>
                      <w:rFonts w:ascii="Helvetica" w:hAnsi="Helvetica" w:cs="Helvetica"/>
                      <w:color w:val="222222"/>
                    </w:rPr>
                  </w:pPr>
                  <w:r w:rsidRPr="00E64854">
                    <w:rPr>
                      <w:rFonts w:ascii="Helvetica" w:hAnsi="Helvetica" w:cs="Helvetica"/>
                      <w:color w:val="222222"/>
                    </w:rPr>
                    <w:t>Feb 23, 2024  </w:t>
                  </w:r>
                </w:p>
              </w:tc>
            </w:tr>
            <w:tr w:rsidR="00C878D6" w:rsidRPr="00E64854" w14:paraId="4E1D1DA5" w14:textId="77777777" w:rsidTr="006123F4">
              <w:trPr>
                <w:tblCellSpacing w:w="0" w:type="dxa"/>
              </w:trPr>
              <w:tc>
                <w:tcPr>
                  <w:tcW w:w="2671" w:type="dxa"/>
                  <w:noWrap/>
                  <w:hideMark/>
                </w:tcPr>
                <w:p w14:paraId="5651489A" w14:textId="77777777" w:rsidR="00C878D6" w:rsidRPr="00E64854" w:rsidRDefault="00C878D6" w:rsidP="006123F4">
                  <w:pPr>
                    <w:pStyle w:val="NoSpacing"/>
                    <w:rPr>
                      <w:rFonts w:ascii="Helvetica" w:hAnsi="Helvetica" w:cs="Helvetica"/>
                      <w:b/>
                      <w:bCs/>
                      <w:color w:val="222222"/>
                    </w:rPr>
                  </w:pPr>
                  <w:r w:rsidRPr="00E64854">
                    <w:rPr>
                      <w:rFonts w:ascii="Helvetica" w:hAnsi="Helvetica" w:cs="Helvetica"/>
                      <w:b/>
                      <w:bCs/>
                      <w:color w:val="222222"/>
                    </w:rPr>
                    <w:t>Current Closing Date for Applications:</w:t>
                  </w:r>
                </w:p>
              </w:tc>
              <w:tc>
                <w:tcPr>
                  <w:tcW w:w="2347" w:type="dxa"/>
                  <w:vAlign w:val="center"/>
                  <w:hideMark/>
                </w:tcPr>
                <w:p w14:paraId="075B2167" w14:textId="77777777" w:rsidR="00C878D6" w:rsidRPr="00E64854" w:rsidRDefault="00C878D6" w:rsidP="006123F4">
                  <w:pPr>
                    <w:pStyle w:val="NoSpacing"/>
                    <w:rPr>
                      <w:rFonts w:ascii="Helvetica" w:hAnsi="Helvetica" w:cs="Helvetica"/>
                      <w:color w:val="222222"/>
                    </w:rPr>
                  </w:pPr>
                  <w:r w:rsidRPr="00E64854">
                    <w:rPr>
                      <w:rFonts w:ascii="Helvetica" w:hAnsi="Helvetica" w:cs="Helvetica"/>
                      <w:color w:val="222222"/>
                    </w:rPr>
                    <w:t>Feb 23, 2024  </w:t>
                  </w:r>
                </w:p>
              </w:tc>
            </w:tr>
            <w:tr w:rsidR="00C878D6" w:rsidRPr="00E64854" w14:paraId="40775CFD" w14:textId="77777777" w:rsidTr="006123F4">
              <w:trPr>
                <w:tblCellSpacing w:w="0" w:type="dxa"/>
              </w:trPr>
              <w:tc>
                <w:tcPr>
                  <w:tcW w:w="2671" w:type="dxa"/>
                  <w:noWrap/>
                  <w:hideMark/>
                </w:tcPr>
                <w:p w14:paraId="4E0729BE" w14:textId="77777777" w:rsidR="00C878D6" w:rsidRPr="00E64854" w:rsidRDefault="00C878D6" w:rsidP="006123F4">
                  <w:pPr>
                    <w:pStyle w:val="NoSpacing"/>
                    <w:rPr>
                      <w:rFonts w:ascii="Helvetica" w:hAnsi="Helvetica" w:cs="Helvetica"/>
                      <w:b/>
                      <w:bCs/>
                      <w:color w:val="222222"/>
                    </w:rPr>
                  </w:pPr>
                  <w:r w:rsidRPr="00E64854">
                    <w:rPr>
                      <w:rFonts w:ascii="Helvetica" w:hAnsi="Helvetica" w:cs="Helvetica"/>
                      <w:b/>
                      <w:bCs/>
                      <w:color w:val="222222"/>
                    </w:rPr>
                    <w:t>Archive Date:</w:t>
                  </w:r>
                </w:p>
              </w:tc>
              <w:tc>
                <w:tcPr>
                  <w:tcW w:w="2347" w:type="dxa"/>
                  <w:vAlign w:val="center"/>
                  <w:hideMark/>
                </w:tcPr>
                <w:p w14:paraId="03D93FF5" w14:textId="77777777" w:rsidR="00C878D6" w:rsidRPr="00E64854" w:rsidRDefault="00C878D6" w:rsidP="006123F4">
                  <w:pPr>
                    <w:pStyle w:val="NoSpacing"/>
                    <w:rPr>
                      <w:rFonts w:ascii="Helvetica" w:hAnsi="Helvetica" w:cs="Helvetica"/>
                      <w:color w:val="222222"/>
                    </w:rPr>
                  </w:pPr>
                  <w:r w:rsidRPr="00E64854">
                    <w:rPr>
                      <w:rFonts w:ascii="Helvetica" w:hAnsi="Helvetica" w:cs="Helvetica"/>
                      <w:color w:val="222222"/>
                    </w:rPr>
                    <w:t>Mar 24, 2024</w:t>
                  </w:r>
                </w:p>
              </w:tc>
            </w:tr>
            <w:tr w:rsidR="00C878D6" w:rsidRPr="00E64854" w14:paraId="181FB0FA" w14:textId="77777777" w:rsidTr="006123F4">
              <w:trPr>
                <w:tblCellSpacing w:w="0" w:type="dxa"/>
              </w:trPr>
              <w:tc>
                <w:tcPr>
                  <w:tcW w:w="2671" w:type="dxa"/>
                  <w:noWrap/>
                  <w:hideMark/>
                </w:tcPr>
                <w:p w14:paraId="3E373E96" w14:textId="77777777" w:rsidR="00C878D6" w:rsidRPr="00E64854" w:rsidRDefault="00C878D6" w:rsidP="006123F4">
                  <w:pPr>
                    <w:pStyle w:val="NoSpacing"/>
                    <w:rPr>
                      <w:rFonts w:ascii="Helvetica" w:hAnsi="Helvetica" w:cs="Helvetica"/>
                      <w:b/>
                      <w:bCs/>
                      <w:color w:val="222222"/>
                    </w:rPr>
                  </w:pPr>
                  <w:r w:rsidRPr="00E64854">
                    <w:rPr>
                      <w:rFonts w:ascii="Helvetica" w:hAnsi="Helvetica" w:cs="Helvetica"/>
                      <w:b/>
                      <w:bCs/>
                      <w:color w:val="222222"/>
                    </w:rPr>
                    <w:t>Estimated Total Program Funding:</w:t>
                  </w:r>
                </w:p>
              </w:tc>
              <w:tc>
                <w:tcPr>
                  <w:tcW w:w="2347" w:type="dxa"/>
                  <w:vAlign w:val="center"/>
                  <w:hideMark/>
                </w:tcPr>
                <w:p w14:paraId="6868D0D0" w14:textId="77777777" w:rsidR="00C878D6" w:rsidRPr="00E64854" w:rsidRDefault="00C878D6" w:rsidP="006123F4">
                  <w:pPr>
                    <w:pStyle w:val="NoSpacing"/>
                    <w:rPr>
                      <w:rFonts w:ascii="Helvetica" w:hAnsi="Helvetica" w:cs="Helvetica"/>
                      <w:color w:val="222222"/>
                    </w:rPr>
                  </w:pPr>
                  <w:r w:rsidRPr="00E64854">
                    <w:rPr>
                      <w:rFonts w:ascii="Helvetica" w:hAnsi="Helvetica" w:cs="Helvetica"/>
                      <w:color w:val="222222"/>
                    </w:rPr>
                    <w:t> </w:t>
                  </w:r>
                </w:p>
              </w:tc>
            </w:tr>
            <w:tr w:rsidR="00C878D6" w:rsidRPr="00E64854" w14:paraId="311BE93B" w14:textId="77777777" w:rsidTr="006123F4">
              <w:trPr>
                <w:tblCellSpacing w:w="0" w:type="dxa"/>
              </w:trPr>
              <w:tc>
                <w:tcPr>
                  <w:tcW w:w="2671" w:type="dxa"/>
                  <w:noWrap/>
                  <w:hideMark/>
                </w:tcPr>
                <w:p w14:paraId="12D53280" w14:textId="77777777" w:rsidR="00C878D6" w:rsidRPr="00E64854" w:rsidRDefault="00C878D6" w:rsidP="006123F4">
                  <w:pPr>
                    <w:pStyle w:val="NoSpacing"/>
                    <w:rPr>
                      <w:rFonts w:ascii="Helvetica" w:hAnsi="Helvetica" w:cs="Helvetica"/>
                      <w:b/>
                      <w:bCs/>
                      <w:color w:val="222222"/>
                    </w:rPr>
                  </w:pPr>
                  <w:r w:rsidRPr="00E64854">
                    <w:rPr>
                      <w:rFonts w:ascii="Helvetica" w:hAnsi="Helvetica" w:cs="Helvetica"/>
                      <w:b/>
                      <w:bCs/>
                      <w:color w:val="222222"/>
                    </w:rPr>
                    <w:t>Award Ceiling:</w:t>
                  </w:r>
                </w:p>
              </w:tc>
              <w:tc>
                <w:tcPr>
                  <w:tcW w:w="2347" w:type="dxa"/>
                  <w:vAlign w:val="center"/>
                  <w:hideMark/>
                </w:tcPr>
                <w:p w14:paraId="17FF1D83" w14:textId="77777777" w:rsidR="00C878D6" w:rsidRPr="00E64854" w:rsidRDefault="00C878D6" w:rsidP="006123F4">
                  <w:pPr>
                    <w:pStyle w:val="NoSpacing"/>
                    <w:rPr>
                      <w:rFonts w:ascii="Helvetica" w:hAnsi="Helvetica" w:cs="Helvetica"/>
                      <w:color w:val="222222"/>
                    </w:rPr>
                  </w:pPr>
                  <w:r w:rsidRPr="00E64854">
                    <w:rPr>
                      <w:rFonts w:ascii="Helvetica" w:hAnsi="Helvetica" w:cs="Helvetica"/>
                      <w:color w:val="222222"/>
                    </w:rPr>
                    <w:t>$400,000</w:t>
                  </w:r>
                </w:p>
              </w:tc>
            </w:tr>
            <w:tr w:rsidR="00C878D6" w:rsidRPr="00E64854" w14:paraId="50A38825" w14:textId="77777777" w:rsidTr="006123F4">
              <w:trPr>
                <w:tblCellSpacing w:w="0" w:type="dxa"/>
              </w:trPr>
              <w:tc>
                <w:tcPr>
                  <w:tcW w:w="2671" w:type="dxa"/>
                  <w:noWrap/>
                  <w:hideMark/>
                </w:tcPr>
                <w:p w14:paraId="16CF5095" w14:textId="77777777" w:rsidR="00C878D6" w:rsidRPr="00E64854" w:rsidRDefault="00C878D6" w:rsidP="006123F4">
                  <w:pPr>
                    <w:pStyle w:val="NoSpacing"/>
                    <w:rPr>
                      <w:rFonts w:ascii="Helvetica" w:hAnsi="Helvetica" w:cs="Helvetica"/>
                      <w:b/>
                      <w:bCs/>
                      <w:color w:val="222222"/>
                    </w:rPr>
                  </w:pPr>
                  <w:r w:rsidRPr="00E64854">
                    <w:rPr>
                      <w:rFonts w:ascii="Helvetica" w:hAnsi="Helvetica" w:cs="Helvetica"/>
                      <w:b/>
                      <w:bCs/>
                      <w:color w:val="222222"/>
                    </w:rPr>
                    <w:t>Award Floor:</w:t>
                  </w:r>
                </w:p>
              </w:tc>
              <w:tc>
                <w:tcPr>
                  <w:tcW w:w="2347" w:type="dxa"/>
                  <w:vAlign w:val="center"/>
                  <w:hideMark/>
                </w:tcPr>
                <w:p w14:paraId="2A5316EF" w14:textId="77777777" w:rsidR="00C878D6" w:rsidRPr="00E64854" w:rsidRDefault="00C878D6" w:rsidP="006123F4">
                  <w:pPr>
                    <w:pStyle w:val="NoSpacing"/>
                    <w:rPr>
                      <w:rFonts w:ascii="Helvetica" w:hAnsi="Helvetica" w:cs="Helvetica"/>
                      <w:color w:val="222222"/>
                    </w:rPr>
                  </w:pPr>
                  <w:r w:rsidRPr="00E64854">
                    <w:rPr>
                      <w:rFonts w:ascii="Helvetica" w:hAnsi="Helvetica" w:cs="Helvetica"/>
                      <w:color w:val="222222"/>
                    </w:rPr>
                    <w:t>$50,000</w:t>
                  </w:r>
                </w:p>
              </w:tc>
            </w:tr>
          </w:tbl>
          <w:p w14:paraId="2CAACB8F" w14:textId="77777777" w:rsidR="00C878D6" w:rsidRPr="00E64854" w:rsidRDefault="00C878D6" w:rsidP="006123F4">
            <w:pPr>
              <w:pStyle w:val="NoSpacing"/>
              <w:rPr>
                <w:rFonts w:ascii="Helvetica" w:hAnsi="Helvetica" w:cs="Helvetica"/>
                <w:color w:val="222222"/>
              </w:rPr>
            </w:pPr>
          </w:p>
        </w:tc>
      </w:tr>
    </w:tbl>
    <w:p w14:paraId="29E25EEC" w14:textId="77777777" w:rsidR="00C878D6" w:rsidRPr="00E64854" w:rsidRDefault="00C878D6" w:rsidP="00C878D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90"/>
        <w:gridCol w:w="6900"/>
      </w:tblGrid>
      <w:tr w:rsidR="00C878D6" w:rsidRPr="00E64854" w14:paraId="73FCDDCF" w14:textId="77777777" w:rsidTr="006123F4">
        <w:trPr>
          <w:tblCellSpacing w:w="0" w:type="dxa"/>
        </w:trPr>
        <w:tc>
          <w:tcPr>
            <w:tcW w:w="0" w:type="auto"/>
            <w:noWrap/>
            <w:hideMark/>
          </w:tcPr>
          <w:p w14:paraId="6C604957" w14:textId="77777777" w:rsidR="00C878D6" w:rsidRPr="00E64854" w:rsidRDefault="00C878D6" w:rsidP="006123F4">
            <w:pPr>
              <w:pStyle w:val="NoSpacing"/>
              <w:rPr>
                <w:rFonts w:ascii="Helvetica" w:hAnsi="Helvetica" w:cs="Helvetica"/>
                <w:b/>
                <w:bCs/>
                <w:color w:val="222222"/>
              </w:rPr>
            </w:pPr>
            <w:r w:rsidRPr="00E64854">
              <w:rPr>
                <w:rFonts w:ascii="Helvetica" w:hAnsi="Helvetica" w:cs="Helvetica"/>
                <w:b/>
                <w:bCs/>
                <w:color w:val="222222"/>
              </w:rPr>
              <w:t>Eligible Applicants:</w:t>
            </w:r>
          </w:p>
        </w:tc>
        <w:tc>
          <w:tcPr>
            <w:tcW w:w="5000" w:type="pct"/>
            <w:vAlign w:val="center"/>
            <w:hideMark/>
          </w:tcPr>
          <w:p w14:paraId="44EA84FE" w14:textId="77777777" w:rsidR="00C878D6" w:rsidRPr="00E64854" w:rsidRDefault="00C878D6" w:rsidP="006123F4">
            <w:pPr>
              <w:pStyle w:val="NoSpacing"/>
              <w:rPr>
                <w:rFonts w:ascii="Helvetica" w:hAnsi="Helvetica" w:cs="Helvetica"/>
                <w:color w:val="222222"/>
              </w:rPr>
            </w:pPr>
            <w:r w:rsidRPr="00E64854">
              <w:rPr>
                <w:rFonts w:ascii="Helvetica" w:hAnsi="Helvetica" w:cs="Helvetica"/>
                <w:color w:val="222222"/>
              </w:rPr>
              <w:t>Others (see text field entitled "Additional Information on Eligibility" for clarification)</w:t>
            </w:r>
          </w:p>
        </w:tc>
      </w:tr>
      <w:tr w:rsidR="00C878D6" w:rsidRPr="00E64854" w14:paraId="085FB91A" w14:textId="77777777" w:rsidTr="006123F4">
        <w:trPr>
          <w:tblCellSpacing w:w="0" w:type="dxa"/>
        </w:trPr>
        <w:tc>
          <w:tcPr>
            <w:tcW w:w="0" w:type="auto"/>
            <w:noWrap/>
            <w:hideMark/>
          </w:tcPr>
          <w:p w14:paraId="46D650B9" w14:textId="77777777" w:rsidR="00C878D6" w:rsidRPr="00E64854" w:rsidRDefault="00C878D6" w:rsidP="006123F4">
            <w:pPr>
              <w:pStyle w:val="NoSpacing"/>
              <w:rPr>
                <w:rFonts w:ascii="Helvetica" w:hAnsi="Helvetica" w:cs="Helvetica"/>
                <w:b/>
                <w:bCs/>
                <w:color w:val="222222"/>
              </w:rPr>
            </w:pPr>
            <w:r w:rsidRPr="00E64854">
              <w:rPr>
                <w:rFonts w:ascii="Helvetica" w:hAnsi="Helvetica" w:cs="Helvetica"/>
                <w:b/>
                <w:bCs/>
                <w:color w:val="222222"/>
              </w:rPr>
              <w:t>Additional Information on Eligibility:</w:t>
            </w:r>
          </w:p>
        </w:tc>
        <w:tc>
          <w:tcPr>
            <w:tcW w:w="5000" w:type="pct"/>
            <w:vAlign w:val="center"/>
            <w:hideMark/>
          </w:tcPr>
          <w:p w14:paraId="26E3B33B" w14:textId="77777777" w:rsidR="00C878D6" w:rsidRPr="00E64854" w:rsidRDefault="00C878D6" w:rsidP="006123F4">
            <w:pPr>
              <w:pStyle w:val="NoSpacing"/>
              <w:rPr>
                <w:rFonts w:ascii="Helvetica" w:hAnsi="Helvetica" w:cs="Helvetica"/>
                <w:color w:val="222222"/>
              </w:rPr>
            </w:pPr>
            <w:r w:rsidRPr="00E64854">
              <w:rPr>
                <w:rFonts w:ascii="Helvetica" w:hAnsi="Helvetica" w:cs="Helvetica"/>
                <w:color w:val="222222"/>
              </w:rPr>
              <w:t>Eligible applicants are United States institutions of higher education; other nonprofits; commercial organizations; state, local and Indian tribal governments; and Federal agencies. Applications from non-Federal and Federal applicants will be competed against each other. Proposals selected for funding from non-Federal applicants will be funded through a grant as described above in section II. C. of this notice. Proposals selected for funding from NOAA scientists shall be affected by an intra-agency fund transfer. Proposals selected for funding from a non-NOAA Federal agency will be funded through an inter-agency transfer. PLEASE NOTE: Before non-NOAA Federal applicants may be funded, they must demonstrate, with a statement from appropriate agency counsel, that they have legal authority to receive funds from another Federal agency in excess of their appropriation. Because this announcement is not proposing to procure goods or services from applicants, the Economy Act (31 USC 1535) is not an appropriate legal basis.</w:t>
            </w:r>
          </w:p>
        </w:tc>
      </w:tr>
    </w:tbl>
    <w:p w14:paraId="5B4CC5AD" w14:textId="77777777" w:rsidR="00C878D6" w:rsidRPr="00E64854" w:rsidRDefault="00C878D6" w:rsidP="00C878D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3"/>
        <w:gridCol w:w="7487"/>
      </w:tblGrid>
      <w:tr w:rsidR="00C878D6" w:rsidRPr="00E64854" w14:paraId="7E472AE7" w14:textId="77777777" w:rsidTr="006123F4">
        <w:trPr>
          <w:tblCellSpacing w:w="0" w:type="dxa"/>
        </w:trPr>
        <w:tc>
          <w:tcPr>
            <w:tcW w:w="0" w:type="auto"/>
            <w:noWrap/>
            <w:hideMark/>
          </w:tcPr>
          <w:p w14:paraId="2B4876A2" w14:textId="77777777" w:rsidR="00C878D6" w:rsidRPr="00E64854" w:rsidRDefault="00C878D6" w:rsidP="006123F4">
            <w:pPr>
              <w:pStyle w:val="NoSpacing"/>
              <w:rPr>
                <w:rFonts w:ascii="Helvetica" w:hAnsi="Helvetica" w:cs="Helvetica"/>
                <w:b/>
                <w:bCs/>
                <w:color w:val="222222"/>
              </w:rPr>
            </w:pPr>
            <w:r w:rsidRPr="00E64854">
              <w:rPr>
                <w:rFonts w:ascii="Helvetica" w:hAnsi="Helvetica" w:cs="Helvetica"/>
                <w:b/>
                <w:bCs/>
                <w:color w:val="222222"/>
              </w:rPr>
              <w:t>Agency Name:</w:t>
            </w:r>
          </w:p>
        </w:tc>
        <w:tc>
          <w:tcPr>
            <w:tcW w:w="5000" w:type="pct"/>
            <w:vAlign w:val="center"/>
            <w:hideMark/>
          </w:tcPr>
          <w:p w14:paraId="15FBF733" w14:textId="77777777" w:rsidR="00C878D6" w:rsidRPr="00E64854" w:rsidRDefault="00C878D6" w:rsidP="006123F4">
            <w:pPr>
              <w:pStyle w:val="NoSpacing"/>
              <w:rPr>
                <w:rFonts w:ascii="Helvetica" w:hAnsi="Helvetica" w:cs="Helvetica"/>
                <w:color w:val="222222"/>
              </w:rPr>
            </w:pPr>
            <w:r w:rsidRPr="00E64854">
              <w:rPr>
                <w:rFonts w:ascii="Helvetica" w:hAnsi="Helvetica" w:cs="Helvetica"/>
                <w:color w:val="222222"/>
              </w:rPr>
              <w:t>Department of Commerce</w:t>
            </w:r>
          </w:p>
        </w:tc>
      </w:tr>
      <w:tr w:rsidR="00C878D6" w:rsidRPr="00E64854" w14:paraId="7A53021C" w14:textId="77777777" w:rsidTr="006123F4">
        <w:trPr>
          <w:tblCellSpacing w:w="0" w:type="dxa"/>
        </w:trPr>
        <w:tc>
          <w:tcPr>
            <w:tcW w:w="0" w:type="auto"/>
            <w:noWrap/>
            <w:hideMark/>
          </w:tcPr>
          <w:p w14:paraId="0B45D5C9" w14:textId="77777777" w:rsidR="00C878D6" w:rsidRPr="00E64854" w:rsidRDefault="00C878D6" w:rsidP="006123F4">
            <w:pPr>
              <w:pStyle w:val="NoSpacing"/>
              <w:rPr>
                <w:rFonts w:ascii="Helvetica" w:hAnsi="Helvetica" w:cs="Helvetica"/>
                <w:b/>
                <w:bCs/>
                <w:color w:val="222222"/>
              </w:rPr>
            </w:pPr>
            <w:r w:rsidRPr="00E64854">
              <w:rPr>
                <w:rFonts w:ascii="Helvetica" w:hAnsi="Helvetica" w:cs="Helvetica"/>
                <w:b/>
                <w:bCs/>
                <w:color w:val="222222"/>
              </w:rPr>
              <w:t>Description:</w:t>
            </w:r>
          </w:p>
        </w:tc>
        <w:tc>
          <w:tcPr>
            <w:tcW w:w="5000" w:type="pct"/>
            <w:vAlign w:val="center"/>
            <w:hideMark/>
          </w:tcPr>
          <w:p w14:paraId="112728DC" w14:textId="77777777" w:rsidR="00C878D6" w:rsidRPr="00E64854" w:rsidRDefault="00C878D6" w:rsidP="006123F4">
            <w:pPr>
              <w:pStyle w:val="NoSpacing"/>
              <w:rPr>
                <w:rFonts w:ascii="Helvetica" w:hAnsi="Helvetica" w:cs="Helvetica"/>
                <w:color w:val="222222"/>
              </w:rPr>
            </w:pPr>
            <w:r w:rsidRPr="00E64854">
              <w:rPr>
                <w:rFonts w:ascii="Helvetica" w:hAnsi="Helvetica" w:cs="Helvetica"/>
                <w:color w:val="222222"/>
              </w:rPr>
              <w:t>NOAA's Ocean Acidification Program (OAP) Education Mini-Grant Program, is a competitively-based initiative that supports coastal and ocean acidification education programs that are responsive to the goals of the NOAA Ocean Acidification Education Implementation Plan and the 2021-2040 NOAA Education Strategic Plan. Priority goals include engaging diverse audiences in ocean acidification education and outreach, matching ocean acidification communication needs with existing research, education and outreach activities, while developing innovative approaches for community involvement. These goals are part of NOAA's efforts to increase Diversity, Equity, Inclusion, and Accessibility (DEIA) (https://www.whitehouse.gov/briefing-room/presidential-actions/2021/06/25/executive-order-on-diversity-equity-inclusion-and-accessibility-in-the-federal-workforce/) in ocean literacy, stewardship, and workforce development, particularly in underserved and/or Indigenous communities or Tribes.</w:t>
            </w:r>
          </w:p>
          <w:p w14:paraId="2657332D" w14:textId="77777777" w:rsidR="00C878D6" w:rsidRPr="00E64854" w:rsidRDefault="00C878D6" w:rsidP="006123F4">
            <w:pPr>
              <w:pStyle w:val="NoSpacing"/>
              <w:rPr>
                <w:rFonts w:ascii="Helvetica" w:hAnsi="Helvetica" w:cs="Helvetica"/>
                <w:color w:val="222222"/>
              </w:rPr>
            </w:pPr>
          </w:p>
        </w:tc>
      </w:tr>
      <w:tr w:rsidR="00C878D6" w:rsidRPr="00E64854" w14:paraId="1F16889C" w14:textId="77777777" w:rsidTr="006123F4">
        <w:trPr>
          <w:tblCellSpacing w:w="0" w:type="dxa"/>
        </w:trPr>
        <w:tc>
          <w:tcPr>
            <w:tcW w:w="0" w:type="auto"/>
            <w:noWrap/>
            <w:hideMark/>
          </w:tcPr>
          <w:p w14:paraId="5D84F849" w14:textId="77777777" w:rsidR="00C878D6" w:rsidRPr="00E64854" w:rsidRDefault="00C878D6" w:rsidP="006123F4">
            <w:pPr>
              <w:pStyle w:val="NoSpacing"/>
              <w:rPr>
                <w:rFonts w:ascii="Helvetica" w:hAnsi="Helvetica" w:cs="Helvetica"/>
                <w:b/>
                <w:bCs/>
                <w:color w:val="222222"/>
              </w:rPr>
            </w:pPr>
            <w:r w:rsidRPr="00E64854">
              <w:rPr>
                <w:rFonts w:ascii="Helvetica" w:hAnsi="Helvetica" w:cs="Helvetica"/>
                <w:b/>
                <w:bCs/>
                <w:color w:val="222222"/>
              </w:rPr>
              <w:t>Link to Additional Information:</w:t>
            </w:r>
          </w:p>
        </w:tc>
        <w:tc>
          <w:tcPr>
            <w:tcW w:w="5000" w:type="pct"/>
            <w:vAlign w:val="center"/>
            <w:hideMark/>
          </w:tcPr>
          <w:p w14:paraId="5135FC22" w14:textId="77777777" w:rsidR="00C878D6" w:rsidRPr="00E64854" w:rsidRDefault="000E4EB0" w:rsidP="006123F4">
            <w:pPr>
              <w:pStyle w:val="NoSpacing"/>
              <w:rPr>
                <w:rFonts w:ascii="Helvetica" w:hAnsi="Helvetica" w:cs="Helvetica"/>
                <w:color w:val="222222"/>
              </w:rPr>
            </w:pPr>
            <w:hyperlink r:id="rId246" w:anchor="relatedDocumentsTab" w:tooltip="See Related Documents" w:history="1">
              <w:r w:rsidR="00C878D6" w:rsidRPr="00E64854">
                <w:rPr>
                  <w:rStyle w:val="Hyperlink"/>
                  <w:rFonts w:ascii="Helvetica" w:hAnsi="Helvetica" w:cs="Helvetica"/>
                </w:rPr>
                <w:t>See Related Documents</w:t>
              </w:r>
            </w:hyperlink>
          </w:p>
        </w:tc>
      </w:tr>
      <w:tr w:rsidR="00C878D6" w:rsidRPr="00E64854" w14:paraId="1D0686BF" w14:textId="77777777" w:rsidTr="006123F4">
        <w:trPr>
          <w:tblCellSpacing w:w="0" w:type="dxa"/>
        </w:trPr>
        <w:tc>
          <w:tcPr>
            <w:tcW w:w="0" w:type="auto"/>
            <w:noWrap/>
            <w:hideMark/>
          </w:tcPr>
          <w:p w14:paraId="3E837D7F" w14:textId="77777777" w:rsidR="00C878D6" w:rsidRPr="00E64854" w:rsidRDefault="00C878D6" w:rsidP="006123F4">
            <w:pPr>
              <w:pStyle w:val="NoSpacing"/>
              <w:rPr>
                <w:rFonts w:ascii="Helvetica" w:hAnsi="Helvetica" w:cs="Helvetica"/>
                <w:b/>
                <w:bCs/>
                <w:color w:val="222222"/>
              </w:rPr>
            </w:pPr>
            <w:r w:rsidRPr="00E64854">
              <w:rPr>
                <w:rFonts w:ascii="Helvetica" w:hAnsi="Helvetica" w:cs="Helvetica"/>
                <w:b/>
                <w:bCs/>
                <w:color w:val="222222"/>
              </w:rPr>
              <w:t>Grantor Contact Information:</w:t>
            </w:r>
          </w:p>
        </w:tc>
        <w:tc>
          <w:tcPr>
            <w:tcW w:w="5000" w:type="pct"/>
            <w:vAlign w:val="center"/>
            <w:hideMark/>
          </w:tcPr>
          <w:p w14:paraId="55724D26" w14:textId="77777777" w:rsidR="00C878D6" w:rsidRPr="00E64854" w:rsidRDefault="00C878D6" w:rsidP="006123F4">
            <w:pPr>
              <w:pStyle w:val="NoSpacing"/>
              <w:rPr>
                <w:rFonts w:ascii="Helvetica" w:hAnsi="Helvetica" w:cs="Helvetica"/>
                <w:color w:val="222222"/>
              </w:rPr>
            </w:pPr>
            <w:r w:rsidRPr="00E64854">
              <w:rPr>
                <w:rFonts w:ascii="Helvetica" w:hAnsi="Helvetica" w:cs="Helvetica"/>
                <w:color w:val="222222"/>
              </w:rPr>
              <w:t>If you have difficulty accessing the full announcement electronically, please contact:</w:t>
            </w:r>
            <w:r w:rsidRPr="00E64854">
              <w:rPr>
                <w:rFonts w:ascii="Helvetica" w:hAnsi="Helvetica" w:cs="Helvetica"/>
                <w:color w:val="222222"/>
              </w:rPr>
              <w:br/>
            </w:r>
            <w:r w:rsidRPr="00E64854">
              <w:rPr>
                <w:rFonts w:ascii="Helvetica" w:hAnsi="Helvetica" w:cs="Helvetica"/>
                <w:color w:val="222222"/>
              </w:rPr>
              <w:br/>
              <w:t>Alexandra Puritz</w:t>
            </w:r>
            <w:r w:rsidRPr="00E64854">
              <w:rPr>
                <w:rFonts w:ascii="Helvetica" w:hAnsi="Helvetica" w:cs="Helvetica"/>
                <w:color w:val="222222"/>
              </w:rPr>
              <w:br/>
            </w:r>
            <w:r w:rsidRPr="00E64854">
              <w:rPr>
                <w:rFonts w:ascii="Helvetica" w:hAnsi="Helvetica" w:cs="Helvetica"/>
                <w:color w:val="222222"/>
              </w:rPr>
              <w:br/>
            </w:r>
            <w:hyperlink r:id="rId247" w:history="1">
              <w:r w:rsidRPr="00E64854">
                <w:rPr>
                  <w:rStyle w:val="Hyperlink"/>
                  <w:rFonts w:ascii="Helvetica" w:hAnsi="Helvetica" w:cs="Helvetica"/>
                </w:rPr>
                <w:t>Business</w:t>
              </w:r>
            </w:hyperlink>
          </w:p>
        </w:tc>
      </w:tr>
    </w:tbl>
    <w:p w14:paraId="1E6BFBFF" w14:textId="77777777" w:rsidR="00C878D6" w:rsidRDefault="00C878D6" w:rsidP="00C878D6">
      <w:pPr>
        <w:pStyle w:val="NoSpacing"/>
        <w:pBdr>
          <w:bottom w:val="single" w:sz="6" w:space="1" w:color="auto"/>
        </w:pBdr>
        <w:rPr>
          <w:rStyle w:val="Hyperlink"/>
          <w:rFonts w:ascii="Helvetica" w:hAnsi="Helvetica" w:cs="Helvetica"/>
          <w:color w:val="1155CC"/>
          <w:sz w:val="24"/>
          <w:szCs w:val="24"/>
          <w:shd w:val="clear" w:color="auto" w:fill="FFFFFF"/>
        </w:rPr>
      </w:pPr>
      <w:r w:rsidRPr="003D3611">
        <w:rPr>
          <w:rFonts w:ascii="Helvetica" w:hAnsi="Helvetica" w:cs="Helvetica"/>
          <w:color w:val="222222"/>
          <w:sz w:val="24"/>
          <w:szCs w:val="24"/>
        </w:rPr>
        <w:br/>
      </w:r>
      <w:hyperlink r:id="rId248" w:tgtFrame="_blank" w:history="1">
        <w:r w:rsidRPr="003D3611">
          <w:rPr>
            <w:rStyle w:val="Hyperlink"/>
            <w:rFonts w:ascii="Helvetica" w:hAnsi="Helvetica" w:cs="Helvetica"/>
            <w:color w:val="1155CC"/>
            <w:sz w:val="24"/>
            <w:szCs w:val="24"/>
            <w:shd w:val="clear" w:color="auto" w:fill="FFFFFF"/>
          </w:rPr>
          <w:t>https://www.grants.gov/web/grants/view-opportunity.html?oppId=348989</w:t>
        </w:r>
      </w:hyperlink>
    </w:p>
    <w:p w14:paraId="2FAF185D" w14:textId="77777777" w:rsidR="00C878D6" w:rsidRDefault="00C878D6" w:rsidP="00C878D6">
      <w:pPr>
        <w:pStyle w:val="NoSpacing"/>
        <w:rPr>
          <w:rFonts w:ascii="Helvetica" w:hAnsi="Helvetica" w:cs="Helvetica"/>
          <w:color w:val="222222"/>
          <w:sz w:val="24"/>
          <w:szCs w:val="24"/>
        </w:rPr>
      </w:pPr>
    </w:p>
    <w:p w14:paraId="6B46807F" w14:textId="77777777" w:rsidR="00C878D6" w:rsidRDefault="00C878D6" w:rsidP="00C878D6">
      <w:pPr>
        <w:pStyle w:val="NoSpacing"/>
        <w:rPr>
          <w:rFonts w:ascii="Helvetica" w:hAnsi="Helvetica" w:cs="Helvetica"/>
          <w:color w:val="222222"/>
          <w:sz w:val="24"/>
          <w:szCs w:val="24"/>
          <w:shd w:val="clear" w:color="auto" w:fill="FFFFFF"/>
        </w:rPr>
      </w:pPr>
      <w:bookmarkStart w:id="184" w:name="DOC23InflatonReductClimateReadyCoastal"/>
      <w:bookmarkEnd w:id="184"/>
      <w:r w:rsidRPr="003D3611">
        <w:rPr>
          <w:rFonts w:ascii="Helvetica" w:hAnsi="Helvetica" w:cs="Helvetica"/>
          <w:color w:val="222222"/>
          <w:sz w:val="24"/>
          <w:szCs w:val="24"/>
          <w:shd w:val="clear" w:color="auto" w:fill="FFFFFF"/>
        </w:rPr>
        <w:t>2023 Inflation Reduction Act Climate-Ready Workforce for Coastal States and Territories Competition</w:t>
      </w:r>
      <w:r w:rsidRPr="003D3611">
        <w:rPr>
          <w:rFonts w:ascii="Helvetica" w:hAnsi="Helvetica" w:cs="Helvetica"/>
          <w:color w:val="222222"/>
          <w:sz w:val="24"/>
          <w:szCs w:val="24"/>
        </w:rPr>
        <w:br/>
      </w:r>
      <w:r w:rsidRPr="003D3611">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878D6" w:rsidRPr="00E64854" w14:paraId="3D8DBD95" w14:textId="77777777" w:rsidTr="006123F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35"/>
              <w:gridCol w:w="3010"/>
            </w:tblGrid>
            <w:tr w:rsidR="00C878D6" w:rsidRPr="00E64854" w14:paraId="293CF08E" w14:textId="77777777" w:rsidTr="006123F4">
              <w:trPr>
                <w:tblCellSpacing w:w="0" w:type="dxa"/>
              </w:trPr>
              <w:tc>
                <w:tcPr>
                  <w:tcW w:w="2235" w:type="dxa"/>
                  <w:noWrap/>
                  <w:hideMark/>
                </w:tcPr>
                <w:p w14:paraId="0ABC8ABE" w14:textId="77777777" w:rsidR="00C878D6" w:rsidRPr="00E64854" w:rsidRDefault="00C878D6" w:rsidP="006123F4">
                  <w:pPr>
                    <w:pStyle w:val="NoSpacing"/>
                    <w:rPr>
                      <w:rFonts w:ascii="Helvetica" w:hAnsi="Helvetica" w:cs="Helvetica"/>
                      <w:b/>
                      <w:bCs/>
                      <w:color w:val="222222"/>
                    </w:rPr>
                  </w:pPr>
                  <w:r w:rsidRPr="00E64854">
                    <w:rPr>
                      <w:rFonts w:ascii="Helvetica" w:hAnsi="Helvetica" w:cs="Helvetica"/>
                      <w:b/>
                      <w:bCs/>
                      <w:color w:val="222222"/>
                    </w:rPr>
                    <w:t>Document Type:</w:t>
                  </w:r>
                </w:p>
              </w:tc>
              <w:tc>
                <w:tcPr>
                  <w:tcW w:w="3010" w:type="dxa"/>
                  <w:vAlign w:val="center"/>
                  <w:hideMark/>
                </w:tcPr>
                <w:p w14:paraId="7E233F36" w14:textId="77777777" w:rsidR="00C878D6" w:rsidRPr="00E64854" w:rsidRDefault="00C878D6" w:rsidP="006123F4">
                  <w:pPr>
                    <w:pStyle w:val="NoSpacing"/>
                    <w:rPr>
                      <w:rFonts w:ascii="Helvetica" w:hAnsi="Helvetica" w:cs="Helvetica"/>
                      <w:color w:val="222222"/>
                    </w:rPr>
                  </w:pPr>
                  <w:r w:rsidRPr="00E64854">
                    <w:rPr>
                      <w:rFonts w:ascii="Helvetica" w:hAnsi="Helvetica" w:cs="Helvetica"/>
                      <w:color w:val="222222"/>
                    </w:rPr>
                    <w:t>Grants Notice</w:t>
                  </w:r>
                </w:p>
              </w:tc>
            </w:tr>
            <w:tr w:rsidR="00C878D6" w:rsidRPr="00E64854" w14:paraId="741E19B4" w14:textId="77777777" w:rsidTr="006123F4">
              <w:trPr>
                <w:tblCellSpacing w:w="0" w:type="dxa"/>
              </w:trPr>
              <w:tc>
                <w:tcPr>
                  <w:tcW w:w="2235" w:type="dxa"/>
                  <w:noWrap/>
                  <w:hideMark/>
                </w:tcPr>
                <w:p w14:paraId="21E54DD5" w14:textId="77777777" w:rsidR="00C878D6" w:rsidRPr="00E64854" w:rsidRDefault="00C878D6" w:rsidP="006123F4">
                  <w:pPr>
                    <w:pStyle w:val="NoSpacing"/>
                    <w:rPr>
                      <w:rFonts w:ascii="Helvetica" w:hAnsi="Helvetica" w:cs="Helvetica"/>
                      <w:b/>
                      <w:bCs/>
                      <w:color w:val="222222"/>
                    </w:rPr>
                  </w:pPr>
                  <w:r w:rsidRPr="00E64854">
                    <w:rPr>
                      <w:rFonts w:ascii="Helvetica" w:hAnsi="Helvetica" w:cs="Helvetica"/>
                      <w:b/>
                      <w:bCs/>
                      <w:color w:val="222222"/>
                    </w:rPr>
                    <w:t>Funding Opportunity Number:</w:t>
                  </w:r>
                </w:p>
              </w:tc>
              <w:tc>
                <w:tcPr>
                  <w:tcW w:w="3010" w:type="dxa"/>
                  <w:vAlign w:val="center"/>
                  <w:hideMark/>
                </w:tcPr>
                <w:p w14:paraId="74E79A79" w14:textId="77777777" w:rsidR="00C878D6" w:rsidRPr="00E64854" w:rsidRDefault="00C878D6" w:rsidP="006123F4">
                  <w:pPr>
                    <w:pStyle w:val="NoSpacing"/>
                    <w:rPr>
                      <w:rFonts w:ascii="Helvetica" w:hAnsi="Helvetica" w:cs="Helvetica"/>
                      <w:color w:val="222222"/>
                    </w:rPr>
                  </w:pPr>
                  <w:r w:rsidRPr="00E64854">
                    <w:rPr>
                      <w:rFonts w:ascii="Helvetica" w:hAnsi="Helvetica" w:cs="Helvetica"/>
                      <w:color w:val="222222"/>
                    </w:rPr>
                    <w:t>NOAA-OAR-SG-2024-2007783</w:t>
                  </w:r>
                </w:p>
              </w:tc>
            </w:tr>
            <w:tr w:rsidR="00C878D6" w:rsidRPr="00E64854" w14:paraId="06A7212C" w14:textId="77777777" w:rsidTr="006123F4">
              <w:trPr>
                <w:tblCellSpacing w:w="0" w:type="dxa"/>
              </w:trPr>
              <w:tc>
                <w:tcPr>
                  <w:tcW w:w="2235" w:type="dxa"/>
                  <w:noWrap/>
                  <w:hideMark/>
                </w:tcPr>
                <w:p w14:paraId="41CCF112" w14:textId="77777777" w:rsidR="00C878D6" w:rsidRPr="00E64854" w:rsidRDefault="00C878D6" w:rsidP="006123F4">
                  <w:pPr>
                    <w:pStyle w:val="NoSpacing"/>
                    <w:rPr>
                      <w:rFonts w:ascii="Helvetica" w:hAnsi="Helvetica" w:cs="Helvetica"/>
                      <w:b/>
                      <w:bCs/>
                      <w:color w:val="222222"/>
                    </w:rPr>
                  </w:pPr>
                  <w:r w:rsidRPr="00E64854">
                    <w:rPr>
                      <w:rFonts w:ascii="Helvetica" w:hAnsi="Helvetica" w:cs="Helvetica"/>
                      <w:b/>
                      <w:bCs/>
                      <w:color w:val="222222"/>
                    </w:rPr>
                    <w:t>Funding Opportunity Title:</w:t>
                  </w:r>
                </w:p>
              </w:tc>
              <w:tc>
                <w:tcPr>
                  <w:tcW w:w="3010" w:type="dxa"/>
                  <w:vAlign w:val="center"/>
                  <w:hideMark/>
                </w:tcPr>
                <w:p w14:paraId="6E4921EB" w14:textId="77777777" w:rsidR="00C878D6" w:rsidRPr="00E64854" w:rsidRDefault="00C878D6" w:rsidP="006123F4">
                  <w:pPr>
                    <w:pStyle w:val="NoSpacing"/>
                    <w:rPr>
                      <w:rFonts w:ascii="Helvetica" w:hAnsi="Helvetica" w:cs="Helvetica"/>
                      <w:color w:val="222222"/>
                    </w:rPr>
                  </w:pPr>
                  <w:r w:rsidRPr="00E64854">
                    <w:rPr>
                      <w:rFonts w:ascii="Helvetica" w:hAnsi="Helvetica" w:cs="Helvetica"/>
                      <w:color w:val="222222"/>
                    </w:rPr>
                    <w:t>2023 Inflation Reduction Act Climate-Ready Workforce for Coastal States and Territories Competition</w:t>
                  </w:r>
                </w:p>
              </w:tc>
            </w:tr>
            <w:tr w:rsidR="00C878D6" w:rsidRPr="00E64854" w14:paraId="7B77F5F4" w14:textId="77777777" w:rsidTr="006123F4">
              <w:trPr>
                <w:tblCellSpacing w:w="0" w:type="dxa"/>
              </w:trPr>
              <w:tc>
                <w:tcPr>
                  <w:tcW w:w="2235" w:type="dxa"/>
                  <w:noWrap/>
                  <w:hideMark/>
                </w:tcPr>
                <w:p w14:paraId="54B03E92" w14:textId="77777777" w:rsidR="00C878D6" w:rsidRPr="00E64854" w:rsidRDefault="00C878D6" w:rsidP="006123F4">
                  <w:pPr>
                    <w:pStyle w:val="NoSpacing"/>
                    <w:rPr>
                      <w:rFonts w:ascii="Helvetica" w:hAnsi="Helvetica" w:cs="Helvetica"/>
                      <w:b/>
                      <w:bCs/>
                      <w:color w:val="222222"/>
                    </w:rPr>
                  </w:pPr>
                  <w:r w:rsidRPr="00E64854">
                    <w:rPr>
                      <w:rFonts w:ascii="Helvetica" w:hAnsi="Helvetica" w:cs="Helvetica"/>
                      <w:b/>
                      <w:bCs/>
                      <w:color w:val="222222"/>
                    </w:rPr>
                    <w:t>Opportunity Category:</w:t>
                  </w:r>
                </w:p>
              </w:tc>
              <w:tc>
                <w:tcPr>
                  <w:tcW w:w="3010" w:type="dxa"/>
                  <w:vAlign w:val="center"/>
                  <w:hideMark/>
                </w:tcPr>
                <w:p w14:paraId="085D399D" w14:textId="77777777" w:rsidR="00C878D6" w:rsidRPr="00E64854" w:rsidRDefault="00C878D6" w:rsidP="006123F4">
                  <w:pPr>
                    <w:pStyle w:val="NoSpacing"/>
                    <w:rPr>
                      <w:rFonts w:ascii="Helvetica" w:hAnsi="Helvetica" w:cs="Helvetica"/>
                      <w:color w:val="222222"/>
                    </w:rPr>
                  </w:pPr>
                  <w:r w:rsidRPr="00E64854">
                    <w:rPr>
                      <w:rFonts w:ascii="Helvetica" w:hAnsi="Helvetica" w:cs="Helvetica"/>
                      <w:color w:val="222222"/>
                    </w:rPr>
                    <w:t>Discretionary</w:t>
                  </w:r>
                </w:p>
              </w:tc>
            </w:tr>
            <w:tr w:rsidR="00C878D6" w:rsidRPr="00E64854" w14:paraId="1B3F3299" w14:textId="77777777" w:rsidTr="006123F4">
              <w:trPr>
                <w:tblCellSpacing w:w="0" w:type="dxa"/>
              </w:trPr>
              <w:tc>
                <w:tcPr>
                  <w:tcW w:w="2235" w:type="dxa"/>
                  <w:noWrap/>
                  <w:hideMark/>
                </w:tcPr>
                <w:p w14:paraId="44237B24" w14:textId="77777777" w:rsidR="00C878D6" w:rsidRPr="00E64854" w:rsidRDefault="00C878D6" w:rsidP="006123F4">
                  <w:pPr>
                    <w:pStyle w:val="NoSpacing"/>
                    <w:rPr>
                      <w:rFonts w:ascii="Helvetica" w:hAnsi="Helvetica" w:cs="Helvetica"/>
                      <w:b/>
                      <w:bCs/>
                      <w:color w:val="222222"/>
                    </w:rPr>
                  </w:pPr>
                  <w:r w:rsidRPr="00E64854">
                    <w:rPr>
                      <w:rFonts w:ascii="Helvetica" w:hAnsi="Helvetica" w:cs="Helvetica"/>
                      <w:b/>
                      <w:bCs/>
                      <w:color w:val="222222"/>
                    </w:rPr>
                    <w:t>Opportunity Category Explanation:</w:t>
                  </w:r>
                </w:p>
              </w:tc>
              <w:tc>
                <w:tcPr>
                  <w:tcW w:w="3010" w:type="dxa"/>
                  <w:vAlign w:val="center"/>
                  <w:hideMark/>
                </w:tcPr>
                <w:p w14:paraId="2037E454" w14:textId="77777777" w:rsidR="00C878D6" w:rsidRPr="00E64854" w:rsidRDefault="00C878D6" w:rsidP="006123F4">
                  <w:pPr>
                    <w:pStyle w:val="NoSpacing"/>
                    <w:rPr>
                      <w:rFonts w:ascii="Helvetica" w:hAnsi="Helvetica" w:cs="Helvetica"/>
                      <w:color w:val="222222"/>
                    </w:rPr>
                  </w:pPr>
                  <w:r w:rsidRPr="00E64854">
                    <w:rPr>
                      <w:rFonts w:ascii="Helvetica" w:hAnsi="Helvetica" w:cs="Helvetica"/>
                      <w:color w:val="222222"/>
                    </w:rPr>
                    <w:t> </w:t>
                  </w:r>
                </w:p>
              </w:tc>
            </w:tr>
            <w:tr w:rsidR="00C878D6" w:rsidRPr="00E64854" w14:paraId="592B6952" w14:textId="77777777" w:rsidTr="006123F4">
              <w:trPr>
                <w:tblCellSpacing w:w="0" w:type="dxa"/>
              </w:trPr>
              <w:tc>
                <w:tcPr>
                  <w:tcW w:w="2235" w:type="dxa"/>
                  <w:noWrap/>
                  <w:hideMark/>
                </w:tcPr>
                <w:p w14:paraId="6284E761" w14:textId="77777777" w:rsidR="00C878D6" w:rsidRPr="00E64854" w:rsidRDefault="00C878D6" w:rsidP="006123F4">
                  <w:pPr>
                    <w:pStyle w:val="NoSpacing"/>
                    <w:rPr>
                      <w:rFonts w:ascii="Helvetica" w:hAnsi="Helvetica" w:cs="Helvetica"/>
                      <w:b/>
                      <w:bCs/>
                      <w:color w:val="222222"/>
                    </w:rPr>
                  </w:pPr>
                  <w:r w:rsidRPr="00E64854">
                    <w:rPr>
                      <w:rFonts w:ascii="Helvetica" w:hAnsi="Helvetica" w:cs="Helvetica"/>
                      <w:b/>
                      <w:bCs/>
                      <w:color w:val="222222"/>
                    </w:rPr>
                    <w:t>Funding Instrument Type:</w:t>
                  </w:r>
                </w:p>
              </w:tc>
              <w:tc>
                <w:tcPr>
                  <w:tcW w:w="3010" w:type="dxa"/>
                  <w:vAlign w:val="center"/>
                  <w:hideMark/>
                </w:tcPr>
                <w:p w14:paraId="1FAD5F3D" w14:textId="77777777" w:rsidR="00C878D6" w:rsidRPr="00E64854" w:rsidRDefault="00C878D6" w:rsidP="006123F4">
                  <w:pPr>
                    <w:pStyle w:val="NoSpacing"/>
                    <w:rPr>
                      <w:rFonts w:ascii="Helvetica" w:hAnsi="Helvetica" w:cs="Helvetica"/>
                      <w:color w:val="222222"/>
                    </w:rPr>
                  </w:pPr>
                  <w:r w:rsidRPr="00E64854">
                    <w:rPr>
                      <w:rFonts w:ascii="Helvetica" w:hAnsi="Helvetica" w:cs="Helvetica"/>
                      <w:color w:val="222222"/>
                    </w:rPr>
                    <w:t>Cooperative Agreement</w:t>
                  </w:r>
                  <w:r w:rsidRPr="00E64854">
                    <w:rPr>
                      <w:rFonts w:ascii="Helvetica" w:hAnsi="Helvetica" w:cs="Helvetica"/>
                      <w:color w:val="222222"/>
                    </w:rPr>
                    <w:br/>
                    <w:t>Grant</w:t>
                  </w:r>
                </w:p>
              </w:tc>
            </w:tr>
            <w:tr w:rsidR="00C878D6" w:rsidRPr="00E64854" w14:paraId="519BC09A" w14:textId="77777777" w:rsidTr="006123F4">
              <w:trPr>
                <w:tblCellSpacing w:w="0" w:type="dxa"/>
              </w:trPr>
              <w:tc>
                <w:tcPr>
                  <w:tcW w:w="2235" w:type="dxa"/>
                  <w:noWrap/>
                  <w:hideMark/>
                </w:tcPr>
                <w:p w14:paraId="71745789" w14:textId="77777777" w:rsidR="00C878D6" w:rsidRPr="00E64854" w:rsidRDefault="00C878D6" w:rsidP="006123F4">
                  <w:pPr>
                    <w:pStyle w:val="NoSpacing"/>
                    <w:rPr>
                      <w:rFonts w:ascii="Helvetica" w:hAnsi="Helvetica" w:cs="Helvetica"/>
                      <w:b/>
                      <w:bCs/>
                      <w:color w:val="222222"/>
                    </w:rPr>
                  </w:pPr>
                  <w:r w:rsidRPr="00E64854">
                    <w:rPr>
                      <w:rFonts w:ascii="Helvetica" w:hAnsi="Helvetica" w:cs="Helvetica"/>
                      <w:b/>
                      <w:bCs/>
                      <w:color w:val="222222"/>
                    </w:rPr>
                    <w:t>Category of Funding Activity:</w:t>
                  </w:r>
                </w:p>
              </w:tc>
              <w:tc>
                <w:tcPr>
                  <w:tcW w:w="3010" w:type="dxa"/>
                  <w:vAlign w:val="center"/>
                  <w:hideMark/>
                </w:tcPr>
                <w:p w14:paraId="174F206D" w14:textId="77777777" w:rsidR="00C878D6" w:rsidRPr="00E64854" w:rsidRDefault="00C878D6" w:rsidP="006123F4">
                  <w:pPr>
                    <w:pStyle w:val="NoSpacing"/>
                    <w:rPr>
                      <w:rFonts w:ascii="Helvetica" w:hAnsi="Helvetica" w:cs="Helvetica"/>
                      <w:color w:val="222222"/>
                    </w:rPr>
                  </w:pPr>
                  <w:r w:rsidRPr="00E64854">
                    <w:rPr>
                      <w:rFonts w:ascii="Helvetica" w:hAnsi="Helvetica" w:cs="Helvetica"/>
                      <w:color w:val="222222"/>
                    </w:rPr>
                    <w:t>Business and Commerce</w:t>
                  </w:r>
                  <w:r w:rsidRPr="00E64854">
                    <w:rPr>
                      <w:rFonts w:ascii="Helvetica" w:hAnsi="Helvetica" w:cs="Helvetica"/>
                      <w:color w:val="222222"/>
                    </w:rPr>
                    <w:br/>
                    <w:t>Education</w:t>
                  </w:r>
                  <w:r w:rsidRPr="00E64854">
                    <w:rPr>
                      <w:rFonts w:ascii="Helvetica" w:hAnsi="Helvetica" w:cs="Helvetica"/>
                      <w:color w:val="222222"/>
                    </w:rPr>
                    <w:br/>
                    <w:t>Environment</w:t>
                  </w:r>
                  <w:r w:rsidRPr="00E64854">
                    <w:rPr>
                      <w:rFonts w:ascii="Helvetica" w:hAnsi="Helvetica" w:cs="Helvetica"/>
                      <w:color w:val="222222"/>
                    </w:rPr>
                    <w:br/>
                    <w:t>Natural Resources</w:t>
                  </w:r>
                  <w:r w:rsidRPr="00E64854">
                    <w:rPr>
                      <w:rFonts w:ascii="Helvetica" w:hAnsi="Helvetica" w:cs="Helvetica"/>
                      <w:color w:val="222222"/>
                    </w:rPr>
                    <w:br/>
                    <w:t>Science and Technology and other Research and Development</w:t>
                  </w:r>
                </w:p>
              </w:tc>
            </w:tr>
            <w:tr w:rsidR="00C878D6" w:rsidRPr="00E64854" w14:paraId="5491C0A4" w14:textId="77777777" w:rsidTr="006123F4">
              <w:trPr>
                <w:tblCellSpacing w:w="0" w:type="dxa"/>
              </w:trPr>
              <w:tc>
                <w:tcPr>
                  <w:tcW w:w="2235" w:type="dxa"/>
                  <w:noWrap/>
                  <w:hideMark/>
                </w:tcPr>
                <w:p w14:paraId="5F38A6F7" w14:textId="77777777" w:rsidR="00C878D6" w:rsidRPr="00E64854" w:rsidRDefault="00C878D6" w:rsidP="006123F4">
                  <w:pPr>
                    <w:pStyle w:val="NoSpacing"/>
                    <w:rPr>
                      <w:rFonts w:ascii="Helvetica" w:hAnsi="Helvetica" w:cs="Helvetica"/>
                      <w:b/>
                      <w:bCs/>
                      <w:color w:val="222222"/>
                    </w:rPr>
                  </w:pPr>
                  <w:r w:rsidRPr="00E64854">
                    <w:rPr>
                      <w:rFonts w:ascii="Helvetica" w:hAnsi="Helvetica" w:cs="Helvetica"/>
                      <w:b/>
                      <w:bCs/>
                      <w:color w:val="222222"/>
                    </w:rPr>
                    <w:lastRenderedPageBreak/>
                    <w:t>Category Explanation:</w:t>
                  </w:r>
                </w:p>
              </w:tc>
              <w:tc>
                <w:tcPr>
                  <w:tcW w:w="3010" w:type="dxa"/>
                  <w:vAlign w:val="center"/>
                  <w:hideMark/>
                </w:tcPr>
                <w:p w14:paraId="1B6A3576" w14:textId="77777777" w:rsidR="00C878D6" w:rsidRPr="00E64854" w:rsidRDefault="00C878D6" w:rsidP="006123F4">
                  <w:pPr>
                    <w:pStyle w:val="NoSpacing"/>
                    <w:rPr>
                      <w:rFonts w:ascii="Helvetica" w:hAnsi="Helvetica" w:cs="Helvetica"/>
                      <w:color w:val="222222"/>
                    </w:rPr>
                  </w:pPr>
                  <w:r w:rsidRPr="00E64854">
                    <w:rPr>
                      <w:rFonts w:ascii="Helvetica" w:hAnsi="Helvetica" w:cs="Helvetica"/>
                      <w:color w:val="222222"/>
                    </w:rPr>
                    <w:t> </w:t>
                  </w:r>
                </w:p>
              </w:tc>
            </w:tr>
            <w:tr w:rsidR="00C878D6" w:rsidRPr="00E64854" w14:paraId="0FB8AB9B" w14:textId="77777777" w:rsidTr="006123F4">
              <w:trPr>
                <w:tblCellSpacing w:w="0" w:type="dxa"/>
              </w:trPr>
              <w:tc>
                <w:tcPr>
                  <w:tcW w:w="2235" w:type="dxa"/>
                  <w:noWrap/>
                  <w:hideMark/>
                </w:tcPr>
                <w:p w14:paraId="76982612" w14:textId="77777777" w:rsidR="00C878D6" w:rsidRPr="00E64854" w:rsidRDefault="00C878D6" w:rsidP="006123F4">
                  <w:pPr>
                    <w:pStyle w:val="NoSpacing"/>
                    <w:rPr>
                      <w:rFonts w:ascii="Helvetica" w:hAnsi="Helvetica" w:cs="Helvetica"/>
                      <w:b/>
                      <w:bCs/>
                      <w:color w:val="222222"/>
                    </w:rPr>
                  </w:pPr>
                  <w:r w:rsidRPr="00E64854">
                    <w:rPr>
                      <w:rFonts w:ascii="Helvetica" w:hAnsi="Helvetica" w:cs="Helvetica"/>
                      <w:b/>
                      <w:bCs/>
                      <w:color w:val="222222"/>
                    </w:rPr>
                    <w:t>Expected Number of Awards:</w:t>
                  </w:r>
                </w:p>
              </w:tc>
              <w:tc>
                <w:tcPr>
                  <w:tcW w:w="3010" w:type="dxa"/>
                  <w:vAlign w:val="center"/>
                  <w:hideMark/>
                </w:tcPr>
                <w:p w14:paraId="45F98038" w14:textId="77777777" w:rsidR="00C878D6" w:rsidRPr="00E64854" w:rsidRDefault="00C878D6" w:rsidP="006123F4">
                  <w:pPr>
                    <w:pStyle w:val="NoSpacing"/>
                    <w:rPr>
                      <w:rFonts w:ascii="Helvetica" w:hAnsi="Helvetica" w:cs="Helvetica"/>
                      <w:color w:val="222222"/>
                    </w:rPr>
                  </w:pPr>
                  <w:r w:rsidRPr="00E64854">
                    <w:rPr>
                      <w:rFonts w:ascii="Helvetica" w:hAnsi="Helvetica" w:cs="Helvetica"/>
                      <w:color w:val="222222"/>
                    </w:rPr>
                    <w:t>20</w:t>
                  </w:r>
                </w:p>
              </w:tc>
            </w:tr>
            <w:tr w:rsidR="00C878D6" w:rsidRPr="00E64854" w14:paraId="3C2CF83C" w14:textId="77777777" w:rsidTr="006123F4">
              <w:trPr>
                <w:tblCellSpacing w:w="0" w:type="dxa"/>
              </w:trPr>
              <w:tc>
                <w:tcPr>
                  <w:tcW w:w="2235" w:type="dxa"/>
                  <w:noWrap/>
                  <w:hideMark/>
                </w:tcPr>
                <w:p w14:paraId="3A9C02D2" w14:textId="77777777" w:rsidR="00C878D6" w:rsidRPr="00E64854" w:rsidRDefault="00C878D6" w:rsidP="006123F4">
                  <w:pPr>
                    <w:pStyle w:val="NoSpacing"/>
                    <w:rPr>
                      <w:rFonts w:ascii="Helvetica" w:hAnsi="Helvetica" w:cs="Helvetica"/>
                      <w:b/>
                      <w:bCs/>
                      <w:color w:val="222222"/>
                    </w:rPr>
                  </w:pPr>
                  <w:r w:rsidRPr="00E64854">
                    <w:rPr>
                      <w:rFonts w:ascii="Helvetica" w:hAnsi="Helvetica" w:cs="Helvetica"/>
                      <w:b/>
                      <w:bCs/>
                      <w:color w:val="222222"/>
                    </w:rPr>
                    <w:t>CFDA Number(s):</w:t>
                  </w:r>
                </w:p>
              </w:tc>
              <w:tc>
                <w:tcPr>
                  <w:tcW w:w="3010" w:type="dxa"/>
                  <w:vAlign w:val="center"/>
                  <w:hideMark/>
                </w:tcPr>
                <w:p w14:paraId="0E24FDE5" w14:textId="77777777" w:rsidR="00C878D6" w:rsidRPr="00E64854" w:rsidRDefault="00C878D6" w:rsidP="006123F4">
                  <w:pPr>
                    <w:pStyle w:val="NoSpacing"/>
                    <w:rPr>
                      <w:rFonts w:ascii="Helvetica" w:hAnsi="Helvetica" w:cs="Helvetica"/>
                      <w:color w:val="222222"/>
                    </w:rPr>
                  </w:pPr>
                  <w:r w:rsidRPr="00E64854">
                    <w:rPr>
                      <w:rFonts w:ascii="Helvetica" w:hAnsi="Helvetica" w:cs="Helvetica"/>
                      <w:color w:val="222222"/>
                    </w:rPr>
                    <w:t>11.417 -- Sea Grant Support</w:t>
                  </w:r>
                </w:p>
              </w:tc>
            </w:tr>
            <w:tr w:rsidR="00C878D6" w:rsidRPr="00E64854" w14:paraId="55B4A487" w14:textId="77777777" w:rsidTr="006123F4">
              <w:trPr>
                <w:tblCellSpacing w:w="0" w:type="dxa"/>
              </w:trPr>
              <w:tc>
                <w:tcPr>
                  <w:tcW w:w="2235" w:type="dxa"/>
                  <w:noWrap/>
                  <w:hideMark/>
                </w:tcPr>
                <w:p w14:paraId="243BD88F" w14:textId="77777777" w:rsidR="00C878D6" w:rsidRPr="00E64854" w:rsidRDefault="00C878D6" w:rsidP="006123F4">
                  <w:pPr>
                    <w:pStyle w:val="NoSpacing"/>
                    <w:rPr>
                      <w:rFonts w:ascii="Helvetica" w:hAnsi="Helvetica" w:cs="Helvetica"/>
                      <w:b/>
                      <w:bCs/>
                      <w:color w:val="222222"/>
                    </w:rPr>
                  </w:pPr>
                  <w:r w:rsidRPr="00E64854">
                    <w:rPr>
                      <w:rFonts w:ascii="Helvetica" w:hAnsi="Helvetica" w:cs="Helvetica"/>
                      <w:b/>
                      <w:bCs/>
                      <w:color w:val="222222"/>
                    </w:rPr>
                    <w:t>Cost Sharing or Matching Requirement:</w:t>
                  </w:r>
                </w:p>
              </w:tc>
              <w:tc>
                <w:tcPr>
                  <w:tcW w:w="3010" w:type="dxa"/>
                  <w:vAlign w:val="center"/>
                  <w:hideMark/>
                </w:tcPr>
                <w:p w14:paraId="26EFB9B9" w14:textId="77777777" w:rsidR="00C878D6" w:rsidRPr="00E64854" w:rsidRDefault="00C878D6" w:rsidP="006123F4">
                  <w:pPr>
                    <w:pStyle w:val="NoSpacing"/>
                    <w:rPr>
                      <w:rFonts w:ascii="Helvetica" w:hAnsi="Helvetica" w:cs="Helvetica"/>
                      <w:color w:val="222222"/>
                    </w:rPr>
                  </w:pPr>
                  <w:r w:rsidRPr="00E64854">
                    <w:rPr>
                      <w:rFonts w:ascii="Helvetica" w:hAnsi="Helvetica" w:cs="Helvetica"/>
                      <w:color w:val="222222"/>
                    </w:rPr>
                    <w:t>No</w:t>
                  </w:r>
                </w:p>
              </w:tc>
            </w:tr>
          </w:tbl>
          <w:p w14:paraId="0E18C356" w14:textId="77777777" w:rsidR="00C878D6" w:rsidRPr="00E64854" w:rsidRDefault="00C878D6" w:rsidP="006123F4">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04"/>
              <w:gridCol w:w="2458"/>
            </w:tblGrid>
            <w:tr w:rsidR="00C878D6" w:rsidRPr="00E64854" w14:paraId="3719AF97" w14:textId="77777777" w:rsidTr="006123F4">
              <w:trPr>
                <w:tblCellSpacing w:w="0" w:type="dxa"/>
              </w:trPr>
              <w:tc>
                <w:tcPr>
                  <w:tcW w:w="2704" w:type="dxa"/>
                  <w:noWrap/>
                  <w:hideMark/>
                </w:tcPr>
                <w:p w14:paraId="670A6A1F" w14:textId="77777777" w:rsidR="00C878D6" w:rsidRPr="00E64854" w:rsidRDefault="00C878D6" w:rsidP="006123F4">
                  <w:pPr>
                    <w:pStyle w:val="NoSpacing"/>
                    <w:rPr>
                      <w:rFonts w:ascii="Helvetica" w:hAnsi="Helvetica" w:cs="Helvetica"/>
                      <w:b/>
                      <w:bCs/>
                      <w:color w:val="222222"/>
                    </w:rPr>
                  </w:pPr>
                  <w:r w:rsidRPr="00E64854">
                    <w:rPr>
                      <w:rFonts w:ascii="Helvetica" w:hAnsi="Helvetica" w:cs="Helvetica"/>
                      <w:b/>
                      <w:bCs/>
                      <w:color w:val="222222"/>
                    </w:rPr>
                    <w:lastRenderedPageBreak/>
                    <w:t>Version:</w:t>
                  </w:r>
                </w:p>
              </w:tc>
              <w:tc>
                <w:tcPr>
                  <w:tcW w:w="2458" w:type="dxa"/>
                  <w:vAlign w:val="center"/>
                  <w:hideMark/>
                </w:tcPr>
                <w:p w14:paraId="159603BA" w14:textId="77777777" w:rsidR="00C878D6" w:rsidRPr="00E64854" w:rsidRDefault="00C878D6" w:rsidP="006123F4">
                  <w:pPr>
                    <w:pStyle w:val="NoSpacing"/>
                    <w:rPr>
                      <w:rFonts w:ascii="Helvetica" w:hAnsi="Helvetica" w:cs="Helvetica"/>
                      <w:color w:val="222222"/>
                    </w:rPr>
                  </w:pPr>
                  <w:r w:rsidRPr="00E64854">
                    <w:rPr>
                      <w:rFonts w:ascii="Helvetica" w:hAnsi="Helvetica" w:cs="Helvetica"/>
                      <w:color w:val="222222"/>
                    </w:rPr>
                    <w:t>Synopsis 2</w:t>
                  </w:r>
                </w:p>
              </w:tc>
            </w:tr>
            <w:tr w:rsidR="00C878D6" w:rsidRPr="00E64854" w14:paraId="227A1CEB" w14:textId="77777777" w:rsidTr="006123F4">
              <w:trPr>
                <w:tblCellSpacing w:w="0" w:type="dxa"/>
              </w:trPr>
              <w:tc>
                <w:tcPr>
                  <w:tcW w:w="2704" w:type="dxa"/>
                  <w:noWrap/>
                  <w:hideMark/>
                </w:tcPr>
                <w:p w14:paraId="6F721675" w14:textId="77777777" w:rsidR="00C878D6" w:rsidRPr="00E64854" w:rsidRDefault="00C878D6" w:rsidP="006123F4">
                  <w:pPr>
                    <w:pStyle w:val="NoSpacing"/>
                    <w:rPr>
                      <w:rFonts w:ascii="Helvetica" w:hAnsi="Helvetica" w:cs="Helvetica"/>
                      <w:b/>
                      <w:bCs/>
                      <w:color w:val="222222"/>
                    </w:rPr>
                  </w:pPr>
                  <w:r w:rsidRPr="00E64854">
                    <w:rPr>
                      <w:rFonts w:ascii="Helvetica" w:hAnsi="Helvetica" w:cs="Helvetica"/>
                      <w:b/>
                      <w:bCs/>
                      <w:color w:val="222222"/>
                    </w:rPr>
                    <w:t>Posted Date:</w:t>
                  </w:r>
                </w:p>
              </w:tc>
              <w:tc>
                <w:tcPr>
                  <w:tcW w:w="2458" w:type="dxa"/>
                  <w:vAlign w:val="center"/>
                  <w:hideMark/>
                </w:tcPr>
                <w:p w14:paraId="06D48835" w14:textId="77777777" w:rsidR="00C878D6" w:rsidRPr="00E64854" w:rsidRDefault="00C878D6" w:rsidP="006123F4">
                  <w:pPr>
                    <w:pStyle w:val="NoSpacing"/>
                    <w:rPr>
                      <w:rFonts w:ascii="Helvetica" w:hAnsi="Helvetica" w:cs="Helvetica"/>
                      <w:color w:val="222222"/>
                    </w:rPr>
                  </w:pPr>
                  <w:r w:rsidRPr="00E64854">
                    <w:rPr>
                      <w:rFonts w:ascii="Helvetica" w:hAnsi="Helvetica" w:cs="Helvetica"/>
                      <w:color w:val="222222"/>
                    </w:rPr>
                    <w:t>Jun 29, 2023</w:t>
                  </w:r>
                </w:p>
              </w:tc>
            </w:tr>
            <w:tr w:rsidR="00C878D6" w:rsidRPr="00E64854" w14:paraId="67063F0C" w14:textId="77777777" w:rsidTr="006123F4">
              <w:trPr>
                <w:tblCellSpacing w:w="0" w:type="dxa"/>
              </w:trPr>
              <w:tc>
                <w:tcPr>
                  <w:tcW w:w="2704" w:type="dxa"/>
                  <w:noWrap/>
                  <w:hideMark/>
                </w:tcPr>
                <w:p w14:paraId="41B417AC" w14:textId="77777777" w:rsidR="00C878D6" w:rsidRPr="00E64854" w:rsidRDefault="00C878D6" w:rsidP="006123F4">
                  <w:pPr>
                    <w:pStyle w:val="NoSpacing"/>
                    <w:rPr>
                      <w:rFonts w:ascii="Helvetica" w:hAnsi="Helvetica" w:cs="Helvetica"/>
                      <w:b/>
                      <w:bCs/>
                      <w:color w:val="222222"/>
                    </w:rPr>
                  </w:pPr>
                  <w:r w:rsidRPr="00E64854">
                    <w:rPr>
                      <w:rFonts w:ascii="Helvetica" w:hAnsi="Helvetica" w:cs="Helvetica"/>
                      <w:b/>
                      <w:bCs/>
                      <w:color w:val="222222"/>
                    </w:rPr>
                    <w:t>Last Updated Date:</w:t>
                  </w:r>
                </w:p>
              </w:tc>
              <w:tc>
                <w:tcPr>
                  <w:tcW w:w="2458" w:type="dxa"/>
                  <w:vAlign w:val="center"/>
                  <w:hideMark/>
                </w:tcPr>
                <w:p w14:paraId="34FCF315" w14:textId="77777777" w:rsidR="00C878D6" w:rsidRPr="00E64854" w:rsidRDefault="00C878D6" w:rsidP="006123F4">
                  <w:pPr>
                    <w:pStyle w:val="NoSpacing"/>
                    <w:rPr>
                      <w:rFonts w:ascii="Helvetica" w:hAnsi="Helvetica" w:cs="Helvetica"/>
                      <w:color w:val="222222"/>
                    </w:rPr>
                  </w:pPr>
                  <w:r w:rsidRPr="00E64854">
                    <w:rPr>
                      <w:rFonts w:ascii="Helvetica" w:hAnsi="Helvetica" w:cs="Helvetica"/>
                      <w:color w:val="222222"/>
                    </w:rPr>
                    <w:t>Jun 30, 2023</w:t>
                  </w:r>
                </w:p>
              </w:tc>
            </w:tr>
            <w:tr w:rsidR="00C878D6" w:rsidRPr="00E64854" w14:paraId="2EBF5805" w14:textId="77777777" w:rsidTr="006123F4">
              <w:trPr>
                <w:tblCellSpacing w:w="0" w:type="dxa"/>
              </w:trPr>
              <w:tc>
                <w:tcPr>
                  <w:tcW w:w="2704" w:type="dxa"/>
                  <w:noWrap/>
                  <w:hideMark/>
                </w:tcPr>
                <w:p w14:paraId="75ADA811" w14:textId="77777777" w:rsidR="00C878D6" w:rsidRPr="00E64854" w:rsidRDefault="00C878D6" w:rsidP="006123F4">
                  <w:pPr>
                    <w:pStyle w:val="NoSpacing"/>
                    <w:rPr>
                      <w:rFonts w:ascii="Helvetica" w:hAnsi="Helvetica" w:cs="Helvetica"/>
                      <w:b/>
                      <w:bCs/>
                      <w:color w:val="222222"/>
                    </w:rPr>
                  </w:pPr>
                  <w:r w:rsidRPr="00E64854">
                    <w:rPr>
                      <w:rFonts w:ascii="Helvetica" w:hAnsi="Helvetica" w:cs="Helvetica"/>
                      <w:b/>
                      <w:bCs/>
                      <w:color w:val="222222"/>
                    </w:rPr>
                    <w:t>Original Closing Date for Applications:</w:t>
                  </w:r>
                </w:p>
              </w:tc>
              <w:tc>
                <w:tcPr>
                  <w:tcW w:w="2458" w:type="dxa"/>
                  <w:vAlign w:val="center"/>
                  <w:hideMark/>
                </w:tcPr>
                <w:p w14:paraId="221585EB" w14:textId="77777777" w:rsidR="00C878D6" w:rsidRPr="00E64854" w:rsidRDefault="00C878D6" w:rsidP="006123F4">
                  <w:pPr>
                    <w:pStyle w:val="NoSpacing"/>
                    <w:rPr>
                      <w:rFonts w:ascii="Helvetica" w:hAnsi="Helvetica" w:cs="Helvetica"/>
                      <w:color w:val="222222"/>
                    </w:rPr>
                  </w:pPr>
                  <w:r w:rsidRPr="00E64854">
                    <w:rPr>
                      <w:rFonts w:ascii="Helvetica" w:hAnsi="Helvetica" w:cs="Helvetica"/>
                      <w:color w:val="222222"/>
                    </w:rPr>
                    <w:t>Feb 13, 2024  </w:t>
                  </w:r>
                </w:p>
              </w:tc>
            </w:tr>
            <w:tr w:rsidR="00C878D6" w:rsidRPr="00E64854" w14:paraId="7E9BBB26" w14:textId="77777777" w:rsidTr="006123F4">
              <w:trPr>
                <w:tblCellSpacing w:w="0" w:type="dxa"/>
              </w:trPr>
              <w:tc>
                <w:tcPr>
                  <w:tcW w:w="2704" w:type="dxa"/>
                  <w:noWrap/>
                  <w:hideMark/>
                </w:tcPr>
                <w:p w14:paraId="7DA094E0" w14:textId="77777777" w:rsidR="00C878D6" w:rsidRPr="00E64854" w:rsidRDefault="00C878D6" w:rsidP="006123F4">
                  <w:pPr>
                    <w:pStyle w:val="NoSpacing"/>
                    <w:rPr>
                      <w:rFonts w:ascii="Helvetica" w:hAnsi="Helvetica" w:cs="Helvetica"/>
                      <w:b/>
                      <w:bCs/>
                      <w:color w:val="222222"/>
                    </w:rPr>
                  </w:pPr>
                  <w:r w:rsidRPr="00E64854">
                    <w:rPr>
                      <w:rFonts w:ascii="Helvetica" w:hAnsi="Helvetica" w:cs="Helvetica"/>
                      <w:b/>
                      <w:bCs/>
                      <w:color w:val="222222"/>
                    </w:rPr>
                    <w:t>Current Closing Date for Applications:</w:t>
                  </w:r>
                </w:p>
              </w:tc>
              <w:tc>
                <w:tcPr>
                  <w:tcW w:w="2458" w:type="dxa"/>
                  <w:vAlign w:val="center"/>
                  <w:hideMark/>
                </w:tcPr>
                <w:p w14:paraId="147C4625" w14:textId="77777777" w:rsidR="00C878D6" w:rsidRPr="00E64854" w:rsidRDefault="00C878D6" w:rsidP="006123F4">
                  <w:pPr>
                    <w:pStyle w:val="NoSpacing"/>
                    <w:rPr>
                      <w:rFonts w:ascii="Helvetica" w:hAnsi="Helvetica" w:cs="Helvetica"/>
                      <w:color w:val="222222"/>
                    </w:rPr>
                  </w:pPr>
                  <w:r w:rsidRPr="00E64854">
                    <w:rPr>
                      <w:rFonts w:ascii="Helvetica" w:hAnsi="Helvetica" w:cs="Helvetica"/>
                      <w:color w:val="222222"/>
                    </w:rPr>
                    <w:t>Feb 13, 2024  </w:t>
                  </w:r>
                </w:p>
              </w:tc>
            </w:tr>
            <w:tr w:rsidR="00C878D6" w:rsidRPr="00E64854" w14:paraId="6AA3BAB7" w14:textId="77777777" w:rsidTr="006123F4">
              <w:trPr>
                <w:tblCellSpacing w:w="0" w:type="dxa"/>
              </w:trPr>
              <w:tc>
                <w:tcPr>
                  <w:tcW w:w="2704" w:type="dxa"/>
                  <w:noWrap/>
                  <w:hideMark/>
                </w:tcPr>
                <w:p w14:paraId="3767AC79" w14:textId="77777777" w:rsidR="00C878D6" w:rsidRPr="00E64854" w:rsidRDefault="00C878D6" w:rsidP="006123F4">
                  <w:pPr>
                    <w:pStyle w:val="NoSpacing"/>
                    <w:rPr>
                      <w:rFonts w:ascii="Helvetica" w:hAnsi="Helvetica" w:cs="Helvetica"/>
                      <w:b/>
                      <w:bCs/>
                      <w:color w:val="222222"/>
                    </w:rPr>
                  </w:pPr>
                  <w:r w:rsidRPr="00E64854">
                    <w:rPr>
                      <w:rFonts w:ascii="Helvetica" w:hAnsi="Helvetica" w:cs="Helvetica"/>
                      <w:b/>
                      <w:bCs/>
                      <w:color w:val="222222"/>
                    </w:rPr>
                    <w:t>Archive Date:</w:t>
                  </w:r>
                </w:p>
              </w:tc>
              <w:tc>
                <w:tcPr>
                  <w:tcW w:w="2458" w:type="dxa"/>
                  <w:vAlign w:val="center"/>
                  <w:hideMark/>
                </w:tcPr>
                <w:p w14:paraId="1F50679D" w14:textId="77777777" w:rsidR="00C878D6" w:rsidRPr="00E64854" w:rsidRDefault="00C878D6" w:rsidP="006123F4">
                  <w:pPr>
                    <w:pStyle w:val="NoSpacing"/>
                    <w:rPr>
                      <w:rFonts w:ascii="Helvetica" w:hAnsi="Helvetica" w:cs="Helvetica"/>
                      <w:color w:val="222222"/>
                    </w:rPr>
                  </w:pPr>
                  <w:r w:rsidRPr="00E64854">
                    <w:rPr>
                      <w:rFonts w:ascii="Helvetica" w:hAnsi="Helvetica" w:cs="Helvetica"/>
                      <w:color w:val="222222"/>
                    </w:rPr>
                    <w:t>Mar 14, 2024</w:t>
                  </w:r>
                </w:p>
              </w:tc>
            </w:tr>
            <w:tr w:rsidR="00C878D6" w:rsidRPr="00E64854" w14:paraId="7903788A" w14:textId="77777777" w:rsidTr="006123F4">
              <w:trPr>
                <w:tblCellSpacing w:w="0" w:type="dxa"/>
              </w:trPr>
              <w:tc>
                <w:tcPr>
                  <w:tcW w:w="2704" w:type="dxa"/>
                  <w:noWrap/>
                  <w:hideMark/>
                </w:tcPr>
                <w:p w14:paraId="263EDFAA" w14:textId="77777777" w:rsidR="00C878D6" w:rsidRPr="00E64854" w:rsidRDefault="00C878D6" w:rsidP="006123F4">
                  <w:pPr>
                    <w:pStyle w:val="NoSpacing"/>
                    <w:rPr>
                      <w:rFonts w:ascii="Helvetica" w:hAnsi="Helvetica" w:cs="Helvetica"/>
                      <w:b/>
                      <w:bCs/>
                      <w:color w:val="222222"/>
                    </w:rPr>
                  </w:pPr>
                  <w:r w:rsidRPr="00E64854">
                    <w:rPr>
                      <w:rFonts w:ascii="Helvetica" w:hAnsi="Helvetica" w:cs="Helvetica"/>
                      <w:b/>
                      <w:bCs/>
                      <w:color w:val="222222"/>
                    </w:rPr>
                    <w:t>Estimated Total Program Funding:</w:t>
                  </w:r>
                </w:p>
              </w:tc>
              <w:tc>
                <w:tcPr>
                  <w:tcW w:w="2458" w:type="dxa"/>
                  <w:vAlign w:val="center"/>
                  <w:hideMark/>
                </w:tcPr>
                <w:p w14:paraId="551746C9" w14:textId="77777777" w:rsidR="00C878D6" w:rsidRPr="00E64854" w:rsidRDefault="00C878D6" w:rsidP="006123F4">
                  <w:pPr>
                    <w:pStyle w:val="NoSpacing"/>
                    <w:rPr>
                      <w:rFonts w:ascii="Helvetica" w:hAnsi="Helvetica" w:cs="Helvetica"/>
                      <w:color w:val="222222"/>
                    </w:rPr>
                  </w:pPr>
                  <w:r w:rsidRPr="00E64854">
                    <w:rPr>
                      <w:rFonts w:ascii="Helvetica" w:hAnsi="Helvetica" w:cs="Helvetica"/>
                      <w:color w:val="222222"/>
                    </w:rPr>
                    <w:t> </w:t>
                  </w:r>
                </w:p>
              </w:tc>
            </w:tr>
            <w:tr w:rsidR="00C878D6" w:rsidRPr="00E64854" w14:paraId="7D4DCD7D" w14:textId="77777777" w:rsidTr="006123F4">
              <w:trPr>
                <w:tblCellSpacing w:w="0" w:type="dxa"/>
              </w:trPr>
              <w:tc>
                <w:tcPr>
                  <w:tcW w:w="2704" w:type="dxa"/>
                  <w:noWrap/>
                  <w:hideMark/>
                </w:tcPr>
                <w:p w14:paraId="15343913" w14:textId="77777777" w:rsidR="00C878D6" w:rsidRPr="00E64854" w:rsidRDefault="00C878D6" w:rsidP="006123F4">
                  <w:pPr>
                    <w:pStyle w:val="NoSpacing"/>
                    <w:rPr>
                      <w:rFonts w:ascii="Helvetica" w:hAnsi="Helvetica" w:cs="Helvetica"/>
                      <w:b/>
                      <w:bCs/>
                      <w:color w:val="222222"/>
                    </w:rPr>
                  </w:pPr>
                  <w:r w:rsidRPr="00E64854">
                    <w:rPr>
                      <w:rFonts w:ascii="Helvetica" w:hAnsi="Helvetica" w:cs="Helvetica"/>
                      <w:b/>
                      <w:bCs/>
                      <w:color w:val="222222"/>
                    </w:rPr>
                    <w:t>Award Ceiling:</w:t>
                  </w:r>
                </w:p>
              </w:tc>
              <w:tc>
                <w:tcPr>
                  <w:tcW w:w="2458" w:type="dxa"/>
                  <w:vAlign w:val="center"/>
                  <w:hideMark/>
                </w:tcPr>
                <w:p w14:paraId="0F7E59F5" w14:textId="77777777" w:rsidR="00C878D6" w:rsidRPr="00E64854" w:rsidRDefault="00C878D6" w:rsidP="006123F4">
                  <w:pPr>
                    <w:pStyle w:val="NoSpacing"/>
                    <w:rPr>
                      <w:rFonts w:ascii="Helvetica" w:hAnsi="Helvetica" w:cs="Helvetica"/>
                      <w:color w:val="222222"/>
                    </w:rPr>
                  </w:pPr>
                  <w:r w:rsidRPr="00E64854">
                    <w:rPr>
                      <w:rFonts w:ascii="Helvetica" w:hAnsi="Helvetica" w:cs="Helvetica"/>
                      <w:color w:val="222222"/>
                    </w:rPr>
                    <w:t>$10,000,000</w:t>
                  </w:r>
                </w:p>
              </w:tc>
            </w:tr>
            <w:tr w:rsidR="00C878D6" w:rsidRPr="00E64854" w14:paraId="056C86CB" w14:textId="77777777" w:rsidTr="006123F4">
              <w:trPr>
                <w:tblCellSpacing w:w="0" w:type="dxa"/>
              </w:trPr>
              <w:tc>
                <w:tcPr>
                  <w:tcW w:w="2704" w:type="dxa"/>
                  <w:noWrap/>
                  <w:hideMark/>
                </w:tcPr>
                <w:p w14:paraId="2CD12B2C" w14:textId="77777777" w:rsidR="00C878D6" w:rsidRPr="00E64854" w:rsidRDefault="00C878D6" w:rsidP="006123F4">
                  <w:pPr>
                    <w:pStyle w:val="NoSpacing"/>
                    <w:rPr>
                      <w:rFonts w:ascii="Helvetica" w:hAnsi="Helvetica" w:cs="Helvetica"/>
                      <w:b/>
                      <w:bCs/>
                      <w:color w:val="222222"/>
                    </w:rPr>
                  </w:pPr>
                  <w:r w:rsidRPr="00E64854">
                    <w:rPr>
                      <w:rFonts w:ascii="Helvetica" w:hAnsi="Helvetica" w:cs="Helvetica"/>
                      <w:b/>
                      <w:bCs/>
                      <w:color w:val="222222"/>
                    </w:rPr>
                    <w:t>Award Floor:</w:t>
                  </w:r>
                </w:p>
              </w:tc>
              <w:tc>
                <w:tcPr>
                  <w:tcW w:w="2458" w:type="dxa"/>
                  <w:vAlign w:val="center"/>
                  <w:hideMark/>
                </w:tcPr>
                <w:p w14:paraId="6F720D13" w14:textId="77777777" w:rsidR="00C878D6" w:rsidRPr="00E64854" w:rsidRDefault="00C878D6" w:rsidP="006123F4">
                  <w:pPr>
                    <w:pStyle w:val="NoSpacing"/>
                    <w:rPr>
                      <w:rFonts w:ascii="Helvetica" w:hAnsi="Helvetica" w:cs="Helvetica"/>
                      <w:color w:val="222222"/>
                    </w:rPr>
                  </w:pPr>
                  <w:r w:rsidRPr="00E64854">
                    <w:rPr>
                      <w:rFonts w:ascii="Helvetica" w:hAnsi="Helvetica" w:cs="Helvetica"/>
                      <w:color w:val="222222"/>
                    </w:rPr>
                    <w:t>$500,000</w:t>
                  </w:r>
                </w:p>
              </w:tc>
            </w:tr>
          </w:tbl>
          <w:p w14:paraId="2F7BDB03" w14:textId="77777777" w:rsidR="00C878D6" w:rsidRPr="00E64854" w:rsidRDefault="00C878D6" w:rsidP="006123F4">
            <w:pPr>
              <w:pStyle w:val="NoSpacing"/>
              <w:rPr>
                <w:rFonts w:ascii="Helvetica" w:hAnsi="Helvetica" w:cs="Helvetica"/>
                <w:color w:val="222222"/>
              </w:rPr>
            </w:pPr>
          </w:p>
        </w:tc>
      </w:tr>
    </w:tbl>
    <w:p w14:paraId="01AEDF84" w14:textId="77777777" w:rsidR="00C878D6" w:rsidRPr="00E64854" w:rsidRDefault="00C878D6" w:rsidP="00C878D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8"/>
        <w:gridCol w:w="6902"/>
      </w:tblGrid>
      <w:tr w:rsidR="00C878D6" w:rsidRPr="00E64854" w14:paraId="3CECFC90" w14:textId="77777777" w:rsidTr="006123F4">
        <w:trPr>
          <w:tblCellSpacing w:w="0" w:type="dxa"/>
        </w:trPr>
        <w:tc>
          <w:tcPr>
            <w:tcW w:w="0" w:type="auto"/>
            <w:noWrap/>
            <w:hideMark/>
          </w:tcPr>
          <w:p w14:paraId="2CC16B06" w14:textId="77777777" w:rsidR="00C878D6" w:rsidRPr="00E64854" w:rsidRDefault="00C878D6" w:rsidP="006123F4">
            <w:pPr>
              <w:pStyle w:val="NoSpacing"/>
              <w:rPr>
                <w:rFonts w:ascii="Helvetica" w:hAnsi="Helvetica" w:cs="Helvetica"/>
                <w:b/>
                <w:bCs/>
                <w:color w:val="222222"/>
              </w:rPr>
            </w:pPr>
            <w:r w:rsidRPr="00E64854">
              <w:rPr>
                <w:rFonts w:ascii="Helvetica" w:hAnsi="Helvetica" w:cs="Helvetica"/>
                <w:b/>
                <w:bCs/>
                <w:color w:val="222222"/>
              </w:rPr>
              <w:t>Eligible Applicants:</w:t>
            </w:r>
          </w:p>
        </w:tc>
        <w:tc>
          <w:tcPr>
            <w:tcW w:w="3169" w:type="pct"/>
            <w:vAlign w:val="center"/>
            <w:hideMark/>
          </w:tcPr>
          <w:p w14:paraId="13339522" w14:textId="77777777" w:rsidR="00C878D6" w:rsidRPr="00E64854" w:rsidRDefault="00C878D6" w:rsidP="006123F4">
            <w:pPr>
              <w:pStyle w:val="NoSpacing"/>
              <w:rPr>
                <w:rFonts w:ascii="Helvetica" w:hAnsi="Helvetica" w:cs="Helvetica"/>
                <w:color w:val="222222"/>
              </w:rPr>
            </w:pPr>
            <w:r w:rsidRPr="00E64854">
              <w:rPr>
                <w:rFonts w:ascii="Helvetica" w:hAnsi="Helvetica" w:cs="Helvetica"/>
                <w:color w:val="222222"/>
              </w:rPr>
              <w:t>Others (see text field entitled "Additional Information on Eligibility" for clarification)</w:t>
            </w:r>
          </w:p>
        </w:tc>
      </w:tr>
    </w:tbl>
    <w:p w14:paraId="6AA1F787" w14:textId="77777777" w:rsidR="00C878D6" w:rsidRPr="00E64854" w:rsidRDefault="00C878D6" w:rsidP="00C878D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3"/>
        <w:gridCol w:w="7487"/>
      </w:tblGrid>
      <w:tr w:rsidR="00C878D6" w:rsidRPr="00E64854" w14:paraId="057B9F45" w14:textId="77777777" w:rsidTr="006123F4">
        <w:trPr>
          <w:tblCellSpacing w:w="0" w:type="dxa"/>
        </w:trPr>
        <w:tc>
          <w:tcPr>
            <w:tcW w:w="0" w:type="auto"/>
            <w:noWrap/>
            <w:hideMark/>
          </w:tcPr>
          <w:p w14:paraId="62A1E05D" w14:textId="77777777" w:rsidR="00C878D6" w:rsidRPr="00E64854" w:rsidRDefault="00C878D6" w:rsidP="006123F4">
            <w:pPr>
              <w:pStyle w:val="NoSpacing"/>
              <w:rPr>
                <w:rFonts w:ascii="Helvetica" w:hAnsi="Helvetica" w:cs="Helvetica"/>
                <w:b/>
                <w:bCs/>
                <w:color w:val="222222"/>
              </w:rPr>
            </w:pPr>
            <w:r w:rsidRPr="00E64854">
              <w:rPr>
                <w:rFonts w:ascii="Helvetica" w:hAnsi="Helvetica" w:cs="Helvetica"/>
                <w:b/>
                <w:bCs/>
                <w:color w:val="222222"/>
              </w:rPr>
              <w:t>Agency Name:</w:t>
            </w:r>
          </w:p>
        </w:tc>
        <w:tc>
          <w:tcPr>
            <w:tcW w:w="5000" w:type="pct"/>
            <w:vAlign w:val="center"/>
            <w:hideMark/>
          </w:tcPr>
          <w:p w14:paraId="77294652" w14:textId="77777777" w:rsidR="00C878D6" w:rsidRPr="00E64854" w:rsidRDefault="00C878D6" w:rsidP="006123F4">
            <w:pPr>
              <w:pStyle w:val="NoSpacing"/>
              <w:rPr>
                <w:rFonts w:ascii="Helvetica" w:hAnsi="Helvetica" w:cs="Helvetica"/>
                <w:color w:val="222222"/>
              </w:rPr>
            </w:pPr>
            <w:r w:rsidRPr="00E64854">
              <w:rPr>
                <w:rFonts w:ascii="Helvetica" w:hAnsi="Helvetica" w:cs="Helvetica"/>
                <w:color w:val="222222"/>
              </w:rPr>
              <w:t>Department of Commerce</w:t>
            </w:r>
          </w:p>
        </w:tc>
      </w:tr>
      <w:tr w:rsidR="00C878D6" w:rsidRPr="00E64854" w14:paraId="5902EFFC" w14:textId="77777777" w:rsidTr="006123F4">
        <w:trPr>
          <w:tblCellSpacing w:w="0" w:type="dxa"/>
        </w:trPr>
        <w:tc>
          <w:tcPr>
            <w:tcW w:w="0" w:type="auto"/>
            <w:noWrap/>
            <w:hideMark/>
          </w:tcPr>
          <w:p w14:paraId="7299C7B2" w14:textId="77777777" w:rsidR="00C878D6" w:rsidRPr="00E64854" w:rsidRDefault="00C878D6" w:rsidP="006123F4">
            <w:pPr>
              <w:pStyle w:val="NoSpacing"/>
              <w:rPr>
                <w:rFonts w:ascii="Helvetica" w:hAnsi="Helvetica" w:cs="Helvetica"/>
                <w:b/>
                <w:bCs/>
                <w:color w:val="222222"/>
              </w:rPr>
            </w:pPr>
            <w:r w:rsidRPr="00E64854">
              <w:rPr>
                <w:rFonts w:ascii="Helvetica" w:hAnsi="Helvetica" w:cs="Helvetica"/>
                <w:b/>
                <w:bCs/>
                <w:color w:val="222222"/>
              </w:rPr>
              <w:t>Description:</w:t>
            </w:r>
          </w:p>
        </w:tc>
        <w:tc>
          <w:tcPr>
            <w:tcW w:w="5000" w:type="pct"/>
            <w:vAlign w:val="center"/>
            <w:hideMark/>
          </w:tcPr>
          <w:p w14:paraId="108EE942" w14:textId="77777777" w:rsidR="00C878D6" w:rsidRPr="00E64854" w:rsidRDefault="00C878D6" w:rsidP="006123F4">
            <w:pPr>
              <w:pStyle w:val="NoSpacing"/>
              <w:rPr>
                <w:rFonts w:ascii="Helvetica" w:hAnsi="Helvetica" w:cs="Helvetica"/>
                <w:color w:val="222222"/>
              </w:rPr>
            </w:pPr>
            <w:r w:rsidRPr="00E64854">
              <w:rPr>
                <w:rFonts w:ascii="Helvetica" w:hAnsi="Helvetica" w:cs="Helvetica"/>
                <w:color w:val="222222"/>
              </w:rPr>
              <w:t>A climate ready nation requires a climate ready workforce. NOAA will assist communities in coastal and Great Lakes states and territories so they may form partnerships that train workers and place them into jobs that enhance climate resilience. This competition is designed to meet the emerging and existing skills needs of employers while helping workers enter good jobs, so that together they may enhance climate resilience. NOAA envisions making between 10-20 awards under this competition, at amounts ranging from $500,000 to $10 million each. NOAA is issuing this Notice of Funding Opportunity (NOFO) for qualified organizations to form and support partnerships that will work collaboratively to support regional economies and their associated workforces by developing training programs that build in-demand skills, offering wraparound services that allow workers to successfully enroll in and complete training, and helping workers enter or advance into good jobs that enhance climate resilience. Wraparound services allow people to overcome barriers to participate in the program, especially individuals in underserved groups. Examples of wraparound services include transportation, childcare, elder care, and housing services. NOAA heavily prioritizes efforts to reach individuals from historically underserved communities (see Executive Order (EO) 13985; see https://www.whitehouse.gov/briefing-room/presidential-actions/2021/01/20/executive-order-adva ncing-racial-equity-and-support-for-underserved-communities-through-the-federal-government/), , and to benefit disadvantaged communities (see Executive Order 14008; see https://www.whitehouse.gov/briefing-room/presidential-actions/2021/01/27/executive-order-on-tackling-the-climate-crisis-at-home-and-abroad/ and defined in M-23-09, https://www.whitehouse.gov/wp-content/uploads/2023/01/M-23-09_Signed_CEQ_CPO.pdf). </w:t>
            </w:r>
          </w:p>
          <w:p w14:paraId="55974A8A" w14:textId="77777777" w:rsidR="00C878D6" w:rsidRPr="00E64854" w:rsidRDefault="00C878D6" w:rsidP="006123F4">
            <w:pPr>
              <w:pStyle w:val="NoSpacing"/>
              <w:rPr>
                <w:rFonts w:ascii="Helvetica" w:hAnsi="Helvetica" w:cs="Helvetica"/>
                <w:color w:val="222222"/>
              </w:rPr>
            </w:pPr>
          </w:p>
          <w:p w14:paraId="28136780" w14:textId="77777777" w:rsidR="00C878D6" w:rsidRPr="00E64854" w:rsidRDefault="00C878D6" w:rsidP="006123F4">
            <w:pPr>
              <w:pStyle w:val="NoSpacing"/>
              <w:rPr>
                <w:rFonts w:ascii="Helvetica" w:hAnsi="Helvetica" w:cs="Helvetica"/>
                <w:color w:val="222222"/>
              </w:rPr>
            </w:pPr>
            <w:r w:rsidRPr="00E64854">
              <w:rPr>
                <w:rFonts w:ascii="Helvetica" w:hAnsi="Helvetica" w:cs="Helvetica"/>
                <w:color w:val="222222"/>
              </w:rPr>
              <w:t>Moreover, Executive Order 14096 recognizes that the Federal Government must continue to remove barriers to the meaningful involvement of the public in such decision-making, particularly those barriers that affect members of communities with environmental justice concerns (see https://www.whitehouse.gov/briefing-room/presidential-actions/2023/04/21/executive-order-on-revitalizing-our-nations-commitment-to-environmental-justice-for-all/). Ultimately, the purpose of this NOFO is to ensure workers in coastal states and territories are trained for and hired into quality private- and public-sector jobs in the U.S. economy that are needed to increase resilience to climate-related hazards (https://www.noaa.gov/sites/default/files/2022-06/NOAA_FY2226_Strategic_Plan.pdf).   </w:t>
            </w:r>
          </w:p>
          <w:p w14:paraId="0B766B66" w14:textId="77777777" w:rsidR="00C878D6" w:rsidRPr="00E64854" w:rsidRDefault="00C878D6" w:rsidP="006123F4">
            <w:pPr>
              <w:pStyle w:val="NoSpacing"/>
              <w:rPr>
                <w:rFonts w:ascii="Helvetica" w:hAnsi="Helvetica" w:cs="Helvetica"/>
                <w:color w:val="222222"/>
              </w:rPr>
            </w:pPr>
            <w:r w:rsidRPr="00E64854">
              <w:rPr>
                <w:rFonts w:ascii="Helvetica" w:hAnsi="Helvetica" w:cs="Helvetica"/>
                <w:color w:val="222222"/>
              </w:rPr>
              <w:lastRenderedPageBreak/>
              <w:t>This document sets out requirements for submitting to NOAA-OAR-SG-2024-2007783.</w:t>
            </w:r>
          </w:p>
        </w:tc>
      </w:tr>
      <w:tr w:rsidR="00C878D6" w:rsidRPr="00E64854" w14:paraId="24374C9D" w14:textId="77777777" w:rsidTr="006123F4">
        <w:trPr>
          <w:tblCellSpacing w:w="0" w:type="dxa"/>
        </w:trPr>
        <w:tc>
          <w:tcPr>
            <w:tcW w:w="0" w:type="auto"/>
            <w:noWrap/>
            <w:hideMark/>
          </w:tcPr>
          <w:p w14:paraId="60BD7EC5" w14:textId="77777777" w:rsidR="00C878D6" w:rsidRPr="00E64854" w:rsidRDefault="00C878D6" w:rsidP="006123F4">
            <w:pPr>
              <w:pStyle w:val="NoSpacing"/>
              <w:rPr>
                <w:rFonts w:ascii="Helvetica" w:hAnsi="Helvetica" w:cs="Helvetica"/>
                <w:b/>
                <w:bCs/>
                <w:color w:val="222222"/>
              </w:rPr>
            </w:pPr>
            <w:r w:rsidRPr="00E64854">
              <w:rPr>
                <w:rFonts w:ascii="Helvetica" w:hAnsi="Helvetica" w:cs="Helvetica"/>
                <w:b/>
                <w:bCs/>
                <w:color w:val="222222"/>
              </w:rPr>
              <w:lastRenderedPageBreak/>
              <w:t>Link to Additional Information:</w:t>
            </w:r>
          </w:p>
        </w:tc>
        <w:tc>
          <w:tcPr>
            <w:tcW w:w="5000" w:type="pct"/>
            <w:vAlign w:val="center"/>
            <w:hideMark/>
          </w:tcPr>
          <w:p w14:paraId="60B53ECE" w14:textId="77777777" w:rsidR="00C878D6" w:rsidRPr="00E64854" w:rsidRDefault="000E4EB0" w:rsidP="006123F4">
            <w:pPr>
              <w:pStyle w:val="NoSpacing"/>
              <w:rPr>
                <w:rFonts w:ascii="Helvetica" w:hAnsi="Helvetica" w:cs="Helvetica"/>
                <w:color w:val="222222"/>
              </w:rPr>
            </w:pPr>
            <w:hyperlink r:id="rId249" w:anchor="relatedDocumentsTab" w:tooltip="See Related Documents" w:history="1">
              <w:r w:rsidR="00C878D6" w:rsidRPr="00E64854">
                <w:rPr>
                  <w:rStyle w:val="Hyperlink"/>
                  <w:rFonts w:ascii="Helvetica" w:hAnsi="Helvetica" w:cs="Helvetica"/>
                </w:rPr>
                <w:t>See Related Documents</w:t>
              </w:r>
            </w:hyperlink>
          </w:p>
        </w:tc>
      </w:tr>
      <w:tr w:rsidR="00C878D6" w:rsidRPr="00E64854" w14:paraId="5E41E2C4" w14:textId="77777777" w:rsidTr="006123F4">
        <w:trPr>
          <w:tblCellSpacing w:w="0" w:type="dxa"/>
        </w:trPr>
        <w:tc>
          <w:tcPr>
            <w:tcW w:w="0" w:type="auto"/>
            <w:noWrap/>
            <w:hideMark/>
          </w:tcPr>
          <w:p w14:paraId="7882EC76" w14:textId="77777777" w:rsidR="00C878D6" w:rsidRPr="00E64854" w:rsidRDefault="00C878D6" w:rsidP="006123F4">
            <w:pPr>
              <w:pStyle w:val="NoSpacing"/>
              <w:rPr>
                <w:rFonts w:ascii="Helvetica" w:hAnsi="Helvetica" w:cs="Helvetica"/>
                <w:b/>
                <w:bCs/>
                <w:color w:val="222222"/>
              </w:rPr>
            </w:pPr>
            <w:r w:rsidRPr="00E64854">
              <w:rPr>
                <w:rFonts w:ascii="Helvetica" w:hAnsi="Helvetica" w:cs="Helvetica"/>
                <w:b/>
                <w:bCs/>
                <w:color w:val="222222"/>
              </w:rPr>
              <w:t>Grantor Contact Information:</w:t>
            </w:r>
          </w:p>
        </w:tc>
        <w:tc>
          <w:tcPr>
            <w:tcW w:w="5000" w:type="pct"/>
            <w:vAlign w:val="center"/>
            <w:hideMark/>
          </w:tcPr>
          <w:p w14:paraId="51B66B5E" w14:textId="77777777" w:rsidR="00C878D6" w:rsidRPr="00E64854" w:rsidRDefault="00C878D6" w:rsidP="006123F4">
            <w:pPr>
              <w:pStyle w:val="NoSpacing"/>
              <w:rPr>
                <w:rFonts w:ascii="Helvetica" w:hAnsi="Helvetica" w:cs="Helvetica"/>
                <w:color w:val="222222"/>
              </w:rPr>
            </w:pPr>
            <w:r w:rsidRPr="00E64854">
              <w:rPr>
                <w:rFonts w:ascii="Helvetica" w:hAnsi="Helvetica" w:cs="Helvetica"/>
                <w:color w:val="222222"/>
              </w:rPr>
              <w:t>If you have difficulty accessing the full announcement electronically, please contact:</w:t>
            </w:r>
            <w:r w:rsidRPr="00E64854">
              <w:rPr>
                <w:rFonts w:ascii="Helvetica" w:hAnsi="Helvetica" w:cs="Helvetica"/>
                <w:color w:val="222222"/>
              </w:rPr>
              <w:br/>
            </w:r>
            <w:r w:rsidRPr="00E64854">
              <w:rPr>
                <w:rFonts w:ascii="Helvetica" w:hAnsi="Helvetica" w:cs="Helvetica"/>
                <w:color w:val="222222"/>
              </w:rPr>
              <w:br/>
              <w:t>NOAA Sea Grant 1315 East-West Highway Silver Spring, MD 20910</w:t>
            </w:r>
            <w:r w:rsidRPr="00E64854">
              <w:rPr>
                <w:rFonts w:ascii="Helvetica" w:hAnsi="Helvetica" w:cs="Helvetica"/>
                <w:color w:val="222222"/>
              </w:rPr>
              <w:br/>
            </w:r>
            <w:r w:rsidRPr="00E64854">
              <w:rPr>
                <w:rFonts w:ascii="Helvetica" w:hAnsi="Helvetica" w:cs="Helvetica"/>
                <w:color w:val="222222"/>
              </w:rPr>
              <w:br/>
            </w:r>
            <w:hyperlink r:id="rId250" w:history="1">
              <w:r w:rsidRPr="00E64854">
                <w:rPr>
                  <w:rStyle w:val="Hyperlink"/>
                  <w:rFonts w:ascii="Helvetica" w:hAnsi="Helvetica" w:cs="Helvetica"/>
                </w:rPr>
                <w:t>Business</w:t>
              </w:r>
            </w:hyperlink>
          </w:p>
        </w:tc>
      </w:tr>
    </w:tbl>
    <w:p w14:paraId="20A56F71" w14:textId="77777777" w:rsidR="00C878D6" w:rsidRDefault="00C878D6" w:rsidP="00C878D6">
      <w:pPr>
        <w:pStyle w:val="NoSpacing"/>
        <w:pBdr>
          <w:bottom w:val="single" w:sz="6" w:space="1" w:color="auto"/>
        </w:pBdr>
        <w:rPr>
          <w:rStyle w:val="Hyperlink"/>
          <w:rFonts w:ascii="Helvetica" w:hAnsi="Helvetica" w:cs="Helvetica"/>
          <w:color w:val="1155CC"/>
          <w:sz w:val="24"/>
          <w:szCs w:val="24"/>
          <w:shd w:val="clear" w:color="auto" w:fill="FFFFFF"/>
        </w:rPr>
      </w:pPr>
      <w:r w:rsidRPr="003D3611">
        <w:rPr>
          <w:rFonts w:ascii="Helvetica" w:hAnsi="Helvetica" w:cs="Helvetica"/>
          <w:color w:val="222222"/>
          <w:sz w:val="24"/>
          <w:szCs w:val="24"/>
        </w:rPr>
        <w:br/>
      </w:r>
      <w:hyperlink r:id="rId251" w:tgtFrame="_blank" w:history="1">
        <w:r w:rsidRPr="003D3611">
          <w:rPr>
            <w:rStyle w:val="Hyperlink"/>
            <w:rFonts w:ascii="Helvetica" w:hAnsi="Helvetica" w:cs="Helvetica"/>
            <w:color w:val="1155CC"/>
            <w:sz w:val="24"/>
            <w:szCs w:val="24"/>
            <w:shd w:val="clear" w:color="auto" w:fill="FFFFFF"/>
          </w:rPr>
          <w:t>https://www.grants.gov/web/grants/view-opportunity.html?oppId=348990</w:t>
        </w:r>
      </w:hyperlink>
    </w:p>
    <w:p w14:paraId="6A279598" w14:textId="6ED67930" w:rsidR="0054683D" w:rsidRDefault="006B59FC" w:rsidP="006B59FC">
      <w:pPr>
        <w:pStyle w:val="NoSpacing"/>
        <w:rPr>
          <w:rFonts w:ascii="Helvetica" w:hAnsi="Helvetica" w:cs="Helvetica"/>
          <w:color w:val="222222"/>
          <w:sz w:val="24"/>
          <w:szCs w:val="24"/>
          <w:shd w:val="clear" w:color="auto" w:fill="FFFFFF"/>
        </w:rPr>
      </w:pPr>
      <w:bookmarkStart w:id="185" w:name="DOCInflationRedActNOAAClimate"/>
      <w:bookmarkStart w:id="186" w:name="DOCEDA23RecompetePilot"/>
      <w:bookmarkEnd w:id="185"/>
      <w:bookmarkEnd w:id="186"/>
      <w:r w:rsidRPr="00D76FCE">
        <w:rPr>
          <w:rFonts w:ascii="Helvetica" w:hAnsi="Helvetica" w:cs="Helvetica"/>
          <w:color w:val="222222"/>
          <w:sz w:val="24"/>
          <w:szCs w:val="24"/>
        </w:rPr>
        <w:br/>
      </w:r>
      <w:bookmarkStart w:id="187" w:name="DOCNISTMSE"/>
      <w:bookmarkEnd w:id="187"/>
      <w:r w:rsidR="0054683D" w:rsidRPr="00C41552">
        <w:rPr>
          <w:rFonts w:ascii="Helvetica" w:hAnsi="Helvetica" w:cs="Helvetica"/>
          <w:color w:val="222222"/>
          <w:sz w:val="24"/>
          <w:szCs w:val="24"/>
          <w:highlight w:val="yellow"/>
          <w:shd w:val="clear" w:color="auto" w:fill="FFFFFF"/>
        </w:rPr>
        <w:t>National Institute of Standards and Technology</w:t>
      </w:r>
      <w:r w:rsidR="0054683D" w:rsidRPr="00C41552">
        <w:rPr>
          <w:rFonts w:ascii="Helvetica" w:hAnsi="Helvetica" w:cs="Helvetica"/>
          <w:color w:val="222222"/>
          <w:sz w:val="24"/>
          <w:szCs w:val="24"/>
          <w:highlight w:val="yellow"/>
        </w:rPr>
        <w:br/>
      </w:r>
      <w:r w:rsidR="0054683D" w:rsidRPr="00C41552">
        <w:rPr>
          <w:rFonts w:ascii="Helvetica" w:hAnsi="Helvetica" w:cs="Helvetica"/>
          <w:color w:val="222222"/>
          <w:sz w:val="24"/>
          <w:szCs w:val="24"/>
          <w:highlight w:val="yellow"/>
          <w:shd w:val="clear" w:color="auto" w:fill="FFFFFF"/>
        </w:rPr>
        <w:t>Measurement Science and Engineering (MSE) Research Grant Programs</w:t>
      </w:r>
      <w:r w:rsidR="0054683D" w:rsidRPr="00011990">
        <w:rPr>
          <w:rFonts w:ascii="Helvetica" w:hAnsi="Helvetica" w:cs="Helvetica"/>
          <w:color w:val="222222"/>
          <w:sz w:val="24"/>
          <w:szCs w:val="24"/>
        </w:rPr>
        <w:br/>
      </w:r>
      <w:r w:rsidR="0054683D" w:rsidRPr="00011990">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54683D" w:rsidRPr="00516467" w14:paraId="403384F9" w14:textId="77777777" w:rsidTr="006123F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54683D" w:rsidRPr="00516467" w14:paraId="16315F59" w14:textId="77777777" w:rsidTr="006123F4">
              <w:trPr>
                <w:tblCellSpacing w:w="0" w:type="dxa"/>
              </w:trPr>
              <w:tc>
                <w:tcPr>
                  <w:tcW w:w="1430" w:type="dxa"/>
                  <w:noWrap/>
                  <w:hideMark/>
                </w:tcPr>
                <w:p w14:paraId="0BA2D159" w14:textId="77777777" w:rsidR="0054683D" w:rsidRPr="00516467" w:rsidRDefault="0054683D" w:rsidP="006123F4">
                  <w:pPr>
                    <w:pStyle w:val="NoSpacing"/>
                    <w:rPr>
                      <w:rFonts w:ascii="Helvetica" w:hAnsi="Helvetica" w:cs="Helvetica"/>
                      <w:b/>
                      <w:bCs/>
                      <w:color w:val="222222"/>
                    </w:rPr>
                  </w:pPr>
                  <w:r w:rsidRPr="00516467">
                    <w:rPr>
                      <w:rFonts w:ascii="Helvetica" w:hAnsi="Helvetica" w:cs="Helvetica"/>
                      <w:b/>
                      <w:bCs/>
                      <w:color w:val="222222"/>
                    </w:rPr>
                    <w:t>Document Type:</w:t>
                  </w:r>
                </w:p>
              </w:tc>
              <w:tc>
                <w:tcPr>
                  <w:tcW w:w="3815" w:type="dxa"/>
                  <w:vAlign w:val="center"/>
                  <w:hideMark/>
                </w:tcPr>
                <w:p w14:paraId="0045F0BE" w14:textId="77777777" w:rsidR="0054683D" w:rsidRPr="00516467" w:rsidRDefault="0054683D" w:rsidP="006123F4">
                  <w:pPr>
                    <w:pStyle w:val="NoSpacing"/>
                    <w:rPr>
                      <w:rFonts w:ascii="Helvetica" w:hAnsi="Helvetica" w:cs="Helvetica"/>
                      <w:color w:val="222222"/>
                    </w:rPr>
                  </w:pPr>
                  <w:r w:rsidRPr="00516467">
                    <w:rPr>
                      <w:rFonts w:ascii="Helvetica" w:hAnsi="Helvetica" w:cs="Helvetica"/>
                      <w:color w:val="222222"/>
                    </w:rPr>
                    <w:t>Grants Notice</w:t>
                  </w:r>
                </w:p>
              </w:tc>
            </w:tr>
            <w:tr w:rsidR="0054683D" w:rsidRPr="00516467" w14:paraId="12632107" w14:textId="77777777" w:rsidTr="006123F4">
              <w:trPr>
                <w:tblCellSpacing w:w="0" w:type="dxa"/>
              </w:trPr>
              <w:tc>
                <w:tcPr>
                  <w:tcW w:w="1430" w:type="dxa"/>
                  <w:noWrap/>
                  <w:hideMark/>
                </w:tcPr>
                <w:p w14:paraId="7F23A741" w14:textId="77777777" w:rsidR="0054683D" w:rsidRPr="00516467" w:rsidRDefault="0054683D" w:rsidP="006123F4">
                  <w:pPr>
                    <w:pStyle w:val="NoSpacing"/>
                    <w:rPr>
                      <w:rFonts w:ascii="Helvetica" w:hAnsi="Helvetica" w:cs="Helvetica"/>
                      <w:b/>
                      <w:bCs/>
                      <w:color w:val="222222"/>
                    </w:rPr>
                  </w:pPr>
                  <w:r w:rsidRPr="00516467">
                    <w:rPr>
                      <w:rFonts w:ascii="Helvetica" w:hAnsi="Helvetica" w:cs="Helvetica"/>
                      <w:b/>
                      <w:bCs/>
                      <w:color w:val="222222"/>
                    </w:rPr>
                    <w:t>Funding Opportunity Number:</w:t>
                  </w:r>
                </w:p>
              </w:tc>
              <w:tc>
                <w:tcPr>
                  <w:tcW w:w="3815" w:type="dxa"/>
                  <w:vAlign w:val="center"/>
                  <w:hideMark/>
                </w:tcPr>
                <w:p w14:paraId="15D47397" w14:textId="77777777" w:rsidR="0054683D" w:rsidRPr="00516467" w:rsidRDefault="0054683D" w:rsidP="006123F4">
                  <w:pPr>
                    <w:pStyle w:val="NoSpacing"/>
                    <w:rPr>
                      <w:rFonts w:ascii="Helvetica" w:hAnsi="Helvetica" w:cs="Helvetica"/>
                      <w:color w:val="222222"/>
                    </w:rPr>
                  </w:pPr>
                  <w:r w:rsidRPr="00516467">
                    <w:rPr>
                      <w:rFonts w:ascii="Helvetica" w:hAnsi="Helvetica" w:cs="Helvetica"/>
                      <w:color w:val="222222"/>
                    </w:rPr>
                    <w:t>2023-NIST-MSE-01</w:t>
                  </w:r>
                </w:p>
              </w:tc>
            </w:tr>
            <w:tr w:rsidR="0054683D" w:rsidRPr="00516467" w14:paraId="1D2DFBBF" w14:textId="77777777" w:rsidTr="006123F4">
              <w:trPr>
                <w:tblCellSpacing w:w="0" w:type="dxa"/>
              </w:trPr>
              <w:tc>
                <w:tcPr>
                  <w:tcW w:w="1430" w:type="dxa"/>
                  <w:noWrap/>
                  <w:hideMark/>
                </w:tcPr>
                <w:p w14:paraId="7FF6D3B8" w14:textId="77777777" w:rsidR="0054683D" w:rsidRPr="00516467" w:rsidRDefault="0054683D" w:rsidP="006123F4">
                  <w:pPr>
                    <w:pStyle w:val="NoSpacing"/>
                    <w:rPr>
                      <w:rFonts w:ascii="Helvetica" w:hAnsi="Helvetica" w:cs="Helvetica"/>
                      <w:b/>
                      <w:bCs/>
                      <w:color w:val="222222"/>
                    </w:rPr>
                  </w:pPr>
                  <w:r w:rsidRPr="00516467">
                    <w:rPr>
                      <w:rFonts w:ascii="Helvetica" w:hAnsi="Helvetica" w:cs="Helvetica"/>
                      <w:b/>
                      <w:bCs/>
                      <w:color w:val="222222"/>
                    </w:rPr>
                    <w:t>Funding Opportunity Title:</w:t>
                  </w:r>
                </w:p>
              </w:tc>
              <w:tc>
                <w:tcPr>
                  <w:tcW w:w="3815" w:type="dxa"/>
                  <w:vAlign w:val="center"/>
                  <w:hideMark/>
                </w:tcPr>
                <w:p w14:paraId="3B25334E" w14:textId="77777777" w:rsidR="0054683D" w:rsidRPr="00516467" w:rsidRDefault="0054683D" w:rsidP="006123F4">
                  <w:pPr>
                    <w:pStyle w:val="NoSpacing"/>
                    <w:rPr>
                      <w:rFonts w:ascii="Helvetica" w:hAnsi="Helvetica" w:cs="Helvetica"/>
                      <w:color w:val="222222"/>
                    </w:rPr>
                  </w:pPr>
                  <w:r w:rsidRPr="00516467">
                    <w:rPr>
                      <w:rFonts w:ascii="Helvetica" w:hAnsi="Helvetica" w:cs="Helvetica"/>
                      <w:color w:val="222222"/>
                    </w:rPr>
                    <w:t>Measurement Science and Engineering (MSE) Research Grant Programs</w:t>
                  </w:r>
                </w:p>
              </w:tc>
            </w:tr>
            <w:tr w:rsidR="0054683D" w:rsidRPr="00516467" w14:paraId="7A541F7C" w14:textId="77777777" w:rsidTr="006123F4">
              <w:trPr>
                <w:tblCellSpacing w:w="0" w:type="dxa"/>
              </w:trPr>
              <w:tc>
                <w:tcPr>
                  <w:tcW w:w="1430" w:type="dxa"/>
                  <w:noWrap/>
                  <w:hideMark/>
                </w:tcPr>
                <w:p w14:paraId="081FA203" w14:textId="77777777" w:rsidR="0054683D" w:rsidRPr="00516467" w:rsidRDefault="0054683D" w:rsidP="006123F4">
                  <w:pPr>
                    <w:pStyle w:val="NoSpacing"/>
                    <w:rPr>
                      <w:rFonts w:ascii="Helvetica" w:hAnsi="Helvetica" w:cs="Helvetica"/>
                      <w:b/>
                      <w:bCs/>
                      <w:color w:val="222222"/>
                    </w:rPr>
                  </w:pPr>
                  <w:r w:rsidRPr="00516467">
                    <w:rPr>
                      <w:rFonts w:ascii="Helvetica" w:hAnsi="Helvetica" w:cs="Helvetica"/>
                      <w:b/>
                      <w:bCs/>
                      <w:color w:val="222222"/>
                    </w:rPr>
                    <w:t>Opportunity Category:</w:t>
                  </w:r>
                </w:p>
              </w:tc>
              <w:tc>
                <w:tcPr>
                  <w:tcW w:w="3815" w:type="dxa"/>
                  <w:vAlign w:val="center"/>
                  <w:hideMark/>
                </w:tcPr>
                <w:p w14:paraId="4096F57A" w14:textId="77777777" w:rsidR="0054683D" w:rsidRPr="00516467" w:rsidRDefault="0054683D" w:rsidP="006123F4">
                  <w:pPr>
                    <w:pStyle w:val="NoSpacing"/>
                    <w:rPr>
                      <w:rFonts w:ascii="Helvetica" w:hAnsi="Helvetica" w:cs="Helvetica"/>
                      <w:color w:val="222222"/>
                    </w:rPr>
                  </w:pPr>
                  <w:r w:rsidRPr="00516467">
                    <w:rPr>
                      <w:rFonts w:ascii="Helvetica" w:hAnsi="Helvetica" w:cs="Helvetica"/>
                      <w:color w:val="222222"/>
                    </w:rPr>
                    <w:t>Discretionary</w:t>
                  </w:r>
                </w:p>
              </w:tc>
            </w:tr>
            <w:tr w:rsidR="0054683D" w:rsidRPr="00516467" w14:paraId="3A7C7956" w14:textId="77777777" w:rsidTr="006123F4">
              <w:trPr>
                <w:tblCellSpacing w:w="0" w:type="dxa"/>
              </w:trPr>
              <w:tc>
                <w:tcPr>
                  <w:tcW w:w="1430" w:type="dxa"/>
                  <w:noWrap/>
                  <w:hideMark/>
                </w:tcPr>
                <w:p w14:paraId="0848D3E8" w14:textId="77777777" w:rsidR="0054683D" w:rsidRPr="00516467" w:rsidRDefault="0054683D" w:rsidP="006123F4">
                  <w:pPr>
                    <w:pStyle w:val="NoSpacing"/>
                    <w:rPr>
                      <w:rFonts w:ascii="Helvetica" w:hAnsi="Helvetica" w:cs="Helvetica"/>
                      <w:b/>
                      <w:bCs/>
                      <w:color w:val="222222"/>
                    </w:rPr>
                  </w:pPr>
                  <w:r w:rsidRPr="00516467">
                    <w:rPr>
                      <w:rFonts w:ascii="Helvetica" w:hAnsi="Helvetica" w:cs="Helvetica"/>
                      <w:b/>
                      <w:bCs/>
                      <w:color w:val="222222"/>
                    </w:rPr>
                    <w:t>Opportunity Category Explanation:</w:t>
                  </w:r>
                </w:p>
              </w:tc>
              <w:tc>
                <w:tcPr>
                  <w:tcW w:w="3815" w:type="dxa"/>
                  <w:vAlign w:val="center"/>
                  <w:hideMark/>
                </w:tcPr>
                <w:p w14:paraId="6CF6287F" w14:textId="77777777" w:rsidR="0054683D" w:rsidRPr="00516467" w:rsidRDefault="0054683D" w:rsidP="006123F4">
                  <w:pPr>
                    <w:pStyle w:val="NoSpacing"/>
                    <w:rPr>
                      <w:rFonts w:ascii="Helvetica" w:hAnsi="Helvetica" w:cs="Helvetica"/>
                      <w:color w:val="222222"/>
                    </w:rPr>
                  </w:pPr>
                  <w:r w:rsidRPr="00516467">
                    <w:rPr>
                      <w:rFonts w:ascii="Helvetica" w:hAnsi="Helvetica" w:cs="Helvetica"/>
                      <w:color w:val="222222"/>
                    </w:rPr>
                    <w:t> </w:t>
                  </w:r>
                </w:p>
              </w:tc>
            </w:tr>
            <w:tr w:rsidR="0054683D" w:rsidRPr="00516467" w14:paraId="6290D70C" w14:textId="77777777" w:rsidTr="006123F4">
              <w:trPr>
                <w:tblCellSpacing w:w="0" w:type="dxa"/>
              </w:trPr>
              <w:tc>
                <w:tcPr>
                  <w:tcW w:w="1430" w:type="dxa"/>
                  <w:noWrap/>
                  <w:hideMark/>
                </w:tcPr>
                <w:p w14:paraId="5447B2FB" w14:textId="77777777" w:rsidR="0054683D" w:rsidRPr="00516467" w:rsidRDefault="0054683D" w:rsidP="006123F4">
                  <w:pPr>
                    <w:pStyle w:val="NoSpacing"/>
                    <w:rPr>
                      <w:rFonts w:ascii="Helvetica" w:hAnsi="Helvetica" w:cs="Helvetica"/>
                      <w:b/>
                      <w:bCs/>
                      <w:color w:val="222222"/>
                    </w:rPr>
                  </w:pPr>
                  <w:r w:rsidRPr="00516467">
                    <w:rPr>
                      <w:rFonts w:ascii="Helvetica" w:hAnsi="Helvetica" w:cs="Helvetica"/>
                      <w:b/>
                      <w:bCs/>
                      <w:color w:val="222222"/>
                    </w:rPr>
                    <w:t>Funding Instrument Type:</w:t>
                  </w:r>
                </w:p>
              </w:tc>
              <w:tc>
                <w:tcPr>
                  <w:tcW w:w="3815" w:type="dxa"/>
                  <w:vAlign w:val="center"/>
                  <w:hideMark/>
                </w:tcPr>
                <w:p w14:paraId="5DAA1FBF" w14:textId="77777777" w:rsidR="0054683D" w:rsidRPr="00516467" w:rsidRDefault="0054683D" w:rsidP="006123F4">
                  <w:pPr>
                    <w:pStyle w:val="NoSpacing"/>
                    <w:rPr>
                      <w:rFonts w:ascii="Helvetica" w:hAnsi="Helvetica" w:cs="Helvetica"/>
                      <w:color w:val="222222"/>
                    </w:rPr>
                  </w:pPr>
                  <w:r w:rsidRPr="00516467">
                    <w:rPr>
                      <w:rFonts w:ascii="Helvetica" w:hAnsi="Helvetica" w:cs="Helvetica"/>
                      <w:color w:val="222222"/>
                    </w:rPr>
                    <w:t>Cooperative Agreement</w:t>
                  </w:r>
                  <w:r w:rsidRPr="00516467">
                    <w:rPr>
                      <w:rFonts w:ascii="Helvetica" w:hAnsi="Helvetica" w:cs="Helvetica"/>
                      <w:color w:val="222222"/>
                    </w:rPr>
                    <w:br/>
                    <w:t>Grant</w:t>
                  </w:r>
                </w:p>
              </w:tc>
            </w:tr>
            <w:tr w:rsidR="0054683D" w:rsidRPr="00516467" w14:paraId="4E946153" w14:textId="77777777" w:rsidTr="006123F4">
              <w:trPr>
                <w:tblCellSpacing w:w="0" w:type="dxa"/>
              </w:trPr>
              <w:tc>
                <w:tcPr>
                  <w:tcW w:w="1430" w:type="dxa"/>
                  <w:noWrap/>
                  <w:hideMark/>
                </w:tcPr>
                <w:p w14:paraId="6996E071" w14:textId="77777777" w:rsidR="0054683D" w:rsidRPr="00516467" w:rsidRDefault="0054683D" w:rsidP="006123F4">
                  <w:pPr>
                    <w:pStyle w:val="NoSpacing"/>
                    <w:rPr>
                      <w:rFonts w:ascii="Helvetica" w:hAnsi="Helvetica" w:cs="Helvetica"/>
                      <w:b/>
                      <w:bCs/>
                      <w:color w:val="222222"/>
                    </w:rPr>
                  </w:pPr>
                  <w:r w:rsidRPr="00516467">
                    <w:rPr>
                      <w:rFonts w:ascii="Helvetica" w:hAnsi="Helvetica" w:cs="Helvetica"/>
                      <w:b/>
                      <w:bCs/>
                      <w:color w:val="222222"/>
                    </w:rPr>
                    <w:t>Category of Funding Activity:</w:t>
                  </w:r>
                </w:p>
              </w:tc>
              <w:tc>
                <w:tcPr>
                  <w:tcW w:w="3815" w:type="dxa"/>
                  <w:vAlign w:val="center"/>
                  <w:hideMark/>
                </w:tcPr>
                <w:p w14:paraId="5C2D3D45" w14:textId="77777777" w:rsidR="0054683D" w:rsidRPr="00516467" w:rsidRDefault="0054683D" w:rsidP="006123F4">
                  <w:pPr>
                    <w:pStyle w:val="NoSpacing"/>
                    <w:rPr>
                      <w:rFonts w:ascii="Helvetica" w:hAnsi="Helvetica" w:cs="Helvetica"/>
                      <w:color w:val="222222"/>
                    </w:rPr>
                  </w:pPr>
                  <w:r w:rsidRPr="00516467">
                    <w:rPr>
                      <w:rFonts w:ascii="Helvetica" w:hAnsi="Helvetica" w:cs="Helvetica"/>
                      <w:color w:val="222222"/>
                    </w:rPr>
                    <w:t>Science and Technology and other Research and Development</w:t>
                  </w:r>
                </w:p>
              </w:tc>
            </w:tr>
            <w:tr w:rsidR="0054683D" w:rsidRPr="00516467" w14:paraId="060B4136" w14:textId="77777777" w:rsidTr="006123F4">
              <w:trPr>
                <w:tblCellSpacing w:w="0" w:type="dxa"/>
              </w:trPr>
              <w:tc>
                <w:tcPr>
                  <w:tcW w:w="1430" w:type="dxa"/>
                  <w:noWrap/>
                  <w:hideMark/>
                </w:tcPr>
                <w:p w14:paraId="2D667E27" w14:textId="77777777" w:rsidR="0054683D" w:rsidRPr="00516467" w:rsidRDefault="0054683D" w:rsidP="006123F4">
                  <w:pPr>
                    <w:pStyle w:val="NoSpacing"/>
                    <w:rPr>
                      <w:rFonts w:ascii="Helvetica" w:hAnsi="Helvetica" w:cs="Helvetica"/>
                      <w:b/>
                      <w:bCs/>
                      <w:color w:val="222222"/>
                    </w:rPr>
                  </w:pPr>
                  <w:r w:rsidRPr="00516467">
                    <w:rPr>
                      <w:rFonts w:ascii="Helvetica" w:hAnsi="Helvetica" w:cs="Helvetica"/>
                      <w:b/>
                      <w:bCs/>
                      <w:color w:val="222222"/>
                    </w:rPr>
                    <w:t>Category Explanation:</w:t>
                  </w:r>
                </w:p>
              </w:tc>
              <w:tc>
                <w:tcPr>
                  <w:tcW w:w="3815" w:type="dxa"/>
                  <w:vAlign w:val="center"/>
                  <w:hideMark/>
                </w:tcPr>
                <w:p w14:paraId="50025F34" w14:textId="77777777" w:rsidR="0054683D" w:rsidRPr="00516467" w:rsidRDefault="0054683D" w:rsidP="006123F4">
                  <w:pPr>
                    <w:pStyle w:val="NoSpacing"/>
                    <w:rPr>
                      <w:rFonts w:ascii="Helvetica" w:hAnsi="Helvetica" w:cs="Helvetica"/>
                      <w:color w:val="222222"/>
                    </w:rPr>
                  </w:pPr>
                  <w:r w:rsidRPr="00516467">
                    <w:rPr>
                      <w:rFonts w:ascii="Helvetica" w:hAnsi="Helvetica" w:cs="Helvetica"/>
                      <w:color w:val="222222"/>
                    </w:rPr>
                    <w:t> </w:t>
                  </w:r>
                </w:p>
              </w:tc>
            </w:tr>
            <w:tr w:rsidR="0054683D" w:rsidRPr="00516467" w14:paraId="0FEA9F45" w14:textId="77777777" w:rsidTr="006123F4">
              <w:trPr>
                <w:tblCellSpacing w:w="0" w:type="dxa"/>
              </w:trPr>
              <w:tc>
                <w:tcPr>
                  <w:tcW w:w="1430" w:type="dxa"/>
                  <w:noWrap/>
                  <w:hideMark/>
                </w:tcPr>
                <w:p w14:paraId="78D156A2" w14:textId="77777777" w:rsidR="0054683D" w:rsidRPr="00516467" w:rsidRDefault="0054683D" w:rsidP="006123F4">
                  <w:pPr>
                    <w:pStyle w:val="NoSpacing"/>
                    <w:rPr>
                      <w:rFonts w:ascii="Helvetica" w:hAnsi="Helvetica" w:cs="Helvetica"/>
                      <w:b/>
                      <w:bCs/>
                      <w:color w:val="222222"/>
                    </w:rPr>
                  </w:pPr>
                  <w:r w:rsidRPr="00516467">
                    <w:rPr>
                      <w:rFonts w:ascii="Helvetica" w:hAnsi="Helvetica" w:cs="Helvetica"/>
                      <w:b/>
                      <w:bCs/>
                      <w:color w:val="222222"/>
                    </w:rPr>
                    <w:t>Expected Number of Awards:</w:t>
                  </w:r>
                </w:p>
              </w:tc>
              <w:tc>
                <w:tcPr>
                  <w:tcW w:w="3815" w:type="dxa"/>
                  <w:vAlign w:val="center"/>
                  <w:hideMark/>
                </w:tcPr>
                <w:p w14:paraId="11F57087" w14:textId="77777777" w:rsidR="0054683D" w:rsidRPr="00516467" w:rsidRDefault="0054683D" w:rsidP="006123F4">
                  <w:pPr>
                    <w:pStyle w:val="NoSpacing"/>
                    <w:rPr>
                      <w:rFonts w:ascii="Helvetica" w:hAnsi="Helvetica" w:cs="Helvetica"/>
                      <w:color w:val="222222"/>
                    </w:rPr>
                  </w:pPr>
                  <w:r w:rsidRPr="00516467">
                    <w:rPr>
                      <w:rFonts w:ascii="Helvetica" w:hAnsi="Helvetica" w:cs="Helvetica"/>
                      <w:color w:val="222222"/>
                    </w:rPr>
                    <w:t>300</w:t>
                  </w:r>
                </w:p>
              </w:tc>
            </w:tr>
            <w:tr w:rsidR="0054683D" w:rsidRPr="00516467" w14:paraId="76345E39" w14:textId="77777777" w:rsidTr="006123F4">
              <w:trPr>
                <w:tblCellSpacing w:w="0" w:type="dxa"/>
              </w:trPr>
              <w:tc>
                <w:tcPr>
                  <w:tcW w:w="1430" w:type="dxa"/>
                  <w:noWrap/>
                  <w:hideMark/>
                </w:tcPr>
                <w:p w14:paraId="36ECE4B2" w14:textId="77777777" w:rsidR="0054683D" w:rsidRPr="00516467" w:rsidRDefault="0054683D" w:rsidP="006123F4">
                  <w:pPr>
                    <w:pStyle w:val="NoSpacing"/>
                    <w:rPr>
                      <w:rFonts w:ascii="Helvetica" w:hAnsi="Helvetica" w:cs="Helvetica"/>
                      <w:b/>
                      <w:bCs/>
                      <w:color w:val="222222"/>
                    </w:rPr>
                  </w:pPr>
                  <w:r w:rsidRPr="00516467">
                    <w:rPr>
                      <w:rFonts w:ascii="Helvetica" w:hAnsi="Helvetica" w:cs="Helvetica"/>
                      <w:b/>
                      <w:bCs/>
                      <w:color w:val="222222"/>
                    </w:rPr>
                    <w:t>CFDA Number(s):</w:t>
                  </w:r>
                </w:p>
              </w:tc>
              <w:tc>
                <w:tcPr>
                  <w:tcW w:w="3815" w:type="dxa"/>
                  <w:vAlign w:val="center"/>
                  <w:hideMark/>
                </w:tcPr>
                <w:p w14:paraId="390E5735" w14:textId="77777777" w:rsidR="0054683D" w:rsidRPr="00516467" w:rsidRDefault="0054683D" w:rsidP="006123F4">
                  <w:pPr>
                    <w:pStyle w:val="NoSpacing"/>
                    <w:rPr>
                      <w:rFonts w:ascii="Helvetica" w:hAnsi="Helvetica" w:cs="Helvetica"/>
                      <w:color w:val="222222"/>
                    </w:rPr>
                  </w:pPr>
                  <w:r w:rsidRPr="00516467">
                    <w:rPr>
                      <w:rFonts w:ascii="Helvetica" w:hAnsi="Helvetica" w:cs="Helvetica"/>
                      <w:color w:val="222222"/>
                    </w:rPr>
                    <w:t>11.609 -- Measurement and Engineering Research and Standards</w:t>
                  </w:r>
                  <w:r w:rsidRPr="00516467">
                    <w:rPr>
                      <w:rFonts w:ascii="Helvetica" w:hAnsi="Helvetica" w:cs="Helvetica"/>
                      <w:color w:val="222222"/>
                    </w:rPr>
                    <w:br/>
                    <w:t>11.619 -- Arrangements for Interdisciplinary Research Infrastructure</w:t>
                  </w:r>
                  <w:r w:rsidRPr="00516467">
                    <w:rPr>
                      <w:rFonts w:ascii="Helvetica" w:hAnsi="Helvetica" w:cs="Helvetica"/>
                      <w:color w:val="222222"/>
                    </w:rPr>
                    <w:br/>
                    <w:t>11.620 -- Science, Technology, Business and/or Education Outreach</w:t>
                  </w:r>
                </w:p>
              </w:tc>
            </w:tr>
            <w:tr w:rsidR="0054683D" w:rsidRPr="00516467" w14:paraId="0073F4A7" w14:textId="77777777" w:rsidTr="006123F4">
              <w:trPr>
                <w:tblCellSpacing w:w="0" w:type="dxa"/>
              </w:trPr>
              <w:tc>
                <w:tcPr>
                  <w:tcW w:w="1430" w:type="dxa"/>
                  <w:noWrap/>
                  <w:hideMark/>
                </w:tcPr>
                <w:p w14:paraId="520FA5F8" w14:textId="77777777" w:rsidR="0054683D" w:rsidRPr="00516467" w:rsidRDefault="0054683D" w:rsidP="006123F4">
                  <w:pPr>
                    <w:pStyle w:val="NoSpacing"/>
                    <w:rPr>
                      <w:rFonts w:ascii="Helvetica" w:hAnsi="Helvetica" w:cs="Helvetica"/>
                      <w:b/>
                      <w:bCs/>
                      <w:color w:val="222222"/>
                    </w:rPr>
                  </w:pPr>
                  <w:r w:rsidRPr="00516467">
                    <w:rPr>
                      <w:rFonts w:ascii="Helvetica" w:hAnsi="Helvetica" w:cs="Helvetica"/>
                      <w:b/>
                      <w:bCs/>
                      <w:color w:val="222222"/>
                    </w:rPr>
                    <w:lastRenderedPageBreak/>
                    <w:t>Cost Sharing or Matching Requirement:</w:t>
                  </w:r>
                </w:p>
              </w:tc>
              <w:tc>
                <w:tcPr>
                  <w:tcW w:w="3815" w:type="dxa"/>
                  <w:vAlign w:val="center"/>
                  <w:hideMark/>
                </w:tcPr>
                <w:p w14:paraId="3D5EFF46" w14:textId="77777777" w:rsidR="0054683D" w:rsidRPr="00516467" w:rsidRDefault="0054683D" w:rsidP="006123F4">
                  <w:pPr>
                    <w:pStyle w:val="NoSpacing"/>
                    <w:rPr>
                      <w:rFonts w:ascii="Helvetica" w:hAnsi="Helvetica" w:cs="Helvetica"/>
                      <w:color w:val="222222"/>
                    </w:rPr>
                  </w:pPr>
                  <w:r w:rsidRPr="00516467">
                    <w:rPr>
                      <w:rFonts w:ascii="Helvetica" w:hAnsi="Helvetica" w:cs="Helvetica"/>
                      <w:color w:val="222222"/>
                    </w:rPr>
                    <w:t>No</w:t>
                  </w:r>
                </w:p>
              </w:tc>
            </w:tr>
          </w:tbl>
          <w:p w14:paraId="7B7D646F" w14:textId="77777777" w:rsidR="0054683D" w:rsidRPr="00516467" w:rsidRDefault="0054683D" w:rsidP="006123F4">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69"/>
              <w:gridCol w:w="2320"/>
            </w:tblGrid>
            <w:tr w:rsidR="0054683D" w:rsidRPr="00516467" w14:paraId="1C70F771" w14:textId="77777777" w:rsidTr="006123F4">
              <w:trPr>
                <w:tblCellSpacing w:w="0" w:type="dxa"/>
              </w:trPr>
              <w:tc>
                <w:tcPr>
                  <w:tcW w:w="2769" w:type="dxa"/>
                  <w:noWrap/>
                  <w:hideMark/>
                </w:tcPr>
                <w:p w14:paraId="1482F841" w14:textId="77777777" w:rsidR="0054683D" w:rsidRPr="00516467" w:rsidRDefault="0054683D" w:rsidP="006123F4">
                  <w:pPr>
                    <w:pStyle w:val="NoSpacing"/>
                    <w:rPr>
                      <w:rFonts w:ascii="Helvetica" w:hAnsi="Helvetica" w:cs="Helvetica"/>
                      <w:b/>
                      <w:bCs/>
                      <w:color w:val="222222"/>
                    </w:rPr>
                  </w:pPr>
                  <w:r w:rsidRPr="00516467">
                    <w:rPr>
                      <w:rFonts w:ascii="Helvetica" w:hAnsi="Helvetica" w:cs="Helvetica"/>
                      <w:b/>
                      <w:bCs/>
                      <w:color w:val="222222"/>
                    </w:rPr>
                    <w:lastRenderedPageBreak/>
                    <w:t>Version:</w:t>
                  </w:r>
                </w:p>
              </w:tc>
              <w:tc>
                <w:tcPr>
                  <w:tcW w:w="2320" w:type="dxa"/>
                  <w:vAlign w:val="center"/>
                  <w:hideMark/>
                </w:tcPr>
                <w:p w14:paraId="7F7A9347" w14:textId="77777777" w:rsidR="0054683D" w:rsidRPr="00516467" w:rsidRDefault="0054683D" w:rsidP="006123F4">
                  <w:pPr>
                    <w:pStyle w:val="NoSpacing"/>
                    <w:rPr>
                      <w:rFonts w:ascii="Helvetica" w:hAnsi="Helvetica" w:cs="Helvetica"/>
                      <w:color w:val="222222"/>
                    </w:rPr>
                  </w:pPr>
                  <w:r w:rsidRPr="00516467">
                    <w:rPr>
                      <w:rFonts w:ascii="Helvetica" w:hAnsi="Helvetica" w:cs="Helvetica"/>
                      <w:color w:val="222222"/>
                    </w:rPr>
                    <w:t>Synopsis 1</w:t>
                  </w:r>
                </w:p>
              </w:tc>
            </w:tr>
            <w:tr w:rsidR="0054683D" w:rsidRPr="00516467" w14:paraId="38E5B971" w14:textId="77777777" w:rsidTr="006123F4">
              <w:trPr>
                <w:tblCellSpacing w:w="0" w:type="dxa"/>
              </w:trPr>
              <w:tc>
                <w:tcPr>
                  <w:tcW w:w="2769" w:type="dxa"/>
                  <w:noWrap/>
                  <w:hideMark/>
                </w:tcPr>
                <w:p w14:paraId="34D16C37" w14:textId="77777777" w:rsidR="0054683D" w:rsidRPr="00516467" w:rsidRDefault="0054683D" w:rsidP="006123F4">
                  <w:pPr>
                    <w:pStyle w:val="NoSpacing"/>
                    <w:rPr>
                      <w:rFonts w:ascii="Helvetica" w:hAnsi="Helvetica" w:cs="Helvetica"/>
                      <w:b/>
                      <w:bCs/>
                      <w:color w:val="222222"/>
                    </w:rPr>
                  </w:pPr>
                  <w:r w:rsidRPr="00516467">
                    <w:rPr>
                      <w:rFonts w:ascii="Helvetica" w:hAnsi="Helvetica" w:cs="Helvetica"/>
                      <w:b/>
                      <w:bCs/>
                      <w:color w:val="222222"/>
                    </w:rPr>
                    <w:t>Posted Date:</w:t>
                  </w:r>
                </w:p>
              </w:tc>
              <w:tc>
                <w:tcPr>
                  <w:tcW w:w="2320" w:type="dxa"/>
                  <w:vAlign w:val="center"/>
                  <w:hideMark/>
                </w:tcPr>
                <w:p w14:paraId="61313C5E" w14:textId="77777777" w:rsidR="0054683D" w:rsidRPr="00516467" w:rsidRDefault="0054683D" w:rsidP="006123F4">
                  <w:pPr>
                    <w:pStyle w:val="NoSpacing"/>
                    <w:rPr>
                      <w:rFonts w:ascii="Helvetica" w:hAnsi="Helvetica" w:cs="Helvetica"/>
                      <w:color w:val="222222"/>
                    </w:rPr>
                  </w:pPr>
                  <w:r w:rsidRPr="00516467">
                    <w:rPr>
                      <w:rFonts w:ascii="Helvetica" w:hAnsi="Helvetica" w:cs="Helvetica"/>
                      <w:color w:val="222222"/>
                    </w:rPr>
                    <w:t>Apr 14, 2023</w:t>
                  </w:r>
                </w:p>
              </w:tc>
            </w:tr>
            <w:tr w:rsidR="0054683D" w:rsidRPr="00516467" w14:paraId="4AEBE8A6" w14:textId="77777777" w:rsidTr="006123F4">
              <w:trPr>
                <w:tblCellSpacing w:w="0" w:type="dxa"/>
              </w:trPr>
              <w:tc>
                <w:tcPr>
                  <w:tcW w:w="2769" w:type="dxa"/>
                  <w:noWrap/>
                  <w:hideMark/>
                </w:tcPr>
                <w:p w14:paraId="6007EEFA" w14:textId="77777777" w:rsidR="0054683D" w:rsidRPr="00516467" w:rsidRDefault="0054683D" w:rsidP="006123F4">
                  <w:pPr>
                    <w:pStyle w:val="NoSpacing"/>
                    <w:rPr>
                      <w:rFonts w:ascii="Helvetica" w:hAnsi="Helvetica" w:cs="Helvetica"/>
                      <w:b/>
                      <w:bCs/>
                      <w:color w:val="222222"/>
                    </w:rPr>
                  </w:pPr>
                  <w:r w:rsidRPr="00516467">
                    <w:rPr>
                      <w:rFonts w:ascii="Helvetica" w:hAnsi="Helvetica" w:cs="Helvetica"/>
                      <w:b/>
                      <w:bCs/>
                      <w:color w:val="222222"/>
                    </w:rPr>
                    <w:t>Last Updated Date:</w:t>
                  </w:r>
                </w:p>
              </w:tc>
              <w:tc>
                <w:tcPr>
                  <w:tcW w:w="2320" w:type="dxa"/>
                  <w:vAlign w:val="center"/>
                  <w:hideMark/>
                </w:tcPr>
                <w:p w14:paraId="2B67DF3D" w14:textId="77777777" w:rsidR="0054683D" w:rsidRPr="00516467" w:rsidRDefault="0054683D" w:rsidP="006123F4">
                  <w:pPr>
                    <w:pStyle w:val="NoSpacing"/>
                    <w:rPr>
                      <w:rFonts w:ascii="Helvetica" w:hAnsi="Helvetica" w:cs="Helvetica"/>
                      <w:color w:val="222222"/>
                    </w:rPr>
                  </w:pPr>
                  <w:r w:rsidRPr="00516467">
                    <w:rPr>
                      <w:rFonts w:ascii="Helvetica" w:hAnsi="Helvetica" w:cs="Helvetica"/>
                      <w:color w:val="222222"/>
                    </w:rPr>
                    <w:t>Apr 14, 2023</w:t>
                  </w:r>
                </w:p>
              </w:tc>
            </w:tr>
            <w:tr w:rsidR="0054683D" w:rsidRPr="00516467" w14:paraId="50AF6EB3" w14:textId="77777777" w:rsidTr="006123F4">
              <w:trPr>
                <w:tblCellSpacing w:w="0" w:type="dxa"/>
              </w:trPr>
              <w:tc>
                <w:tcPr>
                  <w:tcW w:w="2769" w:type="dxa"/>
                  <w:noWrap/>
                  <w:hideMark/>
                </w:tcPr>
                <w:p w14:paraId="5748F8B4" w14:textId="77777777" w:rsidR="0054683D" w:rsidRPr="00516467" w:rsidRDefault="0054683D" w:rsidP="006123F4">
                  <w:pPr>
                    <w:pStyle w:val="NoSpacing"/>
                    <w:rPr>
                      <w:rFonts w:ascii="Helvetica" w:hAnsi="Helvetica" w:cs="Helvetica"/>
                      <w:b/>
                      <w:bCs/>
                      <w:color w:val="222222"/>
                    </w:rPr>
                  </w:pPr>
                  <w:r w:rsidRPr="00516467">
                    <w:rPr>
                      <w:rFonts w:ascii="Helvetica" w:hAnsi="Helvetica" w:cs="Helvetica"/>
                      <w:b/>
                      <w:bCs/>
                      <w:color w:val="222222"/>
                    </w:rPr>
                    <w:t>Original Closing Date for Applications:</w:t>
                  </w:r>
                </w:p>
              </w:tc>
              <w:tc>
                <w:tcPr>
                  <w:tcW w:w="2320" w:type="dxa"/>
                  <w:vAlign w:val="center"/>
                  <w:hideMark/>
                </w:tcPr>
                <w:p w14:paraId="2579E769" w14:textId="77777777" w:rsidR="0054683D" w:rsidRPr="00516467" w:rsidRDefault="0054683D" w:rsidP="006123F4">
                  <w:pPr>
                    <w:pStyle w:val="NoSpacing"/>
                    <w:rPr>
                      <w:rFonts w:ascii="Helvetica" w:hAnsi="Helvetica" w:cs="Helvetica"/>
                      <w:color w:val="222222"/>
                    </w:rPr>
                  </w:pPr>
                  <w:r w:rsidRPr="00516467">
                    <w:rPr>
                      <w:rFonts w:ascii="Helvetica" w:hAnsi="Helvetica" w:cs="Helvetica"/>
                      <w:color w:val="222222"/>
                    </w:rPr>
                    <w:t>Apr 14, 2025  Rolling NOFO</w:t>
                  </w:r>
                </w:p>
              </w:tc>
            </w:tr>
            <w:tr w:rsidR="0054683D" w:rsidRPr="00516467" w14:paraId="01572F20" w14:textId="77777777" w:rsidTr="006123F4">
              <w:trPr>
                <w:tblCellSpacing w:w="0" w:type="dxa"/>
              </w:trPr>
              <w:tc>
                <w:tcPr>
                  <w:tcW w:w="2769" w:type="dxa"/>
                  <w:noWrap/>
                  <w:hideMark/>
                </w:tcPr>
                <w:p w14:paraId="7536B4C5" w14:textId="77777777" w:rsidR="0054683D" w:rsidRPr="00516467" w:rsidRDefault="0054683D" w:rsidP="006123F4">
                  <w:pPr>
                    <w:pStyle w:val="NoSpacing"/>
                    <w:rPr>
                      <w:rFonts w:ascii="Helvetica" w:hAnsi="Helvetica" w:cs="Helvetica"/>
                      <w:b/>
                      <w:bCs/>
                      <w:color w:val="222222"/>
                    </w:rPr>
                  </w:pPr>
                  <w:r w:rsidRPr="00516467">
                    <w:rPr>
                      <w:rFonts w:ascii="Helvetica" w:hAnsi="Helvetica" w:cs="Helvetica"/>
                      <w:b/>
                      <w:bCs/>
                      <w:color w:val="222222"/>
                    </w:rPr>
                    <w:t>Current Closing Date for Applications:</w:t>
                  </w:r>
                </w:p>
              </w:tc>
              <w:tc>
                <w:tcPr>
                  <w:tcW w:w="2320" w:type="dxa"/>
                  <w:vAlign w:val="center"/>
                  <w:hideMark/>
                </w:tcPr>
                <w:p w14:paraId="4EC1F169" w14:textId="77777777" w:rsidR="0054683D" w:rsidRPr="00516467" w:rsidRDefault="0054683D" w:rsidP="006123F4">
                  <w:pPr>
                    <w:pStyle w:val="NoSpacing"/>
                    <w:rPr>
                      <w:rFonts w:ascii="Helvetica" w:hAnsi="Helvetica" w:cs="Helvetica"/>
                      <w:color w:val="222222"/>
                    </w:rPr>
                  </w:pPr>
                  <w:r w:rsidRPr="00516467">
                    <w:rPr>
                      <w:rFonts w:ascii="Helvetica" w:hAnsi="Helvetica" w:cs="Helvetica"/>
                      <w:color w:val="222222"/>
                    </w:rPr>
                    <w:t>Apr 14, 2025  Rolling NOFO</w:t>
                  </w:r>
                </w:p>
              </w:tc>
            </w:tr>
            <w:tr w:rsidR="0054683D" w:rsidRPr="00516467" w14:paraId="2C3496E0" w14:textId="77777777" w:rsidTr="006123F4">
              <w:trPr>
                <w:tblCellSpacing w:w="0" w:type="dxa"/>
              </w:trPr>
              <w:tc>
                <w:tcPr>
                  <w:tcW w:w="2769" w:type="dxa"/>
                  <w:noWrap/>
                  <w:hideMark/>
                </w:tcPr>
                <w:p w14:paraId="08B79A46" w14:textId="77777777" w:rsidR="0054683D" w:rsidRPr="00516467" w:rsidRDefault="0054683D" w:rsidP="006123F4">
                  <w:pPr>
                    <w:pStyle w:val="NoSpacing"/>
                    <w:rPr>
                      <w:rFonts w:ascii="Helvetica" w:hAnsi="Helvetica" w:cs="Helvetica"/>
                      <w:b/>
                      <w:bCs/>
                      <w:color w:val="222222"/>
                    </w:rPr>
                  </w:pPr>
                  <w:r w:rsidRPr="00516467">
                    <w:rPr>
                      <w:rFonts w:ascii="Helvetica" w:hAnsi="Helvetica" w:cs="Helvetica"/>
                      <w:b/>
                      <w:bCs/>
                      <w:color w:val="222222"/>
                    </w:rPr>
                    <w:t>Archive Date:</w:t>
                  </w:r>
                </w:p>
              </w:tc>
              <w:tc>
                <w:tcPr>
                  <w:tcW w:w="2320" w:type="dxa"/>
                  <w:vAlign w:val="center"/>
                  <w:hideMark/>
                </w:tcPr>
                <w:p w14:paraId="06A61307" w14:textId="77777777" w:rsidR="0054683D" w:rsidRPr="00516467" w:rsidRDefault="0054683D" w:rsidP="006123F4">
                  <w:pPr>
                    <w:pStyle w:val="NoSpacing"/>
                    <w:rPr>
                      <w:rFonts w:ascii="Helvetica" w:hAnsi="Helvetica" w:cs="Helvetica"/>
                      <w:color w:val="222222"/>
                    </w:rPr>
                  </w:pPr>
                  <w:r w:rsidRPr="00516467">
                    <w:rPr>
                      <w:rFonts w:ascii="Helvetica" w:hAnsi="Helvetica" w:cs="Helvetica"/>
                      <w:color w:val="222222"/>
                    </w:rPr>
                    <w:t>May 14, 2025</w:t>
                  </w:r>
                </w:p>
              </w:tc>
            </w:tr>
            <w:tr w:rsidR="0054683D" w:rsidRPr="00516467" w14:paraId="3411E30A" w14:textId="77777777" w:rsidTr="006123F4">
              <w:trPr>
                <w:tblCellSpacing w:w="0" w:type="dxa"/>
              </w:trPr>
              <w:tc>
                <w:tcPr>
                  <w:tcW w:w="2769" w:type="dxa"/>
                  <w:noWrap/>
                  <w:hideMark/>
                </w:tcPr>
                <w:p w14:paraId="788CC85B" w14:textId="77777777" w:rsidR="0054683D" w:rsidRPr="00516467" w:rsidRDefault="0054683D" w:rsidP="006123F4">
                  <w:pPr>
                    <w:pStyle w:val="NoSpacing"/>
                    <w:rPr>
                      <w:rFonts w:ascii="Helvetica" w:hAnsi="Helvetica" w:cs="Helvetica"/>
                      <w:b/>
                      <w:bCs/>
                      <w:color w:val="222222"/>
                    </w:rPr>
                  </w:pPr>
                  <w:r w:rsidRPr="00516467">
                    <w:rPr>
                      <w:rFonts w:ascii="Helvetica" w:hAnsi="Helvetica" w:cs="Helvetica"/>
                      <w:b/>
                      <w:bCs/>
                      <w:color w:val="222222"/>
                    </w:rPr>
                    <w:t>Estimated Total Program Funding:</w:t>
                  </w:r>
                </w:p>
              </w:tc>
              <w:tc>
                <w:tcPr>
                  <w:tcW w:w="2320" w:type="dxa"/>
                  <w:vAlign w:val="center"/>
                  <w:hideMark/>
                </w:tcPr>
                <w:p w14:paraId="4BEF3D5C" w14:textId="77777777" w:rsidR="0054683D" w:rsidRPr="00516467" w:rsidRDefault="0054683D" w:rsidP="006123F4">
                  <w:pPr>
                    <w:pStyle w:val="NoSpacing"/>
                    <w:rPr>
                      <w:rFonts w:ascii="Helvetica" w:hAnsi="Helvetica" w:cs="Helvetica"/>
                      <w:color w:val="222222"/>
                    </w:rPr>
                  </w:pPr>
                  <w:r w:rsidRPr="00516467">
                    <w:rPr>
                      <w:rFonts w:ascii="Helvetica" w:hAnsi="Helvetica" w:cs="Helvetica"/>
                      <w:color w:val="222222"/>
                    </w:rPr>
                    <w:t> </w:t>
                  </w:r>
                </w:p>
              </w:tc>
            </w:tr>
            <w:tr w:rsidR="0054683D" w:rsidRPr="00516467" w14:paraId="2BF2CE8D" w14:textId="77777777" w:rsidTr="006123F4">
              <w:trPr>
                <w:tblCellSpacing w:w="0" w:type="dxa"/>
              </w:trPr>
              <w:tc>
                <w:tcPr>
                  <w:tcW w:w="2769" w:type="dxa"/>
                  <w:noWrap/>
                  <w:hideMark/>
                </w:tcPr>
                <w:p w14:paraId="2D3FD0B3" w14:textId="77777777" w:rsidR="0054683D" w:rsidRPr="00516467" w:rsidRDefault="0054683D" w:rsidP="006123F4">
                  <w:pPr>
                    <w:pStyle w:val="NoSpacing"/>
                    <w:rPr>
                      <w:rFonts w:ascii="Helvetica" w:hAnsi="Helvetica" w:cs="Helvetica"/>
                      <w:b/>
                      <w:bCs/>
                      <w:color w:val="222222"/>
                    </w:rPr>
                  </w:pPr>
                  <w:r w:rsidRPr="00516467">
                    <w:rPr>
                      <w:rFonts w:ascii="Helvetica" w:hAnsi="Helvetica" w:cs="Helvetica"/>
                      <w:b/>
                      <w:bCs/>
                      <w:color w:val="222222"/>
                    </w:rPr>
                    <w:t>Award Ceiling:</w:t>
                  </w:r>
                </w:p>
              </w:tc>
              <w:tc>
                <w:tcPr>
                  <w:tcW w:w="2320" w:type="dxa"/>
                  <w:vAlign w:val="center"/>
                  <w:hideMark/>
                </w:tcPr>
                <w:p w14:paraId="0436233F" w14:textId="77777777" w:rsidR="0054683D" w:rsidRPr="00516467" w:rsidRDefault="0054683D" w:rsidP="006123F4">
                  <w:pPr>
                    <w:pStyle w:val="NoSpacing"/>
                    <w:rPr>
                      <w:rFonts w:ascii="Helvetica" w:hAnsi="Helvetica" w:cs="Helvetica"/>
                      <w:color w:val="222222"/>
                    </w:rPr>
                  </w:pPr>
                  <w:r w:rsidRPr="00516467">
                    <w:rPr>
                      <w:rFonts w:ascii="Helvetica" w:hAnsi="Helvetica" w:cs="Helvetica"/>
                      <w:color w:val="222222"/>
                    </w:rPr>
                    <w:t> </w:t>
                  </w:r>
                </w:p>
              </w:tc>
            </w:tr>
            <w:tr w:rsidR="0054683D" w:rsidRPr="00516467" w14:paraId="62F999BE" w14:textId="77777777" w:rsidTr="006123F4">
              <w:trPr>
                <w:tblCellSpacing w:w="0" w:type="dxa"/>
              </w:trPr>
              <w:tc>
                <w:tcPr>
                  <w:tcW w:w="2769" w:type="dxa"/>
                  <w:noWrap/>
                  <w:hideMark/>
                </w:tcPr>
                <w:p w14:paraId="1CEAC693" w14:textId="77777777" w:rsidR="0054683D" w:rsidRPr="00516467" w:rsidRDefault="0054683D" w:rsidP="006123F4">
                  <w:pPr>
                    <w:pStyle w:val="NoSpacing"/>
                    <w:rPr>
                      <w:rFonts w:ascii="Helvetica" w:hAnsi="Helvetica" w:cs="Helvetica"/>
                      <w:b/>
                      <w:bCs/>
                      <w:color w:val="222222"/>
                    </w:rPr>
                  </w:pPr>
                  <w:r w:rsidRPr="00516467">
                    <w:rPr>
                      <w:rFonts w:ascii="Helvetica" w:hAnsi="Helvetica" w:cs="Helvetica"/>
                      <w:b/>
                      <w:bCs/>
                      <w:color w:val="222222"/>
                    </w:rPr>
                    <w:t>Award Floor:</w:t>
                  </w:r>
                </w:p>
              </w:tc>
              <w:tc>
                <w:tcPr>
                  <w:tcW w:w="2320" w:type="dxa"/>
                  <w:vAlign w:val="center"/>
                  <w:hideMark/>
                </w:tcPr>
                <w:p w14:paraId="75D0B696" w14:textId="77777777" w:rsidR="0054683D" w:rsidRPr="00516467" w:rsidRDefault="0054683D" w:rsidP="006123F4">
                  <w:pPr>
                    <w:pStyle w:val="NoSpacing"/>
                    <w:rPr>
                      <w:rFonts w:ascii="Helvetica" w:hAnsi="Helvetica" w:cs="Helvetica"/>
                      <w:color w:val="222222"/>
                    </w:rPr>
                  </w:pPr>
                  <w:r w:rsidRPr="00516467">
                    <w:rPr>
                      <w:rFonts w:ascii="Helvetica" w:hAnsi="Helvetica" w:cs="Helvetica"/>
                      <w:color w:val="222222"/>
                    </w:rPr>
                    <w:t> </w:t>
                  </w:r>
                </w:p>
              </w:tc>
            </w:tr>
          </w:tbl>
          <w:p w14:paraId="1C8BF49A" w14:textId="77777777" w:rsidR="0054683D" w:rsidRPr="00516467" w:rsidRDefault="0054683D" w:rsidP="006123F4">
            <w:pPr>
              <w:pStyle w:val="NoSpacing"/>
              <w:rPr>
                <w:rFonts w:ascii="Helvetica" w:hAnsi="Helvetica" w:cs="Helvetica"/>
                <w:color w:val="222222"/>
              </w:rPr>
            </w:pPr>
          </w:p>
        </w:tc>
      </w:tr>
    </w:tbl>
    <w:p w14:paraId="138113CF" w14:textId="77777777" w:rsidR="0054683D" w:rsidRPr="00516467" w:rsidRDefault="0054683D" w:rsidP="0054683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90"/>
        <w:gridCol w:w="6900"/>
      </w:tblGrid>
      <w:tr w:rsidR="0054683D" w:rsidRPr="00516467" w14:paraId="524656B2" w14:textId="77777777" w:rsidTr="006123F4">
        <w:trPr>
          <w:tblCellSpacing w:w="0" w:type="dxa"/>
        </w:trPr>
        <w:tc>
          <w:tcPr>
            <w:tcW w:w="0" w:type="auto"/>
            <w:noWrap/>
            <w:hideMark/>
          </w:tcPr>
          <w:p w14:paraId="59E1AD63" w14:textId="77777777" w:rsidR="0054683D" w:rsidRPr="00516467" w:rsidRDefault="0054683D" w:rsidP="006123F4">
            <w:pPr>
              <w:pStyle w:val="NoSpacing"/>
              <w:rPr>
                <w:rFonts w:ascii="Helvetica" w:hAnsi="Helvetica" w:cs="Helvetica"/>
                <w:b/>
                <w:bCs/>
                <w:color w:val="222222"/>
              </w:rPr>
            </w:pPr>
            <w:r w:rsidRPr="00516467">
              <w:rPr>
                <w:rFonts w:ascii="Helvetica" w:hAnsi="Helvetica" w:cs="Helvetica"/>
                <w:b/>
                <w:bCs/>
                <w:color w:val="222222"/>
              </w:rPr>
              <w:t>Eligible Applicants:</w:t>
            </w:r>
          </w:p>
        </w:tc>
        <w:tc>
          <w:tcPr>
            <w:tcW w:w="5000" w:type="pct"/>
            <w:vAlign w:val="center"/>
            <w:hideMark/>
          </w:tcPr>
          <w:p w14:paraId="41C589DA" w14:textId="77777777" w:rsidR="0054683D" w:rsidRPr="00516467" w:rsidRDefault="0054683D" w:rsidP="006123F4">
            <w:pPr>
              <w:pStyle w:val="NoSpacing"/>
              <w:rPr>
                <w:rFonts w:ascii="Helvetica" w:hAnsi="Helvetica" w:cs="Helvetica"/>
                <w:color w:val="222222"/>
              </w:rPr>
            </w:pPr>
            <w:r w:rsidRPr="00516467">
              <w:rPr>
                <w:rFonts w:ascii="Helvetica" w:hAnsi="Helvetica" w:cs="Helvetica"/>
                <w:color w:val="222222"/>
              </w:rPr>
              <w:t>Others (see text field entitled "Additional Information on Eligibility" for clarification)</w:t>
            </w:r>
          </w:p>
        </w:tc>
      </w:tr>
      <w:tr w:rsidR="0054683D" w:rsidRPr="00516467" w14:paraId="7A2FA831" w14:textId="77777777" w:rsidTr="006123F4">
        <w:trPr>
          <w:tblCellSpacing w:w="0" w:type="dxa"/>
        </w:trPr>
        <w:tc>
          <w:tcPr>
            <w:tcW w:w="0" w:type="auto"/>
            <w:noWrap/>
            <w:hideMark/>
          </w:tcPr>
          <w:p w14:paraId="6F78D715" w14:textId="77777777" w:rsidR="0054683D" w:rsidRPr="00516467" w:rsidRDefault="0054683D" w:rsidP="006123F4">
            <w:pPr>
              <w:pStyle w:val="NoSpacing"/>
              <w:rPr>
                <w:rFonts w:ascii="Helvetica" w:hAnsi="Helvetica" w:cs="Helvetica"/>
                <w:b/>
                <w:bCs/>
                <w:color w:val="222222"/>
              </w:rPr>
            </w:pPr>
            <w:r w:rsidRPr="00516467">
              <w:rPr>
                <w:rFonts w:ascii="Helvetica" w:hAnsi="Helvetica" w:cs="Helvetica"/>
                <w:b/>
                <w:bCs/>
                <w:color w:val="222222"/>
              </w:rPr>
              <w:t>Additional Information on Eligibility:</w:t>
            </w:r>
          </w:p>
        </w:tc>
        <w:tc>
          <w:tcPr>
            <w:tcW w:w="5000" w:type="pct"/>
            <w:vAlign w:val="center"/>
            <w:hideMark/>
          </w:tcPr>
          <w:p w14:paraId="09E03A77" w14:textId="77777777" w:rsidR="0054683D" w:rsidRPr="00516467" w:rsidRDefault="0054683D" w:rsidP="006123F4">
            <w:pPr>
              <w:pStyle w:val="NoSpacing"/>
              <w:rPr>
                <w:rFonts w:ascii="Helvetica" w:hAnsi="Helvetica" w:cs="Helvetica"/>
                <w:color w:val="222222"/>
              </w:rPr>
            </w:pPr>
            <w:r w:rsidRPr="00516467">
              <w:rPr>
                <w:rFonts w:ascii="Helvetica" w:hAnsi="Helvetica" w:cs="Helvetica"/>
                <w:color w:val="222222"/>
              </w:rPr>
              <w:t>Eligibility for all programs listed in this NOFO is open to all non-Federal entities. Eligible applicants include institutions of higher education, non-profit organizations, for-profit organizations, state and local governments, Indian tribes, hospitals, foreign public entities, and foreign governments. NIST seeks to collaborate with a wide range of organizations and encourages minority-serving institutions of higher education to apply. Please note that individuals and unincorporated sole proprietors are not considered “non-Federal entities” and are not eligible to apply under this NOFO.</w:t>
            </w:r>
          </w:p>
        </w:tc>
      </w:tr>
    </w:tbl>
    <w:p w14:paraId="11544C26" w14:textId="77777777" w:rsidR="0054683D" w:rsidRPr="00516467" w:rsidRDefault="0054683D" w:rsidP="0054683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3"/>
        <w:gridCol w:w="7487"/>
      </w:tblGrid>
      <w:tr w:rsidR="0054683D" w:rsidRPr="00516467" w14:paraId="3734B1AB" w14:textId="77777777" w:rsidTr="006123F4">
        <w:trPr>
          <w:tblCellSpacing w:w="0" w:type="dxa"/>
        </w:trPr>
        <w:tc>
          <w:tcPr>
            <w:tcW w:w="0" w:type="auto"/>
            <w:noWrap/>
            <w:hideMark/>
          </w:tcPr>
          <w:p w14:paraId="69FA1A74" w14:textId="77777777" w:rsidR="0054683D" w:rsidRPr="00516467" w:rsidRDefault="0054683D" w:rsidP="006123F4">
            <w:pPr>
              <w:pStyle w:val="NoSpacing"/>
              <w:rPr>
                <w:rFonts w:ascii="Helvetica" w:hAnsi="Helvetica" w:cs="Helvetica"/>
                <w:b/>
                <w:bCs/>
                <w:color w:val="222222"/>
              </w:rPr>
            </w:pPr>
            <w:r w:rsidRPr="00516467">
              <w:rPr>
                <w:rFonts w:ascii="Helvetica" w:hAnsi="Helvetica" w:cs="Helvetica"/>
                <w:b/>
                <w:bCs/>
                <w:color w:val="222222"/>
              </w:rPr>
              <w:t>Agency Name:</w:t>
            </w:r>
          </w:p>
        </w:tc>
        <w:tc>
          <w:tcPr>
            <w:tcW w:w="5000" w:type="pct"/>
            <w:vAlign w:val="center"/>
            <w:hideMark/>
          </w:tcPr>
          <w:p w14:paraId="3AD5CD60" w14:textId="77777777" w:rsidR="0054683D" w:rsidRPr="00516467" w:rsidRDefault="0054683D" w:rsidP="006123F4">
            <w:pPr>
              <w:pStyle w:val="NoSpacing"/>
              <w:rPr>
                <w:rFonts w:ascii="Helvetica" w:hAnsi="Helvetica" w:cs="Helvetica"/>
                <w:color w:val="222222"/>
              </w:rPr>
            </w:pPr>
            <w:r w:rsidRPr="00516467">
              <w:rPr>
                <w:rFonts w:ascii="Helvetica" w:hAnsi="Helvetica" w:cs="Helvetica"/>
                <w:color w:val="222222"/>
              </w:rPr>
              <w:t>National Institute of Standards and Technology</w:t>
            </w:r>
          </w:p>
        </w:tc>
      </w:tr>
      <w:tr w:rsidR="0054683D" w:rsidRPr="00516467" w14:paraId="3FE7D54D" w14:textId="77777777" w:rsidTr="006123F4">
        <w:trPr>
          <w:tblCellSpacing w:w="0" w:type="dxa"/>
        </w:trPr>
        <w:tc>
          <w:tcPr>
            <w:tcW w:w="0" w:type="auto"/>
            <w:noWrap/>
            <w:hideMark/>
          </w:tcPr>
          <w:p w14:paraId="7B90C622" w14:textId="77777777" w:rsidR="0054683D" w:rsidRPr="00516467" w:rsidRDefault="0054683D" w:rsidP="006123F4">
            <w:pPr>
              <w:pStyle w:val="NoSpacing"/>
              <w:rPr>
                <w:rFonts w:ascii="Helvetica" w:hAnsi="Helvetica" w:cs="Helvetica"/>
                <w:b/>
                <w:bCs/>
                <w:color w:val="222222"/>
              </w:rPr>
            </w:pPr>
            <w:r w:rsidRPr="00516467">
              <w:rPr>
                <w:rFonts w:ascii="Helvetica" w:hAnsi="Helvetica" w:cs="Helvetica"/>
                <w:b/>
                <w:bCs/>
                <w:color w:val="222222"/>
              </w:rPr>
              <w:t>Description:</w:t>
            </w:r>
          </w:p>
        </w:tc>
        <w:tc>
          <w:tcPr>
            <w:tcW w:w="5000" w:type="pct"/>
            <w:vAlign w:val="center"/>
            <w:hideMark/>
          </w:tcPr>
          <w:p w14:paraId="7C0DFE75" w14:textId="77777777" w:rsidR="0054683D" w:rsidRPr="00516467" w:rsidRDefault="0054683D" w:rsidP="006123F4">
            <w:pPr>
              <w:pStyle w:val="NoSpacing"/>
              <w:rPr>
                <w:rFonts w:ascii="Helvetica" w:hAnsi="Helvetica" w:cs="Helvetica"/>
                <w:color w:val="222222"/>
              </w:rPr>
            </w:pPr>
            <w:r w:rsidRPr="00516467">
              <w:rPr>
                <w:rFonts w:ascii="Helvetica" w:hAnsi="Helvetica" w:cs="Helvetica"/>
                <w:color w:val="222222"/>
              </w:rPr>
              <w:t>NIST’s mission is to drive innovation and industrial competitiveness through measurement science and standards by cultivating a culture of belonging that integrates diversity, equity, inclusion, and accessibility in all ways of working. One component of this mission is NIST’s ongoing effort to develop a diverse, world-class pool of scientists and engineers to engage in NIST's measurement science and standards research, and to support the development of a general population that understands and appreciates measurement science and standards. NIST also seeks to collaborate with a wide range of organizations, including but not limited to minority-serving institutions such as Historically Black colleges and universities, as well as community colleges, in support of NIST's mission.</w:t>
            </w:r>
          </w:p>
        </w:tc>
      </w:tr>
      <w:tr w:rsidR="0054683D" w:rsidRPr="00516467" w14:paraId="1AE2A8DF" w14:textId="77777777" w:rsidTr="006123F4">
        <w:trPr>
          <w:tblCellSpacing w:w="0" w:type="dxa"/>
        </w:trPr>
        <w:tc>
          <w:tcPr>
            <w:tcW w:w="0" w:type="auto"/>
            <w:noWrap/>
            <w:hideMark/>
          </w:tcPr>
          <w:p w14:paraId="3BEEBC1F" w14:textId="77777777" w:rsidR="0054683D" w:rsidRPr="00516467" w:rsidRDefault="0054683D" w:rsidP="006123F4">
            <w:pPr>
              <w:pStyle w:val="NoSpacing"/>
              <w:rPr>
                <w:rFonts w:ascii="Helvetica" w:hAnsi="Helvetica" w:cs="Helvetica"/>
                <w:b/>
                <w:bCs/>
                <w:color w:val="222222"/>
              </w:rPr>
            </w:pPr>
            <w:r w:rsidRPr="00516467">
              <w:rPr>
                <w:rFonts w:ascii="Helvetica" w:hAnsi="Helvetica" w:cs="Helvetica"/>
                <w:b/>
                <w:bCs/>
                <w:color w:val="222222"/>
              </w:rPr>
              <w:t>Link to Additional Information:</w:t>
            </w:r>
          </w:p>
        </w:tc>
        <w:tc>
          <w:tcPr>
            <w:tcW w:w="5000" w:type="pct"/>
            <w:vAlign w:val="center"/>
            <w:hideMark/>
          </w:tcPr>
          <w:p w14:paraId="50B3C03C" w14:textId="77777777" w:rsidR="0054683D" w:rsidRPr="00516467" w:rsidRDefault="000E4EB0" w:rsidP="006123F4">
            <w:pPr>
              <w:pStyle w:val="NoSpacing"/>
              <w:rPr>
                <w:rFonts w:ascii="Helvetica" w:hAnsi="Helvetica" w:cs="Helvetica"/>
                <w:color w:val="222222"/>
              </w:rPr>
            </w:pPr>
            <w:hyperlink r:id="rId252" w:anchor="relatedDocumentsTab" w:tooltip="See Related Documents" w:history="1">
              <w:r w:rsidR="0054683D" w:rsidRPr="00516467">
                <w:rPr>
                  <w:rStyle w:val="Hyperlink"/>
                  <w:rFonts w:ascii="Helvetica" w:hAnsi="Helvetica" w:cs="Helvetica"/>
                </w:rPr>
                <w:t>See Related Documents</w:t>
              </w:r>
            </w:hyperlink>
          </w:p>
        </w:tc>
      </w:tr>
      <w:tr w:rsidR="0054683D" w:rsidRPr="00516467" w14:paraId="78FA986B" w14:textId="77777777" w:rsidTr="006123F4">
        <w:trPr>
          <w:tblCellSpacing w:w="0" w:type="dxa"/>
        </w:trPr>
        <w:tc>
          <w:tcPr>
            <w:tcW w:w="0" w:type="auto"/>
            <w:noWrap/>
            <w:hideMark/>
          </w:tcPr>
          <w:p w14:paraId="04753C25" w14:textId="77777777" w:rsidR="0054683D" w:rsidRPr="00516467" w:rsidRDefault="0054683D" w:rsidP="006123F4">
            <w:pPr>
              <w:pStyle w:val="NoSpacing"/>
              <w:rPr>
                <w:rFonts w:ascii="Helvetica" w:hAnsi="Helvetica" w:cs="Helvetica"/>
                <w:b/>
                <w:bCs/>
                <w:color w:val="222222"/>
              </w:rPr>
            </w:pPr>
            <w:r w:rsidRPr="00516467">
              <w:rPr>
                <w:rFonts w:ascii="Helvetica" w:hAnsi="Helvetica" w:cs="Helvetica"/>
                <w:b/>
                <w:bCs/>
                <w:color w:val="222222"/>
              </w:rPr>
              <w:t>Grantor Contact Information:</w:t>
            </w:r>
          </w:p>
        </w:tc>
        <w:tc>
          <w:tcPr>
            <w:tcW w:w="5000" w:type="pct"/>
            <w:vAlign w:val="center"/>
            <w:hideMark/>
          </w:tcPr>
          <w:p w14:paraId="209115B6" w14:textId="77777777" w:rsidR="0054683D" w:rsidRPr="00516467" w:rsidRDefault="0054683D" w:rsidP="006123F4">
            <w:pPr>
              <w:pStyle w:val="NoSpacing"/>
              <w:rPr>
                <w:rFonts w:ascii="Helvetica" w:hAnsi="Helvetica" w:cs="Helvetica"/>
                <w:color w:val="222222"/>
              </w:rPr>
            </w:pPr>
            <w:r w:rsidRPr="00516467">
              <w:rPr>
                <w:rFonts w:ascii="Helvetica" w:hAnsi="Helvetica" w:cs="Helvetica"/>
                <w:color w:val="222222"/>
              </w:rPr>
              <w:t>If you have difficulty accessing the full announcement electronically, please contact:</w:t>
            </w:r>
            <w:r w:rsidRPr="00516467">
              <w:rPr>
                <w:rFonts w:ascii="Helvetica" w:hAnsi="Helvetica" w:cs="Helvetica"/>
                <w:color w:val="222222"/>
              </w:rPr>
              <w:br/>
            </w:r>
            <w:r w:rsidRPr="00516467">
              <w:rPr>
                <w:rFonts w:ascii="Helvetica" w:hAnsi="Helvetica" w:cs="Helvetica"/>
                <w:color w:val="222222"/>
              </w:rPr>
              <w:br/>
              <w:t>Misty L Roosa Management Analyst</w:t>
            </w:r>
            <w:r w:rsidRPr="00516467">
              <w:rPr>
                <w:rFonts w:ascii="Helvetica" w:hAnsi="Helvetica" w:cs="Helvetica"/>
                <w:color w:val="222222"/>
              </w:rPr>
              <w:br/>
            </w:r>
            <w:r w:rsidRPr="00516467">
              <w:rPr>
                <w:rFonts w:ascii="Helvetica" w:hAnsi="Helvetica" w:cs="Helvetica"/>
                <w:color w:val="222222"/>
              </w:rPr>
              <w:br/>
            </w:r>
            <w:hyperlink r:id="rId253" w:history="1">
              <w:r w:rsidRPr="00516467">
                <w:rPr>
                  <w:rStyle w:val="Hyperlink"/>
                  <w:rFonts w:ascii="Helvetica" w:hAnsi="Helvetica" w:cs="Helvetica"/>
                </w:rPr>
                <w:t>Agency Contact</w:t>
              </w:r>
            </w:hyperlink>
          </w:p>
        </w:tc>
      </w:tr>
    </w:tbl>
    <w:p w14:paraId="5175E071" w14:textId="0A0A0A16" w:rsidR="0054683D" w:rsidRPr="0054683D" w:rsidRDefault="0054683D" w:rsidP="0054683D">
      <w:pPr>
        <w:pStyle w:val="NoSpacing"/>
        <w:pBdr>
          <w:bottom w:val="single" w:sz="6" w:space="1" w:color="auto"/>
        </w:pBdr>
        <w:rPr>
          <w:rFonts w:ascii="Helvetica" w:hAnsi="Helvetica" w:cs="Helvetica"/>
          <w:b/>
          <w:bCs/>
          <w:color w:val="222222"/>
          <w:sz w:val="24"/>
          <w:szCs w:val="24"/>
        </w:rPr>
      </w:pPr>
      <w:r w:rsidRPr="00374CBD">
        <w:rPr>
          <w:rFonts w:ascii="Helvetica" w:hAnsi="Helvetica" w:cs="Helvetica"/>
          <w:color w:val="222222"/>
          <w:sz w:val="24"/>
          <w:szCs w:val="24"/>
        </w:rPr>
        <w:br/>
      </w:r>
      <w:hyperlink r:id="rId254" w:tgtFrame="_blank" w:history="1">
        <w:r w:rsidRPr="00374CBD">
          <w:rPr>
            <w:rStyle w:val="Hyperlink"/>
            <w:rFonts w:ascii="Helvetica" w:hAnsi="Helvetica" w:cs="Helvetica"/>
            <w:color w:val="1155CC"/>
            <w:sz w:val="24"/>
            <w:szCs w:val="24"/>
            <w:shd w:val="clear" w:color="auto" w:fill="FFFFFF"/>
          </w:rPr>
          <w:t>https://www.grants.gov/web/grants/view-opportunity.html?oppId=347512</w:t>
        </w:r>
      </w:hyperlink>
      <w:bookmarkStart w:id="188" w:name="DOCNTIAPublicWirelessSupply"/>
      <w:bookmarkStart w:id="189" w:name="DOCOceanExplor24"/>
      <w:bookmarkEnd w:id="188"/>
      <w:bookmarkEnd w:id="189"/>
    </w:p>
    <w:p w14:paraId="5BF6435F" w14:textId="2DDA0E55" w:rsidR="002632BB" w:rsidRDefault="002632BB" w:rsidP="002632BB">
      <w:pPr>
        <w:pStyle w:val="NoSpacing"/>
        <w:pBdr>
          <w:bottom w:val="single" w:sz="6" w:space="1" w:color="auto"/>
        </w:pBdr>
        <w:rPr>
          <w:rStyle w:val="Hyperlink"/>
          <w:rFonts w:ascii="Helvetica" w:hAnsi="Helvetica" w:cs="Helvetica"/>
          <w:color w:val="1155CC"/>
          <w:sz w:val="24"/>
          <w:szCs w:val="24"/>
          <w:shd w:val="clear" w:color="auto" w:fill="FFFFFF"/>
        </w:rPr>
      </w:pPr>
      <w:bookmarkStart w:id="190" w:name="DOCEDA23StemTalent"/>
      <w:bookmarkStart w:id="191" w:name="DOCNISTTIPC"/>
      <w:bookmarkEnd w:id="190"/>
      <w:bookmarkEnd w:id="191"/>
    </w:p>
    <w:p w14:paraId="134ACF2D" w14:textId="77777777" w:rsidR="002632BB" w:rsidRDefault="002632BB" w:rsidP="00AF7AF6">
      <w:pPr>
        <w:pStyle w:val="NoSpacing"/>
        <w:rPr>
          <w:rFonts w:ascii="Helvetica" w:hAnsi="Helvetica" w:cs="Helvetica"/>
          <w:sz w:val="24"/>
          <w:szCs w:val="24"/>
        </w:rPr>
      </w:pPr>
      <w:bookmarkStart w:id="192" w:name="DOCNISTNCNR"/>
      <w:bookmarkEnd w:id="192"/>
    </w:p>
    <w:p w14:paraId="75000CD9" w14:textId="77777777" w:rsidR="00AF7AF6" w:rsidRDefault="00AF7AF6" w:rsidP="00AF7AF6">
      <w:pPr>
        <w:pStyle w:val="NoSpacing"/>
        <w:rPr>
          <w:rFonts w:ascii="Helvetica" w:hAnsi="Helvetica" w:cs="Helvetica"/>
          <w:color w:val="222222"/>
          <w:sz w:val="24"/>
          <w:szCs w:val="24"/>
          <w:shd w:val="clear" w:color="auto" w:fill="FFFFFF"/>
        </w:rPr>
      </w:pPr>
      <w:bookmarkStart w:id="193" w:name="DOCNISTCHIPSCommercial"/>
      <w:bookmarkEnd w:id="193"/>
      <w:r w:rsidRPr="002908FF">
        <w:rPr>
          <w:rFonts w:ascii="Helvetica" w:hAnsi="Helvetica" w:cs="Helvetica"/>
          <w:color w:val="222222"/>
          <w:sz w:val="24"/>
          <w:szCs w:val="24"/>
          <w:shd w:val="clear" w:color="auto" w:fill="FFFFFF"/>
        </w:rPr>
        <w:t>National Institute of Standards and Technology</w:t>
      </w:r>
      <w:r w:rsidRPr="002908FF">
        <w:rPr>
          <w:rFonts w:ascii="Helvetica" w:hAnsi="Helvetica" w:cs="Helvetica"/>
          <w:color w:val="222222"/>
          <w:sz w:val="24"/>
          <w:szCs w:val="24"/>
        </w:rPr>
        <w:br/>
      </w:r>
      <w:r w:rsidRPr="002908FF">
        <w:rPr>
          <w:rFonts w:ascii="Helvetica" w:hAnsi="Helvetica" w:cs="Helvetica"/>
          <w:color w:val="222222"/>
          <w:sz w:val="24"/>
          <w:szCs w:val="24"/>
          <w:shd w:val="clear" w:color="auto" w:fill="FFFFFF"/>
        </w:rPr>
        <w:t>CHIPS Incentives Program – Commercial Fabrication Facilities</w:t>
      </w:r>
      <w:r w:rsidRPr="002908FF">
        <w:rPr>
          <w:rFonts w:ascii="Helvetica" w:hAnsi="Helvetica" w:cs="Helvetica"/>
          <w:color w:val="222222"/>
          <w:sz w:val="24"/>
          <w:szCs w:val="24"/>
        </w:rPr>
        <w:br/>
      </w:r>
      <w:r w:rsidRPr="002908FF">
        <w:rPr>
          <w:rFonts w:ascii="Helvetica" w:hAnsi="Helvetica" w:cs="Helvetica"/>
          <w:color w:val="222222"/>
          <w:sz w:val="24"/>
          <w:szCs w:val="24"/>
          <w:shd w:val="clear" w:color="auto" w:fill="FFFFFF"/>
        </w:rPr>
        <w:t>Synopsis 14</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F7AF6" w:rsidRPr="00643735" w14:paraId="413539EA" w14:textId="77777777" w:rsidTr="006123F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96"/>
              <w:gridCol w:w="2649"/>
            </w:tblGrid>
            <w:tr w:rsidR="00AF7AF6" w:rsidRPr="00643735" w14:paraId="2470FCC3" w14:textId="77777777" w:rsidTr="006123F4">
              <w:trPr>
                <w:tblCellSpacing w:w="0" w:type="dxa"/>
              </w:trPr>
              <w:tc>
                <w:tcPr>
                  <w:tcW w:w="2596" w:type="dxa"/>
                  <w:noWrap/>
                  <w:hideMark/>
                </w:tcPr>
                <w:p w14:paraId="1DF9D007" w14:textId="77777777" w:rsidR="00AF7AF6" w:rsidRPr="00643735" w:rsidRDefault="00AF7AF6" w:rsidP="006123F4">
                  <w:pPr>
                    <w:pStyle w:val="NoSpacing"/>
                    <w:rPr>
                      <w:rFonts w:ascii="Helvetica" w:hAnsi="Helvetica" w:cs="Helvetica"/>
                      <w:b/>
                      <w:bCs/>
                      <w:color w:val="222222"/>
                    </w:rPr>
                  </w:pPr>
                  <w:r w:rsidRPr="00643735">
                    <w:rPr>
                      <w:rFonts w:ascii="Helvetica" w:hAnsi="Helvetica" w:cs="Helvetica"/>
                      <w:b/>
                      <w:bCs/>
                      <w:color w:val="222222"/>
                    </w:rPr>
                    <w:t>Document Type:</w:t>
                  </w:r>
                </w:p>
              </w:tc>
              <w:tc>
                <w:tcPr>
                  <w:tcW w:w="2649" w:type="dxa"/>
                  <w:vAlign w:val="center"/>
                  <w:hideMark/>
                </w:tcPr>
                <w:p w14:paraId="13AE654D" w14:textId="77777777" w:rsidR="00AF7AF6" w:rsidRPr="00643735" w:rsidRDefault="00AF7AF6" w:rsidP="006123F4">
                  <w:pPr>
                    <w:pStyle w:val="NoSpacing"/>
                    <w:rPr>
                      <w:rFonts w:ascii="Helvetica" w:hAnsi="Helvetica" w:cs="Helvetica"/>
                      <w:color w:val="222222"/>
                    </w:rPr>
                  </w:pPr>
                  <w:r w:rsidRPr="00643735">
                    <w:rPr>
                      <w:rFonts w:ascii="Helvetica" w:hAnsi="Helvetica" w:cs="Helvetica"/>
                      <w:color w:val="222222"/>
                    </w:rPr>
                    <w:t>Grants Notice</w:t>
                  </w:r>
                </w:p>
              </w:tc>
            </w:tr>
            <w:tr w:rsidR="00AF7AF6" w:rsidRPr="00643735" w14:paraId="29649294" w14:textId="77777777" w:rsidTr="006123F4">
              <w:trPr>
                <w:tblCellSpacing w:w="0" w:type="dxa"/>
              </w:trPr>
              <w:tc>
                <w:tcPr>
                  <w:tcW w:w="2596" w:type="dxa"/>
                  <w:noWrap/>
                  <w:hideMark/>
                </w:tcPr>
                <w:p w14:paraId="1D9D8AC0" w14:textId="77777777" w:rsidR="00AF7AF6" w:rsidRPr="00643735" w:rsidRDefault="00AF7AF6" w:rsidP="006123F4">
                  <w:pPr>
                    <w:pStyle w:val="NoSpacing"/>
                    <w:rPr>
                      <w:rFonts w:ascii="Helvetica" w:hAnsi="Helvetica" w:cs="Helvetica"/>
                      <w:b/>
                      <w:bCs/>
                      <w:color w:val="222222"/>
                    </w:rPr>
                  </w:pPr>
                  <w:r w:rsidRPr="00643735">
                    <w:rPr>
                      <w:rFonts w:ascii="Helvetica" w:hAnsi="Helvetica" w:cs="Helvetica"/>
                      <w:b/>
                      <w:bCs/>
                      <w:color w:val="222222"/>
                    </w:rPr>
                    <w:t>Funding Opportunity Number:</w:t>
                  </w:r>
                </w:p>
              </w:tc>
              <w:tc>
                <w:tcPr>
                  <w:tcW w:w="2649" w:type="dxa"/>
                  <w:vAlign w:val="center"/>
                  <w:hideMark/>
                </w:tcPr>
                <w:p w14:paraId="3FE0AD49" w14:textId="77777777" w:rsidR="00AF7AF6" w:rsidRPr="00643735" w:rsidRDefault="00AF7AF6" w:rsidP="006123F4">
                  <w:pPr>
                    <w:pStyle w:val="NoSpacing"/>
                    <w:rPr>
                      <w:rFonts w:ascii="Helvetica" w:hAnsi="Helvetica" w:cs="Helvetica"/>
                      <w:color w:val="222222"/>
                    </w:rPr>
                  </w:pPr>
                  <w:r w:rsidRPr="00643735">
                    <w:rPr>
                      <w:rFonts w:ascii="Helvetica" w:hAnsi="Helvetica" w:cs="Helvetica"/>
                      <w:color w:val="222222"/>
                    </w:rPr>
                    <w:t>2023-NIST-CHIPS-CFF-01</w:t>
                  </w:r>
                </w:p>
              </w:tc>
            </w:tr>
            <w:tr w:rsidR="00AF7AF6" w:rsidRPr="00643735" w14:paraId="56D21EFA" w14:textId="77777777" w:rsidTr="006123F4">
              <w:trPr>
                <w:tblCellSpacing w:w="0" w:type="dxa"/>
              </w:trPr>
              <w:tc>
                <w:tcPr>
                  <w:tcW w:w="2596" w:type="dxa"/>
                  <w:noWrap/>
                  <w:hideMark/>
                </w:tcPr>
                <w:p w14:paraId="1257EF11" w14:textId="77777777" w:rsidR="00AF7AF6" w:rsidRPr="00643735" w:rsidRDefault="00AF7AF6" w:rsidP="006123F4">
                  <w:pPr>
                    <w:pStyle w:val="NoSpacing"/>
                    <w:rPr>
                      <w:rFonts w:ascii="Helvetica" w:hAnsi="Helvetica" w:cs="Helvetica"/>
                      <w:b/>
                      <w:bCs/>
                      <w:color w:val="222222"/>
                    </w:rPr>
                  </w:pPr>
                  <w:r w:rsidRPr="00643735">
                    <w:rPr>
                      <w:rFonts w:ascii="Helvetica" w:hAnsi="Helvetica" w:cs="Helvetica"/>
                      <w:b/>
                      <w:bCs/>
                      <w:color w:val="222222"/>
                    </w:rPr>
                    <w:t>Funding Opportunity Title:</w:t>
                  </w:r>
                </w:p>
              </w:tc>
              <w:tc>
                <w:tcPr>
                  <w:tcW w:w="2649" w:type="dxa"/>
                  <w:vAlign w:val="center"/>
                  <w:hideMark/>
                </w:tcPr>
                <w:p w14:paraId="527B1499" w14:textId="77777777" w:rsidR="00AF7AF6" w:rsidRPr="00643735" w:rsidRDefault="00AF7AF6" w:rsidP="006123F4">
                  <w:pPr>
                    <w:pStyle w:val="NoSpacing"/>
                    <w:rPr>
                      <w:rFonts w:ascii="Helvetica" w:hAnsi="Helvetica" w:cs="Helvetica"/>
                      <w:color w:val="222222"/>
                    </w:rPr>
                  </w:pPr>
                  <w:r w:rsidRPr="00643735">
                    <w:rPr>
                      <w:rFonts w:ascii="Helvetica" w:hAnsi="Helvetica" w:cs="Helvetica"/>
                      <w:color w:val="222222"/>
                    </w:rPr>
                    <w:t>CHIPS Incentives Program – Commercial Fabrication Facilities</w:t>
                  </w:r>
                </w:p>
              </w:tc>
            </w:tr>
            <w:tr w:rsidR="00AF7AF6" w:rsidRPr="00643735" w14:paraId="780599A1" w14:textId="77777777" w:rsidTr="006123F4">
              <w:trPr>
                <w:tblCellSpacing w:w="0" w:type="dxa"/>
              </w:trPr>
              <w:tc>
                <w:tcPr>
                  <w:tcW w:w="2596" w:type="dxa"/>
                  <w:noWrap/>
                  <w:hideMark/>
                </w:tcPr>
                <w:p w14:paraId="55FB3E27" w14:textId="77777777" w:rsidR="00AF7AF6" w:rsidRPr="00643735" w:rsidRDefault="00AF7AF6" w:rsidP="006123F4">
                  <w:pPr>
                    <w:pStyle w:val="NoSpacing"/>
                    <w:rPr>
                      <w:rFonts w:ascii="Helvetica" w:hAnsi="Helvetica" w:cs="Helvetica"/>
                      <w:b/>
                      <w:bCs/>
                      <w:color w:val="222222"/>
                    </w:rPr>
                  </w:pPr>
                  <w:r w:rsidRPr="00643735">
                    <w:rPr>
                      <w:rFonts w:ascii="Helvetica" w:hAnsi="Helvetica" w:cs="Helvetica"/>
                      <w:b/>
                      <w:bCs/>
                      <w:color w:val="222222"/>
                    </w:rPr>
                    <w:t>Opportunity Category:</w:t>
                  </w:r>
                </w:p>
              </w:tc>
              <w:tc>
                <w:tcPr>
                  <w:tcW w:w="2649" w:type="dxa"/>
                  <w:vAlign w:val="center"/>
                  <w:hideMark/>
                </w:tcPr>
                <w:p w14:paraId="228C3623" w14:textId="77777777" w:rsidR="00AF7AF6" w:rsidRPr="00643735" w:rsidRDefault="00AF7AF6" w:rsidP="006123F4">
                  <w:pPr>
                    <w:pStyle w:val="NoSpacing"/>
                    <w:rPr>
                      <w:rFonts w:ascii="Helvetica" w:hAnsi="Helvetica" w:cs="Helvetica"/>
                      <w:color w:val="222222"/>
                    </w:rPr>
                  </w:pPr>
                  <w:r w:rsidRPr="00643735">
                    <w:rPr>
                      <w:rFonts w:ascii="Helvetica" w:hAnsi="Helvetica" w:cs="Helvetica"/>
                      <w:color w:val="222222"/>
                    </w:rPr>
                    <w:t>Discretionary</w:t>
                  </w:r>
                </w:p>
              </w:tc>
            </w:tr>
            <w:tr w:rsidR="00AF7AF6" w:rsidRPr="00643735" w14:paraId="4AE1CE1B" w14:textId="77777777" w:rsidTr="006123F4">
              <w:trPr>
                <w:tblCellSpacing w:w="0" w:type="dxa"/>
              </w:trPr>
              <w:tc>
                <w:tcPr>
                  <w:tcW w:w="2596" w:type="dxa"/>
                  <w:noWrap/>
                  <w:hideMark/>
                </w:tcPr>
                <w:p w14:paraId="09E3A92E" w14:textId="77777777" w:rsidR="00AF7AF6" w:rsidRPr="00643735" w:rsidRDefault="00AF7AF6" w:rsidP="006123F4">
                  <w:pPr>
                    <w:pStyle w:val="NoSpacing"/>
                    <w:rPr>
                      <w:rFonts w:ascii="Helvetica" w:hAnsi="Helvetica" w:cs="Helvetica"/>
                      <w:b/>
                      <w:bCs/>
                      <w:color w:val="222222"/>
                    </w:rPr>
                  </w:pPr>
                  <w:r w:rsidRPr="00643735">
                    <w:rPr>
                      <w:rFonts w:ascii="Helvetica" w:hAnsi="Helvetica" w:cs="Helvetica"/>
                      <w:b/>
                      <w:bCs/>
                      <w:color w:val="222222"/>
                    </w:rPr>
                    <w:lastRenderedPageBreak/>
                    <w:t>Opportunity Category Explanation:</w:t>
                  </w:r>
                </w:p>
              </w:tc>
              <w:tc>
                <w:tcPr>
                  <w:tcW w:w="2649" w:type="dxa"/>
                  <w:vAlign w:val="center"/>
                  <w:hideMark/>
                </w:tcPr>
                <w:p w14:paraId="7DDE0E91" w14:textId="77777777" w:rsidR="00AF7AF6" w:rsidRPr="00643735" w:rsidRDefault="00AF7AF6" w:rsidP="006123F4">
                  <w:pPr>
                    <w:pStyle w:val="NoSpacing"/>
                    <w:rPr>
                      <w:rFonts w:ascii="Helvetica" w:hAnsi="Helvetica" w:cs="Helvetica"/>
                      <w:color w:val="222222"/>
                    </w:rPr>
                  </w:pPr>
                  <w:r w:rsidRPr="00643735">
                    <w:rPr>
                      <w:rFonts w:ascii="Helvetica" w:hAnsi="Helvetica" w:cs="Helvetica"/>
                      <w:color w:val="222222"/>
                    </w:rPr>
                    <w:t> </w:t>
                  </w:r>
                </w:p>
              </w:tc>
            </w:tr>
            <w:tr w:rsidR="00AF7AF6" w:rsidRPr="00643735" w14:paraId="4FBE5446" w14:textId="77777777" w:rsidTr="006123F4">
              <w:trPr>
                <w:tblCellSpacing w:w="0" w:type="dxa"/>
              </w:trPr>
              <w:tc>
                <w:tcPr>
                  <w:tcW w:w="2596" w:type="dxa"/>
                  <w:noWrap/>
                  <w:hideMark/>
                </w:tcPr>
                <w:p w14:paraId="53ACBE58" w14:textId="77777777" w:rsidR="00AF7AF6" w:rsidRPr="00643735" w:rsidRDefault="00AF7AF6" w:rsidP="006123F4">
                  <w:pPr>
                    <w:pStyle w:val="NoSpacing"/>
                    <w:rPr>
                      <w:rFonts w:ascii="Helvetica" w:hAnsi="Helvetica" w:cs="Helvetica"/>
                      <w:b/>
                      <w:bCs/>
                      <w:color w:val="222222"/>
                    </w:rPr>
                  </w:pPr>
                  <w:r w:rsidRPr="00643735">
                    <w:rPr>
                      <w:rFonts w:ascii="Helvetica" w:hAnsi="Helvetica" w:cs="Helvetica"/>
                      <w:b/>
                      <w:bCs/>
                      <w:color w:val="222222"/>
                    </w:rPr>
                    <w:t>Funding Instrument Type:</w:t>
                  </w:r>
                </w:p>
              </w:tc>
              <w:tc>
                <w:tcPr>
                  <w:tcW w:w="2649" w:type="dxa"/>
                  <w:vAlign w:val="center"/>
                  <w:hideMark/>
                </w:tcPr>
                <w:p w14:paraId="250F1C53" w14:textId="77777777" w:rsidR="00AF7AF6" w:rsidRPr="00643735" w:rsidRDefault="00AF7AF6" w:rsidP="006123F4">
                  <w:pPr>
                    <w:pStyle w:val="NoSpacing"/>
                    <w:rPr>
                      <w:rFonts w:ascii="Helvetica" w:hAnsi="Helvetica" w:cs="Helvetica"/>
                      <w:color w:val="222222"/>
                    </w:rPr>
                  </w:pPr>
                  <w:r w:rsidRPr="00643735">
                    <w:rPr>
                      <w:rFonts w:ascii="Helvetica" w:hAnsi="Helvetica" w:cs="Helvetica"/>
                      <w:color w:val="222222"/>
                    </w:rPr>
                    <w:t>Other</w:t>
                  </w:r>
                </w:p>
              </w:tc>
            </w:tr>
            <w:tr w:rsidR="00AF7AF6" w:rsidRPr="00643735" w14:paraId="0D48FE52" w14:textId="77777777" w:rsidTr="006123F4">
              <w:trPr>
                <w:tblCellSpacing w:w="0" w:type="dxa"/>
              </w:trPr>
              <w:tc>
                <w:tcPr>
                  <w:tcW w:w="2596" w:type="dxa"/>
                  <w:noWrap/>
                  <w:hideMark/>
                </w:tcPr>
                <w:p w14:paraId="53B3DD24" w14:textId="77777777" w:rsidR="00AF7AF6" w:rsidRPr="00643735" w:rsidRDefault="00AF7AF6" w:rsidP="006123F4">
                  <w:pPr>
                    <w:pStyle w:val="NoSpacing"/>
                    <w:rPr>
                      <w:rFonts w:ascii="Helvetica" w:hAnsi="Helvetica" w:cs="Helvetica"/>
                      <w:b/>
                      <w:bCs/>
                      <w:color w:val="222222"/>
                    </w:rPr>
                  </w:pPr>
                  <w:r w:rsidRPr="00643735">
                    <w:rPr>
                      <w:rFonts w:ascii="Helvetica" w:hAnsi="Helvetica" w:cs="Helvetica"/>
                      <w:b/>
                      <w:bCs/>
                      <w:color w:val="222222"/>
                    </w:rPr>
                    <w:t>Category of Funding Activity:</w:t>
                  </w:r>
                </w:p>
              </w:tc>
              <w:tc>
                <w:tcPr>
                  <w:tcW w:w="2649" w:type="dxa"/>
                  <w:vAlign w:val="center"/>
                  <w:hideMark/>
                </w:tcPr>
                <w:p w14:paraId="36379482" w14:textId="77777777" w:rsidR="00AF7AF6" w:rsidRPr="00643735" w:rsidRDefault="00AF7AF6" w:rsidP="006123F4">
                  <w:pPr>
                    <w:pStyle w:val="NoSpacing"/>
                    <w:rPr>
                      <w:rFonts w:ascii="Helvetica" w:hAnsi="Helvetica" w:cs="Helvetica"/>
                      <w:color w:val="222222"/>
                    </w:rPr>
                  </w:pPr>
                  <w:r w:rsidRPr="00643735">
                    <w:rPr>
                      <w:rFonts w:ascii="Helvetica" w:hAnsi="Helvetica" w:cs="Helvetica"/>
                      <w:color w:val="222222"/>
                    </w:rPr>
                    <w:t>Science and Technology and other Research and Development</w:t>
                  </w:r>
                </w:p>
              </w:tc>
            </w:tr>
            <w:tr w:rsidR="00AF7AF6" w:rsidRPr="00643735" w14:paraId="0FC7288C" w14:textId="77777777" w:rsidTr="006123F4">
              <w:trPr>
                <w:tblCellSpacing w:w="0" w:type="dxa"/>
              </w:trPr>
              <w:tc>
                <w:tcPr>
                  <w:tcW w:w="2596" w:type="dxa"/>
                  <w:noWrap/>
                  <w:hideMark/>
                </w:tcPr>
                <w:p w14:paraId="44514104" w14:textId="77777777" w:rsidR="00AF7AF6" w:rsidRPr="00643735" w:rsidRDefault="00AF7AF6" w:rsidP="006123F4">
                  <w:pPr>
                    <w:pStyle w:val="NoSpacing"/>
                    <w:rPr>
                      <w:rFonts w:ascii="Helvetica" w:hAnsi="Helvetica" w:cs="Helvetica"/>
                      <w:b/>
                      <w:bCs/>
                      <w:color w:val="222222"/>
                    </w:rPr>
                  </w:pPr>
                  <w:r w:rsidRPr="00643735">
                    <w:rPr>
                      <w:rFonts w:ascii="Helvetica" w:hAnsi="Helvetica" w:cs="Helvetica"/>
                      <w:b/>
                      <w:bCs/>
                      <w:color w:val="222222"/>
                    </w:rPr>
                    <w:t>Category Explanation:</w:t>
                  </w:r>
                </w:p>
              </w:tc>
              <w:tc>
                <w:tcPr>
                  <w:tcW w:w="2649" w:type="dxa"/>
                  <w:vAlign w:val="center"/>
                  <w:hideMark/>
                </w:tcPr>
                <w:p w14:paraId="7C381D40" w14:textId="77777777" w:rsidR="00AF7AF6" w:rsidRPr="00643735" w:rsidRDefault="00AF7AF6" w:rsidP="006123F4">
                  <w:pPr>
                    <w:pStyle w:val="NoSpacing"/>
                    <w:rPr>
                      <w:rFonts w:ascii="Helvetica" w:hAnsi="Helvetica" w:cs="Helvetica"/>
                      <w:color w:val="222222"/>
                    </w:rPr>
                  </w:pPr>
                  <w:r w:rsidRPr="00643735">
                    <w:rPr>
                      <w:rFonts w:ascii="Helvetica" w:hAnsi="Helvetica" w:cs="Helvetica"/>
                      <w:color w:val="222222"/>
                    </w:rPr>
                    <w:t> </w:t>
                  </w:r>
                </w:p>
              </w:tc>
            </w:tr>
            <w:tr w:rsidR="00AF7AF6" w:rsidRPr="00643735" w14:paraId="387FBDA8" w14:textId="77777777" w:rsidTr="006123F4">
              <w:trPr>
                <w:tblCellSpacing w:w="0" w:type="dxa"/>
              </w:trPr>
              <w:tc>
                <w:tcPr>
                  <w:tcW w:w="2596" w:type="dxa"/>
                  <w:noWrap/>
                  <w:hideMark/>
                </w:tcPr>
                <w:p w14:paraId="666B45EB" w14:textId="77777777" w:rsidR="00AF7AF6" w:rsidRPr="00643735" w:rsidRDefault="00AF7AF6" w:rsidP="006123F4">
                  <w:pPr>
                    <w:pStyle w:val="NoSpacing"/>
                    <w:rPr>
                      <w:rFonts w:ascii="Helvetica" w:hAnsi="Helvetica" w:cs="Helvetica"/>
                      <w:b/>
                      <w:bCs/>
                      <w:color w:val="222222"/>
                    </w:rPr>
                  </w:pPr>
                  <w:r w:rsidRPr="00643735">
                    <w:rPr>
                      <w:rFonts w:ascii="Helvetica" w:hAnsi="Helvetica" w:cs="Helvetica"/>
                      <w:b/>
                      <w:bCs/>
                      <w:color w:val="222222"/>
                    </w:rPr>
                    <w:t>Expected Number of Awards:</w:t>
                  </w:r>
                </w:p>
              </w:tc>
              <w:tc>
                <w:tcPr>
                  <w:tcW w:w="2649" w:type="dxa"/>
                  <w:vAlign w:val="center"/>
                  <w:hideMark/>
                </w:tcPr>
                <w:p w14:paraId="3C663804" w14:textId="77777777" w:rsidR="00AF7AF6" w:rsidRPr="00643735" w:rsidRDefault="00AF7AF6" w:rsidP="006123F4">
                  <w:pPr>
                    <w:pStyle w:val="NoSpacing"/>
                    <w:rPr>
                      <w:rFonts w:ascii="Helvetica" w:hAnsi="Helvetica" w:cs="Helvetica"/>
                      <w:color w:val="222222"/>
                    </w:rPr>
                  </w:pPr>
                  <w:r w:rsidRPr="00643735">
                    <w:rPr>
                      <w:rFonts w:ascii="Helvetica" w:hAnsi="Helvetica" w:cs="Helvetica"/>
                      <w:color w:val="222222"/>
                    </w:rPr>
                    <w:t>500</w:t>
                  </w:r>
                </w:p>
              </w:tc>
            </w:tr>
            <w:tr w:rsidR="00AF7AF6" w:rsidRPr="00643735" w14:paraId="020EC72A" w14:textId="77777777" w:rsidTr="006123F4">
              <w:trPr>
                <w:tblCellSpacing w:w="0" w:type="dxa"/>
              </w:trPr>
              <w:tc>
                <w:tcPr>
                  <w:tcW w:w="2596" w:type="dxa"/>
                  <w:noWrap/>
                  <w:hideMark/>
                </w:tcPr>
                <w:p w14:paraId="179BA575" w14:textId="77777777" w:rsidR="00AF7AF6" w:rsidRPr="00643735" w:rsidRDefault="00AF7AF6" w:rsidP="006123F4">
                  <w:pPr>
                    <w:pStyle w:val="NoSpacing"/>
                    <w:rPr>
                      <w:rFonts w:ascii="Helvetica" w:hAnsi="Helvetica" w:cs="Helvetica"/>
                      <w:b/>
                      <w:bCs/>
                      <w:color w:val="222222"/>
                    </w:rPr>
                  </w:pPr>
                  <w:r w:rsidRPr="00643735">
                    <w:rPr>
                      <w:rFonts w:ascii="Helvetica" w:hAnsi="Helvetica" w:cs="Helvetica"/>
                      <w:b/>
                      <w:bCs/>
                      <w:color w:val="222222"/>
                    </w:rPr>
                    <w:t>CFDA Number(s):</w:t>
                  </w:r>
                </w:p>
              </w:tc>
              <w:tc>
                <w:tcPr>
                  <w:tcW w:w="2649" w:type="dxa"/>
                  <w:vAlign w:val="center"/>
                  <w:hideMark/>
                </w:tcPr>
                <w:p w14:paraId="492741A9" w14:textId="77777777" w:rsidR="00AF7AF6" w:rsidRPr="00643735" w:rsidRDefault="00AF7AF6" w:rsidP="006123F4">
                  <w:pPr>
                    <w:pStyle w:val="NoSpacing"/>
                    <w:rPr>
                      <w:rFonts w:ascii="Helvetica" w:hAnsi="Helvetica" w:cs="Helvetica"/>
                      <w:color w:val="222222"/>
                    </w:rPr>
                  </w:pPr>
                  <w:r w:rsidRPr="00643735">
                    <w:rPr>
                      <w:rFonts w:ascii="Helvetica" w:hAnsi="Helvetica" w:cs="Helvetica"/>
                      <w:color w:val="222222"/>
                    </w:rPr>
                    <w:t>11.037 -- CHIPS Incentives Program</w:t>
                  </w:r>
                </w:p>
              </w:tc>
            </w:tr>
            <w:tr w:rsidR="00AF7AF6" w:rsidRPr="00643735" w14:paraId="66B14D73" w14:textId="77777777" w:rsidTr="006123F4">
              <w:trPr>
                <w:tblCellSpacing w:w="0" w:type="dxa"/>
              </w:trPr>
              <w:tc>
                <w:tcPr>
                  <w:tcW w:w="2596" w:type="dxa"/>
                  <w:noWrap/>
                  <w:hideMark/>
                </w:tcPr>
                <w:p w14:paraId="0BFB56C6" w14:textId="77777777" w:rsidR="00AF7AF6" w:rsidRPr="00643735" w:rsidRDefault="00AF7AF6" w:rsidP="006123F4">
                  <w:pPr>
                    <w:pStyle w:val="NoSpacing"/>
                    <w:rPr>
                      <w:rFonts w:ascii="Helvetica" w:hAnsi="Helvetica" w:cs="Helvetica"/>
                      <w:b/>
                      <w:bCs/>
                      <w:color w:val="222222"/>
                    </w:rPr>
                  </w:pPr>
                  <w:r w:rsidRPr="00643735">
                    <w:rPr>
                      <w:rFonts w:ascii="Helvetica" w:hAnsi="Helvetica" w:cs="Helvetica"/>
                      <w:b/>
                      <w:bCs/>
                      <w:color w:val="222222"/>
                    </w:rPr>
                    <w:t>Cost Sharing or Matching Requirement:</w:t>
                  </w:r>
                </w:p>
              </w:tc>
              <w:tc>
                <w:tcPr>
                  <w:tcW w:w="2649" w:type="dxa"/>
                  <w:vAlign w:val="center"/>
                  <w:hideMark/>
                </w:tcPr>
                <w:p w14:paraId="443CAC78" w14:textId="77777777" w:rsidR="00AF7AF6" w:rsidRPr="00643735" w:rsidRDefault="00AF7AF6" w:rsidP="006123F4">
                  <w:pPr>
                    <w:pStyle w:val="NoSpacing"/>
                    <w:rPr>
                      <w:rFonts w:ascii="Helvetica" w:hAnsi="Helvetica" w:cs="Helvetica"/>
                      <w:color w:val="222222"/>
                    </w:rPr>
                  </w:pPr>
                  <w:r w:rsidRPr="00643735">
                    <w:rPr>
                      <w:rFonts w:ascii="Helvetica" w:hAnsi="Helvetica" w:cs="Helvetica"/>
                      <w:color w:val="222222"/>
                    </w:rPr>
                    <w:t>No</w:t>
                  </w:r>
                </w:p>
              </w:tc>
            </w:tr>
          </w:tbl>
          <w:p w14:paraId="3AF52BD7" w14:textId="77777777" w:rsidR="00AF7AF6" w:rsidRPr="00643735" w:rsidRDefault="00AF7AF6" w:rsidP="006123F4">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921"/>
              <w:gridCol w:w="2084"/>
            </w:tblGrid>
            <w:tr w:rsidR="00AF7AF6" w:rsidRPr="00643735" w14:paraId="6ADE23C3" w14:textId="77777777" w:rsidTr="006123F4">
              <w:trPr>
                <w:tblCellSpacing w:w="0" w:type="dxa"/>
              </w:trPr>
              <w:tc>
                <w:tcPr>
                  <w:tcW w:w="2921" w:type="dxa"/>
                  <w:noWrap/>
                  <w:hideMark/>
                </w:tcPr>
                <w:p w14:paraId="6A9FA2A2" w14:textId="77777777" w:rsidR="00AF7AF6" w:rsidRPr="00643735" w:rsidRDefault="00AF7AF6" w:rsidP="006123F4">
                  <w:pPr>
                    <w:pStyle w:val="NoSpacing"/>
                    <w:rPr>
                      <w:rFonts w:ascii="Helvetica" w:hAnsi="Helvetica" w:cs="Helvetica"/>
                      <w:b/>
                      <w:bCs/>
                      <w:color w:val="222222"/>
                    </w:rPr>
                  </w:pPr>
                  <w:r w:rsidRPr="00643735">
                    <w:rPr>
                      <w:rFonts w:ascii="Helvetica" w:hAnsi="Helvetica" w:cs="Helvetica"/>
                      <w:b/>
                      <w:bCs/>
                      <w:color w:val="222222"/>
                    </w:rPr>
                    <w:lastRenderedPageBreak/>
                    <w:t>Version:</w:t>
                  </w:r>
                </w:p>
              </w:tc>
              <w:tc>
                <w:tcPr>
                  <w:tcW w:w="2084" w:type="dxa"/>
                  <w:vAlign w:val="center"/>
                  <w:hideMark/>
                </w:tcPr>
                <w:p w14:paraId="092EFE4A" w14:textId="77777777" w:rsidR="00AF7AF6" w:rsidRPr="00643735" w:rsidRDefault="00AF7AF6" w:rsidP="006123F4">
                  <w:pPr>
                    <w:pStyle w:val="NoSpacing"/>
                    <w:rPr>
                      <w:rFonts w:ascii="Helvetica" w:hAnsi="Helvetica" w:cs="Helvetica"/>
                      <w:color w:val="222222"/>
                    </w:rPr>
                  </w:pPr>
                  <w:r w:rsidRPr="00643735">
                    <w:rPr>
                      <w:rFonts w:ascii="Helvetica" w:hAnsi="Helvetica" w:cs="Helvetica"/>
                      <w:color w:val="222222"/>
                    </w:rPr>
                    <w:t>Synopsis 14</w:t>
                  </w:r>
                </w:p>
              </w:tc>
            </w:tr>
            <w:tr w:rsidR="00AF7AF6" w:rsidRPr="00643735" w14:paraId="0B5771CA" w14:textId="77777777" w:rsidTr="006123F4">
              <w:trPr>
                <w:tblCellSpacing w:w="0" w:type="dxa"/>
              </w:trPr>
              <w:tc>
                <w:tcPr>
                  <w:tcW w:w="2921" w:type="dxa"/>
                  <w:noWrap/>
                  <w:hideMark/>
                </w:tcPr>
                <w:p w14:paraId="670EE999" w14:textId="77777777" w:rsidR="00AF7AF6" w:rsidRPr="00643735" w:rsidRDefault="00AF7AF6" w:rsidP="006123F4">
                  <w:pPr>
                    <w:pStyle w:val="NoSpacing"/>
                    <w:rPr>
                      <w:rFonts w:ascii="Helvetica" w:hAnsi="Helvetica" w:cs="Helvetica"/>
                      <w:b/>
                      <w:bCs/>
                      <w:color w:val="222222"/>
                    </w:rPr>
                  </w:pPr>
                  <w:r w:rsidRPr="00643735">
                    <w:rPr>
                      <w:rFonts w:ascii="Helvetica" w:hAnsi="Helvetica" w:cs="Helvetica"/>
                      <w:b/>
                      <w:bCs/>
                      <w:color w:val="222222"/>
                    </w:rPr>
                    <w:t>Posted Date:</w:t>
                  </w:r>
                </w:p>
              </w:tc>
              <w:tc>
                <w:tcPr>
                  <w:tcW w:w="2084" w:type="dxa"/>
                  <w:vAlign w:val="center"/>
                  <w:hideMark/>
                </w:tcPr>
                <w:p w14:paraId="422472DD" w14:textId="77777777" w:rsidR="00AF7AF6" w:rsidRPr="00643735" w:rsidRDefault="00AF7AF6" w:rsidP="006123F4">
                  <w:pPr>
                    <w:pStyle w:val="NoSpacing"/>
                    <w:rPr>
                      <w:rFonts w:ascii="Helvetica" w:hAnsi="Helvetica" w:cs="Helvetica"/>
                      <w:color w:val="222222"/>
                    </w:rPr>
                  </w:pPr>
                  <w:r w:rsidRPr="00643735">
                    <w:rPr>
                      <w:rFonts w:ascii="Helvetica" w:hAnsi="Helvetica" w:cs="Helvetica"/>
                      <w:color w:val="222222"/>
                    </w:rPr>
                    <w:t>Feb 28, 2023</w:t>
                  </w:r>
                </w:p>
              </w:tc>
            </w:tr>
            <w:tr w:rsidR="00AF7AF6" w:rsidRPr="00643735" w14:paraId="6538A09A" w14:textId="77777777" w:rsidTr="006123F4">
              <w:trPr>
                <w:tblCellSpacing w:w="0" w:type="dxa"/>
              </w:trPr>
              <w:tc>
                <w:tcPr>
                  <w:tcW w:w="2921" w:type="dxa"/>
                  <w:noWrap/>
                  <w:hideMark/>
                </w:tcPr>
                <w:p w14:paraId="34B4FC45" w14:textId="77777777" w:rsidR="00AF7AF6" w:rsidRPr="00643735" w:rsidRDefault="00AF7AF6" w:rsidP="006123F4">
                  <w:pPr>
                    <w:pStyle w:val="NoSpacing"/>
                    <w:rPr>
                      <w:rFonts w:ascii="Helvetica" w:hAnsi="Helvetica" w:cs="Helvetica"/>
                      <w:b/>
                      <w:bCs/>
                      <w:color w:val="222222"/>
                    </w:rPr>
                  </w:pPr>
                  <w:r w:rsidRPr="00643735">
                    <w:rPr>
                      <w:rFonts w:ascii="Helvetica" w:hAnsi="Helvetica" w:cs="Helvetica"/>
                      <w:b/>
                      <w:bCs/>
                      <w:color w:val="222222"/>
                    </w:rPr>
                    <w:t>Last Updated Date:</w:t>
                  </w:r>
                </w:p>
              </w:tc>
              <w:tc>
                <w:tcPr>
                  <w:tcW w:w="2084" w:type="dxa"/>
                  <w:vAlign w:val="center"/>
                  <w:hideMark/>
                </w:tcPr>
                <w:p w14:paraId="1E3EAB26" w14:textId="77777777" w:rsidR="00AF7AF6" w:rsidRPr="00643735" w:rsidRDefault="00AF7AF6" w:rsidP="006123F4">
                  <w:pPr>
                    <w:pStyle w:val="NoSpacing"/>
                    <w:rPr>
                      <w:rFonts w:ascii="Helvetica" w:hAnsi="Helvetica" w:cs="Helvetica"/>
                      <w:color w:val="222222"/>
                    </w:rPr>
                  </w:pPr>
                  <w:r w:rsidRPr="00643735">
                    <w:rPr>
                      <w:rFonts w:ascii="Helvetica" w:hAnsi="Helvetica" w:cs="Helvetica"/>
                      <w:color w:val="222222"/>
                    </w:rPr>
                    <w:t>Feb 28, 2023</w:t>
                  </w:r>
                </w:p>
              </w:tc>
            </w:tr>
            <w:tr w:rsidR="00AF7AF6" w:rsidRPr="00643735" w14:paraId="3DA67DA7" w14:textId="77777777" w:rsidTr="006123F4">
              <w:trPr>
                <w:tblCellSpacing w:w="0" w:type="dxa"/>
              </w:trPr>
              <w:tc>
                <w:tcPr>
                  <w:tcW w:w="2921" w:type="dxa"/>
                  <w:noWrap/>
                  <w:hideMark/>
                </w:tcPr>
                <w:p w14:paraId="48761EF1" w14:textId="77777777" w:rsidR="00AF7AF6" w:rsidRPr="00643735" w:rsidRDefault="00AF7AF6" w:rsidP="006123F4">
                  <w:pPr>
                    <w:pStyle w:val="NoSpacing"/>
                    <w:rPr>
                      <w:rFonts w:ascii="Helvetica" w:hAnsi="Helvetica" w:cs="Helvetica"/>
                      <w:b/>
                      <w:bCs/>
                      <w:color w:val="222222"/>
                    </w:rPr>
                  </w:pPr>
                  <w:r w:rsidRPr="00643735">
                    <w:rPr>
                      <w:rFonts w:ascii="Helvetica" w:hAnsi="Helvetica" w:cs="Helvetica"/>
                      <w:b/>
                      <w:bCs/>
                      <w:color w:val="222222"/>
                    </w:rPr>
                    <w:t>Original Closing Date for Applications:</w:t>
                  </w:r>
                </w:p>
              </w:tc>
              <w:tc>
                <w:tcPr>
                  <w:tcW w:w="2084" w:type="dxa"/>
                  <w:vAlign w:val="center"/>
                  <w:hideMark/>
                </w:tcPr>
                <w:p w14:paraId="768DEC13" w14:textId="77777777" w:rsidR="00AF7AF6" w:rsidRPr="00643735" w:rsidRDefault="00AF7AF6" w:rsidP="006123F4">
                  <w:pPr>
                    <w:pStyle w:val="NoSpacing"/>
                    <w:rPr>
                      <w:rFonts w:ascii="Helvetica" w:hAnsi="Helvetica" w:cs="Helvetica"/>
                      <w:color w:val="222222"/>
                    </w:rPr>
                  </w:pPr>
                  <w:r w:rsidRPr="00643735">
                    <w:rPr>
                      <w:rFonts w:ascii="Helvetica" w:hAnsi="Helvetica" w:cs="Helvetica"/>
                      <w:color w:val="222222"/>
                    </w:rPr>
                    <w:t>Rolling NOFO</w:t>
                  </w:r>
                </w:p>
              </w:tc>
            </w:tr>
            <w:tr w:rsidR="00AF7AF6" w:rsidRPr="00643735" w14:paraId="2C6B0172" w14:textId="77777777" w:rsidTr="006123F4">
              <w:trPr>
                <w:tblCellSpacing w:w="0" w:type="dxa"/>
              </w:trPr>
              <w:tc>
                <w:tcPr>
                  <w:tcW w:w="2921" w:type="dxa"/>
                  <w:noWrap/>
                  <w:hideMark/>
                </w:tcPr>
                <w:p w14:paraId="372F471C" w14:textId="77777777" w:rsidR="00AF7AF6" w:rsidRPr="00643735" w:rsidRDefault="00AF7AF6" w:rsidP="006123F4">
                  <w:pPr>
                    <w:pStyle w:val="NoSpacing"/>
                    <w:rPr>
                      <w:rFonts w:ascii="Helvetica" w:hAnsi="Helvetica" w:cs="Helvetica"/>
                      <w:b/>
                      <w:bCs/>
                      <w:color w:val="222222"/>
                    </w:rPr>
                  </w:pPr>
                  <w:r w:rsidRPr="00643735">
                    <w:rPr>
                      <w:rFonts w:ascii="Helvetica" w:hAnsi="Helvetica" w:cs="Helvetica"/>
                      <w:b/>
                      <w:bCs/>
                      <w:color w:val="222222"/>
                    </w:rPr>
                    <w:t>Current Closing Date for Applications:</w:t>
                  </w:r>
                </w:p>
              </w:tc>
              <w:tc>
                <w:tcPr>
                  <w:tcW w:w="2084" w:type="dxa"/>
                  <w:vAlign w:val="center"/>
                  <w:hideMark/>
                </w:tcPr>
                <w:p w14:paraId="2BC7D60A" w14:textId="77777777" w:rsidR="00AF7AF6" w:rsidRPr="00643735" w:rsidRDefault="00AF7AF6" w:rsidP="006123F4">
                  <w:pPr>
                    <w:pStyle w:val="NoSpacing"/>
                    <w:rPr>
                      <w:rFonts w:ascii="Helvetica" w:hAnsi="Helvetica" w:cs="Helvetica"/>
                      <w:color w:val="222222"/>
                    </w:rPr>
                  </w:pPr>
                  <w:r w:rsidRPr="00643735">
                    <w:rPr>
                      <w:rFonts w:ascii="Helvetica" w:hAnsi="Helvetica" w:cs="Helvetica"/>
                      <w:color w:val="222222"/>
                    </w:rPr>
                    <w:t>Rolling NOFO</w:t>
                  </w:r>
                </w:p>
              </w:tc>
            </w:tr>
            <w:tr w:rsidR="00AF7AF6" w:rsidRPr="00643735" w14:paraId="19B21D5A" w14:textId="77777777" w:rsidTr="006123F4">
              <w:trPr>
                <w:tblCellSpacing w:w="0" w:type="dxa"/>
              </w:trPr>
              <w:tc>
                <w:tcPr>
                  <w:tcW w:w="2921" w:type="dxa"/>
                  <w:noWrap/>
                  <w:hideMark/>
                </w:tcPr>
                <w:p w14:paraId="202334A7" w14:textId="77777777" w:rsidR="00AF7AF6" w:rsidRPr="00643735" w:rsidRDefault="00AF7AF6" w:rsidP="006123F4">
                  <w:pPr>
                    <w:pStyle w:val="NoSpacing"/>
                    <w:rPr>
                      <w:rFonts w:ascii="Helvetica" w:hAnsi="Helvetica" w:cs="Helvetica"/>
                      <w:b/>
                      <w:bCs/>
                      <w:color w:val="222222"/>
                    </w:rPr>
                  </w:pPr>
                  <w:r w:rsidRPr="00643735">
                    <w:rPr>
                      <w:rFonts w:ascii="Helvetica" w:hAnsi="Helvetica" w:cs="Helvetica"/>
                      <w:b/>
                      <w:bCs/>
                      <w:color w:val="222222"/>
                    </w:rPr>
                    <w:lastRenderedPageBreak/>
                    <w:t>Archive Date:</w:t>
                  </w:r>
                </w:p>
              </w:tc>
              <w:tc>
                <w:tcPr>
                  <w:tcW w:w="2084" w:type="dxa"/>
                  <w:vAlign w:val="center"/>
                  <w:hideMark/>
                </w:tcPr>
                <w:p w14:paraId="01A7B407" w14:textId="77777777" w:rsidR="00AF7AF6" w:rsidRPr="00643735" w:rsidRDefault="00AF7AF6" w:rsidP="006123F4">
                  <w:pPr>
                    <w:pStyle w:val="NoSpacing"/>
                    <w:rPr>
                      <w:rFonts w:ascii="Helvetica" w:hAnsi="Helvetica" w:cs="Helvetica"/>
                      <w:color w:val="222222"/>
                    </w:rPr>
                  </w:pPr>
                  <w:r w:rsidRPr="00643735">
                    <w:rPr>
                      <w:rFonts w:ascii="Helvetica" w:hAnsi="Helvetica" w:cs="Helvetica"/>
                      <w:color w:val="222222"/>
                    </w:rPr>
                    <w:t> </w:t>
                  </w:r>
                </w:p>
              </w:tc>
            </w:tr>
            <w:tr w:rsidR="00AF7AF6" w:rsidRPr="00643735" w14:paraId="4B1C31C3" w14:textId="77777777" w:rsidTr="006123F4">
              <w:trPr>
                <w:tblCellSpacing w:w="0" w:type="dxa"/>
              </w:trPr>
              <w:tc>
                <w:tcPr>
                  <w:tcW w:w="2921" w:type="dxa"/>
                  <w:noWrap/>
                  <w:hideMark/>
                </w:tcPr>
                <w:p w14:paraId="611CD0FF" w14:textId="77777777" w:rsidR="00AF7AF6" w:rsidRPr="00643735" w:rsidRDefault="00AF7AF6" w:rsidP="006123F4">
                  <w:pPr>
                    <w:pStyle w:val="NoSpacing"/>
                    <w:rPr>
                      <w:rFonts w:ascii="Helvetica" w:hAnsi="Helvetica" w:cs="Helvetica"/>
                      <w:b/>
                      <w:bCs/>
                      <w:color w:val="222222"/>
                    </w:rPr>
                  </w:pPr>
                  <w:r w:rsidRPr="00643735">
                    <w:rPr>
                      <w:rFonts w:ascii="Helvetica" w:hAnsi="Helvetica" w:cs="Helvetica"/>
                      <w:b/>
                      <w:bCs/>
                      <w:color w:val="222222"/>
                    </w:rPr>
                    <w:t>Estimated Total Program Funding:</w:t>
                  </w:r>
                </w:p>
              </w:tc>
              <w:tc>
                <w:tcPr>
                  <w:tcW w:w="2084" w:type="dxa"/>
                  <w:vAlign w:val="center"/>
                  <w:hideMark/>
                </w:tcPr>
                <w:p w14:paraId="298AC109" w14:textId="77777777" w:rsidR="00AF7AF6" w:rsidRPr="00643735" w:rsidRDefault="00AF7AF6" w:rsidP="006123F4">
                  <w:pPr>
                    <w:pStyle w:val="NoSpacing"/>
                    <w:rPr>
                      <w:rFonts w:ascii="Helvetica" w:hAnsi="Helvetica" w:cs="Helvetica"/>
                      <w:color w:val="222222"/>
                    </w:rPr>
                  </w:pPr>
                  <w:r w:rsidRPr="00643735">
                    <w:rPr>
                      <w:rFonts w:ascii="Helvetica" w:hAnsi="Helvetica" w:cs="Helvetica"/>
                      <w:color w:val="222222"/>
                    </w:rPr>
                    <w:t> </w:t>
                  </w:r>
                </w:p>
              </w:tc>
            </w:tr>
            <w:tr w:rsidR="00AF7AF6" w:rsidRPr="00643735" w14:paraId="0BA9CA08" w14:textId="77777777" w:rsidTr="006123F4">
              <w:trPr>
                <w:tblCellSpacing w:w="0" w:type="dxa"/>
              </w:trPr>
              <w:tc>
                <w:tcPr>
                  <w:tcW w:w="2921" w:type="dxa"/>
                  <w:noWrap/>
                  <w:hideMark/>
                </w:tcPr>
                <w:p w14:paraId="13ADE839" w14:textId="77777777" w:rsidR="00AF7AF6" w:rsidRPr="00643735" w:rsidRDefault="00AF7AF6" w:rsidP="006123F4">
                  <w:pPr>
                    <w:pStyle w:val="NoSpacing"/>
                    <w:rPr>
                      <w:rFonts w:ascii="Helvetica" w:hAnsi="Helvetica" w:cs="Helvetica"/>
                      <w:b/>
                      <w:bCs/>
                      <w:color w:val="222222"/>
                    </w:rPr>
                  </w:pPr>
                  <w:r w:rsidRPr="00643735">
                    <w:rPr>
                      <w:rFonts w:ascii="Helvetica" w:hAnsi="Helvetica" w:cs="Helvetica"/>
                      <w:b/>
                      <w:bCs/>
                      <w:color w:val="222222"/>
                    </w:rPr>
                    <w:t>Award Ceiling:</w:t>
                  </w:r>
                </w:p>
              </w:tc>
              <w:tc>
                <w:tcPr>
                  <w:tcW w:w="2084" w:type="dxa"/>
                  <w:vAlign w:val="center"/>
                  <w:hideMark/>
                </w:tcPr>
                <w:p w14:paraId="11B29925" w14:textId="77777777" w:rsidR="00AF7AF6" w:rsidRPr="00643735" w:rsidRDefault="00AF7AF6" w:rsidP="006123F4">
                  <w:pPr>
                    <w:pStyle w:val="NoSpacing"/>
                    <w:rPr>
                      <w:rFonts w:ascii="Helvetica" w:hAnsi="Helvetica" w:cs="Helvetica"/>
                      <w:color w:val="222222"/>
                    </w:rPr>
                  </w:pPr>
                  <w:r w:rsidRPr="00643735">
                    <w:rPr>
                      <w:rFonts w:ascii="Helvetica" w:hAnsi="Helvetica" w:cs="Helvetica"/>
                      <w:color w:val="222222"/>
                    </w:rPr>
                    <w:t> </w:t>
                  </w:r>
                </w:p>
              </w:tc>
            </w:tr>
            <w:tr w:rsidR="00AF7AF6" w:rsidRPr="00643735" w14:paraId="39659C6D" w14:textId="77777777" w:rsidTr="006123F4">
              <w:trPr>
                <w:tblCellSpacing w:w="0" w:type="dxa"/>
              </w:trPr>
              <w:tc>
                <w:tcPr>
                  <w:tcW w:w="2921" w:type="dxa"/>
                  <w:noWrap/>
                  <w:hideMark/>
                </w:tcPr>
                <w:p w14:paraId="0BB8411E" w14:textId="77777777" w:rsidR="00AF7AF6" w:rsidRPr="00643735" w:rsidRDefault="00AF7AF6" w:rsidP="006123F4">
                  <w:pPr>
                    <w:pStyle w:val="NoSpacing"/>
                    <w:rPr>
                      <w:rFonts w:ascii="Helvetica" w:hAnsi="Helvetica" w:cs="Helvetica"/>
                      <w:b/>
                      <w:bCs/>
                      <w:color w:val="222222"/>
                    </w:rPr>
                  </w:pPr>
                  <w:r w:rsidRPr="00643735">
                    <w:rPr>
                      <w:rFonts w:ascii="Helvetica" w:hAnsi="Helvetica" w:cs="Helvetica"/>
                      <w:b/>
                      <w:bCs/>
                      <w:color w:val="222222"/>
                    </w:rPr>
                    <w:t>Award Floor:</w:t>
                  </w:r>
                </w:p>
              </w:tc>
              <w:tc>
                <w:tcPr>
                  <w:tcW w:w="2084" w:type="dxa"/>
                  <w:vAlign w:val="center"/>
                  <w:hideMark/>
                </w:tcPr>
                <w:p w14:paraId="36A6D5D2" w14:textId="77777777" w:rsidR="00AF7AF6" w:rsidRPr="00643735" w:rsidRDefault="00AF7AF6" w:rsidP="006123F4">
                  <w:pPr>
                    <w:pStyle w:val="NoSpacing"/>
                    <w:rPr>
                      <w:rFonts w:ascii="Helvetica" w:hAnsi="Helvetica" w:cs="Helvetica"/>
                      <w:color w:val="222222"/>
                    </w:rPr>
                  </w:pPr>
                  <w:r w:rsidRPr="00643735">
                    <w:rPr>
                      <w:rFonts w:ascii="Helvetica" w:hAnsi="Helvetica" w:cs="Helvetica"/>
                      <w:color w:val="222222"/>
                    </w:rPr>
                    <w:t> </w:t>
                  </w:r>
                </w:p>
              </w:tc>
            </w:tr>
          </w:tbl>
          <w:p w14:paraId="0A2ED1D9" w14:textId="77777777" w:rsidR="00AF7AF6" w:rsidRPr="00643735" w:rsidRDefault="00AF7AF6" w:rsidP="006123F4">
            <w:pPr>
              <w:pStyle w:val="NoSpacing"/>
              <w:rPr>
                <w:rFonts w:ascii="Helvetica" w:hAnsi="Helvetica" w:cs="Helvetica"/>
                <w:color w:val="222222"/>
              </w:rPr>
            </w:pPr>
          </w:p>
        </w:tc>
      </w:tr>
    </w:tbl>
    <w:p w14:paraId="31FB95CF" w14:textId="77777777" w:rsidR="00AF7AF6" w:rsidRPr="00643735" w:rsidRDefault="00AF7AF6" w:rsidP="00AF7AF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90"/>
        <w:gridCol w:w="6900"/>
      </w:tblGrid>
      <w:tr w:rsidR="00AF7AF6" w:rsidRPr="00643735" w14:paraId="16E1E7AC" w14:textId="77777777" w:rsidTr="006123F4">
        <w:trPr>
          <w:tblCellSpacing w:w="0" w:type="dxa"/>
        </w:trPr>
        <w:tc>
          <w:tcPr>
            <w:tcW w:w="0" w:type="auto"/>
            <w:noWrap/>
            <w:hideMark/>
          </w:tcPr>
          <w:p w14:paraId="1BAEEAD6" w14:textId="77777777" w:rsidR="00AF7AF6" w:rsidRPr="00643735" w:rsidRDefault="00AF7AF6" w:rsidP="006123F4">
            <w:pPr>
              <w:pStyle w:val="NoSpacing"/>
              <w:rPr>
                <w:rFonts w:ascii="Helvetica" w:hAnsi="Helvetica" w:cs="Helvetica"/>
                <w:b/>
                <w:bCs/>
                <w:color w:val="222222"/>
              </w:rPr>
            </w:pPr>
            <w:r w:rsidRPr="00643735">
              <w:rPr>
                <w:rFonts w:ascii="Helvetica" w:hAnsi="Helvetica" w:cs="Helvetica"/>
                <w:b/>
                <w:bCs/>
                <w:color w:val="222222"/>
              </w:rPr>
              <w:t>Eligible Applicants:</w:t>
            </w:r>
          </w:p>
        </w:tc>
        <w:tc>
          <w:tcPr>
            <w:tcW w:w="5000" w:type="pct"/>
            <w:vAlign w:val="center"/>
            <w:hideMark/>
          </w:tcPr>
          <w:p w14:paraId="2073D5E8" w14:textId="77777777" w:rsidR="00AF7AF6" w:rsidRPr="00643735" w:rsidRDefault="00AF7AF6" w:rsidP="006123F4">
            <w:pPr>
              <w:pStyle w:val="NoSpacing"/>
              <w:rPr>
                <w:rFonts w:ascii="Helvetica" w:hAnsi="Helvetica" w:cs="Helvetica"/>
                <w:color w:val="222222"/>
              </w:rPr>
            </w:pPr>
            <w:r w:rsidRPr="00643735">
              <w:rPr>
                <w:rFonts w:ascii="Helvetica" w:hAnsi="Helvetica" w:cs="Helvetica"/>
                <w:color w:val="222222"/>
              </w:rPr>
              <w:t>Others (see text field entitled "Additional Information on Eligibility" for clarification)</w:t>
            </w:r>
          </w:p>
        </w:tc>
      </w:tr>
      <w:tr w:rsidR="00AF7AF6" w:rsidRPr="00643735" w14:paraId="0A265FBE" w14:textId="77777777" w:rsidTr="006123F4">
        <w:trPr>
          <w:tblCellSpacing w:w="0" w:type="dxa"/>
        </w:trPr>
        <w:tc>
          <w:tcPr>
            <w:tcW w:w="0" w:type="auto"/>
            <w:noWrap/>
            <w:hideMark/>
          </w:tcPr>
          <w:p w14:paraId="73816269" w14:textId="77777777" w:rsidR="00AF7AF6" w:rsidRPr="00643735" w:rsidRDefault="00AF7AF6" w:rsidP="006123F4">
            <w:pPr>
              <w:pStyle w:val="NoSpacing"/>
              <w:rPr>
                <w:rFonts w:ascii="Helvetica" w:hAnsi="Helvetica" w:cs="Helvetica"/>
                <w:b/>
                <w:bCs/>
                <w:color w:val="222222"/>
              </w:rPr>
            </w:pPr>
            <w:r w:rsidRPr="00643735">
              <w:rPr>
                <w:rFonts w:ascii="Helvetica" w:hAnsi="Helvetica" w:cs="Helvetica"/>
                <w:b/>
                <w:bCs/>
                <w:color w:val="222222"/>
              </w:rPr>
              <w:t>Additional Information on Eligibility:</w:t>
            </w:r>
          </w:p>
        </w:tc>
        <w:tc>
          <w:tcPr>
            <w:tcW w:w="5000" w:type="pct"/>
            <w:vAlign w:val="center"/>
            <w:hideMark/>
          </w:tcPr>
          <w:p w14:paraId="45A94770" w14:textId="77777777" w:rsidR="00AF7AF6" w:rsidRPr="00643735" w:rsidRDefault="00AF7AF6" w:rsidP="006123F4">
            <w:pPr>
              <w:pStyle w:val="NoSpacing"/>
              <w:rPr>
                <w:rFonts w:ascii="Helvetica" w:hAnsi="Helvetica" w:cs="Helvetica"/>
                <w:color w:val="222222"/>
              </w:rPr>
            </w:pPr>
            <w:r w:rsidRPr="00643735">
              <w:rPr>
                <w:rFonts w:ascii="Helvetica" w:hAnsi="Helvetica" w:cs="Helvetica"/>
                <w:color w:val="222222"/>
              </w:rPr>
              <w:t>An applicant must be a “covered entity” to receive CHIPS Incentives. For purposes of this NOFO, a “covered entity” means a nonprofit entity; a private-sector entity; a consortium of private-sector entities; or a consortium of nonprofit, public, and private-sector entities with a demonstrated ability to substantially finance, construct, expand, or modernize a facility relating to fabrication, assembly, testing, advanced packaging, or production of semiconductors.</w:t>
            </w:r>
          </w:p>
        </w:tc>
      </w:tr>
    </w:tbl>
    <w:p w14:paraId="7D33BD82" w14:textId="77777777" w:rsidR="00AF7AF6" w:rsidRPr="00643735" w:rsidRDefault="00AF7AF6" w:rsidP="00AF7AF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3"/>
        <w:gridCol w:w="7487"/>
      </w:tblGrid>
      <w:tr w:rsidR="00AF7AF6" w:rsidRPr="00643735" w14:paraId="388D1EE4" w14:textId="77777777" w:rsidTr="006123F4">
        <w:trPr>
          <w:tblCellSpacing w:w="0" w:type="dxa"/>
        </w:trPr>
        <w:tc>
          <w:tcPr>
            <w:tcW w:w="0" w:type="auto"/>
            <w:noWrap/>
            <w:hideMark/>
          </w:tcPr>
          <w:p w14:paraId="44FA1AFD" w14:textId="77777777" w:rsidR="00AF7AF6" w:rsidRPr="00643735" w:rsidRDefault="00AF7AF6" w:rsidP="006123F4">
            <w:pPr>
              <w:pStyle w:val="NoSpacing"/>
              <w:rPr>
                <w:rFonts w:ascii="Helvetica" w:hAnsi="Helvetica" w:cs="Helvetica"/>
                <w:b/>
                <w:bCs/>
                <w:color w:val="222222"/>
              </w:rPr>
            </w:pPr>
            <w:r w:rsidRPr="00643735">
              <w:rPr>
                <w:rFonts w:ascii="Helvetica" w:hAnsi="Helvetica" w:cs="Helvetica"/>
                <w:b/>
                <w:bCs/>
                <w:color w:val="222222"/>
              </w:rPr>
              <w:t>Agency Name:</w:t>
            </w:r>
          </w:p>
        </w:tc>
        <w:tc>
          <w:tcPr>
            <w:tcW w:w="5000" w:type="pct"/>
            <w:vAlign w:val="center"/>
            <w:hideMark/>
          </w:tcPr>
          <w:p w14:paraId="49EA3201" w14:textId="77777777" w:rsidR="00AF7AF6" w:rsidRPr="00643735" w:rsidRDefault="00AF7AF6" w:rsidP="006123F4">
            <w:pPr>
              <w:pStyle w:val="NoSpacing"/>
              <w:rPr>
                <w:rFonts w:ascii="Helvetica" w:hAnsi="Helvetica" w:cs="Helvetica"/>
                <w:color w:val="222222"/>
              </w:rPr>
            </w:pPr>
            <w:r w:rsidRPr="00643735">
              <w:rPr>
                <w:rFonts w:ascii="Helvetica" w:hAnsi="Helvetica" w:cs="Helvetica"/>
                <w:color w:val="222222"/>
              </w:rPr>
              <w:t>National Institute of Standards and Technology</w:t>
            </w:r>
          </w:p>
        </w:tc>
      </w:tr>
      <w:tr w:rsidR="00AF7AF6" w:rsidRPr="00643735" w14:paraId="1210C047" w14:textId="77777777" w:rsidTr="006123F4">
        <w:trPr>
          <w:tblCellSpacing w:w="0" w:type="dxa"/>
        </w:trPr>
        <w:tc>
          <w:tcPr>
            <w:tcW w:w="0" w:type="auto"/>
            <w:noWrap/>
            <w:hideMark/>
          </w:tcPr>
          <w:p w14:paraId="18E6D218" w14:textId="77777777" w:rsidR="00AF7AF6" w:rsidRPr="00643735" w:rsidRDefault="00AF7AF6" w:rsidP="006123F4">
            <w:pPr>
              <w:pStyle w:val="NoSpacing"/>
              <w:rPr>
                <w:rFonts w:ascii="Helvetica" w:hAnsi="Helvetica" w:cs="Helvetica"/>
                <w:b/>
                <w:bCs/>
                <w:color w:val="222222"/>
              </w:rPr>
            </w:pPr>
            <w:r w:rsidRPr="00643735">
              <w:rPr>
                <w:rFonts w:ascii="Helvetica" w:hAnsi="Helvetica" w:cs="Helvetica"/>
                <w:b/>
                <w:bCs/>
                <w:color w:val="222222"/>
              </w:rPr>
              <w:t>Description:</w:t>
            </w:r>
          </w:p>
        </w:tc>
        <w:tc>
          <w:tcPr>
            <w:tcW w:w="5000" w:type="pct"/>
            <w:vAlign w:val="center"/>
            <w:hideMark/>
          </w:tcPr>
          <w:p w14:paraId="6A169E36" w14:textId="77777777" w:rsidR="00AF7AF6" w:rsidRPr="00643735" w:rsidRDefault="00AF7AF6" w:rsidP="006123F4">
            <w:pPr>
              <w:pStyle w:val="NoSpacing"/>
              <w:rPr>
                <w:rFonts w:ascii="Helvetica" w:hAnsi="Helvetica" w:cs="Helvetica"/>
                <w:color w:val="222222"/>
              </w:rPr>
            </w:pPr>
            <w:r w:rsidRPr="00643735">
              <w:rPr>
                <w:rFonts w:ascii="Helvetica" w:hAnsi="Helvetica" w:cs="Helvetica"/>
                <w:color w:val="222222"/>
              </w:rPr>
              <w:t>The CHIPS Incentives Program aims to catalyze long-term economically sustainable growth in the domestic semiconductor industry in support of U.S. economic and national security. This is the first Notice of Funding Opportunity under this program. It seeks applications for projects for the construction, expansion, or modernization of commercial facilities for the front- and back-end fabrication of leading-edge, current-generation, and mature-node semiconductors. </w:t>
            </w:r>
          </w:p>
          <w:p w14:paraId="00C06001" w14:textId="77777777" w:rsidR="00AF7AF6" w:rsidRPr="00643735" w:rsidRDefault="00AF7AF6" w:rsidP="006123F4">
            <w:pPr>
              <w:pStyle w:val="NoSpacing"/>
              <w:rPr>
                <w:rFonts w:ascii="Helvetica" w:hAnsi="Helvetica" w:cs="Helvetica"/>
                <w:color w:val="222222"/>
              </w:rPr>
            </w:pPr>
          </w:p>
          <w:p w14:paraId="6F2FA66E" w14:textId="77777777" w:rsidR="00AF7AF6" w:rsidRPr="00643735" w:rsidRDefault="00AF7AF6" w:rsidP="006123F4">
            <w:pPr>
              <w:pStyle w:val="NoSpacing"/>
              <w:rPr>
                <w:rFonts w:ascii="Helvetica" w:hAnsi="Helvetica" w:cs="Helvetica"/>
                <w:color w:val="222222"/>
              </w:rPr>
            </w:pPr>
            <w:r w:rsidRPr="00643735">
              <w:rPr>
                <w:rFonts w:ascii="Helvetica" w:hAnsi="Helvetica" w:cs="Helvetica"/>
                <w:color w:val="222222"/>
              </w:rPr>
              <w:t xml:space="preserve">For more information, additional resources, and instructions on how to apply, please visit chips.gov. Note that all applications must be submitted through the CHIPS Incentives Portal at </w:t>
            </w:r>
            <w:hyperlink r:id="rId255" w:tgtFrame="_blank" w:history="1">
              <w:r w:rsidRPr="00643735">
                <w:rPr>
                  <w:rStyle w:val="Hyperlink"/>
                  <w:rFonts w:ascii="Helvetica" w:hAnsi="Helvetica" w:cs="Helvetica"/>
                </w:rPr>
                <w:t>http://applications.chips.gov</w:t>
              </w:r>
            </w:hyperlink>
            <w:r w:rsidRPr="00643735">
              <w:rPr>
                <w:rFonts w:ascii="Helvetica" w:hAnsi="Helvetica" w:cs="Helvetica"/>
                <w:color w:val="222222"/>
              </w:rPr>
              <w:t>. If you have any questions on how to apply, please email apply@chips.gov.</w:t>
            </w:r>
          </w:p>
        </w:tc>
      </w:tr>
      <w:tr w:rsidR="00AF7AF6" w:rsidRPr="00643735" w14:paraId="7858C0B4" w14:textId="77777777" w:rsidTr="006123F4">
        <w:trPr>
          <w:tblCellSpacing w:w="0" w:type="dxa"/>
        </w:trPr>
        <w:tc>
          <w:tcPr>
            <w:tcW w:w="0" w:type="auto"/>
            <w:noWrap/>
            <w:hideMark/>
          </w:tcPr>
          <w:p w14:paraId="27AD1B9E" w14:textId="77777777" w:rsidR="00AF7AF6" w:rsidRPr="00643735" w:rsidRDefault="00AF7AF6" w:rsidP="006123F4">
            <w:pPr>
              <w:pStyle w:val="NoSpacing"/>
              <w:rPr>
                <w:rFonts w:ascii="Helvetica" w:hAnsi="Helvetica" w:cs="Helvetica"/>
                <w:b/>
                <w:bCs/>
                <w:color w:val="222222"/>
              </w:rPr>
            </w:pPr>
            <w:r w:rsidRPr="00643735">
              <w:rPr>
                <w:rFonts w:ascii="Helvetica" w:hAnsi="Helvetica" w:cs="Helvetica"/>
                <w:b/>
                <w:bCs/>
                <w:color w:val="222222"/>
              </w:rPr>
              <w:t>Link to Additional Information:</w:t>
            </w:r>
          </w:p>
        </w:tc>
        <w:tc>
          <w:tcPr>
            <w:tcW w:w="5000" w:type="pct"/>
            <w:vAlign w:val="center"/>
            <w:hideMark/>
          </w:tcPr>
          <w:p w14:paraId="37093C3D" w14:textId="77777777" w:rsidR="00AF7AF6" w:rsidRPr="00643735" w:rsidRDefault="000E4EB0" w:rsidP="006123F4">
            <w:pPr>
              <w:pStyle w:val="NoSpacing"/>
              <w:rPr>
                <w:rFonts w:ascii="Helvetica" w:hAnsi="Helvetica" w:cs="Helvetica"/>
                <w:color w:val="222222"/>
              </w:rPr>
            </w:pPr>
            <w:hyperlink r:id="rId256" w:tgtFrame="_blank" w:tooltip="Link to Additional Information" w:history="1">
              <w:r w:rsidR="00AF7AF6" w:rsidRPr="00643735">
                <w:rPr>
                  <w:rStyle w:val="Hyperlink"/>
                  <w:rFonts w:ascii="Helvetica" w:hAnsi="Helvetica" w:cs="Helvetica"/>
                </w:rPr>
                <w:t>CHIPS Application portal</w:t>
              </w:r>
            </w:hyperlink>
          </w:p>
        </w:tc>
      </w:tr>
      <w:tr w:rsidR="00AF7AF6" w:rsidRPr="00643735" w14:paraId="72C81445" w14:textId="77777777" w:rsidTr="006123F4">
        <w:trPr>
          <w:tblCellSpacing w:w="0" w:type="dxa"/>
        </w:trPr>
        <w:tc>
          <w:tcPr>
            <w:tcW w:w="0" w:type="auto"/>
            <w:noWrap/>
            <w:hideMark/>
          </w:tcPr>
          <w:p w14:paraId="7FE5C3B4" w14:textId="77777777" w:rsidR="00AF7AF6" w:rsidRPr="00643735" w:rsidRDefault="00AF7AF6" w:rsidP="006123F4">
            <w:pPr>
              <w:pStyle w:val="NoSpacing"/>
              <w:rPr>
                <w:rFonts w:ascii="Helvetica" w:hAnsi="Helvetica" w:cs="Helvetica"/>
                <w:b/>
                <w:bCs/>
                <w:color w:val="222222"/>
              </w:rPr>
            </w:pPr>
            <w:r w:rsidRPr="00643735">
              <w:rPr>
                <w:rFonts w:ascii="Helvetica" w:hAnsi="Helvetica" w:cs="Helvetica"/>
                <w:b/>
                <w:bCs/>
                <w:color w:val="222222"/>
              </w:rPr>
              <w:t>Grantor Contact Information:</w:t>
            </w:r>
          </w:p>
        </w:tc>
        <w:tc>
          <w:tcPr>
            <w:tcW w:w="5000" w:type="pct"/>
            <w:vAlign w:val="center"/>
            <w:hideMark/>
          </w:tcPr>
          <w:p w14:paraId="2C91DC95" w14:textId="77777777" w:rsidR="00AF7AF6" w:rsidRPr="00643735" w:rsidRDefault="00AF7AF6" w:rsidP="006123F4">
            <w:pPr>
              <w:pStyle w:val="NoSpacing"/>
              <w:rPr>
                <w:rFonts w:ascii="Helvetica" w:hAnsi="Helvetica" w:cs="Helvetica"/>
                <w:color w:val="222222"/>
              </w:rPr>
            </w:pPr>
            <w:r w:rsidRPr="00643735">
              <w:rPr>
                <w:rFonts w:ascii="Helvetica" w:hAnsi="Helvetica" w:cs="Helvetica"/>
                <w:color w:val="222222"/>
              </w:rPr>
              <w:t>If you have difficulty accessing the full announcement electronically, please contact:</w:t>
            </w:r>
            <w:r w:rsidRPr="00643735">
              <w:rPr>
                <w:rFonts w:ascii="Helvetica" w:hAnsi="Helvetica" w:cs="Helvetica"/>
                <w:color w:val="222222"/>
              </w:rPr>
              <w:br/>
            </w:r>
            <w:r w:rsidRPr="00643735">
              <w:rPr>
                <w:rFonts w:ascii="Helvetica" w:hAnsi="Helvetica" w:cs="Helvetica"/>
                <w:color w:val="222222"/>
              </w:rPr>
              <w:br/>
              <w:t>Misty Roosa Management Analyst</w:t>
            </w:r>
            <w:r w:rsidRPr="00643735">
              <w:rPr>
                <w:rFonts w:ascii="Helvetica" w:hAnsi="Helvetica" w:cs="Helvetica"/>
                <w:color w:val="222222"/>
              </w:rPr>
              <w:br/>
            </w:r>
            <w:r w:rsidRPr="00643735">
              <w:rPr>
                <w:rFonts w:ascii="Helvetica" w:hAnsi="Helvetica" w:cs="Helvetica"/>
                <w:color w:val="222222"/>
              </w:rPr>
              <w:br/>
            </w:r>
            <w:hyperlink r:id="rId257" w:history="1">
              <w:r w:rsidRPr="00643735">
                <w:rPr>
                  <w:rStyle w:val="Hyperlink"/>
                  <w:rFonts w:ascii="Helvetica" w:hAnsi="Helvetica" w:cs="Helvetica"/>
                </w:rPr>
                <w:t>Agency Contact</w:t>
              </w:r>
            </w:hyperlink>
          </w:p>
        </w:tc>
      </w:tr>
    </w:tbl>
    <w:p w14:paraId="00BE9A99" w14:textId="77777777" w:rsidR="00AF7AF6" w:rsidRPr="0041235A" w:rsidRDefault="00AF7AF6" w:rsidP="00AF7AF6">
      <w:pPr>
        <w:pStyle w:val="NoSpacing"/>
        <w:pBdr>
          <w:bottom w:val="single" w:sz="6" w:space="1" w:color="auto"/>
        </w:pBdr>
        <w:rPr>
          <w:rStyle w:val="Hyperlink"/>
          <w:rFonts w:ascii="Helvetica" w:hAnsi="Helvetica" w:cs="Helvetica"/>
          <w:color w:val="auto"/>
          <w:sz w:val="24"/>
          <w:szCs w:val="24"/>
          <w:u w:val="none"/>
        </w:rPr>
      </w:pPr>
      <w:r w:rsidRPr="002908FF">
        <w:rPr>
          <w:rFonts w:ascii="Helvetica" w:hAnsi="Helvetica" w:cs="Helvetica"/>
          <w:color w:val="222222"/>
          <w:sz w:val="24"/>
          <w:szCs w:val="24"/>
        </w:rPr>
        <w:br/>
      </w:r>
      <w:hyperlink r:id="rId258" w:tgtFrame="_blank" w:history="1">
        <w:r w:rsidRPr="002908FF">
          <w:rPr>
            <w:rStyle w:val="Hyperlink"/>
            <w:rFonts w:ascii="Helvetica" w:hAnsi="Helvetica" w:cs="Helvetica"/>
            <w:color w:val="1155CC"/>
            <w:sz w:val="24"/>
            <w:szCs w:val="24"/>
            <w:shd w:val="clear" w:color="auto" w:fill="FFFFFF"/>
          </w:rPr>
          <w:t>https://www.grants.gov/web/grants/view-opportunity.html?oppId=346349</w:t>
        </w:r>
      </w:hyperlink>
    </w:p>
    <w:p w14:paraId="06CC2651" w14:textId="77777777" w:rsidR="00E253FF" w:rsidRDefault="00E253FF" w:rsidP="00DC2F57">
      <w:pPr>
        <w:pStyle w:val="NoSpacing"/>
        <w:rPr>
          <w:rFonts w:ascii="Helvetica" w:hAnsi="Helvetica" w:cs="Helvetica"/>
          <w:color w:val="222222"/>
          <w:sz w:val="24"/>
          <w:szCs w:val="24"/>
          <w:shd w:val="clear" w:color="auto" w:fill="FFFFFF"/>
        </w:rPr>
      </w:pPr>
      <w:bookmarkStart w:id="194" w:name="DOCNOAASBIR"/>
      <w:bookmarkStart w:id="195" w:name="DOCNERRS23"/>
      <w:bookmarkStart w:id="196" w:name="DOCNatlSeaGrantSpecProj"/>
      <w:bookmarkStart w:id="197" w:name="DOCCPORISA"/>
      <w:bookmarkStart w:id="198" w:name="DOCClimateProgramRISA"/>
      <w:bookmarkStart w:id="199" w:name="DOCClimate22"/>
      <w:bookmarkStart w:id="200" w:name="DOCNTIABroadband"/>
      <w:bookmarkEnd w:id="194"/>
      <w:bookmarkEnd w:id="195"/>
      <w:bookmarkEnd w:id="196"/>
      <w:bookmarkEnd w:id="197"/>
      <w:bookmarkEnd w:id="198"/>
      <w:bookmarkEnd w:id="199"/>
      <w:bookmarkEnd w:id="200"/>
    </w:p>
    <w:p w14:paraId="78CAA924" w14:textId="77777777" w:rsidR="003B71F2" w:rsidRDefault="003B71F2" w:rsidP="003B71F2">
      <w:pPr>
        <w:pStyle w:val="NoSpacing"/>
        <w:rPr>
          <w:rFonts w:ascii="Helvetica" w:hAnsi="Helvetica" w:cs="Helvetica"/>
          <w:color w:val="222222"/>
          <w:sz w:val="24"/>
          <w:szCs w:val="24"/>
          <w:shd w:val="clear" w:color="auto" w:fill="FFFFFF"/>
        </w:rPr>
      </w:pPr>
      <w:bookmarkStart w:id="201" w:name="DOCEDRNTA"/>
      <w:bookmarkEnd w:id="201"/>
      <w:r w:rsidRPr="00F93341">
        <w:rPr>
          <w:rFonts w:ascii="Helvetica" w:hAnsi="Helvetica" w:cs="Helvetica"/>
          <w:color w:val="222222"/>
          <w:sz w:val="24"/>
          <w:szCs w:val="24"/>
          <w:shd w:val="clear" w:color="auto" w:fill="FFFFFF"/>
        </w:rPr>
        <w:lastRenderedPageBreak/>
        <w:t>FY 2021 - 2023 Economic Development RNTA</w:t>
      </w:r>
      <w:r w:rsidRPr="00F93341">
        <w:rPr>
          <w:rFonts w:ascii="Helvetica" w:hAnsi="Helvetica" w:cs="Helvetica"/>
          <w:color w:val="222222"/>
          <w:sz w:val="24"/>
          <w:szCs w:val="24"/>
        </w:rPr>
        <w:br/>
      </w:r>
      <w:r w:rsidRPr="00F93341">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3B71F2" w:rsidRPr="006E1607" w14:paraId="4F4D0E01" w14:textId="77777777" w:rsidTr="009038F5">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76"/>
              <w:gridCol w:w="3369"/>
            </w:tblGrid>
            <w:tr w:rsidR="003B71F2" w:rsidRPr="006E1607" w14:paraId="145B0EE5" w14:textId="77777777" w:rsidTr="009038F5">
              <w:trPr>
                <w:tblCellSpacing w:w="0" w:type="dxa"/>
              </w:trPr>
              <w:tc>
                <w:tcPr>
                  <w:tcW w:w="1876" w:type="dxa"/>
                  <w:noWrap/>
                  <w:hideMark/>
                </w:tcPr>
                <w:p w14:paraId="11C7BA19"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Document Type:</w:t>
                  </w:r>
                </w:p>
              </w:tc>
              <w:tc>
                <w:tcPr>
                  <w:tcW w:w="3548" w:type="dxa"/>
                  <w:vAlign w:val="center"/>
                  <w:hideMark/>
                </w:tcPr>
                <w:p w14:paraId="363B19D7"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Grants Notice</w:t>
                  </w:r>
                </w:p>
              </w:tc>
            </w:tr>
            <w:tr w:rsidR="003B71F2" w:rsidRPr="006E1607" w14:paraId="41277D3D" w14:textId="77777777" w:rsidTr="009038F5">
              <w:trPr>
                <w:tblCellSpacing w:w="0" w:type="dxa"/>
              </w:trPr>
              <w:tc>
                <w:tcPr>
                  <w:tcW w:w="1876" w:type="dxa"/>
                  <w:noWrap/>
                  <w:hideMark/>
                </w:tcPr>
                <w:p w14:paraId="04572D1A"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Funding Opportunity Number:</w:t>
                  </w:r>
                </w:p>
              </w:tc>
              <w:tc>
                <w:tcPr>
                  <w:tcW w:w="3548" w:type="dxa"/>
                  <w:vAlign w:val="center"/>
                  <w:hideMark/>
                </w:tcPr>
                <w:p w14:paraId="1F6A03FB"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EDA-HDQ-RNTA-2021-2006892</w:t>
                  </w:r>
                </w:p>
              </w:tc>
            </w:tr>
            <w:tr w:rsidR="003B71F2" w:rsidRPr="006E1607" w14:paraId="7713844B" w14:textId="77777777" w:rsidTr="009038F5">
              <w:trPr>
                <w:tblCellSpacing w:w="0" w:type="dxa"/>
              </w:trPr>
              <w:tc>
                <w:tcPr>
                  <w:tcW w:w="1876" w:type="dxa"/>
                  <w:noWrap/>
                  <w:hideMark/>
                </w:tcPr>
                <w:p w14:paraId="22FC6AD3"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Funding Opportunity Title:</w:t>
                  </w:r>
                </w:p>
              </w:tc>
              <w:tc>
                <w:tcPr>
                  <w:tcW w:w="3548" w:type="dxa"/>
                  <w:vAlign w:val="center"/>
                  <w:hideMark/>
                </w:tcPr>
                <w:p w14:paraId="489AD613"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FY 2021 - 2023 Economic Development RNTA</w:t>
                  </w:r>
                </w:p>
              </w:tc>
            </w:tr>
            <w:tr w:rsidR="003B71F2" w:rsidRPr="006E1607" w14:paraId="0B0D841B" w14:textId="77777777" w:rsidTr="009038F5">
              <w:trPr>
                <w:tblCellSpacing w:w="0" w:type="dxa"/>
              </w:trPr>
              <w:tc>
                <w:tcPr>
                  <w:tcW w:w="1876" w:type="dxa"/>
                  <w:noWrap/>
                  <w:hideMark/>
                </w:tcPr>
                <w:p w14:paraId="42C738F1"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Opportunity Category:</w:t>
                  </w:r>
                </w:p>
              </w:tc>
              <w:tc>
                <w:tcPr>
                  <w:tcW w:w="3548" w:type="dxa"/>
                  <w:vAlign w:val="center"/>
                  <w:hideMark/>
                </w:tcPr>
                <w:p w14:paraId="6FE04D97"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Discretionary</w:t>
                  </w:r>
                </w:p>
              </w:tc>
            </w:tr>
            <w:tr w:rsidR="003B71F2" w:rsidRPr="006E1607" w14:paraId="725EFE43" w14:textId="77777777" w:rsidTr="009038F5">
              <w:trPr>
                <w:tblCellSpacing w:w="0" w:type="dxa"/>
              </w:trPr>
              <w:tc>
                <w:tcPr>
                  <w:tcW w:w="1876" w:type="dxa"/>
                  <w:noWrap/>
                  <w:hideMark/>
                </w:tcPr>
                <w:p w14:paraId="2091C92A"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Opportunity Category Explanation:</w:t>
                  </w:r>
                </w:p>
              </w:tc>
              <w:tc>
                <w:tcPr>
                  <w:tcW w:w="3548" w:type="dxa"/>
                  <w:vAlign w:val="center"/>
                  <w:hideMark/>
                </w:tcPr>
                <w:p w14:paraId="13DF236E"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 </w:t>
                  </w:r>
                </w:p>
              </w:tc>
            </w:tr>
            <w:tr w:rsidR="003B71F2" w:rsidRPr="006E1607" w14:paraId="7D2ADC44" w14:textId="77777777" w:rsidTr="009038F5">
              <w:trPr>
                <w:tblCellSpacing w:w="0" w:type="dxa"/>
              </w:trPr>
              <w:tc>
                <w:tcPr>
                  <w:tcW w:w="1876" w:type="dxa"/>
                  <w:noWrap/>
                  <w:hideMark/>
                </w:tcPr>
                <w:p w14:paraId="414D3F3C"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Funding Instrument Type:</w:t>
                  </w:r>
                </w:p>
              </w:tc>
              <w:tc>
                <w:tcPr>
                  <w:tcW w:w="3548" w:type="dxa"/>
                  <w:vAlign w:val="center"/>
                  <w:hideMark/>
                </w:tcPr>
                <w:p w14:paraId="4B7FB40B"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Cooperative Agreement</w:t>
                  </w:r>
                  <w:r w:rsidRPr="006E1607">
                    <w:rPr>
                      <w:rFonts w:ascii="Helvetica" w:hAnsi="Helvetica" w:cs="Helvetica"/>
                      <w:color w:val="222222"/>
                    </w:rPr>
                    <w:br/>
                    <w:t>Grant</w:t>
                  </w:r>
                </w:p>
              </w:tc>
            </w:tr>
            <w:tr w:rsidR="003B71F2" w:rsidRPr="006E1607" w14:paraId="4E4C1A3F" w14:textId="77777777" w:rsidTr="009038F5">
              <w:trPr>
                <w:tblCellSpacing w:w="0" w:type="dxa"/>
              </w:trPr>
              <w:tc>
                <w:tcPr>
                  <w:tcW w:w="1876" w:type="dxa"/>
                  <w:noWrap/>
                  <w:hideMark/>
                </w:tcPr>
                <w:p w14:paraId="70510779"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Category of Funding Activity:</w:t>
                  </w:r>
                </w:p>
              </w:tc>
              <w:tc>
                <w:tcPr>
                  <w:tcW w:w="3548" w:type="dxa"/>
                  <w:vAlign w:val="center"/>
                  <w:hideMark/>
                </w:tcPr>
                <w:p w14:paraId="6F98A703"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Other (see text field entitled "Explanation of Other Category of Funding Activity" for clarification)</w:t>
                  </w:r>
                  <w:r w:rsidRPr="006E1607">
                    <w:rPr>
                      <w:rFonts w:ascii="Helvetica" w:hAnsi="Helvetica" w:cs="Helvetica"/>
                      <w:color w:val="222222"/>
                    </w:rPr>
                    <w:br/>
                    <w:t>Opportunity Zone Benefits</w:t>
                  </w:r>
                </w:p>
              </w:tc>
            </w:tr>
            <w:tr w:rsidR="003B71F2" w:rsidRPr="006E1607" w14:paraId="0D52EA02" w14:textId="77777777" w:rsidTr="009038F5">
              <w:trPr>
                <w:tblCellSpacing w:w="0" w:type="dxa"/>
              </w:trPr>
              <w:tc>
                <w:tcPr>
                  <w:tcW w:w="1876" w:type="dxa"/>
                  <w:noWrap/>
                  <w:hideMark/>
                </w:tcPr>
                <w:p w14:paraId="5897BBFA"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Category Explanation:</w:t>
                  </w:r>
                </w:p>
              </w:tc>
              <w:tc>
                <w:tcPr>
                  <w:tcW w:w="3548" w:type="dxa"/>
                  <w:vAlign w:val="center"/>
                  <w:hideMark/>
                </w:tcPr>
                <w:p w14:paraId="50133E89"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 xml:space="preserve">EDA provides strategic investments on a competitive merit basis to support economic development, foster job creation, and attract private investment in economically distressed areas of the United States. Under this NOFO, EDA solicits applications from applicants in order to provide investments that support research and technical assistance projects under EDA’s R&amp;E and NTA programs. Grants and cooperative agreements made under these programs are designed to leverage existing regional assets and support the implementation of economic development strategies that advance new ideas and creative approaches to advance economic prosperity in distressed communities. EDA reserves the right to determine if an award will be structured as a grant or a cooperative agreement. EDA may make changes or additions to this </w:t>
                  </w:r>
                  <w:r w:rsidRPr="006E1607">
                    <w:rPr>
                      <w:rFonts w:ascii="Helvetica" w:hAnsi="Helvetica" w:cs="Helvetica"/>
                      <w:color w:val="222222"/>
                    </w:rPr>
                    <w:lastRenderedPageBreak/>
                    <w:t>NOFO. All changes will be communicated on Grants.gov.</w:t>
                  </w:r>
                </w:p>
              </w:tc>
            </w:tr>
            <w:tr w:rsidR="003B71F2" w:rsidRPr="006E1607" w14:paraId="7CDBA822" w14:textId="77777777" w:rsidTr="009038F5">
              <w:trPr>
                <w:tblCellSpacing w:w="0" w:type="dxa"/>
              </w:trPr>
              <w:tc>
                <w:tcPr>
                  <w:tcW w:w="1876" w:type="dxa"/>
                  <w:noWrap/>
                  <w:hideMark/>
                </w:tcPr>
                <w:p w14:paraId="40E81935"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lastRenderedPageBreak/>
                    <w:t>Expected Number of Awards:</w:t>
                  </w:r>
                </w:p>
              </w:tc>
              <w:tc>
                <w:tcPr>
                  <w:tcW w:w="3548" w:type="dxa"/>
                  <w:vAlign w:val="center"/>
                  <w:hideMark/>
                </w:tcPr>
                <w:p w14:paraId="231BCEDD"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15</w:t>
                  </w:r>
                </w:p>
              </w:tc>
            </w:tr>
            <w:tr w:rsidR="003B71F2" w:rsidRPr="006E1607" w14:paraId="5BC14B4B" w14:textId="77777777" w:rsidTr="009038F5">
              <w:trPr>
                <w:tblCellSpacing w:w="0" w:type="dxa"/>
              </w:trPr>
              <w:tc>
                <w:tcPr>
                  <w:tcW w:w="1876" w:type="dxa"/>
                  <w:noWrap/>
                  <w:hideMark/>
                </w:tcPr>
                <w:p w14:paraId="11CE14DE"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CFDA Number(s):</w:t>
                  </w:r>
                </w:p>
              </w:tc>
              <w:tc>
                <w:tcPr>
                  <w:tcW w:w="3548" w:type="dxa"/>
                  <w:vAlign w:val="center"/>
                  <w:hideMark/>
                </w:tcPr>
                <w:p w14:paraId="2A034D82"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11.303 -- Economic Development Technical Assistance</w:t>
                  </w:r>
                  <w:r w:rsidRPr="006E1607">
                    <w:rPr>
                      <w:rFonts w:ascii="Helvetica" w:hAnsi="Helvetica" w:cs="Helvetica"/>
                      <w:color w:val="222222"/>
                    </w:rPr>
                    <w:br/>
                    <w:t>11.312 -- Research and Evaluation Program</w:t>
                  </w:r>
                </w:p>
              </w:tc>
            </w:tr>
            <w:tr w:rsidR="003B71F2" w:rsidRPr="006E1607" w14:paraId="4FEC726E" w14:textId="77777777" w:rsidTr="009038F5">
              <w:trPr>
                <w:tblCellSpacing w:w="0" w:type="dxa"/>
              </w:trPr>
              <w:tc>
                <w:tcPr>
                  <w:tcW w:w="1876" w:type="dxa"/>
                  <w:noWrap/>
                  <w:hideMark/>
                </w:tcPr>
                <w:p w14:paraId="217258A3"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Cost Sharing or Matching Requirement:</w:t>
                  </w:r>
                </w:p>
              </w:tc>
              <w:tc>
                <w:tcPr>
                  <w:tcW w:w="3548" w:type="dxa"/>
                  <w:vAlign w:val="center"/>
                  <w:hideMark/>
                </w:tcPr>
                <w:p w14:paraId="3ABF1745"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No</w:t>
                  </w:r>
                </w:p>
              </w:tc>
            </w:tr>
          </w:tbl>
          <w:p w14:paraId="3CEEC0ED" w14:textId="77777777" w:rsidR="003B71F2" w:rsidRPr="006E1607" w:rsidRDefault="003B71F2" w:rsidP="009038F5">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41"/>
              <w:gridCol w:w="3104"/>
            </w:tblGrid>
            <w:tr w:rsidR="003B71F2" w:rsidRPr="006E1607" w14:paraId="701ED5A5" w14:textId="77777777" w:rsidTr="009038F5">
              <w:trPr>
                <w:tblCellSpacing w:w="0" w:type="dxa"/>
              </w:trPr>
              <w:tc>
                <w:tcPr>
                  <w:tcW w:w="2141" w:type="dxa"/>
                  <w:noWrap/>
                  <w:hideMark/>
                </w:tcPr>
                <w:p w14:paraId="2E6C0B35"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lastRenderedPageBreak/>
                    <w:t>Version:</w:t>
                  </w:r>
                </w:p>
              </w:tc>
              <w:tc>
                <w:tcPr>
                  <w:tcW w:w="3504" w:type="dxa"/>
                  <w:vAlign w:val="center"/>
                  <w:hideMark/>
                </w:tcPr>
                <w:p w14:paraId="01F6B232"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Synopsis 1</w:t>
                  </w:r>
                </w:p>
              </w:tc>
            </w:tr>
            <w:tr w:rsidR="003B71F2" w:rsidRPr="006E1607" w14:paraId="5627EDC0" w14:textId="77777777" w:rsidTr="009038F5">
              <w:trPr>
                <w:tblCellSpacing w:w="0" w:type="dxa"/>
              </w:trPr>
              <w:tc>
                <w:tcPr>
                  <w:tcW w:w="2141" w:type="dxa"/>
                  <w:noWrap/>
                  <w:hideMark/>
                </w:tcPr>
                <w:p w14:paraId="69F6FE99"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Posted Date:</w:t>
                  </w:r>
                </w:p>
              </w:tc>
              <w:tc>
                <w:tcPr>
                  <w:tcW w:w="3504" w:type="dxa"/>
                  <w:vAlign w:val="center"/>
                  <w:hideMark/>
                </w:tcPr>
                <w:p w14:paraId="43921477"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Apr 02, 2021</w:t>
                  </w:r>
                </w:p>
              </w:tc>
            </w:tr>
            <w:tr w:rsidR="003B71F2" w:rsidRPr="006E1607" w14:paraId="0086CC8F" w14:textId="77777777" w:rsidTr="009038F5">
              <w:trPr>
                <w:tblCellSpacing w:w="0" w:type="dxa"/>
              </w:trPr>
              <w:tc>
                <w:tcPr>
                  <w:tcW w:w="2141" w:type="dxa"/>
                  <w:noWrap/>
                  <w:hideMark/>
                </w:tcPr>
                <w:p w14:paraId="54D8B464"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Last Updated Date:</w:t>
                  </w:r>
                </w:p>
              </w:tc>
              <w:tc>
                <w:tcPr>
                  <w:tcW w:w="3504" w:type="dxa"/>
                  <w:vAlign w:val="center"/>
                  <w:hideMark/>
                </w:tcPr>
                <w:p w14:paraId="188D51C6"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Apr 02, 2021</w:t>
                  </w:r>
                </w:p>
              </w:tc>
            </w:tr>
            <w:tr w:rsidR="003B71F2" w:rsidRPr="006E1607" w14:paraId="08D12581" w14:textId="77777777" w:rsidTr="009038F5">
              <w:trPr>
                <w:tblCellSpacing w:w="0" w:type="dxa"/>
              </w:trPr>
              <w:tc>
                <w:tcPr>
                  <w:tcW w:w="2141" w:type="dxa"/>
                  <w:noWrap/>
                  <w:hideMark/>
                </w:tcPr>
                <w:p w14:paraId="4E624332"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Original Closing Date for Applications:</w:t>
                  </w:r>
                </w:p>
              </w:tc>
              <w:tc>
                <w:tcPr>
                  <w:tcW w:w="3504" w:type="dxa"/>
                  <w:vAlign w:val="center"/>
                  <w:hideMark/>
                </w:tcPr>
                <w:p w14:paraId="2AB8A650"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There are no submission deadlines under this NOFO. Applications will be accepted on an ongoing basis until the termination of this NOFO or publication of a superseding RNTA NOFO.</w:t>
                  </w:r>
                </w:p>
              </w:tc>
            </w:tr>
            <w:tr w:rsidR="003B71F2" w:rsidRPr="006E1607" w14:paraId="3FDEEDBC" w14:textId="77777777" w:rsidTr="009038F5">
              <w:trPr>
                <w:tblCellSpacing w:w="0" w:type="dxa"/>
              </w:trPr>
              <w:tc>
                <w:tcPr>
                  <w:tcW w:w="2141" w:type="dxa"/>
                  <w:noWrap/>
                  <w:hideMark/>
                </w:tcPr>
                <w:p w14:paraId="5A98828E"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Current Closing Date for Applications:</w:t>
                  </w:r>
                </w:p>
              </w:tc>
              <w:tc>
                <w:tcPr>
                  <w:tcW w:w="3504" w:type="dxa"/>
                  <w:vAlign w:val="center"/>
                  <w:hideMark/>
                </w:tcPr>
                <w:p w14:paraId="27D5605F"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There are no submission deadlines under this NOFO. Applications will be accepted on an ongoing basis until the termination of this NOFO or publication of a superseding RNTA NOFO.</w:t>
                  </w:r>
                </w:p>
              </w:tc>
            </w:tr>
            <w:tr w:rsidR="003B71F2" w:rsidRPr="006E1607" w14:paraId="0EE4540B" w14:textId="77777777" w:rsidTr="009038F5">
              <w:trPr>
                <w:tblCellSpacing w:w="0" w:type="dxa"/>
              </w:trPr>
              <w:tc>
                <w:tcPr>
                  <w:tcW w:w="2141" w:type="dxa"/>
                  <w:noWrap/>
                  <w:hideMark/>
                </w:tcPr>
                <w:p w14:paraId="66531B3D"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Archive Date:</w:t>
                  </w:r>
                </w:p>
              </w:tc>
              <w:tc>
                <w:tcPr>
                  <w:tcW w:w="3504" w:type="dxa"/>
                  <w:vAlign w:val="center"/>
                  <w:hideMark/>
                </w:tcPr>
                <w:p w14:paraId="1D48DA1D"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 </w:t>
                  </w:r>
                </w:p>
              </w:tc>
            </w:tr>
            <w:tr w:rsidR="003B71F2" w:rsidRPr="006E1607" w14:paraId="7B31E545" w14:textId="77777777" w:rsidTr="009038F5">
              <w:trPr>
                <w:tblCellSpacing w:w="0" w:type="dxa"/>
              </w:trPr>
              <w:tc>
                <w:tcPr>
                  <w:tcW w:w="2141" w:type="dxa"/>
                  <w:noWrap/>
                  <w:hideMark/>
                </w:tcPr>
                <w:p w14:paraId="6878E4BD"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Estimated Total Program Funding:</w:t>
                  </w:r>
                </w:p>
              </w:tc>
              <w:tc>
                <w:tcPr>
                  <w:tcW w:w="3504" w:type="dxa"/>
                  <w:vAlign w:val="center"/>
                  <w:hideMark/>
                </w:tcPr>
                <w:p w14:paraId="00EC1017"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 </w:t>
                  </w:r>
                </w:p>
              </w:tc>
            </w:tr>
            <w:tr w:rsidR="003B71F2" w:rsidRPr="006E1607" w14:paraId="09A0BFE8" w14:textId="77777777" w:rsidTr="009038F5">
              <w:trPr>
                <w:tblCellSpacing w:w="0" w:type="dxa"/>
              </w:trPr>
              <w:tc>
                <w:tcPr>
                  <w:tcW w:w="2141" w:type="dxa"/>
                  <w:noWrap/>
                  <w:hideMark/>
                </w:tcPr>
                <w:p w14:paraId="44357AA2"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Award Ceiling:</w:t>
                  </w:r>
                </w:p>
              </w:tc>
              <w:tc>
                <w:tcPr>
                  <w:tcW w:w="3504" w:type="dxa"/>
                  <w:vAlign w:val="center"/>
                  <w:hideMark/>
                </w:tcPr>
                <w:p w14:paraId="52AE73E3"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$1,500,000</w:t>
                  </w:r>
                </w:p>
              </w:tc>
            </w:tr>
            <w:tr w:rsidR="003B71F2" w:rsidRPr="006E1607" w14:paraId="01929E1C" w14:textId="77777777" w:rsidTr="009038F5">
              <w:trPr>
                <w:tblCellSpacing w:w="0" w:type="dxa"/>
              </w:trPr>
              <w:tc>
                <w:tcPr>
                  <w:tcW w:w="2141" w:type="dxa"/>
                  <w:noWrap/>
                  <w:hideMark/>
                </w:tcPr>
                <w:p w14:paraId="76EEE518"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Award Floor:</w:t>
                  </w:r>
                </w:p>
              </w:tc>
              <w:tc>
                <w:tcPr>
                  <w:tcW w:w="3504" w:type="dxa"/>
                  <w:vAlign w:val="center"/>
                  <w:hideMark/>
                </w:tcPr>
                <w:p w14:paraId="45D7C44D"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$0</w:t>
                  </w:r>
                </w:p>
              </w:tc>
            </w:tr>
          </w:tbl>
          <w:p w14:paraId="70C84D5E" w14:textId="77777777" w:rsidR="003B71F2" w:rsidRPr="006E1607" w:rsidRDefault="003B71F2" w:rsidP="009038F5">
            <w:pPr>
              <w:pStyle w:val="NoSpacing"/>
              <w:rPr>
                <w:rFonts w:ascii="Helvetica" w:hAnsi="Helvetica" w:cs="Helvetica"/>
                <w:color w:val="222222"/>
              </w:rPr>
            </w:pPr>
          </w:p>
        </w:tc>
      </w:tr>
    </w:tbl>
    <w:p w14:paraId="5A1F0F4F" w14:textId="77777777" w:rsidR="003B71F2" w:rsidRPr="006E1607" w:rsidRDefault="003B71F2" w:rsidP="003B71F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90"/>
        <w:gridCol w:w="6900"/>
      </w:tblGrid>
      <w:tr w:rsidR="003B71F2" w:rsidRPr="006E1607" w14:paraId="6F907809" w14:textId="77777777" w:rsidTr="009038F5">
        <w:trPr>
          <w:tblCellSpacing w:w="0" w:type="dxa"/>
        </w:trPr>
        <w:tc>
          <w:tcPr>
            <w:tcW w:w="0" w:type="auto"/>
            <w:noWrap/>
            <w:hideMark/>
          </w:tcPr>
          <w:p w14:paraId="749B2675"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Eligible Applicants:</w:t>
            </w:r>
          </w:p>
        </w:tc>
        <w:tc>
          <w:tcPr>
            <w:tcW w:w="5000" w:type="pct"/>
            <w:vAlign w:val="center"/>
            <w:hideMark/>
          </w:tcPr>
          <w:p w14:paraId="7F1F51C2"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Others (see text field entitled "Additional Information on Eligibility" for clarification)</w:t>
            </w:r>
          </w:p>
        </w:tc>
      </w:tr>
      <w:tr w:rsidR="003B71F2" w:rsidRPr="006E1607" w14:paraId="6A0AFF13" w14:textId="77777777" w:rsidTr="009038F5">
        <w:trPr>
          <w:tblCellSpacing w:w="0" w:type="dxa"/>
        </w:trPr>
        <w:tc>
          <w:tcPr>
            <w:tcW w:w="0" w:type="auto"/>
            <w:noWrap/>
            <w:hideMark/>
          </w:tcPr>
          <w:p w14:paraId="1459D527"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Additional Information on Eligibility:</w:t>
            </w:r>
          </w:p>
        </w:tc>
        <w:tc>
          <w:tcPr>
            <w:tcW w:w="5000" w:type="pct"/>
            <w:vAlign w:val="center"/>
            <w:hideMark/>
          </w:tcPr>
          <w:p w14:paraId="5552F197"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Pursuant to Section 3(4) of PWEDA (42 U.S.C. § 3122(4)) and 13 C.F.R. § 300.3 (Eligible Recipient), eligible applicants for and recipients of EDA RNTA investment assistance include: a District Organization; an Indian Tribe or a consortium of Indian Tribes; a State; a city or other political subdivision of a State, including a special purpose unit of a State or local government engaged in economic or infrastructure development activities, or a consortium of political subdivisions; an institution of higher education or a consortium of institutions of higher education; a public or private non-profit organization or association acting in cooperation with officials of a political subdivision of a State; private individual; or a for-profit organization.</w:t>
            </w:r>
          </w:p>
        </w:tc>
      </w:tr>
    </w:tbl>
    <w:p w14:paraId="42E87835" w14:textId="77777777" w:rsidR="003B71F2" w:rsidRPr="006E1607" w:rsidRDefault="003B71F2" w:rsidP="003B71F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3"/>
        <w:gridCol w:w="7487"/>
      </w:tblGrid>
      <w:tr w:rsidR="003B71F2" w:rsidRPr="006E1607" w14:paraId="286D75A9" w14:textId="77777777" w:rsidTr="009038F5">
        <w:trPr>
          <w:tblCellSpacing w:w="0" w:type="dxa"/>
        </w:trPr>
        <w:tc>
          <w:tcPr>
            <w:tcW w:w="0" w:type="auto"/>
            <w:noWrap/>
            <w:hideMark/>
          </w:tcPr>
          <w:p w14:paraId="6B587034"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Agency Name:</w:t>
            </w:r>
          </w:p>
        </w:tc>
        <w:tc>
          <w:tcPr>
            <w:tcW w:w="5000" w:type="pct"/>
            <w:vAlign w:val="center"/>
            <w:hideMark/>
          </w:tcPr>
          <w:p w14:paraId="3AD56AC2"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Department of Commerce</w:t>
            </w:r>
          </w:p>
        </w:tc>
      </w:tr>
      <w:tr w:rsidR="003B71F2" w:rsidRPr="006E1607" w14:paraId="1A795F0E" w14:textId="77777777" w:rsidTr="009038F5">
        <w:trPr>
          <w:tblCellSpacing w:w="0" w:type="dxa"/>
        </w:trPr>
        <w:tc>
          <w:tcPr>
            <w:tcW w:w="0" w:type="auto"/>
            <w:noWrap/>
            <w:hideMark/>
          </w:tcPr>
          <w:p w14:paraId="0A479E6D"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Description:</w:t>
            </w:r>
          </w:p>
        </w:tc>
        <w:tc>
          <w:tcPr>
            <w:tcW w:w="5000" w:type="pct"/>
            <w:vAlign w:val="center"/>
            <w:hideMark/>
          </w:tcPr>
          <w:p w14:paraId="789580C1"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EDA provides strategic investments on a competitive merit basis to support economic development, foster job creation, and attract private investment in economically distressed areas of the United States. Under this NOFO, EDA solicits applications from applicants in order to provide investments that support research and technical assistance projects under EDA’s R&amp;E and NTA programs. Grants and cooperative agreements made under these programs are designed to leverage existing regional assets and support the implementation of economic development strategies that advance new ideas and creative approaches to advance economic prosperity in distressed communities.</w:t>
            </w:r>
          </w:p>
        </w:tc>
      </w:tr>
      <w:tr w:rsidR="003B71F2" w:rsidRPr="006E1607" w14:paraId="5EB80113" w14:textId="77777777" w:rsidTr="009038F5">
        <w:trPr>
          <w:tblCellSpacing w:w="0" w:type="dxa"/>
        </w:trPr>
        <w:tc>
          <w:tcPr>
            <w:tcW w:w="0" w:type="auto"/>
            <w:noWrap/>
            <w:hideMark/>
          </w:tcPr>
          <w:p w14:paraId="3D406823"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Link to Additional Information:</w:t>
            </w:r>
          </w:p>
        </w:tc>
        <w:tc>
          <w:tcPr>
            <w:tcW w:w="5000" w:type="pct"/>
            <w:vAlign w:val="center"/>
            <w:hideMark/>
          </w:tcPr>
          <w:p w14:paraId="6AE7EE90" w14:textId="77777777" w:rsidR="003B71F2" w:rsidRPr="006E1607" w:rsidRDefault="000E4EB0" w:rsidP="009038F5">
            <w:pPr>
              <w:pStyle w:val="NoSpacing"/>
              <w:rPr>
                <w:rFonts w:ascii="Helvetica" w:hAnsi="Helvetica" w:cs="Helvetica"/>
                <w:color w:val="222222"/>
              </w:rPr>
            </w:pPr>
            <w:hyperlink r:id="rId259" w:anchor="relatedDocumentsTab" w:tooltip="See Related Documents" w:history="1">
              <w:r w:rsidR="003B71F2" w:rsidRPr="006E1607">
                <w:rPr>
                  <w:rStyle w:val="Hyperlink"/>
                  <w:rFonts w:ascii="Helvetica" w:hAnsi="Helvetica" w:cs="Helvetica"/>
                </w:rPr>
                <w:t>See Related Documents</w:t>
              </w:r>
            </w:hyperlink>
          </w:p>
        </w:tc>
      </w:tr>
      <w:tr w:rsidR="003B71F2" w:rsidRPr="006E1607" w14:paraId="217F8086" w14:textId="77777777" w:rsidTr="009038F5">
        <w:trPr>
          <w:tblCellSpacing w:w="0" w:type="dxa"/>
        </w:trPr>
        <w:tc>
          <w:tcPr>
            <w:tcW w:w="0" w:type="auto"/>
            <w:noWrap/>
            <w:hideMark/>
          </w:tcPr>
          <w:p w14:paraId="540E0BFE"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Grantor Contact Information:</w:t>
            </w:r>
          </w:p>
        </w:tc>
        <w:tc>
          <w:tcPr>
            <w:tcW w:w="5000" w:type="pct"/>
            <w:vAlign w:val="center"/>
            <w:hideMark/>
          </w:tcPr>
          <w:p w14:paraId="39EF042A"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If you have difficulty accessing the full announcement electronically, please contact:</w:t>
            </w:r>
            <w:r w:rsidRPr="006E1607">
              <w:rPr>
                <w:rFonts w:ascii="Helvetica" w:hAnsi="Helvetica" w:cs="Helvetica"/>
                <w:color w:val="222222"/>
              </w:rPr>
              <w:br/>
            </w:r>
            <w:r w:rsidRPr="006E1607">
              <w:rPr>
                <w:rFonts w:ascii="Helvetica" w:hAnsi="Helvetica" w:cs="Helvetica"/>
                <w:color w:val="222222"/>
              </w:rPr>
              <w:br/>
              <w:t>rnta@eda.gov</w:t>
            </w:r>
            <w:r w:rsidRPr="006E1607">
              <w:rPr>
                <w:rFonts w:ascii="Helvetica" w:hAnsi="Helvetica" w:cs="Helvetica"/>
                <w:color w:val="222222"/>
              </w:rPr>
              <w:br/>
            </w:r>
            <w:r w:rsidRPr="006E1607">
              <w:rPr>
                <w:rFonts w:ascii="Helvetica" w:hAnsi="Helvetica" w:cs="Helvetica"/>
                <w:color w:val="222222"/>
              </w:rPr>
              <w:br/>
            </w:r>
            <w:hyperlink r:id="rId260" w:history="1">
              <w:r w:rsidRPr="006E1607">
                <w:rPr>
                  <w:rStyle w:val="Hyperlink"/>
                  <w:rFonts w:ascii="Helvetica" w:hAnsi="Helvetica" w:cs="Helvetica"/>
                </w:rPr>
                <w:t>rnta@eda.gov</w:t>
              </w:r>
            </w:hyperlink>
          </w:p>
        </w:tc>
      </w:tr>
    </w:tbl>
    <w:p w14:paraId="3372502D" w14:textId="77777777" w:rsidR="003B71F2" w:rsidRDefault="003B71F2" w:rsidP="003B71F2">
      <w:pPr>
        <w:pStyle w:val="NoSpacing"/>
        <w:pBdr>
          <w:bottom w:val="single" w:sz="6" w:space="1" w:color="auto"/>
        </w:pBdr>
        <w:rPr>
          <w:rFonts w:ascii="Helvetica" w:hAnsi="Helvetica" w:cs="Helvetica"/>
          <w:color w:val="222222"/>
          <w:sz w:val="24"/>
          <w:szCs w:val="24"/>
        </w:rPr>
      </w:pPr>
      <w:r w:rsidRPr="00F93341">
        <w:rPr>
          <w:rFonts w:ascii="Helvetica" w:hAnsi="Helvetica" w:cs="Helvetica"/>
          <w:color w:val="222222"/>
          <w:sz w:val="24"/>
          <w:szCs w:val="24"/>
        </w:rPr>
        <w:br/>
      </w:r>
      <w:hyperlink r:id="rId261" w:tgtFrame="_blank" w:history="1">
        <w:r w:rsidRPr="00F93341">
          <w:rPr>
            <w:rStyle w:val="Hyperlink"/>
            <w:rFonts w:ascii="Helvetica" w:hAnsi="Helvetica" w:cs="Helvetica"/>
            <w:color w:val="1155CC"/>
            <w:sz w:val="24"/>
            <w:szCs w:val="24"/>
            <w:shd w:val="clear" w:color="auto" w:fill="FFFFFF"/>
          </w:rPr>
          <w:t>https://www.grants.gov/web/grants/view-opportunity.html?oppId=332576</w:t>
        </w:r>
      </w:hyperlink>
    </w:p>
    <w:p w14:paraId="38F439A1" w14:textId="61AE4810" w:rsidR="00BF63CA" w:rsidRDefault="00BF63CA" w:rsidP="00BF63CA">
      <w:pPr>
        <w:pStyle w:val="NoSpacing"/>
        <w:pBdr>
          <w:bottom w:val="single" w:sz="6" w:space="1" w:color="auto"/>
        </w:pBdr>
        <w:rPr>
          <w:rStyle w:val="Hyperlink"/>
          <w:rFonts w:ascii="Helvetica" w:hAnsi="Helvetica" w:cs="Helvetica"/>
          <w:color w:val="1155CC"/>
          <w:sz w:val="24"/>
          <w:szCs w:val="24"/>
          <w:shd w:val="clear" w:color="auto" w:fill="FFFFFF"/>
        </w:rPr>
      </w:pPr>
      <w:bookmarkStart w:id="202" w:name="DOCNISTSSCDCAP"/>
      <w:bookmarkStart w:id="203" w:name="DOCNISTSBIR"/>
      <w:bookmarkEnd w:id="202"/>
      <w:bookmarkEnd w:id="203"/>
    </w:p>
    <w:p w14:paraId="0C53B0D4" w14:textId="77777777" w:rsidR="00BF63CA" w:rsidRDefault="00BF63CA" w:rsidP="00BF63CA">
      <w:pPr>
        <w:pStyle w:val="NoSpacing"/>
        <w:rPr>
          <w:rFonts w:ascii="Helvetica" w:hAnsi="Helvetica" w:cs="Helvetica"/>
          <w:color w:val="222222"/>
          <w:sz w:val="24"/>
          <w:szCs w:val="24"/>
          <w:shd w:val="clear" w:color="auto" w:fill="FFFFFF"/>
        </w:rPr>
      </w:pPr>
    </w:p>
    <w:p w14:paraId="01B3789B" w14:textId="77777777" w:rsidR="00BF63CA" w:rsidRDefault="00BF63CA" w:rsidP="00BF63CA">
      <w:pPr>
        <w:pStyle w:val="NoSpacing"/>
        <w:rPr>
          <w:rFonts w:ascii="Helvetica" w:hAnsi="Helvetica" w:cs="Helvetica"/>
          <w:color w:val="222222"/>
          <w:sz w:val="24"/>
          <w:szCs w:val="24"/>
          <w:shd w:val="clear" w:color="auto" w:fill="FFFFFF"/>
        </w:rPr>
      </w:pPr>
      <w:r w:rsidRPr="004F1F90">
        <w:rPr>
          <w:rFonts w:ascii="Helvetica" w:hAnsi="Helvetica" w:cs="Helvetica"/>
          <w:color w:val="222222"/>
          <w:sz w:val="24"/>
          <w:szCs w:val="24"/>
          <w:shd w:val="clear" w:color="auto" w:fill="FFFFFF"/>
        </w:rPr>
        <w:lastRenderedPageBreak/>
        <w:t>National Institute of Standards and Technology</w:t>
      </w:r>
      <w:r w:rsidRPr="004F1F90">
        <w:rPr>
          <w:rFonts w:ascii="Helvetica" w:hAnsi="Helvetica" w:cs="Helvetica"/>
          <w:color w:val="222222"/>
          <w:sz w:val="24"/>
          <w:szCs w:val="24"/>
        </w:rPr>
        <w:br/>
      </w:r>
      <w:r w:rsidRPr="004F1F90">
        <w:rPr>
          <w:rFonts w:ascii="Helvetica" w:hAnsi="Helvetica" w:cs="Helvetica"/>
          <w:color w:val="222222"/>
          <w:sz w:val="24"/>
          <w:szCs w:val="24"/>
          <w:shd w:val="clear" w:color="auto" w:fill="FFFFFF"/>
        </w:rPr>
        <w:t>Measurement Science and Engineering (MSE) Research Grant Programs</w:t>
      </w:r>
      <w:r w:rsidRPr="004F1F90">
        <w:rPr>
          <w:rFonts w:ascii="Helvetica" w:hAnsi="Helvetica" w:cs="Helvetica"/>
          <w:color w:val="222222"/>
          <w:sz w:val="24"/>
          <w:szCs w:val="24"/>
        </w:rPr>
        <w:br/>
      </w:r>
      <w:r w:rsidRPr="004F1F90">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BF63CA" w:rsidRPr="002850BC" w14:paraId="44CC1921" w14:textId="77777777" w:rsidTr="00A2374A">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87"/>
              <w:gridCol w:w="3358"/>
            </w:tblGrid>
            <w:tr w:rsidR="00BF63CA" w:rsidRPr="002850BC" w14:paraId="554228A8" w14:textId="77777777" w:rsidTr="00A2374A">
              <w:trPr>
                <w:tblCellSpacing w:w="0" w:type="dxa"/>
              </w:trPr>
              <w:tc>
                <w:tcPr>
                  <w:tcW w:w="1887" w:type="dxa"/>
                  <w:noWrap/>
                  <w:hideMark/>
                </w:tcPr>
                <w:p w14:paraId="5D267FA4"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Document Type:</w:t>
                  </w:r>
                </w:p>
              </w:tc>
              <w:tc>
                <w:tcPr>
                  <w:tcW w:w="3427" w:type="dxa"/>
                  <w:vAlign w:val="center"/>
                  <w:hideMark/>
                </w:tcPr>
                <w:p w14:paraId="28FB8C4D"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Grants Notice</w:t>
                  </w:r>
                </w:p>
              </w:tc>
            </w:tr>
            <w:tr w:rsidR="00BF63CA" w:rsidRPr="002850BC" w14:paraId="1FA62C03" w14:textId="77777777" w:rsidTr="00A2374A">
              <w:trPr>
                <w:tblCellSpacing w:w="0" w:type="dxa"/>
              </w:trPr>
              <w:tc>
                <w:tcPr>
                  <w:tcW w:w="1887" w:type="dxa"/>
                  <w:noWrap/>
                  <w:hideMark/>
                </w:tcPr>
                <w:p w14:paraId="661EA832"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Funding Opportunity Number:</w:t>
                  </w:r>
                </w:p>
              </w:tc>
              <w:tc>
                <w:tcPr>
                  <w:tcW w:w="3427" w:type="dxa"/>
                  <w:vAlign w:val="center"/>
                  <w:hideMark/>
                </w:tcPr>
                <w:p w14:paraId="412766F9"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2021-NIST-MSE-01</w:t>
                  </w:r>
                </w:p>
              </w:tc>
            </w:tr>
            <w:tr w:rsidR="00BF63CA" w:rsidRPr="002850BC" w14:paraId="2A2853D5" w14:textId="77777777" w:rsidTr="00A2374A">
              <w:trPr>
                <w:tblCellSpacing w:w="0" w:type="dxa"/>
              </w:trPr>
              <w:tc>
                <w:tcPr>
                  <w:tcW w:w="1887" w:type="dxa"/>
                  <w:noWrap/>
                  <w:hideMark/>
                </w:tcPr>
                <w:p w14:paraId="44F3227E"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Funding Opportunity Title:</w:t>
                  </w:r>
                </w:p>
              </w:tc>
              <w:tc>
                <w:tcPr>
                  <w:tcW w:w="3427" w:type="dxa"/>
                  <w:vAlign w:val="center"/>
                  <w:hideMark/>
                </w:tcPr>
                <w:p w14:paraId="3E7F067A"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Measurement Science and Engineering (MSE) Research Grant Programs</w:t>
                  </w:r>
                </w:p>
              </w:tc>
            </w:tr>
            <w:tr w:rsidR="00BF63CA" w:rsidRPr="002850BC" w14:paraId="46FD2E56" w14:textId="77777777" w:rsidTr="00A2374A">
              <w:trPr>
                <w:tblCellSpacing w:w="0" w:type="dxa"/>
              </w:trPr>
              <w:tc>
                <w:tcPr>
                  <w:tcW w:w="1887" w:type="dxa"/>
                  <w:noWrap/>
                  <w:hideMark/>
                </w:tcPr>
                <w:p w14:paraId="6824E03A"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Opportunity Category:</w:t>
                  </w:r>
                </w:p>
              </w:tc>
              <w:tc>
                <w:tcPr>
                  <w:tcW w:w="3427" w:type="dxa"/>
                  <w:vAlign w:val="center"/>
                  <w:hideMark/>
                </w:tcPr>
                <w:p w14:paraId="69BB06B5"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Discretionary</w:t>
                  </w:r>
                </w:p>
              </w:tc>
            </w:tr>
            <w:tr w:rsidR="00BF63CA" w:rsidRPr="002850BC" w14:paraId="6B29F3E4" w14:textId="77777777" w:rsidTr="00A2374A">
              <w:trPr>
                <w:tblCellSpacing w:w="0" w:type="dxa"/>
              </w:trPr>
              <w:tc>
                <w:tcPr>
                  <w:tcW w:w="1887" w:type="dxa"/>
                  <w:noWrap/>
                  <w:hideMark/>
                </w:tcPr>
                <w:p w14:paraId="79E77840"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Opportunity Category Explanation:</w:t>
                  </w:r>
                </w:p>
              </w:tc>
              <w:tc>
                <w:tcPr>
                  <w:tcW w:w="3427" w:type="dxa"/>
                  <w:vAlign w:val="center"/>
                  <w:hideMark/>
                </w:tcPr>
                <w:p w14:paraId="3FFD1561"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 </w:t>
                  </w:r>
                </w:p>
              </w:tc>
            </w:tr>
            <w:tr w:rsidR="00BF63CA" w:rsidRPr="002850BC" w14:paraId="454D03EF" w14:textId="77777777" w:rsidTr="00A2374A">
              <w:trPr>
                <w:tblCellSpacing w:w="0" w:type="dxa"/>
              </w:trPr>
              <w:tc>
                <w:tcPr>
                  <w:tcW w:w="1887" w:type="dxa"/>
                  <w:noWrap/>
                  <w:hideMark/>
                </w:tcPr>
                <w:p w14:paraId="437E60DF"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Funding Instrument Type:</w:t>
                  </w:r>
                </w:p>
              </w:tc>
              <w:tc>
                <w:tcPr>
                  <w:tcW w:w="3427" w:type="dxa"/>
                  <w:vAlign w:val="center"/>
                  <w:hideMark/>
                </w:tcPr>
                <w:p w14:paraId="62572C58"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Cooperative Agreement</w:t>
                  </w:r>
                  <w:r w:rsidRPr="002850BC">
                    <w:rPr>
                      <w:rFonts w:ascii="Helvetica" w:hAnsi="Helvetica" w:cs="Helvetica"/>
                      <w:color w:val="222222"/>
                    </w:rPr>
                    <w:br/>
                    <w:t>Grant</w:t>
                  </w:r>
                </w:p>
              </w:tc>
            </w:tr>
            <w:tr w:rsidR="00BF63CA" w:rsidRPr="002850BC" w14:paraId="08613B94" w14:textId="77777777" w:rsidTr="00A2374A">
              <w:trPr>
                <w:tblCellSpacing w:w="0" w:type="dxa"/>
              </w:trPr>
              <w:tc>
                <w:tcPr>
                  <w:tcW w:w="1887" w:type="dxa"/>
                  <w:noWrap/>
                  <w:hideMark/>
                </w:tcPr>
                <w:p w14:paraId="369CCB1B"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Category of Funding Activity:</w:t>
                  </w:r>
                </w:p>
              </w:tc>
              <w:tc>
                <w:tcPr>
                  <w:tcW w:w="3427" w:type="dxa"/>
                  <w:vAlign w:val="center"/>
                  <w:hideMark/>
                </w:tcPr>
                <w:p w14:paraId="38289823"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Science and Technology and other Research and Development</w:t>
                  </w:r>
                </w:p>
              </w:tc>
            </w:tr>
            <w:tr w:rsidR="00BF63CA" w:rsidRPr="002850BC" w14:paraId="78950599" w14:textId="77777777" w:rsidTr="00A2374A">
              <w:trPr>
                <w:tblCellSpacing w:w="0" w:type="dxa"/>
              </w:trPr>
              <w:tc>
                <w:tcPr>
                  <w:tcW w:w="1887" w:type="dxa"/>
                  <w:noWrap/>
                  <w:hideMark/>
                </w:tcPr>
                <w:p w14:paraId="15374D79"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Category Explanation:</w:t>
                  </w:r>
                </w:p>
              </w:tc>
              <w:tc>
                <w:tcPr>
                  <w:tcW w:w="3427" w:type="dxa"/>
                  <w:vAlign w:val="center"/>
                  <w:hideMark/>
                </w:tcPr>
                <w:p w14:paraId="05A3D0FC"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 </w:t>
                  </w:r>
                </w:p>
              </w:tc>
            </w:tr>
            <w:tr w:rsidR="00BF63CA" w:rsidRPr="002850BC" w14:paraId="71DDFABC" w14:textId="77777777" w:rsidTr="00A2374A">
              <w:trPr>
                <w:tblCellSpacing w:w="0" w:type="dxa"/>
              </w:trPr>
              <w:tc>
                <w:tcPr>
                  <w:tcW w:w="1887" w:type="dxa"/>
                  <w:noWrap/>
                  <w:hideMark/>
                </w:tcPr>
                <w:p w14:paraId="0804A550"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Expected Number of Awards:</w:t>
                  </w:r>
                </w:p>
              </w:tc>
              <w:tc>
                <w:tcPr>
                  <w:tcW w:w="3427" w:type="dxa"/>
                  <w:vAlign w:val="center"/>
                  <w:hideMark/>
                </w:tcPr>
                <w:p w14:paraId="3546A2BD"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 </w:t>
                  </w:r>
                </w:p>
              </w:tc>
            </w:tr>
            <w:tr w:rsidR="00BF63CA" w:rsidRPr="002850BC" w14:paraId="5A4D0C36" w14:textId="77777777" w:rsidTr="00A2374A">
              <w:trPr>
                <w:tblCellSpacing w:w="0" w:type="dxa"/>
              </w:trPr>
              <w:tc>
                <w:tcPr>
                  <w:tcW w:w="1887" w:type="dxa"/>
                  <w:noWrap/>
                  <w:hideMark/>
                </w:tcPr>
                <w:p w14:paraId="6BE8E279"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CFDA Number(s):</w:t>
                  </w:r>
                </w:p>
              </w:tc>
              <w:tc>
                <w:tcPr>
                  <w:tcW w:w="3427" w:type="dxa"/>
                  <w:vAlign w:val="center"/>
                  <w:hideMark/>
                </w:tcPr>
                <w:p w14:paraId="6045369D"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11.609 -- Measurement and Engineering Research and Standards</w:t>
                  </w:r>
                  <w:r w:rsidRPr="002850BC">
                    <w:rPr>
                      <w:rFonts w:ascii="Helvetica" w:hAnsi="Helvetica" w:cs="Helvetica"/>
                      <w:color w:val="222222"/>
                    </w:rPr>
                    <w:br/>
                    <w:t>11.619 -- Arrangements for Interdisciplinary Research Infrastructure</w:t>
                  </w:r>
                  <w:r w:rsidRPr="002850BC">
                    <w:rPr>
                      <w:rFonts w:ascii="Helvetica" w:hAnsi="Helvetica" w:cs="Helvetica"/>
                      <w:color w:val="222222"/>
                    </w:rPr>
                    <w:br/>
                    <w:t>11.620 -- Science, Technology, Business and/or Education Outreach</w:t>
                  </w:r>
                </w:p>
              </w:tc>
            </w:tr>
            <w:tr w:rsidR="00BF63CA" w:rsidRPr="002850BC" w14:paraId="1E7CFA12" w14:textId="77777777" w:rsidTr="00A2374A">
              <w:trPr>
                <w:tblCellSpacing w:w="0" w:type="dxa"/>
              </w:trPr>
              <w:tc>
                <w:tcPr>
                  <w:tcW w:w="1887" w:type="dxa"/>
                  <w:noWrap/>
                  <w:hideMark/>
                </w:tcPr>
                <w:p w14:paraId="58DA5207"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Cost Sharing or Matching Requirement:</w:t>
                  </w:r>
                </w:p>
              </w:tc>
              <w:tc>
                <w:tcPr>
                  <w:tcW w:w="3427" w:type="dxa"/>
                  <w:vAlign w:val="center"/>
                  <w:hideMark/>
                </w:tcPr>
                <w:p w14:paraId="4A89AB49"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No</w:t>
                  </w:r>
                </w:p>
              </w:tc>
            </w:tr>
          </w:tbl>
          <w:p w14:paraId="3B924341" w14:textId="77777777" w:rsidR="00BF63CA" w:rsidRPr="002850BC" w:rsidRDefault="00BF63CA" w:rsidP="00A2374A">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68"/>
              <w:gridCol w:w="3177"/>
            </w:tblGrid>
            <w:tr w:rsidR="00BF63CA" w:rsidRPr="002850BC" w14:paraId="05CE722C" w14:textId="77777777" w:rsidTr="00A2374A">
              <w:trPr>
                <w:tblCellSpacing w:w="0" w:type="dxa"/>
              </w:trPr>
              <w:tc>
                <w:tcPr>
                  <w:tcW w:w="2068" w:type="dxa"/>
                  <w:noWrap/>
                  <w:hideMark/>
                </w:tcPr>
                <w:p w14:paraId="752AEFB9"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Version:</w:t>
                  </w:r>
                </w:p>
              </w:tc>
              <w:tc>
                <w:tcPr>
                  <w:tcW w:w="3858" w:type="dxa"/>
                  <w:vAlign w:val="center"/>
                  <w:hideMark/>
                </w:tcPr>
                <w:p w14:paraId="0B3B879E"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Synopsis 1</w:t>
                  </w:r>
                </w:p>
              </w:tc>
            </w:tr>
            <w:tr w:rsidR="00BF63CA" w:rsidRPr="002850BC" w14:paraId="3626A802" w14:textId="77777777" w:rsidTr="00A2374A">
              <w:trPr>
                <w:tblCellSpacing w:w="0" w:type="dxa"/>
              </w:trPr>
              <w:tc>
                <w:tcPr>
                  <w:tcW w:w="2068" w:type="dxa"/>
                  <w:noWrap/>
                  <w:hideMark/>
                </w:tcPr>
                <w:p w14:paraId="5BFEB72F"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Posted Date:</w:t>
                  </w:r>
                </w:p>
              </w:tc>
              <w:tc>
                <w:tcPr>
                  <w:tcW w:w="3858" w:type="dxa"/>
                  <w:vAlign w:val="center"/>
                  <w:hideMark/>
                </w:tcPr>
                <w:p w14:paraId="55C65E90"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Jan 26, 2021</w:t>
                  </w:r>
                </w:p>
              </w:tc>
            </w:tr>
            <w:tr w:rsidR="00BF63CA" w:rsidRPr="002850BC" w14:paraId="62D09E18" w14:textId="77777777" w:rsidTr="00A2374A">
              <w:trPr>
                <w:tblCellSpacing w:w="0" w:type="dxa"/>
              </w:trPr>
              <w:tc>
                <w:tcPr>
                  <w:tcW w:w="2068" w:type="dxa"/>
                  <w:noWrap/>
                  <w:hideMark/>
                </w:tcPr>
                <w:p w14:paraId="04082B93"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Last Updated Date:</w:t>
                  </w:r>
                </w:p>
              </w:tc>
              <w:tc>
                <w:tcPr>
                  <w:tcW w:w="3858" w:type="dxa"/>
                  <w:vAlign w:val="center"/>
                  <w:hideMark/>
                </w:tcPr>
                <w:p w14:paraId="487C4785"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Jan 26, 2021</w:t>
                  </w:r>
                </w:p>
              </w:tc>
            </w:tr>
            <w:tr w:rsidR="00BF63CA" w:rsidRPr="002850BC" w14:paraId="42B5190F" w14:textId="77777777" w:rsidTr="00A2374A">
              <w:trPr>
                <w:tblCellSpacing w:w="0" w:type="dxa"/>
              </w:trPr>
              <w:tc>
                <w:tcPr>
                  <w:tcW w:w="2068" w:type="dxa"/>
                  <w:noWrap/>
                  <w:hideMark/>
                </w:tcPr>
                <w:p w14:paraId="784DE452"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Original Closing Date for Applications:</w:t>
                  </w:r>
                </w:p>
              </w:tc>
              <w:tc>
                <w:tcPr>
                  <w:tcW w:w="3858" w:type="dxa"/>
                  <w:vAlign w:val="center"/>
                  <w:hideMark/>
                </w:tcPr>
                <w:p w14:paraId="5F3D0351"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Applications will be accepted and considered on a rolling basis as they are received. See Section IV.4. in the Full Announcement Text of this NOFO.</w:t>
                  </w:r>
                </w:p>
              </w:tc>
            </w:tr>
            <w:tr w:rsidR="00BF63CA" w:rsidRPr="002850BC" w14:paraId="52ABCDE8" w14:textId="77777777" w:rsidTr="00A2374A">
              <w:trPr>
                <w:tblCellSpacing w:w="0" w:type="dxa"/>
              </w:trPr>
              <w:tc>
                <w:tcPr>
                  <w:tcW w:w="2068" w:type="dxa"/>
                  <w:noWrap/>
                  <w:hideMark/>
                </w:tcPr>
                <w:p w14:paraId="388F3E19"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Current Closing Date for Applications:</w:t>
                  </w:r>
                </w:p>
              </w:tc>
              <w:tc>
                <w:tcPr>
                  <w:tcW w:w="3858" w:type="dxa"/>
                  <w:vAlign w:val="center"/>
                  <w:hideMark/>
                </w:tcPr>
                <w:p w14:paraId="6A4E2344"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Applications will be accepted and considered on a rolling basis as they are received. See Section IV.4. in the Full Announcement Text of this NOFO.</w:t>
                  </w:r>
                </w:p>
              </w:tc>
            </w:tr>
            <w:tr w:rsidR="00BF63CA" w:rsidRPr="002850BC" w14:paraId="4C7D4CC5" w14:textId="77777777" w:rsidTr="00A2374A">
              <w:trPr>
                <w:tblCellSpacing w:w="0" w:type="dxa"/>
              </w:trPr>
              <w:tc>
                <w:tcPr>
                  <w:tcW w:w="2068" w:type="dxa"/>
                  <w:noWrap/>
                  <w:hideMark/>
                </w:tcPr>
                <w:p w14:paraId="24070DD5"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Archive Date:</w:t>
                  </w:r>
                </w:p>
              </w:tc>
              <w:tc>
                <w:tcPr>
                  <w:tcW w:w="3858" w:type="dxa"/>
                  <w:vAlign w:val="center"/>
                  <w:hideMark/>
                </w:tcPr>
                <w:p w14:paraId="3DAA61F8"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 </w:t>
                  </w:r>
                </w:p>
              </w:tc>
            </w:tr>
            <w:tr w:rsidR="00BF63CA" w:rsidRPr="002850BC" w14:paraId="7170B861" w14:textId="77777777" w:rsidTr="00A2374A">
              <w:trPr>
                <w:tblCellSpacing w:w="0" w:type="dxa"/>
              </w:trPr>
              <w:tc>
                <w:tcPr>
                  <w:tcW w:w="2068" w:type="dxa"/>
                  <w:noWrap/>
                  <w:hideMark/>
                </w:tcPr>
                <w:p w14:paraId="7DF70E0F"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Estimated Total Program Funding:</w:t>
                  </w:r>
                </w:p>
              </w:tc>
              <w:tc>
                <w:tcPr>
                  <w:tcW w:w="3858" w:type="dxa"/>
                  <w:vAlign w:val="center"/>
                  <w:hideMark/>
                </w:tcPr>
                <w:p w14:paraId="09E35641"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 </w:t>
                  </w:r>
                </w:p>
              </w:tc>
            </w:tr>
            <w:tr w:rsidR="00BF63CA" w:rsidRPr="002850BC" w14:paraId="131C37F0" w14:textId="77777777" w:rsidTr="00A2374A">
              <w:trPr>
                <w:tblCellSpacing w:w="0" w:type="dxa"/>
              </w:trPr>
              <w:tc>
                <w:tcPr>
                  <w:tcW w:w="2068" w:type="dxa"/>
                  <w:noWrap/>
                  <w:hideMark/>
                </w:tcPr>
                <w:p w14:paraId="0C5E46FF"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Award Ceiling:</w:t>
                  </w:r>
                </w:p>
              </w:tc>
              <w:tc>
                <w:tcPr>
                  <w:tcW w:w="3858" w:type="dxa"/>
                  <w:vAlign w:val="center"/>
                  <w:hideMark/>
                </w:tcPr>
                <w:p w14:paraId="17D64B87"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 </w:t>
                  </w:r>
                </w:p>
              </w:tc>
            </w:tr>
            <w:tr w:rsidR="00BF63CA" w:rsidRPr="002850BC" w14:paraId="44589362" w14:textId="77777777" w:rsidTr="00A2374A">
              <w:trPr>
                <w:tblCellSpacing w:w="0" w:type="dxa"/>
              </w:trPr>
              <w:tc>
                <w:tcPr>
                  <w:tcW w:w="2068" w:type="dxa"/>
                  <w:noWrap/>
                  <w:hideMark/>
                </w:tcPr>
                <w:p w14:paraId="3C9AA703"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Award Floor:</w:t>
                  </w:r>
                </w:p>
              </w:tc>
              <w:tc>
                <w:tcPr>
                  <w:tcW w:w="3858" w:type="dxa"/>
                  <w:vAlign w:val="center"/>
                  <w:hideMark/>
                </w:tcPr>
                <w:p w14:paraId="1405FA1B"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 </w:t>
                  </w:r>
                </w:p>
              </w:tc>
            </w:tr>
          </w:tbl>
          <w:p w14:paraId="151AEB93" w14:textId="77777777" w:rsidR="00BF63CA" w:rsidRPr="002850BC" w:rsidRDefault="00BF63CA" w:rsidP="00A2374A">
            <w:pPr>
              <w:pStyle w:val="NoSpacing"/>
              <w:rPr>
                <w:rFonts w:ascii="Helvetica" w:hAnsi="Helvetica" w:cs="Helvetica"/>
                <w:color w:val="222222"/>
              </w:rPr>
            </w:pPr>
          </w:p>
        </w:tc>
      </w:tr>
    </w:tbl>
    <w:p w14:paraId="64ECDFB4" w14:textId="77777777" w:rsidR="00BF63CA" w:rsidRPr="002850BC" w:rsidRDefault="00BF63CA" w:rsidP="00BF63C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90"/>
        <w:gridCol w:w="6900"/>
      </w:tblGrid>
      <w:tr w:rsidR="00BF63CA" w:rsidRPr="002850BC" w14:paraId="6BB68CD9" w14:textId="77777777" w:rsidTr="00A2374A">
        <w:trPr>
          <w:tblCellSpacing w:w="0" w:type="dxa"/>
        </w:trPr>
        <w:tc>
          <w:tcPr>
            <w:tcW w:w="0" w:type="auto"/>
            <w:noWrap/>
            <w:hideMark/>
          </w:tcPr>
          <w:p w14:paraId="6E4ED8A0"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Eligible Applicants:</w:t>
            </w:r>
          </w:p>
        </w:tc>
        <w:tc>
          <w:tcPr>
            <w:tcW w:w="5000" w:type="pct"/>
            <w:vAlign w:val="center"/>
            <w:hideMark/>
          </w:tcPr>
          <w:p w14:paraId="61D962F7"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Others (see text field entitled "Additional Information on Eligibility" for clarification)</w:t>
            </w:r>
          </w:p>
        </w:tc>
      </w:tr>
      <w:tr w:rsidR="00BF63CA" w:rsidRPr="002850BC" w14:paraId="0C2C5AC8" w14:textId="77777777" w:rsidTr="00A2374A">
        <w:trPr>
          <w:tblCellSpacing w:w="0" w:type="dxa"/>
        </w:trPr>
        <w:tc>
          <w:tcPr>
            <w:tcW w:w="0" w:type="auto"/>
            <w:noWrap/>
            <w:hideMark/>
          </w:tcPr>
          <w:p w14:paraId="554648FB"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Additional Information on Eligibility:</w:t>
            </w:r>
          </w:p>
        </w:tc>
        <w:tc>
          <w:tcPr>
            <w:tcW w:w="5000" w:type="pct"/>
            <w:vAlign w:val="center"/>
            <w:hideMark/>
          </w:tcPr>
          <w:p w14:paraId="046AB19C"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Eligibility for all programs listed in this NOFO is open to all non-Federal entities. Eligible applicants include institutions of higher education, non-profit organizations, for-profit organizations, state and local governments, Indian tribes, hospitals, foreign public entities, and foreign governments. Please note that individuals and unincorporated sole proprietors are not considered “non-Federal entities” and are not eligible to apply under this NOFO.</w:t>
            </w:r>
          </w:p>
        </w:tc>
      </w:tr>
    </w:tbl>
    <w:p w14:paraId="1CA36B79" w14:textId="77777777" w:rsidR="00BF63CA" w:rsidRPr="002850BC" w:rsidRDefault="00BF63CA" w:rsidP="00BF63C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3"/>
        <w:gridCol w:w="7487"/>
      </w:tblGrid>
      <w:tr w:rsidR="00BF63CA" w:rsidRPr="002850BC" w14:paraId="7FFE665A" w14:textId="77777777" w:rsidTr="00A2374A">
        <w:trPr>
          <w:tblCellSpacing w:w="0" w:type="dxa"/>
        </w:trPr>
        <w:tc>
          <w:tcPr>
            <w:tcW w:w="0" w:type="auto"/>
            <w:noWrap/>
            <w:hideMark/>
          </w:tcPr>
          <w:p w14:paraId="445EB901"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Agency Name:</w:t>
            </w:r>
          </w:p>
        </w:tc>
        <w:tc>
          <w:tcPr>
            <w:tcW w:w="5000" w:type="pct"/>
            <w:vAlign w:val="center"/>
            <w:hideMark/>
          </w:tcPr>
          <w:p w14:paraId="00EC301D"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National Institute of Standards and Technology</w:t>
            </w:r>
          </w:p>
        </w:tc>
      </w:tr>
      <w:tr w:rsidR="00BF63CA" w:rsidRPr="002850BC" w14:paraId="0E1E5C0A" w14:textId="77777777" w:rsidTr="00A2374A">
        <w:trPr>
          <w:tblCellSpacing w:w="0" w:type="dxa"/>
        </w:trPr>
        <w:tc>
          <w:tcPr>
            <w:tcW w:w="0" w:type="auto"/>
            <w:noWrap/>
            <w:hideMark/>
          </w:tcPr>
          <w:p w14:paraId="5DA99623"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Description:</w:t>
            </w:r>
          </w:p>
        </w:tc>
        <w:tc>
          <w:tcPr>
            <w:tcW w:w="5000" w:type="pct"/>
            <w:vAlign w:val="center"/>
            <w:hideMark/>
          </w:tcPr>
          <w:p w14:paraId="4DF1A371" w14:textId="77777777" w:rsidR="00BF63CA" w:rsidRPr="002850BC" w:rsidRDefault="00BF63CA" w:rsidP="00A2374A">
            <w:pPr>
              <w:pStyle w:val="NoSpacing"/>
              <w:rPr>
                <w:rFonts w:ascii="Helvetica" w:hAnsi="Helvetica" w:cs="Helvetica"/>
                <w:color w:val="222222"/>
              </w:rPr>
            </w:pPr>
          </w:p>
          <w:p w14:paraId="4A180103"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NIST is soliciting applications for financial assistance for Fiscal Year 2021 (FY21) within the following NIST grant programs:</w:t>
            </w:r>
            <w:r w:rsidRPr="002850BC">
              <w:rPr>
                <w:rFonts w:ascii="Helvetica" w:hAnsi="Helvetica" w:cs="Helvetica"/>
                <w:i/>
                <w:iCs/>
                <w:color w:val="222222"/>
              </w:rPr>
              <w:t> </w:t>
            </w:r>
          </w:p>
          <w:p w14:paraId="15EBBD90" w14:textId="77777777" w:rsidR="00BF63CA" w:rsidRPr="002850BC" w:rsidRDefault="00BF63CA">
            <w:pPr>
              <w:pStyle w:val="NoSpacing"/>
              <w:numPr>
                <w:ilvl w:val="0"/>
                <w:numId w:val="10"/>
              </w:numPr>
              <w:rPr>
                <w:rFonts w:ascii="Helvetica" w:hAnsi="Helvetica" w:cs="Helvetica"/>
                <w:color w:val="222222"/>
              </w:rPr>
            </w:pPr>
            <w:r w:rsidRPr="002850BC">
              <w:rPr>
                <w:rFonts w:ascii="Helvetica" w:hAnsi="Helvetica" w:cs="Helvetica"/>
                <w:color w:val="222222"/>
              </w:rPr>
              <w:t>   the Associate Director for Innovation and Industry Services (ADIIS);</w:t>
            </w:r>
          </w:p>
          <w:p w14:paraId="0FD3FF41" w14:textId="77777777" w:rsidR="00BF63CA" w:rsidRPr="002850BC" w:rsidRDefault="00BF63CA">
            <w:pPr>
              <w:pStyle w:val="NoSpacing"/>
              <w:numPr>
                <w:ilvl w:val="0"/>
                <w:numId w:val="10"/>
              </w:numPr>
              <w:rPr>
                <w:rFonts w:ascii="Helvetica" w:hAnsi="Helvetica" w:cs="Helvetica"/>
                <w:color w:val="222222"/>
              </w:rPr>
            </w:pPr>
            <w:r w:rsidRPr="002850BC">
              <w:rPr>
                <w:rFonts w:ascii="Helvetica" w:hAnsi="Helvetica" w:cs="Helvetica"/>
                <w:color w:val="222222"/>
              </w:rPr>
              <w:t xml:space="preserve">  the Associate Director for Laboratory Programs (ADLP); </w:t>
            </w:r>
          </w:p>
          <w:p w14:paraId="52F40E18" w14:textId="77777777" w:rsidR="00BF63CA" w:rsidRPr="002850BC" w:rsidRDefault="00BF63CA">
            <w:pPr>
              <w:pStyle w:val="NoSpacing"/>
              <w:numPr>
                <w:ilvl w:val="0"/>
                <w:numId w:val="10"/>
              </w:numPr>
              <w:rPr>
                <w:rFonts w:ascii="Helvetica" w:hAnsi="Helvetica" w:cs="Helvetica"/>
                <w:color w:val="222222"/>
              </w:rPr>
            </w:pPr>
            <w:r w:rsidRPr="002850BC">
              <w:rPr>
                <w:rFonts w:ascii="Helvetica" w:hAnsi="Helvetica" w:cs="Helvetica"/>
                <w:color w:val="222222"/>
              </w:rPr>
              <w:t xml:space="preserve">  the Communications Technology Laboratory (CTL); </w:t>
            </w:r>
          </w:p>
          <w:p w14:paraId="77CD925F" w14:textId="77777777" w:rsidR="00BF63CA" w:rsidRPr="002850BC" w:rsidRDefault="00BF63CA">
            <w:pPr>
              <w:pStyle w:val="NoSpacing"/>
              <w:numPr>
                <w:ilvl w:val="0"/>
                <w:numId w:val="10"/>
              </w:numPr>
              <w:rPr>
                <w:rFonts w:ascii="Helvetica" w:hAnsi="Helvetica" w:cs="Helvetica"/>
                <w:color w:val="222222"/>
              </w:rPr>
            </w:pPr>
            <w:r w:rsidRPr="002850BC">
              <w:rPr>
                <w:rFonts w:ascii="Helvetica" w:hAnsi="Helvetica" w:cs="Helvetica"/>
                <w:color w:val="222222"/>
              </w:rPr>
              <w:t xml:space="preserve">  the Engineering Laboratory (EL); </w:t>
            </w:r>
          </w:p>
          <w:p w14:paraId="247536AE" w14:textId="77777777" w:rsidR="00BF63CA" w:rsidRPr="002850BC" w:rsidRDefault="00BF63CA">
            <w:pPr>
              <w:pStyle w:val="NoSpacing"/>
              <w:numPr>
                <w:ilvl w:val="0"/>
                <w:numId w:val="10"/>
              </w:numPr>
              <w:rPr>
                <w:rFonts w:ascii="Helvetica" w:hAnsi="Helvetica" w:cs="Helvetica"/>
                <w:color w:val="222222"/>
              </w:rPr>
            </w:pPr>
            <w:r w:rsidRPr="002850BC">
              <w:rPr>
                <w:rFonts w:ascii="Helvetica" w:hAnsi="Helvetica" w:cs="Helvetica"/>
                <w:color w:val="222222"/>
              </w:rPr>
              <w:t>  Fire Research (FR);</w:t>
            </w:r>
          </w:p>
          <w:p w14:paraId="3FBF87E7" w14:textId="77777777" w:rsidR="00BF63CA" w:rsidRPr="002850BC" w:rsidRDefault="00BF63CA">
            <w:pPr>
              <w:pStyle w:val="NoSpacing"/>
              <w:numPr>
                <w:ilvl w:val="0"/>
                <w:numId w:val="10"/>
              </w:numPr>
              <w:rPr>
                <w:rFonts w:ascii="Helvetica" w:hAnsi="Helvetica" w:cs="Helvetica"/>
                <w:color w:val="222222"/>
              </w:rPr>
            </w:pPr>
            <w:r w:rsidRPr="002850BC">
              <w:rPr>
                <w:rFonts w:ascii="Helvetica" w:hAnsi="Helvetica" w:cs="Helvetica"/>
                <w:color w:val="222222"/>
              </w:rPr>
              <w:t>  the Information Technology Laboratory (ITL);</w:t>
            </w:r>
          </w:p>
          <w:p w14:paraId="31CD88D4" w14:textId="77777777" w:rsidR="00BF63CA" w:rsidRPr="002850BC" w:rsidRDefault="00BF63CA">
            <w:pPr>
              <w:pStyle w:val="NoSpacing"/>
              <w:numPr>
                <w:ilvl w:val="0"/>
                <w:numId w:val="10"/>
              </w:numPr>
              <w:rPr>
                <w:rFonts w:ascii="Helvetica" w:hAnsi="Helvetica" w:cs="Helvetica"/>
                <w:color w:val="222222"/>
              </w:rPr>
            </w:pPr>
            <w:r w:rsidRPr="002850BC">
              <w:rPr>
                <w:rFonts w:ascii="Helvetica" w:hAnsi="Helvetica" w:cs="Helvetica"/>
                <w:color w:val="222222"/>
              </w:rPr>
              <w:t xml:space="preserve">  the International and Academic Affairs Office (IAAO); </w:t>
            </w:r>
          </w:p>
          <w:p w14:paraId="3506F3AD" w14:textId="77777777" w:rsidR="00BF63CA" w:rsidRPr="002850BC" w:rsidRDefault="00BF63CA">
            <w:pPr>
              <w:pStyle w:val="NoSpacing"/>
              <w:numPr>
                <w:ilvl w:val="0"/>
                <w:numId w:val="10"/>
              </w:numPr>
              <w:rPr>
                <w:rFonts w:ascii="Helvetica" w:hAnsi="Helvetica" w:cs="Helvetica"/>
                <w:color w:val="222222"/>
              </w:rPr>
            </w:pPr>
            <w:r w:rsidRPr="002850BC">
              <w:rPr>
                <w:rFonts w:ascii="Helvetica" w:hAnsi="Helvetica" w:cs="Helvetica"/>
                <w:color w:val="222222"/>
              </w:rPr>
              <w:t>  the Material Measurement Laboratory (MML);</w:t>
            </w:r>
          </w:p>
          <w:p w14:paraId="66BEF256" w14:textId="77777777" w:rsidR="00BF63CA" w:rsidRPr="002850BC" w:rsidRDefault="00BF63CA">
            <w:pPr>
              <w:pStyle w:val="NoSpacing"/>
              <w:numPr>
                <w:ilvl w:val="0"/>
                <w:numId w:val="10"/>
              </w:numPr>
              <w:rPr>
                <w:rFonts w:ascii="Helvetica" w:hAnsi="Helvetica" w:cs="Helvetica"/>
                <w:color w:val="222222"/>
              </w:rPr>
            </w:pPr>
            <w:r w:rsidRPr="002850BC">
              <w:rPr>
                <w:rFonts w:ascii="Helvetica" w:hAnsi="Helvetica" w:cs="Helvetica"/>
                <w:color w:val="222222"/>
              </w:rPr>
              <w:t>  the NIST Center for Neutron Research (NCNR); </w:t>
            </w:r>
          </w:p>
          <w:p w14:paraId="4663B9D0" w14:textId="77777777" w:rsidR="00BF63CA" w:rsidRPr="002850BC" w:rsidRDefault="00BF63CA">
            <w:pPr>
              <w:pStyle w:val="NoSpacing"/>
              <w:numPr>
                <w:ilvl w:val="0"/>
                <w:numId w:val="10"/>
              </w:numPr>
              <w:rPr>
                <w:rFonts w:ascii="Helvetica" w:hAnsi="Helvetica" w:cs="Helvetica"/>
                <w:color w:val="222222"/>
              </w:rPr>
            </w:pPr>
            <w:r w:rsidRPr="002850BC">
              <w:rPr>
                <w:rFonts w:ascii="Helvetica" w:hAnsi="Helvetica" w:cs="Helvetica"/>
                <w:color w:val="222222"/>
              </w:rPr>
              <w:t xml:space="preserve"> the Physical Measurement Laboratory (PML); </w:t>
            </w:r>
          </w:p>
          <w:p w14:paraId="7ADC41F7" w14:textId="77777777" w:rsidR="00BF63CA" w:rsidRPr="002850BC" w:rsidRDefault="00BF63CA">
            <w:pPr>
              <w:pStyle w:val="NoSpacing"/>
              <w:numPr>
                <w:ilvl w:val="0"/>
                <w:numId w:val="10"/>
              </w:numPr>
              <w:rPr>
                <w:rFonts w:ascii="Helvetica" w:hAnsi="Helvetica" w:cs="Helvetica"/>
                <w:color w:val="222222"/>
              </w:rPr>
            </w:pPr>
            <w:r w:rsidRPr="002850BC">
              <w:rPr>
                <w:rFonts w:ascii="Helvetica" w:hAnsi="Helvetica" w:cs="Helvetica"/>
                <w:color w:val="222222"/>
              </w:rPr>
              <w:t> the Special Programs Office (SPO); and</w:t>
            </w:r>
          </w:p>
          <w:p w14:paraId="6EDBA606" w14:textId="77777777" w:rsidR="00BF63CA" w:rsidRPr="002850BC" w:rsidRDefault="00BF63CA">
            <w:pPr>
              <w:pStyle w:val="NoSpacing"/>
              <w:numPr>
                <w:ilvl w:val="0"/>
                <w:numId w:val="10"/>
              </w:numPr>
              <w:rPr>
                <w:rFonts w:ascii="Helvetica" w:hAnsi="Helvetica" w:cs="Helvetica"/>
                <w:color w:val="222222"/>
              </w:rPr>
            </w:pPr>
            <w:r w:rsidRPr="002850BC">
              <w:rPr>
                <w:rFonts w:ascii="Helvetica" w:hAnsi="Helvetica" w:cs="Helvetica"/>
                <w:color w:val="222222"/>
              </w:rPr>
              <w:t> the Standards Coordination Office (SCO).</w:t>
            </w:r>
          </w:p>
          <w:p w14:paraId="7B7D39C6"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          </w:t>
            </w:r>
          </w:p>
        </w:tc>
      </w:tr>
      <w:tr w:rsidR="00BF63CA" w:rsidRPr="002850BC" w14:paraId="0DAECD5F" w14:textId="77777777" w:rsidTr="00A2374A">
        <w:trPr>
          <w:tblCellSpacing w:w="0" w:type="dxa"/>
        </w:trPr>
        <w:tc>
          <w:tcPr>
            <w:tcW w:w="0" w:type="auto"/>
            <w:noWrap/>
            <w:hideMark/>
          </w:tcPr>
          <w:p w14:paraId="3DBDAFE5"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Link to Additional Information:</w:t>
            </w:r>
          </w:p>
        </w:tc>
        <w:tc>
          <w:tcPr>
            <w:tcW w:w="5000" w:type="pct"/>
            <w:vAlign w:val="center"/>
            <w:hideMark/>
          </w:tcPr>
          <w:p w14:paraId="3111A9E0" w14:textId="77777777" w:rsidR="00BF63CA" w:rsidRPr="002850BC" w:rsidRDefault="000E4EB0" w:rsidP="00A2374A">
            <w:pPr>
              <w:pStyle w:val="NoSpacing"/>
              <w:rPr>
                <w:rFonts w:ascii="Helvetica" w:hAnsi="Helvetica" w:cs="Helvetica"/>
                <w:color w:val="222222"/>
              </w:rPr>
            </w:pPr>
            <w:hyperlink r:id="rId262" w:anchor="relatedDocumentsTab" w:tooltip="See Related Documents" w:history="1">
              <w:r w:rsidR="00BF63CA" w:rsidRPr="002850BC">
                <w:rPr>
                  <w:rStyle w:val="Hyperlink"/>
                  <w:rFonts w:ascii="Helvetica" w:hAnsi="Helvetica" w:cs="Helvetica"/>
                </w:rPr>
                <w:t>See Related Documents</w:t>
              </w:r>
            </w:hyperlink>
          </w:p>
        </w:tc>
      </w:tr>
      <w:tr w:rsidR="00BF63CA" w:rsidRPr="002850BC" w14:paraId="61435CF8" w14:textId="77777777" w:rsidTr="00A2374A">
        <w:trPr>
          <w:tblCellSpacing w:w="0" w:type="dxa"/>
        </w:trPr>
        <w:tc>
          <w:tcPr>
            <w:tcW w:w="0" w:type="auto"/>
            <w:noWrap/>
            <w:hideMark/>
          </w:tcPr>
          <w:p w14:paraId="06096492"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Grantor Contact Information:</w:t>
            </w:r>
          </w:p>
        </w:tc>
        <w:tc>
          <w:tcPr>
            <w:tcW w:w="5000" w:type="pct"/>
            <w:vAlign w:val="center"/>
            <w:hideMark/>
          </w:tcPr>
          <w:p w14:paraId="3163EB37"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If you have difficulty accessing the full announcement electronically, please contact:</w:t>
            </w:r>
            <w:r w:rsidRPr="002850BC">
              <w:rPr>
                <w:rFonts w:ascii="Helvetica" w:hAnsi="Helvetica" w:cs="Helvetica"/>
                <w:color w:val="222222"/>
              </w:rPr>
              <w:br/>
            </w:r>
            <w:r w:rsidRPr="002850BC">
              <w:rPr>
                <w:rFonts w:ascii="Helvetica" w:hAnsi="Helvetica" w:cs="Helvetica"/>
                <w:color w:val="222222"/>
              </w:rPr>
              <w:br/>
              <w:t>Misty L Roosa Management Analyst Phone 301-975-3007</w:t>
            </w:r>
            <w:r w:rsidRPr="002850BC">
              <w:rPr>
                <w:rFonts w:ascii="Helvetica" w:hAnsi="Helvetica" w:cs="Helvetica"/>
                <w:color w:val="222222"/>
              </w:rPr>
              <w:br/>
            </w:r>
            <w:r w:rsidRPr="002850BC">
              <w:rPr>
                <w:rFonts w:ascii="Helvetica" w:hAnsi="Helvetica" w:cs="Helvetica"/>
                <w:color w:val="222222"/>
              </w:rPr>
              <w:br/>
            </w:r>
            <w:hyperlink r:id="rId263" w:history="1">
              <w:r w:rsidRPr="002850BC">
                <w:rPr>
                  <w:rStyle w:val="Hyperlink"/>
                  <w:rFonts w:ascii="Helvetica" w:hAnsi="Helvetica" w:cs="Helvetica"/>
                </w:rPr>
                <w:t>Agency Contact</w:t>
              </w:r>
            </w:hyperlink>
          </w:p>
        </w:tc>
      </w:tr>
    </w:tbl>
    <w:p w14:paraId="70527493" w14:textId="77777777" w:rsidR="00BF63CA" w:rsidRPr="00BB7099" w:rsidRDefault="00BF63CA" w:rsidP="00BF63CA">
      <w:pPr>
        <w:pStyle w:val="NoSpacing"/>
        <w:pBdr>
          <w:bottom w:val="single" w:sz="6" w:space="1" w:color="auto"/>
        </w:pBdr>
        <w:rPr>
          <w:rFonts w:ascii="Helvetica" w:hAnsi="Helvetica" w:cs="Helvetica"/>
          <w:color w:val="1155CC"/>
          <w:sz w:val="24"/>
          <w:szCs w:val="24"/>
          <w:u w:val="single"/>
          <w:shd w:val="clear" w:color="auto" w:fill="FFFFFF"/>
        </w:rPr>
      </w:pPr>
      <w:r w:rsidRPr="004F1F90">
        <w:rPr>
          <w:rFonts w:ascii="Helvetica" w:hAnsi="Helvetica" w:cs="Helvetica"/>
          <w:color w:val="222222"/>
          <w:sz w:val="24"/>
          <w:szCs w:val="24"/>
        </w:rPr>
        <w:br/>
      </w:r>
      <w:hyperlink r:id="rId264" w:tgtFrame="_blank" w:history="1">
        <w:r w:rsidRPr="004F1F90">
          <w:rPr>
            <w:rStyle w:val="Hyperlink"/>
            <w:rFonts w:ascii="Helvetica" w:hAnsi="Helvetica" w:cs="Helvetica"/>
            <w:color w:val="1155CC"/>
            <w:sz w:val="24"/>
            <w:szCs w:val="24"/>
            <w:shd w:val="clear" w:color="auto" w:fill="FFFFFF"/>
          </w:rPr>
          <w:t>https://www.grants.gov/web/grants/view-opportunity.html?oppId=331121</w:t>
        </w:r>
      </w:hyperlink>
    </w:p>
    <w:p w14:paraId="78C4DB07" w14:textId="77777777" w:rsidR="00DC32B2" w:rsidRDefault="00DC32B2" w:rsidP="00DC32B2">
      <w:pPr>
        <w:pStyle w:val="NoSpacing"/>
        <w:rPr>
          <w:rFonts w:ascii="Helvetica" w:hAnsi="Helvetica" w:cs="Helvetica"/>
          <w:color w:val="222222"/>
          <w:sz w:val="24"/>
          <w:szCs w:val="24"/>
          <w:shd w:val="clear" w:color="auto" w:fill="FFFFFF"/>
        </w:rPr>
      </w:pPr>
      <w:bookmarkStart w:id="204" w:name="DOCNISTHollingsMEP"/>
      <w:bookmarkEnd w:id="204"/>
    </w:p>
    <w:p w14:paraId="3313862B" w14:textId="77777777" w:rsidR="00DC32B2" w:rsidRDefault="00DC32B2" w:rsidP="00DC32B2">
      <w:pPr>
        <w:pStyle w:val="NoSpacing"/>
        <w:rPr>
          <w:rFonts w:ascii="Helvetica" w:hAnsi="Helvetica" w:cs="Helvetica"/>
          <w:color w:val="222222"/>
          <w:sz w:val="24"/>
          <w:szCs w:val="24"/>
          <w:shd w:val="clear" w:color="auto" w:fill="FFFFFF"/>
        </w:rPr>
      </w:pPr>
      <w:bookmarkStart w:id="205" w:name="DOCNISTPSIAP22"/>
      <w:bookmarkEnd w:id="205"/>
      <w:r w:rsidRPr="007F087C">
        <w:rPr>
          <w:rFonts w:ascii="Helvetica" w:hAnsi="Helvetica" w:cs="Helvetica"/>
          <w:color w:val="222222"/>
          <w:sz w:val="24"/>
          <w:szCs w:val="24"/>
          <w:shd w:val="clear" w:color="auto" w:fill="FFFFFF"/>
        </w:rPr>
        <w:t>National Institute of Standards and Technology</w:t>
      </w:r>
      <w:r w:rsidRPr="007F087C">
        <w:rPr>
          <w:rFonts w:ascii="Helvetica" w:hAnsi="Helvetica" w:cs="Helvetica"/>
          <w:color w:val="222222"/>
          <w:sz w:val="24"/>
          <w:szCs w:val="24"/>
        </w:rPr>
        <w:br/>
      </w:r>
      <w:r w:rsidRPr="007F087C">
        <w:rPr>
          <w:rFonts w:ascii="Helvetica" w:hAnsi="Helvetica" w:cs="Helvetica"/>
          <w:color w:val="222222"/>
          <w:sz w:val="24"/>
          <w:szCs w:val="24"/>
          <w:shd w:val="clear" w:color="auto" w:fill="FFFFFF"/>
        </w:rPr>
        <w:t>NIST Public Safety Innovation Accelerator Program (PSIAP) – Follow-on Funding for Technical and Business Assistance and Demonstration Projects with Public Safety Agencies</w:t>
      </w:r>
      <w:r w:rsidRPr="007F087C">
        <w:rPr>
          <w:rFonts w:ascii="Helvetica" w:hAnsi="Helvetica" w:cs="Helvetica"/>
          <w:color w:val="222222"/>
          <w:sz w:val="24"/>
          <w:szCs w:val="24"/>
        </w:rPr>
        <w:br/>
      </w:r>
      <w:r w:rsidRPr="007F087C">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12A71" w:rsidRPr="000159C8" w14:paraId="3976D0E0" w14:textId="77777777" w:rsidTr="00D12A7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37"/>
              <w:gridCol w:w="3008"/>
            </w:tblGrid>
            <w:tr w:rsidR="00D12A71" w:rsidRPr="000159C8" w14:paraId="2973F106" w14:textId="77777777" w:rsidTr="00D12A71">
              <w:trPr>
                <w:tblCellSpacing w:w="0" w:type="dxa"/>
              </w:trPr>
              <w:tc>
                <w:tcPr>
                  <w:tcW w:w="2237" w:type="dxa"/>
                  <w:noWrap/>
                  <w:hideMark/>
                </w:tcPr>
                <w:p w14:paraId="1322304F" w14:textId="77777777" w:rsidR="00D12A71" w:rsidRPr="000159C8" w:rsidRDefault="00D12A71" w:rsidP="00D12A71">
                  <w:pPr>
                    <w:rPr>
                      <w:rFonts w:ascii="Helvetica" w:hAnsi="Helvetica"/>
                    </w:rPr>
                  </w:pPr>
                  <w:r w:rsidRPr="000159C8">
                    <w:rPr>
                      <w:rFonts w:ascii="Helvetica" w:hAnsi="Helvetica"/>
                    </w:rPr>
                    <w:t>Document Type:</w:t>
                  </w:r>
                </w:p>
              </w:tc>
              <w:tc>
                <w:tcPr>
                  <w:tcW w:w="3008" w:type="dxa"/>
                  <w:vAlign w:val="center"/>
                  <w:hideMark/>
                </w:tcPr>
                <w:p w14:paraId="21A3F17C" w14:textId="77777777" w:rsidR="00D12A71" w:rsidRPr="000159C8" w:rsidRDefault="00D12A71" w:rsidP="00D12A71">
                  <w:pPr>
                    <w:rPr>
                      <w:rFonts w:ascii="Helvetica" w:hAnsi="Helvetica"/>
                    </w:rPr>
                  </w:pPr>
                  <w:r w:rsidRPr="000159C8">
                    <w:rPr>
                      <w:rFonts w:ascii="Helvetica" w:hAnsi="Helvetica"/>
                    </w:rPr>
                    <w:t>Grants Notice</w:t>
                  </w:r>
                </w:p>
              </w:tc>
            </w:tr>
            <w:tr w:rsidR="00D12A71" w:rsidRPr="000159C8" w14:paraId="241A11A2" w14:textId="77777777" w:rsidTr="00D12A71">
              <w:trPr>
                <w:tblCellSpacing w:w="0" w:type="dxa"/>
              </w:trPr>
              <w:tc>
                <w:tcPr>
                  <w:tcW w:w="2237" w:type="dxa"/>
                  <w:noWrap/>
                  <w:hideMark/>
                </w:tcPr>
                <w:p w14:paraId="5FF237E3" w14:textId="77777777" w:rsidR="00D12A71" w:rsidRPr="000159C8" w:rsidRDefault="00D12A71" w:rsidP="00D12A71">
                  <w:pPr>
                    <w:rPr>
                      <w:rFonts w:ascii="Helvetica" w:hAnsi="Helvetica"/>
                    </w:rPr>
                  </w:pPr>
                  <w:r w:rsidRPr="000159C8">
                    <w:rPr>
                      <w:rFonts w:ascii="Helvetica" w:hAnsi="Helvetica"/>
                    </w:rPr>
                    <w:t>Funding Opportunity Number:</w:t>
                  </w:r>
                </w:p>
              </w:tc>
              <w:tc>
                <w:tcPr>
                  <w:tcW w:w="3008" w:type="dxa"/>
                  <w:vAlign w:val="center"/>
                  <w:hideMark/>
                </w:tcPr>
                <w:p w14:paraId="6A56EEF5" w14:textId="77777777" w:rsidR="00D12A71" w:rsidRPr="000159C8" w:rsidRDefault="00D12A71" w:rsidP="00D12A71">
                  <w:pPr>
                    <w:rPr>
                      <w:rFonts w:ascii="Helvetica" w:hAnsi="Helvetica"/>
                    </w:rPr>
                  </w:pPr>
                  <w:r w:rsidRPr="000159C8">
                    <w:rPr>
                      <w:rFonts w:ascii="Helvetica" w:hAnsi="Helvetica"/>
                    </w:rPr>
                    <w:t>2020-NIST-PSIAP-TABA-01</w:t>
                  </w:r>
                </w:p>
              </w:tc>
            </w:tr>
            <w:tr w:rsidR="00D12A71" w:rsidRPr="000159C8" w14:paraId="7EFD3B04" w14:textId="77777777" w:rsidTr="00D12A71">
              <w:trPr>
                <w:tblCellSpacing w:w="0" w:type="dxa"/>
              </w:trPr>
              <w:tc>
                <w:tcPr>
                  <w:tcW w:w="2237" w:type="dxa"/>
                  <w:noWrap/>
                  <w:hideMark/>
                </w:tcPr>
                <w:p w14:paraId="17234B85" w14:textId="77777777" w:rsidR="00D12A71" w:rsidRPr="000159C8" w:rsidRDefault="00D12A71" w:rsidP="00D12A71">
                  <w:pPr>
                    <w:rPr>
                      <w:rFonts w:ascii="Helvetica" w:hAnsi="Helvetica"/>
                    </w:rPr>
                  </w:pPr>
                  <w:r w:rsidRPr="000159C8">
                    <w:rPr>
                      <w:rFonts w:ascii="Helvetica" w:hAnsi="Helvetica"/>
                    </w:rPr>
                    <w:t>Funding Opportunity Title:</w:t>
                  </w:r>
                </w:p>
              </w:tc>
              <w:tc>
                <w:tcPr>
                  <w:tcW w:w="3008" w:type="dxa"/>
                  <w:vAlign w:val="center"/>
                  <w:hideMark/>
                </w:tcPr>
                <w:p w14:paraId="4014F4B9" w14:textId="77777777" w:rsidR="00D12A71" w:rsidRPr="000159C8" w:rsidRDefault="00D12A71" w:rsidP="00D12A71">
                  <w:pPr>
                    <w:rPr>
                      <w:rFonts w:ascii="Helvetica" w:hAnsi="Helvetica"/>
                    </w:rPr>
                  </w:pPr>
                  <w:r w:rsidRPr="000159C8">
                    <w:rPr>
                      <w:rFonts w:ascii="Helvetica" w:hAnsi="Helvetica"/>
                    </w:rPr>
                    <w:t>NIST Public Safety Innovation Accelerator Program (PSIAP) – Follow-on Funding for Technical and Business Assistance and Demonstration Projects with Public Safety Agencies</w:t>
                  </w:r>
                </w:p>
              </w:tc>
            </w:tr>
            <w:tr w:rsidR="00D12A71" w:rsidRPr="000159C8" w14:paraId="41D42974" w14:textId="77777777" w:rsidTr="00D12A71">
              <w:trPr>
                <w:tblCellSpacing w:w="0" w:type="dxa"/>
              </w:trPr>
              <w:tc>
                <w:tcPr>
                  <w:tcW w:w="2237" w:type="dxa"/>
                  <w:noWrap/>
                  <w:hideMark/>
                </w:tcPr>
                <w:p w14:paraId="53CDF22D" w14:textId="77777777" w:rsidR="00D12A71" w:rsidRPr="000159C8" w:rsidRDefault="00D12A71" w:rsidP="00D12A71">
                  <w:pPr>
                    <w:rPr>
                      <w:rFonts w:ascii="Helvetica" w:hAnsi="Helvetica"/>
                    </w:rPr>
                  </w:pPr>
                  <w:r w:rsidRPr="000159C8">
                    <w:rPr>
                      <w:rFonts w:ascii="Helvetica" w:hAnsi="Helvetica"/>
                    </w:rPr>
                    <w:t>Opportunity Category:</w:t>
                  </w:r>
                </w:p>
              </w:tc>
              <w:tc>
                <w:tcPr>
                  <w:tcW w:w="3008" w:type="dxa"/>
                  <w:vAlign w:val="center"/>
                  <w:hideMark/>
                </w:tcPr>
                <w:p w14:paraId="1ED08D94" w14:textId="77777777" w:rsidR="00D12A71" w:rsidRPr="000159C8" w:rsidRDefault="00D12A71" w:rsidP="00D12A71">
                  <w:pPr>
                    <w:rPr>
                      <w:rFonts w:ascii="Helvetica" w:hAnsi="Helvetica"/>
                    </w:rPr>
                  </w:pPr>
                  <w:r w:rsidRPr="000159C8">
                    <w:rPr>
                      <w:rFonts w:ascii="Helvetica" w:hAnsi="Helvetica"/>
                    </w:rPr>
                    <w:t>Discretionary</w:t>
                  </w:r>
                </w:p>
              </w:tc>
            </w:tr>
            <w:tr w:rsidR="00D12A71" w:rsidRPr="000159C8" w14:paraId="7A6FC7F9" w14:textId="77777777" w:rsidTr="00D12A71">
              <w:trPr>
                <w:tblCellSpacing w:w="0" w:type="dxa"/>
              </w:trPr>
              <w:tc>
                <w:tcPr>
                  <w:tcW w:w="2237" w:type="dxa"/>
                  <w:noWrap/>
                  <w:hideMark/>
                </w:tcPr>
                <w:p w14:paraId="034713F2" w14:textId="77777777" w:rsidR="00D12A71" w:rsidRPr="000159C8" w:rsidRDefault="00D12A71" w:rsidP="00D12A71">
                  <w:pPr>
                    <w:rPr>
                      <w:rFonts w:ascii="Helvetica" w:hAnsi="Helvetica"/>
                    </w:rPr>
                  </w:pPr>
                  <w:r w:rsidRPr="000159C8">
                    <w:rPr>
                      <w:rFonts w:ascii="Helvetica" w:hAnsi="Helvetica"/>
                    </w:rPr>
                    <w:lastRenderedPageBreak/>
                    <w:t>Opportunity Category Explanation:</w:t>
                  </w:r>
                </w:p>
              </w:tc>
              <w:tc>
                <w:tcPr>
                  <w:tcW w:w="3008" w:type="dxa"/>
                  <w:vAlign w:val="center"/>
                  <w:hideMark/>
                </w:tcPr>
                <w:p w14:paraId="58D4E55B" w14:textId="77777777" w:rsidR="00D12A71" w:rsidRPr="000159C8" w:rsidRDefault="00D12A71" w:rsidP="00D12A71">
                  <w:pPr>
                    <w:rPr>
                      <w:rFonts w:ascii="Helvetica" w:hAnsi="Helvetica"/>
                    </w:rPr>
                  </w:pPr>
                  <w:r w:rsidRPr="000159C8">
                    <w:rPr>
                      <w:rFonts w:ascii="Helvetica" w:hAnsi="Helvetica"/>
                    </w:rPr>
                    <w:t> </w:t>
                  </w:r>
                </w:p>
              </w:tc>
            </w:tr>
            <w:tr w:rsidR="00D12A71" w:rsidRPr="000159C8" w14:paraId="50FA33F5" w14:textId="77777777" w:rsidTr="00D12A71">
              <w:trPr>
                <w:tblCellSpacing w:w="0" w:type="dxa"/>
              </w:trPr>
              <w:tc>
                <w:tcPr>
                  <w:tcW w:w="2237" w:type="dxa"/>
                  <w:noWrap/>
                  <w:hideMark/>
                </w:tcPr>
                <w:p w14:paraId="2D578C3A" w14:textId="77777777" w:rsidR="00D12A71" w:rsidRPr="000159C8" w:rsidRDefault="00D12A71" w:rsidP="00D12A71">
                  <w:pPr>
                    <w:rPr>
                      <w:rFonts w:ascii="Helvetica" w:hAnsi="Helvetica"/>
                    </w:rPr>
                  </w:pPr>
                  <w:r w:rsidRPr="000159C8">
                    <w:rPr>
                      <w:rFonts w:ascii="Helvetica" w:hAnsi="Helvetica"/>
                    </w:rPr>
                    <w:t>Funding Instrument Type:</w:t>
                  </w:r>
                </w:p>
              </w:tc>
              <w:tc>
                <w:tcPr>
                  <w:tcW w:w="3008" w:type="dxa"/>
                  <w:vAlign w:val="center"/>
                  <w:hideMark/>
                </w:tcPr>
                <w:p w14:paraId="12AB4EC9" w14:textId="77777777" w:rsidR="00D12A71" w:rsidRPr="000159C8" w:rsidRDefault="00D12A71" w:rsidP="00D12A71">
                  <w:pPr>
                    <w:rPr>
                      <w:rFonts w:ascii="Helvetica" w:hAnsi="Helvetica"/>
                    </w:rPr>
                  </w:pPr>
                  <w:r w:rsidRPr="000159C8">
                    <w:rPr>
                      <w:rFonts w:ascii="Helvetica" w:hAnsi="Helvetica"/>
                    </w:rPr>
                    <w:t>Cooperative Agreement</w:t>
                  </w:r>
                  <w:r w:rsidRPr="000159C8">
                    <w:rPr>
                      <w:rFonts w:ascii="Helvetica" w:hAnsi="Helvetica"/>
                    </w:rPr>
                    <w:br/>
                    <w:t>Grant</w:t>
                  </w:r>
                </w:p>
              </w:tc>
            </w:tr>
            <w:tr w:rsidR="00D12A71" w:rsidRPr="000159C8" w14:paraId="27FC2D1B" w14:textId="77777777" w:rsidTr="00D12A71">
              <w:trPr>
                <w:tblCellSpacing w:w="0" w:type="dxa"/>
              </w:trPr>
              <w:tc>
                <w:tcPr>
                  <w:tcW w:w="2237" w:type="dxa"/>
                  <w:noWrap/>
                  <w:hideMark/>
                </w:tcPr>
                <w:p w14:paraId="29A82E06" w14:textId="77777777" w:rsidR="00D12A71" w:rsidRPr="000159C8" w:rsidRDefault="00D12A71" w:rsidP="00D12A71">
                  <w:pPr>
                    <w:rPr>
                      <w:rFonts w:ascii="Helvetica" w:hAnsi="Helvetica"/>
                    </w:rPr>
                  </w:pPr>
                  <w:r w:rsidRPr="000159C8">
                    <w:rPr>
                      <w:rFonts w:ascii="Helvetica" w:hAnsi="Helvetica"/>
                    </w:rPr>
                    <w:t>Category of Funding Activity:</w:t>
                  </w:r>
                </w:p>
              </w:tc>
              <w:tc>
                <w:tcPr>
                  <w:tcW w:w="3008" w:type="dxa"/>
                  <w:vAlign w:val="center"/>
                  <w:hideMark/>
                </w:tcPr>
                <w:p w14:paraId="33FA64DC" w14:textId="77777777" w:rsidR="00D12A71" w:rsidRPr="000159C8" w:rsidRDefault="00D12A71" w:rsidP="00D12A71">
                  <w:pPr>
                    <w:rPr>
                      <w:rFonts w:ascii="Helvetica" w:hAnsi="Helvetica"/>
                    </w:rPr>
                  </w:pPr>
                  <w:r w:rsidRPr="000159C8">
                    <w:rPr>
                      <w:rFonts w:ascii="Helvetica" w:hAnsi="Helvetica"/>
                    </w:rPr>
                    <w:t>Science and Technology and other Research and Development</w:t>
                  </w:r>
                </w:p>
              </w:tc>
            </w:tr>
            <w:tr w:rsidR="00D12A71" w:rsidRPr="000159C8" w14:paraId="228A0448" w14:textId="77777777" w:rsidTr="00D12A71">
              <w:trPr>
                <w:tblCellSpacing w:w="0" w:type="dxa"/>
              </w:trPr>
              <w:tc>
                <w:tcPr>
                  <w:tcW w:w="2237" w:type="dxa"/>
                  <w:noWrap/>
                  <w:hideMark/>
                </w:tcPr>
                <w:p w14:paraId="105B2ED7" w14:textId="77777777" w:rsidR="00D12A71" w:rsidRPr="000159C8" w:rsidRDefault="00D12A71" w:rsidP="00D12A71">
                  <w:pPr>
                    <w:rPr>
                      <w:rFonts w:ascii="Helvetica" w:hAnsi="Helvetica"/>
                    </w:rPr>
                  </w:pPr>
                  <w:r w:rsidRPr="000159C8">
                    <w:rPr>
                      <w:rFonts w:ascii="Helvetica" w:hAnsi="Helvetica"/>
                    </w:rPr>
                    <w:t>Category Explanation:</w:t>
                  </w:r>
                </w:p>
              </w:tc>
              <w:tc>
                <w:tcPr>
                  <w:tcW w:w="3008" w:type="dxa"/>
                  <w:vAlign w:val="center"/>
                  <w:hideMark/>
                </w:tcPr>
                <w:p w14:paraId="1520B344" w14:textId="77777777" w:rsidR="00D12A71" w:rsidRPr="000159C8" w:rsidRDefault="00D12A71" w:rsidP="00D12A71">
                  <w:pPr>
                    <w:rPr>
                      <w:rFonts w:ascii="Helvetica" w:hAnsi="Helvetica"/>
                    </w:rPr>
                  </w:pPr>
                  <w:r w:rsidRPr="000159C8">
                    <w:rPr>
                      <w:rFonts w:ascii="Helvetica" w:hAnsi="Helvetica"/>
                    </w:rPr>
                    <w:t> </w:t>
                  </w:r>
                </w:p>
              </w:tc>
            </w:tr>
            <w:tr w:rsidR="00D12A71" w:rsidRPr="000159C8" w14:paraId="1261B76E" w14:textId="77777777" w:rsidTr="00D12A71">
              <w:trPr>
                <w:tblCellSpacing w:w="0" w:type="dxa"/>
              </w:trPr>
              <w:tc>
                <w:tcPr>
                  <w:tcW w:w="2237" w:type="dxa"/>
                  <w:noWrap/>
                  <w:hideMark/>
                </w:tcPr>
                <w:p w14:paraId="23D30A10" w14:textId="77777777" w:rsidR="00D12A71" w:rsidRPr="000159C8" w:rsidRDefault="00D12A71" w:rsidP="00D12A71">
                  <w:pPr>
                    <w:rPr>
                      <w:rFonts w:ascii="Helvetica" w:hAnsi="Helvetica"/>
                    </w:rPr>
                  </w:pPr>
                  <w:r w:rsidRPr="000159C8">
                    <w:rPr>
                      <w:rFonts w:ascii="Helvetica" w:hAnsi="Helvetica"/>
                    </w:rPr>
                    <w:t>Expected Number of Awards:</w:t>
                  </w:r>
                </w:p>
              </w:tc>
              <w:tc>
                <w:tcPr>
                  <w:tcW w:w="3008" w:type="dxa"/>
                  <w:vAlign w:val="center"/>
                  <w:hideMark/>
                </w:tcPr>
                <w:p w14:paraId="7235BB5C" w14:textId="77777777" w:rsidR="00D12A71" w:rsidRPr="000159C8" w:rsidRDefault="00D12A71" w:rsidP="00D12A71">
                  <w:pPr>
                    <w:rPr>
                      <w:rFonts w:ascii="Helvetica" w:hAnsi="Helvetica"/>
                    </w:rPr>
                  </w:pPr>
                  <w:r w:rsidRPr="000159C8">
                    <w:rPr>
                      <w:rFonts w:ascii="Helvetica" w:hAnsi="Helvetica"/>
                    </w:rPr>
                    <w:t> </w:t>
                  </w:r>
                </w:p>
              </w:tc>
            </w:tr>
            <w:tr w:rsidR="00D12A71" w:rsidRPr="000159C8" w14:paraId="6FB43D5E" w14:textId="77777777" w:rsidTr="00D12A71">
              <w:trPr>
                <w:tblCellSpacing w:w="0" w:type="dxa"/>
              </w:trPr>
              <w:tc>
                <w:tcPr>
                  <w:tcW w:w="2237" w:type="dxa"/>
                  <w:noWrap/>
                  <w:hideMark/>
                </w:tcPr>
                <w:p w14:paraId="49C6A5F1" w14:textId="77777777" w:rsidR="00D12A71" w:rsidRPr="000159C8" w:rsidRDefault="00D12A71" w:rsidP="00D12A71">
                  <w:pPr>
                    <w:rPr>
                      <w:rFonts w:ascii="Helvetica" w:hAnsi="Helvetica"/>
                    </w:rPr>
                  </w:pPr>
                  <w:r w:rsidRPr="000159C8">
                    <w:rPr>
                      <w:rFonts w:ascii="Helvetica" w:hAnsi="Helvetica"/>
                    </w:rPr>
                    <w:t>CFDA Number(s):</w:t>
                  </w:r>
                </w:p>
              </w:tc>
              <w:tc>
                <w:tcPr>
                  <w:tcW w:w="3008" w:type="dxa"/>
                  <w:vAlign w:val="center"/>
                  <w:hideMark/>
                </w:tcPr>
                <w:p w14:paraId="64D8E41E" w14:textId="77777777" w:rsidR="00D12A71" w:rsidRPr="000159C8" w:rsidRDefault="00D12A71" w:rsidP="00D12A71">
                  <w:pPr>
                    <w:rPr>
                      <w:rFonts w:ascii="Helvetica" w:hAnsi="Helvetica"/>
                    </w:rPr>
                  </w:pPr>
                  <w:r w:rsidRPr="000159C8">
                    <w:rPr>
                      <w:rFonts w:ascii="Helvetica" w:hAnsi="Helvetica"/>
                    </w:rPr>
                    <w:t>11.620 -- Science, Technology, Business and/or Education Outreach</w:t>
                  </w:r>
                </w:p>
              </w:tc>
            </w:tr>
            <w:tr w:rsidR="00D12A71" w:rsidRPr="000159C8" w14:paraId="5F9A5061" w14:textId="77777777" w:rsidTr="00D12A71">
              <w:trPr>
                <w:tblCellSpacing w:w="0" w:type="dxa"/>
              </w:trPr>
              <w:tc>
                <w:tcPr>
                  <w:tcW w:w="2237" w:type="dxa"/>
                  <w:noWrap/>
                  <w:hideMark/>
                </w:tcPr>
                <w:p w14:paraId="70A3439E" w14:textId="77777777" w:rsidR="00D12A71" w:rsidRPr="000159C8" w:rsidRDefault="00D12A71" w:rsidP="00D12A71">
                  <w:pPr>
                    <w:rPr>
                      <w:rFonts w:ascii="Helvetica" w:hAnsi="Helvetica"/>
                    </w:rPr>
                  </w:pPr>
                  <w:r w:rsidRPr="000159C8">
                    <w:rPr>
                      <w:rFonts w:ascii="Helvetica" w:hAnsi="Helvetica"/>
                    </w:rPr>
                    <w:t>Cost Sharing or Matching Requirement:</w:t>
                  </w:r>
                </w:p>
              </w:tc>
              <w:tc>
                <w:tcPr>
                  <w:tcW w:w="3008" w:type="dxa"/>
                  <w:vAlign w:val="center"/>
                  <w:hideMark/>
                </w:tcPr>
                <w:p w14:paraId="426609FF" w14:textId="77777777" w:rsidR="00D12A71" w:rsidRPr="000159C8" w:rsidRDefault="00D12A71" w:rsidP="00D12A71">
                  <w:pPr>
                    <w:rPr>
                      <w:rFonts w:ascii="Helvetica" w:hAnsi="Helvetica"/>
                    </w:rPr>
                  </w:pPr>
                  <w:r w:rsidRPr="000159C8">
                    <w:rPr>
                      <w:rFonts w:ascii="Helvetica" w:hAnsi="Helvetica"/>
                    </w:rPr>
                    <w:t>No</w:t>
                  </w:r>
                </w:p>
              </w:tc>
            </w:tr>
          </w:tbl>
          <w:p w14:paraId="3E0A83C9" w14:textId="77777777" w:rsidR="00D12A71" w:rsidRPr="000159C8" w:rsidRDefault="00D12A71" w:rsidP="00D12A71">
            <w:pPr>
              <w:rPr>
                <w:rFonts w:ascii="Helvetica" w:hAnsi="Helvetica"/>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98"/>
              <w:gridCol w:w="2996"/>
            </w:tblGrid>
            <w:tr w:rsidR="00D12A71" w:rsidRPr="000159C8" w14:paraId="5F3EF835" w14:textId="77777777" w:rsidTr="00D12A71">
              <w:trPr>
                <w:tblCellSpacing w:w="0" w:type="dxa"/>
              </w:trPr>
              <w:tc>
                <w:tcPr>
                  <w:tcW w:w="2198" w:type="dxa"/>
                  <w:noWrap/>
                  <w:hideMark/>
                </w:tcPr>
                <w:p w14:paraId="346E9B19" w14:textId="77777777" w:rsidR="00D12A71" w:rsidRPr="000159C8" w:rsidRDefault="00D12A71" w:rsidP="00D12A71">
                  <w:pPr>
                    <w:rPr>
                      <w:rFonts w:ascii="Helvetica" w:hAnsi="Helvetica"/>
                    </w:rPr>
                  </w:pPr>
                  <w:r w:rsidRPr="000159C8">
                    <w:rPr>
                      <w:rFonts w:ascii="Helvetica" w:hAnsi="Helvetica"/>
                    </w:rPr>
                    <w:lastRenderedPageBreak/>
                    <w:t>Version:</w:t>
                  </w:r>
                </w:p>
              </w:tc>
              <w:tc>
                <w:tcPr>
                  <w:tcW w:w="2996" w:type="dxa"/>
                  <w:vAlign w:val="center"/>
                  <w:hideMark/>
                </w:tcPr>
                <w:p w14:paraId="1240E933" w14:textId="77777777" w:rsidR="00D12A71" w:rsidRPr="000159C8" w:rsidRDefault="00D12A71" w:rsidP="00D12A71">
                  <w:pPr>
                    <w:rPr>
                      <w:rFonts w:ascii="Helvetica" w:hAnsi="Helvetica"/>
                    </w:rPr>
                  </w:pPr>
                  <w:r w:rsidRPr="000159C8">
                    <w:rPr>
                      <w:rFonts w:ascii="Helvetica" w:hAnsi="Helvetica"/>
                    </w:rPr>
                    <w:t>Synopsis 10</w:t>
                  </w:r>
                </w:p>
              </w:tc>
            </w:tr>
            <w:tr w:rsidR="00D12A71" w:rsidRPr="000159C8" w14:paraId="28CFE7A5" w14:textId="77777777" w:rsidTr="00D12A71">
              <w:trPr>
                <w:tblCellSpacing w:w="0" w:type="dxa"/>
              </w:trPr>
              <w:tc>
                <w:tcPr>
                  <w:tcW w:w="2198" w:type="dxa"/>
                  <w:noWrap/>
                  <w:hideMark/>
                </w:tcPr>
                <w:p w14:paraId="0DC4E951" w14:textId="77777777" w:rsidR="00D12A71" w:rsidRPr="000159C8" w:rsidRDefault="00D12A71" w:rsidP="00D12A71">
                  <w:pPr>
                    <w:rPr>
                      <w:rFonts w:ascii="Helvetica" w:hAnsi="Helvetica"/>
                    </w:rPr>
                  </w:pPr>
                  <w:r w:rsidRPr="000159C8">
                    <w:rPr>
                      <w:rFonts w:ascii="Helvetica" w:hAnsi="Helvetica"/>
                    </w:rPr>
                    <w:t>Posted Date:</w:t>
                  </w:r>
                </w:p>
              </w:tc>
              <w:tc>
                <w:tcPr>
                  <w:tcW w:w="2996" w:type="dxa"/>
                  <w:vAlign w:val="center"/>
                  <w:hideMark/>
                </w:tcPr>
                <w:p w14:paraId="563776A8" w14:textId="77777777" w:rsidR="00D12A71" w:rsidRPr="000159C8" w:rsidRDefault="00D12A71" w:rsidP="00D12A71">
                  <w:pPr>
                    <w:rPr>
                      <w:rFonts w:ascii="Helvetica" w:hAnsi="Helvetica"/>
                    </w:rPr>
                  </w:pPr>
                  <w:r w:rsidRPr="000159C8">
                    <w:rPr>
                      <w:rFonts w:ascii="Helvetica" w:hAnsi="Helvetica"/>
                    </w:rPr>
                    <w:t>May 14, 2020</w:t>
                  </w:r>
                </w:p>
              </w:tc>
            </w:tr>
            <w:tr w:rsidR="00D12A71" w:rsidRPr="000159C8" w14:paraId="1EDF8376" w14:textId="77777777" w:rsidTr="00D12A71">
              <w:trPr>
                <w:tblCellSpacing w:w="0" w:type="dxa"/>
              </w:trPr>
              <w:tc>
                <w:tcPr>
                  <w:tcW w:w="2198" w:type="dxa"/>
                  <w:noWrap/>
                  <w:hideMark/>
                </w:tcPr>
                <w:p w14:paraId="4AF66BE6" w14:textId="77777777" w:rsidR="00D12A71" w:rsidRPr="000159C8" w:rsidRDefault="00D12A71" w:rsidP="00D12A71">
                  <w:pPr>
                    <w:rPr>
                      <w:rFonts w:ascii="Helvetica" w:hAnsi="Helvetica"/>
                    </w:rPr>
                  </w:pPr>
                  <w:r w:rsidRPr="000159C8">
                    <w:rPr>
                      <w:rFonts w:ascii="Helvetica" w:hAnsi="Helvetica"/>
                    </w:rPr>
                    <w:t>Last Updated Date:</w:t>
                  </w:r>
                </w:p>
              </w:tc>
              <w:tc>
                <w:tcPr>
                  <w:tcW w:w="2996" w:type="dxa"/>
                  <w:vAlign w:val="center"/>
                  <w:hideMark/>
                </w:tcPr>
                <w:p w14:paraId="6A9630EA" w14:textId="77777777" w:rsidR="00D12A71" w:rsidRPr="000159C8" w:rsidRDefault="00D12A71" w:rsidP="00D12A71">
                  <w:pPr>
                    <w:rPr>
                      <w:rFonts w:ascii="Helvetica" w:hAnsi="Helvetica"/>
                    </w:rPr>
                  </w:pPr>
                  <w:r w:rsidRPr="000159C8">
                    <w:rPr>
                      <w:rFonts w:ascii="Helvetica" w:hAnsi="Helvetica"/>
                    </w:rPr>
                    <w:t>Oct 17, 2022</w:t>
                  </w:r>
                </w:p>
              </w:tc>
            </w:tr>
            <w:tr w:rsidR="00D12A71" w:rsidRPr="000159C8" w14:paraId="77F057CF" w14:textId="77777777" w:rsidTr="00D12A71">
              <w:trPr>
                <w:tblCellSpacing w:w="0" w:type="dxa"/>
              </w:trPr>
              <w:tc>
                <w:tcPr>
                  <w:tcW w:w="2198" w:type="dxa"/>
                  <w:noWrap/>
                  <w:hideMark/>
                </w:tcPr>
                <w:p w14:paraId="7FC30268" w14:textId="77777777" w:rsidR="00D12A71" w:rsidRPr="000159C8" w:rsidRDefault="00D12A71" w:rsidP="00D12A71">
                  <w:pPr>
                    <w:rPr>
                      <w:rFonts w:ascii="Helvetica" w:hAnsi="Helvetica"/>
                    </w:rPr>
                  </w:pPr>
                  <w:r w:rsidRPr="000159C8">
                    <w:rPr>
                      <w:rFonts w:ascii="Helvetica" w:hAnsi="Helvetica"/>
                    </w:rPr>
                    <w:t>Original Closing Date for Applications:</w:t>
                  </w:r>
                </w:p>
              </w:tc>
              <w:tc>
                <w:tcPr>
                  <w:tcW w:w="2996" w:type="dxa"/>
                  <w:vAlign w:val="center"/>
                  <w:hideMark/>
                </w:tcPr>
                <w:p w14:paraId="774046FD" w14:textId="77777777" w:rsidR="00D12A71" w:rsidRPr="000159C8" w:rsidRDefault="00D12A71" w:rsidP="00D12A71">
                  <w:pPr>
                    <w:rPr>
                      <w:rFonts w:ascii="Helvetica" w:hAnsi="Helvetica"/>
                    </w:rPr>
                  </w:pPr>
                  <w:r w:rsidRPr="000159C8">
                    <w:rPr>
                      <w:rFonts w:ascii="Helvetica" w:hAnsi="Helvetica"/>
                    </w:rPr>
                    <w:t>Applications will be accepted and considered on a rolling basis as they are received. This announcement will remain open until the next version is published. See Section IV.4 in the Full Announcement Text of this NOFO.</w:t>
                  </w:r>
                </w:p>
              </w:tc>
            </w:tr>
            <w:tr w:rsidR="00D12A71" w:rsidRPr="000159C8" w14:paraId="4FB4A51E" w14:textId="77777777" w:rsidTr="00D12A71">
              <w:trPr>
                <w:tblCellSpacing w:w="0" w:type="dxa"/>
              </w:trPr>
              <w:tc>
                <w:tcPr>
                  <w:tcW w:w="2198" w:type="dxa"/>
                  <w:noWrap/>
                  <w:hideMark/>
                </w:tcPr>
                <w:p w14:paraId="5A65A2CC" w14:textId="77777777" w:rsidR="00D12A71" w:rsidRPr="000159C8" w:rsidRDefault="00D12A71" w:rsidP="00D12A71">
                  <w:pPr>
                    <w:rPr>
                      <w:rFonts w:ascii="Helvetica" w:hAnsi="Helvetica"/>
                    </w:rPr>
                  </w:pPr>
                  <w:r w:rsidRPr="000159C8">
                    <w:rPr>
                      <w:rFonts w:ascii="Helvetica" w:hAnsi="Helvetica"/>
                    </w:rPr>
                    <w:t>Current Closing Date for Applications:</w:t>
                  </w:r>
                </w:p>
              </w:tc>
              <w:tc>
                <w:tcPr>
                  <w:tcW w:w="2996" w:type="dxa"/>
                  <w:vAlign w:val="center"/>
                  <w:hideMark/>
                </w:tcPr>
                <w:p w14:paraId="08235D08" w14:textId="77777777" w:rsidR="00D12A71" w:rsidRPr="000159C8" w:rsidRDefault="00D12A71" w:rsidP="00D12A71">
                  <w:pPr>
                    <w:rPr>
                      <w:rFonts w:ascii="Helvetica" w:hAnsi="Helvetica"/>
                    </w:rPr>
                  </w:pPr>
                  <w:r w:rsidRPr="000159C8">
                    <w:rPr>
                      <w:rFonts w:ascii="Helvetica" w:hAnsi="Helvetica"/>
                    </w:rPr>
                    <w:t>Jul 21, 2022  </w:t>
                  </w:r>
                </w:p>
              </w:tc>
            </w:tr>
            <w:tr w:rsidR="00D12A71" w:rsidRPr="000159C8" w14:paraId="6FA84CBC" w14:textId="77777777" w:rsidTr="00D12A71">
              <w:trPr>
                <w:tblCellSpacing w:w="0" w:type="dxa"/>
              </w:trPr>
              <w:tc>
                <w:tcPr>
                  <w:tcW w:w="2198" w:type="dxa"/>
                  <w:noWrap/>
                  <w:hideMark/>
                </w:tcPr>
                <w:p w14:paraId="602F45FD" w14:textId="77777777" w:rsidR="00D12A71" w:rsidRPr="000159C8" w:rsidRDefault="00D12A71" w:rsidP="00D12A71">
                  <w:pPr>
                    <w:rPr>
                      <w:rFonts w:ascii="Helvetica" w:hAnsi="Helvetica"/>
                    </w:rPr>
                  </w:pPr>
                  <w:r w:rsidRPr="000159C8">
                    <w:rPr>
                      <w:rFonts w:ascii="Helvetica" w:hAnsi="Helvetica"/>
                    </w:rPr>
                    <w:lastRenderedPageBreak/>
                    <w:t>Archive Date:</w:t>
                  </w:r>
                </w:p>
              </w:tc>
              <w:tc>
                <w:tcPr>
                  <w:tcW w:w="2996" w:type="dxa"/>
                  <w:vAlign w:val="center"/>
                  <w:hideMark/>
                </w:tcPr>
                <w:p w14:paraId="109CEFCD" w14:textId="77777777" w:rsidR="00D12A71" w:rsidRPr="000159C8" w:rsidRDefault="00D12A71" w:rsidP="00D12A71">
                  <w:pPr>
                    <w:rPr>
                      <w:rFonts w:ascii="Helvetica" w:hAnsi="Helvetica"/>
                    </w:rPr>
                  </w:pPr>
                  <w:r w:rsidRPr="000159C8">
                    <w:rPr>
                      <w:rFonts w:ascii="Helvetica" w:hAnsi="Helvetica"/>
                    </w:rPr>
                    <w:t> </w:t>
                  </w:r>
                </w:p>
              </w:tc>
            </w:tr>
            <w:tr w:rsidR="00D12A71" w:rsidRPr="000159C8" w14:paraId="1ACCB366" w14:textId="77777777" w:rsidTr="00D12A71">
              <w:trPr>
                <w:tblCellSpacing w:w="0" w:type="dxa"/>
              </w:trPr>
              <w:tc>
                <w:tcPr>
                  <w:tcW w:w="2198" w:type="dxa"/>
                  <w:noWrap/>
                  <w:hideMark/>
                </w:tcPr>
                <w:p w14:paraId="2694AA28" w14:textId="77777777" w:rsidR="00D12A71" w:rsidRPr="000159C8" w:rsidRDefault="00D12A71" w:rsidP="00D12A71">
                  <w:pPr>
                    <w:rPr>
                      <w:rFonts w:ascii="Helvetica" w:hAnsi="Helvetica"/>
                    </w:rPr>
                  </w:pPr>
                  <w:r w:rsidRPr="000159C8">
                    <w:rPr>
                      <w:rFonts w:ascii="Helvetica" w:hAnsi="Helvetica"/>
                    </w:rPr>
                    <w:t>Estimated Total Program Funding:</w:t>
                  </w:r>
                </w:p>
              </w:tc>
              <w:tc>
                <w:tcPr>
                  <w:tcW w:w="2996" w:type="dxa"/>
                  <w:vAlign w:val="center"/>
                  <w:hideMark/>
                </w:tcPr>
                <w:p w14:paraId="30507CB3" w14:textId="77777777" w:rsidR="00D12A71" w:rsidRPr="000159C8" w:rsidRDefault="00D12A71" w:rsidP="00D12A71">
                  <w:pPr>
                    <w:rPr>
                      <w:rFonts w:ascii="Helvetica" w:hAnsi="Helvetica"/>
                    </w:rPr>
                  </w:pPr>
                  <w:r w:rsidRPr="000159C8">
                    <w:rPr>
                      <w:rFonts w:ascii="Helvetica" w:hAnsi="Helvetica"/>
                    </w:rPr>
                    <w:t> </w:t>
                  </w:r>
                </w:p>
              </w:tc>
            </w:tr>
            <w:tr w:rsidR="00D12A71" w:rsidRPr="000159C8" w14:paraId="22D16923" w14:textId="77777777" w:rsidTr="00D12A71">
              <w:trPr>
                <w:tblCellSpacing w:w="0" w:type="dxa"/>
              </w:trPr>
              <w:tc>
                <w:tcPr>
                  <w:tcW w:w="2198" w:type="dxa"/>
                  <w:noWrap/>
                  <w:hideMark/>
                </w:tcPr>
                <w:p w14:paraId="3A0B17C3" w14:textId="77777777" w:rsidR="00D12A71" w:rsidRPr="000159C8" w:rsidRDefault="00D12A71" w:rsidP="00D12A71">
                  <w:pPr>
                    <w:rPr>
                      <w:rFonts w:ascii="Helvetica" w:hAnsi="Helvetica"/>
                    </w:rPr>
                  </w:pPr>
                  <w:r w:rsidRPr="000159C8">
                    <w:rPr>
                      <w:rFonts w:ascii="Helvetica" w:hAnsi="Helvetica"/>
                    </w:rPr>
                    <w:t>Award Ceiling:</w:t>
                  </w:r>
                </w:p>
              </w:tc>
              <w:tc>
                <w:tcPr>
                  <w:tcW w:w="2996" w:type="dxa"/>
                  <w:vAlign w:val="center"/>
                  <w:hideMark/>
                </w:tcPr>
                <w:p w14:paraId="569B6729" w14:textId="77777777" w:rsidR="00D12A71" w:rsidRPr="000159C8" w:rsidRDefault="00D12A71" w:rsidP="00D12A71">
                  <w:pPr>
                    <w:rPr>
                      <w:rFonts w:ascii="Helvetica" w:hAnsi="Helvetica"/>
                    </w:rPr>
                  </w:pPr>
                  <w:r w:rsidRPr="000159C8">
                    <w:rPr>
                      <w:rFonts w:ascii="Helvetica" w:hAnsi="Helvetica"/>
                    </w:rPr>
                    <w:t> </w:t>
                  </w:r>
                </w:p>
              </w:tc>
            </w:tr>
            <w:tr w:rsidR="00D12A71" w:rsidRPr="000159C8" w14:paraId="7A70AAA6" w14:textId="77777777" w:rsidTr="00D12A71">
              <w:trPr>
                <w:tblCellSpacing w:w="0" w:type="dxa"/>
              </w:trPr>
              <w:tc>
                <w:tcPr>
                  <w:tcW w:w="2198" w:type="dxa"/>
                  <w:noWrap/>
                  <w:hideMark/>
                </w:tcPr>
                <w:p w14:paraId="56BB2401" w14:textId="77777777" w:rsidR="00D12A71" w:rsidRPr="000159C8" w:rsidRDefault="00D12A71" w:rsidP="00D12A71">
                  <w:pPr>
                    <w:rPr>
                      <w:rFonts w:ascii="Helvetica" w:hAnsi="Helvetica"/>
                    </w:rPr>
                  </w:pPr>
                  <w:r w:rsidRPr="000159C8">
                    <w:rPr>
                      <w:rFonts w:ascii="Helvetica" w:hAnsi="Helvetica"/>
                    </w:rPr>
                    <w:t>Award Floor:</w:t>
                  </w:r>
                </w:p>
              </w:tc>
              <w:tc>
                <w:tcPr>
                  <w:tcW w:w="2996" w:type="dxa"/>
                  <w:vAlign w:val="center"/>
                  <w:hideMark/>
                </w:tcPr>
                <w:p w14:paraId="64610E5B" w14:textId="77777777" w:rsidR="00D12A71" w:rsidRPr="000159C8" w:rsidRDefault="00D12A71" w:rsidP="00D12A71">
                  <w:pPr>
                    <w:rPr>
                      <w:rFonts w:ascii="Helvetica" w:hAnsi="Helvetica"/>
                    </w:rPr>
                  </w:pPr>
                  <w:r w:rsidRPr="000159C8">
                    <w:rPr>
                      <w:rFonts w:ascii="Helvetica" w:hAnsi="Helvetica"/>
                    </w:rPr>
                    <w:t> </w:t>
                  </w:r>
                </w:p>
              </w:tc>
            </w:tr>
          </w:tbl>
          <w:p w14:paraId="4F4F8A3B" w14:textId="77777777" w:rsidR="00D12A71" w:rsidRPr="000159C8" w:rsidRDefault="00D12A71" w:rsidP="00D12A71">
            <w:pPr>
              <w:rPr>
                <w:rFonts w:ascii="Helvetica" w:hAnsi="Helvetica"/>
              </w:rPr>
            </w:pPr>
          </w:p>
        </w:tc>
      </w:tr>
    </w:tbl>
    <w:p w14:paraId="1E37FA3E" w14:textId="0234C4B2" w:rsidR="00D12A71" w:rsidRPr="000159C8" w:rsidRDefault="00D12A71" w:rsidP="00D12A71">
      <w:pPr>
        <w:rPr>
          <w:rFonts w:ascii="Helvetica" w:hAnsi="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23"/>
        <w:gridCol w:w="6967"/>
      </w:tblGrid>
      <w:tr w:rsidR="00D12A71" w:rsidRPr="000159C8" w14:paraId="20FD090A" w14:textId="77777777" w:rsidTr="00D12A71">
        <w:trPr>
          <w:tblCellSpacing w:w="0" w:type="dxa"/>
        </w:trPr>
        <w:tc>
          <w:tcPr>
            <w:tcW w:w="0" w:type="auto"/>
            <w:noWrap/>
            <w:hideMark/>
          </w:tcPr>
          <w:p w14:paraId="6487E055" w14:textId="77777777" w:rsidR="00D12A71" w:rsidRPr="000159C8" w:rsidRDefault="00D12A71" w:rsidP="00D12A71">
            <w:pPr>
              <w:rPr>
                <w:rFonts w:ascii="Helvetica" w:hAnsi="Helvetica"/>
              </w:rPr>
            </w:pPr>
            <w:r w:rsidRPr="000159C8">
              <w:rPr>
                <w:rFonts w:ascii="Helvetica" w:hAnsi="Helvetica"/>
              </w:rPr>
              <w:t>Eligible Applicants:</w:t>
            </w:r>
          </w:p>
        </w:tc>
        <w:tc>
          <w:tcPr>
            <w:tcW w:w="5000" w:type="pct"/>
            <w:vAlign w:val="center"/>
            <w:hideMark/>
          </w:tcPr>
          <w:p w14:paraId="4BB6057A" w14:textId="77777777" w:rsidR="00D12A71" w:rsidRPr="000159C8" w:rsidRDefault="00D12A71" w:rsidP="00D12A71">
            <w:pPr>
              <w:rPr>
                <w:rFonts w:ascii="Helvetica" w:hAnsi="Helvetica"/>
              </w:rPr>
            </w:pPr>
            <w:r w:rsidRPr="000159C8">
              <w:rPr>
                <w:rFonts w:ascii="Helvetica" w:hAnsi="Helvetica"/>
              </w:rPr>
              <w:t>Others (see text field entitled "Additional Information on Eligibility" for clarification)</w:t>
            </w:r>
          </w:p>
        </w:tc>
      </w:tr>
      <w:tr w:rsidR="00D12A71" w:rsidRPr="000159C8" w14:paraId="32EC7E9C" w14:textId="77777777" w:rsidTr="00D12A71">
        <w:trPr>
          <w:tblCellSpacing w:w="0" w:type="dxa"/>
        </w:trPr>
        <w:tc>
          <w:tcPr>
            <w:tcW w:w="0" w:type="auto"/>
            <w:noWrap/>
            <w:hideMark/>
          </w:tcPr>
          <w:p w14:paraId="265097CE" w14:textId="77777777" w:rsidR="00D12A71" w:rsidRPr="000159C8" w:rsidRDefault="00D12A71" w:rsidP="00D12A71">
            <w:pPr>
              <w:rPr>
                <w:rFonts w:ascii="Helvetica" w:hAnsi="Helvetica"/>
              </w:rPr>
            </w:pPr>
            <w:r w:rsidRPr="000159C8">
              <w:rPr>
                <w:rFonts w:ascii="Helvetica" w:hAnsi="Helvetica"/>
              </w:rPr>
              <w:t>Additional Information on Eligibility:</w:t>
            </w:r>
          </w:p>
        </w:tc>
        <w:tc>
          <w:tcPr>
            <w:tcW w:w="5000" w:type="pct"/>
            <w:vAlign w:val="center"/>
            <w:hideMark/>
          </w:tcPr>
          <w:p w14:paraId="7CDC8523" w14:textId="77777777" w:rsidR="00D12A71" w:rsidRPr="000159C8" w:rsidRDefault="00D12A71" w:rsidP="00D12A71">
            <w:pPr>
              <w:rPr>
                <w:rFonts w:ascii="Helvetica" w:hAnsi="Helvetica"/>
              </w:rPr>
            </w:pPr>
            <w:r w:rsidRPr="000159C8">
              <w:rPr>
                <w:rFonts w:ascii="Helvetica" w:hAnsi="Helvetica"/>
              </w:rPr>
              <w:t>This NOFO is open to entities that have been awarded a grant or cooperative agreement (including Small Business Innovation Research and Small Business Technology Transfer awards originally made in the form of a procurement contract), or received an award as part of a prize challenge, from a federal agency (“entities with a previous award”) for a public-safety focused communication technology innovation. NIST will only consider one application per applicant, for a single technology innovation, at a time. Applicants may only request funding for either (1) technical and business assistance or (2) a demonstration project, in a single application. Entities with multiple eligible technology innovation awards may submit multiple applications, but only one application per technology innovation will be considered at a time. After the applicant has completed their proposed technical and business assistance or demonstration project (or been notified that their initial application will not be funded), they may reapply to this NOFO for the other funding opportunity (i.e., the same technology innovation may not receive two technical and business assistance awards or two demonstration project awards, but may receive one of each type).</w:t>
            </w:r>
          </w:p>
        </w:tc>
      </w:tr>
    </w:tbl>
    <w:p w14:paraId="35C1F9EB" w14:textId="262F5DF8" w:rsidR="00D12A71" w:rsidRPr="000159C8" w:rsidRDefault="00D12A71" w:rsidP="00D12A71">
      <w:pPr>
        <w:rPr>
          <w:rFonts w:ascii="Helvetica" w:hAnsi="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363"/>
        <w:gridCol w:w="7527"/>
      </w:tblGrid>
      <w:tr w:rsidR="00D12A71" w:rsidRPr="000159C8" w14:paraId="611B0463" w14:textId="77777777" w:rsidTr="00D12A71">
        <w:trPr>
          <w:tblCellSpacing w:w="0" w:type="dxa"/>
        </w:trPr>
        <w:tc>
          <w:tcPr>
            <w:tcW w:w="0" w:type="auto"/>
            <w:noWrap/>
            <w:hideMark/>
          </w:tcPr>
          <w:p w14:paraId="6D9D7EA4" w14:textId="77777777" w:rsidR="00D12A71" w:rsidRPr="000159C8" w:rsidRDefault="00D12A71" w:rsidP="00D12A71">
            <w:pPr>
              <w:rPr>
                <w:rFonts w:ascii="Helvetica" w:hAnsi="Helvetica"/>
              </w:rPr>
            </w:pPr>
            <w:r w:rsidRPr="000159C8">
              <w:rPr>
                <w:rFonts w:ascii="Helvetica" w:hAnsi="Helvetica"/>
              </w:rPr>
              <w:t>Agency Name:</w:t>
            </w:r>
          </w:p>
        </w:tc>
        <w:tc>
          <w:tcPr>
            <w:tcW w:w="5000" w:type="pct"/>
            <w:vAlign w:val="center"/>
            <w:hideMark/>
          </w:tcPr>
          <w:p w14:paraId="4E10445A" w14:textId="77777777" w:rsidR="00D12A71" w:rsidRPr="000159C8" w:rsidRDefault="00D12A71" w:rsidP="00D12A71">
            <w:pPr>
              <w:rPr>
                <w:rFonts w:ascii="Helvetica" w:hAnsi="Helvetica"/>
              </w:rPr>
            </w:pPr>
            <w:r w:rsidRPr="000159C8">
              <w:rPr>
                <w:rFonts w:ascii="Helvetica" w:hAnsi="Helvetica"/>
              </w:rPr>
              <w:t>National Institute of Standards and Technology</w:t>
            </w:r>
          </w:p>
        </w:tc>
      </w:tr>
      <w:tr w:rsidR="00D12A71" w:rsidRPr="000159C8" w14:paraId="607DE382" w14:textId="77777777" w:rsidTr="00D12A71">
        <w:trPr>
          <w:tblCellSpacing w:w="0" w:type="dxa"/>
        </w:trPr>
        <w:tc>
          <w:tcPr>
            <w:tcW w:w="0" w:type="auto"/>
            <w:noWrap/>
            <w:hideMark/>
          </w:tcPr>
          <w:p w14:paraId="6484460B" w14:textId="77777777" w:rsidR="00D12A71" w:rsidRPr="000159C8" w:rsidRDefault="00D12A71" w:rsidP="00D12A71">
            <w:pPr>
              <w:rPr>
                <w:rFonts w:ascii="Helvetica" w:hAnsi="Helvetica"/>
              </w:rPr>
            </w:pPr>
            <w:r w:rsidRPr="000159C8">
              <w:rPr>
                <w:rFonts w:ascii="Helvetica" w:hAnsi="Helvetica"/>
              </w:rPr>
              <w:t>Description:</w:t>
            </w:r>
          </w:p>
        </w:tc>
        <w:tc>
          <w:tcPr>
            <w:tcW w:w="5000" w:type="pct"/>
            <w:vAlign w:val="center"/>
            <w:hideMark/>
          </w:tcPr>
          <w:p w14:paraId="41800C68" w14:textId="77777777" w:rsidR="00D12A71" w:rsidRPr="000159C8" w:rsidRDefault="00D12A71" w:rsidP="00D12A71">
            <w:pPr>
              <w:rPr>
                <w:rFonts w:ascii="Helvetica" w:hAnsi="Helvetica"/>
              </w:rPr>
            </w:pPr>
          </w:p>
          <w:p w14:paraId="6868C7A6" w14:textId="77777777" w:rsidR="00D12A71" w:rsidRPr="000159C8" w:rsidRDefault="00D12A71" w:rsidP="00D12A71">
            <w:pPr>
              <w:rPr>
                <w:rFonts w:ascii="Helvetica" w:hAnsi="Helvetica"/>
              </w:rPr>
            </w:pPr>
            <w:r w:rsidRPr="000159C8">
              <w:rPr>
                <w:rFonts w:ascii="Helvetica" w:hAnsi="Helvetica"/>
              </w:rPr>
              <w:lastRenderedPageBreak/>
              <w:t xml:space="preserve">The NIST PSIAP is seeking applications from eligible organizations - entities that previously were awarded a grant, cooperative agreement, prize challenge, including a Small Business Innovation Research or Small Business Technology Transfer award originally made in the form of a procurement contract, or subaward by a federal entity (‘entities with a previous award”), such as NIST Public Safety Communications Research Division, National Telecommunications and Information Administration, Department of Homeland Security, etc., for a public-safety focused communication technology innovation - to propose activities that will either: (1) more rapidly advance their prototypes through needed technical and business assistance or (2) a demonstration project with a partnering public safety agency, to provide additional testing and research. </w:t>
            </w:r>
          </w:p>
          <w:p w14:paraId="16C00B4A" w14:textId="77777777" w:rsidR="00D12A71" w:rsidRPr="000159C8" w:rsidRDefault="00D12A71" w:rsidP="00D12A71">
            <w:pPr>
              <w:rPr>
                <w:rFonts w:ascii="Helvetica" w:hAnsi="Helvetica"/>
              </w:rPr>
            </w:pPr>
          </w:p>
        </w:tc>
      </w:tr>
      <w:tr w:rsidR="00D12A71" w:rsidRPr="000159C8" w14:paraId="43CF612A" w14:textId="77777777" w:rsidTr="00D12A71">
        <w:trPr>
          <w:tblCellSpacing w:w="0" w:type="dxa"/>
        </w:trPr>
        <w:tc>
          <w:tcPr>
            <w:tcW w:w="0" w:type="auto"/>
            <w:noWrap/>
            <w:hideMark/>
          </w:tcPr>
          <w:p w14:paraId="588DD2F5" w14:textId="77777777" w:rsidR="00D12A71" w:rsidRPr="000159C8" w:rsidRDefault="00D12A71" w:rsidP="00D12A71">
            <w:pPr>
              <w:rPr>
                <w:rFonts w:ascii="Helvetica" w:hAnsi="Helvetica"/>
              </w:rPr>
            </w:pPr>
            <w:r w:rsidRPr="000159C8">
              <w:rPr>
                <w:rFonts w:ascii="Helvetica" w:hAnsi="Helvetica"/>
              </w:rPr>
              <w:lastRenderedPageBreak/>
              <w:t>Link to Additional Information:</w:t>
            </w:r>
          </w:p>
        </w:tc>
        <w:tc>
          <w:tcPr>
            <w:tcW w:w="5000" w:type="pct"/>
            <w:vAlign w:val="center"/>
            <w:hideMark/>
          </w:tcPr>
          <w:p w14:paraId="53E2EDF3" w14:textId="77777777" w:rsidR="00D12A71" w:rsidRPr="000159C8" w:rsidRDefault="000E4EB0" w:rsidP="00D12A71">
            <w:pPr>
              <w:rPr>
                <w:rFonts w:ascii="Helvetica" w:hAnsi="Helvetica"/>
              </w:rPr>
            </w:pPr>
            <w:hyperlink r:id="rId265" w:anchor="relatedDocumentsTab" w:tooltip="See Related Documents" w:history="1">
              <w:r w:rsidR="00D12A71" w:rsidRPr="000159C8">
                <w:rPr>
                  <w:rStyle w:val="Hyperlink"/>
                  <w:rFonts w:ascii="Helvetica" w:hAnsi="Helvetica"/>
                </w:rPr>
                <w:t>See Related Documents</w:t>
              </w:r>
            </w:hyperlink>
          </w:p>
        </w:tc>
      </w:tr>
      <w:tr w:rsidR="00D12A71" w:rsidRPr="000159C8" w14:paraId="03CC6824" w14:textId="77777777" w:rsidTr="00D12A71">
        <w:trPr>
          <w:tblCellSpacing w:w="0" w:type="dxa"/>
        </w:trPr>
        <w:tc>
          <w:tcPr>
            <w:tcW w:w="0" w:type="auto"/>
            <w:noWrap/>
            <w:hideMark/>
          </w:tcPr>
          <w:p w14:paraId="05CF5297" w14:textId="77777777" w:rsidR="00D12A71" w:rsidRPr="000159C8" w:rsidRDefault="00D12A71" w:rsidP="00D12A71">
            <w:pPr>
              <w:rPr>
                <w:rFonts w:ascii="Helvetica" w:hAnsi="Helvetica"/>
              </w:rPr>
            </w:pPr>
            <w:r w:rsidRPr="000159C8">
              <w:rPr>
                <w:rFonts w:ascii="Helvetica" w:hAnsi="Helvetica"/>
              </w:rPr>
              <w:t>Grantor Contact Information:</w:t>
            </w:r>
          </w:p>
        </w:tc>
        <w:tc>
          <w:tcPr>
            <w:tcW w:w="5000" w:type="pct"/>
            <w:vAlign w:val="center"/>
            <w:hideMark/>
          </w:tcPr>
          <w:p w14:paraId="7DA02585" w14:textId="77777777" w:rsidR="00D12A71" w:rsidRPr="000159C8" w:rsidRDefault="00D12A71" w:rsidP="00D12A71">
            <w:pPr>
              <w:rPr>
                <w:rFonts w:ascii="Helvetica" w:hAnsi="Helvetica"/>
              </w:rPr>
            </w:pPr>
            <w:r w:rsidRPr="000159C8">
              <w:rPr>
                <w:rFonts w:ascii="Helvetica" w:hAnsi="Helvetica"/>
              </w:rPr>
              <w:t>If you have difficulty accessing the full announcement electronically, please contact:</w:t>
            </w:r>
            <w:r w:rsidRPr="000159C8">
              <w:rPr>
                <w:rFonts w:ascii="Helvetica" w:hAnsi="Helvetica"/>
              </w:rPr>
              <w:br/>
            </w:r>
            <w:r w:rsidRPr="000159C8">
              <w:rPr>
                <w:rFonts w:ascii="Helvetica" w:hAnsi="Helvetica"/>
              </w:rPr>
              <w:br/>
              <w:t>Ashley Smothers NOFO Coordinator</w:t>
            </w:r>
            <w:r w:rsidRPr="000159C8">
              <w:rPr>
                <w:rFonts w:ascii="Helvetica" w:hAnsi="Helvetica"/>
              </w:rPr>
              <w:br/>
            </w:r>
            <w:r w:rsidRPr="000159C8">
              <w:rPr>
                <w:rFonts w:ascii="Helvetica" w:hAnsi="Helvetica"/>
              </w:rPr>
              <w:br/>
            </w:r>
            <w:hyperlink r:id="rId266" w:history="1">
              <w:r w:rsidRPr="000159C8">
                <w:rPr>
                  <w:rStyle w:val="Hyperlink"/>
                  <w:rFonts w:ascii="Helvetica" w:hAnsi="Helvetica"/>
                </w:rPr>
                <w:t>grants@nist.gov</w:t>
              </w:r>
            </w:hyperlink>
          </w:p>
        </w:tc>
      </w:tr>
    </w:tbl>
    <w:p w14:paraId="0785E9DA" w14:textId="77777777" w:rsidR="00DC32B2" w:rsidRDefault="00DC32B2" w:rsidP="00DC32B2">
      <w:pPr>
        <w:pStyle w:val="NoSpacing"/>
        <w:pBdr>
          <w:bottom w:val="single" w:sz="6" w:space="1" w:color="auto"/>
        </w:pBdr>
        <w:rPr>
          <w:rStyle w:val="Hyperlink"/>
          <w:rFonts w:ascii="Helvetica" w:hAnsi="Helvetica" w:cs="Helvetica"/>
          <w:color w:val="1155CC"/>
          <w:sz w:val="24"/>
          <w:szCs w:val="24"/>
          <w:shd w:val="clear" w:color="auto" w:fill="FFFFFF"/>
        </w:rPr>
      </w:pPr>
      <w:r w:rsidRPr="007F087C">
        <w:rPr>
          <w:rFonts w:ascii="Helvetica" w:hAnsi="Helvetica" w:cs="Helvetica"/>
          <w:color w:val="222222"/>
          <w:sz w:val="24"/>
          <w:szCs w:val="24"/>
        </w:rPr>
        <w:br/>
      </w:r>
      <w:hyperlink r:id="rId267" w:tgtFrame="_blank" w:history="1">
        <w:r w:rsidRPr="007F087C">
          <w:rPr>
            <w:rStyle w:val="Hyperlink"/>
            <w:rFonts w:ascii="Helvetica" w:hAnsi="Helvetica" w:cs="Helvetica"/>
            <w:color w:val="1155CC"/>
            <w:sz w:val="24"/>
            <w:szCs w:val="24"/>
            <w:shd w:val="clear" w:color="auto" w:fill="FFFFFF"/>
          </w:rPr>
          <w:t>https://www.grants.gov/web/grants/view-opportunity.html?oppId=327052</w:t>
        </w:r>
      </w:hyperlink>
    </w:p>
    <w:p w14:paraId="3768F2AA" w14:textId="77777777" w:rsidR="00DC32B2" w:rsidRDefault="00DC32B2" w:rsidP="00DC32B2">
      <w:pPr>
        <w:pStyle w:val="NoSpacing"/>
        <w:rPr>
          <w:rFonts w:ascii="Helvetica" w:hAnsi="Helvetica" w:cs="Helvetica"/>
          <w:color w:val="222222"/>
          <w:sz w:val="24"/>
          <w:szCs w:val="24"/>
          <w:shd w:val="clear" w:color="auto" w:fill="FFFFFF"/>
        </w:rPr>
      </w:pPr>
    </w:p>
    <w:p w14:paraId="12BD2DAB" w14:textId="77777777" w:rsidR="00AD688A" w:rsidRDefault="00AD688A" w:rsidP="00AD688A">
      <w:pPr>
        <w:pStyle w:val="NoSpacing"/>
        <w:rPr>
          <w:rFonts w:ascii="Helvetica" w:hAnsi="Helvetica" w:cs="Helvetica"/>
          <w:color w:val="222222"/>
          <w:sz w:val="24"/>
          <w:szCs w:val="24"/>
          <w:shd w:val="clear" w:color="auto" w:fill="FFFFFF"/>
        </w:rPr>
      </w:pPr>
      <w:bookmarkStart w:id="206" w:name="DOCUSIOOS"/>
      <w:bookmarkStart w:id="207" w:name="DOCBluefin"/>
      <w:bookmarkStart w:id="208" w:name="DOCNISTManufUSA"/>
      <w:bookmarkEnd w:id="206"/>
      <w:bookmarkEnd w:id="207"/>
      <w:bookmarkEnd w:id="208"/>
      <w:r w:rsidRPr="00941639">
        <w:rPr>
          <w:rFonts w:ascii="Helvetica" w:hAnsi="Helvetica" w:cs="Helvetica"/>
          <w:color w:val="222222"/>
          <w:sz w:val="24"/>
          <w:szCs w:val="24"/>
          <w:shd w:val="clear" w:color="auto" w:fill="FFFFFF"/>
        </w:rPr>
        <w:t>National Institute of Standards and Technology</w:t>
      </w:r>
      <w:r w:rsidRPr="00941639">
        <w:rPr>
          <w:rFonts w:ascii="Helvetica" w:hAnsi="Helvetica" w:cs="Helvetica"/>
          <w:color w:val="222222"/>
          <w:sz w:val="24"/>
          <w:szCs w:val="24"/>
        </w:rPr>
        <w:br/>
      </w:r>
      <w:r w:rsidRPr="00941639">
        <w:rPr>
          <w:rFonts w:ascii="Helvetica" w:hAnsi="Helvetica" w:cs="Helvetica"/>
          <w:color w:val="222222"/>
          <w:sz w:val="24"/>
          <w:szCs w:val="24"/>
          <w:shd w:val="clear" w:color="auto" w:fill="FFFFFF"/>
        </w:rPr>
        <w:t>NIST Manufacturing USA National Emergency Assistance Program</w:t>
      </w:r>
      <w:r w:rsidRPr="00941639">
        <w:rPr>
          <w:rFonts w:ascii="Helvetica" w:hAnsi="Helvetica" w:cs="Helvetica"/>
          <w:color w:val="222222"/>
          <w:sz w:val="24"/>
          <w:szCs w:val="24"/>
        </w:rPr>
        <w:br/>
      </w:r>
      <w:r w:rsidRPr="00941639">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D688A" w:rsidRPr="00B45972" w14:paraId="7FC382C6" w14:textId="77777777" w:rsidTr="002E656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AD688A" w:rsidRPr="00B45972" w14:paraId="16BD0AD7" w14:textId="77777777" w:rsidTr="002E6562">
              <w:trPr>
                <w:tblCellSpacing w:w="0" w:type="dxa"/>
              </w:trPr>
              <w:tc>
                <w:tcPr>
                  <w:tcW w:w="1523" w:type="dxa"/>
                  <w:noWrap/>
                  <w:hideMark/>
                </w:tcPr>
                <w:p w14:paraId="7E8DA3E7"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Document Type:</w:t>
                  </w:r>
                </w:p>
              </w:tc>
              <w:tc>
                <w:tcPr>
                  <w:tcW w:w="3859" w:type="dxa"/>
                  <w:vAlign w:val="center"/>
                  <w:hideMark/>
                </w:tcPr>
                <w:p w14:paraId="1AD5CA42"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Grants Notice</w:t>
                  </w:r>
                </w:p>
              </w:tc>
            </w:tr>
            <w:tr w:rsidR="00AD688A" w:rsidRPr="00B45972" w14:paraId="728569FB" w14:textId="77777777" w:rsidTr="002E6562">
              <w:trPr>
                <w:tblCellSpacing w:w="0" w:type="dxa"/>
              </w:trPr>
              <w:tc>
                <w:tcPr>
                  <w:tcW w:w="1523" w:type="dxa"/>
                  <w:noWrap/>
                  <w:hideMark/>
                </w:tcPr>
                <w:p w14:paraId="6D558ACE"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Funding Opportunity Number:</w:t>
                  </w:r>
                </w:p>
              </w:tc>
              <w:tc>
                <w:tcPr>
                  <w:tcW w:w="3859" w:type="dxa"/>
                  <w:vAlign w:val="center"/>
                  <w:hideMark/>
                </w:tcPr>
                <w:p w14:paraId="05BB0397"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2020-NIST-MFGUSA-NEAP-01</w:t>
                  </w:r>
                </w:p>
              </w:tc>
            </w:tr>
            <w:tr w:rsidR="00AD688A" w:rsidRPr="00B45972" w14:paraId="0654189E" w14:textId="77777777" w:rsidTr="002E6562">
              <w:trPr>
                <w:tblCellSpacing w:w="0" w:type="dxa"/>
              </w:trPr>
              <w:tc>
                <w:tcPr>
                  <w:tcW w:w="1523" w:type="dxa"/>
                  <w:noWrap/>
                  <w:hideMark/>
                </w:tcPr>
                <w:p w14:paraId="033FAFE2"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Funding Opportunity Title:</w:t>
                  </w:r>
                </w:p>
              </w:tc>
              <w:tc>
                <w:tcPr>
                  <w:tcW w:w="3859" w:type="dxa"/>
                  <w:vAlign w:val="center"/>
                  <w:hideMark/>
                </w:tcPr>
                <w:p w14:paraId="3D4B2195"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NIST Manufacturing USA National Emergency Assistance Program</w:t>
                  </w:r>
                </w:p>
              </w:tc>
            </w:tr>
            <w:tr w:rsidR="00AD688A" w:rsidRPr="00B45972" w14:paraId="58340D33" w14:textId="77777777" w:rsidTr="002E6562">
              <w:trPr>
                <w:tblCellSpacing w:w="0" w:type="dxa"/>
              </w:trPr>
              <w:tc>
                <w:tcPr>
                  <w:tcW w:w="1523" w:type="dxa"/>
                  <w:noWrap/>
                  <w:hideMark/>
                </w:tcPr>
                <w:p w14:paraId="63411474"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Opportunity Category:</w:t>
                  </w:r>
                </w:p>
              </w:tc>
              <w:tc>
                <w:tcPr>
                  <w:tcW w:w="3859" w:type="dxa"/>
                  <w:vAlign w:val="center"/>
                  <w:hideMark/>
                </w:tcPr>
                <w:p w14:paraId="52BA82AD"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Discretionary</w:t>
                  </w:r>
                </w:p>
              </w:tc>
            </w:tr>
            <w:tr w:rsidR="00AD688A" w:rsidRPr="00B45972" w14:paraId="279310E7" w14:textId="77777777" w:rsidTr="002E6562">
              <w:trPr>
                <w:tblCellSpacing w:w="0" w:type="dxa"/>
              </w:trPr>
              <w:tc>
                <w:tcPr>
                  <w:tcW w:w="1523" w:type="dxa"/>
                  <w:noWrap/>
                  <w:hideMark/>
                </w:tcPr>
                <w:p w14:paraId="5FEB3C03"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Opportunity Category Explanation:</w:t>
                  </w:r>
                </w:p>
              </w:tc>
              <w:tc>
                <w:tcPr>
                  <w:tcW w:w="3859" w:type="dxa"/>
                  <w:vAlign w:val="center"/>
                  <w:hideMark/>
                </w:tcPr>
                <w:p w14:paraId="5E6A1ACD"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 </w:t>
                  </w:r>
                </w:p>
              </w:tc>
            </w:tr>
            <w:tr w:rsidR="00AD688A" w:rsidRPr="00B45972" w14:paraId="6F6F733A" w14:textId="77777777" w:rsidTr="002E6562">
              <w:trPr>
                <w:tblCellSpacing w:w="0" w:type="dxa"/>
              </w:trPr>
              <w:tc>
                <w:tcPr>
                  <w:tcW w:w="1523" w:type="dxa"/>
                  <w:noWrap/>
                  <w:hideMark/>
                </w:tcPr>
                <w:p w14:paraId="4FFC2D02"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Funding Instrument Type:</w:t>
                  </w:r>
                </w:p>
              </w:tc>
              <w:tc>
                <w:tcPr>
                  <w:tcW w:w="3859" w:type="dxa"/>
                  <w:vAlign w:val="center"/>
                  <w:hideMark/>
                </w:tcPr>
                <w:p w14:paraId="18577D52"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Cooperative Agreement</w:t>
                  </w:r>
                  <w:r w:rsidRPr="00B45972">
                    <w:rPr>
                      <w:rFonts w:ascii="Helvetica" w:hAnsi="Helvetica" w:cs="Helvetica"/>
                      <w:color w:val="222222"/>
                    </w:rPr>
                    <w:br/>
                    <w:t>Grant</w:t>
                  </w:r>
                </w:p>
              </w:tc>
            </w:tr>
            <w:tr w:rsidR="00AD688A" w:rsidRPr="00B45972" w14:paraId="3FE06DE1" w14:textId="77777777" w:rsidTr="002E6562">
              <w:trPr>
                <w:tblCellSpacing w:w="0" w:type="dxa"/>
              </w:trPr>
              <w:tc>
                <w:tcPr>
                  <w:tcW w:w="1523" w:type="dxa"/>
                  <w:noWrap/>
                  <w:hideMark/>
                </w:tcPr>
                <w:p w14:paraId="21A45A01"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Category of Funding Activity:</w:t>
                  </w:r>
                </w:p>
              </w:tc>
              <w:tc>
                <w:tcPr>
                  <w:tcW w:w="3859" w:type="dxa"/>
                  <w:vAlign w:val="center"/>
                  <w:hideMark/>
                </w:tcPr>
                <w:p w14:paraId="391D9B6D"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Science and Technology and other Research and Development</w:t>
                  </w:r>
                </w:p>
              </w:tc>
            </w:tr>
            <w:tr w:rsidR="00AD688A" w:rsidRPr="00B45972" w14:paraId="15C5F6FB" w14:textId="77777777" w:rsidTr="002E6562">
              <w:trPr>
                <w:tblCellSpacing w:w="0" w:type="dxa"/>
              </w:trPr>
              <w:tc>
                <w:tcPr>
                  <w:tcW w:w="1523" w:type="dxa"/>
                  <w:noWrap/>
                  <w:hideMark/>
                </w:tcPr>
                <w:p w14:paraId="1FE41CF1"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Category Explanation:</w:t>
                  </w:r>
                </w:p>
              </w:tc>
              <w:tc>
                <w:tcPr>
                  <w:tcW w:w="3859" w:type="dxa"/>
                  <w:vAlign w:val="center"/>
                  <w:hideMark/>
                </w:tcPr>
                <w:p w14:paraId="0D3718FA"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 </w:t>
                  </w:r>
                </w:p>
              </w:tc>
            </w:tr>
            <w:tr w:rsidR="00AD688A" w:rsidRPr="00B45972" w14:paraId="7EC07F0B" w14:textId="77777777" w:rsidTr="002E6562">
              <w:trPr>
                <w:tblCellSpacing w:w="0" w:type="dxa"/>
              </w:trPr>
              <w:tc>
                <w:tcPr>
                  <w:tcW w:w="1523" w:type="dxa"/>
                  <w:noWrap/>
                  <w:hideMark/>
                </w:tcPr>
                <w:p w14:paraId="66A0AB96"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lastRenderedPageBreak/>
                    <w:t>Expected Number of Awards:</w:t>
                  </w:r>
                </w:p>
              </w:tc>
              <w:tc>
                <w:tcPr>
                  <w:tcW w:w="3859" w:type="dxa"/>
                  <w:vAlign w:val="center"/>
                  <w:hideMark/>
                </w:tcPr>
                <w:p w14:paraId="3CE3805F"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 </w:t>
                  </w:r>
                </w:p>
              </w:tc>
            </w:tr>
            <w:tr w:rsidR="00AD688A" w:rsidRPr="00B45972" w14:paraId="67E1EC2B" w14:textId="77777777" w:rsidTr="002E6562">
              <w:trPr>
                <w:tblCellSpacing w:w="0" w:type="dxa"/>
              </w:trPr>
              <w:tc>
                <w:tcPr>
                  <w:tcW w:w="1523" w:type="dxa"/>
                  <w:noWrap/>
                  <w:hideMark/>
                </w:tcPr>
                <w:p w14:paraId="39D6D497"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CFDA Number(s):</w:t>
                  </w:r>
                </w:p>
              </w:tc>
              <w:tc>
                <w:tcPr>
                  <w:tcW w:w="3859" w:type="dxa"/>
                  <w:vAlign w:val="center"/>
                  <w:hideMark/>
                </w:tcPr>
                <w:p w14:paraId="01A6679F"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11.620 -- Science, Technology, Business and/or Education Outreach</w:t>
                  </w:r>
                </w:p>
              </w:tc>
            </w:tr>
            <w:tr w:rsidR="00AD688A" w:rsidRPr="00B45972" w14:paraId="5DB00A94" w14:textId="77777777" w:rsidTr="002E6562">
              <w:trPr>
                <w:tblCellSpacing w:w="0" w:type="dxa"/>
              </w:trPr>
              <w:tc>
                <w:tcPr>
                  <w:tcW w:w="1523" w:type="dxa"/>
                  <w:noWrap/>
                  <w:hideMark/>
                </w:tcPr>
                <w:p w14:paraId="612E0A4F"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Cost Sharing or Matching Requirement:</w:t>
                  </w:r>
                </w:p>
              </w:tc>
              <w:tc>
                <w:tcPr>
                  <w:tcW w:w="3859" w:type="dxa"/>
                  <w:vAlign w:val="center"/>
                  <w:hideMark/>
                </w:tcPr>
                <w:p w14:paraId="3E4E5217"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No</w:t>
                  </w:r>
                </w:p>
              </w:tc>
            </w:tr>
          </w:tbl>
          <w:p w14:paraId="4592C1E2" w14:textId="77777777" w:rsidR="00AD688A" w:rsidRPr="00B45972" w:rsidRDefault="00AD688A" w:rsidP="002E6562">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75"/>
              <w:gridCol w:w="3370"/>
            </w:tblGrid>
            <w:tr w:rsidR="00AD688A" w:rsidRPr="00B45972" w14:paraId="01E22554" w14:textId="77777777" w:rsidTr="002E6562">
              <w:trPr>
                <w:tblCellSpacing w:w="0" w:type="dxa"/>
              </w:trPr>
              <w:tc>
                <w:tcPr>
                  <w:tcW w:w="1875" w:type="dxa"/>
                  <w:noWrap/>
                  <w:hideMark/>
                </w:tcPr>
                <w:p w14:paraId="2A24C715"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lastRenderedPageBreak/>
                    <w:t>Version:</w:t>
                  </w:r>
                </w:p>
              </w:tc>
              <w:tc>
                <w:tcPr>
                  <w:tcW w:w="3770" w:type="dxa"/>
                  <w:vAlign w:val="center"/>
                  <w:hideMark/>
                </w:tcPr>
                <w:p w14:paraId="5FF62B25"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Synopsis 1</w:t>
                  </w:r>
                </w:p>
              </w:tc>
            </w:tr>
            <w:tr w:rsidR="00AD688A" w:rsidRPr="00B45972" w14:paraId="08BDD16F" w14:textId="77777777" w:rsidTr="002E6562">
              <w:trPr>
                <w:tblCellSpacing w:w="0" w:type="dxa"/>
              </w:trPr>
              <w:tc>
                <w:tcPr>
                  <w:tcW w:w="1875" w:type="dxa"/>
                  <w:noWrap/>
                  <w:hideMark/>
                </w:tcPr>
                <w:p w14:paraId="5BBEB6CB"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Posted Date:</w:t>
                  </w:r>
                </w:p>
              </w:tc>
              <w:tc>
                <w:tcPr>
                  <w:tcW w:w="3770" w:type="dxa"/>
                  <w:vAlign w:val="center"/>
                  <w:hideMark/>
                </w:tcPr>
                <w:p w14:paraId="3E777B31"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Mar 30, 2020</w:t>
                  </w:r>
                </w:p>
              </w:tc>
            </w:tr>
            <w:tr w:rsidR="00AD688A" w:rsidRPr="00B45972" w14:paraId="130B25CB" w14:textId="77777777" w:rsidTr="002E6562">
              <w:trPr>
                <w:tblCellSpacing w:w="0" w:type="dxa"/>
              </w:trPr>
              <w:tc>
                <w:tcPr>
                  <w:tcW w:w="1875" w:type="dxa"/>
                  <w:noWrap/>
                  <w:hideMark/>
                </w:tcPr>
                <w:p w14:paraId="75183F80"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Last Updated Date:</w:t>
                  </w:r>
                </w:p>
              </w:tc>
              <w:tc>
                <w:tcPr>
                  <w:tcW w:w="3770" w:type="dxa"/>
                  <w:vAlign w:val="center"/>
                  <w:hideMark/>
                </w:tcPr>
                <w:p w14:paraId="3E4909D6"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Mar 27, 2020</w:t>
                  </w:r>
                </w:p>
              </w:tc>
            </w:tr>
            <w:tr w:rsidR="00AD688A" w:rsidRPr="00B45972" w14:paraId="1F3B7950" w14:textId="77777777" w:rsidTr="002E6562">
              <w:trPr>
                <w:tblCellSpacing w:w="0" w:type="dxa"/>
              </w:trPr>
              <w:tc>
                <w:tcPr>
                  <w:tcW w:w="1875" w:type="dxa"/>
                  <w:noWrap/>
                  <w:hideMark/>
                </w:tcPr>
                <w:p w14:paraId="2DB5A86D"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Original Closing Date for Applications:</w:t>
                  </w:r>
                </w:p>
              </w:tc>
              <w:tc>
                <w:tcPr>
                  <w:tcW w:w="3770" w:type="dxa"/>
                  <w:vAlign w:val="center"/>
                  <w:hideMark/>
                </w:tcPr>
                <w:p w14:paraId="2D0B229C"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Applications for funding pursuant to this NOFO will be reviewed and considered on a rolling basis as they are received. Applications will be accepted until an amendment indicating 90 days to close this NOFO, subject to the publication of a superseding NOFO. Funding is subject to availability.</w:t>
                  </w:r>
                </w:p>
              </w:tc>
            </w:tr>
            <w:tr w:rsidR="00AD688A" w:rsidRPr="00B45972" w14:paraId="5D20C08E" w14:textId="77777777" w:rsidTr="002E6562">
              <w:trPr>
                <w:tblCellSpacing w:w="0" w:type="dxa"/>
              </w:trPr>
              <w:tc>
                <w:tcPr>
                  <w:tcW w:w="1875" w:type="dxa"/>
                  <w:noWrap/>
                  <w:hideMark/>
                </w:tcPr>
                <w:p w14:paraId="47A9C635"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Current Closing Date for Applications:</w:t>
                  </w:r>
                </w:p>
              </w:tc>
              <w:tc>
                <w:tcPr>
                  <w:tcW w:w="3770" w:type="dxa"/>
                  <w:vAlign w:val="center"/>
                  <w:hideMark/>
                </w:tcPr>
                <w:p w14:paraId="5725B86B"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 xml:space="preserve">Applications for funding pursuant to this NOFO will be reviewed and considered on a rolling basis as they are received. Applications will be accepted until an amendment indicating 90 days to close this NOFO, subject to the publication of a superseding </w:t>
                  </w:r>
                  <w:r w:rsidRPr="00B45972">
                    <w:rPr>
                      <w:rFonts w:ascii="Helvetica" w:hAnsi="Helvetica" w:cs="Helvetica"/>
                      <w:color w:val="222222"/>
                    </w:rPr>
                    <w:lastRenderedPageBreak/>
                    <w:t>NOFO. Funding is subject to availability.</w:t>
                  </w:r>
                </w:p>
              </w:tc>
            </w:tr>
            <w:tr w:rsidR="00AD688A" w:rsidRPr="00B45972" w14:paraId="26F180F9" w14:textId="77777777" w:rsidTr="002E6562">
              <w:trPr>
                <w:tblCellSpacing w:w="0" w:type="dxa"/>
              </w:trPr>
              <w:tc>
                <w:tcPr>
                  <w:tcW w:w="1875" w:type="dxa"/>
                  <w:noWrap/>
                  <w:hideMark/>
                </w:tcPr>
                <w:p w14:paraId="4C87DFB3"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lastRenderedPageBreak/>
                    <w:t>Archive Date:</w:t>
                  </w:r>
                </w:p>
              </w:tc>
              <w:tc>
                <w:tcPr>
                  <w:tcW w:w="3770" w:type="dxa"/>
                  <w:vAlign w:val="center"/>
                  <w:hideMark/>
                </w:tcPr>
                <w:p w14:paraId="139DC73F"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 </w:t>
                  </w:r>
                </w:p>
              </w:tc>
            </w:tr>
            <w:tr w:rsidR="00AD688A" w:rsidRPr="00B45972" w14:paraId="6499B011" w14:textId="77777777" w:rsidTr="002E6562">
              <w:trPr>
                <w:tblCellSpacing w:w="0" w:type="dxa"/>
              </w:trPr>
              <w:tc>
                <w:tcPr>
                  <w:tcW w:w="1875" w:type="dxa"/>
                  <w:noWrap/>
                  <w:hideMark/>
                </w:tcPr>
                <w:p w14:paraId="19ED9611"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Estimated Total Program Funding:</w:t>
                  </w:r>
                </w:p>
              </w:tc>
              <w:tc>
                <w:tcPr>
                  <w:tcW w:w="3770" w:type="dxa"/>
                  <w:vAlign w:val="center"/>
                  <w:hideMark/>
                </w:tcPr>
                <w:p w14:paraId="4AA2DA33"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 </w:t>
                  </w:r>
                </w:p>
              </w:tc>
            </w:tr>
            <w:tr w:rsidR="00AD688A" w:rsidRPr="00B45972" w14:paraId="173FDCB4" w14:textId="77777777" w:rsidTr="002E6562">
              <w:trPr>
                <w:tblCellSpacing w:w="0" w:type="dxa"/>
              </w:trPr>
              <w:tc>
                <w:tcPr>
                  <w:tcW w:w="1875" w:type="dxa"/>
                  <w:noWrap/>
                  <w:hideMark/>
                </w:tcPr>
                <w:p w14:paraId="77045856"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Award Ceiling:</w:t>
                  </w:r>
                </w:p>
              </w:tc>
              <w:tc>
                <w:tcPr>
                  <w:tcW w:w="3770" w:type="dxa"/>
                  <w:vAlign w:val="center"/>
                  <w:hideMark/>
                </w:tcPr>
                <w:p w14:paraId="7CBDC51D"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 </w:t>
                  </w:r>
                </w:p>
              </w:tc>
            </w:tr>
            <w:tr w:rsidR="00AD688A" w:rsidRPr="00B45972" w14:paraId="6C375AE6" w14:textId="77777777" w:rsidTr="002E6562">
              <w:trPr>
                <w:tblCellSpacing w:w="0" w:type="dxa"/>
              </w:trPr>
              <w:tc>
                <w:tcPr>
                  <w:tcW w:w="1875" w:type="dxa"/>
                  <w:noWrap/>
                  <w:hideMark/>
                </w:tcPr>
                <w:p w14:paraId="08029FEA"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Award Floor:</w:t>
                  </w:r>
                </w:p>
              </w:tc>
              <w:tc>
                <w:tcPr>
                  <w:tcW w:w="3770" w:type="dxa"/>
                  <w:vAlign w:val="center"/>
                  <w:hideMark/>
                </w:tcPr>
                <w:p w14:paraId="67BD8229"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 </w:t>
                  </w:r>
                </w:p>
              </w:tc>
            </w:tr>
          </w:tbl>
          <w:p w14:paraId="22A71B00" w14:textId="77777777" w:rsidR="00AD688A" w:rsidRPr="00B45972" w:rsidRDefault="00AD688A" w:rsidP="002E6562">
            <w:pPr>
              <w:pStyle w:val="NoSpacing"/>
              <w:rPr>
                <w:rFonts w:ascii="Helvetica" w:hAnsi="Helvetica" w:cs="Helvetica"/>
                <w:color w:val="222222"/>
              </w:rPr>
            </w:pPr>
          </w:p>
        </w:tc>
      </w:tr>
    </w:tbl>
    <w:p w14:paraId="0A7CD37A" w14:textId="77777777" w:rsidR="00AD688A" w:rsidRPr="00B45972" w:rsidRDefault="00AD688A" w:rsidP="00AD688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90"/>
        <w:gridCol w:w="6900"/>
      </w:tblGrid>
      <w:tr w:rsidR="00AD688A" w:rsidRPr="00B45972" w14:paraId="0BC11BB6" w14:textId="77777777" w:rsidTr="002E6562">
        <w:trPr>
          <w:tblCellSpacing w:w="0" w:type="dxa"/>
        </w:trPr>
        <w:tc>
          <w:tcPr>
            <w:tcW w:w="0" w:type="auto"/>
            <w:noWrap/>
            <w:hideMark/>
          </w:tcPr>
          <w:p w14:paraId="71C9B85F"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Eligible Applicants:</w:t>
            </w:r>
          </w:p>
        </w:tc>
        <w:tc>
          <w:tcPr>
            <w:tcW w:w="5000" w:type="pct"/>
            <w:vAlign w:val="center"/>
            <w:hideMark/>
          </w:tcPr>
          <w:p w14:paraId="62B31889"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Others (see text field entitled "Additional Information on Eligibility" for clarification)</w:t>
            </w:r>
          </w:p>
        </w:tc>
      </w:tr>
      <w:tr w:rsidR="00AD688A" w:rsidRPr="00B45972" w14:paraId="34E16153" w14:textId="77777777" w:rsidTr="002E6562">
        <w:trPr>
          <w:tblCellSpacing w:w="0" w:type="dxa"/>
        </w:trPr>
        <w:tc>
          <w:tcPr>
            <w:tcW w:w="0" w:type="auto"/>
            <w:noWrap/>
            <w:hideMark/>
          </w:tcPr>
          <w:p w14:paraId="0A50C3BA"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Additional Information on Eligibility:</w:t>
            </w:r>
          </w:p>
        </w:tc>
        <w:tc>
          <w:tcPr>
            <w:tcW w:w="5000" w:type="pct"/>
            <w:vAlign w:val="center"/>
            <w:hideMark/>
          </w:tcPr>
          <w:p w14:paraId="5771694C"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NIST invites applications from current Manufacturing USA institutes not receiving financial assistance under Section 1741(e) of the National Defense Authorization Act for Fiscal Year 2020 ((Pub. L. 116-92, December 20, 2019), to be codified at 15 U.S.C. § 278s(e)) at the time of proposal submission. An institute may work individually or may include proposed subawards to other institutes and/or proposed contracts with other organizations as part of the applicant’s proposal.</w:t>
            </w:r>
          </w:p>
        </w:tc>
      </w:tr>
    </w:tbl>
    <w:p w14:paraId="455F8964" w14:textId="77777777" w:rsidR="00AD688A" w:rsidRPr="00B45972" w:rsidRDefault="00AD688A" w:rsidP="00AD688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3"/>
        <w:gridCol w:w="7487"/>
      </w:tblGrid>
      <w:tr w:rsidR="00AD688A" w:rsidRPr="00B45972" w14:paraId="6765551F" w14:textId="77777777" w:rsidTr="002E6562">
        <w:trPr>
          <w:tblCellSpacing w:w="0" w:type="dxa"/>
        </w:trPr>
        <w:tc>
          <w:tcPr>
            <w:tcW w:w="0" w:type="auto"/>
            <w:noWrap/>
            <w:hideMark/>
          </w:tcPr>
          <w:p w14:paraId="7D268BCE"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Agency Name:</w:t>
            </w:r>
          </w:p>
        </w:tc>
        <w:tc>
          <w:tcPr>
            <w:tcW w:w="5000" w:type="pct"/>
            <w:vAlign w:val="center"/>
            <w:hideMark/>
          </w:tcPr>
          <w:p w14:paraId="4ACE4CCE"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National Institute of Standards and Technology</w:t>
            </w:r>
          </w:p>
        </w:tc>
      </w:tr>
      <w:tr w:rsidR="00AD688A" w:rsidRPr="00B45972" w14:paraId="7FAFEC31" w14:textId="77777777" w:rsidTr="002E6562">
        <w:trPr>
          <w:tblCellSpacing w:w="0" w:type="dxa"/>
        </w:trPr>
        <w:tc>
          <w:tcPr>
            <w:tcW w:w="0" w:type="auto"/>
            <w:noWrap/>
            <w:hideMark/>
          </w:tcPr>
          <w:p w14:paraId="357F81BF"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Description:</w:t>
            </w:r>
          </w:p>
        </w:tc>
        <w:tc>
          <w:tcPr>
            <w:tcW w:w="5000" w:type="pct"/>
            <w:vAlign w:val="center"/>
            <w:hideMark/>
          </w:tcPr>
          <w:p w14:paraId="77A13D0C"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NIST invites Manufacturing USA institutes to propose high-impact projects designed to respond to the COVID-19 pandemic.</w:t>
            </w:r>
          </w:p>
        </w:tc>
      </w:tr>
      <w:tr w:rsidR="00AD688A" w:rsidRPr="00B45972" w14:paraId="327211B8" w14:textId="77777777" w:rsidTr="002E6562">
        <w:trPr>
          <w:tblCellSpacing w:w="0" w:type="dxa"/>
        </w:trPr>
        <w:tc>
          <w:tcPr>
            <w:tcW w:w="0" w:type="auto"/>
            <w:noWrap/>
            <w:hideMark/>
          </w:tcPr>
          <w:p w14:paraId="1B05174D"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Link to Additional Information:</w:t>
            </w:r>
          </w:p>
        </w:tc>
        <w:tc>
          <w:tcPr>
            <w:tcW w:w="5000" w:type="pct"/>
            <w:vAlign w:val="center"/>
            <w:hideMark/>
          </w:tcPr>
          <w:p w14:paraId="2D5BB66C" w14:textId="77777777" w:rsidR="00AD688A" w:rsidRPr="00B45972" w:rsidRDefault="000E4EB0" w:rsidP="002E6562">
            <w:pPr>
              <w:pStyle w:val="NoSpacing"/>
              <w:rPr>
                <w:rFonts w:ascii="Helvetica" w:hAnsi="Helvetica" w:cs="Helvetica"/>
                <w:color w:val="222222"/>
              </w:rPr>
            </w:pPr>
            <w:hyperlink r:id="rId268" w:anchor="relatedDocumentsTab" w:tooltip="See Related Documents" w:history="1">
              <w:r w:rsidR="00AD688A" w:rsidRPr="00B45972">
                <w:rPr>
                  <w:rStyle w:val="Hyperlink"/>
                  <w:rFonts w:ascii="Helvetica" w:hAnsi="Helvetica" w:cs="Helvetica"/>
                </w:rPr>
                <w:t>See Related Documents</w:t>
              </w:r>
            </w:hyperlink>
          </w:p>
        </w:tc>
      </w:tr>
      <w:tr w:rsidR="00AD688A" w:rsidRPr="00B45972" w14:paraId="6DA28D2E" w14:textId="77777777" w:rsidTr="002E6562">
        <w:trPr>
          <w:tblCellSpacing w:w="0" w:type="dxa"/>
        </w:trPr>
        <w:tc>
          <w:tcPr>
            <w:tcW w:w="0" w:type="auto"/>
            <w:noWrap/>
            <w:hideMark/>
          </w:tcPr>
          <w:p w14:paraId="5D1E9A6E"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Grantor Contact Information:</w:t>
            </w:r>
          </w:p>
        </w:tc>
        <w:tc>
          <w:tcPr>
            <w:tcW w:w="5000" w:type="pct"/>
            <w:vAlign w:val="center"/>
            <w:hideMark/>
          </w:tcPr>
          <w:p w14:paraId="7A175EF3"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If you have difficulty accessing the full announcement electronically, please contact:</w:t>
            </w:r>
            <w:r w:rsidRPr="00B45972">
              <w:rPr>
                <w:rFonts w:ascii="Helvetica" w:hAnsi="Helvetica" w:cs="Helvetica"/>
                <w:color w:val="222222"/>
              </w:rPr>
              <w:br/>
            </w:r>
            <w:r w:rsidRPr="00B45972">
              <w:rPr>
                <w:rFonts w:ascii="Helvetica" w:hAnsi="Helvetica" w:cs="Helvetica"/>
                <w:color w:val="222222"/>
              </w:rPr>
              <w:br/>
              <w:t>Leon Sampson NOFO Coordinator Phone 301-975-3086</w:t>
            </w:r>
            <w:r w:rsidRPr="00B45972">
              <w:rPr>
                <w:rFonts w:ascii="Helvetica" w:hAnsi="Helvetica" w:cs="Helvetica"/>
                <w:color w:val="222222"/>
              </w:rPr>
              <w:br/>
            </w:r>
            <w:r w:rsidRPr="00B45972">
              <w:rPr>
                <w:rFonts w:ascii="Helvetica" w:hAnsi="Helvetica" w:cs="Helvetica"/>
                <w:color w:val="222222"/>
              </w:rPr>
              <w:br/>
            </w:r>
            <w:hyperlink r:id="rId269" w:history="1">
              <w:r w:rsidRPr="00B45972">
                <w:rPr>
                  <w:rStyle w:val="Hyperlink"/>
                  <w:rFonts w:ascii="Helvetica" w:hAnsi="Helvetica" w:cs="Helvetica"/>
                </w:rPr>
                <w:t>Agency Contact</w:t>
              </w:r>
            </w:hyperlink>
          </w:p>
        </w:tc>
      </w:tr>
    </w:tbl>
    <w:p w14:paraId="100F1620" w14:textId="77777777" w:rsidR="00AD688A" w:rsidRDefault="00AD688A" w:rsidP="00AD688A">
      <w:pPr>
        <w:pStyle w:val="NoSpacing"/>
        <w:pBdr>
          <w:bottom w:val="single" w:sz="6" w:space="1" w:color="auto"/>
        </w:pBdr>
        <w:rPr>
          <w:rStyle w:val="Hyperlink"/>
          <w:rFonts w:ascii="Helvetica" w:hAnsi="Helvetica" w:cs="Helvetica"/>
          <w:color w:val="1155CC"/>
          <w:sz w:val="24"/>
          <w:szCs w:val="24"/>
          <w:shd w:val="clear" w:color="auto" w:fill="FFFFFF"/>
        </w:rPr>
      </w:pPr>
      <w:r w:rsidRPr="00941639">
        <w:rPr>
          <w:rFonts w:ascii="Helvetica" w:hAnsi="Helvetica" w:cs="Helvetica"/>
          <w:color w:val="222222"/>
          <w:sz w:val="24"/>
          <w:szCs w:val="24"/>
        </w:rPr>
        <w:br/>
      </w:r>
      <w:hyperlink r:id="rId270" w:tgtFrame="_blank" w:history="1">
        <w:r w:rsidRPr="00941639">
          <w:rPr>
            <w:rStyle w:val="Hyperlink"/>
            <w:rFonts w:ascii="Helvetica" w:hAnsi="Helvetica" w:cs="Helvetica"/>
            <w:color w:val="1155CC"/>
            <w:sz w:val="24"/>
            <w:szCs w:val="24"/>
            <w:shd w:val="clear" w:color="auto" w:fill="FFFFFF"/>
          </w:rPr>
          <w:t>https://www.grants.gov/web/grants/view-opportunity.html?oppId=325811</w:t>
        </w:r>
      </w:hyperlink>
    </w:p>
    <w:p w14:paraId="3F422208" w14:textId="77777777" w:rsidR="00AD688A" w:rsidRDefault="00AD688A" w:rsidP="0077741F">
      <w:pPr>
        <w:rPr>
          <w:rStyle w:val="Hyperlink"/>
          <w:rFonts w:ascii="Helvetica" w:hAnsi="Helvetica"/>
          <w:color w:val="auto"/>
          <w:u w:val="none"/>
        </w:rPr>
      </w:pPr>
      <w:bookmarkStart w:id="209" w:name="DOCNatlSeaGrant"/>
      <w:bookmarkStart w:id="210" w:name="DOCMarketDevCooperator2020"/>
      <w:bookmarkStart w:id="211" w:name="DOCMeasurementScience"/>
      <w:bookmarkEnd w:id="209"/>
      <w:bookmarkEnd w:id="210"/>
      <w:bookmarkEnd w:id="211"/>
    </w:p>
    <w:p w14:paraId="217C4A26" w14:textId="01FF66BE" w:rsidR="005C1C60" w:rsidRDefault="005C1C60" w:rsidP="005C1C60">
      <w:pPr>
        <w:pStyle w:val="NoSpacing"/>
        <w:rPr>
          <w:rFonts w:ascii="Helvetica" w:hAnsi="Helvetica" w:cs="Helvetica"/>
          <w:color w:val="222222"/>
          <w:sz w:val="24"/>
          <w:szCs w:val="24"/>
          <w:shd w:val="clear" w:color="auto" w:fill="FFFFFF"/>
        </w:rPr>
      </w:pPr>
      <w:bookmarkStart w:id="212" w:name="DOCEDAPublicWorksEAA"/>
      <w:bookmarkEnd w:id="212"/>
      <w:r w:rsidRPr="001A1B2A">
        <w:rPr>
          <w:rFonts w:ascii="Helvetica" w:hAnsi="Helvetica" w:cs="Helvetica"/>
          <w:color w:val="222222"/>
          <w:sz w:val="24"/>
          <w:szCs w:val="24"/>
          <w:highlight w:val="yellow"/>
          <w:shd w:val="clear" w:color="auto" w:fill="FFFFFF"/>
        </w:rPr>
        <w:t xml:space="preserve">Economic Development </w:t>
      </w:r>
      <w:r w:rsidR="00B60A23">
        <w:rPr>
          <w:rFonts w:ascii="Helvetica" w:hAnsi="Helvetica" w:cs="Helvetica"/>
          <w:color w:val="222222"/>
          <w:sz w:val="24"/>
          <w:szCs w:val="24"/>
          <w:highlight w:val="yellow"/>
          <w:shd w:val="clear" w:color="auto" w:fill="FFFFFF"/>
        </w:rPr>
        <w:t>Administration</w:t>
      </w:r>
      <w:r w:rsidRPr="001A1B2A">
        <w:rPr>
          <w:rFonts w:ascii="Helvetica" w:hAnsi="Helvetica" w:cs="Helvetica"/>
          <w:color w:val="222222"/>
          <w:sz w:val="24"/>
          <w:szCs w:val="24"/>
          <w:highlight w:val="yellow"/>
        </w:rPr>
        <w:br/>
      </w:r>
      <w:r w:rsidRPr="001A1B2A">
        <w:rPr>
          <w:rFonts w:ascii="Helvetica" w:hAnsi="Helvetica" w:cs="Helvetica"/>
          <w:color w:val="222222"/>
          <w:sz w:val="24"/>
          <w:szCs w:val="24"/>
          <w:highlight w:val="yellow"/>
          <w:shd w:val="clear" w:color="auto" w:fill="FFFFFF"/>
        </w:rPr>
        <w:t>FY 2020 EDA Public Works and Economic Adjustment Assistance Programs</w:t>
      </w:r>
      <w:r w:rsidRPr="00D40D85">
        <w:rPr>
          <w:rFonts w:ascii="Helvetica" w:hAnsi="Helvetica" w:cs="Helvetica"/>
          <w:color w:val="222222"/>
          <w:sz w:val="24"/>
          <w:szCs w:val="24"/>
        </w:rPr>
        <w:br/>
      </w:r>
      <w:r w:rsidRPr="00D40D85">
        <w:rPr>
          <w:rFonts w:ascii="Helvetica" w:hAnsi="Helvetica" w:cs="Helvetica"/>
          <w:color w:val="222222"/>
          <w:sz w:val="24"/>
          <w:szCs w:val="24"/>
          <w:shd w:val="clear" w:color="auto" w:fill="FFFFFF"/>
        </w:rPr>
        <w:t>Synopsis 1</w:t>
      </w:r>
      <w:r w:rsidR="00D12A71">
        <w:rPr>
          <w:rFonts w:ascii="Helvetica" w:hAnsi="Helvetica" w:cs="Helvetica"/>
          <w:color w:val="222222"/>
          <w:sz w:val="24"/>
          <w:szCs w:val="24"/>
          <w:shd w:val="clear" w:color="auto" w:fill="FFFFFF"/>
        </w:rPr>
        <w:t>0</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12A71" w14:paraId="4D8D0C8D" w14:textId="77777777" w:rsidTr="00C878D6">
        <w:trPr>
          <w:trHeight w:val="6830"/>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57"/>
              <w:gridCol w:w="3188"/>
            </w:tblGrid>
            <w:tr w:rsidR="00D12A71" w14:paraId="772E923E" w14:textId="77777777" w:rsidTr="00D12A71">
              <w:trPr>
                <w:tblCellSpacing w:w="0" w:type="dxa"/>
              </w:trPr>
              <w:tc>
                <w:tcPr>
                  <w:tcW w:w="2057" w:type="dxa"/>
                  <w:noWrap/>
                  <w:hideMark/>
                </w:tcPr>
                <w:p w14:paraId="19B40F52" w14:textId="77777777" w:rsidR="00D12A71" w:rsidRPr="00C878D6" w:rsidRDefault="00D12A71">
                  <w:pPr>
                    <w:jc w:val="right"/>
                    <w:rPr>
                      <w:rFonts w:ascii="Arial" w:hAnsi="Arial" w:cs="Arial"/>
                      <w:b/>
                      <w:bCs/>
                      <w:color w:val="333333"/>
                      <w:sz w:val="20"/>
                      <w:szCs w:val="20"/>
                    </w:rPr>
                  </w:pPr>
                  <w:r w:rsidRPr="00C878D6">
                    <w:rPr>
                      <w:rFonts w:ascii="Arial" w:hAnsi="Arial" w:cs="Arial"/>
                      <w:b/>
                      <w:bCs/>
                      <w:color w:val="333333"/>
                      <w:sz w:val="20"/>
                      <w:szCs w:val="20"/>
                    </w:rPr>
                    <w:lastRenderedPageBreak/>
                    <w:t>Document Type:</w:t>
                  </w:r>
                </w:p>
              </w:tc>
              <w:tc>
                <w:tcPr>
                  <w:tcW w:w="3188" w:type="dxa"/>
                  <w:vAlign w:val="center"/>
                  <w:hideMark/>
                </w:tcPr>
                <w:p w14:paraId="2BBC7057" w14:textId="77777777" w:rsidR="00D12A71" w:rsidRPr="00C878D6" w:rsidRDefault="00D12A71">
                  <w:pPr>
                    <w:rPr>
                      <w:rFonts w:ascii="Arial" w:hAnsi="Arial" w:cs="Arial"/>
                      <w:color w:val="363636"/>
                      <w:sz w:val="20"/>
                      <w:szCs w:val="20"/>
                    </w:rPr>
                  </w:pPr>
                  <w:r w:rsidRPr="00C878D6">
                    <w:rPr>
                      <w:rStyle w:val="search-custom"/>
                      <w:rFonts w:ascii="Arial" w:hAnsi="Arial" w:cs="Arial"/>
                      <w:color w:val="363636"/>
                      <w:sz w:val="20"/>
                      <w:szCs w:val="20"/>
                    </w:rPr>
                    <w:t>Grants Notice</w:t>
                  </w:r>
                </w:p>
              </w:tc>
            </w:tr>
            <w:tr w:rsidR="00D12A71" w14:paraId="377DE953" w14:textId="77777777" w:rsidTr="00D12A71">
              <w:trPr>
                <w:tblCellSpacing w:w="0" w:type="dxa"/>
              </w:trPr>
              <w:tc>
                <w:tcPr>
                  <w:tcW w:w="2057" w:type="dxa"/>
                  <w:noWrap/>
                  <w:hideMark/>
                </w:tcPr>
                <w:p w14:paraId="50AD5028" w14:textId="77777777" w:rsidR="00D12A71" w:rsidRPr="00C878D6" w:rsidRDefault="00D12A71">
                  <w:pPr>
                    <w:jc w:val="right"/>
                    <w:rPr>
                      <w:rFonts w:ascii="Arial" w:hAnsi="Arial" w:cs="Arial"/>
                      <w:b/>
                      <w:bCs/>
                      <w:color w:val="333333"/>
                      <w:sz w:val="20"/>
                      <w:szCs w:val="20"/>
                    </w:rPr>
                  </w:pPr>
                  <w:r w:rsidRPr="00C878D6">
                    <w:rPr>
                      <w:rFonts w:ascii="Arial" w:hAnsi="Arial" w:cs="Arial"/>
                      <w:b/>
                      <w:bCs/>
                      <w:color w:val="333333"/>
                      <w:sz w:val="20"/>
                      <w:szCs w:val="20"/>
                    </w:rPr>
                    <w:t>Funding Opportunity Number:</w:t>
                  </w:r>
                </w:p>
              </w:tc>
              <w:tc>
                <w:tcPr>
                  <w:tcW w:w="3188" w:type="dxa"/>
                  <w:vAlign w:val="center"/>
                  <w:hideMark/>
                </w:tcPr>
                <w:p w14:paraId="23E8DD48" w14:textId="77777777" w:rsidR="00D12A71" w:rsidRPr="00C878D6" w:rsidRDefault="00D12A71">
                  <w:pPr>
                    <w:rPr>
                      <w:rFonts w:ascii="Arial" w:hAnsi="Arial" w:cs="Arial"/>
                      <w:color w:val="363636"/>
                      <w:sz w:val="20"/>
                      <w:szCs w:val="20"/>
                    </w:rPr>
                  </w:pPr>
                  <w:r w:rsidRPr="00C878D6">
                    <w:rPr>
                      <w:rStyle w:val="search-custom"/>
                      <w:rFonts w:ascii="Arial" w:hAnsi="Arial" w:cs="Arial"/>
                      <w:color w:val="363636"/>
                      <w:sz w:val="20"/>
                      <w:szCs w:val="20"/>
                    </w:rPr>
                    <w:t>PWEAA2020</w:t>
                  </w:r>
                </w:p>
              </w:tc>
            </w:tr>
            <w:tr w:rsidR="00D12A71" w14:paraId="755BBAA4" w14:textId="77777777" w:rsidTr="00D12A71">
              <w:trPr>
                <w:tblCellSpacing w:w="0" w:type="dxa"/>
              </w:trPr>
              <w:tc>
                <w:tcPr>
                  <w:tcW w:w="2057" w:type="dxa"/>
                  <w:noWrap/>
                  <w:hideMark/>
                </w:tcPr>
                <w:p w14:paraId="746CEAA5" w14:textId="77777777" w:rsidR="00D12A71" w:rsidRPr="00C878D6" w:rsidRDefault="00D12A71">
                  <w:pPr>
                    <w:jc w:val="right"/>
                    <w:rPr>
                      <w:rFonts w:ascii="Arial" w:hAnsi="Arial" w:cs="Arial"/>
                      <w:b/>
                      <w:bCs/>
                      <w:color w:val="333333"/>
                      <w:sz w:val="20"/>
                      <w:szCs w:val="20"/>
                    </w:rPr>
                  </w:pPr>
                  <w:r w:rsidRPr="00C878D6">
                    <w:rPr>
                      <w:rFonts w:ascii="Arial" w:hAnsi="Arial" w:cs="Arial"/>
                      <w:b/>
                      <w:bCs/>
                      <w:color w:val="333333"/>
                      <w:sz w:val="20"/>
                      <w:szCs w:val="20"/>
                    </w:rPr>
                    <w:t>Funding Opportunity Title:</w:t>
                  </w:r>
                </w:p>
              </w:tc>
              <w:tc>
                <w:tcPr>
                  <w:tcW w:w="3188" w:type="dxa"/>
                  <w:vAlign w:val="center"/>
                  <w:hideMark/>
                </w:tcPr>
                <w:p w14:paraId="11729F73" w14:textId="77777777" w:rsidR="00D12A71" w:rsidRPr="00C878D6" w:rsidRDefault="00D12A71">
                  <w:pPr>
                    <w:rPr>
                      <w:rFonts w:ascii="Arial" w:hAnsi="Arial" w:cs="Arial"/>
                      <w:color w:val="363636"/>
                      <w:sz w:val="20"/>
                      <w:szCs w:val="20"/>
                    </w:rPr>
                  </w:pPr>
                  <w:r w:rsidRPr="00C878D6">
                    <w:rPr>
                      <w:rStyle w:val="search-custom"/>
                      <w:rFonts w:ascii="Arial" w:hAnsi="Arial" w:cs="Arial"/>
                      <w:color w:val="363636"/>
                      <w:sz w:val="20"/>
                      <w:szCs w:val="20"/>
                    </w:rPr>
                    <w:t>FY 2020 EDA Public Works and Economic Adjustment Assistance Programs including CARES Act Funding</w:t>
                  </w:r>
                </w:p>
              </w:tc>
            </w:tr>
            <w:tr w:rsidR="00D12A71" w14:paraId="2D365553" w14:textId="77777777" w:rsidTr="00D12A71">
              <w:trPr>
                <w:tblCellSpacing w:w="0" w:type="dxa"/>
              </w:trPr>
              <w:tc>
                <w:tcPr>
                  <w:tcW w:w="2057" w:type="dxa"/>
                  <w:noWrap/>
                  <w:hideMark/>
                </w:tcPr>
                <w:p w14:paraId="5B142ACD" w14:textId="77777777" w:rsidR="00D12A71" w:rsidRPr="00C878D6" w:rsidRDefault="00D12A71">
                  <w:pPr>
                    <w:jc w:val="right"/>
                    <w:rPr>
                      <w:rFonts w:ascii="Arial" w:hAnsi="Arial" w:cs="Arial"/>
                      <w:b/>
                      <w:bCs/>
                      <w:color w:val="333333"/>
                      <w:sz w:val="20"/>
                      <w:szCs w:val="20"/>
                    </w:rPr>
                  </w:pPr>
                  <w:r w:rsidRPr="00C878D6">
                    <w:rPr>
                      <w:rFonts w:ascii="Arial" w:hAnsi="Arial" w:cs="Arial"/>
                      <w:b/>
                      <w:bCs/>
                      <w:color w:val="333333"/>
                      <w:sz w:val="20"/>
                      <w:szCs w:val="20"/>
                    </w:rPr>
                    <w:t>Opportunity Category:</w:t>
                  </w:r>
                </w:p>
              </w:tc>
              <w:tc>
                <w:tcPr>
                  <w:tcW w:w="3188" w:type="dxa"/>
                  <w:vAlign w:val="center"/>
                  <w:hideMark/>
                </w:tcPr>
                <w:p w14:paraId="2FBAD2D0" w14:textId="77777777" w:rsidR="00D12A71" w:rsidRPr="00C878D6" w:rsidRDefault="00D12A71">
                  <w:pPr>
                    <w:rPr>
                      <w:rFonts w:ascii="Arial" w:hAnsi="Arial" w:cs="Arial"/>
                      <w:color w:val="363636"/>
                      <w:sz w:val="20"/>
                      <w:szCs w:val="20"/>
                    </w:rPr>
                  </w:pPr>
                  <w:r w:rsidRPr="00C878D6">
                    <w:rPr>
                      <w:rStyle w:val="search-custom"/>
                      <w:rFonts w:ascii="Arial" w:hAnsi="Arial" w:cs="Arial"/>
                      <w:color w:val="363636"/>
                      <w:sz w:val="20"/>
                      <w:szCs w:val="20"/>
                    </w:rPr>
                    <w:t>Discretionary</w:t>
                  </w:r>
                </w:p>
              </w:tc>
            </w:tr>
            <w:tr w:rsidR="00D12A71" w14:paraId="70B700A1" w14:textId="77777777" w:rsidTr="00D12A71">
              <w:trPr>
                <w:tblCellSpacing w:w="0" w:type="dxa"/>
              </w:trPr>
              <w:tc>
                <w:tcPr>
                  <w:tcW w:w="2057" w:type="dxa"/>
                  <w:noWrap/>
                  <w:hideMark/>
                </w:tcPr>
                <w:p w14:paraId="187409E0" w14:textId="77777777" w:rsidR="00D12A71" w:rsidRPr="00C878D6" w:rsidRDefault="00D12A71">
                  <w:pPr>
                    <w:jc w:val="right"/>
                    <w:rPr>
                      <w:rFonts w:ascii="Arial" w:hAnsi="Arial" w:cs="Arial"/>
                      <w:b/>
                      <w:bCs/>
                      <w:color w:val="333333"/>
                      <w:sz w:val="20"/>
                      <w:szCs w:val="20"/>
                    </w:rPr>
                  </w:pPr>
                  <w:r w:rsidRPr="00C878D6">
                    <w:rPr>
                      <w:rFonts w:ascii="Arial" w:hAnsi="Arial" w:cs="Arial"/>
                      <w:b/>
                      <w:bCs/>
                      <w:color w:val="333333"/>
                      <w:sz w:val="20"/>
                      <w:szCs w:val="20"/>
                    </w:rPr>
                    <w:t>Opportunity Category Explanation:</w:t>
                  </w:r>
                </w:p>
              </w:tc>
              <w:tc>
                <w:tcPr>
                  <w:tcW w:w="3188" w:type="dxa"/>
                  <w:vAlign w:val="center"/>
                  <w:hideMark/>
                </w:tcPr>
                <w:p w14:paraId="36AB9D1C" w14:textId="77777777" w:rsidR="00D12A71" w:rsidRPr="00C878D6" w:rsidRDefault="00D12A71">
                  <w:pPr>
                    <w:rPr>
                      <w:rFonts w:ascii="Arial" w:hAnsi="Arial" w:cs="Arial"/>
                      <w:color w:val="363636"/>
                      <w:sz w:val="20"/>
                      <w:szCs w:val="20"/>
                    </w:rPr>
                  </w:pPr>
                  <w:r w:rsidRPr="00C878D6">
                    <w:rPr>
                      <w:rStyle w:val="search-custom"/>
                      <w:rFonts w:ascii="Arial" w:hAnsi="Arial" w:cs="Arial"/>
                      <w:color w:val="363636"/>
                      <w:sz w:val="20"/>
                      <w:szCs w:val="20"/>
                    </w:rPr>
                    <w:t> </w:t>
                  </w:r>
                </w:p>
              </w:tc>
            </w:tr>
            <w:tr w:rsidR="00D12A71" w14:paraId="06948540" w14:textId="77777777" w:rsidTr="00D12A71">
              <w:trPr>
                <w:tblCellSpacing w:w="0" w:type="dxa"/>
              </w:trPr>
              <w:tc>
                <w:tcPr>
                  <w:tcW w:w="2057" w:type="dxa"/>
                  <w:noWrap/>
                  <w:hideMark/>
                </w:tcPr>
                <w:p w14:paraId="37A008F0" w14:textId="77777777" w:rsidR="00D12A71" w:rsidRPr="00C878D6" w:rsidRDefault="00D12A71">
                  <w:pPr>
                    <w:jc w:val="right"/>
                    <w:rPr>
                      <w:rFonts w:ascii="Arial" w:hAnsi="Arial" w:cs="Arial"/>
                      <w:b/>
                      <w:bCs/>
                      <w:color w:val="333333"/>
                      <w:sz w:val="20"/>
                      <w:szCs w:val="20"/>
                    </w:rPr>
                  </w:pPr>
                  <w:r w:rsidRPr="00C878D6">
                    <w:rPr>
                      <w:rFonts w:ascii="Arial" w:hAnsi="Arial" w:cs="Arial"/>
                      <w:b/>
                      <w:bCs/>
                      <w:color w:val="333333"/>
                      <w:sz w:val="20"/>
                      <w:szCs w:val="20"/>
                    </w:rPr>
                    <w:t>Funding Instrument Type:</w:t>
                  </w:r>
                </w:p>
              </w:tc>
              <w:tc>
                <w:tcPr>
                  <w:tcW w:w="3188" w:type="dxa"/>
                  <w:vAlign w:val="center"/>
                  <w:hideMark/>
                </w:tcPr>
                <w:p w14:paraId="1183C11F" w14:textId="77777777" w:rsidR="00D12A71" w:rsidRPr="00C878D6" w:rsidRDefault="00D12A71">
                  <w:pPr>
                    <w:rPr>
                      <w:rFonts w:ascii="Arial" w:hAnsi="Arial" w:cs="Arial"/>
                      <w:color w:val="363636"/>
                      <w:sz w:val="20"/>
                      <w:szCs w:val="20"/>
                    </w:rPr>
                  </w:pPr>
                  <w:r w:rsidRPr="00C878D6">
                    <w:rPr>
                      <w:rStyle w:val="search-custom"/>
                      <w:rFonts w:ascii="Arial" w:hAnsi="Arial" w:cs="Arial"/>
                      <w:color w:val="363636"/>
                      <w:sz w:val="20"/>
                      <w:szCs w:val="20"/>
                    </w:rPr>
                    <w:t>Cooperative Agreement</w:t>
                  </w:r>
                  <w:r w:rsidRPr="00C878D6">
                    <w:rPr>
                      <w:rFonts w:ascii="Arial" w:hAnsi="Arial" w:cs="Arial"/>
                      <w:color w:val="363636"/>
                      <w:sz w:val="20"/>
                      <w:szCs w:val="20"/>
                    </w:rPr>
                    <w:br/>
                  </w:r>
                  <w:r w:rsidRPr="00C878D6">
                    <w:rPr>
                      <w:rStyle w:val="search-custom"/>
                      <w:rFonts w:ascii="Arial" w:hAnsi="Arial" w:cs="Arial"/>
                      <w:color w:val="363636"/>
                      <w:sz w:val="20"/>
                      <w:szCs w:val="20"/>
                    </w:rPr>
                    <w:t>Grant</w:t>
                  </w:r>
                </w:p>
              </w:tc>
            </w:tr>
            <w:tr w:rsidR="00D12A71" w14:paraId="048B0A45" w14:textId="77777777" w:rsidTr="00D12A71">
              <w:trPr>
                <w:tblCellSpacing w:w="0" w:type="dxa"/>
              </w:trPr>
              <w:tc>
                <w:tcPr>
                  <w:tcW w:w="2057" w:type="dxa"/>
                  <w:noWrap/>
                  <w:hideMark/>
                </w:tcPr>
                <w:p w14:paraId="0AC8AA91" w14:textId="77777777" w:rsidR="00D12A71" w:rsidRPr="00C878D6" w:rsidRDefault="00D12A71">
                  <w:pPr>
                    <w:jc w:val="right"/>
                    <w:rPr>
                      <w:rFonts w:ascii="Arial" w:hAnsi="Arial" w:cs="Arial"/>
                      <w:b/>
                      <w:bCs/>
                      <w:color w:val="333333"/>
                      <w:sz w:val="20"/>
                      <w:szCs w:val="20"/>
                    </w:rPr>
                  </w:pPr>
                  <w:r w:rsidRPr="00C878D6">
                    <w:rPr>
                      <w:rFonts w:ascii="Arial" w:hAnsi="Arial" w:cs="Arial"/>
                      <w:b/>
                      <w:bCs/>
                      <w:color w:val="333333"/>
                      <w:sz w:val="20"/>
                      <w:szCs w:val="20"/>
                    </w:rPr>
                    <w:t>Category of Funding Activity:</w:t>
                  </w:r>
                </w:p>
              </w:tc>
              <w:tc>
                <w:tcPr>
                  <w:tcW w:w="3188" w:type="dxa"/>
                  <w:vAlign w:val="center"/>
                  <w:hideMark/>
                </w:tcPr>
                <w:p w14:paraId="4F4426A3" w14:textId="77777777" w:rsidR="00D12A71" w:rsidRPr="00C878D6" w:rsidRDefault="00D12A71">
                  <w:pPr>
                    <w:rPr>
                      <w:rFonts w:ascii="Arial" w:hAnsi="Arial" w:cs="Arial"/>
                      <w:color w:val="363636"/>
                      <w:sz w:val="20"/>
                      <w:szCs w:val="20"/>
                    </w:rPr>
                  </w:pPr>
                  <w:r w:rsidRPr="00C878D6">
                    <w:rPr>
                      <w:rStyle w:val="search-custom"/>
                      <w:rFonts w:ascii="Arial" w:hAnsi="Arial" w:cs="Arial"/>
                      <w:color w:val="363636"/>
                      <w:sz w:val="20"/>
                      <w:szCs w:val="20"/>
                    </w:rPr>
                    <w:t>Other (see text field entitled "Explanation of Other Category of Funding Activity" for clarification)</w:t>
                  </w:r>
                  <w:r w:rsidRPr="00C878D6">
                    <w:rPr>
                      <w:rFonts w:ascii="Arial" w:hAnsi="Arial" w:cs="Arial"/>
                      <w:color w:val="363636"/>
                      <w:sz w:val="20"/>
                      <w:szCs w:val="20"/>
                    </w:rPr>
                    <w:br/>
                  </w:r>
                  <w:r w:rsidRPr="00C878D6">
                    <w:rPr>
                      <w:rStyle w:val="search-custom"/>
                      <w:rFonts w:ascii="Arial" w:hAnsi="Arial" w:cs="Arial"/>
                      <w:color w:val="363636"/>
                      <w:sz w:val="20"/>
                      <w:szCs w:val="20"/>
                    </w:rPr>
                    <w:t>Opportunity Zone Benefits</w:t>
                  </w:r>
                </w:p>
              </w:tc>
            </w:tr>
            <w:tr w:rsidR="00D12A71" w14:paraId="3CF477AD" w14:textId="77777777" w:rsidTr="00D12A71">
              <w:trPr>
                <w:tblCellSpacing w:w="0" w:type="dxa"/>
              </w:trPr>
              <w:tc>
                <w:tcPr>
                  <w:tcW w:w="2057" w:type="dxa"/>
                  <w:noWrap/>
                  <w:hideMark/>
                </w:tcPr>
                <w:p w14:paraId="65159E61" w14:textId="77777777" w:rsidR="00D12A71" w:rsidRPr="00C878D6" w:rsidRDefault="00D12A71">
                  <w:pPr>
                    <w:jc w:val="right"/>
                    <w:rPr>
                      <w:rFonts w:ascii="Arial" w:hAnsi="Arial" w:cs="Arial"/>
                      <w:b/>
                      <w:bCs/>
                      <w:color w:val="333333"/>
                      <w:sz w:val="20"/>
                      <w:szCs w:val="20"/>
                    </w:rPr>
                  </w:pPr>
                  <w:r w:rsidRPr="00C878D6">
                    <w:rPr>
                      <w:rFonts w:ascii="Arial" w:hAnsi="Arial" w:cs="Arial"/>
                      <w:b/>
                      <w:bCs/>
                      <w:color w:val="333333"/>
                      <w:sz w:val="20"/>
                      <w:szCs w:val="20"/>
                    </w:rPr>
                    <w:t>Category Explanation:</w:t>
                  </w:r>
                </w:p>
              </w:tc>
              <w:tc>
                <w:tcPr>
                  <w:tcW w:w="3188" w:type="dxa"/>
                  <w:vAlign w:val="center"/>
                  <w:hideMark/>
                </w:tcPr>
                <w:p w14:paraId="0969DA9D" w14:textId="5E7C3FBA" w:rsidR="00D12A71" w:rsidRPr="00C878D6" w:rsidRDefault="00D12A71">
                  <w:pPr>
                    <w:rPr>
                      <w:rFonts w:ascii="Arial" w:hAnsi="Arial" w:cs="Arial"/>
                      <w:color w:val="363636"/>
                      <w:sz w:val="20"/>
                      <w:szCs w:val="20"/>
                    </w:rPr>
                  </w:pPr>
                  <w:r w:rsidRPr="00C878D6">
                    <w:rPr>
                      <w:rStyle w:val="search-custom"/>
                      <w:rFonts w:ascii="Arial" w:hAnsi="Arial" w:cs="Arial"/>
                      <w:color w:val="363636"/>
                      <w:sz w:val="20"/>
                      <w:szCs w:val="20"/>
                    </w:rPr>
                    <w:t xml:space="preserve">**This section reflects the availability of financial assistance for CARES Act Recovery Assistance Projects.** The Economic Development Administration's (EDA's) mission is to lead the Federal economic development agenda by promoting innovation and competitiveness, preparing American regions for economic growth and success in the worldwide economy. EDA fulfills this mission through strategic investments and partnerships that create the regional economic ecosystems required to foster globally competitive regions throughout the United States. EDA supports development in economically distressed areas of the United States by fostering job creation and attracting private investment. Under this NOFO, EDA solicits applications from applicants in order to provide investments that support construction, </w:t>
                  </w:r>
                  <w:r w:rsidR="00AD67B6" w:rsidRPr="00C878D6">
                    <w:rPr>
                      <w:rStyle w:val="search-custom"/>
                      <w:rFonts w:ascii="Arial" w:hAnsi="Arial" w:cs="Arial"/>
                      <w:color w:val="363636"/>
                      <w:sz w:val="20"/>
                      <w:szCs w:val="20"/>
                    </w:rPr>
                    <w:t>non-construction</w:t>
                  </w:r>
                  <w:r w:rsidRPr="00C878D6">
                    <w:rPr>
                      <w:rStyle w:val="search-custom"/>
                      <w:rFonts w:ascii="Arial" w:hAnsi="Arial" w:cs="Arial"/>
                      <w:color w:val="363636"/>
                      <w:sz w:val="20"/>
                      <w:szCs w:val="20"/>
                    </w:rPr>
                    <w:t xml:space="preserve">, planning, technical assistance, and revolving loan fund projects under EDA’s Public Works program and EAA program (which includes Assistance to Coal Communities and Nuclear Closure Communities). Grants and cooperative agreements made under these programs are designed to leverage existing regional assets and support the implementation of economic </w:t>
                  </w:r>
                  <w:r w:rsidRPr="00C878D6">
                    <w:rPr>
                      <w:rStyle w:val="search-custom"/>
                      <w:rFonts w:ascii="Arial" w:hAnsi="Arial" w:cs="Arial"/>
                      <w:color w:val="363636"/>
                      <w:sz w:val="20"/>
                      <w:szCs w:val="20"/>
                    </w:rPr>
                    <w:lastRenderedPageBreak/>
                    <w:t>development strategies that advance new ideas and creative approaches to advance economic prosperity in distressed communities, including those negatively impacted by changes to the coal economy and nuclear power plant closures. Details about financial assistance for CARES Act Recovery Assistance Projects are located in the addendum released 05/07/2020.</w:t>
                  </w:r>
                </w:p>
              </w:tc>
            </w:tr>
            <w:tr w:rsidR="00D12A71" w14:paraId="7B1D605E" w14:textId="77777777" w:rsidTr="00D12A71">
              <w:trPr>
                <w:tblCellSpacing w:w="0" w:type="dxa"/>
              </w:trPr>
              <w:tc>
                <w:tcPr>
                  <w:tcW w:w="2057" w:type="dxa"/>
                  <w:noWrap/>
                  <w:hideMark/>
                </w:tcPr>
                <w:p w14:paraId="099FFBFF" w14:textId="77777777" w:rsidR="00D12A71" w:rsidRDefault="00D12A71">
                  <w:pPr>
                    <w:jc w:val="right"/>
                    <w:rPr>
                      <w:rFonts w:ascii="Arial" w:hAnsi="Arial" w:cs="Arial"/>
                      <w:b/>
                      <w:bCs/>
                      <w:color w:val="333333"/>
                      <w:sz w:val="18"/>
                      <w:szCs w:val="18"/>
                    </w:rPr>
                  </w:pPr>
                  <w:r>
                    <w:rPr>
                      <w:rFonts w:ascii="Arial" w:hAnsi="Arial" w:cs="Arial"/>
                      <w:b/>
                      <w:bCs/>
                      <w:color w:val="333333"/>
                      <w:sz w:val="18"/>
                      <w:szCs w:val="18"/>
                    </w:rPr>
                    <w:lastRenderedPageBreak/>
                    <w:t>Expected Number of Awards:</w:t>
                  </w:r>
                </w:p>
              </w:tc>
              <w:tc>
                <w:tcPr>
                  <w:tcW w:w="3188" w:type="dxa"/>
                  <w:vAlign w:val="center"/>
                  <w:hideMark/>
                </w:tcPr>
                <w:p w14:paraId="59931870" w14:textId="77777777" w:rsidR="00D12A71" w:rsidRPr="00C878D6" w:rsidRDefault="00D12A71">
                  <w:pPr>
                    <w:rPr>
                      <w:rFonts w:ascii="Arial" w:hAnsi="Arial" w:cs="Arial"/>
                      <w:color w:val="363636"/>
                      <w:sz w:val="20"/>
                      <w:szCs w:val="20"/>
                    </w:rPr>
                  </w:pPr>
                  <w:r w:rsidRPr="00C878D6">
                    <w:rPr>
                      <w:rStyle w:val="search-custom"/>
                      <w:rFonts w:ascii="Arial" w:hAnsi="Arial" w:cs="Arial"/>
                      <w:color w:val="363636"/>
                      <w:sz w:val="20"/>
                      <w:szCs w:val="20"/>
                    </w:rPr>
                    <w:t>3000</w:t>
                  </w:r>
                </w:p>
              </w:tc>
            </w:tr>
            <w:tr w:rsidR="00D12A71" w14:paraId="1EFEE80E" w14:textId="77777777" w:rsidTr="00D12A71">
              <w:trPr>
                <w:tblCellSpacing w:w="0" w:type="dxa"/>
              </w:trPr>
              <w:tc>
                <w:tcPr>
                  <w:tcW w:w="2057" w:type="dxa"/>
                  <w:noWrap/>
                  <w:hideMark/>
                </w:tcPr>
                <w:p w14:paraId="3106F4A1" w14:textId="77777777" w:rsidR="00D12A71" w:rsidRDefault="00D12A71">
                  <w:pPr>
                    <w:jc w:val="right"/>
                    <w:rPr>
                      <w:rFonts w:ascii="Arial" w:hAnsi="Arial" w:cs="Arial"/>
                      <w:b/>
                      <w:bCs/>
                      <w:color w:val="333333"/>
                      <w:sz w:val="18"/>
                      <w:szCs w:val="18"/>
                    </w:rPr>
                  </w:pPr>
                  <w:r>
                    <w:rPr>
                      <w:rFonts w:ascii="Arial" w:hAnsi="Arial" w:cs="Arial"/>
                      <w:b/>
                      <w:bCs/>
                      <w:color w:val="333333"/>
                      <w:sz w:val="18"/>
                      <w:szCs w:val="18"/>
                    </w:rPr>
                    <w:t>CFDA Number(s):</w:t>
                  </w:r>
                </w:p>
              </w:tc>
              <w:tc>
                <w:tcPr>
                  <w:tcW w:w="3188" w:type="dxa"/>
                  <w:vAlign w:val="center"/>
                  <w:hideMark/>
                </w:tcPr>
                <w:p w14:paraId="72E38F57" w14:textId="77777777" w:rsidR="00D12A71" w:rsidRPr="00C878D6" w:rsidRDefault="00D12A71">
                  <w:pPr>
                    <w:rPr>
                      <w:rFonts w:ascii="Arial" w:hAnsi="Arial" w:cs="Arial"/>
                      <w:color w:val="363636"/>
                      <w:sz w:val="20"/>
                      <w:szCs w:val="20"/>
                    </w:rPr>
                  </w:pPr>
                  <w:r w:rsidRPr="00C878D6">
                    <w:rPr>
                      <w:rStyle w:val="search-custom"/>
                      <w:rFonts w:ascii="Arial" w:hAnsi="Arial" w:cs="Arial"/>
                      <w:color w:val="363636"/>
                      <w:sz w:val="20"/>
                      <w:szCs w:val="20"/>
                    </w:rPr>
                    <w:t>11.300 -- Investments for Public Works and Economic Development Facilities</w:t>
                  </w:r>
                  <w:r w:rsidRPr="00C878D6">
                    <w:rPr>
                      <w:rFonts w:ascii="Arial" w:hAnsi="Arial" w:cs="Arial"/>
                      <w:color w:val="363636"/>
                      <w:sz w:val="20"/>
                      <w:szCs w:val="20"/>
                    </w:rPr>
                    <w:br/>
                  </w:r>
                  <w:r w:rsidRPr="00C878D6">
                    <w:rPr>
                      <w:rStyle w:val="search-custom"/>
                      <w:rFonts w:ascii="Arial" w:hAnsi="Arial" w:cs="Arial"/>
                      <w:color w:val="363636"/>
                      <w:sz w:val="20"/>
                      <w:szCs w:val="20"/>
                    </w:rPr>
                    <w:t>11.307 -- Economic Adjustment Assistance</w:t>
                  </w:r>
                </w:p>
              </w:tc>
            </w:tr>
            <w:tr w:rsidR="00D12A71" w14:paraId="0440EF43" w14:textId="77777777" w:rsidTr="00D12A71">
              <w:trPr>
                <w:tblCellSpacing w:w="0" w:type="dxa"/>
              </w:trPr>
              <w:tc>
                <w:tcPr>
                  <w:tcW w:w="2057" w:type="dxa"/>
                  <w:noWrap/>
                  <w:hideMark/>
                </w:tcPr>
                <w:p w14:paraId="341926D8" w14:textId="77777777" w:rsidR="00D12A71" w:rsidRDefault="00D12A71">
                  <w:pPr>
                    <w:jc w:val="right"/>
                    <w:rPr>
                      <w:rFonts w:ascii="Arial" w:hAnsi="Arial" w:cs="Arial"/>
                      <w:b/>
                      <w:bCs/>
                      <w:color w:val="333333"/>
                      <w:sz w:val="18"/>
                      <w:szCs w:val="18"/>
                    </w:rPr>
                  </w:pPr>
                  <w:r>
                    <w:rPr>
                      <w:rFonts w:ascii="Arial" w:hAnsi="Arial" w:cs="Arial"/>
                      <w:b/>
                      <w:bCs/>
                      <w:color w:val="333333"/>
                      <w:sz w:val="18"/>
                      <w:szCs w:val="18"/>
                    </w:rPr>
                    <w:t>Cost Sharing or Matching Requirement:</w:t>
                  </w:r>
                </w:p>
              </w:tc>
              <w:tc>
                <w:tcPr>
                  <w:tcW w:w="3188" w:type="dxa"/>
                  <w:vAlign w:val="center"/>
                  <w:hideMark/>
                </w:tcPr>
                <w:p w14:paraId="43F40A6E" w14:textId="77777777" w:rsidR="00D12A71" w:rsidRPr="00C878D6" w:rsidRDefault="00D12A71">
                  <w:pPr>
                    <w:rPr>
                      <w:rFonts w:ascii="Arial" w:hAnsi="Arial" w:cs="Arial"/>
                      <w:color w:val="363636"/>
                      <w:sz w:val="20"/>
                      <w:szCs w:val="20"/>
                    </w:rPr>
                  </w:pPr>
                  <w:r w:rsidRPr="00C878D6">
                    <w:rPr>
                      <w:rStyle w:val="search-custom"/>
                      <w:rFonts w:ascii="Arial" w:hAnsi="Arial" w:cs="Arial"/>
                      <w:color w:val="363636"/>
                      <w:sz w:val="20"/>
                      <w:szCs w:val="20"/>
                    </w:rPr>
                    <w:t>Yes</w:t>
                  </w:r>
                </w:p>
              </w:tc>
            </w:tr>
          </w:tbl>
          <w:p w14:paraId="4A2793E3" w14:textId="77777777" w:rsidR="00D12A71" w:rsidRDefault="00D12A71">
            <w:pPr>
              <w:rPr>
                <w:rFonts w:ascii="Arial" w:hAnsi="Arial" w:cs="Arial"/>
                <w:color w:val="363636"/>
                <w:sz w:val="18"/>
                <w:szCs w:val="18"/>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96"/>
              <w:gridCol w:w="3049"/>
            </w:tblGrid>
            <w:tr w:rsidR="00D12A71" w:rsidRPr="00C878D6" w14:paraId="61923025" w14:textId="77777777" w:rsidTr="00D12A71">
              <w:trPr>
                <w:tblCellSpacing w:w="0" w:type="dxa"/>
              </w:trPr>
              <w:tc>
                <w:tcPr>
                  <w:tcW w:w="2196" w:type="dxa"/>
                  <w:noWrap/>
                  <w:hideMark/>
                </w:tcPr>
                <w:p w14:paraId="6B614E4B" w14:textId="77777777" w:rsidR="00D12A71" w:rsidRPr="00C878D6" w:rsidRDefault="00D12A71">
                  <w:pPr>
                    <w:jc w:val="right"/>
                    <w:rPr>
                      <w:rFonts w:ascii="Arial" w:hAnsi="Arial" w:cs="Arial"/>
                      <w:b/>
                      <w:bCs/>
                      <w:color w:val="333333"/>
                      <w:sz w:val="20"/>
                      <w:szCs w:val="20"/>
                    </w:rPr>
                  </w:pPr>
                  <w:r w:rsidRPr="00C878D6">
                    <w:rPr>
                      <w:rFonts w:ascii="Arial" w:hAnsi="Arial" w:cs="Arial"/>
                      <w:b/>
                      <w:bCs/>
                      <w:color w:val="333333"/>
                      <w:sz w:val="20"/>
                      <w:szCs w:val="20"/>
                    </w:rPr>
                    <w:lastRenderedPageBreak/>
                    <w:t>Version:</w:t>
                  </w:r>
                </w:p>
              </w:tc>
              <w:tc>
                <w:tcPr>
                  <w:tcW w:w="3049" w:type="dxa"/>
                  <w:vAlign w:val="center"/>
                  <w:hideMark/>
                </w:tcPr>
                <w:p w14:paraId="0F05837E" w14:textId="77777777" w:rsidR="00D12A71" w:rsidRPr="00C878D6" w:rsidRDefault="00D12A71">
                  <w:pPr>
                    <w:rPr>
                      <w:rFonts w:ascii="Arial" w:hAnsi="Arial" w:cs="Arial"/>
                      <w:color w:val="363636"/>
                      <w:sz w:val="20"/>
                      <w:szCs w:val="20"/>
                    </w:rPr>
                  </w:pPr>
                  <w:r w:rsidRPr="00C878D6">
                    <w:rPr>
                      <w:rStyle w:val="search-custom"/>
                      <w:rFonts w:ascii="Arial" w:hAnsi="Arial" w:cs="Arial"/>
                      <w:color w:val="363636"/>
                      <w:sz w:val="20"/>
                      <w:szCs w:val="20"/>
                    </w:rPr>
                    <w:t>Synopsis 10</w:t>
                  </w:r>
                </w:p>
              </w:tc>
            </w:tr>
            <w:tr w:rsidR="00D12A71" w:rsidRPr="00C878D6" w14:paraId="14DA6366" w14:textId="77777777" w:rsidTr="00D12A71">
              <w:trPr>
                <w:tblCellSpacing w:w="0" w:type="dxa"/>
              </w:trPr>
              <w:tc>
                <w:tcPr>
                  <w:tcW w:w="2196" w:type="dxa"/>
                  <w:noWrap/>
                  <w:hideMark/>
                </w:tcPr>
                <w:p w14:paraId="404DDE32" w14:textId="77777777" w:rsidR="00D12A71" w:rsidRPr="00C878D6" w:rsidRDefault="00D12A71">
                  <w:pPr>
                    <w:jc w:val="right"/>
                    <w:rPr>
                      <w:rFonts w:ascii="Arial" w:hAnsi="Arial" w:cs="Arial"/>
                      <w:b/>
                      <w:bCs/>
                      <w:color w:val="333333"/>
                      <w:sz w:val="20"/>
                      <w:szCs w:val="20"/>
                    </w:rPr>
                  </w:pPr>
                  <w:r w:rsidRPr="00C878D6">
                    <w:rPr>
                      <w:rFonts w:ascii="Arial" w:hAnsi="Arial" w:cs="Arial"/>
                      <w:b/>
                      <w:bCs/>
                      <w:color w:val="333333"/>
                      <w:sz w:val="20"/>
                      <w:szCs w:val="20"/>
                    </w:rPr>
                    <w:t>Posted Date:</w:t>
                  </w:r>
                </w:p>
              </w:tc>
              <w:tc>
                <w:tcPr>
                  <w:tcW w:w="3049" w:type="dxa"/>
                  <w:vAlign w:val="center"/>
                  <w:hideMark/>
                </w:tcPr>
                <w:p w14:paraId="06520D71" w14:textId="77777777" w:rsidR="00D12A71" w:rsidRPr="00C878D6" w:rsidRDefault="00D12A71">
                  <w:pPr>
                    <w:rPr>
                      <w:rFonts w:ascii="Arial" w:hAnsi="Arial" w:cs="Arial"/>
                      <w:color w:val="363636"/>
                      <w:sz w:val="20"/>
                      <w:szCs w:val="20"/>
                    </w:rPr>
                  </w:pPr>
                  <w:r w:rsidRPr="00C878D6">
                    <w:rPr>
                      <w:rStyle w:val="search-custom"/>
                      <w:rFonts w:ascii="Arial" w:hAnsi="Arial" w:cs="Arial"/>
                      <w:color w:val="363636"/>
                      <w:sz w:val="20"/>
                      <w:szCs w:val="20"/>
                    </w:rPr>
                    <w:t>Oct 18, 2019</w:t>
                  </w:r>
                </w:p>
              </w:tc>
            </w:tr>
            <w:tr w:rsidR="00D12A71" w:rsidRPr="00C878D6" w14:paraId="74846286" w14:textId="77777777" w:rsidTr="00D12A71">
              <w:trPr>
                <w:tblCellSpacing w:w="0" w:type="dxa"/>
              </w:trPr>
              <w:tc>
                <w:tcPr>
                  <w:tcW w:w="2196" w:type="dxa"/>
                  <w:noWrap/>
                  <w:hideMark/>
                </w:tcPr>
                <w:p w14:paraId="1923EE23" w14:textId="77777777" w:rsidR="00D12A71" w:rsidRPr="00C878D6" w:rsidRDefault="00D12A71">
                  <w:pPr>
                    <w:jc w:val="right"/>
                    <w:rPr>
                      <w:rFonts w:ascii="Arial" w:hAnsi="Arial" w:cs="Arial"/>
                      <w:b/>
                      <w:bCs/>
                      <w:color w:val="333333"/>
                      <w:sz w:val="20"/>
                      <w:szCs w:val="20"/>
                    </w:rPr>
                  </w:pPr>
                  <w:r w:rsidRPr="00C878D6">
                    <w:rPr>
                      <w:rFonts w:ascii="Arial" w:hAnsi="Arial" w:cs="Arial"/>
                      <w:b/>
                      <w:bCs/>
                      <w:color w:val="333333"/>
                      <w:sz w:val="20"/>
                      <w:szCs w:val="20"/>
                    </w:rPr>
                    <w:t>Last Updated Date:</w:t>
                  </w:r>
                </w:p>
              </w:tc>
              <w:tc>
                <w:tcPr>
                  <w:tcW w:w="3049" w:type="dxa"/>
                  <w:vAlign w:val="center"/>
                  <w:hideMark/>
                </w:tcPr>
                <w:p w14:paraId="12738365" w14:textId="77777777" w:rsidR="00D12A71" w:rsidRPr="00C878D6" w:rsidRDefault="00D12A71">
                  <w:pPr>
                    <w:rPr>
                      <w:rFonts w:ascii="Arial" w:hAnsi="Arial" w:cs="Arial"/>
                      <w:color w:val="363636"/>
                      <w:sz w:val="20"/>
                      <w:szCs w:val="20"/>
                    </w:rPr>
                  </w:pPr>
                  <w:r w:rsidRPr="00C878D6">
                    <w:rPr>
                      <w:rStyle w:val="search-custom"/>
                      <w:rFonts w:ascii="Arial" w:hAnsi="Arial" w:cs="Arial"/>
                      <w:color w:val="363636"/>
                      <w:sz w:val="20"/>
                      <w:szCs w:val="20"/>
                    </w:rPr>
                    <w:t>Apr 05, 2023</w:t>
                  </w:r>
                </w:p>
              </w:tc>
            </w:tr>
            <w:tr w:rsidR="00D12A71" w:rsidRPr="00C878D6" w14:paraId="3C2978A6" w14:textId="77777777" w:rsidTr="00D12A71">
              <w:trPr>
                <w:tblCellSpacing w:w="0" w:type="dxa"/>
              </w:trPr>
              <w:tc>
                <w:tcPr>
                  <w:tcW w:w="2196" w:type="dxa"/>
                  <w:noWrap/>
                  <w:hideMark/>
                </w:tcPr>
                <w:p w14:paraId="15C4AEA9" w14:textId="77777777" w:rsidR="00D12A71" w:rsidRPr="00C878D6" w:rsidRDefault="00D12A71">
                  <w:pPr>
                    <w:jc w:val="right"/>
                    <w:rPr>
                      <w:rFonts w:ascii="Arial" w:hAnsi="Arial" w:cs="Arial"/>
                      <w:b/>
                      <w:bCs/>
                      <w:color w:val="333333"/>
                      <w:sz w:val="20"/>
                      <w:szCs w:val="20"/>
                    </w:rPr>
                  </w:pPr>
                  <w:r w:rsidRPr="00C878D6">
                    <w:rPr>
                      <w:rFonts w:ascii="Arial" w:hAnsi="Arial" w:cs="Arial"/>
                      <w:b/>
                      <w:bCs/>
                      <w:color w:val="333333"/>
                      <w:sz w:val="20"/>
                      <w:szCs w:val="20"/>
                    </w:rPr>
                    <w:t>Original Closing Date for Applications:</w:t>
                  </w:r>
                </w:p>
              </w:tc>
              <w:tc>
                <w:tcPr>
                  <w:tcW w:w="3049" w:type="dxa"/>
                  <w:vAlign w:val="center"/>
                  <w:hideMark/>
                </w:tcPr>
                <w:p w14:paraId="356D462A" w14:textId="77777777" w:rsidR="00D12A71" w:rsidRPr="00C878D6" w:rsidRDefault="00D12A71">
                  <w:pPr>
                    <w:rPr>
                      <w:rFonts w:ascii="Arial" w:hAnsi="Arial" w:cs="Arial"/>
                      <w:color w:val="363636"/>
                      <w:sz w:val="20"/>
                      <w:szCs w:val="20"/>
                    </w:rPr>
                  </w:pPr>
                  <w:r w:rsidRPr="00C878D6">
                    <w:rPr>
                      <w:rStyle w:val="search-custom"/>
                      <w:rFonts w:ascii="Arial" w:hAnsi="Arial" w:cs="Arial"/>
                      <w:color w:val="363636"/>
                      <w:sz w:val="20"/>
                      <w:szCs w:val="20"/>
                    </w:rPr>
                    <w:t>There are no submission deadlines under this opportunity. Applications will be accepted on an ongoing basis until the publication of a new PWEAA NOFO.</w:t>
                  </w:r>
                </w:p>
              </w:tc>
            </w:tr>
            <w:tr w:rsidR="00D12A71" w:rsidRPr="00C878D6" w14:paraId="5B490B83" w14:textId="77777777" w:rsidTr="00D12A71">
              <w:trPr>
                <w:tblCellSpacing w:w="0" w:type="dxa"/>
              </w:trPr>
              <w:tc>
                <w:tcPr>
                  <w:tcW w:w="2196" w:type="dxa"/>
                  <w:noWrap/>
                  <w:hideMark/>
                </w:tcPr>
                <w:p w14:paraId="1E064569" w14:textId="77777777" w:rsidR="00D12A71" w:rsidRPr="00C878D6" w:rsidRDefault="00D12A71">
                  <w:pPr>
                    <w:jc w:val="right"/>
                    <w:rPr>
                      <w:rFonts w:ascii="Arial" w:hAnsi="Arial" w:cs="Arial"/>
                      <w:b/>
                      <w:bCs/>
                      <w:color w:val="333333"/>
                      <w:sz w:val="20"/>
                      <w:szCs w:val="20"/>
                    </w:rPr>
                  </w:pPr>
                  <w:r w:rsidRPr="00C878D6">
                    <w:rPr>
                      <w:rFonts w:ascii="Arial" w:hAnsi="Arial" w:cs="Arial"/>
                      <w:b/>
                      <w:bCs/>
                      <w:color w:val="333333"/>
                      <w:sz w:val="20"/>
                      <w:szCs w:val="20"/>
                    </w:rPr>
                    <w:t>Current Closing Date for Applications:</w:t>
                  </w:r>
                </w:p>
              </w:tc>
              <w:tc>
                <w:tcPr>
                  <w:tcW w:w="3049" w:type="dxa"/>
                  <w:vAlign w:val="center"/>
                  <w:hideMark/>
                </w:tcPr>
                <w:p w14:paraId="71A17D19" w14:textId="77777777" w:rsidR="00D12A71" w:rsidRPr="00C878D6" w:rsidRDefault="00D12A71">
                  <w:pPr>
                    <w:rPr>
                      <w:rFonts w:ascii="Arial" w:hAnsi="Arial" w:cs="Arial"/>
                      <w:color w:val="363636"/>
                      <w:sz w:val="20"/>
                      <w:szCs w:val="20"/>
                    </w:rPr>
                  </w:pPr>
                  <w:r w:rsidRPr="00C878D6">
                    <w:rPr>
                      <w:rStyle w:val="search-custom"/>
                      <w:rFonts w:ascii="Arial" w:hAnsi="Arial" w:cs="Arial"/>
                      <w:color w:val="363636"/>
                      <w:sz w:val="20"/>
                      <w:szCs w:val="20"/>
                    </w:rPr>
                    <w:t>Apr 06, 2023  </w:t>
                  </w:r>
                </w:p>
              </w:tc>
            </w:tr>
            <w:tr w:rsidR="00D12A71" w:rsidRPr="00C878D6" w14:paraId="620D290D" w14:textId="77777777" w:rsidTr="00D12A71">
              <w:trPr>
                <w:tblCellSpacing w:w="0" w:type="dxa"/>
              </w:trPr>
              <w:tc>
                <w:tcPr>
                  <w:tcW w:w="2196" w:type="dxa"/>
                  <w:noWrap/>
                  <w:hideMark/>
                </w:tcPr>
                <w:p w14:paraId="1C4B7BEE" w14:textId="77777777" w:rsidR="00D12A71" w:rsidRPr="00C878D6" w:rsidRDefault="00D12A71">
                  <w:pPr>
                    <w:jc w:val="right"/>
                    <w:rPr>
                      <w:rFonts w:ascii="Arial" w:hAnsi="Arial" w:cs="Arial"/>
                      <w:b/>
                      <w:bCs/>
                      <w:color w:val="333333"/>
                      <w:sz w:val="20"/>
                      <w:szCs w:val="20"/>
                    </w:rPr>
                  </w:pPr>
                  <w:r w:rsidRPr="00C878D6">
                    <w:rPr>
                      <w:rFonts w:ascii="Arial" w:hAnsi="Arial" w:cs="Arial"/>
                      <w:b/>
                      <w:bCs/>
                      <w:color w:val="333333"/>
                      <w:sz w:val="20"/>
                      <w:szCs w:val="20"/>
                    </w:rPr>
                    <w:t>Archive Date:</w:t>
                  </w:r>
                </w:p>
              </w:tc>
              <w:tc>
                <w:tcPr>
                  <w:tcW w:w="3049" w:type="dxa"/>
                  <w:vAlign w:val="center"/>
                  <w:hideMark/>
                </w:tcPr>
                <w:p w14:paraId="16DE1D0D" w14:textId="77777777" w:rsidR="00D12A71" w:rsidRPr="00C878D6" w:rsidRDefault="00D12A71">
                  <w:pPr>
                    <w:rPr>
                      <w:rFonts w:ascii="Arial" w:hAnsi="Arial" w:cs="Arial"/>
                      <w:color w:val="363636"/>
                      <w:sz w:val="20"/>
                      <w:szCs w:val="20"/>
                    </w:rPr>
                  </w:pPr>
                  <w:r w:rsidRPr="00C878D6">
                    <w:rPr>
                      <w:rStyle w:val="search-custom"/>
                      <w:rFonts w:ascii="Arial" w:hAnsi="Arial" w:cs="Arial"/>
                      <w:color w:val="363636"/>
                      <w:sz w:val="20"/>
                      <w:szCs w:val="20"/>
                    </w:rPr>
                    <w:t> </w:t>
                  </w:r>
                </w:p>
              </w:tc>
            </w:tr>
            <w:tr w:rsidR="00D12A71" w:rsidRPr="00C878D6" w14:paraId="49E64EF8" w14:textId="77777777" w:rsidTr="00D12A71">
              <w:trPr>
                <w:tblCellSpacing w:w="0" w:type="dxa"/>
              </w:trPr>
              <w:tc>
                <w:tcPr>
                  <w:tcW w:w="2196" w:type="dxa"/>
                  <w:noWrap/>
                  <w:hideMark/>
                </w:tcPr>
                <w:p w14:paraId="2DECD3CE" w14:textId="77777777" w:rsidR="00D12A71" w:rsidRPr="00C878D6" w:rsidRDefault="00D12A71">
                  <w:pPr>
                    <w:jc w:val="right"/>
                    <w:rPr>
                      <w:rFonts w:ascii="Arial" w:hAnsi="Arial" w:cs="Arial"/>
                      <w:b/>
                      <w:bCs/>
                      <w:color w:val="333333"/>
                      <w:sz w:val="20"/>
                      <w:szCs w:val="20"/>
                    </w:rPr>
                  </w:pPr>
                  <w:r w:rsidRPr="00C878D6">
                    <w:rPr>
                      <w:rFonts w:ascii="Arial" w:hAnsi="Arial" w:cs="Arial"/>
                      <w:b/>
                      <w:bCs/>
                      <w:color w:val="333333"/>
                      <w:sz w:val="20"/>
                      <w:szCs w:val="20"/>
                    </w:rPr>
                    <w:t>Estimated Total Program Funding:</w:t>
                  </w:r>
                </w:p>
              </w:tc>
              <w:tc>
                <w:tcPr>
                  <w:tcW w:w="3049" w:type="dxa"/>
                  <w:vAlign w:val="center"/>
                  <w:hideMark/>
                </w:tcPr>
                <w:p w14:paraId="718657E1" w14:textId="77777777" w:rsidR="00D12A71" w:rsidRPr="00C878D6" w:rsidRDefault="00D12A71">
                  <w:pPr>
                    <w:rPr>
                      <w:rFonts w:ascii="Arial" w:hAnsi="Arial" w:cs="Arial"/>
                      <w:color w:val="363636"/>
                      <w:sz w:val="20"/>
                      <w:szCs w:val="20"/>
                    </w:rPr>
                  </w:pPr>
                  <w:r w:rsidRPr="00C878D6">
                    <w:rPr>
                      <w:rStyle w:val="search-custom"/>
                      <w:rFonts w:ascii="Arial" w:hAnsi="Arial" w:cs="Arial"/>
                      <w:color w:val="363636"/>
                      <w:sz w:val="20"/>
                      <w:szCs w:val="20"/>
                    </w:rPr>
                    <w:t> </w:t>
                  </w:r>
                </w:p>
              </w:tc>
            </w:tr>
            <w:tr w:rsidR="00D12A71" w:rsidRPr="00C878D6" w14:paraId="0EDC5B58" w14:textId="77777777" w:rsidTr="00D12A71">
              <w:trPr>
                <w:tblCellSpacing w:w="0" w:type="dxa"/>
              </w:trPr>
              <w:tc>
                <w:tcPr>
                  <w:tcW w:w="2196" w:type="dxa"/>
                  <w:noWrap/>
                  <w:hideMark/>
                </w:tcPr>
                <w:p w14:paraId="2370603B" w14:textId="77777777" w:rsidR="00D12A71" w:rsidRPr="00C878D6" w:rsidRDefault="00D12A71">
                  <w:pPr>
                    <w:jc w:val="right"/>
                    <w:rPr>
                      <w:rFonts w:ascii="Arial" w:hAnsi="Arial" w:cs="Arial"/>
                      <w:b/>
                      <w:bCs/>
                      <w:color w:val="333333"/>
                      <w:sz w:val="20"/>
                      <w:szCs w:val="20"/>
                    </w:rPr>
                  </w:pPr>
                  <w:r w:rsidRPr="00C878D6">
                    <w:rPr>
                      <w:rFonts w:ascii="Arial" w:hAnsi="Arial" w:cs="Arial"/>
                      <w:b/>
                      <w:bCs/>
                      <w:color w:val="333333"/>
                      <w:sz w:val="20"/>
                      <w:szCs w:val="20"/>
                    </w:rPr>
                    <w:t>Award Ceiling:</w:t>
                  </w:r>
                </w:p>
              </w:tc>
              <w:tc>
                <w:tcPr>
                  <w:tcW w:w="3049" w:type="dxa"/>
                  <w:vAlign w:val="center"/>
                  <w:hideMark/>
                </w:tcPr>
                <w:p w14:paraId="29286CA2" w14:textId="77777777" w:rsidR="00D12A71" w:rsidRPr="00C878D6" w:rsidRDefault="00D12A71">
                  <w:pPr>
                    <w:rPr>
                      <w:rFonts w:ascii="Arial" w:hAnsi="Arial" w:cs="Arial"/>
                      <w:color w:val="363636"/>
                      <w:sz w:val="20"/>
                      <w:szCs w:val="20"/>
                    </w:rPr>
                  </w:pPr>
                  <w:r w:rsidRPr="00C878D6">
                    <w:rPr>
                      <w:rStyle w:val="search-custom"/>
                      <w:rFonts w:ascii="Arial" w:hAnsi="Arial" w:cs="Arial"/>
                      <w:color w:val="363636"/>
                      <w:sz w:val="20"/>
                      <w:szCs w:val="20"/>
                    </w:rPr>
                    <w:t>$30,000,000</w:t>
                  </w:r>
                </w:p>
              </w:tc>
            </w:tr>
            <w:tr w:rsidR="00D12A71" w:rsidRPr="00C878D6" w14:paraId="3F6AAF68" w14:textId="77777777" w:rsidTr="00D12A71">
              <w:trPr>
                <w:tblCellSpacing w:w="0" w:type="dxa"/>
              </w:trPr>
              <w:tc>
                <w:tcPr>
                  <w:tcW w:w="2196" w:type="dxa"/>
                  <w:noWrap/>
                  <w:hideMark/>
                </w:tcPr>
                <w:p w14:paraId="36A9064D" w14:textId="77777777" w:rsidR="00D12A71" w:rsidRPr="00C878D6" w:rsidRDefault="00D12A71">
                  <w:pPr>
                    <w:jc w:val="right"/>
                    <w:rPr>
                      <w:rFonts w:ascii="Arial" w:hAnsi="Arial" w:cs="Arial"/>
                      <w:b/>
                      <w:bCs/>
                      <w:color w:val="333333"/>
                      <w:sz w:val="20"/>
                      <w:szCs w:val="20"/>
                    </w:rPr>
                  </w:pPr>
                  <w:r w:rsidRPr="00C878D6">
                    <w:rPr>
                      <w:rFonts w:ascii="Arial" w:hAnsi="Arial" w:cs="Arial"/>
                      <w:b/>
                      <w:bCs/>
                      <w:color w:val="333333"/>
                      <w:sz w:val="20"/>
                      <w:szCs w:val="20"/>
                    </w:rPr>
                    <w:t>Award Floor:</w:t>
                  </w:r>
                </w:p>
              </w:tc>
              <w:tc>
                <w:tcPr>
                  <w:tcW w:w="3049" w:type="dxa"/>
                  <w:vAlign w:val="center"/>
                  <w:hideMark/>
                </w:tcPr>
                <w:p w14:paraId="0D638ED1" w14:textId="77777777" w:rsidR="00D12A71" w:rsidRPr="00C878D6" w:rsidRDefault="00D12A71">
                  <w:pPr>
                    <w:rPr>
                      <w:rFonts w:ascii="Arial" w:hAnsi="Arial" w:cs="Arial"/>
                      <w:color w:val="363636"/>
                      <w:sz w:val="20"/>
                      <w:szCs w:val="20"/>
                    </w:rPr>
                  </w:pPr>
                  <w:r w:rsidRPr="00C878D6">
                    <w:rPr>
                      <w:rStyle w:val="search-custom"/>
                      <w:rFonts w:ascii="Arial" w:hAnsi="Arial" w:cs="Arial"/>
                      <w:color w:val="363636"/>
                      <w:sz w:val="20"/>
                      <w:szCs w:val="20"/>
                    </w:rPr>
                    <w:t>$100,000</w:t>
                  </w:r>
                </w:p>
              </w:tc>
            </w:tr>
          </w:tbl>
          <w:p w14:paraId="7AD80D8E" w14:textId="77777777" w:rsidR="00D12A71" w:rsidRDefault="00D12A71">
            <w:pPr>
              <w:rPr>
                <w:rFonts w:ascii="Arial" w:hAnsi="Arial" w:cs="Arial"/>
                <w:color w:val="363636"/>
                <w:sz w:val="18"/>
                <w:szCs w:val="18"/>
              </w:rPr>
            </w:pPr>
          </w:p>
        </w:tc>
      </w:tr>
    </w:tbl>
    <w:p w14:paraId="372762C0" w14:textId="0FC261D4" w:rsidR="00D12A71" w:rsidRDefault="00D12A71" w:rsidP="00D12A71"/>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D12A71" w:rsidRPr="00C878D6" w14:paraId="2AA74E9F" w14:textId="77777777" w:rsidTr="00D12A71">
        <w:trPr>
          <w:tblCellSpacing w:w="0" w:type="dxa"/>
        </w:trPr>
        <w:tc>
          <w:tcPr>
            <w:tcW w:w="0" w:type="auto"/>
            <w:noWrap/>
            <w:hideMark/>
          </w:tcPr>
          <w:p w14:paraId="7D043E4E" w14:textId="77777777" w:rsidR="00D12A71" w:rsidRPr="00C878D6" w:rsidRDefault="00D12A71">
            <w:pPr>
              <w:jc w:val="right"/>
              <w:rPr>
                <w:rFonts w:ascii="Arial" w:hAnsi="Arial" w:cs="Arial"/>
                <w:b/>
                <w:bCs/>
                <w:color w:val="333333"/>
                <w:sz w:val="22"/>
                <w:szCs w:val="22"/>
              </w:rPr>
            </w:pPr>
            <w:r w:rsidRPr="00C878D6">
              <w:rPr>
                <w:rFonts w:ascii="Arial" w:hAnsi="Arial" w:cs="Arial"/>
                <w:b/>
                <w:bCs/>
                <w:color w:val="333333"/>
                <w:sz w:val="22"/>
                <w:szCs w:val="22"/>
              </w:rPr>
              <w:t>Eligible Applicants:</w:t>
            </w:r>
          </w:p>
        </w:tc>
        <w:tc>
          <w:tcPr>
            <w:tcW w:w="5000" w:type="pct"/>
            <w:vAlign w:val="center"/>
            <w:hideMark/>
          </w:tcPr>
          <w:p w14:paraId="26D73F62" w14:textId="77777777" w:rsidR="00D12A71" w:rsidRPr="00C878D6" w:rsidRDefault="00D12A71">
            <w:pPr>
              <w:rPr>
                <w:rFonts w:ascii="Arial" w:hAnsi="Arial" w:cs="Arial"/>
                <w:color w:val="363636"/>
                <w:sz w:val="22"/>
                <w:szCs w:val="22"/>
              </w:rPr>
            </w:pPr>
            <w:r w:rsidRPr="00C878D6">
              <w:rPr>
                <w:rStyle w:val="search-custom"/>
                <w:rFonts w:ascii="Arial" w:hAnsi="Arial" w:cs="Arial"/>
                <w:color w:val="363636"/>
                <w:sz w:val="22"/>
                <w:szCs w:val="22"/>
              </w:rPr>
              <w:t>Nonprofits having a 501(c)(3) status with the IRS, other than institutions of higher education</w:t>
            </w:r>
            <w:r w:rsidRPr="00C878D6">
              <w:rPr>
                <w:rFonts w:ascii="Arial" w:hAnsi="Arial" w:cs="Arial"/>
                <w:color w:val="363636"/>
                <w:sz w:val="22"/>
                <w:szCs w:val="22"/>
              </w:rPr>
              <w:br/>
            </w:r>
            <w:r w:rsidRPr="00C878D6">
              <w:rPr>
                <w:rStyle w:val="search-custom"/>
                <w:rFonts w:ascii="Arial" w:hAnsi="Arial" w:cs="Arial"/>
                <w:color w:val="363636"/>
                <w:sz w:val="22"/>
                <w:szCs w:val="22"/>
              </w:rPr>
              <w:t>State governments</w:t>
            </w:r>
            <w:r w:rsidRPr="00C878D6">
              <w:rPr>
                <w:rFonts w:ascii="Arial" w:hAnsi="Arial" w:cs="Arial"/>
                <w:color w:val="363636"/>
                <w:sz w:val="22"/>
                <w:szCs w:val="22"/>
              </w:rPr>
              <w:br/>
            </w:r>
            <w:r w:rsidRPr="00C878D6">
              <w:rPr>
                <w:rStyle w:val="search-custom"/>
                <w:rFonts w:ascii="Arial" w:hAnsi="Arial" w:cs="Arial"/>
                <w:color w:val="363636"/>
                <w:sz w:val="22"/>
                <w:szCs w:val="22"/>
              </w:rPr>
              <w:t>Others (see text field entitled "Additional Information on Eligibility" for clarification)</w:t>
            </w:r>
            <w:r w:rsidRPr="00C878D6">
              <w:rPr>
                <w:rFonts w:ascii="Arial" w:hAnsi="Arial" w:cs="Arial"/>
                <w:color w:val="363636"/>
                <w:sz w:val="22"/>
                <w:szCs w:val="22"/>
              </w:rPr>
              <w:br/>
            </w:r>
            <w:r w:rsidRPr="00C878D6">
              <w:rPr>
                <w:rStyle w:val="search-custom"/>
                <w:rFonts w:ascii="Arial" w:hAnsi="Arial" w:cs="Arial"/>
                <w:color w:val="363636"/>
                <w:sz w:val="22"/>
                <w:szCs w:val="22"/>
              </w:rPr>
              <w:t>Public and State controlled institutions of higher education</w:t>
            </w:r>
            <w:r w:rsidRPr="00C878D6">
              <w:rPr>
                <w:rFonts w:ascii="Arial" w:hAnsi="Arial" w:cs="Arial"/>
                <w:color w:val="363636"/>
                <w:sz w:val="22"/>
                <w:szCs w:val="22"/>
              </w:rPr>
              <w:br/>
            </w:r>
            <w:r w:rsidRPr="00C878D6">
              <w:rPr>
                <w:rStyle w:val="search-custom"/>
                <w:rFonts w:ascii="Arial" w:hAnsi="Arial" w:cs="Arial"/>
                <w:color w:val="363636"/>
                <w:sz w:val="22"/>
                <w:szCs w:val="22"/>
              </w:rPr>
              <w:t>Special district governments</w:t>
            </w:r>
            <w:r w:rsidRPr="00C878D6">
              <w:rPr>
                <w:rFonts w:ascii="Arial" w:hAnsi="Arial" w:cs="Arial"/>
                <w:color w:val="363636"/>
                <w:sz w:val="22"/>
                <w:szCs w:val="22"/>
              </w:rPr>
              <w:br/>
            </w:r>
            <w:r w:rsidRPr="00C878D6">
              <w:rPr>
                <w:rStyle w:val="search-custom"/>
                <w:rFonts w:ascii="Arial" w:hAnsi="Arial" w:cs="Arial"/>
                <w:color w:val="363636"/>
                <w:sz w:val="22"/>
                <w:szCs w:val="22"/>
              </w:rPr>
              <w:t>City or township governments</w:t>
            </w:r>
            <w:r w:rsidRPr="00C878D6">
              <w:rPr>
                <w:rFonts w:ascii="Arial" w:hAnsi="Arial" w:cs="Arial"/>
                <w:color w:val="363636"/>
                <w:sz w:val="22"/>
                <w:szCs w:val="22"/>
              </w:rPr>
              <w:br/>
            </w:r>
            <w:r w:rsidRPr="00C878D6">
              <w:rPr>
                <w:rStyle w:val="search-custom"/>
                <w:rFonts w:ascii="Arial" w:hAnsi="Arial" w:cs="Arial"/>
                <w:color w:val="363636"/>
                <w:sz w:val="22"/>
                <w:szCs w:val="22"/>
              </w:rPr>
              <w:t>Nonprofits that do not have a 501(c)(3) status with the IRS, other than institutions of higher education</w:t>
            </w:r>
            <w:r w:rsidRPr="00C878D6">
              <w:rPr>
                <w:rFonts w:ascii="Arial" w:hAnsi="Arial" w:cs="Arial"/>
                <w:color w:val="363636"/>
                <w:sz w:val="22"/>
                <w:szCs w:val="22"/>
              </w:rPr>
              <w:br/>
            </w:r>
            <w:r w:rsidRPr="00C878D6">
              <w:rPr>
                <w:rStyle w:val="search-custom"/>
                <w:rFonts w:ascii="Arial" w:hAnsi="Arial" w:cs="Arial"/>
                <w:color w:val="363636"/>
                <w:sz w:val="22"/>
                <w:szCs w:val="22"/>
              </w:rPr>
              <w:t>County governments</w:t>
            </w:r>
            <w:r w:rsidRPr="00C878D6">
              <w:rPr>
                <w:rFonts w:ascii="Arial" w:hAnsi="Arial" w:cs="Arial"/>
                <w:color w:val="363636"/>
                <w:sz w:val="22"/>
                <w:szCs w:val="22"/>
              </w:rPr>
              <w:br/>
            </w:r>
            <w:r w:rsidRPr="00C878D6">
              <w:rPr>
                <w:rStyle w:val="search-custom"/>
                <w:rFonts w:ascii="Arial" w:hAnsi="Arial" w:cs="Arial"/>
                <w:color w:val="363636"/>
                <w:sz w:val="22"/>
                <w:szCs w:val="22"/>
              </w:rPr>
              <w:t>Native American tribal governments (Federally recognized)</w:t>
            </w:r>
            <w:r w:rsidRPr="00C878D6">
              <w:rPr>
                <w:rFonts w:ascii="Arial" w:hAnsi="Arial" w:cs="Arial"/>
                <w:color w:val="363636"/>
                <w:sz w:val="22"/>
                <w:szCs w:val="22"/>
              </w:rPr>
              <w:br/>
            </w:r>
            <w:r w:rsidRPr="00C878D6">
              <w:rPr>
                <w:rStyle w:val="search-custom"/>
                <w:rFonts w:ascii="Arial" w:hAnsi="Arial" w:cs="Arial"/>
                <w:color w:val="363636"/>
                <w:sz w:val="22"/>
                <w:szCs w:val="22"/>
              </w:rPr>
              <w:t>Private institutions of higher education</w:t>
            </w:r>
          </w:p>
        </w:tc>
      </w:tr>
      <w:tr w:rsidR="00D12A71" w:rsidRPr="00C878D6" w14:paraId="04A8F12F" w14:textId="77777777" w:rsidTr="00D12A71">
        <w:trPr>
          <w:tblCellSpacing w:w="0" w:type="dxa"/>
        </w:trPr>
        <w:tc>
          <w:tcPr>
            <w:tcW w:w="0" w:type="auto"/>
            <w:noWrap/>
            <w:hideMark/>
          </w:tcPr>
          <w:p w14:paraId="6F7FF031" w14:textId="77777777" w:rsidR="00D12A71" w:rsidRPr="00C878D6" w:rsidRDefault="00D12A71">
            <w:pPr>
              <w:jc w:val="right"/>
              <w:rPr>
                <w:rFonts w:ascii="Arial" w:hAnsi="Arial" w:cs="Arial"/>
                <w:b/>
                <w:bCs/>
                <w:color w:val="333333"/>
                <w:sz w:val="22"/>
                <w:szCs w:val="22"/>
              </w:rPr>
            </w:pPr>
            <w:r w:rsidRPr="00C878D6">
              <w:rPr>
                <w:rFonts w:ascii="Arial" w:hAnsi="Arial" w:cs="Arial"/>
                <w:b/>
                <w:bCs/>
                <w:color w:val="333333"/>
                <w:sz w:val="22"/>
                <w:szCs w:val="22"/>
              </w:rPr>
              <w:t>Additional Information on Eligibility:</w:t>
            </w:r>
          </w:p>
        </w:tc>
        <w:tc>
          <w:tcPr>
            <w:tcW w:w="5000" w:type="pct"/>
            <w:vAlign w:val="center"/>
            <w:hideMark/>
          </w:tcPr>
          <w:p w14:paraId="1A2E7E1D" w14:textId="77777777" w:rsidR="00D12A71" w:rsidRPr="00C878D6" w:rsidRDefault="00D12A71">
            <w:pPr>
              <w:rPr>
                <w:rFonts w:ascii="Arial" w:hAnsi="Arial" w:cs="Arial"/>
                <w:color w:val="363636"/>
                <w:sz w:val="22"/>
                <w:szCs w:val="22"/>
              </w:rPr>
            </w:pPr>
            <w:r w:rsidRPr="00C878D6">
              <w:rPr>
                <w:rStyle w:val="search-custom"/>
                <w:rFonts w:ascii="Arial" w:hAnsi="Arial" w:cs="Arial"/>
                <w:color w:val="363636"/>
                <w:sz w:val="22"/>
                <w:szCs w:val="22"/>
              </w:rPr>
              <w:t xml:space="preserve">Eligible applicants for EDA financial assistance under the Public Works and EAA programs include a(n): (i) District Organization of a designated Economic Development District; (ii) Indian Tribe or a consortium of Indian Tribes; (iii) State, county, city, or other political subdivision of a State, including a special purpose unit of a State or local government engaged in economic or infrastructure development activities, or a consortium of political subdivisions; (iv) institution of higher education or a consortium of institutions of higher education; or (v) public or private non-profit organization or association acting in cooperation with officials of a political subdivision of a State. See Section 3 of the Public Works and Economic Development Act of 1965 (PWEDA) (42 U.S.C. § 3122) and 13 C.F.R. § 300.3. EDA is not authorized to provide grants or cooperative agreements to individuals or to for profit entities. Requests from such entities will not be considered for funding. For ACC funding, projects must be located within and targeted to communities or regions that have been impacted, or can reasonably </w:t>
            </w:r>
            <w:r w:rsidRPr="00C878D6">
              <w:rPr>
                <w:rStyle w:val="search-custom"/>
                <w:rFonts w:ascii="Arial" w:hAnsi="Arial" w:cs="Arial"/>
                <w:color w:val="363636"/>
                <w:sz w:val="22"/>
                <w:szCs w:val="22"/>
              </w:rPr>
              <w:lastRenderedPageBreak/>
              <w:t>demonstrate that they will be impacted, by coal mining or coal power plant employment loss, or employment loss in the supply chain industries of either. For NCC funding, eligible regions have been impacted, or can reasonably demonstrate that they will be impacted, by one or more nuclear power plant closures. For CARES Act funding, applicants must explain clearly in their application how the proposed project would “prevent, prepare for, and respond to coronavirus” or respond to “economic injury as a result of coronavirus.”</w:t>
            </w:r>
          </w:p>
        </w:tc>
      </w:tr>
    </w:tbl>
    <w:p w14:paraId="603958F6" w14:textId="2A7619A4" w:rsidR="00D12A71" w:rsidRPr="00C878D6" w:rsidRDefault="00D12A71" w:rsidP="00D12A71">
      <w:pPr>
        <w:rPr>
          <w:sz w:val="22"/>
          <w:szCs w:val="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2821"/>
        <w:gridCol w:w="8069"/>
      </w:tblGrid>
      <w:tr w:rsidR="00D12A71" w:rsidRPr="00C878D6" w14:paraId="29E4F1A7" w14:textId="77777777" w:rsidTr="00D12A71">
        <w:trPr>
          <w:tblCellSpacing w:w="0" w:type="dxa"/>
        </w:trPr>
        <w:tc>
          <w:tcPr>
            <w:tcW w:w="0" w:type="auto"/>
            <w:noWrap/>
            <w:hideMark/>
          </w:tcPr>
          <w:p w14:paraId="1316BAC0" w14:textId="77777777" w:rsidR="00D12A71" w:rsidRPr="00C878D6" w:rsidRDefault="00D12A71">
            <w:pPr>
              <w:jc w:val="right"/>
              <w:rPr>
                <w:rFonts w:ascii="Arial" w:hAnsi="Arial" w:cs="Arial"/>
                <w:b/>
                <w:bCs/>
                <w:color w:val="333333"/>
                <w:sz w:val="22"/>
                <w:szCs w:val="22"/>
              </w:rPr>
            </w:pPr>
            <w:r w:rsidRPr="00C878D6">
              <w:rPr>
                <w:rFonts w:ascii="Arial" w:hAnsi="Arial" w:cs="Arial"/>
                <w:b/>
                <w:bCs/>
                <w:color w:val="333333"/>
                <w:sz w:val="22"/>
                <w:szCs w:val="22"/>
              </w:rPr>
              <w:t>Agency Name:</w:t>
            </w:r>
          </w:p>
        </w:tc>
        <w:tc>
          <w:tcPr>
            <w:tcW w:w="5000" w:type="pct"/>
            <w:vAlign w:val="center"/>
            <w:hideMark/>
          </w:tcPr>
          <w:p w14:paraId="6A070202" w14:textId="77777777" w:rsidR="00D12A71" w:rsidRPr="00C878D6" w:rsidRDefault="00D12A71">
            <w:pPr>
              <w:rPr>
                <w:rFonts w:ascii="Arial" w:hAnsi="Arial" w:cs="Arial"/>
                <w:color w:val="363636"/>
                <w:sz w:val="22"/>
                <w:szCs w:val="22"/>
              </w:rPr>
            </w:pPr>
            <w:r w:rsidRPr="00C878D6">
              <w:rPr>
                <w:rStyle w:val="search-custom"/>
                <w:rFonts w:ascii="Arial" w:hAnsi="Arial" w:cs="Arial"/>
                <w:color w:val="363636"/>
                <w:sz w:val="22"/>
                <w:szCs w:val="22"/>
              </w:rPr>
              <w:t>Economic Development Administration</w:t>
            </w:r>
          </w:p>
        </w:tc>
      </w:tr>
      <w:tr w:rsidR="00D12A71" w14:paraId="5B217F3D" w14:textId="77777777" w:rsidTr="00D12A71">
        <w:trPr>
          <w:tblCellSpacing w:w="0" w:type="dxa"/>
        </w:trPr>
        <w:tc>
          <w:tcPr>
            <w:tcW w:w="0" w:type="auto"/>
            <w:noWrap/>
            <w:hideMark/>
          </w:tcPr>
          <w:p w14:paraId="4F174EDC" w14:textId="77777777" w:rsidR="00D12A71" w:rsidRDefault="00D12A71">
            <w:pPr>
              <w:jc w:val="right"/>
              <w:rPr>
                <w:rFonts w:ascii="Arial" w:hAnsi="Arial" w:cs="Arial"/>
                <w:b/>
                <w:bCs/>
                <w:color w:val="333333"/>
                <w:sz w:val="18"/>
                <w:szCs w:val="18"/>
              </w:rPr>
            </w:pPr>
            <w:r>
              <w:rPr>
                <w:rFonts w:ascii="Arial" w:hAnsi="Arial" w:cs="Arial"/>
                <w:b/>
                <w:bCs/>
                <w:color w:val="333333"/>
                <w:sz w:val="18"/>
                <w:szCs w:val="18"/>
              </w:rPr>
              <w:t>Description:</w:t>
            </w:r>
          </w:p>
        </w:tc>
        <w:tc>
          <w:tcPr>
            <w:tcW w:w="5000" w:type="pct"/>
            <w:vAlign w:val="center"/>
            <w:hideMark/>
          </w:tcPr>
          <w:p w14:paraId="4C393ACB" w14:textId="77777777" w:rsidR="00D12A71" w:rsidRDefault="00D12A71">
            <w:pPr>
              <w:pStyle w:val="NormalWeb"/>
              <w:spacing w:before="0" w:beforeAutospacing="0" w:after="0" w:afterAutospacing="0" w:line="270" w:lineRule="atLeast"/>
              <w:rPr>
                <w:rFonts w:ascii="Arial" w:hAnsi="Arial" w:cs="Arial"/>
                <w:color w:val="363636"/>
                <w:sz w:val="18"/>
                <w:szCs w:val="18"/>
              </w:rPr>
            </w:pPr>
            <w:r>
              <w:rPr>
                <w:rStyle w:val="Strong"/>
                <w:rFonts w:ascii="Arial" w:hAnsi="Arial" w:cs="Arial"/>
                <w:color w:val="E60000"/>
                <w:sz w:val="18"/>
                <w:szCs w:val="18"/>
              </w:rPr>
              <w:t>*NOTICE - PLEASE READ FOR UPDATE ON APPLICATION PROCESS*</w:t>
            </w:r>
          </w:p>
          <w:p w14:paraId="4A9154AA" w14:textId="77777777" w:rsidR="00D12A71" w:rsidRDefault="00D12A71">
            <w:pPr>
              <w:pStyle w:val="NormalWeb"/>
              <w:spacing w:before="0" w:beforeAutospacing="0" w:after="0" w:afterAutospacing="0" w:line="270" w:lineRule="atLeast"/>
              <w:rPr>
                <w:rFonts w:ascii="Arial" w:hAnsi="Arial" w:cs="Arial"/>
                <w:color w:val="363636"/>
                <w:sz w:val="18"/>
                <w:szCs w:val="18"/>
              </w:rPr>
            </w:pPr>
            <w:r>
              <w:rPr>
                <w:rFonts w:ascii="Arial" w:hAnsi="Arial" w:cs="Arial"/>
                <w:color w:val="363636"/>
                <w:sz w:val="18"/>
                <w:szCs w:val="18"/>
              </w:rPr>
              <w:t xml:space="preserve">EDA is excited to announce the launch of its new grants management platform: the </w:t>
            </w:r>
            <w:r>
              <w:rPr>
                <w:rStyle w:val="Strong"/>
                <w:rFonts w:ascii="Arial" w:hAnsi="Arial" w:cs="Arial"/>
                <w:color w:val="363636"/>
                <w:sz w:val="18"/>
                <w:szCs w:val="18"/>
              </w:rPr>
              <w:t>Economic Development Grants Experience (EDGE).</w:t>
            </w:r>
            <w:r>
              <w:rPr>
                <w:rFonts w:ascii="Arial" w:hAnsi="Arial" w:cs="Arial"/>
                <w:color w:val="363636"/>
                <w:sz w:val="18"/>
                <w:szCs w:val="18"/>
              </w:rPr>
              <w:t xml:space="preserve"> EDGE was developed to streamline the application and grants management process by implementing a </w:t>
            </w:r>
            <w:r>
              <w:rPr>
                <w:rStyle w:val="Strong"/>
                <w:rFonts w:ascii="Arial" w:hAnsi="Arial" w:cs="Arial"/>
                <w:color w:val="363636"/>
                <w:sz w:val="18"/>
                <w:szCs w:val="18"/>
              </w:rPr>
              <w:t>single platform</w:t>
            </w:r>
            <w:r>
              <w:rPr>
                <w:rFonts w:ascii="Arial" w:hAnsi="Arial" w:cs="Arial"/>
                <w:color w:val="363636"/>
                <w:sz w:val="18"/>
                <w:szCs w:val="18"/>
              </w:rPr>
              <w:t xml:space="preserve"> with increased transparency, improved user experience, higher data quality, and more efficiency throughout the entire grant lifecycle.</w:t>
            </w:r>
          </w:p>
          <w:p w14:paraId="4469CC35" w14:textId="77777777" w:rsidR="00D12A71" w:rsidRDefault="00D12A71">
            <w:pPr>
              <w:pStyle w:val="NormalWeb"/>
              <w:spacing w:before="0" w:beforeAutospacing="0" w:after="0" w:afterAutospacing="0" w:line="270" w:lineRule="atLeast"/>
              <w:rPr>
                <w:rFonts w:ascii="Arial" w:hAnsi="Arial" w:cs="Arial"/>
                <w:color w:val="363636"/>
                <w:sz w:val="18"/>
                <w:szCs w:val="18"/>
              </w:rPr>
            </w:pPr>
            <w:r>
              <w:rPr>
                <w:rFonts w:ascii="Arial" w:hAnsi="Arial" w:cs="Arial"/>
                <w:color w:val="363636"/>
                <w:sz w:val="18"/>
                <w:szCs w:val="18"/>
              </w:rPr>
              <w:t> </w:t>
            </w:r>
          </w:p>
          <w:p w14:paraId="29CBEDEA" w14:textId="77777777" w:rsidR="00D12A71" w:rsidRDefault="00D12A71">
            <w:pPr>
              <w:pStyle w:val="NormalWeb"/>
              <w:spacing w:before="0" w:beforeAutospacing="0" w:after="0" w:afterAutospacing="0" w:line="270" w:lineRule="atLeast"/>
              <w:rPr>
                <w:rFonts w:ascii="Arial" w:hAnsi="Arial" w:cs="Arial"/>
                <w:color w:val="363636"/>
                <w:sz w:val="18"/>
                <w:szCs w:val="18"/>
              </w:rPr>
            </w:pPr>
            <w:r>
              <w:rPr>
                <w:rStyle w:val="Strong"/>
                <w:rFonts w:ascii="Arial" w:hAnsi="Arial" w:cs="Arial"/>
                <w:color w:val="363636"/>
                <w:sz w:val="18"/>
                <w:szCs w:val="18"/>
              </w:rPr>
              <w:t xml:space="preserve">As of April 6th, 2023, this NOFO is closed </w:t>
            </w:r>
            <w:r>
              <w:rPr>
                <w:rFonts w:ascii="Arial" w:hAnsi="Arial" w:cs="Arial"/>
                <w:color w:val="363636"/>
                <w:sz w:val="18"/>
                <w:szCs w:val="18"/>
              </w:rPr>
              <w:t>and</w:t>
            </w:r>
            <w:r>
              <w:rPr>
                <w:rStyle w:val="Strong"/>
                <w:rFonts w:ascii="Arial" w:hAnsi="Arial" w:cs="Arial"/>
                <w:color w:val="363636"/>
                <w:sz w:val="18"/>
                <w:szCs w:val="18"/>
              </w:rPr>
              <w:t xml:space="preserve"> </w:t>
            </w:r>
            <w:r>
              <w:rPr>
                <w:rFonts w:ascii="Arial" w:hAnsi="Arial" w:cs="Arial"/>
                <w:color w:val="363636"/>
                <w:sz w:val="18"/>
                <w:szCs w:val="18"/>
              </w:rPr>
              <w:t>PWEAA</w:t>
            </w:r>
            <w:r>
              <w:rPr>
                <w:rStyle w:val="Strong"/>
                <w:rFonts w:ascii="Arial" w:hAnsi="Arial" w:cs="Arial"/>
                <w:color w:val="363636"/>
                <w:sz w:val="18"/>
                <w:szCs w:val="18"/>
              </w:rPr>
              <w:t xml:space="preserve"> </w:t>
            </w:r>
            <w:r>
              <w:rPr>
                <w:rFonts w:ascii="Arial" w:hAnsi="Arial" w:cs="Arial"/>
                <w:color w:val="363636"/>
                <w:sz w:val="18"/>
                <w:szCs w:val="18"/>
              </w:rPr>
              <w:t xml:space="preserve">applications can no longer be submitted on Grants.gov. To apply for the new PWEAA2023 NOFO, please go </w:t>
            </w:r>
            <w:hyperlink r:id="rId271" w:tgtFrame="_blank" w:history="1">
              <w:r>
                <w:rPr>
                  <w:rStyle w:val="Hyperlink"/>
                  <w:rFonts w:ascii="Arial" w:hAnsi="Arial" w:cs="Arial"/>
                  <w:color w:val="0000CC"/>
                  <w:sz w:val="18"/>
                  <w:szCs w:val="18"/>
                  <w:u w:val="none"/>
                  <w:shd w:val="clear" w:color="auto" w:fill="FFFF00"/>
                </w:rPr>
                <w:t>here</w:t>
              </w:r>
            </w:hyperlink>
            <w:r>
              <w:rPr>
                <w:rFonts w:ascii="Arial" w:hAnsi="Arial" w:cs="Arial"/>
                <w:color w:val="363636"/>
                <w:sz w:val="18"/>
                <w:szCs w:val="18"/>
              </w:rPr>
              <w:t xml:space="preserve"> to access the NOFO and go to: sfgrants.eda.gov to apply. More information on how to apply is provided in the full NOFO.</w:t>
            </w:r>
          </w:p>
          <w:p w14:paraId="0F72E9A0" w14:textId="77777777" w:rsidR="00D12A71" w:rsidRDefault="00D12A71">
            <w:pPr>
              <w:pStyle w:val="NormalWeb"/>
              <w:spacing w:before="0" w:beforeAutospacing="0" w:after="0" w:afterAutospacing="0" w:line="270" w:lineRule="atLeast"/>
              <w:rPr>
                <w:rFonts w:ascii="Arial" w:hAnsi="Arial" w:cs="Arial"/>
                <w:color w:val="363636"/>
                <w:sz w:val="18"/>
                <w:szCs w:val="18"/>
              </w:rPr>
            </w:pPr>
          </w:p>
          <w:p w14:paraId="46795AC5" w14:textId="77777777" w:rsidR="00D12A71" w:rsidRDefault="00D12A71">
            <w:pPr>
              <w:pStyle w:val="NormalWeb"/>
              <w:spacing w:before="0" w:beforeAutospacing="0" w:after="0" w:afterAutospacing="0" w:line="270" w:lineRule="atLeast"/>
              <w:rPr>
                <w:rFonts w:ascii="Arial" w:hAnsi="Arial" w:cs="Arial"/>
                <w:color w:val="363636"/>
                <w:sz w:val="18"/>
                <w:szCs w:val="18"/>
              </w:rPr>
            </w:pPr>
          </w:p>
          <w:p w14:paraId="389C0185" w14:textId="77777777" w:rsidR="00D12A71" w:rsidRDefault="00D12A71">
            <w:pPr>
              <w:pStyle w:val="NormalWeb"/>
              <w:spacing w:before="0" w:beforeAutospacing="0" w:after="0" w:afterAutospacing="0" w:line="270" w:lineRule="atLeast"/>
              <w:rPr>
                <w:rFonts w:ascii="Arial" w:hAnsi="Arial" w:cs="Arial"/>
                <w:color w:val="363636"/>
                <w:sz w:val="18"/>
                <w:szCs w:val="18"/>
              </w:rPr>
            </w:pPr>
            <w:r>
              <w:rPr>
                <w:rFonts w:ascii="Arial" w:hAnsi="Arial" w:cs="Arial"/>
                <w:color w:val="363636"/>
                <w:sz w:val="18"/>
                <w:szCs w:val="18"/>
              </w:rPr>
              <w:t>*PREVIOUS UPDATE ON CARES ACT FUNDING AVAILABILITY*</w:t>
            </w:r>
          </w:p>
          <w:p w14:paraId="53F32FDF" w14:textId="77777777" w:rsidR="00D12A71" w:rsidRDefault="00D12A71">
            <w:pPr>
              <w:pStyle w:val="NormalWeb"/>
              <w:spacing w:before="0" w:beforeAutospacing="0" w:after="0" w:afterAutospacing="0" w:line="270" w:lineRule="atLeast"/>
              <w:rPr>
                <w:rFonts w:ascii="Arial" w:hAnsi="Arial" w:cs="Arial"/>
                <w:color w:val="363636"/>
                <w:sz w:val="18"/>
                <w:szCs w:val="18"/>
              </w:rPr>
            </w:pPr>
            <w:r>
              <w:rPr>
                <w:rStyle w:val="Strong"/>
                <w:rFonts w:ascii="Arial" w:hAnsi="Arial" w:cs="Arial"/>
                <w:color w:val="363636"/>
                <w:sz w:val="18"/>
                <w:szCs w:val="18"/>
              </w:rPr>
              <w:t xml:space="preserve">Due to the extraordinary level of interest in EDA’s CARES Act Recovery Assistance there has been an unusually high volume of applications received. Prospective applicants are strongly encouraged to contact their applicable EDA Regional Office representatives to discuss their needs and availability of funds. Prospective applicants can find current contact information for EDA Regional Office staff at </w:t>
            </w:r>
            <w:hyperlink r:id="rId272" w:tgtFrame="_blank" w:history="1">
              <w:r>
                <w:rPr>
                  <w:rStyle w:val="Strong"/>
                  <w:rFonts w:ascii="Arial" w:hAnsi="Arial" w:cs="Arial"/>
                  <w:color w:val="0000CC"/>
                  <w:sz w:val="18"/>
                  <w:szCs w:val="18"/>
                  <w:u w:val="single"/>
                </w:rPr>
                <w:t>https://www.eda.gov/contact/</w:t>
              </w:r>
            </w:hyperlink>
            <w:r>
              <w:rPr>
                <w:rStyle w:val="Strong"/>
                <w:rFonts w:ascii="Arial" w:hAnsi="Arial" w:cs="Arial"/>
                <w:color w:val="363636"/>
                <w:sz w:val="18"/>
                <w:szCs w:val="18"/>
              </w:rPr>
              <w:t>.</w:t>
            </w:r>
          </w:p>
          <w:p w14:paraId="33804EB6" w14:textId="77777777" w:rsidR="00D12A71" w:rsidRDefault="00D12A71">
            <w:pPr>
              <w:pStyle w:val="NormalWeb"/>
              <w:spacing w:before="0" w:beforeAutospacing="0" w:after="0" w:afterAutospacing="0" w:line="270" w:lineRule="atLeast"/>
              <w:rPr>
                <w:rFonts w:ascii="Arial" w:hAnsi="Arial" w:cs="Arial"/>
                <w:color w:val="363636"/>
                <w:sz w:val="18"/>
                <w:szCs w:val="18"/>
              </w:rPr>
            </w:pPr>
          </w:p>
          <w:p w14:paraId="5C5867A5" w14:textId="77777777" w:rsidR="00D12A71" w:rsidRDefault="00D12A71">
            <w:pPr>
              <w:pStyle w:val="NormalWeb"/>
              <w:spacing w:before="0" w:beforeAutospacing="0" w:after="0" w:afterAutospacing="0" w:line="270" w:lineRule="atLeast"/>
              <w:rPr>
                <w:rFonts w:ascii="Arial" w:hAnsi="Arial" w:cs="Arial"/>
                <w:color w:val="363636"/>
                <w:sz w:val="18"/>
                <w:szCs w:val="18"/>
              </w:rPr>
            </w:pPr>
            <w:r>
              <w:rPr>
                <w:rFonts w:ascii="Arial" w:hAnsi="Arial" w:cs="Arial"/>
                <w:color w:val="363636"/>
                <w:sz w:val="18"/>
                <w:szCs w:val="18"/>
              </w:rPr>
              <w:t>Under this NOFO, EDA solicits applications from applicants in rural and urban areas to provide investments that support construction, non-construction, technical assistance, and revolving loan fund projects under EDA’s Public Works and EAA programs. Grants and cooperative agreements made under these programs are designed to leverage existing regional assets and support the implementation of economic development strategies that advance new ideas and creative approaches to advance economic prosperity in distressed communities. EDA provides strategic investments on a competitive- merit-basis to support economic development, foster job creation, and attract private investment in economically distressed areas of the United States. If you are interested in applying for a project of national impact/scope under the CARES Act; please inquire at RNTA@eda.gov.</w:t>
            </w:r>
          </w:p>
          <w:p w14:paraId="468D0260" w14:textId="77777777" w:rsidR="00D12A71" w:rsidRDefault="00D12A71">
            <w:pPr>
              <w:pStyle w:val="NormalWeb"/>
              <w:spacing w:before="0" w:beforeAutospacing="0" w:after="0" w:afterAutospacing="0" w:line="270" w:lineRule="atLeast"/>
              <w:rPr>
                <w:rFonts w:ascii="Arial" w:hAnsi="Arial" w:cs="Arial"/>
                <w:color w:val="363636"/>
                <w:sz w:val="18"/>
                <w:szCs w:val="18"/>
              </w:rPr>
            </w:pPr>
          </w:p>
          <w:p w14:paraId="2AA10A1F" w14:textId="77777777" w:rsidR="00D12A71" w:rsidRDefault="00D12A71">
            <w:pPr>
              <w:pStyle w:val="NormalWeb"/>
              <w:spacing w:before="0" w:beforeAutospacing="0" w:after="0" w:afterAutospacing="0" w:line="270" w:lineRule="atLeast"/>
              <w:rPr>
                <w:rFonts w:ascii="Arial" w:hAnsi="Arial" w:cs="Arial"/>
                <w:color w:val="363636"/>
                <w:sz w:val="18"/>
                <w:szCs w:val="18"/>
              </w:rPr>
            </w:pPr>
            <w:r>
              <w:rPr>
                <w:rFonts w:ascii="Arial" w:hAnsi="Arial" w:cs="Arial"/>
                <w:color w:val="E60000"/>
                <w:sz w:val="18"/>
                <w:szCs w:val="18"/>
              </w:rPr>
              <w:t>**Please note: While the published Notice of Funding Opportunity (available under "Related Documents") states that the ED900A form and the SF424B form are both required for a complete application in some cases, these forms are no longer required and have therefore been removed from the relevant package templates. The rest of the ED900 application forms have all been updated in the appropriate packages on April 1, 2022 and are expected to be used for all applications submitted after April 1, 2022.</w:t>
            </w:r>
          </w:p>
          <w:p w14:paraId="7F0E1AA7" w14:textId="77777777" w:rsidR="00D12A71" w:rsidRDefault="00D12A71">
            <w:pPr>
              <w:pStyle w:val="NormalWeb"/>
              <w:spacing w:before="0" w:beforeAutospacing="0" w:after="0" w:afterAutospacing="0" w:line="270" w:lineRule="atLeast"/>
              <w:rPr>
                <w:rFonts w:ascii="Arial" w:hAnsi="Arial" w:cs="Arial"/>
                <w:color w:val="363636"/>
                <w:sz w:val="18"/>
                <w:szCs w:val="18"/>
              </w:rPr>
            </w:pPr>
          </w:p>
        </w:tc>
      </w:tr>
      <w:tr w:rsidR="00D12A71" w14:paraId="70667130" w14:textId="77777777" w:rsidTr="00D12A71">
        <w:trPr>
          <w:tblCellSpacing w:w="0" w:type="dxa"/>
        </w:trPr>
        <w:tc>
          <w:tcPr>
            <w:tcW w:w="0" w:type="auto"/>
            <w:noWrap/>
            <w:hideMark/>
          </w:tcPr>
          <w:p w14:paraId="2F1B29B1" w14:textId="77777777" w:rsidR="00D12A71" w:rsidRDefault="00D12A71">
            <w:pPr>
              <w:jc w:val="right"/>
              <w:rPr>
                <w:rFonts w:ascii="Arial" w:hAnsi="Arial" w:cs="Arial"/>
                <w:b/>
                <w:bCs/>
                <w:color w:val="333333"/>
                <w:sz w:val="18"/>
                <w:szCs w:val="18"/>
              </w:rPr>
            </w:pPr>
            <w:r>
              <w:rPr>
                <w:rFonts w:ascii="Arial" w:hAnsi="Arial" w:cs="Arial"/>
                <w:b/>
                <w:bCs/>
                <w:color w:val="333333"/>
                <w:sz w:val="18"/>
                <w:szCs w:val="18"/>
              </w:rPr>
              <w:t>Link to Additional Information:</w:t>
            </w:r>
          </w:p>
        </w:tc>
        <w:tc>
          <w:tcPr>
            <w:tcW w:w="5000" w:type="pct"/>
            <w:vAlign w:val="center"/>
            <w:hideMark/>
          </w:tcPr>
          <w:p w14:paraId="401B3FAC" w14:textId="77777777" w:rsidR="00D12A71" w:rsidRDefault="000E4EB0">
            <w:pPr>
              <w:rPr>
                <w:rFonts w:ascii="Arial" w:hAnsi="Arial" w:cs="Arial"/>
                <w:color w:val="363636"/>
                <w:sz w:val="18"/>
                <w:szCs w:val="18"/>
              </w:rPr>
            </w:pPr>
            <w:hyperlink r:id="rId273" w:tgtFrame="_blank" w:tooltip="Link to Additional Information" w:history="1">
              <w:r w:rsidR="00D12A71">
                <w:rPr>
                  <w:rStyle w:val="Hyperlink"/>
                  <w:rFonts w:ascii="Arial" w:hAnsi="Arial" w:cs="Arial"/>
                  <w:color w:val="0000CC"/>
                  <w:sz w:val="18"/>
                  <w:szCs w:val="18"/>
                  <w:u w:val="none"/>
                </w:rPr>
                <w:t>EDA Website</w:t>
              </w:r>
            </w:hyperlink>
          </w:p>
        </w:tc>
      </w:tr>
      <w:tr w:rsidR="00D12A71" w14:paraId="220BD327" w14:textId="77777777" w:rsidTr="00D12A71">
        <w:trPr>
          <w:tblCellSpacing w:w="0" w:type="dxa"/>
        </w:trPr>
        <w:tc>
          <w:tcPr>
            <w:tcW w:w="0" w:type="auto"/>
            <w:noWrap/>
            <w:hideMark/>
          </w:tcPr>
          <w:p w14:paraId="2511381F" w14:textId="77777777" w:rsidR="00D12A71" w:rsidRDefault="00D12A71">
            <w:pPr>
              <w:jc w:val="right"/>
              <w:rPr>
                <w:rFonts w:ascii="Arial" w:hAnsi="Arial" w:cs="Arial"/>
                <w:b/>
                <w:bCs/>
                <w:color w:val="333333"/>
                <w:sz w:val="18"/>
                <w:szCs w:val="18"/>
              </w:rPr>
            </w:pPr>
            <w:r>
              <w:rPr>
                <w:rFonts w:ascii="Arial" w:hAnsi="Arial" w:cs="Arial"/>
                <w:b/>
                <w:bCs/>
                <w:color w:val="333333"/>
                <w:sz w:val="18"/>
                <w:szCs w:val="18"/>
              </w:rPr>
              <w:t>Grantor Contact Information:</w:t>
            </w:r>
          </w:p>
        </w:tc>
        <w:tc>
          <w:tcPr>
            <w:tcW w:w="5000" w:type="pct"/>
            <w:vAlign w:val="center"/>
            <w:hideMark/>
          </w:tcPr>
          <w:p w14:paraId="20A2D681" w14:textId="77777777" w:rsidR="00D12A71" w:rsidRDefault="00D12A71">
            <w:pPr>
              <w:rPr>
                <w:rFonts w:ascii="Arial" w:hAnsi="Arial" w:cs="Arial"/>
                <w:color w:val="363636"/>
                <w:sz w:val="18"/>
                <w:szCs w:val="18"/>
              </w:rPr>
            </w:pPr>
            <w:r>
              <w:rPr>
                <w:rStyle w:val="search-custom"/>
                <w:rFonts w:ascii="Arial" w:hAnsi="Arial" w:cs="Arial"/>
                <w:color w:val="363636"/>
                <w:sz w:val="18"/>
                <w:szCs w:val="18"/>
              </w:rPr>
              <w:t>If you have difficulty accessing the full announcement electronically, please contact:</w:t>
            </w:r>
            <w:r>
              <w:rPr>
                <w:rFonts w:ascii="Arial" w:hAnsi="Arial" w:cs="Arial"/>
                <w:color w:val="363636"/>
                <w:sz w:val="18"/>
                <w:szCs w:val="18"/>
              </w:rPr>
              <w:br/>
            </w:r>
            <w:r>
              <w:rPr>
                <w:rFonts w:ascii="Arial" w:hAnsi="Arial" w:cs="Arial"/>
                <w:color w:val="363636"/>
                <w:sz w:val="18"/>
                <w:szCs w:val="18"/>
              </w:rPr>
              <w:br/>
            </w:r>
            <w:r>
              <w:rPr>
                <w:rStyle w:val="search-custom"/>
                <w:rFonts w:ascii="Arial" w:hAnsi="Arial" w:cs="Arial"/>
                <w:color w:val="363636"/>
                <w:sz w:val="18"/>
                <w:szCs w:val="18"/>
              </w:rPr>
              <w:t>If you have difficulty accessing the full announcement electronically, please contact: the EDA representative for your state. A complete list of EDA representatives is available on EDA's website at http://www.eda.gov/contact/</w:t>
            </w:r>
            <w:r>
              <w:rPr>
                <w:rFonts w:ascii="Arial" w:hAnsi="Arial" w:cs="Arial"/>
                <w:color w:val="363636"/>
                <w:sz w:val="18"/>
                <w:szCs w:val="18"/>
              </w:rPr>
              <w:br/>
            </w:r>
            <w:r>
              <w:rPr>
                <w:rFonts w:ascii="Arial" w:hAnsi="Arial" w:cs="Arial"/>
                <w:color w:val="363636"/>
                <w:sz w:val="18"/>
                <w:szCs w:val="18"/>
              </w:rPr>
              <w:br/>
            </w:r>
            <w:hyperlink r:id="rId274" w:history="1">
              <w:r>
                <w:rPr>
                  <w:rStyle w:val="Hyperlink"/>
                  <w:rFonts w:ascii="Arial" w:hAnsi="Arial" w:cs="Arial"/>
                  <w:color w:val="0000CC"/>
                  <w:sz w:val="18"/>
                  <w:szCs w:val="18"/>
                  <w:u w:val="none"/>
                </w:rPr>
                <w:t>http://www.eda.gov/contact/</w:t>
              </w:r>
            </w:hyperlink>
          </w:p>
        </w:tc>
      </w:tr>
    </w:tbl>
    <w:p w14:paraId="60666E3D" w14:textId="33672DE1" w:rsidR="00805530" w:rsidRPr="00440690" w:rsidRDefault="005C1C60" w:rsidP="00440690">
      <w:r w:rsidRPr="00D40D85">
        <w:rPr>
          <w:color w:val="222222"/>
        </w:rPr>
        <w:lastRenderedPageBreak/>
        <w:br/>
      </w:r>
      <w:hyperlink r:id="rId275" w:tgtFrame="_blank" w:history="1">
        <w:r w:rsidRPr="00D40D85">
          <w:rPr>
            <w:rStyle w:val="Hyperlink"/>
            <w:rFonts w:ascii="Helvetica" w:hAnsi="Helvetica" w:cs="Helvetica"/>
            <w:color w:val="1155CC"/>
            <w:shd w:val="clear" w:color="auto" w:fill="FFFFFF"/>
          </w:rPr>
          <w:t>https://www.grants.gov/web/grants/view-opportunity.html?oppId=321695</w:t>
        </w:r>
      </w:hyperlink>
      <w:bookmarkStart w:id="213" w:name="DOCNancyFoster"/>
      <w:bookmarkStart w:id="214" w:name="DOCNTIAMinorityPilot"/>
      <w:bookmarkStart w:id="215" w:name="DOCNISTRACER"/>
      <w:bookmarkStart w:id="216" w:name="DOCSTEMTalent"/>
      <w:bookmarkStart w:id="217" w:name="DOC22WeatherProgram"/>
      <w:bookmarkEnd w:id="213"/>
      <w:bookmarkEnd w:id="214"/>
      <w:bookmarkEnd w:id="215"/>
      <w:bookmarkEnd w:id="216"/>
      <w:bookmarkEnd w:id="217"/>
    </w:p>
    <w:p w14:paraId="665C7389"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218" w:name="DOCIntegratedResearchCoastalOcean"/>
      <w:bookmarkStart w:id="219" w:name="DOCSeaGrantSpecialProjects"/>
      <w:bookmarkStart w:id="220" w:name="DOCUnifiedForecastSystem"/>
      <w:bookmarkStart w:id="221" w:name="DOCMarineDebris"/>
      <w:bookmarkStart w:id="222" w:name="DOCNISTEFTT"/>
      <w:bookmarkStart w:id="223" w:name="DOCNISTNationalNeed"/>
      <w:bookmarkStart w:id="224" w:name="DOCNISTSummerInst"/>
      <w:bookmarkStart w:id="225" w:name="DOCClimateProgram"/>
      <w:bookmarkStart w:id="226" w:name="DOCMEPUSA"/>
      <w:bookmarkStart w:id="227" w:name="DOCJtTechTransfer"/>
      <w:bookmarkStart w:id="228" w:name="DOCCapitalProject"/>
      <w:bookmarkStart w:id="229" w:name="DOCNSTIC"/>
      <w:bookmarkStart w:id="230" w:name="DOCReplicableSmartCity"/>
      <w:bookmarkStart w:id="231" w:name="DOCNNMI"/>
      <w:bookmarkStart w:id="232" w:name="DOCCoastalEcosystem"/>
      <w:bookmarkStart w:id="233" w:name="DOCECOHAB"/>
      <w:bookmarkStart w:id="234" w:name="DOCAdministrativeData"/>
      <w:bookmarkStart w:id="235" w:name="DOCDisasterResilience"/>
      <w:bookmarkStart w:id="236" w:name="DOCMarineEducation"/>
      <w:bookmarkStart w:id="237" w:name="DOCTradeAdjustment"/>
      <w:bookmarkStart w:id="238" w:name="DOCNISTRebooting"/>
      <w:bookmarkStart w:id="239" w:name="DOCFisheriesIntlCoop"/>
      <w:bookmarkStart w:id="240" w:name="DOCSURF"/>
      <w:bookmarkStart w:id="241" w:name="DOCEDAPublicWorks"/>
      <w:bookmarkStart w:id="242" w:name="DOCPrevEdOutreach"/>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p>
    <w:p w14:paraId="51658FB4" w14:textId="013C75DC" w:rsidR="0077741F" w:rsidRDefault="0077741F" w:rsidP="0077741F">
      <w:pPr>
        <w:autoSpaceDE w:val="0"/>
        <w:autoSpaceDN w:val="0"/>
        <w:adjustRightInd w:val="0"/>
        <w:rPr>
          <w:rFonts w:ascii="Helvetica" w:hAnsi="Helvetica"/>
          <w:b/>
          <w:u w:val="single"/>
        </w:rPr>
      </w:pPr>
      <w:bookmarkStart w:id="243" w:name="DOCBAA"/>
      <w:bookmarkEnd w:id="243"/>
    </w:p>
    <w:p w14:paraId="1373362A" w14:textId="77777777" w:rsidR="002C0CE4" w:rsidRDefault="002C0CE4" w:rsidP="002C0CE4">
      <w:pPr>
        <w:widowControl w:val="0"/>
        <w:autoSpaceDE w:val="0"/>
        <w:autoSpaceDN w:val="0"/>
        <w:adjustRightInd w:val="0"/>
        <w:rPr>
          <w:rFonts w:ascii="Helvetica" w:hAnsi="Helvetica" w:cs="Helvetica"/>
          <w:b/>
          <w:bCs/>
          <w:sz w:val="28"/>
          <w:szCs w:val="28"/>
        </w:rPr>
      </w:pPr>
      <w:bookmarkStart w:id="244" w:name="CPSC"/>
      <w:bookmarkEnd w:id="244"/>
      <w:r w:rsidRPr="00D80256">
        <w:rPr>
          <w:rFonts w:ascii="Helvetica" w:hAnsi="Helvetica" w:cs="Helvetica"/>
          <w:b/>
          <w:bCs/>
          <w:sz w:val="28"/>
          <w:szCs w:val="28"/>
        </w:rPr>
        <w:t>Consumer Product Safety Commission</w:t>
      </w:r>
    </w:p>
    <w:p w14:paraId="0C849669" w14:textId="77777777" w:rsidR="007F0AD8" w:rsidRDefault="007F0AD8" w:rsidP="007F0AD8">
      <w:pPr>
        <w:pStyle w:val="NoSpacing"/>
        <w:rPr>
          <w:rFonts w:ascii="Helvetica" w:hAnsi="Helvetica" w:cs="Helvetica"/>
          <w:color w:val="222222"/>
          <w:sz w:val="24"/>
          <w:szCs w:val="24"/>
        </w:rPr>
      </w:pPr>
    </w:p>
    <w:p w14:paraId="48C7CE1A" w14:textId="77777777" w:rsidR="00D75A5E" w:rsidRDefault="00D75A5E" w:rsidP="007F0AD8">
      <w:pPr>
        <w:widowControl w:val="0"/>
        <w:autoSpaceDE w:val="0"/>
        <w:autoSpaceDN w:val="0"/>
        <w:adjustRightInd w:val="0"/>
        <w:rPr>
          <w:rFonts w:ascii="Helvetica" w:hAnsi="Helvetica" w:cs="Helvetica"/>
          <w:color w:val="222222"/>
          <w:shd w:val="clear" w:color="auto" w:fill="FFFFFF"/>
        </w:rPr>
      </w:pPr>
      <w:bookmarkStart w:id="245" w:name="CPSCPoolSafetyGrant"/>
      <w:bookmarkStart w:id="246" w:name="CPSCCarbonMonoxide"/>
      <w:bookmarkEnd w:id="245"/>
      <w:bookmarkEnd w:id="246"/>
      <w:r w:rsidRPr="000B6226">
        <w:rPr>
          <w:rFonts w:ascii="Helvetica" w:hAnsi="Helvetica" w:cs="Helvetica"/>
          <w:color w:val="222222"/>
          <w:shd w:val="clear" w:color="auto" w:fill="FFFFFF"/>
        </w:rPr>
        <w:t>Nicholas and Zachary Burt Memorial Carbon Monoxide Poisoning Prevention Grant Program</w:t>
      </w:r>
      <w:r w:rsidRPr="000B6226">
        <w:rPr>
          <w:rFonts w:ascii="Helvetica" w:hAnsi="Helvetica" w:cs="Helvetica"/>
          <w:color w:val="222222"/>
        </w:rPr>
        <w:br/>
      </w:r>
      <w:r w:rsidRPr="000B6226">
        <w:rPr>
          <w:rFonts w:ascii="Helvetica" w:hAnsi="Helvetica" w:cs="Helvetica"/>
          <w:color w:val="222222"/>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75A5E" w:rsidRPr="00D75A5E" w14:paraId="4734F6B0" w14:textId="77777777" w:rsidTr="00D75A5E">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47"/>
              <w:gridCol w:w="3498"/>
            </w:tblGrid>
            <w:tr w:rsidR="00D75A5E" w:rsidRPr="00D75A5E" w14:paraId="396E4984" w14:textId="77777777" w:rsidTr="00D75A5E">
              <w:trPr>
                <w:tblCellSpacing w:w="0" w:type="dxa"/>
              </w:trPr>
              <w:tc>
                <w:tcPr>
                  <w:tcW w:w="1696" w:type="dxa"/>
                  <w:noWrap/>
                  <w:hideMark/>
                </w:tcPr>
                <w:p w14:paraId="4F0E2843" w14:textId="77777777" w:rsidR="00D75A5E" w:rsidRPr="00D75A5E" w:rsidRDefault="00D75A5E" w:rsidP="00D75A5E">
                  <w:pPr>
                    <w:widowControl w:val="0"/>
                    <w:autoSpaceDE w:val="0"/>
                    <w:autoSpaceDN w:val="0"/>
                    <w:adjustRightInd w:val="0"/>
                    <w:rPr>
                      <w:rFonts w:ascii="Helvetica" w:hAnsi="Helvetica" w:cs="Helvetica"/>
                      <w:b/>
                      <w:bCs/>
                      <w:color w:val="222222"/>
                    </w:rPr>
                  </w:pPr>
                  <w:r w:rsidRPr="00D75A5E">
                    <w:rPr>
                      <w:rFonts w:ascii="Helvetica" w:hAnsi="Helvetica" w:cs="Helvetica"/>
                      <w:b/>
                      <w:bCs/>
                      <w:color w:val="222222"/>
                    </w:rPr>
                    <w:t>Document Type:</w:t>
                  </w:r>
                </w:p>
              </w:tc>
              <w:tc>
                <w:tcPr>
                  <w:tcW w:w="3549" w:type="dxa"/>
                  <w:vAlign w:val="center"/>
                  <w:hideMark/>
                </w:tcPr>
                <w:p w14:paraId="6D2B83DB" w14:textId="77777777" w:rsidR="00D75A5E" w:rsidRPr="00D75A5E" w:rsidRDefault="00D75A5E" w:rsidP="00D75A5E">
                  <w:pPr>
                    <w:widowControl w:val="0"/>
                    <w:autoSpaceDE w:val="0"/>
                    <w:autoSpaceDN w:val="0"/>
                    <w:adjustRightInd w:val="0"/>
                    <w:rPr>
                      <w:rFonts w:ascii="Helvetica" w:hAnsi="Helvetica" w:cs="Helvetica"/>
                      <w:color w:val="222222"/>
                    </w:rPr>
                  </w:pPr>
                  <w:r w:rsidRPr="00D75A5E">
                    <w:rPr>
                      <w:rFonts w:ascii="Helvetica" w:hAnsi="Helvetica" w:cs="Helvetica"/>
                      <w:color w:val="222222"/>
                    </w:rPr>
                    <w:t>Grants Notice</w:t>
                  </w:r>
                </w:p>
              </w:tc>
            </w:tr>
            <w:tr w:rsidR="00D75A5E" w:rsidRPr="00D75A5E" w14:paraId="3124CEA3" w14:textId="77777777" w:rsidTr="00D75A5E">
              <w:trPr>
                <w:tblCellSpacing w:w="0" w:type="dxa"/>
              </w:trPr>
              <w:tc>
                <w:tcPr>
                  <w:tcW w:w="1696" w:type="dxa"/>
                  <w:noWrap/>
                  <w:hideMark/>
                </w:tcPr>
                <w:p w14:paraId="57072897" w14:textId="77777777" w:rsidR="00D75A5E" w:rsidRPr="00D75A5E" w:rsidRDefault="00D75A5E" w:rsidP="00D75A5E">
                  <w:pPr>
                    <w:widowControl w:val="0"/>
                    <w:autoSpaceDE w:val="0"/>
                    <w:autoSpaceDN w:val="0"/>
                    <w:adjustRightInd w:val="0"/>
                    <w:rPr>
                      <w:rFonts w:ascii="Helvetica" w:hAnsi="Helvetica" w:cs="Helvetica"/>
                      <w:b/>
                      <w:bCs/>
                      <w:color w:val="222222"/>
                    </w:rPr>
                  </w:pPr>
                  <w:r w:rsidRPr="00D75A5E">
                    <w:rPr>
                      <w:rFonts w:ascii="Helvetica" w:hAnsi="Helvetica" w:cs="Helvetica"/>
                      <w:b/>
                      <w:bCs/>
                      <w:color w:val="222222"/>
                    </w:rPr>
                    <w:t>Funding Opportunity Number:</w:t>
                  </w:r>
                </w:p>
              </w:tc>
              <w:tc>
                <w:tcPr>
                  <w:tcW w:w="3549" w:type="dxa"/>
                  <w:vAlign w:val="center"/>
                  <w:hideMark/>
                </w:tcPr>
                <w:p w14:paraId="48AD0850" w14:textId="77777777" w:rsidR="00D75A5E" w:rsidRPr="00D75A5E" w:rsidRDefault="00D75A5E" w:rsidP="00D75A5E">
                  <w:pPr>
                    <w:widowControl w:val="0"/>
                    <w:autoSpaceDE w:val="0"/>
                    <w:autoSpaceDN w:val="0"/>
                    <w:adjustRightInd w:val="0"/>
                    <w:rPr>
                      <w:rFonts w:ascii="Helvetica" w:hAnsi="Helvetica" w:cs="Helvetica"/>
                      <w:color w:val="222222"/>
                    </w:rPr>
                  </w:pPr>
                  <w:r w:rsidRPr="00D75A5E">
                    <w:rPr>
                      <w:rFonts w:ascii="Helvetica" w:hAnsi="Helvetica" w:cs="Helvetica"/>
                      <w:color w:val="222222"/>
                    </w:rPr>
                    <w:t>CP-NZB-23-001</w:t>
                  </w:r>
                </w:p>
              </w:tc>
            </w:tr>
            <w:tr w:rsidR="00D75A5E" w:rsidRPr="00D75A5E" w14:paraId="620838C4" w14:textId="77777777" w:rsidTr="00D75A5E">
              <w:trPr>
                <w:tblCellSpacing w:w="0" w:type="dxa"/>
              </w:trPr>
              <w:tc>
                <w:tcPr>
                  <w:tcW w:w="1696" w:type="dxa"/>
                  <w:noWrap/>
                  <w:hideMark/>
                </w:tcPr>
                <w:p w14:paraId="6C181A6E" w14:textId="77777777" w:rsidR="00D75A5E" w:rsidRPr="00D75A5E" w:rsidRDefault="00D75A5E" w:rsidP="00D75A5E">
                  <w:pPr>
                    <w:widowControl w:val="0"/>
                    <w:autoSpaceDE w:val="0"/>
                    <w:autoSpaceDN w:val="0"/>
                    <w:adjustRightInd w:val="0"/>
                    <w:rPr>
                      <w:rFonts w:ascii="Helvetica" w:hAnsi="Helvetica" w:cs="Helvetica"/>
                      <w:b/>
                      <w:bCs/>
                      <w:color w:val="222222"/>
                    </w:rPr>
                  </w:pPr>
                  <w:r w:rsidRPr="00D75A5E">
                    <w:rPr>
                      <w:rFonts w:ascii="Helvetica" w:hAnsi="Helvetica" w:cs="Helvetica"/>
                      <w:b/>
                      <w:bCs/>
                      <w:color w:val="222222"/>
                    </w:rPr>
                    <w:t>Funding Opportunity Title:</w:t>
                  </w:r>
                </w:p>
              </w:tc>
              <w:tc>
                <w:tcPr>
                  <w:tcW w:w="3549" w:type="dxa"/>
                  <w:vAlign w:val="center"/>
                  <w:hideMark/>
                </w:tcPr>
                <w:p w14:paraId="73BAD848" w14:textId="77777777" w:rsidR="00D75A5E" w:rsidRPr="00D75A5E" w:rsidRDefault="00D75A5E" w:rsidP="00D75A5E">
                  <w:pPr>
                    <w:widowControl w:val="0"/>
                    <w:autoSpaceDE w:val="0"/>
                    <w:autoSpaceDN w:val="0"/>
                    <w:adjustRightInd w:val="0"/>
                    <w:rPr>
                      <w:rFonts w:ascii="Helvetica" w:hAnsi="Helvetica" w:cs="Helvetica"/>
                      <w:color w:val="222222"/>
                    </w:rPr>
                  </w:pPr>
                  <w:r w:rsidRPr="00D75A5E">
                    <w:rPr>
                      <w:rFonts w:ascii="Helvetica" w:hAnsi="Helvetica" w:cs="Helvetica"/>
                      <w:color w:val="222222"/>
                    </w:rPr>
                    <w:t>Nicholas and Zachary Burt Memorial Carbon Monoxide Poisoning Prevention Grant Program</w:t>
                  </w:r>
                </w:p>
              </w:tc>
            </w:tr>
            <w:tr w:rsidR="00D75A5E" w:rsidRPr="00D75A5E" w14:paraId="7E20B77B" w14:textId="77777777" w:rsidTr="00D75A5E">
              <w:trPr>
                <w:tblCellSpacing w:w="0" w:type="dxa"/>
              </w:trPr>
              <w:tc>
                <w:tcPr>
                  <w:tcW w:w="1696" w:type="dxa"/>
                  <w:noWrap/>
                  <w:hideMark/>
                </w:tcPr>
                <w:p w14:paraId="7076A5B8" w14:textId="77777777" w:rsidR="00D75A5E" w:rsidRPr="00D75A5E" w:rsidRDefault="00D75A5E" w:rsidP="00D75A5E">
                  <w:pPr>
                    <w:widowControl w:val="0"/>
                    <w:autoSpaceDE w:val="0"/>
                    <w:autoSpaceDN w:val="0"/>
                    <w:adjustRightInd w:val="0"/>
                    <w:rPr>
                      <w:rFonts w:ascii="Helvetica" w:hAnsi="Helvetica" w:cs="Helvetica"/>
                      <w:b/>
                      <w:bCs/>
                      <w:color w:val="222222"/>
                    </w:rPr>
                  </w:pPr>
                  <w:r w:rsidRPr="00D75A5E">
                    <w:rPr>
                      <w:rFonts w:ascii="Helvetica" w:hAnsi="Helvetica" w:cs="Helvetica"/>
                      <w:b/>
                      <w:bCs/>
                      <w:color w:val="222222"/>
                    </w:rPr>
                    <w:t>Opportunity Category:</w:t>
                  </w:r>
                </w:p>
              </w:tc>
              <w:tc>
                <w:tcPr>
                  <w:tcW w:w="3549" w:type="dxa"/>
                  <w:vAlign w:val="center"/>
                  <w:hideMark/>
                </w:tcPr>
                <w:p w14:paraId="12C080FA" w14:textId="77777777" w:rsidR="00D75A5E" w:rsidRPr="00D75A5E" w:rsidRDefault="00D75A5E" w:rsidP="00D75A5E">
                  <w:pPr>
                    <w:widowControl w:val="0"/>
                    <w:autoSpaceDE w:val="0"/>
                    <w:autoSpaceDN w:val="0"/>
                    <w:adjustRightInd w:val="0"/>
                    <w:rPr>
                      <w:rFonts w:ascii="Helvetica" w:hAnsi="Helvetica" w:cs="Helvetica"/>
                      <w:color w:val="222222"/>
                    </w:rPr>
                  </w:pPr>
                  <w:r w:rsidRPr="00D75A5E">
                    <w:rPr>
                      <w:rFonts w:ascii="Helvetica" w:hAnsi="Helvetica" w:cs="Helvetica"/>
                      <w:color w:val="222222"/>
                    </w:rPr>
                    <w:t>Discretionary</w:t>
                  </w:r>
                </w:p>
              </w:tc>
            </w:tr>
            <w:tr w:rsidR="00D75A5E" w:rsidRPr="00D75A5E" w14:paraId="02FCD284" w14:textId="77777777" w:rsidTr="00D75A5E">
              <w:trPr>
                <w:tblCellSpacing w:w="0" w:type="dxa"/>
              </w:trPr>
              <w:tc>
                <w:tcPr>
                  <w:tcW w:w="1696" w:type="dxa"/>
                  <w:noWrap/>
                  <w:hideMark/>
                </w:tcPr>
                <w:p w14:paraId="482BE085" w14:textId="77777777" w:rsidR="00D75A5E" w:rsidRPr="00D75A5E" w:rsidRDefault="00D75A5E" w:rsidP="00D75A5E">
                  <w:pPr>
                    <w:widowControl w:val="0"/>
                    <w:autoSpaceDE w:val="0"/>
                    <w:autoSpaceDN w:val="0"/>
                    <w:adjustRightInd w:val="0"/>
                    <w:rPr>
                      <w:rFonts w:ascii="Helvetica" w:hAnsi="Helvetica" w:cs="Helvetica"/>
                      <w:b/>
                      <w:bCs/>
                      <w:color w:val="222222"/>
                    </w:rPr>
                  </w:pPr>
                  <w:r w:rsidRPr="00D75A5E">
                    <w:rPr>
                      <w:rFonts w:ascii="Helvetica" w:hAnsi="Helvetica" w:cs="Helvetica"/>
                      <w:b/>
                      <w:bCs/>
                      <w:color w:val="222222"/>
                    </w:rPr>
                    <w:t>Opportunity Category Explanation:</w:t>
                  </w:r>
                </w:p>
              </w:tc>
              <w:tc>
                <w:tcPr>
                  <w:tcW w:w="3549" w:type="dxa"/>
                  <w:vAlign w:val="center"/>
                  <w:hideMark/>
                </w:tcPr>
                <w:p w14:paraId="56512B74" w14:textId="77777777" w:rsidR="00D75A5E" w:rsidRPr="00D75A5E" w:rsidRDefault="00D75A5E" w:rsidP="00D75A5E">
                  <w:pPr>
                    <w:widowControl w:val="0"/>
                    <w:autoSpaceDE w:val="0"/>
                    <w:autoSpaceDN w:val="0"/>
                    <w:adjustRightInd w:val="0"/>
                    <w:rPr>
                      <w:rFonts w:ascii="Helvetica" w:hAnsi="Helvetica" w:cs="Helvetica"/>
                      <w:color w:val="222222"/>
                    </w:rPr>
                  </w:pPr>
                  <w:r w:rsidRPr="00D75A5E">
                    <w:rPr>
                      <w:rFonts w:ascii="Helvetica" w:hAnsi="Helvetica" w:cs="Helvetica"/>
                      <w:color w:val="222222"/>
                    </w:rPr>
                    <w:t> </w:t>
                  </w:r>
                </w:p>
              </w:tc>
            </w:tr>
            <w:tr w:rsidR="00D75A5E" w:rsidRPr="00D75A5E" w14:paraId="3C634A98" w14:textId="77777777" w:rsidTr="00D75A5E">
              <w:trPr>
                <w:tblCellSpacing w:w="0" w:type="dxa"/>
              </w:trPr>
              <w:tc>
                <w:tcPr>
                  <w:tcW w:w="1696" w:type="dxa"/>
                  <w:noWrap/>
                  <w:hideMark/>
                </w:tcPr>
                <w:p w14:paraId="3824CF78" w14:textId="77777777" w:rsidR="00D75A5E" w:rsidRPr="00D75A5E" w:rsidRDefault="00D75A5E" w:rsidP="00D75A5E">
                  <w:pPr>
                    <w:widowControl w:val="0"/>
                    <w:autoSpaceDE w:val="0"/>
                    <w:autoSpaceDN w:val="0"/>
                    <w:adjustRightInd w:val="0"/>
                    <w:rPr>
                      <w:rFonts w:ascii="Helvetica" w:hAnsi="Helvetica" w:cs="Helvetica"/>
                      <w:b/>
                      <w:bCs/>
                      <w:color w:val="222222"/>
                    </w:rPr>
                  </w:pPr>
                  <w:r w:rsidRPr="00D75A5E">
                    <w:rPr>
                      <w:rFonts w:ascii="Helvetica" w:hAnsi="Helvetica" w:cs="Helvetica"/>
                      <w:b/>
                      <w:bCs/>
                      <w:color w:val="222222"/>
                    </w:rPr>
                    <w:t>Funding Instrument Type:</w:t>
                  </w:r>
                </w:p>
              </w:tc>
              <w:tc>
                <w:tcPr>
                  <w:tcW w:w="3549" w:type="dxa"/>
                  <w:vAlign w:val="center"/>
                  <w:hideMark/>
                </w:tcPr>
                <w:p w14:paraId="77380D4D" w14:textId="77777777" w:rsidR="00D75A5E" w:rsidRPr="00D75A5E" w:rsidRDefault="00D75A5E" w:rsidP="00D75A5E">
                  <w:pPr>
                    <w:widowControl w:val="0"/>
                    <w:autoSpaceDE w:val="0"/>
                    <w:autoSpaceDN w:val="0"/>
                    <w:adjustRightInd w:val="0"/>
                    <w:rPr>
                      <w:rFonts w:ascii="Helvetica" w:hAnsi="Helvetica" w:cs="Helvetica"/>
                      <w:color w:val="222222"/>
                    </w:rPr>
                  </w:pPr>
                  <w:r w:rsidRPr="00D75A5E">
                    <w:rPr>
                      <w:rFonts w:ascii="Helvetica" w:hAnsi="Helvetica" w:cs="Helvetica"/>
                      <w:color w:val="222222"/>
                    </w:rPr>
                    <w:t>Grant</w:t>
                  </w:r>
                </w:p>
              </w:tc>
            </w:tr>
            <w:tr w:rsidR="00D75A5E" w:rsidRPr="00D75A5E" w14:paraId="2DBF8B56" w14:textId="77777777" w:rsidTr="00D75A5E">
              <w:trPr>
                <w:tblCellSpacing w:w="0" w:type="dxa"/>
              </w:trPr>
              <w:tc>
                <w:tcPr>
                  <w:tcW w:w="1696" w:type="dxa"/>
                  <w:noWrap/>
                  <w:hideMark/>
                </w:tcPr>
                <w:p w14:paraId="48317A5E" w14:textId="77777777" w:rsidR="00D75A5E" w:rsidRPr="00D75A5E" w:rsidRDefault="00D75A5E" w:rsidP="00D75A5E">
                  <w:pPr>
                    <w:widowControl w:val="0"/>
                    <w:autoSpaceDE w:val="0"/>
                    <w:autoSpaceDN w:val="0"/>
                    <w:adjustRightInd w:val="0"/>
                    <w:rPr>
                      <w:rFonts w:ascii="Helvetica" w:hAnsi="Helvetica" w:cs="Helvetica"/>
                      <w:b/>
                      <w:bCs/>
                      <w:color w:val="222222"/>
                    </w:rPr>
                  </w:pPr>
                  <w:r w:rsidRPr="00D75A5E">
                    <w:rPr>
                      <w:rFonts w:ascii="Helvetica" w:hAnsi="Helvetica" w:cs="Helvetica"/>
                      <w:b/>
                      <w:bCs/>
                      <w:color w:val="222222"/>
                    </w:rPr>
                    <w:t>Category of Funding Activity:</w:t>
                  </w:r>
                </w:p>
              </w:tc>
              <w:tc>
                <w:tcPr>
                  <w:tcW w:w="3549" w:type="dxa"/>
                  <w:vAlign w:val="center"/>
                  <w:hideMark/>
                </w:tcPr>
                <w:p w14:paraId="2D303720" w14:textId="77777777" w:rsidR="00D75A5E" w:rsidRPr="00D75A5E" w:rsidRDefault="00D75A5E" w:rsidP="00D75A5E">
                  <w:pPr>
                    <w:widowControl w:val="0"/>
                    <w:autoSpaceDE w:val="0"/>
                    <w:autoSpaceDN w:val="0"/>
                    <w:adjustRightInd w:val="0"/>
                    <w:rPr>
                      <w:rFonts w:ascii="Helvetica" w:hAnsi="Helvetica" w:cs="Helvetica"/>
                      <w:color w:val="222222"/>
                    </w:rPr>
                  </w:pPr>
                  <w:r w:rsidRPr="00D75A5E">
                    <w:rPr>
                      <w:rFonts w:ascii="Helvetica" w:hAnsi="Helvetica" w:cs="Helvetica"/>
                      <w:color w:val="222222"/>
                    </w:rPr>
                    <w:t>Consumer Protection</w:t>
                  </w:r>
                </w:p>
              </w:tc>
            </w:tr>
            <w:tr w:rsidR="00D75A5E" w:rsidRPr="00D75A5E" w14:paraId="244CFCBF" w14:textId="77777777" w:rsidTr="00D75A5E">
              <w:trPr>
                <w:tblCellSpacing w:w="0" w:type="dxa"/>
              </w:trPr>
              <w:tc>
                <w:tcPr>
                  <w:tcW w:w="1696" w:type="dxa"/>
                  <w:noWrap/>
                  <w:hideMark/>
                </w:tcPr>
                <w:p w14:paraId="28512B60" w14:textId="77777777" w:rsidR="00D75A5E" w:rsidRPr="00D75A5E" w:rsidRDefault="00D75A5E" w:rsidP="00D75A5E">
                  <w:pPr>
                    <w:widowControl w:val="0"/>
                    <w:autoSpaceDE w:val="0"/>
                    <w:autoSpaceDN w:val="0"/>
                    <w:adjustRightInd w:val="0"/>
                    <w:rPr>
                      <w:rFonts w:ascii="Helvetica" w:hAnsi="Helvetica" w:cs="Helvetica"/>
                      <w:b/>
                      <w:bCs/>
                      <w:color w:val="222222"/>
                    </w:rPr>
                  </w:pPr>
                  <w:r w:rsidRPr="00D75A5E">
                    <w:rPr>
                      <w:rFonts w:ascii="Helvetica" w:hAnsi="Helvetica" w:cs="Helvetica"/>
                      <w:b/>
                      <w:bCs/>
                      <w:color w:val="222222"/>
                    </w:rPr>
                    <w:t>Category Explanation:</w:t>
                  </w:r>
                </w:p>
              </w:tc>
              <w:tc>
                <w:tcPr>
                  <w:tcW w:w="3549" w:type="dxa"/>
                  <w:vAlign w:val="center"/>
                  <w:hideMark/>
                </w:tcPr>
                <w:p w14:paraId="4CF9C024" w14:textId="77777777" w:rsidR="00D75A5E" w:rsidRPr="00D75A5E" w:rsidRDefault="00D75A5E" w:rsidP="00D75A5E">
                  <w:pPr>
                    <w:widowControl w:val="0"/>
                    <w:autoSpaceDE w:val="0"/>
                    <w:autoSpaceDN w:val="0"/>
                    <w:adjustRightInd w:val="0"/>
                    <w:rPr>
                      <w:rFonts w:ascii="Helvetica" w:hAnsi="Helvetica" w:cs="Helvetica"/>
                      <w:color w:val="222222"/>
                    </w:rPr>
                  </w:pPr>
                  <w:r w:rsidRPr="00D75A5E">
                    <w:rPr>
                      <w:rFonts w:ascii="Helvetica" w:hAnsi="Helvetica" w:cs="Helvetica"/>
                      <w:color w:val="222222"/>
                    </w:rPr>
                    <w:t> </w:t>
                  </w:r>
                </w:p>
              </w:tc>
            </w:tr>
            <w:tr w:rsidR="00D75A5E" w:rsidRPr="00D75A5E" w14:paraId="72E1B84F" w14:textId="77777777" w:rsidTr="00D75A5E">
              <w:trPr>
                <w:tblCellSpacing w:w="0" w:type="dxa"/>
              </w:trPr>
              <w:tc>
                <w:tcPr>
                  <w:tcW w:w="1696" w:type="dxa"/>
                  <w:noWrap/>
                  <w:hideMark/>
                </w:tcPr>
                <w:p w14:paraId="3888F2CB" w14:textId="77777777" w:rsidR="00D75A5E" w:rsidRPr="00D75A5E" w:rsidRDefault="00D75A5E" w:rsidP="00D75A5E">
                  <w:pPr>
                    <w:widowControl w:val="0"/>
                    <w:autoSpaceDE w:val="0"/>
                    <w:autoSpaceDN w:val="0"/>
                    <w:adjustRightInd w:val="0"/>
                    <w:rPr>
                      <w:rFonts w:ascii="Helvetica" w:hAnsi="Helvetica" w:cs="Helvetica"/>
                      <w:b/>
                      <w:bCs/>
                      <w:color w:val="222222"/>
                    </w:rPr>
                  </w:pPr>
                  <w:r w:rsidRPr="00D75A5E">
                    <w:rPr>
                      <w:rFonts w:ascii="Helvetica" w:hAnsi="Helvetica" w:cs="Helvetica"/>
                      <w:b/>
                      <w:bCs/>
                      <w:color w:val="222222"/>
                    </w:rPr>
                    <w:t>Expected Number of Awards:</w:t>
                  </w:r>
                </w:p>
              </w:tc>
              <w:tc>
                <w:tcPr>
                  <w:tcW w:w="3549" w:type="dxa"/>
                  <w:vAlign w:val="center"/>
                  <w:hideMark/>
                </w:tcPr>
                <w:p w14:paraId="78D7338E" w14:textId="77777777" w:rsidR="00D75A5E" w:rsidRPr="00D75A5E" w:rsidRDefault="00D75A5E" w:rsidP="00D75A5E">
                  <w:pPr>
                    <w:widowControl w:val="0"/>
                    <w:autoSpaceDE w:val="0"/>
                    <w:autoSpaceDN w:val="0"/>
                    <w:adjustRightInd w:val="0"/>
                    <w:rPr>
                      <w:rFonts w:ascii="Helvetica" w:hAnsi="Helvetica" w:cs="Helvetica"/>
                      <w:color w:val="222222"/>
                    </w:rPr>
                  </w:pPr>
                  <w:r w:rsidRPr="00D75A5E">
                    <w:rPr>
                      <w:rFonts w:ascii="Helvetica" w:hAnsi="Helvetica" w:cs="Helvetica"/>
                      <w:color w:val="222222"/>
                    </w:rPr>
                    <w:t>100</w:t>
                  </w:r>
                </w:p>
              </w:tc>
            </w:tr>
            <w:tr w:rsidR="00D75A5E" w:rsidRPr="00D75A5E" w14:paraId="777D6279" w14:textId="77777777" w:rsidTr="00D75A5E">
              <w:trPr>
                <w:tblCellSpacing w:w="0" w:type="dxa"/>
              </w:trPr>
              <w:tc>
                <w:tcPr>
                  <w:tcW w:w="1696" w:type="dxa"/>
                  <w:noWrap/>
                  <w:hideMark/>
                </w:tcPr>
                <w:p w14:paraId="586893ED" w14:textId="77777777" w:rsidR="00D75A5E" w:rsidRPr="00D75A5E" w:rsidRDefault="00D75A5E" w:rsidP="00D75A5E">
                  <w:pPr>
                    <w:widowControl w:val="0"/>
                    <w:autoSpaceDE w:val="0"/>
                    <w:autoSpaceDN w:val="0"/>
                    <w:adjustRightInd w:val="0"/>
                    <w:rPr>
                      <w:rFonts w:ascii="Helvetica" w:hAnsi="Helvetica" w:cs="Helvetica"/>
                      <w:b/>
                      <w:bCs/>
                      <w:color w:val="222222"/>
                    </w:rPr>
                  </w:pPr>
                  <w:r w:rsidRPr="00D75A5E">
                    <w:rPr>
                      <w:rFonts w:ascii="Helvetica" w:hAnsi="Helvetica" w:cs="Helvetica"/>
                      <w:b/>
                      <w:bCs/>
                      <w:color w:val="222222"/>
                    </w:rPr>
                    <w:t>CFDA Number(s):</w:t>
                  </w:r>
                </w:p>
              </w:tc>
              <w:tc>
                <w:tcPr>
                  <w:tcW w:w="3549" w:type="dxa"/>
                  <w:vAlign w:val="center"/>
                  <w:hideMark/>
                </w:tcPr>
                <w:p w14:paraId="3EFFD439" w14:textId="77777777" w:rsidR="00D75A5E" w:rsidRPr="00D75A5E" w:rsidRDefault="00D75A5E" w:rsidP="00D75A5E">
                  <w:pPr>
                    <w:widowControl w:val="0"/>
                    <w:autoSpaceDE w:val="0"/>
                    <w:autoSpaceDN w:val="0"/>
                    <w:adjustRightInd w:val="0"/>
                    <w:rPr>
                      <w:rFonts w:ascii="Helvetica" w:hAnsi="Helvetica" w:cs="Helvetica"/>
                      <w:color w:val="222222"/>
                    </w:rPr>
                  </w:pPr>
                  <w:r w:rsidRPr="00D75A5E">
                    <w:rPr>
                      <w:rFonts w:ascii="Helvetica" w:hAnsi="Helvetica" w:cs="Helvetica"/>
                      <w:color w:val="222222"/>
                    </w:rPr>
                    <w:t>87.003 -- Nicholas and Zachary Burt Memorial Carbon Monoxide Poisoning Prevention Grants</w:t>
                  </w:r>
                </w:p>
              </w:tc>
            </w:tr>
            <w:tr w:rsidR="00D75A5E" w:rsidRPr="00D75A5E" w14:paraId="558F25C8" w14:textId="77777777" w:rsidTr="00D75A5E">
              <w:trPr>
                <w:tblCellSpacing w:w="0" w:type="dxa"/>
              </w:trPr>
              <w:tc>
                <w:tcPr>
                  <w:tcW w:w="1696" w:type="dxa"/>
                  <w:noWrap/>
                  <w:hideMark/>
                </w:tcPr>
                <w:p w14:paraId="2037BF02" w14:textId="77777777" w:rsidR="00D75A5E" w:rsidRPr="00D75A5E" w:rsidRDefault="00D75A5E" w:rsidP="00D75A5E">
                  <w:pPr>
                    <w:widowControl w:val="0"/>
                    <w:autoSpaceDE w:val="0"/>
                    <w:autoSpaceDN w:val="0"/>
                    <w:adjustRightInd w:val="0"/>
                    <w:rPr>
                      <w:rFonts w:ascii="Helvetica" w:hAnsi="Helvetica" w:cs="Helvetica"/>
                      <w:b/>
                      <w:bCs/>
                      <w:color w:val="222222"/>
                    </w:rPr>
                  </w:pPr>
                  <w:r w:rsidRPr="00D75A5E">
                    <w:rPr>
                      <w:rFonts w:ascii="Helvetica" w:hAnsi="Helvetica" w:cs="Helvetica"/>
                      <w:b/>
                      <w:bCs/>
                      <w:color w:val="222222"/>
                    </w:rPr>
                    <w:t>Cost Sharing or Matching Requirement:</w:t>
                  </w:r>
                </w:p>
              </w:tc>
              <w:tc>
                <w:tcPr>
                  <w:tcW w:w="3549" w:type="dxa"/>
                  <w:vAlign w:val="center"/>
                  <w:hideMark/>
                </w:tcPr>
                <w:p w14:paraId="15A77DBB" w14:textId="77777777" w:rsidR="00D75A5E" w:rsidRPr="00D75A5E" w:rsidRDefault="00D75A5E" w:rsidP="00D75A5E">
                  <w:pPr>
                    <w:widowControl w:val="0"/>
                    <w:autoSpaceDE w:val="0"/>
                    <w:autoSpaceDN w:val="0"/>
                    <w:adjustRightInd w:val="0"/>
                    <w:rPr>
                      <w:rFonts w:ascii="Helvetica" w:hAnsi="Helvetica" w:cs="Helvetica"/>
                      <w:color w:val="222222"/>
                    </w:rPr>
                  </w:pPr>
                  <w:r w:rsidRPr="00D75A5E">
                    <w:rPr>
                      <w:rFonts w:ascii="Helvetica" w:hAnsi="Helvetica" w:cs="Helvetica"/>
                      <w:color w:val="222222"/>
                    </w:rPr>
                    <w:t>Yes</w:t>
                  </w:r>
                </w:p>
              </w:tc>
            </w:tr>
          </w:tbl>
          <w:p w14:paraId="6FA941FE" w14:textId="77777777" w:rsidR="00D75A5E" w:rsidRPr="00D75A5E" w:rsidRDefault="00D75A5E" w:rsidP="00D75A5E">
            <w:pPr>
              <w:widowControl w:val="0"/>
              <w:autoSpaceDE w:val="0"/>
              <w:autoSpaceDN w:val="0"/>
              <w:adjustRightInd w:val="0"/>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94"/>
              <w:gridCol w:w="2740"/>
            </w:tblGrid>
            <w:tr w:rsidR="00D75A5E" w:rsidRPr="00D75A5E" w14:paraId="14F340C5" w14:textId="77777777" w:rsidTr="00D75A5E">
              <w:trPr>
                <w:tblCellSpacing w:w="0" w:type="dxa"/>
              </w:trPr>
              <w:tc>
                <w:tcPr>
                  <w:tcW w:w="2394" w:type="dxa"/>
                  <w:noWrap/>
                  <w:hideMark/>
                </w:tcPr>
                <w:p w14:paraId="4B55B365" w14:textId="77777777" w:rsidR="00D75A5E" w:rsidRPr="00D75A5E" w:rsidRDefault="00D75A5E" w:rsidP="00D75A5E">
                  <w:pPr>
                    <w:widowControl w:val="0"/>
                    <w:autoSpaceDE w:val="0"/>
                    <w:autoSpaceDN w:val="0"/>
                    <w:adjustRightInd w:val="0"/>
                    <w:rPr>
                      <w:rFonts w:ascii="Helvetica" w:hAnsi="Helvetica" w:cs="Helvetica"/>
                      <w:b/>
                      <w:bCs/>
                      <w:color w:val="222222"/>
                    </w:rPr>
                  </w:pPr>
                  <w:r w:rsidRPr="00D75A5E">
                    <w:rPr>
                      <w:rFonts w:ascii="Helvetica" w:hAnsi="Helvetica" w:cs="Helvetica"/>
                      <w:b/>
                      <w:bCs/>
                      <w:color w:val="222222"/>
                    </w:rPr>
                    <w:t>Version:</w:t>
                  </w:r>
                </w:p>
              </w:tc>
              <w:tc>
                <w:tcPr>
                  <w:tcW w:w="2740" w:type="dxa"/>
                  <w:vAlign w:val="center"/>
                  <w:hideMark/>
                </w:tcPr>
                <w:p w14:paraId="31D008ED" w14:textId="77777777" w:rsidR="00D75A5E" w:rsidRPr="00D75A5E" w:rsidRDefault="00D75A5E" w:rsidP="00D75A5E">
                  <w:pPr>
                    <w:widowControl w:val="0"/>
                    <w:autoSpaceDE w:val="0"/>
                    <w:autoSpaceDN w:val="0"/>
                    <w:adjustRightInd w:val="0"/>
                    <w:rPr>
                      <w:rFonts w:ascii="Helvetica" w:hAnsi="Helvetica" w:cs="Helvetica"/>
                      <w:color w:val="222222"/>
                    </w:rPr>
                  </w:pPr>
                  <w:r w:rsidRPr="00D75A5E">
                    <w:rPr>
                      <w:rFonts w:ascii="Helvetica" w:hAnsi="Helvetica" w:cs="Helvetica"/>
                      <w:color w:val="222222"/>
                    </w:rPr>
                    <w:t>Synopsis 1</w:t>
                  </w:r>
                </w:p>
              </w:tc>
            </w:tr>
            <w:tr w:rsidR="00D75A5E" w:rsidRPr="00D75A5E" w14:paraId="4ECF7B4C" w14:textId="77777777" w:rsidTr="00D75A5E">
              <w:trPr>
                <w:tblCellSpacing w:w="0" w:type="dxa"/>
              </w:trPr>
              <w:tc>
                <w:tcPr>
                  <w:tcW w:w="2394" w:type="dxa"/>
                  <w:noWrap/>
                  <w:hideMark/>
                </w:tcPr>
                <w:p w14:paraId="530882C8" w14:textId="77777777" w:rsidR="00D75A5E" w:rsidRPr="00D75A5E" w:rsidRDefault="00D75A5E" w:rsidP="00D75A5E">
                  <w:pPr>
                    <w:widowControl w:val="0"/>
                    <w:autoSpaceDE w:val="0"/>
                    <w:autoSpaceDN w:val="0"/>
                    <w:adjustRightInd w:val="0"/>
                    <w:rPr>
                      <w:rFonts w:ascii="Helvetica" w:hAnsi="Helvetica" w:cs="Helvetica"/>
                      <w:b/>
                      <w:bCs/>
                      <w:color w:val="222222"/>
                    </w:rPr>
                  </w:pPr>
                  <w:r w:rsidRPr="00D75A5E">
                    <w:rPr>
                      <w:rFonts w:ascii="Helvetica" w:hAnsi="Helvetica" w:cs="Helvetica"/>
                      <w:b/>
                      <w:bCs/>
                      <w:color w:val="222222"/>
                    </w:rPr>
                    <w:t>Posted Date:</w:t>
                  </w:r>
                </w:p>
              </w:tc>
              <w:tc>
                <w:tcPr>
                  <w:tcW w:w="2740" w:type="dxa"/>
                  <w:vAlign w:val="center"/>
                  <w:hideMark/>
                </w:tcPr>
                <w:p w14:paraId="088E1BDC" w14:textId="77777777" w:rsidR="00D75A5E" w:rsidRPr="00D75A5E" w:rsidRDefault="00D75A5E" w:rsidP="00D75A5E">
                  <w:pPr>
                    <w:widowControl w:val="0"/>
                    <w:autoSpaceDE w:val="0"/>
                    <w:autoSpaceDN w:val="0"/>
                    <w:adjustRightInd w:val="0"/>
                    <w:rPr>
                      <w:rFonts w:ascii="Helvetica" w:hAnsi="Helvetica" w:cs="Helvetica"/>
                      <w:color w:val="222222"/>
                    </w:rPr>
                  </w:pPr>
                  <w:r w:rsidRPr="00D75A5E">
                    <w:rPr>
                      <w:rFonts w:ascii="Helvetica" w:hAnsi="Helvetica" w:cs="Helvetica"/>
                      <w:color w:val="222222"/>
                    </w:rPr>
                    <w:t>Sep 28, 2023</w:t>
                  </w:r>
                </w:p>
              </w:tc>
            </w:tr>
            <w:tr w:rsidR="00D75A5E" w:rsidRPr="00D75A5E" w14:paraId="49801206" w14:textId="77777777" w:rsidTr="00D75A5E">
              <w:trPr>
                <w:tblCellSpacing w:w="0" w:type="dxa"/>
              </w:trPr>
              <w:tc>
                <w:tcPr>
                  <w:tcW w:w="2394" w:type="dxa"/>
                  <w:noWrap/>
                  <w:hideMark/>
                </w:tcPr>
                <w:p w14:paraId="08B9EB2E" w14:textId="77777777" w:rsidR="00D75A5E" w:rsidRPr="00D75A5E" w:rsidRDefault="00D75A5E" w:rsidP="00D75A5E">
                  <w:pPr>
                    <w:widowControl w:val="0"/>
                    <w:autoSpaceDE w:val="0"/>
                    <w:autoSpaceDN w:val="0"/>
                    <w:adjustRightInd w:val="0"/>
                    <w:rPr>
                      <w:rFonts w:ascii="Helvetica" w:hAnsi="Helvetica" w:cs="Helvetica"/>
                      <w:b/>
                      <w:bCs/>
                      <w:color w:val="222222"/>
                    </w:rPr>
                  </w:pPr>
                  <w:r w:rsidRPr="00D75A5E">
                    <w:rPr>
                      <w:rFonts w:ascii="Helvetica" w:hAnsi="Helvetica" w:cs="Helvetica"/>
                      <w:b/>
                      <w:bCs/>
                      <w:color w:val="222222"/>
                    </w:rPr>
                    <w:t>Last Updated Date:</w:t>
                  </w:r>
                </w:p>
              </w:tc>
              <w:tc>
                <w:tcPr>
                  <w:tcW w:w="2740" w:type="dxa"/>
                  <w:vAlign w:val="center"/>
                  <w:hideMark/>
                </w:tcPr>
                <w:p w14:paraId="5F7FEBA5" w14:textId="77777777" w:rsidR="00D75A5E" w:rsidRPr="00D75A5E" w:rsidRDefault="00D75A5E" w:rsidP="00D75A5E">
                  <w:pPr>
                    <w:widowControl w:val="0"/>
                    <w:autoSpaceDE w:val="0"/>
                    <w:autoSpaceDN w:val="0"/>
                    <w:adjustRightInd w:val="0"/>
                    <w:rPr>
                      <w:rFonts w:ascii="Helvetica" w:hAnsi="Helvetica" w:cs="Helvetica"/>
                      <w:color w:val="222222"/>
                    </w:rPr>
                  </w:pPr>
                  <w:r w:rsidRPr="00D75A5E">
                    <w:rPr>
                      <w:rFonts w:ascii="Helvetica" w:hAnsi="Helvetica" w:cs="Helvetica"/>
                      <w:color w:val="222222"/>
                    </w:rPr>
                    <w:t>Sep 27, 2023</w:t>
                  </w:r>
                </w:p>
              </w:tc>
            </w:tr>
            <w:tr w:rsidR="00D75A5E" w:rsidRPr="00D75A5E" w14:paraId="157FDE10" w14:textId="77777777" w:rsidTr="00D75A5E">
              <w:trPr>
                <w:tblCellSpacing w:w="0" w:type="dxa"/>
              </w:trPr>
              <w:tc>
                <w:tcPr>
                  <w:tcW w:w="2394" w:type="dxa"/>
                  <w:noWrap/>
                  <w:hideMark/>
                </w:tcPr>
                <w:p w14:paraId="51405E66" w14:textId="77777777" w:rsidR="00D75A5E" w:rsidRPr="00D75A5E" w:rsidRDefault="00D75A5E" w:rsidP="00D75A5E">
                  <w:pPr>
                    <w:widowControl w:val="0"/>
                    <w:autoSpaceDE w:val="0"/>
                    <w:autoSpaceDN w:val="0"/>
                    <w:adjustRightInd w:val="0"/>
                    <w:rPr>
                      <w:rFonts w:ascii="Helvetica" w:hAnsi="Helvetica" w:cs="Helvetica"/>
                      <w:b/>
                      <w:bCs/>
                      <w:color w:val="222222"/>
                    </w:rPr>
                  </w:pPr>
                  <w:r w:rsidRPr="00D75A5E">
                    <w:rPr>
                      <w:rFonts w:ascii="Helvetica" w:hAnsi="Helvetica" w:cs="Helvetica"/>
                      <w:b/>
                      <w:bCs/>
                      <w:color w:val="222222"/>
                    </w:rPr>
                    <w:t>Original Closing Date for Applications:</w:t>
                  </w:r>
                </w:p>
              </w:tc>
              <w:tc>
                <w:tcPr>
                  <w:tcW w:w="2740" w:type="dxa"/>
                  <w:vAlign w:val="center"/>
                  <w:hideMark/>
                </w:tcPr>
                <w:p w14:paraId="2D725050" w14:textId="77777777" w:rsidR="00D75A5E" w:rsidRPr="00D75A5E" w:rsidRDefault="00D75A5E" w:rsidP="00D75A5E">
                  <w:pPr>
                    <w:widowControl w:val="0"/>
                    <w:autoSpaceDE w:val="0"/>
                    <w:autoSpaceDN w:val="0"/>
                    <w:adjustRightInd w:val="0"/>
                    <w:rPr>
                      <w:rFonts w:ascii="Helvetica" w:hAnsi="Helvetica" w:cs="Helvetica"/>
                      <w:color w:val="222222"/>
                    </w:rPr>
                  </w:pPr>
                  <w:r w:rsidRPr="00D75A5E">
                    <w:rPr>
                      <w:rFonts w:ascii="Helvetica" w:hAnsi="Helvetica" w:cs="Helvetica"/>
                      <w:color w:val="222222"/>
                    </w:rPr>
                    <w:t>Dec 15, 2023  No Explanation</w:t>
                  </w:r>
                </w:p>
              </w:tc>
            </w:tr>
            <w:tr w:rsidR="00D75A5E" w:rsidRPr="00D75A5E" w14:paraId="4D493E2F" w14:textId="77777777" w:rsidTr="00D75A5E">
              <w:trPr>
                <w:tblCellSpacing w:w="0" w:type="dxa"/>
              </w:trPr>
              <w:tc>
                <w:tcPr>
                  <w:tcW w:w="2394" w:type="dxa"/>
                  <w:noWrap/>
                  <w:hideMark/>
                </w:tcPr>
                <w:p w14:paraId="6576CCD9" w14:textId="77777777" w:rsidR="00D75A5E" w:rsidRPr="00D75A5E" w:rsidRDefault="00D75A5E" w:rsidP="00D75A5E">
                  <w:pPr>
                    <w:widowControl w:val="0"/>
                    <w:autoSpaceDE w:val="0"/>
                    <w:autoSpaceDN w:val="0"/>
                    <w:adjustRightInd w:val="0"/>
                    <w:rPr>
                      <w:rFonts w:ascii="Helvetica" w:hAnsi="Helvetica" w:cs="Helvetica"/>
                      <w:b/>
                      <w:bCs/>
                      <w:color w:val="222222"/>
                    </w:rPr>
                  </w:pPr>
                  <w:r w:rsidRPr="00D75A5E">
                    <w:rPr>
                      <w:rFonts w:ascii="Helvetica" w:hAnsi="Helvetica" w:cs="Helvetica"/>
                      <w:b/>
                      <w:bCs/>
                      <w:color w:val="222222"/>
                    </w:rPr>
                    <w:t>Current Closing Date for Applications:</w:t>
                  </w:r>
                </w:p>
              </w:tc>
              <w:tc>
                <w:tcPr>
                  <w:tcW w:w="2740" w:type="dxa"/>
                  <w:vAlign w:val="center"/>
                  <w:hideMark/>
                </w:tcPr>
                <w:p w14:paraId="199D9426" w14:textId="77777777" w:rsidR="00D75A5E" w:rsidRPr="00D75A5E" w:rsidRDefault="00D75A5E" w:rsidP="00D75A5E">
                  <w:pPr>
                    <w:widowControl w:val="0"/>
                    <w:autoSpaceDE w:val="0"/>
                    <w:autoSpaceDN w:val="0"/>
                    <w:adjustRightInd w:val="0"/>
                    <w:rPr>
                      <w:rFonts w:ascii="Helvetica" w:hAnsi="Helvetica" w:cs="Helvetica"/>
                      <w:color w:val="222222"/>
                    </w:rPr>
                  </w:pPr>
                  <w:r w:rsidRPr="00D75A5E">
                    <w:rPr>
                      <w:rFonts w:ascii="Helvetica" w:hAnsi="Helvetica" w:cs="Helvetica"/>
                      <w:color w:val="222222"/>
                    </w:rPr>
                    <w:t>Dec 15, 2023  No Explanation</w:t>
                  </w:r>
                </w:p>
              </w:tc>
            </w:tr>
            <w:tr w:rsidR="00D75A5E" w:rsidRPr="00D75A5E" w14:paraId="7F5EB293" w14:textId="77777777" w:rsidTr="00D75A5E">
              <w:trPr>
                <w:tblCellSpacing w:w="0" w:type="dxa"/>
              </w:trPr>
              <w:tc>
                <w:tcPr>
                  <w:tcW w:w="2394" w:type="dxa"/>
                  <w:noWrap/>
                  <w:hideMark/>
                </w:tcPr>
                <w:p w14:paraId="0DE37CC0" w14:textId="77777777" w:rsidR="00D75A5E" w:rsidRPr="00D75A5E" w:rsidRDefault="00D75A5E" w:rsidP="00D75A5E">
                  <w:pPr>
                    <w:widowControl w:val="0"/>
                    <w:autoSpaceDE w:val="0"/>
                    <w:autoSpaceDN w:val="0"/>
                    <w:adjustRightInd w:val="0"/>
                    <w:rPr>
                      <w:rFonts w:ascii="Helvetica" w:hAnsi="Helvetica" w:cs="Helvetica"/>
                      <w:b/>
                      <w:bCs/>
                      <w:color w:val="222222"/>
                    </w:rPr>
                  </w:pPr>
                  <w:r w:rsidRPr="00D75A5E">
                    <w:rPr>
                      <w:rFonts w:ascii="Helvetica" w:hAnsi="Helvetica" w:cs="Helvetica"/>
                      <w:b/>
                      <w:bCs/>
                      <w:color w:val="222222"/>
                    </w:rPr>
                    <w:t>Archive Date:</w:t>
                  </w:r>
                </w:p>
              </w:tc>
              <w:tc>
                <w:tcPr>
                  <w:tcW w:w="2740" w:type="dxa"/>
                  <w:vAlign w:val="center"/>
                  <w:hideMark/>
                </w:tcPr>
                <w:p w14:paraId="6B3585E6" w14:textId="77777777" w:rsidR="00D75A5E" w:rsidRPr="00D75A5E" w:rsidRDefault="00D75A5E" w:rsidP="00D75A5E">
                  <w:pPr>
                    <w:widowControl w:val="0"/>
                    <w:autoSpaceDE w:val="0"/>
                    <w:autoSpaceDN w:val="0"/>
                    <w:adjustRightInd w:val="0"/>
                    <w:rPr>
                      <w:rFonts w:ascii="Helvetica" w:hAnsi="Helvetica" w:cs="Helvetica"/>
                      <w:color w:val="222222"/>
                    </w:rPr>
                  </w:pPr>
                  <w:r w:rsidRPr="00D75A5E">
                    <w:rPr>
                      <w:rFonts w:ascii="Helvetica" w:hAnsi="Helvetica" w:cs="Helvetica"/>
                      <w:color w:val="222222"/>
                    </w:rPr>
                    <w:t>Jan 14, 2024</w:t>
                  </w:r>
                </w:p>
              </w:tc>
            </w:tr>
            <w:tr w:rsidR="00D75A5E" w:rsidRPr="00D75A5E" w14:paraId="0DD14536" w14:textId="77777777" w:rsidTr="00D75A5E">
              <w:trPr>
                <w:tblCellSpacing w:w="0" w:type="dxa"/>
              </w:trPr>
              <w:tc>
                <w:tcPr>
                  <w:tcW w:w="2394" w:type="dxa"/>
                  <w:noWrap/>
                  <w:hideMark/>
                </w:tcPr>
                <w:p w14:paraId="6EF5B280" w14:textId="77777777" w:rsidR="00D75A5E" w:rsidRPr="00D75A5E" w:rsidRDefault="00D75A5E" w:rsidP="00D75A5E">
                  <w:pPr>
                    <w:widowControl w:val="0"/>
                    <w:autoSpaceDE w:val="0"/>
                    <w:autoSpaceDN w:val="0"/>
                    <w:adjustRightInd w:val="0"/>
                    <w:rPr>
                      <w:rFonts w:ascii="Helvetica" w:hAnsi="Helvetica" w:cs="Helvetica"/>
                      <w:b/>
                      <w:bCs/>
                      <w:color w:val="222222"/>
                    </w:rPr>
                  </w:pPr>
                  <w:r w:rsidRPr="00D75A5E">
                    <w:rPr>
                      <w:rFonts w:ascii="Helvetica" w:hAnsi="Helvetica" w:cs="Helvetica"/>
                      <w:b/>
                      <w:bCs/>
                      <w:color w:val="222222"/>
                    </w:rPr>
                    <w:t>Estimated Total Program Funding:</w:t>
                  </w:r>
                </w:p>
              </w:tc>
              <w:tc>
                <w:tcPr>
                  <w:tcW w:w="2740" w:type="dxa"/>
                  <w:vAlign w:val="center"/>
                  <w:hideMark/>
                </w:tcPr>
                <w:p w14:paraId="62CDD780" w14:textId="77777777" w:rsidR="00D75A5E" w:rsidRPr="00D75A5E" w:rsidRDefault="00D75A5E" w:rsidP="00D75A5E">
                  <w:pPr>
                    <w:widowControl w:val="0"/>
                    <w:autoSpaceDE w:val="0"/>
                    <w:autoSpaceDN w:val="0"/>
                    <w:adjustRightInd w:val="0"/>
                    <w:rPr>
                      <w:rFonts w:ascii="Helvetica" w:hAnsi="Helvetica" w:cs="Helvetica"/>
                      <w:color w:val="222222"/>
                    </w:rPr>
                  </w:pPr>
                  <w:r w:rsidRPr="00D75A5E">
                    <w:rPr>
                      <w:rFonts w:ascii="Helvetica" w:hAnsi="Helvetica" w:cs="Helvetica"/>
                      <w:color w:val="222222"/>
                    </w:rPr>
                    <w:t> </w:t>
                  </w:r>
                </w:p>
              </w:tc>
            </w:tr>
            <w:tr w:rsidR="00D75A5E" w:rsidRPr="00D75A5E" w14:paraId="06517FF4" w14:textId="77777777" w:rsidTr="00D75A5E">
              <w:trPr>
                <w:tblCellSpacing w:w="0" w:type="dxa"/>
              </w:trPr>
              <w:tc>
                <w:tcPr>
                  <w:tcW w:w="2394" w:type="dxa"/>
                  <w:noWrap/>
                  <w:hideMark/>
                </w:tcPr>
                <w:p w14:paraId="3058D7D3" w14:textId="77777777" w:rsidR="00D75A5E" w:rsidRPr="00D75A5E" w:rsidRDefault="00D75A5E" w:rsidP="00D75A5E">
                  <w:pPr>
                    <w:widowControl w:val="0"/>
                    <w:autoSpaceDE w:val="0"/>
                    <w:autoSpaceDN w:val="0"/>
                    <w:adjustRightInd w:val="0"/>
                    <w:rPr>
                      <w:rFonts w:ascii="Helvetica" w:hAnsi="Helvetica" w:cs="Helvetica"/>
                      <w:b/>
                      <w:bCs/>
                      <w:color w:val="222222"/>
                    </w:rPr>
                  </w:pPr>
                  <w:r w:rsidRPr="00D75A5E">
                    <w:rPr>
                      <w:rFonts w:ascii="Helvetica" w:hAnsi="Helvetica" w:cs="Helvetica"/>
                      <w:b/>
                      <w:bCs/>
                      <w:color w:val="222222"/>
                    </w:rPr>
                    <w:t>Award Ceiling:</w:t>
                  </w:r>
                </w:p>
              </w:tc>
              <w:tc>
                <w:tcPr>
                  <w:tcW w:w="2740" w:type="dxa"/>
                  <w:vAlign w:val="center"/>
                  <w:hideMark/>
                </w:tcPr>
                <w:p w14:paraId="5B5C7DC3" w14:textId="77777777" w:rsidR="00D75A5E" w:rsidRPr="00D75A5E" w:rsidRDefault="00D75A5E" w:rsidP="00D75A5E">
                  <w:pPr>
                    <w:widowControl w:val="0"/>
                    <w:autoSpaceDE w:val="0"/>
                    <w:autoSpaceDN w:val="0"/>
                    <w:adjustRightInd w:val="0"/>
                    <w:rPr>
                      <w:rFonts w:ascii="Helvetica" w:hAnsi="Helvetica" w:cs="Helvetica"/>
                      <w:color w:val="222222"/>
                    </w:rPr>
                  </w:pPr>
                  <w:r w:rsidRPr="00D75A5E">
                    <w:rPr>
                      <w:rFonts w:ascii="Helvetica" w:hAnsi="Helvetica" w:cs="Helvetica"/>
                      <w:color w:val="222222"/>
                    </w:rPr>
                    <w:t>$400,000</w:t>
                  </w:r>
                </w:p>
              </w:tc>
            </w:tr>
            <w:tr w:rsidR="00D75A5E" w:rsidRPr="00D75A5E" w14:paraId="72CC71B4" w14:textId="77777777" w:rsidTr="00D75A5E">
              <w:trPr>
                <w:tblCellSpacing w:w="0" w:type="dxa"/>
              </w:trPr>
              <w:tc>
                <w:tcPr>
                  <w:tcW w:w="2394" w:type="dxa"/>
                  <w:noWrap/>
                  <w:hideMark/>
                </w:tcPr>
                <w:p w14:paraId="7FA66C82" w14:textId="77777777" w:rsidR="00D75A5E" w:rsidRPr="00D75A5E" w:rsidRDefault="00D75A5E" w:rsidP="00D75A5E">
                  <w:pPr>
                    <w:widowControl w:val="0"/>
                    <w:autoSpaceDE w:val="0"/>
                    <w:autoSpaceDN w:val="0"/>
                    <w:adjustRightInd w:val="0"/>
                    <w:rPr>
                      <w:rFonts w:ascii="Helvetica" w:hAnsi="Helvetica" w:cs="Helvetica"/>
                      <w:b/>
                      <w:bCs/>
                      <w:color w:val="222222"/>
                    </w:rPr>
                  </w:pPr>
                  <w:r w:rsidRPr="00D75A5E">
                    <w:rPr>
                      <w:rFonts w:ascii="Helvetica" w:hAnsi="Helvetica" w:cs="Helvetica"/>
                      <w:b/>
                      <w:bCs/>
                      <w:color w:val="222222"/>
                    </w:rPr>
                    <w:t>Award Floor:</w:t>
                  </w:r>
                </w:p>
              </w:tc>
              <w:tc>
                <w:tcPr>
                  <w:tcW w:w="2740" w:type="dxa"/>
                  <w:vAlign w:val="center"/>
                  <w:hideMark/>
                </w:tcPr>
                <w:p w14:paraId="2E9DB243" w14:textId="77777777" w:rsidR="00D75A5E" w:rsidRPr="00D75A5E" w:rsidRDefault="00D75A5E" w:rsidP="00D75A5E">
                  <w:pPr>
                    <w:widowControl w:val="0"/>
                    <w:autoSpaceDE w:val="0"/>
                    <w:autoSpaceDN w:val="0"/>
                    <w:adjustRightInd w:val="0"/>
                    <w:rPr>
                      <w:rFonts w:ascii="Helvetica" w:hAnsi="Helvetica" w:cs="Helvetica"/>
                      <w:color w:val="222222"/>
                    </w:rPr>
                  </w:pPr>
                  <w:r w:rsidRPr="00D75A5E">
                    <w:rPr>
                      <w:rFonts w:ascii="Helvetica" w:hAnsi="Helvetica" w:cs="Helvetica"/>
                      <w:color w:val="222222"/>
                    </w:rPr>
                    <w:t>$50,000</w:t>
                  </w:r>
                </w:p>
              </w:tc>
            </w:tr>
          </w:tbl>
          <w:p w14:paraId="2832FD87" w14:textId="77777777" w:rsidR="00D75A5E" w:rsidRPr="00D75A5E" w:rsidRDefault="00D75A5E" w:rsidP="00D75A5E">
            <w:pPr>
              <w:widowControl w:val="0"/>
              <w:autoSpaceDE w:val="0"/>
              <w:autoSpaceDN w:val="0"/>
              <w:adjustRightInd w:val="0"/>
              <w:rPr>
                <w:rFonts w:ascii="Helvetica" w:hAnsi="Helvetica" w:cs="Helvetica"/>
                <w:color w:val="222222"/>
              </w:rPr>
            </w:pPr>
          </w:p>
        </w:tc>
      </w:tr>
    </w:tbl>
    <w:p w14:paraId="55E8A530" w14:textId="67D4376B" w:rsidR="00D75A5E" w:rsidRPr="00D75A5E" w:rsidRDefault="00D75A5E" w:rsidP="00D75A5E">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4"/>
        <w:gridCol w:w="6556"/>
      </w:tblGrid>
      <w:tr w:rsidR="00D75A5E" w:rsidRPr="00D75A5E" w14:paraId="75ACBEC7" w14:textId="77777777" w:rsidTr="00D75A5E">
        <w:trPr>
          <w:tblCellSpacing w:w="0" w:type="dxa"/>
        </w:trPr>
        <w:tc>
          <w:tcPr>
            <w:tcW w:w="0" w:type="auto"/>
            <w:noWrap/>
            <w:hideMark/>
          </w:tcPr>
          <w:p w14:paraId="591607D0" w14:textId="77777777" w:rsidR="00D75A5E" w:rsidRPr="00D75A5E" w:rsidRDefault="00D75A5E" w:rsidP="00D75A5E">
            <w:pPr>
              <w:widowControl w:val="0"/>
              <w:autoSpaceDE w:val="0"/>
              <w:autoSpaceDN w:val="0"/>
              <w:adjustRightInd w:val="0"/>
              <w:rPr>
                <w:rFonts w:ascii="Helvetica" w:hAnsi="Helvetica" w:cs="Helvetica"/>
                <w:b/>
                <w:bCs/>
                <w:color w:val="222222"/>
              </w:rPr>
            </w:pPr>
            <w:r w:rsidRPr="00D75A5E">
              <w:rPr>
                <w:rFonts w:ascii="Helvetica" w:hAnsi="Helvetica" w:cs="Helvetica"/>
                <w:b/>
                <w:bCs/>
                <w:color w:val="222222"/>
              </w:rPr>
              <w:t>Eligible Applicants:</w:t>
            </w:r>
          </w:p>
        </w:tc>
        <w:tc>
          <w:tcPr>
            <w:tcW w:w="5000" w:type="pct"/>
            <w:vAlign w:val="center"/>
            <w:hideMark/>
          </w:tcPr>
          <w:p w14:paraId="3D36AD8D" w14:textId="77777777" w:rsidR="00D75A5E" w:rsidRPr="00D75A5E" w:rsidRDefault="00D75A5E" w:rsidP="00D75A5E">
            <w:pPr>
              <w:widowControl w:val="0"/>
              <w:autoSpaceDE w:val="0"/>
              <w:autoSpaceDN w:val="0"/>
              <w:adjustRightInd w:val="0"/>
              <w:rPr>
                <w:rFonts w:ascii="Helvetica" w:hAnsi="Helvetica" w:cs="Helvetica"/>
                <w:color w:val="222222"/>
              </w:rPr>
            </w:pPr>
            <w:r w:rsidRPr="00D75A5E">
              <w:rPr>
                <w:rFonts w:ascii="Helvetica" w:hAnsi="Helvetica" w:cs="Helvetica"/>
                <w:color w:val="222222"/>
              </w:rPr>
              <w:t>State governments</w:t>
            </w:r>
            <w:r w:rsidRPr="00D75A5E">
              <w:rPr>
                <w:rFonts w:ascii="Helvetica" w:hAnsi="Helvetica" w:cs="Helvetica"/>
                <w:color w:val="222222"/>
              </w:rPr>
              <w:br/>
              <w:t>City or township governments</w:t>
            </w:r>
            <w:r w:rsidRPr="00D75A5E">
              <w:rPr>
                <w:rFonts w:ascii="Helvetica" w:hAnsi="Helvetica" w:cs="Helvetica"/>
                <w:color w:val="222222"/>
              </w:rPr>
              <w:br/>
              <w:t>County governments</w:t>
            </w:r>
            <w:r w:rsidRPr="00D75A5E">
              <w:rPr>
                <w:rFonts w:ascii="Helvetica" w:hAnsi="Helvetica" w:cs="Helvetica"/>
                <w:color w:val="222222"/>
              </w:rPr>
              <w:br/>
              <w:t>Special district governments</w:t>
            </w:r>
            <w:r w:rsidRPr="00D75A5E">
              <w:rPr>
                <w:rFonts w:ascii="Helvetica" w:hAnsi="Helvetica" w:cs="Helvetica"/>
                <w:color w:val="222222"/>
              </w:rPr>
              <w:br/>
              <w:t xml:space="preserve">Native American tribal organizations (other than Federally </w:t>
            </w:r>
            <w:r w:rsidRPr="00D75A5E">
              <w:rPr>
                <w:rFonts w:ascii="Helvetica" w:hAnsi="Helvetica" w:cs="Helvetica"/>
                <w:color w:val="222222"/>
              </w:rPr>
              <w:lastRenderedPageBreak/>
              <w:t>recognized tribal governments)</w:t>
            </w:r>
            <w:r w:rsidRPr="00D75A5E">
              <w:rPr>
                <w:rFonts w:ascii="Helvetica" w:hAnsi="Helvetica" w:cs="Helvetica"/>
                <w:color w:val="222222"/>
              </w:rPr>
              <w:br/>
              <w:t>Native American tribal governments (Federally recognized)</w:t>
            </w:r>
          </w:p>
        </w:tc>
      </w:tr>
      <w:tr w:rsidR="00D75A5E" w:rsidRPr="00D75A5E" w14:paraId="08C6A626" w14:textId="77777777" w:rsidTr="00D75A5E">
        <w:trPr>
          <w:tblCellSpacing w:w="0" w:type="dxa"/>
        </w:trPr>
        <w:tc>
          <w:tcPr>
            <w:tcW w:w="0" w:type="auto"/>
            <w:noWrap/>
            <w:hideMark/>
          </w:tcPr>
          <w:p w14:paraId="7F1FE036" w14:textId="77777777" w:rsidR="00D75A5E" w:rsidRPr="00D75A5E" w:rsidRDefault="00D75A5E" w:rsidP="00D75A5E">
            <w:pPr>
              <w:widowControl w:val="0"/>
              <w:autoSpaceDE w:val="0"/>
              <w:autoSpaceDN w:val="0"/>
              <w:adjustRightInd w:val="0"/>
              <w:rPr>
                <w:rFonts w:ascii="Helvetica" w:hAnsi="Helvetica" w:cs="Helvetica"/>
                <w:b/>
                <w:bCs/>
                <w:color w:val="222222"/>
              </w:rPr>
            </w:pPr>
            <w:r w:rsidRPr="00D75A5E">
              <w:rPr>
                <w:rFonts w:ascii="Helvetica" w:hAnsi="Helvetica" w:cs="Helvetica"/>
                <w:b/>
                <w:bCs/>
                <w:color w:val="222222"/>
              </w:rPr>
              <w:lastRenderedPageBreak/>
              <w:t>Additional Information on Eligibility:</w:t>
            </w:r>
          </w:p>
        </w:tc>
        <w:tc>
          <w:tcPr>
            <w:tcW w:w="5000" w:type="pct"/>
            <w:vAlign w:val="center"/>
            <w:hideMark/>
          </w:tcPr>
          <w:p w14:paraId="04E964A4" w14:textId="77777777" w:rsidR="00D75A5E" w:rsidRPr="00D75A5E" w:rsidRDefault="00D75A5E" w:rsidP="00D75A5E">
            <w:pPr>
              <w:widowControl w:val="0"/>
              <w:autoSpaceDE w:val="0"/>
              <w:autoSpaceDN w:val="0"/>
              <w:adjustRightInd w:val="0"/>
              <w:rPr>
                <w:rFonts w:ascii="Helvetica" w:hAnsi="Helvetica" w:cs="Helvetica"/>
                <w:color w:val="222222"/>
              </w:rPr>
            </w:pPr>
            <w:r w:rsidRPr="00D75A5E">
              <w:rPr>
                <w:rFonts w:ascii="Helvetica" w:hAnsi="Helvetica" w:cs="Helvetica"/>
                <w:color w:val="222222"/>
              </w:rPr>
              <w:t> </w:t>
            </w:r>
          </w:p>
        </w:tc>
      </w:tr>
    </w:tbl>
    <w:p w14:paraId="47E0A69E" w14:textId="774331A3" w:rsidR="00D75A5E" w:rsidRPr="00D75A5E" w:rsidRDefault="00D75A5E" w:rsidP="00D75A5E">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D75A5E" w:rsidRPr="00D75A5E" w14:paraId="409809BD" w14:textId="77777777" w:rsidTr="00D75A5E">
        <w:trPr>
          <w:tblCellSpacing w:w="0" w:type="dxa"/>
        </w:trPr>
        <w:tc>
          <w:tcPr>
            <w:tcW w:w="0" w:type="auto"/>
            <w:noWrap/>
            <w:hideMark/>
          </w:tcPr>
          <w:p w14:paraId="1064D8B0" w14:textId="77777777" w:rsidR="00D75A5E" w:rsidRPr="00D75A5E" w:rsidRDefault="00D75A5E" w:rsidP="00D75A5E">
            <w:pPr>
              <w:widowControl w:val="0"/>
              <w:autoSpaceDE w:val="0"/>
              <w:autoSpaceDN w:val="0"/>
              <w:adjustRightInd w:val="0"/>
              <w:rPr>
                <w:rFonts w:ascii="Helvetica" w:hAnsi="Helvetica" w:cs="Helvetica"/>
                <w:b/>
                <w:bCs/>
                <w:color w:val="222222"/>
              </w:rPr>
            </w:pPr>
            <w:r w:rsidRPr="00D75A5E">
              <w:rPr>
                <w:rFonts w:ascii="Helvetica" w:hAnsi="Helvetica" w:cs="Helvetica"/>
                <w:b/>
                <w:bCs/>
                <w:color w:val="222222"/>
              </w:rPr>
              <w:t>Agency Name:</w:t>
            </w:r>
          </w:p>
        </w:tc>
        <w:tc>
          <w:tcPr>
            <w:tcW w:w="5000" w:type="pct"/>
            <w:vAlign w:val="center"/>
            <w:hideMark/>
          </w:tcPr>
          <w:p w14:paraId="07D990E3" w14:textId="77777777" w:rsidR="00D75A5E" w:rsidRPr="00D75A5E" w:rsidRDefault="00D75A5E" w:rsidP="00D75A5E">
            <w:pPr>
              <w:widowControl w:val="0"/>
              <w:autoSpaceDE w:val="0"/>
              <w:autoSpaceDN w:val="0"/>
              <w:adjustRightInd w:val="0"/>
              <w:rPr>
                <w:rFonts w:ascii="Helvetica" w:hAnsi="Helvetica" w:cs="Helvetica"/>
                <w:color w:val="222222"/>
              </w:rPr>
            </w:pPr>
            <w:r w:rsidRPr="00D75A5E">
              <w:rPr>
                <w:rFonts w:ascii="Helvetica" w:hAnsi="Helvetica" w:cs="Helvetica"/>
                <w:color w:val="222222"/>
              </w:rPr>
              <w:t>Consumer Product Safety Commission</w:t>
            </w:r>
          </w:p>
        </w:tc>
      </w:tr>
      <w:tr w:rsidR="00D75A5E" w:rsidRPr="00D75A5E" w14:paraId="0624302D" w14:textId="77777777" w:rsidTr="00D75A5E">
        <w:trPr>
          <w:tblCellSpacing w:w="0" w:type="dxa"/>
        </w:trPr>
        <w:tc>
          <w:tcPr>
            <w:tcW w:w="0" w:type="auto"/>
            <w:noWrap/>
            <w:hideMark/>
          </w:tcPr>
          <w:p w14:paraId="23BA771F" w14:textId="77777777" w:rsidR="00D75A5E" w:rsidRPr="00D75A5E" w:rsidRDefault="00D75A5E" w:rsidP="00D75A5E">
            <w:pPr>
              <w:widowControl w:val="0"/>
              <w:autoSpaceDE w:val="0"/>
              <w:autoSpaceDN w:val="0"/>
              <w:adjustRightInd w:val="0"/>
              <w:rPr>
                <w:rFonts w:ascii="Helvetica" w:hAnsi="Helvetica" w:cs="Helvetica"/>
                <w:b/>
                <w:bCs/>
                <w:color w:val="222222"/>
              </w:rPr>
            </w:pPr>
            <w:r w:rsidRPr="00D75A5E">
              <w:rPr>
                <w:rFonts w:ascii="Helvetica" w:hAnsi="Helvetica" w:cs="Helvetica"/>
                <w:b/>
                <w:bCs/>
                <w:color w:val="222222"/>
              </w:rPr>
              <w:t>Description:</w:t>
            </w:r>
          </w:p>
        </w:tc>
        <w:tc>
          <w:tcPr>
            <w:tcW w:w="5000" w:type="pct"/>
            <w:vAlign w:val="center"/>
            <w:hideMark/>
          </w:tcPr>
          <w:p w14:paraId="4378A379" w14:textId="77777777" w:rsidR="00D75A5E" w:rsidRPr="00D75A5E" w:rsidRDefault="00D75A5E" w:rsidP="00D75A5E">
            <w:pPr>
              <w:widowControl w:val="0"/>
              <w:autoSpaceDE w:val="0"/>
              <w:autoSpaceDN w:val="0"/>
              <w:adjustRightInd w:val="0"/>
              <w:rPr>
                <w:rFonts w:ascii="Helvetica" w:hAnsi="Helvetica" w:cs="Helvetica"/>
                <w:color w:val="222222"/>
              </w:rPr>
            </w:pPr>
            <w:r w:rsidRPr="00D75A5E">
              <w:rPr>
                <w:rFonts w:ascii="Helvetica" w:hAnsi="Helvetica" w:cs="Helvetica"/>
                <w:color w:val="222222"/>
              </w:rPr>
              <w:t>Nicholas and Zachary Burt Memorial Carbon Monoxide Poisoning Prevention Grant Program. This program aims to prevent carbon monoxide poisoning of children and the elderly in dwelling units and other facilities by providing funding to state, local, and tribal governments that support the installation of CO alarms and training and public education programs to promote the health and public safety of citizens throughout the United States.</w:t>
            </w:r>
          </w:p>
        </w:tc>
      </w:tr>
      <w:tr w:rsidR="00D75A5E" w:rsidRPr="00D75A5E" w14:paraId="3746A27D" w14:textId="77777777" w:rsidTr="00D75A5E">
        <w:trPr>
          <w:tblCellSpacing w:w="0" w:type="dxa"/>
        </w:trPr>
        <w:tc>
          <w:tcPr>
            <w:tcW w:w="0" w:type="auto"/>
            <w:noWrap/>
            <w:hideMark/>
          </w:tcPr>
          <w:p w14:paraId="3558F24F" w14:textId="77777777" w:rsidR="00D75A5E" w:rsidRPr="00D75A5E" w:rsidRDefault="00D75A5E" w:rsidP="00D75A5E">
            <w:pPr>
              <w:widowControl w:val="0"/>
              <w:autoSpaceDE w:val="0"/>
              <w:autoSpaceDN w:val="0"/>
              <w:adjustRightInd w:val="0"/>
              <w:rPr>
                <w:rFonts w:ascii="Helvetica" w:hAnsi="Helvetica" w:cs="Helvetica"/>
                <w:b/>
                <w:bCs/>
                <w:color w:val="222222"/>
              </w:rPr>
            </w:pPr>
            <w:r w:rsidRPr="00D75A5E">
              <w:rPr>
                <w:rFonts w:ascii="Helvetica" w:hAnsi="Helvetica" w:cs="Helvetica"/>
                <w:b/>
                <w:bCs/>
                <w:color w:val="222222"/>
              </w:rPr>
              <w:t>Link to Additional Information:</w:t>
            </w:r>
          </w:p>
        </w:tc>
        <w:tc>
          <w:tcPr>
            <w:tcW w:w="5000" w:type="pct"/>
            <w:vAlign w:val="center"/>
            <w:hideMark/>
          </w:tcPr>
          <w:p w14:paraId="305490E0" w14:textId="77777777" w:rsidR="00D75A5E" w:rsidRPr="00D75A5E" w:rsidRDefault="000E4EB0" w:rsidP="00D75A5E">
            <w:pPr>
              <w:widowControl w:val="0"/>
              <w:autoSpaceDE w:val="0"/>
              <w:autoSpaceDN w:val="0"/>
              <w:adjustRightInd w:val="0"/>
              <w:rPr>
                <w:rFonts w:ascii="Helvetica" w:hAnsi="Helvetica" w:cs="Helvetica"/>
                <w:color w:val="222222"/>
              </w:rPr>
            </w:pPr>
            <w:hyperlink r:id="rId276" w:tgtFrame="_blank" w:tooltip="Link to Additional Information" w:history="1">
              <w:r w:rsidR="00D75A5E" w:rsidRPr="00D75A5E">
                <w:rPr>
                  <w:rStyle w:val="Hyperlink"/>
                  <w:rFonts w:ascii="Helvetica" w:hAnsi="Helvetica" w:cs="Helvetica"/>
                </w:rPr>
                <w:t>Nicholas and Zachary Burt Memorial Carbon Monoxide Poisoning Prevention Grant Program</w:t>
              </w:r>
            </w:hyperlink>
          </w:p>
        </w:tc>
      </w:tr>
      <w:tr w:rsidR="00D75A5E" w:rsidRPr="00D75A5E" w14:paraId="4EC778C3" w14:textId="77777777" w:rsidTr="00D75A5E">
        <w:trPr>
          <w:tblCellSpacing w:w="0" w:type="dxa"/>
        </w:trPr>
        <w:tc>
          <w:tcPr>
            <w:tcW w:w="0" w:type="auto"/>
            <w:noWrap/>
            <w:hideMark/>
          </w:tcPr>
          <w:p w14:paraId="2BD46955" w14:textId="77777777" w:rsidR="00D75A5E" w:rsidRPr="00D75A5E" w:rsidRDefault="00D75A5E" w:rsidP="00D75A5E">
            <w:pPr>
              <w:widowControl w:val="0"/>
              <w:autoSpaceDE w:val="0"/>
              <w:autoSpaceDN w:val="0"/>
              <w:adjustRightInd w:val="0"/>
              <w:rPr>
                <w:rFonts w:ascii="Helvetica" w:hAnsi="Helvetica" w:cs="Helvetica"/>
                <w:b/>
                <w:bCs/>
                <w:color w:val="222222"/>
              </w:rPr>
            </w:pPr>
            <w:r w:rsidRPr="00D75A5E">
              <w:rPr>
                <w:rFonts w:ascii="Helvetica" w:hAnsi="Helvetica" w:cs="Helvetica"/>
                <w:b/>
                <w:bCs/>
                <w:color w:val="222222"/>
              </w:rPr>
              <w:t>Grantor Contact Information:</w:t>
            </w:r>
          </w:p>
        </w:tc>
        <w:tc>
          <w:tcPr>
            <w:tcW w:w="5000" w:type="pct"/>
            <w:vAlign w:val="center"/>
            <w:hideMark/>
          </w:tcPr>
          <w:p w14:paraId="0ED9A624" w14:textId="77777777" w:rsidR="00D75A5E" w:rsidRPr="00D75A5E" w:rsidRDefault="00D75A5E" w:rsidP="00D75A5E">
            <w:pPr>
              <w:widowControl w:val="0"/>
              <w:autoSpaceDE w:val="0"/>
              <w:autoSpaceDN w:val="0"/>
              <w:adjustRightInd w:val="0"/>
              <w:rPr>
                <w:rFonts w:ascii="Helvetica" w:hAnsi="Helvetica" w:cs="Helvetica"/>
                <w:color w:val="222222"/>
              </w:rPr>
            </w:pPr>
            <w:r w:rsidRPr="00D75A5E">
              <w:rPr>
                <w:rFonts w:ascii="Helvetica" w:hAnsi="Helvetica" w:cs="Helvetica"/>
                <w:color w:val="222222"/>
              </w:rPr>
              <w:t>If you have difficulty accessing the full announcement electronically, please contact:</w:t>
            </w:r>
            <w:r w:rsidRPr="00D75A5E">
              <w:rPr>
                <w:rFonts w:ascii="Helvetica" w:hAnsi="Helvetica" w:cs="Helvetica"/>
                <w:color w:val="222222"/>
              </w:rPr>
              <w:br/>
            </w:r>
            <w:r w:rsidRPr="00D75A5E">
              <w:rPr>
                <w:rFonts w:ascii="Helvetica" w:hAnsi="Helvetica" w:cs="Helvetica"/>
                <w:color w:val="222222"/>
              </w:rPr>
              <w:br/>
              <w:t>Grants.gov Contact Center Phone Number: 1-800-518-4726 Hours of operation are 24 hours a day, 7 days a week. The contact center is closed on federal holidays. support@grants.gov</w:t>
            </w:r>
            <w:r w:rsidRPr="00D75A5E">
              <w:rPr>
                <w:rFonts w:ascii="Helvetica" w:hAnsi="Helvetica" w:cs="Helvetica"/>
                <w:color w:val="222222"/>
              </w:rPr>
              <w:br/>
            </w:r>
            <w:r w:rsidRPr="00D75A5E">
              <w:rPr>
                <w:rFonts w:ascii="Helvetica" w:hAnsi="Helvetica" w:cs="Helvetica"/>
                <w:color w:val="222222"/>
              </w:rPr>
              <w:br/>
            </w:r>
            <w:hyperlink r:id="rId277" w:history="1">
              <w:r w:rsidRPr="00D75A5E">
                <w:rPr>
                  <w:rStyle w:val="Hyperlink"/>
                  <w:rFonts w:ascii="Helvetica" w:hAnsi="Helvetica" w:cs="Helvetica"/>
                </w:rPr>
                <w:t>Grants.gov Customer Support</w:t>
              </w:r>
            </w:hyperlink>
          </w:p>
        </w:tc>
      </w:tr>
    </w:tbl>
    <w:p w14:paraId="59B0C3A9" w14:textId="2B6E7D40" w:rsidR="007F0AD8" w:rsidRDefault="00D75A5E" w:rsidP="007F0AD8">
      <w:pPr>
        <w:widowControl w:val="0"/>
        <w:autoSpaceDE w:val="0"/>
        <w:autoSpaceDN w:val="0"/>
        <w:adjustRightInd w:val="0"/>
        <w:rPr>
          <w:rFonts w:ascii="Helvetica" w:hAnsi="Helvetica" w:cs="Helvetica"/>
          <w:b/>
          <w:bCs/>
          <w:sz w:val="28"/>
          <w:szCs w:val="28"/>
        </w:rPr>
      </w:pPr>
      <w:r w:rsidRPr="000B6226">
        <w:rPr>
          <w:rFonts w:ascii="Helvetica" w:hAnsi="Helvetica" w:cs="Helvetica"/>
          <w:color w:val="222222"/>
        </w:rPr>
        <w:br/>
      </w:r>
      <w:hyperlink r:id="rId278" w:tgtFrame="_blank" w:history="1">
        <w:r w:rsidRPr="000B6226">
          <w:rPr>
            <w:rStyle w:val="Hyperlink"/>
            <w:rFonts w:ascii="Helvetica" w:hAnsi="Helvetica" w:cs="Helvetica"/>
            <w:color w:val="1155CC"/>
            <w:shd w:val="clear" w:color="auto" w:fill="FFFFFF"/>
          </w:rPr>
          <w:t>https://www.grants.gov/web/grants/view-opportunity.html?oppId=350365</w:t>
        </w:r>
      </w:hyperlink>
    </w:p>
    <w:p w14:paraId="01CD3D52" w14:textId="77777777" w:rsidR="002C0CE4" w:rsidRPr="005D3F9C" w:rsidRDefault="002C0CE4" w:rsidP="002C0CE4">
      <w:pPr>
        <w:pBdr>
          <w:bottom w:val="double" w:sz="6" w:space="1" w:color="auto"/>
        </w:pBdr>
        <w:autoSpaceDE w:val="0"/>
        <w:autoSpaceDN w:val="0"/>
        <w:adjustRightInd w:val="0"/>
        <w:rPr>
          <w:rFonts w:ascii="Helvetica" w:hAnsi="Helvetica"/>
          <w:b/>
        </w:rPr>
      </w:pPr>
      <w:bookmarkStart w:id="247" w:name="CPSCPoolSafety"/>
      <w:bookmarkEnd w:id="247"/>
    </w:p>
    <w:p w14:paraId="0295CDFC" w14:textId="77777777" w:rsidR="002C0CE4" w:rsidRPr="005D3F9C" w:rsidRDefault="002C0CE4" w:rsidP="0077741F">
      <w:pPr>
        <w:autoSpaceDE w:val="0"/>
        <w:autoSpaceDN w:val="0"/>
        <w:adjustRightInd w:val="0"/>
        <w:rPr>
          <w:rFonts w:ascii="Helvetica" w:hAnsi="Helvetica"/>
          <w:b/>
          <w:u w:val="single"/>
        </w:rPr>
      </w:pPr>
    </w:p>
    <w:p w14:paraId="78601DE2" w14:textId="77777777" w:rsidR="0077741F" w:rsidRPr="00872AC3" w:rsidRDefault="0077741F" w:rsidP="0077741F">
      <w:pPr>
        <w:widowControl w:val="0"/>
        <w:autoSpaceDE w:val="0"/>
        <w:autoSpaceDN w:val="0"/>
        <w:adjustRightInd w:val="0"/>
        <w:outlineLvl w:val="0"/>
        <w:rPr>
          <w:rFonts w:ascii="Helvetica" w:hAnsi="Helvetica" w:cs="Helvetica"/>
          <w:b/>
          <w:sz w:val="28"/>
          <w:szCs w:val="28"/>
        </w:rPr>
      </w:pPr>
      <w:bookmarkStart w:id="248" w:name="CNCS"/>
      <w:bookmarkEnd w:id="248"/>
      <w:r w:rsidRPr="00872AC3">
        <w:rPr>
          <w:rFonts w:ascii="Helvetica" w:hAnsi="Helvetica" w:cs="Helvetica"/>
          <w:b/>
          <w:sz w:val="28"/>
          <w:szCs w:val="28"/>
        </w:rPr>
        <w:t>Corporation for National and Community Service</w:t>
      </w:r>
    </w:p>
    <w:p w14:paraId="1A6768E1" w14:textId="77777777" w:rsidR="0077741F" w:rsidRPr="005D3F9C" w:rsidRDefault="0077741F" w:rsidP="0077741F">
      <w:pPr>
        <w:widowControl w:val="0"/>
        <w:autoSpaceDE w:val="0"/>
        <w:autoSpaceDN w:val="0"/>
        <w:adjustRightInd w:val="0"/>
        <w:rPr>
          <w:rFonts w:ascii="Helvetica" w:hAnsi="Helvetica" w:cs="Helvetica"/>
          <w:b/>
        </w:rPr>
      </w:pPr>
    </w:p>
    <w:p w14:paraId="102B5996" w14:textId="7492BA66" w:rsidR="00DC3FAB" w:rsidRPr="002632BB" w:rsidRDefault="0077741F" w:rsidP="00DC3FAB">
      <w:pPr>
        <w:widowControl w:val="0"/>
        <w:autoSpaceDE w:val="0"/>
        <w:autoSpaceDN w:val="0"/>
        <w:adjustRightInd w:val="0"/>
        <w:rPr>
          <w:rStyle w:val="Hyperlink"/>
          <w:rFonts w:ascii="Helvetica" w:hAnsi="Helvetica" w:cs="Helvetica"/>
          <w:b/>
          <w:bCs/>
          <w:color w:val="auto"/>
          <w:u w:val="none"/>
        </w:rPr>
      </w:pPr>
      <w:bookmarkStart w:id="249" w:name="CNCSPrograms"/>
      <w:bookmarkEnd w:id="249"/>
      <w:r w:rsidRPr="002D7152">
        <w:rPr>
          <w:rFonts w:ascii="Helvetica" w:hAnsi="Helvetica" w:cs="Helvetica"/>
          <w:b/>
          <w:bCs/>
        </w:rPr>
        <w:t>Programs:</w:t>
      </w:r>
      <w:bookmarkStart w:id="250" w:name="CNCSRSVP1818"/>
      <w:bookmarkEnd w:id="250"/>
    </w:p>
    <w:p w14:paraId="3E6D0825" w14:textId="77777777" w:rsidR="00DC3FAB" w:rsidRDefault="00DC3FAB" w:rsidP="00DC3FAB">
      <w:pPr>
        <w:widowControl w:val="0"/>
        <w:autoSpaceDE w:val="0"/>
        <w:autoSpaceDN w:val="0"/>
        <w:adjustRightInd w:val="0"/>
        <w:rPr>
          <w:rFonts w:ascii="Helvetica" w:hAnsi="Helvetica" w:cs="Helvetica"/>
          <w:b/>
          <w:bCs/>
        </w:rPr>
      </w:pPr>
    </w:p>
    <w:p w14:paraId="3F782EA9" w14:textId="77777777" w:rsidR="0077741F" w:rsidRPr="002D7152" w:rsidRDefault="0077741F" w:rsidP="0077741F">
      <w:pPr>
        <w:widowControl w:val="0"/>
        <w:autoSpaceDE w:val="0"/>
        <w:autoSpaceDN w:val="0"/>
        <w:adjustRightInd w:val="0"/>
        <w:rPr>
          <w:rFonts w:ascii="Helvetica" w:hAnsi="Helvetica" w:cs="Helvetica"/>
          <w:b/>
          <w:bCs/>
        </w:rPr>
      </w:pPr>
      <w:bookmarkStart w:id="251" w:name="CNCSRSVP1"/>
      <w:bookmarkStart w:id="252" w:name="CNCSAmCorps2018"/>
      <w:bookmarkStart w:id="253" w:name="CNCSAmeriCorpTargeted"/>
      <w:bookmarkStart w:id="254" w:name="CNCSAmeriCorpsStateandNatl"/>
      <w:bookmarkEnd w:id="251"/>
      <w:bookmarkEnd w:id="252"/>
      <w:bookmarkEnd w:id="253"/>
      <w:bookmarkEnd w:id="254"/>
      <w:r w:rsidRPr="002D7152">
        <w:rPr>
          <w:rFonts w:ascii="Helvetica" w:hAnsi="Helvetica" w:cs="Helvetica"/>
          <w:b/>
          <w:bCs/>
        </w:rPr>
        <w:t>Research:</w:t>
      </w:r>
    </w:p>
    <w:p w14:paraId="00A2D18E" w14:textId="77777777" w:rsidR="0077741F" w:rsidRDefault="0077741F" w:rsidP="0077741F">
      <w:pPr>
        <w:widowControl w:val="0"/>
        <w:autoSpaceDE w:val="0"/>
        <w:autoSpaceDN w:val="0"/>
        <w:adjustRightInd w:val="0"/>
        <w:rPr>
          <w:rFonts w:ascii="Helvetica" w:hAnsi="Helvetica" w:cs="Helvetica"/>
        </w:rPr>
      </w:pPr>
    </w:p>
    <w:p w14:paraId="522D7A1F" w14:textId="77777777" w:rsidR="00BA5410" w:rsidRPr="002D7152" w:rsidRDefault="0077741F" w:rsidP="0077741F">
      <w:pPr>
        <w:widowControl w:val="0"/>
        <w:autoSpaceDE w:val="0"/>
        <w:autoSpaceDN w:val="0"/>
        <w:adjustRightInd w:val="0"/>
        <w:rPr>
          <w:rFonts w:ascii="Helvetica" w:hAnsi="Helvetica" w:cs="Helvetica"/>
          <w:b/>
          <w:bCs/>
        </w:rPr>
      </w:pPr>
      <w:bookmarkStart w:id="255" w:name="CNCSReminder"/>
      <w:bookmarkEnd w:id="255"/>
      <w:r w:rsidRPr="002D7152">
        <w:rPr>
          <w:rFonts w:ascii="Helvetica" w:hAnsi="Helvetica" w:cs="Helvetica"/>
          <w:b/>
          <w:bCs/>
        </w:rPr>
        <w:t>Reminders</w:t>
      </w:r>
      <w:bookmarkStart w:id="256" w:name="CNCSSocialInnovationFund"/>
      <w:bookmarkStart w:id="257" w:name="CNCSAmericorpsStateandNational"/>
      <w:bookmarkStart w:id="258" w:name="CNCSTargetedPriority"/>
      <w:bookmarkEnd w:id="256"/>
      <w:bookmarkEnd w:id="257"/>
      <w:bookmarkEnd w:id="258"/>
      <w:r w:rsidR="00BA5410" w:rsidRPr="002D7152">
        <w:rPr>
          <w:rFonts w:ascii="Helvetica" w:hAnsi="Helvetica" w:cs="Helvetica"/>
          <w:b/>
          <w:bCs/>
        </w:rPr>
        <w:t>:</w:t>
      </w:r>
    </w:p>
    <w:p w14:paraId="5CC67F0F" w14:textId="19C824AA" w:rsidR="00D97BFC" w:rsidRDefault="00D97BFC" w:rsidP="00F30C6A">
      <w:pPr>
        <w:widowControl w:val="0"/>
        <w:autoSpaceDE w:val="0"/>
        <w:autoSpaceDN w:val="0"/>
        <w:adjustRightInd w:val="0"/>
        <w:rPr>
          <w:rFonts w:ascii="Helvetica" w:hAnsi="Helvetica" w:cs="Helvetica"/>
        </w:rPr>
      </w:pPr>
      <w:bookmarkStart w:id="259" w:name="CNCSAmericorpNatlGrants18"/>
      <w:bookmarkStart w:id="260" w:name="CNCSAmericorpNatGrants19"/>
      <w:bookmarkStart w:id="261" w:name="CNCSAmericorpNatlGrants"/>
      <w:bookmarkStart w:id="262" w:name="CNCSNatServiceCivic"/>
      <w:bookmarkStart w:id="263" w:name="CNCSAmericorps2015Partnership"/>
      <w:bookmarkStart w:id="264" w:name="CNCSRSVP2020"/>
      <w:bookmarkStart w:id="265" w:name="CNCSAmericorpNat2020"/>
      <w:bookmarkStart w:id="266" w:name="CNCSDayofService"/>
      <w:bookmarkStart w:id="267" w:name="CNCSAmeriCorpsStateandNatl21"/>
      <w:bookmarkStart w:id="268" w:name="CNCSAmericorpsSeniors22"/>
      <w:bookmarkStart w:id="269" w:name="CNCSAmeriCorpsPublicHealth"/>
      <w:bookmarkStart w:id="270" w:name="CNCSAmeriCorpsStateandNat2022"/>
      <w:bookmarkStart w:id="271" w:name="CNCSAmeriCorpsStateandNatTribal2022"/>
      <w:bookmarkEnd w:id="259"/>
      <w:bookmarkEnd w:id="260"/>
      <w:bookmarkEnd w:id="261"/>
      <w:bookmarkEnd w:id="262"/>
      <w:bookmarkEnd w:id="263"/>
      <w:bookmarkEnd w:id="264"/>
      <w:bookmarkEnd w:id="265"/>
      <w:bookmarkEnd w:id="266"/>
      <w:bookmarkEnd w:id="267"/>
      <w:bookmarkEnd w:id="268"/>
      <w:bookmarkEnd w:id="269"/>
      <w:bookmarkEnd w:id="270"/>
      <w:bookmarkEnd w:id="271"/>
    </w:p>
    <w:p w14:paraId="74970AE5" w14:textId="77777777" w:rsidR="00650517" w:rsidRDefault="00650517" w:rsidP="00650517">
      <w:pPr>
        <w:pStyle w:val="NoSpacing"/>
        <w:rPr>
          <w:rFonts w:ascii="Helvetica" w:hAnsi="Helvetica" w:cs="Helvetica"/>
          <w:color w:val="222222"/>
          <w:sz w:val="24"/>
          <w:szCs w:val="24"/>
          <w:shd w:val="clear" w:color="auto" w:fill="FFFFFF"/>
        </w:rPr>
      </w:pPr>
      <w:bookmarkStart w:id="272" w:name="CNCS24AmeriCorpsNatCompGrantts"/>
      <w:bookmarkEnd w:id="272"/>
      <w:r w:rsidRPr="006C3048">
        <w:rPr>
          <w:rFonts w:ascii="Helvetica" w:hAnsi="Helvetica" w:cs="Helvetica"/>
          <w:color w:val="222222"/>
          <w:sz w:val="24"/>
          <w:szCs w:val="24"/>
          <w:shd w:val="clear" w:color="auto" w:fill="FFFFFF"/>
        </w:rPr>
        <w:t>Fiscal Year (FY) 2024 AmeriCorps State and National Competitive Grants</w:t>
      </w:r>
      <w:r w:rsidRPr="006C3048">
        <w:rPr>
          <w:rFonts w:ascii="Helvetica" w:hAnsi="Helvetica" w:cs="Helvetica"/>
          <w:color w:val="222222"/>
          <w:sz w:val="24"/>
          <w:szCs w:val="24"/>
        </w:rPr>
        <w:br/>
      </w:r>
      <w:r w:rsidRPr="006C3048">
        <w:rPr>
          <w:rFonts w:ascii="Helvetica" w:hAnsi="Helvetica" w:cs="Helvetica"/>
          <w:color w:val="222222"/>
          <w:sz w:val="24"/>
          <w:szCs w:val="24"/>
          <w:shd w:val="clear" w:color="auto" w:fill="FFFFFF"/>
        </w:rPr>
        <w:t>Synopsis 3</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650517" w:rsidRPr="00DB4B27" w14:paraId="68FBB2B6" w14:textId="77777777" w:rsidTr="000E4EB0">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650517" w:rsidRPr="00DB4B27" w14:paraId="7CD54394" w14:textId="77777777" w:rsidTr="000E4EB0">
              <w:trPr>
                <w:tblCellSpacing w:w="0" w:type="dxa"/>
              </w:trPr>
              <w:tc>
                <w:tcPr>
                  <w:tcW w:w="1430" w:type="dxa"/>
                  <w:noWrap/>
                  <w:hideMark/>
                </w:tcPr>
                <w:p w14:paraId="6189EA07" w14:textId="77777777" w:rsidR="00650517" w:rsidRPr="00DB4B27" w:rsidRDefault="00650517" w:rsidP="000E4EB0">
                  <w:pPr>
                    <w:pStyle w:val="NoSpacing"/>
                    <w:rPr>
                      <w:rFonts w:ascii="Helvetica" w:hAnsi="Helvetica" w:cs="Helvetica"/>
                      <w:b/>
                      <w:bCs/>
                      <w:color w:val="222222"/>
                    </w:rPr>
                  </w:pPr>
                  <w:r w:rsidRPr="00DB4B27">
                    <w:rPr>
                      <w:rFonts w:ascii="Helvetica" w:hAnsi="Helvetica" w:cs="Helvetica"/>
                      <w:b/>
                      <w:bCs/>
                      <w:color w:val="222222"/>
                    </w:rPr>
                    <w:t>Document Type:</w:t>
                  </w:r>
                </w:p>
              </w:tc>
              <w:tc>
                <w:tcPr>
                  <w:tcW w:w="3815" w:type="dxa"/>
                  <w:vAlign w:val="center"/>
                  <w:hideMark/>
                </w:tcPr>
                <w:p w14:paraId="02E3EBAF" w14:textId="77777777" w:rsidR="00650517" w:rsidRPr="00DB4B27" w:rsidRDefault="00650517" w:rsidP="000E4EB0">
                  <w:pPr>
                    <w:pStyle w:val="NoSpacing"/>
                    <w:rPr>
                      <w:rFonts w:ascii="Helvetica" w:hAnsi="Helvetica" w:cs="Helvetica"/>
                      <w:color w:val="222222"/>
                    </w:rPr>
                  </w:pPr>
                  <w:r w:rsidRPr="00DB4B27">
                    <w:rPr>
                      <w:rFonts w:ascii="Helvetica" w:hAnsi="Helvetica" w:cs="Helvetica"/>
                      <w:color w:val="222222"/>
                    </w:rPr>
                    <w:t>Grants Notice</w:t>
                  </w:r>
                </w:p>
              </w:tc>
            </w:tr>
            <w:tr w:rsidR="00650517" w:rsidRPr="00DB4B27" w14:paraId="433BF13D" w14:textId="77777777" w:rsidTr="000E4EB0">
              <w:trPr>
                <w:tblCellSpacing w:w="0" w:type="dxa"/>
              </w:trPr>
              <w:tc>
                <w:tcPr>
                  <w:tcW w:w="1430" w:type="dxa"/>
                  <w:noWrap/>
                  <w:hideMark/>
                </w:tcPr>
                <w:p w14:paraId="1C8E8F03" w14:textId="77777777" w:rsidR="00650517" w:rsidRPr="00DB4B27" w:rsidRDefault="00650517" w:rsidP="000E4EB0">
                  <w:pPr>
                    <w:pStyle w:val="NoSpacing"/>
                    <w:rPr>
                      <w:rFonts w:ascii="Helvetica" w:hAnsi="Helvetica" w:cs="Helvetica"/>
                      <w:b/>
                      <w:bCs/>
                      <w:color w:val="222222"/>
                    </w:rPr>
                  </w:pPr>
                  <w:r w:rsidRPr="00DB4B27">
                    <w:rPr>
                      <w:rFonts w:ascii="Helvetica" w:hAnsi="Helvetica" w:cs="Helvetica"/>
                      <w:b/>
                      <w:bCs/>
                      <w:color w:val="222222"/>
                    </w:rPr>
                    <w:t>Funding Opportunity Number:</w:t>
                  </w:r>
                </w:p>
              </w:tc>
              <w:tc>
                <w:tcPr>
                  <w:tcW w:w="3815" w:type="dxa"/>
                  <w:vAlign w:val="center"/>
                  <w:hideMark/>
                </w:tcPr>
                <w:p w14:paraId="24113571" w14:textId="77777777" w:rsidR="00650517" w:rsidRPr="00DB4B27" w:rsidRDefault="00650517" w:rsidP="000E4EB0">
                  <w:pPr>
                    <w:pStyle w:val="NoSpacing"/>
                    <w:rPr>
                      <w:rFonts w:ascii="Helvetica" w:hAnsi="Helvetica" w:cs="Helvetica"/>
                      <w:color w:val="222222"/>
                    </w:rPr>
                  </w:pPr>
                  <w:r w:rsidRPr="00DB4B27">
                    <w:rPr>
                      <w:rFonts w:ascii="Helvetica" w:hAnsi="Helvetica" w:cs="Helvetica"/>
                      <w:color w:val="222222"/>
                    </w:rPr>
                    <w:t>AC-08-18-23</w:t>
                  </w:r>
                </w:p>
              </w:tc>
            </w:tr>
            <w:tr w:rsidR="00650517" w:rsidRPr="00DB4B27" w14:paraId="27EC7A58" w14:textId="77777777" w:rsidTr="000E4EB0">
              <w:trPr>
                <w:tblCellSpacing w:w="0" w:type="dxa"/>
              </w:trPr>
              <w:tc>
                <w:tcPr>
                  <w:tcW w:w="1430" w:type="dxa"/>
                  <w:noWrap/>
                  <w:hideMark/>
                </w:tcPr>
                <w:p w14:paraId="6DA28C0C" w14:textId="77777777" w:rsidR="00650517" w:rsidRPr="00DB4B27" w:rsidRDefault="00650517" w:rsidP="000E4EB0">
                  <w:pPr>
                    <w:pStyle w:val="NoSpacing"/>
                    <w:rPr>
                      <w:rFonts w:ascii="Helvetica" w:hAnsi="Helvetica" w:cs="Helvetica"/>
                      <w:b/>
                      <w:bCs/>
                      <w:color w:val="222222"/>
                    </w:rPr>
                  </w:pPr>
                  <w:r w:rsidRPr="00DB4B27">
                    <w:rPr>
                      <w:rFonts w:ascii="Helvetica" w:hAnsi="Helvetica" w:cs="Helvetica"/>
                      <w:b/>
                      <w:bCs/>
                      <w:color w:val="222222"/>
                    </w:rPr>
                    <w:t>Funding Opportunity Title:</w:t>
                  </w:r>
                </w:p>
              </w:tc>
              <w:tc>
                <w:tcPr>
                  <w:tcW w:w="3815" w:type="dxa"/>
                  <w:vAlign w:val="center"/>
                  <w:hideMark/>
                </w:tcPr>
                <w:p w14:paraId="0FE38EDD" w14:textId="77777777" w:rsidR="00650517" w:rsidRPr="00DB4B27" w:rsidRDefault="00650517" w:rsidP="000E4EB0">
                  <w:pPr>
                    <w:pStyle w:val="NoSpacing"/>
                    <w:rPr>
                      <w:rFonts w:ascii="Helvetica" w:hAnsi="Helvetica" w:cs="Helvetica"/>
                      <w:color w:val="222222"/>
                    </w:rPr>
                  </w:pPr>
                  <w:r w:rsidRPr="00DB4B27">
                    <w:rPr>
                      <w:rFonts w:ascii="Helvetica" w:hAnsi="Helvetica" w:cs="Helvetica"/>
                      <w:color w:val="222222"/>
                    </w:rPr>
                    <w:t>Fiscal Year (FY) 2024 AmeriCorps State and National Competitive Grants</w:t>
                  </w:r>
                </w:p>
              </w:tc>
            </w:tr>
            <w:tr w:rsidR="00650517" w:rsidRPr="00DB4B27" w14:paraId="2A824CB2" w14:textId="77777777" w:rsidTr="000E4EB0">
              <w:trPr>
                <w:tblCellSpacing w:w="0" w:type="dxa"/>
              </w:trPr>
              <w:tc>
                <w:tcPr>
                  <w:tcW w:w="1430" w:type="dxa"/>
                  <w:noWrap/>
                  <w:hideMark/>
                </w:tcPr>
                <w:p w14:paraId="361E5571" w14:textId="77777777" w:rsidR="00650517" w:rsidRPr="00DB4B27" w:rsidRDefault="00650517" w:rsidP="000E4EB0">
                  <w:pPr>
                    <w:pStyle w:val="NoSpacing"/>
                    <w:rPr>
                      <w:rFonts w:ascii="Helvetica" w:hAnsi="Helvetica" w:cs="Helvetica"/>
                      <w:b/>
                      <w:bCs/>
                      <w:color w:val="222222"/>
                    </w:rPr>
                  </w:pPr>
                  <w:r w:rsidRPr="00DB4B27">
                    <w:rPr>
                      <w:rFonts w:ascii="Helvetica" w:hAnsi="Helvetica" w:cs="Helvetica"/>
                      <w:b/>
                      <w:bCs/>
                      <w:color w:val="222222"/>
                    </w:rPr>
                    <w:t>Opportunity Category:</w:t>
                  </w:r>
                </w:p>
              </w:tc>
              <w:tc>
                <w:tcPr>
                  <w:tcW w:w="3815" w:type="dxa"/>
                  <w:vAlign w:val="center"/>
                  <w:hideMark/>
                </w:tcPr>
                <w:p w14:paraId="44C090DD" w14:textId="77777777" w:rsidR="00650517" w:rsidRPr="00DB4B27" w:rsidRDefault="00650517" w:rsidP="000E4EB0">
                  <w:pPr>
                    <w:pStyle w:val="NoSpacing"/>
                    <w:rPr>
                      <w:rFonts w:ascii="Helvetica" w:hAnsi="Helvetica" w:cs="Helvetica"/>
                      <w:color w:val="222222"/>
                    </w:rPr>
                  </w:pPr>
                  <w:r w:rsidRPr="00DB4B27">
                    <w:rPr>
                      <w:rFonts w:ascii="Helvetica" w:hAnsi="Helvetica" w:cs="Helvetica"/>
                      <w:color w:val="222222"/>
                    </w:rPr>
                    <w:t>Discretionary</w:t>
                  </w:r>
                </w:p>
              </w:tc>
            </w:tr>
            <w:tr w:rsidR="00650517" w:rsidRPr="00DB4B27" w14:paraId="2EA0C098" w14:textId="77777777" w:rsidTr="000E4EB0">
              <w:trPr>
                <w:tblCellSpacing w:w="0" w:type="dxa"/>
              </w:trPr>
              <w:tc>
                <w:tcPr>
                  <w:tcW w:w="1430" w:type="dxa"/>
                  <w:noWrap/>
                  <w:hideMark/>
                </w:tcPr>
                <w:p w14:paraId="63C51D68" w14:textId="77777777" w:rsidR="00650517" w:rsidRPr="00DB4B27" w:rsidRDefault="00650517" w:rsidP="000E4EB0">
                  <w:pPr>
                    <w:pStyle w:val="NoSpacing"/>
                    <w:rPr>
                      <w:rFonts w:ascii="Helvetica" w:hAnsi="Helvetica" w:cs="Helvetica"/>
                      <w:b/>
                      <w:bCs/>
                      <w:color w:val="222222"/>
                    </w:rPr>
                  </w:pPr>
                  <w:r w:rsidRPr="00DB4B27">
                    <w:rPr>
                      <w:rFonts w:ascii="Helvetica" w:hAnsi="Helvetica" w:cs="Helvetica"/>
                      <w:b/>
                      <w:bCs/>
                      <w:color w:val="222222"/>
                    </w:rPr>
                    <w:lastRenderedPageBreak/>
                    <w:t>Opportunity Category Explanation:</w:t>
                  </w:r>
                </w:p>
              </w:tc>
              <w:tc>
                <w:tcPr>
                  <w:tcW w:w="3815" w:type="dxa"/>
                  <w:vAlign w:val="center"/>
                  <w:hideMark/>
                </w:tcPr>
                <w:p w14:paraId="1C060955" w14:textId="77777777" w:rsidR="00650517" w:rsidRPr="00DB4B27" w:rsidRDefault="00650517" w:rsidP="000E4EB0">
                  <w:pPr>
                    <w:pStyle w:val="NoSpacing"/>
                    <w:rPr>
                      <w:rFonts w:ascii="Helvetica" w:hAnsi="Helvetica" w:cs="Helvetica"/>
                      <w:color w:val="222222"/>
                    </w:rPr>
                  </w:pPr>
                  <w:r w:rsidRPr="00DB4B27">
                    <w:rPr>
                      <w:rFonts w:ascii="Helvetica" w:hAnsi="Helvetica" w:cs="Helvetica"/>
                      <w:color w:val="222222"/>
                    </w:rPr>
                    <w:t> </w:t>
                  </w:r>
                </w:p>
              </w:tc>
            </w:tr>
            <w:tr w:rsidR="00650517" w:rsidRPr="00DB4B27" w14:paraId="79B7DCCA" w14:textId="77777777" w:rsidTr="000E4EB0">
              <w:trPr>
                <w:tblCellSpacing w:w="0" w:type="dxa"/>
              </w:trPr>
              <w:tc>
                <w:tcPr>
                  <w:tcW w:w="1430" w:type="dxa"/>
                  <w:noWrap/>
                  <w:hideMark/>
                </w:tcPr>
                <w:p w14:paraId="68096254" w14:textId="77777777" w:rsidR="00650517" w:rsidRPr="00DB4B27" w:rsidRDefault="00650517" w:rsidP="000E4EB0">
                  <w:pPr>
                    <w:pStyle w:val="NoSpacing"/>
                    <w:rPr>
                      <w:rFonts w:ascii="Helvetica" w:hAnsi="Helvetica" w:cs="Helvetica"/>
                      <w:b/>
                      <w:bCs/>
                      <w:color w:val="222222"/>
                    </w:rPr>
                  </w:pPr>
                  <w:r w:rsidRPr="00DB4B27">
                    <w:rPr>
                      <w:rFonts w:ascii="Helvetica" w:hAnsi="Helvetica" w:cs="Helvetica"/>
                      <w:b/>
                      <w:bCs/>
                      <w:color w:val="222222"/>
                    </w:rPr>
                    <w:t>Funding Instrument Type:</w:t>
                  </w:r>
                </w:p>
              </w:tc>
              <w:tc>
                <w:tcPr>
                  <w:tcW w:w="3815" w:type="dxa"/>
                  <w:vAlign w:val="center"/>
                  <w:hideMark/>
                </w:tcPr>
                <w:p w14:paraId="4B0E2BEC" w14:textId="77777777" w:rsidR="00650517" w:rsidRPr="00DB4B27" w:rsidRDefault="00650517" w:rsidP="000E4EB0">
                  <w:pPr>
                    <w:pStyle w:val="NoSpacing"/>
                    <w:rPr>
                      <w:rFonts w:ascii="Helvetica" w:hAnsi="Helvetica" w:cs="Helvetica"/>
                      <w:color w:val="222222"/>
                    </w:rPr>
                  </w:pPr>
                  <w:r w:rsidRPr="00DB4B27">
                    <w:rPr>
                      <w:rFonts w:ascii="Helvetica" w:hAnsi="Helvetica" w:cs="Helvetica"/>
                      <w:color w:val="222222"/>
                    </w:rPr>
                    <w:t>Grant</w:t>
                  </w:r>
                </w:p>
              </w:tc>
            </w:tr>
            <w:tr w:rsidR="00650517" w:rsidRPr="00DB4B27" w14:paraId="2751252C" w14:textId="77777777" w:rsidTr="000E4EB0">
              <w:trPr>
                <w:tblCellSpacing w:w="0" w:type="dxa"/>
              </w:trPr>
              <w:tc>
                <w:tcPr>
                  <w:tcW w:w="1430" w:type="dxa"/>
                  <w:noWrap/>
                  <w:hideMark/>
                </w:tcPr>
                <w:p w14:paraId="1D9E2C58" w14:textId="77777777" w:rsidR="00650517" w:rsidRPr="00DB4B27" w:rsidRDefault="00650517" w:rsidP="000E4EB0">
                  <w:pPr>
                    <w:pStyle w:val="NoSpacing"/>
                    <w:rPr>
                      <w:rFonts w:ascii="Helvetica" w:hAnsi="Helvetica" w:cs="Helvetica"/>
                      <w:b/>
                      <w:bCs/>
                      <w:color w:val="222222"/>
                    </w:rPr>
                  </w:pPr>
                  <w:r w:rsidRPr="00DB4B27">
                    <w:rPr>
                      <w:rFonts w:ascii="Helvetica" w:hAnsi="Helvetica" w:cs="Helvetica"/>
                      <w:b/>
                      <w:bCs/>
                      <w:color w:val="222222"/>
                    </w:rPr>
                    <w:t>Category of Funding Activity:</w:t>
                  </w:r>
                </w:p>
              </w:tc>
              <w:tc>
                <w:tcPr>
                  <w:tcW w:w="3815" w:type="dxa"/>
                  <w:vAlign w:val="center"/>
                  <w:hideMark/>
                </w:tcPr>
                <w:p w14:paraId="5817E24A" w14:textId="77777777" w:rsidR="00650517" w:rsidRPr="00DB4B27" w:rsidRDefault="00650517" w:rsidP="000E4EB0">
                  <w:pPr>
                    <w:pStyle w:val="NoSpacing"/>
                    <w:rPr>
                      <w:rFonts w:ascii="Helvetica" w:hAnsi="Helvetica" w:cs="Helvetica"/>
                      <w:color w:val="222222"/>
                    </w:rPr>
                  </w:pPr>
                  <w:r w:rsidRPr="00DB4B27">
                    <w:rPr>
                      <w:rFonts w:ascii="Helvetica" w:hAnsi="Helvetica" w:cs="Helvetica"/>
                      <w:color w:val="222222"/>
                    </w:rPr>
                    <w:t>Community Development</w:t>
                  </w:r>
                  <w:r w:rsidRPr="00DB4B27">
                    <w:rPr>
                      <w:rFonts w:ascii="Helvetica" w:hAnsi="Helvetica" w:cs="Helvetica"/>
                      <w:color w:val="222222"/>
                    </w:rPr>
                    <w:br/>
                    <w:t>Disaster Prevention and Relief</w:t>
                  </w:r>
                  <w:r w:rsidRPr="00DB4B27">
                    <w:rPr>
                      <w:rFonts w:ascii="Helvetica" w:hAnsi="Helvetica" w:cs="Helvetica"/>
                      <w:color w:val="222222"/>
                    </w:rPr>
                    <w:br/>
                    <w:t>Education</w:t>
                  </w:r>
                  <w:r w:rsidRPr="00DB4B27">
                    <w:rPr>
                      <w:rFonts w:ascii="Helvetica" w:hAnsi="Helvetica" w:cs="Helvetica"/>
                      <w:color w:val="222222"/>
                    </w:rPr>
                    <w:br/>
                    <w:t>Employment, Labor and Training</w:t>
                  </w:r>
                  <w:r w:rsidRPr="00DB4B27">
                    <w:rPr>
                      <w:rFonts w:ascii="Helvetica" w:hAnsi="Helvetica" w:cs="Helvetica"/>
                      <w:color w:val="222222"/>
                    </w:rPr>
                    <w:br/>
                    <w:t>Environment</w:t>
                  </w:r>
                  <w:r w:rsidRPr="00DB4B27">
                    <w:rPr>
                      <w:rFonts w:ascii="Helvetica" w:hAnsi="Helvetica" w:cs="Helvetica"/>
                      <w:color w:val="222222"/>
                    </w:rPr>
                    <w:br/>
                    <w:t>Food and Nutrition</w:t>
                  </w:r>
                  <w:r w:rsidRPr="00DB4B27">
                    <w:rPr>
                      <w:rFonts w:ascii="Helvetica" w:hAnsi="Helvetica" w:cs="Helvetica"/>
                      <w:color w:val="222222"/>
                    </w:rPr>
                    <w:br/>
                    <w:t>Health</w:t>
                  </w:r>
                  <w:r w:rsidRPr="00DB4B27">
                    <w:rPr>
                      <w:rFonts w:ascii="Helvetica" w:hAnsi="Helvetica" w:cs="Helvetica"/>
                      <w:color w:val="222222"/>
                    </w:rPr>
                    <w:br/>
                    <w:t>Housing</w:t>
                  </w:r>
                  <w:r w:rsidRPr="00DB4B27">
                    <w:rPr>
                      <w:rFonts w:ascii="Helvetica" w:hAnsi="Helvetica" w:cs="Helvetica"/>
                      <w:color w:val="222222"/>
                    </w:rPr>
                    <w:br/>
                    <w:t>Other (see text field entitled "Explanation of Other Category of Funding Activity" for clarification)</w:t>
                  </w:r>
                </w:p>
              </w:tc>
            </w:tr>
            <w:tr w:rsidR="00650517" w:rsidRPr="00DB4B27" w14:paraId="79D890F0" w14:textId="77777777" w:rsidTr="000E4EB0">
              <w:trPr>
                <w:tblCellSpacing w:w="0" w:type="dxa"/>
              </w:trPr>
              <w:tc>
                <w:tcPr>
                  <w:tcW w:w="1430" w:type="dxa"/>
                  <w:noWrap/>
                  <w:hideMark/>
                </w:tcPr>
                <w:p w14:paraId="6F0BDF39" w14:textId="77777777" w:rsidR="00650517" w:rsidRPr="00DB4B27" w:rsidRDefault="00650517" w:rsidP="000E4EB0">
                  <w:pPr>
                    <w:pStyle w:val="NoSpacing"/>
                    <w:rPr>
                      <w:rFonts w:ascii="Helvetica" w:hAnsi="Helvetica" w:cs="Helvetica"/>
                      <w:b/>
                      <w:bCs/>
                      <w:color w:val="222222"/>
                    </w:rPr>
                  </w:pPr>
                  <w:r w:rsidRPr="00DB4B27">
                    <w:rPr>
                      <w:rFonts w:ascii="Helvetica" w:hAnsi="Helvetica" w:cs="Helvetica"/>
                      <w:b/>
                      <w:bCs/>
                      <w:color w:val="222222"/>
                    </w:rPr>
                    <w:t>Category Explanation:</w:t>
                  </w:r>
                </w:p>
              </w:tc>
              <w:tc>
                <w:tcPr>
                  <w:tcW w:w="3815" w:type="dxa"/>
                  <w:vAlign w:val="center"/>
                  <w:hideMark/>
                </w:tcPr>
                <w:p w14:paraId="357F9088" w14:textId="77777777" w:rsidR="00650517" w:rsidRPr="00DB4B27" w:rsidRDefault="00650517" w:rsidP="000E4EB0">
                  <w:pPr>
                    <w:pStyle w:val="NoSpacing"/>
                    <w:rPr>
                      <w:rFonts w:ascii="Helvetica" w:hAnsi="Helvetica" w:cs="Helvetica"/>
                      <w:color w:val="222222"/>
                    </w:rPr>
                  </w:pPr>
                  <w:r w:rsidRPr="00DB4B27">
                    <w:rPr>
                      <w:rFonts w:ascii="Helvetica" w:hAnsi="Helvetica" w:cs="Helvetica"/>
                      <w:color w:val="222222"/>
                    </w:rPr>
                    <w:t>Economic Opportunity; Veterans and Military Families</w:t>
                  </w:r>
                </w:p>
              </w:tc>
            </w:tr>
            <w:tr w:rsidR="00650517" w:rsidRPr="00DB4B27" w14:paraId="17CBBAFC" w14:textId="77777777" w:rsidTr="000E4EB0">
              <w:trPr>
                <w:tblCellSpacing w:w="0" w:type="dxa"/>
              </w:trPr>
              <w:tc>
                <w:tcPr>
                  <w:tcW w:w="1430" w:type="dxa"/>
                  <w:noWrap/>
                  <w:hideMark/>
                </w:tcPr>
                <w:p w14:paraId="043D37BC" w14:textId="77777777" w:rsidR="00650517" w:rsidRPr="00DB4B27" w:rsidRDefault="00650517" w:rsidP="000E4EB0">
                  <w:pPr>
                    <w:pStyle w:val="NoSpacing"/>
                    <w:rPr>
                      <w:rFonts w:ascii="Helvetica" w:hAnsi="Helvetica" w:cs="Helvetica"/>
                      <w:b/>
                      <w:bCs/>
                      <w:color w:val="222222"/>
                    </w:rPr>
                  </w:pPr>
                  <w:r w:rsidRPr="00DB4B27">
                    <w:rPr>
                      <w:rFonts w:ascii="Helvetica" w:hAnsi="Helvetica" w:cs="Helvetica"/>
                      <w:b/>
                      <w:bCs/>
                      <w:color w:val="222222"/>
                    </w:rPr>
                    <w:t>Expected Number of Awards:</w:t>
                  </w:r>
                </w:p>
              </w:tc>
              <w:tc>
                <w:tcPr>
                  <w:tcW w:w="3815" w:type="dxa"/>
                  <w:vAlign w:val="center"/>
                  <w:hideMark/>
                </w:tcPr>
                <w:p w14:paraId="3B8FD42E" w14:textId="77777777" w:rsidR="00650517" w:rsidRPr="00DB4B27" w:rsidRDefault="00650517" w:rsidP="000E4EB0">
                  <w:pPr>
                    <w:pStyle w:val="NoSpacing"/>
                    <w:rPr>
                      <w:rFonts w:ascii="Helvetica" w:hAnsi="Helvetica" w:cs="Helvetica"/>
                      <w:color w:val="222222"/>
                    </w:rPr>
                  </w:pPr>
                  <w:r w:rsidRPr="00DB4B27">
                    <w:rPr>
                      <w:rFonts w:ascii="Helvetica" w:hAnsi="Helvetica" w:cs="Helvetica"/>
                      <w:color w:val="222222"/>
                    </w:rPr>
                    <w:t> </w:t>
                  </w:r>
                </w:p>
              </w:tc>
            </w:tr>
            <w:tr w:rsidR="00650517" w:rsidRPr="00DB4B27" w14:paraId="26418BE0" w14:textId="77777777" w:rsidTr="000E4EB0">
              <w:trPr>
                <w:tblCellSpacing w:w="0" w:type="dxa"/>
              </w:trPr>
              <w:tc>
                <w:tcPr>
                  <w:tcW w:w="1430" w:type="dxa"/>
                  <w:noWrap/>
                  <w:hideMark/>
                </w:tcPr>
                <w:p w14:paraId="7DD119F4" w14:textId="77777777" w:rsidR="00650517" w:rsidRPr="00DB4B27" w:rsidRDefault="00650517" w:rsidP="000E4EB0">
                  <w:pPr>
                    <w:pStyle w:val="NoSpacing"/>
                    <w:rPr>
                      <w:rFonts w:ascii="Helvetica" w:hAnsi="Helvetica" w:cs="Helvetica"/>
                      <w:b/>
                      <w:bCs/>
                      <w:color w:val="222222"/>
                    </w:rPr>
                  </w:pPr>
                  <w:r w:rsidRPr="00DB4B27">
                    <w:rPr>
                      <w:rFonts w:ascii="Helvetica" w:hAnsi="Helvetica" w:cs="Helvetica"/>
                      <w:b/>
                      <w:bCs/>
                      <w:color w:val="222222"/>
                    </w:rPr>
                    <w:t>CFDA Number(s):</w:t>
                  </w:r>
                </w:p>
              </w:tc>
              <w:tc>
                <w:tcPr>
                  <w:tcW w:w="3815" w:type="dxa"/>
                  <w:vAlign w:val="center"/>
                  <w:hideMark/>
                </w:tcPr>
                <w:p w14:paraId="59DD9F9F" w14:textId="77777777" w:rsidR="00650517" w:rsidRPr="00DB4B27" w:rsidRDefault="00650517" w:rsidP="000E4EB0">
                  <w:pPr>
                    <w:pStyle w:val="NoSpacing"/>
                    <w:rPr>
                      <w:rFonts w:ascii="Helvetica" w:hAnsi="Helvetica" w:cs="Helvetica"/>
                      <w:color w:val="222222"/>
                    </w:rPr>
                  </w:pPr>
                  <w:r w:rsidRPr="00DB4B27">
                    <w:rPr>
                      <w:rFonts w:ascii="Helvetica" w:hAnsi="Helvetica" w:cs="Helvetica"/>
                      <w:color w:val="222222"/>
                    </w:rPr>
                    <w:t>94.006 -- AmeriCorps State and National 94.006</w:t>
                  </w:r>
                </w:p>
              </w:tc>
            </w:tr>
            <w:tr w:rsidR="00650517" w:rsidRPr="00DB4B27" w14:paraId="6CDCC86A" w14:textId="77777777" w:rsidTr="000E4EB0">
              <w:trPr>
                <w:tblCellSpacing w:w="0" w:type="dxa"/>
              </w:trPr>
              <w:tc>
                <w:tcPr>
                  <w:tcW w:w="1430" w:type="dxa"/>
                  <w:noWrap/>
                  <w:hideMark/>
                </w:tcPr>
                <w:p w14:paraId="3B9FE68B" w14:textId="77777777" w:rsidR="00650517" w:rsidRPr="00DB4B27" w:rsidRDefault="00650517" w:rsidP="000E4EB0">
                  <w:pPr>
                    <w:pStyle w:val="NoSpacing"/>
                    <w:rPr>
                      <w:rFonts w:ascii="Helvetica" w:hAnsi="Helvetica" w:cs="Helvetica"/>
                      <w:b/>
                      <w:bCs/>
                      <w:color w:val="222222"/>
                    </w:rPr>
                  </w:pPr>
                  <w:r w:rsidRPr="00DB4B27">
                    <w:rPr>
                      <w:rFonts w:ascii="Helvetica" w:hAnsi="Helvetica" w:cs="Helvetica"/>
                      <w:b/>
                      <w:bCs/>
                      <w:color w:val="222222"/>
                    </w:rPr>
                    <w:t>Cost Sharing or Matching Requirement:</w:t>
                  </w:r>
                </w:p>
              </w:tc>
              <w:tc>
                <w:tcPr>
                  <w:tcW w:w="3815" w:type="dxa"/>
                  <w:vAlign w:val="center"/>
                  <w:hideMark/>
                </w:tcPr>
                <w:p w14:paraId="005C37FE" w14:textId="77777777" w:rsidR="00650517" w:rsidRPr="00DB4B27" w:rsidRDefault="00650517" w:rsidP="000E4EB0">
                  <w:pPr>
                    <w:pStyle w:val="NoSpacing"/>
                    <w:rPr>
                      <w:rFonts w:ascii="Helvetica" w:hAnsi="Helvetica" w:cs="Helvetica"/>
                      <w:color w:val="222222"/>
                    </w:rPr>
                  </w:pPr>
                  <w:r w:rsidRPr="00DB4B27">
                    <w:rPr>
                      <w:rFonts w:ascii="Helvetica" w:hAnsi="Helvetica" w:cs="Helvetica"/>
                      <w:color w:val="222222"/>
                    </w:rPr>
                    <w:t>Yes</w:t>
                  </w:r>
                </w:p>
              </w:tc>
            </w:tr>
          </w:tbl>
          <w:p w14:paraId="6D016CBD" w14:textId="77777777" w:rsidR="00650517" w:rsidRPr="00DB4B27" w:rsidRDefault="00650517" w:rsidP="000E4EB0">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42"/>
              <w:gridCol w:w="2363"/>
            </w:tblGrid>
            <w:tr w:rsidR="00650517" w:rsidRPr="00DB4B27" w14:paraId="037084D2" w14:textId="77777777" w:rsidTr="000E4EB0">
              <w:trPr>
                <w:tblCellSpacing w:w="0" w:type="dxa"/>
              </w:trPr>
              <w:tc>
                <w:tcPr>
                  <w:tcW w:w="2642" w:type="dxa"/>
                  <w:noWrap/>
                  <w:hideMark/>
                </w:tcPr>
                <w:p w14:paraId="6AB57BFA" w14:textId="77777777" w:rsidR="00650517" w:rsidRPr="00DB4B27" w:rsidRDefault="00650517" w:rsidP="000E4EB0">
                  <w:pPr>
                    <w:pStyle w:val="NoSpacing"/>
                    <w:rPr>
                      <w:rFonts w:ascii="Helvetica" w:hAnsi="Helvetica" w:cs="Helvetica"/>
                      <w:b/>
                      <w:bCs/>
                      <w:color w:val="222222"/>
                    </w:rPr>
                  </w:pPr>
                  <w:r w:rsidRPr="00DB4B27">
                    <w:rPr>
                      <w:rFonts w:ascii="Helvetica" w:hAnsi="Helvetica" w:cs="Helvetica"/>
                      <w:b/>
                      <w:bCs/>
                      <w:color w:val="222222"/>
                    </w:rPr>
                    <w:lastRenderedPageBreak/>
                    <w:t>Version:</w:t>
                  </w:r>
                </w:p>
              </w:tc>
              <w:tc>
                <w:tcPr>
                  <w:tcW w:w="2363" w:type="dxa"/>
                  <w:vAlign w:val="center"/>
                  <w:hideMark/>
                </w:tcPr>
                <w:p w14:paraId="4F62269F" w14:textId="77777777" w:rsidR="00650517" w:rsidRPr="00DB4B27" w:rsidRDefault="00650517" w:rsidP="000E4EB0">
                  <w:pPr>
                    <w:pStyle w:val="NoSpacing"/>
                    <w:rPr>
                      <w:rFonts w:ascii="Helvetica" w:hAnsi="Helvetica" w:cs="Helvetica"/>
                      <w:color w:val="222222"/>
                    </w:rPr>
                  </w:pPr>
                  <w:r w:rsidRPr="00DB4B27">
                    <w:rPr>
                      <w:rFonts w:ascii="Helvetica" w:hAnsi="Helvetica" w:cs="Helvetica"/>
                      <w:color w:val="222222"/>
                    </w:rPr>
                    <w:t>Synopsis 3</w:t>
                  </w:r>
                </w:p>
              </w:tc>
            </w:tr>
            <w:tr w:rsidR="00650517" w:rsidRPr="00DB4B27" w14:paraId="75887E8C" w14:textId="77777777" w:rsidTr="000E4EB0">
              <w:trPr>
                <w:tblCellSpacing w:w="0" w:type="dxa"/>
              </w:trPr>
              <w:tc>
                <w:tcPr>
                  <w:tcW w:w="2642" w:type="dxa"/>
                  <w:noWrap/>
                  <w:hideMark/>
                </w:tcPr>
                <w:p w14:paraId="0EA424B7" w14:textId="77777777" w:rsidR="00650517" w:rsidRPr="00DB4B27" w:rsidRDefault="00650517" w:rsidP="000E4EB0">
                  <w:pPr>
                    <w:pStyle w:val="NoSpacing"/>
                    <w:rPr>
                      <w:rFonts w:ascii="Helvetica" w:hAnsi="Helvetica" w:cs="Helvetica"/>
                      <w:b/>
                      <w:bCs/>
                      <w:color w:val="222222"/>
                    </w:rPr>
                  </w:pPr>
                  <w:r w:rsidRPr="00DB4B27">
                    <w:rPr>
                      <w:rFonts w:ascii="Helvetica" w:hAnsi="Helvetica" w:cs="Helvetica"/>
                      <w:b/>
                      <w:bCs/>
                      <w:color w:val="222222"/>
                    </w:rPr>
                    <w:t>Posted Date:</w:t>
                  </w:r>
                </w:p>
              </w:tc>
              <w:tc>
                <w:tcPr>
                  <w:tcW w:w="2363" w:type="dxa"/>
                  <w:vAlign w:val="center"/>
                  <w:hideMark/>
                </w:tcPr>
                <w:p w14:paraId="4A212B57" w14:textId="77777777" w:rsidR="00650517" w:rsidRPr="00DB4B27" w:rsidRDefault="00650517" w:rsidP="000E4EB0">
                  <w:pPr>
                    <w:pStyle w:val="NoSpacing"/>
                    <w:rPr>
                      <w:rFonts w:ascii="Helvetica" w:hAnsi="Helvetica" w:cs="Helvetica"/>
                      <w:color w:val="222222"/>
                    </w:rPr>
                  </w:pPr>
                  <w:r w:rsidRPr="00DB4B27">
                    <w:rPr>
                      <w:rFonts w:ascii="Helvetica" w:hAnsi="Helvetica" w:cs="Helvetica"/>
                      <w:color w:val="222222"/>
                    </w:rPr>
                    <w:t>Aug 18, 2023</w:t>
                  </w:r>
                </w:p>
              </w:tc>
            </w:tr>
            <w:tr w:rsidR="00650517" w:rsidRPr="00DB4B27" w14:paraId="783C4D05" w14:textId="77777777" w:rsidTr="000E4EB0">
              <w:trPr>
                <w:tblCellSpacing w:w="0" w:type="dxa"/>
              </w:trPr>
              <w:tc>
                <w:tcPr>
                  <w:tcW w:w="2642" w:type="dxa"/>
                  <w:noWrap/>
                  <w:hideMark/>
                </w:tcPr>
                <w:p w14:paraId="106BA7D0" w14:textId="77777777" w:rsidR="00650517" w:rsidRPr="00DB4B27" w:rsidRDefault="00650517" w:rsidP="000E4EB0">
                  <w:pPr>
                    <w:pStyle w:val="NoSpacing"/>
                    <w:rPr>
                      <w:rFonts w:ascii="Helvetica" w:hAnsi="Helvetica" w:cs="Helvetica"/>
                      <w:b/>
                      <w:bCs/>
                      <w:color w:val="222222"/>
                    </w:rPr>
                  </w:pPr>
                  <w:r w:rsidRPr="00DB4B27">
                    <w:rPr>
                      <w:rFonts w:ascii="Helvetica" w:hAnsi="Helvetica" w:cs="Helvetica"/>
                      <w:b/>
                      <w:bCs/>
                      <w:color w:val="222222"/>
                    </w:rPr>
                    <w:t>Last Updated Date:</w:t>
                  </w:r>
                </w:p>
              </w:tc>
              <w:tc>
                <w:tcPr>
                  <w:tcW w:w="2363" w:type="dxa"/>
                  <w:vAlign w:val="center"/>
                  <w:hideMark/>
                </w:tcPr>
                <w:p w14:paraId="0D11A038" w14:textId="77777777" w:rsidR="00650517" w:rsidRPr="00DB4B27" w:rsidRDefault="00650517" w:rsidP="000E4EB0">
                  <w:pPr>
                    <w:pStyle w:val="NoSpacing"/>
                    <w:rPr>
                      <w:rFonts w:ascii="Helvetica" w:hAnsi="Helvetica" w:cs="Helvetica"/>
                      <w:color w:val="222222"/>
                    </w:rPr>
                  </w:pPr>
                  <w:r w:rsidRPr="00DB4B27">
                    <w:rPr>
                      <w:rFonts w:ascii="Helvetica" w:hAnsi="Helvetica" w:cs="Helvetica"/>
                      <w:color w:val="222222"/>
                    </w:rPr>
                    <w:t>Aug 18, 2023</w:t>
                  </w:r>
                </w:p>
              </w:tc>
            </w:tr>
            <w:tr w:rsidR="00650517" w:rsidRPr="00DB4B27" w14:paraId="3A6BEBF5" w14:textId="77777777" w:rsidTr="000E4EB0">
              <w:trPr>
                <w:tblCellSpacing w:w="0" w:type="dxa"/>
              </w:trPr>
              <w:tc>
                <w:tcPr>
                  <w:tcW w:w="2642" w:type="dxa"/>
                  <w:noWrap/>
                  <w:hideMark/>
                </w:tcPr>
                <w:p w14:paraId="3C63C05D" w14:textId="77777777" w:rsidR="00650517" w:rsidRPr="00DB4B27" w:rsidRDefault="00650517" w:rsidP="000E4EB0">
                  <w:pPr>
                    <w:pStyle w:val="NoSpacing"/>
                    <w:rPr>
                      <w:rFonts w:ascii="Helvetica" w:hAnsi="Helvetica" w:cs="Helvetica"/>
                      <w:b/>
                      <w:bCs/>
                      <w:color w:val="222222"/>
                    </w:rPr>
                  </w:pPr>
                  <w:r w:rsidRPr="00DB4B27">
                    <w:rPr>
                      <w:rFonts w:ascii="Helvetica" w:hAnsi="Helvetica" w:cs="Helvetica"/>
                      <w:b/>
                      <w:bCs/>
                      <w:color w:val="222222"/>
                    </w:rPr>
                    <w:t>Original Closing Date for Applications:</w:t>
                  </w:r>
                </w:p>
              </w:tc>
              <w:tc>
                <w:tcPr>
                  <w:tcW w:w="2363" w:type="dxa"/>
                  <w:vAlign w:val="center"/>
                  <w:hideMark/>
                </w:tcPr>
                <w:p w14:paraId="59D779E3" w14:textId="77777777" w:rsidR="00650517" w:rsidRPr="00DB4B27" w:rsidRDefault="00650517" w:rsidP="000E4EB0">
                  <w:pPr>
                    <w:pStyle w:val="NoSpacing"/>
                    <w:rPr>
                      <w:rFonts w:ascii="Helvetica" w:hAnsi="Helvetica" w:cs="Helvetica"/>
                      <w:color w:val="222222"/>
                    </w:rPr>
                  </w:pPr>
                  <w:r w:rsidRPr="00DB4B27">
                    <w:rPr>
                      <w:rFonts w:ascii="Helvetica" w:hAnsi="Helvetica" w:cs="Helvetica"/>
                      <w:color w:val="222222"/>
                    </w:rPr>
                    <w:t>Jan 04, 2024  </w:t>
                  </w:r>
                </w:p>
              </w:tc>
            </w:tr>
            <w:tr w:rsidR="00650517" w:rsidRPr="00DB4B27" w14:paraId="45BA5ED5" w14:textId="77777777" w:rsidTr="000E4EB0">
              <w:trPr>
                <w:tblCellSpacing w:w="0" w:type="dxa"/>
              </w:trPr>
              <w:tc>
                <w:tcPr>
                  <w:tcW w:w="2642" w:type="dxa"/>
                  <w:noWrap/>
                  <w:hideMark/>
                </w:tcPr>
                <w:p w14:paraId="5947DE75" w14:textId="77777777" w:rsidR="00650517" w:rsidRPr="00DB4B27" w:rsidRDefault="00650517" w:rsidP="000E4EB0">
                  <w:pPr>
                    <w:pStyle w:val="NoSpacing"/>
                    <w:rPr>
                      <w:rFonts w:ascii="Helvetica" w:hAnsi="Helvetica" w:cs="Helvetica"/>
                      <w:b/>
                      <w:bCs/>
                      <w:color w:val="222222"/>
                    </w:rPr>
                  </w:pPr>
                  <w:r w:rsidRPr="00DB4B27">
                    <w:rPr>
                      <w:rFonts w:ascii="Helvetica" w:hAnsi="Helvetica" w:cs="Helvetica"/>
                      <w:b/>
                      <w:bCs/>
                      <w:color w:val="222222"/>
                    </w:rPr>
                    <w:t>Current Closing Date for Applications:</w:t>
                  </w:r>
                </w:p>
              </w:tc>
              <w:tc>
                <w:tcPr>
                  <w:tcW w:w="2363" w:type="dxa"/>
                  <w:vAlign w:val="center"/>
                  <w:hideMark/>
                </w:tcPr>
                <w:p w14:paraId="352E2125" w14:textId="77777777" w:rsidR="00650517" w:rsidRPr="00DB4B27" w:rsidRDefault="00650517" w:rsidP="000E4EB0">
                  <w:pPr>
                    <w:pStyle w:val="NoSpacing"/>
                    <w:rPr>
                      <w:rFonts w:ascii="Helvetica" w:hAnsi="Helvetica" w:cs="Helvetica"/>
                      <w:color w:val="222222"/>
                    </w:rPr>
                  </w:pPr>
                  <w:r w:rsidRPr="00DB4B27">
                    <w:rPr>
                      <w:rFonts w:ascii="Helvetica" w:hAnsi="Helvetica" w:cs="Helvetica"/>
                      <w:color w:val="222222"/>
                    </w:rPr>
                    <w:t>Jan 04, 2024  </w:t>
                  </w:r>
                </w:p>
              </w:tc>
            </w:tr>
            <w:tr w:rsidR="00650517" w:rsidRPr="00DB4B27" w14:paraId="193AFDAF" w14:textId="77777777" w:rsidTr="000E4EB0">
              <w:trPr>
                <w:tblCellSpacing w:w="0" w:type="dxa"/>
              </w:trPr>
              <w:tc>
                <w:tcPr>
                  <w:tcW w:w="2642" w:type="dxa"/>
                  <w:noWrap/>
                  <w:hideMark/>
                </w:tcPr>
                <w:p w14:paraId="19D4FBC8" w14:textId="77777777" w:rsidR="00650517" w:rsidRPr="00DB4B27" w:rsidRDefault="00650517" w:rsidP="000E4EB0">
                  <w:pPr>
                    <w:pStyle w:val="NoSpacing"/>
                    <w:rPr>
                      <w:rFonts w:ascii="Helvetica" w:hAnsi="Helvetica" w:cs="Helvetica"/>
                      <w:b/>
                      <w:bCs/>
                      <w:color w:val="222222"/>
                    </w:rPr>
                  </w:pPr>
                  <w:r w:rsidRPr="00DB4B27">
                    <w:rPr>
                      <w:rFonts w:ascii="Helvetica" w:hAnsi="Helvetica" w:cs="Helvetica"/>
                      <w:b/>
                      <w:bCs/>
                      <w:color w:val="222222"/>
                    </w:rPr>
                    <w:t>Archive Date:</w:t>
                  </w:r>
                </w:p>
              </w:tc>
              <w:tc>
                <w:tcPr>
                  <w:tcW w:w="2363" w:type="dxa"/>
                  <w:vAlign w:val="center"/>
                  <w:hideMark/>
                </w:tcPr>
                <w:p w14:paraId="1ACBD870" w14:textId="77777777" w:rsidR="00650517" w:rsidRPr="00DB4B27" w:rsidRDefault="00650517" w:rsidP="000E4EB0">
                  <w:pPr>
                    <w:pStyle w:val="NoSpacing"/>
                    <w:rPr>
                      <w:rFonts w:ascii="Helvetica" w:hAnsi="Helvetica" w:cs="Helvetica"/>
                      <w:color w:val="222222"/>
                    </w:rPr>
                  </w:pPr>
                  <w:r w:rsidRPr="00DB4B27">
                    <w:rPr>
                      <w:rFonts w:ascii="Helvetica" w:hAnsi="Helvetica" w:cs="Helvetica"/>
                      <w:color w:val="222222"/>
                    </w:rPr>
                    <w:t>Jan 05, 2024</w:t>
                  </w:r>
                </w:p>
              </w:tc>
            </w:tr>
            <w:tr w:rsidR="00650517" w:rsidRPr="00DB4B27" w14:paraId="3C8E9A2C" w14:textId="77777777" w:rsidTr="000E4EB0">
              <w:trPr>
                <w:tblCellSpacing w:w="0" w:type="dxa"/>
              </w:trPr>
              <w:tc>
                <w:tcPr>
                  <w:tcW w:w="2642" w:type="dxa"/>
                  <w:noWrap/>
                  <w:hideMark/>
                </w:tcPr>
                <w:p w14:paraId="0722D082" w14:textId="77777777" w:rsidR="00650517" w:rsidRPr="00DB4B27" w:rsidRDefault="00650517" w:rsidP="000E4EB0">
                  <w:pPr>
                    <w:pStyle w:val="NoSpacing"/>
                    <w:rPr>
                      <w:rFonts w:ascii="Helvetica" w:hAnsi="Helvetica" w:cs="Helvetica"/>
                      <w:b/>
                      <w:bCs/>
                      <w:color w:val="222222"/>
                    </w:rPr>
                  </w:pPr>
                  <w:r w:rsidRPr="00DB4B27">
                    <w:rPr>
                      <w:rFonts w:ascii="Helvetica" w:hAnsi="Helvetica" w:cs="Helvetica"/>
                      <w:b/>
                      <w:bCs/>
                      <w:color w:val="222222"/>
                    </w:rPr>
                    <w:t>Estimated Total Program Funding:</w:t>
                  </w:r>
                </w:p>
              </w:tc>
              <w:tc>
                <w:tcPr>
                  <w:tcW w:w="2363" w:type="dxa"/>
                  <w:vAlign w:val="center"/>
                  <w:hideMark/>
                </w:tcPr>
                <w:p w14:paraId="5DA5CBF7" w14:textId="77777777" w:rsidR="00650517" w:rsidRPr="00DB4B27" w:rsidRDefault="00650517" w:rsidP="000E4EB0">
                  <w:pPr>
                    <w:pStyle w:val="NoSpacing"/>
                    <w:rPr>
                      <w:rFonts w:ascii="Helvetica" w:hAnsi="Helvetica" w:cs="Helvetica"/>
                      <w:color w:val="222222"/>
                    </w:rPr>
                  </w:pPr>
                  <w:r w:rsidRPr="00DB4B27">
                    <w:rPr>
                      <w:rFonts w:ascii="Helvetica" w:hAnsi="Helvetica" w:cs="Helvetica"/>
                      <w:color w:val="222222"/>
                    </w:rPr>
                    <w:t> </w:t>
                  </w:r>
                </w:p>
              </w:tc>
            </w:tr>
            <w:tr w:rsidR="00650517" w:rsidRPr="00DB4B27" w14:paraId="6A1453F6" w14:textId="77777777" w:rsidTr="000E4EB0">
              <w:trPr>
                <w:tblCellSpacing w:w="0" w:type="dxa"/>
              </w:trPr>
              <w:tc>
                <w:tcPr>
                  <w:tcW w:w="2642" w:type="dxa"/>
                  <w:noWrap/>
                  <w:hideMark/>
                </w:tcPr>
                <w:p w14:paraId="45BD62D9" w14:textId="77777777" w:rsidR="00650517" w:rsidRPr="00DB4B27" w:rsidRDefault="00650517" w:rsidP="000E4EB0">
                  <w:pPr>
                    <w:pStyle w:val="NoSpacing"/>
                    <w:rPr>
                      <w:rFonts w:ascii="Helvetica" w:hAnsi="Helvetica" w:cs="Helvetica"/>
                      <w:b/>
                      <w:bCs/>
                      <w:color w:val="222222"/>
                    </w:rPr>
                  </w:pPr>
                  <w:r w:rsidRPr="00DB4B27">
                    <w:rPr>
                      <w:rFonts w:ascii="Helvetica" w:hAnsi="Helvetica" w:cs="Helvetica"/>
                      <w:b/>
                      <w:bCs/>
                      <w:color w:val="222222"/>
                    </w:rPr>
                    <w:lastRenderedPageBreak/>
                    <w:t>Award Ceiling:</w:t>
                  </w:r>
                </w:p>
              </w:tc>
              <w:tc>
                <w:tcPr>
                  <w:tcW w:w="2363" w:type="dxa"/>
                  <w:vAlign w:val="center"/>
                  <w:hideMark/>
                </w:tcPr>
                <w:p w14:paraId="0D860902" w14:textId="77777777" w:rsidR="00650517" w:rsidRPr="00DB4B27" w:rsidRDefault="00650517" w:rsidP="000E4EB0">
                  <w:pPr>
                    <w:pStyle w:val="NoSpacing"/>
                    <w:rPr>
                      <w:rFonts w:ascii="Helvetica" w:hAnsi="Helvetica" w:cs="Helvetica"/>
                      <w:color w:val="222222"/>
                    </w:rPr>
                  </w:pPr>
                  <w:r w:rsidRPr="00DB4B27">
                    <w:rPr>
                      <w:rFonts w:ascii="Helvetica" w:hAnsi="Helvetica" w:cs="Helvetica"/>
                      <w:color w:val="222222"/>
                    </w:rPr>
                    <w:t> </w:t>
                  </w:r>
                </w:p>
              </w:tc>
            </w:tr>
            <w:tr w:rsidR="00650517" w:rsidRPr="00DB4B27" w14:paraId="4238ED90" w14:textId="77777777" w:rsidTr="000E4EB0">
              <w:trPr>
                <w:tblCellSpacing w:w="0" w:type="dxa"/>
              </w:trPr>
              <w:tc>
                <w:tcPr>
                  <w:tcW w:w="2642" w:type="dxa"/>
                  <w:noWrap/>
                  <w:hideMark/>
                </w:tcPr>
                <w:p w14:paraId="28E5F416" w14:textId="77777777" w:rsidR="00650517" w:rsidRPr="00DB4B27" w:rsidRDefault="00650517" w:rsidP="000E4EB0">
                  <w:pPr>
                    <w:pStyle w:val="NoSpacing"/>
                    <w:rPr>
                      <w:rFonts w:ascii="Helvetica" w:hAnsi="Helvetica" w:cs="Helvetica"/>
                      <w:b/>
                      <w:bCs/>
                      <w:color w:val="222222"/>
                    </w:rPr>
                  </w:pPr>
                  <w:r w:rsidRPr="00DB4B27">
                    <w:rPr>
                      <w:rFonts w:ascii="Helvetica" w:hAnsi="Helvetica" w:cs="Helvetica"/>
                      <w:b/>
                      <w:bCs/>
                      <w:color w:val="222222"/>
                    </w:rPr>
                    <w:t>Award Floor:</w:t>
                  </w:r>
                </w:p>
              </w:tc>
              <w:tc>
                <w:tcPr>
                  <w:tcW w:w="2363" w:type="dxa"/>
                  <w:vAlign w:val="center"/>
                  <w:hideMark/>
                </w:tcPr>
                <w:p w14:paraId="18D1C32A" w14:textId="77777777" w:rsidR="00650517" w:rsidRPr="00DB4B27" w:rsidRDefault="00650517" w:rsidP="000E4EB0">
                  <w:pPr>
                    <w:pStyle w:val="NoSpacing"/>
                    <w:rPr>
                      <w:rFonts w:ascii="Helvetica" w:hAnsi="Helvetica" w:cs="Helvetica"/>
                      <w:color w:val="222222"/>
                    </w:rPr>
                  </w:pPr>
                  <w:r w:rsidRPr="00DB4B27">
                    <w:rPr>
                      <w:rFonts w:ascii="Helvetica" w:hAnsi="Helvetica" w:cs="Helvetica"/>
                      <w:color w:val="222222"/>
                    </w:rPr>
                    <w:t> </w:t>
                  </w:r>
                </w:p>
              </w:tc>
            </w:tr>
          </w:tbl>
          <w:p w14:paraId="1CFE75D8" w14:textId="77777777" w:rsidR="00650517" w:rsidRPr="00DB4B27" w:rsidRDefault="00650517" w:rsidP="000E4EB0">
            <w:pPr>
              <w:pStyle w:val="NoSpacing"/>
              <w:rPr>
                <w:rFonts w:ascii="Helvetica" w:hAnsi="Helvetica" w:cs="Helvetica"/>
                <w:color w:val="222222"/>
              </w:rPr>
            </w:pPr>
          </w:p>
        </w:tc>
      </w:tr>
    </w:tbl>
    <w:p w14:paraId="1B03E8C1" w14:textId="77777777" w:rsidR="00650517" w:rsidRPr="00DB4B27" w:rsidRDefault="00650517" w:rsidP="0065051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90"/>
        <w:gridCol w:w="6900"/>
      </w:tblGrid>
      <w:tr w:rsidR="00650517" w:rsidRPr="00DB4B27" w14:paraId="0F7B58BA" w14:textId="77777777" w:rsidTr="000E4EB0">
        <w:trPr>
          <w:tblCellSpacing w:w="0" w:type="dxa"/>
        </w:trPr>
        <w:tc>
          <w:tcPr>
            <w:tcW w:w="0" w:type="auto"/>
            <w:noWrap/>
            <w:hideMark/>
          </w:tcPr>
          <w:p w14:paraId="0004F887" w14:textId="77777777" w:rsidR="00650517" w:rsidRPr="00DB4B27" w:rsidRDefault="00650517" w:rsidP="000E4EB0">
            <w:pPr>
              <w:pStyle w:val="NoSpacing"/>
              <w:rPr>
                <w:rFonts w:ascii="Helvetica" w:hAnsi="Helvetica" w:cs="Helvetica"/>
                <w:b/>
                <w:bCs/>
                <w:color w:val="222222"/>
              </w:rPr>
            </w:pPr>
            <w:r w:rsidRPr="00DB4B27">
              <w:rPr>
                <w:rFonts w:ascii="Helvetica" w:hAnsi="Helvetica" w:cs="Helvetica"/>
                <w:b/>
                <w:bCs/>
                <w:color w:val="222222"/>
              </w:rPr>
              <w:t>Eligible Applicants:</w:t>
            </w:r>
          </w:p>
        </w:tc>
        <w:tc>
          <w:tcPr>
            <w:tcW w:w="5000" w:type="pct"/>
            <w:vAlign w:val="center"/>
            <w:hideMark/>
          </w:tcPr>
          <w:p w14:paraId="59BF004C" w14:textId="77777777" w:rsidR="00650517" w:rsidRPr="00DB4B27" w:rsidRDefault="00650517" w:rsidP="000E4EB0">
            <w:pPr>
              <w:pStyle w:val="NoSpacing"/>
              <w:rPr>
                <w:rFonts w:ascii="Helvetica" w:hAnsi="Helvetica" w:cs="Helvetica"/>
                <w:color w:val="222222"/>
              </w:rPr>
            </w:pPr>
            <w:r w:rsidRPr="00DB4B27">
              <w:rPr>
                <w:rFonts w:ascii="Helvetica" w:hAnsi="Helvetica" w:cs="Helvetica"/>
                <w:color w:val="222222"/>
              </w:rPr>
              <w:t>City or township governments</w:t>
            </w:r>
            <w:r w:rsidRPr="00DB4B27">
              <w:rPr>
                <w:rFonts w:ascii="Helvetica" w:hAnsi="Helvetica" w:cs="Helvetica"/>
                <w:color w:val="222222"/>
              </w:rPr>
              <w:br/>
              <w:t>Native American tribal organizations (other than Federally recognized tribal governments)</w:t>
            </w:r>
            <w:r w:rsidRPr="00DB4B27">
              <w:rPr>
                <w:rFonts w:ascii="Helvetica" w:hAnsi="Helvetica" w:cs="Helvetica"/>
                <w:color w:val="222222"/>
              </w:rPr>
              <w:br/>
              <w:t>Nonprofits having a 501(c)(3) status with the IRS, other than institutions of higher education</w:t>
            </w:r>
            <w:r w:rsidRPr="00DB4B27">
              <w:rPr>
                <w:rFonts w:ascii="Helvetica" w:hAnsi="Helvetica" w:cs="Helvetica"/>
                <w:color w:val="222222"/>
              </w:rPr>
              <w:br/>
              <w:t>Private institutions of higher education</w:t>
            </w:r>
            <w:r w:rsidRPr="00DB4B27">
              <w:rPr>
                <w:rFonts w:ascii="Helvetica" w:hAnsi="Helvetica" w:cs="Helvetica"/>
                <w:color w:val="222222"/>
              </w:rPr>
              <w:br/>
              <w:t>County governments</w:t>
            </w:r>
            <w:r w:rsidRPr="00DB4B27">
              <w:rPr>
                <w:rFonts w:ascii="Helvetica" w:hAnsi="Helvetica" w:cs="Helvetica"/>
                <w:color w:val="222222"/>
              </w:rPr>
              <w:br/>
              <w:t>Others (see text field entitled "Additional Information on Eligibility" for clarification)</w:t>
            </w:r>
            <w:r w:rsidRPr="00DB4B27">
              <w:rPr>
                <w:rFonts w:ascii="Helvetica" w:hAnsi="Helvetica" w:cs="Helvetica"/>
                <w:color w:val="222222"/>
              </w:rPr>
              <w:br/>
              <w:t>State governments</w:t>
            </w:r>
            <w:r w:rsidRPr="00DB4B27">
              <w:rPr>
                <w:rFonts w:ascii="Helvetica" w:hAnsi="Helvetica" w:cs="Helvetica"/>
                <w:color w:val="222222"/>
              </w:rPr>
              <w:br/>
              <w:t>Special district governments</w:t>
            </w:r>
            <w:r w:rsidRPr="00DB4B27">
              <w:rPr>
                <w:rFonts w:ascii="Helvetica" w:hAnsi="Helvetica" w:cs="Helvetica"/>
                <w:color w:val="222222"/>
              </w:rPr>
              <w:br/>
              <w:t>Public and State controlled institutions of higher education</w:t>
            </w:r>
            <w:r w:rsidRPr="00DB4B27">
              <w:rPr>
                <w:rFonts w:ascii="Helvetica" w:hAnsi="Helvetica" w:cs="Helvetica"/>
                <w:color w:val="222222"/>
              </w:rPr>
              <w:br/>
              <w:t>Native American tribal governments (Federally recognized)</w:t>
            </w:r>
            <w:r w:rsidRPr="00DB4B27">
              <w:rPr>
                <w:rFonts w:ascii="Helvetica" w:hAnsi="Helvetica" w:cs="Helvetica"/>
                <w:color w:val="222222"/>
              </w:rPr>
              <w:br/>
              <w:t>Nonprofits that do not have a 501(c)(3) status with the IRS, other than institutions of higher education</w:t>
            </w:r>
          </w:p>
        </w:tc>
      </w:tr>
      <w:tr w:rsidR="00650517" w:rsidRPr="00DB4B27" w14:paraId="56C4D66D" w14:textId="77777777" w:rsidTr="000E4EB0">
        <w:trPr>
          <w:tblCellSpacing w:w="0" w:type="dxa"/>
        </w:trPr>
        <w:tc>
          <w:tcPr>
            <w:tcW w:w="0" w:type="auto"/>
            <w:noWrap/>
            <w:hideMark/>
          </w:tcPr>
          <w:p w14:paraId="0A07953D" w14:textId="77777777" w:rsidR="00650517" w:rsidRPr="00DB4B27" w:rsidRDefault="00650517" w:rsidP="000E4EB0">
            <w:pPr>
              <w:pStyle w:val="NoSpacing"/>
              <w:rPr>
                <w:rFonts w:ascii="Helvetica" w:hAnsi="Helvetica" w:cs="Helvetica"/>
                <w:b/>
                <w:bCs/>
                <w:color w:val="222222"/>
              </w:rPr>
            </w:pPr>
            <w:r w:rsidRPr="00DB4B27">
              <w:rPr>
                <w:rFonts w:ascii="Helvetica" w:hAnsi="Helvetica" w:cs="Helvetica"/>
                <w:b/>
                <w:bCs/>
                <w:color w:val="222222"/>
              </w:rPr>
              <w:t>Additional Information on Eligibility:</w:t>
            </w:r>
          </w:p>
        </w:tc>
        <w:tc>
          <w:tcPr>
            <w:tcW w:w="5000" w:type="pct"/>
            <w:vAlign w:val="center"/>
            <w:hideMark/>
          </w:tcPr>
          <w:p w14:paraId="5FF50B71" w14:textId="77777777" w:rsidR="00650517" w:rsidRPr="00DB4B27" w:rsidRDefault="00650517" w:rsidP="000E4EB0">
            <w:pPr>
              <w:pStyle w:val="NoSpacing"/>
              <w:rPr>
                <w:rFonts w:ascii="Helvetica" w:hAnsi="Helvetica" w:cs="Helvetica"/>
                <w:color w:val="222222"/>
              </w:rPr>
            </w:pPr>
            <w:r w:rsidRPr="00DB4B27">
              <w:rPr>
                <w:rFonts w:ascii="Helvetica" w:hAnsi="Helvetica" w:cs="Helvetica"/>
                <w:color w:val="222222"/>
              </w:rPr>
              <w:t>State Service Commission and/or States and US Territories</w:t>
            </w:r>
          </w:p>
        </w:tc>
      </w:tr>
    </w:tbl>
    <w:p w14:paraId="5862EE69" w14:textId="77777777" w:rsidR="00650517" w:rsidRPr="00DB4B27" w:rsidRDefault="00650517" w:rsidP="0065051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3"/>
        <w:gridCol w:w="7487"/>
      </w:tblGrid>
      <w:tr w:rsidR="00650517" w:rsidRPr="00DB4B27" w14:paraId="77CB716C" w14:textId="77777777" w:rsidTr="000E4EB0">
        <w:trPr>
          <w:tblCellSpacing w:w="0" w:type="dxa"/>
        </w:trPr>
        <w:tc>
          <w:tcPr>
            <w:tcW w:w="0" w:type="auto"/>
            <w:noWrap/>
            <w:hideMark/>
          </w:tcPr>
          <w:p w14:paraId="666111AD" w14:textId="77777777" w:rsidR="00650517" w:rsidRPr="00DB4B27" w:rsidRDefault="00650517" w:rsidP="000E4EB0">
            <w:pPr>
              <w:pStyle w:val="NoSpacing"/>
              <w:rPr>
                <w:rFonts w:ascii="Helvetica" w:hAnsi="Helvetica" w:cs="Helvetica"/>
                <w:b/>
                <w:bCs/>
                <w:color w:val="222222"/>
              </w:rPr>
            </w:pPr>
            <w:r w:rsidRPr="00DB4B27">
              <w:rPr>
                <w:rFonts w:ascii="Helvetica" w:hAnsi="Helvetica" w:cs="Helvetica"/>
                <w:b/>
                <w:bCs/>
                <w:color w:val="222222"/>
              </w:rPr>
              <w:t>Agency Name:</w:t>
            </w:r>
          </w:p>
        </w:tc>
        <w:tc>
          <w:tcPr>
            <w:tcW w:w="5000" w:type="pct"/>
            <w:vAlign w:val="center"/>
            <w:hideMark/>
          </w:tcPr>
          <w:p w14:paraId="34F00A64" w14:textId="77777777" w:rsidR="00650517" w:rsidRPr="00DB4B27" w:rsidRDefault="00650517" w:rsidP="000E4EB0">
            <w:pPr>
              <w:pStyle w:val="NoSpacing"/>
              <w:rPr>
                <w:rFonts w:ascii="Helvetica" w:hAnsi="Helvetica" w:cs="Helvetica"/>
                <w:color w:val="222222"/>
              </w:rPr>
            </w:pPr>
            <w:r w:rsidRPr="00DB4B27">
              <w:rPr>
                <w:rFonts w:ascii="Helvetica" w:hAnsi="Helvetica" w:cs="Helvetica"/>
                <w:color w:val="222222"/>
              </w:rPr>
              <w:t>AmeriCorps</w:t>
            </w:r>
          </w:p>
        </w:tc>
      </w:tr>
      <w:tr w:rsidR="00650517" w:rsidRPr="00DB4B27" w14:paraId="191EFF99" w14:textId="77777777" w:rsidTr="000E4EB0">
        <w:trPr>
          <w:tblCellSpacing w:w="0" w:type="dxa"/>
        </w:trPr>
        <w:tc>
          <w:tcPr>
            <w:tcW w:w="0" w:type="auto"/>
            <w:noWrap/>
            <w:hideMark/>
          </w:tcPr>
          <w:p w14:paraId="52CB26EE" w14:textId="77777777" w:rsidR="00650517" w:rsidRPr="00DB4B27" w:rsidRDefault="00650517" w:rsidP="000E4EB0">
            <w:pPr>
              <w:pStyle w:val="NoSpacing"/>
              <w:rPr>
                <w:rFonts w:ascii="Helvetica" w:hAnsi="Helvetica" w:cs="Helvetica"/>
                <w:b/>
                <w:bCs/>
                <w:color w:val="222222"/>
              </w:rPr>
            </w:pPr>
            <w:r w:rsidRPr="00DB4B27">
              <w:rPr>
                <w:rFonts w:ascii="Helvetica" w:hAnsi="Helvetica" w:cs="Helvetica"/>
                <w:b/>
                <w:bCs/>
                <w:color w:val="222222"/>
              </w:rPr>
              <w:t>Description:</w:t>
            </w:r>
          </w:p>
        </w:tc>
        <w:tc>
          <w:tcPr>
            <w:tcW w:w="5000" w:type="pct"/>
            <w:vAlign w:val="center"/>
            <w:hideMark/>
          </w:tcPr>
          <w:p w14:paraId="56A16B7A" w14:textId="77777777" w:rsidR="00650517" w:rsidRPr="00DB4B27" w:rsidRDefault="00650517" w:rsidP="000E4EB0">
            <w:pPr>
              <w:pStyle w:val="NoSpacing"/>
              <w:rPr>
                <w:rFonts w:ascii="Helvetica" w:hAnsi="Helvetica" w:cs="Helvetica"/>
                <w:color w:val="222222"/>
              </w:rPr>
            </w:pPr>
            <w:r w:rsidRPr="00DB4B27">
              <w:rPr>
                <w:rFonts w:ascii="Helvetica" w:hAnsi="Helvetica" w:cs="Helvetica"/>
                <w:b/>
                <w:bCs/>
                <w:color w:val="222222"/>
              </w:rPr>
              <w:t xml:space="preserve">AmeriCorps improves lives, strengthens communities, and fosters civic engagement through service and volunteering. AmeriCorps brings people together to tackle some of the country’s most pressing challenges through national service and volunteerism. AmeriCorps members and AmeriCorps Seniors volunteers serve with </w:t>
            </w:r>
            <w:r w:rsidRPr="00DB4B27">
              <w:rPr>
                <w:rFonts w:ascii="Helvetica" w:hAnsi="Helvetica" w:cs="Helvetica"/>
                <w:b/>
                <w:bCs/>
                <w:color w:val="222222"/>
              </w:rPr>
              <w:lastRenderedPageBreak/>
              <w:t>organizations dedicated to the improvement of communities and those serving. AmeriCorps helps make service a cornerstone of our national culture.</w:t>
            </w:r>
          </w:p>
          <w:p w14:paraId="09A4FA32" w14:textId="77777777" w:rsidR="00650517" w:rsidRPr="00DB4B27" w:rsidRDefault="00650517" w:rsidP="000E4EB0">
            <w:pPr>
              <w:pStyle w:val="NoSpacing"/>
              <w:rPr>
                <w:rFonts w:ascii="Helvetica" w:hAnsi="Helvetica" w:cs="Helvetica"/>
                <w:color w:val="222222"/>
              </w:rPr>
            </w:pPr>
            <w:r w:rsidRPr="00DB4B27">
              <w:rPr>
                <w:rFonts w:ascii="Helvetica" w:hAnsi="Helvetica" w:cs="Helvetica"/>
                <w:b/>
                <w:bCs/>
                <w:color w:val="222222"/>
              </w:rPr>
              <w:t>AmeriCorps grants are awarded to eligible organizations (Use Section C.1. Eligible Applicants) proposing to engage AmeriCorps members in evidence-based or evidence-informed interventions/practices to strengthen communities. An AmeriCorps member is an individual who engages in community service through an approved national service position. Members may receive a living allowance and other benefits while serving. Upon successful completion of their service, members earn a Segal AmeriCorps Education Award that they can use to pay for higher education expenses or apply to qualified student loans.</w:t>
            </w:r>
          </w:p>
        </w:tc>
      </w:tr>
      <w:tr w:rsidR="00650517" w:rsidRPr="00DB4B27" w14:paraId="0CB382DB" w14:textId="77777777" w:rsidTr="000E4EB0">
        <w:trPr>
          <w:tblCellSpacing w:w="0" w:type="dxa"/>
        </w:trPr>
        <w:tc>
          <w:tcPr>
            <w:tcW w:w="0" w:type="auto"/>
            <w:noWrap/>
            <w:hideMark/>
          </w:tcPr>
          <w:p w14:paraId="5540433C" w14:textId="77777777" w:rsidR="00650517" w:rsidRPr="00DB4B27" w:rsidRDefault="00650517" w:rsidP="000E4EB0">
            <w:pPr>
              <w:pStyle w:val="NoSpacing"/>
              <w:rPr>
                <w:rFonts w:ascii="Helvetica" w:hAnsi="Helvetica" w:cs="Helvetica"/>
                <w:b/>
                <w:bCs/>
                <w:color w:val="222222"/>
              </w:rPr>
            </w:pPr>
            <w:r w:rsidRPr="00DB4B27">
              <w:rPr>
                <w:rFonts w:ascii="Helvetica" w:hAnsi="Helvetica" w:cs="Helvetica"/>
                <w:b/>
                <w:bCs/>
                <w:color w:val="222222"/>
              </w:rPr>
              <w:lastRenderedPageBreak/>
              <w:t>Link to Additional Information:</w:t>
            </w:r>
          </w:p>
        </w:tc>
        <w:tc>
          <w:tcPr>
            <w:tcW w:w="5000" w:type="pct"/>
            <w:vAlign w:val="center"/>
            <w:hideMark/>
          </w:tcPr>
          <w:p w14:paraId="1D60268C" w14:textId="77777777" w:rsidR="00650517" w:rsidRPr="00DB4B27" w:rsidRDefault="000E4EB0" w:rsidP="000E4EB0">
            <w:pPr>
              <w:pStyle w:val="NoSpacing"/>
              <w:rPr>
                <w:rFonts w:ascii="Helvetica" w:hAnsi="Helvetica" w:cs="Helvetica"/>
                <w:color w:val="222222"/>
              </w:rPr>
            </w:pPr>
            <w:hyperlink r:id="rId279" w:tgtFrame="_blank" w:tooltip="Link to Additional Information" w:history="1">
              <w:r w:rsidR="00650517" w:rsidRPr="00DB4B27">
                <w:rPr>
                  <w:rStyle w:val="Hyperlink"/>
                  <w:rFonts w:ascii="Helvetica" w:hAnsi="Helvetica" w:cs="Helvetica"/>
                </w:rPr>
                <w:t>Full competition information and resources</w:t>
              </w:r>
            </w:hyperlink>
          </w:p>
        </w:tc>
      </w:tr>
      <w:tr w:rsidR="00650517" w:rsidRPr="00DB4B27" w14:paraId="70A31AEB" w14:textId="77777777" w:rsidTr="000E4EB0">
        <w:trPr>
          <w:tblCellSpacing w:w="0" w:type="dxa"/>
        </w:trPr>
        <w:tc>
          <w:tcPr>
            <w:tcW w:w="0" w:type="auto"/>
            <w:noWrap/>
            <w:hideMark/>
          </w:tcPr>
          <w:p w14:paraId="5DAFD5A9" w14:textId="77777777" w:rsidR="00650517" w:rsidRPr="00DB4B27" w:rsidRDefault="00650517" w:rsidP="000E4EB0">
            <w:pPr>
              <w:pStyle w:val="NoSpacing"/>
              <w:rPr>
                <w:rFonts w:ascii="Helvetica" w:hAnsi="Helvetica" w:cs="Helvetica"/>
                <w:b/>
                <w:bCs/>
                <w:color w:val="222222"/>
              </w:rPr>
            </w:pPr>
            <w:r w:rsidRPr="00DB4B27">
              <w:rPr>
                <w:rFonts w:ascii="Helvetica" w:hAnsi="Helvetica" w:cs="Helvetica"/>
                <w:b/>
                <w:bCs/>
                <w:color w:val="222222"/>
              </w:rPr>
              <w:t>Grantor Contact Information:</w:t>
            </w:r>
          </w:p>
        </w:tc>
        <w:tc>
          <w:tcPr>
            <w:tcW w:w="5000" w:type="pct"/>
            <w:vAlign w:val="center"/>
            <w:hideMark/>
          </w:tcPr>
          <w:p w14:paraId="3DA4A6E3" w14:textId="77777777" w:rsidR="00650517" w:rsidRPr="00DB4B27" w:rsidRDefault="00650517" w:rsidP="000E4EB0">
            <w:pPr>
              <w:pStyle w:val="NoSpacing"/>
              <w:rPr>
                <w:rFonts w:ascii="Helvetica" w:hAnsi="Helvetica" w:cs="Helvetica"/>
                <w:color w:val="222222"/>
              </w:rPr>
            </w:pPr>
            <w:r w:rsidRPr="00DB4B27">
              <w:rPr>
                <w:rFonts w:ascii="Helvetica" w:hAnsi="Helvetica" w:cs="Helvetica"/>
                <w:color w:val="222222"/>
              </w:rPr>
              <w:t>If you have difficulty accessing the full announcement electronically, please contact:</w:t>
            </w:r>
            <w:r w:rsidRPr="00DB4B27">
              <w:rPr>
                <w:rFonts w:ascii="Helvetica" w:hAnsi="Helvetica" w:cs="Helvetica"/>
                <w:color w:val="222222"/>
              </w:rPr>
              <w:br/>
            </w:r>
            <w:r w:rsidRPr="00DB4B27">
              <w:rPr>
                <w:rFonts w:ascii="Helvetica" w:hAnsi="Helvetica" w:cs="Helvetica"/>
                <w:color w:val="222222"/>
              </w:rPr>
              <w:br/>
              <w:t>americorpsgrants@cns.gov</w:t>
            </w:r>
            <w:r w:rsidRPr="00DB4B27">
              <w:rPr>
                <w:rFonts w:ascii="Helvetica" w:hAnsi="Helvetica" w:cs="Helvetica"/>
                <w:color w:val="222222"/>
              </w:rPr>
              <w:br/>
            </w:r>
            <w:r w:rsidRPr="00DB4B27">
              <w:rPr>
                <w:rFonts w:ascii="Helvetica" w:hAnsi="Helvetica" w:cs="Helvetica"/>
                <w:color w:val="222222"/>
              </w:rPr>
              <w:br/>
            </w:r>
            <w:hyperlink r:id="rId280" w:history="1">
              <w:r w:rsidRPr="00DB4B27">
                <w:rPr>
                  <w:rStyle w:val="Hyperlink"/>
                  <w:rFonts w:ascii="Helvetica" w:hAnsi="Helvetica" w:cs="Helvetica"/>
                </w:rPr>
                <w:t>Competition Inbox</w:t>
              </w:r>
            </w:hyperlink>
          </w:p>
        </w:tc>
      </w:tr>
    </w:tbl>
    <w:p w14:paraId="3C4C9C03" w14:textId="77777777" w:rsidR="00650517" w:rsidRDefault="00650517" w:rsidP="00650517">
      <w:pPr>
        <w:pStyle w:val="NoSpacing"/>
        <w:rPr>
          <w:rFonts w:ascii="Helvetica" w:hAnsi="Helvetica" w:cs="Helvetica"/>
          <w:sz w:val="24"/>
          <w:szCs w:val="24"/>
        </w:rPr>
      </w:pPr>
      <w:r w:rsidRPr="006C3048">
        <w:rPr>
          <w:rFonts w:ascii="Helvetica" w:hAnsi="Helvetica" w:cs="Helvetica"/>
          <w:color w:val="222222"/>
          <w:sz w:val="24"/>
          <w:szCs w:val="24"/>
        </w:rPr>
        <w:br/>
      </w:r>
      <w:hyperlink r:id="rId281" w:tgtFrame="_blank" w:history="1">
        <w:r w:rsidRPr="006C3048">
          <w:rPr>
            <w:rStyle w:val="Hyperlink"/>
            <w:rFonts w:ascii="Helvetica" w:hAnsi="Helvetica" w:cs="Helvetica"/>
            <w:color w:val="1155CC"/>
            <w:sz w:val="24"/>
            <w:szCs w:val="24"/>
            <w:shd w:val="clear" w:color="auto" w:fill="FFFFFF"/>
          </w:rPr>
          <w:t>https://www.grants.gov/web/grants/view-opportunity.html?oppId=349881</w:t>
        </w:r>
      </w:hyperlink>
    </w:p>
    <w:p w14:paraId="6209F5A1" w14:textId="77777777" w:rsidR="00650517" w:rsidRDefault="00650517" w:rsidP="00650517">
      <w:pPr>
        <w:widowControl w:val="0"/>
        <w:autoSpaceDE w:val="0"/>
        <w:autoSpaceDN w:val="0"/>
        <w:adjustRightInd w:val="0"/>
        <w:rPr>
          <w:rFonts w:ascii="Helvetica" w:hAnsi="Helvetica" w:cs="Helvetica"/>
          <w:b/>
          <w:bCs/>
        </w:rPr>
      </w:pPr>
    </w:p>
    <w:p w14:paraId="462AD76B" w14:textId="77777777" w:rsidR="00650517" w:rsidRDefault="00650517" w:rsidP="00F30C6A">
      <w:pPr>
        <w:widowControl w:val="0"/>
        <w:autoSpaceDE w:val="0"/>
        <w:autoSpaceDN w:val="0"/>
        <w:adjustRightInd w:val="0"/>
        <w:rPr>
          <w:rFonts w:ascii="Helvetica" w:hAnsi="Helvetica" w:cs="Helvetica"/>
        </w:rPr>
      </w:pPr>
    </w:p>
    <w:p w14:paraId="21DB3390"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273" w:name="CNCS23VolunteerGeneration"/>
      <w:bookmarkStart w:id="274" w:name="CNCSSeniorsWorkforceDev"/>
      <w:bookmarkStart w:id="275" w:name="CNCSARPVolunteer"/>
      <w:bookmarkEnd w:id="273"/>
      <w:bookmarkEnd w:id="274"/>
      <w:bookmarkEnd w:id="275"/>
    </w:p>
    <w:p w14:paraId="14937E5C" w14:textId="5027EB74" w:rsidR="0077741F" w:rsidRPr="005D3F9C" w:rsidRDefault="0077741F" w:rsidP="0077741F">
      <w:pPr>
        <w:autoSpaceDE w:val="0"/>
        <w:autoSpaceDN w:val="0"/>
        <w:adjustRightInd w:val="0"/>
        <w:outlineLvl w:val="0"/>
        <w:rPr>
          <w:rFonts w:ascii="Helvetica" w:hAnsi="Helvetica"/>
          <w:b/>
        </w:rPr>
      </w:pPr>
      <w:r w:rsidRPr="005D3F9C">
        <w:rPr>
          <w:rFonts w:ascii="Helvetica" w:hAnsi="Helvetica"/>
          <w:b/>
        </w:rPr>
        <w:t xml:space="preserve"> </w:t>
      </w:r>
    </w:p>
    <w:p w14:paraId="79634BE3" w14:textId="77777777" w:rsidR="0077741F" w:rsidRPr="00872AC3" w:rsidRDefault="0077741F" w:rsidP="0077741F">
      <w:pPr>
        <w:autoSpaceDE w:val="0"/>
        <w:autoSpaceDN w:val="0"/>
        <w:adjustRightInd w:val="0"/>
        <w:outlineLvl w:val="0"/>
        <w:rPr>
          <w:rFonts w:ascii="Helvetica" w:hAnsi="Helvetica"/>
          <w:b/>
          <w:sz w:val="28"/>
          <w:szCs w:val="28"/>
        </w:rPr>
      </w:pPr>
      <w:bookmarkStart w:id="276" w:name="DOD"/>
      <w:bookmarkEnd w:id="276"/>
      <w:r w:rsidRPr="00872AC3">
        <w:rPr>
          <w:rFonts w:ascii="Helvetica" w:hAnsi="Helvetica"/>
          <w:b/>
          <w:sz w:val="28"/>
          <w:szCs w:val="28"/>
        </w:rPr>
        <w:t>U.S. Department of Defense</w:t>
      </w:r>
    </w:p>
    <w:p w14:paraId="716333B4" w14:textId="77777777" w:rsidR="0077741F" w:rsidRPr="005D3F9C" w:rsidRDefault="0077741F" w:rsidP="0077741F">
      <w:pPr>
        <w:autoSpaceDE w:val="0"/>
        <w:autoSpaceDN w:val="0"/>
        <w:adjustRightInd w:val="0"/>
        <w:outlineLvl w:val="0"/>
        <w:rPr>
          <w:rFonts w:ascii="Helvetica" w:hAnsi="Helvetica"/>
          <w:b/>
        </w:rPr>
      </w:pPr>
    </w:p>
    <w:p w14:paraId="0F3745A1" w14:textId="43FCEFAE" w:rsidR="00464F9A" w:rsidRDefault="00F37C9B" w:rsidP="00F37C9B">
      <w:pPr>
        <w:pStyle w:val="NoSpacing"/>
        <w:rPr>
          <w:rFonts w:ascii="Helvetica" w:hAnsi="Helvetica" w:cs="Helvetica"/>
          <w:b/>
          <w:bCs/>
          <w:color w:val="222222"/>
          <w:sz w:val="24"/>
          <w:szCs w:val="24"/>
          <w:shd w:val="clear" w:color="auto" w:fill="FFFFFF"/>
        </w:rPr>
      </w:pPr>
      <w:bookmarkStart w:id="277" w:name="DODPrograms"/>
      <w:bookmarkEnd w:id="277"/>
      <w:r w:rsidRPr="00F37C9B">
        <w:rPr>
          <w:rFonts w:ascii="Helvetica" w:hAnsi="Helvetica" w:cs="Helvetica"/>
          <w:b/>
          <w:bCs/>
          <w:color w:val="222222"/>
          <w:sz w:val="24"/>
          <w:szCs w:val="24"/>
          <w:shd w:val="clear" w:color="auto" w:fill="FFFFFF"/>
        </w:rPr>
        <w:t>Programs:</w:t>
      </w:r>
      <w:r w:rsidR="002F0F80" w:rsidRPr="008F7D02">
        <w:rPr>
          <w:rFonts w:ascii="Helvetica" w:hAnsi="Helvetica" w:cs="Helvetica"/>
          <w:color w:val="222222"/>
          <w:sz w:val="24"/>
          <w:szCs w:val="24"/>
        </w:rPr>
        <w:br/>
      </w:r>
    </w:p>
    <w:p w14:paraId="0379CFA8" w14:textId="77777777" w:rsidR="008A055C" w:rsidRPr="00E01AF0" w:rsidRDefault="008A055C" w:rsidP="00F37C9B">
      <w:pPr>
        <w:pStyle w:val="NoSpacing"/>
        <w:rPr>
          <w:rFonts w:ascii="Helvetica" w:hAnsi="Helvetica" w:cs="Helvetica"/>
          <w:b/>
          <w:bCs/>
          <w:color w:val="222222"/>
          <w:sz w:val="24"/>
          <w:szCs w:val="24"/>
          <w:shd w:val="clear" w:color="auto" w:fill="FFFFFF"/>
        </w:rPr>
      </w:pPr>
      <w:bookmarkStart w:id="278" w:name="DODMaterialARI"/>
      <w:bookmarkEnd w:id="278"/>
    </w:p>
    <w:p w14:paraId="516DD1CB" w14:textId="58D56D12" w:rsidR="00BC733B" w:rsidRDefault="00F37C9B" w:rsidP="00B500A7">
      <w:pPr>
        <w:autoSpaceDE w:val="0"/>
        <w:autoSpaceDN w:val="0"/>
        <w:adjustRightInd w:val="0"/>
        <w:outlineLvl w:val="0"/>
        <w:rPr>
          <w:rFonts w:ascii="Helvetica" w:hAnsi="Helvetica"/>
          <w:b/>
          <w:bCs/>
        </w:rPr>
      </w:pPr>
      <w:bookmarkStart w:id="279" w:name="DODResearch"/>
      <w:bookmarkEnd w:id="279"/>
      <w:r w:rsidRPr="00872AC3">
        <w:rPr>
          <w:rFonts w:ascii="Helvetica" w:hAnsi="Helvetica"/>
          <w:b/>
          <w:bCs/>
        </w:rPr>
        <w:t>Research:</w:t>
      </w:r>
    </w:p>
    <w:p w14:paraId="2E0B4016" w14:textId="77777777" w:rsidR="00A273FA" w:rsidRDefault="00A273FA" w:rsidP="00B500A7">
      <w:pPr>
        <w:autoSpaceDE w:val="0"/>
        <w:autoSpaceDN w:val="0"/>
        <w:adjustRightInd w:val="0"/>
        <w:outlineLvl w:val="0"/>
        <w:rPr>
          <w:rFonts w:ascii="Helvetica" w:hAnsi="Helvetica"/>
          <w:b/>
          <w:bCs/>
        </w:rPr>
      </w:pPr>
    </w:p>
    <w:p w14:paraId="390E217B" w14:textId="77777777" w:rsidR="004E0318" w:rsidRDefault="00A273FA" w:rsidP="00E01AF0">
      <w:pPr>
        <w:pStyle w:val="NoSpacing"/>
        <w:rPr>
          <w:rFonts w:ascii="Helvetica" w:hAnsi="Helvetica" w:cs="Helvetica"/>
          <w:color w:val="222222"/>
          <w:sz w:val="24"/>
          <w:szCs w:val="24"/>
        </w:rPr>
      </w:pPr>
      <w:r w:rsidRPr="00AB22D5">
        <w:rPr>
          <w:rFonts w:ascii="Helvetica" w:hAnsi="Helvetica" w:cs="Helvetica"/>
          <w:color w:val="222222"/>
          <w:sz w:val="24"/>
          <w:szCs w:val="24"/>
          <w:shd w:val="clear" w:color="auto" w:fill="FFFFFF"/>
        </w:rPr>
        <w:t>DARPA - Microsystems Technology Office</w:t>
      </w:r>
      <w:r w:rsidRPr="00AB22D5">
        <w:rPr>
          <w:rFonts w:ascii="Helvetica" w:hAnsi="Helvetica" w:cs="Helvetica"/>
          <w:color w:val="222222"/>
          <w:sz w:val="24"/>
          <w:szCs w:val="24"/>
        </w:rPr>
        <w:br/>
      </w:r>
      <w:r w:rsidRPr="00AB22D5">
        <w:rPr>
          <w:rFonts w:ascii="Helvetica" w:hAnsi="Helvetica" w:cs="Helvetica"/>
          <w:color w:val="222222"/>
          <w:sz w:val="24"/>
          <w:szCs w:val="24"/>
          <w:shd w:val="clear" w:color="auto" w:fill="FFFFFF"/>
        </w:rPr>
        <w:t>Intensity-Squeezed Photonic Integration for Revolutionary Detectors (INSPIRED)</w:t>
      </w:r>
      <w:r w:rsidRPr="00AB22D5">
        <w:rPr>
          <w:rFonts w:ascii="Helvetica" w:hAnsi="Helvetica" w:cs="Helvetica"/>
          <w:color w:val="222222"/>
          <w:sz w:val="24"/>
          <w:szCs w:val="24"/>
        </w:rPr>
        <w:br/>
      </w:r>
      <w:r w:rsidRPr="00AB22D5">
        <w:rPr>
          <w:rFonts w:ascii="Helvetica" w:hAnsi="Helvetica" w:cs="Helvetica"/>
          <w:color w:val="222222"/>
          <w:sz w:val="24"/>
          <w:szCs w:val="24"/>
          <w:shd w:val="clear" w:color="auto" w:fill="FFFFFF"/>
        </w:rPr>
        <w:t>Synopsis 1</w:t>
      </w:r>
      <w:r w:rsidRPr="00AB22D5">
        <w:rPr>
          <w:rFonts w:ascii="Helvetica" w:hAnsi="Helvetica" w:cs="Helvetica"/>
          <w:color w:val="222222"/>
          <w:sz w:val="24"/>
          <w:szCs w:val="24"/>
        </w:rPr>
        <w:br/>
      </w:r>
      <w:hyperlink r:id="rId282" w:tgtFrame="_blank" w:history="1">
        <w:r w:rsidRPr="00AB22D5">
          <w:rPr>
            <w:rStyle w:val="Hyperlink"/>
            <w:rFonts w:ascii="Helvetica" w:hAnsi="Helvetica" w:cs="Helvetica"/>
            <w:color w:val="1155CC"/>
            <w:sz w:val="24"/>
            <w:szCs w:val="24"/>
            <w:shd w:val="clear" w:color="auto" w:fill="FFFFFF"/>
          </w:rPr>
          <w:t>https://www.grants.gov/web/grants/view-opportunity.html?oppId=350283</w:t>
        </w:r>
      </w:hyperlink>
      <w:r w:rsidRPr="00AB22D5">
        <w:rPr>
          <w:rFonts w:ascii="Helvetica" w:hAnsi="Helvetica" w:cs="Helvetica"/>
          <w:color w:val="222222"/>
          <w:sz w:val="24"/>
          <w:szCs w:val="24"/>
        </w:rPr>
        <w:br/>
      </w:r>
    </w:p>
    <w:p w14:paraId="6E272E84" w14:textId="77777777" w:rsidR="004E0318" w:rsidRDefault="004E0318" w:rsidP="004E0318">
      <w:pPr>
        <w:pStyle w:val="NoSpacing"/>
        <w:rPr>
          <w:rFonts w:ascii="Helvetica" w:hAnsi="Helvetica" w:cs="Helvetica"/>
          <w:sz w:val="24"/>
          <w:szCs w:val="24"/>
        </w:rPr>
      </w:pPr>
      <w:r w:rsidRPr="000B6226">
        <w:rPr>
          <w:rFonts w:ascii="Helvetica" w:hAnsi="Helvetica" w:cs="Helvetica"/>
          <w:color w:val="222222"/>
          <w:sz w:val="24"/>
          <w:szCs w:val="24"/>
          <w:shd w:val="clear" w:color="auto" w:fill="FFFFFF"/>
        </w:rPr>
        <w:t>DARPA - Defense Sciences Office</w:t>
      </w:r>
      <w:r w:rsidRPr="000B6226">
        <w:rPr>
          <w:rFonts w:ascii="Helvetica" w:hAnsi="Helvetica" w:cs="Helvetica"/>
          <w:color w:val="222222"/>
          <w:sz w:val="24"/>
          <w:szCs w:val="24"/>
        </w:rPr>
        <w:br/>
      </w:r>
      <w:r w:rsidRPr="000B6226">
        <w:rPr>
          <w:rFonts w:ascii="Helvetica" w:hAnsi="Helvetica" w:cs="Helvetica"/>
          <w:color w:val="222222"/>
          <w:sz w:val="24"/>
          <w:szCs w:val="24"/>
          <w:shd w:val="clear" w:color="auto" w:fill="FFFFFF"/>
        </w:rPr>
        <w:t>Defense Sciences Office (DSO) Office-wide BAA</w:t>
      </w:r>
      <w:r w:rsidRPr="000B6226">
        <w:rPr>
          <w:rFonts w:ascii="Helvetica" w:hAnsi="Helvetica" w:cs="Helvetica"/>
          <w:color w:val="222222"/>
          <w:sz w:val="24"/>
          <w:szCs w:val="24"/>
        </w:rPr>
        <w:br/>
      </w:r>
      <w:r w:rsidRPr="000B6226">
        <w:rPr>
          <w:rFonts w:ascii="Helvetica" w:hAnsi="Helvetica" w:cs="Helvetica"/>
          <w:color w:val="222222"/>
          <w:sz w:val="24"/>
          <w:szCs w:val="24"/>
          <w:shd w:val="clear" w:color="auto" w:fill="FFFFFF"/>
        </w:rPr>
        <w:t>Synopsis 1</w:t>
      </w:r>
      <w:r w:rsidRPr="000B6226">
        <w:rPr>
          <w:rFonts w:ascii="Helvetica" w:hAnsi="Helvetica" w:cs="Helvetica"/>
          <w:color w:val="222222"/>
          <w:sz w:val="24"/>
          <w:szCs w:val="24"/>
        </w:rPr>
        <w:br/>
      </w:r>
      <w:hyperlink r:id="rId283" w:tgtFrame="_blank" w:history="1">
        <w:r w:rsidRPr="000B6226">
          <w:rPr>
            <w:rStyle w:val="Hyperlink"/>
            <w:rFonts w:ascii="Helvetica" w:hAnsi="Helvetica" w:cs="Helvetica"/>
            <w:color w:val="1155CC"/>
            <w:sz w:val="24"/>
            <w:szCs w:val="24"/>
            <w:shd w:val="clear" w:color="auto" w:fill="FFFFFF"/>
          </w:rPr>
          <w:t>https://www.grants.gov/web/grants/view-opportunity.html?oppId=350355</w:t>
        </w:r>
      </w:hyperlink>
    </w:p>
    <w:p w14:paraId="163333A1" w14:textId="77777777" w:rsidR="00737D4B" w:rsidRDefault="00737D4B" w:rsidP="00E01AF0">
      <w:pPr>
        <w:pStyle w:val="NoSpacing"/>
        <w:rPr>
          <w:rFonts w:ascii="Helvetica" w:hAnsi="Helvetica" w:cs="Helvetica"/>
          <w:color w:val="222222"/>
          <w:sz w:val="24"/>
          <w:szCs w:val="24"/>
        </w:rPr>
      </w:pPr>
    </w:p>
    <w:p w14:paraId="45507424" w14:textId="77777777" w:rsidR="00737D4B" w:rsidRDefault="00737D4B" w:rsidP="00737D4B">
      <w:pPr>
        <w:pStyle w:val="NoSpacing"/>
        <w:rPr>
          <w:rFonts w:ascii="Helvetica" w:hAnsi="Helvetica" w:cs="Helvetica"/>
          <w:sz w:val="24"/>
          <w:szCs w:val="24"/>
        </w:rPr>
      </w:pPr>
      <w:r w:rsidRPr="00C75E71">
        <w:rPr>
          <w:rFonts w:ascii="Helvetica" w:hAnsi="Helvetica" w:cs="Helvetica"/>
          <w:color w:val="222222"/>
          <w:sz w:val="24"/>
          <w:szCs w:val="24"/>
          <w:shd w:val="clear" w:color="auto" w:fill="FFFFFF"/>
        </w:rPr>
        <w:t>DARPA - Microsystems Technology Office</w:t>
      </w:r>
      <w:r w:rsidRPr="00C75E71">
        <w:rPr>
          <w:rFonts w:ascii="Helvetica" w:hAnsi="Helvetica" w:cs="Helvetica"/>
          <w:color w:val="222222"/>
          <w:sz w:val="24"/>
          <w:szCs w:val="24"/>
        </w:rPr>
        <w:br/>
      </w:r>
      <w:r w:rsidRPr="00C75E71">
        <w:rPr>
          <w:rFonts w:ascii="Helvetica" w:hAnsi="Helvetica" w:cs="Helvetica"/>
          <w:color w:val="222222"/>
          <w:sz w:val="24"/>
          <w:szCs w:val="24"/>
          <w:shd w:val="clear" w:color="auto" w:fill="FFFFFF"/>
        </w:rPr>
        <w:t>Ultra-Wide BandGap Semiconductors (UWBGS)</w:t>
      </w:r>
      <w:r w:rsidRPr="00C75E71">
        <w:rPr>
          <w:rFonts w:ascii="Helvetica" w:hAnsi="Helvetica" w:cs="Helvetica"/>
          <w:color w:val="222222"/>
          <w:sz w:val="24"/>
          <w:szCs w:val="24"/>
        </w:rPr>
        <w:br/>
      </w:r>
      <w:r w:rsidRPr="00C75E71">
        <w:rPr>
          <w:rFonts w:ascii="Helvetica" w:hAnsi="Helvetica" w:cs="Helvetica"/>
          <w:color w:val="222222"/>
          <w:sz w:val="24"/>
          <w:szCs w:val="24"/>
          <w:shd w:val="clear" w:color="auto" w:fill="FFFFFF"/>
        </w:rPr>
        <w:t>Synopsis 1</w:t>
      </w:r>
      <w:r w:rsidRPr="00C75E71">
        <w:rPr>
          <w:rFonts w:ascii="Helvetica" w:hAnsi="Helvetica" w:cs="Helvetica"/>
          <w:color w:val="222222"/>
          <w:sz w:val="24"/>
          <w:szCs w:val="24"/>
        </w:rPr>
        <w:br/>
      </w:r>
      <w:hyperlink r:id="rId284" w:tgtFrame="_blank" w:history="1">
        <w:r w:rsidRPr="00C75E71">
          <w:rPr>
            <w:rStyle w:val="Hyperlink"/>
            <w:rFonts w:ascii="Helvetica" w:hAnsi="Helvetica" w:cs="Helvetica"/>
            <w:color w:val="1155CC"/>
            <w:sz w:val="24"/>
            <w:szCs w:val="24"/>
            <w:shd w:val="clear" w:color="auto" w:fill="FFFFFF"/>
          </w:rPr>
          <w:t>https://www.grants.gov/web/grants/view-opportunity.html?oppId=350399</w:t>
        </w:r>
      </w:hyperlink>
    </w:p>
    <w:p w14:paraId="3201ADBC" w14:textId="77777777" w:rsidR="00BB3E4A" w:rsidRDefault="00BB3E4A" w:rsidP="00BB3E4A">
      <w:pPr>
        <w:pStyle w:val="NoSpacing"/>
        <w:rPr>
          <w:rStyle w:val="Hyperlink"/>
          <w:rFonts w:ascii="Helvetica" w:hAnsi="Helvetica" w:cs="Helvetica"/>
          <w:color w:val="1155CC"/>
          <w:sz w:val="24"/>
          <w:szCs w:val="24"/>
          <w:shd w:val="clear" w:color="auto" w:fill="FFFFFF"/>
        </w:rPr>
      </w:pPr>
      <w:r w:rsidRPr="00113F12">
        <w:rPr>
          <w:rFonts w:ascii="Helvetica" w:hAnsi="Helvetica" w:cs="Helvetica"/>
          <w:color w:val="222222"/>
          <w:sz w:val="24"/>
          <w:szCs w:val="24"/>
          <w:shd w:val="clear" w:color="auto" w:fill="FFFFFF"/>
        </w:rPr>
        <w:t>Office of Naval Research</w:t>
      </w:r>
      <w:r w:rsidRPr="00113F12">
        <w:rPr>
          <w:rFonts w:ascii="Helvetica" w:hAnsi="Helvetica" w:cs="Helvetica"/>
          <w:color w:val="222222"/>
          <w:sz w:val="24"/>
          <w:szCs w:val="24"/>
        </w:rPr>
        <w:br/>
      </w:r>
      <w:r w:rsidRPr="00113F12">
        <w:rPr>
          <w:rFonts w:ascii="Helvetica" w:hAnsi="Helvetica" w:cs="Helvetica"/>
          <w:color w:val="222222"/>
          <w:sz w:val="24"/>
          <w:szCs w:val="24"/>
          <w:shd w:val="clear" w:color="auto" w:fill="FFFFFF"/>
        </w:rPr>
        <w:t>Long Range Broad Agency Announcement (BAA) for Navy and Marine Corps Science and Technology</w:t>
      </w:r>
      <w:r w:rsidRPr="00113F12">
        <w:rPr>
          <w:rFonts w:ascii="Helvetica" w:hAnsi="Helvetica" w:cs="Helvetica"/>
          <w:color w:val="222222"/>
          <w:sz w:val="24"/>
          <w:szCs w:val="24"/>
        </w:rPr>
        <w:br/>
      </w:r>
      <w:r w:rsidRPr="00113F12">
        <w:rPr>
          <w:rFonts w:ascii="Helvetica" w:hAnsi="Helvetica" w:cs="Helvetica"/>
          <w:color w:val="222222"/>
          <w:sz w:val="24"/>
          <w:szCs w:val="24"/>
          <w:shd w:val="clear" w:color="auto" w:fill="FFFFFF"/>
        </w:rPr>
        <w:t>Synopsis 1</w:t>
      </w:r>
      <w:r w:rsidRPr="00113F12">
        <w:rPr>
          <w:rFonts w:ascii="Helvetica" w:hAnsi="Helvetica" w:cs="Helvetica"/>
          <w:color w:val="222222"/>
          <w:sz w:val="24"/>
          <w:szCs w:val="24"/>
        </w:rPr>
        <w:br/>
      </w:r>
      <w:hyperlink r:id="rId285" w:tgtFrame="_blank" w:history="1">
        <w:r w:rsidRPr="00113F12">
          <w:rPr>
            <w:rStyle w:val="Hyperlink"/>
            <w:rFonts w:ascii="Helvetica" w:hAnsi="Helvetica" w:cs="Helvetica"/>
            <w:color w:val="1155CC"/>
            <w:sz w:val="24"/>
            <w:szCs w:val="24"/>
            <w:shd w:val="clear" w:color="auto" w:fill="FFFFFF"/>
          </w:rPr>
          <w:t>https://www.grants.gov/web/grants/view-opportunity.html?oppId=350427</w:t>
        </w:r>
      </w:hyperlink>
    </w:p>
    <w:p w14:paraId="0572D6F9" w14:textId="77777777" w:rsidR="00BB3E4A" w:rsidRDefault="00BB3E4A" w:rsidP="00BB3E4A">
      <w:pPr>
        <w:pStyle w:val="NoSpacing"/>
        <w:rPr>
          <w:rStyle w:val="Hyperlink"/>
          <w:rFonts w:ascii="Helvetica" w:hAnsi="Helvetica" w:cs="Helvetica"/>
          <w:color w:val="1155CC"/>
          <w:sz w:val="24"/>
          <w:szCs w:val="24"/>
          <w:shd w:val="clear" w:color="auto" w:fill="FFFFFF"/>
        </w:rPr>
      </w:pPr>
    </w:p>
    <w:p w14:paraId="050B5571" w14:textId="21ADC17C" w:rsidR="00A45A60" w:rsidRDefault="00BB3E4A" w:rsidP="00BB3E4A">
      <w:pPr>
        <w:pStyle w:val="NoSpacing"/>
        <w:rPr>
          <w:rFonts w:ascii="Helvetica" w:hAnsi="Helvetica" w:cs="Helvetica"/>
          <w:sz w:val="24"/>
          <w:szCs w:val="24"/>
        </w:rPr>
      </w:pPr>
      <w:r w:rsidRPr="00FC7914">
        <w:rPr>
          <w:rFonts w:ascii="Helvetica" w:hAnsi="Helvetica" w:cs="Helvetica"/>
          <w:color w:val="222222"/>
          <w:sz w:val="24"/>
          <w:szCs w:val="24"/>
          <w:shd w:val="clear" w:color="auto" w:fill="FFFFFF"/>
        </w:rPr>
        <w:t>Office of Naval Research</w:t>
      </w:r>
      <w:r w:rsidRPr="00FC7914">
        <w:rPr>
          <w:rFonts w:ascii="Helvetica" w:hAnsi="Helvetica" w:cs="Helvetica"/>
          <w:color w:val="222222"/>
          <w:sz w:val="24"/>
          <w:szCs w:val="24"/>
        </w:rPr>
        <w:br/>
      </w:r>
      <w:r w:rsidRPr="00FC7914">
        <w:rPr>
          <w:rFonts w:ascii="Helvetica" w:hAnsi="Helvetica" w:cs="Helvetica"/>
          <w:color w:val="222222"/>
          <w:sz w:val="24"/>
          <w:szCs w:val="24"/>
          <w:shd w:val="clear" w:color="auto" w:fill="FFFFFF"/>
        </w:rPr>
        <w:t>Basic Research for Electro-Optic/Infrared (EO/IR) Sensors and Sensor Processing</w:t>
      </w:r>
      <w:r w:rsidRPr="00FC7914">
        <w:rPr>
          <w:rFonts w:ascii="Helvetica" w:hAnsi="Helvetica" w:cs="Helvetica"/>
          <w:color w:val="222222"/>
          <w:sz w:val="24"/>
          <w:szCs w:val="24"/>
        </w:rPr>
        <w:br/>
      </w:r>
      <w:r w:rsidRPr="00FC7914">
        <w:rPr>
          <w:rFonts w:ascii="Helvetica" w:hAnsi="Helvetica" w:cs="Helvetica"/>
          <w:color w:val="222222"/>
          <w:sz w:val="24"/>
          <w:szCs w:val="24"/>
          <w:shd w:val="clear" w:color="auto" w:fill="FFFFFF"/>
        </w:rPr>
        <w:lastRenderedPageBreak/>
        <w:t>Synopsis 2</w:t>
      </w:r>
      <w:r w:rsidRPr="00FC7914">
        <w:rPr>
          <w:rFonts w:ascii="Helvetica" w:hAnsi="Helvetica" w:cs="Helvetica"/>
          <w:color w:val="222222"/>
          <w:sz w:val="24"/>
          <w:szCs w:val="24"/>
        </w:rPr>
        <w:br/>
      </w:r>
      <w:hyperlink r:id="rId286" w:tgtFrame="_blank" w:history="1">
        <w:r w:rsidRPr="00FC7914">
          <w:rPr>
            <w:rStyle w:val="Hyperlink"/>
            <w:rFonts w:ascii="Helvetica" w:hAnsi="Helvetica" w:cs="Helvetica"/>
            <w:color w:val="1155CC"/>
            <w:sz w:val="24"/>
            <w:szCs w:val="24"/>
            <w:shd w:val="clear" w:color="auto" w:fill="FFFFFF"/>
          </w:rPr>
          <w:t>https://www.grants.gov/web/grants/view-opportunity.html?oppId=350455</w:t>
        </w:r>
      </w:hyperlink>
      <w:r w:rsidR="00A273FA" w:rsidRPr="00AB22D5">
        <w:rPr>
          <w:rFonts w:ascii="Helvetica" w:hAnsi="Helvetica" w:cs="Helvetica"/>
          <w:color w:val="222222"/>
          <w:sz w:val="24"/>
          <w:szCs w:val="24"/>
        </w:rPr>
        <w:br/>
      </w:r>
    </w:p>
    <w:p w14:paraId="682BEB39" w14:textId="20522C9C" w:rsidR="0077741F" w:rsidRPr="00872AC3" w:rsidRDefault="0077741F" w:rsidP="0077741F">
      <w:pPr>
        <w:widowControl w:val="0"/>
        <w:autoSpaceDE w:val="0"/>
        <w:autoSpaceDN w:val="0"/>
        <w:adjustRightInd w:val="0"/>
        <w:rPr>
          <w:rFonts w:ascii="Helvetica" w:hAnsi="Helvetica" w:cs="Helvetica"/>
          <w:b/>
          <w:bCs/>
        </w:rPr>
      </w:pPr>
      <w:bookmarkStart w:id="280" w:name="DODReminders"/>
      <w:bookmarkEnd w:id="280"/>
      <w:r w:rsidRPr="00872AC3">
        <w:rPr>
          <w:rFonts w:ascii="Helvetica" w:hAnsi="Helvetica" w:cs="Helvetica"/>
          <w:b/>
          <w:bCs/>
        </w:rPr>
        <w:t>Reminders:</w:t>
      </w:r>
    </w:p>
    <w:p w14:paraId="494E1FE1" w14:textId="62B236DE" w:rsidR="00F80FE2" w:rsidRDefault="00F80FE2" w:rsidP="003B71F2">
      <w:pPr>
        <w:pStyle w:val="NoSpacing"/>
        <w:rPr>
          <w:rFonts w:ascii="Helvetica" w:hAnsi="Helvetica" w:cs="Helvetica"/>
          <w:color w:val="222222"/>
          <w:sz w:val="24"/>
          <w:szCs w:val="24"/>
          <w:shd w:val="clear" w:color="auto" w:fill="FFFFFF"/>
        </w:rPr>
      </w:pPr>
    </w:p>
    <w:p w14:paraId="63F5EB6A" w14:textId="77777777" w:rsidR="00A61BD7" w:rsidRDefault="00A61BD7" w:rsidP="00A61BD7">
      <w:pPr>
        <w:pStyle w:val="NoSpacing"/>
        <w:rPr>
          <w:rFonts w:ascii="Helvetica" w:hAnsi="Helvetica" w:cs="Helvetica"/>
          <w:color w:val="222222"/>
          <w:sz w:val="24"/>
          <w:szCs w:val="24"/>
          <w:shd w:val="clear" w:color="auto" w:fill="FFFFFF"/>
        </w:rPr>
      </w:pPr>
      <w:bookmarkStart w:id="281" w:name="DODMaterialBroadARI"/>
      <w:bookmarkEnd w:id="281"/>
      <w:r w:rsidRPr="00872460">
        <w:rPr>
          <w:rFonts w:ascii="Helvetica" w:hAnsi="Helvetica" w:cs="Helvetica"/>
          <w:color w:val="222222"/>
          <w:sz w:val="24"/>
          <w:szCs w:val="24"/>
          <w:shd w:val="clear" w:color="auto" w:fill="FFFFFF"/>
        </w:rPr>
        <w:t>Dept of the Army -- Materiel Command</w:t>
      </w:r>
      <w:r w:rsidRPr="00872460">
        <w:rPr>
          <w:rFonts w:ascii="Helvetica" w:hAnsi="Helvetica" w:cs="Helvetica"/>
          <w:color w:val="222222"/>
          <w:sz w:val="24"/>
          <w:szCs w:val="24"/>
        </w:rPr>
        <w:br/>
      </w:r>
      <w:r w:rsidRPr="00872460">
        <w:rPr>
          <w:rFonts w:ascii="Helvetica" w:hAnsi="Helvetica" w:cs="Helvetica"/>
          <w:color w:val="222222"/>
          <w:sz w:val="24"/>
          <w:szCs w:val="24"/>
          <w:shd w:val="clear" w:color="auto" w:fill="FFFFFF"/>
        </w:rPr>
        <w:t>United States Army Research Institute For The Behavioral And Social Sciences (A</w:t>
      </w:r>
      <w:r>
        <w:rPr>
          <w:rFonts w:ascii="Helvetica" w:hAnsi="Helvetica" w:cs="Helvetica"/>
          <w:color w:val="222222"/>
          <w:sz w:val="24"/>
          <w:szCs w:val="24"/>
          <w:shd w:val="clear" w:color="auto" w:fill="FFFFFF"/>
        </w:rPr>
        <w:t>RI</w:t>
      </w:r>
      <w:r w:rsidRPr="00872460">
        <w:rPr>
          <w:rFonts w:ascii="Helvetica" w:hAnsi="Helvetica" w:cs="Helvetica"/>
          <w:color w:val="222222"/>
          <w:sz w:val="24"/>
          <w:szCs w:val="24"/>
          <w:shd w:val="clear" w:color="auto" w:fill="FFFFFF"/>
        </w:rPr>
        <w:t>) Broad Agency Announcement For Basic, Applied, And Advanced Scientific Research</w:t>
      </w:r>
      <w:r w:rsidRPr="00872460">
        <w:rPr>
          <w:rFonts w:ascii="Helvetica" w:hAnsi="Helvetica" w:cs="Helvetica"/>
          <w:color w:val="222222"/>
          <w:sz w:val="24"/>
          <w:szCs w:val="24"/>
        </w:rPr>
        <w:br/>
      </w:r>
      <w:r w:rsidRPr="00872460">
        <w:rPr>
          <w:rFonts w:ascii="Helvetica" w:hAnsi="Helvetica" w:cs="Helvetica"/>
          <w:color w:val="222222"/>
          <w:sz w:val="24"/>
          <w:szCs w:val="24"/>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61BD7" w:rsidRPr="008A055C" w14:paraId="2C7DF163" w14:textId="77777777" w:rsidTr="006123F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00"/>
              <w:gridCol w:w="3545"/>
            </w:tblGrid>
            <w:tr w:rsidR="00A61BD7" w:rsidRPr="008A055C" w14:paraId="4C660789" w14:textId="77777777" w:rsidTr="006123F4">
              <w:trPr>
                <w:tblCellSpacing w:w="0" w:type="dxa"/>
              </w:trPr>
              <w:tc>
                <w:tcPr>
                  <w:tcW w:w="1700" w:type="dxa"/>
                  <w:noWrap/>
                  <w:hideMark/>
                </w:tcPr>
                <w:p w14:paraId="6C55204A" w14:textId="77777777" w:rsidR="00A61BD7" w:rsidRPr="008A055C" w:rsidRDefault="00A61BD7" w:rsidP="006123F4">
                  <w:pPr>
                    <w:pStyle w:val="NoSpacing"/>
                    <w:rPr>
                      <w:rFonts w:ascii="Helvetica" w:hAnsi="Helvetica" w:cs="Helvetica"/>
                      <w:b/>
                      <w:bCs/>
                      <w:color w:val="222222"/>
                    </w:rPr>
                  </w:pPr>
                  <w:r w:rsidRPr="008A055C">
                    <w:rPr>
                      <w:rFonts w:ascii="Helvetica" w:hAnsi="Helvetica" w:cs="Helvetica"/>
                      <w:b/>
                      <w:bCs/>
                      <w:color w:val="222222"/>
                    </w:rPr>
                    <w:t>Document Type:</w:t>
                  </w:r>
                </w:p>
              </w:tc>
              <w:tc>
                <w:tcPr>
                  <w:tcW w:w="3642" w:type="dxa"/>
                  <w:vAlign w:val="center"/>
                  <w:hideMark/>
                </w:tcPr>
                <w:p w14:paraId="18C4AE79" w14:textId="77777777" w:rsidR="00A61BD7" w:rsidRPr="008A055C" w:rsidRDefault="00A61BD7" w:rsidP="006123F4">
                  <w:pPr>
                    <w:pStyle w:val="NoSpacing"/>
                    <w:rPr>
                      <w:rFonts w:ascii="Helvetica" w:hAnsi="Helvetica" w:cs="Helvetica"/>
                      <w:color w:val="222222"/>
                    </w:rPr>
                  </w:pPr>
                  <w:r w:rsidRPr="008A055C">
                    <w:rPr>
                      <w:rFonts w:ascii="Helvetica" w:hAnsi="Helvetica" w:cs="Helvetica"/>
                      <w:color w:val="222222"/>
                    </w:rPr>
                    <w:t>Grants Notice</w:t>
                  </w:r>
                </w:p>
              </w:tc>
            </w:tr>
            <w:tr w:rsidR="00A61BD7" w:rsidRPr="008A055C" w14:paraId="0216E23B" w14:textId="77777777" w:rsidTr="006123F4">
              <w:trPr>
                <w:tblCellSpacing w:w="0" w:type="dxa"/>
              </w:trPr>
              <w:tc>
                <w:tcPr>
                  <w:tcW w:w="1700" w:type="dxa"/>
                  <w:noWrap/>
                  <w:hideMark/>
                </w:tcPr>
                <w:p w14:paraId="013BF9BA" w14:textId="77777777" w:rsidR="00A61BD7" w:rsidRPr="008A055C" w:rsidRDefault="00A61BD7" w:rsidP="006123F4">
                  <w:pPr>
                    <w:pStyle w:val="NoSpacing"/>
                    <w:rPr>
                      <w:rFonts w:ascii="Helvetica" w:hAnsi="Helvetica" w:cs="Helvetica"/>
                      <w:b/>
                      <w:bCs/>
                      <w:color w:val="222222"/>
                    </w:rPr>
                  </w:pPr>
                  <w:r w:rsidRPr="008A055C">
                    <w:rPr>
                      <w:rFonts w:ascii="Helvetica" w:hAnsi="Helvetica" w:cs="Helvetica"/>
                      <w:b/>
                      <w:bCs/>
                      <w:color w:val="222222"/>
                    </w:rPr>
                    <w:t>Funding Opportunity Number:</w:t>
                  </w:r>
                </w:p>
              </w:tc>
              <w:tc>
                <w:tcPr>
                  <w:tcW w:w="3642" w:type="dxa"/>
                  <w:vAlign w:val="center"/>
                  <w:hideMark/>
                </w:tcPr>
                <w:p w14:paraId="74E7F7B5" w14:textId="77777777" w:rsidR="00A61BD7" w:rsidRPr="008A055C" w:rsidRDefault="00A61BD7" w:rsidP="006123F4">
                  <w:pPr>
                    <w:pStyle w:val="NoSpacing"/>
                    <w:rPr>
                      <w:rFonts w:ascii="Helvetica" w:hAnsi="Helvetica" w:cs="Helvetica"/>
                      <w:color w:val="222222"/>
                    </w:rPr>
                  </w:pPr>
                  <w:r w:rsidRPr="008A055C">
                    <w:rPr>
                      <w:rFonts w:ascii="Helvetica" w:hAnsi="Helvetica" w:cs="Helvetica"/>
                      <w:color w:val="222222"/>
                    </w:rPr>
                    <w:t>W911NF-23-S-0010</w:t>
                  </w:r>
                </w:p>
              </w:tc>
            </w:tr>
            <w:tr w:rsidR="00A61BD7" w:rsidRPr="008A055C" w14:paraId="45E41838" w14:textId="77777777" w:rsidTr="006123F4">
              <w:trPr>
                <w:tblCellSpacing w:w="0" w:type="dxa"/>
              </w:trPr>
              <w:tc>
                <w:tcPr>
                  <w:tcW w:w="1700" w:type="dxa"/>
                  <w:noWrap/>
                  <w:hideMark/>
                </w:tcPr>
                <w:p w14:paraId="42F199AC" w14:textId="77777777" w:rsidR="00A61BD7" w:rsidRPr="008A055C" w:rsidRDefault="00A61BD7" w:rsidP="006123F4">
                  <w:pPr>
                    <w:pStyle w:val="NoSpacing"/>
                    <w:rPr>
                      <w:rFonts w:ascii="Helvetica" w:hAnsi="Helvetica" w:cs="Helvetica"/>
                      <w:b/>
                      <w:bCs/>
                      <w:color w:val="222222"/>
                    </w:rPr>
                  </w:pPr>
                  <w:r w:rsidRPr="008A055C">
                    <w:rPr>
                      <w:rFonts w:ascii="Helvetica" w:hAnsi="Helvetica" w:cs="Helvetica"/>
                      <w:b/>
                      <w:bCs/>
                      <w:color w:val="222222"/>
                    </w:rPr>
                    <w:t>Funding Opportunity Title:</w:t>
                  </w:r>
                </w:p>
              </w:tc>
              <w:tc>
                <w:tcPr>
                  <w:tcW w:w="3642" w:type="dxa"/>
                  <w:vAlign w:val="center"/>
                  <w:hideMark/>
                </w:tcPr>
                <w:p w14:paraId="49A123B8" w14:textId="77777777" w:rsidR="00A61BD7" w:rsidRPr="008A055C" w:rsidRDefault="00A61BD7" w:rsidP="006123F4">
                  <w:pPr>
                    <w:pStyle w:val="NoSpacing"/>
                    <w:rPr>
                      <w:rFonts w:ascii="Helvetica" w:hAnsi="Helvetica" w:cs="Helvetica"/>
                      <w:color w:val="222222"/>
                    </w:rPr>
                  </w:pPr>
                  <w:r w:rsidRPr="008A055C">
                    <w:rPr>
                      <w:rFonts w:ascii="Helvetica" w:hAnsi="Helvetica" w:cs="Helvetica"/>
                      <w:color w:val="222222"/>
                    </w:rPr>
                    <w:t>UNITED STATES ARMY RESEARCH INSTITUTE FOR THE BEHAVIORAL AND SOCIAL SCIENCES (ARI) BROAD AGENCY ANNOUNCEMENT FOR BASIC, APPLIED, AND ADVANCED SCIENTIFIC RESEARCH</w:t>
                  </w:r>
                </w:p>
              </w:tc>
            </w:tr>
            <w:tr w:rsidR="00A61BD7" w:rsidRPr="008A055C" w14:paraId="1423B6FF" w14:textId="77777777" w:rsidTr="006123F4">
              <w:trPr>
                <w:tblCellSpacing w:w="0" w:type="dxa"/>
              </w:trPr>
              <w:tc>
                <w:tcPr>
                  <w:tcW w:w="1700" w:type="dxa"/>
                  <w:noWrap/>
                  <w:hideMark/>
                </w:tcPr>
                <w:p w14:paraId="5A81F608" w14:textId="77777777" w:rsidR="00A61BD7" w:rsidRPr="008A055C" w:rsidRDefault="00A61BD7" w:rsidP="006123F4">
                  <w:pPr>
                    <w:pStyle w:val="NoSpacing"/>
                    <w:rPr>
                      <w:rFonts w:ascii="Helvetica" w:hAnsi="Helvetica" w:cs="Helvetica"/>
                      <w:b/>
                      <w:bCs/>
                      <w:color w:val="222222"/>
                    </w:rPr>
                  </w:pPr>
                  <w:r w:rsidRPr="008A055C">
                    <w:rPr>
                      <w:rFonts w:ascii="Helvetica" w:hAnsi="Helvetica" w:cs="Helvetica"/>
                      <w:b/>
                      <w:bCs/>
                      <w:color w:val="222222"/>
                    </w:rPr>
                    <w:t>Opportunity Category:</w:t>
                  </w:r>
                </w:p>
              </w:tc>
              <w:tc>
                <w:tcPr>
                  <w:tcW w:w="3642" w:type="dxa"/>
                  <w:vAlign w:val="center"/>
                  <w:hideMark/>
                </w:tcPr>
                <w:p w14:paraId="46C87B01" w14:textId="77777777" w:rsidR="00A61BD7" w:rsidRPr="008A055C" w:rsidRDefault="00A61BD7" w:rsidP="006123F4">
                  <w:pPr>
                    <w:pStyle w:val="NoSpacing"/>
                    <w:rPr>
                      <w:rFonts w:ascii="Helvetica" w:hAnsi="Helvetica" w:cs="Helvetica"/>
                      <w:color w:val="222222"/>
                    </w:rPr>
                  </w:pPr>
                  <w:r w:rsidRPr="008A055C">
                    <w:rPr>
                      <w:rFonts w:ascii="Helvetica" w:hAnsi="Helvetica" w:cs="Helvetica"/>
                      <w:color w:val="222222"/>
                    </w:rPr>
                    <w:t>Discretionary</w:t>
                  </w:r>
                </w:p>
              </w:tc>
            </w:tr>
            <w:tr w:rsidR="00A61BD7" w:rsidRPr="008A055C" w14:paraId="4A9CDCB4" w14:textId="77777777" w:rsidTr="006123F4">
              <w:trPr>
                <w:tblCellSpacing w:w="0" w:type="dxa"/>
              </w:trPr>
              <w:tc>
                <w:tcPr>
                  <w:tcW w:w="1700" w:type="dxa"/>
                  <w:noWrap/>
                  <w:hideMark/>
                </w:tcPr>
                <w:p w14:paraId="3930221D" w14:textId="77777777" w:rsidR="00A61BD7" w:rsidRPr="008A055C" w:rsidRDefault="00A61BD7" w:rsidP="006123F4">
                  <w:pPr>
                    <w:pStyle w:val="NoSpacing"/>
                    <w:rPr>
                      <w:rFonts w:ascii="Helvetica" w:hAnsi="Helvetica" w:cs="Helvetica"/>
                      <w:b/>
                      <w:bCs/>
                      <w:color w:val="222222"/>
                    </w:rPr>
                  </w:pPr>
                  <w:r w:rsidRPr="008A055C">
                    <w:rPr>
                      <w:rFonts w:ascii="Helvetica" w:hAnsi="Helvetica" w:cs="Helvetica"/>
                      <w:b/>
                      <w:bCs/>
                      <w:color w:val="222222"/>
                    </w:rPr>
                    <w:t>Opportunity Category Explanation:</w:t>
                  </w:r>
                </w:p>
              </w:tc>
              <w:tc>
                <w:tcPr>
                  <w:tcW w:w="3642" w:type="dxa"/>
                  <w:vAlign w:val="center"/>
                  <w:hideMark/>
                </w:tcPr>
                <w:p w14:paraId="06998556" w14:textId="77777777" w:rsidR="00A61BD7" w:rsidRPr="008A055C" w:rsidRDefault="00A61BD7" w:rsidP="006123F4">
                  <w:pPr>
                    <w:pStyle w:val="NoSpacing"/>
                    <w:rPr>
                      <w:rFonts w:ascii="Helvetica" w:hAnsi="Helvetica" w:cs="Helvetica"/>
                      <w:color w:val="222222"/>
                    </w:rPr>
                  </w:pPr>
                  <w:r w:rsidRPr="008A055C">
                    <w:rPr>
                      <w:rFonts w:ascii="Helvetica" w:hAnsi="Helvetica" w:cs="Helvetica"/>
                      <w:color w:val="222222"/>
                    </w:rPr>
                    <w:t> </w:t>
                  </w:r>
                </w:p>
              </w:tc>
            </w:tr>
            <w:tr w:rsidR="00A61BD7" w:rsidRPr="008A055C" w14:paraId="181B748A" w14:textId="77777777" w:rsidTr="006123F4">
              <w:trPr>
                <w:tblCellSpacing w:w="0" w:type="dxa"/>
              </w:trPr>
              <w:tc>
                <w:tcPr>
                  <w:tcW w:w="1700" w:type="dxa"/>
                  <w:noWrap/>
                  <w:hideMark/>
                </w:tcPr>
                <w:p w14:paraId="7ECBC286" w14:textId="77777777" w:rsidR="00A61BD7" w:rsidRPr="008A055C" w:rsidRDefault="00A61BD7" w:rsidP="006123F4">
                  <w:pPr>
                    <w:pStyle w:val="NoSpacing"/>
                    <w:rPr>
                      <w:rFonts w:ascii="Helvetica" w:hAnsi="Helvetica" w:cs="Helvetica"/>
                      <w:b/>
                      <w:bCs/>
                      <w:color w:val="222222"/>
                    </w:rPr>
                  </w:pPr>
                  <w:r w:rsidRPr="008A055C">
                    <w:rPr>
                      <w:rFonts w:ascii="Helvetica" w:hAnsi="Helvetica" w:cs="Helvetica"/>
                      <w:b/>
                      <w:bCs/>
                      <w:color w:val="222222"/>
                    </w:rPr>
                    <w:t>Funding Instrument Type:</w:t>
                  </w:r>
                </w:p>
              </w:tc>
              <w:tc>
                <w:tcPr>
                  <w:tcW w:w="3642" w:type="dxa"/>
                  <w:vAlign w:val="center"/>
                  <w:hideMark/>
                </w:tcPr>
                <w:p w14:paraId="69F2866A" w14:textId="77777777" w:rsidR="00A61BD7" w:rsidRPr="008A055C" w:rsidRDefault="00A61BD7" w:rsidP="006123F4">
                  <w:pPr>
                    <w:pStyle w:val="NoSpacing"/>
                    <w:rPr>
                      <w:rFonts w:ascii="Helvetica" w:hAnsi="Helvetica" w:cs="Helvetica"/>
                      <w:color w:val="222222"/>
                    </w:rPr>
                  </w:pPr>
                  <w:r w:rsidRPr="008A055C">
                    <w:rPr>
                      <w:rFonts w:ascii="Helvetica" w:hAnsi="Helvetica" w:cs="Helvetica"/>
                      <w:color w:val="222222"/>
                    </w:rPr>
                    <w:t>Cooperative Agreement</w:t>
                  </w:r>
                  <w:r w:rsidRPr="008A055C">
                    <w:rPr>
                      <w:rFonts w:ascii="Helvetica" w:hAnsi="Helvetica" w:cs="Helvetica"/>
                      <w:color w:val="222222"/>
                    </w:rPr>
                    <w:br/>
                    <w:t>Grant</w:t>
                  </w:r>
                  <w:r w:rsidRPr="008A055C">
                    <w:rPr>
                      <w:rFonts w:ascii="Helvetica" w:hAnsi="Helvetica" w:cs="Helvetica"/>
                      <w:color w:val="222222"/>
                    </w:rPr>
                    <w:br/>
                    <w:t>Other</w:t>
                  </w:r>
                  <w:r w:rsidRPr="008A055C">
                    <w:rPr>
                      <w:rFonts w:ascii="Helvetica" w:hAnsi="Helvetica" w:cs="Helvetica"/>
                      <w:color w:val="222222"/>
                    </w:rPr>
                    <w:br/>
                    <w:t>Procurement Contract</w:t>
                  </w:r>
                </w:p>
              </w:tc>
            </w:tr>
            <w:tr w:rsidR="00A61BD7" w:rsidRPr="008A055C" w14:paraId="4DB172FD" w14:textId="77777777" w:rsidTr="006123F4">
              <w:trPr>
                <w:tblCellSpacing w:w="0" w:type="dxa"/>
              </w:trPr>
              <w:tc>
                <w:tcPr>
                  <w:tcW w:w="1700" w:type="dxa"/>
                  <w:noWrap/>
                  <w:hideMark/>
                </w:tcPr>
                <w:p w14:paraId="7052986A" w14:textId="77777777" w:rsidR="00A61BD7" w:rsidRPr="008A055C" w:rsidRDefault="00A61BD7" w:rsidP="006123F4">
                  <w:pPr>
                    <w:pStyle w:val="NoSpacing"/>
                    <w:rPr>
                      <w:rFonts w:ascii="Helvetica" w:hAnsi="Helvetica" w:cs="Helvetica"/>
                      <w:b/>
                      <w:bCs/>
                      <w:color w:val="222222"/>
                    </w:rPr>
                  </w:pPr>
                  <w:r w:rsidRPr="008A055C">
                    <w:rPr>
                      <w:rFonts w:ascii="Helvetica" w:hAnsi="Helvetica" w:cs="Helvetica"/>
                      <w:b/>
                      <w:bCs/>
                      <w:color w:val="222222"/>
                    </w:rPr>
                    <w:t>Category of Funding Activity:</w:t>
                  </w:r>
                </w:p>
              </w:tc>
              <w:tc>
                <w:tcPr>
                  <w:tcW w:w="3642" w:type="dxa"/>
                  <w:vAlign w:val="center"/>
                  <w:hideMark/>
                </w:tcPr>
                <w:p w14:paraId="2BAE02E2" w14:textId="77777777" w:rsidR="00A61BD7" w:rsidRPr="008A055C" w:rsidRDefault="00A61BD7" w:rsidP="006123F4">
                  <w:pPr>
                    <w:pStyle w:val="NoSpacing"/>
                    <w:rPr>
                      <w:rFonts w:ascii="Helvetica" w:hAnsi="Helvetica" w:cs="Helvetica"/>
                      <w:color w:val="222222"/>
                    </w:rPr>
                  </w:pPr>
                  <w:r w:rsidRPr="008A055C">
                    <w:rPr>
                      <w:rFonts w:ascii="Helvetica" w:hAnsi="Helvetica" w:cs="Helvetica"/>
                      <w:color w:val="222222"/>
                    </w:rPr>
                    <w:t>Science and Technology and other Research and Development</w:t>
                  </w:r>
                </w:p>
              </w:tc>
            </w:tr>
            <w:tr w:rsidR="00A61BD7" w:rsidRPr="008A055C" w14:paraId="5F782025" w14:textId="77777777" w:rsidTr="006123F4">
              <w:trPr>
                <w:tblCellSpacing w:w="0" w:type="dxa"/>
              </w:trPr>
              <w:tc>
                <w:tcPr>
                  <w:tcW w:w="1700" w:type="dxa"/>
                  <w:noWrap/>
                  <w:hideMark/>
                </w:tcPr>
                <w:p w14:paraId="2B953A6A" w14:textId="77777777" w:rsidR="00A61BD7" w:rsidRPr="008A055C" w:rsidRDefault="00A61BD7" w:rsidP="006123F4">
                  <w:pPr>
                    <w:pStyle w:val="NoSpacing"/>
                    <w:rPr>
                      <w:rFonts w:ascii="Helvetica" w:hAnsi="Helvetica" w:cs="Helvetica"/>
                      <w:b/>
                      <w:bCs/>
                      <w:color w:val="222222"/>
                    </w:rPr>
                  </w:pPr>
                  <w:r w:rsidRPr="008A055C">
                    <w:rPr>
                      <w:rFonts w:ascii="Helvetica" w:hAnsi="Helvetica" w:cs="Helvetica"/>
                      <w:b/>
                      <w:bCs/>
                      <w:color w:val="222222"/>
                    </w:rPr>
                    <w:t>Category Explanation:</w:t>
                  </w:r>
                </w:p>
              </w:tc>
              <w:tc>
                <w:tcPr>
                  <w:tcW w:w="3642" w:type="dxa"/>
                  <w:vAlign w:val="center"/>
                  <w:hideMark/>
                </w:tcPr>
                <w:p w14:paraId="16EEBA92" w14:textId="77777777" w:rsidR="00A61BD7" w:rsidRPr="008A055C" w:rsidRDefault="00A61BD7" w:rsidP="006123F4">
                  <w:pPr>
                    <w:pStyle w:val="NoSpacing"/>
                    <w:rPr>
                      <w:rFonts w:ascii="Helvetica" w:hAnsi="Helvetica" w:cs="Helvetica"/>
                      <w:color w:val="222222"/>
                    </w:rPr>
                  </w:pPr>
                  <w:r w:rsidRPr="008A055C">
                    <w:rPr>
                      <w:rFonts w:ascii="Helvetica" w:hAnsi="Helvetica" w:cs="Helvetica"/>
                      <w:color w:val="222222"/>
                    </w:rPr>
                    <w:t> </w:t>
                  </w:r>
                </w:p>
              </w:tc>
            </w:tr>
            <w:tr w:rsidR="00A61BD7" w:rsidRPr="008A055C" w14:paraId="68127AF1" w14:textId="77777777" w:rsidTr="006123F4">
              <w:trPr>
                <w:tblCellSpacing w:w="0" w:type="dxa"/>
              </w:trPr>
              <w:tc>
                <w:tcPr>
                  <w:tcW w:w="1700" w:type="dxa"/>
                  <w:noWrap/>
                  <w:hideMark/>
                </w:tcPr>
                <w:p w14:paraId="1E76129F" w14:textId="77777777" w:rsidR="00A61BD7" w:rsidRPr="008A055C" w:rsidRDefault="00A61BD7" w:rsidP="006123F4">
                  <w:pPr>
                    <w:pStyle w:val="NoSpacing"/>
                    <w:rPr>
                      <w:rFonts w:ascii="Helvetica" w:hAnsi="Helvetica" w:cs="Helvetica"/>
                      <w:b/>
                      <w:bCs/>
                      <w:color w:val="222222"/>
                    </w:rPr>
                  </w:pPr>
                  <w:r w:rsidRPr="008A055C">
                    <w:rPr>
                      <w:rFonts w:ascii="Helvetica" w:hAnsi="Helvetica" w:cs="Helvetica"/>
                      <w:b/>
                      <w:bCs/>
                      <w:color w:val="222222"/>
                    </w:rPr>
                    <w:t>Expected Number of Awards:</w:t>
                  </w:r>
                </w:p>
              </w:tc>
              <w:tc>
                <w:tcPr>
                  <w:tcW w:w="3642" w:type="dxa"/>
                  <w:vAlign w:val="center"/>
                  <w:hideMark/>
                </w:tcPr>
                <w:p w14:paraId="32B515CF" w14:textId="77777777" w:rsidR="00A61BD7" w:rsidRPr="008A055C" w:rsidRDefault="00A61BD7" w:rsidP="006123F4">
                  <w:pPr>
                    <w:pStyle w:val="NoSpacing"/>
                    <w:rPr>
                      <w:rFonts w:ascii="Helvetica" w:hAnsi="Helvetica" w:cs="Helvetica"/>
                      <w:color w:val="222222"/>
                    </w:rPr>
                  </w:pPr>
                  <w:r w:rsidRPr="008A055C">
                    <w:rPr>
                      <w:rFonts w:ascii="Helvetica" w:hAnsi="Helvetica" w:cs="Helvetica"/>
                      <w:color w:val="222222"/>
                    </w:rPr>
                    <w:t>1000</w:t>
                  </w:r>
                </w:p>
              </w:tc>
            </w:tr>
            <w:tr w:rsidR="00A61BD7" w:rsidRPr="008A055C" w14:paraId="728A3E01" w14:textId="77777777" w:rsidTr="006123F4">
              <w:trPr>
                <w:tblCellSpacing w:w="0" w:type="dxa"/>
              </w:trPr>
              <w:tc>
                <w:tcPr>
                  <w:tcW w:w="1700" w:type="dxa"/>
                  <w:noWrap/>
                  <w:hideMark/>
                </w:tcPr>
                <w:p w14:paraId="28035A1A" w14:textId="77777777" w:rsidR="00A61BD7" w:rsidRPr="008A055C" w:rsidRDefault="00A61BD7" w:rsidP="006123F4">
                  <w:pPr>
                    <w:pStyle w:val="NoSpacing"/>
                    <w:rPr>
                      <w:rFonts w:ascii="Helvetica" w:hAnsi="Helvetica" w:cs="Helvetica"/>
                      <w:b/>
                      <w:bCs/>
                      <w:color w:val="222222"/>
                    </w:rPr>
                  </w:pPr>
                  <w:r w:rsidRPr="008A055C">
                    <w:rPr>
                      <w:rFonts w:ascii="Helvetica" w:hAnsi="Helvetica" w:cs="Helvetica"/>
                      <w:b/>
                      <w:bCs/>
                      <w:color w:val="222222"/>
                    </w:rPr>
                    <w:t>CFDA Number(s):</w:t>
                  </w:r>
                </w:p>
              </w:tc>
              <w:tc>
                <w:tcPr>
                  <w:tcW w:w="3642" w:type="dxa"/>
                  <w:vAlign w:val="center"/>
                  <w:hideMark/>
                </w:tcPr>
                <w:p w14:paraId="23A4562A" w14:textId="77777777" w:rsidR="00A61BD7" w:rsidRPr="008A055C" w:rsidRDefault="00A61BD7" w:rsidP="006123F4">
                  <w:pPr>
                    <w:pStyle w:val="NoSpacing"/>
                    <w:rPr>
                      <w:rFonts w:ascii="Helvetica" w:hAnsi="Helvetica" w:cs="Helvetica"/>
                      <w:color w:val="222222"/>
                    </w:rPr>
                  </w:pPr>
                  <w:r w:rsidRPr="008A055C">
                    <w:rPr>
                      <w:rFonts w:ascii="Helvetica" w:hAnsi="Helvetica" w:cs="Helvetica"/>
                      <w:color w:val="222222"/>
                    </w:rPr>
                    <w:t>12.630 -- Basic, Applied, and Advanced Research in Science and Engineering</w:t>
                  </w:r>
                </w:p>
              </w:tc>
            </w:tr>
            <w:tr w:rsidR="00A61BD7" w:rsidRPr="008A055C" w14:paraId="295B7E97" w14:textId="77777777" w:rsidTr="006123F4">
              <w:trPr>
                <w:tblCellSpacing w:w="0" w:type="dxa"/>
              </w:trPr>
              <w:tc>
                <w:tcPr>
                  <w:tcW w:w="1700" w:type="dxa"/>
                  <w:noWrap/>
                  <w:hideMark/>
                </w:tcPr>
                <w:p w14:paraId="3C79A7C5" w14:textId="77777777" w:rsidR="00A61BD7" w:rsidRPr="008A055C" w:rsidRDefault="00A61BD7" w:rsidP="006123F4">
                  <w:pPr>
                    <w:pStyle w:val="NoSpacing"/>
                    <w:rPr>
                      <w:rFonts w:ascii="Helvetica" w:hAnsi="Helvetica" w:cs="Helvetica"/>
                      <w:b/>
                      <w:bCs/>
                      <w:color w:val="222222"/>
                    </w:rPr>
                  </w:pPr>
                  <w:r w:rsidRPr="008A055C">
                    <w:rPr>
                      <w:rFonts w:ascii="Helvetica" w:hAnsi="Helvetica" w:cs="Helvetica"/>
                      <w:b/>
                      <w:bCs/>
                      <w:color w:val="222222"/>
                    </w:rPr>
                    <w:t>Cost Sharing or Matching Requirement:</w:t>
                  </w:r>
                </w:p>
              </w:tc>
              <w:tc>
                <w:tcPr>
                  <w:tcW w:w="3642" w:type="dxa"/>
                  <w:vAlign w:val="center"/>
                  <w:hideMark/>
                </w:tcPr>
                <w:p w14:paraId="222610B4" w14:textId="77777777" w:rsidR="00A61BD7" w:rsidRPr="008A055C" w:rsidRDefault="00A61BD7" w:rsidP="006123F4">
                  <w:pPr>
                    <w:pStyle w:val="NoSpacing"/>
                    <w:rPr>
                      <w:rFonts w:ascii="Helvetica" w:hAnsi="Helvetica" w:cs="Helvetica"/>
                      <w:color w:val="222222"/>
                    </w:rPr>
                  </w:pPr>
                  <w:r w:rsidRPr="008A055C">
                    <w:rPr>
                      <w:rFonts w:ascii="Helvetica" w:hAnsi="Helvetica" w:cs="Helvetica"/>
                      <w:color w:val="222222"/>
                    </w:rPr>
                    <w:t>No</w:t>
                  </w:r>
                </w:p>
              </w:tc>
            </w:tr>
          </w:tbl>
          <w:p w14:paraId="36143F59" w14:textId="77777777" w:rsidR="00A61BD7" w:rsidRPr="008A055C" w:rsidRDefault="00A61BD7" w:rsidP="006123F4">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44"/>
              <w:gridCol w:w="2016"/>
            </w:tblGrid>
            <w:tr w:rsidR="00A61BD7" w:rsidRPr="008A055C" w14:paraId="2675EB6E" w14:textId="77777777" w:rsidTr="006123F4">
              <w:trPr>
                <w:tblCellSpacing w:w="0" w:type="dxa"/>
              </w:trPr>
              <w:tc>
                <w:tcPr>
                  <w:tcW w:w="2744" w:type="dxa"/>
                  <w:noWrap/>
                  <w:hideMark/>
                </w:tcPr>
                <w:p w14:paraId="41CF00AA" w14:textId="77777777" w:rsidR="00A61BD7" w:rsidRPr="008A055C" w:rsidRDefault="00A61BD7" w:rsidP="006123F4">
                  <w:pPr>
                    <w:pStyle w:val="NoSpacing"/>
                    <w:rPr>
                      <w:rFonts w:ascii="Helvetica" w:hAnsi="Helvetica" w:cs="Helvetica"/>
                      <w:b/>
                      <w:bCs/>
                      <w:color w:val="222222"/>
                    </w:rPr>
                  </w:pPr>
                  <w:r w:rsidRPr="008A055C">
                    <w:rPr>
                      <w:rFonts w:ascii="Helvetica" w:hAnsi="Helvetica" w:cs="Helvetica"/>
                      <w:b/>
                      <w:bCs/>
                      <w:color w:val="222222"/>
                    </w:rPr>
                    <w:t>Version:</w:t>
                  </w:r>
                </w:p>
              </w:tc>
              <w:tc>
                <w:tcPr>
                  <w:tcW w:w="2016" w:type="dxa"/>
                  <w:vAlign w:val="center"/>
                  <w:hideMark/>
                </w:tcPr>
                <w:p w14:paraId="3D59509A" w14:textId="77777777" w:rsidR="00A61BD7" w:rsidRPr="008A055C" w:rsidRDefault="00A61BD7" w:rsidP="006123F4">
                  <w:pPr>
                    <w:pStyle w:val="NoSpacing"/>
                    <w:rPr>
                      <w:rFonts w:ascii="Helvetica" w:hAnsi="Helvetica" w:cs="Helvetica"/>
                      <w:color w:val="222222"/>
                    </w:rPr>
                  </w:pPr>
                  <w:r w:rsidRPr="008A055C">
                    <w:rPr>
                      <w:rFonts w:ascii="Helvetica" w:hAnsi="Helvetica" w:cs="Helvetica"/>
                      <w:color w:val="222222"/>
                    </w:rPr>
                    <w:t>Synopsis 2</w:t>
                  </w:r>
                </w:p>
              </w:tc>
            </w:tr>
            <w:tr w:rsidR="00A61BD7" w:rsidRPr="008A055C" w14:paraId="356276D9" w14:textId="77777777" w:rsidTr="006123F4">
              <w:trPr>
                <w:tblCellSpacing w:w="0" w:type="dxa"/>
              </w:trPr>
              <w:tc>
                <w:tcPr>
                  <w:tcW w:w="2744" w:type="dxa"/>
                  <w:noWrap/>
                  <w:hideMark/>
                </w:tcPr>
                <w:p w14:paraId="14D59961" w14:textId="77777777" w:rsidR="00A61BD7" w:rsidRPr="008A055C" w:rsidRDefault="00A61BD7" w:rsidP="006123F4">
                  <w:pPr>
                    <w:pStyle w:val="NoSpacing"/>
                    <w:rPr>
                      <w:rFonts w:ascii="Helvetica" w:hAnsi="Helvetica" w:cs="Helvetica"/>
                      <w:b/>
                      <w:bCs/>
                      <w:color w:val="222222"/>
                    </w:rPr>
                  </w:pPr>
                  <w:r w:rsidRPr="008A055C">
                    <w:rPr>
                      <w:rFonts w:ascii="Helvetica" w:hAnsi="Helvetica" w:cs="Helvetica"/>
                      <w:b/>
                      <w:bCs/>
                      <w:color w:val="222222"/>
                    </w:rPr>
                    <w:t>Posted Date:</w:t>
                  </w:r>
                </w:p>
              </w:tc>
              <w:tc>
                <w:tcPr>
                  <w:tcW w:w="2016" w:type="dxa"/>
                  <w:vAlign w:val="center"/>
                  <w:hideMark/>
                </w:tcPr>
                <w:p w14:paraId="6169DD7A" w14:textId="77777777" w:rsidR="00A61BD7" w:rsidRPr="008A055C" w:rsidRDefault="00A61BD7" w:rsidP="006123F4">
                  <w:pPr>
                    <w:pStyle w:val="NoSpacing"/>
                    <w:rPr>
                      <w:rFonts w:ascii="Helvetica" w:hAnsi="Helvetica" w:cs="Helvetica"/>
                      <w:color w:val="222222"/>
                    </w:rPr>
                  </w:pPr>
                  <w:r w:rsidRPr="008A055C">
                    <w:rPr>
                      <w:rFonts w:ascii="Helvetica" w:hAnsi="Helvetica" w:cs="Helvetica"/>
                      <w:color w:val="222222"/>
                    </w:rPr>
                    <w:t>May 01, 2023</w:t>
                  </w:r>
                </w:p>
              </w:tc>
            </w:tr>
            <w:tr w:rsidR="00A61BD7" w:rsidRPr="008A055C" w14:paraId="061D3B09" w14:textId="77777777" w:rsidTr="006123F4">
              <w:trPr>
                <w:tblCellSpacing w:w="0" w:type="dxa"/>
              </w:trPr>
              <w:tc>
                <w:tcPr>
                  <w:tcW w:w="2744" w:type="dxa"/>
                  <w:noWrap/>
                  <w:hideMark/>
                </w:tcPr>
                <w:p w14:paraId="1D764165" w14:textId="77777777" w:rsidR="00A61BD7" w:rsidRPr="008A055C" w:rsidRDefault="00A61BD7" w:rsidP="006123F4">
                  <w:pPr>
                    <w:pStyle w:val="NoSpacing"/>
                    <w:rPr>
                      <w:rFonts w:ascii="Helvetica" w:hAnsi="Helvetica" w:cs="Helvetica"/>
                      <w:b/>
                      <w:bCs/>
                      <w:color w:val="222222"/>
                    </w:rPr>
                  </w:pPr>
                  <w:r w:rsidRPr="008A055C">
                    <w:rPr>
                      <w:rFonts w:ascii="Helvetica" w:hAnsi="Helvetica" w:cs="Helvetica"/>
                      <w:b/>
                      <w:bCs/>
                      <w:color w:val="222222"/>
                    </w:rPr>
                    <w:t>Last Updated Date:</w:t>
                  </w:r>
                </w:p>
              </w:tc>
              <w:tc>
                <w:tcPr>
                  <w:tcW w:w="2016" w:type="dxa"/>
                  <w:vAlign w:val="center"/>
                  <w:hideMark/>
                </w:tcPr>
                <w:p w14:paraId="5CB77C02" w14:textId="77777777" w:rsidR="00A61BD7" w:rsidRPr="008A055C" w:rsidRDefault="00A61BD7" w:rsidP="006123F4">
                  <w:pPr>
                    <w:pStyle w:val="NoSpacing"/>
                    <w:rPr>
                      <w:rFonts w:ascii="Helvetica" w:hAnsi="Helvetica" w:cs="Helvetica"/>
                      <w:color w:val="222222"/>
                    </w:rPr>
                  </w:pPr>
                  <w:r w:rsidRPr="008A055C">
                    <w:rPr>
                      <w:rFonts w:ascii="Helvetica" w:hAnsi="Helvetica" w:cs="Helvetica"/>
                      <w:color w:val="222222"/>
                    </w:rPr>
                    <w:t>May 01, 2023</w:t>
                  </w:r>
                </w:p>
              </w:tc>
            </w:tr>
            <w:tr w:rsidR="00A61BD7" w:rsidRPr="008A055C" w14:paraId="3272E759" w14:textId="77777777" w:rsidTr="006123F4">
              <w:trPr>
                <w:tblCellSpacing w:w="0" w:type="dxa"/>
              </w:trPr>
              <w:tc>
                <w:tcPr>
                  <w:tcW w:w="2744" w:type="dxa"/>
                  <w:noWrap/>
                  <w:hideMark/>
                </w:tcPr>
                <w:p w14:paraId="2A6E87BC" w14:textId="77777777" w:rsidR="00A61BD7" w:rsidRPr="008A055C" w:rsidRDefault="00A61BD7" w:rsidP="006123F4">
                  <w:pPr>
                    <w:pStyle w:val="NoSpacing"/>
                    <w:rPr>
                      <w:rFonts w:ascii="Helvetica" w:hAnsi="Helvetica" w:cs="Helvetica"/>
                      <w:b/>
                      <w:bCs/>
                      <w:color w:val="222222"/>
                    </w:rPr>
                  </w:pPr>
                  <w:r w:rsidRPr="008A055C">
                    <w:rPr>
                      <w:rFonts w:ascii="Helvetica" w:hAnsi="Helvetica" w:cs="Helvetica"/>
                      <w:b/>
                      <w:bCs/>
                      <w:color w:val="222222"/>
                    </w:rPr>
                    <w:t>Original Closing Date for Applications:</w:t>
                  </w:r>
                </w:p>
              </w:tc>
              <w:tc>
                <w:tcPr>
                  <w:tcW w:w="2016" w:type="dxa"/>
                  <w:vAlign w:val="center"/>
                  <w:hideMark/>
                </w:tcPr>
                <w:p w14:paraId="6D5A0B5D" w14:textId="77777777" w:rsidR="00A61BD7" w:rsidRPr="008A055C" w:rsidRDefault="00A61BD7" w:rsidP="006123F4">
                  <w:pPr>
                    <w:pStyle w:val="NoSpacing"/>
                    <w:rPr>
                      <w:rFonts w:ascii="Helvetica" w:hAnsi="Helvetica" w:cs="Helvetica"/>
                      <w:color w:val="222222"/>
                    </w:rPr>
                  </w:pPr>
                  <w:r w:rsidRPr="008A055C">
                    <w:rPr>
                      <w:rFonts w:ascii="Helvetica" w:hAnsi="Helvetica" w:cs="Helvetica"/>
                      <w:color w:val="222222"/>
                    </w:rPr>
                    <w:t>Apr 30, 2028  </w:t>
                  </w:r>
                </w:p>
              </w:tc>
            </w:tr>
            <w:tr w:rsidR="00A61BD7" w:rsidRPr="008A055C" w14:paraId="118703C1" w14:textId="77777777" w:rsidTr="006123F4">
              <w:trPr>
                <w:tblCellSpacing w:w="0" w:type="dxa"/>
              </w:trPr>
              <w:tc>
                <w:tcPr>
                  <w:tcW w:w="2744" w:type="dxa"/>
                  <w:noWrap/>
                  <w:hideMark/>
                </w:tcPr>
                <w:p w14:paraId="7D21FED8" w14:textId="77777777" w:rsidR="00A61BD7" w:rsidRPr="008A055C" w:rsidRDefault="00A61BD7" w:rsidP="006123F4">
                  <w:pPr>
                    <w:pStyle w:val="NoSpacing"/>
                    <w:rPr>
                      <w:rFonts w:ascii="Helvetica" w:hAnsi="Helvetica" w:cs="Helvetica"/>
                      <w:b/>
                      <w:bCs/>
                      <w:color w:val="222222"/>
                    </w:rPr>
                  </w:pPr>
                  <w:r w:rsidRPr="008A055C">
                    <w:rPr>
                      <w:rFonts w:ascii="Helvetica" w:hAnsi="Helvetica" w:cs="Helvetica"/>
                      <w:b/>
                      <w:bCs/>
                      <w:color w:val="222222"/>
                    </w:rPr>
                    <w:t>Current Closing Date for Applications:</w:t>
                  </w:r>
                </w:p>
              </w:tc>
              <w:tc>
                <w:tcPr>
                  <w:tcW w:w="2016" w:type="dxa"/>
                  <w:vAlign w:val="center"/>
                  <w:hideMark/>
                </w:tcPr>
                <w:p w14:paraId="1C3AA98B" w14:textId="77777777" w:rsidR="00A61BD7" w:rsidRPr="008A055C" w:rsidRDefault="00A61BD7" w:rsidP="006123F4">
                  <w:pPr>
                    <w:pStyle w:val="NoSpacing"/>
                    <w:rPr>
                      <w:rFonts w:ascii="Helvetica" w:hAnsi="Helvetica" w:cs="Helvetica"/>
                      <w:color w:val="222222"/>
                    </w:rPr>
                  </w:pPr>
                  <w:r w:rsidRPr="008A055C">
                    <w:rPr>
                      <w:rFonts w:ascii="Helvetica" w:hAnsi="Helvetica" w:cs="Helvetica"/>
                      <w:color w:val="222222"/>
                    </w:rPr>
                    <w:t>Apr 30, 2028  </w:t>
                  </w:r>
                </w:p>
              </w:tc>
            </w:tr>
            <w:tr w:rsidR="00A61BD7" w:rsidRPr="008A055C" w14:paraId="7ECCA21A" w14:textId="77777777" w:rsidTr="006123F4">
              <w:trPr>
                <w:tblCellSpacing w:w="0" w:type="dxa"/>
              </w:trPr>
              <w:tc>
                <w:tcPr>
                  <w:tcW w:w="2744" w:type="dxa"/>
                  <w:noWrap/>
                  <w:hideMark/>
                </w:tcPr>
                <w:p w14:paraId="03A7B6D1" w14:textId="77777777" w:rsidR="00A61BD7" w:rsidRPr="008A055C" w:rsidRDefault="00A61BD7" w:rsidP="006123F4">
                  <w:pPr>
                    <w:pStyle w:val="NoSpacing"/>
                    <w:rPr>
                      <w:rFonts w:ascii="Helvetica" w:hAnsi="Helvetica" w:cs="Helvetica"/>
                      <w:b/>
                      <w:bCs/>
                      <w:color w:val="222222"/>
                    </w:rPr>
                  </w:pPr>
                  <w:r w:rsidRPr="008A055C">
                    <w:rPr>
                      <w:rFonts w:ascii="Helvetica" w:hAnsi="Helvetica" w:cs="Helvetica"/>
                      <w:b/>
                      <w:bCs/>
                      <w:color w:val="222222"/>
                    </w:rPr>
                    <w:t>Archive Date:</w:t>
                  </w:r>
                </w:p>
              </w:tc>
              <w:tc>
                <w:tcPr>
                  <w:tcW w:w="2016" w:type="dxa"/>
                  <w:vAlign w:val="center"/>
                  <w:hideMark/>
                </w:tcPr>
                <w:p w14:paraId="541D3023" w14:textId="77777777" w:rsidR="00A61BD7" w:rsidRPr="008A055C" w:rsidRDefault="00A61BD7" w:rsidP="006123F4">
                  <w:pPr>
                    <w:pStyle w:val="NoSpacing"/>
                    <w:rPr>
                      <w:rFonts w:ascii="Helvetica" w:hAnsi="Helvetica" w:cs="Helvetica"/>
                      <w:color w:val="222222"/>
                    </w:rPr>
                  </w:pPr>
                  <w:r w:rsidRPr="008A055C">
                    <w:rPr>
                      <w:rFonts w:ascii="Helvetica" w:hAnsi="Helvetica" w:cs="Helvetica"/>
                      <w:color w:val="222222"/>
                    </w:rPr>
                    <w:t>May 30, 2028</w:t>
                  </w:r>
                </w:p>
              </w:tc>
            </w:tr>
            <w:tr w:rsidR="00A61BD7" w:rsidRPr="008A055C" w14:paraId="348E8B63" w14:textId="77777777" w:rsidTr="006123F4">
              <w:trPr>
                <w:tblCellSpacing w:w="0" w:type="dxa"/>
              </w:trPr>
              <w:tc>
                <w:tcPr>
                  <w:tcW w:w="2744" w:type="dxa"/>
                  <w:noWrap/>
                  <w:hideMark/>
                </w:tcPr>
                <w:p w14:paraId="0B73B529" w14:textId="77777777" w:rsidR="00A61BD7" w:rsidRPr="008A055C" w:rsidRDefault="00A61BD7" w:rsidP="006123F4">
                  <w:pPr>
                    <w:pStyle w:val="NoSpacing"/>
                    <w:rPr>
                      <w:rFonts w:ascii="Helvetica" w:hAnsi="Helvetica" w:cs="Helvetica"/>
                      <w:b/>
                      <w:bCs/>
                      <w:color w:val="222222"/>
                    </w:rPr>
                  </w:pPr>
                  <w:r w:rsidRPr="008A055C">
                    <w:rPr>
                      <w:rFonts w:ascii="Helvetica" w:hAnsi="Helvetica" w:cs="Helvetica"/>
                      <w:b/>
                      <w:bCs/>
                      <w:color w:val="222222"/>
                    </w:rPr>
                    <w:t>Estimated Total Program Funding:</w:t>
                  </w:r>
                </w:p>
              </w:tc>
              <w:tc>
                <w:tcPr>
                  <w:tcW w:w="2016" w:type="dxa"/>
                  <w:vAlign w:val="center"/>
                  <w:hideMark/>
                </w:tcPr>
                <w:p w14:paraId="70F9A728" w14:textId="77777777" w:rsidR="00A61BD7" w:rsidRPr="008A055C" w:rsidRDefault="00A61BD7" w:rsidP="006123F4">
                  <w:pPr>
                    <w:pStyle w:val="NoSpacing"/>
                    <w:rPr>
                      <w:rFonts w:ascii="Helvetica" w:hAnsi="Helvetica" w:cs="Helvetica"/>
                      <w:color w:val="222222"/>
                    </w:rPr>
                  </w:pPr>
                  <w:r w:rsidRPr="008A055C">
                    <w:rPr>
                      <w:rFonts w:ascii="Helvetica" w:hAnsi="Helvetica" w:cs="Helvetica"/>
                      <w:color w:val="222222"/>
                    </w:rPr>
                    <w:t> </w:t>
                  </w:r>
                </w:p>
              </w:tc>
            </w:tr>
            <w:tr w:rsidR="00A61BD7" w:rsidRPr="008A055C" w14:paraId="2C575DEF" w14:textId="77777777" w:rsidTr="006123F4">
              <w:trPr>
                <w:tblCellSpacing w:w="0" w:type="dxa"/>
              </w:trPr>
              <w:tc>
                <w:tcPr>
                  <w:tcW w:w="2744" w:type="dxa"/>
                  <w:noWrap/>
                  <w:hideMark/>
                </w:tcPr>
                <w:p w14:paraId="5B86377F" w14:textId="77777777" w:rsidR="00A61BD7" w:rsidRPr="008A055C" w:rsidRDefault="00A61BD7" w:rsidP="006123F4">
                  <w:pPr>
                    <w:pStyle w:val="NoSpacing"/>
                    <w:rPr>
                      <w:rFonts w:ascii="Helvetica" w:hAnsi="Helvetica" w:cs="Helvetica"/>
                      <w:b/>
                      <w:bCs/>
                      <w:color w:val="222222"/>
                    </w:rPr>
                  </w:pPr>
                  <w:r w:rsidRPr="008A055C">
                    <w:rPr>
                      <w:rFonts w:ascii="Helvetica" w:hAnsi="Helvetica" w:cs="Helvetica"/>
                      <w:b/>
                      <w:bCs/>
                      <w:color w:val="222222"/>
                    </w:rPr>
                    <w:t>Award Ceiling:</w:t>
                  </w:r>
                </w:p>
              </w:tc>
              <w:tc>
                <w:tcPr>
                  <w:tcW w:w="2016" w:type="dxa"/>
                  <w:vAlign w:val="center"/>
                  <w:hideMark/>
                </w:tcPr>
                <w:p w14:paraId="470BD782" w14:textId="77777777" w:rsidR="00A61BD7" w:rsidRPr="008A055C" w:rsidRDefault="00A61BD7" w:rsidP="006123F4">
                  <w:pPr>
                    <w:pStyle w:val="NoSpacing"/>
                    <w:rPr>
                      <w:rFonts w:ascii="Helvetica" w:hAnsi="Helvetica" w:cs="Helvetica"/>
                      <w:color w:val="222222"/>
                    </w:rPr>
                  </w:pPr>
                  <w:r w:rsidRPr="008A055C">
                    <w:rPr>
                      <w:rFonts w:ascii="Helvetica" w:hAnsi="Helvetica" w:cs="Helvetica"/>
                      <w:color w:val="222222"/>
                    </w:rPr>
                    <w:t> </w:t>
                  </w:r>
                </w:p>
              </w:tc>
            </w:tr>
            <w:tr w:rsidR="00A61BD7" w:rsidRPr="008A055C" w14:paraId="0F4EE2DE" w14:textId="77777777" w:rsidTr="006123F4">
              <w:trPr>
                <w:tblCellSpacing w:w="0" w:type="dxa"/>
              </w:trPr>
              <w:tc>
                <w:tcPr>
                  <w:tcW w:w="2744" w:type="dxa"/>
                  <w:noWrap/>
                  <w:hideMark/>
                </w:tcPr>
                <w:p w14:paraId="2EBB6D25" w14:textId="77777777" w:rsidR="00A61BD7" w:rsidRPr="008A055C" w:rsidRDefault="00A61BD7" w:rsidP="006123F4">
                  <w:pPr>
                    <w:pStyle w:val="NoSpacing"/>
                    <w:rPr>
                      <w:rFonts w:ascii="Helvetica" w:hAnsi="Helvetica" w:cs="Helvetica"/>
                      <w:b/>
                      <w:bCs/>
                      <w:color w:val="222222"/>
                    </w:rPr>
                  </w:pPr>
                  <w:r w:rsidRPr="008A055C">
                    <w:rPr>
                      <w:rFonts w:ascii="Helvetica" w:hAnsi="Helvetica" w:cs="Helvetica"/>
                      <w:b/>
                      <w:bCs/>
                      <w:color w:val="222222"/>
                    </w:rPr>
                    <w:t>Award Floor:</w:t>
                  </w:r>
                </w:p>
              </w:tc>
              <w:tc>
                <w:tcPr>
                  <w:tcW w:w="2016" w:type="dxa"/>
                  <w:vAlign w:val="center"/>
                  <w:hideMark/>
                </w:tcPr>
                <w:p w14:paraId="6756FDAE" w14:textId="77777777" w:rsidR="00A61BD7" w:rsidRPr="008A055C" w:rsidRDefault="00A61BD7" w:rsidP="006123F4">
                  <w:pPr>
                    <w:pStyle w:val="NoSpacing"/>
                    <w:rPr>
                      <w:rFonts w:ascii="Helvetica" w:hAnsi="Helvetica" w:cs="Helvetica"/>
                      <w:color w:val="222222"/>
                    </w:rPr>
                  </w:pPr>
                  <w:r w:rsidRPr="008A055C">
                    <w:rPr>
                      <w:rFonts w:ascii="Helvetica" w:hAnsi="Helvetica" w:cs="Helvetica"/>
                      <w:color w:val="222222"/>
                    </w:rPr>
                    <w:t> </w:t>
                  </w:r>
                </w:p>
              </w:tc>
            </w:tr>
          </w:tbl>
          <w:p w14:paraId="60620C47" w14:textId="77777777" w:rsidR="00A61BD7" w:rsidRPr="008A055C" w:rsidRDefault="00A61BD7" w:rsidP="006123F4">
            <w:pPr>
              <w:pStyle w:val="NoSpacing"/>
              <w:rPr>
                <w:rFonts w:ascii="Helvetica" w:hAnsi="Helvetica" w:cs="Helvetica"/>
                <w:color w:val="222222"/>
              </w:rPr>
            </w:pPr>
          </w:p>
        </w:tc>
      </w:tr>
    </w:tbl>
    <w:p w14:paraId="76A22486" w14:textId="77777777" w:rsidR="00A61BD7" w:rsidRPr="008A055C" w:rsidRDefault="00A61BD7" w:rsidP="00A61BD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90"/>
        <w:gridCol w:w="6900"/>
      </w:tblGrid>
      <w:tr w:rsidR="00A61BD7" w:rsidRPr="008A055C" w14:paraId="001399AC" w14:textId="77777777" w:rsidTr="006123F4">
        <w:trPr>
          <w:tblCellSpacing w:w="0" w:type="dxa"/>
        </w:trPr>
        <w:tc>
          <w:tcPr>
            <w:tcW w:w="0" w:type="auto"/>
            <w:noWrap/>
            <w:hideMark/>
          </w:tcPr>
          <w:p w14:paraId="45602669" w14:textId="77777777" w:rsidR="00A61BD7" w:rsidRPr="008A055C" w:rsidRDefault="00A61BD7" w:rsidP="006123F4">
            <w:pPr>
              <w:pStyle w:val="NoSpacing"/>
              <w:rPr>
                <w:rFonts w:ascii="Helvetica" w:hAnsi="Helvetica" w:cs="Helvetica"/>
                <w:b/>
                <w:bCs/>
                <w:color w:val="222222"/>
              </w:rPr>
            </w:pPr>
            <w:r w:rsidRPr="008A055C">
              <w:rPr>
                <w:rFonts w:ascii="Helvetica" w:hAnsi="Helvetica" w:cs="Helvetica"/>
                <w:b/>
                <w:bCs/>
                <w:color w:val="222222"/>
              </w:rPr>
              <w:t>Eligible Applicants:</w:t>
            </w:r>
          </w:p>
        </w:tc>
        <w:tc>
          <w:tcPr>
            <w:tcW w:w="5000" w:type="pct"/>
            <w:vAlign w:val="center"/>
            <w:hideMark/>
          </w:tcPr>
          <w:p w14:paraId="14AE5C32" w14:textId="77777777" w:rsidR="00A61BD7" w:rsidRPr="008A055C" w:rsidRDefault="00A61BD7" w:rsidP="006123F4">
            <w:pPr>
              <w:pStyle w:val="NoSpacing"/>
              <w:rPr>
                <w:rFonts w:ascii="Helvetica" w:hAnsi="Helvetica" w:cs="Helvetica"/>
                <w:color w:val="222222"/>
              </w:rPr>
            </w:pPr>
            <w:r w:rsidRPr="008A055C">
              <w:rPr>
                <w:rFonts w:ascii="Helvetica" w:hAnsi="Helvetica" w:cs="Helvetica"/>
                <w:color w:val="222222"/>
              </w:rPr>
              <w:t>Others (see text field entitled "Additional Information on Eligibility" for clarification)</w:t>
            </w:r>
          </w:p>
        </w:tc>
      </w:tr>
      <w:tr w:rsidR="00A61BD7" w:rsidRPr="008A055C" w14:paraId="1916E2B7" w14:textId="77777777" w:rsidTr="006123F4">
        <w:trPr>
          <w:tblCellSpacing w:w="0" w:type="dxa"/>
        </w:trPr>
        <w:tc>
          <w:tcPr>
            <w:tcW w:w="0" w:type="auto"/>
            <w:noWrap/>
            <w:hideMark/>
          </w:tcPr>
          <w:p w14:paraId="0AFB151C" w14:textId="77777777" w:rsidR="00A61BD7" w:rsidRPr="008A055C" w:rsidRDefault="00A61BD7" w:rsidP="006123F4">
            <w:pPr>
              <w:pStyle w:val="NoSpacing"/>
              <w:rPr>
                <w:rFonts w:ascii="Helvetica" w:hAnsi="Helvetica" w:cs="Helvetica"/>
                <w:b/>
                <w:bCs/>
                <w:color w:val="222222"/>
              </w:rPr>
            </w:pPr>
            <w:r w:rsidRPr="008A055C">
              <w:rPr>
                <w:rFonts w:ascii="Helvetica" w:hAnsi="Helvetica" w:cs="Helvetica"/>
                <w:b/>
                <w:bCs/>
                <w:color w:val="222222"/>
              </w:rPr>
              <w:lastRenderedPageBreak/>
              <w:t>Additional Information on Eligibility:</w:t>
            </w:r>
          </w:p>
        </w:tc>
        <w:tc>
          <w:tcPr>
            <w:tcW w:w="5000" w:type="pct"/>
            <w:vAlign w:val="center"/>
            <w:hideMark/>
          </w:tcPr>
          <w:p w14:paraId="5D657A6F" w14:textId="77777777" w:rsidR="00A61BD7" w:rsidRPr="008A055C" w:rsidRDefault="00A61BD7" w:rsidP="006123F4">
            <w:pPr>
              <w:pStyle w:val="NoSpacing"/>
              <w:rPr>
                <w:rFonts w:ascii="Helvetica" w:hAnsi="Helvetica" w:cs="Helvetica"/>
                <w:color w:val="222222"/>
              </w:rPr>
            </w:pPr>
            <w:r w:rsidRPr="008A055C">
              <w:rPr>
                <w:rFonts w:ascii="Helvetica" w:hAnsi="Helvetica" w:cs="Helvetica"/>
                <w:color w:val="222222"/>
              </w:rPr>
              <w:t>Proposals are sought from institutions of higher education, non-profit organizations, and for- profit organizations, domestic or foreign, for research and development (R&amp;D) in those areas specified in SECTION II. A of this BAA. Foreign organization and foreign public entities are advised that security restrictions may apply that could preclude their participation in these efforts. Countries included on the U.S. State Department List of Countries that Support Terrorism are excluded from participation in these efforts. Government Laboratories, Federal Funded Research and Development Centers (FFRDCs), and U.S. Service Academies are not eligible to participate as prime Contractors or Recipients under this BAA. If a proposal selected for award includes the involvement of a Government laboratory, Federally Funded Research and Development Center, or U.S. Service Academy, award funds allocated for the involvement of Government laboratories, FFRDCs, and/or U.S. Service Academies will be directly provided from ARI to the respective Government laboratory, FFRDC or U.S. Service Academy via a Military Interdepartmental Purchase Request (MIPR). No award funds will be channeled directly from a prime awardee (e.g., Contractor or Recipient) to a Government laboratory, FFRDC, or</w:t>
            </w:r>
            <w:r>
              <w:rPr>
                <w:rFonts w:ascii="Helvetica" w:hAnsi="Helvetica" w:cs="Helvetica"/>
                <w:color w:val="222222"/>
              </w:rPr>
              <w:t xml:space="preserve"> </w:t>
            </w:r>
            <w:r w:rsidRPr="008A055C">
              <w:rPr>
                <w:rFonts w:ascii="Helvetica" w:hAnsi="Helvetica" w:cs="Helvetica"/>
                <w:color w:val="222222"/>
              </w:rPr>
              <w:t>U.S. Service Academy.</w:t>
            </w:r>
          </w:p>
        </w:tc>
      </w:tr>
    </w:tbl>
    <w:p w14:paraId="1E044772" w14:textId="77777777" w:rsidR="00A61BD7" w:rsidRPr="008A055C" w:rsidRDefault="00A61BD7" w:rsidP="00A61BD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3"/>
        <w:gridCol w:w="7487"/>
      </w:tblGrid>
      <w:tr w:rsidR="00A61BD7" w:rsidRPr="008A055C" w14:paraId="4C2129E2" w14:textId="77777777" w:rsidTr="006123F4">
        <w:trPr>
          <w:tblCellSpacing w:w="0" w:type="dxa"/>
        </w:trPr>
        <w:tc>
          <w:tcPr>
            <w:tcW w:w="0" w:type="auto"/>
            <w:noWrap/>
            <w:hideMark/>
          </w:tcPr>
          <w:p w14:paraId="2535A666" w14:textId="77777777" w:rsidR="00A61BD7" w:rsidRPr="008A055C" w:rsidRDefault="00A61BD7" w:rsidP="006123F4">
            <w:pPr>
              <w:pStyle w:val="NoSpacing"/>
              <w:rPr>
                <w:rFonts w:ascii="Helvetica" w:hAnsi="Helvetica" w:cs="Helvetica"/>
                <w:b/>
                <w:bCs/>
                <w:color w:val="222222"/>
              </w:rPr>
            </w:pPr>
            <w:r w:rsidRPr="008A055C">
              <w:rPr>
                <w:rFonts w:ascii="Helvetica" w:hAnsi="Helvetica" w:cs="Helvetica"/>
                <w:b/>
                <w:bCs/>
                <w:color w:val="222222"/>
              </w:rPr>
              <w:t>Agency Name:</w:t>
            </w:r>
          </w:p>
        </w:tc>
        <w:tc>
          <w:tcPr>
            <w:tcW w:w="5000" w:type="pct"/>
            <w:vAlign w:val="center"/>
            <w:hideMark/>
          </w:tcPr>
          <w:p w14:paraId="163D638F" w14:textId="77777777" w:rsidR="00A61BD7" w:rsidRPr="008A055C" w:rsidRDefault="00A61BD7" w:rsidP="006123F4">
            <w:pPr>
              <w:pStyle w:val="NoSpacing"/>
              <w:rPr>
                <w:rFonts w:ascii="Helvetica" w:hAnsi="Helvetica" w:cs="Helvetica"/>
                <w:color w:val="222222"/>
              </w:rPr>
            </w:pPr>
            <w:r w:rsidRPr="008A055C">
              <w:rPr>
                <w:rFonts w:ascii="Helvetica" w:hAnsi="Helvetica" w:cs="Helvetica"/>
                <w:color w:val="222222"/>
              </w:rPr>
              <w:t>Dept of the Army -- Materiel Command</w:t>
            </w:r>
          </w:p>
        </w:tc>
      </w:tr>
      <w:tr w:rsidR="00A61BD7" w:rsidRPr="008A055C" w14:paraId="3E021EF3" w14:textId="77777777" w:rsidTr="006123F4">
        <w:trPr>
          <w:tblCellSpacing w:w="0" w:type="dxa"/>
        </w:trPr>
        <w:tc>
          <w:tcPr>
            <w:tcW w:w="0" w:type="auto"/>
            <w:noWrap/>
            <w:hideMark/>
          </w:tcPr>
          <w:p w14:paraId="2F50A123" w14:textId="77777777" w:rsidR="00A61BD7" w:rsidRPr="008A055C" w:rsidRDefault="00A61BD7" w:rsidP="006123F4">
            <w:pPr>
              <w:pStyle w:val="NoSpacing"/>
              <w:rPr>
                <w:rFonts w:ascii="Helvetica" w:hAnsi="Helvetica" w:cs="Helvetica"/>
                <w:b/>
                <w:bCs/>
                <w:color w:val="222222"/>
              </w:rPr>
            </w:pPr>
            <w:r w:rsidRPr="008A055C">
              <w:rPr>
                <w:rFonts w:ascii="Helvetica" w:hAnsi="Helvetica" w:cs="Helvetica"/>
                <w:b/>
                <w:bCs/>
                <w:color w:val="222222"/>
              </w:rPr>
              <w:t>Description:</w:t>
            </w:r>
          </w:p>
        </w:tc>
        <w:tc>
          <w:tcPr>
            <w:tcW w:w="5000" w:type="pct"/>
            <w:vAlign w:val="center"/>
            <w:hideMark/>
          </w:tcPr>
          <w:p w14:paraId="434293FB" w14:textId="77777777" w:rsidR="00A61BD7" w:rsidRPr="008A055C" w:rsidRDefault="00A61BD7" w:rsidP="006123F4">
            <w:pPr>
              <w:pStyle w:val="NoSpacing"/>
              <w:rPr>
                <w:rFonts w:ascii="Helvetica" w:hAnsi="Helvetica" w:cs="Helvetica"/>
                <w:color w:val="222222"/>
              </w:rPr>
            </w:pPr>
            <w:r w:rsidRPr="008A055C">
              <w:rPr>
                <w:rFonts w:ascii="Helvetica" w:hAnsi="Helvetica" w:cs="Helvetica"/>
                <w:color w:val="222222"/>
              </w:rPr>
              <w:t>This Broad Agency Announcement (BAA), which sets forth research areas of interest to the United States Army Research Institute for the Behavioral and Social Sciences (ARI), is issued under the provisions of paragraph 6.102(d)(2) and 35.016 of the Federal Acquisition Regulation (FAR), which provides for the acquisition of basic and applied research and that part of development not related to the development of a specific system or hardware procurement through the competitive selection of proposals, and 10 U.S.C. 4001, 10 U.S.C. 4021, and 10 U.S.C. 4022, which provide the authorities for issuing awards under this announcement for basic and applied research. Proposals submitted in response to this BAA and selected for award are considered to be the result of full and open competition and in full compliance with the provisions of Public Law 98-369, "The Competition in Contracting Act of 1984" and subsequent amendments.</w:t>
            </w:r>
          </w:p>
          <w:p w14:paraId="6C33DCF9" w14:textId="77777777" w:rsidR="00A61BD7" w:rsidRPr="008A055C" w:rsidRDefault="00A61BD7" w:rsidP="006123F4">
            <w:pPr>
              <w:pStyle w:val="NoSpacing"/>
              <w:rPr>
                <w:rFonts w:ascii="Helvetica" w:hAnsi="Helvetica" w:cs="Helvetica"/>
                <w:color w:val="222222"/>
              </w:rPr>
            </w:pPr>
          </w:p>
          <w:p w14:paraId="1CB11FAA" w14:textId="77777777" w:rsidR="00A61BD7" w:rsidRPr="008A055C" w:rsidRDefault="00A61BD7" w:rsidP="006123F4">
            <w:pPr>
              <w:pStyle w:val="NoSpacing"/>
              <w:rPr>
                <w:rFonts w:ascii="Helvetica" w:hAnsi="Helvetica" w:cs="Helvetica"/>
                <w:color w:val="222222"/>
              </w:rPr>
            </w:pPr>
            <w:r w:rsidRPr="008A055C">
              <w:rPr>
                <w:rFonts w:ascii="Helvetica" w:hAnsi="Helvetica" w:cs="Helvetica"/>
                <w:color w:val="222222"/>
              </w:rPr>
              <w:t>ARI is the Army’s lead agency for the conduct of research, development, and analyses for Army readiness and performance via research advances and applications of the behavioral and social sciences that address personnel, organization, and Soldier and leader development issues. Programs funded under this BAA include basic research, applied research, and advanced technology development that can improve human performance and Army readiness.</w:t>
            </w:r>
          </w:p>
          <w:p w14:paraId="5218831D" w14:textId="77777777" w:rsidR="00A61BD7" w:rsidRPr="008A055C" w:rsidRDefault="00A61BD7" w:rsidP="006123F4">
            <w:pPr>
              <w:pStyle w:val="NoSpacing"/>
              <w:rPr>
                <w:rFonts w:ascii="Helvetica" w:hAnsi="Helvetica" w:cs="Helvetica"/>
                <w:color w:val="222222"/>
              </w:rPr>
            </w:pPr>
          </w:p>
          <w:p w14:paraId="116ADEE2" w14:textId="77777777" w:rsidR="00A61BD7" w:rsidRPr="008A055C" w:rsidRDefault="00A61BD7" w:rsidP="006123F4">
            <w:pPr>
              <w:pStyle w:val="NoSpacing"/>
              <w:rPr>
                <w:rFonts w:ascii="Helvetica" w:hAnsi="Helvetica" w:cs="Helvetica"/>
                <w:color w:val="222222"/>
              </w:rPr>
            </w:pPr>
            <w:r w:rsidRPr="008A055C">
              <w:rPr>
                <w:rFonts w:ascii="Helvetica" w:hAnsi="Helvetica" w:cs="Helvetica"/>
                <w:color w:val="222222"/>
              </w:rPr>
              <w:t>Funding of research and development (R&amp;D) within ARI areas of interest will be determined by funding constraints and priorities set during each budget cycle. Those contemplating submission of a proposal are encouraged to contact the ARI Technical Point of Contact (TPOC) identified in Section G of this BAA or the responsible ARI Manager noted at the end of the technical area entry (Part II Section A of this BAA) to determine whether the proposed R&amp;D warrants further inquiry. If the proposed R&amp;D warrants further inquiry and funding is available, submission of a white paper or proposal will be entertained. The recommended three-step sequence is (1) initial contact with the ARI TPOC or responsible ARI Manager, (2) white paper submission, (3) proposal submission.</w:t>
            </w:r>
          </w:p>
          <w:p w14:paraId="4BF5346E" w14:textId="77777777" w:rsidR="00A61BD7" w:rsidRPr="008A055C" w:rsidRDefault="00A61BD7" w:rsidP="006123F4">
            <w:pPr>
              <w:pStyle w:val="NoSpacing"/>
              <w:rPr>
                <w:rFonts w:ascii="Helvetica" w:hAnsi="Helvetica" w:cs="Helvetica"/>
                <w:color w:val="222222"/>
              </w:rPr>
            </w:pPr>
          </w:p>
          <w:p w14:paraId="18E93FDF" w14:textId="77777777" w:rsidR="00A61BD7" w:rsidRPr="008A055C" w:rsidRDefault="00A61BD7" w:rsidP="006123F4">
            <w:pPr>
              <w:pStyle w:val="NoSpacing"/>
              <w:rPr>
                <w:rFonts w:ascii="Helvetica" w:hAnsi="Helvetica" w:cs="Helvetica"/>
                <w:color w:val="222222"/>
              </w:rPr>
            </w:pPr>
            <w:r w:rsidRPr="008A055C">
              <w:rPr>
                <w:rFonts w:ascii="Helvetica" w:hAnsi="Helvetica" w:cs="Helvetica"/>
                <w:color w:val="222222"/>
              </w:rPr>
              <w:t>This sequence allows earliest determination of the potential for funding and minimizes the labor and cost associated with submission of proposals that have minimal probability of being selected for funding. Costs associated with white paper or proposal submissions in response to this BAA are not considered allowable direct charges to any resulting award. These costs may be allowable expenses to normal bid and proposal indirect costs specified in FAR 31.205-18.</w:t>
            </w:r>
          </w:p>
          <w:p w14:paraId="474414AB" w14:textId="77777777" w:rsidR="00A61BD7" w:rsidRPr="008A055C" w:rsidRDefault="00A61BD7" w:rsidP="006123F4">
            <w:pPr>
              <w:pStyle w:val="NoSpacing"/>
              <w:rPr>
                <w:rFonts w:ascii="Helvetica" w:hAnsi="Helvetica" w:cs="Helvetica"/>
                <w:color w:val="222222"/>
              </w:rPr>
            </w:pPr>
            <w:r w:rsidRPr="008A055C">
              <w:rPr>
                <w:rFonts w:ascii="Helvetica" w:hAnsi="Helvetica" w:cs="Helvetica"/>
                <w:color w:val="222222"/>
              </w:rPr>
              <w:t>Applicants submitting proposals are cautioned that only a Government Contracting or Grants Officer may obligate the Government to any agreement involving expenditure of Government funds.</w:t>
            </w:r>
          </w:p>
          <w:p w14:paraId="19D9C8FA" w14:textId="77777777" w:rsidR="00A61BD7" w:rsidRPr="008A055C" w:rsidRDefault="00A61BD7" w:rsidP="006123F4">
            <w:pPr>
              <w:pStyle w:val="NoSpacing"/>
              <w:rPr>
                <w:rFonts w:ascii="Helvetica" w:hAnsi="Helvetica" w:cs="Helvetica"/>
                <w:color w:val="222222"/>
              </w:rPr>
            </w:pPr>
          </w:p>
          <w:p w14:paraId="52FFE507" w14:textId="77777777" w:rsidR="00A61BD7" w:rsidRPr="008A055C" w:rsidRDefault="00A61BD7" w:rsidP="006123F4">
            <w:pPr>
              <w:pStyle w:val="NoSpacing"/>
              <w:rPr>
                <w:rFonts w:ascii="Helvetica" w:hAnsi="Helvetica" w:cs="Helvetica"/>
                <w:color w:val="222222"/>
              </w:rPr>
            </w:pPr>
            <w:r w:rsidRPr="008A055C">
              <w:rPr>
                <w:rFonts w:ascii="Helvetica" w:hAnsi="Helvetica" w:cs="Helvetica"/>
                <w:color w:val="222222"/>
              </w:rPr>
              <w:t>To be eligible for an award under this announcement, a prospective awardee must meet certain minimum standards pertaining to financial resources and responsibility, ability to comply with the performance schedule, past performance, integrity, experience, technical capabilities, operational controls, and facilities. In accordance with Federal statutes, regulations, and Department of Defense (DoD) and Army policies, no person on grounds of race, color, age, sex, national origin, or disability shall be excluded from participation in, be denied the benefits of, or be subjected to discrimination under any program or activity receiving financial assistance from the Army.</w:t>
            </w:r>
          </w:p>
        </w:tc>
      </w:tr>
      <w:tr w:rsidR="00A61BD7" w:rsidRPr="008A055C" w14:paraId="595DE524" w14:textId="77777777" w:rsidTr="006123F4">
        <w:trPr>
          <w:tblCellSpacing w:w="0" w:type="dxa"/>
        </w:trPr>
        <w:tc>
          <w:tcPr>
            <w:tcW w:w="0" w:type="auto"/>
            <w:noWrap/>
            <w:hideMark/>
          </w:tcPr>
          <w:p w14:paraId="726A2F35" w14:textId="77777777" w:rsidR="00A61BD7" w:rsidRPr="008A055C" w:rsidRDefault="00A61BD7" w:rsidP="006123F4">
            <w:pPr>
              <w:pStyle w:val="NoSpacing"/>
              <w:rPr>
                <w:rFonts w:ascii="Helvetica" w:hAnsi="Helvetica" w:cs="Helvetica"/>
                <w:b/>
                <w:bCs/>
                <w:color w:val="222222"/>
              </w:rPr>
            </w:pPr>
            <w:r w:rsidRPr="008A055C">
              <w:rPr>
                <w:rFonts w:ascii="Helvetica" w:hAnsi="Helvetica" w:cs="Helvetica"/>
                <w:b/>
                <w:bCs/>
                <w:color w:val="222222"/>
              </w:rPr>
              <w:lastRenderedPageBreak/>
              <w:t>Link to Additional Information:</w:t>
            </w:r>
          </w:p>
        </w:tc>
        <w:tc>
          <w:tcPr>
            <w:tcW w:w="5000" w:type="pct"/>
            <w:vAlign w:val="center"/>
            <w:hideMark/>
          </w:tcPr>
          <w:p w14:paraId="6EA209C6" w14:textId="77777777" w:rsidR="00A61BD7" w:rsidRPr="008A055C" w:rsidRDefault="000E4EB0" w:rsidP="006123F4">
            <w:pPr>
              <w:pStyle w:val="NoSpacing"/>
              <w:rPr>
                <w:rFonts w:ascii="Helvetica" w:hAnsi="Helvetica" w:cs="Helvetica"/>
                <w:color w:val="222222"/>
              </w:rPr>
            </w:pPr>
            <w:hyperlink r:id="rId287" w:anchor="relatedDocumentsTab" w:tooltip="See Related Documents" w:history="1">
              <w:r w:rsidR="00A61BD7" w:rsidRPr="008A055C">
                <w:rPr>
                  <w:rStyle w:val="Hyperlink"/>
                  <w:rFonts w:ascii="Helvetica" w:hAnsi="Helvetica" w:cs="Helvetica"/>
                </w:rPr>
                <w:t>See Related Documents</w:t>
              </w:r>
            </w:hyperlink>
          </w:p>
        </w:tc>
      </w:tr>
      <w:tr w:rsidR="00A61BD7" w:rsidRPr="008A055C" w14:paraId="2EFFCAB7" w14:textId="77777777" w:rsidTr="006123F4">
        <w:trPr>
          <w:tblCellSpacing w:w="0" w:type="dxa"/>
        </w:trPr>
        <w:tc>
          <w:tcPr>
            <w:tcW w:w="0" w:type="auto"/>
            <w:noWrap/>
            <w:hideMark/>
          </w:tcPr>
          <w:p w14:paraId="022C8BCB" w14:textId="77777777" w:rsidR="00A61BD7" w:rsidRPr="008A055C" w:rsidRDefault="00A61BD7" w:rsidP="006123F4">
            <w:pPr>
              <w:pStyle w:val="NoSpacing"/>
              <w:rPr>
                <w:rFonts w:ascii="Helvetica" w:hAnsi="Helvetica" w:cs="Helvetica"/>
                <w:b/>
                <w:bCs/>
                <w:color w:val="222222"/>
              </w:rPr>
            </w:pPr>
            <w:r w:rsidRPr="008A055C">
              <w:rPr>
                <w:rFonts w:ascii="Helvetica" w:hAnsi="Helvetica" w:cs="Helvetica"/>
                <w:b/>
                <w:bCs/>
                <w:color w:val="222222"/>
              </w:rPr>
              <w:t>Grantor Contact Information:</w:t>
            </w:r>
          </w:p>
        </w:tc>
        <w:tc>
          <w:tcPr>
            <w:tcW w:w="5000" w:type="pct"/>
            <w:vAlign w:val="center"/>
            <w:hideMark/>
          </w:tcPr>
          <w:p w14:paraId="01FBABF0" w14:textId="77777777" w:rsidR="00A61BD7" w:rsidRPr="008A055C" w:rsidRDefault="00A61BD7" w:rsidP="006123F4">
            <w:pPr>
              <w:pStyle w:val="NoSpacing"/>
              <w:rPr>
                <w:rFonts w:ascii="Helvetica" w:hAnsi="Helvetica" w:cs="Helvetica"/>
                <w:color w:val="222222"/>
              </w:rPr>
            </w:pPr>
            <w:r w:rsidRPr="008A055C">
              <w:rPr>
                <w:rFonts w:ascii="Helvetica" w:hAnsi="Helvetica" w:cs="Helvetica"/>
                <w:color w:val="222222"/>
              </w:rPr>
              <w:t>If you have difficulty accessing the full announcement electronically, please contact:</w:t>
            </w:r>
            <w:r w:rsidRPr="008A055C">
              <w:rPr>
                <w:rFonts w:ascii="Helvetica" w:hAnsi="Helvetica" w:cs="Helvetica"/>
                <w:color w:val="222222"/>
              </w:rPr>
              <w:br/>
            </w:r>
            <w:r w:rsidRPr="008A055C">
              <w:rPr>
                <w:rFonts w:ascii="Helvetica" w:hAnsi="Helvetica" w:cs="Helvetica"/>
                <w:color w:val="222222"/>
              </w:rPr>
              <w:br/>
              <w:t>Wilveria A Sanders Grantor</w:t>
            </w:r>
            <w:r w:rsidRPr="008A055C">
              <w:rPr>
                <w:rFonts w:ascii="Helvetica" w:hAnsi="Helvetica" w:cs="Helvetica"/>
                <w:color w:val="222222"/>
              </w:rPr>
              <w:br/>
            </w:r>
            <w:r w:rsidRPr="008A055C">
              <w:rPr>
                <w:rFonts w:ascii="Helvetica" w:hAnsi="Helvetica" w:cs="Helvetica"/>
                <w:color w:val="222222"/>
              </w:rPr>
              <w:br/>
            </w:r>
            <w:hyperlink r:id="rId288" w:history="1">
              <w:r w:rsidRPr="008A055C">
                <w:rPr>
                  <w:rStyle w:val="Hyperlink"/>
                  <w:rFonts w:ascii="Helvetica" w:hAnsi="Helvetica" w:cs="Helvetica"/>
                </w:rPr>
                <w:t>Point of Contact</w:t>
              </w:r>
            </w:hyperlink>
          </w:p>
        </w:tc>
      </w:tr>
    </w:tbl>
    <w:p w14:paraId="4D9E9751" w14:textId="77777777" w:rsidR="000159C8" w:rsidRDefault="00A61BD7" w:rsidP="000159C8">
      <w:pPr>
        <w:pStyle w:val="NoSpacing"/>
        <w:rPr>
          <w:rStyle w:val="Hyperlink"/>
          <w:rFonts w:ascii="Helvetica" w:hAnsi="Helvetica" w:cs="Helvetica"/>
          <w:color w:val="1155CC"/>
          <w:sz w:val="24"/>
          <w:szCs w:val="24"/>
          <w:shd w:val="clear" w:color="auto" w:fill="FFFFFF"/>
        </w:rPr>
      </w:pPr>
      <w:r w:rsidRPr="00872460">
        <w:rPr>
          <w:rFonts w:ascii="Helvetica" w:hAnsi="Helvetica" w:cs="Helvetica"/>
          <w:color w:val="222222"/>
          <w:sz w:val="24"/>
          <w:szCs w:val="24"/>
        </w:rPr>
        <w:br/>
      </w:r>
      <w:hyperlink r:id="rId289" w:tgtFrame="_blank" w:history="1">
        <w:r w:rsidRPr="00872460">
          <w:rPr>
            <w:rStyle w:val="Hyperlink"/>
            <w:rFonts w:ascii="Helvetica" w:hAnsi="Helvetica" w:cs="Helvetica"/>
            <w:color w:val="1155CC"/>
            <w:sz w:val="24"/>
            <w:szCs w:val="24"/>
            <w:shd w:val="clear" w:color="auto" w:fill="FFFFFF"/>
          </w:rPr>
          <w:t>https://www.grants.gov/web/grants/view-opportunity.html?oppId=347858</w:t>
        </w:r>
      </w:hyperlink>
      <w:bookmarkStart w:id="282" w:name="DODBasicResearch24"/>
      <w:bookmarkEnd w:id="282"/>
    </w:p>
    <w:p w14:paraId="19FE0634" w14:textId="11D6DA1C" w:rsidR="00B500A7" w:rsidRDefault="00B500A7" w:rsidP="00B500A7">
      <w:pPr>
        <w:rPr>
          <w:rFonts w:ascii="Helvetica" w:hAnsi="Helvetica" w:cs="Helvetica"/>
          <w:color w:val="222222"/>
          <w:shd w:val="clear" w:color="auto" w:fill="FFFFFF"/>
        </w:rPr>
      </w:pPr>
      <w:bookmarkStart w:id="283" w:name="DODAirForceMultidisciplinaryResearch24"/>
      <w:bookmarkEnd w:id="283"/>
    </w:p>
    <w:p w14:paraId="50FD6DEC" w14:textId="0EC63B69" w:rsidR="00E634FE" w:rsidRDefault="00E634FE" w:rsidP="00E634FE">
      <w:pPr>
        <w:pStyle w:val="NoSpacing"/>
        <w:pBdr>
          <w:bottom w:val="single" w:sz="6" w:space="1" w:color="auto"/>
        </w:pBdr>
        <w:rPr>
          <w:rFonts w:ascii="Helvetica" w:hAnsi="Helvetica" w:cs="Helvetica"/>
          <w:color w:val="222222"/>
          <w:sz w:val="24"/>
          <w:szCs w:val="24"/>
          <w:shd w:val="clear" w:color="auto" w:fill="FFFFFF"/>
        </w:rPr>
      </w:pPr>
    </w:p>
    <w:p w14:paraId="68936B40" w14:textId="77777777" w:rsidR="00E634FE" w:rsidRDefault="00E634FE" w:rsidP="003B71F2">
      <w:pPr>
        <w:pStyle w:val="NoSpacing"/>
        <w:rPr>
          <w:rFonts w:ascii="Helvetica" w:hAnsi="Helvetica" w:cs="Helvetica"/>
          <w:color w:val="222222"/>
          <w:sz w:val="24"/>
          <w:szCs w:val="24"/>
          <w:shd w:val="clear" w:color="auto" w:fill="FFFFFF"/>
        </w:rPr>
      </w:pPr>
    </w:p>
    <w:p w14:paraId="319CA55A" w14:textId="77777777" w:rsidR="00CC171E" w:rsidRDefault="00CC171E" w:rsidP="00CC171E">
      <w:pPr>
        <w:widowControl w:val="0"/>
        <w:autoSpaceDE w:val="0"/>
        <w:autoSpaceDN w:val="0"/>
        <w:adjustRightInd w:val="0"/>
        <w:rPr>
          <w:rFonts w:ascii="Helvetica" w:hAnsi="Helvetica" w:cs="Helvetica"/>
          <w:color w:val="222222"/>
          <w:shd w:val="clear" w:color="auto" w:fill="FFFFFF"/>
        </w:rPr>
      </w:pPr>
      <w:bookmarkStart w:id="284" w:name="DODDEVCOM"/>
      <w:bookmarkEnd w:id="284"/>
      <w:r w:rsidRPr="00F37C77">
        <w:rPr>
          <w:rFonts w:ascii="Helvetica" w:hAnsi="Helvetica" w:cs="Helvetica"/>
          <w:color w:val="222222"/>
          <w:highlight w:val="yellow"/>
          <w:shd w:val="clear" w:color="auto" w:fill="FFFFFF"/>
        </w:rPr>
        <w:t>Dept of the Army -- Materiel Command</w:t>
      </w:r>
      <w:r w:rsidRPr="00F37C77">
        <w:rPr>
          <w:rFonts w:ascii="Helvetica" w:hAnsi="Helvetica" w:cs="Helvetica"/>
          <w:color w:val="222222"/>
          <w:highlight w:val="yellow"/>
        </w:rPr>
        <w:br/>
      </w:r>
      <w:r w:rsidRPr="00F37C77">
        <w:rPr>
          <w:rFonts w:ascii="Helvetica" w:hAnsi="Helvetica" w:cs="Helvetica"/>
          <w:color w:val="222222"/>
          <w:highlight w:val="yellow"/>
          <w:shd w:val="clear" w:color="auto" w:fill="FFFFFF"/>
        </w:rPr>
        <w:t>DEVCOM Analysis Center Broad Agency Announcement For Applied Research</w:t>
      </w:r>
      <w:r w:rsidRPr="00BE7E10">
        <w:rPr>
          <w:rFonts w:ascii="Helvetica" w:hAnsi="Helvetica" w:cs="Helvetica"/>
          <w:color w:val="222222"/>
        </w:rPr>
        <w:br/>
      </w:r>
      <w:r w:rsidRPr="00BE7E10">
        <w:rPr>
          <w:rFonts w:ascii="Helvetica" w:hAnsi="Helvetica" w:cs="Helvetica"/>
          <w:color w:val="222222"/>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C171E" w:rsidRPr="00F37C77" w14:paraId="471150F1" w14:textId="77777777" w:rsidTr="006123F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10"/>
              <w:gridCol w:w="2735"/>
            </w:tblGrid>
            <w:tr w:rsidR="00CC171E" w:rsidRPr="00F37C77" w14:paraId="7353FF58" w14:textId="77777777" w:rsidTr="006123F4">
              <w:trPr>
                <w:tblCellSpacing w:w="0" w:type="dxa"/>
              </w:trPr>
              <w:tc>
                <w:tcPr>
                  <w:tcW w:w="2510" w:type="dxa"/>
                  <w:noWrap/>
                  <w:hideMark/>
                </w:tcPr>
                <w:p w14:paraId="61804848" w14:textId="77777777" w:rsidR="00CC171E" w:rsidRPr="00F37C77" w:rsidRDefault="00CC171E" w:rsidP="006123F4">
                  <w:pPr>
                    <w:widowControl w:val="0"/>
                    <w:autoSpaceDE w:val="0"/>
                    <w:autoSpaceDN w:val="0"/>
                    <w:adjustRightInd w:val="0"/>
                    <w:rPr>
                      <w:rFonts w:ascii="Helvetica" w:hAnsi="Helvetica" w:cs="Helvetica"/>
                      <w:b/>
                      <w:bCs/>
                      <w:color w:val="222222"/>
                    </w:rPr>
                  </w:pPr>
                  <w:r w:rsidRPr="00F37C77">
                    <w:rPr>
                      <w:rFonts w:ascii="Helvetica" w:hAnsi="Helvetica" w:cs="Helvetica"/>
                      <w:b/>
                      <w:bCs/>
                      <w:color w:val="222222"/>
                    </w:rPr>
                    <w:t>Document Type:</w:t>
                  </w:r>
                </w:p>
              </w:tc>
              <w:tc>
                <w:tcPr>
                  <w:tcW w:w="2832" w:type="dxa"/>
                  <w:vAlign w:val="center"/>
                  <w:hideMark/>
                </w:tcPr>
                <w:p w14:paraId="1161E327" w14:textId="77777777" w:rsidR="00CC171E" w:rsidRPr="00F37C77" w:rsidRDefault="00CC171E" w:rsidP="006123F4">
                  <w:pPr>
                    <w:widowControl w:val="0"/>
                    <w:autoSpaceDE w:val="0"/>
                    <w:autoSpaceDN w:val="0"/>
                    <w:adjustRightInd w:val="0"/>
                    <w:rPr>
                      <w:rFonts w:ascii="Helvetica" w:hAnsi="Helvetica" w:cs="Helvetica"/>
                      <w:color w:val="222222"/>
                    </w:rPr>
                  </w:pPr>
                  <w:r w:rsidRPr="00F37C77">
                    <w:rPr>
                      <w:rFonts w:ascii="Helvetica" w:hAnsi="Helvetica" w:cs="Helvetica"/>
                      <w:color w:val="222222"/>
                    </w:rPr>
                    <w:t>Grants Notice</w:t>
                  </w:r>
                </w:p>
              </w:tc>
            </w:tr>
            <w:tr w:rsidR="00CC171E" w:rsidRPr="00F37C77" w14:paraId="11C927B8" w14:textId="77777777" w:rsidTr="006123F4">
              <w:trPr>
                <w:tblCellSpacing w:w="0" w:type="dxa"/>
              </w:trPr>
              <w:tc>
                <w:tcPr>
                  <w:tcW w:w="2510" w:type="dxa"/>
                  <w:noWrap/>
                  <w:hideMark/>
                </w:tcPr>
                <w:p w14:paraId="7877CB4D" w14:textId="77777777" w:rsidR="00CC171E" w:rsidRPr="00F37C77" w:rsidRDefault="00CC171E" w:rsidP="006123F4">
                  <w:pPr>
                    <w:widowControl w:val="0"/>
                    <w:autoSpaceDE w:val="0"/>
                    <w:autoSpaceDN w:val="0"/>
                    <w:adjustRightInd w:val="0"/>
                    <w:rPr>
                      <w:rFonts w:ascii="Helvetica" w:hAnsi="Helvetica" w:cs="Helvetica"/>
                      <w:b/>
                      <w:bCs/>
                      <w:color w:val="222222"/>
                    </w:rPr>
                  </w:pPr>
                  <w:r w:rsidRPr="00F37C77">
                    <w:rPr>
                      <w:rFonts w:ascii="Helvetica" w:hAnsi="Helvetica" w:cs="Helvetica"/>
                      <w:b/>
                      <w:bCs/>
                      <w:color w:val="222222"/>
                    </w:rPr>
                    <w:t>Funding Opportunity Number:</w:t>
                  </w:r>
                </w:p>
              </w:tc>
              <w:tc>
                <w:tcPr>
                  <w:tcW w:w="2832" w:type="dxa"/>
                  <w:vAlign w:val="center"/>
                  <w:hideMark/>
                </w:tcPr>
                <w:p w14:paraId="26BF3E63" w14:textId="77777777" w:rsidR="00CC171E" w:rsidRPr="00F37C77" w:rsidRDefault="00CC171E" w:rsidP="006123F4">
                  <w:pPr>
                    <w:widowControl w:val="0"/>
                    <w:autoSpaceDE w:val="0"/>
                    <w:autoSpaceDN w:val="0"/>
                    <w:adjustRightInd w:val="0"/>
                    <w:rPr>
                      <w:rFonts w:ascii="Helvetica" w:hAnsi="Helvetica" w:cs="Helvetica"/>
                      <w:color w:val="222222"/>
                    </w:rPr>
                  </w:pPr>
                  <w:r w:rsidRPr="00F37C77">
                    <w:rPr>
                      <w:rFonts w:ascii="Helvetica" w:hAnsi="Helvetica" w:cs="Helvetica"/>
                      <w:color w:val="222222"/>
                    </w:rPr>
                    <w:t>W911NF-23-S-0003</w:t>
                  </w:r>
                </w:p>
              </w:tc>
            </w:tr>
            <w:tr w:rsidR="00CC171E" w:rsidRPr="00F37C77" w14:paraId="75E35293" w14:textId="77777777" w:rsidTr="006123F4">
              <w:trPr>
                <w:tblCellSpacing w:w="0" w:type="dxa"/>
              </w:trPr>
              <w:tc>
                <w:tcPr>
                  <w:tcW w:w="2510" w:type="dxa"/>
                  <w:noWrap/>
                  <w:hideMark/>
                </w:tcPr>
                <w:p w14:paraId="6D0589D2" w14:textId="77777777" w:rsidR="00CC171E" w:rsidRPr="00F37C77" w:rsidRDefault="00CC171E" w:rsidP="006123F4">
                  <w:pPr>
                    <w:widowControl w:val="0"/>
                    <w:autoSpaceDE w:val="0"/>
                    <w:autoSpaceDN w:val="0"/>
                    <w:adjustRightInd w:val="0"/>
                    <w:rPr>
                      <w:rFonts w:ascii="Helvetica" w:hAnsi="Helvetica" w:cs="Helvetica"/>
                      <w:b/>
                      <w:bCs/>
                      <w:color w:val="222222"/>
                    </w:rPr>
                  </w:pPr>
                  <w:r w:rsidRPr="00F37C77">
                    <w:rPr>
                      <w:rFonts w:ascii="Helvetica" w:hAnsi="Helvetica" w:cs="Helvetica"/>
                      <w:b/>
                      <w:bCs/>
                      <w:color w:val="222222"/>
                    </w:rPr>
                    <w:t>Funding Opportunity Title:</w:t>
                  </w:r>
                </w:p>
              </w:tc>
              <w:tc>
                <w:tcPr>
                  <w:tcW w:w="2832" w:type="dxa"/>
                  <w:vAlign w:val="center"/>
                  <w:hideMark/>
                </w:tcPr>
                <w:p w14:paraId="08851E2D" w14:textId="77777777" w:rsidR="00CC171E" w:rsidRPr="00F37C77" w:rsidRDefault="00CC171E" w:rsidP="006123F4">
                  <w:pPr>
                    <w:widowControl w:val="0"/>
                    <w:autoSpaceDE w:val="0"/>
                    <w:autoSpaceDN w:val="0"/>
                    <w:adjustRightInd w:val="0"/>
                    <w:rPr>
                      <w:rFonts w:ascii="Helvetica" w:hAnsi="Helvetica" w:cs="Helvetica"/>
                      <w:color w:val="222222"/>
                    </w:rPr>
                  </w:pPr>
                  <w:r w:rsidRPr="00F37C77">
                    <w:rPr>
                      <w:rFonts w:ascii="Helvetica" w:hAnsi="Helvetica" w:cs="Helvetica"/>
                      <w:color w:val="222222"/>
                    </w:rPr>
                    <w:t>DEVCOM ANALYSIS CENTER BROAD AGENCY ANNOUNCEMENT FOR APPLIED RESEARCH</w:t>
                  </w:r>
                </w:p>
              </w:tc>
            </w:tr>
            <w:tr w:rsidR="00CC171E" w:rsidRPr="00F37C77" w14:paraId="2045DC88" w14:textId="77777777" w:rsidTr="006123F4">
              <w:trPr>
                <w:tblCellSpacing w:w="0" w:type="dxa"/>
              </w:trPr>
              <w:tc>
                <w:tcPr>
                  <w:tcW w:w="2510" w:type="dxa"/>
                  <w:noWrap/>
                  <w:hideMark/>
                </w:tcPr>
                <w:p w14:paraId="2CE3D461" w14:textId="77777777" w:rsidR="00CC171E" w:rsidRPr="00F37C77" w:rsidRDefault="00CC171E" w:rsidP="006123F4">
                  <w:pPr>
                    <w:widowControl w:val="0"/>
                    <w:autoSpaceDE w:val="0"/>
                    <w:autoSpaceDN w:val="0"/>
                    <w:adjustRightInd w:val="0"/>
                    <w:rPr>
                      <w:rFonts w:ascii="Helvetica" w:hAnsi="Helvetica" w:cs="Helvetica"/>
                      <w:b/>
                      <w:bCs/>
                      <w:color w:val="222222"/>
                    </w:rPr>
                  </w:pPr>
                  <w:r w:rsidRPr="00F37C77">
                    <w:rPr>
                      <w:rFonts w:ascii="Helvetica" w:hAnsi="Helvetica" w:cs="Helvetica"/>
                      <w:b/>
                      <w:bCs/>
                      <w:color w:val="222222"/>
                    </w:rPr>
                    <w:t>Opportunity Category:</w:t>
                  </w:r>
                </w:p>
              </w:tc>
              <w:tc>
                <w:tcPr>
                  <w:tcW w:w="2832" w:type="dxa"/>
                  <w:vAlign w:val="center"/>
                  <w:hideMark/>
                </w:tcPr>
                <w:p w14:paraId="3B575432" w14:textId="77777777" w:rsidR="00CC171E" w:rsidRPr="00F37C77" w:rsidRDefault="00CC171E" w:rsidP="006123F4">
                  <w:pPr>
                    <w:widowControl w:val="0"/>
                    <w:autoSpaceDE w:val="0"/>
                    <w:autoSpaceDN w:val="0"/>
                    <w:adjustRightInd w:val="0"/>
                    <w:rPr>
                      <w:rFonts w:ascii="Helvetica" w:hAnsi="Helvetica" w:cs="Helvetica"/>
                      <w:color w:val="222222"/>
                    </w:rPr>
                  </w:pPr>
                  <w:r w:rsidRPr="00F37C77">
                    <w:rPr>
                      <w:rFonts w:ascii="Helvetica" w:hAnsi="Helvetica" w:cs="Helvetica"/>
                      <w:color w:val="222222"/>
                    </w:rPr>
                    <w:t>Discretionary</w:t>
                  </w:r>
                </w:p>
              </w:tc>
            </w:tr>
            <w:tr w:rsidR="00CC171E" w:rsidRPr="00F37C77" w14:paraId="0354810B" w14:textId="77777777" w:rsidTr="006123F4">
              <w:trPr>
                <w:tblCellSpacing w:w="0" w:type="dxa"/>
              </w:trPr>
              <w:tc>
                <w:tcPr>
                  <w:tcW w:w="2510" w:type="dxa"/>
                  <w:noWrap/>
                  <w:hideMark/>
                </w:tcPr>
                <w:p w14:paraId="332A0322" w14:textId="77777777" w:rsidR="00CC171E" w:rsidRPr="00F37C77" w:rsidRDefault="00CC171E" w:rsidP="006123F4">
                  <w:pPr>
                    <w:widowControl w:val="0"/>
                    <w:autoSpaceDE w:val="0"/>
                    <w:autoSpaceDN w:val="0"/>
                    <w:adjustRightInd w:val="0"/>
                    <w:rPr>
                      <w:rFonts w:ascii="Helvetica" w:hAnsi="Helvetica" w:cs="Helvetica"/>
                      <w:b/>
                      <w:bCs/>
                      <w:color w:val="222222"/>
                    </w:rPr>
                  </w:pPr>
                  <w:r w:rsidRPr="00F37C77">
                    <w:rPr>
                      <w:rFonts w:ascii="Helvetica" w:hAnsi="Helvetica" w:cs="Helvetica"/>
                      <w:b/>
                      <w:bCs/>
                      <w:color w:val="222222"/>
                    </w:rPr>
                    <w:t xml:space="preserve">Opportunity Category </w:t>
                  </w:r>
                  <w:r w:rsidRPr="00F37C77">
                    <w:rPr>
                      <w:rFonts w:ascii="Helvetica" w:hAnsi="Helvetica" w:cs="Helvetica"/>
                      <w:b/>
                      <w:bCs/>
                      <w:color w:val="222222"/>
                    </w:rPr>
                    <w:lastRenderedPageBreak/>
                    <w:t>Explanation:</w:t>
                  </w:r>
                </w:p>
              </w:tc>
              <w:tc>
                <w:tcPr>
                  <w:tcW w:w="2832" w:type="dxa"/>
                  <w:vAlign w:val="center"/>
                  <w:hideMark/>
                </w:tcPr>
                <w:p w14:paraId="6DC6EBE4" w14:textId="77777777" w:rsidR="00CC171E" w:rsidRPr="00F37C77" w:rsidRDefault="00CC171E" w:rsidP="006123F4">
                  <w:pPr>
                    <w:widowControl w:val="0"/>
                    <w:autoSpaceDE w:val="0"/>
                    <w:autoSpaceDN w:val="0"/>
                    <w:adjustRightInd w:val="0"/>
                    <w:rPr>
                      <w:rFonts w:ascii="Helvetica" w:hAnsi="Helvetica" w:cs="Helvetica"/>
                      <w:color w:val="222222"/>
                    </w:rPr>
                  </w:pPr>
                  <w:r w:rsidRPr="00F37C77">
                    <w:rPr>
                      <w:rFonts w:ascii="Helvetica" w:hAnsi="Helvetica" w:cs="Helvetica"/>
                      <w:color w:val="222222"/>
                    </w:rPr>
                    <w:lastRenderedPageBreak/>
                    <w:t> </w:t>
                  </w:r>
                </w:p>
              </w:tc>
            </w:tr>
            <w:tr w:rsidR="00CC171E" w:rsidRPr="00F37C77" w14:paraId="79C31651" w14:textId="77777777" w:rsidTr="006123F4">
              <w:trPr>
                <w:tblCellSpacing w:w="0" w:type="dxa"/>
              </w:trPr>
              <w:tc>
                <w:tcPr>
                  <w:tcW w:w="2510" w:type="dxa"/>
                  <w:noWrap/>
                  <w:hideMark/>
                </w:tcPr>
                <w:p w14:paraId="5BE7362C" w14:textId="77777777" w:rsidR="00CC171E" w:rsidRPr="00F37C77" w:rsidRDefault="00CC171E" w:rsidP="006123F4">
                  <w:pPr>
                    <w:widowControl w:val="0"/>
                    <w:autoSpaceDE w:val="0"/>
                    <w:autoSpaceDN w:val="0"/>
                    <w:adjustRightInd w:val="0"/>
                    <w:rPr>
                      <w:rFonts w:ascii="Helvetica" w:hAnsi="Helvetica" w:cs="Helvetica"/>
                      <w:b/>
                      <w:bCs/>
                      <w:color w:val="222222"/>
                    </w:rPr>
                  </w:pPr>
                  <w:r w:rsidRPr="00F37C77">
                    <w:rPr>
                      <w:rFonts w:ascii="Helvetica" w:hAnsi="Helvetica" w:cs="Helvetica"/>
                      <w:b/>
                      <w:bCs/>
                      <w:color w:val="222222"/>
                    </w:rPr>
                    <w:t>Funding Instrument Type:</w:t>
                  </w:r>
                </w:p>
              </w:tc>
              <w:tc>
                <w:tcPr>
                  <w:tcW w:w="2832" w:type="dxa"/>
                  <w:vAlign w:val="center"/>
                  <w:hideMark/>
                </w:tcPr>
                <w:p w14:paraId="50161226" w14:textId="77777777" w:rsidR="00CC171E" w:rsidRPr="00F37C77" w:rsidRDefault="00CC171E" w:rsidP="006123F4">
                  <w:pPr>
                    <w:widowControl w:val="0"/>
                    <w:autoSpaceDE w:val="0"/>
                    <w:autoSpaceDN w:val="0"/>
                    <w:adjustRightInd w:val="0"/>
                    <w:rPr>
                      <w:rFonts w:ascii="Helvetica" w:hAnsi="Helvetica" w:cs="Helvetica"/>
                      <w:color w:val="222222"/>
                    </w:rPr>
                  </w:pPr>
                  <w:r w:rsidRPr="00F37C77">
                    <w:rPr>
                      <w:rFonts w:ascii="Helvetica" w:hAnsi="Helvetica" w:cs="Helvetica"/>
                      <w:color w:val="222222"/>
                    </w:rPr>
                    <w:t>Cooperative Agreement</w:t>
                  </w:r>
                  <w:r w:rsidRPr="00F37C77">
                    <w:rPr>
                      <w:rFonts w:ascii="Helvetica" w:hAnsi="Helvetica" w:cs="Helvetica"/>
                      <w:color w:val="222222"/>
                    </w:rPr>
                    <w:br/>
                    <w:t>Grant</w:t>
                  </w:r>
                  <w:r w:rsidRPr="00F37C77">
                    <w:rPr>
                      <w:rFonts w:ascii="Helvetica" w:hAnsi="Helvetica" w:cs="Helvetica"/>
                      <w:color w:val="222222"/>
                    </w:rPr>
                    <w:br/>
                    <w:t>Other</w:t>
                  </w:r>
                  <w:r w:rsidRPr="00F37C77">
                    <w:rPr>
                      <w:rFonts w:ascii="Helvetica" w:hAnsi="Helvetica" w:cs="Helvetica"/>
                      <w:color w:val="222222"/>
                    </w:rPr>
                    <w:br/>
                    <w:t>Procurement Contract</w:t>
                  </w:r>
                </w:p>
              </w:tc>
            </w:tr>
            <w:tr w:rsidR="00CC171E" w:rsidRPr="00F37C77" w14:paraId="50964185" w14:textId="77777777" w:rsidTr="006123F4">
              <w:trPr>
                <w:tblCellSpacing w:w="0" w:type="dxa"/>
              </w:trPr>
              <w:tc>
                <w:tcPr>
                  <w:tcW w:w="2510" w:type="dxa"/>
                  <w:noWrap/>
                  <w:hideMark/>
                </w:tcPr>
                <w:p w14:paraId="4C3C0B73" w14:textId="77777777" w:rsidR="00CC171E" w:rsidRPr="00F37C77" w:rsidRDefault="00CC171E" w:rsidP="006123F4">
                  <w:pPr>
                    <w:widowControl w:val="0"/>
                    <w:autoSpaceDE w:val="0"/>
                    <w:autoSpaceDN w:val="0"/>
                    <w:adjustRightInd w:val="0"/>
                    <w:rPr>
                      <w:rFonts w:ascii="Helvetica" w:hAnsi="Helvetica" w:cs="Helvetica"/>
                      <w:b/>
                      <w:bCs/>
                      <w:color w:val="222222"/>
                    </w:rPr>
                  </w:pPr>
                  <w:r w:rsidRPr="00F37C77">
                    <w:rPr>
                      <w:rFonts w:ascii="Helvetica" w:hAnsi="Helvetica" w:cs="Helvetica"/>
                      <w:b/>
                      <w:bCs/>
                      <w:color w:val="222222"/>
                    </w:rPr>
                    <w:t>Category of Funding Activity:</w:t>
                  </w:r>
                </w:p>
              </w:tc>
              <w:tc>
                <w:tcPr>
                  <w:tcW w:w="2832" w:type="dxa"/>
                  <w:vAlign w:val="center"/>
                  <w:hideMark/>
                </w:tcPr>
                <w:p w14:paraId="36901584" w14:textId="77777777" w:rsidR="00CC171E" w:rsidRPr="00F37C77" w:rsidRDefault="00CC171E" w:rsidP="006123F4">
                  <w:pPr>
                    <w:widowControl w:val="0"/>
                    <w:autoSpaceDE w:val="0"/>
                    <w:autoSpaceDN w:val="0"/>
                    <w:adjustRightInd w:val="0"/>
                    <w:rPr>
                      <w:rFonts w:ascii="Helvetica" w:hAnsi="Helvetica" w:cs="Helvetica"/>
                      <w:color w:val="222222"/>
                    </w:rPr>
                  </w:pPr>
                  <w:r w:rsidRPr="00F37C77">
                    <w:rPr>
                      <w:rFonts w:ascii="Helvetica" w:hAnsi="Helvetica" w:cs="Helvetica"/>
                      <w:color w:val="222222"/>
                    </w:rPr>
                    <w:t>Science and Technology and other Research and Development</w:t>
                  </w:r>
                </w:p>
              </w:tc>
            </w:tr>
            <w:tr w:rsidR="00CC171E" w:rsidRPr="00F37C77" w14:paraId="268ACE1F" w14:textId="77777777" w:rsidTr="006123F4">
              <w:trPr>
                <w:tblCellSpacing w:w="0" w:type="dxa"/>
              </w:trPr>
              <w:tc>
                <w:tcPr>
                  <w:tcW w:w="2510" w:type="dxa"/>
                  <w:noWrap/>
                  <w:hideMark/>
                </w:tcPr>
                <w:p w14:paraId="2F5C599E" w14:textId="77777777" w:rsidR="00CC171E" w:rsidRPr="00F37C77" w:rsidRDefault="00CC171E" w:rsidP="006123F4">
                  <w:pPr>
                    <w:widowControl w:val="0"/>
                    <w:autoSpaceDE w:val="0"/>
                    <w:autoSpaceDN w:val="0"/>
                    <w:adjustRightInd w:val="0"/>
                    <w:rPr>
                      <w:rFonts w:ascii="Helvetica" w:hAnsi="Helvetica" w:cs="Helvetica"/>
                      <w:b/>
                      <w:bCs/>
                      <w:color w:val="222222"/>
                    </w:rPr>
                  </w:pPr>
                  <w:r w:rsidRPr="00F37C77">
                    <w:rPr>
                      <w:rFonts w:ascii="Helvetica" w:hAnsi="Helvetica" w:cs="Helvetica"/>
                      <w:b/>
                      <w:bCs/>
                      <w:color w:val="222222"/>
                    </w:rPr>
                    <w:t>Category Explanation:</w:t>
                  </w:r>
                </w:p>
              </w:tc>
              <w:tc>
                <w:tcPr>
                  <w:tcW w:w="2832" w:type="dxa"/>
                  <w:vAlign w:val="center"/>
                  <w:hideMark/>
                </w:tcPr>
                <w:p w14:paraId="04E6D520" w14:textId="77777777" w:rsidR="00CC171E" w:rsidRPr="00F37C77" w:rsidRDefault="00CC171E" w:rsidP="006123F4">
                  <w:pPr>
                    <w:widowControl w:val="0"/>
                    <w:autoSpaceDE w:val="0"/>
                    <w:autoSpaceDN w:val="0"/>
                    <w:adjustRightInd w:val="0"/>
                    <w:rPr>
                      <w:rFonts w:ascii="Helvetica" w:hAnsi="Helvetica" w:cs="Helvetica"/>
                      <w:color w:val="222222"/>
                    </w:rPr>
                  </w:pPr>
                  <w:r w:rsidRPr="00F37C77">
                    <w:rPr>
                      <w:rFonts w:ascii="Helvetica" w:hAnsi="Helvetica" w:cs="Helvetica"/>
                      <w:color w:val="222222"/>
                    </w:rPr>
                    <w:t> </w:t>
                  </w:r>
                </w:p>
              </w:tc>
            </w:tr>
            <w:tr w:rsidR="00CC171E" w:rsidRPr="00F37C77" w14:paraId="6BDABB71" w14:textId="77777777" w:rsidTr="006123F4">
              <w:trPr>
                <w:tblCellSpacing w:w="0" w:type="dxa"/>
              </w:trPr>
              <w:tc>
                <w:tcPr>
                  <w:tcW w:w="2510" w:type="dxa"/>
                  <w:noWrap/>
                  <w:hideMark/>
                </w:tcPr>
                <w:p w14:paraId="36123628" w14:textId="77777777" w:rsidR="00CC171E" w:rsidRPr="00F37C77" w:rsidRDefault="00CC171E" w:rsidP="006123F4">
                  <w:pPr>
                    <w:widowControl w:val="0"/>
                    <w:autoSpaceDE w:val="0"/>
                    <w:autoSpaceDN w:val="0"/>
                    <w:adjustRightInd w:val="0"/>
                    <w:rPr>
                      <w:rFonts w:ascii="Helvetica" w:hAnsi="Helvetica" w:cs="Helvetica"/>
                      <w:b/>
                      <w:bCs/>
                      <w:color w:val="222222"/>
                    </w:rPr>
                  </w:pPr>
                  <w:r w:rsidRPr="00F37C77">
                    <w:rPr>
                      <w:rFonts w:ascii="Helvetica" w:hAnsi="Helvetica" w:cs="Helvetica"/>
                      <w:b/>
                      <w:bCs/>
                      <w:color w:val="222222"/>
                    </w:rPr>
                    <w:t>Expected Number of Awards:</w:t>
                  </w:r>
                </w:p>
              </w:tc>
              <w:tc>
                <w:tcPr>
                  <w:tcW w:w="2832" w:type="dxa"/>
                  <w:vAlign w:val="center"/>
                  <w:hideMark/>
                </w:tcPr>
                <w:p w14:paraId="73B46D87" w14:textId="77777777" w:rsidR="00CC171E" w:rsidRPr="00F37C77" w:rsidRDefault="00CC171E" w:rsidP="006123F4">
                  <w:pPr>
                    <w:widowControl w:val="0"/>
                    <w:autoSpaceDE w:val="0"/>
                    <w:autoSpaceDN w:val="0"/>
                    <w:adjustRightInd w:val="0"/>
                    <w:rPr>
                      <w:rFonts w:ascii="Helvetica" w:hAnsi="Helvetica" w:cs="Helvetica"/>
                      <w:color w:val="222222"/>
                    </w:rPr>
                  </w:pPr>
                  <w:r w:rsidRPr="00F37C77">
                    <w:rPr>
                      <w:rFonts w:ascii="Helvetica" w:hAnsi="Helvetica" w:cs="Helvetica"/>
                      <w:color w:val="222222"/>
                    </w:rPr>
                    <w:t>1000</w:t>
                  </w:r>
                </w:p>
              </w:tc>
            </w:tr>
            <w:tr w:rsidR="00CC171E" w:rsidRPr="00F37C77" w14:paraId="0788C597" w14:textId="77777777" w:rsidTr="006123F4">
              <w:trPr>
                <w:tblCellSpacing w:w="0" w:type="dxa"/>
              </w:trPr>
              <w:tc>
                <w:tcPr>
                  <w:tcW w:w="2510" w:type="dxa"/>
                  <w:noWrap/>
                  <w:hideMark/>
                </w:tcPr>
                <w:p w14:paraId="4155D15E" w14:textId="77777777" w:rsidR="00CC171E" w:rsidRPr="00F37C77" w:rsidRDefault="00CC171E" w:rsidP="006123F4">
                  <w:pPr>
                    <w:widowControl w:val="0"/>
                    <w:autoSpaceDE w:val="0"/>
                    <w:autoSpaceDN w:val="0"/>
                    <w:adjustRightInd w:val="0"/>
                    <w:rPr>
                      <w:rFonts w:ascii="Helvetica" w:hAnsi="Helvetica" w:cs="Helvetica"/>
                      <w:b/>
                      <w:bCs/>
                      <w:color w:val="222222"/>
                    </w:rPr>
                  </w:pPr>
                  <w:r w:rsidRPr="00F37C77">
                    <w:rPr>
                      <w:rFonts w:ascii="Helvetica" w:hAnsi="Helvetica" w:cs="Helvetica"/>
                      <w:b/>
                      <w:bCs/>
                      <w:color w:val="222222"/>
                    </w:rPr>
                    <w:t>CFDA Number(s):</w:t>
                  </w:r>
                </w:p>
              </w:tc>
              <w:tc>
                <w:tcPr>
                  <w:tcW w:w="2832" w:type="dxa"/>
                  <w:vAlign w:val="center"/>
                  <w:hideMark/>
                </w:tcPr>
                <w:p w14:paraId="144DCB9B" w14:textId="77777777" w:rsidR="00CC171E" w:rsidRPr="00F37C77" w:rsidRDefault="00CC171E" w:rsidP="006123F4">
                  <w:pPr>
                    <w:widowControl w:val="0"/>
                    <w:autoSpaceDE w:val="0"/>
                    <w:autoSpaceDN w:val="0"/>
                    <w:adjustRightInd w:val="0"/>
                    <w:rPr>
                      <w:rFonts w:ascii="Helvetica" w:hAnsi="Helvetica" w:cs="Helvetica"/>
                      <w:color w:val="222222"/>
                    </w:rPr>
                  </w:pPr>
                  <w:r w:rsidRPr="00F37C77">
                    <w:rPr>
                      <w:rFonts w:ascii="Helvetica" w:hAnsi="Helvetica" w:cs="Helvetica"/>
                      <w:color w:val="222222"/>
                    </w:rPr>
                    <w:t>12.431 -- Basic Scientific Research</w:t>
                  </w:r>
                </w:p>
              </w:tc>
            </w:tr>
            <w:tr w:rsidR="00CC171E" w:rsidRPr="00F37C77" w14:paraId="5C2C56A4" w14:textId="77777777" w:rsidTr="006123F4">
              <w:trPr>
                <w:tblCellSpacing w:w="0" w:type="dxa"/>
              </w:trPr>
              <w:tc>
                <w:tcPr>
                  <w:tcW w:w="2510" w:type="dxa"/>
                  <w:noWrap/>
                  <w:hideMark/>
                </w:tcPr>
                <w:p w14:paraId="2510E1E3" w14:textId="77777777" w:rsidR="00CC171E" w:rsidRPr="00F37C77" w:rsidRDefault="00CC171E" w:rsidP="006123F4">
                  <w:pPr>
                    <w:widowControl w:val="0"/>
                    <w:autoSpaceDE w:val="0"/>
                    <w:autoSpaceDN w:val="0"/>
                    <w:adjustRightInd w:val="0"/>
                    <w:rPr>
                      <w:rFonts w:ascii="Helvetica" w:hAnsi="Helvetica" w:cs="Helvetica"/>
                      <w:b/>
                      <w:bCs/>
                      <w:color w:val="222222"/>
                    </w:rPr>
                  </w:pPr>
                  <w:r w:rsidRPr="00F37C77">
                    <w:rPr>
                      <w:rFonts w:ascii="Helvetica" w:hAnsi="Helvetica" w:cs="Helvetica"/>
                      <w:b/>
                      <w:bCs/>
                      <w:color w:val="222222"/>
                    </w:rPr>
                    <w:t>Cost Sharing or Matching Requirement:</w:t>
                  </w:r>
                </w:p>
              </w:tc>
              <w:tc>
                <w:tcPr>
                  <w:tcW w:w="2832" w:type="dxa"/>
                  <w:vAlign w:val="center"/>
                  <w:hideMark/>
                </w:tcPr>
                <w:p w14:paraId="13B68581" w14:textId="77777777" w:rsidR="00CC171E" w:rsidRPr="00F37C77" w:rsidRDefault="00CC171E" w:rsidP="006123F4">
                  <w:pPr>
                    <w:widowControl w:val="0"/>
                    <w:autoSpaceDE w:val="0"/>
                    <w:autoSpaceDN w:val="0"/>
                    <w:adjustRightInd w:val="0"/>
                    <w:rPr>
                      <w:rFonts w:ascii="Helvetica" w:hAnsi="Helvetica" w:cs="Helvetica"/>
                      <w:color w:val="222222"/>
                    </w:rPr>
                  </w:pPr>
                  <w:r w:rsidRPr="00F37C77">
                    <w:rPr>
                      <w:rFonts w:ascii="Helvetica" w:hAnsi="Helvetica" w:cs="Helvetica"/>
                      <w:color w:val="222222"/>
                    </w:rPr>
                    <w:t>No</w:t>
                  </w:r>
                </w:p>
              </w:tc>
            </w:tr>
          </w:tbl>
          <w:p w14:paraId="2C04B4EF" w14:textId="77777777" w:rsidR="00CC171E" w:rsidRPr="00F37C77" w:rsidRDefault="00CC171E" w:rsidP="006123F4">
            <w:pPr>
              <w:widowControl w:val="0"/>
              <w:autoSpaceDE w:val="0"/>
              <w:autoSpaceDN w:val="0"/>
              <w:adjustRightInd w:val="0"/>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15"/>
              <w:gridCol w:w="2145"/>
            </w:tblGrid>
            <w:tr w:rsidR="00CC171E" w:rsidRPr="00F37C77" w14:paraId="483CF671" w14:textId="77777777" w:rsidTr="006123F4">
              <w:trPr>
                <w:tblCellSpacing w:w="0" w:type="dxa"/>
              </w:trPr>
              <w:tc>
                <w:tcPr>
                  <w:tcW w:w="2615" w:type="dxa"/>
                  <w:noWrap/>
                  <w:hideMark/>
                </w:tcPr>
                <w:p w14:paraId="4B9E091E" w14:textId="77777777" w:rsidR="00CC171E" w:rsidRPr="00F37C77" w:rsidRDefault="00CC171E" w:rsidP="006123F4">
                  <w:pPr>
                    <w:widowControl w:val="0"/>
                    <w:autoSpaceDE w:val="0"/>
                    <w:autoSpaceDN w:val="0"/>
                    <w:adjustRightInd w:val="0"/>
                    <w:rPr>
                      <w:rFonts w:ascii="Helvetica" w:hAnsi="Helvetica" w:cs="Helvetica"/>
                      <w:b/>
                      <w:bCs/>
                      <w:color w:val="222222"/>
                    </w:rPr>
                  </w:pPr>
                  <w:r w:rsidRPr="00F37C77">
                    <w:rPr>
                      <w:rFonts w:ascii="Helvetica" w:hAnsi="Helvetica" w:cs="Helvetica"/>
                      <w:b/>
                      <w:bCs/>
                      <w:color w:val="222222"/>
                    </w:rPr>
                    <w:lastRenderedPageBreak/>
                    <w:t>Version:</w:t>
                  </w:r>
                </w:p>
              </w:tc>
              <w:tc>
                <w:tcPr>
                  <w:tcW w:w="2145" w:type="dxa"/>
                  <w:vAlign w:val="center"/>
                  <w:hideMark/>
                </w:tcPr>
                <w:p w14:paraId="08D0AB01" w14:textId="77777777" w:rsidR="00CC171E" w:rsidRPr="00F37C77" w:rsidRDefault="00CC171E" w:rsidP="006123F4">
                  <w:pPr>
                    <w:widowControl w:val="0"/>
                    <w:autoSpaceDE w:val="0"/>
                    <w:autoSpaceDN w:val="0"/>
                    <w:adjustRightInd w:val="0"/>
                    <w:rPr>
                      <w:rFonts w:ascii="Helvetica" w:hAnsi="Helvetica" w:cs="Helvetica"/>
                      <w:color w:val="222222"/>
                    </w:rPr>
                  </w:pPr>
                  <w:r w:rsidRPr="00F37C77">
                    <w:rPr>
                      <w:rFonts w:ascii="Helvetica" w:hAnsi="Helvetica" w:cs="Helvetica"/>
                      <w:color w:val="222222"/>
                    </w:rPr>
                    <w:t>Synopsis 1</w:t>
                  </w:r>
                </w:p>
              </w:tc>
            </w:tr>
            <w:tr w:rsidR="00CC171E" w:rsidRPr="00F37C77" w14:paraId="25710950" w14:textId="77777777" w:rsidTr="006123F4">
              <w:trPr>
                <w:tblCellSpacing w:w="0" w:type="dxa"/>
              </w:trPr>
              <w:tc>
                <w:tcPr>
                  <w:tcW w:w="2615" w:type="dxa"/>
                  <w:noWrap/>
                  <w:hideMark/>
                </w:tcPr>
                <w:p w14:paraId="65C725EA" w14:textId="77777777" w:rsidR="00CC171E" w:rsidRPr="00F37C77" w:rsidRDefault="00CC171E" w:rsidP="006123F4">
                  <w:pPr>
                    <w:widowControl w:val="0"/>
                    <w:autoSpaceDE w:val="0"/>
                    <w:autoSpaceDN w:val="0"/>
                    <w:adjustRightInd w:val="0"/>
                    <w:rPr>
                      <w:rFonts w:ascii="Helvetica" w:hAnsi="Helvetica" w:cs="Helvetica"/>
                      <w:b/>
                      <w:bCs/>
                      <w:color w:val="222222"/>
                    </w:rPr>
                  </w:pPr>
                  <w:r w:rsidRPr="00F37C77">
                    <w:rPr>
                      <w:rFonts w:ascii="Helvetica" w:hAnsi="Helvetica" w:cs="Helvetica"/>
                      <w:b/>
                      <w:bCs/>
                      <w:color w:val="222222"/>
                    </w:rPr>
                    <w:t>Posted Date:</w:t>
                  </w:r>
                </w:p>
              </w:tc>
              <w:tc>
                <w:tcPr>
                  <w:tcW w:w="2145" w:type="dxa"/>
                  <w:vAlign w:val="center"/>
                  <w:hideMark/>
                </w:tcPr>
                <w:p w14:paraId="24066C2F" w14:textId="77777777" w:rsidR="00CC171E" w:rsidRPr="00F37C77" w:rsidRDefault="00CC171E" w:rsidP="006123F4">
                  <w:pPr>
                    <w:widowControl w:val="0"/>
                    <w:autoSpaceDE w:val="0"/>
                    <w:autoSpaceDN w:val="0"/>
                    <w:adjustRightInd w:val="0"/>
                    <w:rPr>
                      <w:rFonts w:ascii="Helvetica" w:hAnsi="Helvetica" w:cs="Helvetica"/>
                      <w:color w:val="222222"/>
                    </w:rPr>
                  </w:pPr>
                  <w:r w:rsidRPr="00F37C77">
                    <w:rPr>
                      <w:rFonts w:ascii="Helvetica" w:hAnsi="Helvetica" w:cs="Helvetica"/>
                      <w:color w:val="222222"/>
                    </w:rPr>
                    <w:t>Jan 05, 2023</w:t>
                  </w:r>
                </w:p>
              </w:tc>
            </w:tr>
            <w:tr w:rsidR="00CC171E" w:rsidRPr="00F37C77" w14:paraId="7D110072" w14:textId="77777777" w:rsidTr="006123F4">
              <w:trPr>
                <w:tblCellSpacing w:w="0" w:type="dxa"/>
              </w:trPr>
              <w:tc>
                <w:tcPr>
                  <w:tcW w:w="2615" w:type="dxa"/>
                  <w:noWrap/>
                  <w:hideMark/>
                </w:tcPr>
                <w:p w14:paraId="7C7F0B6A" w14:textId="77777777" w:rsidR="00CC171E" w:rsidRPr="00F37C77" w:rsidRDefault="00CC171E" w:rsidP="006123F4">
                  <w:pPr>
                    <w:widowControl w:val="0"/>
                    <w:autoSpaceDE w:val="0"/>
                    <w:autoSpaceDN w:val="0"/>
                    <w:adjustRightInd w:val="0"/>
                    <w:rPr>
                      <w:rFonts w:ascii="Helvetica" w:hAnsi="Helvetica" w:cs="Helvetica"/>
                      <w:b/>
                      <w:bCs/>
                      <w:color w:val="222222"/>
                    </w:rPr>
                  </w:pPr>
                  <w:r w:rsidRPr="00F37C77">
                    <w:rPr>
                      <w:rFonts w:ascii="Helvetica" w:hAnsi="Helvetica" w:cs="Helvetica"/>
                      <w:b/>
                      <w:bCs/>
                      <w:color w:val="222222"/>
                    </w:rPr>
                    <w:t>Last Updated Date:</w:t>
                  </w:r>
                </w:p>
              </w:tc>
              <w:tc>
                <w:tcPr>
                  <w:tcW w:w="2145" w:type="dxa"/>
                  <w:vAlign w:val="center"/>
                  <w:hideMark/>
                </w:tcPr>
                <w:p w14:paraId="30E5DB0B" w14:textId="77777777" w:rsidR="00CC171E" w:rsidRPr="00F37C77" w:rsidRDefault="00CC171E" w:rsidP="006123F4">
                  <w:pPr>
                    <w:widowControl w:val="0"/>
                    <w:autoSpaceDE w:val="0"/>
                    <w:autoSpaceDN w:val="0"/>
                    <w:adjustRightInd w:val="0"/>
                    <w:rPr>
                      <w:rFonts w:ascii="Helvetica" w:hAnsi="Helvetica" w:cs="Helvetica"/>
                      <w:color w:val="222222"/>
                    </w:rPr>
                  </w:pPr>
                  <w:r w:rsidRPr="00F37C77">
                    <w:rPr>
                      <w:rFonts w:ascii="Helvetica" w:hAnsi="Helvetica" w:cs="Helvetica"/>
                      <w:color w:val="222222"/>
                    </w:rPr>
                    <w:t>Jan 05, 2023</w:t>
                  </w:r>
                </w:p>
              </w:tc>
            </w:tr>
            <w:tr w:rsidR="00CC171E" w:rsidRPr="00F37C77" w14:paraId="64454E97" w14:textId="77777777" w:rsidTr="006123F4">
              <w:trPr>
                <w:tblCellSpacing w:w="0" w:type="dxa"/>
              </w:trPr>
              <w:tc>
                <w:tcPr>
                  <w:tcW w:w="2615" w:type="dxa"/>
                  <w:noWrap/>
                  <w:hideMark/>
                </w:tcPr>
                <w:p w14:paraId="104B123F" w14:textId="77777777" w:rsidR="00CC171E" w:rsidRPr="00F37C77" w:rsidRDefault="00CC171E" w:rsidP="006123F4">
                  <w:pPr>
                    <w:widowControl w:val="0"/>
                    <w:autoSpaceDE w:val="0"/>
                    <w:autoSpaceDN w:val="0"/>
                    <w:adjustRightInd w:val="0"/>
                    <w:rPr>
                      <w:rFonts w:ascii="Helvetica" w:hAnsi="Helvetica" w:cs="Helvetica"/>
                      <w:b/>
                      <w:bCs/>
                      <w:color w:val="222222"/>
                    </w:rPr>
                  </w:pPr>
                  <w:r w:rsidRPr="00F37C77">
                    <w:rPr>
                      <w:rFonts w:ascii="Helvetica" w:hAnsi="Helvetica" w:cs="Helvetica"/>
                      <w:b/>
                      <w:bCs/>
                      <w:color w:val="222222"/>
                    </w:rPr>
                    <w:t>Original Closing Date for Applications:</w:t>
                  </w:r>
                </w:p>
              </w:tc>
              <w:tc>
                <w:tcPr>
                  <w:tcW w:w="2145" w:type="dxa"/>
                  <w:vAlign w:val="center"/>
                  <w:hideMark/>
                </w:tcPr>
                <w:p w14:paraId="2B07C60B" w14:textId="77777777" w:rsidR="00CC171E" w:rsidRPr="00F37C77" w:rsidRDefault="00CC171E" w:rsidP="006123F4">
                  <w:pPr>
                    <w:widowControl w:val="0"/>
                    <w:autoSpaceDE w:val="0"/>
                    <w:autoSpaceDN w:val="0"/>
                    <w:adjustRightInd w:val="0"/>
                    <w:rPr>
                      <w:rFonts w:ascii="Helvetica" w:hAnsi="Helvetica" w:cs="Helvetica"/>
                      <w:color w:val="222222"/>
                    </w:rPr>
                  </w:pPr>
                  <w:r w:rsidRPr="00F37C77">
                    <w:rPr>
                      <w:rFonts w:ascii="Helvetica" w:hAnsi="Helvetica" w:cs="Helvetica"/>
                      <w:color w:val="222222"/>
                    </w:rPr>
                    <w:t>Jan 04, 2028  </w:t>
                  </w:r>
                </w:p>
              </w:tc>
            </w:tr>
            <w:tr w:rsidR="00CC171E" w:rsidRPr="00F37C77" w14:paraId="396AEC3A" w14:textId="77777777" w:rsidTr="006123F4">
              <w:trPr>
                <w:tblCellSpacing w:w="0" w:type="dxa"/>
              </w:trPr>
              <w:tc>
                <w:tcPr>
                  <w:tcW w:w="2615" w:type="dxa"/>
                  <w:noWrap/>
                  <w:hideMark/>
                </w:tcPr>
                <w:p w14:paraId="51E4D258" w14:textId="77777777" w:rsidR="00CC171E" w:rsidRPr="00F37C77" w:rsidRDefault="00CC171E" w:rsidP="006123F4">
                  <w:pPr>
                    <w:widowControl w:val="0"/>
                    <w:autoSpaceDE w:val="0"/>
                    <w:autoSpaceDN w:val="0"/>
                    <w:adjustRightInd w:val="0"/>
                    <w:rPr>
                      <w:rFonts w:ascii="Helvetica" w:hAnsi="Helvetica" w:cs="Helvetica"/>
                      <w:b/>
                      <w:bCs/>
                      <w:color w:val="222222"/>
                    </w:rPr>
                  </w:pPr>
                  <w:r w:rsidRPr="00F37C77">
                    <w:rPr>
                      <w:rFonts w:ascii="Helvetica" w:hAnsi="Helvetica" w:cs="Helvetica"/>
                      <w:b/>
                      <w:bCs/>
                      <w:color w:val="222222"/>
                    </w:rPr>
                    <w:t>Current Closing Date for Applications:</w:t>
                  </w:r>
                </w:p>
              </w:tc>
              <w:tc>
                <w:tcPr>
                  <w:tcW w:w="2145" w:type="dxa"/>
                  <w:vAlign w:val="center"/>
                  <w:hideMark/>
                </w:tcPr>
                <w:p w14:paraId="52664B7D" w14:textId="77777777" w:rsidR="00CC171E" w:rsidRPr="00F37C77" w:rsidRDefault="00CC171E" w:rsidP="006123F4">
                  <w:pPr>
                    <w:widowControl w:val="0"/>
                    <w:autoSpaceDE w:val="0"/>
                    <w:autoSpaceDN w:val="0"/>
                    <w:adjustRightInd w:val="0"/>
                    <w:rPr>
                      <w:rFonts w:ascii="Helvetica" w:hAnsi="Helvetica" w:cs="Helvetica"/>
                      <w:color w:val="222222"/>
                    </w:rPr>
                  </w:pPr>
                  <w:r w:rsidRPr="00F37C77">
                    <w:rPr>
                      <w:rFonts w:ascii="Helvetica" w:hAnsi="Helvetica" w:cs="Helvetica"/>
                      <w:color w:val="222222"/>
                    </w:rPr>
                    <w:t>Jan 04, 2028  </w:t>
                  </w:r>
                </w:p>
              </w:tc>
            </w:tr>
            <w:tr w:rsidR="00CC171E" w:rsidRPr="00F37C77" w14:paraId="7B39A1BB" w14:textId="77777777" w:rsidTr="006123F4">
              <w:trPr>
                <w:tblCellSpacing w:w="0" w:type="dxa"/>
              </w:trPr>
              <w:tc>
                <w:tcPr>
                  <w:tcW w:w="2615" w:type="dxa"/>
                  <w:noWrap/>
                  <w:hideMark/>
                </w:tcPr>
                <w:p w14:paraId="55F54389" w14:textId="77777777" w:rsidR="00CC171E" w:rsidRPr="00F37C77" w:rsidRDefault="00CC171E" w:rsidP="006123F4">
                  <w:pPr>
                    <w:widowControl w:val="0"/>
                    <w:autoSpaceDE w:val="0"/>
                    <w:autoSpaceDN w:val="0"/>
                    <w:adjustRightInd w:val="0"/>
                    <w:rPr>
                      <w:rFonts w:ascii="Helvetica" w:hAnsi="Helvetica" w:cs="Helvetica"/>
                      <w:b/>
                      <w:bCs/>
                      <w:color w:val="222222"/>
                    </w:rPr>
                  </w:pPr>
                  <w:r w:rsidRPr="00F37C77">
                    <w:rPr>
                      <w:rFonts w:ascii="Helvetica" w:hAnsi="Helvetica" w:cs="Helvetica"/>
                      <w:b/>
                      <w:bCs/>
                      <w:color w:val="222222"/>
                    </w:rPr>
                    <w:t>Archive Date:</w:t>
                  </w:r>
                </w:p>
              </w:tc>
              <w:tc>
                <w:tcPr>
                  <w:tcW w:w="2145" w:type="dxa"/>
                  <w:vAlign w:val="center"/>
                  <w:hideMark/>
                </w:tcPr>
                <w:p w14:paraId="3D2CD023" w14:textId="77777777" w:rsidR="00CC171E" w:rsidRPr="00F37C77" w:rsidRDefault="00CC171E" w:rsidP="006123F4">
                  <w:pPr>
                    <w:widowControl w:val="0"/>
                    <w:autoSpaceDE w:val="0"/>
                    <w:autoSpaceDN w:val="0"/>
                    <w:adjustRightInd w:val="0"/>
                    <w:rPr>
                      <w:rFonts w:ascii="Helvetica" w:hAnsi="Helvetica" w:cs="Helvetica"/>
                      <w:color w:val="222222"/>
                    </w:rPr>
                  </w:pPr>
                  <w:r w:rsidRPr="00F37C77">
                    <w:rPr>
                      <w:rFonts w:ascii="Helvetica" w:hAnsi="Helvetica" w:cs="Helvetica"/>
                      <w:color w:val="222222"/>
                    </w:rPr>
                    <w:t>Feb 03, 2028</w:t>
                  </w:r>
                </w:p>
              </w:tc>
            </w:tr>
            <w:tr w:rsidR="00CC171E" w:rsidRPr="00F37C77" w14:paraId="32E8D3DE" w14:textId="77777777" w:rsidTr="006123F4">
              <w:trPr>
                <w:tblCellSpacing w:w="0" w:type="dxa"/>
              </w:trPr>
              <w:tc>
                <w:tcPr>
                  <w:tcW w:w="2615" w:type="dxa"/>
                  <w:noWrap/>
                  <w:hideMark/>
                </w:tcPr>
                <w:p w14:paraId="6CFE8D06" w14:textId="77777777" w:rsidR="00CC171E" w:rsidRPr="00F37C77" w:rsidRDefault="00CC171E" w:rsidP="006123F4">
                  <w:pPr>
                    <w:widowControl w:val="0"/>
                    <w:autoSpaceDE w:val="0"/>
                    <w:autoSpaceDN w:val="0"/>
                    <w:adjustRightInd w:val="0"/>
                    <w:rPr>
                      <w:rFonts w:ascii="Helvetica" w:hAnsi="Helvetica" w:cs="Helvetica"/>
                      <w:b/>
                      <w:bCs/>
                      <w:color w:val="222222"/>
                    </w:rPr>
                  </w:pPr>
                  <w:r w:rsidRPr="00F37C77">
                    <w:rPr>
                      <w:rFonts w:ascii="Helvetica" w:hAnsi="Helvetica" w:cs="Helvetica"/>
                      <w:b/>
                      <w:bCs/>
                      <w:color w:val="222222"/>
                    </w:rPr>
                    <w:t>Estimated Total Program Funding:</w:t>
                  </w:r>
                </w:p>
              </w:tc>
              <w:tc>
                <w:tcPr>
                  <w:tcW w:w="2145" w:type="dxa"/>
                  <w:vAlign w:val="center"/>
                  <w:hideMark/>
                </w:tcPr>
                <w:p w14:paraId="7C751663" w14:textId="77777777" w:rsidR="00CC171E" w:rsidRPr="00F37C77" w:rsidRDefault="00CC171E" w:rsidP="006123F4">
                  <w:pPr>
                    <w:widowControl w:val="0"/>
                    <w:autoSpaceDE w:val="0"/>
                    <w:autoSpaceDN w:val="0"/>
                    <w:adjustRightInd w:val="0"/>
                    <w:rPr>
                      <w:rFonts w:ascii="Helvetica" w:hAnsi="Helvetica" w:cs="Helvetica"/>
                      <w:color w:val="222222"/>
                    </w:rPr>
                  </w:pPr>
                  <w:r w:rsidRPr="00F37C77">
                    <w:rPr>
                      <w:rFonts w:ascii="Helvetica" w:hAnsi="Helvetica" w:cs="Helvetica"/>
                      <w:color w:val="222222"/>
                    </w:rPr>
                    <w:t> </w:t>
                  </w:r>
                </w:p>
              </w:tc>
            </w:tr>
            <w:tr w:rsidR="00CC171E" w:rsidRPr="00F37C77" w14:paraId="7F012184" w14:textId="77777777" w:rsidTr="006123F4">
              <w:trPr>
                <w:tblCellSpacing w:w="0" w:type="dxa"/>
              </w:trPr>
              <w:tc>
                <w:tcPr>
                  <w:tcW w:w="2615" w:type="dxa"/>
                  <w:noWrap/>
                  <w:hideMark/>
                </w:tcPr>
                <w:p w14:paraId="2914C7E3" w14:textId="77777777" w:rsidR="00CC171E" w:rsidRPr="00F37C77" w:rsidRDefault="00CC171E" w:rsidP="006123F4">
                  <w:pPr>
                    <w:widowControl w:val="0"/>
                    <w:autoSpaceDE w:val="0"/>
                    <w:autoSpaceDN w:val="0"/>
                    <w:adjustRightInd w:val="0"/>
                    <w:rPr>
                      <w:rFonts w:ascii="Helvetica" w:hAnsi="Helvetica" w:cs="Helvetica"/>
                      <w:b/>
                      <w:bCs/>
                      <w:color w:val="222222"/>
                    </w:rPr>
                  </w:pPr>
                  <w:r w:rsidRPr="00F37C77">
                    <w:rPr>
                      <w:rFonts w:ascii="Helvetica" w:hAnsi="Helvetica" w:cs="Helvetica"/>
                      <w:b/>
                      <w:bCs/>
                      <w:color w:val="222222"/>
                    </w:rPr>
                    <w:t>Award Ceiling:</w:t>
                  </w:r>
                </w:p>
              </w:tc>
              <w:tc>
                <w:tcPr>
                  <w:tcW w:w="2145" w:type="dxa"/>
                  <w:vAlign w:val="center"/>
                  <w:hideMark/>
                </w:tcPr>
                <w:p w14:paraId="1D4519F2" w14:textId="77777777" w:rsidR="00CC171E" w:rsidRPr="00F37C77" w:rsidRDefault="00CC171E" w:rsidP="006123F4">
                  <w:pPr>
                    <w:widowControl w:val="0"/>
                    <w:autoSpaceDE w:val="0"/>
                    <w:autoSpaceDN w:val="0"/>
                    <w:adjustRightInd w:val="0"/>
                    <w:rPr>
                      <w:rFonts w:ascii="Helvetica" w:hAnsi="Helvetica" w:cs="Helvetica"/>
                      <w:color w:val="222222"/>
                    </w:rPr>
                  </w:pPr>
                  <w:r w:rsidRPr="00F37C77">
                    <w:rPr>
                      <w:rFonts w:ascii="Helvetica" w:hAnsi="Helvetica" w:cs="Helvetica"/>
                      <w:color w:val="222222"/>
                    </w:rPr>
                    <w:t> </w:t>
                  </w:r>
                </w:p>
              </w:tc>
            </w:tr>
            <w:tr w:rsidR="00CC171E" w:rsidRPr="00F37C77" w14:paraId="2B5CF2BC" w14:textId="77777777" w:rsidTr="006123F4">
              <w:trPr>
                <w:tblCellSpacing w:w="0" w:type="dxa"/>
              </w:trPr>
              <w:tc>
                <w:tcPr>
                  <w:tcW w:w="2615" w:type="dxa"/>
                  <w:noWrap/>
                  <w:hideMark/>
                </w:tcPr>
                <w:p w14:paraId="696FC587" w14:textId="77777777" w:rsidR="00CC171E" w:rsidRPr="00F37C77" w:rsidRDefault="00CC171E" w:rsidP="006123F4">
                  <w:pPr>
                    <w:widowControl w:val="0"/>
                    <w:autoSpaceDE w:val="0"/>
                    <w:autoSpaceDN w:val="0"/>
                    <w:adjustRightInd w:val="0"/>
                    <w:rPr>
                      <w:rFonts w:ascii="Helvetica" w:hAnsi="Helvetica" w:cs="Helvetica"/>
                      <w:b/>
                      <w:bCs/>
                      <w:color w:val="222222"/>
                    </w:rPr>
                  </w:pPr>
                  <w:r w:rsidRPr="00F37C77">
                    <w:rPr>
                      <w:rFonts w:ascii="Helvetica" w:hAnsi="Helvetica" w:cs="Helvetica"/>
                      <w:b/>
                      <w:bCs/>
                      <w:color w:val="222222"/>
                    </w:rPr>
                    <w:lastRenderedPageBreak/>
                    <w:t>Award Floor:</w:t>
                  </w:r>
                </w:p>
              </w:tc>
              <w:tc>
                <w:tcPr>
                  <w:tcW w:w="2145" w:type="dxa"/>
                  <w:vAlign w:val="center"/>
                  <w:hideMark/>
                </w:tcPr>
                <w:p w14:paraId="7FF9C08E" w14:textId="77777777" w:rsidR="00CC171E" w:rsidRPr="00F37C77" w:rsidRDefault="00CC171E" w:rsidP="006123F4">
                  <w:pPr>
                    <w:widowControl w:val="0"/>
                    <w:autoSpaceDE w:val="0"/>
                    <w:autoSpaceDN w:val="0"/>
                    <w:adjustRightInd w:val="0"/>
                    <w:rPr>
                      <w:rFonts w:ascii="Helvetica" w:hAnsi="Helvetica" w:cs="Helvetica"/>
                      <w:color w:val="222222"/>
                    </w:rPr>
                  </w:pPr>
                  <w:r w:rsidRPr="00F37C77">
                    <w:rPr>
                      <w:rFonts w:ascii="Helvetica" w:hAnsi="Helvetica" w:cs="Helvetica"/>
                      <w:color w:val="222222"/>
                    </w:rPr>
                    <w:t> </w:t>
                  </w:r>
                </w:p>
              </w:tc>
            </w:tr>
          </w:tbl>
          <w:p w14:paraId="27D8E68C" w14:textId="77777777" w:rsidR="00CC171E" w:rsidRPr="00F37C77" w:rsidRDefault="00CC171E" w:rsidP="006123F4">
            <w:pPr>
              <w:widowControl w:val="0"/>
              <w:autoSpaceDE w:val="0"/>
              <w:autoSpaceDN w:val="0"/>
              <w:adjustRightInd w:val="0"/>
              <w:rPr>
                <w:rFonts w:ascii="Helvetica" w:hAnsi="Helvetica" w:cs="Helvetica"/>
                <w:color w:val="222222"/>
              </w:rPr>
            </w:pPr>
          </w:p>
        </w:tc>
      </w:tr>
    </w:tbl>
    <w:p w14:paraId="7E5AFD59" w14:textId="77777777" w:rsidR="00CC171E" w:rsidRPr="00F37C77" w:rsidRDefault="00CC171E" w:rsidP="00CC171E">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4"/>
        <w:gridCol w:w="6556"/>
      </w:tblGrid>
      <w:tr w:rsidR="00CC171E" w:rsidRPr="00F37C77" w14:paraId="79348561" w14:textId="77777777" w:rsidTr="006123F4">
        <w:trPr>
          <w:tblCellSpacing w:w="0" w:type="dxa"/>
        </w:trPr>
        <w:tc>
          <w:tcPr>
            <w:tcW w:w="0" w:type="auto"/>
            <w:noWrap/>
            <w:hideMark/>
          </w:tcPr>
          <w:p w14:paraId="03B62A55" w14:textId="77777777" w:rsidR="00CC171E" w:rsidRPr="00F37C77" w:rsidRDefault="00CC171E" w:rsidP="006123F4">
            <w:pPr>
              <w:widowControl w:val="0"/>
              <w:autoSpaceDE w:val="0"/>
              <w:autoSpaceDN w:val="0"/>
              <w:adjustRightInd w:val="0"/>
              <w:rPr>
                <w:rFonts w:ascii="Helvetica" w:hAnsi="Helvetica" w:cs="Helvetica"/>
                <w:b/>
                <w:bCs/>
                <w:color w:val="222222"/>
              </w:rPr>
            </w:pPr>
            <w:r w:rsidRPr="00F37C77">
              <w:rPr>
                <w:rFonts w:ascii="Helvetica" w:hAnsi="Helvetica" w:cs="Helvetica"/>
                <w:b/>
                <w:bCs/>
                <w:color w:val="222222"/>
              </w:rPr>
              <w:t>Eligible Applicants:</w:t>
            </w:r>
          </w:p>
        </w:tc>
        <w:tc>
          <w:tcPr>
            <w:tcW w:w="5000" w:type="pct"/>
            <w:vAlign w:val="center"/>
            <w:hideMark/>
          </w:tcPr>
          <w:p w14:paraId="7E82C109" w14:textId="77777777" w:rsidR="00CC171E" w:rsidRPr="00F37C77" w:rsidRDefault="00CC171E" w:rsidP="006123F4">
            <w:pPr>
              <w:widowControl w:val="0"/>
              <w:autoSpaceDE w:val="0"/>
              <w:autoSpaceDN w:val="0"/>
              <w:adjustRightInd w:val="0"/>
              <w:rPr>
                <w:rFonts w:ascii="Helvetica" w:hAnsi="Helvetica" w:cs="Helvetica"/>
                <w:color w:val="222222"/>
              </w:rPr>
            </w:pPr>
            <w:r w:rsidRPr="00F37C77">
              <w:rPr>
                <w:rFonts w:ascii="Helvetica" w:hAnsi="Helvetica" w:cs="Helvetica"/>
                <w:color w:val="222222"/>
              </w:rPr>
              <w:t>Others (see text field entitled "Additional Information on Eligibility" for clarification)</w:t>
            </w:r>
          </w:p>
        </w:tc>
      </w:tr>
      <w:tr w:rsidR="00CC171E" w:rsidRPr="00F37C77" w14:paraId="6F5F200A" w14:textId="77777777" w:rsidTr="006123F4">
        <w:trPr>
          <w:tblCellSpacing w:w="0" w:type="dxa"/>
        </w:trPr>
        <w:tc>
          <w:tcPr>
            <w:tcW w:w="0" w:type="auto"/>
            <w:noWrap/>
            <w:hideMark/>
          </w:tcPr>
          <w:p w14:paraId="6EEDD80A" w14:textId="77777777" w:rsidR="00CC171E" w:rsidRPr="00F37C77" w:rsidRDefault="00CC171E" w:rsidP="006123F4">
            <w:pPr>
              <w:widowControl w:val="0"/>
              <w:autoSpaceDE w:val="0"/>
              <w:autoSpaceDN w:val="0"/>
              <w:adjustRightInd w:val="0"/>
              <w:rPr>
                <w:rFonts w:ascii="Helvetica" w:hAnsi="Helvetica" w:cs="Helvetica"/>
                <w:b/>
                <w:bCs/>
                <w:color w:val="222222"/>
              </w:rPr>
            </w:pPr>
            <w:r w:rsidRPr="00F37C77">
              <w:rPr>
                <w:rFonts w:ascii="Helvetica" w:hAnsi="Helvetica" w:cs="Helvetica"/>
                <w:b/>
                <w:bCs/>
                <w:color w:val="222222"/>
              </w:rPr>
              <w:t>Additional Information on Eligibility:</w:t>
            </w:r>
          </w:p>
        </w:tc>
        <w:tc>
          <w:tcPr>
            <w:tcW w:w="5000" w:type="pct"/>
            <w:vAlign w:val="center"/>
            <w:hideMark/>
          </w:tcPr>
          <w:p w14:paraId="3585F6F0" w14:textId="77777777" w:rsidR="00CC171E" w:rsidRPr="00F37C77" w:rsidRDefault="00CC171E" w:rsidP="006123F4">
            <w:pPr>
              <w:widowControl w:val="0"/>
              <w:autoSpaceDE w:val="0"/>
              <w:autoSpaceDN w:val="0"/>
              <w:adjustRightInd w:val="0"/>
              <w:rPr>
                <w:rFonts w:ascii="Helvetica" w:hAnsi="Helvetica" w:cs="Helvetica"/>
                <w:color w:val="222222"/>
              </w:rPr>
            </w:pPr>
            <w:r w:rsidRPr="00F37C77">
              <w:rPr>
                <w:rFonts w:ascii="Helvetica" w:hAnsi="Helvetica" w:cs="Helvetica"/>
                <w:color w:val="222222"/>
              </w:rPr>
              <w:t>Unless dictated by the award instrument type, eligible applicants under this BAA include institutions of higher education, nonprofit organizations, state and local governments, foreign organizations, foreign public entities, and for-profit organizations (i.e. large and small businesses). For specific Other Transactions for Prototypes eligibility requirements, please see the “Other Transaction for Prototype or Production” section within the II.B. Federal Award Information section.</w:t>
            </w:r>
          </w:p>
        </w:tc>
      </w:tr>
    </w:tbl>
    <w:p w14:paraId="2F5D0B15" w14:textId="77777777" w:rsidR="00CC171E" w:rsidRPr="00F37C77" w:rsidRDefault="00CC171E" w:rsidP="00CC171E">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CC171E" w:rsidRPr="00F37C77" w14:paraId="143A1666" w14:textId="77777777" w:rsidTr="006123F4">
        <w:trPr>
          <w:tblCellSpacing w:w="0" w:type="dxa"/>
        </w:trPr>
        <w:tc>
          <w:tcPr>
            <w:tcW w:w="0" w:type="auto"/>
            <w:noWrap/>
            <w:hideMark/>
          </w:tcPr>
          <w:p w14:paraId="1F7EEA64" w14:textId="77777777" w:rsidR="00CC171E" w:rsidRPr="00F37C77" w:rsidRDefault="00CC171E" w:rsidP="006123F4">
            <w:pPr>
              <w:widowControl w:val="0"/>
              <w:autoSpaceDE w:val="0"/>
              <w:autoSpaceDN w:val="0"/>
              <w:adjustRightInd w:val="0"/>
              <w:rPr>
                <w:rFonts w:ascii="Helvetica" w:hAnsi="Helvetica" w:cs="Helvetica"/>
                <w:b/>
                <w:bCs/>
                <w:color w:val="222222"/>
              </w:rPr>
            </w:pPr>
            <w:r w:rsidRPr="00F37C77">
              <w:rPr>
                <w:rFonts w:ascii="Helvetica" w:hAnsi="Helvetica" w:cs="Helvetica"/>
                <w:b/>
                <w:bCs/>
                <w:color w:val="222222"/>
              </w:rPr>
              <w:t>Agency Name:</w:t>
            </w:r>
          </w:p>
        </w:tc>
        <w:tc>
          <w:tcPr>
            <w:tcW w:w="5000" w:type="pct"/>
            <w:vAlign w:val="center"/>
            <w:hideMark/>
          </w:tcPr>
          <w:p w14:paraId="62F2B5EC" w14:textId="77777777" w:rsidR="00CC171E" w:rsidRPr="00F37C77" w:rsidRDefault="00CC171E" w:rsidP="006123F4">
            <w:pPr>
              <w:widowControl w:val="0"/>
              <w:autoSpaceDE w:val="0"/>
              <w:autoSpaceDN w:val="0"/>
              <w:adjustRightInd w:val="0"/>
              <w:rPr>
                <w:rFonts w:ascii="Helvetica" w:hAnsi="Helvetica" w:cs="Helvetica"/>
                <w:color w:val="222222"/>
              </w:rPr>
            </w:pPr>
            <w:r w:rsidRPr="00F37C77">
              <w:rPr>
                <w:rFonts w:ascii="Helvetica" w:hAnsi="Helvetica" w:cs="Helvetica"/>
                <w:color w:val="222222"/>
              </w:rPr>
              <w:t>Dept of the Army -- Materiel Command</w:t>
            </w:r>
          </w:p>
        </w:tc>
      </w:tr>
      <w:tr w:rsidR="00CC171E" w:rsidRPr="00F37C77" w14:paraId="48633D45" w14:textId="77777777" w:rsidTr="006123F4">
        <w:trPr>
          <w:tblCellSpacing w:w="0" w:type="dxa"/>
        </w:trPr>
        <w:tc>
          <w:tcPr>
            <w:tcW w:w="0" w:type="auto"/>
            <w:noWrap/>
            <w:hideMark/>
          </w:tcPr>
          <w:p w14:paraId="1379FD9B" w14:textId="77777777" w:rsidR="00CC171E" w:rsidRPr="00F37C77" w:rsidRDefault="00CC171E" w:rsidP="006123F4">
            <w:pPr>
              <w:widowControl w:val="0"/>
              <w:autoSpaceDE w:val="0"/>
              <w:autoSpaceDN w:val="0"/>
              <w:adjustRightInd w:val="0"/>
              <w:rPr>
                <w:rFonts w:ascii="Helvetica" w:hAnsi="Helvetica" w:cs="Helvetica"/>
                <w:b/>
                <w:bCs/>
                <w:color w:val="222222"/>
              </w:rPr>
            </w:pPr>
            <w:r w:rsidRPr="00F37C77">
              <w:rPr>
                <w:rFonts w:ascii="Helvetica" w:hAnsi="Helvetica" w:cs="Helvetica"/>
                <w:b/>
                <w:bCs/>
                <w:color w:val="222222"/>
              </w:rPr>
              <w:t>Description:</w:t>
            </w:r>
          </w:p>
        </w:tc>
        <w:tc>
          <w:tcPr>
            <w:tcW w:w="5000" w:type="pct"/>
            <w:vAlign w:val="center"/>
            <w:hideMark/>
          </w:tcPr>
          <w:p w14:paraId="4A02DFC7" w14:textId="77777777" w:rsidR="00CC171E" w:rsidRPr="00F37C77" w:rsidRDefault="00CC171E" w:rsidP="006123F4">
            <w:pPr>
              <w:widowControl w:val="0"/>
              <w:autoSpaceDE w:val="0"/>
              <w:autoSpaceDN w:val="0"/>
              <w:adjustRightInd w:val="0"/>
              <w:rPr>
                <w:rFonts w:ascii="Helvetica" w:hAnsi="Helvetica" w:cs="Helvetica"/>
                <w:color w:val="222222"/>
              </w:rPr>
            </w:pPr>
            <w:r w:rsidRPr="00F37C77">
              <w:rPr>
                <w:rFonts w:ascii="Helvetica" w:hAnsi="Helvetica" w:cs="Helvetica"/>
                <w:color w:val="222222"/>
              </w:rPr>
              <w:t xml:space="preserve">The purpose of this Broad Agency Announcement (BAA) under Federal Acquisition Regulation (FAR) Part 35 and Funding Opportunity Announcement (FOA) under 2 Code of Federal Regulations (CFR) 200.204 (henceforth referred to as “BAA”) is to solicit research proposals for submission to the U.S. Army Combat Capabilities Development Command (DEVCOM) Analysis Center (DAC) for funding consideration. </w:t>
            </w:r>
          </w:p>
          <w:p w14:paraId="6B4F9F2C" w14:textId="77777777" w:rsidR="00CC171E" w:rsidRPr="00F37C77" w:rsidRDefault="00CC171E" w:rsidP="006123F4">
            <w:pPr>
              <w:widowControl w:val="0"/>
              <w:autoSpaceDE w:val="0"/>
              <w:autoSpaceDN w:val="0"/>
              <w:adjustRightInd w:val="0"/>
              <w:rPr>
                <w:rFonts w:ascii="Helvetica" w:hAnsi="Helvetica" w:cs="Helvetica"/>
                <w:color w:val="222222"/>
              </w:rPr>
            </w:pPr>
            <w:r w:rsidRPr="00F37C77">
              <w:rPr>
                <w:rFonts w:ascii="Helvetica" w:hAnsi="Helvetica" w:cs="Helvetica"/>
                <w:color w:val="222222"/>
              </w:rPr>
              <w:t> </w:t>
            </w:r>
          </w:p>
          <w:p w14:paraId="689A3891" w14:textId="77777777" w:rsidR="00CC171E" w:rsidRPr="00F37C77" w:rsidRDefault="00CC171E" w:rsidP="006123F4">
            <w:pPr>
              <w:widowControl w:val="0"/>
              <w:autoSpaceDE w:val="0"/>
              <w:autoSpaceDN w:val="0"/>
              <w:adjustRightInd w:val="0"/>
              <w:rPr>
                <w:rFonts w:ascii="Helvetica" w:hAnsi="Helvetica" w:cs="Helvetica"/>
                <w:color w:val="222222"/>
              </w:rPr>
            </w:pPr>
            <w:r w:rsidRPr="00F37C77">
              <w:rPr>
                <w:rFonts w:ascii="Helvetica" w:hAnsi="Helvetica" w:cs="Helvetica"/>
                <w:color w:val="222222"/>
              </w:rPr>
              <w:t xml:space="preserve">The DAC is the Army's foundation for data-driven analytical decisions across the lifecycle to ensure overmatch for a lethal Army.  DAC’s mission is to: </w:t>
            </w:r>
            <w:r w:rsidRPr="00F37C77">
              <w:rPr>
                <w:rFonts w:ascii="Helvetica" w:hAnsi="Helvetica" w:cs="Helvetica"/>
                <w:color w:val="222222"/>
                <w:u w:val="single"/>
              </w:rPr>
              <w:t>Inform</w:t>
            </w:r>
            <w:r w:rsidRPr="00F37C77">
              <w:rPr>
                <w:rFonts w:ascii="Helvetica" w:hAnsi="Helvetica" w:cs="Helvetica"/>
                <w:color w:val="222222"/>
              </w:rPr>
              <w:t xml:space="preserve"> Army modernization and readiness decisions with objective </w:t>
            </w:r>
            <w:r w:rsidRPr="00F37C77">
              <w:rPr>
                <w:rFonts w:ascii="Helvetica" w:hAnsi="Helvetica" w:cs="Helvetica"/>
                <w:color w:val="222222"/>
                <w:u w:val="single"/>
              </w:rPr>
              <w:t>Analysis</w:t>
            </w:r>
            <w:r w:rsidRPr="00F37C77">
              <w:rPr>
                <w:rFonts w:ascii="Helvetica" w:hAnsi="Helvetica" w:cs="Helvetica"/>
                <w:color w:val="222222"/>
              </w:rPr>
              <w:t xml:space="preserve"> enabled through </w:t>
            </w:r>
            <w:r w:rsidRPr="00F37C77">
              <w:rPr>
                <w:rFonts w:ascii="Helvetica" w:hAnsi="Helvetica" w:cs="Helvetica"/>
                <w:color w:val="222222"/>
                <w:u w:val="single"/>
              </w:rPr>
              <w:t>Tool</w:t>
            </w:r>
            <w:r w:rsidRPr="00F37C77">
              <w:rPr>
                <w:rFonts w:ascii="Helvetica" w:hAnsi="Helvetica" w:cs="Helvetica"/>
                <w:color w:val="222222"/>
              </w:rPr>
              <w:t xml:space="preserve"> development and </w:t>
            </w:r>
            <w:r w:rsidRPr="00F37C77">
              <w:rPr>
                <w:rFonts w:ascii="Helvetica" w:hAnsi="Helvetica" w:cs="Helvetica"/>
                <w:color w:val="222222"/>
                <w:u w:val="single"/>
              </w:rPr>
              <w:t>Data</w:t>
            </w:r>
            <w:r w:rsidRPr="00F37C77">
              <w:rPr>
                <w:rFonts w:ascii="Helvetica" w:hAnsi="Helvetica" w:cs="Helvetica"/>
                <w:color w:val="222222"/>
              </w:rPr>
              <w:t xml:space="preserve"> curation.</w:t>
            </w:r>
          </w:p>
          <w:p w14:paraId="7F790DEE" w14:textId="77777777" w:rsidR="00CC171E" w:rsidRPr="00F37C77" w:rsidRDefault="00CC171E" w:rsidP="006123F4">
            <w:pPr>
              <w:widowControl w:val="0"/>
              <w:autoSpaceDE w:val="0"/>
              <w:autoSpaceDN w:val="0"/>
              <w:adjustRightInd w:val="0"/>
              <w:rPr>
                <w:rFonts w:ascii="Helvetica" w:hAnsi="Helvetica" w:cs="Helvetica"/>
                <w:color w:val="222222"/>
              </w:rPr>
            </w:pPr>
            <w:r w:rsidRPr="00F37C77">
              <w:rPr>
                <w:rFonts w:ascii="Helvetica" w:hAnsi="Helvetica" w:cs="Helvetica"/>
                <w:color w:val="222222"/>
              </w:rPr>
              <w:t> </w:t>
            </w:r>
          </w:p>
          <w:p w14:paraId="62185BF2" w14:textId="77777777" w:rsidR="00CC171E" w:rsidRPr="00F37C77" w:rsidRDefault="00CC171E" w:rsidP="006123F4">
            <w:pPr>
              <w:widowControl w:val="0"/>
              <w:autoSpaceDE w:val="0"/>
              <w:autoSpaceDN w:val="0"/>
              <w:adjustRightInd w:val="0"/>
              <w:rPr>
                <w:rFonts w:ascii="Helvetica" w:hAnsi="Helvetica" w:cs="Helvetica"/>
                <w:color w:val="222222"/>
              </w:rPr>
            </w:pPr>
            <w:r w:rsidRPr="00F37C77">
              <w:rPr>
                <w:rFonts w:ascii="Helvetica" w:hAnsi="Helvetica" w:cs="Helvetica"/>
                <w:color w:val="222222"/>
              </w:rPr>
              <w:t xml:space="preserve">DAC partners across the national security enterprise to deliver </w:t>
            </w:r>
            <w:r w:rsidRPr="00F37C77">
              <w:rPr>
                <w:rFonts w:ascii="Helvetica" w:hAnsi="Helvetica" w:cs="Helvetica"/>
                <w:color w:val="222222"/>
              </w:rPr>
              <w:lastRenderedPageBreak/>
              <w:t>fundamentally advantageous change that is rooted in the creation and exploitation of scientific knowledge. DAC accomplishes this mission by funding the areas of applied research (budget activity 6.2), as defined by 32 CFR 22.105, advanced technology development (budget activity 6.3), and advanced component development and prototypes (budget activity 6.4).</w:t>
            </w:r>
          </w:p>
          <w:p w14:paraId="5B8C2FC0" w14:textId="77777777" w:rsidR="00CC171E" w:rsidRPr="00F37C77" w:rsidRDefault="00CC171E" w:rsidP="006123F4">
            <w:pPr>
              <w:widowControl w:val="0"/>
              <w:autoSpaceDE w:val="0"/>
              <w:autoSpaceDN w:val="0"/>
              <w:adjustRightInd w:val="0"/>
              <w:rPr>
                <w:rFonts w:ascii="Helvetica" w:hAnsi="Helvetica" w:cs="Helvetica"/>
                <w:color w:val="222222"/>
              </w:rPr>
            </w:pPr>
            <w:r w:rsidRPr="00F37C77">
              <w:rPr>
                <w:rFonts w:ascii="Helvetica" w:hAnsi="Helvetica" w:cs="Helvetica"/>
                <w:color w:val="222222"/>
              </w:rPr>
              <w:t> </w:t>
            </w:r>
          </w:p>
          <w:p w14:paraId="2C10B49D" w14:textId="77777777" w:rsidR="00CC171E" w:rsidRPr="00F37C77" w:rsidRDefault="00CC171E" w:rsidP="006123F4">
            <w:pPr>
              <w:widowControl w:val="0"/>
              <w:autoSpaceDE w:val="0"/>
              <w:autoSpaceDN w:val="0"/>
              <w:adjustRightInd w:val="0"/>
              <w:rPr>
                <w:rFonts w:ascii="Helvetica" w:hAnsi="Helvetica" w:cs="Helvetica"/>
                <w:color w:val="222222"/>
              </w:rPr>
            </w:pPr>
            <w:r w:rsidRPr="00F37C77">
              <w:rPr>
                <w:rFonts w:ascii="Helvetica" w:hAnsi="Helvetica" w:cs="Helvetica"/>
                <w:color w:val="222222"/>
              </w:rPr>
              <w:t xml:space="preserve">Whitepapers for initial concept reviews and full proposals are sought from institutions of higher education, nonprofit organizations, state and local governments, foreign organizations, foreign public entities, and for-profit organizations (i.e. large and small businesses) for scientific research that supports the DAC mission. The DAC BAA generally conforms to the portfolio structured around research area based mission execution. Whitepapers and full proposals are expected to be for cutting-edge innovative research that could produce discoveries with a significant impact to enable new and improved Army technologies and related operational capabilities and related technologies. </w:t>
            </w:r>
          </w:p>
          <w:p w14:paraId="17EDB90A" w14:textId="77777777" w:rsidR="00CC171E" w:rsidRPr="00F37C77" w:rsidRDefault="00CC171E" w:rsidP="006123F4">
            <w:pPr>
              <w:widowControl w:val="0"/>
              <w:autoSpaceDE w:val="0"/>
              <w:autoSpaceDN w:val="0"/>
              <w:adjustRightInd w:val="0"/>
              <w:rPr>
                <w:rFonts w:ascii="Helvetica" w:hAnsi="Helvetica" w:cs="Helvetica"/>
                <w:color w:val="222222"/>
              </w:rPr>
            </w:pPr>
            <w:r w:rsidRPr="00F37C77">
              <w:rPr>
                <w:rFonts w:ascii="Helvetica" w:hAnsi="Helvetica" w:cs="Helvetica"/>
                <w:color w:val="222222"/>
              </w:rPr>
              <w:t> </w:t>
            </w:r>
          </w:p>
          <w:p w14:paraId="15E06B7C" w14:textId="77777777" w:rsidR="00CC171E" w:rsidRPr="00F37C77" w:rsidRDefault="00CC171E" w:rsidP="006123F4">
            <w:pPr>
              <w:widowControl w:val="0"/>
              <w:autoSpaceDE w:val="0"/>
              <w:autoSpaceDN w:val="0"/>
              <w:adjustRightInd w:val="0"/>
              <w:rPr>
                <w:rFonts w:ascii="Helvetica" w:hAnsi="Helvetica" w:cs="Helvetica"/>
                <w:color w:val="222222"/>
              </w:rPr>
            </w:pPr>
            <w:r w:rsidRPr="00F37C77">
              <w:rPr>
                <w:rFonts w:ascii="Helvetica" w:hAnsi="Helvetica" w:cs="Helvetica"/>
                <w:color w:val="222222"/>
              </w:rPr>
              <w:t xml:space="preserve">In an effort to provide DAC's research topics and related information in an easy to digest format, DAC has published the following public website listing all current DAC research topics: </w:t>
            </w:r>
            <w:hyperlink r:id="rId290" w:tgtFrame="_blank" w:history="1">
              <w:r w:rsidRPr="00F37C77">
                <w:rPr>
                  <w:rStyle w:val="Hyperlink"/>
                  <w:rFonts w:ascii="Helvetica" w:hAnsi="Helvetica" w:cs="Helvetica"/>
                </w:rPr>
                <w:t>https://www.army.mil/article/261533</w:t>
              </w:r>
            </w:hyperlink>
            <w:r w:rsidRPr="00F37C77">
              <w:rPr>
                <w:rFonts w:ascii="Helvetica" w:hAnsi="Helvetica" w:cs="Helvetica"/>
                <w:color w:val="222222"/>
              </w:rPr>
              <w:t xml:space="preserve">, hereafter referenced as the DAC BAA topics website. DAC focuses on executing in-house research programs but supplements our efforts with support from the broader technology base and Academia. DAC funds a modest amount of extramural research in certain specific areas, and those areas are described on the DAC BAA topics website.  Changes to these topics will be made using this website on an as needed basis. A change to the DAC BAA topics website is not an amendment to this BAA and will not be posted on </w:t>
            </w:r>
            <w:hyperlink r:id="rId291" w:tgtFrame="_blank" w:history="1">
              <w:r w:rsidRPr="00F37C77">
                <w:rPr>
                  <w:rStyle w:val="Hyperlink"/>
                  <w:rFonts w:ascii="Helvetica" w:hAnsi="Helvetica" w:cs="Helvetica"/>
                </w:rPr>
                <w:t>https://www.grants.gov/</w:t>
              </w:r>
            </w:hyperlink>
            <w:r w:rsidRPr="00F37C77">
              <w:rPr>
                <w:rFonts w:ascii="Helvetica" w:hAnsi="Helvetica" w:cs="Helvetica"/>
                <w:color w:val="222222"/>
              </w:rPr>
              <w:t xml:space="preserve"> and </w:t>
            </w:r>
            <w:hyperlink r:id="rId292" w:tgtFrame="_blank" w:history="1">
              <w:r w:rsidRPr="00F37C77">
                <w:rPr>
                  <w:rStyle w:val="Hyperlink"/>
                  <w:rFonts w:ascii="Helvetica" w:hAnsi="Helvetica" w:cs="Helvetica"/>
                </w:rPr>
                <w:t>https://sam.gov/</w:t>
              </w:r>
            </w:hyperlink>
            <w:r w:rsidRPr="00F37C77">
              <w:rPr>
                <w:rFonts w:ascii="Helvetica" w:hAnsi="Helvetica" w:cs="Helvetica"/>
                <w:color w:val="222222"/>
              </w:rPr>
              <w:t xml:space="preserve">. A change to this document, the BAA itself, is an amendment and will be posted on </w:t>
            </w:r>
            <w:hyperlink r:id="rId293" w:tgtFrame="_blank" w:history="1">
              <w:r w:rsidRPr="00F37C77">
                <w:rPr>
                  <w:rStyle w:val="Hyperlink"/>
                  <w:rFonts w:ascii="Helvetica" w:hAnsi="Helvetica" w:cs="Helvetica"/>
                </w:rPr>
                <w:t>https://www.grants.gov/</w:t>
              </w:r>
            </w:hyperlink>
            <w:r w:rsidRPr="00F37C77">
              <w:rPr>
                <w:rFonts w:ascii="Helvetica" w:hAnsi="Helvetica" w:cs="Helvetica"/>
                <w:color w:val="222222"/>
              </w:rPr>
              <w:t xml:space="preserve"> and </w:t>
            </w:r>
            <w:hyperlink r:id="rId294" w:tgtFrame="_blank" w:history="1">
              <w:r w:rsidRPr="00F37C77">
                <w:rPr>
                  <w:rStyle w:val="Hyperlink"/>
                  <w:rFonts w:ascii="Helvetica" w:hAnsi="Helvetica" w:cs="Helvetica"/>
                </w:rPr>
                <w:t>https://sam.gov/</w:t>
              </w:r>
            </w:hyperlink>
            <w:r w:rsidRPr="00F37C77">
              <w:rPr>
                <w:rFonts w:ascii="Helvetica" w:hAnsi="Helvetica" w:cs="Helvetica"/>
                <w:color w:val="222222"/>
              </w:rPr>
              <w:t>. DAC will maintain a daily static snapshot of the DAC BAA topics website to ensure submissions are aligned with listed research topics on the day of submission.</w:t>
            </w:r>
          </w:p>
          <w:p w14:paraId="5D882606" w14:textId="77777777" w:rsidR="00CC171E" w:rsidRPr="00F37C77" w:rsidRDefault="00CC171E" w:rsidP="006123F4">
            <w:pPr>
              <w:widowControl w:val="0"/>
              <w:autoSpaceDE w:val="0"/>
              <w:autoSpaceDN w:val="0"/>
              <w:adjustRightInd w:val="0"/>
              <w:rPr>
                <w:rFonts w:ascii="Helvetica" w:hAnsi="Helvetica" w:cs="Helvetica"/>
                <w:color w:val="222222"/>
              </w:rPr>
            </w:pPr>
            <w:r w:rsidRPr="00F37C77">
              <w:rPr>
                <w:rFonts w:ascii="Helvetica" w:hAnsi="Helvetica" w:cs="Helvetica"/>
                <w:color w:val="222222"/>
              </w:rPr>
              <w:t> </w:t>
            </w:r>
          </w:p>
          <w:p w14:paraId="4B2793F0" w14:textId="77777777" w:rsidR="00CC171E" w:rsidRPr="00F37C77" w:rsidRDefault="00CC171E" w:rsidP="006123F4">
            <w:pPr>
              <w:widowControl w:val="0"/>
              <w:autoSpaceDE w:val="0"/>
              <w:autoSpaceDN w:val="0"/>
              <w:adjustRightInd w:val="0"/>
              <w:rPr>
                <w:rFonts w:ascii="Helvetica" w:hAnsi="Helvetica" w:cs="Helvetica"/>
                <w:color w:val="222222"/>
              </w:rPr>
            </w:pPr>
            <w:r w:rsidRPr="00F37C77">
              <w:rPr>
                <w:rFonts w:ascii="Helvetica" w:hAnsi="Helvetica" w:cs="Helvetica"/>
                <w:color w:val="222222"/>
              </w:rPr>
              <w:t xml:space="preserve">Interested parties are encouraged to continually browse the DAC BAA topics website for white paper and proposal topics that DAC desires to explore. These specific research topics should be viewed as suggestive, rather than limiting. DAC is always interested in considering other innovative research concepts of relevance to the Army if those concepts align with DAC's mission. Please see Section II, Detailed Information about the Funding Opportunity, for more information on the DAC research topics advertised through this BAA.  Interested parties should also review </w:t>
            </w:r>
            <w:hyperlink r:id="rId295" w:tgtFrame="_blank" w:history="1">
              <w:r w:rsidRPr="00F37C77">
                <w:rPr>
                  <w:rStyle w:val="Hyperlink"/>
                  <w:rFonts w:ascii="Helvetica" w:hAnsi="Helvetica" w:cs="Helvetica"/>
                </w:rPr>
                <w:t>https://www.grants.gov/</w:t>
              </w:r>
            </w:hyperlink>
            <w:r w:rsidRPr="00F37C77">
              <w:rPr>
                <w:rFonts w:ascii="Helvetica" w:hAnsi="Helvetica" w:cs="Helvetica"/>
                <w:color w:val="222222"/>
              </w:rPr>
              <w:t xml:space="preserve"> and </w:t>
            </w:r>
            <w:hyperlink r:id="rId296" w:tgtFrame="_blank" w:history="1">
              <w:r w:rsidRPr="00F37C77">
                <w:rPr>
                  <w:rStyle w:val="Hyperlink"/>
                  <w:rFonts w:ascii="Helvetica" w:hAnsi="Helvetica" w:cs="Helvetica"/>
                </w:rPr>
                <w:t>https://sam.gov/</w:t>
              </w:r>
            </w:hyperlink>
            <w:r w:rsidRPr="00F37C77">
              <w:rPr>
                <w:rFonts w:ascii="Helvetica" w:hAnsi="Helvetica" w:cs="Helvetica"/>
                <w:color w:val="222222"/>
              </w:rPr>
              <w:t xml:space="preserve"> to obtain the latest version of the BAA for whitepaper and proposal submission requirements.  </w:t>
            </w:r>
          </w:p>
        </w:tc>
      </w:tr>
      <w:tr w:rsidR="00CC171E" w:rsidRPr="00F37C77" w14:paraId="2C85B9EF" w14:textId="77777777" w:rsidTr="006123F4">
        <w:trPr>
          <w:tblCellSpacing w:w="0" w:type="dxa"/>
        </w:trPr>
        <w:tc>
          <w:tcPr>
            <w:tcW w:w="0" w:type="auto"/>
            <w:noWrap/>
            <w:hideMark/>
          </w:tcPr>
          <w:p w14:paraId="22326D2A" w14:textId="77777777" w:rsidR="00CC171E" w:rsidRPr="00F37C77" w:rsidRDefault="00CC171E" w:rsidP="006123F4">
            <w:pPr>
              <w:widowControl w:val="0"/>
              <w:autoSpaceDE w:val="0"/>
              <w:autoSpaceDN w:val="0"/>
              <w:adjustRightInd w:val="0"/>
              <w:rPr>
                <w:rFonts w:ascii="Helvetica" w:hAnsi="Helvetica" w:cs="Helvetica"/>
                <w:b/>
                <w:bCs/>
                <w:color w:val="222222"/>
              </w:rPr>
            </w:pPr>
            <w:r w:rsidRPr="00F37C77">
              <w:rPr>
                <w:rFonts w:ascii="Helvetica" w:hAnsi="Helvetica" w:cs="Helvetica"/>
                <w:b/>
                <w:bCs/>
                <w:color w:val="222222"/>
              </w:rPr>
              <w:lastRenderedPageBreak/>
              <w:t>Link to Additional Information:</w:t>
            </w:r>
          </w:p>
        </w:tc>
        <w:tc>
          <w:tcPr>
            <w:tcW w:w="5000" w:type="pct"/>
            <w:vAlign w:val="center"/>
            <w:hideMark/>
          </w:tcPr>
          <w:p w14:paraId="0392A9B8" w14:textId="77777777" w:rsidR="00CC171E" w:rsidRPr="00F37C77" w:rsidRDefault="000E4EB0" w:rsidP="006123F4">
            <w:pPr>
              <w:widowControl w:val="0"/>
              <w:autoSpaceDE w:val="0"/>
              <w:autoSpaceDN w:val="0"/>
              <w:adjustRightInd w:val="0"/>
              <w:rPr>
                <w:rFonts w:ascii="Helvetica" w:hAnsi="Helvetica" w:cs="Helvetica"/>
                <w:color w:val="222222"/>
              </w:rPr>
            </w:pPr>
            <w:hyperlink r:id="rId297" w:tgtFrame="_blank" w:tooltip="Link to Additional Information" w:history="1">
              <w:r w:rsidR="00CC171E" w:rsidRPr="00F37C77">
                <w:rPr>
                  <w:rStyle w:val="Hyperlink"/>
                  <w:rFonts w:ascii="Helvetica" w:hAnsi="Helvetica" w:cs="Helvetica"/>
                </w:rPr>
                <w:t>DAC Listing of Research Topics</w:t>
              </w:r>
            </w:hyperlink>
            <w:r w:rsidR="00CC171E" w:rsidRPr="00F37C77">
              <w:rPr>
                <w:rFonts w:ascii="Helvetica" w:hAnsi="Helvetica" w:cs="Helvetica"/>
                <w:color w:val="222222"/>
              </w:rPr>
              <w:t>  </w:t>
            </w:r>
            <w:r w:rsidR="00CC171E" w:rsidRPr="00F37C77">
              <w:rPr>
                <w:rFonts w:ascii="Helvetica" w:hAnsi="Helvetica" w:cs="Helvetica"/>
                <w:noProof/>
                <w:color w:val="222222"/>
              </w:rPr>
              <w:drawing>
                <wp:inline distT="0" distB="0" distL="0" distR="0" wp14:anchorId="7B01F465" wp14:editId="1509BD9B">
                  <wp:extent cx="153670" cy="153670"/>
                  <wp:effectExtent l="0" t="0" r="0" b="0"/>
                  <wp:docPr id="44" name="Picture 44" descr="Click to View Exit Disclaimer">
                    <a:hlinkClick xmlns:a="http://schemas.openxmlformats.org/drawingml/2006/main" r:id="rId298" tgtFrame="&quot;_paren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lick to View Exit Disclaimer">
                            <a:hlinkClick r:id="rId298" tgtFrame="&quot;_parent&quot;"/>
                          </pic:cNvPr>
                          <pic:cNvPicPr>
                            <a:picLocks noChangeAspect="1" noChangeArrowheads="1"/>
                          </pic:cNvPicPr>
                        </pic:nvPicPr>
                        <pic:blipFill>
                          <a:blip r:embed="rId299">
                            <a:extLst>
                              <a:ext uri="{28A0092B-C50C-407E-A947-70E740481C1C}">
                                <a14:useLocalDpi xmlns:a14="http://schemas.microsoft.com/office/drawing/2010/main"/>
                              </a:ext>
                            </a:extLst>
                          </a:blip>
                          <a:srcRect/>
                          <a:stretch>
                            <a:fillRect/>
                          </a:stretch>
                        </pic:blipFill>
                        <pic:spPr bwMode="auto">
                          <a:xfrm>
                            <a:off x="0" y="0"/>
                            <a:ext cx="153670" cy="153670"/>
                          </a:xfrm>
                          <a:prstGeom prst="rect">
                            <a:avLst/>
                          </a:prstGeom>
                          <a:noFill/>
                          <a:ln>
                            <a:noFill/>
                          </a:ln>
                        </pic:spPr>
                      </pic:pic>
                    </a:graphicData>
                  </a:graphic>
                </wp:inline>
              </w:drawing>
            </w:r>
          </w:p>
        </w:tc>
      </w:tr>
      <w:tr w:rsidR="00CC171E" w:rsidRPr="00F37C77" w14:paraId="3258BBBE" w14:textId="77777777" w:rsidTr="006123F4">
        <w:trPr>
          <w:tblCellSpacing w:w="0" w:type="dxa"/>
        </w:trPr>
        <w:tc>
          <w:tcPr>
            <w:tcW w:w="0" w:type="auto"/>
            <w:noWrap/>
            <w:hideMark/>
          </w:tcPr>
          <w:p w14:paraId="213AC13F" w14:textId="77777777" w:rsidR="00CC171E" w:rsidRPr="00F37C77" w:rsidRDefault="00CC171E" w:rsidP="006123F4">
            <w:pPr>
              <w:widowControl w:val="0"/>
              <w:autoSpaceDE w:val="0"/>
              <w:autoSpaceDN w:val="0"/>
              <w:adjustRightInd w:val="0"/>
              <w:rPr>
                <w:rFonts w:ascii="Helvetica" w:hAnsi="Helvetica" w:cs="Helvetica"/>
                <w:b/>
                <w:bCs/>
                <w:color w:val="222222"/>
              </w:rPr>
            </w:pPr>
            <w:r w:rsidRPr="00F37C77">
              <w:rPr>
                <w:rFonts w:ascii="Helvetica" w:hAnsi="Helvetica" w:cs="Helvetica"/>
                <w:b/>
                <w:bCs/>
                <w:color w:val="222222"/>
              </w:rPr>
              <w:t>Grantor Contact Information:</w:t>
            </w:r>
          </w:p>
        </w:tc>
        <w:tc>
          <w:tcPr>
            <w:tcW w:w="5000" w:type="pct"/>
            <w:vAlign w:val="center"/>
            <w:hideMark/>
          </w:tcPr>
          <w:p w14:paraId="661442EF" w14:textId="77777777" w:rsidR="00CC171E" w:rsidRPr="00F37C77" w:rsidRDefault="00CC171E" w:rsidP="006123F4">
            <w:pPr>
              <w:widowControl w:val="0"/>
              <w:autoSpaceDE w:val="0"/>
              <w:autoSpaceDN w:val="0"/>
              <w:adjustRightInd w:val="0"/>
              <w:rPr>
                <w:rFonts w:ascii="Helvetica" w:hAnsi="Helvetica" w:cs="Helvetica"/>
                <w:color w:val="222222"/>
              </w:rPr>
            </w:pPr>
            <w:r w:rsidRPr="00F37C77">
              <w:rPr>
                <w:rFonts w:ascii="Helvetica" w:hAnsi="Helvetica" w:cs="Helvetica"/>
                <w:color w:val="222222"/>
              </w:rPr>
              <w:t xml:space="preserve">If you have difficulty accessing the full announcement </w:t>
            </w:r>
            <w:r w:rsidRPr="00F37C77">
              <w:rPr>
                <w:rFonts w:ascii="Helvetica" w:hAnsi="Helvetica" w:cs="Helvetica"/>
                <w:color w:val="222222"/>
              </w:rPr>
              <w:lastRenderedPageBreak/>
              <w:t>electronically, please contact:</w:t>
            </w:r>
            <w:r w:rsidRPr="00F37C77">
              <w:rPr>
                <w:rFonts w:ascii="Helvetica" w:hAnsi="Helvetica" w:cs="Helvetica"/>
                <w:color w:val="222222"/>
              </w:rPr>
              <w:br/>
            </w:r>
            <w:r w:rsidRPr="00F37C77">
              <w:rPr>
                <w:rFonts w:ascii="Helvetica" w:hAnsi="Helvetica" w:cs="Helvetica"/>
                <w:color w:val="222222"/>
              </w:rPr>
              <w:br/>
              <w:t>Kia S McCormick Procurement Analyst Phone 919-549-4281</w:t>
            </w:r>
            <w:r w:rsidRPr="00F37C77">
              <w:rPr>
                <w:rFonts w:ascii="Helvetica" w:hAnsi="Helvetica" w:cs="Helvetica"/>
                <w:color w:val="222222"/>
              </w:rPr>
              <w:br/>
            </w:r>
            <w:r w:rsidRPr="00F37C77">
              <w:rPr>
                <w:rFonts w:ascii="Helvetica" w:hAnsi="Helvetica" w:cs="Helvetica"/>
                <w:color w:val="222222"/>
              </w:rPr>
              <w:br/>
            </w:r>
            <w:hyperlink r:id="rId300" w:history="1">
              <w:r w:rsidRPr="00F37C77">
                <w:rPr>
                  <w:rStyle w:val="Hyperlink"/>
                  <w:rFonts w:ascii="Helvetica" w:hAnsi="Helvetica" w:cs="Helvetica"/>
                </w:rPr>
                <w:t>Point of Contact</w:t>
              </w:r>
            </w:hyperlink>
          </w:p>
        </w:tc>
      </w:tr>
    </w:tbl>
    <w:p w14:paraId="1127379A" w14:textId="77777777" w:rsidR="00CC171E" w:rsidRDefault="00CC171E" w:rsidP="00CC171E">
      <w:pPr>
        <w:widowControl w:val="0"/>
        <w:pBdr>
          <w:bottom w:val="single" w:sz="6" w:space="1" w:color="auto"/>
        </w:pBdr>
        <w:autoSpaceDE w:val="0"/>
        <w:autoSpaceDN w:val="0"/>
        <w:adjustRightInd w:val="0"/>
        <w:rPr>
          <w:rStyle w:val="Hyperlink"/>
          <w:rFonts w:ascii="Helvetica" w:hAnsi="Helvetica" w:cs="Helvetica"/>
          <w:color w:val="1155CC"/>
          <w:shd w:val="clear" w:color="auto" w:fill="FFFFFF"/>
        </w:rPr>
      </w:pPr>
      <w:r w:rsidRPr="00BE7E10">
        <w:rPr>
          <w:rFonts w:ascii="Helvetica" w:hAnsi="Helvetica" w:cs="Helvetica"/>
          <w:color w:val="222222"/>
        </w:rPr>
        <w:lastRenderedPageBreak/>
        <w:br/>
      </w:r>
      <w:hyperlink r:id="rId301" w:tgtFrame="_blank" w:history="1">
        <w:r w:rsidRPr="00BE7E10">
          <w:rPr>
            <w:rStyle w:val="Hyperlink"/>
            <w:rFonts w:ascii="Helvetica" w:hAnsi="Helvetica" w:cs="Helvetica"/>
            <w:color w:val="1155CC"/>
            <w:shd w:val="clear" w:color="auto" w:fill="FFFFFF"/>
          </w:rPr>
          <w:t>https://www.grants.gov/web/grants/view-opportunity.html?oppId=345241</w:t>
        </w:r>
      </w:hyperlink>
    </w:p>
    <w:p w14:paraId="79195A8C" w14:textId="77777777" w:rsidR="00CC171E" w:rsidRDefault="00CC171E" w:rsidP="003B71F2">
      <w:pPr>
        <w:pStyle w:val="NoSpacing"/>
        <w:rPr>
          <w:rFonts w:ascii="Helvetica" w:hAnsi="Helvetica" w:cs="Helvetica"/>
          <w:color w:val="222222"/>
          <w:sz w:val="24"/>
          <w:szCs w:val="24"/>
          <w:shd w:val="clear" w:color="auto" w:fill="FFFFFF"/>
        </w:rPr>
      </w:pPr>
      <w:bookmarkStart w:id="285" w:name="DODAPEXAccelerator"/>
      <w:bookmarkEnd w:id="285"/>
    </w:p>
    <w:p w14:paraId="576A68F8" w14:textId="77777777" w:rsidR="00D935DD" w:rsidRDefault="00D935DD" w:rsidP="00D935DD">
      <w:pPr>
        <w:pStyle w:val="NoSpacing"/>
        <w:rPr>
          <w:rFonts w:ascii="Helvetica" w:hAnsi="Helvetica" w:cs="Helvetica"/>
          <w:color w:val="222222"/>
          <w:sz w:val="24"/>
          <w:szCs w:val="24"/>
          <w:shd w:val="clear" w:color="auto" w:fill="FFFFFF"/>
        </w:rPr>
      </w:pPr>
      <w:r w:rsidRPr="00296DD1">
        <w:rPr>
          <w:rFonts w:ascii="Helvetica" w:hAnsi="Helvetica" w:cs="Helvetica"/>
          <w:color w:val="222222"/>
          <w:sz w:val="24"/>
          <w:szCs w:val="24"/>
          <w:shd w:val="clear" w:color="auto" w:fill="FFFFFF"/>
        </w:rPr>
        <w:t>Dept of the Army -- Materiel Command</w:t>
      </w:r>
      <w:r w:rsidRPr="00296DD1">
        <w:rPr>
          <w:rFonts w:ascii="Helvetica" w:hAnsi="Helvetica" w:cs="Helvetica"/>
          <w:color w:val="222222"/>
          <w:sz w:val="24"/>
          <w:szCs w:val="24"/>
        </w:rPr>
        <w:br/>
      </w:r>
      <w:r w:rsidRPr="00296DD1">
        <w:rPr>
          <w:rFonts w:ascii="Helvetica" w:hAnsi="Helvetica" w:cs="Helvetica"/>
          <w:color w:val="222222"/>
          <w:sz w:val="24"/>
          <w:szCs w:val="24"/>
          <w:shd w:val="clear" w:color="auto" w:fill="FFFFFF"/>
        </w:rPr>
        <w:t>DEVCOM Army Research Laboratory Broad Agency Announcement For Foundational Research</w:t>
      </w:r>
      <w:r w:rsidRPr="00296DD1">
        <w:rPr>
          <w:rFonts w:ascii="Helvetica" w:hAnsi="Helvetica" w:cs="Helvetica"/>
          <w:color w:val="222222"/>
          <w:sz w:val="24"/>
          <w:szCs w:val="24"/>
        </w:rPr>
        <w:br/>
      </w:r>
      <w:r w:rsidRPr="00296DD1">
        <w:rPr>
          <w:rFonts w:ascii="Helvetica" w:hAnsi="Helvetica" w:cs="Helvetica"/>
          <w:color w:val="222222"/>
          <w:sz w:val="24"/>
          <w:szCs w:val="24"/>
          <w:shd w:val="clear" w:color="auto" w:fill="FFFFFF"/>
        </w:rPr>
        <w:t>Synopsis 1</w:t>
      </w:r>
    </w:p>
    <w:p w14:paraId="2849CF3B" w14:textId="77777777" w:rsidR="00D935DD" w:rsidRDefault="00D935DD" w:rsidP="00D935DD">
      <w:pPr>
        <w:pStyle w:val="NoSpacing"/>
        <w:rPr>
          <w:rFonts w:ascii="Helvetica" w:hAnsi="Helvetica" w:cs="Helvetica"/>
          <w:color w:val="222222"/>
          <w:sz w:val="24"/>
          <w:szCs w:val="24"/>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935DD" w:rsidRPr="00EF24A6" w14:paraId="1C313EE2" w14:textId="77777777" w:rsidTr="006123F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83"/>
              <w:gridCol w:w="3462"/>
            </w:tblGrid>
            <w:tr w:rsidR="00D935DD" w:rsidRPr="00EF24A6" w14:paraId="220BB831" w14:textId="77777777" w:rsidTr="006123F4">
              <w:trPr>
                <w:tblCellSpacing w:w="0" w:type="dxa"/>
              </w:trPr>
              <w:tc>
                <w:tcPr>
                  <w:tcW w:w="1783" w:type="dxa"/>
                  <w:noWrap/>
                  <w:hideMark/>
                </w:tcPr>
                <w:p w14:paraId="329FDBCF" w14:textId="77777777" w:rsidR="00D935DD" w:rsidRPr="00EF24A6" w:rsidRDefault="00D935DD" w:rsidP="006123F4">
                  <w:pPr>
                    <w:pStyle w:val="NoSpacing"/>
                    <w:rPr>
                      <w:rFonts w:ascii="Helvetica" w:hAnsi="Helvetica" w:cs="Helvetica"/>
                      <w:b/>
                      <w:bCs/>
                      <w:color w:val="222222"/>
                    </w:rPr>
                  </w:pPr>
                  <w:r w:rsidRPr="00EF24A6">
                    <w:rPr>
                      <w:rFonts w:ascii="Helvetica" w:hAnsi="Helvetica" w:cs="Helvetica"/>
                      <w:b/>
                      <w:bCs/>
                      <w:color w:val="222222"/>
                    </w:rPr>
                    <w:t>Document Type:</w:t>
                  </w:r>
                </w:p>
              </w:tc>
              <w:tc>
                <w:tcPr>
                  <w:tcW w:w="3559" w:type="dxa"/>
                  <w:vAlign w:val="center"/>
                  <w:hideMark/>
                </w:tcPr>
                <w:p w14:paraId="39C051B7" w14:textId="77777777" w:rsidR="00D935DD" w:rsidRPr="00EF24A6" w:rsidRDefault="00D935DD" w:rsidP="006123F4">
                  <w:pPr>
                    <w:pStyle w:val="NoSpacing"/>
                    <w:rPr>
                      <w:rFonts w:ascii="Helvetica" w:hAnsi="Helvetica" w:cs="Helvetica"/>
                      <w:color w:val="222222"/>
                    </w:rPr>
                  </w:pPr>
                  <w:r w:rsidRPr="00EF24A6">
                    <w:rPr>
                      <w:rFonts w:ascii="Helvetica" w:hAnsi="Helvetica" w:cs="Helvetica"/>
                      <w:color w:val="222222"/>
                    </w:rPr>
                    <w:t>Grants Notice</w:t>
                  </w:r>
                </w:p>
              </w:tc>
            </w:tr>
            <w:tr w:rsidR="00D935DD" w:rsidRPr="00EF24A6" w14:paraId="1F762962" w14:textId="77777777" w:rsidTr="006123F4">
              <w:trPr>
                <w:tblCellSpacing w:w="0" w:type="dxa"/>
              </w:trPr>
              <w:tc>
                <w:tcPr>
                  <w:tcW w:w="1783" w:type="dxa"/>
                  <w:noWrap/>
                  <w:hideMark/>
                </w:tcPr>
                <w:p w14:paraId="36A5FA0E" w14:textId="77777777" w:rsidR="00D935DD" w:rsidRPr="00EF24A6" w:rsidRDefault="00D935DD" w:rsidP="006123F4">
                  <w:pPr>
                    <w:pStyle w:val="NoSpacing"/>
                    <w:rPr>
                      <w:rFonts w:ascii="Helvetica" w:hAnsi="Helvetica" w:cs="Helvetica"/>
                      <w:b/>
                      <w:bCs/>
                      <w:color w:val="222222"/>
                    </w:rPr>
                  </w:pPr>
                  <w:r w:rsidRPr="00EF24A6">
                    <w:rPr>
                      <w:rFonts w:ascii="Helvetica" w:hAnsi="Helvetica" w:cs="Helvetica"/>
                      <w:b/>
                      <w:bCs/>
                      <w:color w:val="222222"/>
                    </w:rPr>
                    <w:t>Funding Opportunity Number:</w:t>
                  </w:r>
                </w:p>
              </w:tc>
              <w:tc>
                <w:tcPr>
                  <w:tcW w:w="3559" w:type="dxa"/>
                  <w:vAlign w:val="center"/>
                  <w:hideMark/>
                </w:tcPr>
                <w:p w14:paraId="1876C527" w14:textId="77777777" w:rsidR="00D935DD" w:rsidRPr="00EF24A6" w:rsidRDefault="00D935DD" w:rsidP="006123F4">
                  <w:pPr>
                    <w:pStyle w:val="NoSpacing"/>
                    <w:rPr>
                      <w:rFonts w:ascii="Helvetica" w:hAnsi="Helvetica" w:cs="Helvetica"/>
                      <w:color w:val="222222"/>
                    </w:rPr>
                  </w:pPr>
                  <w:r w:rsidRPr="00EF24A6">
                    <w:rPr>
                      <w:rFonts w:ascii="Helvetica" w:hAnsi="Helvetica" w:cs="Helvetica"/>
                      <w:color w:val="222222"/>
                    </w:rPr>
                    <w:t>W911NF-23-S-0001</w:t>
                  </w:r>
                </w:p>
              </w:tc>
            </w:tr>
            <w:tr w:rsidR="00D935DD" w:rsidRPr="00EF24A6" w14:paraId="4288F54B" w14:textId="77777777" w:rsidTr="006123F4">
              <w:trPr>
                <w:tblCellSpacing w:w="0" w:type="dxa"/>
              </w:trPr>
              <w:tc>
                <w:tcPr>
                  <w:tcW w:w="1783" w:type="dxa"/>
                  <w:noWrap/>
                  <w:hideMark/>
                </w:tcPr>
                <w:p w14:paraId="131E61A2" w14:textId="77777777" w:rsidR="00D935DD" w:rsidRPr="00EF24A6" w:rsidRDefault="00D935DD" w:rsidP="006123F4">
                  <w:pPr>
                    <w:pStyle w:val="NoSpacing"/>
                    <w:rPr>
                      <w:rFonts w:ascii="Helvetica" w:hAnsi="Helvetica" w:cs="Helvetica"/>
                      <w:b/>
                      <w:bCs/>
                      <w:color w:val="222222"/>
                    </w:rPr>
                  </w:pPr>
                  <w:r w:rsidRPr="00EF24A6">
                    <w:rPr>
                      <w:rFonts w:ascii="Helvetica" w:hAnsi="Helvetica" w:cs="Helvetica"/>
                      <w:b/>
                      <w:bCs/>
                      <w:color w:val="222222"/>
                    </w:rPr>
                    <w:t>Funding Opportunity Title:</w:t>
                  </w:r>
                </w:p>
              </w:tc>
              <w:tc>
                <w:tcPr>
                  <w:tcW w:w="3559" w:type="dxa"/>
                  <w:vAlign w:val="center"/>
                  <w:hideMark/>
                </w:tcPr>
                <w:p w14:paraId="0F942CD7" w14:textId="77777777" w:rsidR="00D935DD" w:rsidRPr="00EF24A6" w:rsidRDefault="00D935DD" w:rsidP="006123F4">
                  <w:pPr>
                    <w:pStyle w:val="NoSpacing"/>
                    <w:rPr>
                      <w:rFonts w:ascii="Helvetica" w:hAnsi="Helvetica" w:cs="Helvetica"/>
                      <w:color w:val="222222"/>
                    </w:rPr>
                  </w:pPr>
                  <w:r w:rsidRPr="00EF24A6">
                    <w:rPr>
                      <w:rFonts w:ascii="Helvetica" w:hAnsi="Helvetica" w:cs="Helvetica"/>
                      <w:color w:val="222222"/>
                    </w:rPr>
                    <w:t>DEVCOM ARMY RESEARCH LABORATORY BROAD AGENCY ANNOUNCEMENT FOR FOUNDATIONAL RESEARCH</w:t>
                  </w:r>
                </w:p>
              </w:tc>
            </w:tr>
            <w:tr w:rsidR="00D935DD" w:rsidRPr="00EF24A6" w14:paraId="4F227E9E" w14:textId="77777777" w:rsidTr="006123F4">
              <w:trPr>
                <w:tblCellSpacing w:w="0" w:type="dxa"/>
              </w:trPr>
              <w:tc>
                <w:tcPr>
                  <w:tcW w:w="1783" w:type="dxa"/>
                  <w:noWrap/>
                  <w:hideMark/>
                </w:tcPr>
                <w:p w14:paraId="1B371923" w14:textId="77777777" w:rsidR="00D935DD" w:rsidRPr="00EF24A6" w:rsidRDefault="00D935DD" w:rsidP="006123F4">
                  <w:pPr>
                    <w:pStyle w:val="NoSpacing"/>
                    <w:rPr>
                      <w:rFonts w:ascii="Helvetica" w:hAnsi="Helvetica" w:cs="Helvetica"/>
                      <w:b/>
                      <w:bCs/>
                      <w:color w:val="222222"/>
                    </w:rPr>
                  </w:pPr>
                  <w:r w:rsidRPr="00EF24A6">
                    <w:rPr>
                      <w:rFonts w:ascii="Helvetica" w:hAnsi="Helvetica" w:cs="Helvetica"/>
                      <w:b/>
                      <w:bCs/>
                      <w:color w:val="222222"/>
                    </w:rPr>
                    <w:t>Opportunity Category:</w:t>
                  </w:r>
                </w:p>
              </w:tc>
              <w:tc>
                <w:tcPr>
                  <w:tcW w:w="3559" w:type="dxa"/>
                  <w:vAlign w:val="center"/>
                  <w:hideMark/>
                </w:tcPr>
                <w:p w14:paraId="2BCC13DB" w14:textId="77777777" w:rsidR="00D935DD" w:rsidRPr="00EF24A6" w:rsidRDefault="00D935DD" w:rsidP="006123F4">
                  <w:pPr>
                    <w:pStyle w:val="NoSpacing"/>
                    <w:rPr>
                      <w:rFonts w:ascii="Helvetica" w:hAnsi="Helvetica" w:cs="Helvetica"/>
                      <w:color w:val="222222"/>
                    </w:rPr>
                  </w:pPr>
                  <w:r w:rsidRPr="00EF24A6">
                    <w:rPr>
                      <w:rFonts w:ascii="Helvetica" w:hAnsi="Helvetica" w:cs="Helvetica"/>
                      <w:color w:val="222222"/>
                    </w:rPr>
                    <w:t>Discretionary</w:t>
                  </w:r>
                </w:p>
              </w:tc>
            </w:tr>
            <w:tr w:rsidR="00D935DD" w:rsidRPr="00EF24A6" w14:paraId="6F991222" w14:textId="77777777" w:rsidTr="006123F4">
              <w:trPr>
                <w:tblCellSpacing w:w="0" w:type="dxa"/>
              </w:trPr>
              <w:tc>
                <w:tcPr>
                  <w:tcW w:w="1783" w:type="dxa"/>
                  <w:noWrap/>
                  <w:hideMark/>
                </w:tcPr>
                <w:p w14:paraId="796046DE" w14:textId="77777777" w:rsidR="00D935DD" w:rsidRPr="00EF24A6" w:rsidRDefault="00D935DD" w:rsidP="006123F4">
                  <w:pPr>
                    <w:pStyle w:val="NoSpacing"/>
                    <w:rPr>
                      <w:rFonts w:ascii="Helvetica" w:hAnsi="Helvetica" w:cs="Helvetica"/>
                      <w:b/>
                      <w:bCs/>
                      <w:color w:val="222222"/>
                    </w:rPr>
                  </w:pPr>
                  <w:r w:rsidRPr="00EF24A6">
                    <w:rPr>
                      <w:rFonts w:ascii="Helvetica" w:hAnsi="Helvetica" w:cs="Helvetica"/>
                      <w:b/>
                      <w:bCs/>
                      <w:color w:val="222222"/>
                    </w:rPr>
                    <w:t>Opportunity Category Explanation:</w:t>
                  </w:r>
                </w:p>
              </w:tc>
              <w:tc>
                <w:tcPr>
                  <w:tcW w:w="3559" w:type="dxa"/>
                  <w:vAlign w:val="center"/>
                  <w:hideMark/>
                </w:tcPr>
                <w:p w14:paraId="7D8B99D2" w14:textId="77777777" w:rsidR="00D935DD" w:rsidRPr="00EF24A6" w:rsidRDefault="00D935DD" w:rsidP="006123F4">
                  <w:pPr>
                    <w:pStyle w:val="NoSpacing"/>
                    <w:rPr>
                      <w:rFonts w:ascii="Helvetica" w:hAnsi="Helvetica" w:cs="Helvetica"/>
                      <w:color w:val="222222"/>
                    </w:rPr>
                  </w:pPr>
                  <w:r w:rsidRPr="00EF24A6">
                    <w:rPr>
                      <w:rFonts w:ascii="Helvetica" w:hAnsi="Helvetica" w:cs="Helvetica"/>
                      <w:color w:val="222222"/>
                    </w:rPr>
                    <w:t> </w:t>
                  </w:r>
                </w:p>
              </w:tc>
            </w:tr>
            <w:tr w:rsidR="00D935DD" w:rsidRPr="00EF24A6" w14:paraId="5853A565" w14:textId="77777777" w:rsidTr="006123F4">
              <w:trPr>
                <w:tblCellSpacing w:w="0" w:type="dxa"/>
              </w:trPr>
              <w:tc>
                <w:tcPr>
                  <w:tcW w:w="1783" w:type="dxa"/>
                  <w:noWrap/>
                  <w:hideMark/>
                </w:tcPr>
                <w:p w14:paraId="5E59A480" w14:textId="77777777" w:rsidR="00D935DD" w:rsidRPr="00EF24A6" w:rsidRDefault="00D935DD" w:rsidP="006123F4">
                  <w:pPr>
                    <w:pStyle w:val="NoSpacing"/>
                    <w:rPr>
                      <w:rFonts w:ascii="Helvetica" w:hAnsi="Helvetica" w:cs="Helvetica"/>
                      <w:b/>
                      <w:bCs/>
                      <w:color w:val="222222"/>
                    </w:rPr>
                  </w:pPr>
                  <w:r w:rsidRPr="00EF24A6">
                    <w:rPr>
                      <w:rFonts w:ascii="Helvetica" w:hAnsi="Helvetica" w:cs="Helvetica"/>
                      <w:b/>
                      <w:bCs/>
                      <w:color w:val="222222"/>
                    </w:rPr>
                    <w:t>Funding Instrument Type:</w:t>
                  </w:r>
                </w:p>
              </w:tc>
              <w:tc>
                <w:tcPr>
                  <w:tcW w:w="3559" w:type="dxa"/>
                  <w:vAlign w:val="center"/>
                  <w:hideMark/>
                </w:tcPr>
                <w:p w14:paraId="3008AFF9" w14:textId="77777777" w:rsidR="00D935DD" w:rsidRPr="00EF24A6" w:rsidRDefault="00D935DD" w:rsidP="006123F4">
                  <w:pPr>
                    <w:pStyle w:val="NoSpacing"/>
                    <w:rPr>
                      <w:rFonts w:ascii="Helvetica" w:hAnsi="Helvetica" w:cs="Helvetica"/>
                      <w:color w:val="222222"/>
                    </w:rPr>
                  </w:pPr>
                  <w:r w:rsidRPr="00EF24A6">
                    <w:rPr>
                      <w:rFonts w:ascii="Helvetica" w:hAnsi="Helvetica" w:cs="Helvetica"/>
                      <w:color w:val="222222"/>
                    </w:rPr>
                    <w:t>Cooperative Agreement</w:t>
                  </w:r>
                  <w:r w:rsidRPr="00EF24A6">
                    <w:rPr>
                      <w:rFonts w:ascii="Helvetica" w:hAnsi="Helvetica" w:cs="Helvetica"/>
                      <w:color w:val="222222"/>
                    </w:rPr>
                    <w:br/>
                    <w:t>Grant</w:t>
                  </w:r>
                  <w:r w:rsidRPr="00EF24A6">
                    <w:rPr>
                      <w:rFonts w:ascii="Helvetica" w:hAnsi="Helvetica" w:cs="Helvetica"/>
                      <w:color w:val="222222"/>
                    </w:rPr>
                    <w:br/>
                    <w:t>Other</w:t>
                  </w:r>
                  <w:r w:rsidRPr="00EF24A6">
                    <w:rPr>
                      <w:rFonts w:ascii="Helvetica" w:hAnsi="Helvetica" w:cs="Helvetica"/>
                      <w:color w:val="222222"/>
                    </w:rPr>
                    <w:br/>
                    <w:t>Procurement Contract</w:t>
                  </w:r>
                </w:p>
              </w:tc>
            </w:tr>
            <w:tr w:rsidR="00D935DD" w:rsidRPr="00EF24A6" w14:paraId="753F5D66" w14:textId="77777777" w:rsidTr="006123F4">
              <w:trPr>
                <w:tblCellSpacing w:w="0" w:type="dxa"/>
              </w:trPr>
              <w:tc>
                <w:tcPr>
                  <w:tcW w:w="1783" w:type="dxa"/>
                  <w:noWrap/>
                  <w:hideMark/>
                </w:tcPr>
                <w:p w14:paraId="1BFCE78A" w14:textId="77777777" w:rsidR="00D935DD" w:rsidRPr="00EF24A6" w:rsidRDefault="00D935DD" w:rsidP="006123F4">
                  <w:pPr>
                    <w:pStyle w:val="NoSpacing"/>
                    <w:rPr>
                      <w:rFonts w:ascii="Helvetica" w:hAnsi="Helvetica" w:cs="Helvetica"/>
                      <w:b/>
                      <w:bCs/>
                      <w:color w:val="222222"/>
                    </w:rPr>
                  </w:pPr>
                  <w:r w:rsidRPr="00EF24A6">
                    <w:rPr>
                      <w:rFonts w:ascii="Helvetica" w:hAnsi="Helvetica" w:cs="Helvetica"/>
                      <w:b/>
                      <w:bCs/>
                      <w:color w:val="222222"/>
                    </w:rPr>
                    <w:t>Category of Funding Activity:</w:t>
                  </w:r>
                </w:p>
              </w:tc>
              <w:tc>
                <w:tcPr>
                  <w:tcW w:w="3559" w:type="dxa"/>
                  <w:vAlign w:val="center"/>
                  <w:hideMark/>
                </w:tcPr>
                <w:p w14:paraId="504B566C" w14:textId="77777777" w:rsidR="00D935DD" w:rsidRPr="00EF24A6" w:rsidRDefault="00D935DD" w:rsidP="006123F4">
                  <w:pPr>
                    <w:pStyle w:val="NoSpacing"/>
                    <w:rPr>
                      <w:rFonts w:ascii="Helvetica" w:hAnsi="Helvetica" w:cs="Helvetica"/>
                      <w:color w:val="222222"/>
                    </w:rPr>
                  </w:pPr>
                  <w:r w:rsidRPr="00EF24A6">
                    <w:rPr>
                      <w:rFonts w:ascii="Helvetica" w:hAnsi="Helvetica" w:cs="Helvetica"/>
                      <w:color w:val="222222"/>
                    </w:rPr>
                    <w:t>Science and Technology and other Research and Development</w:t>
                  </w:r>
                </w:p>
              </w:tc>
            </w:tr>
            <w:tr w:rsidR="00D935DD" w:rsidRPr="00EF24A6" w14:paraId="5F6ED365" w14:textId="77777777" w:rsidTr="006123F4">
              <w:trPr>
                <w:tblCellSpacing w:w="0" w:type="dxa"/>
              </w:trPr>
              <w:tc>
                <w:tcPr>
                  <w:tcW w:w="1783" w:type="dxa"/>
                  <w:noWrap/>
                  <w:hideMark/>
                </w:tcPr>
                <w:p w14:paraId="1AEF0F0A" w14:textId="77777777" w:rsidR="00D935DD" w:rsidRPr="00EF24A6" w:rsidRDefault="00D935DD" w:rsidP="006123F4">
                  <w:pPr>
                    <w:pStyle w:val="NoSpacing"/>
                    <w:rPr>
                      <w:rFonts w:ascii="Helvetica" w:hAnsi="Helvetica" w:cs="Helvetica"/>
                      <w:b/>
                      <w:bCs/>
                      <w:color w:val="222222"/>
                    </w:rPr>
                  </w:pPr>
                  <w:r w:rsidRPr="00EF24A6">
                    <w:rPr>
                      <w:rFonts w:ascii="Helvetica" w:hAnsi="Helvetica" w:cs="Helvetica"/>
                      <w:b/>
                      <w:bCs/>
                      <w:color w:val="222222"/>
                    </w:rPr>
                    <w:t>Category Explanation:</w:t>
                  </w:r>
                </w:p>
              </w:tc>
              <w:tc>
                <w:tcPr>
                  <w:tcW w:w="3559" w:type="dxa"/>
                  <w:vAlign w:val="center"/>
                  <w:hideMark/>
                </w:tcPr>
                <w:p w14:paraId="6020A535" w14:textId="77777777" w:rsidR="00D935DD" w:rsidRPr="00EF24A6" w:rsidRDefault="00D935DD" w:rsidP="006123F4">
                  <w:pPr>
                    <w:pStyle w:val="NoSpacing"/>
                    <w:rPr>
                      <w:rFonts w:ascii="Helvetica" w:hAnsi="Helvetica" w:cs="Helvetica"/>
                      <w:color w:val="222222"/>
                    </w:rPr>
                  </w:pPr>
                  <w:r w:rsidRPr="00EF24A6">
                    <w:rPr>
                      <w:rFonts w:ascii="Helvetica" w:hAnsi="Helvetica" w:cs="Helvetica"/>
                      <w:color w:val="222222"/>
                    </w:rPr>
                    <w:t> </w:t>
                  </w:r>
                </w:p>
              </w:tc>
            </w:tr>
            <w:tr w:rsidR="00D935DD" w:rsidRPr="00EF24A6" w14:paraId="5FC71721" w14:textId="77777777" w:rsidTr="006123F4">
              <w:trPr>
                <w:tblCellSpacing w:w="0" w:type="dxa"/>
              </w:trPr>
              <w:tc>
                <w:tcPr>
                  <w:tcW w:w="1783" w:type="dxa"/>
                  <w:noWrap/>
                  <w:hideMark/>
                </w:tcPr>
                <w:p w14:paraId="39B0AE2C" w14:textId="77777777" w:rsidR="00D935DD" w:rsidRPr="00EF24A6" w:rsidRDefault="00D935DD" w:rsidP="006123F4">
                  <w:pPr>
                    <w:pStyle w:val="NoSpacing"/>
                    <w:rPr>
                      <w:rFonts w:ascii="Helvetica" w:hAnsi="Helvetica" w:cs="Helvetica"/>
                      <w:b/>
                      <w:bCs/>
                      <w:color w:val="222222"/>
                    </w:rPr>
                  </w:pPr>
                  <w:r w:rsidRPr="00EF24A6">
                    <w:rPr>
                      <w:rFonts w:ascii="Helvetica" w:hAnsi="Helvetica" w:cs="Helvetica"/>
                      <w:b/>
                      <w:bCs/>
                      <w:color w:val="222222"/>
                    </w:rPr>
                    <w:t>Expected Number of Awards:</w:t>
                  </w:r>
                </w:p>
              </w:tc>
              <w:tc>
                <w:tcPr>
                  <w:tcW w:w="3559" w:type="dxa"/>
                  <w:vAlign w:val="center"/>
                  <w:hideMark/>
                </w:tcPr>
                <w:p w14:paraId="4A1697B7" w14:textId="77777777" w:rsidR="00D935DD" w:rsidRPr="00EF24A6" w:rsidRDefault="00D935DD" w:rsidP="006123F4">
                  <w:pPr>
                    <w:pStyle w:val="NoSpacing"/>
                    <w:rPr>
                      <w:rFonts w:ascii="Helvetica" w:hAnsi="Helvetica" w:cs="Helvetica"/>
                      <w:color w:val="222222"/>
                    </w:rPr>
                  </w:pPr>
                  <w:r w:rsidRPr="00EF24A6">
                    <w:rPr>
                      <w:rFonts w:ascii="Helvetica" w:hAnsi="Helvetica" w:cs="Helvetica"/>
                      <w:color w:val="222222"/>
                    </w:rPr>
                    <w:t>2000</w:t>
                  </w:r>
                </w:p>
              </w:tc>
            </w:tr>
            <w:tr w:rsidR="00D935DD" w:rsidRPr="00EF24A6" w14:paraId="552456B3" w14:textId="77777777" w:rsidTr="006123F4">
              <w:trPr>
                <w:tblCellSpacing w:w="0" w:type="dxa"/>
              </w:trPr>
              <w:tc>
                <w:tcPr>
                  <w:tcW w:w="1783" w:type="dxa"/>
                  <w:noWrap/>
                  <w:hideMark/>
                </w:tcPr>
                <w:p w14:paraId="73CF2A0C" w14:textId="77777777" w:rsidR="00D935DD" w:rsidRPr="00EF24A6" w:rsidRDefault="00D935DD" w:rsidP="006123F4">
                  <w:pPr>
                    <w:pStyle w:val="NoSpacing"/>
                    <w:rPr>
                      <w:rFonts w:ascii="Helvetica" w:hAnsi="Helvetica" w:cs="Helvetica"/>
                      <w:b/>
                      <w:bCs/>
                      <w:color w:val="222222"/>
                    </w:rPr>
                  </w:pPr>
                  <w:r w:rsidRPr="00EF24A6">
                    <w:rPr>
                      <w:rFonts w:ascii="Helvetica" w:hAnsi="Helvetica" w:cs="Helvetica"/>
                      <w:b/>
                      <w:bCs/>
                      <w:color w:val="222222"/>
                    </w:rPr>
                    <w:t>CFDA Number(s):</w:t>
                  </w:r>
                </w:p>
              </w:tc>
              <w:tc>
                <w:tcPr>
                  <w:tcW w:w="3559" w:type="dxa"/>
                  <w:vAlign w:val="center"/>
                  <w:hideMark/>
                </w:tcPr>
                <w:p w14:paraId="6D8CFF20" w14:textId="77777777" w:rsidR="00D935DD" w:rsidRPr="00EF24A6" w:rsidRDefault="00D935DD" w:rsidP="006123F4">
                  <w:pPr>
                    <w:pStyle w:val="NoSpacing"/>
                    <w:rPr>
                      <w:rFonts w:ascii="Helvetica" w:hAnsi="Helvetica" w:cs="Helvetica"/>
                      <w:color w:val="222222"/>
                    </w:rPr>
                  </w:pPr>
                  <w:r w:rsidRPr="00EF24A6">
                    <w:rPr>
                      <w:rFonts w:ascii="Helvetica" w:hAnsi="Helvetica" w:cs="Helvetica"/>
                      <w:color w:val="222222"/>
                    </w:rPr>
                    <w:t>12.431 -- Basic Scientific Research</w:t>
                  </w:r>
                </w:p>
              </w:tc>
            </w:tr>
            <w:tr w:rsidR="00D935DD" w:rsidRPr="00EF24A6" w14:paraId="077E8E58" w14:textId="77777777" w:rsidTr="006123F4">
              <w:trPr>
                <w:tblCellSpacing w:w="0" w:type="dxa"/>
              </w:trPr>
              <w:tc>
                <w:tcPr>
                  <w:tcW w:w="1783" w:type="dxa"/>
                  <w:noWrap/>
                  <w:hideMark/>
                </w:tcPr>
                <w:p w14:paraId="6E1EF667" w14:textId="77777777" w:rsidR="00D935DD" w:rsidRPr="00EF24A6" w:rsidRDefault="00D935DD" w:rsidP="006123F4">
                  <w:pPr>
                    <w:pStyle w:val="NoSpacing"/>
                    <w:rPr>
                      <w:rFonts w:ascii="Helvetica" w:hAnsi="Helvetica" w:cs="Helvetica"/>
                      <w:b/>
                      <w:bCs/>
                      <w:color w:val="222222"/>
                    </w:rPr>
                  </w:pPr>
                  <w:r w:rsidRPr="00EF24A6">
                    <w:rPr>
                      <w:rFonts w:ascii="Helvetica" w:hAnsi="Helvetica" w:cs="Helvetica"/>
                      <w:b/>
                      <w:bCs/>
                      <w:color w:val="222222"/>
                    </w:rPr>
                    <w:t>Cost Sharing or Matching Requirement:</w:t>
                  </w:r>
                </w:p>
              </w:tc>
              <w:tc>
                <w:tcPr>
                  <w:tcW w:w="3559" w:type="dxa"/>
                  <w:vAlign w:val="center"/>
                  <w:hideMark/>
                </w:tcPr>
                <w:p w14:paraId="34DFC468" w14:textId="77777777" w:rsidR="00D935DD" w:rsidRPr="00EF24A6" w:rsidRDefault="00D935DD" w:rsidP="006123F4">
                  <w:pPr>
                    <w:pStyle w:val="NoSpacing"/>
                    <w:rPr>
                      <w:rFonts w:ascii="Helvetica" w:hAnsi="Helvetica" w:cs="Helvetica"/>
                      <w:color w:val="222222"/>
                    </w:rPr>
                  </w:pPr>
                  <w:r w:rsidRPr="00EF24A6">
                    <w:rPr>
                      <w:rFonts w:ascii="Helvetica" w:hAnsi="Helvetica" w:cs="Helvetica"/>
                      <w:color w:val="222222"/>
                    </w:rPr>
                    <w:t>No</w:t>
                  </w:r>
                </w:p>
              </w:tc>
            </w:tr>
          </w:tbl>
          <w:p w14:paraId="1D27812A" w14:textId="77777777" w:rsidR="00D935DD" w:rsidRPr="00EF24A6" w:rsidRDefault="00D935DD" w:rsidP="006123F4">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72"/>
              <w:gridCol w:w="2388"/>
            </w:tblGrid>
            <w:tr w:rsidR="00D935DD" w:rsidRPr="00EF24A6" w14:paraId="037DEFB7" w14:textId="77777777" w:rsidTr="006123F4">
              <w:trPr>
                <w:tblCellSpacing w:w="0" w:type="dxa"/>
              </w:trPr>
              <w:tc>
                <w:tcPr>
                  <w:tcW w:w="2372" w:type="dxa"/>
                  <w:noWrap/>
                  <w:hideMark/>
                </w:tcPr>
                <w:p w14:paraId="0F92EEC5" w14:textId="77777777" w:rsidR="00D935DD" w:rsidRPr="00EF24A6" w:rsidRDefault="00D935DD" w:rsidP="006123F4">
                  <w:pPr>
                    <w:pStyle w:val="NoSpacing"/>
                    <w:rPr>
                      <w:rFonts w:ascii="Helvetica" w:hAnsi="Helvetica" w:cs="Helvetica"/>
                      <w:b/>
                      <w:bCs/>
                      <w:color w:val="222222"/>
                    </w:rPr>
                  </w:pPr>
                  <w:r w:rsidRPr="00EF24A6">
                    <w:rPr>
                      <w:rFonts w:ascii="Helvetica" w:hAnsi="Helvetica" w:cs="Helvetica"/>
                      <w:b/>
                      <w:bCs/>
                      <w:color w:val="222222"/>
                    </w:rPr>
                    <w:t>Version:</w:t>
                  </w:r>
                </w:p>
              </w:tc>
              <w:tc>
                <w:tcPr>
                  <w:tcW w:w="2388" w:type="dxa"/>
                  <w:vAlign w:val="center"/>
                  <w:hideMark/>
                </w:tcPr>
                <w:p w14:paraId="12DEAC1F" w14:textId="77777777" w:rsidR="00D935DD" w:rsidRPr="00EF24A6" w:rsidRDefault="00D935DD" w:rsidP="006123F4">
                  <w:pPr>
                    <w:pStyle w:val="NoSpacing"/>
                    <w:rPr>
                      <w:rFonts w:ascii="Helvetica" w:hAnsi="Helvetica" w:cs="Helvetica"/>
                      <w:color w:val="222222"/>
                    </w:rPr>
                  </w:pPr>
                  <w:r w:rsidRPr="00EF24A6">
                    <w:rPr>
                      <w:rFonts w:ascii="Helvetica" w:hAnsi="Helvetica" w:cs="Helvetica"/>
                      <w:color w:val="222222"/>
                    </w:rPr>
                    <w:t>Synopsis 1</w:t>
                  </w:r>
                </w:p>
              </w:tc>
            </w:tr>
            <w:tr w:rsidR="00D935DD" w:rsidRPr="00EF24A6" w14:paraId="0CEDD44A" w14:textId="77777777" w:rsidTr="006123F4">
              <w:trPr>
                <w:tblCellSpacing w:w="0" w:type="dxa"/>
              </w:trPr>
              <w:tc>
                <w:tcPr>
                  <w:tcW w:w="2372" w:type="dxa"/>
                  <w:noWrap/>
                  <w:hideMark/>
                </w:tcPr>
                <w:p w14:paraId="1161F9C7" w14:textId="77777777" w:rsidR="00D935DD" w:rsidRPr="00EF24A6" w:rsidRDefault="00D935DD" w:rsidP="006123F4">
                  <w:pPr>
                    <w:pStyle w:val="NoSpacing"/>
                    <w:rPr>
                      <w:rFonts w:ascii="Helvetica" w:hAnsi="Helvetica" w:cs="Helvetica"/>
                      <w:b/>
                      <w:bCs/>
                      <w:color w:val="222222"/>
                    </w:rPr>
                  </w:pPr>
                  <w:r w:rsidRPr="00EF24A6">
                    <w:rPr>
                      <w:rFonts w:ascii="Helvetica" w:hAnsi="Helvetica" w:cs="Helvetica"/>
                      <w:b/>
                      <w:bCs/>
                      <w:color w:val="222222"/>
                    </w:rPr>
                    <w:t>Posted Date:</w:t>
                  </w:r>
                </w:p>
              </w:tc>
              <w:tc>
                <w:tcPr>
                  <w:tcW w:w="2388" w:type="dxa"/>
                  <w:vAlign w:val="center"/>
                  <w:hideMark/>
                </w:tcPr>
                <w:p w14:paraId="76B806E7" w14:textId="77777777" w:rsidR="00D935DD" w:rsidRPr="00EF24A6" w:rsidRDefault="00D935DD" w:rsidP="006123F4">
                  <w:pPr>
                    <w:pStyle w:val="NoSpacing"/>
                    <w:rPr>
                      <w:rFonts w:ascii="Helvetica" w:hAnsi="Helvetica" w:cs="Helvetica"/>
                      <w:color w:val="222222"/>
                    </w:rPr>
                  </w:pPr>
                  <w:r w:rsidRPr="00EF24A6">
                    <w:rPr>
                      <w:rFonts w:ascii="Helvetica" w:hAnsi="Helvetica" w:cs="Helvetica"/>
                      <w:color w:val="222222"/>
                    </w:rPr>
                    <w:t>Nov 21, 2022</w:t>
                  </w:r>
                </w:p>
              </w:tc>
            </w:tr>
            <w:tr w:rsidR="00D935DD" w:rsidRPr="00EF24A6" w14:paraId="7755964E" w14:textId="77777777" w:rsidTr="006123F4">
              <w:trPr>
                <w:tblCellSpacing w:w="0" w:type="dxa"/>
              </w:trPr>
              <w:tc>
                <w:tcPr>
                  <w:tcW w:w="2372" w:type="dxa"/>
                  <w:noWrap/>
                  <w:hideMark/>
                </w:tcPr>
                <w:p w14:paraId="1AF5E4D7" w14:textId="77777777" w:rsidR="00D935DD" w:rsidRPr="00EF24A6" w:rsidRDefault="00D935DD" w:rsidP="006123F4">
                  <w:pPr>
                    <w:pStyle w:val="NoSpacing"/>
                    <w:rPr>
                      <w:rFonts w:ascii="Helvetica" w:hAnsi="Helvetica" w:cs="Helvetica"/>
                      <w:b/>
                      <w:bCs/>
                      <w:color w:val="222222"/>
                    </w:rPr>
                  </w:pPr>
                  <w:r w:rsidRPr="00EF24A6">
                    <w:rPr>
                      <w:rFonts w:ascii="Helvetica" w:hAnsi="Helvetica" w:cs="Helvetica"/>
                      <w:b/>
                      <w:bCs/>
                      <w:color w:val="222222"/>
                    </w:rPr>
                    <w:t>Last Updated Date:</w:t>
                  </w:r>
                </w:p>
              </w:tc>
              <w:tc>
                <w:tcPr>
                  <w:tcW w:w="2388" w:type="dxa"/>
                  <w:vAlign w:val="center"/>
                  <w:hideMark/>
                </w:tcPr>
                <w:p w14:paraId="6658CA4B" w14:textId="77777777" w:rsidR="00D935DD" w:rsidRPr="00EF24A6" w:rsidRDefault="00D935DD" w:rsidP="006123F4">
                  <w:pPr>
                    <w:pStyle w:val="NoSpacing"/>
                    <w:rPr>
                      <w:rFonts w:ascii="Helvetica" w:hAnsi="Helvetica" w:cs="Helvetica"/>
                      <w:color w:val="222222"/>
                    </w:rPr>
                  </w:pPr>
                  <w:r w:rsidRPr="00EF24A6">
                    <w:rPr>
                      <w:rFonts w:ascii="Helvetica" w:hAnsi="Helvetica" w:cs="Helvetica"/>
                      <w:color w:val="222222"/>
                    </w:rPr>
                    <w:t>Nov 21, 2022</w:t>
                  </w:r>
                </w:p>
              </w:tc>
            </w:tr>
            <w:tr w:rsidR="00D935DD" w:rsidRPr="00EF24A6" w14:paraId="4CD5F81C" w14:textId="77777777" w:rsidTr="006123F4">
              <w:trPr>
                <w:tblCellSpacing w:w="0" w:type="dxa"/>
              </w:trPr>
              <w:tc>
                <w:tcPr>
                  <w:tcW w:w="2372" w:type="dxa"/>
                  <w:noWrap/>
                  <w:hideMark/>
                </w:tcPr>
                <w:p w14:paraId="2974203B" w14:textId="77777777" w:rsidR="00D935DD" w:rsidRPr="00EF24A6" w:rsidRDefault="00D935DD" w:rsidP="006123F4">
                  <w:pPr>
                    <w:pStyle w:val="NoSpacing"/>
                    <w:rPr>
                      <w:rFonts w:ascii="Helvetica" w:hAnsi="Helvetica" w:cs="Helvetica"/>
                      <w:b/>
                      <w:bCs/>
                      <w:color w:val="222222"/>
                    </w:rPr>
                  </w:pPr>
                  <w:r w:rsidRPr="00EF24A6">
                    <w:rPr>
                      <w:rFonts w:ascii="Helvetica" w:hAnsi="Helvetica" w:cs="Helvetica"/>
                      <w:b/>
                      <w:bCs/>
                      <w:color w:val="222222"/>
                    </w:rPr>
                    <w:t>Original Closing Date for Applications:</w:t>
                  </w:r>
                </w:p>
              </w:tc>
              <w:tc>
                <w:tcPr>
                  <w:tcW w:w="2388" w:type="dxa"/>
                  <w:vAlign w:val="center"/>
                  <w:hideMark/>
                </w:tcPr>
                <w:p w14:paraId="67052E81" w14:textId="77777777" w:rsidR="00D935DD" w:rsidRPr="00EF24A6" w:rsidRDefault="00D935DD" w:rsidP="006123F4">
                  <w:pPr>
                    <w:pStyle w:val="NoSpacing"/>
                    <w:rPr>
                      <w:rFonts w:ascii="Helvetica" w:hAnsi="Helvetica" w:cs="Helvetica"/>
                      <w:color w:val="222222"/>
                    </w:rPr>
                  </w:pPr>
                  <w:r w:rsidRPr="00EF24A6">
                    <w:rPr>
                      <w:rFonts w:ascii="Helvetica" w:hAnsi="Helvetica" w:cs="Helvetica"/>
                      <w:color w:val="222222"/>
                    </w:rPr>
                    <w:t>Nov 20, 2027  </w:t>
                  </w:r>
                </w:p>
              </w:tc>
            </w:tr>
            <w:tr w:rsidR="00D935DD" w:rsidRPr="00EF24A6" w14:paraId="379877A2" w14:textId="77777777" w:rsidTr="006123F4">
              <w:trPr>
                <w:tblCellSpacing w:w="0" w:type="dxa"/>
              </w:trPr>
              <w:tc>
                <w:tcPr>
                  <w:tcW w:w="2372" w:type="dxa"/>
                  <w:noWrap/>
                  <w:hideMark/>
                </w:tcPr>
                <w:p w14:paraId="479C1D91" w14:textId="77777777" w:rsidR="00D935DD" w:rsidRPr="00EF24A6" w:rsidRDefault="00D935DD" w:rsidP="006123F4">
                  <w:pPr>
                    <w:pStyle w:val="NoSpacing"/>
                    <w:rPr>
                      <w:rFonts w:ascii="Helvetica" w:hAnsi="Helvetica" w:cs="Helvetica"/>
                      <w:b/>
                      <w:bCs/>
                      <w:color w:val="222222"/>
                    </w:rPr>
                  </w:pPr>
                  <w:r w:rsidRPr="00EF24A6">
                    <w:rPr>
                      <w:rFonts w:ascii="Helvetica" w:hAnsi="Helvetica" w:cs="Helvetica"/>
                      <w:b/>
                      <w:bCs/>
                      <w:color w:val="222222"/>
                    </w:rPr>
                    <w:t>Current Closing Date for Applications:</w:t>
                  </w:r>
                </w:p>
              </w:tc>
              <w:tc>
                <w:tcPr>
                  <w:tcW w:w="2388" w:type="dxa"/>
                  <w:vAlign w:val="center"/>
                  <w:hideMark/>
                </w:tcPr>
                <w:p w14:paraId="4B2723E2" w14:textId="77777777" w:rsidR="00D935DD" w:rsidRPr="00EF24A6" w:rsidRDefault="00D935DD" w:rsidP="006123F4">
                  <w:pPr>
                    <w:pStyle w:val="NoSpacing"/>
                    <w:rPr>
                      <w:rFonts w:ascii="Helvetica" w:hAnsi="Helvetica" w:cs="Helvetica"/>
                      <w:color w:val="222222"/>
                    </w:rPr>
                  </w:pPr>
                  <w:r w:rsidRPr="00EF24A6">
                    <w:rPr>
                      <w:rFonts w:ascii="Helvetica" w:hAnsi="Helvetica" w:cs="Helvetica"/>
                      <w:color w:val="222222"/>
                    </w:rPr>
                    <w:t>Nov 20, 2027  </w:t>
                  </w:r>
                </w:p>
              </w:tc>
            </w:tr>
            <w:tr w:rsidR="00D935DD" w:rsidRPr="00EF24A6" w14:paraId="3E0B05E7" w14:textId="77777777" w:rsidTr="006123F4">
              <w:trPr>
                <w:tblCellSpacing w:w="0" w:type="dxa"/>
              </w:trPr>
              <w:tc>
                <w:tcPr>
                  <w:tcW w:w="2372" w:type="dxa"/>
                  <w:noWrap/>
                  <w:hideMark/>
                </w:tcPr>
                <w:p w14:paraId="6F325638" w14:textId="77777777" w:rsidR="00D935DD" w:rsidRPr="00EF24A6" w:rsidRDefault="00D935DD" w:rsidP="006123F4">
                  <w:pPr>
                    <w:pStyle w:val="NoSpacing"/>
                    <w:rPr>
                      <w:rFonts w:ascii="Helvetica" w:hAnsi="Helvetica" w:cs="Helvetica"/>
                      <w:b/>
                      <w:bCs/>
                      <w:color w:val="222222"/>
                    </w:rPr>
                  </w:pPr>
                  <w:r w:rsidRPr="00EF24A6">
                    <w:rPr>
                      <w:rFonts w:ascii="Helvetica" w:hAnsi="Helvetica" w:cs="Helvetica"/>
                      <w:b/>
                      <w:bCs/>
                      <w:color w:val="222222"/>
                    </w:rPr>
                    <w:t>Archive Date:</w:t>
                  </w:r>
                </w:p>
              </w:tc>
              <w:tc>
                <w:tcPr>
                  <w:tcW w:w="2388" w:type="dxa"/>
                  <w:vAlign w:val="center"/>
                  <w:hideMark/>
                </w:tcPr>
                <w:p w14:paraId="79229069" w14:textId="77777777" w:rsidR="00D935DD" w:rsidRPr="00EF24A6" w:rsidRDefault="00D935DD" w:rsidP="006123F4">
                  <w:pPr>
                    <w:pStyle w:val="NoSpacing"/>
                    <w:rPr>
                      <w:rFonts w:ascii="Helvetica" w:hAnsi="Helvetica" w:cs="Helvetica"/>
                      <w:color w:val="222222"/>
                    </w:rPr>
                  </w:pPr>
                  <w:r w:rsidRPr="00EF24A6">
                    <w:rPr>
                      <w:rFonts w:ascii="Helvetica" w:hAnsi="Helvetica" w:cs="Helvetica"/>
                      <w:color w:val="222222"/>
                    </w:rPr>
                    <w:t>Dec 20, 2027</w:t>
                  </w:r>
                </w:p>
              </w:tc>
            </w:tr>
            <w:tr w:rsidR="00D935DD" w:rsidRPr="00EF24A6" w14:paraId="5A0879CA" w14:textId="77777777" w:rsidTr="006123F4">
              <w:trPr>
                <w:tblCellSpacing w:w="0" w:type="dxa"/>
              </w:trPr>
              <w:tc>
                <w:tcPr>
                  <w:tcW w:w="2372" w:type="dxa"/>
                  <w:noWrap/>
                  <w:hideMark/>
                </w:tcPr>
                <w:p w14:paraId="47EE4F33" w14:textId="77777777" w:rsidR="00D935DD" w:rsidRPr="00EF24A6" w:rsidRDefault="00D935DD" w:rsidP="006123F4">
                  <w:pPr>
                    <w:pStyle w:val="NoSpacing"/>
                    <w:rPr>
                      <w:rFonts w:ascii="Helvetica" w:hAnsi="Helvetica" w:cs="Helvetica"/>
                      <w:b/>
                      <w:bCs/>
                      <w:color w:val="222222"/>
                    </w:rPr>
                  </w:pPr>
                  <w:r w:rsidRPr="00EF24A6">
                    <w:rPr>
                      <w:rFonts w:ascii="Helvetica" w:hAnsi="Helvetica" w:cs="Helvetica"/>
                      <w:b/>
                      <w:bCs/>
                      <w:color w:val="222222"/>
                    </w:rPr>
                    <w:t>Estimated Total Program Funding:</w:t>
                  </w:r>
                </w:p>
              </w:tc>
              <w:tc>
                <w:tcPr>
                  <w:tcW w:w="2388" w:type="dxa"/>
                  <w:vAlign w:val="center"/>
                  <w:hideMark/>
                </w:tcPr>
                <w:p w14:paraId="1C614107" w14:textId="77777777" w:rsidR="00D935DD" w:rsidRPr="00EF24A6" w:rsidRDefault="00D935DD" w:rsidP="006123F4">
                  <w:pPr>
                    <w:pStyle w:val="NoSpacing"/>
                    <w:rPr>
                      <w:rFonts w:ascii="Helvetica" w:hAnsi="Helvetica" w:cs="Helvetica"/>
                      <w:color w:val="222222"/>
                    </w:rPr>
                  </w:pPr>
                  <w:r w:rsidRPr="00EF24A6">
                    <w:rPr>
                      <w:rFonts w:ascii="Helvetica" w:hAnsi="Helvetica" w:cs="Helvetica"/>
                      <w:color w:val="222222"/>
                    </w:rPr>
                    <w:t> </w:t>
                  </w:r>
                </w:p>
              </w:tc>
            </w:tr>
            <w:tr w:rsidR="00D935DD" w:rsidRPr="00EF24A6" w14:paraId="7A9A428F" w14:textId="77777777" w:rsidTr="006123F4">
              <w:trPr>
                <w:tblCellSpacing w:w="0" w:type="dxa"/>
              </w:trPr>
              <w:tc>
                <w:tcPr>
                  <w:tcW w:w="2372" w:type="dxa"/>
                  <w:noWrap/>
                  <w:hideMark/>
                </w:tcPr>
                <w:p w14:paraId="123528D5" w14:textId="77777777" w:rsidR="00D935DD" w:rsidRPr="00EF24A6" w:rsidRDefault="00D935DD" w:rsidP="006123F4">
                  <w:pPr>
                    <w:pStyle w:val="NoSpacing"/>
                    <w:rPr>
                      <w:rFonts w:ascii="Helvetica" w:hAnsi="Helvetica" w:cs="Helvetica"/>
                      <w:b/>
                      <w:bCs/>
                      <w:color w:val="222222"/>
                    </w:rPr>
                  </w:pPr>
                  <w:r w:rsidRPr="00EF24A6">
                    <w:rPr>
                      <w:rFonts w:ascii="Helvetica" w:hAnsi="Helvetica" w:cs="Helvetica"/>
                      <w:b/>
                      <w:bCs/>
                      <w:color w:val="222222"/>
                    </w:rPr>
                    <w:t>Award Ceiling:</w:t>
                  </w:r>
                </w:p>
              </w:tc>
              <w:tc>
                <w:tcPr>
                  <w:tcW w:w="2388" w:type="dxa"/>
                  <w:vAlign w:val="center"/>
                  <w:hideMark/>
                </w:tcPr>
                <w:p w14:paraId="1C6C1CD1" w14:textId="77777777" w:rsidR="00D935DD" w:rsidRPr="00EF24A6" w:rsidRDefault="00D935DD" w:rsidP="006123F4">
                  <w:pPr>
                    <w:pStyle w:val="NoSpacing"/>
                    <w:rPr>
                      <w:rFonts w:ascii="Helvetica" w:hAnsi="Helvetica" w:cs="Helvetica"/>
                      <w:color w:val="222222"/>
                    </w:rPr>
                  </w:pPr>
                  <w:r w:rsidRPr="00EF24A6">
                    <w:rPr>
                      <w:rFonts w:ascii="Helvetica" w:hAnsi="Helvetica" w:cs="Helvetica"/>
                      <w:color w:val="222222"/>
                    </w:rPr>
                    <w:t> </w:t>
                  </w:r>
                </w:p>
              </w:tc>
            </w:tr>
            <w:tr w:rsidR="00D935DD" w:rsidRPr="00EF24A6" w14:paraId="30F448EB" w14:textId="77777777" w:rsidTr="006123F4">
              <w:trPr>
                <w:tblCellSpacing w:w="0" w:type="dxa"/>
              </w:trPr>
              <w:tc>
                <w:tcPr>
                  <w:tcW w:w="2372" w:type="dxa"/>
                  <w:noWrap/>
                  <w:hideMark/>
                </w:tcPr>
                <w:p w14:paraId="0AF8507A" w14:textId="77777777" w:rsidR="00D935DD" w:rsidRPr="00EF24A6" w:rsidRDefault="00D935DD" w:rsidP="006123F4">
                  <w:pPr>
                    <w:pStyle w:val="NoSpacing"/>
                    <w:rPr>
                      <w:rFonts w:ascii="Helvetica" w:hAnsi="Helvetica" w:cs="Helvetica"/>
                      <w:b/>
                      <w:bCs/>
                      <w:color w:val="222222"/>
                    </w:rPr>
                  </w:pPr>
                  <w:r w:rsidRPr="00EF24A6">
                    <w:rPr>
                      <w:rFonts w:ascii="Helvetica" w:hAnsi="Helvetica" w:cs="Helvetica"/>
                      <w:b/>
                      <w:bCs/>
                      <w:color w:val="222222"/>
                    </w:rPr>
                    <w:t>Award Floor:</w:t>
                  </w:r>
                </w:p>
              </w:tc>
              <w:tc>
                <w:tcPr>
                  <w:tcW w:w="2388" w:type="dxa"/>
                  <w:vAlign w:val="center"/>
                  <w:hideMark/>
                </w:tcPr>
                <w:p w14:paraId="73341AC7" w14:textId="77777777" w:rsidR="00D935DD" w:rsidRPr="00EF24A6" w:rsidRDefault="00D935DD" w:rsidP="006123F4">
                  <w:pPr>
                    <w:pStyle w:val="NoSpacing"/>
                    <w:rPr>
                      <w:rFonts w:ascii="Helvetica" w:hAnsi="Helvetica" w:cs="Helvetica"/>
                      <w:color w:val="222222"/>
                    </w:rPr>
                  </w:pPr>
                  <w:r w:rsidRPr="00EF24A6">
                    <w:rPr>
                      <w:rFonts w:ascii="Helvetica" w:hAnsi="Helvetica" w:cs="Helvetica"/>
                      <w:color w:val="222222"/>
                    </w:rPr>
                    <w:t> </w:t>
                  </w:r>
                </w:p>
              </w:tc>
            </w:tr>
          </w:tbl>
          <w:p w14:paraId="269E2654" w14:textId="77777777" w:rsidR="00D935DD" w:rsidRPr="00EF24A6" w:rsidRDefault="00D935DD" w:rsidP="006123F4">
            <w:pPr>
              <w:pStyle w:val="NoSpacing"/>
              <w:rPr>
                <w:rFonts w:ascii="Helvetica" w:hAnsi="Helvetica" w:cs="Helvetica"/>
                <w:color w:val="222222"/>
              </w:rPr>
            </w:pPr>
          </w:p>
        </w:tc>
      </w:tr>
    </w:tbl>
    <w:p w14:paraId="284619D4" w14:textId="77777777" w:rsidR="00D935DD" w:rsidRPr="00EF24A6" w:rsidRDefault="00D935DD" w:rsidP="00D935D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90"/>
        <w:gridCol w:w="6900"/>
      </w:tblGrid>
      <w:tr w:rsidR="00D935DD" w:rsidRPr="00EF24A6" w14:paraId="23E4B793" w14:textId="77777777" w:rsidTr="006123F4">
        <w:trPr>
          <w:tblCellSpacing w:w="0" w:type="dxa"/>
        </w:trPr>
        <w:tc>
          <w:tcPr>
            <w:tcW w:w="0" w:type="auto"/>
            <w:noWrap/>
            <w:hideMark/>
          </w:tcPr>
          <w:p w14:paraId="2459968F" w14:textId="77777777" w:rsidR="00D935DD" w:rsidRPr="00EF24A6" w:rsidRDefault="00D935DD" w:rsidP="006123F4">
            <w:pPr>
              <w:pStyle w:val="NoSpacing"/>
              <w:rPr>
                <w:rFonts w:ascii="Helvetica" w:hAnsi="Helvetica" w:cs="Helvetica"/>
                <w:b/>
                <w:bCs/>
                <w:color w:val="222222"/>
              </w:rPr>
            </w:pPr>
            <w:r w:rsidRPr="00EF24A6">
              <w:rPr>
                <w:rFonts w:ascii="Helvetica" w:hAnsi="Helvetica" w:cs="Helvetica"/>
                <w:b/>
                <w:bCs/>
                <w:color w:val="222222"/>
              </w:rPr>
              <w:t>Eligible Applicants:</w:t>
            </w:r>
          </w:p>
        </w:tc>
        <w:tc>
          <w:tcPr>
            <w:tcW w:w="5000" w:type="pct"/>
            <w:vAlign w:val="center"/>
            <w:hideMark/>
          </w:tcPr>
          <w:p w14:paraId="1BF1BCCD" w14:textId="77777777" w:rsidR="00D935DD" w:rsidRPr="00EF24A6" w:rsidRDefault="00D935DD" w:rsidP="006123F4">
            <w:pPr>
              <w:pStyle w:val="NoSpacing"/>
              <w:rPr>
                <w:rFonts w:ascii="Helvetica" w:hAnsi="Helvetica" w:cs="Helvetica"/>
                <w:color w:val="222222"/>
              </w:rPr>
            </w:pPr>
            <w:r w:rsidRPr="00EF24A6">
              <w:rPr>
                <w:rFonts w:ascii="Helvetica" w:hAnsi="Helvetica" w:cs="Helvetica"/>
                <w:color w:val="222222"/>
              </w:rPr>
              <w:t>Others (see text field entitled "Additional Information on Eligibility" for clarification)</w:t>
            </w:r>
          </w:p>
        </w:tc>
      </w:tr>
      <w:tr w:rsidR="00D935DD" w:rsidRPr="00EF24A6" w14:paraId="2A261A56" w14:textId="77777777" w:rsidTr="006123F4">
        <w:trPr>
          <w:tblCellSpacing w:w="0" w:type="dxa"/>
        </w:trPr>
        <w:tc>
          <w:tcPr>
            <w:tcW w:w="0" w:type="auto"/>
            <w:noWrap/>
            <w:hideMark/>
          </w:tcPr>
          <w:p w14:paraId="18635799" w14:textId="77777777" w:rsidR="00D935DD" w:rsidRPr="00EF24A6" w:rsidRDefault="00D935DD" w:rsidP="006123F4">
            <w:pPr>
              <w:pStyle w:val="NoSpacing"/>
              <w:rPr>
                <w:rFonts w:ascii="Helvetica" w:hAnsi="Helvetica" w:cs="Helvetica"/>
                <w:b/>
                <w:bCs/>
                <w:color w:val="222222"/>
              </w:rPr>
            </w:pPr>
            <w:r w:rsidRPr="00EF24A6">
              <w:rPr>
                <w:rFonts w:ascii="Helvetica" w:hAnsi="Helvetica" w:cs="Helvetica"/>
                <w:b/>
                <w:bCs/>
                <w:color w:val="222222"/>
              </w:rPr>
              <w:lastRenderedPageBreak/>
              <w:t>Additional Information on Eligibility:</w:t>
            </w:r>
          </w:p>
        </w:tc>
        <w:tc>
          <w:tcPr>
            <w:tcW w:w="5000" w:type="pct"/>
            <w:vAlign w:val="center"/>
            <w:hideMark/>
          </w:tcPr>
          <w:p w14:paraId="36245037" w14:textId="77777777" w:rsidR="00D935DD" w:rsidRPr="00EF24A6" w:rsidRDefault="00D935DD" w:rsidP="006123F4">
            <w:pPr>
              <w:pStyle w:val="NoSpacing"/>
              <w:rPr>
                <w:rFonts w:ascii="Helvetica" w:hAnsi="Helvetica" w:cs="Helvetica"/>
                <w:color w:val="222222"/>
              </w:rPr>
            </w:pPr>
            <w:r w:rsidRPr="00EF24A6">
              <w:rPr>
                <w:rFonts w:ascii="Helvetica" w:hAnsi="Helvetica" w:cs="Helvetica"/>
                <w:color w:val="222222"/>
              </w:rPr>
              <w:t>Eligible applicants under this BAA include institutions of higher education, nonprofit organizations, state and local governments, foreign organizations, foreign public entities, and for-profit organizations (i.e. large and small businesses). For ARO Targeted Opportunities, please see the specific eligibility requirements in the II.A.3 ARO Targeted Opportunities section above. For specific Other Transactions for Prototypes eligibility requirements, please see the “Other Transaction for Prototype or Production” section within the II.B. Federal Award Information section.</w:t>
            </w:r>
          </w:p>
        </w:tc>
      </w:tr>
    </w:tbl>
    <w:p w14:paraId="12CD0C3E" w14:textId="77777777" w:rsidR="00D935DD" w:rsidRPr="00EF24A6" w:rsidRDefault="00D935DD" w:rsidP="00D935D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3"/>
        <w:gridCol w:w="7487"/>
      </w:tblGrid>
      <w:tr w:rsidR="00D935DD" w:rsidRPr="00EF24A6" w14:paraId="4DA8E0B9" w14:textId="77777777" w:rsidTr="006123F4">
        <w:trPr>
          <w:tblCellSpacing w:w="0" w:type="dxa"/>
        </w:trPr>
        <w:tc>
          <w:tcPr>
            <w:tcW w:w="0" w:type="auto"/>
            <w:noWrap/>
            <w:hideMark/>
          </w:tcPr>
          <w:p w14:paraId="5F5B6670" w14:textId="77777777" w:rsidR="00D935DD" w:rsidRPr="00EF24A6" w:rsidRDefault="00D935DD" w:rsidP="006123F4">
            <w:pPr>
              <w:pStyle w:val="NoSpacing"/>
              <w:rPr>
                <w:rFonts w:ascii="Helvetica" w:hAnsi="Helvetica" w:cs="Helvetica"/>
                <w:b/>
                <w:bCs/>
                <w:color w:val="222222"/>
              </w:rPr>
            </w:pPr>
            <w:r w:rsidRPr="00EF24A6">
              <w:rPr>
                <w:rFonts w:ascii="Helvetica" w:hAnsi="Helvetica" w:cs="Helvetica"/>
                <w:b/>
                <w:bCs/>
                <w:color w:val="222222"/>
              </w:rPr>
              <w:t>Agency Name:</w:t>
            </w:r>
          </w:p>
        </w:tc>
        <w:tc>
          <w:tcPr>
            <w:tcW w:w="5000" w:type="pct"/>
            <w:vAlign w:val="center"/>
            <w:hideMark/>
          </w:tcPr>
          <w:p w14:paraId="5075AE34" w14:textId="77777777" w:rsidR="00D935DD" w:rsidRPr="00EF24A6" w:rsidRDefault="00D935DD" w:rsidP="006123F4">
            <w:pPr>
              <w:pStyle w:val="NoSpacing"/>
              <w:rPr>
                <w:rFonts w:ascii="Helvetica" w:hAnsi="Helvetica" w:cs="Helvetica"/>
                <w:color w:val="222222"/>
              </w:rPr>
            </w:pPr>
            <w:r w:rsidRPr="00EF24A6">
              <w:rPr>
                <w:rFonts w:ascii="Helvetica" w:hAnsi="Helvetica" w:cs="Helvetica"/>
                <w:color w:val="222222"/>
              </w:rPr>
              <w:t>Dept of the Army -- Materiel Command</w:t>
            </w:r>
          </w:p>
        </w:tc>
      </w:tr>
      <w:tr w:rsidR="00D935DD" w:rsidRPr="00EF24A6" w14:paraId="50871791" w14:textId="77777777" w:rsidTr="006123F4">
        <w:trPr>
          <w:tblCellSpacing w:w="0" w:type="dxa"/>
        </w:trPr>
        <w:tc>
          <w:tcPr>
            <w:tcW w:w="0" w:type="auto"/>
            <w:noWrap/>
            <w:hideMark/>
          </w:tcPr>
          <w:p w14:paraId="62C1FF42" w14:textId="77777777" w:rsidR="00D935DD" w:rsidRPr="00EF24A6" w:rsidRDefault="00D935DD" w:rsidP="006123F4">
            <w:pPr>
              <w:pStyle w:val="NoSpacing"/>
              <w:rPr>
                <w:rFonts w:ascii="Helvetica" w:hAnsi="Helvetica" w:cs="Helvetica"/>
                <w:b/>
                <w:bCs/>
                <w:color w:val="222222"/>
              </w:rPr>
            </w:pPr>
            <w:r w:rsidRPr="00EF24A6">
              <w:rPr>
                <w:rFonts w:ascii="Helvetica" w:hAnsi="Helvetica" w:cs="Helvetica"/>
                <w:b/>
                <w:bCs/>
                <w:color w:val="222222"/>
              </w:rPr>
              <w:t>Description:</w:t>
            </w:r>
          </w:p>
        </w:tc>
        <w:tc>
          <w:tcPr>
            <w:tcW w:w="5000" w:type="pct"/>
            <w:vAlign w:val="center"/>
            <w:hideMark/>
          </w:tcPr>
          <w:p w14:paraId="476A6FF3" w14:textId="77777777" w:rsidR="00D935DD" w:rsidRPr="00EF24A6" w:rsidRDefault="00D935DD" w:rsidP="006123F4">
            <w:pPr>
              <w:pStyle w:val="NoSpacing"/>
              <w:rPr>
                <w:rFonts w:ascii="Helvetica" w:hAnsi="Helvetica" w:cs="Helvetica"/>
                <w:color w:val="222222"/>
              </w:rPr>
            </w:pPr>
            <w:r w:rsidRPr="00EF24A6">
              <w:rPr>
                <w:rFonts w:ascii="Helvetica" w:hAnsi="Helvetica" w:cs="Helvetica"/>
                <w:color w:val="222222"/>
              </w:rPr>
              <w:t xml:space="preserve">The purpose of this combined Broad Agency Announcement (BAA) under Federal Acquisition Regulation (FAR) Part 35 and Funding Opportunity Announcement (FOA) under 2 Code of Federal Regulations (CFR) 200.204 (henceforth referred to as “BAA”) is to solicit research proposals for submission to the U.S. Army Combat Capabilities Development Command (DEVCOM) Army Research Laboratory (ARL) for funding consideration. </w:t>
            </w:r>
          </w:p>
          <w:p w14:paraId="5955A979" w14:textId="77777777" w:rsidR="00D935DD" w:rsidRPr="00EF24A6" w:rsidRDefault="00D935DD" w:rsidP="006123F4">
            <w:pPr>
              <w:pStyle w:val="NoSpacing"/>
              <w:rPr>
                <w:rFonts w:ascii="Helvetica" w:hAnsi="Helvetica" w:cs="Helvetica"/>
                <w:color w:val="222222"/>
              </w:rPr>
            </w:pPr>
            <w:r w:rsidRPr="00EF24A6">
              <w:rPr>
                <w:rFonts w:ascii="Helvetica" w:hAnsi="Helvetica" w:cs="Helvetica"/>
                <w:color w:val="222222"/>
              </w:rPr>
              <w:t> </w:t>
            </w:r>
          </w:p>
          <w:p w14:paraId="46536BE3" w14:textId="77777777" w:rsidR="00D935DD" w:rsidRPr="00EF24A6" w:rsidRDefault="00D935DD" w:rsidP="006123F4">
            <w:pPr>
              <w:pStyle w:val="NoSpacing"/>
              <w:rPr>
                <w:rFonts w:ascii="Helvetica" w:hAnsi="Helvetica" w:cs="Helvetica"/>
                <w:color w:val="222222"/>
              </w:rPr>
            </w:pPr>
            <w:r w:rsidRPr="00EF24A6">
              <w:rPr>
                <w:rFonts w:ascii="Helvetica" w:hAnsi="Helvetica" w:cs="Helvetica"/>
                <w:color w:val="222222"/>
              </w:rPr>
              <w:t>Prior to this announcement, ARL announced two separate BAAs to support the mission: 1) W911NF-17-S-0002 titled “Army Research Laboratory Army Research Office Broad Agency Announcement for Fundamental Research”; and 2) W911NF-17-S-0003 titled “Army Research Laboratory Broad Agency Announcement for Basic and Applied Scientific Research”. This announcement succeeds BAA W911NF-17-S-0002 and BAA W911NF-17-S-0003 combining the opportunities into a single announcement. </w:t>
            </w:r>
          </w:p>
          <w:p w14:paraId="095EB0A5" w14:textId="77777777" w:rsidR="00D935DD" w:rsidRPr="00EF24A6" w:rsidRDefault="00D935DD" w:rsidP="006123F4">
            <w:pPr>
              <w:pStyle w:val="NoSpacing"/>
              <w:rPr>
                <w:rFonts w:ascii="Helvetica" w:hAnsi="Helvetica" w:cs="Helvetica"/>
                <w:color w:val="222222"/>
              </w:rPr>
            </w:pPr>
            <w:r w:rsidRPr="00EF24A6">
              <w:rPr>
                <w:rFonts w:ascii="Helvetica" w:hAnsi="Helvetica" w:cs="Helvetica"/>
                <w:color w:val="222222"/>
              </w:rPr>
              <w:t> </w:t>
            </w:r>
          </w:p>
          <w:p w14:paraId="10AB60DE" w14:textId="5FE900CA" w:rsidR="00D935DD" w:rsidRPr="00EF24A6" w:rsidRDefault="00D935DD" w:rsidP="006123F4">
            <w:pPr>
              <w:pStyle w:val="NoSpacing"/>
              <w:rPr>
                <w:rFonts w:ascii="Helvetica" w:hAnsi="Helvetica" w:cs="Helvetica"/>
                <w:color w:val="222222"/>
              </w:rPr>
            </w:pPr>
            <w:r w:rsidRPr="00EF24A6">
              <w:rPr>
                <w:rFonts w:ascii="Helvetica" w:hAnsi="Helvetica" w:cs="Helvetica"/>
                <w:color w:val="222222"/>
              </w:rPr>
              <w:t xml:space="preserve">ARL’s mission as the Army’s foundational research laboratory is to Operationalize Science to ensure overmatch in any future conflict. ARL’s foundational research mission spans basic research (budget activity 6.1) and applied research (budget activity 6.2) as defined by 32 CFR 22.105 but may include advanced technology development (budget activity 6.3) and advanced component development and prototypes (budget activity 6.4) when opportunities arise to </w:t>
            </w:r>
            <w:r w:rsidR="00416672" w:rsidRPr="00EF24A6">
              <w:rPr>
                <w:rFonts w:ascii="Helvetica" w:hAnsi="Helvetica" w:cs="Helvetica"/>
                <w:color w:val="222222"/>
              </w:rPr>
              <w:t>help directly or indirectly</w:t>
            </w:r>
            <w:r w:rsidRPr="00EF24A6">
              <w:rPr>
                <w:rFonts w:ascii="Helvetica" w:hAnsi="Helvetica" w:cs="Helvetica"/>
                <w:color w:val="222222"/>
              </w:rPr>
              <w:t xml:space="preserve"> achieve ARL’s mission. ARL partners across the national security enterprise to deliver fundamentally advantageous change that is rooted in the creation and exploitation of scientific knowledge. </w:t>
            </w:r>
          </w:p>
          <w:p w14:paraId="19AFDD99" w14:textId="77777777" w:rsidR="00D935DD" w:rsidRPr="00EF24A6" w:rsidRDefault="00D935DD" w:rsidP="006123F4">
            <w:pPr>
              <w:pStyle w:val="NoSpacing"/>
              <w:rPr>
                <w:rFonts w:ascii="Helvetica" w:hAnsi="Helvetica" w:cs="Helvetica"/>
                <w:color w:val="222222"/>
              </w:rPr>
            </w:pPr>
          </w:p>
          <w:p w14:paraId="0AD4EBDC" w14:textId="77777777" w:rsidR="00D935DD" w:rsidRPr="00EF24A6" w:rsidRDefault="00D935DD" w:rsidP="006123F4">
            <w:pPr>
              <w:pStyle w:val="NoSpacing"/>
              <w:rPr>
                <w:rFonts w:ascii="Helvetica" w:hAnsi="Helvetica" w:cs="Helvetica"/>
                <w:color w:val="222222"/>
              </w:rPr>
            </w:pPr>
            <w:r w:rsidRPr="00EF24A6">
              <w:rPr>
                <w:rFonts w:ascii="Helvetica" w:hAnsi="Helvetica" w:cs="Helvetica"/>
                <w:color w:val="222222"/>
              </w:rPr>
              <w:t>This publication constitutes a BAA for awards as contemplated in FAR 6.102(d)(2) and 35.016 as well as a merit-based, competitive procedure in accordance with the Department of Defense Grant and Agreement Regulations (DoDGARS) at 32 CFR 22.315(a) and the Office of the Under Secretary of Defense for Acquisition and Sustainment Other Transaction Guide version 1.0 dated November, 2018.</w:t>
            </w:r>
          </w:p>
          <w:p w14:paraId="25691005" w14:textId="77777777" w:rsidR="00D935DD" w:rsidRPr="00EF24A6" w:rsidRDefault="00D935DD" w:rsidP="006123F4">
            <w:pPr>
              <w:pStyle w:val="NoSpacing"/>
              <w:rPr>
                <w:rFonts w:ascii="Helvetica" w:hAnsi="Helvetica" w:cs="Helvetica"/>
                <w:color w:val="222222"/>
              </w:rPr>
            </w:pPr>
          </w:p>
          <w:p w14:paraId="4A985307" w14:textId="77777777" w:rsidR="00D935DD" w:rsidRPr="00EF24A6" w:rsidRDefault="00D935DD" w:rsidP="006123F4">
            <w:pPr>
              <w:pStyle w:val="NoSpacing"/>
              <w:rPr>
                <w:rFonts w:ascii="Helvetica" w:hAnsi="Helvetica" w:cs="Helvetica"/>
                <w:color w:val="222222"/>
              </w:rPr>
            </w:pPr>
            <w:r w:rsidRPr="00EF24A6">
              <w:rPr>
                <w:rFonts w:ascii="Helvetica" w:hAnsi="Helvetica" w:cs="Helvetica"/>
                <w:color w:val="222222"/>
              </w:rPr>
              <w:t xml:space="preserve">This BAA document, and the online list of research topics found on the ARL BAA topics website at </w:t>
            </w:r>
            <w:hyperlink r:id="rId302" w:tgtFrame="_blank" w:history="1">
              <w:r w:rsidRPr="00EF24A6">
                <w:rPr>
                  <w:rStyle w:val="Hyperlink"/>
                  <w:rFonts w:ascii="Helvetica" w:hAnsi="Helvetica" w:cs="Helvetica"/>
                </w:rPr>
                <w:t>https://www.arl.army.mil/opportunities/arl-baa/</w:t>
              </w:r>
            </w:hyperlink>
            <w:r w:rsidRPr="00EF24A6">
              <w:rPr>
                <w:rFonts w:ascii="Helvetica" w:hAnsi="Helvetica" w:cs="Helvetica"/>
                <w:color w:val="222222"/>
              </w:rPr>
              <w:t>, sets forth ARL’s research topics of interest for whitepapers and proposals. This BAA is issued under FAR 6.102(d)(2), which provides for the competitive selection of basic and applied research proposals, and 10 U.S.C. 4001, 10 U.S.C. 4021, and 10 U.S.C. 4022, which provide the authorities for issuing awards under this announcement for basic and applied research. The definitions of basic and applied research may be found at 32 CFR 22.105.</w:t>
            </w:r>
          </w:p>
          <w:p w14:paraId="50B60AC2" w14:textId="77777777" w:rsidR="00D935DD" w:rsidRPr="00EF24A6" w:rsidRDefault="00D935DD" w:rsidP="006123F4">
            <w:pPr>
              <w:pStyle w:val="NoSpacing"/>
              <w:rPr>
                <w:rFonts w:ascii="Helvetica" w:hAnsi="Helvetica" w:cs="Helvetica"/>
                <w:color w:val="222222"/>
              </w:rPr>
            </w:pPr>
          </w:p>
          <w:p w14:paraId="72C79ECC" w14:textId="77777777" w:rsidR="00D935DD" w:rsidRPr="00EF24A6" w:rsidRDefault="00D935DD" w:rsidP="006123F4">
            <w:pPr>
              <w:pStyle w:val="NoSpacing"/>
              <w:rPr>
                <w:rFonts w:ascii="Helvetica" w:hAnsi="Helvetica" w:cs="Helvetica"/>
                <w:color w:val="222222"/>
              </w:rPr>
            </w:pPr>
            <w:r w:rsidRPr="00EF24A6">
              <w:rPr>
                <w:rFonts w:ascii="Helvetica" w:hAnsi="Helvetica" w:cs="Helvetica"/>
                <w:color w:val="222222"/>
              </w:rPr>
              <w:t xml:space="preserve">Proposals submitted in response to this BAA and selected for award are considered to be the result of full and open competition and in full </w:t>
            </w:r>
            <w:r w:rsidRPr="00EF24A6">
              <w:rPr>
                <w:rFonts w:ascii="Helvetica" w:hAnsi="Helvetica" w:cs="Helvetica"/>
                <w:color w:val="222222"/>
              </w:rPr>
              <w:lastRenderedPageBreak/>
              <w:t>compliance with the provision of Public Law 98-369, “The Competition in Contracting Act of 1984” and subsequent amendments.</w:t>
            </w:r>
          </w:p>
          <w:p w14:paraId="6F23EEA5" w14:textId="77777777" w:rsidR="00D935DD" w:rsidRPr="00EF24A6" w:rsidRDefault="00D935DD" w:rsidP="006123F4">
            <w:pPr>
              <w:pStyle w:val="NoSpacing"/>
              <w:rPr>
                <w:rFonts w:ascii="Helvetica" w:hAnsi="Helvetica" w:cs="Helvetica"/>
                <w:color w:val="222222"/>
              </w:rPr>
            </w:pPr>
          </w:p>
        </w:tc>
      </w:tr>
      <w:tr w:rsidR="00D935DD" w:rsidRPr="00EF24A6" w14:paraId="256CBBB5" w14:textId="77777777" w:rsidTr="006123F4">
        <w:trPr>
          <w:tblCellSpacing w:w="0" w:type="dxa"/>
        </w:trPr>
        <w:tc>
          <w:tcPr>
            <w:tcW w:w="0" w:type="auto"/>
            <w:noWrap/>
            <w:hideMark/>
          </w:tcPr>
          <w:p w14:paraId="699FF79B" w14:textId="77777777" w:rsidR="00D935DD" w:rsidRPr="00EF24A6" w:rsidRDefault="00D935DD" w:rsidP="006123F4">
            <w:pPr>
              <w:pStyle w:val="NoSpacing"/>
              <w:rPr>
                <w:rFonts w:ascii="Helvetica" w:hAnsi="Helvetica" w:cs="Helvetica"/>
                <w:b/>
                <w:bCs/>
                <w:color w:val="222222"/>
              </w:rPr>
            </w:pPr>
            <w:r w:rsidRPr="00EF24A6">
              <w:rPr>
                <w:rFonts w:ascii="Helvetica" w:hAnsi="Helvetica" w:cs="Helvetica"/>
                <w:b/>
                <w:bCs/>
                <w:color w:val="222222"/>
              </w:rPr>
              <w:lastRenderedPageBreak/>
              <w:t>Link to Additional Information:</w:t>
            </w:r>
          </w:p>
        </w:tc>
        <w:tc>
          <w:tcPr>
            <w:tcW w:w="5000" w:type="pct"/>
            <w:vAlign w:val="center"/>
            <w:hideMark/>
          </w:tcPr>
          <w:p w14:paraId="38EADEA9" w14:textId="77777777" w:rsidR="00D935DD" w:rsidRPr="00EF24A6" w:rsidRDefault="000E4EB0" w:rsidP="006123F4">
            <w:pPr>
              <w:pStyle w:val="NoSpacing"/>
              <w:rPr>
                <w:rFonts w:ascii="Helvetica" w:hAnsi="Helvetica" w:cs="Helvetica"/>
                <w:color w:val="222222"/>
              </w:rPr>
            </w:pPr>
            <w:hyperlink r:id="rId303" w:tgtFrame="_blank" w:tooltip="Link to Additional Information" w:history="1">
              <w:r w:rsidR="00D935DD" w:rsidRPr="00EF24A6">
                <w:rPr>
                  <w:rStyle w:val="Hyperlink"/>
                  <w:rFonts w:ascii="Helvetica" w:hAnsi="Helvetica" w:cs="Helvetica"/>
                </w:rPr>
                <w:t>ARL BAA topics website</w:t>
              </w:r>
            </w:hyperlink>
            <w:r w:rsidR="00D935DD" w:rsidRPr="00EF24A6">
              <w:rPr>
                <w:rFonts w:ascii="Helvetica" w:hAnsi="Helvetica" w:cs="Helvetica"/>
                <w:color w:val="222222"/>
              </w:rPr>
              <w:t>  </w:t>
            </w:r>
            <w:r w:rsidR="00D935DD" w:rsidRPr="00EF24A6">
              <w:rPr>
                <w:rFonts w:ascii="Helvetica" w:hAnsi="Helvetica" w:cs="Helvetica"/>
                <w:noProof/>
                <w:color w:val="222222"/>
              </w:rPr>
              <w:drawing>
                <wp:inline distT="0" distB="0" distL="0" distR="0" wp14:anchorId="6F958300" wp14:editId="55CF988D">
                  <wp:extent cx="158115" cy="158115"/>
                  <wp:effectExtent l="0" t="0" r="0" b="0"/>
                  <wp:docPr id="38" name="Picture 38" descr="Click to View Exit Disclaimer">
                    <a:hlinkClick xmlns:a="http://schemas.openxmlformats.org/drawingml/2006/main" r:id="rId298" tgtFrame="&quot;_paren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lick to View Exit Disclaimer">
                            <a:hlinkClick r:id="rId298" tgtFrame="&quot;_parent&quot;"/>
                          </pic:cNvPr>
                          <pic:cNvPicPr>
                            <a:picLocks noChangeAspect="1" noChangeArrowheads="1"/>
                          </pic:cNvPicPr>
                        </pic:nvPicPr>
                        <pic:blipFill>
                          <a:blip r:embed="rId299">
                            <a:extLst>
                              <a:ext uri="{28A0092B-C50C-407E-A947-70E740481C1C}">
                                <a14:useLocalDpi xmlns:a14="http://schemas.microsoft.com/office/drawing/2010/main"/>
                              </a:ext>
                            </a:extLst>
                          </a:blip>
                          <a:srcRect/>
                          <a:stretch>
                            <a:fillRect/>
                          </a:stretch>
                        </pic:blipFill>
                        <pic:spPr bwMode="auto">
                          <a:xfrm>
                            <a:off x="0" y="0"/>
                            <a:ext cx="158115" cy="158115"/>
                          </a:xfrm>
                          <a:prstGeom prst="rect">
                            <a:avLst/>
                          </a:prstGeom>
                          <a:noFill/>
                          <a:ln>
                            <a:noFill/>
                          </a:ln>
                        </pic:spPr>
                      </pic:pic>
                    </a:graphicData>
                  </a:graphic>
                </wp:inline>
              </w:drawing>
            </w:r>
          </w:p>
        </w:tc>
      </w:tr>
      <w:tr w:rsidR="00D935DD" w:rsidRPr="00EF24A6" w14:paraId="752DDC1A" w14:textId="77777777" w:rsidTr="006123F4">
        <w:trPr>
          <w:tblCellSpacing w:w="0" w:type="dxa"/>
        </w:trPr>
        <w:tc>
          <w:tcPr>
            <w:tcW w:w="0" w:type="auto"/>
            <w:noWrap/>
            <w:hideMark/>
          </w:tcPr>
          <w:p w14:paraId="5769DF13" w14:textId="77777777" w:rsidR="00D935DD" w:rsidRPr="00EF24A6" w:rsidRDefault="00D935DD" w:rsidP="006123F4">
            <w:pPr>
              <w:pStyle w:val="NoSpacing"/>
              <w:rPr>
                <w:rFonts w:ascii="Helvetica" w:hAnsi="Helvetica" w:cs="Helvetica"/>
                <w:b/>
                <w:bCs/>
                <w:color w:val="222222"/>
              </w:rPr>
            </w:pPr>
            <w:r w:rsidRPr="00EF24A6">
              <w:rPr>
                <w:rFonts w:ascii="Helvetica" w:hAnsi="Helvetica" w:cs="Helvetica"/>
                <w:b/>
                <w:bCs/>
                <w:color w:val="222222"/>
              </w:rPr>
              <w:t>Grantor Contact Information:</w:t>
            </w:r>
          </w:p>
        </w:tc>
        <w:tc>
          <w:tcPr>
            <w:tcW w:w="5000" w:type="pct"/>
            <w:vAlign w:val="center"/>
            <w:hideMark/>
          </w:tcPr>
          <w:p w14:paraId="139FD151" w14:textId="77777777" w:rsidR="00D935DD" w:rsidRPr="00EF24A6" w:rsidRDefault="00D935DD" w:rsidP="006123F4">
            <w:pPr>
              <w:pStyle w:val="NoSpacing"/>
              <w:rPr>
                <w:rFonts w:ascii="Helvetica" w:hAnsi="Helvetica" w:cs="Helvetica"/>
                <w:color w:val="222222"/>
              </w:rPr>
            </w:pPr>
            <w:r w:rsidRPr="00EF24A6">
              <w:rPr>
                <w:rFonts w:ascii="Helvetica" w:hAnsi="Helvetica" w:cs="Helvetica"/>
                <w:color w:val="222222"/>
              </w:rPr>
              <w:t>If you have difficulty accessing the full announcement electronically, please contact:</w:t>
            </w:r>
            <w:r w:rsidRPr="00EF24A6">
              <w:rPr>
                <w:rFonts w:ascii="Helvetica" w:hAnsi="Helvetica" w:cs="Helvetica"/>
                <w:color w:val="222222"/>
              </w:rPr>
              <w:br/>
            </w:r>
            <w:r w:rsidRPr="00EF24A6">
              <w:rPr>
                <w:rFonts w:ascii="Helvetica" w:hAnsi="Helvetica" w:cs="Helvetica"/>
                <w:color w:val="222222"/>
              </w:rPr>
              <w:br/>
              <w:t>U.S. Army Contracting Command Aberdeen Proving Ground Research Triangle Park Division P. O. Box 12211 Research Triangle Park, NC 27709-2211</w:t>
            </w:r>
            <w:r w:rsidRPr="00EF24A6">
              <w:rPr>
                <w:rFonts w:ascii="Helvetica" w:hAnsi="Helvetica" w:cs="Helvetica"/>
                <w:color w:val="222222"/>
              </w:rPr>
              <w:br/>
            </w:r>
            <w:r w:rsidRPr="00EF24A6">
              <w:rPr>
                <w:rFonts w:ascii="Helvetica" w:hAnsi="Helvetica" w:cs="Helvetica"/>
                <w:color w:val="222222"/>
              </w:rPr>
              <w:br/>
            </w:r>
            <w:hyperlink r:id="rId304" w:history="1">
              <w:r w:rsidRPr="00EF24A6">
                <w:rPr>
                  <w:rStyle w:val="Hyperlink"/>
                  <w:rFonts w:ascii="Helvetica" w:hAnsi="Helvetica" w:cs="Helvetica"/>
                </w:rPr>
                <w:t>Point of Contact</w:t>
              </w:r>
            </w:hyperlink>
          </w:p>
        </w:tc>
      </w:tr>
    </w:tbl>
    <w:p w14:paraId="0D2B766A" w14:textId="7B61BCD0" w:rsidR="00D935DD" w:rsidRDefault="00D935DD" w:rsidP="003B71F2">
      <w:pPr>
        <w:pStyle w:val="NoSpacing"/>
        <w:rPr>
          <w:rFonts w:ascii="Helvetica" w:hAnsi="Helvetica" w:cs="Helvetica"/>
          <w:color w:val="222222"/>
          <w:sz w:val="24"/>
          <w:szCs w:val="24"/>
          <w:shd w:val="clear" w:color="auto" w:fill="FFFFFF"/>
        </w:rPr>
      </w:pPr>
      <w:r w:rsidRPr="00296DD1">
        <w:rPr>
          <w:rFonts w:ascii="Helvetica" w:hAnsi="Helvetica" w:cs="Helvetica"/>
          <w:color w:val="222222"/>
          <w:sz w:val="24"/>
          <w:szCs w:val="24"/>
        </w:rPr>
        <w:br/>
      </w:r>
      <w:hyperlink r:id="rId305" w:tgtFrame="_blank" w:history="1">
        <w:r w:rsidRPr="00296DD1">
          <w:rPr>
            <w:rStyle w:val="Hyperlink"/>
            <w:rFonts w:ascii="Helvetica" w:hAnsi="Helvetica" w:cs="Helvetica"/>
            <w:color w:val="1155CC"/>
            <w:sz w:val="24"/>
            <w:szCs w:val="24"/>
            <w:shd w:val="clear" w:color="auto" w:fill="FFFFFF"/>
          </w:rPr>
          <w:t>https://www.grants.gov/web/grants/view-opportunity.html?oppId=344592</w:t>
        </w:r>
      </w:hyperlink>
    </w:p>
    <w:p w14:paraId="7FAA82B5"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286" w:name="DODResearchHBCUMI"/>
      <w:bookmarkStart w:id="287" w:name="DODAirForceMultidisciplinaryResearch22"/>
      <w:bookmarkStart w:id="288" w:name="DODProcurementTA"/>
      <w:bookmarkStart w:id="289" w:name="DODNDEPSTEM"/>
      <w:bookmarkEnd w:id="286"/>
      <w:bookmarkEnd w:id="287"/>
      <w:bookmarkEnd w:id="288"/>
      <w:bookmarkEnd w:id="289"/>
    </w:p>
    <w:p w14:paraId="117C4F41" w14:textId="10B621F6" w:rsidR="0077741F" w:rsidRPr="005D3F9C" w:rsidRDefault="0077741F" w:rsidP="0077741F">
      <w:pPr>
        <w:autoSpaceDE w:val="0"/>
        <w:autoSpaceDN w:val="0"/>
        <w:adjustRightInd w:val="0"/>
        <w:outlineLvl w:val="0"/>
        <w:rPr>
          <w:rFonts w:ascii="Helvetica" w:hAnsi="Helvetica"/>
          <w:b/>
        </w:rPr>
      </w:pPr>
      <w:bookmarkStart w:id="290" w:name="DODBroad4"/>
      <w:bookmarkStart w:id="291" w:name="DODBroadBasicApplied"/>
      <w:bookmarkStart w:id="292" w:name="DODBroadLaboratory3"/>
      <w:bookmarkEnd w:id="290"/>
      <w:bookmarkEnd w:id="291"/>
      <w:bookmarkEnd w:id="292"/>
    </w:p>
    <w:p w14:paraId="68F92A3B" w14:textId="77777777" w:rsidR="0077741F" w:rsidRPr="00872AC3" w:rsidRDefault="0077741F" w:rsidP="0077741F">
      <w:pPr>
        <w:autoSpaceDE w:val="0"/>
        <w:autoSpaceDN w:val="0"/>
        <w:adjustRightInd w:val="0"/>
        <w:outlineLvl w:val="0"/>
        <w:rPr>
          <w:rFonts w:ascii="Helvetica" w:hAnsi="Helvetica"/>
          <w:b/>
          <w:sz w:val="28"/>
          <w:szCs w:val="28"/>
        </w:rPr>
      </w:pPr>
      <w:r w:rsidRPr="00872AC3">
        <w:rPr>
          <w:rFonts w:ascii="Helvetica" w:hAnsi="Helvetica"/>
          <w:b/>
          <w:sz w:val="28"/>
          <w:szCs w:val="28"/>
        </w:rPr>
        <w:t>Department of Education</w:t>
      </w:r>
      <w:bookmarkStart w:id="293" w:name="DEDOverview"/>
      <w:bookmarkEnd w:id="293"/>
    </w:p>
    <w:p w14:paraId="0DD41329" w14:textId="77777777" w:rsidR="00BA5410" w:rsidRDefault="00BA5410" w:rsidP="0077741F">
      <w:pPr>
        <w:widowControl w:val="0"/>
        <w:autoSpaceDE w:val="0"/>
        <w:autoSpaceDN w:val="0"/>
        <w:adjustRightInd w:val="0"/>
        <w:rPr>
          <w:rFonts w:ascii="Helvetica" w:hAnsi="Helvetica"/>
          <w:b/>
        </w:rPr>
      </w:pPr>
      <w:bookmarkStart w:id="294" w:name="DED"/>
      <w:bookmarkEnd w:id="294"/>
    </w:p>
    <w:p w14:paraId="7240EFE1" w14:textId="287B80E1" w:rsidR="00DD5100" w:rsidRPr="00A74291" w:rsidRDefault="0077741F" w:rsidP="00A74291">
      <w:pPr>
        <w:widowControl w:val="0"/>
        <w:autoSpaceDE w:val="0"/>
        <w:autoSpaceDN w:val="0"/>
        <w:adjustRightInd w:val="0"/>
        <w:rPr>
          <w:rStyle w:val="Hyperlink"/>
          <w:rFonts w:ascii="Helvetica" w:hAnsi="Helvetica" w:cs="Helvetica"/>
          <w:b/>
          <w:bCs/>
          <w:color w:val="auto"/>
          <w:u w:val="none"/>
        </w:rPr>
      </w:pPr>
      <w:bookmarkStart w:id="295" w:name="EDPrograms"/>
      <w:bookmarkEnd w:id="295"/>
      <w:r w:rsidRPr="00872AC3">
        <w:rPr>
          <w:rFonts w:ascii="Helvetica" w:hAnsi="Helvetica" w:cs="Helvetica"/>
          <w:b/>
          <w:bCs/>
        </w:rPr>
        <w:t xml:space="preserve">Programs: </w:t>
      </w:r>
      <w:bookmarkStart w:id="296" w:name="ED84132A"/>
      <w:bookmarkStart w:id="297" w:name="DED84367D"/>
      <w:bookmarkStart w:id="298" w:name="ED84411P"/>
      <w:bookmarkStart w:id="299" w:name="ED84220"/>
      <w:bookmarkStart w:id="300" w:name="ED84283B"/>
      <w:bookmarkStart w:id="301" w:name="ED84325N"/>
      <w:bookmarkStart w:id="302" w:name="ED84326T"/>
      <w:bookmarkStart w:id="303" w:name="ED84015A"/>
      <w:bookmarkEnd w:id="296"/>
      <w:bookmarkEnd w:id="297"/>
      <w:bookmarkEnd w:id="298"/>
      <w:bookmarkEnd w:id="299"/>
      <w:bookmarkEnd w:id="300"/>
      <w:bookmarkEnd w:id="301"/>
      <w:bookmarkEnd w:id="302"/>
      <w:bookmarkEnd w:id="303"/>
    </w:p>
    <w:p w14:paraId="03FC31FF" w14:textId="77777777" w:rsidR="00035AED" w:rsidRDefault="00035AED" w:rsidP="00DE4351">
      <w:pPr>
        <w:pStyle w:val="NoSpacing"/>
        <w:rPr>
          <w:rStyle w:val="Hyperlink"/>
          <w:rFonts w:ascii="Helvetica" w:hAnsi="Helvetica" w:cs="Helvetica"/>
          <w:color w:val="1155CC"/>
          <w:sz w:val="24"/>
          <w:szCs w:val="24"/>
          <w:shd w:val="clear" w:color="auto" w:fill="FFFFFF"/>
        </w:rPr>
      </w:pPr>
    </w:p>
    <w:p w14:paraId="46712E1A" w14:textId="77777777" w:rsidR="00737D4B" w:rsidRDefault="00737D4B" w:rsidP="006B7639">
      <w:pPr>
        <w:pStyle w:val="NoSpacing"/>
        <w:rPr>
          <w:rStyle w:val="Hyperlink"/>
          <w:rFonts w:ascii="Helvetica" w:hAnsi="Helvetica" w:cs="Helvetica"/>
          <w:color w:val="1155CC"/>
          <w:sz w:val="24"/>
          <w:szCs w:val="24"/>
          <w:shd w:val="clear" w:color="auto" w:fill="FFFFFF"/>
        </w:rPr>
      </w:pPr>
    </w:p>
    <w:p w14:paraId="0B21F46F" w14:textId="77777777" w:rsidR="00420EB3" w:rsidRPr="00AC4C74" w:rsidRDefault="00420EB3" w:rsidP="00420EB3">
      <w:pPr>
        <w:rPr>
          <w:rFonts w:ascii="Helvetica" w:hAnsi="Helvetica"/>
          <w:b/>
          <w:bCs/>
        </w:rPr>
      </w:pPr>
      <w:bookmarkStart w:id="304" w:name="ED84282E"/>
      <w:bookmarkStart w:id="305" w:name="ED84153A"/>
      <w:bookmarkStart w:id="306" w:name="ED84374A"/>
      <w:bookmarkStart w:id="307" w:name="EDResearch"/>
      <w:bookmarkEnd w:id="304"/>
      <w:bookmarkEnd w:id="305"/>
      <w:bookmarkEnd w:id="306"/>
      <w:bookmarkEnd w:id="307"/>
      <w:r w:rsidRPr="00AC4C74">
        <w:rPr>
          <w:rFonts w:ascii="Helvetica" w:hAnsi="Helvetica"/>
          <w:b/>
          <w:bCs/>
        </w:rPr>
        <w:t>Research:</w:t>
      </w:r>
    </w:p>
    <w:p w14:paraId="057C3E02" w14:textId="2FD5143F" w:rsidR="004A0BC5" w:rsidRDefault="004A0BC5" w:rsidP="008A1A00">
      <w:pPr>
        <w:widowControl w:val="0"/>
        <w:autoSpaceDE w:val="0"/>
        <w:autoSpaceDN w:val="0"/>
        <w:adjustRightInd w:val="0"/>
        <w:rPr>
          <w:rFonts w:ascii="Helvetica" w:hAnsi="Helvetica" w:cs="Helvetica"/>
          <w:color w:val="222222"/>
          <w:shd w:val="clear" w:color="auto" w:fill="FFFFFF"/>
        </w:rPr>
      </w:pPr>
      <w:bookmarkStart w:id="308" w:name="ED840016A"/>
      <w:bookmarkStart w:id="309" w:name="EDResearchGrants"/>
      <w:bookmarkStart w:id="310" w:name="EDIES84305A"/>
      <w:bookmarkStart w:id="311" w:name="EDIES84324C"/>
      <w:bookmarkEnd w:id="308"/>
      <w:bookmarkEnd w:id="309"/>
      <w:bookmarkEnd w:id="310"/>
      <w:bookmarkEnd w:id="311"/>
    </w:p>
    <w:p w14:paraId="3DA36D99" w14:textId="77777777" w:rsidR="004044DE" w:rsidRDefault="004044DE" w:rsidP="004044DE">
      <w:pPr>
        <w:pStyle w:val="NoSpacing"/>
        <w:rPr>
          <w:rFonts w:ascii="Helvetica" w:hAnsi="Helvetica" w:cs="Helvetica"/>
          <w:color w:val="222222"/>
          <w:sz w:val="24"/>
          <w:szCs w:val="24"/>
          <w:shd w:val="clear" w:color="auto" w:fill="FFFFFF"/>
        </w:rPr>
      </w:pPr>
      <w:bookmarkStart w:id="312" w:name="EDIES84305N"/>
      <w:bookmarkEnd w:id="312"/>
      <w:r w:rsidRPr="00D15948">
        <w:rPr>
          <w:rFonts w:ascii="Helvetica" w:hAnsi="Helvetica" w:cs="Helvetica"/>
          <w:color w:val="222222"/>
          <w:sz w:val="24"/>
          <w:szCs w:val="24"/>
          <w:shd w:val="clear" w:color="auto" w:fill="FFFFFF"/>
        </w:rPr>
        <w:t>Institute of Education Sciences (IES): National Center for Education Research (NCER):  Research Networks Focused on Critical Problems of Education Policy and Practice, Assistance Listing Number (ALN) 84.305N</w:t>
      </w:r>
      <w:r w:rsidRPr="00D15948">
        <w:rPr>
          <w:rFonts w:ascii="Helvetica" w:hAnsi="Helvetica" w:cs="Helvetica"/>
          <w:color w:val="222222"/>
          <w:sz w:val="24"/>
          <w:szCs w:val="24"/>
        </w:rPr>
        <w:br/>
      </w:r>
      <w:r w:rsidRPr="00D15948">
        <w:rPr>
          <w:rFonts w:ascii="Helvetica" w:hAnsi="Helvetica" w:cs="Helvetica"/>
          <w:color w:val="222222"/>
          <w:sz w:val="24"/>
          <w:szCs w:val="24"/>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4044DE" w:rsidRPr="004044DE" w14:paraId="6F30884B" w14:textId="77777777" w:rsidTr="004044DE">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4044DE" w:rsidRPr="004044DE" w14:paraId="46FE0BF7" w14:textId="77777777" w:rsidTr="004044DE">
              <w:trPr>
                <w:tblCellSpacing w:w="0" w:type="dxa"/>
              </w:trPr>
              <w:tc>
                <w:tcPr>
                  <w:tcW w:w="614" w:type="dxa"/>
                  <w:noWrap/>
                  <w:hideMark/>
                </w:tcPr>
                <w:p w14:paraId="68D5166A" w14:textId="77777777" w:rsidR="004044DE" w:rsidRPr="004044DE" w:rsidRDefault="004044DE" w:rsidP="004044DE">
                  <w:pPr>
                    <w:pStyle w:val="NoSpacing"/>
                    <w:rPr>
                      <w:rFonts w:ascii="Helvetica" w:hAnsi="Helvetica" w:cs="Helvetica"/>
                      <w:b/>
                      <w:bCs/>
                      <w:color w:val="222222"/>
                    </w:rPr>
                  </w:pPr>
                  <w:r w:rsidRPr="004044DE">
                    <w:rPr>
                      <w:rFonts w:ascii="Helvetica" w:hAnsi="Helvetica" w:cs="Helvetica"/>
                      <w:b/>
                      <w:bCs/>
                      <w:color w:val="222222"/>
                    </w:rPr>
                    <w:t>Document Type:</w:t>
                  </w:r>
                </w:p>
              </w:tc>
              <w:tc>
                <w:tcPr>
                  <w:tcW w:w="4291" w:type="dxa"/>
                  <w:vAlign w:val="center"/>
                  <w:hideMark/>
                </w:tcPr>
                <w:p w14:paraId="51C9D505" w14:textId="77777777" w:rsidR="004044DE" w:rsidRPr="004044DE" w:rsidRDefault="004044DE" w:rsidP="004044DE">
                  <w:pPr>
                    <w:pStyle w:val="NoSpacing"/>
                    <w:rPr>
                      <w:rFonts w:ascii="Helvetica" w:hAnsi="Helvetica" w:cs="Helvetica"/>
                      <w:color w:val="222222"/>
                    </w:rPr>
                  </w:pPr>
                  <w:r w:rsidRPr="004044DE">
                    <w:rPr>
                      <w:rFonts w:ascii="Helvetica" w:hAnsi="Helvetica" w:cs="Helvetica"/>
                      <w:color w:val="222222"/>
                    </w:rPr>
                    <w:t>Grants Notice</w:t>
                  </w:r>
                </w:p>
              </w:tc>
            </w:tr>
            <w:tr w:rsidR="004044DE" w:rsidRPr="004044DE" w14:paraId="174ABFB9" w14:textId="77777777" w:rsidTr="004044DE">
              <w:trPr>
                <w:tblCellSpacing w:w="0" w:type="dxa"/>
              </w:trPr>
              <w:tc>
                <w:tcPr>
                  <w:tcW w:w="614" w:type="dxa"/>
                  <w:noWrap/>
                  <w:hideMark/>
                </w:tcPr>
                <w:p w14:paraId="1B1DD2D5" w14:textId="77777777" w:rsidR="004044DE" w:rsidRPr="004044DE" w:rsidRDefault="004044DE" w:rsidP="004044DE">
                  <w:pPr>
                    <w:pStyle w:val="NoSpacing"/>
                    <w:rPr>
                      <w:rFonts w:ascii="Helvetica" w:hAnsi="Helvetica" w:cs="Helvetica"/>
                      <w:b/>
                      <w:bCs/>
                      <w:color w:val="222222"/>
                    </w:rPr>
                  </w:pPr>
                  <w:r w:rsidRPr="004044DE">
                    <w:rPr>
                      <w:rFonts w:ascii="Helvetica" w:hAnsi="Helvetica" w:cs="Helvetica"/>
                      <w:b/>
                      <w:bCs/>
                      <w:color w:val="222222"/>
                    </w:rPr>
                    <w:t>Funding Opportunity Number:</w:t>
                  </w:r>
                </w:p>
              </w:tc>
              <w:tc>
                <w:tcPr>
                  <w:tcW w:w="4291" w:type="dxa"/>
                  <w:vAlign w:val="center"/>
                  <w:hideMark/>
                </w:tcPr>
                <w:p w14:paraId="622DEF86" w14:textId="77777777" w:rsidR="004044DE" w:rsidRPr="004044DE" w:rsidRDefault="004044DE" w:rsidP="004044DE">
                  <w:pPr>
                    <w:pStyle w:val="NoSpacing"/>
                    <w:rPr>
                      <w:rFonts w:ascii="Helvetica" w:hAnsi="Helvetica" w:cs="Helvetica"/>
                      <w:color w:val="222222"/>
                    </w:rPr>
                  </w:pPr>
                  <w:r w:rsidRPr="004044DE">
                    <w:rPr>
                      <w:rFonts w:ascii="Helvetica" w:hAnsi="Helvetica" w:cs="Helvetica"/>
                      <w:color w:val="222222"/>
                    </w:rPr>
                    <w:t>ED-GRANTS-091123-003</w:t>
                  </w:r>
                </w:p>
              </w:tc>
            </w:tr>
            <w:tr w:rsidR="004044DE" w:rsidRPr="004044DE" w14:paraId="1F4A6655" w14:textId="77777777" w:rsidTr="004044DE">
              <w:trPr>
                <w:tblCellSpacing w:w="0" w:type="dxa"/>
              </w:trPr>
              <w:tc>
                <w:tcPr>
                  <w:tcW w:w="614" w:type="dxa"/>
                  <w:noWrap/>
                  <w:hideMark/>
                </w:tcPr>
                <w:p w14:paraId="29A9E018" w14:textId="77777777" w:rsidR="004044DE" w:rsidRPr="004044DE" w:rsidRDefault="004044DE" w:rsidP="004044DE">
                  <w:pPr>
                    <w:pStyle w:val="NoSpacing"/>
                    <w:rPr>
                      <w:rFonts w:ascii="Helvetica" w:hAnsi="Helvetica" w:cs="Helvetica"/>
                      <w:b/>
                      <w:bCs/>
                      <w:color w:val="222222"/>
                    </w:rPr>
                  </w:pPr>
                  <w:r w:rsidRPr="004044DE">
                    <w:rPr>
                      <w:rFonts w:ascii="Helvetica" w:hAnsi="Helvetica" w:cs="Helvetica"/>
                      <w:b/>
                      <w:bCs/>
                      <w:color w:val="222222"/>
                    </w:rPr>
                    <w:t>Funding Opportunity Title:</w:t>
                  </w:r>
                </w:p>
              </w:tc>
              <w:tc>
                <w:tcPr>
                  <w:tcW w:w="4291" w:type="dxa"/>
                  <w:vAlign w:val="center"/>
                  <w:hideMark/>
                </w:tcPr>
                <w:p w14:paraId="7506C1EC" w14:textId="77777777" w:rsidR="004044DE" w:rsidRPr="004044DE" w:rsidRDefault="004044DE" w:rsidP="004044DE">
                  <w:pPr>
                    <w:pStyle w:val="NoSpacing"/>
                    <w:rPr>
                      <w:rFonts w:ascii="Helvetica" w:hAnsi="Helvetica" w:cs="Helvetica"/>
                      <w:color w:val="222222"/>
                    </w:rPr>
                  </w:pPr>
                  <w:r w:rsidRPr="004044DE">
                    <w:rPr>
                      <w:rFonts w:ascii="Helvetica" w:hAnsi="Helvetica" w:cs="Helvetica"/>
                      <w:color w:val="222222"/>
                    </w:rPr>
                    <w:t>Institute of Education Sciences (IES): National Center for Education Research (NCER): Research Networks Focused on Critical Problems of Education Policy and Practice, Assistance Listing Number (ALN) 84.305N</w:t>
                  </w:r>
                </w:p>
              </w:tc>
            </w:tr>
            <w:tr w:rsidR="004044DE" w:rsidRPr="004044DE" w14:paraId="2B82FA87" w14:textId="77777777" w:rsidTr="004044DE">
              <w:trPr>
                <w:tblCellSpacing w:w="0" w:type="dxa"/>
              </w:trPr>
              <w:tc>
                <w:tcPr>
                  <w:tcW w:w="614" w:type="dxa"/>
                  <w:noWrap/>
                  <w:hideMark/>
                </w:tcPr>
                <w:p w14:paraId="04449E6E" w14:textId="77777777" w:rsidR="004044DE" w:rsidRPr="004044DE" w:rsidRDefault="004044DE" w:rsidP="004044DE">
                  <w:pPr>
                    <w:pStyle w:val="NoSpacing"/>
                    <w:rPr>
                      <w:rFonts w:ascii="Helvetica" w:hAnsi="Helvetica" w:cs="Helvetica"/>
                      <w:b/>
                      <w:bCs/>
                      <w:color w:val="222222"/>
                    </w:rPr>
                  </w:pPr>
                  <w:r w:rsidRPr="004044DE">
                    <w:rPr>
                      <w:rFonts w:ascii="Helvetica" w:hAnsi="Helvetica" w:cs="Helvetica"/>
                      <w:b/>
                      <w:bCs/>
                      <w:color w:val="222222"/>
                    </w:rPr>
                    <w:t>Opportunity Category:</w:t>
                  </w:r>
                </w:p>
              </w:tc>
              <w:tc>
                <w:tcPr>
                  <w:tcW w:w="4291" w:type="dxa"/>
                  <w:vAlign w:val="center"/>
                  <w:hideMark/>
                </w:tcPr>
                <w:p w14:paraId="577E8361" w14:textId="77777777" w:rsidR="004044DE" w:rsidRPr="004044DE" w:rsidRDefault="004044DE" w:rsidP="004044DE">
                  <w:pPr>
                    <w:pStyle w:val="NoSpacing"/>
                    <w:rPr>
                      <w:rFonts w:ascii="Helvetica" w:hAnsi="Helvetica" w:cs="Helvetica"/>
                      <w:color w:val="222222"/>
                    </w:rPr>
                  </w:pPr>
                  <w:r w:rsidRPr="004044DE">
                    <w:rPr>
                      <w:rFonts w:ascii="Helvetica" w:hAnsi="Helvetica" w:cs="Helvetica"/>
                      <w:color w:val="222222"/>
                    </w:rPr>
                    <w:t>Discretionary</w:t>
                  </w:r>
                </w:p>
              </w:tc>
            </w:tr>
            <w:tr w:rsidR="004044DE" w:rsidRPr="004044DE" w14:paraId="25619F36" w14:textId="77777777" w:rsidTr="004044DE">
              <w:trPr>
                <w:tblCellSpacing w:w="0" w:type="dxa"/>
              </w:trPr>
              <w:tc>
                <w:tcPr>
                  <w:tcW w:w="614" w:type="dxa"/>
                  <w:noWrap/>
                  <w:hideMark/>
                </w:tcPr>
                <w:p w14:paraId="5AD1E229" w14:textId="77777777" w:rsidR="004044DE" w:rsidRPr="004044DE" w:rsidRDefault="004044DE" w:rsidP="004044DE">
                  <w:pPr>
                    <w:pStyle w:val="NoSpacing"/>
                    <w:rPr>
                      <w:rFonts w:ascii="Helvetica" w:hAnsi="Helvetica" w:cs="Helvetica"/>
                      <w:b/>
                      <w:bCs/>
                      <w:color w:val="222222"/>
                    </w:rPr>
                  </w:pPr>
                  <w:r w:rsidRPr="004044DE">
                    <w:rPr>
                      <w:rFonts w:ascii="Helvetica" w:hAnsi="Helvetica" w:cs="Helvetica"/>
                      <w:b/>
                      <w:bCs/>
                      <w:color w:val="222222"/>
                    </w:rPr>
                    <w:t>Opportunity Category Explanation:</w:t>
                  </w:r>
                </w:p>
              </w:tc>
              <w:tc>
                <w:tcPr>
                  <w:tcW w:w="4291" w:type="dxa"/>
                  <w:vAlign w:val="center"/>
                  <w:hideMark/>
                </w:tcPr>
                <w:p w14:paraId="40DE25EC" w14:textId="77777777" w:rsidR="004044DE" w:rsidRPr="004044DE" w:rsidRDefault="004044DE" w:rsidP="004044DE">
                  <w:pPr>
                    <w:pStyle w:val="NoSpacing"/>
                    <w:rPr>
                      <w:rFonts w:ascii="Helvetica" w:hAnsi="Helvetica" w:cs="Helvetica"/>
                      <w:color w:val="222222"/>
                    </w:rPr>
                  </w:pPr>
                  <w:r w:rsidRPr="004044DE">
                    <w:rPr>
                      <w:rFonts w:ascii="Helvetica" w:hAnsi="Helvetica" w:cs="Helvetica"/>
                      <w:color w:val="222222"/>
                    </w:rPr>
                    <w:t> </w:t>
                  </w:r>
                </w:p>
              </w:tc>
            </w:tr>
            <w:tr w:rsidR="004044DE" w:rsidRPr="004044DE" w14:paraId="15AE3521" w14:textId="77777777" w:rsidTr="004044DE">
              <w:trPr>
                <w:tblCellSpacing w:w="0" w:type="dxa"/>
              </w:trPr>
              <w:tc>
                <w:tcPr>
                  <w:tcW w:w="614" w:type="dxa"/>
                  <w:noWrap/>
                  <w:hideMark/>
                </w:tcPr>
                <w:p w14:paraId="2D25913E" w14:textId="77777777" w:rsidR="004044DE" w:rsidRPr="004044DE" w:rsidRDefault="004044DE" w:rsidP="004044DE">
                  <w:pPr>
                    <w:pStyle w:val="NoSpacing"/>
                    <w:rPr>
                      <w:rFonts w:ascii="Helvetica" w:hAnsi="Helvetica" w:cs="Helvetica"/>
                      <w:b/>
                      <w:bCs/>
                      <w:color w:val="222222"/>
                    </w:rPr>
                  </w:pPr>
                  <w:r w:rsidRPr="004044DE">
                    <w:rPr>
                      <w:rFonts w:ascii="Helvetica" w:hAnsi="Helvetica" w:cs="Helvetica"/>
                      <w:b/>
                      <w:bCs/>
                      <w:color w:val="222222"/>
                    </w:rPr>
                    <w:t>Funding Instrument Type:</w:t>
                  </w:r>
                </w:p>
              </w:tc>
              <w:tc>
                <w:tcPr>
                  <w:tcW w:w="4291" w:type="dxa"/>
                  <w:vAlign w:val="center"/>
                  <w:hideMark/>
                </w:tcPr>
                <w:p w14:paraId="1541BAF6" w14:textId="77777777" w:rsidR="004044DE" w:rsidRPr="004044DE" w:rsidRDefault="004044DE" w:rsidP="004044DE">
                  <w:pPr>
                    <w:pStyle w:val="NoSpacing"/>
                    <w:rPr>
                      <w:rFonts w:ascii="Helvetica" w:hAnsi="Helvetica" w:cs="Helvetica"/>
                      <w:color w:val="222222"/>
                    </w:rPr>
                  </w:pPr>
                  <w:r w:rsidRPr="004044DE">
                    <w:rPr>
                      <w:rFonts w:ascii="Helvetica" w:hAnsi="Helvetica" w:cs="Helvetica"/>
                      <w:color w:val="222222"/>
                    </w:rPr>
                    <w:t>Cooperative Agreement</w:t>
                  </w:r>
                  <w:r w:rsidRPr="004044DE">
                    <w:rPr>
                      <w:rFonts w:ascii="Helvetica" w:hAnsi="Helvetica" w:cs="Helvetica"/>
                      <w:color w:val="222222"/>
                    </w:rPr>
                    <w:br/>
                    <w:t>Grant</w:t>
                  </w:r>
                </w:p>
              </w:tc>
            </w:tr>
            <w:tr w:rsidR="004044DE" w:rsidRPr="004044DE" w14:paraId="4A911B4B" w14:textId="77777777" w:rsidTr="004044DE">
              <w:trPr>
                <w:tblCellSpacing w:w="0" w:type="dxa"/>
              </w:trPr>
              <w:tc>
                <w:tcPr>
                  <w:tcW w:w="614" w:type="dxa"/>
                  <w:noWrap/>
                  <w:hideMark/>
                </w:tcPr>
                <w:p w14:paraId="5738EA96" w14:textId="77777777" w:rsidR="004044DE" w:rsidRPr="004044DE" w:rsidRDefault="004044DE" w:rsidP="004044DE">
                  <w:pPr>
                    <w:pStyle w:val="NoSpacing"/>
                    <w:rPr>
                      <w:rFonts w:ascii="Helvetica" w:hAnsi="Helvetica" w:cs="Helvetica"/>
                      <w:b/>
                      <w:bCs/>
                      <w:color w:val="222222"/>
                    </w:rPr>
                  </w:pPr>
                  <w:r w:rsidRPr="004044DE">
                    <w:rPr>
                      <w:rFonts w:ascii="Helvetica" w:hAnsi="Helvetica" w:cs="Helvetica"/>
                      <w:b/>
                      <w:bCs/>
                      <w:color w:val="222222"/>
                    </w:rPr>
                    <w:t>Category of Funding Activity:</w:t>
                  </w:r>
                </w:p>
              </w:tc>
              <w:tc>
                <w:tcPr>
                  <w:tcW w:w="4291" w:type="dxa"/>
                  <w:vAlign w:val="center"/>
                  <w:hideMark/>
                </w:tcPr>
                <w:p w14:paraId="3D8C4DCA" w14:textId="77777777" w:rsidR="004044DE" w:rsidRPr="004044DE" w:rsidRDefault="004044DE" w:rsidP="004044DE">
                  <w:pPr>
                    <w:pStyle w:val="NoSpacing"/>
                    <w:rPr>
                      <w:rFonts w:ascii="Helvetica" w:hAnsi="Helvetica" w:cs="Helvetica"/>
                      <w:color w:val="222222"/>
                    </w:rPr>
                  </w:pPr>
                  <w:r w:rsidRPr="004044DE">
                    <w:rPr>
                      <w:rFonts w:ascii="Helvetica" w:hAnsi="Helvetica" w:cs="Helvetica"/>
                      <w:color w:val="222222"/>
                    </w:rPr>
                    <w:t>Education</w:t>
                  </w:r>
                </w:p>
              </w:tc>
            </w:tr>
            <w:tr w:rsidR="004044DE" w:rsidRPr="004044DE" w14:paraId="50231507" w14:textId="77777777" w:rsidTr="004044DE">
              <w:trPr>
                <w:tblCellSpacing w:w="0" w:type="dxa"/>
              </w:trPr>
              <w:tc>
                <w:tcPr>
                  <w:tcW w:w="614" w:type="dxa"/>
                  <w:noWrap/>
                  <w:hideMark/>
                </w:tcPr>
                <w:p w14:paraId="3BD0EF14" w14:textId="77777777" w:rsidR="004044DE" w:rsidRPr="004044DE" w:rsidRDefault="004044DE" w:rsidP="004044DE">
                  <w:pPr>
                    <w:pStyle w:val="NoSpacing"/>
                    <w:rPr>
                      <w:rFonts w:ascii="Helvetica" w:hAnsi="Helvetica" w:cs="Helvetica"/>
                      <w:b/>
                      <w:bCs/>
                      <w:color w:val="222222"/>
                    </w:rPr>
                  </w:pPr>
                  <w:r w:rsidRPr="004044DE">
                    <w:rPr>
                      <w:rFonts w:ascii="Helvetica" w:hAnsi="Helvetica" w:cs="Helvetica"/>
                      <w:b/>
                      <w:bCs/>
                      <w:color w:val="222222"/>
                    </w:rPr>
                    <w:lastRenderedPageBreak/>
                    <w:t>Category Explanation:</w:t>
                  </w:r>
                </w:p>
              </w:tc>
              <w:tc>
                <w:tcPr>
                  <w:tcW w:w="4291" w:type="dxa"/>
                  <w:vAlign w:val="center"/>
                  <w:hideMark/>
                </w:tcPr>
                <w:p w14:paraId="59709C25" w14:textId="77777777" w:rsidR="004044DE" w:rsidRPr="004044DE" w:rsidRDefault="004044DE" w:rsidP="004044DE">
                  <w:pPr>
                    <w:pStyle w:val="NoSpacing"/>
                    <w:rPr>
                      <w:rFonts w:ascii="Helvetica" w:hAnsi="Helvetica" w:cs="Helvetica"/>
                      <w:color w:val="222222"/>
                    </w:rPr>
                  </w:pPr>
                  <w:r w:rsidRPr="004044DE">
                    <w:rPr>
                      <w:rFonts w:ascii="Helvetica" w:hAnsi="Helvetica" w:cs="Helvetica"/>
                      <w:color w:val="222222"/>
                    </w:rPr>
                    <w:t> </w:t>
                  </w:r>
                </w:p>
              </w:tc>
            </w:tr>
            <w:tr w:rsidR="004044DE" w:rsidRPr="004044DE" w14:paraId="0F9C7C39" w14:textId="77777777" w:rsidTr="004044DE">
              <w:trPr>
                <w:tblCellSpacing w:w="0" w:type="dxa"/>
              </w:trPr>
              <w:tc>
                <w:tcPr>
                  <w:tcW w:w="614" w:type="dxa"/>
                  <w:noWrap/>
                  <w:hideMark/>
                </w:tcPr>
                <w:p w14:paraId="6CEA825C" w14:textId="77777777" w:rsidR="004044DE" w:rsidRPr="004044DE" w:rsidRDefault="004044DE" w:rsidP="004044DE">
                  <w:pPr>
                    <w:pStyle w:val="NoSpacing"/>
                    <w:rPr>
                      <w:rFonts w:ascii="Helvetica" w:hAnsi="Helvetica" w:cs="Helvetica"/>
                      <w:b/>
                      <w:bCs/>
                      <w:color w:val="222222"/>
                    </w:rPr>
                  </w:pPr>
                  <w:r w:rsidRPr="004044DE">
                    <w:rPr>
                      <w:rFonts w:ascii="Helvetica" w:hAnsi="Helvetica" w:cs="Helvetica"/>
                      <w:b/>
                      <w:bCs/>
                      <w:color w:val="222222"/>
                    </w:rPr>
                    <w:t>Expected Number of Awards:</w:t>
                  </w:r>
                </w:p>
              </w:tc>
              <w:tc>
                <w:tcPr>
                  <w:tcW w:w="4291" w:type="dxa"/>
                  <w:vAlign w:val="center"/>
                  <w:hideMark/>
                </w:tcPr>
                <w:p w14:paraId="7B97F4EF" w14:textId="77777777" w:rsidR="004044DE" w:rsidRPr="004044DE" w:rsidRDefault="004044DE" w:rsidP="004044DE">
                  <w:pPr>
                    <w:pStyle w:val="NoSpacing"/>
                    <w:rPr>
                      <w:rFonts w:ascii="Helvetica" w:hAnsi="Helvetica" w:cs="Helvetica"/>
                      <w:color w:val="222222"/>
                    </w:rPr>
                  </w:pPr>
                  <w:r w:rsidRPr="004044DE">
                    <w:rPr>
                      <w:rFonts w:ascii="Helvetica" w:hAnsi="Helvetica" w:cs="Helvetica"/>
                      <w:color w:val="222222"/>
                    </w:rPr>
                    <w:t> </w:t>
                  </w:r>
                </w:p>
              </w:tc>
            </w:tr>
            <w:tr w:rsidR="004044DE" w:rsidRPr="004044DE" w14:paraId="53527A18" w14:textId="77777777" w:rsidTr="004044DE">
              <w:trPr>
                <w:tblCellSpacing w:w="0" w:type="dxa"/>
              </w:trPr>
              <w:tc>
                <w:tcPr>
                  <w:tcW w:w="614" w:type="dxa"/>
                  <w:noWrap/>
                  <w:hideMark/>
                </w:tcPr>
                <w:p w14:paraId="015652E1" w14:textId="77777777" w:rsidR="004044DE" w:rsidRPr="004044DE" w:rsidRDefault="004044DE" w:rsidP="004044DE">
                  <w:pPr>
                    <w:pStyle w:val="NoSpacing"/>
                    <w:rPr>
                      <w:rFonts w:ascii="Helvetica" w:hAnsi="Helvetica" w:cs="Helvetica"/>
                      <w:b/>
                      <w:bCs/>
                      <w:color w:val="222222"/>
                    </w:rPr>
                  </w:pPr>
                  <w:r w:rsidRPr="004044DE">
                    <w:rPr>
                      <w:rFonts w:ascii="Helvetica" w:hAnsi="Helvetica" w:cs="Helvetica"/>
                      <w:b/>
                      <w:bCs/>
                      <w:color w:val="222222"/>
                    </w:rPr>
                    <w:t>CFDA Number(s):</w:t>
                  </w:r>
                </w:p>
              </w:tc>
              <w:tc>
                <w:tcPr>
                  <w:tcW w:w="4291" w:type="dxa"/>
                  <w:vAlign w:val="center"/>
                  <w:hideMark/>
                </w:tcPr>
                <w:p w14:paraId="67B62FBE" w14:textId="77777777" w:rsidR="004044DE" w:rsidRPr="004044DE" w:rsidRDefault="004044DE" w:rsidP="004044DE">
                  <w:pPr>
                    <w:pStyle w:val="NoSpacing"/>
                    <w:rPr>
                      <w:rFonts w:ascii="Helvetica" w:hAnsi="Helvetica" w:cs="Helvetica"/>
                      <w:color w:val="222222"/>
                    </w:rPr>
                  </w:pPr>
                  <w:r w:rsidRPr="004044DE">
                    <w:rPr>
                      <w:rFonts w:ascii="Helvetica" w:hAnsi="Helvetica" w:cs="Helvetica"/>
                      <w:color w:val="222222"/>
                    </w:rPr>
                    <w:t>84.305 -- Education Research, Development and Dissemination</w:t>
                  </w:r>
                </w:p>
              </w:tc>
            </w:tr>
            <w:tr w:rsidR="004044DE" w:rsidRPr="004044DE" w14:paraId="0A16C0F0" w14:textId="77777777" w:rsidTr="004044DE">
              <w:trPr>
                <w:tblCellSpacing w:w="0" w:type="dxa"/>
              </w:trPr>
              <w:tc>
                <w:tcPr>
                  <w:tcW w:w="614" w:type="dxa"/>
                  <w:noWrap/>
                  <w:hideMark/>
                </w:tcPr>
                <w:p w14:paraId="1E22C981" w14:textId="77777777" w:rsidR="004044DE" w:rsidRPr="004044DE" w:rsidRDefault="004044DE" w:rsidP="004044DE">
                  <w:pPr>
                    <w:pStyle w:val="NoSpacing"/>
                    <w:rPr>
                      <w:rFonts w:ascii="Helvetica" w:hAnsi="Helvetica" w:cs="Helvetica"/>
                      <w:b/>
                      <w:bCs/>
                      <w:color w:val="222222"/>
                    </w:rPr>
                  </w:pPr>
                  <w:r w:rsidRPr="004044DE">
                    <w:rPr>
                      <w:rFonts w:ascii="Helvetica" w:hAnsi="Helvetica" w:cs="Helvetica"/>
                      <w:b/>
                      <w:bCs/>
                      <w:color w:val="222222"/>
                    </w:rPr>
                    <w:t>Cost Sharing or Matching Requirement:</w:t>
                  </w:r>
                </w:p>
              </w:tc>
              <w:tc>
                <w:tcPr>
                  <w:tcW w:w="4291" w:type="dxa"/>
                  <w:vAlign w:val="center"/>
                  <w:hideMark/>
                </w:tcPr>
                <w:p w14:paraId="37992B16" w14:textId="77777777" w:rsidR="004044DE" w:rsidRPr="004044DE" w:rsidRDefault="004044DE" w:rsidP="004044DE">
                  <w:pPr>
                    <w:pStyle w:val="NoSpacing"/>
                    <w:rPr>
                      <w:rFonts w:ascii="Helvetica" w:hAnsi="Helvetica" w:cs="Helvetica"/>
                      <w:color w:val="222222"/>
                    </w:rPr>
                  </w:pPr>
                  <w:r w:rsidRPr="004044DE">
                    <w:rPr>
                      <w:rFonts w:ascii="Helvetica" w:hAnsi="Helvetica" w:cs="Helvetica"/>
                      <w:color w:val="222222"/>
                    </w:rPr>
                    <w:t>No</w:t>
                  </w:r>
                </w:p>
              </w:tc>
            </w:tr>
          </w:tbl>
          <w:p w14:paraId="25F477C7" w14:textId="77777777" w:rsidR="004044DE" w:rsidRPr="004044DE" w:rsidRDefault="004044DE" w:rsidP="004044DE">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51"/>
            </w:tblGrid>
            <w:tr w:rsidR="004044DE" w:rsidRPr="004044DE" w14:paraId="2A90F468" w14:textId="77777777" w:rsidTr="004044DE">
              <w:trPr>
                <w:tblCellSpacing w:w="0" w:type="dxa"/>
              </w:trPr>
              <w:tc>
                <w:tcPr>
                  <w:tcW w:w="1594" w:type="dxa"/>
                  <w:noWrap/>
                  <w:hideMark/>
                </w:tcPr>
                <w:p w14:paraId="2EA3D6CD" w14:textId="77777777" w:rsidR="004044DE" w:rsidRPr="004044DE" w:rsidRDefault="004044DE" w:rsidP="004044DE">
                  <w:pPr>
                    <w:pStyle w:val="NoSpacing"/>
                    <w:rPr>
                      <w:rFonts w:ascii="Helvetica" w:hAnsi="Helvetica" w:cs="Helvetica"/>
                      <w:b/>
                      <w:bCs/>
                      <w:color w:val="222222"/>
                    </w:rPr>
                  </w:pPr>
                  <w:r w:rsidRPr="004044DE">
                    <w:rPr>
                      <w:rFonts w:ascii="Helvetica" w:hAnsi="Helvetica" w:cs="Helvetica"/>
                      <w:b/>
                      <w:bCs/>
                      <w:color w:val="222222"/>
                    </w:rPr>
                    <w:lastRenderedPageBreak/>
                    <w:t>Version:</w:t>
                  </w:r>
                </w:p>
              </w:tc>
              <w:tc>
                <w:tcPr>
                  <w:tcW w:w="3651" w:type="dxa"/>
                  <w:vAlign w:val="center"/>
                  <w:hideMark/>
                </w:tcPr>
                <w:p w14:paraId="5E743137" w14:textId="77777777" w:rsidR="004044DE" w:rsidRPr="004044DE" w:rsidRDefault="004044DE" w:rsidP="004044DE">
                  <w:pPr>
                    <w:pStyle w:val="NoSpacing"/>
                    <w:rPr>
                      <w:rFonts w:ascii="Helvetica" w:hAnsi="Helvetica" w:cs="Helvetica"/>
                      <w:color w:val="222222"/>
                    </w:rPr>
                  </w:pPr>
                  <w:r w:rsidRPr="004044DE">
                    <w:rPr>
                      <w:rFonts w:ascii="Helvetica" w:hAnsi="Helvetica" w:cs="Helvetica"/>
                      <w:color w:val="222222"/>
                    </w:rPr>
                    <w:t>Synopsis 3</w:t>
                  </w:r>
                </w:p>
              </w:tc>
            </w:tr>
            <w:tr w:rsidR="004044DE" w:rsidRPr="004044DE" w14:paraId="7CDCEDE0" w14:textId="77777777" w:rsidTr="004044DE">
              <w:trPr>
                <w:tblCellSpacing w:w="0" w:type="dxa"/>
              </w:trPr>
              <w:tc>
                <w:tcPr>
                  <w:tcW w:w="1594" w:type="dxa"/>
                  <w:noWrap/>
                  <w:hideMark/>
                </w:tcPr>
                <w:p w14:paraId="15FD0310" w14:textId="77777777" w:rsidR="004044DE" w:rsidRPr="004044DE" w:rsidRDefault="004044DE" w:rsidP="004044DE">
                  <w:pPr>
                    <w:pStyle w:val="NoSpacing"/>
                    <w:rPr>
                      <w:rFonts w:ascii="Helvetica" w:hAnsi="Helvetica" w:cs="Helvetica"/>
                      <w:b/>
                      <w:bCs/>
                      <w:color w:val="222222"/>
                    </w:rPr>
                  </w:pPr>
                  <w:r w:rsidRPr="004044DE">
                    <w:rPr>
                      <w:rFonts w:ascii="Helvetica" w:hAnsi="Helvetica" w:cs="Helvetica"/>
                      <w:b/>
                      <w:bCs/>
                      <w:color w:val="222222"/>
                    </w:rPr>
                    <w:t>Posted Date:</w:t>
                  </w:r>
                </w:p>
              </w:tc>
              <w:tc>
                <w:tcPr>
                  <w:tcW w:w="3651" w:type="dxa"/>
                  <w:vAlign w:val="center"/>
                  <w:hideMark/>
                </w:tcPr>
                <w:p w14:paraId="266B4904" w14:textId="77777777" w:rsidR="004044DE" w:rsidRPr="004044DE" w:rsidRDefault="004044DE" w:rsidP="004044DE">
                  <w:pPr>
                    <w:pStyle w:val="NoSpacing"/>
                    <w:rPr>
                      <w:rFonts w:ascii="Helvetica" w:hAnsi="Helvetica" w:cs="Helvetica"/>
                      <w:color w:val="222222"/>
                    </w:rPr>
                  </w:pPr>
                  <w:r w:rsidRPr="004044DE">
                    <w:rPr>
                      <w:rFonts w:ascii="Helvetica" w:hAnsi="Helvetica" w:cs="Helvetica"/>
                      <w:color w:val="222222"/>
                    </w:rPr>
                    <w:t>Sep 11, 2023</w:t>
                  </w:r>
                </w:p>
              </w:tc>
            </w:tr>
            <w:tr w:rsidR="004044DE" w:rsidRPr="004044DE" w14:paraId="47DD00C0" w14:textId="77777777" w:rsidTr="004044DE">
              <w:trPr>
                <w:tblCellSpacing w:w="0" w:type="dxa"/>
              </w:trPr>
              <w:tc>
                <w:tcPr>
                  <w:tcW w:w="1594" w:type="dxa"/>
                  <w:noWrap/>
                  <w:hideMark/>
                </w:tcPr>
                <w:p w14:paraId="429E98E5" w14:textId="77777777" w:rsidR="004044DE" w:rsidRPr="004044DE" w:rsidRDefault="004044DE" w:rsidP="004044DE">
                  <w:pPr>
                    <w:pStyle w:val="NoSpacing"/>
                    <w:rPr>
                      <w:rFonts w:ascii="Helvetica" w:hAnsi="Helvetica" w:cs="Helvetica"/>
                      <w:b/>
                      <w:bCs/>
                      <w:color w:val="222222"/>
                    </w:rPr>
                  </w:pPr>
                  <w:r w:rsidRPr="004044DE">
                    <w:rPr>
                      <w:rFonts w:ascii="Helvetica" w:hAnsi="Helvetica" w:cs="Helvetica"/>
                      <w:b/>
                      <w:bCs/>
                      <w:color w:val="222222"/>
                    </w:rPr>
                    <w:t>Last Updated Date:</w:t>
                  </w:r>
                </w:p>
              </w:tc>
              <w:tc>
                <w:tcPr>
                  <w:tcW w:w="3651" w:type="dxa"/>
                  <w:vAlign w:val="center"/>
                  <w:hideMark/>
                </w:tcPr>
                <w:p w14:paraId="595C6008" w14:textId="77777777" w:rsidR="004044DE" w:rsidRPr="004044DE" w:rsidRDefault="004044DE" w:rsidP="004044DE">
                  <w:pPr>
                    <w:pStyle w:val="NoSpacing"/>
                    <w:rPr>
                      <w:rFonts w:ascii="Helvetica" w:hAnsi="Helvetica" w:cs="Helvetica"/>
                      <w:color w:val="222222"/>
                    </w:rPr>
                  </w:pPr>
                  <w:r w:rsidRPr="004044DE">
                    <w:rPr>
                      <w:rFonts w:ascii="Helvetica" w:hAnsi="Helvetica" w:cs="Helvetica"/>
                      <w:color w:val="222222"/>
                    </w:rPr>
                    <w:t>Sep 15, 2023</w:t>
                  </w:r>
                </w:p>
              </w:tc>
            </w:tr>
            <w:tr w:rsidR="004044DE" w:rsidRPr="004044DE" w14:paraId="5C77B978" w14:textId="77777777" w:rsidTr="000E4EB0">
              <w:trPr>
                <w:tblCellSpacing w:w="0" w:type="dxa"/>
              </w:trPr>
              <w:tc>
                <w:tcPr>
                  <w:tcW w:w="1594" w:type="dxa"/>
                  <w:noWrap/>
                  <w:hideMark/>
                </w:tcPr>
                <w:p w14:paraId="0472AA88" w14:textId="539D2260" w:rsidR="004044DE" w:rsidRPr="004044DE" w:rsidRDefault="004044DE" w:rsidP="004044DE">
                  <w:pPr>
                    <w:pStyle w:val="NoSpacing"/>
                    <w:rPr>
                      <w:rFonts w:ascii="Helvetica" w:hAnsi="Helvetica" w:cs="Helvetica"/>
                      <w:b/>
                      <w:bCs/>
                      <w:color w:val="222222"/>
                    </w:rPr>
                  </w:pPr>
                  <w:r w:rsidRPr="004044DE">
                    <w:rPr>
                      <w:rFonts w:ascii="Helvetica" w:hAnsi="Helvetica" w:cs="Helvetica"/>
                      <w:b/>
                      <w:bCs/>
                      <w:color w:val="222222"/>
                    </w:rPr>
                    <w:t>Current Closing Date for Applications:</w:t>
                  </w:r>
                </w:p>
              </w:tc>
              <w:tc>
                <w:tcPr>
                  <w:tcW w:w="3651" w:type="dxa"/>
                  <w:vAlign w:val="center"/>
                  <w:hideMark/>
                </w:tcPr>
                <w:p w14:paraId="3E04E2A5" w14:textId="07A502AE" w:rsidR="004044DE" w:rsidRPr="004044DE" w:rsidRDefault="004044DE" w:rsidP="004044DE">
                  <w:pPr>
                    <w:pStyle w:val="NoSpacing"/>
                    <w:rPr>
                      <w:rFonts w:ascii="Helvetica" w:hAnsi="Helvetica" w:cs="Helvetica"/>
                      <w:color w:val="222222"/>
                    </w:rPr>
                  </w:pPr>
                  <w:r w:rsidRPr="004044DE">
                    <w:rPr>
                      <w:rFonts w:ascii="Helvetica" w:hAnsi="Helvetica" w:cs="Helvetica"/>
                      <w:color w:val="222222"/>
                    </w:rPr>
                    <w:t>Jan 11, 2024  Posting Date: September 11, 2023. Publication Date for The Notice Inviting Applications for New Awards for Fiscal Year (FY) 2024 Document: September 11, 2023. Application Package Available: October 26, 2023. Deadline for Transmittal of Applications: January 11, 2024. For Further Information Contact: Erin Higgins, U.S. Department of Education, Institute of Education Sciences (IES), e-Mail: Erin.Higgens@ed.gov, Telephone: (202) 987-1532 or Corinne Alfeld, U.S. Department of Education, Institute of Education Sciences (IES), e-Mail: Corinne.Alfeld@ed.gov, Telephone: (202) 987-0835</w:t>
                  </w:r>
                </w:p>
              </w:tc>
            </w:tr>
            <w:tr w:rsidR="004044DE" w:rsidRPr="004044DE" w14:paraId="42A0C037" w14:textId="77777777" w:rsidTr="000E4EB0">
              <w:trPr>
                <w:tblCellSpacing w:w="0" w:type="dxa"/>
              </w:trPr>
              <w:tc>
                <w:tcPr>
                  <w:tcW w:w="1594" w:type="dxa"/>
                  <w:noWrap/>
                  <w:hideMark/>
                </w:tcPr>
                <w:p w14:paraId="78130F26" w14:textId="09A9DD1F" w:rsidR="004044DE" w:rsidRPr="004044DE" w:rsidRDefault="004044DE" w:rsidP="004044DE">
                  <w:pPr>
                    <w:pStyle w:val="NoSpacing"/>
                    <w:rPr>
                      <w:rFonts w:ascii="Helvetica" w:hAnsi="Helvetica" w:cs="Helvetica"/>
                      <w:b/>
                      <w:bCs/>
                      <w:color w:val="222222"/>
                    </w:rPr>
                  </w:pPr>
                  <w:r w:rsidRPr="004044DE">
                    <w:rPr>
                      <w:rFonts w:ascii="Helvetica" w:hAnsi="Helvetica" w:cs="Helvetica"/>
                      <w:b/>
                      <w:bCs/>
                      <w:color w:val="222222"/>
                    </w:rPr>
                    <w:t>Archive Date:</w:t>
                  </w:r>
                </w:p>
              </w:tc>
              <w:tc>
                <w:tcPr>
                  <w:tcW w:w="3651" w:type="dxa"/>
                  <w:vAlign w:val="center"/>
                  <w:hideMark/>
                </w:tcPr>
                <w:p w14:paraId="0E392DDA" w14:textId="68355CFD" w:rsidR="004044DE" w:rsidRPr="004044DE" w:rsidRDefault="004044DE" w:rsidP="004044DE">
                  <w:pPr>
                    <w:pStyle w:val="NoSpacing"/>
                    <w:rPr>
                      <w:rFonts w:ascii="Helvetica" w:hAnsi="Helvetica" w:cs="Helvetica"/>
                      <w:color w:val="222222"/>
                    </w:rPr>
                  </w:pPr>
                  <w:r w:rsidRPr="004044DE">
                    <w:rPr>
                      <w:rFonts w:ascii="Helvetica" w:hAnsi="Helvetica" w:cs="Helvetica"/>
                      <w:color w:val="222222"/>
                    </w:rPr>
                    <w:t>Feb 10, 2024</w:t>
                  </w:r>
                </w:p>
              </w:tc>
            </w:tr>
            <w:tr w:rsidR="004044DE" w:rsidRPr="004044DE" w14:paraId="1D8EE914" w14:textId="77777777" w:rsidTr="000E4EB0">
              <w:trPr>
                <w:tblCellSpacing w:w="0" w:type="dxa"/>
              </w:trPr>
              <w:tc>
                <w:tcPr>
                  <w:tcW w:w="1594" w:type="dxa"/>
                  <w:noWrap/>
                  <w:hideMark/>
                </w:tcPr>
                <w:p w14:paraId="2BFAC46A" w14:textId="64FB1544" w:rsidR="004044DE" w:rsidRPr="004044DE" w:rsidRDefault="004044DE" w:rsidP="004044DE">
                  <w:pPr>
                    <w:pStyle w:val="NoSpacing"/>
                    <w:rPr>
                      <w:rFonts w:ascii="Helvetica" w:hAnsi="Helvetica" w:cs="Helvetica"/>
                      <w:b/>
                      <w:bCs/>
                      <w:color w:val="222222"/>
                    </w:rPr>
                  </w:pPr>
                  <w:r w:rsidRPr="004044DE">
                    <w:rPr>
                      <w:rFonts w:ascii="Helvetica" w:hAnsi="Helvetica" w:cs="Helvetica"/>
                      <w:b/>
                      <w:bCs/>
                      <w:color w:val="222222"/>
                    </w:rPr>
                    <w:lastRenderedPageBreak/>
                    <w:t>Estimated Total Program Funding:</w:t>
                  </w:r>
                </w:p>
              </w:tc>
              <w:tc>
                <w:tcPr>
                  <w:tcW w:w="3651" w:type="dxa"/>
                  <w:vAlign w:val="center"/>
                  <w:hideMark/>
                </w:tcPr>
                <w:p w14:paraId="4E4DE675" w14:textId="3571EDB0" w:rsidR="004044DE" w:rsidRPr="004044DE" w:rsidRDefault="004044DE" w:rsidP="004044DE">
                  <w:pPr>
                    <w:pStyle w:val="NoSpacing"/>
                    <w:rPr>
                      <w:rFonts w:ascii="Helvetica" w:hAnsi="Helvetica" w:cs="Helvetica"/>
                      <w:color w:val="222222"/>
                    </w:rPr>
                  </w:pPr>
                  <w:r w:rsidRPr="004044DE">
                    <w:rPr>
                      <w:rFonts w:ascii="Helvetica" w:hAnsi="Helvetica" w:cs="Helvetica"/>
                      <w:color w:val="222222"/>
                    </w:rPr>
                    <w:t> </w:t>
                  </w:r>
                </w:p>
              </w:tc>
            </w:tr>
            <w:tr w:rsidR="004044DE" w:rsidRPr="004044DE" w14:paraId="0E5A49A7" w14:textId="77777777" w:rsidTr="000E4EB0">
              <w:trPr>
                <w:tblCellSpacing w:w="0" w:type="dxa"/>
              </w:trPr>
              <w:tc>
                <w:tcPr>
                  <w:tcW w:w="1594" w:type="dxa"/>
                  <w:noWrap/>
                  <w:hideMark/>
                </w:tcPr>
                <w:p w14:paraId="0E905E30" w14:textId="2FBF944E" w:rsidR="004044DE" w:rsidRPr="004044DE" w:rsidRDefault="004044DE" w:rsidP="004044DE">
                  <w:pPr>
                    <w:pStyle w:val="NoSpacing"/>
                    <w:rPr>
                      <w:rFonts w:ascii="Helvetica" w:hAnsi="Helvetica" w:cs="Helvetica"/>
                      <w:b/>
                      <w:bCs/>
                      <w:color w:val="222222"/>
                    </w:rPr>
                  </w:pPr>
                  <w:r w:rsidRPr="004044DE">
                    <w:rPr>
                      <w:rFonts w:ascii="Helvetica" w:hAnsi="Helvetica" w:cs="Helvetica"/>
                      <w:b/>
                      <w:bCs/>
                      <w:color w:val="222222"/>
                    </w:rPr>
                    <w:t>Award Ceiling:</w:t>
                  </w:r>
                </w:p>
              </w:tc>
              <w:tc>
                <w:tcPr>
                  <w:tcW w:w="3651" w:type="dxa"/>
                  <w:vAlign w:val="center"/>
                  <w:hideMark/>
                </w:tcPr>
                <w:p w14:paraId="537A1A93" w14:textId="6CDED76B" w:rsidR="004044DE" w:rsidRPr="004044DE" w:rsidRDefault="004044DE" w:rsidP="004044DE">
                  <w:pPr>
                    <w:pStyle w:val="NoSpacing"/>
                    <w:rPr>
                      <w:rFonts w:ascii="Helvetica" w:hAnsi="Helvetica" w:cs="Helvetica"/>
                      <w:color w:val="222222"/>
                    </w:rPr>
                  </w:pPr>
                  <w:r w:rsidRPr="004044DE">
                    <w:rPr>
                      <w:rFonts w:ascii="Helvetica" w:hAnsi="Helvetica" w:cs="Helvetica"/>
                      <w:color w:val="222222"/>
                    </w:rPr>
                    <w:t>$800,000</w:t>
                  </w:r>
                </w:p>
              </w:tc>
            </w:tr>
            <w:tr w:rsidR="004044DE" w:rsidRPr="004044DE" w14:paraId="0CEB31DC" w14:textId="77777777" w:rsidTr="000E4EB0">
              <w:trPr>
                <w:tblCellSpacing w:w="0" w:type="dxa"/>
              </w:trPr>
              <w:tc>
                <w:tcPr>
                  <w:tcW w:w="1594" w:type="dxa"/>
                  <w:noWrap/>
                  <w:hideMark/>
                </w:tcPr>
                <w:p w14:paraId="38C853C0" w14:textId="2CC63D19" w:rsidR="004044DE" w:rsidRPr="004044DE" w:rsidRDefault="004044DE" w:rsidP="004044DE">
                  <w:pPr>
                    <w:pStyle w:val="NoSpacing"/>
                    <w:rPr>
                      <w:rFonts w:ascii="Helvetica" w:hAnsi="Helvetica" w:cs="Helvetica"/>
                      <w:b/>
                      <w:bCs/>
                      <w:color w:val="222222"/>
                    </w:rPr>
                  </w:pPr>
                  <w:r w:rsidRPr="004044DE">
                    <w:rPr>
                      <w:rFonts w:ascii="Helvetica" w:hAnsi="Helvetica" w:cs="Helvetica"/>
                      <w:b/>
                      <w:bCs/>
                      <w:color w:val="222222"/>
                    </w:rPr>
                    <w:t>Award Floor:</w:t>
                  </w:r>
                </w:p>
              </w:tc>
              <w:tc>
                <w:tcPr>
                  <w:tcW w:w="3651" w:type="dxa"/>
                  <w:vAlign w:val="center"/>
                  <w:hideMark/>
                </w:tcPr>
                <w:p w14:paraId="7841BC8C" w14:textId="6BC6F44B" w:rsidR="004044DE" w:rsidRPr="004044DE" w:rsidRDefault="004044DE" w:rsidP="004044DE">
                  <w:pPr>
                    <w:pStyle w:val="NoSpacing"/>
                    <w:rPr>
                      <w:rFonts w:ascii="Helvetica" w:hAnsi="Helvetica" w:cs="Helvetica"/>
                      <w:color w:val="222222"/>
                    </w:rPr>
                  </w:pPr>
                  <w:r w:rsidRPr="004044DE">
                    <w:rPr>
                      <w:rFonts w:ascii="Helvetica" w:hAnsi="Helvetica" w:cs="Helvetica"/>
                      <w:color w:val="222222"/>
                    </w:rPr>
                    <w:t> </w:t>
                  </w:r>
                </w:p>
              </w:tc>
            </w:tr>
            <w:tr w:rsidR="004044DE" w:rsidRPr="004044DE" w14:paraId="131D7588" w14:textId="77777777" w:rsidTr="000E4EB0">
              <w:trPr>
                <w:tblCellSpacing w:w="0" w:type="dxa"/>
              </w:trPr>
              <w:tc>
                <w:tcPr>
                  <w:tcW w:w="1594" w:type="dxa"/>
                  <w:noWrap/>
                </w:tcPr>
                <w:p w14:paraId="35E48716" w14:textId="0EB767D4" w:rsidR="004044DE" w:rsidRPr="004044DE" w:rsidRDefault="004044DE" w:rsidP="004044DE">
                  <w:pPr>
                    <w:pStyle w:val="NoSpacing"/>
                    <w:rPr>
                      <w:rFonts w:ascii="Helvetica" w:hAnsi="Helvetica" w:cs="Helvetica"/>
                      <w:b/>
                      <w:bCs/>
                      <w:color w:val="222222"/>
                    </w:rPr>
                  </w:pPr>
                </w:p>
              </w:tc>
              <w:tc>
                <w:tcPr>
                  <w:tcW w:w="3651" w:type="dxa"/>
                  <w:vAlign w:val="center"/>
                </w:tcPr>
                <w:p w14:paraId="1B1F1962" w14:textId="57C3D461" w:rsidR="004044DE" w:rsidRPr="004044DE" w:rsidRDefault="004044DE" w:rsidP="004044DE">
                  <w:pPr>
                    <w:pStyle w:val="NoSpacing"/>
                    <w:rPr>
                      <w:rFonts w:ascii="Helvetica" w:hAnsi="Helvetica" w:cs="Helvetica"/>
                      <w:color w:val="222222"/>
                    </w:rPr>
                  </w:pPr>
                </w:p>
              </w:tc>
            </w:tr>
          </w:tbl>
          <w:p w14:paraId="6C32AD55" w14:textId="77777777" w:rsidR="004044DE" w:rsidRPr="004044DE" w:rsidRDefault="004044DE" w:rsidP="004044DE">
            <w:pPr>
              <w:pStyle w:val="NoSpacing"/>
              <w:rPr>
                <w:rFonts w:ascii="Helvetica" w:hAnsi="Helvetica" w:cs="Helvetica"/>
                <w:color w:val="222222"/>
              </w:rPr>
            </w:pPr>
          </w:p>
        </w:tc>
      </w:tr>
    </w:tbl>
    <w:p w14:paraId="33E98D2C" w14:textId="2F470174" w:rsidR="004044DE" w:rsidRPr="004044DE" w:rsidRDefault="004044DE" w:rsidP="004044D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90"/>
        <w:gridCol w:w="6900"/>
      </w:tblGrid>
      <w:tr w:rsidR="004044DE" w:rsidRPr="004044DE" w14:paraId="6679370A" w14:textId="77777777" w:rsidTr="004044DE">
        <w:trPr>
          <w:tblCellSpacing w:w="0" w:type="dxa"/>
        </w:trPr>
        <w:tc>
          <w:tcPr>
            <w:tcW w:w="0" w:type="auto"/>
            <w:noWrap/>
            <w:hideMark/>
          </w:tcPr>
          <w:p w14:paraId="21D9A86E" w14:textId="77777777" w:rsidR="004044DE" w:rsidRPr="004044DE" w:rsidRDefault="004044DE" w:rsidP="004044DE">
            <w:pPr>
              <w:pStyle w:val="NoSpacing"/>
              <w:rPr>
                <w:rFonts w:ascii="Helvetica" w:hAnsi="Helvetica" w:cs="Helvetica"/>
                <w:b/>
                <w:bCs/>
                <w:color w:val="222222"/>
              </w:rPr>
            </w:pPr>
            <w:r w:rsidRPr="004044DE">
              <w:rPr>
                <w:rFonts w:ascii="Helvetica" w:hAnsi="Helvetica" w:cs="Helvetica"/>
                <w:b/>
                <w:bCs/>
                <w:color w:val="222222"/>
              </w:rPr>
              <w:t>Eligible Applicants:</w:t>
            </w:r>
          </w:p>
        </w:tc>
        <w:tc>
          <w:tcPr>
            <w:tcW w:w="5000" w:type="pct"/>
            <w:vAlign w:val="center"/>
            <w:hideMark/>
          </w:tcPr>
          <w:p w14:paraId="361F3677" w14:textId="77777777" w:rsidR="004044DE" w:rsidRPr="004044DE" w:rsidRDefault="004044DE" w:rsidP="004044DE">
            <w:pPr>
              <w:pStyle w:val="NoSpacing"/>
              <w:rPr>
                <w:rFonts w:ascii="Helvetica" w:hAnsi="Helvetica" w:cs="Helvetica"/>
                <w:color w:val="222222"/>
              </w:rPr>
            </w:pPr>
            <w:r w:rsidRPr="004044DE">
              <w:rPr>
                <w:rFonts w:ascii="Helvetica" w:hAnsi="Helvetica" w:cs="Helvetica"/>
                <w:color w:val="222222"/>
              </w:rPr>
              <w:t>Nonprofits that do not have a 501(c)(3) status with the IRS, other than institutions of higher education</w:t>
            </w:r>
            <w:r w:rsidRPr="004044DE">
              <w:rPr>
                <w:rFonts w:ascii="Helvetica" w:hAnsi="Helvetica" w:cs="Helvetica"/>
                <w:color w:val="222222"/>
              </w:rPr>
              <w:br/>
              <w:t>Private institutions of higher education</w:t>
            </w:r>
            <w:r w:rsidRPr="004044DE">
              <w:rPr>
                <w:rFonts w:ascii="Helvetica" w:hAnsi="Helvetica" w:cs="Helvetica"/>
                <w:color w:val="222222"/>
              </w:rPr>
              <w:br/>
              <w:t>For profit organizations other than small businesses</w:t>
            </w:r>
            <w:r w:rsidRPr="004044DE">
              <w:rPr>
                <w:rFonts w:ascii="Helvetica" w:hAnsi="Helvetica" w:cs="Helvetica"/>
                <w:color w:val="222222"/>
              </w:rPr>
              <w:br/>
              <w:t>State governments</w:t>
            </w:r>
            <w:r w:rsidRPr="004044DE">
              <w:rPr>
                <w:rFonts w:ascii="Helvetica" w:hAnsi="Helvetica" w:cs="Helvetica"/>
                <w:color w:val="222222"/>
              </w:rPr>
              <w:br/>
              <w:t>County governments</w:t>
            </w:r>
            <w:r w:rsidRPr="004044DE">
              <w:rPr>
                <w:rFonts w:ascii="Helvetica" w:hAnsi="Helvetica" w:cs="Helvetica"/>
                <w:color w:val="222222"/>
              </w:rPr>
              <w:br/>
              <w:t>Nonprofits having a 501(c)(3) status with the IRS, other than institutions of higher education</w:t>
            </w:r>
            <w:r w:rsidRPr="004044DE">
              <w:rPr>
                <w:rFonts w:ascii="Helvetica" w:hAnsi="Helvetica" w:cs="Helvetica"/>
                <w:color w:val="222222"/>
              </w:rPr>
              <w:br/>
              <w:t>City or township governments</w:t>
            </w:r>
            <w:r w:rsidRPr="004044DE">
              <w:rPr>
                <w:rFonts w:ascii="Helvetica" w:hAnsi="Helvetica" w:cs="Helvetica"/>
                <w:color w:val="222222"/>
              </w:rPr>
              <w:br/>
              <w:t>Special district governments</w:t>
            </w:r>
            <w:r w:rsidRPr="004044DE">
              <w:rPr>
                <w:rFonts w:ascii="Helvetica" w:hAnsi="Helvetica" w:cs="Helvetica"/>
                <w:color w:val="222222"/>
              </w:rPr>
              <w:br/>
              <w:t>Public and State controlled institutions of higher education</w:t>
            </w:r>
            <w:r w:rsidRPr="004044DE">
              <w:rPr>
                <w:rFonts w:ascii="Helvetica" w:hAnsi="Helvetica" w:cs="Helvetica"/>
                <w:color w:val="222222"/>
              </w:rPr>
              <w:br/>
              <w:t>Others (see text field entitled "Additional Information on Eligibility" for clarification)</w:t>
            </w:r>
          </w:p>
        </w:tc>
      </w:tr>
      <w:tr w:rsidR="004044DE" w:rsidRPr="004044DE" w14:paraId="2EF3B157" w14:textId="77777777" w:rsidTr="004044DE">
        <w:trPr>
          <w:tblCellSpacing w:w="0" w:type="dxa"/>
        </w:trPr>
        <w:tc>
          <w:tcPr>
            <w:tcW w:w="0" w:type="auto"/>
            <w:noWrap/>
            <w:hideMark/>
          </w:tcPr>
          <w:p w14:paraId="5341633B" w14:textId="77777777" w:rsidR="004044DE" w:rsidRPr="004044DE" w:rsidRDefault="004044DE" w:rsidP="004044DE">
            <w:pPr>
              <w:pStyle w:val="NoSpacing"/>
              <w:rPr>
                <w:rFonts w:ascii="Helvetica" w:hAnsi="Helvetica" w:cs="Helvetica"/>
                <w:b/>
                <w:bCs/>
                <w:color w:val="222222"/>
              </w:rPr>
            </w:pPr>
            <w:r w:rsidRPr="004044DE">
              <w:rPr>
                <w:rFonts w:ascii="Helvetica" w:hAnsi="Helvetica" w:cs="Helvetica"/>
                <w:b/>
                <w:bCs/>
                <w:color w:val="222222"/>
              </w:rPr>
              <w:t>Additional Information on Eligibility:</w:t>
            </w:r>
          </w:p>
        </w:tc>
        <w:tc>
          <w:tcPr>
            <w:tcW w:w="5000" w:type="pct"/>
            <w:vAlign w:val="center"/>
            <w:hideMark/>
          </w:tcPr>
          <w:p w14:paraId="0E88BE28" w14:textId="77777777" w:rsidR="004044DE" w:rsidRPr="004044DE" w:rsidRDefault="004044DE" w:rsidP="004044DE">
            <w:pPr>
              <w:pStyle w:val="NoSpacing"/>
              <w:rPr>
                <w:rFonts w:ascii="Helvetica" w:hAnsi="Helvetica" w:cs="Helvetica"/>
                <w:color w:val="222222"/>
              </w:rPr>
            </w:pPr>
            <w:r w:rsidRPr="004044DE">
              <w:rPr>
                <w:rFonts w:ascii="Helvetica" w:hAnsi="Helvetica" w:cs="Helvetica"/>
                <w:color w:val="222222"/>
              </w:rPr>
              <w:t>For all other competitions in this notice, applicants that have the ability and capacity to conduct rigorous research are eligible to apply. Eligible applicants include, but are not limited to, nonprofit and for-profit organizations and public and private agencies and institutions of higher education, such as colleges and universities.</w:t>
            </w:r>
          </w:p>
        </w:tc>
      </w:tr>
    </w:tbl>
    <w:p w14:paraId="55E721E8" w14:textId="77777777" w:rsidR="004044DE" w:rsidRPr="004044DE" w:rsidRDefault="004044DE" w:rsidP="004044DE">
      <w:pPr>
        <w:pStyle w:val="NoSpacing"/>
        <w:rPr>
          <w:rFonts w:ascii="Helvetica" w:hAnsi="Helvetica" w:cs="Helvetica"/>
          <w:color w:val="222222"/>
        </w:rPr>
      </w:pPr>
      <w:r w:rsidRPr="004044DE">
        <w:rPr>
          <w:rFonts w:ascii="Helvetica" w:hAnsi="Helvetica" w:cs="Helvetica"/>
          <w:color w:val="222222"/>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3"/>
        <w:gridCol w:w="7487"/>
      </w:tblGrid>
      <w:tr w:rsidR="004044DE" w:rsidRPr="004044DE" w14:paraId="67AB767D" w14:textId="77777777" w:rsidTr="004044DE">
        <w:trPr>
          <w:tblCellSpacing w:w="0" w:type="dxa"/>
        </w:trPr>
        <w:tc>
          <w:tcPr>
            <w:tcW w:w="0" w:type="auto"/>
            <w:noWrap/>
            <w:hideMark/>
          </w:tcPr>
          <w:p w14:paraId="1F0CB02D" w14:textId="77777777" w:rsidR="004044DE" w:rsidRPr="004044DE" w:rsidRDefault="004044DE" w:rsidP="004044DE">
            <w:pPr>
              <w:pStyle w:val="NoSpacing"/>
              <w:rPr>
                <w:rFonts w:ascii="Helvetica" w:hAnsi="Helvetica" w:cs="Helvetica"/>
                <w:b/>
                <w:bCs/>
                <w:color w:val="222222"/>
              </w:rPr>
            </w:pPr>
            <w:r w:rsidRPr="004044DE">
              <w:rPr>
                <w:rFonts w:ascii="Helvetica" w:hAnsi="Helvetica" w:cs="Helvetica"/>
                <w:b/>
                <w:bCs/>
                <w:color w:val="222222"/>
              </w:rPr>
              <w:t>Agency Name:</w:t>
            </w:r>
          </w:p>
        </w:tc>
        <w:tc>
          <w:tcPr>
            <w:tcW w:w="5000" w:type="pct"/>
            <w:vAlign w:val="center"/>
            <w:hideMark/>
          </w:tcPr>
          <w:p w14:paraId="44CF8198" w14:textId="77777777" w:rsidR="004044DE" w:rsidRPr="004044DE" w:rsidRDefault="004044DE" w:rsidP="004044DE">
            <w:pPr>
              <w:pStyle w:val="NoSpacing"/>
              <w:rPr>
                <w:rFonts w:ascii="Helvetica" w:hAnsi="Helvetica" w:cs="Helvetica"/>
                <w:color w:val="222222"/>
              </w:rPr>
            </w:pPr>
            <w:r w:rsidRPr="004044DE">
              <w:rPr>
                <w:rFonts w:ascii="Helvetica" w:hAnsi="Helvetica" w:cs="Helvetica"/>
                <w:color w:val="222222"/>
              </w:rPr>
              <w:t>Department of Education</w:t>
            </w:r>
          </w:p>
        </w:tc>
      </w:tr>
      <w:tr w:rsidR="004044DE" w:rsidRPr="004044DE" w14:paraId="385935DB" w14:textId="77777777" w:rsidTr="004044DE">
        <w:trPr>
          <w:tblCellSpacing w:w="0" w:type="dxa"/>
        </w:trPr>
        <w:tc>
          <w:tcPr>
            <w:tcW w:w="0" w:type="auto"/>
            <w:noWrap/>
            <w:hideMark/>
          </w:tcPr>
          <w:p w14:paraId="37ED842F" w14:textId="77777777" w:rsidR="004044DE" w:rsidRPr="004044DE" w:rsidRDefault="004044DE" w:rsidP="004044DE">
            <w:pPr>
              <w:pStyle w:val="NoSpacing"/>
              <w:rPr>
                <w:rFonts w:ascii="Helvetica" w:hAnsi="Helvetica" w:cs="Helvetica"/>
                <w:b/>
                <w:bCs/>
                <w:color w:val="222222"/>
              </w:rPr>
            </w:pPr>
            <w:r w:rsidRPr="004044DE">
              <w:rPr>
                <w:rFonts w:ascii="Helvetica" w:hAnsi="Helvetica" w:cs="Helvetica"/>
                <w:b/>
                <w:bCs/>
                <w:color w:val="222222"/>
              </w:rPr>
              <w:t>Description:</w:t>
            </w:r>
          </w:p>
        </w:tc>
        <w:tc>
          <w:tcPr>
            <w:tcW w:w="5000" w:type="pct"/>
            <w:vAlign w:val="center"/>
            <w:hideMark/>
          </w:tcPr>
          <w:p w14:paraId="2DF4D2B2" w14:textId="77777777" w:rsidR="004044DE" w:rsidRPr="004044DE" w:rsidRDefault="004044DE" w:rsidP="004044DE">
            <w:pPr>
              <w:pStyle w:val="NoSpacing"/>
              <w:rPr>
                <w:rFonts w:ascii="Helvetica" w:hAnsi="Helvetica" w:cs="Helvetica"/>
                <w:color w:val="222222"/>
              </w:rPr>
            </w:pPr>
            <w:r w:rsidRPr="004044DE">
              <w:rPr>
                <w:rFonts w:ascii="Helvetica" w:hAnsi="Helvetica" w:cs="Helvetica"/>
                <w:color w:val="222222"/>
              </w:rPr>
              <w:t xml:space="preserve">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w:t>
            </w:r>
            <w:hyperlink r:id="rId306" w:tgtFrame="_blank" w:history="1">
              <w:r w:rsidRPr="004044DE">
                <w:rPr>
                  <w:rStyle w:val="Hyperlink"/>
                  <w:rFonts w:ascii="Helvetica" w:hAnsi="Helvetica" w:cs="Helvetica"/>
                </w:rPr>
                <w:t>http://www.access.gpo.gov/nara/index.html</w:t>
              </w:r>
            </w:hyperlink>
            <w:r w:rsidRPr="004044DE">
              <w:rPr>
                <w:rFonts w:ascii="Helvetica" w:hAnsi="Helvetica" w:cs="Helvetica"/>
                <w:color w:val="222222"/>
              </w:rPr>
              <w:t>. Please review the official application notice for pre-application and application requirements, application submission information, performance measures, priorities and program contact information.</w:t>
            </w:r>
          </w:p>
          <w:p w14:paraId="2443C56A" w14:textId="77777777" w:rsidR="004044DE" w:rsidRPr="004044DE" w:rsidRDefault="004044DE" w:rsidP="004044DE">
            <w:pPr>
              <w:pStyle w:val="NoSpacing"/>
              <w:rPr>
                <w:rFonts w:ascii="Helvetica" w:hAnsi="Helvetica" w:cs="Helvetica"/>
                <w:color w:val="222222"/>
              </w:rPr>
            </w:pPr>
            <w:r w:rsidRPr="004044DE">
              <w:rPr>
                <w:rFonts w:ascii="Helvetica" w:hAnsi="Helvetica" w:cs="Helvetica"/>
                <w:color w:val="222222"/>
              </w:rPr>
              <w:t> </w:t>
            </w:r>
          </w:p>
          <w:p w14:paraId="56F949AD" w14:textId="77777777" w:rsidR="004044DE" w:rsidRPr="004044DE" w:rsidRDefault="004044DE" w:rsidP="004044DE">
            <w:pPr>
              <w:pStyle w:val="NoSpacing"/>
              <w:rPr>
                <w:rFonts w:ascii="Helvetica" w:hAnsi="Helvetica" w:cs="Helvetica"/>
                <w:color w:val="222222"/>
              </w:rPr>
            </w:pPr>
            <w:r w:rsidRPr="004044DE">
              <w:rPr>
                <w:rFonts w:ascii="Helvetica" w:hAnsi="Helvetica" w:cs="Helvetica"/>
                <w:color w:val="222222"/>
              </w:rPr>
              <w:t>For the addresses for obtaining and submitting an application, please refer to our Revised Common Instructions for Applicants to Department of Education Discretionary Grant Programs, published in the Federal Register on December 7, 2022.</w:t>
            </w:r>
          </w:p>
          <w:p w14:paraId="348C4758" w14:textId="77777777" w:rsidR="004044DE" w:rsidRPr="004044DE" w:rsidRDefault="004044DE" w:rsidP="004044DE">
            <w:pPr>
              <w:pStyle w:val="NoSpacing"/>
              <w:rPr>
                <w:rFonts w:ascii="Helvetica" w:hAnsi="Helvetica" w:cs="Helvetica"/>
                <w:color w:val="222222"/>
              </w:rPr>
            </w:pPr>
            <w:r w:rsidRPr="004044DE">
              <w:rPr>
                <w:rFonts w:ascii="Helvetica" w:hAnsi="Helvetica" w:cs="Helvetica"/>
                <w:color w:val="222222"/>
              </w:rPr>
              <w:t> </w:t>
            </w:r>
          </w:p>
          <w:p w14:paraId="0499B81D" w14:textId="6C36BB6D" w:rsidR="004044DE" w:rsidRPr="004044DE" w:rsidRDefault="004044DE" w:rsidP="004044DE">
            <w:pPr>
              <w:pStyle w:val="NoSpacing"/>
              <w:rPr>
                <w:rFonts w:ascii="Helvetica" w:hAnsi="Helvetica" w:cs="Helvetica"/>
                <w:color w:val="222222"/>
              </w:rPr>
            </w:pPr>
            <w:r w:rsidRPr="004044DE">
              <w:rPr>
                <w:rFonts w:ascii="Helvetica" w:hAnsi="Helvetica" w:cs="Helvetica"/>
                <w:color w:val="222222"/>
                <w:u w:val="single"/>
              </w:rPr>
              <w:t>Purpose of Program</w:t>
            </w:r>
            <w:r w:rsidRPr="004044DE">
              <w:rPr>
                <w:rFonts w:ascii="Helvetica" w:hAnsi="Helvetica" w:cs="Helvetica"/>
                <w:color w:val="222222"/>
              </w:rPr>
              <w:t xml:space="preserve">: In awarding the research grants, </w:t>
            </w:r>
            <w:r w:rsidR="00194CAE" w:rsidRPr="004044DE">
              <w:rPr>
                <w:rFonts w:ascii="Helvetica" w:hAnsi="Helvetica" w:cs="Helvetica"/>
                <w:color w:val="222222"/>
              </w:rPr>
              <w:t>the Institute</w:t>
            </w:r>
            <w:r w:rsidRPr="004044DE">
              <w:rPr>
                <w:rFonts w:ascii="Helvetica" w:hAnsi="Helvetica" w:cs="Helvetica"/>
                <w:color w:val="222222"/>
              </w:rPr>
              <w:t xml:space="preserve"> of Education Sciences (IES) intends to provide national leadership in expanding knowledge and understanding of (1) education outcomes for all learners from early childhood education through postsecondary and adult education, and (2) employment and wage outcomes when relevant (such as for those engaged in career </w:t>
            </w:r>
            <w:r w:rsidR="00194CAE" w:rsidRPr="004044DE">
              <w:rPr>
                <w:rFonts w:ascii="Helvetica" w:hAnsi="Helvetica" w:cs="Helvetica"/>
                <w:color w:val="222222"/>
              </w:rPr>
              <w:t>and technical</w:t>
            </w:r>
            <w:r w:rsidRPr="004044DE">
              <w:rPr>
                <w:rFonts w:ascii="Helvetica" w:hAnsi="Helvetica" w:cs="Helvetica"/>
                <w:color w:val="222222"/>
              </w:rPr>
              <w:t>, postsecondary, or adult education). IES</w:t>
            </w:r>
            <w:r w:rsidR="00194CAE">
              <w:rPr>
                <w:rFonts w:ascii="Helvetica" w:hAnsi="Helvetica" w:cs="Helvetica"/>
                <w:color w:val="222222"/>
              </w:rPr>
              <w:t xml:space="preserve"> </w:t>
            </w:r>
            <w:r w:rsidRPr="004044DE">
              <w:rPr>
                <w:rFonts w:ascii="Helvetica" w:hAnsi="Helvetica" w:cs="Helvetica"/>
                <w:color w:val="222222"/>
              </w:rPr>
              <w:t xml:space="preserve">research grant programs are designed to provide </w:t>
            </w:r>
            <w:r w:rsidRPr="004044DE">
              <w:rPr>
                <w:rFonts w:ascii="Helvetica" w:hAnsi="Helvetica" w:cs="Helvetica"/>
                <w:color w:val="222222"/>
              </w:rPr>
              <w:lastRenderedPageBreak/>
              <w:t>interested individuals and the general public with reliable and valid information about education practices that support learning and improve academic achievement and access to education opportunities for all learners. These interested individuals include parents, educators, learners, researchers, and policymakers. In carrying out its grant programs, IES provides support for programs of research in areas of demonstrated national need. In awarding research training grant programs, IES aims to prepare individuals to conduct rigorous and relevant education and special education research that advances knowledge within the field and addresses issues important to education policymakers and practitioners.</w:t>
            </w:r>
          </w:p>
          <w:p w14:paraId="1838EC68" w14:textId="77777777" w:rsidR="004044DE" w:rsidRPr="004044DE" w:rsidRDefault="004044DE" w:rsidP="004044DE">
            <w:pPr>
              <w:pStyle w:val="NoSpacing"/>
              <w:rPr>
                <w:rFonts w:ascii="Helvetica" w:hAnsi="Helvetica" w:cs="Helvetica"/>
                <w:color w:val="222222"/>
              </w:rPr>
            </w:pPr>
            <w:r w:rsidRPr="004044DE">
              <w:rPr>
                <w:rFonts w:ascii="Helvetica" w:hAnsi="Helvetica" w:cs="Helvetica"/>
                <w:color w:val="222222"/>
              </w:rPr>
              <w:t> </w:t>
            </w:r>
          </w:p>
          <w:p w14:paraId="5AD20A47" w14:textId="77777777" w:rsidR="004044DE" w:rsidRPr="004044DE" w:rsidRDefault="004044DE" w:rsidP="004044DE">
            <w:pPr>
              <w:pStyle w:val="NoSpacing"/>
              <w:rPr>
                <w:rFonts w:ascii="Helvetica" w:hAnsi="Helvetica" w:cs="Helvetica"/>
                <w:color w:val="222222"/>
              </w:rPr>
            </w:pPr>
            <w:r w:rsidRPr="004044DE">
              <w:rPr>
                <w:rFonts w:ascii="Helvetica" w:hAnsi="Helvetica" w:cs="Helvetica"/>
                <w:color w:val="222222"/>
              </w:rPr>
              <w:t> </w:t>
            </w:r>
          </w:p>
          <w:p w14:paraId="46E11DFC" w14:textId="77777777" w:rsidR="004044DE" w:rsidRPr="004044DE" w:rsidRDefault="004044DE" w:rsidP="004044DE">
            <w:pPr>
              <w:pStyle w:val="NoSpacing"/>
              <w:rPr>
                <w:rFonts w:ascii="Helvetica" w:hAnsi="Helvetica" w:cs="Helvetica"/>
                <w:color w:val="222222"/>
              </w:rPr>
            </w:pPr>
            <w:r w:rsidRPr="004044DE">
              <w:rPr>
                <w:rFonts w:ascii="Helvetica" w:hAnsi="Helvetica" w:cs="Helvetica"/>
                <w:color w:val="222222"/>
              </w:rPr>
              <w:t> </w:t>
            </w:r>
          </w:p>
          <w:p w14:paraId="45481E5E" w14:textId="77777777" w:rsidR="004044DE" w:rsidRPr="004044DE" w:rsidRDefault="004044DE" w:rsidP="004044DE">
            <w:pPr>
              <w:pStyle w:val="NoSpacing"/>
              <w:rPr>
                <w:rFonts w:ascii="Helvetica" w:hAnsi="Helvetica" w:cs="Helvetica"/>
                <w:color w:val="222222"/>
              </w:rPr>
            </w:pPr>
            <w:r w:rsidRPr="004044DE">
              <w:rPr>
                <w:rFonts w:ascii="Helvetica" w:hAnsi="Helvetica" w:cs="Helvetica"/>
                <w:color w:val="222222"/>
              </w:rPr>
              <w:t>Assistance Listing Number (ALN) 84.305N.</w:t>
            </w:r>
          </w:p>
          <w:p w14:paraId="7AC1E379" w14:textId="77777777" w:rsidR="004044DE" w:rsidRPr="004044DE" w:rsidRDefault="004044DE" w:rsidP="004044DE">
            <w:pPr>
              <w:pStyle w:val="NoSpacing"/>
              <w:rPr>
                <w:rFonts w:ascii="Helvetica" w:hAnsi="Helvetica" w:cs="Helvetica"/>
                <w:color w:val="222222"/>
              </w:rPr>
            </w:pPr>
          </w:p>
          <w:p w14:paraId="7B40854D" w14:textId="77777777" w:rsidR="004044DE" w:rsidRPr="004044DE" w:rsidRDefault="004044DE" w:rsidP="004044DE">
            <w:pPr>
              <w:pStyle w:val="NoSpacing"/>
              <w:rPr>
                <w:rFonts w:ascii="Helvetica" w:hAnsi="Helvetica" w:cs="Helvetica"/>
                <w:color w:val="222222"/>
              </w:rPr>
            </w:pPr>
          </w:p>
          <w:p w14:paraId="7546CDFC" w14:textId="77777777" w:rsidR="004044DE" w:rsidRPr="004044DE" w:rsidRDefault="004044DE" w:rsidP="004044DE">
            <w:pPr>
              <w:pStyle w:val="NoSpacing"/>
              <w:rPr>
                <w:rFonts w:ascii="Helvetica" w:hAnsi="Helvetica" w:cs="Helvetica"/>
                <w:color w:val="222222"/>
              </w:rPr>
            </w:pPr>
          </w:p>
        </w:tc>
      </w:tr>
      <w:tr w:rsidR="004044DE" w:rsidRPr="004044DE" w14:paraId="787B0295" w14:textId="77777777" w:rsidTr="004044DE">
        <w:trPr>
          <w:tblCellSpacing w:w="0" w:type="dxa"/>
        </w:trPr>
        <w:tc>
          <w:tcPr>
            <w:tcW w:w="0" w:type="auto"/>
            <w:noWrap/>
            <w:hideMark/>
          </w:tcPr>
          <w:p w14:paraId="5173EF65" w14:textId="77777777" w:rsidR="004044DE" w:rsidRPr="004044DE" w:rsidRDefault="004044DE" w:rsidP="004044DE">
            <w:pPr>
              <w:pStyle w:val="NoSpacing"/>
              <w:rPr>
                <w:rFonts w:ascii="Helvetica" w:hAnsi="Helvetica" w:cs="Helvetica"/>
                <w:b/>
                <w:bCs/>
                <w:color w:val="222222"/>
              </w:rPr>
            </w:pPr>
            <w:r w:rsidRPr="004044DE">
              <w:rPr>
                <w:rFonts w:ascii="Helvetica" w:hAnsi="Helvetica" w:cs="Helvetica"/>
                <w:b/>
                <w:bCs/>
                <w:color w:val="222222"/>
              </w:rPr>
              <w:lastRenderedPageBreak/>
              <w:t>Link to Additional Information:</w:t>
            </w:r>
          </w:p>
        </w:tc>
        <w:tc>
          <w:tcPr>
            <w:tcW w:w="5000" w:type="pct"/>
            <w:vAlign w:val="center"/>
            <w:hideMark/>
          </w:tcPr>
          <w:p w14:paraId="67B3D18D" w14:textId="77777777" w:rsidR="004044DE" w:rsidRPr="004044DE" w:rsidRDefault="000E4EB0" w:rsidP="004044DE">
            <w:pPr>
              <w:pStyle w:val="NoSpacing"/>
              <w:rPr>
                <w:rFonts w:ascii="Helvetica" w:hAnsi="Helvetica" w:cs="Helvetica"/>
                <w:color w:val="222222"/>
              </w:rPr>
            </w:pPr>
            <w:hyperlink r:id="rId307" w:tgtFrame="_blank" w:tooltip="Link to Additional Information" w:history="1">
              <w:r w:rsidR="004044DE" w:rsidRPr="004044DE">
                <w:rPr>
                  <w:rStyle w:val="Hyperlink"/>
                  <w:rFonts w:ascii="Helvetica" w:hAnsi="Helvetica" w:cs="Helvetica"/>
                </w:rPr>
                <w:t>Institute of Education Sciences (IES): National Center for Education Research (NCER): Research Networks Focused on Critical Problems of Education Policy and Practice, Assistance Listing Number (ALN) 84.305N; Notice Inviting Applications</w:t>
              </w:r>
            </w:hyperlink>
          </w:p>
        </w:tc>
      </w:tr>
      <w:tr w:rsidR="004044DE" w:rsidRPr="004044DE" w14:paraId="4A972BB1" w14:textId="77777777" w:rsidTr="004044DE">
        <w:trPr>
          <w:tblCellSpacing w:w="0" w:type="dxa"/>
        </w:trPr>
        <w:tc>
          <w:tcPr>
            <w:tcW w:w="0" w:type="auto"/>
            <w:noWrap/>
            <w:hideMark/>
          </w:tcPr>
          <w:p w14:paraId="221F11B5" w14:textId="77777777" w:rsidR="004044DE" w:rsidRPr="004044DE" w:rsidRDefault="004044DE" w:rsidP="004044DE">
            <w:pPr>
              <w:pStyle w:val="NoSpacing"/>
              <w:rPr>
                <w:rFonts w:ascii="Helvetica" w:hAnsi="Helvetica" w:cs="Helvetica"/>
                <w:b/>
                <w:bCs/>
                <w:color w:val="222222"/>
              </w:rPr>
            </w:pPr>
            <w:r w:rsidRPr="004044DE">
              <w:rPr>
                <w:rFonts w:ascii="Helvetica" w:hAnsi="Helvetica" w:cs="Helvetica"/>
                <w:b/>
                <w:bCs/>
                <w:color w:val="222222"/>
              </w:rPr>
              <w:t>Grantor Contact Information:</w:t>
            </w:r>
          </w:p>
        </w:tc>
        <w:tc>
          <w:tcPr>
            <w:tcW w:w="5000" w:type="pct"/>
            <w:vAlign w:val="center"/>
            <w:hideMark/>
          </w:tcPr>
          <w:p w14:paraId="1CF6FEBC" w14:textId="77777777" w:rsidR="004044DE" w:rsidRPr="004044DE" w:rsidRDefault="004044DE" w:rsidP="004044DE">
            <w:pPr>
              <w:pStyle w:val="NoSpacing"/>
              <w:rPr>
                <w:rFonts w:ascii="Helvetica" w:hAnsi="Helvetica" w:cs="Helvetica"/>
                <w:color w:val="222222"/>
              </w:rPr>
            </w:pPr>
            <w:r w:rsidRPr="004044DE">
              <w:rPr>
                <w:rFonts w:ascii="Helvetica" w:hAnsi="Helvetica" w:cs="Helvetica"/>
                <w:color w:val="222222"/>
              </w:rPr>
              <w:t>If you have difficulty accessing the full announcement electronically, please contact:</w:t>
            </w:r>
            <w:r w:rsidRPr="004044DE">
              <w:rPr>
                <w:rFonts w:ascii="Helvetica" w:hAnsi="Helvetica" w:cs="Helvetica"/>
                <w:color w:val="222222"/>
              </w:rPr>
              <w:br/>
            </w:r>
            <w:r w:rsidRPr="004044DE">
              <w:rPr>
                <w:rFonts w:ascii="Helvetica" w:hAnsi="Helvetica" w:cs="Helvetica"/>
                <w:color w:val="222222"/>
              </w:rPr>
              <w:br/>
              <w:t>Julius C Cotton ED Grants.gov FIND Systems Admin. Phone 202-245-6288 julius.cotton@ed.gov Program Managers: Erin Higgins, U.S. Department of Education, Institute of Education Sciences (IES), e-Mail: Erin.Higgens@ed.gov, Telephone: (202) 987-1532 or Corinne Alfeld, U.S. Department of Education, Institute of Education Sciences (IES), e-Mail: Corinne.Alfeld@ed.gov, Telephone: (202) 987-0835</w:t>
            </w:r>
            <w:r w:rsidRPr="004044DE">
              <w:rPr>
                <w:rFonts w:ascii="Helvetica" w:hAnsi="Helvetica" w:cs="Helvetica"/>
                <w:color w:val="222222"/>
              </w:rPr>
              <w:br/>
            </w:r>
            <w:r w:rsidRPr="004044DE">
              <w:rPr>
                <w:rFonts w:ascii="Helvetica" w:hAnsi="Helvetica" w:cs="Helvetica"/>
                <w:color w:val="222222"/>
              </w:rPr>
              <w:br/>
            </w:r>
            <w:hyperlink r:id="rId308" w:history="1">
              <w:r w:rsidRPr="004044DE">
                <w:rPr>
                  <w:rStyle w:val="Hyperlink"/>
                  <w:rFonts w:ascii="Helvetica" w:hAnsi="Helvetica" w:cs="Helvetica"/>
                </w:rPr>
                <w:t>Program Manager</w:t>
              </w:r>
            </w:hyperlink>
          </w:p>
        </w:tc>
      </w:tr>
    </w:tbl>
    <w:p w14:paraId="467BEC6D" w14:textId="52C3D3DC" w:rsidR="004044DE" w:rsidRDefault="004044DE" w:rsidP="004044DE">
      <w:pPr>
        <w:pStyle w:val="NoSpacing"/>
        <w:pBdr>
          <w:bottom w:val="single" w:sz="6" w:space="1" w:color="auto"/>
        </w:pBdr>
        <w:rPr>
          <w:rFonts w:ascii="Helvetica" w:hAnsi="Helvetica" w:cs="Helvetica"/>
          <w:sz w:val="24"/>
          <w:szCs w:val="24"/>
        </w:rPr>
      </w:pPr>
      <w:r w:rsidRPr="00D15948">
        <w:rPr>
          <w:rFonts w:ascii="Helvetica" w:hAnsi="Helvetica" w:cs="Helvetica"/>
          <w:color w:val="222222"/>
          <w:sz w:val="24"/>
          <w:szCs w:val="24"/>
        </w:rPr>
        <w:br/>
      </w:r>
      <w:hyperlink r:id="rId309" w:tgtFrame="_blank" w:history="1">
        <w:r w:rsidRPr="00D15948">
          <w:rPr>
            <w:rStyle w:val="Hyperlink"/>
            <w:rFonts w:ascii="Helvetica" w:hAnsi="Helvetica" w:cs="Helvetica"/>
            <w:color w:val="1155CC"/>
            <w:sz w:val="24"/>
            <w:szCs w:val="24"/>
            <w:shd w:val="clear" w:color="auto" w:fill="FFFFFF"/>
          </w:rPr>
          <w:t>https://www.grants.gov/web/grants/view-opportunity.html?oppId=350121</w:t>
        </w:r>
      </w:hyperlink>
    </w:p>
    <w:p w14:paraId="44E739BB" w14:textId="77777777" w:rsidR="004044DE" w:rsidRDefault="004044DE" w:rsidP="004044DE">
      <w:pPr>
        <w:pStyle w:val="NoSpacing"/>
        <w:rPr>
          <w:rFonts w:ascii="Helvetica" w:hAnsi="Helvetica" w:cs="Helvetica"/>
          <w:sz w:val="24"/>
          <w:szCs w:val="24"/>
        </w:rPr>
      </w:pPr>
    </w:p>
    <w:p w14:paraId="59FCDB32" w14:textId="77777777" w:rsidR="004044DE" w:rsidRDefault="004044DE" w:rsidP="004044DE">
      <w:pPr>
        <w:pStyle w:val="NoSpacing"/>
        <w:rPr>
          <w:rFonts w:ascii="Helvetica" w:hAnsi="Helvetica" w:cs="Helvetica"/>
          <w:color w:val="222222"/>
          <w:sz w:val="24"/>
          <w:szCs w:val="24"/>
          <w:shd w:val="clear" w:color="auto" w:fill="FFFFFF"/>
        </w:rPr>
      </w:pPr>
      <w:bookmarkStart w:id="313" w:name="EDIES84305D"/>
      <w:bookmarkEnd w:id="313"/>
      <w:r w:rsidRPr="00D15948">
        <w:rPr>
          <w:rFonts w:ascii="Helvetica" w:hAnsi="Helvetica" w:cs="Helvetica"/>
          <w:color w:val="222222"/>
          <w:sz w:val="24"/>
          <w:szCs w:val="24"/>
          <w:shd w:val="clear" w:color="auto" w:fill="FFFFFF"/>
        </w:rPr>
        <w:t>Institute of Education Sciences (IES): National Center for Education Research (NCER): Statistical and Research Methodology in Education, Assistance Listing Number (ALN) 84.305D</w:t>
      </w:r>
      <w:r w:rsidRPr="00D15948">
        <w:rPr>
          <w:rFonts w:ascii="Helvetica" w:hAnsi="Helvetica" w:cs="Helvetica"/>
          <w:color w:val="222222"/>
          <w:sz w:val="24"/>
          <w:szCs w:val="24"/>
        </w:rPr>
        <w:br/>
      </w:r>
      <w:r w:rsidRPr="00D15948">
        <w:rPr>
          <w:rFonts w:ascii="Helvetica" w:hAnsi="Helvetica" w:cs="Helvetica"/>
          <w:color w:val="222222"/>
          <w:sz w:val="24"/>
          <w:szCs w:val="24"/>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4044DE" w:rsidRPr="004044DE" w14:paraId="3FCA884E" w14:textId="77777777" w:rsidTr="004044DE">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54"/>
              <w:gridCol w:w="2833"/>
            </w:tblGrid>
            <w:tr w:rsidR="004044DE" w:rsidRPr="004044DE" w14:paraId="44632790" w14:textId="77777777" w:rsidTr="004044DE">
              <w:trPr>
                <w:tblCellSpacing w:w="0" w:type="dxa"/>
              </w:trPr>
              <w:tc>
                <w:tcPr>
                  <w:tcW w:w="2054" w:type="dxa"/>
                  <w:noWrap/>
                  <w:hideMark/>
                </w:tcPr>
                <w:p w14:paraId="7BF06CB3" w14:textId="77777777" w:rsidR="004044DE" w:rsidRPr="004044DE" w:rsidRDefault="004044DE" w:rsidP="004044DE">
                  <w:pPr>
                    <w:pStyle w:val="NoSpacing"/>
                    <w:rPr>
                      <w:rFonts w:ascii="Helvetica" w:hAnsi="Helvetica" w:cs="Helvetica"/>
                      <w:b/>
                      <w:bCs/>
                      <w:color w:val="222222"/>
                    </w:rPr>
                  </w:pPr>
                  <w:r w:rsidRPr="004044DE">
                    <w:rPr>
                      <w:rFonts w:ascii="Helvetica" w:hAnsi="Helvetica" w:cs="Helvetica"/>
                      <w:b/>
                      <w:bCs/>
                      <w:color w:val="222222"/>
                    </w:rPr>
                    <w:t>Document Type:</w:t>
                  </w:r>
                </w:p>
              </w:tc>
              <w:tc>
                <w:tcPr>
                  <w:tcW w:w="2833" w:type="dxa"/>
                  <w:vAlign w:val="center"/>
                  <w:hideMark/>
                </w:tcPr>
                <w:p w14:paraId="518708A3" w14:textId="77777777" w:rsidR="004044DE" w:rsidRPr="004044DE" w:rsidRDefault="004044DE" w:rsidP="004044DE">
                  <w:pPr>
                    <w:pStyle w:val="NoSpacing"/>
                    <w:rPr>
                      <w:rFonts w:ascii="Helvetica" w:hAnsi="Helvetica" w:cs="Helvetica"/>
                      <w:color w:val="222222"/>
                    </w:rPr>
                  </w:pPr>
                  <w:r w:rsidRPr="004044DE">
                    <w:rPr>
                      <w:rFonts w:ascii="Helvetica" w:hAnsi="Helvetica" w:cs="Helvetica"/>
                      <w:color w:val="222222"/>
                    </w:rPr>
                    <w:t>Grants Notice</w:t>
                  </w:r>
                </w:p>
              </w:tc>
            </w:tr>
            <w:tr w:rsidR="004044DE" w:rsidRPr="004044DE" w14:paraId="4F9AC299" w14:textId="77777777" w:rsidTr="004044DE">
              <w:trPr>
                <w:tblCellSpacing w:w="0" w:type="dxa"/>
              </w:trPr>
              <w:tc>
                <w:tcPr>
                  <w:tcW w:w="2054" w:type="dxa"/>
                  <w:noWrap/>
                  <w:hideMark/>
                </w:tcPr>
                <w:p w14:paraId="2AF18AB1" w14:textId="77777777" w:rsidR="004044DE" w:rsidRPr="004044DE" w:rsidRDefault="004044DE" w:rsidP="004044DE">
                  <w:pPr>
                    <w:pStyle w:val="NoSpacing"/>
                    <w:rPr>
                      <w:rFonts w:ascii="Helvetica" w:hAnsi="Helvetica" w:cs="Helvetica"/>
                      <w:b/>
                      <w:bCs/>
                      <w:color w:val="222222"/>
                    </w:rPr>
                  </w:pPr>
                  <w:r w:rsidRPr="004044DE">
                    <w:rPr>
                      <w:rFonts w:ascii="Helvetica" w:hAnsi="Helvetica" w:cs="Helvetica"/>
                      <w:b/>
                      <w:bCs/>
                      <w:color w:val="222222"/>
                    </w:rPr>
                    <w:t>Funding Opportunity Number:</w:t>
                  </w:r>
                </w:p>
              </w:tc>
              <w:tc>
                <w:tcPr>
                  <w:tcW w:w="2833" w:type="dxa"/>
                  <w:vAlign w:val="center"/>
                  <w:hideMark/>
                </w:tcPr>
                <w:p w14:paraId="0F6277CE" w14:textId="77777777" w:rsidR="004044DE" w:rsidRPr="004044DE" w:rsidRDefault="004044DE" w:rsidP="004044DE">
                  <w:pPr>
                    <w:pStyle w:val="NoSpacing"/>
                    <w:rPr>
                      <w:rFonts w:ascii="Helvetica" w:hAnsi="Helvetica" w:cs="Helvetica"/>
                      <w:color w:val="222222"/>
                    </w:rPr>
                  </w:pPr>
                  <w:r w:rsidRPr="004044DE">
                    <w:rPr>
                      <w:rFonts w:ascii="Helvetica" w:hAnsi="Helvetica" w:cs="Helvetica"/>
                      <w:color w:val="222222"/>
                    </w:rPr>
                    <w:t>ED-GRANTS-091123-002</w:t>
                  </w:r>
                </w:p>
              </w:tc>
            </w:tr>
            <w:tr w:rsidR="004044DE" w:rsidRPr="004044DE" w14:paraId="75E8F150" w14:textId="77777777" w:rsidTr="004044DE">
              <w:trPr>
                <w:tblCellSpacing w:w="0" w:type="dxa"/>
              </w:trPr>
              <w:tc>
                <w:tcPr>
                  <w:tcW w:w="2054" w:type="dxa"/>
                  <w:noWrap/>
                  <w:hideMark/>
                </w:tcPr>
                <w:p w14:paraId="7F283A39" w14:textId="77777777" w:rsidR="004044DE" w:rsidRPr="004044DE" w:rsidRDefault="004044DE" w:rsidP="004044DE">
                  <w:pPr>
                    <w:pStyle w:val="NoSpacing"/>
                    <w:rPr>
                      <w:rFonts w:ascii="Helvetica" w:hAnsi="Helvetica" w:cs="Helvetica"/>
                      <w:b/>
                      <w:bCs/>
                      <w:color w:val="222222"/>
                    </w:rPr>
                  </w:pPr>
                  <w:r w:rsidRPr="004044DE">
                    <w:rPr>
                      <w:rFonts w:ascii="Helvetica" w:hAnsi="Helvetica" w:cs="Helvetica"/>
                      <w:b/>
                      <w:bCs/>
                      <w:color w:val="222222"/>
                    </w:rPr>
                    <w:t>Funding Opportunity Title:</w:t>
                  </w:r>
                </w:p>
              </w:tc>
              <w:tc>
                <w:tcPr>
                  <w:tcW w:w="2833" w:type="dxa"/>
                  <w:vAlign w:val="center"/>
                  <w:hideMark/>
                </w:tcPr>
                <w:p w14:paraId="454EAA52" w14:textId="77777777" w:rsidR="004044DE" w:rsidRPr="004044DE" w:rsidRDefault="004044DE" w:rsidP="004044DE">
                  <w:pPr>
                    <w:pStyle w:val="NoSpacing"/>
                    <w:rPr>
                      <w:rFonts w:ascii="Helvetica" w:hAnsi="Helvetica" w:cs="Helvetica"/>
                      <w:color w:val="222222"/>
                    </w:rPr>
                  </w:pPr>
                  <w:r w:rsidRPr="004044DE">
                    <w:rPr>
                      <w:rFonts w:ascii="Helvetica" w:hAnsi="Helvetica" w:cs="Helvetica"/>
                      <w:color w:val="222222"/>
                    </w:rPr>
                    <w:t>Institute of Education Sciences (IES): National Center for Education Research (NCER): Statistical and Research Methodology in Education, Assistance Listing Number (ALN) 84.305D</w:t>
                  </w:r>
                </w:p>
              </w:tc>
            </w:tr>
            <w:tr w:rsidR="004044DE" w:rsidRPr="004044DE" w14:paraId="69591F1E" w14:textId="77777777" w:rsidTr="004044DE">
              <w:trPr>
                <w:tblCellSpacing w:w="0" w:type="dxa"/>
              </w:trPr>
              <w:tc>
                <w:tcPr>
                  <w:tcW w:w="2054" w:type="dxa"/>
                  <w:noWrap/>
                  <w:hideMark/>
                </w:tcPr>
                <w:p w14:paraId="047E8EFD" w14:textId="77777777" w:rsidR="004044DE" w:rsidRPr="004044DE" w:rsidRDefault="004044DE" w:rsidP="004044DE">
                  <w:pPr>
                    <w:pStyle w:val="NoSpacing"/>
                    <w:rPr>
                      <w:rFonts w:ascii="Helvetica" w:hAnsi="Helvetica" w:cs="Helvetica"/>
                      <w:b/>
                      <w:bCs/>
                      <w:color w:val="222222"/>
                    </w:rPr>
                  </w:pPr>
                  <w:r w:rsidRPr="004044DE">
                    <w:rPr>
                      <w:rFonts w:ascii="Helvetica" w:hAnsi="Helvetica" w:cs="Helvetica"/>
                      <w:b/>
                      <w:bCs/>
                      <w:color w:val="222222"/>
                    </w:rPr>
                    <w:t>Opportunity Category:</w:t>
                  </w:r>
                </w:p>
              </w:tc>
              <w:tc>
                <w:tcPr>
                  <w:tcW w:w="2833" w:type="dxa"/>
                  <w:vAlign w:val="center"/>
                  <w:hideMark/>
                </w:tcPr>
                <w:p w14:paraId="06403C62" w14:textId="77777777" w:rsidR="004044DE" w:rsidRPr="004044DE" w:rsidRDefault="004044DE" w:rsidP="004044DE">
                  <w:pPr>
                    <w:pStyle w:val="NoSpacing"/>
                    <w:rPr>
                      <w:rFonts w:ascii="Helvetica" w:hAnsi="Helvetica" w:cs="Helvetica"/>
                      <w:color w:val="222222"/>
                    </w:rPr>
                  </w:pPr>
                  <w:r w:rsidRPr="004044DE">
                    <w:rPr>
                      <w:rFonts w:ascii="Helvetica" w:hAnsi="Helvetica" w:cs="Helvetica"/>
                      <w:color w:val="222222"/>
                    </w:rPr>
                    <w:t>Discretionary</w:t>
                  </w:r>
                </w:p>
              </w:tc>
            </w:tr>
            <w:tr w:rsidR="004044DE" w:rsidRPr="004044DE" w14:paraId="10B00BCE" w14:textId="77777777" w:rsidTr="004044DE">
              <w:trPr>
                <w:tblCellSpacing w:w="0" w:type="dxa"/>
              </w:trPr>
              <w:tc>
                <w:tcPr>
                  <w:tcW w:w="2054" w:type="dxa"/>
                  <w:noWrap/>
                  <w:hideMark/>
                </w:tcPr>
                <w:p w14:paraId="1B0B9F7D" w14:textId="77777777" w:rsidR="004044DE" w:rsidRPr="004044DE" w:rsidRDefault="004044DE" w:rsidP="004044DE">
                  <w:pPr>
                    <w:pStyle w:val="NoSpacing"/>
                    <w:rPr>
                      <w:rFonts w:ascii="Helvetica" w:hAnsi="Helvetica" w:cs="Helvetica"/>
                      <w:b/>
                      <w:bCs/>
                      <w:color w:val="222222"/>
                    </w:rPr>
                  </w:pPr>
                  <w:r w:rsidRPr="004044DE">
                    <w:rPr>
                      <w:rFonts w:ascii="Helvetica" w:hAnsi="Helvetica" w:cs="Helvetica"/>
                      <w:b/>
                      <w:bCs/>
                      <w:color w:val="222222"/>
                    </w:rPr>
                    <w:lastRenderedPageBreak/>
                    <w:t>Opportunity Category Explanation:</w:t>
                  </w:r>
                </w:p>
              </w:tc>
              <w:tc>
                <w:tcPr>
                  <w:tcW w:w="2833" w:type="dxa"/>
                  <w:vAlign w:val="center"/>
                  <w:hideMark/>
                </w:tcPr>
                <w:p w14:paraId="27F22CDE" w14:textId="77777777" w:rsidR="004044DE" w:rsidRPr="004044DE" w:rsidRDefault="004044DE" w:rsidP="004044DE">
                  <w:pPr>
                    <w:pStyle w:val="NoSpacing"/>
                    <w:rPr>
                      <w:rFonts w:ascii="Helvetica" w:hAnsi="Helvetica" w:cs="Helvetica"/>
                      <w:color w:val="222222"/>
                    </w:rPr>
                  </w:pPr>
                  <w:r w:rsidRPr="004044DE">
                    <w:rPr>
                      <w:rFonts w:ascii="Helvetica" w:hAnsi="Helvetica" w:cs="Helvetica"/>
                      <w:color w:val="222222"/>
                    </w:rPr>
                    <w:t> </w:t>
                  </w:r>
                </w:p>
              </w:tc>
            </w:tr>
            <w:tr w:rsidR="004044DE" w:rsidRPr="004044DE" w14:paraId="68E9004C" w14:textId="77777777" w:rsidTr="004044DE">
              <w:trPr>
                <w:tblCellSpacing w:w="0" w:type="dxa"/>
              </w:trPr>
              <w:tc>
                <w:tcPr>
                  <w:tcW w:w="2054" w:type="dxa"/>
                  <w:noWrap/>
                  <w:hideMark/>
                </w:tcPr>
                <w:p w14:paraId="4CC1986E" w14:textId="77777777" w:rsidR="004044DE" w:rsidRPr="004044DE" w:rsidRDefault="004044DE" w:rsidP="004044DE">
                  <w:pPr>
                    <w:pStyle w:val="NoSpacing"/>
                    <w:rPr>
                      <w:rFonts w:ascii="Helvetica" w:hAnsi="Helvetica" w:cs="Helvetica"/>
                      <w:b/>
                      <w:bCs/>
                      <w:color w:val="222222"/>
                    </w:rPr>
                  </w:pPr>
                  <w:r w:rsidRPr="004044DE">
                    <w:rPr>
                      <w:rFonts w:ascii="Helvetica" w:hAnsi="Helvetica" w:cs="Helvetica"/>
                      <w:b/>
                      <w:bCs/>
                      <w:color w:val="222222"/>
                    </w:rPr>
                    <w:t>Funding Instrument Type:</w:t>
                  </w:r>
                </w:p>
              </w:tc>
              <w:tc>
                <w:tcPr>
                  <w:tcW w:w="2833" w:type="dxa"/>
                  <w:vAlign w:val="center"/>
                  <w:hideMark/>
                </w:tcPr>
                <w:p w14:paraId="3A018F73" w14:textId="77777777" w:rsidR="004044DE" w:rsidRPr="004044DE" w:rsidRDefault="004044DE" w:rsidP="004044DE">
                  <w:pPr>
                    <w:pStyle w:val="NoSpacing"/>
                    <w:rPr>
                      <w:rFonts w:ascii="Helvetica" w:hAnsi="Helvetica" w:cs="Helvetica"/>
                      <w:color w:val="222222"/>
                    </w:rPr>
                  </w:pPr>
                  <w:r w:rsidRPr="004044DE">
                    <w:rPr>
                      <w:rFonts w:ascii="Helvetica" w:hAnsi="Helvetica" w:cs="Helvetica"/>
                      <w:color w:val="222222"/>
                    </w:rPr>
                    <w:t>Cooperative Agreement</w:t>
                  </w:r>
                  <w:r w:rsidRPr="004044DE">
                    <w:rPr>
                      <w:rFonts w:ascii="Helvetica" w:hAnsi="Helvetica" w:cs="Helvetica"/>
                      <w:color w:val="222222"/>
                    </w:rPr>
                    <w:br/>
                    <w:t>Grant</w:t>
                  </w:r>
                </w:p>
              </w:tc>
            </w:tr>
            <w:tr w:rsidR="004044DE" w:rsidRPr="004044DE" w14:paraId="0599102F" w14:textId="77777777" w:rsidTr="004044DE">
              <w:trPr>
                <w:tblCellSpacing w:w="0" w:type="dxa"/>
              </w:trPr>
              <w:tc>
                <w:tcPr>
                  <w:tcW w:w="2054" w:type="dxa"/>
                  <w:noWrap/>
                  <w:hideMark/>
                </w:tcPr>
                <w:p w14:paraId="4DBD556D" w14:textId="77777777" w:rsidR="004044DE" w:rsidRPr="004044DE" w:rsidRDefault="004044DE" w:rsidP="004044DE">
                  <w:pPr>
                    <w:pStyle w:val="NoSpacing"/>
                    <w:rPr>
                      <w:rFonts w:ascii="Helvetica" w:hAnsi="Helvetica" w:cs="Helvetica"/>
                      <w:b/>
                      <w:bCs/>
                      <w:color w:val="222222"/>
                    </w:rPr>
                  </w:pPr>
                  <w:r w:rsidRPr="004044DE">
                    <w:rPr>
                      <w:rFonts w:ascii="Helvetica" w:hAnsi="Helvetica" w:cs="Helvetica"/>
                      <w:b/>
                      <w:bCs/>
                      <w:color w:val="222222"/>
                    </w:rPr>
                    <w:t>Category of Funding Activity:</w:t>
                  </w:r>
                </w:p>
              </w:tc>
              <w:tc>
                <w:tcPr>
                  <w:tcW w:w="2833" w:type="dxa"/>
                  <w:vAlign w:val="center"/>
                  <w:hideMark/>
                </w:tcPr>
                <w:p w14:paraId="73830D10" w14:textId="77777777" w:rsidR="004044DE" w:rsidRPr="004044DE" w:rsidRDefault="004044DE" w:rsidP="004044DE">
                  <w:pPr>
                    <w:pStyle w:val="NoSpacing"/>
                    <w:rPr>
                      <w:rFonts w:ascii="Helvetica" w:hAnsi="Helvetica" w:cs="Helvetica"/>
                      <w:color w:val="222222"/>
                    </w:rPr>
                  </w:pPr>
                  <w:r w:rsidRPr="004044DE">
                    <w:rPr>
                      <w:rFonts w:ascii="Helvetica" w:hAnsi="Helvetica" w:cs="Helvetica"/>
                      <w:color w:val="222222"/>
                    </w:rPr>
                    <w:t>Education</w:t>
                  </w:r>
                </w:p>
              </w:tc>
            </w:tr>
            <w:tr w:rsidR="004044DE" w:rsidRPr="004044DE" w14:paraId="33F2586C" w14:textId="77777777" w:rsidTr="004044DE">
              <w:trPr>
                <w:tblCellSpacing w:w="0" w:type="dxa"/>
              </w:trPr>
              <w:tc>
                <w:tcPr>
                  <w:tcW w:w="2054" w:type="dxa"/>
                  <w:noWrap/>
                  <w:hideMark/>
                </w:tcPr>
                <w:p w14:paraId="5C0E87CE" w14:textId="77777777" w:rsidR="004044DE" w:rsidRPr="004044DE" w:rsidRDefault="004044DE" w:rsidP="004044DE">
                  <w:pPr>
                    <w:pStyle w:val="NoSpacing"/>
                    <w:rPr>
                      <w:rFonts w:ascii="Helvetica" w:hAnsi="Helvetica" w:cs="Helvetica"/>
                      <w:b/>
                      <w:bCs/>
                      <w:color w:val="222222"/>
                    </w:rPr>
                  </w:pPr>
                  <w:r w:rsidRPr="004044DE">
                    <w:rPr>
                      <w:rFonts w:ascii="Helvetica" w:hAnsi="Helvetica" w:cs="Helvetica"/>
                      <w:b/>
                      <w:bCs/>
                      <w:color w:val="222222"/>
                    </w:rPr>
                    <w:t>Category Explanation:</w:t>
                  </w:r>
                </w:p>
              </w:tc>
              <w:tc>
                <w:tcPr>
                  <w:tcW w:w="2833" w:type="dxa"/>
                  <w:vAlign w:val="center"/>
                  <w:hideMark/>
                </w:tcPr>
                <w:p w14:paraId="347CD489" w14:textId="77777777" w:rsidR="004044DE" w:rsidRPr="004044DE" w:rsidRDefault="004044DE" w:rsidP="004044DE">
                  <w:pPr>
                    <w:pStyle w:val="NoSpacing"/>
                    <w:rPr>
                      <w:rFonts w:ascii="Helvetica" w:hAnsi="Helvetica" w:cs="Helvetica"/>
                      <w:color w:val="222222"/>
                    </w:rPr>
                  </w:pPr>
                  <w:r w:rsidRPr="004044DE">
                    <w:rPr>
                      <w:rFonts w:ascii="Helvetica" w:hAnsi="Helvetica" w:cs="Helvetica"/>
                      <w:color w:val="222222"/>
                    </w:rPr>
                    <w:t> </w:t>
                  </w:r>
                </w:p>
              </w:tc>
            </w:tr>
            <w:tr w:rsidR="004044DE" w:rsidRPr="004044DE" w14:paraId="0467F40A" w14:textId="77777777" w:rsidTr="004044DE">
              <w:trPr>
                <w:tblCellSpacing w:w="0" w:type="dxa"/>
              </w:trPr>
              <w:tc>
                <w:tcPr>
                  <w:tcW w:w="2054" w:type="dxa"/>
                  <w:noWrap/>
                  <w:hideMark/>
                </w:tcPr>
                <w:p w14:paraId="7336FA1A" w14:textId="77777777" w:rsidR="004044DE" w:rsidRPr="004044DE" w:rsidRDefault="004044DE" w:rsidP="004044DE">
                  <w:pPr>
                    <w:pStyle w:val="NoSpacing"/>
                    <w:rPr>
                      <w:rFonts w:ascii="Helvetica" w:hAnsi="Helvetica" w:cs="Helvetica"/>
                      <w:b/>
                      <w:bCs/>
                      <w:color w:val="222222"/>
                    </w:rPr>
                  </w:pPr>
                  <w:r w:rsidRPr="004044DE">
                    <w:rPr>
                      <w:rFonts w:ascii="Helvetica" w:hAnsi="Helvetica" w:cs="Helvetica"/>
                      <w:b/>
                      <w:bCs/>
                      <w:color w:val="222222"/>
                    </w:rPr>
                    <w:t>Expected Number of Awards:</w:t>
                  </w:r>
                </w:p>
              </w:tc>
              <w:tc>
                <w:tcPr>
                  <w:tcW w:w="2833" w:type="dxa"/>
                  <w:vAlign w:val="center"/>
                  <w:hideMark/>
                </w:tcPr>
                <w:p w14:paraId="1F25B39B" w14:textId="77777777" w:rsidR="004044DE" w:rsidRPr="004044DE" w:rsidRDefault="004044DE" w:rsidP="004044DE">
                  <w:pPr>
                    <w:pStyle w:val="NoSpacing"/>
                    <w:rPr>
                      <w:rFonts w:ascii="Helvetica" w:hAnsi="Helvetica" w:cs="Helvetica"/>
                      <w:color w:val="222222"/>
                    </w:rPr>
                  </w:pPr>
                  <w:r w:rsidRPr="004044DE">
                    <w:rPr>
                      <w:rFonts w:ascii="Helvetica" w:hAnsi="Helvetica" w:cs="Helvetica"/>
                      <w:color w:val="222222"/>
                    </w:rPr>
                    <w:t> </w:t>
                  </w:r>
                </w:p>
              </w:tc>
            </w:tr>
            <w:tr w:rsidR="004044DE" w:rsidRPr="004044DE" w14:paraId="3021E980" w14:textId="77777777" w:rsidTr="004044DE">
              <w:trPr>
                <w:tblCellSpacing w:w="0" w:type="dxa"/>
              </w:trPr>
              <w:tc>
                <w:tcPr>
                  <w:tcW w:w="2054" w:type="dxa"/>
                  <w:noWrap/>
                  <w:hideMark/>
                </w:tcPr>
                <w:p w14:paraId="2309D5FD" w14:textId="77777777" w:rsidR="004044DE" w:rsidRPr="004044DE" w:rsidRDefault="004044DE" w:rsidP="004044DE">
                  <w:pPr>
                    <w:pStyle w:val="NoSpacing"/>
                    <w:rPr>
                      <w:rFonts w:ascii="Helvetica" w:hAnsi="Helvetica" w:cs="Helvetica"/>
                      <w:b/>
                      <w:bCs/>
                      <w:color w:val="222222"/>
                    </w:rPr>
                  </w:pPr>
                  <w:r w:rsidRPr="004044DE">
                    <w:rPr>
                      <w:rFonts w:ascii="Helvetica" w:hAnsi="Helvetica" w:cs="Helvetica"/>
                      <w:b/>
                      <w:bCs/>
                      <w:color w:val="222222"/>
                    </w:rPr>
                    <w:t>CFDA Number(s):</w:t>
                  </w:r>
                </w:p>
              </w:tc>
              <w:tc>
                <w:tcPr>
                  <w:tcW w:w="2833" w:type="dxa"/>
                  <w:vAlign w:val="center"/>
                  <w:hideMark/>
                </w:tcPr>
                <w:p w14:paraId="4B6300C9" w14:textId="77777777" w:rsidR="004044DE" w:rsidRPr="004044DE" w:rsidRDefault="004044DE" w:rsidP="004044DE">
                  <w:pPr>
                    <w:pStyle w:val="NoSpacing"/>
                    <w:rPr>
                      <w:rFonts w:ascii="Helvetica" w:hAnsi="Helvetica" w:cs="Helvetica"/>
                      <w:color w:val="222222"/>
                    </w:rPr>
                  </w:pPr>
                  <w:r w:rsidRPr="004044DE">
                    <w:rPr>
                      <w:rFonts w:ascii="Helvetica" w:hAnsi="Helvetica" w:cs="Helvetica"/>
                      <w:color w:val="222222"/>
                    </w:rPr>
                    <w:t>84.305 -- Education Research, Development and Dissemination</w:t>
                  </w:r>
                </w:p>
              </w:tc>
            </w:tr>
            <w:tr w:rsidR="004044DE" w:rsidRPr="004044DE" w14:paraId="1A7ABE55" w14:textId="77777777" w:rsidTr="004044DE">
              <w:trPr>
                <w:tblCellSpacing w:w="0" w:type="dxa"/>
              </w:trPr>
              <w:tc>
                <w:tcPr>
                  <w:tcW w:w="2054" w:type="dxa"/>
                  <w:noWrap/>
                  <w:hideMark/>
                </w:tcPr>
                <w:p w14:paraId="20079C1C" w14:textId="77777777" w:rsidR="004044DE" w:rsidRPr="004044DE" w:rsidRDefault="004044DE" w:rsidP="004044DE">
                  <w:pPr>
                    <w:pStyle w:val="NoSpacing"/>
                    <w:rPr>
                      <w:rFonts w:ascii="Helvetica" w:hAnsi="Helvetica" w:cs="Helvetica"/>
                      <w:b/>
                      <w:bCs/>
                      <w:color w:val="222222"/>
                    </w:rPr>
                  </w:pPr>
                  <w:r w:rsidRPr="004044DE">
                    <w:rPr>
                      <w:rFonts w:ascii="Helvetica" w:hAnsi="Helvetica" w:cs="Helvetica"/>
                      <w:b/>
                      <w:bCs/>
                      <w:color w:val="222222"/>
                    </w:rPr>
                    <w:t>Cost Sharing or Matching Requirement:</w:t>
                  </w:r>
                </w:p>
              </w:tc>
              <w:tc>
                <w:tcPr>
                  <w:tcW w:w="2833" w:type="dxa"/>
                  <w:vAlign w:val="center"/>
                  <w:hideMark/>
                </w:tcPr>
                <w:p w14:paraId="5EFC9205" w14:textId="77777777" w:rsidR="004044DE" w:rsidRPr="004044DE" w:rsidRDefault="004044DE" w:rsidP="004044DE">
                  <w:pPr>
                    <w:pStyle w:val="NoSpacing"/>
                    <w:rPr>
                      <w:rFonts w:ascii="Helvetica" w:hAnsi="Helvetica" w:cs="Helvetica"/>
                      <w:color w:val="222222"/>
                    </w:rPr>
                  </w:pPr>
                  <w:r w:rsidRPr="004044DE">
                    <w:rPr>
                      <w:rFonts w:ascii="Helvetica" w:hAnsi="Helvetica" w:cs="Helvetica"/>
                      <w:color w:val="222222"/>
                    </w:rPr>
                    <w:t>No</w:t>
                  </w:r>
                </w:p>
              </w:tc>
            </w:tr>
          </w:tbl>
          <w:p w14:paraId="71E487A9" w14:textId="77777777" w:rsidR="004044DE" w:rsidRPr="004044DE" w:rsidRDefault="004044DE" w:rsidP="004044DE">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51"/>
            </w:tblGrid>
            <w:tr w:rsidR="004044DE" w:rsidRPr="004044DE" w14:paraId="56FAE216" w14:textId="77777777" w:rsidTr="004044DE">
              <w:trPr>
                <w:tblCellSpacing w:w="0" w:type="dxa"/>
              </w:trPr>
              <w:tc>
                <w:tcPr>
                  <w:tcW w:w="1594" w:type="dxa"/>
                  <w:noWrap/>
                  <w:hideMark/>
                </w:tcPr>
                <w:p w14:paraId="673554DB" w14:textId="77777777" w:rsidR="004044DE" w:rsidRPr="004044DE" w:rsidRDefault="004044DE" w:rsidP="004044DE">
                  <w:pPr>
                    <w:pStyle w:val="NoSpacing"/>
                    <w:rPr>
                      <w:rFonts w:ascii="Helvetica" w:hAnsi="Helvetica" w:cs="Helvetica"/>
                      <w:b/>
                      <w:bCs/>
                      <w:color w:val="222222"/>
                    </w:rPr>
                  </w:pPr>
                  <w:r w:rsidRPr="004044DE">
                    <w:rPr>
                      <w:rFonts w:ascii="Helvetica" w:hAnsi="Helvetica" w:cs="Helvetica"/>
                      <w:b/>
                      <w:bCs/>
                      <w:color w:val="222222"/>
                    </w:rPr>
                    <w:lastRenderedPageBreak/>
                    <w:t>Version:</w:t>
                  </w:r>
                </w:p>
              </w:tc>
              <w:tc>
                <w:tcPr>
                  <w:tcW w:w="3651" w:type="dxa"/>
                  <w:vAlign w:val="center"/>
                  <w:hideMark/>
                </w:tcPr>
                <w:p w14:paraId="04053625" w14:textId="77777777" w:rsidR="004044DE" w:rsidRPr="004044DE" w:rsidRDefault="004044DE" w:rsidP="004044DE">
                  <w:pPr>
                    <w:pStyle w:val="NoSpacing"/>
                    <w:rPr>
                      <w:rFonts w:ascii="Helvetica" w:hAnsi="Helvetica" w:cs="Helvetica"/>
                      <w:color w:val="222222"/>
                    </w:rPr>
                  </w:pPr>
                  <w:r w:rsidRPr="004044DE">
                    <w:rPr>
                      <w:rFonts w:ascii="Helvetica" w:hAnsi="Helvetica" w:cs="Helvetica"/>
                      <w:color w:val="222222"/>
                    </w:rPr>
                    <w:t>Synopsis 2</w:t>
                  </w:r>
                </w:p>
              </w:tc>
            </w:tr>
            <w:tr w:rsidR="004044DE" w:rsidRPr="004044DE" w14:paraId="02EDC256" w14:textId="77777777" w:rsidTr="004044DE">
              <w:trPr>
                <w:tblCellSpacing w:w="0" w:type="dxa"/>
              </w:trPr>
              <w:tc>
                <w:tcPr>
                  <w:tcW w:w="1594" w:type="dxa"/>
                  <w:noWrap/>
                  <w:hideMark/>
                </w:tcPr>
                <w:p w14:paraId="71C04C1E" w14:textId="77777777" w:rsidR="004044DE" w:rsidRPr="004044DE" w:rsidRDefault="004044DE" w:rsidP="004044DE">
                  <w:pPr>
                    <w:pStyle w:val="NoSpacing"/>
                    <w:rPr>
                      <w:rFonts w:ascii="Helvetica" w:hAnsi="Helvetica" w:cs="Helvetica"/>
                      <w:b/>
                      <w:bCs/>
                      <w:color w:val="222222"/>
                    </w:rPr>
                  </w:pPr>
                  <w:r w:rsidRPr="004044DE">
                    <w:rPr>
                      <w:rFonts w:ascii="Helvetica" w:hAnsi="Helvetica" w:cs="Helvetica"/>
                      <w:b/>
                      <w:bCs/>
                      <w:color w:val="222222"/>
                    </w:rPr>
                    <w:t>Posted Date:</w:t>
                  </w:r>
                </w:p>
              </w:tc>
              <w:tc>
                <w:tcPr>
                  <w:tcW w:w="3651" w:type="dxa"/>
                  <w:vAlign w:val="center"/>
                  <w:hideMark/>
                </w:tcPr>
                <w:p w14:paraId="79350AD7" w14:textId="77777777" w:rsidR="004044DE" w:rsidRPr="004044DE" w:rsidRDefault="004044DE" w:rsidP="004044DE">
                  <w:pPr>
                    <w:pStyle w:val="NoSpacing"/>
                    <w:rPr>
                      <w:rFonts w:ascii="Helvetica" w:hAnsi="Helvetica" w:cs="Helvetica"/>
                      <w:color w:val="222222"/>
                    </w:rPr>
                  </w:pPr>
                  <w:r w:rsidRPr="004044DE">
                    <w:rPr>
                      <w:rFonts w:ascii="Helvetica" w:hAnsi="Helvetica" w:cs="Helvetica"/>
                      <w:color w:val="222222"/>
                    </w:rPr>
                    <w:t>Sep 11, 2023</w:t>
                  </w:r>
                </w:p>
              </w:tc>
            </w:tr>
            <w:tr w:rsidR="004044DE" w:rsidRPr="004044DE" w14:paraId="295F773A" w14:textId="77777777" w:rsidTr="004044DE">
              <w:trPr>
                <w:tblCellSpacing w:w="0" w:type="dxa"/>
              </w:trPr>
              <w:tc>
                <w:tcPr>
                  <w:tcW w:w="1594" w:type="dxa"/>
                  <w:noWrap/>
                  <w:hideMark/>
                </w:tcPr>
                <w:p w14:paraId="764503D4" w14:textId="77777777" w:rsidR="004044DE" w:rsidRPr="004044DE" w:rsidRDefault="004044DE" w:rsidP="004044DE">
                  <w:pPr>
                    <w:pStyle w:val="NoSpacing"/>
                    <w:rPr>
                      <w:rFonts w:ascii="Helvetica" w:hAnsi="Helvetica" w:cs="Helvetica"/>
                      <w:b/>
                      <w:bCs/>
                      <w:color w:val="222222"/>
                    </w:rPr>
                  </w:pPr>
                  <w:r w:rsidRPr="004044DE">
                    <w:rPr>
                      <w:rFonts w:ascii="Helvetica" w:hAnsi="Helvetica" w:cs="Helvetica"/>
                      <w:b/>
                      <w:bCs/>
                      <w:color w:val="222222"/>
                    </w:rPr>
                    <w:t>Last Updated Date:</w:t>
                  </w:r>
                </w:p>
              </w:tc>
              <w:tc>
                <w:tcPr>
                  <w:tcW w:w="3651" w:type="dxa"/>
                  <w:vAlign w:val="center"/>
                  <w:hideMark/>
                </w:tcPr>
                <w:p w14:paraId="50B0CAC3" w14:textId="77777777" w:rsidR="004044DE" w:rsidRPr="004044DE" w:rsidRDefault="004044DE" w:rsidP="004044DE">
                  <w:pPr>
                    <w:pStyle w:val="NoSpacing"/>
                    <w:rPr>
                      <w:rFonts w:ascii="Helvetica" w:hAnsi="Helvetica" w:cs="Helvetica"/>
                      <w:color w:val="222222"/>
                    </w:rPr>
                  </w:pPr>
                  <w:r w:rsidRPr="004044DE">
                    <w:rPr>
                      <w:rFonts w:ascii="Helvetica" w:hAnsi="Helvetica" w:cs="Helvetica"/>
                      <w:color w:val="222222"/>
                    </w:rPr>
                    <w:t>Sep 11, 2023</w:t>
                  </w:r>
                </w:p>
              </w:tc>
            </w:tr>
            <w:tr w:rsidR="004044DE" w:rsidRPr="004044DE" w14:paraId="7BBF19E4" w14:textId="77777777" w:rsidTr="000E4EB0">
              <w:trPr>
                <w:tblCellSpacing w:w="0" w:type="dxa"/>
              </w:trPr>
              <w:tc>
                <w:tcPr>
                  <w:tcW w:w="1594" w:type="dxa"/>
                  <w:noWrap/>
                  <w:hideMark/>
                </w:tcPr>
                <w:p w14:paraId="4E6DC47C" w14:textId="6F222ADA" w:rsidR="004044DE" w:rsidRPr="004044DE" w:rsidRDefault="004044DE" w:rsidP="004044DE">
                  <w:pPr>
                    <w:pStyle w:val="NoSpacing"/>
                    <w:rPr>
                      <w:rFonts w:ascii="Helvetica" w:hAnsi="Helvetica" w:cs="Helvetica"/>
                      <w:b/>
                      <w:bCs/>
                      <w:color w:val="222222"/>
                    </w:rPr>
                  </w:pPr>
                  <w:r w:rsidRPr="004044DE">
                    <w:rPr>
                      <w:rFonts w:ascii="Helvetica" w:hAnsi="Helvetica" w:cs="Helvetica"/>
                      <w:b/>
                      <w:bCs/>
                      <w:color w:val="222222"/>
                    </w:rPr>
                    <w:t>Current Closing Date for Applications:</w:t>
                  </w:r>
                </w:p>
              </w:tc>
              <w:tc>
                <w:tcPr>
                  <w:tcW w:w="3651" w:type="dxa"/>
                  <w:vAlign w:val="center"/>
                  <w:hideMark/>
                </w:tcPr>
                <w:p w14:paraId="6417AFC6" w14:textId="0E1BEB28" w:rsidR="004044DE" w:rsidRPr="004044DE" w:rsidRDefault="004044DE" w:rsidP="004044DE">
                  <w:pPr>
                    <w:pStyle w:val="NoSpacing"/>
                    <w:rPr>
                      <w:rFonts w:ascii="Helvetica" w:hAnsi="Helvetica" w:cs="Helvetica"/>
                      <w:color w:val="222222"/>
                    </w:rPr>
                  </w:pPr>
                  <w:r w:rsidRPr="004044DE">
                    <w:rPr>
                      <w:rFonts w:ascii="Helvetica" w:hAnsi="Helvetica" w:cs="Helvetica"/>
                      <w:color w:val="222222"/>
                    </w:rPr>
                    <w:t>Jan 11, 2024  Posting Date on The Grants.gov Server: September 11, 2023. Application Package Available: September 28, 2023. Deadline for Transmittal of Applications: January 11, 2024. For Further Information Contact: Charles Laurin, U.S. Department of Education, Institute of Education Sciences (IES), e-Mail: Charles.Laurin@ed.gov, Telephone: (202) 987-0919</w:t>
                  </w:r>
                </w:p>
              </w:tc>
            </w:tr>
            <w:tr w:rsidR="004044DE" w:rsidRPr="004044DE" w14:paraId="641D326F" w14:textId="77777777" w:rsidTr="000E4EB0">
              <w:trPr>
                <w:tblCellSpacing w:w="0" w:type="dxa"/>
              </w:trPr>
              <w:tc>
                <w:tcPr>
                  <w:tcW w:w="1594" w:type="dxa"/>
                  <w:noWrap/>
                  <w:hideMark/>
                </w:tcPr>
                <w:p w14:paraId="6D512D4C" w14:textId="3D85E1B3" w:rsidR="004044DE" w:rsidRPr="004044DE" w:rsidRDefault="004044DE" w:rsidP="004044DE">
                  <w:pPr>
                    <w:pStyle w:val="NoSpacing"/>
                    <w:rPr>
                      <w:rFonts w:ascii="Helvetica" w:hAnsi="Helvetica" w:cs="Helvetica"/>
                      <w:b/>
                      <w:bCs/>
                      <w:color w:val="222222"/>
                    </w:rPr>
                  </w:pPr>
                  <w:r w:rsidRPr="004044DE">
                    <w:rPr>
                      <w:rFonts w:ascii="Helvetica" w:hAnsi="Helvetica" w:cs="Helvetica"/>
                      <w:b/>
                      <w:bCs/>
                      <w:color w:val="222222"/>
                    </w:rPr>
                    <w:lastRenderedPageBreak/>
                    <w:t>Archive Date:</w:t>
                  </w:r>
                </w:p>
              </w:tc>
              <w:tc>
                <w:tcPr>
                  <w:tcW w:w="3651" w:type="dxa"/>
                  <w:vAlign w:val="center"/>
                  <w:hideMark/>
                </w:tcPr>
                <w:p w14:paraId="5E43A4FC" w14:textId="5FF59FD8" w:rsidR="004044DE" w:rsidRPr="004044DE" w:rsidRDefault="004044DE" w:rsidP="004044DE">
                  <w:pPr>
                    <w:pStyle w:val="NoSpacing"/>
                    <w:rPr>
                      <w:rFonts w:ascii="Helvetica" w:hAnsi="Helvetica" w:cs="Helvetica"/>
                      <w:color w:val="222222"/>
                    </w:rPr>
                  </w:pPr>
                  <w:r w:rsidRPr="004044DE">
                    <w:rPr>
                      <w:rFonts w:ascii="Helvetica" w:hAnsi="Helvetica" w:cs="Helvetica"/>
                      <w:color w:val="222222"/>
                    </w:rPr>
                    <w:t>Feb 10, 2024</w:t>
                  </w:r>
                </w:p>
              </w:tc>
            </w:tr>
            <w:tr w:rsidR="004044DE" w:rsidRPr="004044DE" w14:paraId="2019ED60" w14:textId="77777777" w:rsidTr="000E4EB0">
              <w:trPr>
                <w:tblCellSpacing w:w="0" w:type="dxa"/>
              </w:trPr>
              <w:tc>
                <w:tcPr>
                  <w:tcW w:w="1594" w:type="dxa"/>
                  <w:noWrap/>
                  <w:hideMark/>
                </w:tcPr>
                <w:p w14:paraId="4F24B2D3" w14:textId="045FC5D8" w:rsidR="004044DE" w:rsidRPr="004044DE" w:rsidRDefault="004044DE" w:rsidP="004044DE">
                  <w:pPr>
                    <w:pStyle w:val="NoSpacing"/>
                    <w:rPr>
                      <w:rFonts w:ascii="Helvetica" w:hAnsi="Helvetica" w:cs="Helvetica"/>
                      <w:b/>
                      <w:bCs/>
                      <w:color w:val="222222"/>
                    </w:rPr>
                  </w:pPr>
                  <w:r w:rsidRPr="004044DE">
                    <w:rPr>
                      <w:rFonts w:ascii="Helvetica" w:hAnsi="Helvetica" w:cs="Helvetica"/>
                      <w:b/>
                      <w:bCs/>
                      <w:color w:val="222222"/>
                    </w:rPr>
                    <w:t>Estimated Total Program Funding:</w:t>
                  </w:r>
                </w:p>
              </w:tc>
              <w:tc>
                <w:tcPr>
                  <w:tcW w:w="3651" w:type="dxa"/>
                  <w:vAlign w:val="center"/>
                  <w:hideMark/>
                </w:tcPr>
                <w:p w14:paraId="4DED3513" w14:textId="48D8B9AC" w:rsidR="004044DE" w:rsidRPr="004044DE" w:rsidRDefault="004044DE" w:rsidP="004044DE">
                  <w:pPr>
                    <w:pStyle w:val="NoSpacing"/>
                    <w:rPr>
                      <w:rFonts w:ascii="Helvetica" w:hAnsi="Helvetica" w:cs="Helvetica"/>
                      <w:color w:val="222222"/>
                    </w:rPr>
                  </w:pPr>
                  <w:r w:rsidRPr="004044DE">
                    <w:rPr>
                      <w:rFonts w:ascii="Helvetica" w:hAnsi="Helvetica" w:cs="Helvetica"/>
                      <w:color w:val="222222"/>
                    </w:rPr>
                    <w:t> </w:t>
                  </w:r>
                </w:p>
              </w:tc>
            </w:tr>
            <w:tr w:rsidR="004044DE" w:rsidRPr="004044DE" w14:paraId="725ECD13" w14:textId="77777777" w:rsidTr="000E4EB0">
              <w:trPr>
                <w:tblCellSpacing w:w="0" w:type="dxa"/>
              </w:trPr>
              <w:tc>
                <w:tcPr>
                  <w:tcW w:w="1594" w:type="dxa"/>
                  <w:noWrap/>
                  <w:hideMark/>
                </w:tcPr>
                <w:p w14:paraId="1DB43CB1" w14:textId="6FBC0A82" w:rsidR="004044DE" w:rsidRPr="004044DE" w:rsidRDefault="004044DE" w:rsidP="004044DE">
                  <w:pPr>
                    <w:pStyle w:val="NoSpacing"/>
                    <w:rPr>
                      <w:rFonts w:ascii="Helvetica" w:hAnsi="Helvetica" w:cs="Helvetica"/>
                      <w:b/>
                      <w:bCs/>
                      <w:color w:val="222222"/>
                    </w:rPr>
                  </w:pPr>
                  <w:r w:rsidRPr="004044DE">
                    <w:rPr>
                      <w:rFonts w:ascii="Helvetica" w:hAnsi="Helvetica" w:cs="Helvetica"/>
                      <w:b/>
                      <w:bCs/>
                      <w:color w:val="222222"/>
                    </w:rPr>
                    <w:t>Award Ceiling:</w:t>
                  </w:r>
                </w:p>
              </w:tc>
              <w:tc>
                <w:tcPr>
                  <w:tcW w:w="3651" w:type="dxa"/>
                  <w:vAlign w:val="center"/>
                  <w:hideMark/>
                </w:tcPr>
                <w:p w14:paraId="26890A59" w14:textId="4B01246A" w:rsidR="004044DE" w:rsidRPr="004044DE" w:rsidRDefault="004044DE" w:rsidP="004044DE">
                  <w:pPr>
                    <w:pStyle w:val="NoSpacing"/>
                    <w:rPr>
                      <w:rFonts w:ascii="Helvetica" w:hAnsi="Helvetica" w:cs="Helvetica"/>
                      <w:color w:val="222222"/>
                    </w:rPr>
                  </w:pPr>
                  <w:r w:rsidRPr="004044DE">
                    <w:rPr>
                      <w:rFonts w:ascii="Helvetica" w:hAnsi="Helvetica" w:cs="Helvetica"/>
                      <w:color w:val="222222"/>
                    </w:rPr>
                    <w:t>$300,000</w:t>
                  </w:r>
                </w:p>
              </w:tc>
            </w:tr>
            <w:tr w:rsidR="004044DE" w:rsidRPr="004044DE" w14:paraId="103E286A" w14:textId="77777777" w:rsidTr="000E4EB0">
              <w:trPr>
                <w:tblCellSpacing w:w="0" w:type="dxa"/>
              </w:trPr>
              <w:tc>
                <w:tcPr>
                  <w:tcW w:w="1594" w:type="dxa"/>
                  <w:noWrap/>
                  <w:hideMark/>
                </w:tcPr>
                <w:p w14:paraId="39EE3C73" w14:textId="531EF325" w:rsidR="004044DE" w:rsidRPr="004044DE" w:rsidRDefault="004044DE" w:rsidP="004044DE">
                  <w:pPr>
                    <w:pStyle w:val="NoSpacing"/>
                    <w:rPr>
                      <w:rFonts w:ascii="Helvetica" w:hAnsi="Helvetica" w:cs="Helvetica"/>
                      <w:b/>
                      <w:bCs/>
                      <w:color w:val="222222"/>
                    </w:rPr>
                  </w:pPr>
                  <w:r w:rsidRPr="004044DE">
                    <w:rPr>
                      <w:rFonts w:ascii="Helvetica" w:hAnsi="Helvetica" w:cs="Helvetica"/>
                      <w:b/>
                      <w:bCs/>
                      <w:color w:val="222222"/>
                    </w:rPr>
                    <w:t>Award Floor:</w:t>
                  </w:r>
                </w:p>
              </w:tc>
              <w:tc>
                <w:tcPr>
                  <w:tcW w:w="3651" w:type="dxa"/>
                  <w:vAlign w:val="center"/>
                  <w:hideMark/>
                </w:tcPr>
                <w:p w14:paraId="0391ED02" w14:textId="179D1F21" w:rsidR="004044DE" w:rsidRPr="004044DE" w:rsidRDefault="004044DE" w:rsidP="004044DE">
                  <w:pPr>
                    <w:pStyle w:val="NoSpacing"/>
                    <w:rPr>
                      <w:rFonts w:ascii="Helvetica" w:hAnsi="Helvetica" w:cs="Helvetica"/>
                      <w:color w:val="222222"/>
                    </w:rPr>
                  </w:pPr>
                  <w:r w:rsidRPr="004044DE">
                    <w:rPr>
                      <w:rFonts w:ascii="Helvetica" w:hAnsi="Helvetica" w:cs="Helvetica"/>
                      <w:color w:val="222222"/>
                    </w:rPr>
                    <w:t> </w:t>
                  </w:r>
                </w:p>
              </w:tc>
            </w:tr>
            <w:tr w:rsidR="004044DE" w:rsidRPr="004044DE" w14:paraId="7E73F2C6" w14:textId="77777777" w:rsidTr="000E4EB0">
              <w:trPr>
                <w:tblCellSpacing w:w="0" w:type="dxa"/>
              </w:trPr>
              <w:tc>
                <w:tcPr>
                  <w:tcW w:w="1594" w:type="dxa"/>
                  <w:noWrap/>
                </w:tcPr>
                <w:p w14:paraId="3BA1374F" w14:textId="526ED4DE" w:rsidR="004044DE" w:rsidRPr="004044DE" w:rsidRDefault="004044DE" w:rsidP="004044DE">
                  <w:pPr>
                    <w:pStyle w:val="NoSpacing"/>
                    <w:rPr>
                      <w:rFonts w:ascii="Helvetica" w:hAnsi="Helvetica" w:cs="Helvetica"/>
                      <w:b/>
                      <w:bCs/>
                      <w:color w:val="222222"/>
                    </w:rPr>
                  </w:pPr>
                </w:p>
              </w:tc>
              <w:tc>
                <w:tcPr>
                  <w:tcW w:w="3651" w:type="dxa"/>
                  <w:vAlign w:val="center"/>
                </w:tcPr>
                <w:p w14:paraId="32D3B282" w14:textId="4593CEBC" w:rsidR="004044DE" w:rsidRPr="004044DE" w:rsidRDefault="004044DE" w:rsidP="004044DE">
                  <w:pPr>
                    <w:pStyle w:val="NoSpacing"/>
                    <w:rPr>
                      <w:rFonts w:ascii="Helvetica" w:hAnsi="Helvetica" w:cs="Helvetica"/>
                      <w:color w:val="222222"/>
                    </w:rPr>
                  </w:pPr>
                </w:p>
              </w:tc>
            </w:tr>
          </w:tbl>
          <w:p w14:paraId="4135960F" w14:textId="77777777" w:rsidR="004044DE" w:rsidRPr="004044DE" w:rsidRDefault="004044DE" w:rsidP="004044DE">
            <w:pPr>
              <w:pStyle w:val="NoSpacing"/>
              <w:rPr>
                <w:rFonts w:ascii="Helvetica" w:hAnsi="Helvetica" w:cs="Helvetica"/>
                <w:color w:val="222222"/>
              </w:rPr>
            </w:pPr>
          </w:p>
        </w:tc>
      </w:tr>
    </w:tbl>
    <w:p w14:paraId="57DBDD6B" w14:textId="77777777" w:rsidR="004044DE" w:rsidRPr="004044DE" w:rsidRDefault="004044DE" w:rsidP="004044DE">
      <w:pPr>
        <w:pStyle w:val="NoSpacing"/>
        <w:rPr>
          <w:rFonts w:ascii="Helvetica" w:hAnsi="Helvetica" w:cs="Helvetica"/>
          <w:color w:val="222222"/>
        </w:rPr>
      </w:pPr>
      <w:r w:rsidRPr="004044DE">
        <w:rPr>
          <w:rFonts w:ascii="Helvetica" w:hAnsi="Helvetica" w:cs="Helvetica"/>
          <w:color w:val="222222"/>
        </w:rPr>
        <w:lastRenderedPageBreak/>
        <w:t>Eligibility</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90"/>
        <w:gridCol w:w="6900"/>
      </w:tblGrid>
      <w:tr w:rsidR="004044DE" w:rsidRPr="004044DE" w14:paraId="08305651" w14:textId="77777777" w:rsidTr="004044DE">
        <w:trPr>
          <w:tblCellSpacing w:w="0" w:type="dxa"/>
        </w:trPr>
        <w:tc>
          <w:tcPr>
            <w:tcW w:w="0" w:type="auto"/>
            <w:noWrap/>
            <w:hideMark/>
          </w:tcPr>
          <w:p w14:paraId="28CA3DD8" w14:textId="77777777" w:rsidR="004044DE" w:rsidRPr="004044DE" w:rsidRDefault="004044DE" w:rsidP="004044DE">
            <w:pPr>
              <w:pStyle w:val="NoSpacing"/>
              <w:rPr>
                <w:rFonts w:ascii="Helvetica" w:hAnsi="Helvetica" w:cs="Helvetica"/>
                <w:b/>
                <w:bCs/>
                <w:color w:val="222222"/>
              </w:rPr>
            </w:pPr>
            <w:r w:rsidRPr="004044DE">
              <w:rPr>
                <w:rFonts w:ascii="Helvetica" w:hAnsi="Helvetica" w:cs="Helvetica"/>
                <w:b/>
                <w:bCs/>
                <w:color w:val="222222"/>
              </w:rPr>
              <w:t>Eligible Applicants:</w:t>
            </w:r>
          </w:p>
        </w:tc>
        <w:tc>
          <w:tcPr>
            <w:tcW w:w="5000" w:type="pct"/>
            <w:vAlign w:val="center"/>
            <w:hideMark/>
          </w:tcPr>
          <w:p w14:paraId="71B3577D" w14:textId="77777777" w:rsidR="004044DE" w:rsidRPr="004044DE" w:rsidRDefault="004044DE" w:rsidP="004044DE">
            <w:pPr>
              <w:pStyle w:val="NoSpacing"/>
              <w:rPr>
                <w:rFonts w:ascii="Helvetica" w:hAnsi="Helvetica" w:cs="Helvetica"/>
                <w:color w:val="222222"/>
              </w:rPr>
            </w:pPr>
            <w:r w:rsidRPr="004044DE">
              <w:rPr>
                <w:rFonts w:ascii="Helvetica" w:hAnsi="Helvetica" w:cs="Helvetica"/>
                <w:color w:val="222222"/>
              </w:rPr>
              <w:t>Nonprofits having a 501(c)(3) status with the IRS, other than institutions of higher education</w:t>
            </w:r>
            <w:r w:rsidRPr="004044DE">
              <w:rPr>
                <w:rFonts w:ascii="Helvetica" w:hAnsi="Helvetica" w:cs="Helvetica"/>
                <w:color w:val="222222"/>
              </w:rPr>
              <w:br/>
              <w:t>For profit organizations other than small businesses</w:t>
            </w:r>
            <w:r w:rsidRPr="004044DE">
              <w:rPr>
                <w:rFonts w:ascii="Helvetica" w:hAnsi="Helvetica" w:cs="Helvetica"/>
                <w:color w:val="222222"/>
              </w:rPr>
              <w:br/>
              <w:t>County governments</w:t>
            </w:r>
            <w:r w:rsidRPr="004044DE">
              <w:rPr>
                <w:rFonts w:ascii="Helvetica" w:hAnsi="Helvetica" w:cs="Helvetica"/>
                <w:color w:val="222222"/>
              </w:rPr>
              <w:br/>
              <w:t>Others (see text field entitled "Additional Information on Eligibility" for clarification)</w:t>
            </w:r>
            <w:r w:rsidRPr="004044DE">
              <w:rPr>
                <w:rFonts w:ascii="Helvetica" w:hAnsi="Helvetica" w:cs="Helvetica"/>
                <w:color w:val="222222"/>
              </w:rPr>
              <w:br/>
              <w:t>City or township governments</w:t>
            </w:r>
            <w:r w:rsidRPr="004044DE">
              <w:rPr>
                <w:rFonts w:ascii="Helvetica" w:hAnsi="Helvetica" w:cs="Helvetica"/>
                <w:color w:val="222222"/>
              </w:rPr>
              <w:br/>
              <w:t>Public and State controlled institutions of higher education</w:t>
            </w:r>
            <w:r w:rsidRPr="004044DE">
              <w:rPr>
                <w:rFonts w:ascii="Helvetica" w:hAnsi="Helvetica" w:cs="Helvetica"/>
                <w:color w:val="222222"/>
              </w:rPr>
              <w:br/>
              <w:t>Private institutions of higher education</w:t>
            </w:r>
            <w:r w:rsidRPr="004044DE">
              <w:rPr>
                <w:rFonts w:ascii="Helvetica" w:hAnsi="Helvetica" w:cs="Helvetica"/>
                <w:color w:val="222222"/>
              </w:rPr>
              <w:br/>
              <w:t>State governments</w:t>
            </w:r>
            <w:r w:rsidRPr="004044DE">
              <w:rPr>
                <w:rFonts w:ascii="Helvetica" w:hAnsi="Helvetica" w:cs="Helvetica"/>
                <w:color w:val="222222"/>
              </w:rPr>
              <w:br/>
              <w:t>Special district governments</w:t>
            </w:r>
            <w:r w:rsidRPr="004044DE">
              <w:rPr>
                <w:rFonts w:ascii="Helvetica" w:hAnsi="Helvetica" w:cs="Helvetica"/>
                <w:color w:val="222222"/>
              </w:rPr>
              <w:br/>
              <w:t>Nonprofits that do not have a 501(c)(3) status with the IRS, other than institutions of higher education</w:t>
            </w:r>
          </w:p>
        </w:tc>
      </w:tr>
      <w:tr w:rsidR="004044DE" w:rsidRPr="004044DE" w14:paraId="6345BDBF" w14:textId="77777777" w:rsidTr="004044DE">
        <w:trPr>
          <w:tblCellSpacing w:w="0" w:type="dxa"/>
        </w:trPr>
        <w:tc>
          <w:tcPr>
            <w:tcW w:w="0" w:type="auto"/>
            <w:noWrap/>
            <w:hideMark/>
          </w:tcPr>
          <w:p w14:paraId="416C174D" w14:textId="77777777" w:rsidR="004044DE" w:rsidRPr="004044DE" w:rsidRDefault="004044DE" w:rsidP="004044DE">
            <w:pPr>
              <w:pStyle w:val="NoSpacing"/>
              <w:rPr>
                <w:rFonts w:ascii="Helvetica" w:hAnsi="Helvetica" w:cs="Helvetica"/>
                <w:b/>
                <w:bCs/>
                <w:color w:val="222222"/>
              </w:rPr>
            </w:pPr>
            <w:r w:rsidRPr="004044DE">
              <w:rPr>
                <w:rFonts w:ascii="Helvetica" w:hAnsi="Helvetica" w:cs="Helvetica"/>
                <w:b/>
                <w:bCs/>
                <w:color w:val="222222"/>
              </w:rPr>
              <w:t>Additional Information on Eligibility:</w:t>
            </w:r>
          </w:p>
        </w:tc>
        <w:tc>
          <w:tcPr>
            <w:tcW w:w="5000" w:type="pct"/>
            <w:vAlign w:val="center"/>
            <w:hideMark/>
          </w:tcPr>
          <w:p w14:paraId="6AC6AF73" w14:textId="77777777" w:rsidR="004044DE" w:rsidRPr="004044DE" w:rsidRDefault="004044DE" w:rsidP="004044DE">
            <w:pPr>
              <w:pStyle w:val="NoSpacing"/>
              <w:rPr>
                <w:rFonts w:ascii="Helvetica" w:hAnsi="Helvetica" w:cs="Helvetica"/>
                <w:color w:val="222222"/>
              </w:rPr>
            </w:pPr>
            <w:r w:rsidRPr="004044DE">
              <w:rPr>
                <w:rFonts w:ascii="Helvetica" w:hAnsi="Helvetica" w:cs="Helvetica"/>
                <w:color w:val="222222"/>
              </w:rPr>
              <w:t>For all other competitions in this notice, applicants that have the ability and capacity to conduct rigorous research are eligible to apply. Eligible applicants include, but are not limited to, nonprofit and for-profit organizations and public and private agencies and institutions of higher education, such as colleges and universities.</w:t>
            </w:r>
          </w:p>
        </w:tc>
      </w:tr>
    </w:tbl>
    <w:p w14:paraId="058D22AE" w14:textId="77777777" w:rsidR="004044DE" w:rsidRPr="004044DE" w:rsidRDefault="004044DE" w:rsidP="004044DE">
      <w:pPr>
        <w:pStyle w:val="NoSpacing"/>
        <w:rPr>
          <w:rFonts w:ascii="Helvetica" w:hAnsi="Helvetica" w:cs="Helvetica"/>
          <w:color w:val="222222"/>
        </w:rPr>
      </w:pPr>
      <w:r w:rsidRPr="004044DE">
        <w:rPr>
          <w:rFonts w:ascii="Helvetica" w:hAnsi="Helvetica" w:cs="Helvetica"/>
          <w:color w:val="222222"/>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3"/>
        <w:gridCol w:w="7487"/>
      </w:tblGrid>
      <w:tr w:rsidR="004044DE" w:rsidRPr="004044DE" w14:paraId="364417F3" w14:textId="77777777" w:rsidTr="004044DE">
        <w:trPr>
          <w:tblCellSpacing w:w="0" w:type="dxa"/>
        </w:trPr>
        <w:tc>
          <w:tcPr>
            <w:tcW w:w="0" w:type="auto"/>
            <w:noWrap/>
            <w:hideMark/>
          </w:tcPr>
          <w:p w14:paraId="12781BF8" w14:textId="77777777" w:rsidR="004044DE" w:rsidRPr="004044DE" w:rsidRDefault="004044DE" w:rsidP="004044DE">
            <w:pPr>
              <w:pStyle w:val="NoSpacing"/>
              <w:rPr>
                <w:rFonts w:ascii="Helvetica" w:hAnsi="Helvetica" w:cs="Helvetica"/>
                <w:b/>
                <w:bCs/>
                <w:color w:val="222222"/>
              </w:rPr>
            </w:pPr>
            <w:r w:rsidRPr="004044DE">
              <w:rPr>
                <w:rFonts w:ascii="Helvetica" w:hAnsi="Helvetica" w:cs="Helvetica"/>
                <w:b/>
                <w:bCs/>
                <w:color w:val="222222"/>
              </w:rPr>
              <w:t>Agency Name:</w:t>
            </w:r>
          </w:p>
        </w:tc>
        <w:tc>
          <w:tcPr>
            <w:tcW w:w="5000" w:type="pct"/>
            <w:vAlign w:val="center"/>
            <w:hideMark/>
          </w:tcPr>
          <w:p w14:paraId="24D5B9C2" w14:textId="77777777" w:rsidR="004044DE" w:rsidRPr="004044DE" w:rsidRDefault="004044DE" w:rsidP="004044DE">
            <w:pPr>
              <w:pStyle w:val="NoSpacing"/>
              <w:rPr>
                <w:rFonts w:ascii="Helvetica" w:hAnsi="Helvetica" w:cs="Helvetica"/>
                <w:color w:val="222222"/>
              </w:rPr>
            </w:pPr>
            <w:r w:rsidRPr="004044DE">
              <w:rPr>
                <w:rFonts w:ascii="Helvetica" w:hAnsi="Helvetica" w:cs="Helvetica"/>
                <w:color w:val="222222"/>
              </w:rPr>
              <w:t>Department of Education</w:t>
            </w:r>
          </w:p>
        </w:tc>
      </w:tr>
      <w:tr w:rsidR="004044DE" w:rsidRPr="004044DE" w14:paraId="3BD9A266" w14:textId="77777777" w:rsidTr="004044DE">
        <w:trPr>
          <w:tblCellSpacing w:w="0" w:type="dxa"/>
        </w:trPr>
        <w:tc>
          <w:tcPr>
            <w:tcW w:w="0" w:type="auto"/>
            <w:noWrap/>
            <w:hideMark/>
          </w:tcPr>
          <w:p w14:paraId="6D57A243" w14:textId="77777777" w:rsidR="004044DE" w:rsidRPr="004044DE" w:rsidRDefault="004044DE" w:rsidP="004044DE">
            <w:pPr>
              <w:pStyle w:val="NoSpacing"/>
              <w:rPr>
                <w:rFonts w:ascii="Helvetica" w:hAnsi="Helvetica" w:cs="Helvetica"/>
                <w:b/>
                <w:bCs/>
                <w:color w:val="222222"/>
              </w:rPr>
            </w:pPr>
            <w:r w:rsidRPr="004044DE">
              <w:rPr>
                <w:rFonts w:ascii="Helvetica" w:hAnsi="Helvetica" w:cs="Helvetica"/>
                <w:b/>
                <w:bCs/>
                <w:color w:val="222222"/>
              </w:rPr>
              <w:t>Description:</w:t>
            </w:r>
          </w:p>
        </w:tc>
        <w:tc>
          <w:tcPr>
            <w:tcW w:w="5000" w:type="pct"/>
            <w:vAlign w:val="center"/>
            <w:hideMark/>
          </w:tcPr>
          <w:p w14:paraId="55F8CE23" w14:textId="77777777" w:rsidR="004044DE" w:rsidRPr="004044DE" w:rsidRDefault="004044DE" w:rsidP="004044DE">
            <w:pPr>
              <w:pStyle w:val="NoSpacing"/>
              <w:rPr>
                <w:rFonts w:ascii="Helvetica" w:hAnsi="Helvetica" w:cs="Helvetica"/>
                <w:color w:val="222222"/>
              </w:rPr>
            </w:pPr>
            <w:r w:rsidRPr="004044DE">
              <w:rPr>
                <w:rFonts w:ascii="Helvetica" w:hAnsi="Helvetica" w:cs="Helvetica"/>
                <w:color w:val="222222"/>
              </w:rPr>
              <w:t xml:space="preserve">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w:t>
            </w:r>
            <w:hyperlink r:id="rId310" w:tgtFrame="_blank" w:history="1">
              <w:r w:rsidRPr="004044DE">
                <w:rPr>
                  <w:rStyle w:val="Hyperlink"/>
                  <w:rFonts w:ascii="Helvetica" w:hAnsi="Helvetica" w:cs="Helvetica"/>
                </w:rPr>
                <w:t>http://www.access.gpo.gov/nara/index.html</w:t>
              </w:r>
            </w:hyperlink>
            <w:r w:rsidRPr="004044DE">
              <w:rPr>
                <w:rFonts w:ascii="Helvetica" w:hAnsi="Helvetica" w:cs="Helvetica"/>
                <w:color w:val="222222"/>
              </w:rPr>
              <w:t>. Please review the official application notice for pre-application and application requirements, application submission information, performance measures, priorities and program contact information.</w:t>
            </w:r>
          </w:p>
          <w:p w14:paraId="450900D6" w14:textId="77777777" w:rsidR="004044DE" w:rsidRPr="004044DE" w:rsidRDefault="004044DE" w:rsidP="004044DE">
            <w:pPr>
              <w:pStyle w:val="NoSpacing"/>
              <w:rPr>
                <w:rFonts w:ascii="Helvetica" w:hAnsi="Helvetica" w:cs="Helvetica"/>
                <w:color w:val="222222"/>
              </w:rPr>
            </w:pPr>
            <w:r w:rsidRPr="004044DE">
              <w:rPr>
                <w:rFonts w:ascii="Helvetica" w:hAnsi="Helvetica" w:cs="Helvetica"/>
                <w:color w:val="222222"/>
              </w:rPr>
              <w:t> </w:t>
            </w:r>
          </w:p>
          <w:p w14:paraId="0571EFB5" w14:textId="77777777" w:rsidR="004044DE" w:rsidRPr="004044DE" w:rsidRDefault="004044DE" w:rsidP="004044DE">
            <w:pPr>
              <w:pStyle w:val="NoSpacing"/>
              <w:rPr>
                <w:rFonts w:ascii="Helvetica" w:hAnsi="Helvetica" w:cs="Helvetica"/>
                <w:color w:val="222222"/>
              </w:rPr>
            </w:pPr>
            <w:r w:rsidRPr="004044DE">
              <w:rPr>
                <w:rFonts w:ascii="Helvetica" w:hAnsi="Helvetica" w:cs="Helvetica"/>
                <w:color w:val="222222"/>
              </w:rPr>
              <w:lastRenderedPageBreak/>
              <w:t>For the addresses for obtaining and submitting an application, please refer to our Revised Common Instructions for Applicants to Department of Education Discretionary Grant Programs, published in the Federal Register on December 7, 2022.</w:t>
            </w:r>
          </w:p>
          <w:p w14:paraId="7F059DAF" w14:textId="77777777" w:rsidR="004044DE" w:rsidRPr="004044DE" w:rsidRDefault="004044DE" w:rsidP="004044DE">
            <w:pPr>
              <w:pStyle w:val="NoSpacing"/>
              <w:rPr>
                <w:rFonts w:ascii="Helvetica" w:hAnsi="Helvetica" w:cs="Helvetica"/>
                <w:color w:val="222222"/>
              </w:rPr>
            </w:pPr>
            <w:r w:rsidRPr="004044DE">
              <w:rPr>
                <w:rFonts w:ascii="Helvetica" w:hAnsi="Helvetica" w:cs="Helvetica"/>
                <w:color w:val="222222"/>
              </w:rPr>
              <w:t> </w:t>
            </w:r>
          </w:p>
          <w:p w14:paraId="157F45DA" w14:textId="0FD393CB" w:rsidR="004044DE" w:rsidRPr="004044DE" w:rsidRDefault="004044DE" w:rsidP="004044DE">
            <w:pPr>
              <w:pStyle w:val="NoSpacing"/>
              <w:rPr>
                <w:rFonts w:ascii="Helvetica" w:hAnsi="Helvetica" w:cs="Helvetica"/>
                <w:color w:val="222222"/>
              </w:rPr>
            </w:pPr>
            <w:r w:rsidRPr="004044DE">
              <w:rPr>
                <w:rFonts w:ascii="Helvetica" w:hAnsi="Helvetica" w:cs="Helvetica"/>
                <w:color w:val="222222"/>
                <w:u w:val="single"/>
              </w:rPr>
              <w:t>Purpose of Program</w:t>
            </w:r>
            <w:r w:rsidRPr="004044DE">
              <w:rPr>
                <w:rFonts w:ascii="Helvetica" w:hAnsi="Helvetica" w:cs="Helvetica"/>
                <w:color w:val="222222"/>
              </w:rPr>
              <w:t xml:space="preserve">: In awarding the research grants, </w:t>
            </w:r>
            <w:r w:rsidR="00194CAE" w:rsidRPr="004044DE">
              <w:rPr>
                <w:rFonts w:ascii="Helvetica" w:hAnsi="Helvetica" w:cs="Helvetica"/>
                <w:color w:val="222222"/>
              </w:rPr>
              <w:t>the Institute</w:t>
            </w:r>
            <w:r w:rsidRPr="004044DE">
              <w:rPr>
                <w:rFonts w:ascii="Helvetica" w:hAnsi="Helvetica" w:cs="Helvetica"/>
                <w:color w:val="222222"/>
              </w:rPr>
              <w:t xml:space="preserve"> of Education Sciences (IES) intends to provide national leadership in expanding knowledge and understanding of (1) education outcomes for all learners from early childhood education through postsecondary and adult education, and (2) employment and wage outcomes when relevant (such as for those engaged in career </w:t>
            </w:r>
            <w:r w:rsidR="00194CAE" w:rsidRPr="004044DE">
              <w:rPr>
                <w:rFonts w:ascii="Helvetica" w:hAnsi="Helvetica" w:cs="Helvetica"/>
                <w:color w:val="222222"/>
              </w:rPr>
              <w:t>and technical</w:t>
            </w:r>
            <w:r w:rsidRPr="004044DE">
              <w:rPr>
                <w:rFonts w:ascii="Helvetica" w:hAnsi="Helvetica" w:cs="Helvetica"/>
                <w:color w:val="222222"/>
              </w:rPr>
              <w:t>, postsecondary, or adult education). IES</w:t>
            </w:r>
            <w:r w:rsidR="00194CAE">
              <w:rPr>
                <w:rFonts w:ascii="Helvetica" w:hAnsi="Helvetica" w:cs="Helvetica"/>
                <w:color w:val="222222"/>
              </w:rPr>
              <w:t xml:space="preserve"> </w:t>
            </w:r>
            <w:r w:rsidRPr="004044DE">
              <w:rPr>
                <w:rFonts w:ascii="Helvetica" w:hAnsi="Helvetica" w:cs="Helvetica"/>
                <w:color w:val="222222"/>
              </w:rPr>
              <w:t>research grant programs are designed to provide interested individuals and the general public with reliable and valid information about education practices that support learning and improve academic achievement and access to education opportunities for all learners. These interested individuals include parents, educators, learners, researchers, and policymakers. In carrying out its grant programs, IES provides support for programs of research in areas of demonstrated national need. In awarding research training grant programs, IES aims to prepare individuals to conduct rigorous and relevant education and special education research that advances knowledge within the field and addresses issues important to education policymakers and practitioners.</w:t>
            </w:r>
          </w:p>
          <w:p w14:paraId="4EA778A9" w14:textId="77777777" w:rsidR="004044DE" w:rsidRPr="004044DE" w:rsidRDefault="004044DE" w:rsidP="004044DE">
            <w:pPr>
              <w:pStyle w:val="NoSpacing"/>
              <w:rPr>
                <w:rFonts w:ascii="Helvetica" w:hAnsi="Helvetica" w:cs="Helvetica"/>
                <w:color w:val="222222"/>
              </w:rPr>
            </w:pPr>
            <w:r w:rsidRPr="004044DE">
              <w:rPr>
                <w:rFonts w:ascii="Helvetica" w:hAnsi="Helvetica" w:cs="Helvetica"/>
                <w:color w:val="222222"/>
              </w:rPr>
              <w:t> </w:t>
            </w:r>
          </w:p>
          <w:p w14:paraId="09CCDBA4" w14:textId="77777777" w:rsidR="004044DE" w:rsidRPr="004044DE" w:rsidRDefault="004044DE" w:rsidP="004044DE">
            <w:pPr>
              <w:pStyle w:val="NoSpacing"/>
              <w:rPr>
                <w:rFonts w:ascii="Helvetica" w:hAnsi="Helvetica" w:cs="Helvetica"/>
                <w:color w:val="222222"/>
              </w:rPr>
            </w:pPr>
            <w:r w:rsidRPr="004044DE">
              <w:rPr>
                <w:rFonts w:ascii="Helvetica" w:hAnsi="Helvetica" w:cs="Helvetica"/>
                <w:color w:val="222222"/>
              </w:rPr>
              <w:t> </w:t>
            </w:r>
          </w:p>
          <w:p w14:paraId="1312D9CE" w14:textId="77777777" w:rsidR="004044DE" w:rsidRPr="004044DE" w:rsidRDefault="004044DE" w:rsidP="004044DE">
            <w:pPr>
              <w:pStyle w:val="NoSpacing"/>
              <w:rPr>
                <w:rFonts w:ascii="Helvetica" w:hAnsi="Helvetica" w:cs="Helvetica"/>
                <w:color w:val="222222"/>
              </w:rPr>
            </w:pPr>
            <w:r w:rsidRPr="004044DE">
              <w:rPr>
                <w:rFonts w:ascii="Helvetica" w:hAnsi="Helvetica" w:cs="Helvetica"/>
                <w:color w:val="222222"/>
              </w:rPr>
              <w:t> </w:t>
            </w:r>
          </w:p>
          <w:p w14:paraId="553A624A" w14:textId="77777777" w:rsidR="004044DE" w:rsidRPr="004044DE" w:rsidRDefault="004044DE" w:rsidP="004044DE">
            <w:pPr>
              <w:pStyle w:val="NoSpacing"/>
              <w:rPr>
                <w:rFonts w:ascii="Helvetica" w:hAnsi="Helvetica" w:cs="Helvetica"/>
                <w:color w:val="222222"/>
              </w:rPr>
            </w:pPr>
            <w:r w:rsidRPr="004044DE">
              <w:rPr>
                <w:rFonts w:ascii="Helvetica" w:hAnsi="Helvetica" w:cs="Helvetica"/>
                <w:color w:val="222222"/>
              </w:rPr>
              <w:t>Assistance Listing Number (ALN) 84.305D.</w:t>
            </w:r>
          </w:p>
        </w:tc>
      </w:tr>
      <w:tr w:rsidR="004044DE" w:rsidRPr="004044DE" w14:paraId="0A7B794B" w14:textId="77777777" w:rsidTr="004044DE">
        <w:trPr>
          <w:tblCellSpacing w:w="0" w:type="dxa"/>
        </w:trPr>
        <w:tc>
          <w:tcPr>
            <w:tcW w:w="0" w:type="auto"/>
            <w:noWrap/>
            <w:hideMark/>
          </w:tcPr>
          <w:p w14:paraId="27380404" w14:textId="77777777" w:rsidR="004044DE" w:rsidRPr="004044DE" w:rsidRDefault="004044DE" w:rsidP="004044DE">
            <w:pPr>
              <w:pStyle w:val="NoSpacing"/>
              <w:rPr>
                <w:rFonts w:ascii="Helvetica" w:hAnsi="Helvetica" w:cs="Helvetica"/>
                <w:b/>
                <w:bCs/>
                <w:color w:val="222222"/>
              </w:rPr>
            </w:pPr>
            <w:r w:rsidRPr="004044DE">
              <w:rPr>
                <w:rFonts w:ascii="Helvetica" w:hAnsi="Helvetica" w:cs="Helvetica"/>
                <w:b/>
                <w:bCs/>
                <w:color w:val="222222"/>
              </w:rPr>
              <w:lastRenderedPageBreak/>
              <w:t>Link to Additional Information:</w:t>
            </w:r>
          </w:p>
        </w:tc>
        <w:tc>
          <w:tcPr>
            <w:tcW w:w="5000" w:type="pct"/>
            <w:vAlign w:val="center"/>
            <w:hideMark/>
          </w:tcPr>
          <w:p w14:paraId="2AFEC294" w14:textId="77777777" w:rsidR="004044DE" w:rsidRPr="004044DE" w:rsidRDefault="000E4EB0" w:rsidP="004044DE">
            <w:pPr>
              <w:pStyle w:val="NoSpacing"/>
              <w:rPr>
                <w:rFonts w:ascii="Helvetica" w:hAnsi="Helvetica" w:cs="Helvetica"/>
                <w:color w:val="222222"/>
              </w:rPr>
            </w:pPr>
            <w:hyperlink r:id="rId311" w:tgtFrame="_blank" w:tooltip="Link to Additional Information" w:history="1">
              <w:r w:rsidR="004044DE" w:rsidRPr="004044DE">
                <w:rPr>
                  <w:rStyle w:val="Hyperlink"/>
                  <w:rFonts w:ascii="Helvetica" w:hAnsi="Helvetica" w:cs="Helvetica"/>
                </w:rPr>
                <w:t>Institute of Education Sciences (IES): National Center for Education Research (NCER): Statistical and Research Methodology in Education, Assistance Listing Number (ALN) 84.305D; Notice Inviting Applications for New Awards for Fiscal Year (FY) 2024</w:t>
              </w:r>
            </w:hyperlink>
          </w:p>
        </w:tc>
      </w:tr>
      <w:tr w:rsidR="004044DE" w:rsidRPr="004044DE" w14:paraId="3082151F" w14:textId="77777777" w:rsidTr="004044DE">
        <w:trPr>
          <w:tblCellSpacing w:w="0" w:type="dxa"/>
        </w:trPr>
        <w:tc>
          <w:tcPr>
            <w:tcW w:w="0" w:type="auto"/>
            <w:noWrap/>
            <w:hideMark/>
          </w:tcPr>
          <w:p w14:paraId="3DE8D756" w14:textId="77777777" w:rsidR="004044DE" w:rsidRPr="004044DE" w:rsidRDefault="004044DE" w:rsidP="004044DE">
            <w:pPr>
              <w:pStyle w:val="NoSpacing"/>
              <w:rPr>
                <w:rFonts w:ascii="Helvetica" w:hAnsi="Helvetica" w:cs="Helvetica"/>
                <w:b/>
                <w:bCs/>
                <w:color w:val="222222"/>
              </w:rPr>
            </w:pPr>
            <w:r w:rsidRPr="004044DE">
              <w:rPr>
                <w:rFonts w:ascii="Helvetica" w:hAnsi="Helvetica" w:cs="Helvetica"/>
                <w:b/>
                <w:bCs/>
                <w:color w:val="222222"/>
              </w:rPr>
              <w:t>Grantor Contact Information:</w:t>
            </w:r>
          </w:p>
        </w:tc>
        <w:tc>
          <w:tcPr>
            <w:tcW w:w="5000" w:type="pct"/>
            <w:vAlign w:val="center"/>
            <w:hideMark/>
          </w:tcPr>
          <w:p w14:paraId="2899D4B6" w14:textId="77777777" w:rsidR="004044DE" w:rsidRPr="004044DE" w:rsidRDefault="004044DE" w:rsidP="004044DE">
            <w:pPr>
              <w:pStyle w:val="NoSpacing"/>
              <w:rPr>
                <w:rFonts w:ascii="Helvetica" w:hAnsi="Helvetica" w:cs="Helvetica"/>
                <w:color w:val="222222"/>
              </w:rPr>
            </w:pPr>
            <w:r w:rsidRPr="004044DE">
              <w:rPr>
                <w:rFonts w:ascii="Helvetica" w:hAnsi="Helvetica" w:cs="Helvetica"/>
                <w:color w:val="222222"/>
              </w:rPr>
              <w:t>If you have difficulty accessing the full announcement electronically, please contact:</w:t>
            </w:r>
            <w:r w:rsidRPr="004044DE">
              <w:rPr>
                <w:rFonts w:ascii="Helvetica" w:hAnsi="Helvetica" w:cs="Helvetica"/>
                <w:color w:val="222222"/>
              </w:rPr>
              <w:br/>
            </w:r>
            <w:r w:rsidRPr="004044DE">
              <w:rPr>
                <w:rFonts w:ascii="Helvetica" w:hAnsi="Helvetica" w:cs="Helvetica"/>
                <w:color w:val="222222"/>
              </w:rPr>
              <w:br/>
              <w:t>Julius C Cotton ED Grants.gov FIND Systems Admin. Phone 202-245-6288 julius.cotton@ed.gov Program Manager: Charles Laurin, U.S. Department of Education, Institute of Education Sciences (IES), e-Mail: Charles.Laurin@ed.gov, Telephone: (202) 987-0919</w:t>
            </w:r>
            <w:r w:rsidRPr="004044DE">
              <w:rPr>
                <w:rFonts w:ascii="Helvetica" w:hAnsi="Helvetica" w:cs="Helvetica"/>
                <w:color w:val="222222"/>
              </w:rPr>
              <w:br/>
            </w:r>
            <w:r w:rsidRPr="004044DE">
              <w:rPr>
                <w:rFonts w:ascii="Helvetica" w:hAnsi="Helvetica" w:cs="Helvetica"/>
                <w:color w:val="222222"/>
              </w:rPr>
              <w:br/>
            </w:r>
            <w:hyperlink r:id="rId312" w:history="1">
              <w:r w:rsidRPr="004044DE">
                <w:rPr>
                  <w:rStyle w:val="Hyperlink"/>
                  <w:rFonts w:ascii="Helvetica" w:hAnsi="Helvetica" w:cs="Helvetica"/>
                </w:rPr>
                <w:t>Program Manager</w:t>
              </w:r>
            </w:hyperlink>
          </w:p>
        </w:tc>
      </w:tr>
    </w:tbl>
    <w:p w14:paraId="17EE2DB5" w14:textId="77777777" w:rsidR="004044DE" w:rsidRDefault="004044DE" w:rsidP="004044DE">
      <w:pPr>
        <w:pStyle w:val="NoSpacing"/>
        <w:pBdr>
          <w:bottom w:val="single" w:sz="6" w:space="1" w:color="auto"/>
        </w:pBdr>
        <w:rPr>
          <w:rStyle w:val="Hyperlink"/>
          <w:rFonts w:ascii="Helvetica" w:hAnsi="Helvetica" w:cs="Helvetica"/>
          <w:color w:val="1155CC"/>
          <w:sz w:val="24"/>
          <w:szCs w:val="24"/>
          <w:shd w:val="clear" w:color="auto" w:fill="FFFFFF"/>
        </w:rPr>
      </w:pPr>
      <w:r w:rsidRPr="00D15948">
        <w:rPr>
          <w:rFonts w:ascii="Helvetica" w:hAnsi="Helvetica" w:cs="Helvetica"/>
          <w:color w:val="222222"/>
          <w:sz w:val="24"/>
          <w:szCs w:val="24"/>
        </w:rPr>
        <w:br/>
      </w:r>
      <w:hyperlink r:id="rId313" w:tgtFrame="_blank" w:history="1">
        <w:r w:rsidRPr="00D15948">
          <w:rPr>
            <w:rStyle w:val="Hyperlink"/>
            <w:rFonts w:ascii="Helvetica" w:hAnsi="Helvetica" w:cs="Helvetica"/>
            <w:color w:val="1155CC"/>
            <w:sz w:val="24"/>
            <w:szCs w:val="24"/>
            <w:shd w:val="clear" w:color="auto" w:fill="FFFFFF"/>
          </w:rPr>
          <w:t>https://www.grants.gov/web/grants/view-opportunity.html?oppId=350120</w:t>
        </w:r>
      </w:hyperlink>
    </w:p>
    <w:p w14:paraId="195B223A" w14:textId="77777777" w:rsidR="004044DE" w:rsidRDefault="004044DE" w:rsidP="004044DE">
      <w:pPr>
        <w:pStyle w:val="NoSpacing"/>
        <w:rPr>
          <w:rFonts w:ascii="Helvetica" w:hAnsi="Helvetica" w:cs="Helvetica"/>
          <w:color w:val="222222"/>
          <w:sz w:val="24"/>
          <w:szCs w:val="24"/>
          <w:shd w:val="clear" w:color="auto" w:fill="FFFFFF"/>
        </w:rPr>
      </w:pPr>
    </w:p>
    <w:p w14:paraId="5CDE62B5" w14:textId="20F2B01E" w:rsidR="004044DE" w:rsidRDefault="004044DE" w:rsidP="004044DE">
      <w:pPr>
        <w:pStyle w:val="NoSpacing"/>
        <w:rPr>
          <w:rFonts w:ascii="Helvetica" w:hAnsi="Helvetica" w:cs="Helvetica"/>
          <w:color w:val="222222"/>
          <w:sz w:val="24"/>
          <w:szCs w:val="24"/>
          <w:shd w:val="clear" w:color="auto" w:fill="FFFFFF"/>
        </w:rPr>
      </w:pPr>
      <w:bookmarkStart w:id="314" w:name="EDIES84305B"/>
      <w:bookmarkEnd w:id="314"/>
      <w:r w:rsidRPr="00D15948">
        <w:rPr>
          <w:rFonts w:ascii="Helvetica" w:hAnsi="Helvetica" w:cs="Helvetica"/>
          <w:color w:val="222222"/>
          <w:sz w:val="24"/>
          <w:szCs w:val="24"/>
          <w:shd w:val="clear" w:color="auto" w:fill="FFFFFF"/>
        </w:rPr>
        <w:t>Institute of Education Sciences (IES): National Center for Education Research (NCER):  Research Training Programs in The Education Sciences, Assistance Listing Number (ALN) 84.305B</w:t>
      </w:r>
      <w:r w:rsidRPr="00D15948">
        <w:rPr>
          <w:rFonts w:ascii="Helvetica" w:hAnsi="Helvetica" w:cs="Helvetica"/>
          <w:color w:val="222222"/>
          <w:sz w:val="24"/>
          <w:szCs w:val="24"/>
        </w:rPr>
        <w:br/>
      </w:r>
      <w:r w:rsidRPr="00D15948">
        <w:rPr>
          <w:rFonts w:ascii="Helvetica" w:hAnsi="Helvetica" w:cs="Helvetica"/>
          <w:color w:val="222222"/>
          <w:sz w:val="24"/>
          <w:szCs w:val="24"/>
          <w:shd w:val="clear" w:color="auto" w:fill="FFFFFF"/>
        </w:rPr>
        <w:t>Synopsis 4</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4044DE" w:rsidRPr="004044DE" w14:paraId="2BB0CC37" w14:textId="77777777" w:rsidTr="004044DE">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395"/>
            </w:tblGrid>
            <w:tr w:rsidR="004044DE" w:rsidRPr="004044DE" w14:paraId="7CDF0642" w14:textId="77777777" w:rsidTr="004044DE">
              <w:trPr>
                <w:tblCellSpacing w:w="0" w:type="dxa"/>
              </w:trPr>
              <w:tc>
                <w:tcPr>
                  <w:tcW w:w="1424" w:type="dxa"/>
                  <w:noWrap/>
                  <w:hideMark/>
                </w:tcPr>
                <w:p w14:paraId="5268B852" w14:textId="77777777" w:rsidR="004044DE" w:rsidRPr="004044DE" w:rsidRDefault="004044DE" w:rsidP="004044DE">
                  <w:pPr>
                    <w:pStyle w:val="NoSpacing"/>
                    <w:rPr>
                      <w:rFonts w:ascii="Helvetica" w:hAnsi="Helvetica" w:cs="Helvetica"/>
                      <w:b/>
                      <w:bCs/>
                      <w:color w:val="222222"/>
                    </w:rPr>
                  </w:pPr>
                  <w:r w:rsidRPr="004044DE">
                    <w:rPr>
                      <w:rFonts w:ascii="Helvetica" w:hAnsi="Helvetica" w:cs="Helvetica"/>
                      <w:b/>
                      <w:bCs/>
                      <w:color w:val="222222"/>
                    </w:rPr>
                    <w:t>Document Type:</w:t>
                  </w:r>
                </w:p>
              </w:tc>
              <w:tc>
                <w:tcPr>
                  <w:tcW w:w="3395" w:type="dxa"/>
                  <w:vAlign w:val="center"/>
                  <w:hideMark/>
                </w:tcPr>
                <w:p w14:paraId="16740B37" w14:textId="77777777" w:rsidR="004044DE" w:rsidRPr="004044DE" w:rsidRDefault="004044DE" w:rsidP="004044DE">
                  <w:pPr>
                    <w:pStyle w:val="NoSpacing"/>
                    <w:rPr>
                      <w:rFonts w:ascii="Helvetica" w:hAnsi="Helvetica" w:cs="Helvetica"/>
                      <w:color w:val="222222"/>
                    </w:rPr>
                  </w:pPr>
                  <w:r w:rsidRPr="004044DE">
                    <w:rPr>
                      <w:rFonts w:ascii="Helvetica" w:hAnsi="Helvetica" w:cs="Helvetica"/>
                      <w:color w:val="222222"/>
                    </w:rPr>
                    <w:t>Grants Notice</w:t>
                  </w:r>
                </w:p>
              </w:tc>
            </w:tr>
            <w:tr w:rsidR="004044DE" w:rsidRPr="004044DE" w14:paraId="5E9460C2" w14:textId="77777777" w:rsidTr="004044DE">
              <w:trPr>
                <w:tblCellSpacing w:w="0" w:type="dxa"/>
              </w:trPr>
              <w:tc>
                <w:tcPr>
                  <w:tcW w:w="1424" w:type="dxa"/>
                  <w:noWrap/>
                  <w:hideMark/>
                </w:tcPr>
                <w:p w14:paraId="1300048C" w14:textId="77777777" w:rsidR="004044DE" w:rsidRPr="004044DE" w:rsidRDefault="004044DE" w:rsidP="004044DE">
                  <w:pPr>
                    <w:pStyle w:val="NoSpacing"/>
                    <w:rPr>
                      <w:rFonts w:ascii="Helvetica" w:hAnsi="Helvetica" w:cs="Helvetica"/>
                      <w:b/>
                      <w:bCs/>
                      <w:color w:val="222222"/>
                    </w:rPr>
                  </w:pPr>
                  <w:r w:rsidRPr="004044DE">
                    <w:rPr>
                      <w:rFonts w:ascii="Helvetica" w:hAnsi="Helvetica" w:cs="Helvetica"/>
                      <w:b/>
                      <w:bCs/>
                      <w:color w:val="222222"/>
                    </w:rPr>
                    <w:t>Funding Opportunity Number:</w:t>
                  </w:r>
                </w:p>
              </w:tc>
              <w:tc>
                <w:tcPr>
                  <w:tcW w:w="3395" w:type="dxa"/>
                  <w:vAlign w:val="center"/>
                  <w:hideMark/>
                </w:tcPr>
                <w:p w14:paraId="02BB1800" w14:textId="77777777" w:rsidR="004044DE" w:rsidRPr="004044DE" w:rsidRDefault="004044DE" w:rsidP="004044DE">
                  <w:pPr>
                    <w:pStyle w:val="NoSpacing"/>
                    <w:rPr>
                      <w:rFonts w:ascii="Helvetica" w:hAnsi="Helvetica" w:cs="Helvetica"/>
                      <w:color w:val="222222"/>
                    </w:rPr>
                  </w:pPr>
                  <w:r w:rsidRPr="004044DE">
                    <w:rPr>
                      <w:rFonts w:ascii="Helvetica" w:hAnsi="Helvetica" w:cs="Helvetica"/>
                      <w:color w:val="222222"/>
                    </w:rPr>
                    <w:t>ED-GRANTS-091123-001</w:t>
                  </w:r>
                </w:p>
              </w:tc>
            </w:tr>
            <w:tr w:rsidR="004044DE" w:rsidRPr="004044DE" w14:paraId="1C6A505D" w14:textId="77777777" w:rsidTr="004044DE">
              <w:trPr>
                <w:tblCellSpacing w:w="0" w:type="dxa"/>
              </w:trPr>
              <w:tc>
                <w:tcPr>
                  <w:tcW w:w="1424" w:type="dxa"/>
                  <w:noWrap/>
                  <w:hideMark/>
                </w:tcPr>
                <w:p w14:paraId="7D50EB7C" w14:textId="77777777" w:rsidR="004044DE" w:rsidRPr="004044DE" w:rsidRDefault="004044DE" w:rsidP="004044DE">
                  <w:pPr>
                    <w:pStyle w:val="NoSpacing"/>
                    <w:rPr>
                      <w:rFonts w:ascii="Helvetica" w:hAnsi="Helvetica" w:cs="Helvetica"/>
                      <w:b/>
                      <w:bCs/>
                      <w:color w:val="222222"/>
                    </w:rPr>
                  </w:pPr>
                  <w:r w:rsidRPr="004044DE">
                    <w:rPr>
                      <w:rFonts w:ascii="Helvetica" w:hAnsi="Helvetica" w:cs="Helvetica"/>
                      <w:b/>
                      <w:bCs/>
                      <w:color w:val="222222"/>
                    </w:rPr>
                    <w:t>Funding Opportunity Title:</w:t>
                  </w:r>
                </w:p>
              </w:tc>
              <w:tc>
                <w:tcPr>
                  <w:tcW w:w="3395" w:type="dxa"/>
                  <w:vAlign w:val="center"/>
                  <w:hideMark/>
                </w:tcPr>
                <w:p w14:paraId="2466F24E" w14:textId="77777777" w:rsidR="004044DE" w:rsidRPr="004044DE" w:rsidRDefault="004044DE" w:rsidP="004044DE">
                  <w:pPr>
                    <w:pStyle w:val="NoSpacing"/>
                    <w:rPr>
                      <w:rFonts w:ascii="Helvetica" w:hAnsi="Helvetica" w:cs="Helvetica"/>
                      <w:color w:val="222222"/>
                    </w:rPr>
                  </w:pPr>
                  <w:r w:rsidRPr="004044DE">
                    <w:rPr>
                      <w:rFonts w:ascii="Helvetica" w:hAnsi="Helvetica" w:cs="Helvetica"/>
                      <w:color w:val="222222"/>
                    </w:rPr>
                    <w:t xml:space="preserve">Institute of Education Sciences (IES): National Center for Education Research (NCER): Research Training Programs in </w:t>
                  </w:r>
                  <w:r w:rsidRPr="004044DE">
                    <w:rPr>
                      <w:rFonts w:ascii="Helvetica" w:hAnsi="Helvetica" w:cs="Helvetica"/>
                      <w:color w:val="222222"/>
                    </w:rPr>
                    <w:lastRenderedPageBreak/>
                    <w:t>The Education Sciences, Assistance Listing Number (ALN) 84.305B</w:t>
                  </w:r>
                </w:p>
              </w:tc>
            </w:tr>
            <w:tr w:rsidR="004044DE" w:rsidRPr="004044DE" w14:paraId="439DE78F" w14:textId="77777777" w:rsidTr="004044DE">
              <w:trPr>
                <w:tblCellSpacing w:w="0" w:type="dxa"/>
              </w:trPr>
              <w:tc>
                <w:tcPr>
                  <w:tcW w:w="1424" w:type="dxa"/>
                  <w:noWrap/>
                  <w:hideMark/>
                </w:tcPr>
                <w:p w14:paraId="3599B1D7" w14:textId="77777777" w:rsidR="004044DE" w:rsidRPr="004044DE" w:rsidRDefault="004044DE" w:rsidP="004044DE">
                  <w:pPr>
                    <w:pStyle w:val="NoSpacing"/>
                    <w:rPr>
                      <w:rFonts w:ascii="Helvetica" w:hAnsi="Helvetica" w:cs="Helvetica"/>
                      <w:b/>
                      <w:bCs/>
                      <w:color w:val="222222"/>
                    </w:rPr>
                  </w:pPr>
                  <w:r w:rsidRPr="004044DE">
                    <w:rPr>
                      <w:rFonts w:ascii="Helvetica" w:hAnsi="Helvetica" w:cs="Helvetica"/>
                      <w:b/>
                      <w:bCs/>
                      <w:color w:val="222222"/>
                    </w:rPr>
                    <w:lastRenderedPageBreak/>
                    <w:t>Opportunity Category:</w:t>
                  </w:r>
                </w:p>
              </w:tc>
              <w:tc>
                <w:tcPr>
                  <w:tcW w:w="3395" w:type="dxa"/>
                  <w:vAlign w:val="center"/>
                  <w:hideMark/>
                </w:tcPr>
                <w:p w14:paraId="64484578" w14:textId="77777777" w:rsidR="004044DE" w:rsidRPr="004044DE" w:rsidRDefault="004044DE" w:rsidP="004044DE">
                  <w:pPr>
                    <w:pStyle w:val="NoSpacing"/>
                    <w:rPr>
                      <w:rFonts w:ascii="Helvetica" w:hAnsi="Helvetica" w:cs="Helvetica"/>
                      <w:color w:val="222222"/>
                    </w:rPr>
                  </w:pPr>
                  <w:r w:rsidRPr="004044DE">
                    <w:rPr>
                      <w:rFonts w:ascii="Helvetica" w:hAnsi="Helvetica" w:cs="Helvetica"/>
                      <w:color w:val="222222"/>
                    </w:rPr>
                    <w:t>Discretionary</w:t>
                  </w:r>
                </w:p>
              </w:tc>
            </w:tr>
            <w:tr w:rsidR="004044DE" w:rsidRPr="004044DE" w14:paraId="573F26CF" w14:textId="77777777" w:rsidTr="004044DE">
              <w:trPr>
                <w:tblCellSpacing w:w="0" w:type="dxa"/>
              </w:trPr>
              <w:tc>
                <w:tcPr>
                  <w:tcW w:w="1424" w:type="dxa"/>
                  <w:noWrap/>
                  <w:hideMark/>
                </w:tcPr>
                <w:p w14:paraId="1BC9200F" w14:textId="77777777" w:rsidR="004044DE" w:rsidRPr="004044DE" w:rsidRDefault="004044DE" w:rsidP="004044DE">
                  <w:pPr>
                    <w:pStyle w:val="NoSpacing"/>
                    <w:rPr>
                      <w:rFonts w:ascii="Helvetica" w:hAnsi="Helvetica" w:cs="Helvetica"/>
                      <w:b/>
                      <w:bCs/>
                      <w:color w:val="222222"/>
                    </w:rPr>
                  </w:pPr>
                  <w:r w:rsidRPr="004044DE">
                    <w:rPr>
                      <w:rFonts w:ascii="Helvetica" w:hAnsi="Helvetica" w:cs="Helvetica"/>
                      <w:b/>
                      <w:bCs/>
                      <w:color w:val="222222"/>
                    </w:rPr>
                    <w:t>Opportunity Category Explanation:</w:t>
                  </w:r>
                </w:p>
              </w:tc>
              <w:tc>
                <w:tcPr>
                  <w:tcW w:w="3395" w:type="dxa"/>
                  <w:vAlign w:val="center"/>
                  <w:hideMark/>
                </w:tcPr>
                <w:p w14:paraId="0DDFA164" w14:textId="77777777" w:rsidR="004044DE" w:rsidRPr="004044DE" w:rsidRDefault="004044DE" w:rsidP="004044DE">
                  <w:pPr>
                    <w:pStyle w:val="NoSpacing"/>
                    <w:rPr>
                      <w:rFonts w:ascii="Helvetica" w:hAnsi="Helvetica" w:cs="Helvetica"/>
                      <w:color w:val="222222"/>
                    </w:rPr>
                  </w:pPr>
                  <w:r w:rsidRPr="004044DE">
                    <w:rPr>
                      <w:rFonts w:ascii="Helvetica" w:hAnsi="Helvetica" w:cs="Helvetica"/>
                      <w:color w:val="222222"/>
                    </w:rPr>
                    <w:t> </w:t>
                  </w:r>
                </w:p>
              </w:tc>
            </w:tr>
            <w:tr w:rsidR="004044DE" w:rsidRPr="004044DE" w14:paraId="735AFB66" w14:textId="77777777" w:rsidTr="004044DE">
              <w:trPr>
                <w:tblCellSpacing w:w="0" w:type="dxa"/>
              </w:trPr>
              <w:tc>
                <w:tcPr>
                  <w:tcW w:w="1424" w:type="dxa"/>
                  <w:noWrap/>
                  <w:hideMark/>
                </w:tcPr>
                <w:p w14:paraId="2CC0B6DB" w14:textId="77777777" w:rsidR="004044DE" w:rsidRPr="004044DE" w:rsidRDefault="004044DE" w:rsidP="004044DE">
                  <w:pPr>
                    <w:pStyle w:val="NoSpacing"/>
                    <w:rPr>
                      <w:rFonts w:ascii="Helvetica" w:hAnsi="Helvetica" w:cs="Helvetica"/>
                      <w:b/>
                      <w:bCs/>
                      <w:color w:val="222222"/>
                    </w:rPr>
                  </w:pPr>
                  <w:r w:rsidRPr="004044DE">
                    <w:rPr>
                      <w:rFonts w:ascii="Helvetica" w:hAnsi="Helvetica" w:cs="Helvetica"/>
                      <w:b/>
                      <w:bCs/>
                      <w:color w:val="222222"/>
                    </w:rPr>
                    <w:t>Funding Instrument Type:</w:t>
                  </w:r>
                </w:p>
              </w:tc>
              <w:tc>
                <w:tcPr>
                  <w:tcW w:w="3395" w:type="dxa"/>
                  <w:vAlign w:val="center"/>
                  <w:hideMark/>
                </w:tcPr>
                <w:p w14:paraId="7833B95C" w14:textId="77777777" w:rsidR="004044DE" w:rsidRPr="004044DE" w:rsidRDefault="004044DE" w:rsidP="004044DE">
                  <w:pPr>
                    <w:pStyle w:val="NoSpacing"/>
                    <w:rPr>
                      <w:rFonts w:ascii="Helvetica" w:hAnsi="Helvetica" w:cs="Helvetica"/>
                      <w:color w:val="222222"/>
                    </w:rPr>
                  </w:pPr>
                  <w:r w:rsidRPr="004044DE">
                    <w:rPr>
                      <w:rFonts w:ascii="Helvetica" w:hAnsi="Helvetica" w:cs="Helvetica"/>
                      <w:color w:val="222222"/>
                    </w:rPr>
                    <w:t>Cooperative Agreement</w:t>
                  </w:r>
                  <w:r w:rsidRPr="004044DE">
                    <w:rPr>
                      <w:rFonts w:ascii="Helvetica" w:hAnsi="Helvetica" w:cs="Helvetica"/>
                      <w:color w:val="222222"/>
                    </w:rPr>
                    <w:br/>
                    <w:t>Grant</w:t>
                  </w:r>
                </w:p>
              </w:tc>
            </w:tr>
            <w:tr w:rsidR="004044DE" w:rsidRPr="004044DE" w14:paraId="7DF29BE0" w14:textId="77777777" w:rsidTr="004044DE">
              <w:trPr>
                <w:tblCellSpacing w:w="0" w:type="dxa"/>
              </w:trPr>
              <w:tc>
                <w:tcPr>
                  <w:tcW w:w="1424" w:type="dxa"/>
                  <w:noWrap/>
                  <w:hideMark/>
                </w:tcPr>
                <w:p w14:paraId="046B775D" w14:textId="77777777" w:rsidR="004044DE" w:rsidRPr="004044DE" w:rsidRDefault="004044DE" w:rsidP="004044DE">
                  <w:pPr>
                    <w:pStyle w:val="NoSpacing"/>
                    <w:rPr>
                      <w:rFonts w:ascii="Helvetica" w:hAnsi="Helvetica" w:cs="Helvetica"/>
                      <w:b/>
                      <w:bCs/>
                      <w:color w:val="222222"/>
                    </w:rPr>
                  </w:pPr>
                  <w:r w:rsidRPr="004044DE">
                    <w:rPr>
                      <w:rFonts w:ascii="Helvetica" w:hAnsi="Helvetica" w:cs="Helvetica"/>
                      <w:b/>
                      <w:bCs/>
                      <w:color w:val="222222"/>
                    </w:rPr>
                    <w:t>Category of Funding Activity:</w:t>
                  </w:r>
                </w:p>
              </w:tc>
              <w:tc>
                <w:tcPr>
                  <w:tcW w:w="3395" w:type="dxa"/>
                  <w:vAlign w:val="center"/>
                  <w:hideMark/>
                </w:tcPr>
                <w:p w14:paraId="29CECF47" w14:textId="77777777" w:rsidR="004044DE" w:rsidRPr="004044DE" w:rsidRDefault="004044DE" w:rsidP="004044DE">
                  <w:pPr>
                    <w:pStyle w:val="NoSpacing"/>
                    <w:rPr>
                      <w:rFonts w:ascii="Helvetica" w:hAnsi="Helvetica" w:cs="Helvetica"/>
                      <w:color w:val="222222"/>
                    </w:rPr>
                  </w:pPr>
                  <w:r w:rsidRPr="004044DE">
                    <w:rPr>
                      <w:rFonts w:ascii="Helvetica" w:hAnsi="Helvetica" w:cs="Helvetica"/>
                      <w:color w:val="222222"/>
                    </w:rPr>
                    <w:t>Education</w:t>
                  </w:r>
                </w:p>
              </w:tc>
            </w:tr>
            <w:tr w:rsidR="004044DE" w:rsidRPr="004044DE" w14:paraId="01DF5679" w14:textId="77777777" w:rsidTr="004044DE">
              <w:trPr>
                <w:tblCellSpacing w:w="0" w:type="dxa"/>
              </w:trPr>
              <w:tc>
                <w:tcPr>
                  <w:tcW w:w="1424" w:type="dxa"/>
                  <w:noWrap/>
                  <w:hideMark/>
                </w:tcPr>
                <w:p w14:paraId="5F52CC58" w14:textId="77777777" w:rsidR="004044DE" w:rsidRPr="004044DE" w:rsidRDefault="004044DE" w:rsidP="004044DE">
                  <w:pPr>
                    <w:pStyle w:val="NoSpacing"/>
                    <w:rPr>
                      <w:rFonts w:ascii="Helvetica" w:hAnsi="Helvetica" w:cs="Helvetica"/>
                      <w:b/>
                      <w:bCs/>
                      <w:color w:val="222222"/>
                    </w:rPr>
                  </w:pPr>
                  <w:r w:rsidRPr="004044DE">
                    <w:rPr>
                      <w:rFonts w:ascii="Helvetica" w:hAnsi="Helvetica" w:cs="Helvetica"/>
                      <w:b/>
                      <w:bCs/>
                      <w:color w:val="222222"/>
                    </w:rPr>
                    <w:t>Category Explanation:</w:t>
                  </w:r>
                </w:p>
              </w:tc>
              <w:tc>
                <w:tcPr>
                  <w:tcW w:w="3395" w:type="dxa"/>
                  <w:vAlign w:val="center"/>
                  <w:hideMark/>
                </w:tcPr>
                <w:p w14:paraId="0676426F" w14:textId="77777777" w:rsidR="004044DE" w:rsidRPr="004044DE" w:rsidRDefault="004044DE" w:rsidP="004044DE">
                  <w:pPr>
                    <w:pStyle w:val="NoSpacing"/>
                    <w:rPr>
                      <w:rFonts w:ascii="Helvetica" w:hAnsi="Helvetica" w:cs="Helvetica"/>
                      <w:color w:val="222222"/>
                    </w:rPr>
                  </w:pPr>
                  <w:r w:rsidRPr="004044DE">
                    <w:rPr>
                      <w:rFonts w:ascii="Helvetica" w:hAnsi="Helvetica" w:cs="Helvetica"/>
                      <w:color w:val="222222"/>
                    </w:rPr>
                    <w:t> </w:t>
                  </w:r>
                </w:p>
              </w:tc>
            </w:tr>
            <w:tr w:rsidR="004044DE" w:rsidRPr="004044DE" w14:paraId="5D60EBBA" w14:textId="77777777" w:rsidTr="004044DE">
              <w:trPr>
                <w:tblCellSpacing w:w="0" w:type="dxa"/>
              </w:trPr>
              <w:tc>
                <w:tcPr>
                  <w:tcW w:w="1424" w:type="dxa"/>
                  <w:noWrap/>
                  <w:hideMark/>
                </w:tcPr>
                <w:p w14:paraId="700511A2" w14:textId="77777777" w:rsidR="004044DE" w:rsidRPr="004044DE" w:rsidRDefault="004044DE" w:rsidP="004044DE">
                  <w:pPr>
                    <w:pStyle w:val="NoSpacing"/>
                    <w:rPr>
                      <w:rFonts w:ascii="Helvetica" w:hAnsi="Helvetica" w:cs="Helvetica"/>
                      <w:b/>
                      <w:bCs/>
                      <w:color w:val="222222"/>
                    </w:rPr>
                  </w:pPr>
                  <w:r w:rsidRPr="004044DE">
                    <w:rPr>
                      <w:rFonts w:ascii="Helvetica" w:hAnsi="Helvetica" w:cs="Helvetica"/>
                      <w:b/>
                      <w:bCs/>
                      <w:color w:val="222222"/>
                    </w:rPr>
                    <w:t>Expected Number of Awards:</w:t>
                  </w:r>
                </w:p>
              </w:tc>
              <w:tc>
                <w:tcPr>
                  <w:tcW w:w="3395" w:type="dxa"/>
                  <w:vAlign w:val="center"/>
                  <w:hideMark/>
                </w:tcPr>
                <w:p w14:paraId="0D825E1B" w14:textId="77777777" w:rsidR="004044DE" w:rsidRPr="004044DE" w:rsidRDefault="004044DE" w:rsidP="004044DE">
                  <w:pPr>
                    <w:pStyle w:val="NoSpacing"/>
                    <w:rPr>
                      <w:rFonts w:ascii="Helvetica" w:hAnsi="Helvetica" w:cs="Helvetica"/>
                      <w:color w:val="222222"/>
                    </w:rPr>
                  </w:pPr>
                  <w:r w:rsidRPr="004044DE">
                    <w:rPr>
                      <w:rFonts w:ascii="Helvetica" w:hAnsi="Helvetica" w:cs="Helvetica"/>
                      <w:color w:val="222222"/>
                    </w:rPr>
                    <w:t> </w:t>
                  </w:r>
                </w:p>
              </w:tc>
            </w:tr>
            <w:tr w:rsidR="004044DE" w:rsidRPr="004044DE" w14:paraId="5F00AF76" w14:textId="77777777" w:rsidTr="004044DE">
              <w:trPr>
                <w:tblCellSpacing w:w="0" w:type="dxa"/>
              </w:trPr>
              <w:tc>
                <w:tcPr>
                  <w:tcW w:w="1424" w:type="dxa"/>
                  <w:noWrap/>
                  <w:hideMark/>
                </w:tcPr>
                <w:p w14:paraId="6A402811" w14:textId="77777777" w:rsidR="004044DE" w:rsidRPr="004044DE" w:rsidRDefault="004044DE" w:rsidP="004044DE">
                  <w:pPr>
                    <w:pStyle w:val="NoSpacing"/>
                    <w:rPr>
                      <w:rFonts w:ascii="Helvetica" w:hAnsi="Helvetica" w:cs="Helvetica"/>
                      <w:b/>
                      <w:bCs/>
                      <w:color w:val="222222"/>
                    </w:rPr>
                  </w:pPr>
                  <w:r w:rsidRPr="004044DE">
                    <w:rPr>
                      <w:rFonts w:ascii="Helvetica" w:hAnsi="Helvetica" w:cs="Helvetica"/>
                      <w:b/>
                      <w:bCs/>
                      <w:color w:val="222222"/>
                    </w:rPr>
                    <w:t>CFDA Number(s):</w:t>
                  </w:r>
                </w:p>
              </w:tc>
              <w:tc>
                <w:tcPr>
                  <w:tcW w:w="3395" w:type="dxa"/>
                  <w:vAlign w:val="center"/>
                  <w:hideMark/>
                </w:tcPr>
                <w:p w14:paraId="3A4E0ACA" w14:textId="77777777" w:rsidR="004044DE" w:rsidRPr="004044DE" w:rsidRDefault="004044DE" w:rsidP="004044DE">
                  <w:pPr>
                    <w:pStyle w:val="NoSpacing"/>
                    <w:rPr>
                      <w:rFonts w:ascii="Helvetica" w:hAnsi="Helvetica" w:cs="Helvetica"/>
                      <w:color w:val="222222"/>
                    </w:rPr>
                  </w:pPr>
                  <w:r w:rsidRPr="004044DE">
                    <w:rPr>
                      <w:rFonts w:ascii="Helvetica" w:hAnsi="Helvetica" w:cs="Helvetica"/>
                      <w:color w:val="222222"/>
                    </w:rPr>
                    <w:t>84.305 -- Education Research, Development and Dissemination</w:t>
                  </w:r>
                </w:p>
              </w:tc>
            </w:tr>
            <w:tr w:rsidR="004044DE" w:rsidRPr="004044DE" w14:paraId="287A49A9" w14:textId="77777777" w:rsidTr="004044DE">
              <w:trPr>
                <w:tblCellSpacing w:w="0" w:type="dxa"/>
              </w:trPr>
              <w:tc>
                <w:tcPr>
                  <w:tcW w:w="1424" w:type="dxa"/>
                  <w:noWrap/>
                  <w:hideMark/>
                </w:tcPr>
                <w:p w14:paraId="38583808" w14:textId="77777777" w:rsidR="004044DE" w:rsidRPr="004044DE" w:rsidRDefault="004044DE" w:rsidP="004044DE">
                  <w:pPr>
                    <w:pStyle w:val="NoSpacing"/>
                    <w:rPr>
                      <w:rFonts w:ascii="Helvetica" w:hAnsi="Helvetica" w:cs="Helvetica"/>
                      <w:b/>
                      <w:bCs/>
                      <w:color w:val="222222"/>
                    </w:rPr>
                  </w:pPr>
                  <w:r w:rsidRPr="004044DE">
                    <w:rPr>
                      <w:rFonts w:ascii="Helvetica" w:hAnsi="Helvetica" w:cs="Helvetica"/>
                      <w:b/>
                      <w:bCs/>
                      <w:color w:val="222222"/>
                    </w:rPr>
                    <w:t>Cost Sharing or Matching Requirement:</w:t>
                  </w:r>
                </w:p>
              </w:tc>
              <w:tc>
                <w:tcPr>
                  <w:tcW w:w="3395" w:type="dxa"/>
                  <w:vAlign w:val="center"/>
                  <w:hideMark/>
                </w:tcPr>
                <w:p w14:paraId="2B6A4F8B" w14:textId="77777777" w:rsidR="004044DE" w:rsidRPr="004044DE" w:rsidRDefault="004044DE" w:rsidP="004044DE">
                  <w:pPr>
                    <w:pStyle w:val="NoSpacing"/>
                    <w:rPr>
                      <w:rFonts w:ascii="Helvetica" w:hAnsi="Helvetica" w:cs="Helvetica"/>
                      <w:color w:val="222222"/>
                    </w:rPr>
                  </w:pPr>
                  <w:r w:rsidRPr="004044DE">
                    <w:rPr>
                      <w:rFonts w:ascii="Helvetica" w:hAnsi="Helvetica" w:cs="Helvetica"/>
                      <w:color w:val="222222"/>
                    </w:rPr>
                    <w:t>No</w:t>
                  </w:r>
                </w:p>
              </w:tc>
            </w:tr>
          </w:tbl>
          <w:p w14:paraId="76689AC7" w14:textId="77777777" w:rsidR="004044DE" w:rsidRPr="004044DE" w:rsidRDefault="004044DE" w:rsidP="004044DE">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51"/>
            </w:tblGrid>
            <w:tr w:rsidR="004044DE" w:rsidRPr="004044DE" w14:paraId="20A0672E" w14:textId="77777777" w:rsidTr="004044DE">
              <w:trPr>
                <w:tblCellSpacing w:w="0" w:type="dxa"/>
              </w:trPr>
              <w:tc>
                <w:tcPr>
                  <w:tcW w:w="1594" w:type="dxa"/>
                  <w:noWrap/>
                  <w:hideMark/>
                </w:tcPr>
                <w:p w14:paraId="2606C1F3" w14:textId="77777777" w:rsidR="004044DE" w:rsidRPr="004044DE" w:rsidRDefault="004044DE" w:rsidP="004044DE">
                  <w:pPr>
                    <w:pStyle w:val="NoSpacing"/>
                    <w:rPr>
                      <w:rFonts w:ascii="Helvetica" w:hAnsi="Helvetica" w:cs="Helvetica"/>
                      <w:b/>
                      <w:bCs/>
                      <w:color w:val="222222"/>
                    </w:rPr>
                  </w:pPr>
                  <w:r w:rsidRPr="004044DE">
                    <w:rPr>
                      <w:rFonts w:ascii="Helvetica" w:hAnsi="Helvetica" w:cs="Helvetica"/>
                      <w:b/>
                      <w:bCs/>
                      <w:color w:val="222222"/>
                    </w:rPr>
                    <w:lastRenderedPageBreak/>
                    <w:t>Version:</w:t>
                  </w:r>
                </w:p>
              </w:tc>
              <w:tc>
                <w:tcPr>
                  <w:tcW w:w="3651" w:type="dxa"/>
                  <w:vAlign w:val="center"/>
                  <w:hideMark/>
                </w:tcPr>
                <w:p w14:paraId="6C4B5247" w14:textId="77777777" w:rsidR="004044DE" w:rsidRPr="004044DE" w:rsidRDefault="004044DE" w:rsidP="004044DE">
                  <w:pPr>
                    <w:pStyle w:val="NoSpacing"/>
                    <w:rPr>
                      <w:rFonts w:ascii="Helvetica" w:hAnsi="Helvetica" w:cs="Helvetica"/>
                      <w:color w:val="222222"/>
                    </w:rPr>
                  </w:pPr>
                  <w:r w:rsidRPr="004044DE">
                    <w:rPr>
                      <w:rFonts w:ascii="Helvetica" w:hAnsi="Helvetica" w:cs="Helvetica"/>
                      <w:color w:val="222222"/>
                    </w:rPr>
                    <w:t>Synopsis 4</w:t>
                  </w:r>
                </w:p>
              </w:tc>
            </w:tr>
            <w:tr w:rsidR="004044DE" w:rsidRPr="004044DE" w14:paraId="404B1721" w14:textId="77777777" w:rsidTr="004044DE">
              <w:trPr>
                <w:tblCellSpacing w:w="0" w:type="dxa"/>
              </w:trPr>
              <w:tc>
                <w:tcPr>
                  <w:tcW w:w="1594" w:type="dxa"/>
                  <w:noWrap/>
                  <w:hideMark/>
                </w:tcPr>
                <w:p w14:paraId="44A30D14" w14:textId="77777777" w:rsidR="004044DE" w:rsidRPr="004044DE" w:rsidRDefault="004044DE" w:rsidP="004044DE">
                  <w:pPr>
                    <w:pStyle w:val="NoSpacing"/>
                    <w:rPr>
                      <w:rFonts w:ascii="Helvetica" w:hAnsi="Helvetica" w:cs="Helvetica"/>
                      <w:b/>
                      <w:bCs/>
                      <w:color w:val="222222"/>
                    </w:rPr>
                  </w:pPr>
                  <w:r w:rsidRPr="004044DE">
                    <w:rPr>
                      <w:rFonts w:ascii="Helvetica" w:hAnsi="Helvetica" w:cs="Helvetica"/>
                      <w:b/>
                      <w:bCs/>
                      <w:color w:val="222222"/>
                    </w:rPr>
                    <w:t>Posted Date:</w:t>
                  </w:r>
                </w:p>
              </w:tc>
              <w:tc>
                <w:tcPr>
                  <w:tcW w:w="3651" w:type="dxa"/>
                  <w:vAlign w:val="center"/>
                  <w:hideMark/>
                </w:tcPr>
                <w:p w14:paraId="3E39890A" w14:textId="77777777" w:rsidR="004044DE" w:rsidRPr="004044DE" w:rsidRDefault="004044DE" w:rsidP="004044DE">
                  <w:pPr>
                    <w:pStyle w:val="NoSpacing"/>
                    <w:rPr>
                      <w:rFonts w:ascii="Helvetica" w:hAnsi="Helvetica" w:cs="Helvetica"/>
                      <w:color w:val="222222"/>
                    </w:rPr>
                  </w:pPr>
                  <w:r w:rsidRPr="004044DE">
                    <w:rPr>
                      <w:rFonts w:ascii="Helvetica" w:hAnsi="Helvetica" w:cs="Helvetica"/>
                      <w:color w:val="222222"/>
                    </w:rPr>
                    <w:t>Sep 11, 2023</w:t>
                  </w:r>
                </w:p>
              </w:tc>
            </w:tr>
            <w:tr w:rsidR="004044DE" w:rsidRPr="004044DE" w14:paraId="4DF7A817" w14:textId="77777777" w:rsidTr="004044DE">
              <w:trPr>
                <w:tblCellSpacing w:w="0" w:type="dxa"/>
              </w:trPr>
              <w:tc>
                <w:tcPr>
                  <w:tcW w:w="1594" w:type="dxa"/>
                  <w:noWrap/>
                  <w:hideMark/>
                </w:tcPr>
                <w:p w14:paraId="1BC3264E" w14:textId="77777777" w:rsidR="004044DE" w:rsidRPr="004044DE" w:rsidRDefault="004044DE" w:rsidP="004044DE">
                  <w:pPr>
                    <w:pStyle w:val="NoSpacing"/>
                    <w:rPr>
                      <w:rFonts w:ascii="Helvetica" w:hAnsi="Helvetica" w:cs="Helvetica"/>
                      <w:b/>
                      <w:bCs/>
                      <w:color w:val="222222"/>
                    </w:rPr>
                  </w:pPr>
                  <w:r w:rsidRPr="004044DE">
                    <w:rPr>
                      <w:rFonts w:ascii="Helvetica" w:hAnsi="Helvetica" w:cs="Helvetica"/>
                      <w:b/>
                      <w:bCs/>
                      <w:color w:val="222222"/>
                    </w:rPr>
                    <w:t>Last Updated Date:</w:t>
                  </w:r>
                </w:p>
              </w:tc>
              <w:tc>
                <w:tcPr>
                  <w:tcW w:w="3651" w:type="dxa"/>
                  <w:vAlign w:val="center"/>
                  <w:hideMark/>
                </w:tcPr>
                <w:p w14:paraId="28A14598" w14:textId="77777777" w:rsidR="004044DE" w:rsidRPr="004044DE" w:rsidRDefault="004044DE" w:rsidP="004044DE">
                  <w:pPr>
                    <w:pStyle w:val="NoSpacing"/>
                    <w:rPr>
                      <w:rFonts w:ascii="Helvetica" w:hAnsi="Helvetica" w:cs="Helvetica"/>
                      <w:color w:val="222222"/>
                    </w:rPr>
                  </w:pPr>
                  <w:r w:rsidRPr="004044DE">
                    <w:rPr>
                      <w:rFonts w:ascii="Helvetica" w:hAnsi="Helvetica" w:cs="Helvetica"/>
                      <w:color w:val="222222"/>
                    </w:rPr>
                    <w:t>Sep 11, 2023</w:t>
                  </w:r>
                </w:p>
              </w:tc>
            </w:tr>
            <w:tr w:rsidR="004044DE" w:rsidRPr="004044DE" w14:paraId="1ED6C2ED" w14:textId="77777777" w:rsidTr="000E4EB0">
              <w:trPr>
                <w:tblCellSpacing w:w="0" w:type="dxa"/>
              </w:trPr>
              <w:tc>
                <w:tcPr>
                  <w:tcW w:w="1594" w:type="dxa"/>
                  <w:noWrap/>
                  <w:hideMark/>
                </w:tcPr>
                <w:p w14:paraId="30F86C53" w14:textId="4B57B67D" w:rsidR="004044DE" w:rsidRPr="004044DE" w:rsidRDefault="004044DE" w:rsidP="004044DE">
                  <w:pPr>
                    <w:pStyle w:val="NoSpacing"/>
                    <w:rPr>
                      <w:rFonts w:ascii="Helvetica" w:hAnsi="Helvetica" w:cs="Helvetica"/>
                      <w:b/>
                      <w:bCs/>
                      <w:color w:val="222222"/>
                    </w:rPr>
                  </w:pPr>
                  <w:r w:rsidRPr="004044DE">
                    <w:rPr>
                      <w:rFonts w:ascii="Helvetica" w:hAnsi="Helvetica" w:cs="Helvetica"/>
                      <w:b/>
                      <w:bCs/>
                      <w:color w:val="222222"/>
                    </w:rPr>
                    <w:t>Current Closing Date for Applications:</w:t>
                  </w:r>
                </w:p>
              </w:tc>
              <w:tc>
                <w:tcPr>
                  <w:tcW w:w="3651" w:type="dxa"/>
                  <w:vAlign w:val="center"/>
                  <w:hideMark/>
                </w:tcPr>
                <w:p w14:paraId="45606A31" w14:textId="56ECA6D0" w:rsidR="004044DE" w:rsidRPr="004044DE" w:rsidRDefault="004044DE" w:rsidP="004044DE">
                  <w:pPr>
                    <w:pStyle w:val="NoSpacing"/>
                    <w:rPr>
                      <w:rFonts w:ascii="Helvetica" w:hAnsi="Helvetica" w:cs="Helvetica"/>
                      <w:color w:val="222222"/>
                    </w:rPr>
                  </w:pPr>
                  <w:r w:rsidRPr="004044DE">
                    <w:rPr>
                      <w:rFonts w:ascii="Helvetica" w:hAnsi="Helvetica" w:cs="Helvetica"/>
                      <w:color w:val="222222"/>
                    </w:rPr>
                    <w:t xml:space="preserve">Jan 11, 2024  Posting Date on The Grants.gov Server: September 11, 2023. Application Package Available: September 28, 2023. Deadline for Transmittal of </w:t>
                  </w:r>
                  <w:r w:rsidRPr="004044DE">
                    <w:rPr>
                      <w:rFonts w:ascii="Helvetica" w:hAnsi="Helvetica" w:cs="Helvetica"/>
                      <w:color w:val="222222"/>
                    </w:rPr>
                    <w:lastRenderedPageBreak/>
                    <w:t>Applications: January 11, 2024. For Further Information Contact: Katina Stapleton, U.S. Department of Education, Institute of Education Sciences (IES), e-Mail: Katina.Stapleton@ed.gov. Telephone: (202) 245-6181</w:t>
                  </w:r>
                </w:p>
              </w:tc>
            </w:tr>
            <w:tr w:rsidR="004044DE" w:rsidRPr="004044DE" w14:paraId="0DB2C72C" w14:textId="77777777" w:rsidTr="000E4EB0">
              <w:trPr>
                <w:tblCellSpacing w:w="0" w:type="dxa"/>
              </w:trPr>
              <w:tc>
                <w:tcPr>
                  <w:tcW w:w="1594" w:type="dxa"/>
                  <w:noWrap/>
                  <w:hideMark/>
                </w:tcPr>
                <w:p w14:paraId="3000D1DE" w14:textId="533A27D5" w:rsidR="004044DE" w:rsidRPr="004044DE" w:rsidRDefault="004044DE" w:rsidP="004044DE">
                  <w:pPr>
                    <w:pStyle w:val="NoSpacing"/>
                    <w:rPr>
                      <w:rFonts w:ascii="Helvetica" w:hAnsi="Helvetica" w:cs="Helvetica"/>
                      <w:b/>
                      <w:bCs/>
                      <w:color w:val="222222"/>
                    </w:rPr>
                  </w:pPr>
                  <w:r w:rsidRPr="004044DE">
                    <w:rPr>
                      <w:rFonts w:ascii="Helvetica" w:hAnsi="Helvetica" w:cs="Helvetica"/>
                      <w:b/>
                      <w:bCs/>
                      <w:color w:val="222222"/>
                    </w:rPr>
                    <w:lastRenderedPageBreak/>
                    <w:t>Archive Date:</w:t>
                  </w:r>
                </w:p>
              </w:tc>
              <w:tc>
                <w:tcPr>
                  <w:tcW w:w="3651" w:type="dxa"/>
                  <w:vAlign w:val="center"/>
                  <w:hideMark/>
                </w:tcPr>
                <w:p w14:paraId="2A800E56" w14:textId="7EBCF504" w:rsidR="004044DE" w:rsidRPr="004044DE" w:rsidRDefault="004044DE" w:rsidP="004044DE">
                  <w:pPr>
                    <w:pStyle w:val="NoSpacing"/>
                    <w:rPr>
                      <w:rFonts w:ascii="Helvetica" w:hAnsi="Helvetica" w:cs="Helvetica"/>
                      <w:color w:val="222222"/>
                    </w:rPr>
                  </w:pPr>
                  <w:r w:rsidRPr="004044DE">
                    <w:rPr>
                      <w:rFonts w:ascii="Helvetica" w:hAnsi="Helvetica" w:cs="Helvetica"/>
                      <w:color w:val="222222"/>
                    </w:rPr>
                    <w:t>Feb 10, 2024</w:t>
                  </w:r>
                </w:p>
              </w:tc>
            </w:tr>
            <w:tr w:rsidR="004044DE" w:rsidRPr="004044DE" w14:paraId="397CF2C5" w14:textId="77777777" w:rsidTr="000E4EB0">
              <w:trPr>
                <w:tblCellSpacing w:w="0" w:type="dxa"/>
              </w:trPr>
              <w:tc>
                <w:tcPr>
                  <w:tcW w:w="1594" w:type="dxa"/>
                  <w:noWrap/>
                  <w:hideMark/>
                </w:tcPr>
                <w:p w14:paraId="1E8F92DE" w14:textId="3EE514FD" w:rsidR="004044DE" w:rsidRPr="004044DE" w:rsidRDefault="004044DE" w:rsidP="004044DE">
                  <w:pPr>
                    <w:pStyle w:val="NoSpacing"/>
                    <w:rPr>
                      <w:rFonts w:ascii="Helvetica" w:hAnsi="Helvetica" w:cs="Helvetica"/>
                      <w:b/>
                      <w:bCs/>
                      <w:color w:val="222222"/>
                    </w:rPr>
                  </w:pPr>
                  <w:r w:rsidRPr="004044DE">
                    <w:rPr>
                      <w:rFonts w:ascii="Helvetica" w:hAnsi="Helvetica" w:cs="Helvetica"/>
                      <w:b/>
                      <w:bCs/>
                      <w:color w:val="222222"/>
                    </w:rPr>
                    <w:t>Estimated Total Program Funding:</w:t>
                  </w:r>
                </w:p>
              </w:tc>
              <w:tc>
                <w:tcPr>
                  <w:tcW w:w="3651" w:type="dxa"/>
                  <w:vAlign w:val="center"/>
                  <w:hideMark/>
                </w:tcPr>
                <w:p w14:paraId="050204C0" w14:textId="749A31FF" w:rsidR="004044DE" w:rsidRPr="004044DE" w:rsidRDefault="004044DE" w:rsidP="004044DE">
                  <w:pPr>
                    <w:pStyle w:val="NoSpacing"/>
                    <w:rPr>
                      <w:rFonts w:ascii="Helvetica" w:hAnsi="Helvetica" w:cs="Helvetica"/>
                      <w:color w:val="222222"/>
                    </w:rPr>
                  </w:pPr>
                  <w:r w:rsidRPr="004044DE">
                    <w:rPr>
                      <w:rFonts w:ascii="Helvetica" w:hAnsi="Helvetica" w:cs="Helvetica"/>
                      <w:color w:val="222222"/>
                    </w:rPr>
                    <w:t> </w:t>
                  </w:r>
                </w:p>
              </w:tc>
            </w:tr>
            <w:tr w:rsidR="004044DE" w:rsidRPr="004044DE" w14:paraId="41D05CBD" w14:textId="77777777" w:rsidTr="000E4EB0">
              <w:trPr>
                <w:tblCellSpacing w:w="0" w:type="dxa"/>
              </w:trPr>
              <w:tc>
                <w:tcPr>
                  <w:tcW w:w="1594" w:type="dxa"/>
                  <w:noWrap/>
                  <w:hideMark/>
                </w:tcPr>
                <w:p w14:paraId="097A522D" w14:textId="05490C0D" w:rsidR="004044DE" w:rsidRPr="004044DE" w:rsidRDefault="004044DE" w:rsidP="004044DE">
                  <w:pPr>
                    <w:pStyle w:val="NoSpacing"/>
                    <w:rPr>
                      <w:rFonts w:ascii="Helvetica" w:hAnsi="Helvetica" w:cs="Helvetica"/>
                      <w:b/>
                      <w:bCs/>
                      <w:color w:val="222222"/>
                    </w:rPr>
                  </w:pPr>
                  <w:r w:rsidRPr="004044DE">
                    <w:rPr>
                      <w:rFonts w:ascii="Helvetica" w:hAnsi="Helvetica" w:cs="Helvetica"/>
                      <w:b/>
                      <w:bCs/>
                      <w:color w:val="222222"/>
                    </w:rPr>
                    <w:t>Award Ceiling:</w:t>
                  </w:r>
                </w:p>
              </w:tc>
              <w:tc>
                <w:tcPr>
                  <w:tcW w:w="3651" w:type="dxa"/>
                  <w:vAlign w:val="center"/>
                  <w:hideMark/>
                </w:tcPr>
                <w:p w14:paraId="34AF3D53" w14:textId="24890CF8" w:rsidR="004044DE" w:rsidRPr="004044DE" w:rsidRDefault="004044DE" w:rsidP="004044DE">
                  <w:pPr>
                    <w:pStyle w:val="NoSpacing"/>
                    <w:rPr>
                      <w:rFonts w:ascii="Helvetica" w:hAnsi="Helvetica" w:cs="Helvetica"/>
                      <w:color w:val="222222"/>
                    </w:rPr>
                  </w:pPr>
                  <w:r w:rsidRPr="004044DE">
                    <w:rPr>
                      <w:rFonts w:ascii="Helvetica" w:hAnsi="Helvetica" w:cs="Helvetica"/>
                      <w:color w:val="222222"/>
                    </w:rPr>
                    <w:t>$267,000</w:t>
                  </w:r>
                </w:p>
              </w:tc>
            </w:tr>
            <w:tr w:rsidR="004044DE" w:rsidRPr="004044DE" w14:paraId="54E6DE57" w14:textId="77777777" w:rsidTr="000E4EB0">
              <w:trPr>
                <w:tblCellSpacing w:w="0" w:type="dxa"/>
              </w:trPr>
              <w:tc>
                <w:tcPr>
                  <w:tcW w:w="1594" w:type="dxa"/>
                  <w:noWrap/>
                  <w:hideMark/>
                </w:tcPr>
                <w:p w14:paraId="7182925A" w14:textId="3641F3AB" w:rsidR="004044DE" w:rsidRPr="004044DE" w:rsidRDefault="004044DE" w:rsidP="004044DE">
                  <w:pPr>
                    <w:pStyle w:val="NoSpacing"/>
                    <w:rPr>
                      <w:rFonts w:ascii="Helvetica" w:hAnsi="Helvetica" w:cs="Helvetica"/>
                      <w:b/>
                      <w:bCs/>
                      <w:color w:val="222222"/>
                    </w:rPr>
                  </w:pPr>
                  <w:r w:rsidRPr="004044DE">
                    <w:rPr>
                      <w:rFonts w:ascii="Helvetica" w:hAnsi="Helvetica" w:cs="Helvetica"/>
                      <w:b/>
                      <w:bCs/>
                      <w:color w:val="222222"/>
                    </w:rPr>
                    <w:t>Award Floor:</w:t>
                  </w:r>
                </w:p>
              </w:tc>
              <w:tc>
                <w:tcPr>
                  <w:tcW w:w="3651" w:type="dxa"/>
                  <w:vAlign w:val="center"/>
                  <w:hideMark/>
                </w:tcPr>
                <w:p w14:paraId="393582C7" w14:textId="4181FAE1" w:rsidR="004044DE" w:rsidRPr="004044DE" w:rsidRDefault="004044DE" w:rsidP="004044DE">
                  <w:pPr>
                    <w:pStyle w:val="NoSpacing"/>
                    <w:rPr>
                      <w:rFonts w:ascii="Helvetica" w:hAnsi="Helvetica" w:cs="Helvetica"/>
                      <w:color w:val="222222"/>
                    </w:rPr>
                  </w:pPr>
                  <w:r w:rsidRPr="004044DE">
                    <w:rPr>
                      <w:rFonts w:ascii="Helvetica" w:hAnsi="Helvetica" w:cs="Helvetica"/>
                      <w:color w:val="222222"/>
                    </w:rPr>
                    <w:t> </w:t>
                  </w:r>
                </w:p>
              </w:tc>
            </w:tr>
            <w:tr w:rsidR="004044DE" w:rsidRPr="004044DE" w14:paraId="517FB52D" w14:textId="77777777" w:rsidTr="000E4EB0">
              <w:trPr>
                <w:tblCellSpacing w:w="0" w:type="dxa"/>
              </w:trPr>
              <w:tc>
                <w:tcPr>
                  <w:tcW w:w="1594" w:type="dxa"/>
                  <w:noWrap/>
                </w:tcPr>
                <w:p w14:paraId="37EC8579" w14:textId="78DC6A29" w:rsidR="004044DE" w:rsidRPr="004044DE" w:rsidRDefault="004044DE" w:rsidP="004044DE">
                  <w:pPr>
                    <w:pStyle w:val="NoSpacing"/>
                    <w:rPr>
                      <w:rFonts w:ascii="Helvetica" w:hAnsi="Helvetica" w:cs="Helvetica"/>
                      <w:b/>
                      <w:bCs/>
                      <w:color w:val="222222"/>
                    </w:rPr>
                  </w:pPr>
                </w:p>
              </w:tc>
              <w:tc>
                <w:tcPr>
                  <w:tcW w:w="3651" w:type="dxa"/>
                  <w:vAlign w:val="center"/>
                </w:tcPr>
                <w:p w14:paraId="07C952F2" w14:textId="46064045" w:rsidR="004044DE" w:rsidRPr="004044DE" w:rsidRDefault="004044DE" w:rsidP="004044DE">
                  <w:pPr>
                    <w:pStyle w:val="NoSpacing"/>
                    <w:rPr>
                      <w:rFonts w:ascii="Helvetica" w:hAnsi="Helvetica" w:cs="Helvetica"/>
                      <w:color w:val="222222"/>
                    </w:rPr>
                  </w:pPr>
                </w:p>
              </w:tc>
            </w:tr>
          </w:tbl>
          <w:p w14:paraId="2B566015" w14:textId="77777777" w:rsidR="004044DE" w:rsidRPr="004044DE" w:rsidRDefault="004044DE" w:rsidP="004044DE">
            <w:pPr>
              <w:pStyle w:val="NoSpacing"/>
              <w:rPr>
                <w:rFonts w:ascii="Helvetica" w:hAnsi="Helvetica" w:cs="Helvetica"/>
                <w:color w:val="222222"/>
              </w:rPr>
            </w:pPr>
          </w:p>
        </w:tc>
      </w:tr>
    </w:tbl>
    <w:p w14:paraId="38971181" w14:textId="77777777" w:rsidR="004044DE" w:rsidRPr="004044DE" w:rsidRDefault="004044DE" w:rsidP="004044DE">
      <w:pPr>
        <w:pStyle w:val="NoSpacing"/>
        <w:rPr>
          <w:rFonts w:ascii="Helvetica" w:hAnsi="Helvetica" w:cs="Helvetica"/>
          <w:color w:val="222222"/>
        </w:rPr>
      </w:pPr>
      <w:r w:rsidRPr="004044DE">
        <w:rPr>
          <w:rFonts w:ascii="Helvetica" w:hAnsi="Helvetica" w:cs="Helvetica"/>
          <w:color w:val="222222"/>
        </w:rPr>
        <w:lastRenderedPageBreak/>
        <w:t>Eligibility</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90"/>
        <w:gridCol w:w="6900"/>
      </w:tblGrid>
      <w:tr w:rsidR="004044DE" w:rsidRPr="004044DE" w14:paraId="392BD1D6" w14:textId="77777777" w:rsidTr="004044DE">
        <w:trPr>
          <w:tblCellSpacing w:w="0" w:type="dxa"/>
        </w:trPr>
        <w:tc>
          <w:tcPr>
            <w:tcW w:w="0" w:type="auto"/>
            <w:noWrap/>
            <w:hideMark/>
          </w:tcPr>
          <w:p w14:paraId="16874C32" w14:textId="77777777" w:rsidR="004044DE" w:rsidRPr="004044DE" w:rsidRDefault="004044DE" w:rsidP="004044DE">
            <w:pPr>
              <w:pStyle w:val="NoSpacing"/>
              <w:rPr>
                <w:rFonts w:ascii="Helvetica" w:hAnsi="Helvetica" w:cs="Helvetica"/>
                <w:b/>
                <w:bCs/>
                <w:color w:val="222222"/>
              </w:rPr>
            </w:pPr>
            <w:r w:rsidRPr="004044DE">
              <w:rPr>
                <w:rFonts w:ascii="Helvetica" w:hAnsi="Helvetica" w:cs="Helvetica"/>
                <w:b/>
                <w:bCs/>
                <w:color w:val="222222"/>
              </w:rPr>
              <w:t>Eligible Applicants:</w:t>
            </w:r>
          </w:p>
        </w:tc>
        <w:tc>
          <w:tcPr>
            <w:tcW w:w="5000" w:type="pct"/>
            <w:vAlign w:val="center"/>
            <w:hideMark/>
          </w:tcPr>
          <w:p w14:paraId="5F82D4D5" w14:textId="77777777" w:rsidR="004044DE" w:rsidRPr="004044DE" w:rsidRDefault="004044DE" w:rsidP="004044DE">
            <w:pPr>
              <w:pStyle w:val="NoSpacing"/>
              <w:rPr>
                <w:rFonts w:ascii="Helvetica" w:hAnsi="Helvetica" w:cs="Helvetica"/>
                <w:color w:val="222222"/>
              </w:rPr>
            </w:pPr>
            <w:r w:rsidRPr="004044DE">
              <w:rPr>
                <w:rFonts w:ascii="Helvetica" w:hAnsi="Helvetica" w:cs="Helvetica"/>
                <w:color w:val="222222"/>
              </w:rPr>
              <w:t>Others (see text field entitled "Additional Information on Eligibility" for clarification)</w:t>
            </w:r>
          </w:p>
        </w:tc>
      </w:tr>
      <w:tr w:rsidR="004044DE" w:rsidRPr="004044DE" w14:paraId="1DABF104" w14:textId="77777777" w:rsidTr="004044DE">
        <w:trPr>
          <w:tblCellSpacing w:w="0" w:type="dxa"/>
        </w:trPr>
        <w:tc>
          <w:tcPr>
            <w:tcW w:w="0" w:type="auto"/>
            <w:noWrap/>
            <w:hideMark/>
          </w:tcPr>
          <w:p w14:paraId="611DCC24" w14:textId="77777777" w:rsidR="004044DE" w:rsidRPr="004044DE" w:rsidRDefault="004044DE" w:rsidP="004044DE">
            <w:pPr>
              <w:pStyle w:val="NoSpacing"/>
              <w:rPr>
                <w:rFonts w:ascii="Helvetica" w:hAnsi="Helvetica" w:cs="Helvetica"/>
                <w:b/>
                <w:bCs/>
                <w:color w:val="222222"/>
              </w:rPr>
            </w:pPr>
            <w:r w:rsidRPr="004044DE">
              <w:rPr>
                <w:rFonts w:ascii="Helvetica" w:hAnsi="Helvetica" w:cs="Helvetica"/>
                <w:b/>
                <w:bCs/>
                <w:color w:val="222222"/>
              </w:rPr>
              <w:t>Additional Information on Eligibility:</w:t>
            </w:r>
          </w:p>
        </w:tc>
        <w:tc>
          <w:tcPr>
            <w:tcW w:w="5000" w:type="pct"/>
            <w:vAlign w:val="center"/>
            <w:hideMark/>
          </w:tcPr>
          <w:p w14:paraId="4F2D7345" w14:textId="77777777" w:rsidR="004044DE" w:rsidRPr="004044DE" w:rsidRDefault="004044DE" w:rsidP="004044DE">
            <w:pPr>
              <w:pStyle w:val="NoSpacing"/>
              <w:rPr>
                <w:rFonts w:ascii="Helvetica" w:hAnsi="Helvetica" w:cs="Helvetica"/>
                <w:color w:val="222222"/>
              </w:rPr>
            </w:pPr>
            <w:r w:rsidRPr="004044DE">
              <w:rPr>
                <w:rFonts w:ascii="Helvetica" w:hAnsi="Helvetica" w:cs="Helvetica"/>
                <w:color w:val="222222"/>
              </w:rPr>
              <w:t>Eligible Applicants: For the Early Career Development and Mentoring Program for Faculty at Minority-Serving Institutions under the Research Training Programs in the Education Sciences competition (ALN 84.305B), applicants must be a minority-serving institution (MSI) located in the territorial United States that confers bachelor’s, master’s, or doctoral degrees in academic fields relevant to education. For the Methods Training for Education Researchers topic under the Research Training Programs in the Education Sciences competition (ALN 84.305B), applicants must be located in the territorial United States and have the ability and capacity to conduct training in scientific research methods for education research.</w:t>
            </w:r>
          </w:p>
        </w:tc>
      </w:tr>
    </w:tbl>
    <w:p w14:paraId="6849DCD9" w14:textId="77777777" w:rsidR="004044DE" w:rsidRPr="004044DE" w:rsidRDefault="004044DE" w:rsidP="004044DE">
      <w:pPr>
        <w:pStyle w:val="NoSpacing"/>
        <w:rPr>
          <w:rFonts w:ascii="Helvetica" w:hAnsi="Helvetica" w:cs="Helvetica"/>
          <w:color w:val="222222"/>
        </w:rPr>
      </w:pPr>
      <w:r w:rsidRPr="004044DE">
        <w:rPr>
          <w:rFonts w:ascii="Helvetica" w:hAnsi="Helvetica" w:cs="Helvetica"/>
          <w:color w:val="222222"/>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3"/>
        <w:gridCol w:w="7487"/>
      </w:tblGrid>
      <w:tr w:rsidR="004044DE" w:rsidRPr="004044DE" w14:paraId="59AAA528" w14:textId="77777777" w:rsidTr="004044DE">
        <w:trPr>
          <w:tblCellSpacing w:w="0" w:type="dxa"/>
        </w:trPr>
        <w:tc>
          <w:tcPr>
            <w:tcW w:w="0" w:type="auto"/>
            <w:noWrap/>
            <w:hideMark/>
          </w:tcPr>
          <w:p w14:paraId="74AA6C16" w14:textId="77777777" w:rsidR="004044DE" w:rsidRPr="004044DE" w:rsidRDefault="004044DE" w:rsidP="004044DE">
            <w:pPr>
              <w:pStyle w:val="NoSpacing"/>
              <w:rPr>
                <w:rFonts w:ascii="Helvetica" w:hAnsi="Helvetica" w:cs="Helvetica"/>
                <w:b/>
                <w:bCs/>
                <w:color w:val="222222"/>
              </w:rPr>
            </w:pPr>
            <w:r w:rsidRPr="004044DE">
              <w:rPr>
                <w:rFonts w:ascii="Helvetica" w:hAnsi="Helvetica" w:cs="Helvetica"/>
                <w:b/>
                <w:bCs/>
                <w:color w:val="222222"/>
              </w:rPr>
              <w:t>Agency Name:</w:t>
            </w:r>
          </w:p>
        </w:tc>
        <w:tc>
          <w:tcPr>
            <w:tcW w:w="5000" w:type="pct"/>
            <w:vAlign w:val="center"/>
            <w:hideMark/>
          </w:tcPr>
          <w:p w14:paraId="4901807A" w14:textId="77777777" w:rsidR="004044DE" w:rsidRPr="004044DE" w:rsidRDefault="004044DE" w:rsidP="004044DE">
            <w:pPr>
              <w:pStyle w:val="NoSpacing"/>
              <w:rPr>
                <w:rFonts w:ascii="Helvetica" w:hAnsi="Helvetica" w:cs="Helvetica"/>
                <w:color w:val="222222"/>
              </w:rPr>
            </w:pPr>
            <w:r w:rsidRPr="004044DE">
              <w:rPr>
                <w:rFonts w:ascii="Helvetica" w:hAnsi="Helvetica" w:cs="Helvetica"/>
                <w:color w:val="222222"/>
              </w:rPr>
              <w:t>Department of Education</w:t>
            </w:r>
          </w:p>
        </w:tc>
      </w:tr>
      <w:tr w:rsidR="004044DE" w:rsidRPr="004044DE" w14:paraId="081103BF" w14:textId="77777777" w:rsidTr="004044DE">
        <w:trPr>
          <w:tblCellSpacing w:w="0" w:type="dxa"/>
        </w:trPr>
        <w:tc>
          <w:tcPr>
            <w:tcW w:w="0" w:type="auto"/>
            <w:noWrap/>
            <w:hideMark/>
          </w:tcPr>
          <w:p w14:paraId="028ECB66" w14:textId="77777777" w:rsidR="004044DE" w:rsidRPr="004044DE" w:rsidRDefault="004044DE" w:rsidP="004044DE">
            <w:pPr>
              <w:pStyle w:val="NoSpacing"/>
              <w:rPr>
                <w:rFonts w:ascii="Helvetica" w:hAnsi="Helvetica" w:cs="Helvetica"/>
                <w:b/>
                <w:bCs/>
                <w:color w:val="222222"/>
              </w:rPr>
            </w:pPr>
            <w:r w:rsidRPr="004044DE">
              <w:rPr>
                <w:rFonts w:ascii="Helvetica" w:hAnsi="Helvetica" w:cs="Helvetica"/>
                <w:b/>
                <w:bCs/>
                <w:color w:val="222222"/>
              </w:rPr>
              <w:t>Description:</w:t>
            </w:r>
          </w:p>
        </w:tc>
        <w:tc>
          <w:tcPr>
            <w:tcW w:w="5000" w:type="pct"/>
            <w:vAlign w:val="center"/>
            <w:hideMark/>
          </w:tcPr>
          <w:p w14:paraId="3B1DAFB1" w14:textId="77777777" w:rsidR="004044DE" w:rsidRPr="004044DE" w:rsidRDefault="004044DE" w:rsidP="004044DE">
            <w:pPr>
              <w:pStyle w:val="NoSpacing"/>
              <w:rPr>
                <w:rFonts w:ascii="Helvetica" w:hAnsi="Helvetica" w:cs="Helvetica"/>
                <w:color w:val="222222"/>
              </w:rPr>
            </w:pPr>
            <w:r w:rsidRPr="004044DE">
              <w:rPr>
                <w:rFonts w:ascii="Helvetica" w:hAnsi="Helvetica" w:cs="Helvetica"/>
                <w:color w:val="222222"/>
              </w:rPr>
              <w:t xml:space="preserve">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w:t>
            </w:r>
            <w:hyperlink r:id="rId314" w:tgtFrame="_blank" w:history="1">
              <w:r w:rsidRPr="004044DE">
                <w:rPr>
                  <w:rStyle w:val="Hyperlink"/>
                  <w:rFonts w:ascii="Helvetica" w:hAnsi="Helvetica" w:cs="Helvetica"/>
                </w:rPr>
                <w:t>http://www.access.gpo.gov/nara/index.html</w:t>
              </w:r>
            </w:hyperlink>
            <w:r w:rsidRPr="004044DE">
              <w:rPr>
                <w:rFonts w:ascii="Helvetica" w:hAnsi="Helvetica" w:cs="Helvetica"/>
                <w:color w:val="222222"/>
              </w:rPr>
              <w:t xml:space="preserve">. Please review the official application notice for pre-application and application requirements, </w:t>
            </w:r>
            <w:r w:rsidRPr="004044DE">
              <w:rPr>
                <w:rFonts w:ascii="Helvetica" w:hAnsi="Helvetica" w:cs="Helvetica"/>
                <w:color w:val="222222"/>
              </w:rPr>
              <w:lastRenderedPageBreak/>
              <w:t>application submission information, performance measures, priorities and program contact information.</w:t>
            </w:r>
          </w:p>
          <w:p w14:paraId="7CE9F683" w14:textId="77777777" w:rsidR="004044DE" w:rsidRPr="004044DE" w:rsidRDefault="004044DE" w:rsidP="004044DE">
            <w:pPr>
              <w:pStyle w:val="NoSpacing"/>
              <w:rPr>
                <w:rFonts w:ascii="Helvetica" w:hAnsi="Helvetica" w:cs="Helvetica"/>
                <w:color w:val="222222"/>
              </w:rPr>
            </w:pPr>
            <w:r w:rsidRPr="004044DE">
              <w:rPr>
                <w:rFonts w:ascii="Helvetica" w:hAnsi="Helvetica" w:cs="Helvetica"/>
                <w:color w:val="222222"/>
              </w:rPr>
              <w:t> </w:t>
            </w:r>
          </w:p>
          <w:p w14:paraId="36A2EEEF" w14:textId="77777777" w:rsidR="004044DE" w:rsidRPr="004044DE" w:rsidRDefault="004044DE" w:rsidP="004044DE">
            <w:pPr>
              <w:pStyle w:val="NoSpacing"/>
              <w:rPr>
                <w:rFonts w:ascii="Helvetica" w:hAnsi="Helvetica" w:cs="Helvetica"/>
                <w:color w:val="222222"/>
              </w:rPr>
            </w:pPr>
            <w:r w:rsidRPr="004044DE">
              <w:rPr>
                <w:rFonts w:ascii="Helvetica" w:hAnsi="Helvetica" w:cs="Helvetica"/>
                <w:color w:val="222222"/>
              </w:rPr>
              <w:t>For the addresses for obtaining and submitting an application, please refer to our Revised Common Instructions for Applicants to Department of Education Discretionary Grant Programs, published in the Federal Register on December 7, 2022.</w:t>
            </w:r>
          </w:p>
          <w:p w14:paraId="23B51DAB" w14:textId="77777777" w:rsidR="004044DE" w:rsidRPr="004044DE" w:rsidRDefault="004044DE" w:rsidP="004044DE">
            <w:pPr>
              <w:pStyle w:val="NoSpacing"/>
              <w:rPr>
                <w:rFonts w:ascii="Helvetica" w:hAnsi="Helvetica" w:cs="Helvetica"/>
                <w:color w:val="222222"/>
              </w:rPr>
            </w:pPr>
            <w:r w:rsidRPr="004044DE">
              <w:rPr>
                <w:rFonts w:ascii="Helvetica" w:hAnsi="Helvetica" w:cs="Helvetica"/>
                <w:color w:val="222222"/>
              </w:rPr>
              <w:t> </w:t>
            </w:r>
          </w:p>
          <w:p w14:paraId="763FF09A" w14:textId="5A7E3B34" w:rsidR="004044DE" w:rsidRPr="004044DE" w:rsidRDefault="004044DE" w:rsidP="004044DE">
            <w:pPr>
              <w:pStyle w:val="NoSpacing"/>
              <w:rPr>
                <w:rFonts w:ascii="Helvetica" w:hAnsi="Helvetica" w:cs="Helvetica"/>
                <w:color w:val="222222"/>
              </w:rPr>
            </w:pPr>
            <w:r w:rsidRPr="004044DE">
              <w:rPr>
                <w:rFonts w:ascii="Helvetica" w:hAnsi="Helvetica" w:cs="Helvetica"/>
                <w:color w:val="222222"/>
                <w:u w:val="single"/>
              </w:rPr>
              <w:t>Purpose of Program</w:t>
            </w:r>
            <w:r w:rsidRPr="004044DE">
              <w:rPr>
                <w:rFonts w:ascii="Helvetica" w:hAnsi="Helvetica" w:cs="Helvetica"/>
                <w:color w:val="222222"/>
              </w:rPr>
              <w:t xml:space="preserve">: In awarding the research grants, </w:t>
            </w:r>
            <w:r w:rsidR="00194CAE" w:rsidRPr="004044DE">
              <w:rPr>
                <w:rFonts w:ascii="Helvetica" w:hAnsi="Helvetica" w:cs="Helvetica"/>
                <w:color w:val="222222"/>
              </w:rPr>
              <w:t>the Institute</w:t>
            </w:r>
            <w:r w:rsidRPr="004044DE">
              <w:rPr>
                <w:rFonts w:ascii="Helvetica" w:hAnsi="Helvetica" w:cs="Helvetica"/>
                <w:color w:val="222222"/>
              </w:rPr>
              <w:t xml:space="preserve"> of Education Sciences (IES) intends to provide national leadership in expanding knowledge and understanding of (1) education outcomes for all learners from early childhood education through postsecondary and adult education, and (2) employment and wage outcomes when relevant (such as for those engaged in career </w:t>
            </w:r>
            <w:r w:rsidR="00194CAE" w:rsidRPr="004044DE">
              <w:rPr>
                <w:rFonts w:ascii="Helvetica" w:hAnsi="Helvetica" w:cs="Helvetica"/>
                <w:color w:val="222222"/>
              </w:rPr>
              <w:t>and technical</w:t>
            </w:r>
            <w:r w:rsidRPr="004044DE">
              <w:rPr>
                <w:rFonts w:ascii="Helvetica" w:hAnsi="Helvetica" w:cs="Helvetica"/>
                <w:color w:val="222222"/>
              </w:rPr>
              <w:t>, postsecondary, or adult education). IES</w:t>
            </w:r>
            <w:r w:rsidR="00194CAE">
              <w:rPr>
                <w:rFonts w:ascii="Helvetica" w:hAnsi="Helvetica" w:cs="Helvetica"/>
                <w:color w:val="222222"/>
              </w:rPr>
              <w:t xml:space="preserve"> </w:t>
            </w:r>
            <w:r w:rsidRPr="004044DE">
              <w:rPr>
                <w:rFonts w:ascii="Helvetica" w:hAnsi="Helvetica" w:cs="Helvetica"/>
                <w:color w:val="222222"/>
              </w:rPr>
              <w:t>research grant programs are designed to provide interested individuals and the general public with reliable and valid information about education practices that support learning and improve academic achievement and access to education opportunities for all learners. These interested individuals include parents, educators, learners, researchers, and policymakers. In carrying out its grant programs, IES provides support for programs of research in areas of demonstrated national need. In awarding research training grant programs, IES aims to prepare individuals to conduct rigorous and relevant education and special education research that advances knowledge within the field and addresses issues important to education policymakers and practitioners.</w:t>
            </w:r>
          </w:p>
          <w:p w14:paraId="0DFE28BA" w14:textId="77777777" w:rsidR="004044DE" w:rsidRPr="004044DE" w:rsidRDefault="004044DE" w:rsidP="004044DE">
            <w:pPr>
              <w:pStyle w:val="NoSpacing"/>
              <w:rPr>
                <w:rFonts w:ascii="Helvetica" w:hAnsi="Helvetica" w:cs="Helvetica"/>
                <w:color w:val="222222"/>
              </w:rPr>
            </w:pPr>
            <w:r w:rsidRPr="004044DE">
              <w:rPr>
                <w:rFonts w:ascii="Helvetica" w:hAnsi="Helvetica" w:cs="Helvetica"/>
                <w:color w:val="222222"/>
              </w:rPr>
              <w:t> </w:t>
            </w:r>
          </w:p>
          <w:p w14:paraId="6A6D26E2" w14:textId="77777777" w:rsidR="004044DE" w:rsidRPr="004044DE" w:rsidRDefault="004044DE" w:rsidP="004044DE">
            <w:pPr>
              <w:pStyle w:val="NoSpacing"/>
              <w:rPr>
                <w:rFonts w:ascii="Helvetica" w:hAnsi="Helvetica" w:cs="Helvetica"/>
                <w:color w:val="222222"/>
              </w:rPr>
            </w:pPr>
            <w:r w:rsidRPr="004044DE">
              <w:rPr>
                <w:rFonts w:ascii="Helvetica" w:hAnsi="Helvetica" w:cs="Helvetica"/>
                <w:color w:val="222222"/>
              </w:rPr>
              <w:t> </w:t>
            </w:r>
          </w:p>
          <w:p w14:paraId="78799898" w14:textId="77777777" w:rsidR="004044DE" w:rsidRPr="004044DE" w:rsidRDefault="004044DE" w:rsidP="004044DE">
            <w:pPr>
              <w:pStyle w:val="NoSpacing"/>
              <w:rPr>
                <w:rFonts w:ascii="Helvetica" w:hAnsi="Helvetica" w:cs="Helvetica"/>
                <w:color w:val="222222"/>
              </w:rPr>
            </w:pPr>
            <w:r w:rsidRPr="004044DE">
              <w:rPr>
                <w:rFonts w:ascii="Helvetica" w:hAnsi="Helvetica" w:cs="Helvetica"/>
                <w:color w:val="222222"/>
              </w:rPr>
              <w:t>Assistance Listing Number (ALN) 84.305B.</w:t>
            </w:r>
          </w:p>
          <w:p w14:paraId="6BE00005" w14:textId="77777777" w:rsidR="004044DE" w:rsidRPr="004044DE" w:rsidRDefault="004044DE" w:rsidP="004044DE">
            <w:pPr>
              <w:pStyle w:val="NoSpacing"/>
              <w:rPr>
                <w:rFonts w:ascii="Helvetica" w:hAnsi="Helvetica" w:cs="Helvetica"/>
                <w:color w:val="222222"/>
              </w:rPr>
            </w:pPr>
          </w:p>
          <w:p w14:paraId="0B6DA2F3" w14:textId="77777777" w:rsidR="004044DE" w:rsidRPr="004044DE" w:rsidRDefault="004044DE" w:rsidP="004044DE">
            <w:pPr>
              <w:pStyle w:val="NoSpacing"/>
              <w:rPr>
                <w:rFonts w:ascii="Helvetica" w:hAnsi="Helvetica" w:cs="Helvetica"/>
                <w:color w:val="222222"/>
              </w:rPr>
            </w:pPr>
          </w:p>
        </w:tc>
      </w:tr>
      <w:tr w:rsidR="004044DE" w:rsidRPr="004044DE" w14:paraId="0FD5FAD1" w14:textId="77777777" w:rsidTr="004044DE">
        <w:trPr>
          <w:tblCellSpacing w:w="0" w:type="dxa"/>
        </w:trPr>
        <w:tc>
          <w:tcPr>
            <w:tcW w:w="0" w:type="auto"/>
            <w:noWrap/>
            <w:hideMark/>
          </w:tcPr>
          <w:p w14:paraId="0FC96419" w14:textId="77777777" w:rsidR="004044DE" w:rsidRPr="004044DE" w:rsidRDefault="004044DE" w:rsidP="004044DE">
            <w:pPr>
              <w:pStyle w:val="NoSpacing"/>
              <w:rPr>
                <w:rFonts w:ascii="Helvetica" w:hAnsi="Helvetica" w:cs="Helvetica"/>
                <w:b/>
                <w:bCs/>
                <w:color w:val="222222"/>
              </w:rPr>
            </w:pPr>
            <w:r w:rsidRPr="004044DE">
              <w:rPr>
                <w:rFonts w:ascii="Helvetica" w:hAnsi="Helvetica" w:cs="Helvetica"/>
                <w:b/>
                <w:bCs/>
                <w:color w:val="222222"/>
              </w:rPr>
              <w:lastRenderedPageBreak/>
              <w:t>Link to Additional Information:</w:t>
            </w:r>
          </w:p>
        </w:tc>
        <w:tc>
          <w:tcPr>
            <w:tcW w:w="5000" w:type="pct"/>
            <w:vAlign w:val="center"/>
            <w:hideMark/>
          </w:tcPr>
          <w:p w14:paraId="3C11BEEA" w14:textId="77777777" w:rsidR="004044DE" w:rsidRPr="004044DE" w:rsidRDefault="000E4EB0" w:rsidP="004044DE">
            <w:pPr>
              <w:pStyle w:val="NoSpacing"/>
              <w:rPr>
                <w:rFonts w:ascii="Helvetica" w:hAnsi="Helvetica" w:cs="Helvetica"/>
                <w:color w:val="222222"/>
              </w:rPr>
            </w:pPr>
            <w:hyperlink r:id="rId315" w:tgtFrame="_blank" w:tooltip="Link to Additional Information" w:history="1">
              <w:r w:rsidR="004044DE" w:rsidRPr="004044DE">
                <w:rPr>
                  <w:rStyle w:val="Hyperlink"/>
                  <w:rFonts w:ascii="Helvetica" w:hAnsi="Helvetica" w:cs="Helvetica"/>
                </w:rPr>
                <w:t>Institute of Education Sciences (IES): National Center for Education Research (NCER): Research Training Programs in The Education Sciences, Assistance Listing Number (ALN) 84.305B; Notice Inviting Applications for New Awards for Fiscal Year (FY) 202</w:t>
              </w:r>
            </w:hyperlink>
          </w:p>
        </w:tc>
      </w:tr>
      <w:tr w:rsidR="004044DE" w:rsidRPr="004044DE" w14:paraId="2F0522CF" w14:textId="77777777" w:rsidTr="004044DE">
        <w:trPr>
          <w:tblCellSpacing w:w="0" w:type="dxa"/>
        </w:trPr>
        <w:tc>
          <w:tcPr>
            <w:tcW w:w="0" w:type="auto"/>
            <w:noWrap/>
            <w:hideMark/>
          </w:tcPr>
          <w:p w14:paraId="1F03D54E" w14:textId="77777777" w:rsidR="004044DE" w:rsidRPr="004044DE" w:rsidRDefault="004044DE" w:rsidP="004044DE">
            <w:pPr>
              <w:pStyle w:val="NoSpacing"/>
              <w:rPr>
                <w:rFonts w:ascii="Helvetica" w:hAnsi="Helvetica" w:cs="Helvetica"/>
                <w:b/>
                <w:bCs/>
                <w:color w:val="222222"/>
              </w:rPr>
            </w:pPr>
            <w:r w:rsidRPr="004044DE">
              <w:rPr>
                <w:rFonts w:ascii="Helvetica" w:hAnsi="Helvetica" w:cs="Helvetica"/>
                <w:b/>
                <w:bCs/>
                <w:color w:val="222222"/>
              </w:rPr>
              <w:t>Grantor Contact Information:</w:t>
            </w:r>
          </w:p>
        </w:tc>
        <w:tc>
          <w:tcPr>
            <w:tcW w:w="5000" w:type="pct"/>
            <w:vAlign w:val="center"/>
            <w:hideMark/>
          </w:tcPr>
          <w:p w14:paraId="711ADFB5" w14:textId="77777777" w:rsidR="004044DE" w:rsidRPr="004044DE" w:rsidRDefault="004044DE" w:rsidP="004044DE">
            <w:pPr>
              <w:pStyle w:val="NoSpacing"/>
              <w:rPr>
                <w:rFonts w:ascii="Helvetica" w:hAnsi="Helvetica" w:cs="Helvetica"/>
                <w:color w:val="222222"/>
              </w:rPr>
            </w:pPr>
            <w:r w:rsidRPr="004044DE">
              <w:rPr>
                <w:rFonts w:ascii="Helvetica" w:hAnsi="Helvetica" w:cs="Helvetica"/>
                <w:color w:val="222222"/>
              </w:rPr>
              <w:t>If you have difficulty accessing the full announcement electronically, please contact:</w:t>
            </w:r>
            <w:r w:rsidRPr="004044DE">
              <w:rPr>
                <w:rFonts w:ascii="Helvetica" w:hAnsi="Helvetica" w:cs="Helvetica"/>
                <w:color w:val="222222"/>
              </w:rPr>
              <w:br/>
            </w:r>
            <w:r w:rsidRPr="004044DE">
              <w:rPr>
                <w:rFonts w:ascii="Helvetica" w:hAnsi="Helvetica" w:cs="Helvetica"/>
                <w:color w:val="222222"/>
              </w:rPr>
              <w:br/>
              <w:t>Julius C Cotton ED Grants.gov FIND Systems Admin. Phone 202-245-6288 julius.cotton@ed.gov Program Manager: Katina Stapleton, U.S. Department of Education, Institute of Education Sciences (IES), e-Mail: Katina.Stapleton@ed.gov. Telephone: (202) 245-6181</w:t>
            </w:r>
            <w:r w:rsidRPr="004044DE">
              <w:rPr>
                <w:rFonts w:ascii="Helvetica" w:hAnsi="Helvetica" w:cs="Helvetica"/>
                <w:color w:val="222222"/>
              </w:rPr>
              <w:br/>
            </w:r>
            <w:r w:rsidRPr="004044DE">
              <w:rPr>
                <w:rFonts w:ascii="Helvetica" w:hAnsi="Helvetica" w:cs="Helvetica"/>
                <w:color w:val="222222"/>
              </w:rPr>
              <w:br/>
            </w:r>
            <w:hyperlink r:id="rId316" w:history="1">
              <w:r w:rsidRPr="004044DE">
                <w:rPr>
                  <w:rStyle w:val="Hyperlink"/>
                  <w:rFonts w:ascii="Helvetica" w:hAnsi="Helvetica" w:cs="Helvetica"/>
                </w:rPr>
                <w:t>Program Manager</w:t>
              </w:r>
            </w:hyperlink>
          </w:p>
        </w:tc>
      </w:tr>
    </w:tbl>
    <w:p w14:paraId="4C36799D" w14:textId="759E8197" w:rsidR="004044DE" w:rsidRDefault="004044DE" w:rsidP="004044DE">
      <w:pPr>
        <w:pStyle w:val="NoSpacing"/>
        <w:rPr>
          <w:rStyle w:val="Hyperlink"/>
          <w:rFonts w:ascii="Helvetica" w:hAnsi="Helvetica" w:cs="Helvetica"/>
          <w:color w:val="1155CC"/>
          <w:sz w:val="24"/>
          <w:szCs w:val="24"/>
          <w:shd w:val="clear" w:color="auto" w:fill="FFFFFF"/>
        </w:rPr>
      </w:pPr>
      <w:r w:rsidRPr="00D15948">
        <w:rPr>
          <w:rFonts w:ascii="Helvetica" w:hAnsi="Helvetica" w:cs="Helvetica"/>
          <w:color w:val="222222"/>
          <w:sz w:val="24"/>
          <w:szCs w:val="24"/>
        </w:rPr>
        <w:br/>
      </w:r>
      <w:hyperlink r:id="rId317" w:tgtFrame="_blank" w:history="1">
        <w:r w:rsidRPr="00D15948">
          <w:rPr>
            <w:rStyle w:val="Hyperlink"/>
            <w:rFonts w:ascii="Helvetica" w:hAnsi="Helvetica" w:cs="Helvetica"/>
            <w:color w:val="1155CC"/>
            <w:sz w:val="24"/>
            <w:szCs w:val="24"/>
            <w:shd w:val="clear" w:color="auto" w:fill="FFFFFF"/>
          </w:rPr>
          <w:t>https://www.grants.gov/web/grants/view-opportunity.html?oppId=350118</w:t>
        </w:r>
      </w:hyperlink>
    </w:p>
    <w:p w14:paraId="60E464EF" w14:textId="77777777" w:rsidR="004044DE" w:rsidRDefault="004044DE" w:rsidP="004044DE">
      <w:pPr>
        <w:pStyle w:val="NoSpacing"/>
        <w:rPr>
          <w:rStyle w:val="Hyperlink"/>
          <w:rFonts w:ascii="Helvetica" w:hAnsi="Helvetica" w:cs="Helvetica"/>
          <w:color w:val="1155CC"/>
          <w:sz w:val="24"/>
          <w:szCs w:val="24"/>
          <w:shd w:val="clear" w:color="auto" w:fill="FFFFFF"/>
        </w:rPr>
      </w:pPr>
    </w:p>
    <w:p w14:paraId="7A5FC0FF" w14:textId="77777777" w:rsidR="004044DE" w:rsidRDefault="004044DE" w:rsidP="008A1A00">
      <w:pPr>
        <w:widowControl w:val="0"/>
        <w:autoSpaceDE w:val="0"/>
        <w:autoSpaceDN w:val="0"/>
        <w:adjustRightInd w:val="0"/>
        <w:rPr>
          <w:rFonts w:ascii="Helvetica" w:hAnsi="Helvetica" w:cs="Helvetica"/>
          <w:color w:val="222222"/>
          <w:shd w:val="clear" w:color="auto" w:fill="FFFFFF"/>
        </w:rPr>
      </w:pPr>
    </w:p>
    <w:p w14:paraId="42F4C79D" w14:textId="77777777" w:rsidR="00D77D75" w:rsidRDefault="00D77D75" w:rsidP="00D77D75">
      <w:pPr>
        <w:pStyle w:val="NoSpacing"/>
        <w:rPr>
          <w:rFonts w:ascii="Helvetica" w:hAnsi="Helvetica" w:cs="Helvetica"/>
        </w:rPr>
      </w:pPr>
      <w:bookmarkStart w:id="315" w:name="EDIES84324B"/>
      <w:bookmarkEnd w:id="315"/>
    </w:p>
    <w:p w14:paraId="0B95B027" w14:textId="0DA172B4" w:rsidR="00E620E8" w:rsidRDefault="0077741F" w:rsidP="00E634FE">
      <w:pPr>
        <w:widowControl w:val="0"/>
        <w:autoSpaceDE w:val="0"/>
        <w:autoSpaceDN w:val="0"/>
        <w:adjustRightInd w:val="0"/>
        <w:rPr>
          <w:rFonts w:ascii="Helvetica" w:hAnsi="Helvetica" w:cs="Helvetica"/>
          <w:b/>
          <w:bCs/>
        </w:rPr>
      </w:pPr>
      <w:bookmarkStart w:id="316" w:name="EDMod"/>
      <w:bookmarkEnd w:id="316"/>
      <w:r w:rsidRPr="00AC4C74">
        <w:rPr>
          <w:rFonts w:ascii="Helvetica" w:hAnsi="Helvetica" w:cs="Helvetica"/>
          <w:b/>
          <w:bCs/>
        </w:rPr>
        <w:t>Modifications:</w:t>
      </w:r>
      <w:bookmarkStart w:id="317" w:name="ED84191D"/>
      <w:bookmarkStart w:id="318" w:name="DEDReminder"/>
      <w:bookmarkStart w:id="319" w:name="DED84305A"/>
      <w:bookmarkStart w:id="320" w:name="DED84022A"/>
      <w:bookmarkEnd w:id="317"/>
      <w:bookmarkEnd w:id="318"/>
      <w:bookmarkEnd w:id="319"/>
      <w:bookmarkEnd w:id="320"/>
    </w:p>
    <w:p w14:paraId="1F1593ED" w14:textId="77777777" w:rsidR="00A45A60" w:rsidRDefault="00A45A60" w:rsidP="00A45A60">
      <w:pPr>
        <w:pStyle w:val="NoSpacing"/>
        <w:rPr>
          <w:rStyle w:val="Hyperlink"/>
          <w:rFonts w:ascii="Helvetica" w:hAnsi="Helvetica" w:cs="Helvetica"/>
          <w:color w:val="1155CC"/>
          <w:sz w:val="24"/>
          <w:szCs w:val="24"/>
          <w:shd w:val="clear" w:color="auto" w:fill="FFFFFF"/>
        </w:rPr>
      </w:pPr>
      <w:bookmarkStart w:id="321" w:name="DED84282B"/>
      <w:bookmarkEnd w:id="321"/>
    </w:p>
    <w:p w14:paraId="7B0255B6" w14:textId="77777777" w:rsidR="00737D4B" w:rsidRDefault="00737D4B" w:rsidP="00737D4B">
      <w:pPr>
        <w:rPr>
          <w:rFonts w:ascii="Helvetica" w:hAnsi="Helvetica" w:cs="Helvetica"/>
          <w:color w:val="222222"/>
          <w:shd w:val="clear" w:color="auto" w:fill="FFFFFF"/>
        </w:rPr>
      </w:pPr>
      <w:bookmarkStart w:id="322" w:name="DEDALN84116H"/>
      <w:bookmarkStart w:id="323" w:name="ED84411B"/>
      <w:bookmarkStart w:id="324" w:name="DED84215J"/>
      <w:bookmarkStart w:id="325" w:name="DED84184X"/>
      <w:bookmarkStart w:id="326" w:name="DED84282M"/>
      <w:bookmarkEnd w:id="322"/>
      <w:bookmarkEnd w:id="323"/>
      <w:bookmarkEnd w:id="324"/>
      <w:bookmarkEnd w:id="325"/>
      <w:bookmarkEnd w:id="326"/>
      <w:r w:rsidRPr="00F02467">
        <w:rPr>
          <w:rFonts w:ascii="Helvetica" w:hAnsi="Helvetica" w:cs="Helvetica"/>
          <w:color w:val="222222"/>
          <w:shd w:val="clear" w:color="auto" w:fill="FFFFFF"/>
        </w:rPr>
        <w:t>Office of Elementary and Secondary Education (OESE): Charter School Program (CSP): Grants to Charter Management Organizations for the Replication and Expansion of High-Quality Charter Schools (CMO Grants), Assistance Listing Number (ALN) 84.282M</w:t>
      </w:r>
      <w:r w:rsidRPr="00F02467">
        <w:rPr>
          <w:rFonts w:ascii="Helvetica" w:hAnsi="Helvetica" w:cs="Helvetica"/>
          <w:color w:val="222222"/>
        </w:rPr>
        <w:br/>
      </w:r>
      <w:r w:rsidRPr="00F02467">
        <w:rPr>
          <w:rFonts w:ascii="Helvetica" w:hAnsi="Helvetica" w:cs="Helvetica"/>
          <w:color w:val="222222"/>
          <w:shd w:val="clear" w:color="auto" w:fill="FFFFFF"/>
        </w:rPr>
        <w:t>Synopsis 4</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368"/>
        <w:gridCol w:w="5522"/>
      </w:tblGrid>
      <w:tr w:rsidR="00737D4B" w:rsidRPr="00737D4B" w14:paraId="3C9E8FB1" w14:textId="77777777" w:rsidTr="00737D4B">
        <w:trPr>
          <w:tblCellSpacing w:w="0" w:type="dxa"/>
        </w:trPr>
        <w:tc>
          <w:tcPr>
            <w:tcW w:w="2500" w:type="pct"/>
            <w:hideMark/>
          </w:tcPr>
          <w:tbl>
            <w:tblPr>
              <w:tblW w:w="11060" w:type="dxa"/>
              <w:tblCellSpacing w:w="0" w:type="dxa"/>
              <w:tblCellMar>
                <w:top w:w="100" w:type="dxa"/>
                <w:left w:w="100" w:type="dxa"/>
                <w:bottom w:w="100" w:type="dxa"/>
                <w:right w:w="100" w:type="dxa"/>
              </w:tblCellMar>
              <w:tblLook w:val="04A0" w:firstRow="1" w:lastRow="0" w:firstColumn="1" w:lastColumn="0" w:noHBand="0" w:noVBand="1"/>
            </w:tblPr>
            <w:tblGrid>
              <w:gridCol w:w="1747"/>
              <w:gridCol w:w="9313"/>
            </w:tblGrid>
            <w:tr w:rsidR="00737D4B" w:rsidRPr="00737D4B" w14:paraId="09EC9FE6" w14:textId="77777777" w:rsidTr="00737D4B">
              <w:trPr>
                <w:tblCellSpacing w:w="0" w:type="dxa"/>
              </w:trPr>
              <w:tc>
                <w:tcPr>
                  <w:tcW w:w="1265" w:type="dxa"/>
                  <w:noWrap/>
                  <w:hideMark/>
                </w:tcPr>
                <w:p w14:paraId="3BCEC705" w14:textId="77777777" w:rsidR="00737D4B" w:rsidRPr="00737D4B" w:rsidRDefault="00737D4B" w:rsidP="00737D4B">
                  <w:pPr>
                    <w:rPr>
                      <w:rFonts w:ascii="Helvetica" w:hAnsi="Helvetica" w:cs="Helvetica"/>
                      <w:b/>
                      <w:bCs/>
                      <w:color w:val="222222"/>
                    </w:rPr>
                  </w:pPr>
                  <w:r w:rsidRPr="00737D4B">
                    <w:rPr>
                      <w:rFonts w:ascii="Helvetica" w:hAnsi="Helvetica" w:cs="Helvetica"/>
                      <w:b/>
                      <w:bCs/>
                      <w:color w:val="222222"/>
                    </w:rPr>
                    <w:t>Document Type:</w:t>
                  </w:r>
                </w:p>
              </w:tc>
              <w:tc>
                <w:tcPr>
                  <w:tcW w:w="9795" w:type="dxa"/>
                  <w:vAlign w:val="center"/>
                  <w:hideMark/>
                </w:tcPr>
                <w:p w14:paraId="06B5DD04" w14:textId="77777777" w:rsidR="00737D4B" w:rsidRPr="00737D4B" w:rsidRDefault="00737D4B" w:rsidP="00737D4B">
                  <w:pPr>
                    <w:rPr>
                      <w:rFonts w:ascii="Helvetica" w:hAnsi="Helvetica" w:cs="Helvetica"/>
                      <w:color w:val="222222"/>
                    </w:rPr>
                  </w:pPr>
                  <w:r w:rsidRPr="00737D4B">
                    <w:rPr>
                      <w:rFonts w:ascii="Helvetica" w:hAnsi="Helvetica" w:cs="Helvetica"/>
                      <w:color w:val="222222"/>
                    </w:rPr>
                    <w:t>Grants Notice</w:t>
                  </w:r>
                </w:p>
              </w:tc>
            </w:tr>
            <w:tr w:rsidR="00737D4B" w:rsidRPr="00737D4B" w14:paraId="4EBDC437" w14:textId="77777777" w:rsidTr="00737D4B">
              <w:trPr>
                <w:tblCellSpacing w:w="0" w:type="dxa"/>
              </w:trPr>
              <w:tc>
                <w:tcPr>
                  <w:tcW w:w="1265" w:type="dxa"/>
                  <w:noWrap/>
                  <w:hideMark/>
                </w:tcPr>
                <w:p w14:paraId="55BEEBEE" w14:textId="77777777" w:rsidR="00737D4B" w:rsidRPr="00737D4B" w:rsidRDefault="00737D4B" w:rsidP="00737D4B">
                  <w:pPr>
                    <w:rPr>
                      <w:rFonts w:ascii="Helvetica" w:hAnsi="Helvetica" w:cs="Helvetica"/>
                      <w:b/>
                      <w:bCs/>
                      <w:color w:val="222222"/>
                    </w:rPr>
                  </w:pPr>
                  <w:r w:rsidRPr="00737D4B">
                    <w:rPr>
                      <w:rFonts w:ascii="Helvetica" w:hAnsi="Helvetica" w:cs="Helvetica"/>
                      <w:b/>
                      <w:bCs/>
                      <w:color w:val="222222"/>
                    </w:rPr>
                    <w:lastRenderedPageBreak/>
                    <w:t>Funding Opportunity Number:</w:t>
                  </w:r>
                </w:p>
              </w:tc>
              <w:tc>
                <w:tcPr>
                  <w:tcW w:w="9795" w:type="dxa"/>
                  <w:vAlign w:val="center"/>
                  <w:hideMark/>
                </w:tcPr>
                <w:p w14:paraId="186DFE34" w14:textId="77777777" w:rsidR="00737D4B" w:rsidRPr="00737D4B" w:rsidRDefault="00737D4B" w:rsidP="00737D4B">
                  <w:pPr>
                    <w:rPr>
                      <w:rFonts w:ascii="Helvetica" w:hAnsi="Helvetica" w:cs="Helvetica"/>
                      <w:color w:val="222222"/>
                    </w:rPr>
                  </w:pPr>
                  <w:r w:rsidRPr="00737D4B">
                    <w:rPr>
                      <w:rFonts w:ascii="Helvetica" w:hAnsi="Helvetica" w:cs="Helvetica"/>
                      <w:color w:val="222222"/>
                    </w:rPr>
                    <w:t>ED-GRANTS-092623-001</w:t>
                  </w:r>
                </w:p>
              </w:tc>
            </w:tr>
            <w:tr w:rsidR="00737D4B" w:rsidRPr="00737D4B" w14:paraId="5C2CE107" w14:textId="77777777" w:rsidTr="00737D4B">
              <w:trPr>
                <w:tblCellSpacing w:w="0" w:type="dxa"/>
              </w:trPr>
              <w:tc>
                <w:tcPr>
                  <w:tcW w:w="1265" w:type="dxa"/>
                  <w:noWrap/>
                  <w:hideMark/>
                </w:tcPr>
                <w:p w14:paraId="611D5C14" w14:textId="77777777" w:rsidR="00737D4B" w:rsidRPr="00737D4B" w:rsidRDefault="00737D4B" w:rsidP="00737D4B">
                  <w:pPr>
                    <w:rPr>
                      <w:rFonts w:ascii="Helvetica" w:hAnsi="Helvetica" w:cs="Helvetica"/>
                      <w:b/>
                      <w:bCs/>
                      <w:color w:val="222222"/>
                    </w:rPr>
                  </w:pPr>
                  <w:r w:rsidRPr="00737D4B">
                    <w:rPr>
                      <w:rFonts w:ascii="Helvetica" w:hAnsi="Helvetica" w:cs="Helvetica"/>
                      <w:b/>
                      <w:bCs/>
                      <w:color w:val="222222"/>
                    </w:rPr>
                    <w:t>Funding Opportunity Title:</w:t>
                  </w:r>
                </w:p>
              </w:tc>
              <w:tc>
                <w:tcPr>
                  <w:tcW w:w="9795" w:type="dxa"/>
                  <w:vAlign w:val="center"/>
                  <w:hideMark/>
                </w:tcPr>
                <w:p w14:paraId="510D3195" w14:textId="77777777" w:rsidR="00737D4B" w:rsidRDefault="00737D4B" w:rsidP="00737D4B">
                  <w:pPr>
                    <w:rPr>
                      <w:rFonts w:ascii="Helvetica" w:hAnsi="Helvetica" w:cs="Helvetica"/>
                      <w:color w:val="222222"/>
                    </w:rPr>
                  </w:pPr>
                  <w:r w:rsidRPr="00737D4B">
                    <w:rPr>
                      <w:rFonts w:ascii="Helvetica" w:hAnsi="Helvetica" w:cs="Helvetica"/>
                      <w:color w:val="222222"/>
                    </w:rPr>
                    <w:t xml:space="preserve">Office of Elementary and </w:t>
                  </w:r>
                </w:p>
                <w:p w14:paraId="21E76E79" w14:textId="77777777" w:rsidR="00737D4B" w:rsidRDefault="00737D4B" w:rsidP="00737D4B">
                  <w:pPr>
                    <w:rPr>
                      <w:rFonts w:ascii="Helvetica" w:hAnsi="Helvetica" w:cs="Helvetica"/>
                      <w:color w:val="222222"/>
                    </w:rPr>
                  </w:pPr>
                  <w:r w:rsidRPr="00737D4B">
                    <w:rPr>
                      <w:rFonts w:ascii="Helvetica" w:hAnsi="Helvetica" w:cs="Helvetica"/>
                      <w:color w:val="222222"/>
                    </w:rPr>
                    <w:t xml:space="preserve">Secondary Education (OESE): </w:t>
                  </w:r>
                </w:p>
                <w:p w14:paraId="15CECA85" w14:textId="77777777" w:rsidR="00737D4B" w:rsidRDefault="00737D4B" w:rsidP="00737D4B">
                  <w:pPr>
                    <w:rPr>
                      <w:rFonts w:ascii="Helvetica" w:hAnsi="Helvetica" w:cs="Helvetica"/>
                      <w:color w:val="222222"/>
                    </w:rPr>
                  </w:pPr>
                  <w:r w:rsidRPr="00737D4B">
                    <w:rPr>
                      <w:rFonts w:ascii="Helvetica" w:hAnsi="Helvetica" w:cs="Helvetica"/>
                      <w:color w:val="222222"/>
                    </w:rPr>
                    <w:t xml:space="preserve">Charter School Program (CSP): Grants to Charter Management Organizations for the Replication and Expansion of </w:t>
                  </w:r>
                </w:p>
                <w:p w14:paraId="4F75A864" w14:textId="77777777" w:rsidR="00737D4B" w:rsidRDefault="00737D4B" w:rsidP="00737D4B">
                  <w:pPr>
                    <w:rPr>
                      <w:rFonts w:ascii="Helvetica" w:hAnsi="Helvetica" w:cs="Helvetica"/>
                      <w:color w:val="222222"/>
                    </w:rPr>
                  </w:pPr>
                  <w:r w:rsidRPr="00737D4B">
                    <w:rPr>
                      <w:rFonts w:ascii="Helvetica" w:hAnsi="Helvetica" w:cs="Helvetica"/>
                      <w:color w:val="222222"/>
                    </w:rPr>
                    <w:t xml:space="preserve">High-Quality Charter Schools </w:t>
                  </w:r>
                </w:p>
                <w:p w14:paraId="2E5A096C" w14:textId="77777777" w:rsidR="00737D4B" w:rsidRDefault="00737D4B" w:rsidP="00737D4B">
                  <w:pPr>
                    <w:rPr>
                      <w:rFonts w:ascii="Helvetica" w:hAnsi="Helvetica" w:cs="Helvetica"/>
                      <w:color w:val="222222"/>
                    </w:rPr>
                  </w:pPr>
                  <w:r w:rsidRPr="00737D4B">
                    <w:rPr>
                      <w:rFonts w:ascii="Helvetica" w:hAnsi="Helvetica" w:cs="Helvetica"/>
                      <w:color w:val="222222"/>
                    </w:rPr>
                    <w:t xml:space="preserve">(CMO Grants), Assistance </w:t>
                  </w:r>
                </w:p>
                <w:p w14:paraId="3E624CE6" w14:textId="6FC9DE17" w:rsidR="00737D4B" w:rsidRPr="00737D4B" w:rsidRDefault="00737D4B" w:rsidP="00737D4B">
                  <w:pPr>
                    <w:rPr>
                      <w:rFonts w:ascii="Helvetica" w:hAnsi="Helvetica" w:cs="Helvetica"/>
                      <w:color w:val="222222"/>
                    </w:rPr>
                  </w:pPr>
                  <w:r w:rsidRPr="00737D4B">
                    <w:rPr>
                      <w:rFonts w:ascii="Helvetica" w:hAnsi="Helvetica" w:cs="Helvetica"/>
                      <w:color w:val="222222"/>
                    </w:rPr>
                    <w:t>Listing Number (ALN) 84.282M</w:t>
                  </w:r>
                </w:p>
              </w:tc>
            </w:tr>
            <w:tr w:rsidR="00737D4B" w:rsidRPr="00737D4B" w14:paraId="0294151F" w14:textId="77777777" w:rsidTr="00737D4B">
              <w:trPr>
                <w:tblCellSpacing w:w="0" w:type="dxa"/>
              </w:trPr>
              <w:tc>
                <w:tcPr>
                  <w:tcW w:w="1265" w:type="dxa"/>
                  <w:noWrap/>
                  <w:hideMark/>
                </w:tcPr>
                <w:p w14:paraId="40C1C2B4" w14:textId="77777777" w:rsidR="00737D4B" w:rsidRPr="00737D4B" w:rsidRDefault="00737D4B" w:rsidP="00737D4B">
                  <w:pPr>
                    <w:rPr>
                      <w:rFonts w:ascii="Helvetica" w:hAnsi="Helvetica" w:cs="Helvetica"/>
                      <w:b/>
                      <w:bCs/>
                      <w:color w:val="222222"/>
                    </w:rPr>
                  </w:pPr>
                  <w:r w:rsidRPr="00737D4B">
                    <w:rPr>
                      <w:rFonts w:ascii="Helvetica" w:hAnsi="Helvetica" w:cs="Helvetica"/>
                      <w:b/>
                      <w:bCs/>
                      <w:color w:val="222222"/>
                    </w:rPr>
                    <w:t>Opportunity Category:</w:t>
                  </w:r>
                </w:p>
              </w:tc>
              <w:tc>
                <w:tcPr>
                  <w:tcW w:w="9795" w:type="dxa"/>
                  <w:vAlign w:val="center"/>
                  <w:hideMark/>
                </w:tcPr>
                <w:p w14:paraId="64574237" w14:textId="77777777" w:rsidR="00737D4B" w:rsidRPr="00737D4B" w:rsidRDefault="00737D4B" w:rsidP="00737D4B">
                  <w:pPr>
                    <w:rPr>
                      <w:rFonts w:ascii="Helvetica" w:hAnsi="Helvetica" w:cs="Helvetica"/>
                      <w:color w:val="222222"/>
                    </w:rPr>
                  </w:pPr>
                  <w:r w:rsidRPr="00737D4B">
                    <w:rPr>
                      <w:rFonts w:ascii="Helvetica" w:hAnsi="Helvetica" w:cs="Helvetica"/>
                      <w:color w:val="222222"/>
                    </w:rPr>
                    <w:t>Discretionary</w:t>
                  </w:r>
                </w:p>
              </w:tc>
            </w:tr>
            <w:tr w:rsidR="00737D4B" w:rsidRPr="00737D4B" w14:paraId="2A31849E" w14:textId="77777777" w:rsidTr="00737D4B">
              <w:trPr>
                <w:tblCellSpacing w:w="0" w:type="dxa"/>
              </w:trPr>
              <w:tc>
                <w:tcPr>
                  <w:tcW w:w="1265" w:type="dxa"/>
                  <w:noWrap/>
                  <w:hideMark/>
                </w:tcPr>
                <w:p w14:paraId="05FAF146" w14:textId="77777777" w:rsidR="00737D4B" w:rsidRPr="00737D4B" w:rsidRDefault="00737D4B" w:rsidP="00737D4B">
                  <w:pPr>
                    <w:rPr>
                      <w:rFonts w:ascii="Helvetica" w:hAnsi="Helvetica" w:cs="Helvetica"/>
                      <w:b/>
                      <w:bCs/>
                      <w:color w:val="222222"/>
                    </w:rPr>
                  </w:pPr>
                  <w:r w:rsidRPr="00737D4B">
                    <w:rPr>
                      <w:rFonts w:ascii="Helvetica" w:hAnsi="Helvetica" w:cs="Helvetica"/>
                      <w:b/>
                      <w:bCs/>
                      <w:color w:val="222222"/>
                    </w:rPr>
                    <w:t>Opportunity Category Explanation:</w:t>
                  </w:r>
                </w:p>
              </w:tc>
              <w:tc>
                <w:tcPr>
                  <w:tcW w:w="9795" w:type="dxa"/>
                  <w:vAlign w:val="center"/>
                  <w:hideMark/>
                </w:tcPr>
                <w:p w14:paraId="0706C7F4" w14:textId="77777777" w:rsidR="00737D4B" w:rsidRPr="00737D4B" w:rsidRDefault="00737D4B" w:rsidP="00737D4B">
                  <w:pPr>
                    <w:rPr>
                      <w:rFonts w:ascii="Helvetica" w:hAnsi="Helvetica" w:cs="Helvetica"/>
                      <w:color w:val="222222"/>
                    </w:rPr>
                  </w:pPr>
                  <w:r w:rsidRPr="00737D4B">
                    <w:rPr>
                      <w:rFonts w:ascii="Helvetica" w:hAnsi="Helvetica" w:cs="Helvetica"/>
                      <w:color w:val="222222"/>
                    </w:rPr>
                    <w:t> </w:t>
                  </w:r>
                </w:p>
              </w:tc>
            </w:tr>
            <w:tr w:rsidR="00737D4B" w:rsidRPr="00737D4B" w14:paraId="20896CC2" w14:textId="77777777" w:rsidTr="00737D4B">
              <w:trPr>
                <w:tblCellSpacing w:w="0" w:type="dxa"/>
              </w:trPr>
              <w:tc>
                <w:tcPr>
                  <w:tcW w:w="1265" w:type="dxa"/>
                  <w:noWrap/>
                  <w:hideMark/>
                </w:tcPr>
                <w:p w14:paraId="48B979B1" w14:textId="77777777" w:rsidR="00737D4B" w:rsidRPr="00737D4B" w:rsidRDefault="00737D4B" w:rsidP="00737D4B">
                  <w:pPr>
                    <w:rPr>
                      <w:rFonts w:ascii="Helvetica" w:hAnsi="Helvetica" w:cs="Helvetica"/>
                      <w:b/>
                      <w:bCs/>
                      <w:color w:val="222222"/>
                    </w:rPr>
                  </w:pPr>
                  <w:r w:rsidRPr="00737D4B">
                    <w:rPr>
                      <w:rFonts w:ascii="Helvetica" w:hAnsi="Helvetica" w:cs="Helvetica"/>
                      <w:b/>
                      <w:bCs/>
                      <w:color w:val="222222"/>
                    </w:rPr>
                    <w:t>Funding Instrument Type:</w:t>
                  </w:r>
                </w:p>
              </w:tc>
              <w:tc>
                <w:tcPr>
                  <w:tcW w:w="9795" w:type="dxa"/>
                  <w:vAlign w:val="center"/>
                  <w:hideMark/>
                </w:tcPr>
                <w:p w14:paraId="0E7E5B83" w14:textId="77777777" w:rsidR="00737D4B" w:rsidRPr="00737D4B" w:rsidRDefault="00737D4B" w:rsidP="00737D4B">
                  <w:pPr>
                    <w:rPr>
                      <w:rFonts w:ascii="Helvetica" w:hAnsi="Helvetica" w:cs="Helvetica"/>
                      <w:color w:val="222222"/>
                    </w:rPr>
                  </w:pPr>
                  <w:r w:rsidRPr="00737D4B">
                    <w:rPr>
                      <w:rFonts w:ascii="Helvetica" w:hAnsi="Helvetica" w:cs="Helvetica"/>
                      <w:color w:val="222222"/>
                    </w:rPr>
                    <w:t>Grant</w:t>
                  </w:r>
                </w:p>
              </w:tc>
            </w:tr>
            <w:tr w:rsidR="00737D4B" w:rsidRPr="00737D4B" w14:paraId="13A0CF75" w14:textId="77777777" w:rsidTr="00737D4B">
              <w:trPr>
                <w:tblCellSpacing w:w="0" w:type="dxa"/>
              </w:trPr>
              <w:tc>
                <w:tcPr>
                  <w:tcW w:w="1265" w:type="dxa"/>
                  <w:noWrap/>
                  <w:hideMark/>
                </w:tcPr>
                <w:p w14:paraId="531E22D8" w14:textId="77777777" w:rsidR="00737D4B" w:rsidRPr="00737D4B" w:rsidRDefault="00737D4B" w:rsidP="00737D4B">
                  <w:pPr>
                    <w:rPr>
                      <w:rFonts w:ascii="Helvetica" w:hAnsi="Helvetica" w:cs="Helvetica"/>
                      <w:b/>
                      <w:bCs/>
                      <w:color w:val="222222"/>
                    </w:rPr>
                  </w:pPr>
                  <w:r w:rsidRPr="00737D4B">
                    <w:rPr>
                      <w:rFonts w:ascii="Helvetica" w:hAnsi="Helvetica" w:cs="Helvetica"/>
                      <w:b/>
                      <w:bCs/>
                      <w:color w:val="222222"/>
                    </w:rPr>
                    <w:t>Category of Funding Activity:</w:t>
                  </w:r>
                </w:p>
              </w:tc>
              <w:tc>
                <w:tcPr>
                  <w:tcW w:w="9795" w:type="dxa"/>
                  <w:vAlign w:val="center"/>
                  <w:hideMark/>
                </w:tcPr>
                <w:p w14:paraId="462BA68A" w14:textId="77777777" w:rsidR="00737D4B" w:rsidRPr="00737D4B" w:rsidRDefault="00737D4B" w:rsidP="00737D4B">
                  <w:pPr>
                    <w:rPr>
                      <w:rFonts w:ascii="Helvetica" w:hAnsi="Helvetica" w:cs="Helvetica"/>
                      <w:color w:val="222222"/>
                    </w:rPr>
                  </w:pPr>
                  <w:r w:rsidRPr="00737D4B">
                    <w:rPr>
                      <w:rFonts w:ascii="Helvetica" w:hAnsi="Helvetica" w:cs="Helvetica"/>
                      <w:color w:val="222222"/>
                    </w:rPr>
                    <w:t>Education</w:t>
                  </w:r>
                </w:p>
              </w:tc>
            </w:tr>
            <w:tr w:rsidR="00737D4B" w:rsidRPr="00737D4B" w14:paraId="48C7AFD3" w14:textId="77777777" w:rsidTr="00737D4B">
              <w:trPr>
                <w:tblCellSpacing w:w="0" w:type="dxa"/>
              </w:trPr>
              <w:tc>
                <w:tcPr>
                  <w:tcW w:w="1265" w:type="dxa"/>
                  <w:noWrap/>
                  <w:hideMark/>
                </w:tcPr>
                <w:p w14:paraId="1B436E62" w14:textId="77777777" w:rsidR="00737D4B" w:rsidRPr="00737D4B" w:rsidRDefault="00737D4B" w:rsidP="00737D4B">
                  <w:pPr>
                    <w:rPr>
                      <w:rFonts w:ascii="Helvetica" w:hAnsi="Helvetica" w:cs="Helvetica"/>
                      <w:b/>
                      <w:bCs/>
                      <w:color w:val="222222"/>
                    </w:rPr>
                  </w:pPr>
                  <w:r w:rsidRPr="00737D4B">
                    <w:rPr>
                      <w:rFonts w:ascii="Helvetica" w:hAnsi="Helvetica" w:cs="Helvetica"/>
                      <w:b/>
                      <w:bCs/>
                      <w:color w:val="222222"/>
                    </w:rPr>
                    <w:t>Category Explanation:</w:t>
                  </w:r>
                </w:p>
              </w:tc>
              <w:tc>
                <w:tcPr>
                  <w:tcW w:w="9795" w:type="dxa"/>
                  <w:vAlign w:val="center"/>
                  <w:hideMark/>
                </w:tcPr>
                <w:p w14:paraId="04EE65E5" w14:textId="77777777" w:rsidR="00737D4B" w:rsidRPr="00737D4B" w:rsidRDefault="00737D4B" w:rsidP="00737D4B">
                  <w:pPr>
                    <w:rPr>
                      <w:rFonts w:ascii="Helvetica" w:hAnsi="Helvetica" w:cs="Helvetica"/>
                      <w:color w:val="222222"/>
                    </w:rPr>
                  </w:pPr>
                  <w:r w:rsidRPr="00737D4B">
                    <w:rPr>
                      <w:rFonts w:ascii="Helvetica" w:hAnsi="Helvetica" w:cs="Helvetica"/>
                      <w:color w:val="222222"/>
                    </w:rPr>
                    <w:t> </w:t>
                  </w:r>
                </w:p>
              </w:tc>
            </w:tr>
            <w:tr w:rsidR="00737D4B" w:rsidRPr="00737D4B" w14:paraId="06B1F021" w14:textId="77777777" w:rsidTr="00737D4B">
              <w:trPr>
                <w:tblCellSpacing w:w="0" w:type="dxa"/>
              </w:trPr>
              <w:tc>
                <w:tcPr>
                  <w:tcW w:w="1265" w:type="dxa"/>
                  <w:noWrap/>
                  <w:hideMark/>
                </w:tcPr>
                <w:p w14:paraId="2FB0FCE2" w14:textId="77777777" w:rsidR="00737D4B" w:rsidRPr="00737D4B" w:rsidRDefault="00737D4B" w:rsidP="00737D4B">
                  <w:pPr>
                    <w:rPr>
                      <w:rFonts w:ascii="Helvetica" w:hAnsi="Helvetica" w:cs="Helvetica"/>
                      <w:b/>
                      <w:bCs/>
                      <w:color w:val="222222"/>
                    </w:rPr>
                  </w:pPr>
                  <w:r w:rsidRPr="00737D4B">
                    <w:rPr>
                      <w:rFonts w:ascii="Helvetica" w:hAnsi="Helvetica" w:cs="Helvetica"/>
                      <w:b/>
                      <w:bCs/>
                      <w:color w:val="222222"/>
                    </w:rPr>
                    <w:t>Expected Number of Awards:</w:t>
                  </w:r>
                </w:p>
              </w:tc>
              <w:tc>
                <w:tcPr>
                  <w:tcW w:w="9795" w:type="dxa"/>
                  <w:vAlign w:val="center"/>
                  <w:hideMark/>
                </w:tcPr>
                <w:p w14:paraId="33E22BAA" w14:textId="77777777" w:rsidR="00737D4B" w:rsidRPr="00737D4B" w:rsidRDefault="00737D4B" w:rsidP="00737D4B">
                  <w:pPr>
                    <w:rPr>
                      <w:rFonts w:ascii="Helvetica" w:hAnsi="Helvetica" w:cs="Helvetica"/>
                      <w:color w:val="222222"/>
                    </w:rPr>
                  </w:pPr>
                  <w:r w:rsidRPr="00737D4B">
                    <w:rPr>
                      <w:rFonts w:ascii="Helvetica" w:hAnsi="Helvetica" w:cs="Helvetica"/>
                      <w:color w:val="222222"/>
                    </w:rPr>
                    <w:t>15</w:t>
                  </w:r>
                </w:p>
              </w:tc>
            </w:tr>
            <w:tr w:rsidR="00737D4B" w:rsidRPr="00737D4B" w14:paraId="307329E6" w14:textId="77777777" w:rsidTr="00737D4B">
              <w:trPr>
                <w:tblCellSpacing w:w="0" w:type="dxa"/>
              </w:trPr>
              <w:tc>
                <w:tcPr>
                  <w:tcW w:w="1265" w:type="dxa"/>
                  <w:noWrap/>
                  <w:hideMark/>
                </w:tcPr>
                <w:p w14:paraId="7355CD85" w14:textId="77777777" w:rsidR="00737D4B" w:rsidRPr="00737D4B" w:rsidRDefault="00737D4B" w:rsidP="00737D4B">
                  <w:pPr>
                    <w:rPr>
                      <w:rFonts w:ascii="Helvetica" w:hAnsi="Helvetica" w:cs="Helvetica"/>
                      <w:b/>
                      <w:bCs/>
                      <w:color w:val="222222"/>
                    </w:rPr>
                  </w:pPr>
                  <w:r w:rsidRPr="00737D4B">
                    <w:rPr>
                      <w:rFonts w:ascii="Helvetica" w:hAnsi="Helvetica" w:cs="Helvetica"/>
                      <w:b/>
                      <w:bCs/>
                      <w:color w:val="222222"/>
                    </w:rPr>
                    <w:t>CFDA Number(s):</w:t>
                  </w:r>
                </w:p>
              </w:tc>
              <w:tc>
                <w:tcPr>
                  <w:tcW w:w="9795" w:type="dxa"/>
                  <w:vAlign w:val="center"/>
                  <w:hideMark/>
                </w:tcPr>
                <w:p w14:paraId="3DBA559C" w14:textId="77777777" w:rsidR="00737D4B" w:rsidRPr="00737D4B" w:rsidRDefault="00737D4B" w:rsidP="00737D4B">
                  <w:pPr>
                    <w:rPr>
                      <w:rFonts w:ascii="Helvetica" w:hAnsi="Helvetica" w:cs="Helvetica"/>
                      <w:color w:val="222222"/>
                    </w:rPr>
                  </w:pPr>
                  <w:r w:rsidRPr="00737D4B">
                    <w:rPr>
                      <w:rFonts w:ascii="Helvetica" w:hAnsi="Helvetica" w:cs="Helvetica"/>
                      <w:color w:val="222222"/>
                    </w:rPr>
                    <w:t>84.282 -- Charter Schools</w:t>
                  </w:r>
                </w:p>
              </w:tc>
            </w:tr>
            <w:tr w:rsidR="00737D4B" w:rsidRPr="00737D4B" w14:paraId="00204418" w14:textId="77777777" w:rsidTr="00737D4B">
              <w:trPr>
                <w:tblCellSpacing w:w="0" w:type="dxa"/>
              </w:trPr>
              <w:tc>
                <w:tcPr>
                  <w:tcW w:w="1265" w:type="dxa"/>
                  <w:noWrap/>
                  <w:hideMark/>
                </w:tcPr>
                <w:p w14:paraId="4D1B296E" w14:textId="77777777" w:rsidR="00737D4B" w:rsidRPr="00737D4B" w:rsidRDefault="00737D4B" w:rsidP="00737D4B">
                  <w:pPr>
                    <w:rPr>
                      <w:rFonts w:ascii="Helvetica" w:hAnsi="Helvetica" w:cs="Helvetica"/>
                      <w:b/>
                      <w:bCs/>
                      <w:color w:val="222222"/>
                    </w:rPr>
                  </w:pPr>
                  <w:r w:rsidRPr="00737D4B">
                    <w:rPr>
                      <w:rFonts w:ascii="Helvetica" w:hAnsi="Helvetica" w:cs="Helvetica"/>
                      <w:b/>
                      <w:bCs/>
                      <w:color w:val="222222"/>
                    </w:rPr>
                    <w:t>Cost Sharing or Matching Requirement:</w:t>
                  </w:r>
                </w:p>
              </w:tc>
              <w:tc>
                <w:tcPr>
                  <w:tcW w:w="9795" w:type="dxa"/>
                  <w:vAlign w:val="center"/>
                  <w:hideMark/>
                </w:tcPr>
                <w:p w14:paraId="261148BD" w14:textId="77777777" w:rsidR="00737D4B" w:rsidRPr="00737D4B" w:rsidRDefault="00737D4B" w:rsidP="00737D4B">
                  <w:pPr>
                    <w:rPr>
                      <w:rFonts w:ascii="Helvetica" w:hAnsi="Helvetica" w:cs="Helvetica"/>
                      <w:color w:val="222222"/>
                    </w:rPr>
                  </w:pPr>
                  <w:r w:rsidRPr="00737D4B">
                    <w:rPr>
                      <w:rFonts w:ascii="Helvetica" w:hAnsi="Helvetica" w:cs="Helvetica"/>
                      <w:color w:val="222222"/>
                    </w:rPr>
                    <w:t>No</w:t>
                  </w:r>
                </w:p>
              </w:tc>
            </w:tr>
          </w:tbl>
          <w:p w14:paraId="70E1007E" w14:textId="77777777" w:rsidR="00737D4B" w:rsidRPr="00737D4B" w:rsidRDefault="00737D4B" w:rsidP="00737D4B">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56"/>
              <w:gridCol w:w="3166"/>
            </w:tblGrid>
            <w:tr w:rsidR="00737D4B" w:rsidRPr="00737D4B" w14:paraId="6348748F" w14:textId="77777777" w:rsidTr="00737D4B">
              <w:trPr>
                <w:tblCellSpacing w:w="0" w:type="dxa"/>
              </w:trPr>
              <w:tc>
                <w:tcPr>
                  <w:tcW w:w="0" w:type="auto"/>
                  <w:noWrap/>
                  <w:hideMark/>
                </w:tcPr>
                <w:p w14:paraId="02DCCF53" w14:textId="77777777" w:rsidR="00737D4B" w:rsidRPr="00737D4B" w:rsidRDefault="00737D4B" w:rsidP="00737D4B">
                  <w:pPr>
                    <w:rPr>
                      <w:rFonts w:ascii="Helvetica" w:hAnsi="Helvetica" w:cs="Helvetica"/>
                      <w:b/>
                      <w:bCs/>
                      <w:color w:val="222222"/>
                    </w:rPr>
                  </w:pPr>
                  <w:r w:rsidRPr="00737D4B">
                    <w:rPr>
                      <w:rFonts w:ascii="Helvetica" w:hAnsi="Helvetica" w:cs="Helvetica"/>
                      <w:b/>
                      <w:bCs/>
                      <w:color w:val="222222"/>
                    </w:rPr>
                    <w:lastRenderedPageBreak/>
                    <w:t>Version:</w:t>
                  </w:r>
                </w:p>
              </w:tc>
              <w:tc>
                <w:tcPr>
                  <w:tcW w:w="0" w:type="auto"/>
                  <w:vAlign w:val="center"/>
                  <w:hideMark/>
                </w:tcPr>
                <w:p w14:paraId="6C0A5414" w14:textId="77777777" w:rsidR="00737D4B" w:rsidRPr="00737D4B" w:rsidRDefault="00737D4B" w:rsidP="00737D4B">
                  <w:pPr>
                    <w:rPr>
                      <w:rFonts w:ascii="Helvetica" w:hAnsi="Helvetica" w:cs="Helvetica"/>
                      <w:color w:val="222222"/>
                    </w:rPr>
                  </w:pPr>
                  <w:r w:rsidRPr="00737D4B">
                    <w:rPr>
                      <w:rFonts w:ascii="Helvetica" w:hAnsi="Helvetica" w:cs="Helvetica"/>
                      <w:color w:val="222222"/>
                    </w:rPr>
                    <w:t>Synopsis 4</w:t>
                  </w:r>
                </w:p>
              </w:tc>
            </w:tr>
            <w:tr w:rsidR="00737D4B" w:rsidRPr="00737D4B" w14:paraId="059A9B12" w14:textId="77777777" w:rsidTr="00737D4B">
              <w:trPr>
                <w:tblCellSpacing w:w="0" w:type="dxa"/>
              </w:trPr>
              <w:tc>
                <w:tcPr>
                  <w:tcW w:w="0" w:type="auto"/>
                  <w:noWrap/>
                  <w:hideMark/>
                </w:tcPr>
                <w:p w14:paraId="6DAC7514" w14:textId="77777777" w:rsidR="00737D4B" w:rsidRPr="00737D4B" w:rsidRDefault="00737D4B" w:rsidP="00737D4B">
                  <w:pPr>
                    <w:rPr>
                      <w:rFonts w:ascii="Helvetica" w:hAnsi="Helvetica" w:cs="Helvetica"/>
                      <w:b/>
                      <w:bCs/>
                      <w:color w:val="222222"/>
                    </w:rPr>
                  </w:pPr>
                  <w:r w:rsidRPr="00737D4B">
                    <w:rPr>
                      <w:rFonts w:ascii="Helvetica" w:hAnsi="Helvetica" w:cs="Helvetica"/>
                      <w:b/>
                      <w:bCs/>
                      <w:color w:val="222222"/>
                    </w:rPr>
                    <w:t>Posted Date:</w:t>
                  </w:r>
                </w:p>
              </w:tc>
              <w:tc>
                <w:tcPr>
                  <w:tcW w:w="0" w:type="auto"/>
                  <w:vAlign w:val="center"/>
                  <w:hideMark/>
                </w:tcPr>
                <w:p w14:paraId="0C146606" w14:textId="77777777" w:rsidR="00737D4B" w:rsidRPr="00737D4B" w:rsidRDefault="00737D4B" w:rsidP="00737D4B">
                  <w:pPr>
                    <w:rPr>
                      <w:rFonts w:ascii="Helvetica" w:hAnsi="Helvetica" w:cs="Helvetica"/>
                      <w:color w:val="222222"/>
                    </w:rPr>
                  </w:pPr>
                  <w:r w:rsidRPr="00737D4B">
                    <w:rPr>
                      <w:rFonts w:ascii="Helvetica" w:hAnsi="Helvetica" w:cs="Helvetica"/>
                      <w:color w:val="222222"/>
                    </w:rPr>
                    <w:t>Sep 26, 2023</w:t>
                  </w:r>
                </w:p>
              </w:tc>
            </w:tr>
            <w:tr w:rsidR="00737D4B" w:rsidRPr="00737D4B" w14:paraId="2A911FD1" w14:textId="77777777" w:rsidTr="00737D4B">
              <w:trPr>
                <w:tblCellSpacing w:w="0" w:type="dxa"/>
              </w:trPr>
              <w:tc>
                <w:tcPr>
                  <w:tcW w:w="0" w:type="auto"/>
                  <w:noWrap/>
                  <w:hideMark/>
                </w:tcPr>
                <w:p w14:paraId="173BBF6F" w14:textId="77777777" w:rsidR="00737D4B" w:rsidRPr="00737D4B" w:rsidRDefault="00737D4B" w:rsidP="00737D4B">
                  <w:pPr>
                    <w:rPr>
                      <w:rFonts w:ascii="Helvetica" w:hAnsi="Helvetica" w:cs="Helvetica"/>
                      <w:b/>
                      <w:bCs/>
                      <w:color w:val="222222"/>
                    </w:rPr>
                  </w:pPr>
                  <w:r w:rsidRPr="00737D4B">
                    <w:rPr>
                      <w:rFonts w:ascii="Helvetica" w:hAnsi="Helvetica" w:cs="Helvetica"/>
                      <w:b/>
                      <w:bCs/>
                      <w:color w:val="222222"/>
                    </w:rPr>
                    <w:lastRenderedPageBreak/>
                    <w:t>Last Updated Date:</w:t>
                  </w:r>
                </w:p>
              </w:tc>
              <w:tc>
                <w:tcPr>
                  <w:tcW w:w="0" w:type="auto"/>
                  <w:vAlign w:val="center"/>
                  <w:hideMark/>
                </w:tcPr>
                <w:p w14:paraId="6A2BBA25" w14:textId="77777777" w:rsidR="00737D4B" w:rsidRPr="00737D4B" w:rsidRDefault="00737D4B" w:rsidP="00737D4B">
                  <w:pPr>
                    <w:rPr>
                      <w:rFonts w:ascii="Helvetica" w:hAnsi="Helvetica" w:cs="Helvetica"/>
                      <w:color w:val="222222"/>
                    </w:rPr>
                  </w:pPr>
                  <w:r w:rsidRPr="00737D4B">
                    <w:rPr>
                      <w:rFonts w:ascii="Helvetica" w:hAnsi="Helvetica" w:cs="Helvetica"/>
                      <w:color w:val="222222"/>
                    </w:rPr>
                    <w:t>Sep 26, 2023</w:t>
                  </w:r>
                </w:p>
              </w:tc>
            </w:tr>
            <w:tr w:rsidR="00737D4B" w:rsidRPr="00737D4B" w14:paraId="14CFCDB5" w14:textId="77777777" w:rsidTr="00737D4B">
              <w:trPr>
                <w:tblCellSpacing w:w="0" w:type="dxa"/>
              </w:trPr>
              <w:tc>
                <w:tcPr>
                  <w:tcW w:w="0" w:type="auto"/>
                  <w:noWrap/>
                  <w:hideMark/>
                </w:tcPr>
                <w:p w14:paraId="1C7E70DE" w14:textId="1CC6A03E" w:rsidR="00737D4B" w:rsidRPr="00737D4B" w:rsidRDefault="00737D4B" w:rsidP="00737D4B">
                  <w:pPr>
                    <w:rPr>
                      <w:rFonts w:ascii="Helvetica" w:hAnsi="Helvetica" w:cs="Helvetica"/>
                      <w:b/>
                      <w:bCs/>
                      <w:color w:val="222222"/>
                    </w:rPr>
                  </w:pPr>
                  <w:r w:rsidRPr="00737D4B">
                    <w:rPr>
                      <w:rFonts w:ascii="Helvetica" w:hAnsi="Helvetica" w:cs="Helvetica"/>
                      <w:b/>
                      <w:bCs/>
                      <w:color w:val="222222"/>
                    </w:rPr>
                    <w:t>Current Closing Date for Applications:</w:t>
                  </w:r>
                </w:p>
              </w:tc>
              <w:tc>
                <w:tcPr>
                  <w:tcW w:w="0" w:type="auto"/>
                  <w:vAlign w:val="center"/>
                  <w:hideMark/>
                </w:tcPr>
                <w:p w14:paraId="39BCA341" w14:textId="55E528BA" w:rsidR="00737D4B" w:rsidRPr="00737D4B" w:rsidRDefault="00737D4B" w:rsidP="00737D4B">
                  <w:pPr>
                    <w:rPr>
                      <w:rFonts w:ascii="Helvetica" w:hAnsi="Helvetica" w:cs="Helvetica"/>
                      <w:color w:val="222222"/>
                    </w:rPr>
                  </w:pPr>
                  <w:r w:rsidRPr="00737D4B">
                    <w:rPr>
                      <w:rFonts w:ascii="Helvetica" w:hAnsi="Helvetica" w:cs="Helvetica"/>
                      <w:color w:val="222222"/>
                    </w:rPr>
                    <w:t xml:space="preserve">Jan 05, 2024  Applications Available: September 26, 2023. Notice of Intent to Apply: Applicants are strongly encouraged but not required to submit a notice of intent to apply by October 2, 2023. Applicants that do not meet this deadline may still apply. Deadline for Transmittal of Applications: January 5, 2024. Deadline for Intergovernmental Review: March 5, 2024. Pre-Application Webinar Information: The Department will hold a pre-application meeting via webinar to provide technical assistance to prospective applicants. Detailed information regarding this webinar will be provided at https://oese.ed.gov/offices/office-of-discretionary-grants-support-services/charter-school-programs/charter-schools-program-grants-for-replications-and-expansion-of-high-quality-charter-schools/. Note: For prospective new applicants unfamiliar with grantmaking at the Department, please consult our funding basics resource at https://www2.ed.gov/fund/grant/about/discretionary/index.html. FOR FURTHER INFORMATION CONTACT: Stephanie S. Jones, U.S. Department of Education, 400 Maryland Avenue, SW, Washington, DC 20202-5970. Telephone: (202) 453-5563. Email: </w:t>
                  </w:r>
                  <w:r w:rsidRPr="00737D4B">
                    <w:rPr>
                      <w:rFonts w:ascii="Helvetica" w:hAnsi="Helvetica" w:cs="Helvetica"/>
                      <w:color w:val="222222"/>
                    </w:rPr>
                    <w:lastRenderedPageBreak/>
                    <w:t>CMOCompetition2024@ed.gov.</w:t>
                  </w:r>
                </w:p>
              </w:tc>
            </w:tr>
            <w:tr w:rsidR="00737D4B" w:rsidRPr="00737D4B" w14:paraId="1027C1D8" w14:textId="77777777" w:rsidTr="00737D4B">
              <w:trPr>
                <w:tblCellSpacing w:w="0" w:type="dxa"/>
              </w:trPr>
              <w:tc>
                <w:tcPr>
                  <w:tcW w:w="0" w:type="auto"/>
                  <w:noWrap/>
                  <w:hideMark/>
                </w:tcPr>
                <w:p w14:paraId="03134B1C" w14:textId="7BC98B33" w:rsidR="00737D4B" w:rsidRPr="00737D4B" w:rsidRDefault="00737D4B" w:rsidP="00737D4B">
                  <w:pPr>
                    <w:rPr>
                      <w:rFonts w:ascii="Helvetica" w:hAnsi="Helvetica" w:cs="Helvetica"/>
                      <w:b/>
                      <w:bCs/>
                      <w:color w:val="222222"/>
                    </w:rPr>
                  </w:pPr>
                  <w:r w:rsidRPr="00737D4B">
                    <w:rPr>
                      <w:rFonts w:ascii="Helvetica" w:hAnsi="Helvetica" w:cs="Helvetica"/>
                      <w:b/>
                      <w:bCs/>
                      <w:color w:val="222222"/>
                    </w:rPr>
                    <w:lastRenderedPageBreak/>
                    <w:t>Archive Date:</w:t>
                  </w:r>
                </w:p>
              </w:tc>
              <w:tc>
                <w:tcPr>
                  <w:tcW w:w="0" w:type="auto"/>
                  <w:vAlign w:val="center"/>
                  <w:hideMark/>
                </w:tcPr>
                <w:p w14:paraId="1635270C" w14:textId="35A69A32" w:rsidR="00737D4B" w:rsidRPr="00737D4B" w:rsidRDefault="00737D4B" w:rsidP="00737D4B">
                  <w:pPr>
                    <w:rPr>
                      <w:rFonts w:ascii="Helvetica" w:hAnsi="Helvetica" w:cs="Helvetica"/>
                      <w:color w:val="222222"/>
                    </w:rPr>
                  </w:pPr>
                  <w:r w:rsidRPr="00737D4B">
                    <w:rPr>
                      <w:rFonts w:ascii="Helvetica" w:hAnsi="Helvetica" w:cs="Helvetica"/>
                      <w:color w:val="222222"/>
                    </w:rPr>
                    <w:t>Feb 04, 2024</w:t>
                  </w:r>
                </w:p>
              </w:tc>
            </w:tr>
            <w:tr w:rsidR="00737D4B" w:rsidRPr="00737D4B" w14:paraId="2DC1EC77" w14:textId="77777777" w:rsidTr="00737D4B">
              <w:trPr>
                <w:tblCellSpacing w:w="0" w:type="dxa"/>
              </w:trPr>
              <w:tc>
                <w:tcPr>
                  <w:tcW w:w="0" w:type="auto"/>
                  <w:noWrap/>
                  <w:hideMark/>
                </w:tcPr>
                <w:p w14:paraId="604434B6" w14:textId="77D48A24" w:rsidR="00737D4B" w:rsidRPr="00737D4B" w:rsidRDefault="00737D4B" w:rsidP="00737D4B">
                  <w:pPr>
                    <w:rPr>
                      <w:rFonts w:ascii="Helvetica" w:hAnsi="Helvetica" w:cs="Helvetica"/>
                      <w:b/>
                      <w:bCs/>
                      <w:color w:val="222222"/>
                    </w:rPr>
                  </w:pPr>
                  <w:r w:rsidRPr="00737D4B">
                    <w:rPr>
                      <w:rFonts w:ascii="Helvetica" w:hAnsi="Helvetica" w:cs="Helvetica"/>
                      <w:b/>
                      <w:bCs/>
                      <w:color w:val="222222"/>
                    </w:rPr>
                    <w:t>Estimated Total Program Funding:</w:t>
                  </w:r>
                </w:p>
              </w:tc>
              <w:tc>
                <w:tcPr>
                  <w:tcW w:w="0" w:type="auto"/>
                  <w:vAlign w:val="center"/>
                  <w:hideMark/>
                </w:tcPr>
                <w:p w14:paraId="33A721A1" w14:textId="213BEA45" w:rsidR="00737D4B" w:rsidRPr="00737D4B" w:rsidRDefault="00737D4B" w:rsidP="00737D4B">
                  <w:pPr>
                    <w:rPr>
                      <w:rFonts w:ascii="Helvetica" w:hAnsi="Helvetica" w:cs="Helvetica"/>
                      <w:color w:val="222222"/>
                    </w:rPr>
                  </w:pPr>
                  <w:r w:rsidRPr="00737D4B">
                    <w:rPr>
                      <w:rFonts w:ascii="Helvetica" w:hAnsi="Helvetica" w:cs="Helvetica"/>
                      <w:color w:val="222222"/>
                    </w:rPr>
                    <w:t>$122,000,000</w:t>
                  </w:r>
                </w:p>
              </w:tc>
            </w:tr>
            <w:tr w:rsidR="00737D4B" w:rsidRPr="00737D4B" w14:paraId="303342D7" w14:textId="77777777" w:rsidTr="00737D4B">
              <w:trPr>
                <w:tblCellSpacing w:w="0" w:type="dxa"/>
              </w:trPr>
              <w:tc>
                <w:tcPr>
                  <w:tcW w:w="0" w:type="auto"/>
                  <w:noWrap/>
                  <w:hideMark/>
                </w:tcPr>
                <w:p w14:paraId="039955F2" w14:textId="479264A0" w:rsidR="00737D4B" w:rsidRPr="00737D4B" w:rsidRDefault="00737D4B" w:rsidP="00737D4B">
                  <w:pPr>
                    <w:rPr>
                      <w:rFonts w:ascii="Helvetica" w:hAnsi="Helvetica" w:cs="Helvetica"/>
                      <w:b/>
                      <w:bCs/>
                      <w:color w:val="222222"/>
                    </w:rPr>
                  </w:pPr>
                  <w:r w:rsidRPr="00737D4B">
                    <w:rPr>
                      <w:rFonts w:ascii="Helvetica" w:hAnsi="Helvetica" w:cs="Helvetica"/>
                      <w:b/>
                      <w:bCs/>
                      <w:color w:val="222222"/>
                    </w:rPr>
                    <w:t>Award Ceiling:</w:t>
                  </w:r>
                </w:p>
              </w:tc>
              <w:tc>
                <w:tcPr>
                  <w:tcW w:w="0" w:type="auto"/>
                  <w:vAlign w:val="center"/>
                  <w:hideMark/>
                </w:tcPr>
                <w:p w14:paraId="2C82C7AF" w14:textId="50D41E76" w:rsidR="00737D4B" w:rsidRPr="00737D4B" w:rsidRDefault="00737D4B" w:rsidP="00737D4B">
                  <w:pPr>
                    <w:rPr>
                      <w:rFonts w:ascii="Helvetica" w:hAnsi="Helvetica" w:cs="Helvetica"/>
                      <w:color w:val="222222"/>
                    </w:rPr>
                  </w:pPr>
                  <w:r w:rsidRPr="00737D4B">
                    <w:rPr>
                      <w:rFonts w:ascii="Helvetica" w:hAnsi="Helvetica" w:cs="Helvetica"/>
                      <w:color w:val="222222"/>
                    </w:rPr>
                    <w:t> </w:t>
                  </w:r>
                </w:p>
              </w:tc>
            </w:tr>
            <w:tr w:rsidR="00737D4B" w:rsidRPr="00737D4B" w14:paraId="749B990D" w14:textId="77777777" w:rsidTr="00737D4B">
              <w:trPr>
                <w:tblCellSpacing w:w="0" w:type="dxa"/>
              </w:trPr>
              <w:tc>
                <w:tcPr>
                  <w:tcW w:w="0" w:type="auto"/>
                  <w:noWrap/>
                  <w:hideMark/>
                </w:tcPr>
                <w:p w14:paraId="399809C6" w14:textId="724BAE77" w:rsidR="00737D4B" w:rsidRPr="00737D4B" w:rsidRDefault="00737D4B" w:rsidP="00737D4B">
                  <w:pPr>
                    <w:rPr>
                      <w:rFonts w:ascii="Helvetica" w:hAnsi="Helvetica" w:cs="Helvetica"/>
                      <w:b/>
                      <w:bCs/>
                      <w:color w:val="222222"/>
                    </w:rPr>
                  </w:pPr>
                  <w:r w:rsidRPr="00737D4B">
                    <w:rPr>
                      <w:rFonts w:ascii="Helvetica" w:hAnsi="Helvetica" w:cs="Helvetica"/>
                      <w:b/>
                      <w:bCs/>
                      <w:color w:val="222222"/>
                    </w:rPr>
                    <w:t>Award Floor:</w:t>
                  </w:r>
                </w:p>
              </w:tc>
              <w:tc>
                <w:tcPr>
                  <w:tcW w:w="0" w:type="auto"/>
                  <w:vAlign w:val="center"/>
                  <w:hideMark/>
                </w:tcPr>
                <w:p w14:paraId="18BBB857" w14:textId="738C2436" w:rsidR="00737D4B" w:rsidRPr="00737D4B" w:rsidRDefault="00737D4B" w:rsidP="00737D4B">
                  <w:pPr>
                    <w:rPr>
                      <w:rFonts w:ascii="Helvetica" w:hAnsi="Helvetica" w:cs="Helvetica"/>
                      <w:color w:val="222222"/>
                    </w:rPr>
                  </w:pPr>
                  <w:r w:rsidRPr="00737D4B">
                    <w:rPr>
                      <w:rFonts w:ascii="Helvetica" w:hAnsi="Helvetica" w:cs="Helvetica"/>
                      <w:color w:val="222222"/>
                    </w:rPr>
                    <w:t> </w:t>
                  </w:r>
                </w:p>
              </w:tc>
            </w:tr>
            <w:tr w:rsidR="00737D4B" w:rsidRPr="00737D4B" w14:paraId="34CE07A1" w14:textId="77777777" w:rsidTr="000E4EB0">
              <w:trPr>
                <w:tblCellSpacing w:w="0" w:type="dxa"/>
              </w:trPr>
              <w:tc>
                <w:tcPr>
                  <w:tcW w:w="0" w:type="auto"/>
                  <w:noWrap/>
                </w:tcPr>
                <w:p w14:paraId="104B7173" w14:textId="7F9616DD" w:rsidR="00737D4B" w:rsidRPr="00737D4B" w:rsidRDefault="00737D4B" w:rsidP="00737D4B">
                  <w:pPr>
                    <w:rPr>
                      <w:rFonts w:ascii="Helvetica" w:hAnsi="Helvetica" w:cs="Helvetica"/>
                      <w:b/>
                      <w:bCs/>
                      <w:color w:val="222222"/>
                    </w:rPr>
                  </w:pPr>
                </w:p>
              </w:tc>
              <w:tc>
                <w:tcPr>
                  <w:tcW w:w="0" w:type="auto"/>
                  <w:vAlign w:val="center"/>
                </w:tcPr>
                <w:p w14:paraId="394C07A5" w14:textId="3ACDADEC" w:rsidR="00737D4B" w:rsidRPr="00737D4B" w:rsidRDefault="00737D4B" w:rsidP="00737D4B">
                  <w:pPr>
                    <w:rPr>
                      <w:rFonts w:ascii="Helvetica" w:hAnsi="Helvetica" w:cs="Helvetica"/>
                      <w:color w:val="222222"/>
                    </w:rPr>
                  </w:pPr>
                </w:p>
              </w:tc>
            </w:tr>
          </w:tbl>
          <w:p w14:paraId="5F07784A" w14:textId="77777777" w:rsidR="00737D4B" w:rsidRPr="00737D4B" w:rsidRDefault="00737D4B" w:rsidP="00737D4B">
            <w:pPr>
              <w:rPr>
                <w:rFonts w:ascii="Helvetica" w:hAnsi="Helvetica" w:cs="Helvetica"/>
                <w:color w:val="222222"/>
              </w:rPr>
            </w:pPr>
          </w:p>
        </w:tc>
      </w:tr>
    </w:tbl>
    <w:p w14:paraId="29FB46DA" w14:textId="15347479" w:rsidR="00737D4B" w:rsidRPr="00737D4B" w:rsidRDefault="00737D4B" w:rsidP="00737D4B">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4"/>
        <w:gridCol w:w="6556"/>
      </w:tblGrid>
      <w:tr w:rsidR="00737D4B" w:rsidRPr="00737D4B" w14:paraId="1AD29A0D" w14:textId="77777777" w:rsidTr="00737D4B">
        <w:trPr>
          <w:tblCellSpacing w:w="0" w:type="dxa"/>
        </w:trPr>
        <w:tc>
          <w:tcPr>
            <w:tcW w:w="0" w:type="auto"/>
            <w:noWrap/>
            <w:hideMark/>
          </w:tcPr>
          <w:p w14:paraId="27D9F2F6" w14:textId="77777777" w:rsidR="00737D4B" w:rsidRPr="00737D4B" w:rsidRDefault="00737D4B" w:rsidP="00737D4B">
            <w:pPr>
              <w:rPr>
                <w:rFonts w:ascii="Helvetica" w:hAnsi="Helvetica" w:cs="Helvetica"/>
                <w:b/>
                <w:bCs/>
                <w:color w:val="222222"/>
              </w:rPr>
            </w:pPr>
            <w:r w:rsidRPr="00737D4B">
              <w:rPr>
                <w:rFonts w:ascii="Helvetica" w:hAnsi="Helvetica" w:cs="Helvetica"/>
                <w:b/>
                <w:bCs/>
                <w:color w:val="222222"/>
              </w:rPr>
              <w:t>Eligible Applicants:</w:t>
            </w:r>
          </w:p>
        </w:tc>
        <w:tc>
          <w:tcPr>
            <w:tcW w:w="5000" w:type="pct"/>
            <w:vAlign w:val="center"/>
            <w:hideMark/>
          </w:tcPr>
          <w:p w14:paraId="6F4A9211" w14:textId="77777777" w:rsidR="00737D4B" w:rsidRPr="00737D4B" w:rsidRDefault="00737D4B" w:rsidP="00737D4B">
            <w:pPr>
              <w:rPr>
                <w:rFonts w:ascii="Helvetica" w:hAnsi="Helvetica" w:cs="Helvetica"/>
                <w:color w:val="222222"/>
              </w:rPr>
            </w:pPr>
            <w:r w:rsidRPr="00737D4B">
              <w:rPr>
                <w:rFonts w:ascii="Helvetica" w:hAnsi="Helvetica" w:cs="Helvetica"/>
                <w:color w:val="222222"/>
              </w:rPr>
              <w:t>Others (see text field entitled "Additional Information on Eligibility" for clarification)</w:t>
            </w:r>
          </w:p>
        </w:tc>
      </w:tr>
      <w:tr w:rsidR="00737D4B" w:rsidRPr="00737D4B" w14:paraId="01544D6F" w14:textId="77777777" w:rsidTr="00737D4B">
        <w:trPr>
          <w:tblCellSpacing w:w="0" w:type="dxa"/>
        </w:trPr>
        <w:tc>
          <w:tcPr>
            <w:tcW w:w="0" w:type="auto"/>
            <w:noWrap/>
            <w:hideMark/>
          </w:tcPr>
          <w:p w14:paraId="1C6CB293" w14:textId="77777777" w:rsidR="00737D4B" w:rsidRPr="00737D4B" w:rsidRDefault="00737D4B" w:rsidP="00737D4B">
            <w:pPr>
              <w:rPr>
                <w:rFonts w:ascii="Helvetica" w:hAnsi="Helvetica" w:cs="Helvetica"/>
                <w:b/>
                <w:bCs/>
                <w:color w:val="222222"/>
              </w:rPr>
            </w:pPr>
            <w:r w:rsidRPr="00737D4B">
              <w:rPr>
                <w:rFonts w:ascii="Helvetica" w:hAnsi="Helvetica" w:cs="Helvetica"/>
                <w:b/>
                <w:bCs/>
                <w:color w:val="222222"/>
              </w:rPr>
              <w:t>Additional Information on Eligibility:</w:t>
            </w:r>
          </w:p>
        </w:tc>
        <w:tc>
          <w:tcPr>
            <w:tcW w:w="5000" w:type="pct"/>
            <w:vAlign w:val="center"/>
            <w:hideMark/>
          </w:tcPr>
          <w:p w14:paraId="110B80AE" w14:textId="77777777" w:rsidR="00737D4B" w:rsidRPr="00737D4B" w:rsidRDefault="00737D4B" w:rsidP="00737D4B">
            <w:pPr>
              <w:rPr>
                <w:rFonts w:ascii="Helvetica" w:hAnsi="Helvetica" w:cs="Helvetica"/>
                <w:color w:val="222222"/>
              </w:rPr>
            </w:pPr>
            <w:r w:rsidRPr="00737D4B">
              <w:rPr>
                <w:rFonts w:ascii="Helvetica" w:hAnsi="Helvetica" w:cs="Helvetica"/>
                <w:color w:val="222222"/>
              </w:rPr>
              <w:t>1. Eligible Applicants: CMOs. Eligible applicants may apply individually or as part of a group or consortium. Note: Under 34 CFR 75.51, an applicant may show that it is a nonprofit organization by any of the following means: (1) proof that the Internal Revenue Service currently recognizes the applicant as an organization to which contributions are tax deductible under section 501(c)(3) of the Internal Revenue Code; (2) a statement from a State taxing body or the State attorney general certifying that the organization is a nonprofit organization operating within the State and that no part of its net earnings may lawfully benefit any private shareholder or individual; (3) a certified copy of the applicant's certificate of incorporation or similar document if it clearly establishes the nonprofit status of the applicant; or (4) any item described above if that item applies to a State or national parent organization, together with a statement by the State or parent organization that the applicant is a local nonprofit affiliate; or (5) for an entity that holds a sincerely held religious belief that it cannot apply for a determination as an entity that is tax-exempt under section 501(c)(3) of the Internal Revenue Code, evidence sufficient to establish that the entity would otherwise qualify as a nonprofit organization under (1) through (4) above.</w:t>
            </w:r>
          </w:p>
        </w:tc>
      </w:tr>
    </w:tbl>
    <w:p w14:paraId="1A2B53F9" w14:textId="1DBDCB7E" w:rsidR="00737D4B" w:rsidRPr="00737D4B" w:rsidRDefault="00737D4B" w:rsidP="00737D4B">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737D4B" w:rsidRPr="00737D4B" w14:paraId="22D7C7BF" w14:textId="77777777" w:rsidTr="00737D4B">
        <w:trPr>
          <w:tblCellSpacing w:w="0" w:type="dxa"/>
        </w:trPr>
        <w:tc>
          <w:tcPr>
            <w:tcW w:w="0" w:type="auto"/>
            <w:noWrap/>
            <w:hideMark/>
          </w:tcPr>
          <w:p w14:paraId="0B41373A" w14:textId="77777777" w:rsidR="00737D4B" w:rsidRPr="00737D4B" w:rsidRDefault="00737D4B" w:rsidP="00737D4B">
            <w:pPr>
              <w:rPr>
                <w:rFonts w:ascii="Helvetica" w:hAnsi="Helvetica" w:cs="Helvetica"/>
                <w:b/>
                <w:bCs/>
                <w:color w:val="222222"/>
              </w:rPr>
            </w:pPr>
            <w:r w:rsidRPr="00737D4B">
              <w:rPr>
                <w:rFonts w:ascii="Helvetica" w:hAnsi="Helvetica" w:cs="Helvetica"/>
                <w:b/>
                <w:bCs/>
                <w:color w:val="222222"/>
              </w:rPr>
              <w:t>Agency Name:</w:t>
            </w:r>
          </w:p>
        </w:tc>
        <w:tc>
          <w:tcPr>
            <w:tcW w:w="5000" w:type="pct"/>
            <w:vAlign w:val="center"/>
            <w:hideMark/>
          </w:tcPr>
          <w:p w14:paraId="5FF05AC9" w14:textId="77777777" w:rsidR="00737D4B" w:rsidRPr="00737D4B" w:rsidRDefault="00737D4B" w:rsidP="00737D4B">
            <w:pPr>
              <w:rPr>
                <w:rFonts w:ascii="Helvetica" w:hAnsi="Helvetica" w:cs="Helvetica"/>
                <w:color w:val="222222"/>
              </w:rPr>
            </w:pPr>
            <w:r w:rsidRPr="00737D4B">
              <w:rPr>
                <w:rFonts w:ascii="Helvetica" w:hAnsi="Helvetica" w:cs="Helvetica"/>
                <w:color w:val="222222"/>
              </w:rPr>
              <w:t>Department of Education</w:t>
            </w:r>
          </w:p>
        </w:tc>
      </w:tr>
      <w:tr w:rsidR="00737D4B" w:rsidRPr="00737D4B" w14:paraId="16564D54" w14:textId="77777777" w:rsidTr="00737D4B">
        <w:trPr>
          <w:tblCellSpacing w:w="0" w:type="dxa"/>
        </w:trPr>
        <w:tc>
          <w:tcPr>
            <w:tcW w:w="0" w:type="auto"/>
            <w:noWrap/>
            <w:hideMark/>
          </w:tcPr>
          <w:p w14:paraId="4B16A9C7" w14:textId="77777777" w:rsidR="00737D4B" w:rsidRPr="00737D4B" w:rsidRDefault="00737D4B" w:rsidP="00737D4B">
            <w:pPr>
              <w:rPr>
                <w:rFonts w:ascii="Helvetica" w:hAnsi="Helvetica" w:cs="Helvetica"/>
                <w:b/>
                <w:bCs/>
                <w:color w:val="222222"/>
              </w:rPr>
            </w:pPr>
            <w:r w:rsidRPr="00737D4B">
              <w:rPr>
                <w:rFonts w:ascii="Helvetica" w:hAnsi="Helvetica" w:cs="Helvetica"/>
                <w:b/>
                <w:bCs/>
                <w:color w:val="222222"/>
              </w:rPr>
              <w:t>Description:</w:t>
            </w:r>
          </w:p>
        </w:tc>
        <w:tc>
          <w:tcPr>
            <w:tcW w:w="5000" w:type="pct"/>
            <w:vAlign w:val="center"/>
            <w:hideMark/>
          </w:tcPr>
          <w:p w14:paraId="3F7C0465" w14:textId="77777777" w:rsidR="00737D4B" w:rsidRPr="00737D4B" w:rsidRDefault="00737D4B" w:rsidP="00737D4B">
            <w:pPr>
              <w:rPr>
                <w:rFonts w:ascii="Helvetica" w:hAnsi="Helvetica" w:cs="Helvetica"/>
                <w:color w:val="222222"/>
              </w:rPr>
            </w:pPr>
            <w:r w:rsidRPr="00737D4B">
              <w:rPr>
                <w:rFonts w:ascii="Helvetica" w:hAnsi="Helvetica" w:cs="Helvetica"/>
                <w:color w:val="222222"/>
              </w:rPr>
              <w:t xml:space="preserve">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w:t>
            </w:r>
            <w:hyperlink r:id="rId318" w:tgtFrame="_blank" w:history="1">
              <w:r w:rsidRPr="00737D4B">
                <w:rPr>
                  <w:rStyle w:val="Hyperlink"/>
                  <w:rFonts w:ascii="Helvetica" w:hAnsi="Helvetica" w:cs="Helvetica"/>
                </w:rPr>
                <w:t>http://www.access.gpo.gov/nara/index.html</w:t>
              </w:r>
            </w:hyperlink>
            <w:r w:rsidRPr="00737D4B">
              <w:rPr>
                <w:rFonts w:ascii="Helvetica" w:hAnsi="Helvetica" w:cs="Helvetica"/>
                <w:color w:val="222222"/>
              </w:rPr>
              <w:t>. Please review the official application notice for pre-application and application requirements, application submission information, performance measures, priorities and program contact information.</w:t>
            </w:r>
          </w:p>
          <w:p w14:paraId="13C16D03" w14:textId="77777777" w:rsidR="00737D4B" w:rsidRPr="00737D4B" w:rsidRDefault="00737D4B" w:rsidP="00737D4B">
            <w:pPr>
              <w:rPr>
                <w:rFonts w:ascii="Helvetica" w:hAnsi="Helvetica" w:cs="Helvetica"/>
                <w:color w:val="222222"/>
              </w:rPr>
            </w:pPr>
            <w:r w:rsidRPr="00737D4B">
              <w:rPr>
                <w:rFonts w:ascii="Helvetica" w:hAnsi="Helvetica" w:cs="Helvetica"/>
                <w:color w:val="222222"/>
              </w:rPr>
              <w:lastRenderedPageBreak/>
              <w:t> </w:t>
            </w:r>
          </w:p>
          <w:p w14:paraId="7E7FC927" w14:textId="77777777" w:rsidR="00737D4B" w:rsidRPr="00737D4B" w:rsidRDefault="00737D4B" w:rsidP="00737D4B">
            <w:pPr>
              <w:rPr>
                <w:rFonts w:ascii="Helvetica" w:hAnsi="Helvetica" w:cs="Helvetica"/>
                <w:color w:val="222222"/>
              </w:rPr>
            </w:pPr>
            <w:r w:rsidRPr="00737D4B">
              <w:rPr>
                <w:rFonts w:ascii="Helvetica" w:hAnsi="Helvetica" w:cs="Helvetica"/>
                <w:color w:val="222222"/>
              </w:rPr>
              <w:t>For the addresses for obtaining and submitting an application, please refer to our Revised Common Instructions for Applicants to Department of Education Discretionary Grant Programs, published in the Federal Register on December 7, 2022.</w:t>
            </w:r>
          </w:p>
          <w:p w14:paraId="0754DECC" w14:textId="77777777" w:rsidR="00737D4B" w:rsidRPr="00737D4B" w:rsidRDefault="00737D4B" w:rsidP="00737D4B">
            <w:pPr>
              <w:rPr>
                <w:rFonts w:ascii="Helvetica" w:hAnsi="Helvetica" w:cs="Helvetica"/>
                <w:color w:val="222222"/>
              </w:rPr>
            </w:pPr>
            <w:r w:rsidRPr="00737D4B">
              <w:rPr>
                <w:rFonts w:ascii="Helvetica" w:hAnsi="Helvetica" w:cs="Helvetica"/>
                <w:color w:val="222222"/>
              </w:rPr>
              <w:t> </w:t>
            </w:r>
          </w:p>
          <w:p w14:paraId="5DF3F4E0" w14:textId="77777777" w:rsidR="00737D4B" w:rsidRPr="00737D4B" w:rsidRDefault="00737D4B" w:rsidP="00737D4B">
            <w:pPr>
              <w:rPr>
                <w:rFonts w:ascii="Helvetica" w:hAnsi="Helvetica" w:cs="Helvetica"/>
                <w:color w:val="222222"/>
              </w:rPr>
            </w:pPr>
            <w:r w:rsidRPr="00737D4B">
              <w:rPr>
                <w:rFonts w:ascii="Helvetica" w:hAnsi="Helvetica" w:cs="Helvetica"/>
                <w:color w:val="222222"/>
                <w:u w:val="single"/>
              </w:rPr>
              <w:t>Purpose of Program</w:t>
            </w:r>
            <w:r w:rsidRPr="00737D4B">
              <w:rPr>
                <w:rFonts w:ascii="Helvetica" w:hAnsi="Helvetica" w:cs="Helvetica"/>
                <w:color w:val="222222"/>
              </w:rPr>
              <w:t xml:space="preserve">: The CSP CMO Grant program (ALN 84.282M) is authorized under Title IV, Part C of the Elementary and Secondary Education Act of 1965, as amended by the Every Student Succeeds Act (ESEA) (20 U.S.C. 7221-7221j). Through CSP CMO Grants, the Department awards grants to </w:t>
            </w:r>
            <w:r w:rsidRPr="00737D4B">
              <w:rPr>
                <w:rFonts w:ascii="Helvetica" w:hAnsi="Helvetica" w:cs="Helvetica"/>
                <w:i/>
                <w:iCs/>
                <w:color w:val="222222"/>
              </w:rPr>
              <w:t>charter management organizations (CMOs)</w:t>
            </w:r>
            <w:r w:rsidRPr="00737D4B">
              <w:rPr>
                <w:rFonts w:ascii="Helvetica" w:hAnsi="Helvetica" w:cs="Helvetica"/>
                <w:b/>
                <w:bCs/>
                <w:i/>
                <w:iCs/>
                <w:color w:val="222222"/>
              </w:rPr>
              <w:t>[1]</w:t>
            </w:r>
            <w:r w:rsidRPr="00737D4B">
              <w:rPr>
                <w:rFonts w:ascii="Helvetica" w:hAnsi="Helvetica" w:cs="Helvetica"/>
                <w:color w:val="222222"/>
              </w:rPr>
              <w:t xml:space="preserve"> on a competitive basis to enable them to </w:t>
            </w:r>
            <w:r w:rsidRPr="00737D4B">
              <w:rPr>
                <w:rFonts w:ascii="Helvetica" w:hAnsi="Helvetica" w:cs="Helvetica"/>
                <w:i/>
                <w:iCs/>
                <w:color w:val="222222"/>
              </w:rPr>
              <w:t>replicate</w:t>
            </w:r>
            <w:r w:rsidRPr="00737D4B">
              <w:rPr>
                <w:rFonts w:ascii="Helvetica" w:hAnsi="Helvetica" w:cs="Helvetica"/>
                <w:color w:val="222222"/>
              </w:rPr>
              <w:t xml:space="preserve"> or </w:t>
            </w:r>
            <w:r w:rsidRPr="00737D4B">
              <w:rPr>
                <w:rFonts w:ascii="Helvetica" w:hAnsi="Helvetica" w:cs="Helvetica"/>
                <w:i/>
                <w:iCs/>
                <w:color w:val="222222"/>
              </w:rPr>
              <w:t>expand</w:t>
            </w:r>
            <w:r w:rsidRPr="00737D4B">
              <w:rPr>
                <w:rFonts w:ascii="Helvetica" w:hAnsi="Helvetica" w:cs="Helvetica"/>
                <w:color w:val="222222"/>
              </w:rPr>
              <w:t xml:space="preserve"> one or more </w:t>
            </w:r>
            <w:r w:rsidRPr="00737D4B">
              <w:rPr>
                <w:rFonts w:ascii="Helvetica" w:hAnsi="Helvetica" w:cs="Helvetica"/>
                <w:i/>
                <w:iCs/>
                <w:color w:val="222222"/>
              </w:rPr>
              <w:t>high-quality charter schools</w:t>
            </w:r>
            <w:r w:rsidRPr="00737D4B">
              <w:rPr>
                <w:rFonts w:ascii="Helvetica" w:hAnsi="Helvetica" w:cs="Helvetica"/>
                <w:color w:val="222222"/>
              </w:rPr>
              <w:t xml:space="preserve">. Grant funds may be used to significantly increase the enrollment of, or add one or more grades to, an existing high-quality charter school or to open one or more new charter schools or new campuses of a high-quality charter school based on the educational model of an existing high-quality charter school. Charter schools that receive financial assistance through CSP CMO Grants provide elementary or secondary education programs, or both, and may also serve students in </w:t>
            </w:r>
            <w:r w:rsidRPr="00737D4B">
              <w:rPr>
                <w:rFonts w:ascii="Helvetica" w:hAnsi="Helvetica" w:cs="Helvetica"/>
                <w:i/>
                <w:iCs/>
                <w:color w:val="222222"/>
              </w:rPr>
              <w:t>early childhood education programs</w:t>
            </w:r>
            <w:r w:rsidRPr="00737D4B">
              <w:rPr>
                <w:rFonts w:ascii="Helvetica" w:hAnsi="Helvetica" w:cs="Helvetica"/>
                <w:color w:val="222222"/>
              </w:rPr>
              <w:t xml:space="preserve"> or postsecondary students, consistent with the terms of their charter.</w:t>
            </w:r>
          </w:p>
          <w:p w14:paraId="73061B20" w14:textId="77777777" w:rsidR="00737D4B" w:rsidRPr="00737D4B" w:rsidRDefault="00737D4B" w:rsidP="00737D4B">
            <w:pPr>
              <w:rPr>
                <w:rFonts w:ascii="Helvetica" w:hAnsi="Helvetica" w:cs="Helvetica"/>
                <w:color w:val="222222"/>
              </w:rPr>
            </w:pPr>
            <w:r w:rsidRPr="00737D4B">
              <w:rPr>
                <w:rFonts w:ascii="Helvetica" w:hAnsi="Helvetica" w:cs="Helvetica"/>
                <w:color w:val="222222"/>
              </w:rPr>
              <w:t> </w:t>
            </w:r>
          </w:p>
          <w:p w14:paraId="4C4B8E17" w14:textId="77777777" w:rsidR="00737D4B" w:rsidRPr="00737D4B" w:rsidRDefault="00737D4B" w:rsidP="00737D4B">
            <w:pPr>
              <w:rPr>
                <w:rFonts w:ascii="Helvetica" w:hAnsi="Helvetica" w:cs="Helvetica"/>
                <w:color w:val="222222"/>
              </w:rPr>
            </w:pPr>
            <w:r w:rsidRPr="00737D4B">
              <w:rPr>
                <w:rFonts w:ascii="Helvetica" w:hAnsi="Helvetica" w:cs="Helvetica"/>
                <w:color w:val="222222"/>
              </w:rPr>
              <w:t> </w:t>
            </w:r>
          </w:p>
          <w:p w14:paraId="0996DEC0" w14:textId="77777777" w:rsidR="00737D4B" w:rsidRPr="00737D4B" w:rsidRDefault="00737D4B" w:rsidP="00737D4B">
            <w:pPr>
              <w:rPr>
                <w:rFonts w:ascii="Helvetica" w:hAnsi="Helvetica" w:cs="Helvetica"/>
                <w:color w:val="222222"/>
              </w:rPr>
            </w:pPr>
            <w:r w:rsidRPr="00737D4B">
              <w:rPr>
                <w:rFonts w:ascii="Helvetica" w:hAnsi="Helvetica" w:cs="Helvetica"/>
                <w:color w:val="222222"/>
              </w:rPr>
              <w:t>Assistance Listing Number (ALN) 84.282M.</w:t>
            </w:r>
          </w:p>
          <w:p w14:paraId="7BEC2FC8" w14:textId="77777777" w:rsidR="00737D4B" w:rsidRPr="00737D4B" w:rsidRDefault="00737D4B" w:rsidP="00737D4B">
            <w:pPr>
              <w:rPr>
                <w:rFonts w:ascii="Helvetica" w:hAnsi="Helvetica" w:cs="Helvetica"/>
                <w:color w:val="222222"/>
              </w:rPr>
            </w:pPr>
          </w:p>
          <w:p w14:paraId="2EF2092A" w14:textId="77777777" w:rsidR="00737D4B" w:rsidRPr="00737D4B" w:rsidRDefault="00737D4B" w:rsidP="00737D4B">
            <w:pPr>
              <w:rPr>
                <w:rFonts w:ascii="Helvetica" w:hAnsi="Helvetica" w:cs="Helvetica"/>
                <w:color w:val="222222"/>
              </w:rPr>
            </w:pPr>
            <w:r w:rsidRPr="00737D4B">
              <w:rPr>
                <w:rFonts w:ascii="Helvetica" w:hAnsi="Helvetica" w:cs="Helvetica"/>
                <w:color w:val="222222"/>
              </w:rPr>
              <w:t>[1] Terms defined in this notice are italicized the first time each term is used.</w:t>
            </w:r>
          </w:p>
        </w:tc>
      </w:tr>
      <w:tr w:rsidR="00737D4B" w:rsidRPr="00737D4B" w14:paraId="74E38839" w14:textId="77777777" w:rsidTr="00737D4B">
        <w:trPr>
          <w:tblCellSpacing w:w="0" w:type="dxa"/>
        </w:trPr>
        <w:tc>
          <w:tcPr>
            <w:tcW w:w="0" w:type="auto"/>
            <w:noWrap/>
            <w:hideMark/>
          </w:tcPr>
          <w:p w14:paraId="07E1446B" w14:textId="77777777" w:rsidR="00737D4B" w:rsidRPr="00737D4B" w:rsidRDefault="00737D4B" w:rsidP="00737D4B">
            <w:pPr>
              <w:rPr>
                <w:rFonts w:ascii="Helvetica" w:hAnsi="Helvetica" w:cs="Helvetica"/>
                <w:b/>
                <w:bCs/>
                <w:color w:val="222222"/>
              </w:rPr>
            </w:pPr>
            <w:r w:rsidRPr="00737D4B">
              <w:rPr>
                <w:rFonts w:ascii="Helvetica" w:hAnsi="Helvetica" w:cs="Helvetica"/>
                <w:b/>
                <w:bCs/>
                <w:color w:val="222222"/>
              </w:rPr>
              <w:lastRenderedPageBreak/>
              <w:t>Link to Additional Information:</w:t>
            </w:r>
          </w:p>
        </w:tc>
        <w:tc>
          <w:tcPr>
            <w:tcW w:w="5000" w:type="pct"/>
            <w:vAlign w:val="center"/>
            <w:hideMark/>
          </w:tcPr>
          <w:p w14:paraId="680A797C" w14:textId="77777777" w:rsidR="00737D4B" w:rsidRPr="00737D4B" w:rsidRDefault="000E4EB0" w:rsidP="00737D4B">
            <w:pPr>
              <w:rPr>
                <w:rFonts w:ascii="Helvetica" w:hAnsi="Helvetica" w:cs="Helvetica"/>
                <w:color w:val="222222"/>
              </w:rPr>
            </w:pPr>
            <w:hyperlink r:id="rId319" w:tgtFrame="_blank" w:tooltip="Link to Additional Information" w:history="1">
              <w:r w:rsidR="00737D4B" w:rsidRPr="00737D4B">
                <w:rPr>
                  <w:rStyle w:val="Hyperlink"/>
                  <w:rFonts w:ascii="Helvetica" w:hAnsi="Helvetica" w:cs="Helvetica"/>
                </w:rPr>
                <w:t>Office of Elementary and Secondary Education (OESE): Charter School Program (CSP): Grants to Charter Management Organizations for the Replication and Expansion of High-Quality Charter Schools (CMO Grants), Assistance Listing Number (ALN) 84.282M</w:t>
              </w:r>
            </w:hyperlink>
          </w:p>
        </w:tc>
      </w:tr>
      <w:tr w:rsidR="00737D4B" w:rsidRPr="00737D4B" w14:paraId="7C57593E" w14:textId="77777777" w:rsidTr="00737D4B">
        <w:trPr>
          <w:tblCellSpacing w:w="0" w:type="dxa"/>
        </w:trPr>
        <w:tc>
          <w:tcPr>
            <w:tcW w:w="0" w:type="auto"/>
            <w:noWrap/>
            <w:hideMark/>
          </w:tcPr>
          <w:p w14:paraId="57EDEE6A" w14:textId="77777777" w:rsidR="00737D4B" w:rsidRPr="00737D4B" w:rsidRDefault="00737D4B" w:rsidP="00737D4B">
            <w:pPr>
              <w:rPr>
                <w:rFonts w:ascii="Helvetica" w:hAnsi="Helvetica" w:cs="Helvetica"/>
                <w:b/>
                <w:bCs/>
                <w:color w:val="222222"/>
              </w:rPr>
            </w:pPr>
            <w:r w:rsidRPr="00737D4B">
              <w:rPr>
                <w:rFonts w:ascii="Helvetica" w:hAnsi="Helvetica" w:cs="Helvetica"/>
                <w:b/>
                <w:bCs/>
                <w:color w:val="222222"/>
              </w:rPr>
              <w:t>Grantor Contact Information:</w:t>
            </w:r>
          </w:p>
        </w:tc>
        <w:tc>
          <w:tcPr>
            <w:tcW w:w="5000" w:type="pct"/>
            <w:vAlign w:val="center"/>
            <w:hideMark/>
          </w:tcPr>
          <w:p w14:paraId="5DE02E26" w14:textId="77777777" w:rsidR="00737D4B" w:rsidRPr="00737D4B" w:rsidRDefault="00737D4B" w:rsidP="00737D4B">
            <w:pPr>
              <w:rPr>
                <w:rFonts w:ascii="Helvetica" w:hAnsi="Helvetica" w:cs="Helvetica"/>
                <w:color w:val="222222"/>
              </w:rPr>
            </w:pPr>
            <w:r w:rsidRPr="00737D4B">
              <w:rPr>
                <w:rFonts w:ascii="Helvetica" w:hAnsi="Helvetica" w:cs="Helvetica"/>
                <w:color w:val="222222"/>
              </w:rPr>
              <w:t>If you have difficulty accessing the full announcement electronically, please contact:</w:t>
            </w:r>
            <w:r w:rsidRPr="00737D4B">
              <w:rPr>
                <w:rFonts w:ascii="Helvetica" w:hAnsi="Helvetica" w:cs="Helvetica"/>
                <w:color w:val="222222"/>
              </w:rPr>
              <w:br/>
            </w:r>
            <w:r w:rsidRPr="00737D4B">
              <w:rPr>
                <w:rFonts w:ascii="Helvetica" w:hAnsi="Helvetica" w:cs="Helvetica"/>
                <w:color w:val="222222"/>
              </w:rPr>
              <w:br/>
              <w:t>Julius C Cotton ED Grants.gov FIND Systems Admin. Phone 202-245-6288 julius.cotton@ed.gov Program Manager: Stephanie S. Jones, U.S. Department of Education, 400 Maryland Avenue, SW, Washington, DC 20202-5970. Telephone: (202) 453-5563. Email: CMOCompetition2024@ed.gov.</w:t>
            </w:r>
            <w:r w:rsidRPr="00737D4B">
              <w:rPr>
                <w:rFonts w:ascii="Helvetica" w:hAnsi="Helvetica" w:cs="Helvetica"/>
                <w:color w:val="222222"/>
              </w:rPr>
              <w:br/>
            </w:r>
            <w:r w:rsidRPr="00737D4B">
              <w:rPr>
                <w:rFonts w:ascii="Helvetica" w:hAnsi="Helvetica" w:cs="Helvetica"/>
                <w:color w:val="222222"/>
              </w:rPr>
              <w:br/>
            </w:r>
            <w:hyperlink r:id="rId320" w:history="1">
              <w:r w:rsidRPr="00737D4B">
                <w:rPr>
                  <w:rStyle w:val="Hyperlink"/>
                  <w:rFonts w:ascii="Helvetica" w:hAnsi="Helvetica" w:cs="Helvetica"/>
                </w:rPr>
                <w:t>Program Mailbox</w:t>
              </w:r>
            </w:hyperlink>
          </w:p>
        </w:tc>
      </w:tr>
    </w:tbl>
    <w:p w14:paraId="4DF5B6D3" w14:textId="66739404" w:rsidR="00737D4B" w:rsidRDefault="00737D4B" w:rsidP="00737D4B">
      <w:pPr>
        <w:rPr>
          <w:rStyle w:val="Hyperlink"/>
          <w:rFonts w:ascii="Helvetica" w:hAnsi="Helvetica" w:cs="Helvetica"/>
          <w:color w:val="1155CC"/>
          <w:shd w:val="clear" w:color="auto" w:fill="FFFFFF"/>
        </w:rPr>
      </w:pPr>
      <w:r w:rsidRPr="00F02467">
        <w:rPr>
          <w:rFonts w:ascii="Helvetica" w:hAnsi="Helvetica" w:cs="Helvetica"/>
          <w:color w:val="222222"/>
        </w:rPr>
        <w:br/>
      </w:r>
      <w:hyperlink r:id="rId321" w:tgtFrame="_blank" w:history="1">
        <w:r w:rsidRPr="00F02467">
          <w:rPr>
            <w:rStyle w:val="Hyperlink"/>
            <w:rFonts w:ascii="Helvetica" w:hAnsi="Helvetica" w:cs="Helvetica"/>
            <w:color w:val="1155CC"/>
            <w:shd w:val="clear" w:color="auto" w:fill="FFFFFF"/>
          </w:rPr>
          <w:t>https://www.grants.gov/web/grants/view-opportunity.html?oppId=350321</w:t>
        </w:r>
      </w:hyperlink>
    </w:p>
    <w:p w14:paraId="174D9565" w14:textId="0A1D1216" w:rsidR="008A1A00" w:rsidRDefault="00901C35" w:rsidP="00532056">
      <w:pPr>
        <w:widowControl w:val="0"/>
        <w:autoSpaceDE w:val="0"/>
        <w:autoSpaceDN w:val="0"/>
        <w:adjustRightInd w:val="0"/>
        <w:rPr>
          <w:rFonts w:ascii="Helvetica" w:hAnsi="Helvetica"/>
          <w:b/>
          <w:bCs/>
        </w:rPr>
      </w:pPr>
      <w:r w:rsidRPr="007347AB">
        <w:rPr>
          <w:rFonts w:ascii="Helvetica" w:hAnsi="Helvetica" w:cs="Helvetica"/>
          <w:color w:val="222222"/>
        </w:rPr>
        <w:br/>
      </w:r>
      <w:bookmarkStart w:id="327" w:name="ED84103A"/>
      <w:bookmarkStart w:id="328" w:name="ED84351A"/>
      <w:bookmarkStart w:id="329" w:name="ED84184N"/>
      <w:bookmarkStart w:id="330" w:name="DED84354A"/>
      <w:bookmarkStart w:id="331" w:name="EDReminders"/>
      <w:bookmarkEnd w:id="327"/>
      <w:bookmarkEnd w:id="328"/>
      <w:bookmarkEnd w:id="329"/>
      <w:bookmarkEnd w:id="330"/>
      <w:bookmarkEnd w:id="331"/>
      <w:r w:rsidR="0077741F" w:rsidRPr="00AC6031">
        <w:rPr>
          <w:rFonts w:ascii="Helvetica" w:hAnsi="Helvetica"/>
          <w:b/>
          <w:bCs/>
        </w:rPr>
        <w:t>Reminders:</w:t>
      </w:r>
    </w:p>
    <w:p w14:paraId="4C8EE525" w14:textId="77777777" w:rsidR="00761402" w:rsidRDefault="00761402" w:rsidP="00532056">
      <w:pPr>
        <w:widowControl w:val="0"/>
        <w:autoSpaceDE w:val="0"/>
        <w:autoSpaceDN w:val="0"/>
        <w:adjustRightInd w:val="0"/>
        <w:rPr>
          <w:rFonts w:ascii="Helvetica" w:hAnsi="Helvetica"/>
          <w:b/>
          <w:bCs/>
        </w:rPr>
      </w:pPr>
    </w:p>
    <w:p w14:paraId="165E7425" w14:textId="70E5E02D" w:rsidR="00E15224" w:rsidRDefault="00E15224" w:rsidP="00E15224">
      <w:pPr>
        <w:pStyle w:val="NoSpacing"/>
        <w:rPr>
          <w:rStyle w:val="Hyperlink"/>
          <w:rFonts w:ascii="Helvetica" w:hAnsi="Helvetica" w:cs="Helvetica"/>
          <w:color w:val="1155CC"/>
          <w:sz w:val="24"/>
          <w:szCs w:val="24"/>
          <w:shd w:val="clear" w:color="auto" w:fill="FFFFFF"/>
        </w:rPr>
      </w:pPr>
      <w:bookmarkStart w:id="332" w:name="ED84051F"/>
      <w:bookmarkEnd w:id="332"/>
    </w:p>
    <w:p w14:paraId="15579330" w14:textId="77777777" w:rsidR="00E15224" w:rsidRDefault="00E15224" w:rsidP="00E15224">
      <w:pPr>
        <w:pStyle w:val="NoSpacing"/>
        <w:rPr>
          <w:rStyle w:val="Hyperlink"/>
          <w:rFonts w:ascii="Helvetica" w:hAnsi="Helvetica" w:cs="Helvetica"/>
          <w:color w:val="1155CC"/>
          <w:sz w:val="24"/>
          <w:szCs w:val="24"/>
          <w:shd w:val="clear" w:color="auto" w:fill="FFFFFF"/>
        </w:rPr>
      </w:pPr>
    </w:p>
    <w:p w14:paraId="13A56C15" w14:textId="77777777" w:rsidR="00E15224" w:rsidRDefault="00E15224" w:rsidP="0067720C">
      <w:pPr>
        <w:pStyle w:val="NoSpacing"/>
        <w:rPr>
          <w:rStyle w:val="Hyperlink"/>
          <w:rFonts w:ascii="Helvetica" w:hAnsi="Helvetica" w:cs="Helvetica"/>
          <w:color w:val="1155CC"/>
          <w:sz w:val="24"/>
          <w:szCs w:val="24"/>
          <w:shd w:val="clear" w:color="auto" w:fill="FFFFFF"/>
        </w:rPr>
      </w:pPr>
    </w:p>
    <w:p w14:paraId="76D6238B" w14:textId="77777777" w:rsidR="0008111D" w:rsidRPr="005D3F9C" w:rsidRDefault="0008111D" w:rsidP="0077741F">
      <w:pPr>
        <w:pBdr>
          <w:bottom w:val="double" w:sz="6" w:space="1" w:color="auto"/>
        </w:pBdr>
        <w:autoSpaceDE w:val="0"/>
        <w:autoSpaceDN w:val="0"/>
        <w:adjustRightInd w:val="0"/>
        <w:ind w:left="-720"/>
        <w:rPr>
          <w:rFonts w:ascii="Helvetica" w:hAnsi="Helvetica"/>
          <w:b/>
        </w:rPr>
      </w:pPr>
      <w:bookmarkStart w:id="333" w:name="DED84305T"/>
      <w:bookmarkStart w:id="334" w:name="EDIES84305N1"/>
      <w:bookmarkEnd w:id="333"/>
      <w:bookmarkEnd w:id="334"/>
    </w:p>
    <w:p w14:paraId="535DB2C0" w14:textId="1C0E9C56" w:rsidR="0077741F" w:rsidRPr="005D3F9C" w:rsidRDefault="0077741F" w:rsidP="0077741F">
      <w:pPr>
        <w:widowControl w:val="0"/>
        <w:autoSpaceDE w:val="0"/>
        <w:autoSpaceDN w:val="0"/>
        <w:adjustRightInd w:val="0"/>
        <w:rPr>
          <w:rFonts w:ascii="Helvetica" w:hAnsi="Helvetica" w:cs="Helvetica"/>
        </w:rPr>
      </w:pPr>
    </w:p>
    <w:p w14:paraId="51103EBB" w14:textId="4E2AC5C6" w:rsidR="0077741F" w:rsidRDefault="0077741F" w:rsidP="00CA47D4">
      <w:pPr>
        <w:autoSpaceDE w:val="0"/>
        <w:autoSpaceDN w:val="0"/>
        <w:adjustRightInd w:val="0"/>
        <w:outlineLvl w:val="0"/>
        <w:rPr>
          <w:rFonts w:ascii="Helvetica" w:hAnsi="Helvetica" w:cs="Helvetica"/>
          <w:color w:val="222222"/>
        </w:rPr>
      </w:pPr>
      <w:r w:rsidRPr="001D72F9">
        <w:rPr>
          <w:rFonts w:ascii="Helvetica" w:hAnsi="Helvetica"/>
          <w:b/>
          <w:sz w:val="28"/>
          <w:szCs w:val="28"/>
        </w:rPr>
        <w:t>U.S. Department of Energy</w:t>
      </w:r>
    </w:p>
    <w:p w14:paraId="256C3120" w14:textId="372CB8BA" w:rsidR="00505873" w:rsidRDefault="00505873" w:rsidP="00E634FE">
      <w:pPr>
        <w:widowControl w:val="0"/>
        <w:autoSpaceDE w:val="0"/>
        <w:autoSpaceDN w:val="0"/>
        <w:adjustRightInd w:val="0"/>
        <w:rPr>
          <w:rFonts w:ascii="Helvetica" w:hAnsi="Helvetica" w:cs="Helvetica"/>
        </w:rPr>
      </w:pPr>
    </w:p>
    <w:p w14:paraId="25632354" w14:textId="3117101F" w:rsidR="006C0B88" w:rsidRDefault="00505873" w:rsidP="00505873">
      <w:pPr>
        <w:widowControl w:val="0"/>
        <w:autoSpaceDE w:val="0"/>
        <w:autoSpaceDN w:val="0"/>
        <w:adjustRightInd w:val="0"/>
        <w:rPr>
          <w:rFonts w:ascii="Helvetica" w:hAnsi="Helvetica" w:cs="Helvetica"/>
          <w:b/>
          <w:bCs/>
        </w:rPr>
      </w:pPr>
      <w:bookmarkStart w:id="335" w:name="DOEPrograms"/>
      <w:bookmarkEnd w:id="335"/>
      <w:r w:rsidRPr="00E05360">
        <w:rPr>
          <w:rFonts w:ascii="Helvetica" w:hAnsi="Helvetica" w:cs="Helvetica"/>
          <w:b/>
          <w:bCs/>
        </w:rPr>
        <w:t>Programs</w:t>
      </w:r>
      <w:bookmarkStart w:id="336" w:name="DOE2022BIL"/>
      <w:bookmarkEnd w:id="336"/>
    </w:p>
    <w:p w14:paraId="42868F3E" w14:textId="77777777" w:rsidR="003A0C81" w:rsidRDefault="003A0C81" w:rsidP="00505873">
      <w:pPr>
        <w:widowControl w:val="0"/>
        <w:autoSpaceDE w:val="0"/>
        <w:autoSpaceDN w:val="0"/>
        <w:adjustRightInd w:val="0"/>
        <w:rPr>
          <w:rFonts w:ascii="Helvetica" w:hAnsi="Helvetica" w:cs="Helvetica"/>
          <w:b/>
          <w:bCs/>
        </w:rPr>
      </w:pPr>
    </w:p>
    <w:p w14:paraId="0079350C" w14:textId="77777777" w:rsidR="00737D4B" w:rsidRDefault="00737D4B" w:rsidP="00737D4B">
      <w:pPr>
        <w:pStyle w:val="NoSpacing"/>
        <w:rPr>
          <w:rFonts w:ascii="Helvetica" w:hAnsi="Helvetica" w:cs="Helvetica"/>
          <w:color w:val="222222"/>
          <w:sz w:val="24"/>
          <w:szCs w:val="24"/>
          <w:shd w:val="clear" w:color="auto" w:fill="FFFFFF"/>
        </w:rPr>
      </w:pPr>
      <w:bookmarkStart w:id="337" w:name="DOEContinScienceFinancialAssist"/>
      <w:bookmarkEnd w:id="337"/>
      <w:r w:rsidRPr="00C75E71">
        <w:rPr>
          <w:rFonts w:ascii="Helvetica" w:hAnsi="Helvetica" w:cs="Helvetica"/>
          <w:color w:val="222222"/>
          <w:sz w:val="24"/>
          <w:szCs w:val="24"/>
          <w:shd w:val="clear" w:color="auto" w:fill="FFFFFF"/>
        </w:rPr>
        <w:t>Office of Science</w:t>
      </w:r>
      <w:r w:rsidRPr="00C75E71">
        <w:rPr>
          <w:rFonts w:ascii="Helvetica" w:hAnsi="Helvetica" w:cs="Helvetica"/>
          <w:color w:val="222222"/>
          <w:sz w:val="24"/>
          <w:szCs w:val="24"/>
        </w:rPr>
        <w:br/>
      </w:r>
      <w:r w:rsidRPr="00C75E71">
        <w:rPr>
          <w:rFonts w:ascii="Helvetica" w:hAnsi="Helvetica" w:cs="Helvetica"/>
          <w:color w:val="222222"/>
          <w:sz w:val="24"/>
          <w:szCs w:val="24"/>
          <w:shd w:val="clear" w:color="auto" w:fill="FFFFFF"/>
        </w:rPr>
        <w:t>FY 2024 Continuation of Solicitation for the Office of Science Financial Assistance Program</w:t>
      </w:r>
      <w:r w:rsidRPr="00C75E71">
        <w:rPr>
          <w:rFonts w:ascii="Helvetica" w:hAnsi="Helvetica" w:cs="Helvetica"/>
          <w:color w:val="222222"/>
          <w:sz w:val="24"/>
          <w:szCs w:val="24"/>
        </w:rPr>
        <w:br/>
      </w:r>
      <w:r w:rsidRPr="00C75E71">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737D4B" w:rsidRPr="00737D4B" w14:paraId="48C41C5B" w14:textId="77777777" w:rsidTr="00737D4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737D4B" w:rsidRPr="00737D4B" w14:paraId="41707905" w14:textId="77777777" w:rsidTr="00737D4B">
              <w:trPr>
                <w:tblCellSpacing w:w="0" w:type="dxa"/>
              </w:trPr>
              <w:tc>
                <w:tcPr>
                  <w:tcW w:w="1340" w:type="dxa"/>
                  <w:noWrap/>
                  <w:hideMark/>
                </w:tcPr>
                <w:p w14:paraId="05B43D6A" w14:textId="77777777" w:rsidR="00737D4B" w:rsidRPr="00737D4B" w:rsidRDefault="00737D4B" w:rsidP="00737D4B">
                  <w:pPr>
                    <w:pStyle w:val="NoSpacing"/>
                    <w:rPr>
                      <w:rFonts w:ascii="Helvetica" w:hAnsi="Helvetica" w:cs="Helvetica"/>
                      <w:b/>
                      <w:bCs/>
                      <w:color w:val="222222"/>
                    </w:rPr>
                  </w:pPr>
                  <w:r w:rsidRPr="00737D4B">
                    <w:rPr>
                      <w:rFonts w:ascii="Helvetica" w:hAnsi="Helvetica" w:cs="Helvetica"/>
                      <w:b/>
                      <w:bCs/>
                      <w:color w:val="222222"/>
                    </w:rPr>
                    <w:t>Document Type:</w:t>
                  </w:r>
                </w:p>
              </w:tc>
              <w:tc>
                <w:tcPr>
                  <w:tcW w:w="3905" w:type="dxa"/>
                  <w:vAlign w:val="center"/>
                  <w:hideMark/>
                </w:tcPr>
                <w:p w14:paraId="6EA4C041" w14:textId="77777777" w:rsidR="00737D4B" w:rsidRPr="00737D4B" w:rsidRDefault="00737D4B" w:rsidP="00737D4B">
                  <w:pPr>
                    <w:pStyle w:val="NoSpacing"/>
                    <w:rPr>
                      <w:rFonts w:ascii="Helvetica" w:hAnsi="Helvetica" w:cs="Helvetica"/>
                      <w:color w:val="222222"/>
                    </w:rPr>
                  </w:pPr>
                  <w:r w:rsidRPr="00737D4B">
                    <w:rPr>
                      <w:rFonts w:ascii="Helvetica" w:hAnsi="Helvetica" w:cs="Helvetica"/>
                      <w:color w:val="222222"/>
                    </w:rPr>
                    <w:t>Grants Notice</w:t>
                  </w:r>
                </w:p>
              </w:tc>
            </w:tr>
            <w:tr w:rsidR="00737D4B" w:rsidRPr="00737D4B" w14:paraId="1A205599" w14:textId="77777777" w:rsidTr="00737D4B">
              <w:trPr>
                <w:tblCellSpacing w:w="0" w:type="dxa"/>
              </w:trPr>
              <w:tc>
                <w:tcPr>
                  <w:tcW w:w="1340" w:type="dxa"/>
                  <w:noWrap/>
                  <w:hideMark/>
                </w:tcPr>
                <w:p w14:paraId="12DF94F4" w14:textId="77777777" w:rsidR="00737D4B" w:rsidRPr="00737D4B" w:rsidRDefault="00737D4B" w:rsidP="00737D4B">
                  <w:pPr>
                    <w:pStyle w:val="NoSpacing"/>
                    <w:rPr>
                      <w:rFonts w:ascii="Helvetica" w:hAnsi="Helvetica" w:cs="Helvetica"/>
                      <w:b/>
                      <w:bCs/>
                      <w:color w:val="222222"/>
                    </w:rPr>
                  </w:pPr>
                  <w:r w:rsidRPr="00737D4B">
                    <w:rPr>
                      <w:rFonts w:ascii="Helvetica" w:hAnsi="Helvetica" w:cs="Helvetica"/>
                      <w:b/>
                      <w:bCs/>
                      <w:color w:val="222222"/>
                    </w:rPr>
                    <w:t>Funding Opportunity Number:</w:t>
                  </w:r>
                </w:p>
              </w:tc>
              <w:tc>
                <w:tcPr>
                  <w:tcW w:w="3905" w:type="dxa"/>
                  <w:vAlign w:val="center"/>
                  <w:hideMark/>
                </w:tcPr>
                <w:p w14:paraId="266209D7" w14:textId="77777777" w:rsidR="00737D4B" w:rsidRPr="00737D4B" w:rsidRDefault="00737D4B" w:rsidP="00737D4B">
                  <w:pPr>
                    <w:pStyle w:val="NoSpacing"/>
                    <w:rPr>
                      <w:rFonts w:ascii="Helvetica" w:hAnsi="Helvetica" w:cs="Helvetica"/>
                      <w:color w:val="222222"/>
                    </w:rPr>
                  </w:pPr>
                  <w:r w:rsidRPr="00737D4B">
                    <w:rPr>
                      <w:rFonts w:ascii="Helvetica" w:hAnsi="Helvetica" w:cs="Helvetica"/>
                      <w:color w:val="222222"/>
                    </w:rPr>
                    <w:t>DE-FOA-0003177</w:t>
                  </w:r>
                </w:p>
              </w:tc>
            </w:tr>
            <w:tr w:rsidR="00737D4B" w:rsidRPr="00737D4B" w14:paraId="62D45AAD" w14:textId="77777777" w:rsidTr="00737D4B">
              <w:trPr>
                <w:tblCellSpacing w:w="0" w:type="dxa"/>
              </w:trPr>
              <w:tc>
                <w:tcPr>
                  <w:tcW w:w="1340" w:type="dxa"/>
                  <w:noWrap/>
                  <w:hideMark/>
                </w:tcPr>
                <w:p w14:paraId="658095E9" w14:textId="77777777" w:rsidR="00737D4B" w:rsidRPr="00737D4B" w:rsidRDefault="00737D4B" w:rsidP="00737D4B">
                  <w:pPr>
                    <w:pStyle w:val="NoSpacing"/>
                    <w:rPr>
                      <w:rFonts w:ascii="Helvetica" w:hAnsi="Helvetica" w:cs="Helvetica"/>
                      <w:b/>
                      <w:bCs/>
                      <w:color w:val="222222"/>
                    </w:rPr>
                  </w:pPr>
                  <w:r w:rsidRPr="00737D4B">
                    <w:rPr>
                      <w:rFonts w:ascii="Helvetica" w:hAnsi="Helvetica" w:cs="Helvetica"/>
                      <w:b/>
                      <w:bCs/>
                      <w:color w:val="222222"/>
                    </w:rPr>
                    <w:t>Funding Opportunity Title:</w:t>
                  </w:r>
                </w:p>
              </w:tc>
              <w:tc>
                <w:tcPr>
                  <w:tcW w:w="3905" w:type="dxa"/>
                  <w:vAlign w:val="center"/>
                  <w:hideMark/>
                </w:tcPr>
                <w:p w14:paraId="110408DA" w14:textId="77777777" w:rsidR="00737D4B" w:rsidRPr="00737D4B" w:rsidRDefault="00737D4B" w:rsidP="00737D4B">
                  <w:pPr>
                    <w:pStyle w:val="NoSpacing"/>
                    <w:rPr>
                      <w:rFonts w:ascii="Helvetica" w:hAnsi="Helvetica" w:cs="Helvetica"/>
                      <w:color w:val="222222"/>
                    </w:rPr>
                  </w:pPr>
                  <w:r w:rsidRPr="00737D4B">
                    <w:rPr>
                      <w:rFonts w:ascii="Helvetica" w:hAnsi="Helvetica" w:cs="Helvetica"/>
                      <w:color w:val="222222"/>
                    </w:rPr>
                    <w:t>FY 2024 Continuation of Solicitation for the Office of Science Financial Assistance Program</w:t>
                  </w:r>
                </w:p>
              </w:tc>
            </w:tr>
            <w:tr w:rsidR="00737D4B" w:rsidRPr="00737D4B" w14:paraId="5BE4A319" w14:textId="77777777" w:rsidTr="00737D4B">
              <w:trPr>
                <w:tblCellSpacing w:w="0" w:type="dxa"/>
              </w:trPr>
              <w:tc>
                <w:tcPr>
                  <w:tcW w:w="1340" w:type="dxa"/>
                  <w:noWrap/>
                  <w:hideMark/>
                </w:tcPr>
                <w:p w14:paraId="07A783A1" w14:textId="77777777" w:rsidR="00737D4B" w:rsidRPr="00737D4B" w:rsidRDefault="00737D4B" w:rsidP="00737D4B">
                  <w:pPr>
                    <w:pStyle w:val="NoSpacing"/>
                    <w:rPr>
                      <w:rFonts w:ascii="Helvetica" w:hAnsi="Helvetica" w:cs="Helvetica"/>
                      <w:b/>
                      <w:bCs/>
                      <w:color w:val="222222"/>
                    </w:rPr>
                  </w:pPr>
                  <w:r w:rsidRPr="00737D4B">
                    <w:rPr>
                      <w:rFonts w:ascii="Helvetica" w:hAnsi="Helvetica" w:cs="Helvetica"/>
                      <w:b/>
                      <w:bCs/>
                      <w:color w:val="222222"/>
                    </w:rPr>
                    <w:t>Opportunity Category:</w:t>
                  </w:r>
                </w:p>
              </w:tc>
              <w:tc>
                <w:tcPr>
                  <w:tcW w:w="3905" w:type="dxa"/>
                  <w:vAlign w:val="center"/>
                  <w:hideMark/>
                </w:tcPr>
                <w:p w14:paraId="407176BA" w14:textId="77777777" w:rsidR="00737D4B" w:rsidRPr="00737D4B" w:rsidRDefault="00737D4B" w:rsidP="00737D4B">
                  <w:pPr>
                    <w:pStyle w:val="NoSpacing"/>
                    <w:rPr>
                      <w:rFonts w:ascii="Helvetica" w:hAnsi="Helvetica" w:cs="Helvetica"/>
                      <w:color w:val="222222"/>
                    </w:rPr>
                  </w:pPr>
                  <w:r w:rsidRPr="00737D4B">
                    <w:rPr>
                      <w:rFonts w:ascii="Helvetica" w:hAnsi="Helvetica" w:cs="Helvetica"/>
                      <w:color w:val="222222"/>
                    </w:rPr>
                    <w:t>Discretionary</w:t>
                  </w:r>
                </w:p>
              </w:tc>
            </w:tr>
            <w:tr w:rsidR="00737D4B" w:rsidRPr="00737D4B" w14:paraId="71FA185B" w14:textId="77777777" w:rsidTr="00737D4B">
              <w:trPr>
                <w:tblCellSpacing w:w="0" w:type="dxa"/>
              </w:trPr>
              <w:tc>
                <w:tcPr>
                  <w:tcW w:w="1340" w:type="dxa"/>
                  <w:noWrap/>
                  <w:hideMark/>
                </w:tcPr>
                <w:p w14:paraId="6D51D4A4" w14:textId="77777777" w:rsidR="00737D4B" w:rsidRPr="00737D4B" w:rsidRDefault="00737D4B" w:rsidP="00737D4B">
                  <w:pPr>
                    <w:pStyle w:val="NoSpacing"/>
                    <w:rPr>
                      <w:rFonts w:ascii="Helvetica" w:hAnsi="Helvetica" w:cs="Helvetica"/>
                      <w:b/>
                      <w:bCs/>
                      <w:color w:val="222222"/>
                    </w:rPr>
                  </w:pPr>
                  <w:r w:rsidRPr="00737D4B">
                    <w:rPr>
                      <w:rFonts w:ascii="Helvetica" w:hAnsi="Helvetica" w:cs="Helvetica"/>
                      <w:b/>
                      <w:bCs/>
                      <w:color w:val="222222"/>
                    </w:rPr>
                    <w:t>Opportunity Category Explanation:</w:t>
                  </w:r>
                </w:p>
              </w:tc>
              <w:tc>
                <w:tcPr>
                  <w:tcW w:w="3905" w:type="dxa"/>
                  <w:vAlign w:val="center"/>
                  <w:hideMark/>
                </w:tcPr>
                <w:p w14:paraId="77577A41" w14:textId="77777777" w:rsidR="00737D4B" w:rsidRPr="00737D4B" w:rsidRDefault="00737D4B" w:rsidP="00737D4B">
                  <w:pPr>
                    <w:pStyle w:val="NoSpacing"/>
                    <w:rPr>
                      <w:rFonts w:ascii="Helvetica" w:hAnsi="Helvetica" w:cs="Helvetica"/>
                      <w:color w:val="222222"/>
                    </w:rPr>
                  </w:pPr>
                  <w:r w:rsidRPr="00737D4B">
                    <w:rPr>
                      <w:rFonts w:ascii="Helvetica" w:hAnsi="Helvetica" w:cs="Helvetica"/>
                      <w:color w:val="222222"/>
                    </w:rPr>
                    <w:t> </w:t>
                  </w:r>
                </w:p>
              </w:tc>
            </w:tr>
            <w:tr w:rsidR="00737D4B" w:rsidRPr="00737D4B" w14:paraId="27F2D390" w14:textId="77777777" w:rsidTr="00737D4B">
              <w:trPr>
                <w:tblCellSpacing w:w="0" w:type="dxa"/>
              </w:trPr>
              <w:tc>
                <w:tcPr>
                  <w:tcW w:w="1340" w:type="dxa"/>
                  <w:noWrap/>
                  <w:hideMark/>
                </w:tcPr>
                <w:p w14:paraId="228547EE" w14:textId="77777777" w:rsidR="00737D4B" w:rsidRPr="00737D4B" w:rsidRDefault="00737D4B" w:rsidP="00737D4B">
                  <w:pPr>
                    <w:pStyle w:val="NoSpacing"/>
                    <w:rPr>
                      <w:rFonts w:ascii="Helvetica" w:hAnsi="Helvetica" w:cs="Helvetica"/>
                      <w:b/>
                      <w:bCs/>
                      <w:color w:val="222222"/>
                    </w:rPr>
                  </w:pPr>
                  <w:r w:rsidRPr="00737D4B">
                    <w:rPr>
                      <w:rFonts w:ascii="Helvetica" w:hAnsi="Helvetica" w:cs="Helvetica"/>
                      <w:b/>
                      <w:bCs/>
                      <w:color w:val="222222"/>
                    </w:rPr>
                    <w:t>Funding Instrument Type:</w:t>
                  </w:r>
                </w:p>
              </w:tc>
              <w:tc>
                <w:tcPr>
                  <w:tcW w:w="3905" w:type="dxa"/>
                  <w:vAlign w:val="center"/>
                  <w:hideMark/>
                </w:tcPr>
                <w:p w14:paraId="6E254C73" w14:textId="77777777" w:rsidR="00737D4B" w:rsidRPr="00737D4B" w:rsidRDefault="00737D4B" w:rsidP="00737D4B">
                  <w:pPr>
                    <w:pStyle w:val="NoSpacing"/>
                    <w:rPr>
                      <w:rFonts w:ascii="Helvetica" w:hAnsi="Helvetica" w:cs="Helvetica"/>
                      <w:color w:val="222222"/>
                    </w:rPr>
                  </w:pPr>
                  <w:r w:rsidRPr="00737D4B">
                    <w:rPr>
                      <w:rFonts w:ascii="Helvetica" w:hAnsi="Helvetica" w:cs="Helvetica"/>
                      <w:color w:val="222222"/>
                    </w:rPr>
                    <w:t>Grant</w:t>
                  </w:r>
                </w:p>
              </w:tc>
            </w:tr>
            <w:tr w:rsidR="00737D4B" w:rsidRPr="00737D4B" w14:paraId="5BF20F8A" w14:textId="77777777" w:rsidTr="00737D4B">
              <w:trPr>
                <w:tblCellSpacing w:w="0" w:type="dxa"/>
              </w:trPr>
              <w:tc>
                <w:tcPr>
                  <w:tcW w:w="1340" w:type="dxa"/>
                  <w:noWrap/>
                  <w:hideMark/>
                </w:tcPr>
                <w:p w14:paraId="29AAF17D" w14:textId="77777777" w:rsidR="00737D4B" w:rsidRPr="00737D4B" w:rsidRDefault="00737D4B" w:rsidP="00737D4B">
                  <w:pPr>
                    <w:pStyle w:val="NoSpacing"/>
                    <w:rPr>
                      <w:rFonts w:ascii="Helvetica" w:hAnsi="Helvetica" w:cs="Helvetica"/>
                      <w:b/>
                      <w:bCs/>
                      <w:color w:val="222222"/>
                    </w:rPr>
                  </w:pPr>
                  <w:r w:rsidRPr="00737D4B">
                    <w:rPr>
                      <w:rFonts w:ascii="Helvetica" w:hAnsi="Helvetica" w:cs="Helvetica"/>
                      <w:b/>
                      <w:bCs/>
                      <w:color w:val="222222"/>
                    </w:rPr>
                    <w:t>Category of Funding Activity:</w:t>
                  </w:r>
                </w:p>
              </w:tc>
              <w:tc>
                <w:tcPr>
                  <w:tcW w:w="3905" w:type="dxa"/>
                  <w:vAlign w:val="center"/>
                  <w:hideMark/>
                </w:tcPr>
                <w:p w14:paraId="1DFF0867" w14:textId="77777777" w:rsidR="00737D4B" w:rsidRPr="00737D4B" w:rsidRDefault="00737D4B" w:rsidP="00737D4B">
                  <w:pPr>
                    <w:pStyle w:val="NoSpacing"/>
                    <w:rPr>
                      <w:rFonts w:ascii="Helvetica" w:hAnsi="Helvetica" w:cs="Helvetica"/>
                      <w:color w:val="222222"/>
                    </w:rPr>
                  </w:pPr>
                  <w:r w:rsidRPr="00737D4B">
                    <w:rPr>
                      <w:rFonts w:ascii="Helvetica" w:hAnsi="Helvetica" w:cs="Helvetica"/>
                      <w:color w:val="222222"/>
                    </w:rPr>
                    <w:t>Science and Technology and other Research and Development</w:t>
                  </w:r>
                </w:p>
              </w:tc>
            </w:tr>
            <w:tr w:rsidR="00737D4B" w:rsidRPr="00737D4B" w14:paraId="3DA4C6B8" w14:textId="77777777" w:rsidTr="00737D4B">
              <w:trPr>
                <w:tblCellSpacing w:w="0" w:type="dxa"/>
              </w:trPr>
              <w:tc>
                <w:tcPr>
                  <w:tcW w:w="1340" w:type="dxa"/>
                  <w:noWrap/>
                  <w:hideMark/>
                </w:tcPr>
                <w:p w14:paraId="704AFCD8" w14:textId="77777777" w:rsidR="00737D4B" w:rsidRPr="00737D4B" w:rsidRDefault="00737D4B" w:rsidP="00737D4B">
                  <w:pPr>
                    <w:pStyle w:val="NoSpacing"/>
                    <w:rPr>
                      <w:rFonts w:ascii="Helvetica" w:hAnsi="Helvetica" w:cs="Helvetica"/>
                      <w:b/>
                      <w:bCs/>
                      <w:color w:val="222222"/>
                    </w:rPr>
                  </w:pPr>
                  <w:r w:rsidRPr="00737D4B">
                    <w:rPr>
                      <w:rFonts w:ascii="Helvetica" w:hAnsi="Helvetica" w:cs="Helvetica"/>
                      <w:b/>
                      <w:bCs/>
                      <w:color w:val="222222"/>
                    </w:rPr>
                    <w:t>Category Explanation:</w:t>
                  </w:r>
                </w:p>
              </w:tc>
              <w:tc>
                <w:tcPr>
                  <w:tcW w:w="3905" w:type="dxa"/>
                  <w:vAlign w:val="center"/>
                  <w:hideMark/>
                </w:tcPr>
                <w:p w14:paraId="07D2D0E6" w14:textId="77777777" w:rsidR="00737D4B" w:rsidRPr="00737D4B" w:rsidRDefault="00737D4B" w:rsidP="00737D4B">
                  <w:pPr>
                    <w:pStyle w:val="NoSpacing"/>
                    <w:rPr>
                      <w:rFonts w:ascii="Helvetica" w:hAnsi="Helvetica" w:cs="Helvetica"/>
                      <w:color w:val="222222"/>
                    </w:rPr>
                  </w:pPr>
                  <w:r w:rsidRPr="00737D4B">
                    <w:rPr>
                      <w:rFonts w:ascii="Helvetica" w:hAnsi="Helvetica" w:cs="Helvetica"/>
                      <w:color w:val="222222"/>
                    </w:rPr>
                    <w:t> </w:t>
                  </w:r>
                </w:p>
              </w:tc>
            </w:tr>
            <w:tr w:rsidR="00737D4B" w:rsidRPr="00737D4B" w14:paraId="469C0276" w14:textId="77777777" w:rsidTr="00737D4B">
              <w:trPr>
                <w:tblCellSpacing w:w="0" w:type="dxa"/>
              </w:trPr>
              <w:tc>
                <w:tcPr>
                  <w:tcW w:w="1340" w:type="dxa"/>
                  <w:noWrap/>
                  <w:hideMark/>
                </w:tcPr>
                <w:p w14:paraId="75685F66" w14:textId="77777777" w:rsidR="00737D4B" w:rsidRPr="00737D4B" w:rsidRDefault="00737D4B" w:rsidP="00737D4B">
                  <w:pPr>
                    <w:pStyle w:val="NoSpacing"/>
                    <w:rPr>
                      <w:rFonts w:ascii="Helvetica" w:hAnsi="Helvetica" w:cs="Helvetica"/>
                      <w:b/>
                      <w:bCs/>
                      <w:color w:val="222222"/>
                    </w:rPr>
                  </w:pPr>
                  <w:r w:rsidRPr="00737D4B">
                    <w:rPr>
                      <w:rFonts w:ascii="Helvetica" w:hAnsi="Helvetica" w:cs="Helvetica"/>
                      <w:b/>
                      <w:bCs/>
                      <w:color w:val="222222"/>
                    </w:rPr>
                    <w:t>Expected Number of Awards:</w:t>
                  </w:r>
                </w:p>
              </w:tc>
              <w:tc>
                <w:tcPr>
                  <w:tcW w:w="3905" w:type="dxa"/>
                  <w:vAlign w:val="center"/>
                  <w:hideMark/>
                </w:tcPr>
                <w:p w14:paraId="4020D519" w14:textId="77777777" w:rsidR="00737D4B" w:rsidRPr="00737D4B" w:rsidRDefault="00737D4B" w:rsidP="00737D4B">
                  <w:pPr>
                    <w:pStyle w:val="NoSpacing"/>
                    <w:rPr>
                      <w:rFonts w:ascii="Helvetica" w:hAnsi="Helvetica" w:cs="Helvetica"/>
                      <w:color w:val="222222"/>
                    </w:rPr>
                  </w:pPr>
                  <w:r w:rsidRPr="00737D4B">
                    <w:rPr>
                      <w:rFonts w:ascii="Helvetica" w:hAnsi="Helvetica" w:cs="Helvetica"/>
                      <w:color w:val="222222"/>
                    </w:rPr>
                    <w:t>300</w:t>
                  </w:r>
                </w:p>
              </w:tc>
            </w:tr>
            <w:tr w:rsidR="00737D4B" w:rsidRPr="00737D4B" w14:paraId="17F93454" w14:textId="77777777" w:rsidTr="00737D4B">
              <w:trPr>
                <w:tblCellSpacing w:w="0" w:type="dxa"/>
              </w:trPr>
              <w:tc>
                <w:tcPr>
                  <w:tcW w:w="1340" w:type="dxa"/>
                  <w:noWrap/>
                  <w:hideMark/>
                </w:tcPr>
                <w:p w14:paraId="6A1755A9" w14:textId="77777777" w:rsidR="00737D4B" w:rsidRPr="00737D4B" w:rsidRDefault="00737D4B" w:rsidP="00737D4B">
                  <w:pPr>
                    <w:pStyle w:val="NoSpacing"/>
                    <w:rPr>
                      <w:rFonts w:ascii="Helvetica" w:hAnsi="Helvetica" w:cs="Helvetica"/>
                      <w:b/>
                      <w:bCs/>
                      <w:color w:val="222222"/>
                    </w:rPr>
                  </w:pPr>
                  <w:r w:rsidRPr="00737D4B">
                    <w:rPr>
                      <w:rFonts w:ascii="Helvetica" w:hAnsi="Helvetica" w:cs="Helvetica"/>
                      <w:b/>
                      <w:bCs/>
                      <w:color w:val="222222"/>
                    </w:rPr>
                    <w:t>CFDA Number(s):</w:t>
                  </w:r>
                </w:p>
              </w:tc>
              <w:tc>
                <w:tcPr>
                  <w:tcW w:w="3905" w:type="dxa"/>
                  <w:vAlign w:val="center"/>
                  <w:hideMark/>
                </w:tcPr>
                <w:p w14:paraId="1C3E2AB5" w14:textId="77777777" w:rsidR="00737D4B" w:rsidRPr="00737D4B" w:rsidRDefault="00737D4B" w:rsidP="00737D4B">
                  <w:pPr>
                    <w:pStyle w:val="NoSpacing"/>
                    <w:rPr>
                      <w:rFonts w:ascii="Helvetica" w:hAnsi="Helvetica" w:cs="Helvetica"/>
                      <w:color w:val="222222"/>
                    </w:rPr>
                  </w:pPr>
                  <w:r w:rsidRPr="00737D4B">
                    <w:rPr>
                      <w:rFonts w:ascii="Helvetica" w:hAnsi="Helvetica" w:cs="Helvetica"/>
                      <w:color w:val="222222"/>
                    </w:rPr>
                    <w:t>81.049 -- Office of Science Financial Assistance Program</w:t>
                  </w:r>
                </w:p>
              </w:tc>
            </w:tr>
            <w:tr w:rsidR="00737D4B" w:rsidRPr="00737D4B" w14:paraId="02F7C1E8" w14:textId="77777777" w:rsidTr="00737D4B">
              <w:trPr>
                <w:tblCellSpacing w:w="0" w:type="dxa"/>
              </w:trPr>
              <w:tc>
                <w:tcPr>
                  <w:tcW w:w="1340" w:type="dxa"/>
                  <w:noWrap/>
                  <w:hideMark/>
                </w:tcPr>
                <w:p w14:paraId="4E59346F" w14:textId="77777777" w:rsidR="00737D4B" w:rsidRPr="00737D4B" w:rsidRDefault="00737D4B" w:rsidP="00737D4B">
                  <w:pPr>
                    <w:pStyle w:val="NoSpacing"/>
                    <w:rPr>
                      <w:rFonts w:ascii="Helvetica" w:hAnsi="Helvetica" w:cs="Helvetica"/>
                      <w:b/>
                      <w:bCs/>
                      <w:color w:val="222222"/>
                    </w:rPr>
                  </w:pPr>
                  <w:r w:rsidRPr="00737D4B">
                    <w:rPr>
                      <w:rFonts w:ascii="Helvetica" w:hAnsi="Helvetica" w:cs="Helvetica"/>
                      <w:b/>
                      <w:bCs/>
                      <w:color w:val="222222"/>
                    </w:rPr>
                    <w:t>Cost Sharing or Matching Requirement:</w:t>
                  </w:r>
                </w:p>
              </w:tc>
              <w:tc>
                <w:tcPr>
                  <w:tcW w:w="3905" w:type="dxa"/>
                  <w:vAlign w:val="center"/>
                  <w:hideMark/>
                </w:tcPr>
                <w:p w14:paraId="4F3D6FD3" w14:textId="77777777" w:rsidR="00737D4B" w:rsidRPr="00737D4B" w:rsidRDefault="00737D4B" w:rsidP="00737D4B">
                  <w:pPr>
                    <w:pStyle w:val="NoSpacing"/>
                    <w:rPr>
                      <w:rFonts w:ascii="Helvetica" w:hAnsi="Helvetica" w:cs="Helvetica"/>
                      <w:color w:val="222222"/>
                    </w:rPr>
                  </w:pPr>
                  <w:r w:rsidRPr="00737D4B">
                    <w:rPr>
                      <w:rFonts w:ascii="Helvetica" w:hAnsi="Helvetica" w:cs="Helvetica"/>
                      <w:color w:val="222222"/>
                    </w:rPr>
                    <w:t>No</w:t>
                  </w:r>
                </w:p>
              </w:tc>
            </w:tr>
          </w:tbl>
          <w:p w14:paraId="75D682FF" w14:textId="77777777" w:rsidR="00737D4B" w:rsidRPr="00737D4B" w:rsidRDefault="00737D4B" w:rsidP="00737D4B">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70"/>
              <w:gridCol w:w="2748"/>
            </w:tblGrid>
            <w:tr w:rsidR="00737D4B" w:rsidRPr="00737D4B" w14:paraId="7147EBA1" w14:textId="77777777" w:rsidTr="00737D4B">
              <w:trPr>
                <w:tblCellSpacing w:w="0" w:type="dxa"/>
              </w:trPr>
              <w:tc>
                <w:tcPr>
                  <w:tcW w:w="2470" w:type="dxa"/>
                  <w:noWrap/>
                  <w:hideMark/>
                </w:tcPr>
                <w:p w14:paraId="416C66CD" w14:textId="77777777" w:rsidR="00737D4B" w:rsidRPr="00737D4B" w:rsidRDefault="00737D4B" w:rsidP="00737D4B">
                  <w:pPr>
                    <w:pStyle w:val="NoSpacing"/>
                    <w:rPr>
                      <w:rFonts w:ascii="Helvetica" w:hAnsi="Helvetica" w:cs="Helvetica"/>
                      <w:b/>
                      <w:bCs/>
                      <w:color w:val="222222"/>
                    </w:rPr>
                  </w:pPr>
                  <w:r w:rsidRPr="00737D4B">
                    <w:rPr>
                      <w:rFonts w:ascii="Helvetica" w:hAnsi="Helvetica" w:cs="Helvetica"/>
                      <w:b/>
                      <w:bCs/>
                      <w:color w:val="222222"/>
                    </w:rPr>
                    <w:t>Version:</w:t>
                  </w:r>
                </w:p>
              </w:tc>
              <w:tc>
                <w:tcPr>
                  <w:tcW w:w="2748" w:type="dxa"/>
                  <w:vAlign w:val="center"/>
                  <w:hideMark/>
                </w:tcPr>
                <w:p w14:paraId="76B0A21B" w14:textId="77777777" w:rsidR="00737D4B" w:rsidRPr="00737D4B" w:rsidRDefault="00737D4B" w:rsidP="00737D4B">
                  <w:pPr>
                    <w:pStyle w:val="NoSpacing"/>
                    <w:rPr>
                      <w:rFonts w:ascii="Helvetica" w:hAnsi="Helvetica" w:cs="Helvetica"/>
                      <w:color w:val="222222"/>
                    </w:rPr>
                  </w:pPr>
                  <w:r w:rsidRPr="00737D4B">
                    <w:rPr>
                      <w:rFonts w:ascii="Helvetica" w:hAnsi="Helvetica" w:cs="Helvetica"/>
                      <w:color w:val="222222"/>
                    </w:rPr>
                    <w:t>Synopsis 1</w:t>
                  </w:r>
                </w:p>
              </w:tc>
            </w:tr>
            <w:tr w:rsidR="00737D4B" w:rsidRPr="00737D4B" w14:paraId="44AB4498" w14:textId="77777777" w:rsidTr="00737D4B">
              <w:trPr>
                <w:tblCellSpacing w:w="0" w:type="dxa"/>
              </w:trPr>
              <w:tc>
                <w:tcPr>
                  <w:tcW w:w="2470" w:type="dxa"/>
                  <w:noWrap/>
                  <w:hideMark/>
                </w:tcPr>
                <w:p w14:paraId="6F276936" w14:textId="77777777" w:rsidR="00737D4B" w:rsidRPr="00737D4B" w:rsidRDefault="00737D4B" w:rsidP="00737D4B">
                  <w:pPr>
                    <w:pStyle w:val="NoSpacing"/>
                    <w:rPr>
                      <w:rFonts w:ascii="Helvetica" w:hAnsi="Helvetica" w:cs="Helvetica"/>
                      <w:b/>
                      <w:bCs/>
                      <w:color w:val="222222"/>
                    </w:rPr>
                  </w:pPr>
                  <w:r w:rsidRPr="00737D4B">
                    <w:rPr>
                      <w:rFonts w:ascii="Helvetica" w:hAnsi="Helvetica" w:cs="Helvetica"/>
                      <w:b/>
                      <w:bCs/>
                      <w:color w:val="222222"/>
                    </w:rPr>
                    <w:t>Posted Date:</w:t>
                  </w:r>
                </w:p>
              </w:tc>
              <w:tc>
                <w:tcPr>
                  <w:tcW w:w="2748" w:type="dxa"/>
                  <w:vAlign w:val="center"/>
                  <w:hideMark/>
                </w:tcPr>
                <w:p w14:paraId="55FC21D8" w14:textId="77777777" w:rsidR="00737D4B" w:rsidRPr="00737D4B" w:rsidRDefault="00737D4B" w:rsidP="00737D4B">
                  <w:pPr>
                    <w:pStyle w:val="NoSpacing"/>
                    <w:rPr>
                      <w:rFonts w:ascii="Helvetica" w:hAnsi="Helvetica" w:cs="Helvetica"/>
                      <w:color w:val="222222"/>
                    </w:rPr>
                  </w:pPr>
                  <w:r w:rsidRPr="00737D4B">
                    <w:rPr>
                      <w:rFonts w:ascii="Helvetica" w:hAnsi="Helvetica" w:cs="Helvetica"/>
                      <w:color w:val="222222"/>
                    </w:rPr>
                    <w:t>Sep 29, 2023</w:t>
                  </w:r>
                </w:p>
              </w:tc>
            </w:tr>
            <w:tr w:rsidR="00737D4B" w:rsidRPr="00737D4B" w14:paraId="3417E795" w14:textId="77777777" w:rsidTr="00737D4B">
              <w:trPr>
                <w:tblCellSpacing w:w="0" w:type="dxa"/>
              </w:trPr>
              <w:tc>
                <w:tcPr>
                  <w:tcW w:w="2470" w:type="dxa"/>
                  <w:noWrap/>
                  <w:hideMark/>
                </w:tcPr>
                <w:p w14:paraId="79734EFC" w14:textId="77777777" w:rsidR="00737D4B" w:rsidRPr="00737D4B" w:rsidRDefault="00737D4B" w:rsidP="00737D4B">
                  <w:pPr>
                    <w:pStyle w:val="NoSpacing"/>
                    <w:rPr>
                      <w:rFonts w:ascii="Helvetica" w:hAnsi="Helvetica" w:cs="Helvetica"/>
                      <w:b/>
                      <w:bCs/>
                      <w:color w:val="222222"/>
                    </w:rPr>
                  </w:pPr>
                  <w:r w:rsidRPr="00737D4B">
                    <w:rPr>
                      <w:rFonts w:ascii="Helvetica" w:hAnsi="Helvetica" w:cs="Helvetica"/>
                      <w:b/>
                      <w:bCs/>
                      <w:color w:val="222222"/>
                    </w:rPr>
                    <w:t>Last Updated Date:</w:t>
                  </w:r>
                </w:p>
              </w:tc>
              <w:tc>
                <w:tcPr>
                  <w:tcW w:w="2748" w:type="dxa"/>
                  <w:vAlign w:val="center"/>
                  <w:hideMark/>
                </w:tcPr>
                <w:p w14:paraId="57AA1C98" w14:textId="77777777" w:rsidR="00737D4B" w:rsidRPr="00737D4B" w:rsidRDefault="00737D4B" w:rsidP="00737D4B">
                  <w:pPr>
                    <w:pStyle w:val="NoSpacing"/>
                    <w:rPr>
                      <w:rFonts w:ascii="Helvetica" w:hAnsi="Helvetica" w:cs="Helvetica"/>
                      <w:color w:val="222222"/>
                    </w:rPr>
                  </w:pPr>
                  <w:r w:rsidRPr="00737D4B">
                    <w:rPr>
                      <w:rFonts w:ascii="Helvetica" w:hAnsi="Helvetica" w:cs="Helvetica"/>
                      <w:color w:val="222222"/>
                    </w:rPr>
                    <w:t>Sep 29, 2023</w:t>
                  </w:r>
                </w:p>
              </w:tc>
            </w:tr>
            <w:tr w:rsidR="00737D4B" w:rsidRPr="00737D4B" w14:paraId="39BBDCAC" w14:textId="77777777" w:rsidTr="00737D4B">
              <w:trPr>
                <w:tblCellSpacing w:w="0" w:type="dxa"/>
              </w:trPr>
              <w:tc>
                <w:tcPr>
                  <w:tcW w:w="2470" w:type="dxa"/>
                  <w:noWrap/>
                  <w:hideMark/>
                </w:tcPr>
                <w:p w14:paraId="141C1C58" w14:textId="77777777" w:rsidR="00737D4B" w:rsidRPr="00737D4B" w:rsidRDefault="00737D4B" w:rsidP="00737D4B">
                  <w:pPr>
                    <w:pStyle w:val="NoSpacing"/>
                    <w:rPr>
                      <w:rFonts w:ascii="Helvetica" w:hAnsi="Helvetica" w:cs="Helvetica"/>
                      <w:b/>
                      <w:bCs/>
                      <w:color w:val="222222"/>
                    </w:rPr>
                  </w:pPr>
                  <w:r w:rsidRPr="00737D4B">
                    <w:rPr>
                      <w:rFonts w:ascii="Helvetica" w:hAnsi="Helvetica" w:cs="Helvetica"/>
                      <w:b/>
                      <w:bCs/>
                      <w:color w:val="222222"/>
                    </w:rPr>
                    <w:t>Original Closing Date for Applications:</w:t>
                  </w:r>
                </w:p>
              </w:tc>
              <w:tc>
                <w:tcPr>
                  <w:tcW w:w="2748" w:type="dxa"/>
                  <w:vAlign w:val="center"/>
                  <w:hideMark/>
                </w:tcPr>
                <w:p w14:paraId="15780DF3" w14:textId="77777777" w:rsidR="00737D4B" w:rsidRPr="00737D4B" w:rsidRDefault="00737D4B" w:rsidP="00737D4B">
                  <w:pPr>
                    <w:pStyle w:val="NoSpacing"/>
                    <w:rPr>
                      <w:rFonts w:ascii="Helvetica" w:hAnsi="Helvetica" w:cs="Helvetica"/>
                      <w:color w:val="222222"/>
                    </w:rPr>
                  </w:pPr>
                  <w:r w:rsidRPr="00737D4B">
                    <w:rPr>
                      <w:rFonts w:ascii="Helvetica" w:hAnsi="Helvetica" w:cs="Helvetica"/>
                      <w:color w:val="222222"/>
                    </w:rPr>
                    <w:t>Sep 30, 2024  </w:t>
                  </w:r>
                </w:p>
              </w:tc>
            </w:tr>
            <w:tr w:rsidR="00737D4B" w:rsidRPr="00737D4B" w14:paraId="483EF563" w14:textId="77777777" w:rsidTr="00737D4B">
              <w:trPr>
                <w:tblCellSpacing w:w="0" w:type="dxa"/>
              </w:trPr>
              <w:tc>
                <w:tcPr>
                  <w:tcW w:w="2470" w:type="dxa"/>
                  <w:noWrap/>
                  <w:hideMark/>
                </w:tcPr>
                <w:p w14:paraId="770D9191" w14:textId="77777777" w:rsidR="00737D4B" w:rsidRPr="00737D4B" w:rsidRDefault="00737D4B" w:rsidP="00737D4B">
                  <w:pPr>
                    <w:pStyle w:val="NoSpacing"/>
                    <w:rPr>
                      <w:rFonts w:ascii="Helvetica" w:hAnsi="Helvetica" w:cs="Helvetica"/>
                      <w:b/>
                      <w:bCs/>
                      <w:color w:val="222222"/>
                    </w:rPr>
                  </w:pPr>
                  <w:r w:rsidRPr="00737D4B">
                    <w:rPr>
                      <w:rFonts w:ascii="Helvetica" w:hAnsi="Helvetica" w:cs="Helvetica"/>
                      <w:b/>
                      <w:bCs/>
                      <w:color w:val="222222"/>
                    </w:rPr>
                    <w:t>Current Closing Date for Applications:</w:t>
                  </w:r>
                </w:p>
              </w:tc>
              <w:tc>
                <w:tcPr>
                  <w:tcW w:w="2748" w:type="dxa"/>
                  <w:vAlign w:val="center"/>
                  <w:hideMark/>
                </w:tcPr>
                <w:p w14:paraId="5E9654C5" w14:textId="77777777" w:rsidR="00737D4B" w:rsidRPr="00737D4B" w:rsidRDefault="00737D4B" w:rsidP="00737D4B">
                  <w:pPr>
                    <w:pStyle w:val="NoSpacing"/>
                    <w:rPr>
                      <w:rFonts w:ascii="Helvetica" w:hAnsi="Helvetica" w:cs="Helvetica"/>
                      <w:color w:val="222222"/>
                    </w:rPr>
                  </w:pPr>
                  <w:r w:rsidRPr="00737D4B">
                    <w:rPr>
                      <w:rFonts w:ascii="Helvetica" w:hAnsi="Helvetica" w:cs="Helvetica"/>
                      <w:color w:val="222222"/>
                    </w:rPr>
                    <w:t>Sep 30, 2024  </w:t>
                  </w:r>
                </w:p>
              </w:tc>
            </w:tr>
            <w:tr w:rsidR="00737D4B" w:rsidRPr="00737D4B" w14:paraId="47541D4C" w14:textId="77777777" w:rsidTr="00737D4B">
              <w:trPr>
                <w:tblCellSpacing w:w="0" w:type="dxa"/>
              </w:trPr>
              <w:tc>
                <w:tcPr>
                  <w:tcW w:w="2470" w:type="dxa"/>
                  <w:noWrap/>
                  <w:hideMark/>
                </w:tcPr>
                <w:p w14:paraId="3258BF6B" w14:textId="77777777" w:rsidR="00737D4B" w:rsidRPr="00737D4B" w:rsidRDefault="00737D4B" w:rsidP="00737D4B">
                  <w:pPr>
                    <w:pStyle w:val="NoSpacing"/>
                    <w:rPr>
                      <w:rFonts w:ascii="Helvetica" w:hAnsi="Helvetica" w:cs="Helvetica"/>
                      <w:b/>
                      <w:bCs/>
                      <w:color w:val="222222"/>
                    </w:rPr>
                  </w:pPr>
                  <w:r w:rsidRPr="00737D4B">
                    <w:rPr>
                      <w:rFonts w:ascii="Helvetica" w:hAnsi="Helvetica" w:cs="Helvetica"/>
                      <w:b/>
                      <w:bCs/>
                      <w:color w:val="222222"/>
                    </w:rPr>
                    <w:t>Archive Date:</w:t>
                  </w:r>
                </w:p>
              </w:tc>
              <w:tc>
                <w:tcPr>
                  <w:tcW w:w="2748" w:type="dxa"/>
                  <w:vAlign w:val="center"/>
                  <w:hideMark/>
                </w:tcPr>
                <w:p w14:paraId="11B4274B" w14:textId="77777777" w:rsidR="00737D4B" w:rsidRPr="00737D4B" w:rsidRDefault="00737D4B" w:rsidP="00737D4B">
                  <w:pPr>
                    <w:pStyle w:val="NoSpacing"/>
                    <w:rPr>
                      <w:rFonts w:ascii="Helvetica" w:hAnsi="Helvetica" w:cs="Helvetica"/>
                      <w:color w:val="222222"/>
                    </w:rPr>
                  </w:pPr>
                  <w:r w:rsidRPr="00737D4B">
                    <w:rPr>
                      <w:rFonts w:ascii="Helvetica" w:hAnsi="Helvetica" w:cs="Helvetica"/>
                      <w:color w:val="222222"/>
                    </w:rPr>
                    <w:t>Oct 30, 2024</w:t>
                  </w:r>
                </w:p>
              </w:tc>
            </w:tr>
            <w:tr w:rsidR="00737D4B" w:rsidRPr="00737D4B" w14:paraId="3B37E279" w14:textId="77777777" w:rsidTr="00737D4B">
              <w:trPr>
                <w:tblCellSpacing w:w="0" w:type="dxa"/>
              </w:trPr>
              <w:tc>
                <w:tcPr>
                  <w:tcW w:w="2470" w:type="dxa"/>
                  <w:noWrap/>
                  <w:hideMark/>
                </w:tcPr>
                <w:p w14:paraId="00F4B72B" w14:textId="77777777" w:rsidR="00737D4B" w:rsidRPr="00737D4B" w:rsidRDefault="00737D4B" w:rsidP="00737D4B">
                  <w:pPr>
                    <w:pStyle w:val="NoSpacing"/>
                    <w:rPr>
                      <w:rFonts w:ascii="Helvetica" w:hAnsi="Helvetica" w:cs="Helvetica"/>
                      <w:b/>
                      <w:bCs/>
                      <w:color w:val="222222"/>
                    </w:rPr>
                  </w:pPr>
                  <w:r w:rsidRPr="00737D4B">
                    <w:rPr>
                      <w:rFonts w:ascii="Helvetica" w:hAnsi="Helvetica" w:cs="Helvetica"/>
                      <w:b/>
                      <w:bCs/>
                      <w:color w:val="222222"/>
                    </w:rPr>
                    <w:t>Estimated Total Program Funding:</w:t>
                  </w:r>
                </w:p>
              </w:tc>
              <w:tc>
                <w:tcPr>
                  <w:tcW w:w="2748" w:type="dxa"/>
                  <w:vAlign w:val="center"/>
                  <w:hideMark/>
                </w:tcPr>
                <w:p w14:paraId="472395D5" w14:textId="77777777" w:rsidR="00737D4B" w:rsidRPr="00737D4B" w:rsidRDefault="00737D4B" w:rsidP="00737D4B">
                  <w:pPr>
                    <w:pStyle w:val="NoSpacing"/>
                    <w:rPr>
                      <w:rFonts w:ascii="Helvetica" w:hAnsi="Helvetica" w:cs="Helvetica"/>
                      <w:color w:val="222222"/>
                    </w:rPr>
                  </w:pPr>
                  <w:r w:rsidRPr="00737D4B">
                    <w:rPr>
                      <w:rFonts w:ascii="Helvetica" w:hAnsi="Helvetica" w:cs="Helvetica"/>
                      <w:color w:val="222222"/>
                    </w:rPr>
                    <w:t>$500,000,000</w:t>
                  </w:r>
                </w:p>
              </w:tc>
            </w:tr>
            <w:tr w:rsidR="00737D4B" w:rsidRPr="00737D4B" w14:paraId="4D7619D4" w14:textId="77777777" w:rsidTr="00737D4B">
              <w:trPr>
                <w:tblCellSpacing w:w="0" w:type="dxa"/>
              </w:trPr>
              <w:tc>
                <w:tcPr>
                  <w:tcW w:w="2470" w:type="dxa"/>
                  <w:noWrap/>
                  <w:hideMark/>
                </w:tcPr>
                <w:p w14:paraId="69F815F2" w14:textId="77777777" w:rsidR="00737D4B" w:rsidRPr="00737D4B" w:rsidRDefault="00737D4B" w:rsidP="00737D4B">
                  <w:pPr>
                    <w:pStyle w:val="NoSpacing"/>
                    <w:rPr>
                      <w:rFonts w:ascii="Helvetica" w:hAnsi="Helvetica" w:cs="Helvetica"/>
                      <w:b/>
                      <w:bCs/>
                      <w:color w:val="222222"/>
                    </w:rPr>
                  </w:pPr>
                  <w:r w:rsidRPr="00737D4B">
                    <w:rPr>
                      <w:rFonts w:ascii="Helvetica" w:hAnsi="Helvetica" w:cs="Helvetica"/>
                      <w:b/>
                      <w:bCs/>
                      <w:color w:val="222222"/>
                    </w:rPr>
                    <w:t>Award Ceiling:</w:t>
                  </w:r>
                </w:p>
              </w:tc>
              <w:tc>
                <w:tcPr>
                  <w:tcW w:w="2748" w:type="dxa"/>
                  <w:vAlign w:val="center"/>
                  <w:hideMark/>
                </w:tcPr>
                <w:p w14:paraId="6D6EC485" w14:textId="77777777" w:rsidR="00737D4B" w:rsidRPr="00737D4B" w:rsidRDefault="00737D4B" w:rsidP="00737D4B">
                  <w:pPr>
                    <w:pStyle w:val="NoSpacing"/>
                    <w:rPr>
                      <w:rFonts w:ascii="Helvetica" w:hAnsi="Helvetica" w:cs="Helvetica"/>
                      <w:color w:val="222222"/>
                    </w:rPr>
                  </w:pPr>
                  <w:r w:rsidRPr="00737D4B">
                    <w:rPr>
                      <w:rFonts w:ascii="Helvetica" w:hAnsi="Helvetica" w:cs="Helvetica"/>
                      <w:color w:val="222222"/>
                    </w:rPr>
                    <w:t>$5,000,000</w:t>
                  </w:r>
                </w:p>
              </w:tc>
            </w:tr>
            <w:tr w:rsidR="00737D4B" w:rsidRPr="00737D4B" w14:paraId="43C4E291" w14:textId="77777777" w:rsidTr="00737D4B">
              <w:trPr>
                <w:tblCellSpacing w:w="0" w:type="dxa"/>
              </w:trPr>
              <w:tc>
                <w:tcPr>
                  <w:tcW w:w="2470" w:type="dxa"/>
                  <w:noWrap/>
                  <w:hideMark/>
                </w:tcPr>
                <w:p w14:paraId="46C9A911" w14:textId="77777777" w:rsidR="00737D4B" w:rsidRPr="00737D4B" w:rsidRDefault="00737D4B" w:rsidP="00737D4B">
                  <w:pPr>
                    <w:pStyle w:val="NoSpacing"/>
                    <w:rPr>
                      <w:rFonts w:ascii="Helvetica" w:hAnsi="Helvetica" w:cs="Helvetica"/>
                      <w:b/>
                      <w:bCs/>
                      <w:color w:val="222222"/>
                    </w:rPr>
                  </w:pPr>
                  <w:r w:rsidRPr="00737D4B">
                    <w:rPr>
                      <w:rFonts w:ascii="Helvetica" w:hAnsi="Helvetica" w:cs="Helvetica"/>
                      <w:b/>
                      <w:bCs/>
                      <w:color w:val="222222"/>
                    </w:rPr>
                    <w:t>Award Floor:</w:t>
                  </w:r>
                </w:p>
              </w:tc>
              <w:tc>
                <w:tcPr>
                  <w:tcW w:w="2748" w:type="dxa"/>
                  <w:vAlign w:val="center"/>
                  <w:hideMark/>
                </w:tcPr>
                <w:p w14:paraId="4167BCDB" w14:textId="77777777" w:rsidR="00737D4B" w:rsidRPr="00737D4B" w:rsidRDefault="00737D4B" w:rsidP="00737D4B">
                  <w:pPr>
                    <w:pStyle w:val="NoSpacing"/>
                    <w:rPr>
                      <w:rFonts w:ascii="Helvetica" w:hAnsi="Helvetica" w:cs="Helvetica"/>
                      <w:color w:val="222222"/>
                    </w:rPr>
                  </w:pPr>
                  <w:r w:rsidRPr="00737D4B">
                    <w:rPr>
                      <w:rFonts w:ascii="Helvetica" w:hAnsi="Helvetica" w:cs="Helvetica"/>
                      <w:color w:val="222222"/>
                    </w:rPr>
                    <w:t>$5,000</w:t>
                  </w:r>
                </w:p>
              </w:tc>
            </w:tr>
          </w:tbl>
          <w:p w14:paraId="7334B9AD" w14:textId="77777777" w:rsidR="00737D4B" w:rsidRPr="00737D4B" w:rsidRDefault="00737D4B" w:rsidP="00737D4B">
            <w:pPr>
              <w:pStyle w:val="NoSpacing"/>
              <w:rPr>
                <w:rFonts w:ascii="Helvetica" w:hAnsi="Helvetica" w:cs="Helvetica"/>
                <w:color w:val="222222"/>
              </w:rPr>
            </w:pPr>
          </w:p>
        </w:tc>
      </w:tr>
    </w:tbl>
    <w:p w14:paraId="2680A84D" w14:textId="42194205" w:rsidR="00737D4B" w:rsidRPr="00737D4B" w:rsidRDefault="00737D4B" w:rsidP="00737D4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90"/>
        <w:gridCol w:w="6900"/>
      </w:tblGrid>
      <w:tr w:rsidR="00737D4B" w:rsidRPr="00737D4B" w14:paraId="7DD3B677" w14:textId="77777777" w:rsidTr="00737D4B">
        <w:trPr>
          <w:tblCellSpacing w:w="0" w:type="dxa"/>
        </w:trPr>
        <w:tc>
          <w:tcPr>
            <w:tcW w:w="0" w:type="auto"/>
            <w:noWrap/>
            <w:hideMark/>
          </w:tcPr>
          <w:p w14:paraId="30C55243" w14:textId="77777777" w:rsidR="00737D4B" w:rsidRPr="00737D4B" w:rsidRDefault="00737D4B" w:rsidP="00737D4B">
            <w:pPr>
              <w:pStyle w:val="NoSpacing"/>
              <w:rPr>
                <w:rFonts w:ascii="Helvetica" w:hAnsi="Helvetica" w:cs="Helvetica"/>
                <w:b/>
                <w:bCs/>
                <w:color w:val="222222"/>
              </w:rPr>
            </w:pPr>
            <w:r w:rsidRPr="00737D4B">
              <w:rPr>
                <w:rFonts w:ascii="Helvetica" w:hAnsi="Helvetica" w:cs="Helvetica"/>
                <w:b/>
                <w:bCs/>
                <w:color w:val="222222"/>
              </w:rPr>
              <w:t>Eligible Applicants:</w:t>
            </w:r>
          </w:p>
        </w:tc>
        <w:tc>
          <w:tcPr>
            <w:tcW w:w="5000" w:type="pct"/>
            <w:vAlign w:val="center"/>
            <w:hideMark/>
          </w:tcPr>
          <w:p w14:paraId="1CF1A856" w14:textId="77777777" w:rsidR="00737D4B" w:rsidRPr="00737D4B" w:rsidRDefault="00737D4B" w:rsidP="00737D4B">
            <w:pPr>
              <w:pStyle w:val="NoSpacing"/>
              <w:rPr>
                <w:rFonts w:ascii="Helvetica" w:hAnsi="Helvetica" w:cs="Helvetica"/>
                <w:color w:val="222222"/>
              </w:rPr>
            </w:pPr>
            <w:r w:rsidRPr="00737D4B">
              <w:rPr>
                <w:rFonts w:ascii="Helvetica" w:hAnsi="Helvetica" w:cs="Helvetica"/>
                <w:color w:val="222222"/>
              </w:rPr>
              <w:t>Unrestricted (i.e., open to any type of entity above), subject to any clarification in text field entitled "Additional Information on Eligibility"</w:t>
            </w:r>
          </w:p>
        </w:tc>
      </w:tr>
      <w:tr w:rsidR="00737D4B" w:rsidRPr="00737D4B" w14:paraId="26794558" w14:textId="77777777" w:rsidTr="00737D4B">
        <w:trPr>
          <w:tblCellSpacing w:w="0" w:type="dxa"/>
        </w:trPr>
        <w:tc>
          <w:tcPr>
            <w:tcW w:w="0" w:type="auto"/>
            <w:noWrap/>
            <w:hideMark/>
          </w:tcPr>
          <w:p w14:paraId="3E0C0185" w14:textId="77777777" w:rsidR="00737D4B" w:rsidRPr="00737D4B" w:rsidRDefault="00737D4B" w:rsidP="00737D4B">
            <w:pPr>
              <w:pStyle w:val="NoSpacing"/>
              <w:rPr>
                <w:rFonts w:ascii="Helvetica" w:hAnsi="Helvetica" w:cs="Helvetica"/>
                <w:b/>
                <w:bCs/>
                <w:color w:val="222222"/>
              </w:rPr>
            </w:pPr>
            <w:r w:rsidRPr="00737D4B">
              <w:rPr>
                <w:rFonts w:ascii="Helvetica" w:hAnsi="Helvetica" w:cs="Helvetica"/>
                <w:b/>
                <w:bCs/>
                <w:color w:val="222222"/>
              </w:rPr>
              <w:t>Additional Information on Eligibility:</w:t>
            </w:r>
          </w:p>
        </w:tc>
        <w:tc>
          <w:tcPr>
            <w:tcW w:w="5000" w:type="pct"/>
            <w:vAlign w:val="center"/>
            <w:hideMark/>
          </w:tcPr>
          <w:p w14:paraId="6DA322C1" w14:textId="77777777" w:rsidR="00737D4B" w:rsidRPr="00737D4B" w:rsidRDefault="00737D4B" w:rsidP="00737D4B">
            <w:pPr>
              <w:pStyle w:val="NoSpacing"/>
              <w:rPr>
                <w:rFonts w:ascii="Helvetica" w:hAnsi="Helvetica" w:cs="Helvetica"/>
                <w:color w:val="222222"/>
              </w:rPr>
            </w:pPr>
            <w:r w:rsidRPr="00737D4B">
              <w:rPr>
                <w:rFonts w:ascii="Helvetica" w:hAnsi="Helvetica" w:cs="Helvetica"/>
                <w:color w:val="222222"/>
              </w:rPr>
              <w:t> </w:t>
            </w:r>
          </w:p>
        </w:tc>
      </w:tr>
    </w:tbl>
    <w:p w14:paraId="156604EE" w14:textId="5E06A2B7" w:rsidR="00737D4B" w:rsidRPr="00737D4B" w:rsidRDefault="00737D4B" w:rsidP="00737D4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3"/>
        <w:gridCol w:w="7487"/>
      </w:tblGrid>
      <w:tr w:rsidR="00737D4B" w:rsidRPr="00737D4B" w14:paraId="0FAEFE70" w14:textId="77777777" w:rsidTr="00737D4B">
        <w:trPr>
          <w:tblCellSpacing w:w="0" w:type="dxa"/>
        </w:trPr>
        <w:tc>
          <w:tcPr>
            <w:tcW w:w="0" w:type="auto"/>
            <w:noWrap/>
            <w:hideMark/>
          </w:tcPr>
          <w:p w14:paraId="05D7EEA3" w14:textId="77777777" w:rsidR="00737D4B" w:rsidRPr="00737D4B" w:rsidRDefault="00737D4B" w:rsidP="00737D4B">
            <w:pPr>
              <w:pStyle w:val="NoSpacing"/>
              <w:rPr>
                <w:rFonts w:ascii="Helvetica" w:hAnsi="Helvetica" w:cs="Helvetica"/>
                <w:b/>
                <w:bCs/>
                <w:color w:val="222222"/>
              </w:rPr>
            </w:pPr>
            <w:r w:rsidRPr="00737D4B">
              <w:rPr>
                <w:rFonts w:ascii="Helvetica" w:hAnsi="Helvetica" w:cs="Helvetica"/>
                <w:b/>
                <w:bCs/>
                <w:color w:val="222222"/>
              </w:rPr>
              <w:t>Agency Name:</w:t>
            </w:r>
          </w:p>
        </w:tc>
        <w:tc>
          <w:tcPr>
            <w:tcW w:w="5000" w:type="pct"/>
            <w:vAlign w:val="center"/>
            <w:hideMark/>
          </w:tcPr>
          <w:p w14:paraId="47EAA454" w14:textId="77777777" w:rsidR="00737D4B" w:rsidRPr="00737D4B" w:rsidRDefault="00737D4B" w:rsidP="00737D4B">
            <w:pPr>
              <w:pStyle w:val="NoSpacing"/>
              <w:rPr>
                <w:rFonts w:ascii="Helvetica" w:hAnsi="Helvetica" w:cs="Helvetica"/>
                <w:color w:val="222222"/>
              </w:rPr>
            </w:pPr>
            <w:r w:rsidRPr="00737D4B">
              <w:rPr>
                <w:rFonts w:ascii="Helvetica" w:hAnsi="Helvetica" w:cs="Helvetica"/>
                <w:color w:val="222222"/>
              </w:rPr>
              <w:t>Office of Science</w:t>
            </w:r>
          </w:p>
        </w:tc>
      </w:tr>
      <w:tr w:rsidR="00737D4B" w:rsidRPr="00737D4B" w14:paraId="3673A95C" w14:textId="77777777" w:rsidTr="00737D4B">
        <w:trPr>
          <w:tblCellSpacing w:w="0" w:type="dxa"/>
        </w:trPr>
        <w:tc>
          <w:tcPr>
            <w:tcW w:w="0" w:type="auto"/>
            <w:noWrap/>
            <w:hideMark/>
          </w:tcPr>
          <w:p w14:paraId="4763D2F2" w14:textId="77777777" w:rsidR="00737D4B" w:rsidRPr="00737D4B" w:rsidRDefault="00737D4B" w:rsidP="00737D4B">
            <w:pPr>
              <w:pStyle w:val="NoSpacing"/>
              <w:rPr>
                <w:rFonts w:ascii="Helvetica" w:hAnsi="Helvetica" w:cs="Helvetica"/>
                <w:b/>
                <w:bCs/>
                <w:color w:val="222222"/>
              </w:rPr>
            </w:pPr>
            <w:r w:rsidRPr="00737D4B">
              <w:rPr>
                <w:rFonts w:ascii="Helvetica" w:hAnsi="Helvetica" w:cs="Helvetica"/>
                <w:b/>
                <w:bCs/>
                <w:color w:val="222222"/>
              </w:rPr>
              <w:t>Description:</w:t>
            </w:r>
          </w:p>
        </w:tc>
        <w:tc>
          <w:tcPr>
            <w:tcW w:w="5000" w:type="pct"/>
            <w:vAlign w:val="center"/>
            <w:hideMark/>
          </w:tcPr>
          <w:p w14:paraId="5BA079F6" w14:textId="77777777" w:rsidR="00737D4B" w:rsidRPr="00737D4B" w:rsidRDefault="00737D4B" w:rsidP="00737D4B">
            <w:pPr>
              <w:pStyle w:val="NoSpacing"/>
              <w:rPr>
                <w:rFonts w:ascii="Helvetica" w:hAnsi="Helvetica" w:cs="Helvetica"/>
                <w:color w:val="222222"/>
              </w:rPr>
            </w:pPr>
            <w:r w:rsidRPr="00737D4B">
              <w:rPr>
                <w:rFonts w:ascii="Helvetica" w:hAnsi="Helvetica" w:cs="Helvetica"/>
                <w:color w:val="222222"/>
              </w:rPr>
              <w:t xml:space="preserve">The Office of Science (SC) of the Department of Energy (DOE) hereby announces its continuing interest in receiving grant applications for support of work in the following program areas: Advanced Scientific Computing </w:t>
            </w:r>
            <w:r w:rsidRPr="00737D4B">
              <w:rPr>
                <w:rFonts w:ascii="Helvetica" w:hAnsi="Helvetica" w:cs="Helvetica"/>
                <w:color w:val="222222"/>
              </w:rPr>
              <w:lastRenderedPageBreak/>
              <w:t>Research, Basic Energy Sciences, Biological and Environmental Research, Fusion Energy Sciences, High Energy Physics, Nuclear Physics, Isotope R&amp;D and Production, and Accelerator R&amp;D and Production. On September 3, 1992, DOE published in the Federal Register the Office of Energy Research Financial Assistance Program (now called the Office of Science Financial Assistance Program), 10 CFR 605, as a Final Rule, which contained a solicitation for this program. Information about submission of applications, eligibility, limitations, evaluation and selection processes and other policies and procedures are specified in 10 CFR 605.</w:t>
            </w:r>
          </w:p>
        </w:tc>
      </w:tr>
      <w:tr w:rsidR="00737D4B" w:rsidRPr="00737D4B" w14:paraId="335418EE" w14:textId="77777777" w:rsidTr="00737D4B">
        <w:trPr>
          <w:tblCellSpacing w:w="0" w:type="dxa"/>
        </w:trPr>
        <w:tc>
          <w:tcPr>
            <w:tcW w:w="0" w:type="auto"/>
            <w:noWrap/>
            <w:hideMark/>
          </w:tcPr>
          <w:p w14:paraId="0E3503D8" w14:textId="77777777" w:rsidR="00737D4B" w:rsidRPr="00737D4B" w:rsidRDefault="00737D4B" w:rsidP="00737D4B">
            <w:pPr>
              <w:pStyle w:val="NoSpacing"/>
              <w:rPr>
                <w:rFonts w:ascii="Helvetica" w:hAnsi="Helvetica" w:cs="Helvetica"/>
                <w:b/>
                <w:bCs/>
                <w:color w:val="222222"/>
              </w:rPr>
            </w:pPr>
            <w:r w:rsidRPr="00737D4B">
              <w:rPr>
                <w:rFonts w:ascii="Helvetica" w:hAnsi="Helvetica" w:cs="Helvetica"/>
                <w:b/>
                <w:bCs/>
                <w:color w:val="222222"/>
              </w:rPr>
              <w:lastRenderedPageBreak/>
              <w:t>Link to Additional Information:</w:t>
            </w:r>
          </w:p>
        </w:tc>
        <w:tc>
          <w:tcPr>
            <w:tcW w:w="5000" w:type="pct"/>
            <w:vAlign w:val="center"/>
            <w:hideMark/>
          </w:tcPr>
          <w:p w14:paraId="22E12BA5" w14:textId="77777777" w:rsidR="00737D4B" w:rsidRPr="00737D4B" w:rsidRDefault="000E4EB0" w:rsidP="00737D4B">
            <w:pPr>
              <w:pStyle w:val="NoSpacing"/>
              <w:rPr>
                <w:rFonts w:ascii="Helvetica" w:hAnsi="Helvetica" w:cs="Helvetica"/>
                <w:color w:val="222222"/>
              </w:rPr>
            </w:pPr>
            <w:hyperlink r:id="rId322" w:anchor="relatedDocumentsTab" w:tooltip="See Related Documents" w:history="1">
              <w:r w:rsidR="00737D4B" w:rsidRPr="00737D4B">
                <w:rPr>
                  <w:rStyle w:val="Hyperlink"/>
                  <w:rFonts w:ascii="Helvetica" w:hAnsi="Helvetica" w:cs="Helvetica"/>
                </w:rPr>
                <w:t>See Related Documents</w:t>
              </w:r>
            </w:hyperlink>
          </w:p>
        </w:tc>
      </w:tr>
      <w:tr w:rsidR="00737D4B" w:rsidRPr="00737D4B" w14:paraId="677E638D" w14:textId="77777777" w:rsidTr="00737D4B">
        <w:trPr>
          <w:tblCellSpacing w:w="0" w:type="dxa"/>
        </w:trPr>
        <w:tc>
          <w:tcPr>
            <w:tcW w:w="0" w:type="auto"/>
            <w:noWrap/>
            <w:hideMark/>
          </w:tcPr>
          <w:p w14:paraId="3C4D40F2" w14:textId="77777777" w:rsidR="00737D4B" w:rsidRPr="00737D4B" w:rsidRDefault="00737D4B" w:rsidP="00737D4B">
            <w:pPr>
              <w:pStyle w:val="NoSpacing"/>
              <w:rPr>
                <w:rFonts w:ascii="Helvetica" w:hAnsi="Helvetica" w:cs="Helvetica"/>
                <w:b/>
                <w:bCs/>
                <w:color w:val="222222"/>
              </w:rPr>
            </w:pPr>
            <w:r w:rsidRPr="00737D4B">
              <w:rPr>
                <w:rFonts w:ascii="Helvetica" w:hAnsi="Helvetica" w:cs="Helvetica"/>
                <w:b/>
                <w:bCs/>
                <w:color w:val="222222"/>
              </w:rPr>
              <w:t>Grantor Contact Information:</w:t>
            </w:r>
          </w:p>
        </w:tc>
        <w:tc>
          <w:tcPr>
            <w:tcW w:w="5000" w:type="pct"/>
            <w:vAlign w:val="center"/>
            <w:hideMark/>
          </w:tcPr>
          <w:p w14:paraId="7AC15F9F" w14:textId="77777777" w:rsidR="00737D4B" w:rsidRPr="00737D4B" w:rsidRDefault="00737D4B" w:rsidP="00737D4B">
            <w:pPr>
              <w:pStyle w:val="NoSpacing"/>
              <w:rPr>
                <w:rFonts w:ascii="Helvetica" w:hAnsi="Helvetica" w:cs="Helvetica"/>
                <w:color w:val="222222"/>
              </w:rPr>
            </w:pPr>
            <w:r w:rsidRPr="00737D4B">
              <w:rPr>
                <w:rFonts w:ascii="Helvetica" w:hAnsi="Helvetica" w:cs="Helvetica"/>
                <w:color w:val="222222"/>
              </w:rPr>
              <w:t>If you have difficulty accessing the full announcement electronically, please contact:</w:t>
            </w:r>
            <w:r w:rsidRPr="00737D4B">
              <w:rPr>
                <w:rFonts w:ascii="Helvetica" w:hAnsi="Helvetica" w:cs="Helvetica"/>
                <w:color w:val="222222"/>
              </w:rPr>
              <w:br/>
            </w:r>
            <w:r w:rsidRPr="00737D4B">
              <w:rPr>
                <w:rFonts w:ascii="Helvetica" w:hAnsi="Helvetica" w:cs="Helvetica"/>
                <w:color w:val="222222"/>
              </w:rPr>
              <w:br/>
              <w:t>SC.Grantsandcontracts@science.doe.gov</w:t>
            </w:r>
            <w:r w:rsidRPr="00737D4B">
              <w:rPr>
                <w:rFonts w:ascii="Helvetica" w:hAnsi="Helvetica" w:cs="Helvetica"/>
                <w:color w:val="222222"/>
              </w:rPr>
              <w:br/>
            </w:r>
            <w:r w:rsidRPr="00737D4B">
              <w:rPr>
                <w:rFonts w:ascii="Helvetica" w:hAnsi="Helvetica" w:cs="Helvetica"/>
                <w:color w:val="222222"/>
              </w:rPr>
              <w:br/>
            </w:r>
            <w:hyperlink r:id="rId323" w:history="1">
              <w:r w:rsidRPr="00737D4B">
                <w:rPr>
                  <w:rStyle w:val="Hyperlink"/>
                  <w:rFonts w:ascii="Helvetica" w:hAnsi="Helvetica" w:cs="Helvetica"/>
                </w:rPr>
                <w:t>SC.grantsandcontracts@science.doe.gov</w:t>
              </w:r>
            </w:hyperlink>
          </w:p>
        </w:tc>
      </w:tr>
    </w:tbl>
    <w:p w14:paraId="0DC6E8AF" w14:textId="22D92BFC" w:rsidR="00737D4B" w:rsidRDefault="00737D4B" w:rsidP="00737D4B">
      <w:pPr>
        <w:pStyle w:val="NoSpacing"/>
        <w:rPr>
          <w:rFonts w:ascii="Helvetica" w:hAnsi="Helvetica" w:cs="Helvetica"/>
          <w:sz w:val="24"/>
          <w:szCs w:val="24"/>
        </w:rPr>
      </w:pPr>
      <w:r w:rsidRPr="00C75E71">
        <w:rPr>
          <w:rFonts w:ascii="Helvetica" w:hAnsi="Helvetica" w:cs="Helvetica"/>
          <w:color w:val="222222"/>
          <w:sz w:val="24"/>
          <w:szCs w:val="24"/>
        </w:rPr>
        <w:br/>
      </w:r>
      <w:hyperlink r:id="rId324" w:tgtFrame="_blank" w:history="1">
        <w:r w:rsidRPr="00C75E71">
          <w:rPr>
            <w:rStyle w:val="Hyperlink"/>
            <w:rFonts w:ascii="Helvetica" w:hAnsi="Helvetica" w:cs="Helvetica"/>
            <w:color w:val="1155CC"/>
            <w:sz w:val="24"/>
            <w:szCs w:val="24"/>
            <w:shd w:val="clear" w:color="auto" w:fill="FFFFFF"/>
          </w:rPr>
          <w:t>https://www.grants.gov/web/grants/view-opportunity.html?oppId=350408</w:t>
        </w:r>
      </w:hyperlink>
    </w:p>
    <w:p w14:paraId="04DF8390" w14:textId="77777777" w:rsidR="00737D4B" w:rsidRDefault="00737D4B" w:rsidP="00505873">
      <w:pPr>
        <w:widowControl w:val="0"/>
        <w:autoSpaceDE w:val="0"/>
        <w:autoSpaceDN w:val="0"/>
        <w:adjustRightInd w:val="0"/>
        <w:rPr>
          <w:rFonts w:ascii="Helvetica" w:hAnsi="Helvetica" w:cs="Helvetica"/>
          <w:b/>
          <w:bCs/>
        </w:rPr>
      </w:pPr>
    </w:p>
    <w:p w14:paraId="0FD34F38" w14:textId="3F028DEA" w:rsidR="00801A3E" w:rsidRDefault="00801A3E" w:rsidP="00505873">
      <w:pPr>
        <w:widowControl w:val="0"/>
        <w:pBdr>
          <w:bottom w:val="single" w:sz="6" w:space="1" w:color="auto"/>
        </w:pBdr>
        <w:autoSpaceDE w:val="0"/>
        <w:autoSpaceDN w:val="0"/>
        <w:adjustRightInd w:val="0"/>
        <w:rPr>
          <w:rStyle w:val="Hyperlink"/>
          <w:rFonts w:ascii="Helvetica" w:hAnsi="Helvetica" w:cs="Helvetica"/>
          <w:color w:val="1155CC"/>
          <w:shd w:val="clear" w:color="auto" w:fill="FFFFFF"/>
        </w:rPr>
      </w:pPr>
    </w:p>
    <w:p w14:paraId="1468F760" w14:textId="08F48B08" w:rsidR="00A425E2" w:rsidRDefault="00A425E2" w:rsidP="00505873">
      <w:pPr>
        <w:widowControl w:val="0"/>
        <w:autoSpaceDE w:val="0"/>
        <w:autoSpaceDN w:val="0"/>
        <w:adjustRightInd w:val="0"/>
        <w:rPr>
          <w:rFonts w:ascii="Helvetica" w:hAnsi="Helvetica"/>
          <w:color w:val="000000"/>
        </w:rPr>
      </w:pPr>
      <w:bookmarkStart w:id="338" w:name="DOE23ContinuationOffScienceFinancial"/>
      <w:bookmarkEnd w:id="338"/>
    </w:p>
    <w:p w14:paraId="0F3F5A06" w14:textId="6A615FCD" w:rsidR="006F6CDA" w:rsidRDefault="0077741F" w:rsidP="00007B7B">
      <w:pPr>
        <w:pStyle w:val="NoSpacing"/>
        <w:rPr>
          <w:rFonts w:ascii="Helvetica" w:hAnsi="Helvetica" w:cs="Helvetica"/>
          <w:b/>
          <w:bCs/>
        </w:rPr>
      </w:pPr>
      <w:bookmarkStart w:id="339" w:name="DOEResearch"/>
      <w:bookmarkEnd w:id="339"/>
      <w:r w:rsidRPr="00AC4C74">
        <w:rPr>
          <w:rFonts w:ascii="Helvetica" w:hAnsi="Helvetica" w:cs="Helvetica"/>
          <w:b/>
          <w:bCs/>
          <w:sz w:val="24"/>
          <w:szCs w:val="24"/>
        </w:rPr>
        <w:t>Research</w:t>
      </w:r>
      <w:r w:rsidRPr="00AC4C74">
        <w:rPr>
          <w:rFonts w:ascii="Helvetica" w:hAnsi="Helvetica" w:cs="Helvetica"/>
          <w:b/>
          <w:bCs/>
        </w:rPr>
        <w:t>:</w:t>
      </w:r>
      <w:r w:rsidR="006F6CDA" w:rsidRPr="00736A0A">
        <w:rPr>
          <w:rFonts w:ascii="Helvetica" w:hAnsi="Helvetica" w:cs="Helvetica"/>
          <w:color w:val="222222"/>
          <w:sz w:val="24"/>
          <w:szCs w:val="24"/>
        </w:rPr>
        <w:br/>
      </w:r>
    </w:p>
    <w:p w14:paraId="3598F01A" w14:textId="473FE565" w:rsidR="00A273FA" w:rsidRDefault="00A273FA" w:rsidP="00007B7B">
      <w:pPr>
        <w:pStyle w:val="NoSpacing"/>
        <w:rPr>
          <w:rStyle w:val="Hyperlink"/>
          <w:rFonts w:ascii="Helvetica" w:hAnsi="Helvetica" w:cs="Helvetica"/>
          <w:color w:val="1155CC"/>
          <w:sz w:val="24"/>
          <w:szCs w:val="24"/>
          <w:shd w:val="clear" w:color="auto" w:fill="FFFFFF"/>
        </w:rPr>
      </w:pPr>
      <w:r w:rsidRPr="00483A46">
        <w:rPr>
          <w:rFonts w:ascii="Helvetica" w:hAnsi="Helvetica" w:cs="Helvetica"/>
          <w:color w:val="222222"/>
          <w:sz w:val="24"/>
          <w:szCs w:val="24"/>
          <w:shd w:val="clear" w:color="auto" w:fill="FFFFFF"/>
        </w:rPr>
        <w:t>Golden Field Office</w:t>
      </w:r>
      <w:r w:rsidRPr="00483A46">
        <w:rPr>
          <w:rFonts w:ascii="Helvetica" w:hAnsi="Helvetica" w:cs="Helvetica"/>
          <w:color w:val="222222"/>
          <w:sz w:val="24"/>
          <w:szCs w:val="24"/>
        </w:rPr>
        <w:br/>
      </w:r>
      <w:r w:rsidRPr="00483A46">
        <w:rPr>
          <w:rFonts w:ascii="Helvetica" w:hAnsi="Helvetica" w:cs="Helvetica"/>
          <w:color w:val="222222"/>
          <w:sz w:val="24"/>
          <w:szCs w:val="24"/>
          <w:shd w:val="clear" w:color="auto" w:fill="FFFFFF"/>
        </w:rPr>
        <w:t>DE-FOA-0003132 Bipartisan Infrastructure Law (BIL) 40513: Career Skills Training</w:t>
      </w:r>
      <w:r w:rsidRPr="00483A46">
        <w:rPr>
          <w:rFonts w:ascii="Helvetica" w:hAnsi="Helvetica" w:cs="Helvetica"/>
          <w:color w:val="222222"/>
          <w:sz w:val="24"/>
          <w:szCs w:val="24"/>
        </w:rPr>
        <w:br/>
      </w:r>
      <w:r w:rsidRPr="00483A46">
        <w:rPr>
          <w:rFonts w:ascii="Helvetica" w:hAnsi="Helvetica" w:cs="Helvetica"/>
          <w:color w:val="222222"/>
          <w:sz w:val="24"/>
          <w:szCs w:val="24"/>
          <w:shd w:val="clear" w:color="auto" w:fill="FFFFFF"/>
        </w:rPr>
        <w:t>Synopsis 1</w:t>
      </w:r>
      <w:r w:rsidRPr="00483A46">
        <w:rPr>
          <w:rFonts w:ascii="Helvetica" w:hAnsi="Helvetica" w:cs="Helvetica"/>
          <w:color w:val="222222"/>
          <w:sz w:val="24"/>
          <w:szCs w:val="24"/>
        </w:rPr>
        <w:br/>
      </w:r>
      <w:hyperlink r:id="rId325" w:tgtFrame="_blank" w:history="1">
        <w:r w:rsidRPr="00483A46">
          <w:rPr>
            <w:rStyle w:val="Hyperlink"/>
            <w:rFonts w:ascii="Helvetica" w:hAnsi="Helvetica" w:cs="Helvetica"/>
            <w:color w:val="1155CC"/>
            <w:sz w:val="24"/>
            <w:szCs w:val="24"/>
            <w:shd w:val="clear" w:color="auto" w:fill="FFFFFF"/>
          </w:rPr>
          <w:t>https://www.grants.gov/web/grants/view-opportunity.html?oppId=350254</w:t>
        </w:r>
      </w:hyperlink>
    </w:p>
    <w:p w14:paraId="0879120D" w14:textId="77777777" w:rsidR="00A273FA" w:rsidRDefault="00A273FA" w:rsidP="00A273FA">
      <w:pPr>
        <w:pStyle w:val="NoSpacing"/>
        <w:rPr>
          <w:rFonts w:ascii="Helvetica" w:hAnsi="Helvetica" w:cs="Helvetica"/>
          <w:sz w:val="24"/>
          <w:szCs w:val="24"/>
        </w:rPr>
      </w:pPr>
      <w:r w:rsidRPr="00AB22D5">
        <w:rPr>
          <w:rFonts w:ascii="Helvetica" w:hAnsi="Helvetica" w:cs="Helvetica"/>
          <w:color w:val="222222"/>
          <w:sz w:val="24"/>
          <w:szCs w:val="24"/>
          <w:shd w:val="clear" w:color="auto" w:fill="FFFFFF"/>
        </w:rPr>
        <w:t>Golden Field Office</w:t>
      </w:r>
      <w:r w:rsidRPr="00AB22D5">
        <w:rPr>
          <w:rFonts w:ascii="Helvetica" w:hAnsi="Helvetica" w:cs="Helvetica"/>
          <w:color w:val="222222"/>
          <w:sz w:val="24"/>
          <w:szCs w:val="24"/>
        </w:rPr>
        <w:br/>
      </w:r>
      <w:r w:rsidRPr="00AB22D5">
        <w:rPr>
          <w:rFonts w:ascii="Helvetica" w:hAnsi="Helvetica" w:cs="Helvetica"/>
          <w:color w:val="222222"/>
          <w:sz w:val="24"/>
          <w:szCs w:val="24"/>
          <w:shd w:val="clear" w:color="auto" w:fill="FFFFFF"/>
        </w:rPr>
        <w:t>Solar-thermal Fuels and Thermal Energy Storage via Concentrated Solar-thermal Energy</w:t>
      </w:r>
      <w:r w:rsidRPr="00AB22D5">
        <w:rPr>
          <w:rFonts w:ascii="Helvetica" w:hAnsi="Helvetica" w:cs="Helvetica"/>
          <w:color w:val="222222"/>
          <w:sz w:val="24"/>
          <w:szCs w:val="24"/>
        </w:rPr>
        <w:br/>
      </w:r>
      <w:r w:rsidRPr="00AB22D5">
        <w:rPr>
          <w:rFonts w:ascii="Helvetica" w:hAnsi="Helvetica" w:cs="Helvetica"/>
          <w:color w:val="222222"/>
          <w:sz w:val="24"/>
          <w:szCs w:val="24"/>
          <w:shd w:val="clear" w:color="auto" w:fill="FFFFFF"/>
        </w:rPr>
        <w:t>Synopsis 1</w:t>
      </w:r>
      <w:r w:rsidRPr="00AB22D5">
        <w:rPr>
          <w:rFonts w:ascii="Helvetica" w:hAnsi="Helvetica" w:cs="Helvetica"/>
          <w:color w:val="222222"/>
          <w:sz w:val="24"/>
          <w:szCs w:val="24"/>
        </w:rPr>
        <w:br/>
      </w:r>
      <w:hyperlink r:id="rId326" w:tgtFrame="_blank" w:history="1">
        <w:r w:rsidRPr="00AB22D5">
          <w:rPr>
            <w:rStyle w:val="Hyperlink"/>
            <w:rFonts w:ascii="Helvetica" w:hAnsi="Helvetica" w:cs="Helvetica"/>
            <w:color w:val="1155CC"/>
            <w:sz w:val="24"/>
            <w:szCs w:val="24"/>
            <w:shd w:val="clear" w:color="auto" w:fill="FFFFFF"/>
          </w:rPr>
          <w:t>https://www.grants.gov/web/grants/view-opportunity.html?oppId=350272</w:t>
        </w:r>
      </w:hyperlink>
    </w:p>
    <w:p w14:paraId="3E59C990" w14:textId="77777777" w:rsidR="00A273FA" w:rsidRDefault="00A273FA" w:rsidP="00007B7B">
      <w:pPr>
        <w:pStyle w:val="NoSpacing"/>
        <w:rPr>
          <w:rFonts w:ascii="Helvetica" w:hAnsi="Helvetica" w:cs="Helvetica"/>
          <w:b/>
          <w:bCs/>
        </w:rPr>
      </w:pPr>
    </w:p>
    <w:p w14:paraId="65B89D68" w14:textId="0E91EE5F" w:rsidR="00F20031" w:rsidRDefault="00F20031" w:rsidP="00007B7B">
      <w:pPr>
        <w:pStyle w:val="NoSpacing"/>
        <w:rPr>
          <w:rFonts w:ascii="Helvetica" w:hAnsi="Helvetica" w:cs="Helvetica"/>
          <w:b/>
          <w:bCs/>
        </w:rPr>
      </w:pPr>
      <w:r w:rsidRPr="00C01304">
        <w:rPr>
          <w:rFonts w:ascii="Helvetica" w:hAnsi="Helvetica" w:cs="Helvetica"/>
          <w:color w:val="222222"/>
          <w:sz w:val="24"/>
          <w:szCs w:val="24"/>
          <w:shd w:val="clear" w:color="auto" w:fill="FFFFFF"/>
        </w:rPr>
        <w:t>Golden Field Office</w:t>
      </w:r>
      <w:r w:rsidRPr="00C01304">
        <w:rPr>
          <w:rFonts w:ascii="Helvetica" w:hAnsi="Helvetica" w:cs="Helvetica"/>
          <w:color w:val="222222"/>
          <w:sz w:val="24"/>
          <w:szCs w:val="24"/>
        </w:rPr>
        <w:br/>
      </w:r>
      <w:r w:rsidRPr="00C01304">
        <w:rPr>
          <w:rFonts w:ascii="Helvetica" w:hAnsi="Helvetica" w:cs="Helvetica"/>
          <w:color w:val="222222"/>
          <w:sz w:val="24"/>
          <w:szCs w:val="24"/>
          <w:shd w:val="clear" w:color="auto" w:fill="FFFFFF"/>
        </w:rPr>
        <w:t>Advancing U.S. Thin-Film Solar Photovoltaics</w:t>
      </w:r>
      <w:r w:rsidRPr="00C01304">
        <w:rPr>
          <w:rFonts w:ascii="Helvetica" w:hAnsi="Helvetica" w:cs="Helvetica"/>
          <w:color w:val="222222"/>
          <w:sz w:val="24"/>
          <w:szCs w:val="24"/>
        </w:rPr>
        <w:br/>
      </w:r>
      <w:r w:rsidRPr="00C01304">
        <w:rPr>
          <w:rFonts w:ascii="Helvetica" w:hAnsi="Helvetica" w:cs="Helvetica"/>
          <w:color w:val="222222"/>
          <w:sz w:val="24"/>
          <w:szCs w:val="24"/>
          <w:shd w:val="clear" w:color="auto" w:fill="FFFFFF"/>
        </w:rPr>
        <w:t>Synopsis 1</w:t>
      </w:r>
      <w:r w:rsidRPr="00C01304">
        <w:rPr>
          <w:rFonts w:ascii="Helvetica" w:hAnsi="Helvetica" w:cs="Helvetica"/>
          <w:color w:val="222222"/>
          <w:sz w:val="24"/>
          <w:szCs w:val="24"/>
        </w:rPr>
        <w:br/>
      </w:r>
      <w:hyperlink r:id="rId327" w:tgtFrame="_blank" w:history="1">
        <w:r w:rsidRPr="00C01304">
          <w:rPr>
            <w:rStyle w:val="Hyperlink"/>
            <w:rFonts w:ascii="Helvetica" w:hAnsi="Helvetica" w:cs="Helvetica"/>
            <w:color w:val="1155CC"/>
            <w:sz w:val="24"/>
            <w:szCs w:val="24"/>
            <w:shd w:val="clear" w:color="auto" w:fill="FFFFFF"/>
          </w:rPr>
          <w:t>https://www.grants.gov/web/grants/view-opportunity.html?oppId=350183</w:t>
        </w:r>
      </w:hyperlink>
      <w:r w:rsidRPr="00C01304">
        <w:rPr>
          <w:rFonts w:ascii="Helvetica" w:hAnsi="Helvetica" w:cs="Helvetica"/>
          <w:color w:val="222222"/>
          <w:sz w:val="24"/>
          <w:szCs w:val="24"/>
        </w:rPr>
        <w:br/>
      </w:r>
    </w:p>
    <w:p w14:paraId="3357B12C" w14:textId="77777777" w:rsidR="00737D4B" w:rsidRDefault="00737D4B" w:rsidP="00737D4B">
      <w:pPr>
        <w:pStyle w:val="NoSpacing"/>
        <w:rPr>
          <w:rFonts w:ascii="Helvetica" w:hAnsi="Helvetica" w:cs="Helvetica"/>
          <w:color w:val="222222"/>
          <w:sz w:val="24"/>
          <w:szCs w:val="24"/>
          <w:shd w:val="clear" w:color="auto" w:fill="FFFFFF"/>
        </w:rPr>
      </w:pPr>
      <w:r w:rsidRPr="00C75E71">
        <w:rPr>
          <w:rFonts w:ascii="Helvetica" w:hAnsi="Helvetica" w:cs="Helvetica"/>
          <w:color w:val="222222"/>
          <w:sz w:val="24"/>
          <w:szCs w:val="24"/>
          <w:shd w:val="clear" w:color="auto" w:fill="FFFFFF"/>
        </w:rPr>
        <w:t>Golden Field Office</w:t>
      </w:r>
      <w:r w:rsidRPr="00C75E71">
        <w:rPr>
          <w:rFonts w:ascii="Helvetica" w:hAnsi="Helvetica" w:cs="Helvetica"/>
          <w:color w:val="222222"/>
          <w:sz w:val="24"/>
          <w:szCs w:val="24"/>
        </w:rPr>
        <w:br/>
      </w:r>
      <w:r w:rsidRPr="00C75E71">
        <w:rPr>
          <w:rFonts w:ascii="Helvetica" w:hAnsi="Helvetica" w:cs="Helvetica"/>
          <w:color w:val="222222"/>
          <w:sz w:val="24"/>
          <w:szCs w:val="24"/>
          <w:shd w:val="clear" w:color="auto" w:fill="FFFFFF"/>
        </w:rPr>
        <w:t>DE-FOA-0003126 Grid Development Office (GDO) Wholesale Electricity Market Studies and Engagements Funding Opportunity Announcement (FOA)</w:t>
      </w:r>
      <w:r w:rsidRPr="00C75E71">
        <w:rPr>
          <w:rFonts w:ascii="Helvetica" w:hAnsi="Helvetica" w:cs="Helvetica"/>
          <w:color w:val="222222"/>
          <w:sz w:val="24"/>
          <w:szCs w:val="24"/>
        </w:rPr>
        <w:br/>
      </w:r>
      <w:r w:rsidRPr="00C75E71">
        <w:rPr>
          <w:rFonts w:ascii="Helvetica" w:hAnsi="Helvetica" w:cs="Helvetica"/>
          <w:color w:val="222222"/>
          <w:sz w:val="24"/>
          <w:szCs w:val="24"/>
          <w:shd w:val="clear" w:color="auto" w:fill="FFFFFF"/>
        </w:rPr>
        <w:t>Synopsis 1</w:t>
      </w:r>
      <w:r w:rsidRPr="00C75E71">
        <w:rPr>
          <w:rFonts w:ascii="Helvetica" w:hAnsi="Helvetica" w:cs="Helvetica"/>
          <w:color w:val="222222"/>
          <w:sz w:val="24"/>
          <w:szCs w:val="24"/>
        </w:rPr>
        <w:br/>
      </w:r>
      <w:hyperlink r:id="rId328" w:tgtFrame="_blank" w:history="1">
        <w:r w:rsidRPr="00C75E71">
          <w:rPr>
            <w:rStyle w:val="Hyperlink"/>
            <w:rFonts w:ascii="Helvetica" w:hAnsi="Helvetica" w:cs="Helvetica"/>
            <w:color w:val="1155CC"/>
            <w:sz w:val="24"/>
            <w:szCs w:val="24"/>
            <w:shd w:val="clear" w:color="auto" w:fill="FFFFFF"/>
          </w:rPr>
          <w:t>https://www.grants.gov/web/grants/view-opportunity.html?oppId=350396</w:t>
        </w:r>
      </w:hyperlink>
      <w:r w:rsidRPr="00C75E71">
        <w:rPr>
          <w:rFonts w:ascii="Helvetica" w:hAnsi="Helvetica" w:cs="Helvetica"/>
          <w:color w:val="222222"/>
          <w:sz w:val="24"/>
          <w:szCs w:val="24"/>
        </w:rPr>
        <w:br/>
      </w:r>
    </w:p>
    <w:p w14:paraId="4072A886" w14:textId="2D95F6CF" w:rsidR="00737D4B" w:rsidRPr="00737D4B" w:rsidRDefault="00737D4B" w:rsidP="00737D4B">
      <w:pPr>
        <w:pStyle w:val="NoSpacing"/>
        <w:rPr>
          <w:rFonts w:ascii="Helvetica" w:hAnsi="Helvetica" w:cs="Helvetica"/>
          <w:b/>
          <w:bCs/>
          <w:color w:val="222222"/>
          <w:sz w:val="24"/>
          <w:szCs w:val="24"/>
        </w:rPr>
      </w:pPr>
      <w:r w:rsidRPr="00C75E71">
        <w:rPr>
          <w:rFonts w:ascii="Helvetica" w:hAnsi="Helvetica" w:cs="Helvetica"/>
          <w:color w:val="222222"/>
          <w:sz w:val="24"/>
          <w:szCs w:val="24"/>
          <w:shd w:val="clear" w:color="auto" w:fill="FFFFFF"/>
        </w:rPr>
        <w:t>Golden Field Office</w:t>
      </w:r>
      <w:r w:rsidRPr="00C75E71">
        <w:rPr>
          <w:rFonts w:ascii="Helvetica" w:hAnsi="Helvetica" w:cs="Helvetica"/>
          <w:color w:val="222222"/>
          <w:sz w:val="24"/>
          <w:szCs w:val="24"/>
        </w:rPr>
        <w:br/>
      </w:r>
      <w:r w:rsidRPr="00C75E71">
        <w:rPr>
          <w:rFonts w:ascii="Helvetica" w:hAnsi="Helvetica" w:cs="Helvetica"/>
          <w:color w:val="222222"/>
          <w:sz w:val="24"/>
          <w:szCs w:val="24"/>
          <w:shd w:val="clear" w:color="auto" w:fill="FFFFFF"/>
        </w:rPr>
        <w:t>Installation Noise Reduction and Reliable Moorings for Offshore Wind and Marine Energy</w:t>
      </w:r>
      <w:r w:rsidRPr="00C75E71">
        <w:rPr>
          <w:rFonts w:ascii="Helvetica" w:hAnsi="Helvetica" w:cs="Helvetica"/>
          <w:color w:val="222222"/>
          <w:sz w:val="24"/>
          <w:szCs w:val="24"/>
        </w:rPr>
        <w:br/>
      </w:r>
      <w:r w:rsidRPr="00C75E71">
        <w:rPr>
          <w:rFonts w:ascii="Helvetica" w:hAnsi="Helvetica" w:cs="Helvetica"/>
          <w:color w:val="222222"/>
          <w:sz w:val="24"/>
          <w:szCs w:val="24"/>
          <w:shd w:val="clear" w:color="auto" w:fill="FFFFFF"/>
        </w:rPr>
        <w:t>Synopsis 1</w:t>
      </w:r>
      <w:r w:rsidRPr="00C75E71">
        <w:rPr>
          <w:rFonts w:ascii="Helvetica" w:hAnsi="Helvetica" w:cs="Helvetica"/>
          <w:color w:val="222222"/>
          <w:sz w:val="24"/>
          <w:szCs w:val="24"/>
        </w:rPr>
        <w:br/>
      </w:r>
      <w:hyperlink r:id="rId329" w:tgtFrame="_blank" w:history="1">
        <w:r w:rsidRPr="00C75E71">
          <w:rPr>
            <w:rStyle w:val="Hyperlink"/>
            <w:rFonts w:ascii="Helvetica" w:hAnsi="Helvetica" w:cs="Helvetica"/>
            <w:color w:val="1155CC"/>
            <w:sz w:val="24"/>
            <w:szCs w:val="24"/>
            <w:shd w:val="clear" w:color="auto" w:fill="FFFFFF"/>
          </w:rPr>
          <w:t>https://www.grants.gov/web/grants/view-opportunity.html?oppId=350420</w:t>
        </w:r>
      </w:hyperlink>
    </w:p>
    <w:p w14:paraId="12D292D5" w14:textId="77777777" w:rsidR="00737D4B" w:rsidRDefault="00737D4B" w:rsidP="00007B7B">
      <w:pPr>
        <w:pStyle w:val="NoSpacing"/>
        <w:rPr>
          <w:rFonts w:ascii="Helvetica" w:hAnsi="Helvetica" w:cs="Helvetica"/>
          <w:b/>
          <w:bCs/>
        </w:rPr>
      </w:pPr>
    </w:p>
    <w:p w14:paraId="1E10A56C" w14:textId="77777777" w:rsidR="00F20031" w:rsidRDefault="00F20031" w:rsidP="00F20031">
      <w:pPr>
        <w:rPr>
          <w:rStyle w:val="Hyperlink"/>
          <w:rFonts w:ascii="Helvetica" w:hAnsi="Helvetica" w:cs="Helvetica"/>
          <w:shd w:val="clear" w:color="auto" w:fill="FFFFFF"/>
        </w:rPr>
      </w:pPr>
      <w:r w:rsidRPr="00F90821">
        <w:rPr>
          <w:rFonts w:ascii="Helvetica" w:hAnsi="Helvetica" w:cs="Helvetica"/>
          <w:color w:val="222222"/>
          <w:highlight w:val="cyan"/>
          <w:shd w:val="clear" w:color="auto" w:fill="FFFFFF"/>
        </w:rPr>
        <w:t>National Energy Technology Laboratory</w:t>
      </w:r>
      <w:r w:rsidRPr="00F90821">
        <w:rPr>
          <w:rFonts w:ascii="Helvetica" w:hAnsi="Helvetica" w:cs="Helvetica"/>
          <w:color w:val="222222"/>
          <w:highlight w:val="cyan"/>
        </w:rPr>
        <w:br/>
      </w:r>
      <w:r w:rsidRPr="00F90821">
        <w:rPr>
          <w:rFonts w:ascii="Helvetica" w:hAnsi="Helvetica" w:cs="Helvetica"/>
          <w:color w:val="222222"/>
          <w:highlight w:val="cyan"/>
          <w:shd w:val="clear" w:color="auto" w:fill="FFFFFF"/>
        </w:rPr>
        <w:t>Cybersecurity, Physical Security and Supply Chain Risk Management for the Energy Sector Request for Information</w:t>
      </w:r>
      <w:r w:rsidRPr="00F90821">
        <w:rPr>
          <w:rFonts w:ascii="Helvetica" w:hAnsi="Helvetica" w:cs="Helvetica"/>
          <w:color w:val="222222"/>
          <w:highlight w:val="cyan"/>
        </w:rPr>
        <w:br/>
      </w:r>
      <w:r w:rsidRPr="00F90821">
        <w:rPr>
          <w:rFonts w:ascii="Helvetica" w:hAnsi="Helvetica" w:cs="Helvetica"/>
          <w:color w:val="222222"/>
          <w:highlight w:val="cyan"/>
          <w:shd w:val="clear" w:color="auto" w:fill="FFFFFF"/>
        </w:rPr>
        <w:t>Synopsis 1</w:t>
      </w:r>
      <w:r w:rsidRPr="00837EFF">
        <w:rPr>
          <w:rFonts w:ascii="Helvetica" w:hAnsi="Helvetica" w:cs="Helvetica"/>
          <w:color w:val="222222"/>
        </w:rPr>
        <w:br/>
      </w:r>
      <w:hyperlink r:id="rId330" w:history="1">
        <w:r w:rsidRPr="00192477">
          <w:rPr>
            <w:rStyle w:val="Hyperlink"/>
            <w:rFonts w:ascii="Helvetica" w:hAnsi="Helvetica" w:cs="Helvetica"/>
            <w:shd w:val="clear" w:color="auto" w:fill="FFFFFF"/>
          </w:rPr>
          <w:t>https://www.grants.gov/web/grants/view-opportunity.html?oppId=350090</w:t>
        </w:r>
      </w:hyperlink>
    </w:p>
    <w:p w14:paraId="52463000" w14:textId="77777777" w:rsidR="00F20031" w:rsidRDefault="00F20031" w:rsidP="00F20031">
      <w:pPr>
        <w:pStyle w:val="NoSpacing"/>
        <w:rPr>
          <w:rFonts w:ascii="Helvetica" w:hAnsi="Helvetica" w:cs="Helvetica"/>
          <w:color w:val="222222"/>
          <w:sz w:val="24"/>
          <w:szCs w:val="24"/>
          <w:highlight w:val="cyan"/>
          <w:shd w:val="clear" w:color="auto" w:fill="FFFFFF"/>
        </w:rPr>
      </w:pPr>
    </w:p>
    <w:p w14:paraId="25E35A6C" w14:textId="03FB144B" w:rsidR="00F20031" w:rsidRDefault="00F20031" w:rsidP="00F20031">
      <w:pPr>
        <w:pStyle w:val="NoSpacing"/>
        <w:rPr>
          <w:rStyle w:val="Hyperlink"/>
          <w:rFonts w:ascii="Helvetica" w:hAnsi="Helvetica" w:cs="Helvetica"/>
          <w:color w:val="1155CC"/>
          <w:sz w:val="24"/>
          <w:szCs w:val="24"/>
          <w:shd w:val="clear" w:color="auto" w:fill="FFFFFF"/>
        </w:rPr>
      </w:pPr>
      <w:r w:rsidRPr="009B2B53">
        <w:rPr>
          <w:rFonts w:ascii="Helvetica" w:hAnsi="Helvetica" w:cs="Helvetica"/>
          <w:color w:val="222222"/>
          <w:sz w:val="24"/>
          <w:szCs w:val="24"/>
          <w:highlight w:val="cyan"/>
          <w:shd w:val="clear" w:color="auto" w:fill="FFFFFF"/>
        </w:rPr>
        <w:lastRenderedPageBreak/>
        <w:t>National Energy Technology Laboratory</w:t>
      </w:r>
      <w:r w:rsidRPr="009B2B53">
        <w:rPr>
          <w:rFonts w:ascii="Helvetica" w:hAnsi="Helvetica" w:cs="Helvetica"/>
          <w:color w:val="222222"/>
          <w:sz w:val="24"/>
          <w:szCs w:val="24"/>
          <w:highlight w:val="cyan"/>
        </w:rPr>
        <w:br/>
      </w:r>
      <w:r w:rsidRPr="009B2B53">
        <w:rPr>
          <w:rFonts w:ascii="Helvetica" w:hAnsi="Helvetica" w:cs="Helvetica"/>
          <w:color w:val="222222"/>
          <w:sz w:val="24"/>
          <w:szCs w:val="24"/>
          <w:highlight w:val="cyan"/>
          <w:shd w:val="clear" w:color="auto" w:fill="FFFFFF"/>
        </w:rPr>
        <w:t>University Turbine Systems Research (UTSR)</w:t>
      </w:r>
      <w:r w:rsidRPr="009B2B53">
        <w:rPr>
          <w:rFonts w:ascii="Helvetica" w:hAnsi="Helvetica" w:cs="Helvetica"/>
          <w:color w:val="222222"/>
          <w:sz w:val="24"/>
          <w:szCs w:val="24"/>
          <w:highlight w:val="cyan"/>
        </w:rPr>
        <w:br/>
      </w:r>
      <w:r w:rsidRPr="009B2B53">
        <w:rPr>
          <w:rFonts w:ascii="Helvetica" w:hAnsi="Helvetica" w:cs="Helvetica"/>
          <w:color w:val="222222"/>
          <w:sz w:val="24"/>
          <w:szCs w:val="24"/>
          <w:highlight w:val="cyan"/>
          <w:shd w:val="clear" w:color="auto" w:fill="FFFFFF"/>
        </w:rPr>
        <w:t>Synopsis 1</w:t>
      </w:r>
      <w:r w:rsidRPr="00CD0C34">
        <w:rPr>
          <w:rFonts w:ascii="Helvetica" w:hAnsi="Helvetica" w:cs="Helvetica"/>
          <w:color w:val="222222"/>
          <w:sz w:val="24"/>
          <w:szCs w:val="24"/>
        </w:rPr>
        <w:br/>
      </w:r>
      <w:hyperlink r:id="rId331" w:tgtFrame="_blank" w:history="1">
        <w:r w:rsidRPr="00CD0C34">
          <w:rPr>
            <w:rStyle w:val="Hyperlink"/>
            <w:rFonts w:ascii="Helvetica" w:hAnsi="Helvetica" w:cs="Helvetica"/>
            <w:color w:val="1155CC"/>
            <w:sz w:val="24"/>
            <w:szCs w:val="24"/>
            <w:shd w:val="clear" w:color="auto" w:fill="FFFFFF"/>
          </w:rPr>
          <w:t>https://www.grants.gov/web/grants/view-opportunity.html?oppId=350126</w:t>
        </w:r>
      </w:hyperlink>
      <w:r w:rsidRPr="00CD0C34">
        <w:rPr>
          <w:rFonts w:ascii="Helvetica" w:hAnsi="Helvetica" w:cs="Helvetica"/>
          <w:color w:val="222222"/>
          <w:sz w:val="24"/>
          <w:szCs w:val="24"/>
        </w:rPr>
        <w:br/>
      </w:r>
      <w:r w:rsidRPr="00CD0C34">
        <w:rPr>
          <w:rFonts w:ascii="Helvetica" w:hAnsi="Helvetica" w:cs="Helvetica"/>
          <w:color w:val="222222"/>
          <w:sz w:val="24"/>
          <w:szCs w:val="24"/>
        </w:rPr>
        <w:br/>
      </w:r>
      <w:r w:rsidRPr="00DF1A86">
        <w:rPr>
          <w:rFonts w:ascii="Helvetica" w:hAnsi="Helvetica" w:cs="Helvetica"/>
          <w:color w:val="222222"/>
          <w:sz w:val="24"/>
          <w:szCs w:val="24"/>
          <w:highlight w:val="cyan"/>
          <w:shd w:val="clear" w:color="auto" w:fill="FFFFFF"/>
        </w:rPr>
        <w:t>Headquarters</w:t>
      </w:r>
      <w:r w:rsidRPr="00DF1A86">
        <w:rPr>
          <w:rFonts w:ascii="Helvetica" w:hAnsi="Helvetica" w:cs="Helvetica"/>
          <w:color w:val="222222"/>
          <w:sz w:val="24"/>
          <w:szCs w:val="24"/>
          <w:highlight w:val="cyan"/>
        </w:rPr>
        <w:br/>
      </w:r>
      <w:r w:rsidRPr="00DF1A86">
        <w:rPr>
          <w:rFonts w:ascii="Helvetica" w:hAnsi="Helvetica" w:cs="Helvetica"/>
          <w:color w:val="222222"/>
          <w:sz w:val="24"/>
          <w:szCs w:val="24"/>
          <w:highlight w:val="cyan"/>
          <w:shd w:val="clear" w:color="auto" w:fill="FFFFFF"/>
        </w:rPr>
        <w:t>BIL 41003c-Critical Material Innovation, Efficiency, and Alternatives</w:t>
      </w:r>
      <w:r w:rsidRPr="00DF1A86">
        <w:rPr>
          <w:rFonts w:ascii="Helvetica" w:hAnsi="Helvetica" w:cs="Helvetica"/>
          <w:color w:val="222222"/>
          <w:sz w:val="24"/>
          <w:szCs w:val="24"/>
          <w:highlight w:val="cyan"/>
        </w:rPr>
        <w:br/>
      </w:r>
      <w:r w:rsidRPr="00DF1A86">
        <w:rPr>
          <w:rFonts w:ascii="Helvetica" w:hAnsi="Helvetica" w:cs="Helvetica"/>
          <w:color w:val="222222"/>
          <w:sz w:val="24"/>
          <w:szCs w:val="24"/>
          <w:highlight w:val="cyan"/>
          <w:shd w:val="clear" w:color="auto" w:fill="FFFFFF"/>
        </w:rPr>
        <w:t>Synopsis 2</w:t>
      </w:r>
      <w:r w:rsidRPr="00837EFF">
        <w:rPr>
          <w:rFonts w:ascii="Helvetica" w:hAnsi="Helvetica" w:cs="Helvetica"/>
          <w:color w:val="222222"/>
          <w:sz w:val="24"/>
          <w:szCs w:val="24"/>
        </w:rPr>
        <w:br/>
      </w:r>
      <w:hyperlink r:id="rId332" w:tgtFrame="_blank" w:history="1">
        <w:r w:rsidRPr="00837EFF">
          <w:rPr>
            <w:rStyle w:val="Hyperlink"/>
            <w:rFonts w:ascii="Helvetica" w:hAnsi="Helvetica" w:cs="Helvetica"/>
            <w:color w:val="1155CC"/>
            <w:sz w:val="24"/>
            <w:szCs w:val="24"/>
            <w:shd w:val="clear" w:color="auto" w:fill="FFFFFF"/>
          </w:rPr>
          <w:t>https://www.grants.gov/web/grants/view-opportunity.html?oppId=350065</w:t>
        </w:r>
      </w:hyperlink>
    </w:p>
    <w:p w14:paraId="0E0F8201" w14:textId="77777777" w:rsidR="00F20031" w:rsidRDefault="00F20031" w:rsidP="00F20031">
      <w:pPr>
        <w:pStyle w:val="NoSpacing"/>
        <w:rPr>
          <w:rFonts w:ascii="Helvetica" w:hAnsi="Helvetica" w:cs="Helvetica"/>
          <w:b/>
          <w:bCs/>
        </w:rPr>
      </w:pPr>
    </w:p>
    <w:p w14:paraId="7A2B3E52" w14:textId="3337C3FD" w:rsidR="0077741F" w:rsidRPr="00AC4C74" w:rsidRDefault="0077741F" w:rsidP="0077741F">
      <w:pPr>
        <w:widowControl w:val="0"/>
        <w:autoSpaceDE w:val="0"/>
        <w:autoSpaceDN w:val="0"/>
        <w:adjustRightInd w:val="0"/>
        <w:rPr>
          <w:rFonts w:ascii="Helvetica" w:hAnsi="Helvetica" w:cs="Helvetica"/>
          <w:b/>
          <w:bCs/>
        </w:rPr>
      </w:pPr>
      <w:r w:rsidRPr="00AC4C74">
        <w:rPr>
          <w:rFonts w:ascii="Helvetica" w:hAnsi="Helvetica" w:cs="Helvetica"/>
          <w:b/>
          <w:bCs/>
        </w:rPr>
        <w:t>Reminders:</w:t>
      </w:r>
      <w:bookmarkStart w:id="340" w:name="DOESBIRSTTR"/>
      <w:bookmarkStart w:id="341" w:name="DOETechIncubator"/>
      <w:bookmarkStart w:id="342" w:name="DOELEAP"/>
      <w:bookmarkStart w:id="343" w:name="DOEContinSolicOffScie"/>
      <w:bookmarkEnd w:id="340"/>
      <w:bookmarkEnd w:id="341"/>
      <w:bookmarkEnd w:id="342"/>
      <w:bookmarkEnd w:id="343"/>
    </w:p>
    <w:p w14:paraId="19823DD1" w14:textId="77777777" w:rsidR="00CC171E" w:rsidRDefault="00CC171E" w:rsidP="00C9440F">
      <w:pPr>
        <w:pStyle w:val="NoSpacing"/>
        <w:rPr>
          <w:rFonts w:ascii="Helvetica" w:hAnsi="Helvetica" w:cs="Helvetica"/>
          <w:color w:val="222222"/>
          <w:sz w:val="24"/>
          <w:szCs w:val="24"/>
          <w:highlight w:val="cyan"/>
          <w:shd w:val="clear" w:color="auto" w:fill="FFFFFF"/>
        </w:rPr>
      </w:pPr>
      <w:bookmarkStart w:id="344" w:name="DOESBIRIIRelease2"/>
      <w:bookmarkStart w:id="345" w:name="DOEPhase12023"/>
      <w:bookmarkEnd w:id="344"/>
      <w:bookmarkEnd w:id="345"/>
    </w:p>
    <w:p w14:paraId="3C80E98A" w14:textId="77777777" w:rsidR="00761402" w:rsidRDefault="00761402" w:rsidP="00761402">
      <w:pPr>
        <w:widowControl w:val="0"/>
        <w:autoSpaceDE w:val="0"/>
        <w:autoSpaceDN w:val="0"/>
        <w:adjustRightInd w:val="0"/>
        <w:rPr>
          <w:rFonts w:ascii="Helvetica" w:hAnsi="Helvetica" w:cs="Helvetica"/>
          <w:color w:val="222222"/>
          <w:shd w:val="clear" w:color="auto" w:fill="FFFFFF"/>
        </w:rPr>
      </w:pPr>
      <w:bookmarkStart w:id="346" w:name="DOENETLIRATransmissionSiting"/>
      <w:bookmarkEnd w:id="346"/>
      <w:r w:rsidRPr="00DA114C">
        <w:rPr>
          <w:rFonts w:ascii="Helvetica" w:hAnsi="Helvetica" w:cs="Helvetica"/>
          <w:color w:val="222222"/>
          <w:shd w:val="clear" w:color="auto" w:fill="FFFFFF"/>
        </w:rPr>
        <w:t>National Energy Technology Laboratory</w:t>
      </w:r>
      <w:r w:rsidRPr="00DA114C">
        <w:rPr>
          <w:rFonts w:ascii="Helvetica" w:hAnsi="Helvetica" w:cs="Helvetica"/>
          <w:color w:val="222222"/>
        </w:rPr>
        <w:br/>
      </w:r>
      <w:r w:rsidRPr="00DA114C">
        <w:rPr>
          <w:rFonts w:ascii="Helvetica" w:hAnsi="Helvetica" w:cs="Helvetica"/>
          <w:color w:val="222222"/>
          <w:shd w:val="clear" w:color="auto" w:fill="FFFFFF"/>
        </w:rPr>
        <w:t>Inflation Reduction Act - Transmission Siting and Economic Development Program</w:t>
      </w:r>
      <w:r w:rsidRPr="00DA114C">
        <w:rPr>
          <w:rFonts w:ascii="Helvetica" w:hAnsi="Helvetica" w:cs="Helvetica"/>
          <w:color w:val="222222"/>
        </w:rPr>
        <w:br/>
      </w:r>
      <w:r w:rsidRPr="00DA114C">
        <w:rPr>
          <w:rFonts w:ascii="Helvetica" w:hAnsi="Helvetica" w:cs="Helvetica"/>
          <w:color w:val="222222"/>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761402" w:rsidRPr="003A0C81" w14:paraId="3EB1156E" w14:textId="77777777" w:rsidTr="000E4EB0">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78"/>
              <w:gridCol w:w="3367"/>
            </w:tblGrid>
            <w:tr w:rsidR="00761402" w:rsidRPr="003A0C81" w14:paraId="3D33D7BE" w14:textId="77777777" w:rsidTr="000E4EB0">
              <w:trPr>
                <w:tblCellSpacing w:w="0" w:type="dxa"/>
              </w:trPr>
              <w:tc>
                <w:tcPr>
                  <w:tcW w:w="1878" w:type="dxa"/>
                  <w:noWrap/>
                  <w:hideMark/>
                </w:tcPr>
                <w:p w14:paraId="388C37B0" w14:textId="77777777" w:rsidR="00761402" w:rsidRPr="003A0C81" w:rsidRDefault="00761402" w:rsidP="000E4EB0">
                  <w:pPr>
                    <w:widowControl w:val="0"/>
                    <w:autoSpaceDE w:val="0"/>
                    <w:autoSpaceDN w:val="0"/>
                    <w:adjustRightInd w:val="0"/>
                    <w:rPr>
                      <w:rFonts w:ascii="Helvetica" w:hAnsi="Helvetica" w:cs="Helvetica"/>
                      <w:b/>
                      <w:bCs/>
                      <w:color w:val="222222"/>
                    </w:rPr>
                  </w:pPr>
                  <w:r w:rsidRPr="003A0C81">
                    <w:rPr>
                      <w:rFonts w:ascii="Helvetica" w:hAnsi="Helvetica" w:cs="Helvetica"/>
                      <w:b/>
                      <w:bCs/>
                      <w:color w:val="222222"/>
                    </w:rPr>
                    <w:t>Document Type:</w:t>
                  </w:r>
                </w:p>
              </w:tc>
              <w:tc>
                <w:tcPr>
                  <w:tcW w:w="3367" w:type="dxa"/>
                  <w:vAlign w:val="center"/>
                  <w:hideMark/>
                </w:tcPr>
                <w:p w14:paraId="76412BA2" w14:textId="77777777" w:rsidR="00761402" w:rsidRPr="003A0C81" w:rsidRDefault="00761402" w:rsidP="000E4EB0">
                  <w:pPr>
                    <w:widowControl w:val="0"/>
                    <w:autoSpaceDE w:val="0"/>
                    <w:autoSpaceDN w:val="0"/>
                    <w:adjustRightInd w:val="0"/>
                    <w:rPr>
                      <w:rFonts w:ascii="Helvetica" w:hAnsi="Helvetica" w:cs="Helvetica"/>
                      <w:color w:val="222222"/>
                    </w:rPr>
                  </w:pPr>
                  <w:r w:rsidRPr="003A0C81">
                    <w:rPr>
                      <w:rFonts w:ascii="Helvetica" w:hAnsi="Helvetica" w:cs="Helvetica"/>
                      <w:color w:val="222222"/>
                    </w:rPr>
                    <w:t>Grants Notice</w:t>
                  </w:r>
                </w:p>
              </w:tc>
            </w:tr>
            <w:tr w:rsidR="00761402" w:rsidRPr="003A0C81" w14:paraId="6385D325" w14:textId="77777777" w:rsidTr="000E4EB0">
              <w:trPr>
                <w:tblCellSpacing w:w="0" w:type="dxa"/>
              </w:trPr>
              <w:tc>
                <w:tcPr>
                  <w:tcW w:w="1878" w:type="dxa"/>
                  <w:noWrap/>
                  <w:hideMark/>
                </w:tcPr>
                <w:p w14:paraId="08E87176" w14:textId="77777777" w:rsidR="00761402" w:rsidRPr="003A0C81" w:rsidRDefault="00761402" w:rsidP="000E4EB0">
                  <w:pPr>
                    <w:widowControl w:val="0"/>
                    <w:autoSpaceDE w:val="0"/>
                    <w:autoSpaceDN w:val="0"/>
                    <w:adjustRightInd w:val="0"/>
                    <w:rPr>
                      <w:rFonts w:ascii="Helvetica" w:hAnsi="Helvetica" w:cs="Helvetica"/>
                      <w:b/>
                      <w:bCs/>
                      <w:color w:val="222222"/>
                    </w:rPr>
                  </w:pPr>
                  <w:r w:rsidRPr="003A0C81">
                    <w:rPr>
                      <w:rFonts w:ascii="Helvetica" w:hAnsi="Helvetica" w:cs="Helvetica"/>
                      <w:b/>
                      <w:bCs/>
                      <w:color w:val="222222"/>
                    </w:rPr>
                    <w:t>Funding Opportunity Number:</w:t>
                  </w:r>
                </w:p>
              </w:tc>
              <w:tc>
                <w:tcPr>
                  <w:tcW w:w="3367" w:type="dxa"/>
                  <w:vAlign w:val="center"/>
                  <w:hideMark/>
                </w:tcPr>
                <w:p w14:paraId="585582C0" w14:textId="77777777" w:rsidR="00761402" w:rsidRPr="003A0C81" w:rsidRDefault="00761402" w:rsidP="000E4EB0">
                  <w:pPr>
                    <w:widowControl w:val="0"/>
                    <w:autoSpaceDE w:val="0"/>
                    <w:autoSpaceDN w:val="0"/>
                    <w:adjustRightInd w:val="0"/>
                    <w:rPr>
                      <w:rFonts w:ascii="Helvetica" w:hAnsi="Helvetica" w:cs="Helvetica"/>
                      <w:color w:val="222222"/>
                    </w:rPr>
                  </w:pPr>
                  <w:r w:rsidRPr="003A0C81">
                    <w:rPr>
                      <w:rFonts w:ascii="Helvetica" w:hAnsi="Helvetica" w:cs="Helvetica"/>
                      <w:color w:val="222222"/>
                    </w:rPr>
                    <w:t>DE-FOA-0003101</w:t>
                  </w:r>
                </w:p>
              </w:tc>
            </w:tr>
            <w:tr w:rsidR="00761402" w:rsidRPr="003A0C81" w14:paraId="299A821D" w14:textId="77777777" w:rsidTr="000E4EB0">
              <w:trPr>
                <w:tblCellSpacing w:w="0" w:type="dxa"/>
              </w:trPr>
              <w:tc>
                <w:tcPr>
                  <w:tcW w:w="1878" w:type="dxa"/>
                  <w:noWrap/>
                  <w:hideMark/>
                </w:tcPr>
                <w:p w14:paraId="200212A7" w14:textId="77777777" w:rsidR="00761402" w:rsidRPr="003A0C81" w:rsidRDefault="00761402" w:rsidP="000E4EB0">
                  <w:pPr>
                    <w:widowControl w:val="0"/>
                    <w:autoSpaceDE w:val="0"/>
                    <w:autoSpaceDN w:val="0"/>
                    <w:adjustRightInd w:val="0"/>
                    <w:rPr>
                      <w:rFonts w:ascii="Helvetica" w:hAnsi="Helvetica" w:cs="Helvetica"/>
                      <w:b/>
                      <w:bCs/>
                      <w:color w:val="222222"/>
                    </w:rPr>
                  </w:pPr>
                  <w:r w:rsidRPr="003A0C81">
                    <w:rPr>
                      <w:rFonts w:ascii="Helvetica" w:hAnsi="Helvetica" w:cs="Helvetica"/>
                      <w:b/>
                      <w:bCs/>
                      <w:color w:val="222222"/>
                    </w:rPr>
                    <w:t>Funding Opportunity Title:</w:t>
                  </w:r>
                </w:p>
              </w:tc>
              <w:tc>
                <w:tcPr>
                  <w:tcW w:w="3367" w:type="dxa"/>
                  <w:vAlign w:val="center"/>
                  <w:hideMark/>
                </w:tcPr>
                <w:p w14:paraId="0A924CD7" w14:textId="77777777" w:rsidR="00761402" w:rsidRPr="003A0C81" w:rsidRDefault="00761402" w:rsidP="000E4EB0">
                  <w:pPr>
                    <w:widowControl w:val="0"/>
                    <w:autoSpaceDE w:val="0"/>
                    <w:autoSpaceDN w:val="0"/>
                    <w:adjustRightInd w:val="0"/>
                    <w:rPr>
                      <w:rFonts w:ascii="Helvetica" w:hAnsi="Helvetica" w:cs="Helvetica"/>
                      <w:color w:val="222222"/>
                    </w:rPr>
                  </w:pPr>
                  <w:r w:rsidRPr="003A0C81">
                    <w:rPr>
                      <w:rFonts w:ascii="Helvetica" w:hAnsi="Helvetica" w:cs="Helvetica"/>
                      <w:color w:val="222222"/>
                    </w:rPr>
                    <w:t>Inflation Reduction Act - Transmission Siting and Economic Development Program</w:t>
                  </w:r>
                </w:p>
              </w:tc>
            </w:tr>
            <w:tr w:rsidR="00761402" w:rsidRPr="003A0C81" w14:paraId="2B2A6AB6" w14:textId="77777777" w:rsidTr="000E4EB0">
              <w:trPr>
                <w:tblCellSpacing w:w="0" w:type="dxa"/>
              </w:trPr>
              <w:tc>
                <w:tcPr>
                  <w:tcW w:w="1878" w:type="dxa"/>
                  <w:noWrap/>
                  <w:hideMark/>
                </w:tcPr>
                <w:p w14:paraId="277E5A3E" w14:textId="77777777" w:rsidR="00761402" w:rsidRPr="003A0C81" w:rsidRDefault="00761402" w:rsidP="000E4EB0">
                  <w:pPr>
                    <w:widowControl w:val="0"/>
                    <w:autoSpaceDE w:val="0"/>
                    <w:autoSpaceDN w:val="0"/>
                    <w:adjustRightInd w:val="0"/>
                    <w:rPr>
                      <w:rFonts w:ascii="Helvetica" w:hAnsi="Helvetica" w:cs="Helvetica"/>
                      <w:b/>
                      <w:bCs/>
                      <w:color w:val="222222"/>
                    </w:rPr>
                  </w:pPr>
                  <w:r w:rsidRPr="003A0C81">
                    <w:rPr>
                      <w:rFonts w:ascii="Helvetica" w:hAnsi="Helvetica" w:cs="Helvetica"/>
                      <w:b/>
                      <w:bCs/>
                      <w:color w:val="222222"/>
                    </w:rPr>
                    <w:t>Opportunity Category:</w:t>
                  </w:r>
                </w:p>
              </w:tc>
              <w:tc>
                <w:tcPr>
                  <w:tcW w:w="3367" w:type="dxa"/>
                  <w:vAlign w:val="center"/>
                  <w:hideMark/>
                </w:tcPr>
                <w:p w14:paraId="3558CFD8" w14:textId="77777777" w:rsidR="00761402" w:rsidRPr="003A0C81" w:rsidRDefault="00761402" w:rsidP="000E4EB0">
                  <w:pPr>
                    <w:widowControl w:val="0"/>
                    <w:autoSpaceDE w:val="0"/>
                    <w:autoSpaceDN w:val="0"/>
                    <w:adjustRightInd w:val="0"/>
                    <w:rPr>
                      <w:rFonts w:ascii="Helvetica" w:hAnsi="Helvetica" w:cs="Helvetica"/>
                      <w:color w:val="222222"/>
                    </w:rPr>
                  </w:pPr>
                  <w:r w:rsidRPr="003A0C81">
                    <w:rPr>
                      <w:rFonts w:ascii="Helvetica" w:hAnsi="Helvetica" w:cs="Helvetica"/>
                      <w:color w:val="222222"/>
                    </w:rPr>
                    <w:t>Discretionary</w:t>
                  </w:r>
                </w:p>
              </w:tc>
            </w:tr>
            <w:tr w:rsidR="00761402" w:rsidRPr="003A0C81" w14:paraId="5D918A85" w14:textId="77777777" w:rsidTr="000E4EB0">
              <w:trPr>
                <w:tblCellSpacing w:w="0" w:type="dxa"/>
              </w:trPr>
              <w:tc>
                <w:tcPr>
                  <w:tcW w:w="1878" w:type="dxa"/>
                  <w:noWrap/>
                  <w:hideMark/>
                </w:tcPr>
                <w:p w14:paraId="154C8869" w14:textId="77777777" w:rsidR="00761402" w:rsidRPr="003A0C81" w:rsidRDefault="00761402" w:rsidP="000E4EB0">
                  <w:pPr>
                    <w:widowControl w:val="0"/>
                    <w:autoSpaceDE w:val="0"/>
                    <w:autoSpaceDN w:val="0"/>
                    <w:adjustRightInd w:val="0"/>
                    <w:rPr>
                      <w:rFonts w:ascii="Helvetica" w:hAnsi="Helvetica" w:cs="Helvetica"/>
                      <w:b/>
                      <w:bCs/>
                      <w:color w:val="222222"/>
                    </w:rPr>
                  </w:pPr>
                  <w:r w:rsidRPr="003A0C81">
                    <w:rPr>
                      <w:rFonts w:ascii="Helvetica" w:hAnsi="Helvetica" w:cs="Helvetica"/>
                      <w:b/>
                      <w:bCs/>
                      <w:color w:val="222222"/>
                    </w:rPr>
                    <w:t>Opportunity Category Explanation:</w:t>
                  </w:r>
                </w:p>
              </w:tc>
              <w:tc>
                <w:tcPr>
                  <w:tcW w:w="3367" w:type="dxa"/>
                  <w:vAlign w:val="center"/>
                  <w:hideMark/>
                </w:tcPr>
                <w:p w14:paraId="3419D1C7" w14:textId="77777777" w:rsidR="00761402" w:rsidRPr="003A0C81" w:rsidRDefault="00761402" w:rsidP="000E4EB0">
                  <w:pPr>
                    <w:widowControl w:val="0"/>
                    <w:autoSpaceDE w:val="0"/>
                    <w:autoSpaceDN w:val="0"/>
                    <w:adjustRightInd w:val="0"/>
                    <w:rPr>
                      <w:rFonts w:ascii="Helvetica" w:hAnsi="Helvetica" w:cs="Helvetica"/>
                      <w:color w:val="222222"/>
                    </w:rPr>
                  </w:pPr>
                  <w:r w:rsidRPr="003A0C81">
                    <w:rPr>
                      <w:rFonts w:ascii="Helvetica" w:hAnsi="Helvetica" w:cs="Helvetica"/>
                      <w:color w:val="222222"/>
                    </w:rPr>
                    <w:t> </w:t>
                  </w:r>
                </w:p>
              </w:tc>
            </w:tr>
            <w:tr w:rsidR="00761402" w:rsidRPr="003A0C81" w14:paraId="358CB1BA" w14:textId="77777777" w:rsidTr="000E4EB0">
              <w:trPr>
                <w:tblCellSpacing w:w="0" w:type="dxa"/>
              </w:trPr>
              <w:tc>
                <w:tcPr>
                  <w:tcW w:w="1878" w:type="dxa"/>
                  <w:noWrap/>
                  <w:hideMark/>
                </w:tcPr>
                <w:p w14:paraId="337BF83E" w14:textId="77777777" w:rsidR="00761402" w:rsidRPr="003A0C81" w:rsidRDefault="00761402" w:rsidP="000E4EB0">
                  <w:pPr>
                    <w:widowControl w:val="0"/>
                    <w:autoSpaceDE w:val="0"/>
                    <w:autoSpaceDN w:val="0"/>
                    <w:adjustRightInd w:val="0"/>
                    <w:rPr>
                      <w:rFonts w:ascii="Helvetica" w:hAnsi="Helvetica" w:cs="Helvetica"/>
                      <w:b/>
                      <w:bCs/>
                      <w:color w:val="222222"/>
                    </w:rPr>
                  </w:pPr>
                  <w:r w:rsidRPr="003A0C81">
                    <w:rPr>
                      <w:rFonts w:ascii="Helvetica" w:hAnsi="Helvetica" w:cs="Helvetica"/>
                      <w:b/>
                      <w:bCs/>
                      <w:color w:val="222222"/>
                    </w:rPr>
                    <w:t>Funding Instrument Type:</w:t>
                  </w:r>
                </w:p>
              </w:tc>
              <w:tc>
                <w:tcPr>
                  <w:tcW w:w="3367" w:type="dxa"/>
                  <w:vAlign w:val="center"/>
                  <w:hideMark/>
                </w:tcPr>
                <w:p w14:paraId="35EF39E4" w14:textId="77777777" w:rsidR="00761402" w:rsidRPr="003A0C81" w:rsidRDefault="00761402" w:rsidP="000E4EB0">
                  <w:pPr>
                    <w:widowControl w:val="0"/>
                    <w:autoSpaceDE w:val="0"/>
                    <w:autoSpaceDN w:val="0"/>
                    <w:adjustRightInd w:val="0"/>
                    <w:rPr>
                      <w:rFonts w:ascii="Helvetica" w:hAnsi="Helvetica" w:cs="Helvetica"/>
                      <w:color w:val="222222"/>
                    </w:rPr>
                  </w:pPr>
                  <w:r w:rsidRPr="003A0C81">
                    <w:rPr>
                      <w:rFonts w:ascii="Helvetica" w:hAnsi="Helvetica" w:cs="Helvetica"/>
                      <w:color w:val="222222"/>
                    </w:rPr>
                    <w:t>Grant</w:t>
                  </w:r>
                </w:p>
              </w:tc>
            </w:tr>
            <w:tr w:rsidR="00761402" w:rsidRPr="003A0C81" w14:paraId="01523E87" w14:textId="77777777" w:rsidTr="000E4EB0">
              <w:trPr>
                <w:tblCellSpacing w:w="0" w:type="dxa"/>
              </w:trPr>
              <w:tc>
                <w:tcPr>
                  <w:tcW w:w="1878" w:type="dxa"/>
                  <w:noWrap/>
                  <w:hideMark/>
                </w:tcPr>
                <w:p w14:paraId="718AF480" w14:textId="77777777" w:rsidR="00761402" w:rsidRPr="003A0C81" w:rsidRDefault="00761402" w:rsidP="000E4EB0">
                  <w:pPr>
                    <w:widowControl w:val="0"/>
                    <w:autoSpaceDE w:val="0"/>
                    <w:autoSpaceDN w:val="0"/>
                    <w:adjustRightInd w:val="0"/>
                    <w:rPr>
                      <w:rFonts w:ascii="Helvetica" w:hAnsi="Helvetica" w:cs="Helvetica"/>
                      <w:b/>
                      <w:bCs/>
                      <w:color w:val="222222"/>
                    </w:rPr>
                  </w:pPr>
                  <w:r w:rsidRPr="003A0C81">
                    <w:rPr>
                      <w:rFonts w:ascii="Helvetica" w:hAnsi="Helvetica" w:cs="Helvetica"/>
                      <w:b/>
                      <w:bCs/>
                      <w:color w:val="222222"/>
                    </w:rPr>
                    <w:t>Category of Funding Activity:</w:t>
                  </w:r>
                </w:p>
              </w:tc>
              <w:tc>
                <w:tcPr>
                  <w:tcW w:w="3367" w:type="dxa"/>
                  <w:vAlign w:val="center"/>
                  <w:hideMark/>
                </w:tcPr>
                <w:p w14:paraId="7AD2BAB9" w14:textId="77777777" w:rsidR="00761402" w:rsidRPr="003A0C81" w:rsidRDefault="00761402" w:rsidP="000E4EB0">
                  <w:pPr>
                    <w:widowControl w:val="0"/>
                    <w:autoSpaceDE w:val="0"/>
                    <w:autoSpaceDN w:val="0"/>
                    <w:adjustRightInd w:val="0"/>
                    <w:rPr>
                      <w:rFonts w:ascii="Helvetica" w:hAnsi="Helvetica" w:cs="Helvetica"/>
                      <w:color w:val="222222"/>
                    </w:rPr>
                  </w:pPr>
                  <w:r w:rsidRPr="003A0C81">
                    <w:rPr>
                      <w:rFonts w:ascii="Helvetica" w:hAnsi="Helvetica" w:cs="Helvetica"/>
                      <w:color w:val="222222"/>
                    </w:rPr>
                    <w:t>Energy</w:t>
                  </w:r>
                </w:p>
              </w:tc>
            </w:tr>
            <w:tr w:rsidR="00761402" w:rsidRPr="003A0C81" w14:paraId="723E4F21" w14:textId="77777777" w:rsidTr="000E4EB0">
              <w:trPr>
                <w:tblCellSpacing w:w="0" w:type="dxa"/>
              </w:trPr>
              <w:tc>
                <w:tcPr>
                  <w:tcW w:w="1878" w:type="dxa"/>
                  <w:noWrap/>
                  <w:hideMark/>
                </w:tcPr>
                <w:p w14:paraId="4B356323" w14:textId="77777777" w:rsidR="00761402" w:rsidRPr="003A0C81" w:rsidRDefault="00761402" w:rsidP="000E4EB0">
                  <w:pPr>
                    <w:widowControl w:val="0"/>
                    <w:autoSpaceDE w:val="0"/>
                    <w:autoSpaceDN w:val="0"/>
                    <w:adjustRightInd w:val="0"/>
                    <w:rPr>
                      <w:rFonts w:ascii="Helvetica" w:hAnsi="Helvetica" w:cs="Helvetica"/>
                      <w:b/>
                      <w:bCs/>
                      <w:color w:val="222222"/>
                    </w:rPr>
                  </w:pPr>
                  <w:r w:rsidRPr="003A0C81">
                    <w:rPr>
                      <w:rFonts w:ascii="Helvetica" w:hAnsi="Helvetica" w:cs="Helvetica"/>
                      <w:b/>
                      <w:bCs/>
                      <w:color w:val="222222"/>
                    </w:rPr>
                    <w:t>Category Explanation:</w:t>
                  </w:r>
                </w:p>
              </w:tc>
              <w:tc>
                <w:tcPr>
                  <w:tcW w:w="3367" w:type="dxa"/>
                  <w:vAlign w:val="center"/>
                  <w:hideMark/>
                </w:tcPr>
                <w:p w14:paraId="5A2901FE" w14:textId="77777777" w:rsidR="00761402" w:rsidRPr="003A0C81" w:rsidRDefault="00761402" w:rsidP="000E4EB0">
                  <w:pPr>
                    <w:widowControl w:val="0"/>
                    <w:autoSpaceDE w:val="0"/>
                    <w:autoSpaceDN w:val="0"/>
                    <w:adjustRightInd w:val="0"/>
                    <w:rPr>
                      <w:rFonts w:ascii="Helvetica" w:hAnsi="Helvetica" w:cs="Helvetica"/>
                      <w:color w:val="222222"/>
                    </w:rPr>
                  </w:pPr>
                  <w:r w:rsidRPr="003A0C81">
                    <w:rPr>
                      <w:rFonts w:ascii="Helvetica" w:hAnsi="Helvetica" w:cs="Helvetica"/>
                      <w:color w:val="222222"/>
                    </w:rPr>
                    <w:t> </w:t>
                  </w:r>
                </w:p>
              </w:tc>
            </w:tr>
            <w:tr w:rsidR="00761402" w:rsidRPr="003A0C81" w14:paraId="12C2ACBC" w14:textId="77777777" w:rsidTr="000E4EB0">
              <w:trPr>
                <w:tblCellSpacing w:w="0" w:type="dxa"/>
              </w:trPr>
              <w:tc>
                <w:tcPr>
                  <w:tcW w:w="1878" w:type="dxa"/>
                  <w:noWrap/>
                  <w:hideMark/>
                </w:tcPr>
                <w:p w14:paraId="5B6E875E" w14:textId="77777777" w:rsidR="00761402" w:rsidRPr="003A0C81" w:rsidRDefault="00761402" w:rsidP="000E4EB0">
                  <w:pPr>
                    <w:widowControl w:val="0"/>
                    <w:autoSpaceDE w:val="0"/>
                    <w:autoSpaceDN w:val="0"/>
                    <w:adjustRightInd w:val="0"/>
                    <w:rPr>
                      <w:rFonts w:ascii="Helvetica" w:hAnsi="Helvetica" w:cs="Helvetica"/>
                      <w:b/>
                      <w:bCs/>
                      <w:color w:val="222222"/>
                    </w:rPr>
                  </w:pPr>
                  <w:r w:rsidRPr="003A0C81">
                    <w:rPr>
                      <w:rFonts w:ascii="Helvetica" w:hAnsi="Helvetica" w:cs="Helvetica"/>
                      <w:b/>
                      <w:bCs/>
                      <w:color w:val="222222"/>
                    </w:rPr>
                    <w:t>Expected Number of Awards:</w:t>
                  </w:r>
                </w:p>
              </w:tc>
              <w:tc>
                <w:tcPr>
                  <w:tcW w:w="3367" w:type="dxa"/>
                  <w:vAlign w:val="center"/>
                  <w:hideMark/>
                </w:tcPr>
                <w:p w14:paraId="3A4C0E05" w14:textId="77777777" w:rsidR="00761402" w:rsidRPr="003A0C81" w:rsidRDefault="00761402" w:rsidP="000E4EB0">
                  <w:pPr>
                    <w:widowControl w:val="0"/>
                    <w:autoSpaceDE w:val="0"/>
                    <w:autoSpaceDN w:val="0"/>
                    <w:adjustRightInd w:val="0"/>
                    <w:rPr>
                      <w:rFonts w:ascii="Helvetica" w:hAnsi="Helvetica" w:cs="Helvetica"/>
                      <w:color w:val="222222"/>
                    </w:rPr>
                  </w:pPr>
                  <w:r w:rsidRPr="003A0C81">
                    <w:rPr>
                      <w:rFonts w:ascii="Helvetica" w:hAnsi="Helvetica" w:cs="Helvetica"/>
                      <w:color w:val="222222"/>
                    </w:rPr>
                    <w:t>80</w:t>
                  </w:r>
                </w:p>
              </w:tc>
            </w:tr>
            <w:tr w:rsidR="00761402" w:rsidRPr="003A0C81" w14:paraId="740DB1F8" w14:textId="77777777" w:rsidTr="000E4EB0">
              <w:trPr>
                <w:tblCellSpacing w:w="0" w:type="dxa"/>
              </w:trPr>
              <w:tc>
                <w:tcPr>
                  <w:tcW w:w="1878" w:type="dxa"/>
                  <w:noWrap/>
                  <w:hideMark/>
                </w:tcPr>
                <w:p w14:paraId="516976BF" w14:textId="77777777" w:rsidR="00761402" w:rsidRPr="003A0C81" w:rsidRDefault="00761402" w:rsidP="000E4EB0">
                  <w:pPr>
                    <w:widowControl w:val="0"/>
                    <w:autoSpaceDE w:val="0"/>
                    <w:autoSpaceDN w:val="0"/>
                    <w:adjustRightInd w:val="0"/>
                    <w:rPr>
                      <w:rFonts w:ascii="Helvetica" w:hAnsi="Helvetica" w:cs="Helvetica"/>
                      <w:b/>
                      <w:bCs/>
                      <w:color w:val="222222"/>
                    </w:rPr>
                  </w:pPr>
                  <w:r w:rsidRPr="003A0C81">
                    <w:rPr>
                      <w:rFonts w:ascii="Helvetica" w:hAnsi="Helvetica" w:cs="Helvetica"/>
                      <w:b/>
                      <w:bCs/>
                      <w:color w:val="222222"/>
                    </w:rPr>
                    <w:t>CFDA Number(s):</w:t>
                  </w:r>
                </w:p>
              </w:tc>
              <w:tc>
                <w:tcPr>
                  <w:tcW w:w="3367" w:type="dxa"/>
                  <w:vAlign w:val="center"/>
                  <w:hideMark/>
                </w:tcPr>
                <w:p w14:paraId="55FD5E0B" w14:textId="77777777" w:rsidR="00761402" w:rsidRPr="003A0C81" w:rsidRDefault="00761402" w:rsidP="000E4EB0">
                  <w:pPr>
                    <w:widowControl w:val="0"/>
                    <w:autoSpaceDE w:val="0"/>
                    <w:autoSpaceDN w:val="0"/>
                    <w:adjustRightInd w:val="0"/>
                    <w:rPr>
                      <w:rFonts w:ascii="Helvetica" w:hAnsi="Helvetica" w:cs="Helvetica"/>
                      <w:color w:val="222222"/>
                    </w:rPr>
                  </w:pPr>
                  <w:r w:rsidRPr="003A0C81">
                    <w:rPr>
                      <w:rFonts w:ascii="Helvetica" w:hAnsi="Helvetica" w:cs="Helvetica"/>
                      <w:color w:val="222222"/>
                    </w:rPr>
                    <w:t>81.254 -- Grid Infrastructure Deployment and Resilience</w:t>
                  </w:r>
                </w:p>
              </w:tc>
            </w:tr>
            <w:tr w:rsidR="00761402" w:rsidRPr="003A0C81" w14:paraId="11AD69A2" w14:textId="77777777" w:rsidTr="000E4EB0">
              <w:trPr>
                <w:tblCellSpacing w:w="0" w:type="dxa"/>
              </w:trPr>
              <w:tc>
                <w:tcPr>
                  <w:tcW w:w="1878" w:type="dxa"/>
                  <w:noWrap/>
                  <w:hideMark/>
                </w:tcPr>
                <w:p w14:paraId="4C717F76" w14:textId="77777777" w:rsidR="00761402" w:rsidRPr="003A0C81" w:rsidRDefault="00761402" w:rsidP="000E4EB0">
                  <w:pPr>
                    <w:widowControl w:val="0"/>
                    <w:autoSpaceDE w:val="0"/>
                    <w:autoSpaceDN w:val="0"/>
                    <w:adjustRightInd w:val="0"/>
                    <w:rPr>
                      <w:rFonts w:ascii="Helvetica" w:hAnsi="Helvetica" w:cs="Helvetica"/>
                      <w:b/>
                      <w:bCs/>
                      <w:color w:val="222222"/>
                    </w:rPr>
                  </w:pPr>
                  <w:r w:rsidRPr="003A0C81">
                    <w:rPr>
                      <w:rFonts w:ascii="Helvetica" w:hAnsi="Helvetica" w:cs="Helvetica"/>
                      <w:b/>
                      <w:bCs/>
                      <w:color w:val="222222"/>
                    </w:rPr>
                    <w:t>Cost Sharing or Matching Requirement:</w:t>
                  </w:r>
                </w:p>
              </w:tc>
              <w:tc>
                <w:tcPr>
                  <w:tcW w:w="3367" w:type="dxa"/>
                  <w:vAlign w:val="center"/>
                  <w:hideMark/>
                </w:tcPr>
                <w:p w14:paraId="3933C22F" w14:textId="77777777" w:rsidR="00761402" w:rsidRPr="003A0C81" w:rsidRDefault="00761402" w:rsidP="000E4EB0">
                  <w:pPr>
                    <w:widowControl w:val="0"/>
                    <w:autoSpaceDE w:val="0"/>
                    <w:autoSpaceDN w:val="0"/>
                    <w:adjustRightInd w:val="0"/>
                    <w:rPr>
                      <w:rFonts w:ascii="Helvetica" w:hAnsi="Helvetica" w:cs="Helvetica"/>
                      <w:color w:val="222222"/>
                    </w:rPr>
                  </w:pPr>
                  <w:r w:rsidRPr="003A0C81">
                    <w:rPr>
                      <w:rFonts w:ascii="Helvetica" w:hAnsi="Helvetica" w:cs="Helvetica"/>
                      <w:color w:val="222222"/>
                    </w:rPr>
                    <w:t>Yes</w:t>
                  </w:r>
                </w:p>
              </w:tc>
            </w:tr>
          </w:tbl>
          <w:p w14:paraId="44BA1630" w14:textId="77777777" w:rsidR="00761402" w:rsidRPr="003A0C81" w:rsidRDefault="00761402" w:rsidP="000E4EB0">
            <w:pPr>
              <w:widowControl w:val="0"/>
              <w:autoSpaceDE w:val="0"/>
              <w:autoSpaceDN w:val="0"/>
              <w:adjustRightInd w:val="0"/>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62"/>
              <w:gridCol w:w="3151"/>
            </w:tblGrid>
            <w:tr w:rsidR="00761402" w:rsidRPr="003A0C81" w14:paraId="46273F81" w14:textId="77777777" w:rsidTr="000E4EB0">
              <w:trPr>
                <w:tblCellSpacing w:w="0" w:type="dxa"/>
              </w:trPr>
              <w:tc>
                <w:tcPr>
                  <w:tcW w:w="2062" w:type="dxa"/>
                  <w:noWrap/>
                  <w:hideMark/>
                </w:tcPr>
                <w:p w14:paraId="31F1FAF7" w14:textId="77777777" w:rsidR="00761402" w:rsidRPr="003A0C81" w:rsidRDefault="00761402" w:rsidP="000E4EB0">
                  <w:pPr>
                    <w:widowControl w:val="0"/>
                    <w:autoSpaceDE w:val="0"/>
                    <w:autoSpaceDN w:val="0"/>
                    <w:adjustRightInd w:val="0"/>
                    <w:rPr>
                      <w:rFonts w:ascii="Helvetica" w:hAnsi="Helvetica" w:cs="Helvetica"/>
                      <w:b/>
                      <w:bCs/>
                      <w:color w:val="222222"/>
                    </w:rPr>
                  </w:pPr>
                  <w:r w:rsidRPr="003A0C81">
                    <w:rPr>
                      <w:rFonts w:ascii="Helvetica" w:hAnsi="Helvetica" w:cs="Helvetica"/>
                      <w:b/>
                      <w:bCs/>
                      <w:color w:val="222222"/>
                    </w:rPr>
                    <w:t>Version:</w:t>
                  </w:r>
                </w:p>
              </w:tc>
              <w:tc>
                <w:tcPr>
                  <w:tcW w:w="3151" w:type="dxa"/>
                  <w:vAlign w:val="center"/>
                  <w:hideMark/>
                </w:tcPr>
                <w:p w14:paraId="2B35B32B" w14:textId="77777777" w:rsidR="00761402" w:rsidRPr="003A0C81" w:rsidRDefault="00761402" w:rsidP="000E4EB0">
                  <w:pPr>
                    <w:widowControl w:val="0"/>
                    <w:autoSpaceDE w:val="0"/>
                    <w:autoSpaceDN w:val="0"/>
                    <w:adjustRightInd w:val="0"/>
                    <w:rPr>
                      <w:rFonts w:ascii="Helvetica" w:hAnsi="Helvetica" w:cs="Helvetica"/>
                      <w:color w:val="222222"/>
                    </w:rPr>
                  </w:pPr>
                  <w:r w:rsidRPr="003A0C81">
                    <w:rPr>
                      <w:rFonts w:ascii="Helvetica" w:hAnsi="Helvetica" w:cs="Helvetica"/>
                      <w:color w:val="222222"/>
                    </w:rPr>
                    <w:t>Synopsis 1</w:t>
                  </w:r>
                </w:p>
              </w:tc>
            </w:tr>
            <w:tr w:rsidR="00761402" w:rsidRPr="003A0C81" w14:paraId="2A34C49B" w14:textId="77777777" w:rsidTr="000E4EB0">
              <w:trPr>
                <w:tblCellSpacing w:w="0" w:type="dxa"/>
              </w:trPr>
              <w:tc>
                <w:tcPr>
                  <w:tcW w:w="2062" w:type="dxa"/>
                  <w:noWrap/>
                  <w:hideMark/>
                </w:tcPr>
                <w:p w14:paraId="6ABC0B42" w14:textId="77777777" w:rsidR="00761402" w:rsidRPr="003A0C81" w:rsidRDefault="00761402" w:rsidP="000E4EB0">
                  <w:pPr>
                    <w:widowControl w:val="0"/>
                    <w:autoSpaceDE w:val="0"/>
                    <w:autoSpaceDN w:val="0"/>
                    <w:adjustRightInd w:val="0"/>
                    <w:rPr>
                      <w:rFonts w:ascii="Helvetica" w:hAnsi="Helvetica" w:cs="Helvetica"/>
                      <w:b/>
                      <w:bCs/>
                      <w:color w:val="222222"/>
                    </w:rPr>
                  </w:pPr>
                  <w:r w:rsidRPr="003A0C81">
                    <w:rPr>
                      <w:rFonts w:ascii="Helvetica" w:hAnsi="Helvetica" w:cs="Helvetica"/>
                      <w:b/>
                      <w:bCs/>
                      <w:color w:val="222222"/>
                    </w:rPr>
                    <w:t>Posted Date:</w:t>
                  </w:r>
                </w:p>
              </w:tc>
              <w:tc>
                <w:tcPr>
                  <w:tcW w:w="3151" w:type="dxa"/>
                  <w:vAlign w:val="center"/>
                  <w:hideMark/>
                </w:tcPr>
                <w:p w14:paraId="4B08C32F" w14:textId="77777777" w:rsidR="00761402" w:rsidRPr="003A0C81" w:rsidRDefault="00761402" w:rsidP="000E4EB0">
                  <w:pPr>
                    <w:widowControl w:val="0"/>
                    <w:autoSpaceDE w:val="0"/>
                    <w:autoSpaceDN w:val="0"/>
                    <w:adjustRightInd w:val="0"/>
                    <w:rPr>
                      <w:rFonts w:ascii="Helvetica" w:hAnsi="Helvetica" w:cs="Helvetica"/>
                      <w:color w:val="222222"/>
                    </w:rPr>
                  </w:pPr>
                  <w:r w:rsidRPr="003A0C81">
                    <w:rPr>
                      <w:rFonts w:ascii="Helvetica" w:hAnsi="Helvetica" w:cs="Helvetica"/>
                      <w:color w:val="222222"/>
                    </w:rPr>
                    <w:t>Aug 29, 2023</w:t>
                  </w:r>
                </w:p>
              </w:tc>
            </w:tr>
            <w:tr w:rsidR="00761402" w:rsidRPr="003A0C81" w14:paraId="34760EB1" w14:textId="77777777" w:rsidTr="000E4EB0">
              <w:trPr>
                <w:tblCellSpacing w:w="0" w:type="dxa"/>
              </w:trPr>
              <w:tc>
                <w:tcPr>
                  <w:tcW w:w="2062" w:type="dxa"/>
                  <w:noWrap/>
                  <w:hideMark/>
                </w:tcPr>
                <w:p w14:paraId="456742AE" w14:textId="77777777" w:rsidR="00761402" w:rsidRPr="003A0C81" w:rsidRDefault="00761402" w:rsidP="000E4EB0">
                  <w:pPr>
                    <w:widowControl w:val="0"/>
                    <w:autoSpaceDE w:val="0"/>
                    <w:autoSpaceDN w:val="0"/>
                    <w:adjustRightInd w:val="0"/>
                    <w:rPr>
                      <w:rFonts w:ascii="Helvetica" w:hAnsi="Helvetica" w:cs="Helvetica"/>
                      <w:b/>
                      <w:bCs/>
                      <w:color w:val="222222"/>
                    </w:rPr>
                  </w:pPr>
                  <w:r w:rsidRPr="003A0C81">
                    <w:rPr>
                      <w:rFonts w:ascii="Helvetica" w:hAnsi="Helvetica" w:cs="Helvetica"/>
                      <w:b/>
                      <w:bCs/>
                      <w:color w:val="222222"/>
                    </w:rPr>
                    <w:t>Last Updated Date:</w:t>
                  </w:r>
                </w:p>
              </w:tc>
              <w:tc>
                <w:tcPr>
                  <w:tcW w:w="3151" w:type="dxa"/>
                  <w:vAlign w:val="center"/>
                  <w:hideMark/>
                </w:tcPr>
                <w:p w14:paraId="2575D4EB" w14:textId="77777777" w:rsidR="00761402" w:rsidRPr="003A0C81" w:rsidRDefault="00761402" w:rsidP="000E4EB0">
                  <w:pPr>
                    <w:widowControl w:val="0"/>
                    <w:autoSpaceDE w:val="0"/>
                    <w:autoSpaceDN w:val="0"/>
                    <w:adjustRightInd w:val="0"/>
                    <w:rPr>
                      <w:rFonts w:ascii="Helvetica" w:hAnsi="Helvetica" w:cs="Helvetica"/>
                      <w:color w:val="222222"/>
                    </w:rPr>
                  </w:pPr>
                  <w:r w:rsidRPr="003A0C81">
                    <w:rPr>
                      <w:rFonts w:ascii="Helvetica" w:hAnsi="Helvetica" w:cs="Helvetica"/>
                      <w:color w:val="222222"/>
                    </w:rPr>
                    <w:t>Aug 29, 2023</w:t>
                  </w:r>
                </w:p>
              </w:tc>
            </w:tr>
            <w:tr w:rsidR="00761402" w:rsidRPr="003A0C81" w14:paraId="01A09405" w14:textId="77777777" w:rsidTr="000E4EB0">
              <w:trPr>
                <w:tblCellSpacing w:w="0" w:type="dxa"/>
              </w:trPr>
              <w:tc>
                <w:tcPr>
                  <w:tcW w:w="2062" w:type="dxa"/>
                  <w:noWrap/>
                  <w:hideMark/>
                </w:tcPr>
                <w:p w14:paraId="301E758B" w14:textId="77777777" w:rsidR="00761402" w:rsidRPr="003A0C81" w:rsidRDefault="00761402" w:rsidP="000E4EB0">
                  <w:pPr>
                    <w:widowControl w:val="0"/>
                    <w:autoSpaceDE w:val="0"/>
                    <w:autoSpaceDN w:val="0"/>
                    <w:adjustRightInd w:val="0"/>
                    <w:rPr>
                      <w:rFonts w:ascii="Helvetica" w:hAnsi="Helvetica" w:cs="Helvetica"/>
                      <w:b/>
                      <w:bCs/>
                      <w:color w:val="222222"/>
                    </w:rPr>
                  </w:pPr>
                  <w:r w:rsidRPr="003A0C81">
                    <w:rPr>
                      <w:rFonts w:ascii="Helvetica" w:hAnsi="Helvetica" w:cs="Helvetica"/>
                      <w:b/>
                      <w:bCs/>
                      <w:color w:val="222222"/>
                    </w:rPr>
                    <w:t>Original Closing Date for Applications:</w:t>
                  </w:r>
                </w:p>
              </w:tc>
              <w:tc>
                <w:tcPr>
                  <w:tcW w:w="3151" w:type="dxa"/>
                  <w:vAlign w:val="center"/>
                  <w:hideMark/>
                </w:tcPr>
                <w:p w14:paraId="1B9015CA" w14:textId="77777777" w:rsidR="00761402" w:rsidRPr="003A0C81" w:rsidRDefault="00761402" w:rsidP="000E4EB0">
                  <w:pPr>
                    <w:widowControl w:val="0"/>
                    <w:autoSpaceDE w:val="0"/>
                    <w:autoSpaceDN w:val="0"/>
                    <w:adjustRightInd w:val="0"/>
                    <w:rPr>
                      <w:rFonts w:ascii="Helvetica" w:hAnsi="Helvetica" w:cs="Helvetica"/>
                      <w:color w:val="222222"/>
                    </w:rPr>
                  </w:pPr>
                  <w:r w:rsidRPr="003A0C81">
                    <w:rPr>
                      <w:rFonts w:ascii="Helvetica" w:hAnsi="Helvetica" w:cs="Helvetica"/>
                      <w:color w:val="222222"/>
                    </w:rPr>
                    <w:t>Apr 05, 2024  </w:t>
                  </w:r>
                </w:p>
              </w:tc>
            </w:tr>
            <w:tr w:rsidR="00761402" w:rsidRPr="003A0C81" w14:paraId="7597B894" w14:textId="77777777" w:rsidTr="000E4EB0">
              <w:trPr>
                <w:tblCellSpacing w:w="0" w:type="dxa"/>
              </w:trPr>
              <w:tc>
                <w:tcPr>
                  <w:tcW w:w="2062" w:type="dxa"/>
                  <w:noWrap/>
                  <w:hideMark/>
                </w:tcPr>
                <w:p w14:paraId="085B28AF" w14:textId="77777777" w:rsidR="00761402" w:rsidRPr="003A0C81" w:rsidRDefault="00761402" w:rsidP="000E4EB0">
                  <w:pPr>
                    <w:widowControl w:val="0"/>
                    <w:autoSpaceDE w:val="0"/>
                    <w:autoSpaceDN w:val="0"/>
                    <w:adjustRightInd w:val="0"/>
                    <w:rPr>
                      <w:rFonts w:ascii="Helvetica" w:hAnsi="Helvetica" w:cs="Helvetica"/>
                      <w:b/>
                      <w:bCs/>
                      <w:color w:val="222222"/>
                    </w:rPr>
                  </w:pPr>
                  <w:r w:rsidRPr="003A0C81">
                    <w:rPr>
                      <w:rFonts w:ascii="Helvetica" w:hAnsi="Helvetica" w:cs="Helvetica"/>
                      <w:b/>
                      <w:bCs/>
                      <w:color w:val="222222"/>
                    </w:rPr>
                    <w:t>Current Closing Date for Applications:</w:t>
                  </w:r>
                </w:p>
              </w:tc>
              <w:tc>
                <w:tcPr>
                  <w:tcW w:w="3151" w:type="dxa"/>
                  <w:vAlign w:val="center"/>
                  <w:hideMark/>
                </w:tcPr>
                <w:p w14:paraId="2C348324" w14:textId="77777777" w:rsidR="00761402" w:rsidRPr="003A0C81" w:rsidRDefault="00761402" w:rsidP="000E4EB0">
                  <w:pPr>
                    <w:widowControl w:val="0"/>
                    <w:autoSpaceDE w:val="0"/>
                    <w:autoSpaceDN w:val="0"/>
                    <w:adjustRightInd w:val="0"/>
                    <w:rPr>
                      <w:rFonts w:ascii="Helvetica" w:hAnsi="Helvetica" w:cs="Helvetica"/>
                      <w:color w:val="222222"/>
                    </w:rPr>
                  </w:pPr>
                  <w:r w:rsidRPr="003A0C81">
                    <w:rPr>
                      <w:rFonts w:ascii="Helvetica" w:hAnsi="Helvetica" w:cs="Helvetica"/>
                      <w:color w:val="222222"/>
                    </w:rPr>
                    <w:t>Apr 05, 2024  </w:t>
                  </w:r>
                </w:p>
              </w:tc>
            </w:tr>
            <w:tr w:rsidR="00761402" w:rsidRPr="003A0C81" w14:paraId="4AC4A99D" w14:textId="77777777" w:rsidTr="000E4EB0">
              <w:trPr>
                <w:tblCellSpacing w:w="0" w:type="dxa"/>
              </w:trPr>
              <w:tc>
                <w:tcPr>
                  <w:tcW w:w="2062" w:type="dxa"/>
                  <w:noWrap/>
                  <w:hideMark/>
                </w:tcPr>
                <w:p w14:paraId="58910CAC" w14:textId="77777777" w:rsidR="00761402" w:rsidRPr="003A0C81" w:rsidRDefault="00761402" w:rsidP="000E4EB0">
                  <w:pPr>
                    <w:widowControl w:val="0"/>
                    <w:autoSpaceDE w:val="0"/>
                    <w:autoSpaceDN w:val="0"/>
                    <w:adjustRightInd w:val="0"/>
                    <w:rPr>
                      <w:rFonts w:ascii="Helvetica" w:hAnsi="Helvetica" w:cs="Helvetica"/>
                      <w:b/>
                      <w:bCs/>
                      <w:color w:val="222222"/>
                    </w:rPr>
                  </w:pPr>
                  <w:r w:rsidRPr="003A0C81">
                    <w:rPr>
                      <w:rFonts w:ascii="Helvetica" w:hAnsi="Helvetica" w:cs="Helvetica"/>
                      <w:b/>
                      <w:bCs/>
                      <w:color w:val="222222"/>
                    </w:rPr>
                    <w:t>Archive Date:</w:t>
                  </w:r>
                </w:p>
              </w:tc>
              <w:tc>
                <w:tcPr>
                  <w:tcW w:w="3151" w:type="dxa"/>
                  <w:vAlign w:val="center"/>
                  <w:hideMark/>
                </w:tcPr>
                <w:p w14:paraId="4FA0114D" w14:textId="77777777" w:rsidR="00761402" w:rsidRPr="003A0C81" w:rsidRDefault="00761402" w:rsidP="000E4EB0">
                  <w:pPr>
                    <w:widowControl w:val="0"/>
                    <w:autoSpaceDE w:val="0"/>
                    <w:autoSpaceDN w:val="0"/>
                    <w:adjustRightInd w:val="0"/>
                    <w:rPr>
                      <w:rFonts w:ascii="Helvetica" w:hAnsi="Helvetica" w:cs="Helvetica"/>
                      <w:color w:val="222222"/>
                    </w:rPr>
                  </w:pPr>
                  <w:r w:rsidRPr="003A0C81">
                    <w:rPr>
                      <w:rFonts w:ascii="Helvetica" w:hAnsi="Helvetica" w:cs="Helvetica"/>
                      <w:color w:val="222222"/>
                    </w:rPr>
                    <w:t>May 05, 2024</w:t>
                  </w:r>
                </w:p>
              </w:tc>
            </w:tr>
            <w:tr w:rsidR="00761402" w:rsidRPr="003A0C81" w14:paraId="3C4242C7" w14:textId="77777777" w:rsidTr="000E4EB0">
              <w:trPr>
                <w:tblCellSpacing w:w="0" w:type="dxa"/>
              </w:trPr>
              <w:tc>
                <w:tcPr>
                  <w:tcW w:w="2062" w:type="dxa"/>
                  <w:noWrap/>
                  <w:hideMark/>
                </w:tcPr>
                <w:p w14:paraId="75ABC26D" w14:textId="77777777" w:rsidR="00761402" w:rsidRPr="003A0C81" w:rsidRDefault="00761402" w:rsidP="000E4EB0">
                  <w:pPr>
                    <w:widowControl w:val="0"/>
                    <w:autoSpaceDE w:val="0"/>
                    <w:autoSpaceDN w:val="0"/>
                    <w:adjustRightInd w:val="0"/>
                    <w:rPr>
                      <w:rFonts w:ascii="Helvetica" w:hAnsi="Helvetica" w:cs="Helvetica"/>
                      <w:b/>
                      <w:bCs/>
                      <w:color w:val="222222"/>
                    </w:rPr>
                  </w:pPr>
                  <w:r w:rsidRPr="003A0C81">
                    <w:rPr>
                      <w:rFonts w:ascii="Helvetica" w:hAnsi="Helvetica" w:cs="Helvetica"/>
                      <w:b/>
                      <w:bCs/>
                      <w:color w:val="222222"/>
                    </w:rPr>
                    <w:t>Estimated Total Program Funding:</w:t>
                  </w:r>
                </w:p>
              </w:tc>
              <w:tc>
                <w:tcPr>
                  <w:tcW w:w="3151" w:type="dxa"/>
                  <w:vAlign w:val="center"/>
                  <w:hideMark/>
                </w:tcPr>
                <w:p w14:paraId="594EB9FF" w14:textId="77777777" w:rsidR="00761402" w:rsidRPr="003A0C81" w:rsidRDefault="00761402" w:rsidP="000E4EB0">
                  <w:pPr>
                    <w:widowControl w:val="0"/>
                    <w:autoSpaceDE w:val="0"/>
                    <w:autoSpaceDN w:val="0"/>
                    <w:adjustRightInd w:val="0"/>
                    <w:rPr>
                      <w:rFonts w:ascii="Helvetica" w:hAnsi="Helvetica" w:cs="Helvetica"/>
                      <w:color w:val="222222"/>
                    </w:rPr>
                  </w:pPr>
                  <w:r w:rsidRPr="003A0C81">
                    <w:rPr>
                      <w:rFonts w:ascii="Helvetica" w:hAnsi="Helvetica" w:cs="Helvetica"/>
                      <w:color w:val="222222"/>
                    </w:rPr>
                    <w:t>$300,000,000</w:t>
                  </w:r>
                </w:p>
              </w:tc>
            </w:tr>
            <w:tr w:rsidR="00761402" w:rsidRPr="003A0C81" w14:paraId="4E929FAF" w14:textId="77777777" w:rsidTr="000E4EB0">
              <w:trPr>
                <w:tblCellSpacing w:w="0" w:type="dxa"/>
              </w:trPr>
              <w:tc>
                <w:tcPr>
                  <w:tcW w:w="2062" w:type="dxa"/>
                  <w:noWrap/>
                  <w:hideMark/>
                </w:tcPr>
                <w:p w14:paraId="5508AFA6" w14:textId="77777777" w:rsidR="00761402" w:rsidRPr="003A0C81" w:rsidRDefault="00761402" w:rsidP="000E4EB0">
                  <w:pPr>
                    <w:widowControl w:val="0"/>
                    <w:autoSpaceDE w:val="0"/>
                    <w:autoSpaceDN w:val="0"/>
                    <w:adjustRightInd w:val="0"/>
                    <w:rPr>
                      <w:rFonts w:ascii="Helvetica" w:hAnsi="Helvetica" w:cs="Helvetica"/>
                      <w:b/>
                      <w:bCs/>
                      <w:color w:val="222222"/>
                    </w:rPr>
                  </w:pPr>
                  <w:r w:rsidRPr="003A0C81">
                    <w:rPr>
                      <w:rFonts w:ascii="Helvetica" w:hAnsi="Helvetica" w:cs="Helvetica"/>
                      <w:b/>
                      <w:bCs/>
                      <w:color w:val="222222"/>
                    </w:rPr>
                    <w:t>Award Ceiling:</w:t>
                  </w:r>
                </w:p>
              </w:tc>
              <w:tc>
                <w:tcPr>
                  <w:tcW w:w="3151" w:type="dxa"/>
                  <w:vAlign w:val="center"/>
                  <w:hideMark/>
                </w:tcPr>
                <w:p w14:paraId="49474799" w14:textId="77777777" w:rsidR="00761402" w:rsidRPr="003A0C81" w:rsidRDefault="00761402" w:rsidP="000E4EB0">
                  <w:pPr>
                    <w:widowControl w:val="0"/>
                    <w:autoSpaceDE w:val="0"/>
                    <w:autoSpaceDN w:val="0"/>
                    <w:adjustRightInd w:val="0"/>
                    <w:rPr>
                      <w:rFonts w:ascii="Helvetica" w:hAnsi="Helvetica" w:cs="Helvetica"/>
                      <w:color w:val="222222"/>
                    </w:rPr>
                  </w:pPr>
                  <w:r w:rsidRPr="003A0C81">
                    <w:rPr>
                      <w:rFonts w:ascii="Helvetica" w:hAnsi="Helvetica" w:cs="Helvetica"/>
                      <w:color w:val="222222"/>
                    </w:rPr>
                    <w:t>$50,000,000</w:t>
                  </w:r>
                </w:p>
              </w:tc>
            </w:tr>
            <w:tr w:rsidR="00761402" w:rsidRPr="003A0C81" w14:paraId="6835EB99" w14:textId="77777777" w:rsidTr="000E4EB0">
              <w:trPr>
                <w:tblCellSpacing w:w="0" w:type="dxa"/>
              </w:trPr>
              <w:tc>
                <w:tcPr>
                  <w:tcW w:w="2062" w:type="dxa"/>
                  <w:noWrap/>
                  <w:hideMark/>
                </w:tcPr>
                <w:p w14:paraId="6A04D403" w14:textId="77777777" w:rsidR="00761402" w:rsidRPr="003A0C81" w:rsidRDefault="00761402" w:rsidP="000E4EB0">
                  <w:pPr>
                    <w:widowControl w:val="0"/>
                    <w:autoSpaceDE w:val="0"/>
                    <w:autoSpaceDN w:val="0"/>
                    <w:adjustRightInd w:val="0"/>
                    <w:rPr>
                      <w:rFonts w:ascii="Helvetica" w:hAnsi="Helvetica" w:cs="Helvetica"/>
                      <w:b/>
                      <w:bCs/>
                      <w:color w:val="222222"/>
                    </w:rPr>
                  </w:pPr>
                  <w:r w:rsidRPr="003A0C81">
                    <w:rPr>
                      <w:rFonts w:ascii="Helvetica" w:hAnsi="Helvetica" w:cs="Helvetica"/>
                      <w:b/>
                      <w:bCs/>
                      <w:color w:val="222222"/>
                    </w:rPr>
                    <w:t>Award Floor:</w:t>
                  </w:r>
                </w:p>
              </w:tc>
              <w:tc>
                <w:tcPr>
                  <w:tcW w:w="3151" w:type="dxa"/>
                  <w:vAlign w:val="center"/>
                  <w:hideMark/>
                </w:tcPr>
                <w:p w14:paraId="56467651" w14:textId="77777777" w:rsidR="00761402" w:rsidRPr="003A0C81" w:rsidRDefault="00761402" w:rsidP="000E4EB0">
                  <w:pPr>
                    <w:widowControl w:val="0"/>
                    <w:autoSpaceDE w:val="0"/>
                    <w:autoSpaceDN w:val="0"/>
                    <w:adjustRightInd w:val="0"/>
                    <w:rPr>
                      <w:rFonts w:ascii="Helvetica" w:hAnsi="Helvetica" w:cs="Helvetica"/>
                      <w:color w:val="222222"/>
                    </w:rPr>
                  </w:pPr>
                  <w:r w:rsidRPr="003A0C81">
                    <w:rPr>
                      <w:rFonts w:ascii="Helvetica" w:hAnsi="Helvetica" w:cs="Helvetica"/>
                      <w:color w:val="222222"/>
                    </w:rPr>
                    <w:t>$1</w:t>
                  </w:r>
                </w:p>
              </w:tc>
            </w:tr>
          </w:tbl>
          <w:p w14:paraId="779C352E" w14:textId="77777777" w:rsidR="00761402" w:rsidRPr="003A0C81" w:rsidRDefault="00761402" w:rsidP="000E4EB0">
            <w:pPr>
              <w:widowControl w:val="0"/>
              <w:autoSpaceDE w:val="0"/>
              <w:autoSpaceDN w:val="0"/>
              <w:adjustRightInd w:val="0"/>
              <w:rPr>
                <w:rFonts w:ascii="Helvetica" w:hAnsi="Helvetica" w:cs="Helvetica"/>
                <w:color w:val="222222"/>
              </w:rPr>
            </w:pPr>
          </w:p>
        </w:tc>
      </w:tr>
    </w:tbl>
    <w:p w14:paraId="2A8FF035" w14:textId="77777777" w:rsidR="00761402" w:rsidRPr="003A0C81" w:rsidRDefault="00761402" w:rsidP="00761402">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4"/>
        <w:gridCol w:w="6556"/>
      </w:tblGrid>
      <w:tr w:rsidR="00761402" w:rsidRPr="003A0C81" w14:paraId="0888A3D7" w14:textId="77777777" w:rsidTr="000E4EB0">
        <w:trPr>
          <w:tblCellSpacing w:w="0" w:type="dxa"/>
        </w:trPr>
        <w:tc>
          <w:tcPr>
            <w:tcW w:w="0" w:type="auto"/>
            <w:noWrap/>
            <w:hideMark/>
          </w:tcPr>
          <w:p w14:paraId="6EFEF386" w14:textId="77777777" w:rsidR="00761402" w:rsidRPr="003A0C81" w:rsidRDefault="00761402" w:rsidP="000E4EB0">
            <w:pPr>
              <w:widowControl w:val="0"/>
              <w:autoSpaceDE w:val="0"/>
              <w:autoSpaceDN w:val="0"/>
              <w:adjustRightInd w:val="0"/>
              <w:rPr>
                <w:rFonts w:ascii="Helvetica" w:hAnsi="Helvetica" w:cs="Helvetica"/>
                <w:b/>
                <w:bCs/>
                <w:color w:val="222222"/>
              </w:rPr>
            </w:pPr>
            <w:r w:rsidRPr="003A0C81">
              <w:rPr>
                <w:rFonts w:ascii="Helvetica" w:hAnsi="Helvetica" w:cs="Helvetica"/>
                <w:b/>
                <w:bCs/>
                <w:color w:val="222222"/>
              </w:rPr>
              <w:lastRenderedPageBreak/>
              <w:t>Eligible Applicants:</w:t>
            </w:r>
          </w:p>
        </w:tc>
        <w:tc>
          <w:tcPr>
            <w:tcW w:w="5000" w:type="pct"/>
            <w:vAlign w:val="center"/>
            <w:hideMark/>
          </w:tcPr>
          <w:p w14:paraId="45D14674" w14:textId="77777777" w:rsidR="00761402" w:rsidRPr="003A0C81" w:rsidRDefault="00761402" w:rsidP="000E4EB0">
            <w:pPr>
              <w:widowControl w:val="0"/>
              <w:autoSpaceDE w:val="0"/>
              <w:autoSpaceDN w:val="0"/>
              <w:adjustRightInd w:val="0"/>
              <w:rPr>
                <w:rFonts w:ascii="Helvetica" w:hAnsi="Helvetica" w:cs="Helvetica"/>
                <w:color w:val="222222"/>
              </w:rPr>
            </w:pPr>
            <w:r w:rsidRPr="003A0C81">
              <w:rPr>
                <w:rFonts w:ascii="Helvetica" w:hAnsi="Helvetica" w:cs="Helvetica"/>
                <w:color w:val="222222"/>
              </w:rPr>
              <w:t>Native American tribal governments (Federally recognized)</w:t>
            </w:r>
            <w:r w:rsidRPr="003A0C81">
              <w:rPr>
                <w:rFonts w:ascii="Helvetica" w:hAnsi="Helvetica" w:cs="Helvetica"/>
                <w:color w:val="222222"/>
              </w:rPr>
              <w:br/>
              <w:t>Special district governments</w:t>
            </w:r>
            <w:r w:rsidRPr="003A0C81">
              <w:rPr>
                <w:rFonts w:ascii="Helvetica" w:hAnsi="Helvetica" w:cs="Helvetica"/>
                <w:color w:val="222222"/>
              </w:rPr>
              <w:br/>
              <w:t>State governments</w:t>
            </w:r>
            <w:r w:rsidRPr="003A0C81">
              <w:rPr>
                <w:rFonts w:ascii="Helvetica" w:hAnsi="Helvetica" w:cs="Helvetica"/>
                <w:color w:val="222222"/>
              </w:rPr>
              <w:br/>
              <w:t>City or township governments</w:t>
            </w:r>
            <w:r w:rsidRPr="003A0C81">
              <w:rPr>
                <w:rFonts w:ascii="Helvetica" w:hAnsi="Helvetica" w:cs="Helvetica"/>
                <w:color w:val="222222"/>
              </w:rPr>
              <w:br/>
              <w:t>County governments</w:t>
            </w:r>
          </w:p>
        </w:tc>
      </w:tr>
      <w:tr w:rsidR="00761402" w:rsidRPr="003A0C81" w14:paraId="1513F4F4" w14:textId="77777777" w:rsidTr="000E4EB0">
        <w:trPr>
          <w:tblCellSpacing w:w="0" w:type="dxa"/>
        </w:trPr>
        <w:tc>
          <w:tcPr>
            <w:tcW w:w="0" w:type="auto"/>
            <w:noWrap/>
            <w:hideMark/>
          </w:tcPr>
          <w:p w14:paraId="7D021E75" w14:textId="77777777" w:rsidR="00761402" w:rsidRPr="003A0C81" w:rsidRDefault="00761402" w:rsidP="000E4EB0">
            <w:pPr>
              <w:widowControl w:val="0"/>
              <w:autoSpaceDE w:val="0"/>
              <w:autoSpaceDN w:val="0"/>
              <w:adjustRightInd w:val="0"/>
              <w:rPr>
                <w:rFonts w:ascii="Helvetica" w:hAnsi="Helvetica" w:cs="Helvetica"/>
                <w:b/>
                <w:bCs/>
                <w:color w:val="222222"/>
              </w:rPr>
            </w:pPr>
            <w:r w:rsidRPr="003A0C81">
              <w:rPr>
                <w:rFonts w:ascii="Helvetica" w:hAnsi="Helvetica" w:cs="Helvetica"/>
                <w:b/>
                <w:bCs/>
                <w:color w:val="222222"/>
              </w:rPr>
              <w:t>Additional Information on Eligibility:</w:t>
            </w:r>
          </w:p>
        </w:tc>
        <w:tc>
          <w:tcPr>
            <w:tcW w:w="5000" w:type="pct"/>
            <w:vAlign w:val="center"/>
            <w:hideMark/>
          </w:tcPr>
          <w:p w14:paraId="555766EA" w14:textId="77777777" w:rsidR="00761402" w:rsidRPr="003A0C81" w:rsidRDefault="00761402" w:rsidP="000E4EB0">
            <w:pPr>
              <w:widowControl w:val="0"/>
              <w:autoSpaceDE w:val="0"/>
              <w:autoSpaceDN w:val="0"/>
              <w:adjustRightInd w:val="0"/>
              <w:rPr>
                <w:rFonts w:ascii="Helvetica" w:hAnsi="Helvetica" w:cs="Helvetica"/>
                <w:color w:val="222222"/>
              </w:rPr>
            </w:pPr>
            <w:r w:rsidRPr="003A0C81">
              <w:rPr>
                <w:rFonts w:ascii="Helvetica" w:hAnsi="Helvetica" w:cs="Helvetica"/>
                <w:color w:val="222222"/>
              </w:rPr>
              <w:t> </w:t>
            </w:r>
          </w:p>
        </w:tc>
      </w:tr>
    </w:tbl>
    <w:p w14:paraId="39A8F53B" w14:textId="77777777" w:rsidR="00761402" w:rsidRPr="003A0C81" w:rsidRDefault="00761402" w:rsidP="00761402">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761402" w:rsidRPr="003A0C81" w14:paraId="65B607AB" w14:textId="77777777" w:rsidTr="000E4EB0">
        <w:trPr>
          <w:tblCellSpacing w:w="0" w:type="dxa"/>
        </w:trPr>
        <w:tc>
          <w:tcPr>
            <w:tcW w:w="0" w:type="auto"/>
            <w:noWrap/>
            <w:hideMark/>
          </w:tcPr>
          <w:p w14:paraId="21D4A1F1" w14:textId="77777777" w:rsidR="00761402" w:rsidRPr="003A0C81" w:rsidRDefault="00761402" w:rsidP="000E4EB0">
            <w:pPr>
              <w:widowControl w:val="0"/>
              <w:autoSpaceDE w:val="0"/>
              <w:autoSpaceDN w:val="0"/>
              <w:adjustRightInd w:val="0"/>
              <w:rPr>
                <w:rFonts w:ascii="Helvetica" w:hAnsi="Helvetica" w:cs="Helvetica"/>
                <w:b/>
                <w:bCs/>
                <w:color w:val="222222"/>
              </w:rPr>
            </w:pPr>
            <w:r w:rsidRPr="003A0C81">
              <w:rPr>
                <w:rFonts w:ascii="Helvetica" w:hAnsi="Helvetica" w:cs="Helvetica"/>
                <w:b/>
                <w:bCs/>
                <w:color w:val="222222"/>
              </w:rPr>
              <w:t>Agency Name:</w:t>
            </w:r>
          </w:p>
        </w:tc>
        <w:tc>
          <w:tcPr>
            <w:tcW w:w="5000" w:type="pct"/>
            <w:vAlign w:val="center"/>
            <w:hideMark/>
          </w:tcPr>
          <w:p w14:paraId="7555554B" w14:textId="77777777" w:rsidR="00761402" w:rsidRPr="003A0C81" w:rsidRDefault="00761402" w:rsidP="000E4EB0">
            <w:pPr>
              <w:widowControl w:val="0"/>
              <w:autoSpaceDE w:val="0"/>
              <w:autoSpaceDN w:val="0"/>
              <w:adjustRightInd w:val="0"/>
              <w:rPr>
                <w:rFonts w:ascii="Helvetica" w:hAnsi="Helvetica" w:cs="Helvetica"/>
                <w:color w:val="222222"/>
              </w:rPr>
            </w:pPr>
            <w:r w:rsidRPr="003A0C81">
              <w:rPr>
                <w:rFonts w:ascii="Helvetica" w:hAnsi="Helvetica" w:cs="Helvetica"/>
                <w:color w:val="222222"/>
              </w:rPr>
              <w:t>National Energy Technology Laboratory</w:t>
            </w:r>
          </w:p>
        </w:tc>
      </w:tr>
      <w:tr w:rsidR="00761402" w:rsidRPr="003A0C81" w14:paraId="1AF5D819" w14:textId="77777777" w:rsidTr="000E4EB0">
        <w:trPr>
          <w:tblCellSpacing w:w="0" w:type="dxa"/>
        </w:trPr>
        <w:tc>
          <w:tcPr>
            <w:tcW w:w="0" w:type="auto"/>
            <w:noWrap/>
            <w:hideMark/>
          </w:tcPr>
          <w:p w14:paraId="13511AD8" w14:textId="77777777" w:rsidR="00761402" w:rsidRPr="003A0C81" w:rsidRDefault="00761402" w:rsidP="000E4EB0">
            <w:pPr>
              <w:widowControl w:val="0"/>
              <w:autoSpaceDE w:val="0"/>
              <w:autoSpaceDN w:val="0"/>
              <w:adjustRightInd w:val="0"/>
              <w:rPr>
                <w:rFonts w:ascii="Helvetica" w:hAnsi="Helvetica" w:cs="Helvetica"/>
                <w:b/>
                <w:bCs/>
                <w:color w:val="222222"/>
              </w:rPr>
            </w:pPr>
            <w:r w:rsidRPr="003A0C81">
              <w:rPr>
                <w:rFonts w:ascii="Helvetica" w:hAnsi="Helvetica" w:cs="Helvetica"/>
                <w:b/>
                <w:bCs/>
                <w:color w:val="222222"/>
              </w:rPr>
              <w:t>Description:</w:t>
            </w:r>
          </w:p>
        </w:tc>
        <w:tc>
          <w:tcPr>
            <w:tcW w:w="5000" w:type="pct"/>
            <w:vAlign w:val="center"/>
            <w:hideMark/>
          </w:tcPr>
          <w:p w14:paraId="297F7D47" w14:textId="77777777" w:rsidR="00761402" w:rsidRPr="003A0C81" w:rsidRDefault="00761402" w:rsidP="000E4EB0">
            <w:pPr>
              <w:widowControl w:val="0"/>
              <w:autoSpaceDE w:val="0"/>
              <w:autoSpaceDN w:val="0"/>
              <w:adjustRightInd w:val="0"/>
              <w:rPr>
                <w:rFonts w:ascii="Helvetica" w:hAnsi="Helvetica" w:cs="Helvetica"/>
                <w:color w:val="222222"/>
              </w:rPr>
            </w:pPr>
            <w:r w:rsidRPr="003A0C81">
              <w:rPr>
                <w:rFonts w:ascii="Helvetica" w:hAnsi="Helvetica" w:cs="Helvetica"/>
                <w:color w:val="222222"/>
              </w:rPr>
              <w:t>The U.S. Department of Energy (DOE)/National Energy Technology Laboratory (NETL) is issuing, on behalf of the Grid Deployment Office (GDO), this Funding Opportunity Announcement (FOA). Awards made under this FOA will be funded, in whole or in part, with funds appropriated by Section 50152 of the Inflation Reduction Act of 2022 (IRA) – Grants to Facilitate the Siting of Interstate Electricity Transmission Lines.</w:t>
            </w:r>
          </w:p>
        </w:tc>
      </w:tr>
      <w:tr w:rsidR="00761402" w:rsidRPr="003A0C81" w14:paraId="28DA856E" w14:textId="77777777" w:rsidTr="000E4EB0">
        <w:trPr>
          <w:tblCellSpacing w:w="0" w:type="dxa"/>
        </w:trPr>
        <w:tc>
          <w:tcPr>
            <w:tcW w:w="0" w:type="auto"/>
            <w:noWrap/>
            <w:hideMark/>
          </w:tcPr>
          <w:p w14:paraId="646FFF9C" w14:textId="77777777" w:rsidR="00761402" w:rsidRPr="003A0C81" w:rsidRDefault="00761402" w:rsidP="000E4EB0">
            <w:pPr>
              <w:widowControl w:val="0"/>
              <w:autoSpaceDE w:val="0"/>
              <w:autoSpaceDN w:val="0"/>
              <w:adjustRightInd w:val="0"/>
              <w:rPr>
                <w:rFonts w:ascii="Helvetica" w:hAnsi="Helvetica" w:cs="Helvetica"/>
                <w:b/>
                <w:bCs/>
                <w:color w:val="222222"/>
              </w:rPr>
            </w:pPr>
            <w:r w:rsidRPr="003A0C81">
              <w:rPr>
                <w:rFonts w:ascii="Helvetica" w:hAnsi="Helvetica" w:cs="Helvetica"/>
                <w:b/>
                <w:bCs/>
                <w:color w:val="222222"/>
              </w:rPr>
              <w:t>Link to Additional Information:</w:t>
            </w:r>
          </w:p>
        </w:tc>
        <w:tc>
          <w:tcPr>
            <w:tcW w:w="5000" w:type="pct"/>
            <w:vAlign w:val="center"/>
            <w:hideMark/>
          </w:tcPr>
          <w:p w14:paraId="37ADFD48" w14:textId="77777777" w:rsidR="00761402" w:rsidRPr="003A0C81" w:rsidRDefault="000E4EB0" w:rsidP="000E4EB0">
            <w:pPr>
              <w:widowControl w:val="0"/>
              <w:autoSpaceDE w:val="0"/>
              <w:autoSpaceDN w:val="0"/>
              <w:adjustRightInd w:val="0"/>
              <w:rPr>
                <w:rFonts w:ascii="Helvetica" w:hAnsi="Helvetica" w:cs="Helvetica"/>
                <w:color w:val="222222"/>
              </w:rPr>
            </w:pPr>
            <w:hyperlink r:id="rId333" w:tgtFrame="_blank" w:tooltip="Link to Additional Information" w:history="1">
              <w:r w:rsidR="00761402" w:rsidRPr="003A0C81">
                <w:rPr>
                  <w:rStyle w:val="Hyperlink"/>
                  <w:rFonts w:ascii="Helvetica" w:hAnsi="Helvetica" w:cs="Helvetica"/>
                </w:rPr>
                <w:t>Infrastructure Exchange</w:t>
              </w:r>
            </w:hyperlink>
          </w:p>
        </w:tc>
      </w:tr>
      <w:tr w:rsidR="00761402" w:rsidRPr="003A0C81" w14:paraId="3DAA901A" w14:textId="77777777" w:rsidTr="000E4EB0">
        <w:trPr>
          <w:tblCellSpacing w:w="0" w:type="dxa"/>
        </w:trPr>
        <w:tc>
          <w:tcPr>
            <w:tcW w:w="0" w:type="auto"/>
            <w:noWrap/>
            <w:hideMark/>
          </w:tcPr>
          <w:p w14:paraId="623D915E" w14:textId="77777777" w:rsidR="00761402" w:rsidRPr="003A0C81" w:rsidRDefault="00761402" w:rsidP="000E4EB0">
            <w:pPr>
              <w:widowControl w:val="0"/>
              <w:autoSpaceDE w:val="0"/>
              <w:autoSpaceDN w:val="0"/>
              <w:adjustRightInd w:val="0"/>
              <w:rPr>
                <w:rFonts w:ascii="Helvetica" w:hAnsi="Helvetica" w:cs="Helvetica"/>
                <w:b/>
                <w:bCs/>
                <w:color w:val="222222"/>
              </w:rPr>
            </w:pPr>
            <w:r w:rsidRPr="003A0C81">
              <w:rPr>
                <w:rFonts w:ascii="Helvetica" w:hAnsi="Helvetica" w:cs="Helvetica"/>
                <w:b/>
                <w:bCs/>
                <w:color w:val="222222"/>
              </w:rPr>
              <w:t>Grantor Contact Information:</w:t>
            </w:r>
          </w:p>
        </w:tc>
        <w:tc>
          <w:tcPr>
            <w:tcW w:w="5000" w:type="pct"/>
            <w:vAlign w:val="center"/>
            <w:hideMark/>
          </w:tcPr>
          <w:p w14:paraId="6EFEBD21" w14:textId="77777777" w:rsidR="00761402" w:rsidRPr="003A0C81" w:rsidRDefault="00761402" w:rsidP="000E4EB0">
            <w:pPr>
              <w:widowControl w:val="0"/>
              <w:autoSpaceDE w:val="0"/>
              <w:autoSpaceDN w:val="0"/>
              <w:adjustRightInd w:val="0"/>
              <w:rPr>
                <w:rFonts w:ascii="Helvetica" w:hAnsi="Helvetica" w:cs="Helvetica"/>
                <w:color w:val="222222"/>
              </w:rPr>
            </w:pPr>
            <w:r w:rsidRPr="003A0C81">
              <w:rPr>
                <w:rFonts w:ascii="Helvetica" w:hAnsi="Helvetica" w:cs="Helvetica"/>
                <w:color w:val="222222"/>
              </w:rPr>
              <w:t>If you have difficulty accessing the full announcement electronically, please contact:</w:t>
            </w:r>
            <w:r w:rsidRPr="003A0C81">
              <w:rPr>
                <w:rFonts w:ascii="Helvetica" w:hAnsi="Helvetica" w:cs="Helvetica"/>
                <w:color w:val="222222"/>
              </w:rPr>
              <w:br/>
            </w:r>
            <w:r w:rsidRPr="003A0C81">
              <w:rPr>
                <w:rFonts w:ascii="Helvetica" w:hAnsi="Helvetica" w:cs="Helvetica"/>
                <w:color w:val="222222"/>
              </w:rPr>
              <w:br/>
              <w:t>Maureen B. Davison 412-386-5163 Maureen.Davison@NETL.DOE.GOV</w:t>
            </w:r>
            <w:r w:rsidRPr="003A0C81">
              <w:rPr>
                <w:rFonts w:ascii="Helvetica" w:hAnsi="Helvetica" w:cs="Helvetica"/>
                <w:color w:val="222222"/>
              </w:rPr>
              <w:br/>
            </w:r>
            <w:r w:rsidRPr="003A0C81">
              <w:rPr>
                <w:rFonts w:ascii="Helvetica" w:hAnsi="Helvetica" w:cs="Helvetica"/>
                <w:color w:val="222222"/>
              </w:rPr>
              <w:br/>
            </w:r>
            <w:hyperlink r:id="rId334" w:history="1">
              <w:r w:rsidRPr="003A0C81">
                <w:rPr>
                  <w:rStyle w:val="Hyperlink"/>
                  <w:rFonts w:ascii="Helvetica" w:hAnsi="Helvetica" w:cs="Helvetica"/>
                </w:rPr>
                <w:t>Click to email contact</w:t>
              </w:r>
            </w:hyperlink>
          </w:p>
        </w:tc>
      </w:tr>
    </w:tbl>
    <w:p w14:paraId="283CB88E" w14:textId="53670BB0" w:rsidR="00761402" w:rsidRDefault="00761402" w:rsidP="00C9440F">
      <w:pPr>
        <w:pStyle w:val="NoSpacing"/>
        <w:pBdr>
          <w:bottom w:val="single" w:sz="6" w:space="1" w:color="auto"/>
        </w:pBdr>
        <w:rPr>
          <w:rStyle w:val="Hyperlink"/>
          <w:rFonts w:ascii="Helvetica" w:hAnsi="Helvetica" w:cs="Helvetica"/>
          <w:color w:val="1155CC"/>
          <w:shd w:val="clear" w:color="auto" w:fill="FFFFFF"/>
        </w:rPr>
      </w:pPr>
      <w:r w:rsidRPr="00DA114C">
        <w:rPr>
          <w:rFonts w:ascii="Helvetica" w:hAnsi="Helvetica" w:cs="Helvetica"/>
          <w:color w:val="222222"/>
        </w:rPr>
        <w:br/>
      </w:r>
      <w:hyperlink r:id="rId335" w:tgtFrame="_blank" w:history="1">
        <w:r w:rsidRPr="00DA114C">
          <w:rPr>
            <w:rStyle w:val="Hyperlink"/>
            <w:rFonts w:ascii="Helvetica" w:hAnsi="Helvetica" w:cs="Helvetica"/>
            <w:color w:val="1155CC"/>
            <w:shd w:val="clear" w:color="auto" w:fill="FFFFFF"/>
          </w:rPr>
          <w:t>https://www.grants.gov/web/grants/view-opportunity.html?oppId=350022</w:t>
        </w:r>
      </w:hyperlink>
    </w:p>
    <w:p w14:paraId="72A3FC09" w14:textId="77777777" w:rsidR="00761402" w:rsidRDefault="00761402" w:rsidP="00C9440F">
      <w:pPr>
        <w:pStyle w:val="NoSpacing"/>
        <w:rPr>
          <w:rFonts w:ascii="Helvetica" w:hAnsi="Helvetica" w:cs="Helvetica"/>
          <w:color w:val="222222"/>
          <w:sz w:val="24"/>
          <w:szCs w:val="24"/>
          <w:highlight w:val="cyan"/>
          <w:shd w:val="clear" w:color="auto" w:fill="FFFFFF"/>
        </w:rPr>
      </w:pPr>
    </w:p>
    <w:p w14:paraId="7042DB6A" w14:textId="77777777" w:rsidR="00A01508" w:rsidRDefault="00A01508" w:rsidP="00A01508">
      <w:pPr>
        <w:pStyle w:val="NoSpacing"/>
        <w:rPr>
          <w:rFonts w:ascii="Helvetica" w:hAnsi="Helvetica" w:cs="Helvetica"/>
          <w:color w:val="222222"/>
          <w:sz w:val="24"/>
          <w:szCs w:val="24"/>
          <w:shd w:val="clear" w:color="auto" w:fill="FFFFFF"/>
        </w:rPr>
      </w:pPr>
      <w:bookmarkStart w:id="347" w:name="DOENETLBILCarbon"/>
      <w:bookmarkEnd w:id="347"/>
      <w:r w:rsidRPr="00BE67A5">
        <w:rPr>
          <w:rFonts w:ascii="Helvetica" w:hAnsi="Helvetica" w:cs="Helvetica"/>
          <w:color w:val="222222"/>
          <w:sz w:val="24"/>
          <w:szCs w:val="24"/>
          <w:shd w:val="clear" w:color="auto" w:fill="FFFFFF"/>
        </w:rPr>
        <w:t>National Energy Technology Laboratory</w:t>
      </w:r>
      <w:r w:rsidRPr="00BE67A5">
        <w:rPr>
          <w:rFonts w:ascii="Helvetica" w:hAnsi="Helvetica" w:cs="Helvetica"/>
          <w:color w:val="222222"/>
          <w:sz w:val="24"/>
          <w:szCs w:val="24"/>
        </w:rPr>
        <w:br/>
      </w:r>
      <w:r w:rsidRPr="00BE67A5">
        <w:rPr>
          <w:rFonts w:ascii="Helvetica" w:hAnsi="Helvetica" w:cs="Helvetica"/>
          <w:color w:val="222222"/>
          <w:sz w:val="24"/>
          <w:szCs w:val="24"/>
          <w:shd w:val="clear" w:color="auto" w:fill="FFFFFF"/>
        </w:rPr>
        <w:t>BIL - Carbon Utilization Procurement Grants under Bipartisan Infrastructure Law Section 40302</w:t>
      </w:r>
      <w:r w:rsidRPr="00BE67A5">
        <w:rPr>
          <w:rFonts w:ascii="Helvetica" w:hAnsi="Helvetica" w:cs="Helvetica"/>
          <w:color w:val="222222"/>
          <w:sz w:val="24"/>
          <w:szCs w:val="24"/>
        </w:rPr>
        <w:br/>
      </w:r>
      <w:r w:rsidRPr="00BE67A5">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01508" w:rsidRPr="006123F4" w14:paraId="48A513A2" w14:textId="77777777" w:rsidTr="000E4EB0">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30"/>
              <w:gridCol w:w="2915"/>
            </w:tblGrid>
            <w:tr w:rsidR="00A01508" w:rsidRPr="006123F4" w14:paraId="023D5F6E" w14:textId="77777777" w:rsidTr="000E4EB0">
              <w:trPr>
                <w:tblCellSpacing w:w="0" w:type="dxa"/>
              </w:trPr>
              <w:tc>
                <w:tcPr>
                  <w:tcW w:w="2330" w:type="dxa"/>
                  <w:noWrap/>
                  <w:hideMark/>
                </w:tcPr>
                <w:p w14:paraId="4FE876A8" w14:textId="77777777" w:rsidR="00A01508" w:rsidRPr="006123F4" w:rsidRDefault="00A01508" w:rsidP="000E4EB0">
                  <w:pPr>
                    <w:pStyle w:val="NoSpacing"/>
                    <w:rPr>
                      <w:rFonts w:ascii="Helvetica" w:hAnsi="Helvetica" w:cs="Helvetica"/>
                      <w:b/>
                      <w:bCs/>
                      <w:color w:val="222222"/>
                      <w:sz w:val="24"/>
                      <w:szCs w:val="24"/>
                    </w:rPr>
                  </w:pPr>
                  <w:r w:rsidRPr="006123F4">
                    <w:rPr>
                      <w:rFonts w:ascii="Helvetica" w:hAnsi="Helvetica" w:cs="Helvetica"/>
                      <w:b/>
                      <w:bCs/>
                      <w:color w:val="222222"/>
                      <w:sz w:val="24"/>
                      <w:szCs w:val="24"/>
                    </w:rPr>
                    <w:t>Document Type:</w:t>
                  </w:r>
                </w:p>
              </w:tc>
              <w:tc>
                <w:tcPr>
                  <w:tcW w:w="2915" w:type="dxa"/>
                  <w:vAlign w:val="center"/>
                  <w:hideMark/>
                </w:tcPr>
                <w:p w14:paraId="241CDC55" w14:textId="77777777" w:rsidR="00A01508" w:rsidRPr="006123F4" w:rsidRDefault="00A01508" w:rsidP="000E4EB0">
                  <w:pPr>
                    <w:pStyle w:val="NoSpacing"/>
                    <w:rPr>
                      <w:rFonts w:ascii="Helvetica" w:hAnsi="Helvetica" w:cs="Helvetica"/>
                      <w:color w:val="222222"/>
                      <w:sz w:val="24"/>
                      <w:szCs w:val="24"/>
                    </w:rPr>
                  </w:pPr>
                  <w:r w:rsidRPr="006123F4">
                    <w:rPr>
                      <w:rFonts w:ascii="Helvetica" w:hAnsi="Helvetica" w:cs="Helvetica"/>
                      <w:color w:val="222222"/>
                      <w:sz w:val="24"/>
                      <w:szCs w:val="24"/>
                    </w:rPr>
                    <w:t>Grants Notice</w:t>
                  </w:r>
                </w:p>
              </w:tc>
            </w:tr>
            <w:tr w:rsidR="00A01508" w:rsidRPr="006123F4" w14:paraId="3BC110AF" w14:textId="77777777" w:rsidTr="000E4EB0">
              <w:trPr>
                <w:tblCellSpacing w:w="0" w:type="dxa"/>
              </w:trPr>
              <w:tc>
                <w:tcPr>
                  <w:tcW w:w="2330" w:type="dxa"/>
                  <w:noWrap/>
                  <w:hideMark/>
                </w:tcPr>
                <w:p w14:paraId="0782BB6F" w14:textId="77777777" w:rsidR="00A01508" w:rsidRPr="006123F4" w:rsidRDefault="00A01508" w:rsidP="000E4EB0">
                  <w:pPr>
                    <w:pStyle w:val="NoSpacing"/>
                    <w:rPr>
                      <w:rFonts w:ascii="Helvetica" w:hAnsi="Helvetica" w:cs="Helvetica"/>
                      <w:b/>
                      <w:bCs/>
                      <w:color w:val="222222"/>
                      <w:sz w:val="24"/>
                      <w:szCs w:val="24"/>
                    </w:rPr>
                  </w:pPr>
                  <w:r w:rsidRPr="006123F4">
                    <w:rPr>
                      <w:rFonts w:ascii="Helvetica" w:hAnsi="Helvetica" w:cs="Helvetica"/>
                      <w:b/>
                      <w:bCs/>
                      <w:color w:val="222222"/>
                      <w:sz w:val="24"/>
                      <w:szCs w:val="24"/>
                    </w:rPr>
                    <w:t>Funding Opportunity Number:</w:t>
                  </w:r>
                </w:p>
              </w:tc>
              <w:tc>
                <w:tcPr>
                  <w:tcW w:w="2915" w:type="dxa"/>
                  <w:vAlign w:val="center"/>
                  <w:hideMark/>
                </w:tcPr>
                <w:p w14:paraId="3D5D34D8" w14:textId="77777777" w:rsidR="00A01508" w:rsidRPr="006123F4" w:rsidRDefault="00A01508" w:rsidP="000E4EB0">
                  <w:pPr>
                    <w:pStyle w:val="NoSpacing"/>
                    <w:rPr>
                      <w:rFonts w:ascii="Helvetica" w:hAnsi="Helvetica" w:cs="Helvetica"/>
                      <w:color w:val="222222"/>
                      <w:sz w:val="24"/>
                      <w:szCs w:val="24"/>
                    </w:rPr>
                  </w:pPr>
                  <w:r w:rsidRPr="006123F4">
                    <w:rPr>
                      <w:rFonts w:ascii="Helvetica" w:hAnsi="Helvetica" w:cs="Helvetica"/>
                      <w:color w:val="222222"/>
                      <w:sz w:val="24"/>
                      <w:szCs w:val="24"/>
                    </w:rPr>
                    <w:t>DE-FOA-0002829</w:t>
                  </w:r>
                </w:p>
              </w:tc>
            </w:tr>
            <w:tr w:rsidR="00A01508" w:rsidRPr="006123F4" w14:paraId="6F350021" w14:textId="77777777" w:rsidTr="000E4EB0">
              <w:trPr>
                <w:tblCellSpacing w:w="0" w:type="dxa"/>
              </w:trPr>
              <w:tc>
                <w:tcPr>
                  <w:tcW w:w="2330" w:type="dxa"/>
                  <w:noWrap/>
                  <w:hideMark/>
                </w:tcPr>
                <w:p w14:paraId="78A9EC67" w14:textId="77777777" w:rsidR="00A01508" w:rsidRPr="006123F4" w:rsidRDefault="00A01508" w:rsidP="000E4EB0">
                  <w:pPr>
                    <w:pStyle w:val="NoSpacing"/>
                    <w:rPr>
                      <w:rFonts w:ascii="Helvetica" w:hAnsi="Helvetica" w:cs="Helvetica"/>
                      <w:b/>
                      <w:bCs/>
                      <w:color w:val="222222"/>
                      <w:sz w:val="24"/>
                      <w:szCs w:val="24"/>
                    </w:rPr>
                  </w:pPr>
                  <w:r w:rsidRPr="006123F4">
                    <w:rPr>
                      <w:rFonts w:ascii="Helvetica" w:hAnsi="Helvetica" w:cs="Helvetica"/>
                      <w:b/>
                      <w:bCs/>
                      <w:color w:val="222222"/>
                      <w:sz w:val="24"/>
                      <w:szCs w:val="24"/>
                    </w:rPr>
                    <w:t>Funding Opportunity Title:</w:t>
                  </w:r>
                </w:p>
              </w:tc>
              <w:tc>
                <w:tcPr>
                  <w:tcW w:w="2915" w:type="dxa"/>
                  <w:vAlign w:val="center"/>
                  <w:hideMark/>
                </w:tcPr>
                <w:p w14:paraId="29DF1BAA" w14:textId="77777777" w:rsidR="00A01508" w:rsidRPr="006123F4" w:rsidRDefault="00A01508" w:rsidP="000E4EB0">
                  <w:pPr>
                    <w:pStyle w:val="NoSpacing"/>
                    <w:rPr>
                      <w:rFonts w:ascii="Helvetica" w:hAnsi="Helvetica" w:cs="Helvetica"/>
                      <w:color w:val="222222"/>
                      <w:sz w:val="24"/>
                      <w:szCs w:val="24"/>
                    </w:rPr>
                  </w:pPr>
                  <w:r w:rsidRPr="006123F4">
                    <w:rPr>
                      <w:rFonts w:ascii="Helvetica" w:hAnsi="Helvetica" w:cs="Helvetica"/>
                      <w:color w:val="222222"/>
                      <w:sz w:val="24"/>
                      <w:szCs w:val="24"/>
                    </w:rPr>
                    <w:t>BIL - Carbon Utilization Procurement Grants under Bipartisan Infrastructure Law Section 40302</w:t>
                  </w:r>
                </w:p>
              </w:tc>
            </w:tr>
            <w:tr w:rsidR="00A01508" w:rsidRPr="006123F4" w14:paraId="483F130F" w14:textId="77777777" w:rsidTr="000E4EB0">
              <w:trPr>
                <w:tblCellSpacing w:w="0" w:type="dxa"/>
              </w:trPr>
              <w:tc>
                <w:tcPr>
                  <w:tcW w:w="2330" w:type="dxa"/>
                  <w:noWrap/>
                  <w:hideMark/>
                </w:tcPr>
                <w:p w14:paraId="5F52D4BE" w14:textId="77777777" w:rsidR="00A01508" w:rsidRPr="006123F4" w:rsidRDefault="00A01508" w:rsidP="000E4EB0">
                  <w:pPr>
                    <w:pStyle w:val="NoSpacing"/>
                    <w:rPr>
                      <w:rFonts w:ascii="Helvetica" w:hAnsi="Helvetica" w:cs="Helvetica"/>
                      <w:b/>
                      <w:bCs/>
                      <w:color w:val="222222"/>
                      <w:sz w:val="24"/>
                      <w:szCs w:val="24"/>
                    </w:rPr>
                  </w:pPr>
                  <w:r w:rsidRPr="006123F4">
                    <w:rPr>
                      <w:rFonts w:ascii="Helvetica" w:hAnsi="Helvetica" w:cs="Helvetica"/>
                      <w:b/>
                      <w:bCs/>
                      <w:color w:val="222222"/>
                      <w:sz w:val="24"/>
                      <w:szCs w:val="24"/>
                    </w:rPr>
                    <w:t>Opportunity Category:</w:t>
                  </w:r>
                </w:p>
              </w:tc>
              <w:tc>
                <w:tcPr>
                  <w:tcW w:w="2915" w:type="dxa"/>
                  <w:vAlign w:val="center"/>
                  <w:hideMark/>
                </w:tcPr>
                <w:p w14:paraId="07B86674" w14:textId="77777777" w:rsidR="00A01508" w:rsidRPr="006123F4" w:rsidRDefault="00A01508" w:rsidP="000E4EB0">
                  <w:pPr>
                    <w:pStyle w:val="NoSpacing"/>
                    <w:rPr>
                      <w:rFonts w:ascii="Helvetica" w:hAnsi="Helvetica" w:cs="Helvetica"/>
                      <w:color w:val="222222"/>
                      <w:sz w:val="24"/>
                      <w:szCs w:val="24"/>
                    </w:rPr>
                  </w:pPr>
                  <w:r w:rsidRPr="006123F4">
                    <w:rPr>
                      <w:rFonts w:ascii="Helvetica" w:hAnsi="Helvetica" w:cs="Helvetica"/>
                      <w:color w:val="222222"/>
                      <w:sz w:val="24"/>
                      <w:szCs w:val="24"/>
                    </w:rPr>
                    <w:t>Discretionary</w:t>
                  </w:r>
                </w:p>
              </w:tc>
            </w:tr>
            <w:tr w:rsidR="00A01508" w:rsidRPr="006123F4" w14:paraId="7D9520DF" w14:textId="77777777" w:rsidTr="000E4EB0">
              <w:trPr>
                <w:tblCellSpacing w:w="0" w:type="dxa"/>
              </w:trPr>
              <w:tc>
                <w:tcPr>
                  <w:tcW w:w="2330" w:type="dxa"/>
                  <w:noWrap/>
                  <w:hideMark/>
                </w:tcPr>
                <w:p w14:paraId="36CAF2A7" w14:textId="77777777" w:rsidR="00A01508" w:rsidRPr="006123F4" w:rsidRDefault="00A01508" w:rsidP="000E4EB0">
                  <w:pPr>
                    <w:pStyle w:val="NoSpacing"/>
                    <w:rPr>
                      <w:rFonts w:ascii="Helvetica" w:hAnsi="Helvetica" w:cs="Helvetica"/>
                      <w:b/>
                      <w:bCs/>
                      <w:color w:val="222222"/>
                      <w:sz w:val="24"/>
                      <w:szCs w:val="24"/>
                    </w:rPr>
                  </w:pPr>
                  <w:r w:rsidRPr="006123F4">
                    <w:rPr>
                      <w:rFonts w:ascii="Helvetica" w:hAnsi="Helvetica" w:cs="Helvetica"/>
                      <w:b/>
                      <w:bCs/>
                      <w:color w:val="222222"/>
                      <w:sz w:val="24"/>
                      <w:szCs w:val="24"/>
                    </w:rPr>
                    <w:t>Opportunity Category Explanation:</w:t>
                  </w:r>
                </w:p>
              </w:tc>
              <w:tc>
                <w:tcPr>
                  <w:tcW w:w="2915" w:type="dxa"/>
                  <w:vAlign w:val="center"/>
                  <w:hideMark/>
                </w:tcPr>
                <w:p w14:paraId="22CBC018" w14:textId="77777777" w:rsidR="00A01508" w:rsidRPr="006123F4" w:rsidRDefault="00A01508" w:rsidP="000E4EB0">
                  <w:pPr>
                    <w:pStyle w:val="NoSpacing"/>
                    <w:rPr>
                      <w:rFonts w:ascii="Helvetica" w:hAnsi="Helvetica" w:cs="Helvetica"/>
                      <w:color w:val="222222"/>
                      <w:sz w:val="24"/>
                      <w:szCs w:val="24"/>
                    </w:rPr>
                  </w:pPr>
                  <w:r w:rsidRPr="006123F4">
                    <w:rPr>
                      <w:rFonts w:ascii="Helvetica" w:hAnsi="Helvetica" w:cs="Helvetica"/>
                      <w:color w:val="222222"/>
                      <w:sz w:val="24"/>
                      <w:szCs w:val="24"/>
                    </w:rPr>
                    <w:t> </w:t>
                  </w:r>
                </w:p>
              </w:tc>
            </w:tr>
            <w:tr w:rsidR="00A01508" w:rsidRPr="006123F4" w14:paraId="2F1FC048" w14:textId="77777777" w:rsidTr="000E4EB0">
              <w:trPr>
                <w:tblCellSpacing w:w="0" w:type="dxa"/>
              </w:trPr>
              <w:tc>
                <w:tcPr>
                  <w:tcW w:w="2330" w:type="dxa"/>
                  <w:noWrap/>
                  <w:hideMark/>
                </w:tcPr>
                <w:p w14:paraId="5D1B0824" w14:textId="77777777" w:rsidR="00A01508" w:rsidRPr="006123F4" w:rsidRDefault="00A01508" w:rsidP="000E4EB0">
                  <w:pPr>
                    <w:pStyle w:val="NoSpacing"/>
                    <w:rPr>
                      <w:rFonts w:ascii="Helvetica" w:hAnsi="Helvetica" w:cs="Helvetica"/>
                      <w:b/>
                      <w:bCs/>
                      <w:color w:val="222222"/>
                      <w:sz w:val="24"/>
                      <w:szCs w:val="24"/>
                    </w:rPr>
                  </w:pPr>
                  <w:r w:rsidRPr="006123F4">
                    <w:rPr>
                      <w:rFonts w:ascii="Helvetica" w:hAnsi="Helvetica" w:cs="Helvetica"/>
                      <w:b/>
                      <w:bCs/>
                      <w:color w:val="222222"/>
                      <w:sz w:val="24"/>
                      <w:szCs w:val="24"/>
                    </w:rPr>
                    <w:t>Funding Instrument Type:</w:t>
                  </w:r>
                </w:p>
              </w:tc>
              <w:tc>
                <w:tcPr>
                  <w:tcW w:w="2915" w:type="dxa"/>
                  <w:vAlign w:val="center"/>
                  <w:hideMark/>
                </w:tcPr>
                <w:p w14:paraId="7114341A" w14:textId="77777777" w:rsidR="00A01508" w:rsidRPr="006123F4" w:rsidRDefault="00A01508" w:rsidP="000E4EB0">
                  <w:pPr>
                    <w:pStyle w:val="NoSpacing"/>
                    <w:rPr>
                      <w:rFonts w:ascii="Helvetica" w:hAnsi="Helvetica" w:cs="Helvetica"/>
                      <w:color w:val="222222"/>
                      <w:sz w:val="24"/>
                      <w:szCs w:val="24"/>
                    </w:rPr>
                  </w:pPr>
                  <w:r w:rsidRPr="006123F4">
                    <w:rPr>
                      <w:rFonts w:ascii="Helvetica" w:hAnsi="Helvetica" w:cs="Helvetica"/>
                      <w:color w:val="222222"/>
                      <w:sz w:val="24"/>
                      <w:szCs w:val="24"/>
                    </w:rPr>
                    <w:t>Grant</w:t>
                  </w:r>
                </w:p>
              </w:tc>
            </w:tr>
            <w:tr w:rsidR="00A01508" w:rsidRPr="006123F4" w14:paraId="5371866D" w14:textId="77777777" w:rsidTr="000E4EB0">
              <w:trPr>
                <w:tblCellSpacing w:w="0" w:type="dxa"/>
              </w:trPr>
              <w:tc>
                <w:tcPr>
                  <w:tcW w:w="2330" w:type="dxa"/>
                  <w:noWrap/>
                  <w:hideMark/>
                </w:tcPr>
                <w:p w14:paraId="7020674A" w14:textId="77777777" w:rsidR="00A01508" w:rsidRPr="006123F4" w:rsidRDefault="00A01508" w:rsidP="000E4EB0">
                  <w:pPr>
                    <w:pStyle w:val="NoSpacing"/>
                    <w:rPr>
                      <w:rFonts w:ascii="Helvetica" w:hAnsi="Helvetica" w:cs="Helvetica"/>
                      <w:b/>
                      <w:bCs/>
                      <w:color w:val="222222"/>
                      <w:sz w:val="24"/>
                      <w:szCs w:val="24"/>
                    </w:rPr>
                  </w:pPr>
                  <w:r w:rsidRPr="006123F4">
                    <w:rPr>
                      <w:rFonts w:ascii="Helvetica" w:hAnsi="Helvetica" w:cs="Helvetica"/>
                      <w:b/>
                      <w:bCs/>
                      <w:color w:val="222222"/>
                      <w:sz w:val="24"/>
                      <w:szCs w:val="24"/>
                    </w:rPr>
                    <w:lastRenderedPageBreak/>
                    <w:t>Category of Funding Activity:</w:t>
                  </w:r>
                </w:p>
              </w:tc>
              <w:tc>
                <w:tcPr>
                  <w:tcW w:w="2915" w:type="dxa"/>
                  <w:vAlign w:val="center"/>
                  <w:hideMark/>
                </w:tcPr>
                <w:p w14:paraId="2627799F" w14:textId="77777777" w:rsidR="00A01508" w:rsidRPr="006123F4" w:rsidRDefault="00A01508" w:rsidP="000E4EB0">
                  <w:pPr>
                    <w:pStyle w:val="NoSpacing"/>
                    <w:rPr>
                      <w:rFonts w:ascii="Helvetica" w:hAnsi="Helvetica" w:cs="Helvetica"/>
                      <w:color w:val="222222"/>
                      <w:sz w:val="24"/>
                      <w:szCs w:val="24"/>
                    </w:rPr>
                  </w:pPr>
                  <w:r w:rsidRPr="006123F4">
                    <w:rPr>
                      <w:rFonts w:ascii="Helvetica" w:hAnsi="Helvetica" w:cs="Helvetica"/>
                      <w:color w:val="222222"/>
                      <w:sz w:val="24"/>
                      <w:szCs w:val="24"/>
                    </w:rPr>
                    <w:t>Energy</w:t>
                  </w:r>
                </w:p>
              </w:tc>
            </w:tr>
            <w:tr w:rsidR="00A01508" w:rsidRPr="006123F4" w14:paraId="2345EC5F" w14:textId="77777777" w:rsidTr="000E4EB0">
              <w:trPr>
                <w:tblCellSpacing w:w="0" w:type="dxa"/>
              </w:trPr>
              <w:tc>
                <w:tcPr>
                  <w:tcW w:w="2330" w:type="dxa"/>
                  <w:noWrap/>
                  <w:hideMark/>
                </w:tcPr>
                <w:p w14:paraId="453EF03E" w14:textId="77777777" w:rsidR="00A01508" w:rsidRPr="006123F4" w:rsidRDefault="00A01508" w:rsidP="000E4EB0">
                  <w:pPr>
                    <w:pStyle w:val="NoSpacing"/>
                    <w:rPr>
                      <w:rFonts w:ascii="Helvetica" w:hAnsi="Helvetica" w:cs="Helvetica"/>
                      <w:b/>
                      <w:bCs/>
                      <w:color w:val="222222"/>
                      <w:sz w:val="24"/>
                      <w:szCs w:val="24"/>
                    </w:rPr>
                  </w:pPr>
                  <w:r w:rsidRPr="006123F4">
                    <w:rPr>
                      <w:rFonts w:ascii="Helvetica" w:hAnsi="Helvetica" w:cs="Helvetica"/>
                      <w:b/>
                      <w:bCs/>
                      <w:color w:val="222222"/>
                      <w:sz w:val="24"/>
                      <w:szCs w:val="24"/>
                    </w:rPr>
                    <w:t>Category Explanation:</w:t>
                  </w:r>
                </w:p>
              </w:tc>
              <w:tc>
                <w:tcPr>
                  <w:tcW w:w="2915" w:type="dxa"/>
                  <w:vAlign w:val="center"/>
                  <w:hideMark/>
                </w:tcPr>
                <w:p w14:paraId="1A9362E7" w14:textId="77777777" w:rsidR="00A01508" w:rsidRPr="006123F4" w:rsidRDefault="00A01508" w:rsidP="000E4EB0">
                  <w:pPr>
                    <w:pStyle w:val="NoSpacing"/>
                    <w:rPr>
                      <w:rFonts w:ascii="Helvetica" w:hAnsi="Helvetica" w:cs="Helvetica"/>
                      <w:color w:val="222222"/>
                      <w:sz w:val="24"/>
                      <w:szCs w:val="24"/>
                    </w:rPr>
                  </w:pPr>
                  <w:r w:rsidRPr="006123F4">
                    <w:rPr>
                      <w:rFonts w:ascii="Helvetica" w:hAnsi="Helvetica" w:cs="Helvetica"/>
                      <w:color w:val="222222"/>
                      <w:sz w:val="24"/>
                      <w:szCs w:val="24"/>
                    </w:rPr>
                    <w:t> </w:t>
                  </w:r>
                </w:p>
              </w:tc>
            </w:tr>
            <w:tr w:rsidR="00A01508" w:rsidRPr="006123F4" w14:paraId="1190CF36" w14:textId="77777777" w:rsidTr="000E4EB0">
              <w:trPr>
                <w:tblCellSpacing w:w="0" w:type="dxa"/>
              </w:trPr>
              <w:tc>
                <w:tcPr>
                  <w:tcW w:w="2330" w:type="dxa"/>
                  <w:noWrap/>
                  <w:hideMark/>
                </w:tcPr>
                <w:p w14:paraId="4C89B1AE" w14:textId="77777777" w:rsidR="00A01508" w:rsidRPr="006123F4" w:rsidRDefault="00A01508" w:rsidP="000E4EB0">
                  <w:pPr>
                    <w:pStyle w:val="NoSpacing"/>
                    <w:rPr>
                      <w:rFonts w:ascii="Helvetica" w:hAnsi="Helvetica" w:cs="Helvetica"/>
                      <w:b/>
                      <w:bCs/>
                      <w:color w:val="222222"/>
                      <w:sz w:val="24"/>
                      <w:szCs w:val="24"/>
                    </w:rPr>
                  </w:pPr>
                  <w:r w:rsidRPr="006123F4">
                    <w:rPr>
                      <w:rFonts w:ascii="Helvetica" w:hAnsi="Helvetica" w:cs="Helvetica"/>
                      <w:b/>
                      <w:bCs/>
                      <w:color w:val="222222"/>
                      <w:sz w:val="24"/>
                      <w:szCs w:val="24"/>
                    </w:rPr>
                    <w:t>Expected Number of Awards:</w:t>
                  </w:r>
                </w:p>
              </w:tc>
              <w:tc>
                <w:tcPr>
                  <w:tcW w:w="2915" w:type="dxa"/>
                  <w:vAlign w:val="center"/>
                  <w:hideMark/>
                </w:tcPr>
                <w:p w14:paraId="597250C1" w14:textId="77777777" w:rsidR="00A01508" w:rsidRPr="006123F4" w:rsidRDefault="00A01508" w:rsidP="000E4EB0">
                  <w:pPr>
                    <w:pStyle w:val="NoSpacing"/>
                    <w:rPr>
                      <w:rFonts w:ascii="Helvetica" w:hAnsi="Helvetica" w:cs="Helvetica"/>
                      <w:color w:val="222222"/>
                      <w:sz w:val="24"/>
                      <w:szCs w:val="24"/>
                    </w:rPr>
                  </w:pPr>
                  <w:r w:rsidRPr="006123F4">
                    <w:rPr>
                      <w:rFonts w:ascii="Helvetica" w:hAnsi="Helvetica" w:cs="Helvetica"/>
                      <w:color w:val="222222"/>
                      <w:sz w:val="24"/>
                      <w:szCs w:val="24"/>
                    </w:rPr>
                    <w:t>100</w:t>
                  </w:r>
                </w:p>
              </w:tc>
            </w:tr>
            <w:tr w:rsidR="00A01508" w:rsidRPr="006123F4" w14:paraId="746FD730" w14:textId="77777777" w:rsidTr="000E4EB0">
              <w:trPr>
                <w:tblCellSpacing w:w="0" w:type="dxa"/>
              </w:trPr>
              <w:tc>
                <w:tcPr>
                  <w:tcW w:w="2330" w:type="dxa"/>
                  <w:noWrap/>
                  <w:hideMark/>
                </w:tcPr>
                <w:p w14:paraId="7B6A0EF3" w14:textId="77777777" w:rsidR="00A01508" w:rsidRPr="006123F4" w:rsidRDefault="00A01508" w:rsidP="000E4EB0">
                  <w:pPr>
                    <w:pStyle w:val="NoSpacing"/>
                    <w:rPr>
                      <w:rFonts w:ascii="Helvetica" w:hAnsi="Helvetica" w:cs="Helvetica"/>
                      <w:b/>
                      <w:bCs/>
                      <w:color w:val="222222"/>
                      <w:sz w:val="24"/>
                      <w:szCs w:val="24"/>
                    </w:rPr>
                  </w:pPr>
                  <w:r w:rsidRPr="006123F4">
                    <w:rPr>
                      <w:rFonts w:ascii="Helvetica" w:hAnsi="Helvetica" w:cs="Helvetica"/>
                      <w:b/>
                      <w:bCs/>
                      <w:color w:val="222222"/>
                      <w:sz w:val="24"/>
                      <w:szCs w:val="24"/>
                    </w:rPr>
                    <w:t>CFDA Number(s):</w:t>
                  </w:r>
                </w:p>
              </w:tc>
              <w:tc>
                <w:tcPr>
                  <w:tcW w:w="2915" w:type="dxa"/>
                  <w:vAlign w:val="center"/>
                  <w:hideMark/>
                </w:tcPr>
                <w:p w14:paraId="2ECC734B" w14:textId="77777777" w:rsidR="00A01508" w:rsidRPr="006123F4" w:rsidRDefault="00A01508" w:rsidP="000E4EB0">
                  <w:pPr>
                    <w:pStyle w:val="NoSpacing"/>
                    <w:rPr>
                      <w:rFonts w:ascii="Helvetica" w:hAnsi="Helvetica" w:cs="Helvetica"/>
                      <w:color w:val="222222"/>
                      <w:sz w:val="24"/>
                      <w:szCs w:val="24"/>
                    </w:rPr>
                  </w:pPr>
                  <w:r w:rsidRPr="006123F4">
                    <w:rPr>
                      <w:rFonts w:ascii="Helvetica" w:hAnsi="Helvetica" w:cs="Helvetica"/>
                      <w:color w:val="222222"/>
                      <w:sz w:val="24"/>
                      <w:szCs w:val="24"/>
                    </w:rPr>
                    <w:t>81.089 -- Fossil Energy Research and Development</w:t>
                  </w:r>
                </w:p>
              </w:tc>
            </w:tr>
            <w:tr w:rsidR="00A01508" w:rsidRPr="006123F4" w14:paraId="6698AF1E" w14:textId="77777777" w:rsidTr="000E4EB0">
              <w:trPr>
                <w:tblCellSpacing w:w="0" w:type="dxa"/>
              </w:trPr>
              <w:tc>
                <w:tcPr>
                  <w:tcW w:w="2330" w:type="dxa"/>
                  <w:noWrap/>
                  <w:hideMark/>
                </w:tcPr>
                <w:p w14:paraId="019F4F91" w14:textId="77777777" w:rsidR="00A01508" w:rsidRPr="006123F4" w:rsidRDefault="00A01508" w:rsidP="000E4EB0">
                  <w:pPr>
                    <w:pStyle w:val="NoSpacing"/>
                    <w:rPr>
                      <w:rFonts w:ascii="Helvetica" w:hAnsi="Helvetica" w:cs="Helvetica"/>
                      <w:b/>
                      <w:bCs/>
                      <w:color w:val="222222"/>
                      <w:sz w:val="24"/>
                      <w:szCs w:val="24"/>
                    </w:rPr>
                  </w:pPr>
                  <w:r w:rsidRPr="006123F4">
                    <w:rPr>
                      <w:rFonts w:ascii="Helvetica" w:hAnsi="Helvetica" w:cs="Helvetica"/>
                      <w:b/>
                      <w:bCs/>
                      <w:color w:val="222222"/>
                      <w:sz w:val="24"/>
                      <w:szCs w:val="24"/>
                    </w:rPr>
                    <w:t>Cost Sharing or Matching Requirement:</w:t>
                  </w:r>
                </w:p>
              </w:tc>
              <w:tc>
                <w:tcPr>
                  <w:tcW w:w="2915" w:type="dxa"/>
                  <w:vAlign w:val="center"/>
                  <w:hideMark/>
                </w:tcPr>
                <w:p w14:paraId="57BC1C5B" w14:textId="77777777" w:rsidR="00A01508" w:rsidRPr="006123F4" w:rsidRDefault="00A01508" w:rsidP="000E4EB0">
                  <w:pPr>
                    <w:pStyle w:val="NoSpacing"/>
                    <w:rPr>
                      <w:rFonts w:ascii="Helvetica" w:hAnsi="Helvetica" w:cs="Helvetica"/>
                      <w:color w:val="222222"/>
                      <w:sz w:val="24"/>
                      <w:szCs w:val="24"/>
                    </w:rPr>
                  </w:pPr>
                  <w:r w:rsidRPr="006123F4">
                    <w:rPr>
                      <w:rFonts w:ascii="Helvetica" w:hAnsi="Helvetica" w:cs="Helvetica"/>
                      <w:color w:val="222222"/>
                      <w:sz w:val="24"/>
                      <w:szCs w:val="24"/>
                    </w:rPr>
                    <w:t>Yes</w:t>
                  </w:r>
                </w:p>
              </w:tc>
            </w:tr>
          </w:tbl>
          <w:p w14:paraId="0A82F1F6" w14:textId="77777777" w:rsidR="00A01508" w:rsidRPr="006123F4" w:rsidRDefault="00A01508" w:rsidP="000E4EB0">
            <w:pPr>
              <w:pStyle w:val="NoSpacing"/>
              <w:rPr>
                <w:rFonts w:ascii="Helvetica" w:hAnsi="Helvetica" w:cs="Helvetica"/>
                <w:color w:val="222222"/>
                <w:sz w:val="24"/>
                <w:szCs w:val="24"/>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25"/>
              <w:gridCol w:w="2537"/>
            </w:tblGrid>
            <w:tr w:rsidR="00A01508" w:rsidRPr="006123F4" w14:paraId="0D6C7F20" w14:textId="77777777" w:rsidTr="000E4EB0">
              <w:trPr>
                <w:tblCellSpacing w:w="0" w:type="dxa"/>
              </w:trPr>
              <w:tc>
                <w:tcPr>
                  <w:tcW w:w="2625" w:type="dxa"/>
                  <w:noWrap/>
                  <w:hideMark/>
                </w:tcPr>
                <w:p w14:paraId="5C891899" w14:textId="77777777" w:rsidR="00A01508" w:rsidRPr="006123F4" w:rsidRDefault="00A01508" w:rsidP="000E4EB0">
                  <w:pPr>
                    <w:pStyle w:val="NoSpacing"/>
                    <w:rPr>
                      <w:rFonts w:ascii="Helvetica" w:hAnsi="Helvetica" w:cs="Helvetica"/>
                      <w:b/>
                      <w:bCs/>
                      <w:color w:val="222222"/>
                      <w:sz w:val="24"/>
                      <w:szCs w:val="24"/>
                    </w:rPr>
                  </w:pPr>
                  <w:r w:rsidRPr="006123F4">
                    <w:rPr>
                      <w:rFonts w:ascii="Helvetica" w:hAnsi="Helvetica" w:cs="Helvetica"/>
                      <w:b/>
                      <w:bCs/>
                      <w:color w:val="222222"/>
                      <w:sz w:val="24"/>
                      <w:szCs w:val="24"/>
                    </w:rPr>
                    <w:lastRenderedPageBreak/>
                    <w:t>Version:</w:t>
                  </w:r>
                </w:p>
              </w:tc>
              <w:tc>
                <w:tcPr>
                  <w:tcW w:w="2537" w:type="dxa"/>
                  <w:vAlign w:val="center"/>
                  <w:hideMark/>
                </w:tcPr>
                <w:p w14:paraId="12818232" w14:textId="77777777" w:rsidR="00A01508" w:rsidRPr="006123F4" w:rsidRDefault="00A01508" w:rsidP="000E4EB0">
                  <w:pPr>
                    <w:pStyle w:val="NoSpacing"/>
                    <w:rPr>
                      <w:rFonts w:ascii="Helvetica" w:hAnsi="Helvetica" w:cs="Helvetica"/>
                      <w:color w:val="222222"/>
                      <w:sz w:val="24"/>
                      <w:szCs w:val="24"/>
                    </w:rPr>
                  </w:pPr>
                  <w:r w:rsidRPr="006123F4">
                    <w:rPr>
                      <w:rFonts w:ascii="Helvetica" w:hAnsi="Helvetica" w:cs="Helvetica"/>
                      <w:color w:val="222222"/>
                      <w:sz w:val="24"/>
                      <w:szCs w:val="24"/>
                    </w:rPr>
                    <w:t>Synopsis 1</w:t>
                  </w:r>
                </w:p>
              </w:tc>
            </w:tr>
            <w:tr w:rsidR="00A01508" w:rsidRPr="006123F4" w14:paraId="0F10EA87" w14:textId="77777777" w:rsidTr="000E4EB0">
              <w:trPr>
                <w:tblCellSpacing w:w="0" w:type="dxa"/>
              </w:trPr>
              <w:tc>
                <w:tcPr>
                  <w:tcW w:w="2625" w:type="dxa"/>
                  <w:noWrap/>
                  <w:hideMark/>
                </w:tcPr>
                <w:p w14:paraId="1655A2A1" w14:textId="77777777" w:rsidR="00A01508" w:rsidRPr="006123F4" w:rsidRDefault="00A01508" w:rsidP="000E4EB0">
                  <w:pPr>
                    <w:pStyle w:val="NoSpacing"/>
                    <w:rPr>
                      <w:rFonts w:ascii="Helvetica" w:hAnsi="Helvetica" w:cs="Helvetica"/>
                      <w:b/>
                      <w:bCs/>
                      <w:color w:val="222222"/>
                      <w:sz w:val="24"/>
                      <w:szCs w:val="24"/>
                    </w:rPr>
                  </w:pPr>
                  <w:r w:rsidRPr="006123F4">
                    <w:rPr>
                      <w:rFonts w:ascii="Helvetica" w:hAnsi="Helvetica" w:cs="Helvetica"/>
                      <w:b/>
                      <w:bCs/>
                      <w:color w:val="222222"/>
                      <w:sz w:val="24"/>
                      <w:szCs w:val="24"/>
                    </w:rPr>
                    <w:t>Posted Date:</w:t>
                  </w:r>
                </w:p>
              </w:tc>
              <w:tc>
                <w:tcPr>
                  <w:tcW w:w="2537" w:type="dxa"/>
                  <w:vAlign w:val="center"/>
                  <w:hideMark/>
                </w:tcPr>
                <w:p w14:paraId="6E4CB036" w14:textId="77777777" w:rsidR="00A01508" w:rsidRPr="006123F4" w:rsidRDefault="00A01508" w:rsidP="000E4EB0">
                  <w:pPr>
                    <w:pStyle w:val="NoSpacing"/>
                    <w:rPr>
                      <w:rFonts w:ascii="Helvetica" w:hAnsi="Helvetica" w:cs="Helvetica"/>
                      <w:color w:val="222222"/>
                      <w:sz w:val="24"/>
                      <w:szCs w:val="24"/>
                    </w:rPr>
                  </w:pPr>
                  <w:r w:rsidRPr="006123F4">
                    <w:rPr>
                      <w:rFonts w:ascii="Helvetica" w:hAnsi="Helvetica" w:cs="Helvetica"/>
                      <w:color w:val="222222"/>
                      <w:sz w:val="24"/>
                      <w:szCs w:val="24"/>
                    </w:rPr>
                    <w:t>Jul 24, 2023</w:t>
                  </w:r>
                </w:p>
              </w:tc>
            </w:tr>
            <w:tr w:rsidR="00A01508" w:rsidRPr="006123F4" w14:paraId="3025F36C" w14:textId="77777777" w:rsidTr="000E4EB0">
              <w:trPr>
                <w:tblCellSpacing w:w="0" w:type="dxa"/>
              </w:trPr>
              <w:tc>
                <w:tcPr>
                  <w:tcW w:w="2625" w:type="dxa"/>
                  <w:noWrap/>
                  <w:hideMark/>
                </w:tcPr>
                <w:p w14:paraId="1701E788" w14:textId="77777777" w:rsidR="00A01508" w:rsidRPr="006123F4" w:rsidRDefault="00A01508" w:rsidP="000E4EB0">
                  <w:pPr>
                    <w:pStyle w:val="NoSpacing"/>
                    <w:rPr>
                      <w:rFonts w:ascii="Helvetica" w:hAnsi="Helvetica" w:cs="Helvetica"/>
                      <w:b/>
                      <w:bCs/>
                      <w:color w:val="222222"/>
                      <w:sz w:val="24"/>
                      <w:szCs w:val="24"/>
                    </w:rPr>
                  </w:pPr>
                  <w:r w:rsidRPr="006123F4">
                    <w:rPr>
                      <w:rFonts w:ascii="Helvetica" w:hAnsi="Helvetica" w:cs="Helvetica"/>
                      <w:b/>
                      <w:bCs/>
                      <w:color w:val="222222"/>
                      <w:sz w:val="24"/>
                      <w:szCs w:val="24"/>
                    </w:rPr>
                    <w:t>Last Updated Date:</w:t>
                  </w:r>
                </w:p>
              </w:tc>
              <w:tc>
                <w:tcPr>
                  <w:tcW w:w="2537" w:type="dxa"/>
                  <w:vAlign w:val="center"/>
                  <w:hideMark/>
                </w:tcPr>
                <w:p w14:paraId="3F1BFF82" w14:textId="77777777" w:rsidR="00A01508" w:rsidRPr="006123F4" w:rsidRDefault="00A01508" w:rsidP="000E4EB0">
                  <w:pPr>
                    <w:pStyle w:val="NoSpacing"/>
                    <w:rPr>
                      <w:rFonts w:ascii="Helvetica" w:hAnsi="Helvetica" w:cs="Helvetica"/>
                      <w:color w:val="222222"/>
                      <w:sz w:val="24"/>
                      <w:szCs w:val="24"/>
                    </w:rPr>
                  </w:pPr>
                  <w:r w:rsidRPr="006123F4">
                    <w:rPr>
                      <w:rFonts w:ascii="Helvetica" w:hAnsi="Helvetica" w:cs="Helvetica"/>
                      <w:color w:val="222222"/>
                      <w:sz w:val="24"/>
                      <w:szCs w:val="24"/>
                    </w:rPr>
                    <w:t>Jul 24, 2023</w:t>
                  </w:r>
                </w:p>
              </w:tc>
            </w:tr>
            <w:tr w:rsidR="00A01508" w:rsidRPr="006123F4" w14:paraId="663FEF5C" w14:textId="77777777" w:rsidTr="000E4EB0">
              <w:trPr>
                <w:tblCellSpacing w:w="0" w:type="dxa"/>
              </w:trPr>
              <w:tc>
                <w:tcPr>
                  <w:tcW w:w="2625" w:type="dxa"/>
                  <w:noWrap/>
                  <w:hideMark/>
                </w:tcPr>
                <w:p w14:paraId="3AF83DDE" w14:textId="77777777" w:rsidR="00A01508" w:rsidRPr="006123F4" w:rsidRDefault="00A01508" w:rsidP="000E4EB0">
                  <w:pPr>
                    <w:pStyle w:val="NoSpacing"/>
                    <w:rPr>
                      <w:rFonts w:ascii="Helvetica" w:hAnsi="Helvetica" w:cs="Helvetica"/>
                      <w:b/>
                      <w:bCs/>
                      <w:color w:val="222222"/>
                      <w:sz w:val="24"/>
                      <w:szCs w:val="24"/>
                    </w:rPr>
                  </w:pPr>
                  <w:r w:rsidRPr="006123F4">
                    <w:rPr>
                      <w:rFonts w:ascii="Helvetica" w:hAnsi="Helvetica" w:cs="Helvetica"/>
                      <w:b/>
                      <w:bCs/>
                      <w:color w:val="222222"/>
                      <w:sz w:val="24"/>
                      <w:szCs w:val="24"/>
                    </w:rPr>
                    <w:t>Original Closing Date for Applications:</w:t>
                  </w:r>
                </w:p>
              </w:tc>
              <w:tc>
                <w:tcPr>
                  <w:tcW w:w="2537" w:type="dxa"/>
                  <w:vAlign w:val="center"/>
                  <w:hideMark/>
                </w:tcPr>
                <w:p w14:paraId="606A3A00" w14:textId="77777777" w:rsidR="00A01508" w:rsidRPr="006123F4" w:rsidRDefault="00A01508" w:rsidP="000E4EB0">
                  <w:pPr>
                    <w:pStyle w:val="NoSpacing"/>
                    <w:rPr>
                      <w:rFonts w:ascii="Helvetica" w:hAnsi="Helvetica" w:cs="Helvetica"/>
                      <w:color w:val="222222"/>
                      <w:sz w:val="24"/>
                      <w:szCs w:val="24"/>
                    </w:rPr>
                  </w:pPr>
                  <w:r w:rsidRPr="006123F4">
                    <w:rPr>
                      <w:rFonts w:ascii="Helvetica" w:hAnsi="Helvetica" w:cs="Helvetica"/>
                      <w:color w:val="222222"/>
                      <w:sz w:val="24"/>
                      <w:szCs w:val="24"/>
                    </w:rPr>
                    <w:t>Apr 30, 2024  </w:t>
                  </w:r>
                </w:p>
              </w:tc>
            </w:tr>
            <w:tr w:rsidR="00A01508" w:rsidRPr="006123F4" w14:paraId="56E48854" w14:textId="77777777" w:rsidTr="000E4EB0">
              <w:trPr>
                <w:tblCellSpacing w:w="0" w:type="dxa"/>
              </w:trPr>
              <w:tc>
                <w:tcPr>
                  <w:tcW w:w="2625" w:type="dxa"/>
                  <w:noWrap/>
                  <w:hideMark/>
                </w:tcPr>
                <w:p w14:paraId="3DCE82B3" w14:textId="77777777" w:rsidR="00A01508" w:rsidRPr="006123F4" w:rsidRDefault="00A01508" w:rsidP="000E4EB0">
                  <w:pPr>
                    <w:pStyle w:val="NoSpacing"/>
                    <w:rPr>
                      <w:rFonts w:ascii="Helvetica" w:hAnsi="Helvetica" w:cs="Helvetica"/>
                      <w:b/>
                      <w:bCs/>
                      <w:color w:val="222222"/>
                      <w:sz w:val="24"/>
                      <w:szCs w:val="24"/>
                    </w:rPr>
                  </w:pPr>
                  <w:r w:rsidRPr="006123F4">
                    <w:rPr>
                      <w:rFonts w:ascii="Helvetica" w:hAnsi="Helvetica" w:cs="Helvetica"/>
                      <w:b/>
                      <w:bCs/>
                      <w:color w:val="222222"/>
                      <w:sz w:val="24"/>
                      <w:szCs w:val="24"/>
                    </w:rPr>
                    <w:t>Current Closing Date for Applications:</w:t>
                  </w:r>
                </w:p>
              </w:tc>
              <w:tc>
                <w:tcPr>
                  <w:tcW w:w="2537" w:type="dxa"/>
                  <w:vAlign w:val="center"/>
                  <w:hideMark/>
                </w:tcPr>
                <w:p w14:paraId="3678E48B" w14:textId="77777777" w:rsidR="00A01508" w:rsidRPr="006123F4" w:rsidRDefault="00A01508" w:rsidP="000E4EB0">
                  <w:pPr>
                    <w:pStyle w:val="NoSpacing"/>
                    <w:rPr>
                      <w:rFonts w:ascii="Helvetica" w:hAnsi="Helvetica" w:cs="Helvetica"/>
                      <w:color w:val="222222"/>
                      <w:sz w:val="24"/>
                      <w:szCs w:val="24"/>
                    </w:rPr>
                  </w:pPr>
                  <w:r w:rsidRPr="006123F4">
                    <w:rPr>
                      <w:rFonts w:ascii="Helvetica" w:hAnsi="Helvetica" w:cs="Helvetica"/>
                      <w:color w:val="222222"/>
                      <w:sz w:val="24"/>
                      <w:szCs w:val="24"/>
                    </w:rPr>
                    <w:t>Apr 30, 2024  </w:t>
                  </w:r>
                </w:p>
              </w:tc>
            </w:tr>
            <w:tr w:rsidR="00A01508" w:rsidRPr="006123F4" w14:paraId="0B320781" w14:textId="77777777" w:rsidTr="000E4EB0">
              <w:trPr>
                <w:tblCellSpacing w:w="0" w:type="dxa"/>
              </w:trPr>
              <w:tc>
                <w:tcPr>
                  <w:tcW w:w="2625" w:type="dxa"/>
                  <w:noWrap/>
                  <w:hideMark/>
                </w:tcPr>
                <w:p w14:paraId="184EE492" w14:textId="77777777" w:rsidR="00A01508" w:rsidRPr="006123F4" w:rsidRDefault="00A01508" w:rsidP="000E4EB0">
                  <w:pPr>
                    <w:pStyle w:val="NoSpacing"/>
                    <w:rPr>
                      <w:rFonts w:ascii="Helvetica" w:hAnsi="Helvetica" w:cs="Helvetica"/>
                      <w:b/>
                      <w:bCs/>
                      <w:color w:val="222222"/>
                      <w:sz w:val="24"/>
                      <w:szCs w:val="24"/>
                    </w:rPr>
                  </w:pPr>
                  <w:r w:rsidRPr="006123F4">
                    <w:rPr>
                      <w:rFonts w:ascii="Helvetica" w:hAnsi="Helvetica" w:cs="Helvetica"/>
                      <w:b/>
                      <w:bCs/>
                      <w:color w:val="222222"/>
                      <w:sz w:val="24"/>
                      <w:szCs w:val="24"/>
                    </w:rPr>
                    <w:t>Archive Date:</w:t>
                  </w:r>
                </w:p>
              </w:tc>
              <w:tc>
                <w:tcPr>
                  <w:tcW w:w="2537" w:type="dxa"/>
                  <w:vAlign w:val="center"/>
                  <w:hideMark/>
                </w:tcPr>
                <w:p w14:paraId="25A377A7" w14:textId="77777777" w:rsidR="00A01508" w:rsidRPr="006123F4" w:rsidRDefault="00A01508" w:rsidP="000E4EB0">
                  <w:pPr>
                    <w:pStyle w:val="NoSpacing"/>
                    <w:rPr>
                      <w:rFonts w:ascii="Helvetica" w:hAnsi="Helvetica" w:cs="Helvetica"/>
                      <w:color w:val="222222"/>
                      <w:sz w:val="24"/>
                      <w:szCs w:val="24"/>
                    </w:rPr>
                  </w:pPr>
                  <w:r w:rsidRPr="006123F4">
                    <w:rPr>
                      <w:rFonts w:ascii="Helvetica" w:hAnsi="Helvetica" w:cs="Helvetica"/>
                      <w:color w:val="222222"/>
                      <w:sz w:val="24"/>
                      <w:szCs w:val="24"/>
                    </w:rPr>
                    <w:t>May 30, 2024</w:t>
                  </w:r>
                </w:p>
              </w:tc>
            </w:tr>
            <w:tr w:rsidR="00A01508" w:rsidRPr="006123F4" w14:paraId="0733AF01" w14:textId="77777777" w:rsidTr="000E4EB0">
              <w:trPr>
                <w:tblCellSpacing w:w="0" w:type="dxa"/>
              </w:trPr>
              <w:tc>
                <w:tcPr>
                  <w:tcW w:w="2625" w:type="dxa"/>
                  <w:noWrap/>
                  <w:hideMark/>
                </w:tcPr>
                <w:p w14:paraId="19569E6E" w14:textId="77777777" w:rsidR="00A01508" w:rsidRPr="006123F4" w:rsidRDefault="00A01508" w:rsidP="000E4EB0">
                  <w:pPr>
                    <w:pStyle w:val="NoSpacing"/>
                    <w:rPr>
                      <w:rFonts w:ascii="Helvetica" w:hAnsi="Helvetica" w:cs="Helvetica"/>
                      <w:b/>
                      <w:bCs/>
                      <w:color w:val="222222"/>
                      <w:sz w:val="24"/>
                      <w:szCs w:val="24"/>
                    </w:rPr>
                  </w:pPr>
                  <w:r w:rsidRPr="006123F4">
                    <w:rPr>
                      <w:rFonts w:ascii="Helvetica" w:hAnsi="Helvetica" w:cs="Helvetica"/>
                      <w:b/>
                      <w:bCs/>
                      <w:color w:val="222222"/>
                      <w:sz w:val="24"/>
                      <w:szCs w:val="24"/>
                    </w:rPr>
                    <w:t>Estimated Total Program Funding:</w:t>
                  </w:r>
                </w:p>
              </w:tc>
              <w:tc>
                <w:tcPr>
                  <w:tcW w:w="2537" w:type="dxa"/>
                  <w:vAlign w:val="center"/>
                  <w:hideMark/>
                </w:tcPr>
                <w:p w14:paraId="2B08AF24" w14:textId="77777777" w:rsidR="00A01508" w:rsidRPr="006123F4" w:rsidRDefault="00A01508" w:rsidP="000E4EB0">
                  <w:pPr>
                    <w:pStyle w:val="NoSpacing"/>
                    <w:rPr>
                      <w:rFonts w:ascii="Helvetica" w:hAnsi="Helvetica" w:cs="Helvetica"/>
                      <w:color w:val="222222"/>
                      <w:sz w:val="24"/>
                      <w:szCs w:val="24"/>
                    </w:rPr>
                  </w:pPr>
                  <w:r w:rsidRPr="006123F4">
                    <w:rPr>
                      <w:rFonts w:ascii="Helvetica" w:hAnsi="Helvetica" w:cs="Helvetica"/>
                      <w:color w:val="222222"/>
                      <w:sz w:val="24"/>
                      <w:szCs w:val="24"/>
                    </w:rPr>
                    <w:t>$50,000,000</w:t>
                  </w:r>
                </w:p>
              </w:tc>
            </w:tr>
            <w:tr w:rsidR="00A01508" w:rsidRPr="006123F4" w14:paraId="7DF6EEB3" w14:textId="77777777" w:rsidTr="000E4EB0">
              <w:trPr>
                <w:tblCellSpacing w:w="0" w:type="dxa"/>
              </w:trPr>
              <w:tc>
                <w:tcPr>
                  <w:tcW w:w="2625" w:type="dxa"/>
                  <w:noWrap/>
                  <w:hideMark/>
                </w:tcPr>
                <w:p w14:paraId="64CD724F" w14:textId="77777777" w:rsidR="00A01508" w:rsidRPr="006123F4" w:rsidRDefault="00A01508" w:rsidP="000E4EB0">
                  <w:pPr>
                    <w:pStyle w:val="NoSpacing"/>
                    <w:rPr>
                      <w:rFonts w:ascii="Helvetica" w:hAnsi="Helvetica" w:cs="Helvetica"/>
                      <w:b/>
                      <w:bCs/>
                      <w:color w:val="222222"/>
                      <w:sz w:val="24"/>
                      <w:szCs w:val="24"/>
                    </w:rPr>
                  </w:pPr>
                  <w:r w:rsidRPr="006123F4">
                    <w:rPr>
                      <w:rFonts w:ascii="Helvetica" w:hAnsi="Helvetica" w:cs="Helvetica"/>
                      <w:b/>
                      <w:bCs/>
                      <w:color w:val="222222"/>
                      <w:sz w:val="24"/>
                      <w:szCs w:val="24"/>
                    </w:rPr>
                    <w:t>Award Ceiling:</w:t>
                  </w:r>
                </w:p>
              </w:tc>
              <w:tc>
                <w:tcPr>
                  <w:tcW w:w="2537" w:type="dxa"/>
                  <w:vAlign w:val="center"/>
                  <w:hideMark/>
                </w:tcPr>
                <w:p w14:paraId="38A71C56" w14:textId="77777777" w:rsidR="00A01508" w:rsidRPr="006123F4" w:rsidRDefault="00A01508" w:rsidP="000E4EB0">
                  <w:pPr>
                    <w:pStyle w:val="NoSpacing"/>
                    <w:rPr>
                      <w:rFonts w:ascii="Helvetica" w:hAnsi="Helvetica" w:cs="Helvetica"/>
                      <w:color w:val="222222"/>
                      <w:sz w:val="24"/>
                      <w:szCs w:val="24"/>
                    </w:rPr>
                  </w:pPr>
                  <w:r w:rsidRPr="006123F4">
                    <w:rPr>
                      <w:rFonts w:ascii="Helvetica" w:hAnsi="Helvetica" w:cs="Helvetica"/>
                      <w:color w:val="222222"/>
                      <w:sz w:val="24"/>
                      <w:szCs w:val="24"/>
                    </w:rPr>
                    <w:t>$500,000</w:t>
                  </w:r>
                </w:p>
              </w:tc>
            </w:tr>
            <w:tr w:rsidR="00A01508" w:rsidRPr="006123F4" w14:paraId="41C59017" w14:textId="77777777" w:rsidTr="000E4EB0">
              <w:trPr>
                <w:tblCellSpacing w:w="0" w:type="dxa"/>
              </w:trPr>
              <w:tc>
                <w:tcPr>
                  <w:tcW w:w="2625" w:type="dxa"/>
                  <w:noWrap/>
                  <w:hideMark/>
                </w:tcPr>
                <w:p w14:paraId="0530329B" w14:textId="77777777" w:rsidR="00A01508" w:rsidRPr="006123F4" w:rsidRDefault="00A01508" w:rsidP="000E4EB0">
                  <w:pPr>
                    <w:pStyle w:val="NoSpacing"/>
                    <w:rPr>
                      <w:rFonts w:ascii="Helvetica" w:hAnsi="Helvetica" w:cs="Helvetica"/>
                      <w:b/>
                      <w:bCs/>
                      <w:color w:val="222222"/>
                      <w:sz w:val="24"/>
                      <w:szCs w:val="24"/>
                    </w:rPr>
                  </w:pPr>
                  <w:r w:rsidRPr="006123F4">
                    <w:rPr>
                      <w:rFonts w:ascii="Helvetica" w:hAnsi="Helvetica" w:cs="Helvetica"/>
                      <w:b/>
                      <w:bCs/>
                      <w:color w:val="222222"/>
                      <w:sz w:val="24"/>
                      <w:szCs w:val="24"/>
                    </w:rPr>
                    <w:t>Award Floor:</w:t>
                  </w:r>
                </w:p>
              </w:tc>
              <w:tc>
                <w:tcPr>
                  <w:tcW w:w="2537" w:type="dxa"/>
                  <w:vAlign w:val="center"/>
                  <w:hideMark/>
                </w:tcPr>
                <w:p w14:paraId="2512153D" w14:textId="77777777" w:rsidR="00A01508" w:rsidRPr="006123F4" w:rsidRDefault="00A01508" w:rsidP="000E4EB0">
                  <w:pPr>
                    <w:pStyle w:val="NoSpacing"/>
                    <w:rPr>
                      <w:rFonts w:ascii="Helvetica" w:hAnsi="Helvetica" w:cs="Helvetica"/>
                      <w:color w:val="222222"/>
                      <w:sz w:val="24"/>
                      <w:szCs w:val="24"/>
                    </w:rPr>
                  </w:pPr>
                  <w:r w:rsidRPr="006123F4">
                    <w:rPr>
                      <w:rFonts w:ascii="Helvetica" w:hAnsi="Helvetica" w:cs="Helvetica"/>
                      <w:color w:val="222222"/>
                      <w:sz w:val="24"/>
                      <w:szCs w:val="24"/>
                    </w:rPr>
                    <w:t>$1</w:t>
                  </w:r>
                </w:p>
              </w:tc>
            </w:tr>
          </w:tbl>
          <w:p w14:paraId="53358E68" w14:textId="77777777" w:rsidR="00A01508" w:rsidRPr="006123F4" w:rsidRDefault="00A01508" w:rsidP="000E4EB0">
            <w:pPr>
              <w:pStyle w:val="NoSpacing"/>
              <w:rPr>
                <w:rFonts w:ascii="Helvetica" w:hAnsi="Helvetica" w:cs="Helvetica"/>
                <w:color w:val="222222"/>
                <w:sz w:val="24"/>
                <w:szCs w:val="24"/>
              </w:rPr>
            </w:pPr>
          </w:p>
        </w:tc>
      </w:tr>
    </w:tbl>
    <w:p w14:paraId="7FEEFE3F" w14:textId="77777777" w:rsidR="00A01508" w:rsidRPr="006123F4" w:rsidRDefault="00A01508" w:rsidP="00A01508">
      <w:pPr>
        <w:pStyle w:val="NoSpacing"/>
        <w:rPr>
          <w:rFonts w:ascii="Helvetica" w:hAnsi="Helvetica" w:cs="Helvetica"/>
          <w:color w:val="222222"/>
          <w:sz w:val="24"/>
          <w:szCs w:val="24"/>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4"/>
        <w:gridCol w:w="6556"/>
      </w:tblGrid>
      <w:tr w:rsidR="00A01508" w:rsidRPr="006123F4" w14:paraId="172E3083" w14:textId="77777777" w:rsidTr="000E4EB0">
        <w:trPr>
          <w:tblCellSpacing w:w="0" w:type="dxa"/>
        </w:trPr>
        <w:tc>
          <w:tcPr>
            <w:tcW w:w="0" w:type="auto"/>
            <w:noWrap/>
            <w:hideMark/>
          </w:tcPr>
          <w:p w14:paraId="0E9CB345" w14:textId="77777777" w:rsidR="00A01508" w:rsidRPr="006123F4" w:rsidRDefault="00A01508" w:rsidP="000E4EB0">
            <w:pPr>
              <w:pStyle w:val="NoSpacing"/>
              <w:rPr>
                <w:rFonts w:ascii="Helvetica" w:hAnsi="Helvetica" w:cs="Helvetica"/>
                <w:b/>
                <w:bCs/>
                <w:color w:val="222222"/>
                <w:sz w:val="24"/>
                <w:szCs w:val="24"/>
              </w:rPr>
            </w:pPr>
            <w:r w:rsidRPr="006123F4">
              <w:rPr>
                <w:rFonts w:ascii="Helvetica" w:hAnsi="Helvetica" w:cs="Helvetica"/>
                <w:b/>
                <w:bCs/>
                <w:color w:val="222222"/>
                <w:sz w:val="24"/>
                <w:szCs w:val="24"/>
              </w:rPr>
              <w:t>Eligible Applicants:</w:t>
            </w:r>
          </w:p>
        </w:tc>
        <w:tc>
          <w:tcPr>
            <w:tcW w:w="5000" w:type="pct"/>
            <w:vAlign w:val="center"/>
            <w:hideMark/>
          </w:tcPr>
          <w:p w14:paraId="2C9625A0" w14:textId="77777777" w:rsidR="00A01508" w:rsidRPr="006123F4" w:rsidRDefault="00A01508" w:rsidP="000E4EB0">
            <w:pPr>
              <w:pStyle w:val="NoSpacing"/>
              <w:rPr>
                <w:rFonts w:ascii="Helvetica" w:hAnsi="Helvetica" w:cs="Helvetica"/>
                <w:color w:val="222222"/>
                <w:sz w:val="24"/>
                <w:szCs w:val="24"/>
              </w:rPr>
            </w:pPr>
            <w:r w:rsidRPr="006123F4">
              <w:rPr>
                <w:rFonts w:ascii="Helvetica" w:hAnsi="Helvetica" w:cs="Helvetica"/>
                <w:color w:val="222222"/>
                <w:sz w:val="24"/>
                <w:szCs w:val="24"/>
              </w:rPr>
              <w:t>County governments</w:t>
            </w:r>
            <w:r w:rsidRPr="006123F4">
              <w:rPr>
                <w:rFonts w:ascii="Helvetica" w:hAnsi="Helvetica" w:cs="Helvetica"/>
                <w:color w:val="222222"/>
                <w:sz w:val="24"/>
                <w:szCs w:val="24"/>
              </w:rPr>
              <w:br/>
              <w:t>City or township governments</w:t>
            </w:r>
            <w:r w:rsidRPr="006123F4">
              <w:rPr>
                <w:rFonts w:ascii="Helvetica" w:hAnsi="Helvetica" w:cs="Helvetica"/>
                <w:color w:val="222222"/>
                <w:sz w:val="24"/>
                <w:szCs w:val="24"/>
              </w:rPr>
              <w:br/>
              <w:t>Others (see text field entitled "Additional Information on Eligibility" for clarification)</w:t>
            </w:r>
            <w:r w:rsidRPr="006123F4">
              <w:rPr>
                <w:rFonts w:ascii="Helvetica" w:hAnsi="Helvetica" w:cs="Helvetica"/>
                <w:color w:val="222222"/>
                <w:sz w:val="24"/>
                <w:szCs w:val="24"/>
              </w:rPr>
              <w:br/>
              <w:t>State governments</w:t>
            </w:r>
          </w:p>
        </w:tc>
      </w:tr>
      <w:tr w:rsidR="00A01508" w:rsidRPr="006123F4" w14:paraId="57290511" w14:textId="77777777" w:rsidTr="000E4EB0">
        <w:trPr>
          <w:tblCellSpacing w:w="0" w:type="dxa"/>
        </w:trPr>
        <w:tc>
          <w:tcPr>
            <w:tcW w:w="0" w:type="auto"/>
            <w:noWrap/>
            <w:hideMark/>
          </w:tcPr>
          <w:p w14:paraId="6207CCB5" w14:textId="77777777" w:rsidR="00A01508" w:rsidRPr="006123F4" w:rsidRDefault="00A01508" w:rsidP="000E4EB0">
            <w:pPr>
              <w:pStyle w:val="NoSpacing"/>
              <w:rPr>
                <w:rFonts w:ascii="Helvetica" w:hAnsi="Helvetica" w:cs="Helvetica"/>
                <w:b/>
                <w:bCs/>
                <w:color w:val="222222"/>
                <w:sz w:val="24"/>
                <w:szCs w:val="24"/>
              </w:rPr>
            </w:pPr>
            <w:r w:rsidRPr="006123F4">
              <w:rPr>
                <w:rFonts w:ascii="Helvetica" w:hAnsi="Helvetica" w:cs="Helvetica"/>
                <w:b/>
                <w:bCs/>
                <w:color w:val="222222"/>
                <w:sz w:val="24"/>
                <w:szCs w:val="24"/>
              </w:rPr>
              <w:t>Additional Information on Eligibility:</w:t>
            </w:r>
          </w:p>
        </w:tc>
        <w:tc>
          <w:tcPr>
            <w:tcW w:w="5000" w:type="pct"/>
            <w:vAlign w:val="center"/>
            <w:hideMark/>
          </w:tcPr>
          <w:p w14:paraId="604521A8" w14:textId="77777777" w:rsidR="00A01508" w:rsidRPr="006123F4" w:rsidRDefault="00A01508" w:rsidP="000E4EB0">
            <w:pPr>
              <w:pStyle w:val="NoSpacing"/>
              <w:rPr>
                <w:rFonts w:ascii="Helvetica" w:hAnsi="Helvetica" w:cs="Helvetica"/>
                <w:color w:val="222222"/>
                <w:sz w:val="24"/>
                <w:szCs w:val="24"/>
              </w:rPr>
            </w:pPr>
            <w:r w:rsidRPr="006123F4">
              <w:rPr>
                <w:rFonts w:ascii="Helvetica" w:hAnsi="Helvetica" w:cs="Helvetica"/>
                <w:color w:val="222222"/>
                <w:sz w:val="24"/>
                <w:szCs w:val="24"/>
              </w:rPr>
              <w:t>See Section III of the Funding Opportunity Announcement for a full description of restricted eligibility.</w:t>
            </w:r>
          </w:p>
        </w:tc>
      </w:tr>
    </w:tbl>
    <w:p w14:paraId="5BB4519D" w14:textId="77777777" w:rsidR="00A01508" w:rsidRPr="006123F4" w:rsidRDefault="00A01508" w:rsidP="00A01508">
      <w:pPr>
        <w:pStyle w:val="NoSpacing"/>
        <w:rPr>
          <w:rFonts w:ascii="Helvetica" w:hAnsi="Helvetica" w:cs="Helvetica"/>
          <w:color w:val="222222"/>
          <w:sz w:val="24"/>
          <w:szCs w:val="24"/>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A01508" w:rsidRPr="006123F4" w14:paraId="06CCA6AA" w14:textId="77777777" w:rsidTr="000E4EB0">
        <w:trPr>
          <w:tblCellSpacing w:w="0" w:type="dxa"/>
        </w:trPr>
        <w:tc>
          <w:tcPr>
            <w:tcW w:w="0" w:type="auto"/>
            <w:noWrap/>
            <w:hideMark/>
          </w:tcPr>
          <w:p w14:paraId="2FABD837" w14:textId="77777777" w:rsidR="00A01508" w:rsidRPr="006123F4" w:rsidRDefault="00A01508" w:rsidP="000E4EB0">
            <w:pPr>
              <w:pStyle w:val="NoSpacing"/>
              <w:rPr>
                <w:rFonts w:ascii="Helvetica" w:hAnsi="Helvetica" w:cs="Helvetica"/>
                <w:b/>
                <w:bCs/>
                <w:color w:val="222222"/>
                <w:sz w:val="24"/>
                <w:szCs w:val="24"/>
              </w:rPr>
            </w:pPr>
            <w:r w:rsidRPr="006123F4">
              <w:rPr>
                <w:rFonts w:ascii="Helvetica" w:hAnsi="Helvetica" w:cs="Helvetica"/>
                <w:b/>
                <w:bCs/>
                <w:color w:val="222222"/>
                <w:sz w:val="24"/>
                <w:szCs w:val="24"/>
              </w:rPr>
              <w:t>Agency Name:</w:t>
            </w:r>
          </w:p>
        </w:tc>
        <w:tc>
          <w:tcPr>
            <w:tcW w:w="5000" w:type="pct"/>
            <w:vAlign w:val="center"/>
            <w:hideMark/>
          </w:tcPr>
          <w:p w14:paraId="6E928A33" w14:textId="77777777" w:rsidR="00A01508" w:rsidRPr="006123F4" w:rsidRDefault="00A01508" w:rsidP="000E4EB0">
            <w:pPr>
              <w:pStyle w:val="NoSpacing"/>
              <w:rPr>
                <w:rFonts w:ascii="Helvetica" w:hAnsi="Helvetica" w:cs="Helvetica"/>
                <w:color w:val="222222"/>
                <w:sz w:val="24"/>
                <w:szCs w:val="24"/>
              </w:rPr>
            </w:pPr>
            <w:r w:rsidRPr="006123F4">
              <w:rPr>
                <w:rFonts w:ascii="Helvetica" w:hAnsi="Helvetica" w:cs="Helvetica"/>
                <w:color w:val="222222"/>
                <w:sz w:val="24"/>
                <w:szCs w:val="24"/>
              </w:rPr>
              <w:t>National Energy Technology Laboratory</w:t>
            </w:r>
          </w:p>
        </w:tc>
      </w:tr>
      <w:tr w:rsidR="00A01508" w:rsidRPr="006123F4" w14:paraId="6E408882" w14:textId="77777777" w:rsidTr="000E4EB0">
        <w:trPr>
          <w:tblCellSpacing w:w="0" w:type="dxa"/>
        </w:trPr>
        <w:tc>
          <w:tcPr>
            <w:tcW w:w="0" w:type="auto"/>
            <w:noWrap/>
            <w:hideMark/>
          </w:tcPr>
          <w:p w14:paraId="74227D07" w14:textId="77777777" w:rsidR="00A01508" w:rsidRPr="006123F4" w:rsidRDefault="00A01508" w:rsidP="000E4EB0">
            <w:pPr>
              <w:pStyle w:val="NoSpacing"/>
              <w:rPr>
                <w:rFonts w:ascii="Helvetica" w:hAnsi="Helvetica" w:cs="Helvetica"/>
                <w:b/>
                <w:bCs/>
                <w:color w:val="222222"/>
                <w:sz w:val="24"/>
                <w:szCs w:val="24"/>
              </w:rPr>
            </w:pPr>
            <w:r w:rsidRPr="006123F4">
              <w:rPr>
                <w:rFonts w:ascii="Helvetica" w:hAnsi="Helvetica" w:cs="Helvetica"/>
                <w:b/>
                <w:bCs/>
                <w:color w:val="222222"/>
                <w:sz w:val="24"/>
                <w:szCs w:val="24"/>
              </w:rPr>
              <w:t>Description:</w:t>
            </w:r>
          </w:p>
        </w:tc>
        <w:tc>
          <w:tcPr>
            <w:tcW w:w="5000" w:type="pct"/>
            <w:vAlign w:val="center"/>
            <w:hideMark/>
          </w:tcPr>
          <w:p w14:paraId="6A237B5D" w14:textId="77777777" w:rsidR="00A01508" w:rsidRPr="006123F4" w:rsidRDefault="00A01508" w:rsidP="000E4EB0">
            <w:pPr>
              <w:pStyle w:val="NoSpacing"/>
              <w:rPr>
                <w:rFonts w:ascii="Helvetica" w:hAnsi="Helvetica" w:cs="Helvetica"/>
                <w:color w:val="222222"/>
                <w:sz w:val="24"/>
                <w:szCs w:val="24"/>
              </w:rPr>
            </w:pPr>
            <w:r w:rsidRPr="006123F4">
              <w:rPr>
                <w:rFonts w:ascii="Helvetica" w:hAnsi="Helvetica" w:cs="Helvetica"/>
                <w:color w:val="222222"/>
                <w:sz w:val="24"/>
                <w:szCs w:val="24"/>
              </w:rPr>
              <w:t>Funding Opportunity Announcement No. DE-FOA-0002829, titled BIL-Carbon Utilization Procurement Grants Under Bipartisan Infrastructure Law Section 40302 The overall objective of the planned Funding Opportunity Announcement is to support DOE’s current vision of the Carbon Utilization Procurement Grants Program which will illustrate that several incumbent products can be replaced or supplemented with alternatives that are derived from the conversion of anthropogenic carbon oxides, demonstrating that significant net reductions in greenhouse gas emissions are possible. These grants will illustrate that more sustainable alternatives are viable and will promote the deployment of these products even after the grant ends.</w:t>
            </w:r>
          </w:p>
        </w:tc>
      </w:tr>
      <w:tr w:rsidR="00A01508" w:rsidRPr="006123F4" w14:paraId="02C4C175" w14:textId="77777777" w:rsidTr="000E4EB0">
        <w:trPr>
          <w:tblCellSpacing w:w="0" w:type="dxa"/>
        </w:trPr>
        <w:tc>
          <w:tcPr>
            <w:tcW w:w="0" w:type="auto"/>
            <w:noWrap/>
            <w:hideMark/>
          </w:tcPr>
          <w:p w14:paraId="3CC1C861" w14:textId="77777777" w:rsidR="00A01508" w:rsidRPr="006123F4" w:rsidRDefault="00A01508" w:rsidP="000E4EB0">
            <w:pPr>
              <w:pStyle w:val="NoSpacing"/>
              <w:rPr>
                <w:rFonts w:ascii="Helvetica" w:hAnsi="Helvetica" w:cs="Helvetica"/>
                <w:b/>
                <w:bCs/>
                <w:color w:val="222222"/>
                <w:sz w:val="24"/>
                <w:szCs w:val="24"/>
              </w:rPr>
            </w:pPr>
            <w:r w:rsidRPr="006123F4">
              <w:rPr>
                <w:rFonts w:ascii="Helvetica" w:hAnsi="Helvetica" w:cs="Helvetica"/>
                <w:b/>
                <w:bCs/>
                <w:color w:val="222222"/>
                <w:sz w:val="24"/>
                <w:szCs w:val="24"/>
              </w:rPr>
              <w:t>Link to Additional Information:</w:t>
            </w:r>
          </w:p>
        </w:tc>
        <w:tc>
          <w:tcPr>
            <w:tcW w:w="5000" w:type="pct"/>
            <w:vAlign w:val="center"/>
            <w:hideMark/>
          </w:tcPr>
          <w:p w14:paraId="71311377" w14:textId="77777777" w:rsidR="00A01508" w:rsidRPr="006123F4" w:rsidRDefault="000E4EB0" w:rsidP="000E4EB0">
            <w:pPr>
              <w:pStyle w:val="NoSpacing"/>
              <w:rPr>
                <w:rFonts w:ascii="Helvetica" w:hAnsi="Helvetica" w:cs="Helvetica"/>
                <w:color w:val="222222"/>
                <w:sz w:val="24"/>
                <w:szCs w:val="24"/>
              </w:rPr>
            </w:pPr>
            <w:hyperlink r:id="rId336" w:tgtFrame="_blank" w:tooltip="Link to Additional Information" w:history="1">
              <w:r w:rsidR="00A01508" w:rsidRPr="006123F4">
                <w:rPr>
                  <w:rStyle w:val="Hyperlink"/>
                  <w:rFonts w:ascii="Helvetica" w:hAnsi="Helvetica" w:cs="Helvetica"/>
                  <w:sz w:val="24"/>
                  <w:szCs w:val="24"/>
                </w:rPr>
                <w:t>FedConnect</w:t>
              </w:r>
            </w:hyperlink>
            <w:r w:rsidR="00A01508" w:rsidRPr="006123F4">
              <w:rPr>
                <w:rFonts w:ascii="Helvetica" w:hAnsi="Helvetica" w:cs="Helvetica"/>
                <w:color w:val="222222"/>
                <w:sz w:val="24"/>
                <w:szCs w:val="24"/>
              </w:rPr>
              <w:t>  </w:t>
            </w:r>
            <w:r w:rsidR="00A01508" w:rsidRPr="006123F4">
              <w:rPr>
                <w:rFonts w:ascii="Helvetica" w:hAnsi="Helvetica" w:cs="Helvetica"/>
                <w:noProof/>
                <w:color w:val="222222"/>
                <w:sz w:val="24"/>
                <w:szCs w:val="24"/>
              </w:rPr>
              <w:drawing>
                <wp:inline distT="0" distB="0" distL="0" distR="0" wp14:anchorId="5F40BA08" wp14:editId="512DAC75">
                  <wp:extent cx="157480" cy="157480"/>
                  <wp:effectExtent l="0" t="0" r="0" b="0"/>
                  <wp:docPr id="1066816031" name="Picture 1" descr="Click to View Exit Disclaimer">
                    <a:hlinkClick xmlns:a="http://schemas.openxmlformats.org/drawingml/2006/main" r:id="rId298" tgtFrame="&quot;_paren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lick to View Exit Disclaimer">
                            <a:hlinkClick r:id="rId298" tgtFrame="&quot;_parent&quot;"/>
                          </pic:cNvPr>
                          <pic:cNvPicPr>
                            <a:picLocks noChangeAspect="1" noChangeArrowheads="1"/>
                          </pic:cNvPicPr>
                        </pic:nvPicPr>
                        <pic:blipFill>
                          <a:blip r:embed="rId299">
                            <a:extLst>
                              <a:ext uri="{28A0092B-C50C-407E-A947-70E740481C1C}">
                                <a14:useLocalDpi xmlns:a14="http://schemas.microsoft.com/office/drawing/2010/main"/>
                              </a:ext>
                            </a:extLst>
                          </a:blip>
                          <a:srcRect/>
                          <a:stretch>
                            <a:fillRect/>
                          </a:stretch>
                        </pic:blipFill>
                        <pic:spPr bwMode="auto">
                          <a:xfrm>
                            <a:off x="0" y="0"/>
                            <a:ext cx="157480" cy="157480"/>
                          </a:xfrm>
                          <a:prstGeom prst="rect">
                            <a:avLst/>
                          </a:prstGeom>
                          <a:noFill/>
                          <a:ln>
                            <a:noFill/>
                          </a:ln>
                        </pic:spPr>
                      </pic:pic>
                    </a:graphicData>
                  </a:graphic>
                </wp:inline>
              </w:drawing>
            </w:r>
          </w:p>
        </w:tc>
      </w:tr>
      <w:tr w:rsidR="00A01508" w:rsidRPr="006123F4" w14:paraId="543E8A23" w14:textId="77777777" w:rsidTr="000E4EB0">
        <w:trPr>
          <w:tblCellSpacing w:w="0" w:type="dxa"/>
        </w:trPr>
        <w:tc>
          <w:tcPr>
            <w:tcW w:w="0" w:type="auto"/>
            <w:noWrap/>
            <w:hideMark/>
          </w:tcPr>
          <w:p w14:paraId="513E577B" w14:textId="77777777" w:rsidR="00A01508" w:rsidRPr="006123F4" w:rsidRDefault="00A01508" w:rsidP="000E4EB0">
            <w:pPr>
              <w:pStyle w:val="NoSpacing"/>
              <w:rPr>
                <w:rFonts w:ascii="Helvetica" w:hAnsi="Helvetica" w:cs="Helvetica"/>
                <w:b/>
                <w:bCs/>
                <w:color w:val="222222"/>
                <w:sz w:val="24"/>
                <w:szCs w:val="24"/>
              </w:rPr>
            </w:pPr>
            <w:r w:rsidRPr="006123F4">
              <w:rPr>
                <w:rFonts w:ascii="Helvetica" w:hAnsi="Helvetica" w:cs="Helvetica"/>
                <w:b/>
                <w:bCs/>
                <w:color w:val="222222"/>
                <w:sz w:val="24"/>
                <w:szCs w:val="24"/>
              </w:rPr>
              <w:t>Grantor Contact Information:</w:t>
            </w:r>
          </w:p>
        </w:tc>
        <w:tc>
          <w:tcPr>
            <w:tcW w:w="5000" w:type="pct"/>
            <w:vAlign w:val="center"/>
            <w:hideMark/>
          </w:tcPr>
          <w:p w14:paraId="5FAEE971" w14:textId="77777777" w:rsidR="00A01508" w:rsidRPr="006123F4" w:rsidRDefault="00A01508" w:rsidP="000E4EB0">
            <w:pPr>
              <w:pStyle w:val="NoSpacing"/>
              <w:rPr>
                <w:rFonts w:ascii="Helvetica" w:hAnsi="Helvetica" w:cs="Helvetica"/>
                <w:color w:val="222222"/>
                <w:sz w:val="24"/>
                <w:szCs w:val="24"/>
              </w:rPr>
            </w:pPr>
            <w:r w:rsidRPr="006123F4">
              <w:rPr>
                <w:rFonts w:ascii="Helvetica" w:hAnsi="Helvetica" w:cs="Helvetica"/>
                <w:color w:val="222222"/>
                <w:sz w:val="24"/>
                <w:szCs w:val="24"/>
              </w:rPr>
              <w:t>If you have difficulty accessing the full announcement electronically, please contact:</w:t>
            </w:r>
            <w:r w:rsidRPr="006123F4">
              <w:rPr>
                <w:rFonts w:ascii="Helvetica" w:hAnsi="Helvetica" w:cs="Helvetica"/>
                <w:color w:val="222222"/>
                <w:sz w:val="24"/>
                <w:szCs w:val="24"/>
              </w:rPr>
              <w:br/>
            </w:r>
            <w:r w:rsidRPr="006123F4">
              <w:rPr>
                <w:rFonts w:ascii="Helvetica" w:hAnsi="Helvetica" w:cs="Helvetica"/>
                <w:color w:val="222222"/>
                <w:sz w:val="24"/>
                <w:szCs w:val="24"/>
              </w:rPr>
              <w:br/>
              <w:t>Jacqulyn M. Wilson 304-285-4135 jacqulyn.wilson@netl.doe.gov</w:t>
            </w:r>
            <w:r w:rsidRPr="006123F4">
              <w:rPr>
                <w:rFonts w:ascii="Helvetica" w:hAnsi="Helvetica" w:cs="Helvetica"/>
                <w:color w:val="222222"/>
                <w:sz w:val="24"/>
                <w:szCs w:val="24"/>
              </w:rPr>
              <w:br/>
            </w:r>
            <w:r w:rsidRPr="006123F4">
              <w:rPr>
                <w:rFonts w:ascii="Helvetica" w:hAnsi="Helvetica" w:cs="Helvetica"/>
                <w:color w:val="222222"/>
                <w:sz w:val="24"/>
                <w:szCs w:val="24"/>
              </w:rPr>
              <w:br/>
            </w:r>
            <w:hyperlink r:id="rId337" w:history="1">
              <w:r w:rsidRPr="006123F4">
                <w:rPr>
                  <w:rStyle w:val="Hyperlink"/>
                  <w:rFonts w:ascii="Helvetica" w:hAnsi="Helvetica" w:cs="Helvetica"/>
                  <w:sz w:val="24"/>
                  <w:szCs w:val="24"/>
                </w:rPr>
                <w:t>Click to email contact</w:t>
              </w:r>
            </w:hyperlink>
          </w:p>
        </w:tc>
      </w:tr>
    </w:tbl>
    <w:p w14:paraId="7E4644BE" w14:textId="77777777" w:rsidR="00A01508" w:rsidRDefault="00A01508" w:rsidP="00A01508">
      <w:pPr>
        <w:pStyle w:val="NoSpacing"/>
        <w:pBdr>
          <w:bottom w:val="single" w:sz="6" w:space="1" w:color="auto"/>
        </w:pBdr>
        <w:rPr>
          <w:rStyle w:val="Hyperlink"/>
          <w:rFonts w:ascii="Helvetica" w:hAnsi="Helvetica" w:cs="Helvetica"/>
          <w:color w:val="1155CC"/>
          <w:sz w:val="24"/>
          <w:szCs w:val="24"/>
          <w:shd w:val="clear" w:color="auto" w:fill="FFFFFF"/>
        </w:rPr>
      </w:pPr>
      <w:r w:rsidRPr="006123F4">
        <w:rPr>
          <w:rFonts w:ascii="Helvetica" w:hAnsi="Helvetica" w:cs="Helvetica"/>
          <w:color w:val="222222"/>
          <w:sz w:val="24"/>
          <w:szCs w:val="24"/>
        </w:rPr>
        <w:br/>
      </w:r>
      <w:hyperlink r:id="rId338" w:tgtFrame="_blank" w:history="1">
        <w:r w:rsidRPr="00BE67A5">
          <w:rPr>
            <w:rStyle w:val="Hyperlink"/>
            <w:rFonts w:ascii="Helvetica" w:hAnsi="Helvetica" w:cs="Helvetica"/>
            <w:color w:val="1155CC"/>
            <w:sz w:val="24"/>
            <w:szCs w:val="24"/>
            <w:shd w:val="clear" w:color="auto" w:fill="FFFFFF"/>
          </w:rPr>
          <w:t>https://www.grants.gov/web/grants/view-opportunity.html?oppId=349523</w:t>
        </w:r>
      </w:hyperlink>
    </w:p>
    <w:p w14:paraId="1817AC7B" w14:textId="1808C794" w:rsidR="00A01508" w:rsidRPr="00611679" w:rsidRDefault="00A01508" w:rsidP="00A01508">
      <w:pPr>
        <w:pStyle w:val="NoSpacing"/>
        <w:pBdr>
          <w:bottom w:val="single" w:sz="6" w:space="1" w:color="auto"/>
        </w:pBdr>
        <w:rPr>
          <w:rFonts w:ascii="Helvetica" w:hAnsi="Helvetica" w:cs="Helvetica"/>
          <w:color w:val="1155CC"/>
          <w:sz w:val="24"/>
          <w:szCs w:val="24"/>
          <w:shd w:val="clear" w:color="auto" w:fill="FFFFFF"/>
        </w:rPr>
      </w:pPr>
      <w:bookmarkStart w:id="348" w:name="DOE24Phase1SBIR"/>
      <w:bookmarkEnd w:id="348"/>
    </w:p>
    <w:p w14:paraId="232AEE88" w14:textId="77777777" w:rsidR="00A01508" w:rsidRDefault="00A01508" w:rsidP="00C9440F">
      <w:pPr>
        <w:pStyle w:val="NoSpacing"/>
        <w:rPr>
          <w:rFonts w:ascii="Helvetica" w:hAnsi="Helvetica" w:cs="Helvetica"/>
          <w:color w:val="222222"/>
          <w:sz w:val="24"/>
          <w:szCs w:val="24"/>
          <w:highlight w:val="cyan"/>
          <w:shd w:val="clear" w:color="auto" w:fill="FFFFFF"/>
        </w:rPr>
      </w:pPr>
    </w:p>
    <w:p w14:paraId="7BB789B4" w14:textId="77777777" w:rsidR="00D93FEE" w:rsidRDefault="00D93FEE" w:rsidP="00D93FEE">
      <w:pPr>
        <w:pStyle w:val="NoSpacing"/>
        <w:rPr>
          <w:rFonts w:ascii="Helvetica" w:hAnsi="Helvetica" w:cs="Helvetica"/>
          <w:color w:val="222222"/>
          <w:sz w:val="24"/>
          <w:szCs w:val="24"/>
          <w:shd w:val="clear" w:color="auto" w:fill="FFFFFF"/>
        </w:rPr>
      </w:pPr>
      <w:bookmarkStart w:id="349" w:name="DOEBILConsumerElectronics"/>
      <w:bookmarkEnd w:id="349"/>
      <w:r w:rsidRPr="00BC5FDC">
        <w:rPr>
          <w:rFonts w:ascii="Helvetica" w:hAnsi="Helvetica" w:cs="Helvetica"/>
          <w:color w:val="222222"/>
          <w:sz w:val="24"/>
          <w:szCs w:val="24"/>
          <w:shd w:val="clear" w:color="auto" w:fill="FFFFFF"/>
        </w:rPr>
        <w:t>National Energy Technology Laboratory</w:t>
      </w:r>
      <w:r w:rsidRPr="00BC5FDC">
        <w:rPr>
          <w:rFonts w:ascii="Helvetica" w:hAnsi="Helvetica" w:cs="Helvetica"/>
          <w:color w:val="222222"/>
          <w:sz w:val="24"/>
          <w:szCs w:val="24"/>
        </w:rPr>
        <w:br/>
      </w:r>
      <w:r w:rsidRPr="00BC5FDC">
        <w:rPr>
          <w:rFonts w:ascii="Helvetica" w:hAnsi="Helvetica" w:cs="Helvetica"/>
          <w:color w:val="222222"/>
          <w:sz w:val="24"/>
          <w:szCs w:val="24"/>
          <w:shd w:val="clear" w:color="auto" w:fill="FFFFFF"/>
        </w:rPr>
        <w:t xml:space="preserve">Bipartisan Infrastructure Law (BIL) Consumer Electronics Battery Recycling, Reprocessing, and </w:t>
      </w:r>
      <w:r w:rsidRPr="00BC5FDC">
        <w:rPr>
          <w:rFonts w:ascii="Helvetica" w:hAnsi="Helvetica" w:cs="Helvetica"/>
          <w:color w:val="222222"/>
          <w:sz w:val="24"/>
          <w:szCs w:val="24"/>
          <w:shd w:val="clear" w:color="auto" w:fill="FFFFFF"/>
        </w:rPr>
        <w:lastRenderedPageBreak/>
        <w:t>Battery Collection</w:t>
      </w:r>
      <w:r w:rsidRPr="00BC5FDC">
        <w:rPr>
          <w:rFonts w:ascii="Helvetica" w:hAnsi="Helvetica" w:cs="Helvetica"/>
          <w:color w:val="222222"/>
          <w:sz w:val="24"/>
          <w:szCs w:val="24"/>
        </w:rPr>
        <w:br/>
      </w:r>
      <w:r w:rsidRPr="00BC5FDC">
        <w:rPr>
          <w:rFonts w:ascii="Helvetica" w:hAnsi="Helvetica" w:cs="Helvetica"/>
          <w:color w:val="222222"/>
          <w:sz w:val="24"/>
          <w:szCs w:val="24"/>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93FEE" w:rsidRPr="00FF030D" w14:paraId="173443DC" w14:textId="77777777" w:rsidTr="006123F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35"/>
              <w:gridCol w:w="3010"/>
            </w:tblGrid>
            <w:tr w:rsidR="00D93FEE" w:rsidRPr="00FF030D" w14:paraId="3836B086" w14:textId="77777777" w:rsidTr="006123F4">
              <w:trPr>
                <w:tblCellSpacing w:w="0" w:type="dxa"/>
              </w:trPr>
              <w:tc>
                <w:tcPr>
                  <w:tcW w:w="2235" w:type="dxa"/>
                  <w:noWrap/>
                  <w:hideMark/>
                </w:tcPr>
                <w:p w14:paraId="4B2AB4B4" w14:textId="77777777" w:rsidR="00D93FEE" w:rsidRPr="00FF030D" w:rsidRDefault="00D93FEE" w:rsidP="006123F4">
                  <w:pPr>
                    <w:pStyle w:val="NoSpacing"/>
                    <w:rPr>
                      <w:rFonts w:ascii="Helvetica" w:hAnsi="Helvetica" w:cs="Helvetica"/>
                      <w:b/>
                      <w:bCs/>
                      <w:color w:val="222222"/>
                    </w:rPr>
                  </w:pPr>
                  <w:r w:rsidRPr="00FF030D">
                    <w:rPr>
                      <w:rFonts w:ascii="Helvetica" w:hAnsi="Helvetica" w:cs="Helvetica"/>
                      <w:b/>
                      <w:bCs/>
                      <w:color w:val="222222"/>
                    </w:rPr>
                    <w:t>Document Type:</w:t>
                  </w:r>
                </w:p>
              </w:tc>
              <w:tc>
                <w:tcPr>
                  <w:tcW w:w="3010" w:type="dxa"/>
                  <w:vAlign w:val="center"/>
                  <w:hideMark/>
                </w:tcPr>
                <w:p w14:paraId="40633009" w14:textId="77777777" w:rsidR="00D93FEE" w:rsidRPr="00FF030D" w:rsidRDefault="00D93FEE" w:rsidP="006123F4">
                  <w:pPr>
                    <w:pStyle w:val="NoSpacing"/>
                    <w:rPr>
                      <w:rFonts w:ascii="Helvetica" w:hAnsi="Helvetica" w:cs="Helvetica"/>
                      <w:color w:val="222222"/>
                    </w:rPr>
                  </w:pPr>
                  <w:r w:rsidRPr="00FF030D">
                    <w:rPr>
                      <w:rFonts w:ascii="Helvetica" w:hAnsi="Helvetica" w:cs="Helvetica"/>
                      <w:color w:val="222222"/>
                    </w:rPr>
                    <w:t>Grants Notice</w:t>
                  </w:r>
                </w:p>
              </w:tc>
            </w:tr>
            <w:tr w:rsidR="00D93FEE" w:rsidRPr="00FF030D" w14:paraId="2D1C5F72" w14:textId="77777777" w:rsidTr="006123F4">
              <w:trPr>
                <w:tblCellSpacing w:w="0" w:type="dxa"/>
              </w:trPr>
              <w:tc>
                <w:tcPr>
                  <w:tcW w:w="2235" w:type="dxa"/>
                  <w:noWrap/>
                  <w:hideMark/>
                </w:tcPr>
                <w:p w14:paraId="251EC3B2" w14:textId="77777777" w:rsidR="00D93FEE" w:rsidRPr="00FF030D" w:rsidRDefault="00D93FEE" w:rsidP="006123F4">
                  <w:pPr>
                    <w:pStyle w:val="NoSpacing"/>
                    <w:rPr>
                      <w:rFonts w:ascii="Helvetica" w:hAnsi="Helvetica" w:cs="Helvetica"/>
                      <w:b/>
                      <w:bCs/>
                      <w:color w:val="222222"/>
                    </w:rPr>
                  </w:pPr>
                  <w:r w:rsidRPr="00FF030D">
                    <w:rPr>
                      <w:rFonts w:ascii="Helvetica" w:hAnsi="Helvetica" w:cs="Helvetica"/>
                      <w:b/>
                      <w:bCs/>
                      <w:color w:val="222222"/>
                    </w:rPr>
                    <w:t>Funding Opportunity Number:</w:t>
                  </w:r>
                </w:p>
              </w:tc>
              <w:tc>
                <w:tcPr>
                  <w:tcW w:w="3010" w:type="dxa"/>
                  <w:vAlign w:val="center"/>
                  <w:hideMark/>
                </w:tcPr>
                <w:p w14:paraId="2846544A" w14:textId="77777777" w:rsidR="00D93FEE" w:rsidRPr="00FF030D" w:rsidRDefault="00D93FEE" w:rsidP="006123F4">
                  <w:pPr>
                    <w:pStyle w:val="NoSpacing"/>
                    <w:rPr>
                      <w:rFonts w:ascii="Helvetica" w:hAnsi="Helvetica" w:cs="Helvetica"/>
                      <w:color w:val="222222"/>
                    </w:rPr>
                  </w:pPr>
                  <w:r w:rsidRPr="00FF030D">
                    <w:rPr>
                      <w:rFonts w:ascii="Helvetica" w:hAnsi="Helvetica" w:cs="Helvetica"/>
                      <w:color w:val="222222"/>
                    </w:rPr>
                    <w:t>DE-FOA-0002897</w:t>
                  </w:r>
                </w:p>
              </w:tc>
            </w:tr>
            <w:tr w:rsidR="00D93FEE" w:rsidRPr="00FF030D" w14:paraId="2ABE11A1" w14:textId="77777777" w:rsidTr="006123F4">
              <w:trPr>
                <w:tblCellSpacing w:w="0" w:type="dxa"/>
              </w:trPr>
              <w:tc>
                <w:tcPr>
                  <w:tcW w:w="2235" w:type="dxa"/>
                  <w:noWrap/>
                  <w:hideMark/>
                </w:tcPr>
                <w:p w14:paraId="3486539C" w14:textId="77777777" w:rsidR="00D93FEE" w:rsidRPr="00FF030D" w:rsidRDefault="00D93FEE" w:rsidP="006123F4">
                  <w:pPr>
                    <w:pStyle w:val="NoSpacing"/>
                    <w:rPr>
                      <w:rFonts w:ascii="Helvetica" w:hAnsi="Helvetica" w:cs="Helvetica"/>
                      <w:b/>
                      <w:bCs/>
                      <w:color w:val="222222"/>
                    </w:rPr>
                  </w:pPr>
                  <w:r w:rsidRPr="00FF030D">
                    <w:rPr>
                      <w:rFonts w:ascii="Helvetica" w:hAnsi="Helvetica" w:cs="Helvetica"/>
                      <w:b/>
                      <w:bCs/>
                      <w:color w:val="222222"/>
                    </w:rPr>
                    <w:t>Funding Opportunity Title:</w:t>
                  </w:r>
                </w:p>
              </w:tc>
              <w:tc>
                <w:tcPr>
                  <w:tcW w:w="3010" w:type="dxa"/>
                  <w:vAlign w:val="center"/>
                  <w:hideMark/>
                </w:tcPr>
                <w:p w14:paraId="20424E2F" w14:textId="77777777" w:rsidR="00D93FEE" w:rsidRPr="00FF030D" w:rsidRDefault="00D93FEE" w:rsidP="006123F4">
                  <w:pPr>
                    <w:pStyle w:val="NoSpacing"/>
                    <w:rPr>
                      <w:rFonts w:ascii="Helvetica" w:hAnsi="Helvetica" w:cs="Helvetica"/>
                      <w:color w:val="222222"/>
                    </w:rPr>
                  </w:pPr>
                  <w:r w:rsidRPr="00FF030D">
                    <w:rPr>
                      <w:rFonts w:ascii="Helvetica" w:hAnsi="Helvetica" w:cs="Helvetica"/>
                      <w:color w:val="222222"/>
                    </w:rPr>
                    <w:t>Bipartisan Infrastructure Law (BIL) Consumer Electronics Battery Recycling, Reprocessing, and Battery Collection</w:t>
                  </w:r>
                </w:p>
              </w:tc>
            </w:tr>
            <w:tr w:rsidR="00D93FEE" w:rsidRPr="00FF030D" w14:paraId="37889272" w14:textId="77777777" w:rsidTr="006123F4">
              <w:trPr>
                <w:tblCellSpacing w:w="0" w:type="dxa"/>
              </w:trPr>
              <w:tc>
                <w:tcPr>
                  <w:tcW w:w="2235" w:type="dxa"/>
                  <w:noWrap/>
                  <w:hideMark/>
                </w:tcPr>
                <w:p w14:paraId="58B71BF0" w14:textId="77777777" w:rsidR="00D93FEE" w:rsidRPr="00FF030D" w:rsidRDefault="00D93FEE" w:rsidP="006123F4">
                  <w:pPr>
                    <w:pStyle w:val="NoSpacing"/>
                    <w:rPr>
                      <w:rFonts w:ascii="Helvetica" w:hAnsi="Helvetica" w:cs="Helvetica"/>
                      <w:b/>
                      <w:bCs/>
                      <w:color w:val="222222"/>
                    </w:rPr>
                  </w:pPr>
                  <w:r w:rsidRPr="00FF030D">
                    <w:rPr>
                      <w:rFonts w:ascii="Helvetica" w:hAnsi="Helvetica" w:cs="Helvetica"/>
                      <w:b/>
                      <w:bCs/>
                      <w:color w:val="222222"/>
                    </w:rPr>
                    <w:t>Opportunity Category:</w:t>
                  </w:r>
                </w:p>
              </w:tc>
              <w:tc>
                <w:tcPr>
                  <w:tcW w:w="3010" w:type="dxa"/>
                  <w:vAlign w:val="center"/>
                  <w:hideMark/>
                </w:tcPr>
                <w:p w14:paraId="03B7A6D9" w14:textId="77777777" w:rsidR="00D93FEE" w:rsidRPr="00FF030D" w:rsidRDefault="00D93FEE" w:rsidP="006123F4">
                  <w:pPr>
                    <w:pStyle w:val="NoSpacing"/>
                    <w:rPr>
                      <w:rFonts w:ascii="Helvetica" w:hAnsi="Helvetica" w:cs="Helvetica"/>
                      <w:color w:val="222222"/>
                    </w:rPr>
                  </w:pPr>
                  <w:r w:rsidRPr="00FF030D">
                    <w:rPr>
                      <w:rFonts w:ascii="Helvetica" w:hAnsi="Helvetica" w:cs="Helvetica"/>
                      <w:color w:val="222222"/>
                    </w:rPr>
                    <w:t>Discretionary</w:t>
                  </w:r>
                </w:p>
              </w:tc>
            </w:tr>
            <w:tr w:rsidR="00D93FEE" w:rsidRPr="00FF030D" w14:paraId="122D53FF" w14:textId="77777777" w:rsidTr="006123F4">
              <w:trPr>
                <w:tblCellSpacing w:w="0" w:type="dxa"/>
              </w:trPr>
              <w:tc>
                <w:tcPr>
                  <w:tcW w:w="2235" w:type="dxa"/>
                  <w:noWrap/>
                  <w:hideMark/>
                </w:tcPr>
                <w:p w14:paraId="0D67016C" w14:textId="77777777" w:rsidR="00D93FEE" w:rsidRPr="00FF030D" w:rsidRDefault="00D93FEE" w:rsidP="006123F4">
                  <w:pPr>
                    <w:pStyle w:val="NoSpacing"/>
                    <w:rPr>
                      <w:rFonts w:ascii="Helvetica" w:hAnsi="Helvetica" w:cs="Helvetica"/>
                      <w:b/>
                      <w:bCs/>
                      <w:color w:val="222222"/>
                    </w:rPr>
                  </w:pPr>
                  <w:r w:rsidRPr="00FF030D">
                    <w:rPr>
                      <w:rFonts w:ascii="Helvetica" w:hAnsi="Helvetica" w:cs="Helvetica"/>
                      <w:b/>
                      <w:bCs/>
                      <w:color w:val="222222"/>
                    </w:rPr>
                    <w:t>Opportunity Category Explanation:</w:t>
                  </w:r>
                </w:p>
              </w:tc>
              <w:tc>
                <w:tcPr>
                  <w:tcW w:w="3010" w:type="dxa"/>
                  <w:vAlign w:val="center"/>
                  <w:hideMark/>
                </w:tcPr>
                <w:p w14:paraId="43AE5630" w14:textId="77777777" w:rsidR="00D93FEE" w:rsidRPr="00FF030D" w:rsidRDefault="00D93FEE" w:rsidP="006123F4">
                  <w:pPr>
                    <w:pStyle w:val="NoSpacing"/>
                    <w:rPr>
                      <w:rFonts w:ascii="Helvetica" w:hAnsi="Helvetica" w:cs="Helvetica"/>
                      <w:color w:val="222222"/>
                    </w:rPr>
                  </w:pPr>
                  <w:r w:rsidRPr="00FF030D">
                    <w:rPr>
                      <w:rFonts w:ascii="Helvetica" w:hAnsi="Helvetica" w:cs="Helvetica"/>
                      <w:color w:val="222222"/>
                    </w:rPr>
                    <w:t> </w:t>
                  </w:r>
                </w:p>
              </w:tc>
            </w:tr>
            <w:tr w:rsidR="00D93FEE" w:rsidRPr="00FF030D" w14:paraId="2374EEFC" w14:textId="77777777" w:rsidTr="006123F4">
              <w:trPr>
                <w:tblCellSpacing w:w="0" w:type="dxa"/>
              </w:trPr>
              <w:tc>
                <w:tcPr>
                  <w:tcW w:w="2235" w:type="dxa"/>
                  <w:noWrap/>
                  <w:hideMark/>
                </w:tcPr>
                <w:p w14:paraId="6FFC07F8" w14:textId="77777777" w:rsidR="00D93FEE" w:rsidRPr="00FF030D" w:rsidRDefault="00D93FEE" w:rsidP="006123F4">
                  <w:pPr>
                    <w:pStyle w:val="NoSpacing"/>
                    <w:rPr>
                      <w:rFonts w:ascii="Helvetica" w:hAnsi="Helvetica" w:cs="Helvetica"/>
                      <w:b/>
                      <w:bCs/>
                      <w:color w:val="222222"/>
                    </w:rPr>
                  </w:pPr>
                  <w:r w:rsidRPr="00FF030D">
                    <w:rPr>
                      <w:rFonts w:ascii="Helvetica" w:hAnsi="Helvetica" w:cs="Helvetica"/>
                      <w:b/>
                      <w:bCs/>
                      <w:color w:val="222222"/>
                    </w:rPr>
                    <w:t>Funding Instrument Type:</w:t>
                  </w:r>
                </w:p>
              </w:tc>
              <w:tc>
                <w:tcPr>
                  <w:tcW w:w="3010" w:type="dxa"/>
                  <w:vAlign w:val="center"/>
                  <w:hideMark/>
                </w:tcPr>
                <w:p w14:paraId="32CAA6FC" w14:textId="77777777" w:rsidR="00D93FEE" w:rsidRPr="00FF030D" w:rsidRDefault="00D93FEE" w:rsidP="006123F4">
                  <w:pPr>
                    <w:pStyle w:val="NoSpacing"/>
                    <w:rPr>
                      <w:rFonts w:ascii="Helvetica" w:hAnsi="Helvetica" w:cs="Helvetica"/>
                      <w:color w:val="222222"/>
                    </w:rPr>
                  </w:pPr>
                  <w:r w:rsidRPr="00FF030D">
                    <w:rPr>
                      <w:rFonts w:ascii="Helvetica" w:hAnsi="Helvetica" w:cs="Helvetica"/>
                      <w:color w:val="222222"/>
                    </w:rPr>
                    <w:t>Grant</w:t>
                  </w:r>
                </w:p>
              </w:tc>
            </w:tr>
            <w:tr w:rsidR="00D93FEE" w:rsidRPr="00FF030D" w14:paraId="24433645" w14:textId="77777777" w:rsidTr="006123F4">
              <w:trPr>
                <w:tblCellSpacing w:w="0" w:type="dxa"/>
              </w:trPr>
              <w:tc>
                <w:tcPr>
                  <w:tcW w:w="2235" w:type="dxa"/>
                  <w:noWrap/>
                  <w:hideMark/>
                </w:tcPr>
                <w:p w14:paraId="5801006E" w14:textId="77777777" w:rsidR="00D93FEE" w:rsidRPr="00FF030D" w:rsidRDefault="00D93FEE" w:rsidP="006123F4">
                  <w:pPr>
                    <w:pStyle w:val="NoSpacing"/>
                    <w:rPr>
                      <w:rFonts w:ascii="Helvetica" w:hAnsi="Helvetica" w:cs="Helvetica"/>
                      <w:b/>
                      <w:bCs/>
                      <w:color w:val="222222"/>
                    </w:rPr>
                  </w:pPr>
                  <w:r w:rsidRPr="00FF030D">
                    <w:rPr>
                      <w:rFonts w:ascii="Helvetica" w:hAnsi="Helvetica" w:cs="Helvetica"/>
                      <w:b/>
                      <w:bCs/>
                      <w:color w:val="222222"/>
                    </w:rPr>
                    <w:t>Category of Funding Activity:</w:t>
                  </w:r>
                </w:p>
              </w:tc>
              <w:tc>
                <w:tcPr>
                  <w:tcW w:w="3010" w:type="dxa"/>
                  <w:vAlign w:val="center"/>
                  <w:hideMark/>
                </w:tcPr>
                <w:p w14:paraId="397A4F5B" w14:textId="77777777" w:rsidR="00D93FEE" w:rsidRPr="00FF030D" w:rsidRDefault="00D93FEE" w:rsidP="006123F4">
                  <w:pPr>
                    <w:pStyle w:val="NoSpacing"/>
                    <w:rPr>
                      <w:rFonts w:ascii="Helvetica" w:hAnsi="Helvetica" w:cs="Helvetica"/>
                      <w:color w:val="222222"/>
                    </w:rPr>
                  </w:pPr>
                  <w:r w:rsidRPr="00FF030D">
                    <w:rPr>
                      <w:rFonts w:ascii="Helvetica" w:hAnsi="Helvetica" w:cs="Helvetica"/>
                      <w:color w:val="222222"/>
                    </w:rPr>
                    <w:t>Energy</w:t>
                  </w:r>
                </w:p>
              </w:tc>
            </w:tr>
            <w:tr w:rsidR="00D93FEE" w:rsidRPr="00FF030D" w14:paraId="63D17C53" w14:textId="77777777" w:rsidTr="006123F4">
              <w:trPr>
                <w:tblCellSpacing w:w="0" w:type="dxa"/>
              </w:trPr>
              <w:tc>
                <w:tcPr>
                  <w:tcW w:w="2235" w:type="dxa"/>
                  <w:noWrap/>
                  <w:hideMark/>
                </w:tcPr>
                <w:p w14:paraId="4185B13C" w14:textId="77777777" w:rsidR="00D93FEE" w:rsidRPr="00FF030D" w:rsidRDefault="00D93FEE" w:rsidP="006123F4">
                  <w:pPr>
                    <w:pStyle w:val="NoSpacing"/>
                    <w:rPr>
                      <w:rFonts w:ascii="Helvetica" w:hAnsi="Helvetica" w:cs="Helvetica"/>
                      <w:b/>
                      <w:bCs/>
                      <w:color w:val="222222"/>
                    </w:rPr>
                  </w:pPr>
                  <w:r w:rsidRPr="00FF030D">
                    <w:rPr>
                      <w:rFonts w:ascii="Helvetica" w:hAnsi="Helvetica" w:cs="Helvetica"/>
                      <w:b/>
                      <w:bCs/>
                      <w:color w:val="222222"/>
                    </w:rPr>
                    <w:t>Category Explanation:</w:t>
                  </w:r>
                </w:p>
              </w:tc>
              <w:tc>
                <w:tcPr>
                  <w:tcW w:w="3010" w:type="dxa"/>
                  <w:vAlign w:val="center"/>
                  <w:hideMark/>
                </w:tcPr>
                <w:p w14:paraId="40ED1F2B" w14:textId="77777777" w:rsidR="00D93FEE" w:rsidRPr="00FF030D" w:rsidRDefault="00D93FEE" w:rsidP="006123F4">
                  <w:pPr>
                    <w:pStyle w:val="NoSpacing"/>
                    <w:rPr>
                      <w:rFonts w:ascii="Helvetica" w:hAnsi="Helvetica" w:cs="Helvetica"/>
                      <w:color w:val="222222"/>
                    </w:rPr>
                  </w:pPr>
                  <w:r w:rsidRPr="00FF030D">
                    <w:rPr>
                      <w:rFonts w:ascii="Helvetica" w:hAnsi="Helvetica" w:cs="Helvetica"/>
                      <w:color w:val="222222"/>
                    </w:rPr>
                    <w:t> </w:t>
                  </w:r>
                </w:p>
              </w:tc>
            </w:tr>
            <w:tr w:rsidR="00D93FEE" w:rsidRPr="00FF030D" w14:paraId="55AF62E9" w14:textId="77777777" w:rsidTr="006123F4">
              <w:trPr>
                <w:tblCellSpacing w:w="0" w:type="dxa"/>
              </w:trPr>
              <w:tc>
                <w:tcPr>
                  <w:tcW w:w="2235" w:type="dxa"/>
                  <w:noWrap/>
                  <w:hideMark/>
                </w:tcPr>
                <w:p w14:paraId="769B75D5" w14:textId="77777777" w:rsidR="00D93FEE" w:rsidRPr="00FF030D" w:rsidRDefault="00D93FEE" w:rsidP="006123F4">
                  <w:pPr>
                    <w:pStyle w:val="NoSpacing"/>
                    <w:rPr>
                      <w:rFonts w:ascii="Helvetica" w:hAnsi="Helvetica" w:cs="Helvetica"/>
                      <w:b/>
                      <w:bCs/>
                      <w:color w:val="222222"/>
                    </w:rPr>
                  </w:pPr>
                  <w:r w:rsidRPr="00FF030D">
                    <w:rPr>
                      <w:rFonts w:ascii="Helvetica" w:hAnsi="Helvetica" w:cs="Helvetica"/>
                      <w:b/>
                      <w:bCs/>
                      <w:color w:val="222222"/>
                    </w:rPr>
                    <w:t>Expected Number of Awards:</w:t>
                  </w:r>
                </w:p>
              </w:tc>
              <w:tc>
                <w:tcPr>
                  <w:tcW w:w="3010" w:type="dxa"/>
                  <w:vAlign w:val="center"/>
                  <w:hideMark/>
                </w:tcPr>
                <w:p w14:paraId="45046BFB" w14:textId="77777777" w:rsidR="00D93FEE" w:rsidRPr="00FF030D" w:rsidRDefault="00D93FEE" w:rsidP="006123F4">
                  <w:pPr>
                    <w:pStyle w:val="NoSpacing"/>
                    <w:rPr>
                      <w:rFonts w:ascii="Helvetica" w:hAnsi="Helvetica" w:cs="Helvetica"/>
                      <w:color w:val="222222"/>
                    </w:rPr>
                  </w:pPr>
                  <w:r w:rsidRPr="00FF030D">
                    <w:rPr>
                      <w:rFonts w:ascii="Helvetica" w:hAnsi="Helvetica" w:cs="Helvetica"/>
                      <w:color w:val="222222"/>
                    </w:rPr>
                    <w:t>70</w:t>
                  </w:r>
                </w:p>
              </w:tc>
            </w:tr>
            <w:tr w:rsidR="00D93FEE" w:rsidRPr="00FF030D" w14:paraId="64067C97" w14:textId="77777777" w:rsidTr="006123F4">
              <w:trPr>
                <w:tblCellSpacing w:w="0" w:type="dxa"/>
              </w:trPr>
              <w:tc>
                <w:tcPr>
                  <w:tcW w:w="2235" w:type="dxa"/>
                  <w:noWrap/>
                  <w:hideMark/>
                </w:tcPr>
                <w:p w14:paraId="44725F9C" w14:textId="77777777" w:rsidR="00D93FEE" w:rsidRPr="00FF030D" w:rsidRDefault="00D93FEE" w:rsidP="006123F4">
                  <w:pPr>
                    <w:pStyle w:val="NoSpacing"/>
                    <w:rPr>
                      <w:rFonts w:ascii="Helvetica" w:hAnsi="Helvetica" w:cs="Helvetica"/>
                      <w:b/>
                      <w:bCs/>
                      <w:color w:val="222222"/>
                    </w:rPr>
                  </w:pPr>
                  <w:r w:rsidRPr="00FF030D">
                    <w:rPr>
                      <w:rFonts w:ascii="Helvetica" w:hAnsi="Helvetica" w:cs="Helvetica"/>
                      <w:b/>
                      <w:bCs/>
                      <w:color w:val="222222"/>
                    </w:rPr>
                    <w:t>CFDA Number(s):</w:t>
                  </w:r>
                </w:p>
              </w:tc>
              <w:tc>
                <w:tcPr>
                  <w:tcW w:w="3010" w:type="dxa"/>
                  <w:vAlign w:val="center"/>
                  <w:hideMark/>
                </w:tcPr>
                <w:p w14:paraId="72CAAAC7" w14:textId="77777777" w:rsidR="00D93FEE" w:rsidRPr="00FF030D" w:rsidRDefault="00D93FEE" w:rsidP="006123F4">
                  <w:pPr>
                    <w:pStyle w:val="NoSpacing"/>
                    <w:rPr>
                      <w:rFonts w:ascii="Helvetica" w:hAnsi="Helvetica" w:cs="Helvetica"/>
                      <w:color w:val="222222"/>
                    </w:rPr>
                  </w:pPr>
                  <w:r w:rsidRPr="00FF030D">
                    <w:rPr>
                      <w:rFonts w:ascii="Helvetica" w:hAnsi="Helvetica" w:cs="Helvetica"/>
                      <w:color w:val="222222"/>
                    </w:rPr>
                    <w:t>81.086 -- Conservation Research and Development</w:t>
                  </w:r>
                </w:p>
              </w:tc>
            </w:tr>
            <w:tr w:rsidR="00D93FEE" w:rsidRPr="00FF030D" w14:paraId="2AE66966" w14:textId="77777777" w:rsidTr="006123F4">
              <w:trPr>
                <w:tblCellSpacing w:w="0" w:type="dxa"/>
              </w:trPr>
              <w:tc>
                <w:tcPr>
                  <w:tcW w:w="2235" w:type="dxa"/>
                  <w:noWrap/>
                  <w:hideMark/>
                </w:tcPr>
                <w:p w14:paraId="67E6A710" w14:textId="77777777" w:rsidR="00D93FEE" w:rsidRPr="00FF030D" w:rsidRDefault="00D93FEE" w:rsidP="006123F4">
                  <w:pPr>
                    <w:pStyle w:val="NoSpacing"/>
                    <w:rPr>
                      <w:rFonts w:ascii="Helvetica" w:hAnsi="Helvetica" w:cs="Helvetica"/>
                      <w:b/>
                      <w:bCs/>
                      <w:color w:val="222222"/>
                    </w:rPr>
                  </w:pPr>
                  <w:r w:rsidRPr="00FF030D">
                    <w:rPr>
                      <w:rFonts w:ascii="Helvetica" w:hAnsi="Helvetica" w:cs="Helvetica"/>
                      <w:b/>
                      <w:bCs/>
                      <w:color w:val="222222"/>
                    </w:rPr>
                    <w:t>Cost Sharing or Matching Requirement:</w:t>
                  </w:r>
                </w:p>
              </w:tc>
              <w:tc>
                <w:tcPr>
                  <w:tcW w:w="3010" w:type="dxa"/>
                  <w:vAlign w:val="center"/>
                  <w:hideMark/>
                </w:tcPr>
                <w:p w14:paraId="16A3F478" w14:textId="77777777" w:rsidR="00D93FEE" w:rsidRPr="00FF030D" w:rsidRDefault="00D93FEE" w:rsidP="006123F4">
                  <w:pPr>
                    <w:pStyle w:val="NoSpacing"/>
                    <w:rPr>
                      <w:rFonts w:ascii="Helvetica" w:hAnsi="Helvetica" w:cs="Helvetica"/>
                      <w:color w:val="222222"/>
                    </w:rPr>
                  </w:pPr>
                  <w:r w:rsidRPr="00FF030D">
                    <w:rPr>
                      <w:rFonts w:ascii="Helvetica" w:hAnsi="Helvetica" w:cs="Helvetica"/>
                      <w:color w:val="222222"/>
                    </w:rPr>
                    <w:t>Yes</w:t>
                  </w:r>
                </w:p>
              </w:tc>
            </w:tr>
          </w:tbl>
          <w:p w14:paraId="646644AB" w14:textId="77777777" w:rsidR="00D93FEE" w:rsidRPr="00FF030D" w:rsidRDefault="00D93FEE" w:rsidP="006123F4">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77"/>
              <w:gridCol w:w="2692"/>
            </w:tblGrid>
            <w:tr w:rsidR="00D93FEE" w:rsidRPr="00FF030D" w14:paraId="2445125B" w14:textId="77777777" w:rsidTr="006123F4">
              <w:trPr>
                <w:tblCellSpacing w:w="0" w:type="dxa"/>
              </w:trPr>
              <w:tc>
                <w:tcPr>
                  <w:tcW w:w="2477" w:type="dxa"/>
                  <w:noWrap/>
                  <w:hideMark/>
                </w:tcPr>
                <w:p w14:paraId="4265536D" w14:textId="77777777" w:rsidR="00D93FEE" w:rsidRPr="00FF030D" w:rsidRDefault="00D93FEE" w:rsidP="006123F4">
                  <w:pPr>
                    <w:pStyle w:val="NoSpacing"/>
                    <w:rPr>
                      <w:rFonts w:ascii="Helvetica" w:hAnsi="Helvetica" w:cs="Helvetica"/>
                      <w:b/>
                      <w:bCs/>
                      <w:color w:val="222222"/>
                    </w:rPr>
                  </w:pPr>
                  <w:r w:rsidRPr="00FF030D">
                    <w:rPr>
                      <w:rFonts w:ascii="Helvetica" w:hAnsi="Helvetica" w:cs="Helvetica"/>
                      <w:b/>
                      <w:bCs/>
                      <w:color w:val="222222"/>
                    </w:rPr>
                    <w:t>Version:</w:t>
                  </w:r>
                </w:p>
              </w:tc>
              <w:tc>
                <w:tcPr>
                  <w:tcW w:w="2692" w:type="dxa"/>
                  <w:vAlign w:val="center"/>
                  <w:hideMark/>
                </w:tcPr>
                <w:p w14:paraId="443E4760" w14:textId="77777777" w:rsidR="00D93FEE" w:rsidRPr="00FF030D" w:rsidRDefault="00D93FEE" w:rsidP="006123F4">
                  <w:pPr>
                    <w:pStyle w:val="NoSpacing"/>
                    <w:rPr>
                      <w:rFonts w:ascii="Helvetica" w:hAnsi="Helvetica" w:cs="Helvetica"/>
                      <w:color w:val="222222"/>
                    </w:rPr>
                  </w:pPr>
                  <w:r w:rsidRPr="00FF030D">
                    <w:rPr>
                      <w:rFonts w:ascii="Helvetica" w:hAnsi="Helvetica" w:cs="Helvetica"/>
                      <w:color w:val="222222"/>
                    </w:rPr>
                    <w:t>Synopsis 2</w:t>
                  </w:r>
                </w:p>
              </w:tc>
            </w:tr>
            <w:tr w:rsidR="00D93FEE" w:rsidRPr="00FF030D" w14:paraId="3DB6D6F8" w14:textId="77777777" w:rsidTr="006123F4">
              <w:trPr>
                <w:tblCellSpacing w:w="0" w:type="dxa"/>
              </w:trPr>
              <w:tc>
                <w:tcPr>
                  <w:tcW w:w="2477" w:type="dxa"/>
                  <w:noWrap/>
                  <w:hideMark/>
                </w:tcPr>
                <w:p w14:paraId="08DDF6CB" w14:textId="77777777" w:rsidR="00D93FEE" w:rsidRPr="00FF030D" w:rsidRDefault="00D93FEE" w:rsidP="006123F4">
                  <w:pPr>
                    <w:pStyle w:val="NoSpacing"/>
                    <w:rPr>
                      <w:rFonts w:ascii="Helvetica" w:hAnsi="Helvetica" w:cs="Helvetica"/>
                      <w:b/>
                      <w:bCs/>
                      <w:color w:val="222222"/>
                    </w:rPr>
                  </w:pPr>
                  <w:r w:rsidRPr="00FF030D">
                    <w:rPr>
                      <w:rFonts w:ascii="Helvetica" w:hAnsi="Helvetica" w:cs="Helvetica"/>
                      <w:b/>
                      <w:bCs/>
                      <w:color w:val="222222"/>
                    </w:rPr>
                    <w:t>Posted Date:</w:t>
                  </w:r>
                </w:p>
              </w:tc>
              <w:tc>
                <w:tcPr>
                  <w:tcW w:w="2692" w:type="dxa"/>
                  <w:vAlign w:val="center"/>
                  <w:hideMark/>
                </w:tcPr>
                <w:p w14:paraId="46517308" w14:textId="77777777" w:rsidR="00D93FEE" w:rsidRPr="00FF030D" w:rsidRDefault="00D93FEE" w:rsidP="006123F4">
                  <w:pPr>
                    <w:pStyle w:val="NoSpacing"/>
                    <w:rPr>
                      <w:rFonts w:ascii="Helvetica" w:hAnsi="Helvetica" w:cs="Helvetica"/>
                      <w:color w:val="222222"/>
                    </w:rPr>
                  </w:pPr>
                  <w:r w:rsidRPr="00FF030D">
                    <w:rPr>
                      <w:rFonts w:ascii="Helvetica" w:hAnsi="Helvetica" w:cs="Helvetica"/>
                      <w:color w:val="222222"/>
                    </w:rPr>
                    <w:t>Jun 12, 2023</w:t>
                  </w:r>
                </w:p>
              </w:tc>
            </w:tr>
            <w:tr w:rsidR="00D93FEE" w:rsidRPr="00FF030D" w14:paraId="686B0F0C" w14:textId="77777777" w:rsidTr="006123F4">
              <w:trPr>
                <w:tblCellSpacing w:w="0" w:type="dxa"/>
              </w:trPr>
              <w:tc>
                <w:tcPr>
                  <w:tcW w:w="2477" w:type="dxa"/>
                  <w:noWrap/>
                  <w:hideMark/>
                </w:tcPr>
                <w:p w14:paraId="2A61B280" w14:textId="77777777" w:rsidR="00D93FEE" w:rsidRPr="00FF030D" w:rsidRDefault="00D93FEE" w:rsidP="006123F4">
                  <w:pPr>
                    <w:pStyle w:val="NoSpacing"/>
                    <w:rPr>
                      <w:rFonts w:ascii="Helvetica" w:hAnsi="Helvetica" w:cs="Helvetica"/>
                      <w:b/>
                      <w:bCs/>
                      <w:color w:val="222222"/>
                    </w:rPr>
                  </w:pPr>
                  <w:r w:rsidRPr="00FF030D">
                    <w:rPr>
                      <w:rFonts w:ascii="Helvetica" w:hAnsi="Helvetica" w:cs="Helvetica"/>
                      <w:b/>
                      <w:bCs/>
                      <w:color w:val="222222"/>
                    </w:rPr>
                    <w:t>Last Updated Date:</w:t>
                  </w:r>
                </w:p>
              </w:tc>
              <w:tc>
                <w:tcPr>
                  <w:tcW w:w="2692" w:type="dxa"/>
                  <w:vAlign w:val="center"/>
                  <w:hideMark/>
                </w:tcPr>
                <w:p w14:paraId="01099A24" w14:textId="77777777" w:rsidR="00D93FEE" w:rsidRPr="00FF030D" w:rsidRDefault="00D93FEE" w:rsidP="006123F4">
                  <w:pPr>
                    <w:pStyle w:val="NoSpacing"/>
                    <w:rPr>
                      <w:rFonts w:ascii="Helvetica" w:hAnsi="Helvetica" w:cs="Helvetica"/>
                      <w:color w:val="222222"/>
                    </w:rPr>
                  </w:pPr>
                  <w:r w:rsidRPr="00FF030D">
                    <w:rPr>
                      <w:rFonts w:ascii="Helvetica" w:hAnsi="Helvetica" w:cs="Helvetica"/>
                      <w:color w:val="222222"/>
                    </w:rPr>
                    <w:t>Jun 12, 2023</w:t>
                  </w:r>
                </w:p>
              </w:tc>
            </w:tr>
            <w:tr w:rsidR="00D93FEE" w:rsidRPr="00FF030D" w14:paraId="2327F8E8" w14:textId="77777777" w:rsidTr="006123F4">
              <w:trPr>
                <w:tblCellSpacing w:w="0" w:type="dxa"/>
              </w:trPr>
              <w:tc>
                <w:tcPr>
                  <w:tcW w:w="2477" w:type="dxa"/>
                  <w:noWrap/>
                  <w:hideMark/>
                </w:tcPr>
                <w:p w14:paraId="6E2D337F" w14:textId="77777777" w:rsidR="00D93FEE" w:rsidRPr="00FF030D" w:rsidRDefault="00D93FEE" w:rsidP="006123F4">
                  <w:pPr>
                    <w:pStyle w:val="NoSpacing"/>
                    <w:rPr>
                      <w:rFonts w:ascii="Helvetica" w:hAnsi="Helvetica" w:cs="Helvetica"/>
                      <w:b/>
                      <w:bCs/>
                      <w:color w:val="222222"/>
                    </w:rPr>
                  </w:pPr>
                  <w:r w:rsidRPr="00FF030D">
                    <w:rPr>
                      <w:rFonts w:ascii="Helvetica" w:hAnsi="Helvetica" w:cs="Helvetica"/>
                      <w:b/>
                      <w:bCs/>
                      <w:color w:val="222222"/>
                    </w:rPr>
                    <w:t>Original Closing Date for Applications:</w:t>
                  </w:r>
                </w:p>
              </w:tc>
              <w:tc>
                <w:tcPr>
                  <w:tcW w:w="2692" w:type="dxa"/>
                  <w:vAlign w:val="center"/>
                  <w:hideMark/>
                </w:tcPr>
                <w:p w14:paraId="571D8945" w14:textId="77777777" w:rsidR="00D93FEE" w:rsidRPr="00FF030D" w:rsidRDefault="00D93FEE" w:rsidP="006123F4">
                  <w:pPr>
                    <w:pStyle w:val="NoSpacing"/>
                    <w:rPr>
                      <w:rFonts w:ascii="Helvetica" w:hAnsi="Helvetica" w:cs="Helvetica"/>
                      <w:color w:val="222222"/>
                    </w:rPr>
                  </w:pPr>
                  <w:r w:rsidRPr="00FF030D">
                    <w:rPr>
                      <w:rFonts w:ascii="Helvetica" w:hAnsi="Helvetica" w:cs="Helvetica"/>
                      <w:color w:val="222222"/>
                    </w:rPr>
                    <w:t>Nov 29, 2023  </w:t>
                  </w:r>
                </w:p>
              </w:tc>
            </w:tr>
            <w:tr w:rsidR="00D93FEE" w:rsidRPr="00FF030D" w14:paraId="5036D13E" w14:textId="77777777" w:rsidTr="006123F4">
              <w:trPr>
                <w:tblCellSpacing w:w="0" w:type="dxa"/>
              </w:trPr>
              <w:tc>
                <w:tcPr>
                  <w:tcW w:w="2477" w:type="dxa"/>
                  <w:noWrap/>
                  <w:hideMark/>
                </w:tcPr>
                <w:p w14:paraId="4F8491C8" w14:textId="77777777" w:rsidR="00D93FEE" w:rsidRPr="00FF030D" w:rsidRDefault="00D93FEE" w:rsidP="006123F4">
                  <w:pPr>
                    <w:pStyle w:val="NoSpacing"/>
                    <w:rPr>
                      <w:rFonts w:ascii="Helvetica" w:hAnsi="Helvetica" w:cs="Helvetica"/>
                      <w:b/>
                      <w:bCs/>
                      <w:color w:val="222222"/>
                    </w:rPr>
                  </w:pPr>
                  <w:r w:rsidRPr="00FF030D">
                    <w:rPr>
                      <w:rFonts w:ascii="Helvetica" w:hAnsi="Helvetica" w:cs="Helvetica"/>
                      <w:b/>
                      <w:bCs/>
                      <w:color w:val="222222"/>
                    </w:rPr>
                    <w:t>Current Closing Date for Applications:</w:t>
                  </w:r>
                </w:p>
              </w:tc>
              <w:tc>
                <w:tcPr>
                  <w:tcW w:w="2692" w:type="dxa"/>
                  <w:vAlign w:val="center"/>
                  <w:hideMark/>
                </w:tcPr>
                <w:p w14:paraId="2BD973A8" w14:textId="77777777" w:rsidR="00D93FEE" w:rsidRPr="00FF030D" w:rsidRDefault="00D93FEE" w:rsidP="006123F4">
                  <w:pPr>
                    <w:pStyle w:val="NoSpacing"/>
                    <w:rPr>
                      <w:rFonts w:ascii="Helvetica" w:hAnsi="Helvetica" w:cs="Helvetica"/>
                      <w:color w:val="222222"/>
                    </w:rPr>
                  </w:pPr>
                  <w:r w:rsidRPr="00FF030D">
                    <w:rPr>
                      <w:rFonts w:ascii="Helvetica" w:hAnsi="Helvetica" w:cs="Helvetica"/>
                      <w:color w:val="222222"/>
                    </w:rPr>
                    <w:t>Nov 29, 2023  </w:t>
                  </w:r>
                </w:p>
              </w:tc>
            </w:tr>
            <w:tr w:rsidR="00D93FEE" w:rsidRPr="00FF030D" w14:paraId="6F4C9214" w14:textId="77777777" w:rsidTr="006123F4">
              <w:trPr>
                <w:tblCellSpacing w:w="0" w:type="dxa"/>
              </w:trPr>
              <w:tc>
                <w:tcPr>
                  <w:tcW w:w="2477" w:type="dxa"/>
                  <w:noWrap/>
                  <w:hideMark/>
                </w:tcPr>
                <w:p w14:paraId="62060FDD" w14:textId="77777777" w:rsidR="00D93FEE" w:rsidRPr="00FF030D" w:rsidRDefault="00D93FEE" w:rsidP="006123F4">
                  <w:pPr>
                    <w:pStyle w:val="NoSpacing"/>
                    <w:rPr>
                      <w:rFonts w:ascii="Helvetica" w:hAnsi="Helvetica" w:cs="Helvetica"/>
                      <w:b/>
                      <w:bCs/>
                      <w:color w:val="222222"/>
                    </w:rPr>
                  </w:pPr>
                  <w:r w:rsidRPr="00FF030D">
                    <w:rPr>
                      <w:rFonts w:ascii="Helvetica" w:hAnsi="Helvetica" w:cs="Helvetica"/>
                      <w:b/>
                      <w:bCs/>
                      <w:color w:val="222222"/>
                    </w:rPr>
                    <w:t>Archive Date:</w:t>
                  </w:r>
                </w:p>
              </w:tc>
              <w:tc>
                <w:tcPr>
                  <w:tcW w:w="2692" w:type="dxa"/>
                  <w:vAlign w:val="center"/>
                  <w:hideMark/>
                </w:tcPr>
                <w:p w14:paraId="1D9B710C" w14:textId="77777777" w:rsidR="00D93FEE" w:rsidRPr="00FF030D" w:rsidRDefault="00D93FEE" w:rsidP="006123F4">
                  <w:pPr>
                    <w:pStyle w:val="NoSpacing"/>
                    <w:rPr>
                      <w:rFonts w:ascii="Helvetica" w:hAnsi="Helvetica" w:cs="Helvetica"/>
                      <w:color w:val="222222"/>
                    </w:rPr>
                  </w:pPr>
                  <w:r w:rsidRPr="00FF030D">
                    <w:rPr>
                      <w:rFonts w:ascii="Helvetica" w:hAnsi="Helvetica" w:cs="Helvetica"/>
                      <w:color w:val="222222"/>
                    </w:rPr>
                    <w:t>Dec 29, 2023</w:t>
                  </w:r>
                </w:p>
              </w:tc>
            </w:tr>
            <w:tr w:rsidR="00D93FEE" w:rsidRPr="00FF030D" w14:paraId="53F319F9" w14:textId="77777777" w:rsidTr="006123F4">
              <w:trPr>
                <w:tblCellSpacing w:w="0" w:type="dxa"/>
              </w:trPr>
              <w:tc>
                <w:tcPr>
                  <w:tcW w:w="2477" w:type="dxa"/>
                  <w:noWrap/>
                  <w:hideMark/>
                </w:tcPr>
                <w:p w14:paraId="678CF65C" w14:textId="77777777" w:rsidR="00D93FEE" w:rsidRPr="00FF030D" w:rsidRDefault="00D93FEE" w:rsidP="006123F4">
                  <w:pPr>
                    <w:pStyle w:val="NoSpacing"/>
                    <w:rPr>
                      <w:rFonts w:ascii="Helvetica" w:hAnsi="Helvetica" w:cs="Helvetica"/>
                      <w:b/>
                      <w:bCs/>
                      <w:color w:val="222222"/>
                    </w:rPr>
                  </w:pPr>
                  <w:r w:rsidRPr="00FF030D">
                    <w:rPr>
                      <w:rFonts w:ascii="Helvetica" w:hAnsi="Helvetica" w:cs="Helvetica"/>
                      <w:b/>
                      <w:bCs/>
                      <w:color w:val="222222"/>
                    </w:rPr>
                    <w:t>Estimated Total Program Funding:</w:t>
                  </w:r>
                </w:p>
              </w:tc>
              <w:tc>
                <w:tcPr>
                  <w:tcW w:w="2692" w:type="dxa"/>
                  <w:vAlign w:val="center"/>
                  <w:hideMark/>
                </w:tcPr>
                <w:p w14:paraId="25D4133F" w14:textId="77777777" w:rsidR="00D93FEE" w:rsidRPr="00FF030D" w:rsidRDefault="00D93FEE" w:rsidP="006123F4">
                  <w:pPr>
                    <w:pStyle w:val="NoSpacing"/>
                    <w:rPr>
                      <w:rFonts w:ascii="Helvetica" w:hAnsi="Helvetica" w:cs="Helvetica"/>
                      <w:color w:val="222222"/>
                    </w:rPr>
                  </w:pPr>
                  <w:r w:rsidRPr="00FF030D">
                    <w:rPr>
                      <w:rFonts w:ascii="Helvetica" w:hAnsi="Helvetica" w:cs="Helvetica"/>
                      <w:color w:val="222222"/>
                    </w:rPr>
                    <w:t>$125,000,000</w:t>
                  </w:r>
                </w:p>
              </w:tc>
            </w:tr>
            <w:tr w:rsidR="00D93FEE" w:rsidRPr="00FF030D" w14:paraId="179533F5" w14:textId="77777777" w:rsidTr="006123F4">
              <w:trPr>
                <w:tblCellSpacing w:w="0" w:type="dxa"/>
              </w:trPr>
              <w:tc>
                <w:tcPr>
                  <w:tcW w:w="2477" w:type="dxa"/>
                  <w:noWrap/>
                  <w:hideMark/>
                </w:tcPr>
                <w:p w14:paraId="3038473D" w14:textId="77777777" w:rsidR="00D93FEE" w:rsidRPr="00FF030D" w:rsidRDefault="00D93FEE" w:rsidP="006123F4">
                  <w:pPr>
                    <w:pStyle w:val="NoSpacing"/>
                    <w:rPr>
                      <w:rFonts w:ascii="Helvetica" w:hAnsi="Helvetica" w:cs="Helvetica"/>
                      <w:b/>
                      <w:bCs/>
                      <w:color w:val="222222"/>
                    </w:rPr>
                  </w:pPr>
                  <w:r w:rsidRPr="00FF030D">
                    <w:rPr>
                      <w:rFonts w:ascii="Helvetica" w:hAnsi="Helvetica" w:cs="Helvetica"/>
                      <w:b/>
                      <w:bCs/>
                      <w:color w:val="222222"/>
                    </w:rPr>
                    <w:t>Award Ceiling:</w:t>
                  </w:r>
                </w:p>
              </w:tc>
              <w:tc>
                <w:tcPr>
                  <w:tcW w:w="2692" w:type="dxa"/>
                  <w:vAlign w:val="center"/>
                  <w:hideMark/>
                </w:tcPr>
                <w:p w14:paraId="7A11CA92" w14:textId="77777777" w:rsidR="00D93FEE" w:rsidRPr="00FF030D" w:rsidRDefault="00D93FEE" w:rsidP="006123F4">
                  <w:pPr>
                    <w:pStyle w:val="NoSpacing"/>
                    <w:rPr>
                      <w:rFonts w:ascii="Helvetica" w:hAnsi="Helvetica" w:cs="Helvetica"/>
                      <w:color w:val="222222"/>
                    </w:rPr>
                  </w:pPr>
                  <w:r w:rsidRPr="00FF030D">
                    <w:rPr>
                      <w:rFonts w:ascii="Helvetica" w:hAnsi="Helvetica" w:cs="Helvetica"/>
                      <w:color w:val="222222"/>
                    </w:rPr>
                    <w:t>$10,000,000</w:t>
                  </w:r>
                </w:p>
              </w:tc>
            </w:tr>
            <w:tr w:rsidR="00D93FEE" w:rsidRPr="00FF030D" w14:paraId="0A307C57" w14:textId="77777777" w:rsidTr="006123F4">
              <w:trPr>
                <w:tblCellSpacing w:w="0" w:type="dxa"/>
              </w:trPr>
              <w:tc>
                <w:tcPr>
                  <w:tcW w:w="2477" w:type="dxa"/>
                  <w:noWrap/>
                  <w:hideMark/>
                </w:tcPr>
                <w:p w14:paraId="51F70DA7" w14:textId="77777777" w:rsidR="00D93FEE" w:rsidRPr="00FF030D" w:rsidRDefault="00D93FEE" w:rsidP="006123F4">
                  <w:pPr>
                    <w:pStyle w:val="NoSpacing"/>
                    <w:rPr>
                      <w:rFonts w:ascii="Helvetica" w:hAnsi="Helvetica" w:cs="Helvetica"/>
                      <w:b/>
                      <w:bCs/>
                      <w:color w:val="222222"/>
                    </w:rPr>
                  </w:pPr>
                  <w:r w:rsidRPr="00FF030D">
                    <w:rPr>
                      <w:rFonts w:ascii="Helvetica" w:hAnsi="Helvetica" w:cs="Helvetica"/>
                      <w:b/>
                      <w:bCs/>
                      <w:color w:val="222222"/>
                    </w:rPr>
                    <w:t>Award Floor:</w:t>
                  </w:r>
                </w:p>
              </w:tc>
              <w:tc>
                <w:tcPr>
                  <w:tcW w:w="2692" w:type="dxa"/>
                  <w:vAlign w:val="center"/>
                  <w:hideMark/>
                </w:tcPr>
                <w:p w14:paraId="0DD39CBB" w14:textId="77777777" w:rsidR="00D93FEE" w:rsidRPr="00FF030D" w:rsidRDefault="00D93FEE" w:rsidP="006123F4">
                  <w:pPr>
                    <w:pStyle w:val="NoSpacing"/>
                    <w:rPr>
                      <w:rFonts w:ascii="Helvetica" w:hAnsi="Helvetica" w:cs="Helvetica"/>
                      <w:color w:val="222222"/>
                    </w:rPr>
                  </w:pPr>
                  <w:r w:rsidRPr="00FF030D">
                    <w:rPr>
                      <w:rFonts w:ascii="Helvetica" w:hAnsi="Helvetica" w:cs="Helvetica"/>
                      <w:color w:val="222222"/>
                    </w:rPr>
                    <w:t>$1</w:t>
                  </w:r>
                </w:p>
              </w:tc>
            </w:tr>
          </w:tbl>
          <w:p w14:paraId="011ED73F" w14:textId="77777777" w:rsidR="00D93FEE" w:rsidRPr="00FF030D" w:rsidRDefault="00D93FEE" w:rsidP="006123F4">
            <w:pPr>
              <w:pStyle w:val="NoSpacing"/>
              <w:rPr>
                <w:rFonts w:ascii="Helvetica" w:hAnsi="Helvetica" w:cs="Helvetica"/>
                <w:color w:val="222222"/>
              </w:rPr>
            </w:pPr>
          </w:p>
        </w:tc>
      </w:tr>
    </w:tbl>
    <w:p w14:paraId="4B1C1CB3" w14:textId="77777777" w:rsidR="00D93FEE" w:rsidRPr="00FF030D" w:rsidRDefault="00D93FEE" w:rsidP="00D93FE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90"/>
        <w:gridCol w:w="6900"/>
      </w:tblGrid>
      <w:tr w:rsidR="00D93FEE" w:rsidRPr="00FF030D" w14:paraId="1686DCEB" w14:textId="77777777" w:rsidTr="006123F4">
        <w:trPr>
          <w:tblCellSpacing w:w="0" w:type="dxa"/>
        </w:trPr>
        <w:tc>
          <w:tcPr>
            <w:tcW w:w="0" w:type="auto"/>
            <w:noWrap/>
            <w:hideMark/>
          </w:tcPr>
          <w:p w14:paraId="1085D2D6" w14:textId="77777777" w:rsidR="00D93FEE" w:rsidRPr="00FF030D" w:rsidRDefault="00D93FEE" w:rsidP="006123F4">
            <w:pPr>
              <w:pStyle w:val="NoSpacing"/>
              <w:rPr>
                <w:rFonts w:ascii="Helvetica" w:hAnsi="Helvetica" w:cs="Helvetica"/>
                <w:b/>
                <w:bCs/>
                <w:color w:val="222222"/>
              </w:rPr>
            </w:pPr>
            <w:r w:rsidRPr="00FF030D">
              <w:rPr>
                <w:rFonts w:ascii="Helvetica" w:hAnsi="Helvetica" w:cs="Helvetica"/>
                <w:b/>
                <w:bCs/>
                <w:color w:val="222222"/>
              </w:rPr>
              <w:t>Eligible Applicants:</w:t>
            </w:r>
          </w:p>
        </w:tc>
        <w:tc>
          <w:tcPr>
            <w:tcW w:w="5000" w:type="pct"/>
            <w:vAlign w:val="center"/>
            <w:hideMark/>
          </w:tcPr>
          <w:p w14:paraId="78F628C4" w14:textId="77777777" w:rsidR="00D93FEE" w:rsidRPr="00FF030D" w:rsidRDefault="00D93FEE" w:rsidP="006123F4">
            <w:pPr>
              <w:pStyle w:val="NoSpacing"/>
              <w:rPr>
                <w:rFonts w:ascii="Helvetica" w:hAnsi="Helvetica" w:cs="Helvetica"/>
                <w:color w:val="222222"/>
              </w:rPr>
            </w:pPr>
            <w:r w:rsidRPr="00FF030D">
              <w:rPr>
                <w:rFonts w:ascii="Helvetica" w:hAnsi="Helvetica" w:cs="Helvetica"/>
                <w:color w:val="222222"/>
              </w:rPr>
              <w:t>Unrestricted (i.e., open to any type of entity above), subject to any clarification in text field entitled "Additional Information on Eligibility"</w:t>
            </w:r>
          </w:p>
        </w:tc>
      </w:tr>
      <w:tr w:rsidR="00D93FEE" w:rsidRPr="00FF030D" w14:paraId="66DB8E22" w14:textId="77777777" w:rsidTr="006123F4">
        <w:trPr>
          <w:tblCellSpacing w:w="0" w:type="dxa"/>
        </w:trPr>
        <w:tc>
          <w:tcPr>
            <w:tcW w:w="0" w:type="auto"/>
            <w:noWrap/>
            <w:hideMark/>
          </w:tcPr>
          <w:p w14:paraId="4ED5E4A2" w14:textId="77777777" w:rsidR="00D93FEE" w:rsidRPr="00FF030D" w:rsidRDefault="00D93FEE" w:rsidP="006123F4">
            <w:pPr>
              <w:pStyle w:val="NoSpacing"/>
              <w:rPr>
                <w:rFonts w:ascii="Helvetica" w:hAnsi="Helvetica" w:cs="Helvetica"/>
                <w:b/>
                <w:bCs/>
                <w:color w:val="222222"/>
              </w:rPr>
            </w:pPr>
            <w:r w:rsidRPr="00FF030D">
              <w:rPr>
                <w:rFonts w:ascii="Helvetica" w:hAnsi="Helvetica" w:cs="Helvetica"/>
                <w:b/>
                <w:bCs/>
                <w:color w:val="222222"/>
              </w:rPr>
              <w:t>Additional Information on Eligibility:</w:t>
            </w:r>
          </w:p>
        </w:tc>
        <w:tc>
          <w:tcPr>
            <w:tcW w:w="5000" w:type="pct"/>
            <w:vAlign w:val="center"/>
            <w:hideMark/>
          </w:tcPr>
          <w:p w14:paraId="7EB0FCB4" w14:textId="77777777" w:rsidR="00D93FEE" w:rsidRPr="00FF030D" w:rsidRDefault="00D93FEE" w:rsidP="006123F4">
            <w:pPr>
              <w:pStyle w:val="NoSpacing"/>
              <w:rPr>
                <w:rFonts w:ascii="Helvetica" w:hAnsi="Helvetica" w:cs="Helvetica"/>
                <w:color w:val="222222"/>
              </w:rPr>
            </w:pPr>
            <w:r w:rsidRPr="00FF030D">
              <w:rPr>
                <w:rFonts w:ascii="Helvetica" w:hAnsi="Helvetica" w:cs="Helvetica"/>
                <w:color w:val="222222"/>
              </w:rPr>
              <w:t> </w:t>
            </w:r>
          </w:p>
        </w:tc>
      </w:tr>
    </w:tbl>
    <w:p w14:paraId="0FE89B3A" w14:textId="77777777" w:rsidR="00D93FEE" w:rsidRPr="00FF030D" w:rsidRDefault="00D93FEE" w:rsidP="00D93FE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3"/>
        <w:gridCol w:w="7487"/>
      </w:tblGrid>
      <w:tr w:rsidR="00D93FEE" w:rsidRPr="00FF030D" w14:paraId="2238C010" w14:textId="77777777" w:rsidTr="006123F4">
        <w:trPr>
          <w:tblCellSpacing w:w="0" w:type="dxa"/>
        </w:trPr>
        <w:tc>
          <w:tcPr>
            <w:tcW w:w="0" w:type="auto"/>
            <w:noWrap/>
            <w:hideMark/>
          </w:tcPr>
          <w:p w14:paraId="6997B09F" w14:textId="77777777" w:rsidR="00D93FEE" w:rsidRPr="00FF030D" w:rsidRDefault="00D93FEE" w:rsidP="006123F4">
            <w:pPr>
              <w:pStyle w:val="NoSpacing"/>
              <w:rPr>
                <w:rFonts w:ascii="Helvetica" w:hAnsi="Helvetica" w:cs="Helvetica"/>
                <w:b/>
                <w:bCs/>
                <w:color w:val="222222"/>
              </w:rPr>
            </w:pPr>
            <w:r w:rsidRPr="00FF030D">
              <w:rPr>
                <w:rFonts w:ascii="Helvetica" w:hAnsi="Helvetica" w:cs="Helvetica"/>
                <w:b/>
                <w:bCs/>
                <w:color w:val="222222"/>
              </w:rPr>
              <w:t>Agency Name:</w:t>
            </w:r>
          </w:p>
        </w:tc>
        <w:tc>
          <w:tcPr>
            <w:tcW w:w="5000" w:type="pct"/>
            <w:vAlign w:val="center"/>
            <w:hideMark/>
          </w:tcPr>
          <w:p w14:paraId="7B5FB892" w14:textId="77777777" w:rsidR="00D93FEE" w:rsidRPr="00FF030D" w:rsidRDefault="00D93FEE" w:rsidP="006123F4">
            <w:pPr>
              <w:pStyle w:val="NoSpacing"/>
              <w:rPr>
                <w:rFonts w:ascii="Helvetica" w:hAnsi="Helvetica" w:cs="Helvetica"/>
                <w:color w:val="222222"/>
              </w:rPr>
            </w:pPr>
            <w:r w:rsidRPr="00FF030D">
              <w:rPr>
                <w:rFonts w:ascii="Helvetica" w:hAnsi="Helvetica" w:cs="Helvetica"/>
                <w:color w:val="222222"/>
              </w:rPr>
              <w:t>National Energy Technology Laboratory</w:t>
            </w:r>
          </w:p>
        </w:tc>
      </w:tr>
      <w:tr w:rsidR="00D93FEE" w:rsidRPr="00FF030D" w14:paraId="70C8A031" w14:textId="77777777" w:rsidTr="006123F4">
        <w:trPr>
          <w:tblCellSpacing w:w="0" w:type="dxa"/>
        </w:trPr>
        <w:tc>
          <w:tcPr>
            <w:tcW w:w="0" w:type="auto"/>
            <w:noWrap/>
            <w:hideMark/>
          </w:tcPr>
          <w:p w14:paraId="762CE593" w14:textId="77777777" w:rsidR="00D93FEE" w:rsidRPr="00FF030D" w:rsidRDefault="00D93FEE" w:rsidP="006123F4">
            <w:pPr>
              <w:pStyle w:val="NoSpacing"/>
              <w:rPr>
                <w:rFonts w:ascii="Helvetica" w:hAnsi="Helvetica" w:cs="Helvetica"/>
                <w:b/>
                <w:bCs/>
                <w:color w:val="222222"/>
              </w:rPr>
            </w:pPr>
            <w:r w:rsidRPr="00FF030D">
              <w:rPr>
                <w:rFonts w:ascii="Helvetica" w:hAnsi="Helvetica" w:cs="Helvetica"/>
                <w:b/>
                <w:bCs/>
                <w:color w:val="222222"/>
              </w:rPr>
              <w:t>Description:</w:t>
            </w:r>
          </w:p>
        </w:tc>
        <w:tc>
          <w:tcPr>
            <w:tcW w:w="5000" w:type="pct"/>
            <w:vAlign w:val="center"/>
            <w:hideMark/>
          </w:tcPr>
          <w:p w14:paraId="33702859" w14:textId="77777777" w:rsidR="00D93FEE" w:rsidRPr="00FF030D" w:rsidRDefault="00D93FEE" w:rsidP="006123F4">
            <w:pPr>
              <w:pStyle w:val="NoSpacing"/>
              <w:rPr>
                <w:rFonts w:ascii="Helvetica" w:hAnsi="Helvetica" w:cs="Helvetica"/>
                <w:color w:val="222222"/>
              </w:rPr>
            </w:pPr>
            <w:r w:rsidRPr="00FF030D">
              <w:rPr>
                <w:rFonts w:ascii="Helvetica" w:hAnsi="Helvetica" w:cs="Helvetica"/>
                <w:color w:val="222222"/>
              </w:rPr>
              <w:t xml:space="preserve">Bipartisan Infrastructure Law (BIL) - Consumer Electronics Battery Recycling, Reprocessing, and Battery Collection - DE-FOA-0002897. This Funding Opportunity Announcement will provide funding to support the recycling of consumer electronics batteries and battery-containing devices to help build a robust domestic critical material supply chain for EV batteries in the United States. The program will accomplish this by: 1) Increasing participation by consumers in recycling programs; 2) Improving the economics of consumer battery recycling to create a market for recycling, including battery recycling research, development, and demonstration activities to create innovative and practical approaches to increase the reuse and recycling of batteries; and 3) Increasing the number of these programs, including state and local programs to assist in the establishment or enhancement of state consumer electronics battery </w:t>
            </w:r>
            <w:r w:rsidRPr="00FF030D">
              <w:rPr>
                <w:rFonts w:ascii="Helvetica" w:hAnsi="Helvetica" w:cs="Helvetica"/>
                <w:color w:val="222222"/>
              </w:rPr>
              <w:lastRenderedPageBreak/>
              <w:t>collection, recycling, and reprocessing programs and to establish collection points at retailers.</w:t>
            </w:r>
          </w:p>
        </w:tc>
      </w:tr>
      <w:tr w:rsidR="00D93FEE" w:rsidRPr="00FF030D" w14:paraId="16E0B352" w14:textId="77777777" w:rsidTr="006123F4">
        <w:trPr>
          <w:tblCellSpacing w:w="0" w:type="dxa"/>
        </w:trPr>
        <w:tc>
          <w:tcPr>
            <w:tcW w:w="0" w:type="auto"/>
            <w:noWrap/>
            <w:hideMark/>
          </w:tcPr>
          <w:p w14:paraId="5BB66B0A" w14:textId="77777777" w:rsidR="00D93FEE" w:rsidRPr="00FF030D" w:rsidRDefault="00D93FEE" w:rsidP="006123F4">
            <w:pPr>
              <w:pStyle w:val="NoSpacing"/>
              <w:rPr>
                <w:rFonts w:ascii="Helvetica" w:hAnsi="Helvetica" w:cs="Helvetica"/>
                <w:b/>
                <w:bCs/>
                <w:color w:val="222222"/>
              </w:rPr>
            </w:pPr>
            <w:r w:rsidRPr="00FF030D">
              <w:rPr>
                <w:rFonts w:ascii="Helvetica" w:hAnsi="Helvetica" w:cs="Helvetica"/>
                <w:b/>
                <w:bCs/>
                <w:color w:val="222222"/>
              </w:rPr>
              <w:lastRenderedPageBreak/>
              <w:t>Link to Additional Information:</w:t>
            </w:r>
          </w:p>
        </w:tc>
        <w:tc>
          <w:tcPr>
            <w:tcW w:w="5000" w:type="pct"/>
            <w:vAlign w:val="center"/>
            <w:hideMark/>
          </w:tcPr>
          <w:p w14:paraId="00354690" w14:textId="77777777" w:rsidR="00D93FEE" w:rsidRPr="00FF030D" w:rsidRDefault="000E4EB0" w:rsidP="006123F4">
            <w:pPr>
              <w:pStyle w:val="NoSpacing"/>
              <w:rPr>
                <w:rFonts w:ascii="Helvetica" w:hAnsi="Helvetica" w:cs="Helvetica"/>
                <w:color w:val="222222"/>
              </w:rPr>
            </w:pPr>
            <w:hyperlink r:id="rId339" w:tgtFrame="_blank" w:tooltip="Link to Additional Information" w:history="1">
              <w:r w:rsidR="00D93FEE" w:rsidRPr="00FF030D">
                <w:rPr>
                  <w:rStyle w:val="Hyperlink"/>
                  <w:rFonts w:ascii="Helvetica" w:hAnsi="Helvetica" w:cs="Helvetica"/>
                </w:rPr>
                <w:t>EERE Exchange</w:t>
              </w:r>
            </w:hyperlink>
          </w:p>
        </w:tc>
      </w:tr>
      <w:tr w:rsidR="00D93FEE" w:rsidRPr="00FF030D" w14:paraId="39657113" w14:textId="77777777" w:rsidTr="006123F4">
        <w:trPr>
          <w:tblCellSpacing w:w="0" w:type="dxa"/>
        </w:trPr>
        <w:tc>
          <w:tcPr>
            <w:tcW w:w="0" w:type="auto"/>
            <w:noWrap/>
            <w:hideMark/>
          </w:tcPr>
          <w:p w14:paraId="454BFC53" w14:textId="77777777" w:rsidR="00D93FEE" w:rsidRPr="00FF030D" w:rsidRDefault="00D93FEE" w:rsidP="006123F4">
            <w:pPr>
              <w:pStyle w:val="NoSpacing"/>
              <w:rPr>
                <w:rFonts w:ascii="Helvetica" w:hAnsi="Helvetica" w:cs="Helvetica"/>
                <w:b/>
                <w:bCs/>
                <w:color w:val="222222"/>
              </w:rPr>
            </w:pPr>
            <w:r w:rsidRPr="00FF030D">
              <w:rPr>
                <w:rFonts w:ascii="Helvetica" w:hAnsi="Helvetica" w:cs="Helvetica"/>
                <w:b/>
                <w:bCs/>
                <w:color w:val="222222"/>
              </w:rPr>
              <w:t>Grantor Contact Information:</w:t>
            </w:r>
          </w:p>
        </w:tc>
        <w:tc>
          <w:tcPr>
            <w:tcW w:w="5000" w:type="pct"/>
            <w:vAlign w:val="center"/>
            <w:hideMark/>
          </w:tcPr>
          <w:p w14:paraId="0F1BD274" w14:textId="77777777" w:rsidR="00D93FEE" w:rsidRPr="00FF030D" w:rsidRDefault="00D93FEE" w:rsidP="006123F4">
            <w:pPr>
              <w:pStyle w:val="NoSpacing"/>
              <w:rPr>
                <w:rFonts w:ascii="Helvetica" w:hAnsi="Helvetica" w:cs="Helvetica"/>
                <w:color w:val="222222"/>
              </w:rPr>
            </w:pPr>
            <w:r w:rsidRPr="00FF030D">
              <w:rPr>
                <w:rFonts w:ascii="Helvetica" w:hAnsi="Helvetica" w:cs="Helvetica"/>
                <w:color w:val="222222"/>
              </w:rPr>
              <w:t>If you have difficulty accessing the full announcement electronically, please contact:</w:t>
            </w:r>
            <w:r w:rsidRPr="00FF030D">
              <w:rPr>
                <w:rFonts w:ascii="Helvetica" w:hAnsi="Helvetica" w:cs="Helvetica"/>
                <w:color w:val="222222"/>
              </w:rPr>
              <w:br/>
            </w:r>
            <w:r w:rsidRPr="00FF030D">
              <w:rPr>
                <w:rFonts w:ascii="Helvetica" w:hAnsi="Helvetica" w:cs="Helvetica"/>
                <w:color w:val="222222"/>
              </w:rPr>
              <w:br/>
              <w:t>Caitlin A. Lecker 412-386-9427 DE-FOA-0002897@netl.doe.gov</w:t>
            </w:r>
            <w:r w:rsidRPr="00FF030D">
              <w:rPr>
                <w:rFonts w:ascii="Helvetica" w:hAnsi="Helvetica" w:cs="Helvetica"/>
                <w:color w:val="222222"/>
              </w:rPr>
              <w:br/>
            </w:r>
            <w:r w:rsidRPr="00FF030D">
              <w:rPr>
                <w:rFonts w:ascii="Helvetica" w:hAnsi="Helvetica" w:cs="Helvetica"/>
                <w:color w:val="222222"/>
              </w:rPr>
              <w:br/>
            </w:r>
            <w:hyperlink r:id="rId340" w:history="1">
              <w:r w:rsidRPr="00FF030D">
                <w:rPr>
                  <w:rStyle w:val="Hyperlink"/>
                  <w:rFonts w:ascii="Helvetica" w:hAnsi="Helvetica" w:cs="Helvetica"/>
                </w:rPr>
                <w:t>Click to email contact</w:t>
              </w:r>
            </w:hyperlink>
          </w:p>
        </w:tc>
      </w:tr>
    </w:tbl>
    <w:p w14:paraId="57C1205E" w14:textId="77777777" w:rsidR="00D93FEE" w:rsidRDefault="00D93FEE" w:rsidP="00C9440F">
      <w:pPr>
        <w:pStyle w:val="NoSpacing"/>
        <w:pBdr>
          <w:bottom w:val="single" w:sz="6" w:space="1" w:color="auto"/>
        </w:pBdr>
        <w:rPr>
          <w:rStyle w:val="Hyperlink"/>
          <w:rFonts w:ascii="Helvetica" w:hAnsi="Helvetica" w:cs="Helvetica"/>
          <w:color w:val="1155CC"/>
          <w:sz w:val="24"/>
          <w:szCs w:val="24"/>
          <w:shd w:val="clear" w:color="auto" w:fill="FFFFFF"/>
        </w:rPr>
      </w:pPr>
      <w:r w:rsidRPr="00BC5FDC">
        <w:rPr>
          <w:rFonts w:ascii="Helvetica" w:hAnsi="Helvetica" w:cs="Helvetica"/>
          <w:color w:val="222222"/>
          <w:sz w:val="24"/>
          <w:szCs w:val="24"/>
        </w:rPr>
        <w:br/>
      </w:r>
      <w:hyperlink r:id="rId341" w:tgtFrame="_blank" w:history="1">
        <w:r w:rsidRPr="00BC5FDC">
          <w:rPr>
            <w:rStyle w:val="Hyperlink"/>
            <w:rFonts w:ascii="Helvetica" w:hAnsi="Helvetica" w:cs="Helvetica"/>
            <w:color w:val="1155CC"/>
            <w:sz w:val="24"/>
            <w:szCs w:val="24"/>
            <w:shd w:val="clear" w:color="auto" w:fill="FFFFFF"/>
          </w:rPr>
          <w:t>https://www.grants.gov/web/grants/view-opportunity.html?oppId=348660</w:t>
        </w:r>
      </w:hyperlink>
    </w:p>
    <w:p w14:paraId="7340BDD3" w14:textId="609DAF4D" w:rsidR="00D93FEE" w:rsidRPr="00D93FEE" w:rsidRDefault="00D93FEE" w:rsidP="00C9440F">
      <w:pPr>
        <w:pStyle w:val="NoSpacing"/>
        <w:rPr>
          <w:rFonts w:ascii="Helvetica" w:hAnsi="Helvetica" w:cs="Helvetica"/>
          <w:color w:val="1155CC"/>
          <w:sz w:val="24"/>
          <w:szCs w:val="24"/>
          <w:u w:val="single"/>
          <w:shd w:val="clear" w:color="auto" w:fill="FFFFFF"/>
        </w:rPr>
      </w:pPr>
    </w:p>
    <w:p w14:paraId="09F67F96" w14:textId="5C0F2B99" w:rsidR="00407177" w:rsidRPr="00D12A71" w:rsidRDefault="00407177" w:rsidP="00D12A71">
      <w:pPr>
        <w:widowControl w:val="0"/>
        <w:autoSpaceDE w:val="0"/>
        <w:autoSpaceDN w:val="0"/>
        <w:adjustRightInd w:val="0"/>
        <w:rPr>
          <w:rFonts w:ascii="Helvetica" w:hAnsi="Helvetica" w:cs="Helvetica"/>
          <w:color w:val="1155CC"/>
          <w:u w:val="single"/>
          <w:shd w:val="clear" w:color="auto" w:fill="FFFFFF"/>
        </w:rPr>
      </w:pPr>
      <w:bookmarkStart w:id="350" w:name="DOE2023PhaseII2"/>
      <w:bookmarkStart w:id="351" w:name="DOEOfficeofScience"/>
      <w:bookmarkStart w:id="352" w:name="DOEOfficeofScienceContinuation"/>
      <w:bookmarkEnd w:id="350"/>
      <w:bookmarkEnd w:id="351"/>
      <w:bookmarkEnd w:id="352"/>
    </w:p>
    <w:p w14:paraId="2707D11D"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353" w:name="DOEPAMS23OfficeofScience"/>
      <w:bookmarkStart w:id="354" w:name="DOEBuildingEPSCoR"/>
      <w:bookmarkEnd w:id="353"/>
      <w:bookmarkEnd w:id="354"/>
    </w:p>
    <w:p w14:paraId="71EDFEA1" w14:textId="77777777" w:rsidR="0077741F" w:rsidRDefault="0077741F" w:rsidP="0077741F">
      <w:pPr>
        <w:autoSpaceDE w:val="0"/>
        <w:autoSpaceDN w:val="0"/>
        <w:adjustRightInd w:val="0"/>
        <w:rPr>
          <w:rFonts w:ascii="Helvetica" w:hAnsi="Helvetica"/>
          <w:b/>
          <w:u w:val="single"/>
        </w:rPr>
      </w:pPr>
    </w:p>
    <w:p w14:paraId="2C1251B7" w14:textId="20CDC320" w:rsidR="0077741F" w:rsidRPr="005D3F9C" w:rsidRDefault="0077741F" w:rsidP="00CA47D4">
      <w:pPr>
        <w:autoSpaceDE w:val="0"/>
        <w:autoSpaceDN w:val="0"/>
        <w:adjustRightInd w:val="0"/>
        <w:rPr>
          <w:rFonts w:ascii="Helvetica" w:hAnsi="Helvetica" w:cs="Helvetica"/>
        </w:rPr>
      </w:pPr>
      <w:bookmarkStart w:id="355" w:name="EPA"/>
      <w:bookmarkEnd w:id="355"/>
      <w:r w:rsidRPr="00B839ED">
        <w:rPr>
          <w:rFonts w:ascii="Helvetica" w:hAnsi="Helvetica"/>
          <w:b/>
          <w:sz w:val="28"/>
          <w:szCs w:val="28"/>
        </w:rPr>
        <w:t>Environmental Protection Agency</w:t>
      </w:r>
    </w:p>
    <w:p w14:paraId="55D59AF7" w14:textId="77777777" w:rsidR="0077741F" w:rsidRPr="005D3F9C" w:rsidRDefault="0077741F" w:rsidP="0077741F">
      <w:pPr>
        <w:widowControl w:val="0"/>
        <w:autoSpaceDE w:val="0"/>
        <w:autoSpaceDN w:val="0"/>
        <w:adjustRightInd w:val="0"/>
        <w:rPr>
          <w:rFonts w:ascii="Helvetica" w:hAnsi="Helvetica" w:cs="Helvetica"/>
        </w:rPr>
      </w:pPr>
    </w:p>
    <w:p w14:paraId="3BC6988A" w14:textId="1DF3D29F" w:rsidR="0016743C" w:rsidRPr="00B254C9" w:rsidRDefault="0077741F" w:rsidP="0016743C">
      <w:pPr>
        <w:rPr>
          <w:rStyle w:val="Hyperlink"/>
          <w:rFonts w:ascii="Helvetica" w:hAnsi="Helvetica"/>
          <w:b/>
          <w:color w:val="auto"/>
          <w:u w:val="none"/>
        </w:rPr>
      </w:pPr>
      <w:bookmarkStart w:id="356" w:name="DOEGreenhouseGas"/>
      <w:bookmarkStart w:id="357" w:name="DOESolarDecathlon"/>
      <w:bookmarkStart w:id="358" w:name="DOEVehTech"/>
      <w:bookmarkStart w:id="359" w:name="DOEVehTechMod"/>
      <w:bookmarkStart w:id="360" w:name="EPAPrograms"/>
      <w:bookmarkEnd w:id="356"/>
      <w:bookmarkEnd w:id="357"/>
      <w:bookmarkEnd w:id="358"/>
      <w:bookmarkEnd w:id="359"/>
      <w:bookmarkEnd w:id="360"/>
      <w:r w:rsidRPr="005D3F9C">
        <w:rPr>
          <w:rFonts w:ascii="Helvetica" w:hAnsi="Helvetica"/>
          <w:b/>
        </w:rPr>
        <w:t>Programs:</w:t>
      </w:r>
      <w:bookmarkStart w:id="361" w:name="EPASupportingAnaerobic"/>
      <w:bookmarkStart w:id="362" w:name="EPATABrownfields"/>
      <w:bookmarkStart w:id="363" w:name="EPASourceReductionAssist"/>
      <w:bookmarkStart w:id="364" w:name="EPABuildingPartnerCapacity"/>
      <w:bookmarkEnd w:id="361"/>
      <w:bookmarkEnd w:id="362"/>
      <w:bookmarkEnd w:id="363"/>
      <w:bookmarkEnd w:id="364"/>
    </w:p>
    <w:p w14:paraId="6CBB68E0" w14:textId="77777777" w:rsidR="004014DC" w:rsidRDefault="004014DC" w:rsidP="00573299">
      <w:bookmarkStart w:id="365" w:name="EPABRownfieldAssessment"/>
      <w:bookmarkStart w:id="366" w:name="EPAEnvirJusticeEJTCGM"/>
      <w:bookmarkStart w:id="367" w:name="EPA23NatlEnviroInfoExchange"/>
      <w:bookmarkStart w:id="368" w:name="EPATTAWaterQuality"/>
      <w:bookmarkStart w:id="369" w:name="EPABRownfieldTRTA"/>
      <w:bookmarkStart w:id="370" w:name="EPATTARuralSmall"/>
      <w:bookmarkStart w:id="371" w:name="EPATTASmallPublicWater"/>
      <w:bookmarkStart w:id="372" w:name="EPATargetedAirshed"/>
      <w:bookmarkStart w:id="373" w:name="EPAEJCPS"/>
      <w:bookmarkStart w:id="374" w:name="EPAResearch"/>
      <w:bookmarkStart w:id="375" w:name="EPABrownfieldAssesCommWideAssess"/>
      <w:bookmarkEnd w:id="365"/>
      <w:bookmarkEnd w:id="366"/>
      <w:bookmarkEnd w:id="367"/>
      <w:bookmarkEnd w:id="368"/>
      <w:bookmarkEnd w:id="369"/>
      <w:bookmarkEnd w:id="370"/>
      <w:bookmarkEnd w:id="371"/>
      <w:bookmarkEnd w:id="372"/>
      <w:bookmarkEnd w:id="373"/>
      <w:bookmarkEnd w:id="374"/>
      <w:bookmarkEnd w:id="375"/>
    </w:p>
    <w:p w14:paraId="7DD00340" w14:textId="77777777" w:rsidR="004014DC" w:rsidRDefault="004014DC" w:rsidP="004014DC">
      <w:pPr>
        <w:pStyle w:val="NoSpacing"/>
        <w:rPr>
          <w:rFonts w:ascii="Helvetica" w:hAnsi="Helvetica" w:cs="Helvetica"/>
          <w:color w:val="222222"/>
          <w:sz w:val="24"/>
          <w:szCs w:val="24"/>
          <w:shd w:val="clear" w:color="auto" w:fill="FFFFFF"/>
        </w:rPr>
      </w:pPr>
      <w:bookmarkStart w:id="376" w:name="EPA24BrownfieldAssessment"/>
      <w:bookmarkEnd w:id="376"/>
      <w:r w:rsidRPr="00367868">
        <w:rPr>
          <w:rFonts w:ascii="Helvetica" w:hAnsi="Helvetica" w:cs="Helvetica"/>
          <w:color w:val="222222"/>
          <w:sz w:val="24"/>
          <w:szCs w:val="24"/>
          <w:highlight w:val="cyan"/>
          <w:shd w:val="clear" w:color="auto" w:fill="FFFFFF"/>
        </w:rPr>
        <w:t>F</w:t>
      </w:r>
      <w:r>
        <w:rPr>
          <w:rFonts w:ascii="Helvetica" w:hAnsi="Helvetica" w:cs="Helvetica"/>
          <w:color w:val="222222"/>
          <w:sz w:val="24"/>
          <w:szCs w:val="24"/>
          <w:highlight w:val="cyan"/>
          <w:shd w:val="clear" w:color="auto" w:fill="FFFFFF"/>
        </w:rPr>
        <w:t>Y</w:t>
      </w:r>
      <w:r w:rsidRPr="00367868">
        <w:rPr>
          <w:rFonts w:ascii="Helvetica" w:hAnsi="Helvetica" w:cs="Helvetica"/>
          <w:color w:val="222222"/>
          <w:sz w:val="24"/>
          <w:szCs w:val="24"/>
          <w:highlight w:val="cyan"/>
          <w:shd w:val="clear" w:color="auto" w:fill="FFFFFF"/>
        </w:rPr>
        <w:t>24 Guidelines For Brownfield Assessment Grants (Assessment Coalition Grants)</w:t>
      </w:r>
      <w:r w:rsidRPr="00367868">
        <w:rPr>
          <w:rFonts w:ascii="Helvetica" w:hAnsi="Helvetica" w:cs="Helvetica"/>
          <w:color w:val="222222"/>
          <w:sz w:val="24"/>
          <w:szCs w:val="24"/>
          <w:highlight w:val="cyan"/>
        </w:rPr>
        <w:br/>
      </w:r>
      <w:r w:rsidRPr="00367868">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4014DC" w:rsidRPr="004014DC" w14:paraId="58F3ED39" w14:textId="77777777" w:rsidTr="004014DC">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4014DC" w:rsidRPr="004014DC" w14:paraId="72C3CAB6" w14:textId="77777777" w:rsidTr="004014DC">
              <w:trPr>
                <w:tblCellSpacing w:w="0" w:type="dxa"/>
              </w:trPr>
              <w:tc>
                <w:tcPr>
                  <w:tcW w:w="1250" w:type="dxa"/>
                  <w:noWrap/>
                  <w:hideMark/>
                </w:tcPr>
                <w:p w14:paraId="4E251CF3" w14:textId="77777777" w:rsidR="004014DC" w:rsidRPr="004014DC" w:rsidRDefault="004014DC" w:rsidP="004014DC">
                  <w:pPr>
                    <w:pStyle w:val="NoSpacing"/>
                    <w:rPr>
                      <w:rFonts w:ascii="Helvetica" w:hAnsi="Helvetica" w:cs="Helvetica"/>
                      <w:b/>
                      <w:bCs/>
                      <w:color w:val="222222"/>
                    </w:rPr>
                  </w:pPr>
                  <w:r w:rsidRPr="004014DC">
                    <w:rPr>
                      <w:rFonts w:ascii="Helvetica" w:hAnsi="Helvetica" w:cs="Helvetica"/>
                      <w:b/>
                      <w:bCs/>
                      <w:color w:val="222222"/>
                    </w:rPr>
                    <w:t>Document Type:</w:t>
                  </w:r>
                </w:p>
              </w:tc>
              <w:tc>
                <w:tcPr>
                  <w:tcW w:w="3995" w:type="dxa"/>
                  <w:vAlign w:val="center"/>
                  <w:hideMark/>
                </w:tcPr>
                <w:p w14:paraId="00D47CC9" w14:textId="77777777" w:rsidR="004014DC" w:rsidRPr="004014DC" w:rsidRDefault="004014DC" w:rsidP="004014DC">
                  <w:pPr>
                    <w:pStyle w:val="NoSpacing"/>
                    <w:rPr>
                      <w:rFonts w:ascii="Helvetica" w:hAnsi="Helvetica" w:cs="Helvetica"/>
                      <w:color w:val="222222"/>
                    </w:rPr>
                  </w:pPr>
                  <w:r w:rsidRPr="004014DC">
                    <w:rPr>
                      <w:rFonts w:ascii="Helvetica" w:hAnsi="Helvetica" w:cs="Helvetica"/>
                      <w:color w:val="222222"/>
                    </w:rPr>
                    <w:t>Grants Notice</w:t>
                  </w:r>
                </w:p>
              </w:tc>
            </w:tr>
            <w:tr w:rsidR="004014DC" w:rsidRPr="004014DC" w14:paraId="0B88C2A3" w14:textId="77777777" w:rsidTr="004014DC">
              <w:trPr>
                <w:tblCellSpacing w:w="0" w:type="dxa"/>
              </w:trPr>
              <w:tc>
                <w:tcPr>
                  <w:tcW w:w="1250" w:type="dxa"/>
                  <w:noWrap/>
                  <w:hideMark/>
                </w:tcPr>
                <w:p w14:paraId="5C44A1F3" w14:textId="77777777" w:rsidR="004014DC" w:rsidRPr="004014DC" w:rsidRDefault="004014DC" w:rsidP="004014DC">
                  <w:pPr>
                    <w:pStyle w:val="NoSpacing"/>
                    <w:rPr>
                      <w:rFonts w:ascii="Helvetica" w:hAnsi="Helvetica" w:cs="Helvetica"/>
                      <w:b/>
                      <w:bCs/>
                      <w:color w:val="222222"/>
                    </w:rPr>
                  </w:pPr>
                  <w:r w:rsidRPr="004014DC">
                    <w:rPr>
                      <w:rFonts w:ascii="Helvetica" w:hAnsi="Helvetica" w:cs="Helvetica"/>
                      <w:b/>
                      <w:bCs/>
                      <w:color w:val="222222"/>
                    </w:rPr>
                    <w:t>Funding Opportunity Number:</w:t>
                  </w:r>
                </w:p>
              </w:tc>
              <w:tc>
                <w:tcPr>
                  <w:tcW w:w="3995" w:type="dxa"/>
                  <w:vAlign w:val="center"/>
                  <w:hideMark/>
                </w:tcPr>
                <w:p w14:paraId="5005D9FE" w14:textId="77777777" w:rsidR="004014DC" w:rsidRPr="004014DC" w:rsidRDefault="004014DC" w:rsidP="004014DC">
                  <w:pPr>
                    <w:pStyle w:val="NoSpacing"/>
                    <w:rPr>
                      <w:rFonts w:ascii="Helvetica" w:hAnsi="Helvetica" w:cs="Helvetica"/>
                      <w:color w:val="222222"/>
                    </w:rPr>
                  </w:pPr>
                  <w:r w:rsidRPr="004014DC">
                    <w:rPr>
                      <w:rFonts w:ascii="Helvetica" w:hAnsi="Helvetica" w:cs="Helvetica"/>
                      <w:color w:val="222222"/>
                    </w:rPr>
                    <w:t>EPA-OLEM-OBLR-23-13</w:t>
                  </w:r>
                </w:p>
              </w:tc>
            </w:tr>
            <w:tr w:rsidR="004014DC" w:rsidRPr="004014DC" w14:paraId="611158B2" w14:textId="77777777" w:rsidTr="004014DC">
              <w:trPr>
                <w:tblCellSpacing w:w="0" w:type="dxa"/>
              </w:trPr>
              <w:tc>
                <w:tcPr>
                  <w:tcW w:w="1250" w:type="dxa"/>
                  <w:noWrap/>
                  <w:hideMark/>
                </w:tcPr>
                <w:p w14:paraId="189FA722" w14:textId="77777777" w:rsidR="004014DC" w:rsidRPr="004014DC" w:rsidRDefault="004014DC" w:rsidP="004014DC">
                  <w:pPr>
                    <w:pStyle w:val="NoSpacing"/>
                    <w:rPr>
                      <w:rFonts w:ascii="Helvetica" w:hAnsi="Helvetica" w:cs="Helvetica"/>
                      <w:b/>
                      <w:bCs/>
                      <w:color w:val="222222"/>
                    </w:rPr>
                  </w:pPr>
                  <w:r w:rsidRPr="004014DC">
                    <w:rPr>
                      <w:rFonts w:ascii="Helvetica" w:hAnsi="Helvetica" w:cs="Helvetica"/>
                      <w:b/>
                      <w:bCs/>
                      <w:color w:val="222222"/>
                    </w:rPr>
                    <w:t>Funding Opportunity Title:</w:t>
                  </w:r>
                </w:p>
              </w:tc>
              <w:tc>
                <w:tcPr>
                  <w:tcW w:w="3995" w:type="dxa"/>
                  <w:vAlign w:val="center"/>
                  <w:hideMark/>
                </w:tcPr>
                <w:p w14:paraId="3FDB7481" w14:textId="77777777" w:rsidR="004014DC" w:rsidRPr="004014DC" w:rsidRDefault="004014DC" w:rsidP="004014DC">
                  <w:pPr>
                    <w:pStyle w:val="NoSpacing"/>
                    <w:rPr>
                      <w:rFonts w:ascii="Helvetica" w:hAnsi="Helvetica" w:cs="Helvetica"/>
                      <w:color w:val="222222"/>
                    </w:rPr>
                  </w:pPr>
                  <w:r w:rsidRPr="004014DC">
                    <w:rPr>
                      <w:rFonts w:ascii="Helvetica" w:hAnsi="Helvetica" w:cs="Helvetica"/>
                      <w:color w:val="222222"/>
                    </w:rPr>
                    <w:t>FY24 GUIDELINES FOR BROWNFIELD ASSESSMENT GRANTS (ASSESSMENT COALITION GRANTS)</w:t>
                  </w:r>
                </w:p>
              </w:tc>
            </w:tr>
            <w:tr w:rsidR="004014DC" w:rsidRPr="004014DC" w14:paraId="66558969" w14:textId="77777777" w:rsidTr="004014DC">
              <w:trPr>
                <w:tblCellSpacing w:w="0" w:type="dxa"/>
              </w:trPr>
              <w:tc>
                <w:tcPr>
                  <w:tcW w:w="1250" w:type="dxa"/>
                  <w:noWrap/>
                  <w:hideMark/>
                </w:tcPr>
                <w:p w14:paraId="71848AB7" w14:textId="77777777" w:rsidR="004014DC" w:rsidRPr="004014DC" w:rsidRDefault="004014DC" w:rsidP="004014DC">
                  <w:pPr>
                    <w:pStyle w:val="NoSpacing"/>
                    <w:rPr>
                      <w:rFonts w:ascii="Helvetica" w:hAnsi="Helvetica" w:cs="Helvetica"/>
                      <w:b/>
                      <w:bCs/>
                      <w:color w:val="222222"/>
                    </w:rPr>
                  </w:pPr>
                  <w:r w:rsidRPr="004014DC">
                    <w:rPr>
                      <w:rFonts w:ascii="Helvetica" w:hAnsi="Helvetica" w:cs="Helvetica"/>
                      <w:b/>
                      <w:bCs/>
                      <w:color w:val="222222"/>
                    </w:rPr>
                    <w:t>Opportunity Category:</w:t>
                  </w:r>
                </w:p>
              </w:tc>
              <w:tc>
                <w:tcPr>
                  <w:tcW w:w="3995" w:type="dxa"/>
                  <w:vAlign w:val="center"/>
                  <w:hideMark/>
                </w:tcPr>
                <w:p w14:paraId="04CA7775" w14:textId="77777777" w:rsidR="004014DC" w:rsidRPr="004014DC" w:rsidRDefault="004014DC" w:rsidP="004014DC">
                  <w:pPr>
                    <w:pStyle w:val="NoSpacing"/>
                    <w:rPr>
                      <w:rFonts w:ascii="Helvetica" w:hAnsi="Helvetica" w:cs="Helvetica"/>
                      <w:color w:val="222222"/>
                    </w:rPr>
                  </w:pPr>
                  <w:r w:rsidRPr="004014DC">
                    <w:rPr>
                      <w:rFonts w:ascii="Helvetica" w:hAnsi="Helvetica" w:cs="Helvetica"/>
                      <w:color w:val="222222"/>
                    </w:rPr>
                    <w:t>Discretionary</w:t>
                  </w:r>
                </w:p>
              </w:tc>
            </w:tr>
            <w:tr w:rsidR="004014DC" w:rsidRPr="004014DC" w14:paraId="1B02B876" w14:textId="77777777" w:rsidTr="004014DC">
              <w:trPr>
                <w:tblCellSpacing w:w="0" w:type="dxa"/>
              </w:trPr>
              <w:tc>
                <w:tcPr>
                  <w:tcW w:w="1250" w:type="dxa"/>
                  <w:noWrap/>
                  <w:hideMark/>
                </w:tcPr>
                <w:p w14:paraId="7A856D0A" w14:textId="77777777" w:rsidR="004014DC" w:rsidRPr="004014DC" w:rsidRDefault="004014DC" w:rsidP="004014DC">
                  <w:pPr>
                    <w:pStyle w:val="NoSpacing"/>
                    <w:rPr>
                      <w:rFonts w:ascii="Helvetica" w:hAnsi="Helvetica" w:cs="Helvetica"/>
                      <w:b/>
                      <w:bCs/>
                      <w:color w:val="222222"/>
                    </w:rPr>
                  </w:pPr>
                  <w:r w:rsidRPr="004014DC">
                    <w:rPr>
                      <w:rFonts w:ascii="Helvetica" w:hAnsi="Helvetica" w:cs="Helvetica"/>
                      <w:b/>
                      <w:bCs/>
                      <w:color w:val="222222"/>
                    </w:rPr>
                    <w:t>Opportunity Category Explanation:</w:t>
                  </w:r>
                </w:p>
              </w:tc>
              <w:tc>
                <w:tcPr>
                  <w:tcW w:w="3995" w:type="dxa"/>
                  <w:vAlign w:val="center"/>
                  <w:hideMark/>
                </w:tcPr>
                <w:p w14:paraId="6BB5080D" w14:textId="77777777" w:rsidR="004014DC" w:rsidRPr="004014DC" w:rsidRDefault="004014DC" w:rsidP="004014DC">
                  <w:pPr>
                    <w:pStyle w:val="NoSpacing"/>
                    <w:rPr>
                      <w:rFonts w:ascii="Helvetica" w:hAnsi="Helvetica" w:cs="Helvetica"/>
                      <w:color w:val="222222"/>
                    </w:rPr>
                  </w:pPr>
                  <w:r w:rsidRPr="004014DC">
                    <w:rPr>
                      <w:rFonts w:ascii="Helvetica" w:hAnsi="Helvetica" w:cs="Helvetica"/>
                      <w:color w:val="222222"/>
                    </w:rPr>
                    <w:t> </w:t>
                  </w:r>
                </w:p>
              </w:tc>
            </w:tr>
            <w:tr w:rsidR="004014DC" w:rsidRPr="004014DC" w14:paraId="26C1F6D9" w14:textId="77777777" w:rsidTr="004014DC">
              <w:trPr>
                <w:tblCellSpacing w:w="0" w:type="dxa"/>
              </w:trPr>
              <w:tc>
                <w:tcPr>
                  <w:tcW w:w="1250" w:type="dxa"/>
                  <w:noWrap/>
                  <w:hideMark/>
                </w:tcPr>
                <w:p w14:paraId="526B4355" w14:textId="77777777" w:rsidR="004014DC" w:rsidRPr="004014DC" w:rsidRDefault="004014DC" w:rsidP="004014DC">
                  <w:pPr>
                    <w:pStyle w:val="NoSpacing"/>
                    <w:rPr>
                      <w:rFonts w:ascii="Helvetica" w:hAnsi="Helvetica" w:cs="Helvetica"/>
                      <w:b/>
                      <w:bCs/>
                      <w:color w:val="222222"/>
                    </w:rPr>
                  </w:pPr>
                  <w:r w:rsidRPr="004014DC">
                    <w:rPr>
                      <w:rFonts w:ascii="Helvetica" w:hAnsi="Helvetica" w:cs="Helvetica"/>
                      <w:b/>
                      <w:bCs/>
                      <w:color w:val="222222"/>
                    </w:rPr>
                    <w:t>Funding Instrument Type:</w:t>
                  </w:r>
                </w:p>
              </w:tc>
              <w:tc>
                <w:tcPr>
                  <w:tcW w:w="3995" w:type="dxa"/>
                  <w:vAlign w:val="center"/>
                  <w:hideMark/>
                </w:tcPr>
                <w:p w14:paraId="7803041E" w14:textId="77777777" w:rsidR="004014DC" w:rsidRPr="004014DC" w:rsidRDefault="004014DC" w:rsidP="004014DC">
                  <w:pPr>
                    <w:pStyle w:val="NoSpacing"/>
                    <w:rPr>
                      <w:rFonts w:ascii="Helvetica" w:hAnsi="Helvetica" w:cs="Helvetica"/>
                      <w:color w:val="222222"/>
                    </w:rPr>
                  </w:pPr>
                  <w:r w:rsidRPr="004014DC">
                    <w:rPr>
                      <w:rFonts w:ascii="Helvetica" w:hAnsi="Helvetica" w:cs="Helvetica"/>
                      <w:color w:val="222222"/>
                    </w:rPr>
                    <w:t>Cooperative Agreement</w:t>
                  </w:r>
                </w:p>
              </w:tc>
            </w:tr>
            <w:tr w:rsidR="004014DC" w:rsidRPr="004014DC" w14:paraId="477F5F23" w14:textId="77777777" w:rsidTr="004014DC">
              <w:trPr>
                <w:tblCellSpacing w:w="0" w:type="dxa"/>
              </w:trPr>
              <w:tc>
                <w:tcPr>
                  <w:tcW w:w="1250" w:type="dxa"/>
                  <w:noWrap/>
                  <w:hideMark/>
                </w:tcPr>
                <w:p w14:paraId="7A27B7B9" w14:textId="77777777" w:rsidR="004014DC" w:rsidRPr="004014DC" w:rsidRDefault="004014DC" w:rsidP="004014DC">
                  <w:pPr>
                    <w:pStyle w:val="NoSpacing"/>
                    <w:rPr>
                      <w:rFonts w:ascii="Helvetica" w:hAnsi="Helvetica" w:cs="Helvetica"/>
                      <w:b/>
                      <w:bCs/>
                      <w:color w:val="222222"/>
                    </w:rPr>
                  </w:pPr>
                  <w:r w:rsidRPr="004014DC">
                    <w:rPr>
                      <w:rFonts w:ascii="Helvetica" w:hAnsi="Helvetica" w:cs="Helvetica"/>
                      <w:b/>
                      <w:bCs/>
                      <w:color w:val="222222"/>
                    </w:rPr>
                    <w:t>Category of Funding Activity:</w:t>
                  </w:r>
                </w:p>
              </w:tc>
              <w:tc>
                <w:tcPr>
                  <w:tcW w:w="3995" w:type="dxa"/>
                  <w:vAlign w:val="center"/>
                  <w:hideMark/>
                </w:tcPr>
                <w:p w14:paraId="60C02CB1" w14:textId="77777777" w:rsidR="004014DC" w:rsidRPr="004014DC" w:rsidRDefault="004014DC" w:rsidP="004014DC">
                  <w:pPr>
                    <w:pStyle w:val="NoSpacing"/>
                    <w:rPr>
                      <w:rFonts w:ascii="Helvetica" w:hAnsi="Helvetica" w:cs="Helvetica"/>
                      <w:color w:val="222222"/>
                    </w:rPr>
                  </w:pPr>
                  <w:r w:rsidRPr="004014DC">
                    <w:rPr>
                      <w:rFonts w:ascii="Helvetica" w:hAnsi="Helvetica" w:cs="Helvetica"/>
                      <w:color w:val="222222"/>
                    </w:rPr>
                    <w:t>Environment</w:t>
                  </w:r>
                </w:p>
              </w:tc>
            </w:tr>
            <w:tr w:rsidR="004014DC" w:rsidRPr="004014DC" w14:paraId="613EB07D" w14:textId="77777777" w:rsidTr="004014DC">
              <w:trPr>
                <w:tblCellSpacing w:w="0" w:type="dxa"/>
              </w:trPr>
              <w:tc>
                <w:tcPr>
                  <w:tcW w:w="1250" w:type="dxa"/>
                  <w:noWrap/>
                  <w:hideMark/>
                </w:tcPr>
                <w:p w14:paraId="7C719D93" w14:textId="77777777" w:rsidR="004014DC" w:rsidRPr="004014DC" w:rsidRDefault="004014DC" w:rsidP="004014DC">
                  <w:pPr>
                    <w:pStyle w:val="NoSpacing"/>
                    <w:rPr>
                      <w:rFonts w:ascii="Helvetica" w:hAnsi="Helvetica" w:cs="Helvetica"/>
                      <w:b/>
                      <w:bCs/>
                      <w:color w:val="222222"/>
                    </w:rPr>
                  </w:pPr>
                  <w:r w:rsidRPr="004014DC">
                    <w:rPr>
                      <w:rFonts w:ascii="Helvetica" w:hAnsi="Helvetica" w:cs="Helvetica"/>
                      <w:b/>
                      <w:bCs/>
                      <w:color w:val="222222"/>
                    </w:rPr>
                    <w:t>Category Explanation:</w:t>
                  </w:r>
                </w:p>
              </w:tc>
              <w:tc>
                <w:tcPr>
                  <w:tcW w:w="3995" w:type="dxa"/>
                  <w:vAlign w:val="center"/>
                  <w:hideMark/>
                </w:tcPr>
                <w:p w14:paraId="2DB704C4" w14:textId="77777777" w:rsidR="004014DC" w:rsidRPr="004014DC" w:rsidRDefault="004014DC" w:rsidP="004014DC">
                  <w:pPr>
                    <w:pStyle w:val="NoSpacing"/>
                    <w:rPr>
                      <w:rFonts w:ascii="Helvetica" w:hAnsi="Helvetica" w:cs="Helvetica"/>
                      <w:color w:val="222222"/>
                    </w:rPr>
                  </w:pPr>
                  <w:r w:rsidRPr="004014DC">
                    <w:rPr>
                      <w:rFonts w:ascii="Helvetica" w:hAnsi="Helvetica" w:cs="Helvetica"/>
                      <w:color w:val="222222"/>
                    </w:rPr>
                    <w:t> </w:t>
                  </w:r>
                </w:p>
              </w:tc>
            </w:tr>
            <w:tr w:rsidR="004014DC" w:rsidRPr="004014DC" w14:paraId="6F5E9E24" w14:textId="77777777" w:rsidTr="004014DC">
              <w:trPr>
                <w:tblCellSpacing w:w="0" w:type="dxa"/>
              </w:trPr>
              <w:tc>
                <w:tcPr>
                  <w:tcW w:w="1250" w:type="dxa"/>
                  <w:noWrap/>
                  <w:hideMark/>
                </w:tcPr>
                <w:p w14:paraId="3D058AB8" w14:textId="77777777" w:rsidR="004014DC" w:rsidRPr="004014DC" w:rsidRDefault="004014DC" w:rsidP="004014DC">
                  <w:pPr>
                    <w:pStyle w:val="NoSpacing"/>
                    <w:rPr>
                      <w:rFonts w:ascii="Helvetica" w:hAnsi="Helvetica" w:cs="Helvetica"/>
                      <w:b/>
                      <w:bCs/>
                      <w:color w:val="222222"/>
                    </w:rPr>
                  </w:pPr>
                  <w:r w:rsidRPr="004014DC">
                    <w:rPr>
                      <w:rFonts w:ascii="Helvetica" w:hAnsi="Helvetica" w:cs="Helvetica"/>
                      <w:b/>
                      <w:bCs/>
                      <w:color w:val="222222"/>
                    </w:rPr>
                    <w:t>Expected Number of Awards:</w:t>
                  </w:r>
                </w:p>
              </w:tc>
              <w:tc>
                <w:tcPr>
                  <w:tcW w:w="3995" w:type="dxa"/>
                  <w:vAlign w:val="center"/>
                  <w:hideMark/>
                </w:tcPr>
                <w:p w14:paraId="18A7907C" w14:textId="77777777" w:rsidR="004014DC" w:rsidRPr="004014DC" w:rsidRDefault="004014DC" w:rsidP="004014DC">
                  <w:pPr>
                    <w:pStyle w:val="NoSpacing"/>
                    <w:rPr>
                      <w:rFonts w:ascii="Helvetica" w:hAnsi="Helvetica" w:cs="Helvetica"/>
                      <w:color w:val="222222"/>
                    </w:rPr>
                  </w:pPr>
                  <w:r w:rsidRPr="004014DC">
                    <w:rPr>
                      <w:rFonts w:ascii="Helvetica" w:hAnsi="Helvetica" w:cs="Helvetica"/>
                      <w:color w:val="222222"/>
                    </w:rPr>
                    <w:t>26</w:t>
                  </w:r>
                </w:p>
              </w:tc>
            </w:tr>
            <w:tr w:rsidR="004014DC" w:rsidRPr="004014DC" w14:paraId="5FFF454B" w14:textId="77777777" w:rsidTr="004014DC">
              <w:trPr>
                <w:tblCellSpacing w:w="0" w:type="dxa"/>
              </w:trPr>
              <w:tc>
                <w:tcPr>
                  <w:tcW w:w="1250" w:type="dxa"/>
                  <w:noWrap/>
                  <w:hideMark/>
                </w:tcPr>
                <w:p w14:paraId="1BE5B4A8" w14:textId="77777777" w:rsidR="004014DC" w:rsidRPr="004014DC" w:rsidRDefault="004014DC" w:rsidP="004014DC">
                  <w:pPr>
                    <w:pStyle w:val="NoSpacing"/>
                    <w:rPr>
                      <w:rFonts w:ascii="Helvetica" w:hAnsi="Helvetica" w:cs="Helvetica"/>
                      <w:b/>
                      <w:bCs/>
                      <w:color w:val="222222"/>
                    </w:rPr>
                  </w:pPr>
                  <w:r w:rsidRPr="004014DC">
                    <w:rPr>
                      <w:rFonts w:ascii="Helvetica" w:hAnsi="Helvetica" w:cs="Helvetica"/>
                      <w:b/>
                      <w:bCs/>
                      <w:color w:val="222222"/>
                    </w:rPr>
                    <w:t>CFDA Number(s):</w:t>
                  </w:r>
                </w:p>
              </w:tc>
              <w:tc>
                <w:tcPr>
                  <w:tcW w:w="3995" w:type="dxa"/>
                  <w:vAlign w:val="center"/>
                  <w:hideMark/>
                </w:tcPr>
                <w:p w14:paraId="565041F5" w14:textId="77777777" w:rsidR="004014DC" w:rsidRPr="004014DC" w:rsidRDefault="004014DC" w:rsidP="004014DC">
                  <w:pPr>
                    <w:pStyle w:val="NoSpacing"/>
                    <w:rPr>
                      <w:rFonts w:ascii="Helvetica" w:hAnsi="Helvetica" w:cs="Helvetica"/>
                      <w:color w:val="222222"/>
                    </w:rPr>
                  </w:pPr>
                  <w:r w:rsidRPr="004014DC">
                    <w:rPr>
                      <w:rFonts w:ascii="Helvetica" w:hAnsi="Helvetica" w:cs="Helvetica"/>
                      <w:color w:val="222222"/>
                    </w:rPr>
                    <w:t xml:space="preserve">66.818 -- Brownfields Multipurpose, Assessment, </w:t>
                  </w:r>
                  <w:r w:rsidRPr="004014DC">
                    <w:rPr>
                      <w:rFonts w:ascii="Helvetica" w:hAnsi="Helvetica" w:cs="Helvetica"/>
                      <w:color w:val="222222"/>
                    </w:rPr>
                    <w:lastRenderedPageBreak/>
                    <w:t>Revolving Loan Fund, and Cleanup Cooperative Agreements</w:t>
                  </w:r>
                </w:p>
              </w:tc>
            </w:tr>
            <w:tr w:rsidR="004014DC" w:rsidRPr="004014DC" w14:paraId="034FF04A" w14:textId="77777777" w:rsidTr="004014DC">
              <w:trPr>
                <w:tblCellSpacing w:w="0" w:type="dxa"/>
              </w:trPr>
              <w:tc>
                <w:tcPr>
                  <w:tcW w:w="1250" w:type="dxa"/>
                  <w:noWrap/>
                  <w:hideMark/>
                </w:tcPr>
                <w:p w14:paraId="5F1240A9" w14:textId="77777777" w:rsidR="004014DC" w:rsidRPr="004014DC" w:rsidRDefault="004014DC" w:rsidP="004014DC">
                  <w:pPr>
                    <w:pStyle w:val="NoSpacing"/>
                    <w:rPr>
                      <w:rFonts w:ascii="Helvetica" w:hAnsi="Helvetica" w:cs="Helvetica"/>
                      <w:b/>
                      <w:bCs/>
                      <w:color w:val="222222"/>
                    </w:rPr>
                  </w:pPr>
                  <w:r w:rsidRPr="004014DC">
                    <w:rPr>
                      <w:rFonts w:ascii="Helvetica" w:hAnsi="Helvetica" w:cs="Helvetica"/>
                      <w:b/>
                      <w:bCs/>
                      <w:color w:val="222222"/>
                    </w:rPr>
                    <w:lastRenderedPageBreak/>
                    <w:t>Cost Sharing or Matching Requirement:</w:t>
                  </w:r>
                </w:p>
              </w:tc>
              <w:tc>
                <w:tcPr>
                  <w:tcW w:w="3995" w:type="dxa"/>
                  <w:vAlign w:val="center"/>
                  <w:hideMark/>
                </w:tcPr>
                <w:p w14:paraId="5A477B3E" w14:textId="77777777" w:rsidR="004014DC" w:rsidRPr="004014DC" w:rsidRDefault="004014DC" w:rsidP="004014DC">
                  <w:pPr>
                    <w:pStyle w:val="NoSpacing"/>
                    <w:rPr>
                      <w:rFonts w:ascii="Helvetica" w:hAnsi="Helvetica" w:cs="Helvetica"/>
                      <w:color w:val="222222"/>
                    </w:rPr>
                  </w:pPr>
                  <w:r w:rsidRPr="004014DC">
                    <w:rPr>
                      <w:rFonts w:ascii="Helvetica" w:hAnsi="Helvetica" w:cs="Helvetica"/>
                      <w:color w:val="222222"/>
                    </w:rPr>
                    <w:t>No</w:t>
                  </w:r>
                </w:p>
              </w:tc>
            </w:tr>
          </w:tbl>
          <w:p w14:paraId="2CC1F68A" w14:textId="77777777" w:rsidR="004014DC" w:rsidRPr="004014DC" w:rsidRDefault="004014DC" w:rsidP="004014DC">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40"/>
              <w:gridCol w:w="2601"/>
            </w:tblGrid>
            <w:tr w:rsidR="004014DC" w:rsidRPr="004014DC" w14:paraId="46A17D5A" w14:textId="77777777" w:rsidTr="004014DC">
              <w:trPr>
                <w:tblCellSpacing w:w="0" w:type="dxa"/>
              </w:trPr>
              <w:tc>
                <w:tcPr>
                  <w:tcW w:w="2440" w:type="dxa"/>
                  <w:noWrap/>
                  <w:hideMark/>
                </w:tcPr>
                <w:p w14:paraId="281BD3B2" w14:textId="77777777" w:rsidR="004014DC" w:rsidRPr="004014DC" w:rsidRDefault="004014DC" w:rsidP="004014DC">
                  <w:pPr>
                    <w:pStyle w:val="NoSpacing"/>
                    <w:rPr>
                      <w:rFonts w:ascii="Helvetica" w:hAnsi="Helvetica" w:cs="Helvetica"/>
                      <w:b/>
                      <w:bCs/>
                      <w:color w:val="222222"/>
                    </w:rPr>
                  </w:pPr>
                  <w:r w:rsidRPr="004014DC">
                    <w:rPr>
                      <w:rFonts w:ascii="Helvetica" w:hAnsi="Helvetica" w:cs="Helvetica"/>
                      <w:b/>
                      <w:bCs/>
                      <w:color w:val="222222"/>
                    </w:rPr>
                    <w:lastRenderedPageBreak/>
                    <w:t>Version:</w:t>
                  </w:r>
                </w:p>
              </w:tc>
              <w:tc>
                <w:tcPr>
                  <w:tcW w:w="2601" w:type="dxa"/>
                  <w:vAlign w:val="center"/>
                  <w:hideMark/>
                </w:tcPr>
                <w:p w14:paraId="4E9509B0" w14:textId="77777777" w:rsidR="004014DC" w:rsidRPr="004014DC" w:rsidRDefault="004014DC" w:rsidP="004014DC">
                  <w:pPr>
                    <w:pStyle w:val="NoSpacing"/>
                    <w:rPr>
                      <w:rFonts w:ascii="Helvetica" w:hAnsi="Helvetica" w:cs="Helvetica"/>
                      <w:color w:val="222222"/>
                    </w:rPr>
                  </w:pPr>
                  <w:r w:rsidRPr="004014DC">
                    <w:rPr>
                      <w:rFonts w:ascii="Helvetica" w:hAnsi="Helvetica" w:cs="Helvetica"/>
                      <w:color w:val="222222"/>
                    </w:rPr>
                    <w:t>Synopsis 1</w:t>
                  </w:r>
                </w:p>
              </w:tc>
            </w:tr>
            <w:tr w:rsidR="004014DC" w:rsidRPr="004014DC" w14:paraId="75BB39A2" w14:textId="77777777" w:rsidTr="004014DC">
              <w:trPr>
                <w:tblCellSpacing w:w="0" w:type="dxa"/>
              </w:trPr>
              <w:tc>
                <w:tcPr>
                  <w:tcW w:w="2440" w:type="dxa"/>
                  <w:noWrap/>
                  <w:hideMark/>
                </w:tcPr>
                <w:p w14:paraId="3C52CC6C" w14:textId="77777777" w:rsidR="004014DC" w:rsidRPr="004014DC" w:rsidRDefault="004014DC" w:rsidP="004014DC">
                  <w:pPr>
                    <w:pStyle w:val="NoSpacing"/>
                    <w:rPr>
                      <w:rFonts w:ascii="Helvetica" w:hAnsi="Helvetica" w:cs="Helvetica"/>
                      <w:b/>
                      <w:bCs/>
                      <w:color w:val="222222"/>
                    </w:rPr>
                  </w:pPr>
                  <w:r w:rsidRPr="004014DC">
                    <w:rPr>
                      <w:rFonts w:ascii="Helvetica" w:hAnsi="Helvetica" w:cs="Helvetica"/>
                      <w:b/>
                      <w:bCs/>
                      <w:color w:val="222222"/>
                    </w:rPr>
                    <w:t>Posted Date:</w:t>
                  </w:r>
                </w:p>
              </w:tc>
              <w:tc>
                <w:tcPr>
                  <w:tcW w:w="2601" w:type="dxa"/>
                  <w:vAlign w:val="center"/>
                  <w:hideMark/>
                </w:tcPr>
                <w:p w14:paraId="4F792632" w14:textId="77777777" w:rsidR="004014DC" w:rsidRPr="004014DC" w:rsidRDefault="004014DC" w:rsidP="004014DC">
                  <w:pPr>
                    <w:pStyle w:val="NoSpacing"/>
                    <w:rPr>
                      <w:rFonts w:ascii="Helvetica" w:hAnsi="Helvetica" w:cs="Helvetica"/>
                      <w:color w:val="222222"/>
                    </w:rPr>
                  </w:pPr>
                  <w:r w:rsidRPr="004014DC">
                    <w:rPr>
                      <w:rFonts w:ascii="Helvetica" w:hAnsi="Helvetica" w:cs="Helvetica"/>
                      <w:color w:val="222222"/>
                    </w:rPr>
                    <w:t>Sep 21, 2023</w:t>
                  </w:r>
                </w:p>
              </w:tc>
            </w:tr>
            <w:tr w:rsidR="004014DC" w:rsidRPr="004014DC" w14:paraId="1772D6BF" w14:textId="77777777" w:rsidTr="004014DC">
              <w:trPr>
                <w:tblCellSpacing w:w="0" w:type="dxa"/>
              </w:trPr>
              <w:tc>
                <w:tcPr>
                  <w:tcW w:w="2440" w:type="dxa"/>
                  <w:noWrap/>
                  <w:hideMark/>
                </w:tcPr>
                <w:p w14:paraId="2A9EE427" w14:textId="77777777" w:rsidR="004014DC" w:rsidRPr="004014DC" w:rsidRDefault="004014DC" w:rsidP="004014DC">
                  <w:pPr>
                    <w:pStyle w:val="NoSpacing"/>
                    <w:rPr>
                      <w:rFonts w:ascii="Helvetica" w:hAnsi="Helvetica" w:cs="Helvetica"/>
                      <w:b/>
                      <w:bCs/>
                      <w:color w:val="222222"/>
                    </w:rPr>
                  </w:pPr>
                  <w:r w:rsidRPr="004014DC">
                    <w:rPr>
                      <w:rFonts w:ascii="Helvetica" w:hAnsi="Helvetica" w:cs="Helvetica"/>
                      <w:b/>
                      <w:bCs/>
                      <w:color w:val="222222"/>
                    </w:rPr>
                    <w:t>Last Updated Date:</w:t>
                  </w:r>
                </w:p>
              </w:tc>
              <w:tc>
                <w:tcPr>
                  <w:tcW w:w="2601" w:type="dxa"/>
                  <w:vAlign w:val="center"/>
                  <w:hideMark/>
                </w:tcPr>
                <w:p w14:paraId="2CA38004" w14:textId="77777777" w:rsidR="004014DC" w:rsidRPr="004014DC" w:rsidRDefault="004014DC" w:rsidP="004014DC">
                  <w:pPr>
                    <w:pStyle w:val="NoSpacing"/>
                    <w:rPr>
                      <w:rFonts w:ascii="Helvetica" w:hAnsi="Helvetica" w:cs="Helvetica"/>
                      <w:color w:val="222222"/>
                    </w:rPr>
                  </w:pPr>
                  <w:r w:rsidRPr="004014DC">
                    <w:rPr>
                      <w:rFonts w:ascii="Helvetica" w:hAnsi="Helvetica" w:cs="Helvetica"/>
                      <w:color w:val="222222"/>
                    </w:rPr>
                    <w:t>Sep 21, 2023</w:t>
                  </w:r>
                </w:p>
              </w:tc>
            </w:tr>
            <w:tr w:rsidR="004014DC" w:rsidRPr="004014DC" w14:paraId="3BBC36D0" w14:textId="77777777" w:rsidTr="004014DC">
              <w:trPr>
                <w:tblCellSpacing w:w="0" w:type="dxa"/>
              </w:trPr>
              <w:tc>
                <w:tcPr>
                  <w:tcW w:w="2440" w:type="dxa"/>
                  <w:noWrap/>
                  <w:hideMark/>
                </w:tcPr>
                <w:p w14:paraId="2BA52731" w14:textId="77777777" w:rsidR="004014DC" w:rsidRPr="004014DC" w:rsidRDefault="004014DC" w:rsidP="004014DC">
                  <w:pPr>
                    <w:pStyle w:val="NoSpacing"/>
                    <w:rPr>
                      <w:rFonts w:ascii="Helvetica" w:hAnsi="Helvetica" w:cs="Helvetica"/>
                      <w:b/>
                      <w:bCs/>
                      <w:color w:val="222222"/>
                    </w:rPr>
                  </w:pPr>
                  <w:r w:rsidRPr="004014DC">
                    <w:rPr>
                      <w:rFonts w:ascii="Helvetica" w:hAnsi="Helvetica" w:cs="Helvetica"/>
                      <w:b/>
                      <w:bCs/>
                      <w:color w:val="222222"/>
                    </w:rPr>
                    <w:t>Original Closing Date for Applications:</w:t>
                  </w:r>
                </w:p>
              </w:tc>
              <w:tc>
                <w:tcPr>
                  <w:tcW w:w="2601" w:type="dxa"/>
                  <w:vAlign w:val="center"/>
                  <w:hideMark/>
                </w:tcPr>
                <w:p w14:paraId="79DD596A" w14:textId="77777777" w:rsidR="004014DC" w:rsidRPr="004014DC" w:rsidRDefault="004014DC" w:rsidP="004014DC">
                  <w:pPr>
                    <w:pStyle w:val="NoSpacing"/>
                    <w:rPr>
                      <w:rFonts w:ascii="Helvetica" w:hAnsi="Helvetica" w:cs="Helvetica"/>
                      <w:color w:val="222222"/>
                    </w:rPr>
                  </w:pPr>
                  <w:r w:rsidRPr="004014DC">
                    <w:rPr>
                      <w:rFonts w:ascii="Helvetica" w:hAnsi="Helvetica" w:cs="Helvetica"/>
                      <w:color w:val="222222"/>
                    </w:rPr>
                    <w:t>Nov 13, 2023  </w:t>
                  </w:r>
                </w:p>
              </w:tc>
            </w:tr>
            <w:tr w:rsidR="004014DC" w:rsidRPr="004014DC" w14:paraId="4615299D" w14:textId="77777777" w:rsidTr="004014DC">
              <w:trPr>
                <w:tblCellSpacing w:w="0" w:type="dxa"/>
              </w:trPr>
              <w:tc>
                <w:tcPr>
                  <w:tcW w:w="2440" w:type="dxa"/>
                  <w:noWrap/>
                  <w:hideMark/>
                </w:tcPr>
                <w:p w14:paraId="3E8F946B" w14:textId="77777777" w:rsidR="004014DC" w:rsidRPr="004014DC" w:rsidRDefault="004014DC" w:rsidP="004014DC">
                  <w:pPr>
                    <w:pStyle w:val="NoSpacing"/>
                    <w:rPr>
                      <w:rFonts w:ascii="Helvetica" w:hAnsi="Helvetica" w:cs="Helvetica"/>
                      <w:b/>
                      <w:bCs/>
                      <w:color w:val="222222"/>
                    </w:rPr>
                  </w:pPr>
                  <w:r w:rsidRPr="004014DC">
                    <w:rPr>
                      <w:rFonts w:ascii="Helvetica" w:hAnsi="Helvetica" w:cs="Helvetica"/>
                      <w:b/>
                      <w:bCs/>
                      <w:color w:val="222222"/>
                    </w:rPr>
                    <w:t>Current Closing Date for Applications:</w:t>
                  </w:r>
                </w:p>
              </w:tc>
              <w:tc>
                <w:tcPr>
                  <w:tcW w:w="2601" w:type="dxa"/>
                  <w:vAlign w:val="center"/>
                  <w:hideMark/>
                </w:tcPr>
                <w:p w14:paraId="253D91F5" w14:textId="77777777" w:rsidR="004014DC" w:rsidRPr="004014DC" w:rsidRDefault="004014DC" w:rsidP="004014DC">
                  <w:pPr>
                    <w:pStyle w:val="NoSpacing"/>
                    <w:rPr>
                      <w:rFonts w:ascii="Helvetica" w:hAnsi="Helvetica" w:cs="Helvetica"/>
                      <w:color w:val="222222"/>
                    </w:rPr>
                  </w:pPr>
                  <w:r w:rsidRPr="004014DC">
                    <w:rPr>
                      <w:rFonts w:ascii="Helvetica" w:hAnsi="Helvetica" w:cs="Helvetica"/>
                      <w:color w:val="222222"/>
                    </w:rPr>
                    <w:t>Nov 13, 2023  </w:t>
                  </w:r>
                </w:p>
              </w:tc>
            </w:tr>
            <w:tr w:rsidR="004014DC" w:rsidRPr="004014DC" w14:paraId="6B739A12" w14:textId="77777777" w:rsidTr="004014DC">
              <w:trPr>
                <w:tblCellSpacing w:w="0" w:type="dxa"/>
              </w:trPr>
              <w:tc>
                <w:tcPr>
                  <w:tcW w:w="2440" w:type="dxa"/>
                  <w:noWrap/>
                  <w:hideMark/>
                </w:tcPr>
                <w:p w14:paraId="34EA3C0F" w14:textId="77777777" w:rsidR="004014DC" w:rsidRPr="004014DC" w:rsidRDefault="004014DC" w:rsidP="004014DC">
                  <w:pPr>
                    <w:pStyle w:val="NoSpacing"/>
                    <w:rPr>
                      <w:rFonts w:ascii="Helvetica" w:hAnsi="Helvetica" w:cs="Helvetica"/>
                      <w:b/>
                      <w:bCs/>
                      <w:color w:val="222222"/>
                    </w:rPr>
                  </w:pPr>
                  <w:r w:rsidRPr="004014DC">
                    <w:rPr>
                      <w:rFonts w:ascii="Helvetica" w:hAnsi="Helvetica" w:cs="Helvetica"/>
                      <w:b/>
                      <w:bCs/>
                      <w:color w:val="222222"/>
                    </w:rPr>
                    <w:t>Archive Date:</w:t>
                  </w:r>
                </w:p>
              </w:tc>
              <w:tc>
                <w:tcPr>
                  <w:tcW w:w="2601" w:type="dxa"/>
                  <w:vAlign w:val="center"/>
                  <w:hideMark/>
                </w:tcPr>
                <w:p w14:paraId="190EE4FE" w14:textId="77777777" w:rsidR="004014DC" w:rsidRPr="004014DC" w:rsidRDefault="004014DC" w:rsidP="004014DC">
                  <w:pPr>
                    <w:pStyle w:val="NoSpacing"/>
                    <w:rPr>
                      <w:rFonts w:ascii="Helvetica" w:hAnsi="Helvetica" w:cs="Helvetica"/>
                      <w:color w:val="222222"/>
                    </w:rPr>
                  </w:pPr>
                  <w:r w:rsidRPr="004014DC">
                    <w:rPr>
                      <w:rFonts w:ascii="Helvetica" w:hAnsi="Helvetica" w:cs="Helvetica"/>
                      <w:color w:val="222222"/>
                    </w:rPr>
                    <w:t>Dec 13, 2023</w:t>
                  </w:r>
                </w:p>
              </w:tc>
            </w:tr>
            <w:tr w:rsidR="004014DC" w:rsidRPr="004014DC" w14:paraId="377DC882" w14:textId="77777777" w:rsidTr="004014DC">
              <w:trPr>
                <w:tblCellSpacing w:w="0" w:type="dxa"/>
              </w:trPr>
              <w:tc>
                <w:tcPr>
                  <w:tcW w:w="2440" w:type="dxa"/>
                  <w:noWrap/>
                  <w:hideMark/>
                </w:tcPr>
                <w:p w14:paraId="4CEA8E6A" w14:textId="77777777" w:rsidR="004014DC" w:rsidRPr="004014DC" w:rsidRDefault="004014DC" w:rsidP="004014DC">
                  <w:pPr>
                    <w:pStyle w:val="NoSpacing"/>
                    <w:rPr>
                      <w:rFonts w:ascii="Helvetica" w:hAnsi="Helvetica" w:cs="Helvetica"/>
                      <w:b/>
                      <w:bCs/>
                      <w:color w:val="222222"/>
                    </w:rPr>
                  </w:pPr>
                  <w:r w:rsidRPr="004014DC">
                    <w:rPr>
                      <w:rFonts w:ascii="Helvetica" w:hAnsi="Helvetica" w:cs="Helvetica"/>
                      <w:b/>
                      <w:bCs/>
                      <w:color w:val="222222"/>
                    </w:rPr>
                    <w:t>Estimated Total Program Funding:</w:t>
                  </w:r>
                </w:p>
              </w:tc>
              <w:tc>
                <w:tcPr>
                  <w:tcW w:w="2601" w:type="dxa"/>
                  <w:vAlign w:val="center"/>
                  <w:hideMark/>
                </w:tcPr>
                <w:p w14:paraId="5D66454F" w14:textId="77777777" w:rsidR="004014DC" w:rsidRPr="004014DC" w:rsidRDefault="004014DC" w:rsidP="004014DC">
                  <w:pPr>
                    <w:pStyle w:val="NoSpacing"/>
                    <w:rPr>
                      <w:rFonts w:ascii="Helvetica" w:hAnsi="Helvetica" w:cs="Helvetica"/>
                      <w:color w:val="222222"/>
                    </w:rPr>
                  </w:pPr>
                  <w:r w:rsidRPr="004014DC">
                    <w:rPr>
                      <w:rFonts w:ascii="Helvetica" w:hAnsi="Helvetica" w:cs="Helvetica"/>
                      <w:color w:val="222222"/>
                    </w:rPr>
                    <w:t>$40,000,000</w:t>
                  </w:r>
                </w:p>
              </w:tc>
            </w:tr>
            <w:tr w:rsidR="004014DC" w:rsidRPr="004014DC" w14:paraId="5A4CF64D" w14:textId="77777777" w:rsidTr="004014DC">
              <w:trPr>
                <w:tblCellSpacing w:w="0" w:type="dxa"/>
              </w:trPr>
              <w:tc>
                <w:tcPr>
                  <w:tcW w:w="2440" w:type="dxa"/>
                  <w:noWrap/>
                  <w:hideMark/>
                </w:tcPr>
                <w:p w14:paraId="6F81F0C6" w14:textId="77777777" w:rsidR="004014DC" w:rsidRPr="004014DC" w:rsidRDefault="004014DC" w:rsidP="004014DC">
                  <w:pPr>
                    <w:pStyle w:val="NoSpacing"/>
                    <w:rPr>
                      <w:rFonts w:ascii="Helvetica" w:hAnsi="Helvetica" w:cs="Helvetica"/>
                      <w:b/>
                      <w:bCs/>
                      <w:color w:val="222222"/>
                    </w:rPr>
                  </w:pPr>
                  <w:r w:rsidRPr="004014DC">
                    <w:rPr>
                      <w:rFonts w:ascii="Helvetica" w:hAnsi="Helvetica" w:cs="Helvetica"/>
                      <w:b/>
                      <w:bCs/>
                      <w:color w:val="222222"/>
                    </w:rPr>
                    <w:t>Award Ceiling:</w:t>
                  </w:r>
                </w:p>
              </w:tc>
              <w:tc>
                <w:tcPr>
                  <w:tcW w:w="2601" w:type="dxa"/>
                  <w:vAlign w:val="center"/>
                  <w:hideMark/>
                </w:tcPr>
                <w:p w14:paraId="66FEDC0E" w14:textId="77777777" w:rsidR="004014DC" w:rsidRPr="004014DC" w:rsidRDefault="004014DC" w:rsidP="004014DC">
                  <w:pPr>
                    <w:pStyle w:val="NoSpacing"/>
                    <w:rPr>
                      <w:rFonts w:ascii="Helvetica" w:hAnsi="Helvetica" w:cs="Helvetica"/>
                      <w:color w:val="222222"/>
                    </w:rPr>
                  </w:pPr>
                  <w:r w:rsidRPr="004014DC">
                    <w:rPr>
                      <w:rFonts w:ascii="Helvetica" w:hAnsi="Helvetica" w:cs="Helvetica"/>
                      <w:color w:val="222222"/>
                    </w:rPr>
                    <w:t>$1,500,000</w:t>
                  </w:r>
                </w:p>
              </w:tc>
            </w:tr>
            <w:tr w:rsidR="004014DC" w:rsidRPr="004014DC" w14:paraId="062F7D7F" w14:textId="77777777" w:rsidTr="004014DC">
              <w:trPr>
                <w:tblCellSpacing w:w="0" w:type="dxa"/>
              </w:trPr>
              <w:tc>
                <w:tcPr>
                  <w:tcW w:w="2440" w:type="dxa"/>
                  <w:noWrap/>
                  <w:hideMark/>
                </w:tcPr>
                <w:p w14:paraId="5591D36B" w14:textId="77777777" w:rsidR="004014DC" w:rsidRPr="004014DC" w:rsidRDefault="004014DC" w:rsidP="004014DC">
                  <w:pPr>
                    <w:pStyle w:val="NoSpacing"/>
                    <w:rPr>
                      <w:rFonts w:ascii="Helvetica" w:hAnsi="Helvetica" w:cs="Helvetica"/>
                      <w:b/>
                      <w:bCs/>
                      <w:color w:val="222222"/>
                    </w:rPr>
                  </w:pPr>
                  <w:r w:rsidRPr="004014DC">
                    <w:rPr>
                      <w:rFonts w:ascii="Helvetica" w:hAnsi="Helvetica" w:cs="Helvetica"/>
                      <w:b/>
                      <w:bCs/>
                      <w:color w:val="222222"/>
                    </w:rPr>
                    <w:t>Award Floor:</w:t>
                  </w:r>
                </w:p>
              </w:tc>
              <w:tc>
                <w:tcPr>
                  <w:tcW w:w="2601" w:type="dxa"/>
                  <w:vAlign w:val="center"/>
                  <w:hideMark/>
                </w:tcPr>
                <w:p w14:paraId="56689BD7" w14:textId="77777777" w:rsidR="004014DC" w:rsidRPr="004014DC" w:rsidRDefault="004014DC" w:rsidP="004014DC">
                  <w:pPr>
                    <w:pStyle w:val="NoSpacing"/>
                    <w:rPr>
                      <w:rFonts w:ascii="Helvetica" w:hAnsi="Helvetica" w:cs="Helvetica"/>
                      <w:color w:val="222222"/>
                    </w:rPr>
                  </w:pPr>
                  <w:r w:rsidRPr="004014DC">
                    <w:rPr>
                      <w:rFonts w:ascii="Helvetica" w:hAnsi="Helvetica" w:cs="Helvetica"/>
                      <w:color w:val="222222"/>
                    </w:rPr>
                    <w:t> </w:t>
                  </w:r>
                </w:p>
              </w:tc>
            </w:tr>
          </w:tbl>
          <w:p w14:paraId="66EE2450" w14:textId="77777777" w:rsidR="004014DC" w:rsidRPr="004014DC" w:rsidRDefault="004014DC" w:rsidP="004014DC">
            <w:pPr>
              <w:pStyle w:val="NoSpacing"/>
              <w:rPr>
                <w:rFonts w:ascii="Helvetica" w:hAnsi="Helvetica" w:cs="Helvetica"/>
                <w:color w:val="222222"/>
              </w:rPr>
            </w:pPr>
          </w:p>
        </w:tc>
      </w:tr>
    </w:tbl>
    <w:p w14:paraId="20E08D95" w14:textId="7D765EA1" w:rsidR="004014DC" w:rsidRPr="004014DC" w:rsidRDefault="004014DC" w:rsidP="004014D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90"/>
        <w:gridCol w:w="6900"/>
      </w:tblGrid>
      <w:tr w:rsidR="004014DC" w:rsidRPr="004014DC" w14:paraId="28D41ABA" w14:textId="77777777" w:rsidTr="004014DC">
        <w:trPr>
          <w:tblCellSpacing w:w="0" w:type="dxa"/>
        </w:trPr>
        <w:tc>
          <w:tcPr>
            <w:tcW w:w="0" w:type="auto"/>
            <w:noWrap/>
            <w:hideMark/>
          </w:tcPr>
          <w:p w14:paraId="61A459DB" w14:textId="77777777" w:rsidR="004014DC" w:rsidRPr="004014DC" w:rsidRDefault="004014DC" w:rsidP="004014DC">
            <w:pPr>
              <w:pStyle w:val="NoSpacing"/>
              <w:rPr>
                <w:rFonts w:ascii="Helvetica" w:hAnsi="Helvetica" w:cs="Helvetica"/>
                <w:b/>
                <w:bCs/>
                <w:color w:val="222222"/>
              </w:rPr>
            </w:pPr>
            <w:r w:rsidRPr="004014DC">
              <w:rPr>
                <w:rFonts w:ascii="Helvetica" w:hAnsi="Helvetica" w:cs="Helvetica"/>
                <w:b/>
                <w:bCs/>
                <w:color w:val="222222"/>
              </w:rPr>
              <w:t>Eligible Applicants:</w:t>
            </w:r>
          </w:p>
        </w:tc>
        <w:tc>
          <w:tcPr>
            <w:tcW w:w="5000" w:type="pct"/>
            <w:vAlign w:val="center"/>
            <w:hideMark/>
          </w:tcPr>
          <w:p w14:paraId="79180065" w14:textId="77777777" w:rsidR="004014DC" w:rsidRPr="004014DC" w:rsidRDefault="004014DC" w:rsidP="004014DC">
            <w:pPr>
              <w:pStyle w:val="NoSpacing"/>
              <w:rPr>
                <w:rFonts w:ascii="Helvetica" w:hAnsi="Helvetica" w:cs="Helvetica"/>
                <w:color w:val="222222"/>
              </w:rPr>
            </w:pPr>
            <w:r w:rsidRPr="004014DC">
              <w:rPr>
                <w:rFonts w:ascii="Helvetica" w:hAnsi="Helvetica" w:cs="Helvetica"/>
                <w:color w:val="222222"/>
              </w:rPr>
              <w:t>Others (see text field entitled "Additional Information on Eligibility" for clarification)</w:t>
            </w:r>
          </w:p>
        </w:tc>
      </w:tr>
      <w:tr w:rsidR="004014DC" w:rsidRPr="004014DC" w14:paraId="51627FE7" w14:textId="77777777" w:rsidTr="004014DC">
        <w:trPr>
          <w:tblCellSpacing w:w="0" w:type="dxa"/>
        </w:trPr>
        <w:tc>
          <w:tcPr>
            <w:tcW w:w="0" w:type="auto"/>
            <w:noWrap/>
            <w:hideMark/>
          </w:tcPr>
          <w:p w14:paraId="6C122B1B" w14:textId="77777777" w:rsidR="004014DC" w:rsidRPr="004014DC" w:rsidRDefault="004014DC" w:rsidP="004014DC">
            <w:pPr>
              <w:pStyle w:val="NoSpacing"/>
              <w:rPr>
                <w:rFonts w:ascii="Helvetica" w:hAnsi="Helvetica" w:cs="Helvetica"/>
                <w:b/>
                <w:bCs/>
                <w:color w:val="222222"/>
              </w:rPr>
            </w:pPr>
            <w:r w:rsidRPr="004014DC">
              <w:rPr>
                <w:rFonts w:ascii="Helvetica" w:hAnsi="Helvetica" w:cs="Helvetica"/>
                <w:b/>
                <w:bCs/>
                <w:color w:val="222222"/>
              </w:rPr>
              <w:t>Additional Information on Eligibility:</w:t>
            </w:r>
          </w:p>
        </w:tc>
        <w:tc>
          <w:tcPr>
            <w:tcW w:w="5000" w:type="pct"/>
            <w:vAlign w:val="center"/>
            <w:hideMark/>
          </w:tcPr>
          <w:p w14:paraId="100CAD56" w14:textId="77777777" w:rsidR="004014DC" w:rsidRPr="004014DC" w:rsidRDefault="004014DC" w:rsidP="004014DC">
            <w:pPr>
              <w:pStyle w:val="NoSpacing"/>
              <w:rPr>
                <w:rFonts w:ascii="Helvetica" w:hAnsi="Helvetica" w:cs="Helvetica"/>
                <w:color w:val="222222"/>
              </w:rPr>
            </w:pPr>
            <w:r w:rsidRPr="004014DC">
              <w:rPr>
                <w:rFonts w:ascii="Helvetica" w:hAnsi="Helvetica" w:cs="Helvetica"/>
                <w:color w:val="222222"/>
              </w:rPr>
              <w:t>See Section III of the funding opportunity announcement for eligibility information.</w:t>
            </w:r>
          </w:p>
        </w:tc>
      </w:tr>
    </w:tbl>
    <w:p w14:paraId="4AD19B95" w14:textId="41192F17" w:rsidR="004014DC" w:rsidRPr="004014DC" w:rsidRDefault="004014DC" w:rsidP="004014D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3"/>
        <w:gridCol w:w="7487"/>
      </w:tblGrid>
      <w:tr w:rsidR="004014DC" w:rsidRPr="004014DC" w14:paraId="575A439E" w14:textId="77777777" w:rsidTr="004014DC">
        <w:trPr>
          <w:tblCellSpacing w:w="0" w:type="dxa"/>
        </w:trPr>
        <w:tc>
          <w:tcPr>
            <w:tcW w:w="0" w:type="auto"/>
            <w:noWrap/>
            <w:hideMark/>
          </w:tcPr>
          <w:p w14:paraId="664A74B9" w14:textId="77777777" w:rsidR="004014DC" w:rsidRPr="004014DC" w:rsidRDefault="004014DC" w:rsidP="004014DC">
            <w:pPr>
              <w:pStyle w:val="NoSpacing"/>
              <w:rPr>
                <w:rFonts w:ascii="Helvetica" w:hAnsi="Helvetica" w:cs="Helvetica"/>
                <w:b/>
                <w:bCs/>
                <w:color w:val="222222"/>
              </w:rPr>
            </w:pPr>
            <w:r w:rsidRPr="004014DC">
              <w:rPr>
                <w:rFonts w:ascii="Helvetica" w:hAnsi="Helvetica" w:cs="Helvetica"/>
                <w:b/>
                <w:bCs/>
                <w:color w:val="222222"/>
              </w:rPr>
              <w:t>Agency Name:</w:t>
            </w:r>
          </w:p>
        </w:tc>
        <w:tc>
          <w:tcPr>
            <w:tcW w:w="5000" w:type="pct"/>
            <w:vAlign w:val="center"/>
            <w:hideMark/>
          </w:tcPr>
          <w:p w14:paraId="516CD5FE" w14:textId="77777777" w:rsidR="004014DC" w:rsidRPr="004014DC" w:rsidRDefault="004014DC" w:rsidP="004014DC">
            <w:pPr>
              <w:pStyle w:val="NoSpacing"/>
              <w:rPr>
                <w:rFonts w:ascii="Helvetica" w:hAnsi="Helvetica" w:cs="Helvetica"/>
                <w:color w:val="222222"/>
              </w:rPr>
            </w:pPr>
            <w:r w:rsidRPr="004014DC">
              <w:rPr>
                <w:rFonts w:ascii="Helvetica" w:hAnsi="Helvetica" w:cs="Helvetica"/>
                <w:color w:val="222222"/>
              </w:rPr>
              <w:t>Environmental Protection Agency</w:t>
            </w:r>
          </w:p>
        </w:tc>
      </w:tr>
      <w:tr w:rsidR="004014DC" w:rsidRPr="004014DC" w14:paraId="10B706E5" w14:textId="77777777" w:rsidTr="004014DC">
        <w:trPr>
          <w:tblCellSpacing w:w="0" w:type="dxa"/>
        </w:trPr>
        <w:tc>
          <w:tcPr>
            <w:tcW w:w="0" w:type="auto"/>
            <w:noWrap/>
            <w:hideMark/>
          </w:tcPr>
          <w:p w14:paraId="3CE0F624" w14:textId="77777777" w:rsidR="004014DC" w:rsidRPr="004014DC" w:rsidRDefault="004014DC" w:rsidP="004014DC">
            <w:pPr>
              <w:pStyle w:val="NoSpacing"/>
              <w:rPr>
                <w:rFonts w:ascii="Helvetica" w:hAnsi="Helvetica" w:cs="Helvetica"/>
                <w:b/>
                <w:bCs/>
                <w:color w:val="222222"/>
              </w:rPr>
            </w:pPr>
            <w:r w:rsidRPr="004014DC">
              <w:rPr>
                <w:rFonts w:ascii="Helvetica" w:hAnsi="Helvetica" w:cs="Helvetica"/>
                <w:b/>
                <w:bCs/>
                <w:color w:val="222222"/>
              </w:rPr>
              <w:t>Description:</w:t>
            </w:r>
          </w:p>
        </w:tc>
        <w:tc>
          <w:tcPr>
            <w:tcW w:w="5000" w:type="pct"/>
            <w:vAlign w:val="center"/>
            <w:hideMark/>
          </w:tcPr>
          <w:p w14:paraId="1D4F9294" w14:textId="77777777" w:rsidR="004014DC" w:rsidRPr="004014DC" w:rsidRDefault="004014DC" w:rsidP="004014DC">
            <w:pPr>
              <w:pStyle w:val="NoSpacing"/>
              <w:rPr>
                <w:rFonts w:ascii="Helvetica" w:hAnsi="Helvetica" w:cs="Helvetica"/>
                <w:color w:val="222222"/>
              </w:rPr>
            </w:pPr>
            <w:r w:rsidRPr="004014DC">
              <w:rPr>
                <w:rFonts w:ascii="Helvetica" w:hAnsi="Helvetica" w:cs="Helvetica"/>
                <w:color w:val="222222"/>
              </w:rPr>
              <w:t>The Comprehensive Environmental Response, Compensation, and Liability Act (CERCLA) was amended by the Small Business Liability Relief and Brownfields Revitalization Act in 2002 to include Section 104(k), which provides federal financial assistance authorities for brownfields revitalization, including grants for assessment, cleanup, and revolving loan funds. The Brownfields Utilization, Investment, and Local Development (BUILD) Act (Public Law 115-141) enacted in 2018 reauthorized EPA’s Brownfields Program and made additional amendments to CERCLA that affect EPA’s brownfield grant authorities, and ownership and liability provisions. EPA’s Brownfields Program provides funds to empower states, Tribal Nations, communities, and nonprofit organizations to prevent, inventory, assess, clean up, and reuse brownfield sites. This guidance provides information on applying for Assessment Coalition Grants.</w:t>
            </w:r>
          </w:p>
        </w:tc>
      </w:tr>
      <w:tr w:rsidR="004014DC" w:rsidRPr="004014DC" w14:paraId="1EA1DEA2" w14:textId="77777777" w:rsidTr="004014DC">
        <w:trPr>
          <w:tblCellSpacing w:w="0" w:type="dxa"/>
        </w:trPr>
        <w:tc>
          <w:tcPr>
            <w:tcW w:w="0" w:type="auto"/>
            <w:noWrap/>
            <w:hideMark/>
          </w:tcPr>
          <w:p w14:paraId="58902B79" w14:textId="77777777" w:rsidR="004014DC" w:rsidRPr="004014DC" w:rsidRDefault="004014DC" w:rsidP="004014DC">
            <w:pPr>
              <w:pStyle w:val="NoSpacing"/>
              <w:rPr>
                <w:rFonts w:ascii="Helvetica" w:hAnsi="Helvetica" w:cs="Helvetica"/>
                <w:b/>
                <w:bCs/>
                <w:color w:val="222222"/>
              </w:rPr>
            </w:pPr>
            <w:r w:rsidRPr="004014DC">
              <w:rPr>
                <w:rFonts w:ascii="Helvetica" w:hAnsi="Helvetica" w:cs="Helvetica"/>
                <w:b/>
                <w:bCs/>
                <w:color w:val="222222"/>
              </w:rPr>
              <w:t>Link to Additional Information:</w:t>
            </w:r>
          </w:p>
        </w:tc>
        <w:tc>
          <w:tcPr>
            <w:tcW w:w="5000" w:type="pct"/>
            <w:vAlign w:val="center"/>
            <w:hideMark/>
          </w:tcPr>
          <w:p w14:paraId="2DE0A836" w14:textId="77777777" w:rsidR="004014DC" w:rsidRPr="004014DC" w:rsidRDefault="000E4EB0" w:rsidP="004014DC">
            <w:pPr>
              <w:pStyle w:val="NoSpacing"/>
              <w:rPr>
                <w:rFonts w:ascii="Helvetica" w:hAnsi="Helvetica" w:cs="Helvetica"/>
                <w:color w:val="222222"/>
              </w:rPr>
            </w:pPr>
            <w:hyperlink r:id="rId342" w:anchor="relatedDocumentsTab" w:tooltip="See Related Documents" w:history="1">
              <w:r w:rsidR="004014DC" w:rsidRPr="004014DC">
                <w:rPr>
                  <w:rStyle w:val="Hyperlink"/>
                  <w:rFonts w:ascii="Helvetica" w:hAnsi="Helvetica" w:cs="Helvetica"/>
                </w:rPr>
                <w:t>See Related Documents</w:t>
              </w:r>
            </w:hyperlink>
          </w:p>
        </w:tc>
      </w:tr>
      <w:tr w:rsidR="004014DC" w:rsidRPr="004014DC" w14:paraId="74F15A4B" w14:textId="77777777" w:rsidTr="004014DC">
        <w:trPr>
          <w:tblCellSpacing w:w="0" w:type="dxa"/>
        </w:trPr>
        <w:tc>
          <w:tcPr>
            <w:tcW w:w="0" w:type="auto"/>
            <w:noWrap/>
            <w:hideMark/>
          </w:tcPr>
          <w:p w14:paraId="42E6BD79" w14:textId="77777777" w:rsidR="004014DC" w:rsidRPr="004014DC" w:rsidRDefault="004014DC" w:rsidP="004014DC">
            <w:pPr>
              <w:pStyle w:val="NoSpacing"/>
              <w:rPr>
                <w:rFonts w:ascii="Helvetica" w:hAnsi="Helvetica" w:cs="Helvetica"/>
                <w:b/>
                <w:bCs/>
                <w:color w:val="222222"/>
              </w:rPr>
            </w:pPr>
            <w:r w:rsidRPr="004014DC">
              <w:rPr>
                <w:rFonts w:ascii="Helvetica" w:hAnsi="Helvetica" w:cs="Helvetica"/>
                <w:b/>
                <w:bCs/>
                <w:color w:val="222222"/>
              </w:rPr>
              <w:t>Grantor Contact Information:</w:t>
            </w:r>
          </w:p>
        </w:tc>
        <w:tc>
          <w:tcPr>
            <w:tcW w:w="5000" w:type="pct"/>
            <w:vAlign w:val="center"/>
            <w:hideMark/>
          </w:tcPr>
          <w:p w14:paraId="28FFB5E2" w14:textId="77777777" w:rsidR="004014DC" w:rsidRPr="004014DC" w:rsidRDefault="004014DC" w:rsidP="004014DC">
            <w:pPr>
              <w:pStyle w:val="NoSpacing"/>
              <w:rPr>
                <w:rFonts w:ascii="Helvetica" w:hAnsi="Helvetica" w:cs="Helvetica"/>
                <w:color w:val="222222"/>
              </w:rPr>
            </w:pPr>
            <w:r w:rsidRPr="004014DC">
              <w:rPr>
                <w:rFonts w:ascii="Helvetica" w:hAnsi="Helvetica" w:cs="Helvetica"/>
                <w:color w:val="222222"/>
              </w:rPr>
              <w:t>If you have difficulty accessing the full announcement electronically, please contact:</w:t>
            </w:r>
            <w:r w:rsidRPr="004014DC">
              <w:rPr>
                <w:rFonts w:ascii="Helvetica" w:hAnsi="Helvetica" w:cs="Helvetica"/>
                <w:color w:val="222222"/>
              </w:rPr>
              <w:br/>
            </w:r>
            <w:r w:rsidRPr="004014DC">
              <w:rPr>
                <w:rFonts w:ascii="Helvetica" w:hAnsi="Helvetica" w:cs="Helvetica"/>
                <w:color w:val="222222"/>
              </w:rPr>
              <w:br/>
              <w:t>Jerry Minor-Gordon Office of Brownfields and Land Revitalization</w:t>
            </w:r>
            <w:r w:rsidRPr="004014DC">
              <w:rPr>
                <w:rFonts w:ascii="Helvetica" w:hAnsi="Helvetica" w:cs="Helvetica"/>
                <w:color w:val="222222"/>
              </w:rPr>
              <w:br/>
            </w:r>
            <w:r w:rsidRPr="004014DC">
              <w:rPr>
                <w:rFonts w:ascii="Helvetica" w:hAnsi="Helvetica" w:cs="Helvetica"/>
                <w:color w:val="222222"/>
              </w:rPr>
              <w:br/>
            </w:r>
            <w:hyperlink r:id="rId343" w:history="1">
              <w:r w:rsidRPr="004014DC">
                <w:rPr>
                  <w:rStyle w:val="Hyperlink"/>
                  <w:rFonts w:ascii="Helvetica" w:hAnsi="Helvetica" w:cs="Helvetica"/>
                </w:rPr>
                <w:t>brownfields@epa.gov</w:t>
              </w:r>
            </w:hyperlink>
          </w:p>
        </w:tc>
      </w:tr>
    </w:tbl>
    <w:p w14:paraId="28296B18" w14:textId="77777777" w:rsidR="004014DC" w:rsidRDefault="004014DC" w:rsidP="004014DC">
      <w:pPr>
        <w:pStyle w:val="NoSpacing"/>
        <w:pBdr>
          <w:bottom w:val="single" w:sz="6" w:space="1" w:color="auto"/>
        </w:pBdr>
        <w:rPr>
          <w:rStyle w:val="Hyperlink"/>
          <w:rFonts w:ascii="Helvetica" w:hAnsi="Helvetica" w:cs="Helvetica"/>
          <w:color w:val="1155CC"/>
          <w:sz w:val="24"/>
          <w:szCs w:val="24"/>
          <w:shd w:val="clear" w:color="auto" w:fill="FFFFFF"/>
        </w:rPr>
      </w:pPr>
      <w:r w:rsidRPr="00AB22D5">
        <w:rPr>
          <w:rFonts w:ascii="Helvetica" w:hAnsi="Helvetica" w:cs="Helvetica"/>
          <w:color w:val="222222"/>
          <w:sz w:val="24"/>
          <w:szCs w:val="24"/>
        </w:rPr>
        <w:br/>
      </w:r>
      <w:hyperlink r:id="rId344" w:tgtFrame="_blank" w:history="1">
        <w:r w:rsidRPr="00AB22D5">
          <w:rPr>
            <w:rStyle w:val="Hyperlink"/>
            <w:rFonts w:ascii="Helvetica" w:hAnsi="Helvetica" w:cs="Helvetica"/>
            <w:color w:val="1155CC"/>
            <w:sz w:val="24"/>
            <w:szCs w:val="24"/>
            <w:shd w:val="clear" w:color="auto" w:fill="FFFFFF"/>
          </w:rPr>
          <w:t>https://www.grants.gov/web/grants/view-opportunity.html?oppId=350285</w:t>
        </w:r>
      </w:hyperlink>
    </w:p>
    <w:p w14:paraId="4FBC9307" w14:textId="3018367B" w:rsidR="004014DC" w:rsidRDefault="004014DC" w:rsidP="004014DC">
      <w:pPr>
        <w:pStyle w:val="NoSpacing"/>
        <w:rPr>
          <w:rFonts w:ascii="Helvetica" w:hAnsi="Helvetica" w:cs="Helvetica"/>
          <w:color w:val="222222"/>
          <w:sz w:val="24"/>
          <w:szCs w:val="24"/>
          <w:shd w:val="clear" w:color="auto" w:fill="FFFFFF"/>
        </w:rPr>
      </w:pPr>
    </w:p>
    <w:p w14:paraId="0428D5B9" w14:textId="77777777" w:rsidR="004014DC" w:rsidRDefault="004014DC" w:rsidP="004014DC">
      <w:pPr>
        <w:pStyle w:val="NoSpacing"/>
        <w:rPr>
          <w:rFonts w:ascii="Helvetica" w:hAnsi="Helvetica" w:cs="Helvetica"/>
          <w:color w:val="222222"/>
          <w:sz w:val="24"/>
          <w:szCs w:val="24"/>
          <w:shd w:val="clear" w:color="auto" w:fill="FFFFFF"/>
        </w:rPr>
      </w:pPr>
      <w:bookmarkStart w:id="377" w:name="EPA24BrownfieldCommunityWideAssessment"/>
      <w:bookmarkEnd w:id="377"/>
      <w:r w:rsidRPr="006E6291">
        <w:rPr>
          <w:rFonts w:ascii="Helvetica" w:hAnsi="Helvetica" w:cs="Helvetica"/>
          <w:color w:val="222222"/>
          <w:sz w:val="24"/>
          <w:szCs w:val="24"/>
          <w:highlight w:val="cyan"/>
          <w:shd w:val="clear" w:color="auto" w:fill="FFFFFF"/>
        </w:rPr>
        <w:t>FY24 Guidelines For Brownfield Assessment Grants (Community-Wide Assessment Grants)</w:t>
      </w:r>
      <w:r w:rsidRPr="006E6291">
        <w:rPr>
          <w:rFonts w:ascii="Helvetica" w:hAnsi="Helvetica" w:cs="Helvetica"/>
          <w:color w:val="222222"/>
          <w:sz w:val="24"/>
          <w:szCs w:val="24"/>
          <w:highlight w:val="cyan"/>
        </w:rPr>
        <w:br/>
      </w:r>
      <w:r w:rsidRPr="006E6291">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4014DC" w:rsidRPr="004014DC" w14:paraId="4807E5DC" w14:textId="77777777" w:rsidTr="004014DC">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00"/>
              <w:gridCol w:w="3545"/>
            </w:tblGrid>
            <w:tr w:rsidR="004014DC" w:rsidRPr="004014DC" w14:paraId="3DA70FB9" w14:textId="77777777" w:rsidTr="004014DC">
              <w:trPr>
                <w:tblCellSpacing w:w="0" w:type="dxa"/>
              </w:trPr>
              <w:tc>
                <w:tcPr>
                  <w:tcW w:w="1700" w:type="dxa"/>
                  <w:noWrap/>
                  <w:hideMark/>
                </w:tcPr>
                <w:p w14:paraId="169B77FA" w14:textId="77777777" w:rsidR="004014DC" w:rsidRPr="004014DC" w:rsidRDefault="004014DC" w:rsidP="004014DC">
                  <w:pPr>
                    <w:pStyle w:val="NoSpacing"/>
                    <w:rPr>
                      <w:rFonts w:ascii="Helvetica" w:hAnsi="Helvetica" w:cs="Helvetica"/>
                      <w:b/>
                      <w:bCs/>
                      <w:color w:val="222222"/>
                    </w:rPr>
                  </w:pPr>
                  <w:r w:rsidRPr="004014DC">
                    <w:rPr>
                      <w:rFonts w:ascii="Helvetica" w:hAnsi="Helvetica" w:cs="Helvetica"/>
                      <w:b/>
                      <w:bCs/>
                      <w:color w:val="222222"/>
                    </w:rPr>
                    <w:t>Document Type:</w:t>
                  </w:r>
                </w:p>
              </w:tc>
              <w:tc>
                <w:tcPr>
                  <w:tcW w:w="3545" w:type="dxa"/>
                  <w:vAlign w:val="center"/>
                  <w:hideMark/>
                </w:tcPr>
                <w:p w14:paraId="65565FD3" w14:textId="77777777" w:rsidR="004014DC" w:rsidRPr="004014DC" w:rsidRDefault="004014DC" w:rsidP="004014DC">
                  <w:pPr>
                    <w:pStyle w:val="NoSpacing"/>
                    <w:rPr>
                      <w:rFonts w:ascii="Helvetica" w:hAnsi="Helvetica" w:cs="Helvetica"/>
                      <w:color w:val="222222"/>
                    </w:rPr>
                  </w:pPr>
                  <w:r w:rsidRPr="004014DC">
                    <w:rPr>
                      <w:rFonts w:ascii="Helvetica" w:hAnsi="Helvetica" w:cs="Helvetica"/>
                      <w:color w:val="222222"/>
                    </w:rPr>
                    <w:t>Grants Notice</w:t>
                  </w:r>
                </w:p>
              </w:tc>
            </w:tr>
            <w:tr w:rsidR="004014DC" w:rsidRPr="004014DC" w14:paraId="2A412BCF" w14:textId="77777777" w:rsidTr="004014DC">
              <w:trPr>
                <w:tblCellSpacing w:w="0" w:type="dxa"/>
              </w:trPr>
              <w:tc>
                <w:tcPr>
                  <w:tcW w:w="1700" w:type="dxa"/>
                  <w:noWrap/>
                  <w:hideMark/>
                </w:tcPr>
                <w:p w14:paraId="4D12FF87" w14:textId="77777777" w:rsidR="004014DC" w:rsidRPr="004014DC" w:rsidRDefault="004014DC" w:rsidP="004014DC">
                  <w:pPr>
                    <w:pStyle w:val="NoSpacing"/>
                    <w:rPr>
                      <w:rFonts w:ascii="Helvetica" w:hAnsi="Helvetica" w:cs="Helvetica"/>
                      <w:b/>
                      <w:bCs/>
                      <w:color w:val="222222"/>
                    </w:rPr>
                  </w:pPr>
                  <w:r w:rsidRPr="004014DC">
                    <w:rPr>
                      <w:rFonts w:ascii="Helvetica" w:hAnsi="Helvetica" w:cs="Helvetica"/>
                      <w:b/>
                      <w:bCs/>
                      <w:color w:val="222222"/>
                    </w:rPr>
                    <w:t>Funding Opportunity Number:</w:t>
                  </w:r>
                </w:p>
              </w:tc>
              <w:tc>
                <w:tcPr>
                  <w:tcW w:w="3545" w:type="dxa"/>
                  <w:vAlign w:val="center"/>
                  <w:hideMark/>
                </w:tcPr>
                <w:p w14:paraId="6CE1B748" w14:textId="77777777" w:rsidR="004014DC" w:rsidRPr="004014DC" w:rsidRDefault="004014DC" w:rsidP="004014DC">
                  <w:pPr>
                    <w:pStyle w:val="NoSpacing"/>
                    <w:rPr>
                      <w:rFonts w:ascii="Helvetica" w:hAnsi="Helvetica" w:cs="Helvetica"/>
                      <w:color w:val="222222"/>
                    </w:rPr>
                  </w:pPr>
                  <w:r w:rsidRPr="004014DC">
                    <w:rPr>
                      <w:rFonts w:ascii="Helvetica" w:hAnsi="Helvetica" w:cs="Helvetica"/>
                      <w:color w:val="222222"/>
                    </w:rPr>
                    <w:t>EPA-OLEM-OBLR-23-12</w:t>
                  </w:r>
                </w:p>
              </w:tc>
            </w:tr>
            <w:tr w:rsidR="004014DC" w:rsidRPr="004014DC" w14:paraId="1A5D750A" w14:textId="77777777" w:rsidTr="004014DC">
              <w:trPr>
                <w:tblCellSpacing w:w="0" w:type="dxa"/>
              </w:trPr>
              <w:tc>
                <w:tcPr>
                  <w:tcW w:w="1700" w:type="dxa"/>
                  <w:noWrap/>
                  <w:hideMark/>
                </w:tcPr>
                <w:p w14:paraId="213A7859" w14:textId="77777777" w:rsidR="004014DC" w:rsidRPr="004014DC" w:rsidRDefault="004014DC" w:rsidP="004014DC">
                  <w:pPr>
                    <w:pStyle w:val="NoSpacing"/>
                    <w:rPr>
                      <w:rFonts w:ascii="Helvetica" w:hAnsi="Helvetica" w:cs="Helvetica"/>
                      <w:b/>
                      <w:bCs/>
                      <w:color w:val="222222"/>
                    </w:rPr>
                  </w:pPr>
                  <w:r w:rsidRPr="004014DC">
                    <w:rPr>
                      <w:rFonts w:ascii="Helvetica" w:hAnsi="Helvetica" w:cs="Helvetica"/>
                      <w:b/>
                      <w:bCs/>
                      <w:color w:val="222222"/>
                    </w:rPr>
                    <w:t>Funding Opportunity Title:</w:t>
                  </w:r>
                </w:p>
              </w:tc>
              <w:tc>
                <w:tcPr>
                  <w:tcW w:w="3545" w:type="dxa"/>
                  <w:vAlign w:val="center"/>
                  <w:hideMark/>
                </w:tcPr>
                <w:p w14:paraId="5B27A122" w14:textId="77777777" w:rsidR="004014DC" w:rsidRPr="004014DC" w:rsidRDefault="004014DC" w:rsidP="004014DC">
                  <w:pPr>
                    <w:pStyle w:val="NoSpacing"/>
                    <w:rPr>
                      <w:rFonts w:ascii="Helvetica" w:hAnsi="Helvetica" w:cs="Helvetica"/>
                      <w:color w:val="222222"/>
                    </w:rPr>
                  </w:pPr>
                  <w:r w:rsidRPr="004014DC">
                    <w:rPr>
                      <w:rFonts w:ascii="Helvetica" w:hAnsi="Helvetica" w:cs="Helvetica"/>
                      <w:color w:val="222222"/>
                    </w:rPr>
                    <w:t>FY24 GUIDELINES FOR BROWNFIELD ASSESSMENT GRANTS (COMMUNITY-WIDE ASSESSMENT GRANTS)</w:t>
                  </w:r>
                </w:p>
              </w:tc>
            </w:tr>
            <w:tr w:rsidR="004014DC" w:rsidRPr="004014DC" w14:paraId="4B821F5F" w14:textId="77777777" w:rsidTr="004014DC">
              <w:trPr>
                <w:tblCellSpacing w:w="0" w:type="dxa"/>
              </w:trPr>
              <w:tc>
                <w:tcPr>
                  <w:tcW w:w="1700" w:type="dxa"/>
                  <w:noWrap/>
                  <w:hideMark/>
                </w:tcPr>
                <w:p w14:paraId="0E5FB263" w14:textId="77777777" w:rsidR="004014DC" w:rsidRPr="004014DC" w:rsidRDefault="004014DC" w:rsidP="004014DC">
                  <w:pPr>
                    <w:pStyle w:val="NoSpacing"/>
                    <w:rPr>
                      <w:rFonts w:ascii="Helvetica" w:hAnsi="Helvetica" w:cs="Helvetica"/>
                      <w:b/>
                      <w:bCs/>
                      <w:color w:val="222222"/>
                    </w:rPr>
                  </w:pPr>
                  <w:r w:rsidRPr="004014DC">
                    <w:rPr>
                      <w:rFonts w:ascii="Helvetica" w:hAnsi="Helvetica" w:cs="Helvetica"/>
                      <w:b/>
                      <w:bCs/>
                      <w:color w:val="222222"/>
                    </w:rPr>
                    <w:t>Opportunity Category:</w:t>
                  </w:r>
                </w:p>
              </w:tc>
              <w:tc>
                <w:tcPr>
                  <w:tcW w:w="3545" w:type="dxa"/>
                  <w:vAlign w:val="center"/>
                  <w:hideMark/>
                </w:tcPr>
                <w:p w14:paraId="084B4AD2" w14:textId="77777777" w:rsidR="004014DC" w:rsidRPr="004014DC" w:rsidRDefault="004014DC" w:rsidP="004014DC">
                  <w:pPr>
                    <w:pStyle w:val="NoSpacing"/>
                    <w:rPr>
                      <w:rFonts w:ascii="Helvetica" w:hAnsi="Helvetica" w:cs="Helvetica"/>
                      <w:color w:val="222222"/>
                    </w:rPr>
                  </w:pPr>
                  <w:r w:rsidRPr="004014DC">
                    <w:rPr>
                      <w:rFonts w:ascii="Helvetica" w:hAnsi="Helvetica" w:cs="Helvetica"/>
                      <w:color w:val="222222"/>
                    </w:rPr>
                    <w:t>Discretionary</w:t>
                  </w:r>
                </w:p>
              </w:tc>
            </w:tr>
            <w:tr w:rsidR="004014DC" w:rsidRPr="004014DC" w14:paraId="7A124013" w14:textId="77777777" w:rsidTr="004014DC">
              <w:trPr>
                <w:tblCellSpacing w:w="0" w:type="dxa"/>
              </w:trPr>
              <w:tc>
                <w:tcPr>
                  <w:tcW w:w="1700" w:type="dxa"/>
                  <w:noWrap/>
                  <w:hideMark/>
                </w:tcPr>
                <w:p w14:paraId="59FA6B7B" w14:textId="77777777" w:rsidR="004014DC" w:rsidRPr="004014DC" w:rsidRDefault="004014DC" w:rsidP="004014DC">
                  <w:pPr>
                    <w:pStyle w:val="NoSpacing"/>
                    <w:rPr>
                      <w:rFonts w:ascii="Helvetica" w:hAnsi="Helvetica" w:cs="Helvetica"/>
                      <w:b/>
                      <w:bCs/>
                      <w:color w:val="222222"/>
                    </w:rPr>
                  </w:pPr>
                  <w:r w:rsidRPr="004014DC">
                    <w:rPr>
                      <w:rFonts w:ascii="Helvetica" w:hAnsi="Helvetica" w:cs="Helvetica"/>
                      <w:b/>
                      <w:bCs/>
                      <w:color w:val="222222"/>
                    </w:rPr>
                    <w:lastRenderedPageBreak/>
                    <w:t>Opportunity Category Explanation:</w:t>
                  </w:r>
                </w:p>
              </w:tc>
              <w:tc>
                <w:tcPr>
                  <w:tcW w:w="3545" w:type="dxa"/>
                  <w:vAlign w:val="center"/>
                  <w:hideMark/>
                </w:tcPr>
                <w:p w14:paraId="76FA4411" w14:textId="77777777" w:rsidR="004014DC" w:rsidRPr="004014DC" w:rsidRDefault="004014DC" w:rsidP="004014DC">
                  <w:pPr>
                    <w:pStyle w:val="NoSpacing"/>
                    <w:rPr>
                      <w:rFonts w:ascii="Helvetica" w:hAnsi="Helvetica" w:cs="Helvetica"/>
                      <w:color w:val="222222"/>
                    </w:rPr>
                  </w:pPr>
                  <w:r w:rsidRPr="004014DC">
                    <w:rPr>
                      <w:rFonts w:ascii="Helvetica" w:hAnsi="Helvetica" w:cs="Helvetica"/>
                      <w:color w:val="222222"/>
                    </w:rPr>
                    <w:t> </w:t>
                  </w:r>
                </w:p>
              </w:tc>
            </w:tr>
            <w:tr w:rsidR="004014DC" w:rsidRPr="004014DC" w14:paraId="77DF4E71" w14:textId="77777777" w:rsidTr="004014DC">
              <w:trPr>
                <w:tblCellSpacing w:w="0" w:type="dxa"/>
              </w:trPr>
              <w:tc>
                <w:tcPr>
                  <w:tcW w:w="1700" w:type="dxa"/>
                  <w:noWrap/>
                  <w:hideMark/>
                </w:tcPr>
                <w:p w14:paraId="29311B81" w14:textId="77777777" w:rsidR="004014DC" w:rsidRPr="004014DC" w:rsidRDefault="004014DC" w:rsidP="004014DC">
                  <w:pPr>
                    <w:pStyle w:val="NoSpacing"/>
                    <w:rPr>
                      <w:rFonts w:ascii="Helvetica" w:hAnsi="Helvetica" w:cs="Helvetica"/>
                      <w:b/>
                      <w:bCs/>
                      <w:color w:val="222222"/>
                    </w:rPr>
                  </w:pPr>
                  <w:r w:rsidRPr="004014DC">
                    <w:rPr>
                      <w:rFonts w:ascii="Helvetica" w:hAnsi="Helvetica" w:cs="Helvetica"/>
                      <w:b/>
                      <w:bCs/>
                      <w:color w:val="222222"/>
                    </w:rPr>
                    <w:t>Funding Instrument Type:</w:t>
                  </w:r>
                </w:p>
              </w:tc>
              <w:tc>
                <w:tcPr>
                  <w:tcW w:w="3545" w:type="dxa"/>
                  <w:vAlign w:val="center"/>
                  <w:hideMark/>
                </w:tcPr>
                <w:p w14:paraId="5BF8EE6A" w14:textId="77777777" w:rsidR="004014DC" w:rsidRPr="004014DC" w:rsidRDefault="004014DC" w:rsidP="004014DC">
                  <w:pPr>
                    <w:pStyle w:val="NoSpacing"/>
                    <w:rPr>
                      <w:rFonts w:ascii="Helvetica" w:hAnsi="Helvetica" w:cs="Helvetica"/>
                      <w:color w:val="222222"/>
                    </w:rPr>
                  </w:pPr>
                  <w:r w:rsidRPr="004014DC">
                    <w:rPr>
                      <w:rFonts w:ascii="Helvetica" w:hAnsi="Helvetica" w:cs="Helvetica"/>
                      <w:color w:val="222222"/>
                    </w:rPr>
                    <w:t>Cooperative Agreement</w:t>
                  </w:r>
                </w:p>
              </w:tc>
            </w:tr>
            <w:tr w:rsidR="004014DC" w:rsidRPr="004014DC" w14:paraId="0D061B40" w14:textId="77777777" w:rsidTr="004014DC">
              <w:trPr>
                <w:tblCellSpacing w:w="0" w:type="dxa"/>
              </w:trPr>
              <w:tc>
                <w:tcPr>
                  <w:tcW w:w="1700" w:type="dxa"/>
                  <w:noWrap/>
                  <w:hideMark/>
                </w:tcPr>
                <w:p w14:paraId="4CD14182" w14:textId="77777777" w:rsidR="004014DC" w:rsidRPr="004014DC" w:rsidRDefault="004014DC" w:rsidP="004014DC">
                  <w:pPr>
                    <w:pStyle w:val="NoSpacing"/>
                    <w:rPr>
                      <w:rFonts w:ascii="Helvetica" w:hAnsi="Helvetica" w:cs="Helvetica"/>
                      <w:b/>
                      <w:bCs/>
                      <w:color w:val="222222"/>
                    </w:rPr>
                  </w:pPr>
                  <w:r w:rsidRPr="004014DC">
                    <w:rPr>
                      <w:rFonts w:ascii="Helvetica" w:hAnsi="Helvetica" w:cs="Helvetica"/>
                      <w:b/>
                      <w:bCs/>
                      <w:color w:val="222222"/>
                    </w:rPr>
                    <w:t>Category of Funding Activity:</w:t>
                  </w:r>
                </w:p>
              </w:tc>
              <w:tc>
                <w:tcPr>
                  <w:tcW w:w="3545" w:type="dxa"/>
                  <w:vAlign w:val="center"/>
                  <w:hideMark/>
                </w:tcPr>
                <w:p w14:paraId="12CAE6D4" w14:textId="77777777" w:rsidR="004014DC" w:rsidRPr="004014DC" w:rsidRDefault="004014DC" w:rsidP="004014DC">
                  <w:pPr>
                    <w:pStyle w:val="NoSpacing"/>
                    <w:rPr>
                      <w:rFonts w:ascii="Helvetica" w:hAnsi="Helvetica" w:cs="Helvetica"/>
                      <w:color w:val="222222"/>
                    </w:rPr>
                  </w:pPr>
                  <w:r w:rsidRPr="004014DC">
                    <w:rPr>
                      <w:rFonts w:ascii="Helvetica" w:hAnsi="Helvetica" w:cs="Helvetica"/>
                      <w:color w:val="222222"/>
                    </w:rPr>
                    <w:t>Environment</w:t>
                  </w:r>
                </w:p>
              </w:tc>
            </w:tr>
            <w:tr w:rsidR="004014DC" w:rsidRPr="004014DC" w14:paraId="1FCA943B" w14:textId="77777777" w:rsidTr="004014DC">
              <w:trPr>
                <w:tblCellSpacing w:w="0" w:type="dxa"/>
              </w:trPr>
              <w:tc>
                <w:tcPr>
                  <w:tcW w:w="1700" w:type="dxa"/>
                  <w:noWrap/>
                  <w:hideMark/>
                </w:tcPr>
                <w:p w14:paraId="3E501D9F" w14:textId="77777777" w:rsidR="004014DC" w:rsidRPr="004014DC" w:rsidRDefault="004014DC" w:rsidP="004014DC">
                  <w:pPr>
                    <w:pStyle w:val="NoSpacing"/>
                    <w:rPr>
                      <w:rFonts w:ascii="Helvetica" w:hAnsi="Helvetica" w:cs="Helvetica"/>
                      <w:b/>
                      <w:bCs/>
                      <w:color w:val="222222"/>
                    </w:rPr>
                  </w:pPr>
                  <w:r w:rsidRPr="004014DC">
                    <w:rPr>
                      <w:rFonts w:ascii="Helvetica" w:hAnsi="Helvetica" w:cs="Helvetica"/>
                      <w:b/>
                      <w:bCs/>
                      <w:color w:val="222222"/>
                    </w:rPr>
                    <w:t>Category Explanation:</w:t>
                  </w:r>
                </w:p>
              </w:tc>
              <w:tc>
                <w:tcPr>
                  <w:tcW w:w="3545" w:type="dxa"/>
                  <w:vAlign w:val="center"/>
                  <w:hideMark/>
                </w:tcPr>
                <w:p w14:paraId="228D3F85" w14:textId="77777777" w:rsidR="004014DC" w:rsidRPr="004014DC" w:rsidRDefault="004014DC" w:rsidP="004014DC">
                  <w:pPr>
                    <w:pStyle w:val="NoSpacing"/>
                    <w:rPr>
                      <w:rFonts w:ascii="Helvetica" w:hAnsi="Helvetica" w:cs="Helvetica"/>
                      <w:color w:val="222222"/>
                    </w:rPr>
                  </w:pPr>
                  <w:r w:rsidRPr="004014DC">
                    <w:rPr>
                      <w:rFonts w:ascii="Helvetica" w:hAnsi="Helvetica" w:cs="Helvetica"/>
                      <w:color w:val="222222"/>
                    </w:rPr>
                    <w:t> </w:t>
                  </w:r>
                </w:p>
              </w:tc>
            </w:tr>
            <w:tr w:rsidR="004014DC" w:rsidRPr="004014DC" w14:paraId="4B99F556" w14:textId="77777777" w:rsidTr="004014DC">
              <w:trPr>
                <w:tblCellSpacing w:w="0" w:type="dxa"/>
              </w:trPr>
              <w:tc>
                <w:tcPr>
                  <w:tcW w:w="1700" w:type="dxa"/>
                  <w:noWrap/>
                  <w:hideMark/>
                </w:tcPr>
                <w:p w14:paraId="39A556C7" w14:textId="77777777" w:rsidR="004014DC" w:rsidRPr="004014DC" w:rsidRDefault="004014DC" w:rsidP="004014DC">
                  <w:pPr>
                    <w:pStyle w:val="NoSpacing"/>
                    <w:rPr>
                      <w:rFonts w:ascii="Helvetica" w:hAnsi="Helvetica" w:cs="Helvetica"/>
                      <w:b/>
                      <w:bCs/>
                      <w:color w:val="222222"/>
                    </w:rPr>
                  </w:pPr>
                  <w:r w:rsidRPr="004014DC">
                    <w:rPr>
                      <w:rFonts w:ascii="Helvetica" w:hAnsi="Helvetica" w:cs="Helvetica"/>
                      <w:b/>
                      <w:bCs/>
                      <w:color w:val="222222"/>
                    </w:rPr>
                    <w:t>Expected Number of Awards:</w:t>
                  </w:r>
                </w:p>
              </w:tc>
              <w:tc>
                <w:tcPr>
                  <w:tcW w:w="3545" w:type="dxa"/>
                  <w:vAlign w:val="center"/>
                  <w:hideMark/>
                </w:tcPr>
                <w:p w14:paraId="16FEE4BD" w14:textId="77777777" w:rsidR="004014DC" w:rsidRPr="004014DC" w:rsidRDefault="004014DC" w:rsidP="004014DC">
                  <w:pPr>
                    <w:pStyle w:val="NoSpacing"/>
                    <w:rPr>
                      <w:rFonts w:ascii="Helvetica" w:hAnsi="Helvetica" w:cs="Helvetica"/>
                      <w:color w:val="222222"/>
                    </w:rPr>
                  </w:pPr>
                  <w:r w:rsidRPr="004014DC">
                    <w:rPr>
                      <w:rFonts w:ascii="Helvetica" w:hAnsi="Helvetica" w:cs="Helvetica"/>
                      <w:color w:val="222222"/>
                    </w:rPr>
                    <w:t>60</w:t>
                  </w:r>
                </w:p>
              </w:tc>
            </w:tr>
            <w:tr w:rsidR="004014DC" w:rsidRPr="004014DC" w14:paraId="1EA88FE4" w14:textId="77777777" w:rsidTr="004014DC">
              <w:trPr>
                <w:tblCellSpacing w:w="0" w:type="dxa"/>
              </w:trPr>
              <w:tc>
                <w:tcPr>
                  <w:tcW w:w="1700" w:type="dxa"/>
                  <w:noWrap/>
                  <w:hideMark/>
                </w:tcPr>
                <w:p w14:paraId="6C65B370" w14:textId="77777777" w:rsidR="004014DC" w:rsidRPr="004014DC" w:rsidRDefault="004014DC" w:rsidP="004014DC">
                  <w:pPr>
                    <w:pStyle w:val="NoSpacing"/>
                    <w:rPr>
                      <w:rFonts w:ascii="Helvetica" w:hAnsi="Helvetica" w:cs="Helvetica"/>
                      <w:b/>
                      <w:bCs/>
                      <w:color w:val="222222"/>
                    </w:rPr>
                  </w:pPr>
                  <w:r w:rsidRPr="004014DC">
                    <w:rPr>
                      <w:rFonts w:ascii="Helvetica" w:hAnsi="Helvetica" w:cs="Helvetica"/>
                      <w:b/>
                      <w:bCs/>
                      <w:color w:val="222222"/>
                    </w:rPr>
                    <w:t>CFDA Number(s):</w:t>
                  </w:r>
                </w:p>
              </w:tc>
              <w:tc>
                <w:tcPr>
                  <w:tcW w:w="3545" w:type="dxa"/>
                  <w:vAlign w:val="center"/>
                  <w:hideMark/>
                </w:tcPr>
                <w:p w14:paraId="14A1CFAB" w14:textId="77777777" w:rsidR="004014DC" w:rsidRPr="004014DC" w:rsidRDefault="004014DC" w:rsidP="004014DC">
                  <w:pPr>
                    <w:pStyle w:val="NoSpacing"/>
                    <w:rPr>
                      <w:rFonts w:ascii="Helvetica" w:hAnsi="Helvetica" w:cs="Helvetica"/>
                      <w:color w:val="222222"/>
                    </w:rPr>
                  </w:pPr>
                  <w:r w:rsidRPr="004014DC">
                    <w:rPr>
                      <w:rFonts w:ascii="Helvetica" w:hAnsi="Helvetica" w:cs="Helvetica"/>
                      <w:color w:val="222222"/>
                    </w:rPr>
                    <w:t>66.818 -- Brownfields Multipurpose, Assessment, Revolving Loan Fund, and Cleanup Cooperative Agreements</w:t>
                  </w:r>
                </w:p>
              </w:tc>
            </w:tr>
            <w:tr w:rsidR="004014DC" w:rsidRPr="004014DC" w14:paraId="4DB13DBB" w14:textId="77777777" w:rsidTr="004014DC">
              <w:trPr>
                <w:tblCellSpacing w:w="0" w:type="dxa"/>
              </w:trPr>
              <w:tc>
                <w:tcPr>
                  <w:tcW w:w="1700" w:type="dxa"/>
                  <w:noWrap/>
                  <w:hideMark/>
                </w:tcPr>
                <w:p w14:paraId="43A4DD38" w14:textId="77777777" w:rsidR="004014DC" w:rsidRPr="004014DC" w:rsidRDefault="004014DC" w:rsidP="004014DC">
                  <w:pPr>
                    <w:pStyle w:val="NoSpacing"/>
                    <w:rPr>
                      <w:rFonts w:ascii="Helvetica" w:hAnsi="Helvetica" w:cs="Helvetica"/>
                      <w:b/>
                      <w:bCs/>
                      <w:color w:val="222222"/>
                    </w:rPr>
                  </w:pPr>
                  <w:r w:rsidRPr="004014DC">
                    <w:rPr>
                      <w:rFonts w:ascii="Helvetica" w:hAnsi="Helvetica" w:cs="Helvetica"/>
                      <w:b/>
                      <w:bCs/>
                      <w:color w:val="222222"/>
                    </w:rPr>
                    <w:t>Cost Sharing or Matching Requirement:</w:t>
                  </w:r>
                </w:p>
              </w:tc>
              <w:tc>
                <w:tcPr>
                  <w:tcW w:w="3545" w:type="dxa"/>
                  <w:vAlign w:val="center"/>
                  <w:hideMark/>
                </w:tcPr>
                <w:p w14:paraId="26C77A72" w14:textId="77777777" w:rsidR="004014DC" w:rsidRPr="004014DC" w:rsidRDefault="004014DC" w:rsidP="004014DC">
                  <w:pPr>
                    <w:pStyle w:val="NoSpacing"/>
                    <w:rPr>
                      <w:rFonts w:ascii="Helvetica" w:hAnsi="Helvetica" w:cs="Helvetica"/>
                      <w:color w:val="222222"/>
                    </w:rPr>
                  </w:pPr>
                  <w:r w:rsidRPr="004014DC">
                    <w:rPr>
                      <w:rFonts w:ascii="Helvetica" w:hAnsi="Helvetica" w:cs="Helvetica"/>
                      <w:color w:val="222222"/>
                    </w:rPr>
                    <w:t>No</w:t>
                  </w:r>
                </w:p>
              </w:tc>
            </w:tr>
          </w:tbl>
          <w:p w14:paraId="239A125E" w14:textId="77777777" w:rsidR="004014DC" w:rsidRPr="004014DC" w:rsidRDefault="004014DC" w:rsidP="004014DC">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30"/>
              <w:gridCol w:w="2542"/>
            </w:tblGrid>
            <w:tr w:rsidR="004014DC" w:rsidRPr="004014DC" w14:paraId="0864316D" w14:textId="77777777" w:rsidTr="004014DC">
              <w:trPr>
                <w:tblCellSpacing w:w="0" w:type="dxa"/>
              </w:trPr>
              <w:tc>
                <w:tcPr>
                  <w:tcW w:w="2530" w:type="dxa"/>
                  <w:noWrap/>
                  <w:hideMark/>
                </w:tcPr>
                <w:p w14:paraId="68BF550C" w14:textId="77777777" w:rsidR="004014DC" w:rsidRPr="004014DC" w:rsidRDefault="004014DC" w:rsidP="004014DC">
                  <w:pPr>
                    <w:pStyle w:val="NoSpacing"/>
                    <w:rPr>
                      <w:rFonts w:ascii="Helvetica" w:hAnsi="Helvetica" w:cs="Helvetica"/>
                      <w:b/>
                      <w:bCs/>
                      <w:color w:val="222222"/>
                    </w:rPr>
                  </w:pPr>
                  <w:r w:rsidRPr="004014DC">
                    <w:rPr>
                      <w:rFonts w:ascii="Helvetica" w:hAnsi="Helvetica" w:cs="Helvetica"/>
                      <w:b/>
                      <w:bCs/>
                      <w:color w:val="222222"/>
                    </w:rPr>
                    <w:lastRenderedPageBreak/>
                    <w:t>Version:</w:t>
                  </w:r>
                </w:p>
              </w:tc>
              <w:tc>
                <w:tcPr>
                  <w:tcW w:w="2542" w:type="dxa"/>
                  <w:vAlign w:val="center"/>
                  <w:hideMark/>
                </w:tcPr>
                <w:p w14:paraId="0F2E9058" w14:textId="77777777" w:rsidR="004014DC" w:rsidRPr="004014DC" w:rsidRDefault="004014DC" w:rsidP="004014DC">
                  <w:pPr>
                    <w:pStyle w:val="NoSpacing"/>
                    <w:rPr>
                      <w:rFonts w:ascii="Helvetica" w:hAnsi="Helvetica" w:cs="Helvetica"/>
                      <w:color w:val="222222"/>
                    </w:rPr>
                  </w:pPr>
                  <w:r w:rsidRPr="004014DC">
                    <w:rPr>
                      <w:rFonts w:ascii="Helvetica" w:hAnsi="Helvetica" w:cs="Helvetica"/>
                      <w:color w:val="222222"/>
                    </w:rPr>
                    <w:t>Synopsis 1</w:t>
                  </w:r>
                </w:p>
              </w:tc>
            </w:tr>
            <w:tr w:rsidR="004014DC" w:rsidRPr="004014DC" w14:paraId="2E3CD75A" w14:textId="77777777" w:rsidTr="004014DC">
              <w:trPr>
                <w:tblCellSpacing w:w="0" w:type="dxa"/>
              </w:trPr>
              <w:tc>
                <w:tcPr>
                  <w:tcW w:w="2530" w:type="dxa"/>
                  <w:noWrap/>
                  <w:hideMark/>
                </w:tcPr>
                <w:p w14:paraId="06C8D195" w14:textId="77777777" w:rsidR="004014DC" w:rsidRPr="004014DC" w:rsidRDefault="004014DC" w:rsidP="004014DC">
                  <w:pPr>
                    <w:pStyle w:val="NoSpacing"/>
                    <w:rPr>
                      <w:rFonts w:ascii="Helvetica" w:hAnsi="Helvetica" w:cs="Helvetica"/>
                      <w:b/>
                      <w:bCs/>
                      <w:color w:val="222222"/>
                    </w:rPr>
                  </w:pPr>
                  <w:r w:rsidRPr="004014DC">
                    <w:rPr>
                      <w:rFonts w:ascii="Helvetica" w:hAnsi="Helvetica" w:cs="Helvetica"/>
                      <w:b/>
                      <w:bCs/>
                      <w:color w:val="222222"/>
                    </w:rPr>
                    <w:t>Posted Date:</w:t>
                  </w:r>
                </w:p>
              </w:tc>
              <w:tc>
                <w:tcPr>
                  <w:tcW w:w="2542" w:type="dxa"/>
                  <w:vAlign w:val="center"/>
                  <w:hideMark/>
                </w:tcPr>
                <w:p w14:paraId="611CF055" w14:textId="77777777" w:rsidR="004014DC" w:rsidRPr="004014DC" w:rsidRDefault="004014DC" w:rsidP="004014DC">
                  <w:pPr>
                    <w:pStyle w:val="NoSpacing"/>
                    <w:rPr>
                      <w:rFonts w:ascii="Helvetica" w:hAnsi="Helvetica" w:cs="Helvetica"/>
                      <w:color w:val="222222"/>
                    </w:rPr>
                  </w:pPr>
                  <w:r w:rsidRPr="004014DC">
                    <w:rPr>
                      <w:rFonts w:ascii="Helvetica" w:hAnsi="Helvetica" w:cs="Helvetica"/>
                      <w:color w:val="222222"/>
                    </w:rPr>
                    <w:t>Sep 21, 2023</w:t>
                  </w:r>
                </w:p>
              </w:tc>
            </w:tr>
            <w:tr w:rsidR="004014DC" w:rsidRPr="004014DC" w14:paraId="7E726A48" w14:textId="77777777" w:rsidTr="004014DC">
              <w:trPr>
                <w:tblCellSpacing w:w="0" w:type="dxa"/>
              </w:trPr>
              <w:tc>
                <w:tcPr>
                  <w:tcW w:w="2530" w:type="dxa"/>
                  <w:noWrap/>
                  <w:hideMark/>
                </w:tcPr>
                <w:p w14:paraId="6F1E75CD" w14:textId="77777777" w:rsidR="004014DC" w:rsidRPr="004014DC" w:rsidRDefault="004014DC" w:rsidP="004014DC">
                  <w:pPr>
                    <w:pStyle w:val="NoSpacing"/>
                    <w:rPr>
                      <w:rFonts w:ascii="Helvetica" w:hAnsi="Helvetica" w:cs="Helvetica"/>
                      <w:b/>
                      <w:bCs/>
                      <w:color w:val="222222"/>
                    </w:rPr>
                  </w:pPr>
                  <w:r w:rsidRPr="004014DC">
                    <w:rPr>
                      <w:rFonts w:ascii="Helvetica" w:hAnsi="Helvetica" w:cs="Helvetica"/>
                      <w:b/>
                      <w:bCs/>
                      <w:color w:val="222222"/>
                    </w:rPr>
                    <w:t>Last Updated Date:</w:t>
                  </w:r>
                </w:p>
              </w:tc>
              <w:tc>
                <w:tcPr>
                  <w:tcW w:w="2542" w:type="dxa"/>
                  <w:vAlign w:val="center"/>
                  <w:hideMark/>
                </w:tcPr>
                <w:p w14:paraId="7E9A3F11" w14:textId="77777777" w:rsidR="004014DC" w:rsidRPr="004014DC" w:rsidRDefault="004014DC" w:rsidP="004014DC">
                  <w:pPr>
                    <w:pStyle w:val="NoSpacing"/>
                    <w:rPr>
                      <w:rFonts w:ascii="Helvetica" w:hAnsi="Helvetica" w:cs="Helvetica"/>
                      <w:color w:val="222222"/>
                    </w:rPr>
                  </w:pPr>
                  <w:r w:rsidRPr="004014DC">
                    <w:rPr>
                      <w:rFonts w:ascii="Helvetica" w:hAnsi="Helvetica" w:cs="Helvetica"/>
                      <w:color w:val="222222"/>
                    </w:rPr>
                    <w:t>Sep 21, 2023</w:t>
                  </w:r>
                </w:p>
              </w:tc>
            </w:tr>
            <w:tr w:rsidR="004014DC" w:rsidRPr="004014DC" w14:paraId="1C642C78" w14:textId="77777777" w:rsidTr="004014DC">
              <w:trPr>
                <w:tblCellSpacing w:w="0" w:type="dxa"/>
              </w:trPr>
              <w:tc>
                <w:tcPr>
                  <w:tcW w:w="2530" w:type="dxa"/>
                  <w:noWrap/>
                  <w:hideMark/>
                </w:tcPr>
                <w:p w14:paraId="066436C8" w14:textId="77777777" w:rsidR="004014DC" w:rsidRPr="004014DC" w:rsidRDefault="004014DC" w:rsidP="004014DC">
                  <w:pPr>
                    <w:pStyle w:val="NoSpacing"/>
                    <w:rPr>
                      <w:rFonts w:ascii="Helvetica" w:hAnsi="Helvetica" w:cs="Helvetica"/>
                      <w:b/>
                      <w:bCs/>
                      <w:color w:val="222222"/>
                    </w:rPr>
                  </w:pPr>
                  <w:r w:rsidRPr="004014DC">
                    <w:rPr>
                      <w:rFonts w:ascii="Helvetica" w:hAnsi="Helvetica" w:cs="Helvetica"/>
                      <w:b/>
                      <w:bCs/>
                      <w:color w:val="222222"/>
                    </w:rPr>
                    <w:t>Original Closing Date for Applications:</w:t>
                  </w:r>
                </w:p>
              </w:tc>
              <w:tc>
                <w:tcPr>
                  <w:tcW w:w="2542" w:type="dxa"/>
                  <w:vAlign w:val="center"/>
                  <w:hideMark/>
                </w:tcPr>
                <w:p w14:paraId="4D965C6A" w14:textId="77777777" w:rsidR="004014DC" w:rsidRPr="004014DC" w:rsidRDefault="004014DC" w:rsidP="004014DC">
                  <w:pPr>
                    <w:pStyle w:val="NoSpacing"/>
                    <w:rPr>
                      <w:rFonts w:ascii="Helvetica" w:hAnsi="Helvetica" w:cs="Helvetica"/>
                      <w:color w:val="222222"/>
                    </w:rPr>
                  </w:pPr>
                  <w:r w:rsidRPr="004014DC">
                    <w:rPr>
                      <w:rFonts w:ascii="Helvetica" w:hAnsi="Helvetica" w:cs="Helvetica"/>
                      <w:color w:val="222222"/>
                    </w:rPr>
                    <w:t>Nov 13, 2023  </w:t>
                  </w:r>
                </w:p>
              </w:tc>
            </w:tr>
            <w:tr w:rsidR="004014DC" w:rsidRPr="004014DC" w14:paraId="4667C87E" w14:textId="77777777" w:rsidTr="004014DC">
              <w:trPr>
                <w:tblCellSpacing w:w="0" w:type="dxa"/>
              </w:trPr>
              <w:tc>
                <w:tcPr>
                  <w:tcW w:w="2530" w:type="dxa"/>
                  <w:noWrap/>
                  <w:hideMark/>
                </w:tcPr>
                <w:p w14:paraId="4A0AC8E4" w14:textId="77777777" w:rsidR="004014DC" w:rsidRPr="004014DC" w:rsidRDefault="004014DC" w:rsidP="004014DC">
                  <w:pPr>
                    <w:pStyle w:val="NoSpacing"/>
                    <w:rPr>
                      <w:rFonts w:ascii="Helvetica" w:hAnsi="Helvetica" w:cs="Helvetica"/>
                      <w:b/>
                      <w:bCs/>
                      <w:color w:val="222222"/>
                    </w:rPr>
                  </w:pPr>
                  <w:r w:rsidRPr="004014DC">
                    <w:rPr>
                      <w:rFonts w:ascii="Helvetica" w:hAnsi="Helvetica" w:cs="Helvetica"/>
                      <w:b/>
                      <w:bCs/>
                      <w:color w:val="222222"/>
                    </w:rPr>
                    <w:t>Current Closing Date for Applications:</w:t>
                  </w:r>
                </w:p>
              </w:tc>
              <w:tc>
                <w:tcPr>
                  <w:tcW w:w="2542" w:type="dxa"/>
                  <w:vAlign w:val="center"/>
                  <w:hideMark/>
                </w:tcPr>
                <w:p w14:paraId="1AC9AFBE" w14:textId="77777777" w:rsidR="004014DC" w:rsidRPr="004014DC" w:rsidRDefault="004014DC" w:rsidP="004014DC">
                  <w:pPr>
                    <w:pStyle w:val="NoSpacing"/>
                    <w:rPr>
                      <w:rFonts w:ascii="Helvetica" w:hAnsi="Helvetica" w:cs="Helvetica"/>
                      <w:color w:val="222222"/>
                    </w:rPr>
                  </w:pPr>
                  <w:r w:rsidRPr="004014DC">
                    <w:rPr>
                      <w:rFonts w:ascii="Helvetica" w:hAnsi="Helvetica" w:cs="Helvetica"/>
                      <w:color w:val="222222"/>
                    </w:rPr>
                    <w:t>Nov 13, 2023  </w:t>
                  </w:r>
                </w:p>
              </w:tc>
            </w:tr>
            <w:tr w:rsidR="004014DC" w:rsidRPr="004014DC" w14:paraId="2615916F" w14:textId="77777777" w:rsidTr="004014DC">
              <w:trPr>
                <w:tblCellSpacing w:w="0" w:type="dxa"/>
              </w:trPr>
              <w:tc>
                <w:tcPr>
                  <w:tcW w:w="2530" w:type="dxa"/>
                  <w:noWrap/>
                  <w:hideMark/>
                </w:tcPr>
                <w:p w14:paraId="168353A8" w14:textId="77777777" w:rsidR="004014DC" w:rsidRPr="004014DC" w:rsidRDefault="004014DC" w:rsidP="004014DC">
                  <w:pPr>
                    <w:pStyle w:val="NoSpacing"/>
                    <w:rPr>
                      <w:rFonts w:ascii="Helvetica" w:hAnsi="Helvetica" w:cs="Helvetica"/>
                      <w:b/>
                      <w:bCs/>
                      <w:color w:val="222222"/>
                    </w:rPr>
                  </w:pPr>
                  <w:r w:rsidRPr="004014DC">
                    <w:rPr>
                      <w:rFonts w:ascii="Helvetica" w:hAnsi="Helvetica" w:cs="Helvetica"/>
                      <w:b/>
                      <w:bCs/>
                      <w:color w:val="222222"/>
                    </w:rPr>
                    <w:t>Archive Date:</w:t>
                  </w:r>
                </w:p>
              </w:tc>
              <w:tc>
                <w:tcPr>
                  <w:tcW w:w="2542" w:type="dxa"/>
                  <w:vAlign w:val="center"/>
                  <w:hideMark/>
                </w:tcPr>
                <w:p w14:paraId="472D0B41" w14:textId="77777777" w:rsidR="004014DC" w:rsidRPr="004014DC" w:rsidRDefault="004014DC" w:rsidP="004014DC">
                  <w:pPr>
                    <w:pStyle w:val="NoSpacing"/>
                    <w:rPr>
                      <w:rFonts w:ascii="Helvetica" w:hAnsi="Helvetica" w:cs="Helvetica"/>
                      <w:color w:val="222222"/>
                    </w:rPr>
                  </w:pPr>
                  <w:r w:rsidRPr="004014DC">
                    <w:rPr>
                      <w:rFonts w:ascii="Helvetica" w:hAnsi="Helvetica" w:cs="Helvetica"/>
                      <w:color w:val="222222"/>
                    </w:rPr>
                    <w:t>Dec 13, 2023</w:t>
                  </w:r>
                </w:p>
              </w:tc>
            </w:tr>
            <w:tr w:rsidR="004014DC" w:rsidRPr="004014DC" w14:paraId="06C6CE49" w14:textId="77777777" w:rsidTr="004014DC">
              <w:trPr>
                <w:tblCellSpacing w:w="0" w:type="dxa"/>
              </w:trPr>
              <w:tc>
                <w:tcPr>
                  <w:tcW w:w="2530" w:type="dxa"/>
                  <w:noWrap/>
                  <w:hideMark/>
                </w:tcPr>
                <w:p w14:paraId="24791A7B" w14:textId="77777777" w:rsidR="004014DC" w:rsidRPr="004014DC" w:rsidRDefault="004014DC" w:rsidP="004014DC">
                  <w:pPr>
                    <w:pStyle w:val="NoSpacing"/>
                    <w:rPr>
                      <w:rFonts w:ascii="Helvetica" w:hAnsi="Helvetica" w:cs="Helvetica"/>
                      <w:b/>
                      <w:bCs/>
                      <w:color w:val="222222"/>
                    </w:rPr>
                  </w:pPr>
                  <w:r w:rsidRPr="004014DC">
                    <w:rPr>
                      <w:rFonts w:ascii="Helvetica" w:hAnsi="Helvetica" w:cs="Helvetica"/>
                      <w:b/>
                      <w:bCs/>
                      <w:color w:val="222222"/>
                    </w:rPr>
                    <w:t>Estimated Total Program Funding:</w:t>
                  </w:r>
                </w:p>
              </w:tc>
              <w:tc>
                <w:tcPr>
                  <w:tcW w:w="2542" w:type="dxa"/>
                  <w:vAlign w:val="center"/>
                  <w:hideMark/>
                </w:tcPr>
                <w:p w14:paraId="54F99B47" w14:textId="77777777" w:rsidR="004014DC" w:rsidRPr="004014DC" w:rsidRDefault="004014DC" w:rsidP="004014DC">
                  <w:pPr>
                    <w:pStyle w:val="NoSpacing"/>
                    <w:rPr>
                      <w:rFonts w:ascii="Helvetica" w:hAnsi="Helvetica" w:cs="Helvetica"/>
                      <w:color w:val="222222"/>
                    </w:rPr>
                  </w:pPr>
                  <w:r w:rsidRPr="004014DC">
                    <w:rPr>
                      <w:rFonts w:ascii="Helvetica" w:hAnsi="Helvetica" w:cs="Helvetica"/>
                      <w:color w:val="222222"/>
                    </w:rPr>
                    <w:t>$30,000,000</w:t>
                  </w:r>
                </w:p>
              </w:tc>
            </w:tr>
            <w:tr w:rsidR="004014DC" w:rsidRPr="004014DC" w14:paraId="5202AF39" w14:textId="77777777" w:rsidTr="004014DC">
              <w:trPr>
                <w:tblCellSpacing w:w="0" w:type="dxa"/>
              </w:trPr>
              <w:tc>
                <w:tcPr>
                  <w:tcW w:w="2530" w:type="dxa"/>
                  <w:noWrap/>
                  <w:hideMark/>
                </w:tcPr>
                <w:p w14:paraId="13E471AE" w14:textId="77777777" w:rsidR="004014DC" w:rsidRPr="004014DC" w:rsidRDefault="004014DC" w:rsidP="004014DC">
                  <w:pPr>
                    <w:pStyle w:val="NoSpacing"/>
                    <w:rPr>
                      <w:rFonts w:ascii="Helvetica" w:hAnsi="Helvetica" w:cs="Helvetica"/>
                      <w:b/>
                      <w:bCs/>
                      <w:color w:val="222222"/>
                    </w:rPr>
                  </w:pPr>
                  <w:r w:rsidRPr="004014DC">
                    <w:rPr>
                      <w:rFonts w:ascii="Helvetica" w:hAnsi="Helvetica" w:cs="Helvetica"/>
                      <w:b/>
                      <w:bCs/>
                      <w:color w:val="222222"/>
                    </w:rPr>
                    <w:lastRenderedPageBreak/>
                    <w:t>Award Ceiling:</w:t>
                  </w:r>
                </w:p>
              </w:tc>
              <w:tc>
                <w:tcPr>
                  <w:tcW w:w="2542" w:type="dxa"/>
                  <w:vAlign w:val="center"/>
                  <w:hideMark/>
                </w:tcPr>
                <w:p w14:paraId="3DE9EBAA" w14:textId="77777777" w:rsidR="004014DC" w:rsidRPr="004014DC" w:rsidRDefault="004014DC" w:rsidP="004014DC">
                  <w:pPr>
                    <w:pStyle w:val="NoSpacing"/>
                    <w:rPr>
                      <w:rFonts w:ascii="Helvetica" w:hAnsi="Helvetica" w:cs="Helvetica"/>
                      <w:color w:val="222222"/>
                    </w:rPr>
                  </w:pPr>
                  <w:r w:rsidRPr="004014DC">
                    <w:rPr>
                      <w:rFonts w:ascii="Helvetica" w:hAnsi="Helvetica" w:cs="Helvetica"/>
                      <w:color w:val="222222"/>
                    </w:rPr>
                    <w:t>$500,000</w:t>
                  </w:r>
                </w:p>
              </w:tc>
            </w:tr>
            <w:tr w:rsidR="004014DC" w:rsidRPr="004014DC" w14:paraId="57732776" w14:textId="77777777" w:rsidTr="004014DC">
              <w:trPr>
                <w:tblCellSpacing w:w="0" w:type="dxa"/>
              </w:trPr>
              <w:tc>
                <w:tcPr>
                  <w:tcW w:w="2530" w:type="dxa"/>
                  <w:noWrap/>
                  <w:hideMark/>
                </w:tcPr>
                <w:p w14:paraId="4C090F13" w14:textId="77777777" w:rsidR="004014DC" w:rsidRPr="004014DC" w:rsidRDefault="004014DC" w:rsidP="004014DC">
                  <w:pPr>
                    <w:pStyle w:val="NoSpacing"/>
                    <w:rPr>
                      <w:rFonts w:ascii="Helvetica" w:hAnsi="Helvetica" w:cs="Helvetica"/>
                      <w:b/>
                      <w:bCs/>
                      <w:color w:val="222222"/>
                    </w:rPr>
                  </w:pPr>
                  <w:r w:rsidRPr="004014DC">
                    <w:rPr>
                      <w:rFonts w:ascii="Helvetica" w:hAnsi="Helvetica" w:cs="Helvetica"/>
                      <w:b/>
                      <w:bCs/>
                      <w:color w:val="222222"/>
                    </w:rPr>
                    <w:t>Award Floor:</w:t>
                  </w:r>
                </w:p>
              </w:tc>
              <w:tc>
                <w:tcPr>
                  <w:tcW w:w="2542" w:type="dxa"/>
                  <w:vAlign w:val="center"/>
                  <w:hideMark/>
                </w:tcPr>
                <w:p w14:paraId="12941EED" w14:textId="77777777" w:rsidR="004014DC" w:rsidRPr="004014DC" w:rsidRDefault="004014DC" w:rsidP="004014DC">
                  <w:pPr>
                    <w:pStyle w:val="NoSpacing"/>
                    <w:rPr>
                      <w:rFonts w:ascii="Helvetica" w:hAnsi="Helvetica" w:cs="Helvetica"/>
                      <w:color w:val="222222"/>
                    </w:rPr>
                  </w:pPr>
                  <w:r w:rsidRPr="004014DC">
                    <w:rPr>
                      <w:rFonts w:ascii="Helvetica" w:hAnsi="Helvetica" w:cs="Helvetica"/>
                      <w:color w:val="222222"/>
                    </w:rPr>
                    <w:t> </w:t>
                  </w:r>
                </w:p>
              </w:tc>
            </w:tr>
          </w:tbl>
          <w:p w14:paraId="77BDD100" w14:textId="77777777" w:rsidR="004014DC" w:rsidRPr="004014DC" w:rsidRDefault="004014DC" w:rsidP="004014DC">
            <w:pPr>
              <w:pStyle w:val="NoSpacing"/>
              <w:rPr>
                <w:rFonts w:ascii="Helvetica" w:hAnsi="Helvetica" w:cs="Helvetica"/>
                <w:color w:val="222222"/>
              </w:rPr>
            </w:pPr>
          </w:p>
        </w:tc>
      </w:tr>
    </w:tbl>
    <w:p w14:paraId="720A024F" w14:textId="039260E2" w:rsidR="004014DC" w:rsidRPr="004014DC" w:rsidRDefault="004014DC" w:rsidP="004014D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90"/>
        <w:gridCol w:w="6900"/>
      </w:tblGrid>
      <w:tr w:rsidR="004014DC" w:rsidRPr="004014DC" w14:paraId="3976C031" w14:textId="77777777" w:rsidTr="004014DC">
        <w:trPr>
          <w:tblCellSpacing w:w="0" w:type="dxa"/>
        </w:trPr>
        <w:tc>
          <w:tcPr>
            <w:tcW w:w="0" w:type="auto"/>
            <w:noWrap/>
            <w:hideMark/>
          </w:tcPr>
          <w:p w14:paraId="0507854B" w14:textId="77777777" w:rsidR="004014DC" w:rsidRPr="004014DC" w:rsidRDefault="004014DC" w:rsidP="004014DC">
            <w:pPr>
              <w:pStyle w:val="NoSpacing"/>
              <w:rPr>
                <w:rFonts w:ascii="Helvetica" w:hAnsi="Helvetica" w:cs="Helvetica"/>
                <w:b/>
                <w:bCs/>
                <w:color w:val="222222"/>
              </w:rPr>
            </w:pPr>
            <w:r w:rsidRPr="004014DC">
              <w:rPr>
                <w:rFonts w:ascii="Helvetica" w:hAnsi="Helvetica" w:cs="Helvetica"/>
                <w:b/>
                <w:bCs/>
                <w:color w:val="222222"/>
              </w:rPr>
              <w:t>Eligible Applicants:</w:t>
            </w:r>
          </w:p>
        </w:tc>
        <w:tc>
          <w:tcPr>
            <w:tcW w:w="5000" w:type="pct"/>
            <w:vAlign w:val="center"/>
            <w:hideMark/>
          </w:tcPr>
          <w:p w14:paraId="0C9133A4" w14:textId="77777777" w:rsidR="004014DC" w:rsidRPr="004014DC" w:rsidRDefault="004014DC" w:rsidP="004014DC">
            <w:pPr>
              <w:pStyle w:val="NoSpacing"/>
              <w:rPr>
                <w:rFonts w:ascii="Helvetica" w:hAnsi="Helvetica" w:cs="Helvetica"/>
                <w:color w:val="222222"/>
              </w:rPr>
            </w:pPr>
            <w:r w:rsidRPr="004014DC">
              <w:rPr>
                <w:rFonts w:ascii="Helvetica" w:hAnsi="Helvetica" w:cs="Helvetica"/>
                <w:color w:val="222222"/>
              </w:rPr>
              <w:t>Others (see text field entitled "Additional Information on Eligibility" for clarification)</w:t>
            </w:r>
          </w:p>
        </w:tc>
      </w:tr>
      <w:tr w:rsidR="004014DC" w:rsidRPr="004014DC" w14:paraId="61DE3C5C" w14:textId="77777777" w:rsidTr="004014DC">
        <w:trPr>
          <w:tblCellSpacing w:w="0" w:type="dxa"/>
        </w:trPr>
        <w:tc>
          <w:tcPr>
            <w:tcW w:w="0" w:type="auto"/>
            <w:noWrap/>
            <w:hideMark/>
          </w:tcPr>
          <w:p w14:paraId="1BB7F8B0" w14:textId="77777777" w:rsidR="004014DC" w:rsidRPr="004014DC" w:rsidRDefault="004014DC" w:rsidP="004014DC">
            <w:pPr>
              <w:pStyle w:val="NoSpacing"/>
              <w:rPr>
                <w:rFonts w:ascii="Helvetica" w:hAnsi="Helvetica" w:cs="Helvetica"/>
                <w:b/>
                <w:bCs/>
                <w:color w:val="222222"/>
              </w:rPr>
            </w:pPr>
            <w:r w:rsidRPr="004014DC">
              <w:rPr>
                <w:rFonts w:ascii="Helvetica" w:hAnsi="Helvetica" w:cs="Helvetica"/>
                <w:b/>
                <w:bCs/>
                <w:color w:val="222222"/>
              </w:rPr>
              <w:t>Additional Information on Eligibility:</w:t>
            </w:r>
          </w:p>
        </w:tc>
        <w:tc>
          <w:tcPr>
            <w:tcW w:w="5000" w:type="pct"/>
            <w:vAlign w:val="center"/>
            <w:hideMark/>
          </w:tcPr>
          <w:p w14:paraId="7BCC2617" w14:textId="77777777" w:rsidR="004014DC" w:rsidRPr="004014DC" w:rsidRDefault="004014DC" w:rsidP="004014DC">
            <w:pPr>
              <w:pStyle w:val="NoSpacing"/>
              <w:rPr>
                <w:rFonts w:ascii="Helvetica" w:hAnsi="Helvetica" w:cs="Helvetica"/>
                <w:color w:val="222222"/>
              </w:rPr>
            </w:pPr>
            <w:r w:rsidRPr="004014DC">
              <w:rPr>
                <w:rFonts w:ascii="Helvetica" w:hAnsi="Helvetica" w:cs="Helvetica"/>
                <w:color w:val="222222"/>
              </w:rPr>
              <w:t>See Section III of the funding opportunity announcement for eligibility information.</w:t>
            </w:r>
          </w:p>
        </w:tc>
      </w:tr>
    </w:tbl>
    <w:p w14:paraId="25BE86F1" w14:textId="219B80DD" w:rsidR="004014DC" w:rsidRPr="004014DC" w:rsidRDefault="004014DC" w:rsidP="004014D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3"/>
        <w:gridCol w:w="7487"/>
      </w:tblGrid>
      <w:tr w:rsidR="004014DC" w:rsidRPr="004014DC" w14:paraId="443DBFFC" w14:textId="77777777" w:rsidTr="004014DC">
        <w:trPr>
          <w:tblCellSpacing w:w="0" w:type="dxa"/>
        </w:trPr>
        <w:tc>
          <w:tcPr>
            <w:tcW w:w="0" w:type="auto"/>
            <w:noWrap/>
            <w:hideMark/>
          </w:tcPr>
          <w:p w14:paraId="194B8626" w14:textId="77777777" w:rsidR="004014DC" w:rsidRPr="004014DC" w:rsidRDefault="004014DC" w:rsidP="004014DC">
            <w:pPr>
              <w:pStyle w:val="NoSpacing"/>
              <w:rPr>
                <w:rFonts w:ascii="Helvetica" w:hAnsi="Helvetica" w:cs="Helvetica"/>
                <w:b/>
                <w:bCs/>
                <w:color w:val="222222"/>
              </w:rPr>
            </w:pPr>
            <w:r w:rsidRPr="004014DC">
              <w:rPr>
                <w:rFonts w:ascii="Helvetica" w:hAnsi="Helvetica" w:cs="Helvetica"/>
                <w:b/>
                <w:bCs/>
                <w:color w:val="222222"/>
              </w:rPr>
              <w:t>Agency Name:</w:t>
            </w:r>
          </w:p>
        </w:tc>
        <w:tc>
          <w:tcPr>
            <w:tcW w:w="5000" w:type="pct"/>
            <w:vAlign w:val="center"/>
            <w:hideMark/>
          </w:tcPr>
          <w:p w14:paraId="016614EF" w14:textId="77777777" w:rsidR="004014DC" w:rsidRPr="004014DC" w:rsidRDefault="004014DC" w:rsidP="004014DC">
            <w:pPr>
              <w:pStyle w:val="NoSpacing"/>
              <w:rPr>
                <w:rFonts w:ascii="Helvetica" w:hAnsi="Helvetica" w:cs="Helvetica"/>
                <w:color w:val="222222"/>
              </w:rPr>
            </w:pPr>
            <w:r w:rsidRPr="004014DC">
              <w:rPr>
                <w:rFonts w:ascii="Helvetica" w:hAnsi="Helvetica" w:cs="Helvetica"/>
                <w:color w:val="222222"/>
              </w:rPr>
              <w:t>Environmental Protection Agency</w:t>
            </w:r>
          </w:p>
        </w:tc>
      </w:tr>
      <w:tr w:rsidR="004014DC" w:rsidRPr="004014DC" w14:paraId="36F652D0" w14:textId="77777777" w:rsidTr="004014DC">
        <w:trPr>
          <w:tblCellSpacing w:w="0" w:type="dxa"/>
        </w:trPr>
        <w:tc>
          <w:tcPr>
            <w:tcW w:w="0" w:type="auto"/>
            <w:noWrap/>
            <w:hideMark/>
          </w:tcPr>
          <w:p w14:paraId="0FFAF201" w14:textId="77777777" w:rsidR="004014DC" w:rsidRPr="004014DC" w:rsidRDefault="004014DC" w:rsidP="004014DC">
            <w:pPr>
              <w:pStyle w:val="NoSpacing"/>
              <w:rPr>
                <w:rFonts w:ascii="Helvetica" w:hAnsi="Helvetica" w:cs="Helvetica"/>
                <w:b/>
                <w:bCs/>
                <w:color w:val="222222"/>
              </w:rPr>
            </w:pPr>
            <w:r w:rsidRPr="004014DC">
              <w:rPr>
                <w:rFonts w:ascii="Helvetica" w:hAnsi="Helvetica" w:cs="Helvetica"/>
                <w:b/>
                <w:bCs/>
                <w:color w:val="222222"/>
              </w:rPr>
              <w:t>Description:</w:t>
            </w:r>
          </w:p>
        </w:tc>
        <w:tc>
          <w:tcPr>
            <w:tcW w:w="5000" w:type="pct"/>
            <w:vAlign w:val="center"/>
            <w:hideMark/>
          </w:tcPr>
          <w:p w14:paraId="2922CBEF" w14:textId="77777777" w:rsidR="004014DC" w:rsidRPr="004014DC" w:rsidRDefault="004014DC" w:rsidP="004014DC">
            <w:pPr>
              <w:pStyle w:val="NoSpacing"/>
              <w:rPr>
                <w:rFonts w:ascii="Helvetica" w:hAnsi="Helvetica" w:cs="Helvetica"/>
                <w:color w:val="222222"/>
              </w:rPr>
            </w:pPr>
            <w:r w:rsidRPr="004014DC">
              <w:rPr>
                <w:rFonts w:ascii="Helvetica" w:hAnsi="Helvetica" w:cs="Helvetica"/>
                <w:color w:val="222222"/>
              </w:rPr>
              <w:t>The Comprehensive Environmental Response, Compensation, and Liability Act (CERCLA) was amended by the Small Business Liability Relief and Brownfields Revitalization Act in 2002 to include Section 104(k), which provides federal financial assistance authorities for brownfields revitalization, including grants for assessment, cleanup, and revolving loan funds. The Brownfields Utilization, Investment, and Local Development (BUILD) Act (Public Law 115-141) enacted in 2018 reauthorized EPA’s Brownfields Program and made additional amendments to CERCLA that affect EPA’s brownfield grant authorities, and ownership and liability provisions. EPA’s Brownfields Program provides funds to empower states, tribal nations, communities, and nonprofit organizations to prevent, inventory, assess, clean up, and reuse brownfield sites. This guidance provides information on applying for Community-wide Assessment Grants.</w:t>
            </w:r>
          </w:p>
        </w:tc>
      </w:tr>
      <w:tr w:rsidR="004014DC" w:rsidRPr="004014DC" w14:paraId="0CBC8E15" w14:textId="77777777" w:rsidTr="004014DC">
        <w:trPr>
          <w:tblCellSpacing w:w="0" w:type="dxa"/>
        </w:trPr>
        <w:tc>
          <w:tcPr>
            <w:tcW w:w="0" w:type="auto"/>
            <w:noWrap/>
            <w:hideMark/>
          </w:tcPr>
          <w:p w14:paraId="22D3B7E0" w14:textId="77777777" w:rsidR="004014DC" w:rsidRPr="004014DC" w:rsidRDefault="004014DC" w:rsidP="004014DC">
            <w:pPr>
              <w:pStyle w:val="NoSpacing"/>
              <w:rPr>
                <w:rFonts w:ascii="Helvetica" w:hAnsi="Helvetica" w:cs="Helvetica"/>
                <w:b/>
                <w:bCs/>
                <w:color w:val="222222"/>
              </w:rPr>
            </w:pPr>
            <w:r w:rsidRPr="004014DC">
              <w:rPr>
                <w:rFonts w:ascii="Helvetica" w:hAnsi="Helvetica" w:cs="Helvetica"/>
                <w:b/>
                <w:bCs/>
                <w:color w:val="222222"/>
              </w:rPr>
              <w:t>Link to Additional Information:</w:t>
            </w:r>
          </w:p>
        </w:tc>
        <w:tc>
          <w:tcPr>
            <w:tcW w:w="5000" w:type="pct"/>
            <w:vAlign w:val="center"/>
            <w:hideMark/>
          </w:tcPr>
          <w:p w14:paraId="2F41DCB3" w14:textId="77777777" w:rsidR="004014DC" w:rsidRPr="004014DC" w:rsidRDefault="000E4EB0" w:rsidP="004014DC">
            <w:pPr>
              <w:pStyle w:val="NoSpacing"/>
              <w:rPr>
                <w:rFonts w:ascii="Helvetica" w:hAnsi="Helvetica" w:cs="Helvetica"/>
                <w:color w:val="222222"/>
              </w:rPr>
            </w:pPr>
            <w:hyperlink r:id="rId345" w:anchor="relatedDocumentsTab" w:tooltip="See Related Documents" w:history="1">
              <w:r w:rsidR="004014DC" w:rsidRPr="004014DC">
                <w:rPr>
                  <w:rStyle w:val="Hyperlink"/>
                  <w:rFonts w:ascii="Helvetica" w:hAnsi="Helvetica" w:cs="Helvetica"/>
                </w:rPr>
                <w:t>See Related Documents</w:t>
              </w:r>
            </w:hyperlink>
          </w:p>
        </w:tc>
      </w:tr>
      <w:tr w:rsidR="004014DC" w:rsidRPr="004014DC" w14:paraId="79568ABC" w14:textId="77777777" w:rsidTr="004014DC">
        <w:trPr>
          <w:tblCellSpacing w:w="0" w:type="dxa"/>
        </w:trPr>
        <w:tc>
          <w:tcPr>
            <w:tcW w:w="0" w:type="auto"/>
            <w:noWrap/>
            <w:hideMark/>
          </w:tcPr>
          <w:p w14:paraId="38A360F2" w14:textId="77777777" w:rsidR="004014DC" w:rsidRPr="004014DC" w:rsidRDefault="004014DC" w:rsidP="004014DC">
            <w:pPr>
              <w:pStyle w:val="NoSpacing"/>
              <w:rPr>
                <w:rFonts w:ascii="Helvetica" w:hAnsi="Helvetica" w:cs="Helvetica"/>
                <w:b/>
                <w:bCs/>
                <w:color w:val="222222"/>
              </w:rPr>
            </w:pPr>
            <w:r w:rsidRPr="004014DC">
              <w:rPr>
                <w:rFonts w:ascii="Helvetica" w:hAnsi="Helvetica" w:cs="Helvetica"/>
                <w:b/>
                <w:bCs/>
                <w:color w:val="222222"/>
              </w:rPr>
              <w:t>Grantor Contact Information:</w:t>
            </w:r>
          </w:p>
        </w:tc>
        <w:tc>
          <w:tcPr>
            <w:tcW w:w="5000" w:type="pct"/>
            <w:vAlign w:val="center"/>
            <w:hideMark/>
          </w:tcPr>
          <w:p w14:paraId="6ECAE8EC" w14:textId="77777777" w:rsidR="004014DC" w:rsidRPr="004014DC" w:rsidRDefault="004014DC" w:rsidP="004014DC">
            <w:pPr>
              <w:pStyle w:val="NoSpacing"/>
              <w:rPr>
                <w:rFonts w:ascii="Helvetica" w:hAnsi="Helvetica" w:cs="Helvetica"/>
                <w:color w:val="222222"/>
              </w:rPr>
            </w:pPr>
            <w:r w:rsidRPr="004014DC">
              <w:rPr>
                <w:rFonts w:ascii="Helvetica" w:hAnsi="Helvetica" w:cs="Helvetica"/>
                <w:color w:val="222222"/>
              </w:rPr>
              <w:t>If you have difficulty accessing the full announcement electronically, please contact:</w:t>
            </w:r>
            <w:r w:rsidRPr="004014DC">
              <w:rPr>
                <w:rFonts w:ascii="Helvetica" w:hAnsi="Helvetica" w:cs="Helvetica"/>
                <w:color w:val="222222"/>
              </w:rPr>
              <w:br/>
            </w:r>
            <w:r w:rsidRPr="004014DC">
              <w:rPr>
                <w:rFonts w:ascii="Helvetica" w:hAnsi="Helvetica" w:cs="Helvetica"/>
                <w:color w:val="222222"/>
              </w:rPr>
              <w:br/>
              <w:t>Jerry Minor-Gordon Office of Brownfields and Land Revitalization</w:t>
            </w:r>
            <w:r w:rsidRPr="004014DC">
              <w:rPr>
                <w:rFonts w:ascii="Helvetica" w:hAnsi="Helvetica" w:cs="Helvetica"/>
                <w:color w:val="222222"/>
              </w:rPr>
              <w:br/>
            </w:r>
            <w:r w:rsidRPr="004014DC">
              <w:rPr>
                <w:rFonts w:ascii="Helvetica" w:hAnsi="Helvetica" w:cs="Helvetica"/>
                <w:color w:val="222222"/>
              </w:rPr>
              <w:br/>
            </w:r>
            <w:hyperlink r:id="rId346" w:history="1">
              <w:r w:rsidRPr="004014DC">
                <w:rPr>
                  <w:rStyle w:val="Hyperlink"/>
                  <w:rFonts w:ascii="Helvetica" w:hAnsi="Helvetica" w:cs="Helvetica"/>
                </w:rPr>
                <w:t>brownfields@epa.gov</w:t>
              </w:r>
            </w:hyperlink>
          </w:p>
        </w:tc>
      </w:tr>
    </w:tbl>
    <w:p w14:paraId="75476807" w14:textId="77777777" w:rsidR="004014DC" w:rsidRDefault="004014DC" w:rsidP="004014DC">
      <w:pPr>
        <w:pStyle w:val="NoSpacing"/>
        <w:pBdr>
          <w:bottom w:val="single" w:sz="6" w:space="1" w:color="auto"/>
        </w:pBdr>
        <w:rPr>
          <w:rStyle w:val="Hyperlink"/>
          <w:rFonts w:ascii="Helvetica" w:hAnsi="Helvetica" w:cs="Helvetica"/>
          <w:color w:val="1155CC"/>
          <w:sz w:val="24"/>
          <w:szCs w:val="24"/>
          <w:shd w:val="clear" w:color="auto" w:fill="FFFFFF"/>
        </w:rPr>
      </w:pPr>
      <w:r w:rsidRPr="00AB22D5">
        <w:rPr>
          <w:rFonts w:ascii="Helvetica" w:hAnsi="Helvetica" w:cs="Helvetica"/>
          <w:color w:val="222222"/>
          <w:sz w:val="24"/>
          <w:szCs w:val="24"/>
        </w:rPr>
        <w:lastRenderedPageBreak/>
        <w:br/>
      </w:r>
      <w:hyperlink r:id="rId347" w:tgtFrame="_blank" w:history="1">
        <w:r w:rsidRPr="00AB22D5">
          <w:rPr>
            <w:rStyle w:val="Hyperlink"/>
            <w:rFonts w:ascii="Helvetica" w:hAnsi="Helvetica" w:cs="Helvetica"/>
            <w:color w:val="1155CC"/>
            <w:sz w:val="24"/>
            <w:szCs w:val="24"/>
            <w:shd w:val="clear" w:color="auto" w:fill="FFFFFF"/>
          </w:rPr>
          <w:t>https://www.grants.gov/web/grants/view-opportunity.html?oppId=350284</w:t>
        </w:r>
      </w:hyperlink>
    </w:p>
    <w:p w14:paraId="35EF1926" w14:textId="77777777" w:rsidR="004014DC" w:rsidRDefault="004014DC" w:rsidP="004014DC">
      <w:pPr>
        <w:pStyle w:val="NoSpacing"/>
        <w:rPr>
          <w:rFonts w:ascii="Helvetica" w:hAnsi="Helvetica" w:cs="Helvetica"/>
          <w:color w:val="222222"/>
          <w:sz w:val="24"/>
          <w:szCs w:val="24"/>
          <w:shd w:val="clear" w:color="auto" w:fill="FFFFFF"/>
        </w:rPr>
      </w:pPr>
      <w:r w:rsidRPr="00AB22D5">
        <w:rPr>
          <w:rFonts w:ascii="Helvetica" w:hAnsi="Helvetica" w:cs="Helvetica"/>
          <w:color w:val="222222"/>
          <w:sz w:val="24"/>
          <w:szCs w:val="24"/>
        </w:rPr>
        <w:br/>
      </w:r>
      <w:bookmarkStart w:id="378" w:name="EPA24BrownfieldCleanUp"/>
      <w:bookmarkEnd w:id="378"/>
      <w:r w:rsidRPr="006E6291">
        <w:rPr>
          <w:rFonts w:ascii="Helvetica" w:hAnsi="Helvetica" w:cs="Helvetica"/>
          <w:color w:val="222222"/>
          <w:sz w:val="24"/>
          <w:szCs w:val="24"/>
          <w:highlight w:val="cyan"/>
          <w:shd w:val="clear" w:color="auto" w:fill="FFFFFF"/>
        </w:rPr>
        <w:t>FY24 Guidelines For Brownfield Cleanup Grants</w:t>
      </w:r>
      <w:r w:rsidRPr="006E6291">
        <w:rPr>
          <w:rFonts w:ascii="Helvetica" w:hAnsi="Helvetica" w:cs="Helvetica"/>
          <w:color w:val="222222"/>
          <w:sz w:val="24"/>
          <w:szCs w:val="24"/>
          <w:highlight w:val="cyan"/>
        </w:rPr>
        <w:br/>
      </w:r>
      <w:r w:rsidRPr="006E6291">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4014DC" w:rsidRPr="004014DC" w14:paraId="18911D09" w14:textId="77777777" w:rsidTr="004014DC">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20"/>
              <w:gridCol w:w="2825"/>
            </w:tblGrid>
            <w:tr w:rsidR="004014DC" w:rsidRPr="004014DC" w14:paraId="647C42E8" w14:textId="77777777" w:rsidTr="004014DC">
              <w:trPr>
                <w:tblCellSpacing w:w="0" w:type="dxa"/>
              </w:trPr>
              <w:tc>
                <w:tcPr>
                  <w:tcW w:w="2420" w:type="dxa"/>
                  <w:noWrap/>
                  <w:hideMark/>
                </w:tcPr>
                <w:p w14:paraId="1C38A8D3" w14:textId="77777777" w:rsidR="004014DC" w:rsidRPr="004014DC" w:rsidRDefault="004014DC" w:rsidP="004014DC">
                  <w:pPr>
                    <w:pStyle w:val="NoSpacing"/>
                    <w:rPr>
                      <w:rFonts w:ascii="Helvetica" w:hAnsi="Helvetica" w:cs="Helvetica"/>
                      <w:b/>
                      <w:bCs/>
                      <w:color w:val="222222"/>
                    </w:rPr>
                  </w:pPr>
                  <w:r w:rsidRPr="004014DC">
                    <w:rPr>
                      <w:rFonts w:ascii="Helvetica" w:hAnsi="Helvetica" w:cs="Helvetica"/>
                      <w:b/>
                      <w:bCs/>
                      <w:color w:val="222222"/>
                    </w:rPr>
                    <w:t>Document Type:</w:t>
                  </w:r>
                </w:p>
              </w:tc>
              <w:tc>
                <w:tcPr>
                  <w:tcW w:w="2825" w:type="dxa"/>
                  <w:vAlign w:val="center"/>
                  <w:hideMark/>
                </w:tcPr>
                <w:p w14:paraId="44B164FE" w14:textId="77777777" w:rsidR="004014DC" w:rsidRPr="004014DC" w:rsidRDefault="004014DC" w:rsidP="004014DC">
                  <w:pPr>
                    <w:pStyle w:val="NoSpacing"/>
                    <w:rPr>
                      <w:rFonts w:ascii="Helvetica" w:hAnsi="Helvetica" w:cs="Helvetica"/>
                      <w:color w:val="222222"/>
                    </w:rPr>
                  </w:pPr>
                  <w:r w:rsidRPr="004014DC">
                    <w:rPr>
                      <w:rFonts w:ascii="Helvetica" w:hAnsi="Helvetica" w:cs="Helvetica"/>
                      <w:color w:val="222222"/>
                    </w:rPr>
                    <w:t>Grants Notice</w:t>
                  </w:r>
                </w:p>
              </w:tc>
            </w:tr>
            <w:tr w:rsidR="004014DC" w:rsidRPr="004014DC" w14:paraId="3E1C2725" w14:textId="77777777" w:rsidTr="004014DC">
              <w:trPr>
                <w:tblCellSpacing w:w="0" w:type="dxa"/>
              </w:trPr>
              <w:tc>
                <w:tcPr>
                  <w:tcW w:w="2420" w:type="dxa"/>
                  <w:noWrap/>
                  <w:hideMark/>
                </w:tcPr>
                <w:p w14:paraId="0E1FA7EF" w14:textId="77777777" w:rsidR="004014DC" w:rsidRPr="004014DC" w:rsidRDefault="004014DC" w:rsidP="004014DC">
                  <w:pPr>
                    <w:pStyle w:val="NoSpacing"/>
                    <w:rPr>
                      <w:rFonts w:ascii="Helvetica" w:hAnsi="Helvetica" w:cs="Helvetica"/>
                      <w:b/>
                      <w:bCs/>
                      <w:color w:val="222222"/>
                    </w:rPr>
                  </w:pPr>
                  <w:r w:rsidRPr="004014DC">
                    <w:rPr>
                      <w:rFonts w:ascii="Helvetica" w:hAnsi="Helvetica" w:cs="Helvetica"/>
                      <w:b/>
                      <w:bCs/>
                      <w:color w:val="222222"/>
                    </w:rPr>
                    <w:t>Funding Opportunity Number:</w:t>
                  </w:r>
                </w:p>
              </w:tc>
              <w:tc>
                <w:tcPr>
                  <w:tcW w:w="2825" w:type="dxa"/>
                  <w:vAlign w:val="center"/>
                  <w:hideMark/>
                </w:tcPr>
                <w:p w14:paraId="6F7A33A5" w14:textId="77777777" w:rsidR="004014DC" w:rsidRPr="004014DC" w:rsidRDefault="004014DC" w:rsidP="004014DC">
                  <w:pPr>
                    <w:pStyle w:val="NoSpacing"/>
                    <w:rPr>
                      <w:rFonts w:ascii="Helvetica" w:hAnsi="Helvetica" w:cs="Helvetica"/>
                      <w:color w:val="222222"/>
                    </w:rPr>
                  </w:pPr>
                  <w:r w:rsidRPr="004014DC">
                    <w:rPr>
                      <w:rFonts w:ascii="Helvetica" w:hAnsi="Helvetica" w:cs="Helvetica"/>
                      <w:color w:val="222222"/>
                    </w:rPr>
                    <w:t>EPA-I-OLEM-OBLR-23-15</w:t>
                  </w:r>
                </w:p>
              </w:tc>
            </w:tr>
            <w:tr w:rsidR="004014DC" w:rsidRPr="004014DC" w14:paraId="14ADB2F7" w14:textId="77777777" w:rsidTr="004014DC">
              <w:trPr>
                <w:tblCellSpacing w:w="0" w:type="dxa"/>
              </w:trPr>
              <w:tc>
                <w:tcPr>
                  <w:tcW w:w="2420" w:type="dxa"/>
                  <w:noWrap/>
                  <w:hideMark/>
                </w:tcPr>
                <w:p w14:paraId="591686FD" w14:textId="77777777" w:rsidR="004014DC" w:rsidRPr="004014DC" w:rsidRDefault="004014DC" w:rsidP="004014DC">
                  <w:pPr>
                    <w:pStyle w:val="NoSpacing"/>
                    <w:rPr>
                      <w:rFonts w:ascii="Helvetica" w:hAnsi="Helvetica" w:cs="Helvetica"/>
                      <w:b/>
                      <w:bCs/>
                      <w:color w:val="222222"/>
                    </w:rPr>
                  </w:pPr>
                  <w:r w:rsidRPr="004014DC">
                    <w:rPr>
                      <w:rFonts w:ascii="Helvetica" w:hAnsi="Helvetica" w:cs="Helvetica"/>
                      <w:b/>
                      <w:bCs/>
                      <w:color w:val="222222"/>
                    </w:rPr>
                    <w:t>Funding Opportunity Title:</w:t>
                  </w:r>
                </w:p>
              </w:tc>
              <w:tc>
                <w:tcPr>
                  <w:tcW w:w="2825" w:type="dxa"/>
                  <w:vAlign w:val="center"/>
                  <w:hideMark/>
                </w:tcPr>
                <w:p w14:paraId="50457BDD" w14:textId="77777777" w:rsidR="004014DC" w:rsidRPr="004014DC" w:rsidRDefault="004014DC" w:rsidP="004014DC">
                  <w:pPr>
                    <w:pStyle w:val="NoSpacing"/>
                    <w:rPr>
                      <w:rFonts w:ascii="Helvetica" w:hAnsi="Helvetica" w:cs="Helvetica"/>
                      <w:color w:val="222222"/>
                    </w:rPr>
                  </w:pPr>
                  <w:r w:rsidRPr="004014DC">
                    <w:rPr>
                      <w:rFonts w:ascii="Helvetica" w:hAnsi="Helvetica" w:cs="Helvetica"/>
                      <w:color w:val="222222"/>
                    </w:rPr>
                    <w:t>FY24 GUIDELINES FOR BROWNFIELD CLEANUP GRANTS</w:t>
                  </w:r>
                </w:p>
              </w:tc>
            </w:tr>
            <w:tr w:rsidR="004014DC" w:rsidRPr="004014DC" w14:paraId="309BFF43" w14:textId="77777777" w:rsidTr="004014DC">
              <w:trPr>
                <w:tblCellSpacing w:w="0" w:type="dxa"/>
              </w:trPr>
              <w:tc>
                <w:tcPr>
                  <w:tcW w:w="2420" w:type="dxa"/>
                  <w:noWrap/>
                  <w:hideMark/>
                </w:tcPr>
                <w:p w14:paraId="66B773DC" w14:textId="77777777" w:rsidR="004014DC" w:rsidRPr="004014DC" w:rsidRDefault="004014DC" w:rsidP="004014DC">
                  <w:pPr>
                    <w:pStyle w:val="NoSpacing"/>
                    <w:rPr>
                      <w:rFonts w:ascii="Helvetica" w:hAnsi="Helvetica" w:cs="Helvetica"/>
                      <w:b/>
                      <w:bCs/>
                      <w:color w:val="222222"/>
                    </w:rPr>
                  </w:pPr>
                  <w:r w:rsidRPr="004014DC">
                    <w:rPr>
                      <w:rFonts w:ascii="Helvetica" w:hAnsi="Helvetica" w:cs="Helvetica"/>
                      <w:b/>
                      <w:bCs/>
                      <w:color w:val="222222"/>
                    </w:rPr>
                    <w:t>Opportunity Category:</w:t>
                  </w:r>
                </w:p>
              </w:tc>
              <w:tc>
                <w:tcPr>
                  <w:tcW w:w="2825" w:type="dxa"/>
                  <w:vAlign w:val="center"/>
                  <w:hideMark/>
                </w:tcPr>
                <w:p w14:paraId="26E4BFBA" w14:textId="77777777" w:rsidR="004014DC" w:rsidRPr="004014DC" w:rsidRDefault="004014DC" w:rsidP="004014DC">
                  <w:pPr>
                    <w:pStyle w:val="NoSpacing"/>
                    <w:rPr>
                      <w:rFonts w:ascii="Helvetica" w:hAnsi="Helvetica" w:cs="Helvetica"/>
                      <w:color w:val="222222"/>
                    </w:rPr>
                  </w:pPr>
                  <w:r w:rsidRPr="004014DC">
                    <w:rPr>
                      <w:rFonts w:ascii="Helvetica" w:hAnsi="Helvetica" w:cs="Helvetica"/>
                      <w:color w:val="222222"/>
                    </w:rPr>
                    <w:t>Discretionary</w:t>
                  </w:r>
                </w:p>
              </w:tc>
            </w:tr>
            <w:tr w:rsidR="004014DC" w:rsidRPr="004014DC" w14:paraId="1300F2C7" w14:textId="77777777" w:rsidTr="004014DC">
              <w:trPr>
                <w:tblCellSpacing w:w="0" w:type="dxa"/>
              </w:trPr>
              <w:tc>
                <w:tcPr>
                  <w:tcW w:w="2420" w:type="dxa"/>
                  <w:noWrap/>
                  <w:hideMark/>
                </w:tcPr>
                <w:p w14:paraId="6B9C8C1F" w14:textId="77777777" w:rsidR="004014DC" w:rsidRPr="004014DC" w:rsidRDefault="004014DC" w:rsidP="004014DC">
                  <w:pPr>
                    <w:pStyle w:val="NoSpacing"/>
                    <w:rPr>
                      <w:rFonts w:ascii="Helvetica" w:hAnsi="Helvetica" w:cs="Helvetica"/>
                      <w:b/>
                      <w:bCs/>
                      <w:color w:val="222222"/>
                    </w:rPr>
                  </w:pPr>
                  <w:r w:rsidRPr="004014DC">
                    <w:rPr>
                      <w:rFonts w:ascii="Helvetica" w:hAnsi="Helvetica" w:cs="Helvetica"/>
                      <w:b/>
                      <w:bCs/>
                      <w:color w:val="222222"/>
                    </w:rPr>
                    <w:t>Opportunity Category Explanation:</w:t>
                  </w:r>
                </w:p>
              </w:tc>
              <w:tc>
                <w:tcPr>
                  <w:tcW w:w="2825" w:type="dxa"/>
                  <w:vAlign w:val="center"/>
                  <w:hideMark/>
                </w:tcPr>
                <w:p w14:paraId="6FB878D8" w14:textId="77777777" w:rsidR="004014DC" w:rsidRPr="004014DC" w:rsidRDefault="004014DC" w:rsidP="004014DC">
                  <w:pPr>
                    <w:pStyle w:val="NoSpacing"/>
                    <w:rPr>
                      <w:rFonts w:ascii="Helvetica" w:hAnsi="Helvetica" w:cs="Helvetica"/>
                      <w:color w:val="222222"/>
                    </w:rPr>
                  </w:pPr>
                  <w:r w:rsidRPr="004014DC">
                    <w:rPr>
                      <w:rFonts w:ascii="Helvetica" w:hAnsi="Helvetica" w:cs="Helvetica"/>
                      <w:color w:val="222222"/>
                    </w:rPr>
                    <w:t> </w:t>
                  </w:r>
                </w:p>
              </w:tc>
            </w:tr>
            <w:tr w:rsidR="004014DC" w:rsidRPr="004014DC" w14:paraId="18728C4F" w14:textId="77777777" w:rsidTr="004014DC">
              <w:trPr>
                <w:tblCellSpacing w:w="0" w:type="dxa"/>
              </w:trPr>
              <w:tc>
                <w:tcPr>
                  <w:tcW w:w="2420" w:type="dxa"/>
                  <w:noWrap/>
                  <w:hideMark/>
                </w:tcPr>
                <w:p w14:paraId="266E7CF5" w14:textId="77777777" w:rsidR="004014DC" w:rsidRPr="004014DC" w:rsidRDefault="004014DC" w:rsidP="004014DC">
                  <w:pPr>
                    <w:pStyle w:val="NoSpacing"/>
                    <w:rPr>
                      <w:rFonts w:ascii="Helvetica" w:hAnsi="Helvetica" w:cs="Helvetica"/>
                      <w:b/>
                      <w:bCs/>
                      <w:color w:val="222222"/>
                    </w:rPr>
                  </w:pPr>
                  <w:r w:rsidRPr="004014DC">
                    <w:rPr>
                      <w:rFonts w:ascii="Helvetica" w:hAnsi="Helvetica" w:cs="Helvetica"/>
                      <w:b/>
                      <w:bCs/>
                      <w:color w:val="222222"/>
                    </w:rPr>
                    <w:t>Funding Instrument Type:</w:t>
                  </w:r>
                </w:p>
              </w:tc>
              <w:tc>
                <w:tcPr>
                  <w:tcW w:w="2825" w:type="dxa"/>
                  <w:vAlign w:val="center"/>
                  <w:hideMark/>
                </w:tcPr>
                <w:p w14:paraId="77BC9379" w14:textId="77777777" w:rsidR="004014DC" w:rsidRPr="004014DC" w:rsidRDefault="004014DC" w:rsidP="004014DC">
                  <w:pPr>
                    <w:pStyle w:val="NoSpacing"/>
                    <w:rPr>
                      <w:rFonts w:ascii="Helvetica" w:hAnsi="Helvetica" w:cs="Helvetica"/>
                      <w:color w:val="222222"/>
                    </w:rPr>
                  </w:pPr>
                  <w:r w:rsidRPr="004014DC">
                    <w:rPr>
                      <w:rFonts w:ascii="Helvetica" w:hAnsi="Helvetica" w:cs="Helvetica"/>
                      <w:color w:val="222222"/>
                    </w:rPr>
                    <w:t>Cooperative Agreement</w:t>
                  </w:r>
                </w:p>
              </w:tc>
            </w:tr>
            <w:tr w:rsidR="004014DC" w:rsidRPr="004014DC" w14:paraId="3D2883CF" w14:textId="77777777" w:rsidTr="004014DC">
              <w:trPr>
                <w:tblCellSpacing w:w="0" w:type="dxa"/>
              </w:trPr>
              <w:tc>
                <w:tcPr>
                  <w:tcW w:w="2420" w:type="dxa"/>
                  <w:noWrap/>
                  <w:hideMark/>
                </w:tcPr>
                <w:p w14:paraId="7D7D7635" w14:textId="77777777" w:rsidR="004014DC" w:rsidRPr="004014DC" w:rsidRDefault="004014DC" w:rsidP="004014DC">
                  <w:pPr>
                    <w:pStyle w:val="NoSpacing"/>
                    <w:rPr>
                      <w:rFonts w:ascii="Helvetica" w:hAnsi="Helvetica" w:cs="Helvetica"/>
                      <w:b/>
                      <w:bCs/>
                      <w:color w:val="222222"/>
                    </w:rPr>
                  </w:pPr>
                  <w:r w:rsidRPr="004014DC">
                    <w:rPr>
                      <w:rFonts w:ascii="Helvetica" w:hAnsi="Helvetica" w:cs="Helvetica"/>
                      <w:b/>
                      <w:bCs/>
                      <w:color w:val="222222"/>
                    </w:rPr>
                    <w:t>Category of Funding Activity:</w:t>
                  </w:r>
                </w:p>
              </w:tc>
              <w:tc>
                <w:tcPr>
                  <w:tcW w:w="2825" w:type="dxa"/>
                  <w:vAlign w:val="center"/>
                  <w:hideMark/>
                </w:tcPr>
                <w:p w14:paraId="512CC258" w14:textId="77777777" w:rsidR="004014DC" w:rsidRPr="004014DC" w:rsidRDefault="004014DC" w:rsidP="004014DC">
                  <w:pPr>
                    <w:pStyle w:val="NoSpacing"/>
                    <w:rPr>
                      <w:rFonts w:ascii="Helvetica" w:hAnsi="Helvetica" w:cs="Helvetica"/>
                      <w:color w:val="222222"/>
                    </w:rPr>
                  </w:pPr>
                  <w:r w:rsidRPr="004014DC">
                    <w:rPr>
                      <w:rFonts w:ascii="Helvetica" w:hAnsi="Helvetica" w:cs="Helvetica"/>
                      <w:color w:val="222222"/>
                    </w:rPr>
                    <w:t>Environment</w:t>
                  </w:r>
                  <w:r w:rsidRPr="004014DC">
                    <w:rPr>
                      <w:rFonts w:ascii="Helvetica" w:hAnsi="Helvetica" w:cs="Helvetica"/>
                      <w:color w:val="222222"/>
                    </w:rPr>
                    <w:br/>
                    <w:t>Infrastructure Investment and Jobs Act (IIJA)</w:t>
                  </w:r>
                </w:p>
              </w:tc>
            </w:tr>
            <w:tr w:rsidR="004014DC" w:rsidRPr="004014DC" w14:paraId="068E86A6" w14:textId="77777777" w:rsidTr="004014DC">
              <w:trPr>
                <w:tblCellSpacing w:w="0" w:type="dxa"/>
              </w:trPr>
              <w:tc>
                <w:tcPr>
                  <w:tcW w:w="2420" w:type="dxa"/>
                  <w:noWrap/>
                  <w:hideMark/>
                </w:tcPr>
                <w:p w14:paraId="56556DDF" w14:textId="77777777" w:rsidR="004014DC" w:rsidRPr="004014DC" w:rsidRDefault="004014DC" w:rsidP="004014DC">
                  <w:pPr>
                    <w:pStyle w:val="NoSpacing"/>
                    <w:rPr>
                      <w:rFonts w:ascii="Helvetica" w:hAnsi="Helvetica" w:cs="Helvetica"/>
                      <w:b/>
                      <w:bCs/>
                      <w:color w:val="222222"/>
                    </w:rPr>
                  </w:pPr>
                  <w:r w:rsidRPr="004014DC">
                    <w:rPr>
                      <w:rFonts w:ascii="Helvetica" w:hAnsi="Helvetica" w:cs="Helvetica"/>
                      <w:b/>
                      <w:bCs/>
                      <w:color w:val="222222"/>
                    </w:rPr>
                    <w:t>Category Explanation:</w:t>
                  </w:r>
                </w:p>
              </w:tc>
              <w:tc>
                <w:tcPr>
                  <w:tcW w:w="2825" w:type="dxa"/>
                  <w:vAlign w:val="center"/>
                  <w:hideMark/>
                </w:tcPr>
                <w:p w14:paraId="2664DD67" w14:textId="77777777" w:rsidR="004014DC" w:rsidRPr="004014DC" w:rsidRDefault="004014DC" w:rsidP="004014DC">
                  <w:pPr>
                    <w:pStyle w:val="NoSpacing"/>
                    <w:rPr>
                      <w:rFonts w:ascii="Helvetica" w:hAnsi="Helvetica" w:cs="Helvetica"/>
                      <w:color w:val="222222"/>
                    </w:rPr>
                  </w:pPr>
                  <w:r w:rsidRPr="004014DC">
                    <w:rPr>
                      <w:rFonts w:ascii="Helvetica" w:hAnsi="Helvetica" w:cs="Helvetica"/>
                      <w:color w:val="222222"/>
                    </w:rPr>
                    <w:t> </w:t>
                  </w:r>
                </w:p>
              </w:tc>
            </w:tr>
            <w:tr w:rsidR="004014DC" w:rsidRPr="004014DC" w14:paraId="7E6B1775" w14:textId="77777777" w:rsidTr="004014DC">
              <w:trPr>
                <w:tblCellSpacing w:w="0" w:type="dxa"/>
              </w:trPr>
              <w:tc>
                <w:tcPr>
                  <w:tcW w:w="2420" w:type="dxa"/>
                  <w:noWrap/>
                  <w:hideMark/>
                </w:tcPr>
                <w:p w14:paraId="24D033B2" w14:textId="77777777" w:rsidR="004014DC" w:rsidRPr="004014DC" w:rsidRDefault="004014DC" w:rsidP="004014DC">
                  <w:pPr>
                    <w:pStyle w:val="NoSpacing"/>
                    <w:rPr>
                      <w:rFonts w:ascii="Helvetica" w:hAnsi="Helvetica" w:cs="Helvetica"/>
                      <w:b/>
                      <w:bCs/>
                      <w:color w:val="222222"/>
                    </w:rPr>
                  </w:pPr>
                  <w:r w:rsidRPr="004014DC">
                    <w:rPr>
                      <w:rFonts w:ascii="Helvetica" w:hAnsi="Helvetica" w:cs="Helvetica"/>
                      <w:b/>
                      <w:bCs/>
                      <w:color w:val="222222"/>
                    </w:rPr>
                    <w:t>Expected Number of Awards:</w:t>
                  </w:r>
                </w:p>
              </w:tc>
              <w:tc>
                <w:tcPr>
                  <w:tcW w:w="2825" w:type="dxa"/>
                  <w:vAlign w:val="center"/>
                  <w:hideMark/>
                </w:tcPr>
                <w:p w14:paraId="625BFFA4" w14:textId="77777777" w:rsidR="004014DC" w:rsidRPr="004014DC" w:rsidRDefault="004014DC" w:rsidP="004014DC">
                  <w:pPr>
                    <w:pStyle w:val="NoSpacing"/>
                    <w:rPr>
                      <w:rFonts w:ascii="Helvetica" w:hAnsi="Helvetica" w:cs="Helvetica"/>
                      <w:color w:val="222222"/>
                    </w:rPr>
                  </w:pPr>
                  <w:r w:rsidRPr="004014DC">
                    <w:rPr>
                      <w:rFonts w:ascii="Helvetica" w:hAnsi="Helvetica" w:cs="Helvetica"/>
                      <w:color w:val="222222"/>
                    </w:rPr>
                    <w:t>65</w:t>
                  </w:r>
                </w:p>
              </w:tc>
            </w:tr>
            <w:tr w:rsidR="004014DC" w:rsidRPr="004014DC" w14:paraId="354E98D3" w14:textId="77777777" w:rsidTr="004014DC">
              <w:trPr>
                <w:tblCellSpacing w:w="0" w:type="dxa"/>
              </w:trPr>
              <w:tc>
                <w:tcPr>
                  <w:tcW w:w="2420" w:type="dxa"/>
                  <w:noWrap/>
                  <w:hideMark/>
                </w:tcPr>
                <w:p w14:paraId="6D6FDE62" w14:textId="77777777" w:rsidR="004014DC" w:rsidRPr="004014DC" w:rsidRDefault="004014DC" w:rsidP="004014DC">
                  <w:pPr>
                    <w:pStyle w:val="NoSpacing"/>
                    <w:rPr>
                      <w:rFonts w:ascii="Helvetica" w:hAnsi="Helvetica" w:cs="Helvetica"/>
                      <w:b/>
                      <w:bCs/>
                      <w:color w:val="222222"/>
                    </w:rPr>
                  </w:pPr>
                  <w:r w:rsidRPr="004014DC">
                    <w:rPr>
                      <w:rFonts w:ascii="Helvetica" w:hAnsi="Helvetica" w:cs="Helvetica"/>
                      <w:b/>
                      <w:bCs/>
                      <w:color w:val="222222"/>
                    </w:rPr>
                    <w:t>CFDA Number(s):</w:t>
                  </w:r>
                </w:p>
              </w:tc>
              <w:tc>
                <w:tcPr>
                  <w:tcW w:w="2825" w:type="dxa"/>
                  <w:vAlign w:val="center"/>
                  <w:hideMark/>
                </w:tcPr>
                <w:p w14:paraId="77B3519B" w14:textId="77777777" w:rsidR="004014DC" w:rsidRPr="004014DC" w:rsidRDefault="004014DC" w:rsidP="004014DC">
                  <w:pPr>
                    <w:pStyle w:val="NoSpacing"/>
                    <w:rPr>
                      <w:rFonts w:ascii="Helvetica" w:hAnsi="Helvetica" w:cs="Helvetica"/>
                      <w:color w:val="222222"/>
                    </w:rPr>
                  </w:pPr>
                  <w:r w:rsidRPr="004014DC">
                    <w:rPr>
                      <w:rFonts w:ascii="Helvetica" w:hAnsi="Helvetica" w:cs="Helvetica"/>
                      <w:color w:val="222222"/>
                    </w:rPr>
                    <w:t>66.818 -- Brownfields Multipurpose, Assessment, Revolving Loan Fund, and Cleanup Cooperative Agreements</w:t>
                  </w:r>
                </w:p>
              </w:tc>
            </w:tr>
            <w:tr w:rsidR="004014DC" w:rsidRPr="004014DC" w14:paraId="7066DB4E" w14:textId="77777777" w:rsidTr="004014DC">
              <w:trPr>
                <w:tblCellSpacing w:w="0" w:type="dxa"/>
              </w:trPr>
              <w:tc>
                <w:tcPr>
                  <w:tcW w:w="2420" w:type="dxa"/>
                  <w:noWrap/>
                  <w:hideMark/>
                </w:tcPr>
                <w:p w14:paraId="2349B7B0" w14:textId="77777777" w:rsidR="004014DC" w:rsidRPr="004014DC" w:rsidRDefault="004014DC" w:rsidP="004014DC">
                  <w:pPr>
                    <w:pStyle w:val="NoSpacing"/>
                    <w:rPr>
                      <w:rFonts w:ascii="Helvetica" w:hAnsi="Helvetica" w:cs="Helvetica"/>
                      <w:b/>
                      <w:bCs/>
                      <w:color w:val="222222"/>
                    </w:rPr>
                  </w:pPr>
                  <w:r w:rsidRPr="004014DC">
                    <w:rPr>
                      <w:rFonts w:ascii="Helvetica" w:hAnsi="Helvetica" w:cs="Helvetica"/>
                      <w:b/>
                      <w:bCs/>
                      <w:color w:val="222222"/>
                    </w:rPr>
                    <w:t>Cost Sharing or Matching Requirement:</w:t>
                  </w:r>
                </w:p>
              </w:tc>
              <w:tc>
                <w:tcPr>
                  <w:tcW w:w="2825" w:type="dxa"/>
                  <w:vAlign w:val="center"/>
                  <w:hideMark/>
                </w:tcPr>
                <w:p w14:paraId="5E189707" w14:textId="77777777" w:rsidR="004014DC" w:rsidRPr="004014DC" w:rsidRDefault="004014DC" w:rsidP="004014DC">
                  <w:pPr>
                    <w:pStyle w:val="NoSpacing"/>
                    <w:rPr>
                      <w:rFonts w:ascii="Helvetica" w:hAnsi="Helvetica" w:cs="Helvetica"/>
                      <w:color w:val="222222"/>
                    </w:rPr>
                  </w:pPr>
                  <w:r w:rsidRPr="004014DC">
                    <w:rPr>
                      <w:rFonts w:ascii="Helvetica" w:hAnsi="Helvetica" w:cs="Helvetica"/>
                      <w:color w:val="222222"/>
                    </w:rPr>
                    <w:t>No</w:t>
                  </w:r>
                </w:p>
              </w:tc>
            </w:tr>
          </w:tbl>
          <w:p w14:paraId="34F83187" w14:textId="77777777" w:rsidR="004014DC" w:rsidRPr="004014DC" w:rsidRDefault="004014DC" w:rsidP="004014DC">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20"/>
              <w:gridCol w:w="2468"/>
            </w:tblGrid>
            <w:tr w:rsidR="004014DC" w:rsidRPr="004014DC" w14:paraId="3EA9B361" w14:textId="77777777" w:rsidTr="004014DC">
              <w:trPr>
                <w:tblCellSpacing w:w="0" w:type="dxa"/>
              </w:trPr>
              <w:tc>
                <w:tcPr>
                  <w:tcW w:w="2620" w:type="dxa"/>
                  <w:noWrap/>
                  <w:hideMark/>
                </w:tcPr>
                <w:p w14:paraId="3090DAFD" w14:textId="77777777" w:rsidR="004014DC" w:rsidRPr="004014DC" w:rsidRDefault="004014DC" w:rsidP="004014DC">
                  <w:pPr>
                    <w:pStyle w:val="NoSpacing"/>
                    <w:rPr>
                      <w:rFonts w:ascii="Helvetica" w:hAnsi="Helvetica" w:cs="Helvetica"/>
                      <w:b/>
                      <w:bCs/>
                      <w:color w:val="222222"/>
                    </w:rPr>
                  </w:pPr>
                  <w:r w:rsidRPr="004014DC">
                    <w:rPr>
                      <w:rFonts w:ascii="Helvetica" w:hAnsi="Helvetica" w:cs="Helvetica"/>
                      <w:b/>
                      <w:bCs/>
                      <w:color w:val="222222"/>
                    </w:rPr>
                    <w:t>Version:</w:t>
                  </w:r>
                </w:p>
              </w:tc>
              <w:tc>
                <w:tcPr>
                  <w:tcW w:w="2468" w:type="dxa"/>
                  <w:vAlign w:val="center"/>
                  <w:hideMark/>
                </w:tcPr>
                <w:p w14:paraId="402DF8AC" w14:textId="77777777" w:rsidR="004014DC" w:rsidRPr="004014DC" w:rsidRDefault="004014DC" w:rsidP="004014DC">
                  <w:pPr>
                    <w:pStyle w:val="NoSpacing"/>
                    <w:rPr>
                      <w:rFonts w:ascii="Helvetica" w:hAnsi="Helvetica" w:cs="Helvetica"/>
                      <w:color w:val="222222"/>
                    </w:rPr>
                  </w:pPr>
                  <w:r w:rsidRPr="004014DC">
                    <w:rPr>
                      <w:rFonts w:ascii="Helvetica" w:hAnsi="Helvetica" w:cs="Helvetica"/>
                      <w:color w:val="222222"/>
                    </w:rPr>
                    <w:t>Synopsis 1</w:t>
                  </w:r>
                </w:p>
              </w:tc>
            </w:tr>
            <w:tr w:rsidR="004014DC" w:rsidRPr="004014DC" w14:paraId="1E3AFFD7" w14:textId="77777777" w:rsidTr="004014DC">
              <w:trPr>
                <w:tblCellSpacing w:w="0" w:type="dxa"/>
              </w:trPr>
              <w:tc>
                <w:tcPr>
                  <w:tcW w:w="2620" w:type="dxa"/>
                  <w:noWrap/>
                  <w:hideMark/>
                </w:tcPr>
                <w:p w14:paraId="0F53625D" w14:textId="77777777" w:rsidR="004014DC" w:rsidRPr="004014DC" w:rsidRDefault="004014DC" w:rsidP="004014DC">
                  <w:pPr>
                    <w:pStyle w:val="NoSpacing"/>
                    <w:rPr>
                      <w:rFonts w:ascii="Helvetica" w:hAnsi="Helvetica" w:cs="Helvetica"/>
                      <w:b/>
                      <w:bCs/>
                      <w:color w:val="222222"/>
                    </w:rPr>
                  </w:pPr>
                  <w:r w:rsidRPr="004014DC">
                    <w:rPr>
                      <w:rFonts w:ascii="Helvetica" w:hAnsi="Helvetica" w:cs="Helvetica"/>
                      <w:b/>
                      <w:bCs/>
                      <w:color w:val="222222"/>
                    </w:rPr>
                    <w:t>Posted Date:</w:t>
                  </w:r>
                </w:p>
              </w:tc>
              <w:tc>
                <w:tcPr>
                  <w:tcW w:w="2468" w:type="dxa"/>
                  <w:vAlign w:val="center"/>
                  <w:hideMark/>
                </w:tcPr>
                <w:p w14:paraId="0CF14043" w14:textId="77777777" w:rsidR="004014DC" w:rsidRPr="004014DC" w:rsidRDefault="004014DC" w:rsidP="004014DC">
                  <w:pPr>
                    <w:pStyle w:val="NoSpacing"/>
                    <w:rPr>
                      <w:rFonts w:ascii="Helvetica" w:hAnsi="Helvetica" w:cs="Helvetica"/>
                      <w:color w:val="222222"/>
                    </w:rPr>
                  </w:pPr>
                  <w:r w:rsidRPr="004014DC">
                    <w:rPr>
                      <w:rFonts w:ascii="Helvetica" w:hAnsi="Helvetica" w:cs="Helvetica"/>
                      <w:color w:val="222222"/>
                    </w:rPr>
                    <w:t>Sep 21, 2023</w:t>
                  </w:r>
                </w:p>
              </w:tc>
            </w:tr>
            <w:tr w:rsidR="004014DC" w:rsidRPr="004014DC" w14:paraId="5BEEEE28" w14:textId="77777777" w:rsidTr="004014DC">
              <w:trPr>
                <w:tblCellSpacing w:w="0" w:type="dxa"/>
              </w:trPr>
              <w:tc>
                <w:tcPr>
                  <w:tcW w:w="2620" w:type="dxa"/>
                  <w:noWrap/>
                  <w:hideMark/>
                </w:tcPr>
                <w:p w14:paraId="5875A91B" w14:textId="77777777" w:rsidR="004014DC" w:rsidRPr="004014DC" w:rsidRDefault="004014DC" w:rsidP="004014DC">
                  <w:pPr>
                    <w:pStyle w:val="NoSpacing"/>
                    <w:rPr>
                      <w:rFonts w:ascii="Helvetica" w:hAnsi="Helvetica" w:cs="Helvetica"/>
                      <w:b/>
                      <w:bCs/>
                      <w:color w:val="222222"/>
                    </w:rPr>
                  </w:pPr>
                  <w:r w:rsidRPr="004014DC">
                    <w:rPr>
                      <w:rFonts w:ascii="Helvetica" w:hAnsi="Helvetica" w:cs="Helvetica"/>
                      <w:b/>
                      <w:bCs/>
                      <w:color w:val="222222"/>
                    </w:rPr>
                    <w:t>Last Updated Date:</w:t>
                  </w:r>
                </w:p>
              </w:tc>
              <w:tc>
                <w:tcPr>
                  <w:tcW w:w="2468" w:type="dxa"/>
                  <w:vAlign w:val="center"/>
                  <w:hideMark/>
                </w:tcPr>
                <w:p w14:paraId="34E54E05" w14:textId="77777777" w:rsidR="004014DC" w:rsidRPr="004014DC" w:rsidRDefault="004014DC" w:rsidP="004014DC">
                  <w:pPr>
                    <w:pStyle w:val="NoSpacing"/>
                    <w:rPr>
                      <w:rFonts w:ascii="Helvetica" w:hAnsi="Helvetica" w:cs="Helvetica"/>
                      <w:color w:val="222222"/>
                    </w:rPr>
                  </w:pPr>
                  <w:r w:rsidRPr="004014DC">
                    <w:rPr>
                      <w:rFonts w:ascii="Helvetica" w:hAnsi="Helvetica" w:cs="Helvetica"/>
                      <w:color w:val="222222"/>
                    </w:rPr>
                    <w:t>Sep 21, 2023</w:t>
                  </w:r>
                </w:p>
              </w:tc>
            </w:tr>
            <w:tr w:rsidR="004014DC" w:rsidRPr="004014DC" w14:paraId="7294E5E6" w14:textId="77777777" w:rsidTr="004014DC">
              <w:trPr>
                <w:tblCellSpacing w:w="0" w:type="dxa"/>
              </w:trPr>
              <w:tc>
                <w:tcPr>
                  <w:tcW w:w="2620" w:type="dxa"/>
                  <w:noWrap/>
                  <w:hideMark/>
                </w:tcPr>
                <w:p w14:paraId="78335449" w14:textId="77777777" w:rsidR="004014DC" w:rsidRPr="004014DC" w:rsidRDefault="004014DC" w:rsidP="004014DC">
                  <w:pPr>
                    <w:pStyle w:val="NoSpacing"/>
                    <w:rPr>
                      <w:rFonts w:ascii="Helvetica" w:hAnsi="Helvetica" w:cs="Helvetica"/>
                      <w:b/>
                      <w:bCs/>
                      <w:color w:val="222222"/>
                    </w:rPr>
                  </w:pPr>
                  <w:r w:rsidRPr="004014DC">
                    <w:rPr>
                      <w:rFonts w:ascii="Helvetica" w:hAnsi="Helvetica" w:cs="Helvetica"/>
                      <w:b/>
                      <w:bCs/>
                      <w:color w:val="222222"/>
                    </w:rPr>
                    <w:t>Original Closing Date for Applications:</w:t>
                  </w:r>
                </w:p>
              </w:tc>
              <w:tc>
                <w:tcPr>
                  <w:tcW w:w="2468" w:type="dxa"/>
                  <w:vAlign w:val="center"/>
                  <w:hideMark/>
                </w:tcPr>
                <w:p w14:paraId="643579F7" w14:textId="77777777" w:rsidR="004014DC" w:rsidRPr="004014DC" w:rsidRDefault="004014DC" w:rsidP="004014DC">
                  <w:pPr>
                    <w:pStyle w:val="NoSpacing"/>
                    <w:rPr>
                      <w:rFonts w:ascii="Helvetica" w:hAnsi="Helvetica" w:cs="Helvetica"/>
                      <w:color w:val="222222"/>
                    </w:rPr>
                  </w:pPr>
                  <w:r w:rsidRPr="004014DC">
                    <w:rPr>
                      <w:rFonts w:ascii="Helvetica" w:hAnsi="Helvetica" w:cs="Helvetica"/>
                      <w:color w:val="222222"/>
                    </w:rPr>
                    <w:t>Nov 13, 2023  </w:t>
                  </w:r>
                </w:p>
              </w:tc>
            </w:tr>
            <w:tr w:rsidR="004014DC" w:rsidRPr="004014DC" w14:paraId="10D63CC5" w14:textId="77777777" w:rsidTr="004014DC">
              <w:trPr>
                <w:tblCellSpacing w:w="0" w:type="dxa"/>
              </w:trPr>
              <w:tc>
                <w:tcPr>
                  <w:tcW w:w="2620" w:type="dxa"/>
                  <w:noWrap/>
                  <w:hideMark/>
                </w:tcPr>
                <w:p w14:paraId="55449B58" w14:textId="77777777" w:rsidR="004014DC" w:rsidRPr="004014DC" w:rsidRDefault="004014DC" w:rsidP="004014DC">
                  <w:pPr>
                    <w:pStyle w:val="NoSpacing"/>
                    <w:rPr>
                      <w:rFonts w:ascii="Helvetica" w:hAnsi="Helvetica" w:cs="Helvetica"/>
                      <w:b/>
                      <w:bCs/>
                      <w:color w:val="222222"/>
                    </w:rPr>
                  </w:pPr>
                  <w:r w:rsidRPr="004014DC">
                    <w:rPr>
                      <w:rFonts w:ascii="Helvetica" w:hAnsi="Helvetica" w:cs="Helvetica"/>
                      <w:b/>
                      <w:bCs/>
                      <w:color w:val="222222"/>
                    </w:rPr>
                    <w:t>Current Closing Date for Applications:</w:t>
                  </w:r>
                </w:p>
              </w:tc>
              <w:tc>
                <w:tcPr>
                  <w:tcW w:w="2468" w:type="dxa"/>
                  <w:vAlign w:val="center"/>
                  <w:hideMark/>
                </w:tcPr>
                <w:p w14:paraId="4408634C" w14:textId="77777777" w:rsidR="004014DC" w:rsidRPr="004014DC" w:rsidRDefault="004014DC" w:rsidP="004014DC">
                  <w:pPr>
                    <w:pStyle w:val="NoSpacing"/>
                    <w:rPr>
                      <w:rFonts w:ascii="Helvetica" w:hAnsi="Helvetica" w:cs="Helvetica"/>
                      <w:color w:val="222222"/>
                    </w:rPr>
                  </w:pPr>
                  <w:r w:rsidRPr="004014DC">
                    <w:rPr>
                      <w:rFonts w:ascii="Helvetica" w:hAnsi="Helvetica" w:cs="Helvetica"/>
                      <w:color w:val="222222"/>
                    </w:rPr>
                    <w:t>Nov 13, 2023  </w:t>
                  </w:r>
                </w:p>
              </w:tc>
            </w:tr>
            <w:tr w:rsidR="004014DC" w:rsidRPr="004014DC" w14:paraId="1035E05B" w14:textId="77777777" w:rsidTr="004014DC">
              <w:trPr>
                <w:tblCellSpacing w:w="0" w:type="dxa"/>
              </w:trPr>
              <w:tc>
                <w:tcPr>
                  <w:tcW w:w="2620" w:type="dxa"/>
                  <w:noWrap/>
                  <w:hideMark/>
                </w:tcPr>
                <w:p w14:paraId="05E60319" w14:textId="77777777" w:rsidR="004014DC" w:rsidRPr="004014DC" w:rsidRDefault="004014DC" w:rsidP="004014DC">
                  <w:pPr>
                    <w:pStyle w:val="NoSpacing"/>
                    <w:rPr>
                      <w:rFonts w:ascii="Helvetica" w:hAnsi="Helvetica" w:cs="Helvetica"/>
                      <w:b/>
                      <w:bCs/>
                      <w:color w:val="222222"/>
                    </w:rPr>
                  </w:pPr>
                  <w:r w:rsidRPr="004014DC">
                    <w:rPr>
                      <w:rFonts w:ascii="Helvetica" w:hAnsi="Helvetica" w:cs="Helvetica"/>
                      <w:b/>
                      <w:bCs/>
                      <w:color w:val="222222"/>
                    </w:rPr>
                    <w:t>Archive Date:</w:t>
                  </w:r>
                </w:p>
              </w:tc>
              <w:tc>
                <w:tcPr>
                  <w:tcW w:w="2468" w:type="dxa"/>
                  <w:vAlign w:val="center"/>
                  <w:hideMark/>
                </w:tcPr>
                <w:p w14:paraId="64118C07" w14:textId="77777777" w:rsidR="004014DC" w:rsidRPr="004014DC" w:rsidRDefault="004014DC" w:rsidP="004014DC">
                  <w:pPr>
                    <w:pStyle w:val="NoSpacing"/>
                    <w:rPr>
                      <w:rFonts w:ascii="Helvetica" w:hAnsi="Helvetica" w:cs="Helvetica"/>
                      <w:color w:val="222222"/>
                    </w:rPr>
                  </w:pPr>
                  <w:r w:rsidRPr="004014DC">
                    <w:rPr>
                      <w:rFonts w:ascii="Helvetica" w:hAnsi="Helvetica" w:cs="Helvetica"/>
                      <w:color w:val="222222"/>
                    </w:rPr>
                    <w:t>Dec 13, 2023</w:t>
                  </w:r>
                </w:p>
              </w:tc>
            </w:tr>
            <w:tr w:rsidR="004014DC" w:rsidRPr="004014DC" w14:paraId="1D19E8B3" w14:textId="77777777" w:rsidTr="004014DC">
              <w:trPr>
                <w:tblCellSpacing w:w="0" w:type="dxa"/>
              </w:trPr>
              <w:tc>
                <w:tcPr>
                  <w:tcW w:w="2620" w:type="dxa"/>
                  <w:noWrap/>
                  <w:hideMark/>
                </w:tcPr>
                <w:p w14:paraId="7DECC78A" w14:textId="77777777" w:rsidR="004014DC" w:rsidRPr="004014DC" w:rsidRDefault="004014DC" w:rsidP="004014DC">
                  <w:pPr>
                    <w:pStyle w:val="NoSpacing"/>
                    <w:rPr>
                      <w:rFonts w:ascii="Helvetica" w:hAnsi="Helvetica" w:cs="Helvetica"/>
                      <w:b/>
                      <w:bCs/>
                      <w:color w:val="222222"/>
                    </w:rPr>
                  </w:pPr>
                  <w:r w:rsidRPr="004014DC">
                    <w:rPr>
                      <w:rFonts w:ascii="Helvetica" w:hAnsi="Helvetica" w:cs="Helvetica"/>
                      <w:b/>
                      <w:bCs/>
                      <w:color w:val="222222"/>
                    </w:rPr>
                    <w:t>Estimated Total Program Funding:</w:t>
                  </w:r>
                </w:p>
              </w:tc>
              <w:tc>
                <w:tcPr>
                  <w:tcW w:w="2468" w:type="dxa"/>
                  <w:vAlign w:val="center"/>
                  <w:hideMark/>
                </w:tcPr>
                <w:p w14:paraId="7FAFFA15" w14:textId="77777777" w:rsidR="004014DC" w:rsidRPr="004014DC" w:rsidRDefault="004014DC" w:rsidP="004014DC">
                  <w:pPr>
                    <w:pStyle w:val="NoSpacing"/>
                    <w:rPr>
                      <w:rFonts w:ascii="Helvetica" w:hAnsi="Helvetica" w:cs="Helvetica"/>
                      <w:color w:val="222222"/>
                    </w:rPr>
                  </w:pPr>
                  <w:r w:rsidRPr="004014DC">
                    <w:rPr>
                      <w:rFonts w:ascii="Helvetica" w:hAnsi="Helvetica" w:cs="Helvetica"/>
                      <w:color w:val="222222"/>
                    </w:rPr>
                    <w:t>$95,000,000</w:t>
                  </w:r>
                </w:p>
              </w:tc>
            </w:tr>
            <w:tr w:rsidR="004014DC" w:rsidRPr="004014DC" w14:paraId="45EB9BB1" w14:textId="77777777" w:rsidTr="004014DC">
              <w:trPr>
                <w:tblCellSpacing w:w="0" w:type="dxa"/>
              </w:trPr>
              <w:tc>
                <w:tcPr>
                  <w:tcW w:w="2620" w:type="dxa"/>
                  <w:noWrap/>
                  <w:hideMark/>
                </w:tcPr>
                <w:p w14:paraId="0600D241" w14:textId="77777777" w:rsidR="004014DC" w:rsidRPr="004014DC" w:rsidRDefault="004014DC" w:rsidP="004014DC">
                  <w:pPr>
                    <w:pStyle w:val="NoSpacing"/>
                    <w:rPr>
                      <w:rFonts w:ascii="Helvetica" w:hAnsi="Helvetica" w:cs="Helvetica"/>
                      <w:b/>
                      <w:bCs/>
                      <w:color w:val="222222"/>
                    </w:rPr>
                  </w:pPr>
                  <w:r w:rsidRPr="004014DC">
                    <w:rPr>
                      <w:rFonts w:ascii="Helvetica" w:hAnsi="Helvetica" w:cs="Helvetica"/>
                      <w:b/>
                      <w:bCs/>
                      <w:color w:val="222222"/>
                    </w:rPr>
                    <w:t>Award Ceiling:</w:t>
                  </w:r>
                </w:p>
              </w:tc>
              <w:tc>
                <w:tcPr>
                  <w:tcW w:w="2468" w:type="dxa"/>
                  <w:vAlign w:val="center"/>
                  <w:hideMark/>
                </w:tcPr>
                <w:p w14:paraId="688EB611" w14:textId="77777777" w:rsidR="004014DC" w:rsidRPr="004014DC" w:rsidRDefault="004014DC" w:rsidP="004014DC">
                  <w:pPr>
                    <w:pStyle w:val="NoSpacing"/>
                    <w:rPr>
                      <w:rFonts w:ascii="Helvetica" w:hAnsi="Helvetica" w:cs="Helvetica"/>
                      <w:color w:val="222222"/>
                    </w:rPr>
                  </w:pPr>
                  <w:r w:rsidRPr="004014DC">
                    <w:rPr>
                      <w:rFonts w:ascii="Helvetica" w:hAnsi="Helvetica" w:cs="Helvetica"/>
                      <w:color w:val="222222"/>
                    </w:rPr>
                    <w:t>$5,000,000</w:t>
                  </w:r>
                </w:p>
              </w:tc>
            </w:tr>
            <w:tr w:rsidR="004014DC" w:rsidRPr="004014DC" w14:paraId="4468EFD4" w14:textId="77777777" w:rsidTr="004014DC">
              <w:trPr>
                <w:tblCellSpacing w:w="0" w:type="dxa"/>
              </w:trPr>
              <w:tc>
                <w:tcPr>
                  <w:tcW w:w="2620" w:type="dxa"/>
                  <w:noWrap/>
                  <w:hideMark/>
                </w:tcPr>
                <w:p w14:paraId="7AC0B641" w14:textId="77777777" w:rsidR="004014DC" w:rsidRPr="004014DC" w:rsidRDefault="004014DC" w:rsidP="004014DC">
                  <w:pPr>
                    <w:pStyle w:val="NoSpacing"/>
                    <w:rPr>
                      <w:rFonts w:ascii="Helvetica" w:hAnsi="Helvetica" w:cs="Helvetica"/>
                      <w:b/>
                      <w:bCs/>
                      <w:color w:val="222222"/>
                    </w:rPr>
                  </w:pPr>
                  <w:r w:rsidRPr="004014DC">
                    <w:rPr>
                      <w:rFonts w:ascii="Helvetica" w:hAnsi="Helvetica" w:cs="Helvetica"/>
                      <w:b/>
                      <w:bCs/>
                      <w:color w:val="222222"/>
                    </w:rPr>
                    <w:t>Award Floor:</w:t>
                  </w:r>
                </w:p>
              </w:tc>
              <w:tc>
                <w:tcPr>
                  <w:tcW w:w="2468" w:type="dxa"/>
                  <w:vAlign w:val="center"/>
                  <w:hideMark/>
                </w:tcPr>
                <w:p w14:paraId="4E1CDD77" w14:textId="77777777" w:rsidR="004014DC" w:rsidRPr="004014DC" w:rsidRDefault="004014DC" w:rsidP="004014DC">
                  <w:pPr>
                    <w:pStyle w:val="NoSpacing"/>
                    <w:rPr>
                      <w:rFonts w:ascii="Helvetica" w:hAnsi="Helvetica" w:cs="Helvetica"/>
                      <w:color w:val="222222"/>
                    </w:rPr>
                  </w:pPr>
                  <w:r w:rsidRPr="004014DC">
                    <w:rPr>
                      <w:rFonts w:ascii="Helvetica" w:hAnsi="Helvetica" w:cs="Helvetica"/>
                      <w:color w:val="222222"/>
                    </w:rPr>
                    <w:t> </w:t>
                  </w:r>
                </w:p>
              </w:tc>
            </w:tr>
          </w:tbl>
          <w:p w14:paraId="08C56A71" w14:textId="77777777" w:rsidR="004014DC" w:rsidRPr="004014DC" w:rsidRDefault="004014DC" w:rsidP="004014DC">
            <w:pPr>
              <w:pStyle w:val="NoSpacing"/>
              <w:rPr>
                <w:rFonts w:ascii="Helvetica" w:hAnsi="Helvetica" w:cs="Helvetica"/>
                <w:color w:val="222222"/>
              </w:rPr>
            </w:pPr>
          </w:p>
        </w:tc>
      </w:tr>
    </w:tbl>
    <w:p w14:paraId="1213ADA7" w14:textId="79D95E88" w:rsidR="004014DC" w:rsidRPr="004014DC" w:rsidRDefault="004014DC" w:rsidP="004014D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90"/>
        <w:gridCol w:w="6900"/>
      </w:tblGrid>
      <w:tr w:rsidR="004014DC" w:rsidRPr="004014DC" w14:paraId="7A115103" w14:textId="77777777" w:rsidTr="004014DC">
        <w:trPr>
          <w:tblCellSpacing w:w="0" w:type="dxa"/>
        </w:trPr>
        <w:tc>
          <w:tcPr>
            <w:tcW w:w="0" w:type="auto"/>
            <w:noWrap/>
            <w:hideMark/>
          </w:tcPr>
          <w:p w14:paraId="17F988CE" w14:textId="77777777" w:rsidR="004014DC" w:rsidRPr="004014DC" w:rsidRDefault="004014DC" w:rsidP="004014DC">
            <w:pPr>
              <w:pStyle w:val="NoSpacing"/>
              <w:rPr>
                <w:rFonts w:ascii="Helvetica" w:hAnsi="Helvetica" w:cs="Helvetica"/>
                <w:b/>
                <w:bCs/>
                <w:color w:val="222222"/>
              </w:rPr>
            </w:pPr>
            <w:r w:rsidRPr="004014DC">
              <w:rPr>
                <w:rFonts w:ascii="Helvetica" w:hAnsi="Helvetica" w:cs="Helvetica"/>
                <w:b/>
                <w:bCs/>
                <w:color w:val="222222"/>
              </w:rPr>
              <w:t>Eligible Applicants:</w:t>
            </w:r>
          </w:p>
        </w:tc>
        <w:tc>
          <w:tcPr>
            <w:tcW w:w="5000" w:type="pct"/>
            <w:vAlign w:val="center"/>
            <w:hideMark/>
          </w:tcPr>
          <w:p w14:paraId="5B0215F5" w14:textId="77777777" w:rsidR="004014DC" w:rsidRPr="004014DC" w:rsidRDefault="004014DC" w:rsidP="004014DC">
            <w:pPr>
              <w:pStyle w:val="NoSpacing"/>
              <w:rPr>
                <w:rFonts w:ascii="Helvetica" w:hAnsi="Helvetica" w:cs="Helvetica"/>
                <w:color w:val="222222"/>
              </w:rPr>
            </w:pPr>
            <w:r w:rsidRPr="004014DC">
              <w:rPr>
                <w:rFonts w:ascii="Helvetica" w:hAnsi="Helvetica" w:cs="Helvetica"/>
                <w:color w:val="222222"/>
              </w:rPr>
              <w:t>Others (see text field entitled "Additional Information on Eligibility" for clarification)</w:t>
            </w:r>
          </w:p>
        </w:tc>
      </w:tr>
      <w:tr w:rsidR="004014DC" w:rsidRPr="004014DC" w14:paraId="388408E9" w14:textId="77777777" w:rsidTr="004014DC">
        <w:trPr>
          <w:tblCellSpacing w:w="0" w:type="dxa"/>
        </w:trPr>
        <w:tc>
          <w:tcPr>
            <w:tcW w:w="0" w:type="auto"/>
            <w:noWrap/>
            <w:hideMark/>
          </w:tcPr>
          <w:p w14:paraId="055DC758" w14:textId="77777777" w:rsidR="004014DC" w:rsidRPr="004014DC" w:rsidRDefault="004014DC" w:rsidP="004014DC">
            <w:pPr>
              <w:pStyle w:val="NoSpacing"/>
              <w:rPr>
                <w:rFonts w:ascii="Helvetica" w:hAnsi="Helvetica" w:cs="Helvetica"/>
                <w:b/>
                <w:bCs/>
                <w:color w:val="222222"/>
              </w:rPr>
            </w:pPr>
            <w:r w:rsidRPr="004014DC">
              <w:rPr>
                <w:rFonts w:ascii="Helvetica" w:hAnsi="Helvetica" w:cs="Helvetica"/>
                <w:b/>
                <w:bCs/>
                <w:color w:val="222222"/>
              </w:rPr>
              <w:t>Additional Information on Eligibility:</w:t>
            </w:r>
          </w:p>
        </w:tc>
        <w:tc>
          <w:tcPr>
            <w:tcW w:w="5000" w:type="pct"/>
            <w:vAlign w:val="center"/>
            <w:hideMark/>
          </w:tcPr>
          <w:p w14:paraId="79B53A21" w14:textId="77777777" w:rsidR="004014DC" w:rsidRPr="004014DC" w:rsidRDefault="004014DC" w:rsidP="004014DC">
            <w:pPr>
              <w:pStyle w:val="NoSpacing"/>
              <w:rPr>
                <w:rFonts w:ascii="Helvetica" w:hAnsi="Helvetica" w:cs="Helvetica"/>
                <w:color w:val="222222"/>
              </w:rPr>
            </w:pPr>
            <w:r w:rsidRPr="004014DC">
              <w:rPr>
                <w:rFonts w:ascii="Helvetica" w:hAnsi="Helvetica" w:cs="Helvetica"/>
                <w:color w:val="222222"/>
              </w:rPr>
              <w:t>See Section III of the funding opportunity announcement for eligibility information.</w:t>
            </w:r>
          </w:p>
        </w:tc>
      </w:tr>
    </w:tbl>
    <w:p w14:paraId="3C56B57A" w14:textId="7739A770" w:rsidR="004014DC" w:rsidRPr="004014DC" w:rsidRDefault="004014DC" w:rsidP="004014D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3"/>
        <w:gridCol w:w="7487"/>
      </w:tblGrid>
      <w:tr w:rsidR="004014DC" w:rsidRPr="004014DC" w14:paraId="4099125B" w14:textId="77777777" w:rsidTr="004014DC">
        <w:trPr>
          <w:tblCellSpacing w:w="0" w:type="dxa"/>
        </w:trPr>
        <w:tc>
          <w:tcPr>
            <w:tcW w:w="0" w:type="auto"/>
            <w:noWrap/>
            <w:hideMark/>
          </w:tcPr>
          <w:p w14:paraId="657CD333" w14:textId="77777777" w:rsidR="004014DC" w:rsidRPr="004014DC" w:rsidRDefault="004014DC" w:rsidP="004014DC">
            <w:pPr>
              <w:pStyle w:val="NoSpacing"/>
              <w:rPr>
                <w:rFonts w:ascii="Helvetica" w:hAnsi="Helvetica" w:cs="Helvetica"/>
                <w:b/>
                <w:bCs/>
                <w:color w:val="222222"/>
              </w:rPr>
            </w:pPr>
            <w:r w:rsidRPr="004014DC">
              <w:rPr>
                <w:rFonts w:ascii="Helvetica" w:hAnsi="Helvetica" w:cs="Helvetica"/>
                <w:b/>
                <w:bCs/>
                <w:color w:val="222222"/>
              </w:rPr>
              <w:t>Agency Name:</w:t>
            </w:r>
          </w:p>
        </w:tc>
        <w:tc>
          <w:tcPr>
            <w:tcW w:w="5000" w:type="pct"/>
            <w:vAlign w:val="center"/>
            <w:hideMark/>
          </w:tcPr>
          <w:p w14:paraId="00BF291E" w14:textId="77777777" w:rsidR="004014DC" w:rsidRPr="004014DC" w:rsidRDefault="004014DC" w:rsidP="004014DC">
            <w:pPr>
              <w:pStyle w:val="NoSpacing"/>
              <w:rPr>
                <w:rFonts w:ascii="Helvetica" w:hAnsi="Helvetica" w:cs="Helvetica"/>
                <w:color w:val="222222"/>
              </w:rPr>
            </w:pPr>
            <w:r w:rsidRPr="004014DC">
              <w:rPr>
                <w:rFonts w:ascii="Helvetica" w:hAnsi="Helvetica" w:cs="Helvetica"/>
                <w:color w:val="222222"/>
              </w:rPr>
              <w:t>Environmental Protection Agency</w:t>
            </w:r>
          </w:p>
        </w:tc>
      </w:tr>
      <w:tr w:rsidR="004014DC" w:rsidRPr="004014DC" w14:paraId="1C4C7F1B" w14:textId="77777777" w:rsidTr="004014DC">
        <w:trPr>
          <w:tblCellSpacing w:w="0" w:type="dxa"/>
        </w:trPr>
        <w:tc>
          <w:tcPr>
            <w:tcW w:w="0" w:type="auto"/>
            <w:noWrap/>
            <w:hideMark/>
          </w:tcPr>
          <w:p w14:paraId="4B61F836" w14:textId="77777777" w:rsidR="004014DC" w:rsidRPr="004014DC" w:rsidRDefault="004014DC" w:rsidP="004014DC">
            <w:pPr>
              <w:pStyle w:val="NoSpacing"/>
              <w:rPr>
                <w:rFonts w:ascii="Helvetica" w:hAnsi="Helvetica" w:cs="Helvetica"/>
                <w:b/>
                <w:bCs/>
                <w:color w:val="222222"/>
              </w:rPr>
            </w:pPr>
            <w:r w:rsidRPr="004014DC">
              <w:rPr>
                <w:rFonts w:ascii="Helvetica" w:hAnsi="Helvetica" w:cs="Helvetica"/>
                <w:b/>
                <w:bCs/>
                <w:color w:val="222222"/>
              </w:rPr>
              <w:t>Description:</w:t>
            </w:r>
          </w:p>
        </w:tc>
        <w:tc>
          <w:tcPr>
            <w:tcW w:w="5000" w:type="pct"/>
            <w:vAlign w:val="center"/>
            <w:hideMark/>
          </w:tcPr>
          <w:p w14:paraId="087C1C0B" w14:textId="77777777" w:rsidR="004014DC" w:rsidRPr="004014DC" w:rsidRDefault="004014DC" w:rsidP="004014DC">
            <w:pPr>
              <w:pStyle w:val="NoSpacing"/>
              <w:rPr>
                <w:rFonts w:ascii="Helvetica" w:hAnsi="Helvetica" w:cs="Helvetica"/>
                <w:color w:val="222222"/>
              </w:rPr>
            </w:pPr>
            <w:r w:rsidRPr="004014DC">
              <w:rPr>
                <w:rFonts w:ascii="Helvetica" w:hAnsi="Helvetica" w:cs="Helvetica"/>
                <w:color w:val="222222"/>
              </w:rPr>
              <w:t xml:space="preserve">The Comprehensive Environmental Response, Compensation, and Liability Act (CERCLA) was amended by the Small Business Liability Relief and Brownfields Revitalization Act in 2002 to include Section 104(k), which provides federal financial assistance authorities for brownfields revitalization, including grants for assessment, cleanup, and revolving loan funds. The Brownfields Utilization, Investment, and Local Development (BUILD) Act (Public Law 115-141) enacted in 2018 reauthorized EPA’s </w:t>
            </w:r>
            <w:r w:rsidRPr="004014DC">
              <w:rPr>
                <w:rFonts w:ascii="Helvetica" w:hAnsi="Helvetica" w:cs="Helvetica"/>
                <w:color w:val="222222"/>
              </w:rPr>
              <w:lastRenderedPageBreak/>
              <w:t>Brownfields Program and made additional amendments to CERCLA that affect EPA’s brownfield grant authorities, and ownership and liability provisions. EPA’s Brownfields Program provides funds to empower states, Tribal Nations, communities, and nonprofit organizations to prevent, inventory, assess, clean up, and reuse brownfield sites. This guidance provides information on applying for Cleanup Grants. This program is being funded by the Infrastructure Investment and Jobs Act (Public Law 117-58, the “Bipartisan Infrastructure Law”).</w:t>
            </w:r>
          </w:p>
        </w:tc>
      </w:tr>
      <w:tr w:rsidR="004014DC" w:rsidRPr="004014DC" w14:paraId="4256BDBA" w14:textId="77777777" w:rsidTr="004014DC">
        <w:trPr>
          <w:tblCellSpacing w:w="0" w:type="dxa"/>
        </w:trPr>
        <w:tc>
          <w:tcPr>
            <w:tcW w:w="0" w:type="auto"/>
            <w:noWrap/>
            <w:hideMark/>
          </w:tcPr>
          <w:p w14:paraId="3DB4EF9F" w14:textId="77777777" w:rsidR="004014DC" w:rsidRPr="004014DC" w:rsidRDefault="004014DC" w:rsidP="004014DC">
            <w:pPr>
              <w:pStyle w:val="NoSpacing"/>
              <w:rPr>
                <w:rFonts w:ascii="Helvetica" w:hAnsi="Helvetica" w:cs="Helvetica"/>
                <w:b/>
                <w:bCs/>
                <w:color w:val="222222"/>
              </w:rPr>
            </w:pPr>
            <w:r w:rsidRPr="004014DC">
              <w:rPr>
                <w:rFonts w:ascii="Helvetica" w:hAnsi="Helvetica" w:cs="Helvetica"/>
                <w:b/>
                <w:bCs/>
                <w:color w:val="222222"/>
              </w:rPr>
              <w:lastRenderedPageBreak/>
              <w:t>Link to Additional Information:</w:t>
            </w:r>
          </w:p>
        </w:tc>
        <w:tc>
          <w:tcPr>
            <w:tcW w:w="5000" w:type="pct"/>
            <w:vAlign w:val="center"/>
            <w:hideMark/>
          </w:tcPr>
          <w:p w14:paraId="6159852B" w14:textId="77777777" w:rsidR="004014DC" w:rsidRPr="004014DC" w:rsidRDefault="000E4EB0" w:rsidP="004014DC">
            <w:pPr>
              <w:pStyle w:val="NoSpacing"/>
              <w:rPr>
                <w:rFonts w:ascii="Helvetica" w:hAnsi="Helvetica" w:cs="Helvetica"/>
                <w:color w:val="222222"/>
              </w:rPr>
            </w:pPr>
            <w:hyperlink r:id="rId348" w:anchor="relatedDocumentsTab" w:tooltip="See Related Documents" w:history="1">
              <w:r w:rsidR="004014DC" w:rsidRPr="004014DC">
                <w:rPr>
                  <w:rStyle w:val="Hyperlink"/>
                  <w:rFonts w:ascii="Helvetica" w:hAnsi="Helvetica" w:cs="Helvetica"/>
                </w:rPr>
                <w:t>See Related Documents</w:t>
              </w:r>
            </w:hyperlink>
          </w:p>
        </w:tc>
      </w:tr>
      <w:tr w:rsidR="004014DC" w:rsidRPr="004014DC" w14:paraId="01B793F0" w14:textId="77777777" w:rsidTr="004014DC">
        <w:trPr>
          <w:tblCellSpacing w:w="0" w:type="dxa"/>
        </w:trPr>
        <w:tc>
          <w:tcPr>
            <w:tcW w:w="0" w:type="auto"/>
            <w:noWrap/>
            <w:hideMark/>
          </w:tcPr>
          <w:p w14:paraId="14B9731F" w14:textId="77777777" w:rsidR="004014DC" w:rsidRPr="004014DC" w:rsidRDefault="004014DC" w:rsidP="004014DC">
            <w:pPr>
              <w:pStyle w:val="NoSpacing"/>
              <w:rPr>
                <w:rFonts w:ascii="Helvetica" w:hAnsi="Helvetica" w:cs="Helvetica"/>
                <w:b/>
                <w:bCs/>
                <w:color w:val="222222"/>
              </w:rPr>
            </w:pPr>
            <w:r w:rsidRPr="004014DC">
              <w:rPr>
                <w:rFonts w:ascii="Helvetica" w:hAnsi="Helvetica" w:cs="Helvetica"/>
                <w:b/>
                <w:bCs/>
                <w:color w:val="222222"/>
              </w:rPr>
              <w:t>Grantor Contact Information:</w:t>
            </w:r>
          </w:p>
        </w:tc>
        <w:tc>
          <w:tcPr>
            <w:tcW w:w="5000" w:type="pct"/>
            <w:vAlign w:val="center"/>
            <w:hideMark/>
          </w:tcPr>
          <w:p w14:paraId="29822AFA" w14:textId="77777777" w:rsidR="004014DC" w:rsidRPr="004014DC" w:rsidRDefault="004014DC" w:rsidP="004014DC">
            <w:pPr>
              <w:pStyle w:val="NoSpacing"/>
              <w:rPr>
                <w:rFonts w:ascii="Helvetica" w:hAnsi="Helvetica" w:cs="Helvetica"/>
                <w:color w:val="222222"/>
              </w:rPr>
            </w:pPr>
            <w:r w:rsidRPr="004014DC">
              <w:rPr>
                <w:rFonts w:ascii="Helvetica" w:hAnsi="Helvetica" w:cs="Helvetica"/>
                <w:color w:val="222222"/>
              </w:rPr>
              <w:t>If you have difficulty accessing the full announcement electronically, please contact:</w:t>
            </w:r>
            <w:r w:rsidRPr="004014DC">
              <w:rPr>
                <w:rFonts w:ascii="Helvetica" w:hAnsi="Helvetica" w:cs="Helvetica"/>
                <w:color w:val="222222"/>
              </w:rPr>
              <w:br/>
            </w:r>
            <w:r w:rsidRPr="004014DC">
              <w:rPr>
                <w:rFonts w:ascii="Helvetica" w:hAnsi="Helvetica" w:cs="Helvetica"/>
                <w:color w:val="222222"/>
              </w:rPr>
              <w:br/>
              <w:t>Jerry Minor-Gordon Office of Brownfields and Land Revitalization</w:t>
            </w:r>
            <w:r w:rsidRPr="004014DC">
              <w:rPr>
                <w:rFonts w:ascii="Helvetica" w:hAnsi="Helvetica" w:cs="Helvetica"/>
                <w:color w:val="222222"/>
              </w:rPr>
              <w:br/>
            </w:r>
            <w:r w:rsidRPr="004014DC">
              <w:rPr>
                <w:rFonts w:ascii="Helvetica" w:hAnsi="Helvetica" w:cs="Helvetica"/>
                <w:color w:val="222222"/>
              </w:rPr>
              <w:br/>
            </w:r>
            <w:hyperlink r:id="rId349" w:history="1">
              <w:r w:rsidRPr="004014DC">
                <w:rPr>
                  <w:rStyle w:val="Hyperlink"/>
                  <w:rFonts w:ascii="Helvetica" w:hAnsi="Helvetica" w:cs="Helvetica"/>
                </w:rPr>
                <w:t>brownfields@epa.gov</w:t>
              </w:r>
            </w:hyperlink>
          </w:p>
        </w:tc>
      </w:tr>
    </w:tbl>
    <w:p w14:paraId="40ACB62C" w14:textId="1719055A" w:rsidR="004014DC" w:rsidRDefault="004014DC" w:rsidP="004014DC">
      <w:pPr>
        <w:pStyle w:val="NoSpacing"/>
        <w:pBdr>
          <w:bottom w:val="single" w:sz="6" w:space="1" w:color="auto"/>
        </w:pBdr>
        <w:rPr>
          <w:rFonts w:ascii="Helvetica" w:hAnsi="Helvetica" w:cs="Helvetica"/>
          <w:sz w:val="24"/>
          <w:szCs w:val="24"/>
        </w:rPr>
      </w:pPr>
      <w:r w:rsidRPr="00AB22D5">
        <w:rPr>
          <w:rFonts w:ascii="Helvetica" w:hAnsi="Helvetica" w:cs="Helvetica"/>
          <w:color w:val="222222"/>
          <w:sz w:val="24"/>
          <w:szCs w:val="24"/>
        </w:rPr>
        <w:br/>
      </w:r>
      <w:hyperlink r:id="rId350" w:tgtFrame="_blank" w:history="1">
        <w:r w:rsidRPr="00AB22D5">
          <w:rPr>
            <w:rStyle w:val="Hyperlink"/>
            <w:rFonts w:ascii="Helvetica" w:hAnsi="Helvetica" w:cs="Helvetica"/>
            <w:color w:val="1155CC"/>
            <w:sz w:val="24"/>
            <w:szCs w:val="24"/>
            <w:shd w:val="clear" w:color="auto" w:fill="FFFFFF"/>
          </w:rPr>
          <w:t>https://www.grants.gov/web/grants/view-opportunity.html?oppId=350287</w:t>
        </w:r>
      </w:hyperlink>
    </w:p>
    <w:p w14:paraId="5F9415C2" w14:textId="77777777" w:rsidR="004014DC" w:rsidRDefault="004014DC" w:rsidP="004014DC">
      <w:pPr>
        <w:pStyle w:val="NoSpacing"/>
        <w:rPr>
          <w:rFonts w:ascii="Helvetica" w:hAnsi="Helvetica" w:cs="Helvetica"/>
          <w:color w:val="222222"/>
          <w:sz w:val="24"/>
          <w:szCs w:val="24"/>
        </w:rPr>
      </w:pPr>
    </w:p>
    <w:p w14:paraId="3E743354" w14:textId="77777777" w:rsidR="004014DC" w:rsidRDefault="004014DC" w:rsidP="004014DC">
      <w:pPr>
        <w:pStyle w:val="NoSpacing"/>
        <w:rPr>
          <w:rFonts w:ascii="Helvetica" w:hAnsi="Helvetica" w:cs="Helvetica"/>
          <w:color w:val="222222"/>
          <w:sz w:val="24"/>
          <w:szCs w:val="24"/>
          <w:shd w:val="clear" w:color="auto" w:fill="FFFFFF"/>
        </w:rPr>
      </w:pPr>
      <w:bookmarkStart w:id="379" w:name="EPA24BrownfieldMultipurpose"/>
      <w:bookmarkEnd w:id="379"/>
      <w:r w:rsidRPr="0070327A">
        <w:rPr>
          <w:rFonts w:ascii="Helvetica" w:hAnsi="Helvetica" w:cs="Helvetica"/>
          <w:color w:val="222222"/>
          <w:sz w:val="24"/>
          <w:szCs w:val="24"/>
          <w:highlight w:val="cyan"/>
          <w:shd w:val="clear" w:color="auto" w:fill="FFFFFF"/>
        </w:rPr>
        <w:t>FY24 Guidelines For Brownfield Multipurpose Grants</w:t>
      </w:r>
      <w:r w:rsidRPr="0070327A">
        <w:rPr>
          <w:rFonts w:ascii="Helvetica" w:hAnsi="Helvetica" w:cs="Helvetica"/>
          <w:color w:val="222222"/>
          <w:sz w:val="24"/>
          <w:szCs w:val="24"/>
          <w:highlight w:val="cyan"/>
        </w:rPr>
        <w:br/>
      </w:r>
      <w:r w:rsidRPr="0070327A">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6492"/>
        <w:gridCol w:w="4398"/>
      </w:tblGrid>
      <w:tr w:rsidR="004014DC" w:rsidRPr="004014DC" w14:paraId="29A5A6D5" w14:textId="77777777" w:rsidTr="004014DC">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356"/>
              <w:gridCol w:w="1936"/>
            </w:tblGrid>
            <w:tr w:rsidR="004014DC" w:rsidRPr="004014DC" w14:paraId="3FCB0922" w14:textId="77777777" w:rsidTr="004014DC">
              <w:trPr>
                <w:tblCellSpacing w:w="0" w:type="dxa"/>
              </w:trPr>
              <w:tc>
                <w:tcPr>
                  <w:tcW w:w="0" w:type="auto"/>
                  <w:noWrap/>
                  <w:hideMark/>
                </w:tcPr>
                <w:p w14:paraId="1188E4DE" w14:textId="77777777" w:rsidR="004014DC" w:rsidRPr="004014DC" w:rsidRDefault="004014DC" w:rsidP="004014DC">
                  <w:pPr>
                    <w:pStyle w:val="NoSpacing"/>
                    <w:rPr>
                      <w:rFonts w:ascii="Helvetica" w:hAnsi="Helvetica" w:cs="Helvetica"/>
                      <w:b/>
                      <w:bCs/>
                      <w:color w:val="222222"/>
                    </w:rPr>
                  </w:pPr>
                  <w:r w:rsidRPr="004014DC">
                    <w:rPr>
                      <w:rFonts w:ascii="Helvetica" w:hAnsi="Helvetica" w:cs="Helvetica"/>
                      <w:b/>
                      <w:bCs/>
                      <w:color w:val="222222"/>
                    </w:rPr>
                    <w:t>Document Type:</w:t>
                  </w:r>
                </w:p>
              </w:tc>
              <w:tc>
                <w:tcPr>
                  <w:tcW w:w="0" w:type="auto"/>
                  <w:vAlign w:val="center"/>
                  <w:hideMark/>
                </w:tcPr>
                <w:p w14:paraId="4BC0D57D" w14:textId="77777777" w:rsidR="004014DC" w:rsidRPr="004014DC" w:rsidRDefault="004014DC" w:rsidP="004014DC">
                  <w:pPr>
                    <w:pStyle w:val="NoSpacing"/>
                    <w:rPr>
                      <w:rFonts w:ascii="Helvetica" w:hAnsi="Helvetica" w:cs="Helvetica"/>
                      <w:color w:val="222222"/>
                    </w:rPr>
                  </w:pPr>
                  <w:r w:rsidRPr="004014DC">
                    <w:rPr>
                      <w:rFonts w:ascii="Helvetica" w:hAnsi="Helvetica" w:cs="Helvetica"/>
                      <w:color w:val="222222"/>
                    </w:rPr>
                    <w:t>Grants Notice</w:t>
                  </w:r>
                </w:p>
              </w:tc>
            </w:tr>
            <w:tr w:rsidR="004014DC" w:rsidRPr="004014DC" w14:paraId="5B64FE05" w14:textId="77777777" w:rsidTr="004014DC">
              <w:trPr>
                <w:tblCellSpacing w:w="0" w:type="dxa"/>
              </w:trPr>
              <w:tc>
                <w:tcPr>
                  <w:tcW w:w="0" w:type="auto"/>
                  <w:noWrap/>
                  <w:hideMark/>
                </w:tcPr>
                <w:p w14:paraId="6B2A2654" w14:textId="77777777" w:rsidR="004014DC" w:rsidRPr="004014DC" w:rsidRDefault="004014DC" w:rsidP="004014DC">
                  <w:pPr>
                    <w:pStyle w:val="NoSpacing"/>
                    <w:rPr>
                      <w:rFonts w:ascii="Helvetica" w:hAnsi="Helvetica" w:cs="Helvetica"/>
                      <w:b/>
                      <w:bCs/>
                      <w:color w:val="222222"/>
                    </w:rPr>
                  </w:pPr>
                  <w:r w:rsidRPr="004014DC">
                    <w:rPr>
                      <w:rFonts w:ascii="Helvetica" w:hAnsi="Helvetica" w:cs="Helvetica"/>
                      <w:b/>
                      <w:bCs/>
                      <w:color w:val="222222"/>
                    </w:rPr>
                    <w:t>Funding Opportunity Number:</w:t>
                  </w:r>
                </w:p>
              </w:tc>
              <w:tc>
                <w:tcPr>
                  <w:tcW w:w="0" w:type="auto"/>
                  <w:vAlign w:val="center"/>
                  <w:hideMark/>
                </w:tcPr>
                <w:p w14:paraId="4B0D6192" w14:textId="77777777" w:rsidR="004014DC" w:rsidRPr="004014DC" w:rsidRDefault="004014DC" w:rsidP="004014DC">
                  <w:pPr>
                    <w:pStyle w:val="NoSpacing"/>
                    <w:rPr>
                      <w:rFonts w:ascii="Helvetica" w:hAnsi="Helvetica" w:cs="Helvetica"/>
                      <w:color w:val="222222"/>
                    </w:rPr>
                  </w:pPr>
                  <w:r w:rsidRPr="004014DC">
                    <w:rPr>
                      <w:rFonts w:ascii="Helvetica" w:hAnsi="Helvetica" w:cs="Helvetica"/>
                      <w:color w:val="222222"/>
                    </w:rPr>
                    <w:t>EPA-OLEM-OBLR-23-11</w:t>
                  </w:r>
                </w:p>
              </w:tc>
            </w:tr>
            <w:tr w:rsidR="004014DC" w:rsidRPr="004014DC" w14:paraId="69B28B9F" w14:textId="77777777" w:rsidTr="004014DC">
              <w:trPr>
                <w:tblCellSpacing w:w="0" w:type="dxa"/>
              </w:trPr>
              <w:tc>
                <w:tcPr>
                  <w:tcW w:w="0" w:type="auto"/>
                  <w:noWrap/>
                  <w:hideMark/>
                </w:tcPr>
                <w:p w14:paraId="4C71F9CE" w14:textId="77777777" w:rsidR="004014DC" w:rsidRPr="004014DC" w:rsidRDefault="004014DC" w:rsidP="004014DC">
                  <w:pPr>
                    <w:pStyle w:val="NoSpacing"/>
                    <w:rPr>
                      <w:rFonts w:ascii="Helvetica" w:hAnsi="Helvetica" w:cs="Helvetica"/>
                      <w:b/>
                      <w:bCs/>
                      <w:color w:val="222222"/>
                    </w:rPr>
                  </w:pPr>
                  <w:r w:rsidRPr="004014DC">
                    <w:rPr>
                      <w:rFonts w:ascii="Helvetica" w:hAnsi="Helvetica" w:cs="Helvetica"/>
                      <w:b/>
                      <w:bCs/>
                      <w:color w:val="222222"/>
                    </w:rPr>
                    <w:t>Funding Opportunity Title:</w:t>
                  </w:r>
                </w:p>
              </w:tc>
              <w:tc>
                <w:tcPr>
                  <w:tcW w:w="0" w:type="auto"/>
                  <w:vAlign w:val="center"/>
                  <w:hideMark/>
                </w:tcPr>
                <w:p w14:paraId="4B893491" w14:textId="77777777" w:rsidR="004014DC" w:rsidRPr="004014DC" w:rsidRDefault="004014DC" w:rsidP="004014DC">
                  <w:pPr>
                    <w:pStyle w:val="NoSpacing"/>
                    <w:rPr>
                      <w:rFonts w:ascii="Helvetica" w:hAnsi="Helvetica" w:cs="Helvetica"/>
                      <w:color w:val="222222"/>
                    </w:rPr>
                  </w:pPr>
                  <w:r w:rsidRPr="004014DC">
                    <w:rPr>
                      <w:rFonts w:ascii="Helvetica" w:hAnsi="Helvetica" w:cs="Helvetica"/>
                      <w:color w:val="222222"/>
                    </w:rPr>
                    <w:t>FY24 GUIDELINES FOR BROWNFIELD MULTIPURPOSE GRANTS</w:t>
                  </w:r>
                </w:p>
              </w:tc>
            </w:tr>
            <w:tr w:rsidR="004014DC" w:rsidRPr="004014DC" w14:paraId="22A099E3" w14:textId="77777777" w:rsidTr="004014DC">
              <w:trPr>
                <w:tblCellSpacing w:w="0" w:type="dxa"/>
              </w:trPr>
              <w:tc>
                <w:tcPr>
                  <w:tcW w:w="0" w:type="auto"/>
                  <w:noWrap/>
                  <w:hideMark/>
                </w:tcPr>
                <w:p w14:paraId="01A330A7" w14:textId="77777777" w:rsidR="004014DC" w:rsidRPr="004014DC" w:rsidRDefault="004014DC" w:rsidP="004014DC">
                  <w:pPr>
                    <w:pStyle w:val="NoSpacing"/>
                    <w:rPr>
                      <w:rFonts w:ascii="Helvetica" w:hAnsi="Helvetica" w:cs="Helvetica"/>
                      <w:b/>
                      <w:bCs/>
                      <w:color w:val="222222"/>
                    </w:rPr>
                  </w:pPr>
                  <w:r w:rsidRPr="004014DC">
                    <w:rPr>
                      <w:rFonts w:ascii="Helvetica" w:hAnsi="Helvetica" w:cs="Helvetica"/>
                      <w:b/>
                      <w:bCs/>
                      <w:color w:val="222222"/>
                    </w:rPr>
                    <w:t>Opportunity Category:</w:t>
                  </w:r>
                </w:p>
              </w:tc>
              <w:tc>
                <w:tcPr>
                  <w:tcW w:w="0" w:type="auto"/>
                  <w:vAlign w:val="center"/>
                  <w:hideMark/>
                </w:tcPr>
                <w:p w14:paraId="6C8E1AA2" w14:textId="77777777" w:rsidR="004014DC" w:rsidRPr="004014DC" w:rsidRDefault="004014DC" w:rsidP="004014DC">
                  <w:pPr>
                    <w:pStyle w:val="NoSpacing"/>
                    <w:rPr>
                      <w:rFonts w:ascii="Helvetica" w:hAnsi="Helvetica" w:cs="Helvetica"/>
                      <w:color w:val="222222"/>
                    </w:rPr>
                  </w:pPr>
                  <w:r w:rsidRPr="004014DC">
                    <w:rPr>
                      <w:rFonts w:ascii="Helvetica" w:hAnsi="Helvetica" w:cs="Helvetica"/>
                      <w:color w:val="222222"/>
                    </w:rPr>
                    <w:t>Discretionary</w:t>
                  </w:r>
                </w:p>
              </w:tc>
            </w:tr>
            <w:tr w:rsidR="004014DC" w:rsidRPr="004014DC" w14:paraId="2B0D9194" w14:textId="77777777" w:rsidTr="004014DC">
              <w:trPr>
                <w:tblCellSpacing w:w="0" w:type="dxa"/>
              </w:trPr>
              <w:tc>
                <w:tcPr>
                  <w:tcW w:w="0" w:type="auto"/>
                  <w:noWrap/>
                  <w:hideMark/>
                </w:tcPr>
                <w:p w14:paraId="063C612D" w14:textId="77777777" w:rsidR="004014DC" w:rsidRPr="004014DC" w:rsidRDefault="004014DC" w:rsidP="004014DC">
                  <w:pPr>
                    <w:pStyle w:val="NoSpacing"/>
                    <w:rPr>
                      <w:rFonts w:ascii="Helvetica" w:hAnsi="Helvetica" w:cs="Helvetica"/>
                      <w:b/>
                      <w:bCs/>
                      <w:color w:val="222222"/>
                    </w:rPr>
                  </w:pPr>
                  <w:r w:rsidRPr="004014DC">
                    <w:rPr>
                      <w:rFonts w:ascii="Helvetica" w:hAnsi="Helvetica" w:cs="Helvetica"/>
                      <w:b/>
                      <w:bCs/>
                      <w:color w:val="222222"/>
                    </w:rPr>
                    <w:t>Opportunity Category Explanation:</w:t>
                  </w:r>
                </w:p>
              </w:tc>
              <w:tc>
                <w:tcPr>
                  <w:tcW w:w="0" w:type="auto"/>
                  <w:vAlign w:val="center"/>
                  <w:hideMark/>
                </w:tcPr>
                <w:p w14:paraId="5568A84E" w14:textId="77777777" w:rsidR="004014DC" w:rsidRPr="004014DC" w:rsidRDefault="004014DC" w:rsidP="004014DC">
                  <w:pPr>
                    <w:pStyle w:val="NoSpacing"/>
                    <w:rPr>
                      <w:rFonts w:ascii="Helvetica" w:hAnsi="Helvetica" w:cs="Helvetica"/>
                      <w:color w:val="222222"/>
                    </w:rPr>
                  </w:pPr>
                  <w:r w:rsidRPr="004014DC">
                    <w:rPr>
                      <w:rFonts w:ascii="Helvetica" w:hAnsi="Helvetica" w:cs="Helvetica"/>
                      <w:color w:val="222222"/>
                    </w:rPr>
                    <w:t> </w:t>
                  </w:r>
                </w:p>
              </w:tc>
            </w:tr>
            <w:tr w:rsidR="004014DC" w:rsidRPr="004014DC" w14:paraId="4458BCDB" w14:textId="77777777" w:rsidTr="004014DC">
              <w:trPr>
                <w:tblCellSpacing w:w="0" w:type="dxa"/>
              </w:trPr>
              <w:tc>
                <w:tcPr>
                  <w:tcW w:w="0" w:type="auto"/>
                  <w:noWrap/>
                  <w:hideMark/>
                </w:tcPr>
                <w:p w14:paraId="42969B0E" w14:textId="77777777" w:rsidR="004014DC" w:rsidRPr="004014DC" w:rsidRDefault="004014DC" w:rsidP="004014DC">
                  <w:pPr>
                    <w:pStyle w:val="NoSpacing"/>
                    <w:rPr>
                      <w:rFonts w:ascii="Helvetica" w:hAnsi="Helvetica" w:cs="Helvetica"/>
                      <w:b/>
                      <w:bCs/>
                      <w:color w:val="222222"/>
                    </w:rPr>
                  </w:pPr>
                  <w:r w:rsidRPr="004014DC">
                    <w:rPr>
                      <w:rFonts w:ascii="Helvetica" w:hAnsi="Helvetica" w:cs="Helvetica"/>
                      <w:b/>
                      <w:bCs/>
                      <w:color w:val="222222"/>
                    </w:rPr>
                    <w:t>Funding Instrument Type:</w:t>
                  </w:r>
                </w:p>
              </w:tc>
              <w:tc>
                <w:tcPr>
                  <w:tcW w:w="0" w:type="auto"/>
                  <w:vAlign w:val="center"/>
                  <w:hideMark/>
                </w:tcPr>
                <w:p w14:paraId="26C73C15" w14:textId="77777777" w:rsidR="004014DC" w:rsidRPr="004014DC" w:rsidRDefault="004014DC" w:rsidP="004014DC">
                  <w:pPr>
                    <w:pStyle w:val="NoSpacing"/>
                    <w:rPr>
                      <w:rFonts w:ascii="Helvetica" w:hAnsi="Helvetica" w:cs="Helvetica"/>
                      <w:color w:val="222222"/>
                    </w:rPr>
                  </w:pPr>
                  <w:r w:rsidRPr="004014DC">
                    <w:rPr>
                      <w:rFonts w:ascii="Helvetica" w:hAnsi="Helvetica" w:cs="Helvetica"/>
                      <w:color w:val="222222"/>
                    </w:rPr>
                    <w:t>Cooperative Agreement</w:t>
                  </w:r>
                </w:p>
              </w:tc>
            </w:tr>
            <w:tr w:rsidR="004014DC" w:rsidRPr="004014DC" w14:paraId="5BA5DD67" w14:textId="77777777" w:rsidTr="004014DC">
              <w:trPr>
                <w:tblCellSpacing w:w="0" w:type="dxa"/>
              </w:trPr>
              <w:tc>
                <w:tcPr>
                  <w:tcW w:w="0" w:type="auto"/>
                  <w:noWrap/>
                  <w:hideMark/>
                </w:tcPr>
                <w:p w14:paraId="1B52057D" w14:textId="77777777" w:rsidR="004014DC" w:rsidRPr="004014DC" w:rsidRDefault="004014DC" w:rsidP="004014DC">
                  <w:pPr>
                    <w:pStyle w:val="NoSpacing"/>
                    <w:rPr>
                      <w:rFonts w:ascii="Helvetica" w:hAnsi="Helvetica" w:cs="Helvetica"/>
                      <w:b/>
                      <w:bCs/>
                      <w:color w:val="222222"/>
                    </w:rPr>
                  </w:pPr>
                  <w:r w:rsidRPr="004014DC">
                    <w:rPr>
                      <w:rFonts w:ascii="Helvetica" w:hAnsi="Helvetica" w:cs="Helvetica"/>
                      <w:b/>
                      <w:bCs/>
                      <w:color w:val="222222"/>
                    </w:rPr>
                    <w:t>Category of Funding Activity:</w:t>
                  </w:r>
                </w:p>
              </w:tc>
              <w:tc>
                <w:tcPr>
                  <w:tcW w:w="0" w:type="auto"/>
                  <w:vAlign w:val="center"/>
                  <w:hideMark/>
                </w:tcPr>
                <w:p w14:paraId="34A93D6A" w14:textId="77777777" w:rsidR="004014DC" w:rsidRPr="004014DC" w:rsidRDefault="004014DC" w:rsidP="004014DC">
                  <w:pPr>
                    <w:pStyle w:val="NoSpacing"/>
                    <w:rPr>
                      <w:rFonts w:ascii="Helvetica" w:hAnsi="Helvetica" w:cs="Helvetica"/>
                      <w:color w:val="222222"/>
                    </w:rPr>
                  </w:pPr>
                  <w:r w:rsidRPr="004014DC">
                    <w:rPr>
                      <w:rFonts w:ascii="Helvetica" w:hAnsi="Helvetica" w:cs="Helvetica"/>
                      <w:color w:val="222222"/>
                    </w:rPr>
                    <w:t>Environment</w:t>
                  </w:r>
                </w:p>
              </w:tc>
            </w:tr>
            <w:tr w:rsidR="004014DC" w:rsidRPr="004014DC" w14:paraId="125A08D9" w14:textId="77777777" w:rsidTr="004014DC">
              <w:trPr>
                <w:tblCellSpacing w:w="0" w:type="dxa"/>
              </w:trPr>
              <w:tc>
                <w:tcPr>
                  <w:tcW w:w="0" w:type="auto"/>
                  <w:noWrap/>
                  <w:hideMark/>
                </w:tcPr>
                <w:p w14:paraId="052BA6B7" w14:textId="77777777" w:rsidR="004014DC" w:rsidRPr="004014DC" w:rsidRDefault="004014DC" w:rsidP="004014DC">
                  <w:pPr>
                    <w:pStyle w:val="NoSpacing"/>
                    <w:rPr>
                      <w:rFonts w:ascii="Helvetica" w:hAnsi="Helvetica" w:cs="Helvetica"/>
                      <w:b/>
                      <w:bCs/>
                      <w:color w:val="222222"/>
                    </w:rPr>
                  </w:pPr>
                  <w:r w:rsidRPr="004014DC">
                    <w:rPr>
                      <w:rFonts w:ascii="Helvetica" w:hAnsi="Helvetica" w:cs="Helvetica"/>
                      <w:b/>
                      <w:bCs/>
                      <w:color w:val="222222"/>
                    </w:rPr>
                    <w:t>Category Explanation:</w:t>
                  </w:r>
                </w:p>
              </w:tc>
              <w:tc>
                <w:tcPr>
                  <w:tcW w:w="0" w:type="auto"/>
                  <w:vAlign w:val="center"/>
                  <w:hideMark/>
                </w:tcPr>
                <w:p w14:paraId="76A77C57" w14:textId="77777777" w:rsidR="004014DC" w:rsidRPr="004014DC" w:rsidRDefault="004014DC" w:rsidP="004014DC">
                  <w:pPr>
                    <w:pStyle w:val="NoSpacing"/>
                    <w:rPr>
                      <w:rFonts w:ascii="Helvetica" w:hAnsi="Helvetica" w:cs="Helvetica"/>
                      <w:color w:val="222222"/>
                    </w:rPr>
                  </w:pPr>
                  <w:r w:rsidRPr="004014DC">
                    <w:rPr>
                      <w:rFonts w:ascii="Helvetica" w:hAnsi="Helvetica" w:cs="Helvetica"/>
                      <w:color w:val="222222"/>
                    </w:rPr>
                    <w:t> </w:t>
                  </w:r>
                </w:p>
              </w:tc>
            </w:tr>
            <w:tr w:rsidR="004014DC" w:rsidRPr="004014DC" w14:paraId="62910158" w14:textId="77777777" w:rsidTr="004014DC">
              <w:trPr>
                <w:tblCellSpacing w:w="0" w:type="dxa"/>
              </w:trPr>
              <w:tc>
                <w:tcPr>
                  <w:tcW w:w="0" w:type="auto"/>
                  <w:noWrap/>
                  <w:hideMark/>
                </w:tcPr>
                <w:p w14:paraId="23122E65" w14:textId="77777777" w:rsidR="004014DC" w:rsidRPr="004014DC" w:rsidRDefault="004014DC" w:rsidP="004014DC">
                  <w:pPr>
                    <w:pStyle w:val="NoSpacing"/>
                    <w:rPr>
                      <w:rFonts w:ascii="Helvetica" w:hAnsi="Helvetica" w:cs="Helvetica"/>
                      <w:b/>
                      <w:bCs/>
                      <w:color w:val="222222"/>
                    </w:rPr>
                  </w:pPr>
                  <w:r w:rsidRPr="004014DC">
                    <w:rPr>
                      <w:rFonts w:ascii="Helvetica" w:hAnsi="Helvetica" w:cs="Helvetica"/>
                      <w:b/>
                      <w:bCs/>
                      <w:color w:val="222222"/>
                    </w:rPr>
                    <w:t>Expected Number of Awards:</w:t>
                  </w:r>
                </w:p>
              </w:tc>
              <w:tc>
                <w:tcPr>
                  <w:tcW w:w="0" w:type="auto"/>
                  <w:vAlign w:val="center"/>
                  <w:hideMark/>
                </w:tcPr>
                <w:p w14:paraId="0B8AB010" w14:textId="77777777" w:rsidR="004014DC" w:rsidRPr="004014DC" w:rsidRDefault="004014DC" w:rsidP="004014DC">
                  <w:pPr>
                    <w:pStyle w:val="NoSpacing"/>
                    <w:rPr>
                      <w:rFonts w:ascii="Helvetica" w:hAnsi="Helvetica" w:cs="Helvetica"/>
                      <w:color w:val="222222"/>
                    </w:rPr>
                  </w:pPr>
                  <w:r w:rsidRPr="004014DC">
                    <w:rPr>
                      <w:rFonts w:ascii="Helvetica" w:hAnsi="Helvetica" w:cs="Helvetica"/>
                      <w:color w:val="222222"/>
                    </w:rPr>
                    <w:t>20</w:t>
                  </w:r>
                </w:p>
              </w:tc>
            </w:tr>
            <w:tr w:rsidR="004014DC" w:rsidRPr="004014DC" w14:paraId="54A904A0" w14:textId="77777777" w:rsidTr="004014DC">
              <w:trPr>
                <w:tblCellSpacing w:w="0" w:type="dxa"/>
              </w:trPr>
              <w:tc>
                <w:tcPr>
                  <w:tcW w:w="0" w:type="auto"/>
                  <w:noWrap/>
                  <w:hideMark/>
                </w:tcPr>
                <w:p w14:paraId="6FED7B43" w14:textId="77777777" w:rsidR="004014DC" w:rsidRPr="004014DC" w:rsidRDefault="004014DC" w:rsidP="004014DC">
                  <w:pPr>
                    <w:pStyle w:val="NoSpacing"/>
                    <w:rPr>
                      <w:rFonts w:ascii="Helvetica" w:hAnsi="Helvetica" w:cs="Helvetica"/>
                      <w:b/>
                      <w:bCs/>
                      <w:color w:val="222222"/>
                    </w:rPr>
                  </w:pPr>
                  <w:r w:rsidRPr="004014DC">
                    <w:rPr>
                      <w:rFonts w:ascii="Helvetica" w:hAnsi="Helvetica" w:cs="Helvetica"/>
                      <w:b/>
                      <w:bCs/>
                      <w:color w:val="222222"/>
                    </w:rPr>
                    <w:t>CFDA Number(s):</w:t>
                  </w:r>
                </w:p>
              </w:tc>
              <w:tc>
                <w:tcPr>
                  <w:tcW w:w="0" w:type="auto"/>
                  <w:vAlign w:val="center"/>
                  <w:hideMark/>
                </w:tcPr>
                <w:p w14:paraId="049EA192" w14:textId="77777777" w:rsidR="004014DC" w:rsidRPr="004014DC" w:rsidRDefault="004014DC" w:rsidP="004014DC">
                  <w:pPr>
                    <w:pStyle w:val="NoSpacing"/>
                    <w:rPr>
                      <w:rFonts w:ascii="Helvetica" w:hAnsi="Helvetica" w:cs="Helvetica"/>
                      <w:color w:val="222222"/>
                    </w:rPr>
                  </w:pPr>
                  <w:r w:rsidRPr="004014DC">
                    <w:rPr>
                      <w:rFonts w:ascii="Helvetica" w:hAnsi="Helvetica" w:cs="Helvetica"/>
                      <w:color w:val="222222"/>
                    </w:rPr>
                    <w:t>66.818 -- Brownfields Multipurpose, Assessment, Revolving Loan Fund, and Cleanup Cooperative Agreements</w:t>
                  </w:r>
                </w:p>
              </w:tc>
            </w:tr>
            <w:tr w:rsidR="004014DC" w:rsidRPr="004014DC" w14:paraId="7BAFD060" w14:textId="77777777" w:rsidTr="004014DC">
              <w:trPr>
                <w:tblCellSpacing w:w="0" w:type="dxa"/>
              </w:trPr>
              <w:tc>
                <w:tcPr>
                  <w:tcW w:w="0" w:type="auto"/>
                  <w:noWrap/>
                  <w:hideMark/>
                </w:tcPr>
                <w:p w14:paraId="73235CDE" w14:textId="77777777" w:rsidR="004014DC" w:rsidRPr="004014DC" w:rsidRDefault="004014DC" w:rsidP="004014DC">
                  <w:pPr>
                    <w:pStyle w:val="NoSpacing"/>
                    <w:rPr>
                      <w:rFonts w:ascii="Helvetica" w:hAnsi="Helvetica" w:cs="Helvetica"/>
                      <w:b/>
                      <w:bCs/>
                      <w:color w:val="222222"/>
                    </w:rPr>
                  </w:pPr>
                  <w:r w:rsidRPr="004014DC">
                    <w:rPr>
                      <w:rFonts w:ascii="Helvetica" w:hAnsi="Helvetica" w:cs="Helvetica"/>
                      <w:b/>
                      <w:bCs/>
                      <w:color w:val="222222"/>
                    </w:rPr>
                    <w:t>Cost Sharing or Matching Requirement:</w:t>
                  </w:r>
                </w:p>
              </w:tc>
              <w:tc>
                <w:tcPr>
                  <w:tcW w:w="0" w:type="auto"/>
                  <w:vAlign w:val="center"/>
                  <w:hideMark/>
                </w:tcPr>
                <w:p w14:paraId="2EAE9C52" w14:textId="77777777" w:rsidR="004014DC" w:rsidRPr="004014DC" w:rsidRDefault="004014DC" w:rsidP="004014DC">
                  <w:pPr>
                    <w:pStyle w:val="NoSpacing"/>
                    <w:rPr>
                      <w:rFonts w:ascii="Helvetica" w:hAnsi="Helvetica" w:cs="Helvetica"/>
                      <w:color w:val="222222"/>
                    </w:rPr>
                  </w:pPr>
                  <w:r w:rsidRPr="004014DC">
                    <w:rPr>
                      <w:rFonts w:ascii="Helvetica" w:hAnsi="Helvetica" w:cs="Helvetica"/>
                      <w:color w:val="222222"/>
                    </w:rPr>
                    <w:t>No</w:t>
                  </w:r>
                </w:p>
              </w:tc>
            </w:tr>
          </w:tbl>
          <w:p w14:paraId="22D9E3DE" w14:textId="77777777" w:rsidR="004014DC" w:rsidRPr="004014DC" w:rsidRDefault="004014DC" w:rsidP="004014DC">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00"/>
              <w:gridCol w:w="2098"/>
            </w:tblGrid>
            <w:tr w:rsidR="004014DC" w:rsidRPr="004014DC" w14:paraId="764F01D4" w14:textId="77777777" w:rsidTr="004014DC">
              <w:trPr>
                <w:tblCellSpacing w:w="0" w:type="dxa"/>
              </w:trPr>
              <w:tc>
                <w:tcPr>
                  <w:tcW w:w="2100" w:type="dxa"/>
                  <w:noWrap/>
                  <w:hideMark/>
                </w:tcPr>
                <w:p w14:paraId="1C079231" w14:textId="77777777" w:rsidR="004014DC" w:rsidRPr="004014DC" w:rsidRDefault="004014DC" w:rsidP="004014DC">
                  <w:pPr>
                    <w:pStyle w:val="NoSpacing"/>
                    <w:rPr>
                      <w:rFonts w:ascii="Helvetica" w:hAnsi="Helvetica" w:cs="Helvetica"/>
                      <w:b/>
                      <w:bCs/>
                      <w:color w:val="222222"/>
                    </w:rPr>
                  </w:pPr>
                  <w:r w:rsidRPr="004014DC">
                    <w:rPr>
                      <w:rFonts w:ascii="Helvetica" w:hAnsi="Helvetica" w:cs="Helvetica"/>
                      <w:b/>
                      <w:bCs/>
                      <w:color w:val="222222"/>
                    </w:rPr>
                    <w:t>Version:</w:t>
                  </w:r>
                </w:p>
              </w:tc>
              <w:tc>
                <w:tcPr>
                  <w:tcW w:w="2875" w:type="dxa"/>
                  <w:vAlign w:val="center"/>
                  <w:hideMark/>
                </w:tcPr>
                <w:p w14:paraId="698033C5" w14:textId="77777777" w:rsidR="004014DC" w:rsidRPr="004014DC" w:rsidRDefault="004014DC" w:rsidP="004014DC">
                  <w:pPr>
                    <w:pStyle w:val="NoSpacing"/>
                    <w:rPr>
                      <w:rFonts w:ascii="Helvetica" w:hAnsi="Helvetica" w:cs="Helvetica"/>
                      <w:color w:val="222222"/>
                    </w:rPr>
                  </w:pPr>
                  <w:r w:rsidRPr="004014DC">
                    <w:rPr>
                      <w:rFonts w:ascii="Helvetica" w:hAnsi="Helvetica" w:cs="Helvetica"/>
                      <w:color w:val="222222"/>
                    </w:rPr>
                    <w:t>Synopsis 1</w:t>
                  </w:r>
                </w:p>
              </w:tc>
            </w:tr>
            <w:tr w:rsidR="004014DC" w:rsidRPr="004014DC" w14:paraId="488BA5D8" w14:textId="77777777" w:rsidTr="004014DC">
              <w:trPr>
                <w:tblCellSpacing w:w="0" w:type="dxa"/>
              </w:trPr>
              <w:tc>
                <w:tcPr>
                  <w:tcW w:w="2100" w:type="dxa"/>
                  <w:noWrap/>
                  <w:hideMark/>
                </w:tcPr>
                <w:p w14:paraId="5006061F" w14:textId="77777777" w:rsidR="004014DC" w:rsidRPr="004014DC" w:rsidRDefault="004014DC" w:rsidP="004014DC">
                  <w:pPr>
                    <w:pStyle w:val="NoSpacing"/>
                    <w:rPr>
                      <w:rFonts w:ascii="Helvetica" w:hAnsi="Helvetica" w:cs="Helvetica"/>
                      <w:b/>
                      <w:bCs/>
                      <w:color w:val="222222"/>
                    </w:rPr>
                  </w:pPr>
                  <w:r w:rsidRPr="004014DC">
                    <w:rPr>
                      <w:rFonts w:ascii="Helvetica" w:hAnsi="Helvetica" w:cs="Helvetica"/>
                      <w:b/>
                      <w:bCs/>
                      <w:color w:val="222222"/>
                    </w:rPr>
                    <w:t>Posted Date:</w:t>
                  </w:r>
                </w:p>
              </w:tc>
              <w:tc>
                <w:tcPr>
                  <w:tcW w:w="2875" w:type="dxa"/>
                  <w:vAlign w:val="center"/>
                  <w:hideMark/>
                </w:tcPr>
                <w:p w14:paraId="1225A084" w14:textId="77777777" w:rsidR="004014DC" w:rsidRPr="004014DC" w:rsidRDefault="004014DC" w:rsidP="004014DC">
                  <w:pPr>
                    <w:pStyle w:val="NoSpacing"/>
                    <w:rPr>
                      <w:rFonts w:ascii="Helvetica" w:hAnsi="Helvetica" w:cs="Helvetica"/>
                      <w:color w:val="222222"/>
                    </w:rPr>
                  </w:pPr>
                  <w:r w:rsidRPr="004014DC">
                    <w:rPr>
                      <w:rFonts w:ascii="Helvetica" w:hAnsi="Helvetica" w:cs="Helvetica"/>
                      <w:color w:val="222222"/>
                    </w:rPr>
                    <w:t>Sep 21, 2023</w:t>
                  </w:r>
                </w:p>
              </w:tc>
            </w:tr>
            <w:tr w:rsidR="004014DC" w:rsidRPr="004014DC" w14:paraId="606EC0EE" w14:textId="77777777" w:rsidTr="004014DC">
              <w:trPr>
                <w:tblCellSpacing w:w="0" w:type="dxa"/>
              </w:trPr>
              <w:tc>
                <w:tcPr>
                  <w:tcW w:w="2100" w:type="dxa"/>
                  <w:noWrap/>
                  <w:hideMark/>
                </w:tcPr>
                <w:p w14:paraId="30662AA8" w14:textId="77777777" w:rsidR="004014DC" w:rsidRPr="004014DC" w:rsidRDefault="004014DC" w:rsidP="004014DC">
                  <w:pPr>
                    <w:pStyle w:val="NoSpacing"/>
                    <w:rPr>
                      <w:rFonts w:ascii="Helvetica" w:hAnsi="Helvetica" w:cs="Helvetica"/>
                      <w:b/>
                      <w:bCs/>
                      <w:color w:val="222222"/>
                    </w:rPr>
                  </w:pPr>
                  <w:r w:rsidRPr="004014DC">
                    <w:rPr>
                      <w:rFonts w:ascii="Helvetica" w:hAnsi="Helvetica" w:cs="Helvetica"/>
                      <w:b/>
                      <w:bCs/>
                      <w:color w:val="222222"/>
                    </w:rPr>
                    <w:t>Last Updated Date:</w:t>
                  </w:r>
                </w:p>
              </w:tc>
              <w:tc>
                <w:tcPr>
                  <w:tcW w:w="2875" w:type="dxa"/>
                  <w:vAlign w:val="center"/>
                  <w:hideMark/>
                </w:tcPr>
                <w:p w14:paraId="5A7F4B0B" w14:textId="77777777" w:rsidR="004014DC" w:rsidRPr="004014DC" w:rsidRDefault="004014DC" w:rsidP="004014DC">
                  <w:pPr>
                    <w:pStyle w:val="NoSpacing"/>
                    <w:rPr>
                      <w:rFonts w:ascii="Helvetica" w:hAnsi="Helvetica" w:cs="Helvetica"/>
                      <w:color w:val="222222"/>
                    </w:rPr>
                  </w:pPr>
                  <w:r w:rsidRPr="004014DC">
                    <w:rPr>
                      <w:rFonts w:ascii="Helvetica" w:hAnsi="Helvetica" w:cs="Helvetica"/>
                      <w:color w:val="222222"/>
                    </w:rPr>
                    <w:t>Sep 21, 2023</w:t>
                  </w:r>
                </w:p>
              </w:tc>
            </w:tr>
            <w:tr w:rsidR="004014DC" w:rsidRPr="004014DC" w14:paraId="6C28EB74" w14:textId="77777777" w:rsidTr="004014DC">
              <w:trPr>
                <w:tblCellSpacing w:w="0" w:type="dxa"/>
              </w:trPr>
              <w:tc>
                <w:tcPr>
                  <w:tcW w:w="2100" w:type="dxa"/>
                  <w:noWrap/>
                  <w:hideMark/>
                </w:tcPr>
                <w:p w14:paraId="13EC65CC" w14:textId="77777777" w:rsidR="004014DC" w:rsidRPr="004014DC" w:rsidRDefault="004014DC" w:rsidP="004014DC">
                  <w:pPr>
                    <w:pStyle w:val="NoSpacing"/>
                    <w:rPr>
                      <w:rFonts w:ascii="Helvetica" w:hAnsi="Helvetica" w:cs="Helvetica"/>
                      <w:b/>
                      <w:bCs/>
                      <w:color w:val="222222"/>
                    </w:rPr>
                  </w:pPr>
                  <w:r w:rsidRPr="004014DC">
                    <w:rPr>
                      <w:rFonts w:ascii="Helvetica" w:hAnsi="Helvetica" w:cs="Helvetica"/>
                      <w:b/>
                      <w:bCs/>
                      <w:color w:val="222222"/>
                    </w:rPr>
                    <w:t>Original Closing Date for Applications:</w:t>
                  </w:r>
                </w:p>
              </w:tc>
              <w:tc>
                <w:tcPr>
                  <w:tcW w:w="2875" w:type="dxa"/>
                  <w:vAlign w:val="center"/>
                  <w:hideMark/>
                </w:tcPr>
                <w:p w14:paraId="6F09F5D5" w14:textId="77777777" w:rsidR="004014DC" w:rsidRPr="004014DC" w:rsidRDefault="004014DC" w:rsidP="004014DC">
                  <w:pPr>
                    <w:pStyle w:val="NoSpacing"/>
                    <w:rPr>
                      <w:rFonts w:ascii="Helvetica" w:hAnsi="Helvetica" w:cs="Helvetica"/>
                      <w:color w:val="222222"/>
                    </w:rPr>
                  </w:pPr>
                  <w:r w:rsidRPr="004014DC">
                    <w:rPr>
                      <w:rFonts w:ascii="Helvetica" w:hAnsi="Helvetica" w:cs="Helvetica"/>
                      <w:color w:val="222222"/>
                    </w:rPr>
                    <w:t>Nov 13, 2023  </w:t>
                  </w:r>
                </w:p>
              </w:tc>
            </w:tr>
            <w:tr w:rsidR="004014DC" w:rsidRPr="004014DC" w14:paraId="35276F6A" w14:textId="77777777" w:rsidTr="004014DC">
              <w:trPr>
                <w:tblCellSpacing w:w="0" w:type="dxa"/>
              </w:trPr>
              <w:tc>
                <w:tcPr>
                  <w:tcW w:w="2100" w:type="dxa"/>
                  <w:noWrap/>
                  <w:hideMark/>
                </w:tcPr>
                <w:p w14:paraId="78DDC3BD" w14:textId="77777777" w:rsidR="004014DC" w:rsidRPr="004014DC" w:rsidRDefault="004014DC" w:rsidP="004014DC">
                  <w:pPr>
                    <w:pStyle w:val="NoSpacing"/>
                    <w:rPr>
                      <w:rFonts w:ascii="Helvetica" w:hAnsi="Helvetica" w:cs="Helvetica"/>
                      <w:b/>
                      <w:bCs/>
                      <w:color w:val="222222"/>
                    </w:rPr>
                  </w:pPr>
                  <w:r w:rsidRPr="004014DC">
                    <w:rPr>
                      <w:rFonts w:ascii="Helvetica" w:hAnsi="Helvetica" w:cs="Helvetica"/>
                      <w:b/>
                      <w:bCs/>
                      <w:color w:val="222222"/>
                    </w:rPr>
                    <w:t>Current Closing Date for Applications:</w:t>
                  </w:r>
                </w:p>
              </w:tc>
              <w:tc>
                <w:tcPr>
                  <w:tcW w:w="2875" w:type="dxa"/>
                  <w:vAlign w:val="center"/>
                  <w:hideMark/>
                </w:tcPr>
                <w:p w14:paraId="6EAB1A93" w14:textId="77777777" w:rsidR="004014DC" w:rsidRPr="004014DC" w:rsidRDefault="004014DC" w:rsidP="004014DC">
                  <w:pPr>
                    <w:pStyle w:val="NoSpacing"/>
                    <w:rPr>
                      <w:rFonts w:ascii="Helvetica" w:hAnsi="Helvetica" w:cs="Helvetica"/>
                      <w:color w:val="222222"/>
                    </w:rPr>
                  </w:pPr>
                  <w:r w:rsidRPr="004014DC">
                    <w:rPr>
                      <w:rFonts w:ascii="Helvetica" w:hAnsi="Helvetica" w:cs="Helvetica"/>
                      <w:color w:val="222222"/>
                    </w:rPr>
                    <w:t>Nov 13, 2023  </w:t>
                  </w:r>
                </w:p>
              </w:tc>
            </w:tr>
            <w:tr w:rsidR="004014DC" w:rsidRPr="004014DC" w14:paraId="637081F1" w14:textId="77777777" w:rsidTr="004014DC">
              <w:trPr>
                <w:tblCellSpacing w:w="0" w:type="dxa"/>
              </w:trPr>
              <w:tc>
                <w:tcPr>
                  <w:tcW w:w="2100" w:type="dxa"/>
                  <w:noWrap/>
                  <w:hideMark/>
                </w:tcPr>
                <w:p w14:paraId="44EA12A5" w14:textId="77777777" w:rsidR="004014DC" w:rsidRPr="004014DC" w:rsidRDefault="004014DC" w:rsidP="004014DC">
                  <w:pPr>
                    <w:pStyle w:val="NoSpacing"/>
                    <w:rPr>
                      <w:rFonts w:ascii="Helvetica" w:hAnsi="Helvetica" w:cs="Helvetica"/>
                      <w:b/>
                      <w:bCs/>
                      <w:color w:val="222222"/>
                    </w:rPr>
                  </w:pPr>
                  <w:r w:rsidRPr="004014DC">
                    <w:rPr>
                      <w:rFonts w:ascii="Helvetica" w:hAnsi="Helvetica" w:cs="Helvetica"/>
                      <w:b/>
                      <w:bCs/>
                      <w:color w:val="222222"/>
                    </w:rPr>
                    <w:t>Archive Date:</w:t>
                  </w:r>
                </w:p>
              </w:tc>
              <w:tc>
                <w:tcPr>
                  <w:tcW w:w="2875" w:type="dxa"/>
                  <w:vAlign w:val="center"/>
                  <w:hideMark/>
                </w:tcPr>
                <w:p w14:paraId="62DA1550" w14:textId="77777777" w:rsidR="004014DC" w:rsidRPr="004014DC" w:rsidRDefault="004014DC" w:rsidP="004014DC">
                  <w:pPr>
                    <w:pStyle w:val="NoSpacing"/>
                    <w:rPr>
                      <w:rFonts w:ascii="Helvetica" w:hAnsi="Helvetica" w:cs="Helvetica"/>
                      <w:color w:val="222222"/>
                    </w:rPr>
                  </w:pPr>
                  <w:r w:rsidRPr="004014DC">
                    <w:rPr>
                      <w:rFonts w:ascii="Helvetica" w:hAnsi="Helvetica" w:cs="Helvetica"/>
                      <w:color w:val="222222"/>
                    </w:rPr>
                    <w:t>Dec 13, 2023</w:t>
                  </w:r>
                </w:p>
              </w:tc>
            </w:tr>
            <w:tr w:rsidR="004014DC" w:rsidRPr="004014DC" w14:paraId="0663065C" w14:textId="77777777" w:rsidTr="004014DC">
              <w:trPr>
                <w:tblCellSpacing w:w="0" w:type="dxa"/>
              </w:trPr>
              <w:tc>
                <w:tcPr>
                  <w:tcW w:w="2100" w:type="dxa"/>
                  <w:noWrap/>
                  <w:hideMark/>
                </w:tcPr>
                <w:p w14:paraId="6E35D942" w14:textId="77777777" w:rsidR="004014DC" w:rsidRPr="004014DC" w:rsidRDefault="004014DC" w:rsidP="004014DC">
                  <w:pPr>
                    <w:pStyle w:val="NoSpacing"/>
                    <w:rPr>
                      <w:rFonts w:ascii="Helvetica" w:hAnsi="Helvetica" w:cs="Helvetica"/>
                      <w:b/>
                      <w:bCs/>
                      <w:color w:val="222222"/>
                    </w:rPr>
                  </w:pPr>
                  <w:r w:rsidRPr="004014DC">
                    <w:rPr>
                      <w:rFonts w:ascii="Helvetica" w:hAnsi="Helvetica" w:cs="Helvetica"/>
                      <w:b/>
                      <w:bCs/>
                      <w:color w:val="222222"/>
                    </w:rPr>
                    <w:t>Estimated Total Program Funding:</w:t>
                  </w:r>
                </w:p>
              </w:tc>
              <w:tc>
                <w:tcPr>
                  <w:tcW w:w="2875" w:type="dxa"/>
                  <w:vAlign w:val="center"/>
                  <w:hideMark/>
                </w:tcPr>
                <w:p w14:paraId="22DCA999" w14:textId="77777777" w:rsidR="004014DC" w:rsidRPr="004014DC" w:rsidRDefault="004014DC" w:rsidP="004014DC">
                  <w:pPr>
                    <w:pStyle w:val="NoSpacing"/>
                    <w:rPr>
                      <w:rFonts w:ascii="Helvetica" w:hAnsi="Helvetica" w:cs="Helvetica"/>
                      <w:color w:val="222222"/>
                    </w:rPr>
                  </w:pPr>
                  <w:r w:rsidRPr="004014DC">
                    <w:rPr>
                      <w:rFonts w:ascii="Helvetica" w:hAnsi="Helvetica" w:cs="Helvetica"/>
                      <w:color w:val="222222"/>
                    </w:rPr>
                    <w:t>$20,000,000</w:t>
                  </w:r>
                </w:p>
              </w:tc>
            </w:tr>
            <w:tr w:rsidR="004014DC" w:rsidRPr="004014DC" w14:paraId="126652B5" w14:textId="77777777" w:rsidTr="004014DC">
              <w:trPr>
                <w:tblCellSpacing w:w="0" w:type="dxa"/>
              </w:trPr>
              <w:tc>
                <w:tcPr>
                  <w:tcW w:w="2100" w:type="dxa"/>
                  <w:noWrap/>
                  <w:hideMark/>
                </w:tcPr>
                <w:p w14:paraId="1FF7BE9B" w14:textId="77777777" w:rsidR="004014DC" w:rsidRPr="004014DC" w:rsidRDefault="004014DC" w:rsidP="004014DC">
                  <w:pPr>
                    <w:pStyle w:val="NoSpacing"/>
                    <w:rPr>
                      <w:rFonts w:ascii="Helvetica" w:hAnsi="Helvetica" w:cs="Helvetica"/>
                      <w:b/>
                      <w:bCs/>
                      <w:color w:val="222222"/>
                    </w:rPr>
                  </w:pPr>
                  <w:r w:rsidRPr="004014DC">
                    <w:rPr>
                      <w:rFonts w:ascii="Helvetica" w:hAnsi="Helvetica" w:cs="Helvetica"/>
                      <w:b/>
                      <w:bCs/>
                      <w:color w:val="222222"/>
                    </w:rPr>
                    <w:t>Award Ceiling:</w:t>
                  </w:r>
                </w:p>
              </w:tc>
              <w:tc>
                <w:tcPr>
                  <w:tcW w:w="2875" w:type="dxa"/>
                  <w:vAlign w:val="center"/>
                  <w:hideMark/>
                </w:tcPr>
                <w:p w14:paraId="7E580936" w14:textId="77777777" w:rsidR="004014DC" w:rsidRPr="004014DC" w:rsidRDefault="004014DC" w:rsidP="004014DC">
                  <w:pPr>
                    <w:pStyle w:val="NoSpacing"/>
                    <w:rPr>
                      <w:rFonts w:ascii="Helvetica" w:hAnsi="Helvetica" w:cs="Helvetica"/>
                      <w:color w:val="222222"/>
                    </w:rPr>
                  </w:pPr>
                  <w:r w:rsidRPr="004014DC">
                    <w:rPr>
                      <w:rFonts w:ascii="Helvetica" w:hAnsi="Helvetica" w:cs="Helvetica"/>
                      <w:color w:val="222222"/>
                    </w:rPr>
                    <w:t>$1,000,000</w:t>
                  </w:r>
                </w:p>
              </w:tc>
            </w:tr>
            <w:tr w:rsidR="004014DC" w:rsidRPr="004014DC" w14:paraId="4688D07A" w14:textId="77777777" w:rsidTr="004014DC">
              <w:trPr>
                <w:tblCellSpacing w:w="0" w:type="dxa"/>
              </w:trPr>
              <w:tc>
                <w:tcPr>
                  <w:tcW w:w="2100" w:type="dxa"/>
                  <w:noWrap/>
                  <w:hideMark/>
                </w:tcPr>
                <w:p w14:paraId="7A7FA76B" w14:textId="77777777" w:rsidR="004014DC" w:rsidRPr="004014DC" w:rsidRDefault="004014DC" w:rsidP="004014DC">
                  <w:pPr>
                    <w:pStyle w:val="NoSpacing"/>
                    <w:rPr>
                      <w:rFonts w:ascii="Helvetica" w:hAnsi="Helvetica" w:cs="Helvetica"/>
                      <w:b/>
                      <w:bCs/>
                      <w:color w:val="222222"/>
                    </w:rPr>
                  </w:pPr>
                  <w:r w:rsidRPr="004014DC">
                    <w:rPr>
                      <w:rFonts w:ascii="Helvetica" w:hAnsi="Helvetica" w:cs="Helvetica"/>
                      <w:b/>
                      <w:bCs/>
                      <w:color w:val="222222"/>
                    </w:rPr>
                    <w:t>Award Floor:</w:t>
                  </w:r>
                </w:p>
              </w:tc>
              <w:tc>
                <w:tcPr>
                  <w:tcW w:w="2875" w:type="dxa"/>
                  <w:vAlign w:val="center"/>
                  <w:hideMark/>
                </w:tcPr>
                <w:p w14:paraId="0E46A085" w14:textId="77777777" w:rsidR="004014DC" w:rsidRPr="004014DC" w:rsidRDefault="004014DC" w:rsidP="004014DC">
                  <w:pPr>
                    <w:pStyle w:val="NoSpacing"/>
                    <w:rPr>
                      <w:rFonts w:ascii="Helvetica" w:hAnsi="Helvetica" w:cs="Helvetica"/>
                      <w:color w:val="222222"/>
                    </w:rPr>
                  </w:pPr>
                  <w:r w:rsidRPr="004014DC">
                    <w:rPr>
                      <w:rFonts w:ascii="Helvetica" w:hAnsi="Helvetica" w:cs="Helvetica"/>
                      <w:color w:val="222222"/>
                    </w:rPr>
                    <w:t> </w:t>
                  </w:r>
                </w:p>
              </w:tc>
            </w:tr>
          </w:tbl>
          <w:p w14:paraId="09B2C113" w14:textId="77777777" w:rsidR="004014DC" w:rsidRPr="004014DC" w:rsidRDefault="004014DC" w:rsidP="004014DC">
            <w:pPr>
              <w:pStyle w:val="NoSpacing"/>
              <w:rPr>
                <w:rFonts w:ascii="Helvetica" w:hAnsi="Helvetica" w:cs="Helvetica"/>
                <w:color w:val="222222"/>
              </w:rPr>
            </w:pPr>
          </w:p>
        </w:tc>
      </w:tr>
    </w:tbl>
    <w:p w14:paraId="52FE044E" w14:textId="4A73C6FD" w:rsidR="004014DC" w:rsidRPr="004014DC" w:rsidRDefault="004014DC" w:rsidP="004014D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90"/>
        <w:gridCol w:w="6900"/>
      </w:tblGrid>
      <w:tr w:rsidR="004014DC" w:rsidRPr="004014DC" w14:paraId="5AFD037E" w14:textId="77777777" w:rsidTr="004014DC">
        <w:trPr>
          <w:tblCellSpacing w:w="0" w:type="dxa"/>
        </w:trPr>
        <w:tc>
          <w:tcPr>
            <w:tcW w:w="0" w:type="auto"/>
            <w:noWrap/>
            <w:hideMark/>
          </w:tcPr>
          <w:p w14:paraId="75F816C0" w14:textId="77777777" w:rsidR="004014DC" w:rsidRPr="004014DC" w:rsidRDefault="004014DC" w:rsidP="004014DC">
            <w:pPr>
              <w:pStyle w:val="NoSpacing"/>
              <w:rPr>
                <w:rFonts w:ascii="Helvetica" w:hAnsi="Helvetica" w:cs="Helvetica"/>
                <w:b/>
                <w:bCs/>
                <w:color w:val="222222"/>
              </w:rPr>
            </w:pPr>
            <w:r w:rsidRPr="004014DC">
              <w:rPr>
                <w:rFonts w:ascii="Helvetica" w:hAnsi="Helvetica" w:cs="Helvetica"/>
                <w:b/>
                <w:bCs/>
                <w:color w:val="222222"/>
              </w:rPr>
              <w:lastRenderedPageBreak/>
              <w:t>Eligible Applicants:</w:t>
            </w:r>
          </w:p>
        </w:tc>
        <w:tc>
          <w:tcPr>
            <w:tcW w:w="5000" w:type="pct"/>
            <w:vAlign w:val="center"/>
            <w:hideMark/>
          </w:tcPr>
          <w:p w14:paraId="498DAB9A" w14:textId="77777777" w:rsidR="004014DC" w:rsidRPr="004014DC" w:rsidRDefault="004014DC" w:rsidP="004014DC">
            <w:pPr>
              <w:pStyle w:val="NoSpacing"/>
              <w:rPr>
                <w:rFonts w:ascii="Helvetica" w:hAnsi="Helvetica" w:cs="Helvetica"/>
                <w:color w:val="222222"/>
              </w:rPr>
            </w:pPr>
            <w:r w:rsidRPr="004014DC">
              <w:rPr>
                <w:rFonts w:ascii="Helvetica" w:hAnsi="Helvetica" w:cs="Helvetica"/>
                <w:color w:val="222222"/>
              </w:rPr>
              <w:t>Others (see text field entitled "Additional Information on Eligibility" for clarification)</w:t>
            </w:r>
          </w:p>
        </w:tc>
      </w:tr>
      <w:tr w:rsidR="004014DC" w:rsidRPr="004014DC" w14:paraId="2BCFAA62" w14:textId="77777777" w:rsidTr="004014DC">
        <w:trPr>
          <w:tblCellSpacing w:w="0" w:type="dxa"/>
        </w:trPr>
        <w:tc>
          <w:tcPr>
            <w:tcW w:w="0" w:type="auto"/>
            <w:noWrap/>
            <w:hideMark/>
          </w:tcPr>
          <w:p w14:paraId="377BDCBB" w14:textId="77777777" w:rsidR="004014DC" w:rsidRPr="004014DC" w:rsidRDefault="004014DC" w:rsidP="004014DC">
            <w:pPr>
              <w:pStyle w:val="NoSpacing"/>
              <w:rPr>
                <w:rFonts w:ascii="Helvetica" w:hAnsi="Helvetica" w:cs="Helvetica"/>
                <w:b/>
                <w:bCs/>
                <w:color w:val="222222"/>
              </w:rPr>
            </w:pPr>
            <w:r w:rsidRPr="004014DC">
              <w:rPr>
                <w:rFonts w:ascii="Helvetica" w:hAnsi="Helvetica" w:cs="Helvetica"/>
                <w:b/>
                <w:bCs/>
                <w:color w:val="222222"/>
              </w:rPr>
              <w:t>Additional Information on Eligibility:</w:t>
            </w:r>
          </w:p>
        </w:tc>
        <w:tc>
          <w:tcPr>
            <w:tcW w:w="5000" w:type="pct"/>
            <w:vAlign w:val="center"/>
            <w:hideMark/>
          </w:tcPr>
          <w:p w14:paraId="25CFB140" w14:textId="77777777" w:rsidR="004014DC" w:rsidRPr="004014DC" w:rsidRDefault="004014DC" w:rsidP="004014DC">
            <w:pPr>
              <w:pStyle w:val="NoSpacing"/>
              <w:rPr>
                <w:rFonts w:ascii="Helvetica" w:hAnsi="Helvetica" w:cs="Helvetica"/>
                <w:color w:val="222222"/>
              </w:rPr>
            </w:pPr>
            <w:r w:rsidRPr="004014DC">
              <w:rPr>
                <w:rFonts w:ascii="Helvetica" w:hAnsi="Helvetica" w:cs="Helvetica"/>
                <w:color w:val="222222"/>
              </w:rPr>
              <w:t>See Section III of the Notice of Funding Opportunity for eligibility information</w:t>
            </w:r>
          </w:p>
        </w:tc>
      </w:tr>
    </w:tbl>
    <w:p w14:paraId="58C84C0A" w14:textId="785AB236" w:rsidR="004014DC" w:rsidRPr="004014DC" w:rsidRDefault="004014DC" w:rsidP="004014D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3"/>
        <w:gridCol w:w="7487"/>
      </w:tblGrid>
      <w:tr w:rsidR="004014DC" w:rsidRPr="004014DC" w14:paraId="218C7E6E" w14:textId="77777777" w:rsidTr="004014DC">
        <w:trPr>
          <w:tblCellSpacing w:w="0" w:type="dxa"/>
        </w:trPr>
        <w:tc>
          <w:tcPr>
            <w:tcW w:w="0" w:type="auto"/>
            <w:noWrap/>
            <w:hideMark/>
          </w:tcPr>
          <w:p w14:paraId="1719FEB1" w14:textId="77777777" w:rsidR="004014DC" w:rsidRPr="004014DC" w:rsidRDefault="004014DC" w:rsidP="004014DC">
            <w:pPr>
              <w:pStyle w:val="NoSpacing"/>
              <w:rPr>
                <w:rFonts w:ascii="Helvetica" w:hAnsi="Helvetica" w:cs="Helvetica"/>
                <w:b/>
                <w:bCs/>
                <w:color w:val="222222"/>
              </w:rPr>
            </w:pPr>
            <w:r w:rsidRPr="004014DC">
              <w:rPr>
                <w:rFonts w:ascii="Helvetica" w:hAnsi="Helvetica" w:cs="Helvetica"/>
                <w:b/>
                <w:bCs/>
                <w:color w:val="222222"/>
              </w:rPr>
              <w:t>Agency Name:</w:t>
            </w:r>
          </w:p>
        </w:tc>
        <w:tc>
          <w:tcPr>
            <w:tcW w:w="5000" w:type="pct"/>
            <w:vAlign w:val="center"/>
            <w:hideMark/>
          </w:tcPr>
          <w:p w14:paraId="5B4C84B8" w14:textId="77777777" w:rsidR="004014DC" w:rsidRPr="004014DC" w:rsidRDefault="004014DC" w:rsidP="004014DC">
            <w:pPr>
              <w:pStyle w:val="NoSpacing"/>
              <w:rPr>
                <w:rFonts w:ascii="Helvetica" w:hAnsi="Helvetica" w:cs="Helvetica"/>
                <w:color w:val="222222"/>
              </w:rPr>
            </w:pPr>
            <w:r w:rsidRPr="004014DC">
              <w:rPr>
                <w:rFonts w:ascii="Helvetica" w:hAnsi="Helvetica" w:cs="Helvetica"/>
                <w:color w:val="222222"/>
              </w:rPr>
              <w:t>Environmental Protection Agency</w:t>
            </w:r>
          </w:p>
        </w:tc>
      </w:tr>
      <w:tr w:rsidR="004014DC" w:rsidRPr="004014DC" w14:paraId="2B093785" w14:textId="77777777" w:rsidTr="004014DC">
        <w:trPr>
          <w:tblCellSpacing w:w="0" w:type="dxa"/>
        </w:trPr>
        <w:tc>
          <w:tcPr>
            <w:tcW w:w="0" w:type="auto"/>
            <w:noWrap/>
            <w:hideMark/>
          </w:tcPr>
          <w:p w14:paraId="25DB17E8" w14:textId="77777777" w:rsidR="004014DC" w:rsidRPr="004014DC" w:rsidRDefault="004014DC" w:rsidP="004014DC">
            <w:pPr>
              <w:pStyle w:val="NoSpacing"/>
              <w:rPr>
                <w:rFonts w:ascii="Helvetica" w:hAnsi="Helvetica" w:cs="Helvetica"/>
                <w:b/>
                <w:bCs/>
                <w:color w:val="222222"/>
              </w:rPr>
            </w:pPr>
            <w:r w:rsidRPr="004014DC">
              <w:rPr>
                <w:rFonts w:ascii="Helvetica" w:hAnsi="Helvetica" w:cs="Helvetica"/>
                <w:b/>
                <w:bCs/>
                <w:color w:val="222222"/>
              </w:rPr>
              <w:t>Description:</w:t>
            </w:r>
          </w:p>
        </w:tc>
        <w:tc>
          <w:tcPr>
            <w:tcW w:w="5000" w:type="pct"/>
            <w:vAlign w:val="center"/>
            <w:hideMark/>
          </w:tcPr>
          <w:p w14:paraId="6130DFDE" w14:textId="77777777" w:rsidR="004014DC" w:rsidRPr="004014DC" w:rsidRDefault="004014DC" w:rsidP="004014DC">
            <w:pPr>
              <w:pStyle w:val="NoSpacing"/>
              <w:rPr>
                <w:rFonts w:ascii="Helvetica" w:hAnsi="Helvetica" w:cs="Helvetica"/>
                <w:color w:val="222222"/>
              </w:rPr>
            </w:pPr>
            <w:r w:rsidRPr="004014DC">
              <w:rPr>
                <w:rFonts w:ascii="Helvetica" w:hAnsi="Helvetica" w:cs="Helvetica"/>
                <w:color w:val="222222"/>
              </w:rPr>
              <w:t>The Comprehensive Environmental Response, Compensation, and Liability Act (CERCLA) was amended by the Small Business Liability Relief and Brownfields Revitalization Act in 2002 to include Section 104(k), which provides federal financial assistance authorities for brownfields revitalization, including grants for assessment, cleanup, and revolving loan funds. The Brownfields Utilization, Investment, and Local Development (BUILD) Act (Public Law 115-141) enacted in 2018 reauthorized EPA’s Brownfields Program and made additional amendments to CERCLA that affect EPA’s brownfield grant authorities, and ownership and liability provisions. EPA’s Brownfields Program provides funds to empower states, tribal nations, communities, and nonprofit organizations to prevent, inventory, assess, clean up, and reuse brownfield sites. This guidance provides information on applying for Multipurpose Grants.</w:t>
            </w:r>
          </w:p>
        </w:tc>
      </w:tr>
      <w:tr w:rsidR="004014DC" w:rsidRPr="004014DC" w14:paraId="0F2FA6A8" w14:textId="77777777" w:rsidTr="004014DC">
        <w:trPr>
          <w:tblCellSpacing w:w="0" w:type="dxa"/>
        </w:trPr>
        <w:tc>
          <w:tcPr>
            <w:tcW w:w="0" w:type="auto"/>
            <w:noWrap/>
            <w:hideMark/>
          </w:tcPr>
          <w:p w14:paraId="1BA3A410" w14:textId="77777777" w:rsidR="004014DC" w:rsidRPr="004014DC" w:rsidRDefault="004014DC" w:rsidP="004014DC">
            <w:pPr>
              <w:pStyle w:val="NoSpacing"/>
              <w:rPr>
                <w:rFonts w:ascii="Helvetica" w:hAnsi="Helvetica" w:cs="Helvetica"/>
                <w:b/>
                <w:bCs/>
                <w:color w:val="222222"/>
              </w:rPr>
            </w:pPr>
            <w:r w:rsidRPr="004014DC">
              <w:rPr>
                <w:rFonts w:ascii="Helvetica" w:hAnsi="Helvetica" w:cs="Helvetica"/>
                <w:b/>
                <w:bCs/>
                <w:color w:val="222222"/>
              </w:rPr>
              <w:t>Link to Additional Information:</w:t>
            </w:r>
          </w:p>
        </w:tc>
        <w:tc>
          <w:tcPr>
            <w:tcW w:w="5000" w:type="pct"/>
            <w:vAlign w:val="center"/>
            <w:hideMark/>
          </w:tcPr>
          <w:p w14:paraId="6FD9BCDF" w14:textId="77777777" w:rsidR="004014DC" w:rsidRPr="004014DC" w:rsidRDefault="000E4EB0" w:rsidP="004014DC">
            <w:pPr>
              <w:pStyle w:val="NoSpacing"/>
              <w:rPr>
                <w:rFonts w:ascii="Helvetica" w:hAnsi="Helvetica" w:cs="Helvetica"/>
                <w:color w:val="222222"/>
              </w:rPr>
            </w:pPr>
            <w:hyperlink r:id="rId351" w:anchor="relatedDocumentsTab" w:tooltip="See Related Documents" w:history="1">
              <w:r w:rsidR="004014DC" w:rsidRPr="004014DC">
                <w:rPr>
                  <w:rStyle w:val="Hyperlink"/>
                  <w:rFonts w:ascii="Helvetica" w:hAnsi="Helvetica" w:cs="Helvetica"/>
                </w:rPr>
                <w:t>See Related Documents</w:t>
              </w:r>
            </w:hyperlink>
          </w:p>
        </w:tc>
      </w:tr>
      <w:tr w:rsidR="004014DC" w:rsidRPr="004014DC" w14:paraId="033F5EA6" w14:textId="77777777" w:rsidTr="004014DC">
        <w:trPr>
          <w:tblCellSpacing w:w="0" w:type="dxa"/>
        </w:trPr>
        <w:tc>
          <w:tcPr>
            <w:tcW w:w="0" w:type="auto"/>
            <w:noWrap/>
            <w:hideMark/>
          </w:tcPr>
          <w:p w14:paraId="32194762" w14:textId="77777777" w:rsidR="004014DC" w:rsidRPr="004014DC" w:rsidRDefault="004014DC" w:rsidP="004014DC">
            <w:pPr>
              <w:pStyle w:val="NoSpacing"/>
              <w:rPr>
                <w:rFonts w:ascii="Helvetica" w:hAnsi="Helvetica" w:cs="Helvetica"/>
                <w:b/>
                <w:bCs/>
                <w:color w:val="222222"/>
              </w:rPr>
            </w:pPr>
            <w:r w:rsidRPr="004014DC">
              <w:rPr>
                <w:rFonts w:ascii="Helvetica" w:hAnsi="Helvetica" w:cs="Helvetica"/>
                <w:b/>
                <w:bCs/>
                <w:color w:val="222222"/>
              </w:rPr>
              <w:t>Grantor Contact Information:</w:t>
            </w:r>
          </w:p>
        </w:tc>
        <w:tc>
          <w:tcPr>
            <w:tcW w:w="5000" w:type="pct"/>
            <w:vAlign w:val="center"/>
            <w:hideMark/>
          </w:tcPr>
          <w:p w14:paraId="0ED457F7" w14:textId="77777777" w:rsidR="004014DC" w:rsidRPr="004014DC" w:rsidRDefault="004014DC" w:rsidP="004014DC">
            <w:pPr>
              <w:pStyle w:val="NoSpacing"/>
              <w:rPr>
                <w:rFonts w:ascii="Helvetica" w:hAnsi="Helvetica" w:cs="Helvetica"/>
                <w:color w:val="222222"/>
              </w:rPr>
            </w:pPr>
            <w:r w:rsidRPr="004014DC">
              <w:rPr>
                <w:rFonts w:ascii="Helvetica" w:hAnsi="Helvetica" w:cs="Helvetica"/>
                <w:color w:val="222222"/>
              </w:rPr>
              <w:t>If you have difficulty accessing the full announcement electronically, please contact:</w:t>
            </w:r>
            <w:r w:rsidRPr="004014DC">
              <w:rPr>
                <w:rFonts w:ascii="Helvetica" w:hAnsi="Helvetica" w:cs="Helvetica"/>
                <w:color w:val="222222"/>
              </w:rPr>
              <w:br/>
            </w:r>
            <w:r w:rsidRPr="004014DC">
              <w:rPr>
                <w:rFonts w:ascii="Helvetica" w:hAnsi="Helvetica" w:cs="Helvetica"/>
                <w:color w:val="222222"/>
              </w:rPr>
              <w:br/>
              <w:t>Jerry Minor-Gordon Office of Brownfields and Land Revitalization</w:t>
            </w:r>
            <w:r w:rsidRPr="004014DC">
              <w:rPr>
                <w:rFonts w:ascii="Helvetica" w:hAnsi="Helvetica" w:cs="Helvetica"/>
                <w:color w:val="222222"/>
              </w:rPr>
              <w:br/>
            </w:r>
            <w:r w:rsidRPr="004014DC">
              <w:rPr>
                <w:rFonts w:ascii="Helvetica" w:hAnsi="Helvetica" w:cs="Helvetica"/>
                <w:color w:val="222222"/>
              </w:rPr>
              <w:br/>
            </w:r>
            <w:hyperlink r:id="rId352" w:history="1">
              <w:r w:rsidRPr="004014DC">
                <w:rPr>
                  <w:rStyle w:val="Hyperlink"/>
                  <w:rFonts w:ascii="Helvetica" w:hAnsi="Helvetica" w:cs="Helvetica"/>
                </w:rPr>
                <w:t>brownfields@epa.gov</w:t>
              </w:r>
            </w:hyperlink>
          </w:p>
        </w:tc>
      </w:tr>
    </w:tbl>
    <w:p w14:paraId="63AE4DF5" w14:textId="77777777" w:rsidR="004014DC" w:rsidRDefault="004014DC" w:rsidP="004014DC">
      <w:pPr>
        <w:pStyle w:val="NoSpacing"/>
        <w:pBdr>
          <w:bottom w:val="single" w:sz="6" w:space="1" w:color="auto"/>
        </w:pBdr>
        <w:rPr>
          <w:rStyle w:val="Hyperlink"/>
          <w:rFonts w:ascii="Helvetica" w:hAnsi="Helvetica" w:cs="Helvetica"/>
          <w:color w:val="1155CC"/>
          <w:sz w:val="24"/>
          <w:szCs w:val="24"/>
          <w:shd w:val="clear" w:color="auto" w:fill="FFFFFF"/>
        </w:rPr>
      </w:pPr>
      <w:r w:rsidRPr="00AB22D5">
        <w:rPr>
          <w:rFonts w:ascii="Helvetica" w:hAnsi="Helvetica" w:cs="Helvetica"/>
          <w:color w:val="222222"/>
          <w:sz w:val="24"/>
          <w:szCs w:val="24"/>
        </w:rPr>
        <w:br/>
      </w:r>
      <w:hyperlink r:id="rId353" w:tgtFrame="_blank" w:history="1">
        <w:r w:rsidRPr="00AB22D5">
          <w:rPr>
            <w:rStyle w:val="Hyperlink"/>
            <w:rFonts w:ascii="Helvetica" w:hAnsi="Helvetica" w:cs="Helvetica"/>
            <w:color w:val="1155CC"/>
            <w:sz w:val="24"/>
            <w:szCs w:val="24"/>
            <w:shd w:val="clear" w:color="auto" w:fill="FFFFFF"/>
          </w:rPr>
          <w:t>https://www.grants.gov/web/grants/view-opportunity.html?oppId=350282</w:t>
        </w:r>
      </w:hyperlink>
    </w:p>
    <w:p w14:paraId="1FB21561" w14:textId="77777777" w:rsidR="004014DC" w:rsidRDefault="004014DC" w:rsidP="004014DC">
      <w:pPr>
        <w:pStyle w:val="NoSpacing"/>
        <w:rPr>
          <w:rFonts w:ascii="Helvetica" w:hAnsi="Helvetica" w:cs="Helvetica"/>
          <w:color w:val="222222"/>
          <w:sz w:val="24"/>
          <w:szCs w:val="24"/>
          <w:shd w:val="clear" w:color="auto" w:fill="FFFFFF"/>
        </w:rPr>
      </w:pPr>
      <w:r w:rsidRPr="00AB22D5">
        <w:rPr>
          <w:rFonts w:ascii="Helvetica" w:hAnsi="Helvetica" w:cs="Helvetica"/>
          <w:color w:val="222222"/>
          <w:sz w:val="24"/>
          <w:szCs w:val="24"/>
        </w:rPr>
        <w:br/>
      </w:r>
      <w:bookmarkStart w:id="380" w:name="EPAPromotingReadiness"/>
      <w:bookmarkEnd w:id="380"/>
      <w:r>
        <w:rPr>
          <w:rFonts w:ascii="Helvetica" w:hAnsi="Helvetica" w:cs="Helvetica"/>
          <w:color w:val="222222"/>
          <w:sz w:val="24"/>
          <w:szCs w:val="24"/>
          <w:shd w:val="clear" w:color="auto" w:fill="FFFFFF"/>
        </w:rPr>
        <w:t>Promoting Readiness and Enhancing Proficiency to Advance Reporting and Data</w:t>
      </w:r>
      <w:r>
        <w:rPr>
          <w:rFonts w:ascii="Helvetica" w:hAnsi="Helvetica" w:cs="Helvetica"/>
          <w:color w:val="222222"/>
          <w:sz w:val="24"/>
          <w:szCs w:val="24"/>
        </w:rPr>
        <w:br/>
      </w:r>
      <w:r>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4014DC" w:rsidRPr="004014DC" w14:paraId="5CEB237D" w14:textId="77777777" w:rsidTr="004014DC">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70"/>
              <w:gridCol w:w="3275"/>
            </w:tblGrid>
            <w:tr w:rsidR="004014DC" w:rsidRPr="004014DC" w14:paraId="3A1567C1" w14:textId="77777777" w:rsidTr="004014DC">
              <w:trPr>
                <w:tblCellSpacing w:w="0" w:type="dxa"/>
              </w:trPr>
              <w:tc>
                <w:tcPr>
                  <w:tcW w:w="1970" w:type="dxa"/>
                  <w:noWrap/>
                  <w:hideMark/>
                </w:tcPr>
                <w:p w14:paraId="04C90291" w14:textId="77777777" w:rsidR="004014DC" w:rsidRPr="004014DC" w:rsidRDefault="004014DC" w:rsidP="004014DC">
                  <w:pPr>
                    <w:pStyle w:val="NoSpacing"/>
                    <w:rPr>
                      <w:rFonts w:ascii="Helvetica" w:hAnsi="Helvetica" w:cs="Helvetica"/>
                      <w:b/>
                      <w:bCs/>
                      <w:color w:val="222222"/>
                    </w:rPr>
                  </w:pPr>
                  <w:r w:rsidRPr="004014DC">
                    <w:rPr>
                      <w:rFonts w:ascii="Helvetica" w:hAnsi="Helvetica" w:cs="Helvetica"/>
                      <w:b/>
                      <w:bCs/>
                      <w:color w:val="222222"/>
                    </w:rPr>
                    <w:t>Document Type:</w:t>
                  </w:r>
                </w:p>
              </w:tc>
              <w:tc>
                <w:tcPr>
                  <w:tcW w:w="3275" w:type="dxa"/>
                  <w:vAlign w:val="center"/>
                  <w:hideMark/>
                </w:tcPr>
                <w:p w14:paraId="2E742DFF" w14:textId="77777777" w:rsidR="004014DC" w:rsidRPr="004014DC" w:rsidRDefault="004014DC" w:rsidP="004014DC">
                  <w:pPr>
                    <w:pStyle w:val="NoSpacing"/>
                    <w:rPr>
                      <w:rFonts w:ascii="Helvetica" w:hAnsi="Helvetica" w:cs="Helvetica"/>
                      <w:color w:val="222222"/>
                    </w:rPr>
                  </w:pPr>
                  <w:r w:rsidRPr="004014DC">
                    <w:rPr>
                      <w:rFonts w:ascii="Helvetica" w:hAnsi="Helvetica" w:cs="Helvetica"/>
                      <w:color w:val="222222"/>
                    </w:rPr>
                    <w:t>Grants Notice</w:t>
                  </w:r>
                </w:p>
              </w:tc>
            </w:tr>
            <w:tr w:rsidR="004014DC" w:rsidRPr="004014DC" w14:paraId="0EB26653" w14:textId="77777777" w:rsidTr="004014DC">
              <w:trPr>
                <w:tblCellSpacing w:w="0" w:type="dxa"/>
              </w:trPr>
              <w:tc>
                <w:tcPr>
                  <w:tcW w:w="1970" w:type="dxa"/>
                  <w:noWrap/>
                  <w:hideMark/>
                </w:tcPr>
                <w:p w14:paraId="623A21F7" w14:textId="77777777" w:rsidR="004014DC" w:rsidRPr="004014DC" w:rsidRDefault="004014DC" w:rsidP="004014DC">
                  <w:pPr>
                    <w:pStyle w:val="NoSpacing"/>
                    <w:rPr>
                      <w:rFonts w:ascii="Helvetica" w:hAnsi="Helvetica" w:cs="Helvetica"/>
                      <w:b/>
                      <w:bCs/>
                      <w:color w:val="222222"/>
                    </w:rPr>
                  </w:pPr>
                  <w:r w:rsidRPr="004014DC">
                    <w:rPr>
                      <w:rFonts w:ascii="Helvetica" w:hAnsi="Helvetica" w:cs="Helvetica"/>
                      <w:b/>
                      <w:bCs/>
                      <w:color w:val="222222"/>
                    </w:rPr>
                    <w:t>Funding Opportunity Number:</w:t>
                  </w:r>
                </w:p>
              </w:tc>
              <w:tc>
                <w:tcPr>
                  <w:tcW w:w="3275" w:type="dxa"/>
                  <w:vAlign w:val="center"/>
                  <w:hideMark/>
                </w:tcPr>
                <w:p w14:paraId="6B35EC2D" w14:textId="77777777" w:rsidR="004014DC" w:rsidRPr="004014DC" w:rsidRDefault="004014DC" w:rsidP="004014DC">
                  <w:pPr>
                    <w:pStyle w:val="NoSpacing"/>
                    <w:rPr>
                      <w:rFonts w:ascii="Helvetica" w:hAnsi="Helvetica" w:cs="Helvetica"/>
                      <w:color w:val="222222"/>
                    </w:rPr>
                  </w:pPr>
                  <w:r w:rsidRPr="004014DC">
                    <w:rPr>
                      <w:rFonts w:ascii="Helvetica" w:hAnsi="Helvetica" w:cs="Helvetica"/>
                      <w:color w:val="222222"/>
                    </w:rPr>
                    <w:t>EPA-I-R-OCFO-01</w:t>
                  </w:r>
                </w:p>
              </w:tc>
            </w:tr>
            <w:tr w:rsidR="004014DC" w:rsidRPr="004014DC" w14:paraId="21689B80" w14:textId="77777777" w:rsidTr="004014DC">
              <w:trPr>
                <w:tblCellSpacing w:w="0" w:type="dxa"/>
              </w:trPr>
              <w:tc>
                <w:tcPr>
                  <w:tcW w:w="1970" w:type="dxa"/>
                  <w:noWrap/>
                  <w:hideMark/>
                </w:tcPr>
                <w:p w14:paraId="6D0C27E3" w14:textId="77777777" w:rsidR="004014DC" w:rsidRPr="004014DC" w:rsidRDefault="004014DC" w:rsidP="004014DC">
                  <w:pPr>
                    <w:pStyle w:val="NoSpacing"/>
                    <w:rPr>
                      <w:rFonts w:ascii="Helvetica" w:hAnsi="Helvetica" w:cs="Helvetica"/>
                      <w:b/>
                      <w:bCs/>
                      <w:color w:val="222222"/>
                    </w:rPr>
                  </w:pPr>
                  <w:r w:rsidRPr="004014DC">
                    <w:rPr>
                      <w:rFonts w:ascii="Helvetica" w:hAnsi="Helvetica" w:cs="Helvetica"/>
                      <w:b/>
                      <w:bCs/>
                      <w:color w:val="222222"/>
                    </w:rPr>
                    <w:t>Funding Opportunity Title:</w:t>
                  </w:r>
                </w:p>
              </w:tc>
              <w:tc>
                <w:tcPr>
                  <w:tcW w:w="3275" w:type="dxa"/>
                  <w:vAlign w:val="center"/>
                  <w:hideMark/>
                </w:tcPr>
                <w:p w14:paraId="06630FFA" w14:textId="77777777" w:rsidR="004014DC" w:rsidRPr="004014DC" w:rsidRDefault="004014DC" w:rsidP="004014DC">
                  <w:pPr>
                    <w:pStyle w:val="NoSpacing"/>
                    <w:rPr>
                      <w:rFonts w:ascii="Helvetica" w:hAnsi="Helvetica" w:cs="Helvetica"/>
                      <w:color w:val="222222"/>
                    </w:rPr>
                  </w:pPr>
                  <w:r w:rsidRPr="004014DC">
                    <w:rPr>
                      <w:rFonts w:ascii="Helvetica" w:hAnsi="Helvetica" w:cs="Helvetica"/>
                      <w:color w:val="222222"/>
                    </w:rPr>
                    <w:t>Promoting Readiness and Enhancing Proficiency to Advance Reporting and Data</w:t>
                  </w:r>
                </w:p>
              </w:tc>
            </w:tr>
            <w:tr w:rsidR="004014DC" w:rsidRPr="004014DC" w14:paraId="1E982938" w14:textId="77777777" w:rsidTr="004014DC">
              <w:trPr>
                <w:tblCellSpacing w:w="0" w:type="dxa"/>
              </w:trPr>
              <w:tc>
                <w:tcPr>
                  <w:tcW w:w="1970" w:type="dxa"/>
                  <w:noWrap/>
                  <w:hideMark/>
                </w:tcPr>
                <w:p w14:paraId="45224163" w14:textId="77777777" w:rsidR="004014DC" w:rsidRPr="004014DC" w:rsidRDefault="004014DC" w:rsidP="004014DC">
                  <w:pPr>
                    <w:pStyle w:val="NoSpacing"/>
                    <w:rPr>
                      <w:rFonts w:ascii="Helvetica" w:hAnsi="Helvetica" w:cs="Helvetica"/>
                      <w:b/>
                      <w:bCs/>
                      <w:color w:val="222222"/>
                    </w:rPr>
                  </w:pPr>
                  <w:r w:rsidRPr="004014DC">
                    <w:rPr>
                      <w:rFonts w:ascii="Helvetica" w:hAnsi="Helvetica" w:cs="Helvetica"/>
                      <w:b/>
                      <w:bCs/>
                      <w:color w:val="222222"/>
                    </w:rPr>
                    <w:t>Opportunity Category:</w:t>
                  </w:r>
                </w:p>
              </w:tc>
              <w:tc>
                <w:tcPr>
                  <w:tcW w:w="3275" w:type="dxa"/>
                  <w:vAlign w:val="center"/>
                  <w:hideMark/>
                </w:tcPr>
                <w:p w14:paraId="4E333C2B" w14:textId="77777777" w:rsidR="004014DC" w:rsidRPr="004014DC" w:rsidRDefault="004014DC" w:rsidP="004014DC">
                  <w:pPr>
                    <w:pStyle w:val="NoSpacing"/>
                    <w:rPr>
                      <w:rFonts w:ascii="Helvetica" w:hAnsi="Helvetica" w:cs="Helvetica"/>
                      <w:color w:val="222222"/>
                    </w:rPr>
                  </w:pPr>
                  <w:r w:rsidRPr="004014DC">
                    <w:rPr>
                      <w:rFonts w:ascii="Helvetica" w:hAnsi="Helvetica" w:cs="Helvetica"/>
                      <w:color w:val="222222"/>
                    </w:rPr>
                    <w:t>Discretionary</w:t>
                  </w:r>
                </w:p>
              </w:tc>
            </w:tr>
            <w:tr w:rsidR="004014DC" w:rsidRPr="004014DC" w14:paraId="2D6220F6" w14:textId="77777777" w:rsidTr="004014DC">
              <w:trPr>
                <w:tblCellSpacing w:w="0" w:type="dxa"/>
              </w:trPr>
              <w:tc>
                <w:tcPr>
                  <w:tcW w:w="1970" w:type="dxa"/>
                  <w:noWrap/>
                  <w:hideMark/>
                </w:tcPr>
                <w:p w14:paraId="4E721CE3" w14:textId="77777777" w:rsidR="004014DC" w:rsidRPr="004014DC" w:rsidRDefault="004014DC" w:rsidP="004014DC">
                  <w:pPr>
                    <w:pStyle w:val="NoSpacing"/>
                    <w:rPr>
                      <w:rFonts w:ascii="Helvetica" w:hAnsi="Helvetica" w:cs="Helvetica"/>
                      <w:b/>
                      <w:bCs/>
                      <w:color w:val="222222"/>
                    </w:rPr>
                  </w:pPr>
                  <w:r w:rsidRPr="004014DC">
                    <w:rPr>
                      <w:rFonts w:ascii="Helvetica" w:hAnsi="Helvetica" w:cs="Helvetica"/>
                      <w:b/>
                      <w:bCs/>
                      <w:color w:val="222222"/>
                    </w:rPr>
                    <w:t>Opportunity Category Explanation:</w:t>
                  </w:r>
                </w:p>
              </w:tc>
              <w:tc>
                <w:tcPr>
                  <w:tcW w:w="3275" w:type="dxa"/>
                  <w:vAlign w:val="center"/>
                  <w:hideMark/>
                </w:tcPr>
                <w:p w14:paraId="0ACB1E9D" w14:textId="77777777" w:rsidR="004014DC" w:rsidRPr="004014DC" w:rsidRDefault="004014DC" w:rsidP="004014DC">
                  <w:pPr>
                    <w:pStyle w:val="NoSpacing"/>
                    <w:rPr>
                      <w:rFonts w:ascii="Helvetica" w:hAnsi="Helvetica" w:cs="Helvetica"/>
                      <w:color w:val="222222"/>
                    </w:rPr>
                  </w:pPr>
                  <w:r w:rsidRPr="004014DC">
                    <w:rPr>
                      <w:rFonts w:ascii="Helvetica" w:hAnsi="Helvetica" w:cs="Helvetica"/>
                      <w:color w:val="222222"/>
                    </w:rPr>
                    <w:t> </w:t>
                  </w:r>
                </w:p>
              </w:tc>
            </w:tr>
            <w:tr w:rsidR="004014DC" w:rsidRPr="004014DC" w14:paraId="66411760" w14:textId="77777777" w:rsidTr="004014DC">
              <w:trPr>
                <w:tblCellSpacing w:w="0" w:type="dxa"/>
              </w:trPr>
              <w:tc>
                <w:tcPr>
                  <w:tcW w:w="1970" w:type="dxa"/>
                  <w:noWrap/>
                  <w:hideMark/>
                </w:tcPr>
                <w:p w14:paraId="2897527D" w14:textId="77777777" w:rsidR="004014DC" w:rsidRPr="004014DC" w:rsidRDefault="004014DC" w:rsidP="004014DC">
                  <w:pPr>
                    <w:pStyle w:val="NoSpacing"/>
                    <w:rPr>
                      <w:rFonts w:ascii="Helvetica" w:hAnsi="Helvetica" w:cs="Helvetica"/>
                      <w:b/>
                      <w:bCs/>
                      <w:color w:val="222222"/>
                    </w:rPr>
                  </w:pPr>
                  <w:r w:rsidRPr="004014DC">
                    <w:rPr>
                      <w:rFonts w:ascii="Helvetica" w:hAnsi="Helvetica" w:cs="Helvetica"/>
                      <w:b/>
                      <w:bCs/>
                      <w:color w:val="222222"/>
                    </w:rPr>
                    <w:t>Funding Instrument Type:</w:t>
                  </w:r>
                </w:p>
              </w:tc>
              <w:tc>
                <w:tcPr>
                  <w:tcW w:w="3275" w:type="dxa"/>
                  <w:vAlign w:val="center"/>
                  <w:hideMark/>
                </w:tcPr>
                <w:p w14:paraId="50444613" w14:textId="77777777" w:rsidR="004014DC" w:rsidRPr="004014DC" w:rsidRDefault="004014DC" w:rsidP="004014DC">
                  <w:pPr>
                    <w:pStyle w:val="NoSpacing"/>
                    <w:rPr>
                      <w:rFonts w:ascii="Helvetica" w:hAnsi="Helvetica" w:cs="Helvetica"/>
                      <w:color w:val="222222"/>
                    </w:rPr>
                  </w:pPr>
                  <w:r w:rsidRPr="004014DC">
                    <w:rPr>
                      <w:rFonts w:ascii="Helvetica" w:hAnsi="Helvetica" w:cs="Helvetica"/>
                      <w:color w:val="222222"/>
                    </w:rPr>
                    <w:t>Cooperative Agreement</w:t>
                  </w:r>
                </w:p>
              </w:tc>
            </w:tr>
            <w:tr w:rsidR="004014DC" w:rsidRPr="004014DC" w14:paraId="7F5E25F6" w14:textId="77777777" w:rsidTr="004014DC">
              <w:trPr>
                <w:tblCellSpacing w:w="0" w:type="dxa"/>
              </w:trPr>
              <w:tc>
                <w:tcPr>
                  <w:tcW w:w="1970" w:type="dxa"/>
                  <w:noWrap/>
                  <w:hideMark/>
                </w:tcPr>
                <w:p w14:paraId="6A2A9ADC" w14:textId="77777777" w:rsidR="004014DC" w:rsidRPr="004014DC" w:rsidRDefault="004014DC" w:rsidP="004014DC">
                  <w:pPr>
                    <w:pStyle w:val="NoSpacing"/>
                    <w:rPr>
                      <w:rFonts w:ascii="Helvetica" w:hAnsi="Helvetica" w:cs="Helvetica"/>
                      <w:b/>
                      <w:bCs/>
                      <w:color w:val="222222"/>
                    </w:rPr>
                  </w:pPr>
                  <w:r w:rsidRPr="004014DC">
                    <w:rPr>
                      <w:rFonts w:ascii="Helvetica" w:hAnsi="Helvetica" w:cs="Helvetica"/>
                      <w:b/>
                      <w:bCs/>
                      <w:color w:val="222222"/>
                    </w:rPr>
                    <w:t>Category of Funding Activity:</w:t>
                  </w:r>
                </w:p>
              </w:tc>
              <w:tc>
                <w:tcPr>
                  <w:tcW w:w="3275" w:type="dxa"/>
                  <w:vAlign w:val="center"/>
                  <w:hideMark/>
                </w:tcPr>
                <w:p w14:paraId="7F83D3B8" w14:textId="77777777" w:rsidR="004014DC" w:rsidRPr="004014DC" w:rsidRDefault="004014DC" w:rsidP="004014DC">
                  <w:pPr>
                    <w:pStyle w:val="NoSpacing"/>
                    <w:rPr>
                      <w:rFonts w:ascii="Helvetica" w:hAnsi="Helvetica" w:cs="Helvetica"/>
                      <w:color w:val="222222"/>
                    </w:rPr>
                  </w:pPr>
                  <w:r w:rsidRPr="004014DC">
                    <w:rPr>
                      <w:rFonts w:ascii="Helvetica" w:hAnsi="Helvetica" w:cs="Helvetica"/>
                      <w:color w:val="222222"/>
                    </w:rPr>
                    <w:t>Environment</w:t>
                  </w:r>
                  <w:r w:rsidRPr="004014DC">
                    <w:rPr>
                      <w:rFonts w:ascii="Helvetica" w:hAnsi="Helvetica" w:cs="Helvetica"/>
                      <w:color w:val="222222"/>
                    </w:rPr>
                    <w:br/>
                    <w:t>Infrastructure Investment and Jobs Act (IIJA)</w:t>
                  </w:r>
                </w:p>
              </w:tc>
            </w:tr>
            <w:tr w:rsidR="004014DC" w:rsidRPr="004014DC" w14:paraId="52A71141" w14:textId="77777777" w:rsidTr="004014DC">
              <w:trPr>
                <w:tblCellSpacing w:w="0" w:type="dxa"/>
              </w:trPr>
              <w:tc>
                <w:tcPr>
                  <w:tcW w:w="1970" w:type="dxa"/>
                  <w:noWrap/>
                  <w:hideMark/>
                </w:tcPr>
                <w:p w14:paraId="59E352C4" w14:textId="77777777" w:rsidR="004014DC" w:rsidRPr="004014DC" w:rsidRDefault="004014DC" w:rsidP="004014DC">
                  <w:pPr>
                    <w:pStyle w:val="NoSpacing"/>
                    <w:rPr>
                      <w:rFonts w:ascii="Helvetica" w:hAnsi="Helvetica" w:cs="Helvetica"/>
                      <w:b/>
                      <w:bCs/>
                      <w:color w:val="222222"/>
                    </w:rPr>
                  </w:pPr>
                  <w:r w:rsidRPr="004014DC">
                    <w:rPr>
                      <w:rFonts w:ascii="Helvetica" w:hAnsi="Helvetica" w:cs="Helvetica"/>
                      <w:b/>
                      <w:bCs/>
                      <w:color w:val="222222"/>
                    </w:rPr>
                    <w:lastRenderedPageBreak/>
                    <w:t>Category Explanation:</w:t>
                  </w:r>
                </w:p>
              </w:tc>
              <w:tc>
                <w:tcPr>
                  <w:tcW w:w="3275" w:type="dxa"/>
                  <w:vAlign w:val="center"/>
                  <w:hideMark/>
                </w:tcPr>
                <w:p w14:paraId="00EB018C" w14:textId="77777777" w:rsidR="004014DC" w:rsidRPr="004014DC" w:rsidRDefault="004014DC" w:rsidP="004014DC">
                  <w:pPr>
                    <w:pStyle w:val="NoSpacing"/>
                    <w:rPr>
                      <w:rFonts w:ascii="Helvetica" w:hAnsi="Helvetica" w:cs="Helvetica"/>
                      <w:color w:val="222222"/>
                    </w:rPr>
                  </w:pPr>
                  <w:r w:rsidRPr="004014DC">
                    <w:rPr>
                      <w:rFonts w:ascii="Helvetica" w:hAnsi="Helvetica" w:cs="Helvetica"/>
                      <w:color w:val="222222"/>
                    </w:rPr>
                    <w:t> </w:t>
                  </w:r>
                </w:p>
              </w:tc>
            </w:tr>
            <w:tr w:rsidR="004014DC" w:rsidRPr="004014DC" w14:paraId="5A723096" w14:textId="77777777" w:rsidTr="004014DC">
              <w:trPr>
                <w:tblCellSpacing w:w="0" w:type="dxa"/>
              </w:trPr>
              <w:tc>
                <w:tcPr>
                  <w:tcW w:w="1970" w:type="dxa"/>
                  <w:noWrap/>
                  <w:hideMark/>
                </w:tcPr>
                <w:p w14:paraId="6E4DC9B2" w14:textId="77777777" w:rsidR="004014DC" w:rsidRPr="004014DC" w:rsidRDefault="004014DC" w:rsidP="004014DC">
                  <w:pPr>
                    <w:pStyle w:val="NoSpacing"/>
                    <w:rPr>
                      <w:rFonts w:ascii="Helvetica" w:hAnsi="Helvetica" w:cs="Helvetica"/>
                      <w:b/>
                      <w:bCs/>
                      <w:color w:val="222222"/>
                    </w:rPr>
                  </w:pPr>
                  <w:r w:rsidRPr="004014DC">
                    <w:rPr>
                      <w:rFonts w:ascii="Helvetica" w:hAnsi="Helvetica" w:cs="Helvetica"/>
                      <w:b/>
                      <w:bCs/>
                      <w:color w:val="222222"/>
                    </w:rPr>
                    <w:t>Expected Number of Awards:</w:t>
                  </w:r>
                </w:p>
              </w:tc>
              <w:tc>
                <w:tcPr>
                  <w:tcW w:w="3275" w:type="dxa"/>
                  <w:vAlign w:val="center"/>
                  <w:hideMark/>
                </w:tcPr>
                <w:p w14:paraId="393FAA39" w14:textId="77777777" w:rsidR="004014DC" w:rsidRPr="004014DC" w:rsidRDefault="004014DC" w:rsidP="004014DC">
                  <w:pPr>
                    <w:pStyle w:val="NoSpacing"/>
                    <w:rPr>
                      <w:rFonts w:ascii="Helvetica" w:hAnsi="Helvetica" w:cs="Helvetica"/>
                      <w:color w:val="222222"/>
                    </w:rPr>
                  </w:pPr>
                  <w:r w:rsidRPr="004014DC">
                    <w:rPr>
                      <w:rFonts w:ascii="Helvetica" w:hAnsi="Helvetica" w:cs="Helvetica"/>
                      <w:color w:val="222222"/>
                    </w:rPr>
                    <w:t>8</w:t>
                  </w:r>
                </w:p>
              </w:tc>
            </w:tr>
            <w:tr w:rsidR="004014DC" w:rsidRPr="004014DC" w14:paraId="57DB5781" w14:textId="77777777" w:rsidTr="004014DC">
              <w:trPr>
                <w:tblCellSpacing w:w="0" w:type="dxa"/>
              </w:trPr>
              <w:tc>
                <w:tcPr>
                  <w:tcW w:w="1970" w:type="dxa"/>
                  <w:noWrap/>
                  <w:hideMark/>
                </w:tcPr>
                <w:p w14:paraId="69BEC933" w14:textId="77777777" w:rsidR="004014DC" w:rsidRPr="004014DC" w:rsidRDefault="004014DC" w:rsidP="004014DC">
                  <w:pPr>
                    <w:pStyle w:val="NoSpacing"/>
                    <w:rPr>
                      <w:rFonts w:ascii="Helvetica" w:hAnsi="Helvetica" w:cs="Helvetica"/>
                      <w:b/>
                      <w:bCs/>
                      <w:color w:val="222222"/>
                    </w:rPr>
                  </w:pPr>
                  <w:r w:rsidRPr="004014DC">
                    <w:rPr>
                      <w:rFonts w:ascii="Helvetica" w:hAnsi="Helvetica" w:cs="Helvetica"/>
                      <w:b/>
                      <w:bCs/>
                      <w:color w:val="222222"/>
                    </w:rPr>
                    <w:t>CFDA Number(s):</w:t>
                  </w:r>
                </w:p>
              </w:tc>
              <w:tc>
                <w:tcPr>
                  <w:tcW w:w="3275" w:type="dxa"/>
                  <w:vAlign w:val="center"/>
                  <w:hideMark/>
                </w:tcPr>
                <w:p w14:paraId="57399A25" w14:textId="77777777" w:rsidR="004014DC" w:rsidRPr="004014DC" w:rsidRDefault="004014DC" w:rsidP="004014DC">
                  <w:pPr>
                    <w:pStyle w:val="NoSpacing"/>
                    <w:rPr>
                      <w:rFonts w:ascii="Helvetica" w:hAnsi="Helvetica" w:cs="Helvetica"/>
                      <w:color w:val="222222"/>
                    </w:rPr>
                  </w:pPr>
                  <w:r w:rsidRPr="004014DC">
                    <w:rPr>
                      <w:rFonts w:ascii="Helvetica" w:hAnsi="Helvetica" w:cs="Helvetica"/>
                      <w:color w:val="222222"/>
                    </w:rPr>
                    <w:t>66.203 -- Environmental Finance Center Grants</w:t>
                  </w:r>
                </w:p>
              </w:tc>
            </w:tr>
            <w:tr w:rsidR="004014DC" w:rsidRPr="004014DC" w14:paraId="43E3209D" w14:textId="77777777" w:rsidTr="004014DC">
              <w:trPr>
                <w:tblCellSpacing w:w="0" w:type="dxa"/>
              </w:trPr>
              <w:tc>
                <w:tcPr>
                  <w:tcW w:w="1970" w:type="dxa"/>
                  <w:noWrap/>
                  <w:hideMark/>
                </w:tcPr>
                <w:p w14:paraId="14B8D671" w14:textId="77777777" w:rsidR="004014DC" w:rsidRPr="004014DC" w:rsidRDefault="004014DC" w:rsidP="004014DC">
                  <w:pPr>
                    <w:pStyle w:val="NoSpacing"/>
                    <w:rPr>
                      <w:rFonts w:ascii="Helvetica" w:hAnsi="Helvetica" w:cs="Helvetica"/>
                      <w:b/>
                      <w:bCs/>
                      <w:color w:val="222222"/>
                    </w:rPr>
                  </w:pPr>
                  <w:r w:rsidRPr="004014DC">
                    <w:rPr>
                      <w:rFonts w:ascii="Helvetica" w:hAnsi="Helvetica" w:cs="Helvetica"/>
                      <w:b/>
                      <w:bCs/>
                      <w:color w:val="222222"/>
                    </w:rPr>
                    <w:t>Cost Sharing or Matching Requirement:</w:t>
                  </w:r>
                </w:p>
              </w:tc>
              <w:tc>
                <w:tcPr>
                  <w:tcW w:w="3275" w:type="dxa"/>
                  <w:vAlign w:val="center"/>
                  <w:hideMark/>
                </w:tcPr>
                <w:p w14:paraId="12077A15" w14:textId="77777777" w:rsidR="004014DC" w:rsidRPr="004014DC" w:rsidRDefault="004014DC" w:rsidP="004014DC">
                  <w:pPr>
                    <w:pStyle w:val="NoSpacing"/>
                    <w:rPr>
                      <w:rFonts w:ascii="Helvetica" w:hAnsi="Helvetica" w:cs="Helvetica"/>
                      <w:color w:val="222222"/>
                    </w:rPr>
                  </w:pPr>
                  <w:r w:rsidRPr="004014DC">
                    <w:rPr>
                      <w:rFonts w:ascii="Helvetica" w:hAnsi="Helvetica" w:cs="Helvetica"/>
                      <w:color w:val="222222"/>
                    </w:rPr>
                    <w:t>No</w:t>
                  </w:r>
                </w:p>
              </w:tc>
            </w:tr>
          </w:tbl>
          <w:p w14:paraId="7B670E95" w14:textId="77777777" w:rsidR="004014DC" w:rsidRPr="004014DC" w:rsidRDefault="004014DC" w:rsidP="004014DC">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20"/>
              <w:gridCol w:w="2737"/>
            </w:tblGrid>
            <w:tr w:rsidR="004014DC" w:rsidRPr="004014DC" w14:paraId="4C0F74F4" w14:textId="77777777" w:rsidTr="004014DC">
              <w:trPr>
                <w:tblCellSpacing w:w="0" w:type="dxa"/>
              </w:trPr>
              <w:tc>
                <w:tcPr>
                  <w:tcW w:w="2320" w:type="dxa"/>
                  <w:noWrap/>
                  <w:hideMark/>
                </w:tcPr>
                <w:p w14:paraId="3BA76B61" w14:textId="77777777" w:rsidR="004014DC" w:rsidRPr="004014DC" w:rsidRDefault="004014DC" w:rsidP="004014DC">
                  <w:pPr>
                    <w:pStyle w:val="NoSpacing"/>
                    <w:rPr>
                      <w:rFonts w:ascii="Helvetica" w:hAnsi="Helvetica" w:cs="Helvetica"/>
                      <w:b/>
                      <w:bCs/>
                      <w:color w:val="222222"/>
                    </w:rPr>
                  </w:pPr>
                  <w:r w:rsidRPr="004014DC">
                    <w:rPr>
                      <w:rFonts w:ascii="Helvetica" w:hAnsi="Helvetica" w:cs="Helvetica"/>
                      <w:b/>
                      <w:bCs/>
                      <w:color w:val="222222"/>
                    </w:rPr>
                    <w:lastRenderedPageBreak/>
                    <w:t>Version:</w:t>
                  </w:r>
                </w:p>
              </w:tc>
              <w:tc>
                <w:tcPr>
                  <w:tcW w:w="2737" w:type="dxa"/>
                  <w:vAlign w:val="center"/>
                  <w:hideMark/>
                </w:tcPr>
                <w:p w14:paraId="20CF4ED1" w14:textId="77777777" w:rsidR="004014DC" w:rsidRPr="004014DC" w:rsidRDefault="004014DC" w:rsidP="004014DC">
                  <w:pPr>
                    <w:pStyle w:val="NoSpacing"/>
                    <w:rPr>
                      <w:rFonts w:ascii="Helvetica" w:hAnsi="Helvetica" w:cs="Helvetica"/>
                      <w:color w:val="222222"/>
                    </w:rPr>
                  </w:pPr>
                  <w:r w:rsidRPr="004014DC">
                    <w:rPr>
                      <w:rFonts w:ascii="Helvetica" w:hAnsi="Helvetica" w:cs="Helvetica"/>
                      <w:color w:val="222222"/>
                    </w:rPr>
                    <w:t>Synopsis 1</w:t>
                  </w:r>
                </w:p>
              </w:tc>
            </w:tr>
            <w:tr w:rsidR="004014DC" w:rsidRPr="004014DC" w14:paraId="606E51C1" w14:textId="77777777" w:rsidTr="004014DC">
              <w:trPr>
                <w:tblCellSpacing w:w="0" w:type="dxa"/>
              </w:trPr>
              <w:tc>
                <w:tcPr>
                  <w:tcW w:w="2320" w:type="dxa"/>
                  <w:noWrap/>
                  <w:hideMark/>
                </w:tcPr>
                <w:p w14:paraId="080683FE" w14:textId="77777777" w:rsidR="004014DC" w:rsidRPr="004014DC" w:rsidRDefault="004014DC" w:rsidP="004014DC">
                  <w:pPr>
                    <w:pStyle w:val="NoSpacing"/>
                    <w:rPr>
                      <w:rFonts w:ascii="Helvetica" w:hAnsi="Helvetica" w:cs="Helvetica"/>
                      <w:b/>
                      <w:bCs/>
                      <w:color w:val="222222"/>
                    </w:rPr>
                  </w:pPr>
                  <w:r w:rsidRPr="004014DC">
                    <w:rPr>
                      <w:rFonts w:ascii="Helvetica" w:hAnsi="Helvetica" w:cs="Helvetica"/>
                      <w:b/>
                      <w:bCs/>
                      <w:color w:val="222222"/>
                    </w:rPr>
                    <w:t>Posted Date:</w:t>
                  </w:r>
                </w:p>
              </w:tc>
              <w:tc>
                <w:tcPr>
                  <w:tcW w:w="2737" w:type="dxa"/>
                  <w:vAlign w:val="center"/>
                  <w:hideMark/>
                </w:tcPr>
                <w:p w14:paraId="7D026875" w14:textId="77777777" w:rsidR="004014DC" w:rsidRPr="004014DC" w:rsidRDefault="004014DC" w:rsidP="004014DC">
                  <w:pPr>
                    <w:pStyle w:val="NoSpacing"/>
                    <w:rPr>
                      <w:rFonts w:ascii="Helvetica" w:hAnsi="Helvetica" w:cs="Helvetica"/>
                      <w:color w:val="222222"/>
                    </w:rPr>
                  </w:pPr>
                  <w:r w:rsidRPr="004014DC">
                    <w:rPr>
                      <w:rFonts w:ascii="Helvetica" w:hAnsi="Helvetica" w:cs="Helvetica"/>
                      <w:color w:val="222222"/>
                    </w:rPr>
                    <w:t>Sep 22, 2023</w:t>
                  </w:r>
                </w:p>
              </w:tc>
            </w:tr>
            <w:tr w:rsidR="004014DC" w:rsidRPr="004014DC" w14:paraId="050403DF" w14:textId="77777777" w:rsidTr="004014DC">
              <w:trPr>
                <w:tblCellSpacing w:w="0" w:type="dxa"/>
              </w:trPr>
              <w:tc>
                <w:tcPr>
                  <w:tcW w:w="2320" w:type="dxa"/>
                  <w:noWrap/>
                  <w:hideMark/>
                </w:tcPr>
                <w:p w14:paraId="03433FB2" w14:textId="77777777" w:rsidR="004014DC" w:rsidRPr="004014DC" w:rsidRDefault="004014DC" w:rsidP="004014DC">
                  <w:pPr>
                    <w:pStyle w:val="NoSpacing"/>
                    <w:rPr>
                      <w:rFonts w:ascii="Helvetica" w:hAnsi="Helvetica" w:cs="Helvetica"/>
                      <w:b/>
                      <w:bCs/>
                      <w:color w:val="222222"/>
                    </w:rPr>
                  </w:pPr>
                  <w:r w:rsidRPr="004014DC">
                    <w:rPr>
                      <w:rFonts w:ascii="Helvetica" w:hAnsi="Helvetica" w:cs="Helvetica"/>
                      <w:b/>
                      <w:bCs/>
                      <w:color w:val="222222"/>
                    </w:rPr>
                    <w:t>Last Updated Date:</w:t>
                  </w:r>
                </w:p>
              </w:tc>
              <w:tc>
                <w:tcPr>
                  <w:tcW w:w="2737" w:type="dxa"/>
                  <w:vAlign w:val="center"/>
                  <w:hideMark/>
                </w:tcPr>
                <w:p w14:paraId="45EF3654" w14:textId="77777777" w:rsidR="004014DC" w:rsidRPr="004014DC" w:rsidRDefault="004014DC" w:rsidP="004014DC">
                  <w:pPr>
                    <w:pStyle w:val="NoSpacing"/>
                    <w:rPr>
                      <w:rFonts w:ascii="Helvetica" w:hAnsi="Helvetica" w:cs="Helvetica"/>
                      <w:color w:val="222222"/>
                    </w:rPr>
                  </w:pPr>
                  <w:r w:rsidRPr="004014DC">
                    <w:rPr>
                      <w:rFonts w:ascii="Helvetica" w:hAnsi="Helvetica" w:cs="Helvetica"/>
                      <w:color w:val="222222"/>
                    </w:rPr>
                    <w:t>Sep 22, 2023</w:t>
                  </w:r>
                </w:p>
              </w:tc>
            </w:tr>
            <w:tr w:rsidR="004014DC" w:rsidRPr="004014DC" w14:paraId="242EBB6D" w14:textId="77777777" w:rsidTr="004014DC">
              <w:trPr>
                <w:tblCellSpacing w:w="0" w:type="dxa"/>
              </w:trPr>
              <w:tc>
                <w:tcPr>
                  <w:tcW w:w="2320" w:type="dxa"/>
                  <w:noWrap/>
                  <w:hideMark/>
                </w:tcPr>
                <w:p w14:paraId="061533D8" w14:textId="77777777" w:rsidR="004014DC" w:rsidRPr="004014DC" w:rsidRDefault="004014DC" w:rsidP="004014DC">
                  <w:pPr>
                    <w:pStyle w:val="NoSpacing"/>
                    <w:rPr>
                      <w:rFonts w:ascii="Helvetica" w:hAnsi="Helvetica" w:cs="Helvetica"/>
                      <w:b/>
                      <w:bCs/>
                      <w:color w:val="222222"/>
                    </w:rPr>
                  </w:pPr>
                  <w:r w:rsidRPr="004014DC">
                    <w:rPr>
                      <w:rFonts w:ascii="Helvetica" w:hAnsi="Helvetica" w:cs="Helvetica"/>
                      <w:b/>
                      <w:bCs/>
                      <w:color w:val="222222"/>
                    </w:rPr>
                    <w:t>Original Closing Date for Applications:</w:t>
                  </w:r>
                </w:p>
              </w:tc>
              <w:tc>
                <w:tcPr>
                  <w:tcW w:w="2737" w:type="dxa"/>
                  <w:vAlign w:val="center"/>
                  <w:hideMark/>
                </w:tcPr>
                <w:p w14:paraId="767290ED" w14:textId="77777777" w:rsidR="004014DC" w:rsidRPr="004014DC" w:rsidRDefault="004014DC" w:rsidP="004014DC">
                  <w:pPr>
                    <w:pStyle w:val="NoSpacing"/>
                    <w:rPr>
                      <w:rFonts w:ascii="Helvetica" w:hAnsi="Helvetica" w:cs="Helvetica"/>
                      <w:color w:val="222222"/>
                    </w:rPr>
                  </w:pPr>
                  <w:r w:rsidRPr="004014DC">
                    <w:rPr>
                      <w:rFonts w:ascii="Helvetica" w:hAnsi="Helvetica" w:cs="Helvetica"/>
                      <w:color w:val="222222"/>
                    </w:rPr>
                    <w:t>Nov 30, 2023  </w:t>
                  </w:r>
                </w:p>
              </w:tc>
            </w:tr>
            <w:tr w:rsidR="004014DC" w:rsidRPr="004014DC" w14:paraId="5FB8EFAD" w14:textId="77777777" w:rsidTr="004014DC">
              <w:trPr>
                <w:tblCellSpacing w:w="0" w:type="dxa"/>
              </w:trPr>
              <w:tc>
                <w:tcPr>
                  <w:tcW w:w="2320" w:type="dxa"/>
                  <w:noWrap/>
                  <w:hideMark/>
                </w:tcPr>
                <w:p w14:paraId="2FD90AA8" w14:textId="77777777" w:rsidR="004014DC" w:rsidRPr="004014DC" w:rsidRDefault="004014DC" w:rsidP="004014DC">
                  <w:pPr>
                    <w:pStyle w:val="NoSpacing"/>
                    <w:rPr>
                      <w:rFonts w:ascii="Helvetica" w:hAnsi="Helvetica" w:cs="Helvetica"/>
                      <w:b/>
                      <w:bCs/>
                      <w:color w:val="222222"/>
                    </w:rPr>
                  </w:pPr>
                  <w:r w:rsidRPr="004014DC">
                    <w:rPr>
                      <w:rFonts w:ascii="Helvetica" w:hAnsi="Helvetica" w:cs="Helvetica"/>
                      <w:b/>
                      <w:bCs/>
                      <w:color w:val="222222"/>
                    </w:rPr>
                    <w:t>Current Closing Date for Applications:</w:t>
                  </w:r>
                </w:p>
              </w:tc>
              <w:tc>
                <w:tcPr>
                  <w:tcW w:w="2737" w:type="dxa"/>
                  <w:vAlign w:val="center"/>
                  <w:hideMark/>
                </w:tcPr>
                <w:p w14:paraId="347AA281" w14:textId="77777777" w:rsidR="004014DC" w:rsidRPr="004014DC" w:rsidRDefault="004014DC" w:rsidP="004014DC">
                  <w:pPr>
                    <w:pStyle w:val="NoSpacing"/>
                    <w:rPr>
                      <w:rFonts w:ascii="Helvetica" w:hAnsi="Helvetica" w:cs="Helvetica"/>
                      <w:color w:val="222222"/>
                    </w:rPr>
                  </w:pPr>
                  <w:r w:rsidRPr="004014DC">
                    <w:rPr>
                      <w:rFonts w:ascii="Helvetica" w:hAnsi="Helvetica" w:cs="Helvetica"/>
                      <w:color w:val="222222"/>
                    </w:rPr>
                    <w:t>Nov 30, 2023  </w:t>
                  </w:r>
                </w:p>
              </w:tc>
            </w:tr>
            <w:tr w:rsidR="004014DC" w:rsidRPr="004014DC" w14:paraId="12626365" w14:textId="77777777" w:rsidTr="004014DC">
              <w:trPr>
                <w:tblCellSpacing w:w="0" w:type="dxa"/>
              </w:trPr>
              <w:tc>
                <w:tcPr>
                  <w:tcW w:w="2320" w:type="dxa"/>
                  <w:noWrap/>
                  <w:hideMark/>
                </w:tcPr>
                <w:p w14:paraId="54CF9E42" w14:textId="77777777" w:rsidR="004014DC" w:rsidRPr="004014DC" w:rsidRDefault="004014DC" w:rsidP="004014DC">
                  <w:pPr>
                    <w:pStyle w:val="NoSpacing"/>
                    <w:rPr>
                      <w:rFonts w:ascii="Helvetica" w:hAnsi="Helvetica" w:cs="Helvetica"/>
                      <w:b/>
                      <w:bCs/>
                      <w:color w:val="222222"/>
                    </w:rPr>
                  </w:pPr>
                  <w:r w:rsidRPr="004014DC">
                    <w:rPr>
                      <w:rFonts w:ascii="Helvetica" w:hAnsi="Helvetica" w:cs="Helvetica"/>
                      <w:b/>
                      <w:bCs/>
                      <w:color w:val="222222"/>
                    </w:rPr>
                    <w:t>Archive Date:</w:t>
                  </w:r>
                </w:p>
              </w:tc>
              <w:tc>
                <w:tcPr>
                  <w:tcW w:w="2737" w:type="dxa"/>
                  <w:vAlign w:val="center"/>
                  <w:hideMark/>
                </w:tcPr>
                <w:p w14:paraId="3BF71EB9" w14:textId="77777777" w:rsidR="004014DC" w:rsidRPr="004014DC" w:rsidRDefault="004014DC" w:rsidP="004014DC">
                  <w:pPr>
                    <w:pStyle w:val="NoSpacing"/>
                    <w:rPr>
                      <w:rFonts w:ascii="Helvetica" w:hAnsi="Helvetica" w:cs="Helvetica"/>
                      <w:color w:val="222222"/>
                    </w:rPr>
                  </w:pPr>
                  <w:r w:rsidRPr="004014DC">
                    <w:rPr>
                      <w:rFonts w:ascii="Helvetica" w:hAnsi="Helvetica" w:cs="Helvetica"/>
                      <w:color w:val="222222"/>
                    </w:rPr>
                    <w:t>Dec 30, 2023</w:t>
                  </w:r>
                </w:p>
              </w:tc>
            </w:tr>
            <w:tr w:rsidR="004014DC" w:rsidRPr="004014DC" w14:paraId="3C686E3C" w14:textId="77777777" w:rsidTr="004014DC">
              <w:trPr>
                <w:tblCellSpacing w:w="0" w:type="dxa"/>
              </w:trPr>
              <w:tc>
                <w:tcPr>
                  <w:tcW w:w="2320" w:type="dxa"/>
                  <w:noWrap/>
                  <w:hideMark/>
                </w:tcPr>
                <w:p w14:paraId="638BD868" w14:textId="77777777" w:rsidR="004014DC" w:rsidRPr="004014DC" w:rsidRDefault="004014DC" w:rsidP="004014DC">
                  <w:pPr>
                    <w:pStyle w:val="NoSpacing"/>
                    <w:rPr>
                      <w:rFonts w:ascii="Helvetica" w:hAnsi="Helvetica" w:cs="Helvetica"/>
                      <w:b/>
                      <w:bCs/>
                      <w:color w:val="222222"/>
                    </w:rPr>
                  </w:pPr>
                  <w:r w:rsidRPr="004014DC">
                    <w:rPr>
                      <w:rFonts w:ascii="Helvetica" w:hAnsi="Helvetica" w:cs="Helvetica"/>
                      <w:b/>
                      <w:bCs/>
                      <w:color w:val="222222"/>
                    </w:rPr>
                    <w:t>Estimated Total Program Funding:</w:t>
                  </w:r>
                </w:p>
              </w:tc>
              <w:tc>
                <w:tcPr>
                  <w:tcW w:w="2737" w:type="dxa"/>
                  <w:vAlign w:val="center"/>
                  <w:hideMark/>
                </w:tcPr>
                <w:p w14:paraId="06F9E8E6" w14:textId="77777777" w:rsidR="004014DC" w:rsidRPr="004014DC" w:rsidRDefault="004014DC" w:rsidP="004014DC">
                  <w:pPr>
                    <w:pStyle w:val="NoSpacing"/>
                    <w:rPr>
                      <w:rFonts w:ascii="Helvetica" w:hAnsi="Helvetica" w:cs="Helvetica"/>
                      <w:color w:val="222222"/>
                    </w:rPr>
                  </w:pPr>
                  <w:r w:rsidRPr="004014DC">
                    <w:rPr>
                      <w:rFonts w:ascii="Helvetica" w:hAnsi="Helvetica" w:cs="Helvetica"/>
                      <w:color w:val="222222"/>
                    </w:rPr>
                    <w:t>$4,000,000</w:t>
                  </w:r>
                </w:p>
              </w:tc>
            </w:tr>
            <w:tr w:rsidR="004014DC" w:rsidRPr="004014DC" w14:paraId="7A99ADC7" w14:textId="77777777" w:rsidTr="004014DC">
              <w:trPr>
                <w:tblCellSpacing w:w="0" w:type="dxa"/>
              </w:trPr>
              <w:tc>
                <w:tcPr>
                  <w:tcW w:w="2320" w:type="dxa"/>
                  <w:noWrap/>
                  <w:hideMark/>
                </w:tcPr>
                <w:p w14:paraId="0D59D3DC" w14:textId="77777777" w:rsidR="004014DC" w:rsidRPr="004014DC" w:rsidRDefault="004014DC" w:rsidP="004014DC">
                  <w:pPr>
                    <w:pStyle w:val="NoSpacing"/>
                    <w:rPr>
                      <w:rFonts w:ascii="Helvetica" w:hAnsi="Helvetica" w:cs="Helvetica"/>
                      <w:b/>
                      <w:bCs/>
                      <w:color w:val="222222"/>
                    </w:rPr>
                  </w:pPr>
                  <w:r w:rsidRPr="004014DC">
                    <w:rPr>
                      <w:rFonts w:ascii="Helvetica" w:hAnsi="Helvetica" w:cs="Helvetica"/>
                      <w:b/>
                      <w:bCs/>
                      <w:color w:val="222222"/>
                    </w:rPr>
                    <w:t>Award Ceiling:</w:t>
                  </w:r>
                </w:p>
              </w:tc>
              <w:tc>
                <w:tcPr>
                  <w:tcW w:w="2737" w:type="dxa"/>
                  <w:vAlign w:val="center"/>
                  <w:hideMark/>
                </w:tcPr>
                <w:p w14:paraId="4A214D27" w14:textId="77777777" w:rsidR="004014DC" w:rsidRPr="004014DC" w:rsidRDefault="004014DC" w:rsidP="004014DC">
                  <w:pPr>
                    <w:pStyle w:val="NoSpacing"/>
                    <w:rPr>
                      <w:rFonts w:ascii="Helvetica" w:hAnsi="Helvetica" w:cs="Helvetica"/>
                      <w:color w:val="222222"/>
                    </w:rPr>
                  </w:pPr>
                  <w:r w:rsidRPr="004014DC">
                    <w:rPr>
                      <w:rFonts w:ascii="Helvetica" w:hAnsi="Helvetica" w:cs="Helvetica"/>
                      <w:color w:val="222222"/>
                    </w:rPr>
                    <w:t>$500,000</w:t>
                  </w:r>
                </w:p>
              </w:tc>
            </w:tr>
            <w:tr w:rsidR="004014DC" w:rsidRPr="004014DC" w14:paraId="4D779A16" w14:textId="77777777" w:rsidTr="004014DC">
              <w:trPr>
                <w:tblCellSpacing w:w="0" w:type="dxa"/>
              </w:trPr>
              <w:tc>
                <w:tcPr>
                  <w:tcW w:w="2320" w:type="dxa"/>
                  <w:noWrap/>
                  <w:hideMark/>
                </w:tcPr>
                <w:p w14:paraId="74AC989C" w14:textId="77777777" w:rsidR="004014DC" w:rsidRPr="004014DC" w:rsidRDefault="004014DC" w:rsidP="004014DC">
                  <w:pPr>
                    <w:pStyle w:val="NoSpacing"/>
                    <w:rPr>
                      <w:rFonts w:ascii="Helvetica" w:hAnsi="Helvetica" w:cs="Helvetica"/>
                      <w:b/>
                      <w:bCs/>
                      <w:color w:val="222222"/>
                    </w:rPr>
                  </w:pPr>
                  <w:r w:rsidRPr="004014DC">
                    <w:rPr>
                      <w:rFonts w:ascii="Helvetica" w:hAnsi="Helvetica" w:cs="Helvetica"/>
                      <w:b/>
                      <w:bCs/>
                      <w:color w:val="222222"/>
                    </w:rPr>
                    <w:t>Award Floor:</w:t>
                  </w:r>
                </w:p>
              </w:tc>
              <w:tc>
                <w:tcPr>
                  <w:tcW w:w="2737" w:type="dxa"/>
                  <w:vAlign w:val="center"/>
                  <w:hideMark/>
                </w:tcPr>
                <w:p w14:paraId="1C67997A" w14:textId="77777777" w:rsidR="004014DC" w:rsidRPr="004014DC" w:rsidRDefault="004014DC" w:rsidP="004014DC">
                  <w:pPr>
                    <w:pStyle w:val="NoSpacing"/>
                    <w:rPr>
                      <w:rFonts w:ascii="Helvetica" w:hAnsi="Helvetica" w:cs="Helvetica"/>
                      <w:color w:val="222222"/>
                    </w:rPr>
                  </w:pPr>
                  <w:r w:rsidRPr="004014DC">
                    <w:rPr>
                      <w:rFonts w:ascii="Helvetica" w:hAnsi="Helvetica" w:cs="Helvetica"/>
                      <w:color w:val="222222"/>
                    </w:rPr>
                    <w:t> </w:t>
                  </w:r>
                </w:p>
              </w:tc>
            </w:tr>
          </w:tbl>
          <w:p w14:paraId="005F23C0" w14:textId="77777777" w:rsidR="004014DC" w:rsidRPr="004014DC" w:rsidRDefault="004014DC" w:rsidP="004014DC">
            <w:pPr>
              <w:pStyle w:val="NoSpacing"/>
              <w:rPr>
                <w:rFonts w:ascii="Helvetica" w:hAnsi="Helvetica" w:cs="Helvetica"/>
                <w:color w:val="222222"/>
              </w:rPr>
            </w:pPr>
          </w:p>
        </w:tc>
      </w:tr>
    </w:tbl>
    <w:p w14:paraId="43BD48BB" w14:textId="00A605E8" w:rsidR="004014DC" w:rsidRPr="004014DC" w:rsidRDefault="004014DC" w:rsidP="004014D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90"/>
        <w:gridCol w:w="6900"/>
      </w:tblGrid>
      <w:tr w:rsidR="004014DC" w:rsidRPr="004014DC" w14:paraId="7EFE6A53" w14:textId="77777777" w:rsidTr="004014DC">
        <w:trPr>
          <w:tblCellSpacing w:w="0" w:type="dxa"/>
        </w:trPr>
        <w:tc>
          <w:tcPr>
            <w:tcW w:w="0" w:type="auto"/>
            <w:noWrap/>
            <w:hideMark/>
          </w:tcPr>
          <w:p w14:paraId="4F9BF963" w14:textId="77777777" w:rsidR="004014DC" w:rsidRPr="004014DC" w:rsidRDefault="004014DC" w:rsidP="004014DC">
            <w:pPr>
              <w:pStyle w:val="NoSpacing"/>
              <w:rPr>
                <w:rFonts w:ascii="Helvetica" w:hAnsi="Helvetica" w:cs="Helvetica"/>
                <w:b/>
                <w:bCs/>
                <w:color w:val="222222"/>
              </w:rPr>
            </w:pPr>
            <w:r w:rsidRPr="004014DC">
              <w:rPr>
                <w:rFonts w:ascii="Helvetica" w:hAnsi="Helvetica" w:cs="Helvetica"/>
                <w:b/>
                <w:bCs/>
                <w:color w:val="222222"/>
              </w:rPr>
              <w:t>Eligible Applicants:</w:t>
            </w:r>
          </w:p>
        </w:tc>
        <w:tc>
          <w:tcPr>
            <w:tcW w:w="5000" w:type="pct"/>
            <w:vAlign w:val="center"/>
            <w:hideMark/>
          </w:tcPr>
          <w:p w14:paraId="2DBB216F" w14:textId="77777777" w:rsidR="004014DC" w:rsidRPr="004014DC" w:rsidRDefault="004014DC" w:rsidP="004014DC">
            <w:pPr>
              <w:pStyle w:val="NoSpacing"/>
              <w:rPr>
                <w:rFonts w:ascii="Helvetica" w:hAnsi="Helvetica" w:cs="Helvetica"/>
                <w:color w:val="222222"/>
              </w:rPr>
            </w:pPr>
            <w:r w:rsidRPr="004014DC">
              <w:rPr>
                <w:rFonts w:ascii="Helvetica" w:hAnsi="Helvetica" w:cs="Helvetica"/>
                <w:color w:val="222222"/>
              </w:rPr>
              <w:t>Others (see text field entitled "Additional Information on Eligibility" for clarification)</w:t>
            </w:r>
          </w:p>
        </w:tc>
      </w:tr>
      <w:tr w:rsidR="004014DC" w:rsidRPr="004014DC" w14:paraId="68666146" w14:textId="77777777" w:rsidTr="004014DC">
        <w:trPr>
          <w:tblCellSpacing w:w="0" w:type="dxa"/>
        </w:trPr>
        <w:tc>
          <w:tcPr>
            <w:tcW w:w="0" w:type="auto"/>
            <w:noWrap/>
            <w:hideMark/>
          </w:tcPr>
          <w:p w14:paraId="0141EB8A" w14:textId="77777777" w:rsidR="004014DC" w:rsidRPr="004014DC" w:rsidRDefault="004014DC" w:rsidP="004014DC">
            <w:pPr>
              <w:pStyle w:val="NoSpacing"/>
              <w:rPr>
                <w:rFonts w:ascii="Helvetica" w:hAnsi="Helvetica" w:cs="Helvetica"/>
                <w:b/>
                <w:bCs/>
                <w:color w:val="222222"/>
              </w:rPr>
            </w:pPr>
            <w:r w:rsidRPr="004014DC">
              <w:rPr>
                <w:rFonts w:ascii="Helvetica" w:hAnsi="Helvetica" w:cs="Helvetica"/>
                <w:b/>
                <w:bCs/>
                <w:color w:val="222222"/>
              </w:rPr>
              <w:t>Additional Information on Eligibility:</w:t>
            </w:r>
          </w:p>
        </w:tc>
        <w:tc>
          <w:tcPr>
            <w:tcW w:w="5000" w:type="pct"/>
            <w:vAlign w:val="center"/>
            <w:hideMark/>
          </w:tcPr>
          <w:p w14:paraId="58F5CA7F" w14:textId="77777777" w:rsidR="004014DC" w:rsidRPr="004014DC" w:rsidRDefault="004014DC" w:rsidP="004014DC">
            <w:pPr>
              <w:pStyle w:val="NoSpacing"/>
              <w:rPr>
                <w:rFonts w:ascii="Helvetica" w:hAnsi="Helvetica" w:cs="Helvetica"/>
                <w:color w:val="222222"/>
              </w:rPr>
            </w:pPr>
            <w:r w:rsidRPr="004014DC">
              <w:rPr>
                <w:rFonts w:ascii="Helvetica" w:hAnsi="Helvetica" w:cs="Helvetica"/>
                <w:color w:val="222222"/>
              </w:rPr>
              <w:t>See Section III of the funding opportunity for eligibility information.</w:t>
            </w:r>
          </w:p>
        </w:tc>
      </w:tr>
    </w:tbl>
    <w:p w14:paraId="3AAE9864" w14:textId="13500A40" w:rsidR="004014DC" w:rsidRPr="004014DC" w:rsidRDefault="004014DC" w:rsidP="004014D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3"/>
        <w:gridCol w:w="7487"/>
      </w:tblGrid>
      <w:tr w:rsidR="004014DC" w:rsidRPr="004014DC" w14:paraId="05B0441B" w14:textId="77777777" w:rsidTr="004014DC">
        <w:trPr>
          <w:tblCellSpacing w:w="0" w:type="dxa"/>
        </w:trPr>
        <w:tc>
          <w:tcPr>
            <w:tcW w:w="0" w:type="auto"/>
            <w:noWrap/>
            <w:hideMark/>
          </w:tcPr>
          <w:p w14:paraId="571905A0" w14:textId="77777777" w:rsidR="004014DC" w:rsidRPr="004014DC" w:rsidRDefault="004014DC" w:rsidP="004014DC">
            <w:pPr>
              <w:pStyle w:val="NoSpacing"/>
              <w:rPr>
                <w:rFonts w:ascii="Helvetica" w:hAnsi="Helvetica" w:cs="Helvetica"/>
                <w:b/>
                <w:bCs/>
                <w:color w:val="222222"/>
              </w:rPr>
            </w:pPr>
            <w:r w:rsidRPr="004014DC">
              <w:rPr>
                <w:rFonts w:ascii="Helvetica" w:hAnsi="Helvetica" w:cs="Helvetica"/>
                <w:b/>
                <w:bCs/>
                <w:color w:val="222222"/>
              </w:rPr>
              <w:t>Agency Name:</w:t>
            </w:r>
          </w:p>
        </w:tc>
        <w:tc>
          <w:tcPr>
            <w:tcW w:w="5000" w:type="pct"/>
            <w:vAlign w:val="center"/>
            <w:hideMark/>
          </w:tcPr>
          <w:p w14:paraId="75F9A808" w14:textId="77777777" w:rsidR="004014DC" w:rsidRPr="004014DC" w:rsidRDefault="004014DC" w:rsidP="004014DC">
            <w:pPr>
              <w:pStyle w:val="NoSpacing"/>
              <w:rPr>
                <w:rFonts w:ascii="Helvetica" w:hAnsi="Helvetica" w:cs="Helvetica"/>
                <w:color w:val="222222"/>
              </w:rPr>
            </w:pPr>
            <w:r w:rsidRPr="004014DC">
              <w:rPr>
                <w:rFonts w:ascii="Helvetica" w:hAnsi="Helvetica" w:cs="Helvetica"/>
                <w:color w:val="222222"/>
              </w:rPr>
              <w:t>Environmental Protection Agency</w:t>
            </w:r>
          </w:p>
        </w:tc>
      </w:tr>
      <w:tr w:rsidR="004014DC" w:rsidRPr="004014DC" w14:paraId="22EC455F" w14:textId="77777777" w:rsidTr="004014DC">
        <w:trPr>
          <w:tblCellSpacing w:w="0" w:type="dxa"/>
        </w:trPr>
        <w:tc>
          <w:tcPr>
            <w:tcW w:w="0" w:type="auto"/>
            <w:noWrap/>
            <w:hideMark/>
          </w:tcPr>
          <w:p w14:paraId="56316366" w14:textId="77777777" w:rsidR="004014DC" w:rsidRPr="004014DC" w:rsidRDefault="004014DC" w:rsidP="004014DC">
            <w:pPr>
              <w:pStyle w:val="NoSpacing"/>
              <w:rPr>
                <w:rFonts w:ascii="Helvetica" w:hAnsi="Helvetica" w:cs="Helvetica"/>
                <w:b/>
                <w:bCs/>
                <w:color w:val="222222"/>
              </w:rPr>
            </w:pPr>
            <w:r w:rsidRPr="004014DC">
              <w:rPr>
                <w:rFonts w:ascii="Helvetica" w:hAnsi="Helvetica" w:cs="Helvetica"/>
                <w:b/>
                <w:bCs/>
                <w:color w:val="222222"/>
              </w:rPr>
              <w:t>Description:</w:t>
            </w:r>
          </w:p>
        </w:tc>
        <w:tc>
          <w:tcPr>
            <w:tcW w:w="5000" w:type="pct"/>
            <w:vAlign w:val="center"/>
            <w:hideMark/>
          </w:tcPr>
          <w:p w14:paraId="3FBF249C" w14:textId="77777777" w:rsidR="004014DC" w:rsidRPr="004014DC" w:rsidRDefault="004014DC" w:rsidP="004014DC">
            <w:pPr>
              <w:pStyle w:val="NoSpacing"/>
              <w:rPr>
                <w:rFonts w:ascii="Helvetica" w:hAnsi="Helvetica" w:cs="Helvetica"/>
                <w:color w:val="222222"/>
              </w:rPr>
            </w:pPr>
            <w:r w:rsidRPr="004014DC">
              <w:rPr>
                <w:rFonts w:ascii="Helvetica" w:hAnsi="Helvetica" w:cs="Helvetica"/>
                <w:color w:val="222222"/>
              </w:rPr>
              <w:t>The U.S. Environmental Protection Agency (EPA) is seeking applications for cooperative agreements to support the data, reporting, and evidence-building capacity of program beneficiaries, which include, recipients of grant funding from EPA as direct recipients of EPA funding and subrecipients who can participate in the Clean Water and Safe Drinking Water programs, particularly for those representing small, underserved, and/or tribal communities that are applying for or receiving EPA grant funding, including but not limited to funding under the Infrastructure Investment and Jobs Act (IIJA), Public Law 117-58 [also known as the Bipartisan Infrastructure Law (BIL)] funding and the Inflation Reduction Act (IRA), Public Law 117-169.</w:t>
            </w:r>
          </w:p>
        </w:tc>
      </w:tr>
      <w:tr w:rsidR="004014DC" w:rsidRPr="004014DC" w14:paraId="69BBE36B" w14:textId="77777777" w:rsidTr="004014DC">
        <w:trPr>
          <w:tblCellSpacing w:w="0" w:type="dxa"/>
        </w:trPr>
        <w:tc>
          <w:tcPr>
            <w:tcW w:w="0" w:type="auto"/>
            <w:noWrap/>
            <w:hideMark/>
          </w:tcPr>
          <w:p w14:paraId="5D2E190A" w14:textId="77777777" w:rsidR="004014DC" w:rsidRPr="004014DC" w:rsidRDefault="004014DC" w:rsidP="004014DC">
            <w:pPr>
              <w:pStyle w:val="NoSpacing"/>
              <w:rPr>
                <w:rFonts w:ascii="Helvetica" w:hAnsi="Helvetica" w:cs="Helvetica"/>
                <w:b/>
                <w:bCs/>
                <w:color w:val="222222"/>
              </w:rPr>
            </w:pPr>
            <w:r w:rsidRPr="004014DC">
              <w:rPr>
                <w:rFonts w:ascii="Helvetica" w:hAnsi="Helvetica" w:cs="Helvetica"/>
                <w:b/>
                <w:bCs/>
                <w:color w:val="222222"/>
              </w:rPr>
              <w:t>Link to Additional Information:</w:t>
            </w:r>
          </w:p>
        </w:tc>
        <w:tc>
          <w:tcPr>
            <w:tcW w:w="5000" w:type="pct"/>
            <w:vAlign w:val="center"/>
            <w:hideMark/>
          </w:tcPr>
          <w:p w14:paraId="4C837211" w14:textId="77777777" w:rsidR="004014DC" w:rsidRPr="004014DC" w:rsidRDefault="000E4EB0" w:rsidP="004014DC">
            <w:pPr>
              <w:pStyle w:val="NoSpacing"/>
              <w:rPr>
                <w:rFonts w:ascii="Helvetica" w:hAnsi="Helvetica" w:cs="Helvetica"/>
                <w:color w:val="222222"/>
              </w:rPr>
            </w:pPr>
            <w:hyperlink r:id="rId354" w:anchor="relatedDocumentsTab" w:tooltip="See Related Documents" w:history="1">
              <w:r w:rsidR="004014DC" w:rsidRPr="004014DC">
                <w:rPr>
                  <w:rStyle w:val="Hyperlink"/>
                  <w:rFonts w:ascii="Helvetica" w:hAnsi="Helvetica" w:cs="Helvetica"/>
                </w:rPr>
                <w:t>See Related Documents</w:t>
              </w:r>
            </w:hyperlink>
          </w:p>
        </w:tc>
      </w:tr>
      <w:tr w:rsidR="004014DC" w:rsidRPr="004014DC" w14:paraId="1ADC9033" w14:textId="77777777" w:rsidTr="004014DC">
        <w:trPr>
          <w:tblCellSpacing w:w="0" w:type="dxa"/>
        </w:trPr>
        <w:tc>
          <w:tcPr>
            <w:tcW w:w="0" w:type="auto"/>
            <w:noWrap/>
            <w:hideMark/>
          </w:tcPr>
          <w:p w14:paraId="681079A1" w14:textId="77777777" w:rsidR="004014DC" w:rsidRPr="004014DC" w:rsidRDefault="004014DC" w:rsidP="004014DC">
            <w:pPr>
              <w:pStyle w:val="NoSpacing"/>
              <w:rPr>
                <w:rFonts w:ascii="Helvetica" w:hAnsi="Helvetica" w:cs="Helvetica"/>
                <w:b/>
                <w:bCs/>
                <w:color w:val="222222"/>
              </w:rPr>
            </w:pPr>
            <w:r w:rsidRPr="004014DC">
              <w:rPr>
                <w:rFonts w:ascii="Helvetica" w:hAnsi="Helvetica" w:cs="Helvetica"/>
                <w:b/>
                <w:bCs/>
                <w:color w:val="222222"/>
              </w:rPr>
              <w:t>Grantor Contact Information:</w:t>
            </w:r>
          </w:p>
        </w:tc>
        <w:tc>
          <w:tcPr>
            <w:tcW w:w="5000" w:type="pct"/>
            <w:vAlign w:val="center"/>
            <w:hideMark/>
          </w:tcPr>
          <w:p w14:paraId="5B16F5B2" w14:textId="77777777" w:rsidR="004014DC" w:rsidRPr="004014DC" w:rsidRDefault="004014DC" w:rsidP="004014DC">
            <w:pPr>
              <w:pStyle w:val="NoSpacing"/>
              <w:rPr>
                <w:rFonts w:ascii="Helvetica" w:hAnsi="Helvetica" w:cs="Helvetica"/>
                <w:color w:val="222222"/>
              </w:rPr>
            </w:pPr>
            <w:r w:rsidRPr="004014DC">
              <w:rPr>
                <w:rFonts w:ascii="Helvetica" w:hAnsi="Helvetica" w:cs="Helvetica"/>
                <w:color w:val="222222"/>
              </w:rPr>
              <w:t>If you have difficulty accessing the full announcement electronically, please contact:</w:t>
            </w:r>
            <w:r w:rsidRPr="004014DC">
              <w:rPr>
                <w:rFonts w:ascii="Helvetica" w:hAnsi="Helvetica" w:cs="Helvetica"/>
                <w:color w:val="222222"/>
              </w:rPr>
              <w:br/>
            </w:r>
            <w:r w:rsidRPr="004014DC">
              <w:rPr>
                <w:rFonts w:ascii="Helvetica" w:hAnsi="Helvetica" w:cs="Helvetica"/>
                <w:color w:val="222222"/>
              </w:rPr>
              <w:br/>
              <w:t>EPA Evidence and Evaluation Team</w:t>
            </w:r>
            <w:r w:rsidRPr="004014DC">
              <w:rPr>
                <w:rFonts w:ascii="Helvetica" w:hAnsi="Helvetica" w:cs="Helvetica"/>
                <w:color w:val="222222"/>
              </w:rPr>
              <w:br/>
            </w:r>
            <w:r w:rsidRPr="004014DC">
              <w:rPr>
                <w:rFonts w:ascii="Helvetica" w:hAnsi="Helvetica" w:cs="Helvetica"/>
                <w:color w:val="222222"/>
              </w:rPr>
              <w:br/>
            </w:r>
            <w:hyperlink r:id="rId355" w:history="1">
              <w:r w:rsidRPr="004014DC">
                <w:rPr>
                  <w:rStyle w:val="Hyperlink"/>
                  <w:rFonts w:ascii="Helvetica" w:hAnsi="Helvetica" w:cs="Helvetica"/>
                </w:rPr>
                <w:t>EvidenceandEvaluation@epa.gov</w:t>
              </w:r>
            </w:hyperlink>
          </w:p>
        </w:tc>
      </w:tr>
    </w:tbl>
    <w:p w14:paraId="69E9CD14" w14:textId="127EA5FA" w:rsidR="004014DC" w:rsidRDefault="004014DC" w:rsidP="004014DC">
      <w:pPr>
        <w:pStyle w:val="NoSpacing"/>
        <w:pBdr>
          <w:bottom w:val="single" w:sz="6" w:space="1" w:color="auto"/>
        </w:pBdr>
        <w:rPr>
          <w:rFonts w:ascii="Helvetica" w:hAnsi="Helvetica" w:cs="Helvetica"/>
          <w:color w:val="222222"/>
          <w:sz w:val="24"/>
          <w:szCs w:val="24"/>
        </w:rPr>
      </w:pPr>
      <w:r>
        <w:rPr>
          <w:rFonts w:ascii="Helvetica" w:hAnsi="Helvetica" w:cs="Helvetica"/>
          <w:color w:val="222222"/>
          <w:sz w:val="24"/>
          <w:szCs w:val="24"/>
        </w:rPr>
        <w:br/>
      </w:r>
      <w:hyperlink r:id="rId356" w:tgtFrame="_blank" w:history="1">
        <w:r>
          <w:rPr>
            <w:rStyle w:val="Hyperlink"/>
            <w:rFonts w:ascii="Helvetica" w:hAnsi="Helvetica" w:cs="Helvetica"/>
            <w:color w:val="1155CC"/>
            <w:sz w:val="24"/>
            <w:szCs w:val="24"/>
            <w:shd w:val="clear" w:color="auto" w:fill="FFFFFF"/>
          </w:rPr>
          <w:t>https://www.grants.gov/web/grants/view-opportunity.html?oppId=350288</w:t>
        </w:r>
      </w:hyperlink>
    </w:p>
    <w:p w14:paraId="765ACC82" w14:textId="77777777" w:rsidR="004014DC" w:rsidRDefault="004014DC" w:rsidP="004014DC">
      <w:pPr>
        <w:rPr>
          <w:rFonts w:ascii="Helvetica" w:hAnsi="Helvetica" w:cs="Helvetica"/>
          <w:color w:val="222222"/>
          <w:shd w:val="clear" w:color="auto" w:fill="FFFFFF"/>
        </w:rPr>
      </w:pPr>
      <w:r w:rsidRPr="00483A46">
        <w:rPr>
          <w:rFonts w:ascii="Helvetica" w:hAnsi="Helvetica" w:cs="Helvetica"/>
          <w:color w:val="222222"/>
        </w:rPr>
        <w:br/>
      </w:r>
      <w:bookmarkStart w:id="381" w:name="EPAClimatePollutionReduction"/>
      <w:bookmarkEnd w:id="381"/>
      <w:r w:rsidRPr="00483A46">
        <w:rPr>
          <w:rFonts w:ascii="Helvetica" w:hAnsi="Helvetica" w:cs="Helvetica"/>
          <w:color w:val="222222"/>
          <w:shd w:val="clear" w:color="auto" w:fill="FFFFFF"/>
        </w:rPr>
        <w:t>Climate Pollution Reduction Grants Program: Implementation Grants (General Competition)</w:t>
      </w:r>
      <w:r w:rsidRPr="00483A46">
        <w:rPr>
          <w:rFonts w:ascii="Helvetica" w:hAnsi="Helvetica" w:cs="Helvetica"/>
          <w:color w:val="222222"/>
        </w:rPr>
        <w:br/>
      </w:r>
      <w:r w:rsidRPr="00483A46">
        <w:rPr>
          <w:rFonts w:ascii="Helvetica" w:hAnsi="Helvetica" w:cs="Helvetica"/>
          <w:color w:val="222222"/>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4014DC" w:rsidRPr="004014DC" w14:paraId="746BD25A" w14:textId="77777777" w:rsidTr="004014DC">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47"/>
              <w:gridCol w:w="3498"/>
            </w:tblGrid>
            <w:tr w:rsidR="004014DC" w:rsidRPr="004014DC" w14:paraId="06DF955A" w14:textId="77777777" w:rsidTr="004014DC">
              <w:trPr>
                <w:tblCellSpacing w:w="0" w:type="dxa"/>
              </w:trPr>
              <w:tc>
                <w:tcPr>
                  <w:tcW w:w="1340" w:type="dxa"/>
                  <w:noWrap/>
                  <w:hideMark/>
                </w:tcPr>
                <w:p w14:paraId="4F85E2D5" w14:textId="77777777" w:rsidR="004014DC" w:rsidRPr="004014DC" w:rsidRDefault="004014DC" w:rsidP="004014DC">
                  <w:pPr>
                    <w:rPr>
                      <w:rFonts w:ascii="Helvetica" w:hAnsi="Helvetica" w:cs="Helvetica"/>
                      <w:b/>
                      <w:bCs/>
                      <w:color w:val="222222"/>
                    </w:rPr>
                  </w:pPr>
                  <w:r w:rsidRPr="004014DC">
                    <w:rPr>
                      <w:rFonts w:ascii="Helvetica" w:hAnsi="Helvetica" w:cs="Helvetica"/>
                      <w:b/>
                      <w:bCs/>
                      <w:color w:val="222222"/>
                    </w:rPr>
                    <w:t>Document Type:</w:t>
                  </w:r>
                </w:p>
              </w:tc>
              <w:tc>
                <w:tcPr>
                  <w:tcW w:w="3905" w:type="dxa"/>
                  <w:vAlign w:val="center"/>
                  <w:hideMark/>
                </w:tcPr>
                <w:p w14:paraId="5E5BE7FC" w14:textId="77777777" w:rsidR="004014DC" w:rsidRPr="004014DC" w:rsidRDefault="004014DC" w:rsidP="004014DC">
                  <w:pPr>
                    <w:rPr>
                      <w:rFonts w:ascii="Helvetica" w:hAnsi="Helvetica" w:cs="Helvetica"/>
                      <w:color w:val="222222"/>
                    </w:rPr>
                  </w:pPr>
                  <w:r w:rsidRPr="004014DC">
                    <w:rPr>
                      <w:rFonts w:ascii="Helvetica" w:hAnsi="Helvetica" w:cs="Helvetica"/>
                      <w:color w:val="222222"/>
                    </w:rPr>
                    <w:t>Grants Notice</w:t>
                  </w:r>
                </w:p>
              </w:tc>
            </w:tr>
            <w:tr w:rsidR="004014DC" w:rsidRPr="004014DC" w14:paraId="6343709C" w14:textId="77777777" w:rsidTr="004014DC">
              <w:trPr>
                <w:tblCellSpacing w:w="0" w:type="dxa"/>
              </w:trPr>
              <w:tc>
                <w:tcPr>
                  <w:tcW w:w="1340" w:type="dxa"/>
                  <w:noWrap/>
                  <w:hideMark/>
                </w:tcPr>
                <w:p w14:paraId="4A715943" w14:textId="77777777" w:rsidR="004014DC" w:rsidRPr="004014DC" w:rsidRDefault="004014DC" w:rsidP="004014DC">
                  <w:pPr>
                    <w:rPr>
                      <w:rFonts w:ascii="Helvetica" w:hAnsi="Helvetica" w:cs="Helvetica"/>
                      <w:b/>
                      <w:bCs/>
                      <w:color w:val="222222"/>
                    </w:rPr>
                  </w:pPr>
                  <w:r w:rsidRPr="004014DC">
                    <w:rPr>
                      <w:rFonts w:ascii="Helvetica" w:hAnsi="Helvetica" w:cs="Helvetica"/>
                      <w:b/>
                      <w:bCs/>
                      <w:color w:val="222222"/>
                    </w:rPr>
                    <w:t>Funding Opportunity Number:</w:t>
                  </w:r>
                </w:p>
              </w:tc>
              <w:tc>
                <w:tcPr>
                  <w:tcW w:w="3905" w:type="dxa"/>
                  <w:vAlign w:val="center"/>
                  <w:hideMark/>
                </w:tcPr>
                <w:p w14:paraId="797A48B0" w14:textId="77777777" w:rsidR="004014DC" w:rsidRPr="004014DC" w:rsidRDefault="004014DC" w:rsidP="004014DC">
                  <w:pPr>
                    <w:rPr>
                      <w:rFonts w:ascii="Helvetica" w:hAnsi="Helvetica" w:cs="Helvetica"/>
                      <w:color w:val="222222"/>
                    </w:rPr>
                  </w:pPr>
                  <w:r w:rsidRPr="004014DC">
                    <w:rPr>
                      <w:rFonts w:ascii="Helvetica" w:hAnsi="Helvetica" w:cs="Helvetica"/>
                      <w:color w:val="222222"/>
                    </w:rPr>
                    <w:t>EPA-R-OAR-CPRGI-23-07</w:t>
                  </w:r>
                </w:p>
              </w:tc>
            </w:tr>
            <w:tr w:rsidR="004014DC" w:rsidRPr="004014DC" w14:paraId="51330E86" w14:textId="77777777" w:rsidTr="004014DC">
              <w:trPr>
                <w:tblCellSpacing w:w="0" w:type="dxa"/>
              </w:trPr>
              <w:tc>
                <w:tcPr>
                  <w:tcW w:w="1340" w:type="dxa"/>
                  <w:noWrap/>
                  <w:hideMark/>
                </w:tcPr>
                <w:p w14:paraId="2D44076F" w14:textId="77777777" w:rsidR="004014DC" w:rsidRPr="004014DC" w:rsidRDefault="004014DC" w:rsidP="004014DC">
                  <w:pPr>
                    <w:rPr>
                      <w:rFonts w:ascii="Helvetica" w:hAnsi="Helvetica" w:cs="Helvetica"/>
                      <w:b/>
                      <w:bCs/>
                      <w:color w:val="222222"/>
                    </w:rPr>
                  </w:pPr>
                  <w:r w:rsidRPr="004014DC">
                    <w:rPr>
                      <w:rFonts w:ascii="Helvetica" w:hAnsi="Helvetica" w:cs="Helvetica"/>
                      <w:b/>
                      <w:bCs/>
                      <w:color w:val="222222"/>
                    </w:rPr>
                    <w:t>Funding Opportunity Title:</w:t>
                  </w:r>
                </w:p>
              </w:tc>
              <w:tc>
                <w:tcPr>
                  <w:tcW w:w="3905" w:type="dxa"/>
                  <w:vAlign w:val="center"/>
                  <w:hideMark/>
                </w:tcPr>
                <w:p w14:paraId="25DE0358" w14:textId="77777777" w:rsidR="004014DC" w:rsidRPr="004014DC" w:rsidRDefault="004014DC" w:rsidP="004014DC">
                  <w:pPr>
                    <w:rPr>
                      <w:rFonts w:ascii="Helvetica" w:hAnsi="Helvetica" w:cs="Helvetica"/>
                      <w:color w:val="222222"/>
                    </w:rPr>
                  </w:pPr>
                  <w:r w:rsidRPr="004014DC">
                    <w:rPr>
                      <w:rFonts w:ascii="Helvetica" w:hAnsi="Helvetica" w:cs="Helvetica"/>
                      <w:color w:val="222222"/>
                    </w:rPr>
                    <w:t xml:space="preserve">Climate Pollution Reduction Grants Program: </w:t>
                  </w:r>
                  <w:r w:rsidRPr="004014DC">
                    <w:rPr>
                      <w:rFonts w:ascii="Helvetica" w:hAnsi="Helvetica" w:cs="Helvetica"/>
                      <w:color w:val="222222"/>
                    </w:rPr>
                    <w:lastRenderedPageBreak/>
                    <w:t>Implementation Grants (General Competition)</w:t>
                  </w:r>
                </w:p>
              </w:tc>
            </w:tr>
            <w:tr w:rsidR="004014DC" w:rsidRPr="004014DC" w14:paraId="77AF262A" w14:textId="77777777" w:rsidTr="004014DC">
              <w:trPr>
                <w:tblCellSpacing w:w="0" w:type="dxa"/>
              </w:trPr>
              <w:tc>
                <w:tcPr>
                  <w:tcW w:w="1340" w:type="dxa"/>
                  <w:noWrap/>
                  <w:hideMark/>
                </w:tcPr>
                <w:p w14:paraId="2EC1166E" w14:textId="77777777" w:rsidR="004014DC" w:rsidRPr="004014DC" w:rsidRDefault="004014DC" w:rsidP="004014DC">
                  <w:pPr>
                    <w:rPr>
                      <w:rFonts w:ascii="Helvetica" w:hAnsi="Helvetica" w:cs="Helvetica"/>
                      <w:b/>
                      <w:bCs/>
                      <w:color w:val="222222"/>
                    </w:rPr>
                  </w:pPr>
                  <w:r w:rsidRPr="004014DC">
                    <w:rPr>
                      <w:rFonts w:ascii="Helvetica" w:hAnsi="Helvetica" w:cs="Helvetica"/>
                      <w:b/>
                      <w:bCs/>
                      <w:color w:val="222222"/>
                    </w:rPr>
                    <w:lastRenderedPageBreak/>
                    <w:t>Opportunity Category:</w:t>
                  </w:r>
                </w:p>
              </w:tc>
              <w:tc>
                <w:tcPr>
                  <w:tcW w:w="3905" w:type="dxa"/>
                  <w:vAlign w:val="center"/>
                  <w:hideMark/>
                </w:tcPr>
                <w:p w14:paraId="40863514" w14:textId="77777777" w:rsidR="004014DC" w:rsidRPr="004014DC" w:rsidRDefault="004014DC" w:rsidP="004014DC">
                  <w:pPr>
                    <w:rPr>
                      <w:rFonts w:ascii="Helvetica" w:hAnsi="Helvetica" w:cs="Helvetica"/>
                      <w:color w:val="222222"/>
                    </w:rPr>
                  </w:pPr>
                  <w:r w:rsidRPr="004014DC">
                    <w:rPr>
                      <w:rFonts w:ascii="Helvetica" w:hAnsi="Helvetica" w:cs="Helvetica"/>
                      <w:color w:val="222222"/>
                    </w:rPr>
                    <w:t>Discretionary</w:t>
                  </w:r>
                </w:p>
              </w:tc>
            </w:tr>
            <w:tr w:rsidR="004014DC" w:rsidRPr="004014DC" w14:paraId="544026A5" w14:textId="77777777" w:rsidTr="004014DC">
              <w:trPr>
                <w:tblCellSpacing w:w="0" w:type="dxa"/>
              </w:trPr>
              <w:tc>
                <w:tcPr>
                  <w:tcW w:w="1340" w:type="dxa"/>
                  <w:noWrap/>
                  <w:hideMark/>
                </w:tcPr>
                <w:p w14:paraId="15581AA9" w14:textId="77777777" w:rsidR="004014DC" w:rsidRPr="004014DC" w:rsidRDefault="004014DC" w:rsidP="004014DC">
                  <w:pPr>
                    <w:rPr>
                      <w:rFonts w:ascii="Helvetica" w:hAnsi="Helvetica" w:cs="Helvetica"/>
                      <w:b/>
                      <w:bCs/>
                      <w:color w:val="222222"/>
                    </w:rPr>
                  </w:pPr>
                  <w:r w:rsidRPr="004014DC">
                    <w:rPr>
                      <w:rFonts w:ascii="Helvetica" w:hAnsi="Helvetica" w:cs="Helvetica"/>
                      <w:b/>
                      <w:bCs/>
                      <w:color w:val="222222"/>
                    </w:rPr>
                    <w:t>Opportunity Category Explanation:</w:t>
                  </w:r>
                </w:p>
              </w:tc>
              <w:tc>
                <w:tcPr>
                  <w:tcW w:w="3905" w:type="dxa"/>
                  <w:vAlign w:val="center"/>
                  <w:hideMark/>
                </w:tcPr>
                <w:p w14:paraId="7003938B" w14:textId="77777777" w:rsidR="004014DC" w:rsidRPr="004014DC" w:rsidRDefault="004014DC" w:rsidP="004014DC">
                  <w:pPr>
                    <w:rPr>
                      <w:rFonts w:ascii="Helvetica" w:hAnsi="Helvetica" w:cs="Helvetica"/>
                      <w:color w:val="222222"/>
                    </w:rPr>
                  </w:pPr>
                  <w:r w:rsidRPr="004014DC">
                    <w:rPr>
                      <w:rFonts w:ascii="Helvetica" w:hAnsi="Helvetica" w:cs="Helvetica"/>
                      <w:color w:val="222222"/>
                    </w:rPr>
                    <w:t> </w:t>
                  </w:r>
                </w:p>
              </w:tc>
            </w:tr>
            <w:tr w:rsidR="004014DC" w:rsidRPr="004014DC" w14:paraId="006408E8" w14:textId="77777777" w:rsidTr="004014DC">
              <w:trPr>
                <w:tblCellSpacing w:w="0" w:type="dxa"/>
              </w:trPr>
              <w:tc>
                <w:tcPr>
                  <w:tcW w:w="1340" w:type="dxa"/>
                  <w:noWrap/>
                  <w:hideMark/>
                </w:tcPr>
                <w:p w14:paraId="3C175831" w14:textId="77777777" w:rsidR="004014DC" w:rsidRPr="004014DC" w:rsidRDefault="004014DC" w:rsidP="004014DC">
                  <w:pPr>
                    <w:rPr>
                      <w:rFonts w:ascii="Helvetica" w:hAnsi="Helvetica" w:cs="Helvetica"/>
                      <w:b/>
                      <w:bCs/>
                      <w:color w:val="222222"/>
                    </w:rPr>
                  </w:pPr>
                  <w:r w:rsidRPr="004014DC">
                    <w:rPr>
                      <w:rFonts w:ascii="Helvetica" w:hAnsi="Helvetica" w:cs="Helvetica"/>
                      <w:b/>
                      <w:bCs/>
                      <w:color w:val="222222"/>
                    </w:rPr>
                    <w:t>Funding Instrument Type:</w:t>
                  </w:r>
                </w:p>
              </w:tc>
              <w:tc>
                <w:tcPr>
                  <w:tcW w:w="3905" w:type="dxa"/>
                  <w:vAlign w:val="center"/>
                  <w:hideMark/>
                </w:tcPr>
                <w:p w14:paraId="669F17E1" w14:textId="77777777" w:rsidR="004014DC" w:rsidRPr="004014DC" w:rsidRDefault="004014DC" w:rsidP="004014DC">
                  <w:pPr>
                    <w:rPr>
                      <w:rFonts w:ascii="Helvetica" w:hAnsi="Helvetica" w:cs="Helvetica"/>
                      <w:color w:val="222222"/>
                    </w:rPr>
                  </w:pPr>
                  <w:r w:rsidRPr="004014DC">
                    <w:rPr>
                      <w:rFonts w:ascii="Helvetica" w:hAnsi="Helvetica" w:cs="Helvetica"/>
                      <w:color w:val="222222"/>
                    </w:rPr>
                    <w:t>Grant</w:t>
                  </w:r>
                </w:p>
              </w:tc>
            </w:tr>
            <w:tr w:rsidR="004014DC" w:rsidRPr="004014DC" w14:paraId="359EF581" w14:textId="77777777" w:rsidTr="004014DC">
              <w:trPr>
                <w:tblCellSpacing w:w="0" w:type="dxa"/>
              </w:trPr>
              <w:tc>
                <w:tcPr>
                  <w:tcW w:w="1340" w:type="dxa"/>
                  <w:noWrap/>
                  <w:hideMark/>
                </w:tcPr>
                <w:p w14:paraId="18B64A8E" w14:textId="77777777" w:rsidR="004014DC" w:rsidRPr="004014DC" w:rsidRDefault="004014DC" w:rsidP="004014DC">
                  <w:pPr>
                    <w:rPr>
                      <w:rFonts w:ascii="Helvetica" w:hAnsi="Helvetica" w:cs="Helvetica"/>
                      <w:b/>
                      <w:bCs/>
                      <w:color w:val="222222"/>
                    </w:rPr>
                  </w:pPr>
                  <w:r w:rsidRPr="004014DC">
                    <w:rPr>
                      <w:rFonts w:ascii="Helvetica" w:hAnsi="Helvetica" w:cs="Helvetica"/>
                      <w:b/>
                      <w:bCs/>
                      <w:color w:val="222222"/>
                    </w:rPr>
                    <w:t>Category of Funding Activity:</w:t>
                  </w:r>
                </w:p>
              </w:tc>
              <w:tc>
                <w:tcPr>
                  <w:tcW w:w="3905" w:type="dxa"/>
                  <w:vAlign w:val="center"/>
                  <w:hideMark/>
                </w:tcPr>
                <w:p w14:paraId="2456EBC0" w14:textId="77777777" w:rsidR="004014DC" w:rsidRPr="004014DC" w:rsidRDefault="004014DC" w:rsidP="004014DC">
                  <w:pPr>
                    <w:rPr>
                      <w:rFonts w:ascii="Helvetica" w:hAnsi="Helvetica" w:cs="Helvetica"/>
                      <w:color w:val="222222"/>
                    </w:rPr>
                  </w:pPr>
                  <w:r w:rsidRPr="004014DC">
                    <w:rPr>
                      <w:rFonts w:ascii="Helvetica" w:hAnsi="Helvetica" w:cs="Helvetica"/>
                      <w:color w:val="222222"/>
                    </w:rPr>
                    <w:t>Environment</w:t>
                  </w:r>
                </w:p>
              </w:tc>
            </w:tr>
            <w:tr w:rsidR="004014DC" w:rsidRPr="004014DC" w14:paraId="6F4FCA6F" w14:textId="77777777" w:rsidTr="004014DC">
              <w:trPr>
                <w:tblCellSpacing w:w="0" w:type="dxa"/>
              </w:trPr>
              <w:tc>
                <w:tcPr>
                  <w:tcW w:w="1340" w:type="dxa"/>
                  <w:noWrap/>
                  <w:hideMark/>
                </w:tcPr>
                <w:p w14:paraId="2E3D303A" w14:textId="77777777" w:rsidR="004014DC" w:rsidRPr="004014DC" w:rsidRDefault="004014DC" w:rsidP="004014DC">
                  <w:pPr>
                    <w:rPr>
                      <w:rFonts w:ascii="Helvetica" w:hAnsi="Helvetica" w:cs="Helvetica"/>
                      <w:b/>
                      <w:bCs/>
                      <w:color w:val="222222"/>
                    </w:rPr>
                  </w:pPr>
                  <w:r w:rsidRPr="004014DC">
                    <w:rPr>
                      <w:rFonts w:ascii="Helvetica" w:hAnsi="Helvetica" w:cs="Helvetica"/>
                      <w:b/>
                      <w:bCs/>
                      <w:color w:val="222222"/>
                    </w:rPr>
                    <w:t>Category Explanation:</w:t>
                  </w:r>
                </w:p>
              </w:tc>
              <w:tc>
                <w:tcPr>
                  <w:tcW w:w="3905" w:type="dxa"/>
                  <w:vAlign w:val="center"/>
                  <w:hideMark/>
                </w:tcPr>
                <w:p w14:paraId="7C6FFD27" w14:textId="77777777" w:rsidR="004014DC" w:rsidRPr="004014DC" w:rsidRDefault="004014DC" w:rsidP="004014DC">
                  <w:pPr>
                    <w:rPr>
                      <w:rFonts w:ascii="Helvetica" w:hAnsi="Helvetica" w:cs="Helvetica"/>
                      <w:color w:val="222222"/>
                    </w:rPr>
                  </w:pPr>
                  <w:r w:rsidRPr="004014DC">
                    <w:rPr>
                      <w:rFonts w:ascii="Helvetica" w:hAnsi="Helvetica" w:cs="Helvetica"/>
                      <w:color w:val="222222"/>
                    </w:rPr>
                    <w:t> </w:t>
                  </w:r>
                </w:p>
              </w:tc>
            </w:tr>
            <w:tr w:rsidR="004014DC" w:rsidRPr="004014DC" w14:paraId="363002DD" w14:textId="77777777" w:rsidTr="004014DC">
              <w:trPr>
                <w:tblCellSpacing w:w="0" w:type="dxa"/>
              </w:trPr>
              <w:tc>
                <w:tcPr>
                  <w:tcW w:w="1340" w:type="dxa"/>
                  <w:noWrap/>
                  <w:hideMark/>
                </w:tcPr>
                <w:p w14:paraId="6315FB89" w14:textId="77777777" w:rsidR="004014DC" w:rsidRPr="004014DC" w:rsidRDefault="004014DC" w:rsidP="004014DC">
                  <w:pPr>
                    <w:rPr>
                      <w:rFonts w:ascii="Helvetica" w:hAnsi="Helvetica" w:cs="Helvetica"/>
                      <w:b/>
                      <w:bCs/>
                      <w:color w:val="222222"/>
                    </w:rPr>
                  </w:pPr>
                  <w:r w:rsidRPr="004014DC">
                    <w:rPr>
                      <w:rFonts w:ascii="Helvetica" w:hAnsi="Helvetica" w:cs="Helvetica"/>
                      <w:b/>
                      <w:bCs/>
                      <w:color w:val="222222"/>
                    </w:rPr>
                    <w:t>Expected Number of Awards:</w:t>
                  </w:r>
                </w:p>
              </w:tc>
              <w:tc>
                <w:tcPr>
                  <w:tcW w:w="3905" w:type="dxa"/>
                  <w:vAlign w:val="center"/>
                  <w:hideMark/>
                </w:tcPr>
                <w:p w14:paraId="5D5F904F" w14:textId="77777777" w:rsidR="004014DC" w:rsidRPr="004014DC" w:rsidRDefault="004014DC" w:rsidP="004014DC">
                  <w:pPr>
                    <w:rPr>
                      <w:rFonts w:ascii="Helvetica" w:hAnsi="Helvetica" w:cs="Helvetica"/>
                      <w:color w:val="222222"/>
                    </w:rPr>
                  </w:pPr>
                  <w:r w:rsidRPr="004014DC">
                    <w:rPr>
                      <w:rFonts w:ascii="Helvetica" w:hAnsi="Helvetica" w:cs="Helvetica"/>
                      <w:color w:val="222222"/>
                    </w:rPr>
                    <w:t>115</w:t>
                  </w:r>
                </w:p>
              </w:tc>
            </w:tr>
            <w:tr w:rsidR="004014DC" w:rsidRPr="004014DC" w14:paraId="3584C495" w14:textId="77777777" w:rsidTr="004014DC">
              <w:trPr>
                <w:tblCellSpacing w:w="0" w:type="dxa"/>
              </w:trPr>
              <w:tc>
                <w:tcPr>
                  <w:tcW w:w="1340" w:type="dxa"/>
                  <w:noWrap/>
                  <w:hideMark/>
                </w:tcPr>
                <w:p w14:paraId="6AEA9BCB" w14:textId="77777777" w:rsidR="004014DC" w:rsidRPr="004014DC" w:rsidRDefault="004014DC" w:rsidP="004014DC">
                  <w:pPr>
                    <w:rPr>
                      <w:rFonts w:ascii="Helvetica" w:hAnsi="Helvetica" w:cs="Helvetica"/>
                      <w:b/>
                      <w:bCs/>
                      <w:color w:val="222222"/>
                    </w:rPr>
                  </w:pPr>
                  <w:r w:rsidRPr="004014DC">
                    <w:rPr>
                      <w:rFonts w:ascii="Helvetica" w:hAnsi="Helvetica" w:cs="Helvetica"/>
                      <w:b/>
                      <w:bCs/>
                      <w:color w:val="222222"/>
                    </w:rPr>
                    <w:t>CFDA Number(s):</w:t>
                  </w:r>
                </w:p>
              </w:tc>
              <w:tc>
                <w:tcPr>
                  <w:tcW w:w="3905" w:type="dxa"/>
                  <w:vAlign w:val="center"/>
                  <w:hideMark/>
                </w:tcPr>
                <w:p w14:paraId="4567ADD6" w14:textId="77777777" w:rsidR="004014DC" w:rsidRPr="004014DC" w:rsidRDefault="004014DC" w:rsidP="004014DC">
                  <w:pPr>
                    <w:rPr>
                      <w:rFonts w:ascii="Helvetica" w:hAnsi="Helvetica" w:cs="Helvetica"/>
                      <w:color w:val="222222"/>
                    </w:rPr>
                  </w:pPr>
                  <w:r w:rsidRPr="004014DC">
                    <w:rPr>
                      <w:rFonts w:ascii="Helvetica" w:hAnsi="Helvetica" w:cs="Helvetica"/>
                      <w:color w:val="222222"/>
                    </w:rPr>
                    <w:t>66.046 -- Climate Pollution Reduction Grants</w:t>
                  </w:r>
                </w:p>
              </w:tc>
            </w:tr>
            <w:tr w:rsidR="004014DC" w:rsidRPr="004014DC" w14:paraId="1E287A83" w14:textId="77777777" w:rsidTr="004014DC">
              <w:trPr>
                <w:tblCellSpacing w:w="0" w:type="dxa"/>
              </w:trPr>
              <w:tc>
                <w:tcPr>
                  <w:tcW w:w="1340" w:type="dxa"/>
                  <w:noWrap/>
                  <w:hideMark/>
                </w:tcPr>
                <w:p w14:paraId="417659CD" w14:textId="77777777" w:rsidR="004014DC" w:rsidRPr="004014DC" w:rsidRDefault="004014DC" w:rsidP="004014DC">
                  <w:pPr>
                    <w:rPr>
                      <w:rFonts w:ascii="Helvetica" w:hAnsi="Helvetica" w:cs="Helvetica"/>
                      <w:b/>
                      <w:bCs/>
                      <w:color w:val="222222"/>
                    </w:rPr>
                  </w:pPr>
                  <w:r w:rsidRPr="004014DC">
                    <w:rPr>
                      <w:rFonts w:ascii="Helvetica" w:hAnsi="Helvetica" w:cs="Helvetica"/>
                      <w:b/>
                      <w:bCs/>
                      <w:color w:val="222222"/>
                    </w:rPr>
                    <w:t>Cost Sharing or Matching Requirement:</w:t>
                  </w:r>
                </w:p>
              </w:tc>
              <w:tc>
                <w:tcPr>
                  <w:tcW w:w="3905" w:type="dxa"/>
                  <w:vAlign w:val="center"/>
                  <w:hideMark/>
                </w:tcPr>
                <w:p w14:paraId="745FE6DC" w14:textId="77777777" w:rsidR="004014DC" w:rsidRPr="004014DC" w:rsidRDefault="004014DC" w:rsidP="004014DC">
                  <w:pPr>
                    <w:rPr>
                      <w:rFonts w:ascii="Helvetica" w:hAnsi="Helvetica" w:cs="Helvetica"/>
                      <w:color w:val="222222"/>
                    </w:rPr>
                  </w:pPr>
                  <w:r w:rsidRPr="004014DC">
                    <w:rPr>
                      <w:rFonts w:ascii="Helvetica" w:hAnsi="Helvetica" w:cs="Helvetica"/>
                      <w:color w:val="222222"/>
                    </w:rPr>
                    <w:t>No</w:t>
                  </w:r>
                </w:p>
              </w:tc>
            </w:tr>
          </w:tbl>
          <w:p w14:paraId="11F0BF58" w14:textId="77777777" w:rsidR="004014DC" w:rsidRPr="004014DC" w:rsidRDefault="004014DC" w:rsidP="004014DC">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80"/>
              <w:gridCol w:w="3029"/>
            </w:tblGrid>
            <w:tr w:rsidR="004014DC" w:rsidRPr="004014DC" w14:paraId="5DFE48A1" w14:textId="77777777" w:rsidTr="004014DC">
              <w:trPr>
                <w:tblCellSpacing w:w="0" w:type="dxa"/>
              </w:trPr>
              <w:tc>
                <w:tcPr>
                  <w:tcW w:w="2180" w:type="dxa"/>
                  <w:noWrap/>
                  <w:hideMark/>
                </w:tcPr>
                <w:p w14:paraId="5BE95EF2" w14:textId="77777777" w:rsidR="004014DC" w:rsidRPr="004014DC" w:rsidRDefault="004014DC" w:rsidP="004014DC">
                  <w:pPr>
                    <w:rPr>
                      <w:rFonts w:ascii="Helvetica" w:hAnsi="Helvetica" w:cs="Helvetica"/>
                      <w:b/>
                      <w:bCs/>
                      <w:color w:val="222222"/>
                    </w:rPr>
                  </w:pPr>
                  <w:r w:rsidRPr="004014DC">
                    <w:rPr>
                      <w:rFonts w:ascii="Helvetica" w:hAnsi="Helvetica" w:cs="Helvetica"/>
                      <w:b/>
                      <w:bCs/>
                      <w:color w:val="222222"/>
                    </w:rPr>
                    <w:lastRenderedPageBreak/>
                    <w:t>Version:</w:t>
                  </w:r>
                </w:p>
              </w:tc>
              <w:tc>
                <w:tcPr>
                  <w:tcW w:w="3029" w:type="dxa"/>
                  <w:vAlign w:val="center"/>
                  <w:hideMark/>
                </w:tcPr>
                <w:p w14:paraId="22EC4ACC" w14:textId="77777777" w:rsidR="004014DC" w:rsidRPr="004014DC" w:rsidRDefault="004014DC" w:rsidP="004014DC">
                  <w:pPr>
                    <w:rPr>
                      <w:rFonts w:ascii="Helvetica" w:hAnsi="Helvetica" w:cs="Helvetica"/>
                      <w:color w:val="222222"/>
                    </w:rPr>
                  </w:pPr>
                  <w:r w:rsidRPr="004014DC">
                    <w:rPr>
                      <w:rFonts w:ascii="Helvetica" w:hAnsi="Helvetica" w:cs="Helvetica"/>
                      <w:color w:val="222222"/>
                    </w:rPr>
                    <w:t>Synopsis 1</w:t>
                  </w:r>
                </w:p>
              </w:tc>
            </w:tr>
            <w:tr w:rsidR="004014DC" w:rsidRPr="004014DC" w14:paraId="12295B1A" w14:textId="77777777" w:rsidTr="004014DC">
              <w:trPr>
                <w:tblCellSpacing w:w="0" w:type="dxa"/>
              </w:trPr>
              <w:tc>
                <w:tcPr>
                  <w:tcW w:w="2180" w:type="dxa"/>
                  <w:noWrap/>
                  <w:hideMark/>
                </w:tcPr>
                <w:p w14:paraId="7F351E21" w14:textId="77777777" w:rsidR="004014DC" w:rsidRPr="004014DC" w:rsidRDefault="004014DC" w:rsidP="004014DC">
                  <w:pPr>
                    <w:rPr>
                      <w:rFonts w:ascii="Helvetica" w:hAnsi="Helvetica" w:cs="Helvetica"/>
                      <w:b/>
                      <w:bCs/>
                      <w:color w:val="222222"/>
                    </w:rPr>
                  </w:pPr>
                  <w:r w:rsidRPr="004014DC">
                    <w:rPr>
                      <w:rFonts w:ascii="Helvetica" w:hAnsi="Helvetica" w:cs="Helvetica"/>
                      <w:b/>
                      <w:bCs/>
                      <w:color w:val="222222"/>
                    </w:rPr>
                    <w:t>Posted Date:</w:t>
                  </w:r>
                </w:p>
              </w:tc>
              <w:tc>
                <w:tcPr>
                  <w:tcW w:w="3029" w:type="dxa"/>
                  <w:vAlign w:val="center"/>
                  <w:hideMark/>
                </w:tcPr>
                <w:p w14:paraId="33D1C96E" w14:textId="77777777" w:rsidR="004014DC" w:rsidRPr="004014DC" w:rsidRDefault="004014DC" w:rsidP="004014DC">
                  <w:pPr>
                    <w:rPr>
                      <w:rFonts w:ascii="Helvetica" w:hAnsi="Helvetica" w:cs="Helvetica"/>
                      <w:color w:val="222222"/>
                    </w:rPr>
                  </w:pPr>
                  <w:r w:rsidRPr="004014DC">
                    <w:rPr>
                      <w:rFonts w:ascii="Helvetica" w:hAnsi="Helvetica" w:cs="Helvetica"/>
                      <w:color w:val="222222"/>
                    </w:rPr>
                    <w:t>Sep 20, 2023</w:t>
                  </w:r>
                </w:p>
              </w:tc>
            </w:tr>
            <w:tr w:rsidR="004014DC" w:rsidRPr="004014DC" w14:paraId="00146A6B" w14:textId="77777777" w:rsidTr="004014DC">
              <w:trPr>
                <w:tblCellSpacing w:w="0" w:type="dxa"/>
              </w:trPr>
              <w:tc>
                <w:tcPr>
                  <w:tcW w:w="2180" w:type="dxa"/>
                  <w:noWrap/>
                  <w:hideMark/>
                </w:tcPr>
                <w:p w14:paraId="5798BBA0" w14:textId="77777777" w:rsidR="004014DC" w:rsidRPr="004014DC" w:rsidRDefault="004014DC" w:rsidP="004014DC">
                  <w:pPr>
                    <w:rPr>
                      <w:rFonts w:ascii="Helvetica" w:hAnsi="Helvetica" w:cs="Helvetica"/>
                      <w:b/>
                      <w:bCs/>
                      <w:color w:val="222222"/>
                    </w:rPr>
                  </w:pPr>
                  <w:r w:rsidRPr="004014DC">
                    <w:rPr>
                      <w:rFonts w:ascii="Helvetica" w:hAnsi="Helvetica" w:cs="Helvetica"/>
                      <w:b/>
                      <w:bCs/>
                      <w:color w:val="222222"/>
                    </w:rPr>
                    <w:t>Last Updated Date:</w:t>
                  </w:r>
                </w:p>
              </w:tc>
              <w:tc>
                <w:tcPr>
                  <w:tcW w:w="3029" w:type="dxa"/>
                  <w:vAlign w:val="center"/>
                  <w:hideMark/>
                </w:tcPr>
                <w:p w14:paraId="1962D865" w14:textId="77777777" w:rsidR="004014DC" w:rsidRPr="004014DC" w:rsidRDefault="004014DC" w:rsidP="004014DC">
                  <w:pPr>
                    <w:rPr>
                      <w:rFonts w:ascii="Helvetica" w:hAnsi="Helvetica" w:cs="Helvetica"/>
                      <w:color w:val="222222"/>
                    </w:rPr>
                  </w:pPr>
                  <w:r w:rsidRPr="004014DC">
                    <w:rPr>
                      <w:rFonts w:ascii="Helvetica" w:hAnsi="Helvetica" w:cs="Helvetica"/>
                      <w:color w:val="222222"/>
                    </w:rPr>
                    <w:t>Sep 20, 2023</w:t>
                  </w:r>
                </w:p>
              </w:tc>
            </w:tr>
            <w:tr w:rsidR="004014DC" w:rsidRPr="004014DC" w14:paraId="00778486" w14:textId="77777777" w:rsidTr="004014DC">
              <w:trPr>
                <w:tblCellSpacing w:w="0" w:type="dxa"/>
              </w:trPr>
              <w:tc>
                <w:tcPr>
                  <w:tcW w:w="2180" w:type="dxa"/>
                  <w:noWrap/>
                  <w:hideMark/>
                </w:tcPr>
                <w:p w14:paraId="2A43488A" w14:textId="77777777" w:rsidR="004014DC" w:rsidRPr="004014DC" w:rsidRDefault="004014DC" w:rsidP="004014DC">
                  <w:pPr>
                    <w:rPr>
                      <w:rFonts w:ascii="Helvetica" w:hAnsi="Helvetica" w:cs="Helvetica"/>
                      <w:b/>
                      <w:bCs/>
                      <w:color w:val="222222"/>
                    </w:rPr>
                  </w:pPr>
                  <w:r w:rsidRPr="004014DC">
                    <w:rPr>
                      <w:rFonts w:ascii="Helvetica" w:hAnsi="Helvetica" w:cs="Helvetica"/>
                      <w:b/>
                      <w:bCs/>
                      <w:color w:val="222222"/>
                    </w:rPr>
                    <w:t>Original Closing Date for Applications:</w:t>
                  </w:r>
                </w:p>
              </w:tc>
              <w:tc>
                <w:tcPr>
                  <w:tcW w:w="3029" w:type="dxa"/>
                  <w:vAlign w:val="center"/>
                  <w:hideMark/>
                </w:tcPr>
                <w:p w14:paraId="72429C6A" w14:textId="77777777" w:rsidR="004014DC" w:rsidRPr="004014DC" w:rsidRDefault="004014DC" w:rsidP="004014DC">
                  <w:pPr>
                    <w:rPr>
                      <w:rFonts w:ascii="Helvetica" w:hAnsi="Helvetica" w:cs="Helvetica"/>
                      <w:color w:val="222222"/>
                    </w:rPr>
                  </w:pPr>
                  <w:r w:rsidRPr="004014DC">
                    <w:rPr>
                      <w:rFonts w:ascii="Helvetica" w:hAnsi="Helvetica" w:cs="Helvetica"/>
                      <w:color w:val="222222"/>
                    </w:rPr>
                    <w:t>Apr 01, 2024  </w:t>
                  </w:r>
                </w:p>
              </w:tc>
            </w:tr>
            <w:tr w:rsidR="004014DC" w:rsidRPr="004014DC" w14:paraId="15BF0EF8" w14:textId="77777777" w:rsidTr="004014DC">
              <w:trPr>
                <w:tblCellSpacing w:w="0" w:type="dxa"/>
              </w:trPr>
              <w:tc>
                <w:tcPr>
                  <w:tcW w:w="2180" w:type="dxa"/>
                  <w:noWrap/>
                  <w:hideMark/>
                </w:tcPr>
                <w:p w14:paraId="0423BF75" w14:textId="77777777" w:rsidR="004014DC" w:rsidRPr="004014DC" w:rsidRDefault="004014DC" w:rsidP="004014DC">
                  <w:pPr>
                    <w:rPr>
                      <w:rFonts w:ascii="Helvetica" w:hAnsi="Helvetica" w:cs="Helvetica"/>
                      <w:b/>
                      <w:bCs/>
                      <w:color w:val="222222"/>
                    </w:rPr>
                  </w:pPr>
                  <w:r w:rsidRPr="004014DC">
                    <w:rPr>
                      <w:rFonts w:ascii="Helvetica" w:hAnsi="Helvetica" w:cs="Helvetica"/>
                      <w:b/>
                      <w:bCs/>
                      <w:color w:val="222222"/>
                    </w:rPr>
                    <w:lastRenderedPageBreak/>
                    <w:t>Current Closing Date for Applications:</w:t>
                  </w:r>
                </w:p>
              </w:tc>
              <w:tc>
                <w:tcPr>
                  <w:tcW w:w="3029" w:type="dxa"/>
                  <w:vAlign w:val="center"/>
                  <w:hideMark/>
                </w:tcPr>
                <w:p w14:paraId="6A749683" w14:textId="77777777" w:rsidR="004014DC" w:rsidRPr="004014DC" w:rsidRDefault="004014DC" w:rsidP="004014DC">
                  <w:pPr>
                    <w:rPr>
                      <w:rFonts w:ascii="Helvetica" w:hAnsi="Helvetica" w:cs="Helvetica"/>
                      <w:color w:val="222222"/>
                    </w:rPr>
                  </w:pPr>
                  <w:r w:rsidRPr="004014DC">
                    <w:rPr>
                      <w:rFonts w:ascii="Helvetica" w:hAnsi="Helvetica" w:cs="Helvetica"/>
                      <w:color w:val="222222"/>
                    </w:rPr>
                    <w:t>Apr 01, 2024  </w:t>
                  </w:r>
                </w:p>
              </w:tc>
            </w:tr>
            <w:tr w:rsidR="004014DC" w:rsidRPr="004014DC" w14:paraId="61E5591F" w14:textId="77777777" w:rsidTr="004014DC">
              <w:trPr>
                <w:tblCellSpacing w:w="0" w:type="dxa"/>
              </w:trPr>
              <w:tc>
                <w:tcPr>
                  <w:tcW w:w="2180" w:type="dxa"/>
                  <w:noWrap/>
                  <w:hideMark/>
                </w:tcPr>
                <w:p w14:paraId="5DADFF7B" w14:textId="77777777" w:rsidR="004014DC" w:rsidRPr="004014DC" w:rsidRDefault="004014DC" w:rsidP="004014DC">
                  <w:pPr>
                    <w:rPr>
                      <w:rFonts w:ascii="Helvetica" w:hAnsi="Helvetica" w:cs="Helvetica"/>
                      <w:b/>
                      <w:bCs/>
                      <w:color w:val="222222"/>
                    </w:rPr>
                  </w:pPr>
                  <w:r w:rsidRPr="004014DC">
                    <w:rPr>
                      <w:rFonts w:ascii="Helvetica" w:hAnsi="Helvetica" w:cs="Helvetica"/>
                      <w:b/>
                      <w:bCs/>
                      <w:color w:val="222222"/>
                    </w:rPr>
                    <w:t>Archive Date:</w:t>
                  </w:r>
                </w:p>
              </w:tc>
              <w:tc>
                <w:tcPr>
                  <w:tcW w:w="3029" w:type="dxa"/>
                  <w:vAlign w:val="center"/>
                  <w:hideMark/>
                </w:tcPr>
                <w:p w14:paraId="772F0525" w14:textId="77777777" w:rsidR="004014DC" w:rsidRPr="004014DC" w:rsidRDefault="004014DC" w:rsidP="004014DC">
                  <w:pPr>
                    <w:rPr>
                      <w:rFonts w:ascii="Helvetica" w:hAnsi="Helvetica" w:cs="Helvetica"/>
                      <w:color w:val="222222"/>
                    </w:rPr>
                  </w:pPr>
                  <w:r w:rsidRPr="004014DC">
                    <w:rPr>
                      <w:rFonts w:ascii="Helvetica" w:hAnsi="Helvetica" w:cs="Helvetica"/>
                      <w:color w:val="222222"/>
                    </w:rPr>
                    <w:t>May 01, 2024</w:t>
                  </w:r>
                </w:p>
              </w:tc>
            </w:tr>
            <w:tr w:rsidR="004014DC" w:rsidRPr="004014DC" w14:paraId="6D05394A" w14:textId="77777777" w:rsidTr="004014DC">
              <w:trPr>
                <w:tblCellSpacing w:w="0" w:type="dxa"/>
              </w:trPr>
              <w:tc>
                <w:tcPr>
                  <w:tcW w:w="2180" w:type="dxa"/>
                  <w:noWrap/>
                  <w:hideMark/>
                </w:tcPr>
                <w:p w14:paraId="3698DDB1" w14:textId="77777777" w:rsidR="004014DC" w:rsidRPr="004014DC" w:rsidRDefault="004014DC" w:rsidP="004014DC">
                  <w:pPr>
                    <w:rPr>
                      <w:rFonts w:ascii="Helvetica" w:hAnsi="Helvetica" w:cs="Helvetica"/>
                      <w:b/>
                      <w:bCs/>
                      <w:color w:val="222222"/>
                    </w:rPr>
                  </w:pPr>
                  <w:r w:rsidRPr="004014DC">
                    <w:rPr>
                      <w:rFonts w:ascii="Helvetica" w:hAnsi="Helvetica" w:cs="Helvetica"/>
                      <w:b/>
                      <w:bCs/>
                      <w:color w:val="222222"/>
                    </w:rPr>
                    <w:t>Estimated Total Program Funding:</w:t>
                  </w:r>
                </w:p>
              </w:tc>
              <w:tc>
                <w:tcPr>
                  <w:tcW w:w="3029" w:type="dxa"/>
                  <w:vAlign w:val="center"/>
                  <w:hideMark/>
                </w:tcPr>
                <w:p w14:paraId="217DAA91" w14:textId="77777777" w:rsidR="004014DC" w:rsidRPr="004014DC" w:rsidRDefault="004014DC" w:rsidP="004014DC">
                  <w:pPr>
                    <w:rPr>
                      <w:rFonts w:ascii="Helvetica" w:hAnsi="Helvetica" w:cs="Helvetica"/>
                      <w:color w:val="222222"/>
                    </w:rPr>
                  </w:pPr>
                  <w:r w:rsidRPr="004014DC">
                    <w:rPr>
                      <w:rFonts w:ascii="Helvetica" w:hAnsi="Helvetica" w:cs="Helvetica"/>
                      <w:color w:val="222222"/>
                    </w:rPr>
                    <w:t>$4,300,000,000</w:t>
                  </w:r>
                </w:p>
              </w:tc>
            </w:tr>
            <w:tr w:rsidR="004014DC" w:rsidRPr="004014DC" w14:paraId="1B68DD2D" w14:textId="77777777" w:rsidTr="004014DC">
              <w:trPr>
                <w:tblCellSpacing w:w="0" w:type="dxa"/>
              </w:trPr>
              <w:tc>
                <w:tcPr>
                  <w:tcW w:w="2180" w:type="dxa"/>
                  <w:noWrap/>
                  <w:hideMark/>
                </w:tcPr>
                <w:p w14:paraId="7C73CA0F" w14:textId="77777777" w:rsidR="004014DC" w:rsidRPr="004014DC" w:rsidRDefault="004014DC" w:rsidP="004014DC">
                  <w:pPr>
                    <w:rPr>
                      <w:rFonts w:ascii="Helvetica" w:hAnsi="Helvetica" w:cs="Helvetica"/>
                      <w:b/>
                      <w:bCs/>
                      <w:color w:val="222222"/>
                    </w:rPr>
                  </w:pPr>
                  <w:r w:rsidRPr="004014DC">
                    <w:rPr>
                      <w:rFonts w:ascii="Helvetica" w:hAnsi="Helvetica" w:cs="Helvetica"/>
                      <w:b/>
                      <w:bCs/>
                      <w:color w:val="222222"/>
                    </w:rPr>
                    <w:t>Award Ceiling:</w:t>
                  </w:r>
                </w:p>
              </w:tc>
              <w:tc>
                <w:tcPr>
                  <w:tcW w:w="3029" w:type="dxa"/>
                  <w:vAlign w:val="center"/>
                  <w:hideMark/>
                </w:tcPr>
                <w:p w14:paraId="011B9D29" w14:textId="77777777" w:rsidR="004014DC" w:rsidRPr="004014DC" w:rsidRDefault="004014DC" w:rsidP="004014DC">
                  <w:pPr>
                    <w:rPr>
                      <w:rFonts w:ascii="Helvetica" w:hAnsi="Helvetica" w:cs="Helvetica"/>
                      <w:color w:val="222222"/>
                    </w:rPr>
                  </w:pPr>
                  <w:r w:rsidRPr="004014DC">
                    <w:rPr>
                      <w:rFonts w:ascii="Helvetica" w:hAnsi="Helvetica" w:cs="Helvetica"/>
                      <w:color w:val="222222"/>
                    </w:rPr>
                    <w:t>$500,000,000</w:t>
                  </w:r>
                </w:p>
              </w:tc>
            </w:tr>
            <w:tr w:rsidR="004014DC" w:rsidRPr="004014DC" w14:paraId="4DA08B40" w14:textId="77777777" w:rsidTr="004014DC">
              <w:trPr>
                <w:tblCellSpacing w:w="0" w:type="dxa"/>
              </w:trPr>
              <w:tc>
                <w:tcPr>
                  <w:tcW w:w="2180" w:type="dxa"/>
                  <w:noWrap/>
                  <w:hideMark/>
                </w:tcPr>
                <w:p w14:paraId="20F9D26E" w14:textId="77777777" w:rsidR="004014DC" w:rsidRPr="004014DC" w:rsidRDefault="004014DC" w:rsidP="004014DC">
                  <w:pPr>
                    <w:rPr>
                      <w:rFonts w:ascii="Helvetica" w:hAnsi="Helvetica" w:cs="Helvetica"/>
                      <w:b/>
                      <w:bCs/>
                      <w:color w:val="222222"/>
                    </w:rPr>
                  </w:pPr>
                  <w:r w:rsidRPr="004014DC">
                    <w:rPr>
                      <w:rFonts w:ascii="Helvetica" w:hAnsi="Helvetica" w:cs="Helvetica"/>
                      <w:b/>
                      <w:bCs/>
                      <w:color w:val="222222"/>
                    </w:rPr>
                    <w:t>Award Floor:</w:t>
                  </w:r>
                </w:p>
              </w:tc>
              <w:tc>
                <w:tcPr>
                  <w:tcW w:w="3029" w:type="dxa"/>
                  <w:vAlign w:val="center"/>
                  <w:hideMark/>
                </w:tcPr>
                <w:p w14:paraId="2B0A8517" w14:textId="77777777" w:rsidR="004014DC" w:rsidRPr="004014DC" w:rsidRDefault="004014DC" w:rsidP="004014DC">
                  <w:pPr>
                    <w:rPr>
                      <w:rFonts w:ascii="Helvetica" w:hAnsi="Helvetica" w:cs="Helvetica"/>
                      <w:color w:val="222222"/>
                    </w:rPr>
                  </w:pPr>
                  <w:r w:rsidRPr="004014DC">
                    <w:rPr>
                      <w:rFonts w:ascii="Helvetica" w:hAnsi="Helvetica" w:cs="Helvetica"/>
                      <w:color w:val="222222"/>
                    </w:rPr>
                    <w:t>$2,000,000</w:t>
                  </w:r>
                </w:p>
              </w:tc>
            </w:tr>
          </w:tbl>
          <w:p w14:paraId="230AE7D0" w14:textId="77777777" w:rsidR="004014DC" w:rsidRPr="004014DC" w:rsidRDefault="004014DC" w:rsidP="004014DC">
            <w:pPr>
              <w:rPr>
                <w:rFonts w:ascii="Helvetica" w:hAnsi="Helvetica" w:cs="Helvetica"/>
                <w:color w:val="222222"/>
              </w:rPr>
            </w:pPr>
          </w:p>
        </w:tc>
      </w:tr>
    </w:tbl>
    <w:p w14:paraId="6771C4F3" w14:textId="17219547" w:rsidR="004014DC" w:rsidRPr="004014DC" w:rsidRDefault="004014DC" w:rsidP="004014DC">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4"/>
        <w:gridCol w:w="6556"/>
      </w:tblGrid>
      <w:tr w:rsidR="004014DC" w:rsidRPr="004014DC" w14:paraId="0EE212B7" w14:textId="77777777" w:rsidTr="004014DC">
        <w:trPr>
          <w:tblCellSpacing w:w="0" w:type="dxa"/>
        </w:trPr>
        <w:tc>
          <w:tcPr>
            <w:tcW w:w="0" w:type="auto"/>
            <w:noWrap/>
            <w:hideMark/>
          </w:tcPr>
          <w:p w14:paraId="129D7AAB" w14:textId="77777777" w:rsidR="004014DC" w:rsidRPr="004014DC" w:rsidRDefault="004014DC" w:rsidP="004014DC">
            <w:pPr>
              <w:rPr>
                <w:rFonts w:ascii="Helvetica" w:hAnsi="Helvetica" w:cs="Helvetica"/>
                <w:b/>
                <w:bCs/>
                <w:color w:val="222222"/>
              </w:rPr>
            </w:pPr>
            <w:r w:rsidRPr="004014DC">
              <w:rPr>
                <w:rFonts w:ascii="Helvetica" w:hAnsi="Helvetica" w:cs="Helvetica"/>
                <w:b/>
                <w:bCs/>
                <w:color w:val="222222"/>
              </w:rPr>
              <w:t>Eligible Applicants:</w:t>
            </w:r>
          </w:p>
        </w:tc>
        <w:tc>
          <w:tcPr>
            <w:tcW w:w="5000" w:type="pct"/>
            <w:vAlign w:val="center"/>
            <w:hideMark/>
          </w:tcPr>
          <w:p w14:paraId="3E77A42C" w14:textId="77777777" w:rsidR="004014DC" w:rsidRPr="004014DC" w:rsidRDefault="004014DC" w:rsidP="004014DC">
            <w:pPr>
              <w:rPr>
                <w:rFonts w:ascii="Helvetica" w:hAnsi="Helvetica" w:cs="Helvetica"/>
                <w:color w:val="222222"/>
              </w:rPr>
            </w:pPr>
            <w:r w:rsidRPr="004014DC">
              <w:rPr>
                <w:rFonts w:ascii="Helvetica" w:hAnsi="Helvetica" w:cs="Helvetica"/>
                <w:color w:val="222222"/>
              </w:rPr>
              <w:t>Others (see text field entitled "Additional Information on Eligibility" for clarification)</w:t>
            </w:r>
          </w:p>
        </w:tc>
      </w:tr>
      <w:tr w:rsidR="004014DC" w:rsidRPr="004014DC" w14:paraId="1D531399" w14:textId="77777777" w:rsidTr="004014DC">
        <w:trPr>
          <w:tblCellSpacing w:w="0" w:type="dxa"/>
        </w:trPr>
        <w:tc>
          <w:tcPr>
            <w:tcW w:w="0" w:type="auto"/>
            <w:noWrap/>
            <w:hideMark/>
          </w:tcPr>
          <w:p w14:paraId="11F4AB15" w14:textId="77777777" w:rsidR="004014DC" w:rsidRPr="004014DC" w:rsidRDefault="004014DC" w:rsidP="004014DC">
            <w:pPr>
              <w:rPr>
                <w:rFonts w:ascii="Helvetica" w:hAnsi="Helvetica" w:cs="Helvetica"/>
                <w:b/>
                <w:bCs/>
                <w:color w:val="222222"/>
              </w:rPr>
            </w:pPr>
            <w:r w:rsidRPr="004014DC">
              <w:rPr>
                <w:rFonts w:ascii="Helvetica" w:hAnsi="Helvetica" w:cs="Helvetica"/>
                <w:b/>
                <w:bCs/>
                <w:color w:val="222222"/>
              </w:rPr>
              <w:t>Additional Information on Eligibility:</w:t>
            </w:r>
          </w:p>
        </w:tc>
        <w:tc>
          <w:tcPr>
            <w:tcW w:w="5000" w:type="pct"/>
            <w:vAlign w:val="center"/>
            <w:hideMark/>
          </w:tcPr>
          <w:p w14:paraId="72540BBC" w14:textId="77777777" w:rsidR="004014DC" w:rsidRPr="004014DC" w:rsidRDefault="004014DC" w:rsidP="004014DC">
            <w:pPr>
              <w:rPr>
                <w:rFonts w:ascii="Helvetica" w:hAnsi="Helvetica" w:cs="Helvetica"/>
                <w:color w:val="222222"/>
              </w:rPr>
            </w:pPr>
            <w:r w:rsidRPr="004014DC">
              <w:rPr>
                <w:rFonts w:ascii="Helvetica" w:hAnsi="Helvetica" w:cs="Helvetica"/>
                <w:color w:val="222222"/>
              </w:rPr>
              <w:t>See Section III of funding opportunity announcement for eligibility information.</w:t>
            </w:r>
          </w:p>
        </w:tc>
      </w:tr>
    </w:tbl>
    <w:p w14:paraId="1723A86E" w14:textId="04E66E49" w:rsidR="004014DC" w:rsidRPr="004014DC" w:rsidRDefault="004014DC" w:rsidP="004014DC">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4014DC" w:rsidRPr="004014DC" w14:paraId="754EF37C" w14:textId="77777777" w:rsidTr="004014DC">
        <w:trPr>
          <w:tblCellSpacing w:w="0" w:type="dxa"/>
        </w:trPr>
        <w:tc>
          <w:tcPr>
            <w:tcW w:w="0" w:type="auto"/>
            <w:noWrap/>
            <w:hideMark/>
          </w:tcPr>
          <w:p w14:paraId="4E014140" w14:textId="77777777" w:rsidR="004014DC" w:rsidRPr="004014DC" w:rsidRDefault="004014DC" w:rsidP="004014DC">
            <w:pPr>
              <w:rPr>
                <w:rFonts w:ascii="Helvetica" w:hAnsi="Helvetica" w:cs="Helvetica"/>
                <w:b/>
                <w:bCs/>
                <w:color w:val="222222"/>
              </w:rPr>
            </w:pPr>
            <w:r w:rsidRPr="004014DC">
              <w:rPr>
                <w:rFonts w:ascii="Helvetica" w:hAnsi="Helvetica" w:cs="Helvetica"/>
                <w:b/>
                <w:bCs/>
                <w:color w:val="222222"/>
              </w:rPr>
              <w:t>Agency Name:</w:t>
            </w:r>
          </w:p>
        </w:tc>
        <w:tc>
          <w:tcPr>
            <w:tcW w:w="5000" w:type="pct"/>
            <w:vAlign w:val="center"/>
            <w:hideMark/>
          </w:tcPr>
          <w:p w14:paraId="2131246B" w14:textId="77777777" w:rsidR="004014DC" w:rsidRPr="004014DC" w:rsidRDefault="004014DC" w:rsidP="004014DC">
            <w:pPr>
              <w:rPr>
                <w:rFonts w:ascii="Helvetica" w:hAnsi="Helvetica" w:cs="Helvetica"/>
                <w:color w:val="222222"/>
              </w:rPr>
            </w:pPr>
            <w:r w:rsidRPr="004014DC">
              <w:rPr>
                <w:rFonts w:ascii="Helvetica" w:hAnsi="Helvetica" w:cs="Helvetica"/>
                <w:color w:val="222222"/>
              </w:rPr>
              <w:t>Environmental Protection Agency</w:t>
            </w:r>
          </w:p>
        </w:tc>
      </w:tr>
      <w:tr w:rsidR="004014DC" w:rsidRPr="004014DC" w14:paraId="23A9A462" w14:textId="77777777" w:rsidTr="004014DC">
        <w:trPr>
          <w:tblCellSpacing w:w="0" w:type="dxa"/>
        </w:trPr>
        <w:tc>
          <w:tcPr>
            <w:tcW w:w="0" w:type="auto"/>
            <w:noWrap/>
            <w:hideMark/>
          </w:tcPr>
          <w:p w14:paraId="70DFDB59" w14:textId="77777777" w:rsidR="004014DC" w:rsidRPr="004014DC" w:rsidRDefault="004014DC" w:rsidP="004014DC">
            <w:pPr>
              <w:rPr>
                <w:rFonts w:ascii="Helvetica" w:hAnsi="Helvetica" w:cs="Helvetica"/>
                <w:b/>
                <w:bCs/>
                <w:color w:val="222222"/>
              </w:rPr>
            </w:pPr>
            <w:r w:rsidRPr="004014DC">
              <w:rPr>
                <w:rFonts w:ascii="Helvetica" w:hAnsi="Helvetica" w:cs="Helvetica"/>
                <w:b/>
                <w:bCs/>
                <w:color w:val="222222"/>
              </w:rPr>
              <w:t>Description:</w:t>
            </w:r>
          </w:p>
        </w:tc>
        <w:tc>
          <w:tcPr>
            <w:tcW w:w="5000" w:type="pct"/>
            <w:vAlign w:val="center"/>
            <w:hideMark/>
          </w:tcPr>
          <w:p w14:paraId="56EED68C" w14:textId="77777777" w:rsidR="004014DC" w:rsidRPr="004014DC" w:rsidRDefault="004014DC" w:rsidP="004014DC">
            <w:pPr>
              <w:rPr>
                <w:rFonts w:ascii="Helvetica" w:hAnsi="Helvetica" w:cs="Helvetica"/>
                <w:color w:val="222222"/>
              </w:rPr>
            </w:pPr>
            <w:r w:rsidRPr="004014DC">
              <w:rPr>
                <w:rFonts w:ascii="Helvetica" w:hAnsi="Helvetica" w:cs="Helvetica"/>
                <w:color w:val="222222"/>
              </w:rPr>
              <w:t>This notice of funding opportunity (NOFO) announces the availability of up to $4.3 billion for the for competitive grants to eligible applicants to implement GHG reduction programs, policies, projects, and measures (collectively referred to as “GHG reduction measures,” or “measures”) identified in a PCAP developed under a CPRG planning grant. Lead organizations for CPRG planning grants must submit their PCAPs to EPA by the deadline of March 1, 2024, in order for lead organizations and other eligible applicants under this announcement to submit grant applications to fund measures contained in those plans. EPA anticipates awarding approximately 30 to 115 grants ranging between $2 million and $500 million under this general competition. Further detail on award tiers can be found in Table 1 of Section II.B. </w:t>
            </w:r>
          </w:p>
        </w:tc>
      </w:tr>
      <w:tr w:rsidR="004014DC" w:rsidRPr="004014DC" w14:paraId="5AFBE0F3" w14:textId="77777777" w:rsidTr="004014DC">
        <w:trPr>
          <w:tblCellSpacing w:w="0" w:type="dxa"/>
        </w:trPr>
        <w:tc>
          <w:tcPr>
            <w:tcW w:w="0" w:type="auto"/>
            <w:noWrap/>
            <w:hideMark/>
          </w:tcPr>
          <w:p w14:paraId="3E14102E" w14:textId="77777777" w:rsidR="004014DC" w:rsidRPr="004014DC" w:rsidRDefault="004014DC" w:rsidP="004014DC">
            <w:pPr>
              <w:rPr>
                <w:rFonts w:ascii="Helvetica" w:hAnsi="Helvetica" w:cs="Helvetica"/>
                <w:b/>
                <w:bCs/>
                <w:color w:val="222222"/>
              </w:rPr>
            </w:pPr>
            <w:r w:rsidRPr="004014DC">
              <w:rPr>
                <w:rFonts w:ascii="Helvetica" w:hAnsi="Helvetica" w:cs="Helvetica"/>
                <w:b/>
                <w:bCs/>
                <w:color w:val="222222"/>
              </w:rPr>
              <w:t>Link to Additional Information:</w:t>
            </w:r>
          </w:p>
        </w:tc>
        <w:tc>
          <w:tcPr>
            <w:tcW w:w="5000" w:type="pct"/>
            <w:vAlign w:val="center"/>
            <w:hideMark/>
          </w:tcPr>
          <w:p w14:paraId="22BD809E" w14:textId="77777777" w:rsidR="004014DC" w:rsidRPr="004014DC" w:rsidRDefault="000E4EB0" w:rsidP="004014DC">
            <w:pPr>
              <w:rPr>
                <w:rFonts w:ascii="Helvetica" w:hAnsi="Helvetica" w:cs="Helvetica"/>
                <w:color w:val="222222"/>
              </w:rPr>
            </w:pPr>
            <w:hyperlink r:id="rId357" w:anchor="relatedDocumentsTab" w:tooltip="See Related Documents" w:history="1">
              <w:r w:rsidR="004014DC" w:rsidRPr="004014DC">
                <w:rPr>
                  <w:rStyle w:val="Hyperlink"/>
                  <w:rFonts w:ascii="Helvetica" w:hAnsi="Helvetica" w:cs="Helvetica"/>
                </w:rPr>
                <w:t>See Related Documents</w:t>
              </w:r>
            </w:hyperlink>
          </w:p>
        </w:tc>
      </w:tr>
      <w:tr w:rsidR="004014DC" w:rsidRPr="004014DC" w14:paraId="40B3F02E" w14:textId="77777777" w:rsidTr="004014DC">
        <w:trPr>
          <w:tblCellSpacing w:w="0" w:type="dxa"/>
        </w:trPr>
        <w:tc>
          <w:tcPr>
            <w:tcW w:w="0" w:type="auto"/>
            <w:noWrap/>
            <w:hideMark/>
          </w:tcPr>
          <w:p w14:paraId="0BF1A2EC" w14:textId="77777777" w:rsidR="004014DC" w:rsidRPr="004014DC" w:rsidRDefault="004014DC" w:rsidP="004014DC">
            <w:pPr>
              <w:rPr>
                <w:rFonts w:ascii="Helvetica" w:hAnsi="Helvetica" w:cs="Helvetica"/>
                <w:b/>
                <w:bCs/>
                <w:color w:val="222222"/>
              </w:rPr>
            </w:pPr>
            <w:r w:rsidRPr="004014DC">
              <w:rPr>
                <w:rFonts w:ascii="Helvetica" w:hAnsi="Helvetica" w:cs="Helvetica"/>
                <w:b/>
                <w:bCs/>
                <w:color w:val="222222"/>
              </w:rPr>
              <w:lastRenderedPageBreak/>
              <w:t>Grantor Contact Information:</w:t>
            </w:r>
          </w:p>
        </w:tc>
        <w:tc>
          <w:tcPr>
            <w:tcW w:w="5000" w:type="pct"/>
            <w:vAlign w:val="center"/>
            <w:hideMark/>
          </w:tcPr>
          <w:p w14:paraId="5003E6A4" w14:textId="77777777" w:rsidR="004014DC" w:rsidRPr="004014DC" w:rsidRDefault="004014DC" w:rsidP="004014DC">
            <w:pPr>
              <w:rPr>
                <w:rFonts w:ascii="Helvetica" w:hAnsi="Helvetica" w:cs="Helvetica"/>
                <w:color w:val="222222"/>
              </w:rPr>
            </w:pPr>
            <w:r w:rsidRPr="004014DC">
              <w:rPr>
                <w:rFonts w:ascii="Helvetica" w:hAnsi="Helvetica" w:cs="Helvetica"/>
                <w:color w:val="222222"/>
              </w:rPr>
              <w:t>If you have difficulty accessing the full announcement electronically, please contact:</w:t>
            </w:r>
            <w:r w:rsidRPr="004014DC">
              <w:rPr>
                <w:rFonts w:ascii="Helvetica" w:hAnsi="Helvetica" w:cs="Helvetica"/>
                <w:color w:val="222222"/>
              </w:rPr>
              <w:br/>
            </w:r>
            <w:r w:rsidRPr="004014DC">
              <w:rPr>
                <w:rFonts w:ascii="Helvetica" w:hAnsi="Helvetica" w:cs="Helvetica"/>
                <w:color w:val="222222"/>
              </w:rPr>
              <w:br/>
              <w:t>CPRG@epa.gov</w:t>
            </w:r>
            <w:r w:rsidRPr="004014DC">
              <w:rPr>
                <w:rFonts w:ascii="Helvetica" w:hAnsi="Helvetica" w:cs="Helvetica"/>
                <w:color w:val="222222"/>
              </w:rPr>
              <w:br/>
            </w:r>
            <w:r w:rsidRPr="004014DC">
              <w:rPr>
                <w:rFonts w:ascii="Helvetica" w:hAnsi="Helvetica" w:cs="Helvetica"/>
                <w:color w:val="222222"/>
              </w:rPr>
              <w:br/>
            </w:r>
            <w:hyperlink r:id="rId358" w:history="1">
              <w:r w:rsidRPr="004014DC">
                <w:rPr>
                  <w:rStyle w:val="Hyperlink"/>
                  <w:rFonts w:ascii="Helvetica" w:hAnsi="Helvetica" w:cs="Helvetica"/>
                </w:rPr>
                <w:t>CPRG@epa.gov</w:t>
              </w:r>
            </w:hyperlink>
          </w:p>
        </w:tc>
      </w:tr>
    </w:tbl>
    <w:p w14:paraId="496D65BC" w14:textId="2C9BF6E0" w:rsidR="004014DC" w:rsidRDefault="004014DC" w:rsidP="004014DC">
      <w:pPr>
        <w:pBdr>
          <w:bottom w:val="single" w:sz="6" w:space="1" w:color="auto"/>
        </w:pBdr>
        <w:rPr>
          <w:rStyle w:val="Hyperlink"/>
          <w:rFonts w:ascii="Helvetica" w:hAnsi="Helvetica" w:cs="Helvetica"/>
          <w:color w:val="1155CC"/>
          <w:shd w:val="clear" w:color="auto" w:fill="FFFFFF"/>
        </w:rPr>
      </w:pPr>
      <w:r w:rsidRPr="00483A46">
        <w:rPr>
          <w:rFonts w:ascii="Helvetica" w:hAnsi="Helvetica" w:cs="Helvetica"/>
          <w:color w:val="222222"/>
        </w:rPr>
        <w:br/>
      </w:r>
      <w:hyperlink r:id="rId359" w:tgtFrame="_blank" w:history="1">
        <w:r w:rsidRPr="00483A46">
          <w:rPr>
            <w:rStyle w:val="Hyperlink"/>
            <w:rFonts w:ascii="Helvetica" w:hAnsi="Helvetica" w:cs="Helvetica"/>
            <w:color w:val="1155CC"/>
            <w:shd w:val="clear" w:color="auto" w:fill="FFFFFF"/>
          </w:rPr>
          <w:t>https://www.grants.gov/web/grants/view-opportunity.html?oppId=350252</w:t>
        </w:r>
      </w:hyperlink>
    </w:p>
    <w:p w14:paraId="07F118C7" w14:textId="77777777" w:rsidR="00737D4B" w:rsidRDefault="00737D4B" w:rsidP="004014DC">
      <w:pPr>
        <w:rPr>
          <w:rStyle w:val="Hyperlink"/>
          <w:rFonts w:ascii="Helvetica" w:hAnsi="Helvetica" w:cs="Helvetica"/>
          <w:color w:val="1155CC"/>
          <w:shd w:val="clear" w:color="auto" w:fill="FFFFFF"/>
        </w:rPr>
      </w:pPr>
    </w:p>
    <w:p w14:paraId="1D4A7965" w14:textId="77777777" w:rsidR="00737D4B" w:rsidRDefault="00737D4B" w:rsidP="00737D4B">
      <w:pPr>
        <w:pStyle w:val="NoSpacing"/>
        <w:rPr>
          <w:rFonts w:ascii="Helvetica" w:hAnsi="Helvetica" w:cs="Helvetica"/>
          <w:color w:val="222222"/>
          <w:sz w:val="24"/>
          <w:szCs w:val="24"/>
          <w:shd w:val="clear" w:color="auto" w:fill="FFFFFF"/>
        </w:rPr>
      </w:pPr>
      <w:bookmarkStart w:id="382" w:name="EPAInnovWatterInfraWorkforce"/>
      <w:bookmarkEnd w:id="382"/>
      <w:r w:rsidRPr="00C54516">
        <w:rPr>
          <w:rFonts w:ascii="Helvetica" w:hAnsi="Helvetica" w:cs="Helvetica"/>
          <w:color w:val="222222"/>
          <w:sz w:val="24"/>
          <w:szCs w:val="24"/>
          <w:highlight w:val="cyan"/>
          <w:shd w:val="clear" w:color="auto" w:fill="FFFFFF"/>
        </w:rPr>
        <w:t>Innovative Water Infrastructure Workforce Development Grant Program</w:t>
      </w:r>
      <w:r w:rsidRPr="00C54516">
        <w:rPr>
          <w:rFonts w:ascii="Helvetica" w:hAnsi="Helvetica" w:cs="Helvetica"/>
          <w:color w:val="222222"/>
          <w:sz w:val="24"/>
          <w:szCs w:val="24"/>
          <w:highlight w:val="cyan"/>
        </w:rPr>
        <w:br/>
      </w:r>
      <w:r w:rsidRPr="00C54516">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737D4B" w:rsidRPr="00737D4B" w14:paraId="7025636F" w14:textId="77777777" w:rsidTr="00737D4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00"/>
              <w:gridCol w:w="3545"/>
            </w:tblGrid>
            <w:tr w:rsidR="00737D4B" w:rsidRPr="00737D4B" w14:paraId="193C9D02" w14:textId="77777777" w:rsidTr="00737D4B">
              <w:trPr>
                <w:tblCellSpacing w:w="0" w:type="dxa"/>
              </w:trPr>
              <w:tc>
                <w:tcPr>
                  <w:tcW w:w="1700" w:type="dxa"/>
                  <w:noWrap/>
                  <w:hideMark/>
                </w:tcPr>
                <w:p w14:paraId="6575F62B" w14:textId="77777777" w:rsidR="00737D4B" w:rsidRPr="00737D4B" w:rsidRDefault="00737D4B" w:rsidP="00737D4B">
                  <w:pPr>
                    <w:pStyle w:val="NoSpacing"/>
                    <w:rPr>
                      <w:rFonts w:ascii="Helvetica" w:hAnsi="Helvetica" w:cs="Helvetica"/>
                      <w:b/>
                      <w:bCs/>
                      <w:color w:val="222222"/>
                    </w:rPr>
                  </w:pPr>
                  <w:r w:rsidRPr="00737D4B">
                    <w:rPr>
                      <w:rFonts w:ascii="Helvetica" w:hAnsi="Helvetica" w:cs="Helvetica"/>
                      <w:b/>
                      <w:bCs/>
                      <w:color w:val="222222"/>
                    </w:rPr>
                    <w:t>Document Type:</w:t>
                  </w:r>
                </w:p>
              </w:tc>
              <w:tc>
                <w:tcPr>
                  <w:tcW w:w="3545" w:type="dxa"/>
                  <w:vAlign w:val="center"/>
                  <w:hideMark/>
                </w:tcPr>
                <w:p w14:paraId="7971AE67" w14:textId="77777777" w:rsidR="00737D4B" w:rsidRPr="00737D4B" w:rsidRDefault="00737D4B" w:rsidP="00737D4B">
                  <w:pPr>
                    <w:pStyle w:val="NoSpacing"/>
                    <w:rPr>
                      <w:rFonts w:ascii="Helvetica" w:hAnsi="Helvetica" w:cs="Helvetica"/>
                      <w:color w:val="222222"/>
                    </w:rPr>
                  </w:pPr>
                  <w:r w:rsidRPr="00737D4B">
                    <w:rPr>
                      <w:rFonts w:ascii="Helvetica" w:hAnsi="Helvetica" w:cs="Helvetica"/>
                      <w:color w:val="222222"/>
                    </w:rPr>
                    <w:t>Grants Notice</w:t>
                  </w:r>
                </w:p>
              </w:tc>
            </w:tr>
            <w:tr w:rsidR="00737D4B" w:rsidRPr="00737D4B" w14:paraId="3085A864" w14:textId="77777777" w:rsidTr="00737D4B">
              <w:trPr>
                <w:tblCellSpacing w:w="0" w:type="dxa"/>
              </w:trPr>
              <w:tc>
                <w:tcPr>
                  <w:tcW w:w="1700" w:type="dxa"/>
                  <w:noWrap/>
                  <w:hideMark/>
                </w:tcPr>
                <w:p w14:paraId="4560054E" w14:textId="77777777" w:rsidR="00737D4B" w:rsidRPr="00737D4B" w:rsidRDefault="00737D4B" w:rsidP="00737D4B">
                  <w:pPr>
                    <w:pStyle w:val="NoSpacing"/>
                    <w:rPr>
                      <w:rFonts w:ascii="Helvetica" w:hAnsi="Helvetica" w:cs="Helvetica"/>
                      <w:b/>
                      <w:bCs/>
                      <w:color w:val="222222"/>
                    </w:rPr>
                  </w:pPr>
                  <w:r w:rsidRPr="00737D4B">
                    <w:rPr>
                      <w:rFonts w:ascii="Helvetica" w:hAnsi="Helvetica" w:cs="Helvetica"/>
                      <w:b/>
                      <w:bCs/>
                      <w:color w:val="222222"/>
                    </w:rPr>
                    <w:t>Funding Opportunity Number:</w:t>
                  </w:r>
                </w:p>
              </w:tc>
              <w:tc>
                <w:tcPr>
                  <w:tcW w:w="3545" w:type="dxa"/>
                  <w:vAlign w:val="center"/>
                  <w:hideMark/>
                </w:tcPr>
                <w:p w14:paraId="0FB8684A" w14:textId="77777777" w:rsidR="00737D4B" w:rsidRPr="00737D4B" w:rsidRDefault="00737D4B" w:rsidP="00737D4B">
                  <w:pPr>
                    <w:pStyle w:val="NoSpacing"/>
                    <w:rPr>
                      <w:rFonts w:ascii="Helvetica" w:hAnsi="Helvetica" w:cs="Helvetica"/>
                      <w:color w:val="222222"/>
                    </w:rPr>
                  </w:pPr>
                  <w:r w:rsidRPr="00737D4B">
                    <w:rPr>
                      <w:rFonts w:ascii="Helvetica" w:hAnsi="Helvetica" w:cs="Helvetica"/>
                      <w:color w:val="222222"/>
                    </w:rPr>
                    <w:t>EPA-R-OW-OWM-23-02</w:t>
                  </w:r>
                </w:p>
              </w:tc>
            </w:tr>
            <w:tr w:rsidR="00737D4B" w:rsidRPr="00737D4B" w14:paraId="5E991302" w14:textId="77777777" w:rsidTr="00737D4B">
              <w:trPr>
                <w:tblCellSpacing w:w="0" w:type="dxa"/>
              </w:trPr>
              <w:tc>
                <w:tcPr>
                  <w:tcW w:w="1700" w:type="dxa"/>
                  <w:noWrap/>
                  <w:hideMark/>
                </w:tcPr>
                <w:p w14:paraId="1299BF13" w14:textId="77777777" w:rsidR="00737D4B" w:rsidRPr="00737D4B" w:rsidRDefault="00737D4B" w:rsidP="00737D4B">
                  <w:pPr>
                    <w:pStyle w:val="NoSpacing"/>
                    <w:rPr>
                      <w:rFonts w:ascii="Helvetica" w:hAnsi="Helvetica" w:cs="Helvetica"/>
                      <w:b/>
                      <w:bCs/>
                      <w:color w:val="222222"/>
                    </w:rPr>
                  </w:pPr>
                  <w:r w:rsidRPr="00737D4B">
                    <w:rPr>
                      <w:rFonts w:ascii="Helvetica" w:hAnsi="Helvetica" w:cs="Helvetica"/>
                      <w:b/>
                      <w:bCs/>
                      <w:color w:val="222222"/>
                    </w:rPr>
                    <w:t>Funding Opportunity Title:</w:t>
                  </w:r>
                </w:p>
              </w:tc>
              <w:tc>
                <w:tcPr>
                  <w:tcW w:w="3545" w:type="dxa"/>
                  <w:vAlign w:val="center"/>
                  <w:hideMark/>
                </w:tcPr>
                <w:p w14:paraId="2F43FEF7" w14:textId="77777777" w:rsidR="00737D4B" w:rsidRPr="00737D4B" w:rsidRDefault="00737D4B" w:rsidP="00737D4B">
                  <w:pPr>
                    <w:pStyle w:val="NoSpacing"/>
                    <w:rPr>
                      <w:rFonts w:ascii="Helvetica" w:hAnsi="Helvetica" w:cs="Helvetica"/>
                      <w:color w:val="222222"/>
                    </w:rPr>
                  </w:pPr>
                  <w:r w:rsidRPr="00737D4B">
                    <w:rPr>
                      <w:rFonts w:ascii="Helvetica" w:hAnsi="Helvetica" w:cs="Helvetica"/>
                      <w:color w:val="222222"/>
                    </w:rPr>
                    <w:t>Innovative Water Infrastructure Workforce Development Grant Program</w:t>
                  </w:r>
                </w:p>
              </w:tc>
            </w:tr>
            <w:tr w:rsidR="00737D4B" w:rsidRPr="00737D4B" w14:paraId="2369C0A4" w14:textId="77777777" w:rsidTr="00737D4B">
              <w:trPr>
                <w:tblCellSpacing w:w="0" w:type="dxa"/>
              </w:trPr>
              <w:tc>
                <w:tcPr>
                  <w:tcW w:w="1700" w:type="dxa"/>
                  <w:noWrap/>
                  <w:hideMark/>
                </w:tcPr>
                <w:p w14:paraId="317B264B" w14:textId="77777777" w:rsidR="00737D4B" w:rsidRPr="00737D4B" w:rsidRDefault="00737D4B" w:rsidP="00737D4B">
                  <w:pPr>
                    <w:pStyle w:val="NoSpacing"/>
                    <w:rPr>
                      <w:rFonts w:ascii="Helvetica" w:hAnsi="Helvetica" w:cs="Helvetica"/>
                      <w:b/>
                      <w:bCs/>
                      <w:color w:val="222222"/>
                    </w:rPr>
                  </w:pPr>
                  <w:r w:rsidRPr="00737D4B">
                    <w:rPr>
                      <w:rFonts w:ascii="Helvetica" w:hAnsi="Helvetica" w:cs="Helvetica"/>
                      <w:b/>
                      <w:bCs/>
                      <w:color w:val="222222"/>
                    </w:rPr>
                    <w:t>Opportunity Category:</w:t>
                  </w:r>
                </w:p>
              </w:tc>
              <w:tc>
                <w:tcPr>
                  <w:tcW w:w="3545" w:type="dxa"/>
                  <w:vAlign w:val="center"/>
                  <w:hideMark/>
                </w:tcPr>
                <w:p w14:paraId="5C78DAAB" w14:textId="77777777" w:rsidR="00737D4B" w:rsidRPr="00737D4B" w:rsidRDefault="00737D4B" w:rsidP="00737D4B">
                  <w:pPr>
                    <w:pStyle w:val="NoSpacing"/>
                    <w:rPr>
                      <w:rFonts w:ascii="Helvetica" w:hAnsi="Helvetica" w:cs="Helvetica"/>
                      <w:color w:val="222222"/>
                    </w:rPr>
                  </w:pPr>
                  <w:r w:rsidRPr="00737D4B">
                    <w:rPr>
                      <w:rFonts w:ascii="Helvetica" w:hAnsi="Helvetica" w:cs="Helvetica"/>
                      <w:color w:val="222222"/>
                    </w:rPr>
                    <w:t>Discretionary</w:t>
                  </w:r>
                </w:p>
              </w:tc>
            </w:tr>
            <w:tr w:rsidR="00737D4B" w:rsidRPr="00737D4B" w14:paraId="679E3F5E" w14:textId="77777777" w:rsidTr="00737D4B">
              <w:trPr>
                <w:tblCellSpacing w:w="0" w:type="dxa"/>
              </w:trPr>
              <w:tc>
                <w:tcPr>
                  <w:tcW w:w="1700" w:type="dxa"/>
                  <w:noWrap/>
                  <w:hideMark/>
                </w:tcPr>
                <w:p w14:paraId="2B102A59" w14:textId="77777777" w:rsidR="00737D4B" w:rsidRPr="00737D4B" w:rsidRDefault="00737D4B" w:rsidP="00737D4B">
                  <w:pPr>
                    <w:pStyle w:val="NoSpacing"/>
                    <w:rPr>
                      <w:rFonts w:ascii="Helvetica" w:hAnsi="Helvetica" w:cs="Helvetica"/>
                      <w:b/>
                      <w:bCs/>
                      <w:color w:val="222222"/>
                    </w:rPr>
                  </w:pPr>
                  <w:r w:rsidRPr="00737D4B">
                    <w:rPr>
                      <w:rFonts w:ascii="Helvetica" w:hAnsi="Helvetica" w:cs="Helvetica"/>
                      <w:b/>
                      <w:bCs/>
                      <w:color w:val="222222"/>
                    </w:rPr>
                    <w:t>Opportunity Category Explanation:</w:t>
                  </w:r>
                </w:p>
              </w:tc>
              <w:tc>
                <w:tcPr>
                  <w:tcW w:w="3545" w:type="dxa"/>
                  <w:vAlign w:val="center"/>
                  <w:hideMark/>
                </w:tcPr>
                <w:p w14:paraId="263558D9" w14:textId="77777777" w:rsidR="00737D4B" w:rsidRPr="00737D4B" w:rsidRDefault="00737D4B" w:rsidP="00737D4B">
                  <w:pPr>
                    <w:pStyle w:val="NoSpacing"/>
                    <w:rPr>
                      <w:rFonts w:ascii="Helvetica" w:hAnsi="Helvetica" w:cs="Helvetica"/>
                      <w:color w:val="222222"/>
                    </w:rPr>
                  </w:pPr>
                  <w:r w:rsidRPr="00737D4B">
                    <w:rPr>
                      <w:rFonts w:ascii="Helvetica" w:hAnsi="Helvetica" w:cs="Helvetica"/>
                      <w:color w:val="222222"/>
                    </w:rPr>
                    <w:t> </w:t>
                  </w:r>
                </w:p>
              </w:tc>
            </w:tr>
            <w:tr w:rsidR="00737D4B" w:rsidRPr="00737D4B" w14:paraId="0E09DDE7" w14:textId="77777777" w:rsidTr="00737D4B">
              <w:trPr>
                <w:tblCellSpacing w:w="0" w:type="dxa"/>
              </w:trPr>
              <w:tc>
                <w:tcPr>
                  <w:tcW w:w="1700" w:type="dxa"/>
                  <w:noWrap/>
                  <w:hideMark/>
                </w:tcPr>
                <w:p w14:paraId="3CF1DE61" w14:textId="77777777" w:rsidR="00737D4B" w:rsidRPr="00737D4B" w:rsidRDefault="00737D4B" w:rsidP="00737D4B">
                  <w:pPr>
                    <w:pStyle w:val="NoSpacing"/>
                    <w:rPr>
                      <w:rFonts w:ascii="Helvetica" w:hAnsi="Helvetica" w:cs="Helvetica"/>
                      <w:b/>
                      <w:bCs/>
                      <w:color w:val="222222"/>
                    </w:rPr>
                  </w:pPr>
                  <w:r w:rsidRPr="00737D4B">
                    <w:rPr>
                      <w:rFonts w:ascii="Helvetica" w:hAnsi="Helvetica" w:cs="Helvetica"/>
                      <w:b/>
                      <w:bCs/>
                      <w:color w:val="222222"/>
                    </w:rPr>
                    <w:t>Funding Instrument Type:</w:t>
                  </w:r>
                </w:p>
              </w:tc>
              <w:tc>
                <w:tcPr>
                  <w:tcW w:w="3545" w:type="dxa"/>
                  <w:vAlign w:val="center"/>
                  <w:hideMark/>
                </w:tcPr>
                <w:p w14:paraId="25ECF1ED" w14:textId="77777777" w:rsidR="00737D4B" w:rsidRPr="00737D4B" w:rsidRDefault="00737D4B" w:rsidP="00737D4B">
                  <w:pPr>
                    <w:pStyle w:val="NoSpacing"/>
                    <w:rPr>
                      <w:rFonts w:ascii="Helvetica" w:hAnsi="Helvetica" w:cs="Helvetica"/>
                      <w:color w:val="222222"/>
                    </w:rPr>
                  </w:pPr>
                  <w:r w:rsidRPr="00737D4B">
                    <w:rPr>
                      <w:rFonts w:ascii="Helvetica" w:hAnsi="Helvetica" w:cs="Helvetica"/>
                      <w:color w:val="222222"/>
                    </w:rPr>
                    <w:t>Cooperative Agreement</w:t>
                  </w:r>
                </w:p>
              </w:tc>
            </w:tr>
            <w:tr w:rsidR="00737D4B" w:rsidRPr="00737D4B" w14:paraId="01DBCF03" w14:textId="77777777" w:rsidTr="00737D4B">
              <w:trPr>
                <w:tblCellSpacing w:w="0" w:type="dxa"/>
              </w:trPr>
              <w:tc>
                <w:tcPr>
                  <w:tcW w:w="1700" w:type="dxa"/>
                  <w:noWrap/>
                  <w:hideMark/>
                </w:tcPr>
                <w:p w14:paraId="2B92A15D" w14:textId="77777777" w:rsidR="00737D4B" w:rsidRPr="00737D4B" w:rsidRDefault="00737D4B" w:rsidP="00737D4B">
                  <w:pPr>
                    <w:pStyle w:val="NoSpacing"/>
                    <w:rPr>
                      <w:rFonts w:ascii="Helvetica" w:hAnsi="Helvetica" w:cs="Helvetica"/>
                      <w:b/>
                      <w:bCs/>
                      <w:color w:val="222222"/>
                    </w:rPr>
                  </w:pPr>
                  <w:r w:rsidRPr="00737D4B">
                    <w:rPr>
                      <w:rFonts w:ascii="Helvetica" w:hAnsi="Helvetica" w:cs="Helvetica"/>
                      <w:b/>
                      <w:bCs/>
                      <w:color w:val="222222"/>
                    </w:rPr>
                    <w:t>Category of Funding Activity:</w:t>
                  </w:r>
                </w:p>
              </w:tc>
              <w:tc>
                <w:tcPr>
                  <w:tcW w:w="3545" w:type="dxa"/>
                  <w:vAlign w:val="center"/>
                  <w:hideMark/>
                </w:tcPr>
                <w:p w14:paraId="33453A56" w14:textId="77777777" w:rsidR="00737D4B" w:rsidRPr="00737D4B" w:rsidRDefault="00737D4B" w:rsidP="00737D4B">
                  <w:pPr>
                    <w:pStyle w:val="NoSpacing"/>
                    <w:rPr>
                      <w:rFonts w:ascii="Helvetica" w:hAnsi="Helvetica" w:cs="Helvetica"/>
                      <w:color w:val="222222"/>
                    </w:rPr>
                  </w:pPr>
                  <w:r w:rsidRPr="00737D4B">
                    <w:rPr>
                      <w:rFonts w:ascii="Helvetica" w:hAnsi="Helvetica" w:cs="Helvetica"/>
                      <w:color w:val="222222"/>
                    </w:rPr>
                    <w:t>Infrastructure Investment and Jobs Act (IIJA)</w:t>
                  </w:r>
                </w:p>
              </w:tc>
            </w:tr>
            <w:tr w:rsidR="00737D4B" w:rsidRPr="00737D4B" w14:paraId="404375D0" w14:textId="77777777" w:rsidTr="00737D4B">
              <w:trPr>
                <w:tblCellSpacing w:w="0" w:type="dxa"/>
              </w:trPr>
              <w:tc>
                <w:tcPr>
                  <w:tcW w:w="1700" w:type="dxa"/>
                  <w:noWrap/>
                  <w:hideMark/>
                </w:tcPr>
                <w:p w14:paraId="68A14A6E" w14:textId="77777777" w:rsidR="00737D4B" w:rsidRPr="00737D4B" w:rsidRDefault="00737D4B" w:rsidP="00737D4B">
                  <w:pPr>
                    <w:pStyle w:val="NoSpacing"/>
                    <w:rPr>
                      <w:rFonts w:ascii="Helvetica" w:hAnsi="Helvetica" w:cs="Helvetica"/>
                      <w:b/>
                      <w:bCs/>
                      <w:color w:val="222222"/>
                    </w:rPr>
                  </w:pPr>
                  <w:r w:rsidRPr="00737D4B">
                    <w:rPr>
                      <w:rFonts w:ascii="Helvetica" w:hAnsi="Helvetica" w:cs="Helvetica"/>
                      <w:b/>
                      <w:bCs/>
                      <w:color w:val="222222"/>
                    </w:rPr>
                    <w:t>Category Explanation:</w:t>
                  </w:r>
                </w:p>
              </w:tc>
              <w:tc>
                <w:tcPr>
                  <w:tcW w:w="3545" w:type="dxa"/>
                  <w:vAlign w:val="center"/>
                  <w:hideMark/>
                </w:tcPr>
                <w:p w14:paraId="0EB13B7A" w14:textId="77777777" w:rsidR="00737D4B" w:rsidRPr="00737D4B" w:rsidRDefault="00737D4B" w:rsidP="00737D4B">
                  <w:pPr>
                    <w:pStyle w:val="NoSpacing"/>
                    <w:rPr>
                      <w:rFonts w:ascii="Helvetica" w:hAnsi="Helvetica" w:cs="Helvetica"/>
                      <w:color w:val="222222"/>
                    </w:rPr>
                  </w:pPr>
                  <w:r w:rsidRPr="00737D4B">
                    <w:rPr>
                      <w:rFonts w:ascii="Helvetica" w:hAnsi="Helvetica" w:cs="Helvetica"/>
                      <w:color w:val="222222"/>
                    </w:rPr>
                    <w:t> </w:t>
                  </w:r>
                </w:p>
              </w:tc>
            </w:tr>
            <w:tr w:rsidR="00737D4B" w:rsidRPr="00737D4B" w14:paraId="3DE3BF64" w14:textId="77777777" w:rsidTr="00737D4B">
              <w:trPr>
                <w:tblCellSpacing w:w="0" w:type="dxa"/>
              </w:trPr>
              <w:tc>
                <w:tcPr>
                  <w:tcW w:w="1700" w:type="dxa"/>
                  <w:noWrap/>
                  <w:hideMark/>
                </w:tcPr>
                <w:p w14:paraId="770B72C4" w14:textId="77777777" w:rsidR="00737D4B" w:rsidRPr="00737D4B" w:rsidRDefault="00737D4B" w:rsidP="00737D4B">
                  <w:pPr>
                    <w:pStyle w:val="NoSpacing"/>
                    <w:rPr>
                      <w:rFonts w:ascii="Helvetica" w:hAnsi="Helvetica" w:cs="Helvetica"/>
                      <w:b/>
                      <w:bCs/>
                      <w:color w:val="222222"/>
                    </w:rPr>
                  </w:pPr>
                  <w:r w:rsidRPr="00737D4B">
                    <w:rPr>
                      <w:rFonts w:ascii="Helvetica" w:hAnsi="Helvetica" w:cs="Helvetica"/>
                      <w:b/>
                      <w:bCs/>
                      <w:color w:val="222222"/>
                    </w:rPr>
                    <w:t>Expected Number of Awards:</w:t>
                  </w:r>
                </w:p>
              </w:tc>
              <w:tc>
                <w:tcPr>
                  <w:tcW w:w="3545" w:type="dxa"/>
                  <w:vAlign w:val="center"/>
                  <w:hideMark/>
                </w:tcPr>
                <w:p w14:paraId="0D3ED0FA" w14:textId="77777777" w:rsidR="00737D4B" w:rsidRPr="00737D4B" w:rsidRDefault="00737D4B" w:rsidP="00737D4B">
                  <w:pPr>
                    <w:pStyle w:val="NoSpacing"/>
                    <w:rPr>
                      <w:rFonts w:ascii="Helvetica" w:hAnsi="Helvetica" w:cs="Helvetica"/>
                      <w:color w:val="222222"/>
                    </w:rPr>
                  </w:pPr>
                  <w:r w:rsidRPr="00737D4B">
                    <w:rPr>
                      <w:rFonts w:ascii="Helvetica" w:hAnsi="Helvetica" w:cs="Helvetica"/>
                      <w:color w:val="222222"/>
                    </w:rPr>
                    <w:t>20</w:t>
                  </w:r>
                </w:p>
              </w:tc>
            </w:tr>
            <w:tr w:rsidR="00737D4B" w:rsidRPr="00737D4B" w14:paraId="72148CDF" w14:textId="77777777" w:rsidTr="00737D4B">
              <w:trPr>
                <w:tblCellSpacing w:w="0" w:type="dxa"/>
              </w:trPr>
              <w:tc>
                <w:tcPr>
                  <w:tcW w:w="1700" w:type="dxa"/>
                  <w:noWrap/>
                  <w:hideMark/>
                </w:tcPr>
                <w:p w14:paraId="65323E7C" w14:textId="77777777" w:rsidR="00737D4B" w:rsidRPr="00737D4B" w:rsidRDefault="00737D4B" w:rsidP="00737D4B">
                  <w:pPr>
                    <w:pStyle w:val="NoSpacing"/>
                    <w:rPr>
                      <w:rFonts w:ascii="Helvetica" w:hAnsi="Helvetica" w:cs="Helvetica"/>
                      <w:b/>
                      <w:bCs/>
                      <w:color w:val="222222"/>
                    </w:rPr>
                  </w:pPr>
                  <w:r w:rsidRPr="00737D4B">
                    <w:rPr>
                      <w:rFonts w:ascii="Helvetica" w:hAnsi="Helvetica" w:cs="Helvetica"/>
                      <w:b/>
                      <w:bCs/>
                      <w:color w:val="222222"/>
                    </w:rPr>
                    <w:t>CFDA Number(s):</w:t>
                  </w:r>
                </w:p>
              </w:tc>
              <w:tc>
                <w:tcPr>
                  <w:tcW w:w="3545" w:type="dxa"/>
                  <w:vAlign w:val="center"/>
                  <w:hideMark/>
                </w:tcPr>
                <w:p w14:paraId="53940F1C" w14:textId="77777777" w:rsidR="00737D4B" w:rsidRPr="00737D4B" w:rsidRDefault="00737D4B" w:rsidP="00737D4B">
                  <w:pPr>
                    <w:pStyle w:val="NoSpacing"/>
                    <w:rPr>
                      <w:rFonts w:ascii="Helvetica" w:hAnsi="Helvetica" w:cs="Helvetica"/>
                      <w:color w:val="222222"/>
                    </w:rPr>
                  </w:pPr>
                  <w:r w:rsidRPr="00737D4B">
                    <w:rPr>
                      <w:rFonts w:ascii="Helvetica" w:hAnsi="Helvetica" w:cs="Helvetica"/>
                      <w:color w:val="222222"/>
                    </w:rPr>
                    <w:t>66.445 -- Innovative Water Infrastructure Workforce Development Program (SDWA 1459E)</w:t>
                  </w:r>
                  <w:r w:rsidRPr="00737D4B">
                    <w:rPr>
                      <w:rFonts w:ascii="Helvetica" w:hAnsi="Helvetica" w:cs="Helvetica"/>
                      <w:color w:val="222222"/>
                    </w:rPr>
                    <w:br/>
                    <w:t>66.616 -- Environmental and Climate Justice Block Grant Program</w:t>
                  </w:r>
                </w:p>
              </w:tc>
            </w:tr>
            <w:tr w:rsidR="00737D4B" w:rsidRPr="00737D4B" w14:paraId="496FE40A" w14:textId="77777777" w:rsidTr="00737D4B">
              <w:trPr>
                <w:tblCellSpacing w:w="0" w:type="dxa"/>
              </w:trPr>
              <w:tc>
                <w:tcPr>
                  <w:tcW w:w="1700" w:type="dxa"/>
                  <w:noWrap/>
                  <w:hideMark/>
                </w:tcPr>
                <w:p w14:paraId="196D2FD7" w14:textId="77777777" w:rsidR="00737D4B" w:rsidRPr="00737D4B" w:rsidRDefault="00737D4B" w:rsidP="00737D4B">
                  <w:pPr>
                    <w:pStyle w:val="NoSpacing"/>
                    <w:rPr>
                      <w:rFonts w:ascii="Helvetica" w:hAnsi="Helvetica" w:cs="Helvetica"/>
                      <w:b/>
                      <w:bCs/>
                      <w:color w:val="222222"/>
                    </w:rPr>
                  </w:pPr>
                  <w:r w:rsidRPr="00737D4B">
                    <w:rPr>
                      <w:rFonts w:ascii="Helvetica" w:hAnsi="Helvetica" w:cs="Helvetica"/>
                      <w:b/>
                      <w:bCs/>
                      <w:color w:val="222222"/>
                    </w:rPr>
                    <w:t>Cost Sharing or Matching Requirement:</w:t>
                  </w:r>
                </w:p>
              </w:tc>
              <w:tc>
                <w:tcPr>
                  <w:tcW w:w="3545" w:type="dxa"/>
                  <w:vAlign w:val="center"/>
                  <w:hideMark/>
                </w:tcPr>
                <w:p w14:paraId="0CD10315" w14:textId="77777777" w:rsidR="00737D4B" w:rsidRPr="00737D4B" w:rsidRDefault="00737D4B" w:rsidP="00737D4B">
                  <w:pPr>
                    <w:pStyle w:val="NoSpacing"/>
                    <w:rPr>
                      <w:rFonts w:ascii="Helvetica" w:hAnsi="Helvetica" w:cs="Helvetica"/>
                      <w:color w:val="222222"/>
                    </w:rPr>
                  </w:pPr>
                  <w:r w:rsidRPr="00737D4B">
                    <w:rPr>
                      <w:rFonts w:ascii="Helvetica" w:hAnsi="Helvetica" w:cs="Helvetica"/>
                      <w:color w:val="222222"/>
                    </w:rPr>
                    <w:t>No</w:t>
                  </w:r>
                </w:p>
              </w:tc>
            </w:tr>
          </w:tbl>
          <w:p w14:paraId="648C424D" w14:textId="77777777" w:rsidR="00737D4B" w:rsidRPr="00737D4B" w:rsidRDefault="00737D4B" w:rsidP="00737D4B">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70"/>
              <w:gridCol w:w="3348"/>
            </w:tblGrid>
            <w:tr w:rsidR="00737D4B" w:rsidRPr="00737D4B" w14:paraId="0C0ABF69" w14:textId="77777777" w:rsidTr="00737D4B">
              <w:trPr>
                <w:tblCellSpacing w:w="0" w:type="dxa"/>
              </w:trPr>
              <w:tc>
                <w:tcPr>
                  <w:tcW w:w="1870" w:type="dxa"/>
                  <w:noWrap/>
                  <w:hideMark/>
                </w:tcPr>
                <w:p w14:paraId="73D868AC" w14:textId="77777777" w:rsidR="00737D4B" w:rsidRPr="00737D4B" w:rsidRDefault="00737D4B" w:rsidP="00737D4B">
                  <w:pPr>
                    <w:pStyle w:val="NoSpacing"/>
                    <w:rPr>
                      <w:rFonts w:ascii="Helvetica" w:hAnsi="Helvetica" w:cs="Helvetica"/>
                      <w:b/>
                      <w:bCs/>
                      <w:color w:val="222222"/>
                    </w:rPr>
                  </w:pPr>
                  <w:r w:rsidRPr="00737D4B">
                    <w:rPr>
                      <w:rFonts w:ascii="Helvetica" w:hAnsi="Helvetica" w:cs="Helvetica"/>
                      <w:b/>
                      <w:bCs/>
                      <w:color w:val="222222"/>
                    </w:rPr>
                    <w:t>Version:</w:t>
                  </w:r>
                </w:p>
              </w:tc>
              <w:tc>
                <w:tcPr>
                  <w:tcW w:w="3348" w:type="dxa"/>
                  <w:vAlign w:val="center"/>
                  <w:hideMark/>
                </w:tcPr>
                <w:p w14:paraId="5034937B" w14:textId="77777777" w:rsidR="00737D4B" w:rsidRPr="00737D4B" w:rsidRDefault="00737D4B" w:rsidP="00737D4B">
                  <w:pPr>
                    <w:pStyle w:val="NoSpacing"/>
                    <w:rPr>
                      <w:rFonts w:ascii="Helvetica" w:hAnsi="Helvetica" w:cs="Helvetica"/>
                      <w:color w:val="222222"/>
                    </w:rPr>
                  </w:pPr>
                  <w:r w:rsidRPr="00737D4B">
                    <w:rPr>
                      <w:rFonts w:ascii="Helvetica" w:hAnsi="Helvetica" w:cs="Helvetica"/>
                      <w:color w:val="222222"/>
                    </w:rPr>
                    <w:t>Synopsis 1</w:t>
                  </w:r>
                </w:p>
              </w:tc>
            </w:tr>
            <w:tr w:rsidR="00737D4B" w:rsidRPr="00737D4B" w14:paraId="1A27C435" w14:textId="77777777" w:rsidTr="00737D4B">
              <w:trPr>
                <w:tblCellSpacing w:w="0" w:type="dxa"/>
              </w:trPr>
              <w:tc>
                <w:tcPr>
                  <w:tcW w:w="1870" w:type="dxa"/>
                  <w:noWrap/>
                  <w:hideMark/>
                </w:tcPr>
                <w:p w14:paraId="135DDDF0" w14:textId="77777777" w:rsidR="00737D4B" w:rsidRPr="00737D4B" w:rsidRDefault="00737D4B" w:rsidP="00737D4B">
                  <w:pPr>
                    <w:pStyle w:val="NoSpacing"/>
                    <w:rPr>
                      <w:rFonts w:ascii="Helvetica" w:hAnsi="Helvetica" w:cs="Helvetica"/>
                      <w:b/>
                      <w:bCs/>
                      <w:color w:val="222222"/>
                    </w:rPr>
                  </w:pPr>
                  <w:r w:rsidRPr="00737D4B">
                    <w:rPr>
                      <w:rFonts w:ascii="Helvetica" w:hAnsi="Helvetica" w:cs="Helvetica"/>
                      <w:b/>
                      <w:bCs/>
                      <w:color w:val="222222"/>
                    </w:rPr>
                    <w:t>Posted Date:</w:t>
                  </w:r>
                </w:p>
              </w:tc>
              <w:tc>
                <w:tcPr>
                  <w:tcW w:w="3348" w:type="dxa"/>
                  <w:vAlign w:val="center"/>
                  <w:hideMark/>
                </w:tcPr>
                <w:p w14:paraId="1317FBE9" w14:textId="77777777" w:rsidR="00737D4B" w:rsidRPr="00737D4B" w:rsidRDefault="00737D4B" w:rsidP="00737D4B">
                  <w:pPr>
                    <w:pStyle w:val="NoSpacing"/>
                    <w:rPr>
                      <w:rFonts w:ascii="Helvetica" w:hAnsi="Helvetica" w:cs="Helvetica"/>
                      <w:color w:val="222222"/>
                    </w:rPr>
                  </w:pPr>
                  <w:r w:rsidRPr="00737D4B">
                    <w:rPr>
                      <w:rFonts w:ascii="Helvetica" w:hAnsi="Helvetica" w:cs="Helvetica"/>
                      <w:color w:val="222222"/>
                    </w:rPr>
                    <w:t>Sep 25, 2023</w:t>
                  </w:r>
                </w:p>
              </w:tc>
            </w:tr>
            <w:tr w:rsidR="00737D4B" w:rsidRPr="00737D4B" w14:paraId="6D482D14" w14:textId="77777777" w:rsidTr="00737D4B">
              <w:trPr>
                <w:tblCellSpacing w:w="0" w:type="dxa"/>
              </w:trPr>
              <w:tc>
                <w:tcPr>
                  <w:tcW w:w="1870" w:type="dxa"/>
                  <w:noWrap/>
                  <w:hideMark/>
                </w:tcPr>
                <w:p w14:paraId="029EDF54" w14:textId="77777777" w:rsidR="00737D4B" w:rsidRPr="00737D4B" w:rsidRDefault="00737D4B" w:rsidP="00737D4B">
                  <w:pPr>
                    <w:pStyle w:val="NoSpacing"/>
                    <w:rPr>
                      <w:rFonts w:ascii="Helvetica" w:hAnsi="Helvetica" w:cs="Helvetica"/>
                      <w:b/>
                      <w:bCs/>
                      <w:color w:val="222222"/>
                    </w:rPr>
                  </w:pPr>
                  <w:r w:rsidRPr="00737D4B">
                    <w:rPr>
                      <w:rFonts w:ascii="Helvetica" w:hAnsi="Helvetica" w:cs="Helvetica"/>
                      <w:b/>
                      <w:bCs/>
                      <w:color w:val="222222"/>
                    </w:rPr>
                    <w:t>Last Updated Date:</w:t>
                  </w:r>
                </w:p>
              </w:tc>
              <w:tc>
                <w:tcPr>
                  <w:tcW w:w="3348" w:type="dxa"/>
                  <w:vAlign w:val="center"/>
                  <w:hideMark/>
                </w:tcPr>
                <w:p w14:paraId="23EA443A" w14:textId="77777777" w:rsidR="00737D4B" w:rsidRPr="00737D4B" w:rsidRDefault="00737D4B" w:rsidP="00737D4B">
                  <w:pPr>
                    <w:pStyle w:val="NoSpacing"/>
                    <w:rPr>
                      <w:rFonts w:ascii="Helvetica" w:hAnsi="Helvetica" w:cs="Helvetica"/>
                      <w:color w:val="222222"/>
                    </w:rPr>
                  </w:pPr>
                  <w:r w:rsidRPr="00737D4B">
                    <w:rPr>
                      <w:rFonts w:ascii="Helvetica" w:hAnsi="Helvetica" w:cs="Helvetica"/>
                      <w:color w:val="222222"/>
                    </w:rPr>
                    <w:t>Sep 25, 2023</w:t>
                  </w:r>
                </w:p>
              </w:tc>
            </w:tr>
            <w:tr w:rsidR="00737D4B" w:rsidRPr="00737D4B" w14:paraId="5D48CA32" w14:textId="77777777" w:rsidTr="00737D4B">
              <w:trPr>
                <w:tblCellSpacing w:w="0" w:type="dxa"/>
              </w:trPr>
              <w:tc>
                <w:tcPr>
                  <w:tcW w:w="1870" w:type="dxa"/>
                  <w:noWrap/>
                  <w:hideMark/>
                </w:tcPr>
                <w:p w14:paraId="04F6381A" w14:textId="77777777" w:rsidR="00737D4B" w:rsidRPr="00737D4B" w:rsidRDefault="00737D4B" w:rsidP="00737D4B">
                  <w:pPr>
                    <w:pStyle w:val="NoSpacing"/>
                    <w:rPr>
                      <w:rFonts w:ascii="Helvetica" w:hAnsi="Helvetica" w:cs="Helvetica"/>
                      <w:b/>
                      <w:bCs/>
                      <w:color w:val="222222"/>
                    </w:rPr>
                  </w:pPr>
                  <w:r w:rsidRPr="00737D4B">
                    <w:rPr>
                      <w:rFonts w:ascii="Helvetica" w:hAnsi="Helvetica" w:cs="Helvetica"/>
                      <w:b/>
                      <w:bCs/>
                      <w:color w:val="222222"/>
                    </w:rPr>
                    <w:t>Original Closing Date for Applications:</w:t>
                  </w:r>
                </w:p>
              </w:tc>
              <w:tc>
                <w:tcPr>
                  <w:tcW w:w="3348" w:type="dxa"/>
                  <w:vAlign w:val="center"/>
                  <w:hideMark/>
                </w:tcPr>
                <w:p w14:paraId="74D2FD35" w14:textId="77777777" w:rsidR="00737D4B" w:rsidRPr="00737D4B" w:rsidRDefault="00737D4B" w:rsidP="00737D4B">
                  <w:pPr>
                    <w:pStyle w:val="NoSpacing"/>
                    <w:rPr>
                      <w:rFonts w:ascii="Helvetica" w:hAnsi="Helvetica" w:cs="Helvetica"/>
                      <w:color w:val="222222"/>
                    </w:rPr>
                  </w:pPr>
                  <w:r w:rsidRPr="00737D4B">
                    <w:rPr>
                      <w:rFonts w:ascii="Helvetica" w:hAnsi="Helvetica" w:cs="Helvetica"/>
                      <w:color w:val="222222"/>
                    </w:rPr>
                    <w:t>Nov 17, 2023  See Section IV of funding opportunity announcement for closing date information.</w:t>
                  </w:r>
                </w:p>
              </w:tc>
            </w:tr>
            <w:tr w:rsidR="00737D4B" w:rsidRPr="00737D4B" w14:paraId="2E90BFAB" w14:textId="77777777" w:rsidTr="00737D4B">
              <w:trPr>
                <w:tblCellSpacing w:w="0" w:type="dxa"/>
              </w:trPr>
              <w:tc>
                <w:tcPr>
                  <w:tcW w:w="1870" w:type="dxa"/>
                  <w:noWrap/>
                  <w:hideMark/>
                </w:tcPr>
                <w:p w14:paraId="4C81C864" w14:textId="77777777" w:rsidR="00737D4B" w:rsidRPr="00737D4B" w:rsidRDefault="00737D4B" w:rsidP="00737D4B">
                  <w:pPr>
                    <w:pStyle w:val="NoSpacing"/>
                    <w:rPr>
                      <w:rFonts w:ascii="Helvetica" w:hAnsi="Helvetica" w:cs="Helvetica"/>
                      <w:b/>
                      <w:bCs/>
                      <w:color w:val="222222"/>
                    </w:rPr>
                  </w:pPr>
                  <w:r w:rsidRPr="00737D4B">
                    <w:rPr>
                      <w:rFonts w:ascii="Helvetica" w:hAnsi="Helvetica" w:cs="Helvetica"/>
                      <w:b/>
                      <w:bCs/>
                      <w:color w:val="222222"/>
                    </w:rPr>
                    <w:t>Current Closing Date for Applications:</w:t>
                  </w:r>
                </w:p>
              </w:tc>
              <w:tc>
                <w:tcPr>
                  <w:tcW w:w="3348" w:type="dxa"/>
                  <w:vAlign w:val="center"/>
                  <w:hideMark/>
                </w:tcPr>
                <w:p w14:paraId="29F17135" w14:textId="77777777" w:rsidR="00737D4B" w:rsidRPr="00737D4B" w:rsidRDefault="00737D4B" w:rsidP="00737D4B">
                  <w:pPr>
                    <w:pStyle w:val="NoSpacing"/>
                    <w:rPr>
                      <w:rFonts w:ascii="Helvetica" w:hAnsi="Helvetica" w:cs="Helvetica"/>
                      <w:color w:val="222222"/>
                    </w:rPr>
                  </w:pPr>
                  <w:r w:rsidRPr="00737D4B">
                    <w:rPr>
                      <w:rFonts w:ascii="Helvetica" w:hAnsi="Helvetica" w:cs="Helvetica"/>
                      <w:color w:val="222222"/>
                    </w:rPr>
                    <w:t>Nov 17, 2023  See Section IV of funding opportunity announcement for closing date information.</w:t>
                  </w:r>
                </w:p>
              </w:tc>
            </w:tr>
            <w:tr w:rsidR="00737D4B" w:rsidRPr="00737D4B" w14:paraId="706E11F7" w14:textId="77777777" w:rsidTr="00737D4B">
              <w:trPr>
                <w:tblCellSpacing w:w="0" w:type="dxa"/>
              </w:trPr>
              <w:tc>
                <w:tcPr>
                  <w:tcW w:w="1870" w:type="dxa"/>
                  <w:noWrap/>
                  <w:hideMark/>
                </w:tcPr>
                <w:p w14:paraId="0215CC8E" w14:textId="77777777" w:rsidR="00737D4B" w:rsidRPr="00737D4B" w:rsidRDefault="00737D4B" w:rsidP="00737D4B">
                  <w:pPr>
                    <w:pStyle w:val="NoSpacing"/>
                    <w:rPr>
                      <w:rFonts w:ascii="Helvetica" w:hAnsi="Helvetica" w:cs="Helvetica"/>
                      <w:b/>
                      <w:bCs/>
                      <w:color w:val="222222"/>
                    </w:rPr>
                  </w:pPr>
                  <w:r w:rsidRPr="00737D4B">
                    <w:rPr>
                      <w:rFonts w:ascii="Helvetica" w:hAnsi="Helvetica" w:cs="Helvetica"/>
                      <w:b/>
                      <w:bCs/>
                      <w:color w:val="222222"/>
                    </w:rPr>
                    <w:t>Archive Date:</w:t>
                  </w:r>
                </w:p>
              </w:tc>
              <w:tc>
                <w:tcPr>
                  <w:tcW w:w="3348" w:type="dxa"/>
                  <w:vAlign w:val="center"/>
                  <w:hideMark/>
                </w:tcPr>
                <w:p w14:paraId="1955175D" w14:textId="77777777" w:rsidR="00737D4B" w:rsidRPr="00737D4B" w:rsidRDefault="00737D4B" w:rsidP="00737D4B">
                  <w:pPr>
                    <w:pStyle w:val="NoSpacing"/>
                    <w:rPr>
                      <w:rFonts w:ascii="Helvetica" w:hAnsi="Helvetica" w:cs="Helvetica"/>
                      <w:color w:val="222222"/>
                    </w:rPr>
                  </w:pPr>
                  <w:r w:rsidRPr="00737D4B">
                    <w:rPr>
                      <w:rFonts w:ascii="Helvetica" w:hAnsi="Helvetica" w:cs="Helvetica"/>
                      <w:color w:val="222222"/>
                    </w:rPr>
                    <w:t>Dec 17, 2023</w:t>
                  </w:r>
                </w:p>
              </w:tc>
            </w:tr>
            <w:tr w:rsidR="00737D4B" w:rsidRPr="00737D4B" w14:paraId="4E07ECAB" w14:textId="77777777" w:rsidTr="00737D4B">
              <w:trPr>
                <w:tblCellSpacing w:w="0" w:type="dxa"/>
              </w:trPr>
              <w:tc>
                <w:tcPr>
                  <w:tcW w:w="1870" w:type="dxa"/>
                  <w:noWrap/>
                  <w:hideMark/>
                </w:tcPr>
                <w:p w14:paraId="49B43700" w14:textId="77777777" w:rsidR="00737D4B" w:rsidRPr="00737D4B" w:rsidRDefault="00737D4B" w:rsidP="00737D4B">
                  <w:pPr>
                    <w:pStyle w:val="NoSpacing"/>
                    <w:rPr>
                      <w:rFonts w:ascii="Helvetica" w:hAnsi="Helvetica" w:cs="Helvetica"/>
                      <w:b/>
                      <w:bCs/>
                      <w:color w:val="222222"/>
                    </w:rPr>
                  </w:pPr>
                  <w:r w:rsidRPr="00737D4B">
                    <w:rPr>
                      <w:rFonts w:ascii="Helvetica" w:hAnsi="Helvetica" w:cs="Helvetica"/>
                      <w:b/>
                      <w:bCs/>
                      <w:color w:val="222222"/>
                    </w:rPr>
                    <w:t>Estimated Total Program Funding:</w:t>
                  </w:r>
                </w:p>
              </w:tc>
              <w:tc>
                <w:tcPr>
                  <w:tcW w:w="3348" w:type="dxa"/>
                  <w:vAlign w:val="center"/>
                  <w:hideMark/>
                </w:tcPr>
                <w:p w14:paraId="21AEE806" w14:textId="77777777" w:rsidR="00737D4B" w:rsidRPr="00737D4B" w:rsidRDefault="00737D4B" w:rsidP="00737D4B">
                  <w:pPr>
                    <w:pStyle w:val="NoSpacing"/>
                    <w:rPr>
                      <w:rFonts w:ascii="Helvetica" w:hAnsi="Helvetica" w:cs="Helvetica"/>
                      <w:color w:val="222222"/>
                    </w:rPr>
                  </w:pPr>
                  <w:r w:rsidRPr="00737D4B">
                    <w:rPr>
                      <w:rFonts w:ascii="Helvetica" w:hAnsi="Helvetica" w:cs="Helvetica"/>
                      <w:color w:val="222222"/>
                    </w:rPr>
                    <w:t>$20,800,000</w:t>
                  </w:r>
                </w:p>
              </w:tc>
            </w:tr>
            <w:tr w:rsidR="00737D4B" w:rsidRPr="00737D4B" w14:paraId="46E9F1B0" w14:textId="77777777" w:rsidTr="00737D4B">
              <w:trPr>
                <w:tblCellSpacing w:w="0" w:type="dxa"/>
              </w:trPr>
              <w:tc>
                <w:tcPr>
                  <w:tcW w:w="1870" w:type="dxa"/>
                  <w:noWrap/>
                  <w:hideMark/>
                </w:tcPr>
                <w:p w14:paraId="210F48B2" w14:textId="77777777" w:rsidR="00737D4B" w:rsidRPr="00737D4B" w:rsidRDefault="00737D4B" w:rsidP="00737D4B">
                  <w:pPr>
                    <w:pStyle w:val="NoSpacing"/>
                    <w:rPr>
                      <w:rFonts w:ascii="Helvetica" w:hAnsi="Helvetica" w:cs="Helvetica"/>
                      <w:b/>
                      <w:bCs/>
                      <w:color w:val="222222"/>
                    </w:rPr>
                  </w:pPr>
                  <w:r w:rsidRPr="00737D4B">
                    <w:rPr>
                      <w:rFonts w:ascii="Helvetica" w:hAnsi="Helvetica" w:cs="Helvetica"/>
                      <w:b/>
                      <w:bCs/>
                      <w:color w:val="222222"/>
                    </w:rPr>
                    <w:t>Award Ceiling:</w:t>
                  </w:r>
                </w:p>
              </w:tc>
              <w:tc>
                <w:tcPr>
                  <w:tcW w:w="3348" w:type="dxa"/>
                  <w:vAlign w:val="center"/>
                  <w:hideMark/>
                </w:tcPr>
                <w:p w14:paraId="62648FB5" w14:textId="77777777" w:rsidR="00737D4B" w:rsidRPr="00737D4B" w:rsidRDefault="00737D4B" w:rsidP="00737D4B">
                  <w:pPr>
                    <w:pStyle w:val="NoSpacing"/>
                    <w:rPr>
                      <w:rFonts w:ascii="Helvetica" w:hAnsi="Helvetica" w:cs="Helvetica"/>
                      <w:color w:val="222222"/>
                    </w:rPr>
                  </w:pPr>
                  <w:r w:rsidRPr="00737D4B">
                    <w:rPr>
                      <w:rFonts w:ascii="Helvetica" w:hAnsi="Helvetica" w:cs="Helvetica"/>
                      <w:color w:val="222222"/>
                    </w:rPr>
                    <w:t>$1,000,000</w:t>
                  </w:r>
                </w:p>
              </w:tc>
            </w:tr>
            <w:tr w:rsidR="00737D4B" w:rsidRPr="00737D4B" w14:paraId="7B22E85B" w14:textId="77777777" w:rsidTr="00737D4B">
              <w:trPr>
                <w:tblCellSpacing w:w="0" w:type="dxa"/>
              </w:trPr>
              <w:tc>
                <w:tcPr>
                  <w:tcW w:w="1870" w:type="dxa"/>
                  <w:noWrap/>
                  <w:hideMark/>
                </w:tcPr>
                <w:p w14:paraId="17E9CC19" w14:textId="77777777" w:rsidR="00737D4B" w:rsidRPr="00737D4B" w:rsidRDefault="00737D4B" w:rsidP="00737D4B">
                  <w:pPr>
                    <w:pStyle w:val="NoSpacing"/>
                    <w:rPr>
                      <w:rFonts w:ascii="Helvetica" w:hAnsi="Helvetica" w:cs="Helvetica"/>
                      <w:b/>
                      <w:bCs/>
                      <w:color w:val="222222"/>
                    </w:rPr>
                  </w:pPr>
                  <w:r w:rsidRPr="00737D4B">
                    <w:rPr>
                      <w:rFonts w:ascii="Helvetica" w:hAnsi="Helvetica" w:cs="Helvetica"/>
                      <w:b/>
                      <w:bCs/>
                      <w:color w:val="222222"/>
                    </w:rPr>
                    <w:t>Award Floor:</w:t>
                  </w:r>
                </w:p>
              </w:tc>
              <w:tc>
                <w:tcPr>
                  <w:tcW w:w="3348" w:type="dxa"/>
                  <w:vAlign w:val="center"/>
                  <w:hideMark/>
                </w:tcPr>
                <w:p w14:paraId="7F47A8C7" w14:textId="77777777" w:rsidR="00737D4B" w:rsidRPr="00737D4B" w:rsidRDefault="00737D4B" w:rsidP="00737D4B">
                  <w:pPr>
                    <w:pStyle w:val="NoSpacing"/>
                    <w:rPr>
                      <w:rFonts w:ascii="Helvetica" w:hAnsi="Helvetica" w:cs="Helvetica"/>
                      <w:color w:val="222222"/>
                    </w:rPr>
                  </w:pPr>
                  <w:r w:rsidRPr="00737D4B">
                    <w:rPr>
                      <w:rFonts w:ascii="Helvetica" w:hAnsi="Helvetica" w:cs="Helvetica"/>
                      <w:color w:val="222222"/>
                    </w:rPr>
                    <w:t>$0</w:t>
                  </w:r>
                </w:p>
              </w:tc>
            </w:tr>
          </w:tbl>
          <w:p w14:paraId="0538D3E3" w14:textId="77777777" w:rsidR="00737D4B" w:rsidRPr="00737D4B" w:rsidRDefault="00737D4B" w:rsidP="00737D4B">
            <w:pPr>
              <w:pStyle w:val="NoSpacing"/>
              <w:rPr>
                <w:rFonts w:ascii="Helvetica" w:hAnsi="Helvetica" w:cs="Helvetica"/>
                <w:color w:val="222222"/>
              </w:rPr>
            </w:pPr>
          </w:p>
        </w:tc>
      </w:tr>
    </w:tbl>
    <w:p w14:paraId="65648D76" w14:textId="747FFD74" w:rsidR="00737D4B" w:rsidRPr="00737D4B" w:rsidRDefault="00737D4B" w:rsidP="00737D4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90"/>
        <w:gridCol w:w="6900"/>
      </w:tblGrid>
      <w:tr w:rsidR="00737D4B" w:rsidRPr="00737D4B" w14:paraId="10E91660" w14:textId="77777777" w:rsidTr="00737D4B">
        <w:trPr>
          <w:tblCellSpacing w:w="0" w:type="dxa"/>
        </w:trPr>
        <w:tc>
          <w:tcPr>
            <w:tcW w:w="0" w:type="auto"/>
            <w:noWrap/>
            <w:hideMark/>
          </w:tcPr>
          <w:p w14:paraId="5D93D6AF" w14:textId="77777777" w:rsidR="00737D4B" w:rsidRPr="00737D4B" w:rsidRDefault="00737D4B" w:rsidP="00737D4B">
            <w:pPr>
              <w:pStyle w:val="NoSpacing"/>
              <w:rPr>
                <w:rFonts w:ascii="Helvetica" w:hAnsi="Helvetica" w:cs="Helvetica"/>
                <w:b/>
                <w:bCs/>
                <w:color w:val="222222"/>
              </w:rPr>
            </w:pPr>
            <w:r w:rsidRPr="00737D4B">
              <w:rPr>
                <w:rFonts w:ascii="Helvetica" w:hAnsi="Helvetica" w:cs="Helvetica"/>
                <w:b/>
                <w:bCs/>
                <w:color w:val="222222"/>
              </w:rPr>
              <w:t>Eligible Applicants:</w:t>
            </w:r>
          </w:p>
        </w:tc>
        <w:tc>
          <w:tcPr>
            <w:tcW w:w="5000" w:type="pct"/>
            <w:vAlign w:val="center"/>
            <w:hideMark/>
          </w:tcPr>
          <w:p w14:paraId="0B9FEA38" w14:textId="77777777" w:rsidR="00737D4B" w:rsidRPr="00737D4B" w:rsidRDefault="00737D4B" w:rsidP="00737D4B">
            <w:pPr>
              <w:pStyle w:val="NoSpacing"/>
              <w:rPr>
                <w:rFonts w:ascii="Helvetica" w:hAnsi="Helvetica" w:cs="Helvetica"/>
                <w:color w:val="222222"/>
              </w:rPr>
            </w:pPr>
            <w:r w:rsidRPr="00737D4B">
              <w:rPr>
                <w:rFonts w:ascii="Helvetica" w:hAnsi="Helvetica" w:cs="Helvetica"/>
                <w:color w:val="222222"/>
              </w:rPr>
              <w:t>Others (see text field entitled "Additional Information on Eligibility" for clarification)</w:t>
            </w:r>
          </w:p>
        </w:tc>
      </w:tr>
      <w:tr w:rsidR="00737D4B" w:rsidRPr="00737D4B" w14:paraId="4F466360" w14:textId="77777777" w:rsidTr="00737D4B">
        <w:trPr>
          <w:tblCellSpacing w:w="0" w:type="dxa"/>
        </w:trPr>
        <w:tc>
          <w:tcPr>
            <w:tcW w:w="0" w:type="auto"/>
            <w:noWrap/>
            <w:hideMark/>
          </w:tcPr>
          <w:p w14:paraId="590C24E9" w14:textId="77777777" w:rsidR="00737D4B" w:rsidRPr="00737D4B" w:rsidRDefault="00737D4B" w:rsidP="00737D4B">
            <w:pPr>
              <w:pStyle w:val="NoSpacing"/>
              <w:rPr>
                <w:rFonts w:ascii="Helvetica" w:hAnsi="Helvetica" w:cs="Helvetica"/>
                <w:b/>
                <w:bCs/>
                <w:color w:val="222222"/>
              </w:rPr>
            </w:pPr>
            <w:r w:rsidRPr="00737D4B">
              <w:rPr>
                <w:rFonts w:ascii="Helvetica" w:hAnsi="Helvetica" w:cs="Helvetica"/>
                <w:b/>
                <w:bCs/>
                <w:color w:val="222222"/>
              </w:rPr>
              <w:lastRenderedPageBreak/>
              <w:t>Additional Information on Eligibility:</w:t>
            </w:r>
          </w:p>
        </w:tc>
        <w:tc>
          <w:tcPr>
            <w:tcW w:w="5000" w:type="pct"/>
            <w:vAlign w:val="center"/>
            <w:hideMark/>
          </w:tcPr>
          <w:p w14:paraId="41F0D5C9" w14:textId="77777777" w:rsidR="00737D4B" w:rsidRPr="00737D4B" w:rsidRDefault="00737D4B" w:rsidP="00737D4B">
            <w:pPr>
              <w:pStyle w:val="NoSpacing"/>
              <w:rPr>
                <w:rFonts w:ascii="Helvetica" w:hAnsi="Helvetica" w:cs="Helvetica"/>
                <w:color w:val="222222"/>
              </w:rPr>
            </w:pPr>
            <w:r w:rsidRPr="00737D4B">
              <w:rPr>
                <w:rFonts w:ascii="Helvetica" w:hAnsi="Helvetica" w:cs="Helvetica"/>
                <w:color w:val="222222"/>
              </w:rPr>
              <w:t>Please see Section III of the funding opportunity announcement for eligibility information.</w:t>
            </w:r>
          </w:p>
        </w:tc>
      </w:tr>
    </w:tbl>
    <w:p w14:paraId="5A5F2E2B" w14:textId="6D2B3C6E" w:rsidR="00737D4B" w:rsidRPr="00737D4B" w:rsidRDefault="00737D4B" w:rsidP="00737D4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3"/>
        <w:gridCol w:w="7487"/>
      </w:tblGrid>
      <w:tr w:rsidR="00737D4B" w:rsidRPr="00737D4B" w14:paraId="3A36072C" w14:textId="77777777" w:rsidTr="00737D4B">
        <w:trPr>
          <w:tblCellSpacing w:w="0" w:type="dxa"/>
        </w:trPr>
        <w:tc>
          <w:tcPr>
            <w:tcW w:w="0" w:type="auto"/>
            <w:noWrap/>
            <w:hideMark/>
          </w:tcPr>
          <w:p w14:paraId="107B0EBA" w14:textId="77777777" w:rsidR="00737D4B" w:rsidRPr="00737D4B" w:rsidRDefault="00737D4B" w:rsidP="00737D4B">
            <w:pPr>
              <w:pStyle w:val="NoSpacing"/>
              <w:rPr>
                <w:rFonts w:ascii="Helvetica" w:hAnsi="Helvetica" w:cs="Helvetica"/>
                <w:b/>
                <w:bCs/>
                <w:color w:val="222222"/>
              </w:rPr>
            </w:pPr>
            <w:r w:rsidRPr="00737D4B">
              <w:rPr>
                <w:rFonts w:ascii="Helvetica" w:hAnsi="Helvetica" w:cs="Helvetica"/>
                <w:b/>
                <w:bCs/>
                <w:color w:val="222222"/>
              </w:rPr>
              <w:t>Agency Name:</w:t>
            </w:r>
          </w:p>
        </w:tc>
        <w:tc>
          <w:tcPr>
            <w:tcW w:w="5000" w:type="pct"/>
            <w:vAlign w:val="center"/>
            <w:hideMark/>
          </w:tcPr>
          <w:p w14:paraId="5BF0A6A6" w14:textId="77777777" w:rsidR="00737D4B" w:rsidRPr="00737D4B" w:rsidRDefault="00737D4B" w:rsidP="00737D4B">
            <w:pPr>
              <w:pStyle w:val="NoSpacing"/>
              <w:rPr>
                <w:rFonts w:ascii="Helvetica" w:hAnsi="Helvetica" w:cs="Helvetica"/>
                <w:color w:val="222222"/>
              </w:rPr>
            </w:pPr>
            <w:r w:rsidRPr="00737D4B">
              <w:rPr>
                <w:rFonts w:ascii="Helvetica" w:hAnsi="Helvetica" w:cs="Helvetica"/>
                <w:color w:val="222222"/>
              </w:rPr>
              <w:t>Environmental Protection Agency</w:t>
            </w:r>
          </w:p>
        </w:tc>
      </w:tr>
      <w:tr w:rsidR="00737D4B" w:rsidRPr="00737D4B" w14:paraId="62B0C1BE" w14:textId="77777777" w:rsidTr="00737D4B">
        <w:trPr>
          <w:tblCellSpacing w:w="0" w:type="dxa"/>
        </w:trPr>
        <w:tc>
          <w:tcPr>
            <w:tcW w:w="0" w:type="auto"/>
            <w:noWrap/>
            <w:hideMark/>
          </w:tcPr>
          <w:p w14:paraId="45BDE6CB" w14:textId="77777777" w:rsidR="00737D4B" w:rsidRPr="00737D4B" w:rsidRDefault="00737D4B" w:rsidP="00737D4B">
            <w:pPr>
              <w:pStyle w:val="NoSpacing"/>
              <w:rPr>
                <w:rFonts w:ascii="Helvetica" w:hAnsi="Helvetica" w:cs="Helvetica"/>
                <w:b/>
                <w:bCs/>
                <w:color w:val="222222"/>
              </w:rPr>
            </w:pPr>
            <w:r w:rsidRPr="00737D4B">
              <w:rPr>
                <w:rFonts w:ascii="Helvetica" w:hAnsi="Helvetica" w:cs="Helvetica"/>
                <w:b/>
                <w:bCs/>
                <w:color w:val="222222"/>
              </w:rPr>
              <w:t>Description:</w:t>
            </w:r>
          </w:p>
        </w:tc>
        <w:tc>
          <w:tcPr>
            <w:tcW w:w="5000" w:type="pct"/>
            <w:vAlign w:val="center"/>
            <w:hideMark/>
          </w:tcPr>
          <w:p w14:paraId="214BE259" w14:textId="77777777" w:rsidR="00737D4B" w:rsidRPr="00737D4B" w:rsidRDefault="00737D4B" w:rsidP="00737D4B">
            <w:pPr>
              <w:pStyle w:val="NoSpacing"/>
              <w:rPr>
                <w:rFonts w:ascii="Helvetica" w:hAnsi="Helvetica" w:cs="Helvetica"/>
                <w:color w:val="222222"/>
              </w:rPr>
            </w:pPr>
            <w:r w:rsidRPr="00737D4B">
              <w:rPr>
                <w:rFonts w:ascii="Helvetica" w:hAnsi="Helvetica" w:cs="Helvetica"/>
                <w:color w:val="222222"/>
              </w:rPr>
              <w:t>The nation has made significant progress in addressing environmental and public health needs over the past fifty years, but more remains to be done. To further the goal of ensuring a strong pipeline of skilled and diverse workers in the water utilities sector, Congress, under the American Water Infrastructure Act of 2018, authorized the U.S. Environmental Protection Agency (EPA) to develop a grant program under Section 1459E of the Safe Drinking Water Act, to accelerate career pipelines in the water utilities sector and provide access to water utility workforce opportunities. In addition, under Clean Air Act Section 138(b)(2), which was created by the Inflation Reduction Act (IRA), Congress authorized EPA to award grants for workforce development activities that help reduce green-house gas emissions and other air pollutants that benefit disadvantaged communities as defined by the EPA Administrator and we are soliciting projects for this under project area 6 in Section I.C. of this Request for Applications (RFA).</w:t>
            </w:r>
          </w:p>
          <w:p w14:paraId="773739AF" w14:textId="77777777" w:rsidR="00737D4B" w:rsidRPr="00737D4B" w:rsidRDefault="00737D4B" w:rsidP="00737D4B">
            <w:pPr>
              <w:pStyle w:val="NoSpacing"/>
              <w:rPr>
                <w:rFonts w:ascii="Helvetica" w:hAnsi="Helvetica" w:cs="Helvetica"/>
                <w:color w:val="222222"/>
              </w:rPr>
            </w:pPr>
          </w:p>
          <w:p w14:paraId="1CACE81C" w14:textId="77777777" w:rsidR="00737D4B" w:rsidRPr="00737D4B" w:rsidRDefault="00737D4B" w:rsidP="00737D4B">
            <w:pPr>
              <w:pStyle w:val="NoSpacing"/>
              <w:rPr>
                <w:rFonts w:ascii="Helvetica" w:hAnsi="Helvetica" w:cs="Helvetica"/>
                <w:color w:val="222222"/>
              </w:rPr>
            </w:pPr>
            <w:r w:rsidRPr="00737D4B">
              <w:rPr>
                <w:rFonts w:ascii="Helvetica" w:hAnsi="Helvetica" w:cs="Helvetica"/>
                <w:color w:val="222222"/>
              </w:rPr>
              <w:t>Through this grant program, EPA is soliciting applications from eligible applicants as described in Section III.A of the RFA to assist in the development and utilization of innovative activities relating to workforce development and career opportunities in the water utility sector, which may include:</w:t>
            </w:r>
          </w:p>
          <w:p w14:paraId="305145A0" w14:textId="77777777" w:rsidR="00737D4B" w:rsidRPr="00737D4B" w:rsidRDefault="00737D4B" w:rsidP="00737D4B">
            <w:pPr>
              <w:pStyle w:val="NoSpacing"/>
              <w:rPr>
                <w:rFonts w:ascii="Helvetica" w:hAnsi="Helvetica" w:cs="Helvetica"/>
                <w:color w:val="222222"/>
              </w:rPr>
            </w:pPr>
          </w:p>
          <w:p w14:paraId="38E8E198" w14:textId="77777777" w:rsidR="00737D4B" w:rsidRPr="00737D4B" w:rsidRDefault="00737D4B" w:rsidP="00737D4B">
            <w:pPr>
              <w:pStyle w:val="NoSpacing"/>
              <w:rPr>
                <w:rFonts w:ascii="Helvetica" w:hAnsi="Helvetica" w:cs="Helvetica"/>
                <w:color w:val="222222"/>
              </w:rPr>
            </w:pPr>
            <w:r w:rsidRPr="00737D4B">
              <w:rPr>
                <w:rFonts w:ascii="Helvetica" w:hAnsi="Helvetica" w:cs="Helvetica"/>
                <w:color w:val="222222"/>
              </w:rPr>
              <w:t>(A) expanding the use and availability of activities and resources that relate to the recruitment, including the promotion of diversity within that recruitment, of individuals to careers in the drinking water and wastewater utility sector, including stormwater;</w:t>
            </w:r>
          </w:p>
          <w:p w14:paraId="59234F39" w14:textId="77777777" w:rsidR="00737D4B" w:rsidRPr="00737D4B" w:rsidRDefault="00737D4B" w:rsidP="00737D4B">
            <w:pPr>
              <w:pStyle w:val="NoSpacing"/>
              <w:rPr>
                <w:rFonts w:ascii="Helvetica" w:hAnsi="Helvetica" w:cs="Helvetica"/>
                <w:color w:val="222222"/>
              </w:rPr>
            </w:pPr>
            <w:r w:rsidRPr="00737D4B">
              <w:rPr>
                <w:rFonts w:ascii="Helvetica" w:hAnsi="Helvetica" w:cs="Helvetica"/>
                <w:color w:val="222222"/>
              </w:rPr>
              <w:t>(B) expanding the availability of training opportunities for (i) individuals entering the water and wastewater utility sector; and (ii) individuals seeking to advance careers within the water and wastewater utility sector;</w:t>
            </w:r>
          </w:p>
          <w:p w14:paraId="3AA310BA" w14:textId="77777777" w:rsidR="00737D4B" w:rsidRPr="00737D4B" w:rsidRDefault="00737D4B" w:rsidP="00737D4B">
            <w:pPr>
              <w:pStyle w:val="NoSpacing"/>
              <w:rPr>
                <w:rFonts w:ascii="Helvetica" w:hAnsi="Helvetica" w:cs="Helvetica"/>
                <w:color w:val="222222"/>
              </w:rPr>
            </w:pPr>
            <w:r w:rsidRPr="00737D4B">
              <w:rPr>
                <w:rFonts w:ascii="Helvetica" w:hAnsi="Helvetica" w:cs="Helvetica"/>
                <w:color w:val="222222"/>
              </w:rPr>
              <w:t>(C) expanding the use and availability of activities and strategies, including the development of innovative activities and strategies, that relate to the maintenance and retention of a sustainable workforce in the water and wastewater utility sector; and</w:t>
            </w:r>
          </w:p>
          <w:p w14:paraId="1CC5934D" w14:textId="77777777" w:rsidR="00737D4B" w:rsidRPr="00737D4B" w:rsidRDefault="00737D4B" w:rsidP="00737D4B">
            <w:pPr>
              <w:pStyle w:val="NoSpacing"/>
              <w:rPr>
                <w:rFonts w:ascii="Helvetica" w:hAnsi="Helvetica" w:cs="Helvetica"/>
                <w:color w:val="222222"/>
              </w:rPr>
            </w:pPr>
            <w:r w:rsidRPr="00737D4B">
              <w:rPr>
                <w:rFonts w:ascii="Helvetica" w:hAnsi="Helvetica" w:cs="Helvetica"/>
                <w:color w:val="222222"/>
              </w:rPr>
              <w:t>(D) expanding the availability of workforce development and training that enables drinking water and wastewater utility workers to reduce greenhouse gas (GHG) emissions and other air pollutants to benefit disadvantaged communities.</w:t>
            </w:r>
          </w:p>
        </w:tc>
      </w:tr>
      <w:tr w:rsidR="00737D4B" w:rsidRPr="00737D4B" w14:paraId="3C71C921" w14:textId="77777777" w:rsidTr="00737D4B">
        <w:trPr>
          <w:tblCellSpacing w:w="0" w:type="dxa"/>
        </w:trPr>
        <w:tc>
          <w:tcPr>
            <w:tcW w:w="0" w:type="auto"/>
            <w:noWrap/>
            <w:hideMark/>
          </w:tcPr>
          <w:p w14:paraId="32058EE2" w14:textId="77777777" w:rsidR="00737D4B" w:rsidRPr="00737D4B" w:rsidRDefault="00737D4B" w:rsidP="00737D4B">
            <w:pPr>
              <w:pStyle w:val="NoSpacing"/>
              <w:rPr>
                <w:rFonts w:ascii="Helvetica" w:hAnsi="Helvetica" w:cs="Helvetica"/>
                <w:b/>
                <w:bCs/>
                <w:color w:val="222222"/>
              </w:rPr>
            </w:pPr>
            <w:r w:rsidRPr="00737D4B">
              <w:rPr>
                <w:rFonts w:ascii="Helvetica" w:hAnsi="Helvetica" w:cs="Helvetica"/>
                <w:b/>
                <w:bCs/>
                <w:color w:val="222222"/>
              </w:rPr>
              <w:t>Link to Additional Information:</w:t>
            </w:r>
          </w:p>
        </w:tc>
        <w:tc>
          <w:tcPr>
            <w:tcW w:w="5000" w:type="pct"/>
            <w:vAlign w:val="center"/>
            <w:hideMark/>
          </w:tcPr>
          <w:p w14:paraId="1A474D6B" w14:textId="77777777" w:rsidR="00737D4B" w:rsidRPr="00737D4B" w:rsidRDefault="000E4EB0" w:rsidP="00737D4B">
            <w:pPr>
              <w:pStyle w:val="NoSpacing"/>
              <w:rPr>
                <w:rFonts w:ascii="Helvetica" w:hAnsi="Helvetica" w:cs="Helvetica"/>
                <w:color w:val="222222"/>
              </w:rPr>
            </w:pPr>
            <w:hyperlink r:id="rId360" w:anchor="relatedDocumentsTab" w:tooltip="See Related Documents" w:history="1">
              <w:r w:rsidR="00737D4B" w:rsidRPr="00737D4B">
                <w:rPr>
                  <w:rStyle w:val="Hyperlink"/>
                  <w:rFonts w:ascii="Helvetica" w:hAnsi="Helvetica" w:cs="Helvetica"/>
                </w:rPr>
                <w:t>See Related Documents</w:t>
              </w:r>
            </w:hyperlink>
          </w:p>
        </w:tc>
      </w:tr>
      <w:tr w:rsidR="00737D4B" w:rsidRPr="00737D4B" w14:paraId="652103F1" w14:textId="77777777" w:rsidTr="00737D4B">
        <w:trPr>
          <w:tblCellSpacing w:w="0" w:type="dxa"/>
        </w:trPr>
        <w:tc>
          <w:tcPr>
            <w:tcW w:w="0" w:type="auto"/>
            <w:noWrap/>
            <w:hideMark/>
          </w:tcPr>
          <w:p w14:paraId="743DC6DC" w14:textId="77777777" w:rsidR="00737D4B" w:rsidRPr="00737D4B" w:rsidRDefault="00737D4B" w:rsidP="00737D4B">
            <w:pPr>
              <w:pStyle w:val="NoSpacing"/>
              <w:rPr>
                <w:rFonts w:ascii="Helvetica" w:hAnsi="Helvetica" w:cs="Helvetica"/>
                <w:b/>
                <w:bCs/>
                <w:color w:val="222222"/>
              </w:rPr>
            </w:pPr>
            <w:r w:rsidRPr="00737D4B">
              <w:rPr>
                <w:rFonts w:ascii="Helvetica" w:hAnsi="Helvetica" w:cs="Helvetica"/>
                <w:b/>
                <w:bCs/>
                <w:color w:val="222222"/>
              </w:rPr>
              <w:t>Grantor Contact Information:</w:t>
            </w:r>
          </w:p>
        </w:tc>
        <w:tc>
          <w:tcPr>
            <w:tcW w:w="5000" w:type="pct"/>
            <w:vAlign w:val="center"/>
            <w:hideMark/>
          </w:tcPr>
          <w:p w14:paraId="0102D7E4" w14:textId="77777777" w:rsidR="00737D4B" w:rsidRPr="00737D4B" w:rsidRDefault="00737D4B" w:rsidP="00737D4B">
            <w:pPr>
              <w:pStyle w:val="NoSpacing"/>
              <w:rPr>
                <w:rFonts w:ascii="Helvetica" w:hAnsi="Helvetica" w:cs="Helvetica"/>
                <w:color w:val="222222"/>
              </w:rPr>
            </w:pPr>
            <w:r w:rsidRPr="00737D4B">
              <w:rPr>
                <w:rFonts w:ascii="Helvetica" w:hAnsi="Helvetica" w:cs="Helvetica"/>
                <w:color w:val="222222"/>
              </w:rPr>
              <w:t>If you have difficulty accessing the full announcement electronically, please contact:</w:t>
            </w:r>
            <w:r w:rsidRPr="00737D4B">
              <w:rPr>
                <w:rFonts w:ascii="Helvetica" w:hAnsi="Helvetica" w:cs="Helvetica"/>
                <w:color w:val="222222"/>
              </w:rPr>
              <w:br/>
            </w:r>
            <w:r w:rsidRPr="00737D4B">
              <w:rPr>
                <w:rFonts w:ascii="Helvetica" w:hAnsi="Helvetica" w:cs="Helvetica"/>
                <w:color w:val="222222"/>
              </w:rPr>
              <w:br/>
              <w:t>Hana Abate Email: WaterWorkforceRFA@epa.gov</w:t>
            </w:r>
            <w:r w:rsidRPr="00737D4B">
              <w:rPr>
                <w:rFonts w:ascii="Helvetica" w:hAnsi="Helvetica" w:cs="Helvetica"/>
                <w:color w:val="222222"/>
              </w:rPr>
              <w:br/>
            </w:r>
            <w:r w:rsidRPr="00737D4B">
              <w:rPr>
                <w:rFonts w:ascii="Helvetica" w:hAnsi="Helvetica" w:cs="Helvetica"/>
                <w:color w:val="222222"/>
              </w:rPr>
              <w:br/>
            </w:r>
            <w:hyperlink r:id="rId361" w:history="1">
              <w:r w:rsidRPr="00737D4B">
                <w:rPr>
                  <w:rStyle w:val="Hyperlink"/>
                  <w:rFonts w:ascii="Helvetica" w:hAnsi="Helvetica" w:cs="Helvetica"/>
                </w:rPr>
                <w:t>WaterWorkforceRFA@epa.gov</w:t>
              </w:r>
            </w:hyperlink>
          </w:p>
        </w:tc>
      </w:tr>
    </w:tbl>
    <w:p w14:paraId="6504E863" w14:textId="77777777" w:rsidR="008E74F2" w:rsidRDefault="00737D4B" w:rsidP="00737D4B">
      <w:pPr>
        <w:pStyle w:val="NoSpacing"/>
        <w:pBdr>
          <w:bottom w:val="single" w:sz="6" w:space="1" w:color="auto"/>
        </w:pBdr>
        <w:rPr>
          <w:rStyle w:val="Hyperlink"/>
          <w:rFonts w:ascii="Helvetica" w:hAnsi="Helvetica" w:cs="Helvetica"/>
          <w:color w:val="1155CC"/>
          <w:sz w:val="24"/>
          <w:szCs w:val="24"/>
          <w:shd w:val="clear" w:color="auto" w:fill="FFFFFF"/>
        </w:rPr>
      </w:pPr>
      <w:r w:rsidRPr="00FE6962">
        <w:rPr>
          <w:rFonts w:ascii="Helvetica" w:hAnsi="Helvetica" w:cs="Helvetica"/>
          <w:color w:val="222222"/>
          <w:sz w:val="24"/>
          <w:szCs w:val="24"/>
        </w:rPr>
        <w:br/>
      </w:r>
      <w:hyperlink r:id="rId362" w:tgtFrame="_blank" w:history="1">
        <w:r w:rsidRPr="00FE6962">
          <w:rPr>
            <w:rStyle w:val="Hyperlink"/>
            <w:rFonts w:ascii="Helvetica" w:hAnsi="Helvetica" w:cs="Helvetica"/>
            <w:color w:val="1155CC"/>
            <w:sz w:val="24"/>
            <w:szCs w:val="24"/>
            <w:shd w:val="clear" w:color="auto" w:fill="FFFFFF"/>
          </w:rPr>
          <w:t>https://www.grants.gov/web/grants/view-opportunity.html?oppId=350314</w:t>
        </w:r>
      </w:hyperlink>
    </w:p>
    <w:p w14:paraId="6FF68A35" w14:textId="331C2857" w:rsidR="008E74F2" w:rsidRDefault="008E74F2" w:rsidP="00737D4B">
      <w:pPr>
        <w:pStyle w:val="NoSpacing"/>
        <w:rPr>
          <w:rFonts w:ascii="Helvetica" w:hAnsi="Helvetica" w:cs="Helvetica"/>
          <w:color w:val="222222"/>
          <w:sz w:val="24"/>
          <w:szCs w:val="24"/>
        </w:rPr>
      </w:pPr>
    </w:p>
    <w:p w14:paraId="6EAEA598" w14:textId="77777777" w:rsidR="00737D4B" w:rsidRDefault="00737D4B" w:rsidP="00737D4B">
      <w:pPr>
        <w:rPr>
          <w:rFonts w:ascii="Helvetica" w:hAnsi="Helvetica" w:cs="Helvetica"/>
          <w:color w:val="222222"/>
          <w:shd w:val="clear" w:color="auto" w:fill="FFFFFF"/>
        </w:rPr>
      </w:pPr>
      <w:bookmarkStart w:id="383" w:name="EPAIREducingGreenhoousueGas"/>
      <w:bookmarkEnd w:id="383"/>
      <w:r w:rsidRPr="00F25D39">
        <w:rPr>
          <w:rFonts w:ascii="Helvetica" w:hAnsi="Helvetica" w:cs="Helvetica"/>
          <w:color w:val="222222"/>
          <w:shd w:val="clear" w:color="auto" w:fill="FFFFFF"/>
        </w:rPr>
        <w:t>Reducing Embodied Greenhouse Gas Emissions for Construction Materials and Products</w:t>
      </w:r>
      <w:r w:rsidRPr="00F25D39">
        <w:rPr>
          <w:rFonts w:ascii="Helvetica" w:hAnsi="Helvetica" w:cs="Helvetica"/>
          <w:color w:val="222222"/>
        </w:rPr>
        <w:br/>
      </w:r>
      <w:r w:rsidRPr="00F25D39">
        <w:rPr>
          <w:rFonts w:ascii="Helvetica" w:hAnsi="Helvetica" w:cs="Helvetica"/>
          <w:color w:val="222222"/>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8E74F2" w:rsidRPr="008E74F2" w14:paraId="56310596" w14:textId="77777777" w:rsidTr="008E74F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90"/>
              <w:gridCol w:w="3455"/>
            </w:tblGrid>
            <w:tr w:rsidR="008E74F2" w:rsidRPr="008E74F2" w14:paraId="5F91A63D" w14:textId="77777777" w:rsidTr="008E74F2">
              <w:trPr>
                <w:tblCellSpacing w:w="0" w:type="dxa"/>
              </w:trPr>
              <w:tc>
                <w:tcPr>
                  <w:tcW w:w="1790" w:type="dxa"/>
                  <w:noWrap/>
                  <w:hideMark/>
                </w:tcPr>
                <w:p w14:paraId="6F26144C" w14:textId="77777777" w:rsidR="008E74F2" w:rsidRPr="008E74F2" w:rsidRDefault="008E74F2" w:rsidP="008E74F2">
                  <w:pPr>
                    <w:rPr>
                      <w:rFonts w:ascii="Helvetica" w:hAnsi="Helvetica" w:cs="Helvetica"/>
                      <w:b/>
                      <w:bCs/>
                      <w:color w:val="222222"/>
                    </w:rPr>
                  </w:pPr>
                  <w:r w:rsidRPr="008E74F2">
                    <w:rPr>
                      <w:rFonts w:ascii="Helvetica" w:hAnsi="Helvetica" w:cs="Helvetica"/>
                      <w:b/>
                      <w:bCs/>
                      <w:color w:val="222222"/>
                    </w:rPr>
                    <w:t>Document Type:</w:t>
                  </w:r>
                </w:p>
              </w:tc>
              <w:tc>
                <w:tcPr>
                  <w:tcW w:w="3455" w:type="dxa"/>
                  <w:vAlign w:val="center"/>
                  <w:hideMark/>
                </w:tcPr>
                <w:p w14:paraId="22E5A903" w14:textId="77777777" w:rsidR="008E74F2" w:rsidRPr="008E74F2" w:rsidRDefault="008E74F2" w:rsidP="008E74F2">
                  <w:pPr>
                    <w:rPr>
                      <w:rFonts w:ascii="Helvetica" w:hAnsi="Helvetica" w:cs="Helvetica"/>
                      <w:color w:val="222222"/>
                    </w:rPr>
                  </w:pPr>
                  <w:r w:rsidRPr="008E74F2">
                    <w:rPr>
                      <w:rFonts w:ascii="Helvetica" w:hAnsi="Helvetica" w:cs="Helvetica"/>
                      <w:color w:val="222222"/>
                    </w:rPr>
                    <w:t>Grants Notice</w:t>
                  </w:r>
                </w:p>
              </w:tc>
            </w:tr>
            <w:tr w:rsidR="008E74F2" w:rsidRPr="008E74F2" w14:paraId="53B0C5B1" w14:textId="77777777" w:rsidTr="008E74F2">
              <w:trPr>
                <w:tblCellSpacing w:w="0" w:type="dxa"/>
              </w:trPr>
              <w:tc>
                <w:tcPr>
                  <w:tcW w:w="1790" w:type="dxa"/>
                  <w:noWrap/>
                  <w:hideMark/>
                </w:tcPr>
                <w:p w14:paraId="71A35D4E" w14:textId="77777777" w:rsidR="008E74F2" w:rsidRPr="008E74F2" w:rsidRDefault="008E74F2" w:rsidP="008E74F2">
                  <w:pPr>
                    <w:rPr>
                      <w:rFonts w:ascii="Helvetica" w:hAnsi="Helvetica" w:cs="Helvetica"/>
                      <w:b/>
                      <w:bCs/>
                      <w:color w:val="222222"/>
                    </w:rPr>
                  </w:pPr>
                  <w:r w:rsidRPr="008E74F2">
                    <w:rPr>
                      <w:rFonts w:ascii="Helvetica" w:hAnsi="Helvetica" w:cs="Helvetica"/>
                      <w:b/>
                      <w:bCs/>
                      <w:color w:val="222222"/>
                    </w:rPr>
                    <w:lastRenderedPageBreak/>
                    <w:t>Funding Opportunity Number:</w:t>
                  </w:r>
                </w:p>
              </w:tc>
              <w:tc>
                <w:tcPr>
                  <w:tcW w:w="3455" w:type="dxa"/>
                  <w:vAlign w:val="center"/>
                  <w:hideMark/>
                </w:tcPr>
                <w:p w14:paraId="233F6FCD" w14:textId="77777777" w:rsidR="008E74F2" w:rsidRPr="008E74F2" w:rsidRDefault="008E74F2" w:rsidP="008E74F2">
                  <w:pPr>
                    <w:rPr>
                      <w:rFonts w:ascii="Helvetica" w:hAnsi="Helvetica" w:cs="Helvetica"/>
                      <w:color w:val="222222"/>
                    </w:rPr>
                  </w:pPr>
                  <w:r w:rsidRPr="008E74F2">
                    <w:rPr>
                      <w:rFonts w:ascii="Helvetica" w:hAnsi="Helvetica" w:cs="Helvetica"/>
                      <w:color w:val="222222"/>
                    </w:rPr>
                    <w:t>EPA-R-OCSPP-OPPT-FY2023-001</w:t>
                  </w:r>
                </w:p>
              </w:tc>
            </w:tr>
            <w:tr w:rsidR="008E74F2" w:rsidRPr="008E74F2" w14:paraId="7CEC0098" w14:textId="77777777" w:rsidTr="008E74F2">
              <w:trPr>
                <w:tblCellSpacing w:w="0" w:type="dxa"/>
              </w:trPr>
              <w:tc>
                <w:tcPr>
                  <w:tcW w:w="1790" w:type="dxa"/>
                  <w:noWrap/>
                  <w:hideMark/>
                </w:tcPr>
                <w:p w14:paraId="3F9CF64F" w14:textId="77777777" w:rsidR="008E74F2" w:rsidRPr="008E74F2" w:rsidRDefault="008E74F2" w:rsidP="008E74F2">
                  <w:pPr>
                    <w:rPr>
                      <w:rFonts w:ascii="Helvetica" w:hAnsi="Helvetica" w:cs="Helvetica"/>
                      <w:b/>
                      <w:bCs/>
                      <w:color w:val="222222"/>
                    </w:rPr>
                  </w:pPr>
                  <w:r w:rsidRPr="008E74F2">
                    <w:rPr>
                      <w:rFonts w:ascii="Helvetica" w:hAnsi="Helvetica" w:cs="Helvetica"/>
                      <w:b/>
                      <w:bCs/>
                      <w:color w:val="222222"/>
                    </w:rPr>
                    <w:t>Funding Opportunity Title:</w:t>
                  </w:r>
                </w:p>
              </w:tc>
              <w:tc>
                <w:tcPr>
                  <w:tcW w:w="3455" w:type="dxa"/>
                  <w:vAlign w:val="center"/>
                  <w:hideMark/>
                </w:tcPr>
                <w:p w14:paraId="03A21AD5" w14:textId="77777777" w:rsidR="008E74F2" w:rsidRPr="008E74F2" w:rsidRDefault="008E74F2" w:rsidP="008E74F2">
                  <w:pPr>
                    <w:rPr>
                      <w:rFonts w:ascii="Helvetica" w:hAnsi="Helvetica" w:cs="Helvetica"/>
                      <w:color w:val="222222"/>
                    </w:rPr>
                  </w:pPr>
                  <w:r w:rsidRPr="008E74F2">
                    <w:rPr>
                      <w:rFonts w:ascii="Helvetica" w:hAnsi="Helvetica" w:cs="Helvetica"/>
                      <w:color w:val="222222"/>
                    </w:rPr>
                    <w:t>Reducing Embodied Greenhouse Gas Emissions for Construction Materials and Products</w:t>
                  </w:r>
                </w:p>
              </w:tc>
            </w:tr>
            <w:tr w:rsidR="008E74F2" w:rsidRPr="008E74F2" w14:paraId="10C88BC0" w14:textId="77777777" w:rsidTr="008E74F2">
              <w:trPr>
                <w:tblCellSpacing w:w="0" w:type="dxa"/>
              </w:trPr>
              <w:tc>
                <w:tcPr>
                  <w:tcW w:w="1790" w:type="dxa"/>
                  <w:noWrap/>
                  <w:hideMark/>
                </w:tcPr>
                <w:p w14:paraId="04DFAF4C" w14:textId="77777777" w:rsidR="008E74F2" w:rsidRPr="008E74F2" w:rsidRDefault="008E74F2" w:rsidP="008E74F2">
                  <w:pPr>
                    <w:rPr>
                      <w:rFonts w:ascii="Helvetica" w:hAnsi="Helvetica" w:cs="Helvetica"/>
                      <w:b/>
                      <w:bCs/>
                      <w:color w:val="222222"/>
                    </w:rPr>
                  </w:pPr>
                  <w:r w:rsidRPr="008E74F2">
                    <w:rPr>
                      <w:rFonts w:ascii="Helvetica" w:hAnsi="Helvetica" w:cs="Helvetica"/>
                      <w:b/>
                      <w:bCs/>
                      <w:color w:val="222222"/>
                    </w:rPr>
                    <w:t>Opportunity Category:</w:t>
                  </w:r>
                </w:p>
              </w:tc>
              <w:tc>
                <w:tcPr>
                  <w:tcW w:w="3455" w:type="dxa"/>
                  <w:vAlign w:val="center"/>
                  <w:hideMark/>
                </w:tcPr>
                <w:p w14:paraId="1454B5A1" w14:textId="77777777" w:rsidR="008E74F2" w:rsidRPr="008E74F2" w:rsidRDefault="008E74F2" w:rsidP="008E74F2">
                  <w:pPr>
                    <w:rPr>
                      <w:rFonts w:ascii="Helvetica" w:hAnsi="Helvetica" w:cs="Helvetica"/>
                      <w:color w:val="222222"/>
                    </w:rPr>
                  </w:pPr>
                  <w:r w:rsidRPr="008E74F2">
                    <w:rPr>
                      <w:rFonts w:ascii="Helvetica" w:hAnsi="Helvetica" w:cs="Helvetica"/>
                      <w:color w:val="222222"/>
                    </w:rPr>
                    <w:t>Discretionary</w:t>
                  </w:r>
                </w:p>
              </w:tc>
            </w:tr>
            <w:tr w:rsidR="008E74F2" w:rsidRPr="008E74F2" w14:paraId="246393A3" w14:textId="77777777" w:rsidTr="008E74F2">
              <w:trPr>
                <w:tblCellSpacing w:w="0" w:type="dxa"/>
              </w:trPr>
              <w:tc>
                <w:tcPr>
                  <w:tcW w:w="1790" w:type="dxa"/>
                  <w:noWrap/>
                  <w:hideMark/>
                </w:tcPr>
                <w:p w14:paraId="78A6094E" w14:textId="77777777" w:rsidR="008E74F2" w:rsidRPr="008E74F2" w:rsidRDefault="008E74F2" w:rsidP="008E74F2">
                  <w:pPr>
                    <w:rPr>
                      <w:rFonts w:ascii="Helvetica" w:hAnsi="Helvetica" w:cs="Helvetica"/>
                      <w:b/>
                      <w:bCs/>
                      <w:color w:val="222222"/>
                    </w:rPr>
                  </w:pPr>
                  <w:r w:rsidRPr="008E74F2">
                    <w:rPr>
                      <w:rFonts w:ascii="Helvetica" w:hAnsi="Helvetica" w:cs="Helvetica"/>
                      <w:b/>
                      <w:bCs/>
                      <w:color w:val="222222"/>
                    </w:rPr>
                    <w:t>Opportunity Category Explanation:</w:t>
                  </w:r>
                </w:p>
              </w:tc>
              <w:tc>
                <w:tcPr>
                  <w:tcW w:w="3455" w:type="dxa"/>
                  <w:vAlign w:val="center"/>
                  <w:hideMark/>
                </w:tcPr>
                <w:p w14:paraId="14BFFD42" w14:textId="77777777" w:rsidR="008E74F2" w:rsidRPr="008E74F2" w:rsidRDefault="008E74F2" w:rsidP="008E74F2">
                  <w:pPr>
                    <w:rPr>
                      <w:rFonts w:ascii="Helvetica" w:hAnsi="Helvetica" w:cs="Helvetica"/>
                      <w:color w:val="222222"/>
                    </w:rPr>
                  </w:pPr>
                  <w:r w:rsidRPr="008E74F2">
                    <w:rPr>
                      <w:rFonts w:ascii="Helvetica" w:hAnsi="Helvetica" w:cs="Helvetica"/>
                      <w:color w:val="222222"/>
                    </w:rPr>
                    <w:t> </w:t>
                  </w:r>
                </w:p>
              </w:tc>
            </w:tr>
            <w:tr w:rsidR="008E74F2" w:rsidRPr="008E74F2" w14:paraId="646591C6" w14:textId="77777777" w:rsidTr="008E74F2">
              <w:trPr>
                <w:tblCellSpacing w:w="0" w:type="dxa"/>
              </w:trPr>
              <w:tc>
                <w:tcPr>
                  <w:tcW w:w="1790" w:type="dxa"/>
                  <w:noWrap/>
                  <w:hideMark/>
                </w:tcPr>
                <w:p w14:paraId="1B2392B5" w14:textId="77777777" w:rsidR="008E74F2" w:rsidRPr="008E74F2" w:rsidRDefault="008E74F2" w:rsidP="008E74F2">
                  <w:pPr>
                    <w:rPr>
                      <w:rFonts w:ascii="Helvetica" w:hAnsi="Helvetica" w:cs="Helvetica"/>
                      <w:b/>
                      <w:bCs/>
                      <w:color w:val="222222"/>
                    </w:rPr>
                  </w:pPr>
                  <w:r w:rsidRPr="008E74F2">
                    <w:rPr>
                      <w:rFonts w:ascii="Helvetica" w:hAnsi="Helvetica" w:cs="Helvetica"/>
                      <w:b/>
                      <w:bCs/>
                      <w:color w:val="222222"/>
                    </w:rPr>
                    <w:t>Funding Instrument Type:</w:t>
                  </w:r>
                </w:p>
              </w:tc>
              <w:tc>
                <w:tcPr>
                  <w:tcW w:w="3455" w:type="dxa"/>
                  <w:vAlign w:val="center"/>
                  <w:hideMark/>
                </w:tcPr>
                <w:p w14:paraId="3EBFEFF6" w14:textId="77777777" w:rsidR="008E74F2" w:rsidRPr="008E74F2" w:rsidRDefault="008E74F2" w:rsidP="008E74F2">
                  <w:pPr>
                    <w:rPr>
                      <w:rFonts w:ascii="Helvetica" w:hAnsi="Helvetica" w:cs="Helvetica"/>
                      <w:color w:val="222222"/>
                    </w:rPr>
                  </w:pPr>
                  <w:r w:rsidRPr="008E74F2">
                    <w:rPr>
                      <w:rFonts w:ascii="Helvetica" w:hAnsi="Helvetica" w:cs="Helvetica"/>
                      <w:color w:val="222222"/>
                    </w:rPr>
                    <w:t>Cooperative Agreement</w:t>
                  </w:r>
                  <w:r w:rsidRPr="008E74F2">
                    <w:rPr>
                      <w:rFonts w:ascii="Helvetica" w:hAnsi="Helvetica" w:cs="Helvetica"/>
                      <w:color w:val="222222"/>
                    </w:rPr>
                    <w:br/>
                    <w:t>Grant</w:t>
                  </w:r>
                </w:p>
              </w:tc>
            </w:tr>
            <w:tr w:rsidR="008E74F2" w:rsidRPr="008E74F2" w14:paraId="52ECFB1D" w14:textId="77777777" w:rsidTr="008E74F2">
              <w:trPr>
                <w:tblCellSpacing w:w="0" w:type="dxa"/>
              </w:trPr>
              <w:tc>
                <w:tcPr>
                  <w:tcW w:w="1790" w:type="dxa"/>
                  <w:noWrap/>
                  <w:hideMark/>
                </w:tcPr>
                <w:p w14:paraId="279637DE" w14:textId="77777777" w:rsidR="008E74F2" w:rsidRPr="008E74F2" w:rsidRDefault="008E74F2" w:rsidP="008E74F2">
                  <w:pPr>
                    <w:rPr>
                      <w:rFonts w:ascii="Helvetica" w:hAnsi="Helvetica" w:cs="Helvetica"/>
                      <w:b/>
                      <w:bCs/>
                      <w:color w:val="222222"/>
                    </w:rPr>
                  </w:pPr>
                  <w:r w:rsidRPr="008E74F2">
                    <w:rPr>
                      <w:rFonts w:ascii="Helvetica" w:hAnsi="Helvetica" w:cs="Helvetica"/>
                      <w:b/>
                      <w:bCs/>
                      <w:color w:val="222222"/>
                    </w:rPr>
                    <w:t>Category of Funding Activity:</w:t>
                  </w:r>
                </w:p>
              </w:tc>
              <w:tc>
                <w:tcPr>
                  <w:tcW w:w="3455" w:type="dxa"/>
                  <w:vAlign w:val="center"/>
                  <w:hideMark/>
                </w:tcPr>
                <w:p w14:paraId="48E9F872" w14:textId="77777777" w:rsidR="008E74F2" w:rsidRPr="008E74F2" w:rsidRDefault="008E74F2" w:rsidP="008E74F2">
                  <w:pPr>
                    <w:rPr>
                      <w:rFonts w:ascii="Helvetica" w:hAnsi="Helvetica" w:cs="Helvetica"/>
                      <w:color w:val="222222"/>
                    </w:rPr>
                  </w:pPr>
                  <w:r w:rsidRPr="008E74F2">
                    <w:rPr>
                      <w:rFonts w:ascii="Helvetica" w:hAnsi="Helvetica" w:cs="Helvetica"/>
                      <w:color w:val="222222"/>
                    </w:rPr>
                    <w:t>Environment</w:t>
                  </w:r>
                </w:p>
              </w:tc>
            </w:tr>
            <w:tr w:rsidR="008E74F2" w:rsidRPr="008E74F2" w14:paraId="12C16706" w14:textId="77777777" w:rsidTr="008E74F2">
              <w:trPr>
                <w:tblCellSpacing w:w="0" w:type="dxa"/>
              </w:trPr>
              <w:tc>
                <w:tcPr>
                  <w:tcW w:w="1790" w:type="dxa"/>
                  <w:noWrap/>
                  <w:hideMark/>
                </w:tcPr>
                <w:p w14:paraId="686A6F3C" w14:textId="77777777" w:rsidR="008E74F2" w:rsidRPr="008E74F2" w:rsidRDefault="008E74F2" w:rsidP="008E74F2">
                  <w:pPr>
                    <w:rPr>
                      <w:rFonts w:ascii="Helvetica" w:hAnsi="Helvetica" w:cs="Helvetica"/>
                      <w:b/>
                      <w:bCs/>
                      <w:color w:val="222222"/>
                    </w:rPr>
                  </w:pPr>
                  <w:r w:rsidRPr="008E74F2">
                    <w:rPr>
                      <w:rFonts w:ascii="Helvetica" w:hAnsi="Helvetica" w:cs="Helvetica"/>
                      <w:b/>
                      <w:bCs/>
                      <w:color w:val="222222"/>
                    </w:rPr>
                    <w:t>Category Explanation:</w:t>
                  </w:r>
                </w:p>
              </w:tc>
              <w:tc>
                <w:tcPr>
                  <w:tcW w:w="3455" w:type="dxa"/>
                  <w:vAlign w:val="center"/>
                  <w:hideMark/>
                </w:tcPr>
                <w:p w14:paraId="563A399F" w14:textId="77777777" w:rsidR="008E74F2" w:rsidRPr="008E74F2" w:rsidRDefault="008E74F2" w:rsidP="008E74F2">
                  <w:pPr>
                    <w:rPr>
                      <w:rFonts w:ascii="Helvetica" w:hAnsi="Helvetica" w:cs="Helvetica"/>
                      <w:color w:val="222222"/>
                    </w:rPr>
                  </w:pPr>
                  <w:r w:rsidRPr="008E74F2">
                    <w:rPr>
                      <w:rFonts w:ascii="Helvetica" w:hAnsi="Helvetica" w:cs="Helvetica"/>
                      <w:color w:val="222222"/>
                    </w:rPr>
                    <w:t> </w:t>
                  </w:r>
                </w:p>
              </w:tc>
            </w:tr>
            <w:tr w:rsidR="008E74F2" w:rsidRPr="008E74F2" w14:paraId="0880F493" w14:textId="77777777" w:rsidTr="008E74F2">
              <w:trPr>
                <w:tblCellSpacing w:w="0" w:type="dxa"/>
              </w:trPr>
              <w:tc>
                <w:tcPr>
                  <w:tcW w:w="1790" w:type="dxa"/>
                  <w:noWrap/>
                  <w:hideMark/>
                </w:tcPr>
                <w:p w14:paraId="209A17FD" w14:textId="77777777" w:rsidR="008E74F2" w:rsidRPr="008E74F2" w:rsidRDefault="008E74F2" w:rsidP="008E74F2">
                  <w:pPr>
                    <w:rPr>
                      <w:rFonts w:ascii="Helvetica" w:hAnsi="Helvetica" w:cs="Helvetica"/>
                      <w:b/>
                      <w:bCs/>
                      <w:color w:val="222222"/>
                    </w:rPr>
                  </w:pPr>
                  <w:r w:rsidRPr="008E74F2">
                    <w:rPr>
                      <w:rFonts w:ascii="Helvetica" w:hAnsi="Helvetica" w:cs="Helvetica"/>
                      <w:b/>
                      <w:bCs/>
                      <w:color w:val="222222"/>
                    </w:rPr>
                    <w:t>Expected Number of Awards:</w:t>
                  </w:r>
                </w:p>
              </w:tc>
              <w:tc>
                <w:tcPr>
                  <w:tcW w:w="3455" w:type="dxa"/>
                  <w:vAlign w:val="center"/>
                  <w:hideMark/>
                </w:tcPr>
                <w:p w14:paraId="52971156" w14:textId="77777777" w:rsidR="008E74F2" w:rsidRPr="008E74F2" w:rsidRDefault="008E74F2" w:rsidP="008E74F2">
                  <w:pPr>
                    <w:rPr>
                      <w:rFonts w:ascii="Helvetica" w:hAnsi="Helvetica" w:cs="Helvetica"/>
                      <w:color w:val="222222"/>
                    </w:rPr>
                  </w:pPr>
                  <w:r w:rsidRPr="008E74F2">
                    <w:rPr>
                      <w:rFonts w:ascii="Helvetica" w:hAnsi="Helvetica" w:cs="Helvetica"/>
                      <w:color w:val="222222"/>
                    </w:rPr>
                    <w:t>40</w:t>
                  </w:r>
                </w:p>
              </w:tc>
            </w:tr>
            <w:tr w:rsidR="008E74F2" w:rsidRPr="008E74F2" w14:paraId="709D1265" w14:textId="77777777" w:rsidTr="008E74F2">
              <w:trPr>
                <w:tblCellSpacing w:w="0" w:type="dxa"/>
              </w:trPr>
              <w:tc>
                <w:tcPr>
                  <w:tcW w:w="1790" w:type="dxa"/>
                  <w:noWrap/>
                  <w:hideMark/>
                </w:tcPr>
                <w:p w14:paraId="56336732" w14:textId="77777777" w:rsidR="008E74F2" w:rsidRPr="008E74F2" w:rsidRDefault="008E74F2" w:rsidP="008E74F2">
                  <w:pPr>
                    <w:rPr>
                      <w:rFonts w:ascii="Helvetica" w:hAnsi="Helvetica" w:cs="Helvetica"/>
                      <w:b/>
                      <w:bCs/>
                      <w:color w:val="222222"/>
                    </w:rPr>
                  </w:pPr>
                  <w:r w:rsidRPr="008E74F2">
                    <w:rPr>
                      <w:rFonts w:ascii="Helvetica" w:hAnsi="Helvetica" w:cs="Helvetica"/>
                      <w:b/>
                      <w:bCs/>
                      <w:color w:val="222222"/>
                    </w:rPr>
                    <w:t>CFDA Number(s):</w:t>
                  </w:r>
                </w:p>
              </w:tc>
              <w:tc>
                <w:tcPr>
                  <w:tcW w:w="3455" w:type="dxa"/>
                  <w:vAlign w:val="center"/>
                  <w:hideMark/>
                </w:tcPr>
                <w:p w14:paraId="0D0AC10F" w14:textId="77777777" w:rsidR="008E74F2" w:rsidRPr="008E74F2" w:rsidRDefault="008E74F2" w:rsidP="008E74F2">
                  <w:pPr>
                    <w:rPr>
                      <w:rFonts w:ascii="Helvetica" w:hAnsi="Helvetica" w:cs="Helvetica"/>
                      <w:color w:val="222222"/>
                    </w:rPr>
                  </w:pPr>
                  <w:r w:rsidRPr="008E74F2">
                    <w:rPr>
                      <w:rFonts w:ascii="Helvetica" w:hAnsi="Helvetica" w:cs="Helvetica"/>
                      <w:color w:val="222222"/>
                    </w:rPr>
                    <w:t>66.721 -- Reducing Embodied Greenhouse Gas Emissions for Construction Materials and Products</w:t>
                  </w:r>
                </w:p>
              </w:tc>
            </w:tr>
            <w:tr w:rsidR="008E74F2" w:rsidRPr="008E74F2" w14:paraId="66DFE9CA" w14:textId="77777777" w:rsidTr="008E74F2">
              <w:trPr>
                <w:tblCellSpacing w:w="0" w:type="dxa"/>
              </w:trPr>
              <w:tc>
                <w:tcPr>
                  <w:tcW w:w="1790" w:type="dxa"/>
                  <w:noWrap/>
                  <w:hideMark/>
                </w:tcPr>
                <w:p w14:paraId="54D7A480" w14:textId="77777777" w:rsidR="008E74F2" w:rsidRPr="008E74F2" w:rsidRDefault="008E74F2" w:rsidP="008E74F2">
                  <w:pPr>
                    <w:rPr>
                      <w:rFonts w:ascii="Helvetica" w:hAnsi="Helvetica" w:cs="Helvetica"/>
                      <w:b/>
                      <w:bCs/>
                      <w:color w:val="222222"/>
                    </w:rPr>
                  </w:pPr>
                  <w:r w:rsidRPr="008E74F2">
                    <w:rPr>
                      <w:rFonts w:ascii="Helvetica" w:hAnsi="Helvetica" w:cs="Helvetica"/>
                      <w:b/>
                      <w:bCs/>
                      <w:color w:val="222222"/>
                    </w:rPr>
                    <w:t>Cost Sharing or Matching Requirement:</w:t>
                  </w:r>
                </w:p>
              </w:tc>
              <w:tc>
                <w:tcPr>
                  <w:tcW w:w="3455" w:type="dxa"/>
                  <w:vAlign w:val="center"/>
                  <w:hideMark/>
                </w:tcPr>
                <w:p w14:paraId="6FCEAD6C" w14:textId="77777777" w:rsidR="008E74F2" w:rsidRPr="008E74F2" w:rsidRDefault="008E74F2" w:rsidP="008E74F2">
                  <w:pPr>
                    <w:rPr>
                      <w:rFonts w:ascii="Helvetica" w:hAnsi="Helvetica" w:cs="Helvetica"/>
                      <w:color w:val="222222"/>
                    </w:rPr>
                  </w:pPr>
                  <w:r w:rsidRPr="008E74F2">
                    <w:rPr>
                      <w:rFonts w:ascii="Helvetica" w:hAnsi="Helvetica" w:cs="Helvetica"/>
                      <w:color w:val="222222"/>
                    </w:rPr>
                    <w:t>No</w:t>
                  </w:r>
                </w:p>
              </w:tc>
            </w:tr>
          </w:tbl>
          <w:p w14:paraId="3718D768" w14:textId="77777777" w:rsidR="008E74F2" w:rsidRPr="008E74F2" w:rsidRDefault="008E74F2" w:rsidP="008E74F2">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10"/>
              <w:gridCol w:w="2614"/>
            </w:tblGrid>
            <w:tr w:rsidR="008E74F2" w:rsidRPr="008E74F2" w14:paraId="7640CC9E" w14:textId="77777777" w:rsidTr="008E74F2">
              <w:trPr>
                <w:tblCellSpacing w:w="0" w:type="dxa"/>
              </w:trPr>
              <w:tc>
                <w:tcPr>
                  <w:tcW w:w="2610" w:type="dxa"/>
                  <w:noWrap/>
                  <w:hideMark/>
                </w:tcPr>
                <w:p w14:paraId="4F0C6F45" w14:textId="77777777" w:rsidR="008E74F2" w:rsidRPr="008E74F2" w:rsidRDefault="008E74F2" w:rsidP="008E74F2">
                  <w:pPr>
                    <w:rPr>
                      <w:rFonts w:ascii="Helvetica" w:hAnsi="Helvetica" w:cs="Helvetica"/>
                      <w:b/>
                      <w:bCs/>
                      <w:color w:val="222222"/>
                    </w:rPr>
                  </w:pPr>
                  <w:r w:rsidRPr="008E74F2">
                    <w:rPr>
                      <w:rFonts w:ascii="Helvetica" w:hAnsi="Helvetica" w:cs="Helvetica"/>
                      <w:b/>
                      <w:bCs/>
                      <w:color w:val="222222"/>
                    </w:rPr>
                    <w:lastRenderedPageBreak/>
                    <w:t>Version:</w:t>
                  </w:r>
                </w:p>
              </w:tc>
              <w:tc>
                <w:tcPr>
                  <w:tcW w:w="2614" w:type="dxa"/>
                  <w:vAlign w:val="center"/>
                  <w:hideMark/>
                </w:tcPr>
                <w:p w14:paraId="2B1596A4" w14:textId="77777777" w:rsidR="008E74F2" w:rsidRPr="008E74F2" w:rsidRDefault="008E74F2" w:rsidP="008E74F2">
                  <w:pPr>
                    <w:rPr>
                      <w:rFonts w:ascii="Helvetica" w:hAnsi="Helvetica" w:cs="Helvetica"/>
                      <w:color w:val="222222"/>
                    </w:rPr>
                  </w:pPr>
                  <w:r w:rsidRPr="008E74F2">
                    <w:rPr>
                      <w:rFonts w:ascii="Helvetica" w:hAnsi="Helvetica" w:cs="Helvetica"/>
                      <w:color w:val="222222"/>
                    </w:rPr>
                    <w:t>Synopsis 1</w:t>
                  </w:r>
                </w:p>
              </w:tc>
            </w:tr>
            <w:tr w:rsidR="008E74F2" w:rsidRPr="008E74F2" w14:paraId="1F0C893A" w14:textId="77777777" w:rsidTr="008E74F2">
              <w:trPr>
                <w:tblCellSpacing w:w="0" w:type="dxa"/>
              </w:trPr>
              <w:tc>
                <w:tcPr>
                  <w:tcW w:w="2610" w:type="dxa"/>
                  <w:noWrap/>
                  <w:hideMark/>
                </w:tcPr>
                <w:p w14:paraId="2EF6CEB2" w14:textId="77777777" w:rsidR="008E74F2" w:rsidRPr="008E74F2" w:rsidRDefault="008E74F2" w:rsidP="008E74F2">
                  <w:pPr>
                    <w:rPr>
                      <w:rFonts w:ascii="Helvetica" w:hAnsi="Helvetica" w:cs="Helvetica"/>
                      <w:b/>
                      <w:bCs/>
                      <w:color w:val="222222"/>
                    </w:rPr>
                  </w:pPr>
                  <w:r w:rsidRPr="008E74F2">
                    <w:rPr>
                      <w:rFonts w:ascii="Helvetica" w:hAnsi="Helvetica" w:cs="Helvetica"/>
                      <w:b/>
                      <w:bCs/>
                      <w:color w:val="222222"/>
                    </w:rPr>
                    <w:t>Posted Date:</w:t>
                  </w:r>
                </w:p>
              </w:tc>
              <w:tc>
                <w:tcPr>
                  <w:tcW w:w="2614" w:type="dxa"/>
                  <w:vAlign w:val="center"/>
                  <w:hideMark/>
                </w:tcPr>
                <w:p w14:paraId="4D6461E6" w14:textId="77777777" w:rsidR="008E74F2" w:rsidRPr="008E74F2" w:rsidRDefault="008E74F2" w:rsidP="008E74F2">
                  <w:pPr>
                    <w:rPr>
                      <w:rFonts w:ascii="Helvetica" w:hAnsi="Helvetica" w:cs="Helvetica"/>
                      <w:color w:val="222222"/>
                    </w:rPr>
                  </w:pPr>
                  <w:r w:rsidRPr="008E74F2">
                    <w:rPr>
                      <w:rFonts w:ascii="Helvetica" w:hAnsi="Helvetica" w:cs="Helvetica"/>
                      <w:color w:val="222222"/>
                    </w:rPr>
                    <w:t>Sep 28, 2023</w:t>
                  </w:r>
                </w:p>
              </w:tc>
            </w:tr>
            <w:tr w:rsidR="008E74F2" w:rsidRPr="008E74F2" w14:paraId="76584D94" w14:textId="77777777" w:rsidTr="008E74F2">
              <w:trPr>
                <w:tblCellSpacing w:w="0" w:type="dxa"/>
              </w:trPr>
              <w:tc>
                <w:tcPr>
                  <w:tcW w:w="2610" w:type="dxa"/>
                  <w:noWrap/>
                  <w:hideMark/>
                </w:tcPr>
                <w:p w14:paraId="3EF9334A" w14:textId="77777777" w:rsidR="008E74F2" w:rsidRPr="008E74F2" w:rsidRDefault="008E74F2" w:rsidP="008E74F2">
                  <w:pPr>
                    <w:rPr>
                      <w:rFonts w:ascii="Helvetica" w:hAnsi="Helvetica" w:cs="Helvetica"/>
                      <w:b/>
                      <w:bCs/>
                      <w:color w:val="222222"/>
                    </w:rPr>
                  </w:pPr>
                  <w:r w:rsidRPr="008E74F2">
                    <w:rPr>
                      <w:rFonts w:ascii="Helvetica" w:hAnsi="Helvetica" w:cs="Helvetica"/>
                      <w:b/>
                      <w:bCs/>
                      <w:color w:val="222222"/>
                    </w:rPr>
                    <w:lastRenderedPageBreak/>
                    <w:t>Last Updated Date:</w:t>
                  </w:r>
                </w:p>
              </w:tc>
              <w:tc>
                <w:tcPr>
                  <w:tcW w:w="2614" w:type="dxa"/>
                  <w:vAlign w:val="center"/>
                  <w:hideMark/>
                </w:tcPr>
                <w:p w14:paraId="793160B7" w14:textId="77777777" w:rsidR="008E74F2" w:rsidRPr="008E74F2" w:rsidRDefault="008E74F2" w:rsidP="008E74F2">
                  <w:pPr>
                    <w:rPr>
                      <w:rFonts w:ascii="Helvetica" w:hAnsi="Helvetica" w:cs="Helvetica"/>
                      <w:color w:val="222222"/>
                    </w:rPr>
                  </w:pPr>
                  <w:r w:rsidRPr="008E74F2">
                    <w:rPr>
                      <w:rFonts w:ascii="Helvetica" w:hAnsi="Helvetica" w:cs="Helvetica"/>
                      <w:color w:val="222222"/>
                    </w:rPr>
                    <w:t>Sep 28, 2023</w:t>
                  </w:r>
                </w:p>
              </w:tc>
            </w:tr>
            <w:tr w:rsidR="008E74F2" w:rsidRPr="008E74F2" w14:paraId="1FE97F37" w14:textId="77777777" w:rsidTr="008E74F2">
              <w:trPr>
                <w:tblCellSpacing w:w="0" w:type="dxa"/>
              </w:trPr>
              <w:tc>
                <w:tcPr>
                  <w:tcW w:w="2610" w:type="dxa"/>
                  <w:noWrap/>
                  <w:hideMark/>
                </w:tcPr>
                <w:p w14:paraId="34A525C5" w14:textId="77777777" w:rsidR="008E74F2" w:rsidRPr="008E74F2" w:rsidRDefault="008E74F2" w:rsidP="008E74F2">
                  <w:pPr>
                    <w:rPr>
                      <w:rFonts w:ascii="Helvetica" w:hAnsi="Helvetica" w:cs="Helvetica"/>
                      <w:b/>
                      <w:bCs/>
                      <w:color w:val="222222"/>
                    </w:rPr>
                  </w:pPr>
                  <w:r w:rsidRPr="008E74F2">
                    <w:rPr>
                      <w:rFonts w:ascii="Helvetica" w:hAnsi="Helvetica" w:cs="Helvetica"/>
                      <w:b/>
                      <w:bCs/>
                      <w:color w:val="222222"/>
                    </w:rPr>
                    <w:t>Original Closing Date for Applications:</w:t>
                  </w:r>
                </w:p>
              </w:tc>
              <w:tc>
                <w:tcPr>
                  <w:tcW w:w="2614" w:type="dxa"/>
                  <w:vAlign w:val="center"/>
                  <w:hideMark/>
                </w:tcPr>
                <w:p w14:paraId="3EA6CBE9" w14:textId="77777777" w:rsidR="008E74F2" w:rsidRPr="008E74F2" w:rsidRDefault="008E74F2" w:rsidP="008E74F2">
                  <w:pPr>
                    <w:rPr>
                      <w:rFonts w:ascii="Helvetica" w:hAnsi="Helvetica" w:cs="Helvetica"/>
                      <w:color w:val="222222"/>
                    </w:rPr>
                  </w:pPr>
                  <w:r w:rsidRPr="008E74F2">
                    <w:rPr>
                      <w:rFonts w:ascii="Helvetica" w:hAnsi="Helvetica" w:cs="Helvetica"/>
                      <w:color w:val="222222"/>
                    </w:rPr>
                    <w:t>Jan 08, 2024  </w:t>
                  </w:r>
                </w:p>
              </w:tc>
            </w:tr>
            <w:tr w:rsidR="008E74F2" w:rsidRPr="008E74F2" w14:paraId="57ABD177" w14:textId="77777777" w:rsidTr="008E74F2">
              <w:trPr>
                <w:tblCellSpacing w:w="0" w:type="dxa"/>
              </w:trPr>
              <w:tc>
                <w:tcPr>
                  <w:tcW w:w="2610" w:type="dxa"/>
                  <w:noWrap/>
                  <w:hideMark/>
                </w:tcPr>
                <w:p w14:paraId="5BC22517" w14:textId="77777777" w:rsidR="008E74F2" w:rsidRPr="008E74F2" w:rsidRDefault="008E74F2" w:rsidP="008E74F2">
                  <w:pPr>
                    <w:rPr>
                      <w:rFonts w:ascii="Helvetica" w:hAnsi="Helvetica" w:cs="Helvetica"/>
                      <w:b/>
                      <w:bCs/>
                      <w:color w:val="222222"/>
                    </w:rPr>
                  </w:pPr>
                  <w:r w:rsidRPr="008E74F2">
                    <w:rPr>
                      <w:rFonts w:ascii="Helvetica" w:hAnsi="Helvetica" w:cs="Helvetica"/>
                      <w:b/>
                      <w:bCs/>
                      <w:color w:val="222222"/>
                    </w:rPr>
                    <w:t>Current Closing Date for Applications:</w:t>
                  </w:r>
                </w:p>
              </w:tc>
              <w:tc>
                <w:tcPr>
                  <w:tcW w:w="2614" w:type="dxa"/>
                  <w:vAlign w:val="center"/>
                  <w:hideMark/>
                </w:tcPr>
                <w:p w14:paraId="4215C177" w14:textId="77777777" w:rsidR="008E74F2" w:rsidRPr="008E74F2" w:rsidRDefault="008E74F2" w:rsidP="008E74F2">
                  <w:pPr>
                    <w:rPr>
                      <w:rFonts w:ascii="Helvetica" w:hAnsi="Helvetica" w:cs="Helvetica"/>
                      <w:color w:val="222222"/>
                    </w:rPr>
                  </w:pPr>
                  <w:r w:rsidRPr="008E74F2">
                    <w:rPr>
                      <w:rFonts w:ascii="Helvetica" w:hAnsi="Helvetica" w:cs="Helvetica"/>
                      <w:color w:val="222222"/>
                    </w:rPr>
                    <w:t>Jan 08, 2024  </w:t>
                  </w:r>
                </w:p>
              </w:tc>
            </w:tr>
            <w:tr w:rsidR="008E74F2" w:rsidRPr="008E74F2" w14:paraId="3C42D6A0" w14:textId="77777777" w:rsidTr="008E74F2">
              <w:trPr>
                <w:tblCellSpacing w:w="0" w:type="dxa"/>
              </w:trPr>
              <w:tc>
                <w:tcPr>
                  <w:tcW w:w="2610" w:type="dxa"/>
                  <w:noWrap/>
                  <w:hideMark/>
                </w:tcPr>
                <w:p w14:paraId="758F96E6" w14:textId="77777777" w:rsidR="008E74F2" w:rsidRPr="008E74F2" w:rsidRDefault="008E74F2" w:rsidP="008E74F2">
                  <w:pPr>
                    <w:rPr>
                      <w:rFonts w:ascii="Helvetica" w:hAnsi="Helvetica" w:cs="Helvetica"/>
                      <w:b/>
                      <w:bCs/>
                      <w:color w:val="222222"/>
                    </w:rPr>
                  </w:pPr>
                  <w:r w:rsidRPr="008E74F2">
                    <w:rPr>
                      <w:rFonts w:ascii="Helvetica" w:hAnsi="Helvetica" w:cs="Helvetica"/>
                      <w:b/>
                      <w:bCs/>
                      <w:color w:val="222222"/>
                    </w:rPr>
                    <w:t>Archive Date:</w:t>
                  </w:r>
                </w:p>
              </w:tc>
              <w:tc>
                <w:tcPr>
                  <w:tcW w:w="2614" w:type="dxa"/>
                  <w:vAlign w:val="center"/>
                  <w:hideMark/>
                </w:tcPr>
                <w:p w14:paraId="209CD923" w14:textId="77777777" w:rsidR="008E74F2" w:rsidRPr="008E74F2" w:rsidRDefault="008E74F2" w:rsidP="008E74F2">
                  <w:pPr>
                    <w:rPr>
                      <w:rFonts w:ascii="Helvetica" w:hAnsi="Helvetica" w:cs="Helvetica"/>
                      <w:color w:val="222222"/>
                    </w:rPr>
                  </w:pPr>
                  <w:r w:rsidRPr="008E74F2">
                    <w:rPr>
                      <w:rFonts w:ascii="Helvetica" w:hAnsi="Helvetica" w:cs="Helvetica"/>
                      <w:color w:val="222222"/>
                    </w:rPr>
                    <w:t>Feb 07, 2024</w:t>
                  </w:r>
                </w:p>
              </w:tc>
            </w:tr>
            <w:tr w:rsidR="008E74F2" w:rsidRPr="008E74F2" w14:paraId="4FE4F167" w14:textId="77777777" w:rsidTr="008E74F2">
              <w:trPr>
                <w:tblCellSpacing w:w="0" w:type="dxa"/>
              </w:trPr>
              <w:tc>
                <w:tcPr>
                  <w:tcW w:w="2610" w:type="dxa"/>
                  <w:noWrap/>
                  <w:hideMark/>
                </w:tcPr>
                <w:p w14:paraId="6B3099D4" w14:textId="77777777" w:rsidR="008E74F2" w:rsidRPr="008E74F2" w:rsidRDefault="008E74F2" w:rsidP="008E74F2">
                  <w:pPr>
                    <w:rPr>
                      <w:rFonts w:ascii="Helvetica" w:hAnsi="Helvetica" w:cs="Helvetica"/>
                      <w:b/>
                      <w:bCs/>
                      <w:color w:val="222222"/>
                    </w:rPr>
                  </w:pPr>
                  <w:r w:rsidRPr="008E74F2">
                    <w:rPr>
                      <w:rFonts w:ascii="Helvetica" w:hAnsi="Helvetica" w:cs="Helvetica"/>
                      <w:b/>
                      <w:bCs/>
                      <w:color w:val="222222"/>
                    </w:rPr>
                    <w:t>Estimated Total Program Funding:</w:t>
                  </w:r>
                </w:p>
              </w:tc>
              <w:tc>
                <w:tcPr>
                  <w:tcW w:w="2614" w:type="dxa"/>
                  <w:vAlign w:val="center"/>
                  <w:hideMark/>
                </w:tcPr>
                <w:p w14:paraId="428A54D3" w14:textId="77777777" w:rsidR="008E74F2" w:rsidRPr="008E74F2" w:rsidRDefault="008E74F2" w:rsidP="008E74F2">
                  <w:pPr>
                    <w:rPr>
                      <w:rFonts w:ascii="Helvetica" w:hAnsi="Helvetica" w:cs="Helvetica"/>
                      <w:color w:val="222222"/>
                    </w:rPr>
                  </w:pPr>
                  <w:r w:rsidRPr="008E74F2">
                    <w:rPr>
                      <w:rFonts w:ascii="Helvetica" w:hAnsi="Helvetica" w:cs="Helvetica"/>
                      <w:color w:val="222222"/>
                    </w:rPr>
                    <w:t>$100,000,000</w:t>
                  </w:r>
                </w:p>
              </w:tc>
            </w:tr>
            <w:tr w:rsidR="008E74F2" w:rsidRPr="008E74F2" w14:paraId="66A43C0D" w14:textId="77777777" w:rsidTr="008E74F2">
              <w:trPr>
                <w:tblCellSpacing w:w="0" w:type="dxa"/>
              </w:trPr>
              <w:tc>
                <w:tcPr>
                  <w:tcW w:w="2610" w:type="dxa"/>
                  <w:noWrap/>
                  <w:hideMark/>
                </w:tcPr>
                <w:p w14:paraId="1D0DD297" w14:textId="77777777" w:rsidR="008E74F2" w:rsidRPr="008E74F2" w:rsidRDefault="008E74F2" w:rsidP="008E74F2">
                  <w:pPr>
                    <w:rPr>
                      <w:rFonts w:ascii="Helvetica" w:hAnsi="Helvetica" w:cs="Helvetica"/>
                      <w:b/>
                      <w:bCs/>
                      <w:color w:val="222222"/>
                    </w:rPr>
                  </w:pPr>
                  <w:r w:rsidRPr="008E74F2">
                    <w:rPr>
                      <w:rFonts w:ascii="Helvetica" w:hAnsi="Helvetica" w:cs="Helvetica"/>
                      <w:b/>
                      <w:bCs/>
                      <w:color w:val="222222"/>
                    </w:rPr>
                    <w:t>Award Ceiling:</w:t>
                  </w:r>
                </w:p>
              </w:tc>
              <w:tc>
                <w:tcPr>
                  <w:tcW w:w="2614" w:type="dxa"/>
                  <w:vAlign w:val="center"/>
                  <w:hideMark/>
                </w:tcPr>
                <w:p w14:paraId="365499FC" w14:textId="77777777" w:rsidR="008E74F2" w:rsidRPr="008E74F2" w:rsidRDefault="008E74F2" w:rsidP="008E74F2">
                  <w:pPr>
                    <w:rPr>
                      <w:rFonts w:ascii="Helvetica" w:hAnsi="Helvetica" w:cs="Helvetica"/>
                      <w:color w:val="222222"/>
                    </w:rPr>
                  </w:pPr>
                  <w:r w:rsidRPr="008E74F2">
                    <w:rPr>
                      <w:rFonts w:ascii="Helvetica" w:hAnsi="Helvetica" w:cs="Helvetica"/>
                      <w:color w:val="222222"/>
                    </w:rPr>
                    <w:t>$10,000,000</w:t>
                  </w:r>
                </w:p>
              </w:tc>
            </w:tr>
            <w:tr w:rsidR="008E74F2" w:rsidRPr="008E74F2" w14:paraId="73CCF9B0" w14:textId="77777777" w:rsidTr="008E74F2">
              <w:trPr>
                <w:tblCellSpacing w:w="0" w:type="dxa"/>
              </w:trPr>
              <w:tc>
                <w:tcPr>
                  <w:tcW w:w="2610" w:type="dxa"/>
                  <w:noWrap/>
                  <w:hideMark/>
                </w:tcPr>
                <w:p w14:paraId="45A0A0F4" w14:textId="77777777" w:rsidR="008E74F2" w:rsidRPr="008E74F2" w:rsidRDefault="008E74F2" w:rsidP="008E74F2">
                  <w:pPr>
                    <w:rPr>
                      <w:rFonts w:ascii="Helvetica" w:hAnsi="Helvetica" w:cs="Helvetica"/>
                      <w:b/>
                      <w:bCs/>
                      <w:color w:val="222222"/>
                    </w:rPr>
                  </w:pPr>
                  <w:r w:rsidRPr="008E74F2">
                    <w:rPr>
                      <w:rFonts w:ascii="Helvetica" w:hAnsi="Helvetica" w:cs="Helvetica"/>
                      <w:b/>
                      <w:bCs/>
                      <w:color w:val="222222"/>
                    </w:rPr>
                    <w:t>Award Floor:</w:t>
                  </w:r>
                </w:p>
              </w:tc>
              <w:tc>
                <w:tcPr>
                  <w:tcW w:w="2614" w:type="dxa"/>
                  <w:vAlign w:val="center"/>
                  <w:hideMark/>
                </w:tcPr>
                <w:p w14:paraId="3E4B8F80" w14:textId="77777777" w:rsidR="008E74F2" w:rsidRPr="008E74F2" w:rsidRDefault="008E74F2" w:rsidP="008E74F2">
                  <w:pPr>
                    <w:rPr>
                      <w:rFonts w:ascii="Helvetica" w:hAnsi="Helvetica" w:cs="Helvetica"/>
                      <w:color w:val="222222"/>
                    </w:rPr>
                  </w:pPr>
                  <w:r w:rsidRPr="008E74F2">
                    <w:rPr>
                      <w:rFonts w:ascii="Helvetica" w:hAnsi="Helvetica" w:cs="Helvetica"/>
                      <w:color w:val="222222"/>
                    </w:rPr>
                    <w:t>$250,000</w:t>
                  </w:r>
                </w:p>
              </w:tc>
            </w:tr>
          </w:tbl>
          <w:p w14:paraId="1993CD20" w14:textId="77777777" w:rsidR="008E74F2" w:rsidRPr="008E74F2" w:rsidRDefault="008E74F2" w:rsidP="008E74F2">
            <w:pPr>
              <w:rPr>
                <w:rFonts w:ascii="Helvetica" w:hAnsi="Helvetica" w:cs="Helvetica"/>
                <w:color w:val="222222"/>
              </w:rPr>
            </w:pPr>
          </w:p>
        </w:tc>
      </w:tr>
    </w:tbl>
    <w:p w14:paraId="31B037D7" w14:textId="2AAE60D9" w:rsidR="008E74F2" w:rsidRPr="008E74F2" w:rsidRDefault="008E74F2" w:rsidP="008E74F2">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4"/>
        <w:gridCol w:w="6556"/>
      </w:tblGrid>
      <w:tr w:rsidR="008E74F2" w:rsidRPr="008E74F2" w14:paraId="5B78C058" w14:textId="77777777" w:rsidTr="008E74F2">
        <w:trPr>
          <w:tblCellSpacing w:w="0" w:type="dxa"/>
        </w:trPr>
        <w:tc>
          <w:tcPr>
            <w:tcW w:w="0" w:type="auto"/>
            <w:noWrap/>
            <w:hideMark/>
          </w:tcPr>
          <w:p w14:paraId="505AFF9B" w14:textId="77777777" w:rsidR="008E74F2" w:rsidRPr="008E74F2" w:rsidRDefault="008E74F2" w:rsidP="008E74F2">
            <w:pPr>
              <w:rPr>
                <w:rFonts w:ascii="Helvetica" w:hAnsi="Helvetica" w:cs="Helvetica"/>
                <w:b/>
                <w:bCs/>
                <w:color w:val="222222"/>
              </w:rPr>
            </w:pPr>
            <w:r w:rsidRPr="008E74F2">
              <w:rPr>
                <w:rFonts w:ascii="Helvetica" w:hAnsi="Helvetica" w:cs="Helvetica"/>
                <w:b/>
                <w:bCs/>
                <w:color w:val="222222"/>
              </w:rPr>
              <w:t>Eligible Applicants:</w:t>
            </w:r>
          </w:p>
        </w:tc>
        <w:tc>
          <w:tcPr>
            <w:tcW w:w="5000" w:type="pct"/>
            <w:vAlign w:val="center"/>
            <w:hideMark/>
          </w:tcPr>
          <w:p w14:paraId="4E0CC89B" w14:textId="77777777" w:rsidR="008E74F2" w:rsidRPr="008E74F2" w:rsidRDefault="008E74F2" w:rsidP="008E74F2">
            <w:pPr>
              <w:rPr>
                <w:rFonts w:ascii="Helvetica" w:hAnsi="Helvetica" w:cs="Helvetica"/>
                <w:color w:val="222222"/>
              </w:rPr>
            </w:pPr>
            <w:r w:rsidRPr="008E74F2">
              <w:rPr>
                <w:rFonts w:ascii="Helvetica" w:hAnsi="Helvetica" w:cs="Helvetica"/>
                <w:color w:val="222222"/>
              </w:rPr>
              <w:t>Others (see text field entitled "Additional Information on Eligibility" for clarification)</w:t>
            </w:r>
          </w:p>
        </w:tc>
      </w:tr>
      <w:tr w:rsidR="008E74F2" w:rsidRPr="008E74F2" w14:paraId="068A23B3" w14:textId="77777777" w:rsidTr="008E74F2">
        <w:trPr>
          <w:tblCellSpacing w:w="0" w:type="dxa"/>
        </w:trPr>
        <w:tc>
          <w:tcPr>
            <w:tcW w:w="0" w:type="auto"/>
            <w:noWrap/>
            <w:hideMark/>
          </w:tcPr>
          <w:p w14:paraId="4277C83C" w14:textId="77777777" w:rsidR="008E74F2" w:rsidRPr="008E74F2" w:rsidRDefault="008E74F2" w:rsidP="008E74F2">
            <w:pPr>
              <w:rPr>
                <w:rFonts w:ascii="Helvetica" w:hAnsi="Helvetica" w:cs="Helvetica"/>
                <w:b/>
                <w:bCs/>
                <w:color w:val="222222"/>
              </w:rPr>
            </w:pPr>
            <w:r w:rsidRPr="008E74F2">
              <w:rPr>
                <w:rFonts w:ascii="Helvetica" w:hAnsi="Helvetica" w:cs="Helvetica"/>
                <w:b/>
                <w:bCs/>
                <w:color w:val="222222"/>
              </w:rPr>
              <w:t>Additional Information on Eligibility:</w:t>
            </w:r>
          </w:p>
        </w:tc>
        <w:tc>
          <w:tcPr>
            <w:tcW w:w="5000" w:type="pct"/>
            <w:vAlign w:val="center"/>
            <w:hideMark/>
          </w:tcPr>
          <w:p w14:paraId="08497E97" w14:textId="77777777" w:rsidR="008E74F2" w:rsidRPr="008E74F2" w:rsidRDefault="008E74F2" w:rsidP="008E74F2">
            <w:pPr>
              <w:rPr>
                <w:rFonts w:ascii="Helvetica" w:hAnsi="Helvetica" w:cs="Helvetica"/>
                <w:color w:val="222222"/>
              </w:rPr>
            </w:pPr>
            <w:r w:rsidRPr="008E74F2">
              <w:rPr>
                <w:rFonts w:ascii="Helvetica" w:hAnsi="Helvetica" w:cs="Helvetica"/>
                <w:color w:val="222222"/>
              </w:rPr>
              <w:t>See Section III of the funding opportunity for eligibility information.</w:t>
            </w:r>
          </w:p>
        </w:tc>
      </w:tr>
    </w:tbl>
    <w:p w14:paraId="7C885062" w14:textId="48100C22" w:rsidR="008E74F2" w:rsidRPr="008E74F2" w:rsidRDefault="008E74F2" w:rsidP="008E74F2">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8E74F2" w:rsidRPr="008E74F2" w14:paraId="315AE9F6" w14:textId="77777777" w:rsidTr="008E74F2">
        <w:trPr>
          <w:tblCellSpacing w:w="0" w:type="dxa"/>
        </w:trPr>
        <w:tc>
          <w:tcPr>
            <w:tcW w:w="0" w:type="auto"/>
            <w:noWrap/>
            <w:hideMark/>
          </w:tcPr>
          <w:p w14:paraId="1480AEF3" w14:textId="77777777" w:rsidR="008E74F2" w:rsidRPr="008E74F2" w:rsidRDefault="008E74F2" w:rsidP="008E74F2">
            <w:pPr>
              <w:rPr>
                <w:rFonts w:ascii="Helvetica" w:hAnsi="Helvetica" w:cs="Helvetica"/>
                <w:b/>
                <w:bCs/>
                <w:color w:val="222222"/>
              </w:rPr>
            </w:pPr>
            <w:r w:rsidRPr="008E74F2">
              <w:rPr>
                <w:rFonts w:ascii="Helvetica" w:hAnsi="Helvetica" w:cs="Helvetica"/>
                <w:b/>
                <w:bCs/>
                <w:color w:val="222222"/>
              </w:rPr>
              <w:t>Agency Name:</w:t>
            </w:r>
          </w:p>
        </w:tc>
        <w:tc>
          <w:tcPr>
            <w:tcW w:w="5000" w:type="pct"/>
            <w:vAlign w:val="center"/>
            <w:hideMark/>
          </w:tcPr>
          <w:p w14:paraId="27C450C2" w14:textId="77777777" w:rsidR="008E74F2" w:rsidRPr="008E74F2" w:rsidRDefault="008E74F2" w:rsidP="008E74F2">
            <w:pPr>
              <w:rPr>
                <w:rFonts w:ascii="Helvetica" w:hAnsi="Helvetica" w:cs="Helvetica"/>
                <w:color w:val="222222"/>
              </w:rPr>
            </w:pPr>
            <w:r w:rsidRPr="008E74F2">
              <w:rPr>
                <w:rFonts w:ascii="Helvetica" w:hAnsi="Helvetica" w:cs="Helvetica"/>
                <w:color w:val="222222"/>
              </w:rPr>
              <w:t>Environmental Protection Agency</w:t>
            </w:r>
          </w:p>
        </w:tc>
      </w:tr>
      <w:tr w:rsidR="008E74F2" w:rsidRPr="008E74F2" w14:paraId="6847E931" w14:textId="77777777" w:rsidTr="008E74F2">
        <w:trPr>
          <w:tblCellSpacing w:w="0" w:type="dxa"/>
        </w:trPr>
        <w:tc>
          <w:tcPr>
            <w:tcW w:w="0" w:type="auto"/>
            <w:noWrap/>
            <w:hideMark/>
          </w:tcPr>
          <w:p w14:paraId="07CE40C9" w14:textId="77777777" w:rsidR="008E74F2" w:rsidRPr="008E74F2" w:rsidRDefault="008E74F2" w:rsidP="008E74F2">
            <w:pPr>
              <w:rPr>
                <w:rFonts w:ascii="Helvetica" w:hAnsi="Helvetica" w:cs="Helvetica"/>
                <w:b/>
                <w:bCs/>
                <w:color w:val="222222"/>
              </w:rPr>
            </w:pPr>
            <w:r w:rsidRPr="008E74F2">
              <w:rPr>
                <w:rFonts w:ascii="Helvetica" w:hAnsi="Helvetica" w:cs="Helvetica"/>
                <w:b/>
                <w:bCs/>
                <w:color w:val="222222"/>
              </w:rPr>
              <w:t>Description:</w:t>
            </w:r>
          </w:p>
        </w:tc>
        <w:tc>
          <w:tcPr>
            <w:tcW w:w="5000" w:type="pct"/>
            <w:vAlign w:val="center"/>
            <w:hideMark/>
          </w:tcPr>
          <w:p w14:paraId="0E981E43" w14:textId="77777777" w:rsidR="008E74F2" w:rsidRPr="008E74F2" w:rsidRDefault="008E74F2" w:rsidP="008E74F2">
            <w:pPr>
              <w:rPr>
                <w:rFonts w:ascii="Helvetica" w:hAnsi="Helvetica" w:cs="Helvetica"/>
                <w:color w:val="222222"/>
              </w:rPr>
            </w:pPr>
            <w:r w:rsidRPr="008E74F2">
              <w:rPr>
                <w:rFonts w:ascii="Helvetica" w:hAnsi="Helvetica" w:cs="Helvetica"/>
                <w:color w:val="222222"/>
              </w:rPr>
              <w:t xml:space="preserve">The Reducing Embodied Greenhouse Gas Emissions for Construction Materials and Products grant program will advance the goals of EPA’s Environmental Product Declarations Assistance Program as follows: Increase the robustness of greenhouse gas emissions data associated with the production, use, and disposal of construction materials and products; Assist businesses in disclosing and verifying these data via robust EPDs, as well as states, Indian tribes and non-profit organizations </w:t>
            </w:r>
            <w:r w:rsidRPr="008E74F2">
              <w:rPr>
                <w:rFonts w:ascii="Helvetica" w:hAnsi="Helvetica" w:cs="Helvetica"/>
                <w:color w:val="222222"/>
              </w:rPr>
              <w:lastRenderedPageBreak/>
              <w:t>that assist these businesses; and Spur market demand for construction materials and products that have lower embodied greenhouse gas emissions.</w:t>
            </w:r>
          </w:p>
          <w:p w14:paraId="7CCDAF80" w14:textId="77777777" w:rsidR="008E74F2" w:rsidRPr="008E74F2" w:rsidRDefault="008E74F2" w:rsidP="008E74F2">
            <w:pPr>
              <w:rPr>
                <w:rFonts w:ascii="Helvetica" w:hAnsi="Helvetica" w:cs="Helvetica"/>
                <w:color w:val="222222"/>
              </w:rPr>
            </w:pPr>
          </w:p>
          <w:p w14:paraId="79D2C66B" w14:textId="77777777" w:rsidR="008E74F2" w:rsidRPr="008E74F2" w:rsidRDefault="008E74F2" w:rsidP="008E74F2">
            <w:pPr>
              <w:rPr>
                <w:rFonts w:ascii="Helvetica" w:hAnsi="Helvetica" w:cs="Helvetica"/>
                <w:color w:val="222222"/>
              </w:rPr>
            </w:pPr>
            <w:r w:rsidRPr="008E74F2">
              <w:rPr>
                <w:rFonts w:ascii="Helvetica" w:hAnsi="Helvetica" w:cs="Helvetica"/>
                <w:color w:val="222222"/>
              </w:rPr>
              <w:t>To support these goals, EPA plans to award up to 40 grants and/or cooperative agreements in FY2024, including:</w:t>
            </w:r>
          </w:p>
          <w:p w14:paraId="26130011" w14:textId="77777777" w:rsidR="008E74F2" w:rsidRPr="008E74F2" w:rsidRDefault="008E74F2" w:rsidP="008E74F2">
            <w:pPr>
              <w:rPr>
                <w:rFonts w:ascii="Helvetica" w:hAnsi="Helvetica" w:cs="Helvetica"/>
                <w:color w:val="222222"/>
              </w:rPr>
            </w:pPr>
            <w:r w:rsidRPr="008E74F2">
              <w:rPr>
                <w:rFonts w:ascii="Helvetica" w:hAnsi="Helvetica" w:cs="Helvetica"/>
                <w:color w:val="222222"/>
              </w:rPr>
              <w:t xml:space="preserve">• Grants and/or cooperative agreements to businesses that manufacture construction materials and products for developing and verifying Environmental Product Declarations, and to States, Indian Tribes, and nonprofit organizations that will support such businesses. </w:t>
            </w:r>
          </w:p>
          <w:p w14:paraId="41F65621" w14:textId="77777777" w:rsidR="008E74F2" w:rsidRPr="008E74F2" w:rsidRDefault="008E74F2" w:rsidP="008E74F2">
            <w:pPr>
              <w:rPr>
                <w:rFonts w:ascii="Helvetica" w:hAnsi="Helvetica" w:cs="Helvetica"/>
                <w:color w:val="222222"/>
              </w:rPr>
            </w:pPr>
          </w:p>
          <w:p w14:paraId="2253148B" w14:textId="77777777" w:rsidR="008E74F2" w:rsidRPr="008E74F2" w:rsidRDefault="008E74F2" w:rsidP="008E74F2">
            <w:pPr>
              <w:rPr>
                <w:rFonts w:ascii="Helvetica" w:hAnsi="Helvetica" w:cs="Helvetica"/>
                <w:color w:val="222222"/>
              </w:rPr>
            </w:pPr>
            <w:r w:rsidRPr="008E74F2">
              <w:rPr>
                <w:rFonts w:ascii="Helvetica" w:hAnsi="Helvetica" w:cs="Helvetica"/>
                <w:color w:val="222222"/>
              </w:rPr>
              <w:t>• Cooperative agreements to pass-through entities that will collaborate with EPA to design and build their own processes to receive and evaluate subaward applications from businesses that manufacture construction materials and products for developing and verifying Environmental Product Declarations, and to States, Indian Tribes, and nonprofit organizations that will support such businesses. Per the Code of Federal Regulations (2 CFR 200.74), a pass-through entity is defined as a non-Federal entity that provides a subaward7 to a subrecipient to carry out part of a federal program. See Sections I.B, III.A, IV.E for more details on pass-through entities.</w:t>
            </w:r>
          </w:p>
        </w:tc>
      </w:tr>
      <w:tr w:rsidR="008E74F2" w:rsidRPr="008E74F2" w14:paraId="476BEE8B" w14:textId="77777777" w:rsidTr="008E74F2">
        <w:trPr>
          <w:tblCellSpacing w:w="0" w:type="dxa"/>
        </w:trPr>
        <w:tc>
          <w:tcPr>
            <w:tcW w:w="0" w:type="auto"/>
            <w:noWrap/>
            <w:hideMark/>
          </w:tcPr>
          <w:p w14:paraId="29C9EEB2" w14:textId="77777777" w:rsidR="008E74F2" w:rsidRPr="008E74F2" w:rsidRDefault="008E74F2" w:rsidP="008E74F2">
            <w:pPr>
              <w:rPr>
                <w:rFonts w:ascii="Helvetica" w:hAnsi="Helvetica" w:cs="Helvetica"/>
                <w:b/>
                <w:bCs/>
                <w:color w:val="222222"/>
              </w:rPr>
            </w:pPr>
            <w:r w:rsidRPr="008E74F2">
              <w:rPr>
                <w:rFonts w:ascii="Helvetica" w:hAnsi="Helvetica" w:cs="Helvetica"/>
                <w:b/>
                <w:bCs/>
                <w:color w:val="222222"/>
              </w:rPr>
              <w:lastRenderedPageBreak/>
              <w:t>Link to Additional Information:</w:t>
            </w:r>
          </w:p>
        </w:tc>
        <w:tc>
          <w:tcPr>
            <w:tcW w:w="5000" w:type="pct"/>
            <w:vAlign w:val="center"/>
            <w:hideMark/>
          </w:tcPr>
          <w:p w14:paraId="42D6D9BD" w14:textId="77777777" w:rsidR="008E74F2" w:rsidRPr="008E74F2" w:rsidRDefault="000E4EB0" w:rsidP="008E74F2">
            <w:pPr>
              <w:rPr>
                <w:rFonts w:ascii="Helvetica" w:hAnsi="Helvetica" w:cs="Helvetica"/>
                <w:color w:val="222222"/>
              </w:rPr>
            </w:pPr>
            <w:hyperlink r:id="rId363" w:anchor="relatedDocumentsTab" w:tooltip="See Related Documents" w:history="1">
              <w:r w:rsidR="008E74F2" w:rsidRPr="008E74F2">
                <w:rPr>
                  <w:rStyle w:val="Hyperlink"/>
                  <w:rFonts w:ascii="Helvetica" w:hAnsi="Helvetica" w:cs="Helvetica"/>
                </w:rPr>
                <w:t>See Related Documents</w:t>
              </w:r>
            </w:hyperlink>
          </w:p>
        </w:tc>
      </w:tr>
      <w:tr w:rsidR="008E74F2" w:rsidRPr="008E74F2" w14:paraId="1689FFCE" w14:textId="77777777" w:rsidTr="008E74F2">
        <w:trPr>
          <w:tblCellSpacing w:w="0" w:type="dxa"/>
        </w:trPr>
        <w:tc>
          <w:tcPr>
            <w:tcW w:w="0" w:type="auto"/>
            <w:noWrap/>
            <w:hideMark/>
          </w:tcPr>
          <w:p w14:paraId="12AB1DE5" w14:textId="77777777" w:rsidR="008E74F2" w:rsidRPr="008E74F2" w:rsidRDefault="008E74F2" w:rsidP="008E74F2">
            <w:pPr>
              <w:rPr>
                <w:rFonts w:ascii="Helvetica" w:hAnsi="Helvetica" w:cs="Helvetica"/>
                <w:b/>
                <w:bCs/>
                <w:color w:val="222222"/>
              </w:rPr>
            </w:pPr>
            <w:r w:rsidRPr="008E74F2">
              <w:rPr>
                <w:rFonts w:ascii="Helvetica" w:hAnsi="Helvetica" w:cs="Helvetica"/>
                <w:b/>
                <w:bCs/>
                <w:color w:val="222222"/>
              </w:rPr>
              <w:t>Grantor Contact Information:</w:t>
            </w:r>
          </w:p>
        </w:tc>
        <w:tc>
          <w:tcPr>
            <w:tcW w:w="5000" w:type="pct"/>
            <w:vAlign w:val="center"/>
            <w:hideMark/>
          </w:tcPr>
          <w:p w14:paraId="49A69409" w14:textId="77777777" w:rsidR="008E74F2" w:rsidRPr="008E74F2" w:rsidRDefault="008E74F2" w:rsidP="008E74F2">
            <w:pPr>
              <w:rPr>
                <w:rFonts w:ascii="Helvetica" w:hAnsi="Helvetica" w:cs="Helvetica"/>
                <w:color w:val="222222"/>
              </w:rPr>
            </w:pPr>
            <w:r w:rsidRPr="008E74F2">
              <w:rPr>
                <w:rFonts w:ascii="Helvetica" w:hAnsi="Helvetica" w:cs="Helvetica"/>
                <w:color w:val="222222"/>
              </w:rPr>
              <w:t>If you have difficulty accessing the full announcement electronically, please contact:</w:t>
            </w:r>
            <w:r w:rsidRPr="008E74F2">
              <w:rPr>
                <w:rFonts w:ascii="Helvetica" w:hAnsi="Helvetica" w:cs="Helvetica"/>
                <w:color w:val="222222"/>
              </w:rPr>
              <w:br/>
            </w:r>
            <w:r w:rsidRPr="008E74F2">
              <w:rPr>
                <w:rFonts w:ascii="Helvetica" w:hAnsi="Helvetica" w:cs="Helvetica"/>
                <w:color w:val="222222"/>
              </w:rPr>
              <w:br/>
              <w:t>embodiedcarbon@epa.gov</w:t>
            </w:r>
            <w:r w:rsidRPr="008E74F2">
              <w:rPr>
                <w:rFonts w:ascii="Helvetica" w:hAnsi="Helvetica" w:cs="Helvetica"/>
                <w:color w:val="222222"/>
              </w:rPr>
              <w:br/>
            </w:r>
            <w:r w:rsidRPr="008E74F2">
              <w:rPr>
                <w:rFonts w:ascii="Helvetica" w:hAnsi="Helvetica" w:cs="Helvetica"/>
                <w:color w:val="222222"/>
              </w:rPr>
              <w:br/>
            </w:r>
            <w:hyperlink r:id="rId364" w:history="1">
              <w:r w:rsidRPr="008E74F2">
                <w:rPr>
                  <w:rStyle w:val="Hyperlink"/>
                  <w:rFonts w:ascii="Helvetica" w:hAnsi="Helvetica" w:cs="Helvetica"/>
                </w:rPr>
                <w:t>embodiedcarbon@epa.gov</w:t>
              </w:r>
            </w:hyperlink>
          </w:p>
        </w:tc>
      </w:tr>
    </w:tbl>
    <w:p w14:paraId="331F46F3" w14:textId="47504D34" w:rsidR="004014DC" w:rsidRDefault="00737D4B" w:rsidP="00737D4B">
      <w:r w:rsidRPr="00F25D39">
        <w:rPr>
          <w:rFonts w:ascii="Helvetica" w:hAnsi="Helvetica" w:cs="Helvetica"/>
          <w:color w:val="222222"/>
        </w:rPr>
        <w:br/>
      </w:r>
      <w:hyperlink r:id="rId365" w:tgtFrame="_blank" w:history="1">
        <w:r w:rsidRPr="00F25D39">
          <w:rPr>
            <w:rStyle w:val="Hyperlink"/>
            <w:rFonts w:ascii="Helvetica" w:hAnsi="Helvetica" w:cs="Helvetica"/>
            <w:color w:val="1155CC"/>
            <w:shd w:val="clear" w:color="auto" w:fill="FFFFFF"/>
          </w:rPr>
          <w:t>https://www.grants.gov/web/grants/view-opportunity.html?oppId=350373</w:t>
        </w:r>
      </w:hyperlink>
    </w:p>
    <w:p w14:paraId="561C4EEC" w14:textId="49F2CF9E" w:rsidR="00BC733B" w:rsidRDefault="00BC733B" w:rsidP="00D74311">
      <w:pPr>
        <w:pStyle w:val="NoSpacing"/>
        <w:rPr>
          <w:rStyle w:val="Hyperlink"/>
          <w:rFonts w:ascii="Helvetica" w:hAnsi="Helvetica" w:cs="Helvetica"/>
          <w:color w:val="1155CC"/>
          <w:sz w:val="24"/>
          <w:szCs w:val="24"/>
          <w:shd w:val="clear" w:color="auto" w:fill="FFFFFF"/>
        </w:rPr>
      </w:pPr>
    </w:p>
    <w:p w14:paraId="057EFA62" w14:textId="77777777" w:rsidR="00BC733B" w:rsidRDefault="00BC733B" w:rsidP="00D74311">
      <w:pPr>
        <w:pStyle w:val="NoSpacing"/>
        <w:rPr>
          <w:rFonts w:ascii="Helvetica" w:hAnsi="Helvetica" w:cs="Helvetica"/>
          <w:color w:val="1155CC"/>
          <w:sz w:val="24"/>
          <w:szCs w:val="24"/>
          <w:u w:val="single"/>
          <w:shd w:val="clear" w:color="auto" w:fill="FFFFFF"/>
        </w:rPr>
      </w:pPr>
    </w:p>
    <w:p w14:paraId="13B67942" w14:textId="77777777" w:rsidR="0077741F" w:rsidRPr="005D3F9C" w:rsidRDefault="0077741F" w:rsidP="0077741F">
      <w:pPr>
        <w:rPr>
          <w:rFonts w:ascii="Helvetica" w:hAnsi="Helvetica"/>
          <w:b/>
        </w:rPr>
      </w:pPr>
      <w:bookmarkStart w:id="384" w:name="EPATotalEnvironFramework"/>
      <w:bookmarkStart w:id="385" w:name="EPAMod"/>
      <w:bookmarkEnd w:id="384"/>
      <w:bookmarkEnd w:id="385"/>
      <w:r w:rsidRPr="005D3F9C">
        <w:rPr>
          <w:rFonts w:ascii="Helvetica" w:hAnsi="Helvetica"/>
          <w:b/>
        </w:rPr>
        <w:t>Modifications:</w:t>
      </w:r>
    </w:p>
    <w:p w14:paraId="01BC1327" w14:textId="79E1C513" w:rsidR="00FB0F1A" w:rsidRDefault="00FB0F1A" w:rsidP="0077741F">
      <w:pPr>
        <w:widowControl w:val="0"/>
        <w:autoSpaceDE w:val="0"/>
        <w:autoSpaceDN w:val="0"/>
        <w:adjustRightInd w:val="0"/>
        <w:rPr>
          <w:rFonts w:ascii="Helvetica" w:hAnsi="Helvetica" w:cs="Helvetica"/>
          <w:color w:val="386EFF"/>
          <w:u w:val="single" w:color="386EFF"/>
        </w:rPr>
      </w:pPr>
    </w:p>
    <w:p w14:paraId="45B5EB8B" w14:textId="77777777" w:rsidR="0077741F" w:rsidRDefault="0077741F" w:rsidP="0077741F">
      <w:pPr>
        <w:widowControl w:val="0"/>
        <w:autoSpaceDE w:val="0"/>
        <w:autoSpaceDN w:val="0"/>
        <w:adjustRightInd w:val="0"/>
        <w:rPr>
          <w:rFonts w:ascii="Helvetica" w:hAnsi="Helvetica" w:cs="Helvetica"/>
          <w:color w:val="386EFF"/>
          <w:u w:val="single" w:color="386EFF"/>
        </w:rPr>
      </w:pPr>
      <w:bookmarkStart w:id="386" w:name="EPAPollutionPrev2023"/>
      <w:bookmarkStart w:id="387" w:name="EPASourceReduction"/>
      <w:bookmarkEnd w:id="386"/>
      <w:bookmarkEnd w:id="387"/>
    </w:p>
    <w:p w14:paraId="3F79D52B" w14:textId="4379CEB4" w:rsidR="00D03A66" w:rsidRPr="00646412" w:rsidRDefault="0077741F" w:rsidP="00D03A66">
      <w:pPr>
        <w:rPr>
          <w:rFonts w:ascii="Helvetica" w:hAnsi="Helvetica"/>
        </w:rPr>
      </w:pPr>
      <w:bookmarkStart w:id="388" w:name="EPAReminders"/>
      <w:bookmarkEnd w:id="388"/>
      <w:r w:rsidRPr="005D3F9C">
        <w:rPr>
          <w:rFonts w:ascii="Helvetica" w:hAnsi="Helvetica"/>
          <w:b/>
        </w:rPr>
        <w:t>Reminders</w:t>
      </w:r>
      <w:r w:rsidRPr="005D3F9C">
        <w:rPr>
          <w:rFonts w:ascii="Helvetica" w:hAnsi="Helvetica"/>
        </w:rPr>
        <w:t>:</w:t>
      </w:r>
      <w:bookmarkStart w:id="389" w:name="EPATrainingSmallPublicWater"/>
      <w:bookmarkStart w:id="390" w:name="EPACleanDiesel"/>
      <w:bookmarkStart w:id="391" w:name="EPAEnvironmentalInformationExchange"/>
      <w:bookmarkStart w:id="392" w:name="EPAEWDJT"/>
      <w:bookmarkStart w:id="393" w:name="EPAAdvancingToxicokinetics"/>
      <w:bookmarkEnd w:id="389"/>
      <w:bookmarkEnd w:id="390"/>
      <w:bookmarkEnd w:id="391"/>
      <w:bookmarkEnd w:id="392"/>
      <w:bookmarkEnd w:id="393"/>
    </w:p>
    <w:p w14:paraId="00C3F0D9" w14:textId="77777777" w:rsidR="00E634FE" w:rsidRDefault="00E634FE" w:rsidP="00E634FE">
      <w:pPr>
        <w:pStyle w:val="NoSpacing"/>
        <w:rPr>
          <w:rFonts w:ascii="Helvetica" w:hAnsi="Helvetica" w:cs="Helvetica"/>
          <w:color w:val="222222"/>
          <w:sz w:val="24"/>
          <w:szCs w:val="24"/>
          <w:shd w:val="clear" w:color="auto" w:fill="FFFFFF"/>
        </w:rPr>
      </w:pPr>
      <w:bookmarkStart w:id="394" w:name="EPADERA"/>
      <w:bookmarkStart w:id="395" w:name="EPASoilandDust"/>
      <w:bookmarkStart w:id="396" w:name="EPAEnvironmentalWorkforceEWDJT"/>
      <w:bookmarkStart w:id="397" w:name="EPAEarlyCareerWildlandFIre"/>
      <w:bookmarkStart w:id="398" w:name="EPAChildrensHealthyLearning"/>
      <w:bookmarkStart w:id="399" w:name="EPA19thAnnualP3"/>
      <w:bookmarkStart w:id="400" w:name="EPAClimateChangeLifestages"/>
      <w:bookmarkStart w:id="401" w:name="EPAEnviroJusticeEJTCTAC"/>
      <w:bookmarkStart w:id="402" w:name="EPABrownfieldsJT"/>
      <w:bookmarkStart w:id="403" w:name="EPA24BrownfieldsJT"/>
      <w:bookmarkEnd w:id="394"/>
      <w:bookmarkEnd w:id="395"/>
      <w:bookmarkEnd w:id="396"/>
      <w:bookmarkEnd w:id="397"/>
      <w:bookmarkEnd w:id="398"/>
      <w:bookmarkEnd w:id="399"/>
      <w:bookmarkEnd w:id="400"/>
      <w:bookmarkEnd w:id="401"/>
      <w:bookmarkEnd w:id="402"/>
      <w:bookmarkEnd w:id="403"/>
    </w:p>
    <w:p w14:paraId="501F3D7F" w14:textId="77777777" w:rsidR="00761402" w:rsidRPr="00573299" w:rsidRDefault="00761402" w:rsidP="00761402">
      <w:pPr>
        <w:rPr>
          <w:rFonts w:ascii="Helvetica" w:hAnsi="Helvetica"/>
        </w:rPr>
      </w:pPr>
      <w:bookmarkStart w:id="404" w:name="EPADrinkingWaterInfrastructure"/>
      <w:bookmarkEnd w:id="404"/>
      <w:r w:rsidRPr="00761402">
        <w:rPr>
          <w:rFonts w:ascii="Helvetica" w:hAnsi="Helvetica"/>
          <w:highlight w:val="cyan"/>
        </w:rPr>
        <w:t>Drinking Water System Infrastructure Resilience and Sustainability Program</w:t>
      </w:r>
    </w:p>
    <w:p w14:paraId="59870F65" w14:textId="77777777" w:rsidR="00761402" w:rsidRPr="00573299" w:rsidRDefault="00761402" w:rsidP="00761402">
      <w:pPr>
        <w:rPr>
          <w:rFonts w:ascii="Helvetica" w:hAnsi="Helvetica"/>
        </w:rPr>
      </w:pPr>
      <w:r w:rsidRPr="00573299">
        <w:rPr>
          <w:rFonts w:ascii="Helvetica" w:hAnsi="Helvetica"/>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761402" w:rsidRPr="002D7C72" w14:paraId="17C832A8" w14:textId="77777777" w:rsidTr="000E4EB0">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28"/>
              <w:gridCol w:w="2896"/>
            </w:tblGrid>
            <w:tr w:rsidR="00761402" w:rsidRPr="002D7C72" w14:paraId="1D083E73" w14:textId="77777777" w:rsidTr="000E4EB0">
              <w:trPr>
                <w:tblCellSpacing w:w="0" w:type="dxa"/>
              </w:trPr>
              <w:tc>
                <w:tcPr>
                  <w:tcW w:w="2328" w:type="dxa"/>
                  <w:noWrap/>
                  <w:hideMark/>
                </w:tcPr>
                <w:p w14:paraId="2D6682DD" w14:textId="77777777" w:rsidR="00761402" w:rsidRPr="002D7C72" w:rsidRDefault="00761402" w:rsidP="000E4EB0">
                  <w:pPr>
                    <w:rPr>
                      <w:rFonts w:ascii="Helvetica" w:hAnsi="Helvetica"/>
                      <w:b/>
                      <w:bCs/>
                    </w:rPr>
                  </w:pPr>
                  <w:r w:rsidRPr="002D7C72">
                    <w:rPr>
                      <w:rFonts w:ascii="Helvetica" w:hAnsi="Helvetica"/>
                      <w:b/>
                      <w:bCs/>
                    </w:rPr>
                    <w:t>Document Type:</w:t>
                  </w:r>
                </w:p>
              </w:tc>
              <w:tc>
                <w:tcPr>
                  <w:tcW w:w="2896" w:type="dxa"/>
                  <w:vAlign w:val="center"/>
                  <w:hideMark/>
                </w:tcPr>
                <w:p w14:paraId="50B724B6" w14:textId="77777777" w:rsidR="00761402" w:rsidRPr="002D7C72" w:rsidRDefault="00761402" w:rsidP="000E4EB0">
                  <w:pPr>
                    <w:rPr>
                      <w:rFonts w:ascii="Helvetica" w:hAnsi="Helvetica"/>
                    </w:rPr>
                  </w:pPr>
                  <w:r w:rsidRPr="002D7C72">
                    <w:rPr>
                      <w:rFonts w:ascii="Helvetica" w:hAnsi="Helvetica"/>
                    </w:rPr>
                    <w:t>Grants Notice</w:t>
                  </w:r>
                </w:p>
              </w:tc>
            </w:tr>
            <w:tr w:rsidR="00761402" w:rsidRPr="002D7C72" w14:paraId="6C9883C5" w14:textId="77777777" w:rsidTr="000E4EB0">
              <w:trPr>
                <w:tblCellSpacing w:w="0" w:type="dxa"/>
              </w:trPr>
              <w:tc>
                <w:tcPr>
                  <w:tcW w:w="2328" w:type="dxa"/>
                  <w:noWrap/>
                  <w:hideMark/>
                </w:tcPr>
                <w:p w14:paraId="60507D92" w14:textId="77777777" w:rsidR="00761402" w:rsidRPr="002D7C72" w:rsidRDefault="00761402" w:rsidP="000E4EB0">
                  <w:pPr>
                    <w:rPr>
                      <w:rFonts w:ascii="Helvetica" w:hAnsi="Helvetica"/>
                      <w:b/>
                      <w:bCs/>
                    </w:rPr>
                  </w:pPr>
                  <w:r w:rsidRPr="002D7C72">
                    <w:rPr>
                      <w:rFonts w:ascii="Helvetica" w:hAnsi="Helvetica"/>
                      <w:b/>
                      <w:bCs/>
                    </w:rPr>
                    <w:t>Funding Opportunity Number:</w:t>
                  </w:r>
                </w:p>
              </w:tc>
              <w:tc>
                <w:tcPr>
                  <w:tcW w:w="2896" w:type="dxa"/>
                  <w:vAlign w:val="center"/>
                  <w:hideMark/>
                </w:tcPr>
                <w:p w14:paraId="0AEE21EF" w14:textId="77777777" w:rsidR="00761402" w:rsidRPr="002D7C72" w:rsidRDefault="00761402" w:rsidP="000E4EB0">
                  <w:pPr>
                    <w:rPr>
                      <w:rFonts w:ascii="Helvetica" w:hAnsi="Helvetica"/>
                    </w:rPr>
                  </w:pPr>
                  <w:r w:rsidRPr="002D7C72">
                    <w:rPr>
                      <w:rFonts w:ascii="Helvetica" w:hAnsi="Helvetica"/>
                    </w:rPr>
                    <w:t>EPA-OW-OGWDW-23-01</w:t>
                  </w:r>
                </w:p>
              </w:tc>
            </w:tr>
            <w:tr w:rsidR="00761402" w:rsidRPr="002D7C72" w14:paraId="357C20AB" w14:textId="77777777" w:rsidTr="000E4EB0">
              <w:trPr>
                <w:tblCellSpacing w:w="0" w:type="dxa"/>
              </w:trPr>
              <w:tc>
                <w:tcPr>
                  <w:tcW w:w="2328" w:type="dxa"/>
                  <w:noWrap/>
                  <w:hideMark/>
                </w:tcPr>
                <w:p w14:paraId="32041461" w14:textId="77777777" w:rsidR="00761402" w:rsidRPr="002D7C72" w:rsidRDefault="00761402" w:rsidP="000E4EB0">
                  <w:pPr>
                    <w:rPr>
                      <w:rFonts w:ascii="Helvetica" w:hAnsi="Helvetica"/>
                      <w:b/>
                      <w:bCs/>
                    </w:rPr>
                  </w:pPr>
                  <w:r w:rsidRPr="002D7C72">
                    <w:rPr>
                      <w:rFonts w:ascii="Helvetica" w:hAnsi="Helvetica"/>
                      <w:b/>
                      <w:bCs/>
                    </w:rPr>
                    <w:t>Funding Opportunity Title:</w:t>
                  </w:r>
                </w:p>
              </w:tc>
              <w:tc>
                <w:tcPr>
                  <w:tcW w:w="2896" w:type="dxa"/>
                  <w:vAlign w:val="center"/>
                  <w:hideMark/>
                </w:tcPr>
                <w:p w14:paraId="618E91CC" w14:textId="77777777" w:rsidR="00761402" w:rsidRPr="002D7C72" w:rsidRDefault="00761402" w:rsidP="000E4EB0">
                  <w:pPr>
                    <w:rPr>
                      <w:rFonts w:ascii="Helvetica" w:hAnsi="Helvetica"/>
                    </w:rPr>
                  </w:pPr>
                  <w:r w:rsidRPr="002D7C72">
                    <w:rPr>
                      <w:rFonts w:ascii="Helvetica" w:hAnsi="Helvetica"/>
                    </w:rPr>
                    <w:t>Drinking Water System Infrastructure Resilience and Sustainability Program</w:t>
                  </w:r>
                </w:p>
              </w:tc>
            </w:tr>
            <w:tr w:rsidR="00761402" w:rsidRPr="002D7C72" w14:paraId="1D14D53C" w14:textId="77777777" w:rsidTr="000E4EB0">
              <w:trPr>
                <w:tblCellSpacing w:w="0" w:type="dxa"/>
              </w:trPr>
              <w:tc>
                <w:tcPr>
                  <w:tcW w:w="2328" w:type="dxa"/>
                  <w:noWrap/>
                  <w:hideMark/>
                </w:tcPr>
                <w:p w14:paraId="75FE06A0" w14:textId="77777777" w:rsidR="00761402" w:rsidRPr="002D7C72" w:rsidRDefault="00761402" w:rsidP="000E4EB0">
                  <w:pPr>
                    <w:rPr>
                      <w:rFonts w:ascii="Helvetica" w:hAnsi="Helvetica"/>
                      <w:b/>
                      <w:bCs/>
                    </w:rPr>
                  </w:pPr>
                  <w:r w:rsidRPr="002D7C72">
                    <w:rPr>
                      <w:rFonts w:ascii="Helvetica" w:hAnsi="Helvetica"/>
                      <w:b/>
                      <w:bCs/>
                    </w:rPr>
                    <w:lastRenderedPageBreak/>
                    <w:t>Opportunity Category:</w:t>
                  </w:r>
                </w:p>
              </w:tc>
              <w:tc>
                <w:tcPr>
                  <w:tcW w:w="2896" w:type="dxa"/>
                  <w:vAlign w:val="center"/>
                  <w:hideMark/>
                </w:tcPr>
                <w:p w14:paraId="2D512568" w14:textId="77777777" w:rsidR="00761402" w:rsidRPr="002D7C72" w:rsidRDefault="00761402" w:rsidP="000E4EB0">
                  <w:pPr>
                    <w:rPr>
                      <w:rFonts w:ascii="Helvetica" w:hAnsi="Helvetica"/>
                    </w:rPr>
                  </w:pPr>
                  <w:r w:rsidRPr="002D7C72">
                    <w:rPr>
                      <w:rFonts w:ascii="Helvetica" w:hAnsi="Helvetica"/>
                    </w:rPr>
                    <w:t>Discretionary</w:t>
                  </w:r>
                </w:p>
              </w:tc>
            </w:tr>
            <w:tr w:rsidR="00761402" w:rsidRPr="002D7C72" w14:paraId="58CF37E2" w14:textId="77777777" w:rsidTr="000E4EB0">
              <w:trPr>
                <w:tblCellSpacing w:w="0" w:type="dxa"/>
              </w:trPr>
              <w:tc>
                <w:tcPr>
                  <w:tcW w:w="2328" w:type="dxa"/>
                  <w:noWrap/>
                  <w:hideMark/>
                </w:tcPr>
                <w:p w14:paraId="43451917" w14:textId="77777777" w:rsidR="00761402" w:rsidRPr="002D7C72" w:rsidRDefault="00761402" w:rsidP="000E4EB0">
                  <w:pPr>
                    <w:rPr>
                      <w:rFonts w:ascii="Helvetica" w:hAnsi="Helvetica"/>
                      <w:b/>
                      <w:bCs/>
                    </w:rPr>
                  </w:pPr>
                  <w:r w:rsidRPr="002D7C72">
                    <w:rPr>
                      <w:rFonts w:ascii="Helvetica" w:hAnsi="Helvetica"/>
                      <w:b/>
                      <w:bCs/>
                    </w:rPr>
                    <w:t>Opportunity Category Explanation:</w:t>
                  </w:r>
                </w:p>
              </w:tc>
              <w:tc>
                <w:tcPr>
                  <w:tcW w:w="2896" w:type="dxa"/>
                  <w:vAlign w:val="center"/>
                  <w:hideMark/>
                </w:tcPr>
                <w:p w14:paraId="4CE06D55" w14:textId="77777777" w:rsidR="00761402" w:rsidRPr="002D7C72" w:rsidRDefault="00761402" w:rsidP="000E4EB0">
                  <w:pPr>
                    <w:rPr>
                      <w:rFonts w:ascii="Helvetica" w:hAnsi="Helvetica"/>
                    </w:rPr>
                  </w:pPr>
                  <w:r w:rsidRPr="002D7C72">
                    <w:rPr>
                      <w:rFonts w:ascii="Helvetica" w:hAnsi="Helvetica"/>
                    </w:rPr>
                    <w:t> </w:t>
                  </w:r>
                </w:p>
              </w:tc>
            </w:tr>
            <w:tr w:rsidR="00761402" w:rsidRPr="002D7C72" w14:paraId="4BA7104C" w14:textId="77777777" w:rsidTr="000E4EB0">
              <w:trPr>
                <w:tblCellSpacing w:w="0" w:type="dxa"/>
              </w:trPr>
              <w:tc>
                <w:tcPr>
                  <w:tcW w:w="2328" w:type="dxa"/>
                  <w:noWrap/>
                  <w:hideMark/>
                </w:tcPr>
                <w:p w14:paraId="209FC96C" w14:textId="77777777" w:rsidR="00761402" w:rsidRPr="002D7C72" w:rsidRDefault="00761402" w:rsidP="000E4EB0">
                  <w:pPr>
                    <w:rPr>
                      <w:rFonts w:ascii="Helvetica" w:hAnsi="Helvetica"/>
                      <w:b/>
                      <w:bCs/>
                    </w:rPr>
                  </w:pPr>
                  <w:r w:rsidRPr="002D7C72">
                    <w:rPr>
                      <w:rFonts w:ascii="Helvetica" w:hAnsi="Helvetica"/>
                      <w:b/>
                      <w:bCs/>
                    </w:rPr>
                    <w:t>Funding Instrument Type:</w:t>
                  </w:r>
                </w:p>
              </w:tc>
              <w:tc>
                <w:tcPr>
                  <w:tcW w:w="2896" w:type="dxa"/>
                  <w:vAlign w:val="center"/>
                  <w:hideMark/>
                </w:tcPr>
                <w:p w14:paraId="2CFEF26D" w14:textId="77777777" w:rsidR="00761402" w:rsidRPr="002D7C72" w:rsidRDefault="00761402" w:rsidP="000E4EB0">
                  <w:pPr>
                    <w:rPr>
                      <w:rFonts w:ascii="Helvetica" w:hAnsi="Helvetica"/>
                    </w:rPr>
                  </w:pPr>
                  <w:r w:rsidRPr="002D7C72">
                    <w:rPr>
                      <w:rFonts w:ascii="Helvetica" w:hAnsi="Helvetica"/>
                    </w:rPr>
                    <w:t>Cooperative Agreement</w:t>
                  </w:r>
                  <w:r w:rsidRPr="002D7C72">
                    <w:rPr>
                      <w:rFonts w:ascii="Helvetica" w:hAnsi="Helvetica"/>
                    </w:rPr>
                    <w:br/>
                    <w:t>Grant</w:t>
                  </w:r>
                </w:p>
              </w:tc>
            </w:tr>
            <w:tr w:rsidR="00761402" w:rsidRPr="002D7C72" w14:paraId="0142020E" w14:textId="77777777" w:rsidTr="000E4EB0">
              <w:trPr>
                <w:tblCellSpacing w:w="0" w:type="dxa"/>
              </w:trPr>
              <w:tc>
                <w:tcPr>
                  <w:tcW w:w="2328" w:type="dxa"/>
                  <w:noWrap/>
                  <w:hideMark/>
                </w:tcPr>
                <w:p w14:paraId="6328FF23" w14:textId="77777777" w:rsidR="00761402" w:rsidRPr="002D7C72" w:rsidRDefault="00761402" w:rsidP="000E4EB0">
                  <w:pPr>
                    <w:rPr>
                      <w:rFonts w:ascii="Helvetica" w:hAnsi="Helvetica"/>
                      <w:b/>
                      <w:bCs/>
                    </w:rPr>
                  </w:pPr>
                  <w:r w:rsidRPr="002D7C72">
                    <w:rPr>
                      <w:rFonts w:ascii="Helvetica" w:hAnsi="Helvetica"/>
                      <w:b/>
                      <w:bCs/>
                    </w:rPr>
                    <w:t>Category of Funding Activity:</w:t>
                  </w:r>
                </w:p>
              </w:tc>
              <w:tc>
                <w:tcPr>
                  <w:tcW w:w="2896" w:type="dxa"/>
                  <w:vAlign w:val="center"/>
                  <w:hideMark/>
                </w:tcPr>
                <w:p w14:paraId="36D0BF27" w14:textId="77777777" w:rsidR="00761402" w:rsidRPr="002D7C72" w:rsidRDefault="00761402" w:rsidP="000E4EB0">
                  <w:pPr>
                    <w:rPr>
                      <w:rFonts w:ascii="Helvetica" w:hAnsi="Helvetica"/>
                    </w:rPr>
                  </w:pPr>
                  <w:r w:rsidRPr="002D7C72">
                    <w:rPr>
                      <w:rFonts w:ascii="Helvetica" w:hAnsi="Helvetica"/>
                    </w:rPr>
                    <w:t>Environment</w:t>
                  </w:r>
                </w:p>
              </w:tc>
            </w:tr>
            <w:tr w:rsidR="00761402" w:rsidRPr="002D7C72" w14:paraId="231BFCCE" w14:textId="77777777" w:rsidTr="000E4EB0">
              <w:trPr>
                <w:tblCellSpacing w:w="0" w:type="dxa"/>
              </w:trPr>
              <w:tc>
                <w:tcPr>
                  <w:tcW w:w="2328" w:type="dxa"/>
                  <w:noWrap/>
                  <w:hideMark/>
                </w:tcPr>
                <w:p w14:paraId="5C55801E" w14:textId="77777777" w:rsidR="00761402" w:rsidRPr="002D7C72" w:rsidRDefault="00761402" w:rsidP="000E4EB0">
                  <w:pPr>
                    <w:rPr>
                      <w:rFonts w:ascii="Helvetica" w:hAnsi="Helvetica"/>
                      <w:b/>
                      <w:bCs/>
                    </w:rPr>
                  </w:pPr>
                  <w:r w:rsidRPr="002D7C72">
                    <w:rPr>
                      <w:rFonts w:ascii="Helvetica" w:hAnsi="Helvetica"/>
                      <w:b/>
                      <w:bCs/>
                    </w:rPr>
                    <w:t>Category Explanation:</w:t>
                  </w:r>
                </w:p>
              </w:tc>
              <w:tc>
                <w:tcPr>
                  <w:tcW w:w="2896" w:type="dxa"/>
                  <w:vAlign w:val="center"/>
                  <w:hideMark/>
                </w:tcPr>
                <w:p w14:paraId="5720DF1B" w14:textId="77777777" w:rsidR="00761402" w:rsidRPr="002D7C72" w:rsidRDefault="00761402" w:rsidP="000E4EB0">
                  <w:pPr>
                    <w:rPr>
                      <w:rFonts w:ascii="Helvetica" w:hAnsi="Helvetica"/>
                    </w:rPr>
                  </w:pPr>
                  <w:r w:rsidRPr="002D7C72">
                    <w:rPr>
                      <w:rFonts w:ascii="Helvetica" w:hAnsi="Helvetica"/>
                    </w:rPr>
                    <w:t> </w:t>
                  </w:r>
                </w:p>
              </w:tc>
            </w:tr>
            <w:tr w:rsidR="00761402" w:rsidRPr="002D7C72" w14:paraId="537CBD63" w14:textId="77777777" w:rsidTr="000E4EB0">
              <w:trPr>
                <w:tblCellSpacing w:w="0" w:type="dxa"/>
              </w:trPr>
              <w:tc>
                <w:tcPr>
                  <w:tcW w:w="2328" w:type="dxa"/>
                  <w:noWrap/>
                  <w:hideMark/>
                </w:tcPr>
                <w:p w14:paraId="03BE3731" w14:textId="77777777" w:rsidR="00761402" w:rsidRPr="002D7C72" w:rsidRDefault="00761402" w:rsidP="000E4EB0">
                  <w:pPr>
                    <w:rPr>
                      <w:rFonts w:ascii="Helvetica" w:hAnsi="Helvetica"/>
                      <w:b/>
                      <w:bCs/>
                    </w:rPr>
                  </w:pPr>
                  <w:r w:rsidRPr="002D7C72">
                    <w:rPr>
                      <w:rFonts w:ascii="Helvetica" w:hAnsi="Helvetica"/>
                      <w:b/>
                      <w:bCs/>
                    </w:rPr>
                    <w:t>Expected Number of Awards:</w:t>
                  </w:r>
                </w:p>
              </w:tc>
              <w:tc>
                <w:tcPr>
                  <w:tcW w:w="2896" w:type="dxa"/>
                  <w:vAlign w:val="center"/>
                  <w:hideMark/>
                </w:tcPr>
                <w:p w14:paraId="335809CD" w14:textId="77777777" w:rsidR="00761402" w:rsidRPr="002D7C72" w:rsidRDefault="00761402" w:rsidP="000E4EB0">
                  <w:pPr>
                    <w:rPr>
                      <w:rFonts w:ascii="Helvetica" w:hAnsi="Helvetica"/>
                    </w:rPr>
                  </w:pPr>
                  <w:r w:rsidRPr="002D7C72">
                    <w:rPr>
                      <w:rFonts w:ascii="Helvetica" w:hAnsi="Helvetica"/>
                    </w:rPr>
                    <w:t>25</w:t>
                  </w:r>
                </w:p>
              </w:tc>
            </w:tr>
            <w:tr w:rsidR="00761402" w:rsidRPr="002D7C72" w14:paraId="419F8A15" w14:textId="77777777" w:rsidTr="000E4EB0">
              <w:trPr>
                <w:tblCellSpacing w:w="0" w:type="dxa"/>
              </w:trPr>
              <w:tc>
                <w:tcPr>
                  <w:tcW w:w="2328" w:type="dxa"/>
                  <w:noWrap/>
                  <w:hideMark/>
                </w:tcPr>
                <w:p w14:paraId="737A567A" w14:textId="77777777" w:rsidR="00761402" w:rsidRPr="002D7C72" w:rsidRDefault="00761402" w:rsidP="000E4EB0">
                  <w:pPr>
                    <w:rPr>
                      <w:rFonts w:ascii="Helvetica" w:hAnsi="Helvetica"/>
                      <w:b/>
                      <w:bCs/>
                    </w:rPr>
                  </w:pPr>
                  <w:r w:rsidRPr="002D7C72">
                    <w:rPr>
                      <w:rFonts w:ascii="Helvetica" w:hAnsi="Helvetica"/>
                      <w:b/>
                      <w:bCs/>
                    </w:rPr>
                    <w:t>CFDA Number(s):</w:t>
                  </w:r>
                </w:p>
              </w:tc>
              <w:tc>
                <w:tcPr>
                  <w:tcW w:w="2896" w:type="dxa"/>
                  <w:vAlign w:val="center"/>
                  <w:hideMark/>
                </w:tcPr>
                <w:p w14:paraId="37548C85" w14:textId="77777777" w:rsidR="00761402" w:rsidRPr="002D7C72" w:rsidRDefault="00761402" w:rsidP="000E4EB0">
                  <w:pPr>
                    <w:rPr>
                      <w:rFonts w:ascii="Helvetica" w:hAnsi="Helvetica"/>
                    </w:rPr>
                  </w:pPr>
                  <w:r w:rsidRPr="002D7C72">
                    <w:rPr>
                      <w:rFonts w:ascii="Helvetica" w:hAnsi="Helvetica"/>
                    </w:rPr>
                    <w:t>66.448 -- Drinking Water System Infrastructure Resilience and Sustainability Program SDWA 1459A(l)</w:t>
                  </w:r>
                </w:p>
              </w:tc>
            </w:tr>
            <w:tr w:rsidR="00761402" w:rsidRPr="002D7C72" w14:paraId="07C5A9D3" w14:textId="77777777" w:rsidTr="000E4EB0">
              <w:trPr>
                <w:tblCellSpacing w:w="0" w:type="dxa"/>
              </w:trPr>
              <w:tc>
                <w:tcPr>
                  <w:tcW w:w="2328" w:type="dxa"/>
                  <w:noWrap/>
                  <w:hideMark/>
                </w:tcPr>
                <w:p w14:paraId="20811136" w14:textId="77777777" w:rsidR="00761402" w:rsidRPr="002D7C72" w:rsidRDefault="00761402" w:rsidP="000E4EB0">
                  <w:pPr>
                    <w:rPr>
                      <w:rFonts w:ascii="Helvetica" w:hAnsi="Helvetica"/>
                      <w:b/>
                      <w:bCs/>
                    </w:rPr>
                  </w:pPr>
                  <w:r w:rsidRPr="002D7C72">
                    <w:rPr>
                      <w:rFonts w:ascii="Helvetica" w:hAnsi="Helvetica"/>
                      <w:b/>
                      <w:bCs/>
                    </w:rPr>
                    <w:t>Cost Sharing or Matching Requirement:</w:t>
                  </w:r>
                </w:p>
              </w:tc>
              <w:tc>
                <w:tcPr>
                  <w:tcW w:w="2896" w:type="dxa"/>
                  <w:vAlign w:val="center"/>
                  <w:hideMark/>
                </w:tcPr>
                <w:p w14:paraId="127E0655" w14:textId="77777777" w:rsidR="00761402" w:rsidRPr="002D7C72" w:rsidRDefault="00761402" w:rsidP="000E4EB0">
                  <w:pPr>
                    <w:rPr>
                      <w:rFonts w:ascii="Helvetica" w:hAnsi="Helvetica"/>
                    </w:rPr>
                  </w:pPr>
                  <w:r w:rsidRPr="002D7C72">
                    <w:rPr>
                      <w:rFonts w:ascii="Helvetica" w:hAnsi="Helvetica"/>
                    </w:rPr>
                    <w:t>No</w:t>
                  </w:r>
                </w:p>
              </w:tc>
            </w:tr>
          </w:tbl>
          <w:p w14:paraId="4510A6F2" w14:textId="77777777" w:rsidR="00761402" w:rsidRPr="002D7C72" w:rsidRDefault="00761402" w:rsidP="000E4EB0">
            <w:pPr>
              <w:rPr>
                <w:rFonts w:ascii="Helvetica" w:hAnsi="Helvetica"/>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32"/>
              <w:gridCol w:w="3496"/>
            </w:tblGrid>
            <w:tr w:rsidR="00761402" w:rsidRPr="002D7C72" w14:paraId="7261EB72" w14:textId="77777777" w:rsidTr="000E4EB0">
              <w:trPr>
                <w:tblCellSpacing w:w="0" w:type="dxa"/>
              </w:trPr>
              <w:tc>
                <w:tcPr>
                  <w:tcW w:w="1732" w:type="dxa"/>
                  <w:noWrap/>
                  <w:hideMark/>
                </w:tcPr>
                <w:p w14:paraId="2AE15A99" w14:textId="77777777" w:rsidR="00761402" w:rsidRPr="002D7C72" w:rsidRDefault="00761402" w:rsidP="000E4EB0">
                  <w:pPr>
                    <w:rPr>
                      <w:rFonts w:ascii="Helvetica" w:hAnsi="Helvetica"/>
                      <w:b/>
                      <w:bCs/>
                    </w:rPr>
                  </w:pPr>
                  <w:r w:rsidRPr="002D7C72">
                    <w:rPr>
                      <w:rFonts w:ascii="Helvetica" w:hAnsi="Helvetica"/>
                      <w:b/>
                      <w:bCs/>
                    </w:rPr>
                    <w:lastRenderedPageBreak/>
                    <w:t>Version:</w:t>
                  </w:r>
                </w:p>
              </w:tc>
              <w:tc>
                <w:tcPr>
                  <w:tcW w:w="3496" w:type="dxa"/>
                  <w:vAlign w:val="center"/>
                  <w:hideMark/>
                </w:tcPr>
                <w:p w14:paraId="225D5A67" w14:textId="77777777" w:rsidR="00761402" w:rsidRPr="002D7C72" w:rsidRDefault="00761402" w:rsidP="000E4EB0">
                  <w:pPr>
                    <w:rPr>
                      <w:rFonts w:ascii="Helvetica" w:hAnsi="Helvetica"/>
                    </w:rPr>
                  </w:pPr>
                  <w:r w:rsidRPr="002D7C72">
                    <w:rPr>
                      <w:rFonts w:ascii="Helvetica" w:hAnsi="Helvetica"/>
                    </w:rPr>
                    <w:t>Synopsis 1</w:t>
                  </w:r>
                </w:p>
              </w:tc>
            </w:tr>
            <w:tr w:rsidR="00761402" w:rsidRPr="002D7C72" w14:paraId="15E578FB" w14:textId="77777777" w:rsidTr="000E4EB0">
              <w:trPr>
                <w:tblCellSpacing w:w="0" w:type="dxa"/>
              </w:trPr>
              <w:tc>
                <w:tcPr>
                  <w:tcW w:w="1732" w:type="dxa"/>
                  <w:noWrap/>
                  <w:hideMark/>
                </w:tcPr>
                <w:p w14:paraId="31925FF0" w14:textId="77777777" w:rsidR="00761402" w:rsidRPr="002D7C72" w:rsidRDefault="00761402" w:rsidP="000E4EB0">
                  <w:pPr>
                    <w:rPr>
                      <w:rFonts w:ascii="Helvetica" w:hAnsi="Helvetica"/>
                      <w:b/>
                      <w:bCs/>
                    </w:rPr>
                  </w:pPr>
                  <w:r w:rsidRPr="002D7C72">
                    <w:rPr>
                      <w:rFonts w:ascii="Helvetica" w:hAnsi="Helvetica"/>
                      <w:b/>
                      <w:bCs/>
                    </w:rPr>
                    <w:t>Posted Date:</w:t>
                  </w:r>
                </w:p>
              </w:tc>
              <w:tc>
                <w:tcPr>
                  <w:tcW w:w="3496" w:type="dxa"/>
                  <w:vAlign w:val="center"/>
                  <w:hideMark/>
                </w:tcPr>
                <w:p w14:paraId="577746D7" w14:textId="77777777" w:rsidR="00761402" w:rsidRPr="002D7C72" w:rsidRDefault="00761402" w:rsidP="000E4EB0">
                  <w:pPr>
                    <w:rPr>
                      <w:rFonts w:ascii="Helvetica" w:hAnsi="Helvetica"/>
                    </w:rPr>
                  </w:pPr>
                  <w:r w:rsidRPr="002D7C72">
                    <w:rPr>
                      <w:rFonts w:ascii="Helvetica" w:hAnsi="Helvetica"/>
                    </w:rPr>
                    <w:t>Sep 05, 2023</w:t>
                  </w:r>
                </w:p>
              </w:tc>
            </w:tr>
            <w:tr w:rsidR="00761402" w:rsidRPr="002D7C72" w14:paraId="295AA879" w14:textId="77777777" w:rsidTr="000E4EB0">
              <w:trPr>
                <w:tblCellSpacing w:w="0" w:type="dxa"/>
              </w:trPr>
              <w:tc>
                <w:tcPr>
                  <w:tcW w:w="1732" w:type="dxa"/>
                  <w:noWrap/>
                  <w:hideMark/>
                </w:tcPr>
                <w:p w14:paraId="1F5EE49E" w14:textId="77777777" w:rsidR="00761402" w:rsidRPr="002D7C72" w:rsidRDefault="00761402" w:rsidP="000E4EB0">
                  <w:pPr>
                    <w:rPr>
                      <w:rFonts w:ascii="Helvetica" w:hAnsi="Helvetica"/>
                      <w:b/>
                      <w:bCs/>
                    </w:rPr>
                  </w:pPr>
                  <w:r w:rsidRPr="002D7C72">
                    <w:rPr>
                      <w:rFonts w:ascii="Helvetica" w:hAnsi="Helvetica"/>
                      <w:b/>
                      <w:bCs/>
                    </w:rPr>
                    <w:t>Last Updated Date:</w:t>
                  </w:r>
                </w:p>
              </w:tc>
              <w:tc>
                <w:tcPr>
                  <w:tcW w:w="3496" w:type="dxa"/>
                  <w:vAlign w:val="center"/>
                  <w:hideMark/>
                </w:tcPr>
                <w:p w14:paraId="1675340E" w14:textId="77777777" w:rsidR="00761402" w:rsidRPr="002D7C72" w:rsidRDefault="00761402" w:rsidP="000E4EB0">
                  <w:pPr>
                    <w:rPr>
                      <w:rFonts w:ascii="Helvetica" w:hAnsi="Helvetica"/>
                    </w:rPr>
                  </w:pPr>
                  <w:r w:rsidRPr="002D7C72">
                    <w:rPr>
                      <w:rFonts w:ascii="Helvetica" w:hAnsi="Helvetica"/>
                    </w:rPr>
                    <w:t>Sep 05, 2023</w:t>
                  </w:r>
                </w:p>
              </w:tc>
            </w:tr>
            <w:tr w:rsidR="00761402" w:rsidRPr="002D7C72" w14:paraId="61615883" w14:textId="77777777" w:rsidTr="000E4EB0">
              <w:trPr>
                <w:tblCellSpacing w:w="0" w:type="dxa"/>
              </w:trPr>
              <w:tc>
                <w:tcPr>
                  <w:tcW w:w="1732" w:type="dxa"/>
                  <w:noWrap/>
                  <w:hideMark/>
                </w:tcPr>
                <w:p w14:paraId="15FDE3F4" w14:textId="77777777" w:rsidR="00761402" w:rsidRPr="002D7C72" w:rsidRDefault="00761402" w:rsidP="000E4EB0">
                  <w:pPr>
                    <w:rPr>
                      <w:rFonts w:ascii="Helvetica" w:hAnsi="Helvetica"/>
                      <w:b/>
                      <w:bCs/>
                    </w:rPr>
                  </w:pPr>
                  <w:r w:rsidRPr="002D7C72">
                    <w:rPr>
                      <w:rFonts w:ascii="Helvetica" w:hAnsi="Helvetica"/>
                      <w:b/>
                      <w:bCs/>
                    </w:rPr>
                    <w:t>Original Closing Date for Applications:</w:t>
                  </w:r>
                </w:p>
              </w:tc>
              <w:tc>
                <w:tcPr>
                  <w:tcW w:w="3496" w:type="dxa"/>
                  <w:vAlign w:val="center"/>
                  <w:hideMark/>
                </w:tcPr>
                <w:p w14:paraId="481ED1BF" w14:textId="77777777" w:rsidR="00761402" w:rsidRPr="002D7C72" w:rsidRDefault="00761402" w:rsidP="000E4EB0">
                  <w:pPr>
                    <w:rPr>
                      <w:rFonts w:ascii="Helvetica" w:hAnsi="Helvetica"/>
                    </w:rPr>
                  </w:pPr>
                  <w:r w:rsidRPr="002D7C72">
                    <w:rPr>
                      <w:rFonts w:ascii="Helvetica" w:hAnsi="Helvetica"/>
                    </w:rPr>
                    <w:t>Nov 06, 2023  See Section IV of funding opportunity announcement for closing date information.</w:t>
                  </w:r>
                </w:p>
              </w:tc>
            </w:tr>
            <w:tr w:rsidR="00761402" w:rsidRPr="002D7C72" w14:paraId="733235C6" w14:textId="77777777" w:rsidTr="000E4EB0">
              <w:trPr>
                <w:tblCellSpacing w:w="0" w:type="dxa"/>
              </w:trPr>
              <w:tc>
                <w:tcPr>
                  <w:tcW w:w="1732" w:type="dxa"/>
                  <w:noWrap/>
                  <w:hideMark/>
                </w:tcPr>
                <w:p w14:paraId="6E8D8868" w14:textId="77777777" w:rsidR="00761402" w:rsidRPr="002D7C72" w:rsidRDefault="00761402" w:rsidP="000E4EB0">
                  <w:pPr>
                    <w:rPr>
                      <w:rFonts w:ascii="Helvetica" w:hAnsi="Helvetica"/>
                      <w:b/>
                      <w:bCs/>
                    </w:rPr>
                  </w:pPr>
                  <w:r w:rsidRPr="002D7C72">
                    <w:rPr>
                      <w:rFonts w:ascii="Helvetica" w:hAnsi="Helvetica"/>
                      <w:b/>
                      <w:bCs/>
                    </w:rPr>
                    <w:lastRenderedPageBreak/>
                    <w:t>Current Closing Date for Applications:</w:t>
                  </w:r>
                </w:p>
              </w:tc>
              <w:tc>
                <w:tcPr>
                  <w:tcW w:w="3496" w:type="dxa"/>
                  <w:vAlign w:val="center"/>
                  <w:hideMark/>
                </w:tcPr>
                <w:p w14:paraId="46B6F06C" w14:textId="77777777" w:rsidR="00761402" w:rsidRPr="002D7C72" w:rsidRDefault="00761402" w:rsidP="000E4EB0">
                  <w:pPr>
                    <w:rPr>
                      <w:rFonts w:ascii="Helvetica" w:hAnsi="Helvetica"/>
                    </w:rPr>
                  </w:pPr>
                  <w:r w:rsidRPr="002D7C72">
                    <w:rPr>
                      <w:rFonts w:ascii="Helvetica" w:hAnsi="Helvetica"/>
                    </w:rPr>
                    <w:t>Nov 06, 2023  See Section IV of funding opportunity announcement for closing date information.</w:t>
                  </w:r>
                </w:p>
              </w:tc>
            </w:tr>
            <w:tr w:rsidR="00761402" w:rsidRPr="002D7C72" w14:paraId="305027CB" w14:textId="77777777" w:rsidTr="000E4EB0">
              <w:trPr>
                <w:tblCellSpacing w:w="0" w:type="dxa"/>
              </w:trPr>
              <w:tc>
                <w:tcPr>
                  <w:tcW w:w="1732" w:type="dxa"/>
                  <w:noWrap/>
                  <w:hideMark/>
                </w:tcPr>
                <w:p w14:paraId="6845E543" w14:textId="77777777" w:rsidR="00761402" w:rsidRPr="002D7C72" w:rsidRDefault="00761402" w:rsidP="000E4EB0">
                  <w:pPr>
                    <w:rPr>
                      <w:rFonts w:ascii="Helvetica" w:hAnsi="Helvetica"/>
                      <w:b/>
                      <w:bCs/>
                    </w:rPr>
                  </w:pPr>
                  <w:r w:rsidRPr="002D7C72">
                    <w:rPr>
                      <w:rFonts w:ascii="Helvetica" w:hAnsi="Helvetica"/>
                      <w:b/>
                      <w:bCs/>
                    </w:rPr>
                    <w:t>Archive Date:</w:t>
                  </w:r>
                </w:p>
              </w:tc>
              <w:tc>
                <w:tcPr>
                  <w:tcW w:w="3496" w:type="dxa"/>
                  <w:vAlign w:val="center"/>
                  <w:hideMark/>
                </w:tcPr>
                <w:p w14:paraId="5C7930C0" w14:textId="77777777" w:rsidR="00761402" w:rsidRPr="002D7C72" w:rsidRDefault="00761402" w:rsidP="000E4EB0">
                  <w:pPr>
                    <w:rPr>
                      <w:rFonts w:ascii="Helvetica" w:hAnsi="Helvetica"/>
                    </w:rPr>
                  </w:pPr>
                  <w:r w:rsidRPr="002D7C72">
                    <w:rPr>
                      <w:rFonts w:ascii="Helvetica" w:hAnsi="Helvetica"/>
                    </w:rPr>
                    <w:t>Dec 06, 2023</w:t>
                  </w:r>
                </w:p>
              </w:tc>
            </w:tr>
            <w:tr w:rsidR="00761402" w:rsidRPr="002D7C72" w14:paraId="6AA9B30A" w14:textId="77777777" w:rsidTr="000E4EB0">
              <w:trPr>
                <w:tblCellSpacing w:w="0" w:type="dxa"/>
              </w:trPr>
              <w:tc>
                <w:tcPr>
                  <w:tcW w:w="1732" w:type="dxa"/>
                  <w:noWrap/>
                  <w:hideMark/>
                </w:tcPr>
                <w:p w14:paraId="0E135BC2" w14:textId="77777777" w:rsidR="00761402" w:rsidRPr="002D7C72" w:rsidRDefault="00761402" w:rsidP="000E4EB0">
                  <w:pPr>
                    <w:rPr>
                      <w:rFonts w:ascii="Helvetica" w:hAnsi="Helvetica"/>
                      <w:b/>
                      <w:bCs/>
                    </w:rPr>
                  </w:pPr>
                  <w:r w:rsidRPr="002D7C72">
                    <w:rPr>
                      <w:rFonts w:ascii="Helvetica" w:hAnsi="Helvetica"/>
                      <w:b/>
                      <w:bCs/>
                    </w:rPr>
                    <w:t>Estimated Total Program Funding:</w:t>
                  </w:r>
                </w:p>
              </w:tc>
              <w:tc>
                <w:tcPr>
                  <w:tcW w:w="3496" w:type="dxa"/>
                  <w:vAlign w:val="center"/>
                  <w:hideMark/>
                </w:tcPr>
                <w:p w14:paraId="17B3E01F" w14:textId="77777777" w:rsidR="00761402" w:rsidRPr="002D7C72" w:rsidRDefault="00761402" w:rsidP="000E4EB0">
                  <w:pPr>
                    <w:rPr>
                      <w:rFonts w:ascii="Helvetica" w:hAnsi="Helvetica"/>
                    </w:rPr>
                  </w:pPr>
                  <w:r w:rsidRPr="002D7C72">
                    <w:rPr>
                      <w:rFonts w:ascii="Helvetica" w:hAnsi="Helvetica"/>
                    </w:rPr>
                    <w:t>$19,000,000</w:t>
                  </w:r>
                </w:p>
              </w:tc>
            </w:tr>
            <w:tr w:rsidR="00761402" w:rsidRPr="002D7C72" w14:paraId="28F0AFE2" w14:textId="77777777" w:rsidTr="000E4EB0">
              <w:trPr>
                <w:tblCellSpacing w:w="0" w:type="dxa"/>
              </w:trPr>
              <w:tc>
                <w:tcPr>
                  <w:tcW w:w="1732" w:type="dxa"/>
                  <w:noWrap/>
                  <w:hideMark/>
                </w:tcPr>
                <w:p w14:paraId="0B46862A" w14:textId="77777777" w:rsidR="00761402" w:rsidRPr="002D7C72" w:rsidRDefault="00761402" w:rsidP="000E4EB0">
                  <w:pPr>
                    <w:rPr>
                      <w:rFonts w:ascii="Helvetica" w:hAnsi="Helvetica"/>
                      <w:b/>
                      <w:bCs/>
                    </w:rPr>
                  </w:pPr>
                  <w:r w:rsidRPr="002D7C72">
                    <w:rPr>
                      <w:rFonts w:ascii="Helvetica" w:hAnsi="Helvetica"/>
                      <w:b/>
                      <w:bCs/>
                    </w:rPr>
                    <w:t>Award Ceiling:</w:t>
                  </w:r>
                </w:p>
              </w:tc>
              <w:tc>
                <w:tcPr>
                  <w:tcW w:w="3496" w:type="dxa"/>
                  <w:vAlign w:val="center"/>
                  <w:hideMark/>
                </w:tcPr>
                <w:p w14:paraId="2B95B294" w14:textId="77777777" w:rsidR="00761402" w:rsidRPr="002D7C72" w:rsidRDefault="00761402" w:rsidP="000E4EB0">
                  <w:pPr>
                    <w:rPr>
                      <w:rFonts w:ascii="Helvetica" w:hAnsi="Helvetica"/>
                    </w:rPr>
                  </w:pPr>
                  <w:r w:rsidRPr="002D7C72">
                    <w:rPr>
                      <w:rFonts w:ascii="Helvetica" w:hAnsi="Helvetica"/>
                    </w:rPr>
                    <w:t>$6,650,000</w:t>
                  </w:r>
                </w:p>
              </w:tc>
            </w:tr>
            <w:tr w:rsidR="00761402" w:rsidRPr="002D7C72" w14:paraId="088796F8" w14:textId="77777777" w:rsidTr="000E4EB0">
              <w:trPr>
                <w:tblCellSpacing w:w="0" w:type="dxa"/>
              </w:trPr>
              <w:tc>
                <w:tcPr>
                  <w:tcW w:w="1732" w:type="dxa"/>
                  <w:noWrap/>
                  <w:hideMark/>
                </w:tcPr>
                <w:p w14:paraId="34983BF5" w14:textId="77777777" w:rsidR="00761402" w:rsidRPr="002D7C72" w:rsidRDefault="00761402" w:rsidP="000E4EB0">
                  <w:pPr>
                    <w:rPr>
                      <w:rFonts w:ascii="Helvetica" w:hAnsi="Helvetica"/>
                      <w:b/>
                      <w:bCs/>
                    </w:rPr>
                  </w:pPr>
                  <w:r w:rsidRPr="002D7C72">
                    <w:rPr>
                      <w:rFonts w:ascii="Helvetica" w:hAnsi="Helvetica"/>
                      <w:b/>
                      <w:bCs/>
                    </w:rPr>
                    <w:t>Award Floor:</w:t>
                  </w:r>
                </w:p>
              </w:tc>
              <w:tc>
                <w:tcPr>
                  <w:tcW w:w="3496" w:type="dxa"/>
                  <w:vAlign w:val="center"/>
                  <w:hideMark/>
                </w:tcPr>
                <w:p w14:paraId="4F40EB16" w14:textId="77777777" w:rsidR="00761402" w:rsidRPr="002D7C72" w:rsidRDefault="00761402" w:rsidP="000E4EB0">
                  <w:pPr>
                    <w:rPr>
                      <w:rFonts w:ascii="Helvetica" w:hAnsi="Helvetica"/>
                    </w:rPr>
                  </w:pPr>
                  <w:r w:rsidRPr="002D7C72">
                    <w:rPr>
                      <w:rFonts w:ascii="Helvetica" w:hAnsi="Helvetica"/>
                    </w:rPr>
                    <w:t>$0</w:t>
                  </w:r>
                </w:p>
              </w:tc>
            </w:tr>
          </w:tbl>
          <w:p w14:paraId="54B751C1" w14:textId="77777777" w:rsidR="00761402" w:rsidRPr="002D7C72" w:rsidRDefault="00761402" w:rsidP="000E4EB0">
            <w:pPr>
              <w:rPr>
                <w:rFonts w:ascii="Helvetica" w:hAnsi="Helvetica"/>
              </w:rPr>
            </w:pPr>
          </w:p>
        </w:tc>
      </w:tr>
    </w:tbl>
    <w:p w14:paraId="764C0CD4" w14:textId="77777777" w:rsidR="00761402" w:rsidRPr="002D7C72" w:rsidRDefault="00761402" w:rsidP="00761402">
      <w:pPr>
        <w:rPr>
          <w:rFonts w:ascii="Helvetica" w:hAnsi="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4"/>
        <w:gridCol w:w="6556"/>
      </w:tblGrid>
      <w:tr w:rsidR="00761402" w:rsidRPr="002D7C72" w14:paraId="3545964C" w14:textId="77777777" w:rsidTr="000E4EB0">
        <w:trPr>
          <w:tblCellSpacing w:w="0" w:type="dxa"/>
        </w:trPr>
        <w:tc>
          <w:tcPr>
            <w:tcW w:w="0" w:type="auto"/>
            <w:noWrap/>
            <w:hideMark/>
          </w:tcPr>
          <w:p w14:paraId="5E950AE3" w14:textId="77777777" w:rsidR="00761402" w:rsidRPr="002D7C72" w:rsidRDefault="00761402" w:rsidP="000E4EB0">
            <w:pPr>
              <w:rPr>
                <w:rFonts w:ascii="Helvetica" w:hAnsi="Helvetica"/>
                <w:b/>
                <w:bCs/>
              </w:rPr>
            </w:pPr>
            <w:r w:rsidRPr="002D7C72">
              <w:rPr>
                <w:rFonts w:ascii="Helvetica" w:hAnsi="Helvetica"/>
                <w:b/>
                <w:bCs/>
              </w:rPr>
              <w:t>Eligible Applicants:</w:t>
            </w:r>
          </w:p>
        </w:tc>
        <w:tc>
          <w:tcPr>
            <w:tcW w:w="5000" w:type="pct"/>
            <w:vAlign w:val="center"/>
            <w:hideMark/>
          </w:tcPr>
          <w:p w14:paraId="16CF99A2" w14:textId="77777777" w:rsidR="00761402" w:rsidRPr="002D7C72" w:rsidRDefault="00761402" w:rsidP="000E4EB0">
            <w:pPr>
              <w:rPr>
                <w:rFonts w:ascii="Helvetica" w:hAnsi="Helvetica"/>
              </w:rPr>
            </w:pPr>
            <w:r w:rsidRPr="002D7C72">
              <w:rPr>
                <w:rFonts w:ascii="Helvetica" w:hAnsi="Helvetica"/>
              </w:rPr>
              <w:t>Others (see text field entitled "Additional Information on Eligibility" for clarification)</w:t>
            </w:r>
          </w:p>
        </w:tc>
      </w:tr>
      <w:tr w:rsidR="00761402" w:rsidRPr="002D7C72" w14:paraId="7D77CB18" w14:textId="77777777" w:rsidTr="000E4EB0">
        <w:trPr>
          <w:tblCellSpacing w:w="0" w:type="dxa"/>
        </w:trPr>
        <w:tc>
          <w:tcPr>
            <w:tcW w:w="0" w:type="auto"/>
            <w:noWrap/>
            <w:hideMark/>
          </w:tcPr>
          <w:p w14:paraId="49A3AF29" w14:textId="77777777" w:rsidR="00761402" w:rsidRPr="002D7C72" w:rsidRDefault="00761402" w:rsidP="000E4EB0">
            <w:pPr>
              <w:rPr>
                <w:rFonts w:ascii="Helvetica" w:hAnsi="Helvetica"/>
                <w:b/>
                <w:bCs/>
              </w:rPr>
            </w:pPr>
            <w:r w:rsidRPr="002D7C72">
              <w:rPr>
                <w:rFonts w:ascii="Helvetica" w:hAnsi="Helvetica"/>
                <w:b/>
                <w:bCs/>
              </w:rPr>
              <w:t>Additional Information on Eligibility:</w:t>
            </w:r>
          </w:p>
        </w:tc>
        <w:tc>
          <w:tcPr>
            <w:tcW w:w="5000" w:type="pct"/>
            <w:vAlign w:val="center"/>
            <w:hideMark/>
          </w:tcPr>
          <w:p w14:paraId="278391A9" w14:textId="77777777" w:rsidR="00761402" w:rsidRPr="002D7C72" w:rsidRDefault="00761402" w:rsidP="000E4EB0">
            <w:pPr>
              <w:rPr>
                <w:rFonts w:ascii="Helvetica" w:hAnsi="Helvetica"/>
              </w:rPr>
            </w:pPr>
            <w:r w:rsidRPr="002D7C72">
              <w:rPr>
                <w:rFonts w:ascii="Helvetica" w:hAnsi="Helvetica"/>
              </w:rPr>
              <w:t>Please see Section III of the funding opportunity announcement for eligibility information.</w:t>
            </w:r>
          </w:p>
        </w:tc>
      </w:tr>
    </w:tbl>
    <w:p w14:paraId="77B75B97" w14:textId="77777777" w:rsidR="00761402" w:rsidRPr="002D7C72" w:rsidRDefault="00761402" w:rsidP="00761402">
      <w:pPr>
        <w:rPr>
          <w:rFonts w:ascii="Helvetica" w:hAnsi="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761402" w:rsidRPr="002D7C72" w14:paraId="12948D05" w14:textId="77777777" w:rsidTr="000E4EB0">
        <w:trPr>
          <w:tblCellSpacing w:w="0" w:type="dxa"/>
        </w:trPr>
        <w:tc>
          <w:tcPr>
            <w:tcW w:w="0" w:type="auto"/>
            <w:noWrap/>
            <w:hideMark/>
          </w:tcPr>
          <w:p w14:paraId="5041A412" w14:textId="77777777" w:rsidR="00761402" w:rsidRPr="002D7C72" w:rsidRDefault="00761402" w:rsidP="000E4EB0">
            <w:pPr>
              <w:rPr>
                <w:rFonts w:ascii="Helvetica" w:hAnsi="Helvetica"/>
                <w:b/>
                <w:bCs/>
              </w:rPr>
            </w:pPr>
            <w:r w:rsidRPr="002D7C72">
              <w:rPr>
                <w:rFonts w:ascii="Helvetica" w:hAnsi="Helvetica"/>
                <w:b/>
                <w:bCs/>
              </w:rPr>
              <w:t>Agency Name:</w:t>
            </w:r>
          </w:p>
        </w:tc>
        <w:tc>
          <w:tcPr>
            <w:tcW w:w="5000" w:type="pct"/>
            <w:vAlign w:val="center"/>
            <w:hideMark/>
          </w:tcPr>
          <w:p w14:paraId="014015E4" w14:textId="77777777" w:rsidR="00761402" w:rsidRPr="002D7C72" w:rsidRDefault="00761402" w:rsidP="000E4EB0">
            <w:pPr>
              <w:rPr>
                <w:rFonts w:ascii="Helvetica" w:hAnsi="Helvetica"/>
              </w:rPr>
            </w:pPr>
            <w:r w:rsidRPr="002D7C72">
              <w:rPr>
                <w:rFonts w:ascii="Helvetica" w:hAnsi="Helvetica"/>
              </w:rPr>
              <w:t>Environmental Protection Agency</w:t>
            </w:r>
          </w:p>
        </w:tc>
      </w:tr>
      <w:tr w:rsidR="00761402" w:rsidRPr="002D7C72" w14:paraId="29193958" w14:textId="77777777" w:rsidTr="000E4EB0">
        <w:trPr>
          <w:tblCellSpacing w:w="0" w:type="dxa"/>
        </w:trPr>
        <w:tc>
          <w:tcPr>
            <w:tcW w:w="0" w:type="auto"/>
            <w:noWrap/>
            <w:hideMark/>
          </w:tcPr>
          <w:p w14:paraId="67F2AD57" w14:textId="77777777" w:rsidR="00761402" w:rsidRPr="002D7C72" w:rsidRDefault="00761402" w:rsidP="000E4EB0">
            <w:pPr>
              <w:rPr>
                <w:rFonts w:ascii="Helvetica" w:hAnsi="Helvetica"/>
                <w:b/>
                <w:bCs/>
              </w:rPr>
            </w:pPr>
            <w:r w:rsidRPr="002D7C72">
              <w:rPr>
                <w:rFonts w:ascii="Helvetica" w:hAnsi="Helvetica"/>
                <w:b/>
                <w:bCs/>
              </w:rPr>
              <w:t>Description:</w:t>
            </w:r>
          </w:p>
        </w:tc>
        <w:tc>
          <w:tcPr>
            <w:tcW w:w="5000" w:type="pct"/>
            <w:vAlign w:val="center"/>
            <w:hideMark/>
          </w:tcPr>
          <w:p w14:paraId="63F0D49B" w14:textId="77777777" w:rsidR="00761402" w:rsidRPr="002D7C72" w:rsidRDefault="00761402" w:rsidP="000E4EB0">
            <w:pPr>
              <w:rPr>
                <w:rFonts w:ascii="Helvetica" w:hAnsi="Helvetica"/>
              </w:rPr>
            </w:pPr>
            <w:r w:rsidRPr="002D7C72">
              <w:rPr>
                <w:rFonts w:ascii="Helvetica" w:hAnsi="Helvetica"/>
              </w:rPr>
              <w:t xml:space="preserve">EPA is soliciting applications from eligible entities for projects in underserved communities that are disadvantaged or serve a population of less than 10,000 individuals to increase drinking water system resilience to natural hazards as described in Assistance Listing 66.448. For the purposes of this grant program, the term “resilience,” as defined in (SDWA section 1433(h) and incorporated by reference in SDWA section 1459A, means the ability of a community water system or an asset of a community water system, for example the equipment, buildings, land, people, and other components needed to deliver safe and clean water, to adapt to or withstand the effects of a natural hazard without interruption to the corresponding function, or if the function is interrupted, to rapidly return to a normal operating condition. For the purposes of this grant program, the term “natural hazard” means a natural event, such as an earthquake, tornado, flood, hurricane, wildfire, drought, freezing or hydrologic change that threatens the functioning of a community water system, as defined in Section 1433(h) of the SDWA and </w:t>
            </w:r>
            <w:r w:rsidRPr="002D7C72">
              <w:rPr>
                <w:rFonts w:ascii="Helvetica" w:hAnsi="Helvetica"/>
              </w:rPr>
              <w:lastRenderedPageBreak/>
              <w:t>incorporated by reference in section 1459A. When considering these natural disaster threats, a public water system may take into account risks associated with climate change to ensure that resilience-building activities address future conditions such as increasing or decreasing temperatures, changes in precipitation, and, where applicable, sea-level rise. The goal of the first National Priority Area is to increase drinking water system resilience by implementing smaller-scale resilience projects informed by drinking water system plans. The goal of the second National Priority Area is to improve drinking water system resilience through large-scale infrastructure improvements and/or optimization of mitigation measures at a drinking water system.</w:t>
            </w:r>
          </w:p>
        </w:tc>
      </w:tr>
      <w:tr w:rsidR="00761402" w:rsidRPr="002D7C72" w14:paraId="22E92E2C" w14:textId="77777777" w:rsidTr="000E4EB0">
        <w:trPr>
          <w:tblCellSpacing w:w="0" w:type="dxa"/>
        </w:trPr>
        <w:tc>
          <w:tcPr>
            <w:tcW w:w="0" w:type="auto"/>
            <w:noWrap/>
            <w:hideMark/>
          </w:tcPr>
          <w:p w14:paraId="47B9A22F" w14:textId="77777777" w:rsidR="00761402" w:rsidRPr="002D7C72" w:rsidRDefault="00761402" w:rsidP="000E4EB0">
            <w:pPr>
              <w:rPr>
                <w:rFonts w:ascii="Helvetica" w:hAnsi="Helvetica"/>
                <w:b/>
                <w:bCs/>
              </w:rPr>
            </w:pPr>
            <w:r w:rsidRPr="002D7C72">
              <w:rPr>
                <w:rFonts w:ascii="Helvetica" w:hAnsi="Helvetica"/>
                <w:b/>
                <w:bCs/>
              </w:rPr>
              <w:lastRenderedPageBreak/>
              <w:t>Link to Additional Information:</w:t>
            </w:r>
          </w:p>
        </w:tc>
        <w:tc>
          <w:tcPr>
            <w:tcW w:w="5000" w:type="pct"/>
            <w:vAlign w:val="center"/>
            <w:hideMark/>
          </w:tcPr>
          <w:p w14:paraId="378FCE46" w14:textId="77777777" w:rsidR="00761402" w:rsidRPr="002D7C72" w:rsidRDefault="000E4EB0" w:rsidP="000E4EB0">
            <w:pPr>
              <w:rPr>
                <w:rFonts w:ascii="Helvetica" w:hAnsi="Helvetica"/>
              </w:rPr>
            </w:pPr>
            <w:hyperlink r:id="rId366" w:anchor="relatedDocumentsTab" w:tooltip="See Related Documents" w:history="1">
              <w:r w:rsidR="00761402" w:rsidRPr="002D7C72">
                <w:rPr>
                  <w:rStyle w:val="Hyperlink"/>
                  <w:rFonts w:ascii="Helvetica" w:hAnsi="Helvetica"/>
                </w:rPr>
                <w:t>See Related Documents</w:t>
              </w:r>
            </w:hyperlink>
          </w:p>
        </w:tc>
      </w:tr>
      <w:tr w:rsidR="00761402" w:rsidRPr="002D7C72" w14:paraId="638BC861" w14:textId="77777777" w:rsidTr="000E4EB0">
        <w:trPr>
          <w:tblCellSpacing w:w="0" w:type="dxa"/>
        </w:trPr>
        <w:tc>
          <w:tcPr>
            <w:tcW w:w="0" w:type="auto"/>
            <w:noWrap/>
            <w:hideMark/>
          </w:tcPr>
          <w:p w14:paraId="669D002F" w14:textId="77777777" w:rsidR="00761402" w:rsidRPr="002D7C72" w:rsidRDefault="00761402" w:rsidP="000E4EB0">
            <w:pPr>
              <w:rPr>
                <w:rFonts w:ascii="Helvetica" w:hAnsi="Helvetica"/>
                <w:b/>
                <w:bCs/>
              </w:rPr>
            </w:pPr>
            <w:r w:rsidRPr="002D7C72">
              <w:rPr>
                <w:rFonts w:ascii="Helvetica" w:hAnsi="Helvetica"/>
                <w:b/>
                <w:bCs/>
              </w:rPr>
              <w:t>Grantor Contact Information:</w:t>
            </w:r>
          </w:p>
        </w:tc>
        <w:tc>
          <w:tcPr>
            <w:tcW w:w="5000" w:type="pct"/>
            <w:vAlign w:val="center"/>
            <w:hideMark/>
          </w:tcPr>
          <w:p w14:paraId="301CFFBD" w14:textId="77777777" w:rsidR="00761402" w:rsidRPr="002D7C72" w:rsidRDefault="00761402" w:rsidP="000E4EB0">
            <w:pPr>
              <w:rPr>
                <w:rFonts w:ascii="Helvetica" w:hAnsi="Helvetica"/>
              </w:rPr>
            </w:pPr>
            <w:r w:rsidRPr="002D7C72">
              <w:rPr>
                <w:rFonts w:ascii="Helvetica" w:hAnsi="Helvetica"/>
              </w:rPr>
              <w:t>If you have difficulty accessing the full announcement electronically, please contact:</w:t>
            </w:r>
            <w:r w:rsidRPr="002D7C72">
              <w:rPr>
                <w:rFonts w:ascii="Helvetica" w:hAnsi="Helvetica"/>
              </w:rPr>
              <w:br/>
            </w:r>
            <w:r w:rsidRPr="002D7C72">
              <w:rPr>
                <w:rFonts w:ascii="Helvetica" w:hAnsi="Helvetica"/>
              </w:rPr>
              <w:br/>
              <w:t>Claudette Ojo; E-mail:ResiliencyGrant@epa.gov</w:t>
            </w:r>
            <w:r w:rsidRPr="002D7C72">
              <w:rPr>
                <w:rFonts w:ascii="Helvetica" w:hAnsi="Helvetica"/>
              </w:rPr>
              <w:br/>
            </w:r>
            <w:r w:rsidRPr="002D7C72">
              <w:rPr>
                <w:rFonts w:ascii="Helvetica" w:hAnsi="Helvetica"/>
              </w:rPr>
              <w:br/>
            </w:r>
            <w:hyperlink r:id="rId367" w:history="1">
              <w:r w:rsidRPr="002D7C72">
                <w:rPr>
                  <w:rStyle w:val="Hyperlink"/>
                  <w:rFonts w:ascii="Helvetica" w:hAnsi="Helvetica"/>
                </w:rPr>
                <w:t>ResiliencyGrant@epa.gov</w:t>
              </w:r>
            </w:hyperlink>
          </w:p>
        </w:tc>
      </w:tr>
    </w:tbl>
    <w:p w14:paraId="04931F76" w14:textId="77777777" w:rsidR="00761402" w:rsidRDefault="00761402" w:rsidP="00761402"/>
    <w:p w14:paraId="4CCF849C" w14:textId="1B2AACC3" w:rsidR="00761402" w:rsidRDefault="000E4EB0" w:rsidP="00761402">
      <w:pPr>
        <w:pStyle w:val="NoSpacing"/>
        <w:pBdr>
          <w:bottom w:val="single" w:sz="6" w:space="1" w:color="auto"/>
        </w:pBdr>
        <w:rPr>
          <w:rStyle w:val="Hyperlink"/>
        </w:rPr>
      </w:pPr>
      <w:hyperlink r:id="rId368" w:history="1">
        <w:r w:rsidR="00761402" w:rsidRPr="00BE4D20">
          <w:rPr>
            <w:rStyle w:val="Hyperlink"/>
          </w:rPr>
          <w:t>https://www.grants.gov/web/grants/view-opportunity.html?oppId=350091</w:t>
        </w:r>
      </w:hyperlink>
    </w:p>
    <w:p w14:paraId="23BD474F" w14:textId="77777777" w:rsidR="00761402" w:rsidRDefault="00761402" w:rsidP="00761402">
      <w:pPr>
        <w:pStyle w:val="NoSpacing"/>
        <w:rPr>
          <w:rFonts w:ascii="Helvetica" w:hAnsi="Helvetica" w:cs="Helvetica"/>
          <w:color w:val="222222"/>
          <w:sz w:val="24"/>
          <w:szCs w:val="24"/>
          <w:shd w:val="clear" w:color="auto" w:fill="FFFFFF"/>
        </w:rPr>
      </w:pPr>
    </w:p>
    <w:p w14:paraId="3A1509EE" w14:textId="77777777" w:rsidR="00A01508" w:rsidRDefault="00A01508" w:rsidP="00A01508">
      <w:pPr>
        <w:pStyle w:val="NoSpacing"/>
        <w:rPr>
          <w:rFonts w:ascii="Helvetica" w:hAnsi="Helvetica" w:cs="Helvetica"/>
          <w:color w:val="222222"/>
          <w:sz w:val="24"/>
          <w:szCs w:val="24"/>
          <w:shd w:val="clear" w:color="auto" w:fill="FFFFFF"/>
        </w:rPr>
      </w:pPr>
      <w:bookmarkStart w:id="405" w:name="EPACleanCoommunitiesCCIA"/>
      <w:bookmarkEnd w:id="405"/>
      <w:r w:rsidRPr="00B500A7">
        <w:rPr>
          <w:rFonts w:ascii="Helvetica" w:hAnsi="Helvetica" w:cs="Helvetica"/>
          <w:color w:val="222222"/>
          <w:sz w:val="24"/>
          <w:szCs w:val="24"/>
          <w:highlight w:val="cyan"/>
          <w:shd w:val="clear" w:color="auto" w:fill="FFFFFF"/>
        </w:rPr>
        <w:t>Clean Communities Investment Accelerator (CCIA)</w:t>
      </w:r>
      <w:r w:rsidRPr="00B500A7">
        <w:rPr>
          <w:rFonts w:ascii="Helvetica" w:hAnsi="Helvetica" w:cs="Helvetica"/>
          <w:color w:val="222222"/>
          <w:sz w:val="24"/>
          <w:szCs w:val="24"/>
          <w:highlight w:val="cyan"/>
        </w:rPr>
        <w:br/>
      </w:r>
      <w:r w:rsidRPr="00B500A7">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01508" w:rsidRPr="008C14C7" w14:paraId="77508AC4" w14:textId="77777777" w:rsidTr="000E4EB0">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46"/>
              <w:gridCol w:w="2999"/>
            </w:tblGrid>
            <w:tr w:rsidR="00A01508" w:rsidRPr="008C14C7" w14:paraId="783EAD7D" w14:textId="77777777" w:rsidTr="000E4EB0">
              <w:trPr>
                <w:tblCellSpacing w:w="0" w:type="dxa"/>
              </w:trPr>
              <w:tc>
                <w:tcPr>
                  <w:tcW w:w="2246" w:type="dxa"/>
                  <w:noWrap/>
                  <w:hideMark/>
                </w:tcPr>
                <w:p w14:paraId="542AD00B" w14:textId="77777777" w:rsidR="00A01508" w:rsidRPr="008C14C7" w:rsidRDefault="00A01508" w:rsidP="000E4EB0">
                  <w:pPr>
                    <w:pStyle w:val="NoSpacing"/>
                    <w:rPr>
                      <w:rFonts w:ascii="Helvetica" w:hAnsi="Helvetica" w:cs="Helvetica"/>
                      <w:b/>
                      <w:bCs/>
                      <w:color w:val="222222"/>
                    </w:rPr>
                  </w:pPr>
                  <w:r w:rsidRPr="008C14C7">
                    <w:rPr>
                      <w:rFonts w:ascii="Helvetica" w:hAnsi="Helvetica" w:cs="Helvetica"/>
                      <w:b/>
                      <w:bCs/>
                      <w:color w:val="222222"/>
                    </w:rPr>
                    <w:t>Document Type:</w:t>
                  </w:r>
                </w:p>
              </w:tc>
              <w:tc>
                <w:tcPr>
                  <w:tcW w:w="2999" w:type="dxa"/>
                  <w:vAlign w:val="center"/>
                  <w:hideMark/>
                </w:tcPr>
                <w:p w14:paraId="097C1502" w14:textId="77777777" w:rsidR="00A01508" w:rsidRPr="008C14C7" w:rsidRDefault="00A01508" w:rsidP="000E4EB0">
                  <w:pPr>
                    <w:pStyle w:val="NoSpacing"/>
                    <w:rPr>
                      <w:rFonts w:ascii="Helvetica" w:hAnsi="Helvetica" w:cs="Helvetica"/>
                      <w:color w:val="222222"/>
                    </w:rPr>
                  </w:pPr>
                  <w:r w:rsidRPr="008C14C7">
                    <w:rPr>
                      <w:rFonts w:ascii="Helvetica" w:hAnsi="Helvetica" w:cs="Helvetica"/>
                      <w:color w:val="222222"/>
                    </w:rPr>
                    <w:t>Grants Notice</w:t>
                  </w:r>
                </w:p>
              </w:tc>
            </w:tr>
            <w:tr w:rsidR="00A01508" w:rsidRPr="008C14C7" w14:paraId="081C229D" w14:textId="77777777" w:rsidTr="000E4EB0">
              <w:trPr>
                <w:tblCellSpacing w:w="0" w:type="dxa"/>
              </w:trPr>
              <w:tc>
                <w:tcPr>
                  <w:tcW w:w="2246" w:type="dxa"/>
                  <w:noWrap/>
                  <w:hideMark/>
                </w:tcPr>
                <w:p w14:paraId="1792845B" w14:textId="77777777" w:rsidR="00A01508" w:rsidRPr="008C14C7" w:rsidRDefault="00A01508" w:rsidP="000E4EB0">
                  <w:pPr>
                    <w:pStyle w:val="NoSpacing"/>
                    <w:rPr>
                      <w:rFonts w:ascii="Helvetica" w:hAnsi="Helvetica" w:cs="Helvetica"/>
                      <w:b/>
                      <w:bCs/>
                      <w:color w:val="222222"/>
                    </w:rPr>
                  </w:pPr>
                  <w:r w:rsidRPr="008C14C7">
                    <w:rPr>
                      <w:rFonts w:ascii="Helvetica" w:hAnsi="Helvetica" w:cs="Helvetica"/>
                      <w:b/>
                      <w:bCs/>
                      <w:color w:val="222222"/>
                    </w:rPr>
                    <w:t>Funding Opportunity Number:</w:t>
                  </w:r>
                </w:p>
              </w:tc>
              <w:tc>
                <w:tcPr>
                  <w:tcW w:w="2999" w:type="dxa"/>
                  <w:vAlign w:val="center"/>
                  <w:hideMark/>
                </w:tcPr>
                <w:p w14:paraId="6AEC58EB" w14:textId="77777777" w:rsidR="00A01508" w:rsidRPr="008C14C7" w:rsidRDefault="00A01508" w:rsidP="000E4EB0">
                  <w:pPr>
                    <w:pStyle w:val="NoSpacing"/>
                    <w:rPr>
                      <w:rFonts w:ascii="Helvetica" w:hAnsi="Helvetica" w:cs="Helvetica"/>
                      <w:color w:val="222222"/>
                    </w:rPr>
                  </w:pPr>
                  <w:r w:rsidRPr="008C14C7">
                    <w:rPr>
                      <w:rFonts w:ascii="Helvetica" w:hAnsi="Helvetica" w:cs="Helvetica"/>
                      <w:color w:val="222222"/>
                    </w:rPr>
                    <w:t>EPA-R-HQ-CCIA-23</w:t>
                  </w:r>
                </w:p>
              </w:tc>
            </w:tr>
            <w:tr w:rsidR="00A01508" w:rsidRPr="008C14C7" w14:paraId="4008A22D" w14:textId="77777777" w:rsidTr="000E4EB0">
              <w:trPr>
                <w:tblCellSpacing w:w="0" w:type="dxa"/>
              </w:trPr>
              <w:tc>
                <w:tcPr>
                  <w:tcW w:w="2246" w:type="dxa"/>
                  <w:noWrap/>
                  <w:hideMark/>
                </w:tcPr>
                <w:p w14:paraId="3A68A299" w14:textId="77777777" w:rsidR="00A01508" w:rsidRPr="008C14C7" w:rsidRDefault="00A01508" w:rsidP="000E4EB0">
                  <w:pPr>
                    <w:pStyle w:val="NoSpacing"/>
                    <w:rPr>
                      <w:rFonts w:ascii="Helvetica" w:hAnsi="Helvetica" w:cs="Helvetica"/>
                      <w:b/>
                      <w:bCs/>
                      <w:color w:val="222222"/>
                    </w:rPr>
                  </w:pPr>
                  <w:r w:rsidRPr="008C14C7">
                    <w:rPr>
                      <w:rFonts w:ascii="Helvetica" w:hAnsi="Helvetica" w:cs="Helvetica"/>
                      <w:b/>
                      <w:bCs/>
                      <w:color w:val="222222"/>
                    </w:rPr>
                    <w:t>Funding Opportunity Title:</w:t>
                  </w:r>
                </w:p>
              </w:tc>
              <w:tc>
                <w:tcPr>
                  <w:tcW w:w="2999" w:type="dxa"/>
                  <w:vAlign w:val="center"/>
                  <w:hideMark/>
                </w:tcPr>
                <w:p w14:paraId="5B329EF2" w14:textId="77777777" w:rsidR="00A01508" w:rsidRPr="008C14C7" w:rsidRDefault="00A01508" w:rsidP="000E4EB0">
                  <w:pPr>
                    <w:pStyle w:val="NoSpacing"/>
                    <w:rPr>
                      <w:rFonts w:ascii="Helvetica" w:hAnsi="Helvetica" w:cs="Helvetica"/>
                      <w:color w:val="222222"/>
                    </w:rPr>
                  </w:pPr>
                  <w:r w:rsidRPr="008C14C7">
                    <w:rPr>
                      <w:rFonts w:ascii="Helvetica" w:hAnsi="Helvetica" w:cs="Helvetica"/>
                      <w:color w:val="222222"/>
                    </w:rPr>
                    <w:t>Clean Communities Investment Accelerator (CCIA)</w:t>
                  </w:r>
                </w:p>
              </w:tc>
            </w:tr>
            <w:tr w:rsidR="00A01508" w:rsidRPr="008C14C7" w14:paraId="1C60C8B2" w14:textId="77777777" w:rsidTr="000E4EB0">
              <w:trPr>
                <w:tblCellSpacing w:w="0" w:type="dxa"/>
              </w:trPr>
              <w:tc>
                <w:tcPr>
                  <w:tcW w:w="2246" w:type="dxa"/>
                  <w:noWrap/>
                  <w:hideMark/>
                </w:tcPr>
                <w:p w14:paraId="26426048" w14:textId="77777777" w:rsidR="00A01508" w:rsidRPr="008C14C7" w:rsidRDefault="00A01508" w:rsidP="000E4EB0">
                  <w:pPr>
                    <w:pStyle w:val="NoSpacing"/>
                    <w:rPr>
                      <w:rFonts w:ascii="Helvetica" w:hAnsi="Helvetica" w:cs="Helvetica"/>
                      <w:b/>
                      <w:bCs/>
                      <w:color w:val="222222"/>
                    </w:rPr>
                  </w:pPr>
                  <w:r w:rsidRPr="008C14C7">
                    <w:rPr>
                      <w:rFonts w:ascii="Helvetica" w:hAnsi="Helvetica" w:cs="Helvetica"/>
                      <w:b/>
                      <w:bCs/>
                      <w:color w:val="222222"/>
                    </w:rPr>
                    <w:t>Opportunity Category:</w:t>
                  </w:r>
                </w:p>
              </w:tc>
              <w:tc>
                <w:tcPr>
                  <w:tcW w:w="2999" w:type="dxa"/>
                  <w:vAlign w:val="center"/>
                  <w:hideMark/>
                </w:tcPr>
                <w:p w14:paraId="5B746C04" w14:textId="77777777" w:rsidR="00A01508" w:rsidRPr="008C14C7" w:rsidRDefault="00A01508" w:rsidP="000E4EB0">
                  <w:pPr>
                    <w:pStyle w:val="NoSpacing"/>
                    <w:rPr>
                      <w:rFonts w:ascii="Helvetica" w:hAnsi="Helvetica" w:cs="Helvetica"/>
                      <w:color w:val="222222"/>
                    </w:rPr>
                  </w:pPr>
                  <w:r w:rsidRPr="008C14C7">
                    <w:rPr>
                      <w:rFonts w:ascii="Helvetica" w:hAnsi="Helvetica" w:cs="Helvetica"/>
                      <w:color w:val="222222"/>
                    </w:rPr>
                    <w:t>Discretionary</w:t>
                  </w:r>
                </w:p>
              </w:tc>
            </w:tr>
            <w:tr w:rsidR="00A01508" w:rsidRPr="008C14C7" w14:paraId="49E274CD" w14:textId="77777777" w:rsidTr="000E4EB0">
              <w:trPr>
                <w:tblCellSpacing w:w="0" w:type="dxa"/>
              </w:trPr>
              <w:tc>
                <w:tcPr>
                  <w:tcW w:w="2246" w:type="dxa"/>
                  <w:noWrap/>
                  <w:hideMark/>
                </w:tcPr>
                <w:p w14:paraId="48001614" w14:textId="77777777" w:rsidR="00A01508" w:rsidRPr="008C14C7" w:rsidRDefault="00A01508" w:rsidP="000E4EB0">
                  <w:pPr>
                    <w:pStyle w:val="NoSpacing"/>
                    <w:rPr>
                      <w:rFonts w:ascii="Helvetica" w:hAnsi="Helvetica" w:cs="Helvetica"/>
                      <w:b/>
                      <w:bCs/>
                      <w:color w:val="222222"/>
                    </w:rPr>
                  </w:pPr>
                  <w:r w:rsidRPr="008C14C7">
                    <w:rPr>
                      <w:rFonts w:ascii="Helvetica" w:hAnsi="Helvetica" w:cs="Helvetica"/>
                      <w:b/>
                      <w:bCs/>
                      <w:color w:val="222222"/>
                    </w:rPr>
                    <w:t>Opportunity Category Explanation:</w:t>
                  </w:r>
                </w:p>
              </w:tc>
              <w:tc>
                <w:tcPr>
                  <w:tcW w:w="2999" w:type="dxa"/>
                  <w:vAlign w:val="center"/>
                  <w:hideMark/>
                </w:tcPr>
                <w:p w14:paraId="465BC6B2" w14:textId="77777777" w:rsidR="00A01508" w:rsidRPr="008C14C7" w:rsidRDefault="00A01508" w:rsidP="000E4EB0">
                  <w:pPr>
                    <w:pStyle w:val="NoSpacing"/>
                    <w:rPr>
                      <w:rFonts w:ascii="Helvetica" w:hAnsi="Helvetica" w:cs="Helvetica"/>
                      <w:color w:val="222222"/>
                    </w:rPr>
                  </w:pPr>
                  <w:r w:rsidRPr="008C14C7">
                    <w:rPr>
                      <w:rFonts w:ascii="Helvetica" w:hAnsi="Helvetica" w:cs="Helvetica"/>
                      <w:color w:val="222222"/>
                    </w:rPr>
                    <w:t> </w:t>
                  </w:r>
                </w:p>
              </w:tc>
            </w:tr>
            <w:tr w:rsidR="00A01508" w:rsidRPr="008C14C7" w14:paraId="52228AEE" w14:textId="77777777" w:rsidTr="000E4EB0">
              <w:trPr>
                <w:tblCellSpacing w:w="0" w:type="dxa"/>
              </w:trPr>
              <w:tc>
                <w:tcPr>
                  <w:tcW w:w="2246" w:type="dxa"/>
                  <w:noWrap/>
                  <w:hideMark/>
                </w:tcPr>
                <w:p w14:paraId="0FA7CA05" w14:textId="77777777" w:rsidR="00A01508" w:rsidRPr="008C14C7" w:rsidRDefault="00A01508" w:rsidP="000E4EB0">
                  <w:pPr>
                    <w:pStyle w:val="NoSpacing"/>
                    <w:rPr>
                      <w:rFonts w:ascii="Helvetica" w:hAnsi="Helvetica" w:cs="Helvetica"/>
                      <w:b/>
                      <w:bCs/>
                      <w:color w:val="222222"/>
                    </w:rPr>
                  </w:pPr>
                  <w:r w:rsidRPr="008C14C7">
                    <w:rPr>
                      <w:rFonts w:ascii="Helvetica" w:hAnsi="Helvetica" w:cs="Helvetica"/>
                      <w:b/>
                      <w:bCs/>
                      <w:color w:val="222222"/>
                    </w:rPr>
                    <w:t>Funding Instrument Type:</w:t>
                  </w:r>
                </w:p>
              </w:tc>
              <w:tc>
                <w:tcPr>
                  <w:tcW w:w="2999" w:type="dxa"/>
                  <w:vAlign w:val="center"/>
                  <w:hideMark/>
                </w:tcPr>
                <w:p w14:paraId="32FDEAB9" w14:textId="77777777" w:rsidR="00A01508" w:rsidRPr="008C14C7" w:rsidRDefault="00A01508" w:rsidP="000E4EB0">
                  <w:pPr>
                    <w:pStyle w:val="NoSpacing"/>
                    <w:rPr>
                      <w:rFonts w:ascii="Helvetica" w:hAnsi="Helvetica" w:cs="Helvetica"/>
                      <w:color w:val="222222"/>
                    </w:rPr>
                  </w:pPr>
                  <w:r w:rsidRPr="008C14C7">
                    <w:rPr>
                      <w:rFonts w:ascii="Helvetica" w:hAnsi="Helvetica" w:cs="Helvetica"/>
                      <w:color w:val="222222"/>
                    </w:rPr>
                    <w:t>Cooperative Agreement</w:t>
                  </w:r>
                  <w:r w:rsidRPr="008C14C7">
                    <w:rPr>
                      <w:rFonts w:ascii="Helvetica" w:hAnsi="Helvetica" w:cs="Helvetica"/>
                      <w:color w:val="222222"/>
                    </w:rPr>
                    <w:br/>
                    <w:t>Grant</w:t>
                  </w:r>
                </w:p>
              </w:tc>
            </w:tr>
            <w:tr w:rsidR="00A01508" w:rsidRPr="008C14C7" w14:paraId="20F13977" w14:textId="77777777" w:rsidTr="000E4EB0">
              <w:trPr>
                <w:tblCellSpacing w:w="0" w:type="dxa"/>
              </w:trPr>
              <w:tc>
                <w:tcPr>
                  <w:tcW w:w="2246" w:type="dxa"/>
                  <w:noWrap/>
                  <w:hideMark/>
                </w:tcPr>
                <w:p w14:paraId="1238B07E" w14:textId="77777777" w:rsidR="00A01508" w:rsidRPr="008C14C7" w:rsidRDefault="00A01508" w:rsidP="000E4EB0">
                  <w:pPr>
                    <w:pStyle w:val="NoSpacing"/>
                    <w:rPr>
                      <w:rFonts w:ascii="Helvetica" w:hAnsi="Helvetica" w:cs="Helvetica"/>
                      <w:b/>
                      <w:bCs/>
                      <w:color w:val="222222"/>
                    </w:rPr>
                  </w:pPr>
                  <w:r w:rsidRPr="008C14C7">
                    <w:rPr>
                      <w:rFonts w:ascii="Helvetica" w:hAnsi="Helvetica" w:cs="Helvetica"/>
                      <w:b/>
                      <w:bCs/>
                      <w:color w:val="222222"/>
                    </w:rPr>
                    <w:t>Category of Funding Activity:</w:t>
                  </w:r>
                </w:p>
              </w:tc>
              <w:tc>
                <w:tcPr>
                  <w:tcW w:w="2999" w:type="dxa"/>
                  <w:vAlign w:val="center"/>
                  <w:hideMark/>
                </w:tcPr>
                <w:p w14:paraId="23D7980F" w14:textId="77777777" w:rsidR="00A01508" w:rsidRPr="008C14C7" w:rsidRDefault="00A01508" w:rsidP="000E4EB0">
                  <w:pPr>
                    <w:pStyle w:val="NoSpacing"/>
                    <w:rPr>
                      <w:rFonts w:ascii="Helvetica" w:hAnsi="Helvetica" w:cs="Helvetica"/>
                      <w:color w:val="222222"/>
                    </w:rPr>
                  </w:pPr>
                  <w:r w:rsidRPr="008C14C7">
                    <w:rPr>
                      <w:rFonts w:ascii="Helvetica" w:hAnsi="Helvetica" w:cs="Helvetica"/>
                      <w:color w:val="222222"/>
                    </w:rPr>
                    <w:t>Environment</w:t>
                  </w:r>
                </w:p>
              </w:tc>
            </w:tr>
            <w:tr w:rsidR="00A01508" w:rsidRPr="008C14C7" w14:paraId="61980190" w14:textId="77777777" w:rsidTr="000E4EB0">
              <w:trPr>
                <w:tblCellSpacing w:w="0" w:type="dxa"/>
              </w:trPr>
              <w:tc>
                <w:tcPr>
                  <w:tcW w:w="2246" w:type="dxa"/>
                  <w:noWrap/>
                  <w:hideMark/>
                </w:tcPr>
                <w:p w14:paraId="61363EAE" w14:textId="77777777" w:rsidR="00A01508" w:rsidRPr="008C14C7" w:rsidRDefault="00A01508" w:rsidP="000E4EB0">
                  <w:pPr>
                    <w:pStyle w:val="NoSpacing"/>
                    <w:rPr>
                      <w:rFonts w:ascii="Helvetica" w:hAnsi="Helvetica" w:cs="Helvetica"/>
                      <w:b/>
                      <w:bCs/>
                      <w:color w:val="222222"/>
                    </w:rPr>
                  </w:pPr>
                  <w:r w:rsidRPr="008C14C7">
                    <w:rPr>
                      <w:rFonts w:ascii="Helvetica" w:hAnsi="Helvetica" w:cs="Helvetica"/>
                      <w:b/>
                      <w:bCs/>
                      <w:color w:val="222222"/>
                    </w:rPr>
                    <w:t>Category Explanation:</w:t>
                  </w:r>
                </w:p>
              </w:tc>
              <w:tc>
                <w:tcPr>
                  <w:tcW w:w="2999" w:type="dxa"/>
                  <w:vAlign w:val="center"/>
                  <w:hideMark/>
                </w:tcPr>
                <w:p w14:paraId="790F78BE" w14:textId="77777777" w:rsidR="00A01508" w:rsidRPr="008C14C7" w:rsidRDefault="00A01508" w:rsidP="000E4EB0">
                  <w:pPr>
                    <w:pStyle w:val="NoSpacing"/>
                    <w:rPr>
                      <w:rFonts w:ascii="Helvetica" w:hAnsi="Helvetica" w:cs="Helvetica"/>
                      <w:color w:val="222222"/>
                    </w:rPr>
                  </w:pPr>
                  <w:r w:rsidRPr="008C14C7">
                    <w:rPr>
                      <w:rFonts w:ascii="Helvetica" w:hAnsi="Helvetica" w:cs="Helvetica"/>
                      <w:color w:val="222222"/>
                    </w:rPr>
                    <w:t> </w:t>
                  </w:r>
                </w:p>
              </w:tc>
            </w:tr>
            <w:tr w:rsidR="00A01508" w:rsidRPr="008C14C7" w14:paraId="21A83B23" w14:textId="77777777" w:rsidTr="000E4EB0">
              <w:trPr>
                <w:tblCellSpacing w:w="0" w:type="dxa"/>
              </w:trPr>
              <w:tc>
                <w:tcPr>
                  <w:tcW w:w="2246" w:type="dxa"/>
                  <w:noWrap/>
                  <w:hideMark/>
                </w:tcPr>
                <w:p w14:paraId="1F80EAEC" w14:textId="77777777" w:rsidR="00A01508" w:rsidRPr="008C14C7" w:rsidRDefault="00A01508" w:rsidP="000E4EB0">
                  <w:pPr>
                    <w:pStyle w:val="NoSpacing"/>
                    <w:rPr>
                      <w:rFonts w:ascii="Helvetica" w:hAnsi="Helvetica" w:cs="Helvetica"/>
                      <w:b/>
                      <w:bCs/>
                      <w:color w:val="222222"/>
                    </w:rPr>
                  </w:pPr>
                  <w:r w:rsidRPr="008C14C7">
                    <w:rPr>
                      <w:rFonts w:ascii="Helvetica" w:hAnsi="Helvetica" w:cs="Helvetica"/>
                      <w:b/>
                      <w:bCs/>
                      <w:color w:val="222222"/>
                    </w:rPr>
                    <w:t>Expected Number of Awards:</w:t>
                  </w:r>
                </w:p>
              </w:tc>
              <w:tc>
                <w:tcPr>
                  <w:tcW w:w="2999" w:type="dxa"/>
                  <w:vAlign w:val="center"/>
                  <w:hideMark/>
                </w:tcPr>
                <w:p w14:paraId="2FC13202" w14:textId="77777777" w:rsidR="00A01508" w:rsidRPr="008C14C7" w:rsidRDefault="00A01508" w:rsidP="000E4EB0">
                  <w:pPr>
                    <w:pStyle w:val="NoSpacing"/>
                    <w:rPr>
                      <w:rFonts w:ascii="Helvetica" w:hAnsi="Helvetica" w:cs="Helvetica"/>
                      <w:color w:val="222222"/>
                    </w:rPr>
                  </w:pPr>
                  <w:r w:rsidRPr="008C14C7">
                    <w:rPr>
                      <w:rFonts w:ascii="Helvetica" w:hAnsi="Helvetica" w:cs="Helvetica"/>
                      <w:color w:val="222222"/>
                    </w:rPr>
                    <w:t>7</w:t>
                  </w:r>
                </w:p>
              </w:tc>
            </w:tr>
            <w:tr w:rsidR="00A01508" w:rsidRPr="008C14C7" w14:paraId="01A97C72" w14:textId="77777777" w:rsidTr="000E4EB0">
              <w:trPr>
                <w:tblCellSpacing w:w="0" w:type="dxa"/>
              </w:trPr>
              <w:tc>
                <w:tcPr>
                  <w:tcW w:w="2246" w:type="dxa"/>
                  <w:noWrap/>
                  <w:hideMark/>
                </w:tcPr>
                <w:p w14:paraId="4DF18156" w14:textId="77777777" w:rsidR="00A01508" w:rsidRPr="008C14C7" w:rsidRDefault="00A01508" w:rsidP="000E4EB0">
                  <w:pPr>
                    <w:pStyle w:val="NoSpacing"/>
                    <w:rPr>
                      <w:rFonts w:ascii="Helvetica" w:hAnsi="Helvetica" w:cs="Helvetica"/>
                      <w:b/>
                      <w:bCs/>
                      <w:color w:val="222222"/>
                    </w:rPr>
                  </w:pPr>
                  <w:r w:rsidRPr="008C14C7">
                    <w:rPr>
                      <w:rFonts w:ascii="Helvetica" w:hAnsi="Helvetica" w:cs="Helvetica"/>
                      <w:b/>
                      <w:bCs/>
                      <w:color w:val="222222"/>
                    </w:rPr>
                    <w:t>CFDA Number(s):</w:t>
                  </w:r>
                </w:p>
              </w:tc>
              <w:tc>
                <w:tcPr>
                  <w:tcW w:w="2999" w:type="dxa"/>
                  <w:vAlign w:val="center"/>
                  <w:hideMark/>
                </w:tcPr>
                <w:p w14:paraId="44FB8EFE" w14:textId="77777777" w:rsidR="00A01508" w:rsidRPr="008C14C7" w:rsidRDefault="00A01508" w:rsidP="000E4EB0">
                  <w:pPr>
                    <w:pStyle w:val="NoSpacing"/>
                    <w:rPr>
                      <w:rFonts w:ascii="Helvetica" w:hAnsi="Helvetica" w:cs="Helvetica"/>
                      <w:color w:val="222222"/>
                    </w:rPr>
                  </w:pPr>
                  <w:r w:rsidRPr="008C14C7">
                    <w:rPr>
                      <w:rFonts w:ascii="Helvetica" w:hAnsi="Helvetica" w:cs="Helvetica"/>
                      <w:color w:val="222222"/>
                    </w:rPr>
                    <w:t xml:space="preserve">66.957 -- Greenhouse Gas Reduction Fund: Section 134(a)(2) &amp; Section </w:t>
                  </w:r>
                  <w:r w:rsidRPr="008C14C7">
                    <w:rPr>
                      <w:rFonts w:ascii="Helvetica" w:hAnsi="Helvetica" w:cs="Helvetica"/>
                      <w:color w:val="222222"/>
                    </w:rPr>
                    <w:lastRenderedPageBreak/>
                    <w:t>134(a)(3) - General Assistance &amp; Low-Income &amp; Disadvantaged Communities Grant Program</w:t>
                  </w:r>
                </w:p>
              </w:tc>
            </w:tr>
            <w:tr w:rsidR="00A01508" w:rsidRPr="008C14C7" w14:paraId="1CDF15B3" w14:textId="77777777" w:rsidTr="000E4EB0">
              <w:trPr>
                <w:tblCellSpacing w:w="0" w:type="dxa"/>
              </w:trPr>
              <w:tc>
                <w:tcPr>
                  <w:tcW w:w="2246" w:type="dxa"/>
                  <w:noWrap/>
                  <w:hideMark/>
                </w:tcPr>
                <w:p w14:paraId="5E17D08B" w14:textId="77777777" w:rsidR="00A01508" w:rsidRPr="008C14C7" w:rsidRDefault="00A01508" w:rsidP="000E4EB0">
                  <w:pPr>
                    <w:pStyle w:val="NoSpacing"/>
                    <w:rPr>
                      <w:rFonts w:ascii="Helvetica" w:hAnsi="Helvetica" w:cs="Helvetica"/>
                      <w:b/>
                      <w:bCs/>
                      <w:color w:val="222222"/>
                    </w:rPr>
                  </w:pPr>
                  <w:r w:rsidRPr="008C14C7">
                    <w:rPr>
                      <w:rFonts w:ascii="Helvetica" w:hAnsi="Helvetica" w:cs="Helvetica"/>
                      <w:b/>
                      <w:bCs/>
                      <w:color w:val="222222"/>
                    </w:rPr>
                    <w:lastRenderedPageBreak/>
                    <w:t>Cost Sharing or Matching Requirement:</w:t>
                  </w:r>
                </w:p>
              </w:tc>
              <w:tc>
                <w:tcPr>
                  <w:tcW w:w="2999" w:type="dxa"/>
                  <w:vAlign w:val="center"/>
                  <w:hideMark/>
                </w:tcPr>
                <w:p w14:paraId="52A84800" w14:textId="77777777" w:rsidR="00A01508" w:rsidRPr="008C14C7" w:rsidRDefault="00A01508" w:rsidP="000E4EB0">
                  <w:pPr>
                    <w:pStyle w:val="NoSpacing"/>
                    <w:rPr>
                      <w:rFonts w:ascii="Helvetica" w:hAnsi="Helvetica" w:cs="Helvetica"/>
                      <w:color w:val="222222"/>
                    </w:rPr>
                  </w:pPr>
                  <w:r w:rsidRPr="008C14C7">
                    <w:rPr>
                      <w:rFonts w:ascii="Helvetica" w:hAnsi="Helvetica" w:cs="Helvetica"/>
                      <w:color w:val="222222"/>
                    </w:rPr>
                    <w:t>No</w:t>
                  </w:r>
                </w:p>
              </w:tc>
            </w:tr>
          </w:tbl>
          <w:p w14:paraId="35502482" w14:textId="77777777" w:rsidR="00A01508" w:rsidRPr="008C14C7" w:rsidRDefault="00A01508" w:rsidP="000E4EB0">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69"/>
              <w:gridCol w:w="2755"/>
            </w:tblGrid>
            <w:tr w:rsidR="00A01508" w:rsidRPr="008C14C7" w14:paraId="17014103" w14:textId="77777777" w:rsidTr="000E4EB0">
              <w:trPr>
                <w:tblCellSpacing w:w="0" w:type="dxa"/>
              </w:trPr>
              <w:tc>
                <w:tcPr>
                  <w:tcW w:w="2469" w:type="dxa"/>
                  <w:noWrap/>
                  <w:hideMark/>
                </w:tcPr>
                <w:p w14:paraId="5E9556B5" w14:textId="77777777" w:rsidR="00A01508" w:rsidRPr="008C14C7" w:rsidRDefault="00A01508" w:rsidP="000E4EB0">
                  <w:pPr>
                    <w:pStyle w:val="NoSpacing"/>
                    <w:rPr>
                      <w:rFonts w:ascii="Helvetica" w:hAnsi="Helvetica" w:cs="Helvetica"/>
                      <w:b/>
                      <w:bCs/>
                      <w:color w:val="222222"/>
                    </w:rPr>
                  </w:pPr>
                  <w:r w:rsidRPr="008C14C7">
                    <w:rPr>
                      <w:rFonts w:ascii="Helvetica" w:hAnsi="Helvetica" w:cs="Helvetica"/>
                      <w:b/>
                      <w:bCs/>
                      <w:color w:val="222222"/>
                    </w:rPr>
                    <w:lastRenderedPageBreak/>
                    <w:t>Version:</w:t>
                  </w:r>
                </w:p>
              </w:tc>
              <w:tc>
                <w:tcPr>
                  <w:tcW w:w="2755" w:type="dxa"/>
                  <w:vAlign w:val="center"/>
                  <w:hideMark/>
                </w:tcPr>
                <w:p w14:paraId="222C4289" w14:textId="77777777" w:rsidR="00A01508" w:rsidRPr="008C14C7" w:rsidRDefault="00A01508" w:rsidP="000E4EB0">
                  <w:pPr>
                    <w:pStyle w:val="NoSpacing"/>
                    <w:rPr>
                      <w:rFonts w:ascii="Helvetica" w:hAnsi="Helvetica" w:cs="Helvetica"/>
                      <w:color w:val="222222"/>
                    </w:rPr>
                  </w:pPr>
                  <w:r w:rsidRPr="008C14C7">
                    <w:rPr>
                      <w:rFonts w:ascii="Helvetica" w:hAnsi="Helvetica" w:cs="Helvetica"/>
                      <w:color w:val="222222"/>
                    </w:rPr>
                    <w:t>Synopsis 1</w:t>
                  </w:r>
                </w:p>
              </w:tc>
            </w:tr>
            <w:tr w:rsidR="00A01508" w:rsidRPr="008C14C7" w14:paraId="1786ADAB" w14:textId="77777777" w:rsidTr="000E4EB0">
              <w:trPr>
                <w:tblCellSpacing w:w="0" w:type="dxa"/>
              </w:trPr>
              <w:tc>
                <w:tcPr>
                  <w:tcW w:w="2469" w:type="dxa"/>
                  <w:noWrap/>
                  <w:hideMark/>
                </w:tcPr>
                <w:p w14:paraId="2627CF42" w14:textId="77777777" w:rsidR="00A01508" w:rsidRPr="008C14C7" w:rsidRDefault="00A01508" w:rsidP="000E4EB0">
                  <w:pPr>
                    <w:pStyle w:val="NoSpacing"/>
                    <w:rPr>
                      <w:rFonts w:ascii="Helvetica" w:hAnsi="Helvetica" w:cs="Helvetica"/>
                      <w:b/>
                      <w:bCs/>
                      <w:color w:val="222222"/>
                    </w:rPr>
                  </w:pPr>
                  <w:r w:rsidRPr="008C14C7">
                    <w:rPr>
                      <w:rFonts w:ascii="Helvetica" w:hAnsi="Helvetica" w:cs="Helvetica"/>
                      <w:b/>
                      <w:bCs/>
                      <w:color w:val="222222"/>
                    </w:rPr>
                    <w:t>Posted Date:</w:t>
                  </w:r>
                </w:p>
              </w:tc>
              <w:tc>
                <w:tcPr>
                  <w:tcW w:w="2755" w:type="dxa"/>
                  <w:vAlign w:val="center"/>
                  <w:hideMark/>
                </w:tcPr>
                <w:p w14:paraId="6046CF2C" w14:textId="77777777" w:rsidR="00A01508" w:rsidRPr="008C14C7" w:rsidRDefault="00A01508" w:rsidP="000E4EB0">
                  <w:pPr>
                    <w:pStyle w:val="NoSpacing"/>
                    <w:rPr>
                      <w:rFonts w:ascii="Helvetica" w:hAnsi="Helvetica" w:cs="Helvetica"/>
                      <w:color w:val="222222"/>
                    </w:rPr>
                  </w:pPr>
                  <w:r w:rsidRPr="008C14C7">
                    <w:rPr>
                      <w:rFonts w:ascii="Helvetica" w:hAnsi="Helvetica" w:cs="Helvetica"/>
                      <w:color w:val="222222"/>
                    </w:rPr>
                    <w:t>Jul 14, 2023</w:t>
                  </w:r>
                </w:p>
              </w:tc>
            </w:tr>
            <w:tr w:rsidR="00A01508" w:rsidRPr="008C14C7" w14:paraId="3FA943A6" w14:textId="77777777" w:rsidTr="000E4EB0">
              <w:trPr>
                <w:tblCellSpacing w:w="0" w:type="dxa"/>
              </w:trPr>
              <w:tc>
                <w:tcPr>
                  <w:tcW w:w="2469" w:type="dxa"/>
                  <w:noWrap/>
                  <w:hideMark/>
                </w:tcPr>
                <w:p w14:paraId="24C13511" w14:textId="77777777" w:rsidR="00A01508" w:rsidRPr="008C14C7" w:rsidRDefault="00A01508" w:rsidP="000E4EB0">
                  <w:pPr>
                    <w:pStyle w:val="NoSpacing"/>
                    <w:rPr>
                      <w:rFonts w:ascii="Helvetica" w:hAnsi="Helvetica" w:cs="Helvetica"/>
                      <w:b/>
                      <w:bCs/>
                      <w:color w:val="222222"/>
                    </w:rPr>
                  </w:pPr>
                  <w:r w:rsidRPr="008C14C7">
                    <w:rPr>
                      <w:rFonts w:ascii="Helvetica" w:hAnsi="Helvetica" w:cs="Helvetica"/>
                      <w:b/>
                      <w:bCs/>
                      <w:color w:val="222222"/>
                    </w:rPr>
                    <w:t>Last Updated Date:</w:t>
                  </w:r>
                </w:p>
              </w:tc>
              <w:tc>
                <w:tcPr>
                  <w:tcW w:w="2755" w:type="dxa"/>
                  <w:vAlign w:val="center"/>
                  <w:hideMark/>
                </w:tcPr>
                <w:p w14:paraId="231D8CA4" w14:textId="77777777" w:rsidR="00A01508" w:rsidRPr="008C14C7" w:rsidRDefault="00A01508" w:rsidP="000E4EB0">
                  <w:pPr>
                    <w:pStyle w:val="NoSpacing"/>
                    <w:rPr>
                      <w:rFonts w:ascii="Helvetica" w:hAnsi="Helvetica" w:cs="Helvetica"/>
                      <w:color w:val="222222"/>
                    </w:rPr>
                  </w:pPr>
                  <w:r w:rsidRPr="008C14C7">
                    <w:rPr>
                      <w:rFonts w:ascii="Helvetica" w:hAnsi="Helvetica" w:cs="Helvetica"/>
                      <w:color w:val="222222"/>
                    </w:rPr>
                    <w:t>Jul 14, 2023</w:t>
                  </w:r>
                </w:p>
              </w:tc>
            </w:tr>
            <w:tr w:rsidR="00A01508" w:rsidRPr="008C14C7" w14:paraId="5F142313" w14:textId="77777777" w:rsidTr="000E4EB0">
              <w:trPr>
                <w:tblCellSpacing w:w="0" w:type="dxa"/>
              </w:trPr>
              <w:tc>
                <w:tcPr>
                  <w:tcW w:w="2469" w:type="dxa"/>
                  <w:noWrap/>
                  <w:hideMark/>
                </w:tcPr>
                <w:p w14:paraId="5B950980" w14:textId="77777777" w:rsidR="00A01508" w:rsidRPr="008C14C7" w:rsidRDefault="00A01508" w:rsidP="000E4EB0">
                  <w:pPr>
                    <w:pStyle w:val="NoSpacing"/>
                    <w:rPr>
                      <w:rFonts w:ascii="Helvetica" w:hAnsi="Helvetica" w:cs="Helvetica"/>
                      <w:b/>
                      <w:bCs/>
                      <w:color w:val="222222"/>
                    </w:rPr>
                  </w:pPr>
                  <w:r w:rsidRPr="008C14C7">
                    <w:rPr>
                      <w:rFonts w:ascii="Helvetica" w:hAnsi="Helvetica" w:cs="Helvetica"/>
                      <w:b/>
                      <w:bCs/>
                      <w:color w:val="222222"/>
                    </w:rPr>
                    <w:t>Original Closing Date for Applications:</w:t>
                  </w:r>
                </w:p>
              </w:tc>
              <w:tc>
                <w:tcPr>
                  <w:tcW w:w="2755" w:type="dxa"/>
                  <w:vAlign w:val="center"/>
                  <w:hideMark/>
                </w:tcPr>
                <w:p w14:paraId="7F9A574D" w14:textId="77777777" w:rsidR="00A01508" w:rsidRPr="008C14C7" w:rsidRDefault="00A01508" w:rsidP="000E4EB0">
                  <w:pPr>
                    <w:pStyle w:val="NoSpacing"/>
                    <w:rPr>
                      <w:rFonts w:ascii="Helvetica" w:hAnsi="Helvetica" w:cs="Helvetica"/>
                      <w:color w:val="222222"/>
                    </w:rPr>
                  </w:pPr>
                  <w:r w:rsidRPr="008C14C7">
                    <w:rPr>
                      <w:rFonts w:ascii="Helvetica" w:hAnsi="Helvetica" w:cs="Helvetica"/>
                      <w:color w:val="222222"/>
                    </w:rPr>
                    <w:t>Oct 12, 2023  </w:t>
                  </w:r>
                </w:p>
              </w:tc>
            </w:tr>
            <w:tr w:rsidR="00A01508" w:rsidRPr="008C14C7" w14:paraId="40A1C1B1" w14:textId="77777777" w:rsidTr="000E4EB0">
              <w:trPr>
                <w:tblCellSpacing w:w="0" w:type="dxa"/>
              </w:trPr>
              <w:tc>
                <w:tcPr>
                  <w:tcW w:w="2469" w:type="dxa"/>
                  <w:noWrap/>
                  <w:hideMark/>
                </w:tcPr>
                <w:p w14:paraId="229284B8" w14:textId="77777777" w:rsidR="00A01508" w:rsidRPr="008C14C7" w:rsidRDefault="00A01508" w:rsidP="000E4EB0">
                  <w:pPr>
                    <w:pStyle w:val="NoSpacing"/>
                    <w:rPr>
                      <w:rFonts w:ascii="Helvetica" w:hAnsi="Helvetica" w:cs="Helvetica"/>
                      <w:b/>
                      <w:bCs/>
                      <w:color w:val="222222"/>
                    </w:rPr>
                  </w:pPr>
                  <w:r w:rsidRPr="008C14C7">
                    <w:rPr>
                      <w:rFonts w:ascii="Helvetica" w:hAnsi="Helvetica" w:cs="Helvetica"/>
                      <w:b/>
                      <w:bCs/>
                      <w:color w:val="222222"/>
                    </w:rPr>
                    <w:t>Current Closing Date for Applications:</w:t>
                  </w:r>
                </w:p>
              </w:tc>
              <w:tc>
                <w:tcPr>
                  <w:tcW w:w="2755" w:type="dxa"/>
                  <w:vAlign w:val="center"/>
                  <w:hideMark/>
                </w:tcPr>
                <w:p w14:paraId="69FA4123" w14:textId="77777777" w:rsidR="00A01508" w:rsidRPr="008C14C7" w:rsidRDefault="00A01508" w:rsidP="000E4EB0">
                  <w:pPr>
                    <w:pStyle w:val="NoSpacing"/>
                    <w:rPr>
                      <w:rFonts w:ascii="Helvetica" w:hAnsi="Helvetica" w:cs="Helvetica"/>
                      <w:color w:val="222222"/>
                    </w:rPr>
                  </w:pPr>
                  <w:r w:rsidRPr="008C14C7">
                    <w:rPr>
                      <w:rFonts w:ascii="Helvetica" w:hAnsi="Helvetica" w:cs="Helvetica"/>
                      <w:color w:val="222222"/>
                    </w:rPr>
                    <w:t>Oct 12, 2023  </w:t>
                  </w:r>
                </w:p>
              </w:tc>
            </w:tr>
            <w:tr w:rsidR="00A01508" w:rsidRPr="008C14C7" w14:paraId="51817839" w14:textId="77777777" w:rsidTr="000E4EB0">
              <w:trPr>
                <w:tblCellSpacing w:w="0" w:type="dxa"/>
              </w:trPr>
              <w:tc>
                <w:tcPr>
                  <w:tcW w:w="2469" w:type="dxa"/>
                  <w:noWrap/>
                  <w:hideMark/>
                </w:tcPr>
                <w:p w14:paraId="1890854F" w14:textId="77777777" w:rsidR="00A01508" w:rsidRPr="008C14C7" w:rsidRDefault="00A01508" w:rsidP="000E4EB0">
                  <w:pPr>
                    <w:pStyle w:val="NoSpacing"/>
                    <w:rPr>
                      <w:rFonts w:ascii="Helvetica" w:hAnsi="Helvetica" w:cs="Helvetica"/>
                      <w:b/>
                      <w:bCs/>
                      <w:color w:val="222222"/>
                    </w:rPr>
                  </w:pPr>
                  <w:r w:rsidRPr="008C14C7">
                    <w:rPr>
                      <w:rFonts w:ascii="Helvetica" w:hAnsi="Helvetica" w:cs="Helvetica"/>
                      <w:b/>
                      <w:bCs/>
                      <w:color w:val="222222"/>
                    </w:rPr>
                    <w:t>Archive Date:</w:t>
                  </w:r>
                </w:p>
              </w:tc>
              <w:tc>
                <w:tcPr>
                  <w:tcW w:w="2755" w:type="dxa"/>
                  <w:vAlign w:val="center"/>
                  <w:hideMark/>
                </w:tcPr>
                <w:p w14:paraId="7B56F1A6" w14:textId="77777777" w:rsidR="00A01508" w:rsidRPr="008C14C7" w:rsidRDefault="00A01508" w:rsidP="000E4EB0">
                  <w:pPr>
                    <w:pStyle w:val="NoSpacing"/>
                    <w:rPr>
                      <w:rFonts w:ascii="Helvetica" w:hAnsi="Helvetica" w:cs="Helvetica"/>
                      <w:color w:val="222222"/>
                    </w:rPr>
                  </w:pPr>
                  <w:r w:rsidRPr="008C14C7">
                    <w:rPr>
                      <w:rFonts w:ascii="Helvetica" w:hAnsi="Helvetica" w:cs="Helvetica"/>
                      <w:color w:val="222222"/>
                    </w:rPr>
                    <w:t>Nov 11, 2023</w:t>
                  </w:r>
                </w:p>
              </w:tc>
            </w:tr>
            <w:tr w:rsidR="00A01508" w:rsidRPr="008C14C7" w14:paraId="19959012" w14:textId="77777777" w:rsidTr="000E4EB0">
              <w:trPr>
                <w:tblCellSpacing w:w="0" w:type="dxa"/>
              </w:trPr>
              <w:tc>
                <w:tcPr>
                  <w:tcW w:w="2469" w:type="dxa"/>
                  <w:noWrap/>
                  <w:hideMark/>
                </w:tcPr>
                <w:p w14:paraId="6EEDF38D" w14:textId="77777777" w:rsidR="00A01508" w:rsidRPr="008C14C7" w:rsidRDefault="00A01508" w:rsidP="000E4EB0">
                  <w:pPr>
                    <w:pStyle w:val="NoSpacing"/>
                    <w:rPr>
                      <w:rFonts w:ascii="Helvetica" w:hAnsi="Helvetica" w:cs="Helvetica"/>
                      <w:b/>
                      <w:bCs/>
                      <w:color w:val="222222"/>
                    </w:rPr>
                  </w:pPr>
                  <w:r w:rsidRPr="008C14C7">
                    <w:rPr>
                      <w:rFonts w:ascii="Helvetica" w:hAnsi="Helvetica" w:cs="Helvetica"/>
                      <w:b/>
                      <w:bCs/>
                      <w:color w:val="222222"/>
                    </w:rPr>
                    <w:t>Estimated Total Program Funding:</w:t>
                  </w:r>
                </w:p>
              </w:tc>
              <w:tc>
                <w:tcPr>
                  <w:tcW w:w="2755" w:type="dxa"/>
                  <w:vAlign w:val="center"/>
                  <w:hideMark/>
                </w:tcPr>
                <w:p w14:paraId="39A5680D" w14:textId="77777777" w:rsidR="00A01508" w:rsidRPr="008C14C7" w:rsidRDefault="00A01508" w:rsidP="000E4EB0">
                  <w:pPr>
                    <w:pStyle w:val="NoSpacing"/>
                    <w:rPr>
                      <w:rFonts w:ascii="Helvetica" w:hAnsi="Helvetica" w:cs="Helvetica"/>
                      <w:color w:val="222222"/>
                    </w:rPr>
                  </w:pPr>
                  <w:r w:rsidRPr="008C14C7">
                    <w:rPr>
                      <w:rFonts w:ascii="Helvetica" w:hAnsi="Helvetica" w:cs="Helvetica"/>
                      <w:color w:val="222222"/>
                    </w:rPr>
                    <w:t>$6,000,000,000</w:t>
                  </w:r>
                </w:p>
              </w:tc>
            </w:tr>
            <w:tr w:rsidR="00A01508" w:rsidRPr="008C14C7" w14:paraId="1EF6D640" w14:textId="77777777" w:rsidTr="000E4EB0">
              <w:trPr>
                <w:tblCellSpacing w:w="0" w:type="dxa"/>
              </w:trPr>
              <w:tc>
                <w:tcPr>
                  <w:tcW w:w="2469" w:type="dxa"/>
                  <w:noWrap/>
                  <w:hideMark/>
                </w:tcPr>
                <w:p w14:paraId="19C4B1BF" w14:textId="77777777" w:rsidR="00A01508" w:rsidRPr="008C14C7" w:rsidRDefault="00A01508" w:rsidP="000E4EB0">
                  <w:pPr>
                    <w:pStyle w:val="NoSpacing"/>
                    <w:rPr>
                      <w:rFonts w:ascii="Helvetica" w:hAnsi="Helvetica" w:cs="Helvetica"/>
                      <w:b/>
                      <w:bCs/>
                      <w:color w:val="222222"/>
                    </w:rPr>
                  </w:pPr>
                  <w:r w:rsidRPr="008C14C7">
                    <w:rPr>
                      <w:rFonts w:ascii="Helvetica" w:hAnsi="Helvetica" w:cs="Helvetica"/>
                      <w:b/>
                      <w:bCs/>
                      <w:color w:val="222222"/>
                    </w:rPr>
                    <w:t>Award Ceiling:</w:t>
                  </w:r>
                </w:p>
              </w:tc>
              <w:tc>
                <w:tcPr>
                  <w:tcW w:w="2755" w:type="dxa"/>
                  <w:vAlign w:val="center"/>
                  <w:hideMark/>
                </w:tcPr>
                <w:p w14:paraId="29E3B080" w14:textId="77777777" w:rsidR="00A01508" w:rsidRPr="008C14C7" w:rsidRDefault="00A01508" w:rsidP="000E4EB0">
                  <w:pPr>
                    <w:pStyle w:val="NoSpacing"/>
                    <w:rPr>
                      <w:rFonts w:ascii="Helvetica" w:hAnsi="Helvetica" w:cs="Helvetica"/>
                      <w:color w:val="222222"/>
                    </w:rPr>
                  </w:pPr>
                  <w:r w:rsidRPr="008C14C7">
                    <w:rPr>
                      <w:rFonts w:ascii="Helvetica" w:hAnsi="Helvetica" w:cs="Helvetica"/>
                      <w:color w:val="222222"/>
                    </w:rPr>
                    <w:t>$6,000,000,000</w:t>
                  </w:r>
                </w:p>
              </w:tc>
            </w:tr>
            <w:tr w:rsidR="00A01508" w:rsidRPr="008C14C7" w14:paraId="4A168131" w14:textId="77777777" w:rsidTr="000E4EB0">
              <w:trPr>
                <w:tblCellSpacing w:w="0" w:type="dxa"/>
              </w:trPr>
              <w:tc>
                <w:tcPr>
                  <w:tcW w:w="2469" w:type="dxa"/>
                  <w:noWrap/>
                  <w:hideMark/>
                </w:tcPr>
                <w:p w14:paraId="7E860E1E" w14:textId="77777777" w:rsidR="00A01508" w:rsidRPr="008C14C7" w:rsidRDefault="00A01508" w:rsidP="000E4EB0">
                  <w:pPr>
                    <w:pStyle w:val="NoSpacing"/>
                    <w:rPr>
                      <w:rFonts w:ascii="Helvetica" w:hAnsi="Helvetica" w:cs="Helvetica"/>
                      <w:b/>
                      <w:bCs/>
                      <w:color w:val="222222"/>
                    </w:rPr>
                  </w:pPr>
                  <w:r w:rsidRPr="008C14C7">
                    <w:rPr>
                      <w:rFonts w:ascii="Helvetica" w:hAnsi="Helvetica" w:cs="Helvetica"/>
                      <w:b/>
                      <w:bCs/>
                      <w:color w:val="222222"/>
                    </w:rPr>
                    <w:t>Award Floor:</w:t>
                  </w:r>
                </w:p>
              </w:tc>
              <w:tc>
                <w:tcPr>
                  <w:tcW w:w="2755" w:type="dxa"/>
                  <w:vAlign w:val="center"/>
                  <w:hideMark/>
                </w:tcPr>
                <w:p w14:paraId="77D88FED" w14:textId="77777777" w:rsidR="00A01508" w:rsidRPr="008C14C7" w:rsidRDefault="00A01508" w:rsidP="000E4EB0">
                  <w:pPr>
                    <w:pStyle w:val="NoSpacing"/>
                    <w:rPr>
                      <w:rFonts w:ascii="Helvetica" w:hAnsi="Helvetica" w:cs="Helvetica"/>
                      <w:color w:val="222222"/>
                    </w:rPr>
                  </w:pPr>
                  <w:r w:rsidRPr="008C14C7">
                    <w:rPr>
                      <w:rFonts w:ascii="Helvetica" w:hAnsi="Helvetica" w:cs="Helvetica"/>
                      <w:color w:val="222222"/>
                    </w:rPr>
                    <w:t> </w:t>
                  </w:r>
                </w:p>
              </w:tc>
            </w:tr>
          </w:tbl>
          <w:p w14:paraId="5C6705A6" w14:textId="77777777" w:rsidR="00A01508" w:rsidRPr="008C14C7" w:rsidRDefault="00A01508" w:rsidP="000E4EB0">
            <w:pPr>
              <w:pStyle w:val="NoSpacing"/>
              <w:rPr>
                <w:rFonts w:ascii="Helvetica" w:hAnsi="Helvetica" w:cs="Helvetica"/>
                <w:color w:val="222222"/>
              </w:rPr>
            </w:pPr>
          </w:p>
        </w:tc>
      </w:tr>
    </w:tbl>
    <w:p w14:paraId="67E87CC2" w14:textId="77777777" w:rsidR="00A01508" w:rsidRPr="008C14C7" w:rsidRDefault="00A01508" w:rsidP="00A01508">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90"/>
        <w:gridCol w:w="6900"/>
      </w:tblGrid>
      <w:tr w:rsidR="00A01508" w:rsidRPr="008C14C7" w14:paraId="2D53FFF4" w14:textId="77777777" w:rsidTr="000E4EB0">
        <w:trPr>
          <w:tblCellSpacing w:w="0" w:type="dxa"/>
        </w:trPr>
        <w:tc>
          <w:tcPr>
            <w:tcW w:w="0" w:type="auto"/>
            <w:noWrap/>
            <w:hideMark/>
          </w:tcPr>
          <w:p w14:paraId="5D070C8B" w14:textId="77777777" w:rsidR="00A01508" w:rsidRPr="008C14C7" w:rsidRDefault="00A01508" w:rsidP="000E4EB0">
            <w:pPr>
              <w:pStyle w:val="NoSpacing"/>
              <w:rPr>
                <w:rFonts w:ascii="Helvetica" w:hAnsi="Helvetica" w:cs="Helvetica"/>
                <w:b/>
                <w:bCs/>
                <w:color w:val="222222"/>
              </w:rPr>
            </w:pPr>
            <w:r w:rsidRPr="008C14C7">
              <w:rPr>
                <w:rFonts w:ascii="Helvetica" w:hAnsi="Helvetica" w:cs="Helvetica"/>
                <w:b/>
                <w:bCs/>
                <w:color w:val="222222"/>
              </w:rPr>
              <w:t>Eligible Applicants:</w:t>
            </w:r>
          </w:p>
        </w:tc>
        <w:tc>
          <w:tcPr>
            <w:tcW w:w="5000" w:type="pct"/>
            <w:vAlign w:val="center"/>
            <w:hideMark/>
          </w:tcPr>
          <w:p w14:paraId="72792A2D" w14:textId="77777777" w:rsidR="00A01508" w:rsidRPr="008C14C7" w:rsidRDefault="00A01508" w:rsidP="000E4EB0">
            <w:pPr>
              <w:pStyle w:val="NoSpacing"/>
              <w:rPr>
                <w:rFonts w:ascii="Helvetica" w:hAnsi="Helvetica" w:cs="Helvetica"/>
                <w:color w:val="222222"/>
              </w:rPr>
            </w:pPr>
            <w:r w:rsidRPr="008C14C7">
              <w:rPr>
                <w:rFonts w:ascii="Helvetica" w:hAnsi="Helvetica" w:cs="Helvetica"/>
                <w:color w:val="222222"/>
              </w:rPr>
              <w:t>Others (see text field entitled "Additional Information on Eligibility" for clarification)</w:t>
            </w:r>
          </w:p>
        </w:tc>
      </w:tr>
      <w:tr w:rsidR="00A01508" w:rsidRPr="008C14C7" w14:paraId="3D5A4EA0" w14:textId="77777777" w:rsidTr="000E4EB0">
        <w:trPr>
          <w:tblCellSpacing w:w="0" w:type="dxa"/>
        </w:trPr>
        <w:tc>
          <w:tcPr>
            <w:tcW w:w="0" w:type="auto"/>
            <w:noWrap/>
            <w:hideMark/>
          </w:tcPr>
          <w:p w14:paraId="0A8EF402" w14:textId="77777777" w:rsidR="00A01508" w:rsidRPr="008C14C7" w:rsidRDefault="00A01508" w:rsidP="000E4EB0">
            <w:pPr>
              <w:pStyle w:val="NoSpacing"/>
              <w:rPr>
                <w:rFonts w:ascii="Helvetica" w:hAnsi="Helvetica" w:cs="Helvetica"/>
                <w:b/>
                <w:bCs/>
                <w:color w:val="222222"/>
              </w:rPr>
            </w:pPr>
            <w:r w:rsidRPr="008C14C7">
              <w:rPr>
                <w:rFonts w:ascii="Helvetica" w:hAnsi="Helvetica" w:cs="Helvetica"/>
                <w:b/>
                <w:bCs/>
                <w:color w:val="222222"/>
              </w:rPr>
              <w:t>Additional Information on Eligibility:</w:t>
            </w:r>
          </w:p>
        </w:tc>
        <w:tc>
          <w:tcPr>
            <w:tcW w:w="5000" w:type="pct"/>
            <w:vAlign w:val="center"/>
            <w:hideMark/>
          </w:tcPr>
          <w:p w14:paraId="2933A554" w14:textId="77777777" w:rsidR="00A01508" w:rsidRPr="008C14C7" w:rsidRDefault="00A01508" w:rsidP="000E4EB0">
            <w:pPr>
              <w:pStyle w:val="NoSpacing"/>
              <w:rPr>
                <w:rFonts w:ascii="Helvetica" w:hAnsi="Helvetica" w:cs="Helvetica"/>
                <w:color w:val="222222"/>
              </w:rPr>
            </w:pPr>
            <w:r w:rsidRPr="008C14C7">
              <w:rPr>
                <w:rFonts w:ascii="Helvetica" w:hAnsi="Helvetica" w:cs="Helvetica"/>
                <w:color w:val="222222"/>
              </w:rPr>
              <w:t>See Section III of funding opportunity for eligibility information.</w:t>
            </w:r>
          </w:p>
        </w:tc>
      </w:tr>
    </w:tbl>
    <w:p w14:paraId="4C871210" w14:textId="77777777" w:rsidR="00A01508" w:rsidRPr="008C14C7" w:rsidRDefault="00A01508" w:rsidP="00A01508">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3"/>
        <w:gridCol w:w="7487"/>
      </w:tblGrid>
      <w:tr w:rsidR="00A01508" w:rsidRPr="008C14C7" w14:paraId="7C1714E3" w14:textId="77777777" w:rsidTr="000E4EB0">
        <w:trPr>
          <w:tblCellSpacing w:w="0" w:type="dxa"/>
        </w:trPr>
        <w:tc>
          <w:tcPr>
            <w:tcW w:w="0" w:type="auto"/>
            <w:noWrap/>
            <w:hideMark/>
          </w:tcPr>
          <w:p w14:paraId="74CCC3A8" w14:textId="77777777" w:rsidR="00A01508" w:rsidRPr="008C14C7" w:rsidRDefault="00A01508" w:rsidP="000E4EB0">
            <w:pPr>
              <w:pStyle w:val="NoSpacing"/>
              <w:rPr>
                <w:rFonts w:ascii="Helvetica" w:hAnsi="Helvetica" w:cs="Helvetica"/>
                <w:b/>
                <w:bCs/>
                <w:color w:val="222222"/>
              </w:rPr>
            </w:pPr>
            <w:r w:rsidRPr="008C14C7">
              <w:rPr>
                <w:rFonts w:ascii="Helvetica" w:hAnsi="Helvetica" w:cs="Helvetica"/>
                <w:b/>
                <w:bCs/>
                <w:color w:val="222222"/>
              </w:rPr>
              <w:t>Agency Name:</w:t>
            </w:r>
          </w:p>
        </w:tc>
        <w:tc>
          <w:tcPr>
            <w:tcW w:w="5000" w:type="pct"/>
            <w:vAlign w:val="center"/>
            <w:hideMark/>
          </w:tcPr>
          <w:p w14:paraId="6E7AE7AF" w14:textId="77777777" w:rsidR="00A01508" w:rsidRPr="008C14C7" w:rsidRDefault="00A01508" w:rsidP="000E4EB0">
            <w:pPr>
              <w:pStyle w:val="NoSpacing"/>
              <w:rPr>
                <w:rFonts w:ascii="Helvetica" w:hAnsi="Helvetica" w:cs="Helvetica"/>
                <w:color w:val="222222"/>
              </w:rPr>
            </w:pPr>
            <w:r w:rsidRPr="008C14C7">
              <w:rPr>
                <w:rFonts w:ascii="Helvetica" w:hAnsi="Helvetica" w:cs="Helvetica"/>
                <w:color w:val="222222"/>
              </w:rPr>
              <w:t>Environmental Protection Agency</w:t>
            </w:r>
          </w:p>
        </w:tc>
      </w:tr>
      <w:tr w:rsidR="00A01508" w:rsidRPr="008C14C7" w14:paraId="092F6A19" w14:textId="77777777" w:rsidTr="000E4EB0">
        <w:trPr>
          <w:tblCellSpacing w:w="0" w:type="dxa"/>
        </w:trPr>
        <w:tc>
          <w:tcPr>
            <w:tcW w:w="0" w:type="auto"/>
            <w:noWrap/>
            <w:hideMark/>
          </w:tcPr>
          <w:p w14:paraId="1C895376" w14:textId="77777777" w:rsidR="00A01508" w:rsidRPr="008C14C7" w:rsidRDefault="00A01508" w:rsidP="000E4EB0">
            <w:pPr>
              <w:pStyle w:val="NoSpacing"/>
              <w:rPr>
                <w:rFonts w:ascii="Helvetica" w:hAnsi="Helvetica" w:cs="Helvetica"/>
                <w:b/>
                <w:bCs/>
                <w:color w:val="222222"/>
              </w:rPr>
            </w:pPr>
            <w:r w:rsidRPr="008C14C7">
              <w:rPr>
                <w:rFonts w:ascii="Helvetica" w:hAnsi="Helvetica" w:cs="Helvetica"/>
                <w:b/>
                <w:bCs/>
                <w:color w:val="222222"/>
              </w:rPr>
              <w:t>Description:</w:t>
            </w:r>
          </w:p>
        </w:tc>
        <w:tc>
          <w:tcPr>
            <w:tcW w:w="5000" w:type="pct"/>
            <w:vAlign w:val="center"/>
            <w:hideMark/>
          </w:tcPr>
          <w:p w14:paraId="5B53873E" w14:textId="77777777" w:rsidR="00A01508" w:rsidRPr="008C14C7" w:rsidRDefault="00A01508" w:rsidP="000E4EB0">
            <w:pPr>
              <w:pStyle w:val="NoSpacing"/>
              <w:rPr>
                <w:rFonts w:ascii="Helvetica" w:hAnsi="Helvetica" w:cs="Helvetica"/>
                <w:color w:val="222222"/>
              </w:rPr>
            </w:pPr>
            <w:r w:rsidRPr="008C14C7">
              <w:rPr>
                <w:rFonts w:ascii="Helvetica" w:hAnsi="Helvetica" w:cs="Helvetica"/>
                <w:color w:val="222222"/>
              </w:rPr>
              <w:t>President Biden’s Inflation Reduction Act authorized the U.S. Environmental Protection Agency to implement the Greenhouse Gas Reduction Fund, creating a historic $27 billion investment in communities across the country—from states to territories to Tribal lands, from the largest urban cities to the most remote rural towns. This bold investment will not only deploy clean energy and combat the climate crisis but also improve health outcomes, lower energy costs, and create high-quality jobs for Americans—all while strengthening our country’s economic competitiveness and ensuring energy security.</w:t>
            </w:r>
          </w:p>
          <w:p w14:paraId="2E784A43" w14:textId="77777777" w:rsidR="00A01508" w:rsidRPr="008C14C7" w:rsidRDefault="00A01508" w:rsidP="000E4EB0">
            <w:pPr>
              <w:pStyle w:val="NoSpacing"/>
              <w:rPr>
                <w:rFonts w:ascii="Helvetica" w:hAnsi="Helvetica" w:cs="Helvetica"/>
                <w:color w:val="222222"/>
              </w:rPr>
            </w:pPr>
          </w:p>
          <w:p w14:paraId="57C5C607" w14:textId="77777777" w:rsidR="00A01508" w:rsidRPr="008C14C7" w:rsidRDefault="00A01508" w:rsidP="000E4EB0">
            <w:pPr>
              <w:pStyle w:val="NoSpacing"/>
              <w:rPr>
                <w:rFonts w:ascii="Helvetica" w:hAnsi="Helvetica" w:cs="Helvetica"/>
                <w:color w:val="222222"/>
              </w:rPr>
            </w:pPr>
            <w:r w:rsidRPr="008C14C7">
              <w:rPr>
                <w:rFonts w:ascii="Helvetica" w:hAnsi="Helvetica" w:cs="Helvetica"/>
                <w:color w:val="222222"/>
              </w:rPr>
              <w:t>As part of this investment, EPA is launching three distinct but complementary grant competitions: a $14 billion National Clean Investment Fund competition to finance clean technology deployment nationally; a $6 billion Clean Communities Investment Accelerator competition to finance clean technology deployment in low-income and disadvantaged communities while simultaneously building the capacity of community lenders that serve those communities; and a $7 billion Solar for All competition to spur adoption of clean distributed solar energy that lowers energy bills for millions of Americans in low-income and disadvantaged communities.</w:t>
            </w:r>
          </w:p>
          <w:p w14:paraId="594AE4A4" w14:textId="77777777" w:rsidR="00A01508" w:rsidRPr="008C14C7" w:rsidRDefault="00A01508" w:rsidP="000E4EB0">
            <w:pPr>
              <w:pStyle w:val="NoSpacing"/>
              <w:rPr>
                <w:rFonts w:ascii="Helvetica" w:hAnsi="Helvetica" w:cs="Helvetica"/>
                <w:color w:val="222222"/>
              </w:rPr>
            </w:pPr>
          </w:p>
          <w:p w14:paraId="29324936" w14:textId="77777777" w:rsidR="00A01508" w:rsidRPr="008C14C7" w:rsidRDefault="00A01508" w:rsidP="000E4EB0">
            <w:pPr>
              <w:pStyle w:val="NoSpacing"/>
              <w:rPr>
                <w:rFonts w:ascii="Helvetica" w:hAnsi="Helvetica" w:cs="Helvetica"/>
                <w:color w:val="222222"/>
              </w:rPr>
            </w:pPr>
            <w:r w:rsidRPr="008C14C7">
              <w:rPr>
                <w:rFonts w:ascii="Helvetica" w:hAnsi="Helvetica" w:cs="Helvetica"/>
                <w:b/>
                <w:bCs/>
                <w:color w:val="222222"/>
                <w:u w:val="single"/>
              </w:rPr>
              <w:t>This Notice of Funding Opportunity provides details on the $6 billion Clean Communities Investment Accelerator competition.</w:t>
            </w:r>
            <w:r w:rsidRPr="008C14C7">
              <w:rPr>
                <w:rFonts w:ascii="Helvetica" w:hAnsi="Helvetica" w:cs="Helvetica"/>
                <w:color w:val="222222"/>
              </w:rPr>
              <w:t xml:space="preserve"> This competition will provide grants to 2–7 hub nonprofits that will provide funding and technical assistance to specific industry networks of public, quasi-public, not-for-profit, and nonprofit community lenders, supporting the goal that every community in the country has access to the capital they need to deploy clean technology projects in their homes, small businesses, schools, and community institutions. These community lenders could include community development financial institutions (including Certified Native CDFIs), credit unions, green banks, housing finance agencies, minority depository institutions, and other types of lenders. </w:t>
            </w:r>
          </w:p>
        </w:tc>
      </w:tr>
      <w:tr w:rsidR="00A01508" w:rsidRPr="008C14C7" w14:paraId="16E5426F" w14:textId="77777777" w:rsidTr="000E4EB0">
        <w:trPr>
          <w:tblCellSpacing w:w="0" w:type="dxa"/>
        </w:trPr>
        <w:tc>
          <w:tcPr>
            <w:tcW w:w="0" w:type="auto"/>
            <w:noWrap/>
            <w:hideMark/>
          </w:tcPr>
          <w:p w14:paraId="7B05ED83" w14:textId="77777777" w:rsidR="00A01508" w:rsidRPr="008C14C7" w:rsidRDefault="00A01508" w:rsidP="000E4EB0">
            <w:pPr>
              <w:pStyle w:val="NoSpacing"/>
              <w:rPr>
                <w:rFonts w:ascii="Helvetica" w:hAnsi="Helvetica" w:cs="Helvetica"/>
                <w:b/>
                <w:bCs/>
                <w:color w:val="222222"/>
              </w:rPr>
            </w:pPr>
            <w:r w:rsidRPr="008C14C7">
              <w:rPr>
                <w:rFonts w:ascii="Helvetica" w:hAnsi="Helvetica" w:cs="Helvetica"/>
                <w:b/>
                <w:bCs/>
                <w:color w:val="222222"/>
              </w:rPr>
              <w:t>Link to Additional Information:</w:t>
            </w:r>
          </w:p>
        </w:tc>
        <w:tc>
          <w:tcPr>
            <w:tcW w:w="5000" w:type="pct"/>
            <w:vAlign w:val="center"/>
            <w:hideMark/>
          </w:tcPr>
          <w:p w14:paraId="2D75AFC7" w14:textId="77777777" w:rsidR="00A01508" w:rsidRPr="008C14C7" w:rsidRDefault="000E4EB0" w:rsidP="000E4EB0">
            <w:pPr>
              <w:pStyle w:val="NoSpacing"/>
              <w:rPr>
                <w:rFonts w:ascii="Helvetica" w:hAnsi="Helvetica" w:cs="Helvetica"/>
                <w:color w:val="222222"/>
              </w:rPr>
            </w:pPr>
            <w:hyperlink r:id="rId369" w:anchor="relatedDocumentsTab" w:tooltip="See Related Documents" w:history="1">
              <w:r w:rsidR="00A01508" w:rsidRPr="008C14C7">
                <w:rPr>
                  <w:rStyle w:val="Hyperlink"/>
                  <w:rFonts w:ascii="Helvetica" w:hAnsi="Helvetica" w:cs="Helvetica"/>
                </w:rPr>
                <w:t>See Related Documents</w:t>
              </w:r>
            </w:hyperlink>
          </w:p>
        </w:tc>
      </w:tr>
      <w:tr w:rsidR="00A01508" w:rsidRPr="008C14C7" w14:paraId="141DD044" w14:textId="77777777" w:rsidTr="000E4EB0">
        <w:trPr>
          <w:tblCellSpacing w:w="0" w:type="dxa"/>
        </w:trPr>
        <w:tc>
          <w:tcPr>
            <w:tcW w:w="0" w:type="auto"/>
            <w:noWrap/>
            <w:hideMark/>
          </w:tcPr>
          <w:p w14:paraId="74324755" w14:textId="77777777" w:rsidR="00A01508" w:rsidRPr="008C14C7" w:rsidRDefault="00A01508" w:rsidP="000E4EB0">
            <w:pPr>
              <w:pStyle w:val="NoSpacing"/>
              <w:rPr>
                <w:rFonts w:ascii="Helvetica" w:hAnsi="Helvetica" w:cs="Helvetica"/>
                <w:b/>
                <w:bCs/>
                <w:color w:val="222222"/>
              </w:rPr>
            </w:pPr>
            <w:r w:rsidRPr="008C14C7">
              <w:rPr>
                <w:rFonts w:ascii="Helvetica" w:hAnsi="Helvetica" w:cs="Helvetica"/>
                <w:b/>
                <w:bCs/>
                <w:color w:val="222222"/>
              </w:rPr>
              <w:t>Grantor Contact Information:</w:t>
            </w:r>
          </w:p>
        </w:tc>
        <w:tc>
          <w:tcPr>
            <w:tcW w:w="5000" w:type="pct"/>
            <w:vAlign w:val="center"/>
            <w:hideMark/>
          </w:tcPr>
          <w:p w14:paraId="47E76BC2" w14:textId="77777777" w:rsidR="00A01508" w:rsidRPr="008C14C7" w:rsidRDefault="00A01508" w:rsidP="000E4EB0">
            <w:pPr>
              <w:pStyle w:val="NoSpacing"/>
              <w:rPr>
                <w:rFonts w:ascii="Helvetica" w:hAnsi="Helvetica" w:cs="Helvetica"/>
                <w:color w:val="222222"/>
              </w:rPr>
            </w:pPr>
            <w:r w:rsidRPr="008C14C7">
              <w:rPr>
                <w:rFonts w:ascii="Helvetica" w:hAnsi="Helvetica" w:cs="Helvetica"/>
                <w:color w:val="222222"/>
              </w:rPr>
              <w:t>If you have difficulty accessing the full announcement electronically, please contact:</w:t>
            </w:r>
            <w:r w:rsidRPr="008C14C7">
              <w:rPr>
                <w:rFonts w:ascii="Helvetica" w:hAnsi="Helvetica" w:cs="Helvetica"/>
                <w:color w:val="222222"/>
              </w:rPr>
              <w:br/>
            </w:r>
            <w:r w:rsidRPr="008C14C7">
              <w:rPr>
                <w:rFonts w:ascii="Helvetica" w:hAnsi="Helvetica" w:cs="Helvetica"/>
                <w:color w:val="222222"/>
              </w:rPr>
              <w:br/>
              <w:t>ggrf@epa.gov</w:t>
            </w:r>
            <w:r w:rsidRPr="008C14C7">
              <w:rPr>
                <w:rFonts w:ascii="Helvetica" w:hAnsi="Helvetica" w:cs="Helvetica"/>
                <w:color w:val="222222"/>
              </w:rPr>
              <w:br/>
            </w:r>
            <w:r w:rsidRPr="008C14C7">
              <w:rPr>
                <w:rFonts w:ascii="Helvetica" w:hAnsi="Helvetica" w:cs="Helvetica"/>
                <w:color w:val="222222"/>
              </w:rPr>
              <w:br/>
            </w:r>
            <w:hyperlink r:id="rId370" w:history="1">
              <w:r w:rsidRPr="008C14C7">
                <w:rPr>
                  <w:rStyle w:val="Hyperlink"/>
                  <w:rFonts w:ascii="Helvetica" w:hAnsi="Helvetica" w:cs="Helvetica"/>
                </w:rPr>
                <w:t>ggrf@epa.gov</w:t>
              </w:r>
            </w:hyperlink>
          </w:p>
        </w:tc>
      </w:tr>
    </w:tbl>
    <w:p w14:paraId="27DF3C32" w14:textId="56CB6B90" w:rsidR="00A01508" w:rsidRDefault="00A01508" w:rsidP="00E634FE">
      <w:pPr>
        <w:pStyle w:val="NoSpacing"/>
        <w:pBdr>
          <w:bottom w:val="single" w:sz="6" w:space="1" w:color="auto"/>
        </w:pBdr>
        <w:rPr>
          <w:rStyle w:val="Hyperlink"/>
          <w:rFonts w:ascii="Helvetica" w:hAnsi="Helvetica" w:cs="Helvetica"/>
          <w:color w:val="1155CC"/>
          <w:sz w:val="24"/>
          <w:szCs w:val="24"/>
          <w:shd w:val="clear" w:color="auto" w:fill="FFFFFF"/>
        </w:rPr>
      </w:pPr>
      <w:r w:rsidRPr="00010632">
        <w:rPr>
          <w:rFonts w:ascii="Helvetica" w:hAnsi="Helvetica" w:cs="Helvetica"/>
          <w:color w:val="222222"/>
          <w:sz w:val="24"/>
          <w:szCs w:val="24"/>
        </w:rPr>
        <w:lastRenderedPageBreak/>
        <w:br/>
      </w:r>
      <w:hyperlink r:id="rId371" w:tgtFrame="_blank" w:history="1">
        <w:r w:rsidRPr="00010632">
          <w:rPr>
            <w:rStyle w:val="Hyperlink"/>
            <w:rFonts w:ascii="Helvetica" w:hAnsi="Helvetica" w:cs="Helvetica"/>
            <w:color w:val="1155CC"/>
            <w:sz w:val="24"/>
            <w:szCs w:val="24"/>
            <w:shd w:val="clear" w:color="auto" w:fill="FFFFFF"/>
          </w:rPr>
          <w:t>https://www.grants.gov/web/grants/view-opportunity.html?oppId=349233</w:t>
        </w:r>
      </w:hyperlink>
    </w:p>
    <w:p w14:paraId="090F54F3" w14:textId="77777777" w:rsidR="00A01508" w:rsidRDefault="00A01508" w:rsidP="00E634FE">
      <w:pPr>
        <w:pStyle w:val="NoSpacing"/>
        <w:rPr>
          <w:rFonts w:ascii="Helvetica" w:hAnsi="Helvetica" w:cs="Helvetica"/>
          <w:color w:val="222222"/>
          <w:sz w:val="24"/>
          <w:szCs w:val="24"/>
          <w:shd w:val="clear" w:color="auto" w:fill="FFFFFF"/>
        </w:rPr>
      </w:pPr>
    </w:p>
    <w:p w14:paraId="34272EC0" w14:textId="77777777" w:rsidR="00C878D6" w:rsidRDefault="00C878D6" w:rsidP="00E634FE">
      <w:pPr>
        <w:pStyle w:val="NoSpacing"/>
        <w:rPr>
          <w:rFonts w:ascii="Helvetica" w:hAnsi="Helvetica" w:cs="Helvetica"/>
          <w:color w:val="222222"/>
          <w:sz w:val="24"/>
          <w:szCs w:val="24"/>
          <w:shd w:val="clear" w:color="auto" w:fill="FFFFFF"/>
        </w:rPr>
      </w:pPr>
      <w:bookmarkStart w:id="406" w:name="EPAComBasedResHealthDisparities"/>
      <w:bookmarkStart w:id="407" w:name="EPASolarforAll"/>
      <w:bookmarkEnd w:id="406"/>
      <w:bookmarkEnd w:id="407"/>
    </w:p>
    <w:p w14:paraId="0ED076FE"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408" w:name="EPA23CSB"/>
      <w:bookmarkStart w:id="409" w:name="EPA24PollPrevSustainable"/>
      <w:bookmarkStart w:id="410" w:name="EPABRownfieldTA"/>
      <w:bookmarkStart w:id="411" w:name="FMCS"/>
      <w:bookmarkStart w:id="412" w:name="FCC"/>
      <w:bookmarkStart w:id="413" w:name="FCCAffordableConnectivity"/>
      <w:bookmarkEnd w:id="408"/>
      <w:bookmarkEnd w:id="409"/>
      <w:bookmarkEnd w:id="410"/>
      <w:bookmarkEnd w:id="411"/>
      <w:bookmarkEnd w:id="412"/>
      <w:bookmarkEnd w:id="413"/>
    </w:p>
    <w:p w14:paraId="6E71ABA3" w14:textId="77777777" w:rsidR="0077741F" w:rsidRPr="005D3F9C" w:rsidRDefault="0077741F" w:rsidP="0077741F">
      <w:pPr>
        <w:autoSpaceDE w:val="0"/>
        <w:autoSpaceDN w:val="0"/>
        <w:adjustRightInd w:val="0"/>
        <w:rPr>
          <w:rFonts w:ascii="Helvetica" w:hAnsi="Helvetica"/>
          <w:b/>
          <w:u w:val="single"/>
        </w:rPr>
      </w:pPr>
    </w:p>
    <w:p w14:paraId="62A97CEF" w14:textId="77777777" w:rsidR="0077741F" w:rsidRPr="00AC4C74" w:rsidRDefault="0077741F" w:rsidP="0077741F">
      <w:pPr>
        <w:autoSpaceDE w:val="0"/>
        <w:autoSpaceDN w:val="0"/>
        <w:adjustRightInd w:val="0"/>
        <w:outlineLvl w:val="0"/>
        <w:rPr>
          <w:rFonts w:ascii="Helvetica" w:hAnsi="Helvetica"/>
          <w:b/>
          <w:sz w:val="28"/>
          <w:szCs w:val="28"/>
        </w:rPr>
      </w:pPr>
      <w:bookmarkStart w:id="414" w:name="HHS"/>
      <w:bookmarkEnd w:id="414"/>
      <w:r w:rsidRPr="00AC4C74">
        <w:rPr>
          <w:rFonts w:ascii="Helvetica" w:hAnsi="Helvetica"/>
          <w:b/>
          <w:sz w:val="28"/>
          <w:szCs w:val="28"/>
        </w:rPr>
        <w:t>Department of Health and Human Services</w:t>
      </w:r>
    </w:p>
    <w:p w14:paraId="1B2AD3D0" w14:textId="77777777" w:rsidR="0077741F" w:rsidRPr="005D3F9C" w:rsidRDefault="0077741F" w:rsidP="0077741F">
      <w:pPr>
        <w:autoSpaceDE w:val="0"/>
        <w:autoSpaceDN w:val="0"/>
        <w:adjustRightInd w:val="0"/>
        <w:rPr>
          <w:rFonts w:ascii="Helvetica" w:hAnsi="Helvetica"/>
        </w:rPr>
      </w:pPr>
    </w:p>
    <w:p w14:paraId="3B6AA0FC" w14:textId="77777777" w:rsidR="00CC5985" w:rsidRDefault="0077741F" w:rsidP="0077741F">
      <w:pPr>
        <w:rPr>
          <w:rFonts w:ascii="Helvetica" w:hAnsi="Helvetica"/>
        </w:rPr>
      </w:pPr>
      <w:bookmarkStart w:id="415" w:name="HHSGO"/>
      <w:bookmarkStart w:id="416" w:name="HHSPrograms"/>
      <w:bookmarkEnd w:id="415"/>
      <w:bookmarkEnd w:id="416"/>
      <w:r w:rsidRPr="005D3F9C">
        <w:rPr>
          <w:rFonts w:ascii="Helvetica" w:hAnsi="Helvetica"/>
          <w:b/>
        </w:rPr>
        <w:t>Programs</w:t>
      </w:r>
      <w:r w:rsidRPr="005D3F9C">
        <w:rPr>
          <w:rFonts w:ascii="Helvetica" w:hAnsi="Helvetica"/>
        </w:rPr>
        <w:t>:</w:t>
      </w:r>
      <w:bookmarkStart w:id="417" w:name="HHSRuralHealthClinicVaccine"/>
      <w:bookmarkEnd w:id="417"/>
    </w:p>
    <w:p w14:paraId="659A8739" w14:textId="77777777" w:rsidR="008065DE" w:rsidRDefault="008065DE" w:rsidP="0077741F">
      <w:pPr>
        <w:rPr>
          <w:rFonts w:ascii="Helvetica" w:hAnsi="Helvetica"/>
        </w:rPr>
      </w:pPr>
    </w:p>
    <w:p w14:paraId="1C4DFE39" w14:textId="77777777" w:rsidR="008065DE" w:rsidRDefault="00A273FA" w:rsidP="0077741F">
      <w:pPr>
        <w:rPr>
          <w:rFonts w:ascii="Helvetica" w:hAnsi="Helvetica" w:cs="Helvetica"/>
          <w:color w:val="222222"/>
          <w:shd w:val="clear" w:color="auto" w:fill="FFFFFF"/>
        </w:rPr>
      </w:pPr>
      <w:bookmarkStart w:id="418" w:name="HHSHRSAHealthyStartPerinatal"/>
      <w:bookmarkEnd w:id="418"/>
      <w:r w:rsidRPr="000E04B9">
        <w:rPr>
          <w:rFonts w:ascii="Helvetica" w:hAnsi="Helvetica" w:cs="Helvetica"/>
          <w:color w:val="222222"/>
          <w:shd w:val="clear" w:color="auto" w:fill="FFFFFF"/>
        </w:rPr>
        <w:t>Health Resources and Services Administration</w:t>
      </w:r>
      <w:r w:rsidRPr="000E04B9">
        <w:rPr>
          <w:rFonts w:ascii="Helvetica" w:hAnsi="Helvetica" w:cs="Helvetica"/>
          <w:color w:val="222222"/>
        </w:rPr>
        <w:br/>
      </w:r>
      <w:r w:rsidRPr="000E04B9">
        <w:rPr>
          <w:rFonts w:ascii="Helvetica" w:hAnsi="Helvetica" w:cs="Helvetica"/>
          <w:color w:val="222222"/>
          <w:shd w:val="clear" w:color="auto" w:fill="FFFFFF"/>
        </w:rPr>
        <w:t>Healthy Start Initiative: Eliminating Disparities in Perinatal Health</w:t>
      </w:r>
      <w:r w:rsidRPr="000E04B9">
        <w:rPr>
          <w:rFonts w:ascii="Helvetica" w:hAnsi="Helvetica" w:cs="Helvetica"/>
          <w:color w:val="222222"/>
        </w:rPr>
        <w:br/>
      </w:r>
      <w:r w:rsidRPr="000E04B9">
        <w:rPr>
          <w:rFonts w:ascii="Helvetica" w:hAnsi="Helvetica" w:cs="Helvetica"/>
          <w:color w:val="222222"/>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8256"/>
        <w:gridCol w:w="2634"/>
      </w:tblGrid>
      <w:tr w:rsidR="008065DE" w:rsidRPr="008065DE" w14:paraId="147123E6" w14:textId="77777777" w:rsidTr="008065DE">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71"/>
              <w:gridCol w:w="5685"/>
            </w:tblGrid>
            <w:tr w:rsidR="008065DE" w:rsidRPr="008065DE" w14:paraId="5DE6AC25" w14:textId="77777777" w:rsidTr="008065DE">
              <w:trPr>
                <w:tblCellSpacing w:w="0" w:type="dxa"/>
              </w:trPr>
              <w:tc>
                <w:tcPr>
                  <w:tcW w:w="0" w:type="auto"/>
                  <w:noWrap/>
                  <w:hideMark/>
                </w:tcPr>
                <w:p w14:paraId="56909E81" w14:textId="77777777" w:rsidR="008065DE" w:rsidRPr="008065DE" w:rsidRDefault="008065DE">
                  <w:pPr>
                    <w:jc w:val="right"/>
                    <w:rPr>
                      <w:rFonts w:ascii="Helvetica" w:hAnsi="Helvetica" w:cs="Arial"/>
                      <w:b/>
                      <w:bCs/>
                      <w:color w:val="333333"/>
                      <w:sz w:val="22"/>
                      <w:szCs w:val="22"/>
                    </w:rPr>
                  </w:pPr>
                  <w:r w:rsidRPr="008065DE">
                    <w:rPr>
                      <w:rFonts w:ascii="Helvetica" w:hAnsi="Helvetica" w:cs="Arial"/>
                      <w:b/>
                      <w:bCs/>
                      <w:color w:val="333333"/>
                      <w:sz w:val="22"/>
                      <w:szCs w:val="22"/>
                    </w:rPr>
                    <w:t>Document Type:</w:t>
                  </w:r>
                </w:p>
              </w:tc>
              <w:tc>
                <w:tcPr>
                  <w:tcW w:w="4707" w:type="dxa"/>
                  <w:vAlign w:val="center"/>
                  <w:hideMark/>
                </w:tcPr>
                <w:p w14:paraId="051DA8F0" w14:textId="77777777" w:rsidR="008065DE" w:rsidRPr="008065DE" w:rsidRDefault="008065DE">
                  <w:pPr>
                    <w:rPr>
                      <w:rFonts w:ascii="Helvetica" w:hAnsi="Helvetica" w:cs="Arial"/>
                      <w:color w:val="363636"/>
                      <w:sz w:val="22"/>
                      <w:szCs w:val="22"/>
                    </w:rPr>
                  </w:pPr>
                  <w:r w:rsidRPr="008065DE">
                    <w:rPr>
                      <w:rStyle w:val="search-custom"/>
                      <w:rFonts w:ascii="Helvetica" w:hAnsi="Helvetica" w:cs="Arial"/>
                      <w:color w:val="363636"/>
                      <w:sz w:val="22"/>
                      <w:szCs w:val="22"/>
                    </w:rPr>
                    <w:t>Grants Notice</w:t>
                  </w:r>
                </w:p>
              </w:tc>
            </w:tr>
            <w:tr w:rsidR="008065DE" w:rsidRPr="008065DE" w14:paraId="0272476F" w14:textId="77777777" w:rsidTr="008065DE">
              <w:trPr>
                <w:tblCellSpacing w:w="0" w:type="dxa"/>
              </w:trPr>
              <w:tc>
                <w:tcPr>
                  <w:tcW w:w="0" w:type="auto"/>
                  <w:noWrap/>
                  <w:hideMark/>
                </w:tcPr>
                <w:p w14:paraId="7566E0AE" w14:textId="77777777" w:rsidR="008065DE" w:rsidRPr="008065DE" w:rsidRDefault="008065DE">
                  <w:pPr>
                    <w:jc w:val="right"/>
                    <w:rPr>
                      <w:rFonts w:ascii="Helvetica" w:hAnsi="Helvetica" w:cs="Arial"/>
                      <w:b/>
                      <w:bCs/>
                      <w:color w:val="333333"/>
                      <w:sz w:val="22"/>
                      <w:szCs w:val="22"/>
                    </w:rPr>
                  </w:pPr>
                  <w:r w:rsidRPr="008065DE">
                    <w:rPr>
                      <w:rFonts w:ascii="Helvetica" w:hAnsi="Helvetica" w:cs="Arial"/>
                      <w:b/>
                      <w:bCs/>
                      <w:color w:val="333333"/>
                      <w:sz w:val="22"/>
                      <w:szCs w:val="22"/>
                    </w:rPr>
                    <w:t>Funding Opportunity Number:</w:t>
                  </w:r>
                </w:p>
              </w:tc>
              <w:tc>
                <w:tcPr>
                  <w:tcW w:w="4707" w:type="dxa"/>
                  <w:vAlign w:val="center"/>
                  <w:hideMark/>
                </w:tcPr>
                <w:p w14:paraId="06C659DE" w14:textId="77777777" w:rsidR="008065DE" w:rsidRPr="008065DE" w:rsidRDefault="008065DE">
                  <w:pPr>
                    <w:rPr>
                      <w:rFonts w:ascii="Helvetica" w:hAnsi="Helvetica" w:cs="Arial"/>
                      <w:color w:val="363636"/>
                      <w:sz w:val="22"/>
                      <w:szCs w:val="22"/>
                    </w:rPr>
                  </w:pPr>
                  <w:r w:rsidRPr="008065DE">
                    <w:rPr>
                      <w:rStyle w:val="search-custom"/>
                      <w:rFonts w:ascii="Helvetica" w:hAnsi="Helvetica" w:cs="Arial"/>
                      <w:color w:val="363636"/>
                      <w:sz w:val="22"/>
                      <w:szCs w:val="22"/>
                    </w:rPr>
                    <w:t>HRSA-24-033</w:t>
                  </w:r>
                </w:p>
              </w:tc>
            </w:tr>
            <w:tr w:rsidR="008065DE" w:rsidRPr="008065DE" w14:paraId="456204D1" w14:textId="77777777" w:rsidTr="008065DE">
              <w:trPr>
                <w:tblCellSpacing w:w="0" w:type="dxa"/>
              </w:trPr>
              <w:tc>
                <w:tcPr>
                  <w:tcW w:w="0" w:type="auto"/>
                  <w:noWrap/>
                  <w:hideMark/>
                </w:tcPr>
                <w:p w14:paraId="752B201F" w14:textId="77777777" w:rsidR="008065DE" w:rsidRPr="008065DE" w:rsidRDefault="008065DE">
                  <w:pPr>
                    <w:jc w:val="right"/>
                    <w:rPr>
                      <w:rFonts w:ascii="Helvetica" w:hAnsi="Helvetica" w:cs="Arial"/>
                      <w:b/>
                      <w:bCs/>
                      <w:color w:val="333333"/>
                      <w:sz w:val="22"/>
                      <w:szCs w:val="22"/>
                    </w:rPr>
                  </w:pPr>
                  <w:r w:rsidRPr="008065DE">
                    <w:rPr>
                      <w:rFonts w:ascii="Helvetica" w:hAnsi="Helvetica" w:cs="Arial"/>
                      <w:b/>
                      <w:bCs/>
                      <w:color w:val="333333"/>
                      <w:sz w:val="22"/>
                      <w:szCs w:val="22"/>
                    </w:rPr>
                    <w:t>Funding Opportunity Title:</w:t>
                  </w:r>
                </w:p>
              </w:tc>
              <w:tc>
                <w:tcPr>
                  <w:tcW w:w="4707" w:type="dxa"/>
                  <w:vAlign w:val="center"/>
                  <w:hideMark/>
                </w:tcPr>
                <w:p w14:paraId="127C4B50" w14:textId="77777777" w:rsidR="008065DE" w:rsidRPr="008065DE" w:rsidRDefault="008065DE">
                  <w:pPr>
                    <w:rPr>
                      <w:rFonts w:ascii="Helvetica" w:hAnsi="Helvetica" w:cs="Arial"/>
                      <w:color w:val="363636"/>
                      <w:sz w:val="22"/>
                      <w:szCs w:val="22"/>
                    </w:rPr>
                  </w:pPr>
                  <w:r w:rsidRPr="008065DE">
                    <w:rPr>
                      <w:rStyle w:val="search-custom"/>
                      <w:rFonts w:ascii="Helvetica" w:hAnsi="Helvetica" w:cs="Arial"/>
                      <w:color w:val="363636"/>
                      <w:sz w:val="22"/>
                      <w:szCs w:val="22"/>
                    </w:rPr>
                    <w:t>Healthy Start Initiative: Eliminating Disparities in Perinatal Health</w:t>
                  </w:r>
                </w:p>
              </w:tc>
            </w:tr>
            <w:tr w:rsidR="008065DE" w:rsidRPr="008065DE" w14:paraId="43A1B2E2" w14:textId="77777777" w:rsidTr="008065DE">
              <w:trPr>
                <w:tblCellSpacing w:w="0" w:type="dxa"/>
              </w:trPr>
              <w:tc>
                <w:tcPr>
                  <w:tcW w:w="0" w:type="auto"/>
                  <w:noWrap/>
                  <w:hideMark/>
                </w:tcPr>
                <w:p w14:paraId="5C5FAE13" w14:textId="77777777" w:rsidR="008065DE" w:rsidRPr="008065DE" w:rsidRDefault="008065DE">
                  <w:pPr>
                    <w:jc w:val="right"/>
                    <w:rPr>
                      <w:rFonts w:ascii="Helvetica" w:hAnsi="Helvetica" w:cs="Arial"/>
                      <w:b/>
                      <w:bCs/>
                      <w:color w:val="333333"/>
                      <w:sz w:val="22"/>
                      <w:szCs w:val="22"/>
                    </w:rPr>
                  </w:pPr>
                  <w:r w:rsidRPr="008065DE">
                    <w:rPr>
                      <w:rFonts w:ascii="Helvetica" w:hAnsi="Helvetica" w:cs="Arial"/>
                      <w:b/>
                      <w:bCs/>
                      <w:color w:val="333333"/>
                      <w:sz w:val="22"/>
                      <w:szCs w:val="22"/>
                    </w:rPr>
                    <w:t>Opportunity Category:</w:t>
                  </w:r>
                </w:p>
              </w:tc>
              <w:tc>
                <w:tcPr>
                  <w:tcW w:w="4707" w:type="dxa"/>
                  <w:vAlign w:val="center"/>
                  <w:hideMark/>
                </w:tcPr>
                <w:p w14:paraId="5DA5FB2C" w14:textId="77777777" w:rsidR="008065DE" w:rsidRPr="008065DE" w:rsidRDefault="008065DE">
                  <w:pPr>
                    <w:rPr>
                      <w:rFonts w:ascii="Helvetica" w:hAnsi="Helvetica" w:cs="Arial"/>
                      <w:color w:val="363636"/>
                      <w:sz w:val="22"/>
                      <w:szCs w:val="22"/>
                    </w:rPr>
                  </w:pPr>
                  <w:r w:rsidRPr="008065DE">
                    <w:rPr>
                      <w:rStyle w:val="search-custom"/>
                      <w:rFonts w:ascii="Helvetica" w:hAnsi="Helvetica" w:cs="Arial"/>
                      <w:color w:val="363636"/>
                      <w:sz w:val="22"/>
                      <w:szCs w:val="22"/>
                    </w:rPr>
                    <w:t>Discretionary</w:t>
                  </w:r>
                </w:p>
              </w:tc>
            </w:tr>
            <w:tr w:rsidR="008065DE" w:rsidRPr="008065DE" w14:paraId="7ABAB896" w14:textId="77777777" w:rsidTr="008065DE">
              <w:trPr>
                <w:tblCellSpacing w:w="0" w:type="dxa"/>
              </w:trPr>
              <w:tc>
                <w:tcPr>
                  <w:tcW w:w="0" w:type="auto"/>
                  <w:noWrap/>
                  <w:hideMark/>
                </w:tcPr>
                <w:p w14:paraId="2D585128" w14:textId="77777777" w:rsidR="008065DE" w:rsidRPr="008065DE" w:rsidRDefault="008065DE">
                  <w:pPr>
                    <w:jc w:val="right"/>
                    <w:rPr>
                      <w:rFonts w:ascii="Helvetica" w:hAnsi="Helvetica" w:cs="Arial"/>
                      <w:b/>
                      <w:bCs/>
                      <w:color w:val="333333"/>
                      <w:sz w:val="22"/>
                      <w:szCs w:val="22"/>
                    </w:rPr>
                  </w:pPr>
                  <w:r w:rsidRPr="008065DE">
                    <w:rPr>
                      <w:rFonts w:ascii="Helvetica" w:hAnsi="Helvetica" w:cs="Arial"/>
                      <w:b/>
                      <w:bCs/>
                      <w:color w:val="333333"/>
                      <w:sz w:val="22"/>
                      <w:szCs w:val="22"/>
                    </w:rPr>
                    <w:t>Opportunity Category Explanation:</w:t>
                  </w:r>
                </w:p>
              </w:tc>
              <w:tc>
                <w:tcPr>
                  <w:tcW w:w="4707" w:type="dxa"/>
                  <w:vAlign w:val="center"/>
                  <w:hideMark/>
                </w:tcPr>
                <w:p w14:paraId="302E4931" w14:textId="77777777" w:rsidR="008065DE" w:rsidRPr="008065DE" w:rsidRDefault="008065DE">
                  <w:pPr>
                    <w:rPr>
                      <w:rFonts w:ascii="Helvetica" w:hAnsi="Helvetica" w:cs="Arial"/>
                      <w:color w:val="363636"/>
                      <w:sz w:val="22"/>
                      <w:szCs w:val="22"/>
                    </w:rPr>
                  </w:pPr>
                  <w:r w:rsidRPr="008065DE">
                    <w:rPr>
                      <w:rStyle w:val="search-custom"/>
                      <w:rFonts w:ascii="Helvetica" w:hAnsi="Helvetica" w:cs="Arial"/>
                      <w:color w:val="363636"/>
                      <w:sz w:val="22"/>
                      <w:szCs w:val="22"/>
                    </w:rPr>
                    <w:t> </w:t>
                  </w:r>
                </w:p>
              </w:tc>
            </w:tr>
            <w:tr w:rsidR="008065DE" w:rsidRPr="008065DE" w14:paraId="296F1214" w14:textId="77777777" w:rsidTr="008065DE">
              <w:trPr>
                <w:tblCellSpacing w:w="0" w:type="dxa"/>
              </w:trPr>
              <w:tc>
                <w:tcPr>
                  <w:tcW w:w="0" w:type="auto"/>
                  <w:noWrap/>
                  <w:hideMark/>
                </w:tcPr>
                <w:p w14:paraId="68483FE3" w14:textId="77777777" w:rsidR="008065DE" w:rsidRPr="008065DE" w:rsidRDefault="008065DE">
                  <w:pPr>
                    <w:jc w:val="right"/>
                    <w:rPr>
                      <w:rFonts w:ascii="Helvetica" w:hAnsi="Helvetica" w:cs="Arial"/>
                      <w:b/>
                      <w:bCs/>
                      <w:color w:val="333333"/>
                      <w:sz w:val="22"/>
                      <w:szCs w:val="22"/>
                    </w:rPr>
                  </w:pPr>
                  <w:r w:rsidRPr="008065DE">
                    <w:rPr>
                      <w:rFonts w:ascii="Helvetica" w:hAnsi="Helvetica" w:cs="Arial"/>
                      <w:b/>
                      <w:bCs/>
                      <w:color w:val="333333"/>
                      <w:sz w:val="22"/>
                      <w:szCs w:val="22"/>
                    </w:rPr>
                    <w:t>Funding Instrument Type:</w:t>
                  </w:r>
                </w:p>
              </w:tc>
              <w:tc>
                <w:tcPr>
                  <w:tcW w:w="4707" w:type="dxa"/>
                  <w:vAlign w:val="center"/>
                  <w:hideMark/>
                </w:tcPr>
                <w:p w14:paraId="36C7C8CC" w14:textId="77777777" w:rsidR="008065DE" w:rsidRPr="008065DE" w:rsidRDefault="008065DE">
                  <w:pPr>
                    <w:rPr>
                      <w:rFonts w:ascii="Helvetica" w:hAnsi="Helvetica" w:cs="Arial"/>
                      <w:color w:val="363636"/>
                      <w:sz w:val="22"/>
                      <w:szCs w:val="22"/>
                    </w:rPr>
                  </w:pPr>
                  <w:r w:rsidRPr="008065DE">
                    <w:rPr>
                      <w:rStyle w:val="search-custom"/>
                      <w:rFonts w:ascii="Helvetica" w:hAnsi="Helvetica" w:cs="Arial"/>
                      <w:color w:val="363636"/>
                      <w:sz w:val="22"/>
                      <w:szCs w:val="22"/>
                    </w:rPr>
                    <w:t>Grant</w:t>
                  </w:r>
                </w:p>
              </w:tc>
            </w:tr>
            <w:tr w:rsidR="008065DE" w:rsidRPr="008065DE" w14:paraId="6FC3A246" w14:textId="77777777" w:rsidTr="008065DE">
              <w:trPr>
                <w:tblCellSpacing w:w="0" w:type="dxa"/>
              </w:trPr>
              <w:tc>
                <w:tcPr>
                  <w:tcW w:w="0" w:type="auto"/>
                  <w:noWrap/>
                  <w:hideMark/>
                </w:tcPr>
                <w:p w14:paraId="2515462F" w14:textId="77777777" w:rsidR="008065DE" w:rsidRPr="008065DE" w:rsidRDefault="008065DE">
                  <w:pPr>
                    <w:jc w:val="right"/>
                    <w:rPr>
                      <w:rFonts w:ascii="Helvetica" w:hAnsi="Helvetica" w:cs="Arial"/>
                      <w:b/>
                      <w:bCs/>
                      <w:color w:val="333333"/>
                      <w:sz w:val="22"/>
                      <w:szCs w:val="22"/>
                    </w:rPr>
                  </w:pPr>
                  <w:r w:rsidRPr="008065DE">
                    <w:rPr>
                      <w:rFonts w:ascii="Helvetica" w:hAnsi="Helvetica" w:cs="Arial"/>
                      <w:b/>
                      <w:bCs/>
                      <w:color w:val="333333"/>
                      <w:sz w:val="22"/>
                      <w:szCs w:val="22"/>
                    </w:rPr>
                    <w:t>Category of Funding Activity:</w:t>
                  </w:r>
                </w:p>
              </w:tc>
              <w:tc>
                <w:tcPr>
                  <w:tcW w:w="4707" w:type="dxa"/>
                  <w:vAlign w:val="center"/>
                  <w:hideMark/>
                </w:tcPr>
                <w:p w14:paraId="3C324667" w14:textId="77777777" w:rsidR="008065DE" w:rsidRPr="008065DE" w:rsidRDefault="008065DE">
                  <w:pPr>
                    <w:rPr>
                      <w:rFonts w:ascii="Helvetica" w:hAnsi="Helvetica" w:cs="Arial"/>
                      <w:color w:val="363636"/>
                      <w:sz w:val="22"/>
                      <w:szCs w:val="22"/>
                    </w:rPr>
                  </w:pPr>
                  <w:r w:rsidRPr="008065DE">
                    <w:rPr>
                      <w:rStyle w:val="search-custom"/>
                      <w:rFonts w:ascii="Helvetica" w:hAnsi="Helvetica" w:cs="Arial"/>
                      <w:color w:val="363636"/>
                      <w:sz w:val="22"/>
                      <w:szCs w:val="22"/>
                    </w:rPr>
                    <w:t>Health</w:t>
                  </w:r>
                </w:p>
              </w:tc>
            </w:tr>
            <w:tr w:rsidR="008065DE" w:rsidRPr="008065DE" w14:paraId="741F66DA" w14:textId="77777777" w:rsidTr="008065DE">
              <w:trPr>
                <w:tblCellSpacing w:w="0" w:type="dxa"/>
              </w:trPr>
              <w:tc>
                <w:tcPr>
                  <w:tcW w:w="0" w:type="auto"/>
                  <w:noWrap/>
                  <w:hideMark/>
                </w:tcPr>
                <w:p w14:paraId="3F3554DC" w14:textId="77777777" w:rsidR="008065DE" w:rsidRPr="008065DE" w:rsidRDefault="008065DE">
                  <w:pPr>
                    <w:jc w:val="right"/>
                    <w:rPr>
                      <w:rFonts w:ascii="Helvetica" w:hAnsi="Helvetica" w:cs="Arial"/>
                      <w:b/>
                      <w:bCs/>
                      <w:color w:val="333333"/>
                      <w:sz w:val="22"/>
                      <w:szCs w:val="22"/>
                    </w:rPr>
                  </w:pPr>
                  <w:r w:rsidRPr="008065DE">
                    <w:rPr>
                      <w:rFonts w:ascii="Helvetica" w:hAnsi="Helvetica" w:cs="Arial"/>
                      <w:b/>
                      <w:bCs/>
                      <w:color w:val="333333"/>
                      <w:sz w:val="22"/>
                      <w:szCs w:val="22"/>
                    </w:rPr>
                    <w:t>Category Explanation:</w:t>
                  </w:r>
                </w:p>
              </w:tc>
              <w:tc>
                <w:tcPr>
                  <w:tcW w:w="4707" w:type="dxa"/>
                  <w:vAlign w:val="center"/>
                  <w:hideMark/>
                </w:tcPr>
                <w:p w14:paraId="7C055874" w14:textId="77777777" w:rsidR="008065DE" w:rsidRPr="008065DE" w:rsidRDefault="008065DE">
                  <w:pPr>
                    <w:rPr>
                      <w:rFonts w:ascii="Helvetica" w:hAnsi="Helvetica" w:cs="Arial"/>
                      <w:color w:val="363636"/>
                      <w:sz w:val="22"/>
                      <w:szCs w:val="22"/>
                    </w:rPr>
                  </w:pPr>
                  <w:r w:rsidRPr="008065DE">
                    <w:rPr>
                      <w:rStyle w:val="search-custom"/>
                      <w:rFonts w:ascii="Helvetica" w:hAnsi="Helvetica" w:cs="Arial"/>
                      <w:color w:val="363636"/>
                      <w:sz w:val="22"/>
                      <w:szCs w:val="22"/>
                    </w:rPr>
                    <w:t>https://grants.hrsa.gov/2010/Web2External/Interface/FundingCycle/ExternalView.aspx?fCycleID=9bee9018-16c0-45fb-92dd-2a0dc43eec16</w:t>
                  </w:r>
                </w:p>
              </w:tc>
            </w:tr>
            <w:tr w:rsidR="008065DE" w:rsidRPr="008065DE" w14:paraId="333EC4E9" w14:textId="77777777" w:rsidTr="008065DE">
              <w:trPr>
                <w:tblCellSpacing w:w="0" w:type="dxa"/>
              </w:trPr>
              <w:tc>
                <w:tcPr>
                  <w:tcW w:w="0" w:type="auto"/>
                  <w:noWrap/>
                  <w:hideMark/>
                </w:tcPr>
                <w:p w14:paraId="73B9BE31" w14:textId="77777777" w:rsidR="008065DE" w:rsidRPr="008065DE" w:rsidRDefault="008065DE">
                  <w:pPr>
                    <w:jc w:val="right"/>
                    <w:rPr>
                      <w:rFonts w:ascii="Helvetica" w:hAnsi="Helvetica" w:cs="Arial"/>
                      <w:b/>
                      <w:bCs/>
                      <w:color w:val="333333"/>
                      <w:sz w:val="22"/>
                      <w:szCs w:val="22"/>
                    </w:rPr>
                  </w:pPr>
                  <w:r w:rsidRPr="008065DE">
                    <w:rPr>
                      <w:rFonts w:ascii="Helvetica" w:hAnsi="Helvetica" w:cs="Arial"/>
                      <w:b/>
                      <w:bCs/>
                      <w:color w:val="333333"/>
                      <w:sz w:val="22"/>
                      <w:szCs w:val="22"/>
                    </w:rPr>
                    <w:t>Expected Number of Awards:</w:t>
                  </w:r>
                </w:p>
              </w:tc>
              <w:tc>
                <w:tcPr>
                  <w:tcW w:w="4707" w:type="dxa"/>
                  <w:vAlign w:val="center"/>
                  <w:hideMark/>
                </w:tcPr>
                <w:p w14:paraId="37C24787" w14:textId="77777777" w:rsidR="008065DE" w:rsidRPr="008065DE" w:rsidRDefault="008065DE">
                  <w:pPr>
                    <w:rPr>
                      <w:rFonts w:ascii="Helvetica" w:hAnsi="Helvetica" w:cs="Arial"/>
                      <w:color w:val="363636"/>
                      <w:sz w:val="22"/>
                      <w:szCs w:val="22"/>
                    </w:rPr>
                  </w:pPr>
                  <w:r w:rsidRPr="008065DE">
                    <w:rPr>
                      <w:rStyle w:val="search-custom"/>
                      <w:rFonts w:ascii="Helvetica" w:hAnsi="Helvetica" w:cs="Arial"/>
                      <w:color w:val="363636"/>
                      <w:sz w:val="22"/>
                      <w:szCs w:val="22"/>
                    </w:rPr>
                    <w:t>103</w:t>
                  </w:r>
                </w:p>
              </w:tc>
            </w:tr>
            <w:tr w:rsidR="008065DE" w:rsidRPr="008065DE" w14:paraId="71456204" w14:textId="77777777" w:rsidTr="008065DE">
              <w:trPr>
                <w:tblCellSpacing w:w="0" w:type="dxa"/>
              </w:trPr>
              <w:tc>
                <w:tcPr>
                  <w:tcW w:w="0" w:type="auto"/>
                  <w:noWrap/>
                  <w:hideMark/>
                </w:tcPr>
                <w:p w14:paraId="0A14E156" w14:textId="77777777" w:rsidR="008065DE" w:rsidRPr="008065DE" w:rsidRDefault="008065DE">
                  <w:pPr>
                    <w:jc w:val="right"/>
                    <w:rPr>
                      <w:rFonts w:ascii="Helvetica" w:hAnsi="Helvetica" w:cs="Arial"/>
                      <w:b/>
                      <w:bCs/>
                      <w:color w:val="333333"/>
                      <w:sz w:val="22"/>
                      <w:szCs w:val="22"/>
                    </w:rPr>
                  </w:pPr>
                  <w:r w:rsidRPr="008065DE">
                    <w:rPr>
                      <w:rFonts w:ascii="Helvetica" w:hAnsi="Helvetica" w:cs="Arial"/>
                      <w:b/>
                      <w:bCs/>
                      <w:color w:val="333333"/>
                      <w:sz w:val="22"/>
                      <w:szCs w:val="22"/>
                    </w:rPr>
                    <w:t>CFDA Number(s):</w:t>
                  </w:r>
                </w:p>
              </w:tc>
              <w:tc>
                <w:tcPr>
                  <w:tcW w:w="4707" w:type="dxa"/>
                  <w:vAlign w:val="center"/>
                  <w:hideMark/>
                </w:tcPr>
                <w:p w14:paraId="5E1546AE" w14:textId="77777777" w:rsidR="008065DE" w:rsidRPr="008065DE" w:rsidRDefault="008065DE">
                  <w:pPr>
                    <w:rPr>
                      <w:rFonts w:ascii="Helvetica" w:hAnsi="Helvetica" w:cs="Arial"/>
                      <w:color w:val="363636"/>
                      <w:sz w:val="22"/>
                      <w:szCs w:val="22"/>
                    </w:rPr>
                  </w:pPr>
                  <w:r w:rsidRPr="008065DE">
                    <w:rPr>
                      <w:rStyle w:val="search-custom"/>
                      <w:rFonts w:ascii="Helvetica" w:hAnsi="Helvetica" w:cs="Arial"/>
                      <w:color w:val="363636"/>
                      <w:sz w:val="22"/>
                      <w:szCs w:val="22"/>
                    </w:rPr>
                    <w:t>93.926 -- Healthy Start Initiative</w:t>
                  </w:r>
                </w:p>
              </w:tc>
            </w:tr>
            <w:tr w:rsidR="008065DE" w:rsidRPr="008065DE" w14:paraId="161D2D96" w14:textId="77777777" w:rsidTr="008065DE">
              <w:trPr>
                <w:tblCellSpacing w:w="0" w:type="dxa"/>
              </w:trPr>
              <w:tc>
                <w:tcPr>
                  <w:tcW w:w="0" w:type="auto"/>
                  <w:noWrap/>
                  <w:hideMark/>
                </w:tcPr>
                <w:p w14:paraId="0DCE275F" w14:textId="77777777" w:rsidR="008065DE" w:rsidRPr="008065DE" w:rsidRDefault="008065DE">
                  <w:pPr>
                    <w:jc w:val="right"/>
                    <w:rPr>
                      <w:rFonts w:ascii="Helvetica" w:hAnsi="Helvetica" w:cs="Arial"/>
                      <w:b/>
                      <w:bCs/>
                      <w:color w:val="333333"/>
                      <w:sz w:val="22"/>
                      <w:szCs w:val="22"/>
                    </w:rPr>
                  </w:pPr>
                  <w:r w:rsidRPr="008065DE">
                    <w:rPr>
                      <w:rFonts w:ascii="Helvetica" w:hAnsi="Helvetica" w:cs="Arial"/>
                      <w:b/>
                      <w:bCs/>
                      <w:color w:val="333333"/>
                      <w:sz w:val="22"/>
                      <w:szCs w:val="22"/>
                    </w:rPr>
                    <w:t>Cost Sharing or Matching Requirement:</w:t>
                  </w:r>
                </w:p>
              </w:tc>
              <w:tc>
                <w:tcPr>
                  <w:tcW w:w="4707" w:type="dxa"/>
                  <w:vAlign w:val="center"/>
                  <w:hideMark/>
                </w:tcPr>
                <w:p w14:paraId="38C91AFD" w14:textId="77777777" w:rsidR="008065DE" w:rsidRPr="008065DE" w:rsidRDefault="008065DE">
                  <w:pPr>
                    <w:rPr>
                      <w:rFonts w:ascii="Helvetica" w:hAnsi="Helvetica" w:cs="Arial"/>
                      <w:color w:val="363636"/>
                      <w:sz w:val="22"/>
                      <w:szCs w:val="22"/>
                    </w:rPr>
                  </w:pPr>
                  <w:r w:rsidRPr="008065DE">
                    <w:rPr>
                      <w:rStyle w:val="search-custom"/>
                      <w:rFonts w:ascii="Helvetica" w:hAnsi="Helvetica" w:cs="Arial"/>
                      <w:color w:val="363636"/>
                      <w:sz w:val="22"/>
                      <w:szCs w:val="22"/>
                    </w:rPr>
                    <w:t>No</w:t>
                  </w:r>
                </w:p>
              </w:tc>
            </w:tr>
          </w:tbl>
          <w:p w14:paraId="786A8684" w14:textId="77777777" w:rsidR="008065DE" w:rsidRPr="008065DE" w:rsidRDefault="008065DE">
            <w:pPr>
              <w:rPr>
                <w:rFonts w:ascii="Helvetica" w:hAnsi="Helvetica" w:cs="Arial"/>
                <w:color w:val="363636"/>
                <w:sz w:val="22"/>
                <w:szCs w:val="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31"/>
              <w:gridCol w:w="903"/>
            </w:tblGrid>
            <w:tr w:rsidR="008065DE" w:rsidRPr="008065DE" w14:paraId="3451BD3A" w14:textId="77777777" w:rsidTr="008065DE">
              <w:trPr>
                <w:tblCellSpacing w:w="0" w:type="dxa"/>
              </w:trPr>
              <w:tc>
                <w:tcPr>
                  <w:tcW w:w="2746" w:type="dxa"/>
                  <w:noWrap/>
                  <w:hideMark/>
                </w:tcPr>
                <w:p w14:paraId="29B76A8B" w14:textId="77777777" w:rsidR="008065DE" w:rsidRPr="008065DE" w:rsidRDefault="008065DE">
                  <w:pPr>
                    <w:jc w:val="right"/>
                    <w:rPr>
                      <w:rFonts w:ascii="Helvetica" w:hAnsi="Helvetica" w:cs="Arial"/>
                      <w:b/>
                      <w:bCs/>
                      <w:color w:val="333333"/>
                      <w:sz w:val="22"/>
                      <w:szCs w:val="22"/>
                    </w:rPr>
                  </w:pPr>
                  <w:r w:rsidRPr="008065DE">
                    <w:rPr>
                      <w:rFonts w:ascii="Helvetica" w:hAnsi="Helvetica" w:cs="Arial"/>
                      <w:b/>
                      <w:bCs/>
                      <w:color w:val="333333"/>
                      <w:sz w:val="22"/>
                      <w:szCs w:val="22"/>
                    </w:rPr>
                    <w:t>Version:</w:t>
                  </w:r>
                </w:p>
              </w:tc>
              <w:tc>
                <w:tcPr>
                  <w:tcW w:w="260" w:type="dxa"/>
                  <w:vAlign w:val="center"/>
                  <w:hideMark/>
                </w:tcPr>
                <w:p w14:paraId="7C7F223F" w14:textId="77777777" w:rsidR="008065DE" w:rsidRPr="008065DE" w:rsidRDefault="008065DE">
                  <w:pPr>
                    <w:rPr>
                      <w:rFonts w:ascii="Helvetica" w:hAnsi="Helvetica" w:cs="Arial"/>
                      <w:color w:val="363636"/>
                      <w:sz w:val="22"/>
                      <w:szCs w:val="22"/>
                    </w:rPr>
                  </w:pPr>
                  <w:r w:rsidRPr="008065DE">
                    <w:rPr>
                      <w:rStyle w:val="search-custom"/>
                      <w:rFonts w:ascii="Helvetica" w:hAnsi="Helvetica" w:cs="Arial"/>
                      <w:color w:val="363636"/>
                      <w:sz w:val="22"/>
                      <w:szCs w:val="22"/>
                    </w:rPr>
                    <w:t>Synopsis 1</w:t>
                  </w:r>
                </w:p>
              </w:tc>
            </w:tr>
            <w:tr w:rsidR="008065DE" w:rsidRPr="008065DE" w14:paraId="34CC0952" w14:textId="77777777" w:rsidTr="008065DE">
              <w:trPr>
                <w:tblCellSpacing w:w="0" w:type="dxa"/>
              </w:trPr>
              <w:tc>
                <w:tcPr>
                  <w:tcW w:w="2746" w:type="dxa"/>
                  <w:noWrap/>
                  <w:hideMark/>
                </w:tcPr>
                <w:p w14:paraId="3ED53B1A" w14:textId="77777777" w:rsidR="008065DE" w:rsidRPr="008065DE" w:rsidRDefault="008065DE">
                  <w:pPr>
                    <w:jc w:val="right"/>
                    <w:rPr>
                      <w:rFonts w:ascii="Helvetica" w:hAnsi="Helvetica" w:cs="Arial"/>
                      <w:b/>
                      <w:bCs/>
                      <w:color w:val="333333"/>
                      <w:sz w:val="22"/>
                      <w:szCs w:val="22"/>
                    </w:rPr>
                  </w:pPr>
                  <w:r w:rsidRPr="008065DE">
                    <w:rPr>
                      <w:rFonts w:ascii="Helvetica" w:hAnsi="Helvetica" w:cs="Arial"/>
                      <w:b/>
                      <w:bCs/>
                      <w:color w:val="333333"/>
                      <w:sz w:val="22"/>
                      <w:szCs w:val="22"/>
                    </w:rPr>
                    <w:t>Posted Date:</w:t>
                  </w:r>
                </w:p>
              </w:tc>
              <w:tc>
                <w:tcPr>
                  <w:tcW w:w="260" w:type="dxa"/>
                  <w:vAlign w:val="center"/>
                  <w:hideMark/>
                </w:tcPr>
                <w:p w14:paraId="154936E7" w14:textId="77777777" w:rsidR="008065DE" w:rsidRPr="008065DE" w:rsidRDefault="008065DE">
                  <w:pPr>
                    <w:rPr>
                      <w:rFonts w:ascii="Helvetica" w:hAnsi="Helvetica" w:cs="Arial"/>
                      <w:color w:val="363636"/>
                      <w:sz w:val="22"/>
                      <w:szCs w:val="22"/>
                    </w:rPr>
                  </w:pPr>
                  <w:r w:rsidRPr="008065DE">
                    <w:rPr>
                      <w:rStyle w:val="search-custom"/>
                      <w:rFonts w:ascii="Helvetica" w:hAnsi="Helvetica" w:cs="Arial"/>
                      <w:color w:val="363636"/>
                      <w:sz w:val="22"/>
                      <w:szCs w:val="22"/>
                    </w:rPr>
                    <w:t>Sep 22, 2023</w:t>
                  </w:r>
                </w:p>
              </w:tc>
            </w:tr>
            <w:tr w:rsidR="008065DE" w:rsidRPr="008065DE" w14:paraId="329336BB" w14:textId="77777777" w:rsidTr="008065DE">
              <w:trPr>
                <w:tblCellSpacing w:w="0" w:type="dxa"/>
              </w:trPr>
              <w:tc>
                <w:tcPr>
                  <w:tcW w:w="2746" w:type="dxa"/>
                  <w:noWrap/>
                  <w:hideMark/>
                </w:tcPr>
                <w:p w14:paraId="128E5A9F" w14:textId="77777777" w:rsidR="008065DE" w:rsidRPr="008065DE" w:rsidRDefault="008065DE">
                  <w:pPr>
                    <w:jc w:val="right"/>
                    <w:rPr>
                      <w:rFonts w:ascii="Helvetica" w:hAnsi="Helvetica" w:cs="Arial"/>
                      <w:b/>
                      <w:bCs/>
                      <w:color w:val="333333"/>
                      <w:sz w:val="22"/>
                      <w:szCs w:val="22"/>
                    </w:rPr>
                  </w:pPr>
                  <w:r w:rsidRPr="008065DE">
                    <w:rPr>
                      <w:rFonts w:ascii="Helvetica" w:hAnsi="Helvetica" w:cs="Arial"/>
                      <w:b/>
                      <w:bCs/>
                      <w:color w:val="333333"/>
                      <w:sz w:val="22"/>
                      <w:szCs w:val="22"/>
                    </w:rPr>
                    <w:t>Last Updated Date:</w:t>
                  </w:r>
                </w:p>
              </w:tc>
              <w:tc>
                <w:tcPr>
                  <w:tcW w:w="260" w:type="dxa"/>
                  <w:vAlign w:val="center"/>
                  <w:hideMark/>
                </w:tcPr>
                <w:p w14:paraId="7A373257" w14:textId="77777777" w:rsidR="008065DE" w:rsidRPr="008065DE" w:rsidRDefault="008065DE">
                  <w:pPr>
                    <w:rPr>
                      <w:rFonts w:ascii="Helvetica" w:hAnsi="Helvetica" w:cs="Arial"/>
                      <w:color w:val="363636"/>
                      <w:sz w:val="22"/>
                      <w:szCs w:val="22"/>
                    </w:rPr>
                  </w:pPr>
                  <w:r w:rsidRPr="008065DE">
                    <w:rPr>
                      <w:rStyle w:val="search-custom"/>
                      <w:rFonts w:ascii="Helvetica" w:hAnsi="Helvetica" w:cs="Arial"/>
                      <w:color w:val="363636"/>
                      <w:sz w:val="22"/>
                      <w:szCs w:val="22"/>
                    </w:rPr>
                    <w:t>Sep 22, 2023</w:t>
                  </w:r>
                </w:p>
              </w:tc>
            </w:tr>
            <w:tr w:rsidR="008065DE" w:rsidRPr="008065DE" w14:paraId="18510256" w14:textId="77777777" w:rsidTr="008065DE">
              <w:trPr>
                <w:tblCellSpacing w:w="0" w:type="dxa"/>
              </w:trPr>
              <w:tc>
                <w:tcPr>
                  <w:tcW w:w="2746" w:type="dxa"/>
                  <w:noWrap/>
                  <w:hideMark/>
                </w:tcPr>
                <w:p w14:paraId="54A778FA" w14:textId="77777777" w:rsidR="008065DE" w:rsidRPr="008065DE" w:rsidRDefault="008065DE">
                  <w:pPr>
                    <w:jc w:val="right"/>
                    <w:rPr>
                      <w:rFonts w:ascii="Helvetica" w:hAnsi="Helvetica" w:cs="Arial"/>
                      <w:b/>
                      <w:bCs/>
                      <w:color w:val="333333"/>
                      <w:sz w:val="22"/>
                      <w:szCs w:val="22"/>
                    </w:rPr>
                  </w:pPr>
                  <w:r w:rsidRPr="008065DE">
                    <w:rPr>
                      <w:rFonts w:ascii="Helvetica" w:hAnsi="Helvetica" w:cs="Arial"/>
                      <w:b/>
                      <w:bCs/>
                      <w:color w:val="333333"/>
                      <w:sz w:val="22"/>
                      <w:szCs w:val="22"/>
                    </w:rPr>
                    <w:t>Original Closing Date for Applications:</w:t>
                  </w:r>
                </w:p>
              </w:tc>
              <w:tc>
                <w:tcPr>
                  <w:tcW w:w="260" w:type="dxa"/>
                  <w:vAlign w:val="center"/>
                  <w:hideMark/>
                </w:tcPr>
                <w:p w14:paraId="37D8EEE1" w14:textId="77777777" w:rsidR="008065DE" w:rsidRPr="008065DE" w:rsidRDefault="008065DE">
                  <w:pPr>
                    <w:rPr>
                      <w:rFonts w:ascii="Helvetica" w:hAnsi="Helvetica" w:cs="Arial"/>
                      <w:color w:val="363636"/>
                      <w:sz w:val="22"/>
                      <w:szCs w:val="22"/>
                    </w:rPr>
                  </w:pPr>
                  <w:r w:rsidRPr="008065DE">
                    <w:rPr>
                      <w:rStyle w:val="search-custom"/>
                      <w:rFonts w:ascii="Helvetica" w:hAnsi="Helvetica" w:cs="Arial"/>
                      <w:color w:val="363636"/>
                      <w:sz w:val="22"/>
                      <w:szCs w:val="22"/>
                    </w:rPr>
                    <w:t>Dec 15, 2023  </w:t>
                  </w:r>
                </w:p>
              </w:tc>
            </w:tr>
            <w:tr w:rsidR="008065DE" w:rsidRPr="008065DE" w14:paraId="65CC135F" w14:textId="77777777" w:rsidTr="008065DE">
              <w:trPr>
                <w:tblCellSpacing w:w="0" w:type="dxa"/>
              </w:trPr>
              <w:tc>
                <w:tcPr>
                  <w:tcW w:w="2746" w:type="dxa"/>
                  <w:noWrap/>
                  <w:hideMark/>
                </w:tcPr>
                <w:p w14:paraId="76D3537D" w14:textId="77777777" w:rsidR="008065DE" w:rsidRPr="008065DE" w:rsidRDefault="008065DE">
                  <w:pPr>
                    <w:jc w:val="right"/>
                    <w:rPr>
                      <w:rFonts w:ascii="Helvetica" w:hAnsi="Helvetica" w:cs="Arial"/>
                      <w:b/>
                      <w:bCs/>
                      <w:color w:val="333333"/>
                      <w:sz w:val="22"/>
                      <w:szCs w:val="22"/>
                    </w:rPr>
                  </w:pPr>
                  <w:r w:rsidRPr="008065DE">
                    <w:rPr>
                      <w:rFonts w:ascii="Helvetica" w:hAnsi="Helvetica" w:cs="Arial"/>
                      <w:b/>
                      <w:bCs/>
                      <w:color w:val="333333"/>
                      <w:sz w:val="22"/>
                      <w:szCs w:val="22"/>
                    </w:rPr>
                    <w:t>Current Closing Date for Applications:</w:t>
                  </w:r>
                </w:p>
              </w:tc>
              <w:tc>
                <w:tcPr>
                  <w:tcW w:w="260" w:type="dxa"/>
                  <w:vAlign w:val="center"/>
                  <w:hideMark/>
                </w:tcPr>
                <w:p w14:paraId="2436CFBC" w14:textId="77777777" w:rsidR="008065DE" w:rsidRPr="008065DE" w:rsidRDefault="008065DE">
                  <w:pPr>
                    <w:rPr>
                      <w:rFonts w:ascii="Helvetica" w:hAnsi="Helvetica" w:cs="Arial"/>
                      <w:color w:val="363636"/>
                      <w:sz w:val="22"/>
                      <w:szCs w:val="22"/>
                    </w:rPr>
                  </w:pPr>
                  <w:r w:rsidRPr="008065DE">
                    <w:rPr>
                      <w:rStyle w:val="search-custom"/>
                      <w:rFonts w:ascii="Helvetica" w:hAnsi="Helvetica" w:cs="Arial"/>
                      <w:color w:val="363636"/>
                      <w:sz w:val="22"/>
                      <w:szCs w:val="22"/>
                    </w:rPr>
                    <w:t>Dec 15, 2023  </w:t>
                  </w:r>
                </w:p>
              </w:tc>
            </w:tr>
            <w:tr w:rsidR="008065DE" w:rsidRPr="008065DE" w14:paraId="1D68CB18" w14:textId="77777777" w:rsidTr="008065DE">
              <w:trPr>
                <w:tblCellSpacing w:w="0" w:type="dxa"/>
              </w:trPr>
              <w:tc>
                <w:tcPr>
                  <w:tcW w:w="2746" w:type="dxa"/>
                  <w:noWrap/>
                  <w:hideMark/>
                </w:tcPr>
                <w:p w14:paraId="61100691" w14:textId="77777777" w:rsidR="008065DE" w:rsidRPr="008065DE" w:rsidRDefault="008065DE">
                  <w:pPr>
                    <w:jc w:val="right"/>
                    <w:rPr>
                      <w:rFonts w:ascii="Helvetica" w:hAnsi="Helvetica" w:cs="Arial"/>
                      <w:b/>
                      <w:bCs/>
                      <w:color w:val="333333"/>
                      <w:sz w:val="22"/>
                      <w:szCs w:val="22"/>
                    </w:rPr>
                  </w:pPr>
                  <w:r w:rsidRPr="008065DE">
                    <w:rPr>
                      <w:rFonts w:ascii="Helvetica" w:hAnsi="Helvetica" w:cs="Arial"/>
                      <w:b/>
                      <w:bCs/>
                      <w:color w:val="333333"/>
                      <w:sz w:val="22"/>
                      <w:szCs w:val="22"/>
                    </w:rPr>
                    <w:t>Archive Date:</w:t>
                  </w:r>
                </w:p>
              </w:tc>
              <w:tc>
                <w:tcPr>
                  <w:tcW w:w="260" w:type="dxa"/>
                  <w:vAlign w:val="center"/>
                  <w:hideMark/>
                </w:tcPr>
                <w:p w14:paraId="3ED8C776" w14:textId="77777777" w:rsidR="008065DE" w:rsidRPr="008065DE" w:rsidRDefault="008065DE">
                  <w:pPr>
                    <w:rPr>
                      <w:rFonts w:ascii="Helvetica" w:hAnsi="Helvetica" w:cs="Arial"/>
                      <w:color w:val="363636"/>
                      <w:sz w:val="22"/>
                      <w:szCs w:val="22"/>
                    </w:rPr>
                  </w:pPr>
                  <w:r w:rsidRPr="008065DE">
                    <w:rPr>
                      <w:rStyle w:val="search-custom"/>
                      <w:rFonts w:ascii="Helvetica" w:hAnsi="Helvetica" w:cs="Arial"/>
                      <w:color w:val="363636"/>
                      <w:sz w:val="22"/>
                      <w:szCs w:val="22"/>
                    </w:rPr>
                    <w:t> </w:t>
                  </w:r>
                </w:p>
              </w:tc>
            </w:tr>
            <w:tr w:rsidR="008065DE" w:rsidRPr="008065DE" w14:paraId="4D85BED1" w14:textId="77777777" w:rsidTr="008065DE">
              <w:trPr>
                <w:tblCellSpacing w:w="0" w:type="dxa"/>
              </w:trPr>
              <w:tc>
                <w:tcPr>
                  <w:tcW w:w="2746" w:type="dxa"/>
                  <w:noWrap/>
                  <w:hideMark/>
                </w:tcPr>
                <w:p w14:paraId="5844074C" w14:textId="77777777" w:rsidR="008065DE" w:rsidRPr="008065DE" w:rsidRDefault="008065DE">
                  <w:pPr>
                    <w:jc w:val="right"/>
                    <w:rPr>
                      <w:rFonts w:ascii="Helvetica" w:hAnsi="Helvetica" w:cs="Arial"/>
                      <w:b/>
                      <w:bCs/>
                      <w:color w:val="333333"/>
                      <w:sz w:val="22"/>
                      <w:szCs w:val="22"/>
                    </w:rPr>
                  </w:pPr>
                  <w:r w:rsidRPr="008065DE">
                    <w:rPr>
                      <w:rFonts w:ascii="Helvetica" w:hAnsi="Helvetica" w:cs="Arial"/>
                      <w:b/>
                      <w:bCs/>
                      <w:color w:val="333333"/>
                      <w:sz w:val="22"/>
                      <w:szCs w:val="22"/>
                    </w:rPr>
                    <w:t>Estimated Total Program Funding:</w:t>
                  </w:r>
                </w:p>
              </w:tc>
              <w:tc>
                <w:tcPr>
                  <w:tcW w:w="260" w:type="dxa"/>
                  <w:vAlign w:val="center"/>
                  <w:hideMark/>
                </w:tcPr>
                <w:p w14:paraId="44D8D590" w14:textId="77777777" w:rsidR="008065DE" w:rsidRPr="008065DE" w:rsidRDefault="008065DE">
                  <w:pPr>
                    <w:rPr>
                      <w:rFonts w:ascii="Helvetica" w:hAnsi="Helvetica" w:cs="Arial"/>
                      <w:color w:val="363636"/>
                      <w:sz w:val="22"/>
                      <w:szCs w:val="22"/>
                    </w:rPr>
                  </w:pPr>
                  <w:r w:rsidRPr="008065DE">
                    <w:rPr>
                      <w:rStyle w:val="search-custom"/>
                      <w:rFonts w:ascii="Helvetica" w:hAnsi="Helvetica" w:cs="Arial"/>
                      <w:color w:val="363636"/>
                      <w:sz w:val="22"/>
                      <w:szCs w:val="22"/>
                    </w:rPr>
                    <w:t>$113,645,000</w:t>
                  </w:r>
                </w:p>
              </w:tc>
            </w:tr>
            <w:tr w:rsidR="008065DE" w:rsidRPr="008065DE" w14:paraId="25C97329" w14:textId="77777777" w:rsidTr="008065DE">
              <w:trPr>
                <w:tblCellSpacing w:w="0" w:type="dxa"/>
              </w:trPr>
              <w:tc>
                <w:tcPr>
                  <w:tcW w:w="2746" w:type="dxa"/>
                  <w:noWrap/>
                  <w:hideMark/>
                </w:tcPr>
                <w:p w14:paraId="1EF63909" w14:textId="77777777" w:rsidR="008065DE" w:rsidRPr="008065DE" w:rsidRDefault="008065DE">
                  <w:pPr>
                    <w:jc w:val="right"/>
                    <w:rPr>
                      <w:rFonts w:ascii="Helvetica" w:hAnsi="Helvetica" w:cs="Arial"/>
                      <w:b/>
                      <w:bCs/>
                      <w:color w:val="333333"/>
                      <w:sz w:val="22"/>
                      <w:szCs w:val="22"/>
                    </w:rPr>
                  </w:pPr>
                  <w:r w:rsidRPr="008065DE">
                    <w:rPr>
                      <w:rFonts w:ascii="Helvetica" w:hAnsi="Helvetica" w:cs="Arial"/>
                      <w:b/>
                      <w:bCs/>
                      <w:color w:val="333333"/>
                      <w:sz w:val="22"/>
                      <w:szCs w:val="22"/>
                    </w:rPr>
                    <w:t>Award Ceiling:</w:t>
                  </w:r>
                </w:p>
              </w:tc>
              <w:tc>
                <w:tcPr>
                  <w:tcW w:w="260" w:type="dxa"/>
                  <w:vAlign w:val="center"/>
                  <w:hideMark/>
                </w:tcPr>
                <w:p w14:paraId="66F6D154" w14:textId="77777777" w:rsidR="008065DE" w:rsidRPr="008065DE" w:rsidRDefault="008065DE">
                  <w:pPr>
                    <w:rPr>
                      <w:rFonts w:ascii="Helvetica" w:hAnsi="Helvetica" w:cs="Arial"/>
                      <w:color w:val="363636"/>
                      <w:sz w:val="22"/>
                      <w:szCs w:val="22"/>
                    </w:rPr>
                  </w:pPr>
                  <w:r w:rsidRPr="008065DE">
                    <w:rPr>
                      <w:rStyle w:val="search-custom"/>
                      <w:rFonts w:ascii="Helvetica" w:hAnsi="Helvetica" w:cs="Arial"/>
                      <w:color w:val="363636"/>
                      <w:sz w:val="22"/>
                      <w:szCs w:val="22"/>
                    </w:rPr>
                    <w:t>$1,100,000</w:t>
                  </w:r>
                </w:p>
              </w:tc>
            </w:tr>
            <w:tr w:rsidR="008065DE" w:rsidRPr="008065DE" w14:paraId="59CB5162" w14:textId="77777777" w:rsidTr="008065DE">
              <w:trPr>
                <w:tblCellSpacing w:w="0" w:type="dxa"/>
              </w:trPr>
              <w:tc>
                <w:tcPr>
                  <w:tcW w:w="2746" w:type="dxa"/>
                  <w:noWrap/>
                  <w:hideMark/>
                </w:tcPr>
                <w:p w14:paraId="3C53B819" w14:textId="77777777" w:rsidR="008065DE" w:rsidRPr="008065DE" w:rsidRDefault="008065DE">
                  <w:pPr>
                    <w:jc w:val="right"/>
                    <w:rPr>
                      <w:rFonts w:ascii="Helvetica" w:hAnsi="Helvetica" w:cs="Arial"/>
                      <w:b/>
                      <w:bCs/>
                      <w:color w:val="333333"/>
                      <w:sz w:val="22"/>
                      <w:szCs w:val="22"/>
                    </w:rPr>
                  </w:pPr>
                  <w:r w:rsidRPr="008065DE">
                    <w:rPr>
                      <w:rFonts w:ascii="Helvetica" w:hAnsi="Helvetica" w:cs="Arial"/>
                      <w:b/>
                      <w:bCs/>
                      <w:color w:val="333333"/>
                      <w:sz w:val="22"/>
                      <w:szCs w:val="22"/>
                    </w:rPr>
                    <w:t>Award Floor:</w:t>
                  </w:r>
                </w:p>
              </w:tc>
              <w:tc>
                <w:tcPr>
                  <w:tcW w:w="260" w:type="dxa"/>
                  <w:vAlign w:val="center"/>
                  <w:hideMark/>
                </w:tcPr>
                <w:p w14:paraId="72CA6681" w14:textId="77777777" w:rsidR="008065DE" w:rsidRPr="008065DE" w:rsidRDefault="008065DE">
                  <w:pPr>
                    <w:rPr>
                      <w:rFonts w:ascii="Helvetica" w:hAnsi="Helvetica" w:cs="Arial"/>
                      <w:color w:val="363636"/>
                      <w:sz w:val="22"/>
                      <w:szCs w:val="22"/>
                    </w:rPr>
                  </w:pPr>
                  <w:r w:rsidRPr="008065DE">
                    <w:rPr>
                      <w:rStyle w:val="search-custom"/>
                      <w:rFonts w:ascii="Helvetica" w:hAnsi="Helvetica" w:cs="Arial"/>
                      <w:color w:val="363636"/>
                      <w:sz w:val="22"/>
                      <w:szCs w:val="22"/>
                    </w:rPr>
                    <w:t>$0</w:t>
                  </w:r>
                </w:p>
              </w:tc>
            </w:tr>
          </w:tbl>
          <w:p w14:paraId="67FDF371" w14:textId="77777777" w:rsidR="008065DE" w:rsidRPr="008065DE" w:rsidRDefault="008065DE">
            <w:pPr>
              <w:rPr>
                <w:rFonts w:ascii="Helvetica" w:hAnsi="Helvetica" w:cs="Arial"/>
                <w:color w:val="363636"/>
                <w:sz w:val="22"/>
                <w:szCs w:val="22"/>
              </w:rPr>
            </w:pPr>
          </w:p>
        </w:tc>
      </w:tr>
    </w:tbl>
    <w:p w14:paraId="537AECF8" w14:textId="3D353E4F" w:rsidR="008065DE" w:rsidRPr="008065DE" w:rsidRDefault="008065DE" w:rsidP="008065DE">
      <w:pPr>
        <w:rPr>
          <w:rFonts w:ascii="Helvetica" w:hAnsi="Helvetica"/>
          <w:sz w:val="22"/>
          <w:szCs w:val="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90"/>
        <w:gridCol w:w="6900"/>
      </w:tblGrid>
      <w:tr w:rsidR="008065DE" w:rsidRPr="008065DE" w14:paraId="0647A35D" w14:textId="77777777" w:rsidTr="008065DE">
        <w:trPr>
          <w:tblCellSpacing w:w="0" w:type="dxa"/>
        </w:trPr>
        <w:tc>
          <w:tcPr>
            <w:tcW w:w="0" w:type="auto"/>
            <w:noWrap/>
            <w:hideMark/>
          </w:tcPr>
          <w:p w14:paraId="2DE1CBB3" w14:textId="77777777" w:rsidR="008065DE" w:rsidRPr="008065DE" w:rsidRDefault="008065DE">
            <w:pPr>
              <w:jc w:val="right"/>
              <w:rPr>
                <w:rFonts w:ascii="Helvetica" w:hAnsi="Helvetica" w:cs="Arial"/>
                <w:b/>
                <w:bCs/>
                <w:color w:val="333333"/>
                <w:sz w:val="22"/>
                <w:szCs w:val="22"/>
              </w:rPr>
            </w:pPr>
            <w:r w:rsidRPr="008065DE">
              <w:rPr>
                <w:rFonts w:ascii="Helvetica" w:hAnsi="Helvetica" w:cs="Arial"/>
                <w:b/>
                <w:bCs/>
                <w:color w:val="333333"/>
                <w:sz w:val="22"/>
                <w:szCs w:val="22"/>
              </w:rPr>
              <w:t>Eligible Applicants:</w:t>
            </w:r>
          </w:p>
        </w:tc>
        <w:tc>
          <w:tcPr>
            <w:tcW w:w="5000" w:type="pct"/>
            <w:vAlign w:val="center"/>
            <w:hideMark/>
          </w:tcPr>
          <w:p w14:paraId="4A505131" w14:textId="77777777" w:rsidR="008065DE" w:rsidRPr="008065DE" w:rsidRDefault="008065DE">
            <w:pPr>
              <w:rPr>
                <w:rFonts w:ascii="Helvetica" w:hAnsi="Helvetica" w:cs="Arial"/>
                <w:color w:val="363636"/>
                <w:sz w:val="22"/>
                <w:szCs w:val="22"/>
              </w:rPr>
            </w:pPr>
            <w:r w:rsidRPr="008065DE">
              <w:rPr>
                <w:rStyle w:val="search-custom"/>
                <w:rFonts w:ascii="Helvetica" w:hAnsi="Helvetica" w:cs="Arial"/>
                <w:color w:val="363636"/>
                <w:sz w:val="22"/>
                <w:szCs w:val="22"/>
              </w:rPr>
              <w:t>Native American tribal governments (Federally recognized)</w:t>
            </w:r>
            <w:r w:rsidRPr="008065DE">
              <w:rPr>
                <w:rFonts w:ascii="Helvetica" w:hAnsi="Helvetica" w:cs="Arial"/>
                <w:color w:val="363636"/>
                <w:sz w:val="22"/>
                <w:szCs w:val="22"/>
              </w:rPr>
              <w:br/>
            </w:r>
            <w:r w:rsidRPr="008065DE">
              <w:rPr>
                <w:rStyle w:val="search-custom"/>
                <w:rFonts w:ascii="Helvetica" w:hAnsi="Helvetica" w:cs="Arial"/>
                <w:color w:val="363636"/>
                <w:sz w:val="22"/>
                <w:szCs w:val="22"/>
              </w:rPr>
              <w:t>Nonprofits having a 501(c)(3) status with the IRS, other than institutions of higher education</w:t>
            </w:r>
            <w:r w:rsidRPr="008065DE">
              <w:rPr>
                <w:rFonts w:ascii="Helvetica" w:hAnsi="Helvetica" w:cs="Arial"/>
                <w:color w:val="363636"/>
                <w:sz w:val="22"/>
                <w:szCs w:val="22"/>
              </w:rPr>
              <w:br/>
            </w:r>
            <w:r w:rsidRPr="008065DE">
              <w:rPr>
                <w:rStyle w:val="search-custom"/>
                <w:rFonts w:ascii="Helvetica" w:hAnsi="Helvetica" w:cs="Arial"/>
                <w:color w:val="363636"/>
                <w:sz w:val="22"/>
                <w:szCs w:val="22"/>
              </w:rPr>
              <w:t>Independent school districts</w:t>
            </w:r>
            <w:r w:rsidRPr="008065DE">
              <w:rPr>
                <w:rFonts w:ascii="Helvetica" w:hAnsi="Helvetica" w:cs="Arial"/>
                <w:color w:val="363636"/>
                <w:sz w:val="22"/>
                <w:szCs w:val="22"/>
              </w:rPr>
              <w:br/>
            </w:r>
            <w:r w:rsidRPr="008065DE">
              <w:rPr>
                <w:rStyle w:val="search-custom"/>
                <w:rFonts w:ascii="Helvetica" w:hAnsi="Helvetica" w:cs="Arial"/>
                <w:color w:val="363636"/>
                <w:sz w:val="22"/>
                <w:szCs w:val="22"/>
              </w:rPr>
              <w:t>Public housing authorities/Indian housing authorities</w:t>
            </w:r>
            <w:r w:rsidRPr="008065DE">
              <w:rPr>
                <w:rFonts w:ascii="Helvetica" w:hAnsi="Helvetica" w:cs="Arial"/>
                <w:color w:val="363636"/>
                <w:sz w:val="22"/>
                <w:szCs w:val="22"/>
              </w:rPr>
              <w:br/>
            </w:r>
            <w:r w:rsidRPr="008065DE">
              <w:rPr>
                <w:rStyle w:val="search-custom"/>
                <w:rFonts w:ascii="Helvetica" w:hAnsi="Helvetica" w:cs="Arial"/>
                <w:color w:val="363636"/>
                <w:sz w:val="22"/>
                <w:szCs w:val="22"/>
              </w:rPr>
              <w:t>Native American tribal organizations (other than Federally recognized tribal governments)</w:t>
            </w:r>
            <w:r w:rsidRPr="008065DE">
              <w:rPr>
                <w:rFonts w:ascii="Helvetica" w:hAnsi="Helvetica" w:cs="Arial"/>
                <w:color w:val="363636"/>
                <w:sz w:val="22"/>
                <w:szCs w:val="22"/>
              </w:rPr>
              <w:br/>
            </w:r>
            <w:r w:rsidRPr="008065DE">
              <w:rPr>
                <w:rStyle w:val="search-custom"/>
                <w:rFonts w:ascii="Helvetica" w:hAnsi="Helvetica" w:cs="Arial"/>
                <w:color w:val="363636"/>
                <w:sz w:val="22"/>
                <w:szCs w:val="22"/>
              </w:rPr>
              <w:t>County governments</w:t>
            </w:r>
            <w:r w:rsidRPr="008065DE">
              <w:rPr>
                <w:rFonts w:ascii="Helvetica" w:hAnsi="Helvetica" w:cs="Arial"/>
                <w:color w:val="363636"/>
                <w:sz w:val="22"/>
                <w:szCs w:val="22"/>
              </w:rPr>
              <w:br/>
            </w:r>
            <w:r w:rsidRPr="008065DE">
              <w:rPr>
                <w:rStyle w:val="search-custom"/>
                <w:rFonts w:ascii="Helvetica" w:hAnsi="Helvetica" w:cs="Arial"/>
                <w:color w:val="363636"/>
                <w:sz w:val="22"/>
                <w:szCs w:val="22"/>
              </w:rPr>
              <w:lastRenderedPageBreak/>
              <w:t>State governments</w:t>
            </w:r>
            <w:r w:rsidRPr="008065DE">
              <w:rPr>
                <w:rFonts w:ascii="Helvetica" w:hAnsi="Helvetica" w:cs="Arial"/>
                <w:color w:val="363636"/>
                <w:sz w:val="22"/>
                <w:szCs w:val="22"/>
              </w:rPr>
              <w:br/>
            </w:r>
            <w:r w:rsidRPr="008065DE">
              <w:rPr>
                <w:rStyle w:val="search-custom"/>
                <w:rFonts w:ascii="Helvetica" w:hAnsi="Helvetica" w:cs="Arial"/>
                <w:color w:val="363636"/>
                <w:sz w:val="22"/>
                <w:szCs w:val="22"/>
              </w:rPr>
              <w:t>Special district governments</w:t>
            </w:r>
            <w:r w:rsidRPr="008065DE">
              <w:rPr>
                <w:rFonts w:ascii="Helvetica" w:hAnsi="Helvetica" w:cs="Arial"/>
                <w:color w:val="363636"/>
                <w:sz w:val="22"/>
                <w:szCs w:val="22"/>
              </w:rPr>
              <w:br/>
            </w:r>
            <w:r w:rsidRPr="008065DE">
              <w:rPr>
                <w:rStyle w:val="search-custom"/>
                <w:rFonts w:ascii="Helvetica" w:hAnsi="Helvetica" w:cs="Arial"/>
                <w:color w:val="363636"/>
                <w:sz w:val="22"/>
                <w:szCs w:val="22"/>
              </w:rPr>
              <w:t>City or township governments</w:t>
            </w:r>
            <w:r w:rsidRPr="008065DE">
              <w:rPr>
                <w:rFonts w:ascii="Helvetica" w:hAnsi="Helvetica" w:cs="Arial"/>
                <w:color w:val="363636"/>
                <w:sz w:val="22"/>
                <w:szCs w:val="22"/>
              </w:rPr>
              <w:br/>
            </w:r>
            <w:r w:rsidRPr="008065DE">
              <w:rPr>
                <w:rStyle w:val="search-custom"/>
                <w:rFonts w:ascii="Helvetica" w:hAnsi="Helvetica" w:cs="Arial"/>
                <w:color w:val="363636"/>
                <w:sz w:val="22"/>
                <w:szCs w:val="22"/>
              </w:rPr>
              <w:t>Public and State controlled institutions of higher education</w:t>
            </w:r>
            <w:r w:rsidRPr="008065DE">
              <w:rPr>
                <w:rFonts w:ascii="Helvetica" w:hAnsi="Helvetica" w:cs="Arial"/>
                <w:color w:val="363636"/>
                <w:sz w:val="22"/>
                <w:szCs w:val="22"/>
              </w:rPr>
              <w:br/>
            </w:r>
            <w:r w:rsidRPr="008065DE">
              <w:rPr>
                <w:rStyle w:val="search-custom"/>
                <w:rFonts w:ascii="Helvetica" w:hAnsi="Helvetica" w:cs="Arial"/>
                <w:color w:val="363636"/>
                <w:sz w:val="22"/>
                <w:szCs w:val="22"/>
              </w:rPr>
              <w:t>Nonprofits that do not have a 501(c)(3) status with the IRS, other than institutions of higher education</w:t>
            </w:r>
            <w:r w:rsidRPr="008065DE">
              <w:rPr>
                <w:rFonts w:ascii="Helvetica" w:hAnsi="Helvetica" w:cs="Arial"/>
                <w:color w:val="363636"/>
                <w:sz w:val="22"/>
                <w:szCs w:val="22"/>
              </w:rPr>
              <w:br/>
            </w:r>
            <w:r w:rsidRPr="008065DE">
              <w:rPr>
                <w:rStyle w:val="search-custom"/>
                <w:rFonts w:ascii="Helvetica" w:hAnsi="Helvetica" w:cs="Arial"/>
                <w:color w:val="363636"/>
                <w:sz w:val="22"/>
                <w:szCs w:val="22"/>
              </w:rPr>
              <w:t>Private institutions of higher education</w:t>
            </w:r>
            <w:r w:rsidRPr="008065DE">
              <w:rPr>
                <w:rFonts w:ascii="Helvetica" w:hAnsi="Helvetica" w:cs="Arial"/>
                <w:color w:val="363636"/>
                <w:sz w:val="22"/>
                <w:szCs w:val="22"/>
              </w:rPr>
              <w:br/>
            </w:r>
            <w:r w:rsidRPr="008065DE">
              <w:rPr>
                <w:rStyle w:val="search-custom"/>
                <w:rFonts w:ascii="Helvetica" w:hAnsi="Helvetica" w:cs="Arial"/>
                <w:color w:val="363636"/>
                <w:sz w:val="22"/>
                <w:szCs w:val="22"/>
              </w:rPr>
              <w:t>Others (see text field entitled "Additional Information on Eligibility" for clarification)</w:t>
            </w:r>
          </w:p>
        </w:tc>
      </w:tr>
      <w:tr w:rsidR="008065DE" w:rsidRPr="008065DE" w14:paraId="2A773194" w14:textId="77777777" w:rsidTr="008065DE">
        <w:trPr>
          <w:tblCellSpacing w:w="0" w:type="dxa"/>
        </w:trPr>
        <w:tc>
          <w:tcPr>
            <w:tcW w:w="0" w:type="auto"/>
            <w:noWrap/>
            <w:hideMark/>
          </w:tcPr>
          <w:p w14:paraId="0552E31B" w14:textId="77777777" w:rsidR="008065DE" w:rsidRPr="008065DE" w:rsidRDefault="008065DE">
            <w:pPr>
              <w:jc w:val="right"/>
              <w:rPr>
                <w:rFonts w:ascii="Helvetica" w:hAnsi="Helvetica" w:cs="Arial"/>
                <w:b/>
                <w:bCs/>
                <w:color w:val="333333"/>
                <w:sz w:val="22"/>
                <w:szCs w:val="22"/>
              </w:rPr>
            </w:pPr>
            <w:r w:rsidRPr="008065DE">
              <w:rPr>
                <w:rFonts w:ascii="Helvetica" w:hAnsi="Helvetica" w:cs="Arial"/>
                <w:b/>
                <w:bCs/>
                <w:color w:val="333333"/>
                <w:sz w:val="22"/>
                <w:szCs w:val="22"/>
              </w:rPr>
              <w:lastRenderedPageBreak/>
              <w:t>Additional Information on Eligibility:</w:t>
            </w:r>
          </w:p>
        </w:tc>
        <w:tc>
          <w:tcPr>
            <w:tcW w:w="5000" w:type="pct"/>
            <w:vAlign w:val="center"/>
            <w:hideMark/>
          </w:tcPr>
          <w:p w14:paraId="57DF3EC0" w14:textId="77777777" w:rsidR="008065DE" w:rsidRPr="008065DE" w:rsidRDefault="008065DE">
            <w:pPr>
              <w:rPr>
                <w:rFonts w:ascii="Helvetica" w:hAnsi="Helvetica" w:cs="Arial"/>
                <w:color w:val="363636"/>
                <w:sz w:val="22"/>
                <w:szCs w:val="22"/>
              </w:rPr>
            </w:pPr>
            <w:r w:rsidRPr="008065DE">
              <w:rPr>
                <w:rStyle w:val="search-custom"/>
                <w:rFonts w:ascii="Helvetica" w:hAnsi="Helvetica" w:cs="Arial"/>
                <w:color w:val="363636"/>
                <w:sz w:val="22"/>
                <w:szCs w:val="22"/>
              </w:rPr>
              <w:t>You can apply if your organization is in the United States and is: Public or private Community-based Tribal (governments, organizations) Additional Notes: If you are a recipient of the Healthy Start Initiative Enhanced (HRSA-23-130) (HSE) you are still eligible to apply for this grant if you are proposing a new project area, that is, an area not currently served by your or an existing HSE award. HSE grant project areas have been settled and it is not HRSAs intent to alter or reset existing HSE project areas. Therefore, if you propose to serve a project area that fully overlaps with your own award or another HSE award, your application will be deemed ineligible and will not be considered. Please see Appendix H for a list of Healthy Start Initiative Enhanced project areas.</w:t>
            </w:r>
          </w:p>
        </w:tc>
      </w:tr>
    </w:tbl>
    <w:p w14:paraId="39B5CED6" w14:textId="3EA437D0" w:rsidR="008065DE" w:rsidRPr="008065DE" w:rsidRDefault="008065DE" w:rsidP="008065DE">
      <w:pPr>
        <w:rPr>
          <w:rFonts w:ascii="Helvetica" w:hAnsi="Helvetica"/>
          <w:sz w:val="22"/>
          <w:szCs w:val="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3"/>
        <w:gridCol w:w="7487"/>
      </w:tblGrid>
      <w:tr w:rsidR="008065DE" w:rsidRPr="008065DE" w14:paraId="06A05B05" w14:textId="77777777" w:rsidTr="008065DE">
        <w:trPr>
          <w:tblCellSpacing w:w="0" w:type="dxa"/>
        </w:trPr>
        <w:tc>
          <w:tcPr>
            <w:tcW w:w="0" w:type="auto"/>
            <w:noWrap/>
            <w:hideMark/>
          </w:tcPr>
          <w:p w14:paraId="0ECCB9F1" w14:textId="77777777" w:rsidR="008065DE" w:rsidRPr="008065DE" w:rsidRDefault="008065DE">
            <w:pPr>
              <w:jc w:val="right"/>
              <w:rPr>
                <w:rFonts w:ascii="Helvetica" w:hAnsi="Helvetica" w:cs="Arial"/>
                <w:b/>
                <w:bCs/>
                <w:color w:val="333333"/>
                <w:sz w:val="22"/>
                <w:szCs w:val="22"/>
              </w:rPr>
            </w:pPr>
            <w:r w:rsidRPr="008065DE">
              <w:rPr>
                <w:rFonts w:ascii="Helvetica" w:hAnsi="Helvetica" w:cs="Arial"/>
                <w:b/>
                <w:bCs/>
                <w:color w:val="333333"/>
                <w:sz w:val="22"/>
                <w:szCs w:val="22"/>
              </w:rPr>
              <w:t>Agency Name:</w:t>
            </w:r>
          </w:p>
        </w:tc>
        <w:tc>
          <w:tcPr>
            <w:tcW w:w="5000" w:type="pct"/>
            <w:vAlign w:val="center"/>
            <w:hideMark/>
          </w:tcPr>
          <w:p w14:paraId="5F060FFE" w14:textId="77777777" w:rsidR="008065DE" w:rsidRPr="008065DE" w:rsidRDefault="008065DE">
            <w:pPr>
              <w:rPr>
                <w:rFonts w:ascii="Helvetica" w:hAnsi="Helvetica" w:cs="Arial"/>
                <w:color w:val="363636"/>
                <w:sz w:val="22"/>
                <w:szCs w:val="22"/>
              </w:rPr>
            </w:pPr>
            <w:r w:rsidRPr="008065DE">
              <w:rPr>
                <w:rStyle w:val="search-custom"/>
                <w:rFonts w:ascii="Helvetica" w:hAnsi="Helvetica" w:cs="Arial"/>
                <w:color w:val="363636"/>
                <w:sz w:val="22"/>
                <w:szCs w:val="22"/>
              </w:rPr>
              <w:t>Health Resources and Services Administration</w:t>
            </w:r>
          </w:p>
        </w:tc>
      </w:tr>
      <w:tr w:rsidR="008065DE" w:rsidRPr="008065DE" w14:paraId="7E9BEF7C" w14:textId="77777777" w:rsidTr="008065DE">
        <w:trPr>
          <w:tblCellSpacing w:w="0" w:type="dxa"/>
        </w:trPr>
        <w:tc>
          <w:tcPr>
            <w:tcW w:w="0" w:type="auto"/>
            <w:noWrap/>
            <w:hideMark/>
          </w:tcPr>
          <w:p w14:paraId="50D076D4" w14:textId="77777777" w:rsidR="008065DE" w:rsidRPr="008065DE" w:rsidRDefault="008065DE">
            <w:pPr>
              <w:jc w:val="right"/>
              <w:rPr>
                <w:rFonts w:ascii="Helvetica" w:hAnsi="Helvetica" w:cs="Arial"/>
                <w:b/>
                <w:bCs/>
                <w:color w:val="333333"/>
                <w:sz w:val="22"/>
                <w:szCs w:val="22"/>
              </w:rPr>
            </w:pPr>
            <w:r w:rsidRPr="008065DE">
              <w:rPr>
                <w:rFonts w:ascii="Helvetica" w:hAnsi="Helvetica" w:cs="Arial"/>
                <w:b/>
                <w:bCs/>
                <w:color w:val="333333"/>
                <w:sz w:val="22"/>
                <w:szCs w:val="22"/>
              </w:rPr>
              <w:t>Description:</w:t>
            </w:r>
          </w:p>
        </w:tc>
        <w:tc>
          <w:tcPr>
            <w:tcW w:w="5000" w:type="pct"/>
            <w:vAlign w:val="center"/>
            <w:hideMark/>
          </w:tcPr>
          <w:p w14:paraId="686B7CB4" w14:textId="77777777" w:rsidR="008065DE" w:rsidRPr="008065DE" w:rsidRDefault="008065DE">
            <w:pPr>
              <w:rPr>
                <w:rFonts w:ascii="Helvetica" w:hAnsi="Helvetica" w:cs="Arial"/>
                <w:color w:val="363636"/>
                <w:sz w:val="22"/>
                <w:szCs w:val="22"/>
              </w:rPr>
            </w:pPr>
            <w:r w:rsidRPr="008065DE">
              <w:rPr>
                <w:rStyle w:val="ql-editor"/>
                <w:rFonts w:ascii="Helvetica" w:hAnsi="Helvetica" w:cs="Arial"/>
                <w:color w:val="363636"/>
                <w:sz w:val="22"/>
                <w:szCs w:val="22"/>
              </w:rPr>
              <w:t>This notice announces the opportunity to apply for funding under the Healthy Start Initiative: Eliminating Disparities in Perinatal Health (Healthy Start or HS) Program. The purpose of HS is to improve health outcomes before, during, and after pregnancy and reduce the well-documented racial/ethnic differences in rates of infant death and adverse perinatal outcomes.[1],[2],[3] HS is intended to support projects in communities and populations experiencing the greatest disparities in maternal and infant health outcomes. HS has two focus areas: 1) providing direct and enabling services (for example, screening and referrals, case management and care coordination, health and parenting education, and linkage to clinical care) to enrolled HS participants; and 2) convening Community Consortia (formerly known as Community Action Networks or “CANs”) comprised of diverse, multi-sector partners to advise and inform HS activities as well as to develop and implement plans to improve perinatal outcomes within the selected project area. HS continues to have an increased emphasis on addressing social determinants of health, such as access to adequate food, housing, and transportation, to improve disparities in maternal and infant health outcomes. Based on stakeholder feedback, this FY 2024 HS competition also provides recipients with increased flexibility to tailor interventions to the unique needs of their community and/or target population. The goals of HS are to: 1)    Continue reducing infant mortality rates in the United States, and 2)    Decrease disparities in infant mortality and poor perinatal health outcomes in areas where those rates are high.</w:t>
            </w:r>
          </w:p>
        </w:tc>
      </w:tr>
      <w:tr w:rsidR="008065DE" w:rsidRPr="008065DE" w14:paraId="22F28BA0" w14:textId="77777777" w:rsidTr="008065DE">
        <w:trPr>
          <w:tblCellSpacing w:w="0" w:type="dxa"/>
        </w:trPr>
        <w:tc>
          <w:tcPr>
            <w:tcW w:w="0" w:type="auto"/>
            <w:noWrap/>
            <w:hideMark/>
          </w:tcPr>
          <w:p w14:paraId="3F3F700B" w14:textId="77777777" w:rsidR="008065DE" w:rsidRPr="008065DE" w:rsidRDefault="008065DE">
            <w:pPr>
              <w:jc w:val="right"/>
              <w:rPr>
                <w:rFonts w:ascii="Helvetica" w:hAnsi="Helvetica" w:cs="Arial"/>
                <w:b/>
                <w:bCs/>
                <w:color w:val="333333"/>
                <w:sz w:val="22"/>
                <w:szCs w:val="22"/>
              </w:rPr>
            </w:pPr>
            <w:r w:rsidRPr="008065DE">
              <w:rPr>
                <w:rFonts w:ascii="Helvetica" w:hAnsi="Helvetica" w:cs="Arial"/>
                <w:b/>
                <w:bCs/>
                <w:color w:val="333333"/>
                <w:sz w:val="22"/>
                <w:szCs w:val="22"/>
              </w:rPr>
              <w:t>Link to Additional Information:</w:t>
            </w:r>
          </w:p>
        </w:tc>
        <w:tc>
          <w:tcPr>
            <w:tcW w:w="5000" w:type="pct"/>
            <w:vAlign w:val="center"/>
            <w:hideMark/>
          </w:tcPr>
          <w:p w14:paraId="7FBA238B" w14:textId="77777777" w:rsidR="008065DE" w:rsidRPr="008065DE" w:rsidRDefault="000E4EB0">
            <w:pPr>
              <w:rPr>
                <w:rFonts w:ascii="Helvetica" w:hAnsi="Helvetica" w:cs="Arial"/>
                <w:color w:val="363636"/>
                <w:sz w:val="22"/>
                <w:szCs w:val="22"/>
              </w:rPr>
            </w:pPr>
            <w:hyperlink r:id="rId372" w:anchor="relatedDocumentsTab" w:tooltip="See Related Documents" w:history="1">
              <w:r w:rsidR="008065DE" w:rsidRPr="008065DE">
                <w:rPr>
                  <w:rStyle w:val="Hyperlink"/>
                  <w:rFonts w:ascii="Helvetica" w:hAnsi="Helvetica" w:cs="Arial"/>
                  <w:color w:val="0000CC"/>
                  <w:sz w:val="22"/>
                  <w:szCs w:val="22"/>
                </w:rPr>
                <w:t>See Related Documents</w:t>
              </w:r>
            </w:hyperlink>
          </w:p>
        </w:tc>
      </w:tr>
      <w:tr w:rsidR="008065DE" w:rsidRPr="008065DE" w14:paraId="63D751AC" w14:textId="77777777" w:rsidTr="008065DE">
        <w:trPr>
          <w:tblCellSpacing w:w="0" w:type="dxa"/>
        </w:trPr>
        <w:tc>
          <w:tcPr>
            <w:tcW w:w="0" w:type="auto"/>
            <w:noWrap/>
            <w:hideMark/>
          </w:tcPr>
          <w:p w14:paraId="4DE343FA" w14:textId="77777777" w:rsidR="008065DE" w:rsidRPr="008065DE" w:rsidRDefault="008065DE">
            <w:pPr>
              <w:jc w:val="right"/>
              <w:rPr>
                <w:rFonts w:ascii="Helvetica" w:hAnsi="Helvetica" w:cs="Arial"/>
                <w:b/>
                <w:bCs/>
                <w:color w:val="333333"/>
                <w:sz w:val="22"/>
                <w:szCs w:val="22"/>
              </w:rPr>
            </w:pPr>
            <w:r w:rsidRPr="008065DE">
              <w:rPr>
                <w:rFonts w:ascii="Helvetica" w:hAnsi="Helvetica" w:cs="Arial"/>
                <w:b/>
                <w:bCs/>
                <w:color w:val="333333"/>
                <w:sz w:val="22"/>
                <w:szCs w:val="22"/>
              </w:rPr>
              <w:t>Grantor Contact Information:</w:t>
            </w:r>
          </w:p>
        </w:tc>
        <w:tc>
          <w:tcPr>
            <w:tcW w:w="5000" w:type="pct"/>
            <w:vAlign w:val="center"/>
            <w:hideMark/>
          </w:tcPr>
          <w:p w14:paraId="22B3B945" w14:textId="77777777" w:rsidR="008065DE" w:rsidRPr="008065DE" w:rsidRDefault="008065DE">
            <w:pPr>
              <w:rPr>
                <w:rFonts w:ascii="Helvetica" w:hAnsi="Helvetica" w:cs="Arial"/>
                <w:color w:val="363636"/>
                <w:sz w:val="22"/>
                <w:szCs w:val="22"/>
              </w:rPr>
            </w:pPr>
            <w:r w:rsidRPr="008065DE">
              <w:rPr>
                <w:rStyle w:val="search-custom"/>
                <w:rFonts w:ascii="Helvetica" w:hAnsi="Helvetica" w:cs="Arial"/>
                <w:color w:val="363636"/>
                <w:sz w:val="22"/>
                <w:szCs w:val="22"/>
              </w:rPr>
              <w:t>If you have difficulty accessing the full announcement electronically, please contact:</w:t>
            </w:r>
            <w:r w:rsidRPr="008065DE">
              <w:rPr>
                <w:rFonts w:ascii="Helvetica" w:hAnsi="Helvetica" w:cs="Arial"/>
                <w:color w:val="363636"/>
                <w:sz w:val="22"/>
                <w:szCs w:val="22"/>
              </w:rPr>
              <w:br/>
            </w:r>
            <w:r w:rsidRPr="008065DE">
              <w:rPr>
                <w:rFonts w:ascii="Helvetica" w:hAnsi="Helvetica" w:cs="Arial"/>
                <w:color w:val="363636"/>
                <w:sz w:val="22"/>
                <w:szCs w:val="22"/>
              </w:rPr>
              <w:br/>
            </w:r>
            <w:r w:rsidRPr="008065DE">
              <w:rPr>
                <w:rStyle w:val="search-custom"/>
                <w:rFonts w:ascii="Helvetica" w:hAnsi="Helvetica" w:cs="Arial"/>
                <w:color w:val="363636"/>
                <w:sz w:val="22"/>
                <w:szCs w:val="22"/>
              </w:rPr>
              <w:t>Department of Health and Human Services, Health Resources and Services Administration MCHBHealthyStart@hrsa.gov</w:t>
            </w:r>
            <w:r w:rsidRPr="008065DE">
              <w:rPr>
                <w:rFonts w:ascii="Helvetica" w:hAnsi="Helvetica" w:cs="Arial"/>
                <w:color w:val="363636"/>
                <w:sz w:val="22"/>
                <w:szCs w:val="22"/>
              </w:rPr>
              <w:br/>
            </w:r>
            <w:r w:rsidRPr="008065DE">
              <w:rPr>
                <w:rFonts w:ascii="Helvetica" w:hAnsi="Helvetica" w:cs="Arial"/>
                <w:color w:val="363636"/>
                <w:sz w:val="22"/>
                <w:szCs w:val="22"/>
              </w:rPr>
              <w:br/>
            </w:r>
            <w:hyperlink r:id="rId373" w:history="1">
              <w:r w:rsidRPr="008065DE">
                <w:rPr>
                  <w:rStyle w:val="Hyperlink"/>
                  <w:rFonts w:ascii="Helvetica" w:hAnsi="Helvetica" w:cs="Arial"/>
                  <w:color w:val="0000CC"/>
                  <w:sz w:val="22"/>
                  <w:szCs w:val="22"/>
                </w:rPr>
                <w:t>Contact Mia Morrison, MPH at (301)443-2521 or email MCHBHealthyStart@hrsa.gov</w:t>
              </w:r>
            </w:hyperlink>
          </w:p>
        </w:tc>
      </w:tr>
    </w:tbl>
    <w:p w14:paraId="05522DEF" w14:textId="481D04CD" w:rsidR="00A273FA" w:rsidRDefault="00A273FA" w:rsidP="0077741F">
      <w:pPr>
        <w:rPr>
          <w:rFonts w:ascii="Helvetica" w:hAnsi="Helvetica"/>
        </w:rPr>
      </w:pPr>
      <w:r w:rsidRPr="000E04B9">
        <w:rPr>
          <w:rFonts w:ascii="Helvetica" w:hAnsi="Helvetica" w:cs="Helvetica"/>
          <w:color w:val="222222"/>
        </w:rPr>
        <w:lastRenderedPageBreak/>
        <w:br/>
      </w:r>
      <w:hyperlink r:id="rId374" w:tgtFrame="_blank" w:history="1">
        <w:r w:rsidRPr="000E04B9">
          <w:rPr>
            <w:rStyle w:val="Hyperlink"/>
            <w:rFonts w:ascii="Helvetica" w:hAnsi="Helvetica" w:cs="Helvetica"/>
            <w:color w:val="1155CC"/>
            <w:shd w:val="clear" w:color="auto" w:fill="FFFFFF"/>
          </w:rPr>
          <w:t>https://www.grants.gov/web/grants/view-opportunity.html?oppId=349416</w:t>
        </w:r>
      </w:hyperlink>
    </w:p>
    <w:p w14:paraId="47868A63" w14:textId="77777777" w:rsidR="00A5506E" w:rsidRPr="00124C1B" w:rsidRDefault="00A5506E" w:rsidP="0077741F">
      <w:pPr>
        <w:rPr>
          <w:rFonts w:ascii="Helvetica" w:hAnsi="Helvetica"/>
        </w:rPr>
      </w:pPr>
    </w:p>
    <w:p w14:paraId="3A7DABD9" w14:textId="77777777" w:rsidR="002D29A3" w:rsidRDefault="0077741F" w:rsidP="00014CDA">
      <w:pPr>
        <w:pStyle w:val="NoSpacing"/>
        <w:rPr>
          <w:rFonts w:ascii="Helvetica" w:hAnsi="Helvetica"/>
          <w:sz w:val="24"/>
          <w:szCs w:val="24"/>
        </w:rPr>
      </w:pPr>
      <w:bookmarkStart w:id="419" w:name="HHSCDCPrevCommViolence"/>
      <w:bookmarkStart w:id="420" w:name="HHSAntiDoping"/>
      <w:bookmarkStart w:id="421" w:name="HHSDrugFreeCommunities"/>
      <w:bookmarkStart w:id="422" w:name="HHSResearch"/>
      <w:bookmarkEnd w:id="419"/>
      <w:bookmarkEnd w:id="420"/>
      <w:bookmarkEnd w:id="421"/>
      <w:bookmarkEnd w:id="422"/>
      <w:r w:rsidRPr="005D6F51">
        <w:rPr>
          <w:rFonts w:ascii="Helvetica" w:hAnsi="Helvetica"/>
          <w:b/>
          <w:sz w:val="24"/>
          <w:szCs w:val="24"/>
        </w:rPr>
        <w:t>Research:</w:t>
      </w:r>
      <w:r w:rsidRPr="005D6F51">
        <w:rPr>
          <w:rFonts w:ascii="Helvetica" w:hAnsi="Helvetica"/>
          <w:sz w:val="24"/>
          <w:szCs w:val="24"/>
        </w:rPr>
        <w:t xml:space="preserve"> </w:t>
      </w:r>
    </w:p>
    <w:p w14:paraId="0F05B18F" w14:textId="62BD5374" w:rsidR="006D7B46" w:rsidRDefault="006D7B46" w:rsidP="006D7B46">
      <w:pPr>
        <w:pStyle w:val="NoSpacing"/>
        <w:rPr>
          <w:rFonts w:ascii="Helvetica" w:hAnsi="Helvetica" w:cs="Helvetica"/>
          <w:color w:val="222222"/>
          <w:sz w:val="24"/>
          <w:szCs w:val="24"/>
          <w:highlight w:val="cyan"/>
          <w:shd w:val="clear" w:color="auto" w:fill="FFFFFF"/>
        </w:rPr>
      </w:pPr>
    </w:p>
    <w:p w14:paraId="275B79C5" w14:textId="7B5B40B2" w:rsidR="004A6E28" w:rsidRDefault="004A6E28" w:rsidP="006D7B46">
      <w:pPr>
        <w:pStyle w:val="NoSpacing"/>
        <w:rPr>
          <w:rStyle w:val="Hyperlink"/>
          <w:rFonts w:ascii="Helvetica" w:hAnsi="Helvetica" w:cs="Helvetica"/>
          <w:color w:val="1155CC"/>
          <w:sz w:val="24"/>
          <w:szCs w:val="24"/>
          <w:shd w:val="clear" w:color="auto" w:fill="FFFFFF"/>
        </w:rPr>
      </w:pPr>
      <w:r w:rsidRPr="00091957">
        <w:rPr>
          <w:rFonts w:ascii="Helvetica" w:hAnsi="Helvetica" w:cs="Helvetica"/>
          <w:color w:val="222222"/>
          <w:sz w:val="24"/>
          <w:szCs w:val="24"/>
          <w:shd w:val="clear" w:color="auto" w:fill="FFFFFF"/>
        </w:rPr>
        <w:t>Administration for Children &amp; Families - ACYF/FYSB</w:t>
      </w:r>
      <w:r w:rsidRPr="00091957">
        <w:rPr>
          <w:rFonts w:ascii="Helvetica" w:hAnsi="Helvetica" w:cs="Helvetica"/>
          <w:color w:val="222222"/>
          <w:sz w:val="24"/>
          <w:szCs w:val="24"/>
        </w:rPr>
        <w:br/>
      </w:r>
      <w:r w:rsidRPr="00091957">
        <w:rPr>
          <w:rFonts w:ascii="Helvetica" w:hAnsi="Helvetica" w:cs="Helvetica"/>
          <w:color w:val="222222"/>
          <w:sz w:val="24"/>
          <w:szCs w:val="24"/>
          <w:shd w:val="clear" w:color="auto" w:fill="FFFFFF"/>
        </w:rPr>
        <w:t>FY 2024 Maternity Group Home Program</w:t>
      </w:r>
      <w:r w:rsidRPr="00091957">
        <w:rPr>
          <w:rFonts w:ascii="Helvetica" w:hAnsi="Helvetica" w:cs="Helvetica"/>
          <w:color w:val="222222"/>
          <w:sz w:val="24"/>
          <w:szCs w:val="24"/>
        </w:rPr>
        <w:br/>
      </w:r>
      <w:r w:rsidRPr="00091957">
        <w:rPr>
          <w:rFonts w:ascii="Helvetica" w:hAnsi="Helvetica" w:cs="Helvetica"/>
          <w:color w:val="222222"/>
          <w:sz w:val="24"/>
          <w:szCs w:val="24"/>
          <w:shd w:val="clear" w:color="auto" w:fill="FFFFFF"/>
        </w:rPr>
        <w:t>Forecast 1</w:t>
      </w:r>
      <w:r w:rsidRPr="00091957">
        <w:rPr>
          <w:rFonts w:ascii="Helvetica" w:hAnsi="Helvetica" w:cs="Helvetica"/>
          <w:color w:val="222222"/>
          <w:sz w:val="24"/>
          <w:szCs w:val="24"/>
        </w:rPr>
        <w:br/>
      </w:r>
      <w:hyperlink r:id="rId375" w:tgtFrame="_blank" w:history="1">
        <w:r w:rsidRPr="00091957">
          <w:rPr>
            <w:rStyle w:val="Hyperlink"/>
            <w:rFonts w:ascii="Helvetica" w:hAnsi="Helvetica" w:cs="Helvetica"/>
            <w:color w:val="1155CC"/>
            <w:sz w:val="24"/>
            <w:szCs w:val="24"/>
            <w:shd w:val="clear" w:color="auto" w:fill="FFFFFF"/>
          </w:rPr>
          <w:t>https://www.grants.gov/web/grants/view-opportunity.html?oppId=350191</w:t>
        </w:r>
      </w:hyperlink>
    </w:p>
    <w:p w14:paraId="551BD15C" w14:textId="77777777" w:rsidR="004A6E28" w:rsidRDefault="004A6E28" w:rsidP="006D7B46">
      <w:pPr>
        <w:pStyle w:val="NoSpacing"/>
        <w:rPr>
          <w:rFonts w:ascii="Helvetica" w:hAnsi="Helvetica" w:cs="Helvetica"/>
          <w:color w:val="222222"/>
          <w:sz w:val="24"/>
          <w:szCs w:val="24"/>
          <w:highlight w:val="cyan"/>
          <w:shd w:val="clear" w:color="auto" w:fill="FFFFFF"/>
        </w:rPr>
      </w:pPr>
    </w:p>
    <w:p w14:paraId="094D6FDB" w14:textId="77777777" w:rsidR="00F20031" w:rsidRDefault="00F20031" w:rsidP="00F20031">
      <w:pPr>
        <w:pStyle w:val="NoSpacing"/>
        <w:rPr>
          <w:rFonts w:ascii="Helvetica" w:hAnsi="Helvetica" w:cs="Helvetica"/>
          <w:sz w:val="24"/>
          <w:szCs w:val="24"/>
        </w:rPr>
      </w:pPr>
      <w:r w:rsidRPr="00CD0C34">
        <w:rPr>
          <w:rFonts w:ascii="Helvetica" w:hAnsi="Helvetica" w:cs="Helvetica"/>
          <w:color w:val="222222"/>
          <w:sz w:val="24"/>
          <w:szCs w:val="24"/>
          <w:shd w:val="clear" w:color="auto" w:fill="FFFFFF"/>
        </w:rPr>
        <w:t>Centers for Disease Control - NCHHSTP</w:t>
      </w:r>
      <w:r w:rsidRPr="00CD0C34">
        <w:rPr>
          <w:rFonts w:ascii="Helvetica" w:hAnsi="Helvetica" w:cs="Helvetica"/>
          <w:color w:val="222222"/>
          <w:sz w:val="24"/>
          <w:szCs w:val="24"/>
        </w:rPr>
        <w:br/>
      </w:r>
      <w:r w:rsidRPr="00CD0C34">
        <w:rPr>
          <w:rFonts w:ascii="Helvetica" w:hAnsi="Helvetica" w:cs="Helvetica"/>
          <w:color w:val="222222"/>
          <w:sz w:val="24"/>
          <w:szCs w:val="24"/>
          <w:shd w:val="clear" w:color="auto" w:fill="FFFFFF"/>
        </w:rPr>
        <w:t>STD Surveillance Network (SSuN) Cycle 5</w:t>
      </w:r>
      <w:r w:rsidRPr="00CD0C34">
        <w:rPr>
          <w:rFonts w:ascii="Helvetica" w:hAnsi="Helvetica" w:cs="Helvetica"/>
          <w:color w:val="222222"/>
          <w:sz w:val="24"/>
          <w:szCs w:val="24"/>
        </w:rPr>
        <w:br/>
      </w:r>
      <w:r w:rsidRPr="00CD0C34">
        <w:rPr>
          <w:rFonts w:ascii="Helvetica" w:hAnsi="Helvetica" w:cs="Helvetica"/>
          <w:color w:val="222222"/>
          <w:sz w:val="24"/>
          <w:szCs w:val="24"/>
          <w:shd w:val="clear" w:color="auto" w:fill="FFFFFF"/>
        </w:rPr>
        <w:t>Forecast 1</w:t>
      </w:r>
      <w:r w:rsidRPr="00CD0C34">
        <w:rPr>
          <w:rFonts w:ascii="Helvetica" w:hAnsi="Helvetica" w:cs="Helvetica"/>
          <w:color w:val="222222"/>
          <w:sz w:val="24"/>
          <w:szCs w:val="24"/>
        </w:rPr>
        <w:br/>
      </w:r>
      <w:hyperlink r:id="rId376" w:tgtFrame="_blank" w:history="1">
        <w:r w:rsidRPr="00CD0C34">
          <w:rPr>
            <w:rStyle w:val="Hyperlink"/>
            <w:rFonts w:ascii="Helvetica" w:hAnsi="Helvetica" w:cs="Helvetica"/>
            <w:color w:val="1155CC"/>
            <w:sz w:val="24"/>
            <w:szCs w:val="24"/>
            <w:shd w:val="clear" w:color="auto" w:fill="FFFFFF"/>
          </w:rPr>
          <w:t>https://www.grants.gov/web/grants/view-opportunity.html?oppId=350137</w:t>
        </w:r>
      </w:hyperlink>
    </w:p>
    <w:p w14:paraId="7AC8D88E" w14:textId="77777777" w:rsidR="00F20031" w:rsidRDefault="00F20031" w:rsidP="00F20031">
      <w:pPr>
        <w:pStyle w:val="NoSpacing"/>
        <w:rPr>
          <w:rFonts w:ascii="Helvetica" w:hAnsi="Helvetica" w:cs="Helvetica"/>
          <w:sz w:val="24"/>
          <w:szCs w:val="24"/>
        </w:rPr>
      </w:pPr>
    </w:p>
    <w:p w14:paraId="0628C20A" w14:textId="77777777" w:rsidR="00F20031" w:rsidRDefault="00F20031" w:rsidP="00F20031">
      <w:pPr>
        <w:pStyle w:val="NoSpacing"/>
        <w:rPr>
          <w:rFonts w:ascii="Helvetica" w:hAnsi="Helvetica" w:cs="Helvetica"/>
          <w:color w:val="222222"/>
          <w:sz w:val="24"/>
          <w:szCs w:val="24"/>
          <w:shd w:val="clear" w:color="auto" w:fill="FFFFFF"/>
        </w:rPr>
      </w:pPr>
      <w:r w:rsidRPr="00CD0C34">
        <w:rPr>
          <w:rFonts w:ascii="Helvetica" w:hAnsi="Helvetica" w:cs="Helvetica"/>
          <w:color w:val="222222"/>
          <w:sz w:val="24"/>
          <w:szCs w:val="24"/>
          <w:shd w:val="clear" w:color="auto" w:fill="FFFFFF"/>
        </w:rPr>
        <w:t>Centers for Disease Control - NCBDDD</w:t>
      </w:r>
      <w:r w:rsidRPr="00CD0C34">
        <w:rPr>
          <w:rFonts w:ascii="Helvetica" w:hAnsi="Helvetica" w:cs="Helvetica"/>
          <w:color w:val="222222"/>
          <w:sz w:val="24"/>
          <w:szCs w:val="24"/>
        </w:rPr>
        <w:br/>
      </w:r>
      <w:r w:rsidRPr="00CD0C34">
        <w:rPr>
          <w:rFonts w:ascii="Helvetica" w:hAnsi="Helvetica" w:cs="Helvetica"/>
          <w:color w:val="222222"/>
          <w:sz w:val="24"/>
          <w:szCs w:val="24"/>
          <w:shd w:val="clear" w:color="auto" w:fill="FFFFFF"/>
        </w:rPr>
        <w:t>Surveillance of Congenital Heart Defects Among Children, Adolescents, and Adults</w:t>
      </w:r>
      <w:r w:rsidRPr="00CD0C34">
        <w:rPr>
          <w:rFonts w:ascii="Helvetica" w:hAnsi="Helvetica" w:cs="Helvetica"/>
          <w:color w:val="222222"/>
          <w:sz w:val="24"/>
          <w:szCs w:val="24"/>
        </w:rPr>
        <w:br/>
      </w:r>
      <w:r w:rsidRPr="00CD0C34">
        <w:rPr>
          <w:rFonts w:ascii="Helvetica" w:hAnsi="Helvetica" w:cs="Helvetica"/>
          <w:color w:val="222222"/>
          <w:sz w:val="24"/>
          <w:szCs w:val="24"/>
          <w:shd w:val="clear" w:color="auto" w:fill="FFFFFF"/>
        </w:rPr>
        <w:t>Forecast 1</w:t>
      </w:r>
      <w:r w:rsidRPr="00CD0C34">
        <w:rPr>
          <w:rFonts w:ascii="Helvetica" w:hAnsi="Helvetica" w:cs="Helvetica"/>
          <w:color w:val="222222"/>
          <w:sz w:val="24"/>
          <w:szCs w:val="24"/>
        </w:rPr>
        <w:br/>
      </w:r>
      <w:hyperlink r:id="rId377" w:tgtFrame="_blank" w:history="1">
        <w:r w:rsidRPr="00CD0C34">
          <w:rPr>
            <w:rStyle w:val="Hyperlink"/>
            <w:rFonts w:ascii="Helvetica" w:hAnsi="Helvetica" w:cs="Helvetica"/>
            <w:color w:val="1155CC"/>
            <w:sz w:val="24"/>
            <w:szCs w:val="24"/>
            <w:shd w:val="clear" w:color="auto" w:fill="FFFFFF"/>
          </w:rPr>
          <w:t>https://www.grants.gov/web/grants/view-opportunity.html?oppId=350136</w:t>
        </w:r>
      </w:hyperlink>
      <w:r w:rsidRPr="00CD0C34">
        <w:rPr>
          <w:rFonts w:ascii="Helvetica" w:hAnsi="Helvetica" w:cs="Helvetica"/>
          <w:color w:val="222222"/>
          <w:sz w:val="24"/>
          <w:szCs w:val="24"/>
        </w:rPr>
        <w:br/>
      </w:r>
    </w:p>
    <w:p w14:paraId="64A8B63F" w14:textId="77777777" w:rsidR="00F20031" w:rsidRDefault="00F20031" w:rsidP="00F20031">
      <w:pPr>
        <w:pStyle w:val="NoSpacing"/>
        <w:rPr>
          <w:rStyle w:val="Hyperlink"/>
          <w:rFonts w:ascii="Helvetica" w:hAnsi="Helvetica" w:cs="Helvetica"/>
          <w:color w:val="1155CC"/>
          <w:sz w:val="24"/>
          <w:szCs w:val="24"/>
          <w:shd w:val="clear" w:color="auto" w:fill="FFFFFF"/>
        </w:rPr>
      </w:pPr>
      <w:r w:rsidRPr="00837EFF">
        <w:rPr>
          <w:rFonts w:ascii="Helvetica" w:hAnsi="Helvetica" w:cs="Helvetica"/>
          <w:color w:val="222222"/>
          <w:sz w:val="24"/>
          <w:szCs w:val="24"/>
          <w:shd w:val="clear" w:color="auto" w:fill="FFFFFF"/>
        </w:rPr>
        <w:t>Centers for Disease Control - NCBDDD</w:t>
      </w:r>
      <w:r w:rsidRPr="00837EFF">
        <w:rPr>
          <w:rFonts w:ascii="Helvetica" w:hAnsi="Helvetica" w:cs="Helvetica"/>
          <w:color w:val="222222"/>
          <w:sz w:val="24"/>
          <w:szCs w:val="24"/>
        </w:rPr>
        <w:br/>
      </w:r>
      <w:r w:rsidRPr="00837EFF">
        <w:rPr>
          <w:rFonts w:ascii="Helvetica" w:hAnsi="Helvetica" w:cs="Helvetica"/>
          <w:color w:val="222222"/>
          <w:sz w:val="24"/>
          <w:szCs w:val="24"/>
          <w:shd w:val="clear" w:color="auto" w:fill="FFFFFF"/>
        </w:rPr>
        <w:t>Surveillance of Muscular Dystrophies</w:t>
      </w:r>
      <w:r w:rsidRPr="00837EFF">
        <w:rPr>
          <w:rFonts w:ascii="Helvetica" w:hAnsi="Helvetica" w:cs="Helvetica"/>
          <w:color w:val="222222"/>
          <w:sz w:val="24"/>
          <w:szCs w:val="24"/>
        </w:rPr>
        <w:br/>
      </w:r>
      <w:r w:rsidRPr="00837EFF">
        <w:rPr>
          <w:rFonts w:ascii="Helvetica" w:hAnsi="Helvetica" w:cs="Helvetica"/>
          <w:color w:val="222222"/>
          <w:sz w:val="24"/>
          <w:szCs w:val="24"/>
          <w:shd w:val="clear" w:color="auto" w:fill="FFFFFF"/>
        </w:rPr>
        <w:t>Forecast 1</w:t>
      </w:r>
      <w:r w:rsidRPr="00837EFF">
        <w:rPr>
          <w:rFonts w:ascii="Helvetica" w:hAnsi="Helvetica" w:cs="Helvetica"/>
          <w:color w:val="222222"/>
          <w:sz w:val="24"/>
          <w:szCs w:val="24"/>
        </w:rPr>
        <w:br/>
      </w:r>
      <w:hyperlink r:id="rId378" w:tgtFrame="_blank" w:history="1">
        <w:r w:rsidRPr="00837EFF">
          <w:rPr>
            <w:rStyle w:val="Hyperlink"/>
            <w:rFonts w:ascii="Helvetica" w:hAnsi="Helvetica" w:cs="Helvetica"/>
            <w:color w:val="1155CC"/>
            <w:sz w:val="24"/>
            <w:szCs w:val="24"/>
            <w:shd w:val="clear" w:color="auto" w:fill="FFFFFF"/>
          </w:rPr>
          <w:t>https://www.grants.gov/web/grants/view-opportunity.html?oppId=350111</w:t>
        </w:r>
      </w:hyperlink>
    </w:p>
    <w:p w14:paraId="37648D11" w14:textId="77777777" w:rsidR="00F20031" w:rsidRDefault="00F20031" w:rsidP="00F20031">
      <w:pPr>
        <w:pStyle w:val="NoSpacing"/>
        <w:rPr>
          <w:rStyle w:val="Hyperlink"/>
          <w:rFonts w:ascii="Helvetica" w:hAnsi="Helvetica" w:cs="Helvetica"/>
          <w:color w:val="1155CC"/>
          <w:sz w:val="24"/>
          <w:szCs w:val="24"/>
          <w:shd w:val="clear" w:color="auto" w:fill="FFFFFF"/>
        </w:rPr>
      </w:pPr>
    </w:p>
    <w:p w14:paraId="33998C30" w14:textId="336B665C" w:rsidR="004A6E28" w:rsidRDefault="00F20031" w:rsidP="004A6E28">
      <w:pPr>
        <w:pStyle w:val="NoSpacing"/>
        <w:rPr>
          <w:rFonts w:ascii="Helvetica" w:hAnsi="Helvetica" w:cs="Helvetica"/>
          <w:sz w:val="24"/>
          <w:szCs w:val="24"/>
        </w:rPr>
      </w:pPr>
      <w:r w:rsidRPr="00CD0C34">
        <w:rPr>
          <w:rFonts w:ascii="Helvetica" w:hAnsi="Helvetica" w:cs="Helvetica"/>
          <w:color w:val="222222"/>
          <w:sz w:val="24"/>
          <w:szCs w:val="24"/>
          <w:shd w:val="clear" w:color="auto" w:fill="FFFFFF"/>
        </w:rPr>
        <w:t>Centers for Disease Control and Prevention - ERA</w:t>
      </w:r>
      <w:r w:rsidRPr="00CD0C34">
        <w:rPr>
          <w:rFonts w:ascii="Helvetica" w:hAnsi="Helvetica" w:cs="Helvetica"/>
          <w:color w:val="222222"/>
          <w:sz w:val="24"/>
          <w:szCs w:val="24"/>
        </w:rPr>
        <w:br/>
      </w:r>
      <w:r w:rsidRPr="00CD0C34">
        <w:rPr>
          <w:rFonts w:ascii="Helvetica" w:hAnsi="Helvetica" w:cs="Helvetica"/>
          <w:color w:val="222222"/>
          <w:sz w:val="24"/>
          <w:szCs w:val="24"/>
          <w:shd w:val="clear" w:color="auto" w:fill="FFFFFF"/>
        </w:rPr>
        <w:t>World Trade Center Health Program Mentored Research Scientist Career Development Award (K01)</w:t>
      </w:r>
      <w:r w:rsidRPr="00CD0C34">
        <w:rPr>
          <w:rFonts w:ascii="Helvetica" w:hAnsi="Helvetica" w:cs="Helvetica"/>
          <w:color w:val="222222"/>
          <w:sz w:val="24"/>
          <w:szCs w:val="24"/>
        </w:rPr>
        <w:br/>
      </w:r>
      <w:r w:rsidRPr="00CD0C34">
        <w:rPr>
          <w:rFonts w:ascii="Helvetica" w:hAnsi="Helvetica" w:cs="Helvetica"/>
          <w:color w:val="222222"/>
          <w:sz w:val="24"/>
          <w:szCs w:val="24"/>
          <w:shd w:val="clear" w:color="auto" w:fill="FFFFFF"/>
        </w:rPr>
        <w:t>Synopsis 1</w:t>
      </w:r>
      <w:r w:rsidRPr="00CD0C34">
        <w:rPr>
          <w:rFonts w:ascii="Helvetica" w:hAnsi="Helvetica" w:cs="Helvetica"/>
          <w:color w:val="222222"/>
          <w:sz w:val="24"/>
          <w:szCs w:val="24"/>
        </w:rPr>
        <w:br/>
      </w:r>
      <w:hyperlink r:id="rId379" w:tgtFrame="_blank" w:history="1">
        <w:r w:rsidRPr="00CD0C34">
          <w:rPr>
            <w:rStyle w:val="Hyperlink"/>
            <w:rFonts w:ascii="Helvetica" w:hAnsi="Helvetica" w:cs="Helvetica"/>
            <w:color w:val="1155CC"/>
            <w:sz w:val="24"/>
            <w:szCs w:val="24"/>
            <w:shd w:val="clear" w:color="auto" w:fill="FFFFFF"/>
          </w:rPr>
          <w:t>https://www.grants.gov/web/grants/view-opportunity.html?oppId=347827</w:t>
        </w:r>
      </w:hyperlink>
      <w:r w:rsidR="004A6E28" w:rsidRPr="00091957">
        <w:rPr>
          <w:rFonts w:ascii="Helvetica" w:hAnsi="Helvetica" w:cs="Helvetica"/>
          <w:color w:val="222222"/>
          <w:sz w:val="24"/>
          <w:szCs w:val="24"/>
        </w:rPr>
        <w:br/>
      </w:r>
    </w:p>
    <w:p w14:paraId="4FD16005" w14:textId="77777777" w:rsidR="00BB3E4A" w:rsidRDefault="00BB3E4A" w:rsidP="00BB3E4A">
      <w:pPr>
        <w:pStyle w:val="NoSpacing"/>
        <w:rPr>
          <w:rFonts w:ascii="Helvetica" w:hAnsi="Helvetica" w:cs="Helvetica"/>
          <w:color w:val="222222"/>
          <w:sz w:val="24"/>
          <w:szCs w:val="24"/>
          <w:shd w:val="clear" w:color="auto" w:fill="FFFFFF"/>
        </w:rPr>
      </w:pPr>
      <w:r w:rsidRPr="00FC7914">
        <w:rPr>
          <w:rFonts w:ascii="Helvetica" w:hAnsi="Helvetica" w:cs="Helvetica"/>
          <w:color w:val="222222"/>
          <w:sz w:val="24"/>
          <w:szCs w:val="24"/>
          <w:shd w:val="clear" w:color="auto" w:fill="FFFFFF"/>
        </w:rPr>
        <w:t>Centers for Disease Control and Prevention - ERA</w:t>
      </w:r>
      <w:r w:rsidRPr="00FC7914">
        <w:rPr>
          <w:rFonts w:ascii="Helvetica" w:hAnsi="Helvetica" w:cs="Helvetica"/>
          <w:color w:val="222222"/>
          <w:sz w:val="24"/>
          <w:szCs w:val="24"/>
        </w:rPr>
        <w:br/>
      </w:r>
      <w:r w:rsidRPr="00FC7914">
        <w:rPr>
          <w:rFonts w:ascii="Helvetica" w:hAnsi="Helvetica" w:cs="Helvetica"/>
          <w:color w:val="222222"/>
          <w:sz w:val="24"/>
          <w:szCs w:val="24"/>
          <w:shd w:val="clear" w:color="auto" w:fill="FFFFFF"/>
        </w:rPr>
        <w:t>Health Promotion and Disease Prevention Research Centers: 2024 Special Interest Project Competitive Supplements (SIPS)</w:t>
      </w:r>
      <w:r w:rsidRPr="00FC7914">
        <w:rPr>
          <w:rFonts w:ascii="Helvetica" w:hAnsi="Helvetica" w:cs="Helvetica"/>
          <w:color w:val="222222"/>
          <w:sz w:val="24"/>
          <w:szCs w:val="24"/>
        </w:rPr>
        <w:br/>
      </w:r>
      <w:r w:rsidRPr="00FC7914">
        <w:rPr>
          <w:rFonts w:ascii="Helvetica" w:hAnsi="Helvetica" w:cs="Helvetica"/>
          <w:color w:val="222222"/>
          <w:sz w:val="24"/>
          <w:szCs w:val="24"/>
          <w:shd w:val="clear" w:color="auto" w:fill="FFFFFF"/>
        </w:rPr>
        <w:t>Forecast 1</w:t>
      </w:r>
      <w:r w:rsidRPr="00FC7914">
        <w:rPr>
          <w:rFonts w:ascii="Helvetica" w:hAnsi="Helvetica" w:cs="Helvetica"/>
          <w:color w:val="222222"/>
          <w:sz w:val="24"/>
          <w:szCs w:val="24"/>
        </w:rPr>
        <w:br/>
      </w:r>
      <w:hyperlink r:id="rId380" w:tgtFrame="_blank" w:history="1">
        <w:r w:rsidRPr="00FC7914">
          <w:rPr>
            <w:rStyle w:val="Hyperlink"/>
            <w:rFonts w:ascii="Helvetica" w:hAnsi="Helvetica" w:cs="Helvetica"/>
            <w:color w:val="1155CC"/>
            <w:sz w:val="24"/>
            <w:szCs w:val="24"/>
            <w:shd w:val="clear" w:color="auto" w:fill="FFFFFF"/>
          </w:rPr>
          <w:t>https://www.grants.gov/web/grants/view-opportunity.html?oppId=350454</w:t>
        </w:r>
      </w:hyperlink>
    </w:p>
    <w:p w14:paraId="2E5D868B" w14:textId="77777777" w:rsidR="00BB3E4A" w:rsidRDefault="00BB3E4A" w:rsidP="00BB3E4A">
      <w:pPr>
        <w:pStyle w:val="NoSpacing"/>
        <w:rPr>
          <w:rFonts w:ascii="Helvetica" w:hAnsi="Helvetica" w:cs="Helvetica"/>
          <w:color w:val="222222"/>
          <w:sz w:val="24"/>
          <w:szCs w:val="24"/>
          <w:shd w:val="clear" w:color="auto" w:fill="FFFFFF"/>
        </w:rPr>
      </w:pPr>
    </w:p>
    <w:p w14:paraId="54FF5D75" w14:textId="77777777" w:rsidR="00BB3E4A" w:rsidRDefault="00BB3E4A" w:rsidP="00BB3E4A">
      <w:pPr>
        <w:pStyle w:val="NoSpacing"/>
        <w:rPr>
          <w:rStyle w:val="Hyperlink"/>
          <w:rFonts w:ascii="Helvetica" w:hAnsi="Helvetica" w:cs="Helvetica"/>
          <w:color w:val="1155CC"/>
          <w:sz w:val="24"/>
          <w:szCs w:val="24"/>
          <w:shd w:val="clear" w:color="auto" w:fill="FFFFFF"/>
        </w:rPr>
      </w:pPr>
      <w:r w:rsidRPr="00FC7914">
        <w:rPr>
          <w:rFonts w:ascii="Helvetica" w:hAnsi="Helvetica" w:cs="Helvetica"/>
          <w:color w:val="222222"/>
          <w:sz w:val="24"/>
          <w:szCs w:val="24"/>
          <w:shd w:val="clear" w:color="auto" w:fill="FFFFFF"/>
        </w:rPr>
        <w:t>Centers for Disease Control and Prevention - ERA</w:t>
      </w:r>
      <w:r w:rsidRPr="00FC7914">
        <w:rPr>
          <w:rFonts w:ascii="Helvetica" w:hAnsi="Helvetica" w:cs="Helvetica"/>
          <w:color w:val="222222"/>
          <w:sz w:val="24"/>
          <w:szCs w:val="24"/>
        </w:rPr>
        <w:br/>
      </w:r>
      <w:r w:rsidRPr="00FC7914">
        <w:rPr>
          <w:rFonts w:ascii="Helvetica" w:hAnsi="Helvetica" w:cs="Helvetica"/>
          <w:color w:val="222222"/>
          <w:sz w:val="24"/>
          <w:szCs w:val="24"/>
          <w:shd w:val="clear" w:color="auto" w:fill="FFFFFF"/>
        </w:rPr>
        <w:t>Network of Community Cohorts for Monitoring Changes in Respiratory Virus Epidemiology (Pandemic Preparedness Cohorts)</w:t>
      </w:r>
      <w:r w:rsidRPr="00FC7914">
        <w:rPr>
          <w:rFonts w:ascii="Helvetica" w:hAnsi="Helvetica" w:cs="Helvetica"/>
          <w:color w:val="222222"/>
          <w:sz w:val="24"/>
          <w:szCs w:val="24"/>
        </w:rPr>
        <w:br/>
      </w:r>
      <w:r w:rsidRPr="00FC7914">
        <w:rPr>
          <w:rFonts w:ascii="Helvetica" w:hAnsi="Helvetica" w:cs="Helvetica"/>
          <w:color w:val="222222"/>
          <w:sz w:val="24"/>
          <w:szCs w:val="24"/>
          <w:shd w:val="clear" w:color="auto" w:fill="FFFFFF"/>
        </w:rPr>
        <w:t>Forecast 1</w:t>
      </w:r>
      <w:r w:rsidRPr="00FC7914">
        <w:rPr>
          <w:rFonts w:ascii="Helvetica" w:hAnsi="Helvetica" w:cs="Helvetica"/>
          <w:color w:val="222222"/>
          <w:sz w:val="24"/>
          <w:szCs w:val="24"/>
        </w:rPr>
        <w:br/>
      </w:r>
      <w:hyperlink r:id="rId381" w:tgtFrame="_blank" w:history="1">
        <w:r w:rsidRPr="00FC7914">
          <w:rPr>
            <w:rStyle w:val="Hyperlink"/>
            <w:rFonts w:ascii="Helvetica" w:hAnsi="Helvetica" w:cs="Helvetica"/>
            <w:color w:val="1155CC"/>
            <w:sz w:val="24"/>
            <w:szCs w:val="24"/>
            <w:shd w:val="clear" w:color="auto" w:fill="FFFFFF"/>
          </w:rPr>
          <w:t>https://www.grants.gov/web/grants/view-opportunity.html?oppId=350453</w:t>
        </w:r>
      </w:hyperlink>
    </w:p>
    <w:p w14:paraId="23120270" w14:textId="77777777" w:rsidR="00BB3E4A" w:rsidRDefault="00BB3E4A" w:rsidP="00BB3E4A">
      <w:pPr>
        <w:pStyle w:val="NoSpacing"/>
        <w:rPr>
          <w:rFonts w:ascii="Helvetica" w:hAnsi="Helvetica" w:cs="Helvetica"/>
          <w:sz w:val="24"/>
          <w:szCs w:val="24"/>
        </w:rPr>
      </w:pPr>
    </w:p>
    <w:p w14:paraId="04F4502B" w14:textId="77777777" w:rsidR="00BB3E4A" w:rsidRDefault="00BB3E4A" w:rsidP="00BB3E4A">
      <w:pPr>
        <w:pStyle w:val="NoSpacing"/>
        <w:rPr>
          <w:rStyle w:val="Hyperlink"/>
          <w:rFonts w:ascii="Helvetica" w:hAnsi="Helvetica" w:cs="Helvetica"/>
          <w:color w:val="1155CC"/>
          <w:sz w:val="24"/>
          <w:szCs w:val="24"/>
          <w:shd w:val="clear" w:color="auto" w:fill="FFFFFF"/>
        </w:rPr>
      </w:pPr>
      <w:r w:rsidRPr="00CB1CAB">
        <w:rPr>
          <w:rFonts w:ascii="Helvetica" w:hAnsi="Helvetica" w:cs="Helvetica"/>
          <w:color w:val="222222"/>
          <w:sz w:val="24"/>
          <w:szCs w:val="24"/>
          <w:shd w:val="clear" w:color="auto" w:fill="FFFFFF"/>
        </w:rPr>
        <w:t>Health Resources and Services Administration</w:t>
      </w:r>
      <w:r w:rsidRPr="00CB1CAB">
        <w:rPr>
          <w:rFonts w:ascii="Helvetica" w:hAnsi="Helvetica" w:cs="Helvetica"/>
          <w:color w:val="222222"/>
          <w:sz w:val="24"/>
          <w:szCs w:val="24"/>
        </w:rPr>
        <w:br/>
      </w:r>
      <w:r w:rsidRPr="00CB1CAB">
        <w:rPr>
          <w:rFonts w:ascii="Helvetica" w:hAnsi="Helvetica" w:cs="Helvetica"/>
          <w:color w:val="222222"/>
          <w:sz w:val="24"/>
          <w:szCs w:val="24"/>
          <w:shd w:val="clear" w:color="auto" w:fill="FFFFFF"/>
        </w:rPr>
        <w:t>State Primary Care Offices</w:t>
      </w:r>
      <w:r w:rsidRPr="00CB1CAB">
        <w:rPr>
          <w:rFonts w:ascii="Helvetica" w:hAnsi="Helvetica" w:cs="Helvetica"/>
          <w:color w:val="222222"/>
          <w:sz w:val="24"/>
          <w:szCs w:val="24"/>
        </w:rPr>
        <w:br/>
      </w:r>
      <w:r w:rsidRPr="00CB1CAB">
        <w:rPr>
          <w:rFonts w:ascii="Helvetica" w:hAnsi="Helvetica" w:cs="Helvetica"/>
          <w:color w:val="222222"/>
          <w:sz w:val="24"/>
          <w:szCs w:val="24"/>
          <w:shd w:val="clear" w:color="auto" w:fill="FFFFFF"/>
        </w:rPr>
        <w:t>Synopsis 1</w:t>
      </w:r>
      <w:r w:rsidRPr="00CB1CAB">
        <w:rPr>
          <w:rFonts w:ascii="Helvetica" w:hAnsi="Helvetica" w:cs="Helvetica"/>
          <w:color w:val="222222"/>
          <w:sz w:val="24"/>
          <w:szCs w:val="24"/>
        </w:rPr>
        <w:br/>
      </w:r>
      <w:hyperlink r:id="rId382" w:tgtFrame="_blank" w:history="1">
        <w:r w:rsidRPr="00CB1CAB">
          <w:rPr>
            <w:rStyle w:val="Hyperlink"/>
            <w:rFonts w:ascii="Helvetica" w:hAnsi="Helvetica" w:cs="Helvetica"/>
            <w:color w:val="1155CC"/>
            <w:sz w:val="24"/>
            <w:szCs w:val="24"/>
            <w:shd w:val="clear" w:color="auto" w:fill="FFFFFF"/>
          </w:rPr>
          <w:t>https://www.grants.gov/web/grants/view-opportunity.html?oppId=349141</w:t>
        </w:r>
      </w:hyperlink>
    </w:p>
    <w:p w14:paraId="2BB42E0E" w14:textId="77777777" w:rsidR="00BB3E4A" w:rsidRDefault="00BB3E4A" w:rsidP="00BB3E4A">
      <w:pPr>
        <w:pStyle w:val="NoSpacing"/>
        <w:rPr>
          <w:rFonts w:ascii="Helvetica" w:hAnsi="Helvetica" w:cs="Helvetica"/>
          <w:sz w:val="24"/>
          <w:szCs w:val="24"/>
        </w:rPr>
      </w:pPr>
    </w:p>
    <w:p w14:paraId="39483B26" w14:textId="77777777" w:rsidR="00BB3E4A" w:rsidRDefault="00BB3E4A" w:rsidP="00BB3E4A">
      <w:pPr>
        <w:pStyle w:val="NoSpacing"/>
        <w:rPr>
          <w:rStyle w:val="Hyperlink"/>
          <w:rFonts w:ascii="Helvetica" w:hAnsi="Helvetica" w:cs="Helvetica"/>
          <w:color w:val="1155CC"/>
          <w:sz w:val="24"/>
          <w:szCs w:val="24"/>
          <w:shd w:val="clear" w:color="auto" w:fill="FFFFFF"/>
        </w:rPr>
      </w:pPr>
    </w:p>
    <w:p w14:paraId="21C9BEC2" w14:textId="77777777" w:rsidR="00BB3E4A" w:rsidRDefault="00BB3E4A" w:rsidP="00BB3E4A">
      <w:pPr>
        <w:pStyle w:val="NoSpacing"/>
        <w:rPr>
          <w:rFonts w:ascii="Helvetica" w:hAnsi="Helvetica" w:cs="Helvetica"/>
          <w:sz w:val="24"/>
          <w:szCs w:val="24"/>
        </w:rPr>
      </w:pPr>
      <w:r w:rsidRPr="00E67474">
        <w:rPr>
          <w:rFonts w:ascii="Helvetica" w:hAnsi="Helvetica" w:cs="Helvetica"/>
          <w:color w:val="222222"/>
          <w:sz w:val="24"/>
          <w:szCs w:val="24"/>
          <w:shd w:val="clear" w:color="auto" w:fill="FFFFFF"/>
        </w:rPr>
        <w:t>National Institutes of Health</w:t>
      </w:r>
      <w:r w:rsidRPr="00E67474">
        <w:rPr>
          <w:rFonts w:ascii="Helvetica" w:hAnsi="Helvetica" w:cs="Helvetica"/>
          <w:color w:val="222222"/>
          <w:sz w:val="24"/>
          <w:szCs w:val="24"/>
        </w:rPr>
        <w:br/>
      </w:r>
      <w:r w:rsidRPr="00E67474">
        <w:rPr>
          <w:rFonts w:ascii="Helvetica" w:hAnsi="Helvetica" w:cs="Helvetica"/>
          <w:color w:val="222222"/>
          <w:sz w:val="24"/>
          <w:szCs w:val="24"/>
          <w:shd w:val="clear" w:color="auto" w:fill="FFFFFF"/>
        </w:rPr>
        <w:t>Ending the Epidemic: New Models of Integrated HIV/AIDS, Addiction, and Primary Care Services (R34 Clinical Trial Optional)</w:t>
      </w:r>
      <w:r w:rsidRPr="00E67474">
        <w:rPr>
          <w:rFonts w:ascii="Helvetica" w:hAnsi="Helvetica" w:cs="Helvetica"/>
          <w:color w:val="222222"/>
          <w:sz w:val="24"/>
          <w:szCs w:val="24"/>
        </w:rPr>
        <w:br/>
      </w:r>
      <w:r w:rsidRPr="00E67474">
        <w:rPr>
          <w:rFonts w:ascii="Helvetica" w:hAnsi="Helvetica" w:cs="Helvetica"/>
          <w:color w:val="222222"/>
          <w:sz w:val="24"/>
          <w:szCs w:val="24"/>
          <w:shd w:val="clear" w:color="auto" w:fill="FFFFFF"/>
        </w:rPr>
        <w:t>Synopsis 1</w:t>
      </w:r>
      <w:r w:rsidRPr="00E67474">
        <w:rPr>
          <w:rFonts w:ascii="Helvetica" w:hAnsi="Helvetica" w:cs="Helvetica"/>
          <w:color w:val="222222"/>
          <w:sz w:val="24"/>
          <w:szCs w:val="24"/>
        </w:rPr>
        <w:br/>
      </w:r>
      <w:hyperlink r:id="rId383" w:tgtFrame="_blank" w:history="1">
        <w:r w:rsidRPr="00E67474">
          <w:rPr>
            <w:rStyle w:val="Hyperlink"/>
            <w:rFonts w:ascii="Helvetica" w:hAnsi="Helvetica" w:cs="Helvetica"/>
            <w:color w:val="1155CC"/>
            <w:sz w:val="24"/>
            <w:szCs w:val="24"/>
            <w:shd w:val="clear" w:color="auto" w:fill="FFFFFF"/>
          </w:rPr>
          <w:t>https://www.grants.gov/web/grants/view-opportunity.html?oppId=350468</w:t>
        </w:r>
      </w:hyperlink>
    </w:p>
    <w:p w14:paraId="53A7EC52" w14:textId="77777777" w:rsidR="00BB3E4A" w:rsidRDefault="00BB3E4A" w:rsidP="00BB3E4A">
      <w:pPr>
        <w:pStyle w:val="NoSpacing"/>
        <w:rPr>
          <w:rFonts w:ascii="Helvetica" w:hAnsi="Helvetica" w:cs="Helvetica"/>
          <w:sz w:val="24"/>
          <w:szCs w:val="24"/>
        </w:rPr>
      </w:pPr>
    </w:p>
    <w:p w14:paraId="7BB80A53" w14:textId="57C6783E" w:rsidR="004A6E28" w:rsidRDefault="00BB3E4A" w:rsidP="00BB3E4A">
      <w:pPr>
        <w:pStyle w:val="NoSpacing"/>
        <w:rPr>
          <w:rFonts w:ascii="Helvetica" w:hAnsi="Helvetica" w:cs="Helvetica"/>
          <w:sz w:val="24"/>
          <w:szCs w:val="24"/>
        </w:rPr>
      </w:pPr>
      <w:r w:rsidRPr="00E67474">
        <w:rPr>
          <w:rFonts w:ascii="Helvetica" w:hAnsi="Helvetica" w:cs="Helvetica"/>
          <w:color w:val="222222"/>
          <w:sz w:val="24"/>
          <w:szCs w:val="24"/>
          <w:shd w:val="clear" w:color="auto" w:fill="FFFFFF"/>
        </w:rPr>
        <w:t>National Institutes of Health</w:t>
      </w:r>
      <w:r w:rsidRPr="00E67474">
        <w:rPr>
          <w:rFonts w:ascii="Helvetica" w:hAnsi="Helvetica" w:cs="Helvetica"/>
          <w:color w:val="222222"/>
          <w:sz w:val="24"/>
          <w:szCs w:val="24"/>
        </w:rPr>
        <w:br/>
      </w:r>
      <w:r w:rsidRPr="00E67474">
        <w:rPr>
          <w:rFonts w:ascii="Helvetica" w:hAnsi="Helvetica" w:cs="Helvetica"/>
          <w:color w:val="222222"/>
          <w:sz w:val="24"/>
          <w:szCs w:val="24"/>
          <w:shd w:val="clear" w:color="auto" w:fill="FFFFFF"/>
        </w:rPr>
        <w:t>HIV Vaccine Research and Design (HIVRAD) Program (P01 Clinical Trial Not Allowed)</w:t>
      </w:r>
      <w:r w:rsidRPr="00E67474">
        <w:rPr>
          <w:rFonts w:ascii="Helvetica" w:hAnsi="Helvetica" w:cs="Helvetica"/>
          <w:color w:val="222222"/>
          <w:sz w:val="24"/>
          <w:szCs w:val="24"/>
        </w:rPr>
        <w:br/>
      </w:r>
      <w:r w:rsidRPr="00E67474">
        <w:rPr>
          <w:rFonts w:ascii="Helvetica" w:hAnsi="Helvetica" w:cs="Helvetica"/>
          <w:color w:val="222222"/>
          <w:sz w:val="24"/>
          <w:szCs w:val="24"/>
          <w:shd w:val="clear" w:color="auto" w:fill="FFFFFF"/>
        </w:rPr>
        <w:lastRenderedPageBreak/>
        <w:t>Synopsis 1</w:t>
      </w:r>
      <w:r w:rsidRPr="00E67474">
        <w:rPr>
          <w:rFonts w:ascii="Helvetica" w:hAnsi="Helvetica" w:cs="Helvetica"/>
          <w:color w:val="222222"/>
          <w:sz w:val="24"/>
          <w:szCs w:val="24"/>
        </w:rPr>
        <w:br/>
      </w:r>
      <w:hyperlink r:id="rId384" w:tgtFrame="_blank" w:history="1">
        <w:r w:rsidRPr="00E67474">
          <w:rPr>
            <w:rStyle w:val="Hyperlink"/>
            <w:rFonts w:ascii="Helvetica" w:hAnsi="Helvetica" w:cs="Helvetica"/>
            <w:color w:val="1155CC"/>
            <w:sz w:val="24"/>
            <w:szCs w:val="24"/>
            <w:shd w:val="clear" w:color="auto" w:fill="FFFFFF"/>
          </w:rPr>
          <w:t>https://www.grants.gov/web/grants/view-opportunity.html?oppId=350461</w:t>
        </w:r>
      </w:hyperlink>
      <w:r w:rsidRPr="00E67474">
        <w:rPr>
          <w:rFonts w:ascii="Helvetica" w:hAnsi="Helvetica" w:cs="Helvetica"/>
          <w:color w:val="222222"/>
          <w:sz w:val="24"/>
          <w:szCs w:val="24"/>
        </w:rPr>
        <w:br/>
      </w:r>
      <w:r w:rsidRPr="00E67474">
        <w:rPr>
          <w:rFonts w:ascii="Helvetica" w:hAnsi="Helvetica" w:cs="Helvetica"/>
          <w:color w:val="222222"/>
          <w:sz w:val="24"/>
          <w:szCs w:val="24"/>
        </w:rPr>
        <w:br/>
      </w:r>
      <w:r w:rsidRPr="00E67474">
        <w:rPr>
          <w:rFonts w:ascii="Helvetica" w:hAnsi="Helvetica" w:cs="Helvetica"/>
          <w:color w:val="222222"/>
          <w:sz w:val="24"/>
          <w:szCs w:val="24"/>
          <w:shd w:val="clear" w:color="auto" w:fill="FFFFFF"/>
        </w:rPr>
        <w:t>National Institutes of Health</w:t>
      </w:r>
      <w:r w:rsidRPr="00E67474">
        <w:rPr>
          <w:rFonts w:ascii="Helvetica" w:hAnsi="Helvetica" w:cs="Helvetica"/>
          <w:color w:val="222222"/>
          <w:sz w:val="24"/>
          <w:szCs w:val="24"/>
        </w:rPr>
        <w:br/>
      </w:r>
      <w:r w:rsidRPr="00E67474">
        <w:rPr>
          <w:rFonts w:ascii="Helvetica" w:hAnsi="Helvetica" w:cs="Helvetica"/>
          <w:color w:val="222222"/>
          <w:sz w:val="24"/>
          <w:szCs w:val="24"/>
          <w:shd w:val="clear" w:color="auto" w:fill="FFFFFF"/>
        </w:rPr>
        <w:t>R25 for Short Courses on Techniques for Measuring Intimate Partner Violence (IPV) in Different Populations (R25 Clinical Trial Not Allowed)</w:t>
      </w:r>
      <w:r w:rsidRPr="00E67474">
        <w:rPr>
          <w:rFonts w:ascii="Helvetica" w:hAnsi="Helvetica" w:cs="Helvetica"/>
          <w:color w:val="222222"/>
          <w:sz w:val="24"/>
          <w:szCs w:val="24"/>
        </w:rPr>
        <w:br/>
      </w:r>
      <w:r w:rsidRPr="00E67474">
        <w:rPr>
          <w:rFonts w:ascii="Helvetica" w:hAnsi="Helvetica" w:cs="Helvetica"/>
          <w:color w:val="222222"/>
          <w:sz w:val="24"/>
          <w:szCs w:val="24"/>
          <w:shd w:val="clear" w:color="auto" w:fill="FFFFFF"/>
        </w:rPr>
        <w:t>Synopsis 1</w:t>
      </w:r>
      <w:r w:rsidRPr="00E67474">
        <w:rPr>
          <w:rFonts w:ascii="Helvetica" w:hAnsi="Helvetica" w:cs="Helvetica"/>
          <w:color w:val="222222"/>
          <w:sz w:val="24"/>
          <w:szCs w:val="24"/>
        </w:rPr>
        <w:br/>
      </w:r>
      <w:hyperlink r:id="rId385" w:tgtFrame="_blank" w:history="1">
        <w:r w:rsidRPr="00E67474">
          <w:rPr>
            <w:rStyle w:val="Hyperlink"/>
            <w:rFonts w:ascii="Helvetica" w:hAnsi="Helvetica" w:cs="Helvetica"/>
            <w:color w:val="1155CC"/>
            <w:sz w:val="24"/>
            <w:szCs w:val="24"/>
            <w:shd w:val="clear" w:color="auto" w:fill="FFFFFF"/>
          </w:rPr>
          <w:t>https://www.grants.gov/web/grants/view-opportunity.html?oppId=350459</w:t>
        </w:r>
      </w:hyperlink>
      <w:r w:rsidRPr="00E67474">
        <w:rPr>
          <w:rFonts w:ascii="Helvetica" w:hAnsi="Helvetica" w:cs="Helvetica"/>
          <w:color w:val="222222"/>
          <w:sz w:val="24"/>
          <w:szCs w:val="24"/>
        </w:rPr>
        <w:br/>
      </w:r>
    </w:p>
    <w:p w14:paraId="7106067A" w14:textId="77777777" w:rsidR="00A273FA" w:rsidRDefault="00A273FA" w:rsidP="00A273FA">
      <w:pPr>
        <w:pStyle w:val="NoSpacing"/>
        <w:rPr>
          <w:rFonts w:ascii="Helvetica" w:hAnsi="Helvetica" w:cs="Helvetica"/>
          <w:color w:val="222222"/>
          <w:sz w:val="24"/>
          <w:szCs w:val="24"/>
          <w:shd w:val="clear" w:color="auto" w:fill="FFFFFF"/>
        </w:rPr>
      </w:pPr>
      <w:r w:rsidRPr="00AB22D5">
        <w:rPr>
          <w:rFonts w:ascii="Helvetica" w:hAnsi="Helvetica" w:cs="Helvetica"/>
          <w:color w:val="222222"/>
          <w:sz w:val="24"/>
          <w:szCs w:val="24"/>
          <w:shd w:val="clear" w:color="auto" w:fill="FFFFFF"/>
        </w:rPr>
        <w:t>National Institutes of Health</w:t>
      </w:r>
      <w:r w:rsidRPr="00AB22D5">
        <w:rPr>
          <w:rFonts w:ascii="Helvetica" w:hAnsi="Helvetica" w:cs="Helvetica"/>
          <w:color w:val="222222"/>
          <w:sz w:val="24"/>
          <w:szCs w:val="24"/>
        </w:rPr>
        <w:br/>
      </w:r>
      <w:r w:rsidRPr="00AB22D5">
        <w:rPr>
          <w:rFonts w:ascii="Helvetica" w:hAnsi="Helvetica" w:cs="Helvetica"/>
          <w:color w:val="222222"/>
          <w:sz w:val="24"/>
          <w:szCs w:val="24"/>
          <w:shd w:val="clear" w:color="auto" w:fill="FFFFFF"/>
        </w:rPr>
        <w:t>Cancer Research Education Grants Program - Curriculum or Methods Development (R25 Clinical Trial Not Allowed)</w:t>
      </w:r>
      <w:r w:rsidRPr="00AB22D5">
        <w:rPr>
          <w:rFonts w:ascii="Helvetica" w:hAnsi="Helvetica" w:cs="Helvetica"/>
          <w:color w:val="222222"/>
          <w:sz w:val="24"/>
          <w:szCs w:val="24"/>
        </w:rPr>
        <w:br/>
      </w:r>
      <w:r w:rsidRPr="00AB22D5">
        <w:rPr>
          <w:rFonts w:ascii="Helvetica" w:hAnsi="Helvetica" w:cs="Helvetica"/>
          <w:color w:val="222222"/>
          <w:sz w:val="24"/>
          <w:szCs w:val="24"/>
          <w:shd w:val="clear" w:color="auto" w:fill="FFFFFF"/>
        </w:rPr>
        <w:t>Synopsis 1</w:t>
      </w:r>
      <w:r w:rsidRPr="00AB22D5">
        <w:rPr>
          <w:rFonts w:ascii="Helvetica" w:hAnsi="Helvetica" w:cs="Helvetica"/>
          <w:color w:val="222222"/>
          <w:sz w:val="24"/>
          <w:szCs w:val="24"/>
        </w:rPr>
        <w:br/>
      </w:r>
      <w:hyperlink r:id="rId386" w:tgtFrame="_blank" w:history="1">
        <w:r w:rsidRPr="00AB22D5">
          <w:rPr>
            <w:rStyle w:val="Hyperlink"/>
            <w:rFonts w:ascii="Helvetica" w:hAnsi="Helvetica" w:cs="Helvetica"/>
            <w:color w:val="1155CC"/>
            <w:sz w:val="24"/>
            <w:szCs w:val="24"/>
            <w:shd w:val="clear" w:color="auto" w:fill="FFFFFF"/>
          </w:rPr>
          <w:t>https://www.grants.gov/web/grants/view-opportunity.html?oppId=350280</w:t>
        </w:r>
      </w:hyperlink>
    </w:p>
    <w:p w14:paraId="0F337BFF" w14:textId="77777777" w:rsidR="00A273FA" w:rsidRDefault="00A273FA" w:rsidP="00A273FA">
      <w:pPr>
        <w:pStyle w:val="NoSpacing"/>
        <w:rPr>
          <w:rFonts w:ascii="Helvetica" w:hAnsi="Helvetica" w:cs="Helvetica"/>
          <w:color w:val="222222"/>
          <w:sz w:val="24"/>
          <w:szCs w:val="24"/>
          <w:shd w:val="clear" w:color="auto" w:fill="FFFFFF"/>
        </w:rPr>
      </w:pPr>
    </w:p>
    <w:p w14:paraId="45289AE9" w14:textId="77777777" w:rsidR="00A273FA" w:rsidRDefault="00A273FA" w:rsidP="00A273FA">
      <w:pPr>
        <w:pStyle w:val="NoSpacing"/>
        <w:rPr>
          <w:rStyle w:val="Hyperlink"/>
          <w:rFonts w:ascii="Helvetica" w:hAnsi="Helvetica" w:cs="Helvetica"/>
          <w:color w:val="1155CC"/>
          <w:sz w:val="24"/>
          <w:szCs w:val="24"/>
          <w:shd w:val="clear" w:color="auto" w:fill="FFFFFF"/>
        </w:rPr>
      </w:pPr>
      <w:r w:rsidRPr="00AB22D5">
        <w:rPr>
          <w:rFonts w:ascii="Helvetica" w:hAnsi="Helvetica" w:cs="Helvetica"/>
          <w:color w:val="222222"/>
          <w:sz w:val="24"/>
          <w:szCs w:val="24"/>
          <w:shd w:val="clear" w:color="auto" w:fill="FFFFFF"/>
        </w:rPr>
        <w:t>National Institutes of Health</w:t>
      </w:r>
      <w:r w:rsidRPr="00AB22D5">
        <w:rPr>
          <w:rFonts w:ascii="Helvetica" w:hAnsi="Helvetica" w:cs="Helvetica"/>
          <w:color w:val="222222"/>
          <w:sz w:val="24"/>
          <w:szCs w:val="24"/>
        </w:rPr>
        <w:br/>
      </w:r>
      <w:r w:rsidRPr="00AB22D5">
        <w:rPr>
          <w:rFonts w:ascii="Helvetica" w:hAnsi="Helvetica" w:cs="Helvetica"/>
          <w:color w:val="222222"/>
          <w:sz w:val="24"/>
          <w:szCs w:val="24"/>
          <w:shd w:val="clear" w:color="auto" w:fill="FFFFFF"/>
        </w:rPr>
        <w:t>Cancer Research Education Grants Program - Research Experiences (R25 Clinical Trial Not Allowed)</w:t>
      </w:r>
      <w:r w:rsidRPr="00AB22D5">
        <w:rPr>
          <w:rFonts w:ascii="Helvetica" w:hAnsi="Helvetica" w:cs="Helvetica"/>
          <w:color w:val="222222"/>
          <w:sz w:val="24"/>
          <w:szCs w:val="24"/>
        </w:rPr>
        <w:br/>
      </w:r>
      <w:r w:rsidRPr="00AB22D5">
        <w:rPr>
          <w:rFonts w:ascii="Helvetica" w:hAnsi="Helvetica" w:cs="Helvetica"/>
          <w:color w:val="222222"/>
          <w:sz w:val="24"/>
          <w:szCs w:val="24"/>
          <w:shd w:val="clear" w:color="auto" w:fill="FFFFFF"/>
        </w:rPr>
        <w:t>Synopsis 1</w:t>
      </w:r>
      <w:r w:rsidRPr="00AB22D5">
        <w:rPr>
          <w:rFonts w:ascii="Helvetica" w:hAnsi="Helvetica" w:cs="Helvetica"/>
          <w:color w:val="222222"/>
          <w:sz w:val="24"/>
          <w:szCs w:val="24"/>
        </w:rPr>
        <w:br/>
      </w:r>
      <w:hyperlink r:id="rId387" w:tgtFrame="_blank" w:history="1">
        <w:r w:rsidRPr="00AB22D5">
          <w:rPr>
            <w:rStyle w:val="Hyperlink"/>
            <w:rFonts w:ascii="Helvetica" w:hAnsi="Helvetica" w:cs="Helvetica"/>
            <w:color w:val="1155CC"/>
            <w:sz w:val="24"/>
            <w:szCs w:val="24"/>
            <w:shd w:val="clear" w:color="auto" w:fill="FFFFFF"/>
          </w:rPr>
          <w:t>https://www.grants.gov/web/grants/view-opportunity.html?oppId=350279</w:t>
        </w:r>
      </w:hyperlink>
    </w:p>
    <w:p w14:paraId="41CBBC1A" w14:textId="77777777" w:rsidR="00A273FA" w:rsidRDefault="00A273FA" w:rsidP="00A273FA">
      <w:pPr>
        <w:pStyle w:val="NoSpacing"/>
        <w:rPr>
          <w:rStyle w:val="Hyperlink"/>
          <w:rFonts w:ascii="Helvetica" w:hAnsi="Helvetica" w:cs="Helvetica"/>
          <w:color w:val="1155CC"/>
          <w:sz w:val="24"/>
          <w:szCs w:val="24"/>
          <w:shd w:val="clear" w:color="auto" w:fill="FFFFFF"/>
        </w:rPr>
      </w:pPr>
    </w:p>
    <w:p w14:paraId="3FFC1B05" w14:textId="77777777" w:rsidR="00A273FA" w:rsidRDefault="00A273FA" w:rsidP="00A273FA">
      <w:pPr>
        <w:pStyle w:val="NoSpacing"/>
        <w:rPr>
          <w:rFonts w:ascii="Helvetica" w:hAnsi="Helvetica" w:cs="Helvetica"/>
          <w:sz w:val="24"/>
          <w:szCs w:val="24"/>
        </w:rPr>
      </w:pPr>
      <w:r w:rsidRPr="000E04B9">
        <w:rPr>
          <w:rFonts w:ascii="Helvetica" w:hAnsi="Helvetica" w:cs="Helvetica"/>
          <w:color w:val="222222"/>
          <w:sz w:val="24"/>
          <w:szCs w:val="24"/>
          <w:shd w:val="clear" w:color="auto" w:fill="FFFFFF"/>
        </w:rPr>
        <w:t>National Institutes of Health</w:t>
      </w:r>
      <w:r w:rsidRPr="000E04B9">
        <w:rPr>
          <w:rFonts w:ascii="Helvetica" w:hAnsi="Helvetica" w:cs="Helvetica"/>
          <w:color w:val="222222"/>
          <w:sz w:val="24"/>
          <w:szCs w:val="24"/>
        </w:rPr>
        <w:br/>
      </w:r>
      <w:r w:rsidRPr="000E04B9">
        <w:rPr>
          <w:rFonts w:ascii="Helvetica" w:hAnsi="Helvetica" w:cs="Helvetica"/>
          <w:color w:val="222222"/>
          <w:sz w:val="24"/>
          <w:szCs w:val="24"/>
          <w:shd w:val="clear" w:color="auto" w:fill="FFFFFF"/>
        </w:rPr>
        <w:t>HEAL Initiative:  Research to Increase Implementation of Substance Use Preventive Services (R61/R33 Clinical Trial Optional)</w:t>
      </w:r>
      <w:r w:rsidRPr="000E04B9">
        <w:rPr>
          <w:rFonts w:ascii="Helvetica" w:hAnsi="Helvetica" w:cs="Helvetica"/>
          <w:color w:val="222222"/>
          <w:sz w:val="24"/>
          <w:szCs w:val="24"/>
        </w:rPr>
        <w:br/>
      </w:r>
      <w:r w:rsidRPr="000E04B9">
        <w:rPr>
          <w:rFonts w:ascii="Helvetica" w:hAnsi="Helvetica" w:cs="Helvetica"/>
          <w:color w:val="222222"/>
          <w:sz w:val="24"/>
          <w:szCs w:val="24"/>
          <w:shd w:val="clear" w:color="auto" w:fill="FFFFFF"/>
        </w:rPr>
        <w:t>Synopsis 1</w:t>
      </w:r>
      <w:r w:rsidRPr="000E04B9">
        <w:rPr>
          <w:rFonts w:ascii="Helvetica" w:hAnsi="Helvetica" w:cs="Helvetica"/>
          <w:color w:val="222222"/>
          <w:sz w:val="24"/>
          <w:szCs w:val="24"/>
        </w:rPr>
        <w:br/>
      </w:r>
      <w:hyperlink r:id="rId388" w:tgtFrame="_blank" w:history="1">
        <w:r w:rsidRPr="000E04B9">
          <w:rPr>
            <w:rStyle w:val="Hyperlink"/>
            <w:rFonts w:ascii="Helvetica" w:hAnsi="Helvetica" w:cs="Helvetica"/>
            <w:color w:val="1155CC"/>
            <w:sz w:val="24"/>
            <w:szCs w:val="24"/>
            <w:shd w:val="clear" w:color="auto" w:fill="FFFFFF"/>
          </w:rPr>
          <w:t>https://www.grants.gov/web/grants/view-opportunity.html?oppId=350294</w:t>
        </w:r>
      </w:hyperlink>
    </w:p>
    <w:p w14:paraId="45A56608" w14:textId="77777777" w:rsidR="00A273FA" w:rsidRDefault="00A273FA" w:rsidP="00A273FA">
      <w:pPr>
        <w:pStyle w:val="NoSpacing"/>
        <w:rPr>
          <w:rFonts w:ascii="Helvetica" w:hAnsi="Helvetica" w:cs="Helvetica"/>
          <w:sz w:val="24"/>
          <w:szCs w:val="24"/>
        </w:rPr>
      </w:pPr>
    </w:p>
    <w:p w14:paraId="75482B3A" w14:textId="77777777" w:rsidR="00A273FA" w:rsidRDefault="00A273FA" w:rsidP="00A273FA">
      <w:pPr>
        <w:pStyle w:val="NoSpacing"/>
        <w:rPr>
          <w:rFonts w:ascii="Helvetica" w:hAnsi="Helvetica" w:cs="Helvetica"/>
          <w:sz w:val="24"/>
          <w:szCs w:val="24"/>
        </w:rPr>
      </w:pPr>
      <w:r w:rsidRPr="000E04B9">
        <w:rPr>
          <w:rFonts w:ascii="Helvetica" w:hAnsi="Helvetica" w:cs="Helvetica"/>
          <w:color w:val="222222"/>
          <w:sz w:val="24"/>
          <w:szCs w:val="24"/>
          <w:shd w:val="clear" w:color="auto" w:fill="FFFFFF"/>
        </w:rPr>
        <w:t>National Institutes of Health</w:t>
      </w:r>
      <w:r w:rsidRPr="000E04B9">
        <w:rPr>
          <w:rFonts w:ascii="Helvetica" w:hAnsi="Helvetica" w:cs="Helvetica"/>
          <w:color w:val="222222"/>
          <w:sz w:val="24"/>
          <w:szCs w:val="24"/>
        </w:rPr>
        <w:br/>
      </w:r>
      <w:r w:rsidRPr="000E04B9">
        <w:rPr>
          <w:rFonts w:ascii="Helvetica" w:hAnsi="Helvetica" w:cs="Helvetica"/>
          <w:color w:val="222222"/>
          <w:sz w:val="24"/>
          <w:szCs w:val="24"/>
          <w:shd w:val="clear" w:color="auto" w:fill="FFFFFF"/>
        </w:rPr>
        <w:t>HEAL Initiative: Research to Increase Implementation of Substance Use Preventive Services (R01 Clinical Trial Optional)</w:t>
      </w:r>
      <w:r w:rsidRPr="000E04B9">
        <w:rPr>
          <w:rFonts w:ascii="Helvetica" w:hAnsi="Helvetica" w:cs="Helvetica"/>
          <w:color w:val="222222"/>
          <w:sz w:val="24"/>
          <w:szCs w:val="24"/>
        </w:rPr>
        <w:br/>
      </w:r>
      <w:r w:rsidRPr="000E04B9">
        <w:rPr>
          <w:rFonts w:ascii="Helvetica" w:hAnsi="Helvetica" w:cs="Helvetica"/>
          <w:color w:val="222222"/>
          <w:sz w:val="24"/>
          <w:szCs w:val="24"/>
          <w:shd w:val="clear" w:color="auto" w:fill="FFFFFF"/>
        </w:rPr>
        <w:t>Synopsis 1</w:t>
      </w:r>
      <w:r w:rsidRPr="000E04B9">
        <w:rPr>
          <w:rFonts w:ascii="Helvetica" w:hAnsi="Helvetica" w:cs="Helvetica"/>
          <w:color w:val="222222"/>
          <w:sz w:val="24"/>
          <w:szCs w:val="24"/>
        </w:rPr>
        <w:br/>
      </w:r>
      <w:hyperlink r:id="rId389" w:tgtFrame="_blank" w:history="1">
        <w:r w:rsidRPr="000E04B9">
          <w:rPr>
            <w:rStyle w:val="Hyperlink"/>
            <w:rFonts w:ascii="Helvetica" w:hAnsi="Helvetica" w:cs="Helvetica"/>
            <w:color w:val="1155CC"/>
            <w:sz w:val="24"/>
            <w:szCs w:val="24"/>
            <w:shd w:val="clear" w:color="auto" w:fill="FFFFFF"/>
          </w:rPr>
          <w:t>https://www.grants.gov/web/grants/view-opportunity.html?oppId=350295</w:t>
        </w:r>
      </w:hyperlink>
      <w:r w:rsidRPr="000E04B9">
        <w:rPr>
          <w:rFonts w:ascii="Helvetica" w:hAnsi="Helvetica" w:cs="Helvetica"/>
          <w:color w:val="222222"/>
          <w:sz w:val="24"/>
          <w:szCs w:val="24"/>
        </w:rPr>
        <w:br/>
      </w:r>
    </w:p>
    <w:p w14:paraId="6CAF469B" w14:textId="77777777" w:rsidR="00A273FA" w:rsidRDefault="00A273FA" w:rsidP="00A273FA">
      <w:pPr>
        <w:pStyle w:val="NoSpacing"/>
        <w:rPr>
          <w:rFonts w:ascii="Helvetica" w:hAnsi="Helvetica" w:cs="Helvetica"/>
          <w:sz w:val="24"/>
          <w:szCs w:val="24"/>
        </w:rPr>
      </w:pPr>
      <w:r w:rsidRPr="00AB22D5">
        <w:rPr>
          <w:rFonts w:ascii="Helvetica" w:hAnsi="Helvetica" w:cs="Helvetica"/>
          <w:color w:val="222222"/>
          <w:sz w:val="24"/>
          <w:szCs w:val="24"/>
          <w:shd w:val="clear" w:color="auto" w:fill="FFFFFF"/>
        </w:rPr>
        <w:t>National Institutes of Health</w:t>
      </w:r>
      <w:r w:rsidRPr="00AB22D5">
        <w:rPr>
          <w:rFonts w:ascii="Helvetica" w:hAnsi="Helvetica" w:cs="Helvetica"/>
          <w:color w:val="222222"/>
          <w:sz w:val="24"/>
          <w:szCs w:val="24"/>
        </w:rPr>
        <w:br/>
      </w:r>
      <w:r w:rsidRPr="00AB22D5">
        <w:rPr>
          <w:rFonts w:ascii="Helvetica" w:hAnsi="Helvetica" w:cs="Helvetica"/>
          <w:color w:val="222222"/>
          <w:sz w:val="24"/>
          <w:szCs w:val="24"/>
          <w:shd w:val="clear" w:color="auto" w:fill="FFFFFF"/>
        </w:rPr>
        <w:t>Single Cell Opioid Responses in the Context of HIV (SCORCH) Program:  Data Mining and Functional (R01 Clinical Trial Not Allowed)</w:t>
      </w:r>
      <w:r w:rsidRPr="00AB22D5">
        <w:rPr>
          <w:rFonts w:ascii="Helvetica" w:hAnsi="Helvetica" w:cs="Helvetica"/>
          <w:color w:val="222222"/>
          <w:sz w:val="24"/>
          <w:szCs w:val="24"/>
        </w:rPr>
        <w:br/>
      </w:r>
      <w:r w:rsidRPr="00AB22D5">
        <w:rPr>
          <w:rFonts w:ascii="Helvetica" w:hAnsi="Helvetica" w:cs="Helvetica"/>
          <w:color w:val="222222"/>
          <w:sz w:val="24"/>
          <w:szCs w:val="24"/>
          <w:shd w:val="clear" w:color="auto" w:fill="FFFFFF"/>
        </w:rPr>
        <w:t>Synopsis 1</w:t>
      </w:r>
      <w:r w:rsidRPr="00AB22D5">
        <w:rPr>
          <w:rFonts w:ascii="Helvetica" w:hAnsi="Helvetica" w:cs="Helvetica"/>
          <w:color w:val="222222"/>
          <w:sz w:val="24"/>
          <w:szCs w:val="24"/>
        </w:rPr>
        <w:br/>
      </w:r>
      <w:hyperlink r:id="rId390" w:tgtFrame="_blank" w:history="1">
        <w:r w:rsidRPr="00AB22D5">
          <w:rPr>
            <w:rStyle w:val="Hyperlink"/>
            <w:rFonts w:ascii="Helvetica" w:hAnsi="Helvetica" w:cs="Helvetica"/>
            <w:color w:val="1155CC"/>
            <w:sz w:val="24"/>
            <w:szCs w:val="24"/>
            <w:shd w:val="clear" w:color="auto" w:fill="FFFFFF"/>
          </w:rPr>
          <w:t>https://www.grants.gov/web/grants/view-opportunity.html?oppId=350273</w:t>
        </w:r>
      </w:hyperlink>
    </w:p>
    <w:p w14:paraId="1B348FF0" w14:textId="77777777" w:rsidR="00A273FA" w:rsidRDefault="00A273FA" w:rsidP="00A273FA">
      <w:pPr>
        <w:pStyle w:val="NoSpacing"/>
        <w:rPr>
          <w:rFonts w:ascii="Helvetica" w:hAnsi="Helvetica" w:cs="Helvetica"/>
          <w:sz w:val="24"/>
          <w:szCs w:val="24"/>
        </w:rPr>
      </w:pPr>
      <w:r w:rsidRPr="00AB22D5">
        <w:rPr>
          <w:rFonts w:ascii="Helvetica" w:hAnsi="Helvetica" w:cs="Helvetica"/>
          <w:color w:val="222222"/>
          <w:sz w:val="24"/>
          <w:szCs w:val="24"/>
        </w:rPr>
        <w:br/>
      </w:r>
      <w:r w:rsidRPr="00AB22D5">
        <w:rPr>
          <w:rFonts w:ascii="Helvetica" w:hAnsi="Helvetica" w:cs="Helvetica"/>
          <w:color w:val="222222"/>
          <w:sz w:val="24"/>
          <w:szCs w:val="24"/>
          <w:shd w:val="clear" w:color="auto" w:fill="FFFFFF"/>
        </w:rPr>
        <w:t>National Institutes of Health</w:t>
      </w:r>
      <w:r w:rsidRPr="00AB22D5">
        <w:rPr>
          <w:rFonts w:ascii="Helvetica" w:hAnsi="Helvetica" w:cs="Helvetica"/>
          <w:color w:val="222222"/>
          <w:sz w:val="24"/>
          <w:szCs w:val="24"/>
        </w:rPr>
        <w:br/>
      </w:r>
      <w:r w:rsidRPr="00AB22D5">
        <w:rPr>
          <w:rFonts w:ascii="Helvetica" w:hAnsi="Helvetica" w:cs="Helvetica"/>
          <w:color w:val="222222"/>
          <w:sz w:val="24"/>
          <w:szCs w:val="24"/>
          <w:shd w:val="clear" w:color="auto" w:fill="FFFFFF"/>
        </w:rPr>
        <w:t>Single Cell Opioid Responses in the Context of HIV (SCORCH) Program: Data Mining and Functional (R21 Clinical Trial Not Allowed)</w:t>
      </w:r>
      <w:r w:rsidRPr="00AB22D5">
        <w:rPr>
          <w:rFonts w:ascii="Helvetica" w:hAnsi="Helvetica" w:cs="Helvetica"/>
          <w:color w:val="222222"/>
          <w:sz w:val="24"/>
          <w:szCs w:val="24"/>
        </w:rPr>
        <w:br/>
      </w:r>
      <w:r w:rsidRPr="00AB22D5">
        <w:rPr>
          <w:rFonts w:ascii="Helvetica" w:hAnsi="Helvetica" w:cs="Helvetica"/>
          <w:color w:val="222222"/>
          <w:sz w:val="24"/>
          <w:szCs w:val="24"/>
          <w:shd w:val="clear" w:color="auto" w:fill="FFFFFF"/>
        </w:rPr>
        <w:t>Synopsis 1</w:t>
      </w:r>
      <w:r w:rsidRPr="00AB22D5">
        <w:rPr>
          <w:rFonts w:ascii="Helvetica" w:hAnsi="Helvetica" w:cs="Helvetica"/>
          <w:color w:val="222222"/>
          <w:sz w:val="24"/>
          <w:szCs w:val="24"/>
        </w:rPr>
        <w:br/>
      </w:r>
      <w:hyperlink r:id="rId391" w:tgtFrame="_blank" w:history="1">
        <w:r w:rsidRPr="00AB22D5">
          <w:rPr>
            <w:rStyle w:val="Hyperlink"/>
            <w:rFonts w:ascii="Helvetica" w:hAnsi="Helvetica" w:cs="Helvetica"/>
            <w:color w:val="1155CC"/>
            <w:sz w:val="24"/>
            <w:szCs w:val="24"/>
            <w:shd w:val="clear" w:color="auto" w:fill="FFFFFF"/>
          </w:rPr>
          <w:t>https://www.grants.gov/web/grants/view-opportunity.html?oppId=350274</w:t>
        </w:r>
      </w:hyperlink>
    </w:p>
    <w:p w14:paraId="4A82A5C1" w14:textId="77777777" w:rsidR="00A273FA" w:rsidRDefault="00A273FA" w:rsidP="00A273FA">
      <w:pPr>
        <w:pStyle w:val="NoSpacing"/>
        <w:rPr>
          <w:rFonts w:ascii="Helvetica" w:hAnsi="Helvetica" w:cs="Helvetica"/>
          <w:color w:val="222222"/>
          <w:sz w:val="24"/>
          <w:szCs w:val="24"/>
          <w:shd w:val="clear" w:color="auto" w:fill="FFFFFF"/>
        </w:rPr>
      </w:pPr>
      <w:r w:rsidRPr="00AB22D5">
        <w:rPr>
          <w:rFonts w:ascii="Helvetica" w:hAnsi="Helvetica" w:cs="Helvetica"/>
          <w:color w:val="222222"/>
          <w:sz w:val="24"/>
          <w:szCs w:val="24"/>
        </w:rPr>
        <w:br/>
      </w:r>
    </w:p>
    <w:p w14:paraId="111DC677" w14:textId="77777777" w:rsidR="00A273FA" w:rsidRDefault="00A273FA" w:rsidP="00A273FA">
      <w:pPr>
        <w:pStyle w:val="NoSpacing"/>
        <w:rPr>
          <w:rStyle w:val="Hyperlink"/>
          <w:rFonts w:ascii="Helvetica" w:hAnsi="Helvetica" w:cs="Helvetica"/>
          <w:color w:val="1155CC"/>
          <w:sz w:val="24"/>
          <w:szCs w:val="24"/>
          <w:shd w:val="clear" w:color="auto" w:fill="FFFFFF"/>
        </w:rPr>
      </w:pPr>
      <w:r w:rsidRPr="00AB22D5">
        <w:rPr>
          <w:rFonts w:ascii="Helvetica" w:hAnsi="Helvetica" w:cs="Helvetica"/>
          <w:color w:val="222222"/>
          <w:sz w:val="24"/>
          <w:szCs w:val="24"/>
          <w:shd w:val="clear" w:color="auto" w:fill="FFFFFF"/>
        </w:rPr>
        <w:t>National Institutes of Health</w:t>
      </w:r>
      <w:r w:rsidRPr="00AB22D5">
        <w:rPr>
          <w:rFonts w:ascii="Helvetica" w:hAnsi="Helvetica" w:cs="Helvetica"/>
          <w:color w:val="222222"/>
          <w:sz w:val="24"/>
          <w:szCs w:val="24"/>
        </w:rPr>
        <w:br/>
      </w:r>
      <w:r w:rsidRPr="00AB22D5">
        <w:rPr>
          <w:rFonts w:ascii="Helvetica" w:hAnsi="Helvetica" w:cs="Helvetica"/>
          <w:color w:val="222222"/>
          <w:sz w:val="24"/>
          <w:szCs w:val="24"/>
          <w:shd w:val="clear" w:color="auto" w:fill="FFFFFF"/>
        </w:rPr>
        <w:t>Single Source: Single Cell Opioid Responses in the Context of HIV (SCORCH) Program: Data Coordination, Analysis, and Scientific Outreach (UM1 Clinical Trial Not Allowed)</w:t>
      </w:r>
      <w:r w:rsidRPr="00AB22D5">
        <w:rPr>
          <w:rFonts w:ascii="Helvetica" w:hAnsi="Helvetica" w:cs="Helvetica"/>
          <w:color w:val="222222"/>
          <w:sz w:val="24"/>
          <w:szCs w:val="24"/>
        </w:rPr>
        <w:br/>
      </w:r>
      <w:r w:rsidRPr="00AB22D5">
        <w:rPr>
          <w:rFonts w:ascii="Helvetica" w:hAnsi="Helvetica" w:cs="Helvetica"/>
          <w:color w:val="222222"/>
          <w:sz w:val="24"/>
          <w:szCs w:val="24"/>
          <w:shd w:val="clear" w:color="auto" w:fill="FFFFFF"/>
        </w:rPr>
        <w:t>Synopsis 1</w:t>
      </w:r>
      <w:r w:rsidRPr="00AB22D5">
        <w:rPr>
          <w:rFonts w:ascii="Helvetica" w:hAnsi="Helvetica" w:cs="Helvetica"/>
          <w:color w:val="222222"/>
          <w:sz w:val="24"/>
          <w:szCs w:val="24"/>
        </w:rPr>
        <w:br/>
      </w:r>
      <w:hyperlink r:id="rId392" w:tgtFrame="_blank" w:history="1">
        <w:r w:rsidRPr="00AB22D5">
          <w:rPr>
            <w:rStyle w:val="Hyperlink"/>
            <w:rFonts w:ascii="Helvetica" w:hAnsi="Helvetica" w:cs="Helvetica"/>
            <w:color w:val="1155CC"/>
            <w:sz w:val="24"/>
            <w:szCs w:val="24"/>
            <w:shd w:val="clear" w:color="auto" w:fill="FFFFFF"/>
          </w:rPr>
          <w:t>https://www.grants.gov/web/grants/view-opportunity.html?oppId=350271</w:t>
        </w:r>
      </w:hyperlink>
    </w:p>
    <w:p w14:paraId="3E53858B" w14:textId="77777777" w:rsidR="00A273FA" w:rsidRDefault="00A273FA" w:rsidP="00A273FA">
      <w:pPr>
        <w:pStyle w:val="NoSpacing"/>
        <w:rPr>
          <w:rFonts w:ascii="Helvetica" w:hAnsi="Helvetica" w:cs="Helvetica"/>
          <w:sz w:val="24"/>
          <w:szCs w:val="24"/>
        </w:rPr>
      </w:pPr>
      <w:r w:rsidRPr="000E04B9">
        <w:rPr>
          <w:rFonts w:ascii="Helvetica" w:hAnsi="Helvetica" w:cs="Helvetica"/>
          <w:color w:val="222222"/>
          <w:sz w:val="24"/>
          <w:szCs w:val="24"/>
        </w:rPr>
        <w:br/>
      </w:r>
      <w:r w:rsidRPr="000E04B9">
        <w:rPr>
          <w:rFonts w:ascii="Helvetica" w:hAnsi="Helvetica" w:cs="Helvetica"/>
          <w:color w:val="222222"/>
          <w:sz w:val="24"/>
          <w:szCs w:val="24"/>
          <w:shd w:val="clear" w:color="auto" w:fill="FFFFFF"/>
        </w:rPr>
        <w:t>National Institutes of Health</w:t>
      </w:r>
      <w:r w:rsidRPr="000E04B9">
        <w:rPr>
          <w:rFonts w:ascii="Helvetica" w:hAnsi="Helvetica" w:cs="Helvetica"/>
          <w:color w:val="222222"/>
          <w:sz w:val="24"/>
          <w:szCs w:val="24"/>
        </w:rPr>
        <w:br/>
      </w:r>
      <w:r w:rsidRPr="000E04B9">
        <w:rPr>
          <w:rFonts w:ascii="Helvetica" w:hAnsi="Helvetica" w:cs="Helvetica"/>
          <w:color w:val="222222"/>
          <w:sz w:val="24"/>
          <w:szCs w:val="24"/>
          <w:shd w:val="clear" w:color="auto" w:fill="FFFFFF"/>
        </w:rPr>
        <w:t>Specialized Programs of Research Excellence (SPOREs) in Human Cancers for Years 2024, 2025, and 2026 (P50 Clinical Trial Required)</w:t>
      </w:r>
      <w:r w:rsidRPr="000E04B9">
        <w:rPr>
          <w:rFonts w:ascii="Helvetica" w:hAnsi="Helvetica" w:cs="Helvetica"/>
          <w:color w:val="222222"/>
          <w:sz w:val="24"/>
          <w:szCs w:val="24"/>
        </w:rPr>
        <w:br/>
      </w:r>
      <w:r w:rsidRPr="000E04B9">
        <w:rPr>
          <w:rFonts w:ascii="Helvetica" w:hAnsi="Helvetica" w:cs="Helvetica"/>
          <w:color w:val="222222"/>
          <w:sz w:val="24"/>
          <w:szCs w:val="24"/>
          <w:shd w:val="clear" w:color="auto" w:fill="FFFFFF"/>
        </w:rPr>
        <w:t>Synopsis 1</w:t>
      </w:r>
      <w:r w:rsidRPr="000E04B9">
        <w:rPr>
          <w:rFonts w:ascii="Helvetica" w:hAnsi="Helvetica" w:cs="Helvetica"/>
          <w:color w:val="222222"/>
          <w:sz w:val="24"/>
          <w:szCs w:val="24"/>
        </w:rPr>
        <w:br/>
      </w:r>
      <w:hyperlink r:id="rId393" w:tgtFrame="_blank" w:history="1">
        <w:r w:rsidRPr="000E04B9">
          <w:rPr>
            <w:rStyle w:val="Hyperlink"/>
            <w:rFonts w:ascii="Helvetica" w:hAnsi="Helvetica" w:cs="Helvetica"/>
            <w:color w:val="1155CC"/>
            <w:sz w:val="24"/>
            <w:szCs w:val="24"/>
            <w:shd w:val="clear" w:color="auto" w:fill="FFFFFF"/>
          </w:rPr>
          <w:t>https://www.grants.gov/web/grants/view-opportunity.html?oppId=350299</w:t>
        </w:r>
      </w:hyperlink>
    </w:p>
    <w:p w14:paraId="4AF696DA" w14:textId="77777777" w:rsidR="00A273FA" w:rsidRPr="004A6E28" w:rsidRDefault="00A273FA" w:rsidP="004A6E28">
      <w:pPr>
        <w:pStyle w:val="NoSpacing"/>
        <w:rPr>
          <w:rFonts w:ascii="Helvetica" w:hAnsi="Helvetica" w:cs="Helvetica"/>
          <w:sz w:val="24"/>
          <w:szCs w:val="24"/>
        </w:rPr>
      </w:pPr>
    </w:p>
    <w:p w14:paraId="24A3DC1D" w14:textId="77777777" w:rsidR="004A6E28" w:rsidRDefault="004A6E28" w:rsidP="004A6E28">
      <w:pPr>
        <w:pStyle w:val="NoSpacing"/>
        <w:rPr>
          <w:rFonts w:ascii="Helvetica" w:hAnsi="Helvetica" w:cs="Helvetica"/>
          <w:sz w:val="24"/>
          <w:szCs w:val="24"/>
        </w:rPr>
      </w:pPr>
      <w:r w:rsidRPr="00FF0C9A">
        <w:rPr>
          <w:rFonts w:ascii="Helvetica" w:hAnsi="Helvetica" w:cs="Helvetica"/>
          <w:color w:val="222222"/>
          <w:sz w:val="24"/>
          <w:szCs w:val="24"/>
          <w:highlight w:val="cyan"/>
          <w:shd w:val="clear" w:color="auto" w:fill="FFFFFF"/>
        </w:rPr>
        <w:t>National Institutes of Health</w:t>
      </w:r>
      <w:r w:rsidRPr="00FF0C9A">
        <w:rPr>
          <w:rFonts w:ascii="Helvetica" w:hAnsi="Helvetica" w:cs="Helvetica"/>
          <w:color w:val="222222"/>
          <w:sz w:val="24"/>
          <w:szCs w:val="24"/>
          <w:highlight w:val="cyan"/>
        </w:rPr>
        <w:br/>
      </w:r>
      <w:r w:rsidRPr="00FF0C9A">
        <w:rPr>
          <w:rFonts w:ascii="Helvetica" w:hAnsi="Helvetica" w:cs="Helvetica"/>
          <w:color w:val="222222"/>
          <w:sz w:val="24"/>
          <w:szCs w:val="24"/>
          <w:highlight w:val="cyan"/>
          <w:shd w:val="clear" w:color="auto" w:fill="FFFFFF"/>
        </w:rPr>
        <w:t>Approaches to Identifying Preteen Suicide Risk and Protective Factors (R01 Clinical Trial Not Allowed)</w:t>
      </w:r>
      <w:r w:rsidRPr="00FF0C9A">
        <w:rPr>
          <w:rFonts w:ascii="Helvetica" w:hAnsi="Helvetica" w:cs="Helvetica"/>
          <w:color w:val="222222"/>
          <w:sz w:val="24"/>
          <w:szCs w:val="24"/>
          <w:highlight w:val="cyan"/>
        </w:rPr>
        <w:br/>
      </w:r>
      <w:r w:rsidRPr="00FF0C9A">
        <w:rPr>
          <w:rFonts w:ascii="Helvetica" w:hAnsi="Helvetica" w:cs="Helvetica"/>
          <w:color w:val="222222"/>
          <w:sz w:val="24"/>
          <w:szCs w:val="24"/>
          <w:highlight w:val="cyan"/>
          <w:shd w:val="clear" w:color="auto" w:fill="FFFFFF"/>
        </w:rPr>
        <w:t>Synopsis 1</w:t>
      </w:r>
      <w:r w:rsidRPr="00D15948">
        <w:rPr>
          <w:rFonts w:ascii="Helvetica" w:hAnsi="Helvetica" w:cs="Helvetica"/>
          <w:color w:val="222222"/>
          <w:sz w:val="24"/>
          <w:szCs w:val="24"/>
        </w:rPr>
        <w:br/>
      </w:r>
      <w:hyperlink r:id="rId394" w:tgtFrame="_blank" w:history="1">
        <w:r w:rsidRPr="00D15948">
          <w:rPr>
            <w:rStyle w:val="Hyperlink"/>
            <w:rFonts w:ascii="Helvetica" w:hAnsi="Helvetica" w:cs="Helvetica"/>
            <w:color w:val="1155CC"/>
            <w:sz w:val="24"/>
            <w:szCs w:val="24"/>
            <w:shd w:val="clear" w:color="auto" w:fill="FFFFFF"/>
          </w:rPr>
          <w:t>https://www.grants.gov/web/grants/view-opportunity.html?oppId=350143</w:t>
        </w:r>
      </w:hyperlink>
    </w:p>
    <w:p w14:paraId="3D4013BC" w14:textId="77777777" w:rsidR="004A6E28" w:rsidRDefault="004A6E28" w:rsidP="004A6E28">
      <w:pPr>
        <w:pStyle w:val="NoSpacing"/>
        <w:rPr>
          <w:rFonts w:ascii="Helvetica" w:hAnsi="Helvetica" w:cs="Helvetica"/>
          <w:sz w:val="24"/>
          <w:szCs w:val="24"/>
        </w:rPr>
      </w:pPr>
    </w:p>
    <w:p w14:paraId="5E41ECE9" w14:textId="77777777" w:rsidR="004A6E28" w:rsidRDefault="004A6E28" w:rsidP="004A6E28">
      <w:pPr>
        <w:pStyle w:val="NoSpacing"/>
        <w:rPr>
          <w:rStyle w:val="Hyperlink"/>
          <w:rFonts w:ascii="Helvetica" w:hAnsi="Helvetica" w:cs="Helvetica"/>
          <w:color w:val="1155CC"/>
          <w:sz w:val="24"/>
          <w:szCs w:val="24"/>
          <w:shd w:val="clear" w:color="auto" w:fill="FFFFFF"/>
        </w:rPr>
      </w:pPr>
      <w:r w:rsidRPr="00D15948">
        <w:rPr>
          <w:rFonts w:ascii="Helvetica" w:hAnsi="Helvetica" w:cs="Helvetica"/>
          <w:color w:val="222222"/>
          <w:sz w:val="24"/>
          <w:szCs w:val="24"/>
          <w:shd w:val="clear" w:color="auto" w:fill="FFFFFF"/>
        </w:rPr>
        <w:t>National Institutes of Health</w:t>
      </w:r>
      <w:r w:rsidRPr="00D15948">
        <w:rPr>
          <w:rFonts w:ascii="Helvetica" w:hAnsi="Helvetica" w:cs="Helvetica"/>
          <w:color w:val="222222"/>
          <w:sz w:val="24"/>
          <w:szCs w:val="24"/>
        </w:rPr>
        <w:br/>
      </w:r>
      <w:r w:rsidRPr="00D15948">
        <w:rPr>
          <w:rFonts w:ascii="Helvetica" w:hAnsi="Helvetica" w:cs="Helvetica"/>
          <w:color w:val="222222"/>
          <w:sz w:val="24"/>
          <w:szCs w:val="24"/>
          <w:shd w:val="clear" w:color="auto" w:fill="FFFFFF"/>
        </w:rPr>
        <w:t>Cohort Studies of HIV/AIDS and Substance Use (U01 Clinical Trial Not Allowed)</w:t>
      </w:r>
      <w:r w:rsidRPr="00D15948">
        <w:rPr>
          <w:rFonts w:ascii="Helvetica" w:hAnsi="Helvetica" w:cs="Helvetica"/>
          <w:color w:val="222222"/>
          <w:sz w:val="24"/>
          <w:szCs w:val="24"/>
        </w:rPr>
        <w:br/>
      </w:r>
      <w:r w:rsidRPr="00D15948">
        <w:rPr>
          <w:rFonts w:ascii="Helvetica" w:hAnsi="Helvetica" w:cs="Helvetica"/>
          <w:color w:val="222222"/>
          <w:sz w:val="24"/>
          <w:szCs w:val="24"/>
          <w:shd w:val="clear" w:color="auto" w:fill="FFFFFF"/>
        </w:rPr>
        <w:t>Synopsis 1</w:t>
      </w:r>
      <w:r w:rsidRPr="00D15948">
        <w:rPr>
          <w:rFonts w:ascii="Helvetica" w:hAnsi="Helvetica" w:cs="Helvetica"/>
          <w:color w:val="222222"/>
          <w:sz w:val="24"/>
          <w:szCs w:val="24"/>
        </w:rPr>
        <w:br/>
      </w:r>
      <w:hyperlink r:id="rId395" w:tgtFrame="_blank" w:history="1">
        <w:r w:rsidRPr="00D15948">
          <w:rPr>
            <w:rStyle w:val="Hyperlink"/>
            <w:rFonts w:ascii="Helvetica" w:hAnsi="Helvetica" w:cs="Helvetica"/>
            <w:color w:val="1155CC"/>
            <w:sz w:val="24"/>
            <w:szCs w:val="24"/>
            <w:shd w:val="clear" w:color="auto" w:fill="FFFFFF"/>
          </w:rPr>
          <w:t>https://www.grants.gov/web/grants/view-opportunity.html?oppId=350163</w:t>
        </w:r>
      </w:hyperlink>
    </w:p>
    <w:p w14:paraId="222A89C7" w14:textId="77777777" w:rsidR="004A6E28" w:rsidRDefault="004A6E28" w:rsidP="004A6E28">
      <w:pPr>
        <w:pStyle w:val="NoSpacing"/>
        <w:rPr>
          <w:rStyle w:val="Hyperlink"/>
          <w:rFonts w:ascii="Helvetica" w:hAnsi="Helvetica" w:cs="Helvetica"/>
          <w:color w:val="1155CC"/>
          <w:sz w:val="24"/>
          <w:szCs w:val="24"/>
          <w:shd w:val="clear" w:color="auto" w:fill="FFFFFF"/>
        </w:rPr>
      </w:pPr>
    </w:p>
    <w:p w14:paraId="54F456AE" w14:textId="77777777" w:rsidR="004A6E28" w:rsidRDefault="004A6E28" w:rsidP="004A6E28">
      <w:pPr>
        <w:pStyle w:val="NoSpacing"/>
        <w:rPr>
          <w:rFonts w:ascii="Helvetica" w:hAnsi="Helvetica" w:cs="Helvetica"/>
          <w:color w:val="222222"/>
          <w:sz w:val="24"/>
          <w:szCs w:val="24"/>
          <w:highlight w:val="cyan"/>
          <w:shd w:val="clear" w:color="auto" w:fill="FFFFFF"/>
        </w:rPr>
      </w:pPr>
      <w:r w:rsidRPr="00091957">
        <w:rPr>
          <w:rFonts w:ascii="Helvetica" w:hAnsi="Helvetica" w:cs="Helvetica"/>
          <w:color w:val="222222"/>
          <w:sz w:val="24"/>
          <w:szCs w:val="24"/>
          <w:shd w:val="clear" w:color="auto" w:fill="FFFFFF"/>
        </w:rPr>
        <w:t>National Institutes of Health</w:t>
      </w:r>
      <w:r w:rsidRPr="00091957">
        <w:rPr>
          <w:rFonts w:ascii="Helvetica" w:hAnsi="Helvetica" w:cs="Helvetica"/>
          <w:color w:val="222222"/>
          <w:sz w:val="24"/>
          <w:szCs w:val="24"/>
        </w:rPr>
        <w:br/>
      </w:r>
      <w:r w:rsidRPr="00091957">
        <w:rPr>
          <w:rFonts w:ascii="Helvetica" w:hAnsi="Helvetica" w:cs="Helvetica"/>
          <w:color w:val="222222"/>
          <w:sz w:val="24"/>
          <w:szCs w:val="24"/>
          <w:shd w:val="clear" w:color="auto" w:fill="FFFFFF"/>
        </w:rPr>
        <w:t>Computational Models of Influenza Immunity (U01 Clinical Trial Not Allowed)</w:t>
      </w:r>
      <w:r w:rsidRPr="00091957">
        <w:rPr>
          <w:rFonts w:ascii="Helvetica" w:hAnsi="Helvetica" w:cs="Helvetica"/>
          <w:color w:val="222222"/>
          <w:sz w:val="24"/>
          <w:szCs w:val="24"/>
        </w:rPr>
        <w:br/>
      </w:r>
      <w:r w:rsidRPr="00091957">
        <w:rPr>
          <w:rFonts w:ascii="Helvetica" w:hAnsi="Helvetica" w:cs="Helvetica"/>
          <w:color w:val="222222"/>
          <w:sz w:val="24"/>
          <w:szCs w:val="24"/>
          <w:shd w:val="clear" w:color="auto" w:fill="FFFFFF"/>
        </w:rPr>
        <w:t>Synopsis 1</w:t>
      </w:r>
      <w:r w:rsidRPr="00091957">
        <w:rPr>
          <w:rFonts w:ascii="Helvetica" w:hAnsi="Helvetica" w:cs="Helvetica"/>
          <w:color w:val="222222"/>
          <w:sz w:val="24"/>
          <w:szCs w:val="24"/>
        </w:rPr>
        <w:br/>
      </w:r>
      <w:hyperlink r:id="rId396" w:tgtFrame="_blank" w:history="1">
        <w:r w:rsidRPr="00091957">
          <w:rPr>
            <w:rStyle w:val="Hyperlink"/>
            <w:rFonts w:ascii="Helvetica" w:hAnsi="Helvetica" w:cs="Helvetica"/>
            <w:color w:val="1155CC"/>
            <w:sz w:val="24"/>
            <w:szCs w:val="24"/>
            <w:shd w:val="clear" w:color="auto" w:fill="FFFFFF"/>
          </w:rPr>
          <w:t>https://www.grants.gov/web/grants/view-opportunity.html?oppId=350198</w:t>
        </w:r>
      </w:hyperlink>
      <w:r w:rsidRPr="00091957">
        <w:rPr>
          <w:rFonts w:ascii="Helvetica" w:hAnsi="Helvetica" w:cs="Helvetica"/>
          <w:color w:val="222222"/>
          <w:sz w:val="24"/>
          <w:szCs w:val="24"/>
        </w:rPr>
        <w:br/>
      </w:r>
    </w:p>
    <w:p w14:paraId="3CAE44AD" w14:textId="77777777" w:rsidR="004A6E28" w:rsidRDefault="004A6E28" w:rsidP="004A6E28">
      <w:pPr>
        <w:pStyle w:val="NoSpacing"/>
        <w:rPr>
          <w:rFonts w:ascii="Helvetica" w:hAnsi="Helvetica" w:cs="Helvetica"/>
          <w:sz w:val="24"/>
          <w:szCs w:val="24"/>
        </w:rPr>
      </w:pPr>
      <w:r w:rsidRPr="00FF0C9A">
        <w:rPr>
          <w:rFonts w:ascii="Helvetica" w:hAnsi="Helvetica" w:cs="Helvetica"/>
          <w:color w:val="222222"/>
          <w:sz w:val="24"/>
          <w:szCs w:val="24"/>
          <w:highlight w:val="cyan"/>
          <w:shd w:val="clear" w:color="auto" w:fill="FFFFFF"/>
        </w:rPr>
        <w:t>National Institutes of Health</w:t>
      </w:r>
      <w:r w:rsidRPr="00FF0C9A">
        <w:rPr>
          <w:rFonts w:ascii="Helvetica" w:hAnsi="Helvetica" w:cs="Helvetica"/>
          <w:color w:val="222222"/>
          <w:sz w:val="24"/>
          <w:szCs w:val="24"/>
          <w:highlight w:val="cyan"/>
        </w:rPr>
        <w:br/>
      </w:r>
      <w:r w:rsidRPr="00FF0C9A">
        <w:rPr>
          <w:rFonts w:ascii="Helvetica" w:hAnsi="Helvetica" w:cs="Helvetica"/>
          <w:color w:val="222222"/>
          <w:sz w:val="24"/>
          <w:szCs w:val="24"/>
          <w:highlight w:val="cyan"/>
          <w:shd w:val="clear" w:color="auto" w:fill="FFFFFF"/>
        </w:rPr>
        <w:t>Data Coordinating Center for Approaches to Identifying Preteen Suicide Risk and Protective Factors (U24 Clinical Trial Not Allowed)</w:t>
      </w:r>
      <w:r w:rsidRPr="00FF0C9A">
        <w:rPr>
          <w:rFonts w:ascii="Helvetica" w:hAnsi="Helvetica" w:cs="Helvetica"/>
          <w:color w:val="222222"/>
          <w:sz w:val="24"/>
          <w:szCs w:val="24"/>
          <w:highlight w:val="cyan"/>
        </w:rPr>
        <w:br/>
      </w:r>
      <w:r w:rsidRPr="00FF0C9A">
        <w:rPr>
          <w:rFonts w:ascii="Helvetica" w:hAnsi="Helvetica" w:cs="Helvetica"/>
          <w:color w:val="222222"/>
          <w:sz w:val="24"/>
          <w:szCs w:val="24"/>
          <w:highlight w:val="cyan"/>
          <w:shd w:val="clear" w:color="auto" w:fill="FFFFFF"/>
        </w:rPr>
        <w:t>Synopsis 1</w:t>
      </w:r>
      <w:r w:rsidRPr="00D15948">
        <w:rPr>
          <w:rFonts w:ascii="Helvetica" w:hAnsi="Helvetica" w:cs="Helvetica"/>
          <w:color w:val="222222"/>
          <w:sz w:val="24"/>
          <w:szCs w:val="24"/>
        </w:rPr>
        <w:br/>
      </w:r>
      <w:hyperlink r:id="rId397" w:tgtFrame="_blank" w:history="1">
        <w:r w:rsidRPr="00D15948">
          <w:rPr>
            <w:rStyle w:val="Hyperlink"/>
            <w:rFonts w:ascii="Helvetica" w:hAnsi="Helvetica" w:cs="Helvetica"/>
            <w:color w:val="1155CC"/>
            <w:sz w:val="24"/>
            <w:szCs w:val="24"/>
            <w:shd w:val="clear" w:color="auto" w:fill="FFFFFF"/>
          </w:rPr>
          <w:t>https://www.grants.gov/web/grants/view-opportunity.html?oppId=350144</w:t>
        </w:r>
      </w:hyperlink>
      <w:r w:rsidRPr="00D15948">
        <w:rPr>
          <w:rFonts w:ascii="Helvetica" w:hAnsi="Helvetica" w:cs="Helvetica"/>
          <w:color w:val="222222"/>
          <w:sz w:val="24"/>
          <w:szCs w:val="24"/>
        </w:rPr>
        <w:br/>
      </w:r>
      <w:r w:rsidRPr="00D15948">
        <w:rPr>
          <w:rFonts w:ascii="Helvetica" w:hAnsi="Helvetica" w:cs="Helvetica"/>
          <w:color w:val="222222"/>
          <w:sz w:val="24"/>
          <w:szCs w:val="24"/>
        </w:rPr>
        <w:br/>
      </w:r>
      <w:r w:rsidRPr="00D15948">
        <w:rPr>
          <w:rFonts w:ascii="Helvetica" w:hAnsi="Helvetica" w:cs="Helvetica"/>
          <w:color w:val="222222"/>
          <w:sz w:val="24"/>
          <w:szCs w:val="24"/>
          <w:shd w:val="clear" w:color="auto" w:fill="FFFFFF"/>
        </w:rPr>
        <w:t>National Institutes of Health</w:t>
      </w:r>
      <w:r w:rsidRPr="00D15948">
        <w:rPr>
          <w:rFonts w:ascii="Helvetica" w:hAnsi="Helvetica" w:cs="Helvetica"/>
          <w:color w:val="222222"/>
          <w:sz w:val="24"/>
          <w:szCs w:val="24"/>
        </w:rPr>
        <w:br/>
      </w:r>
      <w:r w:rsidRPr="00D15948">
        <w:rPr>
          <w:rFonts w:ascii="Helvetica" w:hAnsi="Helvetica" w:cs="Helvetica"/>
          <w:color w:val="222222"/>
          <w:sz w:val="24"/>
          <w:szCs w:val="24"/>
          <w:shd w:val="clear" w:color="auto" w:fill="FFFFFF"/>
        </w:rPr>
        <w:t>Intervention Research to Improve Native American Health (R01 Clinical Trial Optional)</w:t>
      </w:r>
      <w:r w:rsidRPr="00D15948">
        <w:rPr>
          <w:rFonts w:ascii="Helvetica" w:hAnsi="Helvetica" w:cs="Helvetica"/>
          <w:color w:val="222222"/>
          <w:sz w:val="24"/>
          <w:szCs w:val="24"/>
        </w:rPr>
        <w:br/>
      </w:r>
      <w:r w:rsidRPr="00D15948">
        <w:rPr>
          <w:rFonts w:ascii="Helvetica" w:hAnsi="Helvetica" w:cs="Helvetica"/>
          <w:color w:val="222222"/>
          <w:sz w:val="24"/>
          <w:szCs w:val="24"/>
          <w:shd w:val="clear" w:color="auto" w:fill="FFFFFF"/>
        </w:rPr>
        <w:t>Synopsis 1</w:t>
      </w:r>
      <w:r w:rsidRPr="00D15948">
        <w:rPr>
          <w:rFonts w:ascii="Helvetica" w:hAnsi="Helvetica" w:cs="Helvetica"/>
          <w:color w:val="222222"/>
          <w:sz w:val="24"/>
          <w:szCs w:val="24"/>
        </w:rPr>
        <w:br/>
      </w:r>
      <w:hyperlink r:id="rId398" w:tgtFrame="_blank" w:history="1">
        <w:r w:rsidRPr="00D15948">
          <w:rPr>
            <w:rStyle w:val="Hyperlink"/>
            <w:rFonts w:ascii="Helvetica" w:hAnsi="Helvetica" w:cs="Helvetica"/>
            <w:color w:val="1155CC"/>
            <w:sz w:val="24"/>
            <w:szCs w:val="24"/>
            <w:shd w:val="clear" w:color="auto" w:fill="FFFFFF"/>
          </w:rPr>
          <w:t>https://www.grants.gov/web/grants/view-opportunity.html?oppId=350160</w:t>
        </w:r>
      </w:hyperlink>
      <w:r w:rsidRPr="00D15948">
        <w:rPr>
          <w:rFonts w:ascii="Helvetica" w:hAnsi="Helvetica" w:cs="Helvetica"/>
          <w:color w:val="222222"/>
          <w:sz w:val="24"/>
          <w:szCs w:val="24"/>
        </w:rPr>
        <w:br/>
      </w:r>
      <w:r w:rsidRPr="00D15948">
        <w:rPr>
          <w:rFonts w:ascii="Helvetica" w:hAnsi="Helvetica" w:cs="Helvetica"/>
          <w:color w:val="222222"/>
          <w:sz w:val="24"/>
          <w:szCs w:val="24"/>
        </w:rPr>
        <w:br/>
      </w:r>
      <w:r w:rsidRPr="00D15948">
        <w:rPr>
          <w:rFonts w:ascii="Helvetica" w:hAnsi="Helvetica" w:cs="Helvetica"/>
          <w:color w:val="222222"/>
          <w:sz w:val="24"/>
          <w:szCs w:val="24"/>
          <w:shd w:val="clear" w:color="auto" w:fill="FFFFFF"/>
        </w:rPr>
        <w:t>National Institutes of Health</w:t>
      </w:r>
      <w:r w:rsidRPr="00D15948">
        <w:rPr>
          <w:rFonts w:ascii="Helvetica" w:hAnsi="Helvetica" w:cs="Helvetica"/>
          <w:color w:val="222222"/>
          <w:sz w:val="24"/>
          <w:szCs w:val="24"/>
        </w:rPr>
        <w:br/>
      </w:r>
      <w:r w:rsidRPr="00D15948">
        <w:rPr>
          <w:rFonts w:ascii="Helvetica" w:hAnsi="Helvetica" w:cs="Helvetica"/>
          <w:color w:val="222222"/>
          <w:sz w:val="24"/>
          <w:szCs w:val="24"/>
          <w:shd w:val="clear" w:color="auto" w:fill="FFFFFF"/>
        </w:rPr>
        <w:t>Intervention Research to Improve Native American Health (R21 Clinical Trials Optional)</w:t>
      </w:r>
      <w:r w:rsidRPr="00D15948">
        <w:rPr>
          <w:rFonts w:ascii="Helvetica" w:hAnsi="Helvetica" w:cs="Helvetica"/>
          <w:color w:val="222222"/>
          <w:sz w:val="24"/>
          <w:szCs w:val="24"/>
        </w:rPr>
        <w:br/>
      </w:r>
      <w:r w:rsidRPr="00D15948">
        <w:rPr>
          <w:rFonts w:ascii="Helvetica" w:hAnsi="Helvetica" w:cs="Helvetica"/>
          <w:color w:val="222222"/>
          <w:sz w:val="24"/>
          <w:szCs w:val="24"/>
          <w:shd w:val="clear" w:color="auto" w:fill="FFFFFF"/>
        </w:rPr>
        <w:t>Synopsis 1</w:t>
      </w:r>
      <w:r w:rsidRPr="00D15948">
        <w:rPr>
          <w:rFonts w:ascii="Helvetica" w:hAnsi="Helvetica" w:cs="Helvetica"/>
          <w:color w:val="222222"/>
          <w:sz w:val="24"/>
          <w:szCs w:val="24"/>
        </w:rPr>
        <w:br/>
      </w:r>
      <w:hyperlink r:id="rId399" w:tgtFrame="_blank" w:history="1">
        <w:r w:rsidRPr="00D15948">
          <w:rPr>
            <w:rStyle w:val="Hyperlink"/>
            <w:rFonts w:ascii="Helvetica" w:hAnsi="Helvetica" w:cs="Helvetica"/>
            <w:color w:val="1155CC"/>
            <w:sz w:val="24"/>
            <w:szCs w:val="24"/>
            <w:shd w:val="clear" w:color="auto" w:fill="FFFFFF"/>
          </w:rPr>
          <w:t>https://www.grants.gov/web/grants/view-opportunity.html?oppId=350161</w:t>
        </w:r>
      </w:hyperlink>
    </w:p>
    <w:p w14:paraId="048D772B" w14:textId="77777777" w:rsidR="004A6E28" w:rsidRDefault="004A6E28" w:rsidP="004A6E28">
      <w:pPr>
        <w:pStyle w:val="NoSpacing"/>
        <w:rPr>
          <w:rFonts w:ascii="Helvetica" w:hAnsi="Helvetica" w:cs="Helvetica"/>
          <w:sz w:val="24"/>
          <w:szCs w:val="24"/>
        </w:rPr>
      </w:pPr>
    </w:p>
    <w:p w14:paraId="422169B0" w14:textId="77777777" w:rsidR="004A6E28" w:rsidRDefault="004A6E28" w:rsidP="004A6E28">
      <w:pPr>
        <w:pStyle w:val="NoSpacing"/>
        <w:rPr>
          <w:rStyle w:val="Hyperlink"/>
          <w:rFonts w:ascii="Helvetica" w:hAnsi="Helvetica" w:cs="Helvetica"/>
          <w:color w:val="1155CC"/>
          <w:sz w:val="24"/>
          <w:szCs w:val="24"/>
          <w:shd w:val="clear" w:color="auto" w:fill="FFFFFF"/>
        </w:rPr>
      </w:pPr>
      <w:r w:rsidRPr="00D15948">
        <w:rPr>
          <w:rFonts w:ascii="Helvetica" w:hAnsi="Helvetica" w:cs="Helvetica"/>
          <w:color w:val="222222"/>
          <w:sz w:val="24"/>
          <w:szCs w:val="24"/>
          <w:shd w:val="clear" w:color="auto" w:fill="FFFFFF"/>
        </w:rPr>
        <w:t>National Institutes of Health</w:t>
      </w:r>
      <w:r w:rsidRPr="00D15948">
        <w:rPr>
          <w:rFonts w:ascii="Helvetica" w:hAnsi="Helvetica" w:cs="Helvetica"/>
          <w:color w:val="222222"/>
          <w:sz w:val="24"/>
          <w:szCs w:val="24"/>
        </w:rPr>
        <w:br/>
      </w:r>
      <w:r w:rsidRPr="00D15948">
        <w:rPr>
          <w:rFonts w:ascii="Helvetica" w:hAnsi="Helvetica" w:cs="Helvetica"/>
          <w:color w:val="222222"/>
          <w:sz w:val="24"/>
          <w:szCs w:val="24"/>
          <w:shd w:val="clear" w:color="auto" w:fill="FFFFFF"/>
        </w:rPr>
        <w:t>Intervention Research to Improve Native American Health (R34 Clinical Trial Optional)</w:t>
      </w:r>
      <w:r w:rsidRPr="00D15948">
        <w:rPr>
          <w:rFonts w:ascii="Helvetica" w:hAnsi="Helvetica" w:cs="Helvetica"/>
          <w:color w:val="222222"/>
          <w:sz w:val="24"/>
          <w:szCs w:val="24"/>
        </w:rPr>
        <w:br/>
      </w:r>
      <w:r w:rsidRPr="00D15948">
        <w:rPr>
          <w:rFonts w:ascii="Helvetica" w:hAnsi="Helvetica" w:cs="Helvetica"/>
          <w:color w:val="222222"/>
          <w:sz w:val="24"/>
          <w:szCs w:val="24"/>
          <w:shd w:val="clear" w:color="auto" w:fill="FFFFFF"/>
        </w:rPr>
        <w:t>Synopsis 1</w:t>
      </w:r>
      <w:r w:rsidRPr="00D15948">
        <w:rPr>
          <w:rFonts w:ascii="Helvetica" w:hAnsi="Helvetica" w:cs="Helvetica"/>
          <w:color w:val="222222"/>
          <w:sz w:val="24"/>
          <w:szCs w:val="24"/>
        </w:rPr>
        <w:br/>
      </w:r>
      <w:hyperlink r:id="rId400" w:tgtFrame="_blank" w:history="1">
        <w:r w:rsidRPr="00D15948">
          <w:rPr>
            <w:rStyle w:val="Hyperlink"/>
            <w:rFonts w:ascii="Helvetica" w:hAnsi="Helvetica" w:cs="Helvetica"/>
            <w:color w:val="1155CC"/>
            <w:sz w:val="24"/>
            <w:szCs w:val="24"/>
            <w:shd w:val="clear" w:color="auto" w:fill="FFFFFF"/>
          </w:rPr>
          <w:t>https://www.grants.gov/web/grants/view-opportunity.html?oppId=350162</w:t>
        </w:r>
      </w:hyperlink>
    </w:p>
    <w:p w14:paraId="16E06034" w14:textId="77777777" w:rsidR="004A6E28" w:rsidRDefault="004A6E28" w:rsidP="004A6E28">
      <w:pPr>
        <w:pStyle w:val="NoSpacing"/>
        <w:rPr>
          <w:rStyle w:val="Hyperlink"/>
          <w:rFonts w:ascii="Helvetica" w:hAnsi="Helvetica" w:cs="Helvetica"/>
          <w:color w:val="1155CC"/>
          <w:sz w:val="24"/>
          <w:szCs w:val="24"/>
          <w:shd w:val="clear" w:color="auto" w:fill="FFFFFF"/>
        </w:rPr>
      </w:pPr>
    </w:p>
    <w:p w14:paraId="38D76782" w14:textId="77777777" w:rsidR="004A6E28" w:rsidRDefault="004A6E28" w:rsidP="004A6E28">
      <w:pPr>
        <w:pStyle w:val="NoSpacing"/>
        <w:rPr>
          <w:rStyle w:val="Hyperlink"/>
          <w:rFonts w:ascii="Helvetica" w:hAnsi="Helvetica" w:cs="Helvetica"/>
          <w:color w:val="1155CC"/>
          <w:sz w:val="24"/>
          <w:szCs w:val="24"/>
          <w:shd w:val="clear" w:color="auto" w:fill="FFFFFF"/>
        </w:rPr>
      </w:pPr>
      <w:r w:rsidRPr="00091957">
        <w:rPr>
          <w:rFonts w:ascii="Helvetica" w:hAnsi="Helvetica" w:cs="Helvetica"/>
          <w:color w:val="222222"/>
          <w:sz w:val="24"/>
          <w:szCs w:val="24"/>
          <w:shd w:val="clear" w:color="auto" w:fill="FFFFFF"/>
        </w:rPr>
        <w:t>National Institutes of Health</w:t>
      </w:r>
      <w:r w:rsidRPr="00091957">
        <w:rPr>
          <w:rFonts w:ascii="Helvetica" w:hAnsi="Helvetica" w:cs="Helvetica"/>
          <w:color w:val="222222"/>
          <w:sz w:val="24"/>
          <w:szCs w:val="24"/>
        </w:rPr>
        <w:br/>
      </w:r>
      <w:r w:rsidRPr="00091957">
        <w:rPr>
          <w:rFonts w:ascii="Helvetica" w:hAnsi="Helvetica" w:cs="Helvetica"/>
          <w:color w:val="222222"/>
          <w:sz w:val="24"/>
          <w:szCs w:val="24"/>
          <w:shd w:val="clear" w:color="auto" w:fill="FFFFFF"/>
        </w:rPr>
        <w:t>NIAID and NIDDK Research Opportunities for New and "At-Risk" Investigators to Promote Workforce Diversity (R01 Clinical Trial Optional)</w:t>
      </w:r>
      <w:r w:rsidRPr="00091957">
        <w:rPr>
          <w:rFonts w:ascii="Helvetica" w:hAnsi="Helvetica" w:cs="Helvetica"/>
          <w:color w:val="222222"/>
          <w:sz w:val="24"/>
          <w:szCs w:val="24"/>
        </w:rPr>
        <w:br/>
      </w:r>
      <w:r w:rsidRPr="00091957">
        <w:rPr>
          <w:rFonts w:ascii="Helvetica" w:hAnsi="Helvetica" w:cs="Helvetica"/>
          <w:color w:val="222222"/>
          <w:sz w:val="24"/>
          <w:szCs w:val="24"/>
          <w:shd w:val="clear" w:color="auto" w:fill="FFFFFF"/>
        </w:rPr>
        <w:t>Synopsis 1</w:t>
      </w:r>
      <w:r w:rsidRPr="00091957">
        <w:rPr>
          <w:rFonts w:ascii="Helvetica" w:hAnsi="Helvetica" w:cs="Helvetica"/>
          <w:color w:val="222222"/>
          <w:sz w:val="24"/>
          <w:szCs w:val="24"/>
        </w:rPr>
        <w:br/>
      </w:r>
      <w:hyperlink r:id="rId401" w:tgtFrame="_blank" w:history="1">
        <w:r w:rsidRPr="00091957">
          <w:rPr>
            <w:rStyle w:val="Hyperlink"/>
            <w:rFonts w:ascii="Helvetica" w:hAnsi="Helvetica" w:cs="Helvetica"/>
            <w:color w:val="1155CC"/>
            <w:sz w:val="24"/>
            <w:szCs w:val="24"/>
            <w:shd w:val="clear" w:color="auto" w:fill="FFFFFF"/>
          </w:rPr>
          <w:t>https://www.grants.gov/web/grants/view-opportunity.html?oppId=350199</w:t>
        </w:r>
      </w:hyperlink>
    </w:p>
    <w:p w14:paraId="3AAABE0B" w14:textId="77777777" w:rsidR="004A6E28" w:rsidRDefault="004A6E28" w:rsidP="004A6E28">
      <w:pPr>
        <w:pStyle w:val="NoSpacing"/>
        <w:rPr>
          <w:rStyle w:val="Hyperlink"/>
          <w:rFonts w:ascii="Helvetica" w:hAnsi="Helvetica" w:cs="Helvetica"/>
          <w:color w:val="1155CC"/>
          <w:sz w:val="24"/>
          <w:szCs w:val="24"/>
          <w:shd w:val="clear" w:color="auto" w:fill="FFFFFF"/>
        </w:rPr>
      </w:pPr>
    </w:p>
    <w:p w14:paraId="1148DED7" w14:textId="46CCC525" w:rsidR="004A6E28" w:rsidRDefault="004A6E28" w:rsidP="00F20031">
      <w:pPr>
        <w:pStyle w:val="NoSpacing"/>
        <w:rPr>
          <w:rFonts w:ascii="Helvetica" w:hAnsi="Helvetica" w:cs="Helvetica"/>
          <w:sz w:val="24"/>
          <w:szCs w:val="24"/>
        </w:rPr>
      </w:pPr>
      <w:r>
        <w:rPr>
          <w:rFonts w:ascii="Helvetica" w:hAnsi="Helvetica" w:cs="Helvetica"/>
          <w:color w:val="222222"/>
          <w:sz w:val="24"/>
          <w:szCs w:val="24"/>
          <w:shd w:val="clear" w:color="auto" w:fill="FFFFFF"/>
        </w:rPr>
        <w:t>N</w:t>
      </w:r>
      <w:r w:rsidRPr="00C01304">
        <w:rPr>
          <w:rFonts w:ascii="Helvetica" w:hAnsi="Helvetica" w:cs="Helvetica"/>
          <w:color w:val="222222"/>
          <w:sz w:val="24"/>
          <w:szCs w:val="24"/>
          <w:shd w:val="clear" w:color="auto" w:fill="FFFFFF"/>
        </w:rPr>
        <w:t>ational Institutes of Health</w:t>
      </w:r>
      <w:r w:rsidRPr="00C01304">
        <w:rPr>
          <w:rFonts w:ascii="Helvetica" w:hAnsi="Helvetica" w:cs="Helvetica"/>
          <w:color w:val="222222"/>
          <w:sz w:val="24"/>
          <w:szCs w:val="24"/>
        </w:rPr>
        <w:br/>
      </w:r>
      <w:r w:rsidRPr="00C01304">
        <w:rPr>
          <w:rFonts w:ascii="Helvetica" w:hAnsi="Helvetica" w:cs="Helvetica"/>
          <w:color w:val="222222"/>
          <w:sz w:val="24"/>
          <w:szCs w:val="24"/>
          <w:shd w:val="clear" w:color="auto" w:fill="FFFFFF"/>
        </w:rPr>
        <w:t>Ruth L. Kirschstein National Research Service Award (NRSA) Individual Predoctoral Fellowship to Promote Diversity in Health-Related Research (Parent F31-Diversity)</w:t>
      </w:r>
      <w:r w:rsidRPr="00C01304">
        <w:rPr>
          <w:rFonts w:ascii="Helvetica" w:hAnsi="Helvetica" w:cs="Helvetica"/>
          <w:color w:val="222222"/>
          <w:sz w:val="24"/>
          <w:szCs w:val="24"/>
        </w:rPr>
        <w:br/>
      </w:r>
      <w:r w:rsidRPr="00C01304">
        <w:rPr>
          <w:rFonts w:ascii="Helvetica" w:hAnsi="Helvetica" w:cs="Helvetica"/>
          <w:color w:val="222222"/>
          <w:sz w:val="24"/>
          <w:szCs w:val="24"/>
          <w:shd w:val="clear" w:color="auto" w:fill="FFFFFF"/>
        </w:rPr>
        <w:t>Synopsis 1</w:t>
      </w:r>
      <w:r w:rsidRPr="00C01304">
        <w:rPr>
          <w:rFonts w:ascii="Helvetica" w:hAnsi="Helvetica" w:cs="Helvetica"/>
          <w:color w:val="222222"/>
          <w:sz w:val="24"/>
          <w:szCs w:val="24"/>
        </w:rPr>
        <w:br/>
      </w:r>
      <w:hyperlink r:id="rId402" w:tgtFrame="_blank" w:history="1">
        <w:r w:rsidRPr="00C01304">
          <w:rPr>
            <w:rStyle w:val="Hyperlink"/>
            <w:rFonts w:ascii="Helvetica" w:hAnsi="Helvetica" w:cs="Helvetica"/>
            <w:color w:val="1155CC"/>
            <w:sz w:val="24"/>
            <w:szCs w:val="24"/>
            <w:shd w:val="clear" w:color="auto" w:fill="FFFFFF"/>
          </w:rPr>
          <w:t>https://www.grants.gov/web/grants/view-opportunity.html?oppId=350174</w:t>
        </w:r>
      </w:hyperlink>
      <w:r w:rsidRPr="00D15948">
        <w:rPr>
          <w:rFonts w:ascii="Helvetica" w:hAnsi="Helvetica" w:cs="Helvetica"/>
          <w:color w:val="222222"/>
          <w:sz w:val="24"/>
          <w:szCs w:val="24"/>
        </w:rPr>
        <w:br/>
      </w:r>
    </w:p>
    <w:p w14:paraId="25D68994" w14:textId="77777777" w:rsidR="00F20031" w:rsidRDefault="00F20031" w:rsidP="00F20031">
      <w:pPr>
        <w:pStyle w:val="NoSpacing"/>
        <w:rPr>
          <w:rFonts w:ascii="Helvetica" w:hAnsi="Helvetica" w:cs="Helvetica"/>
          <w:color w:val="222222"/>
          <w:sz w:val="24"/>
          <w:szCs w:val="24"/>
          <w:highlight w:val="cyan"/>
          <w:shd w:val="clear" w:color="auto" w:fill="FFFFFF"/>
        </w:rPr>
      </w:pPr>
      <w:r w:rsidRPr="00F009EB">
        <w:rPr>
          <w:rFonts w:ascii="Helvetica" w:hAnsi="Helvetica" w:cs="Helvetica"/>
          <w:color w:val="222222"/>
          <w:sz w:val="24"/>
          <w:szCs w:val="24"/>
          <w:highlight w:val="cyan"/>
          <w:shd w:val="clear" w:color="auto" w:fill="FFFFFF"/>
        </w:rPr>
        <w:t>National Institutes of Health</w:t>
      </w:r>
      <w:r w:rsidRPr="00F009EB">
        <w:rPr>
          <w:rFonts w:ascii="Helvetica" w:hAnsi="Helvetica" w:cs="Helvetica"/>
          <w:color w:val="222222"/>
          <w:sz w:val="24"/>
          <w:szCs w:val="24"/>
          <w:highlight w:val="cyan"/>
        </w:rPr>
        <w:br/>
      </w:r>
      <w:r w:rsidRPr="00F009EB">
        <w:rPr>
          <w:rFonts w:ascii="Helvetica" w:hAnsi="Helvetica" w:cs="Helvetica"/>
          <w:color w:val="222222"/>
          <w:sz w:val="24"/>
          <w:szCs w:val="24"/>
          <w:highlight w:val="cyan"/>
          <w:shd w:val="clear" w:color="auto" w:fill="FFFFFF"/>
        </w:rPr>
        <w:t>Continuation of the Childhood Liver Disease Research Network (ChiLDReN) Clinical Centers (U01 Clinical Trial Required)</w:t>
      </w:r>
      <w:r w:rsidRPr="00F009EB">
        <w:rPr>
          <w:rFonts w:ascii="Helvetica" w:hAnsi="Helvetica" w:cs="Helvetica"/>
          <w:color w:val="222222"/>
          <w:sz w:val="24"/>
          <w:szCs w:val="24"/>
          <w:highlight w:val="cyan"/>
        </w:rPr>
        <w:br/>
      </w:r>
      <w:r w:rsidRPr="00F009EB">
        <w:rPr>
          <w:rFonts w:ascii="Helvetica" w:hAnsi="Helvetica" w:cs="Helvetica"/>
          <w:color w:val="222222"/>
          <w:sz w:val="24"/>
          <w:szCs w:val="24"/>
          <w:highlight w:val="cyan"/>
          <w:shd w:val="clear" w:color="auto" w:fill="FFFFFF"/>
        </w:rPr>
        <w:t>Synopsis 1</w:t>
      </w:r>
      <w:r w:rsidRPr="00CD0C34">
        <w:rPr>
          <w:rFonts w:ascii="Helvetica" w:hAnsi="Helvetica" w:cs="Helvetica"/>
          <w:color w:val="222222"/>
          <w:sz w:val="24"/>
          <w:szCs w:val="24"/>
        </w:rPr>
        <w:br/>
      </w:r>
      <w:hyperlink r:id="rId403" w:tgtFrame="_blank" w:history="1">
        <w:r w:rsidRPr="00CD0C34">
          <w:rPr>
            <w:rStyle w:val="Hyperlink"/>
            <w:rFonts w:ascii="Helvetica" w:hAnsi="Helvetica" w:cs="Helvetica"/>
            <w:color w:val="1155CC"/>
            <w:sz w:val="24"/>
            <w:szCs w:val="24"/>
            <w:shd w:val="clear" w:color="auto" w:fill="FFFFFF"/>
          </w:rPr>
          <w:t>https://www.grants.gov/web/grants/view-opportunity.html?oppId=350139</w:t>
        </w:r>
      </w:hyperlink>
      <w:r w:rsidRPr="00CD0C34">
        <w:rPr>
          <w:rFonts w:ascii="Helvetica" w:hAnsi="Helvetica" w:cs="Helvetica"/>
          <w:color w:val="222222"/>
          <w:sz w:val="24"/>
          <w:szCs w:val="24"/>
        </w:rPr>
        <w:br/>
      </w:r>
    </w:p>
    <w:p w14:paraId="3268AA83" w14:textId="77777777" w:rsidR="00F20031" w:rsidRDefault="00F20031" w:rsidP="00F20031">
      <w:pPr>
        <w:pStyle w:val="NoSpacing"/>
        <w:rPr>
          <w:rStyle w:val="Hyperlink"/>
          <w:rFonts w:ascii="Helvetica" w:hAnsi="Helvetica" w:cs="Helvetica"/>
          <w:color w:val="1155CC"/>
          <w:sz w:val="24"/>
          <w:szCs w:val="24"/>
          <w:shd w:val="clear" w:color="auto" w:fill="FFFFFF"/>
        </w:rPr>
      </w:pPr>
      <w:r w:rsidRPr="004560DC">
        <w:rPr>
          <w:rFonts w:ascii="Helvetica" w:hAnsi="Helvetica" w:cs="Helvetica"/>
          <w:color w:val="222222"/>
          <w:sz w:val="24"/>
          <w:szCs w:val="24"/>
          <w:highlight w:val="cyan"/>
          <w:shd w:val="clear" w:color="auto" w:fill="FFFFFF"/>
        </w:rPr>
        <w:lastRenderedPageBreak/>
        <w:t>National Institutes of Health</w:t>
      </w:r>
      <w:r w:rsidRPr="004560DC">
        <w:rPr>
          <w:rFonts w:ascii="Helvetica" w:hAnsi="Helvetica" w:cs="Helvetica"/>
          <w:color w:val="222222"/>
          <w:sz w:val="24"/>
          <w:szCs w:val="24"/>
          <w:highlight w:val="cyan"/>
        </w:rPr>
        <w:br/>
      </w:r>
      <w:r w:rsidRPr="004560DC">
        <w:rPr>
          <w:rFonts w:ascii="Helvetica" w:hAnsi="Helvetica" w:cs="Helvetica"/>
          <w:color w:val="222222"/>
          <w:sz w:val="24"/>
          <w:szCs w:val="24"/>
          <w:highlight w:val="cyan"/>
          <w:shd w:val="clear" w:color="auto" w:fill="FFFFFF"/>
        </w:rPr>
        <w:t>Continuation of the Childhood Liver Disease Research Network (ChiLDReN) Scientific and Data Coordinating Center (U24 Clinical Trial Optional)</w:t>
      </w:r>
      <w:r w:rsidRPr="004560DC">
        <w:rPr>
          <w:rFonts w:ascii="Helvetica" w:hAnsi="Helvetica" w:cs="Helvetica"/>
          <w:color w:val="222222"/>
          <w:sz w:val="24"/>
          <w:szCs w:val="24"/>
          <w:highlight w:val="cyan"/>
        </w:rPr>
        <w:br/>
      </w:r>
      <w:r w:rsidRPr="004560DC">
        <w:rPr>
          <w:rFonts w:ascii="Helvetica" w:hAnsi="Helvetica" w:cs="Helvetica"/>
          <w:color w:val="222222"/>
          <w:sz w:val="24"/>
          <w:szCs w:val="24"/>
          <w:highlight w:val="cyan"/>
          <w:shd w:val="clear" w:color="auto" w:fill="FFFFFF"/>
        </w:rPr>
        <w:t>Synopsis 1</w:t>
      </w:r>
      <w:r w:rsidRPr="00CD0C34">
        <w:rPr>
          <w:rFonts w:ascii="Helvetica" w:hAnsi="Helvetica" w:cs="Helvetica"/>
          <w:color w:val="222222"/>
          <w:sz w:val="24"/>
          <w:szCs w:val="24"/>
        </w:rPr>
        <w:br/>
      </w:r>
      <w:hyperlink r:id="rId404" w:tgtFrame="_blank" w:history="1">
        <w:r w:rsidRPr="00CD0C34">
          <w:rPr>
            <w:rStyle w:val="Hyperlink"/>
            <w:rFonts w:ascii="Helvetica" w:hAnsi="Helvetica" w:cs="Helvetica"/>
            <w:color w:val="1155CC"/>
            <w:sz w:val="24"/>
            <w:szCs w:val="24"/>
            <w:shd w:val="clear" w:color="auto" w:fill="FFFFFF"/>
          </w:rPr>
          <w:t>https://www.grants.gov/web/grants/view-opportunity.html?oppId=350128</w:t>
        </w:r>
      </w:hyperlink>
      <w:r w:rsidRPr="00CD0C34">
        <w:rPr>
          <w:rFonts w:ascii="Helvetica" w:hAnsi="Helvetica" w:cs="Helvetica"/>
          <w:color w:val="222222"/>
          <w:sz w:val="24"/>
          <w:szCs w:val="24"/>
        </w:rPr>
        <w:br/>
      </w:r>
    </w:p>
    <w:p w14:paraId="746242D2" w14:textId="77777777" w:rsidR="00F20031" w:rsidRDefault="00F20031" w:rsidP="00F20031">
      <w:pPr>
        <w:pStyle w:val="NoSpacing"/>
        <w:rPr>
          <w:rFonts w:ascii="Helvetica" w:hAnsi="Helvetica" w:cs="Helvetica"/>
          <w:sz w:val="24"/>
          <w:szCs w:val="24"/>
        </w:rPr>
      </w:pPr>
      <w:r w:rsidRPr="00CD0C34">
        <w:rPr>
          <w:rFonts w:ascii="Helvetica" w:hAnsi="Helvetica" w:cs="Helvetica"/>
          <w:color w:val="222222"/>
          <w:sz w:val="24"/>
          <w:szCs w:val="24"/>
          <w:shd w:val="clear" w:color="auto" w:fill="FFFFFF"/>
        </w:rPr>
        <w:t>National Institutes of Health</w:t>
      </w:r>
      <w:r w:rsidRPr="00CD0C34">
        <w:rPr>
          <w:rFonts w:ascii="Helvetica" w:hAnsi="Helvetica" w:cs="Helvetica"/>
          <w:color w:val="222222"/>
          <w:sz w:val="24"/>
          <w:szCs w:val="24"/>
        </w:rPr>
        <w:br/>
      </w:r>
      <w:r w:rsidRPr="00CD0C34">
        <w:rPr>
          <w:rFonts w:ascii="Helvetica" w:hAnsi="Helvetica" w:cs="Helvetica"/>
          <w:color w:val="222222"/>
          <w:sz w:val="24"/>
          <w:szCs w:val="24"/>
          <w:shd w:val="clear" w:color="auto" w:fill="FFFFFF"/>
        </w:rPr>
        <w:t>Improving Care and Outcomes for Cancer Survivors from Sexual and Gender Minority (SGM) Populations (R01 Clinical Trial Optional)</w:t>
      </w:r>
      <w:r w:rsidRPr="00CD0C34">
        <w:rPr>
          <w:rFonts w:ascii="Helvetica" w:hAnsi="Helvetica" w:cs="Helvetica"/>
          <w:color w:val="222222"/>
          <w:sz w:val="24"/>
          <w:szCs w:val="24"/>
        </w:rPr>
        <w:br/>
      </w:r>
      <w:r w:rsidRPr="00CD0C34">
        <w:rPr>
          <w:rFonts w:ascii="Helvetica" w:hAnsi="Helvetica" w:cs="Helvetica"/>
          <w:color w:val="222222"/>
          <w:sz w:val="24"/>
          <w:szCs w:val="24"/>
          <w:shd w:val="clear" w:color="auto" w:fill="FFFFFF"/>
        </w:rPr>
        <w:t>Synopsis 1</w:t>
      </w:r>
      <w:r w:rsidRPr="00CD0C34">
        <w:rPr>
          <w:rFonts w:ascii="Helvetica" w:hAnsi="Helvetica" w:cs="Helvetica"/>
          <w:color w:val="222222"/>
          <w:sz w:val="24"/>
          <w:szCs w:val="24"/>
        </w:rPr>
        <w:br/>
      </w:r>
      <w:hyperlink r:id="rId405" w:tgtFrame="_blank" w:history="1">
        <w:r w:rsidRPr="00CD0C34">
          <w:rPr>
            <w:rStyle w:val="Hyperlink"/>
            <w:rFonts w:ascii="Helvetica" w:hAnsi="Helvetica" w:cs="Helvetica"/>
            <w:color w:val="1155CC"/>
            <w:sz w:val="24"/>
            <w:szCs w:val="24"/>
            <w:shd w:val="clear" w:color="auto" w:fill="FFFFFF"/>
          </w:rPr>
          <w:t>https://www.grants.gov/web/grants/view-opportunity.html?oppId=350132</w:t>
        </w:r>
      </w:hyperlink>
    </w:p>
    <w:p w14:paraId="78AA6D51" w14:textId="77777777" w:rsidR="00F20031" w:rsidRDefault="00F20031" w:rsidP="00F20031">
      <w:pPr>
        <w:pStyle w:val="NoSpacing"/>
        <w:rPr>
          <w:rFonts w:ascii="Helvetica" w:hAnsi="Helvetica" w:cs="Helvetica"/>
          <w:sz w:val="24"/>
          <w:szCs w:val="24"/>
        </w:rPr>
      </w:pPr>
    </w:p>
    <w:p w14:paraId="41D17767" w14:textId="77777777" w:rsidR="00F20031" w:rsidRDefault="00F20031" w:rsidP="00F20031">
      <w:pPr>
        <w:pStyle w:val="NoSpacing"/>
        <w:rPr>
          <w:rFonts w:ascii="Helvetica" w:hAnsi="Helvetica" w:cs="Helvetica"/>
          <w:sz w:val="24"/>
          <w:szCs w:val="24"/>
        </w:rPr>
      </w:pPr>
      <w:r w:rsidRPr="004B2602">
        <w:rPr>
          <w:rFonts w:ascii="Helvetica" w:hAnsi="Helvetica" w:cs="Helvetica"/>
          <w:color w:val="222222"/>
          <w:sz w:val="24"/>
          <w:szCs w:val="24"/>
          <w:highlight w:val="cyan"/>
          <w:shd w:val="clear" w:color="auto" w:fill="FFFFFF"/>
        </w:rPr>
        <w:t>National Institutes of Health</w:t>
      </w:r>
      <w:r w:rsidRPr="004B2602">
        <w:rPr>
          <w:rFonts w:ascii="Helvetica" w:hAnsi="Helvetica" w:cs="Helvetica"/>
          <w:color w:val="222222"/>
          <w:sz w:val="24"/>
          <w:szCs w:val="24"/>
          <w:highlight w:val="cyan"/>
        </w:rPr>
        <w:br/>
      </w:r>
      <w:r w:rsidRPr="004B2602">
        <w:rPr>
          <w:rFonts w:ascii="Helvetica" w:hAnsi="Helvetica" w:cs="Helvetica"/>
          <w:color w:val="222222"/>
          <w:sz w:val="24"/>
          <w:szCs w:val="24"/>
          <w:highlight w:val="cyan"/>
          <w:shd w:val="clear" w:color="auto" w:fill="FFFFFF"/>
        </w:rPr>
        <w:t>Limited Competition for the Continuation of the Nonalcoholic Steatohepatitis Clinical Research Network (NASH CRN) Clinical Centers (U01 Clinical Trial Required)</w:t>
      </w:r>
      <w:r w:rsidRPr="004B2602">
        <w:rPr>
          <w:rFonts w:ascii="Helvetica" w:hAnsi="Helvetica" w:cs="Helvetica"/>
          <w:color w:val="222222"/>
          <w:sz w:val="24"/>
          <w:szCs w:val="24"/>
          <w:highlight w:val="cyan"/>
        </w:rPr>
        <w:br/>
      </w:r>
      <w:r w:rsidRPr="004B2602">
        <w:rPr>
          <w:rFonts w:ascii="Helvetica" w:hAnsi="Helvetica" w:cs="Helvetica"/>
          <w:color w:val="222222"/>
          <w:sz w:val="24"/>
          <w:szCs w:val="24"/>
          <w:highlight w:val="cyan"/>
          <w:shd w:val="clear" w:color="auto" w:fill="FFFFFF"/>
        </w:rPr>
        <w:t>Synopsis 1</w:t>
      </w:r>
      <w:r w:rsidRPr="00CD0C34">
        <w:rPr>
          <w:rFonts w:ascii="Helvetica" w:hAnsi="Helvetica" w:cs="Helvetica"/>
          <w:color w:val="222222"/>
          <w:sz w:val="24"/>
          <w:szCs w:val="24"/>
        </w:rPr>
        <w:br/>
      </w:r>
      <w:hyperlink r:id="rId406" w:tgtFrame="_blank" w:history="1">
        <w:r w:rsidRPr="00CD0C34">
          <w:rPr>
            <w:rStyle w:val="Hyperlink"/>
            <w:rFonts w:ascii="Helvetica" w:hAnsi="Helvetica" w:cs="Helvetica"/>
            <w:color w:val="1155CC"/>
            <w:sz w:val="24"/>
            <w:szCs w:val="24"/>
            <w:shd w:val="clear" w:color="auto" w:fill="FFFFFF"/>
          </w:rPr>
          <w:t>https://www.grants.gov/web/grants/view-opportunity.html?oppId=350130</w:t>
        </w:r>
      </w:hyperlink>
    </w:p>
    <w:p w14:paraId="1BDE720D" w14:textId="77777777" w:rsidR="00F20031" w:rsidRDefault="00F20031" w:rsidP="00F20031">
      <w:pPr>
        <w:pStyle w:val="NoSpacing"/>
        <w:rPr>
          <w:rFonts w:ascii="Helvetica" w:hAnsi="Helvetica" w:cs="Helvetica"/>
          <w:sz w:val="24"/>
          <w:szCs w:val="24"/>
        </w:rPr>
      </w:pPr>
      <w:r w:rsidRPr="00CD0C34">
        <w:rPr>
          <w:rFonts w:ascii="Helvetica" w:hAnsi="Helvetica" w:cs="Helvetica"/>
          <w:color w:val="222222"/>
          <w:sz w:val="24"/>
          <w:szCs w:val="24"/>
        </w:rPr>
        <w:br/>
      </w:r>
      <w:r w:rsidRPr="00CD0C34">
        <w:rPr>
          <w:rFonts w:ascii="Helvetica" w:hAnsi="Helvetica" w:cs="Helvetica"/>
          <w:color w:val="222222"/>
          <w:sz w:val="24"/>
          <w:szCs w:val="24"/>
          <w:shd w:val="clear" w:color="auto" w:fill="FFFFFF"/>
        </w:rPr>
        <w:t>National Institutes of Health</w:t>
      </w:r>
      <w:r w:rsidRPr="00CD0C34">
        <w:rPr>
          <w:rFonts w:ascii="Helvetica" w:hAnsi="Helvetica" w:cs="Helvetica"/>
          <w:color w:val="222222"/>
          <w:sz w:val="24"/>
          <w:szCs w:val="24"/>
        </w:rPr>
        <w:br/>
      </w:r>
      <w:r w:rsidRPr="00CD0C34">
        <w:rPr>
          <w:rFonts w:ascii="Helvetica" w:hAnsi="Helvetica" w:cs="Helvetica"/>
          <w:color w:val="222222"/>
          <w:sz w:val="24"/>
          <w:szCs w:val="24"/>
          <w:shd w:val="clear" w:color="auto" w:fill="FFFFFF"/>
        </w:rPr>
        <w:t>Ruth L. Kirschstein National Research Service Award (NRSA) Individual Fellowship for Students at Institutions Without NIH-Funded Institutional Predoctoral Dual-Degree Training Programs (Parent F30)</w:t>
      </w:r>
      <w:r w:rsidRPr="00CD0C34">
        <w:rPr>
          <w:rFonts w:ascii="Helvetica" w:hAnsi="Helvetica" w:cs="Helvetica"/>
          <w:color w:val="222222"/>
          <w:sz w:val="24"/>
          <w:szCs w:val="24"/>
        </w:rPr>
        <w:br/>
      </w:r>
      <w:r w:rsidRPr="00CD0C34">
        <w:rPr>
          <w:rFonts w:ascii="Helvetica" w:hAnsi="Helvetica" w:cs="Helvetica"/>
          <w:color w:val="222222"/>
          <w:sz w:val="24"/>
          <w:szCs w:val="24"/>
          <w:shd w:val="clear" w:color="auto" w:fill="FFFFFF"/>
        </w:rPr>
        <w:t>Synopsis 1</w:t>
      </w:r>
      <w:r w:rsidRPr="00CD0C34">
        <w:rPr>
          <w:rFonts w:ascii="Helvetica" w:hAnsi="Helvetica" w:cs="Helvetica"/>
          <w:color w:val="222222"/>
          <w:sz w:val="24"/>
          <w:szCs w:val="24"/>
        </w:rPr>
        <w:br/>
      </w:r>
      <w:hyperlink r:id="rId407" w:tgtFrame="_blank" w:history="1">
        <w:r w:rsidRPr="00CD0C34">
          <w:rPr>
            <w:rStyle w:val="Hyperlink"/>
            <w:rFonts w:ascii="Helvetica" w:hAnsi="Helvetica" w:cs="Helvetica"/>
            <w:color w:val="1155CC"/>
            <w:sz w:val="24"/>
            <w:szCs w:val="24"/>
            <w:shd w:val="clear" w:color="auto" w:fill="FFFFFF"/>
          </w:rPr>
          <w:t>https://www.grants.gov/web/grants/view-opportunity.html?oppId=350134</w:t>
        </w:r>
      </w:hyperlink>
      <w:r w:rsidRPr="00CD0C34">
        <w:rPr>
          <w:rFonts w:ascii="Helvetica" w:hAnsi="Helvetica" w:cs="Helvetica"/>
          <w:color w:val="222222"/>
          <w:sz w:val="24"/>
          <w:szCs w:val="24"/>
        </w:rPr>
        <w:br/>
      </w:r>
    </w:p>
    <w:p w14:paraId="3FCA2913" w14:textId="77777777" w:rsidR="00F20031" w:rsidRDefault="00F20031" w:rsidP="00F20031">
      <w:pPr>
        <w:pStyle w:val="NoSpacing"/>
        <w:rPr>
          <w:rFonts w:ascii="Helvetica" w:hAnsi="Helvetica" w:cs="Helvetica"/>
          <w:color w:val="222222"/>
          <w:sz w:val="24"/>
          <w:szCs w:val="24"/>
          <w:highlight w:val="cyan"/>
          <w:shd w:val="clear" w:color="auto" w:fill="FFFFFF"/>
        </w:rPr>
      </w:pPr>
      <w:r w:rsidRPr="00CD0C34">
        <w:rPr>
          <w:rFonts w:ascii="Helvetica" w:hAnsi="Helvetica" w:cs="Helvetica"/>
          <w:color w:val="222222"/>
          <w:sz w:val="24"/>
          <w:szCs w:val="24"/>
          <w:shd w:val="clear" w:color="auto" w:fill="FFFFFF"/>
        </w:rPr>
        <w:t>National Institutes of Health</w:t>
      </w:r>
      <w:r w:rsidRPr="00CD0C34">
        <w:rPr>
          <w:rFonts w:ascii="Helvetica" w:hAnsi="Helvetica" w:cs="Helvetica"/>
          <w:color w:val="222222"/>
          <w:sz w:val="24"/>
          <w:szCs w:val="24"/>
        </w:rPr>
        <w:br/>
      </w:r>
      <w:r w:rsidRPr="00CD0C34">
        <w:rPr>
          <w:rFonts w:ascii="Helvetica" w:hAnsi="Helvetica" w:cs="Helvetica"/>
          <w:color w:val="222222"/>
          <w:sz w:val="24"/>
          <w:szCs w:val="24"/>
          <w:shd w:val="clear" w:color="auto" w:fill="FFFFFF"/>
        </w:rPr>
        <w:t>Ruth L. Kirschstein National Research Service Award (NRSA) Individual Postdoctoral Fellowship (Parent F32)</w:t>
      </w:r>
      <w:r w:rsidRPr="00CD0C34">
        <w:rPr>
          <w:rFonts w:ascii="Helvetica" w:hAnsi="Helvetica" w:cs="Helvetica"/>
          <w:color w:val="222222"/>
          <w:sz w:val="24"/>
          <w:szCs w:val="24"/>
        </w:rPr>
        <w:br/>
      </w:r>
      <w:r w:rsidRPr="00CD0C34">
        <w:rPr>
          <w:rFonts w:ascii="Helvetica" w:hAnsi="Helvetica" w:cs="Helvetica"/>
          <w:color w:val="222222"/>
          <w:sz w:val="24"/>
          <w:szCs w:val="24"/>
          <w:shd w:val="clear" w:color="auto" w:fill="FFFFFF"/>
        </w:rPr>
        <w:t>Synopsis 1</w:t>
      </w:r>
      <w:r w:rsidRPr="00CD0C34">
        <w:rPr>
          <w:rFonts w:ascii="Helvetica" w:hAnsi="Helvetica" w:cs="Helvetica"/>
          <w:color w:val="222222"/>
          <w:sz w:val="24"/>
          <w:szCs w:val="24"/>
        </w:rPr>
        <w:br/>
      </w:r>
      <w:hyperlink r:id="rId408" w:tgtFrame="_blank" w:history="1">
        <w:r w:rsidRPr="00CD0C34">
          <w:rPr>
            <w:rStyle w:val="Hyperlink"/>
            <w:rFonts w:ascii="Helvetica" w:hAnsi="Helvetica" w:cs="Helvetica"/>
            <w:color w:val="1155CC"/>
            <w:sz w:val="24"/>
            <w:szCs w:val="24"/>
            <w:shd w:val="clear" w:color="auto" w:fill="FFFFFF"/>
          </w:rPr>
          <w:t>https://www.grants.gov/web/grants/view-opportunity.html?oppId=350135</w:t>
        </w:r>
      </w:hyperlink>
      <w:r w:rsidRPr="00CD0C34">
        <w:rPr>
          <w:rFonts w:ascii="Helvetica" w:hAnsi="Helvetica" w:cs="Helvetica"/>
          <w:color w:val="222222"/>
          <w:sz w:val="24"/>
          <w:szCs w:val="24"/>
        </w:rPr>
        <w:br/>
      </w:r>
    </w:p>
    <w:p w14:paraId="49969B43" w14:textId="77777777" w:rsidR="00F20031" w:rsidRDefault="00F20031" w:rsidP="00F20031">
      <w:pPr>
        <w:pStyle w:val="NoSpacing"/>
        <w:rPr>
          <w:rFonts w:ascii="Helvetica" w:hAnsi="Helvetica" w:cs="Helvetica"/>
          <w:sz w:val="24"/>
          <w:szCs w:val="24"/>
        </w:rPr>
      </w:pPr>
      <w:r w:rsidRPr="00B31EA8">
        <w:rPr>
          <w:rFonts w:ascii="Helvetica" w:hAnsi="Helvetica" w:cs="Helvetica"/>
          <w:color w:val="222222"/>
          <w:sz w:val="24"/>
          <w:szCs w:val="24"/>
          <w:highlight w:val="cyan"/>
          <w:shd w:val="clear" w:color="auto" w:fill="FFFFFF"/>
        </w:rPr>
        <w:t>National Institutes of Health</w:t>
      </w:r>
      <w:r w:rsidRPr="00B31EA8">
        <w:rPr>
          <w:rFonts w:ascii="Helvetica" w:hAnsi="Helvetica" w:cs="Helvetica"/>
          <w:color w:val="222222"/>
          <w:sz w:val="24"/>
          <w:szCs w:val="24"/>
          <w:highlight w:val="cyan"/>
        </w:rPr>
        <w:br/>
      </w:r>
      <w:r w:rsidRPr="00B31EA8">
        <w:rPr>
          <w:rFonts w:ascii="Helvetica" w:hAnsi="Helvetica" w:cs="Helvetica"/>
          <w:color w:val="222222"/>
          <w:sz w:val="24"/>
          <w:szCs w:val="24"/>
          <w:highlight w:val="cyan"/>
          <w:shd w:val="clear" w:color="auto" w:fill="FFFFFF"/>
        </w:rPr>
        <w:t>Single Source: Molecular Atlas of Lung Development Program (LungMAP) Phase 3 - Data Coordinating Center (U24- Clinical Trial Not Allowed)</w:t>
      </w:r>
      <w:r w:rsidRPr="00B31EA8">
        <w:rPr>
          <w:rFonts w:ascii="Helvetica" w:hAnsi="Helvetica" w:cs="Helvetica"/>
          <w:color w:val="222222"/>
          <w:sz w:val="24"/>
          <w:szCs w:val="24"/>
          <w:highlight w:val="cyan"/>
        </w:rPr>
        <w:br/>
      </w:r>
      <w:r w:rsidRPr="00B31EA8">
        <w:rPr>
          <w:rFonts w:ascii="Helvetica" w:hAnsi="Helvetica" w:cs="Helvetica"/>
          <w:color w:val="222222"/>
          <w:sz w:val="24"/>
          <w:szCs w:val="24"/>
          <w:highlight w:val="cyan"/>
          <w:shd w:val="clear" w:color="auto" w:fill="FFFFFF"/>
        </w:rPr>
        <w:t>Synopsis 1</w:t>
      </w:r>
      <w:r w:rsidRPr="00837EFF">
        <w:rPr>
          <w:rFonts w:ascii="Helvetica" w:hAnsi="Helvetica" w:cs="Helvetica"/>
          <w:color w:val="222222"/>
          <w:sz w:val="24"/>
          <w:szCs w:val="24"/>
        </w:rPr>
        <w:br/>
      </w:r>
      <w:hyperlink r:id="rId409" w:tgtFrame="_blank" w:history="1">
        <w:r w:rsidRPr="00837EFF">
          <w:rPr>
            <w:rStyle w:val="Hyperlink"/>
            <w:rFonts w:ascii="Helvetica" w:hAnsi="Helvetica" w:cs="Helvetica"/>
            <w:color w:val="1155CC"/>
            <w:sz w:val="24"/>
            <w:szCs w:val="24"/>
            <w:shd w:val="clear" w:color="auto" w:fill="FFFFFF"/>
          </w:rPr>
          <w:t>https://www.grants.gov/web/grants/view-opportunity.html?oppId=350113</w:t>
        </w:r>
      </w:hyperlink>
    </w:p>
    <w:p w14:paraId="31CF3F9E" w14:textId="77777777" w:rsidR="00F20031" w:rsidRDefault="00F20031" w:rsidP="00F20031">
      <w:pPr>
        <w:pStyle w:val="NoSpacing"/>
        <w:rPr>
          <w:rFonts w:ascii="Helvetica" w:hAnsi="Helvetica" w:cs="Helvetica"/>
          <w:sz w:val="24"/>
          <w:szCs w:val="24"/>
        </w:rPr>
      </w:pPr>
    </w:p>
    <w:p w14:paraId="76C867E9" w14:textId="77777777" w:rsidR="00F20031" w:rsidRDefault="00F20031" w:rsidP="00F20031">
      <w:pPr>
        <w:pStyle w:val="NoSpacing"/>
        <w:rPr>
          <w:rStyle w:val="Hyperlink"/>
          <w:rFonts w:ascii="Helvetica" w:hAnsi="Helvetica" w:cs="Helvetica"/>
          <w:color w:val="1155CC"/>
          <w:sz w:val="24"/>
          <w:szCs w:val="24"/>
          <w:shd w:val="clear" w:color="auto" w:fill="FFFFFF"/>
        </w:rPr>
      </w:pPr>
      <w:r w:rsidRPr="00D32ABE">
        <w:rPr>
          <w:rFonts w:ascii="Helvetica" w:hAnsi="Helvetica" w:cs="Helvetica"/>
          <w:color w:val="222222"/>
          <w:sz w:val="24"/>
          <w:szCs w:val="24"/>
          <w:highlight w:val="cyan"/>
          <w:shd w:val="clear" w:color="auto" w:fill="FFFFFF"/>
        </w:rPr>
        <w:t>National Institutes of Health</w:t>
      </w:r>
      <w:r w:rsidRPr="00D32ABE">
        <w:rPr>
          <w:rFonts w:ascii="Helvetica" w:hAnsi="Helvetica" w:cs="Helvetica"/>
          <w:color w:val="222222"/>
          <w:sz w:val="24"/>
          <w:szCs w:val="24"/>
          <w:highlight w:val="cyan"/>
        </w:rPr>
        <w:br/>
      </w:r>
      <w:r w:rsidRPr="00D32ABE">
        <w:rPr>
          <w:rFonts w:ascii="Helvetica" w:hAnsi="Helvetica" w:cs="Helvetica"/>
          <w:color w:val="222222"/>
          <w:sz w:val="24"/>
          <w:szCs w:val="24"/>
          <w:highlight w:val="cyan"/>
          <w:shd w:val="clear" w:color="auto" w:fill="FFFFFF"/>
        </w:rPr>
        <w:t>Single Source: Molecular Atlas of Lung Development Program (LungMAP) Phase 3 - Human Tissue Core (U01- Clinical Trial Not Allowed)</w:t>
      </w:r>
      <w:r w:rsidRPr="00D32ABE">
        <w:rPr>
          <w:rFonts w:ascii="Helvetica" w:hAnsi="Helvetica" w:cs="Helvetica"/>
          <w:color w:val="222222"/>
          <w:sz w:val="24"/>
          <w:szCs w:val="24"/>
          <w:highlight w:val="cyan"/>
        </w:rPr>
        <w:br/>
      </w:r>
      <w:r w:rsidRPr="00D32ABE">
        <w:rPr>
          <w:rFonts w:ascii="Helvetica" w:hAnsi="Helvetica" w:cs="Helvetica"/>
          <w:color w:val="222222"/>
          <w:sz w:val="24"/>
          <w:szCs w:val="24"/>
          <w:highlight w:val="cyan"/>
          <w:shd w:val="clear" w:color="auto" w:fill="FFFFFF"/>
        </w:rPr>
        <w:t>Synopsis 1</w:t>
      </w:r>
      <w:r w:rsidRPr="00837EFF">
        <w:rPr>
          <w:rFonts w:ascii="Helvetica" w:hAnsi="Helvetica" w:cs="Helvetica"/>
          <w:color w:val="222222"/>
          <w:sz w:val="24"/>
          <w:szCs w:val="24"/>
        </w:rPr>
        <w:br/>
      </w:r>
      <w:hyperlink r:id="rId410" w:tgtFrame="_blank" w:history="1">
        <w:r w:rsidRPr="00837EFF">
          <w:rPr>
            <w:rStyle w:val="Hyperlink"/>
            <w:rFonts w:ascii="Helvetica" w:hAnsi="Helvetica" w:cs="Helvetica"/>
            <w:color w:val="1155CC"/>
            <w:sz w:val="24"/>
            <w:szCs w:val="24"/>
            <w:shd w:val="clear" w:color="auto" w:fill="FFFFFF"/>
          </w:rPr>
          <w:t>https://www.grants.gov/web/grants/view-opportunity.html?oppId=350110</w:t>
        </w:r>
      </w:hyperlink>
    </w:p>
    <w:p w14:paraId="01475BD8" w14:textId="77777777" w:rsidR="00F20031" w:rsidRDefault="00F20031" w:rsidP="00F20031">
      <w:pPr>
        <w:pStyle w:val="NoSpacing"/>
        <w:rPr>
          <w:rStyle w:val="Hyperlink"/>
          <w:rFonts w:ascii="Helvetica" w:hAnsi="Helvetica" w:cs="Helvetica"/>
          <w:color w:val="1155CC"/>
          <w:sz w:val="24"/>
          <w:szCs w:val="24"/>
          <w:shd w:val="clear" w:color="auto" w:fill="FFFFFF"/>
        </w:rPr>
      </w:pPr>
    </w:p>
    <w:p w14:paraId="38B3FFCC" w14:textId="46F3EEDD" w:rsidR="00A273FA" w:rsidRDefault="00F20031" w:rsidP="00A273FA">
      <w:pPr>
        <w:pStyle w:val="NoSpacing"/>
        <w:rPr>
          <w:rStyle w:val="Hyperlink"/>
          <w:rFonts w:ascii="Helvetica" w:hAnsi="Helvetica" w:cs="Helvetica"/>
          <w:color w:val="1155CC"/>
          <w:sz w:val="24"/>
          <w:szCs w:val="24"/>
          <w:shd w:val="clear" w:color="auto" w:fill="FFFFFF"/>
        </w:rPr>
      </w:pPr>
      <w:r w:rsidRPr="000F259D">
        <w:rPr>
          <w:rFonts w:ascii="Helvetica" w:hAnsi="Helvetica" w:cs="Helvetica"/>
          <w:color w:val="222222"/>
          <w:sz w:val="24"/>
          <w:szCs w:val="24"/>
          <w:highlight w:val="cyan"/>
          <w:shd w:val="clear" w:color="auto" w:fill="FFFFFF"/>
        </w:rPr>
        <w:t>National Institutes of Health</w:t>
      </w:r>
      <w:r w:rsidRPr="000F259D">
        <w:rPr>
          <w:rFonts w:ascii="Helvetica" w:hAnsi="Helvetica" w:cs="Helvetica"/>
          <w:color w:val="222222"/>
          <w:sz w:val="24"/>
          <w:szCs w:val="24"/>
          <w:highlight w:val="cyan"/>
        </w:rPr>
        <w:br/>
      </w:r>
      <w:r w:rsidRPr="000F259D">
        <w:rPr>
          <w:rFonts w:ascii="Helvetica" w:hAnsi="Helvetica" w:cs="Helvetica"/>
          <w:color w:val="222222"/>
          <w:sz w:val="24"/>
          <w:szCs w:val="24"/>
          <w:highlight w:val="cyan"/>
          <w:shd w:val="clear" w:color="auto" w:fill="FFFFFF"/>
        </w:rPr>
        <w:t>Single Source for the Continuation of the Nonalcoholic Steatohepatitis Clinical Research Network (NASH CRN) Data Coordinating Center (U24 Clinical Trial Required)</w:t>
      </w:r>
      <w:r w:rsidRPr="000F259D">
        <w:rPr>
          <w:rFonts w:ascii="Helvetica" w:hAnsi="Helvetica" w:cs="Helvetica"/>
          <w:color w:val="222222"/>
          <w:sz w:val="24"/>
          <w:szCs w:val="24"/>
          <w:highlight w:val="cyan"/>
        </w:rPr>
        <w:br/>
      </w:r>
      <w:r w:rsidRPr="000F259D">
        <w:rPr>
          <w:rFonts w:ascii="Helvetica" w:hAnsi="Helvetica" w:cs="Helvetica"/>
          <w:color w:val="222222"/>
          <w:sz w:val="24"/>
          <w:szCs w:val="24"/>
          <w:highlight w:val="cyan"/>
          <w:shd w:val="clear" w:color="auto" w:fill="FFFFFF"/>
        </w:rPr>
        <w:t>Synopsis 1</w:t>
      </w:r>
      <w:r w:rsidRPr="00CD0C34">
        <w:rPr>
          <w:rFonts w:ascii="Helvetica" w:hAnsi="Helvetica" w:cs="Helvetica"/>
          <w:color w:val="222222"/>
          <w:sz w:val="24"/>
          <w:szCs w:val="24"/>
        </w:rPr>
        <w:br/>
      </w:r>
      <w:hyperlink r:id="rId411" w:tgtFrame="_blank" w:history="1">
        <w:r w:rsidRPr="00CD0C34">
          <w:rPr>
            <w:rStyle w:val="Hyperlink"/>
            <w:rFonts w:ascii="Helvetica" w:hAnsi="Helvetica" w:cs="Helvetica"/>
            <w:color w:val="1155CC"/>
            <w:sz w:val="24"/>
            <w:szCs w:val="24"/>
            <w:shd w:val="clear" w:color="auto" w:fill="FFFFFF"/>
          </w:rPr>
          <w:t>https://www.grants.gov/web/grants/view-opportunity.html?oppId=350129</w:t>
        </w:r>
      </w:hyperlink>
      <w:r w:rsidRPr="00CD0C34">
        <w:rPr>
          <w:rFonts w:ascii="Helvetica" w:hAnsi="Helvetica" w:cs="Helvetica"/>
          <w:color w:val="222222"/>
          <w:sz w:val="24"/>
          <w:szCs w:val="24"/>
        </w:rPr>
        <w:br/>
      </w:r>
      <w:r w:rsidRPr="00CD0C34">
        <w:rPr>
          <w:rFonts w:ascii="Helvetica" w:hAnsi="Helvetica" w:cs="Helvetica"/>
          <w:color w:val="222222"/>
          <w:sz w:val="24"/>
          <w:szCs w:val="24"/>
        </w:rPr>
        <w:br/>
      </w:r>
      <w:r w:rsidR="00A273FA" w:rsidRPr="00582EC5">
        <w:rPr>
          <w:rFonts w:ascii="Helvetica" w:hAnsi="Helvetica" w:cs="Helvetica"/>
          <w:color w:val="222222"/>
          <w:sz w:val="24"/>
          <w:szCs w:val="24"/>
          <w:highlight w:val="cyan"/>
          <w:shd w:val="clear" w:color="auto" w:fill="FFFFFF"/>
        </w:rPr>
        <w:t>National Institutes of Health</w:t>
      </w:r>
      <w:r w:rsidR="00A273FA" w:rsidRPr="00582EC5">
        <w:rPr>
          <w:rFonts w:ascii="Helvetica" w:hAnsi="Helvetica" w:cs="Helvetica"/>
          <w:color w:val="222222"/>
          <w:sz w:val="24"/>
          <w:szCs w:val="24"/>
          <w:highlight w:val="cyan"/>
        </w:rPr>
        <w:br/>
      </w:r>
      <w:r w:rsidR="00A273FA" w:rsidRPr="00582EC5">
        <w:rPr>
          <w:rFonts w:ascii="Helvetica" w:hAnsi="Helvetica" w:cs="Helvetica"/>
          <w:color w:val="222222"/>
          <w:sz w:val="24"/>
          <w:szCs w:val="24"/>
          <w:highlight w:val="cyan"/>
          <w:shd w:val="clear" w:color="auto" w:fill="FFFFFF"/>
        </w:rPr>
        <w:t>Computational Approaches for Validating Dimensional Constructs of Relevance to Psychopathology (R01 Clinical Trial Optional)</w:t>
      </w:r>
      <w:r w:rsidR="00A273FA" w:rsidRPr="00582EC5">
        <w:rPr>
          <w:rFonts w:ascii="Helvetica" w:hAnsi="Helvetica" w:cs="Helvetica"/>
          <w:color w:val="222222"/>
          <w:sz w:val="24"/>
          <w:szCs w:val="24"/>
          <w:highlight w:val="cyan"/>
        </w:rPr>
        <w:br/>
      </w:r>
      <w:r w:rsidR="00A273FA" w:rsidRPr="00582EC5">
        <w:rPr>
          <w:rFonts w:ascii="Helvetica" w:hAnsi="Helvetica" w:cs="Helvetica"/>
          <w:color w:val="222222"/>
          <w:sz w:val="24"/>
          <w:szCs w:val="24"/>
          <w:highlight w:val="cyan"/>
          <w:shd w:val="clear" w:color="auto" w:fill="FFFFFF"/>
        </w:rPr>
        <w:t>Synopsis 1</w:t>
      </w:r>
      <w:r w:rsidR="00A273FA" w:rsidRPr="00544F29">
        <w:rPr>
          <w:rFonts w:ascii="Helvetica" w:hAnsi="Helvetica" w:cs="Helvetica"/>
          <w:color w:val="222222"/>
          <w:sz w:val="24"/>
          <w:szCs w:val="24"/>
        </w:rPr>
        <w:br/>
      </w:r>
      <w:hyperlink r:id="rId412" w:tgtFrame="_blank" w:history="1">
        <w:r w:rsidR="00A273FA" w:rsidRPr="00544F29">
          <w:rPr>
            <w:rStyle w:val="Hyperlink"/>
            <w:rFonts w:ascii="Helvetica" w:hAnsi="Helvetica" w:cs="Helvetica"/>
            <w:color w:val="1155CC"/>
            <w:sz w:val="24"/>
            <w:szCs w:val="24"/>
            <w:shd w:val="clear" w:color="auto" w:fill="FFFFFF"/>
          </w:rPr>
          <w:t>https://www.grants.gov/web/grants/view-opportunity.html?oppId=350246</w:t>
        </w:r>
      </w:hyperlink>
      <w:r w:rsidR="00A273FA" w:rsidRPr="00544F29">
        <w:rPr>
          <w:rFonts w:ascii="Helvetica" w:hAnsi="Helvetica" w:cs="Helvetica"/>
          <w:color w:val="222222"/>
          <w:sz w:val="24"/>
          <w:szCs w:val="24"/>
        </w:rPr>
        <w:br/>
      </w:r>
      <w:r w:rsidR="00A273FA" w:rsidRPr="00C6105D">
        <w:rPr>
          <w:rFonts w:ascii="Helvetica" w:hAnsi="Helvetica" w:cs="Helvetica"/>
          <w:color w:val="222222"/>
          <w:sz w:val="24"/>
          <w:szCs w:val="24"/>
          <w:highlight w:val="cyan"/>
          <w:shd w:val="clear" w:color="auto" w:fill="FFFFFF"/>
        </w:rPr>
        <w:t>National Institutes of Health</w:t>
      </w:r>
      <w:r w:rsidR="00A273FA" w:rsidRPr="00C6105D">
        <w:rPr>
          <w:rFonts w:ascii="Helvetica" w:hAnsi="Helvetica" w:cs="Helvetica"/>
          <w:color w:val="222222"/>
          <w:sz w:val="24"/>
          <w:szCs w:val="24"/>
          <w:highlight w:val="cyan"/>
        </w:rPr>
        <w:br/>
      </w:r>
      <w:r w:rsidR="00A273FA" w:rsidRPr="00C6105D">
        <w:rPr>
          <w:rFonts w:ascii="Helvetica" w:hAnsi="Helvetica" w:cs="Helvetica"/>
          <w:color w:val="222222"/>
          <w:sz w:val="24"/>
          <w:szCs w:val="24"/>
          <w:highlight w:val="cyan"/>
          <w:shd w:val="clear" w:color="auto" w:fill="FFFFFF"/>
        </w:rPr>
        <w:t>Computationally-Defined Behaviors in Psychiatry (R21 Clinical Trial Optional)</w:t>
      </w:r>
      <w:r w:rsidR="00A273FA" w:rsidRPr="00C6105D">
        <w:rPr>
          <w:rFonts w:ascii="Helvetica" w:hAnsi="Helvetica" w:cs="Helvetica"/>
          <w:color w:val="222222"/>
          <w:sz w:val="24"/>
          <w:szCs w:val="24"/>
          <w:highlight w:val="cyan"/>
        </w:rPr>
        <w:br/>
      </w:r>
      <w:r w:rsidR="00A273FA" w:rsidRPr="00C6105D">
        <w:rPr>
          <w:rFonts w:ascii="Helvetica" w:hAnsi="Helvetica" w:cs="Helvetica"/>
          <w:color w:val="222222"/>
          <w:sz w:val="24"/>
          <w:szCs w:val="24"/>
          <w:highlight w:val="cyan"/>
          <w:shd w:val="clear" w:color="auto" w:fill="FFFFFF"/>
        </w:rPr>
        <w:lastRenderedPageBreak/>
        <w:t>Synopsis 1</w:t>
      </w:r>
      <w:r w:rsidR="00A273FA" w:rsidRPr="00544F29">
        <w:rPr>
          <w:rFonts w:ascii="Helvetica" w:hAnsi="Helvetica" w:cs="Helvetica"/>
          <w:color w:val="222222"/>
          <w:sz w:val="24"/>
          <w:szCs w:val="24"/>
        </w:rPr>
        <w:br/>
      </w:r>
      <w:hyperlink r:id="rId413" w:tgtFrame="_blank" w:history="1">
        <w:r w:rsidR="00A273FA" w:rsidRPr="00544F29">
          <w:rPr>
            <w:rStyle w:val="Hyperlink"/>
            <w:rFonts w:ascii="Helvetica" w:hAnsi="Helvetica" w:cs="Helvetica"/>
            <w:color w:val="1155CC"/>
            <w:sz w:val="24"/>
            <w:szCs w:val="24"/>
            <w:shd w:val="clear" w:color="auto" w:fill="FFFFFF"/>
          </w:rPr>
          <w:t>https://www.grants.gov/web/grants/view-opportunity.html?oppId=350245</w:t>
        </w:r>
      </w:hyperlink>
    </w:p>
    <w:p w14:paraId="6C690967" w14:textId="77777777" w:rsidR="00A273FA" w:rsidRDefault="00A273FA" w:rsidP="00A273FA">
      <w:pPr>
        <w:pStyle w:val="NoSpacing"/>
        <w:rPr>
          <w:rFonts w:ascii="Helvetica" w:hAnsi="Helvetica" w:cs="Helvetica"/>
          <w:color w:val="222222"/>
          <w:sz w:val="24"/>
          <w:szCs w:val="24"/>
          <w:highlight w:val="cyan"/>
          <w:shd w:val="clear" w:color="auto" w:fill="FFFFFF"/>
        </w:rPr>
      </w:pPr>
      <w:r w:rsidRPr="00483A46">
        <w:rPr>
          <w:rFonts w:ascii="Helvetica" w:hAnsi="Helvetica" w:cs="Helvetica"/>
          <w:color w:val="222222"/>
          <w:sz w:val="24"/>
          <w:szCs w:val="24"/>
        </w:rPr>
        <w:br/>
      </w:r>
      <w:r w:rsidRPr="00942153">
        <w:rPr>
          <w:rFonts w:ascii="Helvetica" w:hAnsi="Helvetica" w:cs="Helvetica"/>
          <w:color w:val="222222"/>
          <w:sz w:val="24"/>
          <w:szCs w:val="24"/>
          <w:highlight w:val="cyan"/>
          <w:shd w:val="clear" w:color="auto" w:fill="FFFFFF"/>
        </w:rPr>
        <w:t>National Institutes of Health</w:t>
      </w:r>
      <w:r w:rsidRPr="00942153">
        <w:rPr>
          <w:rFonts w:ascii="Helvetica" w:hAnsi="Helvetica" w:cs="Helvetica"/>
          <w:color w:val="222222"/>
          <w:sz w:val="24"/>
          <w:szCs w:val="24"/>
          <w:highlight w:val="cyan"/>
        </w:rPr>
        <w:br/>
      </w:r>
      <w:r w:rsidRPr="00942153">
        <w:rPr>
          <w:rFonts w:ascii="Helvetica" w:hAnsi="Helvetica" w:cs="Helvetica"/>
          <w:color w:val="222222"/>
          <w:sz w:val="24"/>
          <w:szCs w:val="24"/>
          <w:highlight w:val="cyan"/>
          <w:shd w:val="clear" w:color="auto" w:fill="FFFFFF"/>
        </w:rPr>
        <w:t>Improving Choice, Use, and Equitable Implementation of Biomedical HIV Prevention for Women (R01 Clinical Trial Optional)</w:t>
      </w:r>
      <w:r w:rsidRPr="00942153">
        <w:rPr>
          <w:rFonts w:ascii="Helvetica" w:hAnsi="Helvetica" w:cs="Helvetica"/>
          <w:color w:val="222222"/>
          <w:sz w:val="24"/>
          <w:szCs w:val="24"/>
          <w:highlight w:val="cyan"/>
        </w:rPr>
        <w:br/>
      </w:r>
      <w:r w:rsidRPr="00942153">
        <w:rPr>
          <w:rFonts w:ascii="Helvetica" w:hAnsi="Helvetica" w:cs="Helvetica"/>
          <w:color w:val="222222"/>
          <w:sz w:val="24"/>
          <w:szCs w:val="24"/>
          <w:highlight w:val="cyan"/>
          <w:shd w:val="clear" w:color="auto" w:fill="FFFFFF"/>
        </w:rPr>
        <w:t>Synopsis 1</w:t>
      </w:r>
      <w:r w:rsidRPr="00483A46">
        <w:rPr>
          <w:rFonts w:ascii="Helvetica" w:hAnsi="Helvetica" w:cs="Helvetica"/>
          <w:color w:val="222222"/>
          <w:sz w:val="24"/>
          <w:szCs w:val="24"/>
        </w:rPr>
        <w:br/>
      </w:r>
      <w:hyperlink r:id="rId414" w:tgtFrame="_blank" w:history="1">
        <w:r w:rsidRPr="00483A46">
          <w:rPr>
            <w:rStyle w:val="Hyperlink"/>
            <w:rFonts w:ascii="Helvetica" w:hAnsi="Helvetica" w:cs="Helvetica"/>
            <w:color w:val="1155CC"/>
            <w:sz w:val="24"/>
            <w:szCs w:val="24"/>
            <w:shd w:val="clear" w:color="auto" w:fill="FFFFFF"/>
          </w:rPr>
          <w:t>https://www.grants.gov/web/grants/view-opportunity.html?oppId=350267</w:t>
        </w:r>
      </w:hyperlink>
    </w:p>
    <w:p w14:paraId="149A9B86" w14:textId="77777777" w:rsidR="00A273FA" w:rsidRDefault="00A273FA" w:rsidP="00A273FA">
      <w:pPr>
        <w:pStyle w:val="NoSpacing"/>
        <w:rPr>
          <w:rFonts w:ascii="Helvetica" w:hAnsi="Helvetica" w:cs="Helvetica"/>
          <w:color w:val="222222"/>
          <w:sz w:val="24"/>
          <w:szCs w:val="24"/>
          <w:highlight w:val="cyan"/>
          <w:shd w:val="clear" w:color="auto" w:fill="FFFFFF"/>
        </w:rPr>
      </w:pPr>
    </w:p>
    <w:p w14:paraId="47BC25C2" w14:textId="77777777" w:rsidR="00253CE4" w:rsidRDefault="00A273FA" w:rsidP="00A273FA">
      <w:pPr>
        <w:pStyle w:val="NoSpacing"/>
        <w:rPr>
          <w:rFonts w:ascii="Helvetica" w:hAnsi="Helvetica" w:cs="Helvetica"/>
          <w:color w:val="222222"/>
          <w:sz w:val="24"/>
          <w:szCs w:val="24"/>
        </w:rPr>
      </w:pPr>
      <w:r w:rsidRPr="009F0732">
        <w:rPr>
          <w:rFonts w:ascii="Helvetica" w:hAnsi="Helvetica" w:cs="Helvetica"/>
          <w:color w:val="222222"/>
          <w:sz w:val="24"/>
          <w:szCs w:val="24"/>
          <w:highlight w:val="cyan"/>
          <w:shd w:val="clear" w:color="auto" w:fill="FFFFFF"/>
        </w:rPr>
        <w:t>National Institutes of Health</w:t>
      </w:r>
      <w:r w:rsidRPr="009F0732">
        <w:rPr>
          <w:rFonts w:ascii="Helvetica" w:hAnsi="Helvetica" w:cs="Helvetica"/>
          <w:color w:val="222222"/>
          <w:sz w:val="24"/>
          <w:szCs w:val="24"/>
          <w:highlight w:val="cyan"/>
        </w:rPr>
        <w:br/>
      </w:r>
      <w:r w:rsidRPr="009F0732">
        <w:rPr>
          <w:rFonts w:ascii="Helvetica" w:hAnsi="Helvetica" w:cs="Helvetica"/>
          <w:color w:val="222222"/>
          <w:sz w:val="24"/>
          <w:szCs w:val="24"/>
          <w:highlight w:val="cyan"/>
          <w:shd w:val="clear" w:color="auto" w:fill="FFFFFF"/>
        </w:rPr>
        <w:t>Improving Choice, Use, and Equitable Implementation of Biomedical HIV Prevention for Women  (R21 Clinical Trial Optional)</w:t>
      </w:r>
      <w:r w:rsidRPr="009F0732">
        <w:rPr>
          <w:rFonts w:ascii="Helvetica" w:hAnsi="Helvetica" w:cs="Helvetica"/>
          <w:color w:val="222222"/>
          <w:sz w:val="24"/>
          <w:szCs w:val="24"/>
          <w:highlight w:val="cyan"/>
        </w:rPr>
        <w:br/>
      </w:r>
      <w:r w:rsidRPr="009F0732">
        <w:rPr>
          <w:rFonts w:ascii="Helvetica" w:hAnsi="Helvetica" w:cs="Helvetica"/>
          <w:color w:val="222222"/>
          <w:sz w:val="24"/>
          <w:szCs w:val="24"/>
          <w:highlight w:val="cyan"/>
          <w:shd w:val="clear" w:color="auto" w:fill="FFFFFF"/>
        </w:rPr>
        <w:t>Synopsis 1</w:t>
      </w:r>
      <w:r w:rsidRPr="00483A46">
        <w:rPr>
          <w:rFonts w:ascii="Helvetica" w:hAnsi="Helvetica" w:cs="Helvetica"/>
          <w:color w:val="222222"/>
          <w:sz w:val="24"/>
          <w:szCs w:val="24"/>
        </w:rPr>
        <w:br/>
      </w:r>
      <w:hyperlink r:id="rId415" w:tgtFrame="_blank" w:history="1">
        <w:r w:rsidRPr="00483A46">
          <w:rPr>
            <w:rStyle w:val="Hyperlink"/>
            <w:rFonts w:ascii="Helvetica" w:hAnsi="Helvetica" w:cs="Helvetica"/>
            <w:color w:val="1155CC"/>
            <w:sz w:val="24"/>
            <w:szCs w:val="24"/>
            <w:shd w:val="clear" w:color="auto" w:fill="FFFFFF"/>
          </w:rPr>
          <w:t>https://www.grants.gov/web/grants/view-opportunity.html?oppId=350268</w:t>
        </w:r>
      </w:hyperlink>
      <w:r w:rsidRPr="00483A46">
        <w:rPr>
          <w:rFonts w:ascii="Helvetica" w:hAnsi="Helvetica" w:cs="Helvetica"/>
          <w:color w:val="222222"/>
          <w:sz w:val="24"/>
          <w:szCs w:val="24"/>
        </w:rPr>
        <w:br/>
      </w:r>
      <w:r w:rsidRPr="00483A46">
        <w:rPr>
          <w:rFonts w:ascii="Helvetica" w:hAnsi="Helvetica" w:cs="Helvetica"/>
          <w:color w:val="222222"/>
          <w:sz w:val="24"/>
          <w:szCs w:val="24"/>
        </w:rPr>
        <w:br/>
      </w:r>
      <w:r w:rsidRPr="004D5105">
        <w:rPr>
          <w:rFonts w:ascii="Helvetica" w:hAnsi="Helvetica" w:cs="Helvetica"/>
          <w:color w:val="222222"/>
          <w:sz w:val="24"/>
          <w:szCs w:val="24"/>
          <w:highlight w:val="cyan"/>
          <w:shd w:val="clear" w:color="auto" w:fill="FFFFFF"/>
        </w:rPr>
        <w:t>National Institutes of Health</w:t>
      </w:r>
      <w:r w:rsidRPr="004D5105">
        <w:rPr>
          <w:rFonts w:ascii="Helvetica" w:hAnsi="Helvetica" w:cs="Helvetica"/>
          <w:color w:val="222222"/>
          <w:sz w:val="24"/>
          <w:szCs w:val="24"/>
          <w:highlight w:val="cyan"/>
        </w:rPr>
        <w:br/>
      </w:r>
      <w:r w:rsidRPr="004D5105">
        <w:rPr>
          <w:rFonts w:ascii="Helvetica" w:hAnsi="Helvetica" w:cs="Helvetica"/>
          <w:color w:val="222222"/>
          <w:sz w:val="24"/>
          <w:szCs w:val="24"/>
          <w:highlight w:val="cyan"/>
          <w:shd w:val="clear" w:color="auto" w:fill="FFFFFF"/>
        </w:rPr>
        <w:t>Improving Choice, Use, and Equitable Implementation of Biomedical HIV Prevention for Women  (R34 Clinical Trial Optional)</w:t>
      </w:r>
      <w:r w:rsidRPr="004D5105">
        <w:rPr>
          <w:rFonts w:ascii="Helvetica" w:hAnsi="Helvetica" w:cs="Helvetica"/>
          <w:color w:val="222222"/>
          <w:sz w:val="24"/>
          <w:szCs w:val="24"/>
          <w:highlight w:val="cyan"/>
        </w:rPr>
        <w:br/>
      </w:r>
      <w:r w:rsidRPr="004D5105">
        <w:rPr>
          <w:rFonts w:ascii="Helvetica" w:hAnsi="Helvetica" w:cs="Helvetica"/>
          <w:color w:val="222222"/>
          <w:sz w:val="24"/>
          <w:szCs w:val="24"/>
          <w:highlight w:val="cyan"/>
          <w:shd w:val="clear" w:color="auto" w:fill="FFFFFF"/>
        </w:rPr>
        <w:t>Synopsis 1</w:t>
      </w:r>
      <w:r w:rsidRPr="00483A46">
        <w:rPr>
          <w:rFonts w:ascii="Helvetica" w:hAnsi="Helvetica" w:cs="Helvetica"/>
          <w:color w:val="222222"/>
          <w:sz w:val="24"/>
          <w:szCs w:val="24"/>
        </w:rPr>
        <w:br/>
      </w:r>
      <w:hyperlink r:id="rId416" w:tgtFrame="_blank" w:history="1">
        <w:r w:rsidRPr="00483A46">
          <w:rPr>
            <w:rStyle w:val="Hyperlink"/>
            <w:rFonts w:ascii="Helvetica" w:hAnsi="Helvetica" w:cs="Helvetica"/>
            <w:color w:val="1155CC"/>
            <w:sz w:val="24"/>
            <w:szCs w:val="24"/>
            <w:shd w:val="clear" w:color="auto" w:fill="FFFFFF"/>
          </w:rPr>
          <w:t>https://www.grants.gov/web/grants/view-opportunity.html?oppId=350269</w:t>
        </w:r>
      </w:hyperlink>
      <w:r w:rsidRPr="00483A46">
        <w:rPr>
          <w:rFonts w:ascii="Helvetica" w:hAnsi="Helvetica" w:cs="Helvetica"/>
          <w:color w:val="222222"/>
          <w:sz w:val="24"/>
          <w:szCs w:val="24"/>
        </w:rPr>
        <w:br/>
      </w:r>
    </w:p>
    <w:p w14:paraId="1801675C" w14:textId="77777777" w:rsidR="00253CE4" w:rsidRDefault="00253CE4" w:rsidP="00253CE4">
      <w:pPr>
        <w:pStyle w:val="NoSpacing"/>
        <w:rPr>
          <w:rFonts w:ascii="Helvetica" w:hAnsi="Helvetica" w:cs="Helvetica"/>
          <w:color w:val="222222"/>
          <w:sz w:val="24"/>
          <w:szCs w:val="24"/>
          <w:shd w:val="clear" w:color="auto" w:fill="FFFFFF"/>
        </w:rPr>
      </w:pPr>
      <w:r w:rsidRPr="009A666D">
        <w:rPr>
          <w:rFonts w:ascii="Helvetica" w:hAnsi="Helvetica" w:cs="Helvetica"/>
          <w:color w:val="222222"/>
          <w:sz w:val="24"/>
          <w:szCs w:val="24"/>
          <w:shd w:val="clear" w:color="auto" w:fill="FFFFFF"/>
        </w:rPr>
        <w:t>National Institutes of Health</w:t>
      </w:r>
      <w:r w:rsidRPr="009A666D">
        <w:rPr>
          <w:rFonts w:ascii="Helvetica" w:hAnsi="Helvetica" w:cs="Helvetica"/>
          <w:color w:val="222222"/>
          <w:sz w:val="24"/>
          <w:szCs w:val="24"/>
        </w:rPr>
        <w:br/>
      </w:r>
      <w:r w:rsidRPr="009A666D">
        <w:rPr>
          <w:rFonts w:ascii="Helvetica" w:hAnsi="Helvetica" w:cs="Helvetica"/>
          <w:color w:val="222222"/>
          <w:sz w:val="24"/>
          <w:szCs w:val="24"/>
          <w:shd w:val="clear" w:color="auto" w:fill="FFFFFF"/>
        </w:rPr>
        <w:t>Exploratory studies to investigate mechanisms of HIV infection, replication, latency, and/or pathogenesis in the context of substance use disorders (R01 Clinical Trial Not Allowed)</w:t>
      </w:r>
      <w:r w:rsidRPr="009A666D">
        <w:rPr>
          <w:rFonts w:ascii="Helvetica" w:hAnsi="Helvetica" w:cs="Helvetica"/>
          <w:color w:val="222222"/>
          <w:sz w:val="24"/>
          <w:szCs w:val="24"/>
        </w:rPr>
        <w:br/>
      </w:r>
      <w:r w:rsidRPr="009A666D">
        <w:rPr>
          <w:rFonts w:ascii="Helvetica" w:hAnsi="Helvetica" w:cs="Helvetica"/>
          <w:color w:val="222222"/>
          <w:sz w:val="24"/>
          <w:szCs w:val="24"/>
          <w:shd w:val="clear" w:color="auto" w:fill="FFFFFF"/>
        </w:rPr>
        <w:t>Synopsis 1</w:t>
      </w:r>
      <w:r w:rsidRPr="009A666D">
        <w:rPr>
          <w:rFonts w:ascii="Helvetica" w:hAnsi="Helvetica" w:cs="Helvetica"/>
          <w:color w:val="222222"/>
          <w:sz w:val="24"/>
          <w:szCs w:val="24"/>
        </w:rPr>
        <w:br/>
      </w:r>
      <w:hyperlink r:id="rId417" w:tgtFrame="_blank" w:history="1">
        <w:r w:rsidRPr="009A666D">
          <w:rPr>
            <w:rStyle w:val="Hyperlink"/>
            <w:rFonts w:ascii="Helvetica" w:hAnsi="Helvetica" w:cs="Helvetica"/>
            <w:color w:val="1155CC"/>
            <w:sz w:val="24"/>
            <w:szCs w:val="24"/>
            <w:shd w:val="clear" w:color="auto" w:fill="FFFFFF"/>
          </w:rPr>
          <w:t>https://www.grants.gov/web/grants/view-opportunity.html?oppId=350481</w:t>
        </w:r>
      </w:hyperlink>
      <w:r w:rsidRPr="009A666D">
        <w:rPr>
          <w:rFonts w:ascii="Helvetica" w:hAnsi="Helvetica" w:cs="Helvetica"/>
          <w:color w:val="222222"/>
          <w:sz w:val="24"/>
          <w:szCs w:val="24"/>
        </w:rPr>
        <w:br/>
      </w:r>
    </w:p>
    <w:p w14:paraId="08E6ECC6" w14:textId="77777777" w:rsidR="00253CE4" w:rsidRDefault="00253CE4" w:rsidP="00253CE4">
      <w:pPr>
        <w:pStyle w:val="NoSpacing"/>
        <w:rPr>
          <w:rFonts w:ascii="Helvetica" w:hAnsi="Helvetica" w:cs="Helvetica"/>
          <w:color w:val="222222"/>
          <w:sz w:val="24"/>
          <w:szCs w:val="24"/>
          <w:shd w:val="clear" w:color="auto" w:fill="FFFFFF"/>
        </w:rPr>
      </w:pPr>
      <w:r w:rsidRPr="009A666D">
        <w:rPr>
          <w:rFonts w:ascii="Helvetica" w:hAnsi="Helvetica" w:cs="Helvetica"/>
          <w:color w:val="222222"/>
          <w:sz w:val="24"/>
          <w:szCs w:val="24"/>
          <w:shd w:val="clear" w:color="auto" w:fill="FFFFFF"/>
        </w:rPr>
        <w:t>National Institutes of Health</w:t>
      </w:r>
      <w:r w:rsidRPr="009A666D">
        <w:rPr>
          <w:rFonts w:ascii="Helvetica" w:hAnsi="Helvetica" w:cs="Helvetica"/>
          <w:color w:val="222222"/>
          <w:sz w:val="24"/>
          <w:szCs w:val="24"/>
        </w:rPr>
        <w:br/>
      </w:r>
      <w:r w:rsidRPr="009A666D">
        <w:rPr>
          <w:rFonts w:ascii="Helvetica" w:hAnsi="Helvetica" w:cs="Helvetica"/>
          <w:color w:val="222222"/>
          <w:sz w:val="24"/>
          <w:szCs w:val="24"/>
          <w:shd w:val="clear" w:color="auto" w:fill="FFFFFF"/>
        </w:rPr>
        <w:t>Limited Competition: Development and Renovation of Facilities for Expanding the Breeding Capacity of Specific Pathogen Free Non-Human Primates to Support HIV/AIDS-related Research (C06 Clinical Trial Not Allowed)</w:t>
      </w:r>
      <w:r w:rsidRPr="009A666D">
        <w:rPr>
          <w:rFonts w:ascii="Helvetica" w:hAnsi="Helvetica" w:cs="Helvetica"/>
          <w:color w:val="222222"/>
          <w:sz w:val="24"/>
          <w:szCs w:val="24"/>
        </w:rPr>
        <w:br/>
      </w:r>
      <w:r w:rsidRPr="009A666D">
        <w:rPr>
          <w:rFonts w:ascii="Helvetica" w:hAnsi="Helvetica" w:cs="Helvetica"/>
          <w:color w:val="222222"/>
          <w:sz w:val="24"/>
          <w:szCs w:val="24"/>
          <w:shd w:val="clear" w:color="auto" w:fill="FFFFFF"/>
        </w:rPr>
        <w:t>Synopsis 1</w:t>
      </w:r>
      <w:r w:rsidRPr="009A666D">
        <w:rPr>
          <w:rFonts w:ascii="Helvetica" w:hAnsi="Helvetica" w:cs="Helvetica"/>
          <w:color w:val="222222"/>
          <w:sz w:val="24"/>
          <w:szCs w:val="24"/>
        </w:rPr>
        <w:br/>
      </w:r>
      <w:hyperlink r:id="rId418" w:tgtFrame="_blank" w:history="1">
        <w:r w:rsidRPr="009A666D">
          <w:rPr>
            <w:rStyle w:val="Hyperlink"/>
            <w:rFonts w:ascii="Helvetica" w:hAnsi="Helvetica" w:cs="Helvetica"/>
            <w:color w:val="1155CC"/>
            <w:sz w:val="24"/>
            <w:szCs w:val="24"/>
            <w:shd w:val="clear" w:color="auto" w:fill="FFFFFF"/>
          </w:rPr>
          <w:t>https://www.grants.gov/web/grants/view-opportunity.html?oppId=350486</w:t>
        </w:r>
      </w:hyperlink>
    </w:p>
    <w:p w14:paraId="1E160BD3" w14:textId="77777777" w:rsidR="00253CE4" w:rsidRDefault="00253CE4" w:rsidP="00253CE4">
      <w:pPr>
        <w:pStyle w:val="NoSpacing"/>
        <w:rPr>
          <w:rFonts w:ascii="Helvetica" w:hAnsi="Helvetica" w:cs="Helvetica"/>
          <w:color w:val="222222"/>
          <w:sz w:val="24"/>
          <w:szCs w:val="24"/>
          <w:shd w:val="clear" w:color="auto" w:fill="FFFFFF"/>
        </w:rPr>
      </w:pPr>
    </w:p>
    <w:p w14:paraId="4ED0515A" w14:textId="77777777" w:rsidR="00253CE4" w:rsidRDefault="00253CE4" w:rsidP="00253CE4">
      <w:pPr>
        <w:pStyle w:val="NoSpacing"/>
        <w:rPr>
          <w:rFonts w:ascii="Helvetica" w:hAnsi="Helvetica" w:cs="Helvetica"/>
          <w:sz w:val="24"/>
          <w:szCs w:val="24"/>
        </w:rPr>
      </w:pPr>
      <w:r w:rsidRPr="009A666D">
        <w:rPr>
          <w:rFonts w:ascii="Helvetica" w:hAnsi="Helvetica" w:cs="Helvetica"/>
          <w:color w:val="222222"/>
          <w:sz w:val="24"/>
          <w:szCs w:val="24"/>
          <w:shd w:val="clear" w:color="auto" w:fill="FFFFFF"/>
        </w:rPr>
        <w:t>National Institutes of Health</w:t>
      </w:r>
      <w:r w:rsidRPr="009A666D">
        <w:rPr>
          <w:rFonts w:ascii="Helvetica" w:hAnsi="Helvetica" w:cs="Helvetica"/>
          <w:color w:val="222222"/>
          <w:sz w:val="24"/>
          <w:szCs w:val="24"/>
        </w:rPr>
        <w:br/>
      </w:r>
      <w:r w:rsidRPr="009A666D">
        <w:rPr>
          <w:rFonts w:ascii="Helvetica" w:hAnsi="Helvetica" w:cs="Helvetica"/>
          <w:color w:val="222222"/>
          <w:sz w:val="24"/>
          <w:szCs w:val="24"/>
          <w:shd w:val="clear" w:color="auto" w:fill="FFFFFF"/>
        </w:rPr>
        <w:t>National Institute of General Medical Sciences Predoctoral Basic Biomedical Sciences Research Training Program (T32)</w:t>
      </w:r>
      <w:r w:rsidRPr="009A666D">
        <w:rPr>
          <w:rFonts w:ascii="Helvetica" w:hAnsi="Helvetica" w:cs="Helvetica"/>
          <w:color w:val="222222"/>
          <w:sz w:val="24"/>
          <w:szCs w:val="24"/>
        </w:rPr>
        <w:br/>
      </w:r>
      <w:r w:rsidRPr="009A666D">
        <w:rPr>
          <w:rFonts w:ascii="Helvetica" w:hAnsi="Helvetica" w:cs="Helvetica"/>
          <w:color w:val="222222"/>
          <w:sz w:val="24"/>
          <w:szCs w:val="24"/>
          <w:shd w:val="clear" w:color="auto" w:fill="FFFFFF"/>
        </w:rPr>
        <w:t>Synopsis 1</w:t>
      </w:r>
      <w:r w:rsidRPr="009A666D">
        <w:rPr>
          <w:rFonts w:ascii="Helvetica" w:hAnsi="Helvetica" w:cs="Helvetica"/>
          <w:color w:val="222222"/>
          <w:sz w:val="24"/>
          <w:szCs w:val="24"/>
        </w:rPr>
        <w:br/>
      </w:r>
      <w:hyperlink r:id="rId419" w:tgtFrame="_blank" w:history="1">
        <w:r w:rsidRPr="009A666D">
          <w:rPr>
            <w:rStyle w:val="Hyperlink"/>
            <w:rFonts w:ascii="Helvetica" w:hAnsi="Helvetica" w:cs="Helvetica"/>
            <w:color w:val="1155CC"/>
            <w:sz w:val="24"/>
            <w:szCs w:val="24"/>
            <w:shd w:val="clear" w:color="auto" w:fill="FFFFFF"/>
          </w:rPr>
          <w:t>https://www.grants.gov/web/grants/view-opportunity.html?oppId=350485</w:t>
        </w:r>
      </w:hyperlink>
    </w:p>
    <w:p w14:paraId="0A4D14C3" w14:textId="5F973AEB" w:rsidR="00A273FA" w:rsidRDefault="00A273FA" w:rsidP="00A273FA">
      <w:pPr>
        <w:pStyle w:val="NoSpacing"/>
        <w:rPr>
          <w:rFonts w:ascii="Helvetica" w:hAnsi="Helvetica" w:cs="Helvetica"/>
          <w:color w:val="222222"/>
          <w:sz w:val="24"/>
          <w:szCs w:val="24"/>
          <w:shd w:val="clear" w:color="auto" w:fill="FFFFFF"/>
        </w:rPr>
      </w:pPr>
      <w:r w:rsidRPr="00544F29">
        <w:rPr>
          <w:rFonts w:ascii="Helvetica" w:hAnsi="Helvetica" w:cs="Helvetica"/>
          <w:color w:val="222222"/>
          <w:sz w:val="24"/>
          <w:szCs w:val="24"/>
        </w:rPr>
        <w:br/>
      </w:r>
      <w:r w:rsidRPr="00483A46">
        <w:rPr>
          <w:rFonts w:ascii="Helvetica" w:hAnsi="Helvetica" w:cs="Helvetica"/>
          <w:color w:val="222222"/>
          <w:sz w:val="24"/>
          <w:szCs w:val="24"/>
          <w:shd w:val="clear" w:color="auto" w:fill="FFFFFF"/>
        </w:rPr>
        <w:t>National Institutes of Health</w:t>
      </w:r>
      <w:r w:rsidRPr="00483A46">
        <w:rPr>
          <w:rFonts w:ascii="Helvetica" w:hAnsi="Helvetica" w:cs="Helvetica"/>
          <w:color w:val="222222"/>
          <w:sz w:val="24"/>
          <w:szCs w:val="24"/>
        </w:rPr>
        <w:br/>
      </w:r>
      <w:r w:rsidRPr="00483A46">
        <w:rPr>
          <w:rFonts w:ascii="Helvetica" w:hAnsi="Helvetica" w:cs="Helvetica"/>
          <w:color w:val="222222"/>
          <w:sz w:val="24"/>
          <w:szCs w:val="24"/>
          <w:shd w:val="clear" w:color="auto" w:fill="FFFFFF"/>
        </w:rPr>
        <w:t>NIDA REI: Academic Research Enhancement Award (AREA) Training a Diverse Data Science Workforce for Addiction Research (R15 Clinical Trial Not Allowed)</w:t>
      </w:r>
      <w:r w:rsidRPr="00483A46">
        <w:rPr>
          <w:rFonts w:ascii="Helvetica" w:hAnsi="Helvetica" w:cs="Helvetica"/>
          <w:color w:val="222222"/>
          <w:sz w:val="24"/>
          <w:szCs w:val="24"/>
        </w:rPr>
        <w:br/>
      </w:r>
      <w:r w:rsidRPr="00483A46">
        <w:rPr>
          <w:rFonts w:ascii="Helvetica" w:hAnsi="Helvetica" w:cs="Helvetica"/>
          <w:color w:val="222222"/>
          <w:sz w:val="24"/>
          <w:szCs w:val="24"/>
          <w:shd w:val="clear" w:color="auto" w:fill="FFFFFF"/>
        </w:rPr>
        <w:t>Synopsis 1</w:t>
      </w:r>
      <w:r w:rsidRPr="00483A46">
        <w:rPr>
          <w:rFonts w:ascii="Helvetica" w:hAnsi="Helvetica" w:cs="Helvetica"/>
          <w:color w:val="222222"/>
          <w:sz w:val="24"/>
          <w:szCs w:val="24"/>
        </w:rPr>
        <w:br/>
      </w:r>
      <w:hyperlink r:id="rId420" w:tgtFrame="_blank" w:history="1">
        <w:r w:rsidRPr="00483A46">
          <w:rPr>
            <w:rStyle w:val="Hyperlink"/>
            <w:rFonts w:ascii="Helvetica" w:hAnsi="Helvetica" w:cs="Helvetica"/>
            <w:color w:val="1155CC"/>
            <w:sz w:val="24"/>
            <w:szCs w:val="24"/>
            <w:shd w:val="clear" w:color="auto" w:fill="FFFFFF"/>
          </w:rPr>
          <w:t>https://www.grants.gov/web/grants/view-opportunity.html?oppId=350261</w:t>
        </w:r>
      </w:hyperlink>
      <w:r w:rsidRPr="00483A46">
        <w:rPr>
          <w:rFonts w:ascii="Helvetica" w:hAnsi="Helvetica" w:cs="Helvetica"/>
          <w:color w:val="222222"/>
          <w:sz w:val="24"/>
          <w:szCs w:val="24"/>
        </w:rPr>
        <w:br/>
      </w:r>
      <w:r w:rsidRPr="00483A46">
        <w:rPr>
          <w:rFonts w:ascii="Helvetica" w:hAnsi="Helvetica" w:cs="Helvetica"/>
          <w:color w:val="222222"/>
          <w:sz w:val="24"/>
          <w:szCs w:val="24"/>
        </w:rPr>
        <w:br/>
      </w:r>
      <w:r w:rsidRPr="00483A46">
        <w:rPr>
          <w:rFonts w:ascii="Helvetica" w:hAnsi="Helvetica" w:cs="Helvetica"/>
          <w:color w:val="222222"/>
          <w:sz w:val="24"/>
          <w:szCs w:val="24"/>
          <w:shd w:val="clear" w:color="auto" w:fill="FFFFFF"/>
        </w:rPr>
        <w:t>National Institutes of Health</w:t>
      </w:r>
      <w:r w:rsidRPr="00483A46">
        <w:rPr>
          <w:rFonts w:ascii="Helvetica" w:hAnsi="Helvetica" w:cs="Helvetica"/>
          <w:color w:val="222222"/>
          <w:sz w:val="24"/>
          <w:szCs w:val="24"/>
        </w:rPr>
        <w:br/>
      </w:r>
      <w:r w:rsidRPr="00483A46">
        <w:rPr>
          <w:rFonts w:ascii="Helvetica" w:hAnsi="Helvetica" w:cs="Helvetica"/>
          <w:color w:val="222222"/>
          <w:sz w:val="24"/>
          <w:szCs w:val="24"/>
          <w:shd w:val="clear" w:color="auto" w:fill="FFFFFF"/>
        </w:rPr>
        <w:t>NIDA REI: Training a Diverse Data Science Workforce for Addiction Research (R25 Clinical Trial Not Allowed)</w:t>
      </w:r>
      <w:r w:rsidRPr="00483A46">
        <w:rPr>
          <w:rFonts w:ascii="Helvetica" w:hAnsi="Helvetica" w:cs="Helvetica"/>
          <w:color w:val="222222"/>
          <w:sz w:val="24"/>
          <w:szCs w:val="24"/>
        </w:rPr>
        <w:br/>
      </w:r>
      <w:r w:rsidRPr="00483A46">
        <w:rPr>
          <w:rFonts w:ascii="Helvetica" w:hAnsi="Helvetica" w:cs="Helvetica"/>
          <w:color w:val="222222"/>
          <w:sz w:val="24"/>
          <w:szCs w:val="24"/>
          <w:shd w:val="clear" w:color="auto" w:fill="FFFFFF"/>
        </w:rPr>
        <w:t>Synopsis 1</w:t>
      </w:r>
      <w:r w:rsidRPr="00483A46">
        <w:rPr>
          <w:rFonts w:ascii="Helvetica" w:hAnsi="Helvetica" w:cs="Helvetica"/>
          <w:color w:val="222222"/>
          <w:sz w:val="24"/>
          <w:szCs w:val="24"/>
        </w:rPr>
        <w:br/>
      </w:r>
      <w:hyperlink r:id="rId421" w:tgtFrame="_blank" w:history="1">
        <w:r w:rsidRPr="00483A46">
          <w:rPr>
            <w:rStyle w:val="Hyperlink"/>
            <w:rFonts w:ascii="Helvetica" w:hAnsi="Helvetica" w:cs="Helvetica"/>
            <w:color w:val="1155CC"/>
            <w:sz w:val="24"/>
            <w:szCs w:val="24"/>
            <w:shd w:val="clear" w:color="auto" w:fill="FFFFFF"/>
          </w:rPr>
          <w:t>https://www.grants.gov/web/grants/view-opportunity.html?oppId=350260</w:t>
        </w:r>
      </w:hyperlink>
      <w:r w:rsidRPr="00483A46">
        <w:rPr>
          <w:rFonts w:ascii="Helvetica" w:hAnsi="Helvetica" w:cs="Helvetica"/>
          <w:color w:val="222222"/>
          <w:sz w:val="24"/>
          <w:szCs w:val="24"/>
        </w:rPr>
        <w:br/>
      </w:r>
    </w:p>
    <w:p w14:paraId="4A222F57" w14:textId="77777777" w:rsidR="00A273FA" w:rsidRDefault="00A273FA" w:rsidP="00A273FA">
      <w:pPr>
        <w:pStyle w:val="NoSpacing"/>
        <w:rPr>
          <w:rFonts w:ascii="Helvetica" w:hAnsi="Helvetica" w:cs="Helvetica"/>
          <w:sz w:val="24"/>
          <w:szCs w:val="24"/>
        </w:rPr>
      </w:pPr>
      <w:r w:rsidRPr="00483A46">
        <w:rPr>
          <w:rFonts w:ascii="Helvetica" w:hAnsi="Helvetica" w:cs="Helvetica"/>
          <w:color w:val="222222"/>
          <w:sz w:val="24"/>
          <w:szCs w:val="24"/>
          <w:shd w:val="clear" w:color="auto" w:fill="FFFFFF"/>
        </w:rPr>
        <w:t>National Institutes of Health</w:t>
      </w:r>
      <w:r w:rsidRPr="00483A46">
        <w:rPr>
          <w:rFonts w:ascii="Helvetica" w:hAnsi="Helvetica" w:cs="Helvetica"/>
          <w:color w:val="222222"/>
          <w:sz w:val="24"/>
          <w:szCs w:val="24"/>
        </w:rPr>
        <w:br/>
      </w:r>
      <w:r w:rsidRPr="00483A46">
        <w:rPr>
          <w:rFonts w:ascii="Helvetica" w:hAnsi="Helvetica" w:cs="Helvetica"/>
          <w:color w:val="222222"/>
          <w:sz w:val="24"/>
          <w:szCs w:val="24"/>
          <w:shd w:val="clear" w:color="auto" w:fill="FFFFFF"/>
        </w:rPr>
        <w:t>Opportunities for HIV Cure Strategies at the Time of ART Initiation (R21 Clinical Trial Not Allowed)</w:t>
      </w:r>
      <w:r w:rsidRPr="00483A46">
        <w:rPr>
          <w:rFonts w:ascii="Helvetica" w:hAnsi="Helvetica" w:cs="Helvetica"/>
          <w:color w:val="222222"/>
          <w:sz w:val="24"/>
          <w:szCs w:val="24"/>
        </w:rPr>
        <w:br/>
      </w:r>
      <w:r w:rsidRPr="00483A46">
        <w:rPr>
          <w:rFonts w:ascii="Helvetica" w:hAnsi="Helvetica" w:cs="Helvetica"/>
          <w:color w:val="222222"/>
          <w:sz w:val="24"/>
          <w:szCs w:val="24"/>
          <w:shd w:val="clear" w:color="auto" w:fill="FFFFFF"/>
        </w:rPr>
        <w:t>Synopsis 1</w:t>
      </w:r>
      <w:r w:rsidRPr="00483A46">
        <w:rPr>
          <w:rFonts w:ascii="Helvetica" w:hAnsi="Helvetica" w:cs="Helvetica"/>
          <w:color w:val="222222"/>
          <w:sz w:val="24"/>
          <w:szCs w:val="24"/>
        </w:rPr>
        <w:br/>
      </w:r>
      <w:hyperlink r:id="rId422" w:tgtFrame="_blank" w:history="1">
        <w:r w:rsidRPr="00483A46">
          <w:rPr>
            <w:rStyle w:val="Hyperlink"/>
            <w:rFonts w:ascii="Helvetica" w:hAnsi="Helvetica" w:cs="Helvetica"/>
            <w:color w:val="1155CC"/>
            <w:sz w:val="24"/>
            <w:szCs w:val="24"/>
            <w:shd w:val="clear" w:color="auto" w:fill="FFFFFF"/>
          </w:rPr>
          <w:t>https://www.grants.gov/web/grants/view-opportunity.html?oppId=350263</w:t>
        </w:r>
      </w:hyperlink>
    </w:p>
    <w:p w14:paraId="1C7F06C8" w14:textId="77777777" w:rsidR="00A273FA" w:rsidRDefault="00A273FA" w:rsidP="00A273FA">
      <w:pPr>
        <w:pStyle w:val="NoSpacing"/>
        <w:rPr>
          <w:rFonts w:ascii="Helvetica" w:hAnsi="Helvetica" w:cs="Helvetica"/>
          <w:color w:val="222222"/>
          <w:sz w:val="24"/>
          <w:szCs w:val="24"/>
          <w:shd w:val="clear" w:color="auto" w:fill="FFFFFF"/>
        </w:rPr>
      </w:pPr>
    </w:p>
    <w:p w14:paraId="5033E8E4" w14:textId="77777777" w:rsidR="00A273FA" w:rsidRDefault="00A273FA" w:rsidP="00A273FA">
      <w:pPr>
        <w:pStyle w:val="NoSpacing"/>
        <w:rPr>
          <w:rFonts w:ascii="Helvetica" w:hAnsi="Helvetica" w:cs="Helvetica"/>
          <w:sz w:val="24"/>
          <w:szCs w:val="24"/>
        </w:rPr>
      </w:pPr>
      <w:r w:rsidRPr="00483A46">
        <w:rPr>
          <w:rFonts w:ascii="Helvetica" w:hAnsi="Helvetica" w:cs="Helvetica"/>
          <w:color w:val="222222"/>
          <w:sz w:val="24"/>
          <w:szCs w:val="24"/>
          <w:shd w:val="clear" w:color="auto" w:fill="FFFFFF"/>
        </w:rPr>
        <w:t>National Institutes of Health</w:t>
      </w:r>
      <w:r w:rsidRPr="00483A46">
        <w:rPr>
          <w:rFonts w:ascii="Helvetica" w:hAnsi="Helvetica" w:cs="Helvetica"/>
          <w:color w:val="222222"/>
          <w:sz w:val="24"/>
          <w:szCs w:val="24"/>
        </w:rPr>
        <w:br/>
      </w:r>
      <w:r w:rsidRPr="00483A46">
        <w:rPr>
          <w:rFonts w:ascii="Helvetica" w:hAnsi="Helvetica" w:cs="Helvetica"/>
          <w:color w:val="222222"/>
          <w:sz w:val="24"/>
          <w:szCs w:val="24"/>
          <w:shd w:val="clear" w:color="auto" w:fill="FFFFFF"/>
        </w:rPr>
        <w:t>Opportunities for HIV Cure Strategies at the Time of ART Initiation (R01 Clinical Trial Not Allowed)</w:t>
      </w:r>
      <w:r w:rsidRPr="00483A46">
        <w:rPr>
          <w:rFonts w:ascii="Helvetica" w:hAnsi="Helvetica" w:cs="Helvetica"/>
          <w:color w:val="222222"/>
          <w:sz w:val="24"/>
          <w:szCs w:val="24"/>
        </w:rPr>
        <w:br/>
      </w:r>
      <w:r w:rsidRPr="00483A46">
        <w:rPr>
          <w:rFonts w:ascii="Helvetica" w:hAnsi="Helvetica" w:cs="Helvetica"/>
          <w:color w:val="222222"/>
          <w:sz w:val="24"/>
          <w:szCs w:val="24"/>
          <w:shd w:val="clear" w:color="auto" w:fill="FFFFFF"/>
        </w:rPr>
        <w:t>Synopsis 1</w:t>
      </w:r>
      <w:r w:rsidRPr="00483A46">
        <w:rPr>
          <w:rFonts w:ascii="Helvetica" w:hAnsi="Helvetica" w:cs="Helvetica"/>
          <w:color w:val="222222"/>
          <w:sz w:val="24"/>
          <w:szCs w:val="24"/>
        </w:rPr>
        <w:br/>
      </w:r>
      <w:hyperlink r:id="rId423" w:tgtFrame="_blank" w:history="1">
        <w:r w:rsidRPr="00483A46">
          <w:rPr>
            <w:rStyle w:val="Hyperlink"/>
            <w:rFonts w:ascii="Helvetica" w:hAnsi="Helvetica" w:cs="Helvetica"/>
            <w:color w:val="1155CC"/>
            <w:sz w:val="24"/>
            <w:szCs w:val="24"/>
            <w:shd w:val="clear" w:color="auto" w:fill="FFFFFF"/>
          </w:rPr>
          <w:t>https://www.grants.gov/web/grants/view-opportunity.html?oppId=350264</w:t>
        </w:r>
      </w:hyperlink>
      <w:r w:rsidRPr="00CB1CAB">
        <w:rPr>
          <w:rFonts w:ascii="Helvetica" w:hAnsi="Helvetica" w:cs="Helvetica"/>
          <w:color w:val="222222"/>
          <w:sz w:val="24"/>
          <w:szCs w:val="24"/>
        </w:rPr>
        <w:br/>
      </w:r>
    </w:p>
    <w:p w14:paraId="5C115455" w14:textId="77777777" w:rsidR="004E0318" w:rsidRDefault="004E0318" w:rsidP="004E0318">
      <w:pPr>
        <w:pStyle w:val="NoSpacing"/>
        <w:rPr>
          <w:rFonts w:ascii="Helvetica" w:hAnsi="Helvetica" w:cs="Helvetica"/>
          <w:color w:val="222222"/>
          <w:sz w:val="24"/>
          <w:szCs w:val="24"/>
          <w:shd w:val="clear" w:color="auto" w:fill="FFFFFF"/>
        </w:rPr>
      </w:pPr>
      <w:r w:rsidRPr="00F02467">
        <w:rPr>
          <w:rFonts w:ascii="Helvetica" w:hAnsi="Helvetica" w:cs="Helvetica"/>
          <w:color w:val="222222"/>
          <w:sz w:val="24"/>
          <w:szCs w:val="24"/>
          <w:shd w:val="clear" w:color="auto" w:fill="FFFFFF"/>
        </w:rPr>
        <w:t>National Institutes of Health</w:t>
      </w:r>
      <w:r w:rsidRPr="00F02467">
        <w:rPr>
          <w:rFonts w:ascii="Helvetica" w:hAnsi="Helvetica" w:cs="Helvetica"/>
          <w:color w:val="222222"/>
          <w:sz w:val="24"/>
          <w:szCs w:val="24"/>
        </w:rPr>
        <w:br/>
      </w:r>
      <w:r w:rsidRPr="00F02467">
        <w:rPr>
          <w:rFonts w:ascii="Helvetica" w:hAnsi="Helvetica" w:cs="Helvetica"/>
          <w:color w:val="222222"/>
          <w:sz w:val="24"/>
          <w:szCs w:val="24"/>
          <w:shd w:val="clear" w:color="auto" w:fill="FFFFFF"/>
        </w:rPr>
        <w:t>Developing novel theory and methods for understanding the genetic architecture of complex human traits (R21 Clinical Trial Not Allowed)</w:t>
      </w:r>
      <w:r w:rsidRPr="00F02467">
        <w:rPr>
          <w:rFonts w:ascii="Helvetica" w:hAnsi="Helvetica" w:cs="Helvetica"/>
          <w:color w:val="222222"/>
          <w:sz w:val="24"/>
          <w:szCs w:val="24"/>
        </w:rPr>
        <w:br/>
      </w:r>
      <w:r w:rsidRPr="00F02467">
        <w:rPr>
          <w:rFonts w:ascii="Helvetica" w:hAnsi="Helvetica" w:cs="Helvetica"/>
          <w:color w:val="222222"/>
          <w:sz w:val="24"/>
          <w:szCs w:val="24"/>
          <w:shd w:val="clear" w:color="auto" w:fill="FFFFFF"/>
        </w:rPr>
        <w:t>Synopsis 1</w:t>
      </w:r>
      <w:r w:rsidRPr="00F02467">
        <w:rPr>
          <w:rFonts w:ascii="Helvetica" w:hAnsi="Helvetica" w:cs="Helvetica"/>
          <w:color w:val="222222"/>
          <w:sz w:val="24"/>
          <w:szCs w:val="24"/>
        </w:rPr>
        <w:br/>
      </w:r>
      <w:hyperlink r:id="rId424" w:tgtFrame="_blank" w:history="1">
        <w:r w:rsidRPr="00F02467">
          <w:rPr>
            <w:rStyle w:val="Hyperlink"/>
            <w:rFonts w:ascii="Helvetica" w:hAnsi="Helvetica" w:cs="Helvetica"/>
            <w:color w:val="1155CC"/>
            <w:sz w:val="24"/>
            <w:szCs w:val="24"/>
            <w:shd w:val="clear" w:color="auto" w:fill="FFFFFF"/>
          </w:rPr>
          <w:t>https://www.grants.gov/web/grants/view-opportunity.html?oppId=350333</w:t>
        </w:r>
      </w:hyperlink>
      <w:r w:rsidRPr="00F02467">
        <w:rPr>
          <w:rFonts w:ascii="Helvetica" w:hAnsi="Helvetica" w:cs="Helvetica"/>
          <w:color w:val="222222"/>
          <w:sz w:val="24"/>
          <w:szCs w:val="24"/>
        </w:rPr>
        <w:br/>
      </w:r>
      <w:r w:rsidRPr="00F02467">
        <w:rPr>
          <w:rFonts w:ascii="Helvetica" w:hAnsi="Helvetica" w:cs="Helvetica"/>
          <w:color w:val="222222"/>
          <w:sz w:val="24"/>
          <w:szCs w:val="24"/>
        </w:rPr>
        <w:br/>
      </w:r>
      <w:r w:rsidRPr="00F02467">
        <w:rPr>
          <w:rFonts w:ascii="Helvetica" w:hAnsi="Helvetica" w:cs="Helvetica"/>
          <w:color w:val="222222"/>
          <w:sz w:val="24"/>
          <w:szCs w:val="24"/>
          <w:shd w:val="clear" w:color="auto" w:fill="FFFFFF"/>
        </w:rPr>
        <w:t>National Institutes of Health</w:t>
      </w:r>
      <w:r w:rsidRPr="00F02467">
        <w:rPr>
          <w:rFonts w:ascii="Helvetica" w:hAnsi="Helvetica" w:cs="Helvetica"/>
          <w:color w:val="222222"/>
          <w:sz w:val="24"/>
          <w:szCs w:val="24"/>
        </w:rPr>
        <w:br/>
      </w:r>
      <w:r w:rsidRPr="00F02467">
        <w:rPr>
          <w:rFonts w:ascii="Helvetica" w:hAnsi="Helvetica" w:cs="Helvetica"/>
          <w:color w:val="222222"/>
          <w:sz w:val="24"/>
          <w:szCs w:val="24"/>
          <w:shd w:val="clear" w:color="auto" w:fill="FFFFFF"/>
        </w:rPr>
        <w:t>Developing novel theory and methods for understanding the genetic architecture of complex human traits (R01 Clinical Trial Not Allowed)</w:t>
      </w:r>
      <w:r w:rsidRPr="00F02467">
        <w:rPr>
          <w:rFonts w:ascii="Helvetica" w:hAnsi="Helvetica" w:cs="Helvetica"/>
          <w:color w:val="222222"/>
          <w:sz w:val="24"/>
          <w:szCs w:val="24"/>
        </w:rPr>
        <w:br/>
      </w:r>
      <w:r w:rsidRPr="00F02467">
        <w:rPr>
          <w:rFonts w:ascii="Helvetica" w:hAnsi="Helvetica" w:cs="Helvetica"/>
          <w:color w:val="222222"/>
          <w:sz w:val="24"/>
          <w:szCs w:val="24"/>
          <w:shd w:val="clear" w:color="auto" w:fill="FFFFFF"/>
        </w:rPr>
        <w:t>Synopsis 1</w:t>
      </w:r>
      <w:r w:rsidRPr="00F02467">
        <w:rPr>
          <w:rFonts w:ascii="Helvetica" w:hAnsi="Helvetica" w:cs="Helvetica"/>
          <w:color w:val="222222"/>
          <w:sz w:val="24"/>
          <w:szCs w:val="24"/>
        </w:rPr>
        <w:br/>
      </w:r>
      <w:hyperlink r:id="rId425" w:tgtFrame="_blank" w:history="1">
        <w:r w:rsidRPr="00F02467">
          <w:rPr>
            <w:rStyle w:val="Hyperlink"/>
            <w:rFonts w:ascii="Helvetica" w:hAnsi="Helvetica" w:cs="Helvetica"/>
            <w:color w:val="1155CC"/>
            <w:sz w:val="24"/>
            <w:szCs w:val="24"/>
            <w:shd w:val="clear" w:color="auto" w:fill="FFFFFF"/>
          </w:rPr>
          <w:t>https://www.grants.gov/web/grants/view-opportunity.html?oppId=350334</w:t>
        </w:r>
      </w:hyperlink>
      <w:r w:rsidRPr="00F02467">
        <w:rPr>
          <w:rFonts w:ascii="Helvetica" w:hAnsi="Helvetica" w:cs="Helvetica"/>
          <w:color w:val="222222"/>
          <w:sz w:val="24"/>
          <w:szCs w:val="24"/>
        </w:rPr>
        <w:br/>
      </w:r>
    </w:p>
    <w:p w14:paraId="1FDD189F" w14:textId="77777777" w:rsidR="004E0318" w:rsidRDefault="004E0318" w:rsidP="004E0318">
      <w:pPr>
        <w:pStyle w:val="NoSpacing"/>
        <w:rPr>
          <w:rFonts w:ascii="Helvetica" w:hAnsi="Helvetica" w:cs="Helvetica"/>
          <w:sz w:val="24"/>
          <w:szCs w:val="24"/>
        </w:rPr>
      </w:pPr>
      <w:r w:rsidRPr="00F02467">
        <w:rPr>
          <w:rFonts w:ascii="Helvetica" w:hAnsi="Helvetica" w:cs="Helvetica"/>
          <w:color w:val="222222"/>
          <w:sz w:val="24"/>
          <w:szCs w:val="24"/>
          <w:shd w:val="clear" w:color="auto" w:fill="FFFFFF"/>
        </w:rPr>
        <w:t>National Institutes of Health</w:t>
      </w:r>
      <w:r w:rsidRPr="00F02467">
        <w:rPr>
          <w:rFonts w:ascii="Helvetica" w:hAnsi="Helvetica" w:cs="Helvetica"/>
          <w:color w:val="222222"/>
          <w:sz w:val="24"/>
          <w:szCs w:val="24"/>
        </w:rPr>
        <w:br/>
      </w:r>
      <w:r w:rsidRPr="00F02467">
        <w:rPr>
          <w:rFonts w:ascii="Helvetica" w:hAnsi="Helvetica" w:cs="Helvetica"/>
          <w:color w:val="222222"/>
          <w:sz w:val="24"/>
          <w:szCs w:val="24"/>
          <w:shd w:val="clear" w:color="auto" w:fill="FFFFFF"/>
        </w:rPr>
        <w:t>Fc-Dependent Mechanisms of Antibody-Mediated Killing (R01 Clinical Trial Not Allowed)</w:t>
      </w:r>
      <w:r w:rsidRPr="00F02467">
        <w:rPr>
          <w:rFonts w:ascii="Helvetica" w:hAnsi="Helvetica" w:cs="Helvetica"/>
          <w:color w:val="222222"/>
          <w:sz w:val="24"/>
          <w:szCs w:val="24"/>
        </w:rPr>
        <w:br/>
      </w:r>
      <w:r w:rsidRPr="00F02467">
        <w:rPr>
          <w:rFonts w:ascii="Helvetica" w:hAnsi="Helvetica" w:cs="Helvetica"/>
          <w:color w:val="222222"/>
          <w:sz w:val="24"/>
          <w:szCs w:val="24"/>
          <w:shd w:val="clear" w:color="auto" w:fill="FFFFFF"/>
        </w:rPr>
        <w:t>Synopsis 1</w:t>
      </w:r>
      <w:r w:rsidRPr="00F02467">
        <w:rPr>
          <w:rFonts w:ascii="Helvetica" w:hAnsi="Helvetica" w:cs="Helvetica"/>
          <w:color w:val="222222"/>
          <w:sz w:val="24"/>
          <w:szCs w:val="24"/>
        </w:rPr>
        <w:br/>
      </w:r>
      <w:hyperlink r:id="rId426" w:tgtFrame="_blank" w:history="1">
        <w:r w:rsidRPr="00F02467">
          <w:rPr>
            <w:rStyle w:val="Hyperlink"/>
            <w:rFonts w:ascii="Helvetica" w:hAnsi="Helvetica" w:cs="Helvetica"/>
            <w:color w:val="1155CC"/>
            <w:sz w:val="24"/>
            <w:szCs w:val="24"/>
            <w:shd w:val="clear" w:color="auto" w:fill="FFFFFF"/>
          </w:rPr>
          <w:t>https://www.grants.gov/web/grants/view-opportunity.html?oppId=350342</w:t>
        </w:r>
      </w:hyperlink>
    </w:p>
    <w:p w14:paraId="00065A24" w14:textId="77777777" w:rsidR="004E0318" w:rsidRDefault="004E0318" w:rsidP="004E0318">
      <w:pPr>
        <w:pStyle w:val="NoSpacing"/>
        <w:rPr>
          <w:rFonts w:ascii="Helvetica" w:hAnsi="Helvetica" w:cs="Helvetica"/>
          <w:sz w:val="24"/>
          <w:szCs w:val="24"/>
        </w:rPr>
      </w:pPr>
    </w:p>
    <w:p w14:paraId="0EBCCA68" w14:textId="77777777" w:rsidR="004E0318" w:rsidRDefault="004E0318" w:rsidP="004E0318">
      <w:pPr>
        <w:pStyle w:val="NoSpacing"/>
        <w:rPr>
          <w:rFonts w:ascii="Helvetica" w:hAnsi="Helvetica" w:cs="Helvetica"/>
          <w:color w:val="222222"/>
          <w:sz w:val="24"/>
          <w:szCs w:val="24"/>
          <w:shd w:val="clear" w:color="auto" w:fill="FFFFFF"/>
        </w:rPr>
      </w:pPr>
      <w:r w:rsidRPr="00F02467">
        <w:rPr>
          <w:rFonts w:ascii="Helvetica" w:hAnsi="Helvetica" w:cs="Helvetica"/>
          <w:color w:val="222222"/>
          <w:sz w:val="24"/>
          <w:szCs w:val="24"/>
          <w:shd w:val="clear" w:color="auto" w:fill="FFFFFF"/>
        </w:rPr>
        <w:t>National Institutes of Health</w:t>
      </w:r>
      <w:r w:rsidRPr="00F02467">
        <w:rPr>
          <w:rFonts w:ascii="Helvetica" w:hAnsi="Helvetica" w:cs="Helvetica"/>
          <w:color w:val="222222"/>
          <w:sz w:val="24"/>
          <w:szCs w:val="24"/>
        </w:rPr>
        <w:br/>
      </w:r>
      <w:r w:rsidRPr="00F02467">
        <w:rPr>
          <w:rFonts w:ascii="Helvetica" w:hAnsi="Helvetica" w:cs="Helvetica"/>
          <w:color w:val="222222"/>
          <w:sz w:val="24"/>
          <w:szCs w:val="24"/>
          <w:shd w:val="clear" w:color="auto" w:fill="FFFFFF"/>
        </w:rPr>
        <w:t>Health and Health Care Disparities Among Persons Living with Disabilities (R01 - Clinical Trials Optional)</w:t>
      </w:r>
      <w:r w:rsidRPr="00F02467">
        <w:rPr>
          <w:rFonts w:ascii="Helvetica" w:hAnsi="Helvetica" w:cs="Helvetica"/>
          <w:color w:val="222222"/>
          <w:sz w:val="24"/>
          <w:szCs w:val="24"/>
        </w:rPr>
        <w:br/>
      </w:r>
      <w:r w:rsidRPr="00F02467">
        <w:rPr>
          <w:rFonts w:ascii="Helvetica" w:hAnsi="Helvetica" w:cs="Helvetica"/>
          <w:color w:val="222222"/>
          <w:sz w:val="24"/>
          <w:szCs w:val="24"/>
          <w:shd w:val="clear" w:color="auto" w:fill="FFFFFF"/>
        </w:rPr>
        <w:t>Synopsis 1</w:t>
      </w:r>
      <w:r w:rsidRPr="00F02467">
        <w:rPr>
          <w:rFonts w:ascii="Helvetica" w:hAnsi="Helvetica" w:cs="Helvetica"/>
          <w:color w:val="222222"/>
          <w:sz w:val="24"/>
          <w:szCs w:val="24"/>
        </w:rPr>
        <w:br/>
      </w:r>
      <w:hyperlink r:id="rId427" w:tgtFrame="_blank" w:history="1">
        <w:r w:rsidRPr="00F02467">
          <w:rPr>
            <w:rStyle w:val="Hyperlink"/>
            <w:rFonts w:ascii="Helvetica" w:hAnsi="Helvetica" w:cs="Helvetica"/>
            <w:color w:val="1155CC"/>
            <w:sz w:val="24"/>
            <w:szCs w:val="24"/>
            <w:shd w:val="clear" w:color="auto" w:fill="FFFFFF"/>
          </w:rPr>
          <w:t>https://www.grants.gov/web/grants/view-opportunity.html?oppId=350330</w:t>
        </w:r>
      </w:hyperlink>
      <w:r w:rsidRPr="00F02467">
        <w:rPr>
          <w:rFonts w:ascii="Helvetica" w:hAnsi="Helvetica" w:cs="Helvetica"/>
          <w:color w:val="222222"/>
          <w:sz w:val="24"/>
          <w:szCs w:val="24"/>
        </w:rPr>
        <w:br/>
      </w:r>
    </w:p>
    <w:p w14:paraId="7BADBB84" w14:textId="77777777" w:rsidR="004E0318" w:rsidRDefault="004E0318" w:rsidP="004E0318">
      <w:pPr>
        <w:pStyle w:val="NoSpacing"/>
        <w:rPr>
          <w:rFonts w:ascii="Helvetica" w:hAnsi="Helvetica" w:cs="Helvetica"/>
          <w:color w:val="222222"/>
          <w:sz w:val="24"/>
          <w:szCs w:val="24"/>
          <w:shd w:val="clear" w:color="auto" w:fill="FFFFFF"/>
        </w:rPr>
      </w:pPr>
      <w:r w:rsidRPr="00FE6962">
        <w:rPr>
          <w:rFonts w:ascii="Helvetica" w:hAnsi="Helvetica" w:cs="Helvetica"/>
          <w:color w:val="222222"/>
          <w:sz w:val="24"/>
          <w:szCs w:val="24"/>
          <w:shd w:val="clear" w:color="auto" w:fill="FFFFFF"/>
        </w:rPr>
        <w:t>National Institutes of Health</w:t>
      </w:r>
      <w:r w:rsidRPr="00FE6962">
        <w:rPr>
          <w:rFonts w:ascii="Helvetica" w:hAnsi="Helvetica" w:cs="Helvetica"/>
          <w:color w:val="222222"/>
          <w:sz w:val="24"/>
          <w:szCs w:val="24"/>
        </w:rPr>
        <w:br/>
      </w:r>
      <w:r w:rsidRPr="00FE6962">
        <w:rPr>
          <w:rFonts w:ascii="Helvetica" w:hAnsi="Helvetica" w:cs="Helvetica"/>
          <w:color w:val="222222"/>
          <w:sz w:val="24"/>
          <w:szCs w:val="24"/>
          <w:shd w:val="clear" w:color="auto" w:fill="FFFFFF"/>
        </w:rPr>
        <w:t>Interventions to Address HIV-Related Comorbidities among Highly Affected Populations Experiencing Health Disparities (R01 - Clinical Trial Required)</w:t>
      </w:r>
      <w:r w:rsidRPr="00FE6962">
        <w:rPr>
          <w:rFonts w:ascii="Helvetica" w:hAnsi="Helvetica" w:cs="Helvetica"/>
          <w:color w:val="222222"/>
          <w:sz w:val="24"/>
          <w:szCs w:val="24"/>
        </w:rPr>
        <w:br/>
      </w:r>
      <w:r w:rsidRPr="00FE6962">
        <w:rPr>
          <w:rFonts w:ascii="Helvetica" w:hAnsi="Helvetica" w:cs="Helvetica"/>
          <w:color w:val="222222"/>
          <w:sz w:val="24"/>
          <w:szCs w:val="24"/>
          <w:shd w:val="clear" w:color="auto" w:fill="FFFFFF"/>
        </w:rPr>
        <w:t>Synopsis 1</w:t>
      </w:r>
      <w:r w:rsidRPr="00FE6962">
        <w:rPr>
          <w:rFonts w:ascii="Helvetica" w:hAnsi="Helvetica" w:cs="Helvetica"/>
          <w:color w:val="222222"/>
          <w:sz w:val="24"/>
          <w:szCs w:val="24"/>
        </w:rPr>
        <w:br/>
      </w:r>
      <w:hyperlink r:id="rId428" w:tgtFrame="_blank" w:history="1">
        <w:r w:rsidRPr="00FE6962">
          <w:rPr>
            <w:rStyle w:val="Hyperlink"/>
            <w:rFonts w:ascii="Helvetica" w:hAnsi="Helvetica" w:cs="Helvetica"/>
            <w:color w:val="1155CC"/>
            <w:sz w:val="24"/>
            <w:szCs w:val="24"/>
            <w:shd w:val="clear" w:color="auto" w:fill="FFFFFF"/>
          </w:rPr>
          <w:t>https://www.grants.gov/web/grants/view-opportunity.html?oppId=350317</w:t>
        </w:r>
      </w:hyperlink>
    </w:p>
    <w:p w14:paraId="52FFA63D" w14:textId="77777777" w:rsidR="004E0318" w:rsidRDefault="004E0318" w:rsidP="004E0318">
      <w:pPr>
        <w:pStyle w:val="NoSpacing"/>
        <w:rPr>
          <w:rFonts w:ascii="Helvetica" w:hAnsi="Helvetica" w:cs="Helvetica"/>
          <w:color w:val="222222"/>
          <w:sz w:val="24"/>
          <w:szCs w:val="24"/>
          <w:shd w:val="clear" w:color="auto" w:fill="FFFFFF"/>
        </w:rPr>
      </w:pPr>
    </w:p>
    <w:p w14:paraId="34996088" w14:textId="77777777" w:rsidR="004E0318" w:rsidRDefault="004E0318" w:rsidP="004E0318">
      <w:pPr>
        <w:pStyle w:val="NoSpacing"/>
        <w:rPr>
          <w:rFonts w:ascii="Helvetica" w:hAnsi="Helvetica" w:cs="Helvetica"/>
          <w:color w:val="222222"/>
          <w:sz w:val="24"/>
          <w:szCs w:val="24"/>
          <w:shd w:val="clear" w:color="auto" w:fill="FFFFFF"/>
        </w:rPr>
      </w:pPr>
      <w:r w:rsidRPr="00FE6962">
        <w:rPr>
          <w:rFonts w:ascii="Helvetica" w:hAnsi="Helvetica" w:cs="Helvetica"/>
          <w:color w:val="222222"/>
          <w:sz w:val="24"/>
          <w:szCs w:val="24"/>
          <w:shd w:val="clear" w:color="auto" w:fill="FFFFFF"/>
        </w:rPr>
        <w:t>National Institutes of Health</w:t>
      </w:r>
      <w:r w:rsidRPr="00FE6962">
        <w:rPr>
          <w:rFonts w:ascii="Helvetica" w:hAnsi="Helvetica" w:cs="Helvetica"/>
          <w:color w:val="222222"/>
          <w:sz w:val="24"/>
          <w:szCs w:val="24"/>
        </w:rPr>
        <w:br/>
      </w:r>
      <w:r w:rsidRPr="00FE6962">
        <w:rPr>
          <w:rFonts w:ascii="Helvetica" w:hAnsi="Helvetica" w:cs="Helvetica"/>
          <w:color w:val="222222"/>
          <w:sz w:val="24"/>
          <w:szCs w:val="24"/>
          <w:shd w:val="clear" w:color="auto" w:fill="FFFFFF"/>
        </w:rPr>
        <w:t>Notice of Intent to Publish a Funding Opportunity Announcement for CCRP Initiative: NIH Countermeasures Against Chemical Threats (CounterACT) Basic Research on Chemical Threats that Affect the Nervous System (R01 Clinical Trial Not Allowed)</w:t>
      </w:r>
      <w:r w:rsidRPr="00FE6962">
        <w:rPr>
          <w:rFonts w:ascii="Helvetica" w:hAnsi="Helvetica" w:cs="Helvetica"/>
          <w:color w:val="222222"/>
          <w:sz w:val="24"/>
          <w:szCs w:val="24"/>
        </w:rPr>
        <w:br/>
      </w:r>
      <w:r w:rsidRPr="00FE6962">
        <w:rPr>
          <w:rFonts w:ascii="Helvetica" w:hAnsi="Helvetica" w:cs="Helvetica"/>
          <w:color w:val="222222"/>
          <w:sz w:val="24"/>
          <w:szCs w:val="24"/>
          <w:shd w:val="clear" w:color="auto" w:fill="FFFFFF"/>
        </w:rPr>
        <w:t>Forecast 1</w:t>
      </w:r>
      <w:r w:rsidRPr="00FE6962">
        <w:rPr>
          <w:rFonts w:ascii="Helvetica" w:hAnsi="Helvetica" w:cs="Helvetica"/>
          <w:color w:val="222222"/>
          <w:sz w:val="24"/>
          <w:szCs w:val="24"/>
        </w:rPr>
        <w:br/>
      </w:r>
      <w:hyperlink r:id="rId429" w:tgtFrame="_blank" w:history="1">
        <w:r w:rsidRPr="00FE6962">
          <w:rPr>
            <w:rStyle w:val="Hyperlink"/>
            <w:rFonts w:ascii="Helvetica" w:hAnsi="Helvetica" w:cs="Helvetica"/>
            <w:color w:val="1155CC"/>
            <w:sz w:val="24"/>
            <w:szCs w:val="24"/>
            <w:shd w:val="clear" w:color="auto" w:fill="FFFFFF"/>
          </w:rPr>
          <w:t>https://www.grants.gov/web/grants/view-opportunity.html?oppId=350306</w:t>
        </w:r>
      </w:hyperlink>
      <w:r w:rsidRPr="00FE6962">
        <w:rPr>
          <w:rFonts w:ascii="Helvetica" w:hAnsi="Helvetica" w:cs="Helvetica"/>
          <w:color w:val="222222"/>
          <w:sz w:val="24"/>
          <w:szCs w:val="24"/>
        </w:rPr>
        <w:br/>
      </w:r>
    </w:p>
    <w:p w14:paraId="7B190A3C" w14:textId="77777777" w:rsidR="004E0318" w:rsidRDefault="004E0318" w:rsidP="004E0318">
      <w:pPr>
        <w:pStyle w:val="NoSpacing"/>
        <w:rPr>
          <w:rFonts w:ascii="Helvetica" w:hAnsi="Helvetica" w:cs="Helvetica"/>
          <w:sz w:val="24"/>
          <w:szCs w:val="24"/>
        </w:rPr>
      </w:pPr>
      <w:r w:rsidRPr="00FE6962">
        <w:rPr>
          <w:rFonts w:ascii="Helvetica" w:hAnsi="Helvetica" w:cs="Helvetica"/>
          <w:color w:val="222222"/>
          <w:sz w:val="24"/>
          <w:szCs w:val="24"/>
          <w:shd w:val="clear" w:color="auto" w:fill="FFFFFF"/>
        </w:rPr>
        <w:t>National Institutes of Health</w:t>
      </w:r>
      <w:r w:rsidRPr="00FE6962">
        <w:rPr>
          <w:rFonts w:ascii="Helvetica" w:hAnsi="Helvetica" w:cs="Helvetica"/>
          <w:color w:val="222222"/>
          <w:sz w:val="24"/>
          <w:szCs w:val="24"/>
        </w:rPr>
        <w:br/>
      </w:r>
      <w:r w:rsidRPr="00FE6962">
        <w:rPr>
          <w:rFonts w:ascii="Helvetica" w:hAnsi="Helvetica" w:cs="Helvetica"/>
          <w:color w:val="222222"/>
          <w:sz w:val="24"/>
          <w:szCs w:val="24"/>
          <w:shd w:val="clear" w:color="auto" w:fill="FFFFFF"/>
        </w:rPr>
        <w:t>Notice of Intent to Publish a Funding Opportunity Announcement for Human Tumor Atlas (HTA) Research Centers (U01 Clinical Trial Not Allowed)</w:t>
      </w:r>
      <w:r w:rsidRPr="00FE6962">
        <w:rPr>
          <w:rFonts w:ascii="Helvetica" w:hAnsi="Helvetica" w:cs="Helvetica"/>
          <w:color w:val="222222"/>
          <w:sz w:val="24"/>
          <w:szCs w:val="24"/>
        </w:rPr>
        <w:br/>
      </w:r>
      <w:r w:rsidRPr="00FE6962">
        <w:rPr>
          <w:rFonts w:ascii="Helvetica" w:hAnsi="Helvetica" w:cs="Helvetica"/>
          <w:color w:val="222222"/>
          <w:sz w:val="24"/>
          <w:szCs w:val="24"/>
          <w:shd w:val="clear" w:color="auto" w:fill="FFFFFF"/>
        </w:rPr>
        <w:t>Forecast 1</w:t>
      </w:r>
      <w:r w:rsidRPr="00FE6962">
        <w:rPr>
          <w:rFonts w:ascii="Helvetica" w:hAnsi="Helvetica" w:cs="Helvetica"/>
          <w:color w:val="222222"/>
          <w:sz w:val="24"/>
          <w:szCs w:val="24"/>
        </w:rPr>
        <w:br/>
      </w:r>
      <w:hyperlink r:id="rId430" w:tgtFrame="_blank" w:history="1">
        <w:r w:rsidRPr="00FE6962">
          <w:rPr>
            <w:rStyle w:val="Hyperlink"/>
            <w:rFonts w:ascii="Helvetica" w:hAnsi="Helvetica" w:cs="Helvetica"/>
            <w:color w:val="1155CC"/>
            <w:sz w:val="24"/>
            <w:szCs w:val="24"/>
            <w:shd w:val="clear" w:color="auto" w:fill="FFFFFF"/>
          </w:rPr>
          <w:t>https://www.grants.gov/web/grants/view-opportunity.html?oppId=350310</w:t>
        </w:r>
      </w:hyperlink>
    </w:p>
    <w:p w14:paraId="0AAA8EEB" w14:textId="77777777" w:rsidR="004E0318" w:rsidRDefault="004E0318" w:rsidP="004E0318">
      <w:pPr>
        <w:pStyle w:val="NoSpacing"/>
        <w:rPr>
          <w:rFonts w:ascii="Helvetica" w:hAnsi="Helvetica" w:cs="Helvetica"/>
          <w:sz w:val="24"/>
          <w:szCs w:val="24"/>
        </w:rPr>
      </w:pPr>
    </w:p>
    <w:p w14:paraId="4C398F3C" w14:textId="77777777" w:rsidR="004E0318" w:rsidRDefault="004E0318" w:rsidP="004E0318">
      <w:pPr>
        <w:pStyle w:val="NoSpacing"/>
        <w:rPr>
          <w:rFonts w:ascii="Helvetica" w:hAnsi="Helvetica" w:cs="Helvetica"/>
          <w:sz w:val="24"/>
          <w:szCs w:val="24"/>
        </w:rPr>
      </w:pPr>
      <w:r w:rsidRPr="00FE6962">
        <w:rPr>
          <w:rFonts w:ascii="Helvetica" w:hAnsi="Helvetica" w:cs="Helvetica"/>
          <w:color w:val="222222"/>
          <w:sz w:val="24"/>
          <w:szCs w:val="24"/>
          <w:shd w:val="clear" w:color="auto" w:fill="FFFFFF"/>
        </w:rPr>
        <w:t>National Institutes of Health</w:t>
      </w:r>
      <w:r w:rsidRPr="00FE6962">
        <w:rPr>
          <w:rFonts w:ascii="Helvetica" w:hAnsi="Helvetica" w:cs="Helvetica"/>
          <w:color w:val="222222"/>
          <w:sz w:val="24"/>
          <w:szCs w:val="24"/>
        </w:rPr>
        <w:br/>
      </w:r>
      <w:r w:rsidRPr="00FE6962">
        <w:rPr>
          <w:rFonts w:ascii="Helvetica" w:hAnsi="Helvetica" w:cs="Helvetica"/>
          <w:color w:val="222222"/>
          <w:sz w:val="24"/>
          <w:szCs w:val="24"/>
          <w:shd w:val="clear" w:color="auto" w:fill="FFFFFF"/>
        </w:rPr>
        <w:t>Notice of Intent to Publish a Funding Opportunity Announcement for Justice Community Overdose Innovation Network - Phase II Research Hubs (U01 Clinical Trial Required)</w:t>
      </w:r>
      <w:r w:rsidRPr="00FE6962">
        <w:rPr>
          <w:rFonts w:ascii="Helvetica" w:hAnsi="Helvetica" w:cs="Helvetica"/>
          <w:color w:val="222222"/>
          <w:sz w:val="24"/>
          <w:szCs w:val="24"/>
        </w:rPr>
        <w:br/>
      </w:r>
      <w:r w:rsidRPr="00FE6962">
        <w:rPr>
          <w:rFonts w:ascii="Helvetica" w:hAnsi="Helvetica" w:cs="Helvetica"/>
          <w:color w:val="222222"/>
          <w:sz w:val="24"/>
          <w:szCs w:val="24"/>
          <w:shd w:val="clear" w:color="auto" w:fill="FFFFFF"/>
        </w:rPr>
        <w:t>Forecast 1</w:t>
      </w:r>
      <w:r w:rsidRPr="00FE6962">
        <w:rPr>
          <w:rFonts w:ascii="Helvetica" w:hAnsi="Helvetica" w:cs="Helvetica"/>
          <w:color w:val="222222"/>
          <w:sz w:val="24"/>
          <w:szCs w:val="24"/>
        </w:rPr>
        <w:br/>
      </w:r>
      <w:hyperlink r:id="rId431" w:tgtFrame="_blank" w:history="1">
        <w:r w:rsidRPr="00FE6962">
          <w:rPr>
            <w:rStyle w:val="Hyperlink"/>
            <w:rFonts w:ascii="Helvetica" w:hAnsi="Helvetica" w:cs="Helvetica"/>
            <w:color w:val="1155CC"/>
            <w:sz w:val="24"/>
            <w:szCs w:val="24"/>
            <w:shd w:val="clear" w:color="auto" w:fill="FFFFFF"/>
          </w:rPr>
          <w:t>https://www.grants.gov/web/grants/view-opportunity.html?oppId=350311</w:t>
        </w:r>
      </w:hyperlink>
    </w:p>
    <w:p w14:paraId="5738BDAC" w14:textId="77777777" w:rsidR="004E0318" w:rsidRDefault="004E0318" w:rsidP="004E0318">
      <w:pPr>
        <w:pStyle w:val="NoSpacing"/>
        <w:rPr>
          <w:rFonts w:ascii="Helvetica" w:hAnsi="Helvetica" w:cs="Helvetica"/>
          <w:sz w:val="24"/>
          <w:szCs w:val="24"/>
        </w:rPr>
      </w:pPr>
      <w:r w:rsidRPr="00FE6962">
        <w:rPr>
          <w:rFonts w:ascii="Helvetica" w:hAnsi="Helvetica" w:cs="Helvetica"/>
          <w:color w:val="222222"/>
          <w:sz w:val="24"/>
          <w:szCs w:val="24"/>
        </w:rPr>
        <w:br/>
      </w:r>
      <w:r w:rsidRPr="00FE6962">
        <w:rPr>
          <w:rFonts w:ascii="Helvetica" w:hAnsi="Helvetica" w:cs="Helvetica"/>
          <w:color w:val="222222"/>
          <w:sz w:val="24"/>
          <w:szCs w:val="24"/>
          <w:shd w:val="clear" w:color="auto" w:fill="FFFFFF"/>
        </w:rPr>
        <w:t>National Institutes of Health</w:t>
      </w:r>
      <w:r w:rsidRPr="00FE6962">
        <w:rPr>
          <w:rFonts w:ascii="Helvetica" w:hAnsi="Helvetica" w:cs="Helvetica"/>
          <w:color w:val="222222"/>
          <w:sz w:val="24"/>
          <w:szCs w:val="24"/>
        </w:rPr>
        <w:br/>
      </w:r>
      <w:r w:rsidRPr="00FE6962">
        <w:rPr>
          <w:rFonts w:ascii="Helvetica" w:hAnsi="Helvetica" w:cs="Helvetica"/>
          <w:color w:val="222222"/>
          <w:sz w:val="24"/>
          <w:szCs w:val="24"/>
          <w:shd w:val="clear" w:color="auto" w:fill="FFFFFF"/>
        </w:rPr>
        <w:t xml:space="preserve">Notice of Intent to Publish a Funding Opportunity for The NCI Worta McCaskill-Stevens Career </w:t>
      </w:r>
      <w:r w:rsidRPr="00FE6962">
        <w:rPr>
          <w:rFonts w:ascii="Helvetica" w:hAnsi="Helvetica" w:cs="Helvetica"/>
          <w:color w:val="222222"/>
          <w:sz w:val="24"/>
          <w:szCs w:val="24"/>
          <w:shd w:val="clear" w:color="auto" w:fill="FFFFFF"/>
        </w:rPr>
        <w:lastRenderedPageBreak/>
        <w:t>Development Award for Community Oncology and Prevention Research (K12 Clinical Trial Optional)</w:t>
      </w:r>
      <w:r w:rsidRPr="00FE6962">
        <w:rPr>
          <w:rFonts w:ascii="Helvetica" w:hAnsi="Helvetica" w:cs="Helvetica"/>
          <w:color w:val="222222"/>
          <w:sz w:val="24"/>
          <w:szCs w:val="24"/>
        </w:rPr>
        <w:br/>
      </w:r>
      <w:r w:rsidRPr="00FE6962">
        <w:rPr>
          <w:rFonts w:ascii="Helvetica" w:hAnsi="Helvetica" w:cs="Helvetica"/>
          <w:color w:val="222222"/>
          <w:sz w:val="24"/>
          <w:szCs w:val="24"/>
          <w:shd w:val="clear" w:color="auto" w:fill="FFFFFF"/>
        </w:rPr>
        <w:t>Forecast 1</w:t>
      </w:r>
      <w:r w:rsidRPr="00FE6962">
        <w:rPr>
          <w:rFonts w:ascii="Helvetica" w:hAnsi="Helvetica" w:cs="Helvetica"/>
          <w:color w:val="222222"/>
          <w:sz w:val="24"/>
          <w:szCs w:val="24"/>
        </w:rPr>
        <w:br/>
      </w:r>
      <w:hyperlink r:id="rId432" w:tgtFrame="_blank" w:history="1">
        <w:r w:rsidRPr="00FE6962">
          <w:rPr>
            <w:rStyle w:val="Hyperlink"/>
            <w:rFonts w:ascii="Helvetica" w:hAnsi="Helvetica" w:cs="Helvetica"/>
            <w:color w:val="1155CC"/>
            <w:sz w:val="24"/>
            <w:szCs w:val="24"/>
            <w:shd w:val="clear" w:color="auto" w:fill="FFFFFF"/>
          </w:rPr>
          <w:t>https://www.grants.gov/web/grants/view-opportunity.html?oppId=350304</w:t>
        </w:r>
      </w:hyperlink>
    </w:p>
    <w:p w14:paraId="36D15743" w14:textId="77777777" w:rsidR="004E0318" w:rsidRDefault="004E0318" w:rsidP="004E0318">
      <w:pPr>
        <w:pStyle w:val="NoSpacing"/>
        <w:rPr>
          <w:rFonts w:ascii="Helvetica" w:hAnsi="Helvetica" w:cs="Helvetica"/>
          <w:color w:val="222222"/>
          <w:sz w:val="24"/>
          <w:szCs w:val="24"/>
          <w:shd w:val="clear" w:color="auto" w:fill="FFFFFF"/>
        </w:rPr>
      </w:pPr>
    </w:p>
    <w:p w14:paraId="180D6EC6" w14:textId="77777777" w:rsidR="004E0318" w:rsidRDefault="004E0318" w:rsidP="004E0318">
      <w:pPr>
        <w:pStyle w:val="NoSpacing"/>
        <w:rPr>
          <w:rFonts w:ascii="Helvetica" w:hAnsi="Helvetica" w:cs="Helvetica"/>
          <w:color w:val="222222"/>
          <w:sz w:val="24"/>
          <w:szCs w:val="24"/>
          <w:shd w:val="clear" w:color="auto" w:fill="FFFFFF"/>
        </w:rPr>
      </w:pPr>
      <w:r w:rsidRPr="00FE6962">
        <w:rPr>
          <w:rFonts w:ascii="Helvetica" w:hAnsi="Helvetica" w:cs="Helvetica"/>
          <w:color w:val="222222"/>
          <w:sz w:val="24"/>
          <w:szCs w:val="24"/>
          <w:shd w:val="clear" w:color="auto" w:fill="FFFFFF"/>
        </w:rPr>
        <w:t>National Institutes of Health</w:t>
      </w:r>
      <w:r w:rsidRPr="00FE6962">
        <w:rPr>
          <w:rFonts w:ascii="Helvetica" w:hAnsi="Helvetica" w:cs="Helvetica"/>
          <w:color w:val="222222"/>
          <w:sz w:val="24"/>
          <w:szCs w:val="24"/>
        </w:rPr>
        <w:br/>
      </w:r>
      <w:r w:rsidRPr="00FE6962">
        <w:rPr>
          <w:rFonts w:ascii="Helvetica" w:hAnsi="Helvetica" w:cs="Helvetica"/>
          <w:color w:val="222222"/>
          <w:sz w:val="24"/>
          <w:szCs w:val="24"/>
          <w:shd w:val="clear" w:color="auto" w:fill="FFFFFF"/>
        </w:rPr>
        <w:t>Notice of Intent to Publish a Funding Opportunity Announcement for NHLBI Clinical Trial Pilot Studies (R34 Clinical Trial Optional)</w:t>
      </w:r>
      <w:r w:rsidRPr="00FE6962">
        <w:rPr>
          <w:rFonts w:ascii="Helvetica" w:hAnsi="Helvetica" w:cs="Helvetica"/>
          <w:color w:val="222222"/>
          <w:sz w:val="24"/>
          <w:szCs w:val="24"/>
        </w:rPr>
        <w:br/>
      </w:r>
      <w:r w:rsidRPr="00FE6962">
        <w:rPr>
          <w:rFonts w:ascii="Helvetica" w:hAnsi="Helvetica" w:cs="Helvetica"/>
          <w:color w:val="222222"/>
          <w:sz w:val="24"/>
          <w:szCs w:val="24"/>
          <w:shd w:val="clear" w:color="auto" w:fill="FFFFFF"/>
        </w:rPr>
        <w:t>Forecast 1</w:t>
      </w:r>
      <w:r w:rsidRPr="00FE6962">
        <w:rPr>
          <w:rFonts w:ascii="Helvetica" w:hAnsi="Helvetica" w:cs="Helvetica"/>
          <w:color w:val="222222"/>
          <w:sz w:val="24"/>
          <w:szCs w:val="24"/>
        </w:rPr>
        <w:br/>
      </w:r>
      <w:hyperlink r:id="rId433" w:tgtFrame="_blank" w:history="1">
        <w:r w:rsidRPr="00FE6962">
          <w:rPr>
            <w:rStyle w:val="Hyperlink"/>
            <w:rFonts w:ascii="Helvetica" w:hAnsi="Helvetica" w:cs="Helvetica"/>
            <w:color w:val="1155CC"/>
            <w:sz w:val="24"/>
            <w:szCs w:val="24"/>
            <w:shd w:val="clear" w:color="auto" w:fill="FFFFFF"/>
          </w:rPr>
          <w:t>https://www.grants.gov/web/grants/view-opportunity.html?oppId=350312</w:t>
        </w:r>
      </w:hyperlink>
      <w:r w:rsidRPr="00FE6962">
        <w:rPr>
          <w:rFonts w:ascii="Helvetica" w:hAnsi="Helvetica" w:cs="Helvetica"/>
          <w:color w:val="222222"/>
          <w:sz w:val="24"/>
          <w:szCs w:val="24"/>
        </w:rPr>
        <w:br/>
      </w:r>
    </w:p>
    <w:p w14:paraId="565F55B4" w14:textId="77777777" w:rsidR="004E0318" w:rsidRDefault="004E0318" w:rsidP="004E0318">
      <w:pPr>
        <w:pStyle w:val="NoSpacing"/>
        <w:rPr>
          <w:rFonts w:ascii="Helvetica" w:hAnsi="Helvetica" w:cs="Helvetica"/>
          <w:sz w:val="24"/>
          <w:szCs w:val="24"/>
        </w:rPr>
      </w:pPr>
      <w:r w:rsidRPr="00FE6962">
        <w:rPr>
          <w:rFonts w:ascii="Helvetica" w:hAnsi="Helvetica" w:cs="Helvetica"/>
          <w:color w:val="222222"/>
          <w:sz w:val="24"/>
          <w:szCs w:val="24"/>
          <w:shd w:val="clear" w:color="auto" w:fill="FFFFFF"/>
        </w:rPr>
        <w:t>National Institutes of Health</w:t>
      </w:r>
      <w:r w:rsidRPr="00FE6962">
        <w:rPr>
          <w:rFonts w:ascii="Helvetica" w:hAnsi="Helvetica" w:cs="Helvetica"/>
          <w:color w:val="222222"/>
          <w:sz w:val="24"/>
          <w:szCs w:val="24"/>
        </w:rPr>
        <w:br/>
      </w:r>
      <w:r w:rsidRPr="00FE6962">
        <w:rPr>
          <w:rFonts w:ascii="Helvetica" w:hAnsi="Helvetica" w:cs="Helvetica"/>
          <w:color w:val="222222"/>
          <w:sz w:val="24"/>
          <w:szCs w:val="24"/>
          <w:shd w:val="clear" w:color="auto" w:fill="FFFFFF"/>
        </w:rPr>
        <w:t>Notice of Intent to Publish a Funding Opportunity Announcement for NHLBI Program Project Applications (P01 Clinical Trials Optional)</w:t>
      </w:r>
      <w:r w:rsidRPr="00FE6962">
        <w:rPr>
          <w:rFonts w:ascii="Helvetica" w:hAnsi="Helvetica" w:cs="Helvetica"/>
          <w:color w:val="222222"/>
          <w:sz w:val="24"/>
          <w:szCs w:val="24"/>
        </w:rPr>
        <w:br/>
      </w:r>
      <w:r w:rsidRPr="00FE6962">
        <w:rPr>
          <w:rFonts w:ascii="Helvetica" w:hAnsi="Helvetica" w:cs="Helvetica"/>
          <w:color w:val="222222"/>
          <w:sz w:val="24"/>
          <w:szCs w:val="24"/>
          <w:shd w:val="clear" w:color="auto" w:fill="FFFFFF"/>
        </w:rPr>
        <w:t>Forecast 1</w:t>
      </w:r>
      <w:r w:rsidRPr="00FE6962">
        <w:rPr>
          <w:rFonts w:ascii="Helvetica" w:hAnsi="Helvetica" w:cs="Helvetica"/>
          <w:color w:val="222222"/>
          <w:sz w:val="24"/>
          <w:szCs w:val="24"/>
        </w:rPr>
        <w:br/>
      </w:r>
      <w:hyperlink r:id="rId434" w:tgtFrame="_blank" w:history="1">
        <w:r w:rsidRPr="00FE6962">
          <w:rPr>
            <w:rStyle w:val="Hyperlink"/>
            <w:rFonts w:ascii="Helvetica" w:hAnsi="Helvetica" w:cs="Helvetica"/>
            <w:color w:val="1155CC"/>
            <w:sz w:val="24"/>
            <w:szCs w:val="24"/>
            <w:shd w:val="clear" w:color="auto" w:fill="FFFFFF"/>
          </w:rPr>
          <w:t>https://www.grants.gov/web/grants/view-opportunity.html?oppId=350308</w:t>
        </w:r>
      </w:hyperlink>
      <w:r w:rsidRPr="00FE6962">
        <w:rPr>
          <w:rFonts w:ascii="Helvetica" w:hAnsi="Helvetica" w:cs="Helvetica"/>
          <w:color w:val="222222"/>
          <w:sz w:val="24"/>
          <w:szCs w:val="24"/>
        </w:rPr>
        <w:br/>
      </w:r>
      <w:r w:rsidRPr="00FE6962">
        <w:rPr>
          <w:rFonts w:ascii="Helvetica" w:hAnsi="Helvetica" w:cs="Helvetica"/>
          <w:color w:val="222222"/>
          <w:sz w:val="24"/>
          <w:szCs w:val="24"/>
        </w:rPr>
        <w:br/>
      </w:r>
      <w:r w:rsidRPr="00FE6962">
        <w:rPr>
          <w:rFonts w:ascii="Helvetica" w:hAnsi="Helvetica" w:cs="Helvetica"/>
          <w:color w:val="222222"/>
          <w:sz w:val="24"/>
          <w:szCs w:val="24"/>
          <w:shd w:val="clear" w:color="auto" w:fill="FFFFFF"/>
        </w:rPr>
        <w:t>National Institutes of Health</w:t>
      </w:r>
      <w:r w:rsidRPr="00FE6962">
        <w:rPr>
          <w:rFonts w:ascii="Helvetica" w:hAnsi="Helvetica" w:cs="Helvetica"/>
          <w:color w:val="222222"/>
          <w:sz w:val="24"/>
          <w:szCs w:val="24"/>
        </w:rPr>
        <w:br/>
      </w:r>
      <w:r w:rsidRPr="00FE6962">
        <w:rPr>
          <w:rFonts w:ascii="Helvetica" w:hAnsi="Helvetica" w:cs="Helvetica"/>
          <w:color w:val="222222"/>
          <w:sz w:val="24"/>
          <w:szCs w:val="24"/>
          <w:shd w:val="clear" w:color="auto" w:fill="FFFFFF"/>
        </w:rPr>
        <w:t>Notice of Intent to Publish a Funding Opportunity Announcement for Pre-Cancer Atlas (PCA) Research Centers (U01 Clinical Trial Not Allowed)</w:t>
      </w:r>
      <w:r w:rsidRPr="00FE6962">
        <w:rPr>
          <w:rFonts w:ascii="Helvetica" w:hAnsi="Helvetica" w:cs="Helvetica"/>
          <w:color w:val="222222"/>
          <w:sz w:val="24"/>
          <w:szCs w:val="24"/>
        </w:rPr>
        <w:br/>
      </w:r>
      <w:r w:rsidRPr="00FE6962">
        <w:rPr>
          <w:rFonts w:ascii="Helvetica" w:hAnsi="Helvetica" w:cs="Helvetica"/>
          <w:color w:val="222222"/>
          <w:sz w:val="24"/>
          <w:szCs w:val="24"/>
          <w:shd w:val="clear" w:color="auto" w:fill="FFFFFF"/>
        </w:rPr>
        <w:t>Forecast 1</w:t>
      </w:r>
      <w:r w:rsidRPr="00FE6962">
        <w:rPr>
          <w:rFonts w:ascii="Helvetica" w:hAnsi="Helvetica" w:cs="Helvetica"/>
          <w:color w:val="222222"/>
          <w:sz w:val="24"/>
          <w:szCs w:val="24"/>
        </w:rPr>
        <w:br/>
      </w:r>
      <w:hyperlink r:id="rId435" w:tgtFrame="_blank" w:history="1">
        <w:r w:rsidRPr="00FE6962">
          <w:rPr>
            <w:rStyle w:val="Hyperlink"/>
            <w:rFonts w:ascii="Helvetica" w:hAnsi="Helvetica" w:cs="Helvetica"/>
            <w:color w:val="1155CC"/>
            <w:sz w:val="24"/>
            <w:szCs w:val="24"/>
            <w:shd w:val="clear" w:color="auto" w:fill="FFFFFF"/>
          </w:rPr>
          <w:t>https://www.grants.gov/web/grants/view-opportunity.html?oppId=350309</w:t>
        </w:r>
      </w:hyperlink>
    </w:p>
    <w:p w14:paraId="2267C7F0" w14:textId="77777777" w:rsidR="004E0318" w:rsidRDefault="004E0318" w:rsidP="004E0318">
      <w:pPr>
        <w:pStyle w:val="NoSpacing"/>
        <w:rPr>
          <w:rFonts w:ascii="Helvetica" w:hAnsi="Helvetica" w:cs="Helvetica"/>
          <w:color w:val="222222"/>
          <w:sz w:val="24"/>
          <w:szCs w:val="24"/>
          <w:shd w:val="clear" w:color="auto" w:fill="FFFFFF"/>
        </w:rPr>
      </w:pPr>
    </w:p>
    <w:p w14:paraId="026E0B19" w14:textId="77777777" w:rsidR="004E0318" w:rsidRDefault="004E0318" w:rsidP="004E0318">
      <w:pPr>
        <w:pStyle w:val="NoSpacing"/>
        <w:rPr>
          <w:rFonts w:ascii="Helvetica" w:hAnsi="Helvetica" w:cs="Helvetica"/>
          <w:color w:val="222222"/>
          <w:sz w:val="24"/>
          <w:szCs w:val="24"/>
          <w:shd w:val="clear" w:color="auto" w:fill="FFFFFF"/>
        </w:rPr>
      </w:pPr>
      <w:r w:rsidRPr="00FE6962">
        <w:rPr>
          <w:rFonts w:ascii="Helvetica" w:hAnsi="Helvetica" w:cs="Helvetica"/>
          <w:color w:val="222222"/>
          <w:sz w:val="24"/>
          <w:szCs w:val="24"/>
          <w:shd w:val="clear" w:color="auto" w:fill="FFFFFF"/>
        </w:rPr>
        <w:t>National Institutes of Health</w:t>
      </w:r>
      <w:r w:rsidRPr="00FE6962">
        <w:rPr>
          <w:rFonts w:ascii="Helvetica" w:hAnsi="Helvetica" w:cs="Helvetica"/>
          <w:color w:val="222222"/>
          <w:sz w:val="24"/>
          <w:szCs w:val="24"/>
        </w:rPr>
        <w:br/>
      </w:r>
      <w:r w:rsidRPr="00FE6962">
        <w:rPr>
          <w:rFonts w:ascii="Helvetica" w:hAnsi="Helvetica" w:cs="Helvetica"/>
          <w:color w:val="222222"/>
          <w:sz w:val="24"/>
          <w:szCs w:val="24"/>
          <w:shd w:val="clear" w:color="auto" w:fill="FFFFFF"/>
        </w:rPr>
        <w:t>Notice of Intent to Publish a Funding Opportunity Announcement for Stephen I. Katz Early Stage Investigator Research Project Grant (R01 Clinical Trial Not Allowed)</w:t>
      </w:r>
      <w:r w:rsidRPr="00FE6962">
        <w:rPr>
          <w:rFonts w:ascii="Helvetica" w:hAnsi="Helvetica" w:cs="Helvetica"/>
          <w:color w:val="222222"/>
          <w:sz w:val="24"/>
          <w:szCs w:val="24"/>
        </w:rPr>
        <w:br/>
      </w:r>
      <w:r w:rsidRPr="00FE6962">
        <w:rPr>
          <w:rFonts w:ascii="Helvetica" w:hAnsi="Helvetica" w:cs="Helvetica"/>
          <w:color w:val="222222"/>
          <w:sz w:val="24"/>
          <w:szCs w:val="24"/>
          <w:shd w:val="clear" w:color="auto" w:fill="FFFFFF"/>
        </w:rPr>
        <w:t>Forecast 1</w:t>
      </w:r>
      <w:r w:rsidRPr="00FE6962">
        <w:rPr>
          <w:rFonts w:ascii="Helvetica" w:hAnsi="Helvetica" w:cs="Helvetica"/>
          <w:color w:val="222222"/>
          <w:sz w:val="24"/>
          <w:szCs w:val="24"/>
        </w:rPr>
        <w:br/>
      </w:r>
      <w:hyperlink r:id="rId436" w:tgtFrame="_blank" w:history="1">
        <w:r w:rsidRPr="00FE6962">
          <w:rPr>
            <w:rStyle w:val="Hyperlink"/>
            <w:rFonts w:ascii="Helvetica" w:hAnsi="Helvetica" w:cs="Helvetica"/>
            <w:color w:val="1155CC"/>
            <w:sz w:val="24"/>
            <w:szCs w:val="24"/>
            <w:shd w:val="clear" w:color="auto" w:fill="FFFFFF"/>
          </w:rPr>
          <w:t>https://www.grants.gov/web/grants/view-opportunity.html?oppId=350303</w:t>
        </w:r>
      </w:hyperlink>
      <w:r w:rsidRPr="00FE6962">
        <w:rPr>
          <w:rFonts w:ascii="Helvetica" w:hAnsi="Helvetica" w:cs="Helvetica"/>
          <w:color w:val="222222"/>
          <w:sz w:val="24"/>
          <w:szCs w:val="24"/>
        </w:rPr>
        <w:br/>
      </w:r>
    </w:p>
    <w:p w14:paraId="52AC6771" w14:textId="77777777" w:rsidR="004E0318" w:rsidRDefault="004E0318" w:rsidP="004E0318">
      <w:pPr>
        <w:pStyle w:val="NoSpacing"/>
        <w:rPr>
          <w:rStyle w:val="Hyperlink"/>
          <w:rFonts w:ascii="Helvetica" w:hAnsi="Helvetica" w:cs="Helvetica"/>
          <w:color w:val="1155CC"/>
          <w:sz w:val="24"/>
          <w:szCs w:val="24"/>
          <w:shd w:val="clear" w:color="auto" w:fill="FFFFFF"/>
        </w:rPr>
      </w:pPr>
      <w:r w:rsidRPr="00FE6962">
        <w:rPr>
          <w:rFonts w:ascii="Helvetica" w:hAnsi="Helvetica" w:cs="Helvetica"/>
          <w:color w:val="222222"/>
          <w:sz w:val="24"/>
          <w:szCs w:val="24"/>
          <w:shd w:val="clear" w:color="auto" w:fill="FFFFFF"/>
        </w:rPr>
        <w:t>National Institutes of Health</w:t>
      </w:r>
      <w:r w:rsidRPr="00FE6962">
        <w:rPr>
          <w:rFonts w:ascii="Helvetica" w:hAnsi="Helvetica" w:cs="Helvetica"/>
          <w:color w:val="222222"/>
          <w:sz w:val="24"/>
          <w:szCs w:val="24"/>
        </w:rPr>
        <w:br/>
      </w:r>
      <w:r w:rsidRPr="00FE6962">
        <w:rPr>
          <w:rFonts w:ascii="Helvetica" w:hAnsi="Helvetica" w:cs="Helvetica"/>
          <w:color w:val="222222"/>
          <w:sz w:val="24"/>
          <w:szCs w:val="24"/>
          <w:shd w:val="clear" w:color="auto" w:fill="FFFFFF"/>
        </w:rPr>
        <w:t>Notice of Intent to Publish a Funding Opportunity Announcement for Stephen I. Katz Early Stage Investigator Research Project Grant (R01 Basic Experimental Studies with Human Required)</w:t>
      </w:r>
      <w:r w:rsidRPr="00FE6962">
        <w:rPr>
          <w:rFonts w:ascii="Helvetica" w:hAnsi="Helvetica" w:cs="Helvetica"/>
          <w:color w:val="222222"/>
          <w:sz w:val="24"/>
          <w:szCs w:val="24"/>
        </w:rPr>
        <w:br/>
      </w:r>
      <w:r w:rsidRPr="00FE6962">
        <w:rPr>
          <w:rFonts w:ascii="Helvetica" w:hAnsi="Helvetica" w:cs="Helvetica"/>
          <w:color w:val="222222"/>
          <w:sz w:val="24"/>
          <w:szCs w:val="24"/>
          <w:shd w:val="clear" w:color="auto" w:fill="FFFFFF"/>
        </w:rPr>
        <w:t>Forecast 1</w:t>
      </w:r>
      <w:r w:rsidRPr="00FE6962">
        <w:rPr>
          <w:rFonts w:ascii="Helvetica" w:hAnsi="Helvetica" w:cs="Helvetica"/>
          <w:color w:val="222222"/>
          <w:sz w:val="24"/>
          <w:szCs w:val="24"/>
        </w:rPr>
        <w:br/>
      </w:r>
      <w:hyperlink r:id="rId437" w:tgtFrame="_blank" w:history="1">
        <w:r w:rsidRPr="00FE6962">
          <w:rPr>
            <w:rStyle w:val="Hyperlink"/>
            <w:rFonts w:ascii="Helvetica" w:hAnsi="Helvetica" w:cs="Helvetica"/>
            <w:color w:val="1155CC"/>
            <w:sz w:val="24"/>
            <w:szCs w:val="24"/>
            <w:shd w:val="clear" w:color="auto" w:fill="FFFFFF"/>
          </w:rPr>
          <w:t>https://www.grants.gov/web/grants/view-opportunity.html?oppId=350313</w:t>
        </w:r>
      </w:hyperlink>
    </w:p>
    <w:p w14:paraId="6C9F88EA" w14:textId="77777777" w:rsidR="004E0318" w:rsidRDefault="004E0318" w:rsidP="004E0318">
      <w:pPr>
        <w:pStyle w:val="NoSpacing"/>
        <w:rPr>
          <w:rFonts w:ascii="Helvetica" w:hAnsi="Helvetica" w:cs="Helvetica"/>
          <w:color w:val="222222"/>
          <w:sz w:val="24"/>
          <w:szCs w:val="24"/>
          <w:shd w:val="clear" w:color="auto" w:fill="FFFFFF"/>
        </w:rPr>
      </w:pPr>
    </w:p>
    <w:p w14:paraId="3F545851" w14:textId="77777777" w:rsidR="004E0318" w:rsidRDefault="004E0318" w:rsidP="004E0318">
      <w:pPr>
        <w:pStyle w:val="NoSpacing"/>
        <w:rPr>
          <w:rFonts w:ascii="Helvetica" w:hAnsi="Helvetica" w:cs="Helvetica"/>
          <w:sz w:val="24"/>
          <w:szCs w:val="24"/>
        </w:rPr>
      </w:pPr>
      <w:r w:rsidRPr="00F02467">
        <w:rPr>
          <w:rFonts w:ascii="Helvetica" w:hAnsi="Helvetica" w:cs="Helvetica"/>
          <w:color w:val="222222"/>
          <w:sz w:val="24"/>
          <w:szCs w:val="24"/>
          <w:shd w:val="clear" w:color="auto" w:fill="FFFFFF"/>
        </w:rPr>
        <w:t>National Institutes of Health</w:t>
      </w:r>
      <w:r w:rsidRPr="00F02467">
        <w:rPr>
          <w:rFonts w:ascii="Helvetica" w:hAnsi="Helvetica" w:cs="Helvetica"/>
          <w:color w:val="222222"/>
          <w:sz w:val="24"/>
          <w:szCs w:val="24"/>
        </w:rPr>
        <w:br/>
      </w:r>
      <w:r w:rsidRPr="00F02467">
        <w:rPr>
          <w:rFonts w:ascii="Helvetica" w:hAnsi="Helvetica" w:cs="Helvetica"/>
          <w:color w:val="222222"/>
          <w:sz w:val="24"/>
          <w:szCs w:val="24"/>
          <w:shd w:val="clear" w:color="auto" w:fill="FFFFFF"/>
        </w:rPr>
        <w:t>Senator Paul D. Wellstone Muscular Dystrophy Specialized Research Centers (MDSRC) (P50 Clinical Trial Optional)</w:t>
      </w:r>
      <w:r w:rsidRPr="00F02467">
        <w:rPr>
          <w:rFonts w:ascii="Helvetica" w:hAnsi="Helvetica" w:cs="Helvetica"/>
          <w:color w:val="222222"/>
          <w:sz w:val="24"/>
          <w:szCs w:val="24"/>
        </w:rPr>
        <w:br/>
      </w:r>
      <w:r w:rsidRPr="00F02467">
        <w:rPr>
          <w:rFonts w:ascii="Helvetica" w:hAnsi="Helvetica" w:cs="Helvetica"/>
          <w:color w:val="222222"/>
          <w:sz w:val="24"/>
          <w:szCs w:val="24"/>
          <w:shd w:val="clear" w:color="auto" w:fill="FFFFFF"/>
        </w:rPr>
        <w:t>Synopsis 1</w:t>
      </w:r>
      <w:r w:rsidRPr="00F02467">
        <w:rPr>
          <w:rFonts w:ascii="Helvetica" w:hAnsi="Helvetica" w:cs="Helvetica"/>
          <w:color w:val="222222"/>
          <w:sz w:val="24"/>
          <w:szCs w:val="24"/>
        </w:rPr>
        <w:br/>
      </w:r>
      <w:hyperlink r:id="rId438" w:tgtFrame="_blank" w:history="1">
        <w:r w:rsidRPr="00F02467">
          <w:rPr>
            <w:rStyle w:val="Hyperlink"/>
            <w:rFonts w:ascii="Helvetica" w:hAnsi="Helvetica" w:cs="Helvetica"/>
            <w:color w:val="1155CC"/>
            <w:sz w:val="24"/>
            <w:szCs w:val="24"/>
            <w:shd w:val="clear" w:color="auto" w:fill="FFFFFF"/>
          </w:rPr>
          <w:t>https://www.grants.gov/web/grants/view-opportunity.html?oppId=350331</w:t>
        </w:r>
      </w:hyperlink>
      <w:r w:rsidRPr="00F02467">
        <w:rPr>
          <w:rFonts w:ascii="Helvetica" w:hAnsi="Helvetica" w:cs="Helvetica"/>
          <w:color w:val="222222"/>
          <w:sz w:val="24"/>
          <w:szCs w:val="24"/>
        </w:rPr>
        <w:br/>
      </w:r>
    </w:p>
    <w:p w14:paraId="3B57B98A" w14:textId="77777777" w:rsidR="00C47DEE" w:rsidRDefault="00C47DEE" w:rsidP="00C47DEE">
      <w:pPr>
        <w:pStyle w:val="NoSpacing"/>
        <w:rPr>
          <w:rFonts w:ascii="Helvetica" w:hAnsi="Helvetica" w:cs="Helvetica"/>
          <w:color w:val="222222"/>
          <w:sz w:val="24"/>
          <w:szCs w:val="24"/>
          <w:shd w:val="clear" w:color="auto" w:fill="FFFFFF"/>
        </w:rPr>
      </w:pPr>
      <w:r w:rsidRPr="00C75E71">
        <w:rPr>
          <w:rFonts w:ascii="Helvetica" w:hAnsi="Helvetica" w:cs="Helvetica"/>
          <w:color w:val="222222"/>
          <w:sz w:val="24"/>
          <w:szCs w:val="24"/>
          <w:shd w:val="clear" w:color="auto" w:fill="FFFFFF"/>
        </w:rPr>
        <w:t>Cancer Research Education Grants Program - Courses for Skills Development (R25 Clinical Trial Not Allowed)</w:t>
      </w:r>
      <w:r w:rsidRPr="00C75E71">
        <w:rPr>
          <w:rFonts w:ascii="Helvetica" w:hAnsi="Helvetica" w:cs="Helvetica"/>
          <w:color w:val="222222"/>
          <w:sz w:val="24"/>
          <w:szCs w:val="24"/>
        </w:rPr>
        <w:br/>
      </w:r>
      <w:r w:rsidRPr="00C75E71">
        <w:rPr>
          <w:rFonts w:ascii="Helvetica" w:hAnsi="Helvetica" w:cs="Helvetica"/>
          <w:color w:val="222222"/>
          <w:sz w:val="24"/>
          <w:szCs w:val="24"/>
          <w:shd w:val="clear" w:color="auto" w:fill="FFFFFF"/>
        </w:rPr>
        <w:t>Synopsis 1</w:t>
      </w:r>
      <w:r w:rsidRPr="00C75E71">
        <w:rPr>
          <w:rFonts w:ascii="Helvetica" w:hAnsi="Helvetica" w:cs="Helvetica"/>
          <w:color w:val="222222"/>
          <w:sz w:val="24"/>
          <w:szCs w:val="24"/>
        </w:rPr>
        <w:br/>
      </w:r>
      <w:hyperlink r:id="rId439" w:tgtFrame="_blank" w:history="1">
        <w:r w:rsidRPr="00C75E71">
          <w:rPr>
            <w:rStyle w:val="Hyperlink"/>
            <w:rFonts w:ascii="Helvetica" w:hAnsi="Helvetica" w:cs="Helvetica"/>
            <w:color w:val="1155CC"/>
            <w:sz w:val="24"/>
            <w:szCs w:val="24"/>
            <w:shd w:val="clear" w:color="auto" w:fill="FFFFFF"/>
          </w:rPr>
          <w:t>https://www.grants.gov/web/grants/view-opportunity.html?oppId=350415</w:t>
        </w:r>
      </w:hyperlink>
      <w:r w:rsidRPr="00C75E71">
        <w:rPr>
          <w:rFonts w:ascii="Helvetica" w:hAnsi="Helvetica" w:cs="Helvetica"/>
          <w:color w:val="222222"/>
          <w:sz w:val="24"/>
          <w:szCs w:val="24"/>
        </w:rPr>
        <w:br/>
      </w:r>
    </w:p>
    <w:p w14:paraId="2F75A4C5" w14:textId="77777777" w:rsidR="00C47DEE" w:rsidRDefault="00C47DEE" w:rsidP="00C47DEE">
      <w:pPr>
        <w:pStyle w:val="NoSpacing"/>
        <w:rPr>
          <w:rStyle w:val="Hyperlink"/>
          <w:rFonts w:ascii="Helvetica" w:hAnsi="Helvetica" w:cs="Helvetica"/>
          <w:color w:val="1155CC"/>
          <w:sz w:val="24"/>
          <w:szCs w:val="24"/>
          <w:shd w:val="clear" w:color="auto" w:fill="FFFFFF"/>
        </w:rPr>
      </w:pPr>
      <w:r w:rsidRPr="00F25D39">
        <w:rPr>
          <w:rFonts w:ascii="Helvetica" w:hAnsi="Helvetica" w:cs="Helvetica"/>
          <w:color w:val="222222"/>
          <w:sz w:val="24"/>
          <w:szCs w:val="24"/>
          <w:shd w:val="clear" w:color="auto" w:fill="FFFFFF"/>
        </w:rPr>
        <w:t>National Institutes of Health</w:t>
      </w:r>
      <w:r w:rsidRPr="00F25D39">
        <w:rPr>
          <w:rFonts w:ascii="Helvetica" w:hAnsi="Helvetica" w:cs="Helvetica"/>
          <w:color w:val="222222"/>
          <w:sz w:val="24"/>
          <w:szCs w:val="24"/>
        </w:rPr>
        <w:br/>
      </w:r>
      <w:r w:rsidRPr="00F25D39">
        <w:rPr>
          <w:rFonts w:ascii="Helvetica" w:hAnsi="Helvetica" w:cs="Helvetica"/>
          <w:color w:val="222222"/>
          <w:sz w:val="24"/>
          <w:szCs w:val="24"/>
          <w:shd w:val="clear" w:color="auto" w:fill="FFFFFF"/>
        </w:rPr>
        <w:t>Mechanistic Research on Neuromodulation for Substance Use Disorders Treatment (R01 Clinical Trial Optional)</w:t>
      </w:r>
      <w:r w:rsidRPr="00F25D39">
        <w:rPr>
          <w:rFonts w:ascii="Helvetica" w:hAnsi="Helvetica" w:cs="Helvetica"/>
          <w:color w:val="222222"/>
          <w:sz w:val="24"/>
          <w:szCs w:val="24"/>
        </w:rPr>
        <w:br/>
      </w:r>
      <w:r w:rsidRPr="00F25D39">
        <w:rPr>
          <w:rFonts w:ascii="Helvetica" w:hAnsi="Helvetica" w:cs="Helvetica"/>
          <w:color w:val="222222"/>
          <w:sz w:val="24"/>
          <w:szCs w:val="24"/>
          <w:shd w:val="clear" w:color="auto" w:fill="FFFFFF"/>
        </w:rPr>
        <w:t>Synopsis 1</w:t>
      </w:r>
      <w:r w:rsidRPr="00F25D39">
        <w:rPr>
          <w:rFonts w:ascii="Helvetica" w:hAnsi="Helvetica" w:cs="Helvetica"/>
          <w:color w:val="222222"/>
          <w:sz w:val="24"/>
          <w:szCs w:val="24"/>
        </w:rPr>
        <w:br/>
      </w:r>
      <w:hyperlink r:id="rId440" w:tgtFrame="_blank" w:history="1">
        <w:r w:rsidRPr="00F25D39">
          <w:rPr>
            <w:rStyle w:val="Hyperlink"/>
            <w:rFonts w:ascii="Helvetica" w:hAnsi="Helvetica" w:cs="Helvetica"/>
            <w:color w:val="1155CC"/>
            <w:sz w:val="24"/>
            <w:szCs w:val="24"/>
            <w:shd w:val="clear" w:color="auto" w:fill="FFFFFF"/>
          </w:rPr>
          <w:t>https://www.grants.gov/web/grants/view-opportunity.html?oppId=350389</w:t>
        </w:r>
      </w:hyperlink>
    </w:p>
    <w:p w14:paraId="4F3EF7E7" w14:textId="77777777" w:rsidR="00C47DEE" w:rsidRDefault="00C47DEE" w:rsidP="00C47DEE">
      <w:pPr>
        <w:pStyle w:val="NoSpacing"/>
        <w:rPr>
          <w:rStyle w:val="Hyperlink"/>
          <w:rFonts w:ascii="Helvetica" w:hAnsi="Helvetica" w:cs="Helvetica"/>
          <w:color w:val="1155CC"/>
          <w:sz w:val="24"/>
          <w:szCs w:val="24"/>
          <w:shd w:val="clear" w:color="auto" w:fill="FFFFFF"/>
        </w:rPr>
      </w:pPr>
    </w:p>
    <w:p w14:paraId="3DB926B2" w14:textId="77777777" w:rsidR="00C47DEE" w:rsidRDefault="00C47DEE" w:rsidP="00C47DEE">
      <w:pPr>
        <w:pStyle w:val="NoSpacing"/>
        <w:rPr>
          <w:rStyle w:val="Hyperlink"/>
          <w:rFonts w:ascii="Helvetica" w:hAnsi="Helvetica" w:cs="Helvetica"/>
          <w:color w:val="1155CC"/>
          <w:sz w:val="24"/>
          <w:szCs w:val="24"/>
          <w:shd w:val="clear" w:color="auto" w:fill="FFFFFF"/>
        </w:rPr>
      </w:pPr>
      <w:r w:rsidRPr="00C75E71">
        <w:rPr>
          <w:rFonts w:ascii="Helvetica" w:hAnsi="Helvetica" w:cs="Helvetica"/>
          <w:color w:val="222222"/>
          <w:sz w:val="24"/>
          <w:szCs w:val="24"/>
          <w:shd w:val="clear" w:color="auto" w:fill="FFFFFF"/>
        </w:rPr>
        <w:t>National Institutes of Health</w:t>
      </w:r>
      <w:r w:rsidRPr="00C75E71">
        <w:rPr>
          <w:rFonts w:ascii="Helvetica" w:hAnsi="Helvetica" w:cs="Helvetica"/>
          <w:color w:val="222222"/>
          <w:sz w:val="24"/>
          <w:szCs w:val="24"/>
        </w:rPr>
        <w:br/>
      </w:r>
      <w:r w:rsidRPr="00C75E71">
        <w:rPr>
          <w:rFonts w:ascii="Helvetica" w:hAnsi="Helvetica" w:cs="Helvetica"/>
          <w:color w:val="222222"/>
          <w:sz w:val="24"/>
          <w:szCs w:val="24"/>
          <w:shd w:val="clear" w:color="auto" w:fill="FFFFFF"/>
        </w:rPr>
        <w:t>Mechanistic Research on Neuromodulation for Substance Use Disorders Treatment (R01 Basic Experimental Studies with Humans Required)</w:t>
      </w:r>
      <w:r w:rsidRPr="00C75E71">
        <w:rPr>
          <w:rFonts w:ascii="Helvetica" w:hAnsi="Helvetica" w:cs="Helvetica"/>
          <w:color w:val="222222"/>
          <w:sz w:val="24"/>
          <w:szCs w:val="24"/>
        </w:rPr>
        <w:br/>
      </w:r>
      <w:r w:rsidRPr="00C75E71">
        <w:rPr>
          <w:rFonts w:ascii="Helvetica" w:hAnsi="Helvetica" w:cs="Helvetica"/>
          <w:color w:val="222222"/>
          <w:sz w:val="24"/>
          <w:szCs w:val="24"/>
          <w:shd w:val="clear" w:color="auto" w:fill="FFFFFF"/>
        </w:rPr>
        <w:t>Synopsis 1</w:t>
      </w:r>
      <w:r w:rsidRPr="00C75E71">
        <w:rPr>
          <w:rFonts w:ascii="Helvetica" w:hAnsi="Helvetica" w:cs="Helvetica"/>
          <w:color w:val="222222"/>
          <w:sz w:val="24"/>
          <w:szCs w:val="24"/>
        </w:rPr>
        <w:br/>
      </w:r>
      <w:hyperlink r:id="rId441" w:tgtFrame="_blank" w:history="1">
        <w:r w:rsidRPr="00C75E71">
          <w:rPr>
            <w:rStyle w:val="Hyperlink"/>
            <w:rFonts w:ascii="Helvetica" w:hAnsi="Helvetica" w:cs="Helvetica"/>
            <w:color w:val="1155CC"/>
            <w:sz w:val="24"/>
            <w:szCs w:val="24"/>
            <w:shd w:val="clear" w:color="auto" w:fill="FFFFFF"/>
          </w:rPr>
          <w:t>https://www.grants.gov/web/grants/view-opportunity.html?oppId=350400</w:t>
        </w:r>
      </w:hyperlink>
      <w:r w:rsidRPr="00C75E71">
        <w:rPr>
          <w:rFonts w:ascii="Helvetica" w:hAnsi="Helvetica" w:cs="Helvetica"/>
          <w:color w:val="222222"/>
          <w:sz w:val="24"/>
          <w:szCs w:val="24"/>
        </w:rPr>
        <w:br/>
      </w:r>
      <w:r w:rsidRPr="00C75E71">
        <w:rPr>
          <w:rFonts w:ascii="Helvetica" w:hAnsi="Helvetica" w:cs="Helvetica"/>
          <w:color w:val="222222"/>
          <w:sz w:val="24"/>
          <w:szCs w:val="24"/>
        </w:rPr>
        <w:lastRenderedPageBreak/>
        <w:br/>
      </w:r>
      <w:r w:rsidRPr="00C75E71">
        <w:rPr>
          <w:rFonts w:ascii="Helvetica" w:hAnsi="Helvetica" w:cs="Helvetica"/>
          <w:color w:val="222222"/>
          <w:sz w:val="24"/>
          <w:szCs w:val="24"/>
          <w:shd w:val="clear" w:color="auto" w:fill="FFFFFF"/>
        </w:rPr>
        <w:t>National Institutes of Health</w:t>
      </w:r>
      <w:r w:rsidRPr="00C75E71">
        <w:rPr>
          <w:rFonts w:ascii="Helvetica" w:hAnsi="Helvetica" w:cs="Helvetica"/>
          <w:color w:val="222222"/>
          <w:sz w:val="24"/>
          <w:szCs w:val="24"/>
        </w:rPr>
        <w:br/>
      </w:r>
      <w:r w:rsidRPr="00C75E71">
        <w:rPr>
          <w:rFonts w:ascii="Helvetica" w:hAnsi="Helvetica" w:cs="Helvetica"/>
          <w:color w:val="222222"/>
          <w:sz w:val="24"/>
          <w:szCs w:val="24"/>
          <w:shd w:val="clear" w:color="auto" w:fill="FFFFFF"/>
        </w:rPr>
        <w:t>Mechanistic Research on Neuromodulation for Substance Use Disorders Treatment (R61/R33 Clinical Trial Optional)</w:t>
      </w:r>
      <w:r w:rsidRPr="00C75E71">
        <w:rPr>
          <w:rFonts w:ascii="Helvetica" w:hAnsi="Helvetica" w:cs="Helvetica"/>
          <w:color w:val="222222"/>
          <w:sz w:val="24"/>
          <w:szCs w:val="24"/>
        </w:rPr>
        <w:br/>
      </w:r>
      <w:r w:rsidRPr="00C75E71">
        <w:rPr>
          <w:rFonts w:ascii="Helvetica" w:hAnsi="Helvetica" w:cs="Helvetica"/>
          <w:color w:val="222222"/>
          <w:sz w:val="24"/>
          <w:szCs w:val="24"/>
          <w:shd w:val="clear" w:color="auto" w:fill="FFFFFF"/>
        </w:rPr>
        <w:t>Synopsis 1</w:t>
      </w:r>
      <w:r w:rsidRPr="00C75E71">
        <w:rPr>
          <w:rFonts w:ascii="Helvetica" w:hAnsi="Helvetica" w:cs="Helvetica"/>
          <w:color w:val="222222"/>
          <w:sz w:val="24"/>
          <w:szCs w:val="24"/>
        </w:rPr>
        <w:br/>
      </w:r>
      <w:hyperlink r:id="rId442" w:tgtFrame="_blank" w:history="1">
        <w:r w:rsidRPr="00C75E71">
          <w:rPr>
            <w:rStyle w:val="Hyperlink"/>
            <w:rFonts w:ascii="Helvetica" w:hAnsi="Helvetica" w:cs="Helvetica"/>
            <w:color w:val="1155CC"/>
            <w:sz w:val="24"/>
            <w:szCs w:val="24"/>
            <w:shd w:val="clear" w:color="auto" w:fill="FFFFFF"/>
          </w:rPr>
          <w:t>https://www.grants.gov/web/grants/view-opportunity.html?oppId=350401</w:t>
        </w:r>
      </w:hyperlink>
      <w:r w:rsidRPr="00C75E71">
        <w:rPr>
          <w:rFonts w:ascii="Helvetica" w:hAnsi="Helvetica" w:cs="Helvetica"/>
          <w:color w:val="222222"/>
          <w:sz w:val="24"/>
          <w:szCs w:val="24"/>
        </w:rPr>
        <w:br/>
      </w:r>
    </w:p>
    <w:p w14:paraId="030E42F9" w14:textId="77777777" w:rsidR="00C47DEE" w:rsidRDefault="00C47DEE" w:rsidP="00C47DEE">
      <w:pPr>
        <w:pStyle w:val="NoSpacing"/>
        <w:rPr>
          <w:rFonts w:ascii="Helvetica" w:hAnsi="Helvetica" w:cs="Helvetica"/>
          <w:color w:val="222222"/>
          <w:sz w:val="24"/>
          <w:szCs w:val="24"/>
          <w:shd w:val="clear" w:color="auto" w:fill="FFFFFF"/>
        </w:rPr>
      </w:pPr>
      <w:r w:rsidRPr="00C75E71">
        <w:rPr>
          <w:rFonts w:ascii="Helvetica" w:hAnsi="Helvetica" w:cs="Helvetica"/>
          <w:color w:val="222222"/>
          <w:sz w:val="24"/>
          <w:szCs w:val="24"/>
          <w:shd w:val="clear" w:color="auto" w:fill="FFFFFF"/>
        </w:rPr>
        <w:t>National Institutes of Health</w:t>
      </w:r>
      <w:r w:rsidRPr="00C75E71">
        <w:rPr>
          <w:rFonts w:ascii="Helvetica" w:hAnsi="Helvetica" w:cs="Helvetica"/>
          <w:color w:val="222222"/>
          <w:sz w:val="24"/>
          <w:szCs w:val="24"/>
        </w:rPr>
        <w:br/>
      </w:r>
      <w:r w:rsidRPr="00C75E71">
        <w:rPr>
          <w:rFonts w:ascii="Helvetica" w:hAnsi="Helvetica" w:cs="Helvetica"/>
          <w:color w:val="222222"/>
          <w:sz w:val="24"/>
          <w:szCs w:val="24"/>
          <w:shd w:val="clear" w:color="auto" w:fill="FFFFFF"/>
        </w:rPr>
        <w:t>Mechanistic Research on Neuromodulation for Substance Use Disorders Treatment (R61/R33 Basic Experimental Studies with Humans Required)</w:t>
      </w:r>
      <w:r w:rsidRPr="00C75E71">
        <w:rPr>
          <w:rFonts w:ascii="Helvetica" w:hAnsi="Helvetica" w:cs="Helvetica"/>
          <w:color w:val="222222"/>
          <w:sz w:val="24"/>
          <w:szCs w:val="24"/>
        </w:rPr>
        <w:br/>
      </w:r>
      <w:r w:rsidRPr="00C75E71">
        <w:rPr>
          <w:rFonts w:ascii="Helvetica" w:hAnsi="Helvetica" w:cs="Helvetica"/>
          <w:color w:val="222222"/>
          <w:sz w:val="24"/>
          <w:szCs w:val="24"/>
          <w:shd w:val="clear" w:color="auto" w:fill="FFFFFF"/>
        </w:rPr>
        <w:t>Synopsis 1</w:t>
      </w:r>
      <w:r w:rsidRPr="00C75E71">
        <w:rPr>
          <w:rFonts w:ascii="Helvetica" w:hAnsi="Helvetica" w:cs="Helvetica"/>
          <w:color w:val="222222"/>
          <w:sz w:val="24"/>
          <w:szCs w:val="24"/>
        </w:rPr>
        <w:br/>
      </w:r>
      <w:hyperlink r:id="rId443" w:tgtFrame="_blank" w:history="1">
        <w:r w:rsidRPr="00C75E71">
          <w:rPr>
            <w:rStyle w:val="Hyperlink"/>
            <w:rFonts w:ascii="Helvetica" w:hAnsi="Helvetica" w:cs="Helvetica"/>
            <w:color w:val="1155CC"/>
            <w:sz w:val="24"/>
            <w:szCs w:val="24"/>
            <w:shd w:val="clear" w:color="auto" w:fill="FFFFFF"/>
          </w:rPr>
          <w:t>https://www.grants.gov/web/grants/view-opportunity.html?oppId=350407</w:t>
        </w:r>
      </w:hyperlink>
      <w:r w:rsidRPr="00C75E71">
        <w:rPr>
          <w:rFonts w:ascii="Helvetica" w:hAnsi="Helvetica" w:cs="Helvetica"/>
          <w:color w:val="222222"/>
          <w:sz w:val="24"/>
          <w:szCs w:val="24"/>
        </w:rPr>
        <w:br/>
      </w:r>
    </w:p>
    <w:p w14:paraId="552C08CC" w14:textId="77777777" w:rsidR="00C47DEE" w:rsidRDefault="00C47DEE" w:rsidP="00C47DEE">
      <w:pPr>
        <w:pStyle w:val="NoSpacing"/>
        <w:rPr>
          <w:rFonts w:ascii="Helvetica" w:hAnsi="Helvetica" w:cs="Helvetica"/>
          <w:color w:val="222222"/>
          <w:sz w:val="24"/>
          <w:szCs w:val="24"/>
          <w:shd w:val="clear" w:color="auto" w:fill="FFFFFF"/>
        </w:rPr>
      </w:pPr>
      <w:r w:rsidRPr="00F25D39">
        <w:rPr>
          <w:rFonts w:ascii="Helvetica" w:hAnsi="Helvetica" w:cs="Helvetica"/>
          <w:color w:val="222222"/>
          <w:sz w:val="24"/>
          <w:szCs w:val="24"/>
          <w:shd w:val="clear" w:color="auto" w:fill="FFFFFF"/>
        </w:rPr>
        <w:t>National Institutes of Health</w:t>
      </w:r>
      <w:r w:rsidRPr="00F25D39">
        <w:rPr>
          <w:rFonts w:ascii="Helvetica" w:hAnsi="Helvetica" w:cs="Helvetica"/>
          <w:color w:val="222222"/>
          <w:sz w:val="24"/>
          <w:szCs w:val="24"/>
        </w:rPr>
        <w:br/>
      </w:r>
      <w:r w:rsidRPr="00F25D39">
        <w:rPr>
          <w:rFonts w:ascii="Helvetica" w:hAnsi="Helvetica" w:cs="Helvetica"/>
          <w:color w:val="222222"/>
          <w:sz w:val="24"/>
          <w:szCs w:val="24"/>
          <w:shd w:val="clear" w:color="auto" w:fill="FFFFFF"/>
        </w:rPr>
        <w:t>NIDCR Award for Sustaining Outstanding Achievement in Research (SOAR) (R35 Clinical Trial Not Allowed)</w:t>
      </w:r>
      <w:r w:rsidRPr="00F25D39">
        <w:rPr>
          <w:rFonts w:ascii="Helvetica" w:hAnsi="Helvetica" w:cs="Helvetica"/>
          <w:color w:val="222222"/>
          <w:sz w:val="24"/>
          <w:szCs w:val="24"/>
        </w:rPr>
        <w:br/>
      </w:r>
      <w:r w:rsidRPr="00F25D39">
        <w:rPr>
          <w:rFonts w:ascii="Helvetica" w:hAnsi="Helvetica" w:cs="Helvetica"/>
          <w:color w:val="222222"/>
          <w:sz w:val="24"/>
          <w:szCs w:val="24"/>
          <w:shd w:val="clear" w:color="auto" w:fill="FFFFFF"/>
        </w:rPr>
        <w:t>Synopsis 1</w:t>
      </w:r>
      <w:r w:rsidRPr="00F25D39">
        <w:rPr>
          <w:rFonts w:ascii="Helvetica" w:hAnsi="Helvetica" w:cs="Helvetica"/>
          <w:color w:val="222222"/>
          <w:sz w:val="24"/>
          <w:szCs w:val="24"/>
        </w:rPr>
        <w:br/>
      </w:r>
      <w:hyperlink r:id="rId444" w:tgtFrame="_blank" w:history="1">
        <w:r w:rsidRPr="00F25D39">
          <w:rPr>
            <w:rStyle w:val="Hyperlink"/>
            <w:rFonts w:ascii="Helvetica" w:hAnsi="Helvetica" w:cs="Helvetica"/>
            <w:color w:val="1155CC"/>
            <w:sz w:val="24"/>
            <w:szCs w:val="24"/>
            <w:shd w:val="clear" w:color="auto" w:fill="FFFFFF"/>
          </w:rPr>
          <w:t>https://www.grants.gov/web/grants/view-opportunity.html?oppId=350383</w:t>
        </w:r>
      </w:hyperlink>
      <w:r w:rsidRPr="00F25D39">
        <w:rPr>
          <w:rFonts w:ascii="Helvetica" w:hAnsi="Helvetica" w:cs="Helvetica"/>
          <w:color w:val="222222"/>
          <w:sz w:val="24"/>
          <w:szCs w:val="24"/>
        </w:rPr>
        <w:br/>
      </w:r>
      <w:r w:rsidRPr="00F25D39">
        <w:rPr>
          <w:rFonts w:ascii="Helvetica" w:hAnsi="Helvetica" w:cs="Helvetica"/>
          <w:color w:val="222222"/>
          <w:sz w:val="24"/>
          <w:szCs w:val="24"/>
        </w:rPr>
        <w:br/>
      </w:r>
      <w:r w:rsidRPr="00F25D39">
        <w:rPr>
          <w:rFonts w:ascii="Helvetica" w:hAnsi="Helvetica" w:cs="Helvetica"/>
          <w:color w:val="222222"/>
          <w:sz w:val="24"/>
          <w:szCs w:val="24"/>
          <w:shd w:val="clear" w:color="auto" w:fill="FFFFFF"/>
        </w:rPr>
        <w:t>National Institutes of Health</w:t>
      </w:r>
      <w:r w:rsidRPr="00F25D39">
        <w:rPr>
          <w:rFonts w:ascii="Helvetica" w:hAnsi="Helvetica" w:cs="Helvetica"/>
          <w:color w:val="222222"/>
          <w:sz w:val="24"/>
          <w:szCs w:val="24"/>
        </w:rPr>
        <w:br/>
      </w:r>
      <w:r w:rsidRPr="00F25D39">
        <w:rPr>
          <w:rFonts w:ascii="Helvetica" w:hAnsi="Helvetica" w:cs="Helvetica"/>
          <w:color w:val="222222"/>
          <w:sz w:val="24"/>
          <w:szCs w:val="24"/>
          <w:shd w:val="clear" w:color="auto" w:fill="FFFFFF"/>
        </w:rPr>
        <w:t>Seeking Products to Address Social Needs impacting Substance Use Disorders (SUD) (R41/R42 Clinical Trial Optional)</w:t>
      </w:r>
      <w:r w:rsidRPr="00F25D39">
        <w:rPr>
          <w:rFonts w:ascii="Helvetica" w:hAnsi="Helvetica" w:cs="Helvetica"/>
          <w:color w:val="222222"/>
          <w:sz w:val="24"/>
          <w:szCs w:val="24"/>
        </w:rPr>
        <w:br/>
      </w:r>
      <w:r w:rsidRPr="00F25D39">
        <w:rPr>
          <w:rFonts w:ascii="Helvetica" w:hAnsi="Helvetica" w:cs="Helvetica"/>
          <w:color w:val="222222"/>
          <w:sz w:val="24"/>
          <w:szCs w:val="24"/>
          <w:shd w:val="clear" w:color="auto" w:fill="FFFFFF"/>
        </w:rPr>
        <w:t>Synopsis 1</w:t>
      </w:r>
      <w:r w:rsidRPr="00F25D39">
        <w:rPr>
          <w:rFonts w:ascii="Helvetica" w:hAnsi="Helvetica" w:cs="Helvetica"/>
          <w:color w:val="222222"/>
          <w:sz w:val="24"/>
          <w:szCs w:val="24"/>
        </w:rPr>
        <w:br/>
      </w:r>
      <w:hyperlink r:id="rId445" w:tgtFrame="_blank" w:history="1">
        <w:r w:rsidRPr="00F25D39">
          <w:rPr>
            <w:rStyle w:val="Hyperlink"/>
            <w:rFonts w:ascii="Helvetica" w:hAnsi="Helvetica" w:cs="Helvetica"/>
            <w:color w:val="1155CC"/>
            <w:sz w:val="24"/>
            <w:szCs w:val="24"/>
            <w:shd w:val="clear" w:color="auto" w:fill="FFFFFF"/>
          </w:rPr>
          <w:t>https://www.grants.gov/web/grants/view-opportunity.html?oppId=350387</w:t>
        </w:r>
      </w:hyperlink>
      <w:r w:rsidRPr="00F25D39">
        <w:rPr>
          <w:rFonts w:ascii="Helvetica" w:hAnsi="Helvetica" w:cs="Helvetica"/>
          <w:color w:val="222222"/>
          <w:sz w:val="24"/>
          <w:szCs w:val="24"/>
        </w:rPr>
        <w:br/>
      </w:r>
    </w:p>
    <w:p w14:paraId="155A58C0" w14:textId="77777777" w:rsidR="00C47DEE" w:rsidRDefault="00C47DEE" w:rsidP="00C47DEE">
      <w:pPr>
        <w:pStyle w:val="NoSpacing"/>
        <w:rPr>
          <w:rFonts w:ascii="Helvetica" w:hAnsi="Helvetica" w:cs="Helvetica"/>
          <w:sz w:val="24"/>
          <w:szCs w:val="24"/>
        </w:rPr>
      </w:pPr>
      <w:r w:rsidRPr="00F25D39">
        <w:rPr>
          <w:rFonts w:ascii="Helvetica" w:hAnsi="Helvetica" w:cs="Helvetica"/>
          <w:color w:val="222222"/>
          <w:sz w:val="24"/>
          <w:szCs w:val="24"/>
          <w:shd w:val="clear" w:color="auto" w:fill="FFFFFF"/>
        </w:rPr>
        <w:t>National Institutes of Health</w:t>
      </w:r>
      <w:r w:rsidRPr="00F25D39">
        <w:rPr>
          <w:rFonts w:ascii="Helvetica" w:hAnsi="Helvetica" w:cs="Helvetica"/>
          <w:color w:val="222222"/>
          <w:sz w:val="24"/>
          <w:szCs w:val="24"/>
        </w:rPr>
        <w:br/>
      </w:r>
      <w:r w:rsidRPr="00F25D39">
        <w:rPr>
          <w:rFonts w:ascii="Helvetica" w:hAnsi="Helvetica" w:cs="Helvetica"/>
          <w:color w:val="222222"/>
          <w:sz w:val="24"/>
          <w:szCs w:val="24"/>
          <w:shd w:val="clear" w:color="auto" w:fill="FFFFFF"/>
        </w:rPr>
        <w:t>Seeking Products to Address Social Needs impacting Substance</w:t>
      </w:r>
      <w:r>
        <w:rPr>
          <w:rFonts w:ascii="Helvetica" w:hAnsi="Helvetica" w:cs="Helvetica"/>
          <w:color w:val="222222"/>
          <w:sz w:val="24"/>
          <w:szCs w:val="24"/>
          <w:shd w:val="clear" w:color="auto" w:fill="FFFFFF"/>
        </w:rPr>
        <w:t xml:space="preserve"> </w:t>
      </w:r>
      <w:r w:rsidRPr="00F25D39">
        <w:rPr>
          <w:rFonts w:ascii="Helvetica" w:hAnsi="Helvetica" w:cs="Helvetica"/>
          <w:color w:val="222222"/>
          <w:sz w:val="24"/>
          <w:szCs w:val="24"/>
          <w:shd w:val="clear" w:color="auto" w:fill="FFFFFF"/>
        </w:rPr>
        <w:t>Use Disorders (SUD) (R43/R44 Clinical Trial Optional)</w:t>
      </w:r>
      <w:r w:rsidRPr="00F25D39">
        <w:rPr>
          <w:rFonts w:ascii="Helvetica" w:hAnsi="Helvetica" w:cs="Helvetica"/>
          <w:color w:val="222222"/>
          <w:sz w:val="24"/>
          <w:szCs w:val="24"/>
        </w:rPr>
        <w:br/>
      </w:r>
      <w:r w:rsidRPr="00F25D39">
        <w:rPr>
          <w:rFonts w:ascii="Helvetica" w:hAnsi="Helvetica" w:cs="Helvetica"/>
          <w:color w:val="222222"/>
          <w:sz w:val="24"/>
          <w:szCs w:val="24"/>
          <w:shd w:val="clear" w:color="auto" w:fill="FFFFFF"/>
        </w:rPr>
        <w:t>Synopsis 1</w:t>
      </w:r>
      <w:r w:rsidRPr="00F25D39">
        <w:rPr>
          <w:rFonts w:ascii="Helvetica" w:hAnsi="Helvetica" w:cs="Helvetica"/>
          <w:color w:val="222222"/>
          <w:sz w:val="24"/>
          <w:szCs w:val="24"/>
        </w:rPr>
        <w:br/>
      </w:r>
      <w:hyperlink r:id="rId446" w:tgtFrame="_blank" w:history="1">
        <w:r w:rsidRPr="00F25D39">
          <w:rPr>
            <w:rStyle w:val="Hyperlink"/>
            <w:rFonts w:ascii="Helvetica" w:hAnsi="Helvetica" w:cs="Helvetica"/>
            <w:color w:val="1155CC"/>
            <w:sz w:val="24"/>
            <w:szCs w:val="24"/>
            <w:shd w:val="clear" w:color="auto" w:fill="FFFFFF"/>
          </w:rPr>
          <w:t>https://www.grants.gov/web/grants/view-opportunity.html?oppId=350388</w:t>
        </w:r>
      </w:hyperlink>
    </w:p>
    <w:p w14:paraId="4B09358A" w14:textId="77777777" w:rsidR="00C47DEE" w:rsidRDefault="00C47DEE" w:rsidP="004E0318">
      <w:pPr>
        <w:pStyle w:val="NoSpacing"/>
        <w:rPr>
          <w:rFonts w:ascii="Helvetica" w:hAnsi="Helvetica" w:cs="Helvetica"/>
          <w:sz w:val="24"/>
          <w:szCs w:val="24"/>
        </w:rPr>
      </w:pPr>
    </w:p>
    <w:p w14:paraId="21CCF711" w14:textId="1938DCE8" w:rsidR="004E0318" w:rsidRDefault="004E0318" w:rsidP="004E0318">
      <w:pPr>
        <w:pStyle w:val="NoSpacing"/>
        <w:rPr>
          <w:rFonts w:ascii="Helvetica" w:hAnsi="Helvetica" w:cs="Helvetica"/>
          <w:sz w:val="24"/>
          <w:szCs w:val="24"/>
        </w:rPr>
      </w:pPr>
      <w:r w:rsidRPr="00F02467">
        <w:rPr>
          <w:rFonts w:ascii="Helvetica" w:hAnsi="Helvetica" w:cs="Helvetica"/>
          <w:color w:val="222222"/>
          <w:sz w:val="24"/>
          <w:szCs w:val="24"/>
          <w:shd w:val="clear" w:color="auto" w:fill="FFFFFF"/>
        </w:rPr>
        <w:t>Substance Abuse and Mental Health Services Adminis</w:t>
      </w:r>
      <w:r w:rsidR="00194CAE">
        <w:rPr>
          <w:rFonts w:ascii="Helvetica" w:hAnsi="Helvetica" w:cs="Helvetica"/>
          <w:color w:val="222222"/>
          <w:sz w:val="24"/>
          <w:szCs w:val="24"/>
          <w:shd w:val="clear" w:color="auto" w:fill="FFFFFF"/>
        </w:rPr>
        <w:t>tration</w:t>
      </w:r>
      <w:r w:rsidRPr="00F02467">
        <w:rPr>
          <w:rFonts w:ascii="Helvetica" w:hAnsi="Helvetica" w:cs="Helvetica"/>
          <w:color w:val="222222"/>
          <w:sz w:val="24"/>
          <w:szCs w:val="24"/>
        </w:rPr>
        <w:br/>
      </w:r>
      <w:r w:rsidRPr="00F02467">
        <w:rPr>
          <w:rFonts w:ascii="Helvetica" w:hAnsi="Helvetica" w:cs="Helvetica"/>
          <w:color w:val="222222"/>
          <w:sz w:val="24"/>
          <w:szCs w:val="24"/>
          <w:shd w:val="clear" w:color="auto" w:fill="FFFFFF"/>
        </w:rPr>
        <w:t>Statewide Consumer Network Program</w:t>
      </w:r>
      <w:r w:rsidRPr="00F02467">
        <w:rPr>
          <w:rFonts w:ascii="Helvetica" w:hAnsi="Helvetica" w:cs="Helvetica"/>
          <w:color w:val="222222"/>
          <w:sz w:val="24"/>
          <w:szCs w:val="24"/>
        </w:rPr>
        <w:br/>
      </w:r>
      <w:r w:rsidRPr="00F02467">
        <w:rPr>
          <w:rFonts w:ascii="Helvetica" w:hAnsi="Helvetica" w:cs="Helvetica"/>
          <w:color w:val="222222"/>
          <w:sz w:val="24"/>
          <w:szCs w:val="24"/>
          <w:shd w:val="clear" w:color="auto" w:fill="FFFFFF"/>
        </w:rPr>
        <w:t>Forecast 1</w:t>
      </w:r>
      <w:r w:rsidRPr="00F02467">
        <w:rPr>
          <w:rFonts w:ascii="Helvetica" w:hAnsi="Helvetica" w:cs="Helvetica"/>
          <w:color w:val="222222"/>
          <w:sz w:val="24"/>
          <w:szCs w:val="24"/>
        </w:rPr>
        <w:br/>
      </w:r>
      <w:hyperlink r:id="rId447" w:tgtFrame="_blank" w:history="1">
        <w:r w:rsidRPr="00F02467">
          <w:rPr>
            <w:rStyle w:val="Hyperlink"/>
            <w:rFonts w:ascii="Helvetica" w:hAnsi="Helvetica" w:cs="Helvetica"/>
            <w:color w:val="1155CC"/>
            <w:sz w:val="24"/>
            <w:szCs w:val="24"/>
            <w:shd w:val="clear" w:color="auto" w:fill="FFFFFF"/>
          </w:rPr>
          <w:t>https://www.grants.gov/web/grants/view-opportunity.html?oppId=350337</w:t>
        </w:r>
      </w:hyperlink>
    </w:p>
    <w:p w14:paraId="0822AF41" w14:textId="77777777" w:rsidR="00BB3E4A" w:rsidRDefault="00BB3E4A" w:rsidP="00F20031">
      <w:pPr>
        <w:pStyle w:val="NoSpacing"/>
        <w:rPr>
          <w:rFonts w:ascii="Helvetica" w:hAnsi="Helvetica" w:cs="Helvetica"/>
          <w:color w:val="222222"/>
          <w:sz w:val="24"/>
          <w:szCs w:val="24"/>
        </w:rPr>
      </w:pPr>
    </w:p>
    <w:p w14:paraId="35AA0F7B" w14:textId="77777777" w:rsidR="00BB3E4A" w:rsidRPr="00CD0C34" w:rsidRDefault="00BB3E4A" w:rsidP="00BB3E4A">
      <w:pPr>
        <w:pStyle w:val="NoSpacing"/>
        <w:rPr>
          <w:rFonts w:ascii="Helvetica" w:hAnsi="Helvetica" w:cs="Helvetica"/>
          <w:color w:val="222222"/>
          <w:sz w:val="24"/>
          <w:szCs w:val="24"/>
        </w:rPr>
      </w:pPr>
      <w:r w:rsidRPr="00FC7914">
        <w:rPr>
          <w:rFonts w:ascii="Helvetica" w:hAnsi="Helvetica" w:cs="Helvetica"/>
          <w:color w:val="222222"/>
          <w:sz w:val="24"/>
          <w:szCs w:val="24"/>
          <w:shd w:val="clear" w:color="auto" w:fill="FFFFFF"/>
        </w:rPr>
        <w:t>Substance Abuse and Mental Health Services Adminis</w:t>
      </w:r>
      <w:r>
        <w:rPr>
          <w:rFonts w:ascii="Helvetica" w:hAnsi="Helvetica" w:cs="Helvetica"/>
          <w:color w:val="222222"/>
          <w:sz w:val="24"/>
          <w:szCs w:val="24"/>
          <w:shd w:val="clear" w:color="auto" w:fill="FFFFFF"/>
        </w:rPr>
        <w:t>tration</w:t>
      </w:r>
      <w:r w:rsidRPr="00FC7914">
        <w:rPr>
          <w:rFonts w:ascii="Helvetica" w:hAnsi="Helvetica" w:cs="Helvetica"/>
          <w:color w:val="222222"/>
          <w:sz w:val="24"/>
          <w:szCs w:val="24"/>
        </w:rPr>
        <w:br/>
      </w:r>
      <w:r w:rsidRPr="00FC7914">
        <w:rPr>
          <w:rFonts w:ascii="Helvetica" w:hAnsi="Helvetica" w:cs="Helvetica"/>
          <w:color w:val="222222"/>
          <w:sz w:val="24"/>
          <w:szCs w:val="24"/>
          <w:shd w:val="clear" w:color="auto" w:fill="FFFFFF"/>
        </w:rPr>
        <w:t>Screening, Brief Intervention, and Referral to Treatment (SBIRT)</w:t>
      </w:r>
      <w:r w:rsidRPr="00FC7914">
        <w:rPr>
          <w:rFonts w:ascii="Helvetica" w:hAnsi="Helvetica" w:cs="Helvetica"/>
          <w:color w:val="222222"/>
          <w:sz w:val="24"/>
          <w:szCs w:val="24"/>
        </w:rPr>
        <w:br/>
      </w:r>
      <w:r w:rsidRPr="00FC7914">
        <w:rPr>
          <w:rFonts w:ascii="Helvetica" w:hAnsi="Helvetica" w:cs="Helvetica"/>
          <w:color w:val="222222"/>
          <w:sz w:val="24"/>
          <w:szCs w:val="24"/>
          <w:shd w:val="clear" w:color="auto" w:fill="FFFFFF"/>
        </w:rPr>
        <w:t>Forecast 1</w:t>
      </w:r>
      <w:r w:rsidRPr="00FC7914">
        <w:rPr>
          <w:rFonts w:ascii="Helvetica" w:hAnsi="Helvetica" w:cs="Helvetica"/>
          <w:color w:val="222222"/>
          <w:sz w:val="24"/>
          <w:szCs w:val="24"/>
        </w:rPr>
        <w:br/>
      </w:r>
      <w:hyperlink r:id="rId448" w:tgtFrame="_blank" w:history="1">
        <w:r w:rsidRPr="00FC7914">
          <w:rPr>
            <w:rStyle w:val="Hyperlink"/>
            <w:rFonts w:ascii="Helvetica" w:hAnsi="Helvetica" w:cs="Helvetica"/>
            <w:color w:val="1155CC"/>
            <w:sz w:val="24"/>
            <w:szCs w:val="24"/>
            <w:shd w:val="clear" w:color="auto" w:fill="FFFFFF"/>
          </w:rPr>
          <w:t>https://www.grants.gov/web/grants/view-opportunity.html?oppId=350448</w:t>
        </w:r>
      </w:hyperlink>
      <w:r w:rsidRPr="00FC7914">
        <w:rPr>
          <w:rFonts w:ascii="Helvetica" w:hAnsi="Helvetica" w:cs="Helvetica"/>
          <w:color w:val="222222"/>
          <w:sz w:val="24"/>
          <w:szCs w:val="24"/>
        </w:rPr>
        <w:br/>
      </w:r>
    </w:p>
    <w:p w14:paraId="10738FFD" w14:textId="352C8623" w:rsidR="0016026A" w:rsidRDefault="00D93FEE" w:rsidP="00F20031">
      <w:pPr>
        <w:pStyle w:val="NoSpacing"/>
        <w:rPr>
          <w:rFonts w:ascii="Helvetica" w:hAnsi="Helvetica" w:cs="Helvetica"/>
          <w:color w:val="222222"/>
          <w:sz w:val="24"/>
          <w:szCs w:val="24"/>
          <w:highlight w:val="cyan"/>
          <w:shd w:val="clear" w:color="auto" w:fill="FFFFFF"/>
        </w:rPr>
      </w:pPr>
      <w:r w:rsidRPr="00A52843">
        <w:rPr>
          <w:rFonts w:ascii="Helvetica" w:hAnsi="Helvetica" w:cs="Helvetica"/>
          <w:color w:val="222222"/>
          <w:sz w:val="24"/>
          <w:szCs w:val="24"/>
        </w:rPr>
        <w:br/>
      </w:r>
    </w:p>
    <w:p w14:paraId="54A5CB29" w14:textId="36A5EC5A" w:rsidR="0077741F" w:rsidRPr="005D3F9C" w:rsidRDefault="0077741F" w:rsidP="003F561A">
      <w:pPr>
        <w:rPr>
          <w:rFonts w:ascii="Helvetica" w:hAnsi="Helvetica"/>
          <w:b/>
        </w:rPr>
      </w:pPr>
      <w:bookmarkStart w:id="423" w:name="HHSModif"/>
      <w:bookmarkEnd w:id="423"/>
      <w:r w:rsidRPr="005D3F9C">
        <w:rPr>
          <w:rFonts w:ascii="Helvetica" w:hAnsi="Helvetica"/>
          <w:b/>
        </w:rPr>
        <w:t>Modifications:</w:t>
      </w:r>
    </w:p>
    <w:p w14:paraId="0E27363F" w14:textId="77777777" w:rsidR="00742045" w:rsidRDefault="00742045" w:rsidP="002C32F4">
      <w:pPr>
        <w:rPr>
          <w:rFonts w:ascii="Helvetica" w:hAnsi="Helvetica" w:cs="Helvetica"/>
          <w:color w:val="222222"/>
        </w:rPr>
      </w:pPr>
      <w:bookmarkStart w:id="424" w:name="HHSReminders"/>
      <w:bookmarkEnd w:id="424"/>
    </w:p>
    <w:p w14:paraId="44DE2718" w14:textId="77777777" w:rsidR="004D6D72" w:rsidRDefault="004D6D72" w:rsidP="002C32F4">
      <w:pPr>
        <w:rPr>
          <w:rFonts w:ascii="Helvetica" w:hAnsi="Helvetica" w:cs="Helvetica"/>
          <w:color w:val="222222"/>
        </w:rPr>
      </w:pPr>
    </w:p>
    <w:p w14:paraId="0E8840BB" w14:textId="4630F54C" w:rsidR="0024298C" w:rsidRDefault="0077741F" w:rsidP="0024298C">
      <w:pPr>
        <w:rPr>
          <w:rFonts w:ascii="Helvetica" w:hAnsi="Helvetica" w:cs="Helvetica"/>
          <w:color w:val="386EFF"/>
          <w:u w:val="single" w:color="386EFF"/>
        </w:rPr>
      </w:pPr>
      <w:r w:rsidRPr="005D3F9C">
        <w:rPr>
          <w:rFonts w:ascii="Helvetica" w:hAnsi="Helvetica"/>
          <w:b/>
        </w:rPr>
        <w:t>Reminders:</w:t>
      </w:r>
      <w:r w:rsidRPr="005D3F9C">
        <w:rPr>
          <w:rFonts w:ascii="Helvetica" w:hAnsi="Helvetica" w:cs="Helvetica"/>
          <w:color w:val="386EFF"/>
          <w:u w:val="single" w:color="386EFF"/>
        </w:rPr>
        <w:t xml:space="preserve"> </w:t>
      </w:r>
      <w:bookmarkStart w:id="425" w:name="HHSEmpoweringCommunities"/>
      <w:bookmarkStart w:id="426" w:name="HHSEndingHIV"/>
      <w:bookmarkStart w:id="427" w:name="HHSHRSBHWET"/>
      <w:bookmarkEnd w:id="425"/>
      <w:bookmarkEnd w:id="426"/>
      <w:bookmarkEnd w:id="427"/>
    </w:p>
    <w:p w14:paraId="65644742" w14:textId="2A7A8387" w:rsidR="00B07503" w:rsidRDefault="00B07503" w:rsidP="0024298C">
      <w:pPr>
        <w:rPr>
          <w:rFonts w:ascii="Helvetica" w:hAnsi="Helvetica"/>
        </w:rPr>
      </w:pPr>
      <w:bookmarkStart w:id="428" w:name="HHSSubstanceCertifiedComBehavioral"/>
      <w:bookmarkEnd w:id="428"/>
    </w:p>
    <w:p w14:paraId="5ECB46EF" w14:textId="77777777" w:rsidR="00D067DE" w:rsidRDefault="00D067DE" w:rsidP="00D067DE">
      <w:pPr>
        <w:pStyle w:val="NoSpacing"/>
        <w:rPr>
          <w:rFonts w:ascii="Helvetica" w:hAnsi="Helvetica" w:cs="Helvetica"/>
          <w:color w:val="222222"/>
          <w:sz w:val="24"/>
          <w:szCs w:val="24"/>
          <w:shd w:val="clear" w:color="auto" w:fill="FFFFFF"/>
        </w:rPr>
      </w:pPr>
      <w:bookmarkStart w:id="429" w:name="HHSHRSASAC"/>
      <w:bookmarkEnd w:id="429"/>
      <w:r w:rsidRPr="00D067DE">
        <w:rPr>
          <w:rFonts w:ascii="Helvetica" w:hAnsi="Helvetica" w:cs="Helvetica"/>
          <w:color w:val="222222"/>
          <w:sz w:val="24"/>
          <w:szCs w:val="24"/>
          <w:highlight w:val="cyan"/>
          <w:shd w:val="clear" w:color="auto" w:fill="FFFFFF"/>
        </w:rPr>
        <w:t>Health Resources and Services Administration</w:t>
      </w:r>
      <w:r w:rsidRPr="00D067DE">
        <w:rPr>
          <w:rFonts w:ascii="Helvetica" w:hAnsi="Helvetica" w:cs="Helvetica"/>
          <w:color w:val="222222"/>
          <w:sz w:val="24"/>
          <w:szCs w:val="24"/>
          <w:highlight w:val="cyan"/>
        </w:rPr>
        <w:br/>
      </w:r>
      <w:r w:rsidRPr="00D067DE">
        <w:rPr>
          <w:rFonts w:ascii="Helvetica" w:hAnsi="Helvetica" w:cs="Helvetica"/>
          <w:color w:val="222222"/>
          <w:sz w:val="24"/>
          <w:szCs w:val="24"/>
          <w:highlight w:val="cyan"/>
          <w:shd w:val="clear" w:color="auto" w:fill="FFFFFF"/>
        </w:rPr>
        <w:t>Service Area Competition</w:t>
      </w:r>
      <w:r w:rsidRPr="00BC255A">
        <w:rPr>
          <w:rFonts w:ascii="Helvetica" w:hAnsi="Helvetica" w:cs="Helvetica"/>
          <w:color w:val="222222"/>
          <w:sz w:val="24"/>
          <w:szCs w:val="24"/>
        </w:rPr>
        <w:br/>
      </w:r>
      <w:r w:rsidRPr="00BC255A">
        <w:rPr>
          <w:rFonts w:ascii="Helvetica" w:hAnsi="Helvetica" w:cs="Helvetica"/>
          <w:color w:val="222222"/>
          <w:sz w:val="24"/>
          <w:szCs w:val="24"/>
          <w:shd w:val="clear" w:color="auto" w:fill="FFFFFF"/>
        </w:rPr>
        <w:t>Synopsis 1</w:t>
      </w:r>
    </w:p>
    <w:tbl>
      <w:tblPr>
        <w:tblW w:w="5000" w:type="pct"/>
        <w:tblCellSpacing w:w="0" w:type="dxa"/>
        <w:tblLayout w:type="fixed"/>
        <w:tblCellMar>
          <w:top w:w="100" w:type="dxa"/>
          <w:left w:w="100" w:type="dxa"/>
          <w:bottom w:w="100" w:type="dxa"/>
          <w:right w:w="100" w:type="dxa"/>
        </w:tblCellMar>
        <w:tblLook w:val="04A0" w:firstRow="1" w:lastRow="0" w:firstColumn="1" w:lastColumn="0" w:noHBand="0" w:noVBand="1"/>
      </w:tblPr>
      <w:tblGrid>
        <w:gridCol w:w="8821"/>
        <w:gridCol w:w="2069"/>
      </w:tblGrid>
      <w:tr w:rsidR="00D067DE" w:rsidRPr="007C1944" w14:paraId="5FB8E4F0" w14:textId="77777777" w:rsidTr="000E4EB0">
        <w:trPr>
          <w:tblCellSpacing w:w="0" w:type="dxa"/>
        </w:trPr>
        <w:tc>
          <w:tcPr>
            <w:tcW w:w="4050" w:type="pct"/>
            <w:hideMark/>
          </w:tcPr>
          <w:tbl>
            <w:tblPr>
              <w:tblW w:w="7638" w:type="dxa"/>
              <w:tblCellSpacing w:w="0" w:type="dxa"/>
              <w:tblLayout w:type="fixed"/>
              <w:tblCellMar>
                <w:top w:w="100" w:type="dxa"/>
                <w:left w:w="100" w:type="dxa"/>
                <w:bottom w:w="100" w:type="dxa"/>
                <w:right w:w="100" w:type="dxa"/>
              </w:tblCellMar>
              <w:tblLook w:val="04A0" w:firstRow="1" w:lastRow="0" w:firstColumn="1" w:lastColumn="0" w:noHBand="0" w:noVBand="1"/>
            </w:tblPr>
            <w:tblGrid>
              <w:gridCol w:w="2216"/>
              <w:gridCol w:w="5422"/>
            </w:tblGrid>
            <w:tr w:rsidR="00D067DE" w:rsidRPr="007C1944" w14:paraId="35995755" w14:textId="77777777" w:rsidTr="000E4EB0">
              <w:trPr>
                <w:tblCellSpacing w:w="0" w:type="dxa"/>
              </w:trPr>
              <w:tc>
                <w:tcPr>
                  <w:tcW w:w="2216" w:type="dxa"/>
                  <w:noWrap/>
                  <w:hideMark/>
                </w:tcPr>
                <w:p w14:paraId="376D2F4B" w14:textId="77777777" w:rsidR="00D067DE" w:rsidRPr="007C1944" w:rsidRDefault="00D067DE" w:rsidP="000E4EB0">
                  <w:pPr>
                    <w:pStyle w:val="NoSpacing"/>
                    <w:rPr>
                      <w:rFonts w:ascii="Helvetica" w:hAnsi="Helvetica" w:cs="Helvetica"/>
                      <w:b/>
                      <w:bCs/>
                      <w:color w:val="222222"/>
                    </w:rPr>
                  </w:pPr>
                  <w:r w:rsidRPr="007C1944">
                    <w:rPr>
                      <w:rFonts w:ascii="Helvetica" w:hAnsi="Helvetica" w:cs="Helvetica"/>
                      <w:b/>
                      <w:bCs/>
                      <w:color w:val="222222"/>
                    </w:rPr>
                    <w:t>Document Type:</w:t>
                  </w:r>
                </w:p>
              </w:tc>
              <w:tc>
                <w:tcPr>
                  <w:tcW w:w="5422" w:type="dxa"/>
                  <w:vAlign w:val="center"/>
                  <w:hideMark/>
                </w:tcPr>
                <w:p w14:paraId="72BC1C5F" w14:textId="77777777" w:rsidR="00D067DE" w:rsidRPr="007C1944" w:rsidRDefault="00D067DE" w:rsidP="000E4EB0">
                  <w:pPr>
                    <w:pStyle w:val="NoSpacing"/>
                    <w:rPr>
                      <w:rFonts w:ascii="Helvetica" w:hAnsi="Helvetica" w:cs="Helvetica"/>
                      <w:color w:val="222222"/>
                    </w:rPr>
                  </w:pPr>
                  <w:r w:rsidRPr="007C1944">
                    <w:rPr>
                      <w:rFonts w:ascii="Helvetica" w:hAnsi="Helvetica" w:cs="Helvetica"/>
                      <w:color w:val="222222"/>
                    </w:rPr>
                    <w:t>Grants Notice</w:t>
                  </w:r>
                </w:p>
              </w:tc>
            </w:tr>
            <w:tr w:rsidR="00D067DE" w:rsidRPr="007C1944" w14:paraId="0FEDFA07" w14:textId="77777777" w:rsidTr="000E4EB0">
              <w:trPr>
                <w:tblCellSpacing w:w="0" w:type="dxa"/>
              </w:trPr>
              <w:tc>
                <w:tcPr>
                  <w:tcW w:w="2216" w:type="dxa"/>
                  <w:noWrap/>
                  <w:hideMark/>
                </w:tcPr>
                <w:p w14:paraId="56B8243B" w14:textId="77777777" w:rsidR="00D067DE" w:rsidRPr="007C1944" w:rsidRDefault="00D067DE" w:rsidP="000E4EB0">
                  <w:pPr>
                    <w:pStyle w:val="NoSpacing"/>
                    <w:rPr>
                      <w:rFonts w:ascii="Helvetica" w:hAnsi="Helvetica" w:cs="Helvetica"/>
                      <w:b/>
                      <w:bCs/>
                      <w:color w:val="222222"/>
                    </w:rPr>
                  </w:pPr>
                  <w:r w:rsidRPr="007C1944">
                    <w:rPr>
                      <w:rFonts w:ascii="Helvetica" w:hAnsi="Helvetica" w:cs="Helvetica"/>
                      <w:b/>
                      <w:bCs/>
                      <w:color w:val="222222"/>
                    </w:rPr>
                    <w:lastRenderedPageBreak/>
                    <w:t>Funding Opportunity Number:</w:t>
                  </w:r>
                </w:p>
              </w:tc>
              <w:tc>
                <w:tcPr>
                  <w:tcW w:w="5422" w:type="dxa"/>
                  <w:vAlign w:val="center"/>
                  <w:hideMark/>
                </w:tcPr>
                <w:p w14:paraId="7152C8CB" w14:textId="77777777" w:rsidR="00D067DE" w:rsidRPr="007C1944" w:rsidRDefault="00D067DE" w:rsidP="000E4EB0">
                  <w:pPr>
                    <w:pStyle w:val="NoSpacing"/>
                    <w:rPr>
                      <w:rFonts w:ascii="Helvetica" w:hAnsi="Helvetica" w:cs="Helvetica"/>
                      <w:color w:val="222222"/>
                    </w:rPr>
                  </w:pPr>
                  <w:r w:rsidRPr="007C1944">
                    <w:rPr>
                      <w:rFonts w:ascii="Helvetica" w:hAnsi="Helvetica" w:cs="Helvetica"/>
                      <w:color w:val="222222"/>
                    </w:rPr>
                    <w:t>HRSA-24-071</w:t>
                  </w:r>
                </w:p>
              </w:tc>
            </w:tr>
            <w:tr w:rsidR="00D067DE" w:rsidRPr="007C1944" w14:paraId="73D47B14" w14:textId="77777777" w:rsidTr="000E4EB0">
              <w:trPr>
                <w:tblCellSpacing w:w="0" w:type="dxa"/>
              </w:trPr>
              <w:tc>
                <w:tcPr>
                  <w:tcW w:w="2216" w:type="dxa"/>
                  <w:noWrap/>
                  <w:hideMark/>
                </w:tcPr>
                <w:p w14:paraId="379D8FC6" w14:textId="77777777" w:rsidR="00D067DE" w:rsidRPr="007C1944" w:rsidRDefault="00D067DE" w:rsidP="000E4EB0">
                  <w:pPr>
                    <w:pStyle w:val="NoSpacing"/>
                    <w:rPr>
                      <w:rFonts w:ascii="Helvetica" w:hAnsi="Helvetica" w:cs="Helvetica"/>
                      <w:b/>
                      <w:bCs/>
                      <w:color w:val="222222"/>
                    </w:rPr>
                  </w:pPr>
                  <w:r w:rsidRPr="007C1944">
                    <w:rPr>
                      <w:rFonts w:ascii="Helvetica" w:hAnsi="Helvetica" w:cs="Helvetica"/>
                      <w:b/>
                      <w:bCs/>
                      <w:color w:val="222222"/>
                    </w:rPr>
                    <w:t>Funding Opportunity Title:</w:t>
                  </w:r>
                </w:p>
              </w:tc>
              <w:tc>
                <w:tcPr>
                  <w:tcW w:w="5422" w:type="dxa"/>
                  <w:vAlign w:val="center"/>
                  <w:hideMark/>
                </w:tcPr>
                <w:p w14:paraId="32A15F5F" w14:textId="77777777" w:rsidR="00D067DE" w:rsidRPr="007C1944" w:rsidRDefault="00D067DE" w:rsidP="000E4EB0">
                  <w:pPr>
                    <w:pStyle w:val="NoSpacing"/>
                    <w:rPr>
                      <w:rFonts w:ascii="Helvetica" w:hAnsi="Helvetica" w:cs="Helvetica"/>
                      <w:color w:val="222222"/>
                    </w:rPr>
                  </w:pPr>
                  <w:r w:rsidRPr="007C1944">
                    <w:rPr>
                      <w:rFonts w:ascii="Helvetica" w:hAnsi="Helvetica" w:cs="Helvetica"/>
                      <w:color w:val="222222"/>
                    </w:rPr>
                    <w:t>Service Area Competition</w:t>
                  </w:r>
                </w:p>
              </w:tc>
            </w:tr>
            <w:tr w:rsidR="00D067DE" w:rsidRPr="007C1944" w14:paraId="19E7B82F" w14:textId="77777777" w:rsidTr="000E4EB0">
              <w:trPr>
                <w:tblCellSpacing w:w="0" w:type="dxa"/>
              </w:trPr>
              <w:tc>
                <w:tcPr>
                  <w:tcW w:w="2216" w:type="dxa"/>
                  <w:noWrap/>
                  <w:hideMark/>
                </w:tcPr>
                <w:p w14:paraId="3982979E" w14:textId="77777777" w:rsidR="00D067DE" w:rsidRPr="007C1944" w:rsidRDefault="00D067DE" w:rsidP="000E4EB0">
                  <w:pPr>
                    <w:pStyle w:val="NoSpacing"/>
                    <w:rPr>
                      <w:rFonts w:ascii="Helvetica" w:hAnsi="Helvetica" w:cs="Helvetica"/>
                      <w:b/>
                      <w:bCs/>
                      <w:color w:val="222222"/>
                    </w:rPr>
                  </w:pPr>
                  <w:r w:rsidRPr="007C1944">
                    <w:rPr>
                      <w:rFonts w:ascii="Helvetica" w:hAnsi="Helvetica" w:cs="Helvetica"/>
                      <w:b/>
                      <w:bCs/>
                      <w:color w:val="222222"/>
                    </w:rPr>
                    <w:t>Opportunity Category:</w:t>
                  </w:r>
                </w:p>
              </w:tc>
              <w:tc>
                <w:tcPr>
                  <w:tcW w:w="5422" w:type="dxa"/>
                  <w:vAlign w:val="center"/>
                  <w:hideMark/>
                </w:tcPr>
                <w:p w14:paraId="61FF4ADC" w14:textId="77777777" w:rsidR="00D067DE" w:rsidRPr="007C1944" w:rsidRDefault="00D067DE" w:rsidP="000E4EB0">
                  <w:pPr>
                    <w:pStyle w:val="NoSpacing"/>
                    <w:rPr>
                      <w:rFonts w:ascii="Helvetica" w:hAnsi="Helvetica" w:cs="Helvetica"/>
                      <w:color w:val="222222"/>
                    </w:rPr>
                  </w:pPr>
                  <w:r w:rsidRPr="007C1944">
                    <w:rPr>
                      <w:rFonts w:ascii="Helvetica" w:hAnsi="Helvetica" w:cs="Helvetica"/>
                      <w:color w:val="222222"/>
                    </w:rPr>
                    <w:t>Discretionary</w:t>
                  </w:r>
                </w:p>
              </w:tc>
            </w:tr>
            <w:tr w:rsidR="00D067DE" w:rsidRPr="007C1944" w14:paraId="6C73925F" w14:textId="77777777" w:rsidTr="000E4EB0">
              <w:trPr>
                <w:tblCellSpacing w:w="0" w:type="dxa"/>
              </w:trPr>
              <w:tc>
                <w:tcPr>
                  <w:tcW w:w="2216" w:type="dxa"/>
                  <w:noWrap/>
                  <w:hideMark/>
                </w:tcPr>
                <w:p w14:paraId="6991A9E1" w14:textId="77777777" w:rsidR="00D067DE" w:rsidRPr="007C1944" w:rsidRDefault="00D067DE" w:rsidP="000E4EB0">
                  <w:pPr>
                    <w:pStyle w:val="NoSpacing"/>
                    <w:rPr>
                      <w:rFonts w:ascii="Helvetica" w:hAnsi="Helvetica" w:cs="Helvetica"/>
                      <w:b/>
                      <w:bCs/>
                      <w:color w:val="222222"/>
                    </w:rPr>
                  </w:pPr>
                  <w:r w:rsidRPr="007C1944">
                    <w:rPr>
                      <w:rFonts w:ascii="Helvetica" w:hAnsi="Helvetica" w:cs="Helvetica"/>
                      <w:b/>
                      <w:bCs/>
                      <w:color w:val="222222"/>
                    </w:rPr>
                    <w:t>Opportunity Category Explanation:</w:t>
                  </w:r>
                </w:p>
              </w:tc>
              <w:tc>
                <w:tcPr>
                  <w:tcW w:w="5422" w:type="dxa"/>
                  <w:vAlign w:val="center"/>
                  <w:hideMark/>
                </w:tcPr>
                <w:p w14:paraId="142F0F88" w14:textId="77777777" w:rsidR="00D067DE" w:rsidRPr="007C1944" w:rsidRDefault="00D067DE" w:rsidP="000E4EB0">
                  <w:pPr>
                    <w:pStyle w:val="NoSpacing"/>
                    <w:rPr>
                      <w:rFonts w:ascii="Helvetica" w:hAnsi="Helvetica" w:cs="Helvetica"/>
                      <w:color w:val="222222"/>
                    </w:rPr>
                  </w:pPr>
                  <w:r w:rsidRPr="007C1944">
                    <w:rPr>
                      <w:rFonts w:ascii="Helvetica" w:hAnsi="Helvetica" w:cs="Helvetica"/>
                      <w:color w:val="222222"/>
                    </w:rPr>
                    <w:t> </w:t>
                  </w:r>
                </w:p>
              </w:tc>
            </w:tr>
            <w:tr w:rsidR="00D067DE" w:rsidRPr="007C1944" w14:paraId="1B9F0F25" w14:textId="77777777" w:rsidTr="000E4EB0">
              <w:trPr>
                <w:tblCellSpacing w:w="0" w:type="dxa"/>
              </w:trPr>
              <w:tc>
                <w:tcPr>
                  <w:tcW w:w="2216" w:type="dxa"/>
                  <w:noWrap/>
                  <w:hideMark/>
                </w:tcPr>
                <w:p w14:paraId="28C328AB" w14:textId="77777777" w:rsidR="00D067DE" w:rsidRPr="007C1944" w:rsidRDefault="00D067DE" w:rsidP="000E4EB0">
                  <w:pPr>
                    <w:pStyle w:val="NoSpacing"/>
                    <w:rPr>
                      <w:rFonts w:ascii="Helvetica" w:hAnsi="Helvetica" w:cs="Helvetica"/>
                      <w:b/>
                      <w:bCs/>
                      <w:color w:val="222222"/>
                    </w:rPr>
                  </w:pPr>
                  <w:r w:rsidRPr="007C1944">
                    <w:rPr>
                      <w:rFonts w:ascii="Helvetica" w:hAnsi="Helvetica" w:cs="Helvetica"/>
                      <w:b/>
                      <w:bCs/>
                      <w:color w:val="222222"/>
                    </w:rPr>
                    <w:t>Funding Instrument Type:</w:t>
                  </w:r>
                </w:p>
              </w:tc>
              <w:tc>
                <w:tcPr>
                  <w:tcW w:w="5422" w:type="dxa"/>
                  <w:vAlign w:val="center"/>
                  <w:hideMark/>
                </w:tcPr>
                <w:p w14:paraId="61FC0029" w14:textId="77777777" w:rsidR="00D067DE" w:rsidRPr="007C1944" w:rsidRDefault="00D067DE" w:rsidP="000E4EB0">
                  <w:pPr>
                    <w:pStyle w:val="NoSpacing"/>
                    <w:rPr>
                      <w:rFonts w:ascii="Helvetica" w:hAnsi="Helvetica" w:cs="Helvetica"/>
                      <w:color w:val="222222"/>
                    </w:rPr>
                  </w:pPr>
                  <w:r w:rsidRPr="007C1944">
                    <w:rPr>
                      <w:rFonts w:ascii="Helvetica" w:hAnsi="Helvetica" w:cs="Helvetica"/>
                      <w:color w:val="222222"/>
                    </w:rPr>
                    <w:t>Grant</w:t>
                  </w:r>
                </w:p>
              </w:tc>
            </w:tr>
            <w:tr w:rsidR="00D067DE" w:rsidRPr="007C1944" w14:paraId="2E87B1AE" w14:textId="77777777" w:rsidTr="000E4EB0">
              <w:trPr>
                <w:tblCellSpacing w:w="0" w:type="dxa"/>
              </w:trPr>
              <w:tc>
                <w:tcPr>
                  <w:tcW w:w="2216" w:type="dxa"/>
                  <w:noWrap/>
                  <w:hideMark/>
                </w:tcPr>
                <w:p w14:paraId="4014C7A6" w14:textId="77777777" w:rsidR="00D067DE" w:rsidRPr="007C1944" w:rsidRDefault="00D067DE" w:rsidP="000E4EB0">
                  <w:pPr>
                    <w:pStyle w:val="NoSpacing"/>
                    <w:rPr>
                      <w:rFonts w:ascii="Helvetica" w:hAnsi="Helvetica" w:cs="Helvetica"/>
                      <w:b/>
                      <w:bCs/>
                      <w:color w:val="222222"/>
                    </w:rPr>
                  </w:pPr>
                  <w:r w:rsidRPr="007C1944">
                    <w:rPr>
                      <w:rFonts w:ascii="Helvetica" w:hAnsi="Helvetica" w:cs="Helvetica"/>
                      <w:b/>
                      <w:bCs/>
                      <w:color w:val="222222"/>
                    </w:rPr>
                    <w:t>Category of Funding Activity:</w:t>
                  </w:r>
                </w:p>
              </w:tc>
              <w:tc>
                <w:tcPr>
                  <w:tcW w:w="5422" w:type="dxa"/>
                  <w:vAlign w:val="center"/>
                  <w:hideMark/>
                </w:tcPr>
                <w:p w14:paraId="783BF089" w14:textId="77777777" w:rsidR="00D067DE" w:rsidRPr="007C1944" w:rsidRDefault="00D067DE" w:rsidP="000E4EB0">
                  <w:pPr>
                    <w:pStyle w:val="NoSpacing"/>
                    <w:rPr>
                      <w:rFonts w:ascii="Helvetica" w:hAnsi="Helvetica" w:cs="Helvetica"/>
                      <w:color w:val="222222"/>
                    </w:rPr>
                  </w:pPr>
                  <w:r w:rsidRPr="007C1944">
                    <w:rPr>
                      <w:rFonts w:ascii="Helvetica" w:hAnsi="Helvetica" w:cs="Helvetica"/>
                      <w:color w:val="222222"/>
                    </w:rPr>
                    <w:t>Health</w:t>
                  </w:r>
                </w:p>
              </w:tc>
            </w:tr>
            <w:tr w:rsidR="00D067DE" w:rsidRPr="007C1944" w14:paraId="6E057452" w14:textId="77777777" w:rsidTr="000E4EB0">
              <w:trPr>
                <w:tblCellSpacing w:w="0" w:type="dxa"/>
              </w:trPr>
              <w:tc>
                <w:tcPr>
                  <w:tcW w:w="2216" w:type="dxa"/>
                  <w:noWrap/>
                  <w:hideMark/>
                </w:tcPr>
                <w:p w14:paraId="26B82812" w14:textId="77777777" w:rsidR="00D067DE" w:rsidRPr="007C1944" w:rsidRDefault="00D067DE" w:rsidP="000E4EB0">
                  <w:pPr>
                    <w:pStyle w:val="NoSpacing"/>
                    <w:rPr>
                      <w:rFonts w:ascii="Helvetica" w:hAnsi="Helvetica" w:cs="Helvetica"/>
                      <w:b/>
                      <w:bCs/>
                      <w:color w:val="222222"/>
                    </w:rPr>
                  </w:pPr>
                  <w:r w:rsidRPr="007C1944">
                    <w:rPr>
                      <w:rFonts w:ascii="Helvetica" w:hAnsi="Helvetica" w:cs="Helvetica"/>
                      <w:b/>
                      <w:bCs/>
                      <w:color w:val="222222"/>
                    </w:rPr>
                    <w:t>Category Explanation:</w:t>
                  </w:r>
                </w:p>
              </w:tc>
              <w:tc>
                <w:tcPr>
                  <w:tcW w:w="5422" w:type="dxa"/>
                  <w:vAlign w:val="center"/>
                  <w:hideMark/>
                </w:tcPr>
                <w:p w14:paraId="01E5F570" w14:textId="77777777" w:rsidR="00D067DE" w:rsidRPr="007C1944" w:rsidRDefault="00D067DE" w:rsidP="000E4EB0">
                  <w:pPr>
                    <w:pStyle w:val="NoSpacing"/>
                    <w:rPr>
                      <w:rFonts w:ascii="Helvetica" w:hAnsi="Helvetica" w:cs="Helvetica"/>
                      <w:color w:val="222222"/>
                    </w:rPr>
                  </w:pPr>
                  <w:r w:rsidRPr="007C1944">
                    <w:rPr>
                      <w:rFonts w:ascii="Helvetica" w:hAnsi="Helvetica" w:cs="Helvetica"/>
                      <w:color w:val="222222"/>
                    </w:rPr>
                    <w:t>https://grants.hrsa.gov/2010/Web2External/Interface/FundingCycle/ExternalView.aspx?fCycleID=5ef2c66b-5e34-4484-b51f-7c36123645e7</w:t>
                  </w:r>
                </w:p>
              </w:tc>
            </w:tr>
            <w:tr w:rsidR="00D067DE" w:rsidRPr="007C1944" w14:paraId="65F7DDA9" w14:textId="77777777" w:rsidTr="000E4EB0">
              <w:trPr>
                <w:tblCellSpacing w:w="0" w:type="dxa"/>
              </w:trPr>
              <w:tc>
                <w:tcPr>
                  <w:tcW w:w="2216" w:type="dxa"/>
                  <w:noWrap/>
                  <w:hideMark/>
                </w:tcPr>
                <w:p w14:paraId="624C5531" w14:textId="77777777" w:rsidR="00D067DE" w:rsidRPr="007C1944" w:rsidRDefault="00D067DE" w:rsidP="000E4EB0">
                  <w:pPr>
                    <w:pStyle w:val="NoSpacing"/>
                    <w:rPr>
                      <w:rFonts w:ascii="Helvetica" w:hAnsi="Helvetica" w:cs="Helvetica"/>
                      <w:b/>
                      <w:bCs/>
                      <w:color w:val="222222"/>
                    </w:rPr>
                  </w:pPr>
                  <w:r w:rsidRPr="007C1944">
                    <w:rPr>
                      <w:rFonts w:ascii="Helvetica" w:hAnsi="Helvetica" w:cs="Helvetica"/>
                      <w:b/>
                      <w:bCs/>
                      <w:color w:val="222222"/>
                    </w:rPr>
                    <w:t>Expected Number of Awards:</w:t>
                  </w:r>
                </w:p>
              </w:tc>
              <w:tc>
                <w:tcPr>
                  <w:tcW w:w="5422" w:type="dxa"/>
                  <w:vAlign w:val="center"/>
                  <w:hideMark/>
                </w:tcPr>
                <w:p w14:paraId="256D1CD5" w14:textId="77777777" w:rsidR="00D067DE" w:rsidRPr="007C1944" w:rsidRDefault="00D067DE" w:rsidP="000E4EB0">
                  <w:pPr>
                    <w:pStyle w:val="NoSpacing"/>
                    <w:rPr>
                      <w:rFonts w:ascii="Helvetica" w:hAnsi="Helvetica" w:cs="Helvetica"/>
                      <w:color w:val="222222"/>
                    </w:rPr>
                  </w:pPr>
                  <w:r w:rsidRPr="007C1944">
                    <w:rPr>
                      <w:rFonts w:ascii="Helvetica" w:hAnsi="Helvetica" w:cs="Helvetica"/>
                      <w:color w:val="222222"/>
                    </w:rPr>
                    <w:t>163</w:t>
                  </w:r>
                </w:p>
              </w:tc>
            </w:tr>
            <w:tr w:rsidR="00D067DE" w:rsidRPr="007C1944" w14:paraId="1CD2ECC6" w14:textId="77777777" w:rsidTr="000E4EB0">
              <w:trPr>
                <w:tblCellSpacing w:w="0" w:type="dxa"/>
              </w:trPr>
              <w:tc>
                <w:tcPr>
                  <w:tcW w:w="2216" w:type="dxa"/>
                  <w:noWrap/>
                  <w:hideMark/>
                </w:tcPr>
                <w:p w14:paraId="70FF84C4" w14:textId="77777777" w:rsidR="00D067DE" w:rsidRPr="007C1944" w:rsidRDefault="00D067DE" w:rsidP="000E4EB0">
                  <w:pPr>
                    <w:pStyle w:val="NoSpacing"/>
                    <w:rPr>
                      <w:rFonts w:ascii="Helvetica" w:hAnsi="Helvetica" w:cs="Helvetica"/>
                      <w:b/>
                      <w:bCs/>
                      <w:color w:val="222222"/>
                    </w:rPr>
                  </w:pPr>
                  <w:r w:rsidRPr="007C1944">
                    <w:rPr>
                      <w:rFonts w:ascii="Helvetica" w:hAnsi="Helvetica" w:cs="Helvetica"/>
                      <w:b/>
                      <w:bCs/>
                      <w:color w:val="222222"/>
                    </w:rPr>
                    <w:t>CFDA Number(s):</w:t>
                  </w:r>
                </w:p>
              </w:tc>
              <w:tc>
                <w:tcPr>
                  <w:tcW w:w="5422" w:type="dxa"/>
                  <w:vAlign w:val="center"/>
                  <w:hideMark/>
                </w:tcPr>
                <w:p w14:paraId="15955462" w14:textId="77777777" w:rsidR="00D067DE" w:rsidRPr="007C1944" w:rsidRDefault="00D067DE" w:rsidP="000E4EB0">
                  <w:pPr>
                    <w:pStyle w:val="NoSpacing"/>
                    <w:rPr>
                      <w:rFonts w:ascii="Helvetica" w:hAnsi="Helvetica" w:cs="Helvetica"/>
                      <w:color w:val="222222"/>
                    </w:rPr>
                  </w:pPr>
                  <w:r w:rsidRPr="007C1944">
                    <w:rPr>
                      <w:rFonts w:ascii="Helvetica" w:hAnsi="Helvetica" w:cs="Helvetica"/>
                      <w:color w:val="222222"/>
                    </w:rPr>
                    <w:t>93.224 -- Health Center Program (Community Health Centers, Migrant Health Centers, Health Care for the Homeless, and Public Housing Primary Care)</w:t>
                  </w:r>
                </w:p>
              </w:tc>
            </w:tr>
            <w:tr w:rsidR="00D067DE" w:rsidRPr="007C1944" w14:paraId="0AF72E68" w14:textId="77777777" w:rsidTr="000E4EB0">
              <w:trPr>
                <w:tblCellSpacing w:w="0" w:type="dxa"/>
              </w:trPr>
              <w:tc>
                <w:tcPr>
                  <w:tcW w:w="2216" w:type="dxa"/>
                  <w:noWrap/>
                  <w:hideMark/>
                </w:tcPr>
                <w:p w14:paraId="62D2321B" w14:textId="77777777" w:rsidR="00D067DE" w:rsidRPr="007C1944" w:rsidRDefault="00D067DE" w:rsidP="000E4EB0">
                  <w:pPr>
                    <w:pStyle w:val="NoSpacing"/>
                    <w:rPr>
                      <w:rFonts w:ascii="Helvetica" w:hAnsi="Helvetica" w:cs="Helvetica"/>
                      <w:b/>
                      <w:bCs/>
                      <w:color w:val="222222"/>
                    </w:rPr>
                  </w:pPr>
                  <w:r w:rsidRPr="007C1944">
                    <w:rPr>
                      <w:rFonts w:ascii="Helvetica" w:hAnsi="Helvetica" w:cs="Helvetica"/>
                      <w:b/>
                      <w:bCs/>
                      <w:color w:val="222222"/>
                    </w:rPr>
                    <w:t>Cost Sharing or Matching Requirement:</w:t>
                  </w:r>
                </w:p>
              </w:tc>
              <w:tc>
                <w:tcPr>
                  <w:tcW w:w="5422" w:type="dxa"/>
                  <w:vAlign w:val="center"/>
                  <w:hideMark/>
                </w:tcPr>
                <w:p w14:paraId="34D92F45" w14:textId="77777777" w:rsidR="00D067DE" w:rsidRPr="007C1944" w:rsidRDefault="00D067DE" w:rsidP="000E4EB0">
                  <w:pPr>
                    <w:pStyle w:val="NoSpacing"/>
                    <w:rPr>
                      <w:rFonts w:ascii="Helvetica" w:hAnsi="Helvetica" w:cs="Helvetica"/>
                      <w:color w:val="222222"/>
                    </w:rPr>
                  </w:pPr>
                  <w:r w:rsidRPr="007C1944">
                    <w:rPr>
                      <w:rFonts w:ascii="Helvetica" w:hAnsi="Helvetica" w:cs="Helvetica"/>
                      <w:color w:val="222222"/>
                    </w:rPr>
                    <w:t>No</w:t>
                  </w:r>
                </w:p>
              </w:tc>
            </w:tr>
          </w:tbl>
          <w:p w14:paraId="47BBF212" w14:textId="77777777" w:rsidR="00D067DE" w:rsidRPr="007C1944" w:rsidRDefault="00D067DE" w:rsidP="000E4EB0">
            <w:pPr>
              <w:pStyle w:val="NoSpacing"/>
              <w:rPr>
                <w:rFonts w:ascii="Helvetica" w:hAnsi="Helvetica" w:cs="Helvetica"/>
                <w:color w:val="222222"/>
              </w:rPr>
            </w:pPr>
          </w:p>
        </w:tc>
        <w:tc>
          <w:tcPr>
            <w:tcW w:w="950" w:type="pct"/>
            <w:hideMark/>
          </w:tcPr>
          <w:p w14:paraId="10426F6A" w14:textId="77777777" w:rsidR="00D067DE" w:rsidRPr="007C1944" w:rsidRDefault="00D067DE" w:rsidP="000E4EB0">
            <w:pPr>
              <w:pStyle w:val="NoSpacing"/>
              <w:rPr>
                <w:rFonts w:ascii="Helvetica" w:hAnsi="Helvetica" w:cs="Helvetica"/>
                <w:color w:val="222222"/>
              </w:rPr>
            </w:pPr>
          </w:p>
        </w:tc>
      </w:tr>
      <w:tr w:rsidR="00D067DE" w:rsidRPr="007C1944" w14:paraId="5069BD92" w14:textId="77777777" w:rsidTr="000E4EB0">
        <w:trPr>
          <w:tblCellSpacing w:w="0" w:type="dxa"/>
        </w:trPr>
        <w:tc>
          <w:tcPr>
            <w:tcW w:w="4050" w:type="pct"/>
            <w:hideMark/>
          </w:tcPr>
          <w:p w14:paraId="5333A434" w14:textId="77777777" w:rsidR="00D067DE" w:rsidRPr="007C1944" w:rsidRDefault="00D067DE" w:rsidP="000E4EB0">
            <w:pPr>
              <w:pStyle w:val="NoSpacing"/>
              <w:rPr>
                <w:rFonts w:ascii="Helvetica" w:hAnsi="Helvetica" w:cs="Helvetica"/>
                <w:b/>
                <w:bCs/>
                <w:color w:val="222222"/>
              </w:rPr>
            </w:pPr>
            <w:r w:rsidRPr="007C1944">
              <w:rPr>
                <w:rFonts w:ascii="Helvetica" w:hAnsi="Helvetica" w:cs="Helvetica"/>
                <w:b/>
                <w:bCs/>
                <w:color w:val="222222"/>
              </w:rPr>
              <w:t>Version:</w:t>
            </w:r>
          </w:p>
        </w:tc>
        <w:tc>
          <w:tcPr>
            <w:tcW w:w="950" w:type="pct"/>
            <w:hideMark/>
          </w:tcPr>
          <w:p w14:paraId="7F2F30A2" w14:textId="77777777" w:rsidR="00D067DE" w:rsidRPr="007C1944" w:rsidRDefault="00D067DE" w:rsidP="000E4EB0">
            <w:pPr>
              <w:pStyle w:val="NoSpacing"/>
              <w:rPr>
                <w:rFonts w:ascii="Helvetica" w:hAnsi="Helvetica" w:cs="Helvetica"/>
                <w:color w:val="222222"/>
              </w:rPr>
            </w:pPr>
            <w:r w:rsidRPr="007C1944">
              <w:rPr>
                <w:rFonts w:ascii="Helvetica" w:hAnsi="Helvetica" w:cs="Helvetica"/>
                <w:color w:val="222222"/>
              </w:rPr>
              <w:t>Synopsis 1</w:t>
            </w:r>
          </w:p>
        </w:tc>
      </w:tr>
      <w:tr w:rsidR="00D067DE" w:rsidRPr="007C1944" w14:paraId="0346D44D" w14:textId="77777777" w:rsidTr="000E4EB0">
        <w:trPr>
          <w:tblCellSpacing w:w="0" w:type="dxa"/>
        </w:trPr>
        <w:tc>
          <w:tcPr>
            <w:tcW w:w="4050" w:type="pct"/>
            <w:hideMark/>
          </w:tcPr>
          <w:p w14:paraId="039A7AA9" w14:textId="77777777" w:rsidR="00D067DE" w:rsidRPr="007C1944" w:rsidRDefault="00D067DE" w:rsidP="000E4EB0">
            <w:pPr>
              <w:pStyle w:val="NoSpacing"/>
              <w:rPr>
                <w:rFonts w:ascii="Helvetica" w:hAnsi="Helvetica" w:cs="Helvetica"/>
                <w:b/>
                <w:bCs/>
                <w:color w:val="222222"/>
              </w:rPr>
            </w:pPr>
            <w:r w:rsidRPr="007C1944">
              <w:rPr>
                <w:rFonts w:ascii="Helvetica" w:hAnsi="Helvetica" w:cs="Helvetica"/>
                <w:b/>
                <w:bCs/>
                <w:color w:val="222222"/>
              </w:rPr>
              <w:t>Posted Date:</w:t>
            </w:r>
          </w:p>
        </w:tc>
        <w:tc>
          <w:tcPr>
            <w:tcW w:w="950" w:type="pct"/>
            <w:hideMark/>
          </w:tcPr>
          <w:p w14:paraId="58605918" w14:textId="77777777" w:rsidR="00D067DE" w:rsidRPr="007C1944" w:rsidRDefault="00D067DE" w:rsidP="000E4EB0">
            <w:pPr>
              <w:pStyle w:val="NoSpacing"/>
              <w:rPr>
                <w:rFonts w:ascii="Helvetica" w:hAnsi="Helvetica" w:cs="Helvetica"/>
                <w:color w:val="222222"/>
              </w:rPr>
            </w:pPr>
            <w:r w:rsidRPr="007C1944">
              <w:rPr>
                <w:rFonts w:ascii="Helvetica" w:hAnsi="Helvetica" w:cs="Helvetica"/>
                <w:color w:val="222222"/>
              </w:rPr>
              <w:t>Aug 31, 2023</w:t>
            </w:r>
          </w:p>
        </w:tc>
      </w:tr>
      <w:tr w:rsidR="00D067DE" w:rsidRPr="007C1944" w14:paraId="120132DF" w14:textId="77777777" w:rsidTr="000E4EB0">
        <w:trPr>
          <w:tblCellSpacing w:w="0" w:type="dxa"/>
        </w:trPr>
        <w:tc>
          <w:tcPr>
            <w:tcW w:w="4050" w:type="pct"/>
            <w:hideMark/>
          </w:tcPr>
          <w:p w14:paraId="4F4B34A3" w14:textId="77777777" w:rsidR="00D067DE" w:rsidRPr="007C1944" w:rsidRDefault="00D067DE" w:rsidP="000E4EB0">
            <w:pPr>
              <w:pStyle w:val="NoSpacing"/>
              <w:rPr>
                <w:rFonts w:ascii="Helvetica" w:hAnsi="Helvetica" w:cs="Helvetica"/>
                <w:b/>
                <w:bCs/>
                <w:color w:val="222222"/>
              </w:rPr>
            </w:pPr>
            <w:r w:rsidRPr="007C1944">
              <w:rPr>
                <w:rFonts w:ascii="Helvetica" w:hAnsi="Helvetica" w:cs="Helvetica"/>
                <w:b/>
                <w:bCs/>
                <w:color w:val="222222"/>
              </w:rPr>
              <w:t>Last Updated Date:</w:t>
            </w:r>
          </w:p>
        </w:tc>
        <w:tc>
          <w:tcPr>
            <w:tcW w:w="950" w:type="pct"/>
            <w:hideMark/>
          </w:tcPr>
          <w:p w14:paraId="132F2092" w14:textId="77777777" w:rsidR="00D067DE" w:rsidRPr="007C1944" w:rsidRDefault="00D067DE" w:rsidP="000E4EB0">
            <w:pPr>
              <w:pStyle w:val="NoSpacing"/>
              <w:rPr>
                <w:rFonts w:ascii="Helvetica" w:hAnsi="Helvetica" w:cs="Helvetica"/>
                <w:color w:val="222222"/>
              </w:rPr>
            </w:pPr>
            <w:r w:rsidRPr="007C1944">
              <w:rPr>
                <w:rFonts w:ascii="Helvetica" w:hAnsi="Helvetica" w:cs="Helvetica"/>
                <w:color w:val="222222"/>
              </w:rPr>
              <w:t>Aug 31, 2023</w:t>
            </w:r>
          </w:p>
        </w:tc>
      </w:tr>
      <w:tr w:rsidR="00D067DE" w:rsidRPr="007C1944" w14:paraId="51777DB7" w14:textId="77777777" w:rsidTr="000E4EB0">
        <w:trPr>
          <w:tblCellSpacing w:w="0" w:type="dxa"/>
        </w:trPr>
        <w:tc>
          <w:tcPr>
            <w:tcW w:w="4050" w:type="pct"/>
            <w:hideMark/>
          </w:tcPr>
          <w:p w14:paraId="53094078" w14:textId="77777777" w:rsidR="00D067DE" w:rsidRPr="007C1944" w:rsidRDefault="00D067DE" w:rsidP="000E4EB0">
            <w:pPr>
              <w:pStyle w:val="NoSpacing"/>
              <w:rPr>
                <w:rFonts w:ascii="Helvetica" w:hAnsi="Helvetica" w:cs="Helvetica"/>
                <w:b/>
                <w:bCs/>
                <w:color w:val="222222"/>
              </w:rPr>
            </w:pPr>
            <w:r w:rsidRPr="007C1944">
              <w:rPr>
                <w:rFonts w:ascii="Helvetica" w:hAnsi="Helvetica" w:cs="Helvetica"/>
                <w:b/>
                <w:bCs/>
                <w:color w:val="222222"/>
              </w:rPr>
              <w:t>Original Closing Date for Applications:</w:t>
            </w:r>
          </w:p>
        </w:tc>
        <w:tc>
          <w:tcPr>
            <w:tcW w:w="950" w:type="pct"/>
            <w:hideMark/>
          </w:tcPr>
          <w:p w14:paraId="24FB22EC" w14:textId="77777777" w:rsidR="00D067DE" w:rsidRPr="007C1944" w:rsidRDefault="00D067DE" w:rsidP="000E4EB0">
            <w:pPr>
              <w:pStyle w:val="NoSpacing"/>
              <w:rPr>
                <w:rFonts w:ascii="Helvetica" w:hAnsi="Helvetica" w:cs="Helvetica"/>
                <w:color w:val="222222"/>
              </w:rPr>
            </w:pPr>
            <w:r w:rsidRPr="007C1944">
              <w:rPr>
                <w:rFonts w:ascii="Helvetica" w:hAnsi="Helvetica" w:cs="Helvetica"/>
                <w:color w:val="222222"/>
              </w:rPr>
              <w:t>Oct 30, 2023  </w:t>
            </w:r>
          </w:p>
        </w:tc>
      </w:tr>
      <w:tr w:rsidR="00D067DE" w:rsidRPr="007C1944" w14:paraId="4D67E5BD" w14:textId="77777777" w:rsidTr="000E4EB0">
        <w:trPr>
          <w:tblCellSpacing w:w="0" w:type="dxa"/>
        </w:trPr>
        <w:tc>
          <w:tcPr>
            <w:tcW w:w="4050" w:type="pct"/>
            <w:hideMark/>
          </w:tcPr>
          <w:p w14:paraId="701EC858" w14:textId="77777777" w:rsidR="00D067DE" w:rsidRPr="007C1944" w:rsidRDefault="00D067DE" w:rsidP="000E4EB0">
            <w:pPr>
              <w:pStyle w:val="NoSpacing"/>
              <w:rPr>
                <w:rFonts w:ascii="Helvetica" w:hAnsi="Helvetica" w:cs="Helvetica"/>
                <w:b/>
                <w:bCs/>
                <w:color w:val="222222"/>
              </w:rPr>
            </w:pPr>
            <w:r w:rsidRPr="007C1944">
              <w:rPr>
                <w:rFonts w:ascii="Helvetica" w:hAnsi="Helvetica" w:cs="Helvetica"/>
                <w:b/>
                <w:bCs/>
                <w:color w:val="222222"/>
              </w:rPr>
              <w:t>Current Closing Date for Applications:</w:t>
            </w:r>
          </w:p>
        </w:tc>
        <w:tc>
          <w:tcPr>
            <w:tcW w:w="950" w:type="pct"/>
            <w:hideMark/>
          </w:tcPr>
          <w:p w14:paraId="67F8C344" w14:textId="77777777" w:rsidR="00D067DE" w:rsidRPr="007C1944" w:rsidRDefault="00D067DE" w:rsidP="000E4EB0">
            <w:pPr>
              <w:pStyle w:val="NoSpacing"/>
              <w:rPr>
                <w:rFonts w:ascii="Helvetica" w:hAnsi="Helvetica" w:cs="Helvetica"/>
                <w:color w:val="222222"/>
              </w:rPr>
            </w:pPr>
            <w:r w:rsidRPr="007C1944">
              <w:rPr>
                <w:rFonts w:ascii="Helvetica" w:hAnsi="Helvetica" w:cs="Helvetica"/>
                <w:color w:val="222222"/>
              </w:rPr>
              <w:t>Oct 30, 2023  </w:t>
            </w:r>
          </w:p>
        </w:tc>
      </w:tr>
      <w:tr w:rsidR="00D067DE" w:rsidRPr="007C1944" w14:paraId="23ABC6AC" w14:textId="77777777" w:rsidTr="000E4EB0">
        <w:trPr>
          <w:tblCellSpacing w:w="0" w:type="dxa"/>
        </w:trPr>
        <w:tc>
          <w:tcPr>
            <w:tcW w:w="4050" w:type="pct"/>
            <w:hideMark/>
          </w:tcPr>
          <w:p w14:paraId="25E55BED" w14:textId="77777777" w:rsidR="00D067DE" w:rsidRPr="007C1944" w:rsidRDefault="00D067DE" w:rsidP="000E4EB0">
            <w:pPr>
              <w:pStyle w:val="NoSpacing"/>
              <w:rPr>
                <w:rFonts w:ascii="Helvetica" w:hAnsi="Helvetica" w:cs="Helvetica"/>
                <w:b/>
                <w:bCs/>
                <w:color w:val="222222"/>
              </w:rPr>
            </w:pPr>
            <w:r w:rsidRPr="007C1944">
              <w:rPr>
                <w:rFonts w:ascii="Helvetica" w:hAnsi="Helvetica" w:cs="Helvetica"/>
                <w:b/>
                <w:bCs/>
                <w:color w:val="222222"/>
              </w:rPr>
              <w:t>Archive Date:</w:t>
            </w:r>
          </w:p>
        </w:tc>
        <w:tc>
          <w:tcPr>
            <w:tcW w:w="950" w:type="pct"/>
            <w:hideMark/>
          </w:tcPr>
          <w:p w14:paraId="6B046BE3" w14:textId="77777777" w:rsidR="00D067DE" w:rsidRPr="007C1944" w:rsidRDefault="00D067DE" w:rsidP="000E4EB0">
            <w:pPr>
              <w:pStyle w:val="NoSpacing"/>
              <w:rPr>
                <w:rFonts w:ascii="Helvetica" w:hAnsi="Helvetica" w:cs="Helvetica"/>
                <w:color w:val="222222"/>
              </w:rPr>
            </w:pPr>
            <w:r w:rsidRPr="007C1944">
              <w:rPr>
                <w:rFonts w:ascii="Helvetica" w:hAnsi="Helvetica" w:cs="Helvetica"/>
                <w:color w:val="222222"/>
              </w:rPr>
              <w:t> </w:t>
            </w:r>
          </w:p>
        </w:tc>
      </w:tr>
      <w:tr w:rsidR="00D067DE" w:rsidRPr="007C1944" w14:paraId="7FFA0777" w14:textId="77777777" w:rsidTr="000E4EB0">
        <w:trPr>
          <w:tblCellSpacing w:w="0" w:type="dxa"/>
        </w:trPr>
        <w:tc>
          <w:tcPr>
            <w:tcW w:w="4050" w:type="pct"/>
            <w:hideMark/>
          </w:tcPr>
          <w:p w14:paraId="0FF17AD8" w14:textId="77777777" w:rsidR="00D067DE" w:rsidRPr="007C1944" w:rsidRDefault="00D067DE" w:rsidP="000E4EB0">
            <w:pPr>
              <w:pStyle w:val="NoSpacing"/>
              <w:rPr>
                <w:rFonts w:ascii="Helvetica" w:hAnsi="Helvetica" w:cs="Helvetica"/>
                <w:b/>
                <w:bCs/>
                <w:color w:val="222222"/>
              </w:rPr>
            </w:pPr>
            <w:r w:rsidRPr="007C1944">
              <w:rPr>
                <w:rFonts w:ascii="Helvetica" w:hAnsi="Helvetica" w:cs="Helvetica"/>
                <w:b/>
                <w:bCs/>
                <w:color w:val="222222"/>
              </w:rPr>
              <w:t>Estimated Total Program Funding:</w:t>
            </w:r>
          </w:p>
        </w:tc>
        <w:tc>
          <w:tcPr>
            <w:tcW w:w="950" w:type="pct"/>
            <w:hideMark/>
          </w:tcPr>
          <w:p w14:paraId="3E027973" w14:textId="77777777" w:rsidR="00D067DE" w:rsidRPr="007C1944" w:rsidRDefault="00D067DE" w:rsidP="000E4EB0">
            <w:pPr>
              <w:pStyle w:val="NoSpacing"/>
              <w:rPr>
                <w:rFonts w:ascii="Helvetica" w:hAnsi="Helvetica" w:cs="Helvetica"/>
                <w:color w:val="222222"/>
              </w:rPr>
            </w:pPr>
            <w:r w:rsidRPr="007C1944">
              <w:rPr>
                <w:rFonts w:ascii="Helvetica" w:hAnsi="Helvetica" w:cs="Helvetica"/>
                <w:color w:val="222222"/>
              </w:rPr>
              <w:t>$412,967,055</w:t>
            </w:r>
          </w:p>
        </w:tc>
      </w:tr>
      <w:tr w:rsidR="00D067DE" w:rsidRPr="007C1944" w14:paraId="4C0FB82B" w14:textId="77777777" w:rsidTr="000E4EB0">
        <w:trPr>
          <w:tblCellSpacing w:w="0" w:type="dxa"/>
        </w:trPr>
        <w:tc>
          <w:tcPr>
            <w:tcW w:w="4050" w:type="pct"/>
            <w:hideMark/>
          </w:tcPr>
          <w:p w14:paraId="35FD6681" w14:textId="77777777" w:rsidR="00D067DE" w:rsidRPr="007C1944" w:rsidRDefault="00D067DE" w:rsidP="000E4EB0">
            <w:pPr>
              <w:pStyle w:val="NoSpacing"/>
              <w:rPr>
                <w:rFonts w:ascii="Helvetica" w:hAnsi="Helvetica" w:cs="Helvetica"/>
                <w:b/>
                <w:bCs/>
                <w:color w:val="222222"/>
              </w:rPr>
            </w:pPr>
            <w:r w:rsidRPr="007C1944">
              <w:rPr>
                <w:rFonts w:ascii="Helvetica" w:hAnsi="Helvetica" w:cs="Helvetica"/>
                <w:b/>
                <w:bCs/>
                <w:color w:val="222222"/>
              </w:rPr>
              <w:t>Award Ceiling:</w:t>
            </w:r>
          </w:p>
        </w:tc>
        <w:tc>
          <w:tcPr>
            <w:tcW w:w="950" w:type="pct"/>
            <w:hideMark/>
          </w:tcPr>
          <w:p w14:paraId="55522985" w14:textId="77777777" w:rsidR="00D067DE" w:rsidRPr="007C1944" w:rsidRDefault="00D067DE" w:rsidP="000E4EB0">
            <w:pPr>
              <w:pStyle w:val="NoSpacing"/>
              <w:rPr>
                <w:rFonts w:ascii="Helvetica" w:hAnsi="Helvetica" w:cs="Helvetica"/>
                <w:color w:val="222222"/>
              </w:rPr>
            </w:pPr>
            <w:r w:rsidRPr="007C1944">
              <w:rPr>
                <w:rFonts w:ascii="Helvetica" w:hAnsi="Helvetica" w:cs="Helvetica"/>
                <w:color w:val="222222"/>
              </w:rPr>
              <w:t>$0</w:t>
            </w:r>
          </w:p>
        </w:tc>
      </w:tr>
      <w:tr w:rsidR="00D067DE" w:rsidRPr="007C1944" w14:paraId="0E8CEB31" w14:textId="77777777" w:rsidTr="000E4EB0">
        <w:trPr>
          <w:tblCellSpacing w:w="0" w:type="dxa"/>
        </w:trPr>
        <w:tc>
          <w:tcPr>
            <w:tcW w:w="4050" w:type="pct"/>
            <w:hideMark/>
          </w:tcPr>
          <w:p w14:paraId="12193632" w14:textId="77777777" w:rsidR="00D067DE" w:rsidRPr="007C1944" w:rsidRDefault="00D067DE" w:rsidP="000E4EB0">
            <w:pPr>
              <w:pStyle w:val="NoSpacing"/>
              <w:rPr>
                <w:rFonts w:ascii="Helvetica" w:hAnsi="Helvetica" w:cs="Helvetica"/>
                <w:b/>
                <w:bCs/>
                <w:color w:val="222222"/>
              </w:rPr>
            </w:pPr>
            <w:r w:rsidRPr="007C1944">
              <w:rPr>
                <w:rFonts w:ascii="Helvetica" w:hAnsi="Helvetica" w:cs="Helvetica"/>
                <w:b/>
                <w:bCs/>
                <w:color w:val="222222"/>
              </w:rPr>
              <w:t>Award Floor:</w:t>
            </w:r>
          </w:p>
        </w:tc>
        <w:tc>
          <w:tcPr>
            <w:tcW w:w="950" w:type="pct"/>
            <w:hideMark/>
          </w:tcPr>
          <w:p w14:paraId="6C40D735" w14:textId="77777777" w:rsidR="00D067DE" w:rsidRPr="007C1944" w:rsidRDefault="00D067DE" w:rsidP="000E4EB0">
            <w:pPr>
              <w:pStyle w:val="NoSpacing"/>
              <w:rPr>
                <w:rFonts w:ascii="Helvetica" w:hAnsi="Helvetica" w:cs="Helvetica"/>
                <w:color w:val="222222"/>
              </w:rPr>
            </w:pPr>
            <w:r w:rsidRPr="007C1944">
              <w:rPr>
                <w:rFonts w:ascii="Helvetica" w:hAnsi="Helvetica" w:cs="Helvetica"/>
                <w:color w:val="222222"/>
              </w:rPr>
              <w:t>$0</w:t>
            </w:r>
          </w:p>
        </w:tc>
      </w:tr>
    </w:tbl>
    <w:p w14:paraId="4F276FAC" w14:textId="77777777" w:rsidR="00D067DE" w:rsidRPr="007C1944" w:rsidRDefault="00D067DE" w:rsidP="00D067D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90"/>
        <w:gridCol w:w="6900"/>
      </w:tblGrid>
      <w:tr w:rsidR="00D067DE" w:rsidRPr="007C1944" w14:paraId="06F55597" w14:textId="77777777" w:rsidTr="000E4EB0">
        <w:trPr>
          <w:tblCellSpacing w:w="0" w:type="dxa"/>
        </w:trPr>
        <w:tc>
          <w:tcPr>
            <w:tcW w:w="0" w:type="auto"/>
            <w:noWrap/>
            <w:hideMark/>
          </w:tcPr>
          <w:p w14:paraId="36F3EE27" w14:textId="77777777" w:rsidR="00D067DE" w:rsidRPr="007C1944" w:rsidRDefault="00D067DE" w:rsidP="000E4EB0">
            <w:pPr>
              <w:pStyle w:val="NoSpacing"/>
              <w:rPr>
                <w:rFonts w:ascii="Helvetica" w:hAnsi="Helvetica" w:cs="Helvetica"/>
                <w:b/>
                <w:bCs/>
                <w:color w:val="222222"/>
              </w:rPr>
            </w:pPr>
            <w:r w:rsidRPr="007C1944">
              <w:rPr>
                <w:rFonts w:ascii="Helvetica" w:hAnsi="Helvetica" w:cs="Helvetica"/>
                <w:b/>
                <w:bCs/>
                <w:color w:val="222222"/>
              </w:rPr>
              <w:t>Eligible Applicants:</w:t>
            </w:r>
          </w:p>
        </w:tc>
        <w:tc>
          <w:tcPr>
            <w:tcW w:w="5000" w:type="pct"/>
            <w:vAlign w:val="center"/>
            <w:hideMark/>
          </w:tcPr>
          <w:p w14:paraId="470431BF" w14:textId="77777777" w:rsidR="00D067DE" w:rsidRPr="007C1944" w:rsidRDefault="00D067DE" w:rsidP="000E4EB0">
            <w:pPr>
              <w:pStyle w:val="NoSpacing"/>
              <w:rPr>
                <w:rFonts w:ascii="Helvetica" w:hAnsi="Helvetica" w:cs="Helvetica"/>
                <w:color w:val="222222"/>
              </w:rPr>
            </w:pPr>
            <w:r w:rsidRPr="007C1944">
              <w:rPr>
                <w:rFonts w:ascii="Helvetica" w:hAnsi="Helvetica" w:cs="Helvetica"/>
                <w:color w:val="222222"/>
              </w:rPr>
              <w:t>Native American tribal governments (Federally recognized)</w:t>
            </w:r>
            <w:r w:rsidRPr="007C1944">
              <w:rPr>
                <w:rFonts w:ascii="Helvetica" w:hAnsi="Helvetica" w:cs="Helvetica"/>
                <w:color w:val="222222"/>
              </w:rPr>
              <w:br/>
              <w:t>Nonprofits having a 501(c)(3) status with the IRS, other than institutions of higher education</w:t>
            </w:r>
            <w:r w:rsidRPr="007C1944">
              <w:rPr>
                <w:rFonts w:ascii="Helvetica" w:hAnsi="Helvetica" w:cs="Helvetica"/>
                <w:color w:val="222222"/>
              </w:rPr>
              <w:br/>
              <w:t>State governments</w:t>
            </w:r>
            <w:r w:rsidRPr="007C1944">
              <w:rPr>
                <w:rFonts w:ascii="Helvetica" w:hAnsi="Helvetica" w:cs="Helvetica"/>
                <w:color w:val="222222"/>
              </w:rPr>
              <w:br/>
              <w:t>Native American tribal organizations (other than Federally recognized tribal governments)</w:t>
            </w:r>
            <w:r w:rsidRPr="007C1944">
              <w:rPr>
                <w:rFonts w:ascii="Helvetica" w:hAnsi="Helvetica" w:cs="Helvetica"/>
                <w:color w:val="222222"/>
              </w:rPr>
              <w:br/>
              <w:t>City or township governments</w:t>
            </w:r>
            <w:r w:rsidRPr="007C1944">
              <w:rPr>
                <w:rFonts w:ascii="Helvetica" w:hAnsi="Helvetica" w:cs="Helvetica"/>
                <w:color w:val="222222"/>
              </w:rPr>
              <w:br/>
              <w:t>Special district governments</w:t>
            </w:r>
            <w:r w:rsidRPr="007C1944">
              <w:rPr>
                <w:rFonts w:ascii="Helvetica" w:hAnsi="Helvetica" w:cs="Helvetica"/>
                <w:color w:val="222222"/>
              </w:rPr>
              <w:br/>
              <w:t xml:space="preserve">Others (see text field entitled "Additional Information on Eligibility" for </w:t>
            </w:r>
            <w:r w:rsidRPr="007C1944">
              <w:rPr>
                <w:rFonts w:ascii="Helvetica" w:hAnsi="Helvetica" w:cs="Helvetica"/>
                <w:color w:val="222222"/>
              </w:rPr>
              <w:lastRenderedPageBreak/>
              <w:t>clarification)</w:t>
            </w:r>
            <w:r w:rsidRPr="007C1944">
              <w:rPr>
                <w:rFonts w:ascii="Helvetica" w:hAnsi="Helvetica" w:cs="Helvetica"/>
                <w:color w:val="222222"/>
              </w:rPr>
              <w:br/>
              <w:t>Independent school districts</w:t>
            </w:r>
            <w:r w:rsidRPr="007C1944">
              <w:rPr>
                <w:rFonts w:ascii="Helvetica" w:hAnsi="Helvetica" w:cs="Helvetica"/>
                <w:color w:val="222222"/>
              </w:rPr>
              <w:br/>
              <w:t>County governments</w:t>
            </w:r>
          </w:p>
        </w:tc>
      </w:tr>
      <w:tr w:rsidR="00D067DE" w:rsidRPr="007C1944" w14:paraId="55BF244D" w14:textId="77777777" w:rsidTr="000E4EB0">
        <w:trPr>
          <w:tblCellSpacing w:w="0" w:type="dxa"/>
        </w:trPr>
        <w:tc>
          <w:tcPr>
            <w:tcW w:w="0" w:type="auto"/>
            <w:noWrap/>
            <w:hideMark/>
          </w:tcPr>
          <w:p w14:paraId="0CE1363C" w14:textId="77777777" w:rsidR="00D067DE" w:rsidRPr="007C1944" w:rsidRDefault="00D067DE" w:rsidP="000E4EB0">
            <w:pPr>
              <w:pStyle w:val="NoSpacing"/>
              <w:rPr>
                <w:rFonts w:ascii="Helvetica" w:hAnsi="Helvetica" w:cs="Helvetica"/>
                <w:b/>
                <w:bCs/>
                <w:color w:val="222222"/>
              </w:rPr>
            </w:pPr>
            <w:r w:rsidRPr="007C1944">
              <w:rPr>
                <w:rFonts w:ascii="Helvetica" w:hAnsi="Helvetica" w:cs="Helvetica"/>
                <w:b/>
                <w:bCs/>
                <w:color w:val="222222"/>
              </w:rPr>
              <w:lastRenderedPageBreak/>
              <w:t>Additional Information on Eligibility:</w:t>
            </w:r>
          </w:p>
        </w:tc>
        <w:tc>
          <w:tcPr>
            <w:tcW w:w="5000" w:type="pct"/>
            <w:vAlign w:val="center"/>
            <w:hideMark/>
          </w:tcPr>
          <w:p w14:paraId="36EA4E00" w14:textId="77777777" w:rsidR="00D067DE" w:rsidRPr="007C1944" w:rsidRDefault="00D067DE" w:rsidP="000E4EB0">
            <w:pPr>
              <w:pStyle w:val="NoSpacing"/>
              <w:rPr>
                <w:rFonts w:ascii="Helvetica" w:hAnsi="Helvetica" w:cs="Helvetica"/>
                <w:color w:val="222222"/>
              </w:rPr>
            </w:pPr>
            <w:r w:rsidRPr="007C1944">
              <w:rPr>
                <w:rFonts w:ascii="Helvetica" w:hAnsi="Helvetica" w:cs="Helvetica"/>
                <w:color w:val="222222"/>
              </w:rPr>
              <w:t>You must be a domestic public or private, nonprofit entity, as demonstrated through the submission of the Evidence of Non-profit/Public Center Status (Attachment 11), outlined in Section IV.2.vi. Faith-based and community-based organizations, Tribes, and tribal organizations are eligible to apply.</w:t>
            </w:r>
          </w:p>
        </w:tc>
      </w:tr>
    </w:tbl>
    <w:p w14:paraId="20E070B2" w14:textId="77777777" w:rsidR="00D067DE" w:rsidRPr="007C1944" w:rsidRDefault="00D067DE" w:rsidP="00D067D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3"/>
        <w:gridCol w:w="7487"/>
      </w:tblGrid>
      <w:tr w:rsidR="00D067DE" w:rsidRPr="007C1944" w14:paraId="1F484F67" w14:textId="77777777" w:rsidTr="000E4EB0">
        <w:trPr>
          <w:tblCellSpacing w:w="0" w:type="dxa"/>
        </w:trPr>
        <w:tc>
          <w:tcPr>
            <w:tcW w:w="0" w:type="auto"/>
            <w:noWrap/>
            <w:hideMark/>
          </w:tcPr>
          <w:p w14:paraId="5D502485" w14:textId="77777777" w:rsidR="00D067DE" w:rsidRPr="007C1944" w:rsidRDefault="00D067DE" w:rsidP="000E4EB0">
            <w:pPr>
              <w:pStyle w:val="NoSpacing"/>
              <w:rPr>
                <w:rFonts w:ascii="Helvetica" w:hAnsi="Helvetica" w:cs="Helvetica"/>
                <w:b/>
                <w:bCs/>
                <w:color w:val="222222"/>
              </w:rPr>
            </w:pPr>
            <w:r w:rsidRPr="007C1944">
              <w:rPr>
                <w:rFonts w:ascii="Helvetica" w:hAnsi="Helvetica" w:cs="Helvetica"/>
                <w:b/>
                <w:bCs/>
                <w:color w:val="222222"/>
              </w:rPr>
              <w:t>Agency Name:</w:t>
            </w:r>
          </w:p>
        </w:tc>
        <w:tc>
          <w:tcPr>
            <w:tcW w:w="5000" w:type="pct"/>
            <w:vAlign w:val="center"/>
            <w:hideMark/>
          </w:tcPr>
          <w:p w14:paraId="6695E392" w14:textId="77777777" w:rsidR="00D067DE" w:rsidRPr="007C1944" w:rsidRDefault="00D067DE" w:rsidP="000E4EB0">
            <w:pPr>
              <w:pStyle w:val="NoSpacing"/>
              <w:rPr>
                <w:rFonts w:ascii="Helvetica" w:hAnsi="Helvetica" w:cs="Helvetica"/>
                <w:color w:val="222222"/>
              </w:rPr>
            </w:pPr>
            <w:r w:rsidRPr="007C1944">
              <w:rPr>
                <w:rFonts w:ascii="Helvetica" w:hAnsi="Helvetica" w:cs="Helvetica"/>
                <w:color w:val="222222"/>
              </w:rPr>
              <w:t>Health Resources and Services Administration</w:t>
            </w:r>
          </w:p>
        </w:tc>
      </w:tr>
      <w:tr w:rsidR="00D067DE" w:rsidRPr="007C1944" w14:paraId="15746CE3" w14:textId="77777777" w:rsidTr="000E4EB0">
        <w:trPr>
          <w:tblCellSpacing w:w="0" w:type="dxa"/>
        </w:trPr>
        <w:tc>
          <w:tcPr>
            <w:tcW w:w="0" w:type="auto"/>
            <w:noWrap/>
            <w:hideMark/>
          </w:tcPr>
          <w:p w14:paraId="341AE375" w14:textId="77777777" w:rsidR="00D067DE" w:rsidRPr="007C1944" w:rsidRDefault="00D067DE" w:rsidP="000E4EB0">
            <w:pPr>
              <w:pStyle w:val="NoSpacing"/>
              <w:rPr>
                <w:rFonts w:ascii="Helvetica" w:hAnsi="Helvetica" w:cs="Helvetica"/>
                <w:b/>
                <w:bCs/>
                <w:color w:val="222222"/>
              </w:rPr>
            </w:pPr>
            <w:r w:rsidRPr="007C1944">
              <w:rPr>
                <w:rFonts w:ascii="Helvetica" w:hAnsi="Helvetica" w:cs="Helvetica"/>
                <w:b/>
                <w:bCs/>
                <w:color w:val="222222"/>
              </w:rPr>
              <w:t>Description:</w:t>
            </w:r>
          </w:p>
        </w:tc>
        <w:tc>
          <w:tcPr>
            <w:tcW w:w="5000" w:type="pct"/>
            <w:vAlign w:val="center"/>
            <w:hideMark/>
          </w:tcPr>
          <w:p w14:paraId="0694CC76" w14:textId="77777777" w:rsidR="00D067DE" w:rsidRPr="007C1944" w:rsidRDefault="00D067DE" w:rsidP="000E4EB0">
            <w:pPr>
              <w:pStyle w:val="NoSpacing"/>
              <w:rPr>
                <w:rFonts w:ascii="Helvetica" w:hAnsi="Helvetica" w:cs="Helvetica"/>
                <w:color w:val="222222"/>
              </w:rPr>
            </w:pPr>
            <w:r w:rsidRPr="007C1944">
              <w:rPr>
                <w:rFonts w:ascii="Helvetica" w:hAnsi="Helvetica" w:cs="Helvetica"/>
                <w:color w:val="222222"/>
              </w:rPr>
              <w:t>This notice announces the opportunity to apply for funding under the Health Center Program’s Service Area Competition (SAC). The Health Center Program supports domestic public or private, nonprofit community-based and patient-directed organizations that provide primary health care services to the Nation’s medically underserved populations. The purpose of the SAC notice of funding opportunity (NOFO) is to ensure continued access to comprehensive, culturally competent, high-quality primary health care services for communities and populations currently served by the Health Center Program.</w:t>
            </w:r>
          </w:p>
        </w:tc>
      </w:tr>
      <w:tr w:rsidR="00D067DE" w:rsidRPr="007C1944" w14:paraId="063B7414" w14:textId="77777777" w:rsidTr="000E4EB0">
        <w:trPr>
          <w:tblCellSpacing w:w="0" w:type="dxa"/>
        </w:trPr>
        <w:tc>
          <w:tcPr>
            <w:tcW w:w="0" w:type="auto"/>
            <w:noWrap/>
            <w:hideMark/>
          </w:tcPr>
          <w:p w14:paraId="2E8205C6" w14:textId="77777777" w:rsidR="00D067DE" w:rsidRPr="007C1944" w:rsidRDefault="00D067DE" w:rsidP="000E4EB0">
            <w:pPr>
              <w:pStyle w:val="NoSpacing"/>
              <w:rPr>
                <w:rFonts w:ascii="Helvetica" w:hAnsi="Helvetica" w:cs="Helvetica"/>
                <w:b/>
                <w:bCs/>
                <w:color w:val="222222"/>
              </w:rPr>
            </w:pPr>
            <w:r w:rsidRPr="007C1944">
              <w:rPr>
                <w:rFonts w:ascii="Helvetica" w:hAnsi="Helvetica" w:cs="Helvetica"/>
                <w:b/>
                <w:bCs/>
                <w:color w:val="222222"/>
              </w:rPr>
              <w:t>Link to Additional Information:</w:t>
            </w:r>
          </w:p>
        </w:tc>
        <w:tc>
          <w:tcPr>
            <w:tcW w:w="5000" w:type="pct"/>
            <w:vAlign w:val="center"/>
            <w:hideMark/>
          </w:tcPr>
          <w:p w14:paraId="4D245771" w14:textId="77777777" w:rsidR="00D067DE" w:rsidRPr="007C1944" w:rsidRDefault="000E4EB0" w:rsidP="000E4EB0">
            <w:pPr>
              <w:pStyle w:val="NoSpacing"/>
              <w:rPr>
                <w:rFonts w:ascii="Helvetica" w:hAnsi="Helvetica" w:cs="Helvetica"/>
                <w:color w:val="222222"/>
              </w:rPr>
            </w:pPr>
            <w:hyperlink r:id="rId449" w:anchor="relatedDocumentsTab" w:tooltip="See Related Documents" w:history="1">
              <w:r w:rsidR="00D067DE" w:rsidRPr="007C1944">
                <w:rPr>
                  <w:rStyle w:val="Hyperlink"/>
                  <w:rFonts w:ascii="Helvetica" w:hAnsi="Helvetica" w:cs="Helvetica"/>
                </w:rPr>
                <w:t>See Related Documents</w:t>
              </w:r>
            </w:hyperlink>
          </w:p>
        </w:tc>
      </w:tr>
      <w:tr w:rsidR="00D067DE" w:rsidRPr="007C1944" w14:paraId="28AFFADA" w14:textId="77777777" w:rsidTr="000E4EB0">
        <w:trPr>
          <w:tblCellSpacing w:w="0" w:type="dxa"/>
        </w:trPr>
        <w:tc>
          <w:tcPr>
            <w:tcW w:w="0" w:type="auto"/>
            <w:noWrap/>
            <w:hideMark/>
          </w:tcPr>
          <w:p w14:paraId="31E0D791" w14:textId="77777777" w:rsidR="00D067DE" w:rsidRPr="007C1944" w:rsidRDefault="00D067DE" w:rsidP="000E4EB0">
            <w:pPr>
              <w:pStyle w:val="NoSpacing"/>
              <w:rPr>
                <w:rFonts w:ascii="Helvetica" w:hAnsi="Helvetica" w:cs="Helvetica"/>
                <w:b/>
                <w:bCs/>
                <w:color w:val="222222"/>
              </w:rPr>
            </w:pPr>
            <w:r w:rsidRPr="007C1944">
              <w:rPr>
                <w:rFonts w:ascii="Helvetica" w:hAnsi="Helvetica" w:cs="Helvetica"/>
                <w:b/>
                <w:bCs/>
                <w:color w:val="222222"/>
              </w:rPr>
              <w:t>Grantor Contact Information:</w:t>
            </w:r>
          </w:p>
        </w:tc>
        <w:tc>
          <w:tcPr>
            <w:tcW w:w="5000" w:type="pct"/>
            <w:vAlign w:val="center"/>
            <w:hideMark/>
          </w:tcPr>
          <w:p w14:paraId="19BAA746" w14:textId="77777777" w:rsidR="00D067DE" w:rsidRPr="007C1944" w:rsidRDefault="00D067DE" w:rsidP="000E4EB0">
            <w:pPr>
              <w:pStyle w:val="NoSpacing"/>
              <w:rPr>
                <w:rFonts w:ascii="Helvetica" w:hAnsi="Helvetica" w:cs="Helvetica"/>
                <w:color w:val="222222"/>
              </w:rPr>
            </w:pPr>
            <w:r w:rsidRPr="007C1944">
              <w:rPr>
                <w:rFonts w:ascii="Helvetica" w:hAnsi="Helvetica" w:cs="Helvetica"/>
                <w:color w:val="222222"/>
              </w:rPr>
              <w:t>If you have difficulty accessing the full announcement electronically, please contact:</w:t>
            </w:r>
            <w:r w:rsidRPr="007C1944">
              <w:rPr>
                <w:rFonts w:ascii="Helvetica" w:hAnsi="Helvetica" w:cs="Helvetica"/>
                <w:color w:val="222222"/>
              </w:rPr>
              <w:br/>
            </w:r>
            <w:r w:rsidRPr="007C1944">
              <w:rPr>
                <w:rFonts w:ascii="Helvetica" w:hAnsi="Helvetica" w:cs="Helvetica"/>
                <w:color w:val="222222"/>
              </w:rPr>
              <w:br/>
              <w:t>Department of Health and Human Services, Health Resources and Services Administration BPHCSAC@hrsa.gov</w:t>
            </w:r>
            <w:r w:rsidRPr="007C1944">
              <w:rPr>
                <w:rFonts w:ascii="Helvetica" w:hAnsi="Helvetica" w:cs="Helvetica"/>
                <w:color w:val="222222"/>
              </w:rPr>
              <w:br/>
            </w:r>
            <w:r w:rsidRPr="007C1944">
              <w:rPr>
                <w:rFonts w:ascii="Helvetica" w:hAnsi="Helvetica" w:cs="Helvetica"/>
                <w:color w:val="222222"/>
              </w:rPr>
              <w:br/>
            </w:r>
            <w:hyperlink r:id="rId450" w:history="1">
              <w:r w:rsidRPr="007C1944">
                <w:rPr>
                  <w:rStyle w:val="Hyperlink"/>
                  <w:rFonts w:ascii="Helvetica" w:hAnsi="Helvetica" w:cs="Helvetica"/>
                </w:rPr>
                <w:t>Contact Julia Tillman and Chrissy James at (301)594-4300 or email BPHCSAC@hrsa.gov</w:t>
              </w:r>
            </w:hyperlink>
          </w:p>
        </w:tc>
      </w:tr>
    </w:tbl>
    <w:p w14:paraId="02374F8C" w14:textId="77777777" w:rsidR="00D067DE" w:rsidRDefault="00D067DE" w:rsidP="00D067DE">
      <w:pPr>
        <w:pStyle w:val="NoSpacing"/>
        <w:pBdr>
          <w:bottom w:val="single" w:sz="6" w:space="1" w:color="auto"/>
        </w:pBdr>
        <w:rPr>
          <w:rStyle w:val="Hyperlink"/>
          <w:rFonts w:ascii="Helvetica" w:hAnsi="Helvetica" w:cs="Helvetica"/>
          <w:color w:val="1155CC"/>
          <w:sz w:val="24"/>
          <w:szCs w:val="24"/>
          <w:shd w:val="clear" w:color="auto" w:fill="FFFFFF"/>
        </w:rPr>
      </w:pPr>
      <w:r w:rsidRPr="00BC255A">
        <w:rPr>
          <w:rFonts w:ascii="Helvetica" w:hAnsi="Helvetica" w:cs="Helvetica"/>
          <w:color w:val="222222"/>
          <w:sz w:val="24"/>
          <w:szCs w:val="24"/>
        </w:rPr>
        <w:br/>
      </w:r>
      <w:hyperlink r:id="rId451" w:tgtFrame="_blank" w:history="1">
        <w:r w:rsidRPr="00BC255A">
          <w:rPr>
            <w:rStyle w:val="Hyperlink"/>
            <w:rFonts w:ascii="Helvetica" w:hAnsi="Helvetica" w:cs="Helvetica"/>
            <w:color w:val="1155CC"/>
            <w:sz w:val="24"/>
            <w:szCs w:val="24"/>
            <w:shd w:val="clear" w:color="auto" w:fill="FFFFFF"/>
          </w:rPr>
          <w:t>https://www.grants.gov/web/grants/view-opportunity.html?oppId=348908</w:t>
        </w:r>
      </w:hyperlink>
    </w:p>
    <w:p w14:paraId="47504440" w14:textId="77777777" w:rsidR="00D067DE" w:rsidRDefault="00D067DE" w:rsidP="0024298C">
      <w:pPr>
        <w:rPr>
          <w:rFonts w:ascii="Helvetica" w:hAnsi="Helvetica"/>
        </w:rPr>
      </w:pPr>
    </w:p>
    <w:p w14:paraId="376B4681" w14:textId="77777777" w:rsidR="00A01508" w:rsidRDefault="00A01508" w:rsidP="00A01508">
      <w:pPr>
        <w:rPr>
          <w:rFonts w:ascii="Helvetica" w:hAnsi="Helvetica" w:cs="Helvetica"/>
          <w:color w:val="222222"/>
          <w:shd w:val="clear" w:color="auto" w:fill="FFFFFF"/>
        </w:rPr>
      </w:pPr>
      <w:r w:rsidRPr="00D067DE">
        <w:rPr>
          <w:rFonts w:ascii="Helvetica" w:hAnsi="Helvetica" w:cs="Helvetica"/>
          <w:color w:val="222222"/>
          <w:highlight w:val="cyan"/>
          <w:shd w:val="clear" w:color="auto" w:fill="FFFFFF"/>
        </w:rPr>
        <w:t>Health Resources and Services Administration</w:t>
      </w:r>
      <w:r w:rsidRPr="00D067DE">
        <w:rPr>
          <w:rFonts w:ascii="Helvetica" w:hAnsi="Helvetica" w:cs="Helvetica"/>
          <w:color w:val="222222"/>
          <w:highlight w:val="cyan"/>
        </w:rPr>
        <w:br/>
      </w:r>
      <w:r w:rsidRPr="00D067DE">
        <w:rPr>
          <w:rFonts w:ascii="Helvetica" w:hAnsi="Helvetica" w:cs="Helvetica"/>
          <w:color w:val="222222"/>
          <w:highlight w:val="cyan"/>
          <w:shd w:val="clear" w:color="auto" w:fill="FFFFFF"/>
        </w:rPr>
        <w:t>Healthy Start Initiative: Eliminating Disparities in Perinatal Health</w:t>
      </w:r>
      <w:r w:rsidRPr="00C808E6">
        <w:rPr>
          <w:rFonts w:ascii="Helvetica" w:hAnsi="Helvetica" w:cs="Helvetica"/>
          <w:color w:val="222222"/>
        </w:rPr>
        <w:br/>
      </w:r>
      <w:r w:rsidRPr="00C808E6">
        <w:rPr>
          <w:rFonts w:ascii="Helvetica" w:hAnsi="Helvetica" w:cs="Helvetica"/>
          <w:color w:val="222222"/>
          <w:shd w:val="clear" w:color="auto" w:fill="FFFFFF"/>
        </w:rPr>
        <w:t>Forecast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01508" w:rsidRPr="00FD51A8" w14:paraId="7B968F67" w14:textId="77777777" w:rsidTr="000E4EB0">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56"/>
              <w:gridCol w:w="3089"/>
            </w:tblGrid>
            <w:tr w:rsidR="00A01508" w:rsidRPr="00FD51A8" w14:paraId="23437ED5" w14:textId="77777777" w:rsidTr="000E4EB0">
              <w:trPr>
                <w:tblCellSpacing w:w="0" w:type="dxa"/>
              </w:trPr>
              <w:tc>
                <w:tcPr>
                  <w:tcW w:w="2156" w:type="dxa"/>
                  <w:noWrap/>
                  <w:hideMark/>
                </w:tcPr>
                <w:p w14:paraId="297CA47F" w14:textId="77777777" w:rsidR="00A01508" w:rsidRPr="00FD51A8" w:rsidRDefault="00A01508" w:rsidP="000E4EB0">
                  <w:pPr>
                    <w:rPr>
                      <w:rFonts w:ascii="Helvetica" w:hAnsi="Helvetica" w:cs="Helvetica"/>
                      <w:b/>
                      <w:bCs/>
                      <w:color w:val="222222"/>
                    </w:rPr>
                  </w:pPr>
                  <w:r w:rsidRPr="00FD51A8">
                    <w:rPr>
                      <w:rFonts w:ascii="Helvetica" w:hAnsi="Helvetica" w:cs="Helvetica"/>
                      <w:b/>
                      <w:bCs/>
                      <w:color w:val="222222"/>
                    </w:rPr>
                    <w:t>Document Type:</w:t>
                  </w:r>
                </w:p>
              </w:tc>
              <w:tc>
                <w:tcPr>
                  <w:tcW w:w="3089" w:type="dxa"/>
                  <w:vAlign w:val="center"/>
                  <w:hideMark/>
                </w:tcPr>
                <w:p w14:paraId="2DBF699D" w14:textId="77777777" w:rsidR="00A01508" w:rsidRPr="00FD51A8" w:rsidRDefault="00A01508" w:rsidP="000E4EB0">
                  <w:pPr>
                    <w:rPr>
                      <w:rFonts w:ascii="Helvetica" w:hAnsi="Helvetica" w:cs="Helvetica"/>
                      <w:color w:val="222222"/>
                    </w:rPr>
                  </w:pPr>
                  <w:r w:rsidRPr="00FD51A8">
                    <w:rPr>
                      <w:rFonts w:ascii="Helvetica" w:hAnsi="Helvetica" w:cs="Helvetica"/>
                      <w:color w:val="222222"/>
                    </w:rPr>
                    <w:t>Grants Notice</w:t>
                  </w:r>
                </w:p>
              </w:tc>
            </w:tr>
            <w:tr w:rsidR="00A01508" w:rsidRPr="00FD51A8" w14:paraId="68B065FD" w14:textId="77777777" w:rsidTr="000E4EB0">
              <w:trPr>
                <w:tblCellSpacing w:w="0" w:type="dxa"/>
              </w:trPr>
              <w:tc>
                <w:tcPr>
                  <w:tcW w:w="2156" w:type="dxa"/>
                  <w:noWrap/>
                  <w:hideMark/>
                </w:tcPr>
                <w:p w14:paraId="6F658033" w14:textId="77777777" w:rsidR="00A01508" w:rsidRPr="00FD51A8" w:rsidRDefault="00A01508" w:rsidP="000E4EB0">
                  <w:pPr>
                    <w:rPr>
                      <w:rFonts w:ascii="Helvetica" w:hAnsi="Helvetica" w:cs="Helvetica"/>
                      <w:b/>
                      <w:bCs/>
                      <w:color w:val="222222"/>
                    </w:rPr>
                  </w:pPr>
                  <w:r w:rsidRPr="00FD51A8">
                    <w:rPr>
                      <w:rFonts w:ascii="Helvetica" w:hAnsi="Helvetica" w:cs="Helvetica"/>
                      <w:b/>
                      <w:bCs/>
                      <w:color w:val="222222"/>
                    </w:rPr>
                    <w:t>Opportunity Number:</w:t>
                  </w:r>
                </w:p>
              </w:tc>
              <w:tc>
                <w:tcPr>
                  <w:tcW w:w="3089" w:type="dxa"/>
                  <w:vAlign w:val="center"/>
                  <w:hideMark/>
                </w:tcPr>
                <w:p w14:paraId="23F42807" w14:textId="77777777" w:rsidR="00A01508" w:rsidRPr="00FD51A8" w:rsidRDefault="00A01508" w:rsidP="000E4EB0">
                  <w:pPr>
                    <w:rPr>
                      <w:rFonts w:ascii="Helvetica" w:hAnsi="Helvetica" w:cs="Helvetica"/>
                      <w:color w:val="222222"/>
                    </w:rPr>
                  </w:pPr>
                  <w:r w:rsidRPr="00FD51A8">
                    <w:rPr>
                      <w:rFonts w:ascii="Helvetica" w:hAnsi="Helvetica" w:cs="Helvetica"/>
                      <w:color w:val="222222"/>
                    </w:rPr>
                    <w:t>HRSA-24-033</w:t>
                  </w:r>
                </w:p>
              </w:tc>
            </w:tr>
            <w:tr w:rsidR="00A01508" w:rsidRPr="00FD51A8" w14:paraId="593EDCCE" w14:textId="77777777" w:rsidTr="000E4EB0">
              <w:trPr>
                <w:tblCellSpacing w:w="0" w:type="dxa"/>
              </w:trPr>
              <w:tc>
                <w:tcPr>
                  <w:tcW w:w="2156" w:type="dxa"/>
                  <w:noWrap/>
                  <w:hideMark/>
                </w:tcPr>
                <w:p w14:paraId="524585C2" w14:textId="77777777" w:rsidR="00A01508" w:rsidRPr="00FD51A8" w:rsidRDefault="00A01508" w:rsidP="000E4EB0">
                  <w:pPr>
                    <w:rPr>
                      <w:rFonts w:ascii="Helvetica" w:hAnsi="Helvetica" w:cs="Helvetica"/>
                      <w:b/>
                      <w:bCs/>
                      <w:color w:val="222222"/>
                    </w:rPr>
                  </w:pPr>
                  <w:r w:rsidRPr="00FD51A8">
                    <w:rPr>
                      <w:rFonts w:ascii="Helvetica" w:hAnsi="Helvetica" w:cs="Helvetica"/>
                      <w:b/>
                      <w:bCs/>
                      <w:color w:val="222222"/>
                    </w:rPr>
                    <w:t>Opportunity Title:</w:t>
                  </w:r>
                </w:p>
              </w:tc>
              <w:tc>
                <w:tcPr>
                  <w:tcW w:w="3089" w:type="dxa"/>
                  <w:vAlign w:val="center"/>
                  <w:hideMark/>
                </w:tcPr>
                <w:p w14:paraId="50293E10" w14:textId="77777777" w:rsidR="00A01508" w:rsidRPr="00FD51A8" w:rsidRDefault="00A01508" w:rsidP="000E4EB0">
                  <w:pPr>
                    <w:rPr>
                      <w:rFonts w:ascii="Helvetica" w:hAnsi="Helvetica" w:cs="Helvetica"/>
                      <w:color w:val="222222"/>
                    </w:rPr>
                  </w:pPr>
                  <w:r w:rsidRPr="00FD51A8">
                    <w:rPr>
                      <w:rFonts w:ascii="Helvetica" w:hAnsi="Helvetica" w:cs="Helvetica"/>
                      <w:color w:val="222222"/>
                    </w:rPr>
                    <w:t>Healthy Start Initiative: Eliminating Disparities in Perinatal Health</w:t>
                  </w:r>
                </w:p>
              </w:tc>
            </w:tr>
            <w:tr w:rsidR="00A01508" w:rsidRPr="00FD51A8" w14:paraId="56935E84" w14:textId="77777777" w:rsidTr="000E4EB0">
              <w:trPr>
                <w:tblCellSpacing w:w="0" w:type="dxa"/>
              </w:trPr>
              <w:tc>
                <w:tcPr>
                  <w:tcW w:w="2156" w:type="dxa"/>
                  <w:noWrap/>
                  <w:hideMark/>
                </w:tcPr>
                <w:p w14:paraId="5BA9A160" w14:textId="77777777" w:rsidR="00A01508" w:rsidRPr="00FD51A8" w:rsidRDefault="00A01508" w:rsidP="000E4EB0">
                  <w:pPr>
                    <w:rPr>
                      <w:rFonts w:ascii="Helvetica" w:hAnsi="Helvetica" w:cs="Helvetica"/>
                      <w:b/>
                      <w:bCs/>
                      <w:color w:val="222222"/>
                    </w:rPr>
                  </w:pPr>
                  <w:r w:rsidRPr="00FD51A8">
                    <w:rPr>
                      <w:rFonts w:ascii="Helvetica" w:hAnsi="Helvetica" w:cs="Helvetica"/>
                      <w:b/>
                      <w:bCs/>
                      <w:color w:val="222222"/>
                    </w:rPr>
                    <w:t>Opportunity Category:</w:t>
                  </w:r>
                </w:p>
              </w:tc>
              <w:tc>
                <w:tcPr>
                  <w:tcW w:w="3089" w:type="dxa"/>
                  <w:vAlign w:val="center"/>
                  <w:hideMark/>
                </w:tcPr>
                <w:p w14:paraId="15A0D836" w14:textId="77777777" w:rsidR="00A01508" w:rsidRPr="00FD51A8" w:rsidRDefault="00A01508" w:rsidP="000E4EB0">
                  <w:pPr>
                    <w:rPr>
                      <w:rFonts w:ascii="Helvetica" w:hAnsi="Helvetica" w:cs="Helvetica"/>
                      <w:color w:val="222222"/>
                    </w:rPr>
                  </w:pPr>
                  <w:r w:rsidRPr="00FD51A8">
                    <w:rPr>
                      <w:rFonts w:ascii="Helvetica" w:hAnsi="Helvetica" w:cs="Helvetica"/>
                      <w:color w:val="222222"/>
                    </w:rPr>
                    <w:t>Discretionary</w:t>
                  </w:r>
                </w:p>
              </w:tc>
            </w:tr>
            <w:tr w:rsidR="00A01508" w:rsidRPr="00FD51A8" w14:paraId="375AF55B" w14:textId="77777777" w:rsidTr="000E4EB0">
              <w:trPr>
                <w:tblCellSpacing w:w="0" w:type="dxa"/>
              </w:trPr>
              <w:tc>
                <w:tcPr>
                  <w:tcW w:w="2156" w:type="dxa"/>
                  <w:noWrap/>
                  <w:hideMark/>
                </w:tcPr>
                <w:p w14:paraId="6E9DD20E" w14:textId="77777777" w:rsidR="00A01508" w:rsidRPr="00FD51A8" w:rsidRDefault="00A01508" w:rsidP="000E4EB0">
                  <w:pPr>
                    <w:rPr>
                      <w:rFonts w:ascii="Helvetica" w:hAnsi="Helvetica" w:cs="Helvetica"/>
                      <w:b/>
                      <w:bCs/>
                      <w:color w:val="222222"/>
                    </w:rPr>
                  </w:pPr>
                  <w:r w:rsidRPr="00FD51A8">
                    <w:rPr>
                      <w:rFonts w:ascii="Helvetica" w:hAnsi="Helvetica" w:cs="Helvetica"/>
                      <w:b/>
                      <w:bCs/>
                      <w:color w:val="222222"/>
                    </w:rPr>
                    <w:t>Opportunity Category Explanation:</w:t>
                  </w:r>
                </w:p>
              </w:tc>
              <w:tc>
                <w:tcPr>
                  <w:tcW w:w="3089" w:type="dxa"/>
                  <w:vAlign w:val="center"/>
                  <w:hideMark/>
                </w:tcPr>
                <w:p w14:paraId="379056B3" w14:textId="77777777" w:rsidR="00A01508" w:rsidRPr="00FD51A8" w:rsidRDefault="00A01508" w:rsidP="000E4EB0">
                  <w:pPr>
                    <w:rPr>
                      <w:rFonts w:ascii="Helvetica" w:hAnsi="Helvetica" w:cs="Helvetica"/>
                      <w:color w:val="222222"/>
                    </w:rPr>
                  </w:pPr>
                  <w:r w:rsidRPr="00FD51A8">
                    <w:rPr>
                      <w:rFonts w:ascii="Helvetica" w:hAnsi="Helvetica" w:cs="Helvetica"/>
                      <w:color w:val="222222"/>
                    </w:rPr>
                    <w:t> </w:t>
                  </w:r>
                </w:p>
              </w:tc>
            </w:tr>
            <w:tr w:rsidR="00A01508" w:rsidRPr="00FD51A8" w14:paraId="3D271E53" w14:textId="77777777" w:rsidTr="000E4EB0">
              <w:trPr>
                <w:tblCellSpacing w:w="0" w:type="dxa"/>
              </w:trPr>
              <w:tc>
                <w:tcPr>
                  <w:tcW w:w="2156" w:type="dxa"/>
                  <w:noWrap/>
                  <w:hideMark/>
                </w:tcPr>
                <w:p w14:paraId="37838637" w14:textId="77777777" w:rsidR="00A01508" w:rsidRPr="00FD51A8" w:rsidRDefault="00A01508" w:rsidP="000E4EB0">
                  <w:pPr>
                    <w:rPr>
                      <w:rFonts w:ascii="Helvetica" w:hAnsi="Helvetica" w:cs="Helvetica"/>
                      <w:b/>
                      <w:bCs/>
                      <w:color w:val="222222"/>
                    </w:rPr>
                  </w:pPr>
                  <w:r w:rsidRPr="00FD51A8">
                    <w:rPr>
                      <w:rFonts w:ascii="Helvetica" w:hAnsi="Helvetica" w:cs="Helvetica"/>
                      <w:b/>
                      <w:bCs/>
                      <w:color w:val="222222"/>
                    </w:rPr>
                    <w:t>Funding Instrument Type:</w:t>
                  </w:r>
                </w:p>
              </w:tc>
              <w:tc>
                <w:tcPr>
                  <w:tcW w:w="3089" w:type="dxa"/>
                  <w:vAlign w:val="center"/>
                  <w:hideMark/>
                </w:tcPr>
                <w:p w14:paraId="4BC0C3DF" w14:textId="77777777" w:rsidR="00A01508" w:rsidRPr="00FD51A8" w:rsidRDefault="00A01508" w:rsidP="000E4EB0">
                  <w:pPr>
                    <w:rPr>
                      <w:rFonts w:ascii="Helvetica" w:hAnsi="Helvetica" w:cs="Helvetica"/>
                      <w:color w:val="222222"/>
                    </w:rPr>
                  </w:pPr>
                  <w:r w:rsidRPr="00FD51A8">
                    <w:rPr>
                      <w:rFonts w:ascii="Helvetica" w:hAnsi="Helvetica" w:cs="Helvetica"/>
                      <w:color w:val="222222"/>
                    </w:rPr>
                    <w:t>Grant</w:t>
                  </w:r>
                </w:p>
              </w:tc>
            </w:tr>
            <w:tr w:rsidR="00A01508" w:rsidRPr="00FD51A8" w14:paraId="2F376D8D" w14:textId="77777777" w:rsidTr="000E4EB0">
              <w:trPr>
                <w:tblCellSpacing w:w="0" w:type="dxa"/>
              </w:trPr>
              <w:tc>
                <w:tcPr>
                  <w:tcW w:w="2156" w:type="dxa"/>
                  <w:noWrap/>
                  <w:hideMark/>
                </w:tcPr>
                <w:p w14:paraId="20C3279A" w14:textId="77777777" w:rsidR="00A01508" w:rsidRPr="00FD51A8" w:rsidRDefault="00A01508" w:rsidP="000E4EB0">
                  <w:pPr>
                    <w:rPr>
                      <w:rFonts w:ascii="Helvetica" w:hAnsi="Helvetica" w:cs="Helvetica"/>
                      <w:b/>
                      <w:bCs/>
                      <w:color w:val="222222"/>
                    </w:rPr>
                  </w:pPr>
                  <w:r w:rsidRPr="00FD51A8">
                    <w:rPr>
                      <w:rFonts w:ascii="Helvetica" w:hAnsi="Helvetica" w:cs="Helvetica"/>
                      <w:b/>
                      <w:bCs/>
                      <w:color w:val="222222"/>
                    </w:rPr>
                    <w:lastRenderedPageBreak/>
                    <w:t>Category of Funding Activity:</w:t>
                  </w:r>
                </w:p>
              </w:tc>
              <w:tc>
                <w:tcPr>
                  <w:tcW w:w="3089" w:type="dxa"/>
                  <w:vAlign w:val="center"/>
                  <w:hideMark/>
                </w:tcPr>
                <w:p w14:paraId="79D3036D" w14:textId="77777777" w:rsidR="00A01508" w:rsidRPr="00FD51A8" w:rsidRDefault="00A01508" w:rsidP="000E4EB0">
                  <w:pPr>
                    <w:rPr>
                      <w:rFonts w:ascii="Helvetica" w:hAnsi="Helvetica" w:cs="Helvetica"/>
                      <w:color w:val="222222"/>
                    </w:rPr>
                  </w:pPr>
                  <w:r w:rsidRPr="00FD51A8">
                    <w:rPr>
                      <w:rFonts w:ascii="Helvetica" w:hAnsi="Helvetica" w:cs="Helvetica"/>
                      <w:color w:val="222222"/>
                    </w:rPr>
                    <w:t>Health</w:t>
                  </w:r>
                </w:p>
              </w:tc>
            </w:tr>
            <w:tr w:rsidR="00A01508" w:rsidRPr="00FD51A8" w14:paraId="677B0F85" w14:textId="77777777" w:rsidTr="000E4EB0">
              <w:trPr>
                <w:tblCellSpacing w:w="0" w:type="dxa"/>
              </w:trPr>
              <w:tc>
                <w:tcPr>
                  <w:tcW w:w="2156" w:type="dxa"/>
                  <w:noWrap/>
                  <w:hideMark/>
                </w:tcPr>
                <w:p w14:paraId="7C7284EC" w14:textId="77777777" w:rsidR="00A01508" w:rsidRPr="00FD51A8" w:rsidRDefault="00A01508" w:rsidP="000E4EB0">
                  <w:pPr>
                    <w:rPr>
                      <w:rFonts w:ascii="Helvetica" w:hAnsi="Helvetica" w:cs="Helvetica"/>
                      <w:b/>
                      <w:bCs/>
                      <w:color w:val="222222"/>
                    </w:rPr>
                  </w:pPr>
                  <w:r w:rsidRPr="00FD51A8">
                    <w:rPr>
                      <w:rFonts w:ascii="Helvetica" w:hAnsi="Helvetica" w:cs="Helvetica"/>
                      <w:b/>
                      <w:bCs/>
                      <w:color w:val="222222"/>
                    </w:rPr>
                    <w:t>Category Explanation:</w:t>
                  </w:r>
                </w:p>
              </w:tc>
              <w:tc>
                <w:tcPr>
                  <w:tcW w:w="3089" w:type="dxa"/>
                  <w:vAlign w:val="center"/>
                  <w:hideMark/>
                </w:tcPr>
                <w:p w14:paraId="5062559C" w14:textId="77777777" w:rsidR="00A01508" w:rsidRPr="00FD51A8" w:rsidRDefault="00A01508" w:rsidP="000E4EB0">
                  <w:pPr>
                    <w:rPr>
                      <w:rFonts w:ascii="Helvetica" w:hAnsi="Helvetica" w:cs="Helvetica"/>
                      <w:color w:val="222222"/>
                    </w:rPr>
                  </w:pPr>
                  <w:r w:rsidRPr="00FD51A8">
                    <w:rPr>
                      <w:rFonts w:ascii="Helvetica" w:hAnsi="Helvetica" w:cs="Helvetica"/>
                      <w:color w:val="222222"/>
                    </w:rPr>
                    <w:t> </w:t>
                  </w:r>
                </w:p>
              </w:tc>
            </w:tr>
            <w:tr w:rsidR="00A01508" w:rsidRPr="00FD51A8" w14:paraId="4A59FCCA" w14:textId="77777777" w:rsidTr="000E4EB0">
              <w:trPr>
                <w:tblCellSpacing w:w="0" w:type="dxa"/>
              </w:trPr>
              <w:tc>
                <w:tcPr>
                  <w:tcW w:w="2156" w:type="dxa"/>
                  <w:noWrap/>
                  <w:hideMark/>
                </w:tcPr>
                <w:p w14:paraId="770F56F3" w14:textId="77777777" w:rsidR="00A01508" w:rsidRPr="00FD51A8" w:rsidRDefault="00A01508" w:rsidP="000E4EB0">
                  <w:pPr>
                    <w:rPr>
                      <w:rFonts w:ascii="Helvetica" w:hAnsi="Helvetica" w:cs="Helvetica"/>
                      <w:b/>
                      <w:bCs/>
                      <w:color w:val="222222"/>
                    </w:rPr>
                  </w:pPr>
                  <w:r w:rsidRPr="00FD51A8">
                    <w:rPr>
                      <w:rFonts w:ascii="Helvetica" w:hAnsi="Helvetica" w:cs="Helvetica"/>
                      <w:b/>
                      <w:bCs/>
                      <w:color w:val="222222"/>
                    </w:rPr>
                    <w:t>Expected Number of Awards:</w:t>
                  </w:r>
                </w:p>
              </w:tc>
              <w:tc>
                <w:tcPr>
                  <w:tcW w:w="3089" w:type="dxa"/>
                  <w:vAlign w:val="center"/>
                  <w:hideMark/>
                </w:tcPr>
                <w:p w14:paraId="2287AF3A" w14:textId="77777777" w:rsidR="00A01508" w:rsidRPr="00FD51A8" w:rsidRDefault="00A01508" w:rsidP="000E4EB0">
                  <w:pPr>
                    <w:rPr>
                      <w:rFonts w:ascii="Helvetica" w:hAnsi="Helvetica" w:cs="Helvetica"/>
                      <w:color w:val="222222"/>
                    </w:rPr>
                  </w:pPr>
                  <w:r w:rsidRPr="00FD51A8">
                    <w:rPr>
                      <w:rFonts w:ascii="Helvetica" w:hAnsi="Helvetica" w:cs="Helvetica"/>
                      <w:color w:val="222222"/>
                    </w:rPr>
                    <w:t>101</w:t>
                  </w:r>
                </w:p>
              </w:tc>
            </w:tr>
            <w:tr w:rsidR="00A01508" w:rsidRPr="00FD51A8" w14:paraId="12965F9B" w14:textId="77777777" w:rsidTr="000E4EB0">
              <w:trPr>
                <w:tblCellSpacing w:w="0" w:type="dxa"/>
              </w:trPr>
              <w:tc>
                <w:tcPr>
                  <w:tcW w:w="2156" w:type="dxa"/>
                  <w:noWrap/>
                  <w:hideMark/>
                </w:tcPr>
                <w:p w14:paraId="7943BE7A" w14:textId="77777777" w:rsidR="00A01508" w:rsidRPr="00FD51A8" w:rsidRDefault="00A01508" w:rsidP="000E4EB0">
                  <w:pPr>
                    <w:rPr>
                      <w:rFonts w:ascii="Helvetica" w:hAnsi="Helvetica" w:cs="Helvetica"/>
                      <w:b/>
                      <w:bCs/>
                      <w:color w:val="222222"/>
                    </w:rPr>
                  </w:pPr>
                  <w:r w:rsidRPr="00FD51A8">
                    <w:rPr>
                      <w:rFonts w:ascii="Helvetica" w:hAnsi="Helvetica" w:cs="Helvetica"/>
                      <w:b/>
                      <w:bCs/>
                      <w:color w:val="222222"/>
                    </w:rPr>
                    <w:t>CFDA Number(s):</w:t>
                  </w:r>
                </w:p>
              </w:tc>
              <w:tc>
                <w:tcPr>
                  <w:tcW w:w="3089" w:type="dxa"/>
                  <w:vAlign w:val="center"/>
                  <w:hideMark/>
                </w:tcPr>
                <w:p w14:paraId="36EF3A25" w14:textId="77777777" w:rsidR="00A01508" w:rsidRPr="00FD51A8" w:rsidRDefault="00A01508" w:rsidP="000E4EB0">
                  <w:pPr>
                    <w:rPr>
                      <w:rFonts w:ascii="Helvetica" w:hAnsi="Helvetica" w:cs="Helvetica"/>
                      <w:color w:val="222222"/>
                    </w:rPr>
                  </w:pPr>
                  <w:r w:rsidRPr="00FD51A8">
                    <w:rPr>
                      <w:rFonts w:ascii="Helvetica" w:hAnsi="Helvetica" w:cs="Helvetica"/>
                      <w:color w:val="222222"/>
                    </w:rPr>
                    <w:t>93.926 -- Healthy Start Initiative</w:t>
                  </w:r>
                </w:p>
              </w:tc>
            </w:tr>
            <w:tr w:rsidR="00A01508" w:rsidRPr="00FD51A8" w14:paraId="5E72CFEE" w14:textId="77777777" w:rsidTr="000E4EB0">
              <w:trPr>
                <w:tblCellSpacing w:w="0" w:type="dxa"/>
              </w:trPr>
              <w:tc>
                <w:tcPr>
                  <w:tcW w:w="2156" w:type="dxa"/>
                  <w:noWrap/>
                  <w:hideMark/>
                </w:tcPr>
                <w:p w14:paraId="2DDE7FB2" w14:textId="77777777" w:rsidR="00A01508" w:rsidRPr="00FD51A8" w:rsidRDefault="00A01508" w:rsidP="000E4EB0">
                  <w:pPr>
                    <w:rPr>
                      <w:rFonts w:ascii="Helvetica" w:hAnsi="Helvetica" w:cs="Helvetica"/>
                      <w:b/>
                      <w:bCs/>
                      <w:color w:val="222222"/>
                    </w:rPr>
                  </w:pPr>
                  <w:r w:rsidRPr="00FD51A8">
                    <w:rPr>
                      <w:rFonts w:ascii="Helvetica" w:hAnsi="Helvetica" w:cs="Helvetica"/>
                      <w:b/>
                      <w:bCs/>
                      <w:color w:val="222222"/>
                    </w:rPr>
                    <w:t>Cost Sharing or Matching Requirement:</w:t>
                  </w:r>
                </w:p>
              </w:tc>
              <w:tc>
                <w:tcPr>
                  <w:tcW w:w="3089" w:type="dxa"/>
                  <w:vAlign w:val="center"/>
                  <w:hideMark/>
                </w:tcPr>
                <w:p w14:paraId="4BD5A6F5" w14:textId="77777777" w:rsidR="00A01508" w:rsidRPr="00FD51A8" w:rsidRDefault="00A01508" w:rsidP="000E4EB0">
                  <w:pPr>
                    <w:rPr>
                      <w:rFonts w:ascii="Helvetica" w:hAnsi="Helvetica" w:cs="Helvetica"/>
                      <w:color w:val="222222"/>
                    </w:rPr>
                  </w:pPr>
                  <w:r w:rsidRPr="00FD51A8">
                    <w:rPr>
                      <w:rFonts w:ascii="Helvetica" w:hAnsi="Helvetica" w:cs="Helvetica"/>
                      <w:color w:val="222222"/>
                    </w:rPr>
                    <w:t>No</w:t>
                  </w:r>
                </w:p>
              </w:tc>
            </w:tr>
          </w:tbl>
          <w:p w14:paraId="759FCFE0" w14:textId="77777777" w:rsidR="00A01508" w:rsidRPr="00FD51A8" w:rsidRDefault="00A01508" w:rsidP="000E4EB0">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87"/>
              <w:gridCol w:w="2631"/>
            </w:tblGrid>
            <w:tr w:rsidR="00A01508" w:rsidRPr="00FD51A8" w14:paraId="53C37A5A" w14:textId="77777777" w:rsidTr="000E4EB0">
              <w:trPr>
                <w:tblCellSpacing w:w="0" w:type="dxa"/>
              </w:trPr>
              <w:tc>
                <w:tcPr>
                  <w:tcW w:w="2387" w:type="dxa"/>
                  <w:noWrap/>
                  <w:hideMark/>
                </w:tcPr>
                <w:p w14:paraId="0EF6AC3B" w14:textId="77777777" w:rsidR="00A01508" w:rsidRPr="00FD51A8" w:rsidRDefault="00A01508" w:rsidP="000E4EB0">
                  <w:pPr>
                    <w:rPr>
                      <w:rFonts w:ascii="Helvetica" w:hAnsi="Helvetica" w:cs="Helvetica"/>
                      <w:b/>
                      <w:bCs/>
                      <w:color w:val="222222"/>
                    </w:rPr>
                  </w:pPr>
                  <w:r w:rsidRPr="00FD51A8">
                    <w:rPr>
                      <w:rFonts w:ascii="Helvetica" w:hAnsi="Helvetica" w:cs="Helvetica"/>
                      <w:b/>
                      <w:bCs/>
                      <w:color w:val="222222"/>
                    </w:rPr>
                    <w:lastRenderedPageBreak/>
                    <w:t>Version:</w:t>
                  </w:r>
                </w:p>
              </w:tc>
              <w:tc>
                <w:tcPr>
                  <w:tcW w:w="2631" w:type="dxa"/>
                  <w:vAlign w:val="center"/>
                  <w:hideMark/>
                </w:tcPr>
                <w:p w14:paraId="2839FD9F" w14:textId="77777777" w:rsidR="00A01508" w:rsidRPr="00FD51A8" w:rsidRDefault="00A01508" w:rsidP="000E4EB0">
                  <w:pPr>
                    <w:rPr>
                      <w:rFonts w:ascii="Helvetica" w:hAnsi="Helvetica" w:cs="Helvetica"/>
                      <w:color w:val="222222"/>
                    </w:rPr>
                  </w:pPr>
                  <w:r w:rsidRPr="00FD51A8">
                    <w:rPr>
                      <w:rFonts w:ascii="Helvetica" w:hAnsi="Helvetica" w:cs="Helvetica"/>
                      <w:color w:val="222222"/>
                    </w:rPr>
                    <w:t>Forecast 2</w:t>
                  </w:r>
                </w:p>
              </w:tc>
            </w:tr>
            <w:tr w:rsidR="00A01508" w:rsidRPr="00FD51A8" w14:paraId="4433602A" w14:textId="77777777" w:rsidTr="000E4EB0">
              <w:trPr>
                <w:tblCellSpacing w:w="0" w:type="dxa"/>
              </w:trPr>
              <w:tc>
                <w:tcPr>
                  <w:tcW w:w="2387" w:type="dxa"/>
                  <w:noWrap/>
                  <w:hideMark/>
                </w:tcPr>
                <w:p w14:paraId="0D39B460" w14:textId="77777777" w:rsidR="00A01508" w:rsidRPr="00FD51A8" w:rsidRDefault="00A01508" w:rsidP="000E4EB0">
                  <w:pPr>
                    <w:rPr>
                      <w:rFonts w:ascii="Helvetica" w:hAnsi="Helvetica" w:cs="Helvetica"/>
                      <w:b/>
                      <w:bCs/>
                      <w:color w:val="222222"/>
                    </w:rPr>
                  </w:pPr>
                  <w:r w:rsidRPr="00FD51A8">
                    <w:rPr>
                      <w:rFonts w:ascii="Helvetica" w:hAnsi="Helvetica" w:cs="Helvetica"/>
                      <w:b/>
                      <w:bCs/>
                      <w:color w:val="222222"/>
                    </w:rPr>
                    <w:t>Forecasted Date:</w:t>
                  </w:r>
                </w:p>
              </w:tc>
              <w:tc>
                <w:tcPr>
                  <w:tcW w:w="2631" w:type="dxa"/>
                  <w:vAlign w:val="center"/>
                  <w:hideMark/>
                </w:tcPr>
                <w:p w14:paraId="79C98D01" w14:textId="77777777" w:rsidR="00A01508" w:rsidRPr="00FD51A8" w:rsidRDefault="00A01508" w:rsidP="000E4EB0">
                  <w:pPr>
                    <w:rPr>
                      <w:rFonts w:ascii="Helvetica" w:hAnsi="Helvetica" w:cs="Helvetica"/>
                      <w:color w:val="222222"/>
                    </w:rPr>
                  </w:pPr>
                  <w:r w:rsidRPr="00FD51A8">
                    <w:rPr>
                      <w:rFonts w:ascii="Helvetica" w:hAnsi="Helvetica" w:cs="Helvetica"/>
                      <w:color w:val="222222"/>
                    </w:rPr>
                    <w:t>Jul 19, 2023</w:t>
                  </w:r>
                </w:p>
              </w:tc>
            </w:tr>
            <w:tr w:rsidR="00A01508" w:rsidRPr="00FD51A8" w14:paraId="67034CF2" w14:textId="77777777" w:rsidTr="000E4EB0">
              <w:trPr>
                <w:tblCellSpacing w:w="0" w:type="dxa"/>
              </w:trPr>
              <w:tc>
                <w:tcPr>
                  <w:tcW w:w="2387" w:type="dxa"/>
                  <w:noWrap/>
                  <w:hideMark/>
                </w:tcPr>
                <w:p w14:paraId="01FD0E64" w14:textId="77777777" w:rsidR="00A01508" w:rsidRPr="00FD51A8" w:rsidRDefault="00A01508" w:rsidP="000E4EB0">
                  <w:pPr>
                    <w:rPr>
                      <w:rFonts w:ascii="Helvetica" w:hAnsi="Helvetica" w:cs="Helvetica"/>
                      <w:b/>
                      <w:bCs/>
                      <w:color w:val="222222"/>
                    </w:rPr>
                  </w:pPr>
                  <w:r w:rsidRPr="00FD51A8">
                    <w:rPr>
                      <w:rFonts w:ascii="Helvetica" w:hAnsi="Helvetica" w:cs="Helvetica"/>
                      <w:b/>
                      <w:bCs/>
                      <w:color w:val="222222"/>
                    </w:rPr>
                    <w:t>Last Updated Date:</w:t>
                  </w:r>
                </w:p>
              </w:tc>
              <w:tc>
                <w:tcPr>
                  <w:tcW w:w="2631" w:type="dxa"/>
                  <w:vAlign w:val="center"/>
                  <w:hideMark/>
                </w:tcPr>
                <w:p w14:paraId="641DD1B7" w14:textId="77777777" w:rsidR="00A01508" w:rsidRPr="00FD51A8" w:rsidRDefault="00A01508" w:rsidP="000E4EB0">
                  <w:pPr>
                    <w:rPr>
                      <w:rFonts w:ascii="Helvetica" w:hAnsi="Helvetica" w:cs="Helvetica"/>
                      <w:color w:val="222222"/>
                    </w:rPr>
                  </w:pPr>
                  <w:r w:rsidRPr="00FD51A8">
                    <w:rPr>
                      <w:rFonts w:ascii="Helvetica" w:hAnsi="Helvetica" w:cs="Helvetica"/>
                      <w:color w:val="222222"/>
                    </w:rPr>
                    <w:t>Jul 20, 2023</w:t>
                  </w:r>
                </w:p>
              </w:tc>
            </w:tr>
            <w:tr w:rsidR="00A01508" w:rsidRPr="00FD51A8" w14:paraId="244F6DFC" w14:textId="77777777" w:rsidTr="000E4EB0">
              <w:trPr>
                <w:tblCellSpacing w:w="0" w:type="dxa"/>
              </w:trPr>
              <w:tc>
                <w:tcPr>
                  <w:tcW w:w="2387" w:type="dxa"/>
                  <w:noWrap/>
                  <w:hideMark/>
                </w:tcPr>
                <w:p w14:paraId="04ABCD3D" w14:textId="77777777" w:rsidR="00A01508" w:rsidRPr="00FD51A8" w:rsidRDefault="00A01508" w:rsidP="000E4EB0">
                  <w:pPr>
                    <w:rPr>
                      <w:rFonts w:ascii="Helvetica" w:hAnsi="Helvetica" w:cs="Helvetica"/>
                      <w:b/>
                      <w:bCs/>
                      <w:color w:val="222222"/>
                    </w:rPr>
                  </w:pPr>
                  <w:r w:rsidRPr="00FD51A8">
                    <w:rPr>
                      <w:rFonts w:ascii="Helvetica" w:hAnsi="Helvetica" w:cs="Helvetica"/>
                      <w:b/>
                      <w:bCs/>
                      <w:color w:val="222222"/>
                    </w:rPr>
                    <w:t>Estimated Post Date:</w:t>
                  </w:r>
                </w:p>
              </w:tc>
              <w:tc>
                <w:tcPr>
                  <w:tcW w:w="2631" w:type="dxa"/>
                  <w:vAlign w:val="center"/>
                  <w:hideMark/>
                </w:tcPr>
                <w:p w14:paraId="4DED5129" w14:textId="77777777" w:rsidR="00A01508" w:rsidRPr="00FD51A8" w:rsidRDefault="00A01508" w:rsidP="000E4EB0">
                  <w:pPr>
                    <w:rPr>
                      <w:rFonts w:ascii="Helvetica" w:hAnsi="Helvetica" w:cs="Helvetica"/>
                      <w:color w:val="222222"/>
                    </w:rPr>
                  </w:pPr>
                  <w:r w:rsidRPr="00FD51A8">
                    <w:rPr>
                      <w:rFonts w:ascii="Helvetica" w:hAnsi="Helvetica" w:cs="Helvetica"/>
                      <w:color w:val="222222"/>
                    </w:rPr>
                    <w:t>Aug 18, 2023</w:t>
                  </w:r>
                </w:p>
              </w:tc>
            </w:tr>
            <w:tr w:rsidR="00A01508" w:rsidRPr="00FD51A8" w14:paraId="16CA9C5C" w14:textId="77777777" w:rsidTr="000E4EB0">
              <w:trPr>
                <w:tblCellSpacing w:w="0" w:type="dxa"/>
              </w:trPr>
              <w:tc>
                <w:tcPr>
                  <w:tcW w:w="2387" w:type="dxa"/>
                  <w:noWrap/>
                  <w:hideMark/>
                </w:tcPr>
                <w:p w14:paraId="163B1918" w14:textId="77777777" w:rsidR="00A01508" w:rsidRPr="00FD51A8" w:rsidRDefault="00A01508" w:rsidP="000E4EB0">
                  <w:pPr>
                    <w:rPr>
                      <w:rFonts w:ascii="Helvetica" w:hAnsi="Helvetica" w:cs="Helvetica"/>
                      <w:b/>
                      <w:bCs/>
                      <w:color w:val="222222"/>
                    </w:rPr>
                  </w:pPr>
                  <w:r w:rsidRPr="00FD51A8">
                    <w:rPr>
                      <w:rFonts w:ascii="Helvetica" w:hAnsi="Helvetica" w:cs="Helvetica"/>
                      <w:b/>
                      <w:bCs/>
                      <w:color w:val="222222"/>
                    </w:rPr>
                    <w:t>Estimated Application Due Date:</w:t>
                  </w:r>
                </w:p>
              </w:tc>
              <w:tc>
                <w:tcPr>
                  <w:tcW w:w="2631" w:type="dxa"/>
                  <w:vAlign w:val="center"/>
                  <w:hideMark/>
                </w:tcPr>
                <w:p w14:paraId="743E5833" w14:textId="77777777" w:rsidR="00A01508" w:rsidRPr="00FD51A8" w:rsidRDefault="00A01508" w:rsidP="000E4EB0">
                  <w:pPr>
                    <w:rPr>
                      <w:rFonts w:ascii="Helvetica" w:hAnsi="Helvetica" w:cs="Helvetica"/>
                      <w:color w:val="222222"/>
                    </w:rPr>
                  </w:pPr>
                  <w:r w:rsidRPr="00FD51A8">
                    <w:rPr>
                      <w:rFonts w:ascii="Helvetica" w:hAnsi="Helvetica" w:cs="Helvetica"/>
                      <w:color w:val="222222"/>
                    </w:rPr>
                    <w:t>Nov 16, 2023  </w:t>
                  </w:r>
                </w:p>
              </w:tc>
            </w:tr>
            <w:tr w:rsidR="00A01508" w:rsidRPr="00FD51A8" w14:paraId="50C4A62B" w14:textId="77777777" w:rsidTr="000E4EB0">
              <w:trPr>
                <w:tblCellSpacing w:w="0" w:type="dxa"/>
              </w:trPr>
              <w:tc>
                <w:tcPr>
                  <w:tcW w:w="2387" w:type="dxa"/>
                  <w:noWrap/>
                  <w:hideMark/>
                </w:tcPr>
                <w:p w14:paraId="75DD2466" w14:textId="77777777" w:rsidR="00A01508" w:rsidRPr="00FD51A8" w:rsidRDefault="00A01508" w:rsidP="000E4EB0">
                  <w:pPr>
                    <w:rPr>
                      <w:rFonts w:ascii="Helvetica" w:hAnsi="Helvetica" w:cs="Helvetica"/>
                      <w:b/>
                      <w:bCs/>
                      <w:color w:val="222222"/>
                    </w:rPr>
                  </w:pPr>
                  <w:r w:rsidRPr="00FD51A8">
                    <w:rPr>
                      <w:rFonts w:ascii="Helvetica" w:hAnsi="Helvetica" w:cs="Helvetica"/>
                      <w:b/>
                      <w:bCs/>
                      <w:color w:val="222222"/>
                    </w:rPr>
                    <w:t>Estimated Award Date:</w:t>
                  </w:r>
                </w:p>
              </w:tc>
              <w:tc>
                <w:tcPr>
                  <w:tcW w:w="2631" w:type="dxa"/>
                  <w:vAlign w:val="center"/>
                  <w:hideMark/>
                </w:tcPr>
                <w:p w14:paraId="3FCA58FD" w14:textId="77777777" w:rsidR="00A01508" w:rsidRPr="00FD51A8" w:rsidRDefault="00A01508" w:rsidP="000E4EB0">
                  <w:pPr>
                    <w:rPr>
                      <w:rFonts w:ascii="Helvetica" w:hAnsi="Helvetica" w:cs="Helvetica"/>
                      <w:color w:val="222222"/>
                    </w:rPr>
                  </w:pPr>
                  <w:r w:rsidRPr="00FD51A8">
                    <w:rPr>
                      <w:rFonts w:ascii="Helvetica" w:hAnsi="Helvetica" w:cs="Helvetica"/>
                      <w:color w:val="222222"/>
                    </w:rPr>
                    <w:t> </w:t>
                  </w:r>
                </w:p>
              </w:tc>
            </w:tr>
            <w:tr w:rsidR="00A01508" w:rsidRPr="00FD51A8" w14:paraId="2618ABF5" w14:textId="77777777" w:rsidTr="000E4EB0">
              <w:trPr>
                <w:tblCellSpacing w:w="0" w:type="dxa"/>
              </w:trPr>
              <w:tc>
                <w:tcPr>
                  <w:tcW w:w="2387" w:type="dxa"/>
                  <w:noWrap/>
                  <w:hideMark/>
                </w:tcPr>
                <w:p w14:paraId="2327ABAB" w14:textId="77777777" w:rsidR="00A01508" w:rsidRPr="00FD51A8" w:rsidRDefault="00A01508" w:rsidP="000E4EB0">
                  <w:pPr>
                    <w:rPr>
                      <w:rFonts w:ascii="Helvetica" w:hAnsi="Helvetica" w:cs="Helvetica"/>
                      <w:b/>
                      <w:bCs/>
                      <w:color w:val="222222"/>
                    </w:rPr>
                  </w:pPr>
                  <w:r w:rsidRPr="00FD51A8">
                    <w:rPr>
                      <w:rFonts w:ascii="Helvetica" w:hAnsi="Helvetica" w:cs="Helvetica"/>
                      <w:b/>
                      <w:bCs/>
                      <w:color w:val="222222"/>
                    </w:rPr>
                    <w:t>Estimated Project Start Date:</w:t>
                  </w:r>
                </w:p>
              </w:tc>
              <w:tc>
                <w:tcPr>
                  <w:tcW w:w="2631" w:type="dxa"/>
                  <w:vAlign w:val="center"/>
                  <w:hideMark/>
                </w:tcPr>
                <w:p w14:paraId="43F1961D" w14:textId="77777777" w:rsidR="00A01508" w:rsidRPr="00FD51A8" w:rsidRDefault="00A01508" w:rsidP="000E4EB0">
                  <w:pPr>
                    <w:rPr>
                      <w:rFonts w:ascii="Helvetica" w:hAnsi="Helvetica" w:cs="Helvetica"/>
                      <w:color w:val="222222"/>
                    </w:rPr>
                  </w:pPr>
                  <w:r w:rsidRPr="00FD51A8">
                    <w:rPr>
                      <w:rFonts w:ascii="Helvetica" w:hAnsi="Helvetica" w:cs="Helvetica"/>
                      <w:color w:val="222222"/>
                    </w:rPr>
                    <w:t>Apr 01, 2024</w:t>
                  </w:r>
                </w:p>
              </w:tc>
            </w:tr>
            <w:tr w:rsidR="00A01508" w:rsidRPr="00FD51A8" w14:paraId="7AFD3182" w14:textId="77777777" w:rsidTr="000E4EB0">
              <w:trPr>
                <w:tblCellSpacing w:w="0" w:type="dxa"/>
              </w:trPr>
              <w:tc>
                <w:tcPr>
                  <w:tcW w:w="2387" w:type="dxa"/>
                  <w:noWrap/>
                  <w:hideMark/>
                </w:tcPr>
                <w:p w14:paraId="1B898C2E" w14:textId="77777777" w:rsidR="00A01508" w:rsidRPr="00FD51A8" w:rsidRDefault="00A01508" w:rsidP="000E4EB0">
                  <w:pPr>
                    <w:rPr>
                      <w:rFonts w:ascii="Helvetica" w:hAnsi="Helvetica" w:cs="Helvetica"/>
                      <w:b/>
                      <w:bCs/>
                      <w:color w:val="222222"/>
                    </w:rPr>
                  </w:pPr>
                  <w:r w:rsidRPr="00FD51A8">
                    <w:rPr>
                      <w:rFonts w:ascii="Helvetica" w:hAnsi="Helvetica" w:cs="Helvetica"/>
                      <w:b/>
                      <w:bCs/>
                      <w:color w:val="222222"/>
                    </w:rPr>
                    <w:t>Fiscal Year:</w:t>
                  </w:r>
                </w:p>
              </w:tc>
              <w:tc>
                <w:tcPr>
                  <w:tcW w:w="2631" w:type="dxa"/>
                  <w:vAlign w:val="center"/>
                  <w:hideMark/>
                </w:tcPr>
                <w:p w14:paraId="06D380B4" w14:textId="77777777" w:rsidR="00A01508" w:rsidRPr="00FD51A8" w:rsidRDefault="00A01508" w:rsidP="000E4EB0">
                  <w:pPr>
                    <w:rPr>
                      <w:rFonts w:ascii="Helvetica" w:hAnsi="Helvetica" w:cs="Helvetica"/>
                      <w:color w:val="222222"/>
                    </w:rPr>
                  </w:pPr>
                  <w:r w:rsidRPr="00FD51A8">
                    <w:rPr>
                      <w:rFonts w:ascii="Helvetica" w:hAnsi="Helvetica" w:cs="Helvetica"/>
                      <w:color w:val="222222"/>
                    </w:rPr>
                    <w:t>2024</w:t>
                  </w:r>
                </w:p>
              </w:tc>
            </w:tr>
            <w:tr w:rsidR="00A01508" w:rsidRPr="00FD51A8" w14:paraId="37A1F882" w14:textId="77777777" w:rsidTr="000E4EB0">
              <w:trPr>
                <w:tblCellSpacing w:w="0" w:type="dxa"/>
              </w:trPr>
              <w:tc>
                <w:tcPr>
                  <w:tcW w:w="2387" w:type="dxa"/>
                  <w:noWrap/>
                  <w:hideMark/>
                </w:tcPr>
                <w:p w14:paraId="5E614A4D" w14:textId="77777777" w:rsidR="00A01508" w:rsidRPr="00FD51A8" w:rsidRDefault="00A01508" w:rsidP="000E4EB0">
                  <w:pPr>
                    <w:rPr>
                      <w:rFonts w:ascii="Helvetica" w:hAnsi="Helvetica" w:cs="Helvetica"/>
                      <w:b/>
                      <w:bCs/>
                      <w:color w:val="222222"/>
                    </w:rPr>
                  </w:pPr>
                  <w:r w:rsidRPr="00FD51A8">
                    <w:rPr>
                      <w:rFonts w:ascii="Helvetica" w:hAnsi="Helvetica" w:cs="Helvetica"/>
                      <w:b/>
                      <w:bCs/>
                      <w:color w:val="222222"/>
                    </w:rPr>
                    <w:lastRenderedPageBreak/>
                    <w:t>Archive Date:</w:t>
                  </w:r>
                </w:p>
              </w:tc>
              <w:tc>
                <w:tcPr>
                  <w:tcW w:w="2631" w:type="dxa"/>
                  <w:vAlign w:val="center"/>
                  <w:hideMark/>
                </w:tcPr>
                <w:p w14:paraId="556C5266" w14:textId="77777777" w:rsidR="00A01508" w:rsidRPr="00FD51A8" w:rsidRDefault="00A01508" w:rsidP="000E4EB0">
                  <w:pPr>
                    <w:rPr>
                      <w:rFonts w:ascii="Helvetica" w:hAnsi="Helvetica" w:cs="Helvetica"/>
                      <w:color w:val="222222"/>
                    </w:rPr>
                  </w:pPr>
                  <w:r w:rsidRPr="00FD51A8">
                    <w:rPr>
                      <w:rFonts w:ascii="Helvetica" w:hAnsi="Helvetica" w:cs="Helvetica"/>
                      <w:color w:val="222222"/>
                    </w:rPr>
                    <w:t> </w:t>
                  </w:r>
                </w:p>
              </w:tc>
            </w:tr>
            <w:tr w:rsidR="00A01508" w:rsidRPr="00FD51A8" w14:paraId="695D5380" w14:textId="77777777" w:rsidTr="000E4EB0">
              <w:trPr>
                <w:tblCellSpacing w:w="0" w:type="dxa"/>
              </w:trPr>
              <w:tc>
                <w:tcPr>
                  <w:tcW w:w="2387" w:type="dxa"/>
                  <w:noWrap/>
                  <w:hideMark/>
                </w:tcPr>
                <w:p w14:paraId="5BC76AD1" w14:textId="77777777" w:rsidR="00A01508" w:rsidRPr="00FD51A8" w:rsidRDefault="00A01508" w:rsidP="000E4EB0">
                  <w:pPr>
                    <w:rPr>
                      <w:rFonts w:ascii="Helvetica" w:hAnsi="Helvetica" w:cs="Helvetica"/>
                      <w:b/>
                      <w:bCs/>
                      <w:color w:val="222222"/>
                    </w:rPr>
                  </w:pPr>
                  <w:r w:rsidRPr="00FD51A8">
                    <w:rPr>
                      <w:rFonts w:ascii="Helvetica" w:hAnsi="Helvetica" w:cs="Helvetica"/>
                      <w:b/>
                      <w:bCs/>
                      <w:color w:val="222222"/>
                    </w:rPr>
                    <w:t>Estimated Total Program Funding:</w:t>
                  </w:r>
                </w:p>
              </w:tc>
              <w:tc>
                <w:tcPr>
                  <w:tcW w:w="2631" w:type="dxa"/>
                  <w:vAlign w:val="center"/>
                  <w:hideMark/>
                </w:tcPr>
                <w:p w14:paraId="0C59BABB" w14:textId="77777777" w:rsidR="00A01508" w:rsidRPr="00FD51A8" w:rsidRDefault="00A01508" w:rsidP="000E4EB0">
                  <w:pPr>
                    <w:rPr>
                      <w:rFonts w:ascii="Helvetica" w:hAnsi="Helvetica" w:cs="Helvetica"/>
                      <w:color w:val="222222"/>
                    </w:rPr>
                  </w:pPr>
                  <w:r w:rsidRPr="00FD51A8">
                    <w:rPr>
                      <w:rFonts w:ascii="Helvetica" w:hAnsi="Helvetica" w:cs="Helvetica"/>
                      <w:color w:val="222222"/>
                    </w:rPr>
                    <w:t>$113,645,000</w:t>
                  </w:r>
                </w:p>
              </w:tc>
            </w:tr>
            <w:tr w:rsidR="00A01508" w:rsidRPr="00FD51A8" w14:paraId="3FA6928D" w14:textId="77777777" w:rsidTr="000E4EB0">
              <w:trPr>
                <w:tblCellSpacing w:w="0" w:type="dxa"/>
              </w:trPr>
              <w:tc>
                <w:tcPr>
                  <w:tcW w:w="2387" w:type="dxa"/>
                  <w:noWrap/>
                  <w:hideMark/>
                </w:tcPr>
                <w:p w14:paraId="3C593EDA" w14:textId="77777777" w:rsidR="00A01508" w:rsidRPr="00FD51A8" w:rsidRDefault="00A01508" w:rsidP="000E4EB0">
                  <w:pPr>
                    <w:rPr>
                      <w:rFonts w:ascii="Helvetica" w:hAnsi="Helvetica" w:cs="Helvetica"/>
                      <w:b/>
                      <w:bCs/>
                      <w:color w:val="222222"/>
                    </w:rPr>
                  </w:pPr>
                  <w:r w:rsidRPr="00FD51A8">
                    <w:rPr>
                      <w:rFonts w:ascii="Helvetica" w:hAnsi="Helvetica" w:cs="Helvetica"/>
                      <w:b/>
                      <w:bCs/>
                      <w:color w:val="222222"/>
                    </w:rPr>
                    <w:t>Award Ceiling:</w:t>
                  </w:r>
                </w:p>
              </w:tc>
              <w:tc>
                <w:tcPr>
                  <w:tcW w:w="2631" w:type="dxa"/>
                  <w:vAlign w:val="center"/>
                  <w:hideMark/>
                </w:tcPr>
                <w:p w14:paraId="46CCF382" w14:textId="77777777" w:rsidR="00A01508" w:rsidRPr="00FD51A8" w:rsidRDefault="00A01508" w:rsidP="000E4EB0">
                  <w:pPr>
                    <w:rPr>
                      <w:rFonts w:ascii="Helvetica" w:hAnsi="Helvetica" w:cs="Helvetica"/>
                      <w:color w:val="222222"/>
                    </w:rPr>
                  </w:pPr>
                  <w:r w:rsidRPr="00FD51A8">
                    <w:rPr>
                      <w:rFonts w:ascii="Helvetica" w:hAnsi="Helvetica" w:cs="Helvetica"/>
                      <w:color w:val="222222"/>
                    </w:rPr>
                    <w:t> </w:t>
                  </w:r>
                </w:p>
              </w:tc>
            </w:tr>
            <w:tr w:rsidR="00A01508" w:rsidRPr="00FD51A8" w14:paraId="0982C656" w14:textId="77777777" w:rsidTr="000E4EB0">
              <w:trPr>
                <w:tblCellSpacing w:w="0" w:type="dxa"/>
              </w:trPr>
              <w:tc>
                <w:tcPr>
                  <w:tcW w:w="2387" w:type="dxa"/>
                  <w:noWrap/>
                  <w:hideMark/>
                </w:tcPr>
                <w:p w14:paraId="7450FA45" w14:textId="77777777" w:rsidR="00A01508" w:rsidRPr="00FD51A8" w:rsidRDefault="00A01508" w:rsidP="000E4EB0">
                  <w:pPr>
                    <w:rPr>
                      <w:rFonts w:ascii="Helvetica" w:hAnsi="Helvetica" w:cs="Helvetica"/>
                      <w:b/>
                      <w:bCs/>
                      <w:color w:val="222222"/>
                    </w:rPr>
                  </w:pPr>
                  <w:r w:rsidRPr="00FD51A8">
                    <w:rPr>
                      <w:rFonts w:ascii="Helvetica" w:hAnsi="Helvetica" w:cs="Helvetica"/>
                      <w:b/>
                      <w:bCs/>
                      <w:color w:val="222222"/>
                    </w:rPr>
                    <w:t>Award Floor:</w:t>
                  </w:r>
                </w:p>
              </w:tc>
              <w:tc>
                <w:tcPr>
                  <w:tcW w:w="2631" w:type="dxa"/>
                  <w:vAlign w:val="center"/>
                  <w:hideMark/>
                </w:tcPr>
                <w:p w14:paraId="619E1B1B" w14:textId="77777777" w:rsidR="00A01508" w:rsidRPr="00FD51A8" w:rsidRDefault="00A01508" w:rsidP="000E4EB0">
                  <w:pPr>
                    <w:rPr>
                      <w:rFonts w:ascii="Helvetica" w:hAnsi="Helvetica" w:cs="Helvetica"/>
                      <w:color w:val="222222"/>
                    </w:rPr>
                  </w:pPr>
                  <w:r w:rsidRPr="00FD51A8">
                    <w:rPr>
                      <w:rFonts w:ascii="Helvetica" w:hAnsi="Helvetica" w:cs="Helvetica"/>
                      <w:color w:val="222222"/>
                    </w:rPr>
                    <w:t> </w:t>
                  </w:r>
                </w:p>
              </w:tc>
            </w:tr>
          </w:tbl>
          <w:p w14:paraId="78FF7774" w14:textId="77777777" w:rsidR="00A01508" w:rsidRPr="00FD51A8" w:rsidRDefault="00A01508" w:rsidP="000E4EB0">
            <w:pPr>
              <w:rPr>
                <w:rFonts w:ascii="Helvetica" w:hAnsi="Helvetica" w:cs="Helvetica"/>
                <w:color w:val="222222"/>
              </w:rPr>
            </w:pPr>
          </w:p>
        </w:tc>
      </w:tr>
    </w:tbl>
    <w:p w14:paraId="5A0862C5" w14:textId="77777777" w:rsidR="00A01508" w:rsidRPr="00FD51A8" w:rsidRDefault="00A01508" w:rsidP="00A01508">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4"/>
        <w:gridCol w:w="6556"/>
      </w:tblGrid>
      <w:tr w:rsidR="00A01508" w:rsidRPr="00FD51A8" w14:paraId="574F6B00" w14:textId="77777777" w:rsidTr="000E4EB0">
        <w:trPr>
          <w:tblCellSpacing w:w="0" w:type="dxa"/>
        </w:trPr>
        <w:tc>
          <w:tcPr>
            <w:tcW w:w="0" w:type="auto"/>
            <w:noWrap/>
            <w:hideMark/>
          </w:tcPr>
          <w:p w14:paraId="0EC1FF41" w14:textId="77777777" w:rsidR="00A01508" w:rsidRPr="00FD51A8" w:rsidRDefault="00A01508" w:rsidP="000E4EB0">
            <w:pPr>
              <w:rPr>
                <w:rFonts w:ascii="Helvetica" w:hAnsi="Helvetica" w:cs="Helvetica"/>
                <w:b/>
                <w:bCs/>
                <w:color w:val="222222"/>
              </w:rPr>
            </w:pPr>
            <w:r w:rsidRPr="00FD51A8">
              <w:rPr>
                <w:rFonts w:ascii="Helvetica" w:hAnsi="Helvetica" w:cs="Helvetica"/>
                <w:b/>
                <w:bCs/>
                <w:color w:val="222222"/>
              </w:rPr>
              <w:t>Eligible Applicants:</w:t>
            </w:r>
          </w:p>
        </w:tc>
        <w:tc>
          <w:tcPr>
            <w:tcW w:w="5000" w:type="pct"/>
            <w:vAlign w:val="center"/>
            <w:hideMark/>
          </w:tcPr>
          <w:p w14:paraId="436A125E" w14:textId="77777777" w:rsidR="00A01508" w:rsidRPr="00FD51A8" w:rsidRDefault="00A01508" w:rsidP="000E4EB0">
            <w:pPr>
              <w:rPr>
                <w:rFonts w:ascii="Helvetica" w:hAnsi="Helvetica" w:cs="Helvetica"/>
                <w:color w:val="222222"/>
              </w:rPr>
            </w:pPr>
            <w:r w:rsidRPr="00FD51A8">
              <w:rPr>
                <w:rFonts w:ascii="Helvetica" w:hAnsi="Helvetica" w:cs="Helvetica"/>
                <w:color w:val="222222"/>
              </w:rPr>
              <w:t>Special district governments</w:t>
            </w:r>
            <w:r w:rsidRPr="00FD51A8">
              <w:rPr>
                <w:rFonts w:ascii="Helvetica" w:hAnsi="Helvetica" w:cs="Helvetica"/>
                <w:color w:val="222222"/>
              </w:rPr>
              <w:br/>
              <w:t>Independent school districts</w:t>
            </w:r>
            <w:r w:rsidRPr="00FD51A8">
              <w:rPr>
                <w:rFonts w:ascii="Helvetica" w:hAnsi="Helvetica" w:cs="Helvetica"/>
                <w:color w:val="222222"/>
              </w:rPr>
              <w:br/>
              <w:t>Native American tribal governments (Federally recognized)</w:t>
            </w:r>
            <w:r w:rsidRPr="00FD51A8">
              <w:rPr>
                <w:rFonts w:ascii="Helvetica" w:hAnsi="Helvetica" w:cs="Helvetica"/>
                <w:color w:val="222222"/>
              </w:rPr>
              <w:br/>
              <w:t>City or township governments</w:t>
            </w:r>
            <w:r w:rsidRPr="00FD51A8">
              <w:rPr>
                <w:rFonts w:ascii="Helvetica" w:hAnsi="Helvetica" w:cs="Helvetica"/>
                <w:color w:val="222222"/>
              </w:rPr>
              <w:br/>
              <w:t>Public and State controlled institutions of higher education</w:t>
            </w:r>
            <w:r w:rsidRPr="00FD51A8">
              <w:rPr>
                <w:rFonts w:ascii="Helvetica" w:hAnsi="Helvetica" w:cs="Helvetica"/>
                <w:color w:val="222222"/>
              </w:rPr>
              <w:br/>
              <w:t>Public housing authorities/Indian housing authorities</w:t>
            </w:r>
            <w:r w:rsidRPr="00FD51A8">
              <w:rPr>
                <w:rFonts w:ascii="Helvetica" w:hAnsi="Helvetica" w:cs="Helvetica"/>
                <w:color w:val="222222"/>
              </w:rPr>
              <w:br/>
              <w:t>Native American tribal organizations (other than Federally recognized tribal governments)</w:t>
            </w:r>
            <w:r w:rsidRPr="00FD51A8">
              <w:rPr>
                <w:rFonts w:ascii="Helvetica" w:hAnsi="Helvetica" w:cs="Helvetica"/>
                <w:color w:val="222222"/>
              </w:rPr>
              <w:br/>
              <w:t>Nonprofits having a 501(c)(3) status with the IRS, other than institutions of higher education</w:t>
            </w:r>
            <w:r w:rsidRPr="00FD51A8">
              <w:rPr>
                <w:rFonts w:ascii="Helvetica" w:hAnsi="Helvetica" w:cs="Helvetica"/>
                <w:color w:val="222222"/>
              </w:rPr>
              <w:br/>
              <w:t>County governments</w:t>
            </w:r>
            <w:r w:rsidRPr="00FD51A8">
              <w:rPr>
                <w:rFonts w:ascii="Helvetica" w:hAnsi="Helvetica" w:cs="Helvetica"/>
                <w:color w:val="222222"/>
              </w:rPr>
              <w:br/>
              <w:t>State governments</w:t>
            </w:r>
            <w:r w:rsidRPr="00FD51A8">
              <w:rPr>
                <w:rFonts w:ascii="Helvetica" w:hAnsi="Helvetica" w:cs="Helvetica"/>
                <w:color w:val="222222"/>
              </w:rPr>
              <w:br/>
              <w:t>Private institutions of higher education</w:t>
            </w:r>
          </w:p>
        </w:tc>
      </w:tr>
      <w:tr w:rsidR="00A01508" w:rsidRPr="00FD51A8" w14:paraId="75F09CFC" w14:textId="77777777" w:rsidTr="000E4EB0">
        <w:trPr>
          <w:tblCellSpacing w:w="0" w:type="dxa"/>
        </w:trPr>
        <w:tc>
          <w:tcPr>
            <w:tcW w:w="0" w:type="auto"/>
            <w:noWrap/>
            <w:hideMark/>
          </w:tcPr>
          <w:p w14:paraId="1CC8CA73" w14:textId="77777777" w:rsidR="00A01508" w:rsidRPr="00FD51A8" w:rsidRDefault="00A01508" w:rsidP="000E4EB0">
            <w:pPr>
              <w:rPr>
                <w:rFonts w:ascii="Helvetica" w:hAnsi="Helvetica" w:cs="Helvetica"/>
                <w:b/>
                <w:bCs/>
                <w:color w:val="222222"/>
              </w:rPr>
            </w:pPr>
            <w:r w:rsidRPr="00FD51A8">
              <w:rPr>
                <w:rFonts w:ascii="Helvetica" w:hAnsi="Helvetica" w:cs="Helvetica"/>
                <w:b/>
                <w:bCs/>
                <w:color w:val="222222"/>
              </w:rPr>
              <w:t>Additional Information on Eligibility:</w:t>
            </w:r>
          </w:p>
        </w:tc>
        <w:tc>
          <w:tcPr>
            <w:tcW w:w="5000" w:type="pct"/>
            <w:vAlign w:val="center"/>
            <w:hideMark/>
          </w:tcPr>
          <w:p w14:paraId="5E0B6362" w14:textId="77777777" w:rsidR="00A01508" w:rsidRPr="00FD51A8" w:rsidRDefault="00A01508" w:rsidP="000E4EB0">
            <w:pPr>
              <w:rPr>
                <w:rFonts w:ascii="Helvetica" w:hAnsi="Helvetica" w:cs="Helvetica"/>
                <w:color w:val="222222"/>
              </w:rPr>
            </w:pPr>
            <w:r w:rsidRPr="00FD51A8">
              <w:rPr>
                <w:rFonts w:ascii="Helvetica" w:hAnsi="Helvetica" w:cs="Helvetica"/>
                <w:color w:val="222222"/>
              </w:rPr>
              <w:t> </w:t>
            </w:r>
          </w:p>
        </w:tc>
      </w:tr>
    </w:tbl>
    <w:p w14:paraId="2AC36F73" w14:textId="77777777" w:rsidR="00A01508" w:rsidRPr="00FD51A8" w:rsidRDefault="00A01508" w:rsidP="00A01508">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A01508" w:rsidRPr="00FD51A8" w14:paraId="57A1936E" w14:textId="77777777" w:rsidTr="000E4EB0">
        <w:trPr>
          <w:tblCellSpacing w:w="0" w:type="dxa"/>
        </w:trPr>
        <w:tc>
          <w:tcPr>
            <w:tcW w:w="0" w:type="auto"/>
            <w:noWrap/>
            <w:hideMark/>
          </w:tcPr>
          <w:p w14:paraId="26976B04" w14:textId="77777777" w:rsidR="00A01508" w:rsidRPr="00FD51A8" w:rsidRDefault="00A01508" w:rsidP="000E4EB0">
            <w:pPr>
              <w:rPr>
                <w:rFonts w:ascii="Helvetica" w:hAnsi="Helvetica" w:cs="Helvetica"/>
                <w:b/>
                <w:bCs/>
                <w:color w:val="222222"/>
              </w:rPr>
            </w:pPr>
            <w:r w:rsidRPr="00FD51A8">
              <w:rPr>
                <w:rFonts w:ascii="Helvetica" w:hAnsi="Helvetica" w:cs="Helvetica"/>
                <w:b/>
                <w:bCs/>
                <w:color w:val="222222"/>
              </w:rPr>
              <w:t>Agency Name:</w:t>
            </w:r>
          </w:p>
        </w:tc>
        <w:tc>
          <w:tcPr>
            <w:tcW w:w="5000" w:type="pct"/>
            <w:vAlign w:val="center"/>
            <w:hideMark/>
          </w:tcPr>
          <w:p w14:paraId="19F142EF" w14:textId="77777777" w:rsidR="00A01508" w:rsidRPr="00FD51A8" w:rsidRDefault="00A01508" w:rsidP="000E4EB0">
            <w:pPr>
              <w:rPr>
                <w:rFonts w:ascii="Helvetica" w:hAnsi="Helvetica" w:cs="Helvetica"/>
                <w:color w:val="222222"/>
              </w:rPr>
            </w:pPr>
            <w:r w:rsidRPr="00FD51A8">
              <w:rPr>
                <w:rFonts w:ascii="Helvetica" w:hAnsi="Helvetica" w:cs="Helvetica"/>
                <w:color w:val="222222"/>
              </w:rPr>
              <w:t>Health Resources and Services Administration</w:t>
            </w:r>
          </w:p>
        </w:tc>
      </w:tr>
      <w:tr w:rsidR="00A01508" w:rsidRPr="00FD51A8" w14:paraId="0E88345D" w14:textId="77777777" w:rsidTr="000E4EB0">
        <w:trPr>
          <w:tblCellSpacing w:w="0" w:type="dxa"/>
        </w:trPr>
        <w:tc>
          <w:tcPr>
            <w:tcW w:w="0" w:type="auto"/>
            <w:noWrap/>
            <w:hideMark/>
          </w:tcPr>
          <w:p w14:paraId="6CA1BD2C" w14:textId="77777777" w:rsidR="00A01508" w:rsidRPr="00FD51A8" w:rsidRDefault="00A01508" w:rsidP="000E4EB0">
            <w:pPr>
              <w:rPr>
                <w:rFonts w:ascii="Helvetica" w:hAnsi="Helvetica" w:cs="Helvetica"/>
                <w:b/>
                <w:bCs/>
                <w:color w:val="222222"/>
              </w:rPr>
            </w:pPr>
            <w:r w:rsidRPr="00FD51A8">
              <w:rPr>
                <w:rFonts w:ascii="Helvetica" w:hAnsi="Helvetica" w:cs="Helvetica"/>
                <w:b/>
                <w:bCs/>
                <w:color w:val="222222"/>
              </w:rPr>
              <w:t>Description:</w:t>
            </w:r>
          </w:p>
        </w:tc>
        <w:tc>
          <w:tcPr>
            <w:tcW w:w="5000" w:type="pct"/>
            <w:vAlign w:val="center"/>
            <w:hideMark/>
          </w:tcPr>
          <w:p w14:paraId="13E33580" w14:textId="77777777" w:rsidR="00A01508" w:rsidRPr="00FD51A8" w:rsidRDefault="00A01508" w:rsidP="000E4EB0">
            <w:pPr>
              <w:rPr>
                <w:rFonts w:ascii="Helvetica" w:hAnsi="Helvetica" w:cs="Helvetica"/>
                <w:color w:val="222222"/>
              </w:rPr>
            </w:pPr>
            <w:r w:rsidRPr="00FD51A8">
              <w:rPr>
                <w:rFonts w:ascii="Helvetica" w:hAnsi="Helvetica" w:cs="Helvetica"/>
                <w:color w:val="222222"/>
              </w:rPr>
              <w:t>The purpose of the Healthy Start Initiative – Eliminating Racial/Ethnic Disparities program is to improve health outcomes before, during, and after pregnancy and to reduce racial/ethnic differences in rates of infant death and adverse perinatal outcomes. MCHB</w:t>
            </w:r>
          </w:p>
        </w:tc>
      </w:tr>
      <w:tr w:rsidR="00A01508" w:rsidRPr="00FD51A8" w14:paraId="035FE987" w14:textId="77777777" w:rsidTr="000E4EB0">
        <w:trPr>
          <w:tblCellSpacing w:w="0" w:type="dxa"/>
        </w:trPr>
        <w:tc>
          <w:tcPr>
            <w:tcW w:w="0" w:type="auto"/>
            <w:noWrap/>
            <w:hideMark/>
          </w:tcPr>
          <w:p w14:paraId="1A4D847E" w14:textId="77777777" w:rsidR="00A01508" w:rsidRPr="00FD51A8" w:rsidRDefault="00A01508" w:rsidP="000E4EB0">
            <w:pPr>
              <w:rPr>
                <w:rFonts w:ascii="Helvetica" w:hAnsi="Helvetica" w:cs="Helvetica"/>
                <w:b/>
                <w:bCs/>
                <w:color w:val="222222"/>
              </w:rPr>
            </w:pPr>
            <w:r w:rsidRPr="00FD51A8">
              <w:rPr>
                <w:rFonts w:ascii="Helvetica" w:hAnsi="Helvetica" w:cs="Helvetica"/>
                <w:b/>
                <w:bCs/>
                <w:color w:val="222222"/>
              </w:rPr>
              <w:t>Link to Additional Information:</w:t>
            </w:r>
          </w:p>
        </w:tc>
        <w:tc>
          <w:tcPr>
            <w:tcW w:w="5000" w:type="pct"/>
            <w:vAlign w:val="center"/>
            <w:hideMark/>
          </w:tcPr>
          <w:p w14:paraId="2AE08BCC" w14:textId="77777777" w:rsidR="00A01508" w:rsidRPr="00FD51A8" w:rsidRDefault="00A01508" w:rsidP="000E4EB0">
            <w:pPr>
              <w:rPr>
                <w:rFonts w:ascii="Helvetica" w:hAnsi="Helvetica" w:cs="Helvetica"/>
                <w:color w:val="222222"/>
              </w:rPr>
            </w:pPr>
            <w:r w:rsidRPr="00FD51A8">
              <w:rPr>
                <w:rFonts w:ascii="Helvetica" w:hAnsi="Helvetica" w:cs="Helvetica"/>
                <w:color w:val="222222"/>
              </w:rPr>
              <w:t> </w:t>
            </w:r>
          </w:p>
        </w:tc>
      </w:tr>
      <w:tr w:rsidR="00A01508" w:rsidRPr="00FD51A8" w14:paraId="2239B67F" w14:textId="77777777" w:rsidTr="000E4EB0">
        <w:trPr>
          <w:tblCellSpacing w:w="0" w:type="dxa"/>
        </w:trPr>
        <w:tc>
          <w:tcPr>
            <w:tcW w:w="0" w:type="auto"/>
            <w:noWrap/>
            <w:hideMark/>
          </w:tcPr>
          <w:p w14:paraId="118EA069" w14:textId="77777777" w:rsidR="00A01508" w:rsidRPr="00FD51A8" w:rsidRDefault="00A01508" w:rsidP="000E4EB0">
            <w:pPr>
              <w:rPr>
                <w:rFonts w:ascii="Helvetica" w:hAnsi="Helvetica" w:cs="Helvetica"/>
                <w:b/>
                <w:bCs/>
                <w:color w:val="222222"/>
              </w:rPr>
            </w:pPr>
            <w:r w:rsidRPr="00FD51A8">
              <w:rPr>
                <w:rFonts w:ascii="Helvetica" w:hAnsi="Helvetica" w:cs="Helvetica"/>
                <w:b/>
                <w:bCs/>
                <w:color w:val="222222"/>
              </w:rPr>
              <w:t>Grantor Contact Information:</w:t>
            </w:r>
          </w:p>
        </w:tc>
        <w:tc>
          <w:tcPr>
            <w:tcW w:w="5000" w:type="pct"/>
            <w:vAlign w:val="center"/>
            <w:hideMark/>
          </w:tcPr>
          <w:p w14:paraId="27AC90BF" w14:textId="77777777" w:rsidR="00A01508" w:rsidRPr="00FD51A8" w:rsidRDefault="00A01508" w:rsidP="000E4EB0">
            <w:pPr>
              <w:rPr>
                <w:rFonts w:ascii="Helvetica" w:hAnsi="Helvetica" w:cs="Helvetica"/>
                <w:color w:val="222222"/>
              </w:rPr>
            </w:pPr>
            <w:r w:rsidRPr="00FD51A8">
              <w:rPr>
                <w:rFonts w:ascii="Helvetica" w:hAnsi="Helvetica" w:cs="Helvetica"/>
                <w:color w:val="222222"/>
              </w:rPr>
              <w:t>Mia Morrison, MPH</w:t>
            </w:r>
            <w:r w:rsidRPr="00FD51A8">
              <w:rPr>
                <w:rFonts w:ascii="Helvetica" w:hAnsi="Helvetica" w:cs="Helvetica"/>
                <w:color w:val="222222"/>
              </w:rPr>
              <w:br/>
              <w:t>(301)443-2521</w:t>
            </w:r>
            <w:r w:rsidRPr="00FD51A8">
              <w:rPr>
                <w:rFonts w:ascii="Helvetica" w:hAnsi="Helvetica" w:cs="Helvetica"/>
                <w:color w:val="222222"/>
              </w:rPr>
              <w:br/>
            </w:r>
            <w:r w:rsidRPr="00FD51A8">
              <w:rPr>
                <w:rFonts w:ascii="Helvetica" w:hAnsi="Helvetica" w:cs="Helvetica"/>
                <w:color w:val="222222"/>
              </w:rPr>
              <w:br/>
            </w:r>
            <w:hyperlink r:id="rId452" w:history="1">
              <w:r w:rsidRPr="00FD51A8">
                <w:rPr>
                  <w:rStyle w:val="Hyperlink"/>
                  <w:rFonts w:ascii="Helvetica" w:hAnsi="Helvetica" w:cs="Helvetica"/>
                </w:rPr>
                <w:t>MCHBHealthyStart@hrsa.gov</w:t>
              </w:r>
            </w:hyperlink>
          </w:p>
        </w:tc>
      </w:tr>
    </w:tbl>
    <w:p w14:paraId="0B7C3789" w14:textId="1B1AE814" w:rsidR="00A01508" w:rsidRDefault="00A01508" w:rsidP="0024298C">
      <w:pPr>
        <w:pBdr>
          <w:bottom w:val="single" w:sz="6" w:space="1" w:color="auto"/>
        </w:pBdr>
        <w:rPr>
          <w:rStyle w:val="Hyperlink"/>
          <w:rFonts w:ascii="Helvetica" w:hAnsi="Helvetica" w:cs="Helvetica"/>
          <w:color w:val="1155CC"/>
          <w:shd w:val="clear" w:color="auto" w:fill="FFFFFF"/>
        </w:rPr>
      </w:pPr>
      <w:r w:rsidRPr="00C808E6">
        <w:rPr>
          <w:rFonts w:ascii="Helvetica" w:hAnsi="Helvetica" w:cs="Helvetica"/>
          <w:color w:val="222222"/>
        </w:rPr>
        <w:br/>
      </w:r>
      <w:hyperlink r:id="rId453" w:tgtFrame="_blank" w:history="1">
        <w:r w:rsidRPr="00C808E6">
          <w:rPr>
            <w:rStyle w:val="Hyperlink"/>
            <w:rFonts w:ascii="Helvetica" w:hAnsi="Helvetica" w:cs="Helvetica"/>
            <w:color w:val="1155CC"/>
            <w:shd w:val="clear" w:color="auto" w:fill="FFFFFF"/>
          </w:rPr>
          <w:t>https://www.grants.gov/web/grants/view-opportunity.html?oppId=349416</w:t>
        </w:r>
      </w:hyperlink>
    </w:p>
    <w:p w14:paraId="56C71FF6" w14:textId="77777777" w:rsidR="00C878D6" w:rsidRDefault="00C878D6" w:rsidP="00C878D6">
      <w:pPr>
        <w:rPr>
          <w:rFonts w:ascii="Helvetica" w:hAnsi="Helvetica"/>
        </w:rPr>
      </w:pPr>
      <w:bookmarkStart w:id="430" w:name="HHSHRSAPCHP"/>
      <w:bookmarkStart w:id="431" w:name="HHSHRSA23EarlyChild"/>
      <w:bookmarkStart w:id="432" w:name="HHSSubstanceSchoolBasedTrauma"/>
      <w:bookmarkStart w:id="433" w:name="HHSSubstanceAbuseConsumerNetwork"/>
      <w:bookmarkStart w:id="434" w:name="HHSACY23BasicCenter"/>
      <w:bookmarkStart w:id="435" w:name="HHSHRSA24ServiceArea"/>
      <w:bookmarkEnd w:id="430"/>
      <w:bookmarkEnd w:id="431"/>
      <w:bookmarkEnd w:id="432"/>
      <w:bookmarkEnd w:id="433"/>
      <w:bookmarkEnd w:id="434"/>
      <w:bookmarkEnd w:id="435"/>
    </w:p>
    <w:p w14:paraId="30220975" w14:textId="77777777" w:rsidR="00C878D6" w:rsidRDefault="00C878D6" w:rsidP="00C878D6">
      <w:pPr>
        <w:pStyle w:val="NoSpacing"/>
        <w:rPr>
          <w:rFonts w:ascii="Helvetica" w:hAnsi="Helvetica" w:cs="Helvetica"/>
          <w:color w:val="222222"/>
          <w:sz w:val="24"/>
          <w:szCs w:val="24"/>
          <w:shd w:val="clear" w:color="auto" w:fill="FFFFFF"/>
        </w:rPr>
      </w:pPr>
      <w:bookmarkStart w:id="436" w:name="HHSHRSBehavioralWorkforceEdTrain"/>
      <w:bookmarkEnd w:id="436"/>
      <w:r w:rsidRPr="00423133">
        <w:rPr>
          <w:rFonts w:ascii="Helvetica" w:hAnsi="Helvetica" w:cs="Helvetica"/>
          <w:color w:val="222222"/>
          <w:sz w:val="24"/>
          <w:szCs w:val="24"/>
          <w:shd w:val="clear" w:color="auto" w:fill="FFFFFF"/>
        </w:rPr>
        <w:t>Health Resources and Services Administration</w:t>
      </w:r>
      <w:r w:rsidRPr="00423133">
        <w:rPr>
          <w:rFonts w:ascii="Helvetica" w:hAnsi="Helvetica" w:cs="Helvetica"/>
          <w:color w:val="222222"/>
          <w:sz w:val="24"/>
          <w:szCs w:val="24"/>
        </w:rPr>
        <w:br/>
      </w:r>
      <w:r w:rsidRPr="00423133">
        <w:rPr>
          <w:rFonts w:ascii="Helvetica" w:hAnsi="Helvetica" w:cs="Helvetica"/>
          <w:color w:val="222222"/>
          <w:sz w:val="24"/>
          <w:szCs w:val="24"/>
          <w:shd w:val="clear" w:color="auto" w:fill="FFFFFF"/>
        </w:rPr>
        <w:t>Behavioral Health Workforce Education and Training Program- Professionals</w:t>
      </w:r>
      <w:r w:rsidRPr="00423133">
        <w:rPr>
          <w:rFonts w:ascii="Helvetica" w:hAnsi="Helvetica" w:cs="Helvetica"/>
          <w:color w:val="222222"/>
          <w:sz w:val="24"/>
          <w:szCs w:val="24"/>
        </w:rPr>
        <w:br/>
      </w:r>
      <w:r w:rsidRPr="00423133">
        <w:rPr>
          <w:rFonts w:ascii="Helvetica" w:hAnsi="Helvetica" w:cs="Helvetica"/>
          <w:color w:val="222222"/>
          <w:sz w:val="24"/>
          <w:szCs w:val="24"/>
          <w:shd w:val="clear" w:color="auto" w:fill="FFFFFF"/>
        </w:rPr>
        <w:t>Forecast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878D6" w:rsidRPr="00A5506E" w14:paraId="614C53C9" w14:textId="77777777" w:rsidTr="006123F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55"/>
              <w:gridCol w:w="3190"/>
            </w:tblGrid>
            <w:tr w:rsidR="00C878D6" w:rsidRPr="00A5506E" w14:paraId="1E4C7CD9" w14:textId="77777777" w:rsidTr="006123F4">
              <w:trPr>
                <w:tblCellSpacing w:w="0" w:type="dxa"/>
              </w:trPr>
              <w:tc>
                <w:tcPr>
                  <w:tcW w:w="2055" w:type="dxa"/>
                  <w:noWrap/>
                  <w:hideMark/>
                </w:tcPr>
                <w:p w14:paraId="24D18AA6"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lastRenderedPageBreak/>
                    <w:t>Document Type:</w:t>
                  </w:r>
                </w:p>
              </w:tc>
              <w:tc>
                <w:tcPr>
                  <w:tcW w:w="3190" w:type="dxa"/>
                  <w:vAlign w:val="center"/>
                  <w:hideMark/>
                </w:tcPr>
                <w:p w14:paraId="15C0BE2D"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Grants Notice</w:t>
                  </w:r>
                </w:p>
              </w:tc>
            </w:tr>
            <w:tr w:rsidR="00C878D6" w:rsidRPr="00A5506E" w14:paraId="2F2A684F" w14:textId="77777777" w:rsidTr="006123F4">
              <w:trPr>
                <w:tblCellSpacing w:w="0" w:type="dxa"/>
              </w:trPr>
              <w:tc>
                <w:tcPr>
                  <w:tcW w:w="2055" w:type="dxa"/>
                  <w:noWrap/>
                  <w:hideMark/>
                </w:tcPr>
                <w:p w14:paraId="775E42A8"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Opportunity Number:</w:t>
                  </w:r>
                </w:p>
              </w:tc>
              <w:tc>
                <w:tcPr>
                  <w:tcW w:w="3190" w:type="dxa"/>
                  <w:vAlign w:val="center"/>
                  <w:hideMark/>
                </w:tcPr>
                <w:p w14:paraId="76301F37"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HRSA-24-095</w:t>
                  </w:r>
                </w:p>
              </w:tc>
            </w:tr>
            <w:tr w:rsidR="00C878D6" w:rsidRPr="00A5506E" w14:paraId="4BF9E017" w14:textId="77777777" w:rsidTr="006123F4">
              <w:trPr>
                <w:tblCellSpacing w:w="0" w:type="dxa"/>
              </w:trPr>
              <w:tc>
                <w:tcPr>
                  <w:tcW w:w="2055" w:type="dxa"/>
                  <w:noWrap/>
                  <w:hideMark/>
                </w:tcPr>
                <w:p w14:paraId="08F064C3"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Opportunity Title:</w:t>
                  </w:r>
                </w:p>
              </w:tc>
              <w:tc>
                <w:tcPr>
                  <w:tcW w:w="3190" w:type="dxa"/>
                  <w:vAlign w:val="center"/>
                  <w:hideMark/>
                </w:tcPr>
                <w:p w14:paraId="095639F3"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Behavioral Health Workforce Education and Training Program- Professionals</w:t>
                  </w:r>
                </w:p>
              </w:tc>
            </w:tr>
            <w:tr w:rsidR="00C878D6" w:rsidRPr="00A5506E" w14:paraId="0AD7E577" w14:textId="77777777" w:rsidTr="006123F4">
              <w:trPr>
                <w:tblCellSpacing w:w="0" w:type="dxa"/>
              </w:trPr>
              <w:tc>
                <w:tcPr>
                  <w:tcW w:w="2055" w:type="dxa"/>
                  <w:noWrap/>
                  <w:hideMark/>
                </w:tcPr>
                <w:p w14:paraId="4C16B0C4"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Opportunity Category:</w:t>
                  </w:r>
                </w:p>
              </w:tc>
              <w:tc>
                <w:tcPr>
                  <w:tcW w:w="3190" w:type="dxa"/>
                  <w:vAlign w:val="center"/>
                  <w:hideMark/>
                </w:tcPr>
                <w:p w14:paraId="1D8823F3"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Discretionary</w:t>
                  </w:r>
                </w:p>
              </w:tc>
            </w:tr>
            <w:tr w:rsidR="00C878D6" w:rsidRPr="00A5506E" w14:paraId="71280895" w14:textId="77777777" w:rsidTr="006123F4">
              <w:trPr>
                <w:tblCellSpacing w:w="0" w:type="dxa"/>
              </w:trPr>
              <w:tc>
                <w:tcPr>
                  <w:tcW w:w="2055" w:type="dxa"/>
                  <w:noWrap/>
                  <w:hideMark/>
                </w:tcPr>
                <w:p w14:paraId="178AC4F3"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Opportunity Category Explanation:</w:t>
                  </w:r>
                </w:p>
              </w:tc>
              <w:tc>
                <w:tcPr>
                  <w:tcW w:w="3190" w:type="dxa"/>
                  <w:vAlign w:val="center"/>
                  <w:hideMark/>
                </w:tcPr>
                <w:p w14:paraId="41B25307"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 </w:t>
                  </w:r>
                </w:p>
              </w:tc>
            </w:tr>
            <w:tr w:rsidR="00C878D6" w:rsidRPr="00A5506E" w14:paraId="2321C148" w14:textId="77777777" w:rsidTr="006123F4">
              <w:trPr>
                <w:tblCellSpacing w:w="0" w:type="dxa"/>
              </w:trPr>
              <w:tc>
                <w:tcPr>
                  <w:tcW w:w="2055" w:type="dxa"/>
                  <w:noWrap/>
                  <w:hideMark/>
                </w:tcPr>
                <w:p w14:paraId="27DE428D"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Funding Instrument Type:</w:t>
                  </w:r>
                </w:p>
              </w:tc>
              <w:tc>
                <w:tcPr>
                  <w:tcW w:w="3190" w:type="dxa"/>
                  <w:vAlign w:val="center"/>
                  <w:hideMark/>
                </w:tcPr>
                <w:p w14:paraId="14ABEFF8"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Grant</w:t>
                  </w:r>
                </w:p>
              </w:tc>
            </w:tr>
            <w:tr w:rsidR="00C878D6" w:rsidRPr="00A5506E" w14:paraId="17979BAC" w14:textId="77777777" w:rsidTr="006123F4">
              <w:trPr>
                <w:tblCellSpacing w:w="0" w:type="dxa"/>
              </w:trPr>
              <w:tc>
                <w:tcPr>
                  <w:tcW w:w="2055" w:type="dxa"/>
                  <w:noWrap/>
                  <w:hideMark/>
                </w:tcPr>
                <w:p w14:paraId="6100A5DF"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Category of Funding Activity:</w:t>
                  </w:r>
                </w:p>
              </w:tc>
              <w:tc>
                <w:tcPr>
                  <w:tcW w:w="3190" w:type="dxa"/>
                  <w:vAlign w:val="center"/>
                  <w:hideMark/>
                </w:tcPr>
                <w:p w14:paraId="70E8371F"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Health</w:t>
                  </w:r>
                </w:p>
              </w:tc>
            </w:tr>
            <w:tr w:rsidR="00C878D6" w:rsidRPr="00A5506E" w14:paraId="32C7B2D7" w14:textId="77777777" w:rsidTr="006123F4">
              <w:trPr>
                <w:tblCellSpacing w:w="0" w:type="dxa"/>
              </w:trPr>
              <w:tc>
                <w:tcPr>
                  <w:tcW w:w="2055" w:type="dxa"/>
                  <w:noWrap/>
                  <w:hideMark/>
                </w:tcPr>
                <w:p w14:paraId="2E3BCF41"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Category Explanation:</w:t>
                  </w:r>
                </w:p>
              </w:tc>
              <w:tc>
                <w:tcPr>
                  <w:tcW w:w="3190" w:type="dxa"/>
                  <w:vAlign w:val="center"/>
                  <w:hideMark/>
                </w:tcPr>
                <w:p w14:paraId="478ACC2D"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 </w:t>
                  </w:r>
                </w:p>
              </w:tc>
            </w:tr>
            <w:tr w:rsidR="00C878D6" w:rsidRPr="00A5506E" w14:paraId="610B9CE3" w14:textId="77777777" w:rsidTr="006123F4">
              <w:trPr>
                <w:tblCellSpacing w:w="0" w:type="dxa"/>
              </w:trPr>
              <w:tc>
                <w:tcPr>
                  <w:tcW w:w="2055" w:type="dxa"/>
                  <w:noWrap/>
                  <w:hideMark/>
                </w:tcPr>
                <w:p w14:paraId="3224A970"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Expected Number of Awards:</w:t>
                  </w:r>
                </w:p>
              </w:tc>
              <w:tc>
                <w:tcPr>
                  <w:tcW w:w="3190" w:type="dxa"/>
                  <w:vAlign w:val="center"/>
                  <w:hideMark/>
                </w:tcPr>
                <w:p w14:paraId="43850488"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204</w:t>
                  </w:r>
                </w:p>
              </w:tc>
            </w:tr>
            <w:tr w:rsidR="00C878D6" w:rsidRPr="00A5506E" w14:paraId="19351E28" w14:textId="77777777" w:rsidTr="006123F4">
              <w:trPr>
                <w:tblCellSpacing w:w="0" w:type="dxa"/>
              </w:trPr>
              <w:tc>
                <w:tcPr>
                  <w:tcW w:w="2055" w:type="dxa"/>
                  <w:noWrap/>
                  <w:hideMark/>
                </w:tcPr>
                <w:p w14:paraId="158E953F"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CFDA Number(s):</w:t>
                  </w:r>
                </w:p>
              </w:tc>
              <w:tc>
                <w:tcPr>
                  <w:tcW w:w="3190" w:type="dxa"/>
                  <w:vAlign w:val="center"/>
                  <w:hideMark/>
                </w:tcPr>
                <w:p w14:paraId="1A005121"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93.732 -- Mental and Behavioral Health Education and Training Grants</w:t>
                  </w:r>
                </w:p>
              </w:tc>
            </w:tr>
            <w:tr w:rsidR="00C878D6" w:rsidRPr="00A5506E" w14:paraId="19396F8F" w14:textId="77777777" w:rsidTr="006123F4">
              <w:trPr>
                <w:tblCellSpacing w:w="0" w:type="dxa"/>
              </w:trPr>
              <w:tc>
                <w:tcPr>
                  <w:tcW w:w="2055" w:type="dxa"/>
                  <w:noWrap/>
                  <w:hideMark/>
                </w:tcPr>
                <w:p w14:paraId="25D29CBB"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Cost Sharing or Matching Requirement:</w:t>
                  </w:r>
                </w:p>
              </w:tc>
              <w:tc>
                <w:tcPr>
                  <w:tcW w:w="3190" w:type="dxa"/>
                  <w:vAlign w:val="center"/>
                  <w:hideMark/>
                </w:tcPr>
                <w:p w14:paraId="1BD36E41"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No</w:t>
                  </w:r>
                </w:p>
              </w:tc>
            </w:tr>
          </w:tbl>
          <w:p w14:paraId="4B79806A" w14:textId="77777777" w:rsidR="00C878D6" w:rsidRPr="00A5506E" w:rsidRDefault="00C878D6" w:rsidP="006123F4">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77"/>
              <w:gridCol w:w="2524"/>
            </w:tblGrid>
            <w:tr w:rsidR="00C878D6" w:rsidRPr="00A5506E" w14:paraId="540ACA2C" w14:textId="77777777" w:rsidTr="006123F4">
              <w:trPr>
                <w:tblCellSpacing w:w="0" w:type="dxa"/>
              </w:trPr>
              <w:tc>
                <w:tcPr>
                  <w:tcW w:w="2477" w:type="dxa"/>
                  <w:noWrap/>
                  <w:hideMark/>
                </w:tcPr>
                <w:p w14:paraId="0F403695"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Version:</w:t>
                  </w:r>
                </w:p>
              </w:tc>
              <w:tc>
                <w:tcPr>
                  <w:tcW w:w="2524" w:type="dxa"/>
                  <w:vAlign w:val="center"/>
                  <w:hideMark/>
                </w:tcPr>
                <w:p w14:paraId="2D7A9DF7"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Forecast 1</w:t>
                  </w:r>
                </w:p>
              </w:tc>
            </w:tr>
            <w:tr w:rsidR="00C878D6" w:rsidRPr="00A5506E" w14:paraId="7EE10F9A" w14:textId="77777777" w:rsidTr="006123F4">
              <w:trPr>
                <w:tblCellSpacing w:w="0" w:type="dxa"/>
              </w:trPr>
              <w:tc>
                <w:tcPr>
                  <w:tcW w:w="2477" w:type="dxa"/>
                  <w:noWrap/>
                  <w:hideMark/>
                </w:tcPr>
                <w:p w14:paraId="3CFAD1BA"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Forecasted Date:</w:t>
                  </w:r>
                </w:p>
              </w:tc>
              <w:tc>
                <w:tcPr>
                  <w:tcW w:w="2524" w:type="dxa"/>
                  <w:vAlign w:val="center"/>
                  <w:hideMark/>
                </w:tcPr>
                <w:p w14:paraId="7D4C9AF1"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Jul 07, 2023</w:t>
                  </w:r>
                </w:p>
              </w:tc>
            </w:tr>
            <w:tr w:rsidR="00C878D6" w:rsidRPr="00A5506E" w14:paraId="14A4FBBA" w14:textId="77777777" w:rsidTr="006123F4">
              <w:trPr>
                <w:tblCellSpacing w:w="0" w:type="dxa"/>
              </w:trPr>
              <w:tc>
                <w:tcPr>
                  <w:tcW w:w="2477" w:type="dxa"/>
                  <w:noWrap/>
                  <w:hideMark/>
                </w:tcPr>
                <w:p w14:paraId="1B20711F"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Last Updated Date:</w:t>
                  </w:r>
                </w:p>
              </w:tc>
              <w:tc>
                <w:tcPr>
                  <w:tcW w:w="2524" w:type="dxa"/>
                  <w:vAlign w:val="center"/>
                  <w:hideMark/>
                </w:tcPr>
                <w:p w14:paraId="46A07493"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Jul 07, 2023</w:t>
                  </w:r>
                </w:p>
              </w:tc>
            </w:tr>
            <w:tr w:rsidR="00C878D6" w:rsidRPr="00A5506E" w14:paraId="40BCFC0F" w14:textId="77777777" w:rsidTr="006123F4">
              <w:trPr>
                <w:tblCellSpacing w:w="0" w:type="dxa"/>
              </w:trPr>
              <w:tc>
                <w:tcPr>
                  <w:tcW w:w="2477" w:type="dxa"/>
                  <w:noWrap/>
                  <w:hideMark/>
                </w:tcPr>
                <w:p w14:paraId="1859DD9F"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Estimated Post Date:</w:t>
                  </w:r>
                </w:p>
              </w:tc>
              <w:tc>
                <w:tcPr>
                  <w:tcW w:w="2524" w:type="dxa"/>
                  <w:vAlign w:val="center"/>
                  <w:hideMark/>
                </w:tcPr>
                <w:p w14:paraId="4A97E870"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Nov 28, 2023</w:t>
                  </w:r>
                </w:p>
              </w:tc>
            </w:tr>
            <w:tr w:rsidR="00C878D6" w:rsidRPr="00A5506E" w14:paraId="561D97AF" w14:textId="77777777" w:rsidTr="006123F4">
              <w:trPr>
                <w:tblCellSpacing w:w="0" w:type="dxa"/>
              </w:trPr>
              <w:tc>
                <w:tcPr>
                  <w:tcW w:w="2477" w:type="dxa"/>
                  <w:noWrap/>
                  <w:hideMark/>
                </w:tcPr>
                <w:p w14:paraId="2D1EB074"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Estimated Application Due Date:</w:t>
                  </w:r>
                </w:p>
              </w:tc>
              <w:tc>
                <w:tcPr>
                  <w:tcW w:w="2524" w:type="dxa"/>
                  <w:vAlign w:val="center"/>
                  <w:hideMark/>
                </w:tcPr>
                <w:p w14:paraId="0D64264A"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Jan 29, 2024  </w:t>
                  </w:r>
                </w:p>
              </w:tc>
            </w:tr>
            <w:tr w:rsidR="00C878D6" w:rsidRPr="00A5506E" w14:paraId="69EE4392" w14:textId="77777777" w:rsidTr="006123F4">
              <w:trPr>
                <w:tblCellSpacing w:w="0" w:type="dxa"/>
              </w:trPr>
              <w:tc>
                <w:tcPr>
                  <w:tcW w:w="2477" w:type="dxa"/>
                  <w:noWrap/>
                  <w:hideMark/>
                </w:tcPr>
                <w:p w14:paraId="4850F442"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Estimated Award Date:</w:t>
                  </w:r>
                </w:p>
              </w:tc>
              <w:tc>
                <w:tcPr>
                  <w:tcW w:w="2524" w:type="dxa"/>
                  <w:vAlign w:val="center"/>
                  <w:hideMark/>
                </w:tcPr>
                <w:p w14:paraId="64B76017"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 </w:t>
                  </w:r>
                </w:p>
              </w:tc>
            </w:tr>
            <w:tr w:rsidR="00C878D6" w:rsidRPr="00A5506E" w14:paraId="4492E7EA" w14:textId="77777777" w:rsidTr="006123F4">
              <w:trPr>
                <w:tblCellSpacing w:w="0" w:type="dxa"/>
              </w:trPr>
              <w:tc>
                <w:tcPr>
                  <w:tcW w:w="2477" w:type="dxa"/>
                  <w:noWrap/>
                  <w:hideMark/>
                </w:tcPr>
                <w:p w14:paraId="74A3237C"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Estimated Project Start Date:</w:t>
                  </w:r>
                </w:p>
              </w:tc>
              <w:tc>
                <w:tcPr>
                  <w:tcW w:w="2524" w:type="dxa"/>
                  <w:vAlign w:val="center"/>
                  <w:hideMark/>
                </w:tcPr>
                <w:p w14:paraId="31953805"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Jul 01, 2024</w:t>
                  </w:r>
                </w:p>
              </w:tc>
            </w:tr>
            <w:tr w:rsidR="00C878D6" w:rsidRPr="00A5506E" w14:paraId="5A8E7985" w14:textId="77777777" w:rsidTr="006123F4">
              <w:trPr>
                <w:tblCellSpacing w:w="0" w:type="dxa"/>
              </w:trPr>
              <w:tc>
                <w:tcPr>
                  <w:tcW w:w="2477" w:type="dxa"/>
                  <w:noWrap/>
                  <w:hideMark/>
                </w:tcPr>
                <w:p w14:paraId="52D7DC84"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Fiscal Year:</w:t>
                  </w:r>
                </w:p>
              </w:tc>
              <w:tc>
                <w:tcPr>
                  <w:tcW w:w="2524" w:type="dxa"/>
                  <w:vAlign w:val="center"/>
                  <w:hideMark/>
                </w:tcPr>
                <w:p w14:paraId="3E338BFF"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2024</w:t>
                  </w:r>
                </w:p>
              </w:tc>
            </w:tr>
            <w:tr w:rsidR="00C878D6" w:rsidRPr="00A5506E" w14:paraId="2E438D93" w14:textId="77777777" w:rsidTr="006123F4">
              <w:trPr>
                <w:tblCellSpacing w:w="0" w:type="dxa"/>
              </w:trPr>
              <w:tc>
                <w:tcPr>
                  <w:tcW w:w="2477" w:type="dxa"/>
                  <w:noWrap/>
                  <w:hideMark/>
                </w:tcPr>
                <w:p w14:paraId="26D8D2E3"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Archive Date:</w:t>
                  </w:r>
                </w:p>
              </w:tc>
              <w:tc>
                <w:tcPr>
                  <w:tcW w:w="2524" w:type="dxa"/>
                  <w:vAlign w:val="center"/>
                  <w:hideMark/>
                </w:tcPr>
                <w:p w14:paraId="671F13B2"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 </w:t>
                  </w:r>
                </w:p>
              </w:tc>
            </w:tr>
            <w:tr w:rsidR="00C878D6" w:rsidRPr="00A5506E" w14:paraId="3BF43DFB" w14:textId="77777777" w:rsidTr="006123F4">
              <w:trPr>
                <w:tblCellSpacing w:w="0" w:type="dxa"/>
              </w:trPr>
              <w:tc>
                <w:tcPr>
                  <w:tcW w:w="2477" w:type="dxa"/>
                  <w:noWrap/>
                  <w:hideMark/>
                </w:tcPr>
                <w:p w14:paraId="709B082E"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Estimated Total Program Funding:</w:t>
                  </w:r>
                </w:p>
              </w:tc>
              <w:tc>
                <w:tcPr>
                  <w:tcW w:w="2524" w:type="dxa"/>
                  <w:vAlign w:val="center"/>
                  <w:hideMark/>
                </w:tcPr>
                <w:p w14:paraId="0695CD5E"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$153,000,000</w:t>
                  </w:r>
                </w:p>
              </w:tc>
            </w:tr>
            <w:tr w:rsidR="00C878D6" w:rsidRPr="00A5506E" w14:paraId="73641C27" w14:textId="77777777" w:rsidTr="006123F4">
              <w:trPr>
                <w:tblCellSpacing w:w="0" w:type="dxa"/>
              </w:trPr>
              <w:tc>
                <w:tcPr>
                  <w:tcW w:w="2477" w:type="dxa"/>
                  <w:noWrap/>
                  <w:hideMark/>
                </w:tcPr>
                <w:p w14:paraId="23FA8DD1"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Award Ceiling:</w:t>
                  </w:r>
                </w:p>
              </w:tc>
              <w:tc>
                <w:tcPr>
                  <w:tcW w:w="2524" w:type="dxa"/>
                  <w:vAlign w:val="center"/>
                  <w:hideMark/>
                </w:tcPr>
                <w:p w14:paraId="5E1F5747"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 </w:t>
                  </w:r>
                </w:p>
              </w:tc>
            </w:tr>
            <w:tr w:rsidR="00C878D6" w:rsidRPr="00A5506E" w14:paraId="4AEBE02A" w14:textId="77777777" w:rsidTr="006123F4">
              <w:trPr>
                <w:tblCellSpacing w:w="0" w:type="dxa"/>
              </w:trPr>
              <w:tc>
                <w:tcPr>
                  <w:tcW w:w="2477" w:type="dxa"/>
                  <w:noWrap/>
                  <w:hideMark/>
                </w:tcPr>
                <w:p w14:paraId="6298EA71"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Award Floor:</w:t>
                  </w:r>
                </w:p>
              </w:tc>
              <w:tc>
                <w:tcPr>
                  <w:tcW w:w="2524" w:type="dxa"/>
                  <w:vAlign w:val="center"/>
                  <w:hideMark/>
                </w:tcPr>
                <w:p w14:paraId="1F66EF02"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 </w:t>
                  </w:r>
                </w:p>
              </w:tc>
            </w:tr>
          </w:tbl>
          <w:p w14:paraId="56038D30" w14:textId="77777777" w:rsidR="00C878D6" w:rsidRPr="00A5506E" w:rsidRDefault="00C878D6" w:rsidP="006123F4">
            <w:pPr>
              <w:pStyle w:val="NoSpacing"/>
              <w:rPr>
                <w:rFonts w:ascii="Helvetica" w:hAnsi="Helvetica" w:cs="Helvetica"/>
                <w:color w:val="222222"/>
              </w:rPr>
            </w:pPr>
          </w:p>
        </w:tc>
      </w:tr>
    </w:tbl>
    <w:p w14:paraId="48372EB2" w14:textId="77777777" w:rsidR="00C878D6" w:rsidRPr="00A5506E" w:rsidRDefault="00C878D6" w:rsidP="00C878D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90"/>
        <w:gridCol w:w="6900"/>
      </w:tblGrid>
      <w:tr w:rsidR="00C878D6" w:rsidRPr="00A5506E" w14:paraId="6F7EC30B" w14:textId="77777777" w:rsidTr="006123F4">
        <w:trPr>
          <w:tblCellSpacing w:w="0" w:type="dxa"/>
        </w:trPr>
        <w:tc>
          <w:tcPr>
            <w:tcW w:w="0" w:type="auto"/>
            <w:noWrap/>
            <w:hideMark/>
          </w:tcPr>
          <w:p w14:paraId="080732FE"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Eligible Applicants:</w:t>
            </w:r>
          </w:p>
        </w:tc>
        <w:tc>
          <w:tcPr>
            <w:tcW w:w="5000" w:type="pct"/>
            <w:vAlign w:val="center"/>
            <w:hideMark/>
          </w:tcPr>
          <w:p w14:paraId="173BE2F6"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For profit organizations other than small businesses</w:t>
            </w:r>
            <w:r w:rsidRPr="00A5506E">
              <w:rPr>
                <w:rFonts w:ascii="Helvetica" w:hAnsi="Helvetica" w:cs="Helvetica"/>
                <w:color w:val="222222"/>
              </w:rPr>
              <w:br/>
              <w:t>Public and State controlled institutions of higher education</w:t>
            </w:r>
          </w:p>
        </w:tc>
      </w:tr>
      <w:tr w:rsidR="00C878D6" w:rsidRPr="00A5506E" w14:paraId="12736343" w14:textId="77777777" w:rsidTr="006123F4">
        <w:trPr>
          <w:tblCellSpacing w:w="0" w:type="dxa"/>
        </w:trPr>
        <w:tc>
          <w:tcPr>
            <w:tcW w:w="0" w:type="auto"/>
            <w:noWrap/>
            <w:hideMark/>
          </w:tcPr>
          <w:p w14:paraId="6D0D685E"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Additional Information on Eligibility:</w:t>
            </w:r>
          </w:p>
        </w:tc>
        <w:tc>
          <w:tcPr>
            <w:tcW w:w="5000" w:type="pct"/>
            <w:vAlign w:val="center"/>
            <w:hideMark/>
          </w:tcPr>
          <w:p w14:paraId="3669C33A"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 </w:t>
            </w:r>
          </w:p>
        </w:tc>
      </w:tr>
    </w:tbl>
    <w:p w14:paraId="6FB3B6FC" w14:textId="77777777" w:rsidR="00C878D6" w:rsidRPr="00A5506E" w:rsidRDefault="00C878D6" w:rsidP="00C878D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3"/>
        <w:gridCol w:w="7487"/>
      </w:tblGrid>
      <w:tr w:rsidR="00C878D6" w:rsidRPr="00A5506E" w14:paraId="1DDE016F" w14:textId="77777777" w:rsidTr="006123F4">
        <w:trPr>
          <w:tblCellSpacing w:w="0" w:type="dxa"/>
        </w:trPr>
        <w:tc>
          <w:tcPr>
            <w:tcW w:w="0" w:type="auto"/>
            <w:noWrap/>
            <w:hideMark/>
          </w:tcPr>
          <w:p w14:paraId="5C7FE3D9"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Agency Name:</w:t>
            </w:r>
          </w:p>
        </w:tc>
        <w:tc>
          <w:tcPr>
            <w:tcW w:w="5000" w:type="pct"/>
            <w:vAlign w:val="center"/>
            <w:hideMark/>
          </w:tcPr>
          <w:p w14:paraId="3154D0E0"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Health Resources and Services Administration</w:t>
            </w:r>
          </w:p>
        </w:tc>
      </w:tr>
      <w:tr w:rsidR="00C878D6" w:rsidRPr="00A5506E" w14:paraId="0BD91C82" w14:textId="77777777" w:rsidTr="006123F4">
        <w:trPr>
          <w:tblCellSpacing w:w="0" w:type="dxa"/>
        </w:trPr>
        <w:tc>
          <w:tcPr>
            <w:tcW w:w="0" w:type="auto"/>
            <w:noWrap/>
            <w:hideMark/>
          </w:tcPr>
          <w:p w14:paraId="68E9D3EB"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Description:</w:t>
            </w:r>
          </w:p>
        </w:tc>
        <w:tc>
          <w:tcPr>
            <w:tcW w:w="5000" w:type="pct"/>
            <w:vAlign w:val="center"/>
            <w:hideMark/>
          </w:tcPr>
          <w:p w14:paraId="6D73BAFB"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The purpose of this program is to increase the supply of behavioral health professionals trained to work with children, adolescents and transitional-aged youth at risk for behavioral health disorders by engaging and retaining families in mental health prevention and intervention programs.</w:t>
            </w:r>
          </w:p>
        </w:tc>
      </w:tr>
      <w:tr w:rsidR="00C878D6" w:rsidRPr="00A5506E" w14:paraId="2030F754" w14:textId="77777777" w:rsidTr="006123F4">
        <w:trPr>
          <w:tblCellSpacing w:w="0" w:type="dxa"/>
        </w:trPr>
        <w:tc>
          <w:tcPr>
            <w:tcW w:w="0" w:type="auto"/>
            <w:noWrap/>
            <w:hideMark/>
          </w:tcPr>
          <w:p w14:paraId="23275B4E"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Link to Additional Information:</w:t>
            </w:r>
          </w:p>
        </w:tc>
        <w:tc>
          <w:tcPr>
            <w:tcW w:w="5000" w:type="pct"/>
            <w:vAlign w:val="center"/>
            <w:hideMark/>
          </w:tcPr>
          <w:p w14:paraId="37E67C07"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 </w:t>
            </w:r>
          </w:p>
        </w:tc>
      </w:tr>
      <w:tr w:rsidR="00C878D6" w:rsidRPr="00A5506E" w14:paraId="6CF134E5" w14:textId="77777777" w:rsidTr="006123F4">
        <w:trPr>
          <w:tblCellSpacing w:w="0" w:type="dxa"/>
        </w:trPr>
        <w:tc>
          <w:tcPr>
            <w:tcW w:w="0" w:type="auto"/>
            <w:noWrap/>
            <w:hideMark/>
          </w:tcPr>
          <w:p w14:paraId="118D22BE"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Grantor Contact Information:</w:t>
            </w:r>
          </w:p>
        </w:tc>
        <w:tc>
          <w:tcPr>
            <w:tcW w:w="5000" w:type="pct"/>
            <w:vAlign w:val="center"/>
            <w:hideMark/>
          </w:tcPr>
          <w:p w14:paraId="6E7A829A"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Tracey Smith</w:t>
            </w:r>
            <w:r w:rsidRPr="00A5506E">
              <w:rPr>
                <w:rFonts w:ascii="Helvetica" w:hAnsi="Helvetica" w:cs="Helvetica"/>
                <w:color w:val="222222"/>
              </w:rPr>
              <w:br/>
              <w:t>(301)443-3612</w:t>
            </w:r>
            <w:r w:rsidRPr="00A5506E">
              <w:rPr>
                <w:rFonts w:ascii="Helvetica" w:hAnsi="Helvetica" w:cs="Helvetica"/>
                <w:color w:val="222222"/>
              </w:rPr>
              <w:br/>
            </w:r>
            <w:r w:rsidRPr="00A5506E">
              <w:rPr>
                <w:rFonts w:ascii="Helvetica" w:hAnsi="Helvetica" w:cs="Helvetica"/>
                <w:color w:val="222222"/>
              </w:rPr>
              <w:br/>
            </w:r>
            <w:hyperlink r:id="rId454" w:history="1">
              <w:r w:rsidRPr="00A5506E">
                <w:rPr>
                  <w:rStyle w:val="Hyperlink"/>
                  <w:rFonts w:ascii="Helvetica" w:hAnsi="Helvetica" w:cs="Helvetica"/>
                </w:rPr>
                <w:t>bhwet@hrsa.gov</w:t>
              </w:r>
            </w:hyperlink>
          </w:p>
        </w:tc>
      </w:tr>
    </w:tbl>
    <w:p w14:paraId="7C872535" w14:textId="77777777" w:rsidR="00C878D6" w:rsidRDefault="00C878D6" w:rsidP="00C878D6">
      <w:pPr>
        <w:pStyle w:val="NoSpacing"/>
        <w:pBdr>
          <w:bottom w:val="single" w:sz="6" w:space="1" w:color="auto"/>
        </w:pBdr>
        <w:rPr>
          <w:rFonts w:ascii="Helvetica" w:hAnsi="Helvetica" w:cs="Helvetica"/>
          <w:sz w:val="24"/>
          <w:szCs w:val="24"/>
        </w:rPr>
      </w:pPr>
      <w:r w:rsidRPr="00423133">
        <w:rPr>
          <w:rFonts w:ascii="Helvetica" w:hAnsi="Helvetica" w:cs="Helvetica"/>
          <w:color w:val="222222"/>
          <w:sz w:val="24"/>
          <w:szCs w:val="24"/>
        </w:rPr>
        <w:br/>
      </w:r>
      <w:hyperlink r:id="rId455" w:tgtFrame="_blank" w:history="1">
        <w:r w:rsidRPr="00423133">
          <w:rPr>
            <w:rStyle w:val="Hyperlink"/>
            <w:rFonts w:ascii="Helvetica" w:hAnsi="Helvetica" w:cs="Helvetica"/>
            <w:color w:val="1155CC"/>
            <w:sz w:val="24"/>
            <w:szCs w:val="24"/>
            <w:shd w:val="clear" w:color="auto" w:fill="FFFFFF"/>
          </w:rPr>
          <w:t>https://www.grants.gov/web/grants/view-opportunity.html?oppId=349144</w:t>
        </w:r>
      </w:hyperlink>
    </w:p>
    <w:p w14:paraId="67AB515F" w14:textId="77777777" w:rsidR="00C878D6" w:rsidRDefault="00C878D6" w:rsidP="00C878D6">
      <w:pPr>
        <w:pStyle w:val="NoSpacing"/>
        <w:rPr>
          <w:rFonts w:ascii="Helvetica" w:hAnsi="Helvetica" w:cs="Helvetica"/>
          <w:color w:val="222222"/>
          <w:sz w:val="24"/>
          <w:szCs w:val="24"/>
          <w:shd w:val="clear" w:color="auto" w:fill="FFFFFF"/>
        </w:rPr>
      </w:pPr>
      <w:r w:rsidRPr="00D912BE">
        <w:rPr>
          <w:rFonts w:ascii="Helvetica" w:hAnsi="Helvetica" w:cs="Helvetica"/>
          <w:color w:val="222222"/>
          <w:sz w:val="24"/>
          <w:szCs w:val="24"/>
        </w:rPr>
        <w:br/>
      </w:r>
      <w:bookmarkStart w:id="437" w:name="HHSHRSA24BehavioralExpansion"/>
      <w:bookmarkEnd w:id="437"/>
      <w:r w:rsidRPr="00D912BE">
        <w:rPr>
          <w:rFonts w:ascii="Helvetica" w:hAnsi="Helvetica" w:cs="Helvetica"/>
          <w:color w:val="222222"/>
          <w:sz w:val="24"/>
          <w:szCs w:val="24"/>
          <w:shd w:val="clear" w:color="auto" w:fill="FFFFFF"/>
        </w:rPr>
        <w:t>Health Resources and Services Administration</w:t>
      </w:r>
      <w:r w:rsidRPr="00D912BE">
        <w:rPr>
          <w:rFonts w:ascii="Helvetica" w:hAnsi="Helvetica" w:cs="Helvetica"/>
          <w:color w:val="222222"/>
          <w:sz w:val="24"/>
          <w:szCs w:val="24"/>
        </w:rPr>
        <w:br/>
      </w:r>
      <w:r w:rsidRPr="00D912BE">
        <w:rPr>
          <w:rFonts w:ascii="Helvetica" w:hAnsi="Helvetica" w:cs="Helvetica"/>
          <w:color w:val="222222"/>
          <w:sz w:val="24"/>
          <w:szCs w:val="24"/>
          <w:shd w:val="clear" w:color="auto" w:fill="FFFFFF"/>
        </w:rPr>
        <w:lastRenderedPageBreak/>
        <w:t>FY 2024 Behavioral Health Service Expansion</w:t>
      </w:r>
      <w:r w:rsidRPr="00D912BE">
        <w:rPr>
          <w:rFonts w:ascii="Helvetica" w:hAnsi="Helvetica" w:cs="Helvetica"/>
          <w:color w:val="222222"/>
          <w:sz w:val="24"/>
          <w:szCs w:val="24"/>
        </w:rPr>
        <w:br/>
      </w:r>
      <w:r w:rsidRPr="00D912BE">
        <w:rPr>
          <w:rFonts w:ascii="Helvetica" w:hAnsi="Helvetica" w:cs="Helvetica"/>
          <w:color w:val="222222"/>
          <w:sz w:val="24"/>
          <w:szCs w:val="24"/>
          <w:shd w:val="clear" w:color="auto" w:fill="FFFFFF"/>
        </w:rPr>
        <w:t>Forecast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878D6" w:rsidRPr="00A5506E" w14:paraId="0EACF13E" w14:textId="77777777" w:rsidTr="006123F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45"/>
              <w:gridCol w:w="3100"/>
            </w:tblGrid>
            <w:tr w:rsidR="00C878D6" w:rsidRPr="00A5506E" w14:paraId="622F8B8B" w14:textId="77777777" w:rsidTr="006123F4">
              <w:trPr>
                <w:tblCellSpacing w:w="0" w:type="dxa"/>
              </w:trPr>
              <w:tc>
                <w:tcPr>
                  <w:tcW w:w="2145" w:type="dxa"/>
                  <w:noWrap/>
                  <w:hideMark/>
                </w:tcPr>
                <w:p w14:paraId="325D91BD"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Document Type:</w:t>
                  </w:r>
                </w:p>
              </w:tc>
              <w:tc>
                <w:tcPr>
                  <w:tcW w:w="3100" w:type="dxa"/>
                  <w:vAlign w:val="center"/>
                  <w:hideMark/>
                </w:tcPr>
                <w:p w14:paraId="4AACCC89"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Grants Notice</w:t>
                  </w:r>
                </w:p>
              </w:tc>
            </w:tr>
            <w:tr w:rsidR="00C878D6" w:rsidRPr="00A5506E" w14:paraId="1842D55D" w14:textId="77777777" w:rsidTr="006123F4">
              <w:trPr>
                <w:tblCellSpacing w:w="0" w:type="dxa"/>
              </w:trPr>
              <w:tc>
                <w:tcPr>
                  <w:tcW w:w="2145" w:type="dxa"/>
                  <w:noWrap/>
                  <w:hideMark/>
                </w:tcPr>
                <w:p w14:paraId="5509434A"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Opportunity Number:</w:t>
                  </w:r>
                </w:p>
              </w:tc>
              <w:tc>
                <w:tcPr>
                  <w:tcW w:w="3100" w:type="dxa"/>
                  <w:vAlign w:val="center"/>
                  <w:hideMark/>
                </w:tcPr>
                <w:p w14:paraId="5F674805"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HRSA-24-078</w:t>
                  </w:r>
                </w:p>
              </w:tc>
            </w:tr>
            <w:tr w:rsidR="00C878D6" w:rsidRPr="00A5506E" w14:paraId="57A4A935" w14:textId="77777777" w:rsidTr="006123F4">
              <w:trPr>
                <w:tblCellSpacing w:w="0" w:type="dxa"/>
              </w:trPr>
              <w:tc>
                <w:tcPr>
                  <w:tcW w:w="2145" w:type="dxa"/>
                  <w:noWrap/>
                  <w:hideMark/>
                </w:tcPr>
                <w:p w14:paraId="570019B0"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Opportunity Title:</w:t>
                  </w:r>
                </w:p>
              </w:tc>
              <w:tc>
                <w:tcPr>
                  <w:tcW w:w="3100" w:type="dxa"/>
                  <w:vAlign w:val="center"/>
                  <w:hideMark/>
                </w:tcPr>
                <w:p w14:paraId="39E66B06"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FY 2024 Behavioral Health Service Expansion</w:t>
                  </w:r>
                </w:p>
              </w:tc>
            </w:tr>
            <w:tr w:rsidR="00C878D6" w:rsidRPr="00A5506E" w14:paraId="3649DA46" w14:textId="77777777" w:rsidTr="006123F4">
              <w:trPr>
                <w:tblCellSpacing w:w="0" w:type="dxa"/>
              </w:trPr>
              <w:tc>
                <w:tcPr>
                  <w:tcW w:w="2145" w:type="dxa"/>
                  <w:noWrap/>
                  <w:hideMark/>
                </w:tcPr>
                <w:p w14:paraId="62FC42E6"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Opportunity Category:</w:t>
                  </w:r>
                </w:p>
              </w:tc>
              <w:tc>
                <w:tcPr>
                  <w:tcW w:w="3100" w:type="dxa"/>
                  <w:vAlign w:val="center"/>
                  <w:hideMark/>
                </w:tcPr>
                <w:p w14:paraId="029F59EF"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Discretionary</w:t>
                  </w:r>
                </w:p>
              </w:tc>
            </w:tr>
            <w:tr w:rsidR="00C878D6" w:rsidRPr="00A5506E" w14:paraId="7C2C2D09" w14:textId="77777777" w:rsidTr="006123F4">
              <w:trPr>
                <w:tblCellSpacing w:w="0" w:type="dxa"/>
              </w:trPr>
              <w:tc>
                <w:tcPr>
                  <w:tcW w:w="2145" w:type="dxa"/>
                  <w:noWrap/>
                  <w:hideMark/>
                </w:tcPr>
                <w:p w14:paraId="4A478EF7"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Opportunity Category Explanation:</w:t>
                  </w:r>
                </w:p>
              </w:tc>
              <w:tc>
                <w:tcPr>
                  <w:tcW w:w="3100" w:type="dxa"/>
                  <w:vAlign w:val="center"/>
                  <w:hideMark/>
                </w:tcPr>
                <w:p w14:paraId="36447AEA"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 </w:t>
                  </w:r>
                </w:p>
              </w:tc>
            </w:tr>
            <w:tr w:rsidR="00C878D6" w:rsidRPr="00A5506E" w14:paraId="6D8BB8EC" w14:textId="77777777" w:rsidTr="006123F4">
              <w:trPr>
                <w:tblCellSpacing w:w="0" w:type="dxa"/>
              </w:trPr>
              <w:tc>
                <w:tcPr>
                  <w:tcW w:w="2145" w:type="dxa"/>
                  <w:noWrap/>
                  <w:hideMark/>
                </w:tcPr>
                <w:p w14:paraId="45C89DCB"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Funding Instrument Type:</w:t>
                  </w:r>
                </w:p>
              </w:tc>
              <w:tc>
                <w:tcPr>
                  <w:tcW w:w="3100" w:type="dxa"/>
                  <w:vAlign w:val="center"/>
                  <w:hideMark/>
                </w:tcPr>
                <w:p w14:paraId="3C5A4166"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Grant</w:t>
                  </w:r>
                </w:p>
              </w:tc>
            </w:tr>
            <w:tr w:rsidR="00C878D6" w:rsidRPr="00A5506E" w14:paraId="5ADBA016" w14:textId="77777777" w:rsidTr="006123F4">
              <w:trPr>
                <w:tblCellSpacing w:w="0" w:type="dxa"/>
              </w:trPr>
              <w:tc>
                <w:tcPr>
                  <w:tcW w:w="2145" w:type="dxa"/>
                  <w:noWrap/>
                  <w:hideMark/>
                </w:tcPr>
                <w:p w14:paraId="244231E4"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Category of Funding Activity:</w:t>
                  </w:r>
                </w:p>
              </w:tc>
              <w:tc>
                <w:tcPr>
                  <w:tcW w:w="3100" w:type="dxa"/>
                  <w:vAlign w:val="center"/>
                  <w:hideMark/>
                </w:tcPr>
                <w:p w14:paraId="1A80D0EC"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Health</w:t>
                  </w:r>
                </w:p>
              </w:tc>
            </w:tr>
            <w:tr w:rsidR="00C878D6" w:rsidRPr="00A5506E" w14:paraId="6872DE9C" w14:textId="77777777" w:rsidTr="006123F4">
              <w:trPr>
                <w:tblCellSpacing w:w="0" w:type="dxa"/>
              </w:trPr>
              <w:tc>
                <w:tcPr>
                  <w:tcW w:w="2145" w:type="dxa"/>
                  <w:noWrap/>
                  <w:hideMark/>
                </w:tcPr>
                <w:p w14:paraId="3699483B"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Category Explanation:</w:t>
                  </w:r>
                </w:p>
              </w:tc>
              <w:tc>
                <w:tcPr>
                  <w:tcW w:w="3100" w:type="dxa"/>
                  <w:vAlign w:val="center"/>
                  <w:hideMark/>
                </w:tcPr>
                <w:p w14:paraId="3174C9EA"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 </w:t>
                  </w:r>
                </w:p>
              </w:tc>
            </w:tr>
            <w:tr w:rsidR="00C878D6" w:rsidRPr="00A5506E" w14:paraId="11186435" w14:textId="77777777" w:rsidTr="006123F4">
              <w:trPr>
                <w:tblCellSpacing w:w="0" w:type="dxa"/>
              </w:trPr>
              <w:tc>
                <w:tcPr>
                  <w:tcW w:w="2145" w:type="dxa"/>
                  <w:noWrap/>
                  <w:hideMark/>
                </w:tcPr>
                <w:p w14:paraId="19D30740"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Expected Number of Awards:</w:t>
                  </w:r>
                </w:p>
              </w:tc>
              <w:tc>
                <w:tcPr>
                  <w:tcW w:w="3100" w:type="dxa"/>
                  <w:vAlign w:val="center"/>
                  <w:hideMark/>
                </w:tcPr>
                <w:p w14:paraId="4FC9F066"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1370</w:t>
                  </w:r>
                </w:p>
              </w:tc>
            </w:tr>
            <w:tr w:rsidR="00C878D6" w:rsidRPr="00A5506E" w14:paraId="350520EA" w14:textId="77777777" w:rsidTr="006123F4">
              <w:trPr>
                <w:tblCellSpacing w:w="0" w:type="dxa"/>
              </w:trPr>
              <w:tc>
                <w:tcPr>
                  <w:tcW w:w="2145" w:type="dxa"/>
                  <w:noWrap/>
                  <w:hideMark/>
                </w:tcPr>
                <w:p w14:paraId="6FC8EEFD"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CFDA Number(s):</w:t>
                  </w:r>
                </w:p>
              </w:tc>
              <w:tc>
                <w:tcPr>
                  <w:tcW w:w="3100" w:type="dxa"/>
                  <w:vAlign w:val="center"/>
                  <w:hideMark/>
                </w:tcPr>
                <w:p w14:paraId="0A85406C"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93.224 -- Health Center Program (Community Health Centers, Migrant Health Centers, Health Care for the Homeless, and Public Housing Primary Care)</w:t>
                  </w:r>
                </w:p>
              </w:tc>
            </w:tr>
            <w:tr w:rsidR="00C878D6" w:rsidRPr="00A5506E" w14:paraId="373F944A" w14:textId="77777777" w:rsidTr="006123F4">
              <w:trPr>
                <w:tblCellSpacing w:w="0" w:type="dxa"/>
              </w:trPr>
              <w:tc>
                <w:tcPr>
                  <w:tcW w:w="2145" w:type="dxa"/>
                  <w:noWrap/>
                  <w:hideMark/>
                </w:tcPr>
                <w:p w14:paraId="20CC74E5"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Cost Sharing or Matching Requirement:</w:t>
                  </w:r>
                </w:p>
              </w:tc>
              <w:tc>
                <w:tcPr>
                  <w:tcW w:w="3100" w:type="dxa"/>
                  <w:vAlign w:val="center"/>
                  <w:hideMark/>
                </w:tcPr>
                <w:p w14:paraId="5EAD3E65"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No</w:t>
                  </w:r>
                </w:p>
              </w:tc>
            </w:tr>
          </w:tbl>
          <w:p w14:paraId="1D28AE6E" w14:textId="77777777" w:rsidR="00C878D6" w:rsidRPr="00A5506E" w:rsidRDefault="00C878D6" w:rsidP="006123F4">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87"/>
              <w:gridCol w:w="2630"/>
            </w:tblGrid>
            <w:tr w:rsidR="00C878D6" w:rsidRPr="00A5506E" w14:paraId="4099FA2E" w14:textId="77777777" w:rsidTr="006123F4">
              <w:trPr>
                <w:tblCellSpacing w:w="0" w:type="dxa"/>
              </w:trPr>
              <w:tc>
                <w:tcPr>
                  <w:tcW w:w="2387" w:type="dxa"/>
                  <w:noWrap/>
                  <w:hideMark/>
                </w:tcPr>
                <w:p w14:paraId="3CB879BE"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Version:</w:t>
                  </w:r>
                </w:p>
              </w:tc>
              <w:tc>
                <w:tcPr>
                  <w:tcW w:w="2630" w:type="dxa"/>
                  <w:vAlign w:val="center"/>
                  <w:hideMark/>
                </w:tcPr>
                <w:p w14:paraId="0C234851"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Forecast 1</w:t>
                  </w:r>
                </w:p>
              </w:tc>
            </w:tr>
            <w:tr w:rsidR="00C878D6" w:rsidRPr="00A5506E" w14:paraId="04F0F17E" w14:textId="77777777" w:rsidTr="006123F4">
              <w:trPr>
                <w:tblCellSpacing w:w="0" w:type="dxa"/>
              </w:trPr>
              <w:tc>
                <w:tcPr>
                  <w:tcW w:w="2387" w:type="dxa"/>
                  <w:noWrap/>
                  <w:hideMark/>
                </w:tcPr>
                <w:p w14:paraId="6E1F9DBC"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Forecasted Date:</w:t>
                  </w:r>
                </w:p>
              </w:tc>
              <w:tc>
                <w:tcPr>
                  <w:tcW w:w="2630" w:type="dxa"/>
                  <w:vAlign w:val="center"/>
                  <w:hideMark/>
                </w:tcPr>
                <w:p w14:paraId="4DF32C22"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Jul 03, 2023</w:t>
                  </w:r>
                </w:p>
              </w:tc>
            </w:tr>
            <w:tr w:rsidR="00C878D6" w:rsidRPr="00A5506E" w14:paraId="5878F37A" w14:textId="77777777" w:rsidTr="006123F4">
              <w:trPr>
                <w:tblCellSpacing w:w="0" w:type="dxa"/>
              </w:trPr>
              <w:tc>
                <w:tcPr>
                  <w:tcW w:w="2387" w:type="dxa"/>
                  <w:noWrap/>
                  <w:hideMark/>
                </w:tcPr>
                <w:p w14:paraId="2A6D19C9"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Last Updated Date:</w:t>
                  </w:r>
                </w:p>
              </w:tc>
              <w:tc>
                <w:tcPr>
                  <w:tcW w:w="2630" w:type="dxa"/>
                  <w:vAlign w:val="center"/>
                  <w:hideMark/>
                </w:tcPr>
                <w:p w14:paraId="3682F189"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Jul 03, 2023</w:t>
                  </w:r>
                </w:p>
              </w:tc>
            </w:tr>
            <w:tr w:rsidR="00C878D6" w:rsidRPr="00A5506E" w14:paraId="5BE821D3" w14:textId="77777777" w:rsidTr="006123F4">
              <w:trPr>
                <w:tblCellSpacing w:w="0" w:type="dxa"/>
              </w:trPr>
              <w:tc>
                <w:tcPr>
                  <w:tcW w:w="2387" w:type="dxa"/>
                  <w:noWrap/>
                  <w:hideMark/>
                </w:tcPr>
                <w:p w14:paraId="33217FF0"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Estimated Post Date:</w:t>
                  </w:r>
                </w:p>
              </w:tc>
              <w:tc>
                <w:tcPr>
                  <w:tcW w:w="2630" w:type="dxa"/>
                  <w:vAlign w:val="center"/>
                  <w:hideMark/>
                </w:tcPr>
                <w:p w14:paraId="2735F441"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Jan 12, 2024</w:t>
                  </w:r>
                </w:p>
              </w:tc>
            </w:tr>
            <w:tr w:rsidR="00C878D6" w:rsidRPr="00A5506E" w14:paraId="18D1DF99" w14:textId="77777777" w:rsidTr="006123F4">
              <w:trPr>
                <w:tblCellSpacing w:w="0" w:type="dxa"/>
              </w:trPr>
              <w:tc>
                <w:tcPr>
                  <w:tcW w:w="2387" w:type="dxa"/>
                  <w:noWrap/>
                  <w:hideMark/>
                </w:tcPr>
                <w:p w14:paraId="73668F0A"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Estimated Application Due Date:</w:t>
                  </w:r>
                </w:p>
              </w:tc>
              <w:tc>
                <w:tcPr>
                  <w:tcW w:w="2630" w:type="dxa"/>
                  <w:vAlign w:val="center"/>
                  <w:hideMark/>
                </w:tcPr>
                <w:p w14:paraId="408A6858"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Mar 14, 2024  </w:t>
                  </w:r>
                </w:p>
              </w:tc>
            </w:tr>
            <w:tr w:rsidR="00C878D6" w:rsidRPr="00A5506E" w14:paraId="3EA6B1F4" w14:textId="77777777" w:rsidTr="006123F4">
              <w:trPr>
                <w:tblCellSpacing w:w="0" w:type="dxa"/>
              </w:trPr>
              <w:tc>
                <w:tcPr>
                  <w:tcW w:w="2387" w:type="dxa"/>
                  <w:noWrap/>
                  <w:hideMark/>
                </w:tcPr>
                <w:p w14:paraId="467BAC13"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Estimated Award Date:</w:t>
                  </w:r>
                </w:p>
              </w:tc>
              <w:tc>
                <w:tcPr>
                  <w:tcW w:w="2630" w:type="dxa"/>
                  <w:vAlign w:val="center"/>
                  <w:hideMark/>
                </w:tcPr>
                <w:p w14:paraId="11853749"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 </w:t>
                  </w:r>
                </w:p>
              </w:tc>
            </w:tr>
            <w:tr w:rsidR="00C878D6" w:rsidRPr="00A5506E" w14:paraId="7E3DD1E1" w14:textId="77777777" w:rsidTr="006123F4">
              <w:trPr>
                <w:tblCellSpacing w:w="0" w:type="dxa"/>
              </w:trPr>
              <w:tc>
                <w:tcPr>
                  <w:tcW w:w="2387" w:type="dxa"/>
                  <w:noWrap/>
                  <w:hideMark/>
                </w:tcPr>
                <w:p w14:paraId="1C05AD97"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Estimated Project Start Date:</w:t>
                  </w:r>
                </w:p>
              </w:tc>
              <w:tc>
                <w:tcPr>
                  <w:tcW w:w="2630" w:type="dxa"/>
                  <w:vAlign w:val="center"/>
                  <w:hideMark/>
                </w:tcPr>
                <w:p w14:paraId="20E14C6E"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Aug 01, 2024</w:t>
                  </w:r>
                </w:p>
              </w:tc>
            </w:tr>
            <w:tr w:rsidR="00C878D6" w:rsidRPr="00A5506E" w14:paraId="1D44A63A" w14:textId="77777777" w:rsidTr="006123F4">
              <w:trPr>
                <w:tblCellSpacing w:w="0" w:type="dxa"/>
              </w:trPr>
              <w:tc>
                <w:tcPr>
                  <w:tcW w:w="2387" w:type="dxa"/>
                  <w:noWrap/>
                  <w:hideMark/>
                </w:tcPr>
                <w:p w14:paraId="24A98E3D"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Fiscal Year:</w:t>
                  </w:r>
                </w:p>
              </w:tc>
              <w:tc>
                <w:tcPr>
                  <w:tcW w:w="2630" w:type="dxa"/>
                  <w:vAlign w:val="center"/>
                  <w:hideMark/>
                </w:tcPr>
                <w:p w14:paraId="17C28A69"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2024</w:t>
                  </w:r>
                </w:p>
              </w:tc>
            </w:tr>
            <w:tr w:rsidR="00C878D6" w:rsidRPr="00A5506E" w14:paraId="7F4F7376" w14:textId="77777777" w:rsidTr="006123F4">
              <w:trPr>
                <w:tblCellSpacing w:w="0" w:type="dxa"/>
              </w:trPr>
              <w:tc>
                <w:tcPr>
                  <w:tcW w:w="2387" w:type="dxa"/>
                  <w:noWrap/>
                  <w:hideMark/>
                </w:tcPr>
                <w:p w14:paraId="6DA9CEDE"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Archive Date:</w:t>
                  </w:r>
                </w:p>
              </w:tc>
              <w:tc>
                <w:tcPr>
                  <w:tcW w:w="2630" w:type="dxa"/>
                  <w:vAlign w:val="center"/>
                  <w:hideMark/>
                </w:tcPr>
                <w:p w14:paraId="267205A6"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 </w:t>
                  </w:r>
                </w:p>
              </w:tc>
            </w:tr>
            <w:tr w:rsidR="00C878D6" w:rsidRPr="00A5506E" w14:paraId="50C19AFD" w14:textId="77777777" w:rsidTr="006123F4">
              <w:trPr>
                <w:tblCellSpacing w:w="0" w:type="dxa"/>
              </w:trPr>
              <w:tc>
                <w:tcPr>
                  <w:tcW w:w="2387" w:type="dxa"/>
                  <w:noWrap/>
                  <w:hideMark/>
                </w:tcPr>
                <w:p w14:paraId="260D84FB"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Estimated Total Program Funding:</w:t>
                  </w:r>
                </w:p>
              </w:tc>
              <w:tc>
                <w:tcPr>
                  <w:tcW w:w="2630" w:type="dxa"/>
                  <w:vAlign w:val="center"/>
                  <w:hideMark/>
                </w:tcPr>
                <w:p w14:paraId="6FB3689F"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$700,000,000</w:t>
                  </w:r>
                </w:p>
              </w:tc>
            </w:tr>
            <w:tr w:rsidR="00C878D6" w:rsidRPr="00A5506E" w14:paraId="7E100091" w14:textId="77777777" w:rsidTr="006123F4">
              <w:trPr>
                <w:tblCellSpacing w:w="0" w:type="dxa"/>
              </w:trPr>
              <w:tc>
                <w:tcPr>
                  <w:tcW w:w="2387" w:type="dxa"/>
                  <w:noWrap/>
                  <w:hideMark/>
                </w:tcPr>
                <w:p w14:paraId="2E63C63C"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Award Ceiling:</w:t>
                  </w:r>
                </w:p>
              </w:tc>
              <w:tc>
                <w:tcPr>
                  <w:tcW w:w="2630" w:type="dxa"/>
                  <w:vAlign w:val="center"/>
                  <w:hideMark/>
                </w:tcPr>
                <w:p w14:paraId="44B8BBF8"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$500,000</w:t>
                  </w:r>
                </w:p>
              </w:tc>
            </w:tr>
            <w:tr w:rsidR="00C878D6" w:rsidRPr="00A5506E" w14:paraId="0985B72D" w14:textId="77777777" w:rsidTr="006123F4">
              <w:trPr>
                <w:tblCellSpacing w:w="0" w:type="dxa"/>
              </w:trPr>
              <w:tc>
                <w:tcPr>
                  <w:tcW w:w="2387" w:type="dxa"/>
                  <w:noWrap/>
                  <w:hideMark/>
                </w:tcPr>
                <w:p w14:paraId="46F2B4F5"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Award Floor:</w:t>
                  </w:r>
                </w:p>
              </w:tc>
              <w:tc>
                <w:tcPr>
                  <w:tcW w:w="2630" w:type="dxa"/>
                  <w:vAlign w:val="center"/>
                  <w:hideMark/>
                </w:tcPr>
                <w:p w14:paraId="681505A0"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 </w:t>
                  </w:r>
                </w:p>
              </w:tc>
            </w:tr>
          </w:tbl>
          <w:p w14:paraId="69D0E9F9" w14:textId="77777777" w:rsidR="00C878D6" w:rsidRPr="00A5506E" w:rsidRDefault="00C878D6" w:rsidP="006123F4">
            <w:pPr>
              <w:pStyle w:val="NoSpacing"/>
              <w:rPr>
                <w:rFonts w:ascii="Helvetica" w:hAnsi="Helvetica" w:cs="Helvetica"/>
                <w:color w:val="222222"/>
              </w:rPr>
            </w:pPr>
          </w:p>
        </w:tc>
      </w:tr>
    </w:tbl>
    <w:p w14:paraId="1BAF8DB3" w14:textId="77777777" w:rsidR="00C878D6" w:rsidRPr="00A5506E" w:rsidRDefault="00C878D6" w:rsidP="00C878D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90"/>
        <w:gridCol w:w="6900"/>
      </w:tblGrid>
      <w:tr w:rsidR="00C878D6" w:rsidRPr="00A5506E" w14:paraId="0CEE39E7" w14:textId="77777777" w:rsidTr="006123F4">
        <w:trPr>
          <w:tblCellSpacing w:w="0" w:type="dxa"/>
        </w:trPr>
        <w:tc>
          <w:tcPr>
            <w:tcW w:w="0" w:type="auto"/>
            <w:noWrap/>
            <w:hideMark/>
          </w:tcPr>
          <w:p w14:paraId="38DBCC04"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Eligible Applicants:</w:t>
            </w:r>
          </w:p>
        </w:tc>
        <w:tc>
          <w:tcPr>
            <w:tcW w:w="5000" w:type="pct"/>
            <w:vAlign w:val="center"/>
            <w:hideMark/>
          </w:tcPr>
          <w:p w14:paraId="632E93F0"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State governments</w:t>
            </w:r>
            <w:r w:rsidRPr="00A5506E">
              <w:rPr>
                <w:rFonts w:ascii="Helvetica" w:hAnsi="Helvetica" w:cs="Helvetica"/>
                <w:color w:val="222222"/>
              </w:rPr>
              <w:br/>
              <w:t>County governments</w:t>
            </w:r>
            <w:r w:rsidRPr="00A5506E">
              <w:rPr>
                <w:rFonts w:ascii="Helvetica" w:hAnsi="Helvetica" w:cs="Helvetica"/>
                <w:color w:val="222222"/>
              </w:rPr>
              <w:br/>
              <w:t>Independent school districts</w:t>
            </w:r>
            <w:r w:rsidRPr="00A5506E">
              <w:rPr>
                <w:rFonts w:ascii="Helvetica" w:hAnsi="Helvetica" w:cs="Helvetica"/>
                <w:color w:val="222222"/>
              </w:rPr>
              <w:br/>
              <w:t>Others (see text field entitled "Additional Information on Eligibility" for clarification)</w:t>
            </w:r>
            <w:r w:rsidRPr="00A5506E">
              <w:rPr>
                <w:rFonts w:ascii="Helvetica" w:hAnsi="Helvetica" w:cs="Helvetica"/>
                <w:color w:val="222222"/>
              </w:rPr>
              <w:br/>
              <w:t>City or township governments</w:t>
            </w:r>
            <w:r w:rsidRPr="00A5506E">
              <w:rPr>
                <w:rFonts w:ascii="Helvetica" w:hAnsi="Helvetica" w:cs="Helvetica"/>
                <w:color w:val="222222"/>
              </w:rPr>
              <w:br/>
              <w:t>Special district governments</w:t>
            </w:r>
            <w:r w:rsidRPr="00A5506E">
              <w:rPr>
                <w:rFonts w:ascii="Helvetica" w:hAnsi="Helvetica" w:cs="Helvetica"/>
                <w:color w:val="222222"/>
              </w:rPr>
              <w:br/>
              <w:t>Native American tribal organizations (other than Federally recognized tribal governments)</w:t>
            </w:r>
            <w:r w:rsidRPr="00A5506E">
              <w:rPr>
                <w:rFonts w:ascii="Helvetica" w:hAnsi="Helvetica" w:cs="Helvetica"/>
                <w:color w:val="222222"/>
              </w:rPr>
              <w:br/>
              <w:t>Nonprofits having a 501(c)(3) status with the IRS, other than institutions of higher education</w:t>
            </w:r>
            <w:r w:rsidRPr="00A5506E">
              <w:rPr>
                <w:rFonts w:ascii="Helvetica" w:hAnsi="Helvetica" w:cs="Helvetica"/>
                <w:color w:val="222222"/>
              </w:rPr>
              <w:br/>
              <w:t>Native American tribal governments (Federally recognized)</w:t>
            </w:r>
          </w:p>
        </w:tc>
      </w:tr>
      <w:tr w:rsidR="00C878D6" w:rsidRPr="00A5506E" w14:paraId="06D2A0CF" w14:textId="77777777" w:rsidTr="006123F4">
        <w:trPr>
          <w:tblCellSpacing w:w="0" w:type="dxa"/>
        </w:trPr>
        <w:tc>
          <w:tcPr>
            <w:tcW w:w="0" w:type="auto"/>
            <w:noWrap/>
            <w:hideMark/>
          </w:tcPr>
          <w:p w14:paraId="2A3012FC"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Additional Information on Eligibility:</w:t>
            </w:r>
          </w:p>
        </w:tc>
        <w:tc>
          <w:tcPr>
            <w:tcW w:w="5000" w:type="pct"/>
            <w:vAlign w:val="center"/>
            <w:hideMark/>
          </w:tcPr>
          <w:p w14:paraId="11550CA4"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Only organizations that currently receive an H80 grant award are eligible for funding</w:t>
            </w:r>
          </w:p>
        </w:tc>
      </w:tr>
    </w:tbl>
    <w:p w14:paraId="596FE5A3" w14:textId="77777777" w:rsidR="00C878D6" w:rsidRPr="00A5506E" w:rsidRDefault="00C878D6" w:rsidP="00C878D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3"/>
        <w:gridCol w:w="7487"/>
      </w:tblGrid>
      <w:tr w:rsidR="00C878D6" w:rsidRPr="00A5506E" w14:paraId="63CCD20E" w14:textId="77777777" w:rsidTr="006123F4">
        <w:trPr>
          <w:tblCellSpacing w:w="0" w:type="dxa"/>
        </w:trPr>
        <w:tc>
          <w:tcPr>
            <w:tcW w:w="0" w:type="auto"/>
            <w:noWrap/>
            <w:hideMark/>
          </w:tcPr>
          <w:p w14:paraId="34C98026"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Agency Name:</w:t>
            </w:r>
          </w:p>
        </w:tc>
        <w:tc>
          <w:tcPr>
            <w:tcW w:w="5000" w:type="pct"/>
            <w:vAlign w:val="center"/>
            <w:hideMark/>
          </w:tcPr>
          <w:p w14:paraId="3145F4CB"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Health Resources and Services Administration</w:t>
            </w:r>
          </w:p>
        </w:tc>
      </w:tr>
      <w:tr w:rsidR="00C878D6" w:rsidRPr="00A5506E" w14:paraId="62B29BDC" w14:textId="77777777" w:rsidTr="006123F4">
        <w:trPr>
          <w:tblCellSpacing w:w="0" w:type="dxa"/>
        </w:trPr>
        <w:tc>
          <w:tcPr>
            <w:tcW w:w="0" w:type="auto"/>
            <w:noWrap/>
            <w:hideMark/>
          </w:tcPr>
          <w:p w14:paraId="43A359C6"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lastRenderedPageBreak/>
              <w:t>Description:</w:t>
            </w:r>
          </w:p>
        </w:tc>
        <w:tc>
          <w:tcPr>
            <w:tcW w:w="5000" w:type="pct"/>
            <w:vAlign w:val="center"/>
            <w:hideMark/>
          </w:tcPr>
          <w:p w14:paraId="6CB7CFFA"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Fiscal year (FY) 2024 Behavioral Health Service Expansion funding will increase equitable access to high quality integrated mental health and substance use disorder (SUD) services.</w:t>
            </w:r>
          </w:p>
        </w:tc>
      </w:tr>
      <w:tr w:rsidR="00C878D6" w:rsidRPr="00A5506E" w14:paraId="30A6DB54" w14:textId="77777777" w:rsidTr="006123F4">
        <w:trPr>
          <w:tblCellSpacing w:w="0" w:type="dxa"/>
        </w:trPr>
        <w:tc>
          <w:tcPr>
            <w:tcW w:w="0" w:type="auto"/>
            <w:noWrap/>
            <w:hideMark/>
          </w:tcPr>
          <w:p w14:paraId="79123271"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Link to Additional Information:</w:t>
            </w:r>
          </w:p>
        </w:tc>
        <w:tc>
          <w:tcPr>
            <w:tcW w:w="5000" w:type="pct"/>
            <w:vAlign w:val="center"/>
            <w:hideMark/>
          </w:tcPr>
          <w:p w14:paraId="4A260BFE"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 </w:t>
            </w:r>
          </w:p>
        </w:tc>
      </w:tr>
      <w:tr w:rsidR="00C878D6" w:rsidRPr="00A5506E" w14:paraId="4F9BCBDB" w14:textId="77777777" w:rsidTr="006123F4">
        <w:trPr>
          <w:tblCellSpacing w:w="0" w:type="dxa"/>
        </w:trPr>
        <w:tc>
          <w:tcPr>
            <w:tcW w:w="0" w:type="auto"/>
            <w:noWrap/>
            <w:hideMark/>
          </w:tcPr>
          <w:p w14:paraId="0C38E702"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Grantor Contact Information:</w:t>
            </w:r>
          </w:p>
        </w:tc>
        <w:tc>
          <w:tcPr>
            <w:tcW w:w="5000" w:type="pct"/>
            <w:vAlign w:val="center"/>
            <w:hideMark/>
          </w:tcPr>
          <w:p w14:paraId="7E02E1C2"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BH Technical Assistance Team</w:t>
            </w:r>
            <w:r w:rsidRPr="00A5506E">
              <w:rPr>
                <w:rFonts w:ascii="Helvetica" w:hAnsi="Helvetica" w:cs="Helvetica"/>
                <w:color w:val="222222"/>
              </w:rPr>
              <w:br/>
              <w:t>(301)594-4300</w:t>
            </w:r>
            <w:r w:rsidRPr="00A5506E">
              <w:rPr>
                <w:rFonts w:ascii="Helvetica" w:hAnsi="Helvetica" w:cs="Helvetica"/>
                <w:color w:val="222222"/>
              </w:rPr>
              <w:br/>
            </w:r>
            <w:r w:rsidRPr="00A5506E">
              <w:rPr>
                <w:rFonts w:ascii="Helvetica" w:hAnsi="Helvetica" w:cs="Helvetica"/>
                <w:color w:val="222222"/>
              </w:rPr>
              <w:br/>
            </w:r>
            <w:hyperlink r:id="rId456" w:history="1">
              <w:r w:rsidRPr="00A5506E">
                <w:rPr>
                  <w:rStyle w:val="Hyperlink"/>
                  <w:rFonts w:ascii="Helvetica" w:hAnsi="Helvetica" w:cs="Helvetica"/>
                </w:rPr>
                <w:t>BPHCFunding@hrsa.gov</w:t>
              </w:r>
            </w:hyperlink>
          </w:p>
        </w:tc>
      </w:tr>
    </w:tbl>
    <w:p w14:paraId="26E87E7B" w14:textId="77777777" w:rsidR="00C878D6" w:rsidRDefault="00C878D6" w:rsidP="00C878D6">
      <w:pPr>
        <w:pStyle w:val="NoSpacing"/>
        <w:pBdr>
          <w:bottom w:val="single" w:sz="6" w:space="1" w:color="auto"/>
        </w:pBdr>
        <w:rPr>
          <w:rStyle w:val="Hyperlink"/>
          <w:rFonts w:ascii="Helvetica" w:hAnsi="Helvetica" w:cs="Helvetica"/>
          <w:color w:val="1155CC"/>
          <w:sz w:val="24"/>
          <w:szCs w:val="24"/>
          <w:shd w:val="clear" w:color="auto" w:fill="FFFFFF"/>
        </w:rPr>
      </w:pPr>
      <w:r w:rsidRPr="00D912BE">
        <w:rPr>
          <w:rFonts w:ascii="Helvetica" w:hAnsi="Helvetica" w:cs="Helvetica"/>
          <w:color w:val="222222"/>
          <w:sz w:val="24"/>
          <w:szCs w:val="24"/>
        </w:rPr>
        <w:br/>
      </w:r>
      <w:hyperlink r:id="rId457" w:tgtFrame="_blank" w:history="1">
        <w:r w:rsidRPr="00D912BE">
          <w:rPr>
            <w:rStyle w:val="Hyperlink"/>
            <w:rFonts w:ascii="Helvetica" w:hAnsi="Helvetica" w:cs="Helvetica"/>
            <w:color w:val="1155CC"/>
            <w:sz w:val="24"/>
            <w:szCs w:val="24"/>
            <w:shd w:val="clear" w:color="auto" w:fill="FFFFFF"/>
          </w:rPr>
          <w:t>https://www.grants.gov/web/grants/view-opportunity.html?oppId=349049</w:t>
        </w:r>
      </w:hyperlink>
    </w:p>
    <w:p w14:paraId="4048FA11" w14:textId="77777777" w:rsidR="00C878D6" w:rsidRDefault="00C878D6" w:rsidP="00C878D6">
      <w:pPr>
        <w:pStyle w:val="NoSpacing"/>
        <w:rPr>
          <w:rFonts w:ascii="Helvetica" w:hAnsi="Helvetica" w:cs="Helvetica"/>
          <w:color w:val="222222"/>
          <w:sz w:val="24"/>
          <w:szCs w:val="24"/>
          <w:shd w:val="clear" w:color="auto" w:fill="FFFFFF"/>
        </w:rPr>
      </w:pPr>
      <w:r w:rsidRPr="00D912BE">
        <w:rPr>
          <w:rFonts w:ascii="Helvetica" w:hAnsi="Helvetica" w:cs="Helvetica"/>
          <w:color w:val="222222"/>
          <w:sz w:val="24"/>
          <w:szCs w:val="24"/>
        </w:rPr>
        <w:br/>
      </w:r>
      <w:bookmarkStart w:id="438" w:name="HHSHRSA24ExpandedHours"/>
      <w:bookmarkEnd w:id="438"/>
      <w:r w:rsidRPr="00D912BE">
        <w:rPr>
          <w:rFonts w:ascii="Helvetica" w:hAnsi="Helvetica" w:cs="Helvetica"/>
          <w:color w:val="222222"/>
          <w:sz w:val="24"/>
          <w:szCs w:val="24"/>
          <w:shd w:val="clear" w:color="auto" w:fill="FFFFFF"/>
        </w:rPr>
        <w:t>Health Resources and Services Administration</w:t>
      </w:r>
      <w:r w:rsidRPr="00D912BE">
        <w:rPr>
          <w:rFonts w:ascii="Helvetica" w:hAnsi="Helvetica" w:cs="Helvetica"/>
          <w:color w:val="222222"/>
          <w:sz w:val="24"/>
          <w:szCs w:val="24"/>
        </w:rPr>
        <w:br/>
      </w:r>
      <w:r w:rsidRPr="00D912BE">
        <w:rPr>
          <w:rFonts w:ascii="Helvetica" w:hAnsi="Helvetica" w:cs="Helvetica"/>
          <w:color w:val="222222"/>
          <w:sz w:val="24"/>
          <w:szCs w:val="24"/>
          <w:shd w:val="clear" w:color="auto" w:fill="FFFFFF"/>
        </w:rPr>
        <w:t>FY 2024 Expanded Hours</w:t>
      </w:r>
      <w:r w:rsidRPr="00D912BE">
        <w:rPr>
          <w:rFonts w:ascii="Helvetica" w:hAnsi="Helvetica" w:cs="Helvetica"/>
          <w:color w:val="222222"/>
          <w:sz w:val="24"/>
          <w:szCs w:val="24"/>
        </w:rPr>
        <w:br/>
      </w:r>
      <w:r w:rsidRPr="00D912BE">
        <w:rPr>
          <w:rFonts w:ascii="Helvetica" w:hAnsi="Helvetica" w:cs="Helvetica"/>
          <w:color w:val="222222"/>
          <w:sz w:val="24"/>
          <w:szCs w:val="24"/>
          <w:shd w:val="clear" w:color="auto" w:fill="FFFFFF"/>
        </w:rPr>
        <w:t>Forecast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878D6" w:rsidRPr="00A5506E" w14:paraId="653DAA3F" w14:textId="77777777" w:rsidTr="006123F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45"/>
              <w:gridCol w:w="3100"/>
            </w:tblGrid>
            <w:tr w:rsidR="00C878D6" w:rsidRPr="00A5506E" w14:paraId="6703ACDC" w14:textId="77777777" w:rsidTr="006123F4">
              <w:trPr>
                <w:tblCellSpacing w:w="0" w:type="dxa"/>
              </w:trPr>
              <w:tc>
                <w:tcPr>
                  <w:tcW w:w="2145" w:type="dxa"/>
                  <w:noWrap/>
                  <w:hideMark/>
                </w:tcPr>
                <w:p w14:paraId="4AAE3FA8"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Document Type:</w:t>
                  </w:r>
                </w:p>
              </w:tc>
              <w:tc>
                <w:tcPr>
                  <w:tcW w:w="3100" w:type="dxa"/>
                  <w:vAlign w:val="center"/>
                  <w:hideMark/>
                </w:tcPr>
                <w:p w14:paraId="19CCF5F0"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Grants Notice</w:t>
                  </w:r>
                </w:p>
              </w:tc>
            </w:tr>
            <w:tr w:rsidR="00C878D6" w:rsidRPr="00A5506E" w14:paraId="613F692A" w14:textId="77777777" w:rsidTr="006123F4">
              <w:trPr>
                <w:tblCellSpacing w:w="0" w:type="dxa"/>
              </w:trPr>
              <w:tc>
                <w:tcPr>
                  <w:tcW w:w="2145" w:type="dxa"/>
                  <w:noWrap/>
                  <w:hideMark/>
                </w:tcPr>
                <w:p w14:paraId="130B685D"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Opportunity Number:</w:t>
                  </w:r>
                </w:p>
              </w:tc>
              <w:tc>
                <w:tcPr>
                  <w:tcW w:w="3100" w:type="dxa"/>
                  <w:vAlign w:val="center"/>
                  <w:hideMark/>
                </w:tcPr>
                <w:p w14:paraId="37AF759A"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HRSA-24-031</w:t>
                  </w:r>
                </w:p>
              </w:tc>
            </w:tr>
            <w:tr w:rsidR="00C878D6" w:rsidRPr="00A5506E" w14:paraId="0F46EE52" w14:textId="77777777" w:rsidTr="006123F4">
              <w:trPr>
                <w:tblCellSpacing w:w="0" w:type="dxa"/>
              </w:trPr>
              <w:tc>
                <w:tcPr>
                  <w:tcW w:w="2145" w:type="dxa"/>
                  <w:noWrap/>
                  <w:hideMark/>
                </w:tcPr>
                <w:p w14:paraId="58B25064"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Opportunity Title:</w:t>
                  </w:r>
                </w:p>
              </w:tc>
              <w:tc>
                <w:tcPr>
                  <w:tcW w:w="3100" w:type="dxa"/>
                  <w:vAlign w:val="center"/>
                  <w:hideMark/>
                </w:tcPr>
                <w:p w14:paraId="4BC2E7E4"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FY 2024 Expanded Hours</w:t>
                  </w:r>
                </w:p>
              </w:tc>
            </w:tr>
            <w:tr w:rsidR="00C878D6" w:rsidRPr="00A5506E" w14:paraId="6060DE4A" w14:textId="77777777" w:rsidTr="006123F4">
              <w:trPr>
                <w:tblCellSpacing w:w="0" w:type="dxa"/>
              </w:trPr>
              <w:tc>
                <w:tcPr>
                  <w:tcW w:w="2145" w:type="dxa"/>
                  <w:noWrap/>
                  <w:hideMark/>
                </w:tcPr>
                <w:p w14:paraId="2F31871F"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Opportunity Category:</w:t>
                  </w:r>
                </w:p>
              </w:tc>
              <w:tc>
                <w:tcPr>
                  <w:tcW w:w="3100" w:type="dxa"/>
                  <w:vAlign w:val="center"/>
                  <w:hideMark/>
                </w:tcPr>
                <w:p w14:paraId="1A19871B"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Discretionary</w:t>
                  </w:r>
                </w:p>
              </w:tc>
            </w:tr>
            <w:tr w:rsidR="00C878D6" w:rsidRPr="00A5506E" w14:paraId="6CDCDD2A" w14:textId="77777777" w:rsidTr="006123F4">
              <w:trPr>
                <w:tblCellSpacing w:w="0" w:type="dxa"/>
              </w:trPr>
              <w:tc>
                <w:tcPr>
                  <w:tcW w:w="2145" w:type="dxa"/>
                  <w:noWrap/>
                  <w:hideMark/>
                </w:tcPr>
                <w:p w14:paraId="7F3CA1A8"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Opportunity Category Explanation:</w:t>
                  </w:r>
                </w:p>
              </w:tc>
              <w:tc>
                <w:tcPr>
                  <w:tcW w:w="3100" w:type="dxa"/>
                  <w:vAlign w:val="center"/>
                  <w:hideMark/>
                </w:tcPr>
                <w:p w14:paraId="5412B5FF"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 </w:t>
                  </w:r>
                </w:p>
              </w:tc>
            </w:tr>
            <w:tr w:rsidR="00C878D6" w:rsidRPr="00A5506E" w14:paraId="5C39426E" w14:textId="77777777" w:rsidTr="006123F4">
              <w:trPr>
                <w:tblCellSpacing w:w="0" w:type="dxa"/>
              </w:trPr>
              <w:tc>
                <w:tcPr>
                  <w:tcW w:w="2145" w:type="dxa"/>
                  <w:noWrap/>
                  <w:hideMark/>
                </w:tcPr>
                <w:p w14:paraId="701D72D1"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Funding Instrument Type:</w:t>
                  </w:r>
                </w:p>
              </w:tc>
              <w:tc>
                <w:tcPr>
                  <w:tcW w:w="3100" w:type="dxa"/>
                  <w:vAlign w:val="center"/>
                  <w:hideMark/>
                </w:tcPr>
                <w:p w14:paraId="34CA9EC2"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Grant</w:t>
                  </w:r>
                </w:p>
              </w:tc>
            </w:tr>
            <w:tr w:rsidR="00C878D6" w:rsidRPr="00A5506E" w14:paraId="552BB432" w14:textId="77777777" w:rsidTr="006123F4">
              <w:trPr>
                <w:tblCellSpacing w:w="0" w:type="dxa"/>
              </w:trPr>
              <w:tc>
                <w:tcPr>
                  <w:tcW w:w="2145" w:type="dxa"/>
                  <w:noWrap/>
                  <w:hideMark/>
                </w:tcPr>
                <w:p w14:paraId="1BB65A84"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Category of Funding Activity:</w:t>
                  </w:r>
                </w:p>
              </w:tc>
              <w:tc>
                <w:tcPr>
                  <w:tcW w:w="3100" w:type="dxa"/>
                  <w:vAlign w:val="center"/>
                  <w:hideMark/>
                </w:tcPr>
                <w:p w14:paraId="3DBB4AA7"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Health</w:t>
                  </w:r>
                </w:p>
              </w:tc>
            </w:tr>
            <w:tr w:rsidR="00C878D6" w:rsidRPr="00A5506E" w14:paraId="2333C16A" w14:textId="77777777" w:rsidTr="006123F4">
              <w:trPr>
                <w:tblCellSpacing w:w="0" w:type="dxa"/>
              </w:trPr>
              <w:tc>
                <w:tcPr>
                  <w:tcW w:w="2145" w:type="dxa"/>
                  <w:noWrap/>
                  <w:hideMark/>
                </w:tcPr>
                <w:p w14:paraId="08ACBF9A"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Category Explanation:</w:t>
                  </w:r>
                </w:p>
              </w:tc>
              <w:tc>
                <w:tcPr>
                  <w:tcW w:w="3100" w:type="dxa"/>
                  <w:vAlign w:val="center"/>
                  <w:hideMark/>
                </w:tcPr>
                <w:p w14:paraId="663F3DD3"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 </w:t>
                  </w:r>
                </w:p>
              </w:tc>
            </w:tr>
            <w:tr w:rsidR="00C878D6" w:rsidRPr="00A5506E" w14:paraId="5C314970" w14:textId="77777777" w:rsidTr="006123F4">
              <w:trPr>
                <w:tblCellSpacing w:w="0" w:type="dxa"/>
              </w:trPr>
              <w:tc>
                <w:tcPr>
                  <w:tcW w:w="2145" w:type="dxa"/>
                  <w:noWrap/>
                  <w:hideMark/>
                </w:tcPr>
                <w:p w14:paraId="138FB95B"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Expected Number of Awards:</w:t>
                  </w:r>
                </w:p>
              </w:tc>
              <w:tc>
                <w:tcPr>
                  <w:tcW w:w="3100" w:type="dxa"/>
                  <w:vAlign w:val="center"/>
                  <w:hideMark/>
                </w:tcPr>
                <w:p w14:paraId="0BC6943B"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500</w:t>
                  </w:r>
                </w:p>
              </w:tc>
            </w:tr>
            <w:tr w:rsidR="00C878D6" w:rsidRPr="00A5506E" w14:paraId="2E11EF5A" w14:textId="77777777" w:rsidTr="006123F4">
              <w:trPr>
                <w:tblCellSpacing w:w="0" w:type="dxa"/>
              </w:trPr>
              <w:tc>
                <w:tcPr>
                  <w:tcW w:w="2145" w:type="dxa"/>
                  <w:noWrap/>
                  <w:hideMark/>
                </w:tcPr>
                <w:p w14:paraId="69DB3BC1"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CFDA Number(s):</w:t>
                  </w:r>
                </w:p>
              </w:tc>
              <w:tc>
                <w:tcPr>
                  <w:tcW w:w="3100" w:type="dxa"/>
                  <w:vAlign w:val="center"/>
                  <w:hideMark/>
                </w:tcPr>
                <w:p w14:paraId="1A9054CD"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93.224 -- Health Center Program (Community Health Centers, Migrant Health Centers, Health Care for the Homeless, and Public Housing Primary Care)</w:t>
                  </w:r>
                </w:p>
              </w:tc>
            </w:tr>
            <w:tr w:rsidR="00C878D6" w:rsidRPr="00A5506E" w14:paraId="4EE341BA" w14:textId="77777777" w:rsidTr="006123F4">
              <w:trPr>
                <w:tblCellSpacing w:w="0" w:type="dxa"/>
              </w:trPr>
              <w:tc>
                <w:tcPr>
                  <w:tcW w:w="2145" w:type="dxa"/>
                  <w:noWrap/>
                  <w:hideMark/>
                </w:tcPr>
                <w:p w14:paraId="01180FFD"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Cost Sharing or Matching Requirement:</w:t>
                  </w:r>
                </w:p>
              </w:tc>
              <w:tc>
                <w:tcPr>
                  <w:tcW w:w="3100" w:type="dxa"/>
                  <w:vAlign w:val="center"/>
                  <w:hideMark/>
                </w:tcPr>
                <w:p w14:paraId="132A0A8B"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No</w:t>
                  </w:r>
                </w:p>
              </w:tc>
            </w:tr>
          </w:tbl>
          <w:p w14:paraId="7F5D49A1" w14:textId="77777777" w:rsidR="00C878D6" w:rsidRPr="00A5506E" w:rsidRDefault="00C878D6" w:rsidP="006123F4">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52"/>
              <w:gridCol w:w="2214"/>
            </w:tblGrid>
            <w:tr w:rsidR="00C878D6" w:rsidRPr="00A5506E" w14:paraId="27E27DC5" w14:textId="77777777" w:rsidTr="006123F4">
              <w:trPr>
                <w:tblCellSpacing w:w="0" w:type="dxa"/>
              </w:trPr>
              <w:tc>
                <w:tcPr>
                  <w:tcW w:w="2552" w:type="dxa"/>
                  <w:noWrap/>
                  <w:hideMark/>
                </w:tcPr>
                <w:p w14:paraId="38DEB1E8"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Version:</w:t>
                  </w:r>
                </w:p>
              </w:tc>
              <w:tc>
                <w:tcPr>
                  <w:tcW w:w="2214" w:type="dxa"/>
                  <w:vAlign w:val="center"/>
                  <w:hideMark/>
                </w:tcPr>
                <w:p w14:paraId="525BD40B"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Forecast 1</w:t>
                  </w:r>
                </w:p>
              </w:tc>
            </w:tr>
            <w:tr w:rsidR="00C878D6" w:rsidRPr="00A5506E" w14:paraId="3AD59E5B" w14:textId="77777777" w:rsidTr="006123F4">
              <w:trPr>
                <w:tblCellSpacing w:w="0" w:type="dxa"/>
              </w:trPr>
              <w:tc>
                <w:tcPr>
                  <w:tcW w:w="2552" w:type="dxa"/>
                  <w:noWrap/>
                  <w:hideMark/>
                </w:tcPr>
                <w:p w14:paraId="36FFA4E4"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Forecasted Date:</w:t>
                  </w:r>
                </w:p>
              </w:tc>
              <w:tc>
                <w:tcPr>
                  <w:tcW w:w="2214" w:type="dxa"/>
                  <w:vAlign w:val="center"/>
                  <w:hideMark/>
                </w:tcPr>
                <w:p w14:paraId="08658CC2"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Jul 03, 2023</w:t>
                  </w:r>
                </w:p>
              </w:tc>
            </w:tr>
            <w:tr w:rsidR="00C878D6" w:rsidRPr="00A5506E" w14:paraId="30ACFBA2" w14:textId="77777777" w:rsidTr="006123F4">
              <w:trPr>
                <w:tblCellSpacing w:w="0" w:type="dxa"/>
              </w:trPr>
              <w:tc>
                <w:tcPr>
                  <w:tcW w:w="2552" w:type="dxa"/>
                  <w:noWrap/>
                  <w:hideMark/>
                </w:tcPr>
                <w:p w14:paraId="3028E585"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Last Updated Date:</w:t>
                  </w:r>
                </w:p>
              </w:tc>
              <w:tc>
                <w:tcPr>
                  <w:tcW w:w="2214" w:type="dxa"/>
                  <w:vAlign w:val="center"/>
                  <w:hideMark/>
                </w:tcPr>
                <w:p w14:paraId="2BF9FEB4"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Jul 03, 2023</w:t>
                  </w:r>
                </w:p>
              </w:tc>
            </w:tr>
            <w:tr w:rsidR="00C878D6" w:rsidRPr="00A5506E" w14:paraId="7E2611CE" w14:textId="77777777" w:rsidTr="006123F4">
              <w:trPr>
                <w:tblCellSpacing w:w="0" w:type="dxa"/>
              </w:trPr>
              <w:tc>
                <w:tcPr>
                  <w:tcW w:w="2552" w:type="dxa"/>
                  <w:noWrap/>
                  <w:hideMark/>
                </w:tcPr>
                <w:p w14:paraId="773E5130"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Estimated Post Date:</w:t>
                  </w:r>
                </w:p>
              </w:tc>
              <w:tc>
                <w:tcPr>
                  <w:tcW w:w="2214" w:type="dxa"/>
                  <w:vAlign w:val="center"/>
                  <w:hideMark/>
                </w:tcPr>
                <w:p w14:paraId="2CBD8863"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Dec 01, 2023</w:t>
                  </w:r>
                </w:p>
              </w:tc>
            </w:tr>
            <w:tr w:rsidR="00C878D6" w:rsidRPr="00A5506E" w14:paraId="4E7B5225" w14:textId="77777777" w:rsidTr="006123F4">
              <w:trPr>
                <w:tblCellSpacing w:w="0" w:type="dxa"/>
              </w:trPr>
              <w:tc>
                <w:tcPr>
                  <w:tcW w:w="2552" w:type="dxa"/>
                  <w:noWrap/>
                  <w:hideMark/>
                </w:tcPr>
                <w:p w14:paraId="158615DB"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Estimated Application Due Date:</w:t>
                  </w:r>
                </w:p>
              </w:tc>
              <w:tc>
                <w:tcPr>
                  <w:tcW w:w="2214" w:type="dxa"/>
                  <w:vAlign w:val="center"/>
                  <w:hideMark/>
                </w:tcPr>
                <w:p w14:paraId="54013C83"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Jan 30, 2024  </w:t>
                  </w:r>
                </w:p>
              </w:tc>
            </w:tr>
            <w:tr w:rsidR="00C878D6" w:rsidRPr="00A5506E" w14:paraId="0DAE5DBF" w14:textId="77777777" w:rsidTr="006123F4">
              <w:trPr>
                <w:tblCellSpacing w:w="0" w:type="dxa"/>
              </w:trPr>
              <w:tc>
                <w:tcPr>
                  <w:tcW w:w="2552" w:type="dxa"/>
                  <w:noWrap/>
                  <w:hideMark/>
                </w:tcPr>
                <w:p w14:paraId="6C0B2623"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Estimated Award Date:</w:t>
                  </w:r>
                </w:p>
              </w:tc>
              <w:tc>
                <w:tcPr>
                  <w:tcW w:w="2214" w:type="dxa"/>
                  <w:vAlign w:val="center"/>
                  <w:hideMark/>
                </w:tcPr>
                <w:p w14:paraId="02C2FE9C"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 </w:t>
                  </w:r>
                </w:p>
              </w:tc>
            </w:tr>
            <w:tr w:rsidR="00C878D6" w:rsidRPr="00A5506E" w14:paraId="08163060" w14:textId="77777777" w:rsidTr="006123F4">
              <w:trPr>
                <w:tblCellSpacing w:w="0" w:type="dxa"/>
              </w:trPr>
              <w:tc>
                <w:tcPr>
                  <w:tcW w:w="2552" w:type="dxa"/>
                  <w:noWrap/>
                  <w:hideMark/>
                </w:tcPr>
                <w:p w14:paraId="754F2F45"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Estimated Project Start Date:</w:t>
                  </w:r>
                </w:p>
              </w:tc>
              <w:tc>
                <w:tcPr>
                  <w:tcW w:w="2214" w:type="dxa"/>
                  <w:vAlign w:val="center"/>
                  <w:hideMark/>
                </w:tcPr>
                <w:p w14:paraId="79D55476"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Sep 01, 2024</w:t>
                  </w:r>
                </w:p>
              </w:tc>
            </w:tr>
            <w:tr w:rsidR="00C878D6" w:rsidRPr="00A5506E" w14:paraId="3DE36D8B" w14:textId="77777777" w:rsidTr="006123F4">
              <w:trPr>
                <w:tblCellSpacing w:w="0" w:type="dxa"/>
              </w:trPr>
              <w:tc>
                <w:tcPr>
                  <w:tcW w:w="2552" w:type="dxa"/>
                  <w:noWrap/>
                  <w:hideMark/>
                </w:tcPr>
                <w:p w14:paraId="564A8FF1"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Fiscal Year:</w:t>
                  </w:r>
                </w:p>
              </w:tc>
              <w:tc>
                <w:tcPr>
                  <w:tcW w:w="2214" w:type="dxa"/>
                  <w:vAlign w:val="center"/>
                  <w:hideMark/>
                </w:tcPr>
                <w:p w14:paraId="0580EBD1"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2024</w:t>
                  </w:r>
                </w:p>
              </w:tc>
            </w:tr>
            <w:tr w:rsidR="00C878D6" w:rsidRPr="00A5506E" w14:paraId="5951E259" w14:textId="77777777" w:rsidTr="006123F4">
              <w:trPr>
                <w:tblCellSpacing w:w="0" w:type="dxa"/>
              </w:trPr>
              <w:tc>
                <w:tcPr>
                  <w:tcW w:w="2552" w:type="dxa"/>
                  <w:noWrap/>
                  <w:hideMark/>
                </w:tcPr>
                <w:p w14:paraId="58EE4550"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Archive Date:</w:t>
                  </w:r>
                </w:p>
              </w:tc>
              <w:tc>
                <w:tcPr>
                  <w:tcW w:w="2214" w:type="dxa"/>
                  <w:vAlign w:val="center"/>
                  <w:hideMark/>
                </w:tcPr>
                <w:p w14:paraId="47E5E368"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 </w:t>
                  </w:r>
                </w:p>
              </w:tc>
            </w:tr>
            <w:tr w:rsidR="00C878D6" w:rsidRPr="00A5506E" w14:paraId="5E021925" w14:textId="77777777" w:rsidTr="006123F4">
              <w:trPr>
                <w:tblCellSpacing w:w="0" w:type="dxa"/>
              </w:trPr>
              <w:tc>
                <w:tcPr>
                  <w:tcW w:w="2552" w:type="dxa"/>
                  <w:noWrap/>
                  <w:hideMark/>
                </w:tcPr>
                <w:p w14:paraId="35655ACE"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Estimated Total Program Funding:</w:t>
                  </w:r>
                </w:p>
              </w:tc>
              <w:tc>
                <w:tcPr>
                  <w:tcW w:w="2214" w:type="dxa"/>
                  <w:vAlign w:val="center"/>
                  <w:hideMark/>
                </w:tcPr>
                <w:p w14:paraId="0C596EF3"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 </w:t>
                  </w:r>
                </w:p>
              </w:tc>
            </w:tr>
            <w:tr w:rsidR="00C878D6" w:rsidRPr="00A5506E" w14:paraId="0D2FF4F9" w14:textId="77777777" w:rsidTr="006123F4">
              <w:trPr>
                <w:tblCellSpacing w:w="0" w:type="dxa"/>
              </w:trPr>
              <w:tc>
                <w:tcPr>
                  <w:tcW w:w="2552" w:type="dxa"/>
                  <w:noWrap/>
                  <w:hideMark/>
                </w:tcPr>
                <w:p w14:paraId="118B9B7A"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Award Ceiling:</w:t>
                  </w:r>
                </w:p>
              </w:tc>
              <w:tc>
                <w:tcPr>
                  <w:tcW w:w="2214" w:type="dxa"/>
                  <w:vAlign w:val="center"/>
                  <w:hideMark/>
                </w:tcPr>
                <w:p w14:paraId="33D8548A"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 </w:t>
                  </w:r>
                </w:p>
              </w:tc>
            </w:tr>
            <w:tr w:rsidR="00C878D6" w:rsidRPr="00A5506E" w14:paraId="372ED137" w14:textId="77777777" w:rsidTr="006123F4">
              <w:trPr>
                <w:tblCellSpacing w:w="0" w:type="dxa"/>
              </w:trPr>
              <w:tc>
                <w:tcPr>
                  <w:tcW w:w="2552" w:type="dxa"/>
                  <w:noWrap/>
                  <w:hideMark/>
                </w:tcPr>
                <w:p w14:paraId="03D5A8D6"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Award Floor:</w:t>
                  </w:r>
                </w:p>
              </w:tc>
              <w:tc>
                <w:tcPr>
                  <w:tcW w:w="2214" w:type="dxa"/>
                  <w:vAlign w:val="center"/>
                  <w:hideMark/>
                </w:tcPr>
                <w:p w14:paraId="36BACBF2"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 </w:t>
                  </w:r>
                </w:p>
              </w:tc>
            </w:tr>
          </w:tbl>
          <w:p w14:paraId="1A1CFDB4" w14:textId="77777777" w:rsidR="00C878D6" w:rsidRPr="00A5506E" w:rsidRDefault="00C878D6" w:rsidP="006123F4">
            <w:pPr>
              <w:pStyle w:val="NoSpacing"/>
              <w:rPr>
                <w:rFonts w:ascii="Helvetica" w:hAnsi="Helvetica" w:cs="Helvetica"/>
                <w:color w:val="222222"/>
              </w:rPr>
            </w:pPr>
          </w:p>
        </w:tc>
      </w:tr>
    </w:tbl>
    <w:p w14:paraId="09B91426" w14:textId="77777777" w:rsidR="00C878D6" w:rsidRPr="00A5506E" w:rsidRDefault="00C878D6" w:rsidP="00C878D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90"/>
        <w:gridCol w:w="6900"/>
      </w:tblGrid>
      <w:tr w:rsidR="00C878D6" w:rsidRPr="00A5506E" w14:paraId="148CCF4F" w14:textId="77777777" w:rsidTr="006123F4">
        <w:trPr>
          <w:tblCellSpacing w:w="0" w:type="dxa"/>
        </w:trPr>
        <w:tc>
          <w:tcPr>
            <w:tcW w:w="0" w:type="auto"/>
            <w:noWrap/>
            <w:hideMark/>
          </w:tcPr>
          <w:p w14:paraId="1C46A071"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Eligible Applicants:</w:t>
            </w:r>
          </w:p>
        </w:tc>
        <w:tc>
          <w:tcPr>
            <w:tcW w:w="5000" w:type="pct"/>
            <w:vAlign w:val="center"/>
            <w:hideMark/>
          </w:tcPr>
          <w:p w14:paraId="5C85D016"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Native American tribal governments (Federally recognized)</w:t>
            </w:r>
            <w:r w:rsidRPr="00A5506E">
              <w:rPr>
                <w:rFonts w:ascii="Helvetica" w:hAnsi="Helvetica" w:cs="Helvetica"/>
                <w:color w:val="222222"/>
              </w:rPr>
              <w:br/>
              <w:t>Others (see text field entitled "Additional Information on Eligibility" for clarification)</w:t>
            </w:r>
            <w:r w:rsidRPr="00A5506E">
              <w:rPr>
                <w:rFonts w:ascii="Helvetica" w:hAnsi="Helvetica" w:cs="Helvetica"/>
                <w:color w:val="222222"/>
              </w:rPr>
              <w:br/>
              <w:t>Nonprofits having a 501(c)(3) status with the IRS, other than institutions of higher education</w:t>
            </w:r>
            <w:r w:rsidRPr="00A5506E">
              <w:rPr>
                <w:rFonts w:ascii="Helvetica" w:hAnsi="Helvetica" w:cs="Helvetica"/>
                <w:color w:val="222222"/>
              </w:rPr>
              <w:br/>
              <w:t>County governments</w:t>
            </w:r>
            <w:r w:rsidRPr="00A5506E">
              <w:rPr>
                <w:rFonts w:ascii="Helvetica" w:hAnsi="Helvetica" w:cs="Helvetica"/>
                <w:color w:val="222222"/>
              </w:rPr>
              <w:br/>
            </w:r>
            <w:r w:rsidRPr="00A5506E">
              <w:rPr>
                <w:rFonts w:ascii="Helvetica" w:hAnsi="Helvetica" w:cs="Helvetica"/>
                <w:color w:val="222222"/>
              </w:rPr>
              <w:lastRenderedPageBreak/>
              <w:t>City or township governments</w:t>
            </w:r>
            <w:r w:rsidRPr="00A5506E">
              <w:rPr>
                <w:rFonts w:ascii="Helvetica" w:hAnsi="Helvetica" w:cs="Helvetica"/>
                <w:color w:val="222222"/>
              </w:rPr>
              <w:br/>
              <w:t>Special district governments</w:t>
            </w:r>
            <w:r w:rsidRPr="00A5506E">
              <w:rPr>
                <w:rFonts w:ascii="Helvetica" w:hAnsi="Helvetica" w:cs="Helvetica"/>
                <w:color w:val="222222"/>
              </w:rPr>
              <w:br/>
              <w:t>Independent school districts</w:t>
            </w:r>
            <w:r w:rsidRPr="00A5506E">
              <w:rPr>
                <w:rFonts w:ascii="Helvetica" w:hAnsi="Helvetica" w:cs="Helvetica"/>
                <w:color w:val="222222"/>
              </w:rPr>
              <w:br/>
              <w:t>State governments</w:t>
            </w:r>
          </w:p>
        </w:tc>
      </w:tr>
      <w:tr w:rsidR="00C878D6" w:rsidRPr="00A5506E" w14:paraId="66E4B5C6" w14:textId="77777777" w:rsidTr="006123F4">
        <w:trPr>
          <w:tblCellSpacing w:w="0" w:type="dxa"/>
        </w:trPr>
        <w:tc>
          <w:tcPr>
            <w:tcW w:w="0" w:type="auto"/>
            <w:noWrap/>
            <w:hideMark/>
          </w:tcPr>
          <w:p w14:paraId="78F9D214"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lastRenderedPageBreak/>
              <w:t>Additional Information on Eligibility:</w:t>
            </w:r>
          </w:p>
        </w:tc>
        <w:tc>
          <w:tcPr>
            <w:tcW w:w="5000" w:type="pct"/>
            <w:vAlign w:val="center"/>
            <w:hideMark/>
          </w:tcPr>
          <w:p w14:paraId="22FD34F1"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Only organizations that currently receive an H80 grant award are eligible for funding</w:t>
            </w:r>
          </w:p>
        </w:tc>
      </w:tr>
    </w:tbl>
    <w:p w14:paraId="6F1E5DEB" w14:textId="77777777" w:rsidR="00C878D6" w:rsidRPr="00A5506E" w:rsidRDefault="00C878D6" w:rsidP="00C878D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3"/>
        <w:gridCol w:w="7487"/>
      </w:tblGrid>
      <w:tr w:rsidR="00C878D6" w:rsidRPr="00A5506E" w14:paraId="348D340D" w14:textId="77777777" w:rsidTr="006123F4">
        <w:trPr>
          <w:tblCellSpacing w:w="0" w:type="dxa"/>
        </w:trPr>
        <w:tc>
          <w:tcPr>
            <w:tcW w:w="0" w:type="auto"/>
            <w:noWrap/>
            <w:hideMark/>
          </w:tcPr>
          <w:p w14:paraId="7B05FD46"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Agency Name:</w:t>
            </w:r>
          </w:p>
        </w:tc>
        <w:tc>
          <w:tcPr>
            <w:tcW w:w="5000" w:type="pct"/>
            <w:vAlign w:val="center"/>
            <w:hideMark/>
          </w:tcPr>
          <w:p w14:paraId="2FD25ED7"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Health Resources and Services Administration</w:t>
            </w:r>
          </w:p>
        </w:tc>
      </w:tr>
      <w:tr w:rsidR="00C878D6" w:rsidRPr="00A5506E" w14:paraId="799A18C8" w14:textId="77777777" w:rsidTr="006123F4">
        <w:trPr>
          <w:tblCellSpacing w:w="0" w:type="dxa"/>
        </w:trPr>
        <w:tc>
          <w:tcPr>
            <w:tcW w:w="0" w:type="auto"/>
            <w:noWrap/>
            <w:hideMark/>
          </w:tcPr>
          <w:p w14:paraId="28129750"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Description:</w:t>
            </w:r>
          </w:p>
        </w:tc>
        <w:tc>
          <w:tcPr>
            <w:tcW w:w="5000" w:type="pct"/>
            <w:vAlign w:val="center"/>
            <w:hideMark/>
          </w:tcPr>
          <w:p w14:paraId="6C43A191"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The purpose of the Expanded Services funding opportunity is to expand access to health center services and support health centers to meet identified patient needs by increasing the number of health center operating hours. </w:t>
            </w:r>
          </w:p>
        </w:tc>
      </w:tr>
      <w:tr w:rsidR="00C878D6" w:rsidRPr="00A5506E" w14:paraId="7397F6B7" w14:textId="77777777" w:rsidTr="006123F4">
        <w:trPr>
          <w:tblCellSpacing w:w="0" w:type="dxa"/>
        </w:trPr>
        <w:tc>
          <w:tcPr>
            <w:tcW w:w="0" w:type="auto"/>
            <w:noWrap/>
            <w:hideMark/>
          </w:tcPr>
          <w:p w14:paraId="27B59A15"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Link to Additional Information:</w:t>
            </w:r>
          </w:p>
        </w:tc>
        <w:tc>
          <w:tcPr>
            <w:tcW w:w="5000" w:type="pct"/>
            <w:vAlign w:val="center"/>
            <w:hideMark/>
          </w:tcPr>
          <w:p w14:paraId="7CE4E0FB"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 </w:t>
            </w:r>
          </w:p>
        </w:tc>
      </w:tr>
      <w:tr w:rsidR="00C878D6" w:rsidRPr="00A5506E" w14:paraId="09BB5825" w14:textId="77777777" w:rsidTr="006123F4">
        <w:trPr>
          <w:tblCellSpacing w:w="0" w:type="dxa"/>
        </w:trPr>
        <w:tc>
          <w:tcPr>
            <w:tcW w:w="0" w:type="auto"/>
            <w:noWrap/>
            <w:hideMark/>
          </w:tcPr>
          <w:p w14:paraId="27E0BC4C"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Grantor Contact Information:</w:t>
            </w:r>
          </w:p>
        </w:tc>
        <w:tc>
          <w:tcPr>
            <w:tcW w:w="5000" w:type="pct"/>
            <w:vAlign w:val="center"/>
            <w:hideMark/>
          </w:tcPr>
          <w:p w14:paraId="73A48626"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EH Technical Assistance Team</w:t>
            </w:r>
            <w:r w:rsidRPr="00A5506E">
              <w:rPr>
                <w:rFonts w:ascii="Helvetica" w:hAnsi="Helvetica" w:cs="Helvetica"/>
                <w:color w:val="222222"/>
              </w:rPr>
              <w:br/>
              <w:t>(301)594-4300</w:t>
            </w:r>
            <w:r w:rsidRPr="00A5506E">
              <w:rPr>
                <w:rFonts w:ascii="Helvetica" w:hAnsi="Helvetica" w:cs="Helvetica"/>
                <w:color w:val="222222"/>
              </w:rPr>
              <w:br/>
            </w:r>
            <w:r w:rsidRPr="00A5506E">
              <w:rPr>
                <w:rFonts w:ascii="Helvetica" w:hAnsi="Helvetica" w:cs="Helvetica"/>
                <w:color w:val="222222"/>
              </w:rPr>
              <w:br/>
            </w:r>
            <w:hyperlink r:id="rId458" w:history="1">
              <w:r w:rsidRPr="00A5506E">
                <w:rPr>
                  <w:rStyle w:val="Hyperlink"/>
                  <w:rFonts w:ascii="Helvetica" w:hAnsi="Helvetica" w:cs="Helvetica"/>
                </w:rPr>
                <w:t>BPHCFunding@hrsa.gov</w:t>
              </w:r>
            </w:hyperlink>
          </w:p>
        </w:tc>
      </w:tr>
    </w:tbl>
    <w:p w14:paraId="73312C20" w14:textId="77777777" w:rsidR="00C878D6" w:rsidRDefault="00C878D6" w:rsidP="00C878D6">
      <w:pPr>
        <w:pStyle w:val="NoSpacing"/>
        <w:pBdr>
          <w:bottom w:val="single" w:sz="6" w:space="1" w:color="auto"/>
        </w:pBdr>
        <w:rPr>
          <w:rFonts w:ascii="Helvetica" w:hAnsi="Helvetica" w:cs="Helvetica"/>
          <w:sz w:val="24"/>
          <w:szCs w:val="24"/>
        </w:rPr>
      </w:pPr>
      <w:r w:rsidRPr="00D912BE">
        <w:rPr>
          <w:rFonts w:ascii="Helvetica" w:hAnsi="Helvetica" w:cs="Helvetica"/>
          <w:color w:val="222222"/>
          <w:sz w:val="24"/>
          <w:szCs w:val="24"/>
        </w:rPr>
        <w:br/>
      </w:r>
      <w:hyperlink r:id="rId459" w:tgtFrame="_blank" w:history="1">
        <w:r w:rsidRPr="00D912BE">
          <w:rPr>
            <w:rStyle w:val="Hyperlink"/>
            <w:rFonts w:ascii="Helvetica" w:hAnsi="Helvetica" w:cs="Helvetica"/>
            <w:color w:val="1155CC"/>
            <w:sz w:val="24"/>
            <w:szCs w:val="24"/>
            <w:shd w:val="clear" w:color="auto" w:fill="FFFFFF"/>
          </w:rPr>
          <w:t>https://www.grants.gov/web/grants/view-opportunity.html?oppId=349045</w:t>
        </w:r>
      </w:hyperlink>
    </w:p>
    <w:p w14:paraId="4076B9AB" w14:textId="77777777" w:rsidR="00C878D6" w:rsidRDefault="00C878D6" w:rsidP="00C878D6">
      <w:pPr>
        <w:pStyle w:val="NoSpacing"/>
        <w:rPr>
          <w:rFonts w:ascii="Helvetica" w:hAnsi="Helvetica" w:cs="Helvetica"/>
          <w:color w:val="222222"/>
          <w:sz w:val="24"/>
          <w:szCs w:val="24"/>
          <w:shd w:val="clear" w:color="auto" w:fill="FFFFFF"/>
        </w:rPr>
      </w:pPr>
      <w:r w:rsidRPr="00D912BE">
        <w:rPr>
          <w:rFonts w:ascii="Helvetica" w:hAnsi="Helvetica" w:cs="Helvetica"/>
          <w:color w:val="222222"/>
          <w:sz w:val="24"/>
          <w:szCs w:val="24"/>
        </w:rPr>
        <w:br/>
      </w:r>
      <w:bookmarkStart w:id="439" w:name="HHSHRSA24NewAccess"/>
      <w:bookmarkEnd w:id="439"/>
      <w:r w:rsidRPr="00D912BE">
        <w:rPr>
          <w:rFonts w:ascii="Helvetica" w:hAnsi="Helvetica" w:cs="Helvetica"/>
          <w:color w:val="222222"/>
          <w:sz w:val="24"/>
          <w:szCs w:val="24"/>
          <w:shd w:val="clear" w:color="auto" w:fill="FFFFFF"/>
        </w:rPr>
        <w:t>Health Resources and Services Administration</w:t>
      </w:r>
      <w:r w:rsidRPr="00D912BE">
        <w:rPr>
          <w:rFonts w:ascii="Helvetica" w:hAnsi="Helvetica" w:cs="Helvetica"/>
          <w:color w:val="222222"/>
          <w:sz w:val="24"/>
          <w:szCs w:val="24"/>
        </w:rPr>
        <w:br/>
      </w:r>
      <w:r w:rsidRPr="00D912BE">
        <w:rPr>
          <w:rFonts w:ascii="Helvetica" w:hAnsi="Helvetica" w:cs="Helvetica"/>
          <w:color w:val="222222"/>
          <w:sz w:val="24"/>
          <w:szCs w:val="24"/>
          <w:shd w:val="clear" w:color="auto" w:fill="FFFFFF"/>
        </w:rPr>
        <w:t>FY 2024 New Access Points</w:t>
      </w:r>
      <w:r w:rsidRPr="00D912BE">
        <w:rPr>
          <w:rFonts w:ascii="Helvetica" w:hAnsi="Helvetica" w:cs="Helvetica"/>
          <w:color w:val="222222"/>
          <w:sz w:val="24"/>
          <w:szCs w:val="24"/>
        </w:rPr>
        <w:br/>
      </w:r>
      <w:r w:rsidRPr="00D912BE">
        <w:rPr>
          <w:rFonts w:ascii="Helvetica" w:hAnsi="Helvetica" w:cs="Helvetica"/>
          <w:color w:val="222222"/>
          <w:sz w:val="24"/>
          <w:szCs w:val="24"/>
          <w:shd w:val="clear" w:color="auto" w:fill="FFFFFF"/>
        </w:rPr>
        <w:t>Forecast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878D6" w:rsidRPr="00A5506E" w14:paraId="643D411A" w14:textId="77777777" w:rsidTr="006123F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35"/>
              <w:gridCol w:w="3010"/>
            </w:tblGrid>
            <w:tr w:rsidR="00C878D6" w:rsidRPr="00A5506E" w14:paraId="758E6032" w14:textId="77777777" w:rsidTr="006123F4">
              <w:trPr>
                <w:tblCellSpacing w:w="0" w:type="dxa"/>
              </w:trPr>
              <w:tc>
                <w:tcPr>
                  <w:tcW w:w="2235" w:type="dxa"/>
                  <w:noWrap/>
                  <w:hideMark/>
                </w:tcPr>
                <w:p w14:paraId="25BD9A48"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Document Type:</w:t>
                  </w:r>
                </w:p>
              </w:tc>
              <w:tc>
                <w:tcPr>
                  <w:tcW w:w="3010" w:type="dxa"/>
                  <w:vAlign w:val="center"/>
                  <w:hideMark/>
                </w:tcPr>
                <w:p w14:paraId="75D488BB"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Grants Notice</w:t>
                  </w:r>
                </w:p>
              </w:tc>
            </w:tr>
            <w:tr w:rsidR="00C878D6" w:rsidRPr="00A5506E" w14:paraId="5BB0BE67" w14:textId="77777777" w:rsidTr="006123F4">
              <w:trPr>
                <w:tblCellSpacing w:w="0" w:type="dxa"/>
              </w:trPr>
              <w:tc>
                <w:tcPr>
                  <w:tcW w:w="2235" w:type="dxa"/>
                  <w:noWrap/>
                  <w:hideMark/>
                </w:tcPr>
                <w:p w14:paraId="720D5E83"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Opportunity Number:</w:t>
                  </w:r>
                </w:p>
              </w:tc>
              <w:tc>
                <w:tcPr>
                  <w:tcW w:w="3010" w:type="dxa"/>
                  <w:vAlign w:val="center"/>
                  <w:hideMark/>
                </w:tcPr>
                <w:p w14:paraId="05EFCDA4"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HRSA-24-032</w:t>
                  </w:r>
                </w:p>
              </w:tc>
            </w:tr>
            <w:tr w:rsidR="00C878D6" w:rsidRPr="00A5506E" w14:paraId="61A70769" w14:textId="77777777" w:rsidTr="006123F4">
              <w:trPr>
                <w:tblCellSpacing w:w="0" w:type="dxa"/>
              </w:trPr>
              <w:tc>
                <w:tcPr>
                  <w:tcW w:w="2235" w:type="dxa"/>
                  <w:noWrap/>
                  <w:hideMark/>
                </w:tcPr>
                <w:p w14:paraId="26856D9B"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Opportunity Title:</w:t>
                  </w:r>
                </w:p>
              </w:tc>
              <w:tc>
                <w:tcPr>
                  <w:tcW w:w="3010" w:type="dxa"/>
                  <w:vAlign w:val="center"/>
                  <w:hideMark/>
                </w:tcPr>
                <w:p w14:paraId="67CA9445"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FY 2024 New Access Points</w:t>
                  </w:r>
                </w:p>
              </w:tc>
            </w:tr>
            <w:tr w:rsidR="00C878D6" w:rsidRPr="00A5506E" w14:paraId="179EA638" w14:textId="77777777" w:rsidTr="006123F4">
              <w:trPr>
                <w:tblCellSpacing w:w="0" w:type="dxa"/>
              </w:trPr>
              <w:tc>
                <w:tcPr>
                  <w:tcW w:w="2235" w:type="dxa"/>
                  <w:noWrap/>
                  <w:hideMark/>
                </w:tcPr>
                <w:p w14:paraId="5FD43A02"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Opportunity Category:</w:t>
                  </w:r>
                </w:p>
              </w:tc>
              <w:tc>
                <w:tcPr>
                  <w:tcW w:w="3010" w:type="dxa"/>
                  <w:vAlign w:val="center"/>
                  <w:hideMark/>
                </w:tcPr>
                <w:p w14:paraId="6BC24A06"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Discretionary</w:t>
                  </w:r>
                </w:p>
              </w:tc>
            </w:tr>
            <w:tr w:rsidR="00C878D6" w:rsidRPr="00A5506E" w14:paraId="27F142F2" w14:textId="77777777" w:rsidTr="006123F4">
              <w:trPr>
                <w:tblCellSpacing w:w="0" w:type="dxa"/>
              </w:trPr>
              <w:tc>
                <w:tcPr>
                  <w:tcW w:w="2235" w:type="dxa"/>
                  <w:noWrap/>
                  <w:hideMark/>
                </w:tcPr>
                <w:p w14:paraId="3C5B6452"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Opportunity Category Explanation:</w:t>
                  </w:r>
                </w:p>
              </w:tc>
              <w:tc>
                <w:tcPr>
                  <w:tcW w:w="3010" w:type="dxa"/>
                  <w:vAlign w:val="center"/>
                  <w:hideMark/>
                </w:tcPr>
                <w:p w14:paraId="19247D8D"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 </w:t>
                  </w:r>
                </w:p>
              </w:tc>
            </w:tr>
            <w:tr w:rsidR="00C878D6" w:rsidRPr="00A5506E" w14:paraId="3B7E365E" w14:textId="77777777" w:rsidTr="006123F4">
              <w:trPr>
                <w:tblCellSpacing w:w="0" w:type="dxa"/>
              </w:trPr>
              <w:tc>
                <w:tcPr>
                  <w:tcW w:w="2235" w:type="dxa"/>
                  <w:noWrap/>
                  <w:hideMark/>
                </w:tcPr>
                <w:p w14:paraId="6DA204A5"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Funding Instrument Type:</w:t>
                  </w:r>
                </w:p>
              </w:tc>
              <w:tc>
                <w:tcPr>
                  <w:tcW w:w="3010" w:type="dxa"/>
                  <w:vAlign w:val="center"/>
                  <w:hideMark/>
                </w:tcPr>
                <w:p w14:paraId="7B9919C3"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Grant</w:t>
                  </w:r>
                </w:p>
              </w:tc>
            </w:tr>
            <w:tr w:rsidR="00C878D6" w:rsidRPr="00A5506E" w14:paraId="5FC1C3C8" w14:textId="77777777" w:rsidTr="006123F4">
              <w:trPr>
                <w:tblCellSpacing w:w="0" w:type="dxa"/>
              </w:trPr>
              <w:tc>
                <w:tcPr>
                  <w:tcW w:w="2235" w:type="dxa"/>
                  <w:noWrap/>
                  <w:hideMark/>
                </w:tcPr>
                <w:p w14:paraId="73F8769B"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Category of Funding Activity:</w:t>
                  </w:r>
                </w:p>
              </w:tc>
              <w:tc>
                <w:tcPr>
                  <w:tcW w:w="3010" w:type="dxa"/>
                  <w:vAlign w:val="center"/>
                  <w:hideMark/>
                </w:tcPr>
                <w:p w14:paraId="1DEB1CEF"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Health</w:t>
                  </w:r>
                </w:p>
              </w:tc>
            </w:tr>
            <w:tr w:rsidR="00C878D6" w:rsidRPr="00A5506E" w14:paraId="4BAA49D3" w14:textId="77777777" w:rsidTr="006123F4">
              <w:trPr>
                <w:tblCellSpacing w:w="0" w:type="dxa"/>
              </w:trPr>
              <w:tc>
                <w:tcPr>
                  <w:tcW w:w="2235" w:type="dxa"/>
                  <w:noWrap/>
                  <w:hideMark/>
                </w:tcPr>
                <w:p w14:paraId="2780AA06"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Category Explanation:</w:t>
                  </w:r>
                </w:p>
              </w:tc>
              <w:tc>
                <w:tcPr>
                  <w:tcW w:w="3010" w:type="dxa"/>
                  <w:vAlign w:val="center"/>
                  <w:hideMark/>
                </w:tcPr>
                <w:p w14:paraId="0E075DE8"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 </w:t>
                  </w:r>
                </w:p>
              </w:tc>
            </w:tr>
            <w:tr w:rsidR="00C878D6" w:rsidRPr="00A5506E" w14:paraId="5A0FF7EC" w14:textId="77777777" w:rsidTr="006123F4">
              <w:trPr>
                <w:tblCellSpacing w:w="0" w:type="dxa"/>
              </w:trPr>
              <w:tc>
                <w:tcPr>
                  <w:tcW w:w="2235" w:type="dxa"/>
                  <w:noWrap/>
                  <w:hideMark/>
                </w:tcPr>
                <w:p w14:paraId="5EDEF480"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Expected Number of Awards:</w:t>
                  </w:r>
                </w:p>
              </w:tc>
              <w:tc>
                <w:tcPr>
                  <w:tcW w:w="3010" w:type="dxa"/>
                  <w:vAlign w:val="center"/>
                  <w:hideMark/>
                </w:tcPr>
                <w:p w14:paraId="2A56ABF7"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230</w:t>
                  </w:r>
                </w:p>
              </w:tc>
            </w:tr>
            <w:tr w:rsidR="00C878D6" w:rsidRPr="00A5506E" w14:paraId="4DA9CDE1" w14:textId="77777777" w:rsidTr="006123F4">
              <w:trPr>
                <w:tblCellSpacing w:w="0" w:type="dxa"/>
              </w:trPr>
              <w:tc>
                <w:tcPr>
                  <w:tcW w:w="2235" w:type="dxa"/>
                  <w:noWrap/>
                  <w:hideMark/>
                </w:tcPr>
                <w:p w14:paraId="31A706BB"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CFDA Number(s):</w:t>
                  </w:r>
                </w:p>
              </w:tc>
              <w:tc>
                <w:tcPr>
                  <w:tcW w:w="3010" w:type="dxa"/>
                  <w:vAlign w:val="center"/>
                  <w:hideMark/>
                </w:tcPr>
                <w:p w14:paraId="6FBA0048"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93.224 -- Health Center Program (Community Health Centers, Migrant Health Centers, Health Care for the Homeless, and Public Housing Primary Care)</w:t>
                  </w:r>
                </w:p>
              </w:tc>
            </w:tr>
            <w:tr w:rsidR="00C878D6" w:rsidRPr="00A5506E" w14:paraId="11F99CB6" w14:textId="77777777" w:rsidTr="006123F4">
              <w:trPr>
                <w:tblCellSpacing w:w="0" w:type="dxa"/>
              </w:trPr>
              <w:tc>
                <w:tcPr>
                  <w:tcW w:w="2235" w:type="dxa"/>
                  <w:noWrap/>
                  <w:hideMark/>
                </w:tcPr>
                <w:p w14:paraId="064C172B"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lastRenderedPageBreak/>
                    <w:t>Cost Sharing or Matching Requirement:</w:t>
                  </w:r>
                </w:p>
              </w:tc>
              <w:tc>
                <w:tcPr>
                  <w:tcW w:w="3010" w:type="dxa"/>
                  <w:vAlign w:val="center"/>
                  <w:hideMark/>
                </w:tcPr>
                <w:p w14:paraId="30218BB6"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No</w:t>
                  </w:r>
                </w:p>
              </w:tc>
            </w:tr>
          </w:tbl>
          <w:p w14:paraId="2FFDB28F" w14:textId="77777777" w:rsidR="00C878D6" w:rsidRPr="00A5506E" w:rsidRDefault="00C878D6" w:rsidP="006123F4">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87"/>
              <w:gridCol w:w="2630"/>
            </w:tblGrid>
            <w:tr w:rsidR="00C878D6" w:rsidRPr="00A5506E" w14:paraId="465A6AA6" w14:textId="77777777" w:rsidTr="006123F4">
              <w:trPr>
                <w:tblCellSpacing w:w="0" w:type="dxa"/>
              </w:trPr>
              <w:tc>
                <w:tcPr>
                  <w:tcW w:w="2387" w:type="dxa"/>
                  <w:noWrap/>
                  <w:hideMark/>
                </w:tcPr>
                <w:p w14:paraId="32B7D385"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lastRenderedPageBreak/>
                    <w:t>Version:</w:t>
                  </w:r>
                </w:p>
              </w:tc>
              <w:tc>
                <w:tcPr>
                  <w:tcW w:w="2630" w:type="dxa"/>
                  <w:vAlign w:val="center"/>
                  <w:hideMark/>
                </w:tcPr>
                <w:p w14:paraId="513A584D"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Forecast 1</w:t>
                  </w:r>
                </w:p>
              </w:tc>
            </w:tr>
            <w:tr w:rsidR="00C878D6" w:rsidRPr="00A5506E" w14:paraId="47218ECF" w14:textId="77777777" w:rsidTr="006123F4">
              <w:trPr>
                <w:tblCellSpacing w:w="0" w:type="dxa"/>
              </w:trPr>
              <w:tc>
                <w:tcPr>
                  <w:tcW w:w="2387" w:type="dxa"/>
                  <w:noWrap/>
                  <w:hideMark/>
                </w:tcPr>
                <w:p w14:paraId="15BA32A1"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Forecasted Date:</w:t>
                  </w:r>
                </w:p>
              </w:tc>
              <w:tc>
                <w:tcPr>
                  <w:tcW w:w="2630" w:type="dxa"/>
                  <w:vAlign w:val="center"/>
                  <w:hideMark/>
                </w:tcPr>
                <w:p w14:paraId="2335198A"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Jul 03, 2023</w:t>
                  </w:r>
                </w:p>
              </w:tc>
            </w:tr>
            <w:tr w:rsidR="00C878D6" w:rsidRPr="00A5506E" w14:paraId="1A5B9E25" w14:textId="77777777" w:rsidTr="006123F4">
              <w:trPr>
                <w:tblCellSpacing w:w="0" w:type="dxa"/>
              </w:trPr>
              <w:tc>
                <w:tcPr>
                  <w:tcW w:w="2387" w:type="dxa"/>
                  <w:noWrap/>
                  <w:hideMark/>
                </w:tcPr>
                <w:p w14:paraId="6D708692"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Last Updated Date:</w:t>
                  </w:r>
                </w:p>
              </w:tc>
              <w:tc>
                <w:tcPr>
                  <w:tcW w:w="2630" w:type="dxa"/>
                  <w:vAlign w:val="center"/>
                  <w:hideMark/>
                </w:tcPr>
                <w:p w14:paraId="10E7740C"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Jul 03, 2023</w:t>
                  </w:r>
                </w:p>
              </w:tc>
            </w:tr>
            <w:tr w:rsidR="00C878D6" w:rsidRPr="00A5506E" w14:paraId="08B0CF60" w14:textId="77777777" w:rsidTr="006123F4">
              <w:trPr>
                <w:tblCellSpacing w:w="0" w:type="dxa"/>
              </w:trPr>
              <w:tc>
                <w:tcPr>
                  <w:tcW w:w="2387" w:type="dxa"/>
                  <w:noWrap/>
                  <w:hideMark/>
                </w:tcPr>
                <w:p w14:paraId="47CEA43E"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Estimated Post Date:</w:t>
                  </w:r>
                </w:p>
              </w:tc>
              <w:tc>
                <w:tcPr>
                  <w:tcW w:w="2630" w:type="dxa"/>
                  <w:vAlign w:val="center"/>
                  <w:hideMark/>
                </w:tcPr>
                <w:p w14:paraId="5D7FBE35"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Dec 12, 2023</w:t>
                  </w:r>
                </w:p>
              </w:tc>
            </w:tr>
            <w:tr w:rsidR="00C878D6" w:rsidRPr="00A5506E" w14:paraId="4FE8DC68" w14:textId="77777777" w:rsidTr="006123F4">
              <w:trPr>
                <w:tblCellSpacing w:w="0" w:type="dxa"/>
              </w:trPr>
              <w:tc>
                <w:tcPr>
                  <w:tcW w:w="2387" w:type="dxa"/>
                  <w:noWrap/>
                  <w:hideMark/>
                </w:tcPr>
                <w:p w14:paraId="02103A5F"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Estimated Application Due Date:</w:t>
                  </w:r>
                </w:p>
              </w:tc>
              <w:tc>
                <w:tcPr>
                  <w:tcW w:w="2630" w:type="dxa"/>
                  <w:vAlign w:val="center"/>
                  <w:hideMark/>
                </w:tcPr>
                <w:p w14:paraId="439BED3C"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Feb 12, 2024  </w:t>
                  </w:r>
                </w:p>
              </w:tc>
            </w:tr>
            <w:tr w:rsidR="00C878D6" w:rsidRPr="00A5506E" w14:paraId="2006AC79" w14:textId="77777777" w:rsidTr="006123F4">
              <w:trPr>
                <w:tblCellSpacing w:w="0" w:type="dxa"/>
              </w:trPr>
              <w:tc>
                <w:tcPr>
                  <w:tcW w:w="2387" w:type="dxa"/>
                  <w:noWrap/>
                  <w:hideMark/>
                </w:tcPr>
                <w:p w14:paraId="335C68CF"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Estimated Award Date:</w:t>
                  </w:r>
                </w:p>
              </w:tc>
              <w:tc>
                <w:tcPr>
                  <w:tcW w:w="2630" w:type="dxa"/>
                  <w:vAlign w:val="center"/>
                  <w:hideMark/>
                </w:tcPr>
                <w:p w14:paraId="7B2D9DAB"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 </w:t>
                  </w:r>
                </w:p>
              </w:tc>
            </w:tr>
            <w:tr w:rsidR="00C878D6" w:rsidRPr="00A5506E" w14:paraId="16CBF4A2" w14:textId="77777777" w:rsidTr="006123F4">
              <w:trPr>
                <w:tblCellSpacing w:w="0" w:type="dxa"/>
              </w:trPr>
              <w:tc>
                <w:tcPr>
                  <w:tcW w:w="2387" w:type="dxa"/>
                  <w:noWrap/>
                  <w:hideMark/>
                </w:tcPr>
                <w:p w14:paraId="3B136178"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Estimated Project Start Date:</w:t>
                  </w:r>
                </w:p>
              </w:tc>
              <w:tc>
                <w:tcPr>
                  <w:tcW w:w="2630" w:type="dxa"/>
                  <w:vAlign w:val="center"/>
                  <w:hideMark/>
                </w:tcPr>
                <w:p w14:paraId="718F0551"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Sep 01, 2024</w:t>
                  </w:r>
                </w:p>
              </w:tc>
            </w:tr>
            <w:tr w:rsidR="00C878D6" w:rsidRPr="00A5506E" w14:paraId="3A4034A3" w14:textId="77777777" w:rsidTr="006123F4">
              <w:trPr>
                <w:tblCellSpacing w:w="0" w:type="dxa"/>
              </w:trPr>
              <w:tc>
                <w:tcPr>
                  <w:tcW w:w="2387" w:type="dxa"/>
                  <w:noWrap/>
                  <w:hideMark/>
                </w:tcPr>
                <w:p w14:paraId="2974963D"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Fiscal Year:</w:t>
                  </w:r>
                </w:p>
              </w:tc>
              <w:tc>
                <w:tcPr>
                  <w:tcW w:w="2630" w:type="dxa"/>
                  <w:vAlign w:val="center"/>
                  <w:hideMark/>
                </w:tcPr>
                <w:p w14:paraId="78B45C27"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2024</w:t>
                  </w:r>
                </w:p>
              </w:tc>
            </w:tr>
            <w:tr w:rsidR="00C878D6" w:rsidRPr="00A5506E" w14:paraId="36D268C4" w14:textId="77777777" w:rsidTr="006123F4">
              <w:trPr>
                <w:tblCellSpacing w:w="0" w:type="dxa"/>
              </w:trPr>
              <w:tc>
                <w:tcPr>
                  <w:tcW w:w="2387" w:type="dxa"/>
                  <w:noWrap/>
                  <w:hideMark/>
                </w:tcPr>
                <w:p w14:paraId="4C301D6B"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Archive Date:</w:t>
                  </w:r>
                </w:p>
              </w:tc>
              <w:tc>
                <w:tcPr>
                  <w:tcW w:w="2630" w:type="dxa"/>
                  <w:vAlign w:val="center"/>
                  <w:hideMark/>
                </w:tcPr>
                <w:p w14:paraId="6CE5614B"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 </w:t>
                  </w:r>
                </w:p>
              </w:tc>
            </w:tr>
            <w:tr w:rsidR="00C878D6" w:rsidRPr="00A5506E" w14:paraId="0CA8F1E3" w14:textId="77777777" w:rsidTr="006123F4">
              <w:trPr>
                <w:tblCellSpacing w:w="0" w:type="dxa"/>
              </w:trPr>
              <w:tc>
                <w:tcPr>
                  <w:tcW w:w="2387" w:type="dxa"/>
                  <w:noWrap/>
                  <w:hideMark/>
                </w:tcPr>
                <w:p w14:paraId="4109FE0C"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Estimated Total Program Funding:</w:t>
                  </w:r>
                </w:p>
              </w:tc>
              <w:tc>
                <w:tcPr>
                  <w:tcW w:w="2630" w:type="dxa"/>
                  <w:vAlign w:val="center"/>
                  <w:hideMark/>
                </w:tcPr>
                <w:p w14:paraId="3763D9D8"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$150,000,000</w:t>
                  </w:r>
                </w:p>
              </w:tc>
            </w:tr>
            <w:tr w:rsidR="00C878D6" w:rsidRPr="00A5506E" w14:paraId="1CE28BEF" w14:textId="77777777" w:rsidTr="006123F4">
              <w:trPr>
                <w:tblCellSpacing w:w="0" w:type="dxa"/>
              </w:trPr>
              <w:tc>
                <w:tcPr>
                  <w:tcW w:w="2387" w:type="dxa"/>
                  <w:noWrap/>
                  <w:hideMark/>
                </w:tcPr>
                <w:p w14:paraId="485450B4"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Award Ceiling:</w:t>
                  </w:r>
                </w:p>
              </w:tc>
              <w:tc>
                <w:tcPr>
                  <w:tcW w:w="2630" w:type="dxa"/>
                  <w:vAlign w:val="center"/>
                  <w:hideMark/>
                </w:tcPr>
                <w:p w14:paraId="65A8EEEB"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 </w:t>
                  </w:r>
                </w:p>
              </w:tc>
            </w:tr>
            <w:tr w:rsidR="00C878D6" w:rsidRPr="00A5506E" w14:paraId="2985CC6E" w14:textId="77777777" w:rsidTr="006123F4">
              <w:trPr>
                <w:tblCellSpacing w:w="0" w:type="dxa"/>
              </w:trPr>
              <w:tc>
                <w:tcPr>
                  <w:tcW w:w="2387" w:type="dxa"/>
                  <w:noWrap/>
                  <w:hideMark/>
                </w:tcPr>
                <w:p w14:paraId="3A1F0C24"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Award Floor:</w:t>
                  </w:r>
                </w:p>
              </w:tc>
              <w:tc>
                <w:tcPr>
                  <w:tcW w:w="2630" w:type="dxa"/>
                  <w:vAlign w:val="center"/>
                  <w:hideMark/>
                </w:tcPr>
                <w:p w14:paraId="5421A362"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$650,000</w:t>
                  </w:r>
                </w:p>
              </w:tc>
            </w:tr>
          </w:tbl>
          <w:p w14:paraId="0D006C09" w14:textId="77777777" w:rsidR="00C878D6" w:rsidRPr="00A5506E" w:rsidRDefault="00C878D6" w:rsidP="006123F4">
            <w:pPr>
              <w:pStyle w:val="NoSpacing"/>
              <w:rPr>
                <w:rFonts w:ascii="Helvetica" w:hAnsi="Helvetica" w:cs="Helvetica"/>
                <w:color w:val="222222"/>
              </w:rPr>
            </w:pPr>
          </w:p>
        </w:tc>
      </w:tr>
    </w:tbl>
    <w:p w14:paraId="1CF76641" w14:textId="77777777" w:rsidR="00C878D6" w:rsidRPr="00A5506E" w:rsidRDefault="00C878D6" w:rsidP="00C878D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90"/>
        <w:gridCol w:w="6900"/>
      </w:tblGrid>
      <w:tr w:rsidR="00C878D6" w:rsidRPr="00A5506E" w14:paraId="59EBBBFE" w14:textId="77777777" w:rsidTr="006123F4">
        <w:trPr>
          <w:tblCellSpacing w:w="0" w:type="dxa"/>
        </w:trPr>
        <w:tc>
          <w:tcPr>
            <w:tcW w:w="0" w:type="auto"/>
            <w:noWrap/>
            <w:hideMark/>
          </w:tcPr>
          <w:p w14:paraId="5A1A7CFD"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Eligible Applicants:</w:t>
            </w:r>
          </w:p>
        </w:tc>
        <w:tc>
          <w:tcPr>
            <w:tcW w:w="5000" w:type="pct"/>
            <w:vAlign w:val="center"/>
            <w:hideMark/>
          </w:tcPr>
          <w:p w14:paraId="4539EAA6"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Native American tribal governments (Federally recognized)</w:t>
            </w:r>
            <w:r w:rsidRPr="00A5506E">
              <w:rPr>
                <w:rFonts w:ascii="Helvetica" w:hAnsi="Helvetica" w:cs="Helvetica"/>
                <w:color w:val="222222"/>
              </w:rPr>
              <w:br/>
              <w:t>State governments</w:t>
            </w:r>
            <w:r w:rsidRPr="00A5506E">
              <w:rPr>
                <w:rFonts w:ascii="Helvetica" w:hAnsi="Helvetica" w:cs="Helvetica"/>
                <w:color w:val="222222"/>
              </w:rPr>
              <w:br/>
              <w:t>Special district governments</w:t>
            </w:r>
            <w:r w:rsidRPr="00A5506E">
              <w:rPr>
                <w:rFonts w:ascii="Helvetica" w:hAnsi="Helvetica" w:cs="Helvetica"/>
                <w:color w:val="222222"/>
              </w:rPr>
              <w:br/>
              <w:t>City or township governments</w:t>
            </w:r>
            <w:r w:rsidRPr="00A5506E">
              <w:rPr>
                <w:rFonts w:ascii="Helvetica" w:hAnsi="Helvetica" w:cs="Helvetica"/>
                <w:color w:val="222222"/>
              </w:rPr>
              <w:br/>
              <w:t>County governments</w:t>
            </w:r>
            <w:r w:rsidRPr="00A5506E">
              <w:rPr>
                <w:rFonts w:ascii="Helvetica" w:hAnsi="Helvetica" w:cs="Helvetica"/>
                <w:color w:val="222222"/>
              </w:rPr>
              <w:br/>
              <w:t>Independent school districts</w:t>
            </w:r>
            <w:r w:rsidRPr="00A5506E">
              <w:rPr>
                <w:rFonts w:ascii="Helvetica" w:hAnsi="Helvetica" w:cs="Helvetica"/>
                <w:color w:val="222222"/>
              </w:rPr>
              <w:br/>
              <w:t>Nonprofits having a 501(c)(3) status with the IRS, other than institutions of higher education</w:t>
            </w:r>
          </w:p>
        </w:tc>
      </w:tr>
      <w:tr w:rsidR="00C878D6" w:rsidRPr="00A5506E" w14:paraId="0AAB2FEC" w14:textId="77777777" w:rsidTr="006123F4">
        <w:trPr>
          <w:tblCellSpacing w:w="0" w:type="dxa"/>
        </w:trPr>
        <w:tc>
          <w:tcPr>
            <w:tcW w:w="0" w:type="auto"/>
            <w:noWrap/>
            <w:hideMark/>
          </w:tcPr>
          <w:p w14:paraId="4397E95F"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Additional Information on Eligibility:</w:t>
            </w:r>
          </w:p>
        </w:tc>
        <w:tc>
          <w:tcPr>
            <w:tcW w:w="5000" w:type="pct"/>
            <w:vAlign w:val="center"/>
            <w:hideMark/>
          </w:tcPr>
          <w:p w14:paraId="35E0C325"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 </w:t>
            </w:r>
          </w:p>
        </w:tc>
      </w:tr>
    </w:tbl>
    <w:p w14:paraId="645A1D2A" w14:textId="77777777" w:rsidR="00C878D6" w:rsidRPr="00A5506E" w:rsidRDefault="00C878D6" w:rsidP="00C878D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3"/>
        <w:gridCol w:w="7487"/>
      </w:tblGrid>
      <w:tr w:rsidR="00C878D6" w:rsidRPr="00A5506E" w14:paraId="62B6ADAB" w14:textId="77777777" w:rsidTr="006123F4">
        <w:trPr>
          <w:tblCellSpacing w:w="0" w:type="dxa"/>
        </w:trPr>
        <w:tc>
          <w:tcPr>
            <w:tcW w:w="0" w:type="auto"/>
            <w:noWrap/>
            <w:hideMark/>
          </w:tcPr>
          <w:p w14:paraId="701DC971"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Agency Name:</w:t>
            </w:r>
          </w:p>
        </w:tc>
        <w:tc>
          <w:tcPr>
            <w:tcW w:w="5000" w:type="pct"/>
            <w:vAlign w:val="center"/>
            <w:hideMark/>
          </w:tcPr>
          <w:p w14:paraId="41C5F78D"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Health Resources and Services Administration</w:t>
            </w:r>
          </w:p>
        </w:tc>
      </w:tr>
      <w:tr w:rsidR="00C878D6" w:rsidRPr="00A5506E" w14:paraId="5FC83334" w14:textId="77777777" w:rsidTr="006123F4">
        <w:trPr>
          <w:tblCellSpacing w:w="0" w:type="dxa"/>
        </w:trPr>
        <w:tc>
          <w:tcPr>
            <w:tcW w:w="0" w:type="auto"/>
            <w:noWrap/>
            <w:hideMark/>
          </w:tcPr>
          <w:p w14:paraId="153163F9"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Description:</w:t>
            </w:r>
          </w:p>
        </w:tc>
        <w:tc>
          <w:tcPr>
            <w:tcW w:w="5000" w:type="pct"/>
            <w:vAlign w:val="center"/>
            <w:hideMark/>
          </w:tcPr>
          <w:p w14:paraId="22D4FBAF"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The purpose of the New Access Point (NAP) funding is to provide operational support for new service delivery sites under the Health Center Program. These new sites will improve the health of the nation’s underserved communities and populations by expanding access to comprehensive, culturally competent, quality primary health care services.</w:t>
            </w:r>
          </w:p>
        </w:tc>
      </w:tr>
      <w:tr w:rsidR="00C878D6" w:rsidRPr="00A5506E" w14:paraId="40D3BE82" w14:textId="77777777" w:rsidTr="006123F4">
        <w:trPr>
          <w:tblCellSpacing w:w="0" w:type="dxa"/>
        </w:trPr>
        <w:tc>
          <w:tcPr>
            <w:tcW w:w="0" w:type="auto"/>
            <w:noWrap/>
            <w:hideMark/>
          </w:tcPr>
          <w:p w14:paraId="1E61286F"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Link to Additional Information:</w:t>
            </w:r>
          </w:p>
        </w:tc>
        <w:tc>
          <w:tcPr>
            <w:tcW w:w="5000" w:type="pct"/>
            <w:vAlign w:val="center"/>
            <w:hideMark/>
          </w:tcPr>
          <w:p w14:paraId="1058FC4D"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 </w:t>
            </w:r>
          </w:p>
        </w:tc>
      </w:tr>
      <w:tr w:rsidR="00C878D6" w:rsidRPr="00A5506E" w14:paraId="1BF5453F" w14:textId="77777777" w:rsidTr="006123F4">
        <w:trPr>
          <w:tblCellSpacing w:w="0" w:type="dxa"/>
        </w:trPr>
        <w:tc>
          <w:tcPr>
            <w:tcW w:w="0" w:type="auto"/>
            <w:noWrap/>
            <w:hideMark/>
          </w:tcPr>
          <w:p w14:paraId="16406555"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Grantor Contact Information:</w:t>
            </w:r>
          </w:p>
        </w:tc>
        <w:tc>
          <w:tcPr>
            <w:tcW w:w="5000" w:type="pct"/>
            <w:vAlign w:val="center"/>
            <w:hideMark/>
          </w:tcPr>
          <w:p w14:paraId="3F7C3B21"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NAP Technical Assistance Team</w:t>
            </w:r>
            <w:r w:rsidRPr="00A5506E">
              <w:rPr>
                <w:rFonts w:ascii="Helvetica" w:hAnsi="Helvetica" w:cs="Helvetica"/>
                <w:color w:val="222222"/>
              </w:rPr>
              <w:br/>
              <w:t>(301) 594-4300</w:t>
            </w:r>
            <w:r w:rsidRPr="00A5506E">
              <w:rPr>
                <w:rFonts w:ascii="Helvetica" w:hAnsi="Helvetica" w:cs="Helvetica"/>
                <w:color w:val="222222"/>
              </w:rPr>
              <w:br/>
            </w:r>
            <w:r w:rsidRPr="00A5506E">
              <w:rPr>
                <w:rFonts w:ascii="Helvetica" w:hAnsi="Helvetica" w:cs="Helvetica"/>
                <w:color w:val="222222"/>
              </w:rPr>
              <w:br/>
            </w:r>
            <w:hyperlink r:id="rId460" w:history="1">
              <w:r w:rsidRPr="00A5506E">
                <w:rPr>
                  <w:rStyle w:val="Hyperlink"/>
                  <w:rFonts w:ascii="Helvetica" w:hAnsi="Helvetica" w:cs="Helvetica"/>
                </w:rPr>
                <w:t>BPHCFunding@hrsa.gov</w:t>
              </w:r>
            </w:hyperlink>
          </w:p>
        </w:tc>
      </w:tr>
    </w:tbl>
    <w:p w14:paraId="2B6E36B6" w14:textId="77777777" w:rsidR="00C878D6" w:rsidRDefault="00C878D6" w:rsidP="00C878D6">
      <w:pPr>
        <w:pStyle w:val="NoSpacing"/>
        <w:rPr>
          <w:rFonts w:ascii="Helvetica" w:hAnsi="Helvetica" w:cs="Helvetica"/>
          <w:sz w:val="24"/>
          <w:szCs w:val="24"/>
        </w:rPr>
      </w:pPr>
      <w:r w:rsidRPr="00D912BE">
        <w:rPr>
          <w:rFonts w:ascii="Helvetica" w:hAnsi="Helvetica" w:cs="Helvetica"/>
          <w:color w:val="222222"/>
          <w:sz w:val="24"/>
          <w:szCs w:val="24"/>
        </w:rPr>
        <w:br/>
      </w:r>
      <w:hyperlink r:id="rId461" w:tgtFrame="_blank" w:history="1">
        <w:r w:rsidRPr="00D912BE">
          <w:rPr>
            <w:rStyle w:val="Hyperlink"/>
            <w:rFonts w:ascii="Helvetica" w:hAnsi="Helvetica" w:cs="Helvetica"/>
            <w:color w:val="1155CC"/>
            <w:sz w:val="24"/>
            <w:szCs w:val="24"/>
            <w:shd w:val="clear" w:color="auto" w:fill="FFFFFF"/>
          </w:rPr>
          <w:t>https://www.grants.gov/web/grants/view-opportunity.html?oppId=349046</w:t>
        </w:r>
      </w:hyperlink>
      <w:r w:rsidRPr="00D912BE">
        <w:rPr>
          <w:rFonts w:ascii="Helvetica" w:hAnsi="Helvetica" w:cs="Helvetica"/>
          <w:color w:val="222222"/>
          <w:sz w:val="24"/>
          <w:szCs w:val="24"/>
        </w:rPr>
        <w:br/>
      </w:r>
    </w:p>
    <w:p w14:paraId="59700F5B" w14:textId="33000EDD" w:rsidR="00110B24" w:rsidRPr="00E64E17" w:rsidRDefault="00110B24" w:rsidP="002632BB"/>
    <w:p w14:paraId="24310061"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440" w:name="HHSPromotingVaccineConfidence"/>
      <w:bookmarkStart w:id="441" w:name="HHSHealthyKids22"/>
      <w:bookmarkStart w:id="442" w:name="HHSCOVIDProgram"/>
      <w:bookmarkStart w:id="443" w:name="HHSSickleCell"/>
      <w:bookmarkStart w:id="444" w:name="HHSLifespanRespiteCare"/>
      <w:bookmarkStart w:id="445" w:name="HHSHRSAEarlyHearing"/>
      <w:bookmarkEnd w:id="440"/>
      <w:bookmarkEnd w:id="441"/>
      <w:bookmarkEnd w:id="442"/>
      <w:bookmarkEnd w:id="443"/>
      <w:bookmarkEnd w:id="444"/>
      <w:bookmarkEnd w:id="445"/>
    </w:p>
    <w:p w14:paraId="19F1C1AD" w14:textId="77777777" w:rsidR="0077741F" w:rsidRPr="005D3F9C" w:rsidRDefault="0077741F" w:rsidP="0077741F">
      <w:pPr>
        <w:widowControl w:val="0"/>
        <w:autoSpaceDE w:val="0"/>
        <w:autoSpaceDN w:val="0"/>
        <w:adjustRightInd w:val="0"/>
        <w:rPr>
          <w:rFonts w:ascii="Helvetica" w:hAnsi="Helvetica" w:cs="Helvetica"/>
          <w:highlight w:val="cyan"/>
        </w:rPr>
      </w:pPr>
    </w:p>
    <w:p w14:paraId="6A9FCB55" w14:textId="31571A57" w:rsidR="0077741F" w:rsidRPr="00AC4C74" w:rsidRDefault="0077741F" w:rsidP="0077741F">
      <w:pPr>
        <w:autoSpaceDE w:val="0"/>
        <w:autoSpaceDN w:val="0"/>
        <w:adjustRightInd w:val="0"/>
        <w:outlineLvl w:val="0"/>
        <w:rPr>
          <w:rFonts w:ascii="Helvetica" w:hAnsi="Helvetica"/>
          <w:b/>
          <w:sz w:val="28"/>
          <w:szCs w:val="28"/>
        </w:rPr>
      </w:pPr>
      <w:bookmarkStart w:id="446" w:name="HHSMentoredResearch"/>
      <w:bookmarkStart w:id="447" w:name="HHSDiabetes"/>
      <w:bookmarkEnd w:id="446"/>
      <w:bookmarkEnd w:id="447"/>
      <w:r w:rsidRPr="00AC4C74">
        <w:rPr>
          <w:rFonts w:ascii="Helvetica" w:hAnsi="Helvetica"/>
          <w:b/>
          <w:sz w:val="28"/>
          <w:szCs w:val="28"/>
        </w:rPr>
        <w:t>Department of Homeland Security</w:t>
      </w:r>
      <w:bookmarkStart w:id="448" w:name="DHSGrants"/>
      <w:bookmarkEnd w:id="448"/>
    </w:p>
    <w:p w14:paraId="0F4872A5" w14:textId="77777777" w:rsidR="0077741F" w:rsidRPr="005D3F9C" w:rsidRDefault="0077741F" w:rsidP="0077741F">
      <w:pPr>
        <w:autoSpaceDE w:val="0"/>
        <w:autoSpaceDN w:val="0"/>
        <w:adjustRightInd w:val="0"/>
        <w:outlineLvl w:val="0"/>
        <w:rPr>
          <w:rFonts w:ascii="Helvetica" w:hAnsi="Helvetica"/>
          <w:b/>
        </w:rPr>
      </w:pPr>
    </w:p>
    <w:p w14:paraId="7F02ABE3" w14:textId="27D8CADA" w:rsidR="008C45B7" w:rsidRPr="00017DEB" w:rsidRDefault="0077741F" w:rsidP="00017DEB">
      <w:pPr>
        <w:widowControl w:val="0"/>
        <w:autoSpaceDE w:val="0"/>
        <w:autoSpaceDN w:val="0"/>
        <w:adjustRightInd w:val="0"/>
        <w:rPr>
          <w:rStyle w:val="Hyperlink"/>
          <w:rFonts w:ascii="Helvetica" w:hAnsi="Helvetica" w:cs="Helvetica"/>
          <w:b/>
          <w:color w:val="auto"/>
          <w:u w:val="none"/>
        </w:rPr>
      </w:pPr>
      <w:bookmarkStart w:id="449" w:name="DHSPrograms"/>
      <w:bookmarkEnd w:id="449"/>
      <w:r w:rsidRPr="005D3F9C">
        <w:rPr>
          <w:rFonts w:ascii="Helvetica" w:hAnsi="Helvetica" w:cs="Helvetica"/>
          <w:b/>
        </w:rPr>
        <w:t>Programs:</w:t>
      </w:r>
      <w:bookmarkStart w:id="450" w:name="DHSCoastGuard"/>
      <w:bookmarkStart w:id="451" w:name="DHSSATT"/>
      <w:bookmarkStart w:id="452" w:name="DHSUSR"/>
      <w:bookmarkStart w:id="453" w:name="DHSSAFERFPS"/>
      <w:bookmarkStart w:id="454" w:name="DHSCounterWeaponsFRVI"/>
      <w:bookmarkStart w:id="455" w:name="DHSStateLocalTribal"/>
      <w:bookmarkEnd w:id="450"/>
      <w:bookmarkEnd w:id="451"/>
      <w:bookmarkEnd w:id="452"/>
      <w:bookmarkEnd w:id="453"/>
      <w:bookmarkEnd w:id="454"/>
      <w:bookmarkEnd w:id="455"/>
    </w:p>
    <w:p w14:paraId="6F68142D" w14:textId="77777777" w:rsidR="00A45A60" w:rsidRDefault="00A45A60" w:rsidP="00A45A60">
      <w:pPr>
        <w:pStyle w:val="NoSpacing"/>
        <w:rPr>
          <w:rFonts w:ascii="Helvetica" w:hAnsi="Helvetica" w:cs="Helvetica"/>
          <w:color w:val="0000FF"/>
          <w:sz w:val="24"/>
          <w:szCs w:val="24"/>
          <w:u w:val="single"/>
        </w:rPr>
      </w:pPr>
      <w:bookmarkStart w:id="456" w:name="DHSRecBoatingSafety"/>
      <w:bookmarkStart w:id="457" w:name="DHSTargetedViolenceTVTP"/>
      <w:bookmarkStart w:id="458" w:name="DHSAFGFPSG"/>
      <w:bookmarkStart w:id="459" w:name="DHSFEMA23Shelter"/>
      <w:bookmarkEnd w:id="456"/>
      <w:bookmarkEnd w:id="457"/>
      <w:bookmarkEnd w:id="458"/>
      <w:bookmarkEnd w:id="459"/>
    </w:p>
    <w:p w14:paraId="54682C4D" w14:textId="30D76F30" w:rsidR="002A75BE" w:rsidRDefault="0077741F" w:rsidP="002A75BE">
      <w:pPr>
        <w:widowControl w:val="0"/>
        <w:autoSpaceDE w:val="0"/>
        <w:autoSpaceDN w:val="0"/>
        <w:adjustRightInd w:val="0"/>
        <w:rPr>
          <w:rFonts w:ascii="Helvetica" w:hAnsi="Helvetica" w:cs="Helvetica"/>
          <w:b/>
        </w:rPr>
      </w:pPr>
      <w:bookmarkStart w:id="460" w:name="DHS23CitizenshipInnovations"/>
      <w:bookmarkStart w:id="461" w:name="DHSUSCGRBS"/>
      <w:bookmarkStart w:id="462" w:name="DHSMultiStateEarthquake"/>
      <w:bookmarkStart w:id="463" w:name="DHSSLTT"/>
      <w:bookmarkStart w:id="464" w:name="DHSFEMAFPS"/>
      <w:bookmarkStart w:id="465" w:name="DHSERBCNOFO"/>
      <w:bookmarkStart w:id="466" w:name="HUDRED"/>
      <w:bookmarkStart w:id="467" w:name="DHSREDDAU"/>
      <w:bookmarkStart w:id="468" w:name="DHSSciLeadership"/>
      <w:bookmarkStart w:id="469" w:name="DHSCrossBorder"/>
      <w:bookmarkStart w:id="470" w:name="DHSSensorSBIR"/>
      <w:bookmarkStart w:id="471" w:name="DHSReminders"/>
      <w:bookmarkEnd w:id="460"/>
      <w:bookmarkEnd w:id="461"/>
      <w:bookmarkEnd w:id="462"/>
      <w:bookmarkEnd w:id="463"/>
      <w:bookmarkEnd w:id="464"/>
      <w:bookmarkEnd w:id="465"/>
      <w:bookmarkEnd w:id="466"/>
      <w:bookmarkEnd w:id="467"/>
      <w:bookmarkEnd w:id="468"/>
      <w:bookmarkEnd w:id="469"/>
      <w:bookmarkEnd w:id="470"/>
      <w:bookmarkEnd w:id="471"/>
      <w:r w:rsidRPr="005D3F9C">
        <w:rPr>
          <w:rFonts w:ascii="Helvetica" w:hAnsi="Helvetica" w:cs="Helvetica"/>
          <w:b/>
        </w:rPr>
        <w:t>Reminders:</w:t>
      </w:r>
      <w:bookmarkStart w:id="472" w:name="DHSInsiderThreats"/>
      <w:bookmarkEnd w:id="472"/>
    </w:p>
    <w:p w14:paraId="179683F0" w14:textId="77777777" w:rsidR="00383263" w:rsidRDefault="00383263" w:rsidP="0077741F">
      <w:pPr>
        <w:widowControl w:val="0"/>
        <w:autoSpaceDE w:val="0"/>
        <w:autoSpaceDN w:val="0"/>
        <w:adjustRightInd w:val="0"/>
        <w:rPr>
          <w:rFonts w:ascii="Helvetica" w:hAnsi="Helvetica" w:cs="Helvetica"/>
          <w:b/>
        </w:rPr>
      </w:pPr>
      <w:bookmarkStart w:id="473" w:name="DHSSAFER2020"/>
      <w:bookmarkStart w:id="474" w:name="DHSFEMAAFG"/>
      <w:bookmarkStart w:id="475" w:name="DHSTVTP"/>
      <w:bookmarkEnd w:id="473"/>
      <w:bookmarkEnd w:id="474"/>
      <w:bookmarkEnd w:id="475"/>
    </w:p>
    <w:p w14:paraId="0CF77A87" w14:textId="209B5B28" w:rsidR="00305749" w:rsidRDefault="00305749" w:rsidP="0017724E">
      <w:pPr>
        <w:rPr>
          <w:rFonts w:ascii="Helvetica" w:hAnsi="Helvetica" w:cs="Helvetica"/>
          <w:b/>
        </w:rPr>
      </w:pPr>
      <w:bookmarkStart w:id="476" w:name="DHS23CTPHQ"/>
      <w:bookmarkEnd w:id="476"/>
      <w:r w:rsidRPr="00441491">
        <w:rPr>
          <w:rFonts w:ascii="Helvetica" w:hAnsi="Helvetica" w:cs="Helvetica"/>
          <w:color w:val="222222"/>
        </w:rPr>
        <w:br/>
      </w:r>
      <w:bookmarkStart w:id="477" w:name="DHSFEMA23CTPRegional"/>
      <w:bookmarkEnd w:id="477"/>
    </w:p>
    <w:p w14:paraId="28FEF8D6"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478" w:name="DHS22StateLocalCybersecurity"/>
      <w:bookmarkStart w:id="479" w:name="DHSSLAMSI"/>
      <w:bookmarkStart w:id="480" w:name="DHSBlueCampaign"/>
      <w:bookmarkStart w:id="481" w:name="DHScenterofExcellence"/>
      <w:bookmarkStart w:id="482" w:name="DHSCoastGuardNatlNonProfit"/>
      <w:bookmarkStart w:id="483" w:name="DHSSTCenter"/>
      <w:bookmarkStart w:id="484" w:name="DHSFloodMitigation"/>
      <w:bookmarkStart w:id="485" w:name="DHSNUSR"/>
      <w:bookmarkStart w:id="486" w:name="DJSCOastGuardOrg"/>
      <w:bookmarkStart w:id="487" w:name="DHSCOastGuardOrg"/>
      <w:bookmarkStart w:id="488" w:name="DHSCOastGuardNatOrg"/>
      <w:bookmarkStart w:id="489" w:name="DHSHHPD"/>
      <w:bookmarkStart w:id="490" w:name="DHSPreMitigation"/>
      <w:bookmarkStart w:id="491" w:name="DHSNEHRP"/>
      <w:bookmarkStart w:id="492" w:name="DHSSAFER"/>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p>
    <w:p w14:paraId="1ABEDB61" w14:textId="77777777" w:rsidR="0077741F" w:rsidRPr="005D3F9C" w:rsidRDefault="0077741F" w:rsidP="0077741F">
      <w:pPr>
        <w:widowControl w:val="0"/>
        <w:autoSpaceDE w:val="0"/>
        <w:autoSpaceDN w:val="0"/>
        <w:adjustRightInd w:val="0"/>
        <w:rPr>
          <w:rFonts w:ascii="Helvetica" w:hAnsi="Helvetica" w:cs="Helvetica"/>
          <w:b/>
        </w:rPr>
      </w:pPr>
    </w:p>
    <w:p w14:paraId="26F2EAA9" w14:textId="77777777" w:rsidR="0077741F" w:rsidRDefault="0077741F" w:rsidP="0077741F">
      <w:pPr>
        <w:widowControl w:val="0"/>
        <w:autoSpaceDE w:val="0"/>
        <w:autoSpaceDN w:val="0"/>
        <w:adjustRightInd w:val="0"/>
        <w:outlineLvl w:val="0"/>
        <w:rPr>
          <w:rFonts w:ascii="Helvetica" w:hAnsi="Helvetica" w:cs="Helvetica"/>
          <w:b/>
          <w:sz w:val="28"/>
          <w:szCs w:val="28"/>
        </w:rPr>
      </w:pPr>
      <w:bookmarkStart w:id="493" w:name="HUD"/>
      <w:bookmarkEnd w:id="493"/>
      <w:r w:rsidRPr="001D72F9">
        <w:rPr>
          <w:rFonts w:ascii="Helvetica" w:hAnsi="Helvetica" w:cs="Helvetica"/>
          <w:b/>
          <w:sz w:val="28"/>
          <w:szCs w:val="28"/>
        </w:rPr>
        <w:t>Department of Housing and Urban Development</w:t>
      </w:r>
    </w:p>
    <w:p w14:paraId="502127BD" w14:textId="77777777" w:rsidR="0077741F" w:rsidRPr="00180996" w:rsidRDefault="0077741F" w:rsidP="0077741F">
      <w:pPr>
        <w:widowControl w:val="0"/>
        <w:autoSpaceDE w:val="0"/>
        <w:autoSpaceDN w:val="0"/>
        <w:adjustRightInd w:val="0"/>
        <w:outlineLvl w:val="0"/>
        <w:rPr>
          <w:rFonts w:ascii="Helvetica" w:hAnsi="Helvetica" w:cs="Helvetica"/>
          <w:b/>
          <w:sz w:val="28"/>
          <w:szCs w:val="28"/>
        </w:rPr>
      </w:pPr>
    </w:p>
    <w:p w14:paraId="21069C3F" w14:textId="534AE541" w:rsidR="009602CC" w:rsidRDefault="0077741F" w:rsidP="000805A1">
      <w:pPr>
        <w:rPr>
          <w:rFonts w:ascii="Helvetica" w:hAnsi="Helvetica"/>
        </w:rPr>
      </w:pPr>
      <w:bookmarkStart w:id="494" w:name="HUDServiceCoordinators"/>
      <w:bookmarkStart w:id="495" w:name="HIDALCP"/>
      <w:bookmarkStart w:id="496" w:name="HUDPrograms"/>
      <w:bookmarkEnd w:id="494"/>
      <w:bookmarkEnd w:id="495"/>
      <w:bookmarkEnd w:id="496"/>
      <w:r w:rsidRPr="00CA47D4">
        <w:rPr>
          <w:rFonts w:ascii="Helvetica" w:hAnsi="Helvetica"/>
          <w:b/>
          <w:bCs/>
        </w:rPr>
        <w:t>Programs</w:t>
      </w:r>
      <w:r>
        <w:rPr>
          <w:rFonts w:ascii="Helvetica" w:hAnsi="Helvetica"/>
        </w:rPr>
        <w:t>:</w:t>
      </w:r>
      <w:bookmarkStart w:id="497" w:name="HUDLeadBasedPaint"/>
      <w:bookmarkStart w:id="498" w:name="HUDSection811"/>
      <w:bookmarkStart w:id="499" w:name="HUDHazardCapitalFund"/>
      <w:bookmarkStart w:id="500" w:name="HUDNatlHomelessData"/>
      <w:bookmarkStart w:id="501" w:name="HUDRuralCapacityCD"/>
      <w:bookmarkEnd w:id="497"/>
      <w:bookmarkEnd w:id="498"/>
      <w:bookmarkEnd w:id="499"/>
      <w:bookmarkEnd w:id="500"/>
      <w:bookmarkEnd w:id="501"/>
    </w:p>
    <w:p w14:paraId="6F33AE21" w14:textId="77777777" w:rsidR="009C4101" w:rsidRPr="000805A1" w:rsidRDefault="009C4101" w:rsidP="000805A1">
      <w:pPr>
        <w:rPr>
          <w:rStyle w:val="Hyperlink"/>
          <w:rFonts w:ascii="Helvetica" w:hAnsi="Helvetica"/>
          <w:color w:val="auto"/>
          <w:u w:val="none"/>
        </w:rPr>
      </w:pPr>
    </w:p>
    <w:p w14:paraId="6F22F14B" w14:textId="77777777" w:rsidR="00BA45BD" w:rsidRDefault="00BA45BD" w:rsidP="00BA45BD">
      <w:pPr>
        <w:pStyle w:val="NoSpacing"/>
        <w:rPr>
          <w:rFonts w:ascii="Helvetica" w:hAnsi="Helvetica" w:cs="Helvetica"/>
          <w:color w:val="222222"/>
          <w:sz w:val="24"/>
          <w:szCs w:val="24"/>
          <w:shd w:val="clear" w:color="auto" w:fill="FFFFFF"/>
        </w:rPr>
      </w:pPr>
      <w:bookmarkStart w:id="502" w:name="HUDHOPWAHINT"/>
      <w:bookmarkEnd w:id="502"/>
      <w:r w:rsidRPr="00784187">
        <w:rPr>
          <w:rFonts w:ascii="Helvetica" w:hAnsi="Helvetica" w:cs="Helvetica"/>
          <w:color w:val="222222"/>
          <w:sz w:val="24"/>
          <w:szCs w:val="24"/>
          <w:shd w:val="clear" w:color="auto" w:fill="FFFFFF"/>
        </w:rPr>
        <w:t>Fiscal Year (FY) 2023 Housing Opportunities for Persons With AIDS (HOPWA) Competitive Grant: Housing Interventions (HINT) to End the HIV Epidemic</w:t>
      </w:r>
      <w:r w:rsidRPr="00784187">
        <w:rPr>
          <w:rFonts w:ascii="Helvetica" w:hAnsi="Helvetica" w:cs="Helvetica"/>
          <w:color w:val="222222"/>
          <w:sz w:val="24"/>
          <w:szCs w:val="24"/>
        </w:rPr>
        <w:br/>
      </w:r>
      <w:r w:rsidRPr="00784187">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BA45BD" w:rsidRPr="00BA45BD" w14:paraId="03B21B34" w14:textId="77777777" w:rsidTr="00BA45BD">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BA45BD" w:rsidRPr="00BA45BD" w14:paraId="7546CC65" w14:textId="77777777" w:rsidTr="00BA45BD">
              <w:trPr>
                <w:tblCellSpacing w:w="0" w:type="dxa"/>
              </w:trPr>
              <w:tc>
                <w:tcPr>
                  <w:tcW w:w="1604" w:type="dxa"/>
                  <w:noWrap/>
                  <w:hideMark/>
                </w:tcPr>
                <w:p w14:paraId="111CFF87" w14:textId="77777777" w:rsidR="00BA45BD" w:rsidRPr="00BA45BD" w:rsidRDefault="00BA45BD" w:rsidP="00BA45BD">
                  <w:pPr>
                    <w:pStyle w:val="NoSpacing"/>
                    <w:rPr>
                      <w:rFonts w:ascii="Helvetica" w:hAnsi="Helvetica" w:cs="Helvetica"/>
                      <w:b/>
                      <w:bCs/>
                      <w:color w:val="222222"/>
                    </w:rPr>
                  </w:pPr>
                  <w:r w:rsidRPr="00BA45BD">
                    <w:rPr>
                      <w:rFonts w:ascii="Helvetica" w:hAnsi="Helvetica" w:cs="Helvetica"/>
                      <w:b/>
                      <w:bCs/>
                      <w:color w:val="222222"/>
                    </w:rPr>
                    <w:t>Document Type:</w:t>
                  </w:r>
                </w:p>
              </w:tc>
              <w:tc>
                <w:tcPr>
                  <w:tcW w:w="3641" w:type="dxa"/>
                  <w:vAlign w:val="center"/>
                  <w:hideMark/>
                </w:tcPr>
                <w:p w14:paraId="2083A467" w14:textId="77777777" w:rsidR="00BA45BD" w:rsidRPr="00BA45BD" w:rsidRDefault="00BA45BD" w:rsidP="00BA45BD">
                  <w:pPr>
                    <w:pStyle w:val="NoSpacing"/>
                    <w:rPr>
                      <w:rFonts w:ascii="Helvetica" w:hAnsi="Helvetica" w:cs="Helvetica"/>
                      <w:color w:val="222222"/>
                    </w:rPr>
                  </w:pPr>
                  <w:r w:rsidRPr="00BA45BD">
                    <w:rPr>
                      <w:rFonts w:ascii="Helvetica" w:hAnsi="Helvetica" w:cs="Helvetica"/>
                      <w:color w:val="222222"/>
                    </w:rPr>
                    <w:t>Grants Notice</w:t>
                  </w:r>
                </w:p>
              </w:tc>
            </w:tr>
            <w:tr w:rsidR="00BA45BD" w:rsidRPr="00BA45BD" w14:paraId="0CC18024" w14:textId="77777777" w:rsidTr="00BA45BD">
              <w:trPr>
                <w:tblCellSpacing w:w="0" w:type="dxa"/>
              </w:trPr>
              <w:tc>
                <w:tcPr>
                  <w:tcW w:w="1604" w:type="dxa"/>
                  <w:noWrap/>
                  <w:hideMark/>
                </w:tcPr>
                <w:p w14:paraId="381C3BBF" w14:textId="77777777" w:rsidR="00BA45BD" w:rsidRPr="00BA45BD" w:rsidRDefault="00BA45BD" w:rsidP="00BA45BD">
                  <w:pPr>
                    <w:pStyle w:val="NoSpacing"/>
                    <w:rPr>
                      <w:rFonts w:ascii="Helvetica" w:hAnsi="Helvetica" w:cs="Helvetica"/>
                      <w:b/>
                      <w:bCs/>
                      <w:color w:val="222222"/>
                    </w:rPr>
                  </w:pPr>
                  <w:r w:rsidRPr="00BA45BD">
                    <w:rPr>
                      <w:rFonts w:ascii="Helvetica" w:hAnsi="Helvetica" w:cs="Helvetica"/>
                      <w:b/>
                      <w:bCs/>
                      <w:color w:val="222222"/>
                    </w:rPr>
                    <w:lastRenderedPageBreak/>
                    <w:t>Funding Opportunity Number:</w:t>
                  </w:r>
                </w:p>
              </w:tc>
              <w:tc>
                <w:tcPr>
                  <w:tcW w:w="3641" w:type="dxa"/>
                  <w:vAlign w:val="center"/>
                  <w:hideMark/>
                </w:tcPr>
                <w:p w14:paraId="2E2CEE5F" w14:textId="77777777" w:rsidR="00BA45BD" w:rsidRPr="00BA45BD" w:rsidRDefault="00BA45BD" w:rsidP="00BA45BD">
                  <w:pPr>
                    <w:pStyle w:val="NoSpacing"/>
                    <w:rPr>
                      <w:rFonts w:ascii="Helvetica" w:hAnsi="Helvetica" w:cs="Helvetica"/>
                      <w:color w:val="222222"/>
                    </w:rPr>
                  </w:pPr>
                  <w:r w:rsidRPr="00BA45BD">
                    <w:rPr>
                      <w:rFonts w:ascii="Helvetica" w:hAnsi="Helvetica" w:cs="Helvetica"/>
                      <w:color w:val="222222"/>
                    </w:rPr>
                    <w:t>FR-6700-N-11</w:t>
                  </w:r>
                </w:p>
              </w:tc>
            </w:tr>
            <w:tr w:rsidR="00BA45BD" w:rsidRPr="00BA45BD" w14:paraId="18323876" w14:textId="77777777" w:rsidTr="00BA45BD">
              <w:trPr>
                <w:tblCellSpacing w:w="0" w:type="dxa"/>
              </w:trPr>
              <w:tc>
                <w:tcPr>
                  <w:tcW w:w="1604" w:type="dxa"/>
                  <w:noWrap/>
                  <w:hideMark/>
                </w:tcPr>
                <w:p w14:paraId="765D9F72" w14:textId="77777777" w:rsidR="00BA45BD" w:rsidRPr="00BA45BD" w:rsidRDefault="00BA45BD" w:rsidP="00BA45BD">
                  <w:pPr>
                    <w:pStyle w:val="NoSpacing"/>
                    <w:rPr>
                      <w:rFonts w:ascii="Helvetica" w:hAnsi="Helvetica" w:cs="Helvetica"/>
                      <w:b/>
                      <w:bCs/>
                      <w:color w:val="222222"/>
                    </w:rPr>
                  </w:pPr>
                  <w:r w:rsidRPr="00BA45BD">
                    <w:rPr>
                      <w:rFonts w:ascii="Helvetica" w:hAnsi="Helvetica" w:cs="Helvetica"/>
                      <w:b/>
                      <w:bCs/>
                      <w:color w:val="222222"/>
                    </w:rPr>
                    <w:t>Funding Opportunity Title:</w:t>
                  </w:r>
                </w:p>
              </w:tc>
              <w:tc>
                <w:tcPr>
                  <w:tcW w:w="3641" w:type="dxa"/>
                  <w:vAlign w:val="center"/>
                  <w:hideMark/>
                </w:tcPr>
                <w:p w14:paraId="00BAC55D" w14:textId="77777777" w:rsidR="00BA45BD" w:rsidRPr="00BA45BD" w:rsidRDefault="00BA45BD" w:rsidP="00BA45BD">
                  <w:pPr>
                    <w:pStyle w:val="NoSpacing"/>
                    <w:rPr>
                      <w:rFonts w:ascii="Helvetica" w:hAnsi="Helvetica" w:cs="Helvetica"/>
                      <w:color w:val="222222"/>
                    </w:rPr>
                  </w:pPr>
                  <w:r w:rsidRPr="00BA45BD">
                    <w:rPr>
                      <w:rFonts w:ascii="Helvetica" w:hAnsi="Helvetica" w:cs="Helvetica"/>
                      <w:color w:val="222222"/>
                    </w:rPr>
                    <w:t>Fiscal Year (FY) 2023 Housing Opportunities for Persons With AIDS (HOPWA) Competitive Grant: Housing Interventions (HINT) to End the HIV Epidemic</w:t>
                  </w:r>
                </w:p>
              </w:tc>
            </w:tr>
            <w:tr w:rsidR="00BA45BD" w:rsidRPr="00BA45BD" w14:paraId="79A06072" w14:textId="77777777" w:rsidTr="00BA45BD">
              <w:trPr>
                <w:tblCellSpacing w:w="0" w:type="dxa"/>
              </w:trPr>
              <w:tc>
                <w:tcPr>
                  <w:tcW w:w="1604" w:type="dxa"/>
                  <w:noWrap/>
                  <w:hideMark/>
                </w:tcPr>
                <w:p w14:paraId="59ACB8C5" w14:textId="77777777" w:rsidR="00BA45BD" w:rsidRPr="00BA45BD" w:rsidRDefault="00BA45BD" w:rsidP="00BA45BD">
                  <w:pPr>
                    <w:pStyle w:val="NoSpacing"/>
                    <w:rPr>
                      <w:rFonts w:ascii="Helvetica" w:hAnsi="Helvetica" w:cs="Helvetica"/>
                      <w:b/>
                      <w:bCs/>
                      <w:color w:val="222222"/>
                    </w:rPr>
                  </w:pPr>
                  <w:r w:rsidRPr="00BA45BD">
                    <w:rPr>
                      <w:rFonts w:ascii="Helvetica" w:hAnsi="Helvetica" w:cs="Helvetica"/>
                      <w:b/>
                      <w:bCs/>
                      <w:color w:val="222222"/>
                    </w:rPr>
                    <w:t>Opportunity Category:</w:t>
                  </w:r>
                </w:p>
              </w:tc>
              <w:tc>
                <w:tcPr>
                  <w:tcW w:w="3641" w:type="dxa"/>
                  <w:vAlign w:val="center"/>
                  <w:hideMark/>
                </w:tcPr>
                <w:p w14:paraId="523941DB" w14:textId="77777777" w:rsidR="00BA45BD" w:rsidRPr="00BA45BD" w:rsidRDefault="00BA45BD" w:rsidP="00BA45BD">
                  <w:pPr>
                    <w:pStyle w:val="NoSpacing"/>
                    <w:rPr>
                      <w:rFonts w:ascii="Helvetica" w:hAnsi="Helvetica" w:cs="Helvetica"/>
                      <w:color w:val="222222"/>
                    </w:rPr>
                  </w:pPr>
                  <w:r w:rsidRPr="00BA45BD">
                    <w:rPr>
                      <w:rFonts w:ascii="Helvetica" w:hAnsi="Helvetica" w:cs="Helvetica"/>
                      <w:color w:val="222222"/>
                    </w:rPr>
                    <w:t>Discretionary</w:t>
                  </w:r>
                </w:p>
              </w:tc>
            </w:tr>
            <w:tr w:rsidR="00BA45BD" w:rsidRPr="00BA45BD" w14:paraId="05A3C68E" w14:textId="77777777" w:rsidTr="00BA45BD">
              <w:trPr>
                <w:tblCellSpacing w:w="0" w:type="dxa"/>
              </w:trPr>
              <w:tc>
                <w:tcPr>
                  <w:tcW w:w="1604" w:type="dxa"/>
                  <w:noWrap/>
                  <w:hideMark/>
                </w:tcPr>
                <w:p w14:paraId="18A0F937" w14:textId="77777777" w:rsidR="00BA45BD" w:rsidRPr="00BA45BD" w:rsidRDefault="00BA45BD" w:rsidP="00BA45BD">
                  <w:pPr>
                    <w:pStyle w:val="NoSpacing"/>
                    <w:rPr>
                      <w:rFonts w:ascii="Helvetica" w:hAnsi="Helvetica" w:cs="Helvetica"/>
                      <w:b/>
                      <w:bCs/>
                      <w:color w:val="222222"/>
                    </w:rPr>
                  </w:pPr>
                  <w:r w:rsidRPr="00BA45BD">
                    <w:rPr>
                      <w:rFonts w:ascii="Helvetica" w:hAnsi="Helvetica" w:cs="Helvetica"/>
                      <w:b/>
                      <w:bCs/>
                      <w:color w:val="222222"/>
                    </w:rPr>
                    <w:t>Opportunity Category Explanation:</w:t>
                  </w:r>
                </w:p>
              </w:tc>
              <w:tc>
                <w:tcPr>
                  <w:tcW w:w="3641" w:type="dxa"/>
                  <w:vAlign w:val="center"/>
                  <w:hideMark/>
                </w:tcPr>
                <w:p w14:paraId="728579EF" w14:textId="77777777" w:rsidR="00BA45BD" w:rsidRPr="00BA45BD" w:rsidRDefault="00BA45BD" w:rsidP="00BA45BD">
                  <w:pPr>
                    <w:pStyle w:val="NoSpacing"/>
                    <w:rPr>
                      <w:rFonts w:ascii="Helvetica" w:hAnsi="Helvetica" w:cs="Helvetica"/>
                      <w:color w:val="222222"/>
                    </w:rPr>
                  </w:pPr>
                  <w:r w:rsidRPr="00BA45BD">
                    <w:rPr>
                      <w:rFonts w:ascii="Helvetica" w:hAnsi="Helvetica" w:cs="Helvetica"/>
                      <w:color w:val="222222"/>
                    </w:rPr>
                    <w:t> </w:t>
                  </w:r>
                </w:p>
              </w:tc>
            </w:tr>
            <w:tr w:rsidR="00BA45BD" w:rsidRPr="00BA45BD" w14:paraId="647D9716" w14:textId="77777777" w:rsidTr="00BA45BD">
              <w:trPr>
                <w:tblCellSpacing w:w="0" w:type="dxa"/>
              </w:trPr>
              <w:tc>
                <w:tcPr>
                  <w:tcW w:w="1604" w:type="dxa"/>
                  <w:noWrap/>
                  <w:hideMark/>
                </w:tcPr>
                <w:p w14:paraId="7704EB75" w14:textId="77777777" w:rsidR="00BA45BD" w:rsidRPr="00BA45BD" w:rsidRDefault="00BA45BD" w:rsidP="00BA45BD">
                  <w:pPr>
                    <w:pStyle w:val="NoSpacing"/>
                    <w:rPr>
                      <w:rFonts w:ascii="Helvetica" w:hAnsi="Helvetica" w:cs="Helvetica"/>
                      <w:b/>
                      <w:bCs/>
                      <w:color w:val="222222"/>
                    </w:rPr>
                  </w:pPr>
                  <w:r w:rsidRPr="00BA45BD">
                    <w:rPr>
                      <w:rFonts w:ascii="Helvetica" w:hAnsi="Helvetica" w:cs="Helvetica"/>
                      <w:b/>
                      <w:bCs/>
                      <w:color w:val="222222"/>
                    </w:rPr>
                    <w:t>Funding Instrument Type:</w:t>
                  </w:r>
                </w:p>
              </w:tc>
              <w:tc>
                <w:tcPr>
                  <w:tcW w:w="3641" w:type="dxa"/>
                  <w:vAlign w:val="center"/>
                  <w:hideMark/>
                </w:tcPr>
                <w:p w14:paraId="12C9D859" w14:textId="77777777" w:rsidR="00BA45BD" w:rsidRPr="00BA45BD" w:rsidRDefault="00BA45BD" w:rsidP="00BA45BD">
                  <w:pPr>
                    <w:pStyle w:val="NoSpacing"/>
                    <w:rPr>
                      <w:rFonts w:ascii="Helvetica" w:hAnsi="Helvetica" w:cs="Helvetica"/>
                      <w:color w:val="222222"/>
                    </w:rPr>
                  </w:pPr>
                  <w:r w:rsidRPr="00BA45BD">
                    <w:rPr>
                      <w:rFonts w:ascii="Helvetica" w:hAnsi="Helvetica" w:cs="Helvetica"/>
                      <w:color w:val="222222"/>
                    </w:rPr>
                    <w:t>Grant</w:t>
                  </w:r>
                </w:p>
              </w:tc>
            </w:tr>
            <w:tr w:rsidR="00BA45BD" w:rsidRPr="00BA45BD" w14:paraId="3450763B" w14:textId="77777777" w:rsidTr="00BA45BD">
              <w:trPr>
                <w:tblCellSpacing w:w="0" w:type="dxa"/>
              </w:trPr>
              <w:tc>
                <w:tcPr>
                  <w:tcW w:w="1604" w:type="dxa"/>
                  <w:noWrap/>
                  <w:hideMark/>
                </w:tcPr>
                <w:p w14:paraId="411A0F25" w14:textId="77777777" w:rsidR="00BA45BD" w:rsidRPr="00BA45BD" w:rsidRDefault="00BA45BD" w:rsidP="00BA45BD">
                  <w:pPr>
                    <w:pStyle w:val="NoSpacing"/>
                    <w:rPr>
                      <w:rFonts w:ascii="Helvetica" w:hAnsi="Helvetica" w:cs="Helvetica"/>
                      <w:b/>
                      <w:bCs/>
                      <w:color w:val="222222"/>
                    </w:rPr>
                  </w:pPr>
                  <w:r w:rsidRPr="00BA45BD">
                    <w:rPr>
                      <w:rFonts w:ascii="Helvetica" w:hAnsi="Helvetica" w:cs="Helvetica"/>
                      <w:b/>
                      <w:bCs/>
                      <w:color w:val="222222"/>
                    </w:rPr>
                    <w:t>Category of Funding Activity:</w:t>
                  </w:r>
                </w:p>
              </w:tc>
              <w:tc>
                <w:tcPr>
                  <w:tcW w:w="3641" w:type="dxa"/>
                  <w:vAlign w:val="center"/>
                  <w:hideMark/>
                </w:tcPr>
                <w:p w14:paraId="1FC3C45A" w14:textId="77777777" w:rsidR="00BA45BD" w:rsidRPr="00BA45BD" w:rsidRDefault="00BA45BD" w:rsidP="00BA45BD">
                  <w:pPr>
                    <w:pStyle w:val="NoSpacing"/>
                    <w:rPr>
                      <w:rFonts w:ascii="Helvetica" w:hAnsi="Helvetica" w:cs="Helvetica"/>
                      <w:color w:val="222222"/>
                    </w:rPr>
                  </w:pPr>
                  <w:r w:rsidRPr="00BA45BD">
                    <w:rPr>
                      <w:rFonts w:ascii="Helvetica" w:hAnsi="Helvetica" w:cs="Helvetica"/>
                      <w:color w:val="222222"/>
                    </w:rPr>
                    <w:t>Health</w:t>
                  </w:r>
                  <w:r w:rsidRPr="00BA45BD">
                    <w:rPr>
                      <w:rFonts w:ascii="Helvetica" w:hAnsi="Helvetica" w:cs="Helvetica"/>
                      <w:color w:val="222222"/>
                    </w:rPr>
                    <w:br/>
                    <w:t>Housing</w:t>
                  </w:r>
                </w:p>
              </w:tc>
            </w:tr>
            <w:tr w:rsidR="00BA45BD" w:rsidRPr="00BA45BD" w14:paraId="651D1153" w14:textId="77777777" w:rsidTr="00BA45BD">
              <w:trPr>
                <w:tblCellSpacing w:w="0" w:type="dxa"/>
              </w:trPr>
              <w:tc>
                <w:tcPr>
                  <w:tcW w:w="1604" w:type="dxa"/>
                  <w:noWrap/>
                  <w:hideMark/>
                </w:tcPr>
                <w:p w14:paraId="0DD47E7E" w14:textId="77777777" w:rsidR="00BA45BD" w:rsidRPr="00BA45BD" w:rsidRDefault="00BA45BD" w:rsidP="00BA45BD">
                  <w:pPr>
                    <w:pStyle w:val="NoSpacing"/>
                    <w:rPr>
                      <w:rFonts w:ascii="Helvetica" w:hAnsi="Helvetica" w:cs="Helvetica"/>
                      <w:b/>
                      <w:bCs/>
                      <w:color w:val="222222"/>
                    </w:rPr>
                  </w:pPr>
                  <w:r w:rsidRPr="00BA45BD">
                    <w:rPr>
                      <w:rFonts w:ascii="Helvetica" w:hAnsi="Helvetica" w:cs="Helvetica"/>
                      <w:b/>
                      <w:bCs/>
                      <w:color w:val="222222"/>
                    </w:rPr>
                    <w:t>Category Explanation:</w:t>
                  </w:r>
                </w:p>
              </w:tc>
              <w:tc>
                <w:tcPr>
                  <w:tcW w:w="3641" w:type="dxa"/>
                  <w:vAlign w:val="center"/>
                  <w:hideMark/>
                </w:tcPr>
                <w:p w14:paraId="2C055F12" w14:textId="77777777" w:rsidR="00BA45BD" w:rsidRPr="00BA45BD" w:rsidRDefault="00BA45BD" w:rsidP="00BA45BD">
                  <w:pPr>
                    <w:pStyle w:val="NoSpacing"/>
                    <w:rPr>
                      <w:rFonts w:ascii="Helvetica" w:hAnsi="Helvetica" w:cs="Helvetica"/>
                      <w:color w:val="222222"/>
                    </w:rPr>
                  </w:pPr>
                  <w:r w:rsidRPr="00BA45BD">
                    <w:rPr>
                      <w:rFonts w:ascii="Helvetica" w:hAnsi="Helvetica" w:cs="Helvetica"/>
                      <w:color w:val="222222"/>
                    </w:rPr>
                    <w:t> </w:t>
                  </w:r>
                </w:p>
              </w:tc>
            </w:tr>
            <w:tr w:rsidR="00BA45BD" w:rsidRPr="00BA45BD" w14:paraId="127575C5" w14:textId="77777777" w:rsidTr="00BA45BD">
              <w:trPr>
                <w:tblCellSpacing w:w="0" w:type="dxa"/>
              </w:trPr>
              <w:tc>
                <w:tcPr>
                  <w:tcW w:w="1604" w:type="dxa"/>
                  <w:noWrap/>
                  <w:hideMark/>
                </w:tcPr>
                <w:p w14:paraId="272E8A8D" w14:textId="77777777" w:rsidR="00BA45BD" w:rsidRPr="00BA45BD" w:rsidRDefault="00BA45BD" w:rsidP="00BA45BD">
                  <w:pPr>
                    <w:pStyle w:val="NoSpacing"/>
                    <w:rPr>
                      <w:rFonts w:ascii="Helvetica" w:hAnsi="Helvetica" w:cs="Helvetica"/>
                      <w:b/>
                      <w:bCs/>
                      <w:color w:val="222222"/>
                    </w:rPr>
                  </w:pPr>
                  <w:r w:rsidRPr="00BA45BD">
                    <w:rPr>
                      <w:rFonts w:ascii="Helvetica" w:hAnsi="Helvetica" w:cs="Helvetica"/>
                      <w:b/>
                      <w:bCs/>
                      <w:color w:val="222222"/>
                    </w:rPr>
                    <w:t>Expected Number of Awards:</w:t>
                  </w:r>
                </w:p>
              </w:tc>
              <w:tc>
                <w:tcPr>
                  <w:tcW w:w="3641" w:type="dxa"/>
                  <w:vAlign w:val="center"/>
                  <w:hideMark/>
                </w:tcPr>
                <w:p w14:paraId="3F85FE31" w14:textId="77777777" w:rsidR="00BA45BD" w:rsidRPr="00BA45BD" w:rsidRDefault="00BA45BD" w:rsidP="00BA45BD">
                  <w:pPr>
                    <w:pStyle w:val="NoSpacing"/>
                    <w:rPr>
                      <w:rFonts w:ascii="Helvetica" w:hAnsi="Helvetica" w:cs="Helvetica"/>
                      <w:color w:val="222222"/>
                    </w:rPr>
                  </w:pPr>
                  <w:r w:rsidRPr="00BA45BD">
                    <w:rPr>
                      <w:rFonts w:ascii="Helvetica" w:hAnsi="Helvetica" w:cs="Helvetica"/>
                      <w:color w:val="222222"/>
                    </w:rPr>
                    <w:t>20</w:t>
                  </w:r>
                </w:p>
              </w:tc>
            </w:tr>
            <w:tr w:rsidR="00BA45BD" w:rsidRPr="00BA45BD" w14:paraId="71A8DCBB" w14:textId="77777777" w:rsidTr="00BA45BD">
              <w:trPr>
                <w:tblCellSpacing w:w="0" w:type="dxa"/>
              </w:trPr>
              <w:tc>
                <w:tcPr>
                  <w:tcW w:w="1604" w:type="dxa"/>
                  <w:noWrap/>
                  <w:hideMark/>
                </w:tcPr>
                <w:p w14:paraId="3F33C37C" w14:textId="77777777" w:rsidR="00BA45BD" w:rsidRPr="00BA45BD" w:rsidRDefault="00BA45BD" w:rsidP="00BA45BD">
                  <w:pPr>
                    <w:pStyle w:val="NoSpacing"/>
                    <w:rPr>
                      <w:rFonts w:ascii="Helvetica" w:hAnsi="Helvetica" w:cs="Helvetica"/>
                      <w:b/>
                      <w:bCs/>
                      <w:color w:val="222222"/>
                    </w:rPr>
                  </w:pPr>
                  <w:r w:rsidRPr="00BA45BD">
                    <w:rPr>
                      <w:rFonts w:ascii="Helvetica" w:hAnsi="Helvetica" w:cs="Helvetica"/>
                      <w:b/>
                      <w:bCs/>
                      <w:color w:val="222222"/>
                    </w:rPr>
                    <w:t>CFDA Number(s):</w:t>
                  </w:r>
                </w:p>
              </w:tc>
              <w:tc>
                <w:tcPr>
                  <w:tcW w:w="3641" w:type="dxa"/>
                  <w:vAlign w:val="center"/>
                  <w:hideMark/>
                </w:tcPr>
                <w:p w14:paraId="3FDF3960" w14:textId="77777777" w:rsidR="00BA45BD" w:rsidRPr="00BA45BD" w:rsidRDefault="00BA45BD" w:rsidP="00BA45BD">
                  <w:pPr>
                    <w:pStyle w:val="NoSpacing"/>
                    <w:rPr>
                      <w:rFonts w:ascii="Helvetica" w:hAnsi="Helvetica" w:cs="Helvetica"/>
                      <w:color w:val="222222"/>
                    </w:rPr>
                  </w:pPr>
                  <w:r w:rsidRPr="00BA45BD">
                    <w:rPr>
                      <w:rFonts w:ascii="Helvetica" w:hAnsi="Helvetica" w:cs="Helvetica"/>
                      <w:color w:val="222222"/>
                    </w:rPr>
                    <w:t>14.241 -- Housing Opportunities for Persons with AIDS</w:t>
                  </w:r>
                </w:p>
              </w:tc>
            </w:tr>
            <w:tr w:rsidR="00BA45BD" w:rsidRPr="00BA45BD" w14:paraId="3DB3F337" w14:textId="77777777" w:rsidTr="00BA45BD">
              <w:trPr>
                <w:tblCellSpacing w:w="0" w:type="dxa"/>
              </w:trPr>
              <w:tc>
                <w:tcPr>
                  <w:tcW w:w="1604" w:type="dxa"/>
                  <w:noWrap/>
                  <w:hideMark/>
                </w:tcPr>
                <w:p w14:paraId="7628EF5C" w14:textId="77777777" w:rsidR="00BA45BD" w:rsidRPr="00BA45BD" w:rsidRDefault="00BA45BD" w:rsidP="00BA45BD">
                  <w:pPr>
                    <w:pStyle w:val="NoSpacing"/>
                    <w:rPr>
                      <w:rFonts w:ascii="Helvetica" w:hAnsi="Helvetica" w:cs="Helvetica"/>
                      <w:b/>
                      <w:bCs/>
                      <w:color w:val="222222"/>
                    </w:rPr>
                  </w:pPr>
                  <w:r w:rsidRPr="00BA45BD">
                    <w:rPr>
                      <w:rFonts w:ascii="Helvetica" w:hAnsi="Helvetica" w:cs="Helvetica"/>
                      <w:b/>
                      <w:bCs/>
                      <w:color w:val="222222"/>
                    </w:rPr>
                    <w:t>Cost Sharing or Matching Requirement:</w:t>
                  </w:r>
                </w:p>
              </w:tc>
              <w:tc>
                <w:tcPr>
                  <w:tcW w:w="3641" w:type="dxa"/>
                  <w:vAlign w:val="center"/>
                  <w:hideMark/>
                </w:tcPr>
                <w:p w14:paraId="1B739F53" w14:textId="77777777" w:rsidR="00BA45BD" w:rsidRPr="00BA45BD" w:rsidRDefault="00BA45BD" w:rsidP="00BA45BD">
                  <w:pPr>
                    <w:pStyle w:val="NoSpacing"/>
                    <w:rPr>
                      <w:rFonts w:ascii="Helvetica" w:hAnsi="Helvetica" w:cs="Helvetica"/>
                      <w:color w:val="222222"/>
                    </w:rPr>
                  </w:pPr>
                  <w:r w:rsidRPr="00BA45BD">
                    <w:rPr>
                      <w:rFonts w:ascii="Helvetica" w:hAnsi="Helvetica" w:cs="Helvetica"/>
                      <w:color w:val="222222"/>
                    </w:rPr>
                    <w:t>No</w:t>
                  </w:r>
                </w:p>
              </w:tc>
            </w:tr>
          </w:tbl>
          <w:p w14:paraId="3B866A6F" w14:textId="77777777" w:rsidR="00BA45BD" w:rsidRPr="00BA45BD" w:rsidRDefault="00BA45BD" w:rsidP="00BA45BD">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70"/>
              <w:gridCol w:w="2987"/>
            </w:tblGrid>
            <w:tr w:rsidR="00BA45BD" w:rsidRPr="00BA45BD" w14:paraId="782BB521" w14:textId="77777777" w:rsidTr="00BA45BD">
              <w:trPr>
                <w:tblCellSpacing w:w="0" w:type="dxa"/>
              </w:trPr>
              <w:tc>
                <w:tcPr>
                  <w:tcW w:w="2170" w:type="dxa"/>
                  <w:noWrap/>
                  <w:hideMark/>
                </w:tcPr>
                <w:p w14:paraId="2EADFBEB" w14:textId="77777777" w:rsidR="00BA45BD" w:rsidRPr="00BA45BD" w:rsidRDefault="00BA45BD" w:rsidP="00BA45BD">
                  <w:pPr>
                    <w:pStyle w:val="NoSpacing"/>
                    <w:rPr>
                      <w:rFonts w:ascii="Helvetica" w:hAnsi="Helvetica" w:cs="Helvetica"/>
                      <w:b/>
                      <w:bCs/>
                      <w:color w:val="222222"/>
                    </w:rPr>
                  </w:pPr>
                  <w:r w:rsidRPr="00BA45BD">
                    <w:rPr>
                      <w:rFonts w:ascii="Helvetica" w:hAnsi="Helvetica" w:cs="Helvetica"/>
                      <w:b/>
                      <w:bCs/>
                      <w:color w:val="222222"/>
                    </w:rPr>
                    <w:lastRenderedPageBreak/>
                    <w:t>Version:</w:t>
                  </w:r>
                </w:p>
              </w:tc>
              <w:tc>
                <w:tcPr>
                  <w:tcW w:w="2987" w:type="dxa"/>
                  <w:vAlign w:val="center"/>
                  <w:hideMark/>
                </w:tcPr>
                <w:p w14:paraId="63A626CF" w14:textId="77777777" w:rsidR="00BA45BD" w:rsidRPr="00BA45BD" w:rsidRDefault="00BA45BD" w:rsidP="00BA45BD">
                  <w:pPr>
                    <w:pStyle w:val="NoSpacing"/>
                    <w:rPr>
                      <w:rFonts w:ascii="Helvetica" w:hAnsi="Helvetica" w:cs="Helvetica"/>
                      <w:color w:val="222222"/>
                    </w:rPr>
                  </w:pPr>
                  <w:r w:rsidRPr="00BA45BD">
                    <w:rPr>
                      <w:rFonts w:ascii="Helvetica" w:hAnsi="Helvetica" w:cs="Helvetica"/>
                      <w:color w:val="222222"/>
                    </w:rPr>
                    <w:t>Synopsis 1</w:t>
                  </w:r>
                </w:p>
              </w:tc>
            </w:tr>
            <w:tr w:rsidR="00BA45BD" w:rsidRPr="00BA45BD" w14:paraId="49AD026F" w14:textId="77777777" w:rsidTr="00BA45BD">
              <w:trPr>
                <w:tblCellSpacing w:w="0" w:type="dxa"/>
              </w:trPr>
              <w:tc>
                <w:tcPr>
                  <w:tcW w:w="2170" w:type="dxa"/>
                  <w:noWrap/>
                  <w:hideMark/>
                </w:tcPr>
                <w:p w14:paraId="3FD09C56" w14:textId="77777777" w:rsidR="00BA45BD" w:rsidRPr="00BA45BD" w:rsidRDefault="00BA45BD" w:rsidP="00BA45BD">
                  <w:pPr>
                    <w:pStyle w:val="NoSpacing"/>
                    <w:rPr>
                      <w:rFonts w:ascii="Helvetica" w:hAnsi="Helvetica" w:cs="Helvetica"/>
                      <w:b/>
                      <w:bCs/>
                      <w:color w:val="222222"/>
                    </w:rPr>
                  </w:pPr>
                  <w:r w:rsidRPr="00BA45BD">
                    <w:rPr>
                      <w:rFonts w:ascii="Helvetica" w:hAnsi="Helvetica" w:cs="Helvetica"/>
                      <w:b/>
                      <w:bCs/>
                      <w:color w:val="222222"/>
                    </w:rPr>
                    <w:lastRenderedPageBreak/>
                    <w:t>Posted Date:</w:t>
                  </w:r>
                </w:p>
              </w:tc>
              <w:tc>
                <w:tcPr>
                  <w:tcW w:w="2987" w:type="dxa"/>
                  <w:vAlign w:val="center"/>
                  <w:hideMark/>
                </w:tcPr>
                <w:p w14:paraId="410A7811" w14:textId="77777777" w:rsidR="00BA45BD" w:rsidRPr="00BA45BD" w:rsidRDefault="00BA45BD" w:rsidP="00BA45BD">
                  <w:pPr>
                    <w:pStyle w:val="NoSpacing"/>
                    <w:rPr>
                      <w:rFonts w:ascii="Helvetica" w:hAnsi="Helvetica" w:cs="Helvetica"/>
                      <w:color w:val="222222"/>
                    </w:rPr>
                  </w:pPr>
                  <w:r w:rsidRPr="00BA45BD">
                    <w:rPr>
                      <w:rFonts w:ascii="Helvetica" w:hAnsi="Helvetica" w:cs="Helvetica"/>
                      <w:color w:val="222222"/>
                    </w:rPr>
                    <w:t>Sep 15, 2023</w:t>
                  </w:r>
                </w:p>
              </w:tc>
            </w:tr>
            <w:tr w:rsidR="00BA45BD" w:rsidRPr="00BA45BD" w14:paraId="3CE3CDA4" w14:textId="77777777" w:rsidTr="00BA45BD">
              <w:trPr>
                <w:tblCellSpacing w:w="0" w:type="dxa"/>
              </w:trPr>
              <w:tc>
                <w:tcPr>
                  <w:tcW w:w="2170" w:type="dxa"/>
                  <w:noWrap/>
                  <w:hideMark/>
                </w:tcPr>
                <w:p w14:paraId="0D434980" w14:textId="77777777" w:rsidR="00BA45BD" w:rsidRPr="00BA45BD" w:rsidRDefault="00BA45BD" w:rsidP="00BA45BD">
                  <w:pPr>
                    <w:pStyle w:val="NoSpacing"/>
                    <w:rPr>
                      <w:rFonts w:ascii="Helvetica" w:hAnsi="Helvetica" w:cs="Helvetica"/>
                      <w:b/>
                      <w:bCs/>
                      <w:color w:val="222222"/>
                    </w:rPr>
                  </w:pPr>
                  <w:r w:rsidRPr="00BA45BD">
                    <w:rPr>
                      <w:rFonts w:ascii="Helvetica" w:hAnsi="Helvetica" w:cs="Helvetica"/>
                      <w:b/>
                      <w:bCs/>
                      <w:color w:val="222222"/>
                    </w:rPr>
                    <w:t>Last Updated Date:</w:t>
                  </w:r>
                </w:p>
              </w:tc>
              <w:tc>
                <w:tcPr>
                  <w:tcW w:w="2987" w:type="dxa"/>
                  <w:vAlign w:val="center"/>
                  <w:hideMark/>
                </w:tcPr>
                <w:p w14:paraId="69675990" w14:textId="77777777" w:rsidR="00BA45BD" w:rsidRPr="00BA45BD" w:rsidRDefault="00BA45BD" w:rsidP="00BA45BD">
                  <w:pPr>
                    <w:pStyle w:val="NoSpacing"/>
                    <w:rPr>
                      <w:rFonts w:ascii="Helvetica" w:hAnsi="Helvetica" w:cs="Helvetica"/>
                      <w:color w:val="222222"/>
                    </w:rPr>
                  </w:pPr>
                  <w:r w:rsidRPr="00BA45BD">
                    <w:rPr>
                      <w:rFonts w:ascii="Helvetica" w:hAnsi="Helvetica" w:cs="Helvetica"/>
                      <w:color w:val="222222"/>
                    </w:rPr>
                    <w:t>Sep 15, 2023</w:t>
                  </w:r>
                </w:p>
              </w:tc>
            </w:tr>
            <w:tr w:rsidR="00BA45BD" w:rsidRPr="00BA45BD" w14:paraId="71F75FBF" w14:textId="77777777" w:rsidTr="00BA45BD">
              <w:trPr>
                <w:tblCellSpacing w:w="0" w:type="dxa"/>
              </w:trPr>
              <w:tc>
                <w:tcPr>
                  <w:tcW w:w="2170" w:type="dxa"/>
                  <w:noWrap/>
                  <w:hideMark/>
                </w:tcPr>
                <w:p w14:paraId="0A54EEBD" w14:textId="77777777" w:rsidR="00BA45BD" w:rsidRPr="00BA45BD" w:rsidRDefault="00BA45BD" w:rsidP="00BA45BD">
                  <w:pPr>
                    <w:pStyle w:val="NoSpacing"/>
                    <w:rPr>
                      <w:rFonts w:ascii="Helvetica" w:hAnsi="Helvetica" w:cs="Helvetica"/>
                      <w:b/>
                      <w:bCs/>
                      <w:color w:val="222222"/>
                    </w:rPr>
                  </w:pPr>
                  <w:r w:rsidRPr="00BA45BD">
                    <w:rPr>
                      <w:rFonts w:ascii="Helvetica" w:hAnsi="Helvetica" w:cs="Helvetica"/>
                      <w:b/>
                      <w:bCs/>
                      <w:color w:val="222222"/>
                    </w:rPr>
                    <w:t>Original Closing Date for Applications:</w:t>
                  </w:r>
                </w:p>
              </w:tc>
              <w:tc>
                <w:tcPr>
                  <w:tcW w:w="2987" w:type="dxa"/>
                  <w:vAlign w:val="center"/>
                  <w:hideMark/>
                </w:tcPr>
                <w:p w14:paraId="77577A2F" w14:textId="77777777" w:rsidR="00BA45BD" w:rsidRPr="00BA45BD" w:rsidRDefault="00BA45BD" w:rsidP="00BA45BD">
                  <w:pPr>
                    <w:pStyle w:val="NoSpacing"/>
                    <w:rPr>
                      <w:rFonts w:ascii="Helvetica" w:hAnsi="Helvetica" w:cs="Helvetica"/>
                      <w:color w:val="222222"/>
                    </w:rPr>
                  </w:pPr>
                  <w:r w:rsidRPr="00BA45BD">
                    <w:rPr>
                      <w:rFonts w:ascii="Helvetica" w:hAnsi="Helvetica" w:cs="Helvetica"/>
                      <w:color w:val="222222"/>
                    </w:rPr>
                    <w:t>Jan 31, 2024  The application deadline is 11:59:59 PM Eastern time on</w:t>
                  </w:r>
                </w:p>
              </w:tc>
            </w:tr>
            <w:tr w:rsidR="00BA45BD" w:rsidRPr="00BA45BD" w14:paraId="733FBC8C" w14:textId="77777777" w:rsidTr="00BA45BD">
              <w:trPr>
                <w:tblCellSpacing w:w="0" w:type="dxa"/>
              </w:trPr>
              <w:tc>
                <w:tcPr>
                  <w:tcW w:w="2170" w:type="dxa"/>
                  <w:noWrap/>
                  <w:hideMark/>
                </w:tcPr>
                <w:p w14:paraId="3A211A33" w14:textId="77777777" w:rsidR="00BA45BD" w:rsidRPr="00BA45BD" w:rsidRDefault="00BA45BD" w:rsidP="00BA45BD">
                  <w:pPr>
                    <w:pStyle w:val="NoSpacing"/>
                    <w:rPr>
                      <w:rFonts w:ascii="Helvetica" w:hAnsi="Helvetica" w:cs="Helvetica"/>
                      <w:b/>
                      <w:bCs/>
                      <w:color w:val="222222"/>
                    </w:rPr>
                  </w:pPr>
                  <w:r w:rsidRPr="00BA45BD">
                    <w:rPr>
                      <w:rFonts w:ascii="Helvetica" w:hAnsi="Helvetica" w:cs="Helvetica"/>
                      <w:b/>
                      <w:bCs/>
                      <w:color w:val="222222"/>
                    </w:rPr>
                    <w:t>Current Closing Date for Applications:</w:t>
                  </w:r>
                </w:p>
              </w:tc>
              <w:tc>
                <w:tcPr>
                  <w:tcW w:w="2987" w:type="dxa"/>
                  <w:vAlign w:val="center"/>
                  <w:hideMark/>
                </w:tcPr>
                <w:p w14:paraId="22F6DB17" w14:textId="77777777" w:rsidR="00BA45BD" w:rsidRPr="00BA45BD" w:rsidRDefault="00BA45BD" w:rsidP="00BA45BD">
                  <w:pPr>
                    <w:pStyle w:val="NoSpacing"/>
                    <w:rPr>
                      <w:rFonts w:ascii="Helvetica" w:hAnsi="Helvetica" w:cs="Helvetica"/>
                      <w:color w:val="222222"/>
                    </w:rPr>
                  </w:pPr>
                  <w:r w:rsidRPr="00BA45BD">
                    <w:rPr>
                      <w:rFonts w:ascii="Helvetica" w:hAnsi="Helvetica" w:cs="Helvetica"/>
                      <w:color w:val="222222"/>
                    </w:rPr>
                    <w:t>Jan 31, 2024  The application deadline is 11:59:59 PM Eastern time on</w:t>
                  </w:r>
                </w:p>
              </w:tc>
            </w:tr>
            <w:tr w:rsidR="00BA45BD" w:rsidRPr="00BA45BD" w14:paraId="36F85097" w14:textId="77777777" w:rsidTr="00BA45BD">
              <w:trPr>
                <w:tblCellSpacing w:w="0" w:type="dxa"/>
              </w:trPr>
              <w:tc>
                <w:tcPr>
                  <w:tcW w:w="2170" w:type="dxa"/>
                  <w:noWrap/>
                  <w:hideMark/>
                </w:tcPr>
                <w:p w14:paraId="6F3133BA" w14:textId="77777777" w:rsidR="00BA45BD" w:rsidRPr="00BA45BD" w:rsidRDefault="00BA45BD" w:rsidP="00BA45BD">
                  <w:pPr>
                    <w:pStyle w:val="NoSpacing"/>
                    <w:rPr>
                      <w:rFonts w:ascii="Helvetica" w:hAnsi="Helvetica" w:cs="Helvetica"/>
                      <w:b/>
                      <w:bCs/>
                      <w:color w:val="222222"/>
                    </w:rPr>
                  </w:pPr>
                  <w:r w:rsidRPr="00BA45BD">
                    <w:rPr>
                      <w:rFonts w:ascii="Helvetica" w:hAnsi="Helvetica" w:cs="Helvetica"/>
                      <w:b/>
                      <w:bCs/>
                      <w:color w:val="222222"/>
                    </w:rPr>
                    <w:t>Archive Date:</w:t>
                  </w:r>
                </w:p>
              </w:tc>
              <w:tc>
                <w:tcPr>
                  <w:tcW w:w="2987" w:type="dxa"/>
                  <w:vAlign w:val="center"/>
                  <w:hideMark/>
                </w:tcPr>
                <w:p w14:paraId="4D9A63ED" w14:textId="77777777" w:rsidR="00BA45BD" w:rsidRPr="00BA45BD" w:rsidRDefault="00BA45BD" w:rsidP="00BA45BD">
                  <w:pPr>
                    <w:pStyle w:val="NoSpacing"/>
                    <w:rPr>
                      <w:rFonts w:ascii="Helvetica" w:hAnsi="Helvetica" w:cs="Helvetica"/>
                      <w:color w:val="222222"/>
                    </w:rPr>
                  </w:pPr>
                  <w:r w:rsidRPr="00BA45BD">
                    <w:rPr>
                      <w:rFonts w:ascii="Helvetica" w:hAnsi="Helvetica" w:cs="Helvetica"/>
                      <w:color w:val="222222"/>
                    </w:rPr>
                    <w:t> </w:t>
                  </w:r>
                </w:p>
              </w:tc>
            </w:tr>
            <w:tr w:rsidR="00BA45BD" w:rsidRPr="00BA45BD" w14:paraId="6DE8389A" w14:textId="77777777" w:rsidTr="00BA45BD">
              <w:trPr>
                <w:tblCellSpacing w:w="0" w:type="dxa"/>
              </w:trPr>
              <w:tc>
                <w:tcPr>
                  <w:tcW w:w="2170" w:type="dxa"/>
                  <w:noWrap/>
                  <w:hideMark/>
                </w:tcPr>
                <w:p w14:paraId="6F38945C" w14:textId="77777777" w:rsidR="00BA45BD" w:rsidRPr="00BA45BD" w:rsidRDefault="00BA45BD" w:rsidP="00BA45BD">
                  <w:pPr>
                    <w:pStyle w:val="NoSpacing"/>
                    <w:rPr>
                      <w:rFonts w:ascii="Helvetica" w:hAnsi="Helvetica" w:cs="Helvetica"/>
                      <w:b/>
                      <w:bCs/>
                      <w:color w:val="222222"/>
                    </w:rPr>
                  </w:pPr>
                  <w:r w:rsidRPr="00BA45BD">
                    <w:rPr>
                      <w:rFonts w:ascii="Helvetica" w:hAnsi="Helvetica" w:cs="Helvetica"/>
                      <w:b/>
                      <w:bCs/>
                      <w:color w:val="222222"/>
                    </w:rPr>
                    <w:t>Estimated Total Program Funding:</w:t>
                  </w:r>
                </w:p>
              </w:tc>
              <w:tc>
                <w:tcPr>
                  <w:tcW w:w="2987" w:type="dxa"/>
                  <w:vAlign w:val="center"/>
                  <w:hideMark/>
                </w:tcPr>
                <w:p w14:paraId="68A06FA7" w14:textId="77777777" w:rsidR="00BA45BD" w:rsidRPr="00BA45BD" w:rsidRDefault="00BA45BD" w:rsidP="00BA45BD">
                  <w:pPr>
                    <w:pStyle w:val="NoSpacing"/>
                    <w:rPr>
                      <w:rFonts w:ascii="Helvetica" w:hAnsi="Helvetica" w:cs="Helvetica"/>
                      <w:color w:val="222222"/>
                    </w:rPr>
                  </w:pPr>
                  <w:r w:rsidRPr="00BA45BD">
                    <w:rPr>
                      <w:rFonts w:ascii="Helvetica" w:hAnsi="Helvetica" w:cs="Helvetica"/>
                      <w:color w:val="222222"/>
                    </w:rPr>
                    <w:t>$50,000,000</w:t>
                  </w:r>
                </w:p>
              </w:tc>
            </w:tr>
            <w:tr w:rsidR="00BA45BD" w:rsidRPr="00BA45BD" w14:paraId="5064DAAB" w14:textId="77777777" w:rsidTr="00BA45BD">
              <w:trPr>
                <w:tblCellSpacing w:w="0" w:type="dxa"/>
              </w:trPr>
              <w:tc>
                <w:tcPr>
                  <w:tcW w:w="2170" w:type="dxa"/>
                  <w:noWrap/>
                  <w:hideMark/>
                </w:tcPr>
                <w:p w14:paraId="00D04B1C" w14:textId="77777777" w:rsidR="00BA45BD" w:rsidRPr="00BA45BD" w:rsidRDefault="00BA45BD" w:rsidP="00BA45BD">
                  <w:pPr>
                    <w:pStyle w:val="NoSpacing"/>
                    <w:rPr>
                      <w:rFonts w:ascii="Helvetica" w:hAnsi="Helvetica" w:cs="Helvetica"/>
                      <w:b/>
                      <w:bCs/>
                      <w:color w:val="222222"/>
                    </w:rPr>
                  </w:pPr>
                  <w:r w:rsidRPr="00BA45BD">
                    <w:rPr>
                      <w:rFonts w:ascii="Helvetica" w:hAnsi="Helvetica" w:cs="Helvetica"/>
                      <w:b/>
                      <w:bCs/>
                      <w:color w:val="222222"/>
                    </w:rPr>
                    <w:t>Award Ceiling:</w:t>
                  </w:r>
                </w:p>
              </w:tc>
              <w:tc>
                <w:tcPr>
                  <w:tcW w:w="2987" w:type="dxa"/>
                  <w:vAlign w:val="center"/>
                  <w:hideMark/>
                </w:tcPr>
                <w:p w14:paraId="51DE18A9" w14:textId="77777777" w:rsidR="00BA45BD" w:rsidRPr="00BA45BD" w:rsidRDefault="00BA45BD" w:rsidP="00BA45BD">
                  <w:pPr>
                    <w:pStyle w:val="NoSpacing"/>
                    <w:rPr>
                      <w:rFonts w:ascii="Helvetica" w:hAnsi="Helvetica" w:cs="Helvetica"/>
                      <w:color w:val="222222"/>
                    </w:rPr>
                  </w:pPr>
                  <w:r w:rsidRPr="00BA45BD">
                    <w:rPr>
                      <w:rFonts w:ascii="Helvetica" w:hAnsi="Helvetica" w:cs="Helvetica"/>
                      <w:color w:val="222222"/>
                    </w:rPr>
                    <w:t>$2,500,000</w:t>
                  </w:r>
                </w:p>
              </w:tc>
            </w:tr>
            <w:tr w:rsidR="00BA45BD" w:rsidRPr="00BA45BD" w14:paraId="12BDB275" w14:textId="77777777" w:rsidTr="00BA45BD">
              <w:trPr>
                <w:tblCellSpacing w:w="0" w:type="dxa"/>
              </w:trPr>
              <w:tc>
                <w:tcPr>
                  <w:tcW w:w="2170" w:type="dxa"/>
                  <w:noWrap/>
                  <w:hideMark/>
                </w:tcPr>
                <w:p w14:paraId="4825BE2B" w14:textId="77777777" w:rsidR="00BA45BD" w:rsidRPr="00BA45BD" w:rsidRDefault="00BA45BD" w:rsidP="00BA45BD">
                  <w:pPr>
                    <w:pStyle w:val="NoSpacing"/>
                    <w:rPr>
                      <w:rFonts w:ascii="Helvetica" w:hAnsi="Helvetica" w:cs="Helvetica"/>
                      <w:b/>
                      <w:bCs/>
                      <w:color w:val="222222"/>
                    </w:rPr>
                  </w:pPr>
                  <w:r w:rsidRPr="00BA45BD">
                    <w:rPr>
                      <w:rFonts w:ascii="Helvetica" w:hAnsi="Helvetica" w:cs="Helvetica"/>
                      <w:b/>
                      <w:bCs/>
                      <w:color w:val="222222"/>
                    </w:rPr>
                    <w:t>Award Floor:</w:t>
                  </w:r>
                </w:p>
              </w:tc>
              <w:tc>
                <w:tcPr>
                  <w:tcW w:w="2987" w:type="dxa"/>
                  <w:vAlign w:val="center"/>
                  <w:hideMark/>
                </w:tcPr>
                <w:p w14:paraId="6AFD4E9C" w14:textId="77777777" w:rsidR="00BA45BD" w:rsidRPr="00BA45BD" w:rsidRDefault="00BA45BD" w:rsidP="00BA45BD">
                  <w:pPr>
                    <w:pStyle w:val="NoSpacing"/>
                    <w:rPr>
                      <w:rFonts w:ascii="Helvetica" w:hAnsi="Helvetica" w:cs="Helvetica"/>
                      <w:color w:val="222222"/>
                    </w:rPr>
                  </w:pPr>
                  <w:r w:rsidRPr="00BA45BD">
                    <w:rPr>
                      <w:rFonts w:ascii="Helvetica" w:hAnsi="Helvetica" w:cs="Helvetica"/>
                      <w:color w:val="222222"/>
                    </w:rPr>
                    <w:t>$600,000</w:t>
                  </w:r>
                </w:p>
              </w:tc>
            </w:tr>
          </w:tbl>
          <w:p w14:paraId="1273E8AE" w14:textId="77777777" w:rsidR="00BA45BD" w:rsidRPr="00BA45BD" w:rsidRDefault="00BA45BD" w:rsidP="00BA45BD">
            <w:pPr>
              <w:pStyle w:val="NoSpacing"/>
              <w:rPr>
                <w:rFonts w:ascii="Helvetica" w:hAnsi="Helvetica" w:cs="Helvetica"/>
                <w:color w:val="222222"/>
              </w:rPr>
            </w:pPr>
          </w:p>
        </w:tc>
      </w:tr>
    </w:tbl>
    <w:p w14:paraId="62CA5203" w14:textId="5AB533FA" w:rsidR="00BA45BD" w:rsidRPr="00BA45BD" w:rsidRDefault="00BA45BD" w:rsidP="00BA45B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90"/>
        <w:gridCol w:w="6900"/>
      </w:tblGrid>
      <w:tr w:rsidR="00BA45BD" w:rsidRPr="00BA45BD" w14:paraId="49879B02" w14:textId="77777777" w:rsidTr="00BA45BD">
        <w:trPr>
          <w:tblCellSpacing w:w="0" w:type="dxa"/>
        </w:trPr>
        <w:tc>
          <w:tcPr>
            <w:tcW w:w="0" w:type="auto"/>
            <w:noWrap/>
            <w:hideMark/>
          </w:tcPr>
          <w:p w14:paraId="06B918CE" w14:textId="77777777" w:rsidR="00BA45BD" w:rsidRPr="00BA45BD" w:rsidRDefault="00BA45BD" w:rsidP="00BA45BD">
            <w:pPr>
              <w:pStyle w:val="NoSpacing"/>
              <w:rPr>
                <w:rFonts w:ascii="Helvetica" w:hAnsi="Helvetica" w:cs="Helvetica"/>
                <w:b/>
                <w:bCs/>
                <w:color w:val="222222"/>
              </w:rPr>
            </w:pPr>
            <w:r w:rsidRPr="00BA45BD">
              <w:rPr>
                <w:rFonts w:ascii="Helvetica" w:hAnsi="Helvetica" w:cs="Helvetica"/>
                <w:b/>
                <w:bCs/>
                <w:color w:val="222222"/>
              </w:rPr>
              <w:t>Eligible Applicants:</w:t>
            </w:r>
          </w:p>
        </w:tc>
        <w:tc>
          <w:tcPr>
            <w:tcW w:w="5000" w:type="pct"/>
            <w:vAlign w:val="center"/>
            <w:hideMark/>
          </w:tcPr>
          <w:p w14:paraId="05F956E7" w14:textId="77777777" w:rsidR="00BA45BD" w:rsidRPr="00BA45BD" w:rsidRDefault="00BA45BD" w:rsidP="00BA45BD">
            <w:pPr>
              <w:pStyle w:val="NoSpacing"/>
              <w:rPr>
                <w:rFonts w:ascii="Helvetica" w:hAnsi="Helvetica" w:cs="Helvetica"/>
                <w:color w:val="222222"/>
              </w:rPr>
            </w:pPr>
            <w:r w:rsidRPr="00BA45BD">
              <w:rPr>
                <w:rFonts w:ascii="Helvetica" w:hAnsi="Helvetica" w:cs="Helvetica"/>
                <w:color w:val="222222"/>
              </w:rPr>
              <w:t>Others (see text field entitled "Additional Information on Eligibility" for clarification)</w:t>
            </w:r>
            <w:r w:rsidRPr="00BA45BD">
              <w:rPr>
                <w:rFonts w:ascii="Helvetica" w:hAnsi="Helvetica" w:cs="Helvetica"/>
                <w:color w:val="222222"/>
              </w:rPr>
              <w:br/>
              <w:t>State governments</w:t>
            </w:r>
            <w:r w:rsidRPr="00BA45BD">
              <w:rPr>
                <w:rFonts w:ascii="Helvetica" w:hAnsi="Helvetica" w:cs="Helvetica"/>
                <w:color w:val="222222"/>
              </w:rPr>
              <w:br/>
              <w:t>County governments</w:t>
            </w:r>
            <w:r w:rsidRPr="00BA45BD">
              <w:rPr>
                <w:rFonts w:ascii="Helvetica" w:hAnsi="Helvetica" w:cs="Helvetica"/>
                <w:color w:val="222222"/>
              </w:rPr>
              <w:br/>
              <w:t>Nonprofits having a 501(c)(3) status with the IRS, other than institutions of higher education</w:t>
            </w:r>
            <w:r w:rsidRPr="00BA45BD">
              <w:rPr>
                <w:rFonts w:ascii="Helvetica" w:hAnsi="Helvetica" w:cs="Helvetica"/>
                <w:color w:val="222222"/>
              </w:rPr>
              <w:br/>
              <w:t>City or township governments</w:t>
            </w:r>
            <w:r w:rsidRPr="00BA45BD">
              <w:rPr>
                <w:rFonts w:ascii="Helvetica" w:hAnsi="Helvetica" w:cs="Helvetica"/>
                <w:color w:val="222222"/>
              </w:rPr>
              <w:br/>
              <w:t>Nonprofits that do not have a 501(c)(3) status with the IRS, other than institutions of higher education</w:t>
            </w:r>
          </w:p>
        </w:tc>
      </w:tr>
      <w:tr w:rsidR="00BA45BD" w:rsidRPr="00BA45BD" w14:paraId="194D8001" w14:textId="77777777" w:rsidTr="00BA45BD">
        <w:trPr>
          <w:tblCellSpacing w:w="0" w:type="dxa"/>
        </w:trPr>
        <w:tc>
          <w:tcPr>
            <w:tcW w:w="0" w:type="auto"/>
            <w:noWrap/>
            <w:hideMark/>
          </w:tcPr>
          <w:p w14:paraId="72527351" w14:textId="77777777" w:rsidR="00BA45BD" w:rsidRPr="00BA45BD" w:rsidRDefault="00BA45BD" w:rsidP="00BA45BD">
            <w:pPr>
              <w:pStyle w:val="NoSpacing"/>
              <w:rPr>
                <w:rFonts w:ascii="Helvetica" w:hAnsi="Helvetica" w:cs="Helvetica"/>
                <w:b/>
                <w:bCs/>
                <w:color w:val="222222"/>
              </w:rPr>
            </w:pPr>
            <w:r w:rsidRPr="00BA45BD">
              <w:rPr>
                <w:rFonts w:ascii="Helvetica" w:hAnsi="Helvetica" w:cs="Helvetica"/>
                <w:b/>
                <w:bCs/>
                <w:color w:val="222222"/>
              </w:rPr>
              <w:t>Additional Information on Eligibility:</w:t>
            </w:r>
          </w:p>
        </w:tc>
        <w:tc>
          <w:tcPr>
            <w:tcW w:w="5000" w:type="pct"/>
            <w:vAlign w:val="center"/>
            <w:hideMark/>
          </w:tcPr>
          <w:p w14:paraId="601ED13A" w14:textId="77777777" w:rsidR="00BA45BD" w:rsidRPr="00BA45BD" w:rsidRDefault="00BA45BD" w:rsidP="00BA45BD">
            <w:pPr>
              <w:pStyle w:val="NoSpacing"/>
              <w:rPr>
                <w:rFonts w:ascii="Helvetica" w:hAnsi="Helvetica" w:cs="Helvetica"/>
                <w:color w:val="222222"/>
              </w:rPr>
            </w:pPr>
            <w:r w:rsidRPr="00BA45BD">
              <w:rPr>
                <w:rFonts w:ascii="Helvetica" w:hAnsi="Helvetica" w:cs="Helvetica"/>
                <w:color w:val="222222"/>
              </w:rPr>
              <w:t>Eligible applicants for funding under this NOFO are States, units of general local government, and nonprofit organizations. To be eligible, nonprofit organizations must meet the definition of an eligible “nonprofit organization” under the HOPWA program regulations at 24 CFR 574.3. Individuals, foreign entities, and sole proprietorship organizations are not eligible to compete for, or receive, awards made under this announcement.</w:t>
            </w:r>
          </w:p>
        </w:tc>
      </w:tr>
    </w:tbl>
    <w:p w14:paraId="4D346959" w14:textId="0BD3E2EC" w:rsidR="00BA45BD" w:rsidRPr="00BA45BD" w:rsidRDefault="00BA45BD" w:rsidP="00BA45B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3"/>
        <w:gridCol w:w="7487"/>
      </w:tblGrid>
      <w:tr w:rsidR="00BA45BD" w:rsidRPr="00BA45BD" w14:paraId="094CCEC7" w14:textId="77777777" w:rsidTr="00BA45BD">
        <w:trPr>
          <w:tblCellSpacing w:w="0" w:type="dxa"/>
        </w:trPr>
        <w:tc>
          <w:tcPr>
            <w:tcW w:w="0" w:type="auto"/>
            <w:noWrap/>
            <w:hideMark/>
          </w:tcPr>
          <w:p w14:paraId="6EBA6401" w14:textId="77777777" w:rsidR="00BA45BD" w:rsidRPr="00BA45BD" w:rsidRDefault="00BA45BD" w:rsidP="00BA45BD">
            <w:pPr>
              <w:pStyle w:val="NoSpacing"/>
              <w:rPr>
                <w:rFonts w:ascii="Helvetica" w:hAnsi="Helvetica" w:cs="Helvetica"/>
                <w:b/>
                <w:bCs/>
                <w:color w:val="222222"/>
              </w:rPr>
            </w:pPr>
            <w:r w:rsidRPr="00BA45BD">
              <w:rPr>
                <w:rFonts w:ascii="Helvetica" w:hAnsi="Helvetica" w:cs="Helvetica"/>
                <w:b/>
                <w:bCs/>
                <w:color w:val="222222"/>
              </w:rPr>
              <w:t>Agency Name:</w:t>
            </w:r>
          </w:p>
        </w:tc>
        <w:tc>
          <w:tcPr>
            <w:tcW w:w="5000" w:type="pct"/>
            <w:vAlign w:val="center"/>
            <w:hideMark/>
          </w:tcPr>
          <w:p w14:paraId="7F9B710C" w14:textId="77777777" w:rsidR="00BA45BD" w:rsidRPr="00BA45BD" w:rsidRDefault="00BA45BD" w:rsidP="00BA45BD">
            <w:pPr>
              <w:pStyle w:val="NoSpacing"/>
              <w:rPr>
                <w:rFonts w:ascii="Helvetica" w:hAnsi="Helvetica" w:cs="Helvetica"/>
                <w:color w:val="222222"/>
              </w:rPr>
            </w:pPr>
            <w:r w:rsidRPr="00BA45BD">
              <w:rPr>
                <w:rFonts w:ascii="Helvetica" w:hAnsi="Helvetica" w:cs="Helvetica"/>
                <w:color w:val="222222"/>
              </w:rPr>
              <w:t>Department of Housing and Urban Development</w:t>
            </w:r>
          </w:p>
        </w:tc>
      </w:tr>
      <w:tr w:rsidR="00BA45BD" w:rsidRPr="00BA45BD" w14:paraId="33AF481B" w14:textId="77777777" w:rsidTr="00BA45BD">
        <w:trPr>
          <w:tblCellSpacing w:w="0" w:type="dxa"/>
        </w:trPr>
        <w:tc>
          <w:tcPr>
            <w:tcW w:w="0" w:type="auto"/>
            <w:noWrap/>
            <w:hideMark/>
          </w:tcPr>
          <w:p w14:paraId="62A54DAE" w14:textId="77777777" w:rsidR="00BA45BD" w:rsidRPr="00BA45BD" w:rsidRDefault="00BA45BD" w:rsidP="00BA45BD">
            <w:pPr>
              <w:pStyle w:val="NoSpacing"/>
              <w:rPr>
                <w:rFonts w:ascii="Helvetica" w:hAnsi="Helvetica" w:cs="Helvetica"/>
                <w:b/>
                <w:bCs/>
                <w:color w:val="222222"/>
              </w:rPr>
            </w:pPr>
            <w:r w:rsidRPr="00BA45BD">
              <w:rPr>
                <w:rFonts w:ascii="Helvetica" w:hAnsi="Helvetica" w:cs="Helvetica"/>
                <w:b/>
                <w:bCs/>
                <w:color w:val="222222"/>
              </w:rPr>
              <w:lastRenderedPageBreak/>
              <w:t>Description:</w:t>
            </w:r>
          </w:p>
        </w:tc>
        <w:tc>
          <w:tcPr>
            <w:tcW w:w="5000" w:type="pct"/>
            <w:vAlign w:val="center"/>
            <w:hideMark/>
          </w:tcPr>
          <w:p w14:paraId="7AA1FE8C" w14:textId="36733ABE" w:rsidR="00BA45BD" w:rsidRPr="00BA45BD" w:rsidRDefault="00BA45BD" w:rsidP="00BA45BD">
            <w:pPr>
              <w:pStyle w:val="NoSpacing"/>
              <w:rPr>
                <w:rFonts w:ascii="Helvetica" w:hAnsi="Helvetica" w:cs="Helvetica"/>
                <w:color w:val="222222"/>
              </w:rPr>
            </w:pPr>
            <w:r w:rsidRPr="00BA45BD">
              <w:rPr>
                <w:rFonts w:ascii="Helvetica" w:hAnsi="Helvetica" w:cs="Helvetica"/>
                <w:color w:val="222222"/>
              </w:rPr>
              <w:t xml:space="preserve">The Fiscal Year (FY) 2023 Housing Opportunities for Persons With AIDS (HOPWA) Competitive Grant: Housing Interventions (HINT) to End the HIV Epidemic Notice of Funding Opportunity (NOFO) announces the availability of funding under the authority for HOPWA Special Projects of National Significance (SPNS) at Section 854(c)(5) of the AIDS Housing Opportunity Act (42 U.S.C. 12903(c)(5)). This funding will provide communities an opportunity to create and implement new projects that align with initiatives aimed at ending the HIV epidemic, and elevate housing as an effective structural intervention in ending the epidemic. HUD is seeking projects with exemplary and innovative qualities, including incorporation of Housing First principles, community-level coordination, data collection with emphasis on stable housing and positive health outcomes, the use of cultural humility in providing housing and services, and a systemic approach to advance equity in underserved communities that can serve as a national place-based </w:t>
            </w:r>
            <w:r w:rsidR="00AE1972" w:rsidRPr="00BA45BD">
              <w:rPr>
                <w:rFonts w:ascii="Helvetica" w:hAnsi="Helvetica" w:cs="Helvetica"/>
                <w:color w:val="222222"/>
              </w:rPr>
              <w:t>model. Each</w:t>
            </w:r>
            <w:r w:rsidRPr="00BA45BD">
              <w:rPr>
                <w:rFonts w:ascii="Helvetica" w:hAnsi="Helvetica" w:cs="Helvetica"/>
                <w:color w:val="222222"/>
              </w:rPr>
              <w:t xml:space="preserve"> project must be designed for the Grantee to achieve the following six required project </w:t>
            </w:r>
            <w:r w:rsidR="00AE1972" w:rsidRPr="00BA45BD">
              <w:rPr>
                <w:rFonts w:ascii="Helvetica" w:hAnsi="Helvetica" w:cs="Helvetica"/>
                <w:color w:val="222222"/>
              </w:rPr>
              <w:t>objectives: Implement</w:t>
            </w:r>
            <w:r w:rsidRPr="00BA45BD">
              <w:rPr>
                <w:rFonts w:ascii="Helvetica" w:hAnsi="Helvetica" w:cs="Helvetica"/>
                <w:color w:val="222222"/>
              </w:rPr>
              <w:t xml:space="preserve"> and document a low-barrier model using Housing First principles to provide housing and services to low-income people with HIV and their families that is innovative and replicable in other similar localities or </w:t>
            </w:r>
            <w:r w:rsidR="00AE1972" w:rsidRPr="00BA45BD">
              <w:rPr>
                <w:rFonts w:ascii="Helvetica" w:hAnsi="Helvetica" w:cs="Helvetica"/>
                <w:color w:val="222222"/>
              </w:rPr>
              <w:t>nationally; Increase</w:t>
            </w:r>
            <w:r w:rsidRPr="00BA45BD">
              <w:rPr>
                <w:rFonts w:ascii="Helvetica" w:hAnsi="Helvetica" w:cs="Helvetica"/>
                <w:color w:val="222222"/>
              </w:rPr>
              <w:t xml:space="preserve"> alignment with new or existing local initiatives or strategies to end the HIV epidemic by elevating housing as an effective structural </w:t>
            </w:r>
            <w:r w:rsidR="00AE1972" w:rsidRPr="00BA45BD">
              <w:rPr>
                <w:rFonts w:ascii="Helvetica" w:hAnsi="Helvetica" w:cs="Helvetica"/>
                <w:color w:val="222222"/>
              </w:rPr>
              <w:t>intervention; Improve</w:t>
            </w:r>
            <w:r w:rsidRPr="00BA45BD">
              <w:rPr>
                <w:rFonts w:ascii="Helvetica" w:hAnsi="Helvetica" w:cs="Helvetica"/>
                <w:color w:val="222222"/>
              </w:rPr>
              <w:t xml:space="preserve"> use of available community resources and coordination among local housing and service </w:t>
            </w:r>
            <w:r w:rsidR="00AE1972" w:rsidRPr="00BA45BD">
              <w:rPr>
                <w:rFonts w:ascii="Helvetica" w:hAnsi="Helvetica" w:cs="Helvetica"/>
                <w:color w:val="222222"/>
              </w:rPr>
              <w:t>providers; Increase</w:t>
            </w:r>
            <w:r w:rsidRPr="00BA45BD">
              <w:rPr>
                <w:rFonts w:ascii="Helvetica" w:hAnsi="Helvetica" w:cs="Helvetica"/>
                <w:color w:val="222222"/>
              </w:rPr>
              <w:t xml:space="preserve"> the amount of quality data collected and used for data-driven decision making with an emphasis on stable housing, positive health outcomes, and </w:t>
            </w:r>
            <w:r w:rsidR="00AE1972" w:rsidRPr="00BA45BD">
              <w:rPr>
                <w:rFonts w:ascii="Helvetica" w:hAnsi="Helvetica" w:cs="Helvetica"/>
                <w:color w:val="222222"/>
              </w:rPr>
              <w:t>equity; Assess</w:t>
            </w:r>
            <w:r w:rsidRPr="00BA45BD">
              <w:rPr>
                <w:rFonts w:ascii="Helvetica" w:hAnsi="Helvetica" w:cs="Helvetica"/>
                <w:color w:val="222222"/>
              </w:rPr>
              <w:t xml:space="preserve"> and document replicable practices that ensure equitable access and cultural humility in providing housing and services for populations of people with HIV experiencing service gaps; </w:t>
            </w:r>
            <w:r w:rsidR="00AE1972" w:rsidRPr="00BA45BD">
              <w:rPr>
                <w:rFonts w:ascii="Helvetica" w:hAnsi="Helvetica" w:cs="Helvetica"/>
                <w:color w:val="222222"/>
              </w:rPr>
              <w:t>and Prioritize</w:t>
            </w:r>
            <w:r w:rsidRPr="00BA45BD">
              <w:rPr>
                <w:rFonts w:ascii="Helvetica" w:hAnsi="Helvetica" w:cs="Helvetica"/>
                <w:color w:val="222222"/>
              </w:rPr>
              <w:t xml:space="preserve"> sustainable, effective, and equitable approaches to providing housing and services to people with HIV and their families that can be continued past the funded project’s period of </w:t>
            </w:r>
            <w:r w:rsidR="00AE1972" w:rsidRPr="00BA45BD">
              <w:rPr>
                <w:rFonts w:ascii="Helvetica" w:hAnsi="Helvetica" w:cs="Helvetica"/>
                <w:color w:val="222222"/>
              </w:rPr>
              <w:t>performance. Each</w:t>
            </w:r>
            <w:r w:rsidRPr="00BA45BD">
              <w:rPr>
                <w:rFonts w:ascii="Helvetica" w:hAnsi="Helvetica" w:cs="Helvetica"/>
                <w:color w:val="222222"/>
              </w:rPr>
              <w:t xml:space="preserve"> successful applicant under this NOFO will receive a one-time, non-renewable grant to fund housing assistance and supportive services for eligible individuals and families, coordination and planning activities, and grants management and administration. Reporting requirements under this NOFO are more comprehensive than traditional HOPWA program reporting. Grantees will be required to collect client-level data to produce a programmatic HIV Housing Care Continuum Model at the end of each operating year. At the end of the grant period of performance, each grantee must also develop a SPNS Grant Model, consisting of promising practices for and lessons learned in using housing as a structural intervention to end the HIV epidemic. Each SPNS Grant Model will be shared with the public, and lessons learned through these grantee efforts will help inform national and community policy and actions.</w:t>
            </w:r>
          </w:p>
        </w:tc>
      </w:tr>
      <w:tr w:rsidR="00BA45BD" w:rsidRPr="00BA45BD" w14:paraId="47E9DDDD" w14:textId="77777777" w:rsidTr="00BA45BD">
        <w:trPr>
          <w:tblCellSpacing w:w="0" w:type="dxa"/>
        </w:trPr>
        <w:tc>
          <w:tcPr>
            <w:tcW w:w="0" w:type="auto"/>
            <w:noWrap/>
            <w:hideMark/>
          </w:tcPr>
          <w:p w14:paraId="666E0867" w14:textId="77777777" w:rsidR="00BA45BD" w:rsidRPr="00BA45BD" w:rsidRDefault="00BA45BD" w:rsidP="00BA45BD">
            <w:pPr>
              <w:pStyle w:val="NoSpacing"/>
              <w:rPr>
                <w:rFonts w:ascii="Helvetica" w:hAnsi="Helvetica" w:cs="Helvetica"/>
                <w:b/>
                <w:bCs/>
                <w:color w:val="222222"/>
              </w:rPr>
            </w:pPr>
            <w:r w:rsidRPr="00BA45BD">
              <w:rPr>
                <w:rFonts w:ascii="Helvetica" w:hAnsi="Helvetica" w:cs="Helvetica"/>
                <w:b/>
                <w:bCs/>
                <w:color w:val="222222"/>
              </w:rPr>
              <w:t>Link to Additional Information:</w:t>
            </w:r>
          </w:p>
        </w:tc>
        <w:tc>
          <w:tcPr>
            <w:tcW w:w="5000" w:type="pct"/>
            <w:vAlign w:val="center"/>
            <w:hideMark/>
          </w:tcPr>
          <w:p w14:paraId="26453408" w14:textId="77777777" w:rsidR="00BA45BD" w:rsidRPr="00BA45BD" w:rsidRDefault="000E4EB0" w:rsidP="00BA45BD">
            <w:pPr>
              <w:pStyle w:val="NoSpacing"/>
              <w:rPr>
                <w:rFonts w:ascii="Helvetica" w:hAnsi="Helvetica" w:cs="Helvetica"/>
                <w:color w:val="222222"/>
              </w:rPr>
            </w:pPr>
            <w:hyperlink r:id="rId462" w:tgtFrame="_blank" w:tooltip="Link to Additional Information" w:history="1">
              <w:r w:rsidR="00BA45BD" w:rsidRPr="00BA45BD">
                <w:rPr>
                  <w:rStyle w:val="Hyperlink"/>
                  <w:rFonts w:ascii="Helvetica" w:hAnsi="Helvetica" w:cs="Helvetica"/>
                </w:rPr>
                <w:t>https://www.hud.gov/program_offices/comm_planning/hopwa</w:t>
              </w:r>
            </w:hyperlink>
          </w:p>
        </w:tc>
      </w:tr>
      <w:tr w:rsidR="00BA45BD" w:rsidRPr="00BA45BD" w14:paraId="2422344F" w14:textId="77777777" w:rsidTr="00BA45BD">
        <w:trPr>
          <w:tblCellSpacing w:w="0" w:type="dxa"/>
        </w:trPr>
        <w:tc>
          <w:tcPr>
            <w:tcW w:w="0" w:type="auto"/>
            <w:noWrap/>
            <w:hideMark/>
          </w:tcPr>
          <w:p w14:paraId="71F141A5" w14:textId="77777777" w:rsidR="00BA45BD" w:rsidRPr="00BA45BD" w:rsidRDefault="00BA45BD" w:rsidP="00BA45BD">
            <w:pPr>
              <w:pStyle w:val="NoSpacing"/>
              <w:rPr>
                <w:rFonts w:ascii="Helvetica" w:hAnsi="Helvetica" w:cs="Helvetica"/>
                <w:b/>
                <w:bCs/>
                <w:color w:val="222222"/>
              </w:rPr>
            </w:pPr>
            <w:r w:rsidRPr="00BA45BD">
              <w:rPr>
                <w:rFonts w:ascii="Helvetica" w:hAnsi="Helvetica" w:cs="Helvetica"/>
                <w:b/>
                <w:bCs/>
                <w:color w:val="222222"/>
              </w:rPr>
              <w:t>Grantor Contact Information:</w:t>
            </w:r>
          </w:p>
        </w:tc>
        <w:tc>
          <w:tcPr>
            <w:tcW w:w="5000" w:type="pct"/>
            <w:vAlign w:val="center"/>
            <w:hideMark/>
          </w:tcPr>
          <w:p w14:paraId="4F705964" w14:textId="4A77F61E" w:rsidR="00BA45BD" w:rsidRPr="00BA45BD" w:rsidRDefault="00BA45BD" w:rsidP="00BA45BD">
            <w:pPr>
              <w:pStyle w:val="NoSpacing"/>
              <w:rPr>
                <w:rFonts w:ascii="Helvetica" w:hAnsi="Helvetica" w:cs="Helvetica"/>
                <w:color w:val="222222"/>
              </w:rPr>
            </w:pPr>
            <w:r w:rsidRPr="00BA45BD">
              <w:rPr>
                <w:rFonts w:ascii="Helvetica" w:hAnsi="Helvetica" w:cs="Helvetica"/>
                <w:color w:val="222222"/>
              </w:rPr>
              <w:t>If you have difficulty accessing the full announcement electronically, please contact:</w:t>
            </w:r>
            <w:r w:rsidRPr="00BA45BD">
              <w:rPr>
                <w:rFonts w:ascii="Helvetica" w:hAnsi="Helvetica" w:cs="Helvetica"/>
                <w:color w:val="222222"/>
              </w:rPr>
              <w:br/>
            </w:r>
            <w:r w:rsidRPr="00BA45BD">
              <w:rPr>
                <w:rFonts w:ascii="Helvetica" w:hAnsi="Helvetica" w:cs="Helvetica"/>
                <w:color w:val="222222"/>
              </w:rPr>
              <w:br/>
              <w:t xml:space="preserve">HUD Office of HIV/AIDS </w:t>
            </w:r>
            <w:r w:rsidR="00194CAE" w:rsidRPr="00BA45BD">
              <w:rPr>
                <w:rFonts w:ascii="Helvetica" w:hAnsi="Helvetica" w:cs="Helvetica"/>
                <w:color w:val="222222"/>
              </w:rPr>
              <w:t>Housing</w:t>
            </w:r>
            <w:r w:rsidRPr="00BA45BD">
              <w:rPr>
                <w:rFonts w:ascii="Helvetica" w:hAnsi="Helvetica" w:cs="Helvetica"/>
                <w:color w:val="222222"/>
              </w:rPr>
              <w:t xml:space="preserve"> HOPWA@hud.gov</w:t>
            </w:r>
            <w:r w:rsidRPr="00BA45BD">
              <w:rPr>
                <w:rFonts w:ascii="Helvetica" w:hAnsi="Helvetica" w:cs="Helvetica"/>
                <w:color w:val="222222"/>
              </w:rPr>
              <w:br/>
            </w:r>
            <w:r w:rsidRPr="00BA45BD">
              <w:rPr>
                <w:rFonts w:ascii="Helvetica" w:hAnsi="Helvetica" w:cs="Helvetica"/>
                <w:color w:val="222222"/>
              </w:rPr>
              <w:br/>
            </w:r>
            <w:hyperlink r:id="rId463" w:history="1">
              <w:r w:rsidRPr="00BA45BD">
                <w:rPr>
                  <w:rStyle w:val="Hyperlink"/>
                  <w:rFonts w:ascii="Helvetica" w:hAnsi="Helvetica" w:cs="Helvetica"/>
                </w:rPr>
                <w:t>General HOPWA Program Inbox</w:t>
              </w:r>
            </w:hyperlink>
          </w:p>
        </w:tc>
      </w:tr>
    </w:tbl>
    <w:p w14:paraId="0E6B36C6" w14:textId="77777777" w:rsidR="00BA45BD" w:rsidRDefault="00BA45BD" w:rsidP="00BA45BD">
      <w:pPr>
        <w:pStyle w:val="NoSpacing"/>
        <w:pBdr>
          <w:bottom w:val="single" w:sz="6" w:space="1" w:color="auto"/>
        </w:pBdr>
        <w:rPr>
          <w:rStyle w:val="Hyperlink"/>
          <w:rFonts w:ascii="Helvetica" w:hAnsi="Helvetica" w:cs="Helvetica"/>
          <w:color w:val="1155CC"/>
          <w:sz w:val="24"/>
          <w:szCs w:val="24"/>
          <w:shd w:val="clear" w:color="auto" w:fill="FFFFFF"/>
        </w:rPr>
      </w:pPr>
      <w:r w:rsidRPr="00784187">
        <w:rPr>
          <w:rFonts w:ascii="Helvetica" w:hAnsi="Helvetica" w:cs="Helvetica"/>
          <w:color w:val="222222"/>
          <w:sz w:val="24"/>
          <w:szCs w:val="24"/>
        </w:rPr>
        <w:br/>
      </w:r>
      <w:hyperlink r:id="rId464" w:tgtFrame="_blank" w:history="1">
        <w:r w:rsidRPr="00784187">
          <w:rPr>
            <w:rStyle w:val="Hyperlink"/>
            <w:rFonts w:ascii="Helvetica" w:hAnsi="Helvetica" w:cs="Helvetica"/>
            <w:color w:val="1155CC"/>
            <w:sz w:val="24"/>
            <w:szCs w:val="24"/>
            <w:shd w:val="clear" w:color="auto" w:fill="FFFFFF"/>
          </w:rPr>
          <w:t>https://www.grants.gov/web/grants/view-opportunity.html?oppId=350225</w:t>
        </w:r>
      </w:hyperlink>
    </w:p>
    <w:p w14:paraId="309208ED" w14:textId="2529709C" w:rsidR="00BA45BD" w:rsidRDefault="00BA45BD" w:rsidP="00BA45BD">
      <w:pPr>
        <w:pStyle w:val="NoSpacing"/>
        <w:rPr>
          <w:rFonts w:ascii="Helvetica" w:hAnsi="Helvetica" w:cs="Helvetica"/>
          <w:color w:val="222222"/>
          <w:sz w:val="24"/>
          <w:szCs w:val="24"/>
          <w:highlight w:val="cyan"/>
          <w:shd w:val="clear" w:color="auto" w:fill="FFFFFF"/>
        </w:rPr>
      </w:pPr>
    </w:p>
    <w:p w14:paraId="19062902" w14:textId="77777777" w:rsidR="00BA45BD" w:rsidRDefault="00BA45BD" w:rsidP="00BA45BD">
      <w:pPr>
        <w:pStyle w:val="NoSpacing"/>
        <w:rPr>
          <w:rFonts w:ascii="Helvetica" w:hAnsi="Helvetica" w:cs="Helvetica"/>
          <w:color w:val="222222"/>
          <w:sz w:val="24"/>
          <w:szCs w:val="24"/>
          <w:shd w:val="clear" w:color="auto" w:fill="FFFFFF"/>
        </w:rPr>
      </w:pPr>
      <w:bookmarkStart w:id="503" w:name="HUDHealthyHomesProd"/>
      <w:bookmarkEnd w:id="503"/>
      <w:r w:rsidRPr="00461C93">
        <w:rPr>
          <w:rFonts w:ascii="Helvetica" w:hAnsi="Helvetica" w:cs="Helvetica"/>
          <w:color w:val="222222"/>
          <w:sz w:val="24"/>
          <w:szCs w:val="24"/>
          <w:highlight w:val="cyan"/>
          <w:shd w:val="clear" w:color="auto" w:fill="FFFFFF"/>
        </w:rPr>
        <w:t>Healthy Homes Production Grant Program</w:t>
      </w:r>
      <w:r w:rsidRPr="00461C93">
        <w:rPr>
          <w:rFonts w:ascii="Helvetica" w:hAnsi="Helvetica" w:cs="Helvetica"/>
          <w:color w:val="222222"/>
          <w:sz w:val="24"/>
          <w:szCs w:val="24"/>
          <w:highlight w:val="cyan"/>
        </w:rPr>
        <w:br/>
      </w:r>
      <w:r w:rsidRPr="00461C93">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BA45BD" w:rsidRPr="00BA45BD" w14:paraId="264EFD90" w14:textId="77777777" w:rsidTr="00BA45BD">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94"/>
              <w:gridCol w:w="3551"/>
            </w:tblGrid>
            <w:tr w:rsidR="00BA45BD" w:rsidRPr="00BA45BD" w14:paraId="6CC2B47A" w14:textId="77777777" w:rsidTr="00AC39A9">
              <w:trPr>
                <w:tblCellSpacing w:w="0" w:type="dxa"/>
              </w:trPr>
              <w:tc>
                <w:tcPr>
                  <w:tcW w:w="1694" w:type="dxa"/>
                  <w:noWrap/>
                  <w:hideMark/>
                </w:tcPr>
                <w:p w14:paraId="5A5F8DAD" w14:textId="77777777" w:rsidR="00BA45BD" w:rsidRPr="00BA45BD" w:rsidRDefault="00BA45BD" w:rsidP="00BA45BD">
                  <w:pPr>
                    <w:pStyle w:val="NoSpacing"/>
                    <w:rPr>
                      <w:rFonts w:ascii="Helvetica" w:hAnsi="Helvetica" w:cs="Helvetica"/>
                      <w:b/>
                      <w:bCs/>
                      <w:color w:val="222222"/>
                    </w:rPr>
                  </w:pPr>
                  <w:r w:rsidRPr="00BA45BD">
                    <w:rPr>
                      <w:rFonts w:ascii="Helvetica" w:hAnsi="Helvetica" w:cs="Helvetica"/>
                      <w:b/>
                      <w:bCs/>
                      <w:color w:val="222222"/>
                    </w:rPr>
                    <w:lastRenderedPageBreak/>
                    <w:t>Document Type:</w:t>
                  </w:r>
                </w:p>
              </w:tc>
              <w:tc>
                <w:tcPr>
                  <w:tcW w:w="3551" w:type="dxa"/>
                  <w:vAlign w:val="center"/>
                  <w:hideMark/>
                </w:tcPr>
                <w:p w14:paraId="1ECAFFC4" w14:textId="77777777" w:rsidR="00BA45BD" w:rsidRPr="00BA45BD" w:rsidRDefault="00BA45BD" w:rsidP="00BA45BD">
                  <w:pPr>
                    <w:pStyle w:val="NoSpacing"/>
                    <w:rPr>
                      <w:rFonts w:ascii="Helvetica" w:hAnsi="Helvetica" w:cs="Helvetica"/>
                      <w:color w:val="222222"/>
                    </w:rPr>
                  </w:pPr>
                  <w:r w:rsidRPr="00BA45BD">
                    <w:rPr>
                      <w:rFonts w:ascii="Helvetica" w:hAnsi="Helvetica" w:cs="Helvetica"/>
                      <w:color w:val="222222"/>
                    </w:rPr>
                    <w:t>Grants Notice</w:t>
                  </w:r>
                </w:p>
              </w:tc>
            </w:tr>
            <w:tr w:rsidR="00BA45BD" w:rsidRPr="00BA45BD" w14:paraId="4595747F" w14:textId="77777777" w:rsidTr="00AC39A9">
              <w:trPr>
                <w:tblCellSpacing w:w="0" w:type="dxa"/>
              </w:trPr>
              <w:tc>
                <w:tcPr>
                  <w:tcW w:w="1694" w:type="dxa"/>
                  <w:noWrap/>
                  <w:hideMark/>
                </w:tcPr>
                <w:p w14:paraId="0492A7F5" w14:textId="77777777" w:rsidR="00BA45BD" w:rsidRPr="00BA45BD" w:rsidRDefault="00BA45BD" w:rsidP="00BA45BD">
                  <w:pPr>
                    <w:pStyle w:val="NoSpacing"/>
                    <w:rPr>
                      <w:rFonts w:ascii="Helvetica" w:hAnsi="Helvetica" w:cs="Helvetica"/>
                      <w:b/>
                      <w:bCs/>
                      <w:color w:val="222222"/>
                    </w:rPr>
                  </w:pPr>
                  <w:r w:rsidRPr="00BA45BD">
                    <w:rPr>
                      <w:rFonts w:ascii="Helvetica" w:hAnsi="Helvetica" w:cs="Helvetica"/>
                      <w:b/>
                      <w:bCs/>
                      <w:color w:val="222222"/>
                    </w:rPr>
                    <w:t>Funding Opportunity Number:</w:t>
                  </w:r>
                </w:p>
              </w:tc>
              <w:tc>
                <w:tcPr>
                  <w:tcW w:w="3551" w:type="dxa"/>
                  <w:vAlign w:val="center"/>
                  <w:hideMark/>
                </w:tcPr>
                <w:p w14:paraId="09420A65" w14:textId="77777777" w:rsidR="00BA45BD" w:rsidRPr="00BA45BD" w:rsidRDefault="00BA45BD" w:rsidP="00BA45BD">
                  <w:pPr>
                    <w:pStyle w:val="NoSpacing"/>
                    <w:rPr>
                      <w:rFonts w:ascii="Helvetica" w:hAnsi="Helvetica" w:cs="Helvetica"/>
                      <w:color w:val="222222"/>
                    </w:rPr>
                  </w:pPr>
                  <w:r w:rsidRPr="00BA45BD">
                    <w:rPr>
                      <w:rFonts w:ascii="Helvetica" w:hAnsi="Helvetica" w:cs="Helvetica"/>
                      <w:color w:val="222222"/>
                    </w:rPr>
                    <w:t>FR-6700-N-44</w:t>
                  </w:r>
                </w:p>
              </w:tc>
            </w:tr>
            <w:tr w:rsidR="00BA45BD" w:rsidRPr="00BA45BD" w14:paraId="65CFD281" w14:textId="77777777" w:rsidTr="00AC39A9">
              <w:trPr>
                <w:tblCellSpacing w:w="0" w:type="dxa"/>
              </w:trPr>
              <w:tc>
                <w:tcPr>
                  <w:tcW w:w="1694" w:type="dxa"/>
                  <w:noWrap/>
                  <w:hideMark/>
                </w:tcPr>
                <w:p w14:paraId="11A301A2" w14:textId="77777777" w:rsidR="00BA45BD" w:rsidRPr="00BA45BD" w:rsidRDefault="00BA45BD" w:rsidP="00BA45BD">
                  <w:pPr>
                    <w:pStyle w:val="NoSpacing"/>
                    <w:rPr>
                      <w:rFonts w:ascii="Helvetica" w:hAnsi="Helvetica" w:cs="Helvetica"/>
                      <w:b/>
                      <w:bCs/>
                      <w:color w:val="222222"/>
                    </w:rPr>
                  </w:pPr>
                  <w:r w:rsidRPr="00BA45BD">
                    <w:rPr>
                      <w:rFonts w:ascii="Helvetica" w:hAnsi="Helvetica" w:cs="Helvetica"/>
                      <w:b/>
                      <w:bCs/>
                      <w:color w:val="222222"/>
                    </w:rPr>
                    <w:t>Funding Opportunity Title:</w:t>
                  </w:r>
                </w:p>
              </w:tc>
              <w:tc>
                <w:tcPr>
                  <w:tcW w:w="3551" w:type="dxa"/>
                  <w:vAlign w:val="center"/>
                  <w:hideMark/>
                </w:tcPr>
                <w:p w14:paraId="358260FE" w14:textId="77777777" w:rsidR="00BA45BD" w:rsidRPr="00BA45BD" w:rsidRDefault="00BA45BD" w:rsidP="00BA45BD">
                  <w:pPr>
                    <w:pStyle w:val="NoSpacing"/>
                    <w:rPr>
                      <w:rFonts w:ascii="Helvetica" w:hAnsi="Helvetica" w:cs="Helvetica"/>
                      <w:color w:val="222222"/>
                    </w:rPr>
                  </w:pPr>
                  <w:r w:rsidRPr="00BA45BD">
                    <w:rPr>
                      <w:rFonts w:ascii="Helvetica" w:hAnsi="Helvetica" w:cs="Helvetica"/>
                      <w:color w:val="222222"/>
                    </w:rPr>
                    <w:t>Healthy Homes Production Grant Program</w:t>
                  </w:r>
                </w:p>
              </w:tc>
            </w:tr>
            <w:tr w:rsidR="00BA45BD" w:rsidRPr="00BA45BD" w14:paraId="0C6CECF4" w14:textId="77777777" w:rsidTr="00AC39A9">
              <w:trPr>
                <w:tblCellSpacing w:w="0" w:type="dxa"/>
              </w:trPr>
              <w:tc>
                <w:tcPr>
                  <w:tcW w:w="1694" w:type="dxa"/>
                  <w:noWrap/>
                  <w:hideMark/>
                </w:tcPr>
                <w:p w14:paraId="70CB7DB8" w14:textId="77777777" w:rsidR="00BA45BD" w:rsidRPr="00BA45BD" w:rsidRDefault="00BA45BD" w:rsidP="00BA45BD">
                  <w:pPr>
                    <w:pStyle w:val="NoSpacing"/>
                    <w:rPr>
                      <w:rFonts w:ascii="Helvetica" w:hAnsi="Helvetica" w:cs="Helvetica"/>
                      <w:b/>
                      <w:bCs/>
                      <w:color w:val="222222"/>
                    </w:rPr>
                  </w:pPr>
                  <w:r w:rsidRPr="00BA45BD">
                    <w:rPr>
                      <w:rFonts w:ascii="Helvetica" w:hAnsi="Helvetica" w:cs="Helvetica"/>
                      <w:b/>
                      <w:bCs/>
                      <w:color w:val="222222"/>
                    </w:rPr>
                    <w:t>Opportunity Category:</w:t>
                  </w:r>
                </w:p>
              </w:tc>
              <w:tc>
                <w:tcPr>
                  <w:tcW w:w="3551" w:type="dxa"/>
                  <w:vAlign w:val="center"/>
                  <w:hideMark/>
                </w:tcPr>
                <w:p w14:paraId="49A2FA66" w14:textId="77777777" w:rsidR="00BA45BD" w:rsidRPr="00BA45BD" w:rsidRDefault="00BA45BD" w:rsidP="00BA45BD">
                  <w:pPr>
                    <w:pStyle w:val="NoSpacing"/>
                    <w:rPr>
                      <w:rFonts w:ascii="Helvetica" w:hAnsi="Helvetica" w:cs="Helvetica"/>
                      <w:color w:val="222222"/>
                    </w:rPr>
                  </w:pPr>
                  <w:r w:rsidRPr="00BA45BD">
                    <w:rPr>
                      <w:rFonts w:ascii="Helvetica" w:hAnsi="Helvetica" w:cs="Helvetica"/>
                      <w:color w:val="222222"/>
                    </w:rPr>
                    <w:t>Discretionary</w:t>
                  </w:r>
                </w:p>
              </w:tc>
            </w:tr>
            <w:tr w:rsidR="00BA45BD" w:rsidRPr="00BA45BD" w14:paraId="6AC6B694" w14:textId="77777777" w:rsidTr="00AC39A9">
              <w:trPr>
                <w:tblCellSpacing w:w="0" w:type="dxa"/>
              </w:trPr>
              <w:tc>
                <w:tcPr>
                  <w:tcW w:w="1694" w:type="dxa"/>
                  <w:noWrap/>
                  <w:hideMark/>
                </w:tcPr>
                <w:p w14:paraId="49CB1492" w14:textId="77777777" w:rsidR="00BA45BD" w:rsidRPr="00BA45BD" w:rsidRDefault="00BA45BD" w:rsidP="00BA45BD">
                  <w:pPr>
                    <w:pStyle w:val="NoSpacing"/>
                    <w:rPr>
                      <w:rFonts w:ascii="Helvetica" w:hAnsi="Helvetica" w:cs="Helvetica"/>
                      <w:b/>
                      <w:bCs/>
                      <w:color w:val="222222"/>
                    </w:rPr>
                  </w:pPr>
                  <w:r w:rsidRPr="00BA45BD">
                    <w:rPr>
                      <w:rFonts w:ascii="Helvetica" w:hAnsi="Helvetica" w:cs="Helvetica"/>
                      <w:b/>
                      <w:bCs/>
                      <w:color w:val="222222"/>
                    </w:rPr>
                    <w:t>Opportunity Category Explanation:</w:t>
                  </w:r>
                </w:p>
              </w:tc>
              <w:tc>
                <w:tcPr>
                  <w:tcW w:w="3551" w:type="dxa"/>
                  <w:vAlign w:val="center"/>
                  <w:hideMark/>
                </w:tcPr>
                <w:p w14:paraId="0EE10D45" w14:textId="77777777" w:rsidR="00BA45BD" w:rsidRPr="00BA45BD" w:rsidRDefault="00BA45BD" w:rsidP="00BA45BD">
                  <w:pPr>
                    <w:pStyle w:val="NoSpacing"/>
                    <w:rPr>
                      <w:rFonts w:ascii="Helvetica" w:hAnsi="Helvetica" w:cs="Helvetica"/>
                      <w:color w:val="222222"/>
                    </w:rPr>
                  </w:pPr>
                  <w:r w:rsidRPr="00BA45BD">
                    <w:rPr>
                      <w:rFonts w:ascii="Helvetica" w:hAnsi="Helvetica" w:cs="Helvetica"/>
                      <w:color w:val="222222"/>
                    </w:rPr>
                    <w:t> </w:t>
                  </w:r>
                </w:p>
              </w:tc>
            </w:tr>
            <w:tr w:rsidR="00BA45BD" w:rsidRPr="00BA45BD" w14:paraId="29D5521C" w14:textId="77777777" w:rsidTr="00AC39A9">
              <w:trPr>
                <w:tblCellSpacing w:w="0" w:type="dxa"/>
              </w:trPr>
              <w:tc>
                <w:tcPr>
                  <w:tcW w:w="1694" w:type="dxa"/>
                  <w:noWrap/>
                  <w:hideMark/>
                </w:tcPr>
                <w:p w14:paraId="6457338A" w14:textId="77777777" w:rsidR="00BA45BD" w:rsidRPr="00BA45BD" w:rsidRDefault="00BA45BD" w:rsidP="00BA45BD">
                  <w:pPr>
                    <w:pStyle w:val="NoSpacing"/>
                    <w:rPr>
                      <w:rFonts w:ascii="Helvetica" w:hAnsi="Helvetica" w:cs="Helvetica"/>
                      <w:b/>
                      <w:bCs/>
                      <w:color w:val="222222"/>
                    </w:rPr>
                  </w:pPr>
                  <w:r w:rsidRPr="00BA45BD">
                    <w:rPr>
                      <w:rFonts w:ascii="Helvetica" w:hAnsi="Helvetica" w:cs="Helvetica"/>
                      <w:b/>
                      <w:bCs/>
                      <w:color w:val="222222"/>
                    </w:rPr>
                    <w:t>Funding Instrument Type:</w:t>
                  </w:r>
                </w:p>
              </w:tc>
              <w:tc>
                <w:tcPr>
                  <w:tcW w:w="3551" w:type="dxa"/>
                  <w:vAlign w:val="center"/>
                  <w:hideMark/>
                </w:tcPr>
                <w:p w14:paraId="00612501" w14:textId="77777777" w:rsidR="00BA45BD" w:rsidRPr="00BA45BD" w:rsidRDefault="00BA45BD" w:rsidP="00BA45BD">
                  <w:pPr>
                    <w:pStyle w:val="NoSpacing"/>
                    <w:rPr>
                      <w:rFonts w:ascii="Helvetica" w:hAnsi="Helvetica" w:cs="Helvetica"/>
                      <w:color w:val="222222"/>
                    </w:rPr>
                  </w:pPr>
                  <w:r w:rsidRPr="00BA45BD">
                    <w:rPr>
                      <w:rFonts w:ascii="Helvetica" w:hAnsi="Helvetica" w:cs="Helvetica"/>
                      <w:color w:val="222222"/>
                    </w:rPr>
                    <w:t>Grant</w:t>
                  </w:r>
                </w:p>
              </w:tc>
            </w:tr>
            <w:tr w:rsidR="00BA45BD" w:rsidRPr="00BA45BD" w14:paraId="4F16F4C9" w14:textId="77777777" w:rsidTr="00AC39A9">
              <w:trPr>
                <w:tblCellSpacing w:w="0" w:type="dxa"/>
              </w:trPr>
              <w:tc>
                <w:tcPr>
                  <w:tcW w:w="1694" w:type="dxa"/>
                  <w:noWrap/>
                  <w:hideMark/>
                </w:tcPr>
                <w:p w14:paraId="77BBBF3B" w14:textId="77777777" w:rsidR="00BA45BD" w:rsidRPr="00BA45BD" w:rsidRDefault="00BA45BD" w:rsidP="00BA45BD">
                  <w:pPr>
                    <w:pStyle w:val="NoSpacing"/>
                    <w:rPr>
                      <w:rFonts w:ascii="Helvetica" w:hAnsi="Helvetica" w:cs="Helvetica"/>
                      <w:b/>
                      <w:bCs/>
                      <w:color w:val="222222"/>
                    </w:rPr>
                  </w:pPr>
                  <w:r w:rsidRPr="00BA45BD">
                    <w:rPr>
                      <w:rFonts w:ascii="Helvetica" w:hAnsi="Helvetica" w:cs="Helvetica"/>
                      <w:b/>
                      <w:bCs/>
                      <w:color w:val="222222"/>
                    </w:rPr>
                    <w:t>Category of Funding Activity:</w:t>
                  </w:r>
                </w:p>
              </w:tc>
              <w:tc>
                <w:tcPr>
                  <w:tcW w:w="3551" w:type="dxa"/>
                  <w:vAlign w:val="center"/>
                  <w:hideMark/>
                </w:tcPr>
                <w:p w14:paraId="78A43876" w14:textId="77777777" w:rsidR="00BA45BD" w:rsidRPr="00BA45BD" w:rsidRDefault="00BA45BD" w:rsidP="00BA45BD">
                  <w:pPr>
                    <w:pStyle w:val="NoSpacing"/>
                    <w:rPr>
                      <w:rFonts w:ascii="Helvetica" w:hAnsi="Helvetica" w:cs="Helvetica"/>
                      <w:color w:val="222222"/>
                    </w:rPr>
                  </w:pPr>
                  <w:r w:rsidRPr="00BA45BD">
                    <w:rPr>
                      <w:rFonts w:ascii="Helvetica" w:hAnsi="Helvetica" w:cs="Helvetica"/>
                      <w:color w:val="222222"/>
                    </w:rPr>
                    <w:t>Housing</w:t>
                  </w:r>
                </w:p>
              </w:tc>
            </w:tr>
            <w:tr w:rsidR="00BA45BD" w:rsidRPr="00BA45BD" w14:paraId="5486675E" w14:textId="77777777" w:rsidTr="00AC39A9">
              <w:trPr>
                <w:tblCellSpacing w:w="0" w:type="dxa"/>
              </w:trPr>
              <w:tc>
                <w:tcPr>
                  <w:tcW w:w="1694" w:type="dxa"/>
                  <w:noWrap/>
                  <w:hideMark/>
                </w:tcPr>
                <w:p w14:paraId="3EB9AED7" w14:textId="77777777" w:rsidR="00BA45BD" w:rsidRPr="00BA45BD" w:rsidRDefault="00BA45BD" w:rsidP="00BA45BD">
                  <w:pPr>
                    <w:pStyle w:val="NoSpacing"/>
                    <w:rPr>
                      <w:rFonts w:ascii="Helvetica" w:hAnsi="Helvetica" w:cs="Helvetica"/>
                      <w:b/>
                      <w:bCs/>
                      <w:color w:val="222222"/>
                    </w:rPr>
                  </w:pPr>
                  <w:r w:rsidRPr="00BA45BD">
                    <w:rPr>
                      <w:rFonts w:ascii="Helvetica" w:hAnsi="Helvetica" w:cs="Helvetica"/>
                      <w:b/>
                      <w:bCs/>
                      <w:color w:val="222222"/>
                    </w:rPr>
                    <w:t>Category Explanation:</w:t>
                  </w:r>
                </w:p>
              </w:tc>
              <w:tc>
                <w:tcPr>
                  <w:tcW w:w="3551" w:type="dxa"/>
                  <w:vAlign w:val="center"/>
                  <w:hideMark/>
                </w:tcPr>
                <w:p w14:paraId="7475568D" w14:textId="77777777" w:rsidR="00BA45BD" w:rsidRPr="00BA45BD" w:rsidRDefault="00BA45BD" w:rsidP="00BA45BD">
                  <w:pPr>
                    <w:pStyle w:val="NoSpacing"/>
                    <w:rPr>
                      <w:rFonts w:ascii="Helvetica" w:hAnsi="Helvetica" w:cs="Helvetica"/>
                      <w:color w:val="222222"/>
                    </w:rPr>
                  </w:pPr>
                  <w:r w:rsidRPr="00BA45BD">
                    <w:rPr>
                      <w:rFonts w:ascii="Helvetica" w:hAnsi="Helvetica" w:cs="Helvetica"/>
                      <w:color w:val="222222"/>
                    </w:rPr>
                    <w:t> </w:t>
                  </w:r>
                </w:p>
              </w:tc>
            </w:tr>
            <w:tr w:rsidR="00BA45BD" w:rsidRPr="00BA45BD" w14:paraId="0610E01E" w14:textId="77777777" w:rsidTr="00AC39A9">
              <w:trPr>
                <w:tblCellSpacing w:w="0" w:type="dxa"/>
              </w:trPr>
              <w:tc>
                <w:tcPr>
                  <w:tcW w:w="1694" w:type="dxa"/>
                  <w:noWrap/>
                  <w:hideMark/>
                </w:tcPr>
                <w:p w14:paraId="43385CA3" w14:textId="77777777" w:rsidR="00BA45BD" w:rsidRPr="00BA45BD" w:rsidRDefault="00BA45BD" w:rsidP="00BA45BD">
                  <w:pPr>
                    <w:pStyle w:val="NoSpacing"/>
                    <w:rPr>
                      <w:rFonts w:ascii="Helvetica" w:hAnsi="Helvetica" w:cs="Helvetica"/>
                      <w:b/>
                      <w:bCs/>
                      <w:color w:val="222222"/>
                    </w:rPr>
                  </w:pPr>
                  <w:r w:rsidRPr="00BA45BD">
                    <w:rPr>
                      <w:rFonts w:ascii="Helvetica" w:hAnsi="Helvetica" w:cs="Helvetica"/>
                      <w:b/>
                      <w:bCs/>
                      <w:color w:val="222222"/>
                    </w:rPr>
                    <w:t>Expected Number of Awards:</w:t>
                  </w:r>
                </w:p>
              </w:tc>
              <w:tc>
                <w:tcPr>
                  <w:tcW w:w="3551" w:type="dxa"/>
                  <w:vAlign w:val="center"/>
                  <w:hideMark/>
                </w:tcPr>
                <w:p w14:paraId="6446AABC" w14:textId="77777777" w:rsidR="00BA45BD" w:rsidRPr="00BA45BD" w:rsidRDefault="00BA45BD" w:rsidP="00BA45BD">
                  <w:pPr>
                    <w:pStyle w:val="NoSpacing"/>
                    <w:rPr>
                      <w:rFonts w:ascii="Helvetica" w:hAnsi="Helvetica" w:cs="Helvetica"/>
                      <w:color w:val="222222"/>
                    </w:rPr>
                  </w:pPr>
                  <w:r w:rsidRPr="00BA45BD">
                    <w:rPr>
                      <w:rFonts w:ascii="Helvetica" w:hAnsi="Helvetica" w:cs="Helvetica"/>
                      <w:color w:val="222222"/>
                    </w:rPr>
                    <w:t>20</w:t>
                  </w:r>
                </w:p>
              </w:tc>
            </w:tr>
            <w:tr w:rsidR="00BA45BD" w:rsidRPr="00BA45BD" w14:paraId="4919BD2B" w14:textId="77777777" w:rsidTr="00AC39A9">
              <w:trPr>
                <w:tblCellSpacing w:w="0" w:type="dxa"/>
              </w:trPr>
              <w:tc>
                <w:tcPr>
                  <w:tcW w:w="1694" w:type="dxa"/>
                  <w:noWrap/>
                  <w:hideMark/>
                </w:tcPr>
                <w:p w14:paraId="50728F00" w14:textId="77777777" w:rsidR="00BA45BD" w:rsidRPr="00BA45BD" w:rsidRDefault="00BA45BD" w:rsidP="00BA45BD">
                  <w:pPr>
                    <w:pStyle w:val="NoSpacing"/>
                    <w:rPr>
                      <w:rFonts w:ascii="Helvetica" w:hAnsi="Helvetica" w:cs="Helvetica"/>
                      <w:b/>
                      <w:bCs/>
                      <w:color w:val="222222"/>
                    </w:rPr>
                  </w:pPr>
                  <w:r w:rsidRPr="00BA45BD">
                    <w:rPr>
                      <w:rFonts w:ascii="Helvetica" w:hAnsi="Helvetica" w:cs="Helvetica"/>
                      <w:b/>
                      <w:bCs/>
                      <w:color w:val="222222"/>
                    </w:rPr>
                    <w:t>CFDA Number(s):</w:t>
                  </w:r>
                </w:p>
              </w:tc>
              <w:tc>
                <w:tcPr>
                  <w:tcW w:w="3551" w:type="dxa"/>
                  <w:vAlign w:val="center"/>
                  <w:hideMark/>
                </w:tcPr>
                <w:p w14:paraId="55E4E45E" w14:textId="77777777" w:rsidR="00BA45BD" w:rsidRPr="00BA45BD" w:rsidRDefault="00BA45BD" w:rsidP="00BA45BD">
                  <w:pPr>
                    <w:pStyle w:val="NoSpacing"/>
                    <w:rPr>
                      <w:rFonts w:ascii="Helvetica" w:hAnsi="Helvetica" w:cs="Helvetica"/>
                      <w:color w:val="222222"/>
                    </w:rPr>
                  </w:pPr>
                  <w:r w:rsidRPr="00BA45BD">
                    <w:rPr>
                      <w:rFonts w:ascii="Helvetica" w:hAnsi="Helvetica" w:cs="Helvetica"/>
                      <w:color w:val="222222"/>
                    </w:rPr>
                    <w:t>14.913 -- Healthy Homes Production Program</w:t>
                  </w:r>
                </w:p>
              </w:tc>
            </w:tr>
            <w:tr w:rsidR="00BA45BD" w:rsidRPr="00BA45BD" w14:paraId="1E32353E" w14:textId="77777777" w:rsidTr="00AC39A9">
              <w:trPr>
                <w:tblCellSpacing w:w="0" w:type="dxa"/>
              </w:trPr>
              <w:tc>
                <w:tcPr>
                  <w:tcW w:w="1694" w:type="dxa"/>
                  <w:noWrap/>
                  <w:hideMark/>
                </w:tcPr>
                <w:p w14:paraId="7B7AFE59" w14:textId="77777777" w:rsidR="00BA45BD" w:rsidRPr="00BA45BD" w:rsidRDefault="00BA45BD" w:rsidP="00BA45BD">
                  <w:pPr>
                    <w:pStyle w:val="NoSpacing"/>
                    <w:rPr>
                      <w:rFonts w:ascii="Helvetica" w:hAnsi="Helvetica" w:cs="Helvetica"/>
                      <w:b/>
                      <w:bCs/>
                      <w:color w:val="222222"/>
                    </w:rPr>
                  </w:pPr>
                  <w:r w:rsidRPr="00BA45BD">
                    <w:rPr>
                      <w:rFonts w:ascii="Helvetica" w:hAnsi="Helvetica" w:cs="Helvetica"/>
                      <w:b/>
                      <w:bCs/>
                      <w:color w:val="222222"/>
                    </w:rPr>
                    <w:t>Cost Sharing or Matching Requirement:</w:t>
                  </w:r>
                </w:p>
              </w:tc>
              <w:tc>
                <w:tcPr>
                  <w:tcW w:w="3551" w:type="dxa"/>
                  <w:vAlign w:val="center"/>
                  <w:hideMark/>
                </w:tcPr>
                <w:p w14:paraId="387C9378" w14:textId="77777777" w:rsidR="00BA45BD" w:rsidRPr="00BA45BD" w:rsidRDefault="00BA45BD" w:rsidP="00BA45BD">
                  <w:pPr>
                    <w:pStyle w:val="NoSpacing"/>
                    <w:rPr>
                      <w:rFonts w:ascii="Helvetica" w:hAnsi="Helvetica" w:cs="Helvetica"/>
                      <w:color w:val="222222"/>
                    </w:rPr>
                  </w:pPr>
                  <w:r w:rsidRPr="00BA45BD">
                    <w:rPr>
                      <w:rFonts w:ascii="Helvetica" w:hAnsi="Helvetica" w:cs="Helvetica"/>
                      <w:color w:val="222222"/>
                    </w:rPr>
                    <w:t>Yes</w:t>
                  </w:r>
                </w:p>
              </w:tc>
            </w:tr>
          </w:tbl>
          <w:p w14:paraId="07314C6A" w14:textId="77777777" w:rsidR="00BA45BD" w:rsidRPr="00BA45BD" w:rsidRDefault="00BA45BD" w:rsidP="00BA45BD">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00"/>
              <w:gridCol w:w="3268"/>
            </w:tblGrid>
            <w:tr w:rsidR="00BA45BD" w:rsidRPr="00BA45BD" w14:paraId="2EB78AE6" w14:textId="77777777" w:rsidTr="00AC39A9">
              <w:trPr>
                <w:tblCellSpacing w:w="0" w:type="dxa"/>
              </w:trPr>
              <w:tc>
                <w:tcPr>
                  <w:tcW w:w="1900" w:type="dxa"/>
                  <w:noWrap/>
                  <w:hideMark/>
                </w:tcPr>
                <w:p w14:paraId="094D3D87" w14:textId="77777777" w:rsidR="00BA45BD" w:rsidRPr="00BA45BD" w:rsidRDefault="00BA45BD" w:rsidP="00BA45BD">
                  <w:pPr>
                    <w:pStyle w:val="NoSpacing"/>
                    <w:rPr>
                      <w:rFonts w:ascii="Helvetica" w:hAnsi="Helvetica" w:cs="Helvetica"/>
                      <w:b/>
                      <w:bCs/>
                      <w:color w:val="222222"/>
                    </w:rPr>
                  </w:pPr>
                  <w:r w:rsidRPr="00BA45BD">
                    <w:rPr>
                      <w:rFonts w:ascii="Helvetica" w:hAnsi="Helvetica" w:cs="Helvetica"/>
                      <w:b/>
                      <w:bCs/>
                      <w:color w:val="222222"/>
                    </w:rPr>
                    <w:t>Version:</w:t>
                  </w:r>
                </w:p>
              </w:tc>
              <w:tc>
                <w:tcPr>
                  <w:tcW w:w="3268" w:type="dxa"/>
                  <w:vAlign w:val="center"/>
                  <w:hideMark/>
                </w:tcPr>
                <w:p w14:paraId="733E0E4D" w14:textId="77777777" w:rsidR="00BA45BD" w:rsidRPr="00BA45BD" w:rsidRDefault="00BA45BD" w:rsidP="00BA45BD">
                  <w:pPr>
                    <w:pStyle w:val="NoSpacing"/>
                    <w:rPr>
                      <w:rFonts w:ascii="Helvetica" w:hAnsi="Helvetica" w:cs="Helvetica"/>
                      <w:color w:val="222222"/>
                    </w:rPr>
                  </w:pPr>
                  <w:r w:rsidRPr="00BA45BD">
                    <w:rPr>
                      <w:rFonts w:ascii="Helvetica" w:hAnsi="Helvetica" w:cs="Helvetica"/>
                      <w:color w:val="222222"/>
                    </w:rPr>
                    <w:t>Synopsis 1</w:t>
                  </w:r>
                </w:p>
              </w:tc>
            </w:tr>
            <w:tr w:rsidR="00BA45BD" w:rsidRPr="00BA45BD" w14:paraId="1B9AF4C9" w14:textId="77777777" w:rsidTr="00AC39A9">
              <w:trPr>
                <w:tblCellSpacing w:w="0" w:type="dxa"/>
              </w:trPr>
              <w:tc>
                <w:tcPr>
                  <w:tcW w:w="1900" w:type="dxa"/>
                  <w:noWrap/>
                  <w:hideMark/>
                </w:tcPr>
                <w:p w14:paraId="525854D2" w14:textId="77777777" w:rsidR="00BA45BD" w:rsidRPr="00BA45BD" w:rsidRDefault="00BA45BD" w:rsidP="00BA45BD">
                  <w:pPr>
                    <w:pStyle w:val="NoSpacing"/>
                    <w:rPr>
                      <w:rFonts w:ascii="Helvetica" w:hAnsi="Helvetica" w:cs="Helvetica"/>
                      <w:b/>
                      <w:bCs/>
                      <w:color w:val="222222"/>
                    </w:rPr>
                  </w:pPr>
                  <w:r w:rsidRPr="00BA45BD">
                    <w:rPr>
                      <w:rFonts w:ascii="Helvetica" w:hAnsi="Helvetica" w:cs="Helvetica"/>
                      <w:b/>
                      <w:bCs/>
                      <w:color w:val="222222"/>
                    </w:rPr>
                    <w:t>Posted Date:</w:t>
                  </w:r>
                </w:p>
              </w:tc>
              <w:tc>
                <w:tcPr>
                  <w:tcW w:w="3268" w:type="dxa"/>
                  <w:vAlign w:val="center"/>
                  <w:hideMark/>
                </w:tcPr>
                <w:p w14:paraId="21BAF021" w14:textId="77777777" w:rsidR="00BA45BD" w:rsidRPr="00BA45BD" w:rsidRDefault="00BA45BD" w:rsidP="00BA45BD">
                  <w:pPr>
                    <w:pStyle w:val="NoSpacing"/>
                    <w:rPr>
                      <w:rFonts w:ascii="Helvetica" w:hAnsi="Helvetica" w:cs="Helvetica"/>
                      <w:color w:val="222222"/>
                    </w:rPr>
                  </w:pPr>
                  <w:r w:rsidRPr="00BA45BD">
                    <w:rPr>
                      <w:rFonts w:ascii="Helvetica" w:hAnsi="Helvetica" w:cs="Helvetica"/>
                      <w:color w:val="222222"/>
                    </w:rPr>
                    <w:t>Sep 15, 2023</w:t>
                  </w:r>
                </w:p>
              </w:tc>
            </w:tr>
            <w:tr w:rsidR="00BA45BD" w:rsidRPr="00BA45BD" w14:paraId="3EA853AE" w14:textId="77777777" w:rsidTr="00AC39A9">
              <w:trPr>
                <w:tblCellSpacing w:w="0" w:type="dxa"/>
              </w:trPr>
              <w:tc>
                <w:tcPr>
                  <w:tcW w:w="1900" w:type="dxa"/>
                  <w:noWrap/>
                  <w:hideMark/>
                </w:tcPr>
                <w:p w14:paraId="22AD91D9" w14:textId="77777777" w:rsidR="00BA45BD" w:rsidRPr="00BA45BD" w:rsidRDefault="00BA45BD" w:rsidP="00BA45BD">
                  <w:pPr>
                    <w:pStyle w:val="NoSpacing"/>
                    <w:rPr>
                      <w:rFonts w:ascii="Helvetica" w:hAnsi="Helvetica" w:cs="Helvetica"/>
                      <w:b/>
                      <w:bCs/>
                      <w:color w:val="222222"/>
                    </w:rPr>
                  </w:pPr>
                  <w:r w:rsidRPr="00BA45BD">
                    <w:rPr>
                      <w:rFonts w:ascii="Helvetica" w:hAnsi="Helvetica" w:cs="Helvetica"/>
                      <w:b/>
                      <w:bCs/>
                      <w:color w:val="222222"/>
                    </w:rPr>
                    <w:t>Last Updated Date:</w:t>
                  </w:r>
                </w:p>
              </w:tc>
              <w:tc>
                <w:tcPr>
                  <w:tcW w:w="3268" w:type="dxa"/>
                  <w:vAlign w:val="center"/>
                  <w:hideMark/>
                </w:tcPr>
                <w:p w14:paraId="77C0E89A" w14:textId="77777777" w:rsidR="00BA45BD" w:rsidRPr="00BA45BD" w:rsidRDefault="00BA45BD" w:rsidP="00BA45BD">
                  <w:pPr>
                    <w:pStyle w:val="NoSpacing"/>
                    <w:rPr>
                      <w:rFonts w:ascii="Helvetica" w:hAnsi="Helvetica" w:cs="Helvetica"/>
                      <w:color w:val="222222"/>
                    </w:rPr>
                  </w:pPr>
                  <w:r w:rsidRPr="00BA45BD">
                    <w:rPr>
                      <w:rFonts w:ascii="Helvetica" w:hAnsi="Helvetica" w:cs="Helvetica"/>
                      <w:color w:val="222222"/>
                    </w:rPr>
                    <w:t>Sep 15, 2023</w:t>
                  </w:r>
                </w:p>
              </w:tc>
            </w:tr>
            <w:tr w:rsidR="00BA45BD" w:rsidRPr="00BA45BD" w14:paraId="3AA42536" w14:textId="77777777" w:rsidTr="00AC39A9">
              <w:trPr>
                <w:tblCellSpacing w:w="0" w:type="dxa"/>
              </w:trPr>
              <w:tc>
                <w:tcPr>
                  <w:tcW w:w="1900" w:type="dxa"/>
                  <w:noWrap/>
                  <w:hideMark/>
                </w:tcPr>
                <w:p w14:paraId="5A9F1E3D" w14:textId="77777777" w:rsidR="00BA45BD" w:rsidRPr="00BA45BD" w:rsidRDefault="00BA45BD" w:rsidP="00BA45BD">
                  <w:pPr>
                    <w:pStyle w:val="NoSpacing"/>
                    <w:rPr>
                      <w:rFonts w:ascii="Helvetica" w:hAnsi="Helvetica" w:cs="Helvetica"/>
                      <w:b/>
                      <w:bCs/>
                      <w:color w:val="222222"/>
                    </w:rPr>
                  </w:pPr>
                  <w:r w:rsidRPr="00BA45BD">
                    <w:rPr>
                      <w:rFonts w:ascii="Helvetica" w:hAnsi="Helvetica" w:cs="Helvetica"/>
                      <w:b/>
                      <w:bCs/>
                      <w:color w:val="222222"/>
                    </w:rPr>
                    <w:t>Original Closing Date for Applications:</w:t>
                  </w:r>
                </w:p>
              </w:tc>
              <w:tc>
                <w:tcPr>
                  <w:tcW w:w="3268" w:type="dxa"/>
                  <w:vAlign w:val="center"/>
                  <w:hideMark/>
                </w:tcPr>
                <w:p w14:paraId="2557F6CF" w14:textId="77777777" w:rsidR="00BA45BD" w:rsidRPr="00BA45BD" w:rsidRDefault="00BA45BD" w:rsidP="00BA45BD">
                  <w:pPr>
                    <w:pStyle w:val="NoSpacing"/>
                    <w:rPr>
                      <w:rFonts w:ascii="Helvetica" w:hAnsi="Helvetica" w:cs="Helvetica"/>
                      <w:color w:val="222222"/>
                    </w:rPr>
                  </w:pPr>
                  <w:r w:rsidRPr="00BA45BD">
                    <w:rPr>
                      <w:rFonts w:ascii="Helvetica" w:hAnsi="Helvetica" w:cs="Helvetica"/>
                      <w:color w:val="222222"/>
                    </w:rPr>
                    <w:t>Nov 07, 2023  The application deadline is 11:59:59 PM Eastern time on</w:t>
                  </w:r>
                </w:p>
              </w:tc>
            </w:tr>
            <w:tr w:rsidR="00BA45BD" w:rsidRPr="00BA45BD" w14:paraId="79849C50" w14:textId="77777777" w:rsidTr="00AC39A9">
              <w:trPr>
                <w:tblCellSpacing w:w="0" w:type="dxa"/>
              </w:trPr>
              <w:tc>
                <w:tcPr>
                  <w:tcW w:w="1900" w:type="dxa"/>
                  <w:noWrap/>
                  <w:hideMark/>
                </w:tcPr>
                <w:p w14:paraId="4634636E" w14:textId="77777777" w:rsidR="00BA45BD" w:rsidRPr="00BA45BD" w:rsidRDefault="00BA45BD" w:rsidP="00BA45BD">
                  <w:pPr>
                    <w:pStyle w:val="NoSpacing"/>
                    <w:rPr>
                      <w:rFonts w:ascii="Helvetica" w:hAnsi="Helvetica" w:cs="Helvetica"/>
                      <w:b/>
                      <w:bCs/>
                      <w:color w:val="222222"/>
                    </w:rPr>
                  </w:pPr>
                  <w:r w:rsidRPr="00BA45BD">
                    <w:rPr>
                      <w:rFonts w:ascii="Helvetica" w:hAnsi="Helvetica" w:cs="Helvetica"/>
                      <w:b/>
                      <w:bCs/>
                      <w:color w:val="222222"/>
                    </w:rPr>
                    <w:t>Current Closing Date for Applications:</w:t>
                  </w:r>
                </w:p>
              </w:tc>
              <w:tc>
                <w:tcPr>
                  <w:tcW w:w="3268" w:type="dxa"/>
                  <w:vAlign w:val="center"/>
                  <w:hideMark/>
                </w:tcPr>
                <w:p w14:paraId="62D7527E" w14:textId="77777777" w:rsidR="00BA45BD" w:rsidRPr="00BA45BD" w:rsidRDefault="00BA45BD" w:rsidP="00BA45BD">
                  <w:pPr>
                    <w:pStyle w:val="NoSpacing"/>
                    <w:rPr>
                      <w:rFonts w:ascii="Helvetica" w:hAnsi="Helvetica" w:cs="Helvetica"/>
                      <w:color w:val="222222"/>
                    </w:rPr>
                  </w:pPr>
                  <w:r w:rsidRPr="00BA45BD">
                    <w:rPr>
                      <w:rFonts w:ascii="Helvetica" w:hAnsi="Helvetica" w:cs="Helvetica"/>
                      <w:color w:val="222222"/>
                    </w:rPr>
                    <w:t>Nov 07, 2023  The application deadline is 11:59:59 PM Eastern time on</w:t>
                  </w:r>
                </w:p>
              </w:tc>
            </w:tr>
            <w:tr w:rsidR="00BA45BD" w:rsidRPr="00BA45BD" w14:paraId="21E34D0D" w14:textId="77777777" w:rsidTr="00AC39A9">
              <w:trPr>
                <w:tblCellSpacing w:w="0" w:type="dxa"/>
              </w:trPr>
              <w:tc>
                <w:tcPr>
                  <w:tcW w:w="1900" w:type="dxa"/>
                  <w:noWrap/>
                  <w:hideMark/>
                </w:tcPr>
                <w:p w14:paraId="6F6DA285" w14:textId="77777777" w:rsidR="00BA45BD" w:rsidRPr="00BA45BD" w:rsidRDefault="00BA45BD" w:rsidP="00BA45BD">
                  <w:pPr>
                    <w:pStyle w:val="NoSpacing"/>
                    <w:rPr>
                      <w:rFonts w:ascii="Helvetica" w:hAnsi="Helvetica" w:cs="Helvetica"/>
                      <w:b/>
                      <w:bCs/>
                      <w:color w:val="222222"/>
                    </w:rPr>
                  </w:pPr>
                  <w:r w:rsidRPr="00BA45BD">
                    <w:rPr>
                      <w:rFonts w:ascii="Helvetica" w:hAnsi="Helvetica" w:cs="Helvetica"/>
                      <w:b/>
                      <w:bCs/>
                      <w:color w:val="222222"/>
                    </w:rPr>
                    <w:t>Archive Date:</w:t>
                  </w:r>
                </w:p>
              </w:tc>
              <w:tc>
                <w:tcPr>
                  <w:tcW w:w="3268" w:type="dxa"/>
                  <w:vAlign w:val="center"/>
                  <w:hideMark/>
                </w:tcPr>
                <w:p w14:paraId="5C00B316" w14:textId="77777777" w:rsidR="00BA45BD" w:rsidRPr="00BA45BD" w:rsidRDefault="00BA45BD" w:rsidP="00BA45BD">
                  <w:pPr>
                    <w:pStyle w:val="NoSpacing"/>
                    <w:rPr>
                      <w:rFonts w:ascii="Helvetica" w:hAnsi="Helvetica" w:cs="Helvetica"/>
                      <w:color w:val="222222"/>
                    </w:rPr>
                  </w:pPr>
                  <w:r w:rsidRPr="00BA45BD">
                    <w:rPr>
                      <w:rFonts w:ascii="Helvetica" w:hAnsi="Helvetica" w:cs="Helvetica"/>
                      <w:color w:val="222222"/>
                    </w:rPr>
                    <w:t> </w:t>
                  </w:r>
                </w:p>
              </w:tc>
            </w:tr>
            <w:tr w:rsidR="00BA45BD" w:rsidRPr="00BA45BD" w14:paraId="74613AF2" w14:textId="77777777" w:rsidTr="00AC39A9">
              <w:trPr>
                <w:tblCellSpacing w:w="0" w:type="dxa"/>
              </w:trPr>
              <w:tc>
                <w:tcPr>
                  <w:tcW w:w="1900" w:type="dxa"/>
                  <w:noWrap/>
                  <w:hideMark/>
                </w:tcPr>
                <w:p w14:paraId="280FC171" w14:textId="77777777" w:rsidR="00BA45BD" w:rsidRPr="00BA45BD" w:rsidRDefault="00BA45BD" w:rsidP="00BA45BD">
                  <w:pPr>
                    <w:pStyle w:val="NoSpacing"/>
                    <w:rPr>
                      <w:rFonts w:ascii="Helvetica" w:hAnsi="Helvetica" w:cs="Helvetica"/>
                      <w:b/>
                      <w:bCs/>
                      <w:color w:val="222222"/>
                    </w:rPr>
                  </w:pPr>
                  <w:r w:rsidRPr="00BA45BD">
                    <w:rPr>
                      <w:rFonts w:ascii="Helvetica" w:hAnsi="Helvetica" w:cs="Helvetica"/>
                      <w:b/>
                      <w:bCs/>
                      <w:color w:val="222222"/>
                    </w:rPr>
                    <w:t>Estimated Total Program Funding:</w:t>
                  </w:r>
                </w:p>
              </w:tc>
              <w:tc>
                <w:tcPr>
                  <w:tcW w:w="3268" w:type="dxa"/>
                  <w:vAlign w:val="center"/>
                  <w:hideMark/>
                </w:tcPr>
                <w:p w14:paraId="7F7CDE18" w14:textId="77777777" w:rsidR="00BA45BD" w:rsidRPr="00BA45BD" w:rsidRDefault="00BA45BD" w:rsidP="00BA45BD">
                  <w:pPr>
                    <w:pStyle w:val="NoSpacing"/>
                    <w:rPr>
                      <w:rFonts w:ascii="Helvetica" w:hAnsi="Helvetica" w:cs="Helvetica"/>
                      <w:color w:val="222222"/>
                    </w:rPr>
                  </w:pPr>
                  <w:r w:rsidRPr="00BA45BD">
                    <w:rPr>
                      <w:rFonts w:ascii="Helvetica" w:hAnsi="Helvetica" w:cs="Helvetica"/>
                      <w:color w:val="222222"/>
                    </w:rPr>
                    <w:t>$40,000,000</w:t>
                  </w:r>
                </w:p>
              </w:tc>
            </w:tr>
            <w:tr w:rsidR="00BA45BD" w:rsidRPr="00BA45BD" w14:paraId="2F82EF1E" w14:textId="77777777" w:rsidTr="00AC39A9">
              <w:trPr>
                <w:tblCellSpacing w:w="0" w:type="dxa"/>
              </w:trPr>
              <w:tc>
                <w:tcPr>
                  <w:tcW w:w="1900" w:type="dxa"/>
                  <w:noWrap/>
                  <w:hideMark/>
                </w:tcPr>
                <w:p w14:paraId="511F5C69" w14:textId="77777777" w:rsidR="00BA45BD" w:rsidRPr="00BA45BD" w:rsidRDefault="00BA45BD" w:rsidP="00BA45BD">
                  <w:pPr>
                    <w:pStyle w:val="NoSpacing"/>
                    <w:rPr>
                      <w:rFonts w:ascii="Helvetica" w:hAnsi="Helvetica" w:cs="Helvetica"/>
                      <w:b/>
                      <w:bCs/>
                      <w:color w:val="222222"/>
                    </w:rPr>
                  </w:pPr>
                  <w:r w:rsidRPr="00BA45BD">
                    <w:rPr>
                      <w:rFonts w:ascii="Helvetica" w:hAnsi="Helvetica" w:cs="Helvetica"/>
                      <w:b/>
                      <w:bCs/>
                      <w:color w:val="222222"/>
                    </w:rPr>
                    <w:t>Award Ceiling:</w:t>
                  </w:r>
                </w:p>
              </w:tc>
              <w:tc>
                <w:tcPr>
                  <w:tcW w:w="3268" w:type="dxa"/>
                  <w:vAlign w:val="center"/>
                  <w:hideMark/>
                </w:tcPr>
                <w:p w14:paraId="3B2903C8" w14:textId="77777777" w:rsidR="00BA45BD" w:rsidRPr="00BA45BD" w:rsidRDefault="00BA45BD" w:rsidP="00BA45BD">
                  <w:pPr>
                    <w:pStyle w:val="NoSpacing"/>
                    <w:rPr>
                      <w:rFonts w:ascii="Helvetica" w:hAnsi="Helvetica" w:cs="Helvetica"/>
                      <w:color w:val="222222"/>
                    </w:rPr>
                  </w:pPr>
                  <w:r w:rsidRPr="00BA45BD">
                    <w:rPr>
                      <w:rFonts w:ascii="Helvetica" w:hAnsi="Helvetica" w:cs="Helvetica"/>
                      <w:color w:val="222222"/>
                    </w:rPr>
                    <w:t>$2,000,000</w:t>
                  </w:r>
                </w:p>
              </w:tc>
            </w:tr>
            <w:tr w:rsidR="00BA45BD" w:rsidRPr="00BA45BD" w14:paraId="692F8249" w14:textId="77777777" w:rsidTr="00AC39A9">
              <w:trPr>
                <w:tblCellSpacing w:w="0" w:type="dxa"/>
              </w:trPr>
              <w:tc>
                <w:tcPr>
                  <w:tcW w:w="1900" w:type="dxa"/>
                  <w:noWrap/>
                  <w:hideMark/>
                </w:tcPr>
                <w:p w14:paraId="4D1C151C" w14:textId="77777777" w:rsidR="00BA45BD" w:rsidRPr="00BA45BD" w:rsidRDefault="00BA45BD" w:rsidP="00BA45BD">
                  <w:pPr>
                    <w:pStyle w:val="NoSpacing"/>
                    <w:rPr>
                      <w:rFonts w:ascii="Helvetica" w:hAnsi="Helvetica" w:cs="Helvetica"/>
                      <w:b/>
                      <w:bCs/>
                      <w:color w:val="222222"/>
                    </w:rPr>
                  </w:pPr>
                  <w:r w:rsidRPr="00BA45BD">
                    <w:rPr>
                      <w:rFonts w:ascii="Helvetica" w:hAnsi="Helvetica" w:cs="Helvetica"/>
                      <w:b/>
                      <w:bCs/>
                      <w:color w:val="222222"/>
                    </w:rPr>
                    <w:t>Award Floor:</w:t>
                  </w:r>
                </w:p>
              </w:tc>
              <w:tc>
                <w:tcPr>
                  <w:tcW w:w="3268" w:type="dxa"/>
                  <w:vAlign w:val="center"/>
                  <w:hideMark/>
                </w:tcPr>
                <w:p w14:paraId="4962AA63" w14:textId="77777777" w:rsidR="00BA45BD" w:rsidRPr="00BA45BD" w:rsidRDefault="00BA45BD" w:rsidP="00BA45BD">
                  <w:pPr>
                    <w:pStyle w:val="NoSpacing"/>
                    <w:rPr>
                      <w:rFonts w:ascii="Helvetica" w:hAnsi="Helvetica" w:cs="Helvetica"/>
                      <w:color w:val="222222"/>
                    </w:rPr>
                  </w:pPr>
                  <w:r w:rsidRPr="00BA45BD">
                    <w:rPr>
                      <w:rFonts w:ascii="Helvetica" w:hAnsi="Helvetica" w:cs="Helvetica"/>
                      <w:color w:val="222222"/>
                    </w:rPr>
                    <w:t>$1,000,000</w:t>
                  </w:r>
                </w:p>
              </w:tc>
            </w:tr>
          </w:tbl>
          <w:p w14:paraId="5EA6210E" w14:textId="77777777" w:rsidR="00BA45BD" w:rsidRPr="00BA45BD" w:rsidRDefault="00BA45BD" w:rsidP="00BA45BD">
            <w:pPr>
              <w:pStyle w:val="NoSpacing"/>
              <w:rPr>
                <w:rFonts w:ascii="Helvetica" w:hAnsi="Helvetica" w:cs="Helvetica"/>
                <w:color w:val="222222"/>
              </w:rPr>
            </w:pPr>
          </w:p>
        </w:tc>
      </w:tr>
    </w:tbl>
    <w:p w14:paraId="3F62513C" w14:textId="1AD86529" w:rsidR="00BA45BD" w:rsidRPr="00BA45BD" w:rsidRDefault="00BA45BD" w:rsidP="00BA45B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90"/>
        <w:gridCol w:w="6900"/>
      </w:tblGrid>
      <w:tr w:rsidR="00BA45BD" w:rsidRPr="00BA45BD" w14:paraId="0BC7A759" w14:textId="77777777" w:rsidTr="00BA45BD">
        <w:trPr>
          <w:tblCellSpacing w:w="0" w:type="dxa"/>
        </w:trPr>
        <w:tc>
          <w:tcPr>
            <w:tcW w:w="0" w:type="auto"/>
            <w:noWrap/>
            <w:hideMark/>
          </w:tcPr>
          <w:p w14:paraId="39D32F0F" w14:textId="77777777" w:rsidR="00BA45BD" w:rsidRPr="00BA45BD" w:rsidRDefault="00BA45BD" w:rsidP="00BA45BD">
            <w:pPr>
              <w:pStyle w:val="NoSpacing"/>
              <w:rPr>
                <w:rFonts w:ascii="Helvetica" w:hAnsi="Helvetica" w:cs="Helvetica"/>
                <w:b/>
                <w:bCs/>
                <w:color w:val="222222"/>
              </w:rPr>
            </w:pPr>
            <w:r w:rsidRPr="00BA45BD">
              <w:rPr>
                <w:rFonts w:ascii="Helvetica" w:hAnsi="Helvetica" w:cs="Helvetica"/>
                <w:b/>
                <w:bCs/>
                <w:color w:val="222222"/>
              </w:rPr>
              <w:t>Eligible Applicants:</w:t>
            </w:r>
          </w:p>
        </w:tc>
        <w:tc>
          <w:tcPr>
            <w:tcW w:w="5000" w:type="pct"/>
            <w:vAlign w:val="center"/>
            <w:hideMark/>
          </w:tcPr>
          <w:p w14:paraId="75C11821" w14:textId="77777777" w:rsidR="00BA45BD" w:rsidRPr="00BA45BD" w:rsidRDefault="00BA45BD" w:rsidP="00BA45BD">
            <w:pPr>
              <w:pStyle w:val="NoSpacing"/>
              <w:rPr>
                <w:rFonts w:ascii="Helvetica" w:hAnsi="Helvetica" w:cs="Helvetica"/>
                <w:color w:val="222222"/>
              </w:rPr>
            </w:pPr>
            <w:r w:rsidRPr="00BA45BD">
              <w:rPr>
                <w:rFonts w:ascii="Helvetica" w:hAnsi="Helvetica" w:cs="Helvetica"/>
                <w:color w:val="222222"/>
              </w:rPr>
              <w:t>City or township governments</w:t>
            </w:r>
            <w:r w:rsidRPr="00BA45BD">
              <w:rPr>
                <w:rFonts w:ascii="Helvetica" w:hAnsi="Helvetica" w:cs="Helvetica"/>
                <w:color w:val="222222"/>
              </w:rPr>
              <w:br/>
              <w:t>Nonprofits having a 501(c)(3) status with the IRS, other than institutions of higher education</w:t>
            </w:r>
            <w:r w:rsidRPr="00BA45BD">
              <w:rPr>
                <w:rFonts w:ascii="Helvetica" w:hAnsi="Helvetica" w:cs="Helvetica"/>
                <w:color w:val="222222"/>
              </w:rPr>
              <w:br/>
              <w:t>Native American tribal governments (Federally recognized)</w:t>
            </w:r>
            <w:r w:rsidRPr="00BA45BD">
              <w:rPr>
                <w:rFonts w:ascii="Helvetica" w:hAnsi="Helvetica" w:cs="Helvetica"/>
                <w:color w:val="222222"/>
              </w:rPr>
              <w:br/>
              <w:t>County governments</w:t>
            </w:r>
            <w:r w:rsidRPr="00BA45BD">
              <w:rPr>
                <w:rFonts w:ascii="Helvetica" w:hAnsi="Helvetica" w:cs="Helvetica"/>
                <w:color w:val="222222"/>
              </w:rPr>
              <w:br/>
              <w:t>State governments</w:t>
            </w:r>
            <w:r w:rsidRPr="00BA45BD">
              <w:rPr>
                <w:rFonts w:ascii="Helvetica" w:hAnsi="Helvetica" w:cs="Helvetica"/>
                <w:color w:val="222222"/>
              </w:rPr>
              <w:br/>
              <w:t>Others (see text field entitled "Additional Information on Eligibility" for clarification)</w:t>
            </w:r>
          </w:p>
        </w:tc>
      </w:tr>
      <w:tr w:rsidR="00BA45BD" w:rsidRPr="00BA45BD" w14:paraId="115F58BF" w14:textId="77777777" w:rsidTr="00BA45BD">
        <w:trPr>
          <w:tblCellSpacing w:w="0" w:type="dxa"/>
        </w:trPr>
        <w:tc>
          <w:tcPr>
            <w:tcW w:w="0" w:type="auto"/>
            <w:noWrap/>
            <w:hideMark/>
          </w:tcPr>
          <w:p w14:paraId="056BB077" w14:textId="77777777" w:rsidR="00BA45BD" w:rsidRPr="00BA45BD" w:rsidRDefault="00BA45BD" w:rsidP="00BA45BD">
            <w:pPr>
              <w:pStyle w:val="NoSpacing"/>
              <w:rPr>
                <w:rFonts w:ascii="Helvetica" w:hAnsi="Helvetica" w:cs="Helvetica"/>
                <w:b/>
                <w:bCs/>
                <w:color w:val="222222"/>
              </w:rPr>
            </w:pPr>
            <w:r w:rsidRPr="00BA45BD">
              <w:rPr>
                <w:rFonts w:ascii="Helvetica" w:hAnsi="Helvetica" w:cs="Helvetica"/>
                <w:b/>
                <w:bCs/>
                <w:color w:val="222222"/>
              </w:rPr>
              <w:t>Additional Information on Eligibility:</w:t>
            </w:r>
          </w:p>
        </w:tc>
        <w:tc>
          <w:tcPr>
            <w:tcW w:w="5000" w:type="pct"/>
            <w:vAlign w:val="center"/>
            <w:hideMark/>
          </w:tcPr>
          <w:p w14:paraId="0F5D8260" w14:textId="53057EF4" w:rsidR="00BA45BD" w:rsidRPr="00BA45BD" w:rsidRDefault="00BA45BD" w:rsidP="00BA45BD">
            <w:pPr>
              <w:pStyle w:val="NoSpacing"/>
              <w:rPr>
                <w:rFonts w:ascii="Helvetica" w:hAnsi="Helvetica" w:cs="Helvetica"/>
                <w:color w:val="222222"/>
              </w:rPr>
            </w:pPr>
            <w:r w:rsidRPr="00BA45BD">
              <w:rPr>
                <w:rFonts w:ascii="Helvetica" w:hAnsi="Helvetica" w:cs="Helvetica"/>
                <w:color w:val="222222"/>
              </w:rPr>
              <w:t>Multiple organizations or multiple units of local government may apply as a consortium, provided an eligible entity is the principal (lead) applicant responsible for ensuring compliance with NOFO requirements, and each entity must meet the Resolution of Civil Rights Matters threshold requirement.</w:t>
            </w:r>
            <w:r w:rsidR="00AC39A9">
              <w:rPr>
                <w:rFonts w:ascii="Helvetica" w:hAnsi="Helvetica" w:cs="Helvetica"/>
                <w:color w:val="222222"/>
              </w:rPr>
              <w:t xml:space="preserve"> </w:t>
            </w:r>
            <w:r w:rsidRPr="00BA45BD">
              <w:rPr>
                <w:rFonts w:ascii="Helvetica" w:hAnsi="Helvetica" w:cs="Helvetica"/>
                <w:color w:val="222222"/>
              </w:rPr>
              <w:t>If an applicant’s department or agency does not report directly or through a direct chain of command to a jurisdiction’s chief executive officer (governor, county executive, mayor, etc.), the applicant must identify the specific statute(s) (e.g., 1 MyState Revised Code 2345) establishing it as a part of the government, and either attach the relevant wording, or include the specific freely accessible web address(es) in the application.</w:t>
            </w:r>
            <w:r w:rsidR="00AC39A9">
              <w:rPr>
                <w:rFonts w:ascii="Helvetica" w:hAnsi="Helvetica" w:cs="Helvetica"/>
                <w:color w:val="222222"/>
              </w:rPr>
              <w:t xml:space="preserve"> </w:t>
            </w:r>
            <w:r w:rsidRPr="00BA45BD">
              <w:rPr>
                <w:rFonts w:ascii="Helvetica" w:hAnsi="Helvetica" w:cs="Helvetica"/>
                <w:color w:val="222222"/>
              </w:rPr>
              <w:t xml:space="preserve">If you were awarded a grant under the FY 2021 or </w:t>
            </w:r>
            <w:r w:rsidRPr="00BA45BD">
              <w:rPr>
                <w:rFonts w:ascii="Helvetica" w:hAnsi="Helvetica" w:cs="Helvetica"/>
                <w:color w:val="222222"/>
              </w:rPr>
              <w:lastRenderedPageBreak/>
              <w:t>FY2022 HHP NOFO, you are ineligible to apply for FY 2023 HHP funding.</w:t>
            </w:r>
            <w:r w:rsidR="00AC39A9">
              <w:rPr>
                <w:rFonts w:ascii="Helvetica" w:hAnsi="Helvetica" w:cs="Helvetica"/>
                <w:color w:val="222222"/>
              </w:rPr>
              <w:t xml:space="preserve"> </w:t>
            </w:r>
            <w:r w:rsidRPr="00BA45BD">
              <w:rPr>
                <w:rFonts w:ascii="Helvetica" w:hAnsi="Helvetica" w:cs="Helvetica"/>
                <w:color w:val="222222"/>
              </w:rPr>
              <w:t>Documentation or proof of Nonprofit 501(c)(3) designation status must be provided at time of application.  Individuals, foreign entities, and sole proprietorship organizations are not eligible to compete for, or receive, awards made under this announcement.</w:t>
            </w:r>
          </w:p>
        </w:tc>
      </w:tr>
    </w:tbl>
    <w:p w14:paraId="11DC4FE3" w14:textId="7AAD9FB2" w:rsidR="00BA45BD" w:rsidRPr="00BA45BD" w:rsidRDefault="00BA45BD" w:rsidP="00BA45B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3"/>
        <w:gridCol w:w="7487"/>
      </w:tblGrid>
      <w:tr w:rsidR="00BA45BD" w:rsidRPr="00BA45BD" w14:paraId="37175781" w14:textId="77777777" w:rsidTr="00BA45BD">
        <w:trPr>
          <w:tblCellSpacing w:w="0" w:type="dxa"/>
        </w:trPr>
        <w:tc>
          <w:tcPr>
            <w:tcW w:w="0" w:type="auto"/>
            <w:noWrap/>
            <w:hideMark/>
          </w:tcPr>
          <w:p w14:paraId="4BF1694B" w14:textId="77777777" w:rsidR="00BA45BD" w:rsidRPr="00BA45BD" w:rsidRDefault="00BA45BD" w:rsidP="00BA45BD">
            <w:pPr>
              <w:pStyle w:val="NoSpacing"/>
              <w:rPr>
                <w:rFonts w:ascii="Helvetica" w:hAnsi="Helvetica" w:cs="Helvetica"/>
                <w:b/>
                <w:bCs/>
                <w:color w:val="222222"/>
              </w:rPr>
            </w:pPr>
            <w:r w:rsidRPr="00BA45BD">
              <w:rPr>
                <w:rFonts w:ascii="Helvetica" w:hAnsi="Helvetica" w:cs="Helvetica"/>
                <w:b/>
                <w:bCs/>
                <w:color w:val="222222"/>
              </w:rPr>
              <w:t>Agency Name:</w:t>
            </w:r>
          </w:p>
        </w:tc>
        <w:tc>
          <w:tcPr>
            <w:tcW w:w="5000" w:type="pct"/>
            <w:vAlign w:val="center"/>
            <w:hideMark/>
          </w:tcPr>
          <w:p w14:paraId="07613412" w14:textId="77777777" w:rsidR="00BA45BD" w:rsidRPr="00BA45BD" w:rsidRDefault="00BA45BD" w:rsidP="00BA45BD">
            <w:pPr>
              <w:pStyle w:val="NoSpacing"/>
              <w:rPr>
                <w:rFonts w:ascii="Helvetica" w:hAnsi="Helvetica" w:cs="Helvetica"/>
                <w:color w:val="222222"/>
              </w:rPr>
            </w:pPr>
            <w:r w:rsidRPr="00BA45BD">
              <w:rPr>
                <w:rFonts w:ascii="Helvetica" w:hAnsi="Helvetica" w:cs="Helvetica"/>
                <w:color w:val="222222"/>
              </w:rPr>
              <w:t>Department of Housing and Urban Development</w:t>
            </w:r>
          </w:p>
        </w:tc>
      </w:tr>
      <w:tr w:rsidR="00BA45BD" w:rsidRPr="00BA45BD" w14:paraId="1E69322E" w14:textId="77777777" w:rsidTr="00BA45BD">
        <w:trPr>
          <w:tblCellSpacing w:w="0" w:type="dxa"/>
        </w:trPr>
        <w:tc>
          <w:tcPr>
            <w:tcW w:w="0" w:type="auto"/>
            <w:noWrap/>
            <w:hideMark/>
          </w:tcPr>
          <w:p w14:paraId="1584B5D9" w14:textId="77777777" w:rsidR="00BA45BD" w:rsidRPr="00BA45BD" w:rsidRDefault="00BA45BD" w:rsidP="00BA45BD">
            <w:pPr>
              <w:pStyle w:val="NoSpacing"/>
              <w:rPr>
                <w:rFonts w:ascii="Helvetica" w:hAnsi="Helvetica" w:cs="Helvetica"/>
                <w:b/>
                <w:bCs/>
                <w:color w:val="222222"/>
              </w:rPr>
            </w:pPr>
            <w:r w:rsidRPr="00BA45BD">
              <w:rPr>
                <w:rFonts w:ascii="Helvetica" w:hAnsi="Helvetica" w:cs="Helvetica"/>
                <w:b/>
                <w:bCs/>
                <w:color w:val="222222"/>
              </w:rPr>
              <w:t>Description:</w:t>
            </w:r>
          </w:p>
        </w:tc>
        <w:tc>
          <w:tcPr>
            <w:tcW w:w="5000" w:type="pct"/>
            <w:vAlign w:val="center"/>
            <w:hideMark/>
          </w:tcPr>
          <w:p w14:paraId="1F411256" w14:textId="0C9F01CA" w:rsidR="00BA45BD" w:rsidRPr="00BA45BD" w:rsidRDefault="00BA45BD" w:rsidP="00BA45BD">
            <w:pPr>
              <w:pStyle w:val="NoSpacing"/>
              <w:rPr>
                <w:rFonts w:ascii="Helvetica" w:hAnsi="Helvetica" w:cs="Helvetica"/>
                <w:color w:val="222222"/>
              </w:rPr>
            </w:pPr>
            <w:r w:rsidRPr="00BA45BD">
              <w:rPr>
                <w:rFonts w:ascii="Helvetica" w:hAnsi="Helvetica" w:cs="Helvetica"/>
                <w:color w:val="222222"/>
              </w:rPr>
              <w:t xml:space="preserve">1. </w:t>
            </w:r>
            <w:r w:rsidR="00AC39A9" w:rsidRPr="00BA45BD">
              <w:rPr>
                <w:rFonts w:ascii="Helvetica" w:hAnsi="Helvetica" w:cs="Helvetica"/>
                <w:color w:val="222222"/>
              </w:rPr>
              <w:t>Purpose The</w:t>
            </w:r>
            <w:r w:rsidRPr="00BA45BD">
              <w:rPr>
                <w:rFonts w:ascii="Helvetica" w:hAnsi="Helvetica" w:cs="Helvetica"/>
                <w:color w:val="222222"/>
              </w:rPr>
              <w:t xml:space="preserve"> Healthy Homes Production Program (HHP) is part of HUD’s overall Healthy Homes Initiative launched in 1999. The program takes a comprehensive approach to addressing multiple childhood diseases and injuries in the home by focusing on housing-related hazards in a coordinated fashion, rather than addressing a single hazard at a time. The program builds upon HUD’s successful Lead Hazard Control programs to expand the Department’s efforts to address a variety of high-priority environmental health and safety hazards. Applicants receiving a Healthy Homes Production Award will be expected to accomplish the following objectives:</w:t>
            </w:r>
            <w:r w:rsidR="00AC39A9">
              <w:rPr>
                <w:rFonts w:ascii="Helvetica" w:hAnsi="Helvetica" w:cs="Helvetica"/>
                <w:color w:val="222222"/>
              </w:rPr>
              <w:t xml:space="preserve"> </w:t>
            </w:r>
            <w:r w:rsidRPr="00BA45BD">
              <w:rPr>
                <w:rFonts w:ascii="Helvetica" w:hAnsi="Helvetica" w:cs="Helvetica"/>
                <w:color w:val="222222"/>
              </w:rPr>
              <w:t xml:space="preserve">Maximize both the number of vulnerable residents protected from housing-related environmental health and safety hazards and the number of housing units where these hazards are </w:t>
            </w:r>
            <w:r w:rsidR="00AC39A9" w:rsidRPr="00BA45BD">
              <w:rPr>
                <w:rFonts w:ascii="Helvetica" w:hAnsi="Helvetica" w:cs="Helvetica"/>
                <w:color w:val="222222"/>
              </w:rPr>
              <w:t>controlled; Identify</w:t>
            </w:r>
            <w:r w:rsidRPr="00BA45BD">
              <w:rPr>
                <w:rFonts w:ascii="Helvetica" w:hAnsi="Helvetica" w:cs="Helvetica"/>
                <w:color w:val="222222"/>
              </w:rPr>
              <w:t xml:space="preserve"> and remediate housing-related health and safety hazards in privately owned, low-income rental and/or owner-occupied housing, especially in units and/or buildings where families with children, older adults 62 years and older, or families with persons with disabilities </w:t>
            </w:r>
            <w:r w:rsidR="00AC39A9" w:rsidRPr="00BA45BD">
              <w:rPr>
                <w:rFonts w:ascii="Helvetica" w:hAnsi="Helvetica" w:cs="Helvetica"/>
                <w:color w:val="222222"/>
              </w:rPr>
              <w:t>reside; Promote</w:t>
            </w:r>
            <w:r w:rsidRPr="00BA45BD">
              <w:rPr>
                <w:rFonts w:ascii="Helvetica" w:hAnsi="Helvetica" w:cs="Helvetica"/>
                <w:color w:val="222222"/>
              </w:rPr>
              <w:t xml:space="preserve"> cost-effective and efficient healthy home methods and approaches that can be replicated and </w:t>
            </w:r>
            <w:r w:rsidR="00AC39A9" w:rsidRPr="00BA45BD">
              <w:rPr>
                <w:rFonts w:ascii="Helvetica" w:hAnsi="Helvetica" w:cs="Helvetica"/>
                <w:color w:val="222222"/>
              </w:rPr>
              <w:t>sustained; Support</w:t>
            </w:r>
            <w:r w:rsidRPr="00BA45BD">
              <w:rPr>
                <w:rFonts w:ascii="Helvetica" w:hAnsi="Helvetica" w:cs="Helvetica"/>
                <w:color w:val="222222"/>
              </w:rPr>
              <w:t xml:space="preserve"> public education and outreach that furthers the goal of protecting children and other vulnerable populations from housing-related health and safety </w:t>
            </w:r>
            <w:r w:rsidR="00AC39A9" w:rsidRPr="00BA45BD">
              <w:rPr>
                <w:rFonts w:ascii="Helvetica" w:hAnsi="Helvetica" w:cs="Helvetica"/>
                <w:color w:val="222222"/>
              </w:rPr>
              <w:t>hazards; Build</w:t>
            </w:r>
            <w:r w:rsidRPr="00BA45BD">
              <w:rPr>
                <w:rFonts w:ascii="Helvetica" w:hAnsi="Helvetica" w:cs="Helvetica"/>
                <w:color w:val="222222"/>
              </w:rPr>
              <w:t xml:space="preserve"> local capacity to operate sustainable programs that will prevent and control housing-related environmental health and safety hazards in low- and very low-income residences, and develop a professional workforce that is trained in healthy homes assessment and </w:t>
            </w:r>
            <w:r w:rsidR="00AC39A9" w:rsidRPr="00BA45BD">
              <w:rPr>
                <w:rFonts w:ascii="Helvetica" w:hAnsi="Helvetica" w:cs="Helvetica"/>
                <w:color w:val="222222"/>
              </w:rPr>
              <w:t>principles; Promote</w:t>
            </w:r>
            <w:r w:rsidRPr="00BA45BD">
              <w:rPr>
                <w:rFonts w:ascii="Helvetica" w:hAnsi="Helvetica" w:cs="Helvetica"/>
                <w:color w:val="222222"/>
              </w:rPr>
              <w:t xml:space="preserve"> integration of this grant program with housing rehabilitation, property maintenance, weatherization, healthy homes initiatives, local lead-based paint hazard control programs, health and safety programs, and energy efficiency improvement activities and </w:t>
            </w:r>
            <w:r w:rsidR="00AC39A9" w:rsidRPr="00BA45BD">
              <w:rPr>
                <w:rFonts w:ascii="Helvetica" w:hAnsi="Helvetica" w:cs="Helvetica"/>
                <w:color w:val="222222"/>
              </w:rPr>
              <w:t>programs; Build</w:t>
            </w:r>
            <w:r w:rsidRPr="00BA45BD">
              <w:rPr>
                <w:rFonts w:ascii="Helvetica" w:hAnsi="Helvetica" w:cs="Helvetica"/>
                <w:color w:val="222222"/>
              </w:rPr>
              <w:t xml:space="preserve"> and enhance partner resources to develop the most cost-effective methods for identifying and controlling key housing-related environmental health and safety </w:t>
            </w:r>
            <w:r w:rsidR="00AC39A9" w:rsidRPr="00BA45BD">
              <w:rPr>
                <w:rFonts w:ascii="Helvetica" w:hAnsi="Helvetica" w:cs="Helvetica"/>
                <w:color w:val="222222"/>
              </w:rPr>
              <w:t>hazards; Promote</w:t>
            </w:r>
            <w:r w:rsidRPr="00BA45BD">
              <w:rPr>
                <w:rFonts w:ascii="Helvetica" w:hAnsi="Helvetica" w:cs="Helvetica"/>
                <w:color w:val="222222"/>
              </w:rPr>
              <w:t xml:space="preserve"> collaboration, data sharing, and targeting between health and housing </w:t>
            </w:r>
            <w:r w:rsidR="00AC39A9" w:rsidRPr="00BA45BD">
              <w:rPr>
                <w:rFonts w:ascii="Helvetica" w:hAnsi="Helvetica" w:cs="Helvetica"/>
                <w:color w:val="222222"/>
              </w:rPr>
              <w:t>departments; Ensure</w:t>
            </w:r>
            <w:r w:rsidRPr="00BA45BD">
              <w:rPr>
                <w:rFonts w:ascii="Helvetica" w:hAnsi="Helvetica" w:cs="Helvetica"/>
                <w:color w:val="222222"/>
              </w:rPr>
              <w:t xml:space="preserve"> to the greatest extent feasible that job training, employment, contracting, and other economic opportunities generated by this grant will be directed to low- and very-low-income persons, particularly those who are recipients of government assistance for housing, and to businesses that provide economic opportunities to low- and very low-income persons in the area in which the project is located. For more information, see 24 CFR 135 (Section 3);Further environmental justice, the fair treatment, and meaningful involvement of all people within the target communities regardless of race, color, national origin, disability, religion, sex (including sexual orientation and gender identify), familial status or income regarding the development, implementation, and enforcement of environmental laws, regulations, and policies;       k. Comply with Section 504 of the Rehabilitation Act of 1973 (“Section 504”) and its implementing regulations at 24 CFR part 8, as well as Titles II and III of the Americans with Disabilities Act when applicable. Each of these prohibits discrimination based on                      disability. In addition to these requirements, recipients have an obligation to comply with the Fair Housing Act, including the obligation to affirmatively further fair housing, and Title VI of the Civil Rights Act of 1964. Note that besides being an “objective” of </w:t>
            </w:r>
            <w:r w:rsidRPr="00BA45BD">
              <w:rPr>
                <w:rFonts w:ascii="Helvetica" w:hAnsi="Helvetica" w:cs="Helvetica"/>
                <w:color w:val="222222"/>
              </w:rPr>
              <w:lastRenderedPageBreak/>
              <w:t>this            NOFO, the obligation to affirmatively further fair housing is also a civil right related statutory and program requirement.</w:t>
            </w:r>
          </w:p>
        </w:tc>
      </w:tr>
      <w:tr w:rsidR="00BA45BD" w:rsidRPr="00BA45BD" w14:paraId="27E79E71" w14:textId="77777777" w:rsidTr="00BA45BD">
        <w:trPr>
          <w:tblCellSpacing w:w="0" w:type="dxa"/>
        </w:trPr>
        <w:tc>
          <w:tcPr>
            <w:tcW w:w="0" w:type="auto"/>
            <w:noWrap/>
            <w:hideMark/>
          </w:tcPr>
          <w:p w14:paraId="44B6C662" w14:textId="77777777" w:rsidR="00BA45BD" w:rsidRPr="00BA45BD" w:rsidRDefault="00BA45BD" w:rsidP="00BA45BD">
            <w:pPr>
              <w:pStyle w:val="NoSpacing"/>
              <w:rPr>
                <w:rFonts w:ascii="Helvetica" w:hAnsi="Helvetica" w:cs="Helvetica"/>
                <w:b/>
                <w:bCs/>
                <w:color w:val="222222"/>
              </w:rPr>
            </w:pPr>
            <w:r w:rsidRPr="00BA45BD">
              <w:rPr>
                <w:rFonts w:ascii="Helvetica" w:hAnsi="Helvetica" w:cs="Helvetica"/>
                <w:b/>
                <w:bCs/>
                <w:color w:val="222222"/>
              </w:rPr>
              <w:lastRenderedPageBreak/>
              <w:t>Link to Additional Information:</w:t>
            </w:r>
          </w:p>
        </w:tc>
        <w:tc>
          <w:tcPr>
            <w:tcW w:w="5000" w:type="pct"/>
            <w:vAlign w:val="center"/>
            <w:hideMark/>
          </w:tcPr>
          <w:p w14:paraId="32E575DE" w14:textId="02476219" w:rsidR="00BA45BD" w:rsidRPr="00BA45BD" w:rsidRDefault="000E4EB0" w:rsidP="00BA45BD">
            <w:pPr>
              <w:pStyle w:val="NoSpacing"/>
              <w:rPr>
                <w:rFonts w:ascii="Helvetica" w:hAnsi="Helvetica" w:cs="Helvetica"/>
                <w:color w:val="222222"/>
              </w:rPr>
            </w:pPr>
            <w:hyperlink r:id="rId465" w:tgtFrame="_blank" w:tooltip="Link to Additional Information" w:history="1">
              <w:r w:rsidR="00BA45BD" w:rsidRPr="00BA45BD">
                <w:rPr>
                  <w:rStyle w:val="Hyperlink"/>
                  <w:rFonts w:ascii="Helvetica" w:hAnsi="Helvetica" w:cs="Helvetica"/>
                </w:rPr>
                <w:t>None.</w:t>
              </w:r>
            </w:hyperlink>
            <w:r w:rsidR="00BA45BD" w:rsidRPr="00BA45BD">
              <w:rPr>
                <w:rFonts w:ascii="Helvetica" w:hAnsi="Helvetica" w:cs="Helvetica"/>
                <w:color w:val="222222"/>
              </w:rPr>
              <w:t>  </w:t>
            </w:r>
            <w:r w:rsidR="00BA45BD" w:rsidRPr="00BA45BD">
              <w:rPr>
                <w:rFonts w:ascii="Helvetica" w:hAnsi="Helvetica" w:cs="Helvetica"/>
                <w:noProof/>
                <w:color w:val="222222"/>
              </w:rPr>
              <w:drawing>
                <wp:inline distT="0" distB="0" distL="0" distR="0" wp14:anchorId="0C81607F" wp14:editId="3ED1661E">
                  <wp:extent cx="152400" cy="152400"/>
                  <wp:effectExtent l="0" t="0" r="0" b="0"/>
                  <wp:docPr id="571347098" name="Picture 1" descr="Click to View Exit Disclaimer">
                    <a:hlinkClick xmlns:a="http://schemas.openxmlformats.org/drawingml/2006/main" r:id="rId298" tgtFrame="&quot;_paren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lick to View Exit Disclaimer">
                            <a:hlinkClick r:id="rId298" tgtFrame="&quot;_parent&quot;"/>
                          </pic:cNvPr>
                          <pic:cNvPicPr>
                            <a:picLocks noChangeAspect="1" noChangeArrowheads="1"/>
                          </pic:cNvPicPr>
                        </pic:nvPicPr>
                        <pic:blipFill>
                          <a:blip r:embed="rId299">
                            <a:extLst>
                              <a:ext uri="{28A0092B-C50C-407E-A947-70E740481C1C}">
                                <a14:useLocalDpi xmlns:a14="http://schemas.microsoft.com/office/drawing/2010/main"/>
                              </a:ext>
                            </a:extLst>
                          </a:blip>
                          <a:srcRect/>
                          <a:stretch>
                            <a:fillRect/>
                          </a:stretch>
                        </pic:blipFill>
                        <pic:spPr bwMode="auto">
                          <a:xfrm>
                            <a:off x="0" y="0"/>
                            <a:ext cx="152400" cy="152400"/>
                          </a:xfrm>
                          <a:prstGeom prst="rect">
                            <a:avLst/>
                          </a:prstGeom>
                          <a:noFill/>
                          <a:ln>
                            <a:noFill/>
                          </a:ln>
                        </pic:spPr>
                      </pic:pic>
                    </a:graphicData>
                  </a:graphic>
                </wp:inline>
              </w:drawing>
            </w:r>
          </w:p>
        </w:tc>
      </w:tr>
      <w:tr w:rsidR="00BA45BD" w:rsidRPr="00BA45BD" w14:paraId="34279E47" w14:textId="77777777" w:rsidTr="00BA45BD">
        <w:trPr>
          <w:tblCellSpacing w:w="0" w:type="dxa"/>
        </w:trPr>
        <w:tc>
          <w:tcPr>
            <w:tcW w:w="0" w:type="auto"/>
            <w:noWrap/>
            <w:hideMark/>
          </w:tcPr>
          <w:p w14:paraId="7BB611E4" w14:textId="77777777" w:rsidR="00BA45BD" w:rsidRPr="00BA45BD" w:rsidRDefault="00BA45BD" w:rsidP="00BA45BD">
            <w:pPr>
              <w:pStyle w:val="NoSpacing"/>
              <w:rPr>
                <w:rFonts w:ascii="Helvetica" w:hAnsi="Helvetica" w:cs="Helvetica"/>
                <w:b/>
                <w:bCs/>
                <w:color w:val="222222"/>
              </w:rPr>
            </w:pPr>
            <w:r w:rsidRPr="00BA45BD">
              <w:rPr>
                <w:rFonts w:ascii="Helvetica" w:hAnsi="Helvetica" w:cs="Helvetica"/>
                <w:b/>
                <w:bCs/>
                <w:color w:val="222222"/>
              </w:rPr>
              <w:t>Grantor Contact Information:</w:t>
            </w:r>
          </w:p>
        </w:tc>
        <w:tc>
          <w:tcPr>
            <w:tcW w:w="5000" w:type="pct"/>
            <w:vAlign w:val="center"/>
            <w:hideMark/>
          </w:tcPr>
          <w:p w14:paraId="12D9448D" w14:textId="77777777" w:rsidR="00BA45BD" w:rsidRPr="00BA45BD" w:rsidRDefault="00BA45BD" w:rsidP="00BA45BD">
            <w:pPr>
              <w:pStyle w:val="NoSpacing"/>
              <w:rPr>
                <w:rFonts w:ascii="Helvetica" w:hAnsi="Helvetica" w:cs="Helvetica"/>
                <w:color w:val="222222"/>
              </w:rPr>
            </w:pPr>
            <w:r w:rsidRPr="00BA45BD">
              <w:rPr>
                <w:rFonts w:ascii="Helvetica" w:hAnsi="Helvetica" w:cs="Helvetica"/>
                <w:color w:val="222222"/>
              </w:rPr>
              <w:t>If you have difficulty accessing the full announcement electronically, please contact:</w:t>
            </w:r>
            <w:r w:rsidRPr="00BA45BD">
              <w:rPr>
                <w:rFonts w:ascii="Helvetica" w:hAnsi="Helvetica" w:cs="Helvetica"/>
                <w:color w:val="222222"/>
              </w:rPr>
              <w:br/>
            </w:r>
            <w:r w:rsidRPr="00BA45BD">
              <w:rPr>
                <w:rFonts w:ascii="Helvetica" w:hAnsi="Helvetica" w:cs="Helvetica"/>
                <w:color w:val="222222"/>
              </w:rPr>
              <w:br/>
              <w:t>Sacsheen S. Scott Sacsheen.S.Scott@hud.gov</w:t>
            </w:r>
            <w:r w:rsidRPr="00BA45BD">
              <w:rPr>
                <w:rFonts w:ascii="Helvetica" w:hAnsi="Helvetica" w:cs="Helvetica"/>
                <w:color w:val="222222"/>
              </w:rPr>
              <w:br/>
            </w:r>
            <w:r w:rsidRPr="00BA45BD">
              <w:rPr>
                <w:rFonts w:ascii="Helvetica" w:hAnsi="Helvetica" w:cs="Helvetica"/>
                <w:color w:val="222222"/>
              </w:rPr>
              <w:br/>
            </w:r>
            <w:hyperlink r:id="rId466" w:history="1">
              <w:r w:rsidRPr="00BA45BD">
                <w:rPr>
                  <w:rStyle w:val="Hyperlink"/>
                  <w:rFonts w:ascii="Helvetica" w:hAnsi="Helvetica" w:cs="Helvetica"/>
                </w:rPr>
                <w:t>Government email.</w:t>
              </w:r>
            </w:hyperlink>
          </w:p>
        </w:tc>
      </w:tr>
    </w:tbl>
    <w:p w14:paraId="188CA99D" w14:textId="236FF491" w:rsidR="00BA45BD" w:rsidRDefault="00BA45BD" w:rsidP="00BA45BD">
      <w:pPr>
        <w:pStyle w:val="NoSpacing"/>
        <w:pBdr>
          <w:bottom w:val="single" w:sz="6" w:space="1" w:color="auto"/>
        </w:pBdr>
        <w:rPr>
          <w:rFonts w:ascii="Helvetica" w:hAnsi="Helvetica" w:cs="Helvetica"/>
          <w:sz w:val="24"/>
          <w:szCs w:val="24"/>
        </w:rPr>
      </w:pPr>
      <w:r w:rsidRPr="00784187">
        <w:rPr>
          <w:rFonts w:ascii="Helvetica" w:hAnsi="Helvetica" w:cs="Helvetica"/>
          <w:color w:val="222222"/>
          <w:sz w:val="24"/>
          <w:szCs w:val="24"/>
        </w:rPr>
        <w:br/>
      </w:r>
      <w:hyperlink r:id="rId467" w:tgtFrame="_blank" w:history="1">
        <w:r w:rsidRPr="00784187">
          <w:rPr>
            <w:rStyle w:val="Hyperlink"/>
            <w:rFonts w:ascii="Helvetica" w:hAnsi="Helvetica" w:cs="Helvetica"/>
            <w:color w:val="1155CC"/>
            <w:sz w:val="24"/>
            <w:szCs w:val="24"/>
            <w:shd w:val="clear" w:color="auto" w:fill="FFFFFF"/>
          </w:rPr>
          <w:t>https://www.grants.gov/web/grants/view-opportunity.html?oppId=350229</w:t>
        </w:r>
      </w:hyperlink>
    </w:p>
    <w:p w14:paraId="237A8F40" w14:textId="77777777" w:rsidR="00AC39A9" w:rsidRDefault="00AC39A9" w:rsidP="00BA45BD">
      <w:pPr>
        <w:pStyle w:val="NoSpacing"/>
        <w:rPr>
          <w:rFonts w:ascii="Helvetica" w:hAnsi="Helvetica" w:cs="Helvetica"/>
          <w:sz w:val="24"/>
          <w:szCs w:val="24"/>
        </w:rPr>
      </w:pPr>
    </w:p>
    <w:p w14:paraId="4BF6389E" w14:textId="77777777" w:rsidR="00AC39A9" w:rsidRDefault="00BA45BD" w:rsidP="00BA45BD">
      <w:pPr>
        <w:spacing w:beforeLines="1" w:before="2" w:afterLines="1" w:after="2"/>
        <w:rPr>
          <w:rFonts w:ascii="Helvetica" w:hAnsi="Helvetica" w:cs="Helvetica"/>
          <w:color w:val="222222"/>
          <w:shd w:val="clear" w:color="auto" w:fill="FFFFFF"/>
        </w:rPr>
      </w:pPr>
      <w:bookmarkStart w:id="504" w:name="HUDLHHTS"/>
      <w:bookmarkEnd w:id="504"/>
      <w:r w:rsidRPr="00C0162B">
        <w:rPr>
          <w:rFonts w:ascii="Helvetica" w:hAnsi="Helvetica" w:cs="Helvetica"/>
          <w:color w:val="222222"/>
          <w:highlight w:val="cyan"/>
          <w:shd w:val="clear" w:color="auto" w:fill="FFFFFF"/>
        </w:rPr>
        <w:t>Lead and Healthy Homes Technical Studies (LHHTS) Grant Program</w:t>
      </w:r>
      <w:r w:rsidRPr="00C0162B">
        <w:rPr>
          <w:rFonts w:ascii="Helvetica" w:hAnsi="Helvetica" w:cs="Helvetica"/>
          <w:color w:val="222222"/>
          <w:highlight w:val="cyan"/>
        </w:rPr>
        <w:br/>
      </w:r>
      <w:r w:rsidRPr="00C0162B">
        <w:rPr>
          <w:rFonts w:ascii="Helvetica" w:hAnsi="Helvetica" w:cs="Helvetica"/>
          <w:color w:val="222222"/>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C39A9" w:rsidRPr="00AC39A9" w14:paraId="275BFA13" w14:textId="77777777" w:rsidTr="00AC39A9">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47"/>
              <w:gridCol w:w="3498"/>
            </w:tblGrid>
            <w:tr w:rsidR="00AC39A9" w:rsidRPr="00AC39A9" w14:paraId="46DF7AF2" w14:textId="77777777" w:rsidTr="00AC39A9">
              <w:trPr>
                <w:tblCellSpacing w:w="0" w:type="dxa"/>
              </w:trPr>
              <w:tc>
                <w:tcPr>
                  <w:tcW w:w="1604" w:type="dxa"/>
                  <w:noWrap/>
                  <w:hideMark/>
                </w:tcPr>
                <w:p w14:paraId="5FBDA9B9" w14:textId="77777777" w:rsidR="00AC39A9" w:rsidRPr="00AC39A9" w:rsidRDefault="00AC39A9" w:rsidP="00AC39A9">
                  <w:pPr>
                    <w:spacing w:beforeLines="1" w:before="2" w:afterLines="1" w:after="2"/>
                    <w:rPr>
                      <w:rFonts w:ascii="Helvetica" w:hAnsi="Helvetica" w:cs="Helvetica"/>
                      <w:b/>
                      <w:bCs/>
                      <w:color w:val="222222"/>
                    </w:rPr>
                  </w:pPr>
                  <w:r w:rsidRPr="00AC39A9">
                    <w:rPr>
                      <w:rFonts w:ascii="Helvetica" w:hAnsi="Helvetica" w:cs="Helvetica"/>
                      <w:b/>
                      <w:bCs/>
                      <w:color w:val="222222"/>
                    </w:rPr>
                    <w:t>Document Type:</w:t>
                  </w:r>
                </w:p>
              </w:tc>
              <w:tc>
                <w:tcPr>
                  <w:tcW w:w="3641" w:type="dxa"/>
                  <w:vAlign w:val="center"/>
                  <w:hideMark/>
                </w:tcPr>
                <w:p w14:paraId="0A24F534" w14:textId="77777777" w:rsidR="00AC39A9" w:rsidRPr="00AC39A9" w:rsidRDefault="00AC39A9" w:rsidP="00AC39A9">
                  <w:pPr>
                    <w:spacing w:beforeLines="1" w:before="2" w:afterLines="1" w:after="2"/>
                    <w:rPr>
                      <w:rFonts w:ascii="Helvetica" w:hAnsi="Helvetica" w:cs="Helvetica"/>
                      <w:color w:val="222222"/>
                    </w:rPr>
                  </w:pPr>
                  <w:r w:rsidRPr="00AC39A9">
                    <w:rPr>
                      <w:rFonts w:ascii="Helvetica" w:hAnsi="Helvetica" w:cs="Helvetica"/>
                      <w:color w:val="222222"/>
                    </w:rPr>
                    <w:t>Grants Notice</w:t>
                  </w:r>
                </w:p>
              </w:tc>
            </w:tr>
            <w:tr w:rsidR="00AC39A9" w:rsidRPr="00AC39A9" w14:paraId="73EFAC78" w14:textId="77777777" w:rsidTr="00AC39A9">
              <w:trPr>
                <w:tblCellSpacing w:w="0" w:type="dxa"/>
              </w:trPr>
              <w:tc>
                <w:tcPr>
                  <w:tcW w:w="1604" w:type="dxa"/>
                  <w:noWrap/>
                  <w:hideMark/>
                </w:tcPr>
                <w:p w14:paraId="067C7274" w14:textId="77777777" w:rsidR="00AC39A9" w:rsidRPr="00AC39A9" w:rsidRDefault="00AC39A9" w:rsidP="00AC39A9">
                  <w:pPr>
                    <w:spacing w:beforeLines="1" w:before="2" w:afterLines="1" w:after="2"/>
                    <w:rPr>
                      <w:rFonts w:ascii="Helvetica" w:hAnsi="Helvetica" w:cs="Helvetica"/>
                      <w:b/>
                      <w:bCs/>
                      <w:color w:val="222222"/>
                    </w:rPr>
                  </w:pPr>
                  <w:r w:rsidRPr="00AC39A9">
                    <w:rPr>
                      <w:rFonts w:ascii="Helvetica" w:hAnsi="Helvetica" w:cs="Helvetica"/>
                      <w:b/>
                      <w:bCs/>
                      <w:color w:val="222222"/>
                    </w:rPr>
                    <w:t>Funding Opportunity Number:</w:t>
                  </w:r>
                </w:p>
              </w:tc>
              <w:tc>
                <w:tcPr>
                  <w:tcW w:w="3641" w:type="dxa"/>
                  <w:vAlign w:val="center"/>
                  <w:hideMark/>
                </w:tcPr>
                <w:p w14:paraId="6F3F8C20" w14:textId="77777777" w:rsidR="00AC39A9" w:rsidRPr="00AC39A9" w:rsidRDefault="00AC39A9" w:rsidP="00AC39A9">
                  <w:pPr>
                    <w:spacing w:beforeLines="1" w:before="2" w:afterLines="1" w:after="2"/>
                    <w:rPr>
                      <w:rFonts w:ascii="Helvetica" w:hAnsi="Helvetica" w:cs="Helvetica"/>
                      <w:color w:val="222222"/>
                    </w:rPr>
                  </w:pPr>
                  <w:r w:rsidRPr="00AC39A9">
                    <w:rPr>
                      <w:rFonts w:ascii="Helvetica" w:hAnsi="Helvetica" w:cs="Helvetica"/>
                      <w:color w:val="222222"/>
                    </w:rPr>
                    <w:t>FR-6700-N-15</w:t>
                  </w:r>
                </w:p>
              </w:tc>
            </w:tr>
            <w:tr w:rsidR="00AC39A9" w:rsidRPr="00AC39A9" w14:paraId="5379D913" w14:textId="77777777" w:rsidTr="00AC39A9">
              <w:trPr>
                <w:tblCellSpacing w:w="0" w:type="dxa"/>
              </w:trPr>
              <w:tc>
                <w:tcPr>
                  <w:tcW w:w="1604" w:type="dxa"/>
                  <w:noWrap/>
                  <w:hideMark/>
                </w:tcPr>
                <w:p w14:paraId="4CB879BE" w14:textId="77777777" w:rsidR="00AC39A9" w:rsidRPr="00AC39A9" w:rsidRDefault="00AC39A9" w:rsidP="00AC39A9">
                  <w:pPr>
                    <w:spacing w:beforeLines="1" w:before="2" w:afterLines="1" w:after="2"/>
                    <w:rPr>
                      <w:rFonts w:ascii="Helvetica" w:hAnsi="Helvetica" w:cs="Helvetica"/>
                      <w:b/>
                      <w:bCs/>
                      <w:color w:val="222222"/>
                    </w:rPr>
                  </w:pPr>
                  <w:r w:rsidRPr="00AC39A9">
                    <w:rPr>
                      <w:rFonts w:ascii="Helvetica" w:hAnsi="Helvetica" w:cs="Helvetica"/>
                      <w:b/>
                      <w:bCs/>
                      <w:color w:val="222222"/>
                    </w:rPr>
                    <w:t>Funding Opportunity Title:</w:t>
                  </w:r>
                </w:p>
              </w:tc>
              <w:tc>
                <w:tcPr>
                  <w:tcW w:w="3641" w:type="dxa"/>
                  <w:vAlign w:val="center"/>
                  <w:hideMark/>
                </w:tcPr>
                <w:p w14:paraId="5C235B7E" w14:textId="77777777" w:rsidR="00AC39A9" w:rsidRPr="00AC39A9" w:rsidRDefault="00AC39A9" w:rsidP="00AC39A9">
                  <w:pPr>
                    <w:spacing w:beforeLines="1" w:before="2" w:afterLines="1" w:after="2"/>
                    <w:rPr>
                      <w:rFonts w:ascii="Helvetica" w:hAnsi="Helvetica" w:cs="Helvetica"/>
                      <w:color w:val="222222"/>
                    </w:rPr>
                  </w:pPr>
                  <w:r w:rsidRPr="00AC39A9">
                    <w:rPr>
                      <w:rFonts w:ascii="Helvetica" w:hAnsi="Helvetica" w:cs="Helvetica"/>
                      <w:color w:val="222222"/>
                    </w:rPr>
                    <w:t>Lead and Healthy Homes Technical Studies (LHHTS) Grant Program</w:t>
                  </w:r>
                </w:p>
              </w:tc>
            </w:tr>
            <w:tr w:rsidR="00AC39A9" w:rsidRPr="00AC39A9" w14:paraId="75C84FCC" w14:textId="77777777" w:rsidTr="00AC39A9">
              <w:trPr>
                <w:tblCellSpacing w:w="0" w:type="dxa"/>
              </w:trPr>
              <w:tc>
                <w:tcPr>
                  <w:tcW w:w="1604" w:type="dxa"/>
                  <w:noWrap/>
                  <w:hideMark/>
                </w:tcPr>
                <w:p w14:paraId="048981C0" w14:textId="77777777" w:rsidR="00AC39A9" w:rsidRPr="00AC39A9" w:rsidRDefault="00AC39A9" w:rsidP="00AC39A9">
                  <w:pPr>
                    <w:spacing w:beforeLines="1" w:before="2" w:afterLines="1" w:after="2"/>
                    <w:rPr>
                      <w:rFonts w:ascii="Helvetica" w:hAnsi="Helvetica" w:cs="Helvetica"/>
                      <w:b/>
                      <w:bCs/>
                      <w:color w:val="222222"/>
                    </w:rPr>
                  </w:pPr>
                  <w:r w:rsidRPr="00AC39A9">
                    <w:rPr>
                      <w:rFonts w:ascii="Helvetica" w:hAnsi="Helvetica" w:cs="Helvetica"/>
                      <w:b/>
                      <w:bCs/>
                      <w:color w:val="222222"/>
                    </w:rPr>
                    <w:t>Opportunity Category:</w:t>
                  </w:r>
                </w:p>
              </w:tc>
              <w:tc>
                <w:tcPr>
                  <w:tcW w:w="3641" w:type="dxa"/>
                  <w:vAlign w:val="center"/>
                  <w:hideMark/>
                </w:tcPr>
                <w:p w14:paraId="2A43600B" w14:textId="77777777" w:rsidR="00AC39A9" w:rsidRPr="00AC39A9" w:rsidRDefault="00AC39A9" w:rsidP="00AC39A9">
                  <w:pPr>
                    <w:spacing w:beforeLines="1" w:before="2" w:afterLines="1" w:after="2"/>
                    <w:rPr>
                      <w:rFonts w:ascii="Helvetica" w:hAnsi="Helvetica" w:cs="Helvetica"/>
                      <w:color w:val="222222"/>
                    </w:rPr>
                  </w:pPr>
                  <w:r w:rsidRPr="00AC39A9">
                    <w:rPr>
                      <w:rFonts w:ascii="Helvetica" w:hAnsi="Helvetica" w:cs="Helvetica"/>
                      <w:color w:val="222222"/>
                    </w:rPr>
                    <w:t>Discretionary</w:t>
                  </w:r>
                </w:p>
              </w:tc>
            </w:tr>
            <w:tr w:rsidR="00AC39A9" w:rsidRPr="00AC39A9" w14:paraId="718D3F63" w14:textId="77777777" w:rsidTr="00AC39A9">
              <w:trPr>
                <w:tblCellSpacing w:w="0" w:type="dxa"/>
              </w:trPr>
              <w:tc>
                <w:tcPr>
                  <w:tcW w:w="1604" w:type="dxa"/>
                  <w:noWrap/>
                  <w:hideMark/>
                </w:tcPr>
                <w:p w14:paraId="20AA4218" w14:textId="77777777" w:rsidR="00AC39A9" w:rsidRPr="00AC39A9" w:rsidRDefault="00AC39A9" w:rsidP="00AC39A9">
                  <w:pPr>
                    <w:spacing w:beforeLines="1" w:before="2" w:afterLines="1" w:after="2"/>
                    <w:rPr>
                      <w:rFonts w:ascii="Helvetica" w:hAnsi="Helvetica" w:cs="Helvetica"/>
                      <w:b/>
                      <w:bCs/>
                      <w:color w:val="222222"/>
                    </w:rPr>
                  </w:pPr>
                  <w:r w:rsidRPr="00AC39A9">
                    <w:rPr>
                      <w:rFonts w:ascii="Helvetica" w:hAnsi="Helvetica" w:cs="Helvetica"/>
                      <w:b/>
                      <w:bCs/>
                      <w:color w:val="222222"/>
                    </w:rPr>
                    <w:t>Opportunity Category Explanation:</w:t>
                  </w:r>
                </w:p>
              </w:tc>
              <w:tc>
                <w:tcPr>
                  <w:tcW w:w="3641" w:type="dxa"/>
                  <w:vAlign w:val="center"/>
                  <w:hideMark/>
                </w:tcPr>
                <w:p w14:paraId="3EB6454C" w14:textId="77777777" w:rsidR="00AC39A9" w:rsidRPr="00AC39A9" w:rsidRDefault="00AC39A9" w:rsidP="00AC39A9">
                  <w:pPr>
                    <w:spacing w:beforeLines="1" w:before="2" w:afterLines="1" w:after="2"/>
                    <w:rPr>
                      <w:rFonts w:ascii="Helvetica" w:hAnsi="Helvetica" w:cs="Helvetica"/>
                      <w:color w:val="222222"/>
                    </w:rPr>
                  </w:pPr>
                  <w:r w:rsidRPr="00AC39A9">
                    <w:rPr>
                      <w:rFonts w:ascii="Helvetica" w:hAnsi="Helvetica" w:cs="Helvetica"/>
                      <w:color w:val="222222"/>
                    </w:rPr>
                    <w:t> </w:t>
                  </w:r>
                </w:p>
              </w:tc>
            </w:tr>
            <w:tr w:rsidR="00AC39A9" w:rsidRPr="00AC39A9" w14:paraId="691A82F5" w14:textId="77777777" w:rsidTr="00AC39A9">
              <w:trPr>
                <w:tblCellSpacing w:w="0" w:type="dxa"/>
              </w:trPr>
              <w:tc>
                <w:tcPr>
                  <w:tcW w:w="1604" w:type="dxa"/>
                  <w:noWrap/>
                  <w:hideMark/>
                </w:tcPr>
                <w:p w14:paraId="52C59D71" w14:textId="77777777" w:rsidR="00AC39A9" w:rsidRPr="00AC39A9" w:rsidRDefault="00AC39A9" w:rsidP="00AC39A9">
                  <w:pPr>
                    <w:spacing w:beforeLines="1" w:before="2" w:afterLines="1" w:after="2"/>
                    <w:rPr>
                      <w:rFonts w:ascii="Helvetica" w:hAnsi="Helvetica" w:cs="Helvetica"/>
                      <w:b/>
                      <w:bCs/>
                      <w:color w:val="222222"/>
                    </w:rPr>
                  </w:pPr>
                  <w:r w:rsidRPr="00AC39A9">
                    <w:rPr>
                      <w:rFonts w:ascii="Helvetica" w:hAnsi="Helvetica" w:cs="Helvetica"/>
                      <w:b/>
                      <w:bCs/>
                      <w:color w:val="222222"/>
                    </w:rPr>
                    <w:t>Funding Instrument Type:</w:t>
                  </w:r>
                </w:p>
              </w:tc>
              <w:tc>
                <w:tcPr>
                  <w:tcW w:w="3641" w:type="dxa"/>
                  <w:vAlign w:val="center"/>
                  <w:hideMark/>
                </w:tcPr>
                <w:p w14:paraId="0235E839" w14:textId="77777777" w:rsidR="00AC39A9" w:rsidRPr="00AC39A9" w:rsidRDefault="00AC39A9" w:rsidP="00AC39A9">
                  <w:pPr>
                    <w:spacing w:beforeLines="1" w:before="2" w:afterLines="1" w:after="2"/>
                    <w:rPr>
                      <w:rFonts w:ascii="Helvetica" w:hAnsi="Helvetica" w:cs="Helvetica"/>
                      <w:color w:val="222222"/>
                    </w:rPr>
                  </w:pPr>
                  <w:r w:rsidRPr="00AC39A9">
                    <w:rPr>
                      <w:rFonts w:ascii="Helvetica" w:hAnsi="Helvetica" w:cs="Helvetica"/>
                      <w:color w:val="222222"/>
                    </w:rPr>
                    <w:t>Cooperative Agreement</w:t>
                  </w:r>
                </w:p>
              </w:tc>
            </w:tr>
            <w:tr w:rsidR="00AC39A9" w:rsidRPr="00AC39A9" w14:paraId="5EE49218" w14:textId="77777777" w:rsidTr="00AC39A9">
              <w:trPr>
                <w:tblCellSpacing w:w="0" w:type="dxa"/>
              </w:trPr>
              <w:tc>
                <w:tcPr>
                  <w:tcW w:w="1604" w:type="dxa"/>
                  <w:noWrap/>
                  <w:hideMark/>
                </w:tcPr>
                <w:p w14:paraId="391EF04F" w14:textId="77777777" w:rsidR="00AC39A9" w:rsidRPr="00AC39A9" w:rsidRDefault="00AC39A9" w:rsidP="00AC39A9">
                  <w:pPr>
                    <w:spacing w:beforeLines="1" w:before="2" w:afterLines="1" w:after="2"/>
                    <w:rPr>
                      <w:rFonts w:ascii="Helvetica" w:hAnsi="Helvetica" w:cs="Helvetica"/>
                      <w:b/>
                      <w:bCs/>
                      <w:color w:val="222222"/>
                    </w:rPr>
                  </w:pPr>
                  <w:r w:rsidRPr="00AC39A9">
                    <w:rPr>
                      <w:rFonts w:ascii="Helvetica" w:hAnsi="Helvetica" w:cs="Helvetica"/>
                      <w:b/>
                      <w:bCs/>
                      <w:color w:val="222222"/>
                    </w:rPr>
                    <w:t>Category of Funding Activity:</w:t>
                  </w:r>
                </w:p>
              </w:tc>
              <w:tc>
                <w:tcPr>
                  <w:tcW w:w="3641" w:type="dxa"/>
                  <w:vAlign w:val="center"/>
                  <w:hideMark/>
                </w:tcPr>
                <w:p w14:paraId="72F5E87A" w14:textId="77777777" w:rsidR="00AC39A9" w:rsidRPr="00AC39A9" w:rsidRDefault="00AC39A9" w:rsidP="00AC39A9">
                  <w:pPr>
                    <w:spacing w:beforeLines="1" w:before="2" w:afterLines="1" w:after="2"/>
                    <w:rPr>
                      <w:rFonts w:ascii="Helvetica" w:hAnsi="Helvetica" w:cs="Helvetica"/>
                      <w:color w:val="222222"/>
                    </w:rPr>
                  </w:pPr>
                  <w:r w:rsidRPr="00AC39A9">
                    <w:rPr>
                      <w:rFonts w:ascii="Helvetica" w:hAnsi="Helvetica" w:cs="Helvetica"/>
                      <w:color w:val="222222"/>
                    </w:rPr>
                    <w:t>Housing</w:t>
                  </w:r>
                </w:p>
              </w:tc>
            </w:tr>
            <w:tr w:rsidR="00AC39A9" w:rsidRPr="00AC39A9" w14:paraId="6D41527A" w14:textId="77777777" w:rsidTr="00AC39A9">
              <w:trPr>
                <w:tblCellSpacing w:w="0" w:type="dxa"/>
              </w:trPr>
              <w:tc>
                <w:tcPr>
                  <w:tcW w:w="1604" w:type="dxa"/>
                  <w:noWrap/>
                  <w:hideMark/>
                </w:tcPr>
                <w:p w14:paraId="01C593A4" w14:textId="77777777" w:rsidR="00AC39A9" w:rsidRPr="00AC39A9" w:rsidRDefault="00AC39A9" w:rsidP="00AC39A9">
                  <w:pPr>
                    <w:spacing w:beforeLines="1" w:before="2" w:afterLines="1" w:after="2"/>
                    <w:rPr>
                      <w:rFonts w:ascii="Helvetica" w:hAnsi="Helvetica" w:cs="Helvetica"/>
                      <w:b/>
                      <w:bCs/>
                      <w:color w:val="222222"/>
                    </w:rPr>
                  </w:pPr>
                  <w:r w:rsidRPr="00AC39A9">
                    <w:rPr>
                      <w:rFonts w:ascii="Helvetica" w:hAnsi="Helvetica" w:cs="Helvetica"/>
                      <w:b/>
                      <w:bCs/>
                      <w:color w:val="222222"/>
                    </w:rPr>
                    <w:t>Category Explanation:</w:t>
                  </w:r>
                </w:p>
              </w:tc>
              <w:tc>
                <w:tcPr>
                  <w:tcW w:w="3641" w:type="dxa"/>
                  <w:vAlign w:val="center"/>
                  <w:hideMark/>
                </w:tcPr>
                <w:p w14:paraId="13BDA3CB" w14:textId="77777777" w:rsidR="00AC39A9" w:rsidRPr="00AC39A9" w:rsidRDefault="00AC39A9" w:rsidP="00AC39A9">
                  <w:pPr>
                    <w:spacing w:beforeLines="1" w:before="2" w:afterLines="1" w:after="2"/>
                    <w:rPr>
                      <w:rFonts w:ascii="Helvetica" w:hAnsi="Helvetica" w:cs="Helvetica"/>
                      <w:color w:val="222222"/>
                    </w:rPr>
                  </w:pPr>
                  <w:r w:rsidRPr="00AC39A9">
                    <w:rPr>
                      <w:rFonts w:ascii="Helvetica" w:hAnsi="Helvetica" w:cs="Helvetica"/>
                      <w:color w:val="222222"/>
                    </w:rPr>
                    <w:t> </w:t>
                  </w:r>
                </w:p>
              </w:tc>
            </w:tr>
            <w:tr w:rsidR="00AC39A9" w:rsidRPr="00AC39A9" w14:paraId="5A57A4F4" w14:textId="77777777" w:rsidTr="00AC39A9">
              <w:trPr>
                <w:tblCellSpacing w:w="0" w:type="dxa"/>
              </w:trPr>
              <w:tc>
                <w:tcPr>
                  <w:tcW w:w="1604" w:type="dxa"/>
                  <w:noWrap/>
                  <w:hideMark/>
                </w:tcPr>
                <w:p w14:paraId="7E05F7D8" w14:textId="77777777" w:rsidR="00AC39A9" w:rsidRPr="00AC39A9" w:rsidRDefault="00AC39A9" w:rsidP="00AC39A9">
                  <w:pPr>
                    <w:spacing w:beforeLines="1" w:before="2" w:afterLines="1" w:after="2"/>
                    <w:rPr>
                      <w:rFonts w:ascii="Helvetica" w:hAnsi="Helvetica" w:cs="Helvetica"/>
                      <w:b/>
                      <w:bCs/>
                      <w:color w:val="222222"/>
                    </w:rPr>
                  </w:pPr>
                  <w:r w:rsidRPr="00AC39A9">
                    <w:rPr>
                      <w:rFonts w:ascii="Helvetica" w:hAnsi="Helvetica" w:cs="Helvetica"/>
                      <w:b/>
                      <w:bCs/>
                      <w:color w:val="222222"/>
                    </w:rPr>
                    <w:t>Expected Number of Awards:</w:t>
                  </w:r>
                </w:p>
              </w:tc>
              <w:tc>
                <w:tcPr>
                  <w:tcW w:w="3641" w:type="dxa"/>
                  <w:vAlign w:val="center"/>
                  <w:hideMark/>
                </w:tcPr>
                <w:p w14:paraId="46021E77" w14:textId="77777777" w:rsidR="00AC39A9" w:rsidRPr="00AC39A9" w:rsidRDefault="00AC39A9" w:rsidP="00AC39A9">
                  <w:pPr>
                    <w:spacing w:beforeLines="1" w:before="2" w:afterLines="1" w:after="2"/>
                    <w:rPr>
                      <w:rFonts w:ascii="Helvetica" w:hAnsi="Helvetica" w:cs="Helvetica"/>
                      <w:color w:val="222222"/>
                    </w:rPr>
                  </w:pPr>
                  <w:r w:rsidRPr="00AC39A9">
                    <w:rPr>
                      <w:rFonts w:ascii="Helvetica" w:hAnsi="Helvetica" w:cs="Helvetica"/>
                      <w:color w:val="222222"/>
                    </w:rPr>
                    <w:t>13</w:t>
                  </w:r>
                </w:p>
              </w:tc>
            </w:tr>
            <w:tr w:rsidR="00AC39A9" w:rsidRPr="00AC39A9" w14:paraId="7761A003" w14:textId="77777777" w:rsidTr="00AC39A9">
              <w:trPr>
                <w:tblCellSpacing w:w="0" w:type="dxa"/>
              </w:trPr>
              <w:tc>
                <w:tcPr>
                  <w:tcW w:w="1604" w:type="dxa"/>
                  <w:noWrap/>
                  <w:hideMark/>
                </w:tcPr>
                <w:p w14:paraId="6F6009CB" w14:textId="77777777" w:rsidR="00AC39A9" w:rsidRPr="00AC39A9" w:rsidRDefault="00AC39A9" w:rsidP="00AC39A9">
                  <w:pPr>
                    <w:spacing w:beforeLines="1" w:before="2" w:afterLines="1" w:after="2"/>
                    <w:rPr>
                      <w:rFonts w:ascii="Helvetica" w:hAnsi="Helvetica" w:cs="Helvetica"/>
                      <w:b/>
                      <w:bCs/>
                      <w:color w:val="222222"/>
                    </w:rPr>
                  </w:pPr>
                  <w:r w:rsidRPr="00AC39A9">
                    <w:rPr>
                      <w:rFonts w:ascii="Helvetica" w:hAnsi="Helvetica" w:cs="Helvetica"/>
                      <w:b/>
                      <w:bCs/>
                      <w:color w:val="222222"/>
                    </w:rPr>
                    <w:t>CFDA Number(s):</w:t>
                  </w:r>
                </w:p>
              </w:tc>
              <w:tc>
                <w:tcPr>
                  <w:tcW w:w="3641" w:type="dxa"/>
                  <w:vAlign w:val="center"/>
                  <w:hideMark/>
                </w:tcPr>
                <w:p w14:paraId="526492D4" w14:textId="77777777" w:rsidR="00AC39A9" w:rsidRPr="00AC39A9" w:rsidRDefault="00AC39A9" w:rsidP="00AC39A9">
                  <w:pPr>
                    <w:spacing w:beforeLines="1" w:before="2" w:afterLines="1" w:after="2"/>
                    <w:rPr>
                      <w:rFonts w:ascii="Helvetica" w:hAnsi="Helvetica" w:cs="Helvetica"/>
                      <w:color w:val="222222"/>
                    </w:rPr>
                  </w:pPr>
                  <w:r w:rsidRPr="00AC39A9">
                    <w:rPr>
                      <w:rFonts w:ascii="Helvetica" w:hAnsi="Helvetica" w:cs="Helvetica"/>
                      <w:color w:val="222222"/>
                    </w:rPr>
                    <w:t>14.902 -- Lead Technical Studies Grants</w:t>
                  </w:r>
                  <w:r w:rsidRPr="00AC39A9">
                    <w:rPr>
                      <w:rFonts w:ascii="Helvetica" w:hAnsi="Helvetica" w:cs="Helvetica"/>
                      <w:color w:val="222222"/>
                    </w:rPr>
                    <w:br/>
                    <w:t>14.906 -- Healthy Homes Technical Studies Grants</w:t>
                  </w:r>
                </w:p>
              </w:tc>
            </w:tr>
            <w:tr w:rsidR="00AC39A9" w:rsidRPr="00AC39A9" w14:paraId="6254A806" w14:textId="77777777" w:rsidTr="00AC39A9">
              <w:trPr>
                <w:tblCellSpacing w:w="0" w:type="dxa"/>
              </w:trPr>
              <w:tc>
                <w:tcPr>
                  <w:tcW w:w="1604" w:type="dxa"/>
                  <w:noWrap/>
                  <w:hideMark/>
                </w:tcPr>
                <w:p w14:paraId="77447A7D" w14:textId="77777777" w:rsidR="00AC39A9" w:rsidRPr="00AC39A9" w:rsidRDefault="00AC39A9" w:rsidP="00AC39A9">
                  <w:pPr>
                    <w:spacing w:beforeLines="1" w:before="2" w:afterLines="1" w:after="2"/>
                    <w:rPr>
                      <w:rFonts w:ascii="Helvetica" w:hAnsi="Helvetica" w:cs="Helvetica"/>
                      <w:b/>
                      <w:bCs/>
                      <w:color w:val="222222"/>
                    </w:rPr>
                  </w:pPr>
                  <w:r w:rsidRPr="00AC39A9">
                    <w:rPr>
                      <w:rFonts w:ascii="Helvetica" w:hAnsi="Helvetica" w:cs="Helvetica"/>
                      <w:b/>
                      <w:bCs/>
                      <w:color w:val="222222"/>
                    </w:rPr>
                    <w:t>Cost Sharing or Matching Requirement:</w:t>
                  </w:r>
                </w:p>
              </w:tc>
              <w:tc>
                <w:tcPr>
                  <w:tcW w:w="3641" w:type="dxa"/>
                  <w:vAlign w:val="center"/>
                  <w:hideMark/>
                </w:tcPr>
                <w:p w14:paraId="191C00BA" w14:textId="77777777" w:rsidR="00AC39A9" w:rsidRPr="00AC39A9" w:rsidRDefault="00AC39A9" w:rsidP="00AC39A9">
                  <w:pPr>
                    <w:spacing w:beforeLines="1" w:before="2" w:afterLines="1" w:after="2"/>
                    <w:rPr>
                      <w:rFonts w:ascii="Helvetica" w:hAnsi="Helvetica" w:cs="Helvetica"/>
                      <w:color w:val="222222"/>
                    </w:rPr>
                  </w:pPr>
                  <w:r w:rsidRPr="00AC39A9">
                    <w:rPr>
                      <w:rFonts w:ascii="Helvetica" w:hAnsi="Helvetica" w:cs="Helvetica"/>
                      <w:color w:val="222222"/>
                    </w:rPr>
                    <w:t>No</w:t>
                  </w:r>
                </w:p>
              </w:tc>
            </w:tr>
          </w:tbl>
          <w:p w14:paraId="64BEE0D1" w14:textId="77777777" w:rsidR="00AC39A9" w:rsidRPr="00AC39A9" w:rsidRDefault="00AC39A9" w:rsidP="00AC39A9">
            <w:pPr>
              <w:spacing w:beforeLines="1" w:before="2" w:afterLines="1" w:after="2"/>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57"/>
              <w:gridCol w:w="2954"/>
            </w:tblGrid>
            <w:tr w:rsidR="00AC39A9" w:rsidRPr="00AC39A9" w14:paraId="35F5BED0" w14:textId="77777777" w:rsidTr="00AC39A9">
              <w:trPr>
                <w:tblCellSpacing w:w="0" w:type="dxa"/>
              </w:trPr>
              <w:tc>
                <w:tcPr>
                  <w:tcW w:w="2157" w:type="dxa"/>
                  <w:noWrap/>
                  <w:hideMark/>
                </w:tcPr>
                <w:p w14:paraId="09C3AEAF" w14:textId="77777777" w:rsidR="00AC39A9" w:rsidRPr="00AC39A9" w:rsidRDefault="00AC39A9" w:rsidP="00AC39A9">
                  <w:pPr>
                    <w:spacing w:beforeLines="1" w:before="2" w:afterLines="1" w:after="2"/>
                    <w:rPr>
                      <w:rFonts w:ascii="Helvetica" w:hAnsi="Helvetica" w:cs="Helvetica"/>
                      <w:b/>
                      <w:bCs/>
                      <w:color w:val="222222"/>
                    </w:rPr>
                  </w:pPr>
                  <w:r w:rsidRPr="00AC39A9">
                    <w:rPr>
                      <w:rFonts w:ascii="Helvetica" w:hAnsi="Helvetica" w:cs="Helvetica"/>
                      <w:b/>
                      <w:bCs/>
                      <w:color w:val="222222"/>
                    </w:rPr>
                    <w:t>Version:</w:t>
                  </w:r>
                </w:p>
              </w:tc>
              <w:tc>
                <w:tcPr>
                  <w:tcW w:w="2954" w:type="dxa"/>
                  <w:vAlign w:val="center"/>
                  <w:hideMark/>
                </w:tcPr>
                <w:p w14:paraId="3311339C" w14:textId="77777777" w:rsidR="00AC39A9" w:rsidRPr="00AC39A9" w:rsidRDefault="00AC39A9" w:rsidP="00AC39A9">
                  <w:pPr>
                    <w:spacing w:beforeLines="1" w:before="2" w:afterLines="1" w:after="2"/>
                    <w:rPr>
                      <w:rFonts w:ascii="Helvetica" w:hAnsi="Helvetica" w:cs="Helvetica"/>
                      <w:color w:val="222222"/>
                    </w:rPr>
                  </w:pPr>
                  <w:r w:rsidRPr="00AC39A9">
                    <w:rPr>
                      <w:rFonts w:ascii="Helvetica" w:hAnsi="Helvetica" w:cs="Helvetica"/>
                      <w:color w:val="222222"/>
                    </w:rPr>
                    <w:t>Synopsis 1</w:t>
                  </w:r>
                </w:p>
              </w:tc>
            </w:tr>
            <w:tr w:rsidR="00AC39A9" w:rsidRPr="00AC39A9" w14:paraId="0F6613DD" w14:textId="77777777" w:rsidTr="00AC39A9">
              <w:trPr>
                <w:tblCellSpacing w:w="0" w:type="dxa"/>
              </w:trPr>
              <w:tc>
                <w:tcPr>
                  <w:tcW w:w="2157" w:type="dxa"/>
                  <w:noWrap/>
                  <w:hideMark/>
                </w:tcPr>
                <w:p w14:paraId="2FA614EB" w14:textId="77777777" w:rsidR="00AC39A9" w:rsidRPr="00AC39A9" w:rsidRDefault="00AC39A9" w:rsidP="00AC39A9">
                  <w:pPr>
                    <w:spacing w:beforeLines="1" w:before="2" w:afterLines="1" w:after="2"/>
                    <w:rPr>
                      <w:rFonts w:ascii="Helvetica" w:hAnsi="Helvetica" w:cs="Helvetica"/>
                      <w:b/>
                      <w:bCs/>
                      <w:color w:val="222222"/>
                    </w:rPr>
                  </w:pPr>
                  <w:r w:rsidRPr="00AC39A9">
                    <w:rPr>
                      <w:rFonts w:ascii="Helvetica" w:hAnsi="Helvetica" w:cs="Helvetica"/>
                      <w:b/>
                      <w:bCs/>
                      <w:color w:val="222222"/>
                    </w:rPr>
                    <w:t>Posted Date:</w:t>
                  </w:r>
                </w:p>
              </w:tc>
              <w:tc>
                <w:tcPr>
                  <w:tcW w:w="2954" w:type="dxa"/>
                  <w:vAlign w:val="center"/>
                  <w:hideMark/>
                </w:tcPr>
                <w:p w14:paraId="117D4FAB" w14:textId="77777777" w:rsidR="00AC39A9" w:rsidRPr="00AC39A9" w:rsidRDefault="00AC39A9" w:rsidP="00AC39A9">
                  <w:pPr>
                    <w:spacing w:beforeLines="1" w:before="2" w:afterLines="1" w:after="2"/>
                    <w:rPr>
                      <w:rFonts w:ascii="Helvetica" w:hAnsi="Helvetica" w:cs="Helvetica"/>
                      <w:color w:val="222222"/>
                    </w:rPr>
                  </w:pPr>
                  <w:r w:rsidRPr="00AC39A9">
                    <w:rPr>
                      <w:rFonts w:ascii="Helvetica" w:hAnsi="Helvetica" w:cs="Helvetica"/>
                      <w:color w:val="222222"/>
                    </w:rPr>
                    <w:t>Sep 15, 2023</w:t>
                  </w:r>
                </w:p>
              </w:tc>
            </w:tr>
            <w:tr w:rsidR="00AC39A9" w:rsidRPr="00AC39A9" w14:paraId="3C31587B" w14:textId="77777777" w:rsidTr="00AC39A9">
              <w:trPr>
                <w:tblCellSpacing w:w="0" w:type="dxa"/>
              </w:trPr>
              <w:tc>
                <w:tcPr>
                  <w:tcW w:w="2157" w:type="dxa"/>
                  <w:noWrap/>
                  <w:hideMark/>
                </w:tcPr>
                <w:p w14:paraId="5A14B65D" w14:textId="77777777" w:rsidR="00AC39A9" w:rsidRPr="00AC39A9" w:rsidRDefault="00AC39A9" w:rsidP="00AC39A9">
                  <w:pPr>
                    <w:spacing w:beforeLines="1" w:before="2" w:afterLines="1" w:after="2"/>
                    <w:rPr>
                      <w:rFonts w:ascii="Helvetica" w:hAnsi="Helvetica" w:cs="Helvetica"/>
                      <w:b/>
                      <w:bCs/>
                      <w:color w:val="222222"/>
                    </w:rPr>
                  </w:pPr>
                  <w:r w:rsidRPr="00AC39A9">
                    <w:rPr>
                      <w:rFonts w:ascii="Helvetica" w:hAnsi="Helvetica" w:cs="Helvetica"/>
                      <w:b/>
                      <w:bCs/>
                      <w:color w:val="222222"/>
                    </w:rPr>
                    <w:t>Last Updated Date:</w:t>
                  </w:r>
                </w:p>
              </w:tc>
              <w:tc>
                <w:tcPr>
                  <w:tcW w:w="2954" w:type="dxa"/>
                  <w:vAlign w:val="center"/>
                  <w:hideMark/>
                </w:tcPr>
                <w:p w14:paraId="67A4E6A6" w14:textId="77777777" w:rsidR="00AC39A9" w:rsidRPr="00AC39A9" w:rsidRDefault="00AC39A9" w:rsidP="00AC39A9">
                  <w:pPr>
                    <w:spacing w:beforeLines="1" w:before="2" w:afterLines="1" w:after="2"/>
                    <w:rPr>
                      <w:rFonts w:ascii="Helvetica" w:hAnsi="Helvetica" w:cs="Helvetica"/>
                      <w:color w:val="222222"/>
                    </w:rPr>
                  </w:pPr>
                  <w:r w:rsidRPr="00AC39A9">
                    <w:rPr>
                      <w:rFonts w:ascii="Helvetica" w:hAnsi="Helvetica" w:cs="Helvetica"/>
                      <w:color w:val="222222"/>
                    </w:rPr>
                    <w:t>Sep 15, 2023</w:t>
                  </w:r>
                </w:p>
              </w:tc>
            </w:tr>
            <w:tr w:rsidR="00AC39A9" w:rsidRPr="00AC39A9" w14:paraId="04FBD888" w14:textId="77777777" w:rsidTr="00AC39A9">
              <w:trPr>
                <w:tblCellSpacing w:w="0" w:type="dxa"/>
              </w:trPr>
              <w:tc>
                <w:tcPr>
                  <w:tcW w:w="2157" w:type="dxa"/>
                  <w:noWrap/>
                  <w:hideMark/>
                </w:tcPr>
                <w:p w14:paraId="4C1C28EB" w14:textId="77777777" w:rsidR="00AC39A9" w:rsidRPr="00AC39A9" w:rsidRDefault="00AC39A9" w:rsidP="00AC39A9">
                  <w:pPr>
                    <w:spacing w:beforeLines="1" w:before="2" w:afterLines="1" w:after="2"/>
                    <w:rPr>
                      <w:rFonts w:ascii="Helvetica" w:hAnsi="Helvetica" w:cs="Helvetica"/>
                      <w:b/>
                      <w:bCs/>
                      <w:color w:val="222222"/>
                    </w:rPr>
                  </w:pPr>
                  <w:r w:rsidRPr="00AC39A9">
                    <w:rPr>
                      <w:rFonts w:ascii="Helvetica" w:hAnsi="Helvetica" w:cs="Helvetica"/>
                      <w:b/>
                      <w:bCs/>
                      <w:color w:val="222222"/>
                    </w:rPr>
                    <w:t>Original Closing Date for Applications:</w:t>
                  </w:r>
                </w:p>
              </w:tc>
              <w:tc>
                <w:tcPr>
                  <w:tcW w:w="2954" w:type="dxa"/>
                  <w:vAlign w:val="center"/>
                  <w:hideMark/>
                </w:tcPr>
                <w:p w14:paraId="6F5AAF16" w14:textId="77777777" w:rsidR="00AC39A9" w:rsidRPr="00AC39A9" w:rsidRDefault="00AC39A9" w:rsidP="00AC39A9">
                  <w:pPr>
                    <w:spacing w:beforeLines="1" w:before="2" w:afterLines="1" w:after="2"/>
                    <w:rPr>
                      <w:rFonts w:ascii="Helvetica" w:hAnsi="Helvetica" w:cs="Helvetica"/>
                      <w:color w:val="222222"/>
                    </w:rPr>
                  </w:pPr>
                  <w:r w:rsidRPr="00AC39A9">
                    <w:rPr>
                      <w:rFonts w:ascii="Helvetica" w:hAnsi="Helvetica" w:cs="Helvetica"/>
                      <w:color w:val="222222"/>
                    </w:rPr>
                    <w:t>Oct 30, 2023  The application deadline is 11:59:59 PM Eastern time on</w:t>
                  </w:r>
                </w:p>
              </w:tc>
            </w:tr>
            <w:tr w:rsidR="00AC39A9" w:rsidRPr="00AC39A9" w14:paraId="3AB29950" w14:textId="77777777" w:rsidTr="00AC39A9">
              <w:trPr>
                <w:tblCellSpacing w:w="0" w:type="dxa"/>
              </w:trPr>
              <w:tc>
                <w:tcPr>
                  <w:tcW w:w="2157" w:type="dxa"/>
                  <w:noWrap/>
                  <w:hideMark/>
                </w:tcPr>
                <w:p w14:paraId="4CAE7E7F" w14:textId="77777777" w:rsidR="00AC39A9" w:rsidRPr="00AC39A9" w:rsidRDefault="00AC39A9" w:rsidP="00AC39A9">
                  <w:pPr>
                    <w:spacing w:beforeLines="1" w:before="2" w:afterLines="1" w:after="2"/>
                    <w:rPr>
                      <w:rFonts w:ascii="Helvetica" w:hAnsi="Helvetica" w:cs="Helvetica"/>
                      <w:b/>
                      <w:bCs/>
                      <w:color w:val="222222"/>
                    </w:rPr>
                  </w:pPr>
                  <w:r w:rsidRPr="00AC39A9">
                    <w:rPr>
                      <w:rFonts w:ascii="Helvetica" w:hAnsi="Helvetica" w:cs="Helvetica"/>
                      <w:b/>
                      <w:bCs/>
                      <w:color w:val="222222"/>
                    </w:rPr>
                    <w:t>Current Closing Date for Applications:</w:t>
                  </w:r>
                </w:p>
              </w:tc>
              <w:tc>
                <w:tcPr>
                  <w:tcW w:w="2954" w:type="dxa"/>
                  <w:vAlign w:val="center"/>
                  <w:hideMark/>
                </w:tcPr>
                <w:p w14:paraId="5D37A49A" w14:textId="77777777" w:rsidR="00AC39A9" w:rsidRPr="00AC39A9" w:rsidRDefault="00AC39A9" w:rsidP="00AC39A9">
                  <w:pPr>
                    <w:spacing w:beforeLines="1" w:before="2" w:afterLines="1" w:after="2"/>
                    <w:rPr>
                      <w:rFonts w:ascii="Helvetica" w:hAnsi="Helvetica" w:cs="Helvetica"/>
                      <w:color w:val="222222"/>
                    </w:rPr>
                  </w:pPr>
                  <w:r w:rsidRPr="00AC39A9">
                    <w:rPr>
                      <w:rFonts w:ascii="Helvetica" w:hAnsi="Helvetica" w:cs="Helvetica"/>
                      <w:color w:val="222222"/>
                    </w:rPr>
                    <w:t>Oct 30, 2023  The application deadline is 11:59:59 PM Eastern time on</w:t>
                  </w:r>
                </w:p>
              </w:tc>
            </w:tr>
            <w:tr w:rsidR="00AC39A9" w:rsidRPr="00AC39A9" w14:paraId="61542C45" w14:textId="77777777" w:rsidTr="00AC39A9">
              <w:trPr>
                <w:tblCellSpacing w:w="0" w:type="dxa"/>
              </w:trPr>
              <w:tc>
                <w:tcPr>
                  <w:tcW w:w="2157" w:type="dxa"/>
                  <w:noWrap/>
                  <w:hideMark/>
                </w:tcPr>
                <w:p w14:paraId="70B06515" w14:textId="77777777" w:rsidR="00AC39A9" w:rsidRPr="00AC39A9" w:rsidRDefault="00AC39A9" w:rsidP="00AC39A9">
                  <w:pPr>
                    <w:spacing w:beforeLines="1" w:before="2" w:afterLines="1" w:after="2"/>
                    <w:rPr>
                      <w:rFonts w:ascii="Helvetica" w:hAnsi="Helvetica" w:cs="Helvetica"/>
                      <w:b/>
                      <w:bCs/>
                      <w:color w:val="222222"/>
                    </w:rPr>
                  </w:pPr>
                  <w:r w:rsidRPr="00AC39A9">
                    <w:rPr>
                      <w:rFonts w:ascii="Helvetica" w:hAnsi="Helvetica" w:cs="Helvetica"/>
                      <w:b/>
                      <w:bCs/>
                      <w:color w:val="222222"/>
                    </w:rPr>
                    <w:t>Archive Date:</w:t>
                  </w:r>
                </w:p>
              </w:tc>
              <w:tc>
                <w:tcPr>
                  <w:tcW w:w="2954" w:type="dxa"/>
                  <w:vAlign w:val="center"/>
                  <w:hideMark/>
                </w:tcPr>
                <w:p w14:paraId="3A22BA5C" w14:textId="77777777" w:rsidR="00AC39A9" w:rsidRPr="00AC39A9" w:rsidRDefault="00AC39A9" w:rsidP="00AC39A9">
                  <w:pPr>
                    <w:spacing w:beforeLines="1" w:before="2" w:afterLines="1" w:after="2"/>
                    <w:rPr>
                      <w:rFonts w:ascii="Helvetica" w:hAnsi="Helvetica" w:cs="Helvetica"/>
                      <w:color w:val="222222"/>
                    </w:rPr>
                  </w:pPr>
                  <w:r w:rsidRPr="00AC39A9">
                    <w:rPr>
                      <w:rFonts w:ascii="Helvetica" w:hAnsi="Helvetica" w:cs="Helvetica"/>
                      <w:color w:val="222222"/>
                    </w:rPr>
                    <w:t> </w:t>
                  </w:r>
                </w:p>
              </w:tc>
            </w:tr>
            <w:tr w:rsidR="00AC39A9" w:rsidRPr="00AC39A9" w14:paraId="04E205A8" w14:textId="77777777" w:rsidTr="00AC39A9">
              <w:trPr>
                <w:tblCellSpacing w:w="0" w:type="dxa"/>
              </w:trPr>
              <w:tc>
                <w:tcPr>
                  <w:tcW w:w="2157" w:type="dxa"/>
                  <w:noWrap/>
                  <w:hideMark/>
                </w:tcPr>
                <w:p w14:paraId="75332C87" w14:textId="77777777" w:rsidR="00AC39A9" w:rsidRPr="00AC39A9" w:rsidRDefault="00AC39A9" w:rsidP="00AC39A9">
                  <w:pPr>
                    <w:spacing w:beforeLines="1" w:before="2" w:afterLines="1" w:after="2"/>
                    <w:rPr>
                      <w:rFonts w:ascii="Helvetica" w:hAnsi="Helvetica" w:cs="Helvetica"/>
                      <w:b/>
                      <w:bCs/>
                      <w:color w:val="222222"/>
                    </w:rPr>
                  </w:pPr>
                  <w:r w:rsidRPr="00AC39A9">
                    <w:rPr>
                      <w:rFonts w:ascii="Helvetica" w:hAnsi="Helvetica" w:cs="Helvetica"/>
                      <w:b/>
                      <w:bCs/>
                      <w:color w:val="222222"/>
                    </w:rPr>
                    <w:t>Estimated Total Program Funding:</w:t>
                  </w:r>
                </w:p>
              </w:tc>
              <w:tc>
                <w:tcPr>
                  <w:tcW w:w="2954" w:type="dxa"/>
                  <w:vAlign w:val="center"/>
                  <w:hideMark/>
                </w:tcPr>
                <w:p w14:paraId="47403299" w14:textId="77777777" w:rsidR="00AC39A9" w:rsidRPr="00AC39A9" w:rsidRDefault="00AC39A9" w:rsidP="00AC39A9">
                  <w:pPr>
                    <w:spacing w:beforeLines="1" w:before="2" w:afterLines="1" w:after="2"/>
                    <w:rPr>
                      <w:rFonts w:ascii="Helvetica" w:hAnsi="Helvetica" w:cs="Helvetica"/>
                      <w:color w:val="222222"/>
                    </w:rPr>
                  </w:pPr>
                  <w:r w:rsidRPr="00AC39A9">
                    <w:rPr>
                      <w:rFonts w:ascii="Helvetica" w:hAnsi="Helvetica" w:cs="Helvetica"/>
                      <w:color w:val="222222"/>
                    </w:rPr>
                    <w:t>$7,000,000</w:t>
                  </w:r>
                </w:p>
              </w:tc>
            </w:tr>
            <w:tr w:rsidR="00AC39A9" w:rsidRPr="00AC39A9" w14:paraId="79B3E987" w14:textId="77777777" w:rsidTr="00AC39A9">
              <w:trPr>
                <w:tblCellSpacing w:w="0" w:type="dxa"/>
              </w:trPr>
              <w:tc>
                <w:tcPr>
                  <w:tcW w:w="2157" w:type="dxa"/>
                  <w:noWrap/>
                  <w:hideMark/>
                </w:tcPr>
                <w:p w14:paraId="6DFFAAFC" w14:textId="77777777" w:rsidR="00AC39A9" w:rsidRPr="00AC39A9" w:rsidRDefault="00AC39A9" w:rsidP="00AC39A9">
                  <w:pPr>
                    <w:spacing w:beforeLines="1" w:before="2" w:afterLines="1" w:after="2"/>
                    <w:rPr>
                      <w:rFonts w:ascii="Helvetica" w:hAnsi="Helvetica" w:cs="Helvetica"/>
                      <w:b/>
                      <w:bCs/>
                      <w:color w:val="222222"/>
                    </w:rPr>
                  </w:pPr>
                  <w:r w:rsidRPr="00AC39A9">
                    <w:rPr>
                      <w:rFonts w:ascii="Helvetica" w:hAnsi="Helvetica" w:cs="Helvetica"/>
                      <w:b/>
                      <w:bCs/>
                      <w:color w:val="222222"/>
                    </w:rPr>
                    <w:t>Award Ceiling:</w:t>
                  </w:r>
                </w:p>
              </w:tc>
              <w:tc>
                <w:tcPr>
                  <w:tcW w:w="2954" w:type="dxa"/>
                  <w:vAlign w:val="center"/>
                  <w:hideMark/>
                </w:tcPr>
                <w:p w14:paraId="044F8527" w14:textId="77777777" w:rsidR="00AC39A9" w:rsidRPr="00AC39A9" w:rsidRDefault="00AC39A9" w:rsidP="00AC39A9">
                  <w:pPr>
                    <w:spacing w:beforeLines="1" w:before="2" w:afterLines="1" w:after="2"/>
                    <w:rPr>
                      <w:rFonts w:ascii="Helvetica" w:hAnsi="Helvetica" w:cs="Helvetica"/>
                      <w:color w:val="222222"/>
                    </w:rPr>
                  </w:pPr>
                  <w:r w:rsidRPr="00AC39A9">
                    <w:rPr>
                      <w:rFonts w:ascii="Helvetica" w:hAnsi="Helvetica" w:cs="Helvetica"/>
                      <w:color w:val="222222"/>
                    </w:rPr>
                    <w:t>$1,000,000</w:t>
                  </w:r>
                </w:p>
              </w:tc>
            </w:tr>
            <w:tr w:rsidR="00AC39A9" w:rsidRPr="00AC39A9" w14:paraId="0A5C1572" w14:textId="77777777" w:rsidTr="00AC39A9">
              <w:trPr>
                <w:tblCellSpacing w:w="0" w:type="dxa"/>
              </w:trPr>
              <w:tc>
                <w:tcPr>
                  <w:tcW w:w="2157" w:type="dxa"/>
                  <w:noWrap/>
                  <w:hideMark/>
                </w:tcPr>
                <w:p w14:paraId="0612E160" w14:textId="77777777" w:rsidR="00AC39A9" w:rsidRPr="00AC39A9" w:rsidRDefault="00AC39A9" w:rsidP="00AC39A9">
                  <w:pPr>
                    <w:spacing w:beforeLines="1" w:before="2" w:afterLines="1" w:after="2"/>
                    <w:rPr>
                      <w:rFonts w:ascii="Helvetica" w:hAnsi="Helvetica" w:cs="Helvetica"/>
                      <w:b/>
                      <w:bCs/>
                      <w:color w:val="222222"/>
                    </w:rPr>
                  </w:pPr>
                  <w:r w:rsidRPr="00AC39A9">
                    <w:rPr>
                      <w:rFonts w:ascii="Helvetica" w:hAnsi="Helvetica" w:cs="Helvetica"/>
                      <w:b/>
                      <w:bCs/>
                      <w:color w:val="222222"/>
                    </w:rPr>
                    <w:t>Award Floor:</w:t>
                  </w:r>
                </w:p>
              </w:tc>
              <w:tc>
                <w:tcPr>
                  <w:tcW w:w="2954" w:type="dxa"/>
                  <w:vAlign w:val="center"/>
                  <w:hideMark/>
                </w:tcPr>
                <w:p w14:paraId="1D5CC0C5" w14:textId="77777777" w:rsidR="00AC39A9" w:rsidRPr="00AC39A9" w:rsidRDefault="00AC39A9" w:rsidP="00AC39A9">
                  <w:pPr>
                    <w:spacing w:beforeLines="1" w:before="2" w:afterLines="1" w:after="2"/>
                    <w:rPr>
                      <w:rFonts w:ascii="Helvetica" w:hAnsi="Helvetica" w:cs="Helvetica"/>
                      <w:color w:val="222222"/>
                    </w:rPr>
                  </w:pPr>
                  <w:r w:rsidRPr="00AC39A9">
                    <w:rPr>
                      <w:rFonts w:ascii="Helvetica" w:hAnsi="Helvetica" w:cs="Helvetica"/>
                      <w:color w:val="222222"/>
                    </w:rPr>
                    <w:t>$300,000</w:t>
                  </w:r>
                </w:p>
              </w:tc>
            </w:tr>
          </w:tbl>
          <w:p w14:paraId="09AF5BA8" w14:textId="77777777" w:rsidR="00AC39A9" w:rsidRPr="00AC39A9" w:rsidRDefault="00AC39A9" w:rsidP="00AC39A9">
            <w:pPr>
              <w:spacing w:beforeLines="1" w:before="2" w:afterLines="1" w:after="2"/>
              <w:rPr>
                <w:rFonts w:ascii="Helvetica" w:hAnsi="Helvetica" w:cs="Helvetica"/>
                <w:color w:val="222222"/>
              </w:rPr>
            </w:pPr>
          </w:p>
        </w:tc>
      </w:tr>
    </w:tbl>
    <w:p w14:paraId="0E956DAB" w14:textId="1716F5D8" w:rsidR="00AC39A9" w:rsidRPr="00AC39A9" w:rsidRDefault="00AC39A9" w:rsidP="00AC39A9">
      <w:pPr>
        <w:spacing w:beforeLines="1" w:before="2" w:afterLines="1" w:after="2"/>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4"/>
        <w:gridCol w:w="6556"/>
      </w:tblGrid>
      <w:tr w:rsidR="00AC39A9" w:rsidRPr="00AC39A9" w14:paraId="4796C4DC" w14:textId="77777777" w:rsidTr="00AC39A9">
        <w:trPr>
          <w:tblCellSpacing w:w="0" w:type="dxa"/>
        </w:trPr>
        <w:tc>
          <w:tcPr>
            <w:tcW w:w="0" w:type="auto"/>
            <w:noWrap/>
            <w:hideMark/>
          </w:tcPr>
          <w:p w14:paraId="159CE688" w14:textId="77777777" w:rsidR="00AC39A9" w:rsidRPr="00AC39A9" w:rsidRDefault="00AC39A9" w:rsidP="00AC39A9">
            <w:pPr>
              <w:spacing w:beforeLines="1" w:before="2" w:afterLines="1" w:after="2"/>
              <w:rPr>
                <w:rFonts w:ascii="Helvetica" w:hAnsi="Helvetica" w:cs="Helvetica"/>
                <w:b/>
                <w:bCs/>
                <w:color w:val="222222"/>
              </w:rPr>
            </w:pPr>
            <w:r w:rsidRPr="00AC39A9">
              <w:rPr>
                <w:rFonts w:ascii="Helvetica" w:hAnsi="Helvetica" w:cs="Helvetica"/>
                <w:b/>
                <w:bCs/>
                <w:color w:val="222222"/>
              </w:rPr>
              <w:t>Eligible Applicants:</w:t>
            </w:r>
          </w:p>
        </w:tc>
        <w:tc>
          <w:tcPr>
            <w:tcW w:w="5000" w:type="pct"/>
            <w:vAlign w:val="center"/>
            <w:hideMark/>
          </w:tcPr>
          <w:p w14:paraId="3F44A5BB" w14:textId="77777777" w:rsidR="00AC39A9" w:rsidRPr="00AC39A9" w:rsidRDefault="00AC39A9" w:rsidP="00AC39A9">
            <w:pPr>
              <w:spacing w:beforeLines="1" w:before="2" w:afterLines="1" w:after="2"/>
              <w:rPr>
                <w:rFonts w:ascii="Helvetica" w:hAnsi="Helvetica" w:cs="Helvetica"/>
                <w:color w:val="222222"/>
              </w:rPr>
            </w:pPr>
            <w:r w:rsidRPr="00AC39A9">
              <w:rPr>
                <w:rFonts w:ascii="Helvetica" w:hAnsi="Helvetica" w:cs="Helvetica"/>
                <w:color w:val="222222"/>
              </w:rPr>
              <w:t>Public and State controlled institutions of higher education</w:t>
            </w:r>
            <w:r w:rsidRPr="00AC39A9">
              <w:rPr>
                <w:rFonts w:ascii="Helvetica" w:hAnsi="Helvetica" w:cs="Helvetica"/>
                <w:color w:val="222222"/>
              </w:rPr>
              <w:br/>
              <w:t>Special district governments</w:t>
            </w:r>
            <w:r w:rsidRPr="00AC39A9">
              <w:rPr>
                <w:rFonts w:ascii="Helvetica" w:hAnsi="Helvetica" w:cs="Helvetica"/>
                <w:color w:val="222222"/>
              </w:rPr>
              <w:br/>
              <w:t>Native American tribal organizations (other than Federally recognized tribal governments)</w:t>
            </w:r>
            <w:r w:rsidRPr="00AC39A9">
              <w:rPr>
                <w:rFonts w:ascii="Helvetica" w:hAnsi="Helvetica" w:cs="Helvetica"/>
                <w:color w:val="222222"/>
              </w:rPr>
              <w:br/>
              <w:t>City or township governments</w:t>
            </w:r>
            <w:r w:rsidRPr="00AC39A9">
              <w:rPr>
                <w:rFonts w:ascii="Helvetica" w:hAnsi="Helvetica" w:cs="Helvetica"/>
                <w:color w:val="222222"/>
              </w:rPr>
              <w:br/>
              <w:t>Nonprofits having a 501(c)(3) status with the IRS, other than institutions of higher education</w:t>
            </w:r>
            <w:r w:rsidRPr="00AC39A9">
              <w:rPr>
                <w:rFonts w:ascii="Helvetica" w:hAnsi="Helvetica" w:cs="Helvetica"/>
                <w:color w:val="222222"/>
              </w:rPr>
              <w:br/>
              <w:t>Small businesses</w:t>
            </w:r>
            <w:r w:rsidRPr="00AC39A9">
              <w:rPr>
                <w:rFonts w:ascii="Helvetica" w:hAnsi="Helvetica" w:cs="Helvetica"/>
                <w:color w:val="222222"/>
              </w:rPr>
              <w:br/>
              <w:t>Native American tribal governments (Federally recognized)</w:t>
            </w:r>
            <w:r w:rsidRPr="00AC39A9">
              <w:rPr>
                <w:rFonts w:ascii="Helvetica" w:hAnsi="Helvetica" w:cs="Helvetica"/>
                <w:color w:val="222222"/>
              </w:rPr>
              <w:br/>
              <w:t>Private institutions of higher education</w:t>
            </w:r>
            <w:r w:rsidRPr="00AC39A9">
              <w:rPr>
                <w:rFonts w:ascii="Helvetica" w:hAnsi="Helvetica" w:cs="Helvetica"/>
                <w:color w:val="222222"/>
              </w:rPr>
              <w:br/>
              <w:t>Public housing authorities/Indian housing authorities</w:t>
            </w:r>
            <w:r w:rsidRPr="00AC39A9">
              <w:rPr>
                <w:rFonts w:ascii="Helvetica" w:hAnsi="Helvetica" w:cs="Helvetica"/>
                <w:color w:val="222222"/>
              </w:rPr>
              <w:br/>
              <w:t>Independent school districts</w:t>
            </w:r>
            <w:r w:rsidRPr="00AC39A9">
              <w:rPr>
                <w:rFonts w:ascii="Helvetica" w:hAnsi="Helvetica" w:cs="Helvetica"/>
                <w:color w:val="222222"/>
              </w:rPr>
              <w:br/>
              <w:t>Nonprofits that do not have a 501(c)(3) status with the IRS, other than institutions of higher education</w:t>
            </w:r>
            <w:r w:rsidRPr="00AC39A9">
              <w:rPr>
                <w:rFonts w:ascii="Helvetica" w:hAnsi="Helvetica" w:cs="Helvetica"/>
                <w:color w:val="222222"/>
              </w:rPr>
              <w:br/>
              <w:t>County governments</w:t>
            </w:r>
            <w:r w:rsidRPr="00AC39A9">
              <w:rPr>
                <w:rFonts w:ascii="Helvetica" w:hAnsi="Helvetica" w:cs="Helvetica"/>
                <w:color w:val="222222"/>
              </w:rPr>
              <w:br/>
              <w:t>For profit organizations other than small businesses</w:t>
            </w:r>
            <w:r w:rsidRPr="00AC39A9">
              <w:rPr>
                <w:rFonts w:ascii="Helvetica" w:hAnsi="Helvetica" w:cs="Helvetica"/>
                <w:color w:val="222222"/>
              </w:rPr>
              <w:br/>
              <w:t>State governments</w:t>
            </w:r>
          </w:p>
        </w:tc>
      </w:tr>
      <w:tr w:rsidR="00AC39A9" w:rsidRPr="00AC39A9" w14:paraId="5E062F60" w14:textId="77777777" w:rsidTr="00AC39A9">
        <w:trPr>
          <w:tblCellSpacing w:w="0" w:type="dxa"/>
        </w:trPr>
        <w:tc>
          <w:tcPr>
            <w:tcW w:w="0" w:type="auto"/>
            <w:noWrap/>
            <w:hideMark/>
          </w:tcPr>
          <w:p w14:paraId="7E0B0229" w14:textId="77777777" w:rsidR="00AC39A9" w:rsidRPr="00AC39A9" w:rsidRDefault="00AC39A9" w:rsidP="00AC39A9">
            <w:pPr>
              <w:spacing w:beforeLines="1" w:before="2" w:afterLines="1" w:after="2"/>
              <w:rPr>
                <w:rFonts w:ascii="Helvetica" w:hAnsi="Helvetica" w:cs="Helvetica"/>
                <w:b/>
                <w:bCs/>
                <w:color w:val="222222"/>
              </w:rPr>
            </w:pPr>
            <w:r w:rsidRPr="00AC39A9">
              <w:rPr>
                <w:rFonts w:ascii="Helvetica" w:hAnsi="Helvetica" w:cs="Helvetica"/>
                <w:b/>
                <w:bCs/>
                <w:color w:val="222222"/>
              </w:rPr>
              <w:t>Additional Information on Eligibility:</w:t>
            </w:r>
          </w:p>
        </w:tc>
        <w:tc>
          <w:tcPr>
            <w:tcW w:w="5000" w:type="pct"/>
            <w:vAlign w:val="center"/>
            <w:hideMark/>
          </w:tcPr>
          <w:p w14:paraId="075EE1B9" w14:textId="6100BEFA" w:rsidR="00AC39A9" w:rsidRPr="00AC39A9" w:rsidRDefault="00AC39A9" w:rsidP="00AC39A9">
            <w:pPr>
              <w:spacing w:beforeLines="1" w:before="2" w:afterLines="1" w:after="2"/>
              <w:rPr>
                <w:rFonts w:ascii="Helvetica" w:hAnsi="Helvetica" w:cs="Helvetica"/>
                <w:color w:val="222222"/>
              </w:rPr>
            </w:pPr>
            <w:r w:rsidRPr="00AC39A9">
              <w:rPr>
                <w:rFonts w:ascii="Helvetica" w:hAnsi="Helvetica" w:cs="Helvetica"/>
                <w:color w:val="222222"/>
              </w:rPr>
              <w:t xml:space="preserve">Applications to supplement existing projects are eligible to compete with applications for new </w:t>
            </w:r>
            <w:r w:rsidR="00194CAE" w:rsidRPr="00AC39A9">
              <w:rPr>
                <w:rFonts w:ascii="Helvetica" w:hAnsi="Helvetica" w:cs="Helvetica"/>
                <w:color w:val="222222"/>
              </w:rPr>
              <w:t>awards. However</w:t>
            </w:r>
            <w:r w:rsidRPr="00AC39A9">
              <w:rPr>
                <w:rFonts w:ascii="Helvetica" w:hAnsi="Helvetica" w:cs="Helvetica"/>
                <w:color w:val="222222"/>
              </w:rPr>
              <w:t>, Federal agencies and organizations with the same Principal Investigator (PI) that received an award under the FY 2021 or FY 2022 Lead and Healthy Homes Technical Studies Grant Program cycle are ineligible.  Individuals, foreign entities, and sole proprietorship organizations are not eligible to compete for, or receive, awards made under this announcement.</w:t>
            </w:r>
          </w:p>
        </w:tc>
      </w:tr>
    </w:tbl>
    <w:p w14:paraId="2E54666B" w14:textId="5BA9AB21" w:rsidR="00AC39A9" w:rsidRPr="00AC39A9" w:rsidRDefault="00AC39A9" w:rsidP="00AC39A9">
      <w:pPr>
        <w:spacing w:beforeLines="1" w:before="2" w:afterLines="1" w:after="2"/>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AC39A9" w:rsidRPr="00AC39A9" w14:paraId="4B41AF9D" w14:textId="77777777" w:rsidTr="00AC39A9">
        <w:trPr>
          <w:tblCellSpacing w:w="0" w:type="dxa"/>
        </w:trPr>
        <w:tc>
          <w:tcPr>
            <w:tcW w:w="0" w:type="auto"/>
            <w:noWrap/>
            <w:hideMark/>
          </w:tcPr>
          <w:p w14:paraId="76E9E9F7" w14:textId="77777777" w:rsidR="00AC39A9" w:rsidRPr="00AC39A9" w:rsidRDefault="00AC39A9" w:rsidP="00AC39A9">
            <w:pPr>
              <w:spacing w:beforeLines="1" w:before="2" w:afterLines="1" w:after="2"/>
              <w:rPr>
                <w:rFonts w:ascii="Helvetica" w:hAnsi="Helvetica" w:cs="Helvetica"/>
                <w:b/>
                <w:bCs/>
                <w:color w:val="222222"/>
              </w:rPr>
            </w:pPr>
            <w:r w:rsidRPr="00AC39A9">
              <w:rPr>
                <w:rFonts w:ascii="Helvetica" w:hAnsi="Helvetica" w:cs="Helvetica"/>
                <w:b/>
                <w:bCs/>
                <w:color w:val="222222"/>
              </w:rPr>
              <w:t>Agency Name:</w:t>
            </w:r>
          </w:p>
        </w:tc>
        <w:tc>
          <w:tcPr>
            <w:tcW w:w="5000" w:type="pct"/>
            <w:vAlign w:val="center"/>
            <w:hideMark/>
          </w:tcPr>
          <w:p w14:paraId="06C1936F" w14:textId="77777777" w:rsidR="00AC39A9" w:rsidRPr="00AC39A9" w:rsidRDefault="00AC39A9" w:rsidP="00AC39A9">
            <w:pPr>
              <w:spacing w:beforeLines="1" w:before="2" w:afterLines="1" w:after="2"/>
              <w:rPr>
                <w:rFonts w:ascii="Helvetica" w:hAnsi="Helvetica" w:cs="Helvetica"/>
                <w:color w:val="222222"/>
              </w:rPr>
            </w:pPr>
            <w:r w:rsidRPr="00AC39A9">
              <w:rPr>
                <w:rFonts w:ascii="Helvetica" w:hAnsi="Helvetica" w:cs="Helvetica"/>
                <w:color w:val="222222"/>
              </w:rPr>
              <w:t>Department of Housing and Urban Development</w:t>
            </w:r>
          </w:p>
        </w:tc>
      </w:tr>
      <w:tr w:rsidR="00AC39A9" w:rsidRPr="00AC39A9" w14:paraId="1E75EFEB" w14:textId="77777777" w:rsidTr="00AC39A9">
        <w:trPr>
          <w:tblCellSpacing w:w="0" w:type="dxa"/>
        </w:trPr>
        <w:tc>
          <w:tcPr>
            <w:tcW w:w="0" w:type="auto"/>
            <w:noWrap/>
            <w:hideMark/>
          </w:tcPr>
          <w:p w14:paraId="31FAECE8" w14:textId="77777777" w:rsidR="00AC39A9" w:rsidRPr="00AC39A9" w:rsidRDefault="00AC39A9" w:rsidP="00AC39A9">
            <w:pPr>
              <w:spacing w:beforeLines="1" w:before="2" w:afterLines="1" w:after="2"/>
              <w:rPr>
                <w:rFonts w:ascii="Helvetica" w:hAnsi="Helvetica" w:cs="Helvetica"/>
                <w:b/>
                <w:bCs/>
                <w:color w:val="222222"/>
              </w:rPr>
            </w:pPr>
            <w:r w:rsidRPr="00AC39A9">
              <w:rPr>
                <w:rFonts w:ascii="Helvetica" w:hAnsi="Helvetica" w:cs="Helvetica"/>
                <w:b/>
                <w:bCs/>
                <w:color w:val="222222"/>
              </w:rPr>
              <w:t>Description:</w:t>
            </w:r>
          </w:p>
        </w:tc>
        <w:tc>
          <w:tcPr>
            <w:tcW w:w="5000" w:type="pct"/>
            <w:vAlign w:val="center"/>
            <w:hideMark/>
          </w:tcPr>
          <w:p w14:paraId="025F5614" w14:textId="77777777" w:rsidR="00AC39A9" w:rsidRPr="00AC39A9" w:rsidRDefault="00AC39A9" w:rsidP="00AC39A9">
            <w:pPr>
              <w:spacing w:beforeLines="1" w:before="2" w:afterLines="1" w:after="2"/>
              <w:rPr>
                <w:rFonts w:ascii="Helvetica" w:hAnsi="Helvetica" w:cs="Helvetica"/>
                <w:color w:val="222222"/>
              </w:rPr>
            </w:pPr>
            <w:r w:rsidRPr="00AC39A9">
              <w:rPr>
                <w:rFonts w:ascii="Helvetica" w:hAnsi="Helvetica" w:cs="Helvetica"/>
                <w:color w:val="222222"/>
              </w:rPr>
              <w:t>HUD is funding studies to improve knowledge of housing-related health and safety hazards and to improve or develop new hazard assessment and control methods, with a focus on lead and other key residential health and safety hazards. HUD is especially interested in applications that will advance our knowledge of priority healthy homes issues by addressing important gaps in science related to the accurate and efficient identification of hazards and the implementation of cost-effective hazard mitigation. This includes studies using implementation sciences in identifying specific conditions under which residential environmental hazard interventions, that have been shown to be effective in specific housing types and residential settings, can be assessed in other contexts.</w:t>
            </w:r>
          </w:p>
        </w:tc>
      </w:tr>
      <w:tr w:rsidR="00AC39A9" w:rsidRPr="00AC39A9" w14:paraId="46546561" w14:textId="77777777" w:rsidTr="00AC39A9">
        <w:trPr>
          <w:tblCellSpacing w:w="0" w:type="dxa"/>
        </w:trPr>
        <w:tc>
          <w:tcPr>
            <w:tcW w:w="0" w:type="auto"/>
            <w:noWrap/>
            <w:hideMark/>
          </w:tcPr>
          <w:p w14:paraId="2D81DC1F" w14:textId="77777777" w:rsidR="00AC39A9" w:rsidRPr="00AC39A9" w:rsidRDefault="00AC39A9" w:rsidP="00AC39A9">
            <w:pPr>
              <w:spacing w:beforeLines="1" w:before="2" w:afterLines="1" w:after="2"/>
              <w:rPr>
                <w:rFonts w:ascii="Helvetica" w:hAnsi="Helvetica" w:cs="Helvetica"/>
                <w:b/>
                <w:bCs/>
                <w:color w:val="222222"/>
              </w:rPr>
            </w:pPr>
            <w:r w:rsidRPr="00AC39A9">
              <w:rPr>
                <w:rFonts w:ascii="Helvetica" w:hAnsi="Helvetica" w:cs="Helvetica"/>
                <w:b/>
                <w:bCs/>
                <w:color w:val="222222"/>
              </w:rPr>
              <w:t>Link to Additional Information:</w:t>
            </w:r>
          </w:p>
        </w:tc>
        <w:tc>
          <w:tcPr>
            <w:tcW w:w="5000" w:type="pct"/>
            <w:vAlign w:val="center"/>
            <w:hideMark/>
          </w:tcPr>
          <w:p w14:paraId="69E66242" w14:textId="77777777" w:rsidR="00AC39A9" w:rsidRPr="00AC39A9" w:rsidRDefault="000E4EB0" w:rsidP="00AC39A9">
            <w:pPr>
              <w:spacing w:beforeLines="1" w:before="2" w:afterLines="1" w:after="2"/>
              <w:rPr>
                <w:rFonts w:ascii="Helvetica" w:hAnsi="Helvetica" w:cs="Helvetica"/>
                <w:color w:val="222222"/>
              </w:rPr>
            </w:pPr>
            <w:hyperlink r:id="rId468" w:tgtFrame="_blank" w:tooltip="Link to Additional Information" w:history="1">
              <w:r w:rsidR="00AC39A9" w:rsidRPr="00AC39A9">
                <w:rPr>
                  <w:rStyle w:val="Hyperlink"/>
                  <w:rFonts w:ascii="Helvetica" w:hAnsi="Helvetica" w:cs="Helvetica"/>
                </w:rPr>
                <w:t>https://www.hud.gov/program_offices/healthy_homes/hhi/hhts</w:t>
              </w:r>
            </w:hyperlink>
          </w:p>
        </w:tc>
      </w:tr>
      <w:tr w:rsidR="00AC39A9" w:rsidRPr="00AC39A9" w14:paraId="1CA5EF63" w14:textId="77777777" w:rsidTr="00AC39A9">
        <w:trPr>
          <w:tblCellSpacing w:w="0" w:type="dxa"/>
        </w:trPr>
        <w:tc>
          <w:tcPr>
            <w:tcW w:w="0" w:type="auto"/>
            <w:noWrap/>
            <w:hideMark/>
          </w:tcPr>
          <w:p w14:paraId="2EC20731" w14:textId="77777777" w:rsidR="00AC39A9" w:rsidRPr="00AC39A9" w:rsidRDefault="00AC39A9" w:rsidP="00AC39A9">
            <w:pPr>
              <w:spacing w:beforeLines="1" w:before="2" w:afterLines="1" w:after="2"/>
              <w:rPr>
                <w:rFonts w:ascii="Helvetica" w:hAnsi="Helvetica" w:cs="Helvetica"/>
                <w:b/>
                <w:bCs/>
                <w:color w:val="222222"/>
              </w:rPr>
            </w:pPr>
            <w:r w:rsidRPr="00AC39A9">
              <w:rPr>
                <w:rFonts w:ascii="Helvetica" w:hAnsi="Helvetica" w:cs="Helvetica"/>
                <w:b/>
                <w:bCs/>
                <w:color w:val="222222"/>
              </w:rPr>
              <w:t>Grantor Contact Information:</w:t>
            </w:r>
          </w:p>
        </w:tc>
        <w:tc>
          <w:tcPr>
            <w:tcW w:w="5000" w:type="pct"/>
            <w:vAlign w:val="center"/>
            <w:hideMark/>
          </w:tcPr>
          <w:p w14:paraId="649AAB2E" w14:textId="77777777" w:rsidR="00AC39A9" w:rsidRPr="00AC39A9" w:rsidRDefault="00AC39A9" w:rsidP="00AC39A9">
            <w:pPr>
              <w:spacing w:beforeLines="1" w:before="2" w:afterLines="1" w:after="2"/>
              <w:rPr>
                <w:rFonts w:ascii="Helvetica" w:hAnsi="Helvetica" w:cs="Helvetica"/>
                <w:color w:val="222222"/>
              </w:rPr>
            </w:pPr>
            <w:r w:rsidRPr="00AC39A9">
              <w:rPr>
                <w:rFonts w:ascii="Helvetica" w:hAnsi="Helvetica" w:cs="Helvetica"/>
                <w:color w:val="222222"/>
              </w:rPr>
              <w:t>If you have difficulty accessing the full announcement electronically, please contact:</w:t>
            </w:r>
            <w:r w:rsidRPr="00AC39A9">
              <w:rPr>
                <w:rFonts w:ascii="Helvetica" w:hAnsi="Helvetica" w:cs="Helvetica"/>
                <w:color w:val="222222"/>
              </w:rPr>
              <w:br/>
            </w:r>
            <w:r w:rsidRPr="00AC39A9">
              <w:rPr>
                <w:rFonts w:ascii="Helvetica" w:hAnsi="Helvetica" w:cs="Helvetica"/>
                <w:color w:val="222222"/>
              </w:rPr>
              <w:br/>
              <w:t>Brenda M. Reyes, MD, MPH Brenda.m.reyes@hud.gov</w:t>
            </w:r>
            <w:r w:rsidRPr="00AC39A9">
              <w:rPr>
                <w:rFonts w:ascii="Helvetica" w:hAnsi="Helvetica" w:cs="Helvetica"/>
                <w:color w:val="222222"/>
              </w:rPr>
              <w:br/>
            </w:r>
            <w:r w:rsidRPr="00AC39A9">
              <w:rPr>
                <w:rFonts w:ascii="Helvetica" w:hAnsi="Helvetica" w:cs="Helvetica"/>
                <w:color w:val="222222"/>
              </w:rPr>
              <w:br/>
            </w:r>
            <w:hyperlink r:id="rId469" w:history="1">
              <w:r w:rsidRPr="00AC39A9">
                <w:rPr>
                  <w:rStyle w:val="Hyperlink"/>
                  <w:rFonts w:ascii="Helvetica" w:hAnsi="Helvetica" w:cs="Helvetica"/>
                </w:rPr>
                <w:t>For programmatic questions on the Lead and Healthy Homes Technical Studies program</w:t>
              </w:r>
            </w:hyperlink>
          </w:p>
        </w:tc>
      </w:tr>
    </w:tbl>
    <w:p w14:paraId="48480801" w14:textId="77777777" w:rsidR="005222EA" w:rsidRDefault="00BA45BD" w:rsidP="00BA45BD">
      <w:pPr>
        <w:pBdr>
          <w:bottom w:val="single" w:sz="6" w:space="1" w:color="auto"/>
        </w:pBdr>
        <w:spacing w:beforeLines="1" w:before="2" w:afterLines="1" w:after="2"/>
        <w:rPr>
          <w:rStyle w:val="Hyperlink"/>
          <w:rFonts w:ascii="Helvetica" w:hAnsi="Helvetica" w:cs="Helvetica"/>
          <w:color w:val="1155CC"/>
          <w:shd w:val="clear" w:color="auto" w:fill="FFFFFF"/>
        </w:rPr>
      </w:pPr>
      <w:r w:rsidRPr="00784187">
        <w:rPr>
          <w:rFonts w:ascii="Helvetica" w:hAnsi="Helvetica" w:cs="Helvetica"/>
          <w:color w:val="222222"/>
        </w:rPr>
        <w:lastRenderedPageBreak/>
        <w:br/>
      </w:r>
      <w:hyperlink r:id="rId470" w:tgtFrame="_blank" w:history="1">
        <w:r w:rsidRPr="00784187">
          <w:rPr>
            <w:rStyle w:val="Hyperlink"/>
            <w:rFonts w:ascii="Helvetica" w:hAnsi="Helvetica" w:cs="Helvetica"/>
            <w:color w:val="1155CC"/>
            <w:shd w:val="clear" w:color="auto" w:fill="FFFFFF"/>
          </w:rPr>
          <w:t>https://www.grants.gov/web/grants/view-opportunity.html?oppId=350226</w:t>
        </w:r>
      </w:hyperlink>
    </w:p>
    <w:p w14:paraId="335A82AF" w14:textId="22E046F5" w:rsidR="005222EA" w:rsidRDefault="005222EA" w:rsidP="00BA45BD">
      <w:pPr>
        <w:spacing w:beforeLines="1" w:before="2" w:afterLines="1" w:after="2"/>
        <w:rPr>
          <w:rStyle w:val="Hyperlink"/>
          <w:rFonts w:ascii="Helvetica" w:hAnsi="Helvetica" w:cs="Helvetica"/>
          <w:color w:val="1155CC"/>
          <w:shd w:val="clear" w:color="auto" w:fill="FFFFFF"/>
        </w:rPr>
      </w:pPr>
    </w:p>
    <w:p w14:paraId="4239DBCC" w14:textId="77777777" w:rsidR="005222EA" w:rsidRDefault="005222EA" w:rsidP="005222EA">
      <w:pPr>
        <w:pStyle w:val="NoSpacing"/>
        <w:rPr>
          <w:rFonts w:ascii="Helvetica" w:hAnsi="Helvetica" w:cs="Helvetica"/>
          <w:color w:val="222222"/>
          <w:sz w:val="24"/>
          <w:szCs w:val="24"/>
          <w:shd w:val="clear" w:color="auto" w:fill="FFFFFF"/>
        </w:rPr>
      </w:pPr>
      <w:bookmarkStart w:id="505" w:name="HUDPathwaystoremovinghousing"/>
      <w:bookmarkEnd w:id="505"/>
      <w:r w:rsidRPr="001950AA">
        <w:rPr>
          <w:rFonts w:ascii="Helvetica" w:hAnsi="Helvetica" w:cs="Helvetica"/>
          <w:color w:val="222222"/>
          <w:sz w:val="24"/>
          <w:szCs w:val="24"/>
          <w:highlight w:val="cyan"/>
          <w:shd w:val="clear" w:color="auto" w:fill="FFFFFF"/>
        </w:rPr>
        <w:t>Pathways to Removing Obstacles to Housing (PRO Housing)</w:t>
      </w:r>
      <w:r w:rsidRPr="001950AA">
        <w:rPr>
          <w:rFonts w:ascii="Helvetica" w:hAnsi="Helvetica" w:cs="Helvetica"/>
          <w:color w:val="222222"/>
          <w:sz w:val="24"/>
          <w:szCs w:val="24"/>
          <w:highlight w:val="cyan"/>
        </w:rPr>
        <w:br/>
      </w:r>
      <w:r w:rsidRPr="001950AA">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5222EA" w:rsidRPr="005222EA" w14:paraId="45B55EBE" w14:textId="77777777" w:rsidTr="000E4EB0">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94"/>
              <w:gridCol w:w="3551"/>
            </w:tblGrid>
            <w:tr w:rsidR="005222EA" w:rsidRPr="005222EA" w14:paraId="09FEC724" w14:textId="77777777" w:rsidTr="000E4EB0">
              <w:trPr>
                <w:tblCellSpacing w:w="0" w:type="dxa"/>
              </w:trPr>
              <w:tc>
                <w:tcPr>
                  <w:tcW w:w="1694" w:type="dxa"/>
                  <w:noWrap/>
                  <w:hideMark/>
                </w:tcPr>
                <w:p w14:paraId="40B1FBFF" w14:textId="77777777" w:rsidR="005222EA" w:rsidRPr="005222EA" w:rsidRDefault="005222EA" w:rsidP="000E4EB0">
                  <w:pPr>
                    <w:pStyle w:val="NoSpacing"/>
                    <w:rPr>
                      <w:rFonts w:ascii="Helvetica" w:hAnsi="Helvetica" w:cs="Helvetica"/>
                      <w:b/>
                      <w:bCs/>
                      <w:color w:val="222222"/>
                    </w:rPr>
                  </w:pPr>
                  <w:r w:rsidRPr="005222EA">
                    <w:rPr>
                      <w:rFonts w:ascii="Helvetica" w:hAnsi="Helvetica" w:cs="Helvetica"/>
                      <w:b/>
                      <w:bCs/>
                      <w:color w:val="222222"/>
                    </w:rPr>
                    <w:t>Document Type:</w:t>
                  </w:r>
                </w:p>
              </w:tc>
              <w:tc>
                <w:tcPr>
                  <w:tcW w:w="3551" w:type="dxa"/>
                  <w:vAlign w:val="center"/>
                  <w:hideMark/>
                </w:tcPr>
                <w:p w14:paraId="071D4C24" w14:textId="77777777" w:rsidR="005222EA" w:rsidRPr="005222EA" w:rsidRDefault="005222EA" w:rsidP="000E4EB0">
                  <w:pPr>
                    <w:pStyle w:val="NoSpacing"/>
                    <w:rPr>
                      <w:rFonts w:ascii="Helvetica" w:hAnsi="Helvetica" w:cs="Helvetica"/>
                      <w:color w:val="222222"/>
                    </w:rPr>
                  </w:pPr>
                  <w:r w:rsidRPr="005222EA">
                    <w:rPr>
                      <w:rFonts w:ascii="Helvetica" w:hAnsi="Helvetica" w:cs="Helvetica"/>
                      <w:color w:val="222222"/>
                    </w:rPr>
                    <w:t>Grants Notice</w:t>
                  </w:r>
                </w:p>
              </w:tc>
            </w:tr>
            <w:tr w:rsidR="005222EA" w:rsidRPr="005222EA" w14:paraId="302D64A9" w14:textId="77777777" w:rsidTr="000E4EB0">
              <w:trPr>
                <w:tblCellSpacing w:w="0" w:type="dxa"/>
              </w:trPr>
              <w:tc>
                <w:tcPr>
                  <w:tcW w:w="1694" w:type="dxa"/>
                  <w:noWrap/>
                  <w:hideMark/>
                </w:tcPr>
                <w:p w14:paraId="0E2A5D30" w14:textId="77777777" w:rsidR="005222EA" w:rsidRPr="005222EA" w:rsidRDefault="005222EA" w:rsidP="000E4EB0">
                  <w:pPr>
                    <w:pStyle w:val="NoSpacing"/>
                    <w:rPr>
                      <w:rFonts w:ascii="Helvetica" w:hAnsi="Helvetica" w:cs="Helvetica"/>
                      <w:b/>
                      <w:bCs/>
                      <w:color w:val="222222"/>
                    </w:rPr>
                  </w:pPr>
                  <w:r w:rsidRPr="005222EA">
                    <w:rPr>
                      <w:rFonts w:ascii="Helvetica" w:hAnsi="Helvetica" w:cs="Helvetica"/>
                      <w:b/>
                      <w:bCs/>
                      <w:color w:val="222222"/>
                    </w:rPr>
                    <w:t>Funding Opportunity Number:</w:t>
                  </w:r>
                </w:p>
              </w:tc>
              <w:tc>
                <w:tcPr>
                  <w:tcW w:w="3551" w:type="dxa"/>
                  <w:vAlign w:val="center"/>
                  <w:hideMark/>
                </w:tcPr>
                <w:p w14:paraId="0A45BB41" w14:textId="77777777" w:rsidR="005222EA" w:rsidRPr="005222EA" w:rsidRDefault="005222EA" w:rsidP="000E4EB0">
                  <w:pPr>
                    <w:pStyle w:val="NoSpacing"/>
                    <w:rPr>
                      <w:rFonts w:ascii="Helvetica" w:hAnsi="Helvetica" w:cs="Helvetica"/>
                      <w:color w:val="222222"/>
                    </w:rPr>
                  </w:pPr>
                  <w:r w:rsidRPr="005222EA">
                    <w:rPr>
                      <w:rFonts w:ascii="Helvetica" w:hAnsi="Helvetica" w:cs="Helvetica"/>
                      <w:color w:val="222222"/>
                    </w:rPr>
                    <w:t>FR-6700-N-98</w:t>
                  </w:r>
                </w:p>
              </w:tc>
            </w:tr>
            <w:tr w:rsidR="005222EA" w:rsidRPr="005222EA" w14:paraId="4A46306B" w14:textId="77777777" w:rsidTr="000E4EB0">
              <w:trPr>
                <w:tblCellSpacing w:w="0" w:type="dxa"/>
              </w:trPr>
              <w:tc>
                <w:tcPr>
                  <w:tcW w:w="1694" w:type="dxa"/>
                  <w:noWrap/>
                  <w:hideMark/>
                </w:tcPr>
                <w:p w14:paraId="587B7C23" w14:textId="77777777" w:rsidR="005222EA" w:rsidRPr="005222EA" w:rsidRDefault="005222EA" w:rsidP="000E4EB0">
                  <w:pPr>
                    <w:pStyle w:val="NoSpacing"/>
                    <w:rPr>
                      <w:rFonts w:ascii="Helvetica" w:hAnsi="Helvetica" w:cs="Helvetica"/>
                      <w:b/>
                      <w:bCs/>
                      <w:color w:val="222222"/>
                    </w:rPr>
                  </w:pPr>
                  <w:r w:rsidRPr="005222EA">
                    <w:rPr>
                      <w:rFonts w:ascii="Helvetica" w:hAnsi="Helvetica" w:cs="Helvetica"/>
                      <w:b/>
                      <w:bCs/>
                      <w:color w:val="222222"/>
                    </w:rPr>
                    <w:t>Funding Opportunity Title:</w:t>
                  </w:r>
                </w:p>
              </w:tc>
              <w:tc>
                <w:tcPr>
                  <w:tcW w:w="3551" w:type="dxa"/>
                  <w:vAlign w:val="center"/>
                  <w:hideMark/>
                </w:tcPr>
                <w:p w14:paraId="14563544" w14:textId="77777777" w:rsidR="005222EA" w:rsidRPr="005222EA" w:rsidRDefault="005222EA" w:rsidP="000E4EB0">
                  <w:pPr>
                    <w:pStyle w:val="NoSpacing"/>
                    <w:rPr>
                      <w:rFonts w:ascii="Helvetica" w:hAnsi="Helvetica" w:cs="Helvetica"/>
                      <w:color w:val="222222"/>
                    </w:rPr>
                  </w:pPr>
                  <w:r w:rsidRPr="005222EA">
                    <w:rPr>
                      <w:rFonts w:ascii="Helvetica" w:hAnsi="Helvetica" w:cs="Helvetica"/>
                      <w:color w:val="222222"/>
                    </w:rPr>
                    <w:t>Pathways to Removing Obstacles to Housing (PRO Housing)</w:t>
                  </w:r>
                </w:p>
              </w:tc>
            </w:tr>
            <w:tr w:rsidR="005222EA" w:rsidRPr="005222EA" w14:paraId="5238E3EA" w14:textId="77777777" w:rsidTr="000E4EB0">
              <w:trPr>
                <w:tblCellSpacing w:w="0" w:type="dxa"/>
              </w:trPr>
              <w:tc>
                <w:tcPr>
                  <w:tcW w:w="1694" w:type="dxa"/>
                  <w:noWrap/>
                  <w:hideMark/>
                </w:tcPr>
                <w:p w14:paraId="01BC53FD" w14:textId="77777777" w:rsidR="005222EA" w:rsidRPr="005222EA" w:rsidRDefault="005222EA" w:rsidP="000E4EB0">
                  <w:pPr>
                    <w:pStyle w:val="NoSpacing"/>
                    <w:rPr>
                      <w:rFonts w:ascii="Helvetica" w:hAnsi="Helvetica" w:cs="Helvetica"/>
                      <w:b/>
                      <w:bCs/>
                      <w:color w:val="222222"/>
                    </w:rPr>
                  </w:pPr>
                  <w:r w:rsidRPr="005222EA">
                    <w:rPr>
                      <w:rFonts w:ascii="Helvetica" w:hAnsi="Helvetica" w:cs="Helvetica"/>
                      <w:b/>
                      <w:bCs/>
                      <w:color w:val="222222"/>
                    </w:rPr>
                    <w:t>Opportunity Category:</w:t>
                  </w:r>
                </w:p>
              </w:tc>
              <w:tc>
                <w:tcPr>
                  <w:tcW w:w="3551" w:type="dxa"/>
                  <w:vAlign w:val="center"/>
                  <w:hideMark/>
                </w:tcPr>
                <w:p w14:paraId="30EEBF97" w14:textId="77777777" w:rsidR="005222EA" w:rsidRPr="005222EA" w:rsidRDefault="005222EA" w:rsidP="000E4EB0">
                  <w:pPr>
                    <w:pStyle w:val="NoSpacing"/>
                    <w:rPr>
                      <w:rFonts w:ascii="Helvetica" w:hAnsi="Helvetica" w:cs="Helvetica"/>
                      <w:color w:val="222222"/>
                    </w:rPr>
                  </w:pPr>
                  <w:r w:rsidRPr="005222EA">
                    <w:rPr>
                      <w:rFonts w:ascii="Helvetica" w:hAnsi="Helvetica" w:cs="Helvetica"/>
                      <w:color w:val="222222"/>
                    </w:rPr>
                    <w:t>Discretionary</w:t>
                  </w:r>
                </w:p>
              </w:tc>
            </w:tr>
            <w:tr w:rsidR="005222EA" w:rsidRPr="005222EA" w14:paraId="40619D6A" w14:textId="77777777" w:rsidTr="000E4EB0">
              <w:trPr>
                <w:tblCellSpacing w:w="0" w:type="dxa"/>
              </w:trPr>
              <w:tc>
                <w:tcPr>
                  <w:tcW w:w="1694" w:type="dxa"/>
                  <w:noWrap/>
                  <w:hideMark/>
                </w:tcPr>
                <w:p w14:paraId="6B8C739A" w14:textId="77777777" w:rsidR="005222EA" w:rsidRPr="005222EA" w:rsidRDefault="005222EA" w:rsidP="000E4EB0">
                  <w:pPr>
                    <w:pStyle w:val="NoSpacing"/>
                    <w:rPr>
                      <w:rFonts w:ascii="Helvetica" w:hAnsi="Helvetica" w:cs="Helvetica"/>
                      <w:b/>
                      <w:bCs/>
                      <w:color w:val="222222"/>
                    </w:rPr>
                  </w:pPr>
                  <w:r w:rsidRPr="005222EA">
                    <w:rPr>
                      <w:rFonts w:ascii="Helvetica" w:hAnsi="Helvetica" w:cs="Helvetica"/>
                      <w:b/>
                      <w:bCs/>
                      <w:color w:val="222222"/>
                    </w:rPr>
                    <w:t>Opportunity Category Explanation:</w:t>
                  </w:r>
                </w:p>
              </w:tc>
              <w:tc>
                <w:tcPr>
                  <w:tcW w:w="3551" w:type="dxa"/>
                  <w:vAlign w:val="center"/>
                  <w:hideMark/>
                </w:tcPr>
                <w:p w14:paraId="063BD4DC" w14:textId="77777777" w:rsidR="005222EA" w:rsidRPr="005222EA" w:rsidRDefault="005222EA" w:rsidP="000E4EB0">
                  <w:pPr>
                    <w:pStyle w:val="NoSpacing"/>
                    <w:rPr>
                      <w:rFonts w:ascii="Helvetica" w:hAnsi="Helvetica" w:cs="Helvetica"/>
                      <w:color w:val="222222"/>
                    </w:rPr>
                  </w:pPr>
                  <w:r w:rsidRPr="005222EA">
                    <w:rPr>
                      <w:rFonts w:ascii="Helvetica" w:hAnsi="Helvetica" w:cs="Helvetica"/>
                      <w:color w:val="222222"/>
                    </w:rPr>
                    <w:t> </w:t>
                  </w:r>
                </w:p>
              </w:tc>
            </w:tr>
            <w:tr w:rsidR="005222EA" w:rsidRPr="005222EA" w14:paraId="2AA42801" w14:textId="77777777" w:rsidTr="000E4EB0">
              <w:trPr>
                <w:tblCellSpacing w:w="0" w:type="dxa"/>
              </w:trPr>
              <w:tc>
                <w:tcPr>
                  <w:tcW w:w="1694" w:type="dxa"/>
                  <w:noWrap/>
                  <w:hideMark/>
                </w:tcPr>
                <w:p w14:paraId="7BE0CCC3" w14:textId="77777777" w:rsidR="005222EA" w:rsidRPr="005222EA" w:rsidRDefault="005222EA" w:rsidP="000E4EB0">
                  <w:pPr>
                    <w:pStyle w:val="NoSpacing"/>
                    <w:rPr>
                      <w:rFonts w:ascii="Helvetica" w:hAnsi="Helvetica" w:cs="Helvetica"/>
                      <w:b/>
                      <w:bCs/>
                      <w:color w:val="222222"/>
                    </w:rPr>
                  </w:pPr>
                  <w:r w:rsidRPr="005222EA">
                    <w:rPr>
                      <w:rFonts w:ascii="Helvetica" w:hAnsi="Helvetica" w:cs="Helvetica"/>
                      <w:b/>
                      <w:bCs/>
                      <w:color w:val="222222"/>
                    </w:rPr>
                    <w:t>Funding Instrument Type:</w:t>
                  </w:r>
                </w:p>
              </w:tc>
              <w:tc>
                <w:tcPr>
                  <w:tcW w:w="3551" w:type="dxa"/>
                  <w:vAlign w:val="center"/>
                  <w:hideMark/>
                </w:tcPr>
                <w:p w14:paraId="7A1C4C33" w14:textId="77777777" w:rsidR="005222EA" w:rsidRPr="005222EA" w:rsidRDefault="005222EA" w:rsidP="000E4EB0">
                  <w:pPr>
                    <w:pStyle w:val="NoSpacing"/>
                    <w:rPr>
                      <w:rFonts w:ascii="Helvetica" w:hAnsi="Helvetica" w:cs="Helvetica"/>
                      <w:color w:val="222222"/>
                    </w:rPr>
                  </w:pPr>
                  <w:r w:rsidRPr="005222EA">
                    <w:rPr>
                      <w:rFonts w:ascii="Helvetica" w:hAnsi="Helvetica" w:cs="Helvetica"/>
                      <w:color w:val="222222"/>
                    </w:rPr>
                    <w:t>Grant</w:t>
                  </w:r>
                </w:p>
              </w:tc>
            </w:tr>
            <w:tr w:rsidR="005222EA" w:rsidRPr="005222EA" w14:paraId="49FC9E3B" w14:textId="77777777" w:rsidTr="000E4EB0">
              <w:trPr>
                <w:tblCellSpacing w:w="0" w:type="dxa"/>
              </w:trPr>
              <w:tc>
                <w:tcPr>
                  <w:tcW w:w="1694" w:type="dxa"/>
                  <w:noWrap/>
                  <w:hideMark/>
                </w:tcPr>
                <w:p w14:paraId="769F825B" w14:textId="77777777" w:rsidR="005222EA" w:rsidRPr="005222EA" w:rsidRDefault="005222EA" w:rsidP="000E4EB0">
                  <w:pPr>
                    <w:pStyle w:val="NoSpacing"/>
                    <w:rPr>
                      <w:rFonts w:ascii="Helvetica" w:hAnsi="Helvetica" w:cs="Helvetica"/>
                      <w:b/>
                      <w:bCs/>
                      <w:color w:val="222222"/>
                    </w:rPr>
                  </w:pPr>
                  <w:r w:rsidRPr="005222EA">
                    <w:rPr>
                      <w:rFonts w:ascii="Helvetica" w:hAnsi="Helvetica" w:cs="Helvetica"/>
                      <w:b/>
                      <w:bCs/>
                      <w:color w:val="222222"/>
                    </w:rPr>
                    <w:t>Category of Funding Activity:</w:t>
                  </w:r>
                </w:p>
              </w:tc>
              <w:tc>
                <w:tcPr>
                  <w:tcW w:w="3551" w:type="dxa"/>
                  <w:vAlign w:val="center"/>
                  <w:hideMark/>
                </w:tcPr>
                <w:p w14:paraId="6058CEA6" w14:textId="77777777" w:rsidR="005222EA" w:rsidRPr="005222EA" w:rsidRDefault="005222EA" w:rsidP="000E4EB0">
                  <w:pPr>
                    <w:pStyle w:val="NoSpacing"/>
                    <w:rPr>
                      <w:rFonts w:ascii="Helvetica" w:hAnsi="Helvetica" w:cs="Helvetica"/>
                      <w:color w:val="222222"/>
                    </w:rPr>
                  </w:pPr>
                  <w:r w:rsidRPr="005222EA">
                    <w:rPr>
                      <w:rFonts w:ascii="Helvetica" w:hAnsi="Helvetica" w:cs="Helvetica"/>
                      <w:color w:val="222222"/>
                    </w:rPr>
                    <w:t>Community Development</w:t>
                  </w:r>
                  <w:r w:rsidRPr="005222EA">
                    <w:rPr>
                      <w:rFonts w:ascii="Helvetica" w:hAnsi="Helvetica" w:cs="Helvetica"/>
                      <w:color w:val="222222"/>
                    </w:rPr>
                    <w:br/>
                    <w:t>Housing</w:t>
                  </w:r>
                </w:p>
              </w:tc>
            </w:tr>
            <w:tr w:rsidR="005222EA" w:rsidRPr="005222EA" w14:paraId="0F42DA85" w14:textId="77777777" w:rsidTr="000E4EB0">
              <w:trPr>
                <w:tblCellSpacing w:w="0" w:type="dxa"/>
              </w:trPr>
              <w:tc>
                <w:tcPr>
                  <w:tcW w:w="1694" w:type="dxa"/>
                  <w:noWrap/>
                  <w:hideMark/>
                </w:tcPr>
                <w:p w14:paraId="7B4F14CC" w14:textId="77777777" w:rsidR="005222EA" w:rsidRPr="005222EA" w:rsidRDefault="005222EA" w:rsidP="000E4EB0">
                  <w:pPr>
                    <w:pStyle w:val="NoSpacing"/>
                    <w:rPr>
                      <w:rFonts w:ascii="Helvetica" w:hAnsi="Helvetica" w:cs="Helvetica"/>
                      <w:b/>
                      <w:bCs/>
                      <w:color w:val="222222"/>
                    </w:rPr>
                  </w:pPr>
                  <w:r w:rsidRPr="005222EA">
                    <w:rPr>
                      <w:rFonts w:ascii="Helvetica" w:hAnsi="Helvetica" w:cs="Helvetica"/>
                      <w:b/>
                      <w:bCs/>
                      <w:color w:val="222222"/>
                    </w:rPr>
                    <w:t>Category Explanation:</w:t>
                  </w:r>
                </w:p>
              </w:tc>
              <w:tc>
                <w:tcPr>
                  <w:tcW w:w="3551" w:type="dxa"/>
                  <w:vAlign w:val="center"/>
                  <w:hideMark/>
                </w:tcPr>
                <w:p w14:paraId="23DDCE5F" w14:textId="77777777" w:rsidR="005222EA" w:rsidRPr="005222EA" w:rsidRDefault="005222EA" w:rsidP="000E4EB0">
                  <w:pPr>
                    <w:pStyle w:val="NoSpacing"/>
                    <w:rPr>
                      <w:rFonts w:ascii="Helvetica" w:hAnsi="Helvetica" w:cs="Helvetica"/>
                      <w:color w:val="222222"/>
                    </w:rPr>
                  </w:pPr>
                  <w:r w:rsidRPr="005222EA">
                    <w:rPr>
                      <w:rFonts w:ascii="Helvetica" w:hAnsi="Helvetica" w:cs="Helvetica"/>
                      <w:color w:val="222222"/>
                    </w:rPr>
                    <w:t> </w:t>
                  </w:r>
                </w:p>
              </w:tc>
            </w:tr>
            <w:tr w:rsidR="005222EA" w:rsidRPr="005222EA" w14:paraId="605D9919" w14:textId="77777777" w:rsidTr="000E4EB0">
              <w:trPr>
                <w:tblCellSpacing w:w="0" w:type="dxa"/>
              </w:trPr>
              <w:tc>
                <w:tcPr>
                  <w:tcW w:w="1694" w:type="dxa"/>
                  <w:noWrap/>
                  <w:hideMark/>
                </w:tcPr>
                <w:p w14:paraId="12C5E926" w14:textId="77777777" w:rsidR="005222EA" w:rsidRPr="005222EA" w:rsidRDefault="005222EA" w:rsidP="000E4EB0">
                  <w:pPr>
                    <w:pStyle w:val="NoSpacing"/>
                    <w:rPr>
                      <w:rFonts w:ascii="Helvetica" w:hAnsi="Helvetica" w:cs="Helvetica"/>
                      <w:b/>
                      <w:bCs/>
                      <w:color w:val="222222"/>
                    </w:rPr>
                  </w:pPr>
                  <w:r w:rsidRPr="005222EA">
                    <w:rPr>
                      <w:rFonts w:ascii="Helvetica" w:hAnsi="Helvetica" w:cs="Helvetica"/>
                      <w:b/>
                      <w:bCs/>
                      <w:color w:val="222222"/>
                    </w:rPr>
                    <w:t>Expected Number of Awards:</w:t>
                  </w:r>
                </w:p>
              </w:tc>
              <w:tc>
                <w:tcPr>
                  <w:tcW w:w="3551" w:type="dxa"/>
                  <w:vAlign w:val="center"/>
                  <w:hideMark/>
                </w:tcPr>
                <w:p w14:paraId="4D8E1F8F" w14:textId="77777777" w:rsidR="005222EA" w:rsidRPr="005222EA" w:rsidRDefault="005222EA" w:rsidP="000E4EB0">
                  <w:pPr>
                    <w:pStyle w:val="NoSpacing"/>
                    <w:rPr>
                      <w:rFonts w:ascii="Helvetica" w:hAnsi="Helvetica" w:cs="Helvetica"/>
                      <w:color w:val="222222"/>
                    </w:rPr>
                  </w:pPr>
                  <w:r w:rsidRPr="005222EA">
                    <w:rPr>
                      <w:rFonts w:ascii="Helvetica" w:hAnsi="Helvetica" w:cs="Helvetica"/>
                      <w:color w:val="222222"/>
                    </w:rPr>
                    <w:t>20</w:t>
                  </w:r>
                </w:p>
              </w:tc>
            </w:tr>
            <w:tr w:rsidR="005222EA" w:rsidRPr="005222EA" w14:paraId="1EDC9847" w14:textId="77777777" w:rsidTr="000E4EB0">
              <w:trPr>
                <w:tblCellSpacing w:w="0" w:type="dxa"/>
              </w:trPr>
              <w:tc>
                <w:tcPr>
                  <w:tcW w:w="1694" w:type="dxa"/>
                  <w:noWrap/>
                  <w:hideMark/>
                </w:tcPr>
                <w:p w14:paraId="01C7405C" w14:textId="77777777" w:rsidR="005222EA" w:rsidRPr="005222EA" w:rsidRDefault="005222EA" w:rsidP="000E4EB0">
                  <w:pPr>
                    <w:pStyle w:val="NoSpacing"/>
                    <w:rPr>
                      <w:rFonts w:ascii="Helvetica" w:hAnsi="Helvetica" w:cs="Helvetica"/>
                      <w:b/>
                      <w:bCs/>
                      <w:color w:val="222222"/>
                    </w:rPr>
                  </w:pPr>
                  <w:r w:rsidRPr="005222EA">
                    <w:rPr>
                      <w:rFonts w:ascii="Helvetica" w:hAnsi="Helvetica" w:cs="Helvetica"/>
                      <w:b/>
                      <w:bCs/>
                      <w:color w:val="222222"/>
                    </w:rPr>
                    <w:t>CFDA Number(s):</w:t>
                  </w:r>
                </w:p>
              </w:tc>
              <w:tc>
                <w:tcPr>
                  <w:tcW w:w="3551" w:type="dxa"/>
                  <w:vAlign w:val="center"/>
                  <w:hideMark/>
                </w:tcPr>
                <w:p w14:paraId="53FCA897" w14:textId="77777777" w:rsidR="005222EA" w:rsidRPr="005222EA" w:rsidRDefault="005222EA" w:rsidP="000E4EB0">
                  <w:pPr>
                    <w:pStyle w:val="NoSpacing"/>
                    <w:rPr>
                      <w:rFonts w:ascii="Helvetica" w:hAnsi="Helvetica" w:cs="Helvetica"/>
                      <w:color w:val="222222"/>
                    </w:rPr>
                  </w:pPr>
                  <w:r w:rsidRPr="005222EA">
                    <w:rPr>
                      <w:rFonts w:ascii="Helvetica" w:hAnsi="Helvetica" w:cs="Helvetica"/>
                      <w:color w:val="222222"/>
                    </w:rPr>
                    <w:t>14.023 -- Community Development Block Grant- PRO Housing Competition</w:t>
                  </w:r>
                </w:p>
              </w:tc>
            </w:tr>
            <w:tr w:rsidR="005222EA" w:rsidRPr="005222EA" w14:paraId="3B980FE8" w14:textId="77777777" w:rsidTr="000E4EB0">
              <w:trPr>
                <w:tblCellSpacing w:w="0" w:type="dxa"/>
              </w:trPr>
              <w:tc>
                <w:tcPr>
                  <w:tcW w:w="1694" w:type="dxa"/>
                  <w:noWrap/>
                  <w:hideMark/>
                </w:tcPr>
                <w:p w14:paraId="0FCAAA19" w14:textId="77777777" w:rsidR="005222EA" w:rsidRPr="005222EA" w:rsidRDefault="005222EA" w:rsidP="000E4EB0">
                  <w:pPr>
                    <w:pStyle w:val="NoSpacing"/>
                    <w:rPr>
                      <w:rFonts w:ascii="Helvetica" w:hAnsi="Helvetica" w:cs="Helvetica"/>
                      <w:b/>
                      <w:bCs/>
                      <w:color w:val="222222"/>
                    </w:rPr>
                  </w:pPr>
                  <w:r w:rsidRPr="005222EA">
                    <w:rPr>
                      <w:rFonts w:ascii="Helvetica" w:hAnsi="Helvetica" w:cs="Helvetica"/>
                      <w:b/>
                      <w:bCs/>
                      <w:color w:val="222222"/>
                    </w:rPr>
                    <w:t>Cost Sharing or Matching Requirement:</w:t>
                  </w:r>
                </w:p>
              </w:tc>
              <w:tc>
                <w:tcPr>
                  <w:tcW w:w="3551" w:type="dxa"/>
                  <w:vAlign w:val="center"/>
                  <w:hideMark/>
                </w:tcPr>
                <w:p w14:paraId="6CEC2D70" w14:textId="77777777" w:rsidR="005222EA" w:rsidRPr="005222EA" w:rsidRDefault="005222EA" w:rsidP="000E4EB0">
                  <w:pPr>
                    <w:pStyle w:val="NoSpacing"/>
                    <w:rPr>
                      <w:rFonts w:ascii="Helvetica" w:hAnsi="Helvetica" w:cs="Helvetica"/>
                      <w:color w:val="222222"/>
                    </w:rPr>
                  </w:pPr>
                  <w:r w:rsidRPr="005222EA">
                    <w:rPr>
                      <w:rFonts w:ascii="Helvetica" w:hAnsi="Helvetica" w:cs="Helvetica"/>
                      <w:color w:val="222222"/>
                    </w:rPr>
                    <w:t>No</w:t>
                  </w:r>
                </w:p>
              </w:tc>
            </w:tr>
          </w:tbl>
          <w:p w14:paraId="53A7189D" w14:textId="77777777" w:rsidR="005222EA" w:rsidRPr="005222EA" w:rsidRDefault="005222EA" w:rsidP="000E4EB0">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10"/>
              <w:gridCol w:w="3352"/>
            </w:tblGrid>
            <w:tr w:rsidR="005222EA" w:rsidRPr="005222EA" w14:paraId="582D1D7B" w14:textId="77777777" w:rsidTr="000E4EB0">
              <w:trPr>
                <w:tblCellSpacing w:w="0" w:type="dxa"/>
              </w:trPr>
              <w:tc>
                <w:tcPr>
                  <w:tcW w:w="1810" w:type="dxa"/>
                  <w:noWrap/>
                  <w:hideMark/>
                </w:tcPr>
                <w:p w14:paraId="4C681700" w14:textId="77777777" w:rsidR="005222EA" w:rsidRPr="005222EA" w:rsidRDefault="005222EA" w:rsidP="000E4EB0">
                  <w:pPr>
                    <w:pStyle w:val="NoSpacing"/>
                    <w:rPr>
                      <w:rFonts w:ascii="Helvetica" w:hAnsi="Helvetica" w:cs="Helvetica"/>
                      <w:b/>
                      <w:bCs/>
                      <w:color w:val="222222"/>
                    </w:rPr>
                  </w:pPr>
                  <w:r w:rsidRPr="005222EA">
                    <w:rPr>
                      <w:rFonts w:ascii="Helvetica" w:hAnsi="Helvetica" w:cs="Helvetica"/>
                      <w:b/>
                      <w:bCs/>
                      <w:color w:val="222222"/>
                    </w:rPr>
                    <w:t>Version:</w:t>
                  </w:r>
                </w:p>
              </w:tc>
              <w:tc>
                <w:tcPr>
                  <w:tcW w:w="3352" w:type="dxa"/>
                  <w:vAlign w:val="center"/>
                  <w:hideMark/>
                </w:tcPr>
                <w:p w14:paraId="50473E48" w14:textId="77777777" w:rsidR="005222EA" w:rsidRPr="005222EA" w:rsidRDefault="005222EA" w:rsidP="000E4EB0">
                  <w:pPr>
                    <w:pStyle w:val="NoSpacing"/>
                    <w:rPr>
                      <w:rFonts w:ascii="Helvetica" w:hAnsi="Helvetica" w:cs="Helvetica"/>
                      <w:color w:val="222222"/>
                    </w:rPr>
                  </w:pPr>
                  <w:r w:rsidRPr="005222EA">
                    <w:rPr>
                      <w:rFonts w:ascii="Helvetica" w:hAnsi="Helvetica" w:cs="Helvetica"/>
                      <w:color w:val="222222"/>
                    </w:rPr>
                    <w:t>Synopsis 1</w:t>
                  </w:r>
                </w:p>
              </w:tc>
            </w:tr>
            <w:tr w:rsidR="005222EA" w:rsidRPr="005222EA" w14:paraId="4242F3B8" w14:textId="77777777" w:rsidTr="000E4EB0">
              <w:trPr>
                <w:tblCellSpacing w:w="0" w:type="dxa"/>
              </w:trPr>
              <w:tc>
                <w:tcPr>
                  <w:tcW w:w="1810" w:type="dxa"/>
                  <w:noWrap/>
                  <w:hideMark/>
                </w:tcPr>
                <w:p w14:paraId="55D0E2E8" w14:textId="77777777" w:rsidR="005222EA" w:rsidRPr="005222EA" w:rsidRDefault="005222EA" w:rsidP="000E4EB0">
                  <w:pPr>
                    <w:pStyle w:val="NoSpacing"/>
                    <w:rPr>
                      <w:rFonts w:ascii="Helvetica" w:hAnsi="Helvetica" w:cs="Helvetica"/>
                      <w:b/>
                      <w:bCs/>
                      <w:color w:val="222222"/>
                    </w:rPr>
                  </w:pPr>
                  <w:r w:rsidRPr="005222EA">
                    <w:rPr>
                      <w:rFonts w:ascii="Helvetica" w:hAnsi="Helvetica" w:cs="Helvetica"/>
                      <w:b/>
                      <w:bCs/>
                      <w:color w:val="222222"/>
                    </w:rPr>
                    <w:t>Posted Date:</w:t>
                  </w:r>
                </w:p>
              </w:tc>
              <w:tc>
                <w:tcPr>
                  <w:tcW w:w="3352" w:type="dxa"/>
                  <w:vAlign w:val="center"/>
                  <w:hideMark/>
                </w:tcPr>
                <w:p w14:paraId="499DB559" w14:textId="77777777" w:rsidR="005222EA" w:rsidRPr="005222EA" w:rsidRDefault="005222EA" w:rsidP="000E4EB0">
                  <w:pPr>
                    <w:pStyle w:val="NoSpacing"/>
                    <w:rPr>
                      <w:rFonts w:ascii="Helvetica" w:hAnsi="Helvetica" w:cs="Helvetica"/>
                      <w:color w:val="222222"/>
                    </w:rPr>
                  </w:pPr>
                  <w:r w:rsidRPr="005222EA">
                    <w:rPr>
                      <w:rFonts w:ascii="Helvetica" w:hAnsi="Helvetica" w:cs="Helvetica"/>
                      <w:color w:val="222222"/>
                    </w:rPr>
                    <w:t>Sep 07, 2023</w:t>
                  </w:r>
                </w:p>
              </w:tc>
            </w:tr>
            <w:tr w:rsidR="005222EA" w:rsidRPr="005222EA" w14:paraId="354CF85B" w14:textId="77777777" w:rsidTr="000E4EB0">
              <w:trPr>
                <w:tblCellSpacing w:w="0" w:type="dxa"/>
              </w:trPr>
              <w:tc>
                <w:tcPr>
                  <w:tcW w:w="1810" w:type="dxa"/>
                  <w:noWrap/>
                  <w:hideMark/>
                </w:tcPr>
                <w:p w14:paraId="1D8CB243" w14:textId="77777777" w:rsidR="005222EA" w:rsidRPr="005222EA" w:rsidRDefault="005222EA" w:rsidP="000E4EB0">
                  <w:pPr>
                    <w:pStyle w:val="NoSpacing"/>
                    <w:rPr>
                      <w:rFonts w:ascii="Helvetica" w:hAnsi="Helvetica" w:cs="Helvetica"/>
                      <w:b/>
                      <w:bCs/>
                      <w:color w:val="222222"/>
                    </w:rPr>
                  </w:pPr>
                  <w:r w:rsidRPr="005222EA">
                    <w:rPr>
                      <w:rFonts w:ascii="Helvetica" w:hAnsi="Helvetica" w:cs="Helvetica"/>
                      <w:b/>
                      <w:bCs/>
                      <w:color w:val="222222"/>
                    </w:rPr>
                    <w:t>Last Updated Date:</w:t>
                  </w:r>
                </w:p>
              </w:tc>
              <w:tc>
                <w:tcPr>
                  <w:tcW w:w="3352" w:type="dxa"/>
                  <w:vAlign w:val="center"/>
                  <w:hideMark/>
                </w:tcPr>
                <w:p w14:paraId="399F74B4" w14:textId="77777777" w:rsidR="005222EA" w:rsidRPr="005222EA" w:rsidRDefault="005222EA" w:rsidP="000E4EB0">
                  <w:pPr>
                    <w:pStyle w:val="NoSpacing"/>
                    <w:rPr>
                      <w:rFonts w:ascii="Helvetica" w:hAnsi="Helvetica" w:cs="Helvetica"/>
                      <w:color w:val="222222"/>
                    </w:rPr>
                  </w:pPr>
                  <w:r w:rsidRPr="005222EA">
                    <w:rPr>
                      <w:rFonts w:ascii="Helvetica" w:hAnsi="Helvetica" w:cs="Helvetica"/>
                      <w:color w:val="222222"/>
                    </w:rPr>
                    <w:t>Sep 07, 2023</w:t>
                  </w:r>
                </w:p>
              </w:tc>
            </w:tr>
            <w:tr w:rsidR="005222EA" w:rsidRPr="005222EA" w14:paraId="3CEDDACB" w14:textId="77777777" w:rsidTr="000E4EB0">
              <w:trPr>
                <w:tblCellSpacing w:w="0" w:type="dxa"/>
              </w:trPr>
              <w:tc>
                <w:tcPr>
                  <w:tcW w:w="1810" w:type="dxa"/>
                  <w:noWrap/>
                  <w:hideMark/>
                </w:tcPr>
                <w:p w14:paraId="64E0822A" w14:textId="77777777" w:rsidR="005222EA" w:rsidRPr="005222EA" w:rsidRDefault="005222EA" w:rsidP="000E4EB0">
                  <w:pPr>
                    <w:pStyle w:val="NoSpacing"/>
                    <w:rPr>
                      <w:rFonts w:ascii="Helvetica" w:hAnsi="Helvetica" w:cs="Helvetica"/>
                      <w:b/>
                      <w:bCs/>
                      <w:color w:val="222222"/>
                    </w:rPr>
                  </w:pPr>
                  <w:r w:rsidRPr="005222EA">
                    <w:rPr>
                      <w:rFonts w:ascii="Helvetica" w:hAnsi="Helvetica" w:cs="Helvetica"/>
                      <w:b/>
                      <w:bCs/>
                      <w:color w:val="222222"/>
                    </w:rPr>
                    <w:t>Original Closing Date for Applications:</w:t>
                  </w:r>
                </w:p>
              </w:tc>
              <w:tc>
                <w:tcPr>
                  <w:tcW w:w="3352" w:type="dxa"/>
                  <w:vAlign w:val="center"/>
                  <w:hideMark/>
                </w:tcPr>
                <w:p w14:paraId="13EE6D90" w14:textId="77777777" w:rsidR="005222EA" w:rsidRPr="005222EA" w:rsidRDefault="005222EA" w:rsidP="000E4EB0">
                  <w:pPr>
                    <w:pStyle w:val="NoSpacing"/>
                    <w:rPr>
                      <w:rFonts w:ascii="Helvetica" w:hAnsi="Helvetica" w:cs="Helvetica"/>
                      <w:color w:val="222222"/>
                    </w:rPr>
                  </w:pPr>
                  <w:r w:rsidRPr="005222EA">
                    <w:rPr>
                      <w:rFonts w:ascii="Helvetica" w:hAnsi="Helvetica" w:cs="Helvetica"/>
                      <w:color w:val="222222"/>
                    </w:rPr>
                    <w:t>Oct 30, 2023  The application deadline is 11:59:59 PM Eastern time on</w:t>
                  </w:r>
                </w:p>
              </w:tc>
            </w:tr>
            <w:tr w:rsidR="005222EA" w:rsidRPr="005222EA" w14:paraId="15155F54" w14:textId="77777777" w:rsidTr="000E4EB0">
              <w:trPr>
                <w:tblCellSpacing w:w="0" w:type="dxa"/>
              </w:trPr>
              <w:tc>
                <w:tcPr>
                  <w:tcW w:w="1810" w:type="dxa"/>
                  <w:noWrap/>
                  <w:hideMark/>
                </w:tcPr>
                <w:p w14:paraId="0BEF8167" w14:textId="77777777" w:rsidR="005222EA" w:rsidRPr="005222EA" w:rsidRDefault="005222EA" w:rsidP="000E4EB0">
                  <w:pPr>
                    <w:pStyle w:val="NoSpacing"/>
                    <w:rPr>
                      <w:rFonts w:ascii="Helvetica" w:hAnsi="Helvetica" w:cs="Helvetica"/>
                      <w:b/>
                      <w:bCs/>
                      <w:color w:val="222222"/>
                    </w:rPr>
                  </w:pPr>
                  <w:r w:rsidRPr="005222EA">
                    <w:rPr>
                      <w:rFonts w:ascii="Helvetica" w:hAnsi="Helvetica" w:cs="Helvetica"/>
                      <w:b/>
                      <w:bCs/>
                      <w:color w:val="222222"/>
                    </w:rPr>
                    <w:t>Current Closing Date for Applications:</w:t>
                  </w:r>
                </w:p>
              </w:tc>
              <w:tc>
                <w:tcPr>
                  <w:tcW w:w="3352" w:type="dxa"/>
                  <w:vAlign w:val="center"/>
                  <w:hideMark/>
                </w:tcPr>
                <w:p w14:paraId="7E441638" w14:textId="77777777" w:rsidR="005222EA" w:rsidRPr="005222EA" w:rsidRDefault="005222EA" w:rsidP="000E4EB0">
                  <w:pPr>
                    <w:pStyle w:val="NoSpacing"/>
                    <w:rPr>
                      <w:rFonts w:ascii="Helvetica" w:hAnsi="Helvetica" w:cs="Helvetica"/>
                      <w:color w:val="222222"/>
                    </w:rPr>
                  </w:pPr>
                  <w:r w:rsidRPr="005222EA">
                    <w:rPr>
                      <w:rFonts w:ascii="Helvetica" w:hAnsi="Helvetica" w:cs="Helvetica"/>
                      <w:color w:val="222222"/>
                    </w:rPr>
                    <w:t>Oct 30, 2023  The application deadline is 11:59:59 PM Eastern time on</w:t>
                  </w:r>
                </w:p>
              </w:tc>
            </w:tr>
            <w:tr w:rsidR="005222EA" w:rsidRPr="005222EA" w14:paraId="30280FC4" w14:textId="77777777" w:rsidTr="000E4EB0">
              <w:trPr>
                <w:tblCellSpacing w:w="0" w:type="dxa"/>
              </w:trPr>
              <w:tc>
                <w:tcPr>
                  <w:tcW w:w="1810" w:type="dxa"/>
                  <w:noWrap/>
                  <w:hideMark/>
                </w:tcPr>
                <w:p w14:paraId="6FF6CC17" w14:textId="77777777" w:rsidR="005222EA" w:rsidRPr="005222EA" w:rsidRDefault="005222EA" w:rsidP="000E4EB0">
                  <w:pPr>
                    <w:pStyle w:val="NoSpacing"/>
                    <w:rPr>
                      <w:rFonts w:ascii="Helvetica" w:hAnsi="Helvetica" w:cs="Helvetica"/>
                      <w:b/>
                      <w:bCs/>
                      <w:color w:val="222222"/>
                    </w:rPr>
                  </w:pPr>
                  <w:r w:rsidRPr="005222EA">
                    <w:rPr>
                      <w:rFonts w:ascii="Helvetica" w:hAnsi="Helvetica" w:cs="Helvetica"/>
                      <w:b/>
                      <w:bCs/>
                      <w:color w:val="222222"/>
                    </w:rPr>
                    <w:t>Archive Date:</w:t>
                  </w:r>
                </w:p>
              </w:tc>
              <w:tc>
                <w:tcPr>
                  <w:tcW w:w="3352" w:type="dxa"/>
                  <w:vAlign w:val="center"/>
                  <w:hideMark/>
                </w:tcPr>
                <w:p w14:paraId="6A007F7F" w14:textId="77777777" w:rsidR="005222EA" w:rsidRPr="005222EA" w:rsidRDefault="005222EA" w:rsidP="000E4EB0">
                  <w:pPr>
                    <w:pStyle w:val="NoSpacing"/>
                    <w:rPr>
                      <w:rFonts w:ascii="Helvetica" w:hAnsi="Helvetica" w:cs="Helvetica"/>
                      <w:color w:val="222222"/>
                    </w:rPr>
                  </w:pPr>
                  <w:r w:rsidRPr="005222EA">
                    <w:rPr>
                      <w:rFonts w:ascii="Helvetica" w:hAnsi="Helvetica" w:cs="Helvetica"/>
                      <w:color w:val="222222"/>
                    </w:rPr>
                    <w:t> </w:t>
                  </w:r>
                </w:p>
              </w:tc>
            </w:tr>
            <w:tr w:rsidR="005222EA" w:rsidRPr="005222EA" w14:paraId="37D3C1AF" w14:textId="77777777" w:rsidTr="000E4EB0">
              <w:trPr>
                <w:tblCellSpacing w:w="0" w:type="dxa"/>
              </w:trPr>
              <w:tc>
                <w:tcPr>
                  <w:tcW w:w="1810" w:type="dxa"/>
                  <w:noWrap/>
                  <w:hideMark/>
                </w:tcPr>
                <w:p w14:paraId="0BF1A9DF" w14:textId="77777777" w:rsidR="005222EA" w:rsidRPr="005222EA" w:rsidRDefault="005222EA" w:rsidP="000E4EB0">
                  <w:pPr>
                    <w:pStyle w:val="NoSpacing"/>
                    <w:rPr>
                      <w:rFonts w:ascii="Helvetica" w:hAnsi="Helvetica" w:cs="Helvetica"/>
                      <w:b/>
                      <w:bCs/>
                      <w:color w:val="222222"/>
                    </w:rPr>
                  </w:pPr>
                  <w:r w:rsidRPr="005222EA">
                    <w:rPr>
                      <w:rFonts w:ascii="Helvetica" w:hAnsi="Helvetica" w:cs="Helvetica"/>
                      <w:b/>
                      <w:bCs/>
                      <w:color w:val="222222"/>
                    </w:rPr>
                    <w:t>Estimated Total Program Funding:</w:t>
                  </w:r>
                </w:p>
              </w:tc>
              <w:tc>
                <w:tcPr>
                  <w:tcW w:w="3352" w:type="dxa"/>
                  <w:vAlign w:val="center"/>
                  <w:hideMark/>
                </w:tcPr>
                <w:p w14:paraId="510E976B" w14:textId="77777777" w:rsidR="005222EA" w:rsidRPr="005222EA" w:rsidRDefault="005222EA" w:rsidP="000E4EB0">
                  <w:pPr>
                    <w:pStyle w:val="NoSpacing"/>
                    <w:rPr>
                      <w:rFonts w:ascii="Helvetica" w:hAnsi="Helvetica" w:cs="Helvetica"/>
                      <w:color w:val="222222"/>
                    </w:rPr>
                  </w:pPr>
                  <w:r w:rsidRPr="005222EA">
                    <w:rPr>
                      <w:rFonts w:ascii="Helvetica" w:hAnsi="Helvetica" w:cs="Helvetica"/>
                      <w:color w:val="222222"/>
                    </w:rPr>
                    <w:t>$85,000,000</w:t>
                  </w:r>
                </w:p>
              </w:tc>
            </w:tr>
            <w:tr w:rsidR="005222EA" w:rsidRPr="005222EA" w14:paraId="6D54BAE6" w14:textId="77777777" w:rsidTr="000E4EB0">
              <w:trPr>
                <w:tblCellSpacing w:w="0" w:type="dxa"/>
              </w:trPr>
              <w:tc>
                <w:tcPr>
                  <w:tcW w:w="1810" w:type="dxa"/>
                  <w:noWrap/>
                  <w:hideMark/>
                </w:tcPr>
                <w:p w14:paraId="51BA19EF" w14:textId="77777777" w:rsidR="005222EA" w:rsidRPr="005222EA" w:rsidRDefault="005222EA" w:rsidP="000E4EB0">
                  <w:pPr>
                    <w:pStyle w:val="NoSpacing"/>
                    <w:rPr>
                      <w:rFonts w:ascii="Helvetica" w:hAnsi="Helvetica" w:cs="Helvetica"/>
                      <w:b/>
                      <w:bCs/>
                      <w:color w:val="222222"/>
                    </w:rPr>
                  </w:pPr>
                  <w:r w:rsidRPr="005222EA">
                    <w:rPr>
                      <w:rFonts w:ascii="Helvetica" w:hAnsi="Helvetica" w:cs="Helvetica"/>
                      <w:b/>
                      <w:bCs/>
                      <w:color w:val="222222"/>
                    </w:rPr>
                    <w:t>Award Ceiling:</w:t>
                  </w:r>
                </w:p>
              </w:tc>
              <w:tc>
                <w:tcPr>
                  <w:tcW w:w="3352" w:type="dxa"/>
                  <w:vAlign w:val="center"/>
                  <w:hideMark/>
                </w:tcPr>
                <w:p w14:paraId="6B81CAFA" w14:textId="77777777" w:rsidR="005222EA" w:rsidRPr="005222EA" w:rsidRDefault="005222EA" w:rsidP="000E4EB0">
                  <w:pPr>
                    <w:pStyle w:val="NoSpacing"/>
                    <w:rPr>
                      <w:rFonts w:ascii="Helvetica" w:hAnsi="Helvetica" w:cs="Helvetica"/>
                      <w:color w:val="222222"/>
                    </w:rPr>
                  </w:pPr>
                  <w:r w:rsidRPr="005222EA">
                    <w:rPr>
                      <w:rFonts w:ascii="Helvetica" w:hAnsi="Helvetica" w:cs="Helvetica"/>
                      <w:color w:val="222222"/>
                    </w:rPr>
                    <w:t>$10,000,000</w:t>
                  </w:r>
                </w:p>
              </w:tc>
            </w:tr>
            <w:tr w:rsidR="005222EA" w:rsidRPr="005222EA" w14:paraId="2AC780F8" w14:textId="77777777" w:rsidTr="000E4EB0">
              <w:trPr>
                <w:tblCellSpacing w:w="0" w:type="dxa"/>
              </w:trPr>
              <w:tc>
                <w:tcPr>
                  <w:tcW w:w="1810" w:type="dxa"/>
                  <w:noWrap/>
                  <w:hideMark/>
                </w:tcPr>
                <w:p w14:paraId="669300EA" w14:textId="77777777" w:rsidR="005222EA" w:rsidRPr="005222EA" w:rsidRDefault="005222EA" w:rsidP="000E4EB0">
                  <w:pPr>
                    <w:pStyle w:val="NoSpacing"/>
                    <w:rPr>
                      <w:rFonts w:ascii="Helvetica" w:hAnsi="Helvetica" w:cs="Helvetica"/>
                      <w:b/>
                      <w:bCs/>
                      <w:color w:val="222222"/>
                    </w:rPr>
                  </w:pPr>
                  <w:r w:rsidRPr="005222EA">
                    <w:rPr>
                      <w:rFonts w:ascii="Helvetica" w:hAnsi="Helvetica" w:cs="Helvetica"/>
                      <w:b/>
                      <w:bCs/>
                      <w:color w:val="222222"/>
                    </w:rPr>
                    <w:t>Award Floor:</w:t>
                  </w:r>
                </w:p>
              </w:tc>
              <w:tc>
                <w:tcPr>
                  <w:tcW w:w="3352" w:type="dxa"/>
                  <w:vAlign w:val="center"/>
                  <w:hideMark/>
                </w:tcPr>
                <w:p w14:paraId="3096F87C" w14:textId="77777777" w:rsidR="005222EA" w:rsidRPr="005222EA" w:rsidRDefault="005222EA" w:rsidP="000E4EB0">
                  <w:pPr>
                    <w:pStyle w:val="NoSpacing"/>
                    <w:rPr>
                      <w:rFonts w:ascii="Helvetica" w:hAnsi="Helvetica" w:cs="Helvetica"/>
                      <w:color w:val="222222"/>
                    </w:rPr>
                  </w:pPr>
                  <w:r w:rsidRPr="005222EA">
                    <w:rPr>
                      <w:rFonts w:ascii="Helvetica" w:hAnsi="Helvetica" w:cs="Helvetica"/>
                      <w:color w:val="222222"/>
                    </w:rPr>
                    <w:t>$1,000,000</w:t>
                  </w:r>
                </w:p>
              </w:tc>
            </w:tr>
          </w:tbl>
          <w:p w14:paraId="42AB6E5B" w14:textId="77777777" w:rsidR="005222EA" w:rsidRPr="005222EA" w:rsidRDefault="005222EA" w:rsidP="000E4EB0">
            <w:pPr>
              <w:pStyle w:val="NoSpacing"/>
              <w:rPr>
                <w:rFonts w:ascii="Helvetica" w:hAnsi="Helvetica" w:cs="Helvetica"/>
                <w:color w:val="222222"/>
              </w:rPr>
            </w:pPr>
          </w:p>
        </w:tc>
      </w:tr>
    </w:tbl>
    <w:p w14:paraId="5A007604" w14:textId="77777777" w:rsidR="005222EA" w:rsidRPr="005222EA" w:rsidRDefault="005222EA" w:rsidP="005222E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90"/>
        <w:gridCol w:w="6900"/>
      </w:tblGrid>
      <w:tr w:rsidR="005222EA" w:rsidRPr="005222EA" w14:paraId="736F5835" w14:textId="77777777" w:rsidTr="000E4EB0">
        <w:trPr>
          <w:tblCellSpacing w:w="0" w:type="dxa"/>
        </w:trPr>
        <w:tc>
          <w:tcPr>
            <w:tcW w:w="0" w:type="auto"/>
            <w:noWrap/>
            <w:hideMark/>
          </w:tcPr>
          <w:p w14:paraId="5EBC4CDF" w14:textId="77777777" w:rsidR="005222EA" w:rsidRPr="005222EA" w:rsidRDefault="005222EA" w:rsidP="000E4EB0">
            <w:pPr>
              <w:pStyle w:val="NoSpacing"/>
              <w:rPr>
                <w:rFonts w:ascii="Helvetica" w:hAnsi="Helvetica" w:cs="Helvetica"/>
                <w:b/>
                <w:bCs/>
                <w:color w:val="222222"/>
              </w:rPr>
            </w:pPr>
            <w:r w:rsidRPr="005222EA">
              <w:rPr>
                <w:rFonts w:ascii="Helvetica" w:hAnsi="Helvetica" w:cs="Helvetica"/>
                <w:b/>
                <w:bCs/>
                <w:color w:val="222222"/>
              </w:rPr>
              <w:t>Eligible Applicants:</w:t>
            </w:r>
          </w:p>
        </w:tc>
        <w:tc>
          <w:tcPr>
            <w:tcW w:w="5000" w:type="pct"/>
            <w:vAlign w:val="center"/>
            <w:hideMark/>
          </w:tcPr>
          <w:p w14:paraId="78DDE38C" w14:textId="77777777" w:rsidR="005222EA" w:rsidRPr="005222EA" w:rsidRDefault="005222EA" w:rsidP="000E4EB0">
            <w:pPr>
              <w:pStyle w:val="NoSpacing"/>
              <w:rPr>
                <w:rFonts w:ascii="Helvetica" w:hAnsi="Helvetica" w:cs="Helvetica"/>
                <w:color w:val="222222"/>
              </w:rPr>
            </w:pPr>
            <w:r w:rsidRPr="005222EA">
              <w:rPr>
                <w:rFonts w:ascii="Helvetica" w:hAnsi="Helvetica" w:cs="Helvetica"/>
                <w:color w:val="222222"/>
              </w:rPr>
              <w:t>City or township governments</w:t>
            </w:r>
            <w:r w:rsidRPr="005222EA">
              <w:rPr>
                <w:rFonts w:ascii="Helvetica" w:hAnsi="Helvetica" w:cs="Helvetica"/>
                <w:color w:val="222222"/>
              </w:rPr>
              <w:br/>
              <w:t>County governments</w:t>
            </w:r>
            <w:r w:rsidRPr="005222EA">
              <w:rPr>
                <w:rFonts w:ascii="Helvetica" w:hAnsi="Helvetica" w:cs="Helvetica"/>
                <w:color w:val="222222"/>
              </w:rPr>
              <w:br/>
              <w:t>State governments</w:t>
            </w:r>
            <w:r w:rsidRPr="005222EA">
              <w:rPr>
                <w:rFonts w:ascii="Helvetica" w:hAnsi="Helvetica" w:cs="Helvetica"/>
                <w:color w:val="222222"/>
              </w:rPr>
              <w:br/>
              <w:t>Others (see text field entitled "Additional Information on Eligibility" for clarification)</w:t>
            </w:r>
          </w:p>
        </w:tc>
      </w:tr>
      <w:tr w:rsidR="005222EA" w:rsidRPr="005222EA" w14:paraId="565E939C" w14:textId="77777777" w:rsidTr="000E4EB0">
        <w:trPr>
          <w:tblCellSpacing w:w="0" w:type="dxa"/>
        </w:trPr>
        <w:tc>
          <w:tcPr>
            <w:tcW w:w="0" w:type="auto"/>
            <w:noWrap/>
            <w:hideMark/>
          </w:tcPr>
          <w:p w14:paraId="1197EE41" w14:textId="77777777" w:rsidR="005222EA" w:rsidRPr="005222EA" w:rsidRDefault="005222EA" w:rsidP="000E4EB0">
            <w:pPr>
              <w:pStyle w:val="NoSpacing"/>
              <w:rPr>
                <w:rFonts w:ascii="Helvetica" w:hAnsi="Helvetica" w:cs="Helvetica"/>
                <w:b/>
                <w:bCs/>
                <w:color w:val="222222"/>
              </w:rPr>
            </w:pPr>
            <w:r w:rsidRPr="005222EA">
              <w:rPr>
                <w:rFonts w:ascii="Helvetica" w:hAnsi="Helvetica" w:cs="Helvetica"/>
                <w:b/>
                <w:bCs/>
                <w:color w:val="222222"/>
              </w:rPr>
              <w:t>Additional Information on Eligibility:</w:t>
            </w:r>
          </w:p>
        </w:tc>
        <w:tc>
          <w:tcPr>
            <w:tcW w:w="5000" w:type="pct"/>
            <w:vAlign w:val="center"/>
            <w:hideMark/>
          </w:tcPr>
          <w:p w14:paraId="0C9BF6FA" w14:textId="77777777" w:rsidR="005222EA" w:rsidRPr="005222EA" w:rsidRDefault="005222EA" w:rsidP="000E4EB0">
            <w:pPr>
              <w:pStyle w:val="NoSpacing"/>
              <w:rPr>
                <w:rFonts w:ascii="Helvetica" w:hAnsi="Helvetica" w:cs="Helvetica"/>
                <w:color w:val="222222"/>
              </w:rPr>
            </w:pPr>
            <w:r w:rsidRPr="005222EA">
              <w:rPr>
                <w:rFonts w:ascii="Helvetica" w:hAnsi="Helvetica" w:cs="Helvetica"/>
                <w:color w:val="222222"/>
              </w:rPr>
              <w:t>Other eligible applicants include Metropolitan Planning Organizations (MPOs) and Multijurisdictional Entities. Refer to the Program Definitions in Section I.A to review how these terms are defined in the PRO Housing program. Individuals, foreign entities, and sole proprietorship organizations are not eligible to compete for, or receive, awards made under this announcement.</w:t>
            </w:r>
          </w:p>
        </w:tc>
      </w:tr>
    </w:tbl>
    <w:p w14:paraId="0551A9C2" w14:textId="77777777" w:rsidR="005222EA" w:rsidRPr="005222EA" w:rsidRDefault="005222EA" w:rsidP="005222E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3"/>
        <w:gridCol w:w="7487"/>
      </w:tblGrid>
      <w:tr w:rsidR="005222EA" w:rsidRPr="005222EA" w14:paraId="64B73176" w14:textId="77777777" w:rsidTr="000E4EB0">
        <w:trPr>
          <w:tblCellSpacing w:w="0" w:type="dxa"/>
        </w:trPr>
        <w:tc>
          <w:tcPr>
            <w:tcW w:w="0" w:type="auto"/>
            <w:noWrap/>
            <w:hideMark/>
          </w:tcPr>
          <w:p w14:paraId="28EA220A" w14:textId="77777777" w:rsidR="005222EA" w:rsidRPr="005222EA" w:rsidRDefault="005222EA" w:rsidP="000E4EB0">
            <w:pPr>
              <w:pStyle w:val="NoSpacing"/>
              <w:rPr>
                <w:rFonts w:ascii="Helvetica" w:hAnsi="Helvetica" w:cs="Helvetica"/>
                <w:b/>
                <w:bCs/>
                <w:color w:val="222222"/>
              </w:rPr>
            </w:pPr>
            <w:r w:rsidRPr="005222EA">
              <w:rPr>
                <w:rFonts w:ascii="Helvetica" w:hAnsi="Helvetica" w:cs="Helvetica"/>
                <w:b/>
                <w:bCs/>
                <w:color w:val="222222"/>
              </w:rPr>
              <w:lastRenderedPageBreak/>
              <w:t>Agency Name:</w:t>
            </w:r>
          </w:p>
        </w:tc>
        <w:tc>
          <w:tcPr>
            <w:tcW w:w="5000" w:type="pct"/>
            <w:vAlign w:val="center"/>
            <w:hideMark/>
          </w:tcPr>
          <w:p w14:paraId="392893B4" w14:textId="77777777" w:rsidR="005222EA" w:rsidRPr="005222EA" w:rsidRDefault="005222EA" w:rsidP="000E4EB0">
            <w:pPr>
              <w:pStyle w:val="NoSpacing"/>
              <w:rPr>
                <w:rFonts w:ascii="Helvetica" w:hAnsi="Helvetica" w:cs="Helvetica"/>
                <w:color w:val="222222"/>
              </w:rPr>
            </w:pPr>
            <w:r w:rsidRPr="005222EA">
              <w:rPr>
                <w:rFonts w:ascii="Helvetica" w:hAnsi="Helvetica" w:cs="Helvetica"/>
                <w:color w:val="222222"/>
              </w:rPr>
              <w:t>Department of Housing and Urban Development</w:t>
            </w:r>
          </w:p>
        </w:tc>
      </w:tr>
      <w:tr w:rsidR="005222EA" w:rsidRPr="005222EA" w14:paraId="33FFCF08" w14:textId="77777777" w:rsidTr="000E4EB0">
        <w:trPr>
          <w:tblCellSpacing w:w="0" w:type="dxa"/>
        </w:trPr>
        <w:tc>
          <w:tcPr>
            <w:tcW w:w="0" w:type="auto"/>
            <w:noWrap/>
            <w:hideMark/>
          </w:tcPr>
          <w:p w14:paraId="62F16A3C" w14:textId="77777777" w:rsidR="005222EA" w:rsidRPr="005222EA" w:rsidRDefault="005222EA" w:rsidP="000E4EB0">
            <w:pPr>
              <w:pStyle w:val="NoSpacing"/>
              <w:rPr>
                <w:rFonts w:ascii="Helvetica" w:hAnsi="Helvetica" w:cs="Helvetica"/>
                <w:b/>
                <w:bCs/>
                <w:color w:val="222222"/>
              </w:rPr>
            </w:pPr>
            <w:r w:rsidRPr="005222EA">
              <w:rPr>
                <w:rFonts w:ascii="Helvetica" w:hAnsi="Helvetica" w:cs="Helvetica"/>
                <w:b/>
                <w:bCs/>
                <w:color w:val="222222"/>
              </w:rPr>
              <w:t>Description:</w:t>
            </w:r>
          </w:p>
        </w:tc>
        <w:tc>
          <w:tcPr>
            <w:tcW w:w="5000" w:type="pct"/>
            <w:vAlign w:val="center"/>
            <w:hideMark/>
          </w:tcPr>
          <w:p w14:paraId="62856EFD" w14:textId="2D7B8AB2" w:rsidR="005222EA" w:rsidRPr="005222EA" w:rsidRDefault="005222EA" w:rsidP="000E4EB0">
            <w:pPr>
              <w:pStyle w:val="NoSpacing"/>
              <w:rPr>
                <w:rFonts w:ascii="Helvetica" w:hAnsi="Helvetica" w:cs="Helvetica"/>
                <w:color w:val="222222"/>
              </w:rPr>
            </w:pPr>
            <w:r w:rsidRPr="005222EA">
              <w:rPr>
                <w:rFonts w:ascii="Helvetica" w:hAnsi="Helvetica" w:cs="Helvetica"/>
                <w:color w:val="222222"/>
              </w:rPr>
              <w:t xml:space="preserve">Communities nationwide are suffering from a lack of affordable housing, and housing production is not meeting the increasing demand for accessible and available units in many urban and rural areas, particularly areas of high opportunity. Pathways to Removing Obstacles to Housing (PRO Housing) empowers communities that are actively taking steps to remove barriers to affordable housing and seeking to increase housing production and lower housing costs for families over the long </w:t>
            </w:r>
            <w:r w:rsidR="00194CAE" w:rsidRPr="005222EA">
              <w:rPr>
                <w:rFonts w:ascii="Helvetica" w:hAnsi="Helvetica" w:cs="Helvetica"/>
                <w:color w:val="222222"/>
              </w:rPr>
              <w:t>term. Barriers</w:t>
            </w:r>
            <w:r w:rsidRPr="005222EA">
              <w:rPr>
                <w:rFonts w:ascii="Helvetica" w:hAnsi="Helvetica" w:cs="Helvetica"/>
                <w:color w:val="222222"/>
              </w:rPr>
              <w:t xml:space="preserve"> to affordable housing can be caused by zoning decisions, land use policies, or regulations; inefficient procedures; gaps in available resources for development; deteriorating or inadequate infrastructure; lack of neighborhood amenities; or challenges to preserving existing housing stock such as increasing threats from natural hazards, redevelopment that reduces the number of affordable units, or expiration of affordability </w:t>
            </w:r>
            <w:r w:rsidR="00194CAE" w:rsidRPr="005222EA">
              <w:rPr>
                <w:rFonts w:ascii="Helvetica" w:hAnsi="Helvetica" w:cs="Helvetica"/>
                <w:color w:val="222222"/>
              </w:rPr>
              <w:t>requirements. Across</w:t>
            </w:r>
            <w:r w:rsidRPr="005222EA">
              <w:rPr>
                <w:rFonts w:ascii="Helvetica" w:hAnsi="Helvetica" w:cs="Helvetica"/>
                <w:color w:val="222222"/>
              </w:rPr>
              <w:t xml:space="preserve"> the United States, regulatory and other barriers have made it difficult to produce, preserve, and access affordable housing. Constrained supply drives up housing costs and this reduces affordability over the long term. According to American Community Survey estimates in 2021, 39.3 million households (20.9 million renters and 18.4 million homeowners) have been classified as “cost-burdened,” spending more than 30 percent of their income on housing. When broken down by race, Black families face affordability challenges as homeowners and renters more than any other race/ethnic group, spending between 30 to 50 percent of their income on housing. In Puerto Rico, cost-burdened households face severe affordability challenges, spending between 50 to 90 percent of their income on housing. Limited access to housing has long-term effects on access to opportunity and ability to build generational wealth, especially for underserved communities of color and low-income people. Affordability challenges and the lack of affordable housing supply further increase eviction pressures and likelihood of homelessness for low-income </w:t>
            </w:r>
            <w:r w:rsidR="00194CAE" w:rsidRPr="005222EA">
              <w:rPr>
                <w:rFonts w:ascii="Helvetica" w:hAnsi="Helvetica" w:cs="Helvetica"/>
                <w:color w:val="222222"/>
              </w:rPr>
              <w:t>people. HUD</w:t>
            </w:r>
            <w:r w:rsidRPr="005222EA">
              <w:rPr>
                <w:rFonts w:ascii="Helvetica" w:hAnsi="Helvetica" w:cs="Helvetica"/>
                <w:color w:val="222222"/>
              </w:rPr>
              <w:t xml:space="preserve"> is issuing this NOFO under the authority of the Consolidated Appropriations Act, 2023 (Public Law 117-328, approved December 29, 2022) (Appropriations Act), which appropriates $85 million for competitive grant funding for the identification and removal of barriers to affordable housing production and preservation. Congress has directed HUD to undertake a competition using the Community Development Block Grant (CDBG) statutory and regulatory framework. Under this NOFO, HUD will provide PRO Housing grants to identify and remove barriers to affordable housing production and preservation. Grantees may use awards to further develop, evaluate, and implement housing policy plans, improve housing strategies, and facilitate affordable housing production and preservation. Eligible applicants are local and state governments, metropolitan planning organizations (MPOs), and multijurisdictional </w:t>
            </w:r>
            <w:r w:rsidR="00194CAE" w:rsidRPr="005222EA">
              <w:rPr>
                <w:rFonts w:ascii="Helvetica" w:hAnsi="Helvetica" w:cs="Helvetica"/>
                <w:color w:val="222222"/>
              </w:rPr>
              <w:t>entities. HUD</w:t>
            </w:r>
            <w:r w:rsidRPr="005222EA">
              <w:rPr>
                <w:rFonts w:ascii="Helvetica" w:hAnsi="Helvetica" w:cs="Helvetica"/>
                <w:color w:val="222222"/>
              </w:rPr>
              <w:t xml:space="preserve"> has six goals for this </w:t>
            </w:r>
            <w:r w:rsidR="00194CAE" w:rsidRPr="005222EA">
              <w:rPr>
                <w:rFonts w:ascii="Helvetica" w:hAnsi="Helvetica" w:cs="Helvetica"/>
                <w:color w:val="222222"/>
              </w:rPr>
              <w:t>competition: Fairly</w:t>
            </w:r>
            <w:r w:rsidRPr="005222EA">
              <w:rPr>
                <w:rFonts w:ascii="Helvetica" w:hAnsi="Helvetica" w:cs="Helvetica"/>
                <w:color w:val="222222"/>
              </w:rPr>
              <w:t xml:space="preserve"> and effectively award the PRO Housing grant </w:t>
            </w:r>
            <w:r w:rsidR="00194CAE" w:rsidRPr="005222EA">
              <w:rPr>
                <w:rFonts w:ascii="Helvetica" w:hAnsi="Helvetica" w:cs="Helvetica"/>
                <w:color w:val="222222"/>
              </w:rPr>
              <w:t>funding Elevate</w:t>
            </w:r>
            <w:r w:rsidRPr="005222EA">
              <w:rPr>
                <w:rFonts w:ascii="Helvetica" w:hAnsi="Helvetica" w:cs="Helvetica"/>
                <w:color w:val="222222"/>
              </w:rPr>
              <w:t xml:space="preserve"> and enable promising practices dedicated to identifying and removing barriers to affordable housing production and preservation, while preventing </w:t>
            </w:r>
            <w:r w:rsidR="00194CAE" w:rsidRPr="005222EA">
              <w:rPr>
                <w:rFonts w:ascii="Helvetica" w:hAnsi="Helvetica" w:cs="Helvetica"/>
                <w:color w:val="222222"/>
              </w:rPr>
              <w:t>displacement Institutionalize</w:t>
            </w:r>
            <w:r w:rsidRPr="005222EA">
              <w:rPr>
                <w:rFonts w:ascii="Helvetica" w:hAnsi="Helvetica" w:cs="Helvetica"/>
                <w:color w:val="222222"/>
              </w:rPr>
              <w:t xml:space="preserve"> state and local analysis and implementation of effective, equitable, and resilient approaches to affordable housing production and </w:t>
            </w:r>
            <w:r w:rsidR="00194CAE" w:rsidRPr="005222EA">
              <w:rPr>
                <w:rFonts w:ascii="Helvetica" w:hAnsi="Helvetica" w:cs="Helvetica"/>
                <w:color w:val="222222"/>
              </w:rPr>
              <w:t>preservation Provide</w:t>
            </w:r>
            <w:r w:rsidRPr="005222EA">
              <w:rPr>
                <w:rFonts w:ascii="Helvetica" w:hAnsi="Helvetica" w:cs="Helvetica"/>
                <w:color w:val="222222"/>
              </w:rPr>
              <w:t xml:space="preserve"> technical assistance to help communities better fulfill the Consolidated Plan’s requirement of identifying barriers to affordable housing and implementing solutions to address those </w:t>
            </w:r>
            <w:r w:rsidR="00194CAE" w:rsidRPr="005222EA">
              <w:rPr>
                <w:rFonts w:ascii="Helvetica" w:hAnsi="Helvetica" w:cs="Helvetica"/>
                <w:color w:val="222222"/>
              </w:rPr>
              <w:t>barriers Affirmatively</w:t>
            </w:r>
            <w:r w:rsidRPr="005222EA">
              <w:rPr>
                <w:rFonts w:ascii="Helvetica" w:hAnsi="Helvetica" w:cs="Helvetica"/>
                <w:color w:val="222222"/>
              </w:rPr>
              <w:t xml:space="preserve"> further fair housing by addressing and removing barriers that perpetuate segregation, barriers that inhibit access to well-resourced areas of opportunity for protected class groups and vulnerable populations, and barriers that concentrate affordable housing in under-resourced </w:t>
            </w:r>
            <w:r w:rsidR="00194CAE" w:rsidRPr="005222EA">
              <w:rPr>
                <w:rFonts w:ascii="Helvetica" w:hAnsi="Helvetica" w:cs="Helvetica"/>
                <w:color w:val="222222"/>
              </w:rPr>
              <w:t>areas. Facilitate</w:t>
            </w:r>
            <w:r w:rsidRPr="005222EA">
              <w:rPr>
                <w:rFonts w:ascii="Helvetica" w:hAnsi="Helvetica" w:cs="Helvetica"/>
                <w:color w:val="222222"/>
              </w:rPr>
              <w:t xml:space="preserve"> collaboration and harness innovative approaches from jurisdictions, researchers, advocates, and </w:t>
            </w:r>
            <w:r w:rsidR="00194CAE" w:rsidRPr="005222EA">
              <w:rPr>
                <w:rFonts w:ascii="Helvetica" w:hAnsi="Helvetica" w:cs="Helvetica"/>
                <w:color w:val="222222"/>
              </w:rPr>
              <w:t>stakeholders. HUD</w:t>
            </w:r>
            <w:r w:rsidRPr="005222EA">
              <w:rPr>
                <w:rFonts w:ascii="Helvetica" w:hAnsi="Helvetica" w:cs="Helvetica"/>
                <w:color w:val="222222"/>
              </w:rPr>
              <w:t xml:space="preserve"> will prioritize applicants that demonstrate: (1) progress and a commitment to </w:t>
            </w:r>
            <w:r w:rsidRPr="005222EA">
              <w:rPr>
                <w:rFonts w:ascii="Helvetica" w:hAnsi="Helvetica" w:cs="Helvetica"/>
                <w:color w:val="222222"/>
              </w:rPr>
              <w:lastRenderedPageBreak/>
              <w:t xml:space="preserve">overcoming local barriers to facilitate the increase in affordable housing production and preservation; and (2) an acute demand for housing affordable to households with incomes below 100 percent of the area median income. If applicable, proposals should also explain how the funds would be used to identify and remove barriers to affordable housing in a manner that affirmatively furthers fair housing by expanding access to housing opportunities in well-resourced areas for protected class groups. HUD will also prioritize applicants that demonstrate a commitment and ability to identify and remove barriers to (1) expanding affordable housing in a manner that would promote desegregation; (2) expanding affordable housing in well-resourced areas of opportunity for protected class groups that have systematically been denied equitable access to such areas; or (3) deconcentrating affordable housing and increasing housing choice. HUD encourages applications that incorporate a discussion of key barriers related to land-use regulations, permitting, or related procedural issues. HUD further encourages applicants to outline and discuss how their proposed activities will advance equity, locate affordable accessible housing near transit and bolster access to services and opportunities, increase community resilience and mitigate the effects of natural and environmental hazards, and develop and preserve affordable housing in accordance with input from community members and other </w:t>
            </w:r>
            <w:r w:rsidR="00194CAE" w:rsidRPr="005222EA">
              <w:rPr>
                <w:rFonts w:ascii="Helvetica" w:hAnsi="Helvetica" w:cs="Helvetica"/>
                <w:color w:val="222222"/>
              </w:rPr>
              <w:t>stakeholders. As</w:t>
            </w:r>
            <w:r w:rsidRPr="005222EA">
              <w:rPr>
                <w:rFonts w:ascii="Helvetica" w:hAnsi="Helvetica" w:cs="Helvetica"/>
                <w:color w:val="222222"/>
              </w:rPr>
              <w:t xml:space="preserve"> with all CDBG assistance, the priority is to serve low- and moderate-income people.PRO Housing grantees must administer the PRO Housing grant in a manner that affirmatively furthers fair housing, which means taking meaningful actions, in addition to combating discrimination, to overcome patterns of segregation and foster inclusive communities free from barriers that restrict access to opportunity based on protected characteristics. Specifically, affirmatively furthering fair housing means taking meaningful actions that, taken together, address significant disparities in housing needs and in access to opportunities, replacing segregated living patterns with truly integrated and balanced living patterns, transforming racially and ethnically concentrated areas of poverty into areas of opportunity, and fostering and maintaining compliance with civil rights and fair housing laws.</w:t>
            </w:r>
          </w:p>
        </w:tc>
      </w:tr>
      <w:tr w:rsidR="005222EA" w:rsidRPr="005222EA" w14:paraId="6532D602" w14:textId="77777777" w:rsidTr="000E4EB0">
        <w:trPr>
          <w:tblCellSpacing w:w="0" w:type="dxa"/>
        </w:trPr>
        <w:tc>
          <w:tcPr>
            <w:tcW w:w="0" w:type="auto"/>
            <w:noWrap/>
            <w:hideMark/>
          </w:tcPr>
          <w:p w14:paraId="77B627B1" w14:textId="77777777" w:rsidR="005222EA" w:rsidRPr="005222EA" w:rsidRDefault="005222EA" w:rsidP="000E4EB0">
            <w:pPr>
              <w:pStyle w:val="NoSpacing"/>
              <w:rPr>
                <w:rFonts w:ascii="Helvetica" w:hAnsi="Helvetica" w:cs="Helvetica"/>
                <w:b/>
                <w:bCs/>
                <w:color w:val="222222"/>
              </w:rPr>
            </w:pPr>
            <w:r w:rsidRPr="005222EA">
              <w:rPr>
                <w:rFonts w:ascii="Helvetica" w:hAnsi="Helvetica" w:cs="Helvetica"/>
                <w:b/>
                <w:bCs/>
                <w:color w:val="222222"/>
              </w:rPr>
              <w:lastRenderedPageBreak/>
              <w:t>Link to Additional Information:</w:t>
            </w:r>
          </w:p>
        </w:tc>
        <w:tc>
          <w:tcPr>
            <w:tcW w:w="5000" w:type="pct"/>
            <w:vAlign w:val="center"/>
            <w:hideMark/>
          </w:tcPr>
          <w:p w14:paraId="221D9D93" w14:textId="77777777" w:rsidR="005222EA" w:rsidRPr="005222EA" w:rsidRDefault="000E4EB0" w:rsidP="000E4EB0">
            <w:pPr>
              <w:pStyle w:val="NoSpacing"/>
              <w:rPr>
                <w:rFonts w:ascii="Helvetica" w:hAnsi="Helvetica" w:cs="Helvetica"/>
                <w:color w:val="222222"/>
              </w:rPr>
            </w:pPr>
            <w:hyperlink r:id="rId471" w:tgtFrame="_blank" w:tooltip="Link to Additional Information" w:history="1">
              <w:r w:rsidR="005222EA" w:rsidRPr="005222EA">
                <w:rPr>
                  <w:rStyle w:val="Hyperlink"/>
                  <w:rFonts w:ascii="Helvetica" w:hAnsi="Helvetica" w:cs="Helvetica"/>
                </w:rPr>
                <w:t>https://www.hud.gov/program_offices/comm_planning/pro_housing</w:t>
              </w:r>
            </w:hyperlink>
          </w:p>
        </w:tc>
      </w:tr>
      <w:tr w:rsidR="005222EA" w:rsidRPr="005222EA" w14:paraId="15C9A811" w14:textId="77777777" w:rsidTr="000E4EB0">
        <w:trPr>
          <w:tblCellSpacing w:w="0" w:type="dxa"/>
        </w:trPr>
        <w:tc>
          <w:tcPr>
            <w:tcW w:w="0" w:type="auto"/>
            <w:noWrap/>
            <w:hideMark/>
          </w:tcPr>
          <w:p w14:paraId="6A49011C" w14:textId="77777777" w:rsidR="005222EA" w:rsidRPr="005222EA" w:rsidRDefault="005222EA" w:rsidP="000E4EB0">
            <w:pPr>
              <w:pStyle w:val="NoSpacing"/>
              <w:rPr>
                <w:rFonts w:ascii="Helvetica" w:hAnsi="Helvetica" w:cs="Helvetica"/>
                <w:b/>
                <w:bCs/>
                <w:color w:val="222222"/>
              </w:rPr>
            </w:pPr>
            <w:r w:rsidRPr="005222EA">
              <w:rPr>
                <w:rFonts w:ascii="Helvetica" w:hAnsi="Helvetica" w:cs="Helvetica"/>
                <w:b/>
                <w:bCs/>
                <w:color w:val="222222"/>
              </w:rPr>
              <w:t>Grantor Contact Information:</w:t>
            </w:r>
          </w:p>
        </w:tc>
        <w:tc>
          <w:tcPr>
            <w:tcW w:w="5000" w:type="pct"/>
            <w:vAlign w:val="center"/>
            <w:hideMark/>
          </w:tcPr>
          <w:p w14:paraId="0DBC8F14" w14:textId="77777777" w:rsidR="005222EA" w:rsidRPr="005222EA" w:rsidRDefault="005222EA" w:rsidP="000E4EB0">
            <w:pPr>
              <w:pStyle w:val="NoSpacing"/>
              <w:rPr>
                <w:rFonts w:ascii="Helvetica" w:hAnsi="Helvetica" w:cs="Helvetica"/>
                <w:color w:val="222222"/>
              </w:rPr>
            </w:pPr>
            <w:r w:rsidRPr="005222EA">
              <w:rPr>
                <w:rFonts w:ascii="Helvetica" w:hAnsi="Helvetica" w:cs="Helvetica"/>
                <w:color w:val="222222"/>
              </w:rPr>
              <w:t>If you have difficulty accessing the full announcement electronically, please contact:</w:t>
            </w:r>
            <w:r w:rsidRPr="005222EA">
              <w:rPr>
                <w:rFonts w:ascii="Helvetica" w:hAnsi="Helvetica" w:cs="Helvetica"/>
                <w:color w:val="222222"/>
              </w:rPr>
              <w:br/>
            </w:r>
            <w:r w:rsidRPr="005222EA">
              <w:rPr>
                <w:rFonts w:ascii="Helvetica" w:hAnsi="Helvetica" w:cs="Helvetica"/>
                <w:color w:val="222222"/>
              </w:rPr>
              <w:br/>
              <w:t>CDBG-PROHousing@hud.gov CDBG-PROHousing@hud.gov</w:t>
            </w:r>
            <w:r w:rsidRPr="005222EA">
              <w:rPr>
                <w:rFonts w:ascii="Helvetica" w:hAnsi="Helvetica" w:cs="Helvetica"/>
                <w:color w:val="222222"/>
              </w:rPr>
              <w:br/>
            </w:r>
            <w:r w:rsidRPr="005222EA">
              <w:rPr>
                <w:rFonts w:ascii="Helvetica" w:hAnsi="Helvetica" w:cs="Helvetica"/>
                <w:color w:val="222222"/>
              </w:rPr>
              <w:br/>
            </w:r>
            <w:hyperlink r:id="rId472" w:history="1">
              <w:r w:rsidRPr="005222EA">
                <w:rPr>
                  <w:rStyle w:val="Hyperlink"/>
                  <w:rFonts w:ascii="Helvetica" w:hAnsi="Helvetica" w:cs="Helvetica"/>
                </w:rPr>
                <w:t>Centralized email</w:t>
              </w:r>
            </w:hyperlink>
          </w:p>
        </w:tc>
      </w:tr>
    </w:tbl>
    <w:p w14:paraId="744157AF" w14:textId="77777777" w:rsidR="005222EA" w:rsidRDefault="005222EA" w:rsidP="005222EA">
      <w:pPr>
        <w:pStyle w:val="NoSpacing"/>
        <w:pBdr>
          <w:bottom w:val="single" w:sz="6" w:space="1" w:color="auto"/>
        </w:pBdr>
        <w:rPr>
          <w:rFonts w:ascii="Helvetica" w:hAnsi="Helvetica" w:cs="Helvetica"/>
          <w:sz w:val="24"/>
          <w:szCs w:val="24"/>
        </w:rPr>
      </w:pPr>
      <w:r w:rsidRPr="00CD0C34">
        <w:rPr>
          <w:rFonts w:ascii="Helvetica" w:hAnsi="Helvetica" w:cs="Helvetica"/>
          <w:color w:val="222222"/>
          <w:sz w:val="24"/>
          <w:szCs w:val="24"/>
        </w:rPr>
        <w:br/>
      </w:r>
      <w:hyperlink r:id="rId473" w:tgtFrame="_blank" w:history="1">
        <w:r w:rsidRPr="00CD0C34">
          <w:rPr>
            <w:rStyle w:val="Hyperlink"/>
            <w:rFonts w:ascii="Helvetica" w:hAnsi="Helvetica" w:cs="Helvetica"/>
            <w:color w:val="1155CC"/>
            <w:sz w:val="24"/>
            <w:szCs w:val="24"/>
            <w:shd w:val="clear" w:color="auto" w:fill="FFFFFF"/>
          </w:rPr>
          <w:t>https://www.grants.gov/web/grants/view-opportunity.html?oppId=350133</w:t>
        </w:r>
      </w:hyperlink>
    </w:p>
    <w:p w14:paraId="5329821C" w14:textId="77777777" w:rsidR="004014DC" w:rsidRDefault="004014DC" w:rsidP="005222EA">
      <w:pPr>
        <w:rPr>
          <w:rFonts w:ascii="Helvetica" w:hAnsi="Helvetica"/>
          <w:b/>
        </w:rPr>
      </w:pPr>
    </w:p>
    <w:p w14:paraId="137A6B14" w14:textId="77777777" w:rsidR="004014DC" w:rsidRDefault="004014DC" w:rsidP="005222EA">
      <w:pPr>
        <w:rPr>
          <w:rFonts w:ascii="Helvetica" w:hAnsi="Helvetica" w:cs="Helvetica"/>
          <w:color w:val="222222"/>
          <w:shd w:val="clear" w:color="auto" w:fill="FFFFFF"/>
        </w:rPr>
      </w:pPr>
      <w:bookmarkStart w:id="506" w:name="HUD23HealthyHomesWeatherization"/>
      <w:bookmarkEnd w:id="506"/>
      <w:r w:rsidRPr="00421EBA">
        <w:rPr>
          <w:rFonts w:ascii="Helvetica" w:hAnsi="Helvetica" w:cs="Helvetica"/>
          <w:color w:val="222222"/>
          <w:highlight w:val="cyan"/>
          <w:shd w:val="clear" w:color="auto" w:fill="FFFFFF"/>
        </w:rPr>
        <w:t>HUD FY2023 Healthy Homes and Weatherization Cooperation Demonstration</w:t>
      </w:r>
      <w:r w:rsidRPr="00421EBA">
        <w:rPr>
          <w:rFonts w:ascii="Helvetica" w:hAnsi="Helvetica" w:cs="Helvetica"/>
          <w:color w:val="222222"/>
          <w:highlight w:val="cyan"/>
        </w:rPr>
        <w:br/>
      </w:r>
      <w:r w:rsidRPr="00421EBA">
        <w:rPr>
          <w:rFonts w:ascii="Helvetica" w:hAnsi="Helvetica" w:cs="Helvetica"/>
          <w:color w:val="222222"/>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4014DC" w:rsidRPr="004014DC" w14:paraId="515E58D2" w14:textId="77777777" w:rsidTr="004014DC">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60"/>
              <w:gridCol w:w="3185"/>
            </w:tblGrid>
            <w:tr w:rsidR="004014DC" w:rsidRPr="004014DC" w14:paraId="30327638" w14:textId="77777777" w:rsidTr="004014DC">
              <w:trPr>
                <w:tblCellSpacing w:w="0" w:type="dxa"/>
              </w:trPr>
              <w:tc>
                <w:tcPr>
                  <w:tcW w:w="2060" w:type="dxa"/>
                  <w:noWrap/>
                  <w:hideMark/>
                </w:tcPr>
                <w:p w14:paraId="3A8C91DB" w14:textId="77777777" w:rsidR="004014DC" w:rsidRPr="004014DC" w:rsidRDefault="004014DC" w:rsidP="004014DC">
                  <w:pPr>
                    <w:rPr>
                      <w:rFonts w:ascii="Helvetica" w:hAnsi="Helvetica" w:cs="Helvetica"/>
                      <w:b/>
                      <w:bCs/>
                      <w:color w:val="222222"/>
                    </w:rPr>
                  </w:pPr>
                  <w:r w:rsidRPr="004014DC">
                    <w:rPr>
                      <w:rFonts w:ascii="Helvetica" w:hAnsi="Helvetica" w:cs="Helvetica"/>
                      <w:b/>
                      <w:bCs/>
                      <w:color w:val="222222"/>
                    </w:rPr>
                    <w:t>Document Type:</w:t>
                  </w:r>
                </w:p>
              </w:tc>
              <w:tc>
                <w:tcPr>
                  <w:tcW w:w="3185" w:type="dxa"/>
                  <w:vAlign w:val="center"/>
                  <w:hideMark/>
                </w:tcPr>
                <w:p w14:paraId="3DC45660" w14:textId="77777777" w:rsidR="004014DC" w:rsidRPr="004014DC" w:rsidRDefault="004014DC" w:rsidP="004014DC">
                  <w:pPr>
                    <w:rPr>
                      <w:rFonts w:ascii="Helvetica" w:hAnsi="Helvetica" w:cs="Helvetica"/>
                      <w:color w:val="222222"/>
                    </w:rPr>
                  </w:pPr>
                  <w:r w:rsidRPr="004014DC">
                    <w:rPr>
                      <w:rFonts w:ascii="Helvetica" w:hAnsi="Helvetica" w:cs="Helvetica"/>
                      <w:color w:val="222222"/>
                    </w:rPr>
                    <w:t>Grants Notice</w:t>
                  </w:r>
                </w:p>
              </w:tc>
            </w:tr>
            <w:tr w:rsidR="004014DC" w:rsidRPr="004014DC" w14:paraId="29FACD03" w14:textId="77777777" w:rsidTr="004014DC">
              <w:trPr>
                <w:tblCellSpacing w:w="0" w:type="dxa"/>
              </w:trPr>
              <w:tc>
                <w:tcPr>
                  <w:tcW w:w="2060" w:type="dxa"/>
                  <w:noWrap/>
                  <w:hideMark/>
                </w:tcPr>
                <w:p w14:paraId="1AEE17EA" w14:textId="77777777" w:rsidR="004014DC" w:rsidRPr="004014DC" w:rsidRDefault="004014DC" w:rsidP="004014DC">
                  <w:pPr>
                    <w:rPr>
                      <w:rFonts w:ascii="Helvetica" w:hAnsi="Helvetica" w:cs="Helvetica"/>
                      <w:b/>
                      <w:bCs/>
                      <w:color w:val="222222"/>
                    </w:rPr>
                  </w:pPr>
                  <w:r w:rsidRPr="004014DC">
                    <w:rPr>
                      <w:rFonts w:ascii="Helvetica" w:hAnsi="Helvetica" w:cs="Helvetica"/>
                      <w:b/>
                      <w:bCs/>
                      <w:color w:val="222222"/>
                    </w:rPr>
                    <w:t>Funding Opportunity Number:</w:t>
                  </w:r>
                </w:p>
              </w:tc>
              <w:tc>
                <w:tcPr>
                  <w:tcW w:w="3185" w:type="dxa"/>
                  <w:vAlign w:val="center"/>
                  <w:hideMark/>
                </w:tcPr>
                <w:p w14:paraId="3B18301E" w14:textId="77777777" w:rsidR="004014DC" w:rsidRPr="004014DC" w:rsidRDefault="004014DC" w:rsidP="004014DC">
                  <w:pPr>
                    <w:rPr>
                      <w:rFonts w:ascii="Helvetica" w:hAnsi="Helvetica" w:cs="Helvetica"/>
                      <w:color w:val="222222"/>
                    </w:rPr>
                  </w:pPr>
                  <w:r w:rsidRPr="004014DC">
                    <w:rPr>
                      <w:rFonts w:ascii="Helvetica" w:hAnsi="Helvetica" w:cs="Helvetica"/>
                      <w:color w:val="222222"/>
                    </w:rPr>
                    <w:t>FR-6700-N-62</w:t>
                  </w:r>
                </w:p>
              </w:tc>
            </w:tr>
            <w:tr w:rsidR="004014DC" w:rsidRPr="004014DC" w14:paraId="20ABAADA" w14:textId="77777777" w:rsidTr="004014DC">
              <w:trPr>
                <w:tblCellSpacing w:w="0" w:type="dxa"/>
              </w:trPr>
              <w:tc>
                <w:tcPr>
                  <w:tcW w:w="2060" w:type="dxa"/>
                  <w:noWrap/>
                  <w:hideMark/>
                </w:tcPr>
                <w:p w14:paraId="1597A4F7" w14:textId="77777777" w:rsidR="004014DC" w:rsidRPr="004014DC" w:rsidRDefault="004014DC" w:rsidP="004014DC">
                  <w:pPr>
                    <w:rPr>
                      <w:rFonts w:ascii="Helvetica" w:hAnsi="Helvetica" w:cs="Helvetica"/>
                      <w:b/>
                      <w:bCs/>
                      <w:color w:val="222222"/>
                    </w:rPr>
                  </w:pPr>
                  <w:r w:rsidRPr="004014DC">
                    <w:rPr>
                      <w:rFonts w:ascii="Helvetica" w:hAnsi="Helvetica" w:cs="Helvetica"/>
                      <w:b/>
                      <w:bCs/>
                      <w:color w:val="222222"/>
                    </w:rPr>
                    <w:t>Funding Opportunity Title:</w:t>
                  </w:r>
                </w:p>
              </w:tc>
              <w:tc>
                <w:tcPr>
                  <w:tcW w:w="3185" w:type="dxa"/>
                  <w:vAlign w:val="center"/>
                  <w:hideMark/>
                </w:tcPr>
                <w:p w14:paraId="75A04609" w14:textId="77777777" w:rsidR="004014DC" w:rsidRPr="004014DC" w:rsidRDefault="004014DC" w:rsidP="004014DC">
                  <w:pPr>
                    <w:rPr>
                      <w:rFonts w:ascii="Helvetica" w:hAnsi="Helvetica" w:cs="Helvetica"/>
                      <w:color w:val="222222"/>
                    </w:rPr>
                  </w:pPr>
                  <w:r w:rsidRPr="004014DC">
                    <w:rPr>
                      <w:rFonts w:ascii="Helvetica" w:hAnsi="Helvetica" w:cs="Helvetica"/>
                      <w:color w:val="222222"/>
                    </w:rPr>
                    <w:t>HUD FY2023 Healthy Homes and Weatherization Cooperation Demonstration</w:t>
                  </w:r>
                </w:p>
              </w:tc>
            </w:tr>
            <w:tr w:rsidR="004014DC" w:rsidRPr="004014DC" w14:paraId="44806566" w14:textId="77777777" w:rsidTr="004014DC">
              <w:trPr>
                <w:tblCellSpacing w:w="0" w:type="dxa"/>
              </w:trPr>
              <w:tc>
                <w:tcPr>
                  <w:tcW w:w="2060" w:type="dxa"/>
                  <w:noWrap/>
                  <w:hideMark/>
                </w:tcPr>
                <w:p w14:paraId="74C6301A" w14:textId="77777777" w:rsidR="004014DC" w:rsidRPr="004014DC" w:rsidRDefault="004014DC" w:rsidP="004014DC">
                  <w:pPr>
                    <w:rPr>
                      <w:rFonts w:ascii="Helvetica" w:hAnsi="Helvetica" w:cs="Helvetica"/>
                      <w:b/>
                      <w:bCs/>
                      <w:color w:val="222222"/>
                    </w:rPr>
                  </w:pPr>
                  <w:r w:rsidRPr="004014DC">
                    <w:rPr>
                      <w:rFonts w:ascii="Helvetica" w:hAnsi="Helvetica" w:cs="Helvetica"/>
                      <w:b/>
                      <w:bCs/>
                      <w:color w:val="222222"/>
                    </w:rPr>
                    <w:lastRenderedPageBreak/>
                    <w:t>Opportunity Category:</w:t>
                  </w:r>
                </w:p>
              </w:tc>
              <w:tc>
                <w:tcPr>
                  <w:tcW w:w="3185" w:type="dxa"/>
                  <w:vAlign w:val="center"/>
                  <w:hideMark/>
                </w:tcPr>
                <w:p w14:paraId="72305D83" w14:textId="77777777" w:rsidR="004014DC" w:rsidRPr="004014DC" w:rsidRDefault="004014DC" w:rsidP="004014DC">
                  <w:pPr>
                    <w:rPr>
                      <w:rFonts w:ascii="Helvetica" w:hAnsi="Helvetica" w:cs="Helvetica"/>
                      <w:color w:val="222222"/>
                    </w:rPr>
                  </w:pPr>
                  <w:r w:rsidRPr="004014DC">
                    <w:rPr>
                      <w:rFonts w:ascii="Helvetica" w:hAnsi="Helvetica" w:cs="Helvetica"/>
                      <w:color w:val="222222"/>
                    </w:rPr>
                    <w:t>Discretionary</w:t>
                  </w:r>
                </w:p>
              </w:tc>
            </w:tr>
            <w:tr w:rsidR="004014DC" w:rsidRPr="004014DC" w14:paraId="0A3EC4DC" w14:textId="77777777" w:rsidTr="004014DC">
              <w:trPr>
                <w:tblCellSpacing w:w="0" w:type="dxa"/>
              </w:trPr>
              <w:tc>
                <w:tcPr>
                  <w:tcW w:w="2060" w:type="dxa"/>
                  <w:noWrap/>
                  <w:hideMark/>
                </w:tcPr>
                <w:p w14:paraId="0CBEC8CF" w14:textId="77777777" w:rsidR="004014DC" w:rsidRPr="004014DC" w:rsidRDefault="004014DC" w:rsidP="004014DC">
                  <w:pPr>
                    <w:rPr>
                      <w:rFonts w:ascii="Helvetica" w:hAnsi="Helvetica" w:cs="Helvetica"/>
                      <w:b/>
                      <w:bCs/>
                      <w:color w:val="222222"/>
                    </w:rPr>
                  </w:pPr>
                  <w:r w:rsidRPr="004014DC">
                    <w:rPr>
                      <w:rFonts w:ascii="Helvetica" w:hAnsi="Helvetica" w:cs="Helvetica"/>
                      <w:b/>
                      <w:bCs/>
                      <w:color w:val="222222"/>
                    </w:rPr>
                    <w:t>Opportunity Category Explanation:</w:t>
                  </w:r>
                </w:p>
              </w:tc>
              <w:tc>
                <w:tcPr>
                  <w:tcW w:w="3185" w:type="dxa"/>
                  <w:vAlign w:val="center"/>
                  <w:hideMark/>
                </w:tcPr>
                <w:p w14:paraId="0E2A5D02" w14:textId="77777777" w:rsidR="004014DC" w:rsidRPr="004014DC" w:rsidRDefault="004014DC" w:rsidP="004014DC">
                  <w:pPr>
                    <w:rPr>
                      <w:rFonts w:ascii="Helvetica" w:hAnsi="Helvetica" w:cs="Helvetica"/>
                      <w:color w:val="222222"/>
                    </w:rPr>
                  </w:pPr>
                  <w:r w:rsidRPr="004014DC">
                    <w:rPr>
                      <w:rFonts w:ascii="Helvetica" w:hAnsi="Helvetica" w:cs="Helvetica"/>
                      <w:color w:val="222222"/>
                    </w:rPr>
                    <w:t> </w:t>
                  </w:r>
                </w:p>
              </w:tc>
            </w:tr>
            <w:tr w:rsidR="004014DC" w:rsidRPr="004014DC" w14:paraId="1D299DDC" w14:textId="77777777" w:rsidTr="004014DC">
              <w:trPr>
                <w:tblCellSpacing w:w="0" w:type="dxa"/>
              </w:trPr>
              <w:tc>
                <w:tcPr>
                  <w:tcW w:w="2060" w:type="dxa"/>
                  <w:noWrap/>
                  <w:hideMark/>
                </w:tcPr>
                <w:p w14:paraId="2512E911" w14:textId="77777777" w:rsidR="004014DC" w:rsidRPr="004014DC" w:rsidRDefault="004014DC" w:rsidP="004014DC">
                  <w:pPr>
                    <w:rPr>
                      <w:rFonts w:ascii="Helvetica" w:hAnsi="Helvetica" w:cs="Helvetica"/>
                      <w:b/>
                      <w:bCs/>
                      <w:color w:val="222222"/>
                    </w:rPr>
                  </w:pPr>
                  <w:r w:rsidRPr="004014DC">
                    <w:rPr>
                      <w:rFonts w:ascii="Helvetica" w:hAnsi="Helvetica" w:cs="Helvetica"/>
                      <w:b/>
                      <w:bCs/>
                      <w:color w:val="222222"/>
                    </w:rPr>
                    <w:t>Funding Instrument Type:</w:t>
                  </w:r>
                </w:p>
              </w:tc>
              <w:tc>
                <w:tcPr>
                  <w:tcW w:w="3185" w:type="dxa"/>
                  <w:vAlign w:val="center"/>
                  <w:hideMark/>
                </w:tcPr>
                <w:p w14:paraId="6183ED0B" w14:textId="77777777" w:rsidR="004014DC" w:rsidRPr="004014DC" w:rsidRDefault="004014DC" w:rsidP="004014DC">
                  <w:pPr>
                    <w:rPr>
                      <w:rFonts w:ascii="Helvetica" w:hAnsi="Helvetica" w:cs="Helvetica"/>
                      <w:color w:val="222222"/>
                    </w:rPr>
                  </w:pPr>
                  <w:r w:rsidRPr="004014DC">
                    <w:rPr>
                      <w:rFonts w:ascii="Helvetica" w:hAnsi="Helvetica" w:cs="Helvetica"/>
                      <w:color w:val="222222"/>
                    </w:rPr>
                    <w:t>Cooperative Agreement</w:t>
                  </w:r>
                </w:p>
              </w:tc>
            </w:tr>
            <w:tr w:rsidR="004014DC" w:rsidRPr="004014DC" w14:paraId="44BF655D" w14:textId="77777777" w:rsidTr="004014DC">
              <w:trPr>
                <w:tblCellSpacing w:w="0" w:type="dxa"/>
              </w:trPr>
              <w:tc>
                <w:tcPr>
                  <w:tcW w:w="2060" w:type="dxa"/>
                  <w:noWrap/>
                  <w:hideMark/>
                </w:tcPr>
                <w:p w14:paraId="6099B2BF" w14:textId="77777777" w:rsidR="004014DC" w:rsidRPr="004014DC" w:rsidRDefault="004014DC" w:rsidP="004014DC">
                  <w:pPr>
                    <w:rPr>
                      <w:rFonts w:ascii="Helvetica" w:hAnsi="Helvetica" w:cs="Helvetica"/>
                      <w:b/>
                      <w:bCs/>
                      <w:color w:val="222222"/>
                    </w:rPr>
                  </w:pPr>
                  <w:r w:rsidRPr="004014DC">
                    <w:rPr>
                      <w:rFonts w:ascii="Helvetica" w:hAnsi="Helvetica" w:cs="Helvetica"/>
                      <w:b/>
                      <w:bCs/>
                      <w:color w:val="222222"/>
                    </w:rPr>
                    <w:t>Category of Funding Activity:</w:t>
                  </w:r>
                </w:p>
              </w:tc>
              <w:tc>
                <w:tcPr>
                  <w:tcW w:w="3185" w:type="dxa"/>
                  <w:vAlign w:val="center"/>
                  <w:hideMark/>
                </w:tcPr>
                <w:p w14:paraId="036B4193" w14:textId="77777777" w:rsidR="004014DC" w:rsidRPr="004014DC" w:rsidRDefault="004014DC" w:rsidP="004014DC">
                  <w:pPr>
                    <w:rPr>
                      <w:rFonts w:ascii="Helvetica" w:hAnsi="Helvetica" w:cs="Helvetica"/>
                      <w:color w:val="222222"/>
                    </w:rPr>
                  </w:pPr>
                  <w:r w:rsidRPr="004014DC">
                    <w:rPr>
                      <w:rFonts w:ascii="Helvetica" w:hAnsi="Helvetica" w:cs="Helvetica"/>
                      <w:color w:val="222222"/>
                    </w:rPr>
                    <w:t>Housing</w:t>
                  </w:r>
                </w:p>
              </w:tc>
            </w:tr>
            <w:tr w:rsidR="004014DC" w:rsidRPr="004014DC" w14:paraId="76AD1F91" w14:textId="77777777" w:rsidTr="004014DC">
              <w:trPr>
                <w:tblCellSpacing w:w="0" w:type="dxa"/>
              </w:trPr>
              <w:tc>
                <w:tcPr>
                  <w:tcW w:w="2060" w:type="dxa"/>
                  <w:noWrap/>
                  <w:hideMark/>
                </w:tcPr>
                <w:p w14:paraId="7DA08D21" w14:textId="77777777" w:rsidR="004014DC" w:rsidRPr="004014DC" w:rsidRDefault="004014DC" w:rsidP="004014DC">
                  <w:pPr>
                    <w:rPr>
                      <w:rFonts w:ascii="Helvetica" w:hAnsi="Helvetica" w:cs="Helvetica"/>
                      <w:b/>
                      <w:bCs/>
                      <w:color w:val="222222"/>
                    </w:rPr>
                  </w:pPr>
                  <w:r w:rsidRPr="004014DC">
                    <w:rPr>
                      <w:rFonts w:ascii="Helvetica" w:hAnsi="Helvetica" w:cs="Helvetica"/>
                      <w:b/>
                      <w:bCs/>
                      <w:color w:val="222222"/>
                    </w:rPr>
                    <w:t>Category Explanation:</w:t>
                  </w:r>
                </w:p>
              </w:tc>
              <w:tc>
                <w:tcPr>
                  <w:tcW w:w="3185" w:type="dxa"/>
                  <w:vAlign w:val="center"/>
                  <w:hideMark/>
                </w:tcPr>
                <w:p w14:paraId="13531DDB" w14:textId="77777777" w:rsidR="004014DC" w:rsidRPr="004014DC" w:rsidRDefault="004014DC" w:rsidP="004014DC">
                  <w:pPr>
                    <w:rPr>
                      <w:rFonts w:ascii="Helvetica" w:hAnsi="Helvetica" w:cs="Helvetica"/>
                      <w:color w:val="222222"/>
                    </w:rPr>
                  </w:pPr>
                  <w:r w:rsidRPr="004014DC">
                    <w:rPr>
                      <w:rFonts w:ascii="Helvetica" w:hAnsi="Helvetica" w:cs="Helvetica"/>
                      <w:color w:val="222222"/>
                    </w:rPr>
                    <w:t> </w:t>
                  </w:r>
                </w:p>
              </w:tc>
            </w:tr>
            <w:tr w:rsidR="004014DC" w:rsidRPr="004014DC" w14:paraId="5BB1D939" w14:textId="77777777" w:rsidTr="004014DC">
              <w:trPr>
                <w:tblCellSpacing w:w="0" w:type="dxa"/>
              </w:trPr>
              <w:tc>
                <w:tcPr>
                  <w:tcW w:w="2060" w:type="dxa"/>
                  <w:noWrap/>
                  <w:hideMark/>
                </w:tcPr>
                <w:p w14:paraId="6AA0E2AD" w14:textId="77777777" w:rsidR="004014DC" w:rsidRPr="004014DC" w:rsidRDefault="004014DC" w:rsidP="004014DC">
                  <w:pPr>
                    <w:rPr>
                      <w:rFonts w:ascii="Helvetica" w:hAnsi="Helvetica" w:cs="Helvetica"/>
                      <w:b/>
                      <w:bCs/>
                      <w:color w:val="222222"/>
                    </w:rPr>
                  </w:pPr>
                  <w:r w:rsidRPr="004014DC">
                    <w:rPr>
                      <w:rFonts w:ascii="Helvetica" w:hAnsi="Helvetica" w:cs="Helvetica"/>
                      <w:b/>
                      <w:bCs/>
                      <w:color w:val="222222"/>
                    </w:rPr>
                    <w:t>Expected Number of Awards:</w:t>
                  </w:r>
                </w:p>
              </w:tc>
              <w:tc>
                <w:tcPr>
                  <w:tcW w:w="3185" w:type="dxa"/>
                  <w:vAlign w:val="center"/>
                  <w:hideMark/>
                </w:tcPr>
                <w:p w14:paraId="3925015B" w14:textId="77777777" w:rsidR="004014DC" w:rsidRPr="004014DC" w:rsidRDefault="004014DC" w:rsidP="004014DC">
                  <w:pPr>
                    <w:rPr>
                      <w:rFonts w:ascii="Helvetica" w:hAnsi="Helvetica" w:cs="Helvetica"/>
                      <w:color w:val="222222"/>
                    </w:rPr>
                  </w:pPr>
                  <w:r w:rsidRPr="004014DC">
                    <w:rPr>
                      <w:rFonts w:ascii="Helvetica" w:hAnsi="Helvetica" w:cs="Helvetica"/>
                      <w:color w:val="222222"/>
                    </w:rPr>
                    <w:t>9</w:t>
                  </w:r>
                </w:p>
              </w:tc>
            </w:tr>
            <w:tr w:rsidR="004014DC" w:rsidRPr="004014DC" w14:paraId="55C55B44" w14:textId="77777777" w:rsidTr="004014DC">
              <w:trPr>
                <w:tblCellSpacing w:w="0" w:type="dxa"/>
              </w:trPr>
              <w:tc>
                <w:tcPr>
                  <w:tcW w:w="2060" w:type="dxa"/>
                  <w:noWrap/>
                  <w:hideMark/>
                </w:tcPr>
                <w:p w14:paraId="50E73F64" w14:textId="77777777" w:rsidR="004014DC" w:rsidRPr="004014DC" w:rsidRDefault="004014DC" w:rsidP="004014DC">
                  <w:pPr>
                    <w:rPr>
                      <w:rFonts w:ascii="Helvetica" w:hAnsi="Helvetica" w:cs="Helvetica"/>
                      <w:b/>
                      <w:bCs/>
                      <w:color w:val="222222"/>
                    </w:rPr>
                  </w:pPr>
                  <w:r w:rsidRPr="004014DC">
                    <w:rPr>
                      <w:rFonts w:ascii="Helvetica" w:hAnsi="Helvetica" w:cs="Helvetica"/>
                      <w:b/>
                      <w:bCs/>
                      <w:color w:val="222222"/>
                    </w:rPr>
                    <w:t>CFDA Number(s):</w:t>
                  </w:r>
                </w:p>
              </w:tc>
              <w:tc>
                <w:tcPr>
                  <w:tcW w:w="3185" w:type="dxa"/>
                  <w:vAlign w:val="center"/>
                  <w:hideMark/>
                </w:tcPr>
                <w:p w14:paraId="5277B771" w14:textId="77777777" w:rsidR="004014DC" w:rsidRPr="004014DC" w:rsidRDefault="004014DC" w:rsidP="004014DC">
                  <w:pPr>
                    <w:rPr>
                      <w:rFonts w:ascii="Helvetica" w:hAnsi="Helvetica" w:cs="Helvetica"/>
                      <w:color w:val="222222"/>
                    </w:rPr>
                  </w:pPr>
                  <w:r w:rsidRPr="004014DC">
                    <w:rPr>
                      <w:rFonts w:ascii="Helvetica" w:hAnsi="Helvetica" w:cs="Helvetica"/>
                      <w:color w:val="222222"/>
                    </w:rPr>
                    <w:t>14.901 -- Healthy Homes Demonstration Grants</w:t>
                  </w:r>
                </w:p>
              </w:tc>
            </w:tr>
            <w:tr w:rsidR="004014DC" w:rsidRPr="004014DC" w14:paraId="49FF6E51" w14:textId="77777777" w:rsidTr="004014DC">
              <w:trPr>
                <w:tblCellSpacing w:w="0" w:type="dxa"/>
              </w:trPr>
              <w:tc>
                <w:tcPr>
                  <w:tcW w:w="2060" w:type="dxa"/>
                  <w:noWrap/>
                  <w:hideMark/>
                </w:tcPr>
                <w:p w14:paraId="0F4B2B27" w14:textId="77777777" w:rsidR="004014DC" w:rsidRPr="004014DC" w:rsidRDefault="004014DC" w:rsidP="004014DC">
                  <w:pPr>
                    <w:rPr>
                      <w:rFonts w:ascii="Helvetica" w:hAnsi="Helvetica" w:cs="Helvetica"/>
                      <w:b/>
                      <w:bCs/>
                      <w:color w:val="222222"/>
                    </w:rPr>
                  </w:pPr>
                  <w:r w:rsidRPr="004014DC">
                    <w:rPr>
                      <w:rFonts w:ascii="Helvetica" w:hAnsi="Helvetica" w:cs="Helvetica"/>
                      <w:b/>
                      <w:bCs/>
                      <w:color w:val="222222"/>
                    </w:rPr>
                    <w:t>Cost Sharing or Matching Requirement:</w:t>
                  </w:r>
                </w:p>
              </w:tc>
              <w:tc>
                <w:tcPr>
                  <w:tcW w:w="3185" w:type="dxa"/>
                  <w:vAlign w:val="center"/>
                  <w:hideMark/>
                </w:tcPr>
                <w:p w14:paraId="51C33CC7" w14:textId="77777777" w:rsidR="004014DC" w:rsidRPr="004014DC" w:rsidRDefault="004014DC" w:rsidP="004014DC">
                  <w:pPr>
                    <w:rPr>
                      <w:rFonts w:ascii="Helvetica" w:hAnsi="Helvetica" w:cs="Helvetica"/>
                      <w:color w:val="222222"/>
                    </w:rPr>
                  </w:pPr>
                  <w:r w:rsidRPr="004014DC">
                    <w:rPr>
                      <w:rFonts w:ascii="Helvetica" w:hAnsi="Helvetica" w:cs="Helvetica"/>
                      <w:color w:val="222222"/>
                    </w:rPr>
                    <w:t>No</w:t>
                  </w:r>
                </w:p>
              </w:tc>
            </w:tr>
          </w:tbl>
          <w:p w14:paraId="6737F2F7" w14:textId="77777777" w:rsidR="004014DC" w:rsidRPr="004014DC" w:rsidRDefault="004014DC" w:rsidP="004014DC">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40"/>
              <w:gridCol w:w="2791"/>
            </w:tblGrid>
            <w:tr w:rsidR="004014DC" w:rsidRPr="004014DC" w14:paraId="342CDB1E" w14:textId="77777777" w:rsidTr="004014DC">
              <w:trPr>
                <w:tblCellSpacing w:w="0" w:type="dxa"/>
              </w:trPr>
              <w:tc>
                <w:tcPr>
                  <w:tcW w:w="2240" w:type="dxa"/>
                  <w:noWrap/>
                  <w:hideMark/>
                </w:tcPr>
                <w:p w14:paraId="6870C9E4" w14:textId="77777777" w:rsidR="004014DC" w:rsidRPr="004014DC" w:rsidRDefault="004014DC" w:rsidP="004014DC">
                  <w:pPr>
                    <w:rPr>
                      <w:rFonts w:ascii="Helvetica" w:hAnsi="Helvetica" w:cs="Helvetica"/>
                      <w:b/>
                      <w:bCs/>
                      <w:color w:val="222222"/>
                    </w:rPr>
                  </w:pPr>
                  <w:r w:rsidRPr="004014DC">
                    <w:rPr>
                      <w:rFonts w:ascii="Helvetica" w:hAnsi="Helvetica" w:cs="Helvetica"/>
                      <w:b/>
                      <w:bCs/>
                      <w:color w:val="222222"/>
                    </w:rPr>
                    <w:lastRenderedPageBreak/>
                    <w:t>Version:</w:t>
                  </w:r>
                </w:p>
              </w:tc>
              <w:tc>
                <w:tcPr>
                  <w:tcW w:w="2791" w:type="dxa"/>
                  <w:vAlign w:val="center"/>
                  <w:hideMark/>
                </w:tcPr>
                <w:p w14:paraId="49FE19B4" w14:textId="77777777" w:rsidR="004014DC" w:rsidRPr="004014DC" w:rsidRDefault="004014DC" w:rsidP="004014DC">
                  <w:pPr>
                    <w:rPr>
                      <w:rFonts w:ascii="Helvetica" w:hAnsi="Helvetica" w:cs="Helvetica"/>
                      <w:color w:val="222222"/>
                    </w:rPr>
                  </w:pPr>
                  <w:r w:rsidRPr="004014DC">
                    <w:rPr>
                      <w:rFonts w:ascii="Helvetica" w:hAnsi="Helvetica" w:cs="Helvetica"/>
                      <w:color w:val="222222"/>
                    </w:rPr>
                    <w:t>Synopsis 1</w:t>
                  </w:r>
                </w:p>
              </w:tc>
            </w:tr>
            <w:tr w:rsidR="004014DC" w:rsidRPr="004014DC" w14:paraId="5BF20944" w14:textId="77777777" w:rsidTr="004014DC">
              <w:trPr>
                <w:tblCellSpacing w:w="0" w:type="dxa"/>
              </w:trPr>
              <w:tc>
                <w:tcPr>
                  <w:tcW w:w="2240" w:type="dxa"/>
                  <w:noWrap/>
                  <w:hideMark/>
                </w:tcPr>
                <w:p w14:paraId="37DEE7BD" w14:textId="77777777" w:rsidR="004014DC" w:rsidRPr="004014DC" w:rsidRDefault="004014DC" w:rsidP="004014DC">
                  <w:pPr>
                    <w:rPr>
                      <w:rFonts w:ascii="Helvetica" w:hAnsi="Helvetica" w:cs="Helvetica"/>
                      <w:b/>
                      <w:bCs/>
                      <w:color w:val="222222"/>
                    </w:rPr>
                  </w:pPr>
                  <w:r w:rsidRPr="004014DC">
                    <w:rPr>
                      <w:rFonts w:ascii="Helvetica" w:hAnsi="Helvetica" w:cs="Helvetica"/>
                      <w:b/>
                      <w:bCs/>
                      <w:color w:val="222222"/>
                    </w:rPr>
                    <w:t>Posted Date:</w:t>
                  </w:r>
                </w:p>
              </w:tc>
              <w:tc>
                <w:tcPr>
                  <w:tcW w:w="2791" w:type="dxa"/>
                  <w:vAlign w:val="center"/>
                  <w:hideMark/>
                </w:tcPr>
                <w:p w14:paraId="7D6D0F54" w14:textId="77777777" w:rsidR="004014DC" w:rsidRPr="004014DC" w:rsidRDefault="004014DC" w:rsidP="004014DC">
                  <w:pPr>
                    <w:rPr>
                      <w:rFonts w:ascii="Helvetica" w:hAnsi="Helvetica" w:cs="Helvetica"/>
                      <w:color w:val="222222"/>
                    </w:rPr>
                  </w:pPr>
                  <w:r w:rsidRPr="004014DC">
                    <w:rPr>
                      <w:rFonts w:ascii="Helvetica" w:hAnsi="Helvetica" w:cs="Helvetica"/>
                      <w:color w:val="222222"/>
                    </w:rPr>
                    <w:t>Sep 19, 2023</w:t>
                  </w:r>
                </w:p>
              </w:tc>
            </w:tr>
            <w:tr w:rsidR="004014DC" w:rsidRPr="004014DC" w14:paraId="36A3B4DE" w14:textId="77777777" w:rsidTr="004014DC">
              <w:trPr>
                <w:tblCellSpacing w:w="0" w:type="dxa"/>
              </w:trPr>
              <w:tc>
                <w:tcPr>
                  <w:tcW w:w="2240" w:type="dxa"/>
                  <w:noWrap/>
                  <w:hideMark/>
                </w:tcPr>
                <w:p w14:paraId="6F5A6A5D" w14:textId="77777777" w:rsidR="004014DC" w:rsidRPr="004014DC" w:rsidRDefault="004014DC" w:rsidP="004014DC">
                  <w:pPr>
                    <w:rPr>
                      <w:rFonts w:ascii="Helvetica" w:hAnsi="Helvetica" w:cs="Helvetica"/>
                      <w:b/>
                      <w:bCs/>
                      <w:color w:val="222222"/>
                    </w:rPr>
                  </w:pPr>
                  <w:r w:rsidRPr="004014DC">
                    <w:rPr>
                      <w:rFonts w:ascii="Helvetica" w:hAnsi="Helvetica" w:cs="Helvetica"/>
                      <w:b/>
                      <w:bCs/>
                      <w:color w:val="222222"/>
                    </w:rPr>
                    <w:t>Last Updated Date:</w:t>
                  </w:r>
                </w:p>
              </w:tc>
              <w:tc>
                <w:tcPr>
                  <w:tcW w:w="2791" w:type="dxa"/>
                  <w:vAlign w:val="center"/>
                  <w:hideMark/>
                </w:tcPr>
                <w:p w14:paraId="7AAF6ADE" w14:textId="77777777" w:rsidR="004014DC" w:rsidRPr="004014DC" w:rsidRDefault="004014DC" w:rsidP="004014DC">
                  <w:pPr>
                    <w:rPr>
                      <w:rFonts w:ascii="Helvetica" w:hAnsi="Helvetica" w:cs="Helvetica"/>
                      <w:color w:val="222222"/>
                    </w:rPr>
                  </w:pPr>
                  <w:r w:rsidRPr="004014DC">
                    <w:rPr>
                      <w:rFonts w:ascii="Helvetica" w:hAnsi="Helvetica" w:cs="Helvetica"/>
                      <w:color w:val="222222"/>
                    </w:rPr>
                    <w:t>Sep 19, 2023</w:t>
                  </w:r>
                </w:p>
              </w:tc>
            </w:tr>
            <w:tr w:rsidR="004014DC" w:rsidRPr="004014DC" w14:paraId="4F23A716" w14:textId="77777777" w:rsidTr="004014DC">
              <w:trPr>
                <w:tblCellSpacing w:w="0" w:type="dxa"/>
              </w:trPr>
              <w:tc>
                <w:tcPr>
                  <w:tcW w:w="2240" w:type="dxa"/>
                  <w:noWrap/>
                  <w:hideMark/>
                </w:tcPr>
                <w:p w14:paraId="415E89FB" w14:textId="77777777" w:rsidR="004014DC" w:rsidRPr="004014DC" w:rsidRDefault="004014DC" w:rsidP="004014DC">
                  <w:pPr>
                    <w:rPr>
                      <w:rFonts w:ascii="Helvetica" w:hAnsi="Helvetica" w:cs="Helvetica"/>
                      <w:b/>
                      <w:bCs/>
                      <w:color w:val="222222"/>
                    </w:rPr>
                  </w:pPr>
                  <w:r w:rsidRPr="004014DC">
                    <w:rPr>
                      <w:rFonts w:ascii="Helvetica" w:hAnsi="Helvetica" w:cs="Helvetica"/>
                      <w:b/>
                      <w:bCs/>
                      <w:color w:val="222222"/>
                    </w:rPr>
                    <w:t>Original Closing Date for Applications:</w:t>
                  </w:r>
                </w:p>
              </w:tc>
              <w:tc>
                <w:tcPr>
                  <w:tcW w:w="2791" w:type="dxa"/>
                  <w:vAlign w:val="center"/>
                  <w:hideMark/>
                </w:tcPr>
                <w:p w14:paraId="62E03A26" w14:textId="77777777" w:rsidR="004014DC" w:rsidRPr="004014DC" w:rsidRDefault="004014DC" w:rsidP="004014DC">
                  <w:pPr>
                    <w:rPr>
                      <w:rFonts w:ascii="Helvetica" w:hAnsi="Helvetica" w:cs="Helvetica"/>
                      <w:color w:val="222222"/>
                    </w:rPr>
                  </w:pPr>
                  <w:r w:rsidRPr="004014DC">
                    <w:rPr>
                      <w:rFonts w:ascii="Helvetica" w:hAnsi="Helvetica" w:cs="Helvetica"/>
                      <w:color w:val="222222"/>
                    </w:rPr>
                    <w:t xml:space="preserve">Oct 31, 2023  The application deadline is </w:t>
                  </w:r>
                  <w:r w:rsidRPr="004014DC">
                    <w:rPr>
                      <w:rFonts w:ascii="Helvetica" w:hAnsi="Helvetica" w:cs="Helvetica"/>
                      <w:color w:val="222222"/>
                    </w:rPr>
                    <w:lastRenderedPageBreak/>
                    <w:t>11:59:59 PM Eastern time on</w:t>
                  </w:r>
                </w:p>
              </w:tc>
            </w:tr>
            <w:tr w:rsidR="004014DC" w:rsidRPr="004014DC" w14:paraId="7F96B15E" w14:textId="77777777" w:rsidTr="004014DC">
              <w:trPr>
                <w:tblCellSpacing w:w="0" w:type="dxa"/>
              </w:trPr>
              <w:tc>
                <w:tcPr>
                  <w:tcW w:w="2240" w:type="dxa"/>
                  <w:noWrap/>
                  <w:hideMark/>
                </w:tcPr>
                <w:p w14:paraId="25CDC452" w14:textId="77777777" w:rsidR="004014DC" w:rsidRPr="004014DC" w:rsidRDefault="004014DC" w:rsidP="004014DC">
                  <w:pPr>
                    <w:rPr>
                      <w:rFonts w:ascii="Helvetica" w:hAnsi="Helvetica" w:cs="Helvetica"/>
                      <w:b/>
                      <w:bCs/>
                      <w:color w:val="222222"/>
                    </w:rPr>
                  </w:pPr>
                  <w:r w:rsidRPr="004014DC">
                    <w:rPr>
                      <w:rFonts w:ascii="Helvetica" w:hAnsi="Helvetica" w:cs="Helvetica"/>
                      <w:b/>
                      <w:bCs/>
                      <w:color w:val="222222"/>
                    </w:rPr>
                    <w:lastRenderedPageBreak/>
                    <w:t>Current Closing Date for Applications:</w:t>
                  </w:r>
                </w:p>
              </w:tc>
              <w:tc>
                <w:tcPr>
                  <w:tcW w:w="2791" w:type="dxa"/>
                  <w:vAlign w:val="center"/>
                  <w:hideMark/>
                </w:tcPr>
                <w:p w14:paraId="61F142A5" w14:textId="77777777" w:rsidR="004014DC" w:rsidRPr="004014DC" w:rsidRDefault="004014DC" w:rsidP="004014DC">
                  <w:pPr>
                    <w:rPr>
                      <w:rFonts w:ascii="Helvetica" w:hAnsi="Helvetica" w:cs="Helvetica"/>
                      <w:color w:val="222222"/>
                    </w:rPr>
                  </w:pPr>
                  <w:r w:rsidRPr="004014DC">
                    <w:rPr>
                      <w:rFonts w:ascii="Helvetica" w:hAnsi="Helvetica" w:cs="Helvetica"/>
                      <w:color w:val="222222"/>
                    </w:rPr>
                    <w:t>Oct 31, 2023  The application deadline is 11:59:59 PM Eastern time on</w:t>
                  </w:r>
                </w:p>
              </w:tc>
            </w:tr>
            <w:tr w:rsidR="004014DC" w:rsidRPr="004014DC" w14:paraId="4D55F0B1" w14:textId="77777777" w:rsidTr="004014DC">
              <w:trPr>
                <w:tblCellSpacing w:w="0" w:type="dxa"/>
              </w:trPr>
              <w:tc>
                <w:tcPr>
                  <w:tcW w:w="2240" w:type="dxa"/>
                  <w:noWrap/>
                  <w:hideMark/>
                </w:tcPr>
                <w:p w14:paraId="531F65E6" w14:textId="77777777" w:rsidR="004014DC" w:rsidRPr="004014DC" w:rsidRDefault="004014DC" w:rsidP="004014DC">
                  <w:pPr>
                    <w:rPr>
                      <w:rFonts w:ascii="Helvetica" w:hAnsi="Helvetica" w:cs="Helvetica"/>
                      <w:b/>
                      <w:bCs/>
                      <w:color w:val="222222"/>
                    </w:rPr>
                  </w:pPr>
                  <w:r w:rsidRPr="004014DC">
                    <w:rPr>
                      <w:rFonts w:ascii="Helvetica" w:hAnsi="Helvetica" w:cs="Helvetica"/>
                      <w:b/>
                      <w:bCs/>
                      <w:color w:val="222222"/>
                    </w:rPr>
                    <w:t>Archive Date:</w:t>
                  </w:r>
                </w:p>
              </w:tc>
              <w:tc>
                <w:tcPr>
                  <w:tcW w:w="2791" w:type="dxa"/>
                  <w:vAlign w:val="center"/>
                  <w:hideMark/>
                </w:tcPr>
                <w:p w14:paraId="7695010B" w14:textId="77777777" w:rsidR="004014DC" w:rsidRPr="004014DC" w:rsidRDefault="004014DC" w:rsidP="004014DC">
                  <w:pPr>
                    <w:rPr>
                      <w:rFonts w:ascii="Helvetica" w:hAnsi="Helvetica" w:cs="Helvetica"/>
                      <w:color w:val="222222"/>
                    </w:rPr>
                  </w:pPr>
                  <w:r w:rsidRPr="004014DC">
                    <w:rPr>
                      <w:rFonts w:ascii="Helvetica" w:hAnsi="Helvetica" w:cs="Helvetica"/>
                      <w:color w:val="222222"/>
                    </w:rPr>
                    <w:t> </w:t>
                  </w:r>
                </w:p>
              </w:tc>
            </w:tr>
            <w:tr w:rsidR="004014DC" w:rsidRPr="004014DC" w14:paraId="63C2C1A9" w14:textId="77777777" w:rsidTr="004014DC">
              <w:trPr>
                <w:tblCellSpacing w:w="0" w:type="dxa"/>
              </w:trPr>
              <w:tc>
                <w:tcPr>
                  <w:tcW w:w="2240" w:type="dxa"/>
                  <w:noWrap/>
                  <w:hideMark/>
                </w:tcPr>
                <w:p w14:paraId="74FF8D24" w14:textId="77777777" w:rsidR="004014DC" w:rsidRPr="004014DC" w:rsidRDefault="004014DC" w:rsidP="004014DC">
                  <w:pPr>
                    <w:rPr>
                      <w:rFonts w:ascii="Helvetica" w:hAnsi="Helvetica" w:cs="Helvetica"/>
                      <w:b/>
                      <w:bCs/>
                      <w:color w:val="222222"/>
                    </w:rPr>
                  </w:pPr>
                  <w:r w:rsidRPr="004014DC">
                    <w:rPr>
                      <w:rFonts w:ascii="Helvetica" w:hAnsi="Helvetica" w:cs="Helvetica"/>
                      <w:b/>
                      <w:bCs/>
                      <w:color w:val="222222"/>
                    </w:rPr>
                    <w:t>Estimated Total Program Funding:</w:t>
                  </w:r>
                </w:p>
              </w:tc>
              <w:tc>
                <w:tcPr>
                  <w:tcW w:w="2791" w:type="dxa"/>
                  <w:vAlign w:val="center"/>
                  <w:hideMark/>
                </w:tcPr>
                <w:p w14:paraId="0AD68BED" w14:textId="77777777" w:rsidR="004014DC" w:rsidRPr="004014DC" w:rsidRDefault="004014DC" w:rsidP="004014DC">
                  <w:pPr>
                    <w:rPr>
                      <w:rFonts w:ascii="Helvetica" w:hAnsi="Helvetica" w:cs="Helvetica"/>
                      <w:color w:val="222222"/>
                    </w:rPr>
                  </w:pPr>
                  <w:r w:rsidRPr="004014DC">
                    <w:rPr>
                      <w:rFonts w:ascii="Helvetica" w:hAnsi="Helvetica" w:cs="Helvetica"/>
                      <w:color w:val="222222"/>
                    </w:rPr>
                    <w:t>$9,000,000</w:t>
                  </w:r>
                </w:p>
              </w:tc>
            </w:tr>
            <w:tr w:rsidR="004014DC" w:rsidRPr="004014DC" w14:paraId="2EE5027B" w14:textId="77777777" w:rsidTr="004014DC">
              <w:trPr>
                <w:tblCellSpacing w:w="0" w:type="dxa"/>
              </w:trPr>
              <w:tc>
                <w:tcPr>
                  <w:tcW w:w="2240" w:type="dxa"/>
                  <w:noWrap/>
                  <w:hideMark/>
                </w:tcPr>
                <w:p w14:paraId="418C63EF" w14:textId="77777777" w:rsidR="004014DC" w:rsidRPr="004014DC" w:rsidRDefault="004014DC" w:rsidP="004014DC">
                  <w:pPr>
                    <w:rPr>
                      <w:rFonts w:ascii="Helvetica" w:hAnsi="Helvetica" w:cs="Helvetica"/>
                      <w:b/>
                      <w:bCs/>
                      <w:color w:val="222222"/>
                    </w:rPr>
                  </w:pPr>
                  <w:r w:rsidRPr="004014DC">
                    <w:rPr>
                      <w:rFonts w:ascii="Helvetica" w:hAnsi="Helvetica" w:cs="Helvetica"/>
                      <w:b/>
                      <w:bCs/>
                      <w:color w:val="222222"/>
                    </w:rPr>
                    <w:t>Award Ceiling:</w:t>
                  </w:r>
                </w:p>
              </w:tc>
              <w:tc>
                <w:tcPr>
                  <w:tcW w:w="2791" w:type="dxa"/>
                  <w:vAlign w:val="center"/>
                  <w:hideMark/>
                </w:tcPr>
                <w:p w14:paraId="41E2A51C" w14:textId="77777777" w:rsidR="004014DC" w:rsidRPr="004014DC" w:rsidRDefault="004014DC" w:rsidP="004014DC">
                  <w:pPr>
                    <w:rPr>
                      <w:rFonts w:ascii="Helvetica" w:hAnsi="Helvetica" w:cs="Helvetica"/>
                      <w:color w:val="222222"/>
                    </w:rPr>
                  </w:pPr>
                  <w:r w:rsidRPr="004014DC">
                    <w:rPr>
                      <w:rFonts w:ascii="Helvetica" w:hAnsi="Helvetica" w:cs="Helvetica"/>
                      <w:color w:val="222222"/>
                    </w:rPr>
                    <w:t>$1,000,000</w:t>
                  </w:r>
                </w:p>
              </w:tc>
            </w:tr>
            <w:tr w:rsidR="004014DC" w:rsidRPr="004014DC" w14:paraId="448C6376" w14:textId="77777777" w:rsidTr="004014DC">
              <w:trPr>
                <w:tblCellSpacing w:w="0" w:type="dxa"/>
              </w:trPr>
              <w:tc>
                <w:tcPr>
                  <w:tcW w:w="2240" w:type="dxa"/>
                  <w:noWrap/>
                  <w:hideMark/>
                </w:tcPr>
                <w:p w14:paraId="229D0453" w14:textId="77777777" w:rsidR="004014DC" w:rsidRPr="004014DC" w:rsidRDefault="004014DC" w:rsidP="004014DC">
                  <w:pPr>
                    <w:rPr>
                      <w:rFonts w:ascii="Helvetica" w:hAnsi="Helvetica" w:cs="Helvetica"/>
                      <w:b/>
                      <w:bCs/>
                      <w:color w:val="222222"/>
                    </w:rPr>
                  </w:pPr>
                  <w:r w:rsidRPr="004014DC">
                    <w:rPr>
                      <w:rFonts w:ascii="Helvetica" w:hAnsi="Helvetica" w:cs="Helvetica"/>
                      <w:b/>
                      <w:bCs/>
                      <w:color w:val="222222"/>
                    </w:rPr>
                    <w:t>Award Floor:</w:t>
                  </w:r>
                </w:p>
              </w:tc>
              <w:tc>
                <w:tcPr>
                  <w:tcW w:w="2791" w:type="dxa"/>
                  <w:vAlign w:val="center"/>
                  <w:hideMark/>
                </w:tcPr>
                <w:p w14:paraId="7CBB9D3F" w14:textId="77777777" w:rsidR="004014DC" w:rsidRPr="004014DC" w:rsidRDefault="004014DC" w:rsidP="004014DC">
                  <w:pPr>
                    <w:rPr>
                      <w:rFonts w:ascii="Helvetica" w:hAnsi="Helvetica" w:cs="Helvetica"/>
                      <w:color w:val="222222"/>
                    </w:rPr>
                  </w:pPr>
                  <w:r w:rsidRPr="004014DC">
                    <w:rPr>
                      <w:rFonts w:ascii="Helvetica" w:hAnsi="Helvetica" w:cs="Helvetica"/>
                      <w:color w:val="222222"/>
                    </w:rPr>
                    <w:t>$1,000,000</w:t>
                  </w:r>
                </w:p>
              </w:tc>
            </w:tr>
          </w:tbl>
          <w:p w14:paraId="58D07D28" w14:textId="77777777" w:rsidR="004014DC" w:rsidRPr="004014DC" w:rsidRDefault="004014DC" w:rsidP="004014DC">
            <w:pPr>
              <w:rPr>
                <w:rFonts w:ascii="Helvetica" w:hAnsi="Helvetica" w:cs="Helvetica"/>
                <w:color w:val="222222"/>
              </w:rPr>
            </w:pPr>
          </w:p>
        </w:tc>
      </w:tr>
    </w:tbl>
    <w:p w14:paraId="2B8262B5" w14:textId="0802BB18" w:rsidR="004014DC" w:rsidRPr="004014DC" w:rsidRDefault="004014DC" w:rsidP="004014DC">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4"/>
        <w:gridCol w:w="6556"/>
      </w:tblGrid>
      <w:tr w:rsidR="004014DC" w:rsidRPr="004014DC" w14:paraId="589C38C0" w14:textId="77777777" w:rsidTr="004014DC">
        <w:trPr>
          <w:tblCellSpacing w:w="0" w:type="dxa"/>
        </w:trPr>
        <w:tc>
          <w:tcPr>
            <w:tcW w:w="0" w:type="auto"/>
            <w:noWrap/>
            <w:hideMark/>
          </w:tcPr>
          <w:p w14:paraId="44117B3E" w14:textId="77777777" w:rsidR="004014DC" w:rsidRPr="004014DC" w:rsidRDefault="004014DC" w:rsidP="004014DC">
            <w:pPr>
              <w:rPr>
                <w:rFonts w:ascii="Helvetica" w:hAnsi="Helvetica" w:cs="Helvetica"/>
                <w:b/>
                <w:bCs/>
                <w:color w:val="222222"/>
              </w:rPr>
            </w:pPr>
            <w:r w:rsidRPr="004014DC">
              <w:rPr>
                <w:rFonts w:ascii="Helvetica" w:hAnsi="Helvetica" w:cs="Helvetica"/>
                <w:b/>
                <w:bCs/>
                <w:color w:val="222222"/>
              </w:rPr>
              <w:t>Eligible Applicants:</w:t>
            </w:r>
          </w:p>
        </w:tc>
        <w:tc>
          <w:tcPr>
            <w:tcW w:w="5000" w:type="pct"/>
            <w:vAlign w:val="center"/>
            <w:hideMark/>
          </w:tcPr>
          <w:p w14:paraId="6DB1C9EB" w14:textId="77777777" w:rsidR="004014DC" w:rsidRPr="004014DC" w:rsidRDefault="004014DC" w:rsidP="004014DC">
            <w:pPr>
              <w:rPr>
                <w:rFonts w:ascii="Helvetica" w:hAnsi="Helvetica" w:cs="Helvetica"/>
                <w:color w:val="222222"/>
              </w:rPr>
            </w:pPr>
            <w:r w:rsidRPr="004014DC">
              <w:rPr>
                <w:rFonts w:ascii="Helvetica" w:hAnsi="Helvetica" w:cs="Helvetica"/>
                <w:color w:val="222222"/>
              </w:rPr>
              <w:t>City or township governments</w:t>
            </w:r>
            <w:r w:rsidRPr="004014DC">
              <w:rPr>
                <w:rFonts w:ascii="Helvetica" w:hAnsi="Helvetica" w:cs="Helvetica"/>
                <w:color w:val="222222"/>
              </w:rPr>
              <w:br/>
              <w:t>Nonprofits having a 501(c)(3) status with the IRS, other than institutions of higher education</w:t>
            </w:r>
            <w:r w:rsidRPr="004014DC">
              <w:rPr>
                <w:rFonts w:ascii="Helvetica" w:hAnsi="Helvetica" w:cs="Helvetica"/>
                <w:color w:val="222222"/>
              </w:rPr>
              <w:br/>
              <w:t>Special district governments</w:t>
            </w:r>
            <w:r w:rsidRPr="004014DC">
              <w:rPr>
                <w:rFonts w:ascii="Helvetica" w:hAnsi="Helvetica" w:cs="Helvetica"/>
                <w:color w:val="222222"/>
              </w:rPr>
              <w:br/>
              <w:t>State governments</w:t>
            </w:r>
            <w:r w:rsidRPr="004014DC">
              <w:rPr>
                <w:rFonts w:ascii="Helvetica" w:hAnsi="Helvetica" w:cs="Helvetica"/>
                <w:color w:val="222222"/>
              </w:rPr>
              <w:br/>
              <w:t>County governments</w:t>
            </w:r>
            <w:r w:rsidRPr="004014DC">
              <w:rPr>
                <w:rFonts w:ascii="Helvetica" w:hAnsi="Helvetica" w:cs="Helvetica"/>
                <w:color w:val="222222"/>
              </w:rPr>
              <w:br/>
              <w:t>Native American tribal governments (Federally recognized)</w:t>
            </w:r>
          </w:p>
        </w:tc>
      </w:tr>
      <w:tr w:rsidR="004014DC" w:rsidRPr="004014DC" w14:paraId="49824848" w14:textId="77777777" w:rsidTr="004014DC">
        <w:trPr>
          <w:tblCellSpacing w:w="0" w:type="dxa"/>
        </w:trPr>
        <w:tc>
          <w:tcPr>
            <w:tcW w:w="0" w:type="auto"/>
            <w:noWrap/>
            <w:hideMark/>
          </w:tcPr>
          <w:p w14:paraId="7C3A0BAB" w14:textId="77777777" w:rsidR="004014DC" w:rsidRPr="004014DC" w:rsidRDefault="004014DC" w:rsidP="004014DC">
            <w:pPr>
              <w:rPr>
                <w:rFonts w:ascii="Helvetica" w:hAnsi="Helvetica" w:cs="Helvetica"/>
                <w:b/>
                <w:bCs/>
                <w:color w:val="222222"/>
              </w:rPr>
            </w:pPr>
            <w:r w:rsidRPr="004014DC">
              <w:rPr>
                <w:rFonts w:ascii="Helvetica" w:hAnsi="Helvetica" w:cs="Helvetica"/>
                <w:b/>
                <w:bCs/>
                <w:color w:val="222222"/>
              </w:rPr>
              <w:t>Additional Information on Eligibility:</w:t>
            </w:r>
          </w:p>
        </w:tc>
        <w:tc>
          <w:tcPr>
            <w:tcW w:w="5000" w:type="pct"/>
            <w:vAlign w:val="center"/>
            <w:hideMark/>
          </w:tcPr>
          <w:p w14:paraId="59DE8ADE" w14:textId="020328B1" w:rsidR="004014DC" w:rsidRPr="004014DC" w:rsidRDefault="004014DC" w:rsidP="004014DC">
            <w:pPr>
              <w:rPr>
                <w:rFonts w:ascii="Helvetica" w:hAnsi="Helvetica" w:cs="Helvetica"/>
                <w:color w:val="222222"/>
              </w:rPr>
            </w:pPr>
            <w:r w:rsidRPr="004014DC">
              <w:rPr>
                <w:rFonts w:ascii="Helvetica" w:hAnsi="Helvetica" w:cs="Helvetica"/>
                <w:color w:val="222222"/>
              </w:rPr>
              <w:t xml:space="preserve">Eligible to </w:t>
            </w:r>
            <w:r w:rsidR="00194CAE" w:rsidRPr="004014DC">
              <w:rPr>
                <w:rFonts w:ascii="Helvetica" w:hAnsi="Helvetica" w:cs="Helvetica"/>
                <w:color w:val="222222"/>
              </w:rPr>
              <w:t>Apply Only</w:t>
            </w:r>
            <w:r w:rsidRPr="004014DC">
              <w:rPr>
                <w:rFonts w:ascii="Helvetica" w:hAnsi="Helvetica" w:cs="Helvetica"/>
                <w:color w:val="222222"/>
              </w:rPr>
              <w:t xml:space="preserve"> current holders of an active DOE Weatherization Assistance Program (WAP) grant, WAP subgrant (not a contract or partnership) or a HUD Healthy Homes Production (HHP) grant (not an HHP sub-grantee, contract, or partnership) are eligible to apply for this HHWCD grant program.  If an entity holds both a WAP grant or WAP subgrant and an HHP grant (whether it is implementing the two grants from the same office or division or different offices or divisions), that entity may only submit a single application.   Individuals, foreign entities, and sole proprietorship organizations are not eligible to compete for, or receive, awards made under this announcement.</w:t>
            </w:r>
          </w:p>
        </w:tc>
      </w:tr>
    </w:tbl>
    <w:p w14:paraId="261BBFA2" w14:textId="4970D0B0" w:rsidR="004014DC" w:rsidRPr="004014DC" w:rsidRDefault="004014DC" w:rsidP="004014DC">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033"/>
        <w:gridCol w:w="7857"/>
      </w:tblGrid>
      <w:tr w:rsidR="004014DC" w:rsidRPr="004014DC" w14:paraId="4314BE20" w14:textId="77777777" w:rsidTr="004014DC">
        <w:trPr>
          <w:tblCellSpacing w:w="0" w:type="dxa"/>
        </w:trPr>
        <w:tc>
          <w:tcPr>
            <w:tcW w:w="0" w:type="auto"/>
            <w:noWrap/>
            <w:hideMark/>
          </w:tcPr>
          <w:p w14:paraId="11937CA7" w14:textId="77777777" w:rsidR="004014DC" w:rsidRPr="004014DC" w:rsidRDefault="004014DC" w:rsidP="004014DC">
            <w:pPr>
              <w:rPr>
                <w:rFonts w:ascii="Helvetica" w:hAnsi="Helvetica" w:cs="Helvetica"/>
                <w:b/>
                <w:bCs/>
                <w:color w:val="222222"/>
              </w:rPr>
            </w:pPr>
            <w:r w:rsidRPr="004014DC">
              <w:rPr>
                <w:rFonts w:ascii="Helvetica" w:hAnsi="Helvetica" w:cs="Helvetica"/>
                <w:b/>
                <w:bCs/>
                <w:color w:val="222222"/>
              </w:rPr>
              <w:t>Agency Name:</w:t>
            </w:r>
          </w:p>
        </w:tc>
        <w:tc>
          <w:tcPr>
            <w:tcW w:w="5000" w:type="pct"/>
            <w:vAlign w:val="center"/>
            <w:hideMark/>
          </w:tcPr>
          <w:p w14:paraId="6221BB21" w14:textId="77777777" w:rsidR="004014DC" w:rsidRPr="004014DC" w:rsidRDefault="004014DC" w:rsidP="004014DC">
            <w:pPr>
              <w:rPr>
                <w:rFonts w:ascii="Helvetica" w:hAnsi="Helvetica" w:cs="Helvetica"/>
                <w:color w:val="222222"/>
              </w:rPr>
            </w:pPr>
            <w:r w:rsidRPr="004014DC">
              <w:rPr>
                <w:rFonts w:ascii="Helvetica" w:hAnsi="Helvetica" w:cs="Helvetica"/>
                <w:color w:val="222222"/>
              </w:rPr>
              <w:t>Department of Housing and Urban Development</w:t>
            </w:r>
          </w:p>
        </w:tc>
      </w:tr>
      <w:tr w:rsidR="004014DC" w:rsidRPr="004014DC" w14:paraId="55644AA9" w14:textId="77777777" w:rsidTr="004014DC">
        <w:trPr>
          <w:tblCellSpacing w:w="0" w:type="dxa"/>
        </w:trPr>
        <w:tc>
          <w:tcPr>
            <w:tcW w:w="0" w:type="auto"/>
            <w:noWrap/>
            <w:hideMark/>
          </w:tcPr>
          <w:p w14:paraId="0DCEA300" w14:textId="77777777" w:rsidR="004014DC" w:rsidRPr="004014DC" w:rsidRDefault="004014DC" w:rsidP="004014DC">
            <w:pPr>
              <w:rPr>
                <w:rFonts w:ascii="Helvetica" w:hAnsi="Helvetica" w:cs="Helvetica"/>
                <w:b/>
                <w:bCs/>
                <w:color w:val="222222"/>
              </w:rPr>
            </w:pPr>
            <w:r w:rsidRPr="004014DC">
              <w:rPr>
                <w:rFonts w:ascii="Helvetica" w:hAnsi="Helvetica" w:cs="Helvetica"/>
                <w:b/>
                <w:bCs/>
                <w:color w:val="222222"/>
              </w:rPr>
              <w:t>Description:</w:t>
            </w:r>
          </w:p>
        </w:tc>
        <w:tc>
          <w:tcPr>
            <w:tcW w:w="5000" w:type="pct"/>
            <w:vAlign w:val="center"/>
            <w:hideMark/>
          </w:tcPr>
          <w:p w14:paraId="4B4FF484" w14:textId="77777777" w:rsidR="004014DC" w:rsidRPr="004014DC" w:rsidRDefault="004014DC" w:rsidP="004014DC">
            <w:pPr>
              <w:rPr>
                <w:rFonts w:ascii="Helvetica" w:hAnsi="Helvetica" w:cs="Helvetica"/>
                <w:color w:val="222222"/>
              </w:rPr>
            </w:pPr>
            <w:r w:rsidRPr="004014DC">
              <w:rPr>
                <w:rFonts w:ascii="Helvetica" w:hAnsi="Helvetica" w:cs="Helvetica"/>
                <w:color w:val="222222"/>
              </w:rPr>
              <w:t xml:space="preserve">To fund Healthy Homes and Weatherization Cooperation Demonstration grants in up to 5 communities that provide housing interventions in </w:t>
            </w:r>
            <w:r w:rsidRPr="004014DC">
              <w:rPr>
                <w:rFonts w:ascii="Helvetica" w:hAnsi="Helvetica" w:cs="Helvetica"/>
                <w:color w:val="222222"/>
              </w:rPr>
              <w:lastRenderedPageBreak/>
              <w:t>lower-income households that are served by both HUD’s Healthy Homes Production (HHP) program and DOE’s Weatherization Assistance Program (WAP) to determine whether coordination between the programs concerning the implementation of healthy homes remediation activities and energy conservation measures achieves cost-effectiveness and better outcomes in improving the safety and quality of homes. The following are the major goals and objectives of this NOFO: (1) Demonstrate effective strategies for coordination between HUD’s HHP and DOE’s WAP programs that maximize program efficiencies and benefits to occupants.(2) Reduce WAP deferrals through coordination with HHP programs.(3) Demonstrate sustainable models of inter-program cooperation, including data sharing, reporting, and targeting/recruiting clients.(4) Demonstrate effective models for the sustainable financing of coordinated healthy homes/weatherization interventions.(5) Support the collection of data to evaluate the housing interventions conducted through inter-program coordination (e.g., program cost efficiencies that can be achieved, improvements in indoor environmental quality, improved health outcomes, and additional safety benefits to households).</w:t>
            </w:r>
          </w:p>
        </w:tc>
      </w:tr>
      <w:tr w:rsidR="004014DC" w:rsidRPr="004014DC" w14:paraId="385A8DBF" w14:textId="77777777" w:rsidTr="004014DC">
        <w:trPr>
          <w:tblCellSpacing w:w="0" w:type="dxa"/>
        </w:trPr>
        <w:tc>
          <w:tcPr>
            <w:tcW w:w="0" w:type="auto"/>
            <w:noWrap/>
            <w:hideMark/>
          </w:tcPr>
          <w:p w14:paraId="03912604" w14:textId="77777777" w:rsidR="004014DC" w:rsidRPr="004014DC" w:rsidRDefault="004014DC" w:rsidP="004014DC">
            <w:pPr>
              <w:rPr>
                <w:rFonts w:ascii="Helvetica" w:hAnsi="Helvetica" w:cs="Helvetica"/>
                <w:b/>
                <w:bCs/>
                <w:color w:val="222222"/>
              </w:rPr>
            </w:pPr>
            <w:r w:rsidRPr="004014DC">
              <w:rPr>
                <w:rFonts w:ascii="Helvetica" w:hAnsi="Helvetica" w:cs="Helvetica"/>
                <w:b/>
                <w:bCs/>
                <w:color w:val="222222"/>
              </w:rPr>
              <w:lastRenderedPageBreak/>
              <w:t>Link to Additional Information:</w:t>
            </w:r>
          </w:p>
        </w:tc>
        <w:tc>
          <w:tcPr>
            <w:tcW w:w="5000" w:type="pct"/>
            <w:vAlign w:val="center"/>
            <w:hideMark/>
          </w:tcPr>
          <w:p w14:paraId="726C1B27" w14:textId="77777777" w:rsidR="004014DC" w:rsidRPr="004014DC" w:rsidRDefault="000E4EB0" w:rsidP="004014DC">
            <w:pPr>
              <w:rPr>
                <w:rFonts w:ascii="Helvetica" w:hAnsi="Helvetica" w:cs="Helvetica"/>
                <w:color w:val="222222"/>
              </w:rPr>
            </w:pPr>
            <w:hyperlink r:id="rId474" w:tgtFrame="_blank" w:tooltip="Link to Additional Information" w:history="1">
              <w:r w:rsidR="004014DC" w:rsidRPr="004014DC">
                <w:rPr>
                  <w:rStyle w:val="Hyperlink"/>
                  <w:rFonts w:ascii="Helvetica" w:hAnsi="Helvetica" w:cs="Helvetica"/>
                </w:rPr>
                <w:t>https://www.hud.gov/program_offices/spm/gmomgmt/grantsinfo/fundingopps/fy22_hhwcd</w:t>
              </w:r>
            </w:hyperlink>
          </w:p>
        </w:tc>
      </w:tr>
      <w:tr w:rsidR="004014DC" w:rsidRPr="004014DC" w14:paraId="3054FD00" w14:textId="77777777" w:rsidTr="004014DC">
        <w:trPr>
          <w:tblCellSpacing w:w="0" w:type="dxa"/>
        </w:trPr>
        <w:tc>
          <w:tcPr>
            <w:tcW w:w="0" w:type="auto"/>
            <w:noWrap/>
            <w:hideMark/>
          </w:tcPr>
          <w:p w14:paraId="04FCA57E" w14:textId="77777777" w:rsidR="004014DC" w:rsidRPr="004014DC" w:rsidRDefault="004014DC" w:rsidP="004014DC">
            <w:pPr>
              <w:rPr>
                <w:rFonts w:ascii="Helvetica" w:hAnsi="Helvetica" w:cs="Helvetica"/>
                <w:b/>
                <w:bCs/>
                <w:color w:val="222222"/>
              </w:rPr>
            </w:pPr>
            <w:r w:rsidRPr="004014DC">
              <w:rPr>
                <w:rFonts w:ascii="Helvetica" w:hAnsi="Helvetica" w:cs="Helvetica"/>
                <w:b/>
                <w:bCs/>
                <w:color w:val="222222"/>
              </w:rPr>
              <w:t>Grantor Contact Information:</w:t>
            </w:r>
          </w:p>
        </w:tc>
        <w:tc>
          <w:tcPr>
            <w:tcW w:w="5000" w:type="pct"/>
            <w:vAlign w:val="center"/>
            <w:hideMark/>
          </w:tcPr>
          <w:p w14:paraId="6B6582BA" w14:textId="77777777" w:rsidR="004014DC" w:rsidRPr="004014DC" w:rsidRDefault="004014DC" w:rsidP="004014DC">
            <w:pPr>
              <w:rPr>
                <w:rFonts w:ascii="Helvetica" w:hAnsi="Helvetica" w:cs="Helvetica"/>
                <w:color w:val="222222"/>
              </w:rPr>
            </w:pPr>
            <w:r w:rsidRPr="004014DC">
              <w:rPr>
                <w:rFonts w:ascii="Helvetica" w:hAnsi="Helvetica" w:cs="Helvetica"/>
                <w:color w:val="222222"/>
              </w:rPr>
              <w:t>If you have difficulty accessing the full announcement electronically, please contact:</w:t>
            </w:r>
            <w:r w:rsidRPr="004014DC">
              <w:rPr>
                <w:rFonts w:ascii="Helvetica" w:hAnsi="Helvetica" w:cs="Helvetica"/>
                <w:color w:val="222222"/>
              </w:rPr>
              <w:br/>
            </w:r>
            <w:r w:rsidRPr="004014DC">
              <w:rPr>
                <w:rFonts w:ascii="Helvetica" w:hAnsi="Helvetica" w:cs="Helvetica"/>
                <w:color w:val="222222"/>
              </w:rPr>
              <w:br/>
              <w:t>Brenda M. Reyes, MD, MPH Brenda.M.Reyes@hud.gov Brenda.m.reyes@hud.gov</w:t>
            </w:r>
            <w:r w:rsidRPr="004014DC">
              <w:rPr>
                <w:rFonts w:ascii="Helvetica" w:hAnsi="Helvetica" w:cs="Helvetica"/>
                <w:color w:val="222222"/>
              </w:rPr>
              <w:br/>
            </w:r>
            <w:r w:rsidRPr="004014DC">
              <w:rPr>
                <w:rFonts w:ascii="Helvetica" w:hAnsi="Helvetica" w:cs="Helvetica"/>
                <w:color w:val="222222"/>
              </w:rPr>
              <w:br/>
            </w:r>
            <w:hyperlink r:id="rId475" w:history="1">
              <w:r w:rsidRPr="004014DC">
                <w:rPr>
                  <w:rStyle w:val="Hyperlink"/>
                  <w:rFonts w:ascii="Helvetica" w:hAnsi="Helvetica" w:cs="Helvetica"/>
                </w:rPr>
                <w:t>For Programmatic questions on the Healthy Homes Weatherization Cooperation Demonstration grant program</w:t>
              </w:r>
            </w:hyperlink>
          </w:p>
        </w:tc>
      </w:tr>
    </w:tbl>
    <w:p w14:paraId="66867389" w14:textId="11556117" w:rsidR="004014DC" w:rsidRDefault="004014DC" w:rsidP="005222EA">
      <w:pPr>
        <w:pBdr>
          <w:bottom w:val="single" w:sz="6" w:space="1" w:color="auto"/>
        </w:pBdr>
        <w:rPr>
          <w:rFonts w:ascii="Helvetica" w:hAnsi="Helvetica"/>
          <w:b/>
        </w:rPr>
      </w:pPr>
      <w:r w:rsidRPr="00544F29">
        <w:rPr>
          <w:rFonts w:ascii="Helvetica" w:hAnsi="Helvetica" w:cs="Helvetica"/>
          <w:color w:val="222222"/>
        </w:rPr>
        <w:br/>
      </w:r>
      <w:hyperlink r:id="rId476" w:tgtFrame="_blank" w:history="1">
        <w:r w:rsidRPr="00544F29">
          <w:rPr>
            <w:rStyle w:val="Hyperlink"/>
            <w:rFonts w:ascii="Helvetica" w:hAnsi="Helvetica" w:cs="Helvetica"/>
            <w:color w:val="1155CC"/>
            <w:shd w:val="clear" w:color="auto" w:fill="FFFFFF"/>
          </w:rPr>
          <w:t>https://www.grants.gov/web/grants/view-opportunity.html?oppId=350249</w:t>
        </w:r>
      </w:hyperlink>
    </w:p>
    <w:p w14:paraId="4AECACC8" w14:textId="77777777" w:rsidR="008E74F2" w:rsidRDefault="008E74F2" w:rsidP="00BA45BD">
      <w:pPr>
        <w:spacing w:beforeLines="1" w:before="2" w:afterLines="1" w:after="2"/>
        <w:rPr>
          <w:rStyle w:val="Hyperlink"/>
          <w:rFonts w:ascii="Helvetica" w:hAnsi="Helvetica" w:cs="Helvetica"/>
          <w:color w:val="1155CC"/>
          <w:shd w:val="clear" w:color="auto" w:fill="FFFFFF"/>
        </w:rPr>
      </w:pPr>
    </w:p>
    <w:p w14:paraId="5C9D32B2" w14:textId="77777777" w:rsidR="008E74F2" w:rsidRDefault="008E74F2" w:rsidP="008E74F2">
      <w:pPr>
        <w:pStyle w:val="NoSpacing"/>
        <w:rPr>
          <w:rFonts w:ascii="Helvetica" w:hAnsi="Helvetica" w:cs="Helvetica"/>
          <w:color w:val="222222"/>
          <w:sz w:val="24"/>
          <w:szCs w:val="24"/>
          <w:shd w:val="clear" w:color="auto" w:fill="FFFFFF"/>
        </w:rPr>
      </w:pPr>
      <w:bookmarkStart w:id="507" w:name="HUDFairHousingEdOutreach"/>
      <w:bookmarkEnd w:id="507"/>
      <w:r w:rsidRPr="00C75E71">
        <w:rPr>
          <w:rFonts w:ascii="Helvetica" w:hAnsi="Helvetica" w:cs="Helvetica"/>
          <w:color w:val="222222"/>
          <w:sz w:val="24"/>
          <w:szCs w:val="24"/>
          <w:shd w:val="clear" w:color="auto" w:fill="FFFFFF"/>
        </w:rPr>
        <w:t>Fair Housing Initiatives Program - Education and Outreach Initiative</w:t>
      </w:r>
      <w:r w:rsidRPr="00C75E71">
        <w:rPr>
          <w:rFonts w:ascii="Helvetica" w:hAnsi="Helvetica" w:cs="Helvetica"/>
          <w:color w:val="222222"/>
          <w:sz w:val="24"/>
          <w:szCs w:val="24"/>
        </w:rPr>
        <w:br/>
      </w:r>
      <w:r w:rsidRPr="00C75E71">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8E74F2" w:rsidRPr="008E74F2" w14:paraId="3548D4C3" w14:textId="77777777" w:rsidTr="008E74F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40"/>
              <w:gridCol w:w="3005"/>
            </w:tblGrid>
            <w:tr w:rsidR="008E74F2" w:rsidRPr="008E74F2" w14:paraId="66F85EBD" w14:textId="77777777" w:rsidTr="008E74F2">
              <w:trPr>
                <w:tblCellSpacing w:w="0" w:type="dxa"/>
              </w:trPr>
              <w:tc>
                <w:tcPr>
                  <w:tcW w:w="2240" w:type="dxa"/>
                  <w:noWrap/>
                  <w:hideMark/>
                </w:tcPr>
                <w:p w14:paraId="017309D6" w14:textId="77777777" w:rsidR="008E74F2" w:rsidRPr="008E74F2" w:rsidRDefault="008E74F2" w:rsidP="008E74F2">
                  <w:pPr>
                    <w:pStyle w:val="NoSpacing"/>
                    <w:rPr>
                      <w:rFonts w:ascii="Helvetica" w:hAnsi="Helvetica" w:cs="Helvetica"/>
                      <w:b/>
                      <w:bCs/>
                      <w:color w:val="222222"/>
                    </w:rPr>
                  </w:pPr>
                  <w:r w:rsidRPr="008E74F2">
                    <w:rPr>
                      <w:rFonts w:ascii="Helvetica" w:hAnsi="Helvetica" w:cs="Helvetica"/>
                      <w:b/>
                      <w:bCs/>
                      <w:color w:val="222222"/>
                    </w:rPr>
                    <w:t>Document Type:</w:t>
                  </w:r>
                </w:p>
              </w:tc>
              <w:tc>
                <w:tcPr>
                  <w:tcW w:w="3005" w:type="dxa"/>
                  <w:vAlign w:val="center"/>
                  <w:hideMark/>
                </w:tcPr>
                <w:p w14:paraId="354D0653" w14:textId="77777777" w:rsidR="008E74F2" w:rsidRPr="008E74F2" w:rsidRDefault="008E74F2" w:rsidP="008E74F2">
                  <w:pPr>
                    <w:pStyle w:val="NoSpacing"/>
                    <w:rPr>
                      <w:rFonts w:ascii="Helvetica" w:hAnsi="Helvetica" w:cs="Helvetica"/>
                      <w:color w:val="222222"/>
                    </w:rPr>
                  </w:pPr>
                  <w:r w:rsidRPr="008E74F2">
                    <w:rPr>
                      <w:rFonts w:ascii="Helvetica" w:hAnsi="Helvetica" w:cs="Helvetica"/>
                      <w:color w:val="222222"/>
                    </w:rPr>
                    <w:t>Grants Notice</w:t>
                  </w:r>
                </w:p>
              </w:tc>
            </w:tr>
            <w:tr w:rsidR="008E74F2" w:rsidRPr="008E74F2" w14:paraId="0CE45D62" w14:textId="77777777" w:rsidTr="008E74F2">
              <w:trPr>
                <w:tblCellSpacing w:w="0" w:type="dxa"/>
              </w:trPr>
              <w:tc>
                <w:tcPr>
                  <w:tcW w:w="2240" w:type="dxa"/>
                  <w:noWrap/>
                  <w:hideMark/>
                </w:tcPr>
                <w:p w14:paraId="61577407" w14:textId="77777777" w:rsidR="008E74F2" w:rsidRPr="008E74F2" w:rsidRDefault="008E74F2" w:rsidP="008E74F2">
                  <w:pPr>
                    <w:pStyle w:val="NoSpacing"/>
                    <w:rPr>
                      <w:rFonts w:ascii="Helvetica" w:hAnsi="Helvetica" w:cs="Helvetica"/>
                      <w:b/>
                      <w:bCs/>
                      <w:color w:val="222222"/>
                    </w:rPr>
                  </w:pPr>
                  <w:r w:rsidRPr="008E74F2">
                    <w:rPr>
                      <w:rFonts w:ascii="Helvetica" w:hAnsi="Helvetica" w:cs="Helvetica"/>
                      <w:b/>
                      <w:bCs/>
                      <w:color w:val="222222"/>
                    </w:rPr>
                    <w:t>Funding Opportunity Number:</w:t>
                  </w:r>
                </w:p>
              </w:tc>
              <w:tc>
                <w:tcPr>
                  <w:tcW w:w="3005" w:type="dxa"/>
                  <w:vAlign w:val="center"/>
                  <w:hideMark/>
                </w:tcPr>
                <w:p w14:paraId="730B2055" w14:textId="77777777" w:rsidR="008E74F2" w:rsidRPr="008E74F2" w:rsidRDefault="008E74F2" w:rsidP="008E74F2">
                  <w:pPr>
                    <w:pStyle w:val="NoSpacing"/>
                    <w:rPr>
                      <w:rFonts w:ascii="Helvetica" w:hAnsi="Helvetica" w:cs="Helvetica"/>
                      <w:color w:val="222222"/>
                    </w:rPr>
                  </w:pPr>
                  <w:r w:rsidRPr="008E74F2">
                    <w:rPr>
                      <w:rFonts w:ascii="Helvetica" w:hAnsi="Helvetica" w:cs="Helvetica"/>
                      <w:color w:val="222222"/>
                    </w:rPr>
                    <w:t>FR-6700-N-21-A</w:t>
                  </w:r>
                </w:p>
              </w:tc>
            </w:tr>
            <w:tr w:rsidR="008E74F2" w:rsidRPr="008E74F2" w14:paraId="2F221FB7" w14:textId="77777777" w:rsidTr="008E74F2">
              <w:trPr>
                <w:tblCellSpacing w:w="0" w:type="dxa"/>
              </w:trPr>
              <w:tc>
                <w:tcPr>
                  <w:tcW w:w="2240" w:type="dxa"/>
                  <w:noWrap/>
                  <w:hideMark/>
                </w:tcPr>
                <w:p w14:paraId="2FDF3FDC" w14:textId="77777777" w:rsidR="008E74F2" w:rsidRPr="008E74F2" w:rsidRDefault="008E74F2" w:rsidP="008E74F2">
                  <w:pPr>
                    <w:pStyle w:val="NoSpacing"/>
                    <w:rPr>
                      <w:rFonts w:ascii="Helvetica" w:hAnsi="Helvetica" w:cs="Helvetica"/>
                      <w:b/>
                      <w:bCs/>
                      <w:color w:val="222222"/>
                    </w:rPr>
                  </w:pPr>
                  <w:r w:rsidRPr="008E74F2">
                    <w:rPr>
                      <w:rFonts w:ascii="Helvetica" w:hAnsi="Helvetica" w:cs="Helvetica"/>
                      <w:b/>
                      <w:bCs/>
                      <w:color w:val="222222"/>
                    </w:rPr>
                    <w:t>Funding Opportunity Title:</w:t>
                  </w:r>
                </w:p>
              </w:tc>
              <w:tc>
                <w:tcPr>
                  <w:tcW w:w="3005" w:type="dxa"/>
                  <w:vAlign w:val="center"/>
                  <w:hideMark/>
                </w:tcPr>
                <w:p w14:paraId="22A1AACC" w14:textId="77777777" w:rsidR="008E74F2" w:rsidRPr="008E74F2" w:rsidRDefault="008E74F2" w:rsidP="008E74F2">
                  <w:pPr>
                    <w:pStyle w:val="NoSpacing"/>
                    <w:rPr>
                      <w:rFonts w:ascii="Helvetica" w:hAnsi="Helvetica" w:cs="Helvetica"/>
                      <w:color w:val="222222"/>
                    </w:rPr>
                  </w:pPr>
                  <w:r w:rsidRPr="008E74F2">
                    <w:rPr>
                      <w:rFonts w:ascii="Helvetica" w:hAnsi="Helvetica" w:cs="Helvetica"/>
                      <w:color w:val="222222"/>
                    </w:rPr>
                    <w:t>Fair Housing Initiatives Program - Education and Outreach Initiative</w:t>
                  </w:r>
                </w:p>
              </w:tc>
            </w:tr>
            <w:tr w:rsidR="008E74F2" w:rsidRPr="008E74F2" w14:paraId="466372D2" w14:textId="77777777" w:rsidTr="008E74F2">
              <w:trPr>
                <w:tblCellSpacing w:w="0" w:type="dxa"/>
              </w:trPr>
              <w:tc>
                <w:tcPr>
                  <w:tcW w:w="2240" w:type="dxa"/>
                  <w:noWrap/>
                  <w:hideMark/>
                </w:tcPr>
                <w:p w14:paraId="4B276D85" w14:textId="77777777" w:rsidR="008E74F2" w:rsidRPr="008E74F2" w:rsidRDefault="008E74F2" w:rsidP="008E74F2">
                  <w:pPr>
                    <w:pStyle w:val="NoSpacing"/>
                    <w:rPr>
                      <w:rFonts w:ascii="Helvetica" w:hAnsi="Helvetica" w:cs="Helvetica"/>
                      <w:b/>
                      <w:bCs/>
                      <w:color w:val="222222"/>
                    </w:rPr>
                  </w:pPr>
                  <w:r w:rsidRPr="008E74F2">
                    <w:rPr>
                      <w:rFonts w:ascii="Helvetica" w:hAnsi="Helvetica" w:cs="Helvetica"/>
                      <w:b/>
                      <w:bCs/>
                      <w:color w:val="222222"/>
                    </w:rPr>
                    <w:t>Opportunity Category:</w:t>
                  </w:r>
                </w:p>
              </w:tc>
              <w:tc>
                <w:tcPr>
                  <w:tcW w:w="3005" w:type="dxa"/>
                  <w:vAlign w:val="center"/>
                  <w:hideMark/>
                </w:tcPr>
                <w:p w14:paraId="42A17071" w14:textId="77777777" w:rsidR="008E74F2" w:rsidRPr="008E74F2" w:rsidRDefault="008E74F2" w:rsidP="008E74F2">
                  <w:pPr>
                    <w:pStyle w:val="NoSpacing"/>
                    <w:rPr>
                      <w:rFonts w:ascii="Helvetica" w:hAnsi="Helvetica" w:cs="Helvetica"/>
                      <w:color w:val="222222"/>
                    </w:rPr>
                  </w:pPr>
                  <w:r w:rsidRPr="008E74F2">
                    <w:rPr>
                      <w:rFonts w:ascii="Helvetica" w:hAnsi="Helvetica" w:cs="Helvetica"/>
                      <w:color w:val="222222"/>
                    </w:rPr>
                    <w:t>Discretionary</w:t>
                  </w:r>
                </w:p>
              </w:tc>
            </w:tr>
            <w:tr w:rsidR="008E74F2" w:rsidRPr="008E74F2" w14:paraId="355757A1" w14:textId="77777777" w:rsidTr="008E74F2">
              <w:trPr>
                <w:tblCellSpacing w:w="0" w:type="dxa"/>
              </w:trPr>
              <w:tc>
                <w:tcPr>
                  <w:tcW w:w="2240" w:type="dxa"/>
                  <w:noWrap/>
                  <w:hideMark/>
                </w:tcPr>
                <w:p w14:paraId="7038BEF9" w14:textId="77777777" w:rsidR="008E74F2" w:rsidRPr="008E74F2" w:rsidRDefault="008E74F2" w:rsidP="008E74F2">
                  <w:pPr>
                    <w:pStyle w:val="NoSpacing"/>
                    <w:rPr>
                      <w:rFonts w:ascii="Helvetica" w:hAnsi="Helvetica" w:cs="Helvetica"/>
                      <w:b/>
                      <w:bCs/>
                      <w:color w:val="222222"/>
                    </w:rPr>
                  </w:pPr>
                  <w:r w:rsidRPr="008E74F2">
                    <w:rPr>
                      <w:rFonts w:ascii="Helvetica" w:hAnsi="Helvetica" w:cs="Helvetica"/>
                      <w:b/>
                      <w:bCs/>
                      <w:color w:val="222222"/>
                    </w:rPr>
                    <w:t>Opportunity Category Explanation:</w:t>
                  </w:r>
                </w:p>
              </w:tc>
              <w:tc>
                <w:tcPr>
                  <w:tcW w:w="3005" w:type="dxa"/>
                  <w:vAlign w:val="center"/>
                  <w:hideMark/>
                </w:tcPr>
                <w:p w14:paraId="4C034ABF" w14:textId="77777777" w:rsidR="008E74F2" w:rsidRPr="008E74F2" w:rsidRDefault="008E74F2" w:rsidP="008E74F2">
                  <w:pPr>
                    <w:pStyle w:val="NoSpacing"/>
                    <w:rPr>
                      <w:rFonts w:ascii="Helvetica" w:hAnsi="Helvetica" w:cs="Helvetica"/>
                      <w:color w:val="222222"/>
                    </w:rPr>
                  </w:pPr>
                  <w:r w:rsidRPr="008E74F2">
                    <w:rPr>
                      <w:rFonts w:ascii="Helvetica" w:hAnsi="Helvetica" w:cs="Helvetica"/>
                      <w:color w:val="222222"/>
                    </w:rPr>
                    <w:t> </w:t>
                  </w:r>
                </w:p>
              </w:tc>
            </w:tr>
            <w:tr w:rsidR="008E74F2" w:rsidRPr="008E74F2" w14:paraId="6AA64A13" w14:textId="77777777" w:rsidTr="008E74F2">
              <w:trPr>
                <w:tblCellSpacing w:w="0" w:type="dxa"/>
              </w:trPr>
              <w:tc>
                <w:tcPr>
                  <w:tcW w:w="2240" w:type="dxa"/>
                  <w:noWrap/>
                  <w:hideMark/>
                </w:tcPr>
                <w:p w14:paraId="72C997F2" w14:textId="77777777" w:rsidR="008E74F2" w:rsidRPr="008E74F2" w:rsidRDefault="008E74F2" w:rsidP="008E74F2">
                  <w:pPr>
                    <w:pStyle w:val="NoSpacing"/>
                    <w:rPr>
                      <w:rFonts w:ascii="Helvetica" w:hAnsi="Helvetica" w:cs="Helvetica"/>
                      <w:b/>
                      <w:bCs/>
                      <w:color w:val="222222"/>
                    </w:rPr>
                  </w:pPr>
                  <w:r w:rsidRPr="008E74F2">
                    <w:rPr>
                      <w:rFonts w:ascii="Helvetica" w:hAnsi="Helvetica" w:cs="Helvetica"/>
                      <w:b/>
                      <w:bCs/>
                      <w:color w:val="222222"/>
                    </w:rPr>
                    <w:t>Funding Instrument Type:</w:t>
                  </w:r>
                </w:p>
              </w:tc>
              <w:tc>
                <w:tcPr>
                  <w:tcW w:w="3005" w:type="dxa"/>
                  <w:vAlign w:val="center"/>
                  <w:hideMark/>
                </w:tcPr>
                <w:p w14:paraId="3AD724A9" w14:textId="77777777" w:rsidR="008E74F2" w:rsidRPr="008E74F2" w:rsidRDefault="008E74F2" w:rsidP="008E74F2">
                  <w:pPr>
                    <w:pStyle w:val="NoSpacing"/>
                    <w:rPr>
                      <w:rFonts w:ascii="Helvetica" w:hAnsi="Helvetica" w:cs="Helvetica"/>
                      <w:color w:val="222222"/>
                    </w:rPr>
                  </w:pPr>
                  <w:r w:rsidRPr="008E74F2">
                    <w:rPr>
                      <w:rFonts w:ascii="Helvetica" w:hAnsi="Helvetica" w:cs="Helvetica"/>
                      <w:color w:val="222222"/>
                    </w:rPr>
                    <w:t>Grant</w:t>
                  </w:r>
                </w:p>
              </w:tc>
            </w:tr>
            <w:tr w:rsidR="008E74F2" w:rsidRPr="008E74F2" w14:paraId="680459B2" w14:textId="77777777" w:rsidTr="008E74F2">
              <w:trPr>
                <w:tblCellSpacing w:w="0" w:type="dxa"/>
              </w:trPr>
              <w:tc>
                <w:tcPr>
                  <w:tcW w:w="2240" w:type="dxa"/>
                  <w:noWrap/>
                  <w:hideMark/>
                </w:tcPr>
                <w:p w14:paraId="08749D36" w14:textId="77777777" w:rsidR="008E74F2" w:rsidRPr="008E74F2" w:rsidRDefault="008E74F2" w:rsidP="008E74F2">
                  <w:pPr>
                    <w:pStyle w:val="NoSpacing"/>
                    <w:rPr>
                      <w:rFonts w:ascii="Helvetica" w:hAnsi="Helvetica" w:cs="Helvetica"/>
                      <w:b/>
                      <w:bCs/>
                      <w:color w:val="222222"/>
                    </w:rPr>
                  </w:pPr>
                  <w:r w:rsidRPr="008E74F2">
                    <w:rPr>
                      <w:rFonts w:ascii="Helvetica" w:hAnsi="Helvetica" w:cs="Helvetica"/>
                      <w:b/>
                      <w:bCs/>
                      <w:color w:val="222222"/>
                    </w:rPr>
                    <w:lastRenderedPageBreak/>
                    <w:t>Category of Funding Activity:</w:t>
                  </w:r>
                </w:p>
              </w:tc>
              <w:tc>
                <w:tcPr>
                  <w:tcW w:w="3005" w:type="dxa"/>
                  <w:vAlign w:val="center"/>
                  <w:hideMark/>
                </w:tcPr>
                <w:p w14:paraId="7CBFE014" w14:textId="77777777" w:rsidR="008E74F2" w:rsidRPr="008E74F2" w:rsidRDefault="008E74F2" w:rsidP="008E74F2">
                  <w:pPr>
                    <w:pStyle w:val="NoSpacing"/>
                    <w:rPr>
                      <w:rFonts w:ascii="Helvetica" w:hAnsi="Helvetica" w:cs="Helvetica"/>
                      <w:color w:val="222222"/>
                    </w:rPr>
                  </w:pPr>
                  <w:r w:rsidRPr="008E74F2">
                    <w:rPr>
                      <w:rFonts w:ascii="Helvetica" w:hAnsi="Helvetica" w:cs="Helvetica"/>
                      <w:color w:val="222222"/>
                    </w:rPr>
                    <w:t>Housing</w:t>
                  </w:r>
                </w:p>
              </w:tc>
            </w:tr>
            <w:tr w:rsidR="008E74F2" w:rsidRPr="008E74F2" w14:paraId="77598D1C" w14:textId="77777777" w:rsidTr="008E74F2">
              <w:trPr>
                <w:tblCellSpacing w:w="0" w:type="dxa"/>
              </w:trPr>
              <w:tc>
                <w:tcPr>
                  <w:tcW w:w="2240" w:type="dxa"/>
                  <w:noWrap/>
                  <w:hideMark/>
                </w:tcPr>
                <w:p w14:paraId="09F1FA61" w14:textId="77777777" w:rsidR="008E74F2" w:rsidRPr="008E74F2" w:rsidRDefault="008E74F2" w:rsidP="008E74F2">
                  <w:pPr>
                    <w:pStyle w:val="NoSpacing"/>
                    <w:rPr>
                      <w:rFonts w:ascii="Helvetica" w:hAnsi="Helvetica" w:cs="Helvetica"/>
                      <w:b/>
                      <w:bCs/>
                      <w:color w:val="222222"/>
                    </w:rPr>
                  </w:pPr>
                  <w:r w:rsidRPr="008E74F2">
                    <w:rPr>
                      <w:rFonts w:ascii="Helvetica" w:hAnsi="Helvetica" w:cs="Helvetica"/>
                      <w:b/>
                      <w:bCs/>
                      <w:color w:val="222222"/>
                    </w:rPr>
                    <w:t>Category Explanation:</w:t>
                  </w:r>
                </w:p>
              </w:tc>
              <w:tc>
                <w:tcPr>
                  <w:tcW w:w="3005" w:type="dxa"/>
                  <w:vAlign w:val="center"/>
                  <w:hideMark/>
                </w:tcPr>
                <w:p w14:paraId="231F0041" w14:textId="77777777" w:rsidR="008E74F2" w:rsidRPr="008E74F2" w:rsidRDefault="008E74F2" w:rsidP="008E74F2">
                  <w:pPr>
                    <w:pStyle w:val="NoSpacing"/>
                    <w:rPr>
                      <w:rFonts w:ascii="Helvetica" w:hAnsi="Helvetica" w:cs="Helvetica"/>
                      <w:color w:val="222222"/>
                    </w:rPr>
                  </w:pPr>
                  <w:r w:rsidRPr="008E74F2">
                    <w:rPr>
                      <w:rFonts w:ascii="Helvetica" w:hAnsi="Helvetica" w:cs="Helvetica"/>
                      <w:color w:val="222222"/>
                    </w:rPr>
                    <w:t> </w:t>
                  </w:r>
                </w:p>
              </w:tc>
            </w:tr>
            <w:tr w:rsidR="008E74F2" w:rsidRPr="008E74F2" w14:paraId="26B894E3" w14:textId="77777777" w:rsidTr="008E74F2">
              <w:trPr>
                <w:tblCellSpacing w:w="0" w:type="dxa"/>
              </w:trPr>
              <w:tc>
                <w:tcPr>
                  <w:tcW w:w="2240" w:type="dxa"/>
                  <w:noWrap/>
                  <w:hideMark/>
                </w:tcPr>
                <w:p w14:paraId="418760A9" w14:textId="77777777" w:rsidR="008E74F2" w:rsidRPr="008E74F2" w:rsidRDefault="008E74F2" w:rsidP="008E74F2">
                  <w:pPr>
                    <w:pStyle w:val="NoSpacing"/>
                    <w:rPr>
                      <w:rFonts w:ascii="Helvetica" w:hAnsi="Helvetica" w:cs="Helvetica"/>
                      <w:b/>
                      <w:bCs/>
                      <w:color w:val="222222"/>
                    </w:rPr>
                  </w:pPr>
                  <w:r w:rsidRPr="008E74F2">
                    <w:rPr>
                      <w:rFonts w:ascii="Helvetica" w:hAnsi="Helvetica" w:cs="Helvetica"/>
                      <w:b/>
                      <w:bCs/>
                      <w:color w:val="222222"/>
                    </w:rPr>
                    <w:t>Expected Number of Awards:</w:t>
                  </w:r>
                </w:p>
              </w:tc>
              <w:tc>
                <w:tcPr>
                  <w:tcW w:w="3005" w:type="dxa"/>
                  <w:vAlign w:val="center"/>
                  <w:hideMark/>
                </w:tcPr>
                <w:p w14:paraId="0194060B" w14:textId="77777777" w:rsidR="008E74F2" w:rsidRPr="008E74F2" w:rsidRDefault="008E74F2" w:rsidP="008E74F2">
                  <w:pPr>
                    <w:pStyle w:val="NoSpacing"/>
                    <w:rPr>
                      <w:rFonts w:ascii="Helvetica" w:hAnsi="Helvetica" w:cs="Helvetica"/>
                      <w:color w:val="222222"/>
                    </w:rPr>
                  </w:pPr>
                  <w:r w:rsidRPr="008E74F2">
                    <w:rPr>
                      <w:rFonts w:ascii="Helvetica" w:hAnsi="Helvetica" w:cs="Helvetica"/>
                      <w:color w:val="222222"/>
                    </w:rPr>
                    <w:t>70</w:t>
                  </w:r>
                </w:p>
              </w:tc>
            </w:tr>
            <w:tr w:rsidR="008E74F2" w:rsidRPr="008E74F2" w14:paraId="666EB968" w14:textId="77777777" w:rsidTr="008E74F2">
              <w:trPr>
                <w:tblCellSpacing w:w="0" w:type="dxa"/>
              </w:trPr>
              <w:tc>
                <w:tcPr>
                  <w:tcW w:w="2240" w:type="dxa"/>
                  <w:noWrap/>
                  <w:hideMark/>
                </w:tcPr>
                <w:p w14:paraId="1234877C" w14:textId="77777777" w:rsidR="008E74F2" w:rsidRPr="008E74F2" w:rsidRDefault="008E74F2" w:rsidP="008E74F2">
                  <w:pPr>
                    <w:pStyle w:val="NoSpacing"/>
                    <w:rPr>
                      <w:rFonts w:ascii="Helvetica" w:hAnsi="Helvetica" w:cs="Helvetica"/>
                      <w:b/>
                      <w:bCs/>
                      <w:color w:val="222222"/>
                    </w:rPr>
                  </w:pPr>
                  <w:r w:rsidRPr="008E74F2">
                    <w:rPr>
                      <w:rFonts w:ascii="Helvetica" w:hAnsi="Helvetica" w:cs="Helvetica"/>
                      <w:b/>
                      <w:bCs/>
                      <w:color w:val="222222"/>
                    </w:rPr>
                    <w:t>CFDA Number(s):</w:t>
                  </w:r>
                </w:p>
              </w:tc>
              <w:tc>
                <w:tcPr>
                  <w:tcW w:w="3005" w:type="dxa"/>
                  <w:vAlign w:val="center"/>
                  <w:hideMark/>
                </w:tcPr>
                <w:p w14:paraId="043E55D0" w14:textId="77777777" w:rsidR="008E74F2" w:rsidRPr="008E74F2" w:rsidRDefault="008E74F2" w:rsidP="008E74F2">
                  <w:pPr>
                    <w:pStyle w:val="NoSpacing"/>
                    <w:rPr>
                      <w:rFonts w:ascii="Helvetica" w:hAnsi="Helvetica" w:cs="Helvetica"/>
                      <w:color w:val="222222"/>
                    </w:rPr>
                  </w:pPr>
                  <w:r w:rsidRPr="008E74F2">
                    <w:rPr>
                      <w:rFonts w:ascii="Helvetica" w:hAnsi="Helvetica" w:cs="Helvetica"/>
                      <w:color w:val="222222"/>
                    </w:rPr>
                    <w:t>14.416 -- Education and Outreach Initiatives</w:t>
                  </w:r>
                </w:p>
              </w:tc>
            </w:tr>
            <w:tr w:rsidR="008E74F2" w:rsidRPr="008E74F2" w14:paraId="38B9A1EB" w14:textId="77777777" w:rsidTr="008E74F2">
              <w:trPr>
                <w:tblCellSpacing w:w="0" w:type="dxa"/>
              </w:trPr>
              <w:tc>
                <w:tcPr>
                  <w:tcW w:w="2240" w:type="dxa"/>
                  <w:noWrap/>
                  <w:hideMark/>
                </w:tcPr>
                <w:p w14:paraId="40CBACC0" w14:textId="77777777" w:rsidR="008E74F2" w:rsidRPr="008E74F2" w:rsidRDefault="008E74F2" w:rsidP="008E74F2">
                  <w:pPr>
                    <w:pStyle w:val="NoSpacing"/>
                    <w:rPr>
                      <w:rFonts w:ascii="Helvetica" w:hAnsi="Helvetica" w:cs="Helvetica"/>
                      <w:b/>
                      <w:bCs/>
                      <w:color w:val="222222"/>
                    </w:rPr>
                  </w:pPr>
                  <w:r w:rsidRPr="008E74F2">
                    <w:rPr>
                      <w:rFonts w:ascii="Helvetica" w:hAnsi="Helvetica" w:cs="Helvetica"/>
                      <w:b/>
                      <w:bCs/>
                      <w:color w:val="222222"/>
                    </w:rPr>
                    <w:t>Cost Sharing or Matching Requirement:</w:t>
                  </w:r>
                </w:p>
              </w:tc>
              <w:tc>
                <w:tcPr>
                  <w:tcW w:w="3005" w:type="dxa"/>
                  <w:vAlign w:val="center"/>
                  <w:hideMark/>
                </w:tcPr>
                <w:p w14:paraId="60AF1B5D" w14:textId="77777777" w:rsidR="008E74F2" w:rsidRPr="008E74F2" w:rsidRDefault="008E74F2" w:rsidP="008E74F2">
                  <w:pPr>
                    <w:pStyle w:val="NoSpacing"/>
                    <w:rPr>
                      <w:rFonts w:ascii="Helvetica" w:hAnsi="Helvetica" w:cs="Helvetica"/>
                      <w:color w:val="222222"/>
                    </w:rPr>
                  </w:pPr>
                  <w:r w:rsidRPr="008E74F2">
                    <w:rPr>
                      <w:rFonts w:ascii="Helvetica" w:hAnsi="Helvetica" w:cs="Helvetica"/>
                      <w:color w:val="222222"/>
                    </w:rPr>
                    <w:t>No</w:t>
                  </w:r>
                </w:p>
              </w:tc>
            </w:tr>
          </w:tbl>
          <w:p w14:paraId="448573C3" w14:textId="77777777" w:rsidR="008E74F2" w:rsidRPr="008E74F2" w:rsidRDefault="008E74F2" w:rsidP="008E74F2">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00"/>
              <w:gridCol w:w="2611"/>
            </w:tblGrid>
            <w:tr w:rsidR="008E74F2" w:rsidRPr="008E74F2" w14:paraId="362A9B14" w14:textId="77777777" w:rsidTr="008E74F2">
              <w:trPr>
                <w:tblCellSpacing w:w="0" w:type="dxa"/>
              </w:trPr>
              <w:tc>
                <w:tcPr>
                  <w:tcW w:w="2500" w:type="dxa"/>
                  <w:noWrap/>
                  <w:hideMark/>
                </w:tcPr>
                <w:p w14:paraId="4EB6CCF1" w14:textId="77777777" w:rsidR="008E74F2" w:rsidRPr="008E74F2" w:rsidRDefault="008E74F2" w:rsidP="008E74F2">
                  <w:pPr>
                    <w:pStyle w:val="NoSpacing"/>
                    <w:rPr>
                      <w:rFonts w:ascii="Helvetica" w:hAnsi="Helvetica" w:cs="Helvetica"/>
                      <w:b/>
                      <w:bCs/>
                      <w:color w:val="222222"/>
                    </w:rPr>
                  </w:pPr>
                  <w:r w:rsidRPr="008E74F2">
                    <w:rPr>
                      <w:rFonts w:ascii="Helvetica" w:hAnsi="Helvetica" w:cs="Helvetica"/>
                      <w:b/>
                      <w:bCs/>
                      <w:color w:val="222222"/>
                    </w:rPr>
                    <w:lastRenderedPageBreak/>
                    <w:t>Version:</w:t>
                  </w:r>
                </w:p>
              </w:tc>
              <w:tc>
                <w:tcPr>
                  <w:tcW w:w="2611" w:type="dxa"/>
                  <w:vAlign w:val="center"/>
                  <w:hideMark/>
                </w:tcPr>
                <w:p w14:paraId="55E10FDE" w14:textId="77777777" w:rsidR="008E74F2" w:rsidRPr="008E74F2" w:rsidRDefault="008E74F2" w:rsidP="008E74F2">
                  <w:pPr>
                    <w:pStyle w:val="NoSpacing"/>
                    <w:rPr>
                      <w:rFonts w:ascii="Helvetica" w:hAnsi="Helvetica" w:cs="Helvetica"/>
                      <w:color w:val="222222"/>
                    </w:rPr>
                  </w:pPr>
                  <w:r w:rsidRPr="008E74F2">
                    <w:rPr>
                      <w:rFonts w:ascii="Helvetica" w:hAnsi="Helvetica" w:cs="Helvetica"/>
                      <w:color w:val="222222"/>
                    </w:rPr>
                    <w:t>Synopsis 1</w:t>
                  </w:r>
                </w:p>
              </w:tc>
            </w:tr>
            <w:tr w:rsidR="008E74F2" w:rsidRPr="008E74F2" w14:paraId="12DAD500" w14:textId="77777777" w:rsidTr="008E74F2">
              <w:trPr>
                <w:tblCellSpacing w:w="0" w:type="dxa"/>
              </w:trPr>
              <w:tc>
                <w:tcPr>
                  <w:tcW w:w="2500" w:type="dxa"/>
                  <w:noWrap/>
                  <w:hideMark/>
                </w:tcPr>
                <w:p w14:paraId="1B8C2988" w14:textId="77777777" w:rsidR="008E74F2" w:rsidRPr="008E74F2" w:rsidRDefault="008E74F2" w:rsidP="008E74F2">
                  <w:pPr>
                    <w:pStyle w:val="NoSpacing"/>
                    <w:rPr>
                      <w:rFonts w:ascii="Helvetica" w:hAnsi="Helvetica" w:cs="Helvetica"/>
                      <w:b/>
                      <w:bCs/>
                      <w:color w:val="222222"/>
                    </w:rPr>
                  </w:pPr>
                  <w:r w:rsidRPr="008E74F2">
                    <w:rPr>
                      <w:rFonts w:ascii="Helvetica" w:hAnsi="Helvetica" w:cs="Helvetica"/>
                      <w:b/>
                      <w:bCs/>
                      <w:color w:val="222222"/>
                    </w:rPr>
                    <w:t>Posted Date:</w:t>
                  </w:r>
                </w:p>
              </w:tc>
              <w:tc>
                <w:tcPr>
                  <w:tcW w:w="2611" w:type="dxa"/>
                  <w:vAlign w:val="center"/>
                  <w:hideMark/>
                </w:tcPr>
                <w:p w14:paraId="6B220305" w14:textId="77777777" w:rsidR="008E74F2" w:rsidRPr="008E74F2" w:rsidRDefault="008E74F2" w:rsidP="008E74F2">
                  <w:pPr>
                    <w:pStyle w:val="NoSpacing"/>
                    <w:rPr>
                      <w:rFonts w:ascii="Helvetica" w:hAnsi="Helvetica" w:cs="Helvetica"/>
                      <w:color w:val="222222"/>
                    </w:rPr>
                  </w:pPr>
                  <w:r w:rsidRPr="008E74F2">
                    <w:rPr>
                      <w:rFonts w:ascii="Helvetica" w:hAnsi="Helvetica" w:cs="Helvetica"/>
                      <w:color w:val="222222"/>
                    </w:rPr>
                    <w:t>Sep 29, 2023</w:t>
                  </w:r>
                </w:p>
              </w:tc>
            </w:tr>
            <w:tr w:rsidR="008E74F2" w:rsidRPr="008E74F2" w14:paraId="4881E15F" w14:textId="77777777" w:rsidTr="008E74F2">
              <w:trPr>
                <w:tblCellSpacing w:w="0" w:type="dxa"/>
              </w:trPr>
              <w:tc>
                <w:tcPr>
                  <w:tcW w:w="2500" w:type="dxa"/>
                  <w:noWrap/>
                  <w:hideMark/>
                </w:tcPr>
                <w:p w14:paraId="702A0FFA" w14:textId="77777777" w:rsidR="008E74F2" w:rsidRPr="008E74F2" w:rsidRDefault="008E74F2" w:rsidP="008E74F2">
                  <w:pPr>
                    <w:pStyle w:val="NoSpacing"/>
                    <w:rPr>
                      <w:rFonts w:ascii="Helvetica" w:hAnsi="Helvetica" w:cs="Helvetica"/>
                      <w:b/>
                      <w:bCs/>
                      <w:color w:val="222222"/>
                    </w:rPr>
                  </w:pPr>
                  <w:r w:rsidRPr="008E74F2">
                    <w:rPr>
                      <w:rFonts w:ascii="Helvetica" w:hAnsi="Helvetica" w:cs="Helvetica"/>
                      <w:b/>
                      <w:bCs/>
                      <w:color w:val="222222"/>
                    </w:rPr>
                    <w:t>Last Updated Date:</w:t>
                  </w:r>
                </w:p>
              </w:tc>
              <w:tc>
                <w:tcPr>
                  <w:tcW w:w="2611" w:type="dxa"/>
                  <w:vAlign w:val="center"/>
                  <w:hideMark/>
                </w:tcPr>
                <w:p w14:paraId="18B3E5C1" w14:textId="77777777" w:rsidR="008E74F2" w:rsidRPr="008E74F2" w:rsidRDefault="008E74F2" w:rsidP="008E74F2">
                  <w:pPr>
                    <w:pStyle w:val="NoSpacing"/>
                    <w:rPr>
                      <w:rFonts w:ascii="Helvetica" w:hAnsi="Helvetica" w:cs="Helvetica"/>
                      <w:color w:val="222222"/>
                    </w:rPr>
                  </w:pPr>
                  <w:r w:rsidRPr="008E74F2">
                    <w:rPr>
                      <w:rFonts w:ascii="Helvetica" w:hAnsi="Helvetica" w:cs="Helvetica"/>
                      <w:color w:val="222222"/>
                    </w:rPr>
                    <w:t>Sep 29, 2023</w:t>
                  </w:r>
                </w:p>
              </w:tc>
            </w:tr>
            <w:tr w:rsidR="008E74F2" w:rsidRPr="008E74F2" w14:paraId="0EE773F9" w14:textId="77777777" w:rsidTr="008E74F2">
              <w:trPr>
                <w:tblCellSpacing w:w="0" w:type="dxa"/>
              </w:trPr>
              <w:tc>
                <w:tcPr>
                  <w:tcW w:w="2500" w:type="dxa"/>
                  <w:noWrap/>
                  <w:hideMark/>
                </w:tcPr>
                <w:p w14:paraId="39AFE58F" w14:textId="77777777" w:rsidR="008E74F2" w:rsidRPr="008E74F2" w:rsidRDefault="008E74F2" w:rsidP="008E74F2">
                  <w:pPr>
                    <w:pStyle w:val="NoSpacing"/>
                    <w:rPr>
                      <w:rFonts w:ascii="Helvetica" w:hAnsi="Helvetica" w:cs="Helvetica"/>
                      <w:b/>
                      <w:bCs/>
                      <w:color w:val="222222"/>
                    </w:rPr>
                  </w:pPr>
                  <w:r w:rsidRPr="008E74F2">
                    <w:rPr>
                      <w:rFonts w:ascii="Helvetica" w:hAnsi="Helvetica" w:cs="Helvetica"/>
                      <w:b/>
                      <w:bCs/>
                      <w:color w:val="222222"/>
                    </w:rPr>
                    <w:t>Original Closing Date for Applications:</w:t>
                  </w:r>
                </w:p>
              </w:tc>
              <w:tc>
                <w:tcPr>
                  <w:tcW w:w="2611" w:type="dxa"/>
                  <w:vAlign w:val="center"/>
                  <w:hideMark/>
                </w:tcPr>
                <w:p w14:paraId="2C0675F1" w14:textId="77777777" w:rsidR="008E74F2" w:rsidRPr="008E74F2" w:rsidRDefault="008E74F2" w:rsidP="008E74F2">
                  <w:pPr>
                    <w:pStyle w:val="NoSpacing"/>
                    <w:rPr>
                      <w:rFonts w:ascii="Helvetica" w:hAnsi="Helvetica" w:cs="Helvetica"/>
                      <w:color w:val="222222"/>
                    </w:rPr>
                  </w:pPr>
                  <w:r w:rsidRPr="008E74F2">
                    <w:rPr>
                      <w:rFonts w:ascii="Helvetica" w:hAnsi="Helvetica" w:cs="Helvetica"/>
                      <w:color w:val="222222"/>
                    </w:rPr>
                    <w:t>Nov 30, 2023  The application deadline is 11:59:59 PM Eastern time on</w:t>
                  </w:r>
                </w:p>
              </w:tc>
            </w:tr>
            <w:tr w:rsidR="008E74F2" w:rsidRPr="008E74F2" w14:paraId="1E963998" w14:textId="77777777" w:rsidTr="008E74F2">
              <w:trPr>
                <w:tblCellSpacing w:w="0" w:type="dxa"/>
              </w:trPr>
              <w:tc>
                <w:tcPr>
                  <w:tcW w:w="2500" w:type="dxa"/>
                  <w:noWrap/>
                  <w:hideMark/>
                </w:tcPr>
                <w:p w14:paraId="6058CDA1" w14:textId="77777777" w:rsidR="008E74F2" w:rsidRPr="008E74F2" w:rsidRDefault="008E74F2" w:rsidP="008E74F2">
                  <w:pPr>
                    <w:pStyle w:val="NoSpacing"/>
                    <w:rPr>
                      <w:rFonts w:ascii="Helvetica" w:hAnsi="Helvetica" w:cs="Helvetica"/>
                      <w:b/>
                      <w:bCs/>
                      <w:color w:val="222222"/>
                    </w:rPr>
                  </w:pPr>
                  <w:r w:rsidRPr="008E74F2">
                    <w:rPr>
                      <w:rFonts w:ascii="Helvetica" w:hAnsi="Helvetica" w:cs="Helvetica"/>
                      <w:b/>
                      <w:bCs/>
                      <w:color w:val="222222"/>
                    </w:rPr>
                    <w:t>Current Closing Date for Applications:</w:t>
                  </w:r>
                </w:p>
              </w:tc>
              <w:tc>
                <w:tcPr>
                  <w:tcW w:w="2611" w:type="dxa"/>
                  <w:vAlign w:val="center"/>
                  <w:hideMark/>
                </w:tcPr>
                <w:p w14:paraId="49D57FD7" w14:textId="77777777" w:rsidR="008E74F2" w:rsidRPr="008E74F2" w:rsidRDefault="008E74F2" w:rsidP="008E74F2">
                  <w:pPr>
                    <w:pStyle w:val="NoSpacing"/>
                    <w:rPr>
                      <w:rFonts w:ascii="Helvetica" w:hAnsi="Helvetica" w:cs="Helvetica"/>
                      <w:color w:val="222222"/>
                    </w:rPr>
                  </w:pPr>
                  <w:r w:rsidRPr="008E74F2">
                    <w:rPr>
                      <w:rFonts w:ascii="Helvetica" w:hAnsi="Helvetica" w:cs="Helvetica"/>
                      <w:color w:val="222222"/>
                    </w:rPr>
                    <w:t>Nov 30, 2023  The application deadline is 11:59:59 PM Eastern time on</w:t>
                  </w:r>
                </w:p>
              </w:tc>
            </w:tr>
            <w:tr w:rsidR="008E74F2" w:rsidRPr="008E74F2" w14:paraId="106AC0E7" w14:textId="77777777" w:rsidTr="008E74F2">
              <w:trPr>
                <w:tblCellSpacing w:w="0" w:type="dxa"/>
              </w:trPr>
              <w:tc>
                <w:tcPr>
                  <w:tcW w:w="2500" w:type="dxa"/>
                  <w:noWrap/>
                  <w:hideMark/>
                </w:tcPr>
                <w:p w14:paraId="042C3192" w14:textId="77777777" w:rsidR="008E74F2" w:rsidRPr="008E74F2" w:rsidRDefault="008E74F2" w:rsidP="008E74F2">
                  <w:pPr>
                    <w:pStyle w:val="NoSpacing"/>
                    <w:rPr>
                      <w:rFonts w:ascii="Helvetica" w:hAnsi="Helvetica" w:cs="Helvetica"/>
                      <w:b/>
                      <w:bCs/>
                      <w:color w:val="222222"/>
                    </w:rPr>
                  </w:pPr>
                  <w:r w:rsidRPr="008E74F2">
                    <w:rPr>
                      <w:rFonts w:ascii="Helvetica" w:hAnsi="Helvetica" w:cs="Helvetica"/>
                      <w:b/>
                      <w:bCs/>
                      <w:color w:val="222222"/>
                    </w:rPr>
                    <w:t>Archive Date:</w:t>
                  </w:r>
                </w:p>
              </w:tc>
              <w:tc>
                <w:tcPr>
                  <w:tcW w:w="2611" w:type="dxa"/>
                  <w:vAlign w:val="center"/>
                  <w:hideMark/>
                </w:tcPr>
                <w:p w14:paraId="2E766E1B" w14:textId="77777777" w:rsidR="008E74F2" w:rsidRPr="008E74F2" w:rsidRDefault="008E74F2" w:rsidP="008E74F2">
                  <w:pPr>
                    <w:pStyle w:val="NoSpacing"/>
                    <w:rPr>
                      <w:rFonts w:ascii="Helvetica" w:hAnsi="Helvetica" w:cs="Helvetica"/>
                      <w:color w:val="222222"/>
                    </w:rPr>
                  </w:pPr>
                  <w:r w:rsidRPr="008E74F2">
                    <w:rPr>
                      <w:rFonts w:ascii="Helvetica" w:hAnsi="Helvetica" w:cs="Helvetica"/>
                      <w:color w:val="222222"/>
                    </w:rPr>
                    <w:t> </w:t>
                  </w:r>
                </w:p>
              </w:tc>
            </w:tr>
            <w:tr w:rsidR="008E74F2" w:rsidRPr="008E74F2" w14:paraId="5C435D74" w14:textId="77777777" w:rsidTr="008E74F2">
              <w:trPr>
                <w:tblCellSpacing w:w="0" w:type="dxa"/>
              </w:trPr>
              <w:tc>
                <w:tcPr>
                  <w:tcW w:w="2500" w:type="dxa"/>
                  <w:noWrap/>
                  <w:hideMark/>
                </w:tcPr>
                <w:p w14:paraId="6A770F25" w14:textId="77777777" w:rsidR="008E74F2" w:rsidRPr="008E74F2" w:rsidRDefault="008E74F2" w:rsidP="008E74F2">
                  <w:pPr>
                    <w:pStyle w:val="NoSpacing"/>
                    <w:rPr>
                      <w:rFonts w:ascii="Helvetica" w:hAnsi="Helvetica" w:cs="Helvetica"/>
                      <w:b/>
                      <w:bCs/>
                      <w:color w:val="222222"/>
                    </w:rPr>
                  </w:pPr>
                  <w:r w:rsidRPr="008E74F2">
                    <w:rPr>
                      <w:rFonts w:ascii="Helvetica" w:hAnsi="Helvetica" w:cs="Helvetica"/>
                      <w:b/>
                      <w:bCs/>
                      <w:color w:val="222222"/>
                    </w:rPr>
                    <w:t>Estimated Total Program Funding:</w:t>
                  </w:r>
                </w:p>
              </w:tc>
              <w:tc>
                <w:tcPr>
                  <w:tcW w:w="2611" w:type="dxa"/>
                  <w:vAlign w:val="center"/>
                  <w:hideMark/>
                </w:tcPr>
                <w:p w14:paraId="748CE53D" w14:textId="77777777" w:rsidR="008E74F2" w:rsidRPr="008E74F2" w:rsidRDefault="008E74F2" w:rsidP="008E74F2">
                  <w:pPr>
                    <w:pStyle w:val="NoSpacing"/>
                    <w:rPr>
                      <w:rFonts w:ascii="Helvetica" w:hAnsi="Helvetica" w:cs="Helvetica"/>
                      <w:color w:val="222222"/>
                    </w:rPr>
                  </w:pPr>
                  <w:r w:rsidRPr="008E74F2">
                    <w:rPr>
                      <w:rFonts w:ascii="Helvetica" w:hAnsi="Helvetica" w:cs="Helvetica"/>
                      <w:color w:val="222222"/>
                    </w:rPr>
                    <w:t>$9,466,347</w:t>
                  </w:r>
                </w:p>
              </w:tc>
            </w:tr>
            <w:tr w:rsidR="008E74F2" w:rsidRPr="008E74F2" w14:paraId="484DCE35" w14:textId="77777777" w:rsidTr="008E74F2">
              <w:trPr>
                <w:tblCellSpacing w:w="0" w:type="dxa"/>
              </w:trPr>
              <w:tc>
                <w:tcPr>
                  <w:tcW w:w="2500" w:type="dxa"/>
                  <w:noWrap/>
                  <w:hideMark/>
                </w:tcPr>
                <w:p w14:paraId="1F651491" w14:textId="77777777" w:rsidR="008E74F2" w:rsidRPr="008E74F2" w:rsidRDefault="008E74F2" w:rsidP="008E74F2">
                  <w:pPr>
                    <w:pStyle w:val="NoSpacing"/>
                    <w:rPr>
                      <w:rFonts w:ascii="Helvetica" w:hAnsi="Helvetica" w:cs="Helvetica"/>
                      <w:b/>
                      <w:bCs/>
                      <w:color w:val="222222"/>
                    </w:rPr>
                  </w:pPr>
                  <w:r w:rsidRPr="008E74F2">
                    <w:rPr>
                      <w:rFonts w:ascii="Helvetica" w:hAnsi="Helvetica" w:cs="Helvetica"/>
                      <w:b/>
                      <w:bCs/>
                      <w:color w:val="222222"/>
                    </w:rPr>
                    <w:lastRenderedPageBreak/>
                    <w:t>Award Ceiling:</w:t>
                  </w:r>
                </w:p>
              </w:tc>
              <w:tc>
                <w:tcPr>
                  <w:tcW w:w="2611" w:type="dxa"/>
                  <w:vAlign w:val="center"/>
                  <w:hideMark/>
                </w:tcPr>
                <w:p w14:paraId="03D2C7F6" w14:textId="77777777" w:rsidR="008E74F2" w:rsidRPr="008E74F2" w:rsidRDefault="008E74F2" w:rsidP="008E74F2">
                  <w:pPr>
                    <w:pStyle w:val="NoSpacing"/>
                    <w:rPr>
                      <w:rFonts w:ascii="Helvetica" w:hAnsi="Helvetica" w:cs="Helvetica"/>
                      <w:color w:val="222222"/>
                    </w:rPr>
                  </w:pPr>
                  <w:r w:rsidRPr="008E74F2">
                    <w:rPr>
                      <w:rFonts w:ascii="Helvetica" w:hAnsi="Helvetica" w:cs="Helvetica"/>
                      <w:color w:val="222222"/>
                    </w:rPr>
                    <w:t>$1,300,000</w:t>
                  </w:r>
                </w:p>
              </w:tc>
            </w:tr>
            <w:tr w:rsidR="008E74F2" w:rsidRPr="008E74F2" w14:paraId="0E3A41FE" w14:textId="77777777" w:rsidTr="008E74F2">
              <w:trPr>
                <w:tblCellSpacing w:w="0" w:type="dxa"/>
              </w:trPr>
              <w:tc>
                <w:tcPr>
                  <w:tcW w:w="2500" w:type="dxa"/>
                  <w:noWrap/>
                  <w:hideMark/>
                </w:tcPr>
                <w:p w14:paraId="6BEC96AD" w14:textId="77777777" w:rsidR="008E74F2" w:rsidRPr="008E74F2" w:rsidRDefault="008E74F2" w:rsidP="008E74F2">
                  <w:pPr>
                    <w:pStyle w:val="NoSpacing"/>
                    <w:rPr>
                      <w:rFonts w:ascii="Helvetica" w:hAnsi="Helvetica" w:cs="Helvetica"/>
                      <w:b/>
                      <w:bCs/>
                      <w:color w:val="222222"/>
                    </w:rPr>
                  </w:pPr>
                  <w:r w:rsidRPr="008E74F2">
                    <w:rPr>
                      <w:rFonts w:ascii="Helvetica" w:hAnsi="Helvetica" w:cs="Helvetica"/>
                      <w:b/>
                      <w:bCs/>
                      <w:color w:val="222222"/>
                    </w:rPr>
                    <w:t>Award Floor:</w:t>
                  </w:r>
                </w:p>
              </w:tc>
              <w:tc>
                <w:tcPr>
                  <w:tcW w:w="2611" w:type="dxa"/>
                  <w:vAlign w:val="center"/>
                  <w:hideMark/>
                </w:tcPr>
                <w:p w14:paraId="6E5D595D" w14:textId="77777777" w:rsidR="008E74F2" w:rsidRPr="008E74F2" w:rsidRDefault="008E74F2" w:rsidP="008E74F2">
                  <w:pPr>
                    <w:pStyle w:val="NoSpacing"/>
                    <w:rPr>
                      <w:rFonts w:ascii="Helvetica" w:hAnsi="Helvetica" w:cs="Helvetica"/>
                      <w:color w:val="222222"/>
                    </w:rPr>
                  </w:pPr>
                  <w:r w:rsidRPr="008E74F2">
                    <w:rPr>
                      <w:rFonts w:ascii="Helvetica" w:hAnsi="Helvetica" w:cs="Helvetica"/>
                      <w:color w:val="222222"/>
                    </w:rPr>
                    <w:t>$75,000</w:t>
                  </w:r>
                </w:p>
              </w:tc>
            </w:tr>
          </w:tbl>
          <w:p w14:paraId="6C0274D4" w14:textId="77777777" w:rsidR="008E74F2" w:rsidRPr="008E74F2" w:rsidRDefault="008E74F2" w:rsidP="008E74F2">
            <w:pPr>
              <w:pStyle w:val="NoSpacing"/>
              <w:rPr>
                <w:rFonts w:ascii="Helvetica" w:hAnsi="Helvetica" w:cs="Helvetica"/>
                <w:color w:val="222222"/>
              </w:rPr>
            </w:pPr>
          </w:p>
        </w:tc>
      </w:tr>
    </w:tbl>
    <w:p w14:paraId="46171E79" w14:textId="4C496861" w:rsidR="008E74F2" w:rsidRPr="008E74F2" w:rsidRDefault="008E74F2" w:rsidP="008E74F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90"/>
        <w:gridCol w:w="6900"/>
      </w:tblGrid>
      <w:tr w:rsidR="008E74F2" w:rsidRPr="008E74F2" w14:paraId="6EC33229" w14:textId="77777777" w:rsidTr="008E74F2">
        <w:trPr>
          <w:tblCellSpacing w:w="0" w:type="dxa"/>
        </w:trPr>
        <w:tc>
          <w:tcPr>
            <w:tcW w:w="0" w:type="auto"/>
            <w:noWrap/>
            <w:hideMark/>
          </w:tcPr>
          <w:p w14:paraId="7FF8D56E" w14:textId="77777777" w:rsidR="008E74F2" w:rsidRPr="008E74F2" w:rsidRDefault="008E74F2" w:rsidP="008E74F2">
            <w:pPr>
              <w:pStyle w:val="NoSpacing"/>
              <w:rPr>
                <w:rFonts w:ascii="Helvetica" w:hAnsi="Helvetica" w:cs="Helvetica"/>
                <w:b/>
                <w:bCs/>
                <w:color w:val="222222"/>
              </w:rPr>
            </w:pPr>
            <w:r w:rsidRPr="008E74F2">
              <w:rPr>
                <w:rFonts w:ascii="Helvetica" w:hAnsi="Helvetica" w:cs="Helvetica"/>
                <w:b/>
                <w:bCs/>
                <w:color w:val="222222"/>
              </w:rPr>
              <w:t>Eligible Applicants:</w:t>
            </w:r>
          </w:p>
        </w:tc>
        <w:tc>
          <w:tcPr>
            <w:tcW w:w="5000" w:type="pct"/>
            <w:vAlign w:val="center"/>
            <w:hideMark/>
          </w:tcPr>
          <w:p w14:paraId="0820D620" w14:textId="77777777" w:rsidR="008E74F2" w:rsidRPr="008E74F2" w:rsidRDefault="008E74F2" w:rsidP="008E74F2">
            <w:pPr>
              <w:pStyle w:val="NoSpacing"/>
              <w:rPr>
                <w:rFonts w:ascii="Helvetica" w:hAnsi="Helvetica" w:cs="Helvetica"/>
                <w:color w:val="222222"/>
              </w:rPr>
            </w:pPr>
            <w:r w:rsidRPr="008E74F2">
              <w:rPr>
                <w:rFonts w:ascii="Helvetica" w:hAnsi="Helvetica" w:cs="Helvetica"/>
                <w:color w:val="222222"/>
              </w:rPr>
              <w:t>Others (see text field entitled "Additional Information on Eligibility" for clarification)</w:t>
            </w:r>
          </w:p>
        </w:tc>
      </w:tr>
      <w:tr w:rsidR="008E74F2" w:rsidRPr="008E74F2" w14:paraId="3AA1FF81" w14:textId="77777777" w:rsidTr="008E74F2">
        <w:trPr>
          <w:tblCellSpacing w:w="0" w:type="dxa"/>
        </w:trPr>
        <w:tc>
          <w:tcPr>
            <w:tcW w:w="0" w:type="auto"/>
            <w:noWrap/>
            <w:hideMark/>
          </w:tcPr>
          <w:p w14:paraId="516832FF" w14:textId="77777777" w:rsidR="008E74F2" w:rsidRPr="008E74F2" w:rsidRDefault="008E74F2" w:rsidP="008E74F2">
            <w:pPr>
              <w:pStyle w:val="NoSpacing"/>
              <w:rPr>
                <w:rFonts w:ascii="Helvetica" w:hAnsi="Helvetica" w:cs="Helvetica"/>
                <w:b/>
                <w:bCs/>
                <w:color w:val="222222"/>
              </w:rPr>
            </w:pPr>
            <w:r w:rsidRPr="008E74F2">
              <w:rPr>
                <w:rFonts w:ascii="Helvetica" w:hAnsi="Helvetica" w:cs="Helvetica"/>
                <w:b/>
                <w:bCs/>
                <w:color w:val="222222"/>
              </w:rPr>
              <w:t>Additional Information on Eligibility:</w:t>
            </w:r>
          </w:p>
        </w:tc>
        <w:tc>
          <w:tcPr>
            <w:tcW w:w="5000" w:type="pct"/>
            <w:vAlign w:val="center"/>
            <w:hideMark/>
          </w:tcPr>
          <w:p w14:paraId="25795441" w14:textId="24E4662C" w:rsidR="008E74F2" w:rsidRPr="008E74F2" w:rsidRDefault="008E74F2" w:rsidP="008E74F2">
            <w:pPr>
              <w:pStyle w:val="NoSpacing"/>
              <w:rPr>
                <w:rFonts w:ascii="Helvetica" w:hAnsi="Helvetica" w:cs="Helvetica"/>
                <w:color w:val="222222"/>
              </w:rPr>
            </w:pPr>
            <w:r w:rsidRPr="008E74F2">
              <w:rPr>
                <w:rFonts w:ascii="Helvetica" w:hAnsi="Helvetica" w:cs="Helvetica"/>
                <w:color w:val="222222"/>
              </w:rPr>
              <w:t xml:space="preserve">Eligible applicants may be Qualified Fair Housing Enforcement Organizations (QFHOs) and Fair Housing Enforcement Organizations (FHOs), public or private not-for-profit organizations or institutions, and other public or private entities that are formulating or carrying out programs to prevent or eliminate discriminatory housing practices; agencies of State or local governments; and agencies that participate in the Fair Housing Assistance Program (FHAP). All applicants are required to complete Appendix B, EOI Eligibility Certification and submit as a part of their </w:t>
            </w:r>
            <w:r w:rsidR="00194CAE" w:rsidRPr="008E74F2">
              <w:rPr>
                <w:rFonts w:ascii="Helvetica" w:hAnsi="Helvetica" w:cs="Helvetica"/>
                <w:color w:val="222222"/>
              </w:rPr>
              <w:t>application. HUD</w:t>
            </w:r>
            <w:r w:rsidRPr="008E74F2">
              <w:rPr>
                <w:rFonts w:ascii="Helvetica" w:hAnsi="Helvetica" w:cs="Helvetica"/>
                <w:color w:val="222222"/>
              </w:rPr>
              <w:t xml:space="preserve"> will not evaluate applications from ineligible applicants.  Individuals, foreign entities, and sole proprietorship organizations are not eligible to compete for, or receive, awards made under this announcement.</w:t>
            </w:r>
          </w:p>
        </w:tc>
      </w:tr>
    </w:tbl>
    <w:p w14:paraId="73D3D30C" w14:textId="16DD8BD0" w:rsidR="008E74F2" w:rsidRPr="008E74F2" w:rsidRDefault="008E74F2" w:rsidP="008E74F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3"/>
        <w:gridCol w:w="7487"/>
      </w:tblGrid>
      <w:tr w:rsidR="008E74F2" w:rsidRPr="008E74F2" w14:paraId="17DE97C5" w14:textId="77777777" w:rsidTr="008E74F2">
        <w:trPr>
          <w:tblCellSpacing w:w="0" w:type="dxa"/>
        </w:trPr>
        <w:tc>
          <w:tcPr>
            <w:tcW w:w="0" w:type="auto"/>
            <w:noWrap/>
            <w:hideMark/>
          </w:tcPr>
          <w:p w14:paraId="205475BD" w14:textId="77777777" w:rsidR="008E74F2" w:rsidRPr="008E74F2" w:rsidRDefault="008E74F2" w:rsidP="008E74F2">
            <w:pPr>
              <w:pStyle w:val="NoSpacing"/>
              <w:rPr>
                <w:rFonts w:ascii="Helvetica" w:hAnsi="Helvetica" w:cs="Helvetica"/>
                <w:b/>
                <w:bCs/>
                <w:color w:val="222222"/>
              </w:rPr>
            </w:pPr>
            <w:r w:rsidRPr="008E74F2">
              <w:rPr>
                <w:rFonts w:ascii="Helvetica" w:hAnsi="Helvetica" w:cs="Helvetica"/>
                <w:b/>
                <w:bCs/>
                <w:color w:val="222222"/>
              </w:rPr>
              <w:t>Agency Name:</w:t>
            </w:r>
          </w:p>
        </w:tc>
        <w:tc>
          <w:tcPr>
            <w:tcW w:w="5000" w:type="pct"/>
            <w:vAlign w:val="center"/>
            <w:hideMark/>
          </w:tcPr>
          <w:p w14:paraId="6335893B" w14:textId="77777777" w:rsidR="008E74F2" w:rsidRPr="008E74F2" w:rsidRDefault="008E74F2" w:rsidP="008E74F2">
            <w:pPr>
              <w:pStyle w:val="NoSpacing"/>
              <w:rPr>
                <w:rFonts w:ascii="Helvetica" w:hAnsi="Helvetica" w:cs="Helvetica"/>
                <w:color w:val="222222"/>
              </w:rPr>
            </w:pPr>
            <w:r w:rsidRPr="008E74F2">
              <w:rPr>
                <w:rFonts w:ascii="Helvetica" w:hAnsi="Helvetica" w:cs="Helvetica"/>
                <w:color w:val="222222"/>
              </w:rPr>
              <w:t>Department of Housing and Urban Development</w:t>
            </w:r>
          </w:p>
        </w:tc>
      </w:tr>
      <w:tr w:rsidR="008E74F2" w:rsidRPr="008E74F2" w14:paraId="1FDE459B" w14:textId="77777777" w:rsidTr="008E74F2">
        <w:trPr>
          <w:tblCellSpacing w:w="0" w:type="dxa"/>
        </w:trPr>
        <w:tc>
          <w:tcPr>
            <w:tcW w:w="0" w:type="auto"/>
            <w:noWrap/>
            <w:hideMark/>
          </w:tcPr>
          <w:p w14:paraId="5171134B" w14:textId="77777777" w:rsidR="008E74F2" w:rsidRPr="008E74F2" w:rsidRDefault="008E74F2" w:rsidP="008E74F2">
            <w:pPr>
              <w:pStyle w:val="NoSpacing"/>
              <w:rPr>
                <w:rFonts w:ascii="Helvetica" w:hAnsi="Helvetica" w:cs="Helvetica"/>
                <w:b/>
                <w:bCs/>
                <w:color w:val="222222"/>
              </w:rPr>
            </w:pPr>
            <w:r w:rsidRPr="008E74F2">
              <w:rPr>
                <w:rFonts w:ascii="Helvetica" w:hAnsi="Helvetica" w:cs="Helvetica"/>
                <w:b/>
                <w:bCs/>
                <w:color w:val="222222"/>
              </w:rPr>
              <w:t>Description:</w:t>
            </w:r>
          </w:p>
        </w:tc>
        <w:tc>
          <w:tcPr>
            <w:tcW w:w="5000" w:type="pct"/>
            <w:vAlign w:val="center"/>
            <w:hideMark/>
          </w:tcPr>
          <w:p w14:paraId="79FDFCF5" w14:textId="5522DD7B" w:rsidR="008E74F2" w:rsidRPr="008E74F2" w:rsidRDefault="008E74F2" w:rsidP="008E74F2">
            <w:pPr>
              <w:pStyle w:val="NoSpacing"/>
              <w:rPr>
                <w:rFonts w:ascii="Helvetica" w:hAnsi="Helvetica" w:cs="Helvetica"/>
                <w:color w:val="222222"/>
              </w:rPr>
            </w:pPr>
            <w:r w:rsidRPr="008E74F2">
              <w:rPr>
                <w:rFonts w:ascii="Helvetica" w:hAnsi="Helvetica" w:cs="Helvetica"/>
                <w:color w:val="222222"/>
              </w:rPr>
              <w:t xml:space="preserve">The Fair Housing Initiatives Program (FHIP) funds fair housing organizations and other non-profits and currently provides funds to eligible organizations through competitive grants under several Initiatives to carry out education and outreach and enforcement activities to prevent or eliminate discriminatory housing practices and to inform individuals of their rights and responsibilities under the Fair Housing Act (FHA). The Initiatives are the Fair Housing Organizations Initiative (FHOI), the Private Enforcement Initiative (PEI) and the Education and Outreach Initiative (EOI).  In addition, consistent with HUD appropriations directives, FHEO is publishing a separate NOFO under the EOI for Test Coordinator </w:t>
            </w:r>
            <w:r w:rsidR="00194CAE" w:rsidRPr="008E74F2">
              <w:rPr>
                <w:rFonts w:ascii="Helvetica" w:hAnsi="Helvetica" w:cs="Helvetica"/>
                <w:color w:val="222222"/>
              </w:rPr>
              <w:t>Training. This</w:t>
            </w:r>
            <w:r w:rsidRPr="008E74F2">
              <w:rPr>
                <w:rFonts w:ascii="Helvetica" w:hAnsi="Helvetica" w:cs="Helvetica"/>
                <w:color w:val="222222"/>
              </w:rPr>
              <w:t xml:space="preserve"> EOI NOFO makes available approximately $9,466,347 to develop, implement, carry out, and coordinate education and outreach programs designed to inform members of the public about their rights and obligations under the provisions of the FHA. Under this EOI NOFO, activities are divided into five </w:t>
            </w:r>
            <w:r w:rsidR="00194CAE" w:rsidRPr="008E74F2">
              <w:rPr>
                <w:rFonts w:ascii="Helvetica" w:hAnsi="Helvetica" w:cs="Helvetica"/>
                <w:color w:val="222222"/>
              </w:rPr>
              <w:t>categories’</w:t>
            </w:r>
            <w:r w:rsidRPr="008E74F2">
              <w:rPr>
                <w:rFonts w:ascii="Helvetica" w:hAnsi="Helvetica" w:cs="Helvetica"/>
                <w:color w:val="222222"/>
              </w:rPr>
              <w:t xml:space="preserve"> National – National Media Campaign </w:t>
            </w:r>
            <w:r w:rsidR="00194CAE" w:rsidRPr="008E74F2">
              <w:rPr>
                <w:rFonts w:ascii="Helvetica" w:hAnsi="Helvetica" w:cs="Helvetica"/>
                <w:color w:val="222222"/>
              </w:rPr>
              <w:t>Component The</w:t>
            </w:r>
            <w:r w:rsidRPr="008E74F2">
              <w:rPr>
                <w:rFonts w:ascii="Helvetica" w:hAnsi="Helvetica" w:cs="Helvetica"/>
                <w:color w:val="222222"/>
              </w:rPr>
              <w:t xml:space="preserve"> national fair housing media campaign will focus on advancing racial equity and access to housing opportunities, especially in underserved communities. The campaign will include addressing barriers that may arise when people exercise their fair housing rights to expand housing choice.  The campaign will also focus on educating the public about the forms of inequities based on race and national origin that can occur in real estate related transactions, including in the residential lending and appraisal markets. The campaign must provide for meaningful language access for persons of Limited English Proficiency and alternative forms of communication for individuals with disabilities. The campaign will </w:t>
            </w:r>
            <w:r w:rsidRPr="008E74F2">
              <w:rPr>
                <w:rFonts w:ascii="Helvetica" w:hAnsi="Helvetica" w:cs="Helvetica"/>
                <w:color w:val="222222"/>
              </w:rPr>
              <w:lastRenderedPageBreak/>
              <w:t xml:space="preserve">provide information on how to file a housing discrimination complaint through HUD.EOI - Sexual Orientation and Gender Identity </w:t>
            </w:r>
            <w:r w:rsidR="00194CAE" w:rsidRPr="008E74F2">
              <w:rPr>
                <w:rFonts w:ascii="Helvetica" w:hAnsi="Helvetica" w:cs="Helvetica"/>
                <w:color w:val="222222"/>
              </w:rPr>
              <w:t>Component This</w:t>
            </w:r>
            <w:r w:rsidRPr="008E74F2">
              <w:rPr>
                <w:rFonts w:ascii="Helvetica" w:hAnsi="Helvetica" w:cs="Helvetica"/>
                <w:color w:val="222222"/>
              </w:rPr>
              <w:t xml:space="preserve"> NOFO includes funding for fair housing organizations to create materials and/or update and disseminate existing materials to reflect the clarification that after the U.S. Supreme Court’s Bostock decision (Bostock v. Clayton Cty., 140 S. Ct. 1731 (2020)), the FHA bars discrimination based on sexual orientation and gender identity.  EOI - Advancing Racial [formerly Striving for Housing] Equity </w:t>
            </w:r>
            <w:r w:rsidR="00194CAE" w:rsidRPr="008E74F2">
              <w:rPr>
                <w:rFonts w:ascii="Helvetica" w:hAnsi="Helvetica" w:cs="Helvetica"/>
                <w:color w:val="222222"/>
              </w:rPr>
              <w:t>Component This</w:t>
            </w:r>
            <w:r w:rsidRPr="008E74F2">
              <w:rPr>
                <w:rFonts w:ascii="Helvetica" w:hAnsi="Helvetica" w:cs="Helvetica"/>
                <w:color w:val="222222"/>
              </w:rPr>
              <w:t xml:space="preserve"> component will fund local and community-based education and outreach projects to promote racial desegregation, equity and justice in housing, and to address barriers that may arise when people protected under the FHA exercise their fair housing rights to expand their housing choice, consistent with the purpose of the FHA. These barriers include but are not limited to opposition to the creation and/or location of affordable housing, neighbor harassment based on race, and obstruction of persons who are seeking to enforce their fair housing rights.   EOI - Targeted Fair Housing </w:t>
            </w:r>
            <w:r w:rsidR="00194CAE" w:rsidRPr="008E74F2">
              <w:rPr>
                <w:rFonts w:ascii="Helvetica" w:hAnsi="Helvetica" w:cs="Helvetica"/>
                <w:color w:val="222222"/>
              </w:rPr>
              <w:t>Component This</w:t>
            </w:r>
            <w:r w:rsidRPr="008E74F2">
              <w:rPr>
                <w:rFonts w:ascii="Helvetica" w:hAnsi="Helvetica" w:cs="Helvetica"/>
                <w:color w:val="222222"/>
              </w:rPr>
              <w:t xml:space="preserve"> component targets organizations that demonstrate a need in their geographic area to work directly with populations of persons with Limited English Proficiency (LEP) to ensure they are aware of and understand their rights under the FHA. Funding may also be used for targeted education and outreach activities including fair housing services to underserved communities and underserved populations</w:t>
            </w:r>
            <w:r w:rsidR="00194CAE">
              <w:rPr>
                <w:rFonts w:ascii="Helvetica" w:hAnsi="Helvetica" w:cs="Helvetica"/>
                <w:color w:val="222222"/>
              </w:rPr>
              <w:t xml:space="preserve"> </w:t>
            </w:r>
            <w:r w:rsidRPr="008E74F2">
              <w:rPr>
                <w:rFonts w:ascii="Helvetica" w:hAnsi="Helvetica" w:cs="Helvetica"/>
                <w:color w:val="222222"/>
              </w:rPr>
              <w:t xml:space="preserve">.EOI - General </w:t>
            </w:r>
            <w:r w:rsidR="00194CAE" w:rsidRPr="008E74F2">
              <w:rPr>
                <w:rFonts w:ascii="Helvetica" w:hAnsi="Helvetica" w:cs="Helvetica"/>
                <w:color w:val="222222"/>
              </w:rPr>
              <w:t>Component This</w:t>
            </w:r>
            <w:r w:rsidRPr="008E74F2">
              <w:rPr>
                <w:rFonts w:ascii="Helvetica" w:hAnsi="Helvetica" w:cs="Helvetica"/>
                <w:color w:val="222222"/>
              </w:rPr>
              <w:t xml:space="preserve"> component provides funding for general fair housing education and outreach activities to inform people of their rights and responsibilities under the FHA. The Department encourages proposals which target antisemitic and Islamophobic discrimination among other forms of housing discrimination. </w:t>
            </w:r>
          </w:p>
        </w:tc>
      </w:tr>
      <w:tr w:rsidR="008E74F2" w:rsidRPr="008E74F2" w14:paraId="52856404" w14:textId="77777777" w:rsidTr="008E74F2">
        <w:trPr>
          <w:tblCellSpacing w:w="0" w:type="dxa"/>
        </w:trPr>
        <w:tc>
          <w:tcPr>
            <w:tcW w:w="0" w:type="auto"/>
            <w:noWrap/>
            <w:hideMark/>
          </w:tcPr>
          <w:p w14:paraId="2D2115DD" w14:textId="77777777" w:rsidR="008E74F2" w:rsidRPr="008E74F2" w:rsidRDefault="008E74F2" w:rsidP="008E74F2">
            <w:pPr>
              <w:pStyle w:val="NoSpacing"/>
              <w:rPr>
                <w:rFonts w:ascii="Helvetica" w:hAnsi="Helvetica" w:cs="Helvetica"/>
                <w:b/>
                <w:bCs/>
                <w:color w:val="222222"/>
              </w:rPr>
            </w:pPr>
            <w:r w:rsidRPr="008E74F2">
              <w:rPr>
                <w:rFonts w:ascii="Helvetica" w:hAnsi="Helvetica" w:cs="Helvetica"/>
                <w:b/>
                <w:bCs/>
                <w:color w:val="222222"/>
              </w:rPr>
              <w:lastRenderedPageBreak/>
              <w:t>Link to Additional Information:</w:t>
            </w:r>
          </w:p>
        </w:tc>
        <w:tc>
          <w:tcPr>
            <w:tcW w:w="5000" w:type="pct"/>
            <w:vAlign w:val="center"/>
            <w:hideMark/>
          </w:tcPr>
          <w:p w14:paraId="69508EDB" w14:textId="77777777" w:rsidR="008E74F2" w:rsidRPr="008E74F2" w:rsidRDefault="000E4EB0" w:rsidP="008E74F2">
            <w:pPr>
              <w:pStyle w:val="NoSpacing"/>
              <w:rPr>
                <w:rFonts w:ascii="Helvetica" w:hAnsi="Helvetica" w:cs="Helvetica"/>
                <w:color w:val="222222"/>
              </w:rPr>
            </w:pPr>
            <w:hyperlink r:id="rId477" w:tgtFrame="_blank" w:tooltip="Link to Additional Information" w:history="1">
              <w:r w:rsidR="008E74F2" w:rsidRPr="008E74F2">
                <w:rPr>
                  <w:rStyle w:val="Hyperlink"/>
                  <w:rFonts w:ascii="Helvetica" w:hAnsi="Helvetica" w:cs="Helvetica"/>
                </w:rPr>
                <w:t>https://hud.gov/fairhousing</w:t>
              </w:r>
            </w:hyperlink>
          </w:p>
        </w:tc>
      </w:tr>
      <w:tr w:rsidR="008E74F2" w:rsidRPr="008E74F2" w14:paraId="30A9F046" w14:textId="77777777" w:rsidTr="008E74F2">
        <w:trPr>
          <w:tblCellSpacing w:w="0" w:type="dxa"/>
        </w:trPr>
        <w:tc>
          <w:tcPr>
            <w:tcW w:w="0" w:type="auto"/>
            <w:noWrap/>
            <w:hideMark/>
          </w:tcPr>
          <w:p w14:paraId="625ABBFA" w14:textId="77777777" w:rsidR="008E74F2" w:rsidRPr="008E74F2" w:rsidRDefault="008E74F2" w:rsidP="008E74F2">
            <w:pPr>
              <w:pStyle w:val="NoSpacing"/>
              <w:rPr>
                <w:rFonts w:ascii="Helvetica" w:hAnsi="Helvetica" w:cs="Helvetica"/>
                <w:b/>
                <w:bCs/>
                <w:color w:val="222222"/>
              </w:rPr>
            </w:pPr>
            <w:r w:rsidRPr="008E74F2">
              <w:rPr>
                <w:rFonts w:ascii="Helvetica" w:hAnsi="Helvetica" w:cs="Helvetica"/>
                <w:b/>
                <w:bCs/>
                <w:color w:val="222222"/>
              </w:rPr>
              <w:t>Grantor Contact Information:</w:t>
            </w:r>
          </w:p>
        </w:tc>
        <w:tc>
          <w:tcPr>
            <w:tcW w:w="5000" w:type="pct"/>
            <w:vAlign w:val="center"/>
            <w:hideMark/>
          </w:tcPr>
          <w:p w14:paraId="4DEA4D72" w14:textId="77777777" w:rsidR="008E74F2" w:rsidRPr="008E74F2" w:rsidRDefault="008E74F2" w:rsidP="008E74F2">
            <w:pPr>
              <w:pStyle w:val="NoSpacing"/>
              <w:rPr>
                <w:rFonts w:ascii="Helvetica" w:hAnsi="Helvetica" w:cs="Helvetica"/>
                <w:color w:val="222222"/>
              </w:rPr>
            </w:pPr>
            <w:r w:rsidRPr="008E74F2">
              <w:rPr>
                <w:rFonts w:ascii="Helvetica" w:hAnsi="Helvetica" w:cs="Helvetica"/>
                <w:color w:val="222222"/>
              </w:rPr>
              <w:t>If you have difficulty accessing the full announcement electronically, please contact:</w:t>
            </w:r>
            <w:r w:rsidRPr="008E74F2">
              <w:rPr>
                <w:rFonts w:ascii="Helvetica" w:hAnsi="Helvetica" w:cs="Helvetica"/>
                <w:color w:val="222222"/>
              </w:rPr>
              <w:br/>
            </w:r>
            <w:r w:rsidRPr="008E74F2">
              <w:rPr>
                <w:rFonts w:ascii="Helvetica" w:hAnsi="Helvetica" w:cs="Helvetica"/>
                <w:color w:val="222222"/>
              </w:rPr>
              <w:br/>
              <w:t>Stephanie Thomas Stephanie.W.Thomas@hud.gov</w:t>
            </w:r>
            <w:r w:rsidRPr="008E74F2">
              <w:rPr>
                <w:rFonts w:ascii="Helvetica" w:hAnsi="Helvetica" w:cs="Helvetica"/>
                <w:color w:val="222222"/>
              </w:rPr>
              <w:br/>
            </w:r>
            <w:r w:rsidRPr="008E74F2">
              <w:rPr>
                <w:rFonts w:ascii="Helvetica" w:hAnsi="Helvetica" w:cs="Helvetica"/>
                <w:color w:val="222222"/>
              </w:rPr>
              <w:br/>
            </w:r>
            <w:hyperlink r:id="rId478" w:history="1">
              <w:r w:rsidRPr="008E74F2">
                <w:rPr>
                  <w:rStyle w:val="Hyperlink"/>
                  <w:rFonts w:ascii="Helvetica" w:hAnsi="Helvetica" w:cs="Helvetica"/>
                </w:rPr>
                <w:t>Stephanie.W.Thomas@hud.gov</w:t>
              </w:r>
            </w:hyperlink>
          </w:p>
        </w:tc>
      </w:tr>
    </w:tbl>
    <w:p w14:paraId="4C0D82D4" w14:textId="197C9CEF" w:rsidR="008E74F2" w:rsidRDefault="008E74F2" w:rsidP="008E74F2">
      <w:pPr>
        <w:pStyle w:val="NoSpacing"/>
        <w:pBdr>
          <w:bottom w:val="single" w:sz="6" w:space="1" w:color="auto"/>
        </w:pBdr>
        <w:rPr>
          <w:rFonts w:ascii="Helvetica" w:hAnsi="Helvetica" w:cs="Helvetica"/>
          <w:sz w:val="24"/>
          <w:szCs w:val="24"/>
        </w:rPr>
      </w:pPr>
      <w:r w:rsidRPr="00C75E71">
        <w:rPr>
          <w:rFonts w:ascii="Helvetica" w:hAnsi="Helvetica" w:cs="Helvetica"/>
          <w:color w:val="222222"/>
          <w:sz w:val="24"/>
          <w:szCs w:val="24"/>
        </w:rPr>
        <w:br/>
      </w:r>
      <w:hyperlink r:id="rId479" w:tgtFrame="_blank" w:history="1">
        <w:r w:rsidRPr="00C75E71">
          <w:rPr>
            <w:rStyle w:val="Hyperlink"/>
            <w:rFonts w:ascii="Helvetica" w:hAnsi="Helvetica" w:cs="Helvetica"/>
            <w:color w:val="1155CC"/>
            <w:sz w:val="24"/>
            <w:szCs w:val="24"/>
            <w:shd w:val="clear" w:color="auto" w:fill="FFFFFF"/>
          </w:rPr>
          <w:t>https://www.grants.gov/web/grants/view-opportunity.html?oppId=350421</w:t>
        </w:r>
      </w:hyperlink>
    </w:p>
    <w:p w14:paraId="62EE2663" w14:textId="5C0B87AA" w:rsidR="008E74F2" w:rsidRDefault="008E74F2" w:rsidP="008E74F2">
      <w:pPr>
        <w:pStyle w:val="NoSpacing"/>
        <w:rPr>
          <w:rFonts w:ascii="Helvetica" w:hAnsi="Helvetica" w:cs="Helvetica"/>
          <w:color w:val="222222"/>
          <w:sz w:val="24"/>
          <w:szCs w:val="24"/>
          <w:shd w:val="clear" w:color="auto" w:fill="FFFFFF"/>
        </w:rPr>
      </w:pPr>
      <w:r w:rsidRPr="00C75E71">
        <w:rPr>
          <w:rFonts w:ascii="Helvetica" w:hAnsi="Helvetica" w:cs="Helvetica"/>
          <w:color w:val="222222"/>
          <w:sz w:val="24"/>
          <w:szCs w:val="24"/>
        </w:rPr>
        <w:br/>
      </w:r>
      <w:bookmarkStart w:id="508" w:name="HUDFairHousingOrganizations"/>
      <w:bookmarkEnd w:id="508"/>
      <w:r w:rsidRPr="00C75E71">
        <w:rPr>
          <w:rFonts w:ascii="Helvetica" w:hAnsi="Helvetica" w:cs="Helvetica"/>
          <w:color w:val="222222"/>
          <w:sz w:val="24"/>
          <w:szCs w:val="24"/>
          <w:shd w:val="clear" w:color="auto" w:fill="FFFFFF"/>
        </w:rPr>
        <w:t>Fair Housing Initiative Program - Fair Housing Organizations Initiative</w:t>
      </w:r>
      <w:r w:rsidRPr="00C75E71">
        <w:rPr>
          <w:rFonts w:ascii="Helvetica" w:hAnsi="Helvetica" w:cs="Helvetica"/>
          <w:color w:val="222222"/>
          <w:sz w:val="24"/>
          <w:szCs w:val="24"/>
        </w:rPr>
        <w:br/>
      </w:r>
      <w:r w:rsidRPr="00C75E71">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8E74F2" w:rsidRPr="008E74F2" w14:paraId="629A5950" w14:textId="77777777" w:rsidTr="008E74F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50"/>
              <w:gridCol w:w="3095"/>
            </w:tblGrid>
            <w:tr w:rsidR="008E74F2" w:rsidRPr="008E74F2" w14:paraId="4999F739" w14:textId="77777777" w:rsidTr="008E74F2">
              <w:trPr>
                <w:tblCellSpacing w:w="0" w:type="dxa"/>
              </w:trPr>
              <w:tc>
                <w:tcPr>
                  <w:tcW w:w="2150" w:type="dxa"/>
                  <w:noWrap/>
                  <w:hideMark/>
                </w:tcPr>
                <w:p w14:paraId="729D7AFC" w14:textId="77777777" w:rsidR="008E74F2" w:rsidRPr="008E74F2" w:rsidRDefault="008E74F2" w:rsidP="008E74F2">
                  <w:pPr>
                    <w:pStyle w:val="NoSpacing"/>
                    <w:rPr>
                      <w:rFonts w:ascii="Helvetica" w:hAnsi="Helvetica" w:cs="Helvetica"/>
                      <w:b/>
                      <w:bCs/>
                      <w:color w:val="222222"/>
                    </w:rPr>
                  </w:pPr>
                  <w:r w:rsidRPr="008E74F2">
                    <w:rPr>
                      <w:rFonts w:ascii="Helvetica" w:hAnsi="Helvetica" w:cs="Helvetica"/>
                      <w:b/>
                      <w:bCs/>
                      <w:color w:val="222222"/>
                    </w:rPr>
                    <w:t>Document Type:</w:t>
                  </w:r>
                </w:p>
              </w:tc>
              <w:tc>
                <w:tcPr>
                  <w:tcW w:w="3095" w:type="dxa"/>
                  <w:vAlign w:val="center"/>
                  <w:hideMark/>
                </w:tcPr>
                <w:p w14:paraId="1E8403FE" w14:textId="77777777" w:rsidR="008E74F2" w:rsidRPr="008E74F2" w:rsidRDefault="008E74F2" w:rsidP="008E74F2">
                  <w:pPr>
                    <w:pStyle w:val="NoSpacing"/>
                    <w:rPr>
                      <w:rFonts w:ascii="Helvetica" w:hAnsi="Helvetica" w:cs="Helvetica"/>
                      <w:color w:val="222222"/>
                    </w:rPr>
                  </w:pPr>
                  <w:r w:rsidRPr="008E74F2">
                    <w:rPr>
                      <w:rFonts w:ascii="Helvetica" w:hAnsi="Helvetica" w:cs="Helvetica"/>
                      <w:color w:val="222222"/>
                    </w:rPr>
                    <w:t>Grants Notice</w:t>
                  </w:r>
                </w:p>
              </w:tc>
            </w:tr>
            <w:tr w:rsidR="008E74F2" w:rsidRPr="008E74F2" w14:paraId="2A9B8E67" w14:textId="77777777" w:rsidTr="008E74F2">
              <w:trPr>
                <w:tblCellSpacing w:w="0" w:type="dxa"/>
              </w:trPr>
              <w:tc>
                <w:tcPr>
                  <w:tcW w:w="2150" w:type="dxa"/>
                  <w:noWrap/>
                  <w:hideMark/>
                </w:tcPr>
                <w:p w14:paraId="32AE1847" w14:textId="77777777" w:rsidR="008E74F2" w:rsidRPr="008E74F2" w:rsidRDefault="008E74F2" w:rsidP="008E74F2">
                  <w:pPr>
                    <w:pStyle w:val="NoSpacing"/>
                    <w:rPr>
                      <w:rFonts w:ascii="Helvetica" w:hAnsi="Helvetica" w:cs="Helvetica"/>
                      <w:b/>
                      <w:bCs/>
                      <w:color w:val="222222"/>
                    </w:rPr>
                  </w:pPr>
                  <w:r w:rsidRPr="008E74F2">
                    <w:rPr>
                      <w:rFonts w:ascii="Helvetica" w:hAnsi="Helvetica" w:cs="Helvetica"/>
                      <w:b/>
                      <w:bCs/>
                      <w:color w:val="222222"/>
                    </w:rPr>
                    <w:t>Funding Opportunity Number:</w:t>
                  </w:r>
                </w:p>
              </w:tc>
              <w:tc>
                <w:tcPr>
                  <w:tcW w:w="3095" w:type="dxa"/>
                  <w:vAlign w:val="center"/>
                  <w:hideMark/>
                </w:tcPr>
                <w:p w14:paraId="5BE63C13" w14:textId="77777777" w:rsidR="008E74F2" w:rsidRPr="008E74F2" w:rsidRDefault="008E74F2" w:rsidP="008E74F2">
                  <w:pPr>
                    <w:pStyle w:val="NoSpacing"/>
                    <w:rPr>
                      <w:rFonts w:ascii="Helvetica" w:hAnsi="Helvetica" w:cs="Helvetica"/>
                      <w:color w:val="222222"/>
                    </w:rPr>
                  </w:pPr>
                  <w:r w:rsidRPr="008E74F2">
                    <w:rPr>
                      <w:rFonts w:ascii="Helvetica" w:hAnsi="Helvetica" w:cs="Helvetica"/>
                      <w:color w:val="222222"/>
                    </w:rPr>
                    <w:t>FR-6700-N-21-B</w:t>
                  </w:r>
                </w:p>
              </w:tc>
            </w:tr>
            <w:tr w:rsidR="008E74F2" w:rsidRPr="008E74F2" w14:paraId="36229FB1" w14:textId="77777777" w:rsidTr="008E74F2">
              <w:trPr>
                <w:tblCellSpacing w:w="0" w:type="dxa"/>
              </w:trPr>
              <w:tc>
                <w:tcPr>
                  <w:tcW w:w="2150" w:type="dxa"/>
                  <w:noWrap/>
                  <w:hideMark/>
                </w:tcPr>
                <w:p w14:paraId="2CB2D5AB" w14:textId="77777777" w:rsidR="008E74F2" w:rsidRPr="008E74F2" w:rsidRDefault="008E74F2" w:rsidP="008E74F2">
                  <w:pPr>
                    <w:pStyle w:val="NoSpacing"/>
                    <w:rPr>
                      <w:rFonts w:ascii="Helvetica" w:hAnsi="Helvetica" w:cs="Helvetica"/>
                      <w:b/>
                      <w:bCs/>
                      <w:color w:val="222222"/>
                    </w:rPr>
                  </w:pPr>
                  <w:r w:rsidRPr="008E74F2">
                    <w:rPr>
                      <w:rFonts w:ascii="Helvetica" w:hAnsi="Helvetica" w:cs="Helvetica"/>
                      <w:b/>
                      <w:bCs/>
                      <w:color w:val="222222"/>
                    </w:rPr>
                    <w:t>Funding Opportunity Title:</w:t>
                  </w:r>
                </w:p>
              </w:tc>
              <w:tc>
                <w:tcPr>
                  <w:tcW w:w="3095" w:type="dxa"/>
                  <w:vAlign w:val="center"/>
                  <w:hideMark/>
                </w:tcPr>
                <w:p w14:paraId="63BBC933" w14:textId="77777777" w:rsidR="008E74F2" w:rsidRPr="008E74F2" w:rsidRDefault="008E74F2" w:rsidP="008E74F2">
                  <w:pPr>
                    <w:pStyle w:val="NoSpacing"/>
                    <w:rPr>
                      <w:rFonts w:ascii="Helvetica" w:hAnsi="Helvetica" w:cs="Helvetica"/>
                      <w:color w:val="222222"/>
                    </w:rPr>
                  </w:pPr>
                  <w:r w:rsidRPr="008E74F2">
                    <w:rPr>
                      <w:rFonts w:ascii="Helvetica" w:hAnsi="Helvetica" w:cs="Helvetica"/>
                      <w:color w:val="222222"/>
                    </w:rPr>
                    <w:t>Fair Housing Initiative Program - Fair Housing Organizations Initiative</w:t>
                  </w:r>
                </w:p>
              </w:tc>
            </w:tr>
            <w:tr w:rsidR="008E74F2" w:rsidRPr="008E74F2" w14:paraId="68A3A914" w14:textId="77777777" w:rsidTr="008E74F2">
              <w:trPr>
                <w:tblCellSpacing w:w="0" w:type="dxa"/>
              </w:trPr>
              <w:tc>
                <w:tcPr>
                  <w:tcW w:w="2150" w:type="dxa"/>
                  <w:noWrap/>
                  <w:hideMark/>
                </w:tcPr>
                <w:p w14:paraId="69550DEF" w14:textId="77777777" w:rsidR="008E74F2" w:rsidRPr="008E74F2" w:rsidRDefault="008E74F2" w:rsidP="008E74F2">
                  <w:pPr>
                    <w:pStyle w:val="NoSpacing"/>
                    <w:rPr>
                      <w:rFonts w:ascii="Helvetica" w:hAnsi="Helvetica" w:cs="Helvetica"/>
                      <w:b/>
                      <w:bCs/>
                      <w:color w:val="222222"/>
                    </w:rPr>
                  </w:pPr>
                  <w:r w:rsidRPr="008E74F2">
                    <w:rPr>
                      <w:rFonts w:ascii="Helvetica" w:hAnsi="Helvetica" w:cs="Helvetica"/>
                      <w:b/>
                      <w:bCs/>
                      <w:color w:val="222222"/>
                    </w:rPr>
                    <w:t>Opportunity Category:</w:t>
                  </w:r>
                </w:p>
              </w:tc>
              <w:tc>
                <w:tcPr>
                  <w:tcW w:w="3095" w:type="dxa"/>
                  <w:vAlign w:val="center"/>
                  <w:hideMark/>
                </w:tcPr>
                <w:p w14:paraId="7F047258" w14:textId="77777777" w:rsidR="008E74F2" w:rsidRPr="008E74F2" w:rsidRDefault="008E74F2" w:rsidP="008E74F2">
                  <w:pPr>
                    <w:pStyle w:val="NoSpacing"/>
                    <w:rPr>
                      <w:rFonts w:ascii="Helvetica" w:hAnsi="Helvetica" w:cs="Helvetica"/>
                      <w:color w:val="222222"/>
                    </w:rPr>
                  </w:pPr>
                  <w:r w:rsidRPr="008E74F2">
                    <w:rPr>
                      <w:rFonts w:ascii="Helvetica" w:hAnsi="Helvetica" w:cs="Helvetica"/>
                      <w:color w:val="222222"/>
                    </w:rPr>
                    <w:t>Discretionary</w:t>
                  </w:r>
                </w:p>
              </w:tc>
            </w:tr>
            <w:tr w:rsidR="008E74F2" w:rsidRPr="008E74F2" w14:paraId="40F4CA97" w14:textId="77777777" w:rsidTr="008E74F2">
              <w:trPr>
                <w:tblCellSpacing w:w="0" w:type="dxa"/>
              </w:trPr>
              <w:tc>
                <w:tcPr>
                  <w:tcW w:w="2150" w:type="dxa"/>
                  <w:noWrap/>
                  <w:hideMark/>
                </w:tcPr>
                <w:p w14:paraId="699A6211" w14:textId="77777777" w:rsidR="008E74F2" w:rsidRPr="008E74F2" w:rsidRDefault="008E74F2" w:rsidP="008E74F2">
                  <w:pPr>
                    <w:pStyle w:val="NoSpacing"/>
                    <w:rPr>
                      <w:rFonts w:ascii="Helvetica" w:hAnsi="Helvetica" w:cs="Helvetica"/>
                      <w:b/>
                      <w:bCs/>
                      <w:color w:val="222222"/>
                    </w:rPr>
                  </w:pPr>
                  <w:r w:rsidRPr="008E74F2">
                    <w:rPr>
                      <w:rFonts w:ascii="Helvetica" w:hAnsi="Helvetica" w:cs="Helvetica"/>
                      <w:b/>
                      <w:bCs/>
                      <w:color w:val="222222"/>
                    </w:rPr>
                    <w:t>Opportunity Category Explanation:</w:t>
                  </w:r>
                </w:p>
              </w:tc>
              <w:tc>
                <w:tcPr>
                  <w:tcW w:w="3095" w:type="dxa"/>
                  <w:vAlign w:val="center"/>
                  <w:hideMark/>
                </w:tcPr>
                <w:p w14:paraId="62B12567" w14:textId="77777777" w:rsidR="008E74F2" w:rsidRPr="008E74F2" w:rsidRDefault="008E74F2" w:rsidP="008E74F2">
                  <w:pPr>
                    <w:pStyle w:val="NoSpacing"/>
                    <w:rPr>
                      <w:rFonts w:ascii="Helvetica" w:hAnsi="Helvetica" w:cs="Helvetica"/>
                      <w:color w:val="222222"/>
                    </w:rPr>
                  </w:pPr>
                  <w:r w:rsidRPr="008E74F2">
                    <w:rPr>
                      <w:rFonts w:ascii="Helvetica" w:hAnsi="Helvetica" w:cs="Helvetica"/>
                      <w:color w:val="222222"/>
                    </w:rPr>
                    <w:t> </w:t>
                  </w:r>
                </w:p>
              </w:tc>
            </w:tr>
            <w:tr w:rsidR="008E74F2" w:rsidRPr="008E74F2" w14:paraId="37DABB18" w14:textId="77777777" w:rsidTr="008E74F2">
              <w:trPr>
                <w:tblCellSpacing w:w="0" w:type="dxa"/>
              </w:trPr>
              <w:tc>
                <w:tcPr>
                  <w:tcW w:w="2150" w:type="dxa"/>
                  <w:noWrap/>
                  <w:hideMark/>
                </w:tcPr>
                <w:p w14:paraId="0A0CEB75" w14:textId="77777777" w:rsidR="008E74F2" w:rsidRPr="008E74F2" w:rsidRDefault="008E74F2" w:rsidP="008E74F2">
                  <w:pPr>
                    <w:pStyle w:val="NoSpacing"/>
                    <w:rPr>
                      <w:rFonts w:ascii="Helvetica" w:hAnsi="Helvetica" w:cs="Helvetica"/>
                      <w:b/>
                      <w:bCs/>
                      <w:color w:val="222222"/>
                    </w:rPr>
                  </w:pPr>
                  <w:r w:rsidRPr="008E74F2">
                    <w:rPr>
                      <w:rFonts w:ascii="Helvetica" w:hAnsi="Helvetica" w:cs="Helvetica"/>
                      <w:b/>
                      <w:bCs/>
                      <w:color w:val="222222"/>
                    </w:rPr>
                    <w:t>Funding Instrument Type:</w:t>
                  </w:r>
                </w:p>
              </w:tc>
              <w:tc>
                <w:tcPr>
                  <w:tcW w:w="3095" w:type="dxa"/>
                  <w:vAlign w:val="center"/>
                  <w:hideMark/>
                </w:tcPr>
                <w:p w14:paraId="2CB1B0DC" w14:textId="77777777" w:rsidR="008E74F2" w:rsidRPr="008E74F2" w:rsidRDefault="008E74F2" w:rsidP="008E74F2">
                  <w:pPr>
                    <w:pStyle w:val="NoSpacing"/>
                    <w:rPr>
                      <w:rFonts w:ascii="Helvetica" w:hAnsi="Helvetica" w:cs="Helvetica"/>
                      <w:color w:val="222222"/>
                    </w:rPr>
                  </w:pPr>
                  <w:r w:rsidRPr="008E74F2">
                    <w:rPr>
                      <w:rFonts w:ascii="Helvetica" w:hAnsi="Helvetica" w:cs="Helvetica"/>
                      <w:color w:val="222222"/>
                    </w:rPr>
                    <w:t>Grant</w:t>
                  </w:r>
                </w:p>
              </w:tc>
            </w:tr>
            <w:tr w:rsidR="008E74F2" w:rsidRPr="008E74F2" w14:paraId="07047A5E" w14:textId="77777777" w:rsidTr="008E74F2">
              <w:trPr>
                <w:tblCellSpacing w:w="0" w:type="dxa"/>
              </w:trPr>
              <w:tc>
                <w:tcPr>
                  <w:tcW w:w="2150" w:type="dxa"/>
                  <w:noWrap/>
                  <w:hideMark/>
                </w:tcPr>
                <w:p w14:paraId="5D485305" w14:textId="77777777" w:rsidR="008E74F2" w:rsidRPr="008E74F2" w:rsidRDefault="008E74F2" w:rsidP="008E74F2">
                  <w:pPr>
                    <w:pStyle w:val="NoSpacing"/>
                    <w:rPr>
                      <w:rFonts w:ascii="Helvetica" w:hAnsi="Helvetica" w:cs="Helvetica"/>
                      <w:b/>
                      <w:bCs/>
                      <w:color w:val="222222"/>
                    </w:rPr>
                  </w:pPr>
                  <w:r w:rsidRPr="008E74F2">
                    <w:rPr>
                      <w:rFonts w:ascii="Helvetica" w:hAnsi="Helvetica" w:cs="Helvetica"/>
                      <w:b/>
                      <w:bCs/>
                      <w:color w:val="222222"/>
                    </w:rPr>
                    <w:lastRenderedPageBreak/>
                    <w:t>Category of Funding Activity:</w:t>
                  </w:r>
                </w:p>
              </w:tc>
              <w:tc>
                <w:tcPr>
                  <w:tcW w:w="3095" w:type="dxa"/>
                  <w:vAlign w:val="center"/>
                  <w:hideMark/>
                </w:tcPr>
                <w:p w14:paraId="3AA5D5B6" w14:textId="77777777" w:rsidR="008E74F2" w:rsidRPr="008E74F2" w:rsidRDefault="008E74F2" w:rsidP="008E74F2">
                  <w:pPr>
                    <w:pStyle w:val="NoSpacing"/>
                    <w:rPr>
                      <w:rFonts w:ascii="Helvetica" w:hAnsi="Helvetica" w:cs="Helvetica"/>
                      <w:color w:val="222222"/>
                    </w:rPr>
                  </w:pPr>
                  <w:r w:rsidRPr="008E74F2">
                    <w:rPr>
                      <w:rFonts w:ascii="Helvetica" w:hAnsi="Helvetica" w:cs="Helvetica"/>
                      <w:color w:val="222222"/>
                    </w:rPr>
                    <w:t>Housing</w:t>
                  </w:r>
                </w:p>
              </w:tc>
            </w:tr>
            <w:tr w:rsidR="008E74F2" w:rsidRPr="008E74F2" w14:paraId="21B6968B" w14:textId="77777777" w:rsidTr="008E74F2">
              <w:trPr>
                <w:tblCellSpacing w:w="0" w:type="dxa"/>
              </w:trPr>
              <w:tc>
                <w:tcPr>
                  <w:tcW w:w="2150" w:type="dxa"/>
                  <w:noWrap/>
                  <w:hideMark/>
                </w:tcPr>
                <w:p w14:paraId="51D7140E" w14:textId="77777777" w:rsidR="008E74F2" w:rsidRPr="008E74F2" w:rsidRDefault="008E74F2" w:rsidP="008E74F2">
                  <w:pPr>
                    <w:pStyle w:val="NoSpacing"/>
                    <w:rPr>
                      <w:rFonts w:ascii="Helvetica" w:hAnsi="Helvetica" w:cs="Helvetica"/>
                      <w:b/>
                      <w:bCs/>
                      <w:color w:val="222222"/>
                    </w:rPr>
                  </w:pPr>
                  <w:r w:rsidRPr="008E74F2">
                    <w:rPr>
                      <w:rFonts w:ascii="Helvetica" w:hAnsi="Helvetica" w:cs="Helvetica"/>
                      <w:b/>
                      <w:bCs/>
                      <w:color w:val="222222"/>
                    </w:rPr>
                    <w:t>Category Explanation:</w:t>
                  </w:r>
                </w:p>
              </w:tc>
              <w:tc>
                <w:tcPr>
                  <w:tcW w:w="3095" w:type="dxa"/>
                  <w:vAlign w:val="center"/>
                  <w:hideMark/>
                </w:tcPr>
                <w:p w14:paraId="432947DC" w14:textId="77777777" w:rsidR="008E74F2" w:rsidRPr="008E74F2" w:rsidRDefault="008E74F2" w:rsidP="008E74F2">
                  <w:pPr>
                    <w:pStyle w:val="NoSpacing"/>
                    <w:rPr>
                      <w:rFonts w:ascii="Helvetica" w:hAnsi="Helvetica" w:cs="Helvetica"/>
                      <w:color w:val="222222"/>
                    </w:rPr>
                  </w:pPr>
                  <w:r w:rsidRPr="008E74F2">
                    <w:rPr>
                      <w:rFonts w:ascii="Helvetica" w:hAnsi="Helvetica" w:cs="Helvetica"/>
                      <w:color w:val="222222"/>
                    </w:rPr>
                    <w:t> </w:t>
                  </w:r>
                </w:p>
              </w:tc>
            </w:tr>
            <w:tr w:rsidR="008E74F2" w:rsidRPr="008E74F2" w14:paraId="7031A2BA" w14:textId="77777777" w:rsidTr="008E74F2">
              <w:trPr>
                <w:tblCellSpacing w:w="0" w:type="dxa"/>
              </w:trPr>
              <w:tc>
                <w:tcPr>
                  <w:tcW w:w="2150" w:type="dxa"/>
                  <w:noWrap/>
                  <w:hideMark/>
                </w:tcPr>
                <w:p w14:paraId="74BA213E" w14:textId="77777777" w:rsidR="008E74F2" w:rsidRPr="008E74F2" w:rsidRDefault="008E74F2" w:rsidP="008E74F2">
                  <w:pPr>
                    <w:pStyle w:val="NoSpacing"/>
                    <w:rPr>
                      <w:rFonts w:ascii="Helvetica" w:hAnsi="Helvetica" w:cs="Helvetica"/>
                      <w:b/>
                      <w:bCs/>
                      <w:color w:val="222222"/>
                    </w:rPr>
                  </w:pPr>
                  <w:r w:rsidRPr="008E74F2">
                    <w:rPr>
                      <w:rFonts w:ascii="Helvetica" w:hAnsi="Helvetica" w:cs="Helvetica"/>
                      <w:b/>
                      <w:bCs/>
                      <w:color w:val="222222"/>
                    </w:rPr>
                    <w:t>Expected Number of Awards:</w:t>
                  </w:r>
                </w:p>
              </w:tc>
              <w:tc>
                <w:tcPr>
                  <w:tcW w:w="3095" w:type="dxa"/>
                  <w:vAlign w:val="center"/>
                  <w:hideMark/>
                </w:tcPr>
                <w:p w14:paraId="239A440E" w14:textId="77777777" w:rsidR="008E74F2" w:rsidRPr="008E74F2" w:rsidRDefault="008E74F2" w:rsidP="008E74F2">
                  <w:pPr>
                    <w:pStyle w:val="NoSpacing"/>
                    <w:rPr>
                      <w:rFonts w:ascii="Helvetica" w:hAnsi="Helvetica" w:cs="Helvetica"/>
                      <w:color w:val="222222"/>
                    </w:rPr>
                  </w:pPr>
                  <w:r w:rsidRPr="008E74F2">
                    <w:rPr>
                      <w:rFonts w:ascii="Helvetica" w:hAnsi="Helvetica" w:cs="Helvetica"/>
                      <w:color w:val="222222"/>
                    </w:rPr>
                    <w:t>8</w:t>
                  </w:r>
                </w:p>
              </w:tc>
            </w:tr>
            <w:tr w:rsidR="008E74F2" w:rsidRPr="008E74F2" w14:paraId="4A39DA9D" w14:textId="77777777" w:rsidTr="008E74F2">
              <w:trPr>
                <w:tblCellSpacing w:w="0" w:type="dxa"/>
              </w:trPr>
              <w:tc>
                <w:tcPr>
                  <w:tcW w:w="2150" w:type="dxa"/>
                  <w:noWrap/>
                  <w:hideMark/>
                </w:tcPr>
                <w:p w14:paraId="3B3CAB03" w14:textId="77777777" w:rsidR="008E74F2" w:rsidRPr="008E74F2" w:rsidRDefault="008E74F2" w:rsidP="008E74F2">
                  <w:pPr>
                    <w:pStyle w:val="NoSpacing"/>
                    <w:rPr>
                      <w:rFonts w:ascii="Helvetica" w:hAnsi="Helvetica" w:cs="Helvetica"/>
                      <w:b/>
                      <w:bCs/>
                      <w:color w:val="222222"/>
                    </w:rPr>
                  </w:pPr>
                  <w:r w:rsidRPr="008E74F2">
                    <w:rPr>
                      <w:rFonts w:ascii="Helvetica" w:hAnsi="Helvetica" w:cs="Helvetica"/>
                      <w:b/>
                      <w:bCs/>
                      <w:color w:val="222222"/>
                    </w:rPr>
                    <w:t>CFDA Number(s):</w:t>
                  </w:r>
                </w:p>
              </w:tc>
              <w:tc>
                <w:tcPr>
                  <w:tcW w:w="3095" w:type="dxa"/>
                  <w:vAlign w:val="center"/>
                  <w:hideMark/>
                </w:tcPr>
                <w:p w14:paraId="21796C3B" w14:textId="77777777" w:rsidR="008E74F2" w:rsidRPr="008E74F2" w:rsidRDefault="008E74F2" w:rsidP="008E74F2">
                  <w:pPr>
                    <w:pStyle w:val="NoSpacing"/>
                    <w:rPr>
                      <w:rFonts w:ascii="Helvetica" w:hAnsi="Helvetica" w:cs="Helvetica"/>
                      <w:color w:val="222222"/>
                    </w:rPr>
                  </w:pPr>
                  <w:r w:rsidRPr="008E74F2">
                    <w:rPr>
                      <w:rFonts w:ascii="Helvetica" w:hAnsi="Helvetica" w:cs="Helvetica"/>
                      <w:color w:val="222222"/>
                    </w:rPr>
                    <w:t>14.417 -- Fair Housing Organization Initiatives</w:t>
                  </w:r>
                </w:p>
              </w:tc>
            </w:tr>
            <w:tr w:rsidR="008E74F2" w:rsidRPr="008E74F2" w14:paraId="2E258B7B" w14:textId="77777777" w:rsidTr="008E74F2">
              <w:trPr>
                <w:tblCellSpacing w:w="0" w:type="dxa"/>
              </w:trPr>
              <w:tc>
                <w:tcPr>
                  <w:tcW w:w="2150" w:type="dxa"/>
                  <w:noWrap/>
                  <w:hideMark/>
                </w:tcPr>
                <w:p w14:paraId="2884A84E" w14:textId="77777777" w:rsidR="008E74F2" w:rsidRPr="008E74F2" w:rsidRDefault="008E74F2" w:rsidP="008E74F2">
                  <w:pPr>
                    <w:pStyle w:val="NoSpacing"/>
                    <w:rPr>
                      <w:rFonts w:ascii="Helvetica" w:hAnsi="Helvetica" w:cs="Helvetica"/>
                      <w:b/>
                      <w:bCs/>
                      <w:color w:val="222222"/>
                    </w:rPr>
                  </w:pPr>
                  <w:r w:rsidRPr="008E74F2">
                    <w:rPr>
                      <w:rFonts w:ascii="Helvetica" w:hAnsi="Helvetica" w:cs="Helvetica"/>
                      <w:b/>
                      <w:bCs/>
                      <w:color w:val="222222"/>
                    </w:rPr>
                    <w:t>Cost Sharing or Matching Requirement:</w:t>
                  </w:r>
                </w:p>
              </w:tc>
              <w:tc>
                <w:tcPr>
                  <w:tcW w:w="3095" w:type="dxa"/>
                  <w:vAlign w:val="center"/>
                  <w:hideMark/>
                </w:tcPr>
                <w:p w14:paraId="04398810" w14:textId="77777777" w:rsidR="008E74F2" w:rsidRPr="008E74F2" w:rsidRDefault="008E74F2" w:rsidP="008E74F2">
                  <w:pPr>
                    <w:pStyle w:val="NoSpacing"/>
                    <w:rPr>
                      <w:rFonts w:ascii="Helvetica" w:hAnsi="Helvetica" w:cs="Helvetica"/>
                      <w:color w:val="222222"/>
                    </w:rPr>
                  </w:pPr>
                  <w:r w:rsidRPr="008E74F2">
                    <w:rPr>
                      <w:rFonts w:ascii="Helvetica" w:hAnsi="Helvetica" w:cs="Helvetica"/>
                      <w:color w:val="222222"/>
                    </w:rPr>
                    <w:t>No</w:t>
                  </w:r>
                </w:p>
              </w:tc>
            </w:tr>
          </w:tbl>
          <w:p w14:paraId="7164B3F7" w14:textId="77777777" w:rsidR="008E74F2" w:rsidRPr="008E74F2" w:rsidRDefault="008E74F2" w:rsidP="008E74F2">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30"/>
              <w:gridCol w:w="2849"/>
            </w:tblGrid>
            <w:tr w:rsidR="008E74F2" w:rsidRPr="008E74F2" w14:paraId="27ACEC2B" w14:textId="77777777" w:rsidTr="008E74F2">
              <w:trPr>
                <w:tblCellSpacing w:w="0" w:type="dxa"/>
              </w:trPr>
              <w:tc>
                <w:tcPr>
                  <w:tcW w:w="2230" w:type="dxa"/>
                  <w:noWrap/>
                  <w:hideMark/>
                </w:tcPr>
                <w:p w14:paraId="3F58F31B" w14:textId="77777777" w:rsidR="008E74F2" w:rsidRPr="008E74F2" w:rsidRDefault="008E74F2" w:rsidP="008E74F2">
                  <w:pPr>
                    <w:pStyle w:val="NoSpacing"/>
                    <w:rPr>
                      <w:rFonts w:ascii="Helvetica" w:hAnsi="Helvetica" w:cs="Helvetica"/>
                      <w:b/>
                      <w:bCs/>
                      <w:color w:val="222222"/>
                    </w:rPr>
                  </w:pPr>
                  <w:r w:rsidRPr="008E74F2">
                    <w:rPr>
                      <w:rFonts w:ascii="Helvetica" w:hAnsi="Helvetica" w:cs="Helvetica"/>
                      <w:b/>
                      <w:bCs/>
                      <w:color w:val="222222"/>
                    </w:rPr>
                    <w:lastRenderedPageBreak/>
                    <w:t>Version:</w:t>
                  </w:r>
                </w:p>
              </w:tc>
              <w:tc>
                <w:tcPr>
                  <w:tcW w:w="2849" w:type="dxa"/>
                  <w:vAlign w:val="center"/>
                  <w:hideMark/>
                </w:tcPr>
                <w:p w14:paraId="52732DB2" w14:textId="77777777" w:rsidR="008E74F2" w:rsidRPr="008E74F2" w:rsidRDefault="008E74F2" w:rsidP="008E74F2">
                  <w:pPr>
                    <w:pStyle w:val="NoSpacing"/>
                    <w:rPr>
                      <w:rFonts w:ascii="Helvetica" w:hAnsi="Helvetica" w:cs="Helvetica"/>
                      <w:color w:val="222222"/>
                    </w:rPr>
                  </w:pPr>
                  <w:r w:rsidRPr="008E74F2">
                    <w:rPr>
                      <w:rFonts w:ascii="Helvetica" w:hAnsi="Helvetica" w:cs="Helvetica"/>
                      <w:color w:val="222222"/>
                    </w:rPr>
                    <w:t>Synopsis 1</w:t>
                  </w:r>
                </w:p>
              </w:tc>
            </w:tr>
            <w:tr w:rsidR="008E74F2" w:rsidRPr="008E74F2" w14:paraId="1BDE5364" w14:textId="77777777" w:rsidTr="008E74F2">
              <w:trPr>
                <w:tblCellSpacing w:w="0" w:type="dxa"/>
              </w:trPr>
              <w:tc>
                <w:tcPr>
                  <w:tcW w:w="2230" w:type="dxa"/>
                  <w:noWrap/>
                  <w:hideMark/>
                </w:tcPr>
                <w:p w14:paraId="2FECF3AE" w14:textId="77777777" w:rsidR="008E74F2" w:rsidRPr="008E74F2" w:rsidRDefault="008E74F2" w:rsidP="008E74F2">
                  <w:pPr>
                    <w:pStyle w:val="NoSpacing"/>
                    <w:rPr>
                      <w:rFonts w:ascii="Helvetica" w:hAnsi="Helvetica" w:cs="Helvetica"/>
                      <w:b/>
                      <w:bCs/>
                      <w:color w:val="222222"/>
                    </w:rPr>
                  </w:pPr>
                  <w:r w:rsidRPr="008E74F2">
                    <w:rPr>
                      <w:rFonts w:ascii="Helvetica" w:hAnsi="Helvetica" w:cs="Helvetica"/>
                      <w:b/>
                      <w:bCs/>
                      <w:color w:val="222222"/>
                    </w:rPr>
                    <w:t>Posted Date:</w:t>
                  </w:r>
                </w:p>
              </w:tc>
              <w:tc>
                <w:tcPr>
                  <w:tcW w:w="2849" w:type="dxa"/>
                  <w:vAlign w:val="center"/>
                  <w:hideMark/>
                </w:tcPr>
                <w:p w14:paraId="304D2DAF" w14:textId="77777777" w:rsidR="008E74F2" w:rsidRPr="008E74F2" w:rsidRDefault="008E74F2" w:rsidP="008E74F2">
                  <w:pPr>
                    <w:pStyle w:val="NoSpacing"/>
                    <w:rPr>
                      <w:rFonts w:ascii="Helvetica" w:hAnsi="Helvetica" w:cs="Helvetica"/>
                      <w:color w:val="222222"/>
                    </w:rPr>
                  </w:pPr>
                  <w:r w:rsidRPr="008E74F2">
                    <w:rPr>
                      <w:rFonts w:ascii="Helvetica" w:hAnsi="Helvetica" w:cs="Helvetica"/>
                      <w:color w:val="222222"/>
                    </w:rPr>
                    <w:t>Sep 29, 2023</w:t>
                  </w:r>
                </w:p>
              </w:tc>
            </w:tr>
            <w:tr w:rsidR="008E74F2" w:rsidRPr="008E74F2" w14:paraId="2C0585F3" w14:textId="77777777" w:rsidTr="008E74F2">
              <w:trPr>
                <w:tblCellSpacing w:w="0" w:type="dxa"/>
              </w:trPr>
              <w:tc>
                <w:tcPr>
                  <w:tcW w:w="2230" w:type="dxa"/>
                  <w:noWrap/>
                  <w:hideMark/>
                </w:tcPr>
                <w:p w14:paraId="3B31DB60" w14:textId="77777777" w:rsidR="008E74F2" w:rsidRPr="008E74F2" w:rsidRDefault="008E74F2" w:rsidP="008E74F2">
                  <w:pPr>
                    <w:pStyle w:val="NoSpacing"/>
                    <w:rPr>
                      <w:rFonts w:ascii="Helvetica" w:hAnsi="Helvetica" w:cs="Helvetica"/>
                      <w:b/>
                      <w:bCs/>
                      <w:color w:val="222222"/>
                    </w:rPr>
                  </w:pPr>
                  <w:r w:rsidRPr="008E74F2">
                    <w:rPr>
                      <w:rFonts w:ascii="Helvetica" w:hAnsi="Helvetica" w:cs="Helvetica"/>
                      <w:b/>
                      <w:bCs/>
                      <w:color w:val="222222"/>
                    </w:rPr>
                    <w:t>Last Updated Date:</w:t>
                  </w:r>
                </w:p>
              </w:tc>
              <w:tc>
                <w:tcPr>
                  <w:tcW w:w="2849" w:type="dxa"/>
                  <w:vAlign w:val="center"/>
                  <w:hideMark/>
                </w:tcPr>
                <w:p w14:paraId="02B9C69F" w14:textId="77777777" w:rsidR="008E74F2" w:rsidRPr="008E74F2" w:rsidRDefault="008E74F2" w:rsidP="008E74F2">
                  <w:pPr>
                    <w:pStyle w:val="NoSpacing"/>
                    <w:rPr>
                      <w:rFonts w:ascii="Helvetica" w:hAnsi="Helvetica" w:cs="Helvetica"/>
                      <w:color w:val="222222"/>
                    </w:rPr>
                  </w:pPr>
                  <w:r w:rsidRPr="008E74F2">
                    <w:rPr>
                      <w:rFonts w:ascii="Helvetica" w:hAnsi="Helvetica" w:cs="Helvetica"/>
                      <w:color w:val="222222"/>
                    </w:rPr>
                    <w:t>Sep 29, 2023</w:t>
                  </w:r>
                </w:p>
              </w:tc>
            </w:tr>
            <w:tr w:rsidR="008E74F2" w:rsidRPr="008E74F2" w14:paraId="56138361" w14:textId="77777777" w:rsidTr="008E74F2">
              <w:trPr>
                <w:tblCellSpacing w:w="0" w:type="dxa"/>
              </w:trPr>
              <w:tc>
                <w:tcPr>
                  <w:tcW w:w="2230" w:type="dxa"/>
                  <w:noWrap/>
                  <w:hideMark/>
                </w:tcPr>
                <w:p w14:paraId="6AF079FE" w14:textId="77777777" w:rsidR="008E74F2" w:rsidRPr="008E74F2" w:rsidRDefault="008E74F2" w:rsidP="008E74F2">
                  <w:pPr>
                    <w:pStyle w:val="NoSpacing"/>
                    <w:rPr>
                      <w:rFonts w:ascii="Helvetica" w:hAnsi="Helvetica" w:cs="Helvetica"/>
                      <w:b/>
                      <w:bCs/>
                      <w:color w:val="222222"/>
                    </w:rPr>
                  </w:pPr>
                  <w:r w:rsidRPr="008E74F2">
                    <w:rPr>
                      <w:rFonts w:ascii="Helvetica" w:hAnsi="Helvetica" w:cs="Helvetica"/>
                      <w:b/>
                      <w:bCs/>
                      <w:color w:val="222222"/>
                    </w:rPr>
                    <w:t>Original Closing Date for Applications:</w:t>
                  </w:r>
                </w:p>
              </w:tc>
              <w:tc>
                <w:tcPr>
                  <w:tcW w:w="2849" w:type="dxa"/>
                  <w:vAlign w:val="center"/>
                  <w:hideMark/>
                </w:tcPr>
                <w:p w14:paraId="2684F764" w14:textId="77777777" w:rsidR="008E74F2" w:rsidRPr="008E74F2" w:rsidRDefault="008E74F2" w:rsidP="008E74F2">
                  <w:pPr>
                    <w:pStyle w:val="NoSpacing"/>
                    <w:rPr>
                      <w:rFonts w:ascii="Helvetica" w:hAnsi="Helvetica" w:cs="Helvetica"/>
                      <w:color w:val="222222"/>
                    </w:rPr>
                  </w:pPr>
                  <w:r w:rsidRPr="008E74F2">
                    <w:rPr>
                      <w:rFonts w:ascii="Helvetica" w:hAnsi="Helvetica" w:cs="Helvetica"/>
                      <w:color w:val="222222"/>
                    </w:rPr>
                    <w:t>Nov 30, 2023  The application deadline is 11:59:59 PM Eastern time on</w:t>
                  </w:r>
                </w:p>
              </w:tc>
            </w:tr>
            <w:tr w:rsidR="008E74F2" w:rsidRPr="008E74F2" w14:paraId="19900422" w14:textId="77777777" w:rsidTr="008E74F2">
              <w:trPr>
                <w:tblCellSpacing w:w="0" w:type="dxa"/>
              </w:trPr>
              <w:tc>
                <w:tcPr>
                  <w:tcW w:w="2230" w:type="dxa"/>
                  <w:noWrap/>
                  <w:hideMark/>
                </w:tcPr>
                <w:p w14:paraId="45A40817" w14:textId="77777777" w:rsidR="008E74F2" w:rsidRPr="008E74F2" w:rsidRDefault="008E74F2" w:rsidP="008E74F2">
                  <w:pPr>
                    <w:pStyle w:val="NoSpacing"/>
                    <w:rPr>
                      <w:rFonts w:ascii="Helvetica" w:hAnsi="Helvetica" w:cs="Helvetica"/>
                      <w:b/>
                      <w:bCs/>
                      <w:color w:val="222222"/>
                    </w:rPr>
                  </w:pPr>
                  <w:r w:rsidRPr="008E74F2">
                    <w:rPr>
                      <w:rFonts w:ascii="Helvetica" w:hAnsi="Helvetica" w:cs="Helvetica"/>
                      <w:b/>
                      <w:bCs/>
                      <w:color w:val="222222"/>
                    </w:rPr>
                    <w:t>Current Closing Date for Applications:</w:t>
                  </w:r>
                </w:p>
              </w:tc>
              <w:tc>
                <w:tcPr>
                  <w:tcW w:w="2849" w:type="dxa"/>
                  <w:vAlign w:val="center"/>
                  <w:hideMark/>
                </w:tcPr>
                <w:p w14:paraId="40D72AC1" w14:textId="77777777" w:rsidR="008E74F2" w:rsidRPr="008E74F2" w:rsidRDefault="008E74F2" w:rsidP="008E74F2">
                  <w:pPr>
                    <w:pStyle w:val="NoSpacing"/>
                    <w:rPr>
                      <w:rFonts w:ascii="Helvetica" w:hAnsi="Helvetica" w:cs="Helvetica"/>
                      <w:color w:val="222222"/>
                    </w:rPr>
                  </w:pPr>
                  <w:r w:rsidRPr="008E74F2">
                    <w:rPr>
                      <w:rFonts w:ascii="Helvetica" w:hAnsi="Helvetica" w:cs="Helvetica"/>
                      <w:color w:val="222222"/>
                    </w:rPr>
                    <w:t>Nov 30, 2023  The application deadline is 11:59:59 PM Eastern time on</w:t>
                  </w:r>
                </w:p>
              </w:tc>
            </w:tr>
            <w:tr w:rsidR="008E74F2" w:rsidRPr="008E74F2" w14:paraId="321C0907" w14:textId="77777777" w:rsidTr="008E74F2">
              <w:trPr>
                <w:tblCellSpacing w:w="0" w:type="dxa"/>
              </w:trPr>
              <w:tc>
                <w:tcPr>
                  <w:tcW w:w="2230" w:type="dxa"/>
                  <w:noWrap/>
                  <w:hideMark/>
                </w:tcPr>
                <w:p w14:paraId="44FB53E8" w14:textId="77777777" w:rsidR="008E74F2" w:rsidRPr="008E74F2" w:rsidRDefault="008E74F2" w:rsidP="008E74F2">
                  <w:pPr>
                    <w:pStyle w:val="NoSpacing"/>
                    <w:rPr>
                      <w:rFonts w:ascii="Helvetica" w:hAnsi="Helvetica" w:cs="Helvetica"/>
                      <w:b/>
                      <w:bCs/>
                      <w:color w:val="222222"/>
                    </w:rPr>
                  </w:pPr>
                  <w:r w:rsidRPr="008E74F2">
                    <w:rPr>
                      <w:rFonts w:ascii="Helvetica" w:hAnsi="Helvetica" w:cs="Helvetica"/>
                      <w:b/>
                      <w:bCs/>
                      <w:color w:val="222222"/>
                    </w:rPr>
                    <w:t>Archive Date:</w:t>
                  </w:r>
                </w:p>
              </w:tc>
              <w:tc>
                <w:tcPr>
                  <w:tcW w:w="2849" w:type="dxa"/>
                  <w:vAlign w:val="center"/>
                  <w:hideMark/>
                </w:tcPr>
                <w:p w14:paraId="78CED706" w14:textId="77777777" w:rsidR="008E74F2" w:rsidRPr="008E74F2" w:rsidRDefault="008E74F2" w:rsidP="008E74F2">
                  <w:pPr>
                    <w:pStyle w:val="NoSpacing"/>
                    <w:rPr>
                      <w:rFonts w:ascii="Helvetica" w:hAnsi="Helvetica" w:cs="Helvetica"/>
                      <w:color w:val="222222"/>
                    </w:rPr>
                  </w:pPr>
                  <w:r w:rsidRPr="008E74F2">
                    <w:rPr>
                      <w:rFonts w:ascii="Helvetica" w:hAnsi="Helvetica" w:cs="Helvetica"/>
                      <w:color w:val="222222"/>
                    </w:rPr>
                    <w:t> </w:t>
                  </w:r>
                </w:p>
              </w:tc>
            </w:tr>
            <w:tr w:rsidR="008E74F2" w:rsidRPr="008E74F2" w14:paraId="2C423117" w14:textId="77777777" w:rsidTr="008E74F2">
              <w:trPr>
                <w:tblCellSpacing w:w="0" w:type="dxa"/>
              </w:trPr>
              <w:tc>
                <w:tcPr>
                  <w:tcW w:w="2230" w:type="dxa"/>
                  <w:noWrap/>
                  <w:hideMark/>
                </w:tcPr>
                <w:p w14:paraId="78931127" w14:textId="77777777" w:rsidR="008E74F2" w:rsidRPr="008E74F2" w:rsidRDefault="008E74F2" w:rsidP="008E74F2">
                  <w:pPr>
                    <w:pStyle w:val="NoSpacing"/>
                    <w:rPr>
                      <w:rFonts w:ascii="Helvetica" w:hAnsi="Helvetica" w:cs="Helvetica"/>
                      <w:b/>
                      <w:bCs/>
                      <w:color w:val="222222"/>
                    </w:rPr>
                  </w:pPr>
                  <w:r w:rsidRPr="008E74F2">
                    <w:rPr>
                      <w:rFonts w:ascii="Helvetica" w:hAnsi="Helvetica" w:cs="Helvetica"/>
                      <w:b/>
                      <w:bCs/>
                      <w:color w:val="222222"/>
                    </w:rPr>
                    <w:lastRenderedPageBreak/>
                    <w:t>Estimated Total Program Funding:</w:t>
                  </w:r>
                </w:p>
              </w:tc>
              <w:tc>
                <w:tcPr>
                  <w:tcW w:w="2849" w:type="dxa"/>
                  <w:vAlign w:val="center"/>
                  <w:hideMark/>
                </w:tcPr>
                <w:p w14:paraId="3D060D8A" w14:textId="77777777" w:rsidR="008E74F2" w:rsidRPr="008E74F2" w:rsidRDefault="008E74F2" w:rsidP="008E74F2">
                  <w:pPr>
                    <w:pStyle w:val="NoSpacing"/>
                    <w:rPr>
                      <w:rFonts w:ascii="Helvetica" w:hAnsi="Helvetica" w:cs="Helvetica"/>
                      <w:color w:val="222222"/>
                    </w:rPr>
                  </w:pPr>
                  <w:r w:rsidRPr="008E74F2">
                    <w:rPr>
                      <w:rFonts w:ascii="Helvetica" w:hAnsi="Helvetica" w:cs="Helvetica"/>
                      <w:color w:val="222222"/>
                    </w:rPr>
                    <w:t>$3,700,000</w:t>
                  </w:r>
                </w:p>
              </w:tc>
            </w:tr>
            <w:tr w:rsidR="008E74F2" w:rsidRPr="008E74F2" w14:paraId="74439D7A" w14:textId="77777777" w:rsidTr="008E74F2">
              <w:trPr>
                <w:tblCellSpacing w:w="0" w:type="dxa"/>
              </w:trPr>
              <w:tc>
                <w:tcPr>
                  <w:tcW w:w="2230" w:type="dxa"/>
                  <w:noWrap/>
                  <w:hideMark/>
                </w:tcPr>
                <w:p w14:paraId="0261FD8D" w14:textId="77777777" w:rsidR="008E74F2" w:rsidRPr="008E74F2" w:rsidRDefault="008E74F2" w:rsidP="008E74F2">
                  <w:pPr>
                    <w:pStyle w:val="NoSpacing"/>
                    <w:rPr>
                      <w:rFonts w:ascii="Helvetica" w:hAnsi="Helvetica" w:cs="Helvetica"/>
                      <w:b/>
                      <w:bCs/>
                      <w:color w:val="222222"/>
                    </w:rPr>
                  </w:pPr>
                  <w:r w:rsidRPr="008E74F2">
                    <w:rPr>
                      <w:rFonts w:ascii="Helvetica" w:hAnsi="Helvetica" w:cs="Helvetica"/>
                      <w:b/>
                      <w:bCs/>
                      <w:color w:val="222222"/>
                    </w:rPr>
                    <w:t>Award Ceiling:</w:t>
                  </w:r>
                </w:p>
              </w:tc>
              <w:tc>
                <w:tcPr>
                  <w:tcW w:w="2849" w:type="dxa"/>
                  <w:vAlign w:val="center"/>
                  <w:hideMark/>
                </w:tcPr>
                <w:p w14:paraId="0448B490" w14:textId="77777777" w:rsidR="008E74F2" w:rsidRPr="008E74F2" w:rsidRDefault="008E74F2" w:rsidP="008E74F2">
                  <w:pPr>
                    <w:pStyle w:val="NoSpacing"/>
                    <w:rPr>
                      <w:rFonts w:ascii="Helvetica" w:hAnsi="Helvetica" w:cs="Helvetica"/>
                      <w:color w:val="222222"/>
                    </w:rPr>
                  </w:pPr>
                  <w:r w:rsidRPr="008E74F2">
                    <w:rPr>
                      <w:rFonts w:ascii="Helvetica" w:hAnsi="Helvetica" w:cs="Helvetica"/>
                      <w:color w:val="222222"/>
                    </w:rPr>
                    <w:t>$1,880,000</w:t>
                  </w:r>
                </w:p>
              </w:tc>
            </w:tr>
            <w:tr w:rsidR="008E74F2" w:rsidRPr="008E74F2" w14:paraId="43F06ACE" w14:textId="77777777" w:rsidTr="008E74F2">
              <w:trPr>
                <w:tblCellSpacing w:w="0" w:type="dxa"/>
              </w:trPr>
              <w:tc>
                <w:tcPr>
                  <w:tcW w:w="2230" w:type="dxa"/>
                  <w:noWrap/>
                  <w:hideMark/>
                </w:tcPr>
                <w:p w14:paraId="60FD45BF" w14:textId="77777777" w:rsidR="008E74F2" w:rsidRPr="008E74F2" w:rsidRDefault="008E74F2" w:rsidP="008E74F2">
                  <w:pPr>
                    <w:pStyle w:val="NoSpacing"/>
                    <w:rPr>
                      <w:rFonts w:ascii="Helvetica" w:hAnsi="Helvetica" w:cs="Helvetica"/>
                      <w:b/>
                      <w:bCs/>
                      <w:color w:val="222222"/>
                    </w:rPr>
                  </w:pPr>
                  <w:r w:rsidRPr="008E74F2">
                    <w:rPr>
                      <w:rFonts w:ascii="Helvetica" w:hAnsi="Helvetica" w:cs="Helvetica"/>
                      <w:b/>
                      <w:bCs/>
                      <w:color w:val="222222"/>
                    </w:rPr>
                    <w:t>Award Floor:</w:t>
                  </w:r>
                </w:p>
              </w:tc>
              <w:tc>
                <w:tcPr>
                  <w:tcW w:w="2849" w:type="dxa"/>
                  <w:vAlign w:val="center"/>
                  <w:hideMark/>
                </w:tcPr>
                <w:p w14:paraId="6F69ABCB" w14:textId="77777777" w:rsidR="008E74F2" w:rsidRPr="008E74F2" w:rsidRDefault="008E74F2" w:rsidP="008E74F2">
                  <w:pPr>
                    <w:pStyle w:val="NoSpacing"/>
                    <w:rPr>
                      <w:rFonts w:ascii="Helvetica" w:hAnsi="Helvetica" w:cs="Helvetica"/>
                      <w:color w:val="222222"/>
                    </w:rPr>
                  </w:pPr>
                  <w:r w:rsidRPr="008E74F2">
                    <w:rPr>
                      <w:rFonts w:ascii="Helvetica" w:hAnsi="Helvetica" w:cs="Helvetica"/>
                      <w:color w:val="222222"/>
                    </w:rPr>
                    <w:t>$100,000</w:t>
                  </w:r>
                </w:p>
              </w:tc>
            </w:tr>
          </w:tbl>
          <w:p w14:paraId="793E3594" w14:textId="77777777" w:rsidR="008E74F2" w:rsidRPr="008E74F2" w:rsidRDefault="008E74F2" w:rsidP="008E74F2">
            <w:pPr>
              <w:pStyle w:val="NoSpacing"/>
              <w:rPr>
                <w:rFonts w:ascii="Helvetica" w:hAnsi="Helvetica" w:cs="Helvetica"/>
                <w:color w:val="222222"/>
              </w:rPr>
            </w:pPr>
          </w:p>
        </w:tc>
      </w:tr>
    </w:tbl>
    <w:p w14:paraId="5661374A" w14:textId="2D54D708" w:rsidR="008E74F2" w:rsidRPr="008E74F2" w:rsidRDefault="008E74F2" w:rsidP="008E74F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90"/>
        <w:gridCol w:w="6900"/>
      </w:tblGrid>
      <w:tr w:rsidR="008E74F2" w:rsidRPr="008E74F2" w14:paraId="69142DEE" w14:textId="77777777" w:rsidTr="008E74F2">
        <w:trPr>
          <w:tblCellSpacing w:w="0" w:type="dxa"/>
        </w:trPr>
        <w:tc>
          <w:tcPr>
            <w:tcW w:w="0" w:type="auto"/>
            <w:noWrap/>
            <w:hideMark/>
          </w:tcPr>
          <w:p w14:paraId="6A92FAEE" w14:textId="77777777" w:rsidR="008E74F2" w:rsidRPr="008E74F2" w:rsidRDefault="008E74F2" w:rsidP="008E74F2">
            <w:pPr>
              <w:pStyle w:val="NoSpacing"/>
              <w:rPr>
                <w:rFonts w:ascii="Helvetica" w:hAnsi="Helvetica" w:cs="Helvetica"/>
                <w:b/>
                <w:bCs/>
                <w:color w:val="222222"/>
              </w:rPr>
            </w:pPr>
            <w:r w:rsidRPr="008E74F2">
              <w:rPr>
                <w:rFonts w:ascii="Helvetica" w:hAnsi="Helvetica" w:cs="Helvetica"/>
                <w:b/>
                <w:bCs/>
                <w:color w:val="222222"/>
              </w:rPr>
              <w:t>Eligible Applicants:</w:t>
            </w:r>
          </w:p>
        </w:tc>
        <w:tc>
          <w:tcPr>
            <w:tcW w:w="5000" w:type="pct"/>
            <w:vAlign w:val="center"/>
            <w:hideMark/>
          </w:tcPr>
          <w:p w14:paraId="23B16FA1" w14:textId="77777777" w:rsidR="008E74F2" w:rsidRPr="008E74F2" w:rsidRDefault="008E74F2" w:rsidP="008E74F2">
            <w:pPr>
              <w:pStyle w:val="NoSpacing"/>
              <w:rPr>
                <w:rFonts w:ascii="Helvetica" w:hAnsi="Helvetica" w:cs="Helvetica"/>
                <w:color w:val="222222"/>
              </w:rPr>
            </w:pPr>
            <w:r w:rsidRPr="008E74F2">
              <w:rPr>
                <w:rFonts w:ascii="Helvetica" w:hAnsi="Helvetica" w:cs="Helvetica"/>
                <w:color w:val="222222"/>
              </w:rPr>
              <w:t>Others (see text field entitled "Additional Information on Eligibility" for clarification)</w:t>
            </w:r>
          </w:p>
        </w:tc>
      </w:tr>
      <w:tr w:rsidR="008E74F2" w:rsidRPr="008E74F2" w14:paraId="06511949" w14:textId="77777777" w:rsidTr="008E74F2">
        <w:trPr>
          <w:tblCellSpacing w:w="0" w:type="dxa"/>
        </w:trPr>
        <w:tc>
          <w:tcPr>
            <w:tcW w:w="0" w:type="auto"/>
            <w:noWrap/>
            <w:hideMark/>
          </w:tcPr>
          <w:p w14:paraId="4632F760" w14:textId="77777777" w:rsidR="008E74F2" w:rsidRPr="008E74F2" w:rsidRDefault="008E74F2" w:rsidP="008E74F2">
            <w:pPr>
              <w:pStyle w:val="NoSpacing"/>
              <w:rPr>
                <w:rFonts w:ascii="Helvetica" w:hAnsi="Helvetica" w:cs="Helvetica"/>
                <w:b/>
                <w:bCs/>
                <w:color w:val="222222"/>
              </w:rPr>
            </w:pPr>
            <w:r w:rsidRPr="008E74F2">
              <w:rPr>
                <w:rFonts w:ascii="Helvetica" w:hAnsi="Helvetica" w:cs="Helvetica"/>
                <w:b/>
                <w:bCs/>
                <w:color w:val="222222"/>
              </w:rPr>
              <w:t>Additional Information on Eligibility:</w:t>
            </w:r>
          </w:p>
        </w:tc>
        <w:tc>
          <w:tcPr>
            <w:tcW w:w="5000" w:type="pct"/>
            <w:vAlign w:val="center"/>
            <w:hideMark/>
          </w:tcPr>
          <w:p w14:paraId="2C48F7A4" w14:textId="77777777" w:rsidR="008E74F2" w:rsidRPr="008E74F2" w:rsidRDefault="008E74F2" w:rsidP="008E74F2">
            <w:pPr>
              <w:pStyle w:val="NoSpacing"/>
              <w:rPr>
                <w:rFonts w:ascii="Helvetica" w:hAnsi="Helvetica" w:cs="Helvetica"/>
                <w:color w:val="222222"/>
              </w:rPr>
            </w:pPr>
            <w:r w:rsidRPr="008E74F2">
              <w:rPr>
                <w:rFonts w:ascii="Helvetica" w:hAnsi="Helvetica" w:cs="Helvetica"/>
                <w:color w:val="222222"/>
              </w:rPr>
              <w:t>Eligible applicants under the Continued Development Component (CDC) are Qualified Fair Housing Enforcement Organizations (QFHOs), Fair Housing Enforcement Organizations (FHOs), and other private nonprofit organizations seeking to build their capacity to conduct fair housing enforcement activities. All applicants are required to complete Appendix B, FHOI Eligibility Certification, and submit it as a part of their application.  Eligible applicants for the Establishing New Organizations Component (ENOC) are QFHOs that are sponsoring the creation of a new organization to conduct fair housing enforcement activities in areas of the country which are currently unserved or underserved.  As a threshold requirement for FHOI-ENOC, the ENOC-sponsored organization is not eligible for additional funding under PEI until it becomes a QFHO or FHO.  However, the ENOC sponsored organization is eligible to apply for additional EOI or FHOI-CDC funding. FHOI-ENOC Sponsoring Organization Certification.  Under the FHOI-ENOC competition, the sponsoring QFHO must submit the application and certify (Appendix B, Sections 1 and 2) that the proposed new organization has the ability to become a FHO by the end of the grant period of performance.  The Sponsoring Organization’s Statement of Work (SOW) should reflect enforcement related activities for the sponsored organization by year two of the grant. Total funding is awarded to the sponsoring organization, which is responsible for distributing funding to the sponsored organization. The HUD GTR will conduct a monitoring review of the sponsored and sponsoring organizations to ensure all financial and management systems are adequate. If HUD makes the determination that financial and management systems of one or both of the organizations are inadequate, HUD may provide technical assistance or terminate the grant. The sponsoring organization will receive administrative funds not to exceed 25% of the grant funding per year to sponsor the new organization.  The sponsoring organization may only expend up to that amount for its administrative purposes outlined in the Statement of Work.  All other funds must be used for the purpose of establishing the new organization.      Individuals, foreign entities, and sole proprietorship organizations are not eligible to compete for, or receive, awards made under this announcement.</w:t>
            </w:r>
          </w:p>
        </w:tc>
      </w:tr>
    </w:tbl>
    <w:p w14:paraId="7043BCAA" w14:textId="3E17AD01" w:rsidR="008E74F2" w:rsidRPr="008E74F2" w:rsidRDefault="008E74F2" w:rsidP="008E74F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3"/>
        <w:gridCol w:w="7487"/>
      </w:tblGrid>
      <w:tr w:rsidR="008E74F2" w:rsidRPr="008E74F2" w14:paraId="7FD24A75" w14:textId="77777777" w:rsidTr="008E74F2">
        <w:trPr>
          <w:tblCellSpacing w:w="0" w:type="dxa"/>
        </w:trPr>
        <w:tc>
          <w:tcPr>
            <w:tcW w:w="0" w:type="auto"/>
            <w:noWrap/>
            <w:hideMark/>
          </w:tcPr>
          <w:p w14:paraId="71A9B9F8" w14:textId="77777777" w:rsidR="008E74F2" w:rsidRPr="008E74F2" w:rsidRDefault="008E74F2" w:rsidP="008E74F2">
            <w:pPr>
              <w:pStyle w:val="NoSpacing"/>
              <w:rPr>
                <w:rFonts w:ascii="Helvetica" w:hAnsi="Helvetica" w:cs="Helvetica"/>
                <w:b/>
                <w:bCs/>
                <w:color w:val="222222"/>
              </w:rPr>
            </w:pPr>
            <w:r w:rsidRPr="008E74F2">
              <w:rPr>
                <w:rFonts w:ascii="Helvetica" w:hAnsi="Helvetica" w:cs="Helvetica"/>
                <w:b/>
                <w:bCs/>
                <w:color w:val="222222"/>
              </w:rPr>
              <w:t>Agency Name:</w:t>
            </w:r>
          </w:p>
        </w:tc>
        <w:tc>
          <w:tcPr>
            <w:tcW w:w="5000" w:type="pct"/>
            <w:vAlign w:val="center"/>
            <w:hideMark/>
          </w:tcPr>
          <w:p w14:paraId="175054CF" w14:textId="77777777" w:rsidR="008E74F2" w:rsidRPr="008E74F2" w:rsidRDefault="008E74F2" w:rsidP="008E74F2">
            <w:pPr>
              <w:pStyle w:val="NoSpacing"/>
              <w:rPr>
                <w:rFonts w:ascii="Helvetica" w:hAnsi="Helvetica" w:cs="Helvetica"/>
                <w:color w:val="222222"/>
              </w:rPr>
            </w:pPr>
            <w:r w:rsidRPr="008E74F2">
              <w:rPr>
                <w:rFonts w:ascii="Helvetica" w:hAnsi="Helvetica" w:cs="Helvetica"/>
                <w:color w:val="222222"/>
              </w:rPr>
              <w:t>Department of Housing and Urban Development</w:t>
            </w:r>
          </w:p>
        </w:tc>
      </w:tr>
      <w:tr w:rsidR="008E74F2" w:rsidRPr="008E74F2" w14:paraId="1225F808" w14:textId="77777777" w:rsidTr="008E74F2">
        <w:trPr>
          <w:tblCellSpacing w:w="0" w:type="dxa"/>
        </w:trPr>
        <w:tc>
          <w:tcPr>
            <w:tcW w:w="0" w:type="auto"/>
            <w:noWrap/>
            <w:hideMark/>
          </w:tcPr>
          <w:p w14:paraId="417F72B9" w14:textId="77777777" w:rsidR="008E74F2" w:rsidRPr="008E74F2" w:rsidRDefault="008E74F2" w:rsidP="008E74F2">
            <w:pPr>
              <w:pStyle w:val="NoSpacing"/>
              <w:rPr>
                <w:rFonts w:ascii="Helvetica" w:hAnsi="Helvetica" w:cs="Helvetica"/>
                <w:b/>
                <w:bCs/>
                <w:color w:val="222222"/>
              </w:rPr>
            </w:pPr>
            <w:r w:rsidRPr="008E74F2">
              <w:rPr>
                <w:rFonts w:ascii="Helvetica" w:hAnsi="Helvetica" w:cs="Helvetica"/>
                <w:b/>
                <w:bCs/>
                <w:color w:val="222222"/>
              </w:rPr>
              <w:lastRenderedPageBreak/>
              <w:t>Description:</w:t>
            </w:r>
          </w:p>
        </w:tc>
        <w:tc>
          <w:tcPr>
            <w:tcW w:w="5000" w:type="pct"/>
            <w:vAlign w:val="center"/>
            <w:hideMark/>
          </w:tcPr>
          <w:p w14:paraId="516105BD" w14:textId="4BA043A1" w:rsidR="008E74F2" w:rsidRPr="008E74F2" w:rsidRDefault="008E74F2" w:rsidP="008E74F2">
            <w:pPr>
              <w:pStyle w:val="NoSpacing"/>
              <w:rPr>
                <w:rFonts w:ascii="Helvetica" w:hAnsi="Helvetica" w:cs="Helvetica"/>
                <w:color w:val="222222"/>
              </w:rPr>
            </w:pPr>
            <w:r w:rsidRPr="008E74F2">
              <w:rPr>
                <w:rFonts w:ascii="Helvetica" w:hAnsi="Helvetica" w:cs="Helvetica"/>
                <w:color w:val="222222"/>
              </w:rPr>
              <w:t xml:space="preserve">The Fair Housing Initiatives Program (FHIP) funds non-profits and other fair housing organizations and currently provides funding to eligible organizations through competitive grants under several Initiatives to carry out education and outreach and enforcement activities to prevent or eliminate discriminatory housing practices and to inform individuals of their rights and responsibilities under the Fair Housing Act (FHA). The Initiatives are the Fair Housing Organizations Initiative (FHOI), the Private Enforcement Initiative (PEI) and the Education and Outreach Initiative (EOI).  In addition, consistent with FY2023 HUD appropriations directives, FHEO is publishing a separate NOFO for EOI Test Coordinator </w:t>
            </w:r>
            <w:r w:rsidR="00194CAE" w:rsidRPr="008E74F2">
              <w:rPr>
                <w:rFonts w:ascii="Helvetica" w:hAnsi="Helvetica" w:cs="Helvetica"/>
                <w:color w:val="222222"/>
              </w:rPr>
              <w:t>Training. This</w:t>
            </w:r>
            <w:r w:rsidRPr="008E74F2">
              <w:rPr>
                <w:rFonts w:ascii="Helvetica" w:hAnsi="Helvetica" w:cs="Helvetica"/>
                <w:color w:val="222222"/>
              </w:rPr>
              <w:t xml:space="preserve"> FHOI NOFO makes available $1,820,000 under the Continued Development Component (CDC) and $1,880,000 under the Establishing New Organizations Component (ENOC). The CDC provides funds to eligible non-profit fair housing organizations to build their capacity and effectiveness to conduct enforcement related activities eligible for funding such as but not limited to: investigating discrimination allegations based on sexual orientation and gender identity, source of income and religious bias, or expanding testing experience in mortgage lending discrimination or appraisal </w:t>
            </w:r>
            <w:r w:rsidR="00194CAE" w:rsidRPr="008E74F2">
              <w:rPr>
                <w:rFonts w:ascii="Helvetica" w:hAnsi="Helvetica" w:cs="Helvetica"/>
                <w:color w:val="222222"/>
              </w:rPr>
              <w:t>bias. The</w:t>
            </w:r>
            <w:r w:rsidRPr="008E74F2">
              <w:rPr>
                <w:rFonts w:ascii="Helvetica" w:hAnsi="Helvetica" w:cs="Helvetica"/>
                <w:color w:val="222222"/>
              </w:rPr>
              <w:t xml:space="preserve"> ENOC provides funds to Qualified Fair Housing Enforcement Organizations (QFHOs) (“sponsoring organizations”) to establish new, separate organizations (“sponsored organizations”) to engage in fair housing work, particularly in areas of the country which are currently unserved or underserved by fair housing enforcement organizations.  Eligible activities under the ENOC are those that establish a single organization to become a viable regional/local fair housing enforcement organization that will conduct testing and other fair housing enforcement-related activities. This NOFO will receive applications for the FHOI NOFO only.  Please see the FY2023 PEI and EOI NOFOs for additional FHIP funding opportunities. </w:t>
            </w:r>
          </w:p>
        </w:tc>
      </w:tr>
      <w:tr w:rsidR="008E74F2" w:rsidRPr="008E74F2" w14:paraId="5EB4504C" w14:textId="77777777" w:rsidTr="008E74F2">
        <w:trPr>
          <w:tblCellSpacing w:w="0" w:type="dxa"/>
        </w:trPr>
        <w:tc>
          <w:tcPr>
            <w:tcW w:w="0" w:type="auto"/>
            <w:noWrap/>
            <w:hideMark/>
          </w:tcPr>
          <w:p w14:paraId="55A9129D" w14:textId="77777777" w:rsidR="008E74F2" w:rsidRPr="008E74F2" w:rsidRDefault="008E74F2" w:rsidP="008E74F2">
            <w:pPr>
              <w:pStyle w:val="NoSpacing"/>
              <w:rPr>
                <w:rFonts w:ascii="Helvetica" w:hAnsi="Helvetica" w:cs="Helvetica"/>
                <w:b/>
                <w:bCs/>
                <w:color w:val="222222"/>
              </w:rPr>
            </w:pPr>
            <w:r w:rsidRPr="008E74F2">
              <w:rPr>
                <w:rFonts w:ascii="Helvetica" w:hAnsi="Helvetica" w:cs="Helvetica"/>
                <w:b/>
                <w:bCs/>
                <w:color w:val="222222"/>
              </w:rPr>
              <w:t>Link to Additional Information:</w:t>
            </w:r>
          </w:p>
        </w:tc>
        <w:tc>
          <w:tcPr>
            <w:tcW w:w="5000" w:type="pct"/>
            <w:vAlign w:val="center"/>
            <w:hideMark/>
          </w:tcPr>
          <w:p w14:paraId="523BE45B" w14:textId="77777777" w:rsidR="008E74F2" w:rsidRPr="008E74F2" w:rsidRDefault="000E4EB0" w:rsidP="008E74F2">
            <w:pPr>
              <w:pStyle w:val="NoSpacing"/>
              <w:rPr>
                <w:rFonts w:ascii="Helvetica" w:hAnsi="Helvetica" w:cs="Helvetica"/>
                <w:color w:val="222222"/>
              </w:rPr>
            </w:pPr>
            <w:hyperlink r:id="rId480" w:tgtFrame="_blank" w:tooltip="Link to Additional Information" w:history="1">
              <w:r w:rsidR="008E74F2" w:rsidRPr="008E74F2">
                <w:rPr>
                  <w:rStyle w:val="Hyperlink"/>
                  <w:rFonts w:ascii="Helvetica" w:hAnsi="Helvetica" w:cs="Helvetica"/>
                </w:rPr>
                <w:t>https://hud.gov/fairhousing</w:t>
              </w:r>
            </w:hyperlink>
          </w:p>
        </w:tc>
      </w:tr>
      <w:tr w:rsidR="008E74F2" w:rsidRPr="008E74F2" w14:paraId="6A15FE78" w14:textId="77777777" w:rsidTr="008E74F2">
        <w:trPr>
          <w:tblCellSpacing w:w="0" w:type="dxa"/>
        </w:trPr>
        <w:tc>
          <w:tcPr>
            <w:tcW w:w="0" w:type="auto"/>
            <w:noWrap/>
            <w:hideMark/>
          </w:tcPr>
          <w:p w14:paraId="46795A43" w14:textId="77777777" w:rsidR="008E74F2" w:rsidRPr="008E74F2" w:rsidRDefault="008E74F2" w:rsidP="008E74F2">
            <w:pPr>
              <w:pStyle w:val="NoSpacing"/>
              <w:rPr>
                <w:rFonts w:ascii="Helvetica" w:hAnsi="Helvetica" w:cs="Helvetica"/>
                <w:b/>
                <w:bCs/>
                <w:color w:val="222222"/>
              </w:rPr>
            </w:pPr>
            <w:r w:rsidRPr="008E74F2">
              <w:rPr>
                <w:rFonts w:ascii="Helvetica" w:hAnsi="Helvetica" w:cs="Helvetica"/>
                <w:b/>
                <w:bCs/>
                <w:color w:val="222222"/>
              </w:rPr>
              <w:t>Grantor Contact Information:</w:t>
            </w:r>
          </w:p>
        </w:tc>
        <w:tc>
          <w:tcPr>
            <w:tcW w:w="5000" w:type="pct"/>
            <w:vAlign w:val="center"/>
            <w:hideMark/>
          </w:tcPr>
          <w:p w14:paraId="38889056" w14:textId="77777777" w:rsidR="008E74F2" w:rsidRPr="008E74F2" w:rsidRDefault="008E74F2" w:rsidP="008E74F2">
            <w:pPr>
              <w:pStyle w:val="NoSpacing"/>
              <w:rPr>
                <w:rFonts w:ascii="Helvetica" w:hAnsi="Helvetica" w:cs="Helvetica"/>
                <w:color w:val="222222"/>
              </w:rPr>
            </w:pPr>
            <w:r w:rsidRPr="008E74F2">
              <w:rPr>
                <w:rFonts w:ascii="Helvetica" w:hAnsi="Helvetica" w:cs="Helvetica"/>
                <w:color w:val="222222"/>
              </w:rPr>
              <w:t>If you have difficulty accessing the full announcement electronically, please contact:</w:t>
            </w:r>
            <w:r w:rsidRPr="008E74F2">
              <w:rPr>
                <w:rFonts w:ascii="Helvetica" w:hAnsi="Helvetica" w:cs="Helvetica"/>
                <w:color w:val="222222"/>
              </w:rPr>
              <w:br/>
            </w:r>
            <w:r w:rsidRPr="008E74F2">
              <w:rPr>
                <w:rFonts w:ascii="Helvetica" w:hAnsi="Helvetica" w:cs="Helvetica"/>
                <w:color w:val="222222"/>
              </w:rPr>
              <w:br/>
              <w:t>Stephanie Thomas Stephanie.W.Thomas@hud.gov</w:t>
            </w:r>
            <w:r w:rsidRPr="008E74F2">
              <w:rPr>
                <w:rFonts w:ascii="Helvetica" w:hAnsi="Helvetica" w:cs="Helvetica"/>
                <w:color w:val="222222"/>
              </w:rPr>
              <w:br/>
            </w:r>
            <w:r w:rsidRPr="008E74F2">
              <w:rPr>
                <w:rFonts w:ascii="Helvetica" w:hAnsi="Helvetica" w:cs="Helvetica"/>
                <w:color w:val="222222"/>
              </w:rPr>
              <w:br/>
            </w:r>
            <w:hyperlink r:id="rId481" w:history="1">
              <w:r w:rsidRPr="008E74F2">
                <w:rPr>
                  <w:rStyle w:val="Hyperlink"/>
                  <w:rFonts w:ascii="Helvetica" w:hAnsi="Helvetica" w:cs="Helvetica"/>
                </w:rPr>
                <w:t>Stephanie.W.Thomas@hud.gov</w:t>
              </w:r>
            </w:hyperlink>
          </w:p>
        </w:tc>
      </w:tr>
    </w:tbl>
    <w:p w14:paraId="42491864" w14:textId="77777777" w:rsidR="008E74F2" w:rsidRDefault="008E74F2" w:rsidP="008E74F2">
      <w:pPr>
        <w:pStyle w:val="NoSpacing"/>
        <w:pBdr>
          <w:bottom w:val="single" w:sz="6" w:space="1" w:color="auto"/>
        </w:pBdr>
        <w:rPr>
          <w:rStyle w:val="Hyperlink"/>
          <w:rFonts w:ascii="Helvetica" w:hAnsi="Helvetica" w:cs="Helvetica"/>
          <w:color w:val="1155CC"/>
          <w:sz w:val="24"/>
          <w:szCs w:val="24"/>
          <w:shd w:val="clear" w:color="auto" w:fill="FFFFFF"/>
        </w:rPr>
      </w:pPr>
      <w:r w:rsidRPr="00C75E71">
        <w:rPr>
          <w:rFonts w:ascii="Helvetica" w:hAnsi="Helvetica" w:cs="Helvetica"/>
          <w:color w:val="222222"/>
          <w:sz w:val="24"/>
          <w:szCs w:val="24"/>
        </w:rPr>
        <w:br/>
      </w:r>
      <w:hyperlink r:id="rId482" w:tgtFrame="_blank" w:history="1">
        <w:r w:rsidRPr="00C75E71">
          <w:rPr>
            <w:rStyle w:val="Hyperlink"/>
            <w:rFonts w:ascii="Helvetica" w:hAnsi="Helvetica" w:cs="Helvetica"/>
            <w:color w:val="1155CC"/>
            <w:sz w:val="24"/>
            <w:szCs w:val="24"/>
            <w:shd w:val="clear" w:color="auto" w:fill="FFFFFF"/>
          </w:rPr>
          <w:t>https://www.grants.gov/web/grants/view-opportunity.html?oppId=350422</w:t>
        </w:r>
      </w:hyperlink>
    </w:p>
    <w:p w14:paraId="34FBE973" w14:textId="49F66E4D" w:rsidR="008E74F2" w:rsidRDefault="008E74F2" w:rsidP="008E74F2">
      <w:pPr>
        <w:pStyle w:val="NoSpacing"/>
        <w:rPr>
          <w:rFonts w:ascii="Helvetica" w:hAnsi="Helvetica" w:cs="Helvetica"/>
          <w:color w:val="222222"/>
          <w:sz w:val="24"/>
          <w:szCs w:val="24"/>
          <w:shd w:val="clear" w:color="auto" w:fill="FFFFFF"/>
        </w:rPr>
      </w:pPr>
    </w:p>
    <w:p w14:paraId="04929CE8" w14:textId="77777777" w:rsidR="008E74F2" w:rsidRDefault="008E74F2" w:rsidP="008E74F2">
      <w:pPr>
        <w:spacing w:beforeLines="1" w:before="2" w:afterLines="1" w:after="2"/>
        <w:rPr>
          <w:rFonts w:ascii="Helvetica" w:hAnsi="Helvetica" w:cs="Helvetica"/>
          <w:color w:val="222222"/>
          <w:shd w:val="clear" w:color="auto" w:fill="FFFFFF"/>
        </w:rPr>
      </w:pPr>
      <w:bookmarkStart w:id="509" w:name="HUDFairHousingPrivateEnforcement"/>
      <w:bookmarkEnd w:id="509"/>
      <w:r w:rsidRPr="00C75E71">
        <w:rPr>
          <w:rFonts w:ascii="Helvetica" w:hAnsi="Helvetica" w:cs="Helvetica"/>
          <w:color w:val="222222"/>
          <w:shd w:val="clear" w:color="auto" w:fill="FFFFFF"/>
        </w:rPr>
        <w:t>Fair Housing Initiatives Program – Private Enforcement Initiative</w:t>
      </w:r>
      <w:r w:rsidRPr="00C75E71">
        <w:rPr>
          <w:rFonts w:ascii="Helvetica" w:hAnsi="Helvetica" w:cs="Helvetica"/>
          <w:color w:val="222222"/>
        </w:rPr>
        <w:br/>
      </w:r>
      <w:r w:rsidRPr="00C75E71">
        <w:rPr>
          <w:rFonts w:ascii="Helvetica" w:hAnsi="Helvetica" w:cs="Helvetica"/>
          <w:color w:val="222222"/>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8E74F2" w:rsidRPr="008E74F2" w14:paraId="15AF6313" w14:textId="77777777" w:rsidTr="008E74F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06"/>
              <w:gridCol w:w="2739"/>
            </w:tblGrid>
            <w:tr w:rsidR="008E74F2" w:rsidRPr="008E74F2" w14:paraId="1930C93E" w14:textId="77777777" w:rsidTr="008E74F2">
              <w:trPr>
                <w:tblCellSpacing w:w="0" w:type="dxa"/>
              </w:trPr>
              <w:tc>
                <w:tcPr>
                  <w:tcW w:w="2506" w:type="dxa"/>
                  <w:noWrap/>
                  <w:hideMark/>
                </w:tcPr>
                <w:p w14:paraId="51BE20D7" w14:textId="77777777" w:rsidR="008E74F2" w:rsidRPr="008E74F2" w:rsidRDefault="008E74F2" w:rsidP="008E74F2">
                  <w:pPr>
                    <w:spacing w:beforeLines="1" w:before="2" w:afterLines="1" w:after="2"/>
                    <w:rPr>
                      <w:rFonts w:ascii="Helvetica" w:hAnsi="Helvetica" w:cs="Helvetica"/>
                      <w:b/>
                      <w:bCs/>
                      <w:color w:val="222222"/>
                    </w:rPr>
                  </w:pPr>
                  <w:r w:rsidRPr="008E74F2">
                    <w:rPr>
                      <w:rFonts w:ascii="Helvetica" w:hAnsi="Helvetica" w:cs="Helvetica"/>
                      <w:b/>
                      <w:bCs/>
                      <w:color w:val="222222"/>
                    </w:rPr>
                    <w:t>Document Type:</w:t>
                  </w:r>
                </w:p>
              </w:tc>
              <w:tc>
                <w:tcPr>
                  <w:tcW w:w="2739" w:type="dxa"/>
                  <w:vAlign w:val="center"/>
                  <w:hideMark/>
                </w:tcPr>
                <w:p w14:paraId="05FEC0A2" w14:textId="77777777" w:rsidR="008E74F2" w:rsidRPr="008E74F2" w:rsidRDefault="008E74F2" w:rsidP="008E74F2">
                  <w:pPr>
                    <w:spacing w:beforeLines="1" w:before="2" w:afterLines="1" w:after="2"/>
                    <w:rPr>
                      <w:rFonts w:ascii="Helvetica" w:hAnsi="Helvetica" w:cs="Helvetica"/>
                      <w:color w:val="222222"/>
                    </w:rPr>
                  </w:pPr>
                  <w:r w:rsidRPr="008E74F2">
                    <w:rPr>
                      <w:rFonts w:ascii="Helvetica" w:hAnsi="Helvetica" w:cs="Helvetica"/>
                      <w:color w:val="222222"/>
                    </w:rPr>
                    <w:t>Grants Notice</w:t>
                  </w:r>
                </w:p>
              </w:tc>
            </w:tr>
            <w:tr w:rsidR="008E74F2" w:rsidRPr="008E74F2" w14:paraId="7940D797" w14:textId="77777777" w:rsidTr="008E74F2">
              <w:trPr>
                <w:tblCellSpacing w:w="0" w:type="dxa"/>
              </w:trPr>
              <w:tc>
                <w:tcPr>
                  <w:tcW w:w="2506" w:type="dxa"/>
                  <w:noWrap/>
                  <w:hideMark/>
                </w:tcPr>
                <w:p w14:paraId="7FA50073" w14:textId="77777777" w:rsidR="008E74F2" w:rsidRPr="008E74F2" w:rsidRDefault="008E74F2" w:rsidP="008E74F2">
                  <w:pPr>
                    <w:spacing w:beforeLines="1" w:before="2" w:afterLines="1" w:after="2"/>
                    <w:rPr>
                      <w:rFonts w:ascii="Helvetica" w:hAnsi="Helvetica" w:cs="Helvetica"/>
                      <w:b/>
                      <w:bCs/>
                      <w:color w:val="222222"/>
                    </w:rPr>
                  </w:pPr>
                  <w:r w:rsidRPr="008E74F2">
                    <w:rPr>
                      <w:rFonts w:ascii="Helvetica" w:hAnsi="Helvetica" w:cs="Helvetica"/>
                      <w:b/>
                      <w:bCs/>
                      <w:color w:val="222222"/>
                    </w:rPr>
                    <w:t>Funding Opportunity Number:</w:t>
                  </w:r>
                </w:p>
              </w:tc>
              <w:tc>
                <w:tcPr>
                  <w:tcW w:w="2739" w:type="dxa"/>
                  <w:vAlign w:val="center"/>
                  <w:hideMark/>
                </w:tcPr>
                <w:p w14:paraId="780F2D11" w14:textId="77777777" w:rsidR="008E74F2" w:rsidRPr="008E74F2" w:rsidRDefault="008E74F2" w:rsidP="008E74F2">
                  <w:pPr>
                    <w:spacing w:beforeLines="1" w:before="2" w:afterLines="1" w:after="2"/>
                    <w:rPr>
                      <w:rFonts w:ascii="Helvetica" w:hAnsi="Helvetica" w:cs="Helvetica"/>
                      <w:color w:val="222222"/>
                    </w:rPr>
                  </w:pPr>
                  <w:r w:rsidRPr="008E74F2">
                    <w:rPr>
                      <w:rFonts w:ascii="Helvetica" w:hAnsi="Helvetica" w:cs="Helvetica"/>
                      <w:color w:val="222222"/>
                    </w:rPr>
                    <w:t>FR-6700-N-21-C</w:t>
                  </w:r>
                </w:p>
              </w:tc>
            </w:tr>
            <w:tr w:rsidR="008E74F2" w:rsidRPr="008E74F2" w14:paraId="120822F3" w14:textId="77777777" w:rsidTr="008E74F2">
              <w:trPr>
                <w:tblCellSpacing w:w="0" w:type="dxa"/>
              </w:trPr>
              <w:tc>
                <w:tcPr>
                  <w:tcW w:w="2506" w:type="dxa"/>
                  <w:noWrap/>
                  <w:hideMark/>
                </w:tcPr>
                <w:p w14:paraId="479BA3C8" w14:textId="77777777" w:rsidR="008E74F2" w:rsidRPr="008E74F2" w:rsidRDefault="008E74F2" w:rsidP="008E74F2">
                  <w:pPr>
                    <w:spacing w:beforeLines="1" w:before="2" w:afterLines="1" w:after="2"/>
                    <w:rPr>
                      <w:rFonts w:ascii="Helvetica" w:hAnsi="Helvetica" w:cs="Helvetica"/>
                      <w:b/>
                      <w:bCs/>
                      <w:color w:val="222222"/>
                    </w:rPr>
                  </w:pPr>
                  <w:r w:rsidRPr="008E74F2">
                    <w:rPr>
                      <w:rFonts w:ascii="Helvetica" w:hAnsi="Helvetica" w:cs="Helvetica"/>
                      <w:b/>
                      <w:bCs/>
                      <w:color w:val="222222"/>
                    </w:rPr>
                    <w:t>Funding Opportunity Title:</w:t>
                  </w:r>
                </w:p>
              </w:tc>
              <w:tc>
                <w:tcPr>
                  <w:tcW w:w="2739" w:type="dxa"/>
                  <w:vAlign w:val="center"/>
                  <w:hideMark/>
                </w:tcPr>
                <w:p w14:paraId="38E70719" w14:textId="77777777" w:rsidR="008E74F2" w:rsidRPr="008E74F2" w:rsidRDefault="008E74F2" w:rsidP="008E74F2">
                  <w:pPr>
                    <w:spacing w:beforeLines="1" w:before="2" w:afterLines="1" w:after="2"/>
                    <w:rPr>
                      <w:rFonts w:ascii="Helvetica" w:hAnsi="Helvetica" w:cs="Helvetica"/>
                      <w:color w:val="222222"/>
                    </w:rPr>
                  </w:pPr>
                  <w:r w:rsidRPr="008E74F2">
                    <w:rPr>
                      <w:rFonts w:ascii="Helvetica" w:hAnsi="Helvetica" w:cs="Helvetica"/>
                      <w:color w:val="222222"/>
                    </w:rPr>
                    <w:t>Fair Housing Initiatives Program – Private Enforcement Initiative</w:t>
                  </w:r>
                </w:p>
              </w:tc>
            </w:tr>
            <w:tr w:rsidR="008E74F2" w:rsidRPr="008E74F2" w14:paraId="0D0A3C94" w14:textId="77777777" w:rsidTr="008E74F2">
              <w:trPr>
                <w:tblCellSpacing w:w="0" w:type="dxa"/>
              </w:trPr>
              <w:tc>
                <w:tcPr>
                  <w:tcW w:w="2506" w:type="dxa"/>
                  <w:noWrap/>
                  <w:hideMark/>
                </w:tcPr>
                <w:p w14:paraId="5D318816" w14:textId="77777777" w:rsidR="008E74F2" w:rsidRPr="008E74F2" w:rsidRDefault="008E74F2" w:rsidP="008E74F2">
                  <w:pPr>
                    <w:spacing w:beforeLines="1" w:before="2" w:afterLines="1" w:after="2"/>
                    <w:rPr>
                      <w:rFonts w:ascii="Helvetica" w:hAnsi="Helvetica" w:cs="Helvetica"/>
                      <w:b/>
                      <w:bCs/>
                      <w:color w:val="222222"/>
                    </w:rPr>
                  </w:pPr>
                  <w:r w:rsidRPr="008E74F2">
                    <w:rPr>
                      <w:rFonts w:ascii="Helvetica" w:hAnsi="Helvetica" w:cs="Helvetica"/>
                      <w:b/>
                      <w:bCs/>
                      <w:color w:val="222222"/>
                    </w:rPr>
                    <w:t>Opportunity Category:</w:t>
                  </w:r>
                </w:p>
              </w:tc>
              <w:tc>
                <w:tcPr>
                  <w:tcW w:w="2739" w:type="dxa"/>
                  <w:vAlign w:val="center"/>
                  <w:hideMark/>
                </w:tcPr>
                <w:p w14:paraId="503E9C97" w14:textId="77777777" w:rsidR="008E74F2" w:rsidRPr="008E74F2" w:rsidRDefault="008E74F2" w:rsidP="008E74F2">
                  <w:pPr>
                    <w:spacing w:beforeLines="1" w:before="2" w:afterLines="1" w:after="2"/>
                    <w:rPr>
                      <w:rFonts w:ascii="Helvetica" w:hAnsi="Helvetica" w:cs="Helvetica"/>
                      <w:color w:val="222222"/>
                    </w:rPr>
                  </w:pPr>
                  <w:r w:rsidRPr="008E74F2">
                    <w:rPr>
                      <w:rFonts w:ascii="Helvetica" w:hAnsi="Helvetica" w:cs="Helvetica"/>
                      <w:color w:val="222222"/>
                    </w:rPr>
                    <w:t>Discretionary</w:t>
                  </w:r>
                </w:p>
              </w:tc>
            </w:tr>
            <w:tr w:rsidR="008E74F2" w:rsidRPr="008E74F2" w14:paraId="055C884A" w14:textId="77777777" w:rsidTr="008E74F2">
              <w:trPr>
                <w:tblCellSpacing w:w="0" w:type="dxa"/>
              </w:trPr>
              <w:tc>
                <w:tcPr>
                  <w:tcW w:w="2506" w:type="dxa"/>
                  <w:noWrap/>
                  <w:hideMark/>
                </w:tcPr>
                <w:p w14:paraId="5CC2A692" w14:textId="77777777" w:rsidR="008E74F2" w:rsidRPr="008E74F2" w:rsidRDefault="008E74F2" w:rsidP="008E74F2">
                  <w:pPr>
                    <w:spacing w:beforeLines="1" w:before="2" w:afterLines="1" w:after="2"/>
                    <w:rPr>
                      <w:rFonts w:ascii="Helvetica" w:hAnsi="Helvetica" w:cs="Helvetica"/>
                      <w:b/>
                      <w:bCs/>
                      <w:color w:val="222222"/>
                    </w:rPr>
                  </w:pPr>
                  <w:r w:rsidRPr="008E74F2">
                    <w:rPr>
                      <w:rFonts w:ascii="Helvetica" w:hAnsi="Helvetica" w:cs="Helvetica"/>
                      <w:b/>
                      <w:bCs/>
                      <w:color w:val="222222"/>
                    </w:rPr>
                    <w:lastRenderedPageBreak/>
                    <w:t>Opportunity Category Explanation:</w:t>
                  </w:r>
                </w:p>
              </w:tc>
              <w:tc>
                <w:tcPr>
                  <w:tcW w:w="2739" w:type="dxa"/>
                  <w:vAlign w:val="center"/>
                  <w:hideMark/>
                </w:tcPr>
                <w:p w14:paraId="327D20B5" w14:textId="77777777" w:rsidR="008E74F2" w:rsidRPr="008E74F2" w:rsidRDefault="008E74F2" w:rsidP="008E74F2">
                  <w:pPr>
                    <w:spacing w:beforeLines="1" w:before="2" w:afterLines="1" w:after="2"/>
                    <w:rPr>
                      <w:rFonts w:ascii="Helvetica" w:hAnsi="Helvetica" w:cs="Helvetica"/>
                      <w:color w:val="222222"/>
                    </w:rPr>
                  </w:pPr>
                  <w:r w:rsidRPr="008E74F2">
                    <w:rPr>
                      <w:rFonts w:ascii="Helvetica" w:hAnsi="Helvetica" w:cs="Helvetica"/>
                      <w:color w:val="222222"/>
                    </w:rPr>
                    <w:t> </w:t>
                  </w:r>
                </w:p>
              </w:tc>
            </w:tr>
            <w:tr w:rsidR="008E74F2" w:rsidRPr="008E74F2" w14:paraId="07669CBC" w14:textId="77777777" w:rsidTr="008E74F2">
              <w:trPr>
                <w:tblCellSpacing w:w="0" w:type="dxa"/>
              </w:trPr>
              <w:tc>
                <w:tcPr>
                  <w:tcW w:w="2506" w:type="dxa"/>
                  <w:noWrap/>
                  <w:hideMark/>
                </w:tcPr>
                <w:p w14:paraId="49E52BC4" w14:textId="77777777" w:rsidR="008E74F2" w:rsidRPr="008E74F2" w:rsidRDefault="008E74F2" w:rsidP="008E74F2">
                  <w:pPr>
                    <w:spacing w:beforeLines="1" w:before="2" w:afterLines="1" w:after="2"/>
                    <w:rPr>
                      <w:rFonts w:ascii="Helvetica" w:hAnsi="Helvetica" w:cs="Helvetica"/>
                      <w:b/>
                      <w:bCs/>
                      <w:color w:val="222222"/>
                    </w:rPr>
                  </w:pPr>
                  <w:r w:rsidRPr="008E74F2">
                    <w:rPr>
                      <w:rFonts w:ascii="Helvetica" w:hAnsi="Helvetica" w:cs="Helvetica"/>
                      <w:b/>
                      <w:bCs/>
                      <w:color w:val="222222"/>
                    </w:rPr>
                    <w:t>Funding Instrument Type:</w:t>
                  </w:r>
                </w:p>
              </w:tc>
              <w:tc>
                <w:tcPr>
                  <w:tcW w:w="2739" w:type="dxa"/>
                  <w:vAlign w:val="center"/>
                  <w:hideMark/>
                </w:tcPr>
                <w:p w14:paraId="77CCD079" w14:textId="77777777" w:rsidR="008E74F2" w:rsidRPr="008E74F2" w:rsidRDefault="008E74F2" w:rsidP="008E74F2">
                  <w:pPr>
                    <w:spacing w:beforeLines="1" w:before="2" w:afterLines="1" w:after="2"/>
                    <w:rPr>
                      <w:rFonts w:ascii="Helvetica" w:hAnsi="Helvetica" w:cs="Helvetica"/>
                      <w:color w:val="222222"/>
                    </w:rPr>
                  </w:pPr>
                  <w:r w:rsidRPr="008E74F2">
                    <w:rPr>
                      <w:rFonts w:ascii="Helvetica" w:hAnsi="Helvetica" w:cs="Helvetica"/>
                      <w:color w:val="222222"/>
                    </w:rPr>
                    <w:t>Grant</w:t>
                  </w:r>
                </w:p>
              </w:tc>
            </w:tr>
            <w:tr w:rsidR="008E74F2" w:rsidRPr="008E74F2" w14:paraId="392E8E4D" w14:textId="77777777" w:rsidTr="008E74F2">
              <w:trPr>
                <w:tblCellSpacing w:w="0" w:type="dxa"/>
              </w:trPr>
              <w:tc>
                <w:tcPr>
                  <w:tcW w:w="2506" w:type="dxa"/>
                  <w:noWrap/>
                  <w:hideMark/>
                </w:tcPr>
                <w:p w14:paraId="069785A2" w14:textId="77777777" w:rsidR="008E74F2" w:rsidRPr="008E74F2" w:rsidRDefault="008E74F2" w:rsidP="008E74F2">
                  <w:pPr>
                    <w:spacing w:beforeLines="1" w:before="2" w:afterLines="1" w:after="2"/>
                    <w:rPr>
                      <w:rFonts w:ascii="Helvetica" w:hAnsi="Helvetica" w:cs="Helvetica"/>
                      <w:b/>
                      <w:bCs/>
                      <w:color w:val="222222"/>
                    </w:rPr>
                  </w:pPr>
                  <w:r w:rsidRPr="008E74F2">
                    <w:rPr>
                      <w:rFonts w:ascii="Helvetica" w:hAnsi="Helvetica" w:cs="Helvetica"/>
                      <w:b/>
                      <w:bCs/>
                      <w:color w:val="222222"/>
                    </w:rPr>
                    <w:t>Category of Funding Activity:</w:t>
                  </w:r>
                </w:p>
              </w:tc>
              <w:tc>
                <w:tcPr>
                  <w:tcW w:w="2739" w:type="dxa"/>
                  <w:vAlign w:val="center"/>
                  <w:hideMark/>
                </w:tcPr>
                <w:p w14:paraId="7DEE4734" w14:textId="77777777" w:rsidR="008E74F2" w:rsidRPr="008E74F2" w:rsidRDefault="008E74F2" w:rsidP="008E74F2">
                  <w:pPr>
                    <w:spacing w:beforeLines="1" w:before="2" w:afterLines="1" w:after="2"/>
                    <w:rPr>
                      <w:rFonts w:ascii="Helvetica" w:hAnsi="Helvetica" w:cs="Helvetica"/>
                      <w:color w:val="222222"/>
                    </w:rPr>
                  </w:pPr>
                  <w:r w:rsidRPr="008E74F2">
                    <w:rPr>
                      <w:rFonts w:ascii="Helvetica" w:hAnsi="Helvetica" w:cs="Helvetica"/>
                      <w:color w:val="222222"/>
                    </w:rPr>
                    <w:t>Housing</w:t>
                  </w:r>
                </w:p>
              </w:tc>
            </w:tr>
            <w:tr w:rsidR="008E74F2" w:rsidRPr="008E74F2" w14:paraId="4666BEDF" w14:textId="77777777" w:rsidTr="008E74F2">
              <w:trPr>
                <w:tblCellSpacing w:w="0" w:type="dxa"/>
              </w:trPr>
              <w:tc>
                <w:tcPr>
                  <w:tcW w:w="2506" w:type="dxa"/>
                  <w:noWrap/>
                  <w:hideMark/>
                </w:tcPr>
                <w:p w14:paraId="4A15F5EA" w14:textId="77777777" w:rsidR="008E74F2" w:rsidRPr="008E74F2" w:rsidRDefault="008E74F2" w:rsidP="008E74F2">
                  <w:pPr>
                    <w:spacing w:beforeLines="1" w:before="2" w:afterLines="1" w:after="2"/>
                    <w:rPr>
                      <w:rFonts w:ascii="Helvetica" w:hAnsi="Helvetica" w:cs="Helvetica"/>
                      <w:b/>
                      <w:bCs/>
                      <w:color w:val="222222"/>
                    </w:rPr>
                  </w:pPr>
                  <w:r w:rsidRPr="008E74F2">
                    <w:rPr>
                      <w:rFonts w:ascii="Helvetica" w:hAnsi="Helvetica" w:cs="Helvetica"/>
                      <w:b/>
                      <w:bCs/>
                      <w:color w:val="222222"/>
                    </w:rPr>
                    <w:t>Category Explanation:</w:t>
                  </w:r>
                </w:p>
              </w:tc>
              <w:tc>
                <w:tcPr>
                  <w:tcW w:w="2739" w:type="dxa"/>
                  <w:vAlign w:val="center"/>
                  <w:hideMark/>
                </w:tcPr>
                <w:p w14:paraId="4787F8F6" w14:textId="77777777" w:rsidR="008E74F2" w:rsidRPr="008E74F2" w:rsidRDefault="008E74F2" w:rsidP="008E74F2">
                  <w:pPr>
                    <w:spacing w:beforeLines="1" w:before="2" w:afterLines="1" w:after="2"/>
                    <w:rPr>
                      <w:rFonts w:ascii="Helvetica" w:hAnsi="Helvetica" w:cs="Helvetica"/>
                      <w:color w:val="222222"/>
                    </w:rPr>
                  </w:pPr>
                  <w:r w:rsidRPr="008E74F2">
                    <w:rPr>
                      <w:rFonts w:ascii="Helvetica" w:hAnsi="Helvetica" w:cs="Helvetica"/>
                      <w:color w:val="222222"/>
                    </w:rPr>
                    <w:t> </w:t>
                  </w:r>
                </w:p>
              </w:tc>
            </w:tr>
            <w:tr w:rsidR="008E74F2" w:rsidRPr="008E74F2" w14:paraId="7DC36381" w14:textId="77777777" w:rsidTr="008E74F2">
              <w:trPr>
                <w:tblCellSpacing w:w="0" w:type="dxa"/>
              </w:trPr>
              <w:tc>
                <w:tcPr>
                  <w:tcW w:w="2506" w:type="dxa"/>
                  <w:noWrap/>
                  <w:hideMark/>
                </w:tcPr>
                <w:p w14:paraId="6EB5521E" w14:textId="77777777" w:rsidR="008E74F2" w:rsidRPr="008E74F2" w:rsidRDefault="008E74F2" w:rsidP="008E74F2">
                  <w:pPr>
                    <w:spacing w:beforeLines="1" w:before="2" w:afterLines="1" w:after="2"/>
                    <w:rPr>
                      <w:rFonts w:ascii="Helvetica" w:hAnsi="Helvetica" w:cs="Helvetica"/>
                      <w:b/>
                      <w:bCs/>
                      <w:color w:val="222222"/>
                    </w:rPr>
                  </w:pPr>
                  <w:r w:rsidRPr="008E74F2">
                    <w:rPr>
                      <w:rFonts w:ascii="Helvetica" w:hAnsi="Helvetica" w:cs="Helvetica"/>
                      <w:b/>
                      <w:bCs/>
                      <w:color w:val="222222"/>
                    </w:rPr>
                    <w:t>Expected Number of Awards:</w:t>
                  </w:r>
                </w:p>
              </w:tc>
              <w:tc>
                <w:tcPr>
                  <w:tcW w:w="2739" w:type="dxa"/>
                  <w:vAlign w:val="center"/>
                  <w:hideMark/>
                </w:tcPr>
                <w:p w14:paraId="3D1C3253" w14:textId="77777777" w:rsidR="008E74F2" w:rsidRPr="008E74F2" w:rsidRDefault="008E74F2" w:rsidP="008E74F2">
                  <w:pPr>
                    <w:spacing w:beforeLines="1" w:before="2" w:afterLines="1" w:after="2"/>
                    <w:rPr>
                      <w:rFonts w:ascii="Helvetica" w:hAnsi="Helvetica" w:cs="Helvetica"/>
                      <w:color w:val="222222"/>
                    </w:rPr>
                  </w:pPr>
                  <w:r w:rsidRPr="008E74F2">
                    <w:rPr>
                      <w:rFonts w:ascii="Helvetica" w:hAnsi="Helvetica" w:cs="Helvetica"/>
                      <w:color w:val="222222"/>
                    </w:rPr>
                    <w:t>42</w:t>
                  </w:r>
                </w:p>
              </w:tc>
            </w:tr>
            <w:tr w:rsidR="008E74F2" w:rsidRPr="008E74F2" w14:paraId="2A67C2B2" w14:textId="77777777" w:rsidTr="008E74F2">
              <w:trPr>
                <w:tblCellSpacing w:w="0" w:type="dxa"/>
              </w:trPr>
              <w:tc>
                <w:tcPr>
                  <w:tcW w:w="2506" w:type="dxa"/>
                  <w:noWrap/>
                  <w:hideMark/>
                </w:tcPr>
                <w:p w14:paraId="4BCD4566" w14:textId="77777777" w:rsidR="008E74F2" w:rsidRPr="008E74F2" w:rsidRDefault="008E74F2" w:rsidP="008E74F2">
                  <w:pPr>
                    <w:spacing w:beforeLines="1" w:before="2" w:afterLines="1" w:after="2"/>
                    <w:rPr>
                      <w:rFonts w:ascii="Helvetica" w:hAnsi="Helvetica" w:cs="Helvetica"/>
                      <w:b/>
                      <w:bCs/>
                      <w:color w:val="222222"/>
                    </w:rPr>
                  </w:pPr>
                  <w:r w:rsidRPr="008E74F2">
                    <w:rPr>
                      <w:rFonts w:ascii="Helvetica" w:hAnsi="Helvetica" w:cs="Helvetica"/>
                      <w:b/>
                      <w:bCs/>
                      <w:color w:val="222222"/>
                    </w:rPr>
                    <w:t>CFDA Number(s):</w:t>
                  </w:r>
                </w:p>
              </w:tc>
              <w:tc>
                <w:tcPr>
                  <w:tcW w:w="2739" w:type="dxa"/>
                  <w:vAlign w:val="center"/>
                  <w:hideMark/>
                </w:tcPr>
                <w:p w14:paraId="1CEC2583" w14:textId="77777777" w:rsidR="008E74F2" w:rsidRPr="008E74F2" w:rsidRDefault="008E74F2" w:rsidP="008E74F2">
                  <w:pPr>
                    <w:spacing w:beforeLines="1" w:before="2" w:afterLines="1" w:after="2"/>
                    <w:rPr>
                      <w:rFonts w:ascii="Helvetica" w:hAnsi="Helvetica" w:cs="Helvetica"/>
                      <w:color w:val="222222"/>
                    </w:rPr>
                  </w:pPr>
                  <w:r w:rsidRPr="008E74F2">
                    <w:rPr>
                      <w:rFonts w:ascii="Helvetica" w:hAnsi="Helvetica" w:cs="Helvetica"/>
                      <w:color w:val="222222"/>
                    </w:rPr>
                    <w:t>14.418 -- Private Enforcement Initiatives</w:t>
                  </w:r>
                </w:p>
              </w:tc>
            </w:tr>
            <w:tr w:rsidR="008E74F2" w:rsidRPr="008E74F2" w14:paraId="348A48CF" w14:textId="77777777" w:rsidTr="008E74F2">
              <w:trPr>
                <w:tblCellSpacing w:w="0" w:type="dxa"/>
              </w:trPr>
              <w:tc>
                <w:tcPr>
                  <w:tcW w:w="2506" w:type="dxa"/>
                  <w:noWrap/>
                  <w:hideMark/>
                </w:tcPr>
                <w:p w14:paraId="69A4F1AA" w14:textId="77777777" w:rsidR="008E74F2" w:rsidRPr="008E74F2" w:rsidRDefault="008E74F2" w:rsidP="008E74F2">
                  <w:pPr>
                    <w:spacing w:beforeLines="1" w:before="2" w:afterLines="1" w:after="2"/>
                    <w:rPr>
                      <w:rFonts w:ascii="Helvetica" w:hAnsi="Helvetica" w:cs="Helvetica"/>
                      <w:b/>
                      <w:bCs/>
                      <w:color w:val="222222"/>
                    </w:rPr>
                  </w:pPr>
                  <w:r w:rsidRPr="008E74F2">
                    <w:rPr>
                      <w:rFonts w:ascii="Helvetica" w:hAnsi="Helvetica" w:cs="Helvetica"/>
                      <w:b/>
                      <w:bCs/>
                      <w:color w:val="222222"/>
                    </w:rPr>
                    <w:t>Cost Sharing or Matching Requirement:</w:t>
                  </w:r>
                </w:p>
              </w:tc>
              <w:tc>
                <w:tcPr>
                  <w:tcW w:w="2739" w:type="dxa"/>
                  <w:vAlign w:val="center"/>
                  <w:hideMark/>
                </w:tcPr>
                <w:p w14:paraId="77D80023" w14:textId="77777777" w:rsidR="008E74F2" w:rsidRPr="008E74F2" w:rsidRDefault="008E74F2" w:rsidP="008E74F2">
                  <w:pPr>
                    <w:spacing w:beforeLines="1" w:before="2" w:afterLines="1" w:after="2"/>
                    <w:rPr>
                      <w:rFonts w:ascii="Helvetica" w:hAnsi="Helvetica" w:cs="Helvetica"/>
                      <w:color w:val="222222"/>
                    </w:rPr>
                  </w:pPr>
                  <w:r w:rsidRPr="008E74F2">
                    <w:rPr>
                      <w:rFonts w:ascii="Helvetica" w:hAnsi="Helvetica" w:cs="Helvetica"/>
                      <w:color w:val="222222"/>
                    </w:rPr>
                    <w:t>No</w:t>
                  </w:r>
                </w:p>
              </w:tc>
            </w:tr>
          </w:tbl>
          <w:p w14:paraId="3817FE0C" w14:textId="77777777" w:rsidR="008E74F2" w:rsidRPr="008E74F2" w:rsidRDefault="008E74F2" w:rsidP="008E74F2">
            <w:pPr>
              <w:spacing w:beforeLines="1" w:before="2" w:afterLines="1" w:after="2"/>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67"/>
              <w:gridCol w:w="2601"/>
            </w:tblGrid>
            <w:tr w:rsidR="008E74F2" w:rsidRPr="008E74F2" w14:paraId="6D9D9676" w14:textId="77777777" w:rsidTr="008E74F2">
              <w:trPr>
                <w:tblCellSpacing w:w="0" w:type="dxa"/>
              </w:trPr>
              <w:tc>
                <w:tcPr>
                  <w:tcW w:w="2567" w:type="dxa"/>
                  <w:noWrap/>
                  <w:hideMark/>
                </w:tcPr>
                <w:p w14:paraId="0B79EBD4" w14:textId="77777777" w:rsidR="008E74F2" w:rsidRPr="008E74F2" w:rsidRDefault="008E74F2" w:rsidP="008E74F2">
                  <w:pPr>
                    <w:spacing w:beforeLines="1" w:before="2" w:afterLines="1" w:after="2"/>
                    <w:rPr>
                      <w:rFonts w:ascii="Helvetica" w:hAnsi="Helvetica" w:cs="Helvetica"/>
                      <w:b/>
                      <w:bCs/>
                      <w:color w:val="222222"/>
                    </w:rPr>
                  </w:pPr>
                  <w:r w:rsidRPr="008E74F2">
                    <w:rPr>
                      <w:rFonts w:ascii="Helvetica" w:hAnsi="Helvetica" w:cs="Helvetica"/>
                      <w:b/>
                      <w:bCs/>
                      <w:color w:val="222222"/>
                    </w:rPr>
                    <w:lastRenderedPageBreak/>
                    <w:t>Version:</w:t>
                  </w:r>
                </w:p>
              </w:tc>
              <w:tc>
                <w:tcPr>
                  <w:tcW w:w="2601" w:type="dxa"/>
                  <w:vAlign w:val="center"/>
                  <w:hideMark/>
                </w:tcPr>
                <w:p w14:paraId="5F58D2D8" w14:textId="77777777" w:rsidR="008E74F2" w:rsidRPr="008E74F2" w:rsidRDefault="008E74F2" w:rsidP="008E74F2">
                  <w:pPr>
                    <w:spacing w:beforeLines="1" w:before="2" w:afterLines="1" w:after="2"/>
                    <w:rPr>
                      <w:rFonts w:ascii="Helvetica" w:hAnsi="Helvetica" w:cs="Helvetica"/>
                      <w:color w:val="222222"/>
                    </w:rPr>
                  </w:pPr>
                  <w:r w:rsidRPr="008E74F2">
                    <w:rPr>
                      <w:rFonts w:ascii="Helvetica" w:hAnsi="Helvetica" w:cs="Helvetica"/>
                      <w:color w:val="222222"/>
                    </w:rPr>
                    <w:t>Synopsis 1</w:t>
                  </w:r>
                </w:p>
              </w:tc>
            </w:tr>
            <w:tr w:rsidR="008E74F2" w:rsidRPr="008E74F2" w14:paraId="1A5EA590" w14:textId="77777777" w:rsidTr="008E74F2">
              <w:trPr>
                <w:tblCellSpacing w:w="0" w:type="dxa"/>
              </w:trPr>
              <w:tc>
                <w:tcPr>
                  <w:tcW w:w="2567" w:type="dxa"/>
                  <w:noWrap/>
                  <w:hideMark/>
                </w:tcPr>
                <w:p w14:paraId="51A21F95" w14:textId="77777777" w:rsidR="008E74F2" w:rsidRPr="008E74F2" w:rsidRDefault="008E74F2" w:rsidP="008E74F2">
                  <w:pPr>
                    <w:spacing w:beforeLines="1" w:before="2" w:afterLines="1" w:after="2"/>
                    <w:rPr>
                      <w:rFonts w:ascii="Helvetica" w:hAnsi="Helvetica" w:cs="Helvetica"/>
                      <w:b/>
                      <w:bCs/>
                      <w:color w:val="222222"/>
                    </w:rPr>
                  </w:pPr>
                  <w:r w:rsidRPr="008E74F2">
                    <w:rPr>
                      <w:rFonts w:ascii="Helvetica" w:hAnsi="Helvetica" w:cs="Helvetica"/>
                      <w:b/>
                      <w:bCs/>
                      <w:color w:val="222222"/>
                    </w:rPr>
                    <w:t>Posted Date:</w:t>
                  </w:r>
                </w:p>
              </w:tc>
              <w:tc>
                <w:tcPr>
                  <w:tcW w:w="2601" w:type="dxa"/>
                  <w:vAlign w:val="center"/>
                  <w:hideMark/>
                </w:tcPr>
                <w:p w14:paraId="53A27490" w14:textId="77777777" w:rsidR="008E74F2" w:rsidRPr="008E74F2" w:rsidRDefault="008E74F2" w:rsidP="008E74F2">
                  <w:pPr>
                    <w:spacing w:beforeLines="1" w:before="2" w:afterLines="1" w:after="2"/>
                    <w:rPr>
                      <w:rFonts w:ascii="Helvetica" w:hAnsi="Helvetica" w:cs="Helvetica"/>
                      <w:color w:val="222222"/>
                    </w:rPr>
                  </w:pPr>
                  <w:r w:rsidRPr="008E74F2">
                    <w:rPr>
                      <w:rFonts w:ascii="Helvetica" w:hAnsi="Helvetica" w:cs="Helvetica"/>
                      <w:color w:val="222222"/>
                    </w:rPr>
                    <w:t>Sep 29, 2023</w:t>
                  </w:r>
                </w:p>
              </w:tc>
            </w:tr>
            <w:tr w:rsidR="008E74F2" w:rsidRPr="008E74F2" w14:paraId="5C8EB2E0" w14:textId="77777777" w:rsidTr="008E74F2">
              <w:trPr>
                <w:tblCellSpacing w:w="0" w:type="dxa"/>
              </w:trPr>
              <w:tc>
                <w:tcPr>
                  <w:tcW w:w="2567" w:type="dxa"/>
                  <w:noWrap/>
                  <w:hideMark/>
                </w:tcPr>
                <w:p w14:paraId="3C023258" w14:textId="77777777" w:rsidR="008E74F2" w:rsidRPr="008E74F2" w:rsidRDefault="008E74F2" w:rsidP="008E74F2">
                  <w:pPr>
                    <w:spacing w:beforeLines="1" w:before="2" w:afterLines="1" w:after="2"/>
                    <w:rPr>
                      <w:rFonts w:ascii="Helvetica" w:hAnsi="Helvetica" w:cs="Helvetica"/>
                      <w:b/>
                      <w:bCs/>
                      <w:color w:val="222222"/>
                    </w:rPr>
                  </w:pPr>
                  <w:r w:rsidRPr="008E74F2">
                    <w:rPr>
                      <w:rFonts w:ascii="Helvetica" w:hAnsi="Helvetica" w:cs="Helvetica"/>
                      <w:b/>
                      <w:bCs/>
                      <w:color w:val="222222"/>
                    </w:rPr>
                    <w:t>Last Updated Date:</w:t>
                  </w:r>
                </w:p>
              </w:tc>
              <w:tc>
                <w:tcPr>
                  <w:tcW w:w="2601" w:type="dxa"/>
                  <w:vAlign w:val="center"/>
                  <w:hideMark/>
                </w:tcPr>
                <w:p w14:paraId="3B523A2D" w14:textId="77777777" w:rsidR="008E74F2" w:rsidRPr="008E74F2" w:rsidRDefault="008E74F2" w:rsidP="008E74F2">
                  <w:pPr>
                    <w:spacing w:beforeLines="1" w:before="2" w:afterLines="1" w:after="2"/>
                    <w:rPr>
                      <w:rFonts w:ascii="Helvetica" w:hAnsi="Helvetica" w:cs="Helvetica"/>
                      <w:color w:val="222222"/>
                    </w:rPr>
                  </w:pPr>
                  <w:r w:rsidRPr="008E74F2">
                    <w:rPr>
                      <w:rFonts w:ascii="Helvetica" w:hAnsi="Helvetica" w:cs="Helvetica"/>
                      <w:color w:val="222222"/>
                    </w:rPr>
                    <w:t>Sep 29, 2023</w:t>
                  </w:r>
                </w:p>
              </w:tc>
            </w:tr>
            <w:tr w:rsidR="008E74F2" w:rsidRPr="008E74F2" w14:paraId="1E106610" w14:textId="77777777" w:rsidTr="008E74F2">
              <w:trPr>
                <w:tblCellSpacing w:w="0" w:type="dxa"/>
              </w:trPr>
              <w:tc>
                <w:tcPr>
                  <w:tcW w:w="2567" w:type="dxa"/>
                  <w:noWrap/>
                  <w:hideMark/>
                </w:tcPr>
                <w:p w14:paraId="6971361B" w14:textId="77777777" w:rsidR="008E74F2" w:rsidRPr="008E74F2" w:rsidRDefault="008E74F2" w:rsidP="008E74F2">
                  <w:pPr>
                    <w:spacing w:beforeLines="1" w:before="2" w:afterLines="1" w:after="2"/>
                    <w:rPr>
                      <w:rFonts w:ascii="Helvetica" w:hAnsi="Helvetica" w:cs="Helvetica"/>
                      <w:b/>
                      <w:bCs/>
                      <w:color w:val="222222"/>
                    </w:rPr>
                  </w:pPr>
                  <w:r w:rsidRPr="008E74F2">
                    <w:rPr>
                      <w:rFonts w:ascii="Helvetica" w:hAnsi="Helvetica" w:cs="Helvetica"/>
                      <w:b/>
                      <w:bCs/>
                      <w:color w:val="222222"/>
                    </w:rPr>
                    <w:t>Original Closing Date for Applications:</w:t>
                  </w:r>
                </w:p>
              </w:tc>
              <w:tc>
                <w:tcPr>
                  <w:tcW w:w="2601" w:type="dxa"/>
                  <w:vAlign w:val="center"/>
                  <w:hideMark/>
                </w:tcPr>
                <w:p w14:paraId="373597E1" w14:textId="77777777" w:rsidR="008E74F2" w:rsidRPr="008E74F2" w:rsidRDefault="008E74F2" w:rsidP="008E74F2">
                  <w:pPr>
                    <w:spacing w:beforeLines="1" w:before="2" w:afterLines="1" w:after="2"/>
                    <w:rPr>
                      <w:rFonts w:ascii="Helvetica" w:hAnsi="Helvetica" w:cs="Helvetica"/>
                      <w:color w:val="222222"/>
                    </w:rPr>
                  </w:pPr>
                  <w:r w:rsidRPr="008E74F2">
                    <w:rPr>
                      <w:rFonts w:ascii="Helvetica" w:hAnsi="Helvetica" w:cs="Helvetica"/>
                      <w:color w:val="222222"/>
                    </w:rPr>
                    <w:t>Nov 30, 2023  The application deadline is 11:59:59 PM Eastern time on</w:t>
                  </w:r>
                </w:p>
              </w:tc>
            </w:tr>
            <w:tr w:rsidR="008E74F2" w:rsidRPr="008E74F2" w14:paraId="105FB901" w14:textId="77777777" w:rsidTr="008E74F2">
              <w:trPr>
                <w:tblCellSpacing w:w="0" w:type="dxa"/>
              </w:trPr>
              <w:tc>
                <w:tcPr>
                  <w:tcW w:w="2567" w:type="dxa"/>
                  <w:noWrap/>
                  <w:hideMark/>
                </w:tcPr>
                <w:p w14:paraId="762826B0" w14:textId="77777777" w:rsidR="008E74F2" w:rsidRPr="008E74F2" w:rsidRDefault="008E74F2" w:rsidP="008E74F2">
                  <w:pPr>
                    <w:spacing w:beforeLines="1" w:before="2" w:afterLines="1" w:after="2"/>
                    <w:rPr>
                      <w:rFonts w:ascii="Helvetica" w:hAnsi="Helvetica" w:cs="Helvetica"/>
                      <w:b/>
                      <w:bCs/>
                      <w:color w:val="222222"/>
                    </w:rPr>
                  </w:pPr>
                  <w:r w:rsidRPr="008E74F2">
                    <w:rPr>
                      <w:rFonts w:ascii="Helvetica" w:hAnsi="Helvetica" w:cs="Helvetica"/>
                      <w:b/>
                      <w:bCs/>
                      <w:color w:val="222222"/>
                    </w:rPr>
                    <w:t>Current Closing Date for Applications:</w:t>
                  </w:r>
                </w:p>
              </w:tc>
              <w:tc>
                <w:tcPr>
                  <w:tcW w:w="2601" w:type="dxa"/>
                  <w:vAlign w:val="center"/>
                  <w:hideMark/>
                </w:tcPr>
                <w:p w14:paraId="7D611496" w14:textId="77777777" w:rsidR="008E74F2" w:rsidRPr="008E74F2" w:rsidRDefault="008E74F2" w:rsidP="008E74F2">
                  <w:pPr>
                    <w:spacing w:beforeLines="1" w:before="2" w:afterLines="1" w:after="2"/>
                    <w:rPr>
                      <w:rFonts w:ascii="Helvetica" w:hAnsi="Helvetica" w:cs="Helvetica"/>
                      <w:color w:val="222222"/>
                    </w:rPr>
                  </w:pPr>
                  <w:r w:rsidRPr="008E74F2">
                    <w:rPr>
                      <w:rFonts w:ascii="Helvetica" w:hAnsi="Helvetica" w:cs="Helvetica"/>
                      <w:color w:val="222222"/>
                    </w:rPr>
                    <w:t>Nov 30, 2023  The application deadline is 11:59:59 PM Eastern time on</w:t>
                  </w:r>
                </w:p>
              </w:tc>
            </w:tr>
            <w:tr w:rsidR="008E74F2" w:rsidRPr="008E74F2" w14:paraId="6D5B9F8E" w14:textId="77777777" w:rsidTr="008E74F2">
              <w:trPr>
                <w:tblCellSpacing w:w="0" w:type="dxa"/>
              </w:trPr>
              <w:tc>
                <w:tcPr>
                  <w:tcW w:w="2567" w:type="dxa"/>
                  <w:noWrap/>
                  <w:hideMark/>
                </w:tcPr>
                <w:p w14:paraId="43490E3D" w14:textId="77777777" w:rsidR="008E74F2" w:rsidRPr="008E74F2" w:rsidRDefault="008E74F2" w:rsidP="008E74F2">
                  <w:pPr>
                    <w:spacing w:beforeLines="1" w:before="2" w:afterLines="1" w:after="2"/>
                    <w:rPr>
                      <w:rFonts w:ascii="Helvetica" w:hAnsi="Helvetica" w:cs="Helvetica"/>
                      <w:b/>
                      <w:bCs/>
                      <w:color w:val="222222"/>
                    </w:rPr>
                  </w:pPr>
                  <w:r w:rsidRPr="008E74F2">
                    <w:rPr>
                      <w:rFonts w:ascii="Helvetica" w:hAnsi="Helvetica" w:cs="Helvetica"/>
                      <w:b/>
                      <w:bCs/>
                      <w:color w:val="222222"/>
                    </w:rPr>
                    <w:lastRenderedPageBreak/>
                    <w:t>Archive Date:</w:t>
                  </w:r>
                </w:p>
              </w:tc>
              <w:tc>
                <w:tcPr>
                  <w:tcW w:w="2601" w:type="dxa"/>
                  <w:vAlign w:val="center"/>
                  <w:hideMark/>
                </w:tcPr>
                <w:p w14:paraId="64B420CF" w14:textId="77777777" w:rsidR="008E74F2" w:rsidRPr="008E74F2" w:rsidRDefault="008E74F2" w:rsidP="008E74F2">
                  <w:pPr>
                    <w:spacing w:beforeLines="1" w:before="2" w:afterLines="1" w:after="2"/>
                    <w:rPr>
                      <w:rFonts w:ascii="Helvetica" w:hAnsi="Helvetica" w:cs="Helvetica"/>
                      <w:color w:val="222222"/>
                    </w:rPr>
                  </w:pPr>
                  <w:r w:rsidRPr="008E74F2">
                    <w:rPr>
                      <w:rFonts w:ascii="Helvetica" w:hAnsi="Helvetica" w:cs="Helvetica"/>
                      <w:color w:val="222222"/>
                    </w:rPr>
                    <w:t> </w:t>
                  </w:r>
                </w:p>
              </w:tc>
            </w:tr>
            <w:tr w:rsidR="008E74F2" w:rsidRPr="008E74F2" w14:paraId="38D47EDF" w14:textId="77777777" w:rsidTr="008E74F2">
              <w:trPr>
                <w:tblCellSpacing w:w="0" w:type="dxa"/>
              </w:trPr>
              <w:tc>
                <w:tcPr>
                  <w:tcW w:w="2567" w:type="dxa"/>
                  <w:noWrap/>
                  <w:hideMark/>
                </w:tcPr>
                <w:p w14:paraId="6F04FC2D" w14:textId="77777777" w:rsidR="008E74F2" w:rsidRPr="008E74F2" w:rsidRDefault="008E74F2" w:rsidP="008E74F2">
                  <w:pPr>
                    <w:spacing w:beforeLines="1" w:before="2" w:afterLines="1" w:after="2"/>
                    <w:rPr>
                      <w:rFonts w:ascii="Helvetica" w:hAnsi="Helvetica" w:cs="Helvetica"/>
                      <w:b/>
                      <w:bCs/>
                      <w:color w:val="222222"/>
                    </w:rPr>
                  </w:pPr>
                  <w:r w:rsidRPr="008E74F2">
                    <w:rPr>
                      <w:rFonts w:ascii="Helvetica" w:hAnsi="Helvetica" w:cs="Helvetica"/>
                      <w:b/>
                      <w:bCs/>
                      <w:color w:val="222222"/>
                    </w:rPr>
                    <w:t>Estimated Total Program Funding:</w:t>
                  </w:r>
                </w:p>
              </w:tc>
              <w:tc>
                <w:tcPr>
                  <w:tcW w:w="2601" w:type="dxa"/>
                  <w:vAlign w:val="center"/>
                  <w:hideMark/>
                </w:tcPr>
                <w:p w14:paraId="2D4B3246" w14:textId="77777777" w:rsidR="008E74F2" w:rsidRPr="008E74F2" w:rsidRDefault="008E74F2" w:rsidP="008E74F2">
                  <w:pPr>
                    <w:spacing w:beforeLines="1" w:before="2" w:afterLines="1" w:after="2"/>
                    <w:rPr>
                      <w:rFonts w:ascii="Helvetica" w:hAnsi="Helvetica" w:cs="Helvetica"/>
                      <w:color w:val="222222"/>
                    </w:rPr>
                  </w:pPr>
                  <w:r w:rsidRPr="008E74F2">
                    <w:rPr>
                      <w:rFonts w:ascii="Helvetica" w:hAnsi="Helvetica" w:cs="Helvetica"/>
                      <w:color w:val="222222"/>
                    </w:rPr>
                    <w:t>$16,704,250</w:t>
                  </w:r>
                </w:p>
              </w:tc>
            </w:tr>
            <w:tr w:rsidR="008E74F2" w:rsidRPr="008E74F2" w14:paraId="55A6A375" w14:textId="77777777" w:rsidTr="008E74F2">
              <w:trPr>
                <w:tblCellSpacing w:w="0" w:type="dxa"/>
              </w:trPr>
              <w:tc>
                <w:tcPr>
                  <w:tcW w:w="2567" w:type="dxa"/>
                  <w:noWrap/>
                  <w:hideMark/>
                </w:tcPr>
                <w:p w14:paraId="4B1409E0" w14:textId="77777777" w:rsidR="008E74F2" w:rsidRPr="008E74F2" w:rsidRDefault="008E74F2" w:rsidP="008E74F2">
                  <w:pPr>
                    <w:spacing w:beforeLines="1" w:before="2" w:afterLines="1" w:after="2"/>
                    <w:rPr>
                      <w:rFonts w:ascii="Helvetica" w:hAnsi="Helvetica" w:cs="Helvetica"/>
                      <w:b/>
                      <w:bCs/>
                      <w:color w:val="222222"/>
                    </w:rPr>
                  </w:pPr>
                  <w:r w:rsidRPr="008E74F2">
                    <w:rPr>
                      <w:rFonts w:ascii="Helvetica" w:hAnsi="Helvetica" w:cs="Helvetica"/>
                      <w:b/>
                      <w:bCs/>
                      <w:color w:val="222222"/>
                    </w:rPr>
                    <w:t>Award Ceiling:</w:t>
                  </w:r>
                </w:p>
              </w:tc>
              <w:tc>
                <w:tcPr>
                  <w:tcW w:w="2601" w:type="dxa"/>
                  <w:vAlign w:val="center"/>
                  <w:hideMark/>
                </w:tcPr>
                <w:p w14:paraId="5ACBC08C" w14:textId="77777777" w:rsidR="008E74F2" w:rsidRPr="008E74F2" w:rsidRDefault="008E74F2" w:rsidP="008E74F2">
                  <w:pPr>
                    <w:spacing w:beforeLines="1" w:before="2" w:afterLines="1" w:after="2"/>
                    <w:rPr>
                      <w:rFonts w:ascii="Helvetica" w:hAnsi="Helvetica" w:cs="Helvetica"/>
                      <w:color w:val="222222"/>
                    </w:rPr>
                  </w:pPr>
                  <w:r w:rsidRPr="008E74F2">
                    <w:rPr>
                      <w:rFonts w:ascii="Helvetica" w:hAnsi="Helvetica" w:cs="Helvetica"/>
                      <w:color w:val="222222"/>
                    </w:rPr>
                    <w:t>$400,000</w:t>
                  </w:r>
                </w:p>
              </w:tc>
            </w:tr>
            <w:tr w:rsidR="008E74F2" w:rsidRPr="008E74F2" w14:paraId="23DCB331" w14:textId="77777777" w:rsidTr="008E74F2">
              <w:trPr>
                <w:tblCellSpacing w:w="0" w:type="dxa"/>
              </w:trPr>
              <w:tc>
                <w:tcPr>
                  <w:tcW w:w="2567" w:type="dxa"/>
                  <w:noWrap/>
                  <w:hideMark/>
                </w:tcPr>
                <w:p w14:paraId="74D9AF38" w14:textId="77777777" w:rsidR="008E74F2" w:rsidRPr="008E74F2" w:rsidRDefault="008E74F2" w:rsidP="008E74F2">
                  <w:pPr>
                    <w:spacing w:beforeLines="1" w:before="2" w:afterLines="1" w:after="2"/>
                    <w:rPr>
                      <w:rFonts w:ascii="Helvetica" w:hAnsi="Helvetica" w:cs="Helvetica"/>
                      <w:b/>
                      <w:bCs/>
                      <w:color w:val="222222"/>
                    </w:rPr>
                  </w:pPr>
                  <w:r w:rsidRPr="008E74F2">
                    <w:rPr>
                      <w:rFonts w:ascii="Helvetica" w:hAnsi="Helvetica" w:cs="Helvetica"/>
                      <w:b/>
                      <w:bCs/>
                      <w:color w:val="222222"/>
                    </w:rPr>
                    <w:t>Award Floor:</w:t>
                  </w:r>
                </w:p>
              </w:tc>
              <w:tc>
                <w:tcPr>
                  <w:tcW w:w="2601" w:type="dxa"/>
                  <w:vAlign w:val="center"/>
                  <w:hideMark/>
                </w:tcPr>
                <w:p w14:paraId="5E23F0E0" w14:textId="77777777" w:rsidR="008E74F2" w:rsidRPr="008E74F2" w:rsidRDefault="008E74F2" w:rsidP="008E74F2">
                  <w:pPr>
                    <w:spacing w:beforeLines="1" w:before="2" w:afterLines="1" w:after="2"/>
                    <w:rPr>
                      <w:rFonts w:ascii="Helvetica" w:hAnsi="Helvetica" w:cs="Helvetica"/>
                      <w:color w:val="222222"/>
                    </w:rPr>
                  </w:pPr>
                  <w:r w:rsidRPr="008E74F2">
                    <w:rPr>
                      <w:rFonts w:ascii="Helvetica" w:hAnsi="Helvetica" w:cs="Helvetica"/>
                      <w:color w:val="222222"/>
                    </w:rPr>
                    <w:t>$100,000</w:t>
                  </w:r>
                </w:p>
              </w:tc>
            </w:tr>
          </w:tbl>
          <w:p w14:paraId="64D33544" w14:textId="77777777" w:rsidR="008E74F2" w:rsidRPr="008E74F2" w:rsidRDefault="008E74F2" w:rsidP="008E74F2">
            <w:pPr>
              <w:spacing w:beforeLines="1" w:before="2" w:afterLines="1" w:after="2"/>
              <w:rPr>
                <w:rFonts w:ascii="Helvetica" w:hAnsi="Helvetica" w:cs="Helvetica"/>
                <w:color w:val="222222"/>
              </w:rPr>
            </w:pPr>
          </w:p>
        </w:tc>
      </w:tr>
    </w:tbl>
    <w:p w14:paraId="04787C90" w14:textId="0DF25FBC" w:rsidR="008E74F2" w:rsidRPr="008E74F2" w:rsidRDefault="008E74F2" w:rsidP="008E74F2">
      <w:pPr>
        <w:spacing w:beforeLines="1" w:before="2" w:afterLines="1" w:after="2"/>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4"/>
        <w:gridCol w:w="6556"/>
      </w:tblGrid>
      <w:tr w:rsidR="008E74F2" w:rsidRPr="008E74F2" w14:paraId="3BFE120B" w14:textId="77777777" w:rsidTr="008E74F2">
        <w:trPr>
          <w:tblCellSpacing w:w="0" w:type="dxa"/>
        </w:trPr>
        <w:tc>
          <w:tcPr>
            <w:tcW w:w="0" w:type="auto"/>
            <w:noWrap/>
            <w:hideMark/>
          </w:tcPr>
          <w:p w14:paraId="1D4F5DAE" w14:textId="77777777" w:rsidR="008E74F2" w:rsidRPr="008E74F2" w:rsidRDefault="008E74F2" w:rsidP="008E74F2">
            <w:pPr>
              <w:spacing w:beforeLines="1" w:before="2" w:afterLines="1" w:after="2"/>
              <w:rPr>
                <w:rFonts w:ascii="Helvetica" w:hAnsi="Helvetica" w:cs="Helvetica"/>
                <w:b/>
                <w:bCs/>
                <w:color w:val="222222"/>
              </w:rPr>
            </w:pPr>
            <w:r w:rsidRPr="008E74F2">
              <w:rPr>
                <w:rFonts w:ascii="Helvetica" w:hAnsi="Helvetica" w:cs="Helvetica"/>
                <w:b/>
                <w:bCs/>
                <w:color w:val="222222"/>
              </w:rPr>
              <w:t>Eligible Applicants:</w:t>
            </w:r>
          </w:p>
        </w:tc>
        <w:tc>
          <w:tcPr>
            <w:tcW w:w="5000" w:type="pct"/>
            <w:vAlign w:val="center"/>
            <w:hideMark/>
          </w:tcPr>
          <w:p w14:paraId="08C9ACFD" w14:textId="77777777" w:rsidR="008E74F2" w:rsidRPr="008E74F2" w:rsidRDefault="008E74F2" w:rsidP="008E74F2">
            <w:pPr>
              <w:spacing w:beforeLines="1" w:before="2" w:afterLines="1" w:after="2"/>
              <w:rPr>
                <w:rFonts w:ascii="Helvetica" w:hAnsi="Helvetica" w:cs="Helvetica"/>
                <w:color w:val="222222"/>
              </w:rPr>
            </w:pPr>
            <w:r w:rsidRPr="008E74F2">
              <w:rPr>
                <w:rFonts w:ascii="Helvetica" w:hAnsi="Helvetica" w:cs="Helvetica"/>
                <w:color w:val="222222"/>
              </w:rPr>
              <w:t>Others (see text field entitled "Additional Information on Eligibility" for clarification)</w:t>
            </w:r>
          </w:p>
        </w:tc>
      </w:tr>
      <w:tr w:rsidR="008E74F2" w:rsidRPr="008E74F2" w14:paraId="535B5EA9" w14:textId="77777777" w:rsidTr="008E74F2">
        <w:trPr>
          <w:tblCellSpacing w:w="0" w:type="dxa"/>
        </w:trPr>
        <w:tc>
          <w:tcPr>
            <w:tcW w:w="0" w:type="auto"/>
            <w:noWrap/>
            <w:hideMark/>
          </w:tcPr>
          <w:p w14:paraId="1D070950" w14:textId="77777777" w:rsidR="008E74F2" w:rsidRPr="008E74F2" w:rsidRDefault="008E74F2" w:rsidP="008E74F2">
            <w:pPr>
              <w:spacing w:beforeLines="1" w:before="2" w:afterLines="1" w:after="2"/>
              <w:rPr>
                <w:rFonts w:ascii="Helvetica" w:hAnsi="Helvetica" w:cs="Helvetica"/>
                <w:b/>
                <w:bCs/>
                <w:color w:val="222222"/>
              </w:rPr>
            </w:pPr>
            <w:r w:rsidRPr="008E74F2">
              <w:rPr>
                <w:rFonts w:ascii="Helvetica" w:hAnsi="Helvetica" w:cs="Helvetica"/>
                <w:b/>
                <w:bCs/>
                <w:color w:val="222222"/>
              </w:rPr>
              <w:t>Additional Information on Eligibility:</w:t>
            </w:r>
          </w:p>
        </w:tc>
        <w:tc>
          <w:tcPr>
            <w:tcW w:w="5000" w:type="pct"/>
            <w:vAlign w:val="center"/>
            <w:hideMark/>
          </w:tcPr>
          <w:p w14:paraId="31FD0952" w14:textId="16C4527A" w:rsidR="008E74F2" w:rsidRPr="008E74F2" w:rsidRDefault="008E74F2" w:rsidP="008E74F2">
            <w:pPr>
              <w:spacing w:beforeLines="1" w:before="2" w:afterLines="1" w:after="2"/>
              <w:rPr>
                <w:rFonts w:ascii="Helvetica" w:hAnsi="Helvetica" w:cs="Helvetica"/>
                <w:color w:val="222222"/>
              </w:rPr>
            </w:pPr>
            <w:r w:rsidRPr="008E74F2">
              <w:rPr>
                <w:rFonts w:ascii="Helvetica" w:hAnsi="Helvetica" w:cs="Helvetica"/>
                <w:color w:val="222222"/>
              </w:rPr>
              <w:t xml:space="preserve">Under this NOFO, an eligible applicant must be: (1) a Qualified Fair Housing Enforcement Organization (QFHO) with at least two years of experience in complaint intake, complaint investigation, testing for fair housing violations, and enforcement related experience of meritorious claims in the three years prior to filing this application; or (2) a Fair Housing Enforcement Organization (FHO) with at least one year of experience in the enforcement-related activities listed above during the two years prior to the filing of the application. If the applicant is neither a QFHO nor a FHO with the requisite experience, the organization is ineligible for funding through this NOFO. Both FHOs and QFHOs must currently conduct all the enforcement activities listed above and operate a full-service program. Applicants must complete Appendix B, "Certification for PEI Applicants," to certify QFHO or FHO </w:t>
            </w:r>
            <w:r w:rsidR="00194CAE" w:rsidRPr="008E74F2">
              <w:rPr>
                <w:rFonts w:ascii="Helvetica" w:hAnsi="Helvetica" w:cs="Helvetica"/>
                <w:color w:val="222222"/>
              </w:rPr>
              <w:t>status. If</w:t>
            </w:r>
            <w:r w:rsidRPr="008E74F2">
              <w:rPr>
                <w:rFonts w:ascii="Helvetica" w:hAnsi="Helvetica" w:cs="Helvetica"/>
                <w:color w:val="222222"/>
              </w:rPr>
              <w:t xml:space="preserve"> an organization does not currently have sufficient experience to qualify as a FHO or QFHO (see 24 CFR §§ 125.103 and 125.401), the organization may be eligible to apply under FHIP's Education and Outreach Initiative (FR-6700-N-21-A), Tester Coordinator Training (FR-6700-N-71-A), and/or Fair Housing Organizations Initiative (FR-6700-N-21-B) NOFOs. Please see each corresponding NOFO for specific eligibility requirements.  If an applicant applies for both a PEI and FHOI Continuing Development Component (CDC) grant and receives an award for both, funding for the FHOI-CDC will be rescinded if a determination is made that the activities for both awards are exactly alike or </w:t>
            </w:r>
            <w:r w:rsidR="00194CAE" w:rsidRPr="008E74F2">
              <w:rPr>
                <w:rFonts w:ascii="Helvetica" w:hAnsi="Helvetica" w:cs="Helvetica"/>
                <w:color w:val="222222"/>
              </w:rPr>
              <w:t>similar. Applicants</w:t>
            </w:r>
            <w:r w:rsidRPr="008E74F2">
              <w:rPr>
                <w:rFonts w:ascii="Helvetica" w:hAnsi="Helvetica" w:cs="Helvetica"/>
                <w:color w:val="222222"/>
              </w:rPr>
              <w:t xml:space="preserve"> must submit a separate complete application for </w:t>
            </w:r>
            <w:r w:rsidRPr="008E74F2">
              <w:rPr>
                <w:rFonts w:ascii="Helvetica" w:hAnsi="Helvetica" w:cs="Helvetica"/>
                <w:color w:val="222222"/>
              </w:rPr>
              <w:lastRenderedPageBreak/>
              <w:t>each FHIP Initiative/component for which they apply. Individuals, foreign entities, and sole proprietorship organizations are not eligible to compete for, or receive, awards made under this announcement.</w:t>
            </w:r>
          </w:p>
        </w:tc>
      </w:tr>
    </w:tbl>
    <w:p w14:paraId="734B6B5C" w14:textId="264F6805" w:rsidR="008E74F2" w:rsidRPr="008E74F2" w:rsidRDefault="008E74F2" w:rsidP="008E74F2">
      <w:pPr>
        <w:spacing w:beforeLines="1" w:before="2" w:afterLines="1" w:after="2"/>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8E74F2" w:rsidRPr="008E74F2" w14:paraId="001D9D11" w14:textId="77777777" w:rsidTr="008E74F2">
        <w:trPr>
          <w:tblCellSpacing w:w="0" w:type="dxa"/>
        </w:trPr>
        <w:tc>
          <w:tcPr>
            <w:tcW w:w="0" w:type="auto"/>
            <w:noWrap/>
            <w:hideMark/>
          </w:tcPr>
          <w:p w14:paraId="2F628CD4" w14:textId="77777777" w:rsidR="008E74F2" w:rsidRPr="008E74F2" w:rsidRDefault="008E74F2" w:rsidP="008E74F2">
            <w:pPr>
              <w:spacing w:beforeLines="1" w:before="2" w:afterLines="1" w:after="2"/>
              <w:rPr>
                <w:rFonts w:ascii="Helvetica" w:hAnsi="Helvetica" w:cs="Helvetica"/>
                <w:b/>
                <w:bCs/>
                <w:color w:val="222222"/>
              </w:rPr>
            </w:pPr>
            <w:r w:rsidRPr="008E74F2">
              <w:rPr>
                <w:rFonts w:ascii="Helvetica" w:hAnsi="Helvetica" w:cs="Helvetica"/>
                <w:b/>
                <w:bCs/>
                <w:color w:val="222222"/>
              </w:rPr>
              <w:t>Agency Name:</w:t>
            </w:r>
          </w:p>
        </w:tc>
        <w:tc>
          <w:tcPr>
            <w:tcW w:w="5000" w:type="pct"/>
            <w:vAlign w:val="center"/>
            <w:hideMark/>
          </w:tcPr>
          <w:p w14:paraId="72C163C6" w14:textId="77777777" w:rsidR="008E74F2" w:rsidRPr="008E74F2" w:rsidRDefault="008E74F2" w:rsidP="008E74F2">
            <w:pPr>
              <w:spacing w:beforeLines="1" w:before="2" w:afterLines="1" w:after="2"/>
              <w:rPr>
                <w:rFonts w:ascii="Helvetica" w:hAnsi="Helvetica" w:cs="Helvetica"/>
                <w:color w:val="222222"/>
              </w:rPr>
            </w:pPr>
            <w:r w:rsidRPr="008E74F2">
              <w:rPr>
                <w:rFonts w:ascii="Helvetica" w:hAnsi="Helvetica" w:cs="Helvetica"/>
                <w:color w:val="222222"/>
              </w:rPr>
              <w:t>Department of Housing and Urban Development</w:t>
            </w:r>
          </w:p>
        </w:tc>
      </w:tr>
      <w:tr w:rsidR="008E74F2" w:rsidRPr="008E74F2" w14:paraId="5CA17CFF" w14:textId="77777777" w:rsidTr="008E74F2">
        <w:trPr>
          <w:tblCellSpacing w:w="0" w:type="dxa"/>
        </w:trPr>
        <w:tc>
          <w:tcPr>
            <w:tcW w:w="0" w:type="auto"/>
            <w:noWrap/>
            <w:hideMark/>
          </w:tcPr>
          <w:p w14:paraId="0B1F4BA7" w14:textId="77777777" w:rsidR="008E74F2" w:rsidRPr="008E74F2" w:rsidRDefault="008E74F2" w:rsidP="008E74F2">
            <w:pPr>
              <w:spacing w:beforeLines="1" w:before="2" w:afterLines="1" w:after="2"/>
              <w:rPr>
                <w:rFonts w:ascii="Helvetica" w:hAnsi="Helvetica" w:cs="Helvetica"/>
                <w:b/>
                <w:bCs/>
                <w:color w:val="222222"/>
              </w:rPr>
            </w:pPr>
            <w:r w:rsidRPr="008E74F2">
              <w:rPr>
                <w:rFonts w:ascii="Helvetica" w:hAnsi="Helvetica" w:cs="Helvetica"/>
                <w:b/>
                <w:bCs/>
                <w:color w:val="222222"/>
              </w:rPr>
              <w:t>Description:</w:t>
            </w:r>
          </w:p>
        </w:tc>
        <w:tc>
          <w:tcPr>
            <w:tcW w:w="5000" w:type="pct"/>
            <w:vAlign w:val="center"/>
            <w:hideMark/>
          </w:tcPr>
          <w:p w14:paraId="4AA5FB2B" w14:textId="5ECFD750" w:rsidR="008E74F2" w:rsidRPr="008E74F2" w:rsidRDefault="008E74F2" w:rsidP="008E74F2">
            <w:pPr>
              <w:spacing w:beforeLines="1" w:before="2" w:afterLines="1" w:after="2"/>
              <w:rPr>
                <w:rFonts w:ascii="Helvetica" w:hAnsi="Helvetica" w:cs="Helvetica"/>
                <w:color w:val="222222"/>
              </w:rPr>
            </w:pPr>
            <w:r w:rsidRPr="008E74F2">
              <w:rPr>
                <w:rFonts w:ascii="Helvetica" w:hAnsi="Helvetica" w:cs="Helvetica"/>
                <w:color w:val="222222"/>
              </w:rPr>
              <w:t xml:space="preserve">The Fair Housing Initiatives Program (FHIP) funds non-profits and other fair housing organizations and currently provides funds to eligible organizations through competitive grants under several initiatives to carry out education and outreach and enforcement activities to prevent or eliminate discriminatory housing practices and to inform individuals of their rights and responsibilities under the Fair Housing Act (FHA). The Initiatives are: the Fair Housing Organization Initiative (FHOI), the Private Enforcement Initiative (PEI), and the Education and Outreach Initiative (EOI).  In addition, consistent with HUD appropriations directives, FHEO is publishing a separate NOFO for Test Coordinator Training under the Education and Outreach </w:t>
            </w:r>
            <w:r w:rsidR="00194CAE" w:rsidRPr="008E74F2">
              <w:rPr>
                <w:rFonts w:ascii="Helvetica" w:hAnsi="Helvetica" w:cs="Helvetica"/>
                <w:color w:val="222222"/>
              </w:rPr>
              <w:t>Initiative. PEI</w:t>
            </w:r>
            <w:r w:rsidRPr="008E74F2">
              <w:rPr>
                <w:rFonts w:ascii="Helvetica" w:hAnsi="Helvetica" w:cs="Helvetica"/>
                <w:color w:val="222222"/>
              </w:rPr>
              <w:t xml:space="preserve"> provides funding to private, non-profit fair housing enforcement organizations that meet statutory requirements to conduct testing, investigate violations and obtain enforcement of the rights granted under the FHA or State or local laws that are substantially equivalent to the rights and remedies provided in the FHA. This NOFO announces the availability of $16,704,318.47 through the PEI Multi-Year Funding Component to fund new FY2023 grant awards. The PEI Multi-Year Component provides grants of up to $400,000 per year per grantee for a three-year duration, with future years’ funding subject to </w:t>
            </w:r>
            <w:r w:rsidR="00194CAE" w:rsidRPr="008E74F2">
              <w:rPr>
                <w:rFonts w:ascii="Helvetica" w:hAnsi="Helvetica" w:cs="Helvetica"/>
                <w:color w:val="222222"/>
              </w:rPr>
              <w:t>appropriations. This</w:t>
            </w:r>
            <w:r w:rsidRPr="008E74F2">
              <w:rPr>
                <w:rFonts w:ascii="Helvetica" w:hAnsi="Helvetica" w:cs="Helvetica"/>
                <w:color w:val="222222"/>
              </w:rPr>
              <w:t xml:space="preserve"> NOFO will accept applications for PEI only.  Please see the FHOI and EOI NOFOs for the additional FHIP funding opportunities. </w:t>
            </w:r>
          </w:p>
        </w:tc>
      </w:tr>
      <w:tr w:rsidR="008E74F2" w:rsidRPr="008E74F2" w14:paraId="3AA18511" w14:textId="77777777" w:rsidTr="008E74F2">
        <w:trPr>
          <w:tblCellSpacing w:w="0" w:type="dxa"/>
        </w:trPr>
        <w:tc>
          <w:tcPr>
            <w:tcW w:w="0" w:type="auto"/>
            <w:noWrap/>
            <w:hideMark/>
          </w:tcPr>
          <w:p w14:paraId="3A453221" w14:textId="77777777" w:rsidR="008E74F2" w:rsidRPr="008E74F2" w:rsidRDefault="008E74F2" w:rsidP="008E74F2">
            <w:pPr>
              <w:spacing w:beforeLines="1" w:before="2" w:afterLines="1" w:after="2"/>
              <w:rPr>
                <w:rFonts w:ascii="Helvetica" w:hAnsi="Helvetica" w:cs="Helvetica"/>
                <w:b/>
                <w:bCs/>
                <w:color w:val="222222"/>
              </w:rPr>
            </w:pPr>
            <w:r w:rsidRPr="008E74F2">
              <w:rPr>
                <w:rFonts w:ascii="Helvetica" w:hAnsi="Helvetica" w:cs="Helvetica"/>
                <w:b/>
                <w:bCs/>
                <w:color w:val="222222"/>
              </w:rPr>
              <w:t>Link to Additional Information:</w:t>
            </w:r>
          </w:p>
        </w:tc>
        <w:tc>
          <w:tcPr>
            <w:tcW w:w="5000" w:type="pct"/>
            <w:vAlign w:val="center"/>
            <w:hideMark/>
          </w:tcPr>
          <w:p w14:paraId="0BA1009F" w14:textId="77777777" w:rsidR="008E74F2" w:rsidRPr="008E74F2" w:rsidRDefault="000E4EB0" w:rsidP="008E74F2">
            <w:pPr>
              <w:spacing w:beforeLines="1" w:before="2" w:afterLines="1" w:after="2"/>
              <w:rPr>
                <w:rFonts w:ascii="Helvetica" w:hAnsi="Helvetica" w:cs="Helvetica"/>
                <w:color w:val="222222"/>
              </w:rPr>
            </w:pPr>
            <w:hyperlink r:id="rId483" w:tgtFrame="_blank" w:tooltip="Link to Additional Information" w:history="1">
              <w:r w:rsidR="008E74F2" w:rsidRPr="008E74F2">
                <w:rPr>
                  <w:rStyle w:val="Hyperlink"/>
                  <w:rFonts w:ascii="Helvetica" w:hAnsi="Helvetica" w:cs="Helvetica"/>
                </w:rPr>
                <w:t>https://hud.gov/fairhousing</w:t>
              </w:r>
            </w:hyperlink>
          </w:p>
        </w:tc>
      </w:tr>
      <w:tr w:rsidR="008E74F2" w:rsidRPr="008E74F2" w14:paraId="209E71EA" w14:textId="77777777" w:rsidTr="008E74F2">
        <w:trPr>
          <w:tblCellSpacing w:w="0" w:type="dxa"/>
        </w:trPr>
        <w:tc>
          <w:tcPr>
            <w:tcW w:w="0" w:type="auto"/>
            <w:noWrap/>
            <w:hideMark/>
          </w:tcPr>
          <w:p w14:paraId="617AA495" w14:textId="77777777" w:rsidR="008E74F2" w:rsidRPr="008E74F2" w:rsidRDefault="008E74F2" w:rsidP="008E74F2">
            <w:pPr>
              <w:spacing w:beforeLines="1" w:before="2" w:afterLines="1" w:after="2"/>
              <w:rPr>
                <w:rFonts w:ascii="Helvetica" w:hAnsi="Helvetica" w:cs="Helvetica"/>
                <w:b/>
                <w:bCs/>
                <w:color w:val="222222"/>
              </w:rPr>
            </w:pPr>
            <w:r w:rsidRPr="008E74F2">
              <w:rPr>
                <w:rFonts w:ascii="Helvetica" w:hAnsi="Helvetica" w:cs="Helvetica"/>
                <w:b/>
                <w:bCs/>
                <w:color w:val="222222"/>
              </w:rPr>
              <w:t>Grantor Contact Information:</w:t>
            </w:r>
          </w:p>
        </w:tc>
        <w:tc>
          <w:tcPr>
            <w:tcW w:w="5000" w:type="pct"/>
            <w:vAlign w:val="center"/>
            <w:hideMark/>
          </w:tcPr>
          <w:p w14:paraId="3908C5F1" w14:textId="77777777" w:rsidR="008E74F2" w:rsidRPr="008E74F2" w:rsidRDefault="008E74F2" w:rsidP="008E74F2">
            <w:pPr>
              <w:spacing w:beforeLines="1" w:before="2" w:afterLines="1" w:after="2"/>
              <w:rPr>
                <w:rFonts w:ascii="Helvetica" w:hAnsi="Helvetica" w:cs="Helvetica"/>
                <w:color w:val="222222"/>
              </w:rPr>
            </w:pPr>
            <w:r w:rsidRPr="008E74F2">
              <w:rPr>
                <w:rFonts w:ascii="Helvetica" w:hAnsi="Helvetica" w:cs="Helvetica"/>
                <w:color w:val="222222"/>
              </w:rPr>
              <w:t>If you have difficulty accessing the full announcement electronically, please contact:</w:t>
            </w:r>
            <w:r w:rsidRPr="008E74F2">
              <w:rPr>
                <w:rFonts w:ascii="Helvetica" w:hAnsi="Helvetica" w:cs="Helvetica"/>
                <w:color w:val="222222"/>
              </w:rPr>
              <w:br/>
            </w:r>
            <w:r w:rsidRPr="008E74F2">
              <w:rPr>
                <w:rFonts w:ascii="Helvetica" w:hAnsi="Helvetica" w:cs="Helvetica"/>
                <w:color w:val="222222"/>
              </w:rPr>
              <w:br/>
              <w:t>Stephanie Thomas Stephanie.W.Thomas@hud.gov</w:t>
            </w:r>
            <w:r w:rsidRPr="008E74F2">
              <w:rPr>
                <w:rFonts w:ascii="Helvetica" w:hAnsi="Helvetica" w:cs="Helvetica"/>
                <w:color w:val="222222"/>
              </w:rPr>
              <w:br/>
            </w:r>
            <w:r w:rsidRPr="008E74F2">
              <w:rPr>
                <w:rFonts w:ascii="Helvetica" w:hAnsi="Helvetica" w:cs="Helvetica"/>
                <w:color w:val="222222"/>
              </w:rPr>
              <w:br/>
            </w:r>
            <w:hyperlink r:id="rId484" w:history="1">
              <w:r w:rsidRPr="008E74F2">
                <w:rPr>
                  <w:rStyle w:val="Hyperlink"/>
                  <w:rFonts w:ascii="Helvetica" w:hAnsi="Helvetica" w:cs="Helvetica"/>
                </w:rPr>
                <w:t>Stephanie.W.Thomas@hud.gov</w:t>
              </w:r>
            </w:hyperlink>
          </w:p>
        </w:tc>
      </w:tr>
    </w:tbl>
    <w:p w14:paraId="46B143A3" w14:textId="2B44AC4C" w:rsidR="008E74F2" w:rsidRDefault="008E74F2" w:rsidP="008E74F2">
      <w:pPr>
        <w:spacing w:beforeLines="1" w:before="2" w:afterLines="1" w:after="2"/>
        <w:rPr>
          <w:rStyle w:val="Hyperlink"/>
          <w:rFonts w:ascii="Helvetica" w:hAnsi="Helvetica" w:cs="Helvetica"/>
          <w:color w:val="1155CC"/>
          <w:shd w:val="clear" w:color="auto" w:fill="FFFFFF"/>
        </w:rPr>
      </w:pPr>
      <w:r w:rsidRPr="00C75E71">
        <w:rPr>
          <w:rFonts w:ascii="Helvetica" w:hAnsi="Helvetica" w:cs="Helvetica"/>
          <w:color w:val="222222"/>
        </w:rPr>
        <w:br/>
      </w:r>
      <w:hyperlink r:id="rId485" w:tgtFrame="_blank" w:history="1">
        <w:r w:rsidRPr="00C75E71">
          <w:rPr>
            <w:rStyle w:val="Hyperlink"/>
            <w:rFonts w:ascii="Helvetica" w:hAnsi="Helvetica" w:cs="Helvetica"/>
            <w:color w:val="1155CC"/>
            <w:shd w:val="clear" w:color="auto" w:fill="FFFFFF"/>
          </w:rPr>
          <w:t>https://www.grants.gov/web/grants/view-opportunity.html?oppId=350423</w:t>
        </w:r>
      </w:hyperlink>
    </w:p>
    <w:p w14:paraId="10168C35" w14:textId="77777777" w:rsidR="008E74F2" w:rsidRDefault="008E74F2" w:rsidP="00BA45BD">
      <w:pPr>
        <w:spacing w:beforeLines="1" w:before="2" w:afterLines="1" w:after="2"/>
        <w:rPr>
          <w:rStyle w:val="Hyperlink"/>
          <w:rFonts w:ascii="Helvetica" w:hAnsi="Helvetica" w:cs="Helvetica"/>
          <w:color w:val="1155CC"/>
          <w:shd w:val="clear" w:color="auto" w:fill="FFFFFF"/>
        </w:rPr>
      </w:pPr>
    </w:p>
    <w:p w14:paraId="137C2685" w14:textId="076DE37C" w:rsidR="009C4101" w:rsidRDefault="009C4101" w:rsidP="00135641">
      <w:pPr>
        <w:pStyle w:val="NoSpacing"/>
        <w:rPr>
          <w:rFonts w:ascii="Helvetica" w:hAnsi="Helvetica" w:cs="Helvetica"/>
          <w:sz w:val="24"/>
          <w:szCs w:val="24"/>
        </w:rPr>
      </w:pPr>
    </w:p>
    <w:p w14:paraId="0B999BF0" w14:textId="46DA5020" w:rsidR="00CC72AF" w:rsidRPr="008B29C7" w:rsidRDefault="00020365" w:rsidP="00020365">
      <w:pPr>
        <w:rPr>
          <w:rStyle w:val="Hyperlink"/>
          <w:rFonts w:ascii="Helvetica" w:hAnsi="Helvetica"/>
          <w:b/>
          <w:bCs/>
          <w:color w:val="auto"/>
          <w:u w:val="none"/>
        </w:rPr>
      </w:pPr>
      <w:bookmarkStart w:id="510" w:name="HUDLeadHazardRed"/>
      <w:bookmarkStart w:id="511" w:name="HUDEstimatingHomelessYouth"/>
      <w:bookmarkStart w:id="512" w:name="HUDModifications"/>
      <w:bookmarkEnd w:id="510"/>
      <w:bookmarkEnd w:id="511"/>
      <w:bookmarkEnd w:id="512"/>
      <w:r w:rsidRPr="00CA47D4">
        <w:rPr>
          <w:rFonts w:ascii="Helvetica" w:hAnsi="Helvetica"/>
          <w:b/>
          <w:bCs/>
        </w:rPr>
        <w:t>Modifications:</w:t>
      </w:r>
    </w:p>
    <w:p w14:paraId="3549E830" w14:textId="0A499ED6" w:rsidR="00530F5C" w:rsidRDefault="00530F5C" w:rsidP="00530F5C">
      <w:pPr>
        <w:pStyle w:val="NoSpacing"/>
        <w:rPr>
          <w:rFonts w:ascii="Helvetica" w:hAnsi="Helvetica" w:cs="Helvetica"/>
          <w:sz w:val="24"/>
          <w:szCs w:val="24"/>
        </w:rPr>
      </w:pPr>
    </w:p>
    <w:p w14:paraId="52DD037D" w14:textId="77777777" w:rsidR="00EE79CC" w:rsidRDefault="00EE79CC" w:rsidP="00EE79CC">
      <w:pPr>
        <w:widowControl w:val="0"/>
        <w:autoSpaceDE w:val="0"/>
        <w:autoSpaceDN w:val="0"/>
        <w:adjustRightInd w:val="0"/>
        <w:rPr>
          <w:rFonts w:ascii="Helvetica" w:hAnsi="Helvetica" w:cs="Helvetica"/>
          <w:color w:val="222222"/>
          <w:shd w:val="clear" w:color="auto" w:fill="FFFFFF"/>
        </w:rPr>
      </w:pPr>
      <w:bookmarkStart w:id="513" w:name="HUDolderAdultsHomeMod"/>
      <w:bookmarkEnd w:id="513"/>
      <w:r w:rsidRPr="002452BF">
        <w:rPr>
          <w:rFonts w:ascii="Helvetica" w:hAnsi="Helvetica" w:cs="Helvetica"/>
          <w:color w:val="222222"/>
          <w:highlight w:val="cyan"/>
          <w:shd w:val="clear" w:color="auto" w:fill="FFFFFF"/>
        </w:rPr>
        <w:t>Older Adults Home Modification Grant Program</w:t>
      </w:r>
      <w:r w:rsidRPr="002452BF">
        <w:rPr>
          <w:rFonts w:ascii="Helvetica" w:hAnsi="Helvetica" w:cs="Helvetica"/>
          <w:color w:val="222222"/>
          <w:highlight w:val="cyan"/>
        </w:rPr>
        <w:br/>
      </w:r>
      <w:r w:rsidRPr="002452BF">
        <w:rPr>
          <w:rFonts w:ascii="Helvetica" w:hAnsi="Helvetica" w:cs="Helvetica"/>
          <w:color w:val="222222"/>
          <w:highlight w:val="cyan"/>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EE79CC" w:rsidRPr="00EE79CC" w14:paraId="3216142F" w14:textId="77777777" w:rsidTr="00EE79CC">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47"/>
              <w:gridCol w:w="3498"/>
            </w:tblGrid>
            <w:tr w:rsidR="00EE79CC" w:rsidRPr="00EE79CC" w14:paraId="40C0299F" w14:textId="77777777" w:rsidTr="00EE79CC">
              <w:trPr>
                <w:tblCellSpacing w:w="0" w:type="dxa"/>
              </w:trPr>
              <w:tc>
                <w:tcPr>
                  <w:tcW w:w="1604" w:type="dxa"/>
                  <w:noWrap/>
                  <w:hideMark/>
                </w:tcPr>
                <w:p w14:paraId="36C25623" w14:textId="77777777" w:rsidR="00EE79CC" w:rsidRPr="00EE79CC" w:rsidRDefault="00EE79CC" w:rsidP="00EE79CC">
                  <w:pPr>
                    <w:widowControl w:val="0"/>
                    <w:autoSpaceDE w:val="0"/>
                    <w:autoSpaceDN w:val="0"/>
                    <w:adjustRightInd w:val="0"/>
                    <w:rPr>
                      <w:rFonts w:ascii="Helvetica" w:hAnsi="Helvetica" w:cs="Helvetica"/>
                      <w:b/>
                      <w:bCs/>
                      <w:color w:val="222222"/>
                    </w:rPr>
                  </w:pPr>
                  <w:r w:rsidRPr="00EE79CC">
                    <w:rPr>
                      <w:rFonts w:ascii="Helvetica" w:hAnsi="Helvetica" w:cs="Helvetica"/>
                      <w:b/>
                      <w:bCs/>
                      <w:color w:val="222222"/>
                    </w:rPr>
                    <w:t>Document Type:</w:t>
                  </w:r>
                </w:p>
              </w:tc>
              <w:tc>
                <w:tcPr>
                  <w:tcW w:w="3641" w:type="dxa"/>
                  <w:vAlign w:val="center"/>
                  <w:hideMark/>
                </w:tcPr>
                <w:p w14:paraId="586F4BEA" w14:textId="77777777" w:rsidR="00EE79CC" w:rsidRPr="00EE79CC" w:rsidRDefault="00EE79CC" w:rsidP="00EE79CC">
                  <w:pPr>
                    <w:widowControl w:val="0"/>
                    <w:autoSpaceDE w:val="0"/>
                    <w:autoSpaceDN w:val="0"/>
                    <w:adjustRightInd w:val="0"/>
                    <w:rPr>
                      <w:rFonts w:ascii="Helvetica" w:hAnsi="Helvetica" w:cs="Helvetica"/>
                      <w:color w:val="222222"/>
                    </w:rPr>
                  </w:pPr>
                  <w:r w:rsidRPr="00EE79CC">
                    <w:rPr>
                      <w:rFonts w:ascii="Helvetica" w:hAnsi="Helvetica" w:cs="Helvetica"/>
                      <w:color w:val="222222"/>
                    </w:rPr>
                    <w:t>Grants Notice</w:t>
                  </w:r>
                </w:p>
              </w:tc>
            </w:tr>
            <w:tr w:rsidR="00EE79CC" w:rsidRPr="00EE79CC" w14:paraId="5A95A43B" w14:textId="77777777" w:rsidTr="00EE79CC">
              <w:trPr>
                <w:tblCellSpacing w:w="0" w:type="dxa"/>
              </w:trPr>
              <w:tc>
                <w:tcPr>
                  <w:tcW w:w="1604" w:type="dxa"/>
                  <w:noWrap/>
                  <w:hideMark/>
                </w:tcPr>
                <w:p w14:paraId="27099BE5" w14:textId="77777777" w:rsidR="00EE79CC" w:rsidRPr="00EE79CC" w:rsidRDefault="00EE79CC" w:rsidP="00EE79CC">
                  <w:pPr>
                    <w:widowControl w:val="0"/>
                    <w:autoSpaceDE w:val="0"/>
                    <w:autoSpaceDN w:val="0"/>
                    <w:adjustRightInd w:val="0"/>
                    <w:rPr>
                      <w:rFonts w:ascii="Helvetica" w:hAnsi="Helvetica" w:cs="Helvetica"/>
                      <w:b/>
                      <w:bCs/>
                      <w:color w:val="222222"/>
                    </w:rPr>
                  </w:pPr>
                  <w:r w:rsidRPr="00EE79CC">
                    <w:rPr>
                      <w:rFonts w:ascii="Helvetica" w:hAnsi="Helvetica" w:cs="Helvetica"/>
                      <w:b/>
                      <w:bCs/>
                      <w:color w:val="222222"/>
                    </w:rPr>
                    <w:t>Funding Opportunity Number:</w:t>
                  </w:r>
                </w:p>
              </w:tc>
              <w:tc>
                <w:tcPr>
                  <w:tcW w:w="3641" w:type="dxa"/>
                  <w:vAlign w:val="center"/>
                  <w:hideMark/>
                </w:tcPr>
                <w:p w14:paraId="36AE5F95" w14:textId="77777777" w:rsidR="00EE79CC" w:rsidRPr="00EE79CC" w:rsidRDefault="00EE79CC" w:rsidP="00EE79CC">
                  <w:pPr>
                    <w:widowControl w:val="0"/>
                    <w:autoSpaceDE w:val="0"/>
                    <w:autoSpaceDN w:val="0"/>
                    <w:adjustRightInd w:val="0"/>
                    <w:rPr>
                      <w:rFonts w:ascii="Helvetica" w:hAnsi="Helvetica" w:cs="Helvetica"/>
                      <w:color w:val="222222"/>
                    </w:rPr>
                  </w:pPr>
                  <w:r w:rsidRPr="00EE79CC">
                    <w:rPr>
                      <w:rFonts w:ascii="Helvetica" w:hAnsi="Helvetica" w:cs="Helvetica"/>
                      <w:color w:val="222222"/>
                    </w:rPr>
                    <w:t>FR-6700-N-69</w:t>
                  </w:r>
                </w:p>
              </w:tc>
            </w:tr>
            <w:tr w:rsidR="00EE79CC" w:rsidRPr="00EE79CC" w14:paraId="59162DF9" w14:textId="77777777" w:rsidTr="00EE79CC">
              <w:trPr>
                <w:tblCellSpacing w:w="0" w:type="dxa"/>
              </w:trPr>
              <w:tc>
                <w:tcPr>
                  <w:tcW w:w="1604" w:type="dxa"/>
                  <w:noWrap/>
                  <w:hideMark/>
                </w:tcPr>
                <w:p w14:paraId="39CA41C0" w14:textId="77777777" w:rsidR="00EE79CC" w:rsidRPr="00EE79CC" w:rsidRDefault="00EE79CC" w:rsidP="00EE79CC">
                  <w:pPr>
                    <w:widowControl w:val="0"/>
                    <w:autoSpaceDE w:val="0"/>
                    <w:autoSpaceDN w:val="0"/>
                    <w:adjustRightInd w:val="0"/>
                    <w:rPr>
                      <w:rFonts w:ascii="Helvetica" w:hAnsi="Helvetica" w:cs="Helvetica"/>
                      <w:b/>
                      <w:bCs/>
                      <w:color w:val="222222"/>
                    </w:rPr>
                  </w:pPr>
                  <w:r w:rsidRPr="00EE79CC">
                    <w:rPr>
                      <w:rFonts w:ascii="Helvetica" w:hAnsi="Helvetica" w:cs="Helvetica"/>
                      <w:b/>
                      <w:bCs/>
                      <w:color w:val="222222"/>
                    </w:rPr>
                    <w:lastRenderedPageBreak/>
                    <w:t>Funding Opportunity Title:</w:t>
                  </w:r>
                </w:p>
              </w:tc>
              <w:tc>
                <w:tcPr>
                  <w:tcW w:w="3641" w:type="dxa"/>
                  <w:vAlign w:val="center"/>
                  <w:hideMark/>
                </w:tcPr>
                <w:p w14:paraId="1F49462F" w14:textId="77777777" w:rsidR="00EE79CC" w:rsidRPr="00EE79CC" w:rsidRDefault="00EE79CC" w:rsidP="00EE79CC">
                  <w:pPr>
                    <w:widowControl w:val="0"/>
                    <w:autoSpaceDE w:val="0"/>
                    <w:autoSpaceDN w:val="0"/>
                    <w:adjustRightInd w:val="0"/>
                    <w:rPr>
                      <w:rFonts w:ascii="Helvetica" w:hAnsi="Helvetica" w:cs="Helvetica"/>
                      <w:color w:val="222222"/>
                    </w:rPr>
                  </w:pPr>
                  <w:r w:rsidRPr="00EE79CC">
                    <w:rPr>
                      <w:rFonts w:ascii="Helvetica" w:hAnsi="Helvetica" w:cs="Helvetica"/>
                      <w:color w:val="222222"/>
                    </w:rPr>
                    <w:t>Older Adults Home Modification Grant Program</w:t>
                  </w:r>
                </w:p>
              </w:tc>
            </w:tr>
            <w:tr w:rsidR="00EE79CC" w:rsidRPr="00EE79CC" w14:paraId="794B3634" w14:textId="77777777" w:rsidTr="00EE79CC">
              <w:trPr>
                <w:tblCellSpacing w:w="0" w:type="dxa"/>
              </w:trPr>
              <w:tc>
                <w:tcPr>
                  <w:tcW w:w="1604" w:type="dxa"/>
                  <w:noWrap/>
                  <w:hideMark/>
                </w:tcPr>
                <w:p w14:paraId="42EE8C70" w14:textId="77777777" w:rsidR="00EE79CC" w:rsidRPr="00EE79CC" w:rsidRDefault="00EE79CC" w:rsidP="00EE79CC">
                  <w:pPr>
                    <w:widowControl w:val="0"/>
                    <w:autoSpaceDE w:val="0"/>
                    <w:autoSpaceDN w:val="0"/>
                    <w:adjustRightInd w:val="0"/>
                    <w:rPr>
                      <w:rFonts w:ascii="Helvetica" w:hAnsi="Helvetica" w:cs="Helvetica"/>
                      <w:b/>
                      <w:bCs/>
                      <w:color w:val="222222"/>
                    </w:rPr>
                  </w:pPr>
                  <w:r w:rsidRPr="00EE79CC">
                    <w:rPr>
                      <w:rFonts w:ascii="Helvetica" w:hAnsi="Helvetica" w:cs="Helvetica"/>
                      <w:b/>
                      <w:bCs/>
                      <w:color w:val="222222"/>
                    </w:rPr>
                    <w:t>Opportunity Category:</w:t>
                  </w:r>
                </w:p>
              </w:tc>
              <w:tc>
                <w:tcPr>
                  <w:tcW w:w="3641" w:type="dxa"/>
                  <w:vAlign w:val="center"/>
                  <w:hideMark/>
                </w:tcPr>
                <w:p w14:paraId="548E7C81" w14:textId="77777777" w:rsidR="00EE79CC" w:rsidRPr="00EE79CC" w:rsidRDefault="00EE79CC" w:rsidP="00EE79CC">
                  <w:pPr>
                    <w:widowControl w:val="0"/>
                    <w:autoSpaceDE w:val="0"/>
                    <w:autoSpaceDN w:val="0"/>
                    <w:adjustRightInd w:val="0"/>
                    <w:rPr>
                      <w:rFonts w:ascii="Helvetica" w:hAnsi="Helvetica" w:cs="Helvetica"/>
                      <w:color w:val="222222"/>
                    </w:rPr>
                  </w:pPr>
                  <w:r w:rsidRPr="00EE79CC">
                    <w:rPr>
                      <w:rFonts w:ascii="Helvetica" w:hAnsi="Helvetica" w:cs="Helvetica"/>
                      <w:color w:val="222222"/>
                    </w:rPr>
                    <w:t>Discretionary</w:t>
                  </w:r>
                </w:p>
              </w:tc>
            </w:tr>
            <w:tr w:rsidR="00EE79CC" w:rsidRPr="00EE79CC" w14:paraId="0700F4B2" w14:textId="77777777" w:rsidTr="00EE79CC">
              <w:trPr>
                <w:tblCellSpacing w:w="0" w:type="dxa"/>
              </w:trPr>
              <w:tc>
                <w:tcPr>
                  <w:tcW w:w="1604" w:type="dxa"/>
                  <w:noWrap/>
                  <w:hideMark/>
                </w:tcPr>
                <w:p w14:paraId="556B64D2" w14:textId="77777777" w:rsidR="00EE79CC" w:rsidRPr="00EE79CC" w:rsidRDefault="00EE79CC" w:rsidP="00EE79CC">
                  <w:pPr>
                    <w:widowControl w:val="0"/>
                    <w:autoSpaceDE w:val="0"/>
                    <w:autoSpaceDN w:val="0"/>
                    <w:adjustRightInd w:val="0"/>
                    <w:rPr>
                      <w:rFonts w:ascii="Helvetica" w:hAnsi="Helvetica" w:cs="Helvetica"/>
                      <w:b/>
                      <w:bCs/>
                      <w:color w:val="222222"/>
                    </w:rPr>
                  </w:pPr>
                  <w:r w:rsidRPr="00EE79CC">
                    <w:rPr>
                      <w:rFonts w:ascii="Helvetica" w:hAnsi="Helvetica" w:cs="Helvetica"/>
                      <w:b/>
                      <w:bCs/>
                      <w:color w:val="222222"/>
                    </w:rPr>
                    <w:t>Opportunity Category Explanation:</w:t>
                  </w:r>
                </w:p>
              </w:tc>
              <w:tc>
                <w:tcPr>
                  <w:tcW w:w="3641" w:type="dxa"/>
                  <w:vAlign w:val="center"/>
                  <w:hideMark/>
                </w:tcPr>
                <w:p w14:paraId="1407B6EA" w14:textId="77777777" w:rsidR="00EE79CC" w:rsidRPr="00EE79CC" w:rsidRDefault="00EE79CC" w:rsidP="00EE79CC">
                  <w:pPr>
                    <w:widowControl w:val="0"/>
                    <w:autoSpaceDE w:val="0"/>
                    <w:autoSpaceDN w:val="0"/>
                    <w:adjustRightInd w:val="0"/>
                    <w:rPr>
                      <w:rFonts w:ascii="Helvetica" w:hAnsi="Helvetica" w:cs="Helvetica"/>
                      <w:color w:val="222222"/>
                    </w:rPr>
                  </w:pPr>
                  <w:r w:rsidRPr="00EE79CC">
                    <w:rPr>
                      <w:rFonts w:ascii="Helvetica" w:hAnsi="Helvetica" w:cs="Helvetica"/>
                      <w:color w:val="222222"/>
                    </w:rPr>
                    <w:t> </w:t>
                  </w:r>
                </w:p>
              </w:tc>
            </w:tr>
            <w:tr w:rsidR="00EE79CC" w:rsidRPr="00EE79CC" w14:paraId="47C6A94B" w14:textId="77777777" w:rsidTr="00EE79CC">
              <w:trPr>
                <w:tblCellSpacing w:w="0" w:type="dxa"/>
              </w:trPr>
              <w:tc>
                <w:tcPr>
                  <w:tcW w:w="1604" w:type="dxa"/>
                  <w:noWrap/>
                  <w:hideMark/>
                </w:tcPr>
                <w:p w14:paraId="4AB8014B" w14:textId="77777777" w:rsidR="00EE79CC" w:rsidRPr="00EE79CC" w:rsidRDefault="00EE79CC" w:rsidP="00EE79CC">
                  <w:pPr>
                    <w:widowControl w:val="0"/>
                    <w:autoSpaceDE w:val="0"/>
                    <w:autoSpaceDN w:val="0"/>
                    <w:adjustRightInd w:val="0"/>
                    <w:rPr>
                      <w:rFonts w:ascii="Helvetica" w:hAnsi="Helvetica" w:cs="Helvetica"/>
                      <w:b/>
                      <w:bCs/>
                      <w:color w:val="222222"/>
                    </w:rPr>
                  </w:pPr>
                  <w:r w:rsidRPr="00EE79CC">
                    <w:rPr>
                      <w:rFonts w:ascii="Helvetica" w:hAnsi="Helvetica" w:cs="Helvetica"/>
                      <w:b/>
                      <w:bCs/>
                      <w:color w:val="222222"/>
                    </w:rPr>
                    <w:t>Funding Instrument Type:</w:t>
                  </w:r>
                </w:p>
              </w:tc>
              <w:tc>
                <w:tcPr>
                  <w:tcW w:w="3641" w:type="dxa"/>
                  <w:vAlign w:val="center"/>
                  <w:hideMark/>
                </w:tcPr>
                <w:p w14:paraId="10166FAB" w14:textId="77777777" w:rsidR="00EE79CC" w:rsidRPr="00EE79CC" w:rsidRDefault="00EE79CC" w:rsidP="00EE79CC">
                  <w:pPr>
                    <w:widowControl w:val="0"/>
                    <w:autoSpaceDE w:val="0"/>
                    <w:autoSpaceDN w:val="0"/>
                    <w:adjustRightInd w:val="0"/>
                    <w:rPr>
                      <w:rFonts w:ascii="Helvetica" w:hAnsi="Helvetica" w:cs="Helvetica"/>
                      <w:color w:val="222222"/>
                    </w:rPr>
                  </w:pPr>
                  <w:r w:rsidRPr="00EE79CC">
                    <w:rPr>
                      <w:rFonts w:ascii="Helvetica" w:hAnsi="Helvetica" w:cs="Helvetica"/>
                      <w:color w:val="222222"/>
                    </w:rPr>
                    <w:t>Cooperative Agreement</w:t>
                  </w:r>
                </w:p>
              </w:tc>
            </w:tr>
            <w:tr w:rsidR="00EE79CC" w:rsidRPr="00EE79CC" w14:paraId="620C4BE3" w14:textId="77777777" w:rsidTr="00EE79CC">
              <w:trPr>
                <w:tblCellSpacing w:w="0" w:type="dxa"/>
              </w:trPr>
              <w:tc>
                <w:tcPr>
                  <w:tcW w:w="1604" w:type="dxa"/>
                  <w:noWrap/>
                  <w:hideMark/>
                </w:tcPr>
                <w:p w14:paraId="2B59889A" w14:textId="77777777" w:rsidR="00EE79CC" w:rsidRPr="00EE79CC" w:rsidRDefault="00EE79CC" w:rsidP="00EE79CC">
                  <w:pPr>
                    <w:widowControl w:val="0"/>
                    <w:autoSpaceDE w:val="0"/>
                    <w:autoSpaceDN w:val="0"/>
                    <w:adjustRightInd w:val="0"/>
                    <w:rPr>
                      <w:rFonts w:ascii="Helvetica" w:hAnsi="Helvetica" w:cs="Helvetica"/>
                      <w:b/>
                      <w:bCs/>
                      <w:color w:val="222222"/>
                    </w:rPr>
                  </w:pPr>
                  <w:r w:rsidRPr="00EE79CC">
                    <w:rPr>
                      <w:rFonts w:ascii="Helvetica" w:hAnsi="Helvetica" w:cs="Helvetica"/>
                      <w:b/>
                      <w:bCs/>
                      <w:color w:val="222222"/>
                    </w:rPr>
                    <w:t>Category of Funding Activity:</w:t>
                  </w:r>
                </w:p>
              </w:tc>
              <w:tc>
                <w:tcPr>
                  <w:tcW w:w="3641" w:type="dxa"/>
                  <w:vAlign w:val="center"/>
                  <w:hideMark/>
                </w:tcPr>
                <w:p w14:paraId="24DA3412" w14:textId="77777777" w:rsidR="00EE79CC" w:rsidRPr="00EE79CC" w:rsidRDefault="00EE79CC" w:rsidP="00EE79CC">
                  <w:pPr>
                    <w:widowControl w:val="0"/>
                    <w:autoSpaceDE w:val="0"/>
                    <w:autoSpaceDN w:val="0"/>
                    <w:adjustRightInd w:val="0"/>
                    <w:rPr>
                      <w:rFonts w:ascii="Helvetica" w:hAnsi="Helvetica" w:cs="Helvetica"/>
                      <w:color w:val="222222"/>
                    </w:rPr>
                  </w:pPr>
                  <w:r w:rsidRPr="00EE79CC">
                    <w:rPr>
                      <w:rFonts w:ascii="Helvetica" w:hAnsi="Helvetica" w:cs="Helvetica"/>
                      <w:color w:val="222222"/>
                    </w:rPr>
                    <w:t>Health</w:t>
                  </w:r>
                  <w:r w:rsidRPr="00EE79CC">
                    <w:rPr>
                      <w:rFonts w:ascii="Helvetica" w:hAnsi="Helvetica" w:cs="Helvetica"/>
                      <w:color w:val="222222"/>
                    </w:rPr>
                    <w:br/>
                    <w:t>Housing</w:t>
                  </w:r>
                </w:p>
              </w:tc>
            </w:tr>
            <w:tr w:rsidR="00EE79CC" w:rsidRPr="00EE79CC" w14:paraId="5DFDA2BF" w14:textId="77777777" w:rsidTr="00EE79CC">
              <w:trPr>
                <w:tblCellSpacing w:w="0" w:type="dxa"/>
              </w:trPr>
              <w:tc>
                <w:tcPr>
                  <w:tcW w:w="1604" w:type="dxa"/>
                  <w:noWrap/>
                  <w:hideMark/>
                </w:tcPr>
                <w:p w14:paraId="0CC829E5" w14:textId="77777777" w:rsidR="00EE79CC" w:rsidRPr="00EE79CC" w:rsidRDefault="00EE79CC" w:rsidP="00EE79CC">
                  <w:pPr>
                    <w:widowControl w:val="0"/>
                    <w:autoSpaceDE w:val="0"/>
                    <w:autoSpaceDN w:val="0"/>
                    <w:adjustRightInd w:val="0"/>
                    <w:rPr>
                      <w:rFonts w:ascii="Helvetica" w:hAnsi="Helvetica" w:cs="Helvetica"/>
                      <w:b/>
                      <w:bCs/>
                      <w:color w:val="222222"/>
                    </w:rPr>
                  </w:pPr>
                  <w:r w:rsidRPr="00EE79CC">
                    <w:rPr>
                      <w:rFonts w:ascii="Helvetica" w:hAnsi="Helvetica" w:cs="Helvetica"/>
                      <w:b/>
                      <w:bCs/>
                      <w:color w:val="222222"/>
                    </w:rPr>
                    <w:t>Category Explanation:</w:t>
                  </w:r>
                </w:p>
              </w:tc>
              <w:tc>
                <w:tcPr>
                  <w:tcW w:w="3641" w:type="dxa"/>
                  <w:vAlign w:val="center"/>
                  <w:hideMark/>
                </w:tcPr>
                <w:p w14:paraId="75FBF547" w14:textId="77777777" w:rsidR="00EE79CC" w:rsidRPr="00EE79CC" w:rsidRDefault="00EE79CC" w:rsidP="00EE79CC">
                  <w:pPr>
                    <w:widowControl w:val="0"/>
                    <w:autoSpaceDE w:val="0"/>
                    <w:autoSpaceDN w:val="0"/>
                    <w:adjustRightInd w:val="0"/>
                    <w:rPr>
                      <w:rFonts w:ascii="Helvetica" w:hAnsi="Helvetica" w:cs="Helvetica"/>
                      <w:color w:val="222222"/>
                    </w:rPr>
                  </w:pPr>
                  <w:r w:rsidRPr="00EE79CC">
                    <w:rPr>
                      <w:rFonts w:ascii="Helvetica" w:hAnsi="Helvetica" w:cs="Helvetica"/>
                      <w:color w:val="222222"/>
                    </w:rPr>
                    <w:t> </w:t>
                  </w:r>
                </w:p>
              </w:tc>
            </w:tr>
            <w:tr w:rsidR="00EE79CC" w:rsidRPr="00EE79CC" w14:paraId="528AB063" w14:textId="77777777" w:rsidTr="00EE79CC">
              <w:trPr>
                <w:tblCellSpacing w:w="0" w:type="dxa"/>
              </w:trPr>
              <w:tc>
                <w:tcPr>
                  <w:tcW w:w="1604" w:type="dxa"/>
                  <w:noWrap/>
                  <w:hideMark/>
                </w:tcPr>
                <w:p w14:paraId="66596043" w14:textId="77777777" w:rsidR="00EE79CC" w:rsidRPr="00EE79CC" w:rsidRDefault="00EE79CC" w:rsidP="00EE79CC">
                  <w:pPr>
                    <w:widowControl w:val="0"/>
                    <w:autoSpaceDE w:val="0"/>
                    <w:autoSpaceDN w:val="0"/>
                    <w:adjustRightInd w:val="0"/>
                    <w:rPr>
                      <w:rFonts w:ascii="Helvetica" w:hAnsi="Helvetica" w:cs="Helvetica"/>
                      <w:b/>
                      <w:bCs/>
                      <w:color w:val="222222"/>
                    </w:rPr>
                  </w:pPr>
                  <w:r w:rsidRPr="00EE79CC">
                    <w:rPr>
                      <w:rFonts w:ascii="Helvetica" w:hAnsi="Helvetica" w:cs="Helvetica"/>
                      <w:b/>
                      <w:bCs/>
                      <w:color w:val="222222"/>
                    </w:rPr>
                    <w:t>Expected Number of Awards:</w:t>
                  </w:r>
                </w:p>
              </w:tc>
              <w:tc>
                <w:tcPr>
                  <w:tcW w:w="3641" w:type="dxa"/>
                  <w:vAlign w:val="center"/>
                  <w:hideMark/>
                </w:tcPr>
                <w:p w14:paraId="0DCED33E" w14:textId="77777777" w:rsidR="00EE79CC" w:rsidRPr="00EE79CC" w:rsidRDefault="00EE79CC" w:rsidP="00EE79CC">
                  <w:pPr>
                    <w:widowControl w:val="0"/>
                    <w:autoSpaceDE w:val="0"/>
                    <w:autoSpaceDN w:val="0"/>
                    <w:adjustRightInd w:val="0"/>
                    <w:rPr>
                      <w:rFonts w:ascii="Helvetica" w:hAnsi="Helvetica" w:cs="Helvetica"/>
                      <w:color w:val="222222"/>
                    </w:rPr>
                  </w:pPr>
                  <w:r w:rsidRPr="00EE79CC">
                    <w:rPr>
                      <w:rFonts w:ascii="Helvetica" w:hAnsi="Helvetica" w:cs="Helvetica"/>
                      <w:color w:val="222222"/>
                    </w:rPr>
                    <w:t>25</w:t>
                  </w:r>
                </w:p>
              </w:tc>
            </w:tr>
            <w:tr w:rsidR="00EE79CC" w:rsidRPr="00EE79CC" w14:paraId="381A136C" w14:textId="77777777" w:rsidTr="00EE79CC">
              <w:trPr>
                <w:tblCellSpacing w:w="0" w:type="dxa"/>
              </w:trPr>
              <w:tc>
                <w:tcPr>
                  <w:tcW w:w="1604" w:type="dxa"/>
                  <w:noWrap/>
                  <w:hideMark/>
                </w:tcPr>
                <w:p w14:paraId="2D9DAF04" w14:textId="77777777" w:rsidR="00EE79CC" w:rsidRPr="00EE79CC" w:rsidRDefault="00EE79CC" w:rsidP="00EE79CC">
                  <w:pPr>
                    <w:widowControl w:val="0"/>
                    <w:autoSpaceDE w:val="0"/>
                    <w:autoSpaceDN w:val="0"/>
                    <w:adjustRightInd w:val="0"/>
                    <w:rPr>
                      <w:rFonts w:ascii="Helvetica" w:hAnsi="Helvetica" w:cs="Helvetica"/>
                      <w:b/>
                      <w:bCs/>
                      <w:color w:val="222222"/>
                    </w:rPr>
                  </w:pPr>
                  <w:r w:rsidRPr="00EE79CC">
                    <w:rPr>
                      <w:rFonts w:ascii="Helvetica" w:hAnsi="Helvetica" w:cs="Helvetica"/>
                      <w:b/>
                      <w:bCs/>
                      <w:color w:val="222222"/>
                    </w:rPr>
                    <w:t>CFDA Number(s):</w:t>
                  </w:r>
                </w:p>
              </w:tc>
              <w:tc>
                <w:tcPr>
                  <w:tcW w:w="3641" w:type="dxa"/>
                  <w:vAlign w:val="center"/>
                  <w:hideMark/>
                </w:tcPr>
                <w:p w14:paraId="154FF942" w14:textId="77777777" w:rsidR="00EE79CC" w:rsidRPr="00EE79CC" w:rsidRDefault="00EE79CC" w:rsidP="00EE79CC">
                  <w:pPr>
                    <w:widowControl w:val="0"/>
                    <w:autoSpaceDE w:val="0"/>
                    <w:autoSpaceDN w:val="0"/>
                    <w:adjustRightInd w:val="0"/>
                    <w:rPr>
                      <w:rFonts w:ascii="Helvetica" w:hAnsi="Helvetica" w:cs="Helvetica"/>
                      <w:color w:val="222222"/>
                    </w:rPr>
                  </w:pPr>
                  <w:r w:rsidRPr="00EE79CC">
                    <w:rPr>
                      <w:rFonts w:ascii="Helvetica" w:hAnsi="Helvetica" w:cs="Helvetica"/>
                      <w:color w:val="222222"/>
                    </w:rPr>
                    <w:t>14.921 -- Older Adults Home Modification Grant Program</w:t>
                  </w:r>
                </w:p>
              </w:tc>
            </w:tr>
            <w:tr w:rsidR="00EE79CC" w:rsidRPr="00EE79CC" w14:paraId="2EBF3CB9" w14:textId="77777777" w:rsidTr="00EE79CC">
              <w:trPr>
                <w:tblCellSpacing w:w="0" w:type="dxa"/>
              </w:trPr>
              <w:tc>
                <w:tcPr>
                  <w:tcW w:w="1604" w:type="dxa"/>
                  <w:noWrap/>
                  <w:hideMark/>
                </w:tcPr>
                <w:p w14:paraId="5B67E3C9" w14:textId="77777777" w:rsidR="00EE79CC" w:rsidRPr="00EE79CC" w:rsidRDefault="00EE79CC" w:rsidP="00EE79CC">
                  <w:pPr>
                    <w:widowControl w:val="0"/>
                    <w:autoSpaceDE w:val="0"/>
                    <w:autoSpaceDN w:val="0"/>
                    <w:adjustRightInd w:val="0"/>
                    <w:rPr>
                      <w:rFonts w:ascii="Helvetica" w:hAnsi="Helvetica" w:cs="Helvetica"/>
                      <w:b/>
                      <w:bCs/>
                      <w:color w:val="222222"/>
                    </w:rPr>
                  </w:pPr>
                  <w:r w:rsidRPr="00EE79CC">
                    <w:rPr>
                      <w:rFonts w:ascii="Helvetica" w:hAnsi="Helvetica" w:cs="Helvetica"/>
                      <w:b/>
                      <w:bCs/>
                      <w:color w:val="222222"/>
                    </w:rPr>
                    <w:t>Cost Sharing or Matching Requirement:</w:t>
                  </w:r>
                </w:p>
              </w:tc>
              <w:tc>
                <w:tcPr>
                  <w:tcW w:w="3641" w:type="dxa"/>
                  <w:vAlign w:val="center"/>
                  <w:hideMark/>
                </w:tcPr>
                <w:p w14:paraId="3B9A6FC9" w14:textId="77777777" w:rsidR="00EE79CC" w:rsidRPr="00EE79CC" w:rsidRDefault="00EE79CC" w:rsidP="00EE79CC">
                  <w:pPr>
                    <w:widowControl w:val="0"/>
                    <w:autoSpaceDE w:val="0"/>
                    <w:autoSpaceDN w:val="0"/>
                    <w:adjustRightInd w:val="0"/>
                    <w:rPr>
                      <w:rFonts w:ascii="Helvetica" w:hAnsi="Helvetica" w:cs="Helvetica"/>
                      <w:color w:val="222222"/>
                    </w:rPr>
                  </w:pPr>
                  <w:r w:rsidRPr="00EE79CC">
                    <w:rPr>
                      <w:rFonts w:ascii="Helvetica" w:hAnsi="Helvetica" w:cs="Helvetica"/>
                      <w:color w:val="222222"/>
                    </w:rPr>
                    <w:t>No</w:t>
                  </w:r>
                </w:p>
              </w:tc>
            </w:tr>
          </w:tbl>
          <w:p w14:paraId="798962B7" w14:textId="77777777" w:rsidR="00EE79CC" w:rsidRPr="00EE79CC" w:rsidRDefault="00EE79CC" w:rsidP="00EE79CC">
            <w:pPr>
              <w:widowControl w:val="0"/>
              <w:autoSpaceDE w:val="0"/>
              <w:autoSpaceDN w:val="0"/>
              <w:adjustRightInd w:val="0"/>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30"/>
              <w:gridCol w:w="3238"/>
            </w:tblGrid>
            <w:tr w:rsidR="00EE79CC" w:rsidRPr="00EE79CC" w14:paraId="109FB0A5" w14:textId="77777777" w:rsidTr="00EE79CC">
              <w:trPr>
                <w:tblCellSpacing w:w="0" w:type="dxa"/>
              </w:trPr>
              <w:tc>
                <w:tcPr>
                  <w:tcW w:w="1930" w:type="dxa"/>
                  <w:noWrap/>
                  <w:hideMark/>
                </w:tcPr>
                <w:p w14:paraId="269CFAB2" w14:textId="77777777" w:rsidR="00EE79CC" w:rsidRPr="00EE79CC" w:rsidRDefault="00EE79CC" w:rsidP="00EE79CC">
                  <w:pPr>
                    <w:widowControl w:val="0"/>
                    <w:autoSpaceDE w:val="0"/>
                    <w:autoSpaceDN w:val="0"/>
                    <w:adjustRightInd w:val="0"/>
                    <w:rPr>
                      <w:rFonts w:ascii="Helvetica" w:hAnsi="Helvetica" w:cs="Helvetica"/>
                      <w:b/>
                      <w:bCs/>
                      <w:color w:val="222222"/>
                    </w:rPr>
                  </w:pPr>
                  <w:r w:rsidRPr="00EE79CC">
                    <w:rPr>
                      <w:rFonts w:ascii="Helvetica" w:hAnsi="Helvetica" w:cs="Helvetica"/>
                      <w:b/>
                      <w:bCs/>
                      <w:color w:val="222222"/>
                    </w:rPr>
                    <w:lastRenderedPageBreak/>
                    <w:t>Version:</w:t>
                  </w:r>
                </w:p>
              </w:tc>
              <w:tc>
                <w:tcPr>
                  <w:tcW w:w="3238" w:type="dxa"/>
                  <w:vAlign w:val="center"/>
                  <w:hideMark/>
                </w:tcPr>
                <w:p w14:paraId="6F4A4E03" w14:textId="77777777" w:rsidR="00EE79CC" w:rsidRPr="00EE79CC" w:rsidRDefault="00EE79CC" w:rsidP="00EE79CC">
                  <w:pPr>
                    <w:widowControl w:val="0"/>
                    <w:autoSpaceDE w:val="0"/>
                    <w:autoSpaceDN w:val="0"/>
                    <w:adjustRightInd w:val="0"/>
                    <w:rPr>
                      <w:rFonts w:ascii="Helvetica" w:hAnsi="Helvetica" w:cs="Helvetica"/>
                      <w:color w:val="222222"/>
                    </w:rPr>
                  </w:pPr>
                  <w:r w:rsidRPr="00EE79CC">
                    <w:rPr>
                      <w:rFonts w:ascii="Helvetica" w:hAnsi="Helvetica" w:cs="Helvetica"/>
                      <w:color w:val="222222"/>
                    </w:rPr>
                    <w:t>Synopsis 2</w:t>
                  </w:r>
                </w:p>
              </w:tc>
            </w:tr>
            <w:tr w:rsidR="00EE79CC" w:rsidRPr="00EE79CC" w14:paraId="0AD98324" w14:textId="77777777" w:rsidTr="00EE79CC">
              <w:trPr>
                <w:tblCellSpacing w:w="0" w:type="dxa"/>
              </w:trPr>
              <w:tc>
                <w:tcPr>
                  <w:tcW w:w="1930" w:type="dxa"/>
                  <w:noWrap/>
                  <w:hideMark/>
                </w:tcPr>
                <w:p w14:paraId="59485E9D" w14:textId="77777777" w:rsidR="00EE79CC" w:rsidRPr="00EE79CC" w:rsidRDefault="00EE79CC" w:rsidP="00EE79CC">
                  <w:pPr>
                    <w:widowControl w:val="0"/>
                    <w:autoSpaceDE w:val="0"/>
                    <w:autoSpaceDN w:val="0"/>
                    <w:adjustRightInd w:val="0"/>
                    <w:rPr>
                      <w:rFonts w:ascii="Helvetica" w:hAnsi="Helvetica" w:cs="Helvetica"/>
                      <w:b/>
                      <w:bCs/>
                      <w:color w:val="222222"/>
                    </w:rPr>
                  </w:pPr>
                  <w:r w:rsidRPr="00EE79CC">
                    <w:rPr>
                      <w:rFonts w:ascii="Helvetica" w:hAnsi="Helvetica" w:cs="Helvetica"/>
                      <w:b/>
                      <w:bCs/>
                      <w:color w:val="222222"/>
                    </w:rPr>
                    <w:t>Posted Date:</w:t>
                  </w:r>
                </w:p>
              </w:tc>
              <w:tc>
                <w:tcPr>
                  <w:tcW w:w="3238" w:type="dxa"/>
                  <w:vAlign w:val="center"/>
                  <w:hideMark/>
                </w:tcPr>
                <w:p w14:paraId="4862A179" w14:textId="77777777" w:rsidR="00EE79CC" w:rsidRPr="00EE79CC" w:rsidRDefault="00EE79CC" w:rsidP="00EE79CC">
                  <w:pPr>
                    <w:widowControl w:val="0"/>
                    <w:autoSpaceDE w:val="0"/>
                    <w:autoSpaceDN w:val="0"/>
                    <w:adjustRightInd w:val="0"/>
                    <w:rPr>
                      <w:rFonts w:ascii="Helvetica" w:hAnsi="Helvetica" w:cs="Helvetica"/>
                      <w:color w:val="222222"/>
                    </w:rPr>
                  </w:pPr>
                  <w:r w:rsidRPr="00EE79CC">
                    <w:rPr>
                      <w:rFonts w:ascii="Helvetica" w:hAnsi="Helvetica" w:cs="Helvetica"/>
                      <w:color w:val="222222"/>
                    </w:rPr>
                    <w:t>Sep 15, 2023</w:t>
                  </w:r>
                </w:p>
              </w:tc>
            </w:tr>
            <w:tr w:rsidR="00EE79CC" w:rsidRPr="00EE79CC" w14:paraId="5A133391" w14:textId="77777777" w:rsidTr="00EE79CC">
              <w:trPr>
                <w:tblCellSpacing w:w="0" w:type="dxa"/>
              </w:trPr>
              <w:tc>
                <w:tcPr>
                  <w:tcW w:w="1930" w:type="dxa"/>
                  <w:noWrap/>
                  <w:hideMark/>
                </w:tcPr>
                <w:p w14:paraId="5588A9EF" w14:textId="77777777" w:rsidR="00EE79CC" w:rsidRPr="00EE79CC" w:rsidRDefault="00EE79CC" w:rsidP="00EE79CC">
                  <w:pPr>
                    <w:widowControl w:val="0"/>
                    <w:autoSpaceDE w:val="0"/>
                    <w:autoSpaceDN w:val="0"/>
                    <w:adjustRightInd w:val="0"/>
                    <w:rPr>
                      <w:rFonts w:ascii="Helvetica" w:hAnsi="Helvetica" w:cs="Helvetica"/>
                      <w:b/>
                      <w:bCs/>
                      <w:color w:val="222222"/>
                    </w:rPr>
                  </w:pPr>
                  <w:r w:rsidRPr="00EE79CC">
                    <w:rPr>
                      <w:rFonts w:ascii="Helvetica" w:hAnsi="Helvetica" w:cs="Helvetica"/>
                      <w:b/>
                      <w:bCs/>
                      <w:color w:val="222222"/>
                    </w:rPr>
                    <w:t>Last Updated Date:</w:t>
                  </w:r>
                </w:p>
              </w:tc>
              <w:tc>
                <w:tcPr>
                  <w:tcW w:w="3238" w:type="dxa"/>
                  <w:vAlign w:val="center"/>
                  <w:hideMark/>
                </w:tcPr>
                <w:p w14:paraId="76EC15F4" w14:textId="77777777" w:rsidR="00EE79CC" w:rsidRPr="00EE79CC" w:rsidRDefault="00EE79CC" w:rsidP="00EE79CC">
                  <w:pPr>
                    <w:widowControl w:val="0"/>
                    <w:autoSpaceDE w:val="0"/>
                    <w:autoSpaceDN w:val="0"/>
                    <w:adjustRightInd w:val="0"/>
                    <w:rPr>
                      <w:rFonts w:ascii="Helvetica" w:hAnsi="Helvetica" w:cs="Helvetica"/>
                      <w:color w:val="222222"/>
                    </w:rPr>
                  </w:pPr>
                  <w:r w:rsidRPr="00EE79CC">
                    <w:rPr>
                      <w:rFonts w:ascii="Helvetica" w:hAnsi="Helvetica" w:cs="Helvetica"/>
                      <w:color w:val="222222"/>
                    </w:rPr>
                    <w:t>Sep 15, 2023</w:t>
                  </w:r>
                </w:p>
              </w:tc>
            </w:tr>
            <w:tr w:rsidR="00EE79CC" w:rsidRPr="00EE79CC" w14:paraId="74EDFD43" w14:textId="77777777" w:rsidTr="00EE79CC">
              <w:trPr>
                <w:tblCellSpacing w:w="0" w:type="dxa"/>
              </w:trPr>
              <w:tc>
                <w:tcPr>
                  <w:tcW w:w="1930" w:type="dxa"/>
                  <w:noWrap/>
                  <w:hideMark/>
                </w:tcPr>
                <w:p w14:paraId="2DAE1A51" w14:textId="77777777" w:rsidR="00EE79CC" w:rsidRPr="00EE79CC" w:rsidRDefault="00EE79CC" w:rsidP="00EE79CC">
                  <w:pPr>
                    <w:widowControl w:val="0"/>
                    <w:autoSpaceDE w:val="0"/>
                    <w:autoSpaceDN w:val="0"/>
                    <w:adjustRightInd w:val="0"/>
                    <w:rPr>
                      <w:rFonts w:ascii="Helvetica" w:hAnsi="Helvetica" w:cs="Helvetica"/>
                      <w:b/>
                      <w:bCs/>
                      <w:color w:val="222222"/>
                    </w:rPr>
                  </w:pPr>
                  <w:r w:rsidRPr="00EE79CC">
                    <w:rPr>
                      <w:rFonts w:ascii="Helvetica" w:hAnsi="Helvetica" w:cs="Helvetica"/>
                      <w:b/>
                      <w:bCs/>
                      <w:color w:val="222222"/>
                    </w:rPr>
                    <w:lastRenderedPageBreak/>
                    <w:t>Original Closing Date for Applications:</w:t>
                  </w:r>
                </w:p>
              </w:tc>
              <w:tc>
                <w:tcPr>
                  <w:tcW w:w="3238" w:type="dxa"/>
                  <w:vAlign w:val="center"/>
                  <w:hideMark/>
                </w:tcPr>
                <w:p w14:paraId="0B346AB3" w14:textId="77777777" w:rsidR="00EE79CC" w:rsidRPr="00EE79CC" w:rsidRDefault="00EE79CC" w:rsidP="00EE79CC">
                  <w:pPr>
                    <w:widowControl w:val="0"/>
                    <w:autoSpaceDE w:val="0"/>
                    <w:autoSpaceDN w:val="0"/>
                    <w:adjustRightInd w:val="0"/>
                    <w:rPr>
                      <w:rFonts w:ascii="Helvetica" w:hAnsi="Helvetica" w:cs="Helvetica"/>
                      <w:color w:val="222222"/>
                    </w:rPr>
                  </w:pPr>
                  <w:r w:rsidRPr="00EE79CC">
                    <w:rPr>
                      <w:rFonts w:ascii="Helvetica" w:hAnsi="Helvetica" w:cs="Helvetica"/>
                      <w:color w:val="222222"/>
                    </w:rPr>
                    <w:t>Oct 16, 2023  The application deadline is 11:59:59 PM Eastern time on</w:t>
                  </w:r>
                </w:p>
              </w:tc>
            </w:tr>
            <w:tr w:rsidR="00EE79CC" w:rsidRPr="00EE79CC" w14:paraId="35142FB5" w14:textId="77777777" w:rsidTr="00EE79CC">
              <w:trPr>
                <w:tblCellSpacing w:w="0" w:type="dxa"/>
              </w:trPr>
              <w:tc>
                <w:tcPr>
                  <w:tcW w:w="1930" w:type="dxa"/>
                  <w:noWrap/>
                  <w:hideMark/>
                </w:tcPr>
                <w:p w14:paraId="6919E1EF" w14:textId="77777777" w:rsidR="00EE79CC" w:rsidRPr="00EE79CC" w:rsidRDefault="00EE79CC" w:rsidP="00EE79CC">
                  <w:pPr>
                    <w:widowControl w:val="0"/>
                    <w:autoSpaceDE w:val="0"/>
                    <w:autoSpaceDN w:val="0"/>
                    <w:adjustRightInd w:val="0"/>
                    <w:rPr>
                      <w:rFonts w:ascii="Helvetica" w:hAnsi="Helvetica" w:cs="Helvetica"/>
                      <w:b/>
                      <w:bCs/>
                      <w:color w:val="222222"/>
                    </w:rPr>
                  </w:pPr>
                  <w:r w:rsidRPr="00EE79CC">
                    <w:rPr>
                      <w:rFonts w:ascii="Helvetica" w:hAnsi="Helvetica" w:cs="Helvetica"/>
                      <w:b/>
                      <w:bCs/>
                      <w:color w:val="222222"/>
                    </w:rPr>
                    <w:t>Current Closing Date for Applications:</w:t>
                  </w:r>
                </w:p>
              </w:tc>
              <w:tc>
                <w:tcPr>
                  <w:tcW w:w="3238" w:type="dxa"/>
                  <w:vAlign w:val="center"/>
                  <w:hideMark/>
                </w:tcPr>
                <w:p w14:paraId="20FD6B90" w14:textId="77777777" w:rsidR="00EE79CC" w:rsidRPr="00EE79CC" w:rsidRDefault="00EE79CC" w:rsidP="00EE79CC">
                  <w:pPr>
                    <w:widowControl w:val="0"/>
                    <w:autoSpaceDE w:val="0"/>
                    <w:autoSpaceDN w:val="0"/>
                    <w:adjustRightInd w:val="0"/>
                    <w:rPr>
                      <w:rFonts w:ascii="Helvetica" w:hAnsi="Helvetica" w:cs="Helvetica"/>
                      <w:color w:val="222222"/>
                    </w:rPr>
                  </w:pPr>
                  <w:r w:rsidRPr="00EE79CC">
                    <w:rPr>
                      <w:rFonts w:ascii="Helvetica" w:hAnsi="Helvetica" w:cs="Helvetica"/>
                      <w:color w:val="222222"/>
                    </w:rPr>
                    <w:t>Oct 16, 2023  The application deadline is 11:59:59 PM Eastern time on</w:t>
                  </w:r>
                </w:p>
              </w:tc>
            </w:tr>
            <w:tr w:rsidR="00EE79CC" w:rsidRPr="00EE79CC" w14:paraId="16D715AD" w14:textId="77777777" w:rsidTr="00EE79CC">
              <w:trPr>
                <w:tblCellSpacing w:w="0" w:type="dxa"/>
              </w:trPr>
              <w:tc>
                <w:tcPr>
                  <w:tcW w:w="1930" w:type="dxa"/>
                  <w:noWrap/>
                  <w:hideMark/>
                </w:tcPr>
                <w:p w14:paraId="6276F5AA" w14:textId="77777777" w:rsidR="00EE79CC" w:rsidRPr="00EE79CC" w:rsidRDefault="00EE79CC" w:rsidP="00EE79CC">
                  <w:pPr>
                    <w:widowControl w:val="0"/>
                    <w:autoSpaceDE w:val="0"/>
                    <w:autoSpaceDN w:val="0"/>
                    <w:adjustRightInd w:val="0"/>
                    <w:rPr>
                      <w:rFonts w:ascii="Helvetica" w:hAnsi="Helvetica" w:cs="Helvetica"/>
                      <w:b/>
                      <w:bCs/>
                      <w:color w:val="222222"/>
                    </w:rPr>
                  </w:pPr>
                  <w:r w:rsidRPr="00EE79CC">
                    <w:rPr>
                      <w:rFonts w:ascii="Helvetica" w:hAnsi="Helvetica" w:cs="Helvetica"/>
                      <w:b/>
                      <w:bCs/>
                      <w:color w:val="222222"/>
                    </w:rPr>
                    <w:t>Archive Date:</w:t>
                  </w:r>
                </w:p>
              </w:tc>
              <w:tc>
                <w:tcPr>
                  <w:tcW w:w="3238" w:type="dxa"/>
                  <w:vAlign w:val="center"/>
                  <w:hideMark/>
                </w:tcPr>
                <w:p w14:paraId="08BB5C78" w14:textId="77777777" w:rsidR="00EE79CC" w:rsidRPr="00EE79CC" w:rsidRDefault="00EE79CC" w:rsidP="00EE79CC">
                  <w:pPr>
                    <w:widowControl w:val="0"/>
                    <w:autoSpaceDE w:val="0"/>
                    <w:autoSpaceDN w:val="0"/>
                    <w:adjustRightInd w:val="0"/>
                    <w:rPr>
                      <w:rFonts w:ascii="Helvetica" w:hAnsi="Helvetica" w:cs="Helvetica"/>
                      <w:color w:val="222222"/>
                    </w:rPr>
                  </w:pPr>
                  <w:r w:rsidRPr="00EE79CC">
                    <w:rPr>
                      <w:rFonts w:ascii="Helvetica" w:hAnsi="Helvetica" w:cs="Helvetica"/>
                      <w:color w:val="222222"/>
                    </w:rPr>
                    <w:t> </w:t>
                  </w:r>
                </w:p>
              </w:tc>
            </w:tr>
            <w:tr w:rsidR="00EE79CC" w:rsidRPr="00EE79CC" w14:paraId="0FE6445B" w14:textId="77777777" w:rsidTr="00EE79CC">
              <w:trPr>
                <w:tblCellSpacing w:w="0" w:type="dxa"/>
              </w:trPr>
              <w:tc>
                <w:tcPr>
                  <w:tcW w:w="1930" w:type="dxa"/>
                  <w:noWrap/>
                  <w:hideMark/>
                </w:tcPr>
                <w:p w14:paraId="54675C85" w14:textId="77777777" w:rsidR="00EE79CC" w:rsidRPr="00EE79CC" w:rsidRDefault="00EE79CC" w:rsidP="00EE79CC">
                  <w:pPr>
                    <w:widowControl w:val="0"/>
                    <w:autoSpaceDE w:val="0"/>
                    <w:autoSpaceDN w:val="0"/>
                    <w:adjustRightInd w:val="0"/>
                    <w:rPr>
                      <w:rFonts w:ascii="Helvetica" w:hAnsi="Helvetica" w:cs="Helvetica"/>
                      <w:b/>
                      <w:bCs/>
                      <w:color w:val="222222"/>
                    </w:rPr>
                  </w:pPr>
                  <w:r w:rsidRPr="00EE79CC">
                    <w:rPr>
                      <w:rFonts w:ascii="Helvetica" w:hAnsi="Helvetica" w:cs="Helvetica"/>
                      <w:b/>
                      <w:bCs/>
                      <w:color w:val="222222"/>
                    </w:rPr>
                    <w:t>Estimated Total Program Funding:</w:t>
                  </w:r>
                </w:p>
              </w:tc>
              <w:tc>
                <w:tcPr>
                  <w:tcW w:w="3238" w:type="dxa"/>
                  <w:vAlign w:val="center"/>
                  <w:hideMark/>
                </w:tcPr>
                <w:p w14:paraId="1C554FE2" w14:textId="77777777" w:rsidR="00EE79CC" w:rsidRPr="00EE79CC" w:rsidRDefault="00EE79CC" w:rsidP="00EE79CC">
                  <w:pPr>
                    <w:widowControl w:val="0"/>
                    <w:autoSpaceDE w:val="0"/>
                    <w:autoSpaceDN w:val="0"/>
                    <w:adjustRightInd w:val="0"/>
                    <w:rPr>
                      <w:rFonts w:ascii="Helvetica" w:hAnsi="Helvetica" w:cs="Helvetica"/>
                      <w:color w:val="222222"/>
                    </w:rPr>
                  </w:pPr>
                  <w:r w:rsidRPr="00EE79CC">
                    <w:rPr>
                      <w:rFonts w:ascii="Helvetica" w:hAnsi="Helvetica" w:cs="Helvetica"/>
                      <w:color w:val="222222"/>
                    </w:rPr>
                    <w:t>$30,520,367</w:t>
                  </w:r>
                </w:p>
              </w:tc>
            </w:tr>
            <w:tr w:rsidR="00EE79CC" w:rsidRPr="00EE79CC" w14:paraId="775741E1" w14:textId="77777777" w:rsidTr="00EE79CC">
              <w:trPr>
                <w:tblCellSpacing w:w="0" w:type="dxa"/>
              </w:trPr>
              <w:tc>
                <w:tcPr>
                  <w:tcW w:w="1930" w:type="dxa"/>
                  <w:noWrap/>
                  <w:hideMark/>
                </w:tcPr>
                <w:p w14:paraId="0FD913D4" w14:textId="77777777" w:rsidR="00EE79CC" w:rsidRPr="00EE79CC" w:rsidRDefault="00EE79CC" w:rsidP="00EE79CC">
                  <w:pPr>
                    <w:widowControl w:val="0"/>
                    <w:autoSpaceDE w:val="0"/>
                    <w:autoSpaceDN w:val="0"/>
                    <w:adjustRightInd w:val="0"/>
                    <w:rPr>
                      <w:rFonts w:ascii="Helvetica" w:hAnsi="Helvetica" w:cs="Helvetica"/>
                      <w:b/>
                      <w:bCs/>
                      <w:color w:val="222222"/>
                    </w:rPr>
                  </w:pPr>
                  <w:r w:rsidRPr="00EE79CC">
                    <w:rPr>
                      <w:rFonts w:ascii="Helvetica" w:hAnsi="Helvetica" w:cs="Helvetica"/>
                      <w:b/>
                      <w:bCs/>
                      <w:color w:val="222222"/>
                    </w:rPr>
                    <w:t>Award Ceiling:</w:t>
                  </w:r>
                </w:p>
              </w:tc>
              <w:tc>
                <w:tcPr>
                  <w:tcW w:w="3238" w:type="dxa"/>
                  <w:vAlign w:val="center"/>
                  <w:hideMark/>
                </w:tcPr>
                <w:p w14:paraId="15DA6B68" w14:textId="77777777" w:rsidR="00EE79CC" w:rsidRPr="00EE79CC" w:rsidRDefault="00EE79CC" w:rsidP="00EE79CC">
                  <w:pPr>
                    <w:widowControl w:val="0"/>
                    <w:autoSpaceDE w:val="0"/>
                    <w:autoSpaceDN w:val="0"/>
                    <w:adjustRightInd w:val="0"/>
                    <w:rPr>
                      <w:rFonts w:ascii="Helvetica" w:hAnsi="Helvetica" w:cs="Helvetica"/>
                      <w:color w:val="222222"/>
                    </w:rPr>
                  </w:pPr>
                  <w:r w:rsidRPr="00EE79CC">
                    <w:rPr>
                      <w:rFonts w:ascii="Helvetica" w:hAnsi="Helvetica" w:cs="Helvetica"/>
                      <w:color w:val="222222"/>
                    </w:rPr>
                    <w:t>$1,250,000</w:t>
                  </w:r>
                </w:p>
              </w:tc>
            </w:tr>
            <w:tr w:rsidR="00EE79CC" w:rsidRPr="00EE79CC" w14:paraId="70ADBA3C" w14:textId="77777777" w:rsidTr="00EE79CC">
              <w:trPr>
                <w:tblCellSpacing w:w="0" w:type="dxa"/>
              </w:trPr>
              <w:tc>
                <w:tcPr>
                  <w:tcW w:w="1930" w:type="dxa"/>
                  <w:noWrap/>
                  <w:hideMark/>
                </w:tcPr>
                <w:p w14:paraId="6987516B" w14:textId="77777777" w:rsidR="00EE79CC" w:rsidRPr="00EE79CC" w:rsidRDefault="00EE79CC" w:rsidP="00EE79CC">
                  <w:pPr>
                    <w:widowControl w:val="0"/>
                    <w:autoSpaceDE w:val="0"/>
                    <w:autoSpaceDN w:val="0"/>
                    <w:adjustRightInd w:val="0"/>
                    <w:rPr>
                      <w:rFonts w:ascii="Helvetica" w:hAnsi="Helvetica" w:cs="Helvetica"/>
                      <w:b/>
                      <w:bCs/>
                      <w:color w:val="222222"/>
                    </w:rPr>
                  </w:pPr>
                  <w:r w:rsidRPr="00EE79CC">
                    <w:rPr>
                      <w:rFonts w:ascii="Helvetica" w:hAnsi="Helvetica" w:cs="Helvetica"/>
                      <w:b/>
                      <w:bCs/>
                      <w:color w:val="222222"/>
                    </w:rPr>
                    <w:t>Award Floor:</w:t>
                  </w:r>
                </w:p>
              </w:tc>
              <w:tc>
                <w:tcPr>
                  <w:tcW w:w="3238" w:type="dxa"/>
                  <w:vAlign w:val="center"/>
                  <w:hideMark/>
                </w:tcPr>
                <w:p w14:paraId="074B594E" w14:textId="77777777" w:rsidR="00EE79CC" w:rsidRPr="00EE79CC" w:rsidRDefault="00EE79CC" w:rsidP="00EE79CC">
                  <w:pPr>
                    <w:widowControl w:val="0"/>
                    <w:autoSpaceDE w:val="0"/>
                    <w:autoSpaceDN w:val="0"/>
                    <w:adjustRightInd w:val="0"/>
                    <w:rPr>
                      <w:rFonts w:ascii="Helvetica" w:hAnsi="Helvetica" w:cs="Helvetica"/>
                      <w:color w:val="222222"/>
                    </w:rPr>
                  </w:pPr>
                  <w:r w:rsidRPr="00EE79CC">
                    <w:rPr>
                      <w:rFonts w:ascii="Helvetica" w:hAnsi="Helvetica" w:cs="Helvetica"/>
                      <w:color w:val="222222"/>
                    </w:rPr>
                    <w:t>$500,000</w:t>
                  </w:r>
                </w:p>
              </w:tc>
            </w:tr>
          </w:tbl>
          <w:p w14:paraId="53CE72C7" w14:textId="77777777" w:rsidR="00EE79CC" w:rsidRPr="00EE79CC" w:rsidRDefault="00EE79CC" w:rsidP="00EE79CC">
            <w:pPr>
              <w:widowControl w:val="0"/>
              <w:autoSpaceDE w:val="0"/>
              <w:autoSpaceDN w:val="0"/>
              <w:adjustRightInd w:val="0"/>
              <w:rPr>
                <w:rFonts w:ascii="Helvetica" w:hAnsi="Helvetica" w:cs="Helvetica"/>
                <w:color w:val="222222"/>
              </w:rPr>
            </w:pPr>
          </w:p>
        </w:tc>
      </w:tr>
    </w:tbl>
    <w:p w14:paraId="14112B64" w14:textId="69A750A0" w:rsidR="00EE79CC" w:rsidRPr="00EE79CC" w:rsidRDefault="00EE79CC" w:rsidP="00EE79CC">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4"/>
        <w:gridCol w:w="6556"/>
      </w:tblGrid>
      <w:tr w:rsidR="00EE79CC" w:rsidRPr="00EE79CC" w14:paraId="402E2F03" w14:textId="77777777" w:rsidTr="00EE79CC">
        <w:trPr>
          <w:tblCellSpacing w:w="0" w:type="dxa"/>
        </w:trPr>
        <w:tc>
          <w:tcPr>
            <w:tcW w:w="0" w:type="auto"/>
            <w:noWrap/>
            <w:hideMark/>
          </w:tcPr>
          <w:p w14:paraId="71BA4669" w14:textId="77777777" w:rsidR="00EE79CC" w:rsidRPr="00EE79CC" w:rsidRDefault="00EE79CC" w:rsidP="00EE79CC">
            <w:pPr>
              <w:widowControl w:val="0"/>
              <w:autoSpaceDE w:val="0"/>
              <w:autoSpaceDN w:val="0"/>
              <w:adjustRightInd w:val="0"/>
              <w:rPr>
                <w:rFonts w:ascii="Helvetica" w:hAnsi="Helvetica" w:cs="Helvetica"/>
                <w:b/>
                <w:bCs/>
                <w:color w:val="222222"/>
              </w:rPr>
            </w:pPr>
            <w:r w:rsidRPr="00EE79CC">
              <w:rPr>
                <w:rFonts w:ascii="Helvetica" w:hAnsi="Helvetica" w:cs="Helvetica"/>
                <w:b/>
                <w:bCs/>
                <w:color w:val="222222"/>
              </w:rPr>
              <w:t>Eligible Applicants:</w:t>
            </w:r>
          </w:p>
        </w:tc>
        <w:tc>
          <w:tcPr>
            <w:tcW w:w="5000" w:type="pct"/>
            <w:vAlign w:val="center"/>
            <w:hideMark/>
          </w:tcPr>
          <w:p w14:paraId="122C14FF" w14:textId="77777777" w:rsidR="00EE79CC" w:rsidRPr="00EE79CC" w:rsidRDefault="00EE79CC" w:rsidP="00EE79CC">
            <w:pPr>
              <w:widowControl w:val="0"/>
              <w:autoSpaceDE w:val="0"/>
              <w:autoSpaceDN w:val="0"/>
              <w:adjustRightInd w:val="0"/>
              <w:rPr>
                <w:rFonts w:ascii="Helvetica" w:hAnsi="Helvetica" w:cs="Helvetica"/>
                <w:color w:val="222222"/>
              </w:rPr>
            </w:pPr>
            <w:r w:rsidRPr="00EE79CC">
              <w:rPr>
                <w:rFonts w:ascii="Helvetica" w:hAnsi="Helvetica" w:cs="Helvetica"/>
                <w:color w:val="222222"/>
              </w:rPr>
              <w:t>State governments</w:t>
            </w:r>
            <w:r w:rsidRPr="00EE79CC">
              <w:rPr>
                <w:rFonts w:ascii="Helvetica" w:hAnsi="Helvetica" w:cs="Helvetica"/>
                <w:color w:val="222222"/>
              </w:rPr>
              <w:br/>
              <w:t>City or township governments</w:t>
            </w:r>
            <w:r w:rsidRPr="00EE79CC">
              <w:rPr>
                <w:rFonts w:ascii="Helvetica" w:hAnsi="Helvetica" w:cs="Helvetica"/>
                <w:color w:val="222222"/>
              </w:rPr>
              <w:br/>
              <w:t>County governments</w:t>
            </w:r>
            <w:r w:rsidRPr="00EE79CC">
              <w:rPr>
                <w:rFonts w:ascii="Helvetica" w:hAnsi="Helvetica" w:cs="Helvetica"/>
                <w:color w:val="222222"/>
              </w:rPr>
              <w:br/>
              <w:t>Special district governments</w:t>
            </w:r>
            <w:r w:rsidRPr="00EE79CC">
              <w:rPr>
                <w:rFonts w:ascii="Helvetica" w:hAnsi="Helvetica" w:cs="Helvetica"/>
                <w:color w:val="222222"/>
              </w:rPr>
              <w:br/>
              <w:t>Public housing authorities/Indian housing authorities</w:t>
            </w:r>
            <w:r w:rsidRPr="00EE79CC">
              <w:rPr>
                <w:rFonts w:ascii="Helvetica" w:hAnsi="Helvetica" w:cs="Helvetica"/>
                <w:color w:val="222222"/>
              </w:rPr>
              <w:br/>
              <w:t>Nonprofits having a 501(c)(3) status with the IRS, other than institutions of higher education</w:t>
            </w:r>
          </w:p>
        </w:tc>
      </w:tr>
      <w:tr w:rsidR="00EE79CC" w:rsidRPr="00EE79CC" w14:paraId="30958C9A" w14:textId="77777777" w:rsidTr="00EE79CC">
        <w:trPr>
          <w:tblCellSpacing w:w="0" w:type="dxa"/>
        </w:trPr>
        <w:tc>
          <w:tcPr>
            <w:tcW w:w="0" w:type="auto"/>
            <w:noWrap/>
            <w:hideMark/>
          </w:tcPr>
          <w:p w14:paraId="46CE5EA8" w14:textId="77777777" w:rsidR="00EE79CC" w:rsidRPr="00EE79CC" w:rsidRDefault="00EE79CC" w:rsidP="00EE79CC">
            <w:pPr>
              <w:widowControl w:val="0"/>
              <w:autoSpaceDE w:val="0"/>
              <w:autoSpaceDN w:val="0"/>
              <w:adjustRightInd w:val="0"/>
              <w:rPr>
                <w:rFonts w:ascii="Helvetica" w:hAnsi="Helvetica" w:cs="Helvetica"/>
                <w:b/>
                <w:bCs/>
                <w:color w:val="222222"/>
              </w:rPr>
            </w:pPr>
            <w:r w:rsidRPr="00EE79CC">
              <w:rPr>
                <w:rFonts w:ascii="Helvetica" w:hAnsi="Helvetica" w:cs="Helvetica"/>
                <w:b/>
                <w:bCs/>
                <w:color w:val="222222"/>
              </w:rPr>
              <w:t>Additional Information on Eligibility:</w:t>
            </w:r>
          </w:p>
        </w:tc>
        <w:tc>
          <w:tcPr>
            <w:tcW w:w="5000" w:type="pct"/>
            <w:vAlign w:val="center"/>
            <w:hideMark/>
          </w:tcPr>
          <w:p w14:paraId="76122154" w14:textId="77777777" w:rsidR="00EE79CC" w:rsidRPr="00EE79CC" w:rsidRDefault="00EE79CC" w:rsidP="00EE79CC">
            <w:pPr>
              <w:widowControl w:val="0"/>
              <w:autoSpaceDE w:val="0"/>
              <w:autoSpaceDN w:val="0"/>
              <w:adjustRightInd w:val="0"/>
              <w:rPr>
                <w:rFonts w:ascii="Helvetica" w:hAnsi="Helvetica" w:cs="Helvetica"/>
                <w:color w:val="222222"/>
              </w:rPr>
            </w:pPr>
            <w:r w:rsidRPr="00EE79CC">
              <w:rPr>
                <w:rFonts w:ascii="Helvetica" w:hAnsi="Helvetica" w:cs="Helvetica"/>
                <w:color w:val="222222"/>
              </w:rPr>
              <w:t>Eligible applicants include experienced nonprofit organizations, states and local governments, and public housing authorities that have at least 3 years of experience in providing services to elderly adults. Nonprofit organizations are Internal Revenue Service recognized 501(c)(3) organizations. Applicants must satisfy the threshold requirements contained in Section III for their application to be considered.  Individuals, foreign entities, and sole proprietorship organizations are not eligible to compete for, or receive, awards made under this announcement.</w:t>
            </w:r>
          </w:p>
        </w:tc>
      </w:tr>
    </w:tbl>
    <w:p w14:paraId="743FB7CC" w14:textId="4E107D64" w:rsidR="00EE79CC" w:rsidRPr="00EE79CC" w:rsidRDefault="00EE79CC" w:rsidP="00EE79CC">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399"/>
        <w:gridCol w:w="7491"/>
      </w:tblGrid>
      <w:tr w:rsidR="00EE79CC" w:rsidRPr="00EE79CC" w14:paraId="1636C39B" w14:textId="77777777" w:rsidTr="00EE79CC">
        <w:trPr>
          <w:tblCellSpacing w:w="0" w:type="dxa"/>
        </w:trPr>
        <w:tc>
          <w:tcPr>
            <w:tcW w:w="0" w:type="auto"/>
            <w:noWrap/>
            <w:hideMark/>
          </w:tcPr>
          <w:p w14:paraId="4B7B14BB" w14:textId="77777777" w:rsidR="00EE79CC" w:rsidRPr="00EE79CC" w:rsidRDefault="00EE79CC" w:rsidP="00EE79CC">
            <w:pPr>
              <w:widowControl w:val="0"/>
              <w:autoSpaceDE w:val="0"/>
              <w:autoSpaceDN w:val="0"/>
              <w:adjustRightInd w:val="0"/>
              <w:rPr>
                <w:rFonts w:ascii="Helvetica" w:hAnsi="Helvetica" w:cs="Helvetica"/>
                <w:b/>
                <w:bCs/>
                <w:color w:val="222222"/>
              </w:rPr>
            </w:pPr>
            <w:r w:rsidRPr="00EE79CC">
              <w:rPr>
                <w:rFonts w:ascii="Helvetica" w:hAnsi="Helvetica" w:cs="Helvetica"/>
                <w:b/>
                <w:bCs/>
                <w:color w:val="222222"/>
              </w:rPr>
              <w:t>Agency Name:</w:t>
            </w:r>
          </w:p>
        </w:tc>
        <w:tc>
          <w:tcPr>
            <w:tcW w:w="5000" w:type="pct"/>
            <w:vAlign w:val="center"/>
            <w:hideMark/>
          </w:tcPr>
          <w:p w14:paraId="4BD71B15" w14:textId="77777777" w:rsidR="00EE79CC" w:rsidRPr="00EE79CC" w:rsidRDefault="00EE79CC" w:rsidP="00EE79CC">
            <w:pPr>
              <w:widowControl w:val="0"/>
              <w:autoSpaceDE w:val="0"/>
              <w:autoSpaceDN w:val="0"/>
              <w:adjustRightInd w:val="0"/>
              <w:rPr>
                <w:rFonts w:ascii="Helvetica" w:hAnsi="Helvetica" w:cs="Helvetica"/>
                <w:color w:val="222222"/>
              </w:rPr>
            </w:pPr>
            <w:r w:rsidRPr="00EE79CC">
              <w:rPr>
                <w:rFonts w:ascii="Helvetica" w:hAnsi="Helvetica" w:cs="Helvetica"/>
                <w:color w:val="222222"/>
              </w:rPr>
              <w:t>Department of Housing and Urban Development</w:t>
            </w:r>
          </w:p>
        </w:tc>
      </w:tr>
      <w:tr w:rsidR="00EE79CC" w:rsidRPr="00EE79CC" w14:paraId="053B968C" w14:textId="77777777" w:rsidTr="00EE79CC">
        <w:trPr>
          <w:tblCellSpacing w:w="0" w:type="dxa"/>
        </w:trPr>
        <w:tc>
          <w:tcPr>
            <w:tcW w:w="0" w:type="auto"/>
            <w:noWrap/>
            <w:hideMark/>
          </w:tcPr>
          <w:p w14:paraId="4DFAD604" w14:textId="77777777" w:rsidR="00EE79CC" w:rsidRPr="00EE79CC" w:rsidRDefault="00EE79CC" w:rsidP="00EE79CC">
            <w:pPr>
              <w:widowControl w:val="0"/>
              <w:autoSpaceDE w:val="0"/>
              <w:autoSpaceDN w:val="0"/>
              <w:adjustRightInd w:val="0"/>
              <w:rPr>
                <w:rFonts w:ascii="Helvetica" w:hAnsi="Helvetica" w:cs="Helvetica"/>
                <w:b/>
                <w:bCs/>
                <w:color w:val="222222"/>
              </w:rPr>
            </w:pPr>
            <w:r w:rsidRPr="00EE79CC">
              <w:rPr>
                <w:rFonts w:ascii="Helvetica" w:hAnsi="Helvetica" w:cs="Helvetica"/>
                <w:b/>
                <w:bCs/>
                <w:color w:val="222222"/>
              </w:rPr>
              <w:lastRenderedPageBreak/>
              <w:t>Description:</w:t>
            </w:r>
          </w:p>
        </w:tc>
        <w:tc>
          <w:tcPr>
            <w:tcW w:w="5000" w:type="pct"/>
            <w:vAlign w:val="center"/>
            <w:hideMark/>
          </w:tcPr>
          <w:p w14:paraId="2AF146F3" w14:textId="77777777" w:rsidR="00EE79CC" w:rsidRPr="00EE79CC" w:rsidRDefault="00EE79CC" w:rsidP="00EE79CC">
            <w:pPr>
              <w:widowControl w:val="0"/>
              <w:autoSpaceDE w:val="0"/>
              <w:autoSpaceDN w:val="0"/>
              <w:adjustRightInd w:val="0"/>
              <w:rPr>
                <w:rFonts w:ascii="Helvetica" w:hAnsi="Helvetica" w:cs="Helvetica"/>
                <w:color w:val="222222"/>
              </w:rPr>
            </w:pPr>
            <w:r w:rsidRPr="00EE79CC">
              <w:rPr>
                <w:rFonts w:ascii="Helvetica" w:hAnsi="Helvetica" w:cs="Helvetica"/>
                <w:color w:val="222222"/>
              </w:rPr>
              <w:t>The overall purpose of the Older Adult Home Modification Program (OAHMP) is to assist experienced nonprofit organizations, state and local governments, and public housing authorities in undertaking comprehensive programs that make safety and functional home modification repairs and renovations to meet the needs of low-income seniors. The goal of the home modification program is to enable low-income elderly persons to remain in their homes through low-cost, low barrier, high impact home modifications to reduce older adults’ risk of falling, improve general safety, increase accessibility, and to improve their functional abilities in their home. This will enable older adults to remain in their homes, that is, to “age in place,” rather than move to nursing homes or other assisted care facilities.</w:t>
            </w:r>
          </w:p>
        </w:tc>
      </w:tr>
      <w:tr w:rsidR="00EE79CC" w:rsidRPr="00EE79CC" w14:paraId="0C85DB92" w14:textId="77777777" w:rsidTr="00EE79CC">
        <w:trPr>
          <w:tblCellSpacing w:w="0" w:type="dxa"/>
        </w:trPr>
        <w:tc>
          <w:tcPr>
            <w:tcW w:w="0" w:type="auto"/>
            <w:noWrap/>
            <w:hideMark/>
          </w:tcPr>
          <w:p w14:paraId="5A0B2A29" w14:textId="77777777" w:rsidR="00EE79CC" w:rsidRPr="00EE79CC" w:rsidRDefault="00EE79CC" w:rsidP="00EE79CC">
            <w:pPr>
              <w:widowControl w:val="0"/>
              <w:autoSpaceDE w:val="0"/>
              <w:autoSpaceDN w:val="0"/>
              <w:adjustRightInd w:val="0"/>
              <w:rPr>
                <w:rFonts w:ascii="Helvetica" w:hAnsi="Helvetica" w:cs="Helvetica"/>
                <w:b/>
                <w:bCs/>
                <w:color w:val="222222"/>
              </w:rPr>
            </w:pPr>
            <w:r w:rsidRPr="00EE79CC">
              <w:rPr>
                <w:rFonts w:ascii="Helvetica" w:hAnsi="Helvetica" w:cs="Helvetica"/>
                <w:b/>
                <w:bCs/>
                <w:color w:val="222222"/>
              </w:rPr>
              <w:t>Link to Additional Information:</w:t>
            </w:r>
          </w:p>
        </w:tc>
        <w:tc>
          <w:tcPr>
            <w:tcW w:w="5000" w:type="pct"/>
            <w:vAlign w:val="center"/>
            <w:hideMark/>
          </w:tcPr>
          <w:p w14:paraId="795D54A9" w14:textId="77777777" w:rsidR="00EE79CC" w:rsidRPr="00EE79CC" w:rsidRDefault="000E4EB0" w:rsidP="00EE79CC">
            <w:pPr>
              <w:widowControl w:val="0"/>
              <w:autoSpaceDE w:val="0"/>
              <w:autoSpaceDN w:val="0"/>
              <w:adjustRightInd w:val="0"/>
              <w:rPr>
                <w:rFonts w:ascii="Helvetica" w:hAnsi="Helvetica" w:cs="Helvetica"/>
                <w:color w:val="222222"/>
              </w:rPr>
            </w:pPr>
            <w:hyperlink r:id="rId486" w:tgtFrame="_blank" w:tooltip="Link to Additional Information" w:history="1">
              <w:r w:rsidR="00EE79CC" w:rsidRPr="00EE79CC">
                <w:rPr>
                  <w:rStyle w:val="Hyperlink"/>
                  <w:rFonts w:ascii="Helvetica" w:hAnsi="Helvetica" w:cs="Helvetica"/>
                </w:rPr>
                <w:t>https://www.hud.gov/program_offices/cfo/gmomgmt/grantsinfo/fundingopps</w:t>
              </w:r>
            </w:hyperlink>
          </w:p>
        </w:tc>
      </w:tr>
      <w:tr w:rsidR="00EE79CC" w:rsidRPr="00EE79CC" w14:paraId="33219456" w14:textId="77777777" w:rsidTr="00EE79CC">
        <w:trPr>
          <w:tblCellSpacing w:w="0" w:type="dxa"/>
        </w:trPr>
        <w:tc>
          <w:tcPr>
            <w:tcW w:w="0" w:type="auto"/>
            <w:noWrap/>
            <w:hideMark/>
          </w:tcPr>
          <w:p w14:paraId="06453367" w14:textId="77777777" w:rsidR="00EE79CC" w:rsidRPr="00EE79CC" w:rsidRDefault="00EE79CC" w:rsidP="00EE79CC">
            <w:pPr>
              <w:widowControl w:val="0"/>
              <w:autoSpaceDE w:val="0"/>
              <w:autoSpaceDN w:val="0"/>
              <w:adjustRightInd w:val="0"/>
              <w:rPr>
                <w:rFonts w:ascii="Helvetica" w:hAnsi="Helvetica" w:cs="Helvetica"/>
                <w:b/>
                <w:bCs/>
                <w:color w:val="222222"/>
              </w:rPr>
            </w:pPr>
            <w:r w:rsidRPr="00EE79CC">
              <w:rPr>
                <w:rFonts w:ascii="Helvetica" w:hAnsi="Helvetica" w:cs="Helvetica"/>
                <w:b/>
                <w:bCs/>
                <w:color w:val="222222"/>
              </w:rPr>
              <w:t>Grantor Contact Information:</w:t>
            </w:r>
          </w:p>
        </w:tc>
        <w:tc>
          <w:tcPr>
            <w:tcW w:w="5000" w:type="pct"/>
            <w:vAlign w:val="center"/>
            <w:hideMark/>
          </w:tcPr>
          <w:p w14:paraId="27D1B536" w14:textId="77777777" w:rsidR="00EE79CC" w:rsidRPr="00EE79CC" w:rsidRDefault="00EE79CC" w:rsidP="00EE79CC">
            <w:pPr>
              <w:widowControl w:val="0"/>
              <w:autoSpaceDE w:val="0"/>
              <w:autoSpaceDN w:val="0"/>
              <w:adjustRightInd w:val="0"/>
              <w:rPr>
                <w:rFonts w:ascii="Helvetica" w:hAnsi="Helvetica" w:cs="Helvetica"/>
                <w:color w:val="222222"/>
              </w:rPr>
            </w:pPr>
            <w:r w:rsidRPr="00EE79CC">
              <w:rPr>
                <w:rFonts w:ascii="Helvetica" w:hAnsi="Helvetica" w:cs="Helvetica"/>
                <w:color w:val="222222"/>
              </w:rPr>
              <w:t>If you have difficulty accessing the full announcement electronically, please contact:</w:t>
            </w:r>
            <w:r w:rsidRPr="00EE79CC">
              <w:rPr>
                <w:rFonts w:ascii="Helvetica" w:hAnsi="Helvetica" w:cs="Helvetica"/>
                <w:color w:val="222222"/>
              </w:rPr>
              <w:br/>
            </w:r>
            <w:r w:rsidRPr="00EE79CC">
              <w:rPr>
                <w:rFonts w:ascii="Helvetica" w:hAnsi="Helvetica" w:cs="Helvetica"/>
                <w:color w:val="222222"/>
              </w:rPr>
              <w:br/>
              <w:t>Dr. Taneka Blue Taneka.M.Blue@hud.gov</w:t>
            </w:r>
            <w:r w:rsidRPr="00EE79CC">
              <w:rPr>
                <w:rFonts w:ascii="Helvetica" w:hAnsi="Helvetica" w:cs="Helvetica"/>
                <w:color w:val="222222"/>
              </w:rPr>
              <w:br/>
            </w:r>
            <w:r w:rsidRPr="00EE79CC">
              <w:rPr>
                <w:rFonts w:ascii="Helvetica" w:hAnsi="Helvetica" w:cs="Helvetica"/>
                <w:color w:val="222222"/>
              </w:rPr>
              <w:br/>
            </w:r>
            <w:hyperlink r:id="rId487" w:history="1">
              <w:r w:rsidRPr="00EE79CC">
                <w:rPr>
                  <w:rStyle w:val="Hyperlink"/>
                  <w:rFonts w:ascii="Helvetica" w:hAnsi="Helvetica" w:cs="Helvetica"/>
                </w:rPr>
                <w:t>Taneka.M.Blue@hud.gov</w:t>
              </w:r>
            </w:hyperlink>
          </w:p>
        </w:tc>
      </w:tr>
    </w:tbl>
    <w:p w14:paraId="74DA1ED6" w14:textId="6EDDED14" w:rsidR="00EE79CC" w:rsidRDefault="00EE79CC" w:rsidP="00EE79CC">
      <w:pPr>
        <w:widowControl w:val="0"/>
        <w:autoSpaceDE w:val="0"/>
        <w:autoSpaceDN w:val="0"/>
        <w:adjustRightInd w:val="0"/>
        <w:rPr>
          <w:rStyle w:val="Hyperlink"/>
          <w:rFonts w:ascii="Helvetica" w:hAnsi="Helvetica" w:cs="Helvetica"/>
          <w:color w:val="1155CC"/>
          <w:shd w:val="clear" w:color="auto" w:fill="FFFFFF"/>
        </w:rPr>
      </w:pPr>
      <w:r w:rsidRPr="00784187">
        <w:rPr>
          <w:rFonts w:ascii="Helvetica" w:hAnsi="Helvetica" w:cs="Helvetica"/>
          <w:color w:val="222222"/>
        </w:rPr>
        <w:br/>
      </w:r>
      <w:hyperlink r:id="rId488" w:tgtFrame="_blank" w:history="1">
        <w:r w:rsidRPr="00784187">
          <w:rPr>
            <w:rStyle w:val="Hyperlink"/>
            <w:rFonts w:ascii="Helvetica" w:hAnsi="Helvetica" w:cs="Helvetica"/>
            <w:color w:val="1155CC"/>
            <w:shd w:val="clear" w:color="auto" w:fill="FFFFFF"/>
          </w:rPr>
          <w:t>https://www.grants.gov/web/grants/view-opportunity.html?oppId=350228</w:t>
        </w:r>
      </w:hyperlink>
    </w:p>
    <w:p w14:paraId="591E2764" w14:textId="77777777" w:rsidR="00EE79CC" w:rsidRDefault="00EE79CC" w:rsidP="00530F5C">
      <w:pPr>
        <w:pStyle w:val="NoSpacing"/>
        <w:rPr>
          <w:rFonts w:ascii="Helvetica" w:hAnsi="Helvetica" w:cs="Helvetica"/>
          <w:sz w:val="24"/>
          <w:szCs w:val="24"/>
        </w:rPr>
      </w:pPr>
    </w:p>
    <w:p w14:paraId="75F78F85" w14:textId="77777777" w:rsidR="00530F5C" w:rsidRDefault="00530F5C" w:rsidP="00020365">
      <w:pPr>
        <w:rPr>
          <w:rFonts w:ascii="Helvetica" w:hAnsi="Helvetica"/>
          <w:b/>
          <w:bCs/>
        </w:rPr>
      </w:pPr>
    </w:p>
    <w:p w14:paraId="2F121DE0" w14:textId="7969AA65" w:rsidR="0097397F" w:rsidRDefault="00020365" w:rsidP="00A42C06">
      <w:pPr>
        <w:rPr>
          <w:rFonts w:ascii="Helvetica" w:hAnsi="Helvetica"/>
          <w:b/>
          <w:bCs/>
        </w:rPr>
      </w:pPr>
      <w:bookmarkStart w:id="514" w:name="HUDEvictionProtection"/>
      <w:bookmarkStart w:id="515" w:name="HUDReminders"/>
      <w:bookmarkEnd w:id="514"/>
      <w:bookmarkEnd w:id="515"/>
      <w:r w:rsidRPr="00CA47D4">
        <w:rPr>
          <w:rFonts w:ascii="Helvetica" w:hAnsi="Helvetica"/>
          <w:b/>
          <w:bCs/>
        </w:rPr>
        <w:t>Reminders:</w:t>
      </w:r>
      <w:bookmarkStart w:id="516" w:name="HUDLeadandHealthyHomes"/>
      <w:bookmarkStart w:id="517" w:name="HUDMainstreamVoucher"/>
      <w:bookmarkStart w:id="518" w:name="HUDROSS"/>
      <w:bookmarkStart w:id="519" w:name="HUDFamilyUnification"/>
      <w:bookmarkStart w:id="520" w:name="HUDYouthHomelessness"/>
      <w:bookmarkStart w:id="521" w:name="HUDSection202"/>
      <w:bookmarkStart w:id="522" w:name="HUDHUDRD"/>
      <w:bookmarkStart w:id="523" w:name="HUDFairHousingEducation"/>
      <w:bookmarkStart w:id="524" w:name="HUDSelfHelpHomeownership"/>
      <w:bookmarkStart w:id="525" w:name="HUDTechCorrNOFA"/>
      <w:bookmarkStart w:id="526" w:name="HUDFHealthyHomesWeatherization20"/>
      <w:bookmarkStart w:id="527" w:name="HUDFY20ChoiceNeighborhood"/>
      <w:bookmarkEnd w:id="516"/>
      <w:bookmarkEnd w:id="517"/>
      <w:bookmarkEnd w:id="518"/>
      <w:bookmarkEnd w:id="519"/>
      <w:bookmarkEnd w:id="520"/>
      <w:bookmarkEnd w:id="521"/>
      <w:bookmarkEnd w:id="522"/>
      <w:bookmarkEnd w:id="523"/>
      <w:bookmarkEnd w:id="524"/>
      <w:bookmarkEnd w:id="525"/>
      <w:bookmarkEnd w:id="526"/>
      <w:bookmarkEnd w:id="527"/>
    </w:p>
    <w:p w14:paraId="65BACD84" w14:textId="2A0E2B38" w:rsidR="00D935DD" w:rsidRDefault="00D935DD" w:rsidP="00A42C06">
      <w:pPr>
        <w:rPr>
          <w:rStyle w:val="Hyperlink"/>
          <w:rFonts w:ascii="Helvetica" w:hAnsi="Helvetica"/>
          <w:b/>
          <w:bCs/>
          <w:color w:val="auto"/>
          <w:u w:val="none"/>
        </w:rPr>
      </w:pPr>
    </w:p>
    <w:p w14:paraId="5C2DC6BD" w14:textId="77777777" w:rsidR="00C878D6" w:rsidRDefault="00C878D6" w:rsidP="00C878D6">
      <w:pPr>
        <w:pStyle w:val="NoSpacing"/>
        <w:rPr>
          <w:rFonts w:ascii="Helvetica" w:hAnsi="Helvetica" w:cs="Helvetica"/>
          <w:color w:val="222222"/>
          <w:sz w:val="24"/>
          <w:szCs w:val="24"/>
          <w:shd w:val="clear" w:color="auto" w:fill="FFFFFF"/>
        </w:rPr>
      </w:pPr>
      <w:bookmarkStart w:id="528" w:name="HUD23ContinuumCareYouthDemo"/>
      <w:bookmarkStart w:id="529" w:name="HUD2324AuthUnsolicitedProp"/>
      <w:bookmarkEnd w:id="528"/>
      <w:bookmarkEnd w:id="529"/>
      <w:r w:rsidRPr="00D912BE">
        <w:rPr>
          <w:rFonts w:ascii="Helvetica" w:hAnsi="Helvetica" w:cs="Helvetica"/>
          <w:color w:val="222222"/>
          <w:sz w:val="24"/>
          <w:szCs w:val="24"/>
          <w:shd w:val="clear" w:color="auto" w:fill="FFFFFF"/>
        </w:rPr>
        <w:t>FY2023 and FY2024 Authority to Accept Unsolicited Proposals for Research Partnerships</w:t>
      </w:r>
      <w:r w:rsidRPr="00D912BE">
        <w:rPr>
          <w:rFonts w:ascii="Helvetica" w:hAnsi="Helvetica" w:cs="Helvetica"/>
          <w:color w:val="222222"/>
          <w:sz w:val="24"/>
          <w:szCs w:val="24"/>
        </w:rPr>
        <w:br/>
      </w:r>
      <w:r w:rsidRPr="00D912BE">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878D6" w:rsidRPr="009C4101" w14:paraId="094500B1" w14:textId="77777777" w:rsidTr="006123F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25"/>
              <w:gridCol w:w="2840"/>
            </w:tblGrid>
            <w:tr w:rsidR="00C878D6" w:rsidRPr="009C4101" w14:paraId="17993871" w14:textId="77777777" w:rsidTr="006123F4">
              <w:trPr>
                <w:tblCellSpacing w:w="0" w:type="dxa"/>
              </w:trPr>
              <w:tc>
                <w:tcPr>
                  <w:tcW w:w="2325" w:type="dxa"/>
                  <w:noWrap/>
                  <w:hideMark/>
                </w:tcPr>
                <w:p w14:paraId="632E21FD" w14:textId="77777777" w:rsidR="00C878D6" w:rsidRPr="009C4101" w:rsidRDefault="00C878D6" w:rsidP="006123F4">
                  <w:pPr>
                    <w:pStyle w:val="NoSpacing"/>
                    <w:rPr>
                      <w:rFonts w:ascii="Helvetica" w:hAnsi="Helvetica" w:cs="Helvetica"/>
                      <w:b/>
                      <w:bCs/>
                      <w:color w:val="222222"/>
                    </w:rPr>
                  </w:pPr>
                  <w:r w:rsidRPr="009C4101">
                    <w:rPr>
                      <w:rFonts w:ascii="Helvetica" w:hAnsi="Helvetica" w:cs="Helvetica"/>
                      <w:b/>
                      <w:bCs/>
                      <w:color w:val="222222"/>
                    </w:rPr>
                    <w:t>Document Type:</w:t>
                  </w:r>
                </w:p>
              </w:tc>
              <w:tc>
                <w:tcPr>
                  <w:tcW w:w="2840" w:type="dxa"/>
                  <w:vAlign w:val="center"/>
                  <w:hideMark/>
                </w:tcPr>
                <w:p w14:paraId="7BDAE53C" w14:textId="77777777" w:rsidR="00C878D6" w:rsidRPr="009C4101" w:rsidRDefault="00C878D6" w:rsidP="006123F4">
                  <w:pPr>
                    <w:pStyle w:val="NoSpacing"/>
                    <w:rPr>
                      <w:rFonts w:ascii="Helvetica" w:hAnsi="Helvetica" w:cs="Helvetica"/>
                      <w:color w:val="222222"/>
                    </w:rPr>
                  </w:pPr>
                  <w:r w:rsidRPr="009C4101">
                    <w:rPr>
                      <w:rFonts w:ascii="Helvetica" w:hAnsi="Helvetica" w:cs="Helvetica"/>
                      <w:color w:val="222222"/>
                    </w:rPr>
                    <w:t>Grants Notice</w:t>
                  </w:r>
                </w:p>
              </w:tc>
            </w:tr>
            <w:tr w:rsidR="00C878D6" w:rsidRPr="009C4101" w14:paraId="43B90A0A" w14:textId="77777777" w:rsidTr="006123F4">
              <w:trPr>
                <w:tblCellSpacing w:w="0" w:type="dxa"/>
              </w:trPr>
              <w:tc>
                <w:tcPr>
                  <w:tcW w:w="2325" w:type="dxa"/>
                  <w:noWrap/>
                  <w:hideMark/>
                </w:tcPr>
                <w:p w14:paraId="6C171473" w14:textId="77777777" w:rsidR="00C878D6" w:rsidRPr="009C4101" w:rsidRDefault="00C878D6" w:rsidP="006123F4">
                  <w:pPr>
                    <w:pStyle w:val="NoSpacing"/>
                    <w:rPr>
                      <w:rFonts w:ascii="Helvetica" w:hAnsi="Helvetica" w:cs="Helvetica"/>
                      <w:b/>
                      <w:bCs/>
                      <w:color w:val="222222"/>
                    </w:rPr>
                  </w:pPr>
                  <w:r w:rsidRPr="009C4101">
                    <w:rPr>
                      <w:rFonts w:ascii="Helvetica" w:hAnsi="Helvetica" w:cs="Helvetica"/>
                      <w:b/>
                      <w:bCs/>
                      <w:color w:val="222222"/>
                    </w:rPr>
                    <w:t>Funding Opportunity Number:</w:t>
                  </w:r>
                </w:p>
              </w:tc>
              <w:tc>
                <w:tcPr>
                  <w:tcW w:w="2840" w:type="dxa"/>
                  <w:vAlign w:val="center"/>
                  <w:hideMark/>
                </w:tcPr>
                <w:p w14:paraId="4C7871F8" w14:textId="77777777" w:rsidR="00C878D6" w:rsidRPr="009C4101" w:rsidRDefault="00C878D6" w:rsidP="006123F4">
                  <w:pPr>
                    <w:pStyle w:val="NoSpacing"/>
                    <w:rPr>
                      <w:rFonts w:ascii="Helvetica" w:hAnsi="Helvetica" w:cs="Helvetica"/>
                      <w:color w:val="222222"/>
                    </w:rPr>
                  </w:pPr>
                  <w:r w:rsidRPr="009C4101">
                    <w:rPr>
                      <w:rFonts w:ascii="Helvetica" w:hAnsi="Helvetica" w:cs="Helvetica"/>
                      <w:color w:val="222222"/>
                    </w:rPr>
                    <w:t>FR-6700-N-USP</w:t>
                  </w:r>
                </w:p>
              </w:tc>
            </w:tr>
            <w:tr w:rsidR="00C878D6" w:rsidRPr="009C4101" w14:paraId="3795759D" w14:textId="77777777" w:rsidTr="006123F4">
              <w:trPr>
                <w:tblCellSpacing w:w="0" w:type="dxa"/>
              </w:trPr>
              <w:tc>
                <w:tcPr>
                  <w:tcW w:w="2325" w:type="dxa"/>
                  <w:noWrap/>
                  <w:hideMark/>
                </w:tcPr>
                <w:p w14:paraId="2CC2FE65" w14:textId="77777777" w:rsidR="00C878D6" w:rsidRPr="009C4101" w:rsidRDefault="00C878D6" w:rsidP="006123F4">
                  <w:pPr>
                    <w:pStyle w:val="NoSpacing"/>
                    <w:rPr>
                      <w:rFonts w:ascii="Helvetica" w:hAnsi="Helvetica" w:cs="Helvetica"/>
                      <w:b/>
                      <w:bCs/>
                      <w:color w:val="222222"/>
                    </w:rPr>
                  </w:pPr>
                  <w:r w:rsidRPr="009C4101">
                    <w:rPr>
                      <w:rFonts w:ascii="Helvetica" w:hAnsi="Helvetica" w:cs="Helvetica"/>
                      <w:b/>
                      <w:bCs/>
                      <w:color w:val="222222"/>
                    </w:rPr>
                    <w:t>Funding Opportunity Title:</w:t>
                  </w:r>
                </w:p>
              </w:tc>
              <w:tc>
                <w:tcPr>
                  <w:tcW w:w="2840" w:type="dxa"/>
                  <w:vAlign w:val="center"/>
                  <w:hideMark/>
                </w:tcPr>
                <w:p w14:paraId="4FA63D96" w14:textId="77777777" w:rsidR="00C878D6" w:rsidRPr="009C4101" w:rsidRDefault="00C878D6" w:rsidP="006123F4">
                  <w:pPr>
                    <w:pStyle w:val="NoSpacing"/>
                    <w:rPr>
                      <w:rFonts w:ascii="Helvetica" w:hAnsi="Helvetica" w:cs="Helvetica"/>
                      <w:color w:val="222222"/>
                    </w:rPr>
                  </w:pPr>
                  <w:r w:rsidRPr="009C4101">
                    <w:rPr>
                      <w:rFonts w:ascii="Helvetica" w:hAnsi="Helvetica" w:cs="Helvetica"/>
                      <w:color w:val="222222"/>
                    </w:rPr>
                    <w:t>FY2023 and FY2024 Authority to Accept Unsolicited Proposals for Research Partnerships</w:t>
                  </w:r>
                </w:p>
              </w:tc>
            </w:tr>
            <w:tr w:rsidR="00C878D6" w:rsidRPr="009C4101" w14:paraId="2B5DD187" w14:textId="77777777" w:rsidTr="006123F4">
              <w:trPr>
                <w:tblCellSpacing w:w="0" w:type="dxa"/>
              </w:trPr>
              <w:tc>
                <w:tcPr>
                  <w:tcW w:w="2325" w:type="dxa"/>
                  <w:noWrap/>
                  <w:hideMark/>
                </w:tcPr>
                <w:p w14:paraId="7BCDE4DE" w14:textId="77777777" w:rsidR="00C878D6" w:rsidRPr="009C4101" w:rsidRDefault="00C878D6" w:rsidP="006123F4">
                  <w:pPr>
                    <w:pStyle w:val="NoSpacing"/>
                    <w:rPr>
                      <w:rFonts w:ascii="Helvetica" w:hAnsi="Helvetica" w:cs="Helvetica"/>
                      <w:b/>
                      <w:bCs/>
                      <w:color w:val="222222"/>
                    </w:rPr>
                  </w:pPr>
                  <w:r w:rsidRPr="009C4101">
                    <w:rPr>
                      <w:rFonts w:ascii="Helvetica" w:hAnsi="Helvetica" w:cs="Helvetica"/>
                      <w:b/>
                      <w:bCs/>
                      <w:color w:val="222222"/>
                    </w:rPr>
                    <w:t>Opportunity Category:</w:t>
                  </w:r>
                </w:p>
              </w:tc>
              <w:tc>
                <w:tcPr>
                  <w:tcW w:w="2840" w:type="dxa"/>
                  <w:vAlign w:val="center"/>
                  <w:hideMark/>
                </w:tcPr>
                <w:p w14:paraId="24D21AE0" w14:textId="77777777" w:rsidR="00C878D6" w:rsidRPr="009C4101" w:rsidRDefault="00C878D6" w:rsidP="006123F4">
                  <w:pPr>
                    <w:pStyle w:val="NoSpacing"/>
                    <w:rPr>
                      <w:rFonts w:ascii="Helvetica" w:hAnsi="Helvetica" w:cs="Helvetica"/>
                      <w:color w:val="222222"/>
                    </w:rPr>
                  </w:pPr>
                  <w:r w:rsidRPr="009C4101">
                    <w:rPr>
                      <w:rFonts w:ascii="Helvetica" w:hAnsi="Helvetica" w:cs="Helvetica"/>
                      <w:color w:val="222222"/>
                    </w:rPr>
                    <w:t>Discretionary</w:t>
                  </w:r>
                </w:p>
              </w:tc>
            </w:tr>
            <w:tr w:rsidR="00C878D6" w:rsidRPr="009C4101" w14:paraId="69A9A60A" w14:textId="77777777" w:rsidTr="006123F4">
              <w:trPr>
                <w:tblCellSpacing w:w="0" w:type="dxa"/>
              </w:trPr>
              <w:tc>
                <w:tcPr>
                  <w:tcW w:w="2325" w:type="dxa"/>
                  <w:noWrap/>
                  <w:hideMark/>
                </w:tcPr>
                <w:p w14:paraId="493BECD4" w14:textId="77777777" w:rsidR="00C878D6" w:rsidRPr="009C4101" w:rsidRDefault="00C878D6" w:rsidP="006123F4">
                  <w:pPr>
                    <w:pStyle w:val="NoSpacing"/>
                    <w:rPr>
                      <w:rFonts w:ascii="Helvetica" w:hAnsi="Helvetica" w:cs="Helvetica"/>
                      <w:b/>
                      <w:bCs/>
                      <w:color w:val="222222"/>
                    </w:rPr>
                  </w:pPr>
                  <w:r w:rsidRPr="009C4101">
                    <w:rPr>
                      <w:rFonts w:ascii="Helvetica" w:hAnsi="Helvetica" w:cs="Helvetica"/>
                      <w:b/>
                      <w:bCs/>
                      <w:color w:val="222222"/>
                    </w:rPr>
                    <w:t>Opportunity Category Explanation:</w:t>
                  </w:r>
                </w:p>
              </w:tc>
              <w:tc>
                <w:tcPr>
                  <w:tcW w:w="2840" w:type="dxa"/>
                  <w:vAlign w:val="center"/>
                  <w:hideMark/>
                </w:tcPr>
                <w:p w14:paraId="1AF9511E" w14:textId="77777777" w:rsidR="00C878D6" w:rsidRPr="009C4101" w:rsidRDefault="00C878D6" w:rsidP="006123F4">
                  <w:pPr>
                    <w:pStyle w:val="NoSpacing"/>
                    <w:rPr>
                      <w:rFonts w:ascii="Helvetica" w:hAnsi="Helvetica" w:cs="Helvetica"/>
                      <w:color w:val="222222"/>
                    </w:rPr>
                  </w:pPr>
                  <w:r w:rsidRPr="009C4101">
                    <w:rPr>
                      <w:rFonts w:ascii="Helvetica" w:hAnsi="Helvetica" w:cs="Helvetica"/>
                      <w:color w:val="222222"/>
                    </w:rPr>
                    <w:t> </w:t>
                  </w:r>
                </w:p>
              </w:tc>
            </w:tr>
            <w:tr w:rsidR="00C878D6" w:rsidRPr="009C4101" w14:paraId="6CA83A85" w14:textId="77777777" w:rsidTr="006123F4">
              <w:trPr>
                <w:tblCellSpacing w:w="0" w:type="dxa"/>
              </w:trPr>
              <w:tc>
                <w:tcPr>
                  <w:tcW w:w="2325" w:type="dxa"/>
                  <w:noWrap/>
                  <w:hideMark/>
                </w:tcPr>
                <w:p w14:paraId="2C53CC0A" w14:textId="77777777" w:rsidR="00C878D6" w:rsidRPr="009C4101" w:rsidRDefault="00C878D6" w:rsidP="006123F4">
                  <w:pPr>
                    <w:pStyle w:val="NoSpacing"/>
                    <w:rPr>
                      <w:rFonts w:ascii="Helvetica" w:hAnsi="Helvetica" w:cs="Helvetica"/>
                      <w:b/>
                      <w:bCs/>
                      <w:color w:val="222222"/>
                    </w:rPr>
                  </w:pPr>
                  <w:r w:rsidRPr="009C4101">
                    <w:rPr>
                      <w:rFonts w:ascii="Helvetica" w:hAnsi="Helvetica" w:cs="Helvetica"/>
                      <w:b/>
                      <w:bCs/>
                      <w:color w:val="222222"/>
                    </w:rPr>
                    <w:t>Funding Instrument Type:</w:t>
                  </w:r>
                </w:p>
              </w:tc>
              <w:tc>
                <w:tcPr>
                  <w:tcW w:w="2840" w:type="dxa"/>
                  <w:vAlign w:val="center"/>
                  <w:hideMark/>
                </w:tcPr>
                <w:p w14:paraId="25C75F85" w14:textId="77777777" w:rsidR="00C878D6" w:rsidRPr="009C4101" w:rsidRDefault="00C878D6" w:rsidP="006123F4">
                  <w:pPr>
                    <w:pStyle w:val="NoSpacing"/>
                    <w:rPr>
                      <w:rFonts w:ascii="Helvetica" w:hAnsi="Helvetica" w:cs="Helvetica"/>
                      <w:color w:val="222222"/>
                    </w:rPr>
                  </w:pPr>
                  <w:r w:rsidRPr="009C4101">
                    <w:rPr>
                      <w:rFonts w:ascii="Helvetica" w:hAnsi="Helvetica" w:cs="Helvetica"/>
                      <w:color w:val="222222"/>
                    </w:rPr>
                    <w:t>Cooperative Agreement</w:t>
                  </w:r>
                </w:p>
              </w:tc>
            </w:tr>
            <w:tr w:rsidR="00C878D6" w:rsidRPr="009C4101" w14:paraId="65F8665E" w14:textId="77777777" w:rsidTr="006123F4">
              <w:trPr>
                <w:tblCellSpacing w:w="0" w:type="dxa"/>
              </w:trPr>
              <w:tc>
                <w:tcPr>
                  <w:tcW w:w="2325" w:type="dxa"/>
                  <w:noWrap/>
                  <w:hideMark/>
                </w:tcPr>
                <w:p w14:paraId="0CD9EBEB" w14:textId="77777777" w:rsidR="00C878D6" w:rsidRPr="009C4101" w:rsidRDefault="00C878D6" w:rsidP="006123F4">
                  <w:pPr>
                    <w:pStyle w:val="NoSpacing"/>
                    <w:rPr>
                      <w:rFonts w:ascii="Helvetica" w:hAnsi="Helvetica" w:cs="Helvetica"/>
                      <w:b/>
                      <w:bCs/>
                      <w:color w:val="222222"/>
                    </w:rPr>
                  </w:pPr>
                  <w:r w:rsidRPr="009C4101">
                    <w:rPr>
                      <w:rFonts w:ascii="Helvetica" w:hAnsi="Helvetica" w:cs="Helvetica"/>
                      <w:b/>
                      <w:bCs/>
                      <w:color w:val="222222"/>
                    </w:rPr>
                    <w:t>Category of Funding Activity:</w:t>
                  </w:r>
                </w:p>
              </w:tc>
              <w:tc>
                <w:tcPr>
                  <w:tcW w:w="2840" w:type="dxa"/>
                  <w:vAlign w:val="center"/>
                  <w:hideMark/>
                </w:tcPr>
                <w:p w14:paraId="1F3C438E" w14:textId="77777777" w:rsidR="00C878D6" w:rsidRPr="009C4101" w:rsidRDefault="00C878D6" w:rsidP="006123F4">
                  <w:pPr>
                    <w:pStyle w:val="NoSpacing"/>
                    <w:rPr>
                      <w:rFonts w:ascii="Helvetica" w:hAnsi="Helvetica" w:cs="Helvetica"/>
                      <w:color w:val="222222"/>
                    </w:rPr>
                  </w:pPr>
                  <w:r w:rsidRPr="009C4101">
                    <w:rPr>
                      <w:rFonts w:ascii="Helvetica" w:hAnsi="Helvetica" w:cs="Helvetica"/>
                      <w:color w:val="222222"/>
                    </w:rPr>
                    <w:t>Housing</w:t>
                  </w:r>
                  <w:r w:rsidRPr="009C4101">
                    <w:rPr>
                      <w:rFonts w:ascii="Helvetica" w:hAnsi="Helvetica" w:cs="Helvetica"/>
                      <w:color w:val="222222"/>
                    </w:rPr>
                    <w:br/>
                    <w:t>Science and Technology and other Research and Development</w:t>
                  </w:r>
                </w:p>
              </w:tc>
            </w:tr>
            <w:tr w:rsidR="00C878D6" w:rsidRPr="009C4101" w14:paraId="351C3CDD" w14:textId="77777777" w:rsidTr="006123F4">
              <w:trPr>
                <w:tblCellSpacing w:w="0" w:type="dxa"/>
              </w:trPr>
              <w:tc>
                <w:tcPr>
                  <w:tcW w:w="2325" w:type="dxa"/>
                  <w:noWrap/>
                  <w:hideMark/>
                </w:tcPr>
                <w:p w14:paraId="057BFE71" w14:textId="77777777" w:rsidR="00C878D6" w:rsidRPr="009C4101" w:rsidRDefault="00C878D6" w:rsidP="006123F4">
                  <w:pPr>
                    <w:pStyle w:val="NoSpacing"/>
                    <w:rPr>
                      <w:rFonts w:ascii="Helvetica" w:hAnsi="Helvetica" w:cs="Helvetica"/>
                      <w:b/>
                      <w:bCs/>
                      <w:color w:val="222222"/>
                    </w:rPr>
                  </w:pPr>
                  <w:r w:rsidRPr="009C4101">
                    <w:rPr>
                      <w:rFonts w:ascii="Helvetica" w:hAnsi="Helvetica" w:cs="Helvetica"/>
                      <w:b/>
                      <w:bCs/>
                      <w:color w:val="222222"/>
                    </w:rPr>
                    <w:lastRenderedPageBreak/>
                    <w:t>Category Explanation:</w:t>
                  </w:r>
                </w:p>
              </w:tc>
              <w:tc>
                <w:tcPr>
                  <w:tcW w:w="2840" w:type="dxa"/>
                  <w:vAlign w:val="center"/>
                  <w:hideMark/>
                </w:tcPr>
                <w:p w14:paraId="00DCE3CF" w14:textId="77777777" w:rsidR="00C878D6" w:rsidRPr="009C4101" w:rsidRDefault="00C878D6" w:rsidP="006123F4">
                  <w:pPr>
                    <w:pStyle w:val="NoSpacing"/>
                    <w:rPr>
                      <w:rFonts w:ascii="Helvetica" w:hAnsi="Helvetica" w:cs="Helvetica"/>
                      <w:color w:val="222222"/>
                    </w:rPr>
                  </w:pPr>
                  <w:r w:rsidRPr="009C4101">
                    <w:rPr>
                      <w:rFonts w:ascii="Helvetica" w:hAnsi="Helvetica" w:cs="Helvetica"/>
                      <w:color w:val="222222"/>
                    </w:rPr>
                    <w:t> </w:t>
                  </w:r>
                </w:p>
              </w:tc>
            </w:tr>
            <w:tr w:rsidR="00C878D6" w:rsidRPr="009C4101" w14:paraId="12C0B1D1" w14:textId="77777777" w:rsidTr="006123F4">
              <w:trPr>
                <w:tblCellSpacing w:w="0" w:type="dxa"/>
              </w:trPr>
              <w:tc>
                <w:tcPr>
                  <w:tcW w:w="2325" w:type="dxa"/>
                  <w:noWrap/>
                  <w:hideMark/>
                </w:tcPr>
                <w:p w14:paraId="1757BAC3" w14:textId="77777777" w:rsidR="00C878D6" w:rsidRPr="009C4101" w:rsidRDefault="00C878D6" w:rsidP="006123F4">
                  <w:pPr>
                    <w:pStyle w:val="NoSpacing"/>
                    <w:rPr>
                      <w:rFonts w:ascii="Helvetica" w:hAnsi="Helvetica" w:cs="Helvetica"/>
                      <w:b/>
                      <w:bCs/>
                      <w:color w:val="222222"/>
                    </w:rPr>
                  </w:pPr>
                  <w:r w:rsidRPr="009C4101">
                    <w:rPr>
                      <w:rFonts w:ascii="Helvetica" w:hAnsi="Helvetica" w:cs="Helvetica"/>
                      <w:b/>
                      <w:bCs/>
                      <w:color w:val="222222"/>
                    </w:rPr>
                    <w:t>Expected Number of Awards:</w:t>
                  </w:r>
                </w:p>
              </w:tc>
              <w:tc>
                <w:tcPr>
                  <w:tcW w:w="2840" w:type="dxa"/>
                  <w:vAlign w:val="center"/>
                  <w:hideMark/>
                </w:tcPr>
                <w:p w14:paraId="1BA48CF7" w14:textId="77777777" w:rsidR="00C878D6" w:rsidRPr="009C4101" w:rsidRDefault="00C878D6" w:rsidP="006123F4">
                  <w:pPr>
                    <w:pStyle w:val="NoSpacing"/>
                    <w:rPr>
                      <w:rFonts w:ascii="Helvetica" w:hAnsi="Helvetica" w:cs="Helvetica"/>
                      <w:color w:val="222222"/>
                    </w:rPr>
                  </w:pPr>
                  <w:r w:rsidRPr="009C4101">
                    <w:rPr>
                      <w:rFonts w:ascii="Helvetica" w:hAnsi="Helvetica" w:cs="Helvetica"/>
                      <w:color w:val="222222"/>
                    </w:rPr>
                    <w:t>12</w:t>
                  </w:r>
                </w:p>
              </w:tc>
            </w:tr>
            <w:tr w:rsidR="00C878D6" w:rsidRPr="009C4101" w14:paraId="7AE67E76" w14:textId="77777777" w:rsidTr="006123F4">
              <w:trPr>
                <w:tblCellSpacing w:w="0" w:type="dxa"/>
              </w:trPr>
              <w:tc>
                <w:tcPr>
                  <w:tcW w:w="2325" w:type="dxa"/>
                  <w:noWrap/>
                  <w:hideMark/>
                </w:tcPr>
                <w:p w14:paraId="0572651A" w14:textId="77777777" w:rsidR="00C878D6" w:rsidRPr="009C4101" w:rsidRDefault="00C878D6" w:rsidP="006123F4">
                  <w:pPr>
                    <w:pStyle w:val="NoSpacing"/>
                    <w:rPr>
                      <w:rFonts w:ascii="Helvetica" w:hAnsi="Helvetica" w:cs="Helvetica"/>
                      <w:b/>
                      <w:bCs/>
                      <w:color w:val="222222"/>
                    </w:rPr>
                  </w:pPr>
                  <w:r w:rsidRPr="009C4101">
                    <w:rPr>
                      <w:rFonts w:ascii="Helvetica" w:hAnsi="Helvetica" w:cs="Helvetica"/>
                      <w:b/>
                      <w:bCs/>
                      <w:color w:val="222222"/>
                    </w:rPr>
                    <w:t>CFDA Number(s):</w:t>
                  </w:r>
                </w:p>
              </w:tc>
              <w:tc>
                <w:tcPr>
                  <w:tcW w:w="2840" w:type="dxa"/>
                  <w:vAlign w:val="center"/>
                  <w:hideMark/>
                </w:tcPr>
                <w:p w14:paraId="109D3AD4" w14:textId="77777777" w:rsidR="00C878D6" w:rsidRPr="009C4101" w:rsidRDefault="00C878D6" w:rsidP="006123F4">
                  <w:pPr>
                    <w:pStyle w:val="NoSpacing"/>
                    <w:rPr>
                      <w:rFonts w:ascii="Helvetica" w:hAnsi="Helvetica" w:cs="Helvetica"/>
                      <w:color w:val="222222"/>
                    </w:rPr>
                  </w:pPr>
                  <w:r w:rsidRPr="009C4101">
                    <w:rPr>
                      <w:rFonts w:ascii="Helvetica" w:hAnsi="Helvetica" w:cs="Helvetica"/>
                      <w:color w:val="222222"/>
                    </w:rPr>
                    <w:t>14.506 -- General Research and Technology Activity</w:t>
                  </w:r>
                </w:p>
              </w:tc>
            </w:tr>
            <w:tr w:rsidR="00C878D6" w:rsidRPr="009C4101" w14:paraId="15638788" w14:textId="77777777" w:rsidTr="006123F4">
              <w:trPr>
                <w:tblCellSpacing w:w="0" w:type="dxa"/>
              </w:trPr>
              <w:tc>
                <w:tcPr>
                  <w:tcW w:w="2325" w:type="dxa"/>
                  <w:noWrap/>
                  <w:hideMark/>
                </w:tcPr>
                <w:p w14:paraId="778E7A33" w14:textId="77777777" w:rsidR="00C878D6" w:rsidRPr="009C4101" w:rsidRDefault="00C878D6" w:rsidP="006123F4">
                  <w:pPr>
                    <w:pStyle w:val="NoSpacing"/>
                    <w:rPr>
                      <w:rFonts w:ascii="Helvetica" w:hAnsi="Helvetica" w:cs="Helvetica"/>
                      <w:b/>
                      <w:bCs/>
                      <w:color w:val="222222"/>
                    </w:rPr>
                  </w:pPr>
                  <w:r w:rsidRPr="009C4101">
                    <w:rPr>
                      <w:rFonts w:ascii="Helvetica" w:hAnsi="Helvetica" w:cs="Helvetica"/>
                      <w:b/>
                      <w:bCs/>
                      <w:color w:val="222222"/>
                    </w:rPr>
                    <w:t>Cost Sharing or Matching Requirement:</w:t>
                  </w:r>
                </w:p>
              </w:tc>
              <w:tc>
                <w:tcPr>
                  <w:tcW w:w="2840" w:type="dxa"/>
                  <w:vAlign w:val="center"/>
                  <w:hideMark/>
                </w:tcPr>
                <w:p w14:paraId="2FF2EC64" w14:textId="77777777" w:rsidR="00C878D6" w:rsidRPr="009C4101" w:rsidRDefault="00C878D6" w:rsidP="006123F4">
                  <w:pPr>
                    <w:pStyle w:val="NoSpacing"/>
                    <w:rPr>
                      <w:rFonts w:ascii="Helvetica" w:hAnsi="Helvetica" w:cs="Helvetica"/>
                      <w:color w:val="222222"/>
                    </w:rPr>
                  </w:pPr>
                  <w:r w:rsidRPr="009C4101">
                    <w:rPr>
                      <w:rFonts w:ascii="Helvetica" w:hAnsi="Helvetica" w:cs="Helvetica"/>
                      <w:color w:val="222222"/>
                    </w:rPr>
                    <w:t>Yes</w:t>
                  </w:r>
                </w:p>
              </w:tc>
            </w:tr>
          </w:tbl>
          <w:p w14:paraId="26531FA9" w14:textId="77777777" w:rsidR="00C878D6" w:rsidRPr="009C4101" w:rsidRDefault="00C878D6" w:rsidP="006123F4">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44"/>
              <w:gridCol w:w="2801"/>
            </w:tblGrid>
            <w:tr w:rsidR="00C878D6" w:rsidRPr="009C4101" w14:paraId="5C167A68" w14:textId="77777777" w:rsidTr="006123F4">
              <w:trPr>
                <w:tblCellSpacing w:w="0" w:type="dxa"/>
              </w:trPr>
              <w:tc>
                <w:tcPr>
                  <w:tcW w:w="2444" w:type="dxa"/>
                  <w:noWrap/>
                  <w:hideMark/>
                </w:tcPr>
                <w:p w14:paraId="5DF25329" w14:textId="77777777" w:rsidR="00C878D6" w:rsidRPr="009C4101" w:rsidRDefault="00C878D6" w:rsidP="006123F4">
                  <w:pPr>
                    <w:pStyle w:val="NoSpacing"/>
                    <w:rPr>
                      <w:rFonts w:ascii="Helvetica" w:hAnsi="Helvetica" w:cs="Helvetica"/>
                      <w:b/>
                      <w:bCs/>
                      <w:color w:val="222222"/>
                    </w:rPr>
                  </w:pPr>
                  <w:r w:rsidRPr="009C4101">
                    <w:rPr>
                      <w:rFonts w:ascii="Helvetica" w:hAnsi="Helvetica" w:cs="Helvetica"/>
                      <w:b/>
                      <w:bCs/>
                      <w:color w:val="222222"/>
                    </w:rPr>
                    <w:lastRenderedPageBreak/>
                    <w:t>Version:</w:t>
                  </w:r>
                </w:p>
              </w:tc>
              <w:tc>
                <w:tcPr>
                  <w:tcW w:w="2801" w:type="dxa"/>
                  <w:vAlign w:val="center"/>
                  <w:hideMark/>
                </w:tcPr>
                <w:p w14:paraId="346D31A6" w14:textId="77777777" w:rsidR="00C878D6" w:rsidRPr="009C4101" w:rsidRDefault="00C878D6" w:rsidP="006123F4">
                  <w:pPr>
                    <w:pStyle w:val="NoSpacing"/>
                    <w:rPr>
                      <w:rFonts w:ascii="Helvetica" w:hAnsi="Helvetica" w:cs="Helvetica"/>
                      <w:color w:val="222222"/>
                    </w:rPr>
                  </w:pPr>
                  <w:r w:rsidRPr="009C4101">
                    <w:rPr>
                      <w:rFonts w:ascii="Helvetica" w:hAnsi="Helvetica" w:cs="Helvetica"/>
                      <w:color w:val="222222"/>
                    </w:rPr>
                    <w:t>Synopsis 1</w:t>
                  </w:r>
                </w:p>
              </w:tc>
            </w:tr>
            <w:tr w:rsidR="00C878D6" w:rsidRPr="009C4101" w14:paraId="2B0484DB" w14:textId="77777777" w:rsidTr="006123F4">
              <w:trPr>
                <w:tblCellSpacing w:w="0" w:type="dxa"/>
              </w:trPr>
              <w:tc>
                <w:tcPr>
                  <w:tcW w:w="2444" w:type="dxa"/>
                  <w:noWrap/>
                  <w:hideMark/>
                </w:tcPr>
                <w:p w14:paraId="6562BE19" w14:textId="77777777" w:rsidR="00C878D6" w:rsidRPr="009C4101" w:rsidRDefault="00C878D6" w:rsidP="006123F4">
                  <w:pPr>
                    <w:pStyle w:val="NoSpacing"/>
                    <w:rPr>
                      <w:rFonts w:ascii="Helvetica" w:hAnsi="Helvetica" w:cs="Helvetica"/>
                      <w:b/>
                      <w:bCs/>
                      <w:color w:val="222222"/>
                    </w:rPr>
                  </w:pPr>
                  <w:r w:rsidRPr="009C4101">
                    <w:rPr>
                      <w:rFonts w:ascii="Helvetica" w:hAnsi="Helvetica" w:cs="Helvetica"/>
                      <w:b/>
                      <w:bCs/>
                      <w:color w:val="222222"/>
                    </w:rPr>
                    <w:t>Posted Date:</w:t>
                  </w:r>
                </w:p>
              </w:tc>
              <w:tc>
                <w:tcPr>
                  <w:tcW w:w="2801" w:type="dxa"/>
                  <w:vAlign w:val="center"/>
                  <w:hideMark/>
                </w:tcPr>
                <w:p w14:paraId="1823A884" w14:textId="77777777" w:rsidR="00C878D6" w:rsidRPr="009C4101" w:rsidRDefault="00C878D6" w:rsidP="006123F4">
                  <w:pPr>
                    <w:pStyle w:val="NoSpacing"/>
                    <w:rPr>
                      <w:rFonts w:ascii="Helvetica" w:hAnsi="Helvetica" w:cs="Helvetica"/>
                      <w:color w:val="222222"/>
                    </w:rPr>
                  </w:pPr>
                  <w:r w:rsidRPr="009C4101">
                    <w:rPr>
                      <w:rFonts w:ascii="Helvetica" w:hAnsi="Helvetica" w:cs="Helvetica"/>
                      <w:color w:val="222222"/>
                    </w:rPr>
                    <w:t>Jul 03, 2023</w:t>
                  </w:r>
                </w:p>
              </w:tc>
            </w:tr>
            <w:tr w:rsidR="00C878D6" w:rsidRPr="009C4101" w14:paraId="6E45B099" w14:textId="77777777" w:rsidTr="006123F4">
              <w:trPr>
                <w:tblCellSpacing w:w="0" w:type="dxa"/>
              </w:trPr>
              <w:tc>
                <w:tcPr>
                  <w:tcW w:w="2444" w:type="dxa"/>
                  <w:noWrap/>
                  <w:hideMark/>
                </w:tcPr>
                <w:p w14:paraId="6769822C" w14:textId="77777777" w:rsidR="00C878D6" w:rsidRPr="009C4101" w:rsidRDefault="00C878D6" w:rsidP="006123F4">
                  <w:pPr>
                    <w:pStyle w:val="NoSpacing"/>
                    <w:rPr>
                      <w:rFonts w:ascii="Helvetica" w:hAnsi="Helvetica" w:cs="Helvetica"/>
                      <w:b/>
                      <w:bCs/>
                      <w:color w:val="222222"/>
                    </w:rPr>
                  </w:pPr>
                  <w:r w:rsidRPr="009C4101">
                    <w:rPr>
                      <w:rFonts w:ascii="Helvetica" w:hAnsi="Helvetica" w:cs="Helvetica"/>
                      <w:b/>
                      <w:bCs/>
                      <w:color w:val="222222"/>
                    </w:rPr>
                    <w:t>Last Updated Date:</w:t>
                  </w:r>
                </w:p>
              </w:tc>
              <w:tc>
                <w:tcPr>
                  <w:tcW w:w="2801" w:type="dxa"/>
                  <w:vAlign w:val="center"/>
                  <w:hideMark/>
                </w:tcPr>
                <w:p w14:paraId="55B3D02A" w14:textId="77777777" w:rsidR="00C878D6" w:rsidRPr="009C4101" w:rsidRDefault="00C878D6" w:rsidP="006123F4">
                  <w:pPr>
                    <w:pStyle w:val="NoSpacing"/>
                    <w:rPr>
                      <w:rFonts w:ascii="Helvetica" w:hAnsi="Helvetica" w:cs="Helvetica"/>
                      <w:color w:val="222222"/>
                    </w:rPr>
                  </w:pPr>
                  <w:r w:rsidRPr="009C4101">
                    <w:rPr>
                      <w:rFonts w:ascii="Helvetica" w:hAnsi="Helvetica" w:cs="Helvetica"/>
                      <w:color w:val="222222"/>
                    </w:rPr>
                    <w:t>Jul 03, 2023</w:t>
                  </w:r>
                </w:p>
              </w:tc>
            </w:tr>
            <w:tr w:rsidR="00C878D6" w:rsidRPr="009C4101" w14:paraId="1CC340AB" w14:textId="77777777" w:rsidTr="006123F4">
              <w:trPr>
                <w:tblCellSpacing w:w="0" w:type="dxa"/>
              </w:trPr>
              <w:tc>
                <w:tcPr>
                  <w:tcW w:w="2444" w:type="dxa"/>
                  <w:noWrap/>
                  <w:hideMark/>
                </w:tcPr>
                <w:p w14:paraId="0294D984" w14:textId="77777777" w:rsidR="00C878D6" w:rsidRPr="009C4101" w:rsidRDefault="00C878D6" w:rsidP="006123F4">
                  <w:pPr>
                    <w:pStyle w:val="NoSpacing"/>
                    <w:rPr>
                      <w:rFonts w:ascii="Helvetica" w:hAnsi="Helvetica" w:cs="Helvetica"/>
                      <w:b/>
                      <w:bCs/>
                      <w:color w:val="222222"/>
                    </w:rPr>
                  </w:pPr>
                  <w:r w:rsidRPr="009C4101">
                    <w:rPr>
                      <w:rFonts w:ascii="Helvetica" w:hAnsi="Helvetica" w:cs="Helvetica"/>
                      <w:b/>
                      <w:bCs/>
                      <w:color w:val="222222"/>
                    </w:rPr>
                    <w:t>Original Closing Date for Applications:</w:t>
                  </w:r>
                </w:p>
              </w:tc>
              <w:tc>
                <w:tcPr>
                  <w:tcW w:w="2801" w:type="dxa"/>
                  <w:vAlign w:val="center"/>
                  <w:hideMark/>
                </w:tcPr>
                <w:p w14:paraId="23696137" w14:textId="77777777" w:rsidR="00C878D6" w:rsidRPr="009C4101" w:rsidRDefault="00C878D6" w:rsidP="006123F4">
                  <w:pPr>
                    <w:pStyle w:val="NoSpacing"/>
                    <w:rPr>
                      <w:rFonts w:ascii="Helvetica" w:hAnsi="Helvetica" w:cs="Helvetica"/>
                      <w:color w:val="222222"/>
                    </w:rPr>
                  </w:pPr>
                  <w:r w:rsidRPr="009C4101">
                    <w:rPr>
                      <w:rFonts w:ascii="Helvetica" w:hAnsi="Helvetica" w:cs="Helvetica"/>
                      <w:color w:val="222222"/>
                    </w:rPr>
                    <w:t>Jun 30, 2025  Proposals may be submitted at any time from the date of this Notice until 11:59:59 PM Eastern time on</w:t>
                  </w:r>
                </w:p>
              </w:tc>
            </w:tr>
            <w:tr w:rsidR="00C878D6" w:rsidRPr="009C4101" w14:paraId="0898A998" w14:textId="77777777" w:rsidTr="006123F4">
              <w:trPr>
                <w:tblCellSpacing w:w="0" w:type="dxa"/>
              </w:trPr>
              <w:tc>
                <w:tcPr>
                  <w:tcW w:w="2444" w:type="dxa"/>
                  <w:noWrap/>
                  <w:hideMark/>
                </w:tcPr>
                <w:p w14:paraId="0994A7C2" w14:textId="77777777" w:rsidR="00C878D6" w:rsidRPr="009C4101" w:rsidRDefault="00C878D6" w:rsidP="006123F4">
                  <w:pPr>
                    <w:pStyle w:val="NoSpacing"/>
                    <w:rPr>
                      <w:rFonts w:ascii="Helvetica" w:hAnsi="Helvetica" w:cs="Helvetica"/>
                      <w:b/>
                      <w:bCs/>
                      <w:color w:val="222222"/>
                    </w:rPr>
                  </w:pPr>
                  <w:r w:rsidRPr="009C4101">
                    <w:rPr>
                      <w:rFonts w:ascii="Helvetica" w:hAnsi="Helvetica" w:cs="Helvetica"/>
                      <w:b/>
                      <w:bCs/>
                      <w:color w:val="222222"/>
                    </w:rPr>
                    <w:t>Current Closing Date for Applications:</w:t>
                  </w:r>
                </w:p>
              </w:tc>
              <w:tc>
                <w:tcPr>
                  <w:tcW w:w="2801" w:type="dxa"/>
                  <w:vAlign w:val="center"/>
                  <w:hideMark/>
                </w:tcPr>
                <w:p w14:paraId="26F46378" w14:textId="77777777" w:rsidR="00C878D6" w:rsidRPr="009C4101" w:rsidRDefault="00C878D6" w:rsidP="006123F4">
                  <w:pPr>
                    <w:pStyle w:val="NoSpacing"/>
                    <w:rPr>
                      <w:rFonts w:ascii="Helvetica" w:hAnsi="Helvetica" w:cs="Helvetica"/>
                      <w:color w:val="222222"/>
                    </w:rPr>
                  </w:pPr>
                  <w:r w:rsidRPr="009C4101">
                    <w:rPr>
                      <w:rFonts w:ascii="Helvetica" w:hAnsi="Helvetica" w:cs="Helvetica"/>
                      <w:color w:val="222222"/>
                    </w:rPr>
                    <w:t>Jun 30, 2025  Proposals may be submitted at any time from the date of this Notice until 11:59:59 PM Eastern time on</w:t>
                  </w:r>
                </w:p>
              </w:tc>
            </w:tr>
            <w:tr w:rsidR="00C878D6" w:rsidRPr="009C4101" w14:paraId="16BF437C" w14:textId="77777777" w:rsidTr="006123F4">
              <w:trPr>
                <w:tblCellSpacing w:w="0" w:type="dxa"/>
              </w:trPr>
              <w:tc>
                <w:tcPr>
                  <w:tcW w:w="2444" w:type="dxa"/>
                  <w:noWrap/>
                  <w:hideMark/>
                </w:tcPr>
                <w:p w14:paraId="63AEEC21" w14:textId="77777777" w:rsidR="00C878D6" w:rsidRPr="009C4101" w:rsidRDefault="00C878D6" w:rsidP="006123F4">
                  <w:pPr>
                    <w:pStyle w:val="NoSpacing"/>
                    <w:rPr>
                      <w:rFonts w:ascii="Helvetica" w:hAnsi="Helvetica" w:cs="Helvetica"/>
                      <w:b/>
                      <w:bCs/>
                      <w:color w:val="222222"/>
                    </w:rPr>
                  </w:pPr>
                  <w:r w:rsidRPr="009C4101">
                    <w:rPr>
                      <w:rFonts w:ascii="Helvetica" w:hAnsi="Helvetica" w:cs="Helvetica"/>
                      <w:b/>
                      <w:bCs/>
                      <w:color w:val="222222"/>
                    </w:rPr>
                    <w:t>Archive Date:</w:t>
                  </w:r>
                </w:p>
              </w:tc>
              <w:tc>
                <w:tcPr>
                  <w:tcW w:w="2801" w:type="dxa"/>
                  <w:vAlign w:val="center"/>
                  <w:hideMark/>
                </w:tcPr>
                <w:p w14:paraId="48A5ABDE" w14:textId="77777777" w:rsidR="00C878D6" w:rsidRPr="009C4101" w:rsidRDefault="00C878D6" w:rsidP="006123F4">
                  <w:pPr>
                    <w:pStyle w:val="NoSpacing"/>
                    <w:rPr>
                      <w:rFonts w:ascii="Helvetica" w:hAnsi="Helvetica" w:cs="Helvetica"/>
                      <w:color w:val="222222"/>
                    </w:rPr>
                  </w:pPr>
                  <w:r w:rsidRPr="009C4101">
                    <w:rPr>
                      <w:rFonts w:ascii="Helvetica" w:hAnsi="Helvetica" w:cs="Helvetica"/>
                      <w:color w:val="222222"/>
                    </w:rPr>
                    <w:t> </w:t>
                  </w:r>
                </w:p>
              </w:tc>
            </w:tr>
            <w:tr w:rsidR="00C878D6" w:rsidRPr="009C4101" w14:paraId="41D32743" w14:textId="77777777" w:rsidTr="006123F4">
              <w:trPr>
                <w:tblCellSpacing w:w="0" w:type="dxa"/>
              </w:trPr>
              <w:tc>
                <w:tcPr>
                  <w:tcW w:w="2444" w:type="dxa"/>
                  <w:noWrap/>
                  <w:hideMark/>
                </w:tcPr>
                <w:p w14:paraId="428CABBC" w14:textId="77777777" w:rsidR="00C878D6" w:rsidRPr="009C4101" w:rsidRDefault="00C878D6" w:rsidP="006123F4">
                  <w:pPr>
                    <w:pStyle w:val="NoSpacing"/>
                    <w:rPr>
                      <w:rFonts w:ascii="Helvetica" w:hAnsi="Helvetica" w:cs="Helvetica"/>
                      <w:b/>
                      <w:bCs/>
                      <w:color w:val="222222"/>
                    </w:rPr>
                  </w:pPr>
                  <w:r w:rsidRPr="009C4101">
                    <w:rPr>
                      <w:rFonts w:ascii="Helvetica" w:hAnsi="Helvetica" w:cs="Helvetica"/>
                      <w:b/>
                      <w:bCs/>
                      <w:color w:val="222222"/>
                    </w:rPr>
                    <w:t>Estimated Total Program Funding:</w:t>
                  </w:r>
                </w:p>
              </w:tc>
              <w:tc>
                <w:tcPr>
                  <w:tcW w:w="2801" w:type="dxa"/>
                  <w:vAlign w:val="center"/>
                  <w:hideMark/>
                </w:tcPr>
                <w:p w14:paraId="29A53446" w14:textId="77777777" w:rsidR="00C878D6" w:rsidRPr="009C4101" w:rsidRDefault="00C878D6" w:rsidP="006123F4">
                  <w:pPr>
                    <w:pStyle w:val="NoSpacing"/>
                    <w:rPr>
                      <w:rFonts w:ascii="Helvetica" w:hAnsi="Helvetica" w:cs="Helvetica"/>
                      <w:color w:val="222222"/>
                    </w:rPr>
                  </w:pPr>
                  <w:r w:rsidRPr="009C4101">
                    <w:rPr>
                      <w:rFonts w:ascii="Helvetica" w:hAnsi="Helvetica" w:cs="Helvetica"/>
                      <w:color w:val="222222"/>
                    </w:rPr>
                    <w:t>$3,000,000</w:t>
                  </w:r>
                </w:p>
              </w:tc>
            </w:tr>
            <w:tr w:rsidR="00C878D6" w:rsidRPr="009C4101" w14:paraId="4AE2A5CF" w14:textId="77777777" w:rsidTr="006123F4">
              <w:trPr>
                <w:tblCellSpacing w:w="0" w:type="dxa"/>
              </w:trPr>
              <w:tc>
                <w:tcPr>
                  <w:tcW w:w="2444" w:type="dxa"/>
                  <w:noWrap/>
                  <w:hideMark/>
                </w:tcPr>
                <w:p w14:paraId="5C961A44" w14:textId="77777777" w:rsidR="00C878D6" w:rsidRPr="009C4101" w:rsidRDefault="00C878D6" w:rsidP="006123F4">
                  <w:pPr>
                    <w:pStyle w:val="NoSpacing"/>
                    <w:rPr>
                      <w:rFonts w:ascii="Helvetica" w:hAnsi="Helvetica" w:cs="Helvetica"/>
                      <w:b/>
                      <w:bCs/>
                      <w:color w:val="222222"/>
                    </w:rPr>
                  </w:pPr>
                  <w:r w:rsidRPr="009C4101">
                    <w:rPr>
                      <w:rFonts w:ascii="Helvetica" w:hAnsi="Helvetica" w:cs="Helvetica"/>
                      <w:b/>
                      <w:bCs/>
                      <w:color w:val="222222"/>
                    </w:rPr>
                    <w:t>Award Ceiling:</w:t>
                  </w:r>
                </w:p>
              </w:tc>
              <w:tc>
                <w:tcPr>
                  <w:tcW w:w="2801" w:type="dxa"/>
                  <w:vAlign w:val="center"/>
                  <w:hideMark/>
                </w:tcPr>
                <w:p w14:paraId="057A963F" w14:textId="77777777" w:rsidR="00C878D6" w:rsidRPr="009C4101" w:rsidRDefault="00C878D6" w:rsidP="006123F4">
                  <w:pPr>
                    <w:pStyle w:val="NoSpacing"/>
                    <w:rPr>
                      <w:rFonts w:ascii="Helvetica" w:hAnsi="Helvetica" w:cs="Helvetica"/>
                      <w:color w:val="222222"/>
                    </w:rPr>
                  </w:pPr>
                  <w:r w:rsidRPr="009C4101">
                    <w:rPr>
                      <w:rFonts w:ascii="Helvetica" w:hAnsi="Helvetica" w:cs="Helvetica"/>
                      <w:color w:val="222222"/>
                    </w:rPr>
                    <w:t>$1,000,000</w:t>
                  </w:r>
                </w:p>
              </w:tc>
            </w:tr>
            <w:tr w:rsidR="00C878D6" w:rsidRPr="009C4101" w14:paraId="21D078D2" w14:textId="77777777" w:rsidTr="006123F4">
              <w:trPr>
                <w:tblCellSpacing w:w="0" w:type="dxa"/>
              </w:trPr>
              <w:tc>
                <w:tcPr>
                  <w:tcW w:w="2444" w:type="dxa"/>
                  <w:noWrap/>
                  <w:hideMark/>
                </w:tcPr>
                <w:p w14:paraId="73FFD581" w14:textId="77777777" w:rsidR="00C878D6" w:rsidRPr="009C4101" w:rsidRDefault="00C878D6" w:rsidP="006123F4">
                  <w:pPr>
                    <w:pStyle w:val="NoSpacing"/>
                    <w:rPr>
                      <w:rFonts w:ascii="Helvetica" w:hAnsi="Helvetica" w:cs="Helvetica"/>
                      <w:b/>
                      <w:bCs/>
                      <w:color w:val="222222"/>
                    </w:rPr>
                  </w:pPr>
                  <w:r w:rsidRPr="009C4101">
                    <w:rPr>
                      <w:rFonts w:ascii="Helvetica" w:hAnsi="Helvetica" w:cs="Helvetica"/>
                      <w:b/>
                      <w:bCs/>
                      <w:color w:val="222222"/>
                    </w:rPr>
                    <w:t>Award Floor:</w:t>
                  </w:r>
                </w:p>
              </w:tc>
              <w:tc>
                <w:tcPr>
                  <w:tcW w:w="2801" w:type="dxa"/>
                  <w:vAlign w:val="center"/>
                  <w:hideMark/>
                </w:tcPr>
                <w:p w14:paraId="38AEB7DD" w14:textId="77777777" w:rsidR="00C878D6" w:rsidRPr="009C4101" w:rsidRDefault="00C878D6" w:rsidP="006123F4">
                  <w:pPr>
                    <w:pStyle w:val="NoSpacing"/>
                    <w:rPr>
                      <w:rFonts w:ascii="Helvetica" w:hAnsi="Helvetica" w:cs="Helvetica"/>
                      <w:color w:val="222222"/>
                    </w:rPr>
                  </w:pPr>
                  <w:r w:rsidRPr="009C4101">
                    <w:rPr>
                      <w:rFonts w:ascii="Helvetica" w:hAnsi="Helvetica" w:cs="Helvetica"/>
                      <w:color w:val="222222"/>
                    </w:rPr>
                    <w:t>$0</w:t>
                  </w:r>
                </w:p>
              </w:tc>
            </w:tr>
          </w:tbl>
          <w:p w14:paraId="55B7DA78" w14:textId="77777777" w:rsidR="00C878D6" w:rsidRPr="009C4101" w:rsidRDefault="00C878D6" w:rsidP="006123F4">
            <w:pPr>
              <w:pStyle w:val="NoSpacing"/>
              <w:rPr>
                <w:rFonts w:ascii="Helvetica" w:hAnsi="Helvetica" w:cs="Helvetica"/>
                <w:color w:val="222222"/>
              </w:rPr>
            </w:pPr>
          </w:p>
        </w:tc>
      </w:tr>
    </w:tbl>
    <w:p w14:paraId="37384AA3" w14:textId="77777777" w:rsidR="00C878D6" w:rsidRPr="009C4101" w:rsidRDefault="00C878D6" w:rsidP="00C878D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90"/>
        <w:gridCol w:w="6900"/>
      </w:tblGrid>
      <w:tr w:rsidR="00C878D6" w:rsidRPr="009C4101" w14:paraId="3081521C" w14:textId="77777777" w:rsidTr="006123F4">
        <w:trPr>
          <w:tblCellSpacing w:w="0" w:type="dxa"/>
        </w:trPr>
        <w:tc>
          <w:tcPr>
            <w:tcW w:w="0" w:type="auto"/>
            <w:noWrap/>
            <w:hideMark/>
          </w:tcPr>
          <w:p w14:paraId="05941BDF" w14:textId="77777777" w:rsidR="00C878D6" w:rsidRPr="009C4101" w:rsidRDefault="00C878D6" w:rsidP="006123F4">
            <w:pPr>
              <w:pStyle w:val="NoSpacing"/>
              <w:rPr>
                <w:rFonts w:ascii="Helvetica" w:hAnsi="Helvetica" w:cs="Helvetica"/>
                <w:b/>
                <w:bCs/>
                <w:color w:val="222222"/>
              </w:rPr>
            </w:pPr>
            <w:r w:rsidRPr="009C4101">
              <w:rPr>
                <w:rFonts w:ascii="Helvetica" w:hAnsi="Helvetica" w:cs="Helvetica"/>
                <w:b/>
                <w:bCs/>
                <w:color w:val="222222"/>
              </w:rPr>
              <w:t>Eligible Applicants:</w:t>
            </w:r>
          </w:p>
        </w:tc>
        <w:tc>
          <w:tcPr>
            <w:tcW w:w="5000" w:type="pct"/>
            <w:vAlign w:val="center"/>
            <w:hideMark/>
          </w:tcPr>
          <w:p w14:paraId="1DFDE686" w14:textId="77777777" w:rsidR="00C878D6" w:rsidRPr="009C4101" w:rsidRDefault="00C878D6" w:rsidP="006123F4">
            <w:pPr>
              <w:pStyle w:val="NoSpacing"/>
              <w:rPr>
                <w:rFonts w:ascii="Helvetica" w:hAnsi="Helvetica" w:cs="Helvetica"/>
                <w:color w:val="222222"/>
              </w:rPr>
            </w:pPr>
            <w:r w:rsidRPr="009C4101">
              <w:rPr>
                <w:rFonts w:ascii="Helvetica" w:hAnsi="Helvetica" w:cs="Helvetica"/>
                <w:color w:val="222222"/>
              </w:rPr>
              <w:t>Others (see text field entitled "Additional Information on Eligibility" for clarification)</w:t>
            </w:r>
          </w:p>
        </w:tc>
      </w:tr>
      <w:tr w:rsidR="00C878D6" w:rsidRPr="009C4101" w14:paraId="04E23F83" w14:textId="77777777" w:rsidTr="006123F4">
        <w:trPr>
          <w:tblCellSpacing w:w="0" w:type="dxa"/>
        </w:trPr>
        <w:tc>
          <w:tcPr>
            <w:tcW w:w="0" w:type="auto"/>
            <w:noWrap/>
            <w:hideMark/>
          </w:tcPr>
          <w:p w14:paraId="6C37D52F" w14:textId="77777777" w:rsidR="00C878D6" w:rsidRPr="009C4101" w:rsidRDefault="00C878D6" w:rsidP="006123F4">
            <w:pPr>
              <w:pStyle w:val="NoSpacing"/>
              <w:rPr>
                <w:rFonts w:ascii="Helvetica" w:hAnsi="Helvetica" w:cs="Helvetica"/>
                <w:b/>
                <w:bCs/>
                <w:color w:val="222222"/>
              </w:rPr>
            </w:pPr>
            <w:r w:rsidRPr="009C4101">
              <w:rPr>
                <w:rFonts w:ascii="Helvetica" w:hAnsi="Helvetica" w:cs="Helvetica"/>
                <w:b/>
                <w:bCs/>
                <w:color w:val="222222"/>
              </w:rPr>
              <w:t>Additional Information on Eligibility:</w:t>
            </w:r>
          </w:p>
        </w:tc>
        <w:tc>
          <w:tcPr>
            <w:tcW w:w="5000" w:type="pct"/>
            <w:vAlign w:val="center"/>
            <w:hideMark/>
          </w:tcPr>
          <w:p w14:paraId="34FA642F" w14:textId="77777777" w:rsidR="00C878D6" w:rsidRPr="009C4101" w:rsidRDefault="00C878D6" w:rsidP="006123F4">
            <w:pPr>
              <w:pStyle w:val="NoSpacing"/>
              <w:rPr>
                <w:rFonts w:ascii="Helvetica" w:hAnsi="Helvetica" w:cs="Helvetica"/>
                <w:color w:val="222222"/>
              </w:rPr>
            </w:pPr>
            <w:r w:rsidRPr="009C4101">
              <w:rPr>
                <w:rFonts w:ascii="Helvetica" w:hAnsi="Helvetica" w:cs="Helvetica"/>
                <w:color w:val="222222"/>
              </w:rPr>
              <w:t>Eligible applicants under this Notice include: philanthropic entities, other Federal agencies, State or local governments and their agencies, Indian Tribes, tribally-designated housing entities, colleges or universities located in the United States. Financial proposals may not include a line for profit because successful applicants may not earn profit under their financial arrangements with HUD. For the purposes of this Notice, HUD defines a philanthropic entity as one among the subset of 501(c)(3) organizations whose articles of incorporation or other organizational documents include the direct funding of research activities and other charitable purposes. These include private foundations, educational institutions that may have a separate foundation, public charities, and operating foundations. A philanthropic entity must identify and provide, as part of its proposal, the specific part of its articles of incorporation or other organizational documentation establishing it as a philanthropic entity. Individuals, foreign entities, and sole proprietorship organizations are not eligible to compete for, or receive, awards made under this announcement.</w:t>
            </w:r>
          </w:p>
        </w:tc>
      </w:tr>
    </w:tbl>
    <w:p w14:paraId="76AB2F4C" w14:textId="77777777" w:rsidR="00C878D6" w:rsidRPr="009C4101" w:rsidRDefault="00C878D6" w:rsidP="00C878D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362"/>
        <w:gridCol w:w="7528"/>
      </w:tblGrid>
      <w:tr w:rsidR="00C878D6" w:rsidRPr="009C4101" w14:paraId="6B77D414" w14:textId="77777777" w:rsidTr="006123F4">
        <w:trPr>
          <w:tblCellSpacing w:w="0" w:type="dxa"/>
        </w:trPr>
        <w:tc>
          <w:tcPr>
            <w:tcW w:w="0" w:type="auto"/>
            <w:noWrap/>
            <w:hideMark/>
          </w:tcPr>
          <w:p w14:paraId="204264FB" w14:textId="77777777" w:rsidR="00C878D6" w:rsidRPr="009C4101" w:rsidRDefault="00C878D6" w:rsidP="006123F4">
            <w:pPr>
              <w:pStyle w:val="NoSpacing"/>
              <w:rPr>
                <w:rFonts w:ascii="Helvetica" w:hAnsi="Helvetica" w:cs="Helvetica"/>
                <w:b/>
                <w:bCs/>
                <w:color w:val="222222"/>
              </w:rPr>
            </w:pPr>
            <w:r w:rsidRPr="009C4101">
              <w:rPr>
                <w:rFonts w:ascii="Helvetica" w:hAnsi="Helvetica" w:cs="Helvetica"/>
                <w:b/>
                <w:bCs/>
                <w:color w:val="222222"/>
              </w:rPr>
              <w:t>Agency Name:</w:t>
            </w:r>
          </w:p>
        </w:tc>
        <w:tc>
          <w:tcPr>
            <w:tcW w:w="5000" w:type="pct"/>
            <w:vAlign w:val="center"/>
            <w:hideMark/>
          </w:tcPr>
          <w:p w14:paraId="2E28BA17" w14:textId="77777777" w:rsidR="00C878D6" w:rsidRPr="009C4101" w:rsidRDefault="00C878D6" w:rsidP="006123F4">
            <w:pPr>
              <w:pStyle w:val="NoSpacing"/>
              <w:rPr>
                <w:rFonts w:ascii="Helvetica" w:hAnsi="Helvetica" w:cs="Helvetica"/>
                <w:color w:val="222222"/>
              </w:rPr>
            </w:pPr>
            <w:r w:rsidRPr="009C4101">
              <w:rPr>
                <w:rFonts w:ascii="Helvetica" w:hAnsi="Helvetica" w:cs="Helvetica"/>
                <w:color w:val="222222"/>
              </w:rPr>
              <w:t>Department of Housing and Urban Development</w:t>
            </w:r>
          </w:p>
        </w:tc>
      </w:tr>
      <w:tr w:rsidR="00C878D6" w:rsidRPr="009C4101" w14:paraId="53163726" w14:textId="77777777" w:rsidTr="006123F4">
        <w:trPr>
          <w:tblCellSpacing w:w="0" w:type="dxa"/>
        </w:trPr>
        <w:tc>
          <w:tcPr>
            <w:tcW w:w="0" w:type="auto"/>
            <w:noWrap/>
            <w:hideMark/>
          </w:tcPr>
          <w:p w14:paraId="6F0FE74B" w14:textId="77777777" w:rsidR="00C878D6" w:rsidRPr="009C4101" w:rsidRDefault="00C878D6" w:rsidP="006123F4">
            <w:pPr>
              <w:pStyle w:val="NoSpacing"/>
              <w:rPr>
                <w:rFonts w:ascii="Helvetica" w:hAnsi="Helvetica" w:cs="Helvetica"/>
                <w:b/>
                <w:bCs/>
                <w:color w:val="222222"/>
              </w:rPr>
            </w:pPr>
            <w:r w:rsidRPr="009C4101">
              <w:rPr>
                <w:rFonts w:ascii="Helvetica" w:hAnsi="Helvetica" w:cs="Helvetica"/>
                <w:b/>
                <w:bCs/>
                <w:color w:val="222222"/>
              </w:rPr>
              <w:t>Description:</w:t>
            </w:r>
          </w:p>
        </w:tc>
        <w:tc>
          <w:tcPr>
            <w:tcW w:w="5000" w:type="pct"/>
            <w:vAlign w:val="center"/>
            <w:hideMark/>
          </w:tcPr>
          <w:p w14:paraId="502914F7" w14:textId="77777777" w:rsidR="00C878D6" w:rsidRPr="009C4101" w:rsidRDefault="00C878D6" w:rsidP="006123F4">
            <w:pPr>
              <w:pStyle w:val="NoSpacing"/>
              <w:rPr>
                <w:rFonts w:ascii="Helvetica" w:hAnsi="Helvetica" w:cs="Helvetica"/>
                <w:color w:val="222222"/>
              </w:rPr>
            </w:pPr>
            <w:r w:rsidRPr="009C4101">
              <w:rPr>
                <w:rFonts w:ascii="Helvetica" w:hAnsi="Helvetica" w:cs="Helvetica"/>
                <w:color w:val="222222"/>
              </w:rPr>
              <w:t>The U.S. Department of Housing and Urban Development (HUD), Office of Policy Development and Research (PD&amp;R) issues this Notice to announce that it has authority to accept unsolicited research proposals that address the current research priorities, which are included in this Notice. In accordance with statutory requirements, the research proposals must be submitted by eligible applicants and provide cost sharing of at least 50 percent of total project cost from philanthropic entities or Federal, state, or local government agencies. This Notice also announces that HUD is accepting research proposals for such research partnerships and provides a general description of information that should be included in any research proposal. Any organization that expects to submit a proposal to HUD should carefully read all information in this Notice to avoid sending an incomplete or ineligible proposal. Failure to respond accurately to any submission requirement could result in an incomplete or ineligible proposal. For further information regarding this Notice, direct questions regarding the specific requirements of this Notice to the agency contact identified in section VII.</w:t>
            </w:r>
          </w:p>
        </w:tc>
      </w:tr>
      <w:tr w:rsidR="00C878D6" w:rsidRPr="009C4101" w14:paraId="79062DD8" w14:textId="77777777" w:rsidTr="006123F4">
        <w:trPr>
          <w:tblCellSpacing w:w="0" w:type="dxa"/>
        </w:trPr>
        <w:tc>
          <w:tcPr>
            <w:tcW w:w="0" w:type="auto"/>
            <w:noWrap/>
            <w:hideMark/>
          </w:tcPr>
          <w:p w14:paraId="164E8A78" w14:textId="77777777" w:rsidR="00C878D6" w:rsidRPr="009C4101" w:rsidRDefault="00C878D6" w:rsidP="006123F4">
            <w:pPr>
              <w:pStyle w:val="NoSpacing"/>
              <w:rPr>
                <w:rFonts w:ascii="Helvetica" w:hAnsi="Helvetica" w:cs="Helvetica"/>
                <w:b/>
                <w:bCs/>
                <w:color w:val="222222"/>
              </w:rPr>
            </w:pPr>
            <w:r w:rsidRPr="009C4101">
              <w:rPr>
                <w:rFonts w:ascii="Helvetica" w:hAnsi="Helvetica" w:cs="Helvetica"/>
                <w:b/>
                <w:bCs/>
                <w:color w:val="222222"/>
              </w:rPr>
              <w:t>Link to Additional Information:</w:t>
            </w:r>
          </w:p>
        </w:tc>
        <w:tc>
          <w:tcPr>
            <w:tcW w:w="5000" w:type="pct"/>
            <w:vAlign w:val="center"/>
            <w:hideMark/>
          </w:tcPr>
          <w:p w14:paraId="5E22D304" w14:textId="77777777" w:rsidR="00C878D6" w:rsidRPr="009C4101" w:rsidRDefault="000E4EB0" w:rsidP="006123F4">
            <w:pPr>
              <w:pStyle w:val="NoSpacing"/>
              <w:rPr>
                <w:rFonts w:ascii="Helvetica" w:hAnsi="Helvetica" w:cs="Helvetica"/>
                <w:color w:val="222222"/>
              </w:rPr>
            </w:pPr>
            <w:hyperlink r:id="rId489" w:tgtFrame="_blank" w:tooltip="Link to Additional Information" w:history="1">
              <w:r w:rsidR="00C878D6" w:rsidRPr="009C4101">
                <w:rPr>
                  <w:rStyle w:val="Hyperlink"/>
                  <w:rFonts w:ascii="Helvetica" w:hAnsi="Helvetica" w:cs="Helvetica"/>
                </w:rPr>
                <w:t>https://www.hud.gov/program_offices/spm/gmomgmt/grantsinfo/fundingopps</w:t>
              </w:r>
            </w:hyperlink>
          </w:p>
        </w:tc>
      </w:tr>
      <w:tr w:rsidR="00C878D6" w:rsidRPr="009C4101" w14:paraId="0477FBF0" w14:textId="77777777" w:rsidTr="006123F4">
        <w:trPr>
          <w:tblCellSpacing w:w="0" w:type="dxa"/>
        </w:trPr>
        <w:tc>
          <w:tcPr>
            <w:tcW w:w="0" w:type="auto"/>
            <w:noWrap/>
            <w:hideMark/>
          </w:tcPr>
          <w:p w14:paraId="7D19BF29" w14:textId="77777777" w:rsidR="00C878D6" w:rsidRPr="009C4101" w:rsidRDefault="00C878D6" w:rsidP="006123F4">
            <w:pPr>
              <w:pStyle w:val="NoSpacing"/>
              <w:rPr>
                <w:rFonts w:ascii="Helvetica" w:hAnsi="Helvetica" w:cs="Helvetica"/>
                <w:b/>
                <w:bCs/>
                <w:color w:val="222222"/>
              </w:rPr>
            </w:pPr>
            <w:r w:rsidRPr="009C4101">
              <w:rPr>
                <w:rFonts w:ascii="Helvetica" w:hAnsi="Helvetica" w:cs="Helvetica"/>
                <w:b/>
                <w:bCs/>
                <w:color w:val="222222"/>
              </w:rPr>
              <w:lastRenderedPageBreak/>
              <w:t>Grantor Contact Information:</w:t>
            </w:r>
          </w:p>
        </w:tc>
        <w:tc>
          <w:tcPr>
            <w:tcW w:w="5000" w:type="pct"/>
            <w:vAlign w:val="center"/>
            <w:hideMark/>
          </w:tcPr>
          <w:p w14:paraId="5FC7864C" w14:textId="77777777" w:rsidR="00C878D6" w:rsidRPr="009C4101" w:rsidRDefault="00C878D6" w:rsidP="006123F4">
            <w:pPr>
              <w:pStyle w:val="NoSpacing"/>
              <w:rPr>
                <w:rFonts w:ascii="Helvetica" w:hAnsi="Helvetica" w:cs="Helvetica"/>
                <w:color w:val="222222"/>
              </w:rPr>
            </w:pPr>
            <w:r w:rsidRPr="009C4101">
              <w:rPr>
                <w:rFonts w:ascii="Helvetica" w:hAnsi="Helvetica" w:cs="Helvetica"/>
                <w:color w:val="222222"/>
              </w:rPr>
              <w:t>If you have difficulty accessing the full announcement electronically, please contact:</w:t>
            </w:r>
            <w:r w:rsidRPr="009C4101">
              <w:rPr>
                <w:rFonts w:ascii="Helvetica" w:hAnsi="Helvetica" w:cs="Helvetica"/>
                <w:color w:val="222222"/>
              </w:rPr>
              <w:br/>
            </w:r>
            <w:r w:rsidRPr="009C4101">
              <w:rPr>
                <w:rFonts w:ascii="Helvetica" w:hAnsi="Helvetica" w:cs="Helvetica"/>
                <w:color w:val="222222"/>
              </w:rPr>
              <w:br/>
              <w:t>Katina L Jordan or Leatha M Blanks katina.l.jordan@hud.gov; leatha.m.blanks@hud.gov</w:t>
            </w:r>
            <w:r w:rsidRPr="009C4101">
              <w:rPr>
                <w:rFonts w:ascii="Helvetica" w:hAnsi="Helvetica" w:cs="Helvetica"/>
                <w:color w:val="222222"/>
              </w:rPr>
              <w:br/>
            </w:r>
            <w:r w:rsidRPr="009C4101">
              <w:rPr>
                <w:rFonts w:ascii="Helvetica" w:hAnsi="Helvetica" w:cs="Helvetica"/>
                <w:color w:val="222222"/>
              </w:rPr>
              <w:br/>
            </w:r>
            <w:hyperlink r:id="rId490" w:history="1">
              <w:r w:rsidRPr="009C4101">
                <w:rPr>
                  <w:rStyle w:val="Hyperlink"/>
                  <w:rFonts w:ascii="Helvetica" w:hAnsi="Helvetica" w:cs="Helvetica"/>
                </w:rPr>
                <w:t>Email the Grantor Contacts</w:t>
              </w:r>
            </w:hyperlink>
          </w:p>
        </w:tc>
      </w:tr>
    </w:tbl>
    <w:p w14:paraId="1EA80E7B" w14:textId="0A08D000" w:rsidR="00C878D6" w:rsidRDefault="00C878D6" w:rsidP="00A42C06">
      <w:pPr>
        <w:pBdr>
          <w:bottom w:val="single" w:sz="6" w:space="1" w:color="auto"/>
        </w:pBdr>
        <w:rPr>
          <w:rStyle w:val="Hyperlink"/>
          <w:rFonts w:ascii="Helvetica" w:hAnsi="Helvetica" w:cs="Helvetica"/>
          <w:color w:val="1155CC"/>
          <w:shd w:val="clear" w:color="auto" w:fill="FFFFFF"/>
        </w:rPr>
      </w:pPr>
      <w:r w:rsidRPr="00D912BE">
        <w:rPr>
          <w:rFonts w:ascii="Helvetica" w:hAnsi="Helvetica" w:cs="Helvetica"/>
          <w:color w:val="222222"/>
        </w:rPr>
        <w:br/>
      </w:r>
      <w:hyperlink r:id="rId491" w:tgtFrame="_blank" w:history="1">
        <w:r w:rsidRPr="00D912BE">
          <w:rPr>
            <w:rStyle w:val="Hyperlink"/>
            <w:rFonts w:ascii="Helvetica" w:hAnsi="Helvetica" w:cs="Helvetica"/>
            <w:color w:val="1155CC"/>
            <w:shd w:val="clear" w:color="auto" w:fill="FFFFFF"/>
          </w:rPr>
          <w:t>https://www.grants.gov/web/grants/view-opportunity.html?oppId=349076</w:t>
        </w:r>
      </w:hyperlink>
    </w:p>
    <w:p w14:paraId="2A60E001" w14:textId="77777777" w:rsidR="0017724E" w:rsidRPr="00B500A7" w:rsidRDefault="0017724E" w:rsidP="0017724E">
      <w:pPr>
        <w:pStyle w:val="NoSpacing"/>
        <w:rPr>
          <w:rFonts w:ascii="Helvetica" w:hAnsi="Helvetica" w:cs="Helvetica"/>
          <w:sz w:val="24"/>
          <w:szCs w:val="24"/>
        </w:rPr>
      </w:pPr>
      <w:bookmarkStart w:id="530" w:name="HUDCapitalFundAtRisk"/>
      <w:bookmarkEnd w:id="530"/>
      <w:r w:rsidRPr="00135641">
        <w:rPr>
          <w:rFonts w:ascii="Helvetica" w:hAnsi="Helvetica" w:cs="Helvetica"/>
        </w:rPr>
        <w:br/>
      </w:r>
      <w:bookmarkStart w:id="531" w:name="HUDGRRPCComp2"/>
      <w:bookmarkEnd w:id="531"/>
      <w:r w:rsidRPr="00B500A7">
        <w:rPr>
          <w:rFonts w:ascii="Helvetica" w:hAnsi="Helvetica" w:cs="Helvetica"/>
          <w:sz w:val="24"/>
          <w:szCs w:val="24"/>
          <w:highlight w:val="yellow"/>
        </w:rPr>
        <w:t>Green and Resilient Retrofit Program (GRRPC) Comprehensive</w:t>
      </w:r>
      <w:r w:rsidRPr="00B500A7">
        <w:rPr>
          <w:rFonts w:ascii="Helvetica" w:hAnsi="Helvetica" w:cs="Helvetica"/>
          <w:sz w:val="24"/>
          <w:szCs w:val="24"/>
          <w:highlight w:val="yellow"/>
        </w:rPr>
        <w:b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17724E" w:rsidRPr="00135641" w14:paraId="4CF7D5CB" w14:textId="77777777" w:rsidTr="006123F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00"/>
              <w:gridCol w:w="2645"/>
            </w:tblGrid>
            <w:tr w:rsidR="0017724E" w:rsidRPr="00135641" w14:paraId="33385B7B" w14:textId="77777777" w:rsidTr="006123F4">
              <w:trPr>
                <w:tblCellSpacing w:w="0" w:type="dxa"/>
              </w:trPr>
              <w:tc>
                <w:tcPr>
                  <w:tcW w:w="2600" w:type="dxa"/>
                  <w:noWrap/>
                  <w:hideMark/>
                </w:tcPr>
                <w:p w14:paraId="617E56C2"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Document Type:</w:t>
                  </w:r>
                </w:p>
              </w:tc>
              <w:tc>
                <w:tcPr>
                  <w:tcW w:w="2645" w:type="dxa"/>
                  <w:vAlign w:val="center"/>
                  <w:hideMark/>
                </w:tcPr>
                <w:p w14:paraId="46D34CDC" w14:textId="77777777" w:rsidR="0017724E" w:rsidRPr="00135641" w:rsidRDefault="0017724E" w:rsidP="006123F4">
                  <w:pPr>
                    <w:pStyle w:val="NoSpacing"/>
                    <w:rPr>
                      <w:rFonts w:ascii="Helvetica" w:hAnsi="Helvetica" w:cs="Helvetica"/>
                    </w:rPr>
                  </w:pPr>
                  <w:r w:rsidRPr="00135641">
                    <w:rPr>
                      <w:rFonts w:ascii="Helvetica" w:hAnsi="Helvetica" w:cs="Helvetica"/>
                    </w:rPr>
                    <w:t>Grants Notice</w:t>
                  </w:r>
                </w:p>
              </w:tc>
            </w:tr>
            <w:tr w:rsidR="0017724E" w:rsidRPr="00135641" w14:paraId="630446EF" w14:textId="77777777" w:rsidTr="006123F4">
              <w:trPr>
                <w:tblCellSpacing w:w="0" w:type="dxa"/>
              </w:trPr>
              <w:tc>
                <w:tcPr>
                  <w:tcW w:w="2600" w:type="dxa"/>
                  <w:noWrap/>
                  <w:hideMark/>
                </w:tcPr>
                <w:p w14:paraId="141A4312"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Funding Opportunity Number:</w:t>
                  </w:r>
                </w:p>
              </w:tc>
              <w:tc>
                <w:tcPr>
                  <w:tcW w:w="2645" w:type="dxa"/>
                  <w:vAlign w:val="center"/>
                  <w:hideMark/>
                </w:tcPr>
                <w:p w14:paraId="4E8BC4A8" w14:textId="77777777" w:rsidR="0017724E" w:rsidRPr="00135641" w:rsidRDefault="0017724E" w:rsidP="006123F4">
                  <w:pPr>
                    <w:pStyle w:val="NoSpacing"/>
                    <w:rPr>
                      <w:rFonts w:ascii="Helvetica" w:hAnsi="Helvetica" w:cs="Helvetica"/>
                    </w:rPr>
                  </w:pPr>
                  <w:r w:rsidRPr="00135641">
                    <w:rPr>
                      <w:rFonts w:ascii="Helvetica" w:hAnsi="Helvetica" w:cs="Helvetica"/>
                    </w:rPr>
                    <w:t>FR-6700-N-91A</w:t>
                  </w:r>
                </w:p>
              </w:tc>
            </w:tr>
            <w:tr w:rsidR="0017724E" w:rsidRPr="00135641" w14:paraId="200C0A9A" w14:textId="77777777" w:rsidTr="006123F4">
              <w:trPr>
                <w:tblCellSpacing w:w="0" w:type="dxa"/>
              </w:trPr>
              <w:tc>
                <w:tcPr>
                  <w:tcW w:w="2600" w:type="dxa"/>
                  <w:noWrap/>
                  <w:hideMark/>
                </w:tcPr>
                <w:p w14:paraId="362219DD"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Funding Opportunity Title:</w:t>
                  </w:r>
                </w:p>
              </w:tc>
              <w:tc>
                <w:tcPr>
                  <w:tcW w:w="2645" w:type="dxa"/>
                  <w:vAlign w:val="center"/>
                  <w:hideMark/>
                </w:tcPr>
                <w:p w14:paraId="5547015C" w14:textId="77777777" w:rsidR="0017724E" w:rsidRPr="00135641" w:rsidRDefault="0017724E" w:rsidP="006123F4">
                  <w:pPr>
                    <w:pStyle w:val="NoSpacing"/>
                    <w:rPr>
                      <w:rFonts w:ascii="Helvetica" w:hAnsi="Helvetica" w:cs="Helvetica"/>
                    </w:rPr>
                  </w:pPr>
                  <w:r w:rsidRPr="00135641">
                    <w:rPr>
                      <w:rFonts w:ascii="Helvetica" w:hAnsi="Helvetica" w:cs="Helvetica"/>
                    </w:rPr>
                    <w:t>Green and Resilient Retrofit Program (GRRPC) Comprehensive</w:t>
                  </w:r>
                </w:p>
              </w:tc>
            </w:tr>
            <w:tr w:rsidR="0017724E" w:rsidRPr="00135641" w14:paraId="78F9D0E3" w14:textId="77777777" w:rsidTr="006123F4">
              <w:trPr>
                <w:tblCellSpacing w:w="0" w:type="dxa"/>
              </w:trPr>
              <w:tc>
                <w:tcPr>
                  <w:tcW w:w="2600" w:type="dxa"/>
                  <w:noWrap/>
                  <w:hideMark/>
                </w:tcPr>
                <w:p w14:paraId="08FF8A2B"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Opportunity Category:</w:t>
                  </w:r>
                </w:p>
              </w:tc>
              <w:tc>
                <w:tcPr>
                  <w:tcW w:w="2645" w:type="dxa"/>
                  <w:vAlign w:val="center"/>
                  <w:hideMark/>
                </w:tcPr>
                <w:p w14:paraId="4E644D64" w14:textId="77777777" w:rsidR="0017724E" w:rsidRPr="00135641" w:rsidRDefault="0017724E" w:rsidP="006123F4">
                  <w:pPr>
                    <w:pStyle w:val="NoSpacing"/>
                    <w:rPr>
                      <w:rFonts w:ascii="Helvetica" w:hAnsi="Helvetica" w:cs="Helvetica"/>
                    </w:rPr>
                  </w:pPr>
                  <w:r w:rsidRPr="00135641">
                    <w:rPr>
                      <w:rFonts w:ascii="Helvetica" w:hAnsi="Helvetica" w:cs="Helvetica"/>
                    </w:rPr>
                    <w:t>Discretionary</w:t>
                  </w:r>
                </w:p>
              </w:tc>
            </w:tr>
            <w:tr w:rsidR="0017724E" w:rsidRPr="00135641" w14:paraId="6D36F3F9" w14:textId="77777777" w:rsidTr="006123F4">
              <w:trPr>
                <w:tblCellSpacing w:w="0" w:type="dxa"/>
              </w:trPr>
              <w:tc>
                <w:tcPr>
                  <w:tcW w:w="2600" w:type="dxa"/>
                  <w:noWrap/>
                  <w:hideMark/>
                </w:tcPr>
                <w:p w14:paraId="22CF9352"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Opportunity Category Explanation:</w:t>
                  </w:r>
                </w:p>
              </w:tc>
              <w:tc>
                <w:tcPr>
                  <w:tcW w:w="2645" w:type="dxa"/>
                  <w:vAlign w:val="center"/>
                  <w:hideMark/>
                </w:tcPr>
                <w:p w14:paraId="10537833" w14:textId="77777777" w:rsidR="0017724E" w:rsidRPr="00135641" w:rsidRDefault="0017724E" w:rsidP="006123F4">
                  <w:pPr>
                    <w:pStyle w:val="NoSpacing"/>
                    <w:rPr>
                      <w:rFonts w:ascii="Helvetica" w:hAnsi="Helvetica" w:cs="Helvetica"/>
                    </w:rPr>
                  </w:pPr>
                  <w:r w:rsidRPr="00135641">
                    <w:rPr>
                      <w:rFonts w:ascii="Helvetica" w:hAnsi="Helvetica" w:cs="Helvetica"/>
                    </w:rPr>
                    <w:t> </w:t>
                  </w:r>
                </w:p>
              </w:tc>
            </w:tr>
            <w:tr w:rsidR="0017724E" w:rsidRPr="00135641" w14:paraId="6F632E4F" w14:textId="77777777" w:rsidTr="006123F4">
              <w:trPr>
                <w:tblCellSpacing w:w="0" w:type="dxa"/>
              </w:trPr>
              <w:tc>
                <w:tcPr>
                  <w:tcW w:w="2600" w:type="dxa"/>
                  <w:noWrap/>
                  <w:hideMark/>
                </w:tcPr>
                <w:p w14:paraId="703A812E"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Funding Instrument Type:</w:t>
                  </w:r>
                </w:p>
              </w:tc>
              <w:tc>
                <w:tcPr>
                  <w:tcW w:w="2645" w:type="dxa"/>
                  <w:vAlign w:val="center"/>
                  <w:hideMark/>
                </w:tcPr>
                <w:p w14:paraId="0F7AA6F1" w14:textId="77777777" w:rsidR="0017724E" w:rsidRPr="00135641" w:rsidRDefault="0017724E" w:rsidP="006123F4">
                  <w:pPr>
                    <w:pStyle w:val="NoSpacing"/>
                    <w:rPr>
                      <w:rFonts w:ascii="Helvetica" w:hAnsi="Helvetica" w:cs="Helvetica"/>
                    </w:rPr>
                  </w:pPr>
                  <w:r w:rsidRPr="00135641">
                    <w:rPr>
                      <w:rFonts w:ascii="Helvetica" w:hAnsi="Helvetica" w:cs="Helvetica"/>
                    </w:rPr>
                    <w:t>Other</w:t>
                  </w:r>
                </w:p>
              </w:tc>
            </w:tr>
            <w:tr w:rsidR="0017724E" w:rsidRPr="00135641" w14:paraId="7AF4F7D7" w14:textId="77777777" w:rsidTr="006123F4">
              <w:trPr>
                <w:tblCellSpacing w:w="0" w:type="dxa"/>
              </w:trPr>
              <w:tc>
                <w:tcPr>
                  <w:tcW w:w="2600" w:type="dxa"/>
                  <w:noWrap/>
                  <w:hideMark/>
                </w:tcPr>
                <w:p w14:paraId="4AF486D5"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Category of Funding Activity:</w:t>
                  </w:r>
                </w:p>
              </w:tc>
              <w:tc>
                <w:tcPr>
                  <w:tcW w:w="2645" w:type="dxa"/>
                  <w:vAlign w:val="center"/>
                  <w:hideMark/>
                </w:tcPr>
                <w:p w14:paraId="21E57638" w14:textId="77777777" w:rsidR="0017724E" w:rsidRPr="00135641" w:rsidRDefault="0017724E" w:rsidP="006123F4">
                  <w:pPr>
                    <w:pStyle w:val="NoSpacing"/>
                    <w:rPr>
                      <w:rFonts w:ascii="Helvetica" w:hAnsi="Helvetica" w:cs="Helvetica"/>
                    </w:rPr>
                  </w:pPr>
                  <w:r w:rsidRPr="00135641">
                    <w:rPr>
                      <w:rFonts w:ascii="Helvetica" w:hAnsi="Helvetica" w:cs="Helvetica"/>
                    </w:rPr>
                    <w:t>Housing</w:t>
                  </w:r>
                </w:p>
              </w:tc>
            </w:tr>
            <w:tr w:rsidR="0017724E" w:rsidRPr="00135641" w14:paraId="6A276E0B" w14:textId="77777777" w:rsidTr="006123F4">
              <w:trPr>
                <w:tblCellSpacing w:w="0" w:type="dxa"/>
              </w:trPr>
              <w:tc>
                <w:tcPr>
                  <w:tcW w:w="2600" w:type="dxa"/>
                  <w:noWrap/>
                  <w:hideMark/>
                </w:tcPr>
                <w:p w14:paraId="22D4E779"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Category Explanation:</w:t>
                  </w:r>
                </w:p>
              </w:tc>
              <w:tc>
                <w:tcPr>
                  <w:tcW w:w="2645" w:type="dxa"/>
                  <w:vAlign w:val="center"/>
                  <w:hideMark/>
                </w:tcPr>
                <w:p w14:paraId="5CC0C3E1" w14:textId="77777777" w:rsidR="0017724E" w:rsidRPr="00135641" w:rsidRDefault="0017724E" w:rsidP="006123F4">
                  <w:pPr>
                    <w:pStyle w:val="NoSpacing"/>
                    <w:rPr>
                      <w:rFonts w:ascii="Helvetica" w:hAnsi="Helvetica" w:cs="Helvetica"/>
                    </w:rPr>
                  </w:pPr>
                  <w:r w:rsidRPr="00135641">
                    <w:rPr>
                      <w:rFonts w:ascii="Helvetica" w:hAnsi="Helvetica" w:cs="Helvetica"/>
                    </w:rPr>
                    <w:t> </w:t>
                  </w:r>
                </w:p>
              </w:tc>
            </w:tr>
            <w:tr w:rsidR="0017724E" w:rsidRPr="00135641" w14:paraId="4564C54B" w14:textId="77777777" w:rsidTr="006123F4">
              <w:trPr>
                <w:tblCellSpacing w:w="0" w:type="dxa"/>
              </w:trPr>
              <w:tc>
                <w:tcPr>
                  <w:tcW w:w="2600" w:type="dxa"/>
                  <w:noWrap/>
                  <w:hideMark/>
                </w:tcPr>
                <w:p w14:paraId="05B59E00"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Expected Number of Awards:</w:t>
                  </w:r>
                </w:p>
              </w:tc>
              <w:tc>
                <w:tcPr>
                  <w:tcW w:w="2645" w:type="dxa"/>
                  <w:vAlign w:val="center"/>
                  <w:hideMark/>
                </w:tcPr>
                <w:p w14:paraId="237B1F19" w14:textId="77777777" w:rsidR="0017724E" w:rsidRPr="00135641" w:rsidRDefault="0017724E" w:rsidP="006123F4">
                  <w:pPr>
                    <w:pStyle w:val="NoSpacing"/>
                    <w:rPr>
                      <w:rFonts w:ascii="Helvetica" w:hAnsi="Helvetica" w:cs="Helvetica"/>
                    </w:rPr>
                  </w:pPr>
                  <w:r w:rsidRPr="00135641">
                    <w:rPr>
                      <w:rFonts w:ascii="Helvetica" w:hAnsi="Helvetica" w:cs="Helvetica"/>
                    </w:rPr>
                    <w:t>300</w:t>
                  </w:r>
                </w:p>
              </w:tc>
            </w:tr>
            <w:tr w:rsidR="0017724E" w:rsidRPr="00135641" w14:paraId="6C7349F9" w14:textId="77777777" w:rsidTr="006123F4">
              <w:trPr>
                <w:tblCellSpacing w:w="0" w:type="dxa"/>
              </w:trPr>
              <w:tc>
                <w:tcPr>
                  <w:tcW w:w="2600" w:type="dxa"/>
                  <w:noWrap/>
                  <w:hideMark/>
                </w:tcPr>
                <w:p w14:paraId="45F1A576"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CFDA Number(s):</w:t>
                  </w:r>
                </w:p>
              </w:tc>
              <w:tc>
                <w:tcPr>
                  <w:tcW w:w="2645" w:type="dxa"/>
                  <w:vAlign w:val="center"/>
                  <w:hideMark/>
                </w:tcPr>
                <w:p w14:paraId="62658A30" w14:textId="77777777" w:rsidR="0017724E" w:rsidRPr="00135641" w:rsidRDefault="0017724E" w:rsidP="006123F4">
                  <w:pPr>
                    <w:pStyle w:val="NoSpacing"/>
                    <w:rPr>
                      <w:rFonts w:ascii="Helvetica" w:hAnsi="Helvetica" w:cs="Helvetica"/>
                    </w:rPr>
                  </w:pPr>
                  <w:r w:rsidRPr="00135641">
                    <w:rPr>
                      <w:rFonts w:ascii="Helvetica" w:hAnsi="Helvetica" w:cs="Helvetica"/>
                    </w:rPr>
                    <w:t>14.021 -- Green and Resilient Retrofit Program</w:t>
                  </w:r>
                </w:p>
              </w:tc>
            </w:tr>
            <w:tr w:rsidR="0017724E" w:rsidRPr="00135641" w14:paraId="04807385" w14:textId="77777777" w:rsidTr="006123F4">
              <w:trPr>
                <w:tblCellSpacing w:w="0" w:type="dxa"/>
              </w:trPr>
              <w:tc>
                <w:tcPr>
                  <w:tcW w:w="2600" w:type="dxa"/>
                  <w:noWrap/>
                  <w:hideMark/>
                </w:tcPr>
                <w:p w14:paraId="1DE9BCEF"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Cost Sharing or Matching Requirement:</w:t>
                  </w:r>
                </w:p>
              </w:tc>
              <w:tc>
                <w:tcPr>
                  <w:tcW w:w="2645" w:type="dxa"/>
                  <w:vAlign w:val="center"/>
                  <w:hideMark/>
                </w:tcPr>
                <w:p w14:paraId="2B01F0D2" w14:textId="77777777" w:rsidR="0017724E" w:rsidRPr="00135641" w:rsidRDefault="0017724E" w:rsidP="006123F4">
                  <w:pPr>
                    <w:pStyle w:val="NoSpacing"/>
                    <w:rPr>
                      <w:rFonts w:ascii="Helvetica" w:hAnsi="Helvetica" w:cs="Helvetica"/>
                    </w:rPr>
                  </w:pPr>
                  <w:r w:rsidRPr="00135641">
                    <w:rPr>
                      <w:rFonts w:ascii="Helvetica" w:hAnsi="Helvetica" w:cs="Helvetica"/>
                    </w:rPr>
                    <w:t>Yes</w:t>
                  </w:r>
                </w:p>
              </w:tc>
            </w:tr>
          </w:tbl>
          <w:p w14:paraId="4EDC76E1" w14:textId="77777777" w:rsidR="0017724E" w:rsidRPr="00135641" w:rsidRDefault="0017724E" w:rsidP="006123F4">
            <w:pPr>
              <w:pStyle w:val="NoSpacing"/>
              <w:rPr>
                <w:rFonts w:ascii="Helvetica" w:hAnsi="Helvetica" w:cs="Helvetica"/>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51"/>
              <w:gridCol w:w="2542"/>
            </w:tblGrid>
            <w:tr w:rsidR="0017724E" w:rsidRPr="00135641" w14:paraId="61B5C5C2" w14:textId="77777777" w:rsidTr="006123F4">
              <w:trPr>
                <w:tblCellSpacing w:w="0" w:type="dxa"/>
              </w:trPr>
              <w:tc>
                <w:tcPr>
                  <w:tcW w:w="2651" w:type="dxa"/>
                  <w:noWrap/>
                  <w:hideMark/>
                </w:tcPr>
                <w:p w14:paraId="7AC96D1A"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Version:</w:t>
                  </w:r>
                </w:p>
              </w:tc>
              <w:tc>
                <w:tcPr>
                  <w:tcW w:w="2542" w:type="dxa"/>
                  <w:vAlign w:val="center"/>
                  <w:hideMark/>
                </w:tcPr>
                <w:p w14:paraId="1C6B76B5" w14:textId="77777777" w:rsidR="0017724E" w:rsidRPr="00135641" w:rsidRDefault="0017724E" w:rsidP="006123F4">
                  <w:pPr>
                    <w:pStyle w:val="NoSpacing"/>
                    <w:rPr>
                      <w:rFonts w:ascii="Helvetica" w:hAnsi="Helvetica" w:cs="Helvetica"/>
                    </w:rPr>
                  </w:pPr>
                  <w:r w:rsidRPr="00135641">
                    <w:rPr>
                      <w:rFonts w:ascii="Helvetica" w:hAnsi="Helvetica" w:cs="Helvetica"/>
                    </w:rPr>
                    <w:t>Synopsis 2</w:t>
                  </w:r>
                </w:p>
              </w:tc>
            </w:tr>
            <w:tr w:rsidR="0017724E" w:rsidRPr="00135641" w14:paraId="107EA150" w14:textId="77777777" w:rsidTr="006123F4">
              <w:trPr>
                <w:tblCellSpacing w:w="0" w:type="dxa"/>
              </w:trPr>
              <w:tc>
                <w:tcPr>
                  <w:tcW w:w="2651" w:type="dxa"/>
                  <w:noWrap/>
                  <w:hideMark/>
                </w:tcPr>
                <w:p w14:paraId="157092AC"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Posted Date:</w:t>
                  </w:r>
                </w:p>
              </w:tc>
              <w:tc>
                <w:tcPr>
                  <w:tcW w:w="2542" w:type="dxa"/>
                  <w:vAlign w:val="center"/>
                  <w:hideMark/>
                </w:tcPr>
                <w:p w14:paraId="1AB7993E" w14:textId="77777777" w:rsidR="0017724E" w:rsidRPr="00135641" w:rsidRDefault="0017724E" w:rsidP="006123F4">
                  <w:pPr>
                    <w:pStyle w:val="NoSpacing"/>
                    <w:rPr>
                      <w:rFonts w:ascii="Helvetica" w:hAnsi="Helvetica" w:cs="Helvetica"/>
                    </w:rPr>
                  </w:pPr>
                  <w:r w:rsidRPr="00135641">
                    <w:rPr>
                      <w:rFonts w:ascii="Helvetica" w:hAnsi="Helvetica" w:cs="Helvetica"/>
                    </w:rPr>
                    <w:t>May 11, 2023</w:t>
                  </w:r>
                </w:p>
              </w:tc>
            </w:tr>
            <w:tr w:rsidR="0017724E" w:rsidRPr="00135641" w14:paraId="2A6DF155" w14:textId="77777777" w:rsidTr="006123F4">
              <w:trPr>
                <w:tblCellSpacing w:w="0" w:type="dxa"/>
              </w:trPr>
              <w:tc>
                <w:tcPr>
                  <w:tcW w:w="2651" w:type="dxa"/>
                  <w:noWrap/>
                  <w:hideMark/>
                </w:tcPr>
                <w:p w14:paraId="64FF3FF8"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Last Updated Date:</w:t>
                  </w:r>
                </w:p>
              </w:tc>
              <w:tc>
                <w:tcPr>
                  <w:tcW w:w="2542" w:type="dxa"/>
                  <w:vAlign w:val="center"/>
                  <w:hideMark/>
                </w:tcPr>
                <w:p w14:paraId="2F45F8FE" w14:textId="77777777" w:rsidR="0017724E" w:rsidRPr="00135641" w:rsidRDefault="0017724E" w:rsidP="006123F4">
                  <w:pPr>
                    <w:pStyle w:val="NoSpacing"/>
                    <w:rPr>
                      <w:rFonts w:ascii="Helvetica" w:hAnsi="Helvetica" w:cs="Helvetica"/>
                    </w:rPr>
                  </w:pPr>
                  <w:r w:rsidRPr="00135641">
                    <w:rPr>
                      <w:rFonts w:ascii="Helvetica" w:hAnsi="Helvetica" w:cs="Helvetica"/>
                    </w:rPr>
                    <w:t>May 11, 2023</w:t>
                  </w:r>
                </w:p>
              </w:tc>
            </w:tr>
            <w:tr w:rsidR="0017724E" w:rsidRPr="00135641" w14:paraId="531AC0BF" w14:textId="77777777" w:rsidTr="006123F4">
              <w:trPr>
                <w:tblCellSpacing w:w="0" w:type="dxa"/>
              </w:trPr>
              <w:tc>
                <w:tcPr>
                  <w:tcW w:w="2651" w:type="dxa"/>
                  <w:noWrap/>
                  <w:hideMark/>
                </w:tcPr>
                <w:p w14:paraId="56D0012D"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Original Closing Date for Applications:</w:t>
                  </w:r>
                </w:p>
              </w:tc>
              <w:tc>
                <w:tcPr>
                  <w:tcW w:w="2542" w:type="dxa"/>
                  <w:vAlign w:val="center"/>
                  <w:hideMark/>
                </w:tcPr>
                <w:p w14:paraId="04C9F724" w14:textId="77777777" w:rsidR="0017724E" w:rsidRPr="00135641" w:rsidRDefault="0017724E" w:rsidP="006123F4">
                  <w:pPr>
                    <w:pStyle w:val="NoSpacing"/>
                    <w:rPr>
                      <w:rFonts w:ascii="Helvetica" w:hAnsi="Helvetica" w:cs="Helvetica"/>
                    </w:rPr>
                  </w:pPr>
                  <w:r w:rsidRPr="00135641">
                    <w:rPr>
                      <w:rFonts w:ascii="Helvetica" w:hAnsi="Helvetica" w:cs="Helvetica"/>
                    </w:rPr>
                    <w:t>May 30, 2024  The application deadline is 11:59:59 PM Eastern time on</w:t>
                  </w:r>
                </w:p>
              </w:tc>
            </w:tr>
            <w:tr w:rsidR="0017724E" w:rsidRPr="00135641" w14:paraId="3531AA7B" w14:textId="77777777" w:rsidTr="006123F4">
              <w:trPr>
                <w:tblCellSpacing w:w="0" w:type="dxa"/>
              </w:trPr>
              <w:tc>
                <w:tcPr>
                  <w:tcW w:w="2651" w:type="dxa"/>
                  <w:noWrap/>
                  <w:hideMark/>
                </w:tcPr>
                <w:p w14:paraId="446140B8"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Current Closing Date for Applications:</w:t>
                  </w:r>
                </w:p>
              </w:tc>
              <w:tc>
                <w:tcPr>
                  <w:tcW w:w="2542" w:type="dxa"/>
                  <w:vAlign w:val="center"/>
                  <w:hideMark/>
                </w:tcPr>
                <w:p w14:paraId="61FCAACF" w14:textId="77777777" w:rsidR="0017724E" w:rsidRPr="00135641" w:rsidRDefault="0017724E" w:rsidP="006123F4">
                  <w:pPr>
                    <w:pStyle w:val="NoSpacing"/>
                    <w:rPr>
                      <w:rFonts w:ascii="Helvetica" w:hAnsi="Helvetica" w:cs="Helvetica"/>
                    </w:rPr>
                  </w:pPr>
                  <w:r w:rsidRPr="00135641">
                    <w:rPr>
                      <w:rFonts w:ascii="Helvetica" w:hAnsi="Helvetica" w:cs="Helvetica"/>
                    </w:rPr>
                    <w:t>May 30, 2024  The application deadline is 11:59:59 PM Eastern time on</w:t>
                  </w:r>
                </w:p>
              </w:tc>
            </w:tr>
            <w:tr w:rsidR="0017724E" w:rsidRPr="00135641" w14:paraId="78C2AA57" w14:textId="77777777" w:rsidTr="006123F4">
              <w:trPr>
                <w:tblCellSpacing w:w="0" w:type="dxa"/>
              </w:trPr>
              <w:tc>
                <w:tcPr>
                  <w:tcW w:w="2651" w:type="dxa"/>
                  <w:noWrap/>
                  <w:hideMark/>
                </w:tcPr>
                <w:p w14:paraId="4D65FE02"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Archive Date:</w:t>
                  </w:r>
                </w:p>
              </w:tc>
              <w:tc>
                <w:tcPr>
                  <w:tcW w:w="2542" w:type="dxa"/>
                  <w:vAlign w:val="center"/>
                  <w:hideMark/>
                </w:tcPr>
                <w:p w14:paraId="5CCE7DF3" w14:textId="77777777" w:rsidR="0017724E" w:rsidRPr="00135641" w:rsidRDefault="0017724E" w:rsidP="006123F4">
                  <w:pPr>
                    <w:pStyle w:val="NoSpacing"/>
                    <w:rPr>
                      <w:rFonts w:ascii="Helvetica" w:hAnsi="Helvetica" w:cs="Helvetica"/>
                    </w:rPr>
                  </w:pPr>
                  <w:r w:rsidRPr="00135641">
                    <w:rPr>
                      <w:rFonts w:ascii="Helvetica" w:hAnsi="Helvetica" w:cs="Helvetica"/>
                    </w:rPr>
                    <w:t> </w:t>
                  </w:r>
                </w:p>
              </w:tc>
            </w:tr>
            <w:tr w:rsidR="0017724E" w:rsidRPr="00135641" w14:paraId="66EF558D" w14:textId="77777777" w:rsidTr="006123F4">
              <w:trPr>
                <w:tblCellSpacing w:w="0" w:type="dxa"/>
              </w:trPr>
              <w:tc>
                <w:tcPr>
                  <w:tcW w:w="2651" w:type="dxa"/>
                  <w:noWrap/>
                  <w:hideMark/>
                </w:tcPr>
                <w:p w14:paraId="5F0DCE5B"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Estimated Total Program Funding:</w:t>
                  </w:r>
                </w:p>
              </w:tc>
              <w:tc>
                <w:tcPr>
                  <w:tcW w:w="2542" w:type="dxa"/>
                  <w:vAlign w:val="center"/>
                  <w:hideMark/>
                </w:tcPr>
                <w:p w14:paraId="2FB2518D" w14:textId="77777777" w:rsidR="0017724E" w:rsidRPr="00135641" w:rsidRDefault="0017724E" w:rsidP="006123F4">
                  <w:pPr>
                    <w:pStyle w:val="NoSpacing"/>
                    <w:rPr>
                      <w:rFonts w:ascii="Helvetica" w:hAnsi="Helvetica" w:cs="Helvetica"/>
                    </w:rPr>
                  </w:pPr>
                  <w:r w:rsidRPr="00135641">
                    <w:rPr>
                      <w:rFonts w:ascii="Helvetica" w:hAnsi="Helvetica" w:cs="Helvetica"/>
                    </w:rPr>
                    <w:t>$1,470,000,000</w:t>
                  </w:r>
                </w:p>
              </w:tc>
            </w:tr>
            <w:tr w:rsidR="0017724E" w:rsidRPr="00135641" w14:paraId="38B561D5" w14:textId="77777777" w:rsidTr="006123F4">
              <w:trPr>
                <w:tblCellSpacing w:w="0" w:type="dxa"/>
              </w:trPr>
              <w:tc>
                <w:tcPr>
                  <w:tcW w:w="2651" w:type="dxa"/>
                  <w:noWrap/>
                  <w:hideMark/>
                </w:tcPr>
                <w:p w14:paraId="06B1FF6F"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Award Ceiling:</w:t>
                  </w:r>
                </w:p>
              </w:tc>
              <w:tc>
                <w:tcPr>
                  <w:tcW w:w="2542" w:type="dxa"/>
                  <w:vAlign w:val="center"/>
                  <w:hideMark/>
                </w:tcPr>
                <w:p w14:paraId="75A0E671" w14:textId="77777777" w:rsidR="0017724E" w:rsidRPr="00135641" w:rsidRDefault="0017724E" w:rsidP="006123F4">
                  <w:pPr>
                    <w:pStyle w:val="NoSpacing"/>
                    <w:rPr>
                      <w:rFonts w:ascii="Helvetica" w:hAnsi="Helvetica" w:cs="Helvetica"/>
                    </w:rPr>
                  </w:pPr>
                  <w:r w:rsidRPr="00135641">
                    <w:rPr>
                      <w:rFonts w:ascii="Helvetica" w:hAnsi="Helvetica" w:cs="Helvetica"/>
                    </w:rPr>
                    <w:t>$20,000,000</w:t>
                  </w:r>
                </w:p>
              </w:tc>
            </w:tr>
            <w:tr w:rsidR="0017724E" w:rsidRPr="00135641" w14:paraId="3B52358C" w14:textId="77777777" w:rsidTr="006123F4">
              <w:trPr>
                <w:tblCellSpacing w:w="0" w:type="dxa"/>
              </w:trPr>
              <w:tc>
                <w:tcPr>
                  <w:tcW w:w="2651" w:type="dxa"/>
                  <w:noWrap/>
                  <w:hideMark/>
                </w:tcPr>
                <w:p w14:paraId="2176E7B2"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Award Floor:</w:t>
                  </w:r>
                </w:p>
              </w:tc>
              <w:tc>
                <w:tcPr>
                  <w:tcW w:w="2542" w:type="dxa"/>
                  <w:vAlign w:val="center"/>
                  <w:hideMark/>
                </w:tcPr>
                <w:p w14:paraId="69A35DCB" w14:textId="77777777" w:rsidR="0017724E" w:rsidRPr="00135641" w:rsidRDefault="0017724E" w:rsidP="006123F4">
                  <w:pPr>
                    <w:pStyle w:val="NoSpacing"/>
                    <w:rPr>
                      <w:rFonts w:ascii="Helvetica" w:hAnsi="Helvetica" w:cs="Helvetica"/>
                    </w:rPr>
                  </w:pPr>
                  <w:r w:rsidRPr="00135641">
                    <w:rPr>
                      <w:rFonts w:ascii="Helvetica" w:hAnsi="Helvetica" w:cs="Helvetica"/>
                    </w:rPr>
                    <w:t>$1</w:t>
                  </w:r>
                </w:p>
              </w:tc>
            </w:tr>
          </w:tbl>
          <w:p w14:paraId="5BDD1EEA" w14:textId="77777777" w:rsidR="0017724E" w:rsidRPr="00135641" w:rsidRDefault="0017724E" w:rsidP="006123F4">
            <w:pPr>
              <w:pStyle w:val="NoSpacing"/>
              <w:rPr>
                <w:rFonts w:ascii="Helvetica" w:hAnsi="Helvetica" w:cs="Helvetica"/>
              </w:rPr>
            </w:pPr>
          </w:p>
        </w:tc>
      </w:tr>
    </w:tbl>
    <w:p w14:paraId="5AD19DF8" w14:textId="77777777" w:rsidR="0017724E" w:rsidRPr="00135641" w:rsidRDefault="0017724E" w:rsidP="0017724E">
      <w:pPr>
        <w:pStyle w:val="NoSpacing"/>
        <w:rPr>
          <w:rFonts w:ascii="Helvetica" w:hAnsi="Helvetica" w:cs="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90"/>
        <w:gridCol w:w="6900"/>
      </w:tblGrid>
      <w:tr w:rsidR="0017724E" w:rsidRPr="00135641" w14:paraId="40C4A536" w14:textId="77777777" w:rsidTr="006123F4">
        <w:trPr>
          <w:tblCellSpacing w:w="0" w:type="dxa"/>
        </w:trPr>
        <w:tc>
          <w:tcPr>
            <w:tcW w:w="0" w:type="auto"/>
            <w:noWrap/>
            <w:hideMark/>
          </w:tcPr>
          <w:p w14:paraId="36A6090A"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Eligible Applicants:</w:t>
            </w:r>
          </w:p>
        </w:tc>
        <w:tc>
          <w:tcPr>
            <w:tcW w:w="5000" w:type="pct"/>
            <w:vAlign w:val="center"/>
            <w:hideMark/>
          </w:tcPr>
          <w:p w14:paraId="1AB58539" w14:textId="77777777" w:rsidR="0017724E" w:rsidRPr="00135641" w:rsidRDefault="0017724E" w:rsidP="006123F4">
            <w:pPr>
              <w:pStyle w:val="NoSpacing"/>
              <w:rPr>
                <w:rFonts w:ascii="Helvetica" w:hAnsi="Helvetica" w:cs="Helvetica"/>
              </w:rPr>
            </w:pPr>
            <w:r w:rsidRPr="00135641">
              <w:rPr>
                <w:rFonts w:ascii="Helvetica" w:hAnsi="Helvetica" w:cs="Helvetica"/>
              </w:rPr>
              <w:t>Unrestricted (i.e., open to any type of entity above), subject to any clarification in text field entitled "Additional Information on Eligibility"</w:t>
            </w:r>
          </w:p>
        </w:tc>
      </w:tr>
      <w:tr w:rsidR="0017724E" w:rsidRPr="00135641" w14:paraId="2B41DB22" w14:textId="77777777" w:rsidTr="006123F4">
        <w:trPr>
          <w:tblCellSpacing w:w="0" w:type="dxa"/>
        </w:trPr>
        <w:tc>
          <w:tcPr>
            <w:tcW w:w="0" w:type="auto"/>
            <w:noWrap/>
            <w:hideMark/>
          </w:tcPr>
          <w:p w14:paraId="5302E9B9"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Additional Information on Eligibility:</w:t>
            </w:r>
          </w:p>
        </w:tc>
        <w:tc>
          <w:tcPr>
            <w:tcW w:w="5000" w:type="pct"/>
            <w:vAlign w:val="center"/>
            <w:hideMark/>
          </w:tcPr>
          <w:p w14:paraId="31CD47A2" w14:textId="77777777" w:rsidR="0017724E" w:rsidRPr="00135641" w:rsidRDefault="0017724E" w:rsidP="006123F4">
            <w:pPr>
              <w:pStyle w:val="NoSpacing"/>
              <w:rPr>
                <w:rFonts w:ascii="Helvetica" w:hAnsi="Helvetica" w:cs="Helvetica"/>
              </w:rPr>
            </w:pPr>
            <w:r w:rsidRPr="00135641">
              <w:rPr>
                <w:rFonts w:ascii="Helvetica" w:hAnsi="Helvetica" w:cs="Helvetica"/>
              </w:rPr>
              <w:t xml:space="preserve">An entity is an Eligible Applicant and may apply under this NOFO if it:1. Owns a property that is assisted under one of the following forms of assistance contract with HUD: Properties assisted by the following types of Project-Based Rental Assistance (PBRA) Housing Assistance Payments (HAP) Contracts: New Construction State Housing Agencies Program Substantial Rehabilitation Section 202/8Rural Housing Services Section 515/8 (including Section 8 Farmer Home Administration (FmHA))Loan Management Set-Aside (LMSA)Property Disposition Set-Aside (PDSA)Rental Assistance Demonstration (RAD) PBRA Contracts executed on or before </w:t>
            </w:r>
            <w:r w:rsidRPr="00135641">
              <w:rPr>
                <w:rFonts w:ascii="Helvetica" w:hAnsi="Helvetica" w:cs="Helvetica"/>
              </w:rPr>
              <w:lastRenderedPageBreak/>
              <w:t>September 30, 2021Pension Fund PBRA Contracts executed on or before September 30, 2021.Properties assisted under Section 202 of the Housing Act of 1959 (12 U.S.C. 1701q) and Section 202 of the Housing Act of 1959 (former 12 U.S.C. 1701q), as such section existed before the enactment of the Cranston-Gonzalez National Affordable Housing Act (“Section 202”), including: Section 202/162 Project Assistance Contract (PAC)Section 202 Capital Advance (commonly known as “Section 202 Project Rental Assistance Contract” (PRAC) properties)Section 202 Direct Loans (commonly known as “Pre-1974 Section 202 Direct Loan” properties)Properties assisted under Section 811 of the Cranston-Gonzalez National Affordable Housing Act (42 U.S.C. 8013) (“Section 811”), including: Section 811 Capital Advance (commonly known as “Section 811 Project Rental Assistance Contract” (PRAC) properties)Section 811 Project Rental Assistance (PRA)Properties assisted under Section 236 of the National Housing Act (12 U.S.C. 1715z-1) which are receiving Section 236 Interest Reduction Payments (IRP)2. Has a signed purchase agreement, purchase option, or an agreement or option to enter into a long-term ground leasehold interest (more than 50 years) for a property assisted under the programs listed above, provided that A) the applicant submits a consent to the application executed by the owner; B) at the time of any request by HUD for confirmation between the date of application and the financial closing, the purchase has either been consummated or the purchase agreement or purchase option remains valid; and C) the applicant or its assignee is the legal owner of the property at the point of Closing as defined in Housing Notice H 2023-05. Individuals, foreign entities, and sole proprietorship organizations are not eligible to compete for, or receive, awards made under this announcement.</w:t>
            </w:r>
          </w:p>
        </w:tc>
      </w:tr>
    </w:tbl>
    <w:p w14:paraId="1880738E" w14:textId="77777777" w:rsidR="0017724E" w:rsidRPr="00135641" w:rsidRDefault="0017724E" w:rsidP="0017724E">
      <w:pPr>
        <w:pStyle w:val="NoSpacing"/>
        <w:rPr>
          <w:rFonts w:ascii="Helvetica" w:hAnsi="Helvetica" w:cs="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3"/>
        <w:gridCol w:w="7487"/>
      </w:tblGrid>
      <w:tr w:rsidR="0017724E" w:rsidRPr="00135641" w14:paraId="24C004A8" w14:textId="77777777" w:rsidTr="006123F4">
        <w:trPr>
          <w:tblCellSpacing w:w="0" w:type="dxa"/>
        </w:trPr>
        <w:tc>
          <w:tcPr>
            <w:tcW w:w="0" w:type="auto"/>
            <w:noWrap/>
            <w:hideMark/>
          </w:tcPr>
          <w:p w14:paraId="12DDDE03"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Agency Name:</w:t>
            </w:r>
          </w:p>
        </w:tc>
        <w:tc>
          <w:tcPr>
            <w:tcW w:w="5000" w:type="pct"/>
            <w:vAlign w:val="center"/>
            <w:hideMark/>
          </w:tcPr>
          <w:p w14:paraId="649AE13E" w14:textId="77777777" w:rsidR="0017724E" w:rsidRPr="00135641" w:rsidRDefault="0017724E" w:rsidP="006123F4">
            <w:pPr>
              <w:pStyle w:val="NoSpacing"/>
              <w:rPr>
                <w:rFonts w:ascii="Helvetica" w:hAnsi="Helvetica" w:cs="Helvetica"/>
              </w:rPr>
            </w:pPr>
            <w:r w:rsidRPr="00135641">
              <w:rPr>
                <w:rFonts w:ascii="Helvetica" w:hAnsi="Helvetica" w:cs="Helvetica"/>
              </w:rPr>
              <w:t>Department of Housing and Urban Development</w:t>
            </w:r>
          </w:p>
        </w:tc>
      </w:tr>
      <w:tr w:rsidR="0017724E" w:rsidRPr="00135641" w14:paraId="230BD9EC" w14:textId="77777777" w:rsidTr="006123F4">
        <w:trPr>
          <w:tblCellSpacing w:w="0" w:type="dxa"/>
        </w:trPr>
        <w:tc>
          <w:tcPr>
            <w:tcW w:w="0" w:type="auto"/>
            <w:noWrap/>
            <w:hideMark/>
          </w:tcPr>
          <w:p w14:paraId="757F618B"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Description:</w:t>
            </w:r>
          </w:p>
        </w:tc>
        <w:tc>
          <w:tcPr>
            <w:tcW w:w="5000" w:type="pct"/>
            <w:vAlign w:val="center"/>
            <w:hideMark/>
          </w:tcPr>
          <w:p w14:paraId="32CDFA66" w14:textId="77777777" w:rsidR="0017724E" w:rsidRPr="00135641" w:rsidRDefault="0017724E" w:rsidP="006123F4">
            <w:pPr>
              <w:pStyle w:val="NoSpacing"/>
              <w:rPr>
                <w:rFonts w:ascii="Helvetica" w:hAnsi="Helvetica" w:cs="Helvetica"/>
              </w:rPr>
            </w:pPr>
            <w:r w:rsidRPr="00135641">
              <w:rPr>
                <w:rFonts w:ascii="Helvetica" w:hAnsi="Helvetica" w:cs="Helvetica"/>
              </w:rPr>
              <w:t xml:space="preserve">The Green and Resilient Retrofit Program (GRRP) is authorized and funded by Section 30002 of the Inflation Reduction Act of 2022, (Public Law 117-169) (the “IRA”), titled “Improving Energy Efficiency or Water Efficiency or Climate Resilience of Affordable Housing.” The program seeks to amplify recent technological advancements in utility efficiency and energy generation, bring a new focus on preparing for climate hazards by reducing residents’ and properties’ exposure to hazards, and protecting life, livability, and property when disaster strikes. GRRP is the first HUD program to simultaneously invest in energy efficiency, energy generation, and climate resilience strategies specifically in HUD-assisted multifamily housing. All of the investments under the GRRP will be made in affordable housing communities serving low-income families in alignment with the Administration’s Justice 40 goals. HUD is offering GRRP funding through three separate cohorts designed to meet the different needs of HUD’s assisted multifamily portfolio. Round One of the GRRP consists of three cohorts of awards, implemented through three parallel Notices of Funding Opportunity (NOFOs):The Elements NOFO provides modest awards designed to add proven and highly impactful climate resilience and carbon reduction measures to the construction scopes of in-progress recapitalization transactions. The Leading Edge NOFO provides funding to Owners aiming to quickly meet ambitious carbon reduction and resilience goals without requiring extensive collaboration with HUD. The Comprehensive NOFO provides funding to initiate recapitalization investments designed from inception around deep retrofits, focused on innovative energy efficiency and greening measures, renewable energy generation, use of structural building materials with lower embodied carbon, and climate resilience investments. Comprehensive Awards are </w:t>
            </w:r>
            <w:r w:rsidRPr="00135641">
              <w:rPr>
                <w:rFonts w:ascii="Helvetica" w:hAnsi="Helvetica" w:cs="Helvetica"/>
              </w:rPr>
              <w:lastRenderedPageBreak/>
              <w:t>designed for the widest range of properties, including those that have not yet developed a recapitalization plan. To the greatest extent feasible, these approaches will: Substantially improve energy and water efficiency, including moving properties toward net zero, zero energy ready, or zero over time energy performance; Address climate resilience, including synergies that can be achieved between efficiency and resilience investments; Enhance indoor air quality and resident health; Implement the use of zero-emission electricity generation and energy storage; Minimize embodied carbon and incorporate low-emission building materials or processes; and Support building electrification.</w:t>
            </w:r>
          </w:p>
        </w:tc>
      </w:tr>
      <w:tr w:rsidR="0017724E" w:rsidRPr="00135641" w14:paraId="4E2A2314" w14:textId="77777777" w:rsidTr="006123F4">
        <w:trPr>
          <w:tblCellSpacing w:w="0" w:type="dxa"/>
        </w:trPr>
        <w:tc>
          <w:tcPr>
            <w:tcW w:w="0" w:type="auto"/>
            <w:noWrap/>
            <w:hideMark/>
          </w:tcPr>
          <w:p w14:paraId="18B3F56C"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lastRenderedPageBreak/>
              <w:t>Link to Additional Information:</w:t>
            </w:r>
          </w:p>
        </w:tc>
        <w:tc>
          <w:tcPr>
            <w:tcW w:w="5000" w:type="pct"/>
            <w:vAlign w:val="center"/>
            <w:hideMark/>
          </w:tcPr>
          <w:p w14:paraId="4ADAFD09" w14:textId="77777777" w:rsidR="0017724E" w:rsidRPr="00135641" w:rsidRDefault="000E4EB0" w:rsidP="006123F4">
            <w:pPr>
              <w:pStyle w:val="NoSpacing"/>
              <w:rPr>
                <w:rFonts w:ascii="Helvetica" w:hAnsi="Helvetica" w:cs="Helvetica"/>
              </w:rPr>
            </w:pPr>
            <w:hyperlink r:id="rId492" w:tgtFrame="_blank" w:tooltip="Link to Additional Information" w:history="1">
              <w:r w:rsidR="0017724E" w:rsidRPr="00135641">
                <w:rPr>
                  <w:rStyle w:val="Hyperlink"/>
                  <w:rFonts w:ascii="Helvetica" w:hAnsi="Helvetica" w:cs="Helvetica"/>
                </w:rPr>
                <w:t>For additional training and technical assistance materials for applicants, please click above.</w:t>
              </w:r>
            </w:hyperlink>
          </w:p>
        </w:tc>
      </w:tr>
      <w:tr w:rsidR="0017724E" w:rsidRPr="00135641" w14:paraId="70C2CB00" w14:textId="77777777" w:rsidTr="006123F4">
        <w:trPr>
          <w:tblCellSpacing w:w="0" w:type="dxa"/>
        </w:trPr>
        <w:tc>
          <w:tcPr>
            <w:tcW w:w="0" w:type="auto"/>
            <w:noWrap/>
            <w:hideMark/>
          </w:tcPr>
          <w:p w14:paraId="419083D1"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Grantor Contact Information:</w:t>
            </w:r>
          </w:p>
        </w:tc>
        <w:tc>
          <w:tcPr>
            <w:tcW w:w="5000" w:type="pct"/>
            <w:vAlign w:val="center"/>
            <w:hideMark/>
          </w:tcPr>
          <w:p w14:paraId="601DC2B0" w14:textId="77777777" w:rsidR="0017724E" w:rsidRPr="00135641" w:rsidRDefault="0017724E" w:rsidP="006123F4">
            <w:pPr>
              <w:pStyle w:val="NoSpacing"/>
              <w:rPr>
                <w:rFonts w:ascii="Helvetica" w:hAnsi="Helvetica" w:cs="Helvetica"/>
              </w:rPr>
            </w:pPr>
            <w:r w:rsidRPr="00135641">
              <w:rPr>
                <w:rFonts w:ascii="Helvetica" w:hAnsi="Helvetica" w:cs="Helvetica"/>
              </w:rPr>
              <w:t>If you have difficulty accessing the full announcement electronically, please contact:</w:t>
            </w:r>
            <w:r w:rsidRPr="00135641">
              <w:rPr>
                <w:rFonts w:ascii="Helvetica" w:hAnsi="Helvetica" w:cs="Helvetica"/>
              </w:rPr>
              <w:br/>
            </w:r>
            <w:r w:rsidRPr="00135641">
              <w:rPr>
                <w:rFonts w:ascii="Helvetica" w:hAnsi="Helvetica" w:cs="Helvetica"/>
              </w:rPr>
              <w:br/>
              <w:t>HUD GRRP Team GRRP@hud.gov</w:t>
            </w:r>
            <w:r w:rsidRPr="00135641">
              <w:rPr>
                <w:rFonts w:ascii="Helvetica" w:hAnsi="Helvetica" w:cs="Helvetica"/>
              </w:rPr>
              <w:br/>
            </w:r>
            <w:r w:rsidRPr="00135641">
              <w:rPr>
                <w:rFonts w:ascii="Helvetica" w:hAnsi="Helvetica" w:cs="Helvetica"/>
              </w:rPr>
              <w:br/>
            </w:r>
            <w:hyperlink r:id="rId493" w:history="1">
              <w:r w:rsidRPr="00135641">
                <w:rPr>
                  <w:rStyle w:val="Hyperlink"/>
                  <w:rFonts w:ascii="Helvetica" w:hAnsi="Helvetica" w:cs="Helvetica"/>
                </w:rPr>
                <w:t>Questions related to this NOFO.</w:t>
              </w:r>
            </w:hyperlink>
          </w:p>
        </w:tc>
      </w:tr>
    </w:tbl>
    <w:p w14:paraId="7BF2C2DF" w14:textId="77777777" w:rsidR="0017724E" w:rsidRPr="00135641" w:rsidRDefault="0017724E" w:rsidP="0017724E">
      <w:pPr>
        <w:pStyle w:val="NoSpacing"/>
        <w:pBdr>
          <w:bottom w:val="single" w:sz="6" w:space="1" w:color="auto"/>
        </w:pBdr>
        <w:rPr>
          <w:rFonts w:ascii="Helvetica" w:hAnsi="Helvetica" w:cs="Helvetica"/>
        </w:rPr>
      </w:pPr>
      <w:r w:rsidRPr="00135641">
        <w:rPr>
          <w:rFonts w:ascii="Helvetica" w:hAnsi="Helvetica" w:cs="Helvetica"/>
        </w:rPr>
        <w:br/>
      </w:r>
      <w:hyperlink r:id="rId494" w:tgtFrame="_blank" w:history="1">
        <w:r w:rsidRPr="00135641">
          <w:rPr>
            <w:rStyle w:val="Hyperlink"/>
            <w:rFonts w:ascii="Helvetica" w:hAnsi="Helvetica" w:cs="Helvetica"/>
          </w:rPr>
          <w:t>https://www.grants.gov/web/grants/view-opportunity.html?oppId=348061</w:t>
        </w:r>
      </w:hyperlink>
    </w:p>
    <w:p w14:paraId="2B2AD93A" w14:textId="77777777" w:rsidR="0017724E" w:rsidRPr="00135641" w:rsidRDefault="0017724E" w:rsidP="0017724E">
      <w:pPr>
        <w:pStyle w:val="NoSpacing"/>
        <w:rPr>
          <w:rFonts w:ascii="Helvetica" w:hAnsi="Helvetica" w:cs="Helvetica"/>
          <w:b/>
          <w:bCs/>
        </w:rPr>
      </w:pPr>
    </w:p>
    <w:p w14:paraId="25DC556C" w14:textId="77777777" w:rsidR="0017724E" w:rsidRPr="00B500A7" w:rsidRDefault="0017724E" w:rsidP="0017724E">
      <w:pPr>
        <w:pStyle w:val="NoSpacing"/>
        <w:rPr>
          <w:rFonts w:ascii="Helvetica" w:hAnsi="Helvetica" w:cs="Helvetica"/>
          <w:sz w:val="24"/>
          <w:szCs w:val="24"/>
        </w:rPr>
      </w:pPr>
      <w:bookmarkStart w:id="532" w:name="HUDGRRPEElements2"/>
      <w:bookmarkEnd w:id="532"/>
      <w:r w:rsidRPr="00B500A7">
        <w:rPr>
          <w:rFonts w:ascii="Helvetica" w:hAnsi="Helvetica" w:cs="Helvetica"/>
          <w:sz w:val="24"/>
          <w:szCs w:val="24"/>
          <w:highlight w:val="yellow"/>
        </w:rPr>
        <w:t>Green and Resilient Retrofit Program (GRRPE) Elements</w:t>
      </w:r>
      <w:r w:rsidRPr="00B500A7">
        <w:rPr>
          <w:rFonts w:ascii="Helvetica" w:hAnsi="Helvetica" w:cs="Helvetica"/>
          <w:sz w:val="24"/>
          <w:szCs w:val="24"/>
          <w:highlight w:val="yellow"/>
        </w:rPr>
        <w:b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17724E" w:rsidRPr="00135641" w14:paraId="570F6905" w14:textId="77777777" w:rsidTr="006123F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90"/>
              <w:gridCol w:w="2555"/>
            </w:tblGrid>
            <w:tr w:rsidR="0017724E" w:rsidRPr="00135641" w14:paraId="69B846C3" w14:textId="77777777" w:rsidTr="006123F4">
              <w:trPr>
                <w:tblCellSpacing w:w="0" w:type="dxa"/>
              </w:trPr>
              <w:tc>
                <w:tcPr>
                  <w:tcW w:w="2690" w:type="dxa"/>
                  <w:noWrap/>
                  <w:hideMark/>
                </w:tcPr>
                <w:p w14:paraId="10C5D16D"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Document Type:</w:t>
                  </w:r>
                </w:p>
              </w:tc>
              <w:tc>
                <w:tcPr>
                  <w:tcW w:w="2555" w:type="dxa"/>
                  <w:vAlign w:val="center"/>
                  <w:hideMark/>
                </w:tcPr>
                <w:p w14:paraId="0FFFF720" w14:textId="77777777" w:rsidR="0017724E" w:rsidRPr="00135641" w:rsidRDefault="0017724E" w:rsidP="006123F4">
                  <w:pPr>
                    <w:pStyle w:val="NoSpacing"/>
                    <w:rPr>
                      <w:rFonts w:ascii="Helvetica" w:hAnsi="Helvetica" w:cs="Helvetica"/>
                    </w:rPr>
                  </w:pPr>
                  <w:r w:rsidRPr="00135641">
                    <w:rPr>
                      <w:rFonts w:ascii="Helvetica" w:hAnsi="Helvetica" w:cs="Helvetica"/>
                    </w:rPr>
                    <w:t>Grants Notice</w:t>
                  </w:r>
                </w:p>
              </w:tc>
            </w:tr>
            <w:tr w:rsidR="0017724E" w:rsidRPr="00135641" w14:paraId="1CF9A061" w14:textId="77777777" w:rsidTr="006123F4">
              <w:trPr>
                <w:tblCellSpacing w:w="0" w:type="dxa"/>
              </w:trPr>
              <w:tc>
                <w:tcPr>
                  <w:tcW w:w="2690" w:type="dxa"/>
                  <w:noWrap/>
                  <w:hideMark/>
                </w:tcPr>
                <w:p w14:paraId="5D7F9342"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Funding Opportunity Number:</w:t>
                  </w:r>
                </w:p>
              </w:tc>
              <w:tc>
                <w:tcPr>
                  <w:tcW w:w="2555" w:type="dxa"/>
                  <w:vAlign w:val="center"/>
                  <w:hideMark/>
                </w:tcPr>
                <w:p w14:paraId="024144D0" w14:textId="77777777" w:rsidR="0017724E" w:rsidRPr="00135641" w:rsidRDefault="0017724E" w:rsidP="006123F4">
                  <w:pPr>
                    <w:pStyle w:val="NoSpacing"/>
                    <w:rPr>
                      <w:rFonts w:ascii="Helvetica" w:hAnsi="Helvetica" w:cs="Helvetica"/>
                    </w:rPr>
                  </w:pPr>
                  <w:r w:rsidRPr="00135641">
                    <w:rPr>
                      <w:rFonts w:ascii="Helvetica" w:hAnsi="Helvetica" w:cs="Helvetica"/>
                    </w:rPr>
                    <w:t>FR-6700-N-91B</w:t>
                  </w:r>
                </w:p>
              </w:tc>
            </w:tr>
            <w:tr w:rsidR="0017724E" w:rsidRPr="00135641" w14:paraId="59AD272F" w14:textId="77777777" w:rsidTr="006123F4">
              <w:trPr>
                <w:tblCellSpacing w:w="0" w:type="dxa"/>
              </w:trPr>
              <w:tc>
                <w:tcPr>
                  <w:tcW w:w="2690" w:type="dxa"/>
                  <w:noWrap/>
                  <w:hideMark/>
                </w:tcPr>
                <w:p w14:paraId="2F8A614A"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Funding Opportunity Title:</w:t>
                  </w:r>
                </w:p>
              </w:tc>
              <w:tc>
                <w:tcPr>
                  <w:tcW w:w="2555" w:type="dxa"/>
                  <w:vAlign w:val="center"/>
                  <w:hideMark/>
                </w:tcPr>
                <w:p w14:paraId="6AC31944" w14:textId="77777777" w:rsidR="0017724E" w:rsidRPr="00135641" w:rsidRDefault="0017724E" w:rsidP="006123F4">
                  <w:pPr>
                    <w:pStyle w:val="NoSpacing"/>
                    <w:rPr>
                      <w:rFonts w:ascii="Helvetica" w:hAnsi="Helvetica" w:cs="Helvetica"/>
                    </w:rPr>
                  </w:pPr>
                  <w:r w:rsidRPr="00135641">
                    <w:rPr>
                      <w:rFonts w:ascii="Helvetica" w:hAnsi="Helvetica" w:cs="Helvetica"/>
                    </w:rPr>
                    <w:t>Green and Resilient Retrofit Program (GRRPE) Elements</w:t>
                  </w:r>
                </w:p>
              </w:tc>
            </w:tr>
            <w:tr w:rsidR="0017724E" w:rsidRPr="00135641" w14:paraId="2B2C6600" w14:textId="77777777" w:rsidTr="006123F4">
              <w:trPr>
                <w:tblCellSpacing w:w="0" w:type="dxa"/>
              </w:trPr>
              <w:tc>
                <w:tcPr>
                  <w:tcW w:w="2690" w:type="dxa"/>
                  <w:noWrap/>
                  <w:hideMark/>
                </w:tcPr>
                <w:p w14:paraId="62C51BFA"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Opportunity Category:</w:t>
                  </w:r>
                </w:p>
              </w:tc>
              <w:tc>
                <w:tcPr>
                  <w:tcW w:w="2555" w:type="dxa"/>
                  <w:vAlign w:val="center"/>
                  <w:hideMark/>
                </w:tcPr>
                <w:p w14:paraId="3ECF20DC" w14:textId="77777777" w:rsidR="0017724E" w:rsidRPr="00135641" w:rsidRDefault="0017724E" w:rsidP="006123F4">
                  <w:pPr>
                    <w:pStyle w:val="NoSpacing"/>
                    <w:rPr>
                      <w:rFonts w:ascii="Helvetica" w:hAnsi="Helvetica" w:cs="Helvetica"/>
                    </w:rPr>
                  </w:pPr>
                  <w:r w:rsidRPr="00135641">
                    <w:rPr>
                      <w:rFonts w:ascii="Helvetica" w:hAnsi="Helvetica" w:cs="Helvetica"/>
                    </w:rPr>
                    <w:t>Discretionary</w:t>
                  </w:r>
                </w:p>
              </w:tc>
            </w:tr>
            <w:tr w:rsidR="0017724E" w:rsidRPr="00135641" w14:paraId="48D79C93" w14:textId="77777777" w:rsidTr="006123F4">
              <w:trPr>
                <w:tblCellSpacing w:w="0" w:type="dxa"/>
              </w:trPr>
              <w:tc>
                <w:tcPr>
                  <w:tcW w:w="2690" w:type="dxa"/>
                  <w:noWrap/>
                  <w:hideMark/>
                </w:tcPr>
                <w:p w14:paraId="6151CBD0"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Opportunity Category Explanation:</w:t>
                  </w:r>
                </w:p>
              </w:tc>
              <w:tc>
                <w:tcPr>
                  <w:tcW w:w="2555" w:type="dxa"/>
                  <w:vAlign w:val="center"/>
                  <w:hideMark/>
                </w:tcPr>
                <w:p w14:paraId="1A04E526" w14:textId="77777777" w:rsidR="0017724E" w:rsidRPr="00135641" w:rsidRDefault="0017724E" w:rsidP="006123F4">
                  <w:pPr>
                    <w:pStyle w:val="NoSpacing"/>
                    <w:rPr>
                      <w:rFonts w:ascii="Helvetica" w:hAnsi="Helvetica" w:cs="Helvetica"/>
                    </w:rPr>
                  </w:pPr>
                  <w:r w:rsidRPr="00135641">
                    <w:rPr>
                      <w:rFonts w:ascii="Helvetica" w:hAnsi="Helvetica" w:cs="Helvetica"/>
                    </w:rPr>
                    <w:t> </w:t>
                  </w:r>
                </w:p>
              </w:tc>
            </w:tr>
            <w:tr w:rsidR="0017724E" w:rsidRPr="00135641" w14:paraId="022DBC0B" w14:textId="77777777" w:rsidTr="006123F4">
              <w:trPr>
                <w:tblCellSpacing w:w="0" w:type="dxa"/>
              </w:trPr>
              <w:tc>
                <w:tcPr>
                  <w:tcW w:w="2690" w:type="dxa"/>
                  <w:noWrap/>
                  <w:hideMark/>
                </w:tcPr>
                <w:p w14:paraId="129E8EF8"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Funding Instrument Type:</w:t>
                  </w:r>
                </w:p>
              </w:tc>
              <w:tc>
                <w:tcPr>
                  <w:tcW w:w="2555" w:type="dxa"/>
                  <w:vAlign w:val="center"/>
                  <w:hideMark/>
                </w:tcPr>
                <w:p w14:paraId="67DF7238" w14:textId="77777777" w:rsidR="0017724E" w:rsidRPr="00135641" w:rsidRDefault="0017724E" w:rsidP="006123F4">
                  <w:pPr>
                    <w:pStyle w:val="NoSpacing"/>
                    <w:rPr>
                      <w:rFonts w:ascii="Helvetica" w:hAnsi="Helvetica" w:cs="Helvetica"/>
                    </w:rPr>
                  </w:pPr>
                  <w:r w:rsidRPr="00135641">
                    <w:rPr>
                      <w:rFonts w:ascii="Helvetica" w:hAnsi="Helvetica" w:cs="Helvetica"/>
                    </w:rPr>
                    <w:t>Other</w:t>
                  </w:r>
                </w:p>
              </w:tc>
            </w:tr>
            <w:tr w:rsidR="0017724E" w:rsidRPr="00135641" w14:paraId="49325941" w14:textId="77777777" w:rsidTr="006123F4">
              <w:trPr>
                <w:tblCellSpacing w:w="0" w:type="dxa"/>
              </w:trPr>
              <w:tc>
                <w:tcPr>
                  <w:tcW w:w="2690" w:type="dxa"/>
                  <w:noWrap/>
                  <w:hideMark/>
                </w:tcPr>
                <w:p w14:paraId="2F93A27A"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Category of Funding Activity:</w:t>
                  </w:r>
                </w:p>
              </w:tc>
              <w:tc>
                <w:tcPr>
                  <w:tcW w:w="2555" w:type="dxa"/>
                  <w:vAlign w:val="center"/>
                  <w:hideMark/>
                </w:tcPr>
                <w:p w14:paraId="4DCCE9CE" w14:textId="77777777" w:rsidR="0017724E" w:rsidRPr="00135641" w:rsidRDefault="0017724E" w:rsidP="006123F4">
                  <w:pPr>
                    <w:pStyle w:val="NoSpacing"/>
                    <w:rPr>
                      <w:rFonts w:ascii="Helvetica" w:hAnsi="Helvetica" w:cs="Helvetica"/>
                    </w:rPr>
                  </w:pPr>
                  <w:r w:rsidRPr="00135641">
                    <w:rPr>
                      <w:rFonts w:ascii="Helvetica" w:hAnsi="Helvetica" w:cs="Helvetica"/>
                    </w:rPr>
                    <w:t>Housing</w:t>
                  </w:r>
                </w:p>
              </w:tc>
            </w:tr>
            <w:tr w:rsidR="0017724E" w:rsidRPr="00135641" w14:paraId="2C58BC04" w14:textId="77777777" w:rsidTr="006123F4">
              <w:trPr>
                <w:tblCellSpacing w:w="0" w:type="dxa"/>
              </w:trPr>
              <w:tc>
                <w:tcPr>
                  <w:tcW w:w="2690" w:type="dxa"/>
                  <w:noWrap/>
                  <w:hideMark/>
                </w:tcPr>
                <w:p w14:paraId="2B96EF27"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Category Explanation:</w:t>
                  </w:r>
                </w:p>
              </w:tc>
              <w:tc>
                <w:tcPr>
                  <w:tcW w:w="2555" w:type="dxa"/>
                  <w:vAlign w:val="center"/>
                  <w:hideMark/>
                </w:tcPr>
                <w:p w14:paraId="58616B28" w14:textId="77777777" w:rsidR="0017724E" w:rsidRPr="00135641" w:rsidRDefault="0017724E" w:rsidP="006123F4">
                  <w:pPr>
                    <w:pStyle w:val="NoSpacing"/>
                    <w:rPr>
                      <w:rFonts w:ascii="Helvetica" w:hAnsi="Helvetica" w:cs="Helvetica"/>
                    </w:rPr>
                  </w:pPr>
                  <w:r w:rsidRPr="00135641">
                    <w:rPr>
                      <w:rFonts w:ascii="Helvetica" w:hAnsi="Helvetica" w:cs="Helvetica"/>
                    </w:rPr>
                    <w:t> </w:t>
                  </w:r>
                </w:p>
              </w:tc>
            </w:tr>
            <w:tr w:rsidR="0017724E" w:rsidRPr="00135641" w14:paraId="66F37506" w14:textId="77777777" w:rsidTr="006123F4">
              <w:trPr>
                <w:tblCellSpacing w:w="0" w:type="dxa"/>
              </w:trPr>
              <w:tc>
                <w:tcPr>
                  <w:tcW w:w="2690" w:type="dxa"/>
                  <w:noWrap/>
                  <w:hideMark/>
                </w:tcPr>
                <w:p w14:paraId="6331C12A"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Expected Number of Awards:</w:t>
                  </w:r>
                </w:p>
              </w:tc>
              <w:tc>
                <w:tcPr>
                  <w:tcW w:w="2555" w:type="dxa"/>
                  <w:vAlign w:val="center"/>
                  <w:hideMark/>
                </w:tcPr>
                <w:p w14:paraId="06CC4EB0" w14:textId="77777777" w:rsidR="0017724E" w:rsidRPr="00135641" w:rsidRDefault="0017724E" w:rsidP="006123F4">
                  <w:pPr>
                    <w:pStyle w:val="NoSpacing"/>
                    <w:rPr>
                      <w:rFonts w:ascii="Helvetica" w:hAnsi="Helvetica" w:cs="Helvetica"/>
                    </w:rPr>
                  </w:pPr>
                  <w:r w:rsidRPr="00135641">
                    <w:rPr>
                      <w:rFonts w:ascii="Helvetica" w:hAnsi="Helvetica" w:cs="Helvetica"/>
                    </w:rPr>
                    <w:t>200</w:t>
                  </w:r>
                </w:p>
              </w:tc>
            </w:tr>
            <w:tr w:rsidR="0017724E" w:rsidRPr="00135641" w14:paraId="5CDBAA19" w14:textId="77777777" w:rsidTr="006123F4">
              <w:trPr>
                <w:tblCellSpacing w:w="0" w:type="dxa"/>
              </w:trPr>
              <w:tc>
                <w:tcPr>
                  <w:tcW w:w="2690" w:type="dxa"/>
                  <w:noWrap/>
                  <w:hideMark/>
                </w:tcPr>
                <w:p w14:paraId="24DD6523"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CFDA Number(s):</w:t>
                  </w:r>
                </w:p>
              </w:tc>
              <w:tc>
                <w:tcPr>
                  <w:tcW w:w="2555" w:type="dxa"/>
                  <w:vAlign w:val="center"/>
                  <w:hideMark/>
                </w:tcPr>
                <w:p w14:paraId="5C7DB027" w14:textId="77777777" w:rsidR="0017724E" w:rsidRPr="00135641" w:rsidRDefault="0017724E" w:rsidP="006123F4">
                  <w:pPr>
                    <w:pStyle w:val="NoSpacing"/>
                    <w:rPr>
                      <w:rFonts w:ascii="Helvetica" w:hAnsi="Helvetica" w:cs="Helvetica"/>
                    </w:rPr>
                  </w:pPr>
                  <w:r w:rsidRPr="00135641">
                    <w:rPr>
                      <w:rFonts w:ascii="Helvetica" w:hAnsi="Helvetica" w:cs="Helvetica"/>
                    </w:rPr>
                    <w:t>14.021 -- Green and Resilient Retrofit Program</w:t>
                  </w:r>
                </w:p>
              </w:tc>
            </w:tr>
            <w:tr w:rsidR="0017724E" w:rsidRPr="00135641" w14:paraId="40E0CB9D" w14:textId="77777777" w:rsidTr="006123F4">
              <w:trPr>
                <w:tblCellSpacing w:w="0" w:type="dxa"/>
              </w:trPr>
              <w:tc>
                <w:tcPr>
                  <w:tcW w:w="2690" w:type="dxa"/>
                  <w:noWrap/>
                  <w:hideMark/>
                </w:tcPr>
                <w:p w14:paraId="72196A6E"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Cost Sharing or Matching Requirement:</w:t>
                  </w:r>
                </w:p>
              </w:tc>
              <w:tc>
                <w:tcPr>
                  <w:tcW w:w="2555" w:type="dxa"/>
                  <w:vAlign w:val="center"/>
                  <w:hideMark/>
                </w:tcPr>
                <w:p w14:paraId="5414E6A3" w14:textId="77777777" w:rsidR="0017724E" w:rsidRPr="00135641" w:rsidRDefault="0017724E" w:rsidP="006123F4">
                  <w:pPr>
                    <w:pStyle w:val="NoSpacing"/>
                    <w:rPr>
                      <w:rFonts w:ascii="Helvetica" w:hAnsi="Helvetica" w:cs="Helvetica"/>
                    </w:rPr>
                  </w:pPr>
                  <w:r w:rsidRPr="00135641">
                    <w:rPr>
                      <w:rFonts w:ascii="Helvetica" w:hAnsi="Helvetica" w:cs="Helvetica"/>
                    </w:rPr>
                    <w:t>No</w:t>
                  </w:r>
                </w:p>
              </w:tc>
            </w:tr>
          </w:tbl>
          <w:p w14:paraId="0AF01C0E" w14:textId="77777777" w:rsidR="0017724E" w:rsidRPr="00135641" w:rsidRDefault="0017724E" w:rsidP="006123F4">
            <w:pPr>
              <w:pStyle w:val="NoSpacing"/>
              <w:rPr>
                <w:rFonts w:ascii="Helvetica" w:hAnsi="Helvetica" w:cs="Helvetica"/>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826"/>
              <w:gridCol w:w="2398"/>
            </w:tblGrid>
            <w:tr w:rsidR="0017724E" w:rsidRPr="00135641" w14:paraId="4330E0A2" w14:textId="77777777" w:rsidTr="006123F4">
              <w:trPr>
                <w:tblCellSpacing w:w="0" w:type="dxa"/>
              </w:trPr>
              <w:tc>
                <w:tcPr>
                  <w:tcW w:w="2826" w:type="dxa"/>
                  <w:noWrap/>
                  <w:hideMark/>
                </w:tcPr>
                <w:p w14:paraId="38710CA5"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Version:</w:t>
                  </w:r>
                </w:p>
              </w:tc>
              <w:tc>
                <w:tcPr>
                  <w:tcW w:w="2398" w:type="dxa"/>
                  <w:vAlign w:val="center"/>
                  <w:hideMark/>
                </w:tcPr>
                <w:p w14:paraId="63FEDB53" w14:textId="77777777" w:rsidR="0017724E" w:rsidRPr="00135641" w:rsidRDefault="0017724E" w:rsidP="006123F4">
                  <w:pPr>
                    <w:pStyle w:val="NoSpacing"/>
                    <w:rPr>
                      <w:rFonts w:ascii="Helvetica" w:hAnsi="Helvetica" w:cs="Helvetica"/>
                    </w:rPr>
                  </w:pPr>
                  <w:r w:rsidRPr="00135641">
                    <w:rPr>
                      <w:rFonts w:ascii="Helvetica" w:hAnsi="Helvetica" w:cs="Helvetica"/>
                    </w:rPr>
                    <w:t>Synopsis 2</w:t>
                  </w:r>
                </w:p>
              </w:tc>
            </w:tr>
            <w:tr w:rsidR="0017724E" w:rsidRPr="00135641" w14:paraId="6169DD3E" w14:textId="77777777" w:rsidTr="006123F4">
              <w:trPr>
                <w:tblCellSpacing w:w="0" w:type="dxa"/>
              </w:trPr>
              <w:tc>
                <w:tcPr>
                  <w:tcW w:w="2826" w:type="dxa"/>
                  <w:noWrap/>
                  <w:hideMark/>
                </w:tcPr>
                <w:p w14:paraId="45268CC1"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Posted Date:</w:t>
                  </w:r>
                </w:p>
              </w:tc>
              <w:tc>
                <w:tcPr>
                  <w:tcW w:w="2398" w:type="dxa"/>
                  <w:vAlign w:val="center"/>
                  <w:hideMark/>
                </w:tcPr>
                <w:p w14:paraId="72F2A326" w14:textId="77777777" w:rsidR="0017724E" w:rsidRPr="00135641" w:rsidRDefault="0017724E" w:rsidP="006123F4">
                  <w:pPr>
                    <w:pStyle w:val="NoSpacing"/>
                    <w:rPr>
                      <w:rFonts w:ascii="Helvetica" w:hAnsi="Helvetica" w:cs="Helvetica"/>
                    </w:rPr>
                  </w:pPr>
                  <w:r w:rsidRPr="00135641">
                    <w:rPr>
                      <w:rFonts w:ascii="Helvetica" w:hAnsi="Helvetica" w:cs="Helvetica"/>
                    </w:rPr>
                    <w:t>May 11, 2023</w:t>
                  </w:r>
                </w:p>
              </w:tc>
            </w:tr>
            <w:tr w:rsidR="0017724E" w:rsidRPr="00135641" w14:paraId="76ADFC95" w14:textId="77777777" w:rsidTr="006123F4">
              <w:trPr>
                <w:tblCellSpacing w:w="0" w:type="dxa"/>
              </w:trPr>
              <w:tc>
                <w:tcPr>
                  <w:tcW w:w="2826" w:type="dxa"/>
                  <w:noWrap/>
                  <w:hideMark/>
                </w:tcPr>
                <w:p w14:paraId="355977DA"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Last Updated Date:</w:t>
                  </w:r>
                </w:p>
              </w:tc>
              <w:tc>
                <w:tcPr>
                  <w:tcW w:w="2398" w:type="dxa"/>
                  <w:vAlign w:val="center"/>
                  <w:hideMark/>
                </w:tcPr>
                <w:p w14:paraId="4457C85A" w14:textId="77777777" w:rsidR="0017724E" w:rsidRPr="00135641" w:rsidRDefault="0017724E" w:rsidP="006123F4">
                  <w:pPr>
                    <w:pStyle w:val="NoSpacing"/>
                    <w:rPr>
                      <w:rFonts w:ascii="Helvetica" w:hAnsi="Helvetica" w:cs="Helvetica"/>
                    </w:rPr>
                  </w:pPr>
                  <w:r w:rsidRPr="00135641">
                    <w:rPr>
                      <w:rFonts w:ascii="Helvetica" w:hAnsi="Helvetica" w:cs="Helvetica"/>
                    </w:rPr>
                    <w:t>May 11, 2023</w:t>
                  </w:r>
                </w:p>
              </w:tc>
            </w:tr>
            <w:tr w:rsidR="0017724E" w:rsidRPr="00135641" w14:paraId="77991700" w14:textId="77777777" w:rsidTr="006123F4">
              <w:trPr>
                <w:tblCellSpacing w:w="0" w:type="dxa"/>
              </w:trPr>
              <w:tc>
                <w:tcPr>
                  <w:tcW w:w="2826" w:type="dxa"/>
                  <w:noWrap/>
                  <w:hideMark/>
                </w:tcPr>
                <w:p w14:paraId="0BBFE2CF"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Original Closing Date for Applications:</w:t>
                  </w:r>
                </w:p>
              </w:tc>
              <w:tc>
                <w:tcPr>
                  <w:tcW w:w="2398" w:type="dxa"/>
                  <w:vAlign w:val="center"/>
                  <w:hideMark/>
                </w:tcPr>
                <w:p w14:paraId="5B6CCA48" w14:textId="77777777" w:rsidR="0017724E" w:rsidRPr="00135641" w:rsidRDefault="0017724E" w:rsidP="006123F4">
                  <w:pPr>
                    <w:pStyle w:val="NoSpacing"/>
                    <w:rPr>
                      <w:rFonts w:ascii="Helvetica" w:hAnsi="Helvetica" w:cs="Helvetica"/>
                    </w:rPr>
                  </w:pPr>
                  <w:r w:rsidRPr="00135641">
                    <w:rPr>
                      <w:rFonts w:ascii="Helvetica" w:hAnsi="Helvetica" w:cs="Helvetica"/>
                    </w:rPr>
                    <w:t>Mar 28, 2024  The application deadline is 11:59:59 PM Eastern time on</w:t>
                  </w:r>
                </w:p>
              </w:tc>
            </w:tr>
            <w:tr w:rsidR="0017724E" w:rsidRPr="00135641" w14:paraId="0AB48F7C" w14:textId="77777777" w:rsidTr="006123F4">
              <w:trPr>
                <w:tblCellSpacing w:w="0" w:type="dxa"/>
              </w:trPr>
              <w:tc>
                <w:tcPr>
                  <w:tcW w:w="2826" w:type="dxa"/>
                  <w:noWrap/>
                  <w:hideMark/>
                </w:tcPr>
                <w:p w14:paraId="47145BF4"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Current Closing Date for Applications:</w:t>
                  </w:r>
                </w:p>
              </w:tc>
              <w:tc>
                <w:tcPr>
                  <w:tcW w:w="2398" w:type="dxa"/>
                  <w:vAlign w:val="center"/>
                  <w:hideMark/>
                </w:tcPr>
                <w:p w14:paraId="73186A57" w14:textId="77777777" w:rsidR="0017724E" w:rsidRPr="00135641" w:rsidRDefault="0017724E" w:rsidP="006123F4">
                  <w:pPr>
                    <w:pStyle w:val="NoSpacing"/>
                    <w:rPr>
                      <w:rFonts w:ascii="Helvetica" w:hAnsi="Helvetica" w:cs="Helvetica"/>
                    </w:rPr>
                  </w:pPr>
                  <w:r w:rsidRPr="00135641">
                    <w:rPr>
                      <w:rFonts w:ascii="Helvetica" w:hAnsi="Helvetica" w:cs="Helvetica"/>
                    </w:rPr>
                    <w:t>Mar 28, 2024  The application deadline is 11:59:59 PM Eastern time on</w:t>
                  </w:r>
                </w:p>
              </w:tc>
            </w:tr>
            <w:tr w:rsidR="0017724E" w:rsidRPr="00135641" w14:paraId="2A260895" w14:textId="77777777" w:rsidTr="006123F4">
              <w:trPr>
                <w:tblCellSpacing w:w="0" w:type="dxa"/>
              </w:trPr>
              <w:tc>
                <w:tcPr>
                  <w:tcW w:w="2826" w:type="dxa"/>
                  <w:noWrap/>
                  <w:hideMark/>
                </w:tcPr>
                <w:p w14:paraId="4BF12F89"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Archive Date:</w:t>
                  </w:r>
                </w:p>
              </w:tc>
              <w:tc>
                <w:tcPr>
                  <w:tcW w:w="2398" w:type="dxa"/>
                  <w:vAlign w:val="center"/>
                  <w:hideMark/>
                </w:tcPr>
                <w:p w14:paraId="7EB96A0A" w14:textId="77777777" w:rsidR="0017724E" w:rsidRPr="00135641" w:rsidRDefault="0017724E" w:rsidP="006123F4">
                  <w:pPr>
                    <w:pStyle w:val="NoSpacing"/>
                    <w:rPr>
                      <w:rFonts w:ascii="Helvetica" w:hAnsi="Helvetica" w:cs="Helvetica"/>
                    </w:rPr>
                  </w:pPr>
                  <w:r w:rsidRPr="00135641">
                    <w:rPr>
                      <w:rFonts w:ascii="Helvetica" w:hAnsi="Helvetica" w:cs="Helvetica"/>
                    </w:rPr>
                    <w:t> </w:t>
                  </w:r>
                </w:p>
              </w:tc>
            </w:tr>
            <w:tr w:rsidR="0017724E" w:rsidRPr="00135641" w14:paraId="7CD710EB" w14:textId="77777777" w:rsidTr="006123F4">
              <w:trPr>
                <w:tblCellSpacing w:w="0" w:type="dxa"/>
              </w:trPr>
              <w:tc>
                <w:tcPr>
                  <w:tcW w:w="2826" w:type="dxa"/>
                  <w:noWrap/>
                  <w:hideMark/>
                </w:tcPr>
                <w:p w14:paraId="1023F4DA"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Estimated Total Program Funding:</w:t>
                  </w:r>
                </w:p>
              </w:tc>
              <w:tc>
                <w:tcPr>
                  <w:tcW w:w="2398" w:type="dxa"/>
                  <w:vAlign w:val="center"/>
                  <w:hideMark/>
                </w:tcPr>
                <w:p w14:paraId="4E7515ED" w14:textId="77777777" w:rsidR="0017724E" w:rsidRPr="00135641" w:rsidRDefault="0017724E" w:rsidP="006123F4">
                  <w:pPr>
                    <w:pStyle w:val="NoSpacing"/>
                    <w:rPr>
                      <w:rFonts w:ascii="Helvetica" w:hAnsi="Helvetica" w:cs="Helvetica"/>
                    </w:rPr>
                  </w:pPr>
                  <w:r w:rsidRPr="00135641">
                    <w:rPr>
                      <w:rFonts w:ascii="Helvetica" w:hAnsi="Helvetica" w:cs="Helvetica"/>
                    </w:rPr>
                    <w:t>$140,000,000</w:t>
                  </w:r>
                </w:p>
              </w:tc>
            </w:tr>
            <w:tr w:rsidR="0017724E" w:rsidRPr="00135641" w14:paraId="34ECA6B2" w14:textId="77777777" w:rsidTr="006123F4">
              <w:trPr>
                <w:tblCellSpacing w:w="0" w:type="dxa"/>
              </w:trPr>
              <w:tc>
                <w:tcPr>
                  <w:tcW w:w="2826" w:type="dxa"/>
                  <w:noWrap/>
                  <w:hideMark/>
                </w:tcPr>
                <w:p w14:paraId="61B0EFD2"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Award Ceiling:</w:t>
                  </w:r>
                </w:p>
              </w:tc>
              <w:tc>
                <w:tcPr>
                  <w:tcW w:w="2398" w:type="dxa"/>
                  <w:vAlign w:val="center"/>
                  <w:hideMark/>
                </w:tcPr>
                <w:p w14:paraId="5BED2D38" w14:textId="77777777" w:rsidR="0017724E" w:rsidRPr="00135641" w:rsidRDefault="0017724E" w:rsidP="006123F4">
                  <w:pPr>
                    <w:pStyle w:val="NoSpacing"/>
                    <w:rPr>
                      <w:rFonts w:ascii="Helvetica" w:hAnsi="Helvetica" w:cs="Helvetica"/>
                    </w:rPr>
                  </w:pPr>
                  <w:r w:rsidRPr="00135641">
                    <w:rPr>
                      <w:rFonts w:ascii="Helvetica" w:hAnsi="Helvetica" w:cs="Helvetica"/>
                    </w:rPr>
                    <w:t>$750,000</w:t>
                  </w:r>
                </w:p>
              </w:tc>
            </w:tr>
            <w:tr w:rsidR="0017724E" w:rsidRPr="00135641" w14:paraId="2F5AC17E" w14:textId="77777777" w:rsidTr="006123F4">
              <w:trPr>
                <w:tblCellSpacing w:w="0" w:type="dxa"/>
              </w:trPr>
              <w:tc>
                <w:tcPr>
                  <w:tcW w:w="2826" w:type="dxa"/>
                  <w:noWrap/>
                  <w:hideMark/>
                </w:tcPr>
                <w:p w14:paraId="75C3BCF9"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Award Floor:</w:t>
                  </w:r>
                </w:p>
              </w:tc>
              <w:tc>
                <w:tcPr>
                  <w:tcW w:w="2398" w:type="dxa"/>
                  <w:vAlign w:val="center"/>
                  <w:hideMark/>
                </w:tcPr>
                <w:p w14:paraId="71359324" w14:textId="77777777" w:rsidR="0017724E" w:rsidRPr="00135641" w:rsidRDefault="0017724E" w:rsidP="006123F4">
                  <w:pPr>
                    <w:pStyle w:val="NoSpacing"/>
                    <w:rPr>
                      <w:rFonts w:ascii="Helvetica" w:hAnsi="Helvetica" w:cs="Helvetica"/>
                    </w:rPr>
                  </w:pPr>
                  <w:r w:rsidRPr="00135641">
                    <w:rPr>
                      <w:rFonts w:ascii="Helvetica" w:hAnsi="Helvetica" w:cs="Helvetica"/>
                    </w:rPr>
                    <w:t>$1</w:t>
                  </w:r>
                </w:p>
              </w:tc>
            </w:tr>
          </w:tbl>
          <w:p w14:paraId="47BDCA87" w14:textId="77777777" w:rsidR="0017724E" w:rsidRPr="00135641" w:rsidRDefault="0017724E" w:rsidP="006123F4">
            <w:pPr>
              <w:pStyle w:val="NoSpacing"/>
              <w:rPr>
                <w:rFonts w:ascii="Helvetica" w:hAnsi="Helvetica" w:cs="Helvetica"/>
              </w:rPr>
            </w:pPr>
          </w:p>
        </w:tc>
      </w:tr>
    </w:tbl>
    <w:p w14:paraId="053CC5B4" w14:textId="77777777" w:rsidR="0017724E" w:rsidRPr="00135641" w:rsidRDefault="0017724E" w:rsidP="0017724E">
      <w:pPr>
        <w:pStyle w:val="NoSpacing"/>
        <w:rPr>
          <w:rFonts w:ascii="Helvetica" w:hAnsi="Helvetica" w:cs="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90"/>
        <w:gridCol w:w="6900"/>
      </w:tblGrid>
      <w:tr w:rsidR="0017724E" w:rsidRPr="00135641" w14:paraId="1FCDA7F2" w14:textId="77777777" w:rsidTr="006123F4">
        <w:trPr>
          <w:tblCellSpacing w:w="0" w:type="dxa"/>
        </w:trPr>
        <w:tc>
          <w:tcPr>
            <w:tcW w:w="0" w:type="auto"/>
            <w:noWrap/>
            <w:hideMark/>
          </w:tcPr>
          <w:p w14:paraId="0779388D"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Eligible Applicants:</w:t>
            </w:r>
          </w:p>
        </w:tc>
        <w:tc>
          <w:tcPr>
            <w:tcW w:w="5000" w:type="pct"/>
            <w:vAlign w:val="center"/>
            <w:hideMark/>
          </w:tcPr>
          <w:p w14:paraId="507B2880" w14:textId="77777777" w:rsidR="0017724E" w:rsidRPr="00135641" w:rsidRDefault="0017724E" w:rsidP="006123F4">
            <w:pPr>
              <w:pStyle w:val="NoSpacing"/>
              <w:rPr>
                <w:rFonts w:ascii="Helvetica" w:hAnsi="Helvetica" w:cs="Helvetica"/>
              </w:rPr>
            </w:pPr>
            <w:r w:rsidRPr="00135641">
              <w:rPr>
                <w:rFonts w:ascii="Helvetica" w:hAnsi="Helvetica" w:cs="Helvetica"/>
              </w:rPr>
              <w:t>Unrestricted (i.e., open to any type of entity above), subject to any clarification in text field entitled "Additional Information on Eligibility"</w:t>
            </w:r>
          </w:p>
        </w:tc>
      </w:tr>
      <w:tr w:rsidR="0017724E" w:rsidRPr="00135641" w14:paraId="2890B52C" w14:textId="77777777" w:rsidTr="006123F4">
        <w:trPr>
          <w:tblCellSpacing w:w="0" w:type="dxa"/>
        </w:trPr>
        <w:tc>
          <w:tcPr>
            <w:tcW w:w="0" w:type="auto"/>
            <w:noWrap/>
            <w:hideMark/>
          </w:tcPr>
          <w:p w14:paraId="2FB0A28A"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lastRenderedPageBreak/>
              <w:t>Additional Information on Eligibility:</w:t>
            </w:r>
          </w:p>
        </w:tc>
        <w:tc>
          <w:tcPr>
            <w:tcW w:w="5000" w:type="pct"/>
            <w:vAlign w:val="center"/>
            <w:hideMark/>
          </w:tcPr>
          <w:p w14:paraId="265867BE" w14:textId="77777777" w:rsidR="0017724E" w:rsidRPr="00135641" w:rsidRDefault="0017724E" w:rsidP="006123F4">
            <w:pPr>
              <w:pStyle w:val="NoSpacing"/>
              <w:rPr>
                <w:rFonts w:ascii="Helvetica" w:hAnsi="Helvetica" w:cs="Helvetica"/>
              </w:rPr>
            </w:pPr>
            <w:r w:rsidRPr="00135641">
              <w:rPr>
                <w:rFonts w:ascii="Helvetica" w:hAnsi="Helvetica" w:cs="Helvetica"/>
              </w:rPr>
              <w:t>An entity is an Eligible Applicant and may apply under this NOFO if it:1. Owns a property that is assisted under one of the following forms of assistance contract with HUD: Properties assisted by the following types of Project-Based Rental Assistance (PBRA) Housing Assistance Payments (HAP) Contracts: New Construction State Housing Agencies Program Substantial Rehabilitation Section 202/8Rural Housing Services Section 515/8 (including Section 8 Farmer Home Administration (FmHA))Loan Management Set-Aside (LMSA)Property Disposition Set-Aside (PDSA)Rental Assistance Demonstration (RAD) PBRA Contracts executed on or before September 30, 2021Pension Fund PBRA Contracts executed on or before September 30, 2021.Properties assisted under Section 202 of the Housing Act of 1959 (12 U.S.C. 1701q) and Section 202 of the Housing Act of 1959 (former 12 U.S.C. 1701q), as such section existed before the enactment of the Cranston-Gonzalez National Affordable Housing Act (“Section 202”), including: Section 202/162 Project Assistance Contract (PAC)Section 202 Capital Advance (commonly known as “Section 202 Project Rental Assistance Contract” (PRAC) properties)Section 202 Direct Loans (commonly known as “Pre-1974 Section 202 Direct Loan” properties)Properties assisted under Section 811 of the Cranston-Gonzalez National Affordable Housing Act (42 U.S.C. 8013) (“Section 811”), including: Section 811 Capital Advance (commonly known as “Section 811 Project Rental Assistance Contract” (PRAC) properties)Section 811 Project Rental Assistance (PRA)Properties assisted under Section 236 of the National Housing Act (12 U.S.C. 1715z-1) which are receiving Section 236 Interest Reduction Payments (IRP)2. Has a signed purchase agreement, purchase option, or an agreement or option to enter into a long-term ground leasehold interest (more than 50 years) for a property assisted under the programs listed above, provided that A) the applicant submits a consent to the application executed by the owner; B) at the time of any request by HUD for confirmation between the date of application and the financial closing, the purchase has either been consummated or the purchase agreement or purchase option remains valid; and C) the applicant or its assignee is the legal owner of the property at the point of Closing as defined in Housing Notice H 2023-05. Individuals, foreign entities, and sole proprietorship organizations are not eligible to compete for, or receive, awards made under this announcement.</w:t>
            </w:r>
          </w:p>
        </w:tc>
      </w:tr>
    </w:tbl>
    <w:p w14:paraId="528327F5" w14:textId="77777777" w:rsidR="0017724E" w:rsidRPr="00135641" w:rsidRDefault="0017724E" w:rsidP="0017724E">
      <w:pPr>
        <w:pStyle w:val="NoSpacing"/>
        <w:rPr>
          <w:rFonts w:ascii="Helvetica" w:hAnsi="Helvetica" w:cs="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3"/>
        <w:gridCol w:w="7487"/>
      </w:tblGrid>
      <w:tr w:rsidR="0017724E" w:rsidRPr="00135641" w14:paraId="5C21A452" w14:textId="77777777" w:rsidTr="006123F4">
        <w:trPr>
          <w:tblCellSpacing w:w="0" w:type="dxa"/>
        </w:trPr>
        <w:tc>
          <w:tcPr>
            <w:tcW w:w="0" w:type="auto"/>
            <w:noWrap/>
            <w:hideMark/>
          </w:tcPr>
          <w:p w14:paraId="0CA0CD14"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Agency Name:</w:t>
            </w:r>
          </w:p>
        </w:tc>
        <w:tc>
          <w:tcPr>
            <w:tcW w:w="5000" w:type="pct"/>
            <w:vAlign w:val="center"/>
            <w:hideMark/>
          </w:tcPr>
          <w:p w14:paraId="0FE84166" w14:textId="77777777" w:rsidR="0017724E" w:rsidRPr="00135641" w:rsidRDefault="0017724E" w:rsidP="006123F4">
            <w:pPr>
              <w:pStyle w:val="NoSpacing"/>
              <w:rPr>
                <w:rFonts w:ascii="Helvetica" w:hAnsi="Helvetica" w:cs="Helvetica"/>
              </w:rPr>
            </w:pPr>
            <w:r w:rsidRPr="00135641">
              <w:rPr>
                <w:rFonts w:ascii="Helvetica" w:hAnsi="Helvetica" w:cs="Helvetica"/>
              </w:rPr>
              <w:t>Department of Housing and Urban Development</w:t>
            </w:r>
          </w:p>
        </w:tc>
      </w:tr>
      <w:tr w:rsidR="0017724E" w:rsidRPr="00135641" w14:paraId="28CC9875" w14:textId="77777777" w:rsidTr="006123F4">
        <w:trPr>
          <w:tblCellSpacing w:w="0" w:type="dxa"/>
        </w:trPr>
        <w:tc>
          <w:tcPr>
            <w:tcW w:w="0" w:type="auto"/>
            <w:noWrap/>
            <w:hideMark/>
          </w:tcPr>
          <w:p w14:paraId="11A9B575"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Description:</w:t>
            </w:r>
          </w:p>
        </w:tc>
        <w:tc>
          <w:tcPr>
            <w:tcW w:w="5000" w:type="pct"/>
            <w:vAlign w:val="center"/>
            <w:hideMark/>
          </w:tcPr>
          <w:p w14:paraId="36A310E9" w14:textId="77777777" w:rsidR="0017724E" w:rsidRPr="00135641" w:rsidRDefault="0017724E" w:rsidP="006123F4">
            <w:pPr>
              <w:pStyle w:val="NoSpacing"/>
              <w:rPr>
                <w:rFonts w:ascii="Helvetica" w:hAnsi="Helvetica" w:cs="Helvetica"/>
              </w:rPr>
            </w:pPr>
            <w:r w:rsidRPr="00135641">
              <w:rPr>
                <w:rFonts w:ascii="Helvetica" w:hAnsi="Helvetica" w:cs="Helvetica"/>
              </w:rPr>
              <w:t xml:space="preserve">The Green and Resilient Retrofit Program (GRRP) is authorized and funded by Section 30002 of the Inflation Reduction Act of 2022, (Public Law 117-169) (the “IRA”), titled “Improving Energy Efficiency or Water Efficiency or Climate Resilience of Affordable Housing.” The program seeks to amplify recent technological advancements in utility efficiency and energy generation, bring a new focus on preparing for climate hazards by reducing residents’ and properties’ exposure to hazards, and protecting life, livability, and property when disaster strikes. GRRP is the first HUD program to simultaneously invest in energy efficiency, energy generation, and climate resilience strategies specifically in HUD-assisted multifamily housing. All of the investments under the GRRP will be made in affordable housing communities serving low-income families in alignment with the Administration’s Justice 40 goals. HUD is offering GRRP funding through three separate cohorts designed to meet the different needs of HUD’s assisted multifamily portfolio. Round One of the GRRP consists of three cohorts of awards, implemented through three parallel Notices of Funding Opportunity (NOFOs):The Elements NOFO provides modest awards </w:t>
            </w:r>
            <w:r w:rsidRPr="00135641">
              <w:rPr>
                <w:rFonts w:ascii="Helvetica" w:hAnsi="Helvetica" w:cs="Helvetica"/>
              </w:rPr>
              <w:lastRenderedPageBreak/>
              <w:t>designed to add proven and highly impactful climate resilience and carbon reduction measures to the construction scopes of in-progress recapitalization transactions. The Leading Edge NOFO provides funding to Owners aiming to quickly meet ambitious carbon reduction and resilience goals without requiring extensive collaboration with HUD. The Comprehensive NOFO provides funding to initiate recapitalization investments designed from inception around deep retrofits, focused on innovative energy efficiency and greening measures, renewable energy generation, use of structural building materials with lower embodied carbon, and climate resilience investments. Comprehensive Awards are designed for the widest range of properties, including those that have not yet developed a recapitalization plan. To the greatest extent feasible, these approaches will: Substantially improve energy and water efficiency, including moving properties toward net zero, zero energy ready, or zero over time energy performance; /Address climate resilience, including synergies that can be achieved between efficiency and resilience investments; Enhance indoor air quality and resident health; Implement the use of zero-emission electricity generation and energy storage; Minimize embodied carbon and incorporate low-emission building materials or processes; and Support building electrification.</w:t>
            </w:r>
          </w:p>
        </w:tc>
      </w:tr>
      <w:tr w:rsidR="0017724E" w:rsidRPr="00135641" w14:paraId="572D9CC4" w14:textId="77777777" w:rsidTr="006123F4">
        <w:trPr>
          <w:tblCellSpacing w:w="0" w:type="dxa"/>
        </w:trPr>
        <w:tc>
          <w:tcPr>
            <w:tcW w:w="0" w:type="auto"/>
            <w:noWrap/>
            <w:hideMark/>
          </w:tcPr>
          <w:p w14:paraId="4C0183DD"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lastRenderedPageBreak/>
              <w:t>Link to Additional Information:</w:t>
            </w:r>
          </w:p>
        </w:tc>
        <w:tc>
          <w:tcPr>
            <w:tcW w:w="5000" w:type="pct"/>
            <w:vAlign w:val="center"/>
            <w:hideMark/>
          </w:tcPr>
          <w:p w14:paraId="712C9A70" w14:textId="77777777" w:rsidR="0017724E" w:rsidRPr="00135641" w:rsidRDefault="000E4EB0" w:rsidP="006123F4">
            <w:pPr>
              <w:pStyle w:val="NoSpacing"/>
              <w:rPr>
                <w:rFonts w:ascii="Helvetica" w:hAnsi="Helvetica" w:cs="Helvetica"/>
              </w:rPr>
            </w:pPr>
            <w:hyperlink r:id="rId495" w:tgtFrame="_blank" w:tooltip="Link to Additional Information" w:history="1">
              <w:r w:rsidR="0017724E" w:rsidRPr="00135641">
                <w:rPr>
                  <w:rStyle w:val="Hyperlink"/>
                  <w:rFonts w:ascii="Helvetica" w:hAnsi="Helvetica" w:cs="Helvetica"/>
                </w:rPr>
                <w:t>For additional training and technical assistance materials for applicants click the link above.</w:t>
              </w:r>
            </w:hyperlink>
          </w:p>
        </w:tc>
      </w:tr>
      <w:tr w:rsidR="0017724E" w:rsidRPr="00135641" w14:paraId="3E707A6F" w14:textId="77777777" w:rsidTr="006123F4">
        <w:trPr>
          <w:tblCellSpacing w:w="0" w:type="dxa"/>
        </w:trPr>
        <w:tc>
          <w:tcPr>
            <w:tcW w:w="0" w:type="auto"/>
            <w:noWrap/>
            <w:hideMark/>
          </w:tcPr>
          <w:p w14:paraId="0BE40291"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Grantor Contact Information:</w:t>
            </w:r>
          </w:p>
        </w:tc>
        <w:tc>
          <w:tcPr>
            <w:tcW w:w="5000" w:type="pct"/>
            <w:vAlign w:val="center"/>
            <w:hideMark/>
          </w:tcPr>
          <w:p w14:paraId="454335B7" w14:textId="77777777" w:rsidR="0017724E" w:rsidRPr="00135641" w:rsidRDefault="0017724E" w:rsidP="006123F4">
            <w:pPr>
              <w:pStyle w:val="NoSpacing"/>
              <w:rPr>
                <w:rFonts w:ascii="Helvetica" w:hAnsi="Helvetica" w:cs="Helvetica"/>
              </w:rPr>
            </w:pPr>
            <w:r w:rsidRPr="00135641">
              <w:rPr>
                <w:rFonts w:ascii="Helvetica" w:hAnsi="Helvetica" w:cs="Helvetica"/>
              </w:rPr>
              <w:t>If you have difficulty accessing the full announcement electronically, please contact:</w:t>
            </w:r>
            <w:r w:rsidRPr="00135641">
              <w:rPr>
                <w:rFonts w:ascii="Helvetica" w:hAnsi="Helvetica" w:cs="Helvetica"/>
              </w:rPr>
              <w:br/>
            </w:r>
            <w:r w:rsidRPr="00135641">
              <w:rPr>
                <w:rFonts w:ascii="Helvetica" w:hAnsi="Helvetica" w:cs="Helvetica"/>
              </w:rPr>
              <w:br/>
              <w:t>HUD GRRP Team GRRP@hud.gov</w:t>
            </w:r>
            <w:r w:rsidRPr="00135641">
              <w:rPr>
                <w:rFonts w:ascii="Helvetica" w:hAnsi="Helvetica" w:cs="Helvetica"/>
              </w:rPr>
              <w:br/>
            </w:r>
            <w:r w:rsidRPr="00135641">
              <w:rPr>
                <w:rFonts w:ascii="Helvetica" w:hAnsi="Helvetica" w:cs="Helvetica"/>
              </w:rPr>
              <w:br/>
            </w:r>
            <w:hyperlink r:id="rId496" w:history="1">
              <w:r w:rsidRPr="00135641">
                <w:rPr>
                  <w:rStyle w:val="Hyperlink"/>
                  <w:rFonts w:ascii="Helvetica" w:hAnsi="Helvetica" w:cs="Helvetica"/>
                </w:rPr>
                <w:t>n/a</w:t>
              </w:r>
            </w:hyperlink>
          </w:p>
        </w:tc>
      </w:tr>
    </w:tbl>
    <w:p w14:paraId="7C15BCB4" w14:textId="77777777" w:rsidR="0017724E" w:rsidRPr="00135641" w:rsidRDefault="0017724E" w:rsidP="0017724E">
      <w:pPr>
        <w:pStyle w:val="NoSpacing"/>
        <w:pBdr>
          <w:bottom w:val="single" w:sz="6" w:space="1" w:color="auto"/>
        </w:pBdr>
        <w:rPr>
          <w:rFonts w:ascii="Helvetica" w:hAnsi="Helvetica" w:cs="Helvetica"/>
        </w:rPr>
      </w:pPr>
      <w:r w:rsidRPr="00135641">
        <w:rPr>
          <w:rFonts w:ascii="Helvetica" w:hAnsi="Helvetica" w:cs="Helvetica"/>
        </w:rPr>
        <w:br/>
      </w:r>
      <w:hyperlink r:id="rId497" w:tgtFrame="_blank" w:history="1">
        <w:r w:rsidRPr="00135641">
          <w:rPr>
            <w:rStyle w:val="Hyperlink"/>
            <w:rFonts w:ascii="Helvetica" w:hAnsi="Helvetica" w:cs="Helvetica"/>
          </w:rPr>
          <w:t>https://www.grants.gov/web/grants/view-opportunity.html?oppId=348062</w:t>
        </w:r>
      </w:hyperlink>
    </w:p>
    <w:p w14:paraId="68F5310F" w14:textId="77777777" w:rsidR="0017724E" w:rsidRPr="00135641" w:rsidRDefault="0017724E" w:rsidP="0017724E">
      <w:pPr>
        <w:pStyle w:val="NoSpacing"/>
        <w:rPr>
          <w:rFonts w:ascii="Helvetica" w:hAnsi="Helvetica" w:cs="Helvetica"/>
        </w:rPr>
      </w:pPr>
    </w:p>
    <w:p w14:paraId="21680D67" w14:textId="77777777" w:rsidR="0017724E" w:rsidRDefault="0017724E" w:rsidP="0017724E">
      <w:pPr>
        <w:pStyle w:val="NoSpacing"/>
        <w:rPr>
          <w:rFonts w:ascii="Helvetica" w:hAnsi="Helvetica" w:cs="Helvetica"/>
          <w:sz w:val="24"/>
          <w:szCs w:val="24"/>
        </w:rPr>
      </w:pPr>
      <w:bookmarkStart w:id="533" w:name="HUDGRRPLeadingEdge2"/>
      <w:bookmarkEnd w:id="533"/>
      <w:r w:rsidRPr="00135641">
        <w:rPr>
          <w:rFonts w:ascii="Helvetica" w:hAnsi="Helvetica" w:cs="Helvetica"/>
          <w:sz w:val="24"/>
          <w:szCs w:val="24"/>
          <w:highlight w:val="yellow"/>
        </w:rPr>
        <w:t>Green and Resilient Retrofit Program (GRRP) Leading Edge</w:t>
      </w:r>
      <w:r w:rsidRPr="00135641">
        <w:rPr>
          <w:rFonts w:ascii="Helvetica" w:hAnsi="Helvetica" w:cs="Helvetica"/>
          <w:sz w:val="24"/>
          <w:szCs w:val="24"/>
          <w:highlight w:val="yellow"/>
        </w:rPr>
        <w:b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17724E" w:rsidRPr="00135641" w14:paraId="4DA49A10" w14:textId="77777777" w:rsidTr="006123F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80"/>
              <w:gridCol w:w="2465"/>
            </w:tblGrid>
            <w:tr w:rsidR="0017724E" w:rsidRPr="00135641" w14:paraId="29B814E4" w14:textId="77777777" w:rsidTr="006123F4">
              <w:trPr>
                <w:tblCellSpacing w:w="0" w:type="dxa"/>
              </w:trPr>
              <w:tc>
                <w:tcPr>
                  <w:tcW w:w="2780" w:type="dxa"/>
                  <w:noWrap/>
                  <w:hideMark/>
                </w:tcPr>
                <w:p w14:paraId="2FD6F30C"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Document Type:</w:t>
                  </w:r>
                </w:p>
              </w:tc>
              <w:tc>
                <w:tcPr>
                  <w:tcW w:w="2465" w:type="dxa"/>
                  <w:vAlign w:val="center"/>
                  <w:hideMark/>
                </w:tcPr>
                <w:p w14:paraId="6436E9E6" w14:textId="77777777" w:rsidR="0017724E" w:rsidRPr="00135641" w:rsidRDefault="0017724E" w:rsidP="006123F4">
                  <w:pPr>
                    <w:pStyle w:val="NoSpacing"/>
                    <w:rPr>
                      <w:rFonts w:ascii="Helvetica" w:hAnsi="Helvetica" w:cs="Helvetica"/>
                    </w:rPr>
                  </w:pPr>
                  <w:r w:rsidRPr="00135641">
                    <w:rPr>
                      <w:rFonts w:ascii="Helvetica" w:hAnsi="Helvetica" w:cs="Helvetica"/>
                    </w:rPr>
                    <w:t>Grants Notice</w:t>
                  </w:r>
                </w:p>
              </w:tc>
            </w:tr>
            <w:tr w:rsidR="0017724E" w:rsidRPr="00135641" w14:paraId="6ED67619" w14:textId="77777777" w:rsidTr="006123F4">
              <w:trPr>
                <w:tblCellSpacing w:w="0" w:type="dxa"/>
              </w:trPr>
              <w:tc>
                <w:tcPr>
                  <w:tcW w:w="2780" w:type="dxa"/>
                  <w:noWrap/>
                  <w:hideMark/>
                </w:tcPr>
                <w:p w14:paraId="16063DBB"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Funding Opportunity Number:</w:t>
                  </w:r>
                </w:p>
              </w:tc>
              <w:tc>
                <w:tcPr>
                  <w:tcW w:w="2465" w:type="dxa"/>
                  <w:vAlign w:val="center"/>
                  <w:hideMark/>
                </w:tcPr>
                <w:p w14:paraId="087AECAE" w14:textId="77777777" w:rsidR="0017724E" w:rsidRPr="00135641" w:rsidRDefault="0017724E" w:rsidP="006123F4">
                  <w:pPr>
                    <w:pStyle w:val="NoSpacing"/>
                    <w:rPr>
                      <w:rFonts w:ascii="Helvetica" w:hAnsi="Helvetica" w:cs="Helvetica"/>
                    </w:rPr>
                  </w:pPr>
                  <w:r w:rsidRPr="00135641">
                    <w:rPr>
                      <w:rFonts w:ascii="Helvetica" w:hAnsi="Helvetica" w:cs="Helvetica"/>
                    </w:rPr>
                    <w:t>FR-6700-N-91C</w:t>
                  </w:r>
                </w:p>
              </w:tc>
            </w:tr>
            <w:tr w:rsidR="0017724E" w:rsidRPr="00135641" w14:paraId="637866B6" w14:textId="77777777" w:rsidTr="006123F4">
              <w:trPr>
                <w:tblCellSpacing w:w="0" w:type="dxa"/>
              </w:trPr>
              <w:tc>
                <w:tcPr>
                  <w:tcW w:w="2780" w:type="dxa"/>
                  <w:noWrap/>
                  <w:hideMark/>
                </w:tcPr>
                <w:p w14:paraId="347D8156"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Funding Opportunity Title:</w:t>
                  </w:r>
                </w:p>
              </w:tc>
              <w:tc>
                <w:tcPr>
                  <w:tcW w:w="2465" w:type="dxa"/>
                  <w:vAlign w:val="center"/>
                  <w:hideMark/>
                </w:tcPr>
                <w:p w14:paraId="4DD79B94" w14:textId="77777777" w:rsidR="0017724E" w:rsidRPr="00135641" w:rsidRDefault="0017724E" w:rsidP="006123F4">
                  <w:pPr>
                    <w:pStyle w:val="NoSpacing"/>
                    <w:rPr>
                      <w:rFonts w:ascii="Helvetica" w:hAnsi="Helvetica" w:cs="Helvetica"/>
                    </w:rPr>
                  </w:pPr>
                  <w:r w:rsidRPr="00135641">
                    <w:rPr>
                      <w:rFonts w:ascii="Helvetica" w:hAnsi="Helvetica" w:cs="Helvetica"/>
                    </w:rPr>
                    <w:t>Green and Resilient Retrofit Program (GRRP) Leading Edge</w:t>
                  </w:r>
                </w:p>
              </w:tc>
            </w:tr>
            <w:tr w:rsidR="0017724E" w:rsidRPr="00135641" w14:paraId="36086039" w14:textId="77777777" w:rsidTr="006123F4">
              <w:trPr>
                <w:tblCellSpacing w:w="0" w:type="dxa"/>
              </w:trPr>
              <w:tc>
                <w:tcPr>
                  <w:tcW w:w="2780" w:type="dxa"/>
                  <w:noWrap/>
                  <w:hideMark/>
                </w:tcPr>
                <w:p w14:paraId="1D094E2E"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Opportunity Category:</w:t>
                  </w:r>
                </w:p>
              </w:tc>
              <w:tc>
                <w:tcPr>
                  <w:tcW w:w="2465" w:type="dxa"/>
                  <w:vAlign w:val="center"/>
                  <w:hideMark/>
                </w:tcPr>
                <w:p w14:paraId="0908EA12" w14:textId="77777777" w:rsidR="0017724E" w:rsidRPr="00135641" w:rsidRDefault="0017724E" w:rsidP="006123F4">
                  <w:pPr>
                    <w:pStyle w:val="NoSpacing"/>
                    <w:rPr>
                      <w:rFonts w:ascii="Helvetica" w:hAnsi="Helvetica" w:cs="Helvetica"/>
                    </w:rPr>
                  </w:pPr>
                  <w:r w:rsidRPr="00135641">
                    <w:rPr>
                      <w:rFonts w:ascii="Helvetica" w:hAnsi="Helvetica" w:cs="Helvetica"/>
                    </w:rPr>
                    <w:t>Discretionary</w:t>
                  </w:r>
                </w:p>
              </w:tc>
            </w:tr>
            <w:tr w:rsidR="0017724E" w:rsidRPr="00135641" w14:paraId="09E5CEAB" w14:textId="77777777" w:rsidTr="006123F4">
              <w:trPr>
                <w:tblCellSpacing w:w="0" w:type="dxa"/>
              </w:trPr>
              <w:tc>
                <w:tcPr>
                  <w:tcW w:w="2780" w:type="dxa"/>
                  <w:noWrap/>
                  <w:hideMark/>
                </w:tcPr>
                <w:p w14:paraId="7A604092"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Opportunity Category Explanation:</w:t>
                  </w:r>
                </w:p>
              </w:tc>
              <w:tc>
                <w:tcPr>
                  <w:tcW w:w="2465" w:type="dxa"/>
                  <w:vAlign w:val="center"/>
                  <w:hideMark/>
                </w:tcPr>
                <w:p w14:paraId="599A2762" w14:textId="77777777" w:rsidR="0017724E" w:rsidRPr="00135641" w:rsidRDefault="0017724E" w:rsidP="006123F4">
                  <w:pPr>
                    <w:pStyle w:val="NoSpacing"/>
                    <w:rPr>
                      <w:rFonts w:ascii="Helvetica" w:hAnsi="Helvetica" w:cs="Helvetica"/>
                    </w:rPr>
                  </w:pPr>
                  <w:r w:rsidRPr="00135641">
                    <w:rPr>
                      <w:rFonts w:ascii="Helvetica" w:hAnsi="Helvetica" w:cs="Helvetica"/>
                    </w:rPr>
                    <w:t> </w:t>
                  </w:r>
                </w:p>
              </w:tc>
            </w:tr>
            <w:tr w:rsidR="0017724E" w:rsidRPr="00135641" w14:paraId="041AB0C8" w14:textId="77777777" w:rsidTr="006123F4">
              <w:trPr>
                <w:tblCellSpacing w:w="0" w:type="dxa"/>
              </w:trPr>
              <w:tc>
                <w:tcPr>
                  <w:tcW w:w="2780" w:type="dxa"/>
                  <w:noWrap/>
                  <w:hideMark/>
                </w:tcPr>
                <w:p w14:paraId="50363775"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Funding Instrument Type:</w:t>
                  </w:r>
                </w:p>
              </w:tc>
              <w:tc>
                <w:tcPr>
                  <w:tcW w:w="2465" w:type="dxa"/>
                  <w:vAlign w:val="center"/>
                  <w:hideMark/>
                </w:tcPr>
                <w:p w14:paraId="4AFA6C54" w14:textId="77777777" w:rsidR="0017724E" w:rsidRPr="00135641" w:rsidRDefault="0017724E" w:rsidP="006123F4">
                  <w:pPr>
                    <w:pStyle w:val="NoSpacing"/>
                    <w:rPr>
                      <w:rFonts w:ascii="Helvetica" w:hAnsi="Helvetica" w:cs="Helvetica"/>
                    </w:rPr>
                  </w:pPr>
                  <w:r w:rsidRPr="00135641">
                    <w:rPr>
                      <w:rFonts w:ascii="Helvetica" w:hAnsi="Helvetica" w:cs="Helvetica"/>
                    </w:rPr>
                    <w:t>Other</w:t>
                  </w:r>
                </w:p>
              </w:tc>
            </w:tr>
            <w:tr w:rsidR="0017724E" w:rsidRPr="00135641" w14:paraId="56F12D57" w14:textId="77777777" w:rsidTr="006123F4">
              <w:trPr>
                <w:tblCellSpacing w:w="0" w:type="dxa"/>
              </w:trPr>
              <w:tc>
                <w:tcPr>
                  <w:tcW w:w="2780" w:type="dxa"/>
                  <w:noWrap/>
                  <w:hideMark/>
                </w:tcPr>
                <w:p w14:paraId="0EFC891B"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Category of Funding Activity:</w:t>
                  </w:r>
                </w:p>
              </w:tc>
              <w:tc>
                <w:tcPr>
                  <w:tcW w:w="2465" w:type="dxa"/>
                  <w:vAlign w:val="center"/>
                  <w:hideMark/>
                </w:tcPr>
                <w:p w14:paraId="092476E0" w14:textId="77777777" w:rsidR="0017724E" w:rsidRPr="00135641" w:rsidRDefault="0017724E" w:rsidP="006123F4">
                  <w:pPr>
                    <w:pStyle w:val="NoSpacing"/>
                    <w:rPr>
                      <w:rFonts w:ascii="Helvetica" w:hAnsi="Helvetica" w:cs="Helvetica"/>
                    </w:rPr>
                  </w:pPr>
                  <w:r w:rsidRPr="00135641">
                    <w:rPr>
                      <w:rFonts w:ascii="Helvetica" w:hAnsi="Helvetica" w:cs="Helvetica"/>
                    </w:rPr>
                    <w:t>Housing</w:t>
                  </w:r>
                </w:p>
              </w:tc>
            </w:tr>
            <w:tr w:rsidR="0017724E" w:rsidRPr="00135641" w14:paraId="2B871652" w14:textId="77777777" w:rsidTr="006123F4">
              <w:trPr>
                <w:tblCellSpacing w:w="0" w:type="dxa"/>
              </w:trPr>
              <w:tc>
                <w:tcPr>
                  <w:tcW w:w="2780" w:type="dxa"/>
                  <w:noWrap/>
                  <w:hideMark/>
                </w:tcPr>
                <w:p w14:paraId="7D6544C2"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Category Explanation:</w:t>
                  </w:r>
                </w:p>
              </w:tc>
              <w:tc>
                <w:tcPr>
                  <w:tcW w:w="2465" w:type="dxa"/>
                  <w:vAlign w:val="center"/>
                  <w:hideMark/>
                </w:tcPr>
                <w:p w14:paraId="310BC4BB" w14:textId="77777777" w:rsidR="0017724E" w:rsidRPr="00135641" w:rsidRDefault="0017724E" w:rsidP="006123F4">
                  <w:pPr>
                    <w:pStyle w:val="NoSpacing"/>
                    <w:rPr>
                      <w:rFonts w:ascii="Helvetica" w:hAnsi="Helvetica" w:cs="Helvetica"/>
                    </w:rPr>
                  </w:pPr>
                  <w:r w:rsidRPr="00135641">
                    <w:rPr>
                      <w:rFonts w:ascii="Helvetica" w:hAnsi="Helvetica" w:cs="Helvetica"/>
                    </w:rPr>
                    <w:t> </w:t>
                  </w:r>
                </w:p>
              </w:tc>
            </w:tr>
            <w:tr w:rsidR="0017724E" w:rsidRPr="00135641" w14:paraId="3B97F570" w14:textId="77777777" w:rsidTr="006123F4">
              <w:trPr>
                <w:tblCellSpacing w:w="0" w:type="dxa"/>
              </w:trPr>
              <w:tc>
                <w:tcPr>
                  <w:tcW w:w="2780" w:type="dxa"/>
                  <w:noWrap/>
                  <w:hideMark/>
                </w:tcPr>
                <w:p w14:paraId="78702034"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Expected Number of Awards:</w:t>
                  </w:r>
                </w:p>
              </w:tc>
              <w:tc>
                <w:tcPr>
                  <w:tcW w:w="2465" w:type="dxa"/>
                  <w:vAlign w:val="center"/>
                  <w:hideMark/>
                </w:tcPr>
                <w:p w14:paraId="0090519F" w14:textId="77777777" w:rsidR="0017724E" w:rsidRPr="00135641" w:rsidRDefault="0017724E" w:rsidP="006123F4">
                  <w:pPr>
                    <w:pStyle w:val="NoSpacing"/>
                    <w:rPr>
                      <w:rFonts w:ascii="Helvetica" w:hAnsi="Helvetica" w:cs="Helvetica"/>
                    </w:rPr>
                  </w:pPr>
                  <w:r w:rsidRPr="00135641">
                    <w:rPr>
                      <w:rFonts w:ascii="Helvetica" w:hAnsi="Helvetica" w:cs="Helvetica"/>
                    </w:rPr>
                    <w:t>100</w:t>
                  </w:r>
                </w:p>
              </w:tc>
            </w:tr>
            <w:tr w:rsidR="0017724E" w:rsidRPr="00135641" w14:paraId="17B87840" w14:textId="77777777" w:rsidTr="006123F4">
              <w:trPr>
                <w:tblCellSpacing w:w="0" w:type="dxa"/>
              </w:trPr>
              <w:tc>
                <w:tcPr>
                  <w:tcW w:w="2780" w:type="dxa"/>
                  <w:noWrap/>
                  <w:hideMark/>
                </w:tcPr>
                <w:p w14:paraId="4FAF97C3"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lastRenderedPageBreak/>
                    <w:t>CFDA Number(s):</w:t>
                  </w:r>
                </w:p>
              </w:tc>
              <w:tc>
                <w:tcPr>
                  <w:tcW w:w="2465" w:type="dxa"/>
                  <w:vAlign w:val="center"/>
                  <w:hideMark/>
                </w:tcPr>
                <w:p w14:paraId="1E5E037C" w14:textId="77777777" w:rsidR="0017724E" w:rsidRPr="00135641" w:rsidRDefault="0017724E" w:rsidP="006123F4">
                  <w:pPr>
                    <w:pStyle w:val="NoSpacing"/>
                    <w:rPr>
                      <w:rFonts w:ascii="Helvetica" w:hAnsi="Helvetica" w:cs="Helvetica"/>
                    </w:rPr>
                  </w:pPr>
                  <w:r w:rsidRPr="00135641">
                    <w:rPr>
                      <w:rFonts w:ascii="Helvetica" w:hAnsi="Helvetica" w:cs="Helvetica"/>
                    </w:rPr>
                    <w:t>14.021 -- Green and Resilient Retrofit Program</w:t>
                  </w:r>
                </w:p>
              </w:tc>
            </w:tr>
            <w:tr w:rsidR="0017724E" w:rsidRPr="00135641" w14:paraId="1B392C22" w14:textId="77777777" w:rsidTr="006123F4">
              <w:trPr>
                <w:tblCellSpacing w:w="0" w:type="dxa"/>
              </w:trPr>
              <w:tc>
                <w:tcPr>
                  <w:tcW w:w="2780" w:type="dxa"/>
                  <w:noWrap/>
                  <w:hideMark/>
                </w:tcPr>
                <w:p w14:paraId="1AE9FEAD"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Cost Sharing or Matching Requirement:</w:t>
                  </w:r>
                </w:p>
              </w:tc>
              <w:tc>
                <w:tcPr>
                  <w:tcW w:w="2465" w:type="dxa"/>
                  <w:vAlign w:val="center"/>
                  <w:hideMark/>
                </w:tcPr>
                <w:p w14:paraId="1DDBFB02" w14:textId="77777777" w:rsidR="0017724E" w:rsidRPr="00135641" w:rsidRDefault="0017724E" w:rsidP="006123F4">
                  <w:pPr>
                    <w:pStyle w:val="NoSpacing"/>
                    <w:rPr>
                      <w:rFonts w:ascii="Helvetica" w:hAnsi="Helvetica" w:cs="Helvetica"/>
                    </w:rPr>
                  </w:pPr>
                  <w:r w:rsidRPr="00135641">
                    <w:rPr>
                      <w:rFonts w:ascii="Helvetica" w:hAnsi="Helvetica" w:cs="Helvetica"/>
                    </w:rPr>
                    <w:t>No</w:t>
                  </w:r>
                </w:p>
              </w:tc>
            </w:tr>
          </w:tbl>
          <w:p w14:paraId="7B5ED4DD" w14:textId="77777777" w:rsidR="0017724E" w:rsidRPr="00135641" w:rsidRDefault="0017724E" w:rsidP="006123F4">
            <w:pPr>
              <w:pStyle w:val="NoSpacing"/>
              <w:rPr>
                <w:rFonts w:ascii="Helvetica" w:hAnsi="Helvetica" w:cs="Helvetica"/>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56"/>
              <w:gridCol w:w="2668"/>
            </w:tblGrid>
            <w:tr w:rsidR="0017724E" w:rsidRPr="00135641" w14:paraId="2CBF4606" w14:textId="77777777" w:rsidTr="006123F4">
              <w:trPr>
                <w:tblCellSpacing w:w="0" w:type="dxa"/>
              </w:trPr>
              <w:tc>
                <w:tcPr>
                  <w:tcW w:w="2556" w:type="dxa"/>
                  <w:noWrap/>
                  <w:hideMark/>
                </w:tcPr>
                <w:p w14:paraId="00190B30"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lastRenderedPageBreak/>
                    <w:t>Version:</w:t>
                  </w:r>
                </w:p>
              </w:tc>
              <w:tc>
                <w:tcPr>
                  <w:tcW w:w="2668" w:type="dxa"/>
                  <w:vAlign w:val="center"/>
                  <w:hideMark/>
                </w:tcPr>
                <w:p w14:paraId="5BCEEF4D" w14:textId="77777777" w:rsidR="0017724E" w:rsidRPr="00135641" w:rsidRDefault="0017724E" w:rsidP="006123F4">
                  <w:pPr>
                    <w:pStyle w:val="NoSpacing"/>
                    <w:rPr>
                      <w:rFonts w:ascii="Helvetica" w:hAnsi="Helvetica" w:cs="Helvetica"/>
                    </w:rPr>
                  </w:pPr>
                  <w:r w:rsidRPr="00135641">
                    <w:rPr>
                      <w:rFonts w:ascii="Helvetica" w:hAnsi="Helvetica" w:cs="Helvetica"/>
                    </w:rPr>
                    <w:t>Synopsis 2</w:t>
                  </w:r>
                </w:p>
              </w:tc>
            </w:tr>
            <w:tr w:rsidR="0017724E" w:rsidRPr="00135641" w14:paraId="09BEAEEE" w14:textId="77777777" w:rsidTr="006123F4">
              <w:trPr>
                <w:tblCellSpacing w:w="0" w:type="dxa"/>
              </w:trPr>
              <w:tc>
                <w:tcPr>
                  <w:tcW w:w="2556" w:type="dxa"/>
                  <w:noWrap/>
                  <w:hideMark/>
                </w:tcPr>
                <w:p w14:paraId="40EE2E9E"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Posted Date:</w:t>
                  </w:r>
                </w:p>
              </w:tc>
              <w:tc>
                <w:tcPr>
                  <w:tcW w:w="2668" w:type="dxa"/>
                  <w:vAlign w:val="center"/>
                  <w:hideMark/>
                </w:tcPr>
                <w:p w14:paraId="0C7F4675" w14:textId="77777777" w:rsidR="0017724E" w:rsidRPr="00135641" w:rsidRDefault="0017724E" w:rsidP="006123F4">
                  <w:pPr>
                    <w:pStyle w:val="NoSpacing"/>
                    <w:rPr>
                      <w:rFonts w:ascii="Helvetica" w:hAnsi="Helvetica" w:cs="Helvetica"/>
                    </w:rPr>
                  </w:pPr>
                  <w:r w:rsidRPr="00135641">
                    <w:rPr>
                      <w:rFonts w:ascii="Helvetica" w:hAnsi="Helvetica" w:cs="Helvetica"/>
                    </w:rPr>
                    <w:t>May 11, 2023</w:t>
                  </w:r>
                </w:p>
              </w:tc>
            </w:tr>
            <w:tr w:rsidR="0017724E" w:rsidRPr="00135641" w14:paraId="334052F6" w14:textId="77777777" w:rsidTr="006123F4">
              <w:trPr>
                <w:tblCellSpacing w:w="0" w:type="dxa"/>
              </w:trPr>
              <w:tc>
                <w:tcPr>
                  <w:tcW w:w="2556" w:type="dxa"/>
                  <w:noWrap/>
                  <w:hideMark/>
                </w:tcPr>
                <w:p w14:paraId="73498B51"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Last Updated Date:</w:t>
                  </w:r>
                </w:p>
              </w:tc>
              <w:tc>
                <w:tcPr>
                  <w:tcW w:w="2668" w:type="dxa"/>
                  <w:vAlign w:val="center"/>
                  <w:hideMark/>
                </w:tcPr>
                <w:p w14:paraId="67729EBB" w14:textId="77777777" w:rsidR="0017724E" w:rsidRPr="00135641" w:rsidRDefault="0017724E" w:rsidP="006123F4">
                  <w:pPr>
                    <w:pStyle w:val="NoSpacing"/>
                    <w:rPr>
                      <w:rFonts w:ascii="Helvetica" w:hAnsi="Helvetica" w:cs="Helvetica"/>
                    </w:rPr>
                  </w:pPr>
                  <w:r w:rsidRPr="00135641">
                    <w:rPr>
                      <w:rFonts w:ascii="Helvetica" w:hAnsi="Helvetica" w:cs="Helvetica"/>
                    </w:rPr>
                    <w:t>May 11, 2023</w:t>
                  </w:r>
                </w:p>
              </w:tc>
            </w:tr>
            <w:tr w:rsidR="0017724E" w:rsidRPr="00135641" w14:paraId="1B9A6C28" w14:textId="77777777" w:rsidTr="006123F4">
              <w:trPr>
                <w:tblCellSpacing w:w="0" w:type="dxa"/>
              </w:trPr>
              <w:tc>
                <w:tcPr>
                  <w:tcW w:w="2556" w:type="dxa"/>
                  <w:noWrap/>
                  <w:hideMark/>
                </w:tcPr>
                <w:p w14:paraId="45BB77D7"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Original Closing Date for Applications:</w:t>
                  </w:r>
                </w:p>
              </w:tc>
              <w:tc>
                <w:tcPr>
                  <w:tcW w:w="2668" w:type="dxa"/>
                  <w:vAlign w:val="center"/>
                  <w:hideMark/>
                </w:tcPr>
                <w:p w14:paraId="43F15017" w14:textId="77777777" w:rsidR="0017724E" w:rsidRPr="00135641" w:rsidRDefault="0017724E" w:rsidP="006123F4">
                  <w:pPr>
                    <w:pStyle w:val="NoSpacing"/>
                    <w:rPr>
                      <w:rFonts w:ascii="Helvetica" w:hAnsi="Helvetica" w:cs="Helvetica"/>
                    </w:rPr>
                  </w:pPr>
                  <w:r w:rsidRPr="00135641">
                    <w:rPr>
                      <w:rFonts w:ascii="Helvetica" w:hAnsi="Helvetica" w:cs="Helvetica"/>
                    </w:rPr>
                    <w:t>Apr 30, 2024  The application deadline is 11:59:59 PM Eastern time on</w:t>
                  </w:r>
                </w:p>
              </w:tc>
            </w:tr>
            <w:tr w:rsidR="0017724E" w:rsidRPr="00135641" w14:paraId="0BECD3C5" w14:textId="77777777" w:rsidTr="006123F4">
              <w:trPr>
                <w:tblCellSpacing w:w="0" w:type="dxa"/>
              </w:trPr>
              <w:tc>
                <w:tcPr>
                  <w:tcW w:w="2556" w:type="dxa"/>
                  <w:noWrap/>
                  <w:hideMark/>
                </w:tcPr>
                <w:p w14:paraId="0E34004B"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Current Closing Date for Applications:</w:t>
                  </w:r>
                </w:p>
              </w:tc>
              <w:tc>
                <w:tcPr>
                  <w:tcW w:w="2668" w:type="dxa"/>
                  <w:vAlign w:val="center"/>
                  <w:hideMark/>
                </w:tcPr>
                <w:p w14:paraId="7BFBF4D7" w14:textId="77777777" w:rsidR="0017724E" w:rsidRPr="00135641" w:rsidRDefault="0017724E" w:rsidP="006123F4">
                  <w:pPr>
                    <w:pStyle w:val="NoSpacing"/>
                    <w:rPr>
                      <w:rFonts w:ascii="Helvetica" w:hAnsi="Helvetica" w:cs="Helvetica"/>
                    </w:rPr>
                  </w:pPr>
                  <w:r w:rsidRPr="00135641">
                    <w:rPr>
                      <w:rFonts w:ascii="Helvetica" w:hAnsi="Helvetica" w:cs="Helvetica"/>
                    </w:rPr>
                    <w:t>Apr 30, 2024  The application deadline is 11:59:59 PM Eastern time on</w:t>
                  </w:r>
                </w:p>
              </w:tc>
            </w:tr>
            <w:tr w:rsidR="0017724E" w:rsidRPr="00135641" w14:paraId="5D52F3EB" w14:textId="77777777" w:rsidTr="006123F4">
              <w:trPr>
                <w:tblCellSpacing w:w="0" w:type="dxa"/>
              </w:trPr>
              <w:tc>
                <w:tcPr>
                  <w:tcW w:w="2556" w:type="dxa"/>
                  <w:noWrap/>
                  <w:hideMark/>
                </w:tcPr>
                <w:p w14:paraId="1784E331"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Archive Date:</w:t>
                  </w:r>
                </w:p>
              </w:tc>
              <w:tc>
                <w:tcPr>
                  <w:tcW w:w="2668" w:type="dxa"/>
                  <w:vAlign w:val="center"/>
                  <w:hideMark/>
                </w:tcPr>
                <w:p w14:paraId="600C923C" w14:textId="77777777" w:rsidR="0017724E" w:rsidRPr="00135641" w:rsidRDefault="0017724E" w:rsidP="006123F4">
                  <w:pPr>
                    <w:pStyle w:val="NoSpacing"/>
                    <w:rPr>
                      <w:rFonts w:ascii="Helvetica" w:hAnsi="Helvetica" w:cs="Helvetica"/>
                    </w:rPr>
                  </w:pPr>
                  <w:r w:rsidRPr="00135641">
                    <w:rPr>
                      <w:rFonts w:ascii="Helvetica" w:hAnsi="Helvetica" w:cs="Helvetica"/>
                    </w:rPr>
                    <w:t> </w:t>
                  </w:r>
                </w:p>
              </w:tc>
            </w:tr>
            <w:tr w:rsidR="0017724E" w:rsidRPr="00135641" w14:paraId="2B286D43" w14:textId="77777777" w:rsidTr="006123F4">
              <w:trPr>
                <w:tblCellSpacing w:w="0" w:type="dxa"/>
              </w:trPr>
              <w:tc>
                <w:tcPr>
                  <w:tcW w:w="2556" w:type="dxa"/>
                  <w:noWrap/>
                  <w:hideMark/>
                </w:tcPr>
                <w:p w14:paraId="52645C55"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Estimated Total Program Funding:</w:t>
                  </w:r>
                </w:p>
              </w:tc>
              <w:tc>
                <w:tcPr>
                  <w:tcW w:w="2668" w:type="dxa"/>
                  <w:vAlign w:val="center"/>
                  <w:hideMark/>
                </w:tcPr>
                <w:p w14:paraId="6F36FA2C" w14:textId="77777777" w:rsidR="0017724E" w:rsidRPr="00135641" w:rsidRDefault="0017724E" w:rsidP="006123F4">
                  <w:pPr>
                    <w:pStyle w:val="NoSpacing"/>
                    <w:rPr>
                      <w:rFonts w:ascii="Helvetica" w:hAnsi="Helvetica" w:cs="Helvetica"/>
                    </w:rPr>
                  </w:pPr>
                  <w:r w:rsidRPr="00135641">
                    <w:rPr>
                      <w:rFonts w:ascii="Helvetica" w:hAnsi="Helvetica" w:cs="Helvetica"/>
                    </w:rPr>
                    <w:t>$400,000,000</w:t>
                  </w:r>
                </w:p>
              </w:tc>
            </w:tr>
            <w:tr w:rsidR="0017724E" w:rsidRPr="00135641" w14:paraId="0DB5A6DB" w14:textId="77777777" w:rsidTr="006123F4">
              <w:trPr>
                <w:tblCellSpacing w:w="0" w:type="dxa"/>
              </w:trPr>
              <w:tc>
                <w:tcPr>
                  <w:tcW w:w="2556" w:type="dxa"/>
                  <w:noWrap/>
                  <w:hideMark/>
                </w:tcPr>
                <w:p w14:paraId="48F45FCF"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Award Ceiling:</w:t>
                  </w:r>
                </w:p>
              </w:tc>
              <w:tc>
                <w:tcPr>
                  <w:tcW w:w="2668" w:type="dxa"/>
                  <w:vAlign w:val="center"/>
                  <w:hideMark/>
                </w:tcPr>
                <w:p w14:paraId="620C5214" w14:textId="77777777" w:rsidR="0017724E" w:rsidRPr="00135641" w:rsidRDefault="0017724E" w:rsidP="006123F4">
                  <w:pPr>
                    <w:pStyle w:val="NoSpacing"/>
                    <w:rPr>
                      <w:rFonts w:ascii="Helvetica" w:hAnsi="Helvetica" w:cs="Helvetica"/>
                    </w:rPr>
                  </w:pPr>
                  <w:r w:rsidRPr="00135641">
                    <w:rPr>
                      <w:rFonts w:ascii="Helvetica" w:hAnsi="Helvetica" w:cs="Helvetica"/>
                    </w:rPr>
                    <w:t>$10,000,000</w:t>
                  </w:r>
                </w:p>
              </w:tc>
            </w:tr>
            <w:tr w:rsidR="0017724E" w:rsidRPr="00135641" w14:paraId="5A4F2D44" w14:textId="77777777" w:rsidTr="006123F4">
              <w:trPr>
                <w:tblCellSpacing w:w="0" w:type="dxa"/>
              </w:trPr>
              <w:tc>
                <w:tcPr>
                  <w:tcW w:w="2556" w:type="dxa"/>
                  <w:noWrap/>
                  <w:hideMark/>
                </w:tcPr>
                <w:p w14:paraId="0CCECE05"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Award Floor:</w:t>
                  </w:r>
                </w:p>
              </w:tc>
              <w:tc>
                <w:tcPr>
                  <w:tcW w:w="2668" w:type="dxa"/>
                  <w:vAlign w:val="center"/>
                  <w:hideMark/>
                </w:tcPr>
                <w:p w14:paraId="74C23A9A" w14:textId="77777777" w:rsidR="0017724E" w:rsidRPr="00135641" w:rsidRDefault="0017724E" w:rsidP="006123F4">
                  <w:pPr>
                    <w:pStyle w:val="NoSpacing"/>
                    <w:rPr>
                      <w:rFonts w:ascii="Helvetica" w:hAnsi="Helvetica" w:cs="Helvetica"/>
                    </w:rPr>
                  </w:pPr>
                  <w:r w:rsidRPr="00135641">
                    <w:rPr>
                      <w:rFonts w:ascii="Helvetica" w:hAnsi="Helvetica" w:cs="Helvetica"/>
                    </w:rPr>
                    <w:t>$1</w:t>
                  </w:r>
                </w:p>
              </w:tc>
            </w:tr>
          </w:tbl>
          <w:p w14:paraId="2A886558" w14:textId="77777777" w:rsidR="0017724E" w:rsidRPr="00135641" w:rsidRDefault="0017724E" w:rsidP="006123F4">
            <w:pPr>
              <w:pStyle w:val="NoSpacing"/>
              <w:rPr>
                <w:rFonts w:ascii="Helvetica" w:hAnsi="Helvetica" w:cs="Helvetica"/>
              </w:rPr>
            </w:pPr>
          </w:p>
        </w:tc>
      </w:tr>
    </w:tbl>
    <w:p w14:paraId="3EB74163" w14:textId="77777777" w:rsidR="0017724E" w:rsidRPr="00135641" w:rsidRDefault="0017724E" w:rsidP="0017724E">
      <w:pPr>
        <w:pStyle w:val="NoSpacing"/>
        <w:rPr>
          <w:rFonts w:ascii="Helvetica" w:hAnsi="Helvetica" w:cs="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90"/>
        <w:gridCol w:w="6900"/>
      </w:tblGrid>
      <w:tr w:rsidR="0017724E" w:rsidRPr="00135641" w14:paraId="23CA7672" w14:textId="77777777" w:rsidTr="006123F4">
        <w:trPr>
          <w:tblCellSpacing w:w="0" w:type="dxa"/>
        </w:trPr>
        <w:tc>
          <w:tcPr>
            <w:tcW w:w="0" w:type="auto"/>
            <w:noWrap/>
            <w:hideMark/>
          </w:tcPr>
          <w:p w14:paraId="17544A2F"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Eligible Applicants:</w:t>
            </w:r>
          </w:p>
        </w:tc>
        <w:tc>
          <w:tcPr>
            <w:tcW w:w="5000" w:type="pct"/>
            <w:vAlign w:val="center"/>
            <w:hideMark/>
          </w:tcPr>
          <w:p w14:paraId="17AEB109" w14:textId="77777777" w:rsidR="0017724E" w:rsidRPr="00135641" w:rsidRDefault="0017724E" w:rsidP="006123F4">
            <w:pPr>
              <w:pStyle w:val="NoSpacing"/>
              <w:rPr>
                <w:rFonts w:ascii="Helvetica" w:hAnsi="Helvetica" w:cs="Helvetica"/>
              </w:rPr>
            </w:pPr>
            <w:r w:rsidRPr="00135641">
              <w:rPr>
                <w:rFonts w:ascii="Helvetica" w:hAnsi="Helvetica" w:cs="Helvetica"/>
              </w:rPr>
              <w:t>Unrestricted (i.e., open to any type of entity above), subject to any clarification in text field entitled "Additional Information on Eligibility"</w:t>
            </w:r>
          </w:p>
        </w:tc>
      </w:tr>
      <w:tr w:rsidR="0017724E" w:rsidRPr="00135641" w14:paraId="7AD731FD" w14:textId="77777777" w:rsidTr="006123F4">
        <w:trPr>
          <w:tblCellSpacing w:w="0" w:type="dxa"/>
        </w:trPr>
        <w:tc>
          <w:tcPr>
            <w:tcW w:w="0" w:type="auto"/>
            <w:noWrap/>
            <w:hideMark/>
          </w:tcPr>
          <w:p w14:paraId="292EB487"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Additional Information on Eligibility:</w:t>
            </w:r>
          </w:p>
        </w:tc>
        <w:tc>
          <w:tcPr>
            <w:tcW w:w="5000" w:type="pct"/>
            <w:vAlign w:val="center"/>
            <w:hideMark/>
          </w:tcPr>
          <w:p w14:paraId="7FD072F6" w14:textId="77777777" w:rsidR="0017724E" w:rsidRPr="00135641" w:rsidRDefault="0017724E" w:rsidP="006123F4">
            <w:pPr>
              <w:pStyle w:val="NoSpacing"/>
              <w:rPr>
                <w:rFonts w:ascii="Helvetica" w:hAnsi="Helvetica" w:cs="Helvetica"/>
              </w:rPr>
            </w:pPr>
            <w:r w:rsidRPr="00135641">
              <w:rPr>
                <w:rFonts w:ascii="Helvetica" w:hAnsi="Helvetica" w:cs="Helvetica"/>
              </w:rPr>
              <w:t>An entity is an Eligible Applicant and may apply under this NOFO if it:1. Owns a property that is assisted under one of the following forms of assistance contract with HUD: Properties assisted by the following types of Project-Based Rental Assistance (PBRA) Housing Assistance Payments (HAP) Contracts: New Construction State Housing Agencies Program Substantial Rehabilitation Section 202/8Rural Housing Services Section 515/8 (including Section 8 Farmer Home Administration (FmHA))Loan Management Set-Aside (LMSA)Property Disposition Set-Aside (PDSA)Rental Assistance Demonstration (RAD) PBRA Contracts executed on or before September 30, 2021Pension Fund PBRA Contracts executed on or before September 30, 2021.Properties assisted under Section 202 of the Housing Act of 1959 (12 U.S.C. 1701q) and Section 202 of the Housing Act of 1959 (former 12 U.S.C. 1701q), as such section existed before the enactment of the Cranston-Gonzalez National Affordable Housing Act (“Section 202”), including: Section 202/162 Project Assistance Contract (PAC)Section 202 Capital Advance (commonly known as “Section 202 Project Rental Assistance Contract” (PRAC) properties)Section 202 Direct Loans (commonly known as “Pre-1974 Section 202 Direct Loan” properties)Properties assisted under Section 811 of the Cranston-Gonzalez National Affordable Housing Act (42 U.S.C. 8013) (“Section 811”), including: Section 811 Capital Advance (commonly known as “Section 811 Project Rental Assistance Contract” (PRAC) properties)Section 811 Project Rental Assistance (PRA)Properties assisted under Section 236 of the National Housing Act (12 U.S.C. 1715z-1) which are receiving Section 236 Interest Reduction Payments (IRP)2. Has a signed purchase agreement, purchase option, or an agreement or option to enter into a long-term ground leasehold interest (more than 50 years) for a property assisted under the programs listed above, provided that A) the applicant submits a consent to the application executed by the owner; B) at the time of any request by HUD for confirmation between the date of application and the financial closing, the purchase has either been consummated or the purchase agreement or purchase option remains valid; and C) the applicant or its assignee is the legal owner of the property at the point of Closing as defined in Housing Notice H 2023-05.  Individuals, foreign entities, and sole proprietorship organizations are not eligible to compete for, or receive, awards made under this announcement.</w:t>
            </w:r>
          </w:p>
        </w:tc>
      </w:tr>
    </w:tbl>
    <w:p w14:paraId="2CA5A308" w14:textId="77777777" w:rsidR="0017724E" w:rsidRPr="00135641" w:rsidRDefault="0017724E" w:rsidP="0017724E">
      <w:pPr>
        <w:pStyle w:val="NoSpacing"/>
        <w:rPr>
          <w:rFonts w:ascii="Helvetica" w:hAnsi="Helvetica" w:cs="Helvetica"/>
        </w:rPr>
      </w:pPr>
      <w:r w:rsidRPr="00135641">
        <w:rPr>
          <w:rFonts w:ascii="Helvetica" w:hAnsi="Helvetica" w:cs="Helvetica"/>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3"/>
        <w:gridCol w:w="7487"/>
      </w:tblGrid>
      <w:tr w:rsidR="0017724E" w:rsidRPr="00135641" w14:paraId="6FC1EAB7" w14:textId="77777777" w:rsidTr="006123F4">
        <w:trPr>
          <w:tblCellSpacing w:w="0" w:type="dxa"/>
        </w:trPr>
        <w:tc>
          <w:tcPr>
            <w:tcW w:w="0" w:type="auto"/>
            <w:noWrap/>
            <w:hideMark/>
          </w:tcPr>
          <w:p w14:paraId="696C47F0"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Agency Name:</w:t>
            </w:r>
          </w:p>
        </w:tc>
        <w:tc>
          <w:tcPr>
            <w:tcW w:w="5000" w:type="pct"/>
            <w:vAlign w:val="center"/>
            <w:hideMark/>
          </w:tcPr>
          <w:p w14:paraId="7A10C0D0" w14:textId="77777777" w:rsidR="0017724E" w:rsidRPr="00135641" w:rsidRDefault="0017724E" w:rsidP="006123F4">
            <w:pPr>
              <w:pStyle w:val="NoSpacing"/>
              <w:rPr>
                <w:rFonts w:ascii="Helvetica" w:hAnsi="Helvetica" w:cs="Helvetica"/>
              </w:rPr>
            </w:pPr>
            <w:r w:rsidRPr="00135641">
              <w:rPr>
                <w:rFonts w:ascii="Helvetica" w:hAnsi="Helvetica" w:cs="Helvetica"/>
              </w:rPr>
              <w:t>Department of Housing and Urban Development</w:t>
            </w:r>
          </w:p>
        </w:tc>
      </w:tr>
      <w:tr w:rsidR="0017724E" w:rsidRPr="00135641" w14:paraId="47D0DD6D" w14:textId="77777777" w:rsidTr="006123F4">
        <w:trPr>
          <w:tblCellSpacing w:w="0" w:type="dxa"/>
        </w:trPr>
        <w:tc>
          <w:tcPr>
            <w:tcW w:w="0" w:type="auto"/>
            <w:noWrap/>
            <w:hideMark/>
          </w:tcPr>
          <w:p w14:paraId="7D5651C2"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Description:</w:t>
            </w:r>
          </w:p>
        </w:tc>
        <w:tc>
          <w:tcPr>
            <w:tcW w:w="5000" w:type="pct"/>
            <w:vAlign w:val="center"/>
            <w:hideMark/>
          </w:tcPr>
          <w:p w14:paraId="738B733D" w14:textId="77777777" w:rsidR="0017724E" w:rsidRPr="00135641" w:rsidRDefault="0017724E" w:rsidP="006123F4">
            <w:pPr>
              <w:pStyle w:val="NoSpacing"/>
              <w:rPr>
                <w:rFonts w:ascii="Helvetica" w:hAnsi="Helvetica" w:cs="Helvetica"/>
              </w:rPr>
            </w:pPr>
            <w:r w:rsidRPr="00135641">
              <w:rPr>
                <w:rFonts w:ascii="Helvetica" w:hAnsi="Helvetica" w:cs="Helvetica"/>
              </w:rPr>
              <w:t xml:space="preserve">The Green and Resilient Retrofit Program (GRRP) is authorized and funded by Section 30002 of the Inflation Reduction Act of 2022, (Public Law 117-169) (the “IRA”), titled “Improving Energy Efficiency or Water Efficiency or Climate Resilience of Affordable Housing.” The program seeks to amplify recent technological advancements in utility efficiency and energy generation, bring a new focus on preparing for climate hazards </w:t>
            </w:r>
            <w:r w:rsidRPr="00135641">
              <w:rPr>
                <w:rFonts w:ascii="Helvetica" w:hAnsi="Helvetica" w:cs="Helvetica"/>
              </w:rPr>
              <w:lastRenderedPageBreak/>
              <w:t>by reducing residents’ and properties’ exposure to hazards, and protecting life, livability, and property when disaster strikes. GRRP is the first HUD program to simultaneously invest in energy efficiency, energy generation, and climate resilience strategies specifically in HUD-assisted multifamily housing. All of the investments under the GRRP will be made in affordable housing communities serving low-income families in alignment with the Administration’s Justice 40 goals. HUD is offering GRRP funding through three separate cohorts designed to meet the different needs of HUD’s assisted multifamily portfolio. Round One of the GRRP consists of three cohorts of awards, implemented through three parallel Notices of Funding Opportunity (NOFOs):The Elements NOFO provides modest awards designed to add proven and highly impactful climate resilience and carbon reduction measures to the construction scopes of in-progress recapitalization transactions. The Leading Edge NOFO provides funding to Owners aiming to quickly meet ambitious carbon reduction and resilience goals without requiring extensive collaboration with HUD. The Comprehensive NOFO provides funding to initiate recapitalization investments designed from inception around deep retrofits, focused on innovative energy efficiency and greening measures, renewable energy generation, use of structural building materials with lower embodied carbon, and climate resilience investments. Comprehensive Awards are designed for the widest range of properties, including those that have not yet developed a recapitalization plan. To the greatest extent feasible, these approaches will: Substantially improve energy and water efficiency, including moving properties toward net zero, zero energy ready, or zero over time energy performance; Address climate resilience, including synergies that can be achieved between efficiency and resilience investments; Enhance indoor air quality and resident health; Implement the use of zero-emission electricity generation and energy storage; Minimize embodied carbon and incorporate low-emission building materials or processes; and Support building electrification.</w:t>
            </w:r>
          </w:p>
        </w:tc>
      </w:tr>
      <w:tr w:rsidR="0017724E" w:rsidRPr="00135641" w14:paraId="579DA097" w14:textId="77777777" w:rsidTr="006123F4">
        <w:trPr>
          <w:tblCellSpacing w:w="0" w:type="dxa"/>
        </w:trPr>
        <w:tc>
          <w:tcPr>
            <w:tcW w:w="0" w:type="auto"/>
            <w:noWrap/>
            <w:hideMark/>
          </w:tcPr>
          <w:p w14:paraId="32CB7896"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lastRenderedPageBreak/>
              <w:t>Link to Additional Information:</w:t>
            </w:r>
          </w:p>
        </w:tc>
        <w:tc>
          <w:tcPr>
            <w:tcW w:w="5000" w:type="pct"/>
            <w:vAlign w:val="center"/>
            <w:hideMark/>
          </w:tcPr>
          <w:p w14:paraId="42DDF21A" w14:textId="77777777" w:rsidR="0017724E" w:rsidRPr="00135641" w:rsidRDefault="000E4EB0" w:rsidP="006123F4">
            <w:pPr>
              <w:pStyle w:val="NoSpacing"/>
              <w:rPr>
                <w:rFonts w:ascii="Helvetica" w:hAnsi="Helvetica" w:cs="Helvetica"/>
              </w:rPr>
            </w:pPr>
            <w:hyperlink r:id="rId498" w:tgtFrame="_blank" w:tooltip="Link to Additional Information" w:history="1">
              <w:r w:rsidR="0017724E" w:rsidRPr="00135641">
                <w:rPr>
                  <w:rStyle w:val="Hyperlink"/>
                  <w:rFonts w:ascii="Helvetica" w:hAnsi="Helvetica" w:cs="Helvetica"/>
                </w:rPr>
                <w:t>For additional training and technical assistance materials for applicants please click link above.</w:t>
              </w:r>
            </w:hyperlink>
          </w:p>
        </w:tc>
      </w:tr>
      <w:tr w:rsidR="0017724E" w:rsidRPr="00135641" w14:paraId="2D193A82" w14:textId="77777777" w:rsidTr="006123F4">
        <w:trPr>
          <w:tblCellSpacing w:w="0" w:type="dxa"/>
        </w:trPr>
        <w:tc>
          <w:tcPr>
            <w:tcW w:w="0" w:type="auto"/>
            <w:noWrap/>
            <w:hideMark/>
          </w:tcPr>
          <w:p w14:paraId="5526B631"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Grantor Contact Information:</w:t>
            </w:r>
          </w:p>
        </w:tc>
        <w:tc>
          <w:tcPr>
            <w:tcW w:w="5000" w:type="pct"/>
            <w:vAlign w:val="center"/>
            <w:hideMark/>
          </w:tcPr>
          <w:p w14:paraId="492860E0" w14:textId="77777777" w:rsidR="0017724E" w:rsidRPr="00135641" w:rsidRDefault="0017724E" w:rsidP="006123F4">
            <w:pPr>
              <w:pStyle w:val="NoSpacing"/>
              <w:rPr>
                <w:rFonts w:ascii="Helvetica" w:hAnsi="Helvetica" w:cs="Helvetica"/>
              </w:rPr>
            </w:pPr>
            <w:r w:rsidRPr="00135641">
              <w:rPr>
                <w:rFonts w:ascii="Helvetica" w:hAnsi="Helvetica" w:cs="Helvetica"/>
              </w:rPr>
              <w:t>If you have difficulty accessing the full announcement electronically, please contact:</w:t>
            </w:r>
            <w:r w:rsidRPr="00135641">
              <w:rPr>
                <w:rFonts w:ascii="Helvetica" w:hAnsi="Helvetica" w:cs="Helvetica"/>
              </w:rPr>
              <w:br/>
            </w:r>
            <w:r w:rsidRPr="00135641">
              <w:rPr>
                <w:rFonts w:ascii="Helvetica" w:hAnsi="Helvetica" w:cs="Helvetica"/>
              </w:rPr>
              <w:br/>
              <w:t>HUD GRRP Team GRRP@hud.gov</w:t>
            </w:r>
            <w:r w:rsidRPr="00135641">
              <w:rPr>
                <w:rFonts w:ascii="Helvetica" w:hAnsi="Helvetica" w:cs="Helvetica"/>
              </w:rPr>
              <w:br/>
            </w:r>
            <w:r w:rsidRPr="00135641">
              <w:rPr>
                <w:rFonts w:ascii="Helvetica" w:hAnsi="Helvetica" w:cs="Helvetica"/>
              </w:rPr>
              <w:br/>
            </w:r>
            <w:hyperlink r:id="rId499" w:history="1">
              <w:r w:rsidRPr="00135641">
                <w:rPr>
                  <w:rStyle w:val="Hyperlink"/>
                  <w:rFonts w:ascii="Helvetica" w:hAnsi="Helvetica" w:cs="Helvetica"/>
                </w:rPr>
                <w:t>n/a</w:t>
              </w:r>
            </w:hyperlink>
          </w:p>
        </w:tc>
      </w:tr>
    </w:tbl>
    <w:p w14:paraId="3BE64B7E" w14:textId="77777777" w:rsidR="0017724E" w:rsidRPr="00EB1373" w:rsidRDefault="0017724E" w:rsidP="00EB1373">
      <w:r w:rsidRPr="00135641">
        <w:rPr>
          <w:rFonts w:ascii="Helvetica" w:hAnsi="Helvetica" w:cs="Helvetica"/>
        </w:rPr>
        <w:br/>
      </w:r>
      <w:hyperlink r:id="rId500" w:tgtFrame="_blank" w:history="1">
        <w:r w:rsidRPr="00135641">
          <w:rPr>
            <w:rStyle w:val="Hyperlink"/>
            <w:rFonts w:ascii="Helvetica" w:hAnsi="Helvetica" w:cs="Helvetica"/>
          </w:rPr>
          <w:t>https://www.grants.gov/web/grants/view-opportunity.html?oppId=348063</w:t>
        </w:r>
      </w:hyperlink>
    </w:p>
    <w:p w14:paraId="63FF74A0" w14:textId="77777777" w:rsidR="00EB1373" w:rsidRDefault="00EB1373" w:rsidP="00EB1373">
      <w:pPr>
        <w:pStyle w:val="NoSpacing"/>
        <w:rPr>
          <w:rFonts w:ascii="Helvetica" w:hAnsi="Helvetica" w:cs="Helvetica"/>
          <w:color w:val="222222"/>
          <w:sz w:val="24"/>
          <w:szCs w:val="24"/>
          <w:shd w:val="clear" w:color="auto" w:fill="FFFFFF"/>
        </w:rPr>
      </w:pPr>
      <w:bookmarkStart w:id="534" w:name="HUDHousingMobility"/>
      <w:bookmarkEnd w:id="534"/>
    </w:p>
    <w:p w14:paraId="5A29FC3C" w14:textId="77777777" w:rsidR="00EB1373" w:rsidRPr="000805A1" w:rsidRDefault="00EB1373" w:rsidP="00EB1373">
      <w:pPr>
        <w:pBdr>
          <w:bottom w:val="double" w:sz="6" w:space="1" w:color="auto"/>
        </w:pBdr>
        <w:autoSpaceDE w:val="0"/>
        <w:autoSpaceDN w:val="0"/>
        <w:adjustRightInd w:val="0"/>
        <w:rPr>
          <w:rFonts w:ascii="Helvetica" w:hAnsi="Helvetica"/>
          <w:b/>
        </w:rPr>
      </w:pPr>
    </w:p>
    <w:p w14:paraId="4E08DC12" w14:textId="77777777" w:rsidR="00D935DD" w:rsidRPr="005D3F9C" w:rsidRDefault="00D935DD" w:rsidP="00D935DD">
      <w:pPr>
        <w:rPr>
          <w:rFonts w:ascii="Helvetica" w:hAnsi="Helvetica"/>
        </w:rPr>
      </w:pPr>
    </w:p>
    <w:p w14:paraId="5E77FFBD" w14:textId="06674C8F" w:rsidR="0077741F" w:rsidRPr="00AC4C74" w:rsidRDefault="0077741F" w:rsidP="0077741F">
      <w:pPr>
        <w:autoSpaceDE w:val="0"/>
        <w:autoSpaceDN w:val="0"/>
        <w:adjustRightInd w:val="0"/>
        <w:outlineLvl w:val="0"/>
        <w:rPr>
          <w:rFonts w:ascii="Helvetica" w:hAnsi="Helvetica"/>
          <w:b/>
          <w:sz w:val="28"/>
          <w:szCs w:val="28"/>
        </w:rPr>
      </w:pPr>
      <w:bookmarkStart w:id="535" w:name="IMLS"/>
      <w:bookmarkEnd w:id="535"/>
      <w:r w:rsidRPr="00AC4C74">
        <w:rPr>
          <w:rFonts w:ascii="Helvetica" w:hAnsi="Helvetica"/>
          <w:b/>
          <w:sz w:val="28"/>
          <w:szCs w:val="28"/>
        </w:rPr>
        <w:t>Institute of Museum and Library Services</w:t>
      </w:r>
    </w:p>
    <w:p w14:paraId="3C9AD100" w14:textId="77777777" w:rsidR="0077741F" w:rsidRPr="005D3F9C" w:rsidRDefault="0077741F" w:rsidP="0077741F">
      <w:pPr>
        <w:autoSpaceDE w:val="0"/>
        <w:autoSpaceDN w:val="0"/>
        <w:adjustRightInd w:val="0"/>
        <w:outlineLvl w:val="0"/>
        <w:rPr>
          <w:rFonts w:ascii="Helvetica" w:hAnsi="Helvetica"/>
          <w:b/>
        </w:rPr>
      </w:pPr>
    </w:p>
    <w:p w14:paraId="61344899" w14:textId="0190FF8E" w:rsidR="005D2695" w:rsidRPr="00C878D6" w:rsidRDefault="0077741F" w:rsidP="005D2695">
      <w:pPr>
        <w:rPr>
          <w:rStyle w:val="Hyperlink"/>
          <w:rFonts w:ascii="Helvetica" w:hAnsi="Helvetica"/>
          <w:b/>
          <w:bCs/>
          <w:color w:val="auto"/>
          <w:u w:val="none"/>
        </w:rPr>
      </w:pPr>
      <w:bookmarkStart w:id="536" w:name="IMLSPrograms"/>
      <w:bookmarkEnd w:id="536"/>
      <w:r w:rsidRPr="00CA47D4">
        <w:rPr>
          <w:rFonts w:ascii="Helvetica" w:hAnsi="Helvetica"/>
          <w:b/>
          <w:bCs/>
        </w:rPr>
        <w:t>Programs:</w:t>
      </w:r>
      <w:bookmarkStart w:id="537" w:name="IMLSLeadershipMuseums"/>
      <w:bookmarkStart w:id="538" w:name="IMLSCARES"/>
      <w:bookmarkStart w:id="539" w:name="IMLSGrantsSmallMuseums2021"/>
      <w:bookmarkStart w:id="540" w:name="IMLSMAP"/>
      <w:bookmarkStart w:id="541" w:name="IMLSAmLattinoMuseumIntern"/>
      <w:bookmarkEnd w:id="537"/>
      <w:bookmarkEnd w:id="538"/>
      <w:bookmarkEnd w:id="539"/>
      <w:bookmarkEnd w:id="540"/>
      <w:bookmarkEnd w:id="541"/>
    </w:p>
    <w:p w14:paraId="27E19BCD" w14:textId="77777777" w:rsidR="005D2695" w:rsidRDefault="005D2695" w:rsidP="005D2695">
      <w:pPr>
        <w:rPr>
          <w:rFonts w:ascii="Helvetica" w:hAnsi="Helvetica"/>
          <w:b/>
          <w:bCs/>
        </w:rPr>
      </w:pPr>
    </w:p>
    <w:p w14:paraId="3C8E70EC" w14:textId="77777777" w:rsidR="00295ECD" w:rsidRDefault="00295ECD" w:rsidP="00295ECD">
      <w:pPr>
        <w:rPr>
          <w:rFonts w:ascii="Helvetica" w:hAnsi="Helvetica" w:cs="Helvetica"/>
          <w:color w:val="222222"/>
          <w:shd w:val="clear" w:color="auto" w:fill="FFFFFF"/>
        </w:rPr>
      </w:pPr>
    </w:p>
    <w:p w14:paraId="11B812DC" w14:textId="77777777" w:rsidR="008C14C7" w:rsidRDefault="008C14C7" w:rsidP="005D2695">
      <w:pPr>
        <w:rPr>
          <w:rFonts w:ascii="Helvetica" w:hAnsi="Helvetica"/>
          <w:b/>
          <w:bCs/>
        </w:rPr>
      </w:pPr>
    </w:p>
    <w:p w14:paraId="68ED9B2F" w14:textId="6D618E83" w:rsidR="00AB2996" w:rsidRDefault="0077741F" w:rsidP="00AB2996">
      <w:pPr>
        <w:rPr>
          <w:rFonts w:ascii="Helvetica" w:hAnsi="Helvetica"/>
          <w:b/>
          <w:bCs/>
        </w:rPr>
      </w:pPr>
      <w:bookmarkStart w:id="542" w:name="IMLSModif"/>
      <w:bookmarkEnd w:id="542"/>
      <w:r w:rsidRPr="00CA47D4">
        <w:rPr>
          <w:rFonts w:ascii="Helvetica" w:hAnsi="Helvetica"/>
          <w:b/>
          <w:bCs/>
        </w:rPr>
        <w:t>Modifications:</w:t>
      </w:r>
      <w:bookmarkStart w:id="543" w:name="IMLSNatlLeadershipGrants"/>
      <w:bookmarkEnd w:id="543"/>
    </w:p>
    <w:p w14:paraId="6BF12956" w14:textId="2FCC3F31" w:rsidR="002F71A4" w:rsidRDefault="002F71A4" w:rsidP="002F71A4">
      <w:pPr>
        <w:pStyle w:val="NoSpacing"/>
        <w:rPr>
          <w:rFonts w:ascii="Helvetica" w:hAnsi="Helvetica"/>
        </w:rPr>
      </w:pPr>
      <w:bookmarkStart w:id="544" w:name="IMLSLeadershipGrantsLibraries21"/>
      <w:bookmarkEnd w:id="544"/>
    </w:p>
    <w:p w14:paraId="775759E9" w14:textId="77777777" w:rsidR="00BB4632" w:rsidRDefault="00BB4632" w:rsidP="00BB4632">
      <w:pPr>
        <w:pStyle w:val="NoSpacing"/>
        <w:rPr>
          <w:rFonts w:ascii="Helvetica" w:hAnsi="Helvetica"/>
        </w:rPr>
      </w:pPr>
    </w:p>
    <w:p w14:paraId="678D20E7" w14:textId="77777777" w:rsidR="0077741F" w:rsidRPr="00CA47D4" w:rsidRDefault="0077741F" w:rsidP="0077741F">
      <w:pPr>
        <w:rPr>
          <w:rFonts w:ascii="Helvetica" w:hAnsi="Helvetica"/>
          <w:b/>
          <w:bCs/>
        </w:rPr>
      </w:pPr>
      <w:bookmarkStart w:id="545" w:name="IMLSAmericanRescue"/>
      <w:bookmarkStart w:id="546" w:name="IMLSReminder"/>
      <w:bookmarkEnd w:id="545"/>
      <w:bookmarkEnd w:id="546"/>
      <w:r w:rsidRPr="00CA47D4">
        <w:rPr>
          <w:rFonts w:ascii="Helvetica" w:hAnsi="Helvetica"/>
          <w:b/>
          <w:bCs/>
        </w:rPr>
        <w:t>Reminders:</w:t>
      </w:r>
    </w:p>
    <w:p w14:paraId="31BDCC11" w14:textId="77777777" w:rsidR="00A01508" w:rsidRDefault="00A01508" w:rsidP="00A01508">
      <w:pPr>
        <w:pStyle w:val="NoSpacing"/>
        <w:rPr>
          <w:rFonts w:ascii="Helvetica" w:hAnsi="Helvetica" w:cs="Helvetica"/>
          <w:b/>
          <w:bCs/>
          <w:color w:val="222222"/>
          <w:sz w:val="24"/>
          <w:szCs w:val="24"/>
          <w:shd w:val="clear" w:color="auto" w:fill="FFFFFF"/>
        </w:rPr>
      </w:pPr>
      <w:bookmarkStart w:id="547" w:name="IMLSSmallLibraries"/>
      <w:bookmarkStart w:id="548" w:name="IMLSMuseumsEmpowered"/>
      <w:bookmarkStart w:id="549" w:name="IMLSLauraBush"/>
      <w:bookmarkStart w:id="550" w:name="IMLSExpertFacilitationFamilyLearning"/>
      <w:bookmarkStart w:id="551" w:name="IMLSDeleted"/>
      <w:bookmarkStart w:id="552" w:name="IMLSInspire"/>
      <w:bookmarkEnd w:id="547"/>
      <w:bookmarkEnd w:id="548"/>
      <w:bookmarkEnd w:id="549"/>
      <w:bookmarkEnd w:id="550"/>
      <w:bookmarkEnd w:id="551"/>
      <w:bookmarkEnd w:id="552"/>
    </w:p>
    <w:p w14:paraId="0C6B5831" w14:textId="77777777" w:rsidR="00D067DE" w:rsidRDefault="00D067DE" w:rsidP="00D067DE">
      <w:pPr>
        <w:pStyle w:val="NoSpacing"/>
        <w:rPr>
          <w:rFonts w:ascii="Helvetica" w:hAnsi="Helvetica" w:cs="Helvetica"/>
          <w:color w:val="222222"/>
          <w:sz w:val="24"/>
          <w:szCs w:val="24"/>
          <w:shd w:val="clear" w:color="auto" w:fill="FFFFFF"/>
        </w:rPr>
      </w:pPr>
      <w:bookmarkStart w:id="553" w:name="IMLSInspireSmallMuseums24"/>
      <w:bookmarkEnd w:id="553"/>
      <w:r w:rsidRPr="00D067DE">
        <w:rPr>
          <w:rFonts w:ascii="Helvetica" w:hAnsi="Helvetica" w:cs="Helvetica"/>
          <w:color w:val="222222"/>
          <w:sz w:val="24"/>
          <w:szCs w:val="24"/>
          <w:highlight w:val="cyan"/>
          <w:shd w:val="clear" w:color="auto" w:fill="FFFFFF"/>
        </w:rPr>
        <w:lastRenderedPageBreak/>
        <w:t>Inspire! Grants for Small Museums (2024)</w:t>
      </w:r>
      <w:r w:rsidRPr="0051017C">
        <w:rPr>
          <w:rFonts w:ascii="Helvetica" w:hAnsi="Helvetica" w:cs="Helvetica"/>
          <w:color w:val="222222"/>
          <w:sz w:val="24"/>
          <w:szCs w:val="24"/>
        </w:rPr>
        <w:br/>
      </w:r>
      <w:r w:rsidRPr="0051017C">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067DE" w:rsidRPr="00295ECD" w14:paraId="1F9C777A" w14:textId="77777777" w:rsidTr="000E4EB0">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D067DE" w:rsidRPr="00295ECD" w14:paraId="5900C72D" w14:textId="77777777" w:rsidTr="000E4EB0">
              <w:trPr>
                <w:tblCellSpacing w:w="0" w:type="dxa"/>
              </w:trPr>
              <w:tc>
                <w:tcPr>
                  <w:tcW w:w="1520" w:type="dxa"/>
                  <w:noWrap/>
                  <w:hideMark/>
                </w:tcPr>
                <w:p w14:paraId="0D22F532" w14:textId="77777777" w:rsidR="00D067DE" w:rsidRPr="00295ECD" w:rsidRDefault="00D067DE" w:rsidP="000E4EB0">
                  <w:pPr>
                    <w:pStyle w:val="NoSpacing"/>
                    <w:rPr>
                      <w:rFonts w:ascii="Helvetica" w:hAnsi="Helvetica" w:cs="Helvetica"/>
                      <w:b/>
                      <w:bCs/>
                      <w:color w:val="222222"/>
                    </w:rPr>
                  </w:pPr>
                  <w:r w:rsidRPr="00295ECD">
                    <w:rPr>
                      <w:rFonts w:ascii="Helvetica" w:hAnsi="Helvetica" w:cs="Helvetica"/>
                      <w:b/>
                      <w:bCs/>
                      <w:color w:val="222222"/>
                    </w:rPr>
                    <w:t>Document Type:</w:t>
                  </w:r>
                </w:p>
              </w:tc>
              <w:tc>
                <w:tcPr>
                  <w:tcW w:w="3725" w:type="dxa"/>
                  <w:vAlign w:val="center"/>
                  <w:hideMark/>
                </w:tcPr>
                <w:p w14:paraId="112524C8" w14:textId="77777777" w:rsidR="00D067DE" w:rsidRPr="00295ECD" w:rsidRDefault="00D067DE" w:rsidP="000E4EB0">
                  <w:pPr>
                    <w:pStyle w:val="NoSpacing"/>
                    <w:rPr>
                      <w:rFonts w:ascii="Helvetica" w:hAnsi="Helvetica" w:cs="Helvetica"/>
                      <w:color w:val="222222"/>
                    </w:rPr>
                  </w:pPr>
                  <w:r w:rsidRPr="00295ECD">
                    <w:rPr>
                      <w:rFonts w:ascii="Helvetica" w:hAnsi="Helvetica" w:cs="Helvetica"/>
                      <w:color w:val="222222"/>
                    </w:rPr>
                    <w:t>Grants Notice</w:t>
                  </w:r>
                </w:p>
              </w:tc>
            </w:tr>
            <w:tr w:rsidR="00D067DE" w:rsidRPr="00295ECD" w14:paraId="5356FF53" w14:textId="77777777" w:rsidTr="000E4EB0">
              <w:trPr>
                <w:tblCellSpacing w:w="0" w:type="dxa"/>
              </w:trPr>
              <w:tc>
                <w:tcPr>
                  <w:tcW w:w="1520" w:type="dxa"/>
                  <w:noWrap/>
                  <w:hideMark/>
                </w:tcPr>
                <w:p w14:paraId="0DE5DDDF" w14:textId="77777777" w:rsidR="00D067DE" w:rsidRPr="00295ECD" w:rsidRDefault="00D067DE" w:rsidP="000E4EB0">
                  <w:pPr>
                    <w:pStyle w:val="NoSpacing"/>
                    <w:rPr>
                      <w:rFonts w:ascii="Helvetica" w:hAnsi="Helvetica" w:cs="Helvetica"/>
                      <w:b/>
                      <w:bCs/>
                      <w:color w:val="222222"/>
                    </w:rPr>
                  </w:pPr>
                  <w:r w:rsidRPr="00295ECD">
                    <w:rPr>
                      <w:rFonts w:ascii="Helvetica" w:hAnsi="Helvetica" w:cs="Helvetica"/>
                      <w:b/>
                      <w:bCs/>
                      <w:color w:val="222222"/>
                    </w:rPr>
                    <w:t>Funding Opportunity Number:</w:t>
                  </w:r>
                </w:p>
              </w:tc>
              <w:tc>
                <w:tcPr>
                  <w:tcW w:w="3725" w:type="dxa"/>
                  <w:vAlign w:val="center"/>
                  <w:hideMark/>
                </w:tcPr>
                <w:p w14:paraId="467D634B" w14:textId="77777777" w:rsidR="00D067DE" w:rsidRPr="00295ECD" w:rsidRDefault="00D067DE" w:rsidP="000E4EB0">
                  <w:pPr>
                    <w:pStyle w:val="NoSpacing"/>
                    <w:rPr>
                      <w:rFonts w:ascii="Helvetica" w:hAnsi="Helvetica" w:cs="Helvetica"/>
                      <w:color w:val="222222"/>
                    </w:rPr>
                  </w:pPr>
                  <w:r w:rsidRPr="00295ECD">
                    <w:rPr>
                      <w:rFonts w:ascii="Helvetica" w:hAnsi="Helvetica" w:cs="Helvetica"/>
                      <w:color w:val="222222"/>
                    </w:rPr>
                    <w:t>IGSM-FY24</w:t>
                  </w:r>
                </w:p>
              </w:tc>
            </w:tr>
            <w:tr w:rsidR="00D067DE" w:rsidRPr="00295ECD" w14:paraId="1449FA16" w14:textId="77777777" w:rsidTr="000E4EB0">
              <w:trPr>
                <w:tblCellSpacing w:w="0" w:type="dxa"/>
              </w:trPr>
              <w:tc>
                <w:tcPr>
                  <w:tcW w:w="1520" w:type="dxa"/>
                  <w:noWrap/>
                  <w:hideMark/>
                </w:tcPr>
                <w:p w14:paraId="4B8DED24" w14:textId="77777777" w:rsidR="00D067DE" w:rsidRPr="00295ECD" w:rsidRDefault="00D067DE" w:rsidP="000E4EB0">
                  <w:pPr>
                    <w:pStyle w:val="NoSpacing"/>
                    <w:rPr>
                      <w:rFonts w:ascii="Helvetica" w:hAnsi="Helvetica" w:cs="Helvetica"/>
                      <w:b/>
                      <w:bCs/>
                      <w:color w:val="222222"/>
                    </w:rPr>
                  </w:pPr>
                  <w:r w:rsidRPr="00295ECD">
                    <w:rPr>
                      <w:rFonts w:ascii="Helvetica" w:hAnsi="Helvetica" w:cs="Helvetica"/>
                      <w:b/>
                      <w:bCs/>
                      <w:color w:val="222222"/>
                    </w:rPr>
                    <w:t>Funding Opportunity Title:</w:t>
                  </w:r>
                </w:p>
              </w:tc>
              <w:tc>
                <w:tcPr>
                  <w:tcW w:w="3725" w:type="dxa"/>
                  <w:vAlign w:val="center"/>
                  <w:hideMark/>
                </w:tcPr>
                <w:p w14:paraId="1ECF5DB0" w14:textId="77777777" w:rsidR="00D067DE" w:rsidRPr="00295ECD" w:rsidRDefault="00D067DE" w:rsidP="000E4EB0">
                  <w:pPr>
                    <w:pStyle w:val="NoSpacing"/>
                    <w:rPr>
                      <w:rFonts w:ascii="Helvetica" w:hAnsi="Helvetica" w:cs="Helvetica"/>
                      <w:color w:val="222222"/>
                    </w:rPr>
                  </w:pPr>
                  <w:r w:rsidRPr="00295ECD">
                    <w:rPr>
                      <w:rFonts w:ascii="Helvetica" w:hAnsi="Helvetica" w:cs="Helvetica"/>
                      <w:color w:val="222222"/>
                    </w:rPr>
                    <w:t>Inspire! Grants for Small Museums (2024)</w:t>
                  </w:r>
                </w:p>
              </w:tc>
            </w:tr>
            <w:tr w:rsidR="00D067DE" w:rsidRPr="00295ECD" w14:paraId="2D3B6A0B" w14:textId="77777777" w:rsidTr="000E4EB0">
              <w:trPr>
                <w:tblCellSpacing w:w="0" w:type="dxa"/>
              </w:trPr>
              <w:tc>
                <w:tcPr>
                  <w:tcW w:w="1520" w:type="dxa"/>
                  <w:noWrap/>
                  <w:hideMark/>
                </w:tcPr>
                <w:p w14:paraId="750BECF7" w14:textId="77777777" w:rsidR="00D067DE" w:rsidRPr="00295ECD" w:rsidRDefault="00D067DE" w:rsidP="000E4EB0">
                  <w:pPr>
                    <w:pStyle w:val="NoSpacing"/>
                    <w:rPr>
                      <w:rFonts w:ascii="Helvetica" w:hAnsi="Helvetica" w:cs="Helvetica"/>
                      <w:b/>
                      <w:bCs/>
                      <w:color w:val="222222"/>
                    </w:rPr>
                  </w:pPr>
                  <w:r w:rsidRPr="00295ECD">
                    <w:rPr>
                      <w:rFonts w:ascii="Helvetica" w:hAnsi="Helvetica" w:cs="Helvetica"/>
                      <w:b/>
                      <w:bCs/>
                      <w:color w:val="222222"/>
                    </w:rPr>
                    <w:t>Opportunity Category:</w:t>
                  </w:r>
                </w:p>
              </w:tc>
              <w:tc>
                <w:tcPr>
                  <w:tcW w:w="3725" w:type="dxa"/>
                  <w:vAlign w:val="center"/>
                  <w:hideMark/>
                </w:tcPr>
                <w:p w14:paraId="658EAACD" w14:textId="77777777" w:rsidR="00D067DE" w:rsidRPr="00295ECD" w:rsidRDefault="00D067DE" w:rsidP="000E4EB0">
                  <w:pPr>
                    <w:pStyle w:val="NoSpacing"/>
                    <w:rPr>
                      <w:rFonts w:ascii="Helvetica" w:hAnsi="Helvetica" w:cs="Helvetica"/>
                      <w:color w:val="222222"/>
                    </w:rPr>
                  </w:pPr>
                  <w:r w:rsidRPr="00295ECD">
                    <w:rPr>
                      <w:rFonts w:ascii="Helvetica" w:hAnsi="Helvetica" w:cs="Helvetica"/>
                      <w:color w:val="222222"/>
                    </w:rPr>
                    <w:t>Discretionary</w:t>
                  </w:r>
                </w:p>
              </w:tc>
            </w:tr>
            <w:tr w:rsidR="00D067DE" w:rsidRPr="00295ECD" w14:paraId="0C973BF8" w14:textId="77777777" w:rsidTr="000E4EB0">
              <w:trPr>
                <w:tblCellSpacing w:w="0" w:type="dxa"/>
              </w:trPr>
              <w:tc>
                <w:tcPr>
                  <w:tcW w:w="1520" w:type="dxa"/>
                  <w:noWrap/>
                  <w:hideMark/>
                </w:tcPr>
                <w:p w14:paraId="5B5FED3A" w14:textId="77777777" w:rsidR="00D067DE" w:rsidRPr="00295ECD" w:rsidRDefault="00D067DE" w:rsidP="000E4EB0">
                  <w:pPr>
                    <w:pStyle w:val="NoSpacing"/>
                    <w:rPr>
                      <w:rFonts w:ascii="Helvetica" w:hAnsi="Helvetica" w:cs="Helvetica"/>
                      <w:b/>
                      <w:bCs/>
                      <w:color w:val="222222"/>
                    </w:rPr>
                  </w:pPr>
                  <w:r w:rsidRPr="00295ECD">
                    <w:rPr>
                      <w:rFonts w:ascii="Helvetica" w:hAnsi="Helvetica" w:cs="Helvetica"/>
                      <w:b/>
                      <w:bCs/>
                      <w:color w:val="222222"/>
                    </w:rPr>
                    <w:t>Opportunity Category Explanation:</w:t>
                  </w:r>
                </w:p>
              </w:tc>
              <w:tc>
                <w:tcPr>
                  <w:tcW w:w="3725" w:type="dxa"/>
                  <w:vAlign w:val="center"/>
                  <w:hideMark/>
                </w:tcPr>
                <w:p w14:paraId="0A1CC3FB" w14:textId="77777777" w:rsidR="00D067DE" w:rsidRPr="00295ECD" w:rsidRDefault="00D067DE" w:rsidP="000E4EB0">
                  <w:pPr>
                    <w:pStyle w:val="NoSpacing"/>
                    <w:rPr>
                      <w:rFonts w:ascii="Helvetica" w:hAnsi="Helvetica" w:cs="Helvetica"/>
                      <w:color w:val="222222"/>
                    </w:rPr>
                  </w:pPr>
                  <w:r w:rsidRPr="00295ECD">
                    <w:rPr>
                      <w:rFonts w:ascii="Helvetica" w:hAnsi="Helvetica" w:cs="Helvetica"/>
                      <w:color w:val="222222"/>
                    </w:rPr>
                    <w:t> </w:t>
                  </w:r>
                </w:p>
              </w:tc>
            </w:tr>
            <w:tr w:rsidR="00D067DE" w:rsidRPr="00295ECD" w14:paraId="4630F0DA" w14:textId="77777777" w:rsidTr="000E4EB0">
              <w:trPr>
                <w:tblCellSpacing w:w="0" w:type="dxa"/>
              </w:trPr>
              <w:tc>
                <w:tcPr>
                  <w:tcW w:w="1520" w:type="dxa"/>
                  <w:noWrap/>
                  <w:hideMark/>
                </w:tcPr>
                <w:p w14:paraId="20E44D05" w14:textId="77777777" w:rsidR="00D067DE" w:rsidRPr="00295ECD" w:rsidRDefault="00D067DE" w:rsidP="000E4EB0">
                  <w:pPr>
                    <w:pStyle w:val="NoSpacing"/>
                    <w:rPr>
                      <w:rFonts w:ascii="Helvetica" w:hAnsi="Helvetica" w:cs="Helvetica"/>
                      <w:b/>
                      <w:bCs/>
                      <w:color w:val="222222"/>
                    </w:rPr>
                  </w:pPr>
                  <w:r w:rsidRPr="00295ECD">
                    <w:rPr>
                      <w:rFonts w:ascii="Helvetica" w:hAnsi="Helvetica" w:cs="Helvetica"/>
                      <w:b/>
                      <w:bCs/>
                      <w:color w:val="222222"/>
                    </w:rPr>
                    <w:t>Funding Instrument Type:</w:t>
                  </w:r>
                </w:p>
              </w:tc>
              <w:tc>
                <w:tcPr>
                  <w:tcW w:w="3725" w:type="dxa"/>
                  <w:vAlign w:val="center"/>
                  <w:hideMark/>
                </w:tcPr>
                <w:p w14:paraId="716B8DEF" w14:textId="77777777" w:rsidR="00D067DE" w:rsidRPr="00295ECD" w:rsidRDefault="00D067DE" w:rsidP="000E4EB0">
                  <w:pPr>
                    <w:pStyle w:val="NoSpacing"/>
                    <w:rPr>
                      <w:rFonts w:ascii="Helvetica" w:hAnsi="Helvetica" w:cs="Helvetica"/>
                      <w:color w:val="222222"/>
                    </w:rPr>
                  </w:pPr>
                  <w:r w:rsidRPr="00295ECD">
                    <w:rPr>
                      <w:rFonts w:ascii="Helvetica" w:hAnsi="Helvetica" w:cs="Helvetica"/>
                      <w:color w:val="222222"/>
                    </w:rPr>
                    <w:t>Grant</w:t>
                  </w:r>
                </w:p>
              </w:tc>
            </w:tr>
            <w:tr w:rsidR="00D067DE" w:rsidRPr="00295ECD" w14:paraId="36DA0B80" w14:textId="77777777" w:rsidTr="000E4EB0">
              <w:trPr>
                <w:tblCellSpacing w:w="0" w:type="dxa"/>
              </w:trPr>
              <w:tc>
                <w:tcPr>
                  <w:tcW w:w="1520" w:type="dxa"/>
                  <w:noWrap/>
                  <w:hideMark/>
                </w:tcPr>
                <w:p w14:paraId="5E94ABBE" w14:textId="77777777" w:rsidR="00D067DE" w:rsidRPr="00295ECD" w:rsidRDefault="00D067DE" w:rsidP="000E4EB0">
                  <w:pPr>
                    <w:pStyle w:val="NoSpacing"/>
                    <w:rPr>
                      <w:rFonts w:ascii="Helvetica" w:hAnsi="Helvetica" w:cs="Helvetica"/>
                      <w:b/>
                      <w:bCs/>
                      <w:color w:val="222222"/>
                    </w:rPr>
                  </w:pPr>
                  <w:r w:rsidRPr="00295ECD">
                    <w:rPr>
                      <w:rFonts w:ascii="Helvetica" w:hAnsi="Helvetica" w:cs="Helvetica"/>
                      <w:b/>
                      <w:bCs/>
                      <w:color w:val="222222"/>
                    </w:rPr>
                    <w:t>Category of Funding Activity:</w:t>
                  </w:r>
                </w:p>
              </w:tc>
              <w:tc>
                <w:tcPr>
                  <w:tcW w:w="3725" w:type="dxa"/>
                  <w:vAlign w:val="center"/>
                  <w:hideMark/>
                </w:tcPr>
                <w:p w14:paraId="088D7BFB" w14:textId="77777777" w:rsidR="00D067DE" w:rsidRPr="00295ECD" w:rsidRDefault="00D067DE" w:rsidP="000E4EB0">
                  <w:pPr>
                    <w:pStyle w:val="NoSpacing"/>
                    <w:rPr>
                      <w:rFonts w:ascii="Helvetica" w:hAnsi="Helvetica" w:cs="Helvetica"/>
                      <w:color w:val="222222"/>
                    </w:rPr>
                  </w:pPr>
                  <w:r w:rsidRPr="00295ECD">
                    <w:rPr>
                      <w:rFonts w:ascii="Helvetica" w:hAnsi="Helvetica" w:cs="Helvetica"/>
                      <w:color w:val="222222"/>
                    </w:rPr>
                    <w:t>Arts (see "Cultural Affairs" in CFDA)</w:t>
                  </w:r>
                  <w:r w:rsidRPr="00295ECD">
                    <w:rPr>
                      <w:rFonts w:ascii="Helvetica" w:hAnsi="Helvetica" w:cs="Helvetica"/>
                      <w:color w:val="222222"/>
                    </w:rPr>
                    <w:br/>
                    <w:t>Humanities (see "Cultural Affairs" in CFDA)</w:t>
                  </w:r>
                </w:p>
              </w:tc>
            </w:tr>
            <w:tr w:rsidR="00D067DE" w:rsidRPr="00295ECD" w14:paraId="658FC1F0" w14:textId="77777777" w:rsidTr="000E4EB0">
              <w:trPr>
                <w:tblCellSpacing w:w="0" w:type="dxa"/>
              </w:trPr>
              <w:tc>
                <w:tcPr>
                  <w:tcW w:w="1520" w:type="dxa"/>
                  <w:noWrap/>
                  <w:hideMark/>
                </w:tcPr>
                <w:p w14:paraId="65F7F3A2" w14:textId="77777777" w:rsidR="00D067DE" w:rsidRPr="00295ECD" w:rsidRDefault="00D067DE" w:rsidP="000E4EB0">
                  <w:pPr>
                    <w:pStyle w:val="NoSpacing"/>
                    <w:rPr>
                      <w:rFonts w:ascii="Helvetica" w:hAnsi="Helvetica" w:cs="Helvetica"/>
                      <w:b/>
                      <w:bCs/>
                      <w:color w:val="222222"/>
                    </w:rPr>
                  </w:pPr>
                  <w:r w:rsidRPr="00295ECD">
                    <w:rPr>
                      <w:rFonts w:ascii="Helvetica" w:hAnsi="Helvetica" w:cs="Helvetica"/>
                      <w:b/>
                      <w:bCs/>
                      <w:color w:val="222222"/>
                    </w:rPr>
                    <w:t>Category Explanation:</w:t>
                  </w:r>
                </w:p>
              </w:tc>
              <w:tc>
                <w:tcPr>
                  <w:tcW w:w="3725" w:type="dxa"/>
                  <w:vAlign w:val="center"/>
                  <w:hideMark/>
                </w:tcPr>
                <w:p w14:paraId="744A684A" w14:textId="77777777" w:rsidR="00D067DE" w:rsidRPr="00295ECD" w:rsidRDefault="00D067DE" w:rsidP="000E4EB0">
                  <w:pPr>
                    <w:pStyle w:val="NoSpacing"/>
                    <w:rPr>
                      <w:rFonts w:ascii="Helvetica" w:hAnsi="Helvetica" w:cs="Helvetica"/>
                      <w:color w:val="222222"/>
                    </w:rPr>
                  </w:pPr>
                  <w:r w:rsidRPr="00295ECD">
                    <w:rPr>
                      <w:rFonts w:ascii="Helvetica" w:hAnsi="Helvetica" w:cs="Helvetica"/>
                      <w:color w:val="222222"/>
                    </w:rPr>
                    <w:t> </w:t>
                  </w:r>
                </w:p>
              </w:tc>
            </w:tr>
            <w:tr w:rsidR="00D067DE" w:rsidRPr="00295ECD" w14:paraId="78FEBBEF" w14:textId="77777777" w:rsidTr="000E4EB0">
              <w:trPr>
                <w:tblCellSpacing w:w="0" w:type="dxa"/>
              </w:trPr>
              <w:tc>
                <w:tcPr>
                  <w:tcW w:w="1520" w:type="dxa"/>
                  <w:noWrap/>
                  <w:hideMark/>
                </w:tcPr>
                <w:p w14:paraId="570FF31F" w14:textId="77777777" w:rsidR="00D067DE" w:rsidRPr="00295ECD" w:rsidRDefault="00D067DE" w:rsidP="000E4EB0">
                  <w:pPr>
                    <w:pStyle w:val="NoSpacing"/>
                    <w:rPr>
                      <w:rFonts w:ascii="Helvetica" w:hAnsi="Helvetica" w:cs="Helvetica"/>
                      <w:b/>
                      <w:bCs/>
                      <w:color w:val="222222"/>
                    </w:rPr>
                  </w:pPr>
                  <w:r w:rsidRPr="00295ECD">
                    <w:rPr>
                      <w:rFonts w:ascii="Helvetica" w:hAnsi="Helvetica" w:cs="Helvetica"/>
                      <w:b/>
                      <w:bCs/>
                      <w:color w:val="222222"/>
                    </w:rPr>
                    <w:t>Expected Number of Awards:</w:t>
                  </w:r>
                </w:p>
              </w:tc>
              <w:tc>
                <w:tcPr>
                  <w:tcW w:w="3725" w:type="dxa"/>
                  <w:vAlign w:val="center"/>
                  <w:hideMark/>
                </w:tcPr>
                <w:p w14:paraId="19EECB6C" w14:textId="77777777" w:rsidR="00D067DE" w:rsidRPr="00295ECD" w:rsidRDefault="00D067DE" w:rsidP="000E4EB0">
                  <w:pPr>
                    <w:pStyle w:val="NoSpacing"/>
                    <w:rPr>
                      <w:rFonts w:ascii="Helvetica" w:hAnsi="Helvetica" w:cs="Helvetica"/>
                      <w:color w:val="222222"/>
                    </w:rPr>
                  </w:pPr>
                  <w:r w:rsidRPr="00295ECD">
                    <w:rPr>
                      <w:rFonts w:ascii="Helvetica" w:hAnsi="Helvetica" w:cs="Helvetica"/>
                      <w:color w:val="222222"/>
                    </w:rPr>
                    <w:t>60</w:t>
                  </w:r>
                </w:p>
              </w:tc>
            </w:tr>
            <w:tr w:rsidR="00D067DE" w:rsidRPr="00295ECD" w14:paraId="74D43B1F" w14:textId="77777777" w:rsidTr="000E4EB0">
              <w:trPr>
                <w:tblCellSpacing w:w="0" w:type="dxa"/>
              </w:trPr>
              <w:tc>
                <w:tcPr>
                  <w:tcW w:w="1520" w:type="dxa"/>
                  <w:noWrap/>
                  <w:hideMark/>
                </w:tcPr>
                <w:p w14:paraId="5F7CA786" w14:textId="77777777" w:rsidR="00D067DE" w:rsidRPr="00295ECD" w:rsidRDefault="00D067DE" w:rsidP="000E4EB0">
                  <w:pPr>
                    <w:pStyle w:val="NoSpacing"/>
                    <w:rPr>
                      <w:rFonts w:ascii="Helvetica" w:hAnsi="Helvetica" w:cs="Helvetica"/>
                      <w:b/>
                      <w:bCs/>
                      <w:color w:val="222222"/>
                    </w:rPr>
                  </w:pPr>
                  <w:r w:rsidRPr="00295ECD">
                    <w:rPr>
                      <w:rFonts w:ascii="Helvetica" w:hAnsi="Helvetica" w:cs="Helvetica"/>
                      <w:b/>
                      <w:bCs/>
                      <w:color w:val="222222"/>
                    </w:rPr>
                    <w:t>CFDA Number(s):</w:t>
                  </w:r>
                </w:p>
              </w:tc>
              <w:tc>
                <w:tcPr>
                  <w:tcW w:w="3725" w:type="dxa"/>
                  <w:vAlign w:val="center"/>
                  <w:hideMark/>
                </w:tcPr>
                <w:p w14:paraId="4C33A881" w14:textId="77777777" w:rsidR="00D067DE" w:rsidRPr="00295ECD" w:rsidRDefault="00D067DE" w:rsidP="000E4EB0">
                  <w:pPr>
                    <w:pStyle w:val="NoSpacing"/>
                    <w:rPr>
                      <w:rFonts w:ascii="Helvetica" w:hAnsi="Helvetica" w:cs="Helvetica"/>
                      <w:color w:val="222222"/>
                    </w:rPr>
                  </w:pPr>
                  <w:r w:rsidRPr="00295ECD">
                    <w:rPr>
                      <w:rFonts w:ascii="Helvetica" w:hAnsi="Helvetica" w:cs="Helvetica"/>
                      <w:color w:val="222222"/>
                    </w:rPr>
                    <w:t>45.301 -- Museums for America</w:t>
                  </w:r>
                </w:p>
              </w:tc>
            </w:tr>
            <w:tr w:rsidR="00D067DE" w:rsidRPr="00295ECD" w14:paraId="320448F3" w14:textId="77777777" w:rsidTr="000E4EB0">
              <w:trPr>
                <w:tblCellSpacing w:w="0" w:type="dxa"/>
              </w:trPr>
              <w:tc>
                <w:tcPr>
                  <w:tcW w:w="1520" w:type="dxa"/>
                  <w:noWrap/>
                  <w:hideMark/>
                </w:tcPr>
                <w:p w14:paraId="0CED0170" w14:textId="77777777" w:rsidR="00D067DE" w:rsidRPr="00295ECD" w:rsidRDefault="00D067DE" w:rsidP="000E4EB0">
                  <w:pPr>
                    <w:pStyle w:val="NoSpacing"/>
                    <w:rPr>
                      <w:rFonts w:ascii="Helvetica" w:hAnsi="Helvetica" w:cs="Helvetica"/>
                      <w:b/>
                      <w:bCs/>
                      <w:color w:val="222222"/>
                    </w:rPr>
                  </w:pPr>
                  <w:r w:rsidRPr="00295ECD">
                    <w:rPr>
                      <w:rFonts w:ascii="Helvetica" w:hAnsi="Helvetica" w:cs="Helvetica"/>
                      <w:b/>
                      <w:bCs/>
                      <w:color w:val="222222"/>
                    </w:rPr>
                    <w:t>Cost Sharing or Matching Requirement:</w:t>
                  </w:r>
                </w:p>
              </w:tc>
              <w:tc>
                <w:tcPr>
                  <w:tcW w:w="3725" w:type="dxa"/>
                  <w:vAlign w:val="center"/>
                  <w:hideMark/>
                </w:tcPr>
                <w:p w14:paraId="7B5CCBD3" w14:textId="77777777" w:rsidR="00D067DE" w:rsidRPr="00295ECD" w:rsidRDefault="00D067DE" w:rsidP="000E4EB0">
                  <w:pPr>
                    <w:pStyle w:val="NoSpacing"/>
                    <w:rPr>
                      <w:rFonts w:ascii="Helvetica" w:hAnsi="Helvetica" w:cs="Helvetica"/>
                      <w:color w:val="222222"/>
                    </w:rPr>
                  </w:pPr>
                  <w:r w:rsidRPr="00295ECD">
                    <w:rPr>
                      <w:rFonts w:ascii="Helvetica" w:hAnsi="Helvetica" w:cs="Helvetica"/>
                      <w:color w:val="222222"/>
                    </w:rPr>
                    <w:t>Yes</w:t>
                  </w:r>
                </w:p>
              </w:tc>
            </w:tr>
          </w:tbl>
          <w:p w14:paraId="696F704F" w14:textId="77777777" w:rsidR="00D067DE" w:rsidRPr="00295ECD" w:rsidRDefault="00D067DE" w:rsidP="000E4EB0">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69"/>
              <w:gridCol w:w="2342"/>
            </w:tblGrid>
            <w:tr w:rsidR="00D067DE" w:rsidRPr="00295ECD" w14:paraId="2F3D539E" w14:textId="77777777" w:rsidTr="000E4EB0">
              <w:trPr>
                <w:tblCellSpacing w:w="0" w:type="dxa"/>
              </w:trPr>
              <w:tc>
                <w:tcPr>
                  <w:tcW w:w="2769" w:type="dxa"/>
                  <w:noWrap/>
                  <w:hideMark/>
                </w:tcPr>
                <w:p w14:paraId="73348553" w14:textId="77777777" w:rsidR="00D067DE" w:rsidRPr="00295ECD" w:rsidRDefault="00D067DE" w:rsidP="000E4EB0">
                  <w:pPr>
                    <w:pStyle w:val="NoSpacing"/>
                    <w:rPr>
                      <w:rFonts w:ascii="Helvetica" w:hAnsi="Helvetica" w:cs="Helvetica"/>
                      <w:b/>
                      <w:bCs/>
                      <w:color w:val="222222"/>
                    </w:rPr>
                  </w:pPr>
                  <w:r w:rsidRPr="00295ECD">
                    <w:rPr>
                      <w:rFonts w:ascii="Helvetica" w:hAnsi="Helvetica" w:cs="Helvetica"/>
                      <w:b/>
                      <w:bCs/>
                      <w:color w:val="222222"/>
                    </w:rPr>
                    <w:t>Version:</w:t>
                  </w:r>
                </w:p>
              </w:tc>
              <w:tc>
                <w:tcPr>
                  <w:tcW w:w="2342" w:type="dxa"/>
                  <w:vAlign w:val="center"/>
                  <w:hideMark/>
                </w:tcPr>
                <w:p w14:paraId="40EBC04E" w14:textId="77777777" w:rsidR="00D067DE" w:rsidRPr="00295ECD" w:rsidRDefault="00D067DE" w:rsidP="000E4EB0">
                  <w:pPr>
                    <w:pStyle w:val="NoSpacing"/>
                    <w:rPr>
                      <w:rFonts w:ascii="Helvetica" w:hAnsi="Helvetica" w:cs="Helvetica"/>
                      <w:color w:val="222222"/>
                    </w:rPr>
                  </w:pPr>
                  <w:r w:rsidRPr="00295ECD">
                    <w:rPr>
                      <w:rFonts w:ascii="Helvetica" w:hAnsi="Helvetica" w:cs="Helvetica"/>
                      <w:color w:val="222222"/>
                    </w:rPr>
                    <w:t>Synopsis 1</w:t>
                  </w:r>
                </w:p>
              </w:tc>
            </w:tr>
            <w:tr w:rsidR="00D067DE" w:rsidRPr="00295ECD" w14:paraId="02F95008" w14:textId="77777777" w:rsidTr="000E4EB0">
              <w:trPr>
                <w:tblCellSpacing w:w="0" w:type="dxa"/>
              </w:trPr>
              <w:tc>
                <w:tcPr>
                  <w:tcW w:w="2769" w:type="dxa"/>
                  <w:noWrap/>
                  <w:hideMark/>
                </w:tcPr>
                <w:p w14:paraId="5EBDA1B9" w14:textId="77777777" w:rsidR="00D067DE" w:rsidRPr="00295ECD" w:rsidRDefault="00D067DE" w:rsidP="000E4EB0">
                  <w:pPr>
                    <w:pStyle w:val="NoSpacing"/>
                    <w:rPr>
                      <w:rFonts w:ascii="Helvetica" w:hAnsi="Helvetica" w:cs="Helvetica"/>
                      <w:b/>
                      <w:bCs/>
                      <w:color w:val="222222"/>
                    </w:rPr>
                  </w:pPr>
                  <w:r w:rsidRPr="00295ECD">
                    <w:rPr>
                      <w:rFonts w:ascii="Helvetica" w:hAnsi="Helvetica" w:cs="Helvetica"/>
                      <w:b/>
                      <w:bCs/>
                      <w:color w:val="222222"/>
                    </w:rPr>
                    <w:t>Posted Date:</w:t>
                  </w:r>
                </w:p>
              </w:tc>
              <w:tc>
                <w:tcPr>
                  <w:tcW w:w="2342" w:type="dxa"/>
                  <w:vAlign w:val="center"/>
                  <w:hideMark/>
                </w:tcPr>
                <w:p w14:paraId="2BF2216E" w14:textId="77777777" w:rsidR="00D067DE" w:rsidRPr="00295ECD" w:rsidRDefault="00D067DE" w:rsidP="000E4EB0">
                  <w:pPr>
                    <w:pStyle w:val="NoSpacing"/>
                    <w:rPr>
                      <w:rFonts w:ascii="Helvetica" w:hAnsi="Helvetica" w:cs="Helvetica"/>
                      <w:color w:val="222222"/>
                    </w:rPr>
                  </w:pPr>
                  <w:r w:rsidRPr="00295ECD">
                    <w:rPr>
                      <w:rFonts w:ascii="Helvetica" w:hAnsi="Helvetica" w:cs="Helvetica"/>
                      <w:color w:val="222222"/>
                    </w:rPr>
                    <w:t>Aug 15, 2023</w:t>
                  </w:r>
                </w:p>
              </w:tc>
            </w:tr>
            <w:tr w:rsidR="00D067DE" w:rsidRPr="00295ECD" w14:paraId="0EAB811C" w14:textId="77777777" w:rsidTr="000E4EB0">
              <w:trPr>
                <w:tblCellSpacing w:w="0" w:type="dxa"/>
              </w:trPr>
              <w:tc>
                <w:tcPr>
                  <w:tcW w:w="2769" w:type="dxa"/>
                  <w:noWrap/>
                  <w:hideMark/>
                </w:tcPr>
                <w:p w14:paraId="317FF8EE" w14:textId="77777777" w:rsidR="00D067DE" w:rsidRPr="00295ECD" w:rsidRDefault="00D067DE" w:rsidP="000E4EB0">
                  <w:pPr>
                    <w:pStyle w:val="NoSpacing"/>
                    <w:rPr>
                      <w:rFonts w:ascii="Helvetica" w:hAnsi="Helvetica" w:cs="Helvetica"/>
                      <w:b/>
                      <w:bCs/>
                      <w:color w:val="222222"/>
                    </w:rPr>
                  </w:pPr>
                  <w:r w:rsidRPr="00295ECD">
                    <w:rPr>
                      <w:rFonts w:ascii="Helvetica" w:hAnsi="Helvetica" w:cs="Helvetica"/>
                      <w:b/>
                      <w:bCs/>
                      <w:color w:val="222222"/>
                    </w:rPr>
                    <w:t>Last Updated Date:</w:t>
                  </w:r>
                </w:p>
              </w:tc>
              <w:tc>
                <w:tcPr>
                  <w:tcW w:w="2342" w:type="dxa"/>
                  <w:vAlign w:val="center"/>
                  <w:hideMark/>
                </w:tcPr>
                <w:p w14:paraId="157D9AE2" w14:textId="77777777" w:rsidR="00D067DE" w:rsidRPr="00295ECD" w:rsidRDefault="00D067DE" w:rsidP="000E4EB0">
                  <w:pPr>
                    <w:pStyle w:val="NoSpacing"/>
                    <w:rPr>
                      <w:rFonts w:ascii="Helvetica" w:hAnsi="Helvetica" w:cs="Helvetica"/>
                      <w:color w:val="222222"/>
                    </w:rPr>
                  </w:pPr>
                  <w:r w:rsidRPr="00295ECD">
                    <w:rPr>
                      <w:rFonts w:ascii="Helvetica" w:hAnsi="Helvetica" w:cs="Helvetica"/>
                      <w:color w:val="222222"/>
                    </w:rPr>
                    <w:t>Aug 15, 2023</w:t>
                  </w:r>
                </w:p>
              </w:tc>
            </w:tr>
            <w:tr w:rsidR="00D067DE" w:rsidRPr="00295ECD" w14:paraId="147816CD" w14:textId="77777777" w:rsidTr="000E4EB0">
              <w:trPr>
                <w:tblCellSpacing w:w="0" w:type="dxa"/>
              </w:trPr>
              <w:tc>
                <w:tcPr>
                  <w:tcW w:w="2769" w:type="dxa"/>
                  <w:noWrap/>
                  <w:hideMark/>
                </w:tcPr>
                <w:p w14:paraId="6484BAB4" w14:textId="77777777" w:rsidR="00D067DE" w:rsidRPr="00295ECD" w:rsidRDefault="00D067DE" w:rsidP="000E4EB0">
                  <w:pPr>
                    <w:pStyle w:val="NoSpacing"/>
                    <w:rPr>
                      <w:rFonts w:ascii="Helvetica" w:hAnsi="Helvetica" w:cs="Helvetica"/>
                      <w:b/>
                      <w:bCs/>
                      <w:color w:val="222222"/>
                    </w:rPr>
                  </w:pPr>
                  <w:r w:rsidRPr="00295ECD">
                    <w:rPr>
                      <w:rFonts w:ascii="Helvetica" w:hAnsi="Helvetica" w:cs="Helvetica"/>
                      <w:b/>
                      <w:bCs/>
                      <w:color w:val="222222"/>
                    </w:rPr>
                    <w:t>Original Closing Date for Applications:</w:t>
                  </w:r>
                </w:p>
              </w:tc>
              <w:tc>
                <w:tcPr>
                  <w:tcW w:w="2342" w:type="dxa"/>
                  <w:vAlign w:val="center"/>
                  <w:hideMark/>
                </w:tcPr>
                <w:p w14:paraId="52FB79AF" w14:textId="77777777" w:rsidR="00D067DE" w:rsidRPr="00295ECD" w:rsidRDefault="00D067DE" w:rsidP="000E4EB0">
                  <w:pPr>
                    <w:pStyle w:val="NoSpacing"/>
                    <w:rPr>
                      <w:rFonts w:ascii="Helvetica" w:hAnsi="Helvetica" w:cs="Helvetica"/>
                      <w:color w:val="222222"/>
                    </w:rPr>
                  </w:pPr>
                  <w:r w:rsidRPr="00295ECD">
                    <w:rPr>
                      <w:rFonts w:ascii="Helvetica" w:hAnsi="Helvetica" w:cs="Helvetica"/>
                      <w:color w:val="222222"/>
                    </w:rPr>
                    <w:t>Nov 15, 2023  </w:t>
                  </w:r>
                </w:p>
              </w:tc>
            </w:tr>
            <w:tr w:rsidR="00D067DE" w:rsidRPr="00295ECD" w14:paraId="63B25C9A" w14:textId="77777777" w:rsidTr="000E4EB0">
              <w:trPr>
                <w:tblCellSpacing w:w="0" w:type="dxa"/>
              </w:trPr>
              <w:tc>
                <w:tcPr>
                  <w:tcW w:w="2769" w:type="dxa"/>
                  <w:noWrap/>
                  <w:hideMark/>
                </w:tcPr>
                <w:p w14:paraId="5E0F8359" w14:textId="77777777" w:rsidR="00D067DE" w:rsidRPr="00295ECD" w:rsidRDefault="00D067DE" w:rsidP="000E4EB0">
                  <w:pPr>
                    <w:pStyle w:val="NoSpacing"/>
                    <w:rPr>
                      <w:rFonts w:ascii="Helvetica" w:hAnsi="Helvetica" w:cs="Helvetica"/>
                      <w:b/>
                      <w:bCs/>
                      <w:color w:val="222222"/>
                    </w:rPr>
                  </w:pPr>
                  <w:r w:rsidRPr="00295ECD">
                    <w:rPr>
                      <w:rFonts w:ascii="Helvetica" w:hAnsi="Helvetica" w:cs="Helvetica"/>
                      <w:b/>
                      <w:bCs/>
                      <w:color w:val="222222"/>
                    </w:rPr>
                    <w:t>Current Closing Date for Applications:</w:t>
                  </w:r>
                </w:p>
              </w:tc>
              <w:tc>
                <w:tcPr>
                  <w:tcW w:w="2342" w:type="dxa"/>
                  <w:vAlign w:val="center"/>
                  <w:hideMark/>
                </w:tcPr>
                <w:p w14:paraId="142ED51C" w14:textId="77777777" w:rsidR="00D067DE" w:rsidRPr="00295ECD" w:rsidRDefault="00D067DE" w:rsidP="000E4EB0">
                  <w:pPr>
                    <w:pStyle w:val="NoSpacing"/>
                    <w:rPr>
                      <w:rFonts w:ascii="Helvetica" w:hAnsi="Helvetica" w:cs="Helvetica"/>
                      <w:color w:val="222222"/>
                    </w:rPr>
                  </w:pPr>
                  <w:r w:rsidRPr="00295ECD">
                    <w:rPr>
                      <w:rFonts w:ascii="Helvetica" w:hAnsi="Helvetica" w:cs="Helvetica"/>
                      <w:color w:val="222222"/>
                    </w:rPr>
                    <w:t>Nov 15, 2023  </w:t>
                  </w:r>
                </w:p>
              </w:tc>
            </w:tr>
            <w:tr w:rsidR="00D067DE" w:rsidRPr="00295ECD" w14:paraId="59041840" w14:textId="77777777" w:rsidTr="000E4EB0">
              <w:trPr>
                <w:tblCellSpacing w:w="0" w:type="dxa"/>
              </w:trPr>
              <w:tc>
                <w:tcPr>
                  <w:tcW w:w="2769" w:type="dxa"/>
                  <w:noWrap/>
                  <w:hideMark/>
                </w:tcPr>
                <w:p w14:paraId="4C975A15" w14:textId="77777777" w:rsidR="00D067DE" w:rsidRPr="00295ECD" w:rsidRDefault="00D067DE" w:rsidP="000E4EB0">
                  <w:pPr>
                    <w:pStyle w:val="NoSpacing"/>
                    <w:rPr>
                      <w:rFonts w:ascii="Helvetica" w:hAnsi="Helvetica" w:cs="Helvetica"/>
                      <w:b/>
                      <w:bCs/>
                      <w:color w:val="222222"/>
                    </w:rPr>
                  </w:pPr>
                  <w:r w:rsidRPr="00295ECD">
                    <w:rPr>
                      <w:rFonts w:ascii="Helvetica" w:hAnsi="Helvetica" w:cs="Helvetica"/>
                      <w:b/>
                      <w:bCs/>
                      <w:color w:val="222222"/>
                    </w:rPr>
                    <w:t>Archive Date:</w:t>
                  </w:r>
                </w:p>
              </w:tc>
              <w:tc>
                <w:tcPr>
                  <w:tcW w:w="2342" w:type="dxa"/>
                  <w:vAlign w:val="center"/>
                  <w:hideMark/>
                </w:tcPr>
                <w:p w14:paraId="6567C52C" w14:textId="77777777" w:rsidR="00D067DE" w:rsidRPr="00295ECD" w:rsidRDefault="00D067DE" w:rsidP="000E4EB0">
                  <w:pPr>
                    <w:pStyle w:val="NoSpacing"/>
                    <w:rPr>
                      <w:rFonts w:ascii="Helvetica" w:hAnsi="Helvetica" w:cs="Helvetica"/>
                      <w:color w:val="222222"/>
                    </w:rPr>
                  </w:pPr>
                  <w:r w:rsidRPr="00295ECD">
                    <w:rPr>
                      <w:rFonts w:ascii="Helvetica" w:hAnsi="Helvetica" w:cs="Helvetica"/>
                      <w:color w:val="222222"/>
                    </w:rPr>
                    <w:t> </w:t>
                  </w:r>
                </w:p>
              </w:tc>
            </w:tr>
            <w:tr w:rsidR="00D067DE" w:rsidRPr="00295ECD" w14:paraId="1CA0BBB7" w14:textId="77777777" w:rsidTr="000E4EB0">
              <w:trPr>
                <w:tblCellSpacing w:w="0" w:type="dxa"/>
              </w:trPr>
              <w:tc>
                <w:tcPr>
                  <w:tcW w:w="2769" w:type="dxa"/>
                  <w:noWrap/>
                  <w:hideMark/>
                </w:tcPr>
                <w:p w14:paraId="0D234557" w14:textId="77777777" w:rsidR="00D067DE" w:rsidRPr="00295ECD" w:rsidRDefault="00D067DE" w:rsidP="000E4EB0">
                  <w:pPr>
                    <w:pStyle w:val="NoSpacing"/>
                    <w:rPr>
                      <w:rFonts w:ascii="Helvetica" w:hAnsi="Helvetica" w:cs="Helvetica"/>
                      <w:b/>
                      <w:bCs/>
                      <w:color w:val="222222"/>
                    </w:rPr>
                  </w:pPr>
                  <w:r w:rsidRPr="00295ECD">
                    <w:rPr>
                      <w:rFonts w:ascii="Helvetica" w:hAnsi="Helvetica" w:cs="Helvetica"/>
                      <w:b/>
                      <w:bCs/>
                      <w:color w:val="222222"/>
                    </w:rPr>
                    <w:t>Estimated Total Program Funding:</w:t>
                  </w:r>
                </w:p>
              </w:tc>
              <w:tc>
                <w:tcPr>
                  <w:tcW w:w="2342" w:type="dxa"/>
                  <w:vAlign w:val="center"/>
                  <w:hideMark/>
                </w:tcPr>
                <w:p w14:paraId="1D27D846" w14:textId="77777777" w:rsidR="00D067DE" w:rsidRPr="00295ECD" w:rsidRDefault="00D067DE" w:rsidP="000E4EB0">
                  <w:pPr>
                    <w:pStyle w:val="NoSpacing"/>
                    <w:rPr>
                      <w:rFonts w:ascii="Helvetica" w:hAnsi="Helvetica" w:cs="Helvetica"/>
                      <w:color w:val="222222"/>
                    </w:rPr>
                  </w:pPr>
                  <w:r w:rsidRPr="00295ECD">
                    <w:rPr>
                      <w:rFonts w:ascii="Helvetica" w:hAnsi="Helvetica" w:cs="Helvetica"/>
                      <w:color w:val="222222"/>
                    </w:rPr>
                    <w:t>$2,600,000</w:t>
                  </w:r>
                </w:p>
              </w:tc>
            </w:tr>
            <w:tr w:rsidR="00D067DE" w:rsidRPr="00295ECD" w14:paraId="3C506B07" w14:textId="77777777" w:rsidTr="000E4EB0">
              <w:trPr>
                <w:tblCellSpacing w:w="0" w:type="dxa"/>
              </w:trPr>
              <w:tc>
                <w:tcPr>
                  <w:tcW w:w="2769" w:type="dxa"/>
                  <w:noWrap/>
                  <w:hideMark/>
                </w:tcPr>
                <w:p w14:paraId="5D4E1D7E" w14:textId="77777777" w:rsidR="00D067DE" w:rsidRPr="00295ECD" w:rsidRDefault="00D067DE" w:rsidP="000E4EB0">
                  <w:pPr>
                    <w:pStyle w:val="NoSpacing"/>
                    <w:rPr>
                      <w:rFonts w:ascii="Helvetica" w:hAnsi="Helvetica" w:cs="Helvetica"/>
                      <w:b/>
                      <w:bCs/>
                      <w:color w:val="222222"/>
                    </w:rPr>
                  </w:pPr>
                  <w:r w:rsidRPr="00295ECD">
                    <w:rPr>
                      <w:rFonts w:ascii="Helvetica" w:hAnsi="Helvetica" w:cs="Helvetica"/>
                      <w:b/>
                      <w:bCs/>
                      <w:color w:val="222222"/>
                    </w:rPr>
                    <w:t>Award Ceiling:</w:t>
                  </w:r>
                </w:p>
              </w:tc>
              <w:tc>
                <w:tcPr>
                  <w:tcW w:w="2342" w:type="dxa"/>
                  <w:vAlign w:val="center"/>
                  <w:hideMark/>
                </w:tcPr>
                <w:p w14:paraId="18CE4597" w14:textId="77777777" w:rsidR="00D067DE" w:rsidRPr="00295ECD" w:rsidRDefault="00D067DE" w:rsidP="000E4EB0">
                  <w:pPr>
                    <w:pStyle w:val="NoSpacing"/>
                    <w:rPr>
                      <w:rFonts w:ascii="Helvetica" w:hAnsi="Helvetica" w:cs="Helvetica"/>
                      <w:color w:val="222222"/>
                    </w:rPr>
                  </w:pPr>
                  <w:r w:rsidRPr="00295ECD">
                    <w:rPr>
                      <w:rFonts w:ascii="Helvetica" w:hAnsi="Helvetica" w:cs="Helvetica"/>
                      <w:color w:val="222222"/>
                    </w:rPr>
                    <w:t>$75,000</w:t>
                  </w:r>
                </w:p>
              </w:tc>
            </w:tr>
            <w:tr w:rsidR="00D067DE" w:rsidRPr="00295ECD" w14:paraId="4EA06DBF" w14:textId="77777777" w:rsidTr="000E4EB0">
              <w:trPr>
                <w:tblCellSpacing w:w="0" w:type="dxa"/>
              </w:trPr>
              <w:tc>
                <w:tcPr>
                  <w:tcW w:w="2769" w:type="dxa"/>
                  <w:noWrap/>
                  <w:hideMark/>
                </w:tcPr>
                <w:p w14:paraId="7426B5B8" w14:textId="77777777" w:rsidR="00D067DE" w:rsidRPr="00295ECD" w:rsidRDefault="00D067DE" w:rsidP="000E4EB0">
                  <w:pPr>
                    <w:pStyle w:val="NoSpacing"/>
                    <w:rPr>
                      <w:rFonts w:ascii="Helvetica" w:hAnsi="Helvetica" w:cs="Helvetica"/>
                      <w:b/>
                      <w:bCs/>
                      <w:color w:val="222222"/>
                    </w:rPr>
                  </w:pPr>
                  <w:r w:rsidRPr="00295ECD">
                    <w:rPr>
                      <w:rFonts w:ascii="Helvetica" w:hAnsi="Helvetica" w:cs="Helvetica"/>
                      <w:b/>
                      <w:bCs/>
                      <w:color w:val="222222"/>
                    </w:rPr>
                    <w:t>Award Floor:</w:t>
                  </w:r>
                </w:p>
              </w:tc>
              <w:tc>
                <w:tcPr>
                  <w:tcW w:w="2342" w:type="dxa"/>
                  <w:vAlign w:val="center"/>
                  <w:hideMark/>
                </w:tcPr>
                <w:p w14:paraId="0C164D4E" w14:textId="77777777" w:rsidR="00D067DE" w:rsidRPr="00295ECD" w:rsidRDefault="00D067DE" w:rsidP="000E4EB0">
                  <w:pPr>
                    <w:pStyle w:val="NoSpacing"/>
                    <w:rPr>
                      <w:rFonts w:ascii="Helvetica" w:hAnsi="Helvetica" w:cs="Helvetica"/>
                      <w:color w:val="222222"/>
                    </w:rPr>
                  </w:pPr>
                  <w:r w:rsidRPr="00295ECD">
                    <w:rPr>
                      <w:rFonts w:ascii="Helvetica" w:hAnsi="Helvetica" w:cs="Helvetica"/>
                      <w:color w:val="222222"/>
                    </w:rPr>
                    <w:t>$5,000</w:t>
                  </w:r>
                </w:p>
              </w:tc>
            </w:tr>
          </w:tbl>
          <w:p w14:paraId="7B9F0C01" w14:textId="77777777" w:rsidR="00D067DE" w:rsidRPr="00295ECD" w:rsidRDefault="00D067DE" w:rsidP="000E4EB0">
            <w:pPr>
              <w:pStyle w:val="NoSpacing"/>
              <w:rPr>
                <w:rFonts w:ascii="Helvetica" w:hAnsi="Helvetica" w:cs="Helvetica"/>
                <w:color w:val="222222"/>
              </w:rPr>
            </w:pPr>
          </w:p>
        </w:tc>
      </w:tr>
    </w:tbl>
    <w:p w14:paraId="50A05990" w14:textId="77777777" w:rsidR="00D067DE" w:rsidRPr="00295ECD" w:rsidRDefault="00D067DE" w:rsidP="00D067D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90"/>
        <w:gridCol w:w="6900"/>
      </w:tblGrid>
      <w:tr w:rsidR="00D067DE" w:rsidRPr="00295ECD" w14:paraId="48930BAB" w14:textId="77777777" w:rsidTr="000E4EB0">
        <w:trPr>
          <w:tblCellSpacing w:w="0" w:type="dxa"/>
        </w:trPr>
        <w:tc>
          <w:tcPr>
            <w:tcW w:w="0" w:type="auto"/>
            <w:noWrap/>
            <w:hideMark/>
          </w:tcPr>
          <w:p w14:paraId="3298C5C6" w14:textId="77777777" w:rsidR="00D067DE" w:rsidRPr="00295ECD" w:rsidRDefault="00D067DE" w:rsidP="000E4EB0">
            <w:pPr>
              <w:pStyle w:val="NoSpacing"/>
              <w:rPr>
                <w:rFonts w:ascii="Helvetica" w:hAnsi="Helvetica" w:cs="Helvetica"/>
                <w:b/>
                <w:bCs/>
                <w:color w:val="222222"/>
              </w:rPr>
            </w:pPr>
            <w:r w:rsidRPr="00295ECD">
              <w:rPr>
                <w:rFonts w:ascii="Helvetica" w:hAnsi="Helvetica" w:cs="Helvetica"/>
                <w:b/>
                <w:bCs/>
                <w:color w:val="222222"/>
              </w:rPr>
              <w:t>Eligible Applicants:</w:t>
            </w:r>
          </w:p>
        </w:tc>
        <w:tc>
          <w:tcPr>
            <w:tcW w:w="5000" w:type="pct"/>
            <w:vAlign w:val="center"/>
            <w:hideMark/>
          </w:tcPr>
          <w:p w14:paraId="29E81C51" w14:textId="77777777" w:rsidR="00D067DE" w:rsidRPr="00295ECD" w:rsidRDefault="00D067DE" w:rsidP="000E4EB0">
            <w:pPr>
              <w:pStyle w:val="NoSpacing"/>
              <w:rPr>
                <w:rFonts w:ascii="Helvetica" w:hAnsi="Helvetica" w:cs="Helvetica"/>
                <w:color w:val="222222"/>
              </w:rPr>
            </w:pPr>
            <w:r w:rsidRPr="00295ECD">
              <w:rPr>
                <w:rFonts w:ascii="Helvetica" w:hAnsi="Helvetica" w:cs="Helvetica"/>
                <w:color w:val="222222"/>
              </w:rPr>
              <w:t>Others (see text field entitled "Additional Information on Eligibility" for clarification)</w:t>
            </w:r>
          </w:p>
        </w:tc>
      </w:tr>
      <w:tr w:rsidR="00D067DE" w:rsidRPr="00295ECD" w14:paraId="559669D6" w14:textId="77777777" w:rsidTr="000E4EB0">
        <w:trPr>
          <w:tblCellSpacing w:w="0" w:type="dxa"/>
        </w:trPr>
        <w:tc>
          <w:tcPr>
            <w:tcW w:w="0" w:type="auto"/>
            <w:noWrap/>
            <w:hideMark/>
          </w:tcPr>
          <w:p w14:paraId="4C337A75" w14:textId="77777777" w:rsidR="00D067DE" w:rsidRPr="00295ECD" w:rsidRDefault="00D067DE" w:rsidP="000E4EB0">
            <w:pPr>
              <w:pStyle w:val="NoSpacing"/>
              <w:rPr>
                <w:rFonts w:ascii="Helvetica" w:hAnsi="Helvetica" w:cs="Helvetica"/>
                <w:b/>
                <w:bCs/>
                <w:color w:val="222222"/>
              </w:rPr>
            </w:pPr>
            <w:r w:rsidRPr="00295ECD">
              <w:rPr>
                <w:rFonts w:ascii="Helvetica" w:hAnsi="Helvetica" w:cs="Helvetica"/>
                <w:b/>
                <w:bCs/>
                <w:color w:val="222222"/>
              </w:rPr>
              <w:t>Additional Information on Eligibility:</w:t>
            </w:r>
          </w:p>
        </w:tc>
        <w:tc>
          <w:tcPr>
            <w:tcW w:w="5000" w:type="pct"/>
            <w:vAlign w:val="center"/>
            <w:hideMark/>
          </w:tcPr>
          <w:p w14:paraId="6DEDC473" w14:textId="77777777" w:rsidR="00D067DE" w:rsidRPr="00295ECD" w:rsidRDefault="00D067DE" w:rsidP="000E4EB0">
            <w:pPr>
              <w:pStyle w:val="NoSpacing"/>
              <w:rPr>
                <w:rFonts w:ascii="Helvetica" w:hAnsi="Helvetica" w:cs="Helvetica"/>
                <w:color w:val="222222"/>
              </w:rPr>
            </w:pPr>
            <w:r w:rsidRPr="00295ECD">
              <w:rPr>
                <w:rFonts w:ascii="Helvetica" w:hAnsi="Helvetica" w:cs="Helvetica"/>
                <w:color w:val="222222"/>
              </w:rPr>
              <w:t>See the Notice of Funding Opportunity for program eligibility criteria.</w:t>
            </w:r>
          </w:p>
        </w:tc>
      </w:tr>
    </w:tbl>
    <w:p w14:paraId="06670C8A" w14:textId="77777777" w:rsidR="00D067DE" w:rsidRPr="00295ECD" w:rsidRDefault="00D067DE" w:rsidP="00D067D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3"/>
        <w:gridCol w:w="7487"/>
      </w:tblGrid>
      <w:tr w:rsidR="00D067DE" w:rsidRPr="00295ECD" w14:paraId="6FDB0B8F" w14:textId="77777777" w:rsidTr="000E4EB0">
        <w:trPr>
          <w:tblCellSpacing w:w="0" w:type="dxa"/>
        </w:trPr>
        <w:tc>
          <w:tcPr>
            <w:tcW w:w="0" w:type="auto"/>
            <w:noWrap/>
            <w:hideMark/>
          </w:tcPr>
          <w:p w14:paraId="3A58BCC9" w14:textId="77777777" w:rsidR="00D067DE" w:rsidRPr="00295ECD" w:rsidRDefault="00D067DE" w:rsidP="000E4EB0">
            <w:pPr>
              <w:pStyle w:val="NoSpacing"/>
              <w:rPr>
                <w:rFonts w:ascii="Helvetica" w:hAnsi="Helvetica" w:cs="Helvetica"/>
                <w:b/>
                <w:bCs/>
                <w:color w:val="222222"/>
              </w:rPr>
            </w:pPr>
            <w:r w:rsidRPr="00295ECD">
              <w:rPr>
                <w:rFonts w:ascii="Helvetica" w:hAnsi="Helvetica" w:cs="Helvetica"/>
                <w:b/>
                <w:bCs/>
                <w:color w:val="222222"/>
              </w:rPr>
              <w:t>Agency Name:</w:t>
            </w:r>
          </w:p>
        </w:tc>
        <w:tc>
          <w:tcPr>
            <w:tcW w:w="5000" w:type="pct"/>
            <w:vAlign w:val="center"/>
            <w:hideMark/>
          </w:tcPr>
          <w:p w14:paraId="794F3CC3" w14:textId="77777777" w:rsidR="00D067DE" w:rsidRPr="00295ECD" w:rsidRDefault="00D067DE" w:rsidP="000E4EB0">
            <w:pPr>
              <w:pStyle w:val="NoSpacing"/>
              <w:rPr>
                <w:rFonts w:ascii="Helvetica" w:hAnsi="Helvetica" w:cs="Helvetica"/>
                <w:color w:val="222222"/>
              </w:rPr>
            </w:pPr>
            <w:r w:rsidRPr="00295ECD">
              <w:rPr>
                <w:rFonts w:ascii="Helvetica" w:hAnsi="Helvetica" w:cs="Helvetica"/>
                <w:color w:val="222222"/>
              </w:rPr>
              <w:t>Institute of Museum and Library Services</w:t>
            </w:r>
          </w:p>
        </w:tc>
      </w:tr>
      <w:tr w:rsidR="00D067DE" w:rsidRPr="00295ECD" w14:paraId="48F4E21C" w14:textId="77777777" w:rsidTr="000E4EB0">
        <w:trPr>
          <w:tblCellSpacing w:w="0" w:type="dxa"/>
        </w:trPr>
        <w:tc>
          <w:tcPr>
            <w:tcW w:w="0" w:type="auto"/>
            <w:noWrap/>
            <w:hideMark/>
          </w:tcPr>
          <w:p w14:paraId="41575D91" w14:textId="77777777" w:rsidR="00D067DE" w:rsidRPr="00295ECD" w:rsidRDefault="00D067DE" w:rsidP="000E4EB0">
            <w:pPr>
              <w:pStyle w:val="NoSpacing"/>
              <w:rPr>
                <w:rFonts w:ascii="Helvetica" w:hAnsi="Helvetica" w:cs="Helvetica"/>
                <w:b/>
                <w:bCs/>
                <w:color w:val="222222"/>
              </w:rPr>
            </w:pPr>
            <w:r w:rsidRPr="00295ECD">
              <w:rPr>
                <w:rFonts w:ascii="Helvetica" w:hAnsi="Helvetica" w:cs="Helvetica"/>
                <w:b/>
                <w:bCs/>
                <w:color w:val="222222"/>
              </w:rPr>
              <w:t>Description:</w:t>
            </w:r>
          </w:p>
        </w:tc>
        <w:tc>
          <w:tcPr>
            <w:tcW w:w="5000" w:type="pct"/>
            <w:vAlign w:val="center"/>
            <w:hideMark/>
          </w:tcPr>
          <w:p w14:paraId="4FAD5DD0" w14:textId="77777777" w:rsidR="00D067DE" w:rsidRPr="00295ECD" w:rsidRDefault="00D067DE" w:rsidP="000E4EB0">
            <w:pPr>
              <w:pStyle w:val="NoSpacing"/>
              <w:rPr>
                <w:rFonts w:ascii="Helvetica" w:hAnsi="Helvetica" w:cs="Helvetica"/>
                <w:color w:val="222222"/>
              </w:rPr>
            </w:pPr>
            <w:r w:rsidRPr="00295ECD">
              <w:rPr>
                <w:rFonts w:ascii="Helvetica" w:hAnsi="Helvetica" w:cs="Helvetica"/>
                <w:color w:val="222222"/>
              </w:rPr>
              <w:t xml:space="preserve">Inspire! Grants for Small Museums is a special initiative of the Museums for America program. It is designed to support small museums of all disciplines in project-based efforts to serve the public through exhibitions, educational/interpretive programs, digital learning resources, policy development and institutional planning, technology enhancements, professional development, community outreach, audience development, and/or collections management, curation, care, and conservation. Inspire! has three project categories: • Lifelong Learning • Institutional Capacity • Collections Stewardship and Access For the FY2024 grant cycle, the IMLS invites applications that commemorate America’s 250th anniversary as </w:t>
            </w:r>
            <w:r w:rsidRPr="00295ECD">
              <w:rPr>
                <w:rFonts w:ascii="Helvetica" w:hAnsi="Helvetica" w:cs="Helvetica"/>
                <w:color w:val="222222"/>
              </w:rPr>
              <w:lastRenderedPageBreak/>
              <w:t>part of the agency’s IMLS250: All Stories, All People, All Places initiative. IMLS believes that the semiquincentennial is an opportunity to commemorate all lived experiences through civic engagement, public programs, and collections stewardship in preparation for 2026</w:t>
            </w:r>
          </w:p>
        </w:tc>
      </w:tr>
      <w:tr w:rsidR="00D067DE" w:rsidRPr="00295ECD" w14:paraId="5A8120F0" w14:textId="77777777" w:rsidTr="000E4EB0">
        <w:trPr>
          <w:tblCellSpacing w:w="0" w:type="dxa"/>
        </w:trPr>
        <w:tc>
          <w:tcPr>
            <w:tcW w:w="0" w:type="auto"/>
            <w:noWrap/>
            <w:hideMark/>
          </w:tcPr>
          <w:p w14:paraId="75931513" w14:textId="77777777" w:rsidR="00D067DE" w:rsidRPr="00295ECD" w:rsidRDefault="00D067DE" w:rsidP="000E4EB0">
            <w:pPr>
              <w:pStyle w:val="NoSpacing"/>
              <w:rPr>
                <w:rFonts w:ascii="Helvetica" w:hAnsi="Helvetica" w:cs="Helvetica"/>
                <w:b/>
                <w:bCs/>
                <w:color w:val="222222"/>
              </w:rPr>
            </w:pPr>
            <w:r w:rsidRPr="00295ECD">
              <w:rPr>
                <w:rFonts w:ascii="Helvetica" w:hAnsi="Helvetica" w:cs="Helvetica"/>
                <w:b/>
                <w:bCs/>
                <w:color w:val="222222"/>
              </w:rPr>
              <w:lastRenderedPageBreak/>
              <w:t>Link to Additional Information:</w:t>
            </w:r>
          </w:p>
        </w:tc>
        <w:tc>
          <w:tcPr>
            <w:tcW w:w="5000" w:type="pct"/>
            <w:vAlign w:val="center"/>
            <w:hideMark/>
          </w:tcPr>
          <w:p w14:paraId="269C6FFE" w14:textId="77777777" w:rsidR="00D067DE" w:rsidRPr="00295ECD" w:rsidRDefault="000E4EB0" w:rsidP="000E4EB0">
            <w:pPr>
              <w:pStyle w:val="NoSpacing"/>
              <w:rPr>
                <w:rFonts w:ascii="Helvetica" w:hAnsi="Helvetica" w:cs="Helvetica"/>
                <w:color w:val="222222"/>
              </w:rPr>
            </w:pPr>
            <w:hyperlink r:id="rId501" w:tgtFrame="_blank" w:tooltip="Link to Additional Information" w:history="1">
              <w:r w:rsidR="00D067DE" w:rsidRPr="00295ECD">
                <w:rPr>
                  <w:rStyle w:val="Hyperlink"/>
                  <w:rFonts w:ascii="Helvetica" w:hAnsi="Helvetica" w:cs="Helvetica"/>
                </w:rPr>
                <w:t>https://imls.gov/grants/available/inspire-grants-small-museums</w:t>
              </w:r>
            </w:hyperlink>
          </w:p>
        </w:tc>
      </w:tr>
      <w:tr w:rsidR="00D067DE" w:rsidRPr="00295ECD" w14:paraId="754348EC" w14:textId="77777777" w:rsidTr="000E4EB0">
        <w:trPr>
          <w:tblCellSpacing w:w="0" w:type="dxa"/>
        </w:trPr>
        <w:tc>
          <w:tcPr>
            <w:tcW w:w="0" w:type="auto"/>
            <w:noWrap/>
            <w:hideMark/>
          </w:tcPr>
          <w:p w14:paraId="26D983D6" w14:textId="77777777" w:rsidR="00D067DE" w:rsidRPr="00295ECD" w:rsidRDefault="00D067DE" w:rsidP="000E4EB0">
            <w:pPr>
              <w:pStyle w:val="NoSpacing"/>
              <w:rPr>
                <w:rFonts w:ascii="Helvetica" w:hAnsi="Helvetica" w:cs="Helvetica"/>
                <w:b/>
                <w:bCs/>
                <w:color w:val="222222"/>
              </w:rPr>
            </w:pPr>
            <w:r w:rsidRPr="00295ECD">
              <w:rPr>
                <w:rFonts w:ascii="Helvetica" w:hAnsi="Helvetica" w:cs="Helvetica"/>
                <w:b/>
                <w:bCs/>
                <w:color w:val="222222"/>
              </w:rPr>
              <w:t>Grantor Contact Information:</w:t>
            </w:r>
          </w:p>
        </w:tc>
        <w:tc>
          <w:tcPr>
            <w:tcW w:w="5000" w:type="pct"/>
            <w:vAlign w:val="center"/>
            <w:hideMark/>
          </w:tcPr>
          <w:p w14:paraId="01A36AC2" w14:textId="77777777" w:rsidR="00D067DE" w:rsidRPr="00295ECD" w:rsidRDefault="00D067DE" w:rsidP="000E4EB0">
            <w:pPr>
              <w:pStyle w:val="NoSpacing"/>
              <w:rPr>
                <w:rFonts w:ascii="Helvetica" w:hAnsi="Helvetica" w:cs="Helvetica"/>
                <w:color w:val="222222"/>
              </w:rPr>
            </w:pPr>
            <w:r w:rsidRPr="00295ECD">
              <w:rPr>
                <w:rFonts w:ascii="Helvetica" w:hAnsi="Helvetica" w:cs="Helvetica"/>
                <w:color w:val="222222"/>
              </w:rPr>
              <w:t>If you have difficulty accessing the full announcement electronically, please contact:</w:t>
            </w:r>
            <w:r w:rsidRPr="00295ECD">
              <w:rPr>
                <w:rFonts w:ascii="Helvetica" w:hAnsi="Helvetica" w:cs="Helvetica"/>
                <w:color w:val="222222"/>
              </w:rPr>
              <w:br/>
            </w:r>
            <w:r w:rsidRPr="00295ECD">
              <w:rPr>
                <w:rFonts w:ascii="Helvetica" w:hAnsi="Helvetica" w:cs="Helvetica"/>
                <w:color w:val="222222"/>
              </w:rPr>
              <w:br/>
              <w:t>Lifelong Learning: Reagan Moore Senior Museum Program Officer rmoore@imls.gov Institutional Capacity: Reagan Moore Senior Museum Program Officer rmoore@imls.gov Collections Stewardship and Access: Mark Isaksen Supervisory Grants Management Specialist misaksen@imls.gov imls-museumgrants@imls.gov</w:t>
            </w:r>
            <w:r w:rsidRPr="00295ECD">
              <w:rPr>
                <w:rFonts w:ascii="Helvetica" w:hAnsi="Helvetica" w:cs="Helvetica"/>
                <w:color w:val="222222"/>
              </w:rPr>
              <w:br/>
            </w:r>
            <w:r w:rsidRPr="00295ECD">
              <w:rPr>
                <w:rFonts w:ascii="Helvetica" w:hAnsi="Helvetica" w:cs="Helvetica"/>
                <w:color w:val="222222"/>
              </w:rPr>
              <w:br/>
            </w:r>
            <w:hyperlink r:id="rId502" w:history="1">
              <w:r w:rsidRPr="00295ECD">
                <w:rPr>
                  <w:rStyle w:val="Hyperlink"/>
                  <w:rFonts w:ascii="Helvetica" w:hAnsi="Helvetica" w:cs="Helvetica"/>
                </w:rPr>
                <w:t>imls-museumgrants@imls.gov</w:t>
              </w:r>
            </w:hyperlink>
          </w:p>
        </w:tc>
      </w:tr>
    </w:tbl>
    <w:p w14:paraId="31518BA2" w14:textId="77777777" w:rsidR="00D067DE" w:rsidRDefault="00D067DE" w:rsidP="00D067DE">
      <w:pPr>
        <w:pStyle w:val="NoSpacing"/>
        <w:pBdr>
          <w:bottom w:val="single" w:sz="6" w:space="1" w:color="auto"/>
        </w:pBdr>
        <w:rPr>
          <w:rStyle w:val="Hyperlink"/>
          <w:rFonts w:ascii="Helvetica" w:hAnsi="Helvetica" w:cs="Helvetica"/>
          <w:color w:val="1155CC"/>
          <w:sz w:val="24"/>
          <w:szCs w:val="24"/>
          <w:shd w:val="clear" w:color="auto" w:fill="FFFFFF"/>
        </w:rPr>
      </w:pPr>
      <w:r w:rsidRPr="0051017C">
        <w:rPr>
          <w:rFonts w:ascii="Helvetica" w:hAnsi="Helvetica" w:cs="Helvetica"/>
          <w:color w:val="222222"/>
          <w:sz w:val="24"/>
          <w:szCs w:val="24"/>
        </w:rPr>
        <w:br/>
      </w:r>
      <w:hyperlink r:id="rId503" w:tgtFrame="_blank" w:history="1">
        <w:r w:rsidRPr="0051017C">
          <w:rPr>
            <w:rStyle w:val="Hyperlink"/>
            <w:rFonts w:ascii="Helvetica" w:hAnsi="Helvetica" w:cs="Helvetica"/>
            <w:color w:val="1155CC"/>
            <w:sz w:val="24"/>
            <w:szCs w:val="24"/>
            <w:shd w:val="clear" w:color="auto" w:fill="FFFFFF"/>
          </w:rPr>
          <w:t>https://www.grants.gov/web/grants/view-opportunity.html?oppId=349273</w:t>
        </w:r>
      </w:hyperlink>
    </w:p>
    <w:p w14:paraId="20669BA6" w14:textId="77777777" w:rsidR="00D067DE" w:rsidRDefault="00D067DE" w:rsidP="00D067DE">
      <w:pPr>
        <w:pStyle w:val="NoSpacing"/>
        <w:rPr>
          <w:rFonts w:ascii="Helvetica" w:hAnsi="Helvetica" w:cs="Helvetica"/>
          <w:sz w:val="24"/>
          <w:szCs w:val="24"/>
        </w:rPr>
      </w:pPr>
      <w:bookmarkStart w:id="554" w:name="IMLSMuseumAfricanAmer24"/>
      <w:bookmarkEnd w:id="554"/>
    </w:p>
    <w:p w14:paraId="1B6DE1F5" w14:textId="77777777" w:rsidR="00D067DE" w:rsidRDefault="00D067DE" w:rsidP="00D067DE">
      <w:pPr>
        <w:pStyle w:val="NoSpacing"/>
        <w:rPr>
          <w:rFonts w:ascii="Helvetica" w:hAnsi="Helvetica" w:cs="Helvetica"/>
          <w:color w:val="222222"/>
          <w:sz w:val="24"/>
          <w:szCs w:val="24"/>
          <w:shd w:val="clear" w:color="auto" w:fill="FFFFFF"/>
        </w:rPr>
      </w:pPr>
      <w:bookmarkStart w:id="555" w:name="IMLSMuseumsEmpowered24"/>
      <w:bookmarkEnd w:id="555"/>
      <w:r w:rsidRPr="00D067DE">
        <w:rPr>
          <w:rFonts w:ascii="Helvetica" w:hAnsi="Helvetica" w:cs="Helvetica"/>
          <w:color w:val="222222"/>
          <w:sz w:val="24"/>
          <w:szCs w:val="24"/>
          <w:highlight w:val="cyan"/>
          <w:shd w:val="clear" w:color="auto" w:fill="FFFFFF"/>
        </w:rPr>
        <w:t>Museums Empowered (2024)</w:t>
      </w:r>
      <w:r w:rsidRPr="0051017C">
        <w:rPr>
          <w:rFonts w:ascii="Helvetica" w:hAnsi="Helvetica" w:cs="Helvetica"/>
          <w:color w:val="222222"/>
          <w:sz w:val="24"/>
          <w:szCs w:val="24"/>
        </w:rPr>
        <w:br/>
      </w:r>
      <w:r w:rsidRPr="0051017C">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067DE" w:rsidRPr="00295ECD" w14:paraId="644BA2C3" w14:textId="77777777" w:rsidTr="000E4EB0">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80"/>
              <w:gridCol w:w="3365"/>
            </w:tblGrid>
            <w:tr w:rsidR="00D067DE" w:rsidRPr="00295ECD" w14:paraId="5F0F7746" w14:textId="77777777" w:rsidTr="000E4EB0">
              <w:trPr>
                <w:tblCellSpacing w:w="0" w:type="dxa"/>
              </w:trPr>
              <w:tc>
                <w:tcPr>
                  <w:tcW w:w="1880" w:type="dxa"/>
                  <w:noWrap/>
                  <w:hideMark/>
                </w:tcPr>
                <w:p w14:paraId="618245C0" w14:textId="77777777" w:rsidR="00D067DE" w:rsidRPr="00295ECD" w:rsidRDefault="00D067DE" w:rsidP="000E4EB0">
                  <w:pPr>
                    <w:pStyle w:val="NoSpacing"/>
                    <w:rPr>
                      <w:rFonts w:ascii="Helvetica" w:hAnsi="Helvetica" w:cs="Helvetica"/>
                      <w:b/>
                      <w:bCs/>
                      <w:color w:val="222222"/>
                    </w:rPr>
                  </w:pPr>
                  <w:r w:rsidRPr="00295ECD">
                    <w:rPr>
                      <w:rFonts w:ascii="Helvetica" w:hAnsi="Helvetica" w:cs="Helvetica"/>
                      <w:b/>
                      <w:bCs/>
                      <w:color w:val="222222"/>
                    </w:rPr>
                    <w:t>Document Type:</w:t>
                  </w:r>
                </w:p>
              </w:tc>
              <w:tc>
                <w:tcPr>
                  <w:tcW w:w="3365" w:type="dxa"/>
                  <w:vAlign w:val="center"/>
                  <w:hideMark/>
                </w:tcPr>
                <w:p w14:paraId="5DBAB71B" w14:textId="77777777" w:rsidR="00D067DE" w:rsidRPr="00295ECD" w:rsidRDefault="00D067DE" w:rsidP="000E4EB0">
                  <w:pPr>
                    <w:pStyle w:val="NoSpacing"/>
                    <w:rPr>
                      <w:rFonts w:ascii="Helvetica" w:hAnsi="Helvetica" w:cs="Helvetica"/>
                      <w:color w:val="222222"/>
                    </w:rPr>
                  </w:pPr>
                  <w:r w:rsidRPr="00295ECD">
                    <w:rPr>
                      <w:rFonts w:ascii="Helvetica" w:hAnsi="Helvetica" w:cs="Helvetica"/>
                      <w:color w:val="222222"/>
                    </w:rPr>
                    <w:t>Grants Notice</w:t>
                  </w:r>
                </w:p>
              </w:tc>
            </w:tr>
            <w:tr w:rsidR="00D067DE" w:rsidRPr="00295ECD" w14:paraId="09D46C28" w14:textId="77777777" w:rsidTr="000E4EB0">
              <w:trPr>
                <w:tblCellSpacing w:w="0" w:type="dxa"/>
              </w:trPr>
              <w:tc>
                <w:tcPr>
                  <w:tcW w:w="1880" w:type="dxa"/>
                  <w:noWrap/>
                  <w:hideMark/>
                </w:tcPr>
                <w:p w14:paraId="6F5FAAEB" w14:textId="77777777" w:rsidR="00D067DE" w:rsidRPr="00295ECD" w:rsidRDefault="00D067DE" w:rsidP="000E4EB0">
                  <w:pPr>
                    <w:pStyle w:val="NoSpacing"/>
                    <w:rPr>
                      <w:rFonts w:ascii="Helvetica" w:hAnsi="Helvetica" w:cs="Helvetica"/>
                      <w:b/>
                      <w:bCs/>
                      <w:color w:val="222222"/>
                    </w:rPr>
                  </w:pPr>
                  <w:r w:rsidRPr="00295ECD">
                    <w:rPr>
                      <w:rFonts w:ascii="Helvetica" w:hAnsi="Helvetica" w:cs="Helvetica"/>
                      <w:b/>
                      <w:bCs/>
                      <w:color w:val="222222"/>
                    </w:rPr>
                    <w:t>Funding Opportunity Number:</w:t>
                  </w:r>
                </w:p>
              </w:tc>
              <w:tc>
                <w:tcPr>
                  <w:tcW w:w="3365" w:type="dxa"/>
                  <w:vAlign w:val="center"/>
                  <w:hideMark/>
                </w:tcPr>
                <w:p w14:paraId="442CE831" w14:textId="77777777" w:rsidR="00D067DE" w:rsidRPr="00295ECD" w:rsidRDefault="00D067DE" w:rsidP="000E4EB0">
                  <w:pPr>
                    <w:pStyle w:val="NoSpacing"/>
                    <w:rPr>
                      <w:rFonts w:ascii="Helvetica" w:hAnsi="Helvetica" w:cs="Helvetica"/>
                      <w:color w:val="222222"/>
                    </w:rPr>
                  </w:pPr>
                  <w:r w:rsidRPr="00295ECD">
                    <w:rPr>
                      <w:rFonts w:ascii="Helvetica" w:hAnsi="Helvetica" w:cs="Helvetica"/>
                      <w:color w:val="222222"/>
                    </w:rPr>
                    <w:t>ME-FY24</w:t>
                  </w:r>
                </w:p>
              </w:tc>
            </w:tr>
            <w:tr w:rsidR="00D067DE" w:rsidRPr="00295ECD" w14:paraId="26DF574F" w14:textId="77777777" w:rsidTr="000E4EB0">
              <w:trPr>
                <w:tblCellSpacing w:w="0" w:type="dxa"/>
              </w:trPr>
              <w:tc>
                <w:tcPr>
                  <w:tcW w:w="1880" w:type="dxa"/>
                  <w:noWrap/>
                  <w:hideMark/>
                </w:tcPr>
                <w:p w14:paraId="3545F188" w14:textId="77777777" w:rsidR="00D067DE" w:rsidRPr="00295ECD" w:rsidRDefault="00D067DE" w:rsidP="000E4EB0">
                  <w:pPr>
                    <w:pStyle w:val="NoSpacing"/>
                    <w:rPr>
                      <w:rFonts w:ascii="Helvetica" w:hAnsi="Helvetica" w:cs="Helvetica"/>
                      <w:b/>
                      <w:bCs/>
                      <w:color w:val="222222"/>
                    </w:rPr>
                  </w:pPr>
                  <w:r w:rsidRPr="00295ECD">
                    <w:rPr>
                      <w:rFonts w:ascii="Helvetica" w:hAnsi="Helvetica" w:cs="Helvetica"/>
                      <w:b/>
                      <w:bCs/>
                      <w:color w:val="222222"/>
                    </w:rPr>
                    <w:t>Funding Opportunity Title:</w:t>
                  </w:r>
                </w:p>
              </w:tc>
              <w:tc>
                <w:tcPr>
                  <w:tcW w:w="3365" w:type="dxa"/>
                  <w:vAlign w:val="center"/>
                  <w:hideMark/>
                </w:tcPr>
                <w:p w14:paraId="574FAE52" w14:textId="77777777" w:rsidR="00D067DE" w:rsidRPr="00295ECD" w:rsidRDefault="00D067DE" w:rsidP="000E4EB0">
                  <w:pPr>
                    <w:pStyle w:val="NoSpacing"/>
                    <w:rPr>
                      <w:rFonts w:ascii="Helvetica" w:hAnsi="Helvetica" w:cs="Helvetica"/>
                      <w:color w:val="222222"/>
                    </w:rPr>
                  </w:pPr>
                  <w:r w:rsidRPr="00295ECD">
                    <w:rPr>
                      <w:rFonts w:ascii="Helvetica" w:hAnsi="Helvetica" w:cs="Helvetica"/>
                      <w:color w:val="222222"/>
                    </w:rPr>
                    <w:t>Museums Empowered (2024)</w:t>
                  </w:r>
                </w:p>
              </w:tc>
            </w:tr>
            <w:tr w:rsidR="00D067DE" w:rsidRPr="00295ECD" w14:paraId="1C050D76" w14:textId="77777777" w:rsidTr="000E4EB0">
              <w:trPr>
                <w:tblCellSpacing w:w="0" w:type="dxa"/>
              </w:trPr>
              <w:tc>
                <w:tcPr>
                  <w:tcW w:w="1880" w:type="dxa"/>
                  <w:noWrap/>
                  <w:hideMark/>
                </w:tcPr>
                <w:p w14:paraId="61252B2B" w14:textId="77777777" w:rsidR="00D067DE" w:rsidRPr="00295ECD" w:rsidRDefault="00D067DE" w:rsidP="000E4EB0">
                  <w:pPr>
                    <w:pStyle w:val="NoSpacing"/>
                    <w:rPr>
                      <w:rFonts w:ascii="Helvetica" w:hAnsi="Helvetica" w:cs="Helvetica"/>
                      <w:b/>
                      <w:bCs/>
                      <w:color w:val="222222"/>
                    </w:rPr>
                  </w:pPr>
                  <w:r w:rsidRPr="00295ECD">
                    <w:rPr>
                      <w:rFonts w:ascii="Helvetica" w:hAnsi="Helvetica" w:cs="Helvetica"/>
                      <w:b/>
                      <w:bCs/>
                      <w:color w:val="222222"/>
                    </w:rPr>
                    <w:t>Opportunity Category:</w:t>
                  </w:r>
                </w:p>
              </w:tc>
              <w:tc>
                <w:tcPr>
                  <w:tcW w:w="3365" w:type="dxa"/>
                  <w:vAlign w:val="center"/>
                  <w:hideMark/>
                </w:tcPr>
                <w:p w14:paraId="69F5F6AC" w14:textId="77777777" w:rsidR="00D067DE" w:rsidRPr="00295ECD" w:rsidRDefault="00D067DE" w:rsidP="000E4EB0">
                  <w:pPr>
                    <w:pStyle w:val="NoSpacing"/>
                    <w:rPr>
                      <w:rFonts w:ascii="Helvetica" w:hAnsi="Helvetica" w:cs="Helvetica"/>
                      <w:color w:val="222222"/>
                    </w:rPr>
                  </w:pPr>
                  <w:r w:rsidRPr="00295ECD">
                    <w:rPr>
                      <w:rFonts w:ascii="Helvetica" w:hAnsi="Helvetica" w:cs="Helvetica"/>
                      <w:color w:val="222222"/>
                    </w:rPr>
                    <w:t>Discretionary</w:t>
                  </w:r>
                </w:p>
              </w:tc>
            </w:tr>
            <w:tr w:rsidR="00D067DE" w:rsidRPr="00295ECD" w14:paraId="6597542E" w14:textId="77777777" w:rsidTr="000E4EB0">
              <w:trPr>
                <w:tblCellSpacing w:w="0" w:type="dxa"/>
              </w:trPr>
              <w:tc>
                <w:tcPr>
                  <w:tcW w:w="1880" w:type="dxa"/>
                  <w:noWrap/>
                  <w:hideMark/>
                </w:tcPr>
                <w:p w14:paraId="08E22DB4" w14:textId="77777777" w:rsidR="00D067DE" w:rsidRPr="00295ECD" w:rsidRDefault="00D067DE" w:rsidP="000E4EB0">
                  <w:pPr>
                    <w:pStyle w:val="NoSpacing"/>
                    <w:rPr>
                      <w:rFonts w:ascii="Helvetica" w:hAnsi="Helvetica" w:cs="Helvetica"/>
                      <w:b/>
                      <w:bCs/>
                      <w:color w:val="222222"/>
                    </w:rPr>
                  </w:pPr>
                  <w:r w:rsidRPr="00295ECD">
                    <w:rPr>
                      <w:rFonts w:ascii="Helvetica" w:hAnsi="Helvetica" w:cs="Helvetica"/>
                      <w:b/>
                      <w:bCs/>
                      <w:color w:val="222222"/>
                    </w:rPr>
                    <w:t>Opportunity Category Explanation:</w:t>
                  </w:r>
                </w:p>
              </w:tc>
              <w:tc>
                <w:tcPr>
                  <w:tcW w:w="3365" w:type="dxa"/>
                  <w:vAlign w:val="center"/>
                  <w:hideMark/>
                </w:tcPr>
                <w:p w14:paraId="680010F4" w14:textId="77777777" w:rsidR="00D067DE" w:rsidRPr="00295ECD" w:rsidRDefault="00D067DE" w:rsidP="000E4EB0">
                  <w:pPr>
                    <w:pStyle w:val="NoSpacing"/>
                    <w:rPr>
                      <w:rFonts w:ascii="Helvetica" w:hAnsi="Helvetica" w:cs="Helvetica"/>
                      <w:color w:val="222222"/>
                    </w:rPr>
                  </w:pPr>
                  <w:r w:rsidRPr="00295ECD">
                    <w:rPr>
                      <w:rFonts w:ascii="Helvetica" w:hAnsi="Helvetica" w:cs="Helvetica"/>
                      <w:color w:val="222222"/>
                    </w:rPr>
                    <w:t> </w:t>
                  </w:r>
                </w:p>
              </w:tc>
            </w:tr>
            <w:tr w:rsidR="00D067DE" w:rsidRPr="00295ECD" w14:paraId="5A71ED8D" w14:textId="77777777" w:rsidTr="000E4EB0">
              <w:trPr>
                <w:tblCellSpacing w:w="0" w:type="dxa"/>
              </w:trPr>
              <w:tc>
                <w:tcPr>
                  <w:tcW w:w="1880" w:type="dxa"/>
                  <w:noWrap/>
                  <w:hideMark/>
                </w:tcPr>
                <w:p w14:paraId="798545FE" w14:textId="77777777" w:rsidR="00D067DE" w:rsidRPr="00295ECD" w:rsidRDefault="00D067DE" w:rsidP="000E4EB0">
                  <w:pPr>
                    <w:pStyle w:val="NoSpacing"/>
                    <w:rPr>
                      <w:rFonts w:ascii="Helvetica" w:hAnsi="Helvetica" w:cs="Helvetica"/>
                      <w:b/>
                      <w:bCs/>
                      <w:color w:val="222222"/>
                    </w:rPr>
                  </w:pPr>
                  <w:r w:rsidRPr="00295ECD">
                    <w:rPr>
                      <w:rFonts w:ascii="Helvetica" w:hAnsi="Helvetica" w:cs="Helvetica"/>
                      <w:b/>
                      <w:bCs/>
                      <w:color w:val="222222"/>
                    </w:rPr>
                    <w:t>Funding Instrument Type:</w:t>
                  </w:r>
                </w:p>
              </w:tc>
              <w:tc>
                <w:tcPr>
                  <w:tcW w:w="3365" w:type="dxa"/>
                  <w:vAlign w:val="center"/>
                  <w:hideMark/>
                </w:tcPr>
                <w:p w14:paraId="08DB26F3" w14:textId="77777777" w:rsidR="00D067DE" w:rsidRPr="00295ECD" w:rsidRDefault="00D067DE" w:rsidP="000E4EB0">
                  <w:pPr>
                    <w:pStyle w:val="NoSpacing"/>
                    <w:rPr>
                      <w:rFonts w:ascii="Helvetica" w:hAnsi="Helvetica" w:cs="Helvetica"/>
                      <w:color w:val="222222"/>
                    </w:rPr>
                  </w:pPr>
                  <w:r w:rsidRPr="00295ECD">
                    <w:rPr>
                      <w:rFonts w:ascii="Helvetica" w:hAnsi="Helvetica" w:cs="Helvetica"/>
                      <w:color w:val="222222"/>
                    </w:rPr>
                    <w:t>Grant</w:t>
                  </w:r>
                </w:p>
              </w:tc>
            </w:tr>
            <w:tr w:rsidR="00D067DE" w:rsidRPr="00295ECD" w14:paraId="45D0233C" w14:textId="77777777" w:rsidTr="000E4EB0">
              <w:trPr>
                <w:tblCellSpacing w:w="0" w:type="dxa"/>
              </w:trPr>
              <w:tc>
                <w:tcPr>
                  <w:tcW w:w="1880" w:type="dxa"/>
                  <w:noWrap/>
                  <w:hideMark/>
                </w:tcPr>
                <w:p w14:paraId="5FB319AE" w14:textId="77777777" w:rsidR="00D067DE" w:rsidRPr="00295ECD" w:rsidRDefault="00D067DE" w:rsidP="000E4EB0">
                  <w:pPr>
                    <w:pStyle w:val="NoSpacing"/>
                    <w:rPr>
                      <w:rFonts w:ascii="Helvetica" w:hAnsi="Helvetica" w:cs="Helvetica"/>
                      <w:b/>
                      <w:bCs/>
                      <w:color w:val="222222"/>
                    </w:rPr>
                  </w:pPr>
                  <w:r w:rsidRPr="00295ECD">
                    <w:rPr>
                      <w:rFonts w:ascii="Helvetica" w:hAnsi="Helvetica" w:cs="Helvetica"/>
                      <w:b/>
                      <w:bCs/>
                      <w:color w:val="222222"/>
                    </w:rPr>
                    <w:t>Category of Funding Activity:</w:t>
                  </w:r>
                </w:p>
              </w:tc>
              <w:tc>
                <w:tcPr>
                  <w:tcW w:w="3365" w:type="dxa"/>
                  <w:vAlign w:val="center"/>
                  <w:hideMark/>
                </w:tcPr>
                <w:p w14:paraId="74ED11C8" w14:textId="77777777" w:rsidR="00D067DE" w:rsidRPr="00295ECD" w:rsidRDefault="00D067DE" w:rsidP="000E4EB0">
                  <w:pPr>
                    <w:pStyle w:val="NoSpacing"/>
                    <w:rPr>
                      <w:rFonts w:ascii="Helvetica" w:hAnsi="Helvetica" w:cs="Helvetica"/>
                      <w:color w:val="222222"/>
                    </w:rPr>
                  </w:pPr>
                  <w:r w:rsidRPr="00295ECD">
                    <w:rPr>
                      <w:rFonts w:ascii="Helvetica" w:hAnsi="Helvetica" w:cs="Helvetica"/>
                      <w:color w:val="222222"/>
                    </w:rPr>
                    <w:t>Arts (see "Cultural Affairs" in CFDA)</w:t>
                  </w:r>
                  <w:r w:rsidRPr="00295ECD">
                    <w:rPr>
                      <w:rFonts w:ascii="Helvetica" w:hAnsi="Helvetica" w:cs="Helvetica"/>
                      <w:color w:val="222222"/>
                    </w:rPr>
                    <w:br/>
                    <w:t>Humanities (see "Cultural Affairs" in CFDA)</w:t>
                  </w:r>
                </w:p>
              </w:tc>
            </w:tr>
            <w:tr w:rsidR="00D067DE" w:rsidRPr="00295ECD" w14:paraId="61B6E1CC" w14:textId="77777777" w:rsidTr="000E4EB0">
              <w:trPr>
                <w:tblCellSpacing w:w="0" w:type="dxa"/>
              </w:trPr>
              <w:tc>
                <w:tcPr>
                  <w:tcW w:w="1880" w:type="dxa"/>
                  <w:noWrap/>
                  <w:hideMark/>
                </w:tcPr>
                <w:p w14:paraId="5CE49F1E" w14:textId="77777777" w:rsidR="00D067DE" w:rsidRPr="00295ECD" w:rsidRDefault="00D067DE" w:rsidP="000E4EB0">
                  <w:pPr>
                    <w:pStyle w:val="NoSpacing"/>
                    <w:rPr>
                      <w:rFonts w:ascii="Helvetica" w:hAnsi="Helvetica" w:cs="Helvetica"/>
                      <w:b/>
                      <w:bCs/>
                      <w:color w:val="222222"/>
                    </w:rPr>
                  </w:pPr>
                  <w:r w:rsidRPr="00295ECD">
                    <w:rPr>
                      <w:rFonts w:ascii="Helvetica" w:hAnsi="Helvetica" w:cs="Helvetica"/>
                      <w:b/>
                      <w:bCs/>
                      <w:color w:val="222222"/>
                    </w:rPr>
                    <w:t>Category Explanation:</w:t>
                  </w:r>
                </w:p>
              </w:tc>
              <w:tc>
                <w:tcPr>
                  <w:tcW w:w="3365" w:type="dxa"/>
                  <w:vAlign w:val="center"/>
                  <w:hideMark/>
                </w:tcPr>
                <w:p w14:paraId="49B9386F" w14:textId="77777777" w:rsidR="00D067DE" w:rsidRPr="00295ECD" w:rsidRDefault="00D067DE" w:rsidP="000E4EB0">
                  <w:pPr>
                    <w:pStyle w:val="NoSpacing"/>
                    <w:rPr>
                      <w:rFonts w:ascii="Helvetica" w:hAnsi="Helvetica" w:cs="Helvetica"/>
                      <w:color w:val="222222"/>
                    </w:rPr>
                  </w:pPr>
                  <w:r w:rsidRPr="00295ECD">
                    <w:rPr>
                      <w:rFonts w:ascii="Helvetica" w:hAnsi="Helvetica" w:cs="Helvetica"/>
                      <w:color w:val="222222"/>
                    </w:rPr>
                    <w:t> </w:t>
                  </w:r>
                </w:p>
              </w:tc>
            </w:tr>
            <w:tr w:rsidR="00D067DE" w:rsidRPr="00295ECD" w14:paraId="435F3553" w14:textId="77777777" w:rsidTr="000E4EB0">
              <w:trPr>
                <w:tblCellSpacing w:w="0" w:type="dxa"/>
              </w:trPr>
              <w:tc>
                <w:tcPr>
                  <w:tcW w:w="1880" w:type="dxa"/>
                  <w:noWrap/>
                  <w:hideMark/>
                </w:tcPr>
                <w:p w14:paraId="40014965" w14:textId="77777777" w:rsidR="00D067DE" w:rsidRPr="00295ECD" w:rsidRDefault="00D067DE" w:rsidP="000E4EB0">
                  <w:pPr>
                    <w:pStyle w:val="NoSpacing"/>
                    <w:rPr>
                      <w:rFonts w:ascii="Helvetica" w:hAnsi="Helvetica" w:cs="Helvetica"/>
                      <w:b/>
                      <w:bCs/>
                      <w:color w:val="222222"/>
                    </w:rPr>
                  </w:pPr>
                  <w:r w:rsidRPr="00295ECD">
                    <w:rPr>
                      <w:rFonts w:ascii="Helvetica" w:hAnsi="Helvetica" w:cs="Helvetica"/>
                      <w:b/>
                      <w:bCs/>
                      <w:color w:val="222222"/>
                    </w:rPr>
                    <w:t>Expected Number of Awards:</w:t>
                  </w:r>
                </w:p>
              </w:tc>
              <w:tc>
                <w:tcPr>
                  <w:tcW w:w="3365" w:type="dxa"/>
                  <w:vAlign w:val="center"/>
                  <w:hideMark/>
                </w:tcPr>
                <w:p w14:paraId="0C696BF4" w14:textId="77777777" w:rsidR="00D067DE" w:rsidRPr="00295ECD" w:rsidRDefault="00D067DE" w:rsidP="000E4EB0">
                  <w:pPr>
                    <w:pStyle w:val="NoSpacing"/>
                    <w:rPr>
                      <w:rFonts w:ascii="Helvetica" w:hAnsi="Helvetica" w:cs="Helvetica"/>
                      <w:color w:val="222222"/>
                    </w:rPr>
                  </w:pPr>
                  <w:r w:rsidRPr="00295ECD">
                    <w:rPr>
                      <w:rFonts w:ascii="Helvetica" w:hAnsi="Helvetica" w:cs="Helvetica"/>
                      <w:color w:val="222222"/>
                    </w:rPr>
                    <w:t>20</w:t>
                  </w:r>
                </w:p>
              </w:tc>
            </w:tr>
            <w:tr w:rsidR="00D067DE" w:rsidRPr="00295ECD" w14:paraId="75A27C75" w14:textId="77777777" w:rsidTr="000E4EB0">
              <w:trPr>
                <w:tblCellSpacing w:w="0" w:type="dxa"/>
              </w:trPr>
              <w:tc>
                <w:tcPr>
                  <w:tcW w:w="1880" w:type="dxa"/>
                  <w:noWrap/>
                  <w:hideMark/>
                </w:tcPr>
                <w:p w14:paraId="368D8825" w14:textId="77777777" w:rsidR="00D067DE" w:rsidRPr="00295ECD" w:rsidRDefault="00D067DE" w:rsidP="000E4EB0">
                  <w:pPr>
                    <w:pStyle w:val="NoSpacing"/>
                    <w:rPr>
                      <w:rFonts w:ascii="Helvetica" w:hAnsi="Helvetica" w:cs="Helvetica"/>
                      <w:b/>
                      <w:bCs/>
                      <w:color w:val="222222"/>
                    </w:rPr>
                  </w:pPr>
                  <w:r w:rsidRPr="00295ECD">
                    <w:rPr>
                      <w:rFonts w:ascii="Helvetica" w:hAnsi="Helvetica" w:cs="Helvetica"/>
                      <w:b/>
                      <w:bCs/>
                      <w:color w:val="222222"/>
                    </w:rPr>
                    <w:t>CFDA Number(s):</w:t>
                  </w:r>
                </w:p>
              </w:tc>
              <w:tc>
                <w:tcPr>
                  <w:tcW w:w="3365" w:type="dxa"/>
                  <w:vAlign w:val="center"/>
                  <w:hideMark/>
                </w:tcPr>
                <w:p w14:paraId="6EACC8DB" w14:textId="77777777" w:rsidR="00D067DE" w:rsidRPr="00295ECD" w:rsidRDefault="00D067DE" w:rsidP="000E4EB0">
                  <w:pPr>
                    <w:pStyle w:val="NoSpacing"/>
                    <w:rPr>
                      <w:rFonts w:ascii="Helvetica" w:hAnsi="Helvetica" w:cs="Helvetica"/>
                      <w:color w:val="222222"/>
                    </w:rPr>
                  </w:pPr>
                  <w:r w:rsidRPr="00295ECD">
                    <w:rPr>
                      <w:rFonts w:ascii="Helvetica" w:hAnsi="Helvetica" w:cs="Helvetica"/>
                      <w:color w:val="222222"/>
                    </w:rPr>
                    <w:t>45.301 -- Museums for America</w:t>
                  </w:r>
                </w:p>
              </w:tc>
            </w:tr>
            <w:tr w:rsidR="00D067DE" w:rsidRPr="00295ECD" w14:paraId="7637858B" w14:textId="77777777" w:rsidTr="000E4EB0">
              <w:trPr>
                <w:tblCellSpacing w:w="0" w:type="dxa"/>
              </w:trPr>
              <w:tc>
                <w:tcPr>
                  <w:tcW w:w="1880" w:type="dxa"/>
                  <w:noWrap/>
                  <w:hideMark/>
                </w:tcPr>
                <w:p w14:paraId="758D7AEE" w14:textId="77777777" w:rsidR="00D067DE" w:rsidRPr="00295ECD" w:rsidRDefault="00D067DE" w:rsidP="000E4EB0">
                  <w:pPr>
                    <w:pStyle w:val="NoSpacing"/>
                    <w:rPr>
                      <w:rFonts w:ascii="Helvetica" w:hAnsi="Helvetica" w:cs="Helvetica"/>
                      <w:b/>
                      <w:bCs/>
                      <w:color w:val="222222"/>
                    </w:rPr>
                  </w:pPr>
                  <w:r w:rsidRPr="00295ECD">
                    <w:rPr>
                      <w:rFonts w:ascii="Helvetica" w:hAnsi="Helvetica" w:cs="Helvetica"/>
                      <w:b/>
                      <w:bCs/>
                      <w:color w:val="222222"/>
                    </w:rPr>
                    <w:lastRenderedPageBreak/>
                    <w:t>Cost Sharing or Matching Requirement:</w:t>
                  </w:r>
                </w:p>
              </w:tc>
              <w:tc>
                <w:tcPr>
                  <w:tcW w:w="3365" w:type="dxa"/>
                  <w:vAlign w:val="center"/>
                  <w:hideMark/>
                </w:tcPr>
                <w:p w14:paraId="4FB1E1FD" w14:textId="77777777" w:rsidR="00D067DE" w:rsidRPr="00295ECD" w:rsidRDefault="00D067DE" w:rsidP="000E4EB0">
                  <w:pPr>
                    <w:pStyle w:val="NoSpacing"/>
                    <w:rPr>
                      <w:rFonts w:ascii="Helvetica" w:hAnsi="Helvetica" w:cs="Helvetica"/>
                      <w:color w:val="222222"/>
                    </w:rPr>
                  </w:pPr>
                  <w:r w:rsidRPr="00295ECD">
                    <w:rPr>
                      <w:rFonts w:ascii="Helvetica" w:hAnsi="Helvetica" w:cs="Helvetica"/>
                      <w:color w:val="222222"/>
                    </w:rPr>
                    <w:t>Yes</w:t>
                  </w:r>
                </w:p>
              </w:tc>
            </w:tr>
          </w:tbl>
          <w:p w14:paraId="4B0B0F25" w14:textId="77777777" w:rsidR="00D067DE" w:rsidRPr="00295ECD" w:rsidRDefault="00D067DE" w:rsidP="000E4EB0">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89"/>
              <w:gridCol w:w="2522"/>
            </w:tblGrid>
            <w:tr w:rsidR="00D067DE" w:rsidRPr="00295ECD" w14:paraId="753456D8" w14:textId="77777777" w:rsidTr="000E4EB0">
              <w:trPr>
                <w:tblCellSpacing w:w="0" w:type="dxa"/>
              </w:trPr>
              <w:tc>
                <w:tcPr>
                  <w:tcW w:w="2589" w:type="dxa"/>
                  <w:noWrap/>
                  <w:hideMark/>
                </w:tcPr>
                <w:p w14:paraId="0250DCC8" w14:textId="77777777" w:rsidR="00D067DE" w:rsidRPr="00295ECD" w:rsidRDefault="00D067DE" w:rsidP="000E4EB0">
                  <w:pPr>
                    <w:pStyle w:val="NoSpacing"/>
                    <w:rPr>
                      <w:rFonts w:ascii="Helvetica" w:hAnsi="Helvetica" w:cs="Helvetica"/>
                      <w:b/>
                      <w:bCs/>
                      <w:color w:val="222222"/>
                    </w:rPr>
                  </w:pPr>
                  <w:r w:rsidRPr="00295ECD">
                    <w:rPr>
                      <w:rFonts w:ascii="Helvetica" w:hAnsi="Helvetica" w:cs="Helvetica"/>
                      <w:b/>
                      <w:bCs/>
                      <w:color w:val="222222"/>
                    </w:rPr>
                    <w:lastRenderedPageBreak/>
                    <w:t>Version:</w:t>
                  </w:r>
                </w:p>
              </w:tc>
              <w:tc>
                <w:tcPr>
                  <w:tcW w:w="2522" w:type="dxa"/>
                  <w:vAlign w:val="center"/>
                  <w:hideMark/>
                </w:tcPr>
                <w:p w14:paraId="73328C11" w14:textId="77777777" w:rsidR="00D067DE" w:rsidRPr="00295ECD" w:rsidRDefault="00D067DE" w:rsidP="000E4EB0">
                  <w:pPr>
                    <w:pStyle w:val="NoSpacing"/>
                    <w:rPr>
                      <w:rFonts w:ascii="Helvetica" w:hAnsi="Helvetica" w:cs="Helvetica"/>
                      <w:color w:val="222222"/>
                    </w:rPr>
                  </w:pPr>
                  <w:r w:rsidRPr="00295ECD">
                    <w:rPr>
                      <w:rFonts w:ascii="Helvetica" w:hAnsi="Helvetica" w:cs="Helvetica"/>
                      <w:color w:val="222222"/>
                    </w:rPr>
                    <w:t>Synopsis 1</w:t>
                  </w:r>
                </w:p>
              </w:tc>
            </w:tr>
            <w:tr w:rsidR="00D067DE" w:rsidRPr="00295ECD" w14:paraId="60649A6D" w14:textId="77777777" w:rsidTr="000E4EB0">
              <w:trPr>
                <w:tblCellSpacing w:w="0" w:type="dxa"/>
              </w:trPr>
              <w:tc>
                <w:tcPr>
                  <w:tcW w:w="2589" w:type="dxa"/>
                  <w:noWrap/>
                  <w:hideMark/>
                </w:tcPr>
                <w:p w14:paraId="73F4982C" w14:textId="77777777" w:rsidR="00D067DE" w:rsidRPr="00295ECD" w:rsidRDefault="00D067DE" w:rsidP="000E4EB0">
                  <w:pPr>
                    <w:pStyle w:val="NoSpacing"/>
                    <w:rPr>
                      <w:rFonts w:ascii="Helvetica" w:hAnsi="Helvetica" w:cs="Helvetica"/>
                      <w:b/>
                      <w:bCs/>
                      <w:color w:val="222222"/>
                    </w:rPr>
                  </w:pPr>
                  <w:r w:rsidRPr="00295ECD">
                    <w:rPr>
                      <w:rFonts w:ascii="Helvetica" w:hAnsi="Helvetica" w:cs="Helvetica"/>
                      <w:b/>
                      <w:bCs/>
                      <w:color w:val="222222"/>
                    </w:rPr>
                    <w:t>Posted Date:</w:t>
                  </w:r>
                </w:p>
              </w:tc>
              <w:tc>
                <w:tcPr>
                  <w:tcW w:w="2522" w:type="dxa"/>
                  <w:vAlign w:val="center"/>
                  <w:hideMark/>
                </w:tcPr>
                <w:p w14:paraId="097ECBFF" w14:textId="77777777" w:rsidR="00D067DE" w:rsidRPr="00295ECD" w:rsidRDefault="00D067DE" w:rsidP="000E4EB0">
                  <w:pPr>
                    <w:pStyle w:val="NoSpacing"/>
                    <w:rPr>
                      <w:rFonts w:ascii="Helvetica" w:hAnsi="Helvetica" w:cs="Helvetica"/>
                      <w:color w:val="222222"/>
                    </w:rPr>
                  </w:pPr>
                  <w:r w:rsidRPr="00295ECD">
                    <w:rPr>
                      <w:rFonts w:ascii="Helvetica" w:hAnsi="Helvetica" w:cs="Helvetica"/>
                      <w:color w:val="222222"/>
                    </w:rPr>
                    <w:t>Aug 15, 2023</w:t>
                  </w:r>
                </w:p>
              </w:tc>
            </w:tr>
            <w:tr w:rsidR="00D067DE" w:rsidRPr="00295ECD" w14:paraId="14BCC96D" w14:textId="77777777" w:rsidTr="000E4EB0">
              <w:trPr>
                <w:tblCellSpacing w:w="0" w:type="dxa"/>
              </w:trPr>
              <w:tc>
                <w:tcPr>
                  <w:tcW w:w="2589" w:type="dxa"/>
                  <w:noWrap/>
                  <w:hideMark/>
                </w:tcPr>
                <w:p w14:paraId="0E85288F" w14:textId="77777777" w:rsidR="00D067DE" w:rsidRPr="00295ECD" w:rsidRDefault="00D067DE" w:rsidP="000E4EB0">
                  <w:pPr>
                    <w:pStyle w:val="NoSpacing"/>
                    <w:rPr>
                      <w:rFonts w:ascii="Helvetica" w:hAnsi="Helvetica" w:cs="Helvetica"/>
                      <w:b/>
                      <w:bCs/>
                      <w:color w:val="222222"/>
                    </w:rPr>
                  </w:pPr>
                  <w:r w:rsidRPr="00295ECD">
                    <w:rPr>
                      <w:rFonts w:ascii="Helvetica" w:hAnsi="Helvetica" w:cs="Helvetica"/>
                      <w:b/>
                      <w:bCs/>
                      <w:color w:val="222222"/>
                    </w:rPr>
                    <w:t>Last Updated Date:</w:t>
                  </w:r>
                </w:p>
              </w:tc>
              <w:tc>
                <w:tcPr>
                  <w:tcW w:w="2522" w:type="dxa"/>
                  <w:vAlign w:val="center"/>
                  <w:hideMark/>
                </w:tcPr>
                <w:p w14:paraId="2571AB13" w14:textId="77777777" w:rsidR="00D067DE" w:rsidRPr="00295ECD" w:rsidRDefault="00D067DE" w:rsidP="000E4EB0">
                  <w:pPr>
                    <w:pStyle w:val="NoSpacing"/>
                    <w:rPr>
                      <w:rFonts w:ascii="Helvetica" w:hAnsi="Helvetica" w:cs="Helvetica"/>
                      <w:color w:val="222222"/>
                    </w:rPr>
                  </w:pPr>
                  <w:r w:rsidRPr="00295ECD">
                    <w:rPr>
                      <w:rFonts w:ascii="Helvetica" w:hAnsi="Helvetica" w:cs="Helvetica"/>
                      <w:color w:val="222222"/>
                    </w:rPr>
                    <w:t>Aug 15, 2023</w:t>
                  </w:r>
                </w:p>
              </w:tc>
            </w:tr>
            <w:tr w:rsidR="00D067DE" w:rsidRPr="00295ECD" w14:paraId="1B3CFDCE" w14:textId="77777777" w:rsidTr="000E4EB0">
              <w:trPr>
                <w:tblCellSpacing w:w="0" w:type="dxa"/>
              </w:trPr>
              <w:tc>
                <w:tcPr>
                  <w:tcW w:w="2589" w:type="dxa"/>
                  <w:noWrap/>
                  <w:hideMark/>
                </w:tcPr>
                <w:p w14:paraId="2988260D" w14:textId="77777777" w:rsidR="00D067DE" w:rsidRPr="00295ECD" w:rsidRDefault="00D067DE" w:rsidP="000E4EB0">
                  <w:pPr>
                    <w:pStyle w:val="NoSpacing"/>
                    <w:rPr>
                      <w:rFonts w:ascii="Helvetica" w:hAnsi="Helvetica" w:cs="Helvetica"/>
                      <w:b/>
                      <w:bCs/>
                      <w:color w:val="222222"/>
                    </w:rPr>
                  </w:pPr>
                  <w:r w:rsidRPr="00295ECD">
                    <w:rPr>
                      <w:rFonts w:ascii="Helvetica" w:hAnsi="Helvetica" w:cs="Helvetica"/>
                      <w:b/>
                      <w:bCs/>
                      <w:color w:val="222222"/>
                    </w:rPr>
                    <w:t>Original Closing Date for Applications:</w:t>
                  </w:r>
                </w:p>
              </w:tc>
              <w:tc>
                <w:tcPr>
                  <w:tcW w:w="2522" w:type="dxa"/>
                  <w:vAlign w:val="center"/>
                  <w:hideMark/>
                </w:tcPr>
                <w:p w14:paraId="67289730" w14:textId="77777777" w:rsidR="00D067DE" w:rsidRPr="00295ECD" w:rsidRDefault="00D067DE" w:rsidP="000E4EB0">
                  <w:pPr>
                    <w:pStyle w:val="NoSpacing"/>
                    <w:rPr>
                      <w:rFonts w:ascii="Helvetica" w:hAnsi="Helvetica" w:cs="Helvetica"/>
                      <w:color w:val="222222"/>
                    </w:rPr>
                  </w:pPr>
                  <w:r w:rsidRPr="00295ECD">
                    <w:rPr>
                      <w:rFonts w:ascii="Helvetica" w:hAnsi="Helvetica" w:cs="Helvetica"/>
                      <w:color w:val="222222"/>
                    </w:rPr>
                    <w:t>Nov 15, 2023  </w:t>
                  </w:r>
                </w:p>
              </w:tc>
            </w:tr>
            <w:tr w:rsidR="00D067DE" w:rsidRPr="00295ECD" w14:paraId="1E6492A8" w14:textId="77777777" w:rsidTr="000E4EB0">
              <w:trPr>
                <w:tblCellSpacing w:w="0" w:type="dxa"/>
              </w:trPr>
              <w:tc>
                <w:tcPr>
                  <w:tcW w:w="2589" w:type="dxa"/>
                  <w:noWrap/>
                  <w:hideMark/>
                </w:tcPr>
                <w:p w14:paraId="0DE19ADC" w14:textId="77777777" w:rsidR="00D067DE" w:rsidRPr="00295ECD" w:rsidRDefault="00D067DE" w:rsidP="000E4EB0">
                  <w:pPr>
                    <w:pStyle w:val="NoSpacing"/>
                    <w:rPr>
                      <w:rFonts w:ascii="Helvetica" w:hAnsi="Helvetica" w:cs="Helvetica"/>
                      <w:b/>
                      <w:bCs/>
                      <w:color w:val="222222"/>
                    </w:rPr>
                  </w:pPr>
                  <w:r w:rsidRPr="00295ECD">
                    <w:rPr>
                      <w:rFonts w:ascii="Helvetica" w:hAnsi="Helvetica" w:cs="Helvetica"/>
                      <w:b/>
                      <w:bCs/>
                      <w:color w:val="222222"/>
                    </w:rPr>
                    <w:t>Current Closing Date for Applications:</w:t>
                  </w:r>
                </w:p>
              </w:tc>
              <w:tc>
                <w:tcPr>
                  <w:tcW w:w="2522" w:type="dxa"/>
                  <w:vAlign w:val="center"/>
                  <w:hideMark/>
                </w:tcPr>
                <w:p w14:paraId="22FEA74A" w14:textId="77777777" w:rsidR="00D067DE" w:rsidRPr="00295ECD" w:rsidRDefault="00D067DE" w:rsidP="000E4EB0">
                  <w:pPr>
                    <w:pStyle w:val="NoSpacing"/>
                    <w:rPr>
                      <w:rFonts w:ascii="Helvetica" w:hAnsi="Helvetica" w:cs="Helvetica"/>
                      <w:color w:val="222222"/>
                    </w:rPr>
                  </w:pPr>
                  <w:r w:rsidRPr="00295ECD">
                    <w:rPr>
                      <w:rFonts w:ascii="Helvetica" w:hAnsi="Helvetica" w:cs="Helvetica"/>
                      <w:color w:val="222222"/>
                    </w:rPr>
                    <w:t>Nov 15, 2023  </w:t>
                  </w:r>
                </w:p>
              </w:tc>
            </w:tr>
            <w:tr w:rsidR="00D067DE" w:rsidRPr="00295ECD" w14:paraId="7E35E5AD" w14:textId="77777777" w:rsidTr="000E4EB0">
              <w:trPr>
                <w:tblCellSpacing w:w="0" w:type="dxa"/>
              </w:trPr>
              <w:tc>
                <w:tcPr>
                  <w:tcW w:w="2589" w:type="dxa"/>
                  <w:noWrap/>
                  <w:hideMark/>
                </w:tcPr>
                <w:p w14:paraId="135B0988" w14:textId="77777777" w:rsidR="00D067DE" w:rsidRPr="00295ECD" w:rsidRDefault="00D067DE" w:rsidP="000E4EB0">
                  <w:pPr>
                    <w:pStyle w:val="NoSpacing"/>
                    <w:rPr>
                      <w:rFonts w:ascii="Helvetica" w:hAnsi="Helvetica" w:cs="Helvetica"/>
                      <w:b/>
                      <w:bCs/>
                      <w:color w:val="222222"/>
                    </w:rPr>
                  </w:pPr>
                  <w:r w:rsidRPr="00295ECD">
                    <w:rPr>
                      <w:rFonts w:ascii="Helvetica" w:hAnsi="Helvetica" w:cs="Helvetica"/>
                      <w:b/>
                      <w:bCs/>
                      <w:color w:val="222222"/>
                    </w:rPr>
                    <w:t>Archive Date:</w:t>
                  </w:r>
                </w:p>
              </w:tc>
              <w:tc>
                <w:tcPr>
                  <w:tcW w:w="2522" w:type="dxa"/>
                  <w:vAlign w:val="center"/>
                  <w:hideMark/>
                </w:tcPr>
                <w:p w14:paraId="2689595C" w14:textId="77777777" w:rsidR="00D067DE" w:rsidRPr="00295ECD" w:rsidRDefault="00D067DE" w:rsidP="000E4EB0">
                  <w:pPr>
                    <w:pStyle w:val="NoSpacing"/>
                    <w:rPr>
                      <w:rFonts w:ascii="Helvetica" w:hAnsi="Helvetica" w:cs="Helvetica"/>
                      <w:color w:val="222222"/>
                    </w:rPr>
                  </w:pPr>
                  <w:r w:rsidRPr="00295ECD">
                    <w:rPr>
                      <w:rFonts w:ascii="Helvetica" w:hAnsi="Helvetica" w:cs="Helvetica"/>
                      <w:color w:val="222222"/>
                    </w:rPr>
                    <w:t> </w:t>
                  </w:r>
                </w:p>
              </w:tc>
            </w:tr>
            <w:tr w:rsidR="00D067DE" w:rsidRPr="00295ECD" w14:paraId="08807A71" w14:textId="77777777" w:rsidTr="000E4EB0">
              <w:trPr>
                <w:tblCellSpacing w:w="0" w:type="dxa"/>
              </w:trPr>
              <w:tc>
                <w:tcPr>
                  <w:tcW w:w="2589" w:type="dxa"/>
                  <w:noWrap/>
                  <w:hideMark/>
                </w:tcPr>
                <w:p w14:paraId="74B91415" w14:textId="77777777" w:rsidR="00D067DE" w:rsidRPr="00295ECD" w:rsidRDefault="00D067DE" w:rsidP="000E4EB0">
                  <w:pPr>
                    <w:pStyle w:val="NoSpacing"/>
                    <w:rPr>
                      <w:rFonts w:ascii="Helvetica" w:hAnsi="Helvetica" w:cs="Helvetica"/>
                      <w:b/>
                      <w:bCs/>
                      <w:color w:val="222222"/>
                    </w:rPr>
                  </w:pPr>
                  <w:r w:rsidRPr="00295ECD">
                    <w:rPr>
                      <w:rFonts w:ascii="Helvetica" w:hAnsi="Helvetica" w:cs="Helvetica"/>
                      <w:b/>
                      <w:bCs/>
                      <w:color w:val="222222"/>
                    </w:rPr>
                    <w:t>Estimated Total Program Funding:</w:t>
                  </w:r>
                </w:p>
              </w:tc>
              <w:tc>
                <w:tcPr>
                  <w:tcW w:w="2522" w:type="dxa"/>
                  <w:vAlign w:val="center"/>
                  <w:hideMark/>
                </w:tcPr>
                <w:p w14:paraId="7B445BBE" w14:textId="77777777" w:rsidR="00D067DE" w:rsidRPr="00295ECD" w:rsidRDefault="00D067DE" w:rsidP="000E4EB0">
                  <w:pPr>
                    <w:pStyle w:val="NoSpacing"/>
                    <w:rPr>
                      <w:rFonts w:ascii="Helvetica" w:hAnsi="Helvetica" w:cs="Helvetica"/>
                      <w:color w:val="222222"/>
                    </w:rPr>
                  </w:pPr>
                  <w:r w:rsidRPr="00295ECD">
                    <w:rPr>
                      <w:rFonts w:ascii="Helvetica" w:hAnsi="Helvetica" w:cs="Helvetica"/>
                      <w:color w:val="222222"/>
                    </w:rPr>
                    <w:t>$4,299,000</w:t>
                  </w:r>
                </w:p>
              </w:tc>
            </w:tr>
            <w:tr w:rsidR="00D067DE" w:rsidRPr="00295ECD" w14:paraId="7A57F950" w14:textId="77777777" w:rsidTr="000E4EB0">
              <w:trPr>
                <w:tblCellSpacing w:w="0" w:type="dxa"/>
              </w:trPr>
              <w:tc>
                <w:tcPr>
                  <w:tcW w:w="2589" w:type="dxa"/>
                  <w:noWrap/>
                  <w:hideMark/>
                </w:tcPr>
                <w:p w14:paraId="43E6029D" w14:textId="77777777" w:rsidR="00D067DE" w:rsidRPr="00295ECD" w:rsidRDefault="00D067DE" w:rsidP="000E4EB0">
                  <w:pPr>
                    <w:pStyle w:val="NoSpacing"/>
                    <w:rPr>
                      <w:rFonts w:ascii="Helvetica" w:hAnsi="Helvetica" w:cs="Helvetica"/>
                      <w:b/>
                      <w:bCs/>
                      <w:color w:val="222222"/>
                    </w:rPr>
                  </w:pPr>
                  <w:r w:rsidRPr="00295ECD">
                    <w:rPr>
                      <w:rFonts w:ascii="Helvetica" w:hAnsi="Helvetica" w:cs="Helvetica"/>
                      <w:b/>
                      <w:bCs/>
                      <w:color w:val="222222"/>
                    </w:rPr>
                    <w:t>Award Ceiling:</w:t>
                  </w:r>
                </w:p>
              </w:tc>
              <w:tc>
                <w:tcPr>
                  <w:tcW w:w="2522" w:type="dxa"/>
                  <w:vAlign w:val="center"/>
                  <w:hideMark/>
                </w:tcPr>
                <w:p w14:paraId="69FF1866" w14:textId="77777777" w:rsidR="00D067DE" w:rsidRPr="00295ECD" w:rsidRDefault="00D067DE" w:rsidP="000E4EB0">
                  <w:pPr>
                    <w:pStyle w:val="NoSpacing"/>
                    <w:rPr>
                      <w:rFonts w:ascii="Helvetica" w:hAnsi="Helvetica" w:cs="Helvetica"/>
                      <w:color w:val="222222"/>
                    </w:rPr>
                  </w:pPr>
                  <w:r w:rsidRPr="00295ECD">
                    <w:rPr>
                      <w:rFonts w:ascii="Helvetica" w:hAnsi="Helvetica" w:cs="Helvetica"/>
                      <w:color w:val="222222"/>
                    </w:rPr>
                    <w:t>$250,000</w:t>
                  </w:r>
                </w:p>
              </w:tc>
            </w:tr>
            <w:tr w:rsidR="00D067DE" w:rsidRPr="00295ECD" w14:paraId="3EAD9C65" w14:textId="77777777" w:rsidTr="000E4EB0">
              <w:trPr>
                <w:tblCellSpacing w:w="0" w:type="dxa"/>
              </w:trPr>
              <w:tc>
                <w:tcPr>
                  <w:tcW w:w="2589" w:type="dxa"/>
                  <w:noWrap/>
                  <w:hideMark/>
                </w:tcPr>
                <w:p w14:paraId="1C04605C" w14:textId="77777777" w:rsidR="00D067DE" w:rsidRPr="00295ECD" w:rsidRDefault="00D067DE" w:rsidP="000E4EB0">
                  <w:pPr>
                    <w:pStyle w:val="NoSpacing"/>
                    <w:rPr>
                      <w:rFonts w:ascii="Helvetica" w:hAnsi="Helvetica" w:cs="Helvetica"/>
                      <w:b/>
                      <w:bCs/>
                      <w:color w:val="222222"/>
                    </w:rPr>
                  </w:pPr>
                  <w:r w:rsidRPr="00295ECD">
                    <w:rPr>
                      <w:rFonts w:ascii="Helvetica" w:hAnsi="Helvetica" w:cs="Helvetica"/>
                      <w:b/>
                      <w:bCs/>
                      <w:color w:val="222222"/>
                    </w:rPr>
                    <w:t>Award Floor:</w:t>
                  </w:r>
                </w:p>
              </w:tc>
              <w:tc>
                <w:tcPr>
                  <w:tcW w:w="2522" w:type="dxa"/>
                  <w:vAlign w:val="center"/>
                  <w:hideMark/>
                </w:tcPr>
                <w:p w14:paraId="6EF16B48" w14:textId="77777777" w:rsidR="00D067DE" w:rsidRPr="00295ECD" w:rsidRDefault="00D067DE" w:rsidP="000E4EB0">
                  <w:pPr>
                    <w:pStyle w:val="NoSpacing"/>
                    <w:rPr>
                      <w:rFonts w:ascii="Helvetica" w:hAnsi="Helvetica" w:cs="Helvetica"/>
                      <w:color w:val="222222"/>
                    </w:rPr>
                  </w:pPr>
                  <w:r w:rsidRPr="00295ECD">
                    <w:rPr>
                      <w:rFonts w:ascii="Helvetica" w:hAnsi="Helvetica" w:cs="Helvetica"/>
                      <w:color w:val="222222"/>
                    </w:rPr>
                    <w:t>$5,000</w:t>
                  </w:r>
                </w:p>
              </w:tc>
            </w:tr>
          </w:tbl>
          <w:p w14:paraId="2555B69E" w14:textId="77777777" w:rsidR="00D067DE" w:rsidRPr="00295ECD" w:rsidRDefault="00D067DE" w:rsidP="000E4EB0">
            <w:pPr>
              <w:pStyle w:val="NoSpacing"/>
              <w:rPr>
                <w:rFonts w:ascii="Helvetica" w:hAnsi="Helvetica" w:cs="Helvetica"/>
                <w:color w:val="222222"/>
              </w:rPr>
            </w:pPr>
          </w:p>
        </w:tc>
      </w:tr>
    </w:tbl>
    <w:p w14:paraId="44B00B1A" w14:textId="77777777" w:rsidR="00D067DE" w:rsidRPr="00295ECD" w:rsidRDefault="00D067DE" w:rsidP="00D067D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90"/>
        <w:gridCol w:w="6900"/>
      </w:tblGrid>
      <w:tr w:rsidR="00D067DE" w:rsidRPr="00295ECD" w14:paraId="14F5FD53" w14:textId="77777777" w:rsidTr="000E4EB0">
        <w:trPr>
          <w:tblCellSpacing w:w="0" w:type="dxa"/>
        </w:trPr>
        <w:tc>
          <w:tcPr>
            <w:tcW w:w="0" w:type="auto"/>
            <w:noWrap/>
            <w:hideMark/>
          </w:tcPr>
          <w:p w14:paraId="30A6AC61" w14:textId="77777777" w:rsidR="00D067DE" w:rsidRPr="00295ECD" w:rsidRDefault="00D067DE" w:rsidP="000E4EB0">
            <w:pPr>
              <w:pStyle w:val="NoSpacing"/>
              <w:rPr>
                <w:rFonts w:ascii="Helvetica" w:hAnsi="Helvetica" w:cs="Helvetica"/>
                <w:b/>
                <w:bCs/>
                <w:color w:val="222222"/>
              </w:rPr>
            </w:pPr>
            <w:r w:rsidRPr="00295ECD">
              <w:rPr>
                <w:rFonts w:ascii="Helvetica" w:hAnsi="Helvetica" w:cs="Helvetica"/>
                <w:b/>
                <w:bCs/>
                <w:color w:val="222222"/>
              </w:rPr>
              <w:t>Eligible Applicants:</w:t>
            </w:r>
          </w:p>
        </w:tc>
        <w:tc>
          <w:tcPr>
            <w:tcW w:w="5000" w:type="pct"/>
            <w:vAlign w:val="center"/>
            <w:hideMark/>
          </w:tcPr>
          <w:p w14:paraId="052FC71B" w14:textId="77777777" w:rsidR="00D067DE" w:rsidRPr="00295ECD" w:rsidRDefault="00D067DE" w:rsidP="000E4EB0">
            <w:pPr>
              <w:pStyle w:val="NoSpacing"/>
              <w:rPr>
                <w:rFonts w:ascii="Helvetica" w:hAnsi="Helvetica" w:cs="Helvetica"/>
                <w:color w:val="222222"/>
              </w:rPr>
            </w:pPr>
            <w:r w:rsidRPr="00295ECD">
              <w:rPr>
                <w:rFonts w:ascii="Helvetica" w:hAnsi="Helvetica" w:cs="Helvetica"/>
                <w:color w:val="222222"/>
              </w:rPr>
              <w:t>Others (see text field entitled "Additional Information on Eligibility" for clarification)</w:t>
            </w:r>
          </w:p>
        </w:tc>
      </w:tr>
      <w:tr w:rsidR="00D067DE" w:rsidRPr="00295ECD" w14:paraId="229D43F3" w14:textId="77777777" w:rsidTr="000E4EB0">
        <w:trPr>
          <w:tblCellSpacing w:w="0" w:type="dxa"/>
        </w:trPr>
        <w:tc>
          <w:tcPr>
            <w:tcW w:w="0" w:type="auto"/>
            <w:noWrap/>
            <w:hideMark/>
          </w:tcPr>
          <w:p w14:paraId="3C041A91" w14:textId="77777777" w:rsidR="00D067DE" w:rsidRPr="00295ECD" w:rsidRDefault="00D067DE" w:rsidP="000E4EB0">
            <w:pPr>
              <w:pStyle w:val="NoSpacing"/>
              <w:rPr>
                <w:rFonts w:ascii="Helvetica" w:hAnsi="Helvetica" w:cs="Helvetica"/>
                <w:b/>
                <w:bCs/>
                <w:color w:val="222222"/>
              </w:rPr>
            </w:pPr>
            <w:r w:rsidRPr="00295ECD">
              <w:rPr>
                <w:rFonts w:ascii="Helvetica" w:hAnsi="Helvetica" w:cs="Helvetica"/>
                <w:b/>
                <w:bCs/>
                <w:color w:val="222222"/>
              </w:rPr>
              <w:t>Additional Information on Eligibility:</w:t>
            </w:r>
          </w:p>
        </w:tc>
        <w:tc>
          <w:tcPr>
            <w:tcW w:w="5000" w:type="pct"/>
            <w:vAlign w:val="center"/>
            <w:hideMark/>
          </w:tcPr>
          <w:p w14:paraId="047BF61C" w14:textId="77777777" w:rsidR="00D067DE" w:rsidRPr="00295ECD" w:rsidRDefault="00D067DE" w:rsidP="000E4EB0">
            <w:pPr>
              <w:pStyle w:val="NoSpacing"/>
              <w:rPr>
                <w:rFonts w:ascii="Helvetica" w:hAnsi="Helvetica" w:cs="Helvetica"/>
                <w:color w:val="222222"/>
              </w:rPr>
            </w:pPr>
            <w:r w:rsidRPr="00295ECD">
              <w:rPr>
                <w:rFonts w:ascii="Helvetica" w:hAnsi="Helvetica" w:cs="Helvetica"/>
                <w:color w:val="222222"/>
              </w:rPr>
              <w:t>See the Notice of Funding Opportunity for program eligibility criteria.</w:t>
            </w:r>
          </w:p>
        </w:tc>
      </w:tr>
    </w:tbl>
    <w:p w14:paraId="06448877" w14:textId="77777777" w:rsidR="00D067DE" w:rsidRPr="00295ECD" w:rsidRDefault="00D067DE" w:rsidP="00D067D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3"/>
        <w:gridCol w:w="7487"/>
      </w:tblGrid>
      <w:tr w:rsidR="00D067DE" w:rsidRPr="00295ECD" w14:paraId="1B33B0B3" w14:textId="77777777" w:rsidTr="000E4EB0">
        <w:trPr>
          <w:tblCellSpacing w:w="0" w:type="dxa"/>
        </w:trPr>
        <w:tc>
          <w:tcPr>
            <w:tcW w:w="0" w:type="auto"/>
            <w:noWrap/>
            <w:hideMark/>
          </w:tcPr>
          <w:p w14:paraId="0E33DFC7" w14:textId="77777777" w:rsidR="00D067DE" w:rsidRPr="00295ECD" w:rsidRDefault="00D067DE" w:rsidP="000E4EB0">
            <w:pPr>
              <w:pStyle w:val="NoSpacing"/>
              <w:rPr>
                <w:rFonts w:ascii="Helvetica" w:hAnsi="Helvetica" w:cs="Helvetica"/>
                <w:b/>
                <w:bCs/>
                <w:color w:val="222222"/>
              </w:rPr>
            </w:pPr>
            <w:r w:rsidRPr="00295ECD">
              <w:rPr>
                <w:rFonts w:ascii="Helvetica" w:hAnsi="Helvetica" w:cs="Helvetica"/>
                <w:b/>
                <w:bCs/>
                <w:color w:val="222222"/>
              </w:rPr>
              <w:t>Agency Name:</w:t>
            </w:r>
          </w:p>
        </w:tc>
        <w:tc>
          <w:tcPr>
            <w:tcW w:w="5000" w:type="pct"/>
            <w:vAlign w:val="center"/>
            <w:hideMark/>
          </w:tcPr>
          <w:p w14:paraId="771C7EA6" w14:textId="77777777" w:rsidR="00D067DE" w:rsidRPr="00295ECD" w:rsidRDefault="00D067DE" w:rsidP="000E4EB0">
            <w:pPr>
              <w:pStyle w:val="NoSpacing"/>
              <w:rPr>
                <w:rFonts w:ascii="Helvetica" w:hAnsi="Helvetica" w:cs="Helvetica"/>
                <w:color w:val="222222"/>
              </w:rPr>
            </w:pPr>
            <w:r w:rsidRPr="00295ECD">
              <w:rPr>
                <w:rFonts w:ascii="Helvetica" w:hAnsi="Helvetica" w:cs="Helvetica"/>
                <w:color w:val="222222"/>
              </w:rPr>
              <w:t>Institute of Museum and Library Services</w:t>
            </w:r>
          </w:p>
        </w:tc>
      </w:tr>
      <w:tr w:rsidR="00D067DE" w:rsidRPr="00295ECD" w14:paraId="3C3C119B" w14:textId="77777777" w:rsidTr="000E4EB0">
        <w:trPr>
          <w:tblCellSpacing w:w="0" w:type="dxa"/>
        </w:trPr>
        <w:tc>
          <w:tcPr>
            <w:tcW w:w="0" w:type="auto"/>
            <w:noWrap/>
            <w:hideMark/>
          </w:tcPr>
          <w:p w14:paraId="290E8963" w14:textId="77777777" w:rsidR="00D067DE" w:rsidRPr="00295ECD" w:rsidRDefault="00D067DE" w:rsidP="000E4EB0">
            <w:pPr>
              <w:pStyle w:val="NoSpacing"/>
              <w:rPr>
                <w:rFonts w:ascii="Helvetica" w:hAnsi="Helvetica" w:cs="Helvetica"/>
                <w:b/>
                <w:bCs/>
                <w:color w:val="222222"/>
              </w:rPr>
            </w:pPr>
            <w:r w:rsidRPr="00295ECD">
              <w:rPr>
                <w:rFonts w:ascii="Helvetica" w:hAnsi="Helvetica" w:cs="Helvetica"/>
                <w:b/>
                <w:bCs/>
                <w:color w:val="222222"/>
              </w:rPr>
              <w:t>Description:</w:t>
            </w:r>
          </w:p>
        </w:tc>
        <w:tc>
          <w:tcPr>
            <w:tcW w:w="5000" w:type="pct"/>
            <w:vAlign w:val="center"/>
            <w:hideMark/>
          </w:tcPr>
          <w:p w14:paraId="2DB963F2" w14:textId="77777777" w:rsidR="00D067DE" w:rsidRPr="00295ECD" w:rsidRDefault="00D067DE" w:rsidP="000E4EB0">
            <w:pPr>
              <w:pStyle w:val="NoSpacing"/>
              <w:rPr>
                <w:rFonts w:ascii="Helvetica" w:hAnsi="Helvetica" w:cs="Helvetica"/>
                <w:color w:val="222222"/>
              </w:rPr>
            </w:pPr>
            <w:r w:rsidRPr="00295ECD">
              <w:rPr>
                <w:rFonts w:ascii="Helvetica" w:hAnsi="Helvetica" w:cs="Helvetica"/>
                <w:color w:val="222222"/>
              </w:rPr>
              <w:t>Museums Empowered: Professional Development Opportunities for Museum Staff is a special initiative of the Museums for America grant program. It is designed to support projects that use the transformative power of professional development and training to generate systemic change within museums of all types and sizes. Museums Empowered has four project categories: • Digital Technology: Provide museum staff with the skills to integrate digital technology into museum operations. • Diversity, Equity, and Inclusion: Support museum staff in providing inclusive and equitable services to people of diverse geographic, cultural, and socioeconomic backgrounds and to individuals with disabilities. • Evaluation: Strengthen the ability of museum staff to use evaluation as a tool to shape museum programs and improve outcomes. • Organizational Management: Strengthen and support museum staff as the essential part of a resilient organizational culture.</w:t>
            </w:r>
          </w:p>
        </w:tc>
      </w:tr>
      <w:tr w:rsidR="00D067DE" w:rsidRPr="00295ECD" w14:paraId="101E42DB" w14:textId="77777777" w:rsidTr="000E4EB0">
        <w:trPr>
          <w:tblCellSpacing w:w="0" w:type="dxa"/>
        </w:trPr>
        <w:tc>
          <w:tcPr>
            <w:tcW w:w="0" w:type="auto"/>
            <w:noWrap/>
            <w:hideMark/>
          </w:tcPr>
          <w:p w14:paraId="677C4737" w14:textId="77777777" w:rsidR="00D067DE" w:rsidRPr="00295ECD" w:rsidRDefault="00D067DE" w:rsidP="000E4EB0">
            <w:pPr>
              <w:pStyle w:val="NoSpacing"/>
              <w:rPr>
                <w:rFonts w:ascii="Helvetica" w:hAnsi="Helvetica" w:cs="Helvetica"/>
                <w:b/>
                <w:bCs/>
                <w:color w:val="222222"/>
              </w:rPr>
            </w:pPr>
            <w:r w:rsidRPr="00295ECD">
              <w:rPr>
                <w:rFonts w:ascii="Helvetica" w:hAnsi="Helvetica" w:cs="Helvetica"/>
                <w:b/>
                <w:bCs/>
                <w:color w:val="222222"/>
              </w:rPr>
              <w:t>Link to Additional Information:</w:t>
            </w:r>
          </w:p>
        </w:tc>
        <w:tc>
          <w:tcPr>
            <w:tcW w:w="5000" w:type="pct"/>
            <w:vAlign w:val="center"/>
            <w:hideMark/>
          </w:tcPr>
          <w:p w14:paraId="25C4F601" w14:textId="77777777" w:rsidR="00D067DE" w:rsidRPr="00295ECD" w:rsidRDefault="000E4EB0" w:rsidP="000E4EB0">
            <w:pPr>
              <w:pStyle w:val="NoSpacing"/>
              <w:rPr>
                <w:rFonts w:ascii="Helvetica" w:hAnsi="Helvetica" w:cs="Helvetica"/>
                <w:color w:val="222222"/>
              </w:rPr>
            </w:pPr>
            <w:hyperlink r:id="rId504" w:tgtFrame="_blank" w:tooltip="Link to Additional Information" w:history="1">
              <w:r w:rsidR="00D067DE" w:rsidRPr="00295ECD">
                <w:rPr>
                  <w:rStyle w:val="Hyperlink"/>
                  <w:rFonts w:ascii="Helvetica" w:hAnsi="Helvetica" w:cs="Helvetica"/>
                </w:rPr>
                <w:t>https://www.imls.gov/grants/available/museums-empowered-professional-development-opportunities-museum-staff</w:t>
              </w:r>
            </w:hyperlink>
          </w:p>
        </w:tc>
      </w:tr>
      <w:tr w:rsidR="00D067DE" w:rsidRPr="00295ECD" w14:paraId="416B589B" w14:textId="77777777" w:rsidTr="000E4EB0">
        <w:trPr>
          <w:tblCellSpacing w:w="0" w:type="dxa"/>
        </w:trPr>
        <w:tc>
          <w:tcPr>
            <w:tcW w:w="0" w:type="auto"/>
            <w:noWrap/>
            <w:hideMark/>
          </w:tcPr>
          <w:p w14:paraId="73F791C3" w14:textId="77777777" w:rsidR="00D067DE" w:rsidRPr="00295ECD" w:rsidRDefault="00D067DE" w:rsidP="000E4EB0">
            <w:pPr>
              <w:pStyle w:val="NoSpacing"/>
              <w:rPr>
                <w:rFonts w:ascii="Helvetica" w:hAnsi="Helvetica" w:cs="Helvetica"/>
                <w:b/>
                <w:bCs/>
                <w:color w:val="222222"/>
              </w:rPr>
            </w:pPr>
            <w:r w:rsidRPr="00295ECD">
              <w:rPr>
                <w:rFonts w:ascii="Helvetica" w:hAnsi="Helvetica" w:cs="Helvetica"/>
                <w:b/>
                <w:bCs/>
                <w:color w:val="222222"/>
              </w:rPr>
              <w:t>Grantor Contact Information:</w:t>
            </w:r>
          </w:p>
        </w:tc>
        <w:tc>
          <w:tcPr>
            <w:tcW w:w="5000" w:type="pct"/>
            <w:vAlign w:val="center"/>
            <w:hideMark/>
          </w:tcPr>
          <w:p w14:paraId="7B9FED9B" w14:textId="77777777" w:rsidR="00D067DE" w:rsidRPr="00295ECD" w:rsidRDefault="00D067DE" w:rsidP="000E4EB0">
            <w:pPr>
              <w:pStyle w:val="NoSpacing"/>
              <w:rPr>
                <w:rFonts w:ascii="Helvetica" w:hAnsi="Helvetica" w:cs="Helvetica"/>
                <w:color w:val="222222"/>
              </w:rPr>
            </w:pPr>
            <w:r w:rsidRPr="00295ECD">
              <w:rPr>
                <w:rFonts w:ascii="Helvetica" w:hAnsi="Helvetica" w:cs="Helvetica"/>
                <w:color w:val="222222"/>
              </w:rPr>
              <w:t>If you have difficulty accessing the full announcement electronically, please contact:</w:t>
            </w:r>
            <w:r w:rsidRPr="00295ECD">
              <w:rPr>
                <w:rFonts w:ascii="Helvetica" w:hAnsi="Helvetica" w:cs="Helvetica"/>
                <w:color w:val="222222"/>
              </w:rPr>
              <w:br/>
            </w:r>
            <w:r w:rsidRPr="00295ECD">
              <w:rPr>
                <w:rFonts w:ascii="Helvetica" w:hAnsi="Helvetica" w:cs="Helvetica"/>
                <w:color w:val="222222"/>
              </w:rPr>
              <w:br/>
              <w:t>Mark Isaksen Supervisory Grants Management Specialist misaksen@imls.gov imls-museumgrants@imls.gov</w:t>
            </w:r>
            <w:r w:rsidRPr="00295ECD">
              <w:rPr>
                <w:rFonts w:ascii="Helvetica" w:hAnsi="Helvetica" w:cs="Helvetica"/>
                <w:color w:val="222222"/>
              </w:rPr>
              <w:br/>
            </w:r>
            <w:r w:rsidRPr="00295ECD">
              <w:rPr>
                <w:rFonts w:ascii="Helvetica" w:hAnsi="Helvetica" w:cs="Helvetica"/>
                <w:color w:val="222222"/>
              </w:rPr>
              <w:br/>
            </w:r>
            <w:hyperlink r:id="rId505" w:history="1">
              <w:r w:rsidRPr="00295ECD">
                <w:rPr>
                  <w:rStyle w:val="Hyperlink"/>
                  <w:rFonts w:ascii="Helvetica" w:hAnsi="Helvetica" w:cs="Helvetica"/>
                </w:rPr>
                <w:t>imls-museumgrants@imls.gov</w:t>
              </w:r>
            </w:hyperlink>
          </w:p>
        </w:tc>
      </w:tr>
    </w:tbl>
    <w:p w14:paraId="4E33118B" w14:textId="77777777" w:rsidR="00D067DE" w:rsidRDefault="00D067DE" w:rsidP="00D067DE">
      <w:pPr>
        <w:pStyle w:val="NoSpacing"/>
        <w:pBdr>
          <w:bottom w:val="single" w:sz="6" w:space="1" w:color="auto"/>
        </w:pBdr>
        <w:rPr>
          <w:rFonts w:ascii="Helvetica" w:hAnsi="Helvetica" w:cs="Helvetica"/>
          <w:sz w:val="24"/>
          <w:szCs w:val="24"/>
        </w:rPr>
      </w:pPr>
      <w:r w:rsidRPr="0051017C">
        <w:rPr>
          <w:rFonts w:ascii="Helvetica" w:hAnsi="Helvetica" w:cs="Helvetica"/>
          <w:color w:val="222222"/>
          <w:sz w:val="24"/>
          <w:szCs w:val="24"/>
        </w:rPr>
        <w:br/>
      </w:r>
      <w:hyperlink r:id="rId506" w:tgtFrame="_blank" w:history="1">
        <w:r w:rsidRPr="0051017C">
          <w:rPr>
            <w:rStyle w:val="Hyperlink"/>
            <w:rFonts w:ascii="Helvetica" w:hAnsi="Helvetica" w:cs="Helvetica"/>
            <w:color w:val="1155CC"/>
            <w:sz w:val="24"/>
            <w:szCs w:val="24"/>
            <w:shd w:val="clear" w:color="auto" w:fill="FFFFFF"/>
          </w:rPr>
          <w:t>https://www.grants.gov/web/grants/view-opportunity.html?oppId=349274</w:t>
        </w:r>
      </w:hyperlink>
    </w:p>
    <w:p w14:paraId="1834D62B" w14:textId="77777777" w:rsidR="00D067DE" w:rsidRPr="00AC2C42" w:rsidRDefault="00D067DE" w:rsidP="00D067DE">
      <w:pPr>
        <w:pStyle w:val="NoSpacing"/>
        <w:rPr>
          <w:rFonts w:ascii="Helvetica" w:hAnsi="Helvetica" w:cs="Helvetica"/>
          <w:b/>
          <w:bCs/>
          <w:sz w:val="24"/>
          <w:szCs w:val="24"/>
        </w:rPr>
      </w:pPr>
    </w:p>
    <w:p w14:paraId="3E08ECD7" w14:textId="77777777" w:rsidR="00D067DE" w:rsidRDefault="00D067DE" w:rsidP="00D067DE">
      <w:pPr>
        <w:pStyle w:val="NoSpacing"/>
        <w:rPr>
          <w:rFonts w:ascii="Helvetica" w:hAnsi="Helvetica" w:cs="Helvetica"/>
          <w:color w:val="222222"/>
          <w:sz w:val="24"/>
          <w:szCs w:val="24"/>
          <w:shd w:val="clear" w:color="auto" w:fill="FFFFFF"/>
        </w:rPr>
      </w:pPr>
      <w:bookmarkStart w:id="556" w:name="IMLSMuseumsforAmerica24"/>
      <w:bookmarkEnd w:id="556"/>
      <w:r w:rsidRPr="00D067DE">
        <w:rPr>
          <w:rFonts w:ascii="Helvetica" w:hAnsi="Helvetica" w:cs="Helvetica"/>
          <w:color w:val="222222"/>
          <w:sz w:val="24"/>
          <w:szCs w:val="24"/>
          <w:highlight w:val="cyan"/>
          <w:shd w:val="clear" w:color="auto" w:fill="FFFFFF"/>
        </w:rPr>
        <w:t>Museums for America (2024)</w:t>
      </w:r>
      <w:r w:rsidRPr="0051017C">
        <w:rPr>
          <w:rFonts w:ascii="Helvetica" w:hAnsi="Helvetica" w:cs="Helvetica"/>
          <w:color w:val="222222"/>
          <w:sz w:val="24"/>
          <w:szCs w:val="24"/>
        </w:rPr>
        <w:br/>
      </w:r>
      <w:r w:rsidRPr="0051017C">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067DE" w:rsidRPr="00295ECD" w14:paraId="1CC2BCC3" w14:textId="77777777" w:rsidTr="000E4EB0">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D067DE" w:rsidRPr="00295ECD" w14:paraId="0420ED87" w14:textId="77777777" w:rsidTr="000E4EB0">
              <w:trPr>
                <w:tblCellSpacing w:w="0" w:type="dxa"/>
              </w:trPr>
              <w:tc>
                <w:tcPr>
                  <w:tcW w:w="1430" w:type="dxa"/>
                  <w:noWrap/>
                  <w:hideMark/>
                </w:tcPr>
                <w:p w14:paraId="7772B6F0" w14:textId="77777777" w:rsidR="00D067DE" w:rsidRPr="00295ECD" w:rsidRDefault="00D067DE" w:rsidP="000E4EB0">
                  <w:pPr>
                    <w:pStyle w:val="NoSpacing"/>
                    <w:rPr>
                      <w:rFonts w:ascii="Helvetica" w:hAnsi="Helvetica" w:cs="Helvetica"/>
                      <w:b/>
                      <w:bCs/>
                      <w:color w:val="222222"/>
                    </w:rPr>
                  </w:pPr>
                  <w:r w:rsidRPr="00295ECD">
                    <w:rPr>
                      <w:rFonts w:ascii="Helvetica" w:hAnsi="Helvetica" w:cs="Helvetica"/>
                      <w:b/>
                      <w:bCs/>
                      <w:color w:val="222222"/>
                    </w:rPr>
                    <w:t>Document Type:</w:t>
                  </w:r>
                </w:p>
              </w:tc>
              <w:tc>
                <w:tcPr>
                  <w:tcW w:w="3815" w:type="dxa"/>
                  <w:vAlign w:val="center"/>
                  <w:hideMark/>
                </w:tcPr>
                <w:p w14:paraId="06E1164B" w14:textId="77777777" w:rsidR="00D067DE" w:rsidRPr="00295ECD" w:rsidRDefault="00D067DE" w:rsidP="000E4EB0">
                  <w:pPr>
                    <w:pStyle w:val="NoSpacing"/>
                    <w:rPr>
                      <w:rFonts w:ascii="Helvetica" w:hAnsi="Helvetica" w:cs="Helvetica"/>
                      <w:color w:val="222222"/>
                    </w:rPr>
                  </w:pPr>
                  <w:r w:rsidRPr="00295ECD">
                    <w:rPr>
                      <w:rFonts w:ascii="Helvetica" w:hAnsi="Helvetica" w:cs="Helvetica"/>
                      <w:color w:val="222222"/>
                    </w:rPr>
                    <w:t>Grants Notice</w:t>
                  </w:r>
                </w:p>
              </w:tc>
            </w:tr>
            <w:tr w:rsidR="00D067DE" w:rsidRPr="00295ECD" w14:paraId="5F086A0B" w14:textId="77777777" w:rsidTr="000E4EB0">
              <w:trPr>
                <w:tblCellSpacing w:w="0" w:type="dxa"/>
              </w:trPr>
              <w:tc>
                <w:tcPr>
                  <w:tcW w:w="1430" w:type="dxa"/>
                  <w:noWrap/>
                  <w:hideMark/>
                </w:tcPr>
                <w:p w14:paraId="7E4502F2" w14:textId="77777777" w:rsidR="00D067DE" w:rsidRPr="00295ECD" w:rsidRDefault="00D067DE" w:rsidP="000E4EB0">
                  <w:pPr>
                    <w:pStyle w:val="NoSpacing"/>
                    <w:rPr>
                      <w:rFonts w:ascii="Helvetica" w:hAnsi="Helvetica" w:cs="Helvetica"/>
                      <w:b/>
                      <w:bCs/>
                      <w:color w:val="222222"/>
                    </w:rPr>
                  </w:pPr>
                  <w:r w:rsidRPr="00295ECD">
                    <w:rPr>
                      <w:rFonts w:ascii="Helvetica" w:hAnsi="Helvetica" w:cs="Helvetica"/>
                      <w:b/>
                      <w:bCs/>
                      <w:color w:val="222222"/>
                    </w:rPr>
                    <w:t>Funding Opportunity Number:</w:t>
                  </w:r>
                </w:p>
              </w:tc>
              <w:tc>
                <w:tcPr>
                  <w:tcW w:w="3815" w:type="dxa"/>
                  <w:vAlign w:val="center"/>
                  <w:hideMark/>
                </w:tcPr>
                <w:p w14:paraId="388EF2E1" w14:textId="77777777" w:rsidR="00D067DE" w:rsidRPr="00295ECD" w:rsidRDefault="00D067DE" w:rsidP="000E4EB0">
                  <w:pPr>
                    <w:pStyle w:val="NoSpacing"/>
                    <w:rPr>
                      <w:rFonts w:ascii="Helvetica" w:hAnsi="Helvetica" w:cs="Helvetica"/>
                      <w:color w:val="222222"/>
                    </w:rPr>
                  </w:pPr>
                  <w:r w:rsidRPr="00295ECD">
                    <w:rPr>
                      <w:rFonts w:ascii="Helvetica" w:hAnsi="Helvetica" w:cs="Helvetica"/>
                      <w:color w:val="222222"/>
                    </w:rPr>
                    <w:t>MFA-FY24</w:t>
                  </w:r>
                </w:p>
              </w:tc>
            </w:tr>
            <w:tr w:rsidR="00D067DE" w:rsidRPr="00295ECD" w14:paraId="191DF60C" w14:textId="77777777" w:rsidTr="000E4EB0">
              <w:trPr>
                <w:tblCellSpacing w:w="0" w:type="dxa"/>
              </w:trPr>
              <w:tc>
                <w:tcPr>
                  <w:tcW w:w="1430" w:type="dxa"/>
                  <w:noWrap/>
                  <w:hideMark/>
                </w:tcPr>
                <w:p w14:paraId="60D90CB3" w14:textId="77777777" w:rsidR="00D067DE" w:rsidRPr="00295ECD" w:rsidRDefault="00D067DE" w:rsidP="000E4EB0">
                  <w:pPr>
                    <w:pStyle w:val="NoSpacing"/>
                    <w:rPr>
                      <w:rFonts w:ascii="Helvetica" w:hAnsi="Helvetica" w:cs="Helvetica"/>
                      <w:b/>
                      <w:bCs/>
                      <w:color w:val="222222"/>
                    </w:rPr>
                  </w:pPr>
                  <w:r w:rsidRPr="00295ECD">
                    <w:rPr>
                      <w:rFonts w:ascii="Helvetica" w:hAnsi="Helvetica" w:cs="Helvetica"/>
                      <w:b/>
                      <w:bCs/>
                      <w:color w:val="222222"/>
                    </w:rPr>
                    <w:t>Funding Opportunity Title:</w:t>
                  </w:r>
                </w:p>
              </w:tc>
              <w:tc>
                <w:tcPr>
                  <w:tcW w:w="3815" w:type="dxa"/>
                  <w:vAlign w:val="center"/>
                  <w:hideMark/>
                </w:tcPr>
                <w:p w14:paraId="01C90DAA" w14:textId="77777777" w:rsidR="00D067DE" w:rsidRPr="00295ECD" w:rsidRDefault="00D067DE" w:rsidP="000E4EB0">
                  <w:pPr>
                    <w:pStyle w:val="NoSpacing"/>
                    <w:rPr>
                      <w:rFonts w:ascii="Helvetica" w:hAnsi="Helvetica" w:cs="Helvetica"/>
                      <w:color w:val="222222"/>
                    </w:rPr>
                  </w:pPr>
                  <w:r w:rsidRPr="00295ECD">
                    <w:rPr>
                      <w:rFonts w:ascii="Helvetica" w:hAnsi="Helvetica" w:cs="Helvetica"/>
                      <w:color w:val="222222"/>
                    </w:rPr>
                    <w:t>Museums for America (2024)</w:t>
                  </w:r>
                </w:p>
              </w:tc>
            </w:tr>
            <w:tr w:rsidR="00D067DE" w:rsidRPr="00295ECD" w14:paraId="7E6E2DD9" w14:textId="77777777" w:rsidTr="000E4EB0">
              <w:trPr>
                <w:tblCellSpacing w:w="0" w:type="dxa"/>
              </w:trPr>
              <w:tc>
                <w:tcPr>
                  <w:tcW w:w="1430" w:type="dxa"/>
                  <w:noWrap/>
                  <w:hideMark/>
                </w:tcPr>
                <w:p w14:paraId="2D74E22F" w14:textId="77777777" w:rsidR="00D067DE" w:rsidRPr="00295ECD" w:rsidRDefault="00D067DE" w:rsidP="000E4EB0">
                  <w:pPr>
                    <w:pStyle w:val="NoSpacing"/>
                    <w:rPr>
                      <w:rFonts w:ascii="Helvetica" w:hAnsi="Helvetica" w:cs="Helvetica"/>
                      <w:b/>
                      <w:bCs/>
                      <w:color w:val="222222"/>
                    </w:rPr>
                  </w:pPr>
                  <w:r w:rsidRPr="00295ECD">
                    <w:rPr>
                      <w:rFonts w:ascii="Helvetica" w:hAnsi="Helvetica" w:cs="Helvetica"/>
                      <w:b/>
                      <w:bCs/>
                      <w:color w:val="222222"/>
                    </w:rPr>
                    <w:t>Opportunity Category:</w:t>
                  </w:r>
                </w:p>
              </w:tc>
              <w:tc>
                <w:tcPr>
                  <w:tcW w:w="3815" w:type="dxa"/>
                  <w:vAlign w:val="center"/>
                  <w:hideMark/>
                </w:tcPr>
                <w:p w14:paraId="7815FBEA" w14:textId="77777777" w:rsidR="00D067DE" w:rsidRPr="00295ECD" w:rsidRDefault="00D067DE" w:rsidP="000E4EB0">
                  <w:pPr>
                    <w:pStyle w:val="NoSpacing"/>
                    <w:rPr>
                      <w:rFonts w:ascii="Helvetica" w:hAnsi="Helvetica" w:cs="Helvetica"/>
                      <w:color w:val="222222"/>
                    </w:rPr>
                  </w:pPr>
                  <w:r w:rsidRPr="00295ECD">
                    <w:rPr>
                      <w:rFonts w:ascii="Helvetica" w:hAnsi="Helvetica" w:cs="Helvetica"/>
                      <w:color w:val="222222"/>
                    </w:rPr>
                    <w:t>Discretionary</w:t>
                  </w:r>
                </w:p>
              </w:tc>
            </w:tr>
            <w:tr w:rsidR="00D067DE" w:rsidRPr="00295ECD" w14:paraId="19879EA2" w14:textId="77777777" w:rsidTr="000E4EB0">
              <w:trPr>
                <w:tblCellSpacing w:w="0" w:type="dxa"/>
              </w:trPr>
              <w:tc>
                <w:tcPr>
                  <w:tcW w:w="1430" w:type="dxa"/>
                  <w:noWrap/>
                  <w:hideMark/>
                </w:tcPr>
                <w:p w14:paraId="63E1E91F" w14:textId="77777777" w:rsidR="00D067DE" w:rsidRPr="00295ECD" w:rsidRDefault="00D067DE" w:rsidP="000E4EB0">
                  <w:pPr>
                    <w:pStyle w:val="NoSpacing"/>
                    <w:rPr>
                      <w:rFonts w:ascii="Helvetica" w:hAnsi="Helvetica" w:cs="Helvetica"/>
                      <w:b/>
                      <w:bCs/>
                      <w:color w:val="222222"/>
                    </w:rPr>
                  </w:pPr>
                  <w:r w:rsidRPr="00295ECD">
                    <w:rPr>
                      <w:rFonts w:ascii="Helvetica" w:hAnsi="Helvetica" w:cs="Helvetica"/>
                      <w:b/>
                      <w:bCs/>
                      <w:color w:val="222222"/>
                    </w:rPr>
                    <w:lastRenderedPageBreak/>
                    <w:t>Opportunity Category Explanation:</w:t>
                  </w:r>
                </w:p>
              </w:tc>
              <w:tc>
                <w:tcPr>
                  <w:tcW w:w="3815" w:type="dxa"/>
                  <w:vAlign w:val="center"/>
                  <w:hideMark/>
                </w:tcPr>
                <w:p w14:paraId="6CB93DE0" w14:textId="77777777" w:rsidR="00D067DE" w:rsidRPr="00295ECD" w:rsidRDefault="00D067DE" w:rsidP="000E4EB0">
                  <w:pPr>
                    <w:pStyle w:val="NoSpacing"/>
                    <w:rPr>
                      <w:rFonts w:ascii="Helvetica" w:hAnsi="Helvetica" w:cs="Helvetica"/>
                      <w:color w:val="222222"/>
                    </w:rPr>
                  </w:pPr>
                  <w:r w:rsidRPr="00295ECD">
                    <w:rPr>
                      <w:rFonts w:ascii="Helvetica" w:hAnsi="Helvetica" w:cs="Helvetica"/>
                      <w:color w:val="222222"/>
                    </w:rPr>
                    <w:t> </w:t>
                  </w:r>
                </w:p>
              </w:tc>
            </w:tr>
            <w:tr w:rsidR="00D067DE" w:rsidRPr="00295ECD" w14:paraId="25EF78A5" w14:textId="77777777" w:rsidTr="000E4EB0">
              <w:trPr>
                <w:tblCellSpacing w:w="0" w:type="dxa"/>
              </w:trPr>
              <w:tc>
                <w:tcPr>
                  <w:tcW w:w="1430" w:type="dxa"/>
                  <w:noWrap/>
                  <w:hideMark/>
                </w:tcPr>
                <w:p w14:paraId="02DD61D4" w14:textId="77777777" w:rsidR="00D067DE" w:rsidRPr="00295ECD" w:rsidRDefault="00D067DE" w:rsidP="000E4EB0">
                  <w:pPr>
                    <w:pStyle w:val="NoSpacing"/>
                    <w:rPr>
                      <w:rFonts w:ascii="Helvetica" w:hAnsi="Helvetica" w:cs="Helvetica"/>
                      <w:b/>
                      <w:bCs/>
                      <w:color w:val="222222"/>
                    </w:rPr>
                  </w:pPr>
                  <w:r w:rsidRPr="00295ECD">
                    <w:rPr>
                      <w:rFonts w:ascii="Helvetica" w:hAnsi="Helvetica" w:cs="Helvetica"/>
                      <w:b/>
                      <w:bCs/>
                      <w:color w:val="222222"/>
                    </w:rPr>
                    <w:t>Funding Instrument Type:</w:t>
                  </w:r>
                </w:p>
              </w:tc>
              <w:tc>
                <w:tcPr>
                  <w:tcW w:w="3815" w:type="dxa"/>
                  <w:vAlign w:val="center"/>
                  <w:hideMark/>
                </w:tcPr>
                <w:p w14:paraId="01FEC59B" w14:textId="77777777" w:rsidR="00D067DE" w:rsidRPr="00295ECD" w:rsidRDefault="00D067DE" w:rsidP="000E4EB0">
                  <w:pPr>
                    <w:pStyle w:val="NoSpacing"/>
                    <w:rPr>
                      <w:rFonts w:ascii="Helvetica" w:hAnsi="Helvetica" w:cs="Helvetica"/>
                      <w:color w:val="222222"/>
                    </w:rPr>
                  </w:pPr>
                  <w:r w:rsidRPr="00295ECD">
                    <w:rPr>
                      <w:rFonts w:ascii="Helvetica" w:hAnsi="Helvetica" w:cs="Helvetica"/>
                      <w:color w:val="222222"/>
                    </w:rPr>
                    <w:t>Grant</w:t>
                  </w:r>
                </w:p>
              </w:tc>
            </w:tr>
            <w:tr w:rsidR="00D067DE" w:rsidRPr="00295ECD" w14:paraId="43AD18BD" w14:textId="77777777" w:rsidTr="000E4EB0">
              <w:trPr>
                <w:tblCellSpacing w:w="0" w:type="dxa"/>
              </w:trPr>
              <w:tc>
                <w:tcPr>
                  <w:tcW w:w="1430" w:type="dxa"/>
                  <w:noWrap/>
                  <w:hideMark/>
                </w:tcPr>
                <w:p w14:paraId="6EF4184B" w14:textId="77777777" w:rsidR="00D067DE" w:rsidRPr="00295ECD" w:rsidRDefault="00D067DE" w:rsidP="000E4EB0">
                  <w:pPr>
                    <w:pStyle w:val="NoSpacing"/>
                    <w:rPr>
                      <w:rFonts w:ascii="Helvetica" w:hAnsi="Helvetica" w:cs="Helvetica"/>
                      <w:b/>
                      <w:bCs/>
                      <w:color w:val="222222"/>
                    </w:rPr>
                  </w:pPr>
                  <w:r w:rsidRPr="00295ECD">
                    <w:rPr>
                      <w:rFonts w:ascii="Helvetica" w:hAnsi="Helvetica" w:cs="Helvetica"/>
                      <w:b/>
                      <w:bCs/>
                      <w:color w:val="222222"/>
                    </w:rPr>
                    <w:t>Category of Funding Activity:</w:t>
                  </w:r>
                </w:p>
              </w:tc>
              <w:tc>
                <w:tcPr>
                  <w:tcW w:w="3815" w:type="dxa"/>
                  <w:vAlign w:val="center"/>
                  <w:hideMark/>
                </w:tcPr>
                <w:p w14:paraId="2554DCF3" w14:textId="77777777" w:rsidR="00D067DE" w:rsidRPr="00295ECD" w:rsidRDefault="00D067DE" w:rsidP="000E4EB0">
                  <w:pPr>
                    <w:pStyle w:val="NoSpacing"/>
                    <w:rPr>
                      <w:rFonts w:ascii="Helvetica" w:hAnsi="Helvetica" w:cs="Helvetica"/>
                      <w:color w:val="222222"/>
                    </w:rPr>
                  </w:pPr>
                  <w:r w:rsidRPr="00295ECD">
                    <w:rPr>
                      <w:rFonts w:ascii="Helvetica" w:hAnsi="Helvetica" w:cs="Helvetica"/>
                      <w:color w:val="222222"/>
                    </w:rPr>
                    <w:t>Arts (see "Cultural Affairs" in CFDA)</w:t>
                  </w:r>
                  <w:r w:rsidRPr="00295ECD">
                    <w:rPr>
                      <w:rFonts w:ascii="Helvetica" w:hAnsi="Helvetica" w:cs="Helvetica"/>
                      <w:color w:val="222222"/>
                    </w:rPr>
                    <w:br/>
                    <w:t>Humanities (see "Cultural Affairs" in CFDA)</w:t>
                  </w:r>
                </w:p>
              </w:tc>
            </w:tr>
            <w:tr w:rsidR="00D067DE" w:rsidRPr="00295ECD" w14:paraId="01DEDCED" w14:textId="77777777" w:rsidTr="000E4EB0">
              <w:trPr>
                <w:tblCellSpacing w:w="0" w:type="dxa"/>
              </w:trPr>
              <w:tc>
                <w:tcPr>
                  <w:tcW w:w="1430" w:type="dxa"/>
                  <w:noWrap/>
                  <w:hideMark/>
                </w:tcPr>
                <w:p w14:paraId="629AE8EB" w14:textId="77777777" w:rsidR="00D067DE" w:rsidRPr="00295ECD" w:rsidRDefault="00D067DE" w:rsidP="000E4EB0">
                  <w:pPr>
                    <w:pStyle w:val="NoSpacing"/>
                    <w:rPr>
                      <w:rFonts w:ascii="Helvetica" w:hAnsi="Helvetica" w:cs="Helvetica"/>
                      <w:b/>
                      <w:bCs/>
                      <w:color w:val="222222"/>
                    </w:rPr>
                  </w:pPr>
                  <w:r w:rsidRPr="00295ECD">
                    <w:rPr>
                      <w:rFonts w:ascii="Helvetica" w:hAnsi="Helvetica" w:cs="Helvetica"/>
                      <w:b/>
                      <w:bCs/>
                      <w:color w:val="222222"/>
                    </w:rPr>
                    <w:t>Category Explanation:</w:t>
                  </w:r>
                </w:p>
              </w:tc>
              <w:tc>
                <w:tcPr>
                  <w:tcW w:w="3815" w:type="dxa"/>
                  <w:vAlign w:val="center"/>
                  <w:hideMark/>
                </w:tcPr>
                <w:p w14:paraId="6BE66C8A" w14:textId="77777777" w:rsidR="00D067DE" w:rsidRPr="00295ECD" w:rsidRDefault="00D067DE" w:rsidP="000E4EB0">
                  <w:pPr>
                    <w:pStyle w:val="NoSpacing"/>
                    <w:rPr>
                      <w:rFonts w:ascii="Helvetica" w:hAnsi="Helvetica" w:cs="Helvetica"/>
                      <w:color w:val="222222"/>
                    </w:rPr>
                  </w:pPr>
                  <w:r w:rsidRPr="00295ECD">
                    <w:rPr>
                      <w:rFonts w:ascii="Helvetica" w:hAnsi="Helvetica" w:cs="Helvetica"/>
                      <w:color w:val="222222"/>
                    </w:rPr>
                    <w:t> </w:t>
                  </w:r>
                </w:p>
              </w:tc>
            </w:tr>
            <w:tr w:rsidR="00D067DE" w:rsidRPr="00295ECD" w14:paraId="652101FC" w14:textId="77777777" w:rsidTr="000E4EB0">
              <w:trPr>
                <w:tblCellSpacing w:w="0" w:type="dxa"/>
              </w:trPr>
              <w:tc>
                <w:tcPr>
                  <w:tcW w:w="1430" w:type="dxa"/>
                  <w:noWrap/>
                  <w:hideMark/>
                </w:tcPr>
                <w:p w14:paraId="5DCE2E10" w14:textId="77777777" w:rsidR="00D067DE" w:rsidRPr="00295ECD" w:rsidRDefault="00D067DE" w:rsidP="000E4EB0">
                  <w:pPr>
                    <w:pStyle w:val="NoSpacing"/>
                    <w:rPr>
                      <w:rFonts w:ascii="Helvetica" w:hAnsi="Helvetica" w:cs="Helvetica"/>
                      <w:b/>
                      <w:bCs/>
                      <w:color w:val="222222"/>
                    </w:rPr>
                  </w:pPr>
                  <w:r w:rsidRPr="00295ECD">
                    <w:rPr>
                      <w:rFonts w:ascii="Helvetica" w:hAnsi="Helvetica" w:cs="Helvetica"/>
                      <w:b/>
                      <w:bCs/>
                      <w:color w:val="222222"/>
                    </w:rPr>
                    <w:t>Expected Number of Awards:</w:t>
                  </w:r>
                </w:p>
              </w:tc>
              <w:tc>
                <w:tcPr>
                  <w:tcW w:w="3815" w:type="dxa"/>
                  <w:vAlign w:val="center"/>
                  <w:hideMark/>
                </w:tcPr>
                <w:p w14:paraId="49C9FDF8" w14:textId="77777777" w:rsidR="00D067DE" w:rsidRPr="00295ECD" w:rsidRDefault="00D067DE" w:rsidP="000E4EB0">
                  <w:pPr>
                    <w:pStyle w:val="NoSpacing"/>
                    <w:rPr>
                      <w:rFonts w:ascii="Helvetica" w:hAnsi="Helvetica" w:cs="Helvetica"/>
                      <w:color w:val="222222"/>
                    </w:rPr>
                  </w:pPr>
                  <w:r w:rsidRPr="00295ECD">
                    <w:rPr>
                      <w:rFonts w:ascii="Helvetica" w:hAnsi="Helvetica" w:cs="Helvetica"/>
                      <w:color w:val="222222"/>
                    </w:rPr>
                    <w:t>120</w:t>
                  </w:r>
                </w:p>
              </w:tc>
            </w:tr>
            <w:tr w:rsidR="00D067DE" w:rsidRPr="00295ECD" w14:paraId="24AD9D3F" w14:textId="77777777" w:rsidTr="000E4EB0">
              <w:trPr>
                <w:tblCellSpacing w:w="0" w:type="dxa"/>
              </w:trPr>
              <w:tc>
                <w:tcPr>
                  <w:tcW w:w="1430" w:type="dxa"/>
                  <w:noWrap/>
                  <w:hideMark/>
                </w:tcPr>
                <w:p w14:paraId="3E561A28" w14:textId="77777777" w:rsidR="00D067DE" w:rsidRPr="00295ECD" w:rsidRDefault="00D067DE" w:rsidP="000E4EB0">
                  <w:pPr>
                    <w:pStyle w:val="NoSpacing"/>
                    <w:rPr>
                      <w:rFonts w:ascii="Helvetica" w:hAnsi="Helvetica" w:cs="Helvetica"/>
                      <w:b/>
                      <w:bCs/>
                      <w:color w:val="222222"/>
                    </w:rPr>
                  </w:pPr>
                  <w:r w:rsidRPr="00295ECD">
                    <w:rPr>
                      <w:rFonts w:ascii="Helvetica" w:hAnsi="Helvetica" w:cs="Helvetica"/>
                      <w:b/>
                      <w:bCs/>
                      <w:color w:val="222222"/>
                    </w:rPr>
                    <w:t>CFDA Number(s):</w:t>
                  </w:r>
                </w:p>
              </w:tc>
              <w:tc>
                <w:tcPr>
                  <w:tcW w:w="3815" w:type="dxa"/>
                  <w:vAlign w:val="center"/>
                  <w:hideMark/>
                </w:tcPr>
                <w:p w14:paraId="083642CE" w14:textId="77777777" w:rsidR="00D067DE" w:rsidRPr="00295ECD" w:rsidRDefault="00D067DE" w:rsidP="000E4EB0">
                  <w:pPr>
                    <w:pStyle w:val="NoSpacing"/>
                    <w:rPr>
                      <w:rFonts w:ascii="Helvetica" w:hAnsi="Helvetica" w:cs="Helvetica"/>
                      <w:color w:val="222222"/>
                    </w:rPr>
                  </w:pPr>
                  <w:r w:rsidRPr="00295ECD">
                    <w:rPr>
                      <w:rFonts w:ascii="Helvetica" w:hAnsi="Helvetica" w:cs="Helvetica"/>
                      <w:color w:val="222222"/>
                    </w:rPr>
                    <w:t>45.301 -- Museums for America</w:t>
                  </w:r>
                </w:p>
              </w:tc>
            </w:tr>
            <w:tr w:rsidR="00D067DE" w:rsidRPr="00295ECD" w14:paraId="727E46FC" w14:textId="77777777" w:rsidTr="000E4EB0">
              <w:trPr>
                <w:tblCellSpacing w:w="0" w:type="dxa"/>
              </w:trPr>
              <w:tc>
                <w:tcPr>
                  <w:tcW w:w="1430" w:type="dxa"/>
                  <w:noWrap/>
                  <w:hideMark/>
                </w:tcPr>
                <w:p w14:paraId="33764D82" w14:textId="77777777" w:rsidR="00D067DE" w:rsidRPr="00295ECD" w:rsidRDefault="00D067DE" w:rsidP="000E4EB0">
                  <w:pPr>
                    <w:pStyle w:val="NoSpacing"/>
                    <w:rPr>
                      <w:rFonts w:ascii="Helvetica" w:hAnsi="Helvetica" w:cs="Helvetica"/>
                      <w:b/>
                      <w:bCs/>
                      <w:color w:val="222222"/>
                    </w:rPr>
                  </w:pPr>
                  <w:r w:rsidRPr="00295ECD">
                    <w:rPr>
                      <w:rFonts w:ascii="Helvetica" w:hAnsi="Helvetica" w:cs="Helvetica"/>
                      <w:b/>
                      <w:bCs/>
                      <w:color w:val="222222"/>
                    </w:rPr>
                    <w:t>Cost Sharing or Matching Requirement:</w:t>
                  </w:r>
                </w:p>
              </w:tc>
              <w:tc>
                <w:tcPr>
                  <w:tcW w:w="3815" w:type="dxa"/>
                  <w:vAlign w:val="center"/>
                  <w:hideMark/>
                </w:tcPr>
                <w:p w14:paraId="5C8842FA" w14:textId="77777777" w:rsidR="00D067DE" w:rsidRPr="00295ECD" w:rsidRDefault="00D067DE" w:rsidP="000E4EB0">
                  <w:pPr>
                    <w:pStyle w:val="NoSpacing"/>
                    <w:rPr>
                      <w:rFonts w:ascii="Helvetica" w:hAnsi="Helvetica" w:cs="Helvetica"/>
                      <w:color w:val="222222"/>
                    </w:rPr>
                  </w:pPr>
                  <w:r w:rsidRPr="00295ECD">
                    <w:rPr>
                      <w:rFonts w:ascii="Helvetica" w:hAnsi="Helvetica" w:cs="Helvetica"/>
                      <w:color w:val="222222"/>
                    </w:rPr>
                    <w:t>Yes</w:t>
                  </w:r>
                </w:p>
              </w:tc>
            </w:tr>
          </w:tbl>
          <w:p w14:paraId="71762D67" w14:textId="77777777" w:rsidR="00D067DE" w:rsidRPr="00295ECD" w:rsidRDefault="00D067DE" w:rsidP="000E4EB0">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16"/>
              <w:gridCol w:w="2552"/>
            </w:tblGrid>
            <w:tr w:rsidR="00D067DE" w:rsidRPr="00295ECD" w14:paraId="1499525B" w14:textId="77777777" w:rsidTr="000E4EB0">
              <w:trPr>
                <w:tblCellSpacing w:w="0" w:type="dxa"/>
              </w:trPr>
              <w:tc>
                <w:tcPr>
                  <w:tcW w:w="2616" w:type="dxa"/>
                  <w:noWrap/>
                  <w:hideMark/>
                </w:tcPr>
                <w:p w14:paraId="5DB8ABFF" w14:textId="77777777" w:rsidR="00D067DE" w:rsidRPr="00295ECD" w:rsidRDefault="00D067DE" w:rsidP="000E4EB0">
                  <w:pPr>
                    <w:pStyle w:val="NoSpacing"/>
                    <w:rPr>
                      <w:rFonts w:ascii="Helvetica" w:hAnsi="Helvetica" w:cs="Helvetica"/>
                      <w:b/>
                      <w:bCs/>
                      <w:color w:val="222222"/>
                    </w:rPr>
                  </w:pPr>
                  <w:r w:rsidRPr="00295ECD">
                    <w:rPr>
                      <w:rFonts w:ascii="Helvetica" w:hAnsi="Helvetica" w:cs="Helvetica"/>
                      <w:b/>
                      <w:bCs/>
                      <w:color w:val="222222"/>
                    </w:rPr>
                    <w:lastRenderedPageBreak/>
                    <w:t>Version:</w:t>
                  </w:r>
                </w:p>
              </w:tc>
              <w:tc>
                <w:tcPr>
                  <w:tcW w:w="2552" w:type="dxa"/>
                  <w:vAlign w:val="center"/>
                  <w:hideMark/>
                </w:tcPr>
                <w:p w14:paraId="10AB3EEA" w14:textId="77777777" w:rsidR="00D067DE" w:rsidRPr="00295ECD" w:rsidRDefault="00D067DE" w:rsidP="000E4EB0">
                  <w:pPr>
                    <w:pStyle w:val="NoSpacing"/>
                    <w:rPr>
                      <w:rFonts w:ascii="Helvetica" w:hAnsi="Helvetica" w:cs="Helvetica"/>
                      <w:color w:val="222222"/>
                    </w:rPr>
                  </w:pPr>
                  <w:r w:rsidRPr="00295ECD">
                    <w:rPr>
                      <w:rFonts w:ascii="Helvetica" w:hAnsi="Helvetica" w:cs="Helvetica"/>
                      <w:color w:val="222222"/>
                    </w:rPr>
                    <w:t>Synopsis 1</w:t>
                  </w:r>
                </w:p>
              </w:tc>
            </w:tr>
            <w:tr w:rsidR="00D067DE" w:rsidRPr="00295ECD" w14:paraId="0DDD7551" w14:textId="77777777" w:rsidTr="000E4EB0">
              <w:trPr>
                <w:tblCellSpacing w:w="0" w:type="dxa"/>
              </w:trPr>
              <w:tc>
                <w:tcPr>
                  <w:tcW w:w="2616" w:type="dxa"/>
                  <w:noWrap/>
                  <w:hideMark/>
                </w:tcPr>
                <w:p w14:paraId="58F91B23" w14:textId="77777777" w:rsidR="00D067DE" w:rsidRPr="00295ECD" w:rsidRDefault="00D067DE" w:rsidP="000E4EB0">
                  <w:pPr>
                    <w:pStyle w:val="NoSpacing"/>
                    <w:rPr>
                      <w:rFonts w:ascii="Helvetica" w:hAnsi="Helvetica" w:cs="Helvetica"/>
                      <w:b/>
                      <w:bCs/>
                      <w:color w:val="222222"/>
                    </w:rPr>
                  </w:pPr>
                  <w:r w:rsidRPr="00295ECD">
                    <w:rPr>
                      <w:rFonts w:ascii="Helvetica" w:hAnsi="Helvetica" w:cs="Helvetica"/>
                      <w:b/>
                      <w:bCs/>
                      <w:color w:val="222222"/>
                    </w:rPr>
                    <w:t>Posted Date:</w:t>
                  </w:r>
                </w:p>
              </w:tc>
              <w:tc>
                <w:tcPr>
                  <w:tcW w:w="2552" w:type="dxa"/>
                  <w:vAlign w:val="center"/>
                  <w:hideMark/>
                </w:tcPr>
                <w:p w14:paraId="679302C0" w14:textId="77777777" w:rsidR="00D067DE" w:rsidRPr="00295ECD" w:rsidRDefault="00D067DE" w:rsidP="000E4EB0">
                  <w:pPr>
                    <w:pStyle w:val="NoSpacing"/>
                    <w:rPr>
                      <w:rFonts w:ascii="Helvetica" w:hAnsi="Helvetica" w:cs="Helvetica"/>
                      <w:color w:val="222222"/>
                    </w:rPr>
                  </w:pPr>
                  <w:r w:rsidRPr="00295ECD">
                    <w:rPr>
                      <w:rFonts w:ascii="Helvetica" w:hAnsi="Helvetica" w:cs="Helvetica"/>
                      <w:color w:val="222222"/>
                    </w:rPr>
                    <w:t>Aug 15, 2023</w:t>
                  </w:r>
                </w:p>
              </w:tc>
            </w:tr>
            <w:tr w:rsidR="00D067DE" w:rsidRPr="00295ECD" w14:paraId="393EDE93" w14:textId="77777777" w:rsidTr="000E4EB0">
              <w:trPr>
                <w:tblCellSpacing w:w="0" w:type="dxa"/>
              </w:trPr>
              <w:tc>
                <w:tcPr>
                  <w:tcW w:w="2616" w:type="dxa"/>
                  <w:noWrap/>
                  <w:hideMark/>
                </w:tcPr>
                <w:p w14:paraId="03EA57AE" w14:textId="77777777" w:rsidR="00D067DE" w:rsidRPr="00295ECD" w:rsidRDefault="00D067DE" w:rsidP="000E4EB0">
                  <w:pPr>
                    <w:pStyle w:val="NoSpacing"/>
                    <w:rPr>
                      <w:rFonts w:ascii="Helvetica" w:hAnsi="Helvetica" w:cs="Helvetica"/>
                      <w:b/>
                      <w:bCs/>
                      <w:color w:val="222222"/>
                    </w:rPr>
                  </w:pPr>
                  <w:r w:rsidRPr="00295ECD">
                    <w:rPr>
                      <w:rFonts w:ascii="Helvetica" w:hAnsi="Helvetica" w:cs="Helvetica"/>
                      <w:b/>
                      <w:bCs/>
                      <w:color w:val="222222"/>
                    </w:rPr>
                    <w:t>Last Updated Date:</w:t>
                  </w:r>
                </w:p>
              </w:tc>
              <w:tc>
                <w:tcPr>
                  <w:tcW w:w="2552" w:type="dxa"/>
                  <w:vAlign w:val="center"/>
                  <w:hideMark/>
                </w:tcPr>
                <w:p w14:paraId="50326AFA" w14:textId="77777777" w:rsidR="00D067DE" w:rsidRPr="00295ECD" w:rsidRDefault="00D067DE" w:rsidP="000E4EB0">
                  <w:pPr>
                    <w:pStyle w:val="NoSpacing"/>
                    <w:rPr>
                      <w:rFonts w:ascii="Helvetica" w:hAnsi="Helvetica" w:cs="Helvetica"/>
                      <w:color w:val="222222"/>
                    </w:rPr>
                  </w:pPr>
                  <w:r w:rsidRPr="00295ECD">
                    <w:rPr>
                      <w:rFonts w:ascii="Helvetica" w:hAnsi="Helvetica" w:cs="Helvetica"/>
                      <w:color w:val="222222"/>
                    </w:rPr>
                    <w:t>Aug 15, 2023</w:t>
                  </w:r>
                </w:p>
              </w:tc>
            </w:tr>
            <w:tr w:rsidR="00D067DE" w:rsidRPr="00295ECD" w14:paraId="22AC3125" w14:textId="77777777" w:rsidTr="000E4EB0">
              <w:trPr>
                <w:tblCellSpacing w:w="0" w:type="dxa"/>
              </w:trPr>
              <w:tc>
                <w:tcPr>
                  <w:tcW w:w="2616" w:type="dxa"/>
                  <w:noWrap/>
                  <w:hideMark/>
                </w:tcPr>
                <w:p w14:paraId="3BED7A81" w14:textId="77777777" w:rsidR="00D067DE" w:rsidRPr="00295ECD" w:rsidRDefault="00D067DE" w:rsidP="000E4EB0">
                  <w:pPr>
                    <w:pStyle w:val="NoSpacing"/>
                    <w:rPr>
                      <w:rFonts w:ascii="Helvetica" w:hAnsi="Helvetica" w:cs="Helvetica"/>
                      <w:b/>
                      <w:bCs/>
                      <w:color w:val="222222"/>
                    </w:rPr>
                  </w:pPr>
                  <w:r w:rsidRPr="00295ECD">
                    <w:rPr>
                      <w:rFonts w:ascii="Helvetica" w:hAnsi="Helvetica" w:cs="Helvetica"/>
                      <w:b/>
                      <w:bCs/>
                      <w:color w:val="222222"/>
                    </w:rPr>
                    <w:t>Original Closing Date for Applications:</w:t>
                  </w:r>
                </w:p>
              </w:tc>
              <w:tc>
                <w:tcPr>
                  <w:tcW w:w="2552" w:type="dxa"/>
                  <w:vAlign w:val="center"/>
                  <w:hideMark/>
                </w:tcPr>
                <w:p w14:paraId="20817D2F" w14:textId="77777777" w:rsidR="00D067DE" w:rsidRPr="00295ECD" w:rsidRDefault="00D067DE" w:rsidP="000E4EB0">
                  <w:pPr>
                    <w:pStyle w:val="NoSpacing"/>
                    <w:rPr>
                      <w:rFonts w:ascii="Helvetica" w:hAnsi="Helvetica" w:cs="Helvetica"/>
                      <w:color w:val="222222"/>
                    </w:rPr>
                  </w:pPr>
                  <w:r w:rsidRPr="00295ECD">
                    <w:rPr>
                      <w:rFonts w:ascii="Helvetica" w:hAnsi="Helvetica" w:cs="Helvetica"/>
                      <w:color w:val="222222"/>
                    </w:rPr>
                    <w:t>Nov 15, 2023  </w:t>
                  </w:r>
                </w:p>
              </w:tc>
            </w:tr>
            <w:tr w:rsidR="00D067DE" w:rsidRPr="00295ECD" w14:paraId="5DCF434F" w14:textId="77777777" w:rsidTr="000E4EB0">
              <w:trPr>
                <w:tblCellSpacing w:w="0" w:type="dxa"/>
              </w:trPr>
              <w:tc>
                <w:tcPr>
                  <w:tcW w:w="2616" w:type="dxa"/>
                  <w:noWrap/>
                  <w:hideMark/>
                </w:tcPr>
                <w:p w14:paraId="42E60D57" w14:textId="77777777" w:rsidR="00D067DE" w:rsidRPr="00295ECD" w:rsidRDefault="00D067DE" w:rsidP="000E4EB0">
                  <w:pPr>
                    <w:pStyle w:val="NoSpacing"/>
                    <w:rPr>
                      <w:rFonts w:ascii="Helvetica" w:hAnsi="Helvetica" w:cs="Helvetica"/>
                      <w:b/>
                      <w:bCs/>
                      <w:color w:val="222222"/>
                    </w:rPr>
                  </w:pPr>
                  <w:r w:rsidRPr="00295ECD">
                    <w:rPr>
                      <w:rFonts w:ascii="Helvetica" w:hAnsi="Helvetica" w:cs="Helvetica"/>
                      <w:b/>
                      <w:bCs/>
                      <w:color w:val="222222"/>
                    </w:rPr>
                    <w:t>Current Closing Date for Applications:</w:t>
                  </w:r>
                </w:p>
              </w:tc>
              <w:tc>
                <w:tcPr>
                  <w:tcW w:w="2552" w:type="dxa"/>
                  <w:vAlign w:val="center"/>
                  <w:hideMark/>
                </w:tcPr>
                <w:p w14:paraId="0E9AA597" w14:textId="77777777" w:rsidR="00D067DE" w:rsidRPr="00295ECD" w:rsidRDefault="00D067DE" w:rsidP="000E4EB0">
                  <w:pPr>
                    <w:pStyle w:val="NoSpacing"/>
                    <w:rPr>
                      <w:rFonts w:ascii="Helvetica" w:hAnsi="Helvetica" w:cs="Helvetica"/>
                      <w:color w:val="222222"/>
                    </w:rPr>
                  </w:pPr>
                  <w:r w:rsidRPr="00295ECD">
                    <w:rPr>
                      <w:rFonts w:ascii="Helvetica" w:hAnsi="Helvetica" w:cs="Helvetica"/>
                      <w:color w:val="222222"/>
                    </w:rPr>
                    <w:t>Nov 15, 2023  </w:t>
                  </w:r>
                </w:p>
              </w:tc>
            </w:tr>
            <w:tr w:rsidR="00D067DE" w:rsidRPr="00295ECD" w14:paraId="616688EF" w14:textId="77777777" w:rsidTr="000E4EB0">
              <w:trPr>
                <w:tblCellSpacing w:w="0" w:type="dxa"/>
              </w:trPr>
              <w:tc>
                <w:tcPr>
                  <w:tcW w:w="2616" w:type="dxa"/>
                  <w:noWrap/>
                  <w:hideMark/>
                </w:tcPr>
                <w:p w14:paraId="7356030A" w14:textId="77777777" w:rsidR="00D067DE" w:rsidRPr="00295ECD" w:rsidRDefault="00D067DE" w:rsidP="000E4EB0">
                  <w:pPr>
                    <w:pStyle w:val="NoSpacing"/>
                    <w:rPr>
                      <w:rFonts w:ascii="Helvetica" w:hAnsi="Helvetica" w:cs="Helvetica"/>
                      <w:b/>
                      <w:bCs/>
                      <w:color w:val="222222"/>
                    </w:rPr>
                  </w:pPr>
                  <w:r w:rsidRPr="00295ECD">
                    <w:rPr>
                      <w:rFonts w:ascii="Helvetica" w:hAnsi="Helvetica" w:cs="Helvetica"/>
                      <w:b/>
                      <w:bCs/>
                      <w:color w:val="222222"/>
                    </w:rPr>
                    <w:t>Archive Date:</w:t>
                  </w:r>
                </w:p>
              </w:tc>
              <w:tc>
                <w:tcPr>
                  <w:tcW w:w="2552" w:type="dxa"/>
                  <w:vAlign w:val="center"/>
                  <w:hideMark/>
                </w:tcPr>
                <w:p w14:paraId="45BF9290" w14:textId="77777777" w:rsidR="00D067DE" w:rsidRPr="00295ECD" w:rsidRDefault="00D067DE" w:rsidP="000E4EB0">
                  <w:pPr>
                    <w:pStyle w:val="NoSpacing"/>
                    <w:rPr>
                      <w:rFonts w:ascii="Helvetica" w:hAnsi="Helvetica" w:cs="Helvetica"/>
                      <w:color w:val="222222"/>
                    </w:rPr>
                  </w:pPr>
                  <w:r w:rsidRPr="00295ECD">
                    <w:rPr>
                      <w:rFonts w:ascii="Helvetica" w:hAnsi="Helvetica" w:cs="Helvetica"/>
                      <w:color w:val="222222"/>
                    </w:rPr>
                    <w:t> </w:t>
                  </w:r>
                </w:p>
              </w:tc>
            </w:tr>
            <w:tr w:rsidR="00D067DE" w:rsidRPr="00295ECD" w14:paraId="09F739C9" w14:textId="77777777" w:rsidTr="000E4EB0">
              <w:trPr>
                <w:tblCellSpacing w:w="0" w:type="dxa"/>
              </w:trPr>
              <w:tc>
                <w:tcPr>
                  <w:tcW w:w="2616" w:type="dxa"/>
                  <w:noWrap/>
                  <w:hideMark/>
                </w:tcPr>
                <w:p w14:paraId="35A024DF" w14:textId="77777777" w:rsidR="00D067DE" w:rsidRPr="00295ECD" w:rsidRDefault="00D067DE" w:rsidP="000E4EB0">
                  <w:pPr>
                    <w:pStyle w:val="NoSpacing"/>
                    <w:rPr>
                      <w:rFonts w:ascii="Helvetica" w:hAnsi="Helvetica" w:cs="Helvetica"/>
                      <w:b/>
                      <w:bCs/>
                      <w:color w:val="222222"/>
                    </w:rPr>
                  </w:pPr>
                  <w:r w:rsidRPr="00295ECD">
                    <w:rPr>
                      <w:rFonts w:ascii="Helvetica" w:hAnsi="Helvetica" w:cs="Helvetica"/>
                      <w:b/>
                      <w:bCs/>
                      <w:color w:val="222222"/>
                    </w:rPr>
                    <w:t>Estimated Total Program Funding:</w:t>
                  </w:r>
                </w:p>
              </w:tc>
              <w:tc>
                <w:tcPr>
                  <w:tcW w:w="2552" w:type="dxa"/>
                  <w:vAlign w:val="center"/>
                  <w:hideMark/>
                </w:tcPr>
                <w:p w14:paraId="5BB35601" w14:textId="77777777" w:rsidR="00D067DE" w:rsidRPr="00295ECD" w:rsidRDefault="00D067DE" w:rsidP="000E4EB0">
                  <w:pPr>
                    <w:pStyle w:val="NoSpacing"/>
                    <w:rPr>
                      <w:rFonts w:ascii="Helvetica" w:hAnsi="Helvetica" w:cs="Helvetica"/>
                      <w:color w:val="222222"/>
                    </w:rPr>
                  </w:pPr>
                  <w:r w:rsidRPr="00295ECD">
                    <w:rPr>
                      <w:rFonts w:ascii="Helvetica" w:hAnsi="Helvetica" w:cs="Helvetica"/>
                      <w:color w:val="222222"/>
                    </w:rPr>
                    <w:t>$21,699,000</w:t>
                  </w:r>
                </w:p>
              </w:tc>
            </w:tr>
            <w:tr w:rsidR="00D067DE" w:rsidRPr="00295ECD" w14:paraId="22DF96CE" w14:textId="77777777" w:rsidTr="000E4EB0">
              <w:trPr>
                <w:tblCellSpacing w:w="0" w:type="dxa"/>
              </w:trPr>
              <w:tc>
                <w:tcPr>
                  <w:tcW w:w="2616" w:type="dxa"/>
                  <w:noWrap/>
                  <w:hideMark/>
                </w:tcPr>
                <w:p w14:paraId="6C708A31" w14:textId="77777777" w:rsidR="00D067DE" w:rsidRPr="00295ECD" w:rsidRDefault="00D067DE" w:rsidP="000E4EB0">
                  <w:pPr>
                    <w:pStyle w:val="NoSpacing"/>
                    <w:rPr>
                      <w:rFonts w:ascii="Helvetica" w:hAnsi="Helvetica" w:cs="Helvetica"/>
                      <w:b/>
                      <w:bCs/>
                      <w:color w:val="222222"/>
                    </w:rPr>
                  </w:pPr>
                  <w:r w:rsidRPr="00295ECD">
                    <w:rPr>
                      <w:rFonts w:ascii="Helvetica" w:hAnsi="Helvetica" w:cs="Helvetica"/>
                      <w:b/>
                      <w:bCs/>
                      <w:color w:val="222222"/>
                    </w:rPr>
                    <w:lastRenderedPageBreak/>
                    <w:t>Award Ceiling:</w:t>
                  </w:r>
                </w:p>
              </w:tc>
              <w:tc>
                <w:tcPr>
                  <w:tcW w:w="2552" w:type="dxa"/>
                  <w:vAlign w:val="center"/>
                  <w:hideMark/>
                </w:tcPr>
                <w:p w14:paraId="34726027" w14:textId="77777777" w:rsidR="00D067DE" w:rsidRPr="00295ECD" w:rsidRDefault="00D067DE" w:rsidP="000E4EB0">
                  <w:pPr>
                    <w:pStyle w:val="NoSpacing"/>
                    <w:rPr>
                      <w:rFonts w:ascii="Helvetica" w:hAnsi="Helvetica" w:cs="Helvetica"/>
                      <w:color w:val="222222"/>
                    </w:rPr>
                  </w:pPr>
                  <w:r w:rsidRPr="00295ECD">
                    <w:rPr>
                      <w:rFonts w:ascii="Helvetica" w:hAnsi="Helvetica" w:cs="Helvetica"/>
                      <w:color w:val="222222"/>
                    </w:rPr>
                    <w:t>$250,000</w:t>
                  </w:r>
                </w:p>
              </w:tc>
            </w:tr>
            <w:tr w:rsidR="00D067DE" w:rsidRPr="00295ECD" w14:paraId="7156B2B0" w14:textId="77777777" w:rsidTr="000E4EB0">
              <w:trPr>
                <w:tblCellSpacing w:w="0" w:type="dxa"/>
              </w:trPr>
              <w:tc>
                <w:tcPr>
                  <w:tcW w:w="2616" w:type="dxa"/>
                  <w:noWrap/>
                  <w:hideMark/>
                </w:tcPr>
                <w:p w14:paraId="76A9201E" w14:textId="77777777" w:rsidR="00D067DE" w:rsidRPr="00295ECD" w:rsidRDefault="00D067DE" w:rsidP="000E4EB0">
                  <w:pPr>
                    <w:pStyle w:val="NoSpacing"/>
                    <w:rPr>
                      <w:rFonts w:ascii="Helvetica" w:hAnsi="Helvetica" w:cs="Helvetica"/>
                      <w:b/>
                      <w:bCs/>
                      <w:color w:val="222222"/>
                    </w:rPr>
                  </w:pPr>
                  <w:r w:rsidRPr="00295ECD">
                    <w:rPr>
                      <w:rFonts w:ascii="Helvetica" w:hAnsi="Helvetica" w:cs="Helvetica"/>
                      <w:b/>
                      <w:bCs/>
                      <w:color w:val="222222"/>
                    </w:rPr>
                    <w:t>Award Floor:</w:t>
                  </w:r>
                </w:p>
              </w:tc>
              <w:tc>
                <w:tcPr>
                  <w:tcW w:w="2552" w:type="dxa"/>
                  <w:vAlign w:val="center"/>
                  <w:hideMark/>
                </w:tcPr>
                <w:p w14:paraId="51422372" w14:textId="77777777" w:rsidR="00D067DE" w:rsidRPr="00295ECD" w:rsidRDefault="00D067DE" w:rsidP="000E4EB0">
                  <w:pPr>
                    <w:pStyle w:val="NoSpacing"/>
                    <w:rPr>
                      <w:rFonts w:ascii="Helvetica" w:hAnsi="Helvetica" w:cs="Helvetica"/>
                      <w:color w:val="222222"/>
                    </w:rPr>
                  </w:pPr>
                  <w:r w:rsidRPr="00295ECD">
                    <w:rPr>
                      <w:rFonts w:ascii="Helvetica" w:hAnsi="Helvetica" w:cs="Helvetica"/>
                      <w:color w:val="222222"/>
                    </w:rPr>
                    <w:t>$5,000</w:t>
                  </w:r>
                </w:p>
              </w:tc>
            </w:tr>
          </w:tbl>
          <w:p w14:paraId="261207D2" w14:textId="77777777" w:rsidR="00D067DE" w:rsidRPr="00295ECD" w:rsidRDefault="00D067DE" w:rsidP="000E4EB0">
            <w:pPr>
              <w:pStyle w:val="NoSpacing"/>
              <w:rPr>
                <w:rFonts w:ascii="Helvetica" w:hAnsi="Helvetica" w:cs="Helvetica"/>
                <w:color w:val="222222"/>
              </w:rPr>
            </w:pPr>
          </w:p>
        </w:tc>
      </w:tr>
    </w:tbl>
    <w:p w14:paraId="75D04487" w14:textId="77777777" w:rsidR="00D067DE" w:rsidRPr="00295ECD" w:rsidRDefault="00D067DE" w:rsidP="00D067D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90"/>
        <w:gridCol w:w="6900"/>
      </w:tblGrid>
      <w:tr w:rsidR="00D067DE" w:rsidRPr="00295ECD" w14:paraId="1F9A8E1B" w14:textId="77777777" w:rsidTr="000E4EB0">
        <w:trPr>
          <w:tblCellSpacing w:w="0" w:type="dxa"/>
        </w:trPr>
        <w:tc>
          <w:tcPr>
            <w:tcW w:w="0" w:type="auto"/>
            <w:noWrap/>
            <w:hideMark/>
          </w:tcPr>
          <w:p w14:paraId="51E1D804" w14:textId="77777777" w:rsidR="00D067DE" w:rsidRPr="00295ECD" w:rsidRDefault="00D067DE" w:rsidP="000E4EB0">
            <w:pPr>
              <w:pStyle w:val="NoSpacing"/>
              <w:rPr>
                <w:rFonts w:ascii="Helvetica" w:hAnsi="Helvetica" w:cs="Helvetica"/>
                <w:b/>
                <w:bCs/>
                <w:color w:val="222222"/>
              </w:rPr>
            </w:pPr>
            <w:r w:rsidRPr="00295ECD">
              <w:rPr>
                <w:rFonts w:ascii="Helvetica" w:hAnsi="Helvetica" w:cs="Helvetica"/>
                <w:b/>
                <w:bCs/>
                <w:color w:val="222222"/>
              </w:rPr>
              <w:t>Eligible Applicants:</w:t>
            </w:r>
          </w:p>
        </w:tc>
        <w:tc>
          <w:tcPr>
            <w:tcW w:w="5000" w:type="pct"/>
            <w:vAlign w:val="center"/>
            <w:hideMark/>
          </w:tcPr>
          <w:p w14:paraId="6028FDB9" w14:textId="77777777" w:rsidR="00D067DE" w:rsidRPr="00295ECD" w:rsidRDefault="00D067DE" w:rsidP="000E4EB0">
            <w:pPr>
              <w:pStyle w:val="NoSpacing"/>
              <w:rPr>
                <w:rFonts w:ascii="Helvetica" w:hAnsi="Helvetica" w:cs="Helvetica"/>
                <w:color w:val="222222"/>
              </w:rPr>
            </w:pPr>
            <w:r w:rsidRPr="00295ECD">
              <w:rPr>
                <w:rFonts w:ascii="Helvetica" w:hAnsi="Helvetica" w:cs="Helvetica"/>
                <w:color w:val="222222"/>
              </w:rPr>
              <w:t>Others (see text field entitled "Additional Information on Eligibility" for clarification)</w:t>
            </w:r>
          </w:p>
        </w:tc>
      </w:tr>
      <w:tr w:rsidR="00D067DE" w:rsidRPr="00295ECD" w14:paraId="0DD688B4" w14:textId="77777777" w:rsidTr="000E4EB0">
        <w:trPr>
          <w:tblCellSpacing w:w="0" w:type="dxa"/>
        </w:trPr>
        <w:tc>
          <w:tcPr>
            <w:tcW w:w="0" w:type="auto"/>
            <w:noWrap/>
            <w:hideMark/>
          </w:tcPr>
          <w:p w14:paraId="074A6ADE" w14:textId="77777777" w:rsidR="00D067DE" w:rsidRPr="00295ECD" w:rsidRDefault="00D067DE" w:rsidP="000E4EB0">
            <w:pPr>
              <w:pStyle w:val="NoSpacing"/>
              <w:rPr>
                <w:rFonts w:ascii="Helvetica" w:hAnsi="Helvetica" w:cs="Helvetica"/>
                <w:b/>
                <w:bCs/>
                <w:color w:val="222222"/>
              </w:rPr>
            </w:pPr>
            <w:r w:rsidRPr="00295ECD">
              <w:rPr>
                <w:rFonts w:ascii="Helvetica" w:hAnsi="Helvetica" w:cs="Helvetica"/>
                <w:b/>
                <w:bCs/>
                <w:color w:val="222222"/>
              </w:rPr>
              <w:t>Additional Information on Eligibility:</w:t>
            </w:r>
          </w:p>
        </w:tc>
        <w:tc>
          <w:tcPr>
            <w:tcW w:w="5000" w:type="pct"/>
            <w:vAlign w:val="center"/>
            <w:hideMark/>
          </w:tcPr>
          <w:p w14:paraId="4CF27DF2" w14:textId="77777777" w:rsidR="00D067DE" w:rsidRPr="00295ECD" w:rsidRDefault="00D067DE" w:rsidP="000E4EB0">
            <w:pPr>
              <w:pStyle w:val="NoSpacing"/>
              <w:rPr>
                <w:rFonts w:ascii="Helvetica" w:hAnsi="Helvetica" w:cs="Helvetica"/>
                <w:color w:val="222222"/>
              </w:rPr>
            </w:pPr>
            <w:r w:rsidRPr="00295ECD">
              <w:rPr>
                <w:rFonts w:ascii="Helvetica" w:hAnsi="Helvetica" w:cs="Helvetica"/>
                <w:color w:val="222222"/>
              </w:rPr>
              <w:t>See the Notice of Funding Opportunity for program eligibility criteria.</w:t>
            </w:r>
          </w:p>
        </w:tc>
      </w:tr>
    </w:tbl>
    <w:p w14:paraId="7A47286B" w14:textId="77777777" w:rsidR="00D067DE" w:rsidRPr="00295ECD" w:rsidRDefault="00D067DE" w:rsidP="00D067D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3"/>
        <w:gridCol w:w="7487"/>
      </w:tblGrid>
      <w:tr w:rsidR="00D067DE" w:rsidRPr="00295ECD" w14:paraId="39A8B8BB" w14:textId="77777777" w:rsidTr="000E4EB0">
        <w:trPr>
          <w:tblCellSpacing w:w="0" w:type="dxa"/>
        </w:trPr>
        <w:tc>
          <w:tcPr>
            <w:tcW w:w="0" w:type="auto"/>
            <w:noWrap/>
            <w:hideMark/>
          </w:tcPr>
          <w:p w14:paraId="16E69892" w14:textId="77777777" w:rsidR="00D067DE" w:rsidRPr="00295ECD" w:rsidRDefault="00D067DE" w:rsidP="000E4EB0">
            <w:pPr>
              <w:pStyle w:val="NoSpacing"/>
              <w:rPr>
                <w:rFonts w:ascii="Helvetica" w:hAnsi="Helvetica" w:cs="Helvetica"/>
                <w:b/>
                <w:bCs/>
                <w:color w:val="222222"/>
              </w:rPr>
            </w:pPr>
            <w:r w:rsidRPr="00295ECD">
              <w:rPr>
                <w:rFonts w:ascii="Helvetica" w:hAnsi="Helvetica" w:cs="Helvetica"/>
                <w:b/>
                <w:bCs/>
                <w:color w:val="222222"/>
              </w:rPr>
              <w:t>Agency Name:</w:t>
            </w:r>
          </w:p>
        </w:tc>
        <w:tc>
          <w:tcPr>
            <w:tcW w:w="5000" w:type="pct"/>
            <w:vAlign w:val="center"/>
            <w:hideMark/>
          </w:tcPr>
          <w:p w14:paraId="2777CAB8" w14:textId="77777777" w:rsidR="00D067DE" w:rsidRPr="00295ECD" w:rsidRDefault="00D067DE" w:rsidP="000E4EB0">
            <w:pPr>
              <w:pStyle w:val="NoSpacing"/>
              <w:rPr>
                <w:rFonts w:ascii="Helvetica" w:hAnsi="Helvetica" w:cs="Helvetica"/>
                <w:color w:val="222222"/>
              </w:rPr>
            </w:pPr>
            <w:r w:rsidRPr="00295ECD">
              <w:rPr>
                <w:rFonts w:ascii="Helvetica" w:hAnsi="Helvetica" w:cs="Helvetica"/>
                <w:color w:val="222222"/>
              </w:rPr>
              <w:t>Institute of Museum and Library Services</w:t>
            </w:r>
          </w:p>
        </w:tc>
      </w:tr>
      <w:tr w:rsidR="00D067DE" w:rsidRPr="00295ECD" w14:paraId="1FD7319C" w14:textId="77777777" w:rsidTr="000E4EB0">
        <w:trPr>
          <w:tblCellSpacing w:w="0" w:type="dxa"/>
        </w:trPr>
        <w:tc>
          <w:tcPr>
            <w:tcW w:w="0" w:type="auto"/>
            <w:noWrap/>
            <w:hideMark/>
          </w:tcPr>
          <w:p w14:paraId="18C3A724" w14:textId="77777777" w:rsidR="00D067DE" w:rsidRPr="00295ECD" w:rsidRDefault="00D067DE" w:rsidP="000E4EB0">
            <w:pPr>
              <w:pStyle w:val="NoSpacing"/>
              <w:rPr>
                <w:rFonts w:ascii="Helvetica" w:hAnsi="Helvetica" w:cs="Helvetica"/>
                <w:b/>
                <w:bCs/>
                <w:color w:val="222222"/>
              </w:rPr>
            </w:pPr>
            <w:r w:rsidRPr="00295ECD">
              <w:rPr>
                <w:rFonts w:ascii="Helvetica" w:hAnsi="Helvetica" w:cs="Helvetica"/>
                <w:b/>
                <w:bCs/>
                <w:color w:val="222222"/>
              </w:rPr>
              <w:t>Description:</w:t>
            </w:r>
          </w:p>
        </w:tc>
        <w:tc>
          <w:tcPr>
            <w:tcW w:w="5000" w:type="pct"/>
            <w:vAlign w:val="center"/>
            <w:hideMark/>
          </w:tcPr>
          <w:p w14:paraId="24EFD550" w14:textId="77777777" w:rsidR="00D067DE" w:rsidRPr="00295ECD" w:rsidRDefault="00D067DE" w:rsidP="000E4EB0">
            <w:pPr>
              <w:pStyle w:val="NoSpacing"/>
              <w:rPr>
                <w:rFonts w:ascii="Helvetica" w:hAnsi="Helvetica" w:cs="Helvetica"/>
                <w:color w:val="222222"/>
              </w:rPr>
            </w:pPr>
            <w:r w:rsidRPr="00295ECD">
              <w:rPr>
                <w:rFonts w:ascii="Helvetica" w:hAnsi="Helvetica" w:cs="Helvetica"/>
                <w:color w:val="222222"/>
              </w:rPr>
              <w:t>The Museums for America program supports museums of all sizes and disciplines in strategic, project-based efforts to serve the public through exhibitions, educational/interpretive programs, digital learning resources, professional development, community debate and dialogue, audience-focused studies, and/or collections management, curation, care, and conservation. Museums for America has three project categories: • Lifelong Learning • Community Engagement • Collections Stewardship and Access</w:t>
            </w:r>
          </w:p>
        </w:tc>
      </w:tr>
      <w:tr w:rsidR="00D067DE" w:rsidRPr="00295ECD" w14:paraId="6B687A14" w14:textId="77777777" w:rsidTr="000E4EB0">
        <w:trPr>
          <w:tblCellSpacing w:w="0" w:type="dxa"/>
        </w:trPr>
        <w:tc>
          <w:tcPr>
            <w:tcW w:w="0" w:type="auto"/>
            <w:noWrap/>
            <w:hideMark/>
          </w:tcPr>
          <w:p w14:paraId="1D96F575" w14:textId="77777777" w:rsidR="00D067DE" w:rsidRPr="00295ECD" w:rsidRDefault="00D067DE" w:rsidP="000E4EB0">
            <w:pPr>
              <w:pStyle w:val="NoSpacing"/>
              <w:rPr>
                <w:rFonts w:ascii="Helvetica" w:hAnsi="Helvetica" w:cs="Helvetica"/>
                <w:b/>
                <w:bCs/>
                <w:color w:val="222222"/>
              </w:rPr>
            </w:pPr>
            <w:r w:rsidRPr="00295ECD">
              <w:rPr>
                <w:rFonts w:ascii="Helvetica" w:hAnsi="Helvetica" w:cs="Helvetica"/>
                <w:b/>
                <w:bCs/>
                <w:color w:val="222222"/>
              </w:rPr>
              <w:t>Link to Additional Information:</w:t>
            </w:r>
          </w:p>
        </w:tc>
        <w:tc>
          <w:tcPr>
            <w:tcW w:w="5000" w:type="pct"/>
            <w:vAlign w:val="center"/>
            <w:hideMark/>
          </w:tcPr>
          <w:p w14:paraId="43533D6E" w14:textId="77777777" w:rsidR="00D067DE" w:rsidRPr="00295ECD" w:rsidRDefault="000E4EB0" w:rsidP="000E4EB0">
            <w:pPr>
              <w:pStyle w:val="NoSpacing"/>
              <w:rPr>
                <w:rFonts w:ascii="Helvetica" w:hAnsi="Helvetica" w:cs="Helvetica"/>
                <w:color w:val="222222"/>
              </w:rPr>
            </w:pPr>
            <w:hyperlink r:id="rId507" w:tgtFrame="_blank" w:tooltip="Link to Additional Information" w:history="1">
              <w:r w:rsidR="00D067DE" w:rsidRPr="00295ECD">
                <w:rPr>
                  <w:rStyle w:val="Hyperlink"/>
                  <w:rFonts w:ascii="Helvetica" w:hAnsi="Helvetica" w:cs="Helvetica"/>
                </w:rPr>
                <w:t>https://www.imls.gov/grants/available/museums-america</w:t>
              </w:r>
            </w:hyperlink>
          </w:p>
        </w:tc>
      </w:tr>
      <w:tr w:rsidR="00D067DE" w:rsidRPr="00295ECD" w14:paraId="617A00B3" w14:textId="77777777" w:rsidTr="000E4EB0">
        <w:trPr>
          <w:tblCellSpacing w:w="0" w:type="dxa"/>
        </w:trPr>
        <w:tc>
          <w:tcPr>
            <w:tcW w:w="0" w:type="auto"/>
            <w:noWrap/>
            <w:hideMark/>
          </w:tcPr>
          <w:p w14:paraId="2220384B" w14:textId="77777777" w:rsidR="00D067DE" w:rsidRPr="00295ECD" w:rsidRDefault="00D067DE" w:rsidP="000E4EB0">
            <w:pPr>
              <w:pStyle w:val="NoSpacing"/>
              <w:rPr>
                <w:rFonts w:ascii="Helvetica" w:hAnsi="Helvetica" w:cs="Helvetica"/>
                <w:b/>
                <w:bCs/>
                <w:color w:val="222222"/>
              </w:rPr>
            </w:pPr>
            <w:r w:rsidRPr="00295ECD">
              <w:rPr>
                <w:rFonts w:ascii="Helvetica" w:hAnsi="Helvetica" w:cs="Helvetica"/>
                <w:b/>
                <w:bCs/>
                <w:color w:val="222222"/>
              </w:rPr>
              <w:t>Grantor Contact Information:</w:t>
            </w:r>
          </w:p>
        </w:tc>
        <w:tc>
          <w:tcPr>
            <w:tcW w:w="5000" w:type="pct"/>
            <w:vAlign w:val="center"/>
            <w:hideMark/>
          </w:tcPr>
          <w:p w14:paraId="491C65CB" w14:textId="77777777" w:rsidR="00D067DE" w:rsidRPr="00295ECD" w:rsidRDefault="00D067DE" w:rsidP="000E4EB0">
            <w:pPr>
              <w:pStyle w:val="NoSpacing"/>
              <w:rPr>
                <w:rFonts w:ascii="Helvetica" w:hAnsi="Helvetica" w:cs="Helvetica"/>
                <w:color w:val="222222"/>
              </w:rPr>
            </w:pPr>
            <w:r w:rsidRPr="00295ECD">
              <w:rPr>
                <w:rFonts w:ascii="Helvetica" w:hAnsi="Helvetica" w:cs="Helvetica"/>
                <w:color w:val="222222"/>
              </w:rPr>
              <w:t>If you have difficulty accessing the full announcement electronically, please contact:</w:t>
            </w:r>
            <w:r w:rsidRPr="00295ECD">
              <w:rPr>
                <w:rFonts w:ascii="Helvetica" w:hAnsi="Helvetica" w:cs="Helvetica"/>
                <w:color w:val="222222"/>
              </w:rPr>
              <w:br/>
            </w:r>
            <w:r w:rsidRPr="00295ECD">
              <w:rPr>
                <w:rFonts w:ascii="Helvetica" w:hAnsi="Helvetica" w:cs="Helvetica"/>
                <w:color w:val="222222"/>
              </w:rPr>
              <w:br/>
              <w:t>Lifelong Learning: Helen Wechsler Supervisory Grants Management Specialist hwechsler@imls.gov Community Engagement: Sarah Glass Senior Museum Program Officer sglass@imls.gov Collections Stewardship and Access: Mark Feitl Senior Museum Program Officer mfeitl@imls.gov imls-museumgrants@imls.gov</w:t>
            </w:r>
            <w:r w:rsidRPr="00295ECD">
              <w:rPr>
                <w:rFonts w:ascii="Helvetica" w:hAnsi="Helvetica" w:cs="Helvetica"/>
                <w:color w:val="222222"/>
              </w:rPr>
              <w:br/>
            </w:r>
            <w:r w:rsidRPr="00295ECD">
              <w:rPr>
                <w:rFonts w:ascii="Helvetica" w:hAnsi="Helvetica" w:cs="Helvetica"/>
                <w:color w:val="222222"/>
              </w:rPr>
              <w:br/>
            </w:r>
            <w:hyperlink r:id="rId508" w:history="1">
              <w:r w:rsidRPr="00295ECD">
                <w:rPr>
                  <w:rStyle w:val="Hyperlink"/>
                  <w:rFonts w:ascii="Helvetica" w:hAnsi="Helvetica" w:cs="Helvetica"/>
                </w:rPr>
                <w:t>imls-museumgrants@imls.gov</w:t>
              </w:r>
            </w:hyperlink>
          </w:p>
        </w:tc>
      </w:tr>
    </w:tbl>
    <w:p w14:paraId="2079B8B5" w14:textId="77777777" w:rsidR="00D067DE" w:rsidRDefault="00D067DE" w:rsidP="00D067DE">
      <w:pPr>
        <w:pStyle w:val="NoSpacing"/>
        <w:pBdr>
          <w:bottom w:val="single" w:sz="6" w:space="1" w:color="auto"/>
        </w:pBdr>
        <w:rPr>
          <w:rStyle w:val="Hyperlink"/>
          <w:rFonts w:ascii="Helvetica" w:hAnsi="Helvetica" w:cs="Helvetica"/>
          <w:color w:val="1155CC"/>
          <w:sz w:val="24"/>
          <w:szCs w:val="24"/>
          <w:shd w:val="clear" w:color="auto" w:fill="FFFFFF"/>
        </w:rPr>
      </w:pPr>
      <w:r w:rsidRPr="0051017C">
        <w:rPr>
          <w:rFonts w:ascii="Helvetica" w:hAnsi="Helvetica" w:cs="Helvetica"/>
          <w:color w:val="222222"/>
          <w:sz w:val="24"/>
          <w:szCs w:val="24"/>
        </w:rPr>
        <w:br/>
      </w:r>
      <w:hyperlink r:id="rId509" w:tgtFrame="_blank" w:history="1">
        <w:r w:rsidRPr="0051017C">
          <w:rPr>
            <w:rStyle w:val="Hyperlink"/>
            <w:rFonts w:ascii="Helvetica" w:hAnsi="Helvetica" w:cs="Helvetica"/>
            <w:color w:val="1155CC"/>
            <w:sz w:val="24"/>
            <w:szCs w:val="24"/>
            <w:shd w:val="clear" w:color="auto" w:fill="FFFFFF"/>
          </w:rPr>
          <w:t>https://www.grants.gov/web/grants/view-opportunity.html?oppId=349275</w:t>
        </w:r>
      </w:hyperlink>
    </w:p>
    <w:p w14:paraId="78AFBDE2" w14:textId="77777777" w:rsidR="00D067DE" w:rsidRDefault="00D067DE" w:rsidP="00D067DE">
      <w:pPr>
        <w:pStyle w:val="NoSpacing"/>
        <w:rPr>
          <w:rStyle w:val="Hyperlink"/>
          <w:rFonts w:ascii="Helvetica" w:hAnsi="Helvetica" w:cs="Helvetica"/>
          <w:color w:val="1155CC"/>
          <w:sz w:val="24"/>
          <w:szCs w:val="24"/>
          <w:shd w:val="clear" w:color="auto" w:fill="FFFFFF"/>
        </w:rPr>
      </w:pPr>
    </w:p>
    <w:p w14:paraId="091487E8" w14:textId="77777777" w:rsidR="00D067DE" w:rsidRDefault="00D067DE" w:rsidP="00D067DE">
      <w:pPr>
        <w:rPr>
          <w:rFonts w:ascii="Helvetica" w:hAnsi="Helvetica" w:cs="Helvetica"/>
          <w:color w:val="222222"/>
          <w:shd w:val="clear" w:color="auto" w:fill="FFFFFF"/>
        </w:rPr>
      </w:pPr>
      <w:bookmarkStart w:id="557" w:name="IMLSNatLeadershipLibraries"/>
      <w:bookmarkStart w:id="558" w:name="IMLSNatlLeadershipMuseum24"/>
      <w:bookmarkEnd w:id="557"/>
      <w:bookmarkEnd w:id="558"/>
      <w:r w:rsidRPr="00D067DE">
        <w:rPr>
          <w:rFonts w:ascii="Helvetica" w:hAnsi="Helvetica" w:cs="Helvetica"/>
          <w:color w:val="222222"/>
          <w:highlight w:val="cyan"/>
          <w:shd w:val="clear" w:color="auto" w:fill="FFFFFF"/>
        </w:rPr>
        <w:lastRenderedPageBreak/>
        <w:t>National Leadership Grants for Museums (2024)</w:t>
      </w:r>
      <w:r w:rsidRPr="0051017C">
        <w:rPr>
          <w:rFonts w:ascii="Helvetica" w:hAnsi="Helvetica" w:cs="Helvetica"/>
          <w:color w:val="222222"/>
        </w:rPr>
        <w:br/>
      </w:r>
      <w:r w:rsidRPr="0051017C">
        <w:rPr>
          <w:rFonts w:ascii="Helvetica" w:hAnsi="Helvetica" w:cs="Helvetica"/>
          <w:color w:val="222222"/>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067DE" w:rsidRPr="00295ECD" w14:paraId="42964422" w14:textId="77777777" w:rsidTr="000E4EB0">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47"/>
              <w:gridCol w:w="3498"/>
            </w:tblGrid>
            <w:tr w:rsidR="00D067DE" w:rsidRPr="00295ECD" w14:paraId="433BBBC9" w14:textId="77777777" w:rsidTr="000E4EB0">
              <w:trPr>
                <w:tblCellSpacing w:w="0" w:type="dxa"/>
              </w:trPr>
              <w:tc>
                <w:tcPr>
                  <w:tcW w:w="1430" w:type="dxa"/>
                  <w:noWrap/>
                  <w:hideMark/>
                </w:tcPr>
                <w:p w14:paraId="73AE8C0C" w14:textId="77777777" w:rsidR="00D067DE" w:rsidRPr="00295ECD" w:rsidRDefault="00D067DE" w:rsidP="000E4EB0">
                  <w:pPr>
                    <w:rPr>
                      <w:rFonts w:ascii="Helvetica" w:hAnsi="Helvetica" w:cs="Helvetica"/>
                      <w:b/>
                      <w:bCs/>
                      <w:color w:val="222222"/>
                    </w:rPr>
                  </w:pPr>
                  <w:r w:rsidRPr="00295ECD">
                    <w:rPr>
                      <w:rFonts w:ascii="Helvetica" w:hAnsi="Helvetica" w:cs="Helvetica"/>
                      <w:b/>
                      <w:bCs/>
                      <w:color w:val="222222"/>
                    </w:rPr>
                    <w:t>Document Type:</w:t>
                  </w:r>
                </w:p>
              </w:tc>
              <w:tc>
                <w:tcPr>
                  <w:tcW w:w="3815" w:type="dxa"/>
                  <w:vAlign w:val="center"/>
                  <w:hideMark/>
                </w:tcPr>
                <w:p w14:paraId="0A3F8E1E" w14:textId="77777777" w:rsidR="00D067DE" w:rsidRPr="00295ECD" w:rsidRDefault="00D067DE" w:rsidP="000E4EB0">
                  <w:pPr>
                    <w:rPr>
                      <w:rFonts w:ascii="Helvetica" w:hAnsi="Helvetica" w:cs="Helvetica"/>
                      <w:color w:val="222222"/>
                    </w:rPr>
                  </w:pPr>
                  <w:r w:rsidRPr="00295ECD">
                    <w:rPr>
                      <w:rFonts w:ascii="Helvetica" w:hAnsi="Helvetica" w:cs="Helvetica"/>
                      <w:color w:val="222222"/>
                    </w:rPr>
                    <w:t>Grants Notice</w:t>
                  </w:r>
                </w:p>
              </w:tc>
            </w:tr>
            <w:tr w:rsidR="00D067DE" w:rsidRPr="00295ECD" w14:paraId="57EE8369" w14:textId="77777777" w:rsidTr="000E4EB0">
              <w:trPr>
                <w:tblCellSpacing w:w="0" w:type="dxa"/>
              </w:trPr>
              <w:tc>
                <w:tcPr>
                  <w:tcW w:w="1430" w:type="dxa"/>
                  <w:noWrap/>
                  <w:hideMark/>
                </w:tcPr>
                <w:p w14:paraId="659FF246" w14:textId="77777777" w:rsidR="00D067DE" w:rsidRPr="00295ECD" w:rsidRDefault="00D067DE" w:rsidP="000E4EB0">
                  <w:pPr>
                    <w:rPr>
                      <w:rFonts w:ascii="Helvetica" w:hAnsi="Helvetica" w:cs="Helvetica"/>
                      <w:b/>
                      <w:bCs/>
                      <w:color w:val="222222"/>
                    </w:rPr>
                  </w:pPr>
                  <w:r w:rsidRPr="00295ECD">
                    <w:rPr>
                      <w:rFonts w:ascii="Helvetica" w:hAnsi="Helvetica" w:cs="Helvetica"/>
                      <w:b/>
                      <w:bCs/>
                      <w:color w:val="222222"/>
                    </w:rPr>
                    <w:t>Funding Opportunity Number:</w:t>
                  </w:r>
                </w:p>
              </w:tc>
              <w:tc>
                <w:tcPr>
                  <w:tcW w:w="3815" w:type="dxa"/>
                  <w:vAlign w:val="center"/>
                  <w:hideMark/>
                </w:tcPr>
                <w:p w14:paraId="441E429E" w14:textId="77777777" w:rsidR="00D067DE" w:rsidRPr="00295ECD" w:rsidRDefault="00D067DE" w:rsidP="000E4EB0">
                  <w:pPr>
                    <w:rPr>
                      <w:rFonts w:ascii="Helvetica" w:hAnsi="Helvetica" w:cs="Helvetica"/>
                      <w:color w:val="222222"/>
                    </w:rPr>
                  </w:pPr>
                  <w:r w:rsidRPr="00295ECD">
                    <w:rPr>
                      <w:rFonts w:ascii="Helvetica" w:hAnsi="Helvetica" w:cs="Helvetica"/>
                      <w:color w:val="222222"/>
                    </w:rPr>
                    <w:t>NLG-M-FY24</w:t>
                  </w:r>
                </w:p>
              </w:tc>
            </w:tr>
            <w:tr w:rsidR="00D067DE" w:rsidRPr="00295ECD" w14:paraId="23B97FD3" w14:textId="77777777" w:rsidTr="000E4EB0">
              <w:trPr>
                <w:tblCellSpacing w:w="0" w:type="dxa"/>
              </w:trPr>
              <w:tc>
                <w:tcPr>
                  <w:tcW w:w="1430" w:type="dxa"/>
                  <w:noWrap/>
                  <w:hideMark/>
                </w:tcPr>
                <w:p w14:paraId="74342F14" w14:textId="77777777" w:rsidR="00D067DE" w:rsidRPr="00295ECD" w:rsidRDefault="00D067DE" w:rsidP="000E4EB0">
                  <w:pPr>
                    <w:rPr>
                      <w:rFonts w:ascii="Helvetica" w:hAnsi="Helvetica" w:cs="Helvetica"/>
                      <w:b/>
                      <w:bCs/>
                      <w:color w:val="222222"/>
                    </w:rPr>
                  </w:pPr>
                  <w:r w:rsidRPr="00295ECD">
                    <w:rPr>
                      <w:rFonts w:ascii="Helvetica" w:hAnsi="Helvetica" w:cs="Helvetica"/>
                      <w:b/>
                      <w:bCs/>
                      <w:color w:val="222222"/>
                    </w:rPr>
                    <w:t>Funding Opportunity Title:</w:t>
                  </w:r>
                </w:p>
              </w:tc>
              <w:tc>
                <w:tcPr>
                  <w:tcW w:w="3815" w:type="dxa"/>
                  <w:vAlign w:val="center"/>
                  <w:hideMark/>
                </w:tcPr>
                <w:p w14:paraId="10FF0D9A" w14:textId="77777777" w:rsidR="00D067DE" w:rsidRPr="00295ECD" w:rsidRDefault="00D067DE" w:rsidP="000E4EB0">
                  <w:pPr>
                    <w:rPr>
                      <w:rFonts w:ascii="Helvetica" w:hAnsi="Helvetica" w:cs="Helvetica"/>
                      <w:color w:val="222222"/>
                    </w:rPr>
                  </w:pPr>
                  <w:r w:rsidRPr="00295ECD">
                    <w:rPr>
                      <w:rFonts w:ascii="Helvetica" w:hAnsi="Helvetica" w:cs="Helvetica"/>
                      <w:color w:val="222222"/>
                    </w:rPr>
                    <w:t>National Leadership Grants for Museums (2024)</w:t>
                  </w:r>
                </w:p>
              </w:tc>
            </w:tr>
            <w:tr w:rsidR="00D067DE" w:rsidRPr="00295ECD" w14:paraId="43C29C16" w14:textId="77777777" w:rsidTr="000E4EB0">
              <w:trPr>
                <w:tblCellSpacing w:w="0" w:type="dxa"/>
              </w:trPr>
              <w:tc>
                <w:tcPr>
                  <w:tcW w:w="1430" w:type="dxa"/>
                  <w:noWrap/>
                  <w:hideMark/>
                </w:tcPr>
                <w:p w14:paraId="1E6981F1" w14:textId="77777777" w:rsidR="00D067DE" w:rsidRPr="00295ECD" w:rsidRDefault="00D067DE" w:rsidP="000E4EB0">
                  <w:pPr>
                    <w:rPr>
                      <w:rFonts w:ascii="Helvetica" w:hAnsi="Helvetica" w:cs="Helvetica"/>
                      <w:b/>
                      <w:bCs/>
                      <w:color w:val="222222"/>
                    </w:rPr>
                  </w:pPr>
                  <w:r w:rsidRPr="00295ECD">
                    <w:rPr>
                      <w:rFonts w:ascii="Helvetica" w:hAnsi="Helvetica" w:cs="Helvetica"/>
                      <w:b/>
                      <w:bCs/>
                      <w:color w:val="222222"/>
                    </w:rPr>
                    <w:t>Opportunity Category:</w:t>
                  </w:r>
                </w:p>
              </w:tc>
              <w:tc>
                <w:tcPr>
                  <w:tcW w:w="3815" w:type="dxa"/>
                  <w:vAlign w:val="center"/>
                  <w:hideMark/>
                </w:tcPr>
                <w:p w14:paraId="50AACE8B" w14:textId="77777777" w:rsidR="00D067DE" w:rsidRPr="00295ECD" w:rsidRDefault="00D067DE" w:rsidP="000E4EB0">
                  <w:pPr>
                    <w:rPr>
                      <w:rFonts w:ascii="Helvetica" w:hAnsi="Helvetica" w:cs="Helvetica"/>
                      <w:color w:val="222222"/>
                    </w:rPr>
                  </w:pPr>
                  <w:r w:rsidRPr="00295ECD">
                    <w:rPr>
                      <w:rFonts w:ascii="Helvetica" w:hAnsi="Helvetica" w:cs="Helvetica"/>
                      <w:color w:val="222222"/>
                    </w:rPr>
                    <w:t>Discretionary</w:t>
                  </w:r>
                </w:p>
              </w:tc>
            </w:tr>
            <w:tr w:rsidR="00D067DE" w:rsidRPr="00295ECD" w14:paraId="50BE518E" w14:textId="77777777" w:rsidTr="000E4EB0">
              <w:trPr>
                <w:tblCellSpacing w:w="0" w:type="dxa"/>
              </w:trPr>
              <w:tc>
                <w:tcPr>
                  <w:tcW w:w="1430" w:type="dxa"/>
                  <w:noWrap/>
                  <w:hideMark/>
                </w:tcPr>
                <w:p w14:paraId="1BEADFEC" w14:textId="77777777" w:rsidR="00D067DE" w:rsidRPr="00295ECD" w:rsidRDefault="00D067DE" w:rsidP="000E4EB0">
                  <w:pPr>
                    <w:rPr>
                      <w:rFonts w:ascii="Helvetica" w:hAnsi="Helvetica" w:cs="Helvetica"/>
                      <w:b/>
                      <w:bCs/>
                      <w:color w:val="222222"/>
                    </w:rPr>
                  </w:pPr>
                  <w:r w:rsidRPr="00295ECD">
                    <w:rPr>
                      <w:rFonts w:ascii="Helvetica" w:hAnsi="Helvetica" w:cs="Helvetica"/>
                      <w:b/>
                      <w:bCs/>
                      <w:color w:val="222222"/>
                    </w:rPr>
                    <w:t>Opportunity Category Explanation:</w:t>
                  </w:r>
                </w:p>
              </w:tc>
              <w:tc>
                <w:tcPr>
                  <w:tcW w:w="3815" w:type="dxa"/>
                  <w:vAlign w:val="center"/>
                  <w:hideMark/>
                </w:tcPr>
                <w:p w14:paraId="1C9D11BD" w14:textId="77777777" w:rsidR="00D067DE" w:rsidRPr="00295ECD" w:rsidRDefault="00D067DE" w:rsidP="000E4EB0">
                  <w:pPr>
                    <w:rPr>
                      <w:rFonts w:ascii="Helvetica" w:hAnsi="Helvetica" w:cs="Helvetica"/>
                      <w:color w:val="222222"/>
                    </w:rPr>
                  </w:pPr>
                  <w:r w:rsidRPr="00295ECD">
                    <w:rPr>
                      <w:rFonts w:ascii="Helvetica" w:hAnsi="Helvetica" w:cs="Helvetica"/>
                      <w:color w:val="222222"/>
                    </w:rPr>
                    <w:t> </w:t>
                  </w:r>
                </w:p>
              </w:tc>
            </w:tr>
            <w:tr w:rsidR="00D067DE" w:rsidRPr="00295ECD" w14:paraId="06B7C59C" w14:textId="77777777" w:rsidTr="000E4EB0">
              <w:trPr>
                <w:tblCellSpacing w:w="0" w:type="dxa"/>
              </w:trPr>
              <w:tc>
                <w:tcPr>
                  <w:tcW w:w="1430" w:type="dxa"/>
                  <w:noWrap/>
                  <w:hideMark/>
                </w:tcPr>
                <w:p w14:paraId="304BA2E2" w14:textId="77777777" w:rsidR="00D067DE" w:rsidRPr="00295ECD" w:rsidRDefault="00D067DE" w:rsidP="000E4EB0">
                  <w:pPr>
                    <w:rPr>
                      <w:rFonts w:ascii="Helvetica" w:hAnsi="Helvetica" w:cs="Helvetica"/>
                      <w:b/>
                      <w:bCs/>
                      <w:color w:val="222222"/>
                    </w:rPr>
                  </w:pPr>
                  <w:r w:rsidRPr="00295ECD">
                    <w:rPr>
                      <w:rFonts w:ascii="Helvetica" w:hAnsi="Helvetica" w:cs="Helvetica"/>
                      <w:b/>
                      <w:bCs/>
                      <w:color w:val="222222"/>
                    </w:rPr>
                    <w:t>Funding Instrument Type:</w:t>
                  </w:r>
                </w:p>
              </w:tc>
              <w:tc>
                <w:tcPr>
                  <w:tcW w:w="3815" w:type="dxa"/>
                  <w:vAlign w:val="center"/>
                  <w:hideMark/>
                </w:tcPr>
                <w:p w14:paraId="60B479F6" w14:textId="77777777" w:rsidR="00D067DE" w:rsidRPr="00295ECD" w:rsidRDefault="00D067DE" w:rsidP="000E4EB0">
                  <w:pPr>
                    <w:rPr>
                      <w:rFonts w:ascii="Helvetica" w:hAnsi="Helvetica" w:cs="Helvetica"/>
                      <w:color w:val="222222"/>
                    </w:rPr>
                  </w:pPr>
                  <w:r w:rsidRPr="00295ECD">
                    <w:rPr>
                      <w:rFonts w:ascii="Helvetica" w:hAnsi="Helvetica" w:cs="Helvetica"/>
                      <w:color w:val="222222"/>
                    </w:rPr>
                    <w:t>Grant</w:t>
                  </w:r>
                </w:p>
              </w:tc>
            </w:tr>
            <w:tr w:rsidR="00D067DE" w:rsidRPr="00295ECD" w14:paraId="400A3560" w14:textId="77777777" w:rsidTr="000E4EB0">
              <w:trPr>
                <w:tblCellSpacing w:w="0" w:type="dxa"/>
              </w:trPr>
              <w:tc>
                <w:tcPr>
                  <w:tcW w:w="1430" w:type="dxa"/>
                  <w:noWrap/>
                  <w:hideMark/>
                </w:tcPr>
                <w:p w14:paraId="5324B315" w14:textId="77777777" w:rsidR="00D067DE" w:rsidRPr="00295ECD" w:rsidRDefault="00D067DE" w:rsidP="000E4EB0">
                  <w:pPr>
                    <w:rPr>
                      <w:rFonts w:ascii="Helvetica" w:hAnsi="Helvetica" w:cs="Helvetica"/>
                      <w:b/>
                      <w:bCs/>
                      <w:color w:val="222222"/>
                    </w:rPr>
                  </w:pPr>
                  <w:r w:rsidRPr="00295ECD">
                    <w:rPr>
                      <w:rFonts w:ascii="Helvetica" w:hAnsi="Helvetica" w:cs="Helvetica"/>
                      <w:b/>
                      <w:bCs/>
                      <w:color w:val="222222"/>
                    </w:rPr>
                    <w:t>Category of Funding Activity:</w:t>
                  </w:r>
                </w:p>
              </w:tc>
              <w:tc>
                <w:tcPr>
                  <w:tcW w:w="3815" w:type="dxa"/>
                  <w:vAlign w:val="center"/>
                  <w:hideMark/>
                </w:tcPr>
                <w:p w14:paraId="41F71C6C" w14:textId="77777777" w:rsidR="00D067DE" w:rsidRPr="00295ECD" w:rsidRDefault="00D067DE" w:rsidP="000E4EB0">
                  <w:pPr>
                    <w:rPr>
                      <w:rFonts w:ascii="Helvetica" w:hAnsi="Helvetica" w:cs="Helvetica"/>
                      <w:color w:val="222222"/>
                    </w:rPr>
                  </w:pPr>
                  <w:r w:rsidRPr="00295ECD">
                    <w:rPr>
                      <w:rFonts w:ascii="Helvetica" w:hAnsi="Helvetica" w:cs="Helvetica"/>
                      <w:color w:val="222222"/>
                    </w:rPr>
                    <w:t>Arts (see "Cultural Affairs" in CFDA)</w:t>
                  </w:r>
                  <w:r w:rsidRPr="00295ECD">
                    <w:rPr>
                      <w:rFonts w:ascii="Helvetica" w:hAnsi="Helvetica" w:cs="Helvetica"/>
                      <w:color w:val="222222"/>
                    </w:rPr>
                    <w:br/>
                    <w:t>Humanities (see "Cultural Affairs" in CFDA)</w:t>
                  </w:r>
                </w:p>
              </w:tc>
            </w:tr>
            <w:tr w:rsidR="00D067DE" w:rsidRPr="00295ECD" w14:paraId="3FB15DC8" w14:textId="77777777" w:rsidTr="000E4EB0">
              <w:trPr>
                <w:tblCellSpacing w:w="0" w:type="dxa"/>
              </w:trPr>
              <w:tc>
                <w:tcPr>
                  <w:tcW w:w="1430" w:type="dxa"/>
                  <w:noWrap/>
                  <w:hideMark/>
                </w:tcPr>
                <w:p w14:paraId="62AE6B0E" w14:textId="77777777" w:rsidR="00D067DE" w:rsidRPr="00295ECD" w:rsidRDefault="00D067DE" w:rsidP="000E4EB0">
                  <w:pPr>
                    <w:rPr>
                      <w:rFonts w:ascii="Helvetica" w:hAnsi="Helvetica" w:cs="Helvetica"/>
                      <w:b/>
                      <w:bCs/>
                      <w:color w:val="222222"/>
                    </w:rPr>
                  </w:pPr>
                  <w:r w:rsidRPr="00295ECD">
                    <w:rPr>
                      <w:rFonts w:ascii="Helvetica" w:hAnsi="Helvetica" w:cs="Helvetica"/>
                      <w:b/>
                      <w:bCs/>
                      <w:color w:val="222222"/>
                    </w:rPr>
                    <w:t>Category Explanation:</w:t>
                  </w:r>
                </w:p>
              </w:tc>
              <w:tc>
                <w:tcPr>
                  <w:tcW w:w="3815" w:type="dxa"/>
                  <w:vAlign w:val="center"/>
                  <w:hideMark/>
                </w:tcPr>
                <w:p w14:paraId="584DE75A" w14:textId="77777777" w:rsidR="00D067DE" w:rsidRPr="00295ECD" w:rsidRDefault="00D067DE" w:rsidP="000E4EB0">
                  <w:pPr>
                    <w:rPr>
                      <w:rFonts w:ascii="Helvetica" w:hAnsi="Helvetica" w:cs="Helvetica"/>
                      <w:color w:val="222222"/>
                    </w:rPr>
                  </w:pPr>
                  <w:r w:rsidRPr="00295ECD">
                    <w:rPr>
                      <w:rFonts w:ascii="Helvetica" w:hAnsi="Helvetica" w:cs="Helvetica"/>
                      <w:color w:val="222222"/>
                    </w:rPr>
                    <w:t> </w:t>
                  </w:r>
                </w:p>
              </w:tc>
            </w:tr>
            <w:tr w:rsidR="00D067DE" w:rsidRPr="00295ECD" w14:paraId="5B23A7B8" w14:textId="77777777" w:rsidTr="000E4EB0">
              <w:trPr>
                <w:tblCellSpacing w:w="0" w:type="dxa"/>
              </w:trPr>
              <w:tc>
                <w:tcPr>
                  <w:tcW w:w="1430" w:type="dxa"/>
                  <w:noWrap/>
                  <w:hideMark/>
                </w:tcPr>
                <w:p w14:paraId="1267A5B0" w14:textId="77777777" w:rsidR="00D067DE" w:rsidRPr="00295ECD" w:rsidRDefault="00D067DE" w:rsidP="000E4EB0">
                  <w:pPr>
                    <w:rPr>
                      <w:rFonts w:ascii="Helvetica" w:hAnsi="Helvetica" w:cs="Helvetica"/>
                      <w:b/>
                      <w:bCs/>
                      <w:color w:val="222222"/>
                    </w:rPr>
                  </w:pPr>
                  <w:r w:rsidRPr="00295ECD">
                    <w:rPr>
                      <w:rFonts w:ascii="Helvetica" w:hAnsi="Helvetica" w:cs="Helvetica"/>
                      <w:b/>
                      <w:bCs/>
                      <w:color w:val="222222"/>
                    </w:rPr>
                    <w:t>Expected Number of Awards:</w:t>
                  </w:r>
                </w:p>
              </w:tc>
              <w:tc>
                <w:tcPr>
                  <w:tcW w:w="3815" w:type="dxa"/>
                  <w:vAlign w:val="center"/>
                  <w:hideMark/>
                </w:tcPr>
                <w:p w14:paraId="2D4C1739" w14:textId="77777777" w:rsidR="00D067DE" w:rsidRPr="00295ECD" w:rsidRDefault="00D067DE" w:rsidP="000E4EB0">
                  <w:pPr>
                    <w:rPr>
                      <w:rFonts w:ascii="Helvetica" w:hAnsi="Helvetica" w:cs="Helvetica"/>
                      <w:color w:val="222222"/>
                    </w:rPr>
                  </w:pPr>
                  <w:r w:rsidRPr="00295ECD">
                    <w:rPr>
                      <w:rFonts w:ascii="Helvetica" w:hAnsi="Helvetica" w:cs="Helvetica"/>
                      <w:color w:val="222222"/>
                    </w:rPr>
                    <w:t>15</w:t>
                  </w:r>
                </w:p>
              </w:tc>
            </w:tr>
            <w:tr w:rsidR="00D067DE" w:rsidRPr="00295ECD" w14:paraId="631DB8DB" w14:textId="77777777" w:rsidTr="000E4EB0">
              <w:trPr>
                <w:tblCellSpacing w:w="0" w:type="dxa"/>
              </w:trPr>
              <w:tc>
                <w:tcPr>
                  <w:tcW w:w="1430" w:type="dxa"/>
                  <w:noWrap/>
                  <w:hideMark/>
                </w:tcPr>
                <w:p w14:paraId="01E618A9" w14:textId="77777777" w:rsidR="00D067DE" w:rsidRPr="00295ECD" w:rsidRDefault="00D067DE" w:rsidP="000E4EB0">
                  <w:pPr>
                    <w:rPr>
                      <w:rFonts w:ascii="Helvetica" w:hAnsi="Helvetica" w:cs="Helvetica"/>
                      <w:b/>
                      <w:bCs/>
                      <w:color w:val="222222"/>
                    </w:rPr>
                  </w:pPr>
                  <w:r w:rsidRPr="00295ECD">
                    <w:rPr>
                      <w:rFonts w:ascii="Helvetica" w:hAnsi="Helvetica" w:cs="Helvetica"/>
                      <w:b/>
                      <w:bCs/>
                      <w:color w:val="222222"/>
                    </w:rPr>
                    <w:t>CFDA Number(s):</w:t>
                  </w:r>
                </w:p>
              </w:tc>
              <w:tc>
                <w:tcPr>
                  <w:tcW w:w="3815" w:type="dxa"/>
                  <w:vAlign w:val="center"/>
                  <w:hideMark/>
                </w:tcPr>
                <w:p w14:paraId="734CC490" w14:textId="77777777" w:rsidR="00D067DE" w:rsidRPr="00295ECD" w:rsidRDefault="00D067DE" w:rsidP="000E4EB0">
                  <w:pPr>
                    <w:rPr>
                      <w:rFonts w:ascii="Helvetica" w:hAnsi="Helvetica" w:cs="Helvetica"/>
                      <w:color w:val="222222"/>
                    </w:rPr>
                  </w:pPr>
                  <w:r w:rsidRPr="00295ECD">
                    <w:rPr>
                      <w:rFonts w:ascii="Helvetica" w:hAnsi="Helvetica" w:cs="Helvetica"/>
                      <w:color w:val="222222"/>
                    </w:rPr>
                    <w:t>45.312 -- National Leadership Grants</w:t>
                  </w:r>
                </w:p>
              </w:tc>
            </w:tr>
            <w:tr w:rsidR="00D067DE" w:rsidRPr="00295ECD" w14:paraId="7A9F321F" w14:textId="77777777" w:rsidTr="000E4EB0">
              <w:trPr>
                <w:tblCellSpacing w:w="0" w:type="dxa"/>
              </w:trPr>
              <w:tc>
                <w:tcPr>
                  <w:tcW w:w="1430" w:type="dxa"/>
                  <w:noWrap/>
                  <w:hideMark/>
                </w:tcPr>
                <w:p w14:paraId="064993BC" w14:textId="77777777" w:rsidR="00D067DE" w:rsidRPr="00295ECD" w:rsidRDefault="00D067DE" w:rsidP="000E4EB0">
                  <w:pPr>
                    <w:rPr>
                      <w:rFonts w:ascii="Helvetica" w:hAnsi="Helvetica" w:cs="Helvetica"/>
                      <w:b/>
                      <w:bCs/>
                      <w:color w:val="222222"/>
                    </w:rPr>
                  </w:pPr>
                  <w:r w:rsidRPr="00295ECD">
                    <w:rPr>
                      <w:rFonts w:ascii="Helvetica" w:hAnsi="Helvetica" w:cs="Helvetica"/>
                      <w:b/>
                      <w:bCs/>
                      <w:color w:val="222222"/>
                    </w:rPr>
                    <w:t>Cost Sharing or Matching Requirement:</w:t>
                  </w:r>
                </w:p>
              </w:tc>
              <w:tc>
                <w:tcPr>
                  <w:tcW w:w="3815" w:type="dxa"/>
                  <w:vAlign w:val="center"/>
                  <w:hideMark/>
                </w:tcPr>
                <w:p w14:paraId="4FB55588" w14:textId="77777777" w:rsidR="00D067DE" w:rsidRPr="00295ECD" w:rsidRDefault="00D067DE" w:rsidP="000E4EB0">
                  <w:pPr>
                    <w:rPr>
                      <w:rFonts w:ascii="Helvetica" w:hAnsi="Helvetica" w:cs="Helvetica"/>
                      <w:color w:val="222222"/>
                    </w:rPr>
                  </w:pPr>
                  <w:r w:rsidRPr="00295ECD">
                    <w:rPr>
                      <w:rFonts w:ascii="Helvetica" w:hAnsi="Helvetica" w:cs="Helvetica"/>
                      <w:color w:val="222222"/>
                    </w:rPr>
                    <w:t>Yes</w:t>
                  </w:r>
                </w:p>
              </w:tc>
            </w:tr>
          </w:tbl>
          <w:p w14:paraId="4852C8CC" w14:textId="77777777" w:rsidR="00D067DE" w:rsidRPr="00295ECD" w:rsidRDefault="00D067DE" w:rsidP="000E4EB0">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98"/>
              <w:gridCol w:w="2413"/>
            </w:tblGrid>
            <w:tr w:rsidR="00D067DE" w:rsidRPr="00295ECD" w14:paraId="3BFA32A9" w14:textId="77777777" w:rsidTr="000E4EB0">
              <w:trPr>
                <w:tblCellSpacing w:w="0" w:type="dxa"/>
              </w:trPr>
              <w:tc>
                <w:tcPr>
                  <w:tcW w:w="2698" w:type="dxa"/>
                  <w:noWrap/>
                  <w:hideMark/>
                </w:tcPr>
                <w:p w14:paraId="2AEE0590" w14:textId="77777777" w:rsidR="00D067DE" w:rsidRPr="00295ECD" w:rsidRDefault="00D067DE" w:rsidP="000E4EB0">
                  <w:pPr>
                    <w:rPr>
                      <w:rFonts w:ascii="Helvetica" w:hAnsi="Helvetica" w:cs="Helvetica"/>
                      <w:b/>
                      <w:bCs/>
                      <w:color w:val="222222"/>
                    </w:rPr>
                  </w:pPr>
                  <w:r w:rsidRPr="00295ECD">
                    <w:rPr>
                      <w:rFonts w:ascii="Helvetica" w:hAnsi="Helvetica" w:cs="Helvetica"/>
                      <w:b/>
                      <w:bCs/>
                      <w:color w:val="222222"/>
                    </w:rPr>
                    <w:t>Version:</w:t>
                  </w:r>
                </w:p>
              </w:tc>
              <w:tc>
                <w:tcPr>
                  <w:tcW w:w="2413" w:type="dxa"/>
                  <w:vAlign w:val="center"/>
                  <w:hideMark/>
                </w:tcPr>
                <w:p w14:paraId="08583BC9" w14:textId="77777777" w:rsidR="00D067DE" w:rsidRPr="00295ECD" w:rsidRDefault="00D067DE" w:rsidP="000E4EB0">
                  <w:pPr>
                    <w:rPr>
                      <w:rFonts w:ascii="Helvetica" w:hAnsi="Helvetica" w:cs="Helvetica"/>
                      <w:color w:val="222222"/>
                    </w:rPr>
                  </w:pPr>
                  <w:r w:rsidRPr="00295ECD">
                    <w:rPr>
                      <w:rFonts w:ascii="Helvetica" w:hAnsi="Helvetica" w:cs="Helvetica"/>
                      <w:color w:val="222222"/>
                    </w:rPr>
                    <w:t>Synopsis 1</w:t>
                  </w:r>
                </w:p>
              </w:tc>
            </w:tr>
            <w:tr w:rsidR="00D067DE" w:rsidRPr="00295ECD" w14:paraId="67E2B2EE" w14:textId="77777777" w:rsidTr="000E4EB0">
              <w:trPr>
                <w:tblCellSpacing w:w="0" w:type="dxa"/>
              </w:trPr>
              <w:tc>
                <w:tcPr>
                  <w:tcW w:w="2698" w:type="dxa"/>
                  <w:noWrap/>
                  <w:hideMark/>
                </w:tcPr>
                <w:p w14:paraId="0876506B" w14:textId="77777777" w:rsidR="00D067DE" w:rsidRPr="00295ECD" w:rsidRDefault="00D067DE" w:rsidP="000E4EB0">
                  <w:pPr>
                    <w:rPr>
                      <w:rFonts w:ascii="Helvetica" w:hAnsi="Helvetica" w:cs="Helvetica"/>
                      <w:b/>
                      <w:bCs/>
                      <w:color w:val="222222"/>
                    </w:rPr>
                  </w:pPr>
                  <w:r w:rsidRPr="00295ECD">
                    <w:rPr>
                      <w:rFonts w:ascii="Helvetica" w:hAnsi="Helvetica" w:cs="Helvetica"/>
                      <w:b/>
                      <w:bCs/>
                      <w:color w:val="222222"/>
                    </w:rPr>
                    <w:t>Posted Date:</w:t>
                  </w:r>
                </w:p>
              </w:tc>
              <w:tc>
                <w:tcPr>
                  <w:tcW w:w="2413" w:type="dxa"/>
                  <w:vAlign w:val="center"/>
                  <w:hideMark/>
                </w:tcPr>
                <w:p w14:paraId="3DF7D63D" w14:textId="77777777" w:rsidR="00D067DE" w:rsidRPr="00295ECD" w:rsidRDefault="00D067DE" w:rsidP="000E4EB0">
                  <w:pPr>
                    <w:rPr>
                      <w:rFonts w:ascii="Helvetica" w:hAnsi="Helvetica" w:cs="Helvetica"/>
                      <w:color w:val="222222"/>
                    </w:rPr>
                  </w:pPr>
                  <w:r w:rsidRPr="00295ECD">
                    <w:rPr>
                      <w:rFonts w:ascii="Helvetica" w:hAnsi="Helvetica" w:cs="Helvetica"/>
                      <w:color w:val="222222"/>
                    </w:rPr>
                    <w:t>Aug 15, 2023</w:t>
                  </w:r>
                </w:p>
              </w:tc>
            </w:tr>
            <w:tr w:rsidR="00D067DE" w:rsidRPr="00295ECD" w14:paraId="6568FF10" w14:textId="77777777" w:rsidTr="000E4EB0">
              <w:trPr>
                <w:tblCellSpacing w:w="0" w:type="dxa"/>
              </w:trPr>
              <w:tc>
                <w:tcPr>
                  <w:tcW w:w="2698" w:type="dxa"/>
                  <w:noWrap/>
                  <w:hideMark/>
                </w:tcPr>
                <w:p w14:paraId="7EF74D51" w14:textId="77777777" w:rsidR="00D067DE" w:rsidRPr="00295ECD" w:rsidRDefault="00D067DE" w:rsidP="000E4EB0">
                  <w:pPr>
                    <w:rPr>
                      <w:rFonts w:ascii="Helvetica" w:hAnsi="Helvetica" w:cs="Helvetica"/>
                      <w:b/>
                      <w:bCs/>
                      <w:color w:val="222222"/>
                    </w:rPr>
                  </w:pPr>
                  <w:r w:rsidRPr="00295ECD">
                    <w:rPr>
                      <w:rFonts w:ascii="Helvetica" w:hAnsi="Helvetica" w:cs="Helvetica"/>
                      <w:b/>
                      <w:bCs/>
                      <w:color w:val="222222"/>
                    </w:rPr>
                    <w:t>Last Updated Date:</w:t>
                  </w:r>
                </w:p>
              </w:tc>
              <w:tc>
                <w:tcPr>
                  <w:tcW w:w="2413" w:type="dxa"/>
                  <w:vAlign w:val="center"/>
                  <w:hideMark/>
                </w:tcPr>
                <w:p w14:paraId="705E1C1A" w14:textId="77777777" w:rsidR="00D067DE" w:rsidRPr="00295ECD" w:rsidRDefault="00D067DE" w:rsidP="000E4EB0">
                  <w:pPr>
                    <w:rPr>
                      <w:rFonts w:ascii="Helvetica" w:hAnsi="Helvetica" w:cs="Helvetica"/>
                      <w:color w:val="222222"/>
                    </w:rPr>
                  </w:pPr>
                  <w:r w:rsidRPr="00295ECD">
                    <w:rPr>
                      <w:rFonts w:ascii="Helvetica" w:hAnsi="Helvetica" w:cs="Helvetica"/>
                      <w:color w:val="222222"/>
                    </w:rPr>
                    <w:t>Aug 15, 2023</w:t>
                  </w:r>
                </w:p>
              </w:tc>
            </w:tr>
            <w:tr w:rsidR="00D067DE" w:rsidRPr="00295ECD" w14:paraId="772EFB72" w14:textId="77777777" w:rsidTr="000E4EB0">
              <w:trPr>
                <w:tblCellSpacing w:w="0" w:type="dxa"/>
              </w:trPr>
              <w:tc>
                <w:tcPr>
                  <w:tcW w:w="2698" w:type="dxa"/>
                  <w:noWrap/>
                  <w:hideMark/>
                </w:tcPr>
                <w:p w14:paraId="080DFF21" w14:textId="77777777" w:rsidR="00D067DE" w:rsidRPr="00295ECD" w:rsidRDefault="00D067DE" w:rsidP="000E4EB0">
                  <w:pPr>
                    <w:rPr>
                      <w:rFonts w:ascii="Helvetica" w:hAnsi="Helvetica" w:cs="Helvetica"/>
                      <w:b/>
                      <w:bCs/>
                      <w:color w:val="222222"/>
                    </w:rPr>
                  </w:pPr>
                  <w:r w:rsidRPr="00295ECD">
                    <w:rPr>
                      <w:rFonts w:ascii="Helvetica" w:hAnsi="Helvetica" w:cs="Helvetica"/>
                      <w:b/>
                      <w:bCs/>
                      <w:color w:val="222222"/>
                    </w:rPr>
                    <w:t>Original Closing Date for Applications:</w:t>
                  </w:r>
                </w:p>
              </w:tc>
              <w:tc>
                <w:tcPr>
                  <w:tcW w:w="2413" w:type="dxa"/>
                  <w:vAlign w:val="center"/>
                  <w:hideMark/>
                </w:tcPr>
                <w:p w14:paraId="1C014133" w14:textId="77777777" w:rsidR="00D067DE" w:rsidRPr="00295ECD" w:rsidRDefault="00D067DE" w:rsidP="000E4EB0">
                  <w:pPr>
                    <w:rPr>
                      <w:rFonts w:ascii="Helvetica" w:hAnsi="Helvetica" w:cs="Helvetica"/>
                      <w:color w:val="222222"/>
                    </w:rPr>
                  </w:pPr>
                  <w:r w:rsidRPr="00295ECD">
                    <w:rPr>
                      <w:rFonts w:ascii="Helvetica" w:hAnsi="Helvetica" w:cs="Helvetica"/>
                      <w:color w:val="222222"/>
                    </w:rPr>
                    <w:t>Nov 15, 2023  </w:t>
                  </w:r>
                </w:p>
              </w:tc>
            </w:tr>
            <w:tr w:rsidR="00D067DE" w:rsidRPr="00295ECD" w14:paraId="70F6BE0E" w14:textId="77777777" w:rsidTr="000E4EB0">
              <w:trPr>
                <w:tblCellSpacing w:w="0" w:type="dxa"/>
              </w:trPr>
              <w:tc>
                <w:tcPr>
                  <w:tcW w:w="2698" w:type="dxa"/>
                  <w:noWrap/>
                  <w:hideMark/>
                </w:tcPr>
                <w:p w14:paraId="60712DE9" w14:textId="77777777" w:rsidR="00D067DE" w:rsidRPr="00295ECD" w:rsidRDefault="00D067DE" w:rsidP="000E4EB0">
                  <w:pPr>
                    <w:rPr>
                      <w:rFonts w:ascii="Helvetica" w:hAnsi="Helvetica" w:cs="Helvetica"/>
                      <w:b/>
                      <w:bCs/>
                      <w:color w:val="222222"/>
                    </w:rPr>
                  </w:pPr>
                  <w:r w:rsidRPr="00295ECD">
                    <w:rPr>
                      <w:rFonts w:ascii="Helvetica" w:hAnsi="Helvetica" w:cs="Helvetica"/>
                      <w:b/>
                      <w:bCs/>
                      <w:color w:val="222222"/>
                    </w:rPr>
                    <w:t>Current Closing Date for Applications:</w:t>
                  </w:r>
                </w:p>
              </w:tc>
              <w:tc>
                <w:tcPr>
                  <w:tcW w:w="2413" w:type="dxa"/>
                  <w:vAlign w:val="center"/>
                  <w:hideMark/>
                </w:tcPr>
                <w:p w14:paraId="70FB3A41" w14:textId="77777777" w:rsidR="00D067DE" w:rsidRPr="00295ECD" w:rsidRDefault="00D067DE" w:rsidP="000E4EB0">
                  <w:pPr>
                    <w:rPr>
                      <w:rFonts w:ascii="Helvetica" w:hAnsi="Helvetica" w:cs="Helvetica"/>
                      <w:color w:val="222222"/>
                    </w:rPr>
                  </w:pPr>
                  <w:r w:rsidRPr="00295ECD">
                    <w:rPr>
                      <w:rFonts w:ascii="Helvetica" w:hAnsi="Helvetica" w:cs="Helvetica"/>
                      <w:color w:val="222222"/>
                    </w:rPr>
                    <w:t>Nov 15, 2023  </w:t>
                  </w:r>
                </w:p>
              </w:tc>
            </w:tr>
            <w:tr w:rsidR="00D067DE" w:rsidRPr="00295ECD" w14:paraId="41870647" w14:textId="77777777" w:rsidTr="000E4EB0">
              <w:trPr>
                <w:tblCellSpacing w:w="0" w:type="dxa"/>
              </w:trPr>
              <w:tc>
                <w:tcPr>
                  <w:tcW w:w="2698" w:type="dxa"/>
                  <w:noWrap/>
                  <w:hideMark/>
                </w:tcPr>
                <w:p w14:paraId="44E61566" w14:textId="77777777" w:rsidR="00D067DE" w:rsidRPr="00295ECD" w:rsidRDefault="00D067DE" w:rsidP="000E4EB0">
                  <w:pPr>
                    <w:rPr>
                      <w:rFonts w:ascii="Helvetica" w:hAnsi="Helvetica" w:cs="Helvetica"/>
                      <w:b/>
                      <w:bCs/>
                      <w:color w:val="222222"/>
                    </w:rPr>
                  </w:pPr>
                  <w:r w:rsidRPr="00295ECD">
                    <w:rPr>
                      <w:rFonts w:ascii="Helvetica" w:hAnsi="Helvetica" w:cs="Helvetica"/>
                      <w:b/>
                      <w:bCs/>
                      <w:color w:val="222222"/>
                    </w:rPr>
                    <w:t>Archive Date:</w:t>
                  </w:r>
                </w:p>
              </w:tc>
              <w:tc>
                <w:tcPr>
                  <w:tcW w:w="2413" w:type="dxa"/>
                  <w:vAlign w:val="center"/>
                  <w:hideMark/>
                </w:tcPr>
                <w:p w14:paraId="49CFBCB3" w14:textId="77777777" w:rsidR="00D067DE" w:rsidRPr="00295ECD" w:rsidRDefault="00D067DE" w:rsidP="000E4EB0">
                  <w:pPr>
                    <w:rPr>
                      <w:rFonts w:ascii="Helvetica" w:hAnsi="Helvetica" w:cs="Helvetica"/>
                      <w:color w:val="222222"/>
                    </w:rPr>
                  </w:pPr>
                  <w:r w:rsidRPr="00295ECD">
                    <w:rPr>
                      <w:rFonts w:ascii="Helvetica" w:hAnsi="Helvetica" w:cs="Helvetica"/>
                      <w:color w:val="222222"/>
                    </w:rPr>
                    <w:t> </w:t>
                  </w:r>
                </w:p>
              </w:tc>
            </w:tr>
            <w:tr w:rsidR="00D067DE" w:rsidRPr="00295ECD" w14:paraId="65939C3B" w14:textId="77777777" w:rsidTr="000E4EB0">
              <w:trPr>
                <w:tblCellSpacing w:w="0" w:type="dxa"/>
              </w:trPr>
              <w:tc>
                <w:tcPr>
                  <w:tcW w:w="2698" w:type="dxa"/>
                  <w:noWrap/>
                  <w:hideMark/>
                </w:tcPr>
                <w:p w14:paraId="7408B72B" w14:textId="77777777" w:rsidR="00D067DE" w:rsidRPr="00295ECD" w:rsidRDefault="00D067DE" w:rsidP="000E4EB0">
                  <w:pPr>
                    <w:rPr>
                      <w:rFonts w:ascii="Helvetica" w:hAnsi="Helvetica" w:cs="Helvetica"/>
                      <w:b/>
                      <w:bCs/>
                      <w:color w:val="222222"/>
                    </w:rPr>
                  </w:pPr>
                  <w:r w:rsidRPr="00295ECD">
                    <w:rPr>
                      <w:rFonts w:ascii="Helvetica" w:hAnsi="Helvetica" w:cs="Helvetica"/>
                      <w:b/>
                      <w:bCs/>
                      <w:color w:val="222222"/>
                    </w:rPr>
                    <w:t>Estimated Total Program Funding:</w:t>
                  </w:r>
                </w:p>
              </w:tc>
              <w:tc>
                <w:tcPr>
                  <w:tcW w:w="2413" w:type="dxa"/>
                  <w:vAlign w:val="center"/>
                  <w:hideMark/>
                </w:tcPr>
                <w:p w14:paraId="0D67E39C" w14:textId="77777777" w:rsidR="00D067DE" w:rsidRPr="00295ECD" w:rsidRDefault="00D067DE" w:rsidP="000E4EB0">
                  <w:pPr>
                    <w:rPr>
                      <w:rFonts w:ascii="Helvetica" w:hAnsi="Helvetica" w:cs="Helvetica"/>
                      <w:color w:val="222222"/>
                    </w:rPr>
                  </w:pPr>
                  <w:r w:rsidRPr="00295ECD">
                    <w:rPr>
                      <w:rFonts w:ascii="Helvetica" w:hAnsi="Helvetica" w:cs="Helvetica"/>
                      <w:color w:val="222222"/>
                    </w:rPr>
                    <w:t>$5,800,000</w:t>
                  </w:r>
                </w:p>
              </w:tc>
            </w:tr>
            <w:tr w:rsidR="00D067DE" w:rsidRPr="00295ECD" w14:paraId="7F0E11A5" w14:textId="77777777" w:rsidTr="000E4EB0">
              <w:trPr>
                <w:tblCellSpacing w:w="0" w:type="dxa"/>
              </w:trPr>
              <w:tc>
                <w:tcPr>
                  <w:tcW w:w="2698" w:type="dxa"/>
                  <w:noWrap/>
                  <w:hideMark/>
                </w:tcPr>
                <w:p w14:paraId="6ADD64FD" w14:textId="77777777" w:rsidR="00D067DE" w:rsidRPr="00295ECD" w:rsidRDefault="00D067DE" w:rsidP="000E4EB0">
                  <w:pPr>
                    <w:rPr>
                      <w:rFonts w:ascii="Helvetica" w:hAnsi="Helvetica" w:cs="Helvetica"/>
                      <w:b/>
                      <w:bCs/>
                      <w:color w:val="222222"/>
                    </w:rPr>
                  </w:pPr>
                  <w:r w:rsidRPr="00295ECD">
                    <w:rPr>
                      <w:rFonts w:ascii="Helvetica" w:hAnsi="Helvetica" w:cs="Helvetica"/>
                      <w:b/>
                      <w:bCs/>
                      <w:color w:val="222222"/>
                    </w:rPr>
                    <w:t>Award Ceiling:</w:t>
                  </w:r>
                </w:p>
              </w:tc>
              <w:tc>
                <w:tcPr>
                  <w:tcW w:w="2413" w:type="dxa"/>
                  <w:vAlign w:val="center"/>
                  <w:hideMark/>
                </w:tcPr>
                <w:p w14:paraId="4A782AC8" w14:textId="77777777" w:rsidR="00D067DE" w:rsidRPr="00295ECD" w:rsidRDefault="00D067DE" w:rsidP="000E4EB0">
                  <w:pPr>
                    <w:rPr>
                      <w:rFonts w:ascii="Helvetica" w:hAnsi="Helvetica" w:cs="Helvetica"/>
                      <w:color w:val="222222"/>
                    </w:rPr>
                  </w:pPr>
                  <w:r w:rsidRPr="00295ECD">
                    <w:rPr>
                      <w:rFonts w:ascii="Helvetica" w:hAnsi="Helvetica" w:cs="Helvetica"/>
                      <w:color w:val="222222"/>
                    </w:rPr>
                    <w:t>$750,000</w:t>
                  </w:r>
                </w:p>
              </w:tc>
            </w:tr>
            <w:tr w:rsidR="00D067DE" w:rsidRPr="00295ECD" w14:paraId="2CCFF261" w14:textId="77777777" w:rsidTr="000E4EB0">
              <w:trPr>
                <w:tblCellSpacing w:w="0" w:type="dxa"/>
              </w:trPr>
              <w:tc>
                <w:tcPr>
                  <w:tcW w:w="2698" w:type="dxa"/>
                  <w:noWrap/>
                  <w:hideMark/>
                </w:tcPr>
                <w:p w14:paraId="59C7E2B9" w14:textId="77777777" w:rsidR="00D067DE" w:rsidRPr="00295ECD" w:rsidRDefault="00D067DE" w:rsidP="000E4EB0">
                  <w:pPr>
                    <w:rPr>
                      <w:rFonts w:ascii="Helvetica" w:hAnsi="Helvetica" w:cs="Helvetica"/>
                      <w:b/>
                      <w:bCs/>
                      <w:color w:val="222222"/>
                    </w:rPr>
                  </w:pPr>
                  <w:r w:rsidRPr="00295ECD">
                    <w:rPr>
                      <w:rFonts w:ascii="Helvetica" w:hAnsi="Helvetica" w:cs="Helvetica"/>
                      <w:b/>
                      <w:bCs/>
                      <w:color w:val="222222"/>
                    </w:rPr>
                    <w:t>Award Floor:</w:t>
                  </w:r>
                </w:p>
              </w:tc>
              <w:tc>
                <w:tcPr>
                  <w:tcW w:w="2413" w:type="dxa"/>
                  <w:vAlign w:val="center"/>
                  <w:hideMark/>
                </w:tcPr>
                <w:p w14:paraId="6451AFBE" w14:textId="77777777" w:rsidR="00D067DE" w:rsidRPr="00295ECD" w:rsidRDefault="00D067DE" w:rsidP="000E4EB0">
                  <w:pPr>
                    <w:rPr>
                      <w:rFonts w:ascii="Helvetica" w:hAnsi="Helvetica" w:cs="Helvetica"/>
                      <w:color w:val="222222"/>
                    </w:rPr>
                  </w:pPr>
                  <w:r w:rsidRPr="00295ECD">
                    <w:rPr>
                      <w:rFonts w:ascii="Helvetica" w:hAnsi="Helvetica" w:cs="Helvetica"/>
                      <w:color w:val="222222"/>
                    </w:rPr>
                    <w:t>$50,000</w:t>
                  </w:r>
                </w:p>
              </w:tc>
            </w:tr>
          </w:tbl>
          <w:p w14:paraId="40922B5C" w14:textId="77777777" w:rsidR="00D067DE" w:rsidRPr="00295ECD" w:rsidRDefault="00D067DE" w:rsidP="000E4EB0">
            <w:pPr>
              <w:rPr>
                <w:rFonts w:ascii="Helvetica" w:hAnsi="Helvetica" w:cs="Helvetica"/>
                <w:color w:val="222222"/>
              </w:rPr>
            </w:pPr>
          </w:p>
        </w:tc>
      </w:tr>
    </w:tbl>
    <w:p w14:paraId="19C0B2C8" w14:textId="77777777" w:rsidR="00D067DE" w:rsidRPr="00295ECD" w:rsidRDefault="00D067DE" w:rsidP="00D067DE">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4"/>
        <w:gridCol w:w="6556"/>
      </w:tblGrid>
      <w:tr w:rsidR="00D067DE" w:rsidRPr="00295ECD" w14:paraId="493E649F" w14:textId="77777777" w:rsidTr="000E4EB0">
        <w:trPr>
          <w:tblCellSpacing w:w="0" w:type="dxa"/>
        </w:trPr>
        <w:tc>
          <w:tcPr>
            <w:tcW w:w="0" w:type="auto"/>
            <w:noWrap/>
            <w:hideMark/>
          </w:tcPr>
          <w:p w14:paraId="109761C0" w14:textId="77777777" w:rsidR="00D067DE" w:rsidRPr="00295ECD" w:rsidRDefault="00D067DE" w:rsidP="000E4EB0">
            <w:pPr>
              <w:rPr>
                <w:rFonts w:ascii="Helvetica" w:hAnsi="Helvetica" w:cs="Helvetica"/>
                <w:b/>
                <w:bCs/>
                <w:color w:val="222222"/>
              </w:rPr>
            </w:pPr>
            <w:r w:rsidRPr="00295ECD">
              <w:rPr>
                <w:rFonts w:ascii="Helvetica" w:hAnsi="Helvetica" w:cs="Helvetica"/>
                <w:b/>
                <w:bCs/>
                <w:color w:val="222222"/>
              </w:rPr>
              <w:t>Eligible Applicants:</w:t>
            </w:r>
          </w:p>
        </w:tc>
        <w:tc>
          <w:tcPr>
            <w:tcW w:w="5000" w:type="pct"/>
            <w:vAlign w:val="center"/>
            <w:hideMark/>
          </w:tcPr>
          <w:p w14:paraId="1A8DB3FB" w14:textId="77777777" w:rsidR="00D067DE" w:rsidRPr="00295ECD" w:rsidRDefault="00D067DE" w:rsidP="000E4EB0">
            <w:pPr>
              <w:rPr>
                <w:rFonts w:ascii="Helvetica" w:hAnsi="Helvetica" w:cs="Helvetica"/>
                <w:color w:val="222222"/>
              </w:rPr>
            </w:pPr>
            <w:r w:rsidRPr="00295ECD">
              <w:rPr>
                <w:rFonts w:ascii="Helvetica" w:hAnsi="Helvetica" w:cs="Helvetica"/>
                <w:color w:val="222222"/>
              </w:rPr>
              <w:t>Others (see text field entitled "Additional Information on Eligibility" for clarification)</w:t>
            </w:r>
          </w:p>
        </w:tc>
      </w:tr>
      <w:tr w:rsidR="00D067DE" w:rsidRPr="00295ECD" w14:paraId="5FBE2D21" w14:textId="77777777" w:rsidTr="000E4EB0">
        <w:trPr>
          <w:tblCellSpacing w:w="0" w:type="dxa"/>
        </w:trPr>
        <w:tc>
          <w:tcPr>
            <w:tcW w:w="0" w:type="auto"/>
            <w:noWrap/>
            <w:hideMark/>
          </w:tcPr>
          <w:p w14:paraId="79A709B1" w14:textId="77777777" w:rsidR="00D067DE" w:rsidRPr="00295ECD" w:rsidRDefault="00D067DE" w:rsidP="000E4EB0">
            <w:pPr>
              <w:rPr>
                <w:rFonts w:ascii="Helvetica" w:hAnsi="Helvetica" w:cs="Helvetica"/>
                <w:b/>
                <w:bCs/>
                <w:color w:val="222222"/>
              </w:rPr>
            </w:pPr>
            <w:r w:rsidRPr="00295ECD">
              <w:rPr>
                <w:rFonts w:ascii="Helvetica" w:hAnsi="Helvetica" w:cs="Helvetica"/>
                <w:b/>
                <w:bCs/>
                <w:color w:val="222222"/>
              </w:rPr>
              <w:t>Additional Information on Eligibility:</w:t>
            </w:r>
          </w:p>
        </w:tc>
        <w:tc>
          <w:tcPr>
            <w:tcW w:w="5000" w:type="pct"/>
            <w:vAlign w:val="center"/>
            <w:hideMark/>
          </w:tcPr>
          <w:p w14:paraId="182BB4A7" w14:textId="77777777" w:rsidR="00D067DE" w:rsidRPr="00295ECD" w:rsidRDefault="00D067DE" w:rsidP="000E4EB0">
            <w:pPr>
              <w:rPr>
                <w:rFonts w:ascii="Helvetica" w:hAnsi="Helvetica" w:cs="Helvetica"/>
                <w:color w:val="222222"/>
              </w:rPr>
            </w:pPr>
            <w:r w:rsidRPr="00295ECD">
              <w:rPr>
                <w:rFonts w:ascii="Helvetica" w:hAnsi="Helvetica" w:cs="Helvetica"/>
                <w:color w:val="222222"/>
              </w:rPr>
              <w:t>See the Notice of Funding Opportunity for program eligibility criteria.</w:t>
            </w:r>
          </w:p>
        </w:tc>
      </w:tr>
    </w:tbl>
    <w:p w14:paraId="1DD62940" w14:textId="77777777" w:rsidR="00D067DE" w:rsidRPr="00295ECD" w:rsidRDefault="00D067DE" w:rsidP="00D067DE">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D067DE" w:rsidRPr="00295ECD" w14:paraId="45740FB4" w14:textId="77777777" w:rsidTr="000E4EB0">
        <w:trPr>
          <w:tblCellSpacing w:w="0" w:type="dxa"/>
        </w:trPr>
        <w:tc>
          <w:tcPr>
            <w:tcW w:w="0" w:type="auto"/>
            <w:noWrap/>
            <w:hideMark/>
          </w:tcPr>
          <w:p w14:paraId="3BF9430F" w14:textId="77777777" w:rsidR="00D067DE" w:rsidRPr="00295ECD" w:rsidRDefault="00D067DE" w:rsidP="000E4EB0">
            <w:pPr>
              <w:rPr>
                <w:rFonts w:ascii="Helvetica" w:hAnsi="Helvetica" w:cs="Helvetica"/>
                <w:b/>
                <w:bCs/>
                <w:color w:val="222222"/>
              </w:rPr>
            </w:pPr>
            <w:r w:rsidRPr="00295ECD">
              <w:rPr>
                <w:rFonts w:ascii="Helvetica" w:hAnsi="Helvetica" w:cs="Helvetica"/>
                <w:b/>
                <w:bCs/>
                <w:color w:val="222222"/>
              </w:rPr>
              <w:t>Agency Name:</w:t>
            </w:r>
          </w:p>
        </w:tc>
        <w:tc>
          <w:tcPr>
            <w:tcW w:w="5000" w:type="pct"/>
            <w:vAlign w:val="center"/>
            <w:hideMark/>
          </w:tcPr>
          <w:p w14:paraId="648E62E0" w14:textId="77777777" w:rsidR="00D067DE" w:rsidRPr="00295ECD" w:rsidRDefault="00D067DE" w:rsidP="000E4EB0">
            <w:pPr>
              <w:rPr>
                <w:rFonts w:ascii="Helvetica" w:hAnsi="Helvetica" w:cs="Helvetica"/>
                <w:color w:val="222222"/>
              </w:rPr>
            </w:pPr>
            <w:r w:rsidRPr="00295ECD">
              <w:rPr>
                <w:rFonts w:ascii="Helvetica" w:hAnsi="Helvetica" w:cs="Helvetica"/>
                <w:color w:val="222222"/>
              </w:rPr>
              <w:t>Institute of Museum and Library Services</w:t>
            </w:r>
          </w:p>
        </w:tc>
      </w:tr>
      <w:tr w:rsidR="00D067DE" w:rsidRPr="00295ECD" w14:paraId="03952A11" w14:textId="77777777" w:rsidTr="000E4EB0">
        <w:trPr>
          <w:tblCellSpacing w:w="0" w:type="dxa"/>
        </w:trPr>
        <w:tc>
          <w:tcPr>
            <w:tcW w:w="0" w:type="auto"/>
            <w:noWrap/>
            <w:hideMark/>
          </w:tcPr>
          <w:p w14:paraId="108B4E8D" w14:textId="77777777" w:rsidR="00D067DE" w:rsidRPr="00295ECD" w:rsidRDefault="00D067DE" w:rsidP="000E4EB0">
            <w:pPr>
              <w:rPr>
                <w:rFonts w:ascii="Helvetica" w:hAnsi="Helvetica" w:cs="Helvetica"/>
                <w:b/>
                <w:bCs/>
                <w:color w:val="222222"/>
              </w:rPr>
            </w:pPr>
            <w:r w:rsidRPr="00295ECD">
              <w:rPr>
                <w:rFonts w:ascii="Helvetica" w:hAnsi="Helvetica" w:cs="Helvetica"/>
                <w:b/>
                <w:bCs/>
                <w:color w:val="222222"/>
              </w:rPr>
              <w:t>Description:</w:t>
            </w:r>
          </w:p>
        </w:tc>
        <w:tc>
          <w:tcPr>
            <w:tcW w:w="5000" w:type="pct"/>
            <w:vAlign w:val="center"/>
            <w:hideMark/>
          </w:tcPr>
          <w:p w14:paraId="4B5128C0" w14:textId="77777777" w:rsidR="00D067DE" w:rsidRPr="00295ECD" w:rsidRDefault="00D067DE" w:rsidP="000E4EB0">
            <w:pPr>
              <w:rPr>
                <w:rFonts w:ascii="Helvetica" w:hAnsi="Helvetica" w:cs="Helvetica"/>
                <w:color w:val="222222"/>
              </w:rPr>
            </w:pPr>
            <w:r w:rsidRPr="00295ECD">
              <w:rPr>
                <w:rFonts w:ascii="Helvetica" w:hAnsi="Helvetica" w:cs="Helvetica"/>
                <w:color w:val="222222"/>
              </w:rPr>
              <w:t>National Leadership Grants for Museums support projects that address critical needs of the museum field and that have the potential to advance practice in the profession to strengthen museum services for the American public.</w:t>
            </w:r>
          </w:p>
        </w:tc>
      </w:tr>
      <w:tr w:rsidR="00D067DE" w:rsidRPr="00295ECD" w14:paraId="1150503E" w14:textId="77777777" w:rsidTr="000E4EB0">
        <w:trPr>
          <w:tblCellSpacing w:w="0" w:type="dxa"/>
        </w:trPr>
        <w:tc>
          <w:tcPr>
            <w:tcW w:w="0" w:type="auto"/>
            <w:noWrap/>
            <w:hideMark/>
          </w:tcPr>
          <w:p w14:paraId="0C7B7943" w14:textId="77777777" w:rsidR="00D067DE" w:rsidRPr="00295ECD" w:rsidRDefault="00D067DE" w:rsidP="000E4EB0">
            <w:pPr>
              <w:rPr>
                <w:rFonts w:ascii="Helvetica" w:hAnsi="Helvetica" w:cs="Helvetica"/>
                <w:b/>
                <w:bCs/>
                <w:color w:val="222222"/>
              </w:rPr>
            </w:pPr>
            <w:r w:rsidRPr="00295ECD">
              <w:rPr>
                <w:rFonts w:ascii="Helvetica" w:hAnsi="Helvetica" w:cs="Helvetica"/>
                <w:b/>
                <w:bCs/>
                <w:color w:val="222222"/>
              </w:rPr>
              <w:lastRenderedPageBreak/>
              <w:t>Link to Additional Information:</w:t>
            </w:r>
          </w:p>
        </w:tc>
        <w:tc>
          <w:tcPr>
            <w:tcW w:w="5000" w:type="pct"/>
            <w:vAlign w:val="center"/>
            <w:hideMark/>
          </w:tcPr>
          <w:p w14:paraId="77E7C3D2" w14:textId="77777777" w:rsidR="00D067DE" w:rsidRPr="00295ECD" w:rsidRDefault="000E4EB0" w:rsidP="000E4EB0">
            <w:pPr>
              <w:rPr>
                <w:rFonts w:ascii="Helvetica" w:hAnsi="Helvetica" w:cs="Helvetica"/>
                <w:color w:val="222222"/>
              </w:rPr>
            </w:pPr>
            <w:hyperlink r:id="rId510" w:tgtFrame="_blank" w:tooltip="Link to Additional Information" w:history="1">
              <w:r w:rsidR="00D067DE" w:rsidRPr="00295ECD">
                <w:rPr>
                  <w:rStyle w:val="Hyperlink"/>
                  <w:rFonts w:ascii="Helvetica" w:hAnsi="Helvetica" w:cs="Helvetica"/>
                </w:rPr>
                <w:t>https://imls.gov/grants/available/national-leadership-grants-museums</w:t>
              </w:r>
            </w:hyperlink>
          </w:p>
        </w:tc>
      </w:tr>
      <w:tr w:rsidR="00D067DE" w:rsidRPr="00295ECD" w14:paraId="66F4C4FA" w14:textId="77777777" w:rsidTr="000E4EB0">
        <w:trPr>
          <w:tblCellSpacing w:w="0" w:type="dxa"/>
        </w:trPr>
        <w:tc>
          <w:tcPr>
            <w:tcW w:w="0" w:type="auto"/>
            <w:noWrap/>
            <w:hideMark/>
          </w:tcPr>
          <w:p w14:paraId="5123253A" w14:textId="77777777" w:rsidR="00D067DE" w:rsidRPr="00295ECD" w:rsidRDefault="00D067DE" w:rsidP="000E4EB0">
            <w:pPr>
              <w:rPr>
                <w:rFonts w:ascii="Helvetica" w:hAnsi="Helvetica" w:cs="Helvetica"/>
                <w:b/>
                <w:bCs/>
                <w:color w:val="222222"/>
              </w:rPr>
            </w:pPr>
            <w:r w:rsidRPr="00295ECD">
              <w:rPr>
                <w:rFonts w:ascii="Helvetica" w:hAnsi="Helvetica" w:cs="Helvetica"/>
                <w:b/>
                <w:bCs/>
                <w:color w:val="222222"/>
              </w:rPr>
              <w:t>Grantor Contact Information:</w:t>
            </w:r>
          </w:p>
        </w:tc>
        <w:tc>
          <w:tcPr>
            <w:tcW w:w="5000" w:type="pct"/>
            <w:vAlign w:val="center"/>
            <w:hideMark/>
          </w:tcPr>
          <w:p w14:paraId="4C57FF95" w14:textId="77777777" w:rsidR="00D067DE" w:rsidRPr="00295ECD" w:rsidRDefault="00D067DE" w:rsidP="000E4EB0">
            <w:pPr>
              <w:rPr>
                <w:rFonts w:ascii="Helvetica" w:hAnsi="Helvetica" w:cs="Helvetica"/>
                <w:color w:val="222222"/>
              </w:rPr>
            </w:pPr>
            <w:r w:rsidRPr="00295ECD">
              <w:rPr>
                <w:rFonts w:ascii="Helvetica" w:hAnsi="Helvetica" w:cs="Helvetica"/>
                <w:color w:val="222222"/>
              </w:rPr>
              <w:t>If you have difficulty accessing the full announcement electronically, please contact:</w:t>
            </w:r>
            <w:r w:rsidRPr="00295ECD">
              <w:rPr>
                <w:rFonts w:ascii="Helvetica" w:hAnsi="Helvetica" w:cs="Helvetica"/>
                <w:color w:val="222222"/>
              </w:rPr>
              <w:br/>
            </w:r>
            <w:r w:rsidRPr="00295ECD">
              <w:rPr>
                <w:rFonts w:ascii="Helvetica" w:hAnsi="Helvetica" w:cs="Helvetica"/>
                <w:color w:val="222222"/>
              </w:rPr>
              <w:br/>
              <w:t>Helen Wechsler Supervisory Grants Management Specialist hwechsler@imls.gov imls-museumgrants@imls.gov</w:t>
            </w:r>
            <w:r w:rsidRPr="00295ECD">
              <w:rPr>
                <w:rFonts w:ascii="Helvetica" w:hAnsi="Helvetica" w:cs="Helvetica"/>
                <w:color w:val="222222"/>
              </w:rPr>
              <w:br/>
            </w:r>
            <w:r w:rsidRPr="00295ECD">
              <w:rPr>
                <w:rFonts w:ascii="Helvetica" w:hAnsi="Helvetica" w:cs="Helvetica"/>
                <w:color w:val="222222"/>
              </w:rPr>
              <w:br/>
            </w:r>
            <w:hyperlink r:id="rId511" w:history="1">
              <w:r w:rsidRPr="00295ECD">
                <w:rPr>
                  <w:rStyle w:val="Hyperlink"/>
                  <w:rFonts w:ascii="Helvetica" w:hAnsi="Helvetica" w:cs="Helvetica"/>
                </w:rPr>
                <w:t>imls-museumgrants@imls.gov</w:t>
              </w:r>
            </w:hyperlink>
          </w:p>
        </w:tc>
      </w:tr>
    </w:tbl>
    <w:p w14:paraId="5735A075" w14:textId="77777777" w:rsidR="00D067DE" w:rsidRDefault="00D067DE" w:rsidP="00D067DE">
      <w:pPr>
        <w:pBdr>
          <w:bottom w:val="single" w:sz="6" w:space="1" w:color="auto"/>
        </w:pBdr>
        <w:rPr>
          <w:rStyle w:val="Hyperlink"/>
          <w:rFonts w:ascii="Helvetica" w:hAnsi="Helvetica" w:cs="Helvetica"/>
          <w:color w:val="1155CC"/>
          <w:shd w:val="clear" w:color="auto" w:fill="FFFFFF"/>
        </w:rPr>
      </w:pPr>
      <w:r w:rsidRPr="0051017C">
        <w:rPr>
          <w:rFonts w:ascii="Helvetica" w:hAnsi="Helvetica" w:cs="Helvetica"/>
          <w:color w:val="222222"/>
        </w:rPr>
        <w:br/>
      </w:r>
      <w:hyperlink r:id="rId512" w:tgtFrame="_blank" w:history="1">
        <w:r w:rsidRPr="0051017C">
          <w:rPr>
            <w:rStyle w:val="Hyperlink"/>
            <w:rFonts w:ascii="Helvetica" w:hAnsi="Helvetica" w:cs="Helvetica"/>
            <w:color w:val="1155CC"/>
            <w:shd w:val="clear" w:color="auto" w:fill="FFFFFF"/>
          </w:rPr>
          <w:t>https://www.grants.gov/web/grants/view-opportunity.html?oppId=349277</w:t>
        </w:r>
      </w:hyperlink>
    </w:p>
    <w:p w14:paraId="227EEDF9" w14:textId="77777777" w:rsidR="00D067DE" w:rsidRDefault="00D067DE" w:rsidP="00A01508">
      <w:pPr>
        <w:pStyle w:val="NoSpacing"/>
        <w:rPr>
          <w:rFonts w:ascii="Helvetica" w:hAnsi="Helvetica" w:cs="Helvetica"/>
          <w:b/>
          <w:bCs/>
          <w:color w:val="222222"/>
          <w:sz w:val="24"/>
          <w:szCs w:val="24"/>
          <w:shd w:val="clear" w:color="auto" w:fill="FFFFFF"/>
        </w:rPr>
      </w:pPr>
    </w:p>
    <w:p w14:paraId="594A83BD" w14:textId="77777777" w:rsidR="00A01508" w:rsidRDefault="00A01508" w:rsidP="00A01508">
      <w:pPr>
        <w:pStyle w:val="NoSpacing"/>
        <w:rPr>
          <w:rFonts w:ascii="Helvetica" w:hAnsi="Helvetica" w:cs="Helvetica"/>
          <w:color w:val="222222"/>
          <w:sz w:val="24"/>
          <w:szCs w:val="24"/>
          <w:shd w:val="clear" w:color="auto" w:fill="FFFFFF"/>
        </w:rPr>
      </w:pPr>
      <w:bookmarkStart w:id="559" w:name="IMLSNatlLeadershipLib24"/>
      <w:bookmarkEnd w:id="559"/>
      <w:r w:rsidRPr="00CA7087">
        <w:rPr>
          <w:rFonts w:ascii="Helvetica" w:hAnsi="Helvetica" w:cs="Helvetica"/>
          <w:color w:val="222222"/>
          <w:sz w:val="24"/>
          <w:szCs w:val="24"/>
          <w:shd w:val="clear" w:color="auto" w:fill="FFFFFF"/>
        </w:rPr>
        <w:t>National Leadership Grants for Libraries (2024)</w:t>
      </w:r>
      <w:r w:rsidRPr="00CA7087">
        <w:rPr>
          <w:rFonts w:ascii="Helvetica" w:hAnsi="Helvetica" w:cs="Helvetica"/>
          <w:color w:val="222222"/>
          <w:sz w:val="24"/>
          <w:szCs w:val="24"/>
        </w:rPr>
        <w:br/>
      </w:r>
      <w:r w:rsidRPr="00CA7087">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01508" w:rsidRPr="00BB4632" w14:paraId="355FB976" w14:textId="77777777" w:rsidTr="000E4EB0">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16"/>
              <w:gridCol w:w="2729"/>
            </w:tblGrid>
            <w:tr w:rsidR="00A01508" w:rsidRPr="00BB4632" w14:paraId="6F5C1A57" w14:textId="77777777" w:rsidTr="000E4EB0">
              <w:trPr>
                <w:tblCellSpacing w:w="0" w:type="dxa"/>
              </w:trPr>
              <w:tc>
                <w:tcPr>
                  <w:tcW w:w="2516" w:type="dxa"/>
                  <w:noWrap/>
                  <w:hideMark/>
                </w:tcPr>
                <w:p w14:paraId="1AACC227" w14:textId="77777777" w:rsidR="00A01508" w:rsidRPr="00BB4632" w:rsidRDefault="00A01508" w:rsidP="000E4EB0">
                  <w:pPr>
                    <w:pStyle w:val="NoSpacing"/>
                    <w:rPr>
                      <w:rFonts w:ascii="Helvetica" w:hAnsi="Helvetica" w:cs="Helvetica"/>
                      <w:b/>
                      <w:bCs/>
                      <w:color w:val="222222"/>
                    </w:rPr>
                  </w:pPr>
                  <w:r w:rsidRPr="00BB4632">
                    <w:rPr>
                      <w:rFonts w:ascii="Helvetica" w:hAnsi="Helvetica" w:cs="Helvetica"/>
                      <w:b/>
                      <w:bCs/>
                      <w:color w:val="222222"/>
                    </w:rPr>
                    <w:t>Document Type:</w:t>
                  </w:r>
                </w:p>
              </w:tc>
              <w:tc>
                <w:tcPr>
                  <w:tcW w:w="2729" w:type="dxa"/>
                  <w:vAlign w:val="center"/>
                  <w:hideMark/>
                </w:tcPr>
                <w:p w14:paraId="70A1197F" w14:textId="77777777" w:rsidR="00A01508" w:rsidRPr="00BB4632" w:rsidRDefault="00A01508" w:rsidP="000E4EB0">
                  <w:pPr>
                    <w:pStyle w:val="NoSpacing"/>
                    <w:rPr>
                      <w:rFonts w:ascii="Helvetica" w:hAnsi="Helvetica" w:cs="Helvetica"/>
                      <w:color w:val="222222"/>
                    </w:rPr>
                  </w:pPr>
                  <w:r w:rsidRPr="00BB4632">
                    <w:rPr>
                      <w:rFonts w:ascii="Helvetica" w:hAnsi="Helvetica" w:cs="Helvetica"/>
                      <w:color w:val="222222"/>
                    </w:rPr>
                    <w:t>Grants Notice</w:t>
                  </w:r>
                </w:p>
              </w:tc>
            </w:tr>
            <w:tr w:rsidR="00A01508" w:rsidRPr="00BB4632" w14:paraId="26F787F4" w14:textId="77777777" w:rsidTr="000E4EB0">
              <w:trPr>
                <w:tblCellSpacing w:w="0" w:type="dxa"/>
              </w:trPr>
              <w:tc>
                <w:tcPr>
                  <w:tcW w:w="2516" w:type="dxa"/>
                  <w:noWrap/>
                  <w:hideMark/>
                </w:tcPr>
                <w:p w14:paraId="3B6B6987" w14:textId="77777777" w:rsidR="00A01508" w:rsidRPr="00BB4632" w:rsidRDefault="00A01508" w:rsidP="000E4EB0">
                  <w:pPr>
                    <w:pStyle w:val="NoSpacing"/>
                    <w:rPr>
                      <w:rFonts w:ascii="Helvetica" w:hAnsi="Helvetica" w:cs="Helvetica"/>
                      <w:b/>
                      <w:bCs/>
                      <w:color w:val="222222"/>
                    </w:rPr>
                  </w:pPr>
                  <w:r w:rsidRPr="00BB4632">
                    <w:rPr>
                      <w:rFonts w:ascii="Helvetica" w:hAnsi="Helvetica" w:cs="Helvetica"/>
                      <w:b/>
                      <w:bCs/>
                      <w:color w:val="222222"/>
                    </w:rPr>
                    <w:t>Funding Opportunity Number:</w:t>
                  </w:r>
                </w:p>
              </w:tc>
              <w:tc>
                <w:tcPr>
                  <w:tcW w:w="2729" w:type="dxa"/>
                  <w:vAlign w:val="center"/>
                  <w:hideMark/>
                </w:tcPr>
                <w:p w14:paraId="22BC2581" w14:textId="77777777" w:rsidR="00A01508" w:rsidRPr="00BB4632" w:rsidRDefault="00A01508" w:rsidP="000E4EB0">
                  <w:pPr>
                    <w:pStyle w:val="NoSpacing"/>
                    <w:rPr>
                      <w:rFonts w:ascii="Helvetica" w:hAnsi="Helvetica" w:cs="Helvetica"/>
                      <w:color w:val="222222"/>
                    </w:rPr>
                  </w:pPr>
                  <w:r w:rsidRPr="00BB4632">
                    <w:rPr>
                      <w:rFonts w:ascii="Helvetica" w:hAnsi="Helvetica" w:cs="Helvetica"/>
                      <w:color w:val="222222"/>
                    </w:rPr>
                    <w:t>NLG-LIBRARIES-FY24</w:t>
                  </w:r>
                </w:p>
              </w:tc>
            </w:tr>
            <w:tr w:rsidR="00A01508" w:rsidRPr="00BB4632" w14:paraId="09A4A9D8" w14:textId="77777777" w:rsidTr="000E4EB0">
              <w:trPr>
                <w:tblCellSpacing w:w="0" w:type="dxa"/>
              </w:trPr>
              <w:tc>
                <w:tcPr>
                  <w:tcW w:w="2516" w:type="dxa"/>
                  <w:noWrap/>
                  <w:hideMark/>
                </w:tcPr>
                <w:p w14:paraId="01275710" w14:textId="77777777" w:rsidR="00A01508" w:rsidRPr="00BB4632" w:rsidRDefault="00A01508" w:rsidP="000E4EB0">
                  <w:pPr>
                    <w:pStyle w:val="NoSpacing"/>
                    <w:rPr>
                      <w:rFonts w:ascii="Helvetica" w:hAnsi="Helvetica" w:cs="Helvetica"/>
                      <w:b/>
                      <w:bCs/>
                      <w:color w:val="222222"/>
                    </w:rPr>
                  </w:pPr>
                  <w:r w:rsidRPr="00BB4632">
                    <w:rPr>
                      <w:rFonts w:ascii="Helvetica" w:hAnsi="Helvetica" w:cs="Helvetica"/>
                      <w:b/>
                      <w:bCs/>
                      <w:color w:val="222222"/>
                    </w:rPr>
                    <w:t>Funding Opportunity Title:</w:t>
                  </w:r>
                </w:p>
              </w:tc>
              <w:tc>
                <w:tcPr>
                  <w:tcW w:w="2729" w:type="dxa"/>
                  <w:vAlign w:val="center"/>
                  <w:hideMark/>
                </w:tcPr>
                <w:p w14:paraId="5D43B5DC" w14:textId="77777777" w:rsidR="00A01508" w:rsidRPr="00BB4632" w:rsidRDefault="00A01508" w:rsidP="000E4EB0">
                  <w:pPr>
                    <w:pStyle w:val="NoSpacing"/>
                    <w:rPr>
                      <w:rFonts w:ascii="Helvetica" w:hAnsi="Helvetica" w:cs="Helvetica"/>
                      <w:color w:val="222222"/>
                    </w:rPr>
                  </w:pPr>
                  <w:r w:rsidRPr="00BB4632">
                    <w:rPr>
                      <w:rFonts w:ascii="Helvetica" w:hAnsi="Helvetica" w:cs="Helvetica"/>
                      <w:color w:val="222222"/>
                    </w:rPr>
                    <w:t>National Leadership Grants for Libraries (2024)</w:t>
                  </w:r>
                </w:p>
              </w:tc>
            </w:tr>
            <w:tr w:rsidR="00A01508" w:rsidRPr="00BB4632" w14:paraId="13AB3923" w14:textId="77777777" w:rsidTr="000E4EB0">
              <w:trPr>
                <w:tblCellSpacing w:w="0" w:type="dxa"/>
              </w:trPr>
              <w:tc>
                <w:tcPr>
                  <w:tcW w:w="2516" w:type="dxa"/>
                  <w:noWrap/>
                  <w:hideMark/>
                </w:tcPr>
                <w:p w14:paraId="0D147826" w14:textId="77777777" w:rsidR="00A01508" w:rsidRPr="00BB4632" w:rsidRDefault="00A01508" w:rsidP="000E4EB0">
                  <w:pPr>
                    <w:pStyle w:val="NoSpacing"/>
                    <w:rPr>
                      <w:rFonts w:ascii="Helvetica" w:hAnsi="Helvetica" w:cs="Helvetica"/>
                      <w:b/>
                      <w:bCs/>
                      <w:color w:val="222222"/>
                    </w:rPr>
                  </w:pPr>
                  <w:r w:rsidRPr="00BB4632">
                    <w:rPr>
                      <w:rFonts w:ascii="Helvetica" w:hAnsi="Helvetica" w:cs="Helvetica"/>
                      <w:b/>
                      <w:bCs/>
                      <w:color w:val="222222"/>
                    </w:rPr>
                    <w:t>Opportunity Category:</w:t>
                  </w:r>
                </w:p>
              </w:tc>
              <w:tc>
                <w:tcPr>
                  <w:tcW w:w="2729" w:type="dxa"/>
                  <w:vAlign w:val="center"/>
                  <w:hideMark/>
                </w:tcPr>
                <w:p w14:paraId="6551F184" w14:textId="77777777" w:rsidR="00A01508" w:rsidRPr="00BB4632" w:rsidRDefault="00A01508" w:rsidP="000E4EB0">
                  <w:pPr>
                    <w:pStyle w:val="NoSpacing"/>
                    <w:rPr>
                      <w:rFonts w:ascii="Helvetica" w:hAnsi="Helvetica" w:cs="Helvetica"/>
                      <w:color w:val="222222"/>
                    </w:rPr>
                  </w:pPr>
                  <w:r w:rsidRPr="00BB4632">
                    <w:rPr>
                      <w:rFonts w:ascii="Helvetica" w:hAnsi="Helvetica" w:cs="Helvetica"/>
                      <w:color w:val="222222"/>
                    </w:rPr>
                    <w:t>Discretionary</w:t>
                  </w:r>
                </w:p>
              </w:tc>
            </w:tr>
            <w:tr w:rsidR="00A01508" w:rsidRPr="00BB4632" w14:paraId="5187F98C" w14:textId="77777777" w:rsidTr="000E4EB0">
              <w:trPr>
                <w:tblCellSpacing w:w="0" w:type="dxa"/>
              </w:trPr>
              <w:tc>
                <w:tcPr>
                  <w:tcW w:w="2516" w:type="dxa"/>
                  <w:noWrap/>
                  <w:hideMark/>
                </w:tcPr>
                <w:p w14:paraId="2ABBA193" w14:textId="77777777" w:rsidR="00A01508" w:rsidRPr="00BB4632" w:rsidRDefault="00A01508" w:rsidP="000E4EB0">
                  <w:pPr>
                    <w:pStyle w:val="NoSpacing"/>
                    <w:rPr>
                      <w:rFonts w:ascii="Helvetica" w:hAnsi="Helvetica" w:cs="Helvetica"/>
                      <w:b/>
                      <w:bCs/>
                      <w:color w:val="222222"/>
                    </w:rPr>
                  </w:pPr>
                  <w:r w:rsidRPr="00BB4632">
                    <w:rPr>
                      <w:rFonts w:ascii="Helvetica" w:hAnsi="Helvetica" w:cs="Helvetica"/>
                      <w:b/>
                      <w:bCs/>
                      <w:color w:val="222222"/>
                    </w:rPr>
                    <w:t>Opportunity Category Explanation:</w:t>
                  </w:r>
                </w:p>
              </w:tc>
              <w:tc>
                <w:tcPr>
                  <w:tcW w:w="2729" w:type="dxa"/>
                  <w:vAlign w:val="center"/>
                  <w:hideMark/>
                </w:tcPr>
                <w:p w14:paraId="7B323E2B" w14:textId="77777777" w:rsidR="00A01508" w:rsidRPr="00BB4632" w:rsidRDefault="00A01508" w:rsidP="000E4EB0">
                  <w:pPr>
                    <w:pStyle w:val="NoSpacing"/>
                    <w:rPr>
                      <w:rFonts w:ascii="Helvetica" w:hAnsi="Helvetica" w:cs="Helvetica"/>
                      <w:color w:val="222222"/>
                    </w:rPr>
                  </w:pPr>
                  <w:r w:rsidRPr="00BB4632">
                    <w:rPr>
                      <w:rFonts w:ascii="Helvetica" w:hAnsi="Helvetica" w:cs="Helvetica"/>
                      <w:color w:val="222222"/>
                    </w:rPr>
                    <w:t> </w:t>
                  </w:r>
                </w:p>
              </w:tc>
            </w:tr>
            <w:tr w:rsidR="00A01508" w:rsidRPr="00BB4632" w14:paraId="76C2F32A" w14:textId="77777777" w:rsidTr="000E4EB0">
              <w:trPr>
                <w:tblCellSpacing w:w="0" w:type="dxa"/>
              </w:trPr>
              <w:tc>
                <w:tcPr>
                  <w:tcW w:w="2516" w:type="dxa"/>
                  <w:noWrap/>
                  <w:hideMark/>
                </w:tcPr>
                <w:p w14:paraId="687D487F" w14:textId="77777777" w:rsidR="00A01508" w:rsidRPr="00BB4632" w:rsidRDefault="00A01508" w:rsidP="000E4EB0">
                  <w:pPr>
                    <w:pStyle w:val="NoSpacing"/>
                    <w:rPr>
                      <w:rFonts w:ascii="Helvetica" w:hAnsi="Helvetica" w:cs="Helvetica"/>
                      <w:b/>
                      <w:bCs/>
                      <w:color w:val="222222"/>
                    </w:rPr>
                  </w:pPr>
                  <w:r w:rsidRPr="00BB4632">
                    <w:rPr>
                      <w:rFonts w:ascii="Helvetica" w:hAnsi="Helvetica" w:cs="Helvetica"/>
                      <w:b/>
                      <w:bCs/>
                      <w:color w:val="222222"/>
                    </w:rPr>
                    <w:t>Funding Instrument Type:</w:t>
                  </w:r>
                </w:p>
              </w:tc>
              <w:tc>
                <w:tcPr>
                  <w:tcW w:w="2729" w:type="dxa"/>
                  <w:vAlign w:val="center"/>
                  <w:hideMark/>
                </w:tcPr>
                <w:p w14:paraId="29532BC5" w14:textId="77777777" w:rsidR="00A01508" w:rsidRPr="00BB4632" w:rsidRDefault="00A01508" w:rsidP="000E4EB0">
                  <w:pPr>
                    <w:pStyle w:val="NoSpacing"/>
                    <w:rPr>
                      <w:rFonts w:ascii="Helvetica" w:hAnsi="Helvetica" w:cs="Helvetica"/>
                      <w:color w:val="222222"/>
                    </w:rPr>
                  </w:pPr>
                  <w:r w:rsidRPr="00BB4632">
                    <w:rPr>
                      <w:rFonts w:ascii="Helvetica" w:hAnsi="Helvetica" w:cs="Helvetica"/>
                      <w:color w:val="222222"/>
                    </w:rPr>
                    <w:t>Grant</w:t>
                  </w:r>
                </w:p>
              </w:tc>
            </w:tr>
            <w:tr w:rsidR="00A01508" w:rsidRPr="00BB4632" w14:paraId="1FBE7538" w14:textId="77777777" w:rsidTr="000E4EB0">
              <w:trPr>
                <w:tblCellSpacing w:w="0" w:type="dxa"/>
              </w:trPr>
              <w:tc>
                <w:tcPr>
                  <w:tcW w:w="2516" w:type="dxa"/>
                  <w:noWrap/>
                  <w:hideMark/>
                </w:tcPr>
                <w:p w14:paraId="2FF780DA" w14:textId="77777777" w:rsidR="00A01508" w:rsidRPr="00BB4632" w:rsidRDefault="00A01508" w:rsidP="000E4EB0">
                  <w:pPr>
                    <w:pStyle w:val="NoSpacing"/>
                    <w:rPr>
                      <w:rFonts w:ascii="Helvetica" w:hAnsi="Helvetica" w:cs="Helvetica"/>
                      <w:b/>
                      <w:bCs/>
                      <w:color w:val="222222"/>
                    </w:rPr>
                  </w:pPr>
                  <w:r w:rsidRPr="00BB4632">
                    <w:rPr>
                      <w:rFonts w:ascii="Helvetica" w:hAnsi="Helvetica" w:cs="Helvetica"/>
                      <w:b/>
                      <w:bCs/>
                      <w:color w:val="222222"/>
                    </w:rPr>
                    <w:t>Category of Funding Activity:</w:t>
                  </w:r>
                </w:p>
              </w:tc>
              <w:tc>
                <w:tcPr>
                  <w:tcW w:w="2729" w:type="dxa"/>
                  <w:vAlign w:val="center"/>
                  <w:hideMark/>
                </w:tcPr>
                <w:p w14:paraId="451708EE" w14:textId="77777777" w:rsidR="00A01508" w:rsidRPr="00BB4632" w:rsidRDefault="00A01508" w:rsidP="000E4EB0">
                  <w:pPr>
                    <w:pStyle w:val="NoSpacing"/>
                    <w:rPr>
                      <w:rFonts w:ascii="Helvetica" w:hAnsi="Helvetica" w:cs="Helvetica"/>
                      <w:color w:val="222222"/>
                    </w:rPr>
                  </w:pPr>
                  <w:r w:rsidRPr="00BB4632">
                    <w:rPr>
                      <w:rFonts w:ascii="Helvetica" w:hAnsi="Helvetica" w:cs="Helvetica"/>
                      <w:color w:val="222222"/>
                    </w:rPr>
                    <w:t>Arts (see "Cultural Affairs" in CFDA)</w:t>
                  </w:r>
                  <w:r w:rsidRPr="00BB4632">
                    <w:rPr>
                      <w:rFonts w:ascii="Helvetica" w:hAnsi="Helvetica" w:cs="Helvetica"/>
                      <w:color w:val="222222"/>
                    </w:rPr>
                    <w:br/>
                    <w:t>Humanities (see "Cultural Affairs" in CFDA)</w:t>
                  </w:r>
                </w:p>
              </w:tc>
            </w:tr>
            <w:tr w:rsidR="00A01508" w:rsidRPr="00BB4632" w14:paraId="2171C93C" w14:textId="77777777" w:rsidTr="000E4EB0">
              <w:trPr>
                <w:tblCellSpacing w:w="0" w:type="dxa"/>
              </w:trPr>
              <w:tc>
                <w:tcPr>
                  <w:tcW w:w="2516" w:type="dxa"/>
                  <w:noWrap/>
                  <w:hideMark/>
                </w:tcPr>
                <w:p w14:paraId="68A3A841" w14:textId="77777777" w:rsidR="00A01508" w:rsidRPr="00BB4632" w:rsidRDefault="00A01508" w:rsidP="000E4EB0">
                  <w:pPr>
                    <w:pStyle w:val="NoSpacing"/>
                    <w:rPr>
                      <w:rFonts w:ascii="Helvetica" w:hAnsi="Helvetica" w:cs="Helvetica"/>
                      <w:b/>
                      <w:bCs/>
                      <w:color w:val="222222"/>
                    </w:rPr>
                  </w:pPr>
                  <w:r w:rsidRPr="00BB4632">
                    <w:rPr>
                      <w:rFonts w:ascii="Helvetica" w:hAnsi="Helvetica" w:cs="Helvetica"/>
                      <w:b/>
                      <w:bCs/>
                      <w:color w:val="222222"/>
                    </w:rPr>
                    <w:t>Category Explanation:</w:t>
                  </w:r>
                </w:p>
              </w:tc>
              <w:tc>
                <w:tcPr>
                  <w:tcW w:w="2729" w:type="dxa"/>
                  <w:vAlign w:val="center"/>
                  <w:hideMark/>
                </w:tcPr>
                <w:p w14:paraId="697AA751" w14:textId="77777777" w:rsidR="00A01508" w:rsidRPr="00BB4632" w:rsidRDefault="00A01508" w:rsidP="000E4EB0">
                  <w:pPr>
                    <w:pStyle w:val="NoSpacing"/>
                    <w:rPr>
                      <w:rFonts w:ascii="Helvetica" w:hAnsi="Helvetica" w:cs="Helvetica"/>
                      <w:color w:val="222222"/>
                    </w:rPr>
                  </w:pPr>
                  <w:r w:rsidRPr="00BB4632">
                    <w:rPr>
                      <w:rFonts w:ascii="Helvetica" w:hAnsi="Helvetica" w:cs="Helvetica"/>
                      <w:color w:val="222222"/>
                    </w:rPr>
                    <w:t> </w:t>
                  </w:r>
                </w:p>
              </w:tc>
            </w:tr>
            <w:tr w:rsidR="00A01508" w:rsidRPr="00BB4632" w14:paraId="54107E25" w14:textId="77777777" w:rsidTr="000E4EB0">
              <w:trPr>
                <w:tblCellSpacing w:w="0" w:type="dxa"/>
              </w:trPr>
              <w:tc>
                <w:tcPr>
                  <w:tcW w:w="2516" w:type="dxa"/>
                  <w:noWrap/>
                  <w:hideMark/>
                </w:tcPr>
                <w:p w14:paraId="2541D179" w14:textId="77777777" w:rsidR="00A01508" w:rsidRPr="00BB4632" w:rsidRDefault="00A01508" w:rsidP="000E4EB0">
                  <w:pPr>
                    <w:pStyle w:val="NoSpacing"/>
                    <w:rPr>
                      <w:rFonts w:ascii="Helvetica" w:hAnsi="Helvetica" w:cs="Helvetica"/>
                      <w:b/>
                      <w:bCs/>
                      <w:color w:val="222222"/>
                    </w:rPr>
                  </w:pPr>
                  <w:r w:rsidRPr="00BB4632">
                    <w:rPr>
                      <w:rFonts w:ascii="Helvetica" w:hAnsi="Helvetica" w:cs="Helvetica"/>
                      <w:b/>
                      <w:bCs/>
                      <w:color w:val="222222"/>
                    </w:rPr>
                    <w:t>Expected Number of Awards:</w:t>
                  </w:r>
                </w:p>
              </w:tc>
              <w:tc>
                <w:tcPr>
                  <w:tcW w:w="2729" w:type="dxa"/>
                  <w:vAlign w:val="center"/>
                  <w:hideMark/>
                </w:tcPr>
                <w:p w14:paraId="690DDE27" w14:textId="77777777" w:rsidR="00A01508" w:rsidRPr="00BB4632" w:rsidRDefault="00A01508" w:rsidP="000E4EB0">
                  <w:pPr>
                    <w:pStyle w:val="NoSpacing"/>
                    <w:rPr>
                      <w:rFonts w:ascii="Helvetica" w:hAnsi="Helvetica" w:cs="Helvetica"/>
                      <w:color w:val="222222"/>
                    </w:rPr>
                  </w:pPr>
                  <w:r w:rsidRPr="00BB4632">
                    <w:rPr>
                      <w:rFonts w:ascii="Helvetica" w:hAnsi="Helvetica" w:cs="Helvetica"/>
                      <w:color w:val="222222"/>
                    </w:rPr>
                    <w:t>39</w:t>
                  </w:r>
                </w:p>
              </w:tc>
            </w:tr>
            <w:tr w:rsidR="00A01508" w:rsidRPr="00BB4632" w14:paraId="6FA1FAD8" w14:textId="77777777" w:rsidTr="000E4EB0">
              <w:trPr>
                <w:tblCellSpacing w:w="0" w:type="dxa"/>
              </w:trPr>
              <w:tc>
                <w:tcPr>
                  <w:tcW w:w="2516" w:type="dxa"/>
                  <w:noWrap/>
                  <w:hideMark/>
                </w:tcPr>
                <w:p w14:paraId="17C43493" w14:textId="77777777" w:rsidR="00A01508" w:rsidRPr="00BB4632" w:rsidRDefault="00A01508" w:rsidP="000E4EB0">
                  <w:pPr>
                    <w:pStyle w:val="NoSpacing"/>
                    <w:rPr>
                      <w:rFonts w:ascii="Helvetica" w:hAnsi="Helvetica" w:cs="Helvetica"/>
                      <w:b/>
                      <w:bCs/>
                      <w:color w:val="222222"/>
                    </w:rPr>
                  </w:pPr>
                  <w:r w:rsidRPr="00BB4632">
                    <w:rPr>
                      <w:rFonts w:ascii="Helvetica" w:hAnsi="Helvetica" w:cs="Helvetica"/>
                      <w:b/>
                      <w:bCs/>
                      <w:color w:val="222222"/>
                    </w:rPr>
                    <w:t>CFDA Number(s):</w:t>
                  </w:r>
                </w:p>
              </w:tc>
              <w:tc>
                <w:tcPr>
                  <w:tcW w:w="2729" w:type="dxa"/>
                  <w:vAlign w:val="center"/>
                  <w:hideMark/>
                </w:tcPr>
                <w:p w14:paraId="5D21AACA" w14:textId="77777777" w:rsidR="00A01508" w:rsidRPr="00BB4632" w:rsidRDefault="00A01508" w:rsidP="000E4EB0">
                  <w:pPr>
                    <w:pStyle w:val="NoSpacing"/>
                    <w:rPr>
                      <w:rFonts w:ascii="Helvetica" w:hAnsi="Helvetica" w:cs="Helvetica"/>
                      <w:color w:val="222222"/>
                    </w:rPr>
                  </w:pPr>
                  <w:r w:rsidRPr="00BB4632">
                    <w:rPr>
                      <w:rFonts w:ascii="Helvetica" w:hAnsi="Helvetica" w:cs="Helvetica"/>
                      <w:color w:val="222222"/>
                    </w:rPr>
                    <w:t>45.312 -- National Leadership Grants</w:t>
                  </w:r>
                </w:p>
              </w:tc>
            </w:tr>
            <w:tr w:rsidR="00A01508" w:rsidRPr="00BB4632" w14:paraId="32394F10" w14:textId="77777777" w:rsidTr="000E4EB0">
              <w:trPr>
                <w:tblCellSpacing w:w="0" w:type="dxa"/>
              </w:trPr>
              <w:tc>
                <w:tcPr>
                  <w:tcW w:w="2516" w:type="dxa"/>
                  <w:noWrap/>
                  <w:hideMark/>
                </w:tcPr>
                <w:p w14:paraId="34212D27" w14:textId="77777777" w:rsidR="00A01508" w:rsidRPr="00BB4632" w:rsidRDefault="00A01508" w:rsidP="000E4EB0">
                  <w:pPr>
                    <w:pStyle w:val="NoSpacing"/>
                    <w:rPr>
                      <w:rFonts w:ascii="Helvetica" w:hAnsi="Helvetica" w:cs="Helvetica"/>
                      <w:b/>
                      <w:bCs/>
                      <w:color w:val="222222"/>
                    </w:rPr>
                  </w:pPr>
                  <w:r w:rsidRPr="00BB4632">
                    <w:rPr>
                      <w:rFonts w:ascii="Helvetica" w:hAnsi="Helvetica" w:cs="Helvetica"/>
                      <w:b/>
                      <w:bCs/>
                      <w:color w:val="222222"/>
                    </w:rPr>
                    <w:t>Cost Sharing or Matching Requirement:</w:t>
                  </w:r>
                </w:p>
              </w:tc>
              <w:tc>
                <w:tcPr>
                  <w:tcW w:w="2729" w:type="dxa"/>
                  <w:vAlign w:val="center"/>
                  <w:hideMark/>
                </w:tcPr>
                <w:p w14:paraId="77CDEE3B" w14:textId="77777777" w:rsidR="00A01508" w:rsidRPr="00BB4632" w:rsidRDefault="00A01508" w:rsidP="000E4EB0">
                  <w:pPr>
                    <w:pStyle w:val="NoSpacing"/>
                    <w:rPr>
                      <w:rFonts w:ascii="Helvetica" w:hAnsi="Helvetica" w:cs="Helvetica"/>
                      <w:color w:val="222222"/>
                    </w:rPr>
                  </w:pPr>
                  <w:r w:rsidRPr="00BB4632">
                    <w:rPr>
                      <w:rFonts w:ascii="Helvetica" w:hAnsi="Helvetica" w:cs="Helvetica"/>
                      <w:color w:val="222222"/>
                    </w:rPr>
                    <w:t>Yes</w:t>
                  </w:r>
                </w:p>
              </w:tc>
            </w:tr>
          </w:tbl>
          <w:p w14:paraId="5B9AD594" w14:textId="77777777" w:rsidR="00A01508" w:rsidRPr="00BB4632" w:rsidRDefault="00A01508" w:rsidP="000E4EB0">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982"/>
              <w:gridCol w:w="2186"/>
            </w:tblGrid>
            <w:tr w:rsidR="00A01508" w:rsidRPr="00BB4632" w14:paraId="01C1E231" w14:textId="77777777" w:rsidTr="000E4EB0">
              <w:trPr>
                <w:tblCellSpacing w:w="0" w:type="dxa"/>
              </w:trPr>
              <w:tc>
                <w:tcPr>
                  <w:tcW w:w="2982" w:type="dxa"/>
                  <w:noWrap/>
                  <w:hideMark/>
                </w:tcPr>
                <w:p w14:paraId="5E007484" w14:textId="77777777" w:rsidR="00A01508" w:rsidRPr="00BB4632" w:rsidRDefault="00A01508" w:rsidP="000E4EB0">
                  <w:pPr>
                    <w:pStyle w:val="NoSpacing"/>
                    <w:rPr>
                      <w:rFonts w:ascii="Helvetica" w:hAnsi="Helvetica" w:cs="Helvetica"/>
                      <w:b/>
                      <w:bCs/>
                      <w:color w:val="222222"/>
                    </w:rPr>
                  </w:pPr>
                  <w:r w:rsidRPr="00BB4632">
                    <w:rPr>
                      <w:rFonts w:ascii="Helvetica" w:hAnsi="Helvetica" w:cs="Helvetica"/>
                      <w:b/>
                      <w:bCs/>
                      <w:color w:val="222222"/>
                    </w:rPr>
                    <w:t>Version:</w:t>
                  </w:r>
                </w:p>
              </w:tc>
              <w:tc>
                <w:tcPr>
                  <w:tcW w:w="2186" w:type="dxa"/>
                  <w:vAlign w:val="center"/>
                  <w:hideMark/>
                </w:tcPr>
                <w:p w14:paraId="5282DF6B" w14:textId="77777777" w:rsidR="00A01508" w:rsidRPr="00BB4632" w:rsidRDefault="00A01508" w:rsidP="000E4EB0">
                  <w:pPr>
                    <w:pStyle w:val="NoSpacing"/>
                    <w:rPr>
                      <w:rFonts w:ascii="Helvetica" w:hAnsi="Helvetica" w:cs="Helvetica"/>
                      <w:color w:val="222222"/>
                    </w:rPr>
                  </w:pPr>
                  <w:r w:rsidRPr="00BB4632">
                    <w:rPr>
                      <w:rFonts w:ascii="Helvetica" w:hAnsi="Helvetica" w:cs="Helvetica"/>
                      <w:color w:val="222222"/>
                    </w:rPr>
                    <w:t>Synopsis 1</w:t>
                  </w:r>
                </w:p>
              </w:tc>
            </w:tr>
            <w:tr w:rsidR="00A01508" w:rsidRPr="00BB4632" w14:paraId="1C6C459F" w14:textId="77777777" w:rsidTr="000E4EB0">
              <w:trPr>
                <w:tblCellSpacing w:w="0" w:type="dxa"/>
              </w:trPr>
              <w:tc>
                <w:tcPr>
                  <w:tcW w:w="2982" w:type="dxa"/>
                  <w:noWrap/>
                  <w:hideMark/>
                </w:tcPr>
                <w:p w14:paraId="060F2EDF" w14:textId="77777777" w:rsidR="00A01508" w:rsidRPr="00BB4632" w:rsidRDefault="00A01508" w:rsidP="000E4EB0">
                  <w:pPr>
                    <w:pStyle w:val="NoSpacing"/>
                    <w:rPr>
                      <w:rFonts w:ascii="Helvetica" w:hAnsi="Helvetica" w:cs="Helvetica"/>
                      <w:b/>
                      <w:bCs/>
                      <w:color w:val="222222"/>
                    </w:rPr>
                  </w:pPr>
                  <w:r w:rsidRPr="00BB4632">
                    <w:rPr>
                      <w:rFonts w:ascii="Helvetica" w:hAnsi="Helvetica" w:cs="Helvetica"/>
                      <w:b/>
                      <w:bCs/>
                      <w:color w:val="222222"/>
                    </w:rPr>
                    <w:t>Posted Date:</w:t>
                  </w:r>
                </w:p>
              </w:tc>
              <w:tc>
                <w:tcPr>
                  <w:tcW w:w="2186" w:type="dxa"/>
                  <w:vAlign w:val="center"/>
                  <w:hideMark/>
                </w:tcPr>
                <w:p w14:paraId="0F85D5EB" w14:textId="77777777" w:rsidR="00A01508" w:rsidRPr="00BB4632" w:rsidRDefault="00A01508" w:rsidP="000E4EB0">
                  <w:pPr>
                    <w:pStyle w:val="NoSpacing"/>
                    <w:rPr>
                      <w:rFonts w:ascii="Helvetica" w:hAnsi="Helvetica" w:cs="Helvetica"/>
                      <w:color w:val="222222"/>
                    </w:rPr>
                  </w:pPr>
                  <w:r w:rsidRPr="00BB4632">
                    <w:rPr>
                      <w:rFonts w:ascii="Helvetica" w:hAnsi="Helvetica" w:cs="Helvetica"/>
                      <w:color w:val="222222"/>
                    </w:rPr>
                    <w:t>Jul 13, 2023</w:t>
                  </w:r>
                </w:p>
              </w:tc>
            </w:tr>
            <w:tr w:rsidR="00A01508" w:rsidRPr="00BB4632" w14:paraId="5B088138" w14:textId="77777777" w:rsidTr="000E4EB0">
              <w:trPr>
                <w:tblCellSpacing w:w="0" w:type="dxa"/>
              </w:trPr>
              <w:tc>
                <w:tcPr>
                  <w:tcW w:w="2982" w:type="dxa"/>
                  <w:noWrap/>
                  <w:hideMark/>
                </w:tcPr>
                <w:p w14:paraId="00B7A445" w14:textId="77777777" w:rsidR="00A01508" w:rsidRPr="00BB4632" w:rsidRDefault="00A01508" w:rsidP="000E4EB0">
                  <w:pPr>
                    <w:pStyle w:val="NoSpacing"/>
                    <w:rPr>
                      <w:rFonts w:ascii="Helvetica" w:hAnsi="Helvetica" w:cs="Helvetica"/>
                      <w:b/>
                      <w:bCs/>
                      <w:color w:val="222222"/>
                    </w:rPr>
                  </w:pPr>
                  <w:r w:rsidRPr="00BB4632">
                    <w:rPr>
                      <w:rFonts w:ascii="Helvetica" w:hAnsi="Helvetica" w:cs="Helvetica"/>
                      <w:b/>
                      <w:bCs/>
                      <w:color w:val="222222"/>
                    </w:rPr>
                    <w:t>Last Updated Date:</w:t>
                  </w:r>
                </w:p>
              </w:tc>
              <w:tc>
                <w:tcPr>
                  <w:tcW w:w="2186" w:type="dxa"/>
                  <w:vAlign w:val="center"/>
                  <w:hideMark/>
                </w:tcPr>
                <w:p w14:paraId="20258914" w14:textId="77777777" w:rsidR="00A01508" w:rsidRPr="00BB4632" w:rsidRDefault="00A01508" w:rsidP="000E4EB0">
                  <w:pPr>
                    <w:pStyle w:val="NoSpacing"/>
                    <w:rPr>
                      <w:rFonts w:ascii="Helvetica" w:hAnsi="Helvetica" w:cs="Helvetica"/>
                      <w:color w:val="222222"/>
                    </w:rPr>
                  </w:pPr>
                  <w:r w:rsidRPr="00BB4632">
                    <w:rPr>
                      <w:rFonts w:ascii="Helvetica" w:hAnsi="Helvetica" w:cs="Helvetica"/>
                      <w:color w:val="222222"/>
                    </w:rPr>
                    <w:t>Jul 13, 2023</w:t>
                  </w:r>
                </w:p>
              </w:tc>
            </w:tr>
            <w:tr w:rsidR="00A01508" w:rsidRPr="00BB4632" w14:paraId="54EC2240" w14:textId="77777777" w:rsidTr="000E4EB0">
              <w:trPr>
                <w:tblCellSpacing w:w="0" w:type="dxa"/>
              </w:trPr>
              <w:tc>
                <w:tcPr>
                  <w:tcW w:w="2982" w:type="dxa"/>
                  <w:noWrap/>
                  <w:hideMark/>
                </w:tcPr>
                <w:p w14:paraId="705230D6" w14:textId="77777777" w:rsidR="00A01508" w:rsidRPr="00BB4632" w:rsidRDefault="00A01508" w:rsidP="000E4EB0">
                  <w:pPr>
                    <w:pStyle w:val="NoSpacing"/>
                    <w:rPr>
                      <w:rFonts w:ascii="Helvetica" w:hAnsi="Helvetica" w:cs="Helvetica"/>
                      <w:b/>
                      <w:bCs/>
                      <w:color w:val="222222"/>
                    </w:rPr>
                  </w:pPr>
                  <w:r w:rsidRPr="00BB4632">
                    <w:rPr>
                      <w:rFonts w:ascii="Helvetica" w:hAnsi="Helvetica" w:cs="Helvetica"/>
                      <w:b/>
                      <w:bCs/>
                      <w:color w:val="222222"/>
                    </w:rPr>
                    <w:t>Original Closing Date for Applications:</w:t>
                  </w:r>
                </w:p>
              </w:tc>
              <w:tc>
                <w:tcPr>
                  <w:tcW w:w="2186" w:type="dxa"/>
                  <w:vAlign w:val="center"/>
                  <w:hideMark/>
                </w:tcPr>
                <w:p w14:paraId="1C286660" w14:textId="77777777" w:rsidR="00A01508" w:rsidRPr="00BB4632" w:rsidRDefault="00A01508" w:rsidP="000E4EB0">
                  <w:pPr>
                    <w:pStyle w:val="NoSpacing"/>
                    <w:rPr>
                      <w:rFonts w:ascii="Helvetica" w:hAnsi="Helvetica" w:cs="Helvetica"/>
                      <w:color w:val="222222"/>
                    </w:rPr>
                  </w:pPr>
                  <w:r w:rsidRPr="00BB4632">
                    <w:rPr>
                      <w:rFonts w:ascii="Helvetica" w:hAnsi="Helvetica" w:cs="Helvetica"/>
                      <w:color w:val="222222"/>
                    </w:rPr>
                    <w:t>Mar 20, 2024  </w:t>
                  </w:r>
                </w:p>
              </w:tc>
            </w:tr>
            <w:tr w:rsidR="00A01508" w:rsidRPr="00BB4632" w14:paraId="4D057BAF" w14:textId="77777777" w:rsidTr="000E4EB0">
              <w:trPr>
                <w:tblCellSpacing w:w="0" w:type="dxa"/>
              </w:trPr>
              <w:tc>
                <w:tcPr>
                  <w:tcW w:w="2982" w:type="dxa"/>
                  <w:noWrap/>
                  <w:hideMark/>
                </w:tcPr>
                <w:p w14:paraId="01EAE5FE" w14:textId="77777777" w:rsidR="00A01508" w:rsidRPr="00BB4632" w:rsidRDefault="00A01508" w:rsidP="000E4EB0">
                  <w:pPr>
                    <w:pStyle w:val="NoSpacing"/>
                    <w:rPr>
                      <w:rFonts w:ascii="Helvetica" w:hAnsi="Helvetica" w:cs="Helvetica"/>
                      <w:b/>
                      <w:bCs/>
                      <w:color w:val="222222"/>
                    </w:rPr>
                  </w:pPr>
                  <w:r w:rsidRPr="00BB4632">
                    <w:rPr>
                      <w:rFonts w:ascii="Helvetica" w:hAnsi="Helvetica" w:cs="Helvetica"/>
                      <w:b/>
                      <w:bCs/>
                      <w:color w:val="222222"/>
                    </w:rPr>
                    <w:t>Current Closing Date for Applications:</w:t>
                  </w:r>
                </w:p>
              </w:tc>
              <w:tc>
                <w:tcPr>
                  <w:tcW w:w="2186" w:type="dxa"/>
                  <w:vAlign w:val="center"/>
                  <w:hideMark/>
                </w:tcPr>
                <w:p w14:paraId="2B85F49A" w14:textId="77777777" w:rsidR="00A01508" w:rsidRPr="00BB4632" w:rsidRDefault="00A01508" w:rsidP="000E4EB0">
                  <w:pPr>
                    <w:pStyle w:val="NoSpacing"/>
                    <w:rPr>
                      <w:rFonts w:ascii="Helvetica" w:hAnsi="Helvetica" w:cs="Helvetica"/>
                      <w:color w:val="222222"/>
                    </w:rPr>
                  </w:pPr>
                  <w:r w:rsidRPr="00BB4632">
                    <w:rPr>
                      <w:rFonts w:ascii="Helvetica" w:hAnsi="Helvetica" w:cs="Helvetica"/>
                      <w:color w:val="222222"/>
                    </w:rPr>
                    <w:t>Mar 20, 2024  </w:t>
                  </w:r>
                </w:p>
              </w:tc>
            </w:tr>
            <w:tr w:rsidR="00A01508" w:rsidRPr="00BB4632" w14:paraId="3759AD25" w14:textId="77777777" w:rsidTr="000E4EB0">
              <w:trPr>
                <w:tblCellSpacing w:w="0" w:type="dxa"/>
              </w:trPr>
              <w:tc>
                <w:tcPr>
                  <w:tcW w:w="2982" w:type="dxa"/>
                  <w:noWrap/>
                  <w:hideMark/>
                </w:tcPr>
                <w:p w14:paraId="6666BAD8" w14:textId="77777777" w:rsidR="00A01508" w:rsidRPr="00BB4632" w:rsidRDefault="00A01508" w:rsidP="000E4EB0">
                  <w:pPr>
                    <w:pStyle w:val="NoSpacing"/>
                    <w:rPr>
                      <w:rFonts w:ascii="Helvetica" w:hAnsi="Helvetica" w:cs="Helvetica"/>
                      <w:b/>
                      <w:bCs/>
                      <w:color w:val="222222"/>
                    </w:rPr>
                  </w:pPr>
                  <w:r w:rsidRPr="00BB4632">
                    <w:rPr>
                      <w:rFonts w:ascii="Helvetica" w:hAnsi="Helvetica" w:cs="Helvetica"/>
                      <w:b/>
                      <w:bCs/>
                      <w:color w:val="222222"/>
                    </w:rPr>
                    <w:t>Archive Date:</w:t>
                  </w:r>
                </w:p>
              </w:tc>
              <w:tc>
                <w:tcPr>
                  <w:tcW w:w="2186" w:type="dxa"/>
                  <w:vAlign w:val="center"/>
                  <w:hideMark/>
                </w:tcPr>
                <w:p w14:paraId="0E1ADB3F" w14:textId="77777777" w:rsidR="00A01508" w:rsidRPr="00BB4632" w:rsidRDefault="00A01508" w:rsidP="000E4EB0">
                  <w:pPr>
                    <w:pStyle w:val="NoSpacing"/>
                    <w:rPr>
                      <w:rFonts w:ascii="Helvetica" w:hAnsi="Helvetica" w:cs="Helvetica"/>
                      <w:color w:val="222222"/>
                    </w:rPr>
                  </w:pPr>
                  <w:r w:rsidRPr="00BB4632">
                    <w:rPr>
                      <w:rFonts w:ascii="Helvetica" w:hAnsi="Helvetica" w:cs="Helvetica"/>
                      <w:color w:val="222222"/>
                    </w:rPr>
                    <w:t> </w:t>
                  </w:r>
                </w:p>
              </w:tc>
            </w:tr>
            <w:tr w:rsidR="00A01508" w:rsidRPr="00BB4632" w14:paraId="1EF76397" w14:textId="77777777" w:rsidTr="000E4EB0">
              <w:trPr>
                <w:tblCellSpacing w:w="0" w:type="dxa"/>
              </w:trPr>
              <w:tc>
                <w:tcPr>
                  <w:tcW w:w="2982" w:type="dxa"/>
                  <w:noWrap/>
                  <w:hideMark/>
                </w:tcPr>
                <w:p w14:paraId="06543332" w14:textId="77777777" w:rsidR="00A01508" w:rsidRPr="00BB4632" w:rsidRDefault="00A01508" w:rsidP="000E4EB0">
                  <w:pPr>
                    <w:pStyle w:val="NoSpacing"/>
                    <w:rPr>
                      <w:rFonts w:ascii="Helvetica" w:hAnsi="Helvetica" w:cs="Helvetica"/>
                      <w:b/>
                      <w:bCs/>
                      <w:color w:val="222222"/>
                    </w:rPr>
                  </w:pPr>
                  <w:r w:rsidRPr="00BB4632">
                    <w:rPr>
                      <w:rFonts w:ascii="Helvetica" w:hAnsi="Helvetica" w:cs="Helvetica"/>
                      <w:b/>
                      <w:bCs/>
                      <w:color w:val="222222"/>
                    </w:rPr>
                    <w:t>Estimated Total Program Funding:</w:t>
                  </w:r>
                </w:p>
              </w:tc>
              <w:tc>
                <w:tcPr>
                  <w:tcW w:w="2186" w:type="dxa"/>
                  <w:vAlign w:val="center"/>
                  <w:hideMark/>
                </w:tcPr>
                <w:p w14:paraId="673CB4F7" w14:textId="77777777" w:rsidR="00A01508" w:rsidRPr="00BB4632" w:rsidRDefault="00A01508" w:rsidP="000E4EB0">
                  <w:pPr>
                    <w:pStyle w:val="NoSpacing"/>
                    <w:rPr>
                      <w:rFonts w:ascii="Helvetica" w:hAnsi="Helvetica" w:cs="Helvetica"/>
                      <w:color w:val="222222"/>
                    </w:rPr>
                  </w:pPr>
                  <w:r w:rsidRPr="00BB4632">
                    <w:rPr>
                      <w:rFonts w:ascii="Helvetica" w:hAnsi="Helvetica" w:cs="Helvetica"/>
                      <w:color w:val="222222"/>
                    </w:rPr>
                    <w:t>$11,500,000</w:t>
                  </w:r>
                </w:p>
              </w:tc>
            </w:tr>
            <w:tr w:rsidR="00A01508" w:rsidRPr="00BB4632" w14:paraId="58E7CF82" w14:textId="77777777" w:rsidTr="000E4EB0">
              <w:trPr>
                <w:tblCellSpacing w:w="0" w:type="dxa"/>
              </w:trPr>
              <w:tc>
                <w:tcPr>
                  <w:tcW w:w="2982" w:type="dxa"/>
                  <w:noWrap/>
                  <w:hideMark/>
                </w:tcPr>
                <w:p w14:paraId="13B45500" w14:textId="77777777" w:rsidR="00A01508" w:rsidRPr="00BB4632" w:rsidRDefault="00A01508" w:rsidP="000E4EB0">
                  <w:pPr>
                    <w:pStyle w:val="NoSpacing"/>
                    <w:rPr>
                      <w:rFonts w:ascii="Helvetica" w:hAnsi="Helvetica" w:cs="Helvetica"/>
                      <w:b/>
                      <w:bCs/>
                      <w:color w:val="222222"/>
                    </w:rPr>
                  </w:pPr>
                  <w:r w:rsidRPr="00BB4632">
                    <w:rPr>
                      <w:rFonts w:ascii="Helvetica" w:hAnsi="Helvetica" w:cs="Helvetica"/>
                      <w:b/>
                      <w:bCs/>
                      <w:color w:val="222222"/>
                    </w:rPr>
                    <w:t>Award Ceiling:</w:t>
                  </w:r>
                </w:p>
              </w:tc>
              <w:tc>
                <w:tcPr>
                  <w:tcW w:w="2186" w:type="dxa"/>
                  <w:vAlign w:val="center"/>
                  <w:hideMark/>
                </w:tcPr>
                <w:p w14:paraId="082D9CDF" w14:textId="77777777" w:rsidR="00A01508" w:rsidRPr="00BB4632" w:rsidRDefault="00A01508" w:rsidP="000E4EB0">
                  <w:pPr>
                    <w:pStyle w:val="NoSpacing"/>
                    <w:rPr>
                      <w:rFonts w:ascii="Helvetica" w:hAnsi="Helvetica" w:cs="Helvetica"/>
                      <w:color w:val="222222"/>
                    </w:rPr>
                  </w:pPr>
                  <w:r w:rsidRPr="00BB4632">
                    <w:rPr>
                      <w:rFonts w:ascii="Helvetica" w:hAnsi="Helvetica" w:cs="Helvetica"/>
                      <w:color w:val="222222"/>
                    </w:rPr>
                    <w:t>$1,000,000</w:t>
                  </w:r>
                </w:p>
              </w:tc>
            </w:tr>
            <w:tr w:rsidR="00A01508" w:rsidRPr="00BB4632" w14:paraId="46E5D5A0" w14:textId="77777777" w:rsidTr="000E4EB0">
              <w:trPr>
                <w:tblCellSpacing w:w="0" w:type="dxa"/>
              </w:trPr>
              <w:tc>
                <w:tcPr>
                  <w:tcW w:w="2982" w:type="dxa"/>
                  <w:noWrap/>
                  <w:hideMark/>
                </w:tcPr>
                <w:p w14:paraId="5010866B" w14:textId="77777777" w:rsidR="00A01508" w:rsidRPr="00BB4632" w:rsidRDefault="00A01508" w:rsidP="000E4EB0">
                  <w:pPr>
                    <w:pStyle w:val="NoSpacing"/>
                    <w:rPr>
                      <w:rFonts w:ascii="Helvetica" w:hAnsi="Helvetica" w:cs="Helvetica"/>
                      <w:b/>
                      <w:bCs/>
                      <w:color w:val="222222"/>
                    </w:rPr>
                  </w:pPr>
                  <w:r w:rsidRPr="00BB4632">
                    <w:rPr>
                      <w:rFonts w:ascii="Helvetica" w:hAnsi="Helvetica" w:cs="Helvetica"/>
                      <w:b/>
                      <w:bCs/>
                      <w:color w:val="222222"/>
                    </w:rPr>
                    <w:t>Award Floor:</w:t>
                  </w:r>
                </w:p>
              </w:tc>
              <w:tc>
                <w:tcPr>
                  <w:tcW w:w="2186" w:type="dxa"/>
                  <w:vAlign w:val="center"/>
                  <w:hideMark/>
                </w:tcPr>
                <w:p w14:paraId="250188B2" w14:textId="77777777" w:rsidR="00A01508" w:rsidRPr="00BB4632" w:rsidRDefault="00A01508" w:rsidP="000E4EB0">
                  <w:pPr>
                    <w:pStyle w:val="NoSpacing"/>
                    <w:rPr>
                      <w:rFonts w:ascii="Helvetica" w:hAnsi="Helvetica" w:cs="Helvetica"/>
                      <w:color w:val="222222"/>
                    </w:rPr>
                  </w:pPr>
                  <w:r w:rsidRPr="00BB4632">
                    <w:rPr>
                      <w:rFonts w:ascii="Helvetica" w:hAnsi="Helvetica" w:cs="Helvetica"/>
                      <w:color w:val="222222"/>
                    </w:rPr>
                    <w:t>$50,000</w:t>
                  </w:r>
                </w:p>
              </w:tc>
            </w:tr>
          </w:tbl>
          <w:p w14:paraId="7A414778" w14:textId="77777777" w:rsidR="00A01508" w:rsidRPr="00BB4632" w:rsidRDefault="00A01508" w:rsidP="000E4EB0">
            <w:pPr>
              <w:pStyle w:val="NoSpacing"/>
              <w:rPr>
                <w:rFonts w:ascii="Helvetica" w:hAnsi="Helvetica" w:cs="Helvetica"/>
                <w:color w:val="222222"/>
              </w:rPr>
            </w:pPr>
          </w:p>
        </w:tc>
      </w:tr>
    </w:tbl>
    <w:p w14:paraId="345AA8E1" w14:textId="77777777" w:rsidR="00A01508" w:rsidRPr="00BB4632" w:rsidRDefault="00A01508" w:rsidP="00A01508">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90"/>
        <w:gridCol w:w="6900"/>
      </w:tblGrid>
      <w:tr w:rsidR="00A01508" w:rsidRPr="00BB4632" w14:paraId="03783FC5" w14:textId="77777777" w:rsidTr="000E4EB0">
        <w:trPr>
          <w:tblCellSpacing w:w="0" w:type="dxa"/>
        </w:trPr>
        <w:tc>
          <w:tcPr>
            <w:tcW w:w="0" w:type="auto"/>
            <w:noWrap/>
            <w:hideMark/>
          </w:tcPr>
          <w:p w14:paraId="150D7E62" w14:textId="77777777" w:rsidR="00A01508" w:rsidRPr="00BB4632" w:rsidRDefault="00A01508" w:rsidP="000E4EB0">
            <w:pPr>
              <w:pStyle w:val="NoSpacing"/>
              <w:rPr>
                <w:rFonts w:ascii="Helvetica" w:hAnsi="Helvetica" w:cs="Helvetica"/>
                <w:b/>
                <w:bCs/>
                <w:color w:val="222222"/>
              </w:rPr>
            </w:pPr>
            <w:r w:rsidRPr="00BB4632">
              <w:rPr>
                <w:rFonts w:ascii="Helvetica" w:hAnsi="Helvetica" w:cs="Helvetica"/>
                <w:b/>
                <w:bCs/>
                <w:color w:val="222222"/>
              </w:rPr>
              <w:t>Eligible Applicants:</w:t>
            </w:r>
          </w:p>
        </w:tc>
        <w:tc>
          <w:tcPr>
            <w:tcW w:w="5000" w:type="pct"/>
            <w:vAlign w:val="center"/>
            <w:hideMark/>
          </w:tcPr>
          <w:p w14:paraId="41B62362" w14:textId="77777777" w:rsidR="00A01508" w:rsidRPr="00BB4632" w:rsidRDefault="00A01508" w:rsidP="000E4EB0">
            <w:pPr>
              <w:pStyle w:val="NoSpacing"/>
              <w:rPr>
                <w:rFonts w:ascii="Helvetica" w:hAnsi="Helvetica" w:cs="Helvetica"/>
                <w:color w:val="222222"/>
              </w:rPr>
            </w:pPr>
            <w:r w:rsidRPr="00BB4632">
              <w:rPr>
                <w:rFonts w:ascii="Helvetica" w:hAnsi="Helvetica" w:cs="Helvetica"/>
                <w:color w:val="222222"/>
              </w:rPr>
              <w:t>Others (see text field entitled "Additional Information on Eligibility" for clarification)</w:t>
            </w:r>
          </w:p>
        </w:tc>
      </w:tr>
      <w:tr w:rsidR="00A01508" w:rsidRPr="00BB4632" w14:paraId="2552F3FC" w14:textId="77777777" w:rsidTr="000E4EB0">
        <w:trPr>
          <w:tblCellSpacing w:w="0" w:type="dxa"/>
        </w:trPr>
        <w:tc>
          <w:tcPr>
            <w:tcW w:w="0" w:type="auto"/>
            <w:noWrap/>
            <w:hideMark/>
          </w:tcPr>
          <w:p w14:paraId="373321E3" w14:textId="77777777" w:rsidR="00A01508" w:rsidRPr="00BB4632" w:rsidRDefault="00A01508" w:rsidP="000E4EB0">
            <w:pPr>
              <w:pStyle w:val="NoSpacing"/>
              <w:rPr>
                <w:rFonts w:ascii="Helvetica" w:hAnsi="Helvetica" w:cs="Helvetica"/>
                <w:b/>
                <w:bCs/>
                <w:color w:val="222222"/>
              </w:rPr>
            </w:pPr>
            <w:r w:rsidRPr="00BB4632">
              <w:rPr>
                <w:rFonts w:ascii="Helvetica" w:hAnsi="Helvetica" w:cs="Helvetica"/>
                <w:b/>
                <w:bCs/>
                <w:color w:val="222222"/>
              </w:rPr>
              <w:t>Additional Information on Eligibility:</w:t>
            </w:r>
          </w:p>
        </w:tc>
        <w:tc>
          <w:tcPr>
            <w:tcW w:w="5000" w:type="pct"/>
            <w:vAlign w:val="center"/>
            <w:hideMark/>
          </w:tcPr>
          <w:p w14:paraId="3FA7D995" w14:textId="77777777" w:rsidR="00A01508" w:rsidRPr="00BB4632" w:rsidRDefault="00A01508" w:rsidP="000E4EB0">
            <w:pPr>
              <w:pStyle w:val="NoSpacing"/>
              <w:rPr>
                <w:rFonts w:ascii="Helvetica" w:hAnsi="Helvetica" w:cs="Helvetica"/>
                <w:color w:val="222222"/>
              </w:rPr>
            </w:pPr>
            <w:r w:rsidRPr="00BB4632">
              <w:rPr>
                <w:rFonts w:ascii="Helvetica" w:hAnsi="Helvetica" w:cs="Helvetica"/>
                <w:color w:val="222222"/>
              </w:rPr>
              <w:t>See the Notice of Funding Opportunity for eligibility requirements.</w:t>
            </w:r>
          </w:p>
        </w:tc>
      </w:tr>
    </w:tbl>
    <w:p w14:paraId="7A66CFA1" w14:textId="77777777" w:rsidR="00A01508" w:rsidRPr="00BB4632" w:rsidRDefault="00A01508" w:rsidP="00A01508">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3"/>
        <w:gridCol w:w="7487"/>
      </w:tblGrid>
      <w:tr w:rsidR="00A01508" w:rsidRPr="00BB4632" w14:paraId="6CA6213C" w14:textId="77777777" w:rsidTr="000E4EB0">
        <w:trPr>
          <w:tblCellSpacing w:w="0" w:type="dxa"/>
        </w:trPr>
        <w:tc>
          <w:tcPr>
            <w:tcW w:w="0" w:type="auto"/>
            <w:noWrap/>
            <w:hideMark/>
          </w:tcPr>
          <w:p w14:paraId="55383F76" w14:textId="77777777" w:rsidR="00A01508" w:rsidRPr="00BB4632" w:rsidRDefault="00A01508" w:rsidP="000E4EB0">
            <w:pPr>
              <w:pStyle w:val="NoSpacing"/>
              <w:rPr>
                <w:rFonts w:ascii="Helvetica" w:hAnsi="Helvetica" w:cs="Helvetica"/>
                <w:b/>
                <w:bCs/>
                <w:color w:val="222222"/>
              </w:rPr>
            </w:pPr>
            <w:r w:rsidRPr="00BB4632">
              <w:rPr>
                <w:rFonts w:ascii="Helvetica" w:hAnsi="Helvetica" w:cs="Helvetica"/>
                <w:b/>
                <w:bCs/>
                <w:color w:val="222222"/>
              </w:rPr>
              <w:t>Agency Name:</w:t>
            </w:r>
          </w:p>
        </w:tc>
        <w:tc>
          <w:tcPr>
            <w:tcW w:w="5000" w:type="pct"/>
            <w:vAlign w:val="center"/>
            <w:hideMark/>
          </w:tcPr>
          <w:p w14:paraId="69E761F7" w14:textId="77777777" w:rsidR="00A01508" w:rsidRPr="00BB4632" w:rsidRDefault="00A01508" w:rsidP="000E4EB0">
            <w:pPr>
              <w:pStyle w:val="NoSpacing"/>
              <w:rPr>
                <w:rFonts w:ascii="Helvetica" w:hAnsi="Helvetica" w:cs="Helvetica"/>
                <w:color w:val="222222"/>
              </w:rPr>
            </w:pPr>
            <w:r w:rsidRPr="00BB4632">
              <w:rPr>
                <w:rFonts w:ascii="Helvetica" w:hAnsi="Helvetica" w:cs="Helvetica"/>
                <w:color w:val="222222"/>
              </w:rPr>
              <w:t>Institute of Museum and Library Services</w:t>
            </w:r>
          </w:p>
        </w:tc>
      </w:tr>
      <w:tr w:rsidR="00A01508" w:rsidRPr="00BB4632" w14:paraId="1E0E925F" w14:textId="77777777" w:rsidTr="000E4EB0">
        <w:trPr>
          <w:tblCellSpacing w:w="0" w:type="dxa"/>
        </w:trPr>
        <w:tc>
          <w:tcPr>
            <w:tcW w:w="0" w:type="auto"/>
            <w:noWrap/>
            <w:hideMark/>
          </w:tcPr>
          <w:p w14:paraId="3C55F934" w14:textId="77777777" w:rsidR="00A01508" w:rsidRPr="00BB4632" w:rsidRDefault="00A01508" w:rsidP="000E4EB0">
            <w:pPr>
              <w:pStyle w:val="NoSpacing"/>
              <w:rPr>
                <w:rFonts w:ascii="Helvetica" w:hAnsi="Helvetica" w:cs="Helvetica"/>
                <w:b/>
                <w:bCs/>
                <w:color w:val="222222"/>
              </w:rPr>
            </w:pPr>
            <w:r w:rsidRPr="00BB4632">
              <w:rPr>
                <w:rFonts w:ascii="Helvetica" w:hAnsi="Helvetica" w:cs="Helvetica"/>
                <w:b/>
                <w:bCs/>
                <w:color w:val="222222"/>
              </w:rPr>
              <w:lastRenderedPageBreak/>
              <w:t>Description:</w:t>
            </w:r>
          </w:p>
        </w:tc>
        <w:tc>
          <w:tcPr>
            <w:tcW w:w="5000" w:type="pct"/>
            <w:vAlign w:val="center"/>
            <w:hideMark/>
          </w:tcPr>
          <w:p w14:paraId="494603DA" w14:textId="77777777" w:rsidR="00A01508" w:rsidRPr="00BB4632" w:rsidRDefault="00A01508" w:rsidP="000E4EB0">
            <w:pPr>
              <w:pStyle w:val="NoSpacing"/>
              <w:rPr>
                <w:rFonts w:ascii="Helvetica" w:hAnsi="Helvetica" w:cs="Helvetica"/>
                <w:color w:val="222222"/>
              </w:rPr>
            </w:pPr>
            <w:r w:rsidRPr="00BB4632">
              <w:rPr>
                <w:rFonts w:ascii="Helvetica" w:hAnsi="Helvetica" w:cs="Helvetica"/>
                <w:color w:val="222222"/>
              </w:rPr>
              <w:t>The National Leadership Grants for Libraries Program (NLG-L) supports projects that address critical needs of the library and archives fields and have the potential to advance practice and strengthen library and archival services for the American public. Successful proposals will generate results such as new models, tools, research findings, services, practices, and/or alliances that can be widely used, adapted, scaled, or replicated to extend and leverage the benefits of federal investment. Applications to IMLS should both advance knowledge and understanding and ensure that the federal investment made generates benefits to society. Specifically, the goals for this program are to generate projects of far-reaching impact that: • Build the workforce and institutional capacity for managing the national information infrastructure and serving the information and education needs of the public. • Build the capacity of libraries and archives to lead and contribute to efforts that improve community well-being and strengthen civic engagement. • Improve the ability of libraries and archives to provide broad access to and use of information and collections with emphasis on collaboration to avoid duplication and maximize reach. • Strengthen the ability of libraries to provide services to affected communities in the event of an emergency or disaster. • Strengthen the ability of libraries, archives, and museums to work collaboratively for the benefit of the communities they serve. Throughout its work, IMLS places importance on diversity, equity, and inclusion. This may be reflected in an IMLS-funded project in a wide range of ways, including efforts to serve individuals of diverse geographic, cultural, and socioeconomic backgrounds; individuals with disabilities; individuals with limited functional literacy or information skills; individuals having difficulty using a library or museum; and underserved urban and rural communities, including children from families with incomes below the poverty line. Application Process: The application process for the NLG-L program has two phases; applicants must begin by applying for Phase I. For Phase I, all applicants must submit Preliminary Proposals by the September 20th deadline listed for this Notice of Funding Opportunity. For Phase II, only selected applicants will be invited to submit Full Proposals, and only those Invited Full Proposals will be considered for funding. Invited Full Proposals will be due March 20, 2024.</w:t>
            </w:r>
          </w:p>
        </w:tc>
      </w:tr>
      <w:tr w:rsidR="00A01508" w:rsidRPr="00BB4632" w14:paraId="3453E59F" w14:textId="77777777" w:rsidTr="000E4EB0">
        <w:trPr>
          <w:tblCellSpacing w:w="0" w:type="dxa"/>
        </w:trPr>
        <w:tc>
          <w:tcPr>
            <w:tcW w:w="0" w:type="auto"/>
            <w:noWrap/>
            <w:hideMark/>
          </w:tcPr>
          <w:p w14:paraId="301207A0" w14:textId="77777777" w:rsidR="00A01508" w:rsidRPr="00BB4632" w:rsidRDefault="00A01508" w:rsidP="000E4EB0">
            <w:pPr>
              <w:pStyle w:val="NoSpacing"/>
              <w:rPr>
                <w:rFonts w:ascii="Helvetica" w:hAnsi="Helvetica" w:cs="Helvetica"/>
                <w:b/>
                <w:bCs/>
                <w:color w:val="222222"/>
              </w:rPr>
            </w:pPr>
            <w:r w:rsidRPr="00BB4632">
              <w:rPr>
                <w:rFonts w:ascii="Helvetica" w:hAnsi="Helvetica" w:cs="Helvetica"/>
                <w:b/>
                <w:bCs/>
                <w:color w:val="222222"/>
              </w:rPr>
              <w:t>Link to Additional Information:</w:t>
            </w:r>
          </w:p>
        </w:tc>
        <w:tc>
          <w:tcPr>
            <w:tcW w:w="5000" w:type="pct"/>
            <w:vAlign w:val="center"/>
            <w:hideMark/>
          </w:tcPr>
          <w:p w14:paraId="3EBB590C" w14:textId="77777777" w:rsidR="00A01508" w:rsidRPr="00BB4632" w:rsidRDefault="000E4EB0" w:rsidP="000E4EB0">
            <w:pPr>
              <w:pStyle w:val="NoSpacing"/>
              <w:rPr>
                <w:rFonts w:ascii="Helvetica" w:hAnsi="Helvetica" w:cs="Helvetica"/>
                <w:color w:val="222222"/>
              </w:rPr>
            </w:pPr>
            <w:hyperlink r:id="rId513" w:tgtFrame="_blank" w:tooltip="Link to Additional Information" w:history="1">
              <w:r w:rsidR="00A01508" w:rsidRPr="00BB4632">
                <w:rPr>
                  <w:rStyle w:val="Hyperlink"/>
                  <w:rFonts w:ascii="Helvetica" w:hAnsi="Helvetica" w:cs="Helvetica"/>
                </w:rPr>
                <w:t>https://www.imls.gov/grants/available/national-leadership-grants-libraries</w:t>
              </w:r>
            </w:hyperlink>
          </w:p>
        </w:tc>
      </w:tr>
      <w:tr w:rsidR="00A01508" w:rsidRPr="00BB4632" w14:paraId="313FC133" w14:textId="77777777" w:rsidTr="000E4EB0">
        <w:trPr>
          <w:tblCellSpacing w:w="0" w:type="dxa"/>
        </w:trPr>
        <w:tc>
          <w:tcPr>
            <w:tcW w:w="0" w:type="auto"/>
            <w:noWrap/>
            <w:hideMark/>
          </w:tcPr>
          <w:p w14:paraId="119CCA73" w14:textId="77777777" w:rsidR="00A01508" w:rsidRPr="00BB4632" w:rsidRDefault="00A01508" w:rsidP="000E4EB0">
            <w:pPr>
              <w:pStyle w:val="NoSpacing"/>
              <w:rPr>
                <w:rFonts w:ascii="Helvetica" w:hAnsi="Helvetica" w:cs="Helvetica"/>
                <w:b/>
                <w:bCs/>
                <w:color w:val="222222"/>
              </w:rPr>
            </w:pPr>
            <w:r w:rsidRPr="00BB4632">
              <w:rPr>
                <w:rFonts w:ascii="Helvetica" w:hAnsi="Helvetica" w:cs="Helvetica"/>
                <w:b/>
                <w:bCs/>
                <w:color w:val="222222"/>
              </w:rPr>
              <w:t>Grantor Contact Information:</w:t>
            </w:r>
          </w:p>
        </w:tc>
        <w:tc>
          <w:tcPr>
            <w:tcW w:w="5000" w:type="pct"/>
            <w:vAlign w:val="center"/>
            <w:hideMark/>
          </w:tcPr>
          <w:p w14:paraId="470F4E68" w14:textId="77777777" w:rsidR="00A01508" w:rsidRPr="00BB4632" w:rsidRDefault="00A01508" w:rsidP="000E4EB0">
            <w:pPr>
              <w:pStyle w:val="NoSpacing"/>
              <w:rPr>
                <w:rFonts w:ascii="Helvetica" w:hAnsi="Helvetica" w:cs="Helvetica"/>
                <w:color w:val="222222"/>
              </w:rPr>
            </w:pPr>
            <w:r w:rsidRPr="00BB4632">
              <w:rPr>
                <w:rFonts w:ascii="Helvetica" w:hAnsi="Helvetica" w:cs="Helvetica"/>
                <w:color w:val="222222"/>
              </w:rPr>
              <w:t>If you have difficulty accessing the full announcement electronically, please contact:</w:t>
            </w:r>
            <w:r w:rsidRPr="00BB4632">
              <w:rPr>
                <w:rFonts w:ascii="Helvetica" w:hAnsi="Helvetica" w:cs="Helvetica"/>
                <w:color w:val="222222"/>
              </w:rPr>
              <w:br/>
            </w:r>
            <w:r w:rsidRPr="00BB4632">
              <w:rPr>
                <w:rFonts w:ascii="Helvetica" w:hAnsi="Helvetica" w:cs="Helvetica"/>
                <w:color w:val="222222"/>
              </w:rPr>
              <w:br/>
              <w:t>Erin Barsan, Senior Program Officer, ebarsan@imls.gov Jill Connors-Joyner, Senior Program Officer, jconnors-joyner@imls.gov Sarah Fuller, Senior Program Officer, sfuller@imls.gov James Neal, Senior Program Officer, jneal@imls.gov Dr. Ashley Sands, Senior Program Officer, asands@imls.gov imls-librarygrants@imls.gov</w:t>
            </w:r>
            <w:r w:rsidRPr="00BB4632">
              <w:rPr>
                <w:rFonts w:ascii="Helvetica" w:hAnsi="Helvetica" w:cs="Helvetica"/>
                <w:color w:val="222222"/>
              </w:rPr>
              <w:br/>
            </w:r>
            <w:r w:rsidRPr="00BB4632">
              <w:rPr>
                <w:rFonts w:ascii="Helvetica" w:hAnsi="Helvetica" w:cs="Helvetica"/>
                <w:color w:val="222222"/>
              </w:rPr>
              <w:br/>
            </w:r>
            <w:hyperlink r:id="rId514" w:history="1">
              <w:r w:rsidRPr="00BB4632">
                <w:rPr>
                  <w:rStyle w:val="Hyperlink"/>
                  <w:rFonts w:ascii="Helvetica" w:hAnsi="Helvetica" w:cs="Helvetica"/>
                </w:rPr>
                <w:t>imls-librarygrants@imls.gov</w:t>
              </w:r>
            </w:hyperlink>
          </w:p>
        </w:tc>
      </w:tr>
    </w:tbl>
    <w:p w14:paraId="75E39E10" w14:textId="77777777" w:rsidR="00A01508" w:rsidRDefault="00A01508" w:rsidP="00A01508">
      <w:pPr>
        <w:pStyle w:val="NoSpacing"/>
        <w:pBdr>
          <w:bottom w:val="single" w:sz="6" w:space="1" w:color="auto"/>
        </w:pBdr>
        <w:rPr>
          <w:rStyle w:val="Hyperlink"/>
          <w:rFonts w:ascii="Helvetica" w:hAnsi="Helvetica" w:cs="Helvetica"/>
          <w:color w:val="1155CC"/>
          <w:sz w:val="24"/>
          <w:szCs w:val="24"/>
          <w:shd w:val="clear" w:color="auto" w:fill="FFFFFF"/>
        </w:rPr>
      </w:pPr>
      <w:r w:rsidRPr="00050C2C">
        <w:rPr>
          <w:rFonts w:ascii="Helvetica" w:hAnsi="Helvetica" w:cs="Helvetica"/>
          <w:color w:val="222222"/>
          <w:sz w:val="24"/>
          <w:szCs w:val="24"/>
        </w:rPr>
        <w:br/>
      </w:r>
      <w:hyperlink r:id="rId515" w:tgtFrame="_blank" w:history="1">
        <w:r w:rsidRPr="00050C2C">
          <w:rPr>
            <w:rStyle w:val="Hyperlink"/>
            <w:rFonts w:ascii="Helvetica" w:hAnsi="Helvetica" w:cs="Helvetica"/>
            <w:color w:val="1155CC"/>
            <w:sz w:val="24"/>
            <w:szCs w:val="24"/>
            <w:shd w:val="clear" w:color="auto" w:fill="FFFFFF"/>
          </w:rPr>
          <w:t>https://www.grants.gov/web/grants/view-opportunity.html?oppId=349005</w:t>
        </w:r>
      </w:hyperlink>
    </w:p>
    <w:p w14:paraId="3833B22A" w14:textId="77777777" w:rsidR="00A01508" w:rsidRDefault="00A01508" w:rsidP="00A01508">
      <w:pPr>
        <w:pStyle w:val="NoSpacing"/>
        <w:pBdr>
          <w:bottom w:val="single" w:sz="6" w:space="1" w:color="auto"/>
        </w:pBdr>
        <w:rPr>
          <w:rFonts w:ascii="Helvetica" w:hAnsi="Helvetica" w:cs="Helvetica"/>
          <w:sz w:val="24"/>
          <w:szCs w:val="24"/>
        </w:rPr>
      </w:pPr>
    </w:p>
    <w:p w14:paraId="1CC73624" w14:textId="77777777" w:rsidR="00A01508" w:rsidRDefault="00A01508" w:rsidP="00A01508">
      <w:pPr>
        <w:pStyle w:val="NoSpacing"/>
        <w:rPr>
          <w:rFonts w:ascii="Helvetica" w:hAnsi="Helvetica" w:cs="Helvetica"/>
          <w:sz w:val="24"/>
          <w:szCs w:val="24"/>
        </w:rPr>
      </w:pPr>
    </w:p>
    <w:p w14:paraId="6C64931E" w14:textId="77777777" w:rsidR="00A01508" w:rsidRPr="008C14C7" w:rsidRDefault="00A01508" w:rsidP="00A01508">
      <w:bookmarkStart w:id="560" w:name="IMLSLauraBush24"/>
      <w:bookmarkEnd w:id="560"/>
      <w:r w:rsidRPr="00EB1373">
        <w:rPr>
          <w:rFonts w:ascii="Helvetica" w:hAnsi="Helvetica" w:cs="Helvetica"/>
          <w:color w:val="222222"/>
          <w:shd w:val="clear" w:color="auto" w:fill="FFFFFF"/>
        </w:rPr>
        <w:t>Laura Bush 21st Century Librarian Program (2024)</w:t>
      </w:r>
      <w:r w:rsidRPr="00EB1373">
        <w:rPr>
          <w:rFonts w:ascii="Helvetica" w:hAnsi="Helvetica" w:cs="Helvetica"/>
          <w:color w:val="222222"/>
        </w:rPr>
        <w:br/>
      </w:r>
      <w:r w:rsidRPr="00EB1373">
        <w:rPr>
          <w:rFonts w:ascii="Helvetica" w:hAnsi="Helvetica" w:cs="Helvetica"/>
          <w:color w:val="222222"/>
          <w:shd w:val="clear" w:color="auto" w:fill="FFFFFF"/>
        </w:rPr>
        <w:t>Synopsis 3</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01508" w:rsidRPr="008C14C7" w14:paraId="2D247781" w14:textId="77777777" w:rsidTr="000E4EB0">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36"/>
              <w:gridCol w:w="2909"/>
            </w:tblGrid>
            <w:tr w:rsidR="00A01508" w:rsidRPr="008C14C7" w14:paraId="4229C9FA" w14:textId="77777777" w:rsidTr="000E4EB0">
              <w:trPr>
                <w:tblCellSpacing w:w="0" w:type="dxa"/>
              </w:trPr>
              <w:tc>
                <w:tcPr>
                  <w:tcW w:w="2336" w:type="dxa"/>
                  <w:noWrap/>
                  <w:hideMark/>
                </w:tcPr>
                <w:p w14:paraId="696CC61B" w14:textId="77777777" w:rsidR="00A01508" w:rsidRPr="008C14C7" w:rsidRDefault="00A01508" w:rsidP="000E4EB0">
                  <w:pPr>
                    <w:rPr>
                      <w:rFonts w:ascii="Helvetica" w:hAnsi="Helvetica"/>
                    </w:rPr>
                  </w:pPr>
                  <w:r w:rsidRPr="008C14C7">
                    <w:rPr>
                      <w:rFonts w:ascii="Helvetica" w:hAnsi="Helvetica"/>
                    </w:rPr>
                    <w:t>Document Type:</w:t>
                  </w:r>
                </w:p>
              </w:tc>
              <w:tc>
                <w:tcPr>
                  <w:tcW w:w="2909" w:type="dxa"/>
                  <w:vAlign w:val="center"/>
                  <w:hideMark/>
                </w:tcPr>
                <w:p w14:paraId="0CF8DC58" w14:textId="77777777" w:rsidR="00A01508" w:rsidRPr="008C14C7" w:rsidRDefault="00A01508" w:rsidP="000E4EB0">
                  <w:pPr>
                    <w:rPr>
                      <w:rFonts w:ascii="Helvetica" w:hAnsi="Helvetica"/>
                    </w:rPr>
                  </w:pPr>
                  <w:r w:rsidRPr="008C14C7">
                    <w:rPr>
                      <w:rFonts w:ascii="Helvetica" w:hAnsi="Helvetica"/>
                    </w:rPr>
                    <w:t>Grants Notice</w:t>
                  </w:r>
                </w:p>
              </w:tc>
            </w:tr>
            <w:tr w:rsidR="00A01508" w:rsidRPr="008C14C7" w14:paraId="2D427A07" w14:textId="77777777" w:rsidTr="000E4EB0">
              <w:trPr>
                <w:tblCellSpacing w:w="0" w:type="dxa"/>
              </w:trPr>
              <w:tc>
                <w:tcPr>
                  <w:tcW w:w="2336" w:type="dxa"/>
                  <w:noWrap/>
                  <w:hideMark/>
                </w:tcPr>
                <w:p w14:paraId="58364387" w14:textId="77777777" w:rsidR="00A01508" w:rsidRPr="008C14C7" w:rsidRDefault="00A01508" w:rsidP="000E4EB0">
                  <w:pPr>
                    <w:rPr>
                      <w:rFonts w:ascii="Helvetica" w:hAnsi="Helvetica"/>
                    </w:rPr>
                  </w:pPr>
                  <w:r w:rsidRPr="008C14C7">
                    <w:rPr>
                      <w:rFonts w:ascii="Helvetica" w:hAnsi="Helvetica"/>
                    </w:rPr>
                    <w:lastRenderedPageBreak/>
                    <w:t>Funding Opportunity Number:</w:t>
                  </w:r>
                </w:p>
              </w:tc>
              <w:tc>
                <w:tcPr>
                  <w:tcW w:w="2909" w:type="dxa"/>
                  <w:vAlign w:val="center"/>
                  <w:hideMark/>
                </w:tcPr>
                <w:p w14:paraId="34C9655D" w14:textId="77777777" w:rsidR="00A01508" w:rsidRPr="008C14C7" w:rsidRDefault="00A01508" w:rsidP="000E4EB0">
                  <w:pPr>
                    <w:rPr>
                      <w:rFonts w:ascii="Helvetica" w:hAnsi="Helvetica"/>
                    </w:rPr>
                  </w:pPr>
                  <w:r w:rsidRPr="008C14C7">
                    <w:rPr>
                      <w:rFonts w:ascii="Helvetica" w:hAnsi="Helvetica"/>
                    </w:rPr>
                    <w:t>LB21-FY24</w:t>
                  </w:r>
                </w:p>
              </w:tc>
            </w:tr>
            <w:tr w:rsidR="00A01508" w:rsidRPr="008C14C7" w14:paraId="1FC41F1B" w14:textId="77777777" w:rsidTr="000E4EB0">
              <w:trPr>
                <w:tblCellSpacing w:w="0" w:type="dxa"/>
              </w:trPr>
              <w:tc>
                <w:tcPr>
                  <w:tcW w:w="2336" w:type="dxa"/>
                  <w:noWrap/>
                  <w:hideMark/>
                </w:tcPr>
                <w:p w14:paraId="6A501ED4" w14:textId="77777777" w:rsidR="00A01508" w:rsidRPr="008C14C7" w:rsidRDefault="00A01508" w:rsidP="000E4EB0">
                  <w:pPr>
                    <w:rPr>
                      <w:rFonts w:ascii="Helvetica" w:hAnsi="Helvetica"/>
                    </w:rPr>
                  </w:pPr>
                  <w:r w:rsidRPr="008C14C7">
                    <w:rPr>
                      <w:rFonts w:ascii="Helvetica" w:hAnsi="Helvetica"/>
                    </w:rPr>
                    <w:t>Funding Opportunity Title:</w:t>
                  </w:r>
                </w:p>
              </w:tc>
              <w:tc>
                <w:tcPr>
                  <w:tcW w:w="2909" w:type="dxa"/>
                  <w:vAlign w:val="center"/>
                  <w:hideMark/>
                </w:tcPr>
                <w:p w14:paraId="1EBBA560" w14:textId="77777777" w:rsidR="00A01508" w:rsidRPr="008C14C7" w:rsidRDefault="00A01508" w:rsidP="000E4EB0">
                  <w:pPr>
                    <w:rPr>
                      <w:rFonts w:ascii="Helvetica" w:hAnsi="Helvetica"/>
                    </w:rPr>
                  </w:pPr>
                  <w:r w:rsidRPr="008C14C7">
                    <w:rPr>
                      <w:rFonts w:ascii="Helvetica" w:hAnsi="Helvetica"/>
                    </w:rPr>
                    <w:t>Laura Bush 21st Century Librarian Program (2024)</w:t>
                  </w:r>
                </w:p>
              </w:tc>
            </w:tr>
            <w:tr w:rsidR="00A01508" w:rsidRPr="008C14C7" w14:paraId="776D00A2" w14:textId="77777777" w:rsidTr="000E4EB0">
              <w:trPr>
                <w:tblCellSpacing w:w="0" w:type="dxa"/>
              </w:trPr>
              <w:tc>
                <w:tcPr>
                  <w:tcW w:w="2336" w:type="dxa"/>
                  <w:noWrap/>
                  <w:hideMark/>
                </w:tcPr>
                <w:p w14:paraId="41EA105F" w14:textId="77777777" w:rsidR="00A01508" w:rsidRPr="008C14C7" w:rsidRDefault="00A01508" w:rsidP="000E4EB0">
                  <w:pPr>
                    <w:rPr>
                      <w:rFonts w:ascii="Helvetica" w:hAnsi="Helvetica"/>
                    </w:rPr>
                  </w:pPr>
                  <w:r w:rsidRPr="008C14C7">
                    <w:rPr>
                      <w:rFonts w:ascii="Helvetica" w:hAnsi="Helvetica"/>
                    </w:rPr>
                    <w:t>Opportunity Category:</w:t>
                  </w:r>
                </w:p>
              </w:tc>
              <w:tc>
                <w:tcPr>
                  <w:tcW w:w="2909" w:type="dxa"/>
                  <w:vAlign w:val="center"/>
                  <w:hideMark/>
                </w:tcPr>
                <w:p w14:paraId="4B82E3E1" w14:textId="77777777" w:rsidR="00A01508" w:rsidRPr="008C14C7" w:rsidRDefault="00A01508" w:rsidP="000E4EB0">
                  <w:pPr>
                    <w:rPr>
                      <w:rFonts w:ascii="Helvetica" w:hAnsi="Helvetica"/>
                    </w:rPr>
                  </w:pPr>
                  <w:r w:rsidRPr="008C14C7">
                    <w:rPr>
                      <w:rFonts w:ascii="Helvetica" w:hAnsi="Helvetica"/>
                    </w:rPr>
                    <w:t>Discretionary</w:t>
                  </w:r>
                </w:p>
              </w:tc>
            </w:tr>
            <w:tr w:rsidR="00A01508" w:rsidRPr="008C14C7" w14:paraId="7E64D0FE" w14:textId="77777777" w:rsidTr="000E4EB0">
              <w:trPr>
                <w:tblCellSpacing w:w="0" w:type="dxa"/>
              </w:trPr>
              <w:tc>
                <w:tcPr>
                  <w:tcW w:w="2336" w:type="dxa"/>
                  <w:noWrap/>
                  <w:hideMark/>
                </w:tcPr>
                <w:p w14:paraId="2BBE3526" w14:textId="77777777" w:rsidR="00A01508" w:rsidRPr="008C14C7" w:rsidRDefault="00A01508" w:rsidP="000E4EB0">
                  <w:pPr>
                    <w:rPr>
                      <w:rFonts w:ascii="Helvetica" w:hAnsi="Helvetica"/>
                    </w:rPr>
                  </w:pPr>
                  <w:r w:rsidRPr="008C14C7">
                    <w:rPr>
                      <w:rFonts w:ascii="Helvetica" w:hAnsi="Helvetica"/>
                    </w:rPr>
                    <w:t>Opportunity Category Explanation:</w:t>
                  </w:r>
                </w:p>
              </w:tc>
              <w:tc>
                <w:tcPr>
                  <w:tcW w:w="2909" w:type="dxa"/>
                  <w:vAlign w:val="center"/>
                  <w:hideMark/>
                </w:tcPr>
                <w:p w14:paraId="3B09B4AB" w14:textId="77777777" w:rsidR="00A01508" w:rsidRPr="008C14C7" w:rsidRDefault="00A01508" w:rsidP="000E4EB0">
                  <w:pPr>
                    <w:rPr>
                      <w:rFonts w:ascii="Helvetica" w:hAnsi="Helvetica"/>
                    </w:rPr>
                  </w:pPr>
                  <w:r w:rsidRPr="008C14C7">
                    <w:rPr>
                      <w:rFonts w:ascii="Helvetica" w:hAnsi="Helvetica"/>
                    </w:rPr>
                    <w:t> </w:t>
                  </w:r>
                </w:p>
              </w:tc>
            </w:tr>
            <w:tr w:rsidR="00A01508" w:rsidRPr="008C14C7" w14:paraId="5AC06E45" w14:textId="77777777" w:rsidTr="000E4EB0">
              <w:trPr>
                <w:tblCellSpacing w:w="0" w:type="dxa"/>
              </w:trPr>
              <w:tc>
                <w:tcPr>
                  <w:tcW w:w="2336" w:type="dxa"/>
                  <w:noWrap/>
                  <w:hideMark/>
                </w:tcPr>
                <w:p w14:paraId="7CB2AE69" w14:textId="77777777" w:rsidR="00A01508" w:rsidRPr="008C14C7" w:rsidRDefault="00A01508" w:rsidP="000E4EB0">
                  <w:pPr>
                    <w:rPr>
                      <w:rFonts w:ascii="Helvetica" w:hAnsi="Helvetica"/>
                    </w:rPr>
                  </w:pPr>
                  <w:r w:rsidRPr="008C14C7">
                    <w:rPr>
                      <w:rFonts w:ascii="Helvetica" w:hAnsi="Helvetica"/>
                    </w:rPr>
                    <w:t>Funding Instrument Type:</w:t>
                  </w:r>
                </w:p>
              </w:tc>
              <w:tc>
                <w:tcPr>
                  <w:tcW w:w="2909" w:type="dxa"/>
                  <w:vAlign w:val="center"/>
                  <w:hideMark/>
                </w:tcPr>
                <w:p w14:paraId="6DD9E203" w14:textId="77777777" w:rsidR="00A01508" w:rsidRPr="008C14C7" w:rsidRDefault="00A01508" w:rsidP="000E4EB0">
                  <w:pPr>
                    <w:rPr>
                      <w:rFonts w:ascii="Helvetica" w:hAnsi="Helvetica"/>
                    </w:rPr>
                  </w:pPr>
                  <w:r w:rsidRPr="008C14C7">
                    <w:rPr>
                      <w:rFonts w:ascii="Helvetica" w:hAnsi="Helvetica"/>
                    </w:rPr>
                    <w:t>Grant</w:t>
                  </w:r>
                </w:p>
              </w:tc>
            </w:tr>
            <w:tr w:rsidR="00A01508" w:rsidRPr="008C14C7" w14:paraId="1C004C03" w14:textId="77777777" w:rsidTr="000E4EB0">
              <w:trPr>
                <w:tblCellSpacing w:w="0" w:type="dxa"/>
              </w:trPr>
              <w:tc>
                <w:tcPr>
                  <w:tcW w:w="2336" w:type="dxa"/>
                  <w:noWrap/>
                  <w:hideMark/>
                </w:tcPr>
                <w:p w14:paraId="23533D89" w14:textId="77777777" w:rsidR="00A01508" w:rsidRPr="008C14C7" w:rsidRDefault="00A01508" w:rsidP="000E4EB0">
                  <w:pPr>
                    <w:rPr>
                      <w:rFonts w:ascii="Helvetica" w:hAnsi="Helvetica"/>
                    </w:rPr>
                  </w:pPr>
                  <w:r w:rsidRPr="008C14C7">
                    <w:rPr>
                      <w:rFonts w:ascii="Helvetica" w:hAnsi="Helvetica"/>
                    </w:rPr>
                    <w:t>Category of Funding Activity:</w:t>
                  </w:r>
                </w:p>
              </w:tc>
              <w:tc>
                <w:tcPr>
                  <w:tcW w:w="2909" w:type="dxa"/>
                  <w:vAlign w:val="center"/>
                  <w:hideMark/>
                </w:tcPr>
                <w:p w14:paraId="4B6C7CE5" w14:textId="77777777" w:rsidR="00A01508" w:rsidRPr="008C14C7" w:rsidRDefault="00A01508" w:rsidP="000E4EB0">
                  <w:pPr>
                    <w:rPr>
                      <w:rFonts w:ascii="Helvetica" w:hAnsi="Helvetica"/>
                    </w:rPr>
                  </w:pPr>
                  <w:r w:rsidRPr="008C14C7">
                    <w:rPr>
                      <w:rFonts w:ascii="Helvetica" w:hAnsi="Helvetica"/>
                    </w:rPr>
                    <w:t>Arts (see "Cultural Affairs" in CFDA)</w:t>
                  </w:r>
                  <w:r w:rsidRPr="008C14C7">
                    <w:rPr>
                      <w:rFonts w:ascii="Helvetica" w:hAnsi="Helvetica"/>
                    </w:rPr>
                    <w:br/>
                    <w:t>Humanities (see "Cultural Affairs" in CFDA)</w:t>
                  </w:r>
                </w:p>
              </w:tc>
            </w:tr>
            <w:tr w:rsidR="00A01508" w:rsidRPr="008C14C7" w14:paraId="643C4787" w14:textId="77777777" w:rsidTr="000E4EB0">
              <w:trPr>
                <w:tblCellSpacing w:w="0" w:type="dxa"/>
              </w:trPr>
              <w:tc>
                <w:tcPr>
                  <w:tcW w:w="2336" w:type="dxa"/>
                  <w:noWrap/>
                  <w:hideMark/>
                </w:tcPr>
                <w:p w14:paraId="5270DB5E" w14:textId="77777777" w:rsidR="00A01508" w:rsidRPr="008C14C7" w:rsidRDefault="00A01508" w:rsidP="000E4EB0">
                  <w:pPr>
                    <w:rPr>
                      <w:rFonts w:ascii="Helvetica" w:hAnsi="Helvetica"/>
                    </w:rPr>
                  </w:pPr>
                  <w:r w:rsidRPr="008C14C7">
                    <w:rPr>
                      <w:rFonts w:ascii="Helvetica" w:hAnsi="Helvetica"/>
                    </w:rPr>
                    <w:t>Category Explanation:</w:t>
                  </w:r>
                </w:p>
              </w:tc>
              <w:tc>
                <w:tcPr>
                  <w:tcW w:w="2909" w:type="dxa"/>
                  <w:vAlign w:val="center"/>
                  <w:hideMark/>
                </w:tcPr>
                <w:p w14:paraId="4E9C7B8A" w14:textId="77777777" w:rsidR="00A01508" w:rsidRPr="008C14C7" w:rsidRDefault="00A01508" w:rsidP="000E4EB0">
                  <w:pPr>
                    <w:rPr>
                      <w:rFonts w:ascii="Helvetica" w:hAnsi="Helvetica"/>
                    </w:rPr>
                  </w:pPr>
                  <w:r w:rsidRPr="008C14C7">
                    <w:rPr>
                      <w:rFonts w:ascii="Helvetica" w:hAnsi="Helvetica"/>
                    </w:rPr>
                    <w:t> </w:t>
                  </w:r>
                </w:p>
              </w:tc>
            </w:tr>
            <w:tr w:rsidR="00A01508" w:rsidRPr="008C14C7" w14:paraId="2A69136D" w14:textId="77777777" w:rsidTr="000E4EB0">
              <w:trPr>
                <w:tblCellSpacing w:w="0" w:type="dxa"/>
              </w:trPr>
              <w:tc>
                <w:tcPr>
                  <w:tcW w:w="2336" w:type="dxa"/>
                  <w:noWrap/>
                  <w:hideMark/>
                </w:tcPr>
                <w:p w14:paraId="7791038B" w14:textId="77777777" w:rsidR="00A01508" w:rsidRPr="008C14C7" w:rsidRDefault="00A01508" w:rsidP="000E4EB0">
                  <w:pPr>
                    <w:rPr>
                      <w:rFonts w:ascii="Helvetica" w:hAnsi="Helvetica"/>
                    </w:rPr>
                  </w:pPr>
                  <w:r w:rsidRPr="008C14C7">
                    <w:rPr>
                      <w:rFonts w:ascii="Helvetica" w:hAnsi="Helvetica"/>
                    </w:rPr>
                    <w:t>Expected Number of Awards:</w:t>
                  </w:r>
                </w:p>
              </w:tc>
              <w:tc>
                <w:tcPr>
                  <w:tcW w:w="2909" w:type="dxa"/>
                  <w:vAlign w:val="center"/>
                  <w:hideMark/>
                </w:tcPr>
                <w:p w14:paraId="1141F538" w14:textId="77777777" w:rsidR="00A01508" w:rsidRPr="008C14C7" w:rsidRDefault="00A01508" w:rsidP="000E4EB0">
                  <w:pPr>
                    <w:rPr>
                      <w:rFonts w:ascii="Helvetica" w:hAnsi="Helvetica"/>
                    </w:rPr>
                  </w:pPr>
                  <w:r w:rsidRPr="008C14C7">
                    <w:rPr>
                      <w:rFonts w:ascii="Helvetica" w:hAnsi="Helvetica"/>
                    </w:rPr>
                    <w:t>31</w:t>
                  </w:r>
                </w:p>
              </w:tc>
            </w:tr>
            <w:tr w:rsidR="00A01508" w:rsidRPr="008C14C7" w14:paraId="253E391B" w14:textId="77777777" w:rsidTr="000E4EB0">
              <w:trPr>
                <w:tblCellSpacing w:w="0" w:type="dxa"/>
              </w:trPr>
              <w:tc>
                <w:tcPr>
                  <w:tcW w:w="2336" w:type="dxa"/>
                  <w:noWrap/>
                  <w:hideMark/>
                </w:tcPr>
                <w:p w14:paraId="1C1B0B46" w14:textId="77777777" w:rsidR="00A01508" w:rsidRPr="008C14C7" w:rsidRDefault="00A01508" w:rsidP="000E4EB0">
                  <w:pPr>
                    <w:rPr>
                      <w:rFonts w:ascii="Helvetica" w:hAnsi="Helvetica"/>
                    </w:rPr>
                  </w:pPr>
                  <w:r w:rsidRPr="008C14C7">
                    <w:rPr>
                      <w:rFonts w:ascii="Helvetica" w:hAnsi="Helvetica"/>
                    </w:rPr>
                    <w:t>CFDA Number(s):</w:t>
                  </w:r>
                </w:p>
              </w:tc>
              <w:tc>
                <w:tcPr>
                  <w:tcW w:w="2909" w:type="dxa"/>
                  <w:vAlign w:val="center"/>
                  <w:hideMark/>
                </w:tcPr>
                <w:p w14:paraId="548C4BA1" w14:textId="77777777" w:rsidR="00A01508" w:rsidRPr="008C14C7" w:rsidRDefault="00A01508" w:rsidP="000E4EB0">
                  <w:pPr>
                    <w:rPr>
                      <w:rFonts w:ascii="Helvetica" w:hAnsi="Helvetica"/>
                    </w:rPr>
                  </w:pPr>
                  <w:r w:rsidRPr="008C14C7">
                    <w:rPr>
                      <w:rFonts w:ascii="Helvetica" w:hAnsi="Helvetica"/>
                    </w:rPr>
                    <w:t>45.313 -- Laura Bush 21st Century Librarian Program</w:t>
                  </w:r>
                </w:p>
              </w:tc>
            </w:tr>
            <w:tr w:rsidR="00A01508" w:rsidRPr="008C14C7" w14:paraId="538509A2" w14:textId="77777777" w:rsidTr="000E4EB0">
              <w:trPr>
                <w:tblCellSpacing w:w="0" w:type="dxa"/>
              </w:trPr>
              <w:tc>
                <w:tcPr>
                  <w:tcW w:w="2336" w:type="dxa"/>
                  <w:noWrap/>
                  <w:hideMark/>
                </w:tcPr>
                <w:p w14:paraId="5F217D93" w14:textId="77777777" w:rsidR="00A01508" w:rsidRPr="008C14C7" w:rsidRDefault="00A01508" w:rsidP="000E4EB0">
                  <w:pPr>
                    <w:rPr>
                      <w:rFonts w:ascii="Helvetica" w:hAnsi="Helvetica"/>
                    </w:rPr>
                  </w:pPr>
                  <w:r w:rsidRPr="008C14C7">
                    <w:rPr>
                      <w:rFonts w:ascii="Helvetica" w:hAnsi="Helvetica"/>
                    </w:rPr>
                    <w:t>Cost Sharing or Matching Requirement:</w:t>
                  </w:r>
                </w:p>
              </w:tc>
              <w:tc>
                <w:tcPr>
                  <w:tcW w:w="2909" w:type="dxa"/>
                  <w:vAlign w:val="center"/>
                  <w:hideMark/>
                </w:tcPr>
                <w:p w14:paraId="22DB5628" w14:textId="77777777" w:rsidR="00A01508" w:rsidRPr="008C14C7" w:rsidRDefault="00A01508" w:rsidP="000E4EB0">
                  <w:pPr>
                    <w:rPr>
                      <w:rFonts w:ascii="Helvetica" w:hAnsi="Helvetica"/>
                    </w:rPr>
                  </w:pPr>
                  <w:r w:rsidRPr="008C14C7">
                    <w:rPr>
                      <w:rFonts w:ascii="Helvetica" w:hAnsi="Helvetica"/>
                    </w:rPr>
                    <w:t>Yes</w:t>
                  </w:r>
                </w:p>
              </w:tc>
            </w:tr>
          </w:tbl>
          <w:p w14:paraId="31CF622C" w14:textId="77777777" w:rsidR="00A01508" w:rsidRPr="008C14C7" w:rsidRDefault="00A01508" w:rsidP="000E4EB0">
            <w:pPr>
              <w:rPr>
                <w:rFonts w:ascii="Helvetica" w:hAnsi="Helvetica"/>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81"/>
              <w:gridCol w:w="2398"/>
            </w:tblGrid>
            <w:tr w:rsidR="00A01508" w:rsidRPr="008C14C7" w14:paraId="588CC6AD" w14:textId="77777777" w:rsidTr="000E4EB0">
              <w:trPr>
                <w:tblCellSpacing w:w="0" w:type="dxa"/>
              </w:trPr>
              <w:tc>
                <w:tcPr>
                  <w:tcW w:w="2681" w:type="dxa"/>
                  <w:noWrap/>
                  <w:hideMark/>
                </w:tcPr>
                <w:p w14:paraId="7BF5EF0C" w14:textId="77777777" w:rsidR="00A01508" w:rsidRPr="008C14C7" w:rsidRDefault="00A01508" w:rsidP="000E4EB0">
                  <w:pPr>
                    <w:rPr>
                      <w:rFonts w:ascii="Helvetica" w:hAnsi="Helvetica"/>
                    </w:rPr>
                  </w:pPr>
                  <w:r w:rsidRPr="008C14C7">
                    <w:rPr>
                      <w:rFonts w:ascii="Helvetica" w:hAnsi="Helvetica"/>
                    </w:rPr>
                    <w:lastRenderedPageBreak/>
                    <w:t>Version:</w:t>
                  </w:r>
                </w:p>
              </w:tc>
              <w:tc>
                <w:tcPr>
                  <w:tcW w:w="2398" w:type="dxa"/>
                  <w:vAlign w:val="center"/>
                  <w:hideMark/>
                </w:tcPr>
                <w:p w14:paraId="24E0A0FD" w14:textId="77777777" w:rsidR="00A01508" w:rsidRPr="008C14C7" w:rsidRDefault="00A01508" w:rsidP="000E4EB0">
                  <w:pPr>
                    <w:rPr>
                      <w:rFonts w:ascii="Helvetica" w:hAnsi="Helvetica"/>
                    </w:rPr>
                  </w:pPr>
                  <w:r w:rsidRPr="008C14C7">
                    <w:rPr>
                      <w:rFonts w:ascii="Helvetica" w:hAnsi="Helvetica"/>
                    </w:rPr>
                    <w:t>Synopsis 3</w:t>
                  </w:r>
                </w:p>
              </w:tc>
            </w:tr>
            <w:tr w:rsidR="00A01508" w:rsidRPr="008C14C7" w14:paraId="5A721FAD" w14:textId="77777777" w:rsidTr="000E4EB0">
              <w:trPr>
                <w:tblCellSpacing w:w="0" w:type="dxa"/>
              </w:trPr>
              <w:tc>
                <w:tcPr>
                  <w:tcW w:w="2681" w:type="dxa"/>
                  <w:noWrap/>
                  <w:hideMark/>
                </w:tcPr>
                <w:p w14:paraId="2BAEC09A" w14:textId="77777777" w:rsidR="00A01508" w:rsidRPr="008C14C7" w:rsidRDefault="00A01508" w:rsidP="000E4EB0">
                  <w:pPr>
                    <w:rPr>
                      <w:rFonts w:ascii="Helvetica" w:hAnsi="Helvetica"/>
                    </w:rPr>
                  </w:pPr>
                  <w:r w:rsidRPr="008C14C7">
                    <w:rPr>
                      <w:rFonts w:ascii="Helvetica" w:hAnsi="Helvetica"/>
                    </w:rPr>
                    <w:t>Posted Date:</w:t>
                  </w:r>
                </w:p>
              </w:tc>
              <w:tc>
                <w:tcPr>
                  <w:tcW w:w="2398" w:type="dxa"/>
                  <w:vAlign w:val="center"/>
                  <w:hideMark/>
                </w:tcPr>
                <w:p w14:paraId="6A1FA10B" w14:textId="77777777" w:rsidR="00A01508" w:rsidRPr="008C14C7" w:rsidRDefault="00A01508" w:rsidP="000E4EB0">
                  <w:pPr>
                    <w:rPr>
                      <w:rFonts w:ascii="Helvetica" w:hAnsi="Helvetica"/>
                    </w:rPr>
                  </w:pPr>
                  <w:r w:rsidRPr="008C14C7">
                    <w:rPr>
                      <w:rFonts w:ascii="Helvetica" w:hAnsi="Helvetica"/>
                    </w:rPr>
                    <w:t>Jul 13, 2023</w:t>
                  </w:r>
                </w:p>
              </w:tc>
            </w:tr>
            <w:tr w:rsidR="00A01508" w:rsidRPr="008C14C7" w14:paraId="11EE0A12" w14:textId="77777777" w:rsidTr="000E4EB0">
              <w:trPr>
                <w:tblCellSpacing w:w="0" w:type="dxa"/>
              </w:trPr>
              <w:tc>
                <w:tcPr>
                  <w:tcW w:w="2681" w:type="dxa"/>
                  <w:noWrap/>
                  <w:hideMark/>
                </w:tcPr>
                <w:p w14:paraId="67361347" w14:textId="77777777" w:rsidR="00A01508" w:rsidRPr="008C14C7" w:rsidRDefault="00A01508" w:rsidP="000E4EB0">
                  <w:pPr>
                    <w:rPr>
                      <w:rFonts w:ascii="Helvetica" w:hAnsi="Helvetica"/>
                    </w:rPr>
                  </w:pPr>
                  <w:r w:rsidRPr="008C14C7">
                    <w:rPr>
                      <w:rFonts w:ascii="Helvetica" w:hAnsi="Helvetica"/>
                    </w:rPr>
                    <w:lastRenderedPageBreak/>
                    <w:t>Last Updated Date:</w:t>
                  </w:r>
                </w:p>
              </w:tc>
              <w:tc>
                <w:tcPr>
                  <w:tcW w:w="2398" w:type="dxa"/>
                  <w:vAlign w:val="center"/>
                  <w:hideMark/>
                </w:tcPr>
                <w:p w14:paraId="208E660F" w14:textId="77777777" w:rsidR="00A01508" w:rsidRPr="008C14C7" w:rsidRDefault="00A01508" w:rsidP="000E4EB0">
                  <w:pPr>
                    <w:rPr>
                      <w:rFonts w:ascii="Helvetica" w:hAnsi="Helvetica"/>
                    </w:rPr>
                  </w:pPr>
                  <w:r w:rsidRPr="008C14C7">
                    <w:rPr>
                      <w:rFonts w:ascii="Helvetica" w:hAnsi="Helvetica"/>
                    </w:rPr>
                    <w:t>Jul 13, 2023</w:t>
                  </w:r>
                </w:p>
              </w:tc>
            </w:tr>
            <w:tr w:rsidR="00A01508" w:rsidRPr="008C14C7" w14:paraId="1241A10B" w14:textId="77777777" w:rsidTr="000E4EB0">
              <w:trPr>
                <w:tblCellSpacing w:w="0" w:type="dxa"/>
              </w:trPr>
              <w:tc>
                <w:tcPr>
                  <w:tcW w:w="2681" w:type="dxa"/>
                  <w:noWrap/>
                  <w:hideMark/>
                </w:tcPr>
                <w:p w14:paraId="740505FD" w14:textId="77777777" w:rsidR="00A01508" w:rsidRPr="008C14C7" w:rsidRDefault="00A01508" w:rsidP="000E4EB0">
                  <w:pPr>
                    <w:rPr>
                      <w:rFonts w:ascii="Helvetica" w:hAnsi="Helvetica"/>
                    </w:rPr>
                  </w:pPr>
                  <w:r w:rsidRPr="008C14C7">
                    <w:rPr>
                      <w:rFonts w:ascii="Helvetica" w:hAnsi="Helvetica"/>
                    </w:rPr>
                    <w:t>Original Closing Date for Applications:</w:t>
                  </w:r>
                </w:p>
              </w:tc>
              <w:tc>
                <w:tcPr>
                  <w:tcW w:w="2398" w:type="dxa"/>
                  <w:vAlign w:val="center"/>
                  <w:hideMark/>
                </w:tcPr>
                <w:p w14:paraId="7FC3B69D" w14:textId="77777777" w:rsidR="00A01508" w:rsidRPr="008C14C7" w:rsidRDefault="00A01508" w:rsidP="000E4EB0">
                  <w:pPr>
                    <w:rPr>
                      <w:rFonts w:ascii="Helvetica" w:hAnsi="Helvetica"/>
                    </w:rPr>
                  </w:pPr>
                  <w:r w:rsidRPr="008C14C7">
                    <w:rPr>
                      <w:rFonts w:ascii="Helvetica" w:hAnsi="Helvetica"/>
                    </w:rPr>
                    <w:t>Mar 20, 2024  </w:t>
                  </w:r>
                </w:p>
              </w:tc>
            </w:tr>
            <w:tr w:rsidR="00A01508" w:rsidRPr="008C14C7" w14:paraId="3D68FC7A" w14:textId="77777777" w:rsidTr="000E4EB0">
              <w:trPr>
                <w:tblCellSpacing w:w="0" w:type="dxa"/>
              </w:trPr>
              <w:tc>
                <w:tcPr>
                  <w:tcW w:w="2681" w:type="dxa"/>
                  <w:noWrap/>
                  <w:hideMark/>
                </w:tcPr>
                <w:p w14:paraId="7ACBEE25" w14:textId="77777777" w:rsidR="00A01508" w:rsidRPr="008C14C7" w:rsidRDefault="00A01508" w:rsidP="000E4EB0">
                  <w:pPr>
                    <w:rPr>
                      <w:rFonts w:ascii="Helvetica" w:hAnsi="Helvetica"/>
                    </w:rPr>
                  </w:pPr>
                  <w:r w:rsidRPr="008C14C7">
                    <w:rPr>
                      <w:rFonts w:ascii="Helvetica" w:hAnsi="Helvetica"/>
                    </w:rPr>
                    <w:t>Current Closing Date for Applications:</w:t>
                  </w:r>
                </w:p>
              </w:tc>
              <w:tc>
                <w:tcPr>
                  <w:tcW w:w="2398" w:type="dxa"/>
                  <w:vAlign w:val="center"/>
                  <w:hideMark/>
                </w:tcPr>
                <w:p w14:paraId="7C7C08C2" w14:textId="77777777" w:rsidR="00A01508" w:rsidRPr="008C14C7" w:rsidRDefault="00A01508" w:rsidP="000E4EB0">
                  <w:pPr>
                    <w:rPr>
                      <w:rFonts w:ascii="Helvetica" w:hAnsi="Helvetica"/>
                    </w:rPr>
                  </w:pPr>
                  <w:r w:rsidRPr="008C14C7">
                    <w:rPr>
                      <w:rFonts w:ascii="Helvetica" w:hAnsi="Helvetica"/>
                    </w:rPr>
                    <w:t>Mar 20, 2024  </w:t>
                  </w:r>
                </w:p>
              </w:tc>
            </w:tr>
            <w:tr w:rsidR="00A01508" w:rsidRPr="008C14C7" w14:paraId="0FE9FFE9" w14:textId="77777777" w:rsidTr="000E4EB0">
              <w:trPr>
                <w:tblCellSpacing w:w="0" w:type="dxa"/>
              </w:trPr>
              <w:tc>
                <w:tcPr>
                  <w:tcW w:w="2681" w:type="dxa"/>
                  <w:noWrap/>
                  <w:hideMark/>
                </w:tcPr>
                <w:p w14:paraId="7FAAB3DA" w14:textId="77777777" w:rsidR="00A01508" w:rsidRPr="008C14C7" w:rsidRDefault="00A01508" w:rsidP="000E4EB0">
                  <w:pPr>
                    <w:rPr>
                      <w:rFonts w:ascii="Helvetica" w:hAnsi="Helvetica"/>
                    </w:rPr>
                  </w:pPr>
                  <w:r w:rsidRPr="008C14C7">
                    <w:rPr>
                      <w:rFonts w:ascii="Helvetica" w:hAnsi="Helvetica"/>
                    </w:rPr>
                    <w:t>Archive Date:</w:t>
                  </w:r>
                </w:p>
              </w:tc>
              <w:tc>
                <w:tcPr>
                  <w:tcW w:w="2398" w:type="dxa"/>
                  <w:vAlign w:val="center"/>
                  <w:hideMark/>
                </w:tcPr>
                <w:p w14:paraId="52C2A2BD" w14:textId="77777777" w:rsidR="00A01508" w:rsidRPr="008C14C7" w:rsidRDefault="00A01508" w:rsidP="000E4EB0">
                  <w:pPr>
                    <w:rPr>
                      <w:rFonts w:ascii="Helvetica" w:hAnsi="Helvetica"/>
                    </w:rPr>
                  </w:pPr>
                  <w:r w:rsidRPr="008C14C7">
                    <w:rPr>
                      <w:rFonts w:ascii="Helvetica" w:hAnsi="Helvetica"/>
                    </w:rPr>
                    <w:t> </w:t>
                  </w:r>
                </w:p>
              </w:tc>
            </w:tr>
            <w:tr w:rsidR="00A01508" w:rsidRPr="008C14C7" w14:paraId="3417CA42" w14:textId="77777777" w:rsidTr="000E4EB0">
              <w:trPr>
                <w:tblCellSpacing w:w="0" w:type="dxa"/>
              </w:trPr>
              <w:tc>
                <w:tcPr>
                  <w:tcW w:w="2681" w:type="dxa"/>
                  <w:noWrap/>
                  <w:hideMark/>
                </w:tcPr>
                <w:p w14:paraId="1F0B398E" w14:textId="77777777" w:rsidR="00A01508" w:rsidRPr="008C14C7" w:rsidRDefault="00A01508" w:rsidP="000E4EB0">
                  <w:pPr>
                    <w:rPr>
                      <w:rFonts w:ascii="Helvetica" w:hAnsi="Helvetica"/>
                    </w:rPr>
                  </w:pPr>
                  <w:r w:rsidRPr="008C14C7">
                    <w:rPr>
                      <w:rFonts w:ascii="Helvetica" w:hAnsi="Helvetica"/>
                    </w:rPr>
                    <w:t>Estimated Total Program Funding:</w:t>
                  </w:r>
                </w:p>
              </w:tc>
              <w:tc>
                <w:tcPr>
                  <w:tcW w:w="2398" w:type="dxa"/>
                  <w:vAlign w:val="center"/>
                  <w:hideMark/>
                </w:tcPr>
                <w:p w14:paraId="0CABC100" w14:textId="77777777" w:rsidR="00A01508" w:rsidRPr="008C14C7" w:rsidRDefault="00A01508" w:rsidP="000E4EB0">
                  <w:pPr>
                    <w:rPr>
                      <w:rFonts w:ascii="Helvetica" w:hAnsi="Helvetica"/>
                    </w:rPr>
                  </w:pPr>
                  <w:r w:rsidRPr="008C14C7">
                    <w:rPr>
                      <w:rFonts w:ascii="Helvetica" w:hAnsi="Helvetica"/>
                    </w:rPr>
                    <w:t>$8,500,000</w:t>
                  </w:r>
                </w:p>
              </w:tc>
            </w:tr>
            <w:tr w:rsidR="00A01508" w:rsidRPr="008C14C7" w14:paraId="70539D27" w14:textId="77777777" w:rsidTr="000E4EB0">
              <w:trPr>
                <w:tblCellSpacing w:w="0" w:type="dxa"/>
              </w:trPr>
              <w:tc>
                <w:tcPr>
                  <w:tcW w:w="2681" w:type="dxa"/>
                  <w:noWrap/>
                  <w:hideMark/>
                </w:tcPr>
                <w:p w14:paraId="0FB714BB" w14:textId="77777777" w:rsidR="00A01508" w:rsidRPr="008C14C7" w:rsidRDefault="00A01508" w:rsidP="000E4EB0">
                  <w:pPr>
                    <w:rPr>
                      <w:rFonts w:ascii="Helvetica" w:hAnsi="Helvetica"/>
                    </w:rPr>
                  </w:pPr>
                  <w:r w:rsidRPr="008C14C7">
                    <w:rPr>
                      <w:rFonts w:ascii="Helvetica" w:hAnsi="Helvetica"/>
                    </w:rPr>
                    <w:t>Award Ceiling:</w:t>
                  </w:r>
                </w:p>
              </w:tc>
              <w:tc>
                <w:tcPr>
                  <w:tcW w:w="2398" w:type="dxa"/>
                  <w:vAlign w:val="center"/>
                  <w:hideMark/>
                </w:tcPr>
                <w:p w14:paraId="7DA2F9BC" w14:textId="77777777" w:rsidR="00A01508" w:rsidRPr="008C14C7" w:rsidRDefault="00A01508" w:rsidP="000E4EB0">
                  <w:pPr>
                    <w:rPr>
                      <w:rFonts w:ascii="Helvetica" w:hAnsi="Helvetica"/>
                    </w:rPr>
                  </w:pPr>
                  <w:r w:rsidRPr="008C14C7">
                    <w:rPr>
                      <w:rFonts w:ascii="Helvetica" w:hAnsi="Helvetica"/>
                    </w:rPr>
                    <w:t>$1,000,000</w:t>
                  </w:r>
                </w:p>
              </w:tc>
            </w:tr>
            <w:tr w:rsidR="00A01508" w:rsidRPr="008C14C7" w14:paraId="297A811A" w14:textId="77777777" w:rsidTr="000E4EB0">
              <w:trPr>
                <w:tblCellSpacing w:w="0" w:type="dxa"/>
              </w:trPr>
              <w:tc>
                <w:tcPr>
                  <w:tcW w:w="2681" w:type="dxa"/>
                  <w:noWrap/>
                  <w:hideMark/>
                </w:tcPr>
                <w:p w14:paraId="52C0C4BF" w14:textId="77777777" w:rsidR="00A01508" w:rsidRPr="008C14C7" w:rsidRDefault="00A01508" w:rsidP="000E4EB0">
                  <w:pPr>
                    <w:rPr>
                      <w:rFonts w:ascii="Helvetica" w:hAnsi="Helvetica"/>
                    </w:rPr>
                  </w:pPr>
                  <w:r w:rsidRPr="008C14C7">
                    <w:rPr>
                      <w:rFonts w:ascii="Helvetica" w:hAnsi="Helvetica"/>
                    </w:rPr>
                    <w:t>Award Floor:</w:t>
                  </w:r>
                </w:p>
              </w:tc>
              <w:tc>
                <w:tcPr>
                  <w:tcW w:w="2398" w:type="dxa"/>
                  <w:vAlign w:val="center"/>
                  <w:hideMark/>
                </w:tcPr>
                <w:p w14:paraId="4848BCA9" w14:textId="77777777" w:rsidR="00A01508" w:rsidRPr="008C14C7" w:rsidRDefault="00A01508" w:rsidP="000E4EB0">
                  <w:pPr>
                    <w:rPr>
                      <w:rFonts w:ascii="Helvetica" w:hAnsi="Helvetica"/>
                    </w:rPr>
                  </w:pPr>
                  <w:r w:rsidRPr="008C14C7">
                    <w:rPr>
                      <w:rFonts w:ascii="Helvetica" w:hAnsi="Helvetica"/>
                    </w:rPr>
                    <w:t>$50,000</w:t>
                  </w:r>
                </w:p>
              </w:tc>
            </w:tr>
          </w:tbl>
          <w:p w14:paraId="5BB796E3" w14:textId="77777777" w:rsidR="00A01508" w:rsidRPr="008C14C7" w:rsidRDefault="00A01508" w:rsidP="000E4EB0">
            <w:pPr>
              <w:rPr>
                <w:rFonts w:ascii="Helvetica" w:hAnsi="Helvetica"/>
              </w:rPr>
            </w:pPr>
          </w:p>
        </w:tc>
      </w:tr>
    </w:tbl>
    <w:p w14:paraId="6B095F0F" w14:textId="77777777" w:rsidR="00A01508" w:rsidRPr="008C14C7" w:rsidRDefault="00A01508" w:rsidP="00A01508">
      <w:pPr>
        <w:rPr>
          <w:rFonts w:ascii="Helvetica" w:hAnsi="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23"/>
        <w:gridCol w:w="6967"/>
      </w:tblGrid>
      <w:tr w:rsidR="00A01508" w:rsidRPr="008C14C7" w14:paraId="02F86F54" w14:textId="77777777" w:rsidTr="000E4EB0">
        <w:trPr>
          <w:tblCellSpacing w:w="0" w:type="dxa"/>
        </w:trPr>
        <w:tc>
          <w:tcPr>
            <w:tcW w:w="0" w:type="auto"/>
            <w:noWrap/>
            <w:hideMark/>
          </w:tcPr>
          <w:p w14:paraId="6190C26D" w14:textId="77777777" w:rsidR="00A01508" w:rsidRPr="008C14C7" w:rsidRDefault="00A01508" w:rsidP="000E4EB0">
            <w:pPr>
              <w:rPr>
                <w:rFonts w:ascii="Helvetica" w:hAnsi="Helvetica"/>
              </w:rPr>
            </w:pPr>
            <w:r w:rsidRPr="008C14C7">
              <w:rPr>
                <w:rFonts w:ascii="Helvetica" w:hAnsi="Helvetica"/>
              </w:rPr>
              <w:t>Eligible Applicants:</w:t>
            </w:r>
          </w:p>
        </w:tc>
        <w:tc>
          <w:tcPr>
            <w:tcW w:w="5000" w:type="pct"/>
            <w:vAlign w:val="center"/>
            <w:hideMark/>
          </w:tcPr>
          <w:p w14:paraId="097FB2BB" w14:textId="77777777" w:rsidR="00A01508" w:rsidRPr="008C14C7" w:rsidRDefault="00A01508" w:rsidP="000E4EB0">
            <w:pPr>
              <w:rPr>
                <w:rFonts w:ascii="Helvetica" w:hAnsi="Helvetica"/>
              </w:rPr>
            </w:pPr>
            <w:r w:rsidRPr="008C14C7">
              <w:rPr>
                <w:rFonts w:ascii="Helvetica" w:hAnsi="Helvetica"/>
              </w:rPr>
              <w:t>Others (see text field entitled "Additional Information on Eligibility" for clarification)</w:t>
            </w:r>
          </w:p>
        </w:tc>
      </w:tr>
      <w:tr w:rsidR="00A01508" w:rsidRPr="008C14C7" w14:paraId="5AA21BE4" w14:textId="77777777" w:rsidTr="000E4EB0">
        <w:trPr>
          <w:tblCellSpacing w:w="0" w:type="dxa"/>
        </w:trPr>
        <w:tc>
          <w:tcPr>
            <w:tcW w:w="0" w:type="auto"/>
            <w:noWrap/>
            <w:hideMark/>
          </w:tcPr>
          <w:p w14:paraId="0FD39042" w14:textId="77777777" w:rsidR="00A01508" w:rsidRPr="008C14C7" w:rsidRDefault="00A01508" w:rsidP="000E4EB0">
            <w:pPr>
              <w:rPr>
                <w:rFonts w:ascii="Helvetica" w:hAnsi="Helvetica"/>
              </w:rPr>
            </w:pPr>
            <w:r w:rsidRPr="008C14C7">
              <w:rPr>
                <w:rFonts w:ascii="Helvetica" w:hAnsi="Helvetica"/>
              </w:rPr>
              <w:t>Additional Information on Eligibility:</w:t>
            </w:r>
          </w:p>
        </w:tc>
        <w:tc>
          <w:tcPr>
            <w:tcW w:w="5000" w:type="pct"/>
            <w:vAlign w:val="center"/>
            <w:hideMark/>
          </w:tcPr>
          <w:p w14:paraId="4251E3EF" w14:textId="77777777" w:rsidR="00A01508" w:rsidRPr="008C14C7" w:rsidRDefault="00A01508" w:rsidP="000E4EB0">
            <w:pPr>
              <w:rPr>
                <w:rFonts w:ascii="Helvetica" w:hAnsi="Helvetica"/>
              </w:rPr>
            </w:pPr>
            <w:r w:rsidRPr="008C14C7">
              <w:rPr>
                <w:rFonts w:ascii="Helvetica" w:hAnsi="Helvetica"/>
              </w:rPr>
              <w:t>See the Notice of Funding Opportunity for eligibility requirements.</w:t>
            </w:r>
          </w:p>
        </w:tc>
      </w:tr>
    </w:tbl>
    <w:p w14:paraId="1814F264" w14:textId="77777777" w:rsidR="00A01508" w:rsidRPr="008C14C7" w:rsidRDefault="00A01508" w:rsidP="00A01508">
      <w:pPr>
        <w:rPr>
          <w:rFonts w:ascii="Helvetica" w:hAnsi="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363"/>
        <w:gridCol w:w="7527"/>
      </w:tblGrid>
      <w:tr w:rsidR="00A01508" w:rsidRPr="008C14C7" w14:paraId="561C6926" w14:textId="77777777" w:rsidTr="000E4EB0">
        <w:trPr>
          <w:tblCellSpacing w:w="0" w:type="dxa"/>
        </w:trPr>
        <w:tc>
          <w:tcPr>
            <w:tcW w:w="0" w:type="auto"/>
            <w:noWrap/>
            <w:hideMark/>
          </w:tcPr>
          <w:p w14:paraId="76A3A3C4" w14:textId="77777777" w:rsidR="00A01508" w:rsidRPr="008C14C7" w:rsidRDefault="00A01508" w:rsidP="000E4EB0">
            <w:pPr>
              <w:rPr>
                <w:rFonts w:ascii="Helvetica" w:hAnsi="Helvetica"/>
              </w:rPr>
            </w:pPr>
            <w:r w:rsidRPr="008C14C7">
              <w:rPr>
                <w:rFonts w:ascii="Helvetica" w:hAnsi="Helvetica"/>
              </w:rPr>
              <w:t>Agency Name:</w:t>
            </w:r>
          </w:p>
        </w:tc>
        <w:tc>
          <w:tcPr>
            <w:tcW w:w="5000" w:type="pct"/>
            <w:vAlign w:val="center"/>
            <w:hideMark/>
          </w:tcPr>
          <w:p w14:paraId="7ECE944E" w14:textId="77777777" w:rsidR="00A01508" w:rsidRPr="008C14C7" w:rsidRDefault="00A01508" w:rsidP="000E4EB0">
            <w:pPr>
              <w:rPr>
                <w:rFonts w:ascii="Helvetica" w:hAnsi="Helvetica"/>
              </w:rPr>
            </w:pPr>
            <w:r w:rsidRPr="008C14C7">
              <w:rPr>
                <w:rFonts w:ascii="Helvetica" w:hAnsi="Helvetica"/>
              </w:rPr>
              <w:t>Institute of Museum and Library Services</w:t>
            </w:r>
          </w:p>
        </w:tc>
      </w:tr>
      <w:tr w:rsidR="00A01508" w:rsidRPr="008C14C7" w14:paraId="3E7C1D5E" w14:textId="77777777" w:rsidTr="000E4EB0">
        <w:trPr>
          <w:tblCellSpacing w:w="0" w:type="dxa"/>
        </w:trPr>
        <w:tc>
          <w:tcPr>
            <w:tcW w:w="0" w:type="auto"/>
            <w:noWrap/>
            <w:hideMark/>
          </w:tcPr>
          <w:p w14:paraId="1AFAB78A" w14:textId="77777777" w:rsidR="00A01508" w:rsidRPr="008C14C7" w:rsidRDefault="00A01508" w:rsidP="000E4EB0">
            <w:pPr>
              <w:rPr>
                <w:rFonts w:ascii="Helvetica" w:hAnsi="Helvetica"/>
              </w:rPr>
            </w:pPr>
            <w:r w:rsidRPr="008C14C7">
              <w:rPr>
                <w:rFonts w:ascii="Helvetica" w:hAnsi="Helvetica"/>
              </w:rPr>
              <w:t>Description:</w:t>
            </w:r>
          </w:p>
        </w:tc>
        <w:tc>
          <w:tcPr>
            <w:tcW w:w="5000" w:type="pct"/>
            <w:vAlign w:val="center"/>
            <w:hideMark/>
          </w:tcPr>
          <w:p w14:paraId="1F5FEFB8" w14:textId="77777777" w:rsidR="00A01508" w:rsidRPr="008C14C7" w:rsidRDefault="00A01508" w:rsidP="000E4EB0">
            <w:pPr>
              <w:rPr>
                <w:rFonts w:ascii="Helvetica" w:hAnsi="Helvetica"/>
              </w:rPr>
            </w:pPr>
            <w:r w:rsidRPr="008C14C7">
              <w:rPr>
                <w:rFonts w:ascii="Helvetica" w:hAnsi="Helvetica"/>
              </w:rPr>
              <w:t xml:space="preserve">The Laura Bush 21st Century Librarian Program (LB21) supports the training and professional development of library and archives professionals; developing faculty and information leaders; and recruiting, educating, and retaining the next generation of library and archives professionals in order to develop a diverse library and archival workforce and meet the information needs of their communities. Applications to IMLS should both advance knowledge and understanding and ensure that the federal investment made generates benefits to society. Specifically, the goals for this program are to generate projects of far-reaching impact that: • Recruit, train, develop, and retain a diverse workforce of library and archives </w:t>
            </w:r>
            <w:r w:rsidRPr="008C14C7">
              <w:rPr>
                <w:rFonts w:ascii="Helvetica" w:hAnsi="Helvetica"/>
              </w:rPr>
              <w:lastRenderedPageBreak/>
              <w:t>professionals. • Develop faculty, library, and archives leaders by increasing the institutional capacity of libraries, archives, and graduate programs related to library and information science. • Enhance the training and professional development of the library and archival workforce to meet the needs of their communities. Throughout its work, IMLS places importance on diversity, equity, and inclusion. This may be reflected in an IMLS-funded project in a wide range of ways, including efforts to serve individuals of diverse geographic, cultural, and socioeconomic backgrounds; individuals with disabilities; individuals with limited functional literacy or information skills; individuals having difficulty using a library or museum; and underserved urban and rural communities, including children from families with incomes below the poverty line. Application Process: The application process for the LB21 program has two phases; applicants must begin by applying for Phase I. For Phase I, all applicants must submit Preliminary Proposals by the September 20th deadline listed for this Notice of Funding Opportunity. For Phase II, only selected applicants will be invited to submit Full Proposals, and only those Invited Full Proposals will be considered for funding. Invited Full Proposals will be due March 20, 2024.</w:t>
            </w:r>
          </w:p>
        </w:tc>
      </w:tr>
      <w:tr w:rsidR="00A01508" w:rsidRPr="008C14C7" w14:paraId="6B10B526" w14:textId="77777777" w:rsidTr="000E4EB0">
        <w:trPr>
          <w:tblCellSpacing w:w="0" w:type="dxa"/>
        </w:trPr>
        <w:tc>
          <w:tcPr>
            <w:tcW w:w="0" w:type="auto"/>
            <w:noWrap/>
            <w:hideMark/>
          </w:tcPr>
          <w:p w14:paraId="3A7F697A" w14:textId="77777777" w:rsidR="00A01508" w:rsidRPr="008C14C7" w:rsidRDefault="00A01508" w:rsidP="000E4EB0">
            <w:pPr>
              <w:rPr>
                <w:rFonts w:ascii="Helvetica" w:hAnsi="Helvetica"/>
              </w:rPr>
            </w:pPr>
            <w:r w:rsidRPr="008C14C7">
              <w:rPr>
                <w:rFonts w:ascii="Helvetica" w:hAnsi="Helvetica"/>
              </w:rPr>
              <w:lastRenderedPageBreak/>
              <w:t>Link to Additional Information:</w:t>
            </w:r>
          </w:p>
        </w:tc>
        <w:tc>
          <w:tcPr>
            <w:tcW w:w="5000" w:type="pct"/>
            <w:vAlign w:val="center"/>
            <w:hideMark/>
          </w:tcPr>
          <w:p w14:paraId="44FE4E5A" w14:textId="77777777" w:rsidR="00A01508" w:rsidRPr="008C14C7" w:rsidRDefault="000E4EB0" w:rsidP="000E4EB0">
            <w:pPr>
              <w:rPr>
                <w:rFonts w:ascii="Helvetica" w:hAnsi="Helvetica"/>
              </w:rPr>
            </w:pPr>
            <w:hyperlink r:id="rId516" w:tgtFrame="_blank" w:tooltip="Link to Additional Information" w:history="1">
              <w:r w:rsidR="00A01508" w:rsidRPr="008C14C7">
                <w:rPr>
                  <w:rStyle w:val="Hyperlink"/>
                  <w:rFonts w:ascii="Helvetica" w:hAnsi="Helvetica"/>
                </w:rPr>
                <w:t>https://www.imls.gov/grants/available/laura-bush-21st-century-librarian-program</w:t>
              </w:r>
            </w:hyperlink>
          </w:p>
        </w:tc>
      </w:tr>
      <w:tr w:rsidR="00A01508" w:rsidRPr="008C14C7" w14:paraId="1081898B" w14:textId="77777777" w:rsidTr="000E4EB0">
        <w:trPr>
          <w:tblCellSpacing w:w="0" w:type="dxa"/>
        </w:trPr>
        <w:tc>
          <w:tcPr>
            <w:tcW w:w="0" w:type="auto"/>
            <w:noWrap/>
            <w:hideMark/>
          </w:tcPr>
          <w:p w14:paraId="7B026691" w14:textId="77777777" w:rsidR="00A01508" w:rsidRPr="008C14C7" w:rsidRDefault="00A01508" w:rsidP="000E4EB0">
            <w:pPr>
              <w:rPr>
                <w:rFonts w:ascii="Helvetica" w:hAnsi="Helvetica"/>
              </w:rPr>
            </w:pPr>
            <w:r w:rsidRPr="008C14C7">
              <w:rPr>
                <w:rFonts w:ascii="Helvetica" w:hAnsi="Helvetica"/>
              </w:rPr>
              <w:t>Grantor Contact Information:</w:t>
            </w:r>
          </w:p>
        </w:tc>
        <w:tc>
          <w:tcPr>
            <w:tcW w:w="5000" w:type="pct"/>
            <w:vAlign w:val="center"/>
            <w:hideMark/>
          </w:tcPr>
          <w:p w14:paraId="2625BAF1" w14:textId="77777777" w:rsidR="00A01508" w:rsidRPr="008C14C7" w:rsidRDefault="00A01508" w:rsidP="000E4EB0">
            <w:pPr>
              <w:rPr>
                <w:rFonts w:ascii="Helvetica" w:hAnsi="Helvetica"/>
              </w:rPr>
            </w:pPr>
            <w:r w:rsidRPr="008C14C7">
              <w:rPr>
                <w:rFonts w:ascii="Helvetica" w:hAnsi="Helvetica"/>
              </w:rPr>
              <w:t>If you have difficulty accessing the full announcement electronically, please contact:</w:t>
            </w:r>
            <w:r w:rsidRPr="008C14C7">
              <w:rPr>
                <w:rFonts w:ascii="Helvetica" w:hAnsi="Helvetica"/>
              </w:rPr>
              <w:br/>
            </w:r>
            <w:r w:rsidRPr="008C14C7">
              <w:rPr>
                <w:rFonts w:ascii="Helvetica" w:hAnsi="Helvetica"/>
              </w:rPr>
              <w:br/>
              <w:t>Erin Barsan, Senior Program Officer, ebarsan@imls.gov Jill Connors-Joyner, Senior Program Officer, jconnors-joyner@imls.gov Sarah Fuller, Senior Program Officer, sfuller@imls.gov James Neal, Senior Program Officer, jneal@imls.gov Dr. Ashley Sands, Senior Program Officer, asands@imls.gov imls-librarygrants@imls.gov</w:t>
            </w:r>
            <w:r w:rsidRPr="008C14C7">
              <w:rPr>
                <w:rFonts w:ascii="Helvetica" w:hAnsi="Helvetica"/>
              </w:rPr>
              <w:br/>
            </w:r>
            <w:r w:rsidRPr="008C14C7">
              <w:rPr>
                <w:rFonts w:ascii="Helvetica" w:hAnsi="Helvetica"/>
              </w:rPr>
              <w:br/>
            </w:r>
            <w:hyperlink r:id="rId517" w:history="1">
              <w:r w:rsidRPr="008C14C7">
                <w:rPr>
                  <w:rStyle w:val="Hyperlink"/>
                  <w:rFonts w:ascii="Helvetica" w:hAnsi="Helvetica"/>
                </w:rPr>
                <w:t>imls-librarygrants@imls.gov</w:t>
              </w:r>
            </w:hyperlink>
          </w:p>
        </w:tc>
      </w:tr>
    </w:tbl>
    <w:p w14:paraId="548652BE" w14:textId="77777777" w:rsidR="00A01508" w:rsidRPr="00295ECD" w:rsidRDefault="00A01508" w:rsidP="00295ECD">
      <w:r w:rsidRPr="00050C2C">
        <w:rPr>
          <w:rFonts w:ascii="Helvetica" w:hAnsi="Helvetica" w:cs="Helvetica"/>
          <w:color w:val="222222"/>
        </w:rPr>
        <w:br/>
      </w:r>
      <w:hyperlink r:id="rId518" w:tgtFrame="_blank" w:history="1">
        <w:r w:rsidRPr="00050C2C">
          <w:rPr>
            <w:rStyle w:val="Hyperlink"/>
            <w:rFonts w:ascii="Helvetica" w:hAnsi="Helvetica" w:cs="Helvetica"/>
            <w:color w:val="1155CC"/>
            <w:shd w:val="clear" w:color="auto" w:fill="FFFFFF"/>
          </w:rPr>
          <w:t>https://www.grants.gov/web/grants/view-opportunity.html?oppId=349007</w:t>
        </w:r>
      </w:hyperlink>
    </w:p>
    <w:p w14:paraId="718FF0F8" w14:textId="77777777" w:rsidR="00C878D6" w:rsidRPr="00295ECD" w:rsidRDefault="00C878D6" w:rsidP="00295ECD">
      <w:bookmarkStart w:id="561" w:name="IMLSLauraBush21"/>
      <w:bookmarkEnd w:id="561"/>
    </w:p>
    <w:p w14:paraId="2ECA13D5" w14:textId="77777777" w:rsidR="0077741F" w:rsidRPr="000805A1" w:rsidRDefault="0077741F" w:rsidP="0077741F">
      <w:pPr>
        <w:pBdr>
          <w:bottom w:val="double" w:sz="6" w:space="1" w:color="auto"/>
        </w:pBdr>
        <w:autoSpaceDE w:val="0"/>
        <w:autoSpaceDN w:val="0"/>
        <w:adjustRightInd w:val="0"/>
        <w:rPr>
          <w:rFonts w:ascii="Helvetica" w:hAnsi="Helvetica"/>
          <w:b/>
        </w:rPr>
      </w:pPr>
      <w:bookmarkStart w:id="562" w:name="IMLSNatLeadershipMuseums23"/>
      <w:bookmarkStart w:id="563" w:name="IMLSMuseumAssessment"/>
      <w:bookmarkEnd w:id="562"/>
      <w:bookmarkEnd w:id="563"/>
    </w:p>
    <w:p w14:paraId="1967978A" w14:textId="77777777" w:rsidR="0077741F" w:rsidRPr="005D3F9C" w:rsidRDefault="0077741F" w:rsidP="0077741F">
      <w:pPr>
        <w:rPr>
          <w:rFonts w:ascii="Helvetica" w:hAnsi="Helvetica"/>
        </w:rPr>
      </w:pPr>
    </w:p>
    <w:p w14:paraId="51DA3E93" w14:textId="2FA03AB7" w:rsidR="0077741F" w:rsidRPr="005D3F9C" w:rsidRDefault="0077741F" w:rsidP="00CA47D4">
      <w:pPr>
        <w:autoSpaceDE w:val="0"/>
        <w:autoSpaceDN w:val="0"/>
        <w:adjustRightInd w:val="0"/>
        <w:rPr>
          <w:rFonts w:ascii="Helvetica" w:hAnsi="Helvetica"/>
        </w:rPr>
      </w:pPr>
      <w:r w:rsidRPr="00AB0B9C">
        <w:rPr>
          <w:rFonts w:ascii="Helvetica" w:hAnsi="Helvetica"/>
          <w:b/>
          <w:sz w:val="28"/>
          <w:szCs w:val="28"/>
        </w:rPr>
        <w:t>Department of the Interior</w:t>
      </w:r>
      <w:r w:rsidRPr="00AB0B9C">
        <w:rPr>
          <w:rFonts w:ascii="Helvetica" w:hAnsi="Helvetica"/>
          <w:sz w:val="28"/>
          <w:szCs w:val="28"/>
        </w:rPr>
        <w:br/>
      </w:r>
      <w:bookmarkStart w:id="564" w:name="DOIwebsite"/>
      <w:bookmarkEnd w:id="564"/>
    </w:p>
    <w:p w14:paraId="41C3A499" w14:textId="77777777" w:rsidR="0070302D" w:rsidRDefault="0077741F" w:rsidP="0070302D">
      <w:pPr>
        <w:rPr>
          <w:rFonts w:ascii="Helvetica" w:hAnsi="Helvetica"/>
          <w:b/>
        </w:rPr>
      </w:pPr>
      <w:bookmarkStart w:id="565" w:name="DOIPrograms"/>
      <w:bookmarkStart w:id="566" w:name="DOINAWCAFY18"/>
      <w:bookmarkEnd w:id="565"/>
      <w:bookmarkEnd w:id="566"/>
      <w:r w:rsidRPr="005D3F9C">
        <w:rPr>
          <w:rFonts w:ascii="Helvetica" w:hAnsi="Helvetica"/>
          <w:b/>
        </w:rPr>
        <w:t>Programs:</w:t>
      </w:r>
      <w:bookmarkStart w:id="567" w:name="DOIUnderrepresentedCommunities"/>
      <w:bookmarkStart w:id="568" w:name="DOIWaterSMARTTitleXVI"/>
      <w:bookmarkStart w:id="569" w:name="DOIGroundwaterStreamflow"/>
      <w:bookmarkStart w:id="570" w:name="DOINAWCA20222"/>
      <w:bookmarkStart w:id="571" w:name="DOINLM23AquaticResource"/>
      <w:bookmarkStart w:id="572" w:name="DOIBRAquaticRestore"/>
      <w:bookmarkEnd w:id="567"/>
      <w:bookmarkEnd w:id="568"/>
      <w:bookmarkEnd w:id="569"/>
      <w:bookmarkEnd w:id="570"/>
      <w:bookmarkEnd w:id="571"/>
      <w:bookmarkEnd w:id="572"/>
    </w:p>
    <w:p w14:paraId="3342A87C" w14:textId="77777777" w:rsidR="00AE1972" w:rsidRDefault="00AE1972" w:rsidP="0070302D">
      <w:pPr>
        <w:rPr>
          <w:rFonts w:ascii="Helvetica" w:hAnsi="Helvetica"/>
          <w:b/>
        </w:rPr>
      </w:pPr>
    </w:p>
    <w:p w14:paraId="47B9A921" w14:textId="77777777" w:rsidR="00967C61" w:rsidRDefault="00967C61" w:rsidP="00967C61">
      <w:pPr>
        <w:pStyle w:val="NoSpacing"/>
        <w:rPr>
          <w:rFonts w:ascii="Helvetica" w:hAnsi="Helvetica" w:cs="Helvetica"/>
          <w:color w:val="222222"/>
          <w:sz w:val="24"/>
          <w:szCs w:val="24"/>
          <w:shd w:val="clear" w:color="auto" w:fill="FFFFFF"/>
        </w:rPr>
      </w:pPr>
      <w:bookmarkStart w:id="573" w:name="DOINPSSaveAmericasTreasures"/>
      <w:bookmarkEnd w:id="573"/>
      <w:r w:rsidRPr="00FC7914">
        <w:rPr>
          <w:rFonts w:ascii="Helvetica" w:hAnsi="Helvetica" w:cs="Helvetica"/>
          <w:color w:val="222222"/>
          <w:sz w:val="24"/>
          <w:szCs w:val="24"/>
          <w:shd w:val="clear" w:color="auto" w:fill="FFFFFF"/>
        </w:rPr>
        <w:t>National Park Service</w:t>
      </w:r>
      <w:r w:rsidRPr="00FC7914">
        <w:rPr>
          <w:rFonts w:ascii="Helvetica" w:hAnsi="Helvetica" w:cs="Helvetica"/>
          <w:color w:val="222222"/>
          <w:sz w:val="24"/>
          <w:szCs w:val="24"/>
        </w:rPr>
        <w:br/>
      </w:r>
      <w:r w:rsidRPr="00FC7914">
        <w:rPr>
          <w:rFonts w:ascii="Helvetica" w:hAnsi="Helvetica" w:cs="Helvetica"/>
          <w:color w:val="222222"/>
          <w:sz w:val="24"/>
          <w:szCs w:val="24"/>
          <w:shd w:val="clear" w:color="auto" w:fill="FFFFFF"/>
        </w:rPr>
        <w:t>FY2023 Historic Preservation Fund- Save America's Treasures Collection Grants</w:t>
      </w:r>
      <w:r w:rsidRPr="00FC7914">
        <w:rPr>
          <w:rFonts w:ascii="Helvetica" w:hAnsi="Helvetica" w:cs="Helvetica"/>
          <w:color w:val="222222"/>
          <w:sz w:val="24"/>
          <w:szCs w:val="24"/>
        </w:rPr>
        <w:br/>
      </w:r>
      <w:r w:rsidRPr="00FC7914">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967C61" w:rsidRPr="00967C61" w14:paraId="092D7FDD" w14:textId="77777777" w:rsidTr="00967C6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96"/>
              <w:gridCol w:w="3336"/>
            </w:tblGrid>
            <w:tr w:rsidR="00967C61" w:rsidRPr="00967C61" w14:paraId="2E19851D" w14:textId="77777777" w:rsidTr="00967C61">
              <w:trPr>
                <w:tblCellSpacing w:w="0" w:type="dxa"/>
              </w:trPr>
              <w:tc>
                <w:tcPr>
                  <w:tcW w:w="1696" w:type="dxa"/>
                  <w:noWrap/>
                  <w:hideMark/>
                </w:tcPr>
                <w:p w14:paraId="61B211F4" w14:textId="77777777" w:rsidR="00967C61" w:rsidRPr="00967C61" w:rsidRDefault="00967C61" w:rsidP="00967C61">
                  <w:pPr>
                    <w:pStyle w:val="NoSpacing"/>
                    <w:rPr>
                      <w:rFonts w:ascii="Helvetica" w:hAnsi="Helvetica" w:cs="Helvetica"/>
                      <w:b/>
                      <w:bCs/>
                      <w:color w:val="222222"/>
                    </w:rPr>
                  </w:pPr>
                  <w:r w:rsidRPr="00967C61">
                    <w:rPr>
                      <w:rFonts w:ascii="Helvetica" w:hAnsi="Helvetica" w:cs="Helvetica"/>
                      <w:b/>
                      <w:bCs/>
                      <w:color w:val="222222"/>
                    </w:rPr>
                    <w:t>Document Type:</w:t>
                  </w:r>
                </w:p>
              </w:tc>
              <w:tc>
                <w:tcPr>
                  <w:tcW w:w="3336" w:type="dxa"/>
                  <w:vAlign w:val="center"/>
                  <w:hideMark/>
                </w:tcPr>
                <w:p w14:paraId="0767A45F" w14:textId="77777777" w:rsidR="00967C61" w:rsidRPr="00967C61" w:rsidRDefault="00967C61" w:rsidP="00967C61">
                  <w:pPr>
                    <w:pStyle w:val="NoSpacing"/>
                    <w:rPr>
                      <w:rFonts w:ascii="Helvetica" w:hAnsi="Helvetica" w:cs="Helvetica"/>
                      <w:color w:val="222222"/>
                    </w:rPr>
                  </w:pPr>
                  <w:r w:rsidRPr="00967C61">
                    <w:rPr>
                      <w:rFonts w:ascii="Helvetica" w:hAnsi="Helvetica" w:cs="Helvetica"/>
                      <w:color w:val="222222"/>
                    </w:rPr>
                    <w:t>Grants Notice</w:t>
                  </w:r>
                </w:p>
              </w:tc>
            </w:tr>
            <w:tr w:rsidR="00967C61" w:rsidRPr="00967C61" w14:paraId="02CA2A96" w14:textId="77777777" w:rsidTr="00967C61">
              <w:trPr>
                <w:tblCellSpacing w:w="0" w:type="dxa"/>
              </w:trPr>
              <w:tc>
                <w:tcPr>
                  <w:tcW w:w="1696" w:type="dxa"/>
                  <w:noWrap/>
                  <w:hideMark/>
                </w:tcPr>
                <w:p w14:paraId="241470A5" w14:textId="77777777" w:rsidR="00967C61" w:rsidRPr="00967C61" w:rsidRDefault="00967C61" w:rsidP="00967C61">
                  <w:pPr>
                    <w:pStyle w:val="NoSpacing"/>
                    <w:rPr>
                      <w:rFonts w:ascii="Helvetica" w:hAnsi="Helvetica" w:cs="Helvetica"/>
                      <w:b/>
                      <w:bCs/>
                      <w:color w:val="222222"/>
                    </w:rPr>
                  </w:pPr>
                  <w:r w:rsidRPr="00967C61">
                    <w:rPr>
                      <w:rFonts w:ascii="Helvetica" w:hAnsi="Helvetica" w:cs="Helvetica"/>
                      <w:b/>
                      <w:bCs/>
                      <w:color w:val="222222"/>
                    </w:rPr>
                    <w:t>Funding Opportunity Number:</w:t>
                  </w:r>
                </w:p>
              </w:tc>
              <w:tc>
                <w:tcPr>
                  <w:tcW w:w="3336" w:type="dxa"/>
                  <w:vAlign w:val="center"/>
                  <w:hideMark/>
                </w:tcPr>
                <w:p w14:paraId="3F322BE1" w14:textId="77777777" w:rsidR="00967C61" w:rsidRPr="00967C61" w:rsidRDefault="00967C61" w:rsidP="00967C61">
                  <w:pPr>
                    <w:pStyle w:val="NoSpacing"/>
                    <w:rPr>
                      <w:rFonts w:ascii="Helvetica" w:hAnsi="Helvetica" w:cs="Helvetica"/>
                      <w:color w:val="222222"/>
                    </w:rPr>
                  </w:pPr>
                  <w:r w:rsidRPr="00967C61">
                    <w:rPr>
                      <w:rFonts w:ascii="Helvetica" w:hAnsi="Helvetica" w:cs="Helvetica"/>
                      <w:color w:val="222222"/>
                    </w:rPr>
                    <w:t>P23AS00500</w:t>
                  </w:r>
                </w:p>
              </w:tc>
            </w:tr>
            <w:tr w:rsidR="00967C61" w:rsidRPr="00967C61" w14:paraId="4C36D546" w14:textId="77777777" w:rsidTr="00967C61">
              <w:trPr>
                <w:tblCellSpacing w:w="0" w:type="dxa"/>
              </w:trPr>
              <w:tc>
                <w:tcPr>
                  <w:tcW w:w="1696" w:type="dxa"/>
                  <w:noWrap/>
                  <w:hideMark/>
                </w:tcPr>
                <w:p w14:paraId="20D079C9" w14:textId="77777777" w:rsidR="00967C61" w:rsidRPr="00967C61" w:rsidRDefault="00967C61" w:rsidP="00967C61">
                  <w:pPr>
                    <w:pStyle w:val="NoSpacing"/>
                    <w:rPr>
                      <w:rFonts w:ascii="Helvetica" w:hAnsi="Helvetica" w:cs="Helvetica"/>
                      <w:b/>
                      <w:bCs/>
                      <w:color w:val="222222"/>
                    </w:rPr>
                  </w:pPr>
                  <w:r w:rsidRPr="00967C61">
                    <w:rPr>
                      <w:rFonts w:ascii="Helvetica" w:hAnsi="Helvetica" w:cs="Helvetica"/>
                      <w:b/>
                      <w:bCs/>
                      <w:color w:val="222222"/>
                    </w:rPr>
                    <w:lastRenderedPageBreak/>
                    <w:t>Funding Opportunity Title:</w:t>
                  </w:r>
                </w:p>
              </w:tc>
              <w:tc>
                <w:tcPr>
                  <w:tcW w:w="3336" w:type="dxa"/>
                  <w:vAlign w:val="center"/>
                  <w:hideMark/>
                </w:tcPr>
                <w:p w14:paraId="78DCDDD3" w14:textId="77777777" w:rsidR="00967C61" w:rsidRPr="00967C61" w:rsidRDefault="00967C61" w:rsidP="00967C61">
                  <w:pPr>
                    <w:pStyle w:val="NoSpacing"/>
                    <w:rPr>
                      <w:rFonts w:ascii="Helvetica" w:hAnsi="Helvetica" w:cs="Helvetica"/>
                      <w:color w:val="222222"/>
                    </w:rPr>
                  </w:pPr>
                  <w:r w:rsidRPr="00967C61">
                    <w:rPr>
                      <w:rFonts w:ascii="Helvetica" w:hAnsi="Helvetica" w:cs="Helvetica"/>
                      <w:color w:val="222222"/>
                    </w:rPr>
                    <w:t>FY2023 Historic Preservation Fund- Save America's Treasures Collection Grants</w:t>
                  </w:r>
                </w:p>
              </w:tc>
            </w:tr>
            <w:tr w:rsidR="00967C61" w:rsidRPr="00967C61" w14:paraId="523C92A2" w14:textId="77777777" w:rsidTr="00967C61">
              <w:trPr>
                <w:tblCellSpacing w:w="0" w:type="dxa"/>
              </w:trPr>
              <w:tc>
                <w:tcPr>
                  <w:tcW w:w="1696" w:type="dxa"/>
                  <w:noWrap/>
                  <w:hideMark/>
                </w:tcPr>
                <w:p w14:paraId="6EA0AE60" w14:textId="77777777" w:rsidR="00967C61" w:rsidRPr="00967C61" w:rsidRDefault="00967C61" w:rsidP="00967C61">
                  <w:pPr>
                    <w:pStyle w:val="NoSpacing"/>
                    <w:rPr>
                      <w:rFonts w:ascii="Helvetica" w:hAnsi="Helvetica" w:cs="Helvetica"/>
                      <w:b/>
                      <w:bCs/>
                      <w:color w:val="222222"/>
                    </w:rPr>
                  </w:pPr>
                  <w:r w:rsidRPr="00967C61">
                    <w:rPr>
                      <w:rFonts w:ascii="Helvetica" w:hAnsi="Helvetica" w:cs="Helvetica"/>
                      <w:b/>
                      <w:bCs/>
                      <w:color w:val="222222"/>
                    </w:rPr>
                    <w:t>Opportunity Category:</w:t>
                  </w:r>
                </w:p>
              </w:tc>
              <w:tc>
                <w:tcPr>
                  <w:tcW w:w="3336" w:type="dxa"/>
                  <w:vAlign w:val="center"/>
                  <w:hideMark/>
                </w:tcPr>
                <w:p w14:paraId="254E91D0" w14:textId="77777777" w:rsidR="00967C61" w:rsidRPr="00967C61" w:rsidRDefault="00967C61" w:rsidP="00967C61">
                  <w:pPr>
                    <w:pStyle w:val="NoSpacing"/>
                    <w:rPr>
                      <w:rFonts w:ascii="Helvetica" w:hAnsi="Helvetica" w:cs="Helvetica"/>
                      <w:color w:val="222222"/>
                    </w:rPr>
                  </w:pPr>
                  <w:r w:rsidRPr="00967C61">
                    <w:rPr>
                      <w:rFonts w:ascii="Helvetica" w:hAnsi="Helvetica" w:cs="Helvetica"/>
                      <w:color w:val="222222"/>
                    </w:rPr>
                    <w:t>Discretionary</w:t>
                  </w:r>
                </w:p>
              </w:tc>
            </w:tr>
            <w:tr w:rsidR="00967C61" w:rsidRPr="00967C61" w14:paraId="453D59B7" w14:textId="77777777" w:rsidTr="00967C61">
              <w:trPr>
                <w:tblCellSpacing w:w="0" w:type="dxa"/>
              </w:trPr>
              <w:tc>
                <w:tcPr>
                  <w:tcW w:w="1696" w:type="dxa"/>
                  <w:noWrap/>
                  <w:hideMark/>
                </w:tcPr>
                <w:p w14:paraId="78D221EC" w14:textId="77777777" w:rsidR="00967C61" w:rsidRPr="00967C61" w:rsidRDefault="00967C61" w:rsidP="00967C61">
                  <w:pPr>
                    <w:pStyle w:val="NoSpacing"/>
                    <w:rPr>
                      <w:rFonts w:ascii="Helvetica" w:hAnsi="Helvetica" w:cs="Helvetica"/>
                      <w:b/>
                      <w:bCs/>
                      <w:color w:val="222222"/>
                    </w:rPr>
                  </w:pPr>
                  <w:r w:rsidRPr="00967C61">
                    <w:rPr>
                      <w:rFonts w:ascii="Helvetica" w:hAnsi="Helvetica" w:cs="Helvetica"/>
                      <w:b/>
                      <w:bCs/>
                      <w:color w:val="222222"/>
                    </w:rPr>
                    <w:t>Opportunity Category Explanation:</w:t>
                  </w:r>
                </w:p>
              </w:tc>
              <w:tc>
                <w:tcPr>
                  <w:tcW w:w="3336" w:type="dxa"/>
                  <w:vAlign w:val="center"/>
                  <w:hideMark/>
                </w:tcPr>
                <w:p w14:paraId="306C491B" w14:textId="77777777" w:rsidR="00967C61" w:rsidRPr="00967C61" w:rsidRDefault="00967C61" w:rsidP="00967C61">
                  <w:pPr>
                    <w:pStyle w:val="NoSpacing"/>
                    <w:rPr>
                      <w:rFonts w:ascii="Helvetica" w:hAnsi="Helvetica" w:cs="Helvetica"/>
                      <w:color w:val="222222"/>
                    </w:rPr>
                  </w:pPr>
                  <w:r w:rsidRPr="00967C61">
                    <w:rPr>
                      <w:rFonts w:ascii="Helvetica" w:hAnsi="Helvetica" w:cs="Helvetica"/>
                      <w:color w:val="222222"/>
                    </w:rPr>
                    <w:t> </w:t>
                  </w:r>
                </w:p>
              </w:tc>
            </w:tr>
            <w:tr w:rsidR="00967C61" w:rsidRPr="00967C61" w14:paraId="71253304" w14:textId="77777777" w:rsidTr="00967C61">
              <w:trPr>
                <w:tblCellSpacing w:w="0" w:type="dxa"/>
              </w:trPr>
              <w:tc>
                <w:tcPr>
                  <w:tcW w:w="1696" w:type="dxa"/>
                  <w:noWrap/>
                  <w:hideMark/>
                </w:tcPr>
                <w:p w14:paraId="5DA79134" w14:textId="77777777" w:rsidR="00967C61" w:rsidRPr="00967C61" w:rsidRDefault="00967C61" w:rsidP="00967C61">
                  <w:pPr>
                    <w:pStyle w:val="NoSpacing"/>
                    <w:rPr>
                      <w:rFonts w:ascii="Helvetica" w:hAnsi="Helvetica" w:cs="Helvetica"/>
                      <w:b/>
                      <w:bCs/>
                      <w:color w:val="222222"/>
                    </w:rPr>
                  </w:pPr>
                  <w:r w:rsidRPr="00967C61">
                    <w:rPr>
                      <w:rFonts w:ascii="Helvetica" w:hAnsi="Helvetica" w:cs="Helvetica"/>
                      <w:b/>
                      <w:bCs/>
                      <w:color w:val="222222"/>
                    </w:rPr>
                    <w:t>Funding Instrument Type:</w:t>
                  </w:r>
                </w:p>
              </w:tc>
              <w:tc>
                <w:tcPr>
                  <w:tcW w:w="3336" w:type="dxa"/>
                  <w:vAlign w:val="center"/>
                  <w:hideMark/>
                </w:tcPr>
                <w:p w14:paraId="007A5BED" w14:textId="77777777" w:rsidR="00967C61" w:rsidRPr="00967C61" w:rsidRDefault="00967C61" w:rsidP="00967C61">
                  <w:pPr>
                    <w:pStyle w:val="NoSpacing"/>
                    <w:rPr>
                      <w:rFonts w:ascii="Helvetica" w:hAnsi="Helvetica" w:cs="Helvetica"/>
                      <w:color w:val="222222"/>
                    </w:rPr>
                  </w:pPr>
                  <w:r w:rsidRPr="00967C61">
                    <w:rPr>
                      <w:rFonts w:ascii="Helvetica" w:hAnsi="Helvetica" w:cs="Helvetica"/>
                      <w:color w:val="222222"/>
                    </w:rPr>
                    <w:t>Grant</w:t>
                  </w:r>
                </w:p>
              </w:tc>
            </w:tr>
            <w:tr w:rsidR="00967C61" w:rsidRPr="00967C61" w14:paraId="5F233B81" w14:textId="77777777" w:rsidTr="00967C61">
              <w:trPr>
                <w:tblCellSpacing w:w="0" w:type="dxa"/>
              </w:trPr>
              <w:tc>
                <w:tcPr>
                  <w:tcW w:w="1696" w:type="dxa"/>
                  <w:noWrap/>
                  <w:hideMark/>
                </w:tcPr>
                <w:p w14:paraId="3B2308D4" w14:textId="77777777" w:rsidR="00967C61" w:rsidRPr="00967C61" w:rsidRDefault="00967C61" w:rsidP="00967C61">
                  <w:pPr>
                    <w:pStyle w:val="NoSpacing"/>
                    <w:rPr>
                      <w:rFonts w:ascii="Helvetica" w:hAnsi="Helvetica" w:cs="Helvetica"/>
                      <w:b/>
                      <w:bCs/>
                      <w:color w:val="222222"/>
                    </w:rPr>
                  </w:pPr>
                  <w:r w:rsidRPr="00967C61">
                    <w:rPr>
                      <w:rFonts w:ascii="Helvetica" w:hAnsi="Helvetica" w:cs="Helvetica"/>
                      <w:b/>
                      <w:bCs/>
                      <w:color w:val="222222"/>
                    </w:rPr>
                    <w:t>Category of Funding Activity:</w:t>
                  </w:r>
                </w:p>
              </w:tc>
              <w:tc>
                <w:tcPr>
                  <w:tcW w:w="3336" w:type="dxa"/>
                  <w:vAlign w:val="center"/>
                  <w:hideMark/>
                </w:tcPr>
                <w:p w14:paraId="4A169371" w14:textId="77777777" w:rsidR="00967C61" w:rsidRPr="00967C61" w:rsidRDefault="00967C61" w:rsidP="00967C61">
                  <w:pPr>
                    <w:pStyle w:val="NoSpacing"/>
                    <w:rPr>
                      <w:rFonts w:ascii="Helvetica" w:hAnsi="Helvetica" w:cs="Helvetica"/>
                      <w:color w:val="222222"/>
                    </w:rPr>
                  </w:pPr>
                  <w:r w:rsidRPr="00967C61">
                    <w:rPr>
                      <w:rFonts w:ascii="Helvetica" w:hAnsi="Helvetica" w:cs="Helvetica"/>
                      <w:color w:val="222222"/>
                    </w:rPr>
                    <w:t>Other (see text field entitled "Explanation of Other Category of Funding Activity" for clarification)</w:t>
                  </w:r>
                </w:p>
              </w:tc>
            </w:tr>
            <w:tr w:rsidR="00967C61" w:rsidRPr="00967C61" w14:paraId="5767DA7B" w14:textId="77777777" w:rsidTr="00967C61">
              <w:trPr>
                <w:tblCellSpacing w:w="0" w:type="dxa"/>
              </w:trPr>
              <w:tc>
                <w:tcPr>
                  <w:tcW w:w="1696" w:type="dxa"/>
                  <w:noWrap/>
                  <w:hideMark/>
                </w:tcPr>
                <w:p w14:paraId="65AE9B74" w14:textId="77777777" w:rsidR="00967C61" w:rsidRPr="00967C61" w:rsidRDefault="00967C61" w:rsidP="00967C61">
                  <w:pPr>
                    <w:pStyle w:val="NoSpacing"/>
                    <w:rPr>
                      <w:rFonts w:ascii="Helvetica" w:hAnsi="Helvetica" w:cs="Helvetica"/>
                      <w:b/>
                      <w:bCs/>
                      <w:color w:val="222222"/>
                    </w:rPr>
                  </w:pPr>
                  <w:r w:rsidRPr="00967C61">
                    <w:rPr>
                      <w:rFonts w:ascii="Helvetica" w:hAnsi="Helvetica" w:cs="Helvetica"/>
                      <w:b/>
                      <w:bCs/>
                      <w:color w:val="222222"/>
                    </w:rPr>
                    <w:t>Category Explanation:</w:t>
                  </w:r>
                </w:p>
              </w:tc>
              <w:tc>
                <w:tcPr>
                  <w:tcW w:w="3336" w:type="dxa"/>
                  <w:vAlign w:val="center"/>
                  <w:hideMark/>
                </w:tcPr>
                <w:p w14:paraId="768E97F0" w14:textId="77777777" w:rsidR="00967C61" w:rsidRPr="00967C61" w:rsidRDefault="00967C61" w:rsidP="00967C61">
                  <w:pPr>
                    <w:pStyle w:val="NoSpacing"/>
                    <w:rPr>
                      <w:rFonts w:ascii="Helvetica" w:hAnsi="Helvetica" w:cs="Helvetica"/>
                      <w:color w:val="222222"/>
                    </w:rPr>
                  </w:pPr>
                  <w:r w:rsidRPr="00967C61">
                    <w:rPr>
                      <w:rFonts w:ascii="Helvetica" w:hAnsi="Helvetica" w:cs="Helvetica"/>
                      <w:color w:val="222222"/>
                    </w:rPr>
                    <w:t>Historic Preservation</w:t>
                  </w:r>
                </w:p>
              </w:tc>
            </w:tr>
            <w:tr w:rsidR="00967C61" w:rsidRPr="00967C61" w14:paraId="1276B759" w14:textId="77777777" w:rsidTr="00967C61">
              <w:trPr>
                <w:tblCellSpacing w:w="0" w:type="dxa"/>
              </w:trPr>
              <w:tc>
                <w:tcPr>
                  <w:tcW w:w="1696" w:type="dxa"/>
                  <w:noWrap/>
                  <w:hideMark/>
                </w:tcPr>
                <w:p w14:paraId="46358A1C" w14:textId="77777777" w:rsidR="00967C61" w:rsidRPr="00967C61" w:rsidRDefault="00967C61" w:rsidP="00967C61">
                  <w:pPr>
                    <w:pStyle w:val="NoSpacing"/>
                    <w:rPr>
                      <w:rFonts w:ascii="Helvetica" w:hAnsi="Helvetica" w:cs="Helvetica"/>
                      <w:b/>
                      <w:bCs/>
                      <w:color w:val="222222"/>
                    </w:rPr>
                  </w:pPr>
                  <w:r w:rsidRPr="00967C61">
                    <w:rPr>
                      <w:rFonts w:ascii="Helvetica" w:hAnsi="Helvetica" w:cs="Helvetica"/>
                      <w:b/>
                      <w:bCs/>
                      <w:color w:val="222222"/>
                    </w:rPr>
                    <w:t>Expected Number of Awards:</w:t>
                  </w:r>
                </w:p>
              </w:tc>
              <w:tc>
                <w:tcPr>
                  <w:tcW w:w="3336" w:type="dxa"/>
                  <w:vAlign w:val="center"/>
                  <w:hideMark/>
                </w:tcPr>
                <w:p w14:paraId="0F001D74" w14:textId="77777777" w:rsidR="00967C61" w:rsidRPr="00967C61" w:rsidRDefault="00967C61" w:rsidP="00967C61">
                  <w:pPr>
                    <w:pStyle w:val="NoSpacing"/>
                    <w:rPr>
                      <w:rFonts w:ascii="Helvetica" w:hAnsi="Helvetica" w:cs="Helvetica"/>
                      <w:color w:val="222222"/>
                    </w:rPr>
                  </w:pPr>
                  <w:r w:rsidRPr="00967C61">
                    <w:rPr>
                      <w:rFonts w:ascii="Helvetica" w:hAnsi="Helvetica" w:cs="Helvetica"/>
                      <w:color w:val="222222"/>
                    </w:rPr>
                    <w:t> </w:t>
                  </w:r>
                </w:p>
              </w:tc>
            </w:tr>
            <w:tr w:rsidR="00967C61" w:rsidRPr="00967C61" w14:paraId="430327AD" w14:textId="77777777" w:rsidTr="00967C61">
              <w:trPr>
                <w:tblCellSpacing w:w="0" w:type="dxa"/>
              </w:trPr>
              <w:tc>
                <w:tcPr>
                  <w:tcW w:w="1696" w:type="dxa"/>
                  <w:noWrap/>
                  <w:hideMark/>
                </w:tcPr>
                <w:p w14:paraId="6F647A64" w14:textId="77777777" w:rsidR="00967C61" w:rsidRPr="00967C61" w:rsidRDefault="00967C61" w:rsidP="00967C61">
                  <w:pPr>
                    <w:pStyle w:val="NoSpacing"/>
                    <w:rPr>
                      <w:rFonts w:ascii="Helvetica" w:hAnsi="Helvetica" w:cs="Helvetica"/>
                      <w:b/>
                      <w:bCs/>
                      <w:color w:val="222222"/>
                    </w:rPr>
                  </w:pPr>
                  <w:r w:rsidRPr="00967C61">
                    <w:rPr>
                      <w:rFonts w:ascii="Helvetica" w:hAnsi="Helvetica" w:cs="Helvetica"/>
                      <w:b/>
                      <w:bCs/>
                      <w:color w:val="222222"/>
                    </w:rPr>
                    <w:t>CFDA Number(s):</w:t>
                  </w:r>
                </w:p>
              </w:tc>
              <w:tc>
                <w:tcPr>
                  <w:tcW w:w="3336" w:type="dxa"/>
                  <w:vAlign w:val="center"/>
                  <w:hideMark/>
                </w:tcPr>
                <w:p w14:paraId="7CB83CD8" w14:textId="77777777" w:rsidR="00967C61" w:rsidRPr="00967C61" w:rsidRDefault="00967C61" w:rsidP="00967C61">
                  <w:pPr>
                    <w:pStyle w:val="NoSpacing"/>
                    <w:rPr>
                      <w:rFonts w:ascii="Helvetica" w:hAnsi="Helvetica" w:cs="Helvetica"/>
                      <w:color w:val="222222"/>
                    </w:rPr>
                  </w:pPr>
                  <w:r w:rsidRPr="00967C61">
                    <w:rPr>
                      <w:rFonts w:ascii="Helvetica" w:hAnsi="Helvetica" w:cs="Helvetica"/>
                      <w:color w:val="222222"/>
                    </w:rPr>
                    <w:t>15.929 -- Save America's Treasures</w:t>
                  </w:r>
                </w:p>
              </w:tc>
            </w:tr>
            <w:tr w:rsidR="00967C61" w:rsidRPr="00967C61" w14:paraId="44B152E4" w14:textId="77777777" w:rsidTr="00967C61">
              <w:trPr>
                <w:tblCellSpacing w:w="0" w:type="dxa"/>
              </w:trPr>
              <w:tc>
                <w:tcPr>
                  <w:tcW w:w="1696" w:type="dxa"/>
                  <w:noWrap/>
                  <w:hideMark/>
                </w:tcPr>
                <w:p w14:paraId="6B15DF67" w14:textId="77777777" w:rsidR="00967C61" w:rsidRPr="00967C61" w:rsidRDefault="00967C61" w:rsidP="00967C61">
                  <w:pPr>
                    <w:pStyle w:val="NoSpacing"/>
                    <w:rPr>
                      <w:rFonts w:ascii="Helvetica" w:hAnsi="Helvetica" w:cs="Helvetica"/>
                      <w:b/>
                      <w:bCs/>
                      <w:color w:val="222222"/>
                    </w:rPr>
                  </w:pPr>
                  <w:r w:rsidRPr="00967C61">
                    <w:rPr>
                      <w:rFonts w:ascii="Helvetica" w:hAnsi="Helvetica" w:cs="Helvetica"/>
                      <w:b/>
                      <w:bCs/>
                      <w:color w:val="222222"/>
                    </w:rPr>
                    <w:t>Cost Sharing or Matching Requirement:</w:t>
                  </w:r>
                </w:p>
              </w:tc>
              <w:tc>
                <w:tcPr>
                  <w:tcW w:w="3336" w:type="dxa"/>
                  <w:vAlign w:val="center"/>
                  <w:hideMark/>
                </w:tcPr>
                <w:p w14:paraId="41285E2A" w14:textId="77777777" w:rsidR="00967C61" w:rsidRPr="00967C61" w:rsidRDefault="00967C61" w:rsidP="00967C61">
                  <w:pPr>
                    <w:pStyle w:val="NoSpacing"/>
                    <w:rPr>
                      <w:rFonts w:ascii="Helvetica" w:hAnsi="Helvetica" w:cs="Helvetica"/>
                      <w:color w:val="222222"/>
                    </w:rPr>
                  </w:pPr>
                  <w:r w:rsidRPr="00967C61">
                    <w:rPr>
                      <w:rFonts w:ascii="Helvetica" w:hAnsi="Helvetica" w:cs="Helvetica"/>
                      <w:color w:val="222222"/>
                    </w:rPr>
                    <w:t>Yes</w:t>
                  </w:r>
                </w:p>
              </w:tc>
            </w:tr>
          </w:tbl>
          <w:p w14:paraId="61C5C24D" w14:textId="77777777" w:rsidR="00967C61" w:rsidRPr="00967C61" w:rsidRDefault="00967C61" w:rsidP="00967C61">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35"/>
              <w:gridCol w:w="3210"/>
            </w:tblGrid>
            <w:tr w:rsidR="00967C61" w:rsidRPr="00967C61" w14:paraId="03412B7D" w14:textId="77777777" w:rsidTr="00967C61">
              <w:trPr>
                <w:tblCellSpacing w:w="0" w:type="dxa"/>
              </w:trPr>
              <w:tc>
                <w:tcPr>
                  <w:tcW w:w="2035" w:type="dxa"/>
                  <w:noWrap/>
                  <w:hideMark/>
                </w:tcPr>
                <w:p w14:paraId="7ABBFD21" w14:textId="77777777" w:rsidR="00967C61" w:rsidRPr="00967C61" w:rsidRDefault="00967C61" w:rsidP="00967C61">
                  <w:pPr>
                    <w:pStyle w:val="NoSpacing"/>
                    <w:rPr>
                      <w:rFonts w:ascii="Helvetica" w:hAnsi="Helvetica" w:cs="Helvetica"/>
                      <w:b/>
                      <w:bCs/>
                      <w:color w:val="222222"/>
                    </w:rPr>
                  </w:pPr>
                  <w:r w:rsidRPr="00967C61">
                    <w:rPr>
                      <w:rFonts w:ascii="Helvetica" w:hAnsi="Helvetica" w:cs="Helvetica"/>
                      <w:b/>
                      <w:bCs/>
                      <w:color w:val="222222"/>
                    </w:rPr>
                    <w:lastRenderedPageBreak/>
                    <w:t>Version:</w:t>
                  </w:r>
                </w:p>
              </w:tc>
              <w:tc>
                <w:tcPr>
                  <w:tcW w:w="3237" w:type="dxa"/>
                  <w:vAlign w:val="center"/>
                  <w:hideMark/>
                </w:tcPr>
                <w:p w14:paraId="18EAD02E" w14:textId="77777777" w:rsidR="00967C61" w:rsidRPr="00967C61" w:rsidRDefault="00967C61" w:rsidP="00967C61">
                  <w:pPr>
                    <w:pStyle w:val="NoSpacing"/>
                    <w:rPr>
                      <w:rFonts w:ascii="Helvetica" w:hAnsi="Helvetica" w:cs="Helvetica"/>
                      <w:color w:val="222222"/>
                    </w:rPr>
                  </w:pPr>
                  <w:r w:rsidRPr="00967C61">
                    <w:rPr>
                      <w:rFonts w:ascii="Helvetica" w:hAnsi="Helvetica" w:cs="Helvetica"/>
                      <w:color w:val="222222"/>
                    </w:rPr>
                    <w:t>Synopsis 1</w:t>
                  </w:r>
                </w:p>
              </w:tc>
            </w:tr>
            <w:tr w:rsidR="00967C61" w:rsidRPr="00967C61" w14:paraId="3E866476" w14:textId="77777777" w:rsidTr="00967C61">
              <w:trPr>
                <w:tblCellSpacing w:w="0" w:type="dxa"/>
              </w:trPr>
              <w:tc>
                <w:tcPr>
                  <w:tcW w:w="2035" w:type="dxa"/>
                  <w:noWrap/>
                  <w:hideMark/>
                </w:tcPr>
                <w:p w14:paraId="762E056B" w14:textId="77777777" w:rsidR="00967C61" w:rsidRPr="00967C61" w:rsidRDefault="00967C61" w:rsidP="00967C61">
                  <w:pPr>
                    <w:pStyle w:val="NoSpacing"/>
                    <w:rPr>
                      <w:rFonts w:ascii="Helvetica" w:hAnsi="Helvetica" w:cs="Helvetica"/>
                      <w:b/>
                      <w:bCs/>
                      <w:color w:val="222222"/>
                    </w:rPr>
                  </w:pPr>
                  <w:r w:rsidRPr="00967C61">
                    <w:rPr>
                      <w:rFonts w:ascii="Helvetica" w:hAnsi="Helvetica" w:cs="Helvetica"/>
                      <w:b/>
                      <w:bCs/>
                      <w:color w:val="222222"/>
                    </w:rPr>
                    <w:t>Posted Date:</w:t>
                  </w:r>
                </w:p>
              </w:tc>
              <w:tc>
                <w:tcPr>
                  <w:tcW w:w="3237" w:type="dxa"/>
                  <w:vAlign w:val="center"/>
                  <w:hideMark/>
                </w:tcPr>
                <w:p w14:paraId="5E92BDC0" w14:textId="77777777" w:rsidR="00967C61" w:rsidRPr="00967C61" w:rsidRDefault="00967C61" w:rsidP="00967C61">
                  <w:pPr>
                    <w:pStyle w:val="NoSpacing"/>
                    <w:rPr>
                      <w:rFonts w:ascii="Helvetica" w:hAnsi="Helvetica" w:cs="Helvetica"/>
                      <w:color w:val="222222"/>
                    </w:rPr>
                  </w:pPr>
                  <w:r w:rsidRPr="00967C61">
                    <w:rPr>
                      <w:rFonts w:ascii="Helvetica" w:hAnsi="Helvetica" w:cs="Helvetica"/>
                      <w:color w:val="222222"/>
                    </w:rPr>
                    <w:t>Oct 03, 2023</w:t>
                  </w:r>
                </w:p>
              </w:tc>
            </w:tr>
            <w:tr w:rsidR="00967C61" w:rsidRPr="00967C61" w14:paraId="2ADC29FB" w14:textId="77777777" w:rsidTr="00967C61">
              <w:trPr>
                <w:tblCellSpacing w:w="0" w:type="dxa"/>
              </w:trPr>
              <w:tc>
                <w:tcPr>
                  <w:tcW w:w="2035" w:type="dxa"/>
                  <w:noWrap/>
                  <w:hideMark/>
                </w:tcPr>
                <w:p w14:paraId="44C8EA6B" w14:textId="77777777" w:rsidR="00967C61" w:rsidRPr="00967C61" w:rsidRDefault="00967C61" w:rsidP="00967C61">
                  <w:pPr>
                    <w:pStyle w:val="NoSpacing"/>
                    <w:rPr>
                      <w:rFonts w:ascii="Helvetica" w:hAnsi="Helvetica" w:cs="Helvetica"/>
                      <w:b/>
                      <w:bCs/>
                      <w:color w:val="222222"/>
                    </w:rPr>
                  </w:pPr>
                  <w:r w:rsidRPr="00967C61">
                    <w:rPr>
                      <w:rFonts w:ascii="Helvetica" w:hAnsi="Helvetica" w:cs="Helvetica"/>
                      <w:b/>
                      <w:bCs/>
                      <w:color w:val="222222"/>
                    </w:rPr>
                    <w:t>Last Updated Date:</w:t>
                  </w:r>
                </w:p>
              </w:tc>
              <w:tc>
                <w:tcPr>
                  <w:tcW w:w="3237" w:type="dxa"/>
                  <w:vAlign w:val="center"/>
                  <w:hideMark/>
                </w:tcPr>
                <w:p w14:paraId="6AD5E5C2" w14:textId="77777777" w:rsidR="00967C61" w:rsidRPr="00967C61" w:rsidRDefault="00967C61" w:rsidP="00967C61">
                  <w:pPr>
                    <w:pStyle w:val="NoSpacing"/>
                    <w:rPr>
                      <w:rFonts w:ascii="Helvetica" w:hAnsi="Helvetica" w:cs="Helvetica"/>
                      <w:color w:val="222222"/>
                    </w:rPr>
                  </w:pPr>
                  <w:r w:rsidRPr="00967C61">
                    <w:rPr>
                      <w:rFonts w:ascii="Helvetica" w:hAnsi="Helvetica" w:cs="Helvetica"/>
                      <w:color w:val="222222"/>
                    </w:rPr>
                    <w:t>Oct 03, 2023</w:t>
                  </w:r>
                </w:p>
              </w:tc>
            </w:tr>
            <w:tr w:rsidR="00967C61" w:rsidRPr="00967C61" w14:paraId="46850873" w14:textId="77777777" w:rsidTr="00967C61">
              <w:trPr>
                <w:tblCellSpacing w:w="0" w:type="dxa"/>
              </w:trPr>
              <w:tc>
                <w:tcPr>
                  <w:tcW w:w="2035" w:type="dxa"/>
                  <w:noWrap/>
                  <w:hideMark/>
                </w:tcPr>
                <w:p w14:paraId="5B43483D" w14:textId="77777777" w:rsidR="00967C61" w:rsidRPr="00967C61" w:rsidRDefault="00967C61" w:rsidP="00967C61">
                  <w:pPr>
                    <w:pStyle w:val="NoSpacing"/>
                    <w:rPr>
                      <w:rFonts w:ascii="Helvetica" w:hAnsi="Helvetica" w:cs="Helvetica"/>
                      <w:b/>
                      <w:bCs/>
                      <w:color w:val="222222"/>
                    </w:rPr>
                  </w:pPr>
                  <w:r w:rsidRPr="00967C61">
                    <w:rPr>
                      <w:rFonts w:ascii="Helvetica" w:hAnsi="Helvetica" w:cs="Helvetica"/>
                      <w:b/>
                      <w:bCs/>
                      <w:color w:val="222222"/>
                    </w:rPr>
                    <w:lastRenderedPageBreak/>
                    <w:t>Original Closing Date for Applications:</w:t>
                  </w:r>
                </w:p>
              </w:tc>
              <w:tc>
                <w:tcPr>
                  <w:tcW w:w="3237" w:type="dxa"/>
                  <w:vAlign w:val="center"/>
                  <w:hideMark/>
                </w:tcPr>
                <w:p w14:paraId="3F3745FE" w14:textId="77777777" w:rsidR="00967C61" w:rsidRPr="00967C61" w:rsidRDefault="00967C61" w:rsidP="00967C61">
                  <w:pPr>
                    <w:pStyle w:val="NoSpacing"/>
                    <w:rPr>
                      <w:rFonts w:ascii="Helvetica" w:hAnsi="Helvetica" w:cs="Helvetica"/>
                      <w:color w:val="222222"/>
                    </w:rPr>
                  </w:pPr>
                  <w:r w:rsidRPr="00967C61">
                    <w:rPr>
                      <w:rFonts w:ascii="Helvetica" w:hAnsi="Helvetica" w:cs="Helvetica"/>
                      <w:color w:val="222222"/>
                    </w:rPr>
                    <w:t>Dec 19, 2023  Electronically submitted applications must be submitted no later than 11:59 PM, ET, on the listed application due date.</w:t>
                  </w:r>
                </w:p>
              </w:tc>
            </w:tr>
            <w:tr w:rsidR="00967C61" w:rsidRPr="00967C61" w14:paraId="3AEB8F56" w14:textId="77777777" w:rsidTr="00967C61">
              <w:trPr>
                <w:tblCellSpacing w:w="0" w:type="dxa"/>
              </w:trPr>
              <w:tc>
                <w:tcPr>
                  <w:tcW w:w="2035" w:type="dxa"/>
                  <w:noWrap/>
                  <w:hideMark/>
                </w:tcPr>
                <w:p w14:paraId="78A2022F" w14:textId="77777777" w:rsidR="00967C61" w:rsidRPr="00967C61" w:rsidRDefault="00967C61" w:rsidP="00967C61">
                  <w:pPr>
                    <w:pStyle w:val="NoSpacing"/>
                    <w:rPr>
                      <w:rFonts w:ascii="Helvetica" w:hAnsi="Helvetica" w:cs="Helvetica"/>
                      <w:b/>
                      <w:bCs/>
                      <w:color w:val="222222"/>
                    </w:rPr>
                  </w:pPr>
                  <w:r w:rsidRPr="00967C61">
                    <w:rPr>
                      <w:rFonts w:ascii="Helvetica" w:hAnsi="Helvetica" w:cs="Helvetica"/>
                      <w:b/>
                      <w:bCs/>
                      <w:color w:val="222222"/>
                    </w:rPr>
                    <w:t>Current Closing Date for Applications:</w:t>
                  </w:r>
                </w:p>
              </w:tc>
              <w:tc>
                <w:tcPr>
                  <w:tcW w:w="3237" w:type="dxa"/>
                  <w:vAlign w:val="center"/>
                  <w:hideMark/>
                </w:tcPr>
                <w:p w14:paraId="7A3AC02E" w14:textId="77777777" w:rsidR="00967C61" w:rsidRPr="00967C61" w:rsidRDefault="00967C61" w:rsidP="00967C61">
                  <w:pPr>
                    <w:pStyle w:val="NoSpacing"/>
                    <w:rPr>
                      <w:rFonts w:ascii="Helvetica" w:hAnsi="Helvetica" w:cs="Helvetica"/>
                      <w:color w:val="222222"/>
                    </w:rPr>
                  </w:pPr>
                  <w:r w:rsidRPr="00967C61">
                    <w:rPr>
                      <w:rFonts w:ascii="Helvetica" w:hAnsi="Helvetica" w:cs="Helvetica"/>
                      <w:color w:val="222222"/>
                    </w:rPr>
                    <w:t>Dec 19, 2023  Electronically submitted applications must be submitted no later than 11:59 PM, ET, on the listed application due date.</w:t>
                  </w:r>
                </w:p>
              </w:tc>
            </w:tr>
            <w:tr w:rsidR="00967C61" w:rsidRPr="00967C61" w14:paraId="32E873D1" w14:textId="77777777" w:rsidTr="00967C61">
              <w:trPr>
                <w:tblCellSpacing w:w="0" w:type="dxa"/>
              </w:trPr>
              <w:tc>
                <w:tcPr>
                  <w:tcW w:w="2035" w:type="dxa"/>
                  <w:noWrap/>
                  <w:hideMark/>
                </w:tcPr>
                <w:p w14:paraId="79E69BFF" w14:textId="77777777" w:rsidR="00967C61" w:rsidRPr="00967C61" w:rsidRDefault="00967C61" w:rsidP="00967C61">
                  <w:pPr>
                    <w:pStyle w:val="NoSpacing"/>
                    <w:rPr>
                      <w:rFonts w:ascii="Helvetica" w:hAnsi="Helvetica" w:cs="Helvetica"/>
                      <w:b/>
                      <w:bCs/>
                      <w:color w:val="222222"/>
                    </w:rPr>
                  </w:pPr>
                  <w:r w:rsidRPr="00967C61">
                    <w:rPr>
                      <w:rFonts w:ascii="Helvetica" w:hAnsi="Helvetica" w:cs="Helvetica"/>
                      <w:b/>
                      <w:bCs/>
                      <w:color w:val="222222"/>
                    </w:rPr>
                    <w:t>Archive Date:</w:t>
                  </w:r>
                </w:p>
              </w:tc>
              <w:tc>
                <w:tcPr>
                  <w:tcW w:w="3237" w:type="dxa"/>
                  <w:vAlign w:val="center"/>
                  <w:hideMark/>
                </w:tcPr>
                <w:p w14:paraId="1EFB89F6" w14:textId="77777777" w:rsidR="00967C61" w:rsidRPr="00967C61" w:rsidRDefault="00967C61" w:rsidP="00967C61">
                  <w:pPr>
                    <w:pStyle w:val="NoSpacing"/>
                    <w:rPr>
                      <w:rFonts w:ascii="Helvetica" w:hAnsi="Helvetica" w:cs="Helvetica"/>
                      <w:color w:val="222222"/>
                    </w:rPr>
                  </w:pPr>
                  <w:r w:rsidRPr="00967C61">
                    <w:rPr>
                      <w:rFonts w:ascii="Helvetica" w:hAnsi="Helvetica" w:cs="Helvetica"/>
                      <w:color w:val="222222"/>
                    </w:rPr>
                    <w:t>Sep 30, 2024</w:t>
                  </w:r>
                </w:p>
              </w:tc>
            </w:tr>
            <w:tr w:rsidR="00967C61" w:rsidRPr="00967C61" w14:paraId="600CF9EC" w14:textId="77777777" w:rsidTr="00967C61">
              <w:trPr>
                <w:tblCellSpacing w:w="0" w:type="dxa"/>
              </w:trPr>
              <w:tc>
                <w:tcPr>
                  <w:tcW w:w="2035" w:type="dxa"/>
                  <w:noWrap/>
                  <w:hideMark/>
                </w:tcPr>
                <w:p w14:paraId="1AAFDD6A" w14:textId="77777777" w:rsidR="00967C61" w:rsidRPr="00967C61" w:rsidRDefault="00967C61" w:rsidP="00967C61">
                  <w:pPr>
                    <w:pStyle w:val="NoSpacing"/>
                    <w:rPr>
                      <w:rFonts w:ascii="Helvetica" w:hAnsi="Helvetica" w:cs="Helvetica"/>
                      <w:b/>
                      <w:bCs/>
                      <w:color w:val="222222"/>
                    </w:rPr>
                  </w:pPr>
                  <w:r w:rsidRPr="00967C61">
                    <w:rPr>
                      <w:rFonts w:ascii="Helvetica" w:hAnsi="Helvetica" w:cs="Helvetica"/>
                      <w:b/>
                      <w:bCs/>
                      <w:color w:val="222222"/>
                    </w:rPr>
                    <w:t>Estimated Total Program Funding:</w:t>
                  </w:r>
                </w:p>
              </w:tc>
              <w:tc>
                <w:tcPr>
                  <w:tcW w:w="3237" w:type="dxa"/>
                  <w:vAlign w:val="center"/>
                  <w:hideMark/>
                </w:tcPr>
                <w:p w14:paraId="67CDDFBB" w14:textId="77777777" w:rsidR="00967C61" w:rsidRPr="00967C61" w:rsidRDefault="00967C61" w:rsidP="00967C61">
                  <w:pPr>
                    <w:pStyle w:val="NoSpacing"/>
                    <w:rPr>
                      <w:rFonts w:ascii="Helvetica" w:hAnsi="Helvetica" w:cs="Helvetica"/>
                      <w:color w:val="222222"/>
                    </w:rPr>
                  </w:pPr>
                  <w:r w:rsidRPr="00967C61">
                    <w:rPr>
                      <w:rFonts w:ascii="Helvetica" w:hAnsi="Helvetica" w:cs="Helvetica"/>
                      <w:color w:val="222222"/>
                    </w:rPr>
                    <w:t>$26,500,000</w:t>
                  </w:r>
                </w:p>
              </w:tc>
            </w:tr>
            <w:tr w:rsidR="00967C61" w:rsidRPr="00967C61" w14:paraId="73E72845" w14:textId="77777777" w:rsidTr="00967C61">
              <w:trPr>
                <w:tblCellSpacing w:w="0" w:type="dxa"/>
              </w:trPr>
              <w:tc>
                <w:tcPr>
                  <w:tcW w:w="2035" w:type="dxa"/>
                  <w:noWrap/>
                  <w:hideMark/>
                </w:tcPr>
                <w:p w14:paraId="6CDCCFA3" w14:textId="77777777" w:rsidR="00967C61" w:rsidRPr="00967C61" w:rsidRDefault="00967C61" w:rsidP="00967C61">
                  <w:pPr>
                    <w:pStyle w:val="NoSpacing"/>
                    <w:rPr>
                      <w:rFonts w:ascii="Helvetica" w:hAnsi="Helvetica" w:cs="Helvetica"/>
                      <w:b/>
                      <w:bCs/>
                      <w:color w:val="222222"/>
                    </w:rPr>
                  </w:pPr>
                  <w:r w:rsidRPr="00967C61">
                    <w:rPr>
                      <w:rFonts w:ascii="Helvetica" w:hAnsi="Helvetica" w:cs="Helvetica"/>
                      <w:b/>
                      <w:bCs/>
                      <w:color w:val="222222"/>
                    </w:rPr>
                    <w:t>Award Ceiling:</w:t>
                  </w:r>
                </w:p>
              </w:tc>
              <w:tc>
                <w:tcPr>
                  <w:tcW w:w="3237" w:type="dxa"/>
                  <w:vAlign w:val="center"/>
                  <w:hideMark/>
                </w:tcPr>
                <w:p w14:paraId="6E16988C" w14:textId="77777777" w:rsidR="00967C61" w:rsidRPr="00967C61" w:rsidRDefault="00967C61" w:rsidP="00967C61">
                  <w:pPr>
                    <w:pStyle w:val="NoSpacing"/>
                    <w:rPr>
                      <w:rFonts w:ascii="Helvetica" w:hAnsi="Helvetica" w:cs="Helvetica"/>
                      <w:color w:val="222222"/>
                    </w:rPr>
                  </w:pPr>
                  <w:r w:rsidRPr="00967C61">
                    <w:rPr>
                      <w:rFonts w:ascii="Helvetica" w:hAnsi="Helvetica" w:cs="Helvetica"/>
                      <w:color w:val="222222"/>
                    </w:rPr>
                    <w:t>$750,000</w:t>
                  </w:r>
                </w:p>
              </w:tc>
            </w:tr>
            <w:tr w:rsidR="00967C61" w:rsidRPr="00967C61" w14:paraId="2321E77A" w14:textId="77777777" w:rsidTr="00967C61">
              <w:trPr>
                <w:tblCellSpacing w:w="0" w:type="dxa"/>
              </w:trPr>
              <w:tc>
                <w:tcPr>
                  <w:tcW w:w="2035" w:type="dxa"/>
                  <w:noWrap/>
                  <w:hideMark/>
                </w:tcPr>
                <w:p w14:paraId="0600D130" w14:textId="77777777" w:rsidR="00967C61" w:rsidRPr="00967C61" w:rsidRDefault="00967C61" w:rsidP="00967C61">
                  <w:pPr>
                    <w:pStyle w:val="NoSpacing"/>
                    <w:rPr>
                      <w:rFonts w:ascii="Helvetica" w:hAnsi="Helvetica" w:cs="Helvetica"/>
                      <w:b/>
                      <w:bCs/>
                      <w:color w:val="222222"/>
                    </w:rPr>
                  </w:pPr>
                  <w:r w:rsidRPr="00967C61">
                    <w:rPr>
                      <w:rFonts w:ascii="Helvetica" w:hAnsi="Helvetica" w:cs="Helvetica"/>
                      <w:b/>
                      <w:bCs/>
                      <w:color w:val="222222"/>
                    </w:rPr>
                    <w:t>Award Floor:</w:t>
                  </w:r>
                </w:p>
              </w:tc>
              <w:tc>
                <w:tcPr>
                  <w:tcW w:w="3237" w:type="dxa"/>
                  <w:vAlign w:val="center"/>
                  <w:hideMark/>
                </w:tcPr>
                <w:p w14:paraId="6865C420" w14:textId="77777777" w:rsidR="00967C61" w:rsidRPr="00967C61" w:rsidRDefault="00967C61" w:rsidP="00967C61">
                  <w:pPr>
                    <w:pStyle w:val="NoSpacing"/>
                    <w:rPr>
                      <w:rFonts w:ascii="Helvetica" w:hAnsi="Helvetica" w:cs="Helvetica"/>
                      <w:color w:val="222222"/>
                    </w:rPr>
                  </w:pPr>
                  <w:r w:rsidRPr="00967C61">
                    <w:rPr>
                      <w:rFonts w:ascii="Helvetica" w:hAnsi="Helvetica" w:cs="Helvetica"/>
                      <w:color w:val="222222"/>
                    </w:rPr>
                    <w:t>$25,000</w:t>
                  </w:r>
                </w:p>
              </w:tc>
            </w:tr>
          </w:tbl>
          <w:p w14:paraId="66BA03B7" w14:textId="77777777" w:rsidR="00967C61" w:rsidRPr="00967C61" w:rsidRDefault="00967C61" w:rsidP="00967C61">
            <w:pPr>
              <w:pStyle w:val="NoSpacing"/>
              <w:rPr>
                <w:rFonts w:ascii="Helvetica" w:hAnsi="Helvetica" w:cs="Helvetica"/>
                <w:color w:val="222222"/>
              </w:rPr>
            </w:pPr>
          </w:p>
        </w:tc>
      </w:tr>
    </w:tbl>
    <w:p w14:paraId="318F08D8" w14:textId="4B192E60" w:rsidR="00967C61" w:rsidRPr="00967C61" w:rsidRDefault="00967C61" w:rsidP="00967C6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90"/>
        <w:gridCol w:w="6900"/>
      </w:tblGrid>
      <w:tr w:rsidR="00967C61" w:rsidRPr="00967C61" w14:paraId="51CD51C0" w14:textId="77777777" w:rsidTr="00967C61">
        <w:trPr>
          <w:tblCellSpacing w:w="0" w:type="dxa"/>
        </w:trPr>
        <w:tc>
          <w:tcPr>
            <w:tcW w:w="0" w:type="auto"/>
            <w:noWrap/>
            <w:hideMark/>
          </w:tcPr>
          <w:p w14:paraId="57530BDA" w14:textId="77777777" w:rsidR="00967C61" w:rsidRPr="00967C61" w:rsidRDefault="00967C61" w:rsidP="00967C61">
            <w:pPr>
              <w:pStyle w:val="NoSpacing"/>
              <w:rPr>
                <w:rFonts w:ascii="Helvetica" w:hAnsi="Helvetica" w:cs="Helvetica"/>
                <w:b/>
                <w:bCs/>
                <w:color w:val="222222"/>
              </w:rPr>
            </w:pPr>
            <w:r w:rsidRPr="00967C61">
              <w:rPr>
                <w:rFonts w:ascii="Helvetica" w:hAnsi="Helvetica" w:cs="Helvetica"/>
                <w:b/>
                <w:bCs/>
                <w:color w:val="222222"/>
              </w:rPr>
              <w:t>Eligible Applicants:</w:t>
            </w:r>
          </w:p>
        </w:tc>
        <w:tc>
          <w:tcPr>
            <w:tcW w:w="5000" w:type="pct"/>
            <w:vAlign w:val="center"/>
            <w:hideMark/>
          </w:tcPr>
          <w:p w14:paraId="27FA8BAE" w14:textId="77777777" w:rsidR="00967C61" w:rsidRPr="00967C61" w:rsidRDefault="00967C61" w:rsidP="00967C61">
            <w:pPr>
              <w:pStyle w:val="NoSpacing"/>
              <w:rPr>
                <w:rFonts w:ascii="Helvetica" w:hAnsi="Helvetica" w:cs="Helvetica"/>
                <w:color w:val="222222"/>
              </w:rPr>
            </w:pPr>
            <w:r w:rsidRPr="00967C61">
              <w:rPr>
                <w:rFonts w:ascii="Helvetica" w:hAnsi="Helvetica" w:cs="Helvetica"/>
                <w:color w:val="222222"/>
              </w:rPr>
              <w:t>Special district governments</w:t>
            </w:r>
            <w:r w:rsidRPr="00967C61">
              <w:rPr>
                <w:rFonts w:ascii="Helvetica" w:hAnsi="Helvetica" w:cs="Helvetica"/>
                <w:color w:val="222222"/>
              </w:rPr>
              <w:br/>
              <w:t>Others (see text field entitled "Additional Information on Eligibility" for clarification)</w:t>
            </w:r>
            <w:r w:rsidRPr="00967C61">
              <w:rPr>
                <w:rFonts w:ascii="Helvetica" w:hAnsi="Helvetica" w:cs="Helvetica"/>
                <w:color w:val="222222"/>
              </w:rPr>
              <w:br/>
              <w:t>Independent school districts</w:t>
            </w:r>
            <w:r w:rsidRPr="00967C61">
              <w:rPr>
                <w:rFonts w:ascii="Helvetica" w:hAnsi="Helvetica" w:cs="Helvetica"/>
                <w:color w:val="222222"/>
              </w:rPr>
              <w:br/>
              <w:t>Public and State controlled institutions of higher education</w:t>
            </w:r>
            <w:r w:rsidRPr="00967C61">
              <w:rPr>
                <w:rFonts w:ascii="Helvetica" w:hAnsi="Helvetica" w:cs="Helvetica"/>
                <w:color w:val="222222"/>
              </w:rPr>
              <w:br/>
              <w:t>Native American tribal governments (Federally recognized)</w:t>
            </w:r>
            <w:r w:rsidRPr="00967C61">
              <w:rPr>
                <w:rFonts w:ascii="Helvetica" w:hAnsi="Helvetica" w:cs="Helvetica"/>
                <w:color w:val="222222"/>
              </w:rPr>
              <w:br/>
              <w:t>County governments</w:t>
            </w:r>
            <w:r w:rsidRPr="00967C61">
              <w:rPr>
                <w:rFonts w:ascii="Helvetica" w:hAnsi="Helvetica" w:cs="Helvetica"/>
                <w:color w:val="222222"/>
              </w:rPr>
              <w:br/>
              <w:t>Nonprofits having a 501(c)(3) status with the IRS, other than institutions of higher education</w:t>
            </w:r>
            <w:r w:rsidRPr="00967C61">
              <w:rPr>
                <w:rFonts w:ascii="Helvetica" w:hAnsi="Helvetica" w:cs="Helvetica"/>
                <w:color w:val="222222"/>
              </w:rPr>
              <w:br/>
              <w:t>Nonprofits that do not have a 501(c)(3) status with the IRS, other than institutions of higher education</w:t>
            </w:r>
            <w:r w:rsidRPr="00967C61">
              <w:rPr>
                <w:rFonts w:ascii="Helvetica" w:hAnsi="Helvetica" w:cs="Helvetica"/>
                <w:color w:val="222222"/>
              </w:rPr>
              <w:br/>
              <w:t>State governments</w:t>
            </w:r>
            <w:r w:rsidRPr="00967C61">
              <w:rPr>
                <w:rFonts w:ascii="Helvetica" w:hAnsi="Helvetica" w:cs="Helvetica"/>
                <w:color w:val="222222"/>
              </w:rPr>
              <w:br/>
              <w:t>City or township governments</w:t>
            </w:r>
            <w:r w:rsidRPr="00967C61">
              <w:rPr>
                <w:rFonts w:ascii="Helvetica" w:hAnsi="Helvetica" w:cs="Helvetica"/>
                <w:color w:val="222222"/>
              </w:rPr>
              <w:br/>
              <w:t>Private institutions of higher education</w:t>
            </w:r>
            <w:r w:rsidRPr="00967C61">
              <w:rPr>
                <w:rFonts w:ascii="Helvetica" w:hAnsi="Helvetica" w:cs="Helvetica"/>
                <w:color w:val="222222"/>
              </w:rPr>
              <w:br/>
              <w:t>Native American tribal organizations (other than Federally recognized tribal governments)</w:t>
            </w:r>
          </w:p>
        </w:tc>
      </w:tr>
      <w:tr w:rsidR="00967C61" w:rsidRPr="00967C61" w14:paraId="10AF88B0" w14:textId="77777777" w:rsidTr="00967C61">
        <w:trPr>
          <w:tblCellSpacing w:w="0" w:type="dxa"/>
        </w:trPr>
        <w:tc>
          <w:tcPr>
            <w:tcW w:w="0" w:type="auto"/>
            <w:noWrap/>
            <w:hideMark/>
          </w:tcPr>
          <w:p w14:paraId="4CC60DCA" w14:textId="77777777" w:rsidR="00967C61" w:rsidRPr="00967C61" w:rsidRDefault="00967C61" w:rsidP="00967C61">
            <w:pPr>
              <w:pStyle w:val="NoSpacing"/>
              <w:rPr>
                <w:rFonts w:ascii="Helvetica" w:hAnsi="Helvetica" w:cs="Helvetica"/>
                <w:b/>
                <w:bCs/>
                <w:color w:val="222222"/>
              </w:rPr>
            </w:pPr>
            <w:r w:rsidRPr="00967C61">
              <w:rPr>
                <w:rFonts w:ascii="Helvetica" w:hAnsi="Helvetica" w:cs="Helvetica"/>
                <w:b/>
                <w:bCs/>
                <w:color w:val="222222"/>
              </w:rPr>
              <w:t>Additional Information on Eligibility:</w:t>
            </w:r>
          </w:p>
        </w:tc>
        <w:tc>
          <w:tcPr>
            <w:tcW w:w="5000" w:type="pct"/>
            <w:vAlign w:val="center"/>
            <w:hideMark/>
          </w:tcPr>
          <w:p w14:paraId="650BCC75" w14:textId="55A4DDF7" w:rsidR="00967C61" w:rsidRPr="00967C61" w:rsidRDefault="00967C61" w:rsidP="00967C61">
            <w:pPr>
              <w:pStyle w:val="NoSpacing"/>
              <w:rPr>
                <w:rFonts w:ascii="Helvetica" w:hAnsi="Helvetica" w:cs="Helvetica"/>
                <w:color w:val="222222"/>
              </w:rPr>
            </w:pPr>
            <w:r w:rsidRPr="00967C61">
              <w:rPr>
                <w:rFonts w:ascii="Helvetica" w:hAnsi="Helvetica" w:cs="Helvetica"/>
                <w:color w:val="222222"/>
              </w:rPr>
              <w:t xml:space="preserve">Federal agencies, with the exception of the National Park Service (NPS). Federal agencies collaborating with a nonprofit partner to preserve the historic properties or collections owned by the federal agency may submit applications through the nonprofit partner. Federally-recognized Indian Tribes, Alaska Natives, and Native </w:t>
            </w:r>
            <w:r w:rsidR="00F5143C">
              <w:rPr>
                <w:rFonts w:ascii="Helvetica" w:hAnsi="Helvetica" w:cs="Helvetica"/>
                <w:color w:val="222222"/>
              </w:rPr>
              <w:t>Hawaii</w:t>
            </w:r>
            <w:r w:rsidRPr="00967C61">
              <w:rPr>
                <w:rFonts w:ascii="Helvetica" w:hAnsi="Helvetica" w:cs="Helvetica"/>
                <w:color w:val="222222"/>
              </w:rPr>
              <w:t>an Organizations, as defined by 54 USC § 300300.  Grants are not available for sites or collections owned by the NPS.</w:t>
            </w:r>
          </w:p>
        </w:tc>
      </w:tr>
    </w:tbl>
    <w:p w14:paraId="391B75CB" w14:textId="400CEE27" w:rsidR="00967C61" w:rsidRPr="00967C61" w:rsidRDefault="00967C61" w:rsidP="00967C6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3"/>
        <w:gridCol w:w="7487"/>
      </w:tblGrid>
      <w:tr w:rsidR="00967C61" w:rsidRPr="00967C61" w14:paraId="2523F59D" w14:textId="77777777" w:rsidTr="00967C61">
        <w:trPr>
          <w:tblCellSpacing w:w="0" w:type="dxa"/>
        </w:trPr>
        <w:tc>
          <w:tcPr>
            <w:tcW w:w="0" w:type="auto"/>
            <w:noWrap/>
            <w:hideMark/>
          </w:tcPr>
          <w:p w14:paraId="6D82CCE0" w14:textId="77777777" w:rsidR="00967C61" w:rsidRPr="00967C61" w:rsidRDefault="00967C61" w:rsidP="00967C61">
            <w:pPr>
              <w:pStyle w:val="NoSpacing"/>
              <w:rPr>
                <w:rFonts w:ascii="Helvetica" w:hAnsi="Helvetica" w:cs="Helvetica"/>
                <w:b/>
                <w:bCs/>
                <w:color w:val="222222"/>
              </w:rPr>
            </w:pPr>
            <w:r w:rsidRPr="00967C61">
              <w:rPr>
                <w:rFonts w:ascii="Helvetica" w:hAnsi="Helvetica" w:cs="Helvetica"/>
                <w:b/>
                <w:bCs/>
                <w:color w:val="222222"/>
              </w:rPr>
              <w:lastRenderedPageBreak/>
              <w:t>Agency Name:</w:t>
            </w:r>
          </w:p>
        </w:tc>
        <w:tc>
          <w:tcPr>
            <w:tcW w:w="5000" w:type="pct"/>
            <w:vAlign w:val="center"/>
            <w:hideMark/>
          </w:tcPr>
          <w:p w14:paraId="4DFAAF4D" w14:textId="77777777" w:rsidR="00967C61" w:rsidRPr="00967C61" w:rsidRDefault="00967C61" w:rsidP="00967C61">
            <w:pPr>
              <w:pStyle w:val="NoSpacing"/>
              <w:rPr>
                <w:rFonts w:ascii="Helvetica" w:hAnsi="Helvetica" w:cs="Helvetica"/>
                <w:color w:val="222222"/>
              </w:rPr>
            </w:pPr>
            <w:r w:rsidRPr="00967C61">
              <w:rPr>
                <w:rFonts w:ascii="Helvetica" w:hAnsi="Helvetica" w:cs="Helvetica"/>
                <w:color w:val="222222"/>
              </w:rPr>
              <w:t>National Park Service</w:t>
            </w:r>
          </w:p>
        </w:tc>
      </w:tr>
      <w:tr w:rsidR="00967C61" w:rsidRPr="00967C61" w14:paraId="215E8A7F" w14:textId="77777777" w:rsidTr="00967C61">
        <w:trPr>
          <w:tblCellSpacing w:w="0" w:type="dxa"/>
        </w:trPr>
        <w:tc>
          <w:tcPr>
            <w:tcW w:w="0" w:type="auto"/>
            <w:noWrap/>
            <w:hideMark/>
          </w:tcPr>
          <w:p w14:paraId="6F925D4D" w14:textId="77777777" w:rsidR="00967C61" w:rsidRPr="00967C61" w:rsidRDefault="00967C61" w:rsidP="00967C61">
            <w:pPr>
              <w:pStyle w:val="NoSpacing"/>
              <w:rPr>
                <w:rFonts w:ascii="Helvetica" w:hAnsi="Helvetica" w:cs="Helvetica"/>
                <w:b/>
                <w:bCs/>
                <w:color w:val="222222"/>
              </w:rPr>
            </w:pPr>
            <w:r w:rsidRPr="00967C61">
              <w:rPr>
                <w:rFonts w:ascii="Helvetica" w:hAnsi="Helvetica" w:cs="Helvetica"/>
                <w:b/>
                <w:bCs/>
                <w:color w:val="222222"/>
              </w:rPr>
              <w:t>Description:</w:t>
            </w:r>
          </w:p>
        </w:tc>
        <w:tc>
          <w:tcPr>
            <w:tcW w:w="5000" w:type="pct"/>
            <w:vAlign w:val="center"/>
            <w:hideMark/>
          </w:tcPr>
          <w:p w14:paraId="5D1247EF" w14:textId="77777777" w:rsidR="00967C61" w:rsidRPr="00967C61" w:rsidRDefault="00967C61" w:rsidP="00967C61">
            <w:pPr>
              <w:pStyle w:val="NoSpacing"/>
              <w:rPr>
                <w:rFonts w:ascii="Helvetica" w:hAnsi="Helvetica" w:cs="Helvetica"/>
                <w:color w:val="222222"/>
              </w:rPr>
            </w:pPr>
            <w:r w:rsidRPr="00967C61">
              <w:rPr>
                <w:rFonts w:ascii="Helvetica" w:hAnsi="Helvetica" w:cs="Helvetica"/>
                <w:color w:val="222222"/>
              </w:rPr>
              <w:t>Save America’s Treasures grants from the Historic Preservation Fund provide preservation and/or conservation assistance to nationally significant historic properties and collections. Grants are awarded through a competitive process and require a dollar-for-dollar, non-Federal match, which can be cash or documented in-kind. The grant program is administered by the National Park Service (NPS) in partnership with the National Endowment for the Arts (NEA), the National Endowment for the Humanities (NEH), and the Institute of Museum and Library Services (IMLS).There are separate opportunities for preservation and collections projects. The collections opportunity can be found under opportunity number P23AS00500. The preservation opportunity can be found under opportunity Number P23AS00499.FY2023 Public Law 117-328 provides $26.5 million for the SAT Grant Program. </w:t>
            </w:r>
          </w:p>
        </w:tc>
      </w:tr>
      <w:tr w:rsidR="00967C61" w:rsidRPr="00967C61" w14:paraId="50EF704A" w14:textId="77777777" w:rsidTr="00967C61">
        <w:trPr>
          <w:tblCellSpacing w:w="0" w:type="dxa"/>
        </w:trPr>
        <w:tc>
          <w:tcPr>
            <w:tcW w:w="0" w:type="auto"/>
            <w:noWrap/>
            <w:hideMark/>
          </w:tcPr>
          <w:p w14:paraId="42F3E87A" w14:textId="77777777" w:rsidR="00967C61" w:rsidRPr="00967C61" w:rsidRDefault="00967C61" w:rsidP="00967C61">
            <w:pPr>
              <w:pStyle w:val="NoSpacing"/>
              <w:rPr>
                <w:rFonts w:ascii="Helvetica" w:hAnsi="Helvetica" w:cs="Helvetica"/>
                <w:b/>
                <w:bCs/>
                <w:color w:val="222222"/>
              </w:rPr>
            </w:pPr>
            <w:r w:rsidRPr="00967C61">
              <w:rPr>
                <w:rFonts w:ascii="Helvetica" w:hAnsi="Helvetica" w:cs="Helvetica"/>
                <w:b/>
                <w:bCs/>
                <w:color w:val="222222"/>
              </w:rPr>
              <w:t>Link to Additional Information:</w:t>
            </w:r>
          </w:p>
        </w:tc>
        <w:tc>
          <w:tcPr>
            <w:tcW w:w="5000" w:type="pct"/>
            <w:vAlign w:val="center"/>
            <w:hideMark/>
          </w:tcPr>
          <w:p w14:paraId="222A6EF5" w14:textId="77777777" w:rsidR="00967C61" w:rsidRPr="00967C61" w:rsidRDefault="000E4EB0" w:rsidP="00967C61">
            <w:pPr>
              <w:pStyle w:val="NoSpacing"/>
              <w:rPr>
                <w:rFonts w:ascii="Helvetica" w:hAnsi="Helvetica" w:cs="Helvetica"/>
                <w:color w:val="222222"/>
              </w:rPr>
            </w:pPr>
            <w:hyperlink r:id="rId519" w:tgtFrame="_blank" w:tooltip="Link to Additional Information" w:history="1">
              <w:r w:rsidR="00967C61" w:rsidRPr="00967C61">
                <w:rPr>
                  <w:rStyle w:val="Hyperlink"/>
                  <w:rFonts w:ascii="Helvetica" w:hAnsi="Helvetica" w:cs="Helvetica"/>
                </w:rPr>
                <w:t>http://go.nps.gov/sat</w:t>
              </w:r>
            </w:hyperlink>
          </w:p>
        </w:tc>
      </w:tr>
      <w:tr w:rsidR="00967C61" w:rsidRPr="00967C61" w14:paraId="6F8150C9" w14:textId="77777777" w:rsidTr="00967C61">
        <w:trPr>
          <w:tblCellSpacing w:w="0" w:type="dxa"/>
        </w:trPr>
        <w:tc>
          <w:tcPr>
            <w:tcW w:w="0" w:type="auto"/>
            <w:noWrap/>
            <w:hideMark/>
          </w:tcPr>
          <w:p w14:paraId="0CB3A512" w14:textId="77777777" w:rsidR="00967C61" w:rsidRPr="00967C61" w:rsidRDefault="00967C61" w:rsidP="00967C61">
            <w:pPr>
              <w:pStyle w:val="NoSpacing"/>
              <w:rPr>
                <w:rFonts w:ascii="Helvetica" w:hAnsi="Helvetica" w:cs="Helvetica"/>
                <w:b/>
                <w:bCs/>
                <w:color w:val="222222"/>
              </w:rPr>
            </w:pPr>
            <w:r w:rsidRPr="00967C61">
              <w:rPr>
                <w:rFonts w:ascii="Helvetica" w:hAnsi="Helvetica" w:cs="Helvetica"/>
                <w:b/>
                <w:bCs/>
                <w:color w:val="222222"/>
              </w:rPr>
              <w:t>Grantor Contact Information:</w:t>
            </w:r>
          </w:p>
        </w:tc>
        <w:tc>
          <w:tcPr>
            <w:tcW w:w="5000" w:type="pct"/>
            <w:vAlign w:val="center"/>
            <w:hideMark/>
          </w:tcPr>
          <w:p w14:paraId="62D06360" w14:textId="77777777" w:rsidR="00967C61" w:rsidRPr="00967C61" w:rsidRDefault="00967C61" w:rsidP="00967C61">
            <w:pPr>
              <w:pStyle w:val="NoSpacing"/>
              <w:rPr>
                <w:rFonts w:ascii="Helvetica" w:hAnsi="Helvetica" w:cs="Helvetica"/>
                <w:color w:val="222222"/>
              </w:rPr>
            </w:pPr>
            <w:r w:rsidRPr="00967C61">
              <w:rPr>
                <w:rFonts w:ascii="Helvetica" w:hAnsi="Helvetica" w:cs="Helvetica"/>
                <w:color w:val="222222"/>
              </w:rPr>
              <w:t>If you have difficulty accessing the full announcement electronically, please contact:</w:t>
            </w:r>
            <w:r w:rsidRPr="00967C61">
              <w:rPr>
                <w:rFonts w:ascii="Helvetica" w:hAnsi="Helvetica" w:cs="Helvetica"/>
                <w:color w:val="222222"/>
              </w:rPr>
              <w:br/>
            </w:r>
            <w:r w:rsidRPr="00967C61">
              <w:rPr>
                <w:rFonts w:ascii="Helvetica" w:hAnsi="Helvetica" w:cs="Helvetica"/>
                <w:color w:val="222222"/>
              </w:rPr>
              <w:br/>
              <w:t>State, Tribal, Local, Plans &amp; Grants Staff STLPG@nps.gov</w:t>
            </w:r>
            <w:r w:rsidRPr="00967C61">
              <w:rPr>
                <w:rFonts w:ascii="Helvetica" w:hAnsi="Helvetica" w:cs="Helvetica"/>
                <w:color w:val="222222"/>
              </w:rPr>
              <w:br/>
            </w:r>
            <w:r w:rsidRPr="00967C61">
              <w:rPr>
                <w:rFonts w:ascii="Helvetica" w:hAnsi="Helvetica" w:cs="Helvetica"/>
                <w:color w:val="222222"/>
              </w:rPr>
              <w:br/>
            </w:r>
            <w:hyperlink r:id="rId520" w:history="1">
              <w:r w:rsidRPr="00967C61">
                <w:rPr>
                  <w:rStyle w:val="Hyperlink"/>
                  <w:rFonts w:ascii="Helvetica" w:hAnsi="Helvetica" w:cs="Helvetica"/>
                </w:rPr>
                <w:t>STLPG@nps.gov</w:t>
              </w:r>
            </w:hyperlink>
          </w:p>
        </w:tc>
      </w:tr>
    </w:tbl>
    <w:p w14:paraId="33610821" w14:textId="77777777" w:rsidR="00967C61" w:rsidRDefault="00967C61" w:rsidP="00967C61">
      <w:pPr>
        <w:pStyle w:val="NoSpacing"/>
        <w:pBdr>
          <w:bottom w:val="single" w:sz="6" w:space="1" w:color="auto"/>
        </w:pBdr>
        <w:rPr>
          <w:rStyle w:val="Hyperlink"/>
          <w:rFonts w:ascii="Helvetica" w:hAnsi="Helvetica" w:cs="Helvetica"/>
          <w:color w:val="1155CC"/>
          <w:sz w:val="24"/>
          <w:szCs w:val="24"/>
          <w:shd w:val="clear" w:color="auto" w:fill="FFFFFF"/>
        </w:rPr>
      </w:pPr>
      <w:r w:rsidRPr="00FC7914">
        <w:rPr>
          <w:rFonts w:ascii="Helvetica" w:hAnsi="Helvetica" w:cs="Helvetica"/>
          <w:color w:val="222222"/>
          <w:sz w:val="24"/>
          <w:szCs w:val="24"/>
        </w:rPr>
        <w:br/>
      </w:r>
      <w:hyperlink r:id="rId521" w:tgtFrame="_blank" w:history="1">
        <w:r w:rsidRPr="00FC7914">
          <w:rPr>
            <w:rStyle w:val="Hyperlink"/>
            <w:rFonts w:ascii="Helvetica" w:hAnsi="Helvetica" w:cs="Helvetica"/>
            <w:color w:val="1155CC"/>
            <w:sz w:val="24"/>
            <w:szCs w:val="24"/>
            <w:shd w:val="clear" w:color="auto" w:fill="FFFFFF"/>
          </w:rPr>
          <w:t>https://www.grants.gov/web/grants/view-opportunity.html?oppId=350441</w:t>
        </w:r>
      </w:hyperlink>
    </w:p>
    <w:p w14:paraId="219C2BDF" w14:textId="77777777" w:rsidR="00967C61" w:rsidRDefault="00967C61" w:rsidP="00967C61">
      <w:pPr>
        <w:pStyle w:val="NoSpacing"/>
        <w:rPr>
          <w:rFonts w:ascii="Helvetica" w:hAnsi="Helvetica" w:cs="Helvetica"/>
          <w:color w:val="222222"/>
          <w:sz w:val="24"/>
          <w:szCs w:val="24"/>
          <w:shd w:val="clear" w:color="auto" w:fill="FFFFFF"/>
        </w:rPr>
      </w:pPr>
      <w:r w:rsidRPr="00FC7914">
        <w:rPr>
          <w:rFonts w:ascii="Helvetica" w:hAnsi="Helvetica" w:cs="Helvetica"/>
          <w:color w:val="222222"/>
          <w:sz w:val="24"/>
          <w:szCs w:val="24"/>
        </w:rPr>
        <w:br/>
      </w:r>
      <w:bookmarkStart w:id="574" w:name="DOINPSSaveAmericasTreasuresPres"/>
      <w:bookmarkEnd w:id="574"/>
      <w:r w:rsidRPr="00FC7914">
        <w:rPr>
          <w:rFonts w:ascii="Helvetica" w:hAnsi="Helvetica" w:cs="Helvetica"/>
          <w:color w:val="222222"/>
          <w:sz w:val="24"/>
          <w:szCs w:val="24"/>
          <w:shd w:val="clear" w:color="auto" w:fill="FFFFFF"/>
        </w:rPr>
        <w:t>National Park Service</w:t>
      </w:r>
      <w:r w:rsidRPr="00FC7914">
        <w:rPr>
          <w:rFonts w:ascii="Helvetica" w:hAnsi="Helvetica" w:cs="Helvetica"/>
          <w:color w:val="222222"/>
          <w:sz w:val="24"/>
          <w:szCs w:val="24"/>
        </w:rPr>
        <w:br/>
      </w:r>
      <w:r w:rsidRPr="00FC7914">
        <w:rPr>
          <w:rFonts w:ascii="Helvetica" w:hAnsi="Helvetica" w:cs="Helvetica"/>
          <w:color w:val="222222"/>
          <w:sz w:val="24"/>
          <w:szCs w:val="24"/>
          <w:shd w:val="clear" w:color="auto" w:fill="FFFFFF"/>
        </w:rPr>
        <w:t>FY2023 Historic Preservation Fund- Save America's Treasures Preservation Grants</w:t>
      </w:r>
      <w:r w:rsidRPr="00FC7914">
        <w:rPr>
          <w:rFonts w:ascii="Helvetica" w:hAnsi="Helvetica" w:cs="Helvetica"/>
          <w:color w:val="222222"/>
          <w:sz w:val="24"/>
          <w:szCs w:val="24"/>
        </w:rPr>
        <w:br/>
      </w:r>
      <w:r w:rsidRPr="00FC7914">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967C61" w:rsidRPr="00967C61" w14:paraId="08C45082" w14:textId="77777777" w:rsidTr="00967C6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516"/>
            </w:tblGrid>
            <w:tr w:rsidR="00967C61" w:rsidRPr="00967C61" w14:paraId="668197A4" w14:textId="77777777" w:rsidTr="00967C61">
              <w:trPr>
                <w:tblCellSpacing w:w="0" w:type="dxa"/>
              </w:trPr>
              <w:tc>
                <w:tcPr>
                  <w:tcW w:w="1516" w:type="dxa"/>
                  <w:noWrap/>
                  <w:hideMark/>
                </w:tcPr>
                <w:p w14:paraId="391E0030" w14:textId="77777777" w:rsidR="00967C61" w:rsidRPr="00967C61" w:rsidRDefault="00967C61" w:rsidP="00967C61">
                  <w:pPr>
                    <w:pStyle w:val="NoSpacing"/>
                    <w:rPr>
                      <w:rFonts w:ascii="Helvetica" w:hAnsi="Helvetica" w:cs="Helvetica"/>
                      <w:b/>
                      <w:bCs/>
                      <w:color w:val="222222"/>
                    </w:rPr>
                  </w:pPr>
                  <w:r w:rsidRPr="00967C61">
                    <w:rPr>
                      <w:rFonts w:ascii="Helvetica" w:hAnsi="Helvetica" w:cs="Helvetica"/>
                      <w:b/>
                      <w:bCs/>
                      <w:color w:val="222222"/>
                    </w:rPr>
                    <w:t>Document Type:</w:t>
                  </w:r>
                </w:p>
              </w:tc>
              <w:tc>
                <w:tcPr>
                  <w:tcW w:w="3516" w:type="dxa"/>
                  <w:vAlign w:val="center"/>
                  <w:hideMark/>
                </w:tcPr>
                <w:p w14:paraId="4EF9F6E5" w14:textId="77777777" w:rsidR="00967C61" w:rsidRPr="00967C61" w:rsidRDefault="00967C61" w:rsidP="00967C61">
                  <w:pPr>
                    <w:pStyle w:val="NoSpacing"/>
                    <w:rPr>
                      <w:rFonts w:ascii="Helvetica" w:hAnsi="Helvetica" w:cs="Helvetica"/>
                      <w:color w:val="222222"/>
                    </w:rPr>
                  </w:pPr>
                  <w:r w:rsidRPr="00967C61">
                    <w:rPr>
                      <w:rFonts w:ascii="Helvetica" w:hAnsi="Helvetica" w:cs="Helvetica"/>
                      <w:color w:val="222222"/>
                    </w:rPr>
                    <w:t>Grants Notice</w:t>
                  </w:r>
                </w:p>
              </w:tc>
            </w:tr>
            <w:tr w:rsidR="00967C61" w:rsidRPr="00967C61" w14:paraId="5E7C404B" w14:textId="77777777" w:rsidTr="00967C61">
              <w:trPr>
                <w:tblCellSpacing w:w="0" w:type="dxa"/>
              </w:trPr>
              <w:tc>
                <w:tcPr>
                  <w:tcW w:w="1516" w:type="dxa"/>
                  <w:noWrap/>
                  <w:hideMark/>
                </w:tcPr>
                <w:p w14:paraId="14A3505D" w14:textId="77777777" w:rsidR="00967C61" w:rsidRPr="00967C61" w:rsidRDefault="00967C61" w:rsidP="00967C61">
                  <w:pPr>
                    <w:pStyle w:val="NoSpacing"/>
                    <w:rPr>
                      <w:rFonts w:ascii="Helvetica" w:hAnsi="Helvetica" w:cs="Helvetica"/>
                      <w:b/>
                      <w:bCs/>
                      <w:color w:val="222222"/>
                    </w:rPr>
                  </w:pPr>
                  <w:r w:rsidRPr="00967C61">
                    <w:rPr>
                      <w:rFonts w:ascii="Helvetica" w:hAnsi="Helvetica" w:cs="Helvetica"/>
                      <w:b/>
                      <w:bCs/>
                      <w:color w:val="222222"/>
                    </w:rPr>
                    <w:t>Funding Opportunity Number:</w:t>
                  </w:r>
                </w:p>
              </w:tc>
              <w:tc>
                <w:tcPr>
                  <w:tcW w:w="3516" w:type="dxa"/>
                  <w:vAlign w:val="center"/>
                  <w:hideMark/>
                </w:tcPr>
                <w:p w14:paraId="584EB4D5" w14:textId="77777777" w:rsidR="00967C61" w:rsidRPr="00967C61" w:rsidRDefault="00967C61" w:rsidP="00967C61">
                  <w:pPr>
                    <w:pStyle w:val="NoSpacing"/>
                    <w:rPr>
                      <w:rFonts w:ascii="Helvetica" w:hAnsi="Helvetica" w:cs="Helvetica"/>
                      <w:color w:val="222222"/>
                    </w:rPr>
                  </w:pPr>
                  <w:r w:rsidRPr="00967C61">
                    <w:rPr>
                      <w:rFonts w:ascii="Helvetica" w:hAnsi="Helvetica" w:cs="Helvetica"/>
                      <w:color w:val="222222"/>
                    </w:rPr>
                    <w:t>P23AS00499</w:t>
                  </w:r>
                </w:p>
              </w:tc>
            </w:tr>
            <w:tr w:rsidR="00967C61" w:rsidRPr="00967C61" w14:paraId="3FC64825" w14:textId="77777777" w:rsidTr="00967C61">
              <w:trPr>
                <w:tblCellSpacing w:w="0" w:type="dxa"/>
              </w:trPr>
              <w:tc>
                <w:tcPr>
                  <w:tcW w:w="1516" w:type="dxa"/>
                  <w:noWrap/>
                  <w:hideMark/>
                </w:tcPr>
                <w:p w14:paraId="5FBB732E" w14:textId="77777777" w:rsidR="00967C61" w:rsidRPr="00967C61" w:rsidRDefault="00967C61" w:rsidP="00967C61">
                  <w:pPr>
                    <w:pStyle w:val="NoSpacing"/>
                    <w:rPr>
                      <w:rFonts w:ascii="Helvetica" w:hAnsi="Helvetica" w:cs="Helvetica"/>
                      <w:b/>
                      <w:bCs/>
                      <w:color w:val="222222"/>
                    </w:rPr>
                  </w:pPr>
                  <w:r w:rsidRPr="00967C61">
                    <w:rPr>
                      <w:rFonts w:ascii="Helvetica" w:hAnsi="Helvetica" w:cs="Helvetica"/>
                      <w:b/>
                      <w:bCs/>
                      <w:color w:val="222222"/>
                    </w:rPr>
                    <w:t>Funding Opportunity Title:</w:t>
                  </w:r>
                </w:p>
              </w:tc>
              <w:tc>
                <w:tcPr>
                  <w:tcW w:w="3516" w:type="dxa"/>
                  <w:vAlign w:val="center"/>
                  <w:hideMark/>
                </w:tcPr>
                <w:p w14:paraId="353EA82B" w14:textId="77777777" w:rsidR="00967C61" w:rsidRPr="00967C61" w:rsidRDefault="00967C61" w:rsidP="00967C61">
                  <w:pPr>
                    <w:pStyle w:val="NoSpacing"/>
                    <w:rPr>
                      <w:rFonts w:ascii="Helvetica" w:hAnsi="Helvetica" w:cs="Helvetica"/>
                      <w:color w:val="222222"/>
                    </w:rPr>
                  </w:pPr>
                  <w:r w:rsidRPr="00967C61">
                    <w:rPr>
                      <w:rFonts w:ascii="Helvetica" w:hAnsi="Helvetica" w:cs="Helvetica"/>
                      <w:color w:val="222222"/>
                    </w:rPr>
                    <w:t>FY2023 Historic Preservation Fund- Save America's Treasures Preservation Grants</w:t>
                  </w:r>
                </w:p>
              </w:tc>
            </w:tr>
            <w:tr w:rsidR="00967C61" w:rsidRPr="00967C61" w14:paraId="667FBE49" w14:textId="77777777" w:rsidTr="00967C61">
              <w:trPr>
                <w:tblCellSpacing w:w="0" w:type="dxa"/>
              </w:trPr>
              <w:tc>
                <w:tcPr>
                  <w:tcW w:w="1516" w:type="dxa"/>
                  <w:noWrap/>
                  <w:hideMark/>
                </w:tcPr>
                <w:p w14:paraId="34CA9B11" w14:textId="77777777" w:rsidR="00967C61" w:rsidRPr="00967C61" w:rsidRDefault="00967C61" w:rsidP="00967C61">
                  <w:pPr>
                    <w:pStyle w:val="NoSpacing"/>
                    <w:rPr>
                      <w:rFonts w:ascii="Helvetica" w:hAnsi="Helvetica" w:cs="Helvetica"/>
                      <w:b/>
                      <w:bCs/>
                      <w:color w:val="222222"/>
                    </w:rPr>
                  </w:pPr>
                  <w:r w:rsidRPr="00967C61">
                    <w:rPr>
                      <w:rFonts w:ascii="Helvetica" w:hAnsi="Helvetica" w:cs="Helvetica"/>
                      <w:b/>
                      <w:bCs/>
                      <w:color w:val="222222"/>
                    </w:rPr>
                    <w:t>Opportunity Category:</w:t>
                  </w:r>
                </w:p>
              </w:tc>
              <w:tc>
                <w:tcPr>
                  <w:tcW w:w="3516" w:type="dxa"/>
                  <w:vAlign w:val="center"/>
                  <w:hideMark/>
                </w:tcPr>
                <w:p w14:paraId="5BABBD08" w14:textId="77777777" w:rsidR="00967C61" w:rsidRPr="00967C61" w:rsidRDefault="00967C61" w:rsidP="00967C61">
                  <w:pPr>
                    <w:pStyle w:val="NoSpacing"/>
                    <w:rPr>
                      <w:rFonts w:ascii="Helvetica" w:hAnsi="Helvetica" w:cs="Helvetica"/>
                      <w:color w:val="222222"/>
                    </w:rPr>
                  </w:pPr>
                  <w:r w:rsidRPr="00967C61">
                    <w:rPr>
                      <w:rFonts w:ascii="Helvetica" w:hAnsi="Helvetica" w:cs="Helvetica"/>
                      <w:color w:val="222222"/>
                    </w:rPr>
                    <w:t>Discretionary</w:t>
                  </w:r>
                </w:p>
              </w:tc>
            </w:tr>
            <w:tr w:rsidR="00967C61" w:rsidRPr="00967C61" w14:paraId="5511B772" w14:textId="77777777" w:rsidTr="00967C61">
              <w:trPr>
                <w:tblCellSpacing w:w="0" w:type="dxa"/>
              </w:trPr>
              <w:tc>
                <w:tcPr>
                  <w:tcW w:w="1516" w:type="dxa"/>
                  <w:noWrap/>
                  <w:hideMark/>
                </w:tcPr>
                <w:p w14:paraId="4DB3E351" w14:textId="77777777" w:rsidR="00967C61" w:rsidRPr="00967C61" w:rsidRDefault="00967C61" w:rsidP="00967C61">
                  <w:pPr>
                    <w:pStyle w:val="NoSpacing"/>
                    <w:rPr>
                      <w:rFonts w:ascii="Helvetica" w:hAnsi="Helvetica" w:cs="Helvetica"/>
                      <w:b/>
                      <w:bCs/>
                      <w:color w:val="222222"/>
                    </w:rPr>
                  </w:pPr>
                  <w:r w:rsidRPr="00967C61">
                    <w:rPr>
                      <w:rFonts w:ascii="Helvetica" w:hAnsi="Helvetica" w:cs="Helvetica"/>
                      <w:b/>
                      <w:bCs/>
                      <w:color w:val="222222"/>
                    </w:rPr>
                    <w:t>Opportunity Category Explanation:</w:t>
                  </w:r>
                </w:p>
              </w:tc>
              <w:tc>
                <w:tcPr>
                  <w:tcW w:w="3516" w:type="dxa"/>
                  <w:vAlign w:val="center"/>
                  <w:hideMark/>
                </w:tcPr>
                <w:p w14:paraId="09246A61" w14:textId="77777777" w:rsidR="00967C61" w:rsidRPr="00967C61" w:rsidRDefault="00967C61" w:rsidP="00967C61">
                  <w:pPr>
                    <w:pStyle w:val="NoSpacing"/>
                    <w:rPr>
                      <w:rFonts w:ascii="Helvetica" w:hAnsi="Helvetica" w:cs="Helvetica"/>
                      <w:color w:val="222222"/>
                    </w:rPr>
                  </w:pPr>
                  <w:r w:rsidRPr="00967C61">
                    <w:rPr>
                      <w:rFonts w:ascii="Helvetica" w:hAnsi="Helvetica" w:cs="Helvetica"/>
                      <w:color w:val="222222"/>
                    </w:rPr>
                    <w:t> </w:t>
                  </w:r>
                </w:p>
              </w:tc>
            </w:tr>
            <w:tr w:rsidR="00967C61" w:rsidRPr="00967C61" w14:paraId="616F8981" w14:textId="77777777" w:rsidTr="00967C61">
              <w:trPr>
                <w:tblCellSpacing w:w="0" w:type="dxa"/>
              </w:trPr>
              <w:tc>
                <w:tcPr>
                  <w:tcW w:w="1516" w:type="dxa"/>
                  <w:noWrap/>
                  <w:hideMark/>
                </w:tcPr>
                <w:p w14:paraId="23B770B3" w14:textId="77777777" w:rsidR="00967C61" w:rsidRPr="00967C61" w:rsidRDefault="00967C61" w:rsidP="00967C61">
                  <w:pPr>
                    <w:pStyle w:val="NoSpacing"/>
                    <w:rPr>
                      <w:rFonts w:ascii="Helvetica" w:hAnsi="Helvetica" w:cs="Helvetica"/>
                      <w:b/>
                      <w:bCs/>
                      <w:color w:val="222222"/>
                    </w:rPr>
                  </w:pPr>
                  <w:r w:rsidRPr="00967C61">
                    <w:rPr>
                      <w:rFonts w:ascii="Helvetica" w:hAnsi="Helvetica" w:cs="Helvetica"/>
                      <w:b/>
                      <w:bCs/>
                      <w:color w:val="222222"/>
                    </w:rPr>
                    <w:t>Funding Instrument Type:</w:t>
                  </w:r>
                </w:p>
              </w:tc>
              <w:tc>
                <w:tcPr>
                  <w:tcW w:w="3516" w:type="dxa"/>
                  <w:vAlign w:val="center"/>
                  <w:hideMark/>
                </w:tcPr>
                <w:p w14:paraId="4F6B462A" w14:textId="77777777" w:rsidR="00967C61" w:rsidRPr="00967C61" w:rsidRDefault="00967C61" w:rsidP="00967C61">
                  <w:pPr>
                    <w:pStyle w:val="NoSpacing"/>
                    <w:rPr>
                      <w:rFonts w:ascii="Helvetica" w:hAnsi="Helvetica" w:cs="Helvetica"/>
                      <w:color w:val="222222"/>
                    </w:rPr>
                  </w:pPr>
                  <w:r w:rsidRPr="00967C61">
                    <w:rPr>
                      <w:rFonts w:ascii="Helvetica" w:hAnsi="Helvetica" w:cs="Helvetica"/>
                      <w:color w:val="222222"/>
                    </w:rPr>
                    <w:t>Grant</w:t>
                  </w:r>
                </w:p>
              </w:tc>
            </w:tr>
            <w:tr w:rsidR="00967C61" w:rsidRPr="00967C61" w14:paraId="2BB98923" w14:textId="77777777" w:rsidTr="00967C61">
              <w:trPr>
                <w:tblCellSpacing w:w="0" w:type="dxa"/>
              </w:trPr>
              <w:tc>
                <w:tcPr>
                  <w:tcW w:w="1516" w:type="dxa"/>
                  <w:noWrap/>
                  <w:hideMark/>
                </w:tcPr>
                <w:p w14:paraId="0EFB0850" w14:textId="77777777" w:rsidR="00967C61" w:rsidRPr="00967C61" w:rsidRDefault="00967C61" w:rsidP="00967C61">
                  <w:pPr>
                    <w:pStyle w:val="NoSpacing"/>
                    <w:rPr>
                      <w:rFonts w:ascii="Helvetica" w:hAnsi="Helvetica" w:cs="Helvetica"/>
                      <w:b/>
                      <w:bCs/>
                      <w:color w:val="222222"/>
                    </w:rPr>
                  </w:pPr>
                  <w:r w:rsidRPr="00967C61">
                    <w:rPr>
                      <w:rFonts w:ascii="Helvetica" w:hAnsi="Helvetica" w:cs="Helvetica"/>
                      <w:b/>
                      <w:bCs/>
                      <w:color w:val="222222"/>
                    </w:rPr>
                    <w:t>Category of Funding Activity:</w:t>
                  </w:r>
                </w:p>
              </w:tc>
              <w:tc>
                <w:tcPr>
                  <w:tcW w:w="3516" w:type="dxa"/>
                  <w:vAlign w:val="center"/>
                  <w:hideMark/>
                </w:tcPr>
                <w:p w14:paraId="4F7A8E7F" w14:textId="77777777" w:rsidR="00967C61" w:rsidRPr="00967C61" w:rsidRDefault="00967C61" w:rsidP="00967C61">
                  <w:pPr>
                    <w:pStyle w:val="NoSpacing"/>
                    <w:rPr>
                      <w:rFonts w:ascii="Helvetica" w:hAnsi="Helvetica" w:cs="Helvetica"/>
                      <w:color w:val="222222"/>
                    </w:rPr>
                  </w:pPr>
                  <w:r w:rsidRPr="00967C61">
                    <w:rPr>
                      <w:rFonts w:ascii="Helvetica" w:hAnsi="Helvetica" w:cs="Helvetica"/>
                      <w:color w:val="222222"/>
                    </w:rPr>
                    <w:t>Other (see text field entitled "Explanation of Other Category of Funding Activity" for clarification)</w:t>
                  </w:r>
                </w:p>
              </w:tc>
            </w:tr>
            <w:tr w:rsidR="00967C61" w:rsidRPr="00967C61" w14:paraId="24D9A1EB" w14:textId="77777777" w:rsidTr="00967C61">
              <w:trPr>
                <w:tblCellSpacing w:w="0" w:type="dxa"/>
              </w:trPr>
              <w:tc>
                <w:tcPr>
                  <w:tcW w:w="1516" w:type="dxa"/>
                  <w:noWrap/>
                  <w:hideMark/>
                </w:tcPr>
                <w:p w14:paraId="07CEC5E1" w14:textId="77777777" w:rsidR="00967C61" w:rsidRPr="00967C61" w:rsidRDefault="00967C61" w:rsidP="00967C61">
                  <w:pPr>
                    <w:pStyle w:val="NoSpacing"/>
                    <w:rPr>
                      <w:rFonts w:ascii="Helvetica" w:hAnsi="Helvetica" w:cs="Helvetica"/>
                      <w:b/>
                      <w:bCs/>
                      <w:color w:val="222222"/>
                    </w:rPr>
                  </w:pPr>
                  <w:r w:rsidRPr="00967C61">
                    <w:rPr>
                      <w:rFonts w:ascii="Helvetica" w:hAnsi="Helvetica" w:cs="Helvetica"/>
                      <w:b/>
                      <w:bCs/>
                      <w:color w:val="222222"/>
                    </w:rPr>
                    <w:t>Category Explanation:</w:t>
                  </w:r>
                </w:p>
              </w:tc>
              <w:tc>
                <w:tcPr>
                  <w:tcW w:w="3516" w:type="dxa"/>
                  <w:vAlign w:val="center"/>
                  <w:hideMark/>
                </w:tcPr>
                <w:p w14:paraId="228A0B20" w14:textId="77777777" w:rsidR="00967C61" w:rsidRPr="00967C61" w:rsidRDefault="00967C61" w:rsidP="00967C61">
                  <w:pPr>
                    <w:pStyle w:val="NoSpacing"/>
                    <w:rPr>
                      <w:rFonts w:ascii="Helvetica" w:hAnsi="Helvetica" w:cs="Helvetica"/>
                      <w:color w:val="222222"/>
                    </w:rPr>
                  </w:pPr>
                  <w:r w:rsidRPr="00967C61">
                    <w:rPr>
                      <w:rFonts w:ascii="Helvetica" w:hAnsi="Helvetica" w:cs="Helvetica"/>
                      <w:color w:val="222222"/>
                    </w:rPr>
                    <w:t>Historic Preservation</w:t>
                  </w:r>
                </w:p>
              </w:tc>
            </w:tr>
            <w:tr w:rsidR="00967C61" w:rsidRPr="00967C61" w14:paraId="48DCC308" w14:textId="77777777" w:rsidTr="00967C61">
              <w:trPr>
                <w:tblCellSpacing w:w="0" w:type="dxa"/>
              </w:trPr>
              <w:tc>
                <w:tcPr>
                  <w:tcW w:w="1516" w:type="dxa"/>
                  <w:noWrap/>
                  <w:hideMark/>
                </w:tcPr>
                <w:p w14:paraId="4C257F4D" w14:textId="77777777" w:rsidR="00967C61" w:rsidRPr="00967C61" w:rsidRDefault="00967C61" w:rsidP="00967C61">
                  <w:pPr>
                    <w:pStyle w:val="NoSpacing"/>
                    <w:rPr>
                      <w:rFonts w:ascii="Helvetica" w:hAnsi="Helvetica" w:cs="Helvetica"/>
                      <w:b/>
                      <w:bCs/>
                      <w:color w:val="222222"/>
                    </w:rPr>
                  </w:pPr>
                  <w:r w:rsidRPr="00967C61">
                    <w:rPr>
                      <w:rFonts w:ascii="Helvetica" w:hAnsi="Helvetica" w:cs="Helvetica"/>
                      <w:b/>
                      <w:bCs/>
                      <w:color w:val="222222"/>
                    </w:rPr>
                    <w:lastRenderedPageBreak/>
                    <w:t>Expected Number of Awards:</w:t>
                  </w:r>
                </w:p>
              </w:tc>
              <w:tc>
                <w:tcPr>
                  <w:tcW w:w="3516" w:type="dxa"/>
                  <w:vAlign w:val="center"/>
                  <w:hideMark/>
                </w:tcPr>
                <w:p w14:paraId="55917906" w14:textId="77777777" w:rsidR="00967C61" w:rsidRPr="00967C61" w:rsidRDefault="00967C61" w:rsidP="00967C61">
                  <w:pPr>
                    <w:pStyle w:val="NoSpacing"/>
                    <w:rPr>
                      <w:rFonts w:ascii="Helvetica" w:hAnsi="Helvetica" w:cs="Helvetica"/>
                      <w:color w:val="222222"/>
                    </w:rPr>
                  </w:pPr>
                  <w:r w:rsidRPr="00967C61">
                    <w:rPr>
                      <w:rFonts w:ascii="Helvetica" w:hAnsi="Helvetica" w:cs="Helvetica"/>
                      <w:color w:val="222222"/>
                    </w:rPr>
                    <w:t> </w:t>
                  </w:r>
                </w:p>
              </w:tc>
            </w:tr>
            <w:tr w:rsidR="00967C61" w:rsidRPr="00967C61" w14:paraId="07C6429E" w14:textId="77777777" w:rsidTr="00967C61">
              <w:trPr>
                <w:tblCellSpacing w:w="0" w:type="dxa"/>
              </w:trPr>
              <w:tc>
                <w:tcPr>
                  <w:tcW w:w="1516" w:type="dxa"/>
                  <w:noWrap/>
                  <w:hideMark/>
                </w:tcPr>
                <w:p w14:paraId="5832DA4E" w14:textId="77777777" w:rsidR="00967C61" w:rsidRPr="00967C61" w:rsidRDefault="00967C61" w:rsidP="00967C61">
                  <w:pPr>
                    <w:pStyle w:val="NoSpacing"/>
                    <w:rPr>
                      <w:rFonts w:ascii="Helvetica" w:hAnsi="Helvetica" w:cs="Helvetica"/>
                      <w:b/>
                      <w:bCs/>
                      <w:color w:val="222222"/>
                    </w:rPr>
                  </w:pPr>
                  <w:r w:rsidRPr="00967C61">
                    <w:rPr>
                      <w:rFonts w:ascii="Helvetica" w:hAnsi="Helvetica" w:cs="Helvetica"/>
                      <w:b/>
                      <w:bCs/>
                      <w:color w:val="222222"/>
                    </w:rPr>
                    <w:t>CFDA Number(s):</w:t>
                  </w:r>
                </w:p>
              </w:tc>
              <w:tc>
                <w:tcPr>
                  <w:tcW w:w="3516" w:type="dxa"/>
                  <w:vAlign w:val="center"/>
                  <w:hideMark/>
                </w:tcPr>
                <w:p w14:paraId="31EDB85B" w14:textId="77777777" w:rsidR="00967C61" w:rsidRPr="00967C61" w:rsidRDefault="00967C61" w:rsidP="00967C61">
                  <w:pPr>
                    <w:pStyle w:val="NoSpacing"/>
                    <w:rPr>
                      <w:rFonts w:ascii="Helvetica" w:hAnsi="Helvetica" w:cs="Helvetica"/>
                      <w:color w:val="222222"/>
                    </w:rPr>
                  </w:pPr>
                  <w:r w:rsidRPr="00967C61">
                    <w:rPr>
                      <w:rFonts w:ascii="Helvetica" w:hAnsi="Helvetica" w:cs="Helvetica"/>
                      <w:color w:val="222222"/>
                    </w:rPr>
                    <w:t>15.929 -- Save America's Treasures</w:t>
                  </w:r>
                </w:p>
              </w:tc>
            </w:tr>
            <w:tr w:rsidR="00967C61" w:rsidRPr="00967C61" w14:paraId="0C36229F" w14:textId="77777777" w:rsidTr="00967C61">
              <w:trPr>
                <w:tblCellSpacing w:w="0" w:type="dxa"/>
              </w:trPr>
              <w:tc>
                <w:tcPr>
                  <w:tcW w:w="1516" w:type="dxa"/>
                  <w:noWrap/>
                  <w:hideMark/>
                </w:tcPr>
                <w:p w14:paraId="5BF66CC8" w14:textId="77777777" w:rsidR="00967C61" w:rsidRPr="00967C61" w:rsidRDefault="00967C61" w:rsidP="00967C61">
                  <w:pPr>
                    <w:pStyle w:val="NoSpacing"/>
                    <w:rPr>
                      <w:rFonts w:ascii="Helvetica" w:hAnsi="Helvetica" w:cs="Helvetica"/>
                      <w:b/>
                      <w:bCs/>
                      <w:color w:val="222222"/>
                    </w:rPr>
                  </w:pPr>
                  <w:r w:rsidRPr="00967C61">
                    <w:rPr>
                      <w:rFonts w:ascii="Helvetica" w:hAnsi="Helvetica" w:cs="Helvetica"/>
                      <w:b/>
                      <w:bCs/>
                      <w:color w:val="222222"/>
                    </w:rPr>
                    <w:t>Cost Sharing or Matching Requirement:</w:t>
                  </w:r>
                </w:p>
              </w:tc>
              <w:tc>
                <w:tcPr>
                  <w:tcW w:w="3516" w:type="dxa"/>
                  <w:vAlign w:val="center"/>
                  <w:hideMark/>
                </w:tcPr>
                <w:p w14:paraId="17B81624" w14:textId="77777777" w:rsidR="00967C61" w:rsidRPr="00967C61" w:rsidRDefault="00967C61" w:rsidP="00967C61">
                  <w:pPr>
                    <w:pStyle w:val="NoSpacing"/>
                    <w:rPr>
                      <w:rFonts w:ascii="Helvetica" w:hAnsi="Helvetica" w:cs="Helvetica"/>
                      <w:color w:val="222222"/>
                    </w:rPr>
                  </w:pPr>
                  <w:r w:rsidRPr="00967C61">
                    <w:rPr>
                      <w:rFonts w:ascii="Helvetica" w:hAnsi="Helvetica" w:cs="Helvetica"/>
                      <w:color w:val="222222"/>
                    </w:rPr>
                    <w:t>Yes</w:t>
                  </w:r>
                </w:p>
              </w:tc>
            </w:tr>
          </w:tbl>
          <w:p w14:paraId="13DAE270" w14:textId="77777777" w:rsidR="00967C61" w:rsidRPr="00967C61" w:rsidRDefault="00967C61" w:rsidP="00967C61">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35"/>
              <w:gridCol w:w="3210"/>
            </w:tblGrid>
            <w:tr w:rsidR="00967C61" w:rsidRPr="00967C61" w14:paraId="6F774D09" w14:textId="77777777" w:rsidTr="00967C61">
              <w:trPr>
                <w:tblCellSpacing w:w="0" w:type="dxa"/>
              </w:trPr>
              <w:tc>
                <w:tcPr>
                  <w:tcW w:w="2035" w:type="dxa"/>
                  <w:noWrap/>
                  <w:hideMark/>
                </w:tcPr>
                <w:p w14:paraId="4F2DB0C3" w14:textId="77777777" w:rsidR="00967C61" w:rsidRPr="00967C61" w:rsidRDefault="00967C61" w:rsidP="00967C61">
                  <w:pPr>
                    <w:pStyle w:val="NoSpacing"/>
                    <w:rPr>
                      <w:rFonts w:ascii="Helvetica" w:hAnsi="Helvetica" w:cs="Helvetica"/>
                      <w:b/>
                      <w:bCs/>
                      <w:color w:val="222222"/>
                    </w:rPr>
                  </w:pPr>
                  <w:r w:rsidRPr="00967C61">
                    <w:rPr>
                      <w:rFonts w:ascii="Helvetica" w:hAnsi="Helvetica" w:cs="Helvetica"/>
                      <w:b/>
                      <w:bCs/>
                      <w:color w:val="222222"/>
                    </w:rPr>
                    <w:lastRenderedPageBreak/>
                    <w:t>Version:</w:t>
                  </w:r>
                </w:p>
              </w:tc>
              <w:tc>
                <w:tcPr>
                  <w:tcW w:w="3237" w:type="dxa"/>
                  <w:vAlign w:val="center"/>
                  <w:hideMark/>
                </w:tcPr>
                <w:p w14:paraId="26E30D05" w14:textId="77777777" w:rsidR="00967C61" w:rsidRPr="00967C61" w:rsidRDefault="00967C61" w:rsidP="00967C61">
                  <w:pPr>
                    <w:pStyle w:val="NoSpacing"/>
                    <w:rPr>
                      <w:rFonts w:ascii="Helvetica" w:hAnsi="Helvetica" w:cs="Helvetica"/>
                      <w:color w:val="222222"/>
                    </w:rPr>
                  </w:pPr>
                  <w:r w:rsidRPr="00967C61">
                    <w:rPr>
                      <w:rFonts w:ascii="Helvetica" w:hAnsi="Helvetica" w:cs="Helvetica"/>
                      <w:color w:val="222222"/>
                    </w:rPr>
                    <w:t>Synopsis 1</w:t>
                  </w:r>
                </w:p>
              </w:tc>
            </w:tr>
            <w:tr w:rsidR="00967C61" w:rsidRPr="00967C61" w14:paraId="4534798B" w14:textId="77777777" w:rsidTr="00967C61">
              <w:trPr>
                <w:tblCellSpacing w:w="0" w:type="dxa"/>
              </w:trPr>
              <w:tc>
                <w:tcPr>
                  <w:tcW w:w="2035" w:type="dxa"/>
                  <w:noWrap/>
                  <w:hideMark/>
                </w:tcPr>
                <w:p w14:paraId="4ED33267" w14:textId="77777777" w:rsidR="00967C61" w:rsidRPr="00967C61" w:rsidRDefault="00967C61" w:rsidP="00967C61">
                  <w:pPr>
                    <w:pStyle w:val="NoSpacing"/>
                    <w:rPr>
                      <w:rFonts w:ascii="Helvetica" w:hAnsi="Helvetica" w:cs="Helvetica"/>
                      <w:b/>
                      <w:bCs/>
                      <w:color w:val="222222"/>
                    </w:rPr>
                  </w:pPr>
                  <w:r w:rsidRPr="00967C61">
                    <w:rPr>
                      <w:rFonts w:ascii="Helvetica" w:hAnsi="Helvetica" w:cs="Helvetica"/>
                      <w:b/>
                      <w:bCs/>
                      <w:color w:val="222222"/>
                    </w:rPr>
                    <w:t>Posted Date:</w:t>
                  </w:r>
                </w:p>
              </w:tc>
              <w:tc>
                <w:tcPr>
                  <w:tcW w:w="3237" w:type="dxa"/>
                  <w:vAlign w:val="center"/>
                  <w:hideMark/>
                </w:tcPr>
                <w:p w14:paraId="1741750F" w14:textId="77777777" w:rsidR="00967C61" w:rsidRPr="00967C61" w:rsidRDefault="00967C61" w:rsidP="00967C61">
                  <w:pPr>
                    <w:pStyle w:val="NoSpacing"/>
                    <w:rPr>
                      <w:rFonts w:ascii="Helvetica" w:hAnsi="Helvetica" w:cs="Helvetica"/>
                      <w:color w:val="222222"/>
                    </w:rPr>
                  </w:pPr>
                  <w:r w:rsidRPr="00967C61">
                    <w:rPr>
                      <w:rFonts w:ascii="Helvetica" w:hAnsi="Helvetica" w:cs="Helvetica"/>
                      <w:color w:val="222222"/>
                    </w:rPr>
                    <w:t>Oct 03, 2023</w:t>
                  </w:r>
                </w:p>
              </w:tc>
            </w:tr>
            <w:tr w:rsidR="00967C61" w:rsidRPr="00967C61" w14:paraId="4A772670" w14:textId="77777777" w:rsidTr="00967C61">
              <w:trPr>
                <w:tblCellSpacing w:w="0" w:type="dxa"/>
              </w:trPr>
              <w:tc>
                <w:tcPr>
                  <w:tcW w:w="2035" w:type="dxa"/>
                  <w:noWrap/>
                  <w:hideMark/>
                </w:tcPr>
                <w:p w14:paraId="0927B313" w14:textId="77777777" w:rsidR="00967C61" w:rsidRPr="00967C61" w:rsidRDefault="00967C61" w:rsidP="00967C61">
                  <w:pPr>
                    <w:pStyle w:val="NoSpacing"/>
                    <w:rPr>
                      <w:rFonts w:ascii="Helvetica" w:hAnsi="Helvetica" w:cs="Helvetica"/>
                      <w:b/>
                      <w:bCs/>
                      <w:color w:val="222222"/>
                    </w:rPr>
                  </w:pPr>
                  <w:r w:rsidRPr="00967C61">
                    <w:rPr>
                      <w:rFonts w:ascii="Helvetica" w:hAnsi="Helvetica" w:cs="Helvetica"/>
                      <w:b/>
                      <w:bCs/>
                      <w:color w:val="222222"/>
                    </w:rPr>
                    <w:t>Last Updated Date:</w:t>
                  </w:r>
                </w:p>
              </w:tc>
              <w:tc>
                <w:tcPr>
                  <w:tcW w:w="3237" w:type="dxa"/>
                  <w:vAlign w:val="center"/>
                  <w:hideMark/>
                </w:tcPr>
                <w:p w14:paraId="530D90C1" w14:textId="77777777" w:rsidR="00967C61" w:rsidRPr="00967C61" w:rsidRDefault="00967C61" w:rsidP="00967C61">
                  <w:pPr>
                    <w:pStyle w:val="NoSpacing"/>
                    <w:rPr>
                      <w:rFonts w:ascii="Helvetica" w:hAnsi="Helvetica" w:cs="Helvetica"/>
                      <w:color w:val="222222"/>
                    </w:rPr>
                  </w:pPr>
                  <w:r w:rsidRPr="00967C61">
                    <w:rPr>
                      <w:rFonts w:ascii="Helvetica" w:hAnsi="Helvetica" w:cs="Helvetica"/>
                      <w:color w:val="222222"/>
                    </w:rPr>
                    <w:t>Oct 03, 2023</w:t>
                  </w:r>
                </w:p>
              </w:tc>
            </w:tr>
            <w:tr w:rsidR="00967C61" w:rsidRPr="00967C61" w14:paraId="315835FA" w14:textId="77777777" w:rsidTr="00967C61">
              <w:trPr>
                <w:tblCellSpacing w:w="0" w:type="dxa"/>
              </w:trPr>
              <w:tc>
                <w:tcPr>
                  <w:tcW w:w="2035" w:type="dxa"/>
                  <w:noWrap/>
                  <w:hideMark/>
                </w:tcPr>
                <w:p w14:paraId="580A66DC" w14:textId="77777777" w:rsidR="00967C61" w:rsidRPr="00967C61" w:rsidRDefault="00967C61" w:rsidP="00967C61">
                  <w:pPr>
                    <w:pStyle w:val="NoSpacing"/>
                    <w:rPr>
                      <w:rFonts w:ascii="Helvetica" w:hAnsi="Helvetica" w:cs="Helvetica"/>
                      <w:b/>
                      <w:bCs/>
                      <w:color w:val="222222"/>
                    </w:rPr>
                  </w:pPr>
                  <w:r w:rsidRPr="00967C61">
                    <w:rPr>
                      <w:rFonts w:ascii="Helvetica" w:hAnsi="Helvetica" w:cs="Helvetica"/>
                      <w:b/>
                      <w:bCs/>
                      <w:color w:val="222222"/>
                    </w:rPr>
                    <w:t>Original Closing Date for Applications:</w:t>
                  </w:r>
                </w:p>
              </w:tc>
              <w:tc>
                <w:tcPr>
                  <w:tcW w:w="3237" w:type="dxa"/>
                  <w:vAlign w:val="center"/>
                  <w:hideMark/>
                </w:tcPr>
                <w:p w14:paraId="2218ED66" w14:textId="77777777" w:rsidR="00967C61" w:rsidRPr="00967C61" w:rsidRDefault="00967C61" w:rsidP="00967C61">
                  <w:pPr>
                    <w:pStyle w:val="NoSpacing"/>
                    <w:rPr>
                      <w:rFonts w:ascii="Helvetica" w:hAnsi="Helvetica" w:cs="Helvetica"/>
                      <w:color w:val="222222"/>
                    </w:rPr>
                  </w:pPr>
                  <w:r w:rsidRPr="00967C61">
                    <w:rPr>
                      <w:rFonts w:ascii="Helvetica" w:hAnsi="Helvetica" w:cs="Helvetica"/>
                      <w:color w:val="222222"/>
                    </w:rPr>
                    <w:t>Dec 19, 2023  Electronically submitted applications must be submitted no later than 11:59 PM, ET, on the listed application due date.</w:t>
                  </w:r>
                </w:p>
              </w:tc>
            </w:tr>
            <w:tr w:rsidR="00967C61" w:rsidRPr="00967C61" w14:paraId="50E38F0E" w14:textId="77777777" w:rsidTr="00967C61">
              <w:trPr>
                <w:tblCellSpacing w:w="0" w:type="dxa"/>
              </w:trPr>
              <w:tc>
                <w:tcPr>
                  <w:tcW w:w="2035" w:type="dxa"/>
                  <w:noWrap/>
                  <w:hideMark/>
                </w:tcPr>
                <w:p w14:paraId="201B7C15" w14:textId="77777777" w:rsidR="00967C61" w:rsidRPr="00967C61" w:rsidRDefault="00967C61" w:rsidP="00967C61">
                  <w:pPr>
                    <w:pStyle w:val="NoSpacing"/>
                    <w:rPr>
                      <w:rFonts w:ascii="Helvetica" w:hAnsi="Helvetica" w:cs="Helvetica"/>
                      <w:b/>
                      <w:bCs/>
                      <w:color w:val="222222"/>
                    </w:rPr>
                  </w:pPr>
                  <w:r w:rsidRPr="00967C61">
                    <w:rPr>
                      <w:rFonts w:ascii="Helvetica" w:hAnsi="Helvetica" w:cs="Helvetica"/>
                      <w:b/>
                      <w:bCs/>
                      <w:color w:val="222222"/>
                    </w:rPr>
                    <w:t>Current Closing Date for Applications:</w:t>
                  </w:r>
                </w:p>
              </w:tc>
              <w:tc>
                <w:tcPr>
                  <w:tcW w:w="3237" w:type="dxa"/>
                  <w:vAlign w:val="center"/>
                  <w:hideMark/>
                </w:tcPr>
                <w:p w14:paraId="5973F750" w14:textId="77777777" w:rsidR="00967C61" w:rsidRPr="00967C61" w:rsidRDefault="00967C61" w:rsidP="00967C61">
                  <w:pPr>
                    <w:pStyle w:val="NoSpacing"/>
                    <w:rPr>
                      <w:rFonts w:ascii="Helvetica" w:hAnsi="Helvetica" w:cs="Helvetica"/>
                      <w:color w:val="222222"/>
                    </w:rPr>
                  </w:pPr>
                  <w:r w:rsidRPr="00967C61">
                    <w:rPr>
                      <w:rFonts w:ascii="Helvetica" w:hAnsi="Helvetica" w:cs="Helvetica"/>
                      <w:color w:val="222222"/>
                    </w:rPr>
                    <w:t>Dec 19, 2023  Electronically submitted applications must be submitted no later than 11:59 PM, ET, on the listed application due date.</w:t>
                  </w:r>
                </w:p>
              </w:tc>
            </w:tr>
            <w:tr w:rsidR="00967C61" w:rsidRPr="00967C61" w14:paraId="4CACA568" w14:textId="77777777" w:rsidTr="00967C61">
              <w:trPr>
                <w:tblCellSpacing w:w="0" w:type="dxa"/>
              </w:trPr>
              <w:tc>
                <w:tcPr>
                  <w:tcW w:w="2035" w:type="dxa"/>
                  <w:noWrap/>
                  <w:hideMark/>
                </w:tcPr>
                <w:p w14:paraId="44F3E181" w14:textId="77777777" w:rsidR="00967C61" w:rsidRPr="00967C61" w:rsidRDefault="00967C61" w:rsidP="00967C61">
                  <w:pPr>
                    <w:pStyle w:val="NoSpacing"/>
                    <w:rPr>
                      <w:rFonts w:ascii="Helvetica" w:hAnsi="Helvetica" w:cs="Helvetica"/>
                      <w:b/>
                      <w:bCs/>
                      <w:color w:val="222222"/>
                    </w:rPr>
                  </w:pPr>
                  <w:r w:rsidRPr="00967C61">
                    <w:rPr>
                      <w:rFonts w:ascii="Helvetica" w:hAnsi="Helvetica" w:cs="Helvetica"/>
                      <w:b/>
                      <w:bCs/>
                      <w:color w:val="222222"/>
                    </w:rPr>
                    <w:t>Archive Date:</w:t>
                  </w:r>
                </w:p>
              </w:tc>
              <w:tc>
                <w:tcPr>
                  <w:tcW w:w="3237" w:type="dxa"/>
                  <w:vAlign w:val="center"/>
                  <w:hideMark/>
                </w:tcPr>
                <w:p w14:paraId="5B1EEE66" w14:textId="77777777" w:rsidR="00967C61" w:rsidRPr="00967C61" w:rsidRDefault="00967C61" w:rsidP="00967C61">
                  <w:pPr>
                    <w:pStyle w:val="NoSpacing"/>
                    <w:rPr>
                      <w:rFonts w:ascii="Helvetica" w:hAnsi="Helvetica" w:cs="Helvetica"/>
                      <w:color w:val="222222"/>
                    </w:rPr>
                  </w:pPr>
                  <w:r w:rsidRPr="00967C61">
                    <w:rPr>
                      <w:rFonts w:ascii="Helvetica" w:hAnsi="Helvetica" w:cs="Helvetica"/>
                      <w:color w:val="222222"/>
                    </w:rPr>
                    <w:t>Sep 30, 2024</w:t>
                  </w:r>
                </w:p>
              </w:tc>
            </w:tr>
            <w:tr w:rsidR="00967C61" w:rsidRPr="00967C61" w14:paraId="148671F0" w14:textId="77777777" w:rsidTr="00967C61">
              <w:trPr>
                <w:tblCellSpacing w:w="0" w:type="dxa"/>
              </w:trPr>
              <w:tc>
                <w:tcPr>
                  <w:tcW w:w="2035" w:type="dxa"/>
                  <w:noWrap/>
                  <w:hideMark/>
                </w:tcPr>
                <w:p w14:paraId="16526545" w14:textId="77777777" w:rsidR="00967C61" w:rsidRPr="00967C61" w:rsidRDefault="00967C61" w:rsidP="00967C61">
                  <w:pPr>
                    <w:pStyle w:val="NoSpacing"/>
                    <w:rPr>
                      <w:rFonts w:ascii="Helvetica" w:hAnsi="Helvetica" w:cs="Helvetica"/>
                      <w:b/>
                      <w:bCs/>
                      <w:color w:val="222222"/>
                    </w:rPr>
                  </w:pPr>
                  <w:r w:rsidRPr="00967C61">
                    <w:rPr>
                      <w:rFonts w:ascii="Helvetica" w:hAnsi="Helvetica" w:cs="Helvetica"/>
                      <w:b/>
                      <w:bCs/>
                      <w:color w:val="222222"/>
                    </w:rPr>
                    <w:t>Estimated Total Program Funding:</w:t>
                  </w:r>
                </w:p>
              </w:tc>
              <w:tc>
                <w:tcPr>
                  <w:tcW w:w="3237" w:type="dxa"/>
                  <w:vAlign w:val="center"/>
                  <w:hideMark/>
                </w:tcPr>
                <w:p w14:paraId="7203BD6A" w14:textId="77777777" w:rsidR="00967C61" w:rsidRPr="00967C61" w:rsidRDefault="00967C61" w:rsidP="00967C61">
                  <w:pPr>
                    <w:pStyle w:val="NoSpacing"/>
                    <w:rPr>
                      <w:rFonts w:ascii="Helvetica" w:hAnsi="Helvetica" w:cs="Helvetica"/>
                      <w:color w:val="222222"/>
                    </w:rPr>
                  </w:pPr>
                  <w:r w:rsidRPr="00967C61">
                    <w:rPr>
                      <w:rFonts w:ascii="Helvetica" w:hAnsi="Helvetica" w:cs="Helvetica"/>
                      <w:color w:val="222222"/>
                    </w:rPr>
                    <w:t>$26,500,000</w:t>
                  </w:r>
                </w:p>
              </w:tc>
            </w:tr>
            <w:tr w:rsidR="00967C61" w:rsidRPr="00967C61" w14:paraId="08B0CA4C" w14:textId="77777777" w:rsidTr="00967C61">
              <w:trPr>
                <w:tblCellSpacing w:w="0" w:type="dxa"/>
              </w:trPr>
              <w:tc>
                <w:tcPr>
                  <w:tcW w:w="2035" w:type="dxa"/>
                  <w:noWrap/>
                  <w:hideMark/>
                </w:tcPr>
                <w:p w14:paraId="04CDC35B" w14:textId="77777777" w:rsidR="00967C61" w:rsidRPr="00967C61" w:rsidRDefault="00967C61" w:rsidP="00967C61">
                  <w:pPr>
                    <w:pStyle w:val="NoSpacing"/>
                    <w:rPr>
                      <w:rFonts w:ascii="Helvetica" w:hAnsi="Helvetica" w:cs="Helvetica"/>
                      <w:b/>
                      <w:bCs/>
                      <w:color w:val="222222"/>
                    </w:rPr>
                  </w:pPr>
                  <w:r w:rsidRPr="00967C61">
                    <w:rPr>
                      <w:rFonts w:ascii="Helvetica" w:hAnsi="Helvetica" w:cs="Helvetica"/>
                      <w:b/>
                      <w:bCs/>
                      <w:color w:val="222222"/>
                    </w:rPr>
                    <w:t>Award Ceiling:</w:t>
                  </w:r>
                </w:p>
              </w:tc>
              <w:tc>
                <w:tcPr>
                  <w:tcW w:w="3237" w:type="dxa"/>
                  <w:vAlign w:val="center"/>
                  <w:hideMark/>
                </w:tcPr>
                <w:p w14:paraId="64CC3241" w14:textId="77777777" w:rsidR="00967C61" w:rsidRPr="00967C61" w:rsidRDefault="00967C61" w:rsidP="00967C61">
                  <w:pPr>
                    <w:pStyle w:val="NoSpacing"/>
                    <w:rPr>
                      <w:rFonts w:ascii="Helvetica" w:hAnsi="Helvetica" w:cs="Helvetica"/>
                      <w:color w:val="222222"/>
                    </w:rPr>
                  </w:pPr>
                  <w:r w:rsidRPr="00967C61">
                    <w:rPr>
                      <w:rFonts w:ascii="Helvetica" w:hAnsi="Helvetica" w:cs="Helvetica"/>
                      <w:color w:val="222222"/>
                    </w:rPr>
                    <w:t>$750,000</w:t>
                  </w:r>
                </w:p>
              </w:tc>
            </w:tr>
            <w:tr w:rsidR="00967C61" w:rsidRPr="00967C61" w14:paraId="008C9ACC" w14:textId="77777777" w:rsidTr="00967C61">
              <w:trPr>
                <w:tblCellSpacing w:w="0" w:type="dxa"/>
              </w:trPr>
              <w:tc>
                <w:tcPr>
                  <w:tcW w:w="2035" w:type="dxa"/>
                  <w:noWrap/>
                  <w:hideMark/>
                </w:tcPr>
                <w:p w14:paraId="014D818E" w14:textId="77777777" w:rsidR="00967C61" w:rsidRPr="00967C61" w:rsidRDefault="00967C61" w:rsidP="00967C61">
                  <w:pPr>
                    <w:pStyle w:val="NoSpacing"/>
                    <w:rPr>
                      <w:rFonts w:ascii="Helvetica" w:hAnsi="Helvetica" w:cs="Helvetica"/>
                      <w:b/>
                      <w:bCs/>
                      <w:color w:val="222222"/>
                    </w:rPr>
                  </w:pPr>
                  <w:r w:rsidRPr="00967C61">
                    <w:rPr>
                      <w:rFonts w:ascii="Helvetica" w:hAnsi="Helvetica" w:cs="Helvetica"/>
                      <w:b/>
                      <w:bCs/>
                      <w:color w:val="222222"/>
                    </w:rPr>
                    <w:t>Award Floor:</w:t>
                  </w:r>
                </w:p>
              </w:tc>
              <w:tc>
                <w:tcPr>
                  <w:tcW w:w="3237" w:type="dxa"/>
                  <w:vAlign w:val="center"/>
                  <w:hideMark/>
                </w:tcPr>
                <w:p w14:paraId="156FE40E" w14:textId="77777777" w:rsidR="00967C61" w:rsidRPr="00967C61" w:rsidRDefault="00967C61" w:rsidP="00967C61">
                  <w:pPr>
                    <w:pStyle w:val="NoSpacing"/>
                    <w:rPr>
                      <w:rFonts w:ascii="Helvetica" w:hAnsi="Helvetica" w:cs="Helvetica"/>
                      <w:color w:val="222222"/>
                    </w:rPr>
                  </w:pPr>
                  <w:r w:rsidRPr="00967C61">
                    <w:rPr>
                      <w:rFonts w:ascii="Helvetica" w:hAnsi="Helvetica" w:cs="Helvetica"/>
                      <w:color w:val="222222"/>
                    </w:rPr>
                    <w:t>$125,000</w:t>
                  </w:r>
                </w:p>
              </w:tc>
            </w:tr>
          </w:tbl>
          <w:p w14:paraId="2D1B3B72" w14:textId="77777777" w:rsidR="00967C61" w:rsidRPr="00967C61" w:rsidRDefault="00967C61" w:rsidP="00967C61">
            <w:pPr>
              <w:pStyle w:val="NoSpacing"/>
              <w:rPr>
                <w:rFonts w:ascii="Helvetica" w:hAnsi="Helvetica" w:cs="Helvetica"/>
                <w:color w:val="222222"/>
              </w:rPr>
            </w:pPr>
          </w:p>
        </w:tc>
      </w:tr>
    </w:tbl>
    <w:p w14:paraId="6E514884" w14:textId="17F89E36" w:rsidR="00967C61" w:rsidRPr="00967C61" w:rsidRDefault="00967C61" w:rsidP="00967C6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90"/>
        <w:gridCol w:w="6900"/>
      </w:tblGrid>
      <w:tr w:rsidR="00967C61" w:rsidRPr="00967C61" w14:paraId="452BFF8D" w14:textId="77777777" w:rsidTr="00967C61">
        <w:trPr>
          <w:tblCellSpacing w:w="0" w:type="dxa"/>
        </w:trPr>
        <w:tc>
          <w:tcPr>
            <w:tcW w:w="0" w:type="auto"/>
            <w:noWrap/>
            <w:hideMark/>
          </w:tcPr>
          <w:p w14:paraId="3F57E01F" w14:textId="77777777" w:rsidR="00967C61" w:rsidRPr="00967C61" w:rsidRDefault="00967C61" w:rsidP="00967C61">
            <w:pPr>
              <w:pStyle w:val="NoSpacing"/>
              <w:rPr>
                <w:rFonts w:ascii="Helvetica" w:hAnsi="Helvetica" w:cs="Helvetica"/>
                <w:b/>
                <w:bCs/>
                <w:color w:val="222222"/>
              </w:rPr>
            </w:pPr>
            <w:r w:rsidRPr="00967C61">
              <w:rPr>
                <w:rFonts w:ascii="Helvetica" w:hAnsi="Helvetica" w:cs="Helvetica"/>
                <w:b/>
                <w:bCs/>
                <w:color w:val="222222"/>
              </w:rPr>
              <w:t>Eligible Applicants:</w:t>
            </w:r>
          </w:p>
        </w:tc>
        <w:tc>
          <w:tcPr>
            <w:tcW w:w="5000" w:type="pct"/>
            <w:vAlign w:val="center"/>
            <w:hideMark/>
          </w:tcPr>
          <w:p w14:paraId="293DDBF5" w14:textId="77777777" w:rsidR="00967C61" w:rsidRPr="00967C61" w:rsidRDefault="00967C61" w:rsidP="00967C61">
            <w:pPr>
              <w:pStyle w:val="NoSpacing"/>
              <w:rPr>
                <w:rFonts w:ascii="Helvetica" w:hAnsi="Helvetica" w:cs="Helvetica"/>
                <w:color w:val="222222"/>
              </w:rPr>
            </w:pPr>
            <w:r w:rsidRPr="00967C61">
              <w:rPr>
                <w:rFonts w:ascii="Helvetica" w:hAnsi="Helvetica" w:cs="Helvetica"/>
                <w:color w:val="222222"/>
              </w:rPr>
              <w:t>County governments</w:t>
            </w:r>
            <w:r w:rsidRPr="00967C61">
              <w:rPr>
                <w:rFonts w:ascii="Helvetica" w:hAnsi="Helvetica" w:cs="Helvetica"/>
                <w:color w:val="222222"/>
              </w:rPr>
              <w:br/>
              <w:t>State governments</w:t>
            </w:r>
            <w:r w:rsidRPr="00967C61">
              <w:rPr>
                <w:rFonts w:ascii="Helvetica" w:hAnsi="Helvetica" w:cs="Helvetica"/>
                <w:color w:val="222222"/>
              </w:rPr>
              <w:br/>
              <w:t>Nonprofits that do not have a 501(c)(3) status with the IRS, other than institutions of higher education</w:t>
            </w:r>
            <w:r w:rsidRPr="00967C61">
              <w:rPr>
                <w:rFonts w:ascii="Helvetica" w:hAnsi="Helvetica" w:cs="Helvetica"/>
                <w:color w:val="222222"/>
              </w:rPr>
              <w:br/>
              <w:t>Private institutions of higher education</w:t>
            </w:r>
            <w:r w:rsidRPr="00967C61">
              <w:rPr>
                <w:rFonts w:ascii="Helvetica" w:hAnsi="Helvetica" w:cs="Helvetica"/>
                <w:color w:val="222222"/>
              </w:rPr>
              <w:br/>
              <w:t>Independent school districts</w:t>
            </w:r>
            <w:r w:rsidRPr="00967C61">
              <w:rPr>
                <w:rFonts w:ascii="Helvetica" w:hAnsi="Helvetica" w:cs="Helvetica"/>
                <w:color w:val="222222"/>
              </w:rPr>
              <w:br/>
              <w:t>Native American tribal governments (Federally recognized)</w:t>
            </w:r>
            <w:r w:rsidRPr="00967C61">
              <w:rPr>
                <w:rFonts w:ascii="Helvetica" w:hAnsi="Helvetica" w:cs="Helvetica"/>
                <w:color w:val="222222"/>
              </w:rPr>
              <w:br/>
              <w:t>City or township governments</w:t>
            </w:r>
            <w:r w:rsidRPr="00967C61">
              <w:rPr>
                <w:rFonts w:ascii="Helvetica" w:hAnsi="Helvetica" w:cs="Helvetica"/>
                <w:color w:val="222222"/>
              </w:rPr>
              <w:br/>
              <w:t>Native American tribal organizations (other than Federally recognized tribal governments)</w:t>
            </w:r>
            <w:r w:rsidRPr="00967C61">
              <w:rPr>
                <w:rFonts w:ascii="Helvetica" w:hAnsi="Helvetica" w:cs="Helvetica"/>
                <w:color w:val="222222"/>
              </w:rPr>
              <w:br/>
              <w:t>Public and State controlled institutions of higher education</w:t>
            </w:r>
            <w:r w:rsidRPr="00967C61">
              <w:rPr>
                <w:rFonts w:ascii="Helvetica" w:hAnsi="Helvetica" w:cs="Helvetica"/>
                <w:color w:val="222222"/>
              </w:rPr>
              <w:br/>
              <w:t>Nonprofits having a 501(c)(3) status with the IRS, other than institutions of higher education</w:t>
            </w:r>
            <w:r w:rsidRPr="00967C61">
              <w:rPr>
                <w:rFonts w:ascii="Helvetica" w:hAnsi="Helvetica" w:cs="Helvetica"/>
                <w:color w:val="222222"/>
              </w:rPr>
              <w:br/>
              <w:t>Special district governments</w:t>
            </w:r>
          </w:p>
        </w:tc>
      </w:tr>
      <w:tr w:rsidR="00967C61" w:rsidRPr="00967C61" w14:paraId="7A77936C" w14:textId="77777777" w:rsidTr="00967C61">
        <w:trPr>
          <w:tblCellSpacing w:w="0" w:type="dxa"/>
        </w:trPr>
        <w:tc>
          <w:tcPr>
            <w:tcW w:w="0" w:type="auto"/>
            <w:noWrap/>
            <w:hideMark/>
          </w:tcPr>
          <w:p w14:paraId="43F78AE1" w14:textId="77777777" w:rsidR="00967C61" w:rsidRPr="00967C61" w:rsidRDefault="00967C61" w:rsidP="00967C61">
            <w:pPr>
              <w:pStyle w:val="NoSpacing"/>
              <w:rPr>
                <w:rFonts w:ascii="Helvetica" w:hAnsi="Helvetica" w:cs="Helvetica"/>
                <w:b/>
                <w:bCs/>
                <w:color w:val="222222"/>
              </w:rPr>
            </w:pPr>
            <w:r w:rsidRPr="00967C61">
              <w:rPr>
                <w:rFonts w:ascii="Helvetica" w:hAnsi="Helvetica" w:cs="Helvetica"/>
                <w:b/>
                <w:bCs/>
                <w:color w:val="222222"/>
              </w:rPr>
              <w:t>Additional Information on Eligibility:</w:t>
            </w:r>
          </w:p>
        </w:tc>
        <w:tc>
          <w:tcPr>
            <w:tcW w:w="5000" w:type="pct"/>
            <w:vAlign w:val="center"/>
            <w:hideMark/>
          </w:tcPr>
          <w:p w14:paraId="0A97BE98" w14:textId="30E4285E" w:rsidR="00967C61" w:rsidRPr="00967C61" w:rsidRDefault="00967C61" w:rsidP="00967C61">
            <w:pPr>
              <w:pStyle w:val="NoSpacing"/>
              <w:rPr>
                <w:rFonts w:ascii="Helvetica" w:hAnsi="Helvetica" w:cs="Helvetica"/>
                <w:color w:val="222222"/>
              </w:rPr>
            </w:pPr>
            <w:r w:rsidRPr="00967C61">
              <w:rPr>
                <w:rFonts w:ascii="Helvetica" w:hAnsi="Helvetica" w:cs="Helvetica"/>
                <w:color w:val="222222"/>
              </w:rPr>
              <w:t>Federal agencies, with the exception of the National Park Service (NPS).Grants will not be available for work on sites or collections owned by the NPS.</w:t>
            </w:r>
            <w:r w:rsidR="00703154">
              <w:rPr>
                <w:rFonts w:ascii="Helvetica" w:hAnsi="Helvetica" w:cs="Helvetica"/>
                <w:color w:val="222222"/>
              </w:rPr>
              <w:t xml:space="preserve"> </w:t>
            </w:r>
            <w:r w:rsidRPr="00967C61">
              <w:rPr>
                <w:rFonts w:ascii="Helvetica" w:hAnsi="Helvetica" w:cs="Helvetica"/>
                <w:color w:val="222222"/>
              </w:rPr>
              <w:t xml:space="preserve">Federal agencies collaborating with a nonprofit partner to preserve the historic properties or collections owned by the federal agency may submit applications through the nonprofit </w:t>
            </w:r>
            <w:proofErr w:type="gramStart"/>
            <w:r w:rsidRPr="00967C61">
              <w:rPr>
                <w:rFonts w:ascii="Helvetica" w:hAnsi="Helvetica" w:cs="Helvetica"/>
                <w:color w:val="222222"/>
              </w:rPr>
              <w:t>partner</w:t>
            </w:r>
            <w:r w:rsidR="00703154">
              <w:rPr>
                <w:rFonts w:ascii="Helvetica" w:hAnsi="Helvetica" w:cs="Helvetica"/>
                <w:color w:val="222222"/>
              </w:rPr>
              <w:t xml:space="preserve"> </w:t>
            </w:r>
            <w:r w:rsidRPr="00967C61">
              <w:rPr>
                <w:rFonts w:ascii="Helvetica" w:hAnsi="Helvetica" w:cs="Helvetica"/>
                <w:color w:val="222222"/>
              </w:rPr>
              <w:t>.Federally</w:t>
            </w:r>
            <w:proofErr w:type="gramEnd"/>
            <w:r w:rsidRPr="00967C61">
              <w:rPr>
                <w:rFonts w:ascii="Helvetica" w:hAnsi="Helvetica" w:cs="Helvetica"/>
                <w:color w:val="222222"/>
              </w:rPr>
              <w:t xml:space="preserve">-recognized Indian Tribes, Alaska Natives, and Native </w:t>
            </w:r>
            <w:r w:rsidR="00F5143C">
              <w:rPr>
                <w:rFonts w:ascii="Helvetica" w:hAnsi="Helvetica" w:cs="Helvetica"/>
                <w:color w:val="222222"/>
              </w:rPr>
              <w:t>Hawaii</w:t>
            </w:r>
            <w:r w:rsidRPr="00967C61">
              <w:rPr>
                <w:rFonts w:ascii="Helvetica" w:hAnsi="Helvetica" w:cs="Helvetica"/>
                <w:color w:val="222222"/>
              </w:rPr>
              <w:t>an Organizations, as defined by 54 USC § 300300Grants are not available for sites or collections owned by the NPS. </w:t>
            </w:r>
          </w:p>
        </w:tc>
      </w:tr>
    </w:tbl>
    <w:p w14:paraId="585F9E01" w14:textId="7F2DB7FF" w:rsidR="00967C61" w:rsidRPr="00967C61" w:rsidRDefault="00967C61" w:rsidP="00967C6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3"/>
        <w:gridCol w:w="7487"/>
      </w:tblGrid>
      <w:tr w:rsidR="00967C61" w:rsidRPr="00967C61" w14:paraId="48FE5044" w14:textId="77777777" w:rsidTr="00967C61">
        <w:trPr>
          <w:tblCellSpacing w:w="0" w:type="dxa"/>
        </w:trPr>
        <w:tc>
          <w:tcPr>
            <w:tcW w:w="0" w:type="auto"/>
            <w:noWrap/>
            <w:hideMark/>
          </w:tcPr>
          <w:p w14:paraId="673D6B4C" w14:textId="77777777" w:rsidR="00967C61" w:rsidRPr="00967C61" w:rsidRDefault="00967C61" w:rsidP="00967C61">
            <w:pPr>
              <w:pStyle w:val="NoSpacing"/>
              <w:rPr>
                <w:rFonts w:ascii="Helvetica" w:hAnsi="Helvetica" w:cs="Helvetica"/>
                <w:b/>
                <w:bCs/>
                <w:color w:val="222222"/>
              </w:rPr>
            </w:pPr>
            <w:r w:rsidRPr="00967C61">
              <w:rPr>
                <w:rFonts w:ascii="Helvetica" w:hAnsi="Helvetica" w:cs="Helvetica"/>
                <w:b/>
                <w:bCs/>
                <w:color w:val="222222"/>
              </w:rPr>
              <w:t>Agency Name:</w:t>
            </w:r>
          </w:p>
        </w:tc>
        <w:tc>
          <w:tcPr>
            <w:tcW w:w="5000" w:type="pct"/>
            <w:vAlign w:val="center"/>
            <w:hideMark/>
          </w:tcPr>
          <w:p w14:paraId="3A4A21C5" w14:textId="77777777" w:rsidR="00967C61" w:rsidRPr="00967C61" w:rsidRDefault="00967C61" w:rsidP="00967C61">
            <w:pPr>
              <w:pStyle w:val="NoSpacing"/>
              <w:rPr>
                <w:rFonts w:ascii="Helvetica" w:hAnsi="Helvetica" w:cs="Helvetica"/>
                <w:color w:val="222222"/>
              </w:rPr>
            </w:pPr>
            <w:r w:rsidRPr="00967C61">
              <w:rPr>
                <w:rFonts w:ascii="Helvetica" w:hAnsi="Helvetica" w:cs="Helvetica"/>
                <w:color w:val="222222"/>
              </w:rPr>
              <w:t>National Park Service</w:t>
            </w:r>
          </w:p>
        </w:tc>
      </w:tr>
      <w:tr w:rsidR="00967C61" w:rsidRPr="00967C61" w14:paraId="6EC388C8" w14:textId="77777777" w:rsidTr="00967C61">
        <w:trPr>
          <w:tblCellSpacing w:w="0" w:type="dxa"/>
        </w:trPr>
        <w:tc>
          <w:tcPr>
            <w:tcW w:w="0" w:type="auto"/>
            <w:noWrap/>
            <w:hideMark/>
          </w:tcPr>
          <w:p w14:paraId="5F5A2867" w14:textId="77777777" w:rsidR="00967C61" w:rsidRPr="00967C61" w:rsidRDefault="00967C61" w:rsidP="00967C61">
            <w:pPr>
              <w:pStyle w:val="NoSpacing"/>
              <w:rPr>
                <w:rFonts w:ascii="Helvetica" w:hAnsi="Helvetica" w:cs="Helvetica"/>
                <w:b/>
                <w:bCs/>
                <w:color w:val="222222"/>
              </w:rPr>
            </w:pPr>
            <w:r w:rsidRPr="00967C61">
              <w:rPr>
                <w:rFonts w:ascii="Helvetica" w:hAnsi="Helvetica" w:cs="Helvetica"/>
                <w:b/>
                <w:bCs/>
                <w:color w:val="222222"/>
              </w:rPr>
              <w:t>Description:</w:t>
            </w:r>
          </w:p>
        </w:tc>
        <w:tc>
          <w:tcPr>
            <w:tcW w:w="5000" w:type="pct"/>
            <w:vAlign w:val="center"/>
            <w:hideMark/>
          </w:tcPr>
          <w:p w14:paraId="20CCE03F" w14:textId="77777777" w:rsidR="00967C61" w:rsidRPr="00967C61" w:rsidRDefault="00967C61" w:rsidP="00967C61">
            <w:pPr>
              <w:pStyle w:val="NoSpacing"/>
              <w:rPr>
                <w:rFonts w:ascii="Helvetica" w:hAnsi="Helvetica" w:cs="Helvetica"/>
                <w:color w:val="222222"/>
              </w:rPr>
            </w:pPr>
            <w:r w:rsidRPr="00967C61">
              <w:rPr>
                <w:rFonts w:ascii="Helvetica" w:hAnsi="Helvetica" w:cs="Helvetica"/>
                <w:color w:val="222222"/>
              </w:rPr>
              <w:t>Save America’s Treasures grants from the Historic Preservation Fund provide preservation and/or conservation assistance to nationally significant historic properties and collections. Grants are awarded through a competitive process and require a dollar-for-dollar, non-Federal match, which can be cash or documented in-kind. The grant program is administered by the National Park Service (NPS) in partnership with the National Endowment for the Arts (NEA), the National Endowment for the Humanities (NEH), and the Institute of Museum and Library Services (IMLS).There are separate opportunities for preservation and collections projects. The preservation opportunity can be found under opportunity number P23AS00499. The collections opportunity can be found under opportunity Number P23AS00500.FY2023 Public Law 117-328 provides $26,500,000 million for the SAT Grant Program. </w:t>
            </w:r>
          </w:p>
        </w:tc>
      </w:tr>
      <w:tr w:rsidR="00967C61" w:rsidRPr="00967C61" w14:paraId="76A7D53F" w14:textId="77777777" w:rsidTr="00967C61">
        <w:trPr>
          <w:tblCellSpacing w:w="0" w:type="dxa"/>
        </w:trPr>
        <w:tc>
          <w:tcPr>
            <w:tcW w:w="0" w:type="auto"/>
            <w:noWrap/>
            <w:hideMark/>
          </w:tcPr>
          <w:p w14:paraId="5E634DD3" w14:textId="77777777" w:rsidR="00967C61" w:rsidRPr="00967C61" w:rsidRDefault="00967C61" w:rsidP="00967C61">
            <w:pPr>
              <w:pStyle w:val="NoSpacing"/>
              <w:rPr>
                <w:rFonts w:ascii="Helvetica" w:hAnsi="Helvetica" w:cs="Helvetica"/>
                <w:b/>
                <w:bCs/>
                <w:color w:val="222222"/>
              </w:rPr>
            </w:pPr>
            <w:r w:rsidRPr="00967C61">
              <w:rPr>
                <w:rFonts w:ascii="Helvetica" w:hAnsi="Helvetica" w:cs="Helvetica"/>
                <w:b/>
                <w:bCs/>
                <w:color w:val="222222"/>
              </w:rPr>
              <w:t>Link to Additional Information:</w:t>
            </w:r>
          </w:p>
        </w:tc>
        <w:tc>
          <w:tcPr>
            <w:tcW w:w="5000" w:type="pct"/>
            <w:vAlign w:val="center"/>
            <w:hideMark/>
          </w:tcPr>
          <w:p w14:paraId="22AD8A85" w14:textId="77777777" w:rsidR="00967C61" w:rsidRPr="00967C61" w:rsidRDefault="000E4EB0" w:rsidP="00967C61">
            <w:pPr>
              <w:pStyle w:val="NoSpacing"/>
              <w:rPr>
                <w:rFonts w:ascii="Helvetica" w:hAnsi="Helvetica" w:cs="Helvetica"/>
                <w:color w:val="222222"/>
              </w:rPr>
            </w:pPr>
            <w:hyperlink r:id="rId522" w:tgtFrame="_blank" w:tooltip="Link to Additional Information" w:history="1">
              <w:r w:rsidR="00967C61" w:rsidRPr="00967C61">
                <w:rPr>
                  <w:rStyle w:val="Hyperlink"/>
                  <w:rFonts w:ascii="Helvetica" w:hAnsi="Helvetica" w:cs="Helvetica"/>
                </w:rPr>
                <w:t>http://go.nps.gov/sat</w:t>
              </w:r>
            </w:hyperlink>
          </w:p>
        </w:tc>
      </w:tr>
      <w:tr w:rsidR="00967C61" w:rsidRPr="00967C61" w14:paraId="1D3385AF" w14:textId="77777777" w:rsidTr="00967C61">
        <w:trPr>
          <w:tblCellSpacing w:w="0" w:type="dxa"/>
        </w:trPr>
        <w:tc>
          <w:tcPr>
            <w:tcW w:w="0" w:type="auto"/>
            <w:noWrap/>
            <w:hideMark/>
          </w:tcPr>
          <w:p w14:paraId="1FACD64A" w14:textId="77777777" w:rsidR="00967C61" w:rsidRPr="00967C61" w:rsidRDefault="00967C61" w:rsidP="00967C61">
            <w:pPr>
              <w:pStyle w:val="NoSpacing"/>
              <w:rPr>
                <w:rFonts w:ascii="Helvetica" w:hAnsi="Helvetica" w:cs="Helvetica"/>
                <w:b/>
                <w:bCs/>
                <w:color w:val="222222"/>
              </w:rPr>
            </w:pPr>
            <w:r w:rsidRPr="00967C61">
              <w:rPr>
                <w:rFonts w:ascii="Helvetica" w:hAnsi="Helvetica" w:cs="Helvetica"/>
                <w:b/>
                <w:bCs/>
                <w:color w:val="222222"/>
              </w:rPr>
              <w:t>Grantor Contact Information:</w:t>
            </w:r>
          </w:p>
        </w:tc>
        <w:tc>
          <w:tcPr>
            <w:tcW w:w="5000" w:type="pct"/>
            <w:vAlign w:val="center"/>
            <w:hideMark/>
          </w:tcPr>
          <w:p w14:paraId="44A586DC" w14:textId="77777777" w:rsidR="00967C61" w:rsidRPr="00967C61" w:rsidRDefault="00967C61" w:rsidP="00967C61">
            <w:pPr>
              <w:pStyle w:val="NoSpacing"/>
              <w:rPr>
                <w:rFonts w:ascii="Helvetica" w:hAnsi="Helvetica" w:cs="Helvetica"/>
                <w:color w:val="222222"/>
              </w:rPr>
            </w:pPr>
            <w:r w:rsidRPr="00967C61">
              <w:rPr>
                <w:rFonts w:ascii="Helvetica" w:hAnsi="Helvetica" w:cs="Helvetica"/>
                <w:color w:val="222222"/>
              </w:rPr>
              <w:t>If you have difficulty accessing the full announcement electronically, please contact:</w:t>
            </w:r>
            <w:r w:rsidRPr="00967C61">
              <w:rPr>
                <w:rFonts w:ascii="Helvetica" w:hAnsi="Helvetica" w:cs="Helvetica"/>
                <w:color w:val="222222"/>
              </w:rPr>
              <w:br/>
            </w:r>
            <w:r w:rsidRPr="00967C61">
              <w:rPr>
                <w:rFonts w:ascii="Helvetica" w:hAnsi="Helvetica" w:cs="Helvetica"/>
                <w:color w:val="222222"/>
              </w:rPr>
              <w:br/>
              <w:t>STLPG Staff STLPG@nps.gov</w:t>
            </w:r>
            <w:r w:rsidRPr="00967C61">
              <w:rPr>
                <w:rFonts w:ascii="Helvetica" w:hAnsi="Helvetica" w:cs="Helvetica"/>
                <w:color w:val="222222"/>
              </w:rPr>
              <w:br/>
            </w:r>
            <w:r w:rsidRPr="00967C61">
              <w:rPr>
                <w:rFonts w:ascii="Helvetica" w:hAnsi="Helvetica" w:cs="Helvetica"/>
                <w:color w:val="222222"/>
              </w:rPr>
              <w:lastRenderedPageBreak/>
              <w:br/>
            </w:r>
            <w:hyperlink r:id="rId523" w:history="1">
              <w:r w:rsidRPr="00967C61">
                <w:rPr>
                  <w:rStyle w:val="Hyperlink"/>
                  <w:rFonts w:ascii="Helvetica" w:hAnsi="Helvetica" w:cs="Helvetica"/>
                </w:rPr>
                <w:t>STLPG@nps.gov</w:t>
              </w:r>
            </w:hyperlink>
          </w:p>
        </w:tc>
      </w:tr>
    </w:tbl>
    <w:p w14:paraId="2A30A9E3" w14:textId="64E789BE" w:rsidR="00967C61" w:rsidRDefault="00967C61" w:rsidP="00967C61">
      <w:pPr>
        <w:pStyle w:val="NoSpacing"/>
        <w:pBdr>
          <w:bottom w:val="single" w:sz="6" w:space="1" w:color="auto"/>
        </w:pBdr>
        <w:rPr>
          <w:rStyle w:val="Hyperlink"/>
          <w:rFonts w:ascii="Helvetica" w:hAnsi="Helvetica" w:cs="Arial"/>
          <w:color w:val="1155CC"/>
          <w:sz w:val="24"/>
          <w:szCs w:val="24"/>
          <w:shd w:val="clear" w:color="auto" w:fill="FFFFFF"/>
        </w:rPr>
      </w:pPr>
      <w:r w:rsidRPr="00FC7914">
        <w:rPr>
          <w:rFonts w:ascii="Helvetica" w:hAnsi="Helvetica" w:cs="Helvetica"/>
          <w:color w:val="222222"/>
          <w:sz w:val="24"/>
          <w:szCs w:val="24"/>
        </w:rPr>
        <w:lastRenderedPageBreak/>
        <w:br/>
      </w:r>
      <w:hyperlink r:id="rId524" w:tgtFrame="_blank" w:history="1">
        <w:r w:rsidRPr="00FC7914">
          <w:rPr>
            <w:rStyle w:val="Hyperlink"/>
            <w:rFonts w:ascii="Helvetica" w:hAnsi="Helvetica" w:cs="Helvetica"/>
            <w:color w:val="1155CC"/>
            <w:sz w:val="24"/>
            <w:szCs w:val="24"/>
            <w:shd w:val="clear" w:color="auto" w:fill="FFFFFF"/>
          </w:rPr>
          <w:t>https://www.grants.gov/web/grants/view-opportunity.html?oppId=350440</w:t>
        </w:r>
      </w:hyperlink>
    </w:p>
    <w:p w14:paraId="1834AE84" w14:textId="77777777" w:rsidR="00967C61" w:rsidRDefault="00967C61" w:rsidP="0070302D">
      <w:pPr>
        <w:rPr>
          <w:rFonts w:ascii="Helvetica" w:hAnsi="Helvetica"/>
          <w:b/>
        </w:rPr>
      </w:pPr>
    </w:p>
    <w:p w14:paraId="50751937" w14:textId="7DBD68CF" w:rsidR="00AE1972" w:rsidRPr="00AE1972" w:rsidRDefault="00AE1972" w:rsidP="00AE1972">
      <w:bookmarkStart w:id="575" w:name="DOINPS23AfricanAmericanCivilAACRN"/>
      <w:bookmarkEnd w:id="575"/>
      <w:r w:rsidRPr="000E78B7">
        <w:rPr>
          <w:rFonts w:ascii="Helvetica" w:hAnsi="Helvetica" w:cs="Helvetica"/>
          <w:color w:val="222222"/>
          <w:highlight w:val="cyan"/>
          <w:shd w:val="clear" w:color="auto" w:fill="FFFFFF"/>
        </w:rPr>
        <w:t>National Park Service</w:t>
      </w:r>
      <w:r w:rsidRPr="000E78B7">
        <w:rPr>
          <w:rFonts w:ascii="Helvetica" w:hAnsi="Helvetica" w:cs="Helvetica"/>
          <w:color w:val="222222"/>
          <w:highlight w:val="cyan"/>
        </w:rPr>
        <w:br/>
      </w:r>
      <w:r w:rsidRPr="000E78B7">
        <w:rPr>
          <w:rFonts w:ascii="Helvetica" w:hAnsi="Helvetica" w:cs="Helvetica"/>
          <w:color w:val="222222"/>
          <w:highlight w:val="cyan"/>
          <w:shd w:val="clear" w:color="auto" w:fill="FFFFFF"/>
        </w:rPr>
        <w:t>FY2023 Historic Preservation Fund- African American Civil Rights - AACRN Preservation</w:t>
      </w:r>
      <w:r w:rsidRPr="000E78B7">
        <w:rPr>
          <w:rFonts w:ascii="Helvetica" w:hAnsi="Helvetica" w:cs="Helvetica"/>
          <w:color w:val="222222"/>
          <w:highlight w:val="cyan"/>
        </w:rPr>
        <w:br/>
      </w:r>
      <w:r w:rsidRPr="000E78B7">
        <w:rPr>
          <w:rFonts w:ascii="Helvetica" w:hAnsi="Helvetica" w:cs="Helvetica"/>
          <w:color w:val="222222"/>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E4F85" w:rsidRPr="00AE4F85" w14:paraId="0A7DD19A" w14:textId="77777777" w:rsidTr="00AE4F85">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47"/>
              <w:gridCol w:w="3481"/>
            </w:tblGrid>
            <w:tr w:rsidR="00AE4F85" w:rsidRPr="00AE4F85" w14:paraId="594A2E73" w14:textId="77777777" w:rsidTr="00AE4F85">
              <w:trPr>
                <w:tblCellSpacing w:w="0" w:type="dxa"/>
              </w:trPr>
              <w:tc>
                <w:tcPr>
                  <w:tcW w:w="1520" w:type="dxa"/>
                  <w:noWrap/>
                  <w:hideMark/>
                </w:tcPr>
                <w:p w14:paraId="48DDF4C3" w14:textId="77777777" w:rsidR="00AE4F85" w:rsidRPr="00AE4F85" w:rsidRDefault="00AE4F85" w:rsidP="00AE4F85">
                  <w:pPr>
                    <w:rPr>
                      <w:rFonts w:ascii="Helvetica" w:hAnsi="Helvetica"/>
                      <w:b/>
                      <w:bCs/>
                    </w:rPr>
                  </w:pPr>
                  <w:r w:rsidRPr="00AE4F85">
                    <w:rPr>
                      <w:rFonts w:ascii="Helvetica" w:hAnsi="Helvetica"/>
                      <w:b/>
                      <w:bCs/>
                    </w:rPr>
                    <w:t>Document Type:</w:t>
                  </w:r>
                </w:p>
              </w:tc>
              <w:tc>
                <w:tcPr>
                  <w:tcW w:w="3481" w:type="dxa"/>
                  <w:vAlign w:val="center"/>
                  <w:hideMark/>
                </w:tcPr>
                <w:p w14:paraId="0603C285" w14:textId="77777777" w:rsidR="00AE4F85" w:rsidRPr="00AE4F85" w:rsidRDefault="00AE4F85" w:rsidP="00AE4F85">
                  <w:pPr>
                    <w:rPr>
                      <w:rFonts w:ascii="Helvetica" w:hAnsi="Helvetica"/>
                    </w:rPr>
                  </w:pPr>
                  <w:r w:rsidRPr="00AE4F85">
                    <w:rPr>
                      <w:rFonts w:ascii="Helvetica" w:hAnsi="Helvetica"/>
                    </w:rPr>
                    <w:t>Grants Notice</w:t>
                  </w:r>
                </w:p>
              </w:tc>
            </w:tr>
            <w:tr w:rsidR="00AE4F85" w:rsidRPr="00AE4F85" w14:paraId="1BE1610E" w14:textId="77777777" w:rsidTr="00AE4F85">
              <w:trPr>
                <w:tblCellSpacing w:w="0" w:type="dxa"/>
              </w:trPr>
              <w:tc>
                <w:tcPr>
                  <w:tcW w:w="1520" w:type="dxa"/>
                  <w:noWrap/>
                  <w:hideMark/>
                </w:tcPr>
                <w:p w14:paraId="0DE4CC38" w14:textId="77777777" w:rsidR="00AE4F85" w:rsidRPr="00AE4F85" w:rsidRDefault="00AE4F85" w:rsidP="00AE4F85">
                  <w:pPr>
                    <w:rPr>
                      <w:rFonts w:ascii="Helvetica" w:hAnsi="Helvetica"/>
                      <w:b/>
                      <w:bCs/>
                    </w:rPr>
                  </w:pPr>
                  <w:r w:rsidRPr="00AE4F85">
                    <w:rPr>
                      <w:rFonts w:ascii="Helvetica" w:hAnsi="Helvetica"/>
                      <w:b/>
                      <w:bCs/>
                    </w:rPr>
                    <w:t>Funding Opportunity Number:</w:t>
                  </w:r>
                </w:p>
              </w:tc>
              <w:tc>
                <w:tcPr>
                  <w:tcW w:w="3481" w:type="dxa"/>
                  <w:vAlign w:val="center"/>
                  <w:hideMark/>
                </w:tcPr>
                <w:p w14:paraId="1D7B3D0A" w14:textId="77777777" w:rsidR="00AE4F85" w:rsidRPr="00AE4F85" w:rsidRDefault="00AE4F85" w:rsidP="00AE4F85">
                  <w:pPr>
                    <w:rPr>
                      <w:rFonts w:ascii="Helvetica" w:hAnsi="Helvetica"/>
                    </w:rPr>
                  </w:pPr>
                  <w:r w:rsidRPr="00AE4F85">
                    <w:rPr>
                      <w:rFonts w:ascii="Helvetica" w:hAnsi="Helvetica"/>
                    </w:rPr>
                    <w:t>P23AS00496</w:t>
                  </w:r>
                </w:p>
              </w:tc>
            </w:tr>
            <w:tr w:rsidR="00AE4F85" w:rsidRPr="00AE4F85" w14:paraId="064A9589" w14:textId="77777777" w:rsidTr="00AE4F85">
              <w:trPr>
                <w:tblCellSpacing w:w="0" w:type="dxa"/>
              </w:trPr>
              <w:tc>
                <w:tcPr>
                  <w:tcW w:w="1520" w:type="dxa"/>
                  <w:noWrap/>
                  <w:hideMark/>
                </w:tcPr>
                <w:p w14:paraId="3055274F" w14:textId="77777777" w:rsidR="00AE4F85" w:rsidRPr="00AE4F85" w:rsidRDefault="00AE4F85" w:rsidP="00AE4F85">
                  <w:pPr>
                    <w:rPr>
                      <w:rFonts w:ascii="Helvetica" w:hAnsi="Helvetica"/>
                      <w:b/>
                      <w:bCs/>
                    </w:rPr>
                  </w:pPr>
                  <w:r w:rsidRPr="00AE4F85">
                    <w:rPr>
                      <w:rFonts w:ascii="Helvetica" w:hAnsi="Helvetica"/>
                      <w:b/>
                      <w:bCs/>
                    </w:rPr>
                    <w:t>Funding Opportunity Title:</w:t>
                  </w:r>
                </w:p>
              </w:tc>
              <w:tc>
                <w:tcPr>
                  <w:tcW w:w="3481" w:type="dxa"/>
                  <w:vAlign w:val="center"/>
                  <w:hideMark/>
                </w:tcPr>
                <w:p w14:paraId="4DD1D7A4" w14:textId="77777777" w:rsidR="00AE4F85" w:rsidRPr="00AE4F85" w:rsidRDefault="00AE4F85" w:rsidP="00AE4F85">
                  <w:pPr>
                    <w:rPr>
                      <w:rFonts w:ascii="Helvetica" w:hAnsi="Helvetica"/>
                    </w:rPr>
                  </w:pPr>
                  <w:r w:rsidRPr="00AE4F85">
                    <w:rPr>
                      <w:rFonts w:ascii="Helvetica" w:hAnsi="Helvetica"/>
                    </w:rPr>
                    <w:t>FY2023 Historic Preservation Fund- African American Civil Rights - AACRN Preservation</w:t>
                  </w:r>
                </w:p>
              </w:tc>
            </w:tr>
            <w:tr w:rsidR="00AE4F85" w:rsidRPr="00AE4F85" w14:paraId="6591512C" w14:textId="77777777" w:rsidTr="00AE4F85">
              <w:trPr>
                <w:tblCellSpacing w:w="0" w:type="dxa"/>
              </w:trPr>
              <w:tc>
                <w:tcPr>
                  <w:tcW w:w="1520" w:type="dxa"/>
                  <w:noWrap/>
                  <w:hideMark/>
                </w:tcPr>
                <w:p w14:paraId="76574BE8" w14:textId="77777777" w:rsidR="00AE4F85" w:rsidRPr="00AE4F85" w:rsidRDefault="00AE4F85" w:rsidP="00AE4F85">
                  <w:pPr>
                    <w:rPr>
                      <w:rFonts w:ascii="Helvetica" w:hAnsi="Helvetica"/>
                      <w:b/>
                      <w:bCs/>
                    </w:rPr>
                  </w:pPr>
                  <w:r w:rsidRPr="00AE4F85">
                    <w:rPr>
                      <w:rFonts w:ascii="Helvetica" w:hAnsi="Helvetica"/>
                      <w:b/>
                      <w:bCs/>
                    </w:rPr>
                    <w:t>Opportunity Category:</w:t>
                  </w:r>
                </w:p>
              </w:tc>
              <w:tc>
                <w:tcPr>
                  <w:tcW w:w="3481" w:type="dxa"/>
                  <w:vAlign w:val="center"/>
                  <w:hideMark/>
                </w:tcPr>
                <w:p w14:paraId="0E080AC1" w14:textId="77777777" w:rsidR="00AE4F85" w:rsidRPr="00AE4F85" w:rsidRDefault="00AE4F85" w:rsidP="00AE4F85">
                  <w:pPr>
                    <w:rPr>
                      <w:rFonts w:ascii="Helvetica" w:hAnsi="Helvetica"/>
                    </w:rPr>
                  </w:pPr>
                  <w:r w:rsidRPr="00AE4F85">
                    <w:rPr>
                      <w:rFonts w:ascii="Helvetica" w:hAnsi="Helvetica"/>
                    </w:rPr>
                    <w:t>Discretionary</w:t>
                  </w:r>
                </w:p>
              </w:tc>
            </w:tr>
            <w:tr w:rsidR="00AE4F85" w:rsidRPr="00AE4F85" w14:paraId="1EB7A5BA" w14:textId="77777777" w:rsidTr="00AE4F85">
              <w:trPr>
                <w:tblCellSpacing w:w="0" w:type="dxa"/>
              </w:trPr>
              <w:tc>
                <w:tcPr>
                  <w:tcW w:w="1520" w:type="dxa"/>
                  <w:noWrap/>
                  <w:hideMark/>
                </w:tcPr>
                <w:p w14:paraId="12E3F4A1" w14:textId="77777777" w:rsidR="00AE4F85" w:rsidRPr="00AE4F85" w:rsidRDefault="00AE4F85" w:rsidP="00AE4F85">
                  <w:pPr>
                    <w:rPr>
                      <w:rFonts w:ascii="Helvetica" w:hAnsi="Helvetica"/>
                      <w:b/>
                      <w:bCs/>
                    </w:rPr>
                  </w:pPr>
                  <w:r w:rsidRPr="00AE4F85">
                    <w:rPr>
                      <w:rFonts w:ascii="Helvetica" w:hAnsi="Helvetica"/>
                      <w:b/>
                      <w:bCs/>
                    </w:rPr>
                    <w:t>Opportunity Category Explanation:</w:t>
                  </w:r>
                </w:p>
              </w:tc>
              <w:tc>
                <w:tcPr>
                  <w:tcW w:w="3481" w:type="dxa"/>
                  <w:vAlign w:val="center"/>
                  <w:hideMark/>
                </w:tcPr>
                <w:p w14:paraId="4E2C90B1" w14:textId="77777777" w:rsidR="00AE4F85" w:rsidRPr="00AE4F85" w:rsidRDefault="00AE4F85" w:rsidP="00AE4F85">
                  <w:pPr>
                    <w:rPr>
                      <w:rFonts w:ascii="Helvetica" w:hAnsi="Helvetica"/>
                    </w:rPr>
                  </w:pPr>
                  <w:r w:rsidRPr="00AE4F85">
                    <w:rPr>
                      <w:rFonts w:ascii="Helvetica" w:hAnsi="Helvetica"/>
                    </w:rPr>
                    <w:t> </w:t>
                  </w:r>
                </w:p>
              </w:tc>
            </w:tr>
            <w:tr w:rsidR="00AE4F85" w:rsidRPr="00AE4F85" w14:paraId="049C401F" w14:textId="77777777" w:rsidTr="00AE4F85">
              <w:trPr>
                <w:tblCellSpacing w:w="0" w:type="dxa"/>
              </w:trPr>
              <w:tc>
                <w:tcPr>
                  <w:tcW w:w="1520" w:type="dxa"/>
                  <w:noWrap/>
                  <w:hideMark/>
                </w:tcPr>
                <w:p w14:paraId="065D98BB" w14:textId="77777777" w:rsidR="00AE4F85" w:rsidRPr="00AE4F85" w:rsidRDefault="00AE4F85" w:rsidP="00AE4F85">
                  <w:pPr>
                    <w:rPr>
                      <w:rFonts w:ascii="Helvetica" w:hAnsi="Helvetica"/>
                      <w:b/>
                      <w:bCs/>
                    </w:rPr>
                  </w:pPr>
                  <w:r w:rsidRPr="00AE4F85">
                    <w:rPr>
                      <w:rFonts w:ascii="Helvetica" w:hAnsi="Helvetica"/>
                      <w:b/>
                      <w:bCs/>
                    </w:rPr>
                    <w:t>Funding Instrument Type:</w:t>
                  </w:r>
                </w:p>
              </w:tc>
              <w:tc>
                <w:tcPr>
                  <w:tcW w:w="3481" w:type="dxa"/>
                  <w:vAlign w:val="center"/>
                  <w:hideMark/>
                </w:tcPr>
                <w:p w14:paraId="4FB8EE56" w14:textId="77777777" w:rsidR="00AE4F85" w:rsidRPr="00AE4F85" w:rsidRDefault="00AE4F85" w:rsidP="00AE4F85">
                  <w:pPr>
                    <w:rPr>
                      <w:rFonts w:ascii="Helvetica" w:hAnsi="Helvetica"/>
                    </w:rPr>
                  </w:pPr>
                  <w:r w:rsidRPr="00AE4F85">
                    <w:rPr>
                      <w:rFonts w:ascii="Helvetica" w:hAnsi="Helvetica"/>
                    </w:rPr>
                    <w:t>Grant</w:t>
                  </w:r>
                </w:p>
              </w:tc>
            </w:tr>
            <w:tr w:rsidR="00AE4F85" w:rsidRPr="00AE4F85" w14:paraId="4950265E" w14:textId="77777777" w:rsidTr="00AE4F85">
              <w:trPr>
                <w:tblCellSpacing w:w="0" w:type="dxa"/>
              </w:trPr>
              <w:tc>
                <w:tcPr>
                  <w:tcW w:w="1520" w:type="dxa"/>
                  <w:noWrap/>
                  <w:hideMark/>
                </w:tcPr>
                <w:p w14:paraId="7954A7CB" w14:textId="77777777" w:rsidR="00AE4F85" w:rsidRPr="00AE4F85" w:rsidRDefault="00AE4F85" w:rsidP="00AE4F85">
                  <w:pPr>
                    <w:rPr>
                      <w:rFonts w:ascii="Helvetica" w:hAnsi="Helvetica"/>
                      <w:b/>
                      <w:bCs/>
                    </w:rPr>
                  </w:pPr>
                  <w:r w:rsidRPr="00AE4F85">
                    <w:rPr>
                      <w:rFonts w:ascii="Helvetica" w:hAnsi="Helvetica"/>
                      <w:b/>
                      <w:bCs/>
                    </w:rPr>
                    <w:t>Category of Funding Activity:</w:t>
                  </w:r>
                </w:p>
              </w:tc>
              <w:tc>
                <w:tcPr>
                  <w:tcW w:w="3481" w:type="dxa"/>
                  <w:vAlign w:val="center"/>
                  <w:hideMark/>
                </w:tcPr>
                <w:p w14:paraId="3FB62256" w14:textId="77777777" w:rsidR="00AE4F85" w:rsidRPr="00AE4F85" w:rsidRDefault="00AE4F85" w:rsidP="00AE4F85">
                  <w:pPr>
                    <w:rPr>
                      <w:rFonts w:ascii="Helvetica" w:hAnsi="Helvetica"/>
                    </w:rPr>
                  </w:pPr>
                  <w:r w:rsidRPr="00AE4F85">
                    <w:rPr>
                      <w:rFonts w:ascii="Helvetica" w:hAnsi="Helvetica"/>
                    </w:rPr>
                    <w:t>Other (see text field entitled "Explanation of Other Category of Funding Activity" for clarification)</w:t>
                  </w:r>
                </w:p>
              </w:tc>
            </w:tr>
            <w:tr w:rsidR="00AE4F85" w:rsidRPr="00AE4F85" w14:paraId="79E5005F" w14:textId="77777777" w:rsidTr="00AE4F85">
              <w:trPr>
                <w:tblCellSpacing w:w="0" w:type="dxa"/>
              </w:trPr>
              <w:tc>
                <w:tcPr>
                  <w:tcW w:w="1520" w:type="dxa"/>
                  <w:noWrap/>
                  <w:hideMark/>
                </w:tcPr>
                <w:p w14:paraId="22DCB7EC" w14:textId="77777777" w:rsidR="00AE4F85" w:rsidRPr="00AE4F85" w:rsidRDefault="00AE4F85" w:rsidP="00AE4F85">
                  <w:pPr>
                    <w:rPr>
                      <w:rFonts w:ascii="Helvetica" w:hAnsi="Helvetica"/>
                      <w:b/>
                      <w:bCs/>
                    </w:rPr>
                  </w:pPr>
                  <w:r w:rsidRPr="00AE4F85">
                    <w:rPr>
                      <w:rFonts w:ascii="Helvetica" w:hAnsi="Helvetica"/>
                      <w:b/>
                      <w:bCs/>
                    </w:rPr>
                    <w:t>Category Explanation:</w:t>
                  </w:r>
                </w:p>
              </w:tc>
              <w:tc>
                <w:tcPr>
                  <w:tcW w:w="3481" w:type="dxa"/>
                  <w:vAlign w:val="center"/>
                  <w:hideMark/>
                </w:tcPr>
                <w:p w14:paraId="08888F10" w14:textId="77777777" w:rsidR="00AE4F85" w:rsidRPr="00AE4F85" w:rsidRDefault="00AE4F85" w:rsidP="00AE4F85">
                  <w:pPr>
                    <w:rPr>
                      <w:rFonts w:ascii="Helvetica" w:hAnsi="Helvetica"/>
                    </w:rPr>
                  </w:pPr>
                  <w:r w:rsidRPr="00AE4F85">
                    <w:rPr>
                      <w:rFonts w:ascii="Helvetica" w:hAnsi="Helvetica"/>
                    </w:rPr>
                    <w:t>Historic Preservation</w:t>
                  </w:r>
                </w:p>
              </w:tc>
            </w:tr>
            <w:tr w:rsidR="00AE4F85" w:rsidRPr="00AE4F85" w14:paraId="35DB58AD" w14:textId="77777777" w:rsidTr="00AE4F85">
              <w:trPr>
                <w:tblCellSpacing w:w="0" w:type="dxa"/>
              </w:trPr>
              <w:tc>
                <w:tcPr>
                  <w:tcW w:w="1520" w:type="dxa"/>
                  <w:noWrap/>
                  <w:hideMark/>
                </w:tcPr>
                <w:p w14:paraId="614C391E" w14:textId="77777777" w:rsidR="00AE4F85" w:rsidRPr="00AE4F85" w:rsidRDefault="00AE4F85" w:rsidP="00AE4F85">
                  <w:pPr>
                    <w:rPr>
                      <w:rFonts w:ascii="Helvetica" w:hAnsi="Helvetica"/>
                      <w:b/>
                      <w:bCs/>
                    </w:rPr>
                  </w:pPr>
                  <w:r w:rsidRPr="00AE4F85">
                    <w:rPr>
                      <w:rFonts w:ascii="Helvetica" w:hAnsi="Helvetica"/>
                      <w:b/>
                      <w:bCs/>
                    </w:rPr>
                    <w:t>Expected Number of Awards:</w:t>
                  </w:r>
                </w:p>
              </w:tc>
              <w:tc>
                <w:tcPr>
                  <w:tcW w:w="3481" w:type="dxa"/>
                  <w:vAlign w:val="center"/>
                  <w:hideMark/>
                </w:tcPr>
                <w:p w14:paraId="4438106F" w14:textId="77777777" w:rsidR="00AE4F85" w:rsidRPr="00AE4F85" w:rsidRDefault="00AE4F85" w:rsidP="00AE4F85">
                  <w:pPr>
                    <w:rPr>
                      <w:rFonts w:ascii="Helvetica" w:hAnsi="Helvetica"/>
                    </w:rPr>
                  </w:pPr>
                  <w:r w:rsidRPr="00AE4F85">
                    <w:rPr>
                      <w:rFonts w:ascii="Helvetica" w:hAnsi="Helvetica"/>
                    </w:rPr>
                    <w:t> </w:t>
                  </w:r>
                </w:p>
              </w:tc>
            </w:tr>
            <w:tr w:rsidR="00AE4F85" w:rsidRPr="00AE4F85" w14:paraId="1C5CDA49" w14:textId="77777777" w:rsidTr="00AE4F85">
              <w:trPr>
                <w:tblCellSpacing w:w="0" w:type="dxa"/>
              </w:trPr>
              <w:tc>
                <w:tcPr>
                  <w:tcW w:w="1520" w:type="dxa"/>
                  <w:noWrap/>
                  <w:hideMark/>
                </w:tcPr>
                <w:p w14:paraId="3AE5C355" w14:textId="77777777" w:rsidR="00AE4F85" w:rsidRPr="00AE4F85" w:rsidRDefault="00AE4F85" w:rsidP="00AE4F85">
                  <w:pPr>
                    <w:rPr>
                      <w:rFonts w:ascii="Helvetica" w:hAnsi="Helvetica"/>
                      <w:b/>
                      <w:bCs/>
                    </w:rPr>
                  </w:pPr>
                  <w:r w:rsidRPr="00AE4F85">
                    <w:rPr>
                      <w:rFonts w:ascii="Helvetica" w:hAnsi="Helvetica"/>
                      <w:b/>
                      <w:bCs/>
                    </w:rPr>
                    <w:t>CFDA Number(s):</w:t>
                  </w:r>
                </w:p>
              </w:tc>
              <w:tc>
                <w:tcPr>
                  <w:tcW w:w="3481" w:type="dxa"/>
                  <w:vAlign w:val="center"/>
                  <w:hideMark/>
                </w:tcPr>
                <w:p w14:paraId="1B836F98" w14:textId="77777777" w:rsidR="00AE4F85" w:rsidRPr="00AE4F85" w:rsidRDefault="00AE4F85" w:rsidP="00AE4F85">
                  <w:pPr>
                    <w:rPr>
                      <w:rFonts w:ascii="Helvetica" w:hAnsi="Helvetica"/>
                    </w:rPr>
                  </w:pPr>
                  <w:r w:rsidRPr="00AE4F85">
                    <w:rPr>
                      <w:rFonts w:ascii="Helvetica" w:hAnsi="Helvetica"/>
                    </w:rPr>
                    <w:t>15.904 -- Historic Preservation Fund Grants-In-Aid</w:t>
                  </w:r>
                </w:p>
              </w:tc>
            </w:tr>
            <w:tr w:rsidR="00AE4F85" w:rsidRPr="00AE4F85" w14:paraId="707AF224" w14:textId="77777777" w:rsidTr="00AE4F85">
              <w:trPr>
                <w:tblCellSpacing w:w="0" w:type="dxa"/>
              </w:trPr>
              <w:tc>
                <w:tcPr>
                  <w:tcW w:w="1520" w:type="dxa"/>
                  <w:noWrap/>
                  <w:hideMark/>
                </w:tcPr>
                <w:p w14:paraId="312EE19C" w14:textId="77777777" w:rsidR="00AE4F85" w:rsidRPr="00AE4F85" w:rsidRDefault="00AE4F85" w:rsidP="00AE4F85">
                  <w:pPr>
                    <w:rPr>
                      <w:rFonts w:ascii="Helvetica" w:hAnsi="Helvetica"/>
                      <w:b/>
                      <w:bCs/>
                    </w:rPr>
                  </w:pPr>
                  <w:r w:rsidRPr="00AE4F85">
                    <w:rPr>
                      <w:rFonts w:ascii="Helvetica" w:hAnsi="Helvetica"/>
                      <w:b/>
                      <w:bCs/>
                    </w:rPr>
                    <w:t>Cost Sharing or Matching Requirement:</w:t>
                  </w:r>
                </w:p>
              </w:tc>
              <w:tc>
                <w:tcPr>
                  <w:tcW w:w="3481" w:type="dxa"/>
                  <w:vAlign w:val="center"/>
                  <w:hideMark/>
                </w:tcPr>
                <w:p w14:paraId="6E91F543" w14:textId="77777777" w:rsidR="00AE4F85" w:rsidRPr="00AE4F85" w:rsidRDefault="00AE4F85" w:rsidP="00AE4F85">
                  <w:pPr>
                    <w:rPr>
                      <w:rFonts w:ascii="Helvetica" w:hAnsi="Helvetica"/>
                    </w:rPr>
                  </w:pPr>
                  <w:r w:rsidRPr="00AE4F85">
                    <w:rPr>
                      <w:rFonts w:ascii="Helvetica" w:hAnsi="Helvetica"/>
                    </w:rPr>
                    <w:t>No</w:t>
                  </w:r>
                </w:p>
              </w:tc>
            </w:tr>
          </w:tbl>
          <w:p w14:paraId="37A83103" w14:textId="77777777" w:rsidR="00AE4F85" w:rsidRPr="00AE4F85" w:rsidRDefault="00AE4F85" w:rsidP="00AE4F85">
            <w:pPr>
              <w:rPr>
                <w:rFonts w:ascii="Helvetica" w:hAnsi="Helvetica"/>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21"/>
              <w:gridCol w:w="2420"/>
            </w:tblGrid>
            <w:tr w:rsidR="00AE4F85" w:rsidRPr="00AE4F85" w14:paraId="5C96DFFA" w14:textId="77777777" w:rsidTr="00AE4F85">
              <w:trPr>
                <w:tblCellSpacing w:w="0" w:type="dxa"/>
              </w:trPr>
              <w:tc>
                <w:tcPr>
                  <w:tcW w:w="1721" w:type="dxa"/>
                  <w:noWrap/>
                  <w:hideMark/>
                </w:tcPr>
                <w:p w14:paraId="4A6D0326" w14:textId="77777777" w:rsidR="00AE4F85" w:rsidRPr="00AE4F85" w:rsidRDefault="00AE4F85" w:rsidP="00AE4F85">
                  <w:pPr>
                    <w:rPr>
                      <w:rFonts w:ascii="Helvetica" w:hAnsi="Helvetica"/>
                      <w:b/>
                      <w:bCs/>
                    </w:rPr>
                  </w:pPr>
                  <w:r w:rsidRPr="00AE4F85">
                    <w:rPr>
                      <w:rFonts w:ascii="Helvetica" w:hAnsi="Helvetica"/>
                      <w:b/>
                      <w:bCs/>
                    </w:rPr>
                    <w:t>Version:</w:t>
                  </w:r>
                </w:p>
              </w:tc>
              <w:tc>
                <w:tcPr>
                  <w:tcW w:w="2420" w:type="dxa"/>
                  <w:vAlign w:val="center"/>
                  <w:hideMark/>
                </w:tcPr>
                <w:p w14:paraId="531EB872" w14:textId="77777777" w:rsidR="00AE4F85" w:rsidRPr="00AE4F85" w:rsidRDefault="00AE4F85" w:rsidP="00AE4F85">
                  <w:pPr>
                    <w:rPr>
                      <w:rFonts w:ascii="Helvetica" w:hAnsi="Helvetica"/>
                    </w:rPr>
                  </w:pPr>
                  <w:r w:rsidRPr="00AE4F85">
                    <w:rPr>
                      <w:rFonts w:ascii="Helvetica" w:hAnsi="Helvetica"/>
                    </w:rPr>
                    <w:t>Synopsis 1</w:t>
                  </w:r>
                </w:p>
              </w:tc>
            </w:tr>
            <w:tr w:rsidR="00AE4F85" w:rsidRPr="00AE4F85" w14:paraId="77BC4AC8" w14:textId="77777777" w:rsidTr="00AE4F85">
              <w:trPr>
                <w:tblCellSpacing w:w="0" w:type="dxa"/>
              </w:trPr>
              <w:tc>
                <w:tcPr>
                  <w:tcW w:w="1721" w:type="dxa"/>
                  <w:noWrap/>
                  <w:hideMark/>
                </w:tcPr>
                <w:p w14:paraId="231B6F9C" w14:textId="77777777" w:rsidR="00AE4F85" w:rsidRPr="00AE4F85" w:rsidRDefault="00AE4F85" w:rsidP="00AE4F85">
                  <w:pPr>
                    <w:rPr>
                      <w:rFonts w:ascii="Helvetica" w:hAnsi="Helvetica"/>
                      <w:b/>
                      <w:bCs/>
                    </w:rPr>
                  </w:pPr>
                  <w:r w:rsidRPr="00AE4F85">
                    <w:rPr>
                      <w:rFonts w:ascii="Helvetica" w:hAnsi="Helvetica"/>
                      <w:b/>
                      <w:bCs/>
                    </w:rPr>
                    <w:t>Posted Date:</w:t>
                  </w:r>
                </w:p>
              </w:tc>
              <w:tc>
                <w:tcPr>
                  <w:tcW w:w="2420" w:type="dxa"/>
                  <w:vAlign w:val="center"/>
                  <w:hideMark/>
                </w:tcPr>
                <w:p w14:paraId="6E957BD3" w14:textId="77777777" w:rsidR="00AE4F85" w:rsidRPr="00AE4F85" w:rsidRDefault="00AE4F85" w:rsidP="00AE4F85">
                  <w:pPr>
                    <w:rPr>
                      <w:rFonts w:ascii="Helvetica" w:hAnsi="Helvetica"/>
                    </w:rPr>
                  </w:pPr>
                  <w:r w:rsidRPr="00AE4F85">
                    <w:rPr>
                      <w:rFonts w:ascii="Helvetica" w:hAnsi="Helvetica"/>
                    </w:rPr>
                    <w:t>Sep 21, 2023</w:t>
                  </w:r>
                </w:p>
              </w:tc>
            </w:tr>
            <w:tr w:rsidR="00AE4F85" w:rsidRPr="00AE4F85" w14:paraId="0E85B438" w14:textId="77777777" w:rsidTr="00AE4F85">
              <w:trPr>
                <w:tblCellSpacing w:w="0" w:type="dxa"/>
              </w:trPr>
              <w:tc>
                <w:tcPr>
                  <w:tcW w:w="1721" w:type="dxa"/>
                  <w:noWrap/>
                  <w:hideMark/>
                </w:tcPr>
                <w:p w14:paraId="0D8DC1B0" w14:textId="77777777" w:rsidR="00AE4F85" w:rsidRPr="00AE4F85" w:rsidRDefault="00AE4F85" w:rsidP="00AE4F85">
                  <w:pPr>
                    <w:rPr>
                      <w:rFonts w:ascii="Helvetica" w:hAnsi="Helvetica"/>
                      <w:b/>
                      <w:bCs/>
                    </w:rPr>
                  </w:pPr>
                  <w:r w:rsidRPr="00AE4F85">
                    <w:rPr>
                      <w:rFonts w:ascii="Helvetica" w:hAnsi="Helvetica"/>
                      <w:b/>
                      <w:bCs/>
                    </w:rPr>
                    <w:t>Last Updated Date:</w:t>
                  </w:r>
                </w:p>
              </w:tc>
              <w:tc>
                <w:tcPr>
                  <w:tcW w:w="2420" w:type="dxa"/>
                  <w:vAlign w:val="center"/>
                  <w:hideMark/>
                </w:tcPr>
                <w:p w14:paraId="124C2720" w14:textId="77777777" w:rsidR="00AE4F85" w:rsidRPr="00AE4F85" w:rsidRDefault="00AE4F85" w:rsidP="00AE4F85">
                  <w:pPr>
                    <w:rPr>
                      <w:rFonts w:ascii="Helvetica" w:hAnsi="Helvetica"/>
                    </w:rPr>
                  </w:pPr>
                  <w:r w:rsidRPr="00AE4F85">
                    <w:rPr>
                      <w:rFonts w:ascii="Helvetica" w:hAnsi="Helvetica"/>
                    </w:rPr>
                    <w:t>Sep 21, 2023</w:t>
                  </w:r>
                </w:p>
              </w:tc>
            </w:tr>
            <w:tr w:rsidR="00AE4F85" w:rsidRPr="00AE4F85" w14:paraId="345A297C" w14:textId="77777777" w:rsidTr="000E4EB0">
              <w:trPr>
                <w:tblCellSpacing w:w="0" w:type="dxa"/>
              </w:trPr>
              <w:tc>
                <w:tcPr>
                  <w:tcW w:w="1721" w:type="dxa"/>
                  <w:noWrap/>
                  <w:hideMark/>
                </w:tcPr>
                <w:p w14:paraId="3A5F87A9" w14:textId="3FFCF90F" w:rsidR="00AE4F85" w:rsidRPr="00AE4F85" w:rsidRDefault="00AE4F85" w:rsidP="00AE4F85">
                  <w:pPr>
                    <w:rPr>
                      <w:rFonts w:ascii="Helvetica" w:hAnsi="Helvetica"/>
                      <w:b/>
                      <w:bCs/>
                    </w:rPr>
                  </w:pPr>
                  <w:r w:rsidRPr="00AE4F85">
                    <w:rPr>
                      <w:rFonts w:ascii="Helvetica" w:hAnsi="Helvetica"/>
                      <w:b/>
                      <w:bCs/>
                    </w:rPr>
                    <w:t>Current Closing Date for Applications:</w:t>
                  </w:r>
                </w:p>
              </w:tc>
              <w:tc>
                <w:tcPr>
                  <w:tcW w:w="2420" w:type="dxa"/>
                  <w:vAlign w:val="center"/>
                  <w:hideMark/>
                </w:tcPr>
                <w:p w14:paraId="7DE42486" w14:textId="6DD4E877" w:rsidR="00AE4F85" w:rsidRPr="00AE4F85" w:rsidRDefault="00AE4F85" w:rsidP="00AE4F85">
                  <w:pPr>
                    <w:rPr>
                      <w:rFonts w:ascii="Helvetica" w:hAnsi="Helvetica"/>
                    </w:rPr>
                  </w:pPr>
                  <w:r w:rsidRPr="00AE4F85">
                    <w:rPr>
                      <w:rFonts w:ascii="Helvetica" w:hAnsi="Helvetica"/>
                    </w:rPr>
                    <w:t>Nov 15, 2023  Electronically submitted applications must be submitted no later than 11:59 PM, ET on the listed application due date.</w:t>
                  </w:r>
                  <w:r>
                    <w:rPr>
                      <w:rFonts w:ascii="Helvetica" w:hAnsi="Helvetica"/>
                    </w:rPr>
                    <w:t xml:space="preserve"> </w:t>
                  </w:r>
                  <w:r w:rsidRPr="00AE4F85">
                    <w:rPr>
                      <w:rFonts w:ascii="Helvetica" w:hAnsi="Helvetica"/>
                    </w:rPr>
                    <w:t>Applicants are held responsible for their proposals being submitted to the National Park Service. Applications must be received by the date above. Applicants are encouraged to submit the application well before the deadline.</w:t>
                  </w:r>
                  <w:r>
                    <w:rPr>
                      <w:rFonts w:ascii="Helvetica" w:hAnsi="Helvetica"/>
                    </w:rPr>
                    <w:t xml:space="preserve"> </w:t>
                  </w:r>
                  <w:r w:rsidRPr="00AE4F85">
                    <w:rPr>
                      <w:rFonts w:ascii="Helvetica" w:hAnsi="Helvetica"/>
                    </w:rPr>
                    <w:t xml:space="preserve">Application preparation time may take several weeks. Start the application process as soon as possible. Applications received after the deadline will not be reviewed or considered for award.  If it is determined that a proposal was not considered due to lateness, the applicant will be </w:t>
                  </w:r>
                  <w:r w:rsidRPr="00AE4F85">
                    <w:rPr>
                      <w:rFonts w:ascii="Helvetica" w:hAnsi="Helvetica"/>
                    </w:rPr>
                    <w:lastRenderedPageBreak/>
                    <w:t>notified after the selection process. </w:t>
                  </w:r>
                </w:p>
              </w:tc>
            </w:tr>
            <w:tr w:rsidR="00AE4F85" w:rsidRPr="00AE4F85" w14:paraId="1ECF8388" w14:textId="77777777" w:rsidTr="000E4EB0">
              <w:trPr>
                <w:tblCellSpacing w:w="0" w:type="dxa"/>
              </w:trPr>
              <w:tc>
                <w:tcPr>
                  <w:tcW w:w="1721" w:type="dxa"/>
                  <w:noWrap/>
                  <w:hideMark/>
                </w:tcPr>
                <w:p w14:paraId="01F636D1" w14:textId="761AA0DE" w:rsidR="00AE4F85" w:rsidRPr="00AE4F85" w:rsidRDefault="00AE4F85" w:rsidP="00AE4F85">
                  <w:pPr>
                    <w:rPr>
                      <w:rFonts w:ascii="Helvetica" w:hAnsi="Helvetica"/>
                      <w:b/>
                      <w:bCs/>
                    </w:rPr>
                  </w:pPr>
                  <w:r w:rsidRPr="00AE4F85">
                    <w:rPr>
                      <w:rFonts w:ascii="Helvetica" w:hAnsi="Helvetica"/>
                      <w:b/>
                      <w:bCs/>
                    </w:rPr>
                    <w:lastRenderedPageBreak/>
                    <w:t>Archive Date:</w:t>
                  </w:r>
                </w:p>
              </w:tc>
              <w:tc>
                <w:tcPr>
                  <w:tcW w:w="2420" w:type="dxa"/>
                  <w:vAlign w:val="center"/>
                  <w:hideMark/>
                </w:tcPr>
                <w:p w14:paraId="5DA1AF50" w14:textId="1C8BEBFA" w:rsidR="00AE4F85" w:rsidRPr="00AE4F85" w:rsidRDefault="00AE4F85" w:rsidP="00AE4F85">
                  <w:pPr>
                    <w:rPr>
                      <w:rFonts w:ascii="Helvetica" w:hAnsi="Helvetica"/>
                    </w:rPr>
                  </w:pPr>
                  <w:r w:rsidRPr="00AE4F85">
                    <w:rPr>
                      <w:rFonts w:ascii="Helvetica" w:hAnsi="Helvetica"/>
                    </w:rPr>
                    <w:t>Sep 30, 2024</w:t>
                  </w:r>
                </w:p>
              </w:tc>
            </w:tr>
            <w:tr w:rsidR="00AE4F85" w:rsidRPr="00AE4F85" w14:paraId="3EBFE6E4" w14:textId="77777777" w:rsidTr="000E4EB0">
              <w:trPr>
                <w:tblCellSpacing w:w="0" w:type="dxa"/>
              </w:trPr>
              <w:tc>
                <w:tcPr>
                  <w:tcW w:w="1721" w:type="dxa"/>
                  <w:noWrap/>
                  <w:hideMark/>
                </w:tcPr>
                <w:p w14:paraId="19F5BF5E" w14:textId="7AD96F6A" w:rsidR="00AE4F85" w:rsidRPr="00AE4F85" w:rsidRDefault="00AE4F85" w:rsidP="00AE4F85">
                  <w:pPr>
                    <w:rPr>
                      <w:rFonts w:ascii="Helvetica" w:hAnsi="Helvetica"/>
                      <w:b/>
                      <w:bCs/>
                    </w:rPr>
                  </w:pPr>
                  <w:r w:rsidRPr="00AE4F85">
                    <w:rPr>
                      <w:rFonts w:ascii="Helvetica" w:hAnsi="Helvetica"/>
                      <w:b/>
                      <w:bCs/>
                    </w:rPr>
                    <w:t>Estimated Total Program Funding:</w:t>
                  </w:r>
                </w:p>
              </w:tc>
              <w:tc>
                <w:tcPr>
                  <w:tcW w:w="2420" w:type="dxa"/>
                  <w:vAlign w:val="center"/>
                  <w:hideMark/>
                </w:tcPr>
                <w:p w14:paraId="03BB2D27" w14:textId="0AA99B32" w:rsidR="00AE4F85" w:rsidRPr="00AE4F85" w:rsidRDefault="00AE4F85" w:rsidP="00AE4F85">
                  <w:pPr>
                    <w:rPr>
                      <w:rFonts w:ascii="Helvetica" w:hAnsi="Helvetica"/>
                    </w:rPr>
                  </w:pPr>
                  <w:r w:rsidRPr="00AE4F85">
                    <w:rPr>
                      <w:rFonts w:ascii="Helvetica" w:hAnsi="Helvetica"/>
                    </w:rPr>
                    <w:t>$5,000,000</w:t>
                  </w:r>
                </w:p>
              </w:tc>
            </w:tr>
            <w:tr w:rsidR="00AE4F85" w:rsidRPr="00AE4F85" w14:paraId="0D7E00E9" w14:textId="77777777" w:rsidTr="000E4EB0">
              <w:trPr>
                <w:tblCellSpacing w:w="0" w:type="dxa"/>
              </w:trPr>
              <w:tc>
                <w:tcPr>
                  <w:tcW w:w="1721" w:type="dxa"/>
                  <w:noWrap/>
                  <w:hideMark/>
                </w:tcPr>
                <w:p w14:paraId="63099BBB" w14:textId="2CF35564" w:rsidR="00AE4F85" w:rsidRPr="00AE4F85" w:rsidRDefault="00AE4F85" w:rsidP="00AE4F85">
                  <w:pPr>
                    <w:rPr>
                      <w:rFonts w:ascii="Helvetica" w:hAnsi="Helvetica"/>
                      <w:b/>
                      <w:bCs/>
                    </w:rPr>
                  </w:pPr>
                  <w:r w:rsidRPr="00AE4F85">
                    <w:rPr>
                      <w:rFonts w:ascii="Helvetica" w:hAnsi="Helvetica"/>
                      <w:b/>
                      <w:bCs/>
                    </w:rPr>
                    <w:t>Award Ceiling:</w:t>
                  </w:r>
                </w:p>
              </w:tc>
              <w:tc>
                <w:tcPr>
                  <w:tcW w:w="2420" w:type="dxa"/>
                  <w:vAlign w:val="center"/>
                  <w:hideMark/>
                </w:tcPr>
                <w:p w14:paraId="02A84C26" w14:textId="6FD004BA" w:rsidR="00AE4F85" w:rsidRPr="00AE4F85" w:rsidRDefault="00AE4F85" w:rsidP="00AE4F85">
                  <w:pPr>
                    <w:rPr>
                      <w:rFonts w:ascii="Helvetica" w:hAnsi="Helvetica"/>
                    </w:rPr>
                  </w:pPr>
                  <w:r w:rsidRPr="00AE4F85">
                    <w:rPr>
                      <w:rFonts w:ascii="Helvetica" w:hAnsi="Helvetica"/>
                    </w:rPr>
                    <w:t>$5,000,000</w:t>
                  </w:r>
                </w:p>
              </w:tc>
            </w:tr>
            <w:tr w:rsidR="00AE4F85" w:rsidRPr="00AE4F85" w14:paraId="6BF0694A" w14:textId="77777777" w:rsidTr="000E4EB0">
              <w:trPr>
                <w:tblCellSpacing w:w="0" w:type="dxa"/>
              </w:trPr>
              <w:tc>
                <w:tcPr>
                  <w:tcW w:w="1721" w:type="dxa"/>
                  <w:noWrap/>
                  <w:hideMark/>
                </w:tcPr>
                <w:p w14:paraId="35F5997A" w14:textId="641E0C4C" w:rsidR="00AE4F85" w:rsidRPr="00AE4F85" w:rsidRDefault="00AE4F85" w:rsidP="00AE4F85">
                  <w:pPr>
                    <w:rPr>
                      <w:rFonts w:ascii="Helvetica" w:hAnsi="Helvetica"/>
                      <w:b/>
                      <w:bCs/>
                    </w:rPr>
                  </w:pPr>
                  <w:r w:rsidRPr="00AE4F85">
                    <w:rPr>
                      <w:rFonts w:ascii="Helvetica" w:hAnsi="Helvetica"/>
                      <w:b/>
                      <w:bCs/>
                    </w:rPr>
                    <w:t>Award Floor:</w:t>
                  </w:r>
                </w:p>
              </w:tc>
              <w:tc>
                <w:tcPr>
                  <w:tcW w:w="2420" w:type="dxa"/>
                  <w:vAlign w:val="center"/>
                  <w:hideMark/>
                </w:tcPr>
                <w:p w14:paraId="2A0DBBF5" w14:textId="4B4AF87E" w:rsidR="00AE4F85" w:rsidRPr="00AE4F85" w:rsidRDefault="00AE4F85" w:rsidP="00AE4F85">
                  <w:pPr>
                    <w:rPr>
                      <w:rFonts w:ascii="Helvetica" w:hAnsi="Helvetica"/>
                    </w:rPr>
                  </w:pPr>
                  <w:r w:rsidRPr="00AE4F85">
                    <w:rPr>
                      <w:rFonts w:ascii="Helvetica" w:hAnsi="Helvetica"/>
                    </w:rPr>
                    <w:t>$750,000</w:t>
                  </w:r>
                </w:p>
              </w:tc>
            </w:tr>
            <w:tr w:rsidR="00AE4F85" w:rsidRPr="00AE4F85" w14:paraId="74110DA8" w14:textId="77777777" w:rsidTr="000E4EB0">
              <w:trPr>
                <w:tblCellSpacing w:w="0" w:type="dxa"/>
              </w:trPr>
              <w:tc>
                <w:tcPr>
                  <w:tcW w:w="1721" w:type="dxa"/>
                  <w:noWrap/>
                </w:tcPr>
                <w:p w14:paraId="01041A12" w14:textId="4DA26B0A" w:rsidR="00AE4F85" w:rsidRPr="00AE4F85" w:rsidRDefault="00AE4F85" w:rsidP="00AE4F85">
                  <w:pPr>
                    <w:rPr>
                      <w:rFonts w:ascii="Helvetica" w:hAnsi="Helvetica"/>
                      <w:b/>
                      <w:bCs/>
                    </w:rPr>
                  </w:pPr>
                </w:p>
              </w:tc>
              <w:tc>
                <w:tcPr>
                  <w:tcW w:w="2420" w:type="dxa"/>
                  <w:vAlign w:val="center"/>
                </w:tcPr>
                <w:p w14:paraId="1568E475" w14:textId="15007558" w:rsidR="00AE4F85" w:rsidRPr="00AE4F85" w:rsidRDefault="00AE4F85" w:rsidP="00AE4F85">
                  <w:pPr>
                    <w:rPr>
                      <w:rFonts w:ascii="Helvetica" w:hAnsi="Helvetica"/>
                    </w:rPr>
                  </w:pPr>
                </w:p>
              </w:tc>
            </w:tr>
          </w:tbl>
          <w:p w14:paraId="4D45D15E" w14:textId="77777777" w:rsidR="00AE4F85" w:rsidRPr="00AE4F85" w:rsidRDefault="00AE4F85" w:rsidP="00AE4F85">
            <w:pPr>
              <w:rPr>
                <w:rFonts w:ascii="Helvetica" w:hAnsi="Helvetica"/>
              </w:rPr>
            </w:pPr>
          </w:p>
        </w:tc>
      </w:tr>
    </w:tbl>
    <w:p w14:paraId="17DEBB3E" w14:textId="1BE717BE" w:rsidR="00AE4F85" w:rsidRPr="00AE4F85" w:rsidRDefault="00AE4F85" w:rsidP="00AE4F85">
      <w:pPr>
        <w:rPr>
          <w:rFonts w:ascii="Helvetica" w:hAnsi="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4"/>
        <w:gridCol w:w="6556"/>
      </w:tblGrid>
      <w:tr w:rsidR="00AE4F85" w:rsidRPr="00AE4F85" w14:paraId="3B9FA429" w14:textId="77777777" w:rsidTr="00AE4F85">
        <w:trPr>
          <w:tblCellSpacing w:w="0" w:type="dxa"/>
        </w:trPr>
        <w:tc>
          <w:tcPr>
            <w:tcW w:w="0" w:type="auto"/>
            <w:noWrap/>
            <w:hideMark/>
          </w:tcPr>
          <w:p w14:paraId="56C1F923" w14:textId="77777777" w:rsidR="00AE4F85" w:rsidRPr="00AE4F85" w:rsidRDefault="00AE4F85" w:rsidP="00AE4F85">
            <w:pPr>
              <w:rPr>
                <w:rFonts w:ascii="Helvetica" w:hAnsi="Helvetica"/>
                <w:b/>
                <w:bCs/>
              </w:rPr>
            </w:pPr>
            <w:r w:rsidRPr="00AE4F85">
              <w:rPr>
                <w:rFonts w:ascii="Helvetica" w:hAnsi="Helvetica"/>
                <w:b/>
                <w:bCs/>
              </w:rPr>
              <w:t>Eligible Applicants:</w:t>
            </w:r>
          </w:p>
        </w:tc>
        <w:tc>
          <w:tcPr>
            <w:tcW w:w="5000" w:type="pct"/>
            <w:vAlign w:val="center"/>
            <w:hideMark/>
          </w:tcPr>
          <w:p w14:paraId="6A7F95B8" w14:textId="77777777" w:rsidR="00AE4F85" w:rsidRPr="00AE4F85" w:rsidRDefault="00AE4F85" w:rsidP="00AE4F85">
            <w:pPr>
              <w:rPr>
                <w:rFonts w:ascii="Helvetica" w:hAnsi="Helvetica"/>
              </w:rPr>
            </w:pPr>
            <w:r w:rsidRPr="00AE4F85">
              <w:rPr>
                <w:rFonts w:ascii="Helvetica" w:hAnsi="Helvetica"/>
              </w:rPr>
              <w:t>Others (see text field entitled "Additional Information on Eligibility" for clarification)</w:t>
            </w:r>
          </w:p>
        </w:tc>
      </w:tr>
      <w:tr w:rsidR="00AE4F85" w:rsidRPr="00AE4F85" w14:paraId="7FA6B4EB" w14:textId="77777777" w:rsidTr="00AE4F85">
        <w:trPr>
          <w:tblCellSpacing w:w="0" w:type="dxa"/>
        </w:trPr>
        <w:tc>
          <w:tcPr>
            <w:tcW w:w="0" w:type="auto"/>
            <w:noWrap/>
            <w:hideMark/>
          </w:tcPr>
          <w:p w14:paraId="76699D72" w14:textId="77777777" w:rsidR="00AE4F85" w:rsidRPr="00AE4F85" w:rsidRDefault="00AE4F85" w:rsidP="00AE4F85">
            <w:pPr>
              <w:rPr>
                <w:rFonts w:ascii="Helvetica" w:hAnsi="Helvetica"/>
                <w:b/>
                <w:bCs/>
              </w:rPr>
            </w:pPr>
            <w:r w:rsidRPr="00AE4F85">
              <w:rPr>
                <w:rFonts w:ascii="Helvetica" w:hAnsi="Helvetica"/>
                <w:b/>
                <w:bCs/>
              </w:rPr>
              <w:t>Additional Information on Eligibility:</w:t>
            </w:r>
          </w:p>
        </w:tc>
        <w:tc>
          <w:tcPr>
            <w:tcW w:w="5000" w:type="pct"/>
            <w:vAlign w:val="center"/>
            <w:hideMark/>
          </w:tcPr>
          <w:p w14:paraId="4CCA157A" w14:textId="77777777" w:rsidR="00AE4F85" w:rsidRPr="00AE4F85" w:rsidRDefault="00AE4F85" w:rsidP="00AE4F85">
            <w:pPr>
              <w:rPr>
                <w:rFonts w:ascii="Helvetica" w:hAnsi="Helvetica"/>
              </w:rPr>
            </w:pPr>
            <w:r w:rsidRPr="00AE4F85">
              <w:rPr>
                <w:rFonts w:ascii="Helvetica" w:hAnsi="Helvetica"/>
              </w:rPr>
              <w:t>Eligible applicants are current members of the National Park Service African American Civil Rights Network. For information on membership in the African American Civil Rights Network, contact aacrn@nps.gov .</w:t>
            </w:r>
          </w:p>
        </w:tc>
      </w:tr>
    </w:tbl>
    <w:p w14:paraId="3977A624" w14:textId="0B8686E7" w:rsidR="00AE4F85" w:rsidRPr="00AE4F85" w:rsidRDefault="00AE4F85" w:rsidP="00AE4F85">
      <w:pPr>
        <w:rPr>
          <w:rFonts w:ascii="Helvetica" w:hAnsi="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AE4F85" w:rsidRPr="00AE4F85" w14:paraId="563F4A0F" w14:textId="77777777" w:rsidTr="00AE4F85">
        <w:trPr>
          <w:tblCellSpacing w:w="0" w:type="dxa"/>
        </w:trPr>
        <w:tc>
          <w:tcPr>
            <w:tcW w:w="0" w:type="auto"/>
            <w:noWrap/>
            <w:hideMark/>
          </w:tcPr>
          <w:p w14:paraId="3E2D75D7" w14:textId="77777777" w:rsidR="00AE4F85" w:rsidRPr="00AE4F85" w:rsidRDefault="00AE4F85" w:rsidP="00AE4F85">
            <w:pPr>
              <w:rPr>
                <w:rFonts w:ascii="Helvetica" w:hAnsi="Helvetica"/>
                <w:b/>
                <w:bCs/>
              </w:rPr>
            </w:pPr>
            <w:r w:rsidRPr="00AE4F85">
              <w:rPr>
                <w:rFonts w:ascii="Helvetica" w:hAnsi="Helvetica"/>
                <w:b/>
                <w:bCs/>
              </w:rPr>
              <w:t>Agency Name:</w:t>
            </w:r>
          </w:p>
        </w:tc>
        <w:tc>
          <w:tcPr>
            <w:tcW w:w="5000" w:type="pct"/>
            <w:vAlign w:val="center"/>
            <w:hideMark/>
          </w:tcPr>
          <w:p w14:paraId="710E8CDF" w14:textId="77777777" w:rsidR="00AE4F85" w:rsidRPr="00AE4F85" w:rsidRDefault="00AE4F85" w:rsidP="00AE4F85">
            <w:pPr>
              <w:rPr>
                <w:rFonts w:ascii="Helvetica" w:hAnsi="Helvetica"/>
              </w:rPr>
            </w:pPr>
            <w:r w:rsidRPr="00AE4F85">
              <w:rPr>
                <w:rFonts w:ascii="Helvetica" w:hAnsi="Helvetica"/>
              </w:rPr>
              <w:t>National Park Service</w:t>
            </w:r>
          </w:p>
        </w:tc>
      </w:tr>
      <w:tr w:rsidR="00AE4F85" w:rsidRPr="00AE4F85" w14:paraId="26FBE946" w14:textId="77777777" w:rsidTr="00AE4F85">
        <w:trPr>
          <w:tblCellSpacing w:w="0" w:type="dxa"/>
        </w:trPr>
        <w:tc>
          <w:tcPr>
            <w:tcW w:w="0" w:type="auto"/>
            <w:noWrap/>
            <w:hideMark/>
          </w:tcPr>
          <w:p w14:paraId="550915D0" w14:textId="77777777" w:rsidR="00AE4F85" w:rsidRPr="00AE4F85" w:rsidRDefault="00AE4F85" w:rsidP="00AE4F85">
            <w:pPr>
              <w:rPr>
                <w:rFonts w:ascii="Helvetica" w:hAnsi="Helvetica"/>
                <w:b/>
                <w:bCs/>
              </w:rPr>
            </w:pPr>
            <w:r w:rsidRPr="00AE4F85">
              <w:rPr>
                <w:rFonts w:ascii="Helvetica" w:hAnsi="Helvetica"/>
                <w:b/>
                <w:bCs/>
              </w:rPr>
              <w:t>Description:</w:t>
            </w:r>
          </w:p>
        </w:tc>
        <w:tc>
          <w:tcPr>
            <w:tcW w:w="5000" w:type="pct"/>
            <w:vAlign w:val="center"/>
            <w:hideMark/>
          </w:tcPr>
          <w:p w14:paraId="5896A9C6" w14:textId="77777777" w:rsidR="00AE4F85" w:rsidRPr="00AE4F85" w:rsidRDefault="00AE4F85" w:rsidP="00AE4F85">
            <w:pPr>
              <w:rPr>
                <w:rFonts w:ascii="Helvetica" w:hAnsi="Helvetica"/>
              </w:rPr>
            </w:pPr>
            <w:r w:rsidRPr="00AE4F85">
              <w:rPr>
                <w:rFonts w:ascii="Helvetica" w:hAnsi="Helvetica"/>
              </w:rPr>
              <w:t>The National Park Service’s (NPS) African American Civil Rights Grant Program (AACR) will document, interpret, and preserve the sites and stories of the full history of the African American struggle to gain equal rights as citizens from the transatlantic slave trade forward. The NPS 2008 report, Civil Rights in America, A Framework for Identifying Significant Sites, will serve as a guide in determining the appropriateness of proposed projects and properties. African American Civil Rights Network (AACRN) Preservation Grants are funded by the Historic Preservation Fund (HPF), administered by the NPS, and will fund a broad range of preservation projects for historic sites including: architectural services, historic structure reports, preservation plans, and physical preservation to structures. Grants are awarded through a competitive process and do not require non-Federal match.FY2023 Public Law 117-328 provides $24 million for the AACR Grant Program, of that $5 million is available for these AACRN Preservation Grants. </w:t>
            </w:r>
          </w:p>
        </w:tc>
      </w:tr>
      <w:tr w:rsidR="00AE4F85" w:rsidRPr="00AE4F85" w14:paraId="62EB7564" w14:textId="77777777" w:rsidTr="00AE4F85">
        <w:trPr>
          <w:tblCellSpacing w:w="0" w:type="dxa"/>
        </w:trPr>
        <w:tc>
          <w:tcPr>
            <w:tcW w:w="0" w:type="auto"/>
            <w:noWrap/>
            <w:hideMark/>
          </w:tcPr>
          <w:p w14:paraId="2930DBD4" w14:textId="77777777" w:rsidR="00AE4F85" w:rsidRPr="00AE4F85" w:rsidRDefault="00AE4F85" w:rsidP="00AE4F85">
            <w:pPr>
              <w:rPr>
                <w:rFonts w:ascii="Helvetica" w:hAnsi="Helvetica"/>
                <w:b/>
                <w:bCs/>
              </w:rPr>
            </w:pPr>
            <w:r w:rsidRPr="00AE4F85">
              <w:rPr>
                <w:rFonts w:ascii="Helvetica" w:hAnsi="Helvetica"/>
                <w:b/>
                <w:bCs/>
              </w:rPr>
              <w:t>Link to Additional Information:</w:t>
            </w:r>
          </w:p>
        </w:tc>
        <w:tc>
          <w:tcPr>
            <w:tcW w:w="5000" w:type="pct"/>
            <w:vAlign w:val="center"/>
            <w:hideMark/>
          </w:tcPr>
          <w:p w14:paraId="526E0CBC" w14:textId="77777777" w:rsidR="00AE4F85" w:rsidRPr="00AE4F85" w:rsidRDefault="000E4EB0" w:rsidP="00AE4F85">
            <w:pPr>
              <w:rPr>
                <w:rFonts w:ascii="Helvetica" w:hAnsi="Helvetica"/>
              </w:rPr>
            </w:pPr>
            <w:hyperlink r:id="rId525" w:tgtFrame="_blank" w:tooltip="Link to Additional Information" w:history="1">
              <w:r w:rsidR="00AE4F85" w:rsidRPr="00AE4F85">
                <w:rPr>
                  <w:rStyle w:val="Hyperlink"/>
                  <w:rFonts w:ascii="Helvetica" w:hAnsi="Helvetica"/>
                </w:rPr>
                <w:t>http://go.nps.gov/civilrightsgrant</w:t>
              </w:r>
            </w:hyperlink>
          </w:p>
        </w:tc>
      </w:tr>
      <w:tr w:rsidR="00AE4F85" w:rsidRPr="00AE4F85" w14:paraId="7FE7028A" w14:textId="77777777" w:rsidTr="00AE4F85">
        <w:trPr>
          <w:trHeight w:val="20"/>
          <w:tblCellSpacing w:w="0" w:type="dxa"/>
        </w:trPr>
        <w:tc>
          <w:tcPr>
            <w:tcW w:w="0" w:type="auto"/>
            <w:noWrap/>
            <w:hideMark/>
          </w:tcPr>
          <w:p w14:paraId="7E036925" w14:textId="77777777" w:rsidR="00AE4F85" w:rsidRPr="00AE4F85" w:rsidRDefault="00AE4F85" w:rsidP="00AE4F85">
            <w:pPr>
              <w:rPr>
                <w:rFonts w:ascii="Helvetica" w:hAnsi="Helvetica"/>
                <w:b/>
                <w:bCs/>
              </w:rPr>
            </w:pPr>
            <w:r w:rsidRPr="00AE4F85">
              <w:rPr>
                <w:rFonts w:ascii="Helvetica" w:hAnsi="Helvetica"/>
                <w:b/>
                <w:bCs/>
              </w:rPr>
              <w:t>Grantor Contact Information:</w:t>
            </w:r>
          </w:p>
        </w:tc>
        <w:tc>
          <w:tcPr>
            <w:tcW w:w="5000" w:type="pct"/>
            <w:vAlign w:val="center"/>
            <w:hideMark/>
          </w:tcPr>
          <w:p w14:paraId="63E5BF41" w14:textId="77777777" w:rsidR="00AE4F85" w:rsidRPr="00AE4F85" w:rsidRDefault="00AE4F85" w:rsidP="00AE4F85">
            <w:pPr>
              <w:rPr>
                <w:rFonts w:ascii="Helvetica" w:hAnsi="Helvetica"/>
              </w:rPr>
            </w:pPr>
            <w:r w:rsidRPr="00AE4F85">
              <w:rPr>
                <w:rFonts w:ascii="Helvetica" w:hAnsi="Helvetica"/>
              </w:rPr>
              <w:t>If you have difficulty accessing the full announcement electronically, please contact:</w:t>
            </w:r>
            <w:r w:rsidRPr="00AE4F85">
              <w:rPr>
                <w:rFonts w:ascii="Helvetica" w:hAnsi="Helvetica"/>
              </w:rPr>
              <w:br/>
            </w:r>
            <w:r w:rsidRPr="00AE4F85">
              <w:rPr>
                <w:rFonts w:ascii="Helvetica" w:hAnsi="Helvetica"/>
              </w:rPr>
              <w:br/>
              <w:t>STLPG Staff STLPG@nps.gov</w:t>
            </w:r>
            <w:r w:rsidRPr="00AE4F85">
              <w:rPr>
                <w:rFonts w:ascii="Helvetica" w:hAnsi="Helvetica"/>
              </w:rPr>
              <w:br/>
            </w:r>
            <w:r w:rsidRPr="00AE4F85">
              <w:rPr>
                <w:rFonts w:ascii="Helvetica" w:hAnsi="Helvetica"/>
              </w:rPr>
              <w:br/>
            </w:r>
            <w:hyperlink r:id="rId526" w:history="1">
              <w:r w:rsidRPr="00AE4F85">
                <w:rPr>
                  <w:rStyle w:val="Hyperlink"/>
                  <w:rFonts w:ascii="Helvetica" w:hAnsi="Helvetica"/>
                </w:rPr>
                <w:t>STLPG@nps.gov</w:t>
              </w:r>
            </w:hyperlink>
          </w:p>
        </w:tc>
      </w:tr>
    </w:tbl>
    <w:p w14:paraId="6BDBC4B0" w14:textId="29F8FFAB" w:rsidR="00AE1972" w:rsidRDefault="00AE1972" w:rsidP="00AE1972">
      <w:pPr>
        <w:pBdr>
          <w:bottom w:val="single" w:sz="6" w:space="1" w:color="auto"/>
        </w:pBdr>
        <w:rPr>
          <w:rStyle w:val="Hyperlink"/>
          <w:rFonts w:ascii="Helvetica" w:hAnsi="Helvetica" w:cs="Helvetica"/>
          <w:color w:val="1155CC"/>
          <w:shd w:val="clear" w:color="auto" w:fill="FFFFFF"/>
        </w:rPr>
      </w:pPr>
      <w:r w:rsidRPr="00AE1972">
        <w:lastRenderedPageBreak/>
        <w:br/>
      </w:r>
      <w:hyperlink r:id="rId527" w:tgtFrame="_blank" w:history="1">
        <w:r w:rsidRPr="00AB22D5">
          <w:rPr>
            <w:rStyle w:val="Hyperlink"/>
            <w:rFonts w:ascii="Helvetica" w:hAnsi="Helvetica" w:cs="Helvetica"/>
            <w:color w:val="1155CC"/>
            <w:shd w:val="clear" w:color="auto" w:fill="FFFFFF"/>
          </w:rPr>
          <w:t>https://www.grants.gov/web/grants/view-opportunity.html?oppId=350278</w:t>
        </w:r>
      </w:hyperlink>
    </w:p>
    <w:p w14:paraId="3B12C855" w14:textId="77777777" w:rsidR="00AE4F85" w:rsidRDefault="00AE4F85" w:rsidP="00AE1972">
      <w:pPr>
        <w:pBdr>
          <w:bottom w:val="single" w:sz="6" w:space="1" w:color="auto"/>
        </w:pBdr>
        <w:rPr>
          <w:rStyle w:val="Hyperlink"/>
          <w:rFonts w:ascii="Helvetica" w:hAnsi="Helvetica" w:cs="Helvetica"/>
          <w:color w:val="1155CC"/>
          <w:shd w:val="clear" w:color="auto" w:fill="FFFFFF"/>
        </w:rPr>
      </w:pPr>
    </w:p>
    <w:p w14:paraId="0629E0E0" w14:textId="77777777" w:rsidR="00AE4F85" w:rsidRDefault="00AE4F85" w:rsidP="00AC39A9">
      <w:pPr>
        <w:pStyle w:val="NoSpacing"/>
        <w:rPr>
          <w:rFonts w:ascii="Helvetica" w:hAnsi="Helvetica" w:cs="Helvetica"/>
          <w:color w:val="222222"/>
          <w:sz w:val="24"/>
          <w:szCs w:val="24"/>
          <w:highlight w:val="cyan"/>
          <w:shd w:val="clear" w:color="auto" w:fill="FFFFFF"/>
        </w:rPr>
      </w:pPr>
      <w:bookmarkStart w:id="576" w:name="DOIBOEMAccountingforscale"/>
      <w:bookmarkStart w:id="577" w:name="DOIBRDesalination24"/>
      <w:bookmarkEnd w:id="576"/>
      <w:bookmarkEnd w:id="577"/>
    </w:p>
    <w:p w14:paraId="14B4550D" w14:textId="73418303" w:rsidR="00AC39A9" w:rsidRDefault="00AC39A9" w:rsidP="00AC39A9">
      <w:pPr>
        <w:pStyle w:val="NoSpacing"/>
        <w:rPr>
          <w:rFonts w:ascii="Helvetica" w:hAnsi="Helvetica" w:cs="Helvetica"/>
          <w:color w:val="222222"/>
          <w:sz w:val="24"/>
          <w:szCs w:val="24"/>
          <w:shd w:val="clear" w:color="auto" w:fill="FFFFFF"/>
        </w:rPr>
      </w:pPr>
      <w:r w:rsidRPr="007B5778">
        <w:rPr>
          <w:rFonts w:ascii="Helvetica" w:hAnsi="Helvetica" w:cs="Helvetica"/>
          <w:color w:val="222222"/>
          <w:sz w:val="24"/>
          <w:szCs w:val="24"/>
          <w:highlight w:val="cyan"/>
          <w:shd w:val="clear" w:color="auto" w:fill="FFFFFF"/>
        </w:rPr>
        <w:t>Bureau of Reclamation</w:t>
      </w:r>
      <w:r w:rsidRPr="007B5778">
        <w:rPr>
          <w:rFonts w:ascii="Helvetica" w:hAnsi="Helvetica" w:cs="Helvetica"/>
          <w:color w:val="222222"/>
          <w:sz w:val="24"/>
          <w:szCs w:val="24"/>
          <w:highlight w:val="cyan"/>
        </w:rPr>
        <w:br/>
      </w:r>
      <w:r w:rsidRPr="007B5778">
        <w:rPr>
          <w:rFonts w:ascii="Helvetica" w:hAnsi="Helvetica" w:cs="Helvetica"/>
          <w:color w:val="222222"/>
          <w:sz w:val="24"/>
          <w:szCs w:val="24"/>
          <w:highlight w:val="cyan"/>
          <w:shd w:val="clear" w:color="auto" w:fill="FFFFFF"/>
        </w:rPr>
        <w:t>FY24 Desalination and Water Purification Research Program: Research Projects</w:t>
      </w:r>
      <w:r w:rsidRPr="007B5778">
        <w:rPr>
          <w:rFonts w:ascii="Helvetica" w:hAnsi="Helvetica" w:cs="Helvetica"/>
          <w:color w:val="222222"/>
          <w:sz w:val="24"/>
          <w:szCs w:val="24"/>
          <w:highlight w:val="cyan"/>
        </w:rPr>
        <w:br/>
      </w:r>
      <w:r w:rsidRPr="007B5778">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C39A9" w:rsidRPr="00AC39A9" w14:paraId="19CB2E77" w14:textId="77777777" w:rsidTr="00AC39A9">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AC39A9" w:rsidRPr="00AC39A9" w14:paraId="4947630A" w14:textId="77777777" w:rsidTr="00AC39A9">
              <w:trPr>
                <w:tblCellSpacing w:w="0" w:type="dxa"/>
              </w:trPr>
              <w:tc>
                <w:tcPr>
                  <w:tcW w:w="1514" w:type="dxa"/>
                  <w:noWrap/>
                  <w:hideMark/>
                </w:tcPr>
                <w:p w14:paraId="7ECDCD2C" w14:textId="77777777" w:rsidR="00AC39A9" w:rsidRPr="00AC39A9" w:rsidRDefault="00AC39A9" w:rsidP="00AC39A9">
                  <w:pPr>
                    <w:pStyle w:val="NoSpacing"/>
                    <w:rPr>
                      <w:rFonts w:ascii="Helvetica" w:hAnsi="Helvetica" w:cs="Helvetica"/>
                      <w:b/>
                      <w:bCs/>
                      <w:color w:val="222222"/>
                    </w:rPr>
                  </w:pPr>
                  <w:r w:rsidRPr="00AC39A9">
                    <w:rPr>
                      <w:rFonts w:ascii="Helvetica" w:hAnsi="Helvetica" w:cs="Helvetica"/>
                      <w:b/>
                      <w:bCs/>
                      <w:color w:val="222222"/>
                    </w:rPr>
                    <w:t>Document Type:</w:t>
                  </w:r>
                </w:p>
              </w:tc>
              <w:tc>
                <w:tcPr>
                  <w:tcW w:w="3683" w:type="dxa"/>
                  <w:vAlign w:val="center"/>
                  <w:hideMark/>
                </w:tcPr>
                <w:p w14:paraId="3844FA69" w14:textId="77777777" w:rsidR="00AC39A9" w:rsidRPr="00AC39A9" w:rsidRDefault="00AC39A9" w:rsidP="00AC39A9">
                  <w:pPr>
                    <w:pStyle w:val="NoSpacing"/>
                    <w:rPr>
                      <w:rFonts w:ascii="Helvetica" w:hAnsi="Helvetica" w:cs="Helvetica"/>
                      <w:color w:val="222222"/>
                    </w:rPr>
                  </w:pPr>
                  <w:r w:rsidRPr="00AC39A9">
                    <w:rPr>
                      <w:rFonts w:ascii="Helvetica" w:hAnsi="Helvetica" w:cs="Helvetica"/>
                      <w:color w:val="222222"/>
                    </w:rPr>
                    <w:t>Grants Notice</w:t>
                  </w:r>
                </w:p>
              </w:tc>
            </w:tr>
            <w:tr w:rsidR="00AC39A9" w:rsidRPr="00AC39A9" w14:paraId="38D67624" w14:textId="77777777" w:rsidTr="00AC39A9">
              <w:trPr>
                <w:tblCellSpacing w:w="0" w:type="dxa"/>
              </w:trPr>
              <w:tc>
                <w:tcPr>
                  <w:tcW w:w="1514" w:type="dxa"/>
                  <w:noWrap/>
                  <w:hideMark/>
                </w:tcPr>
                <w:p w14:paraId="52AF48C1" w14:textId="77777777" w:rsidR="00AC39A9" w:rsidRPr="00AC39A9" w:rsidRDefault="00AC39A9" w:rsidP="00AC39A9">
                  <w:pPr>
                    <w:pStyle w:val="NoSpacing"/>
                    <w:rPr>
                      <w:rFonts w:ascii="Helvetica" w:hAnsi="Helvetica" w:cs="Helvetica"/>
                      <w:b/>
                      <w:bCs/>
                      <w:color w:val="222222"/>
                    </w:rPr>
                  </w:pPr>
                  <w:r w:rsidRPr="00AC39A9">
                    <w:rPr>
                      <w:rFonts w:ascii="Helvetica" w:hAnsi="Helvetica" w:cs="Helvetica"/>
                      <w:b/>
                      <w:bCs/>
                      <w:color w:val="222222"/>
                    </w:rPr>
                    <w:t>Funding Opportunity Number:</w:t>
                  </w:r>
                </w:p>
              </w:tc>
              <w:tc>
                <w:tcPr>
                  <w:tcW w:w="3683" w:type="dxa"/>
                  <w:vAlign w:val="center"/>
                  <w:hideMark/>
                </w:tcPr>
                <w:p w14:paraId="2986F0F3" w14:textId="77777777" w:rsidR="00AC39A9" w:rsidRPr="00AC39A9" w:rsidRDefault="00AC39A9" w:rsidP="00AC39A9">
                  <w:pPr>
                    <w:pStyle w:val="NoSpacing"/>
                    <w:rPr>
                      <w:rFonts w:ascii="Helvetica" w:hAnsi="Helvetica" w:cs="Helvetica"/>
                      <w:color w:val="222222"/>
                    </w:rPr>
                  </w:pPr>
                  <w:r w:rsidRPr="00AC39A9">
                    <w:rPr>
                      <w:rFonts w:ascii="Helvetica" w:hAnsi="Helvetica" w:cs="Helvetica"/>
                      <w:color w:val="222222"/>
                    </w:rPr>
                    <w:t>R24AS00016</w:t>
                  </w:r>
                </w:p>
              </w:tc>
            </w:tr>
            <w:tr w:rsidR="00AC39A9" w:rsidRPr="00AC39A9" w14:paraId="72DB65A8" w14:textId="77777777" w:rsidTr="00AC39A9">
              <w:trPr>
                <w:tblCellSpacing w:w="0" w:type="dxa"/>
              </w:trPr>
              <w:tc>
                <w:tcPr>
                  <w:tcW w:w="1514" w:type="dxa"/>
                  <w:noWrap/>
                  <w:hideMark/>
                </w:tcPr>
                <w:p w14:paraId="167F1115" w14:textId="77777777" w:rsidR="00AC39A9" w:rsidRPr="00AC39A9" w:rsidRDefault="00AC39A9" w:rsidP="00AC39A9">
                  <w:pPr>
                    <w:pStyle w:val="NoSpacing"/>
                    <w:rPr>
                      <w:rFonts w:ascii="Helvetica" w:hAnsi="Helvetica" w:cs="Helvetica"/>
                      <w:b/>
                      <w:bCs/>
                      <w:color w:val="222222"/>
                    </w:rPr>
                  </w:pPr>
                  <w:r w:rsidRPr="00AC39A9">
                    <w:rPr>
                      <w:rFonts w:ascii="Helvetica" w:hAnsi="Helvetica" w:cs="Helvetica"/>
                      <w:b/>
                      <w:bCs/>
                      <w:color w:val="222222"/>
                    </w:rPr>
                    <w:t>Funding Opportunity Title:</w:t>
                  </w:r>
                </w:p>
              </w:tc>
              <w:tc>
                <w:tcPr>
                  <w:tcW w:w="3683" w:type="dxa"/>
                  <w:vAlign w:val="center"/>
                  <w:hideMark/>
                </w:tcPr>
                <w:p w14:paraId="23BF097A" w14:textId="77777777" w:rsidR="00AC39A9" w:rsidRPr="00AC39A9" w:rsidRDefault="00AC39A9" w:rsidP="00AC39A9">
                  <w:pPr>
                    <w:pStyle w:val="NoSpacing"/>
                    <w:rPr>
                      <w:rFonts w:ascii="Helvetica" w:hAnsi="Helvetica" w:cs="Helvetica"/>
                      <w:color w:val="222222"/>
                    </w:rPr>
                  </w:pPr>
                  <w:r w:rsidRPr="00AC39A9">
                    <w:rPr>
                      <w:rFonts w:ascii="Helvetica" w:hAnsi="Helvetica" w:cs="Helvetica"/>
                      <w:color w:val="222222"/>
                    </w:rPr>
                    <w:t>FY24 Desalination and Water Purification Research Program: Research Projects</w:t>
                  </w:r>
                </w:p>
              </w:tc>
            </w:tr>
            <w:tr w:rsidR="00AC39A9" w:rsidRPr="00AC39A9" w14:paraId="2DE8C317" w14:textId="77777777" w:rsidTr="00AC39A9">
              <w:trPr>
                <w:tblCellSpacing w:w="0" w:type="dxa"/>
              </w:trPr>
              <w:tc>
                <w:tcPr>
                  <w:tcW w:w="1514" w:type="dxa"/>
                  <w:noWrap/>
                  <w:hideMark/>
                </w:tcPr>
                <w:p w14:paraId="65D7E427" w14:textId="77777777" w:rsidR="00AC39A9" w:rsidRPr="00AC39A9" w:rsidRDefault="00AC39A9" w:rsidP="00AC39A9">
                  <w:pPr>
                    <w:pStyle w:val="NoSpacing"/>
                    <w:rPr>
                      <w:rFonts w:ascii="Helvetica" w:hAnsi="Helvetica" w:cs="Helvetica"/>
                      <w:b/>
                      <w:bCs/>
                      <w:color w:val="222222"/>
                    </w:rPr>
                  </w:pPr>
                  <w:r w:rsidRPr="00AC39A9">
                    <w:rPr>
                      <w:rFonts w:ascii="Helvetica" w:hAnsi="Helvetica" w:cs="Helvetica"/>
                      <w:b/>
                      <w:bCs/>
                      <w:color w:val="222222"/>
                    </w:rPr>
                    <w:t>Opportunity Category:</w:t>
                  </w:r>
                </w:p>
              </w:tc>
              <w:tc>
                <w:tcPr>
                  <w:tcW w:w="3683" w:type="dxa"/>
                  <w:vAlign w:val="center"/>
                  <w:hideMark/>
                </w:tcPr>
                <w:p w14:paraId="26588B67" w14:textId="77777777" w:rsidR="00AC39A9" w:rsidRPr="00AC39A9" w:rsidRDefault="00AC39A9" w:rsidP="00AC39A9">
                  <w:pPr>
                    <w:pStyle w:val="NoSpacing"/>
                    <w:rPr>
                      <w:rFonts w:ascii="Helvetica" w:hAnsi="Helvetica" w:cs="Helvetica"/>
                      <w:color w:val="222222"/>
                    </w:rPr>
                  </w:pPr>
                  <w:r w:rsidRPr="00AC39A9">
                    <w:rPr>
                      <w:rFonts w:ascii="Helvetica" w:hAnsi="Helvetica" w:cs="Helvetica"/>
                      <w:color w:val="222222"/>
                    </w:rPr>
                    <w:t>Discretionary</w:t>
                  </w:r>
                </w:p>
              </w:tc>
            </w:tr>
            <w:tr w:rsidR="00AC39A9" w:rsidRPr="00AC39A9" w14:paraId="5B0116E6" w14:textId="77777777" w:rsidTr="00AC39A9">
              <w:trPr>
                <w:tblCellSpacing w:w="0" w:type="dxa"/>
              </w:trPr>
              <w:tc>
                <w:tcPr>
                  <w:tcW w:w="1514" w:type="dxa"/>
                  <w:noWrap/>
                  <w:hideMark/>
                </w:tcPr>
                <w:p w14:paraId="55910692" w14:textId="77777777" w:rsidR="00AC39A9" w:rsidRPr="00AC39A9" w:rsidRDefault="00AC39A9" w:rsidP="00AC39A9">
                  <w:pPr>
                    <w:pStyle w:val="NoSpacing"/>
                    <w:rPr>
                      <w:rFonts w:ascii="Helvetica" w:hAnsi="Helvetica" w:cs="Helvetica"/>
                      <w:b/>
                      <w:bCs/>
                      <w:color w:val="222222"/>
                    </w:rPr>
                  </w:pPr>
                  <w:r w:rsidRPr="00AC39A9">
                    <w:rPr>
                      <w:rFonts w:ascii="Helvetica" w:hAnsi="Helvetica" w:cs="Helvetica"/>
                      <w:b/>
                      <w:bCs/>
                      <w:color w:val="222222"/>
                    </w:rPr>
                    <w:t>Opportunity Category Explanation:</w:t>
                  </w:r>
                </w:p>
              </w:tc>
              <w:tc>
                <w:tcPr>
                  <w:tcW w:w="3683" w:type="dxa"/>
                  <w:vAlign w:val="center"/>
                  <w:hideMark/>
                </w:tcPr>
                <w:p w14:paraId="37B5F83D" w14:textId="77777777" w:rsidR="00AC39A9" w:rsidRPr="00AC39A9" w:rsidRDefault="00AC39A9" w:rsidP="00AC39A9">
                  <w:pPr>
                    <w:pStyle w:val="NoSpacing"/>
                    <w:rPr>
                      <w:rFonts w:ascii="Helvetica" w:hAnsi="Helvetica" w:cs="Helvetica"/>
                      <w:color w:val="222222"/>
                    </w:rPr>
                  </w:pPr>
                  <w:r w:rsidRPr="00AC39A9">
                    <w:rPr>
                      <w:rFonts w:ascii="Helvetica" w:hAnsi="Helvetica" w:cs="Helvetica"/>
                      <w:color w:val="222222"/>
                    </w:rPr>
                    <w:t> </w:t>
                  </w:r>
                </w:p>
              </w:tc>
            </w:tr>
            <w:tr w:rsidR="00AC39A9" w:rsidRPr="00AC39A9" w14:paraId="3FF66C09" w14:textId="77777777" w:rsidTr="00AC39A9">
              <w:trPr>
                <w:tblCellSpacing w:w="0" w:type="dxa"/>
              </w:trPr>
              <w:tc>
                <w:tcPr>
                  <w:tcW w:w="1514" w:type="dxa"/>
                  <w:noWrap/>
                  <w:hideMark/>
                </w:tcPr>
                <w:p w14:paraId="53D84E1E" w14:textId="77777777" w:rsidR="00AC39A9" w:rsidRPr="00AC39A9" w:rsidRDefault="00AC39A9" w:rsidP="00AC39A9">
                  <w:pPr>
                    <w:pStyle w:val="NoSpacing"/>
                    <w:rPr>
                      <w:rFonts w:ascii="Helvetica" w:hAnsi="Helvetica" w:cs="Helvetica"/>
                      <w:b/>
                      <w:bCs/>
                      <w:color w:val="222222"/>
                    </w:rPr>
                  </w:pPr>
                  <w:r w:rsidRPr="00AC39A9">
                    <w:rPr>
                      <w:rFonts w:ascii="Helvetica" w:hAnsi="Helvetica" w:cs="Helvetica"/>
                      <w:b/>
                      <w:bCs/>
                      <w:color w:val="222222"/>
                    </w:rPr>
                    <w:t>Funding Instrument Type:</w:t>
                  </w:r>
                </w:p>
              </w:tc>
              <w:tc>
                <w:tcPr>
                  <w:tcW w:w="3683" w:type="dxa"/>
                  <w:vAlign w:val="center"/>
                  <w:hideMark/>
                </w:tcPr>
                <w:p w14:paraId="2C39C990" w14:textId="77777777" w:rsidR="00AC39A9" w:rsidRPr="00AC39A9" w:rsidRDefault="00AC39A9" w:rsidP="00AC39A9">
                  <w:pPr>
                    <w:pStyle w:val="NoSpacing"/>
                    <w:rPr>
                      <w:rFonts w:ascii="Helvetica" w:hAnsi="Helvetica" w:cs="Helvetica"/>
                      <w:color w:val="222222"/>
                    </w:rPr>
                  </w:pPr>
                  <w:r w:rsidRPr="00AC39A9">
                    <w:rPr>
                      <w:rFonts w:ascii="Helvetica" w:hAnsi="Helvetica" w:cs="Helvetica"/>
                      <w:color w:val="222222"/>
                    </w:rPr>
                    <w:t>Cooperative Agreement</w:t>
                  </w:r>
                  <w:r w:rsidRPr="00AC39A9">
                    <w:rPr>
                      <w:rFonts w:ascii="Helvetica" w:hAnsi="Helvetica" w:cs="Helvetica"/>
                      <w:color w:val="222222"/>
                    </w:rPr>
                    <w:br/>
                    <w:t>Grant</w:t>
                  </w:r>
                </w:p>
              </w:tc>
            </w:tr>
            <w:tr w:rsidR="00AC39A9" w:rsidRPr="00AC39A9" w14:paraId="23C73040" w14:textId="77777777" w:rsidTr="00AC39A9">
              <w:trPr>
                <w:tblCellSpacing w:w="0" w:type="dxa"/>
              </w:trPr>
              <w:tc>
                <w:tcPr>
                  <w:tcW w:w="1514" w:type="dxa"/>
                  <w:noWrap/>
                  <w:hideMark/>
                </w:tcPr>
                <w:p w14:paraId="6B9B5D20" w14:textId="77777777" w:rsidR="00AC39A9" w:rsidRPr="00AC39A9" w:rsidRDefault="00AC39A9" w:rsidP="00AC39A9">
                  <w:pPr>
                    <w:pStyle w:val="NoSpacing"/>
                    <w:rPr>
                      <w:rFonts w:ascii="Helvetica" w:hAnsi="Helvetica" w:cs="Helvetica"/>
                      <w:b/>
                      <w:bCs/>
                      <w:color w:val="222222"/>
                    </w:rPr>
                  </w:pPr>
                  <w:r w:rsidRPr="00AC39A9">
                    <w:rPr>
                      <w:rFonts w:ascii="Helvetica" w:hAnsi="Helvetica" w:cs="Helvetica"/>
                      <w:b/>
                      <w:bCs/>
                      <w:color w:val="222222"/>
                    </w:rPr>
                    <w:t>Category of Funding Activity:</w:t>
                  </w:r>
                </w:p>
              </w:tc>
              <w:tc>
                <w:tcPr>
                  <w:tcW w:w="3683" w:type="dxa"/>
                  <w:vAlign w:val="center"/>
                  <w:hideMark/>
                </w:tcPr>
                <w:p w14:paraId="425075E2" w14:textId="77777777" w:rsidR="00AC39A9" w:rsidRPr="00AC39A9" w:rsidRDefault="00AC39A9" w:rsidP="00AC39A9">
                  <w:pPr>
                    <w:pStyle w:val="NoSpacing"/>
                    <w:rPr>
                      <w:rFonts w:ascii="Helvetica" w:hAnsi="Helvetica" w:cs="Helvetica"/>
                      <w:color w:val="222222"/>
                    </w:rPr>
                  </w:pPr>
                  <w:r w:rsidRPr="00AC39A9">
                    <w:rPr>
                      <w:rFonts w:ascii="Helvetica" w:hAnsi="Helvetica" w:cs="Helvetica"/>
                      <w:color w:val="222222"/>
                    </w:rPr>
                    <w:t>Natural Resources</w:t>
                  </w:r>
                </w:p>
              </w:tc>
            </w:tr>
            <w:tr w:rsidR="00AC39A9" w:rsidRPr="00AC39A9" w14:paraId="699C48C9" w14:textId="77777777" w:rsidTr="00AC39A9">
              <w:trPr>
                <w:tblCellSpacing w:w="0" w:type="dxa"/>
              </w:trPr>
              <w:tc>
                <w:tcPr>
                  <w:tcW w:w="1514" w:type="dxa"/>
                  <w:noWrap/>
                  <w:hideMark/>
                </w:tcPr>
                <w:p w14:paraId="2B92D63A" w14:textId="77777777" w:rsidR="00AC39A9" w:rsidRPr="00AC39A9" w:rsidRDefault="00AC39A9" w:rsidP="00AC39A9">
                  <w:pPr>
                    <w:pStyle w:val="NoSpacing"/>
                    <w:rPr>
                      <w:rFonts w:ascii="Helvetica" w:hAnsi="Helvetica" w:cs="Helvetica"/>
                      <w:b/>
                      <w:bCs/>
                      <w:color w:val="222222"/>
                    </w:rPr>
                  </w:pPr>
                  <w:r w:rsidRPr="00AC39A9">
                    <w:rPr>
                      <w:rFonts w:ascii="Helvetica" w:hAnsi="Helvetica" w:cs="Helvetica"/>
                      <w:b/>
                      <w:bCs/>
                      <w:color w:val="222222"/>
                    </w:rPr>
                    <w:t>Category Explanation:</w:t>
                  </w:r>
                </w:p>
              </w:tc>
              <w:tc>
                <w:tcPr>
                  <w:tcW w:w="3683" w:type="dxa"/>
                  <w:vAlign w:val="center"/>
                  <w:hideMark/>
                </w:tcPr>
                <w:p w14:paraId="3B3133C8" w14:textId="77777777" w:rsidR="00AC39A9" w:rsidRPr="00AC39A9" w:rsidRDefault="00AC39A9" w:rsidP="00AC39A9">
                  <w:pPr>
                    <w:pStyle w:val="NoSpacing"/>
                    <w:rPr>
                      <w:rFonts w:ascii="Helvetica" w:hAnsi="Helvetica" w:cs="Helvetica"/>
                      <w:color w:val="222222"/>
                    </w:rPr>
                  </w:pPr>
                  <w:r w:rsidRPr="00AC39A9">
                    <w:rPr>
                      <w:rFonts w:ascii="Helvetica" w:hAnsi="Helvetica" w:cs="Helvetica"/>
                      <w:color w:val="222222"/>
                    </w:rPr>
                    <w:t> </w:t>
                  </w:r>
                </w:p>
              </w:tc>
            </w:tr>
            <w:tr w:rsidR="00AC39A9" w:rsidRPr="00AC39A9" w14:paraId="645955DD" w14:textId="77777777" w:rsidTr="00AC39A9">
              <w:trPr>
                <w:tblCellSpacing w:w="0" w:type="dxa"/>
              </w:trPr>
              <w:tc>
                <w:tcPr>
                  <w:tcW w:w="1514" w:type="dxa"/>
                  <w:noWrap/>
                  <w:hideMark/>
                </w:tcPr>
                <w:p w14:paraId="2BA12BA6" w14:textId="77777777" w:rsidR="00AC39A9" w:rsidRPr="00AC39A9" w:rsidRDefault="00AC39A9" w:rsidP="00AC39A9">
                  <w:pPr>
                    <w:pStyle w:val="NoSpacing"/>
                    <w:rPr>
                      <w:rFonts w:ascii="Helvetica" w:hAnsi="Helvetica" w:cs="Helvetica"/>
                      <w:b/>
                      <w:bCs/>
                      <w:color w:val="222222"/>
                    </w:rPr>
                  </w:pPr>
                  <w:r w:rsidRPr="00AC39A9">
                    <w:rPr>
                      <w:rFonts w:ascii="Helvetica" w:hAnsi="Helvetica" w:cs="Helvetica"/>
                      <w:b/>
                      <w:bCs/>
                      <w:color w:val="222222"/>
                    </w:rPr>
                    <w:t>Expected Number of Awards:</w:t>
                  </w:r>
                </w:p>
              </w:tc>
              <w:tc>
                <w:tcPr>
                  <w:tcW w:w="3683" w:type="dxa"/>
                  <w:vAlign w:val="center"/>
                  <w:hideMark/>
                </w:tcPr>
                <w:p w14:paraId="611456F8" w14:textId="77777777" w:rsidR="00AC39A9" w:rsidRPr="00AC39A9" w:rsidRDefault="00AC39A9" w:rsidP="00AC39A9">
                  <w:pPr>
                    <w:pStyle w:val="NoSpacing"/>
                    <w:rPr>
                      <w:rFonts w:ascii="Helvetica" w:hAnsi="Helvetica" w:cs="Helvetica"/>
                      <w:color w:val="222222"/>
                    </w:rPr>
                  </w:pPr>
                  <w:r w:rsidRPr="00AC39A9">
                    <w:rPr>
                      <w:rFonts w:ascii="Helvetica" w:hAnsi="Helvetica" w:cs="Helvetica"/>
                      <w:color w:val="222222"/>
                    </w:rPr>
                    <w:t> </w:t>
                  </w:r>
                </w:p>
              </w:tc>
            </w:tr>
            <w:tr w:rsidR="00AC39A9" w:rsidRPr="00AC39A9" w14:paraId="00B69335" w14:textId="77777777" w:rsidTr="00AC39A9">
              <w:trPr>
                <w:tblCellSpacing w:w="0" w:type="dxa"/>
              </w:trPr>
              <w:tc>
                <w:tcPr>
                  <w:tcW w:w="1514" w:type="dxa"/>
                  <w:noWrap/>
                  <w:hideMark/>
                </w:tcPr>
                <w:p w14:paraId="523FDD18" w14:textId="77777777" w:rsidR="00AC39A9" w:rsidRPr="00AC39A9" w:rsidRDefault="00AC39A9" w:rsidP="00AC39A9">
                  <w:pPr>
                    <w:pStyle w:val="NoSpacing"/>
                    <w:rPr>
                      <w:rFonts w:ascii="Helvetica" w:hAnsi="Helvetica" w:cs="Helvetica"/>
                      <w:b/>
                      <w:bCs/>
                      <w:color w:val="222222"/>
                    </w:rPr>
                  </w:pPr>
                  <w:r w:rsidRPr="00AC39A9">
                    <w:rPr>
                      <w:rFonts w:ascii="Helvetica" w:hAnsi="Helvetica" w:cs="Helvetica"/>
                      <w:b/>
                      <w:bCs/>
                      <w:color w:val="222222"/>
                    </w:rPr>
                    <w:t>CFDA Number(s):</w:t>
                  </w:r>
                </w:p>
              </w:tc>
              <w:tc>
                <w:tcPr>
                  <w:tcW w:w="3683" w:type="dxa"/>
                  <w:vAlign w:val="center"/>
                  <w:hideMark/>
                </w:tcPr>
                <w:p w14:paraId="7711CB71" w14:textId="77777777" w:rsidR="00AC39A9" w:rsidRPr="00AC39A9" w:rsidRDefault="00AC39A9" w:rsidP="00AC39A9">
                  <w:pPr>
                    <w:pStyle w:val="NoSpacing"/>
                    <w:rPr>
                      <w:rFonts w:ascii="Helvetica" w:hAnsi="Helvetica" w:cs="Helvetica"/>
                      <w:color w:val="222222"/>
                    </w:rPr>
                  </w:pPr>
                  <w:r w:rsidRPr="00AC39A9">
                    <w:rPr>
                      <w:rFonts w:ascii="Helvetica" w:hAnsi="Helvetica" w:cs="Helvetica"/>
                      <w:color w:val="222222"/>
                    </w:rPr>
                    <w:t>15.506 -- Water Desalination Research and Development</w:t>
                  </w:r>
                </w:p>
              </w:tc>
            </w:tr>
            <w:tr w:rsidR="00AC39A9" w:rsidRPr="00AC39A9" w14:paraId="736430FD" w14:textId="77777777" w:rsidTr="00AC39A9">
              <w:trPr>
                <w:tblCellSpacing w:w="0" w:type="dxa"/>
              </w:trPr>
              <w:tc>
                <w:tcPr>
                  <w:tcW w:w="1514" w:type="dxa"/>
                  <w:noWrap/>
                  <w:hideMark/>
                </w:tcPr>
                <w:p w14:paraId="773A141E" w14:textId="77777777" w:rsidR="00AC39A9" w:rsidRPr="00AC39A9" w:rsidRDefault="00AC39A9" w:rsidP="00AC39A9">
                  <w:pPr>
                    <w:pStyle w:val="NoSpacing"/>
                    <w:rPr>
                      <w:rFonts w:ascii="Helvetica" w:hAnsi="Helvetica" w:cs="Helvetica"/>
                      <w:b/>
                      <w:bCs/>
                      <w:color w:val="222222"/>
                    </w:rPr>
                  </w:pPr>
                  <w:r w:rsidRPr="00AC39A9">
                    <w:rPr>
                      <w:rFonts w:ascii="Helvetica" w:hAnsi="Helvetica" w:cs="Helvetica"/>
                      <w:b/>
                      <w:bCs/>
                      <w:color w:val="222222"/>
                    </w:rPr>
                    <w:t>Cost Sharing or Matching Requirement:</w:t>
                  </w:r>
                </w:p>
              </w:tc>
              <w:tc>
                <w:tcPr>
                  <w:tcW w:w="3683" w:type="dxa"/>
                  <w:vAlign w:val="center"/>
                  <w:hideMark/>
                </w:tcPr>
                <w:p w14:paraId="0A22C820" w14:textId="77777777" w:rsidR="00AC39A9" w:rsidRPr="00AC39A9" w:rsidRDefault="00AC39A9" w:rsidP="00AC39A9">
                  <w:pPr>
                    <w:pStyle w:val="NoSpacing"/>
                    <w:rPr>
                      <w:rFonts w:ascii="Helvetica" w:hAnsi="Helvetica" w:cs="Helvetica"/>
                      <w:color w:val="222222"/>
                    </w:rPr>
                  </w:pPr>
                  <w:r w:rsidRPr="00AC39A9">
                    <w:rPr>
                      <w:rFonts w:ascii="Helvetica" w:hAnsi="Helvetica" w:cs="Helvetica"/>
                      <w:color w:val="222222"/>
                    </w:rPr>
                    <w:t>Yes</w:t>
                  </w:r>
                </w:p>
              </w:tc>
            </w:tr>
          </w:tbl>
          <w:p w14:paraId="65B8510B" w14:textId="77777777" w:rsidR="00AC39A9" w:rsidRPr="00AC39A9" w:rsidRDefault="00AC39A9" w:rsidP="00AC39A9">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51"/>
            </w:tblGrid>
            <w:tr w:rsidR="00AC39A9" w:rsidRPr="00AC39A9" w14:paraId="488F9190" w14:textId="77777777" w:rsidTr="00AC39A9">
              <w:trPr>
                <w:tblCellSpacing w:w="0" w:type="dxa"/>
              </w:trPr>
              <w:tc>
                <w:tcPr>
                  <w:tcW w:w="1594" w:type="dxa"/>
                  <w:noWrap/>
                  <w:hideMark/>
                </w:tcPr>
                <w:p w14:paraId="6B0A0C01" w14:textId="77777777" w:rsidR="00AC39A9" w:rsidRPr="00AC39A9" w:rsidRDefault="00AC39A9" w:rsidP="00AC39A9">
                  <w:pPr>
                    <w:pStyle w:val="NoSpacing"/>
                    <w:rPr>
                      <w:rFonts w:ascii="Helvetica" w:hAnsi="Helvetica" w:cs="Helvetica"/>
                      <w:b/>
                      <w:bCs/>
                      <w:color w:val="222222"/>
                    </w:rPr>
                  </w:pPr>
                  <w:r w:rsidRPr="00AC39A9">
                    <w:rPr>
                      <w:rFonts w:ascii="Helvetica" w:hAnsi="Helvetica" w:cs="Helvetica"/>
                      <w:b/>
                      <w:bCs/>
                      <w:color w:val="222222"/>
                    </w:rPr>
                    <w:t>Version:</w:t>
                  </w:r>
                </w:p>
              </w:tc>
              <w:tc>
                <w:tcPr>
                  <w:tcW w:w="3651" w:type="dxa"/>
                  <w:vAlign w:val="center"/>
                  <w:hideMark/>
                </w:tcPr>
                <w:p w14:paraId="7B7B699C" w14:textId="77777777" w:rsidR="00AC39A9" w:rsidRPr="00AC39A9" w:rsidRDefault="00AC39A9" w:rsidP="00AC39A9">
                  <w:pPr>
                    <w:pStyle w:val="NoSpacing"/>
                    <w:rPr>
                      <w:rFonts w:ascii="Helvetica" w:hAnsi="Helvetica" w:cs="Helvetica"/>
                      <w:color w:val="222222"/>
                    </w:rPr>
                  </w:pPr>
                  <w:r w:rsidRPr="00AC39A9">
                    <w:rPr>
                      <w:rFonts w:ascii="Helvetica" w:hAnsi="Helvetica" w:cs="Helvetica"/>
                      <w:color w:val="222222"/>
                    </w:rPr>
                    <w:t>Synopsis 1</w:t>
                  </w:r>
                </w:p>
              </w:tc>
            </w:tr>
            <w:tr w:rsidR="00AC39A9" w:rsidRPr="00AC39A9" w14:paraId="29F92280" w14:textId="77777777" w:rsidTr="00AC39A9">
              <w:trPr>
                <w:tblCellSpacing w:w="0" w:type="dxa"/>
              </w:trPr>
              <w:tc>
                <w:tcPr>
                  <w:tcW w:w="1594" w:type="dxa"/>
                  <w:noWrap/>
                  <w:hideMark/>
                </w:tcPr>
                <w:p w14:paraId="46D01FF2" w14:textId="77777777" w:rsidR="00AC39A9" w:rsidRPr="00AC39A9" w:rsidRDefault="00AC39A9" w:rsidP="00AC39A9">
                  <w:pPr>
                    <w:pStyle w:val="NoSpacing"/>
                    <w:rPr>
                      <w:rFonts w:ascii="Helvetica" w:hAnsi="Helvetica" w:cs="Helvetica"/>
                      <w:b/>
                      <w:bCs/>
                      <w:color w:val="222222"/>
                    </w:rPr>
                  </w:pPr>
                  <w:r w:rsidRPr="00AC39A9">
                    <w:rPr>
                      <w:rFonts w:ascii="Helvetica" w:hAnsi="Helvetica" w:cs="Helvetica"/>
                      <w:b/>
                      <w:bCs/>
                      <w:color w:val="222222"/>
                    </w:rPr>
                    <w:t>Posted Date:</w:t>
                  </w:r>
                </w:p>
              </w:tc>
              <w:tc>
                <w:tcPr>
                  <w:tcW w:w="3651" w:type="dxa"/>
                  <w:vAlign w:val="center"/>
                  <w:hideMark/>
                </w:tcPr>
                <w:p w14:paraId="39667090" w14:textId="77777777" w:rsidR="00AC39A9" w:rsidRPr="00AC39A9" w:rsidRDefault="00AC39A9" w:rsidP="00AC39A9">
                  <w:pPr>
                    <w:pStyle w:val="NoSpacing"/>
                    <w:rPr>
                      <w:rFonts w:ascii="Helvetica" w:hAnsi="Helvetica" w:cs="Helvetica"/>
                      <w:color w:val="222222"/>
                    </w:rPr>
                  </w:pPr>
                  <w:r w:rsidRPr="00AC39A9">
                    <w:rPr>
                      <w:rFonts w:ascii="Helvetica" w:hAnsi="Helvetica" w:cs="Helvetica"/>
                      <w:color w:val="222222"/>
                    </w:rPr>
                    <w:t>Sep 12, 2023</w:t>
                  </w:r>
                </w:p>
              </w:tc>
            </w:tr>
            <w:tr w:rsidR="00AC39A9" w:rsidRPr="00AC39A9" w14:paraId="35087620" w14:textId="77777777" w:rsidTr="00AC39A9">
              <w:trPr>
                <w:tblCellSpacing w:w="0" w:type="dxa"/>
              </w:trPr>
              <w:tc>
                <w:tcPr>
                  <w:tcW w:w="1594" w:type="dxa"/>
                  <w:noWrap/>
                  <w:hideMark/>
                </w:tcPr>
                <w:p w14:paraId="55AD4857" w14:textId="77777777" w:rsidR="00AC39A9" w:rsidRPr="00AC39A9" w:rsidRDefault="00AC39A9" w:rsidP="00AC39A9">
                  <w:pPr>
                    <w:pStyle w:val="NoSpacing"/>
                    <w:rPr>
                      <w:rFonts w:ascii="Helvetica" w:hAnsi="Helvetica" w:cs="Helvetica"/>
                      <w:b/>
                      <w:bCs/>
                      <w:color w:val="222222"/>
                    </w:rPr>
                  </w:pPr>
                  <w:r w:rsidRPr="00AC39A9">
                    <w:rPr>
                      <w:rFonts w:ascii="Helvetica" w:hAnsi="Helvetica" w:cs="Helvetica"/>
                      <w:b/>
                      <w:bCs/>
                      <w:color w:val="222222"/>
                    </w:rPr>
                    <w:t>Last Updated Date:</w:t>
                  </w:r>
                </w:p>
              </w:tc>
              <w:tc>
                <w:tcPr>
                  <w:tcW w:w="3651" w:type="dxa"/>
                  <w:vAlign w:val="center"/>
                  <w:hideMark/>
                </w:tcPr>
                <w:p w14:paraId="73BD0227" w14:textId="77777777" w:rsidR="00AC39A9" w:rsidRPr="00AC39A9" w:rsidRDefault="00AC39A9" w:rsidP="00AC39A9">
                  <w:pPr>
                    <w:pStyle w:val="NoSpacing"/>
                    <w:rPr>
                      <w:rFonts w:ascii="Helvetica" w:hAnsi="Helvetica" w:cs="Helvetica"/>
                      <w:color w:val="222222"/>
                    </w:rPr>
                  </w:pPr>
                  <w:r w:rsidRPr="00AC39A9">
                    <w:rPr>
                      <w:rFonts w:ascii="Helvetica" w:hAnsi="Helvetica" w:cs="Helvetica"/>
                      <w:color w:val="222222"/>
                    </w:rPr>
                    <w:t>Sep 12, 2023</w:t>
                  </w:r>
                </w:p>
              </w:tc>
            </w:tr>
            <w:tr w:rsidR="00AC39A9" w:rsidRPr="00AC39A9" w14:paraId="2B2A06CC" w14:textId="77777777" w:rsidTr="000E4EB0">
              <w:trPr>
                <w:tblCellSpacing w:w="0" w:type="dxa"/>
              </w:trPr>
              <w:tc>
                <w:tcPr>
                  <w:tcW w:w="1594" w:type="dxa"/>
                  <w:noWrap/>
                  <w:hideMark/>
                </w:tcPr>
                <w:p w14:paraId="20A86917" w14:textId="3FF035D2" w:rsidR="00AC39A9" w:rsidRPr="00AC39A9" w:rsidRDefault="00AC39A9" w:rsidP="00AC39A9">
                  <w:pPr>
                    <w:pStyle w:val="NoSpacing"/>
                    <w:rPr>
                      <w:rFonts w:ascii="Helvetica" w:hAnsi="Helvetica" w:cs="Helvetica"/>
                      <w:b/>
                      <w:bCs/>
                      <w:color w:val="222222"/>
                    </w:rPr>
                  </w:pPr>
                  <w:r w:rsidRPr="00AC39A9">
                    <w:rPr>
                      <w:rFonts w:ascii="Helvetica" w:hAnsi="Helvetica" w:cs="Helvetica"/>
                      <w:b/>
                      <w:bCs/>
                      <w:color w:val="222222"/>
                    </w:rPr>
                    <w:t>Current Closing Date for Applications:</w:t>
                  </w:r>
                </w:p>
              </w:tc>
              <w:tc>
                <w:tcPr>
                  <w:tcW w:w="3651" w:type="dxa"/>
                  <w:vAlign w:val="center"/>
                  <w:hideMark/>
                </w:tcPr>
                <w:p w14:paraId="77D46B6C" w14:textId="354C02BC" w:rsidR="00AC39A9" w:rsidRPr="00AC39A9" w:rsidRDefault="00AC39A9" w:rsidP="00AC39A9">
                  <w:pPr>
                    <w:pStyle w:val="NoSpacing"/>
                    <w:rPr>
                      <w:rFonts w:ascii="Helvetica" w:hAnsi="Helvetica" w:cs="Helvetica"/>
                      <w:color w:val="222222"/>
                    </w:rPr>
                  </w:pPr>
                  <w:r w:rsidRPr="00AC39A9">
                    <w:rPr>
                      <w:rFonts w:ascii="Helvetica" w:hAnsi="Helvetica" w:cs="Helvetica"/>
                      <w:color w:val="222222"/>
                    </w:rPr>
                    <w:t xml:space="preserve">Nov 15, 2023  Due Date for Applications: November 15, 2023, at 4:00 pm Mountain Standard Time (MST). Applications must be submitted to Grants.gov no later than this due date and </w:t>
                  </w:r>
                  <w:r w:rsidR="00194CAE" w:rsidRPr="00AC39A9">
                    <w:rPr>
                      <w:rFonts w:ascii="Helvetica" w:hAnsi="Helvetica" w:cs="Helvetica"/>
                      <w:color w:val="222222"/>
                    </w:rPr>
                    <w:t>time. Proposals</w:t>
                  </w:r>
                  <w:r w:rsidRPr="00AC39A9">
                    <w:rPr>
                      <w:rFonts w:ascii="Helvetica" w:hAnsi="Helvetica" w:cs="Helvetica"/>
                      <w:color w:val="222222"/>
                    </w:rPr>
                    <w:t xml:space="preserve"> received after the application deadline will not be considered unless it can be determined that the delay was caused by Reclamation mishandling or technical issues with the Grants.gov application system. Please note that difficulties related to an applicant’s Grants.gov profile (e.g., incorrect organizational representative), uploading documents to Grants.gov, or an applicant’s SAM registration are not considered technical issues with the Grants.gov system.ations must be submitted no later than 5:00 p.m., ET, on the listed application due date.</w:t>
                  </w:r>
                </w:p>
              </w:tc>
            </w:tr>
            <w:tr w:rsidR="00AC39A9" w:rsidRPr="00AC39A9" w14:paraId="4D7578FF" w14:textId="77777777" w:rsidTr="000E4EB0">
              <w:trPr>
                <w:tblCellSpacing w:w="0" w:type="dxa"/>
              </w:trPr>
              <w:tc>
                <w:tcPr>
                  <w:tcW w:w="1594" w:type="dxa"/>
                  <w:noWrap/>
                  <w:hideMark/>
                </w:tcPr>
                <w:p w14:paraId="06537DA1" w14:textId="3478FB06" w:rsidR="00AC39A9" w:rsidRPr="00AC39A9" w:rsidRDefault="00AC39A9" w:rsidP="00AC39A9">
                  <w:pPr>
                    <w:pStyle w:val="NoSpacing"/>
                    <w:rPr>
                      <w:rFonts w:ascii="Helvetica" w:hAnsi="Helvetica" w:cs="Helvetica"/>
                      <w:b/>
                      <w:bCs/>
                      <w:color w:val="222222"/>
                    </w:rPr>
                  </w:pPr>
                  <w:r w:rsidRPr="00AC39A9">
                    <w:rPr>
                      <w:rFonts w:ascii="Helvetica" w:hAnsi="Helvetica" w:cs="Helvetica"/>
                      <w:b/>
                      <w:bCs/>
                      <w:color w:val="222222"/>
                    </w:rPr>
                    <w:t>Archive Date:</w:t>
                  </w:r>
                </w:p>
              </w:tc>
              <w:tc>
                <w:tcPr>
                  <w:tcW w:w="3651" w:type="dxa"/>
                  <w:vAlign w:val="center"/>
                  <w:hideMark/>
                </w:tcPr>
                <w:p w14:paraId="4C0741D5" w14:textId="4287E81C" w:rsidR="00AC39A9" w:rsidRPr="00AC39A9" w:rsidRDefault="00AC39A9" w:rsidP="00AC39A9">
                  <w:pPr>
                    <w:pStyle w:val="NoSpacing"/>
                    <w:rPr>
                      <w:rFonts w:ascii="Helvetica" w:hAnsi="Helvetica" w:cs="Helvetica"/>
                      <w:color w:val="222222"/>
                    </w:rPr>
                  </w:pPr>
                  <w:r w:rsidRPr="00AC39A9">
                    <w:rPr>
                      <w:rFonts w:ascii="Helvetica" w:hAnsi="Helvetica" w:cs="Helvetica"/>
                      <w:color w:val="222222"/>
                    </w:rPr>
                    <w:t> </w:t>
                  </w:r>
                </w:p>
              </w:tc>
            </w:tr>
            <w:tr w:rsidR="00AC39A9" w:rsidRPr="00AC39A9" w14:paraId="0CFB2457" w14:textId="77777777" w:rsidTr="000E4EB0">
              <w:trPr>
                <w:tblCellSpacing w:w="0" w:type="dxa"/>
              </w:trPr>
              <w:tc>
                <w:tcPr>
                  <w:tcW w:w="1594" w:type="dxa"/>
                  <w:noWrap/>
                  <w:hideMark/>
                </w:tcPr>
                <w:p w14:paraId="2EAFA8B4" w14:textId="22FE0906" w:rsidR="00AC39A9" w:rsidRPr="00AC39A9" w:rsidRDefault="00AC39A9" w:rsidP="00AC39A9">
                  <w:pPr>
                    <w:pStyle w:val="NoSpacing"/>
                    <w:rPr>
                      <w:rFonts w:ascii="Helvetica" w:hAnsi="Helvetica" w:cs="Helvetica"/>
                      <w:b/>
                      <w:bCs/>
                      <w:color w:val="222222"/>
                    </w:rPr>
                  </w:pPr>
                  <w:r w:rsidRPr="00AC39A9">
                    <w:rPr>
                      <w:rFonts w:ascii="Helvetica" w:hAnsi="Helvetica" w:cs="Helvetica"/>
                      <w:b/>
                      <w:bCs/>
                      <w:color w:val="222222"/>
                    </w:rPr>
                    <w:t>Estimated Total Program Funding:</w:t>
                  </w:r>
                </w:p>
              </w:tc>
              <w:tc>
                <w:tcPr>
                  <w:tcW w:w="3651" w:type="dxa"/>
                  <w:vAlign w:val="center"/>
                  <w:hideMark/>
                </w:tcPr>
                <w:p w14:paraId="23E7C19B" w14:textId="32119741" w:rsidR="00AC39A9" w:rsidRPr="00AC39A9" w:rsidRDefault="00AC39A9" w:rsidP="00AC39A9">
                  <w:pPr>
                    <w:pStyle w:val="NoSpacing"/>
                    <w:rPr>
                      <w:rFonts w:ascii="Helvetica" w:hAnsi="Helvetica" w:cs="Helvetica"/>
                      <w:color w:val="222222"/>
                    </w:rPr>
                  </w:pPr>
                  <w:r w:rsidRPr="00AC39A9">
                    <w:rPr>
                      <w:rFonts w:ascii="Helvetica" w:hAnsi="Helvetica" w:cs="Helvetica"/>
                      <w:color w:val="222222"/>
                    </w:rPr>
                    <w:t>$2,000,000</w:t>
                  </w:r>
                </w:p>
              </w:tc>
            </w:tr>
            <w:tr w:rsidR="00AC39A9" w:rsidRPr="00AC39A9" w14:paraId="6BD34EAB" w14:textId="77777777" w:rsidTr="000E4EB0">
              <w:trPr>
                <w:tblCellSpacing w:w="0" w:type="dxa"/>
              </w:trPr>
              <w:tc>
                <w:tcPr>
                  <w:tcW w:w="1594" w:type="dxa"/>
                  <w:noWrap/>
                  <w:hideMark/>
                </w:tcPr>
                <w:p w14:paraId="19ADC698" w14:textId="40F969F8" w:rsidR="00AC39A9" w:rsidRPr="00AC39A9" w:rsidRDefault="00AC39A9" w:rsidP="00AC39A9">
                  <w:pPr>
                    <w:pStyle w:val="NoSpacing"/>
                    <w:rPr>
                      <w:rFonts w:ascii="Helvetica" w:hAnsi="Helvetica" w:cs="Helvetica"/>
                      <w:b/>
                      <w:bCs/>
                      <w:color w:val="222222"/>
                    </w:rPr>
                  </w:pPr>
                  <w:r w:rsidRPr="00AC39A9">
                    <w:rPr>
                      <w:rFonts w:ascii="Helvetica" w:hAnsi="Helvetica" w:cs="Helvetica"/>
                      <w:b/>
                      <w:bCs/>
                      <w:color w:val="222222"/>
                    </w:rPr>
                    <w:t>Award Ceiling:</w:t>
                  </w:r>
                </w:p>
              </w:tc>
              <w:tc>
                <w:tcPr>
                  <w:tcW w:w="3651" w:type="dxa"/>
                  <w:vAlign w:val="center"/>
                  <w:hideMark/>
                </w:tcPr>
                <w:p w14:paraId="3AA87668" w14:textId="66A4A4CE" w:rsidR="00AC39A9" w:rsidRPr="00AC39A9" w:rsidRDefault="00AC39A9" w:rsidP="00AC39A9">
                  <w:pPr>
                    <w:pStyle w:val="NoSpacing"/>
                    <w:rPr>
                      <w:rFonts w:ascii="Helvetica" w:hAnsi="Helvetica" w:cs="Helvetica"/>
                      <w:color w:val="222222"/>
                    </w:rPr>
                  </w:pPr>
                  <w:r w:rsidRPr="00AC39A9">
                    <w:rPr>
                      <w:rFonts w:ascii="Helvetica" w:hAnsi="Helvetica" w:cs="Helvetica"/>
                      <w:color w:val="222222"/>
                    </w:rPr>
                    <w:t>$800,000</w:t>
                  </w:r>
                </w:p>
              </w:tc>
            </w:tr>
            <w:tr w:rsidR="00AC39A9" w:rsidRPr="00AC39A9" w14:paraId="222B5A8C" w14:textId="77777777" w:rsidTr="000E4EB0">
              <w:trPr>
                <w:tblCellSpacing w:w="0" w:type="dxa"/>
              </w:trPr>
              <w:tc>
                <w:tcPr>
                  <w:tcW w:w="1594" w:type="dxa"/>
                  <w:noWrap/>
                  <w:hideMark/>
                </w:tcPr>
                <w:p w14:paraId="247DDCA0" w14:textId="79328930" w:rsidR="00AC39A9" w:rsidRPr="00AC39A9" w:rsidRDefault="00AC39A9" w:rsidP="00AC39A9">
                  <w:pPr>
                    <w:pStyle w:val="NoSpacing"/>
                    <w:rPr>
                      <w:rFonts w:ascii="Helvetica" w:hAnsi="Helvetica" w:cs="Helvetica"/>
                      <w:b/>
                      <w:bCs/>
                      <w:color w:val="222222"/>
                    </w:rPr>
                  </w:pPr>
                  <w:r w:rsidRPr="00AC39A9">
                    <w:rPr>
                      <w:rFonts w:ascii="Helvetica" w:hAnsi="Helvetica" w:cs="Helvetica"/>
                      <w:b/>
                      <w:bCs/>
                      <w:color w:val="222222"/>
                    </w:rPr>
                    <w:t>Award Floor:</w:t>
                  </w:r>
                </w:p>
              </w:tc>
              <w:tc>
                <w:tcPr>
                  <w:tcW w:w="3651" w:type="dxa"/>
                  <w:vAlign w:val="center"/>
                  <w:hideMark/>
                </w:tcPr>
                <w:p w14:paraId="0B85AC30" w14:textId="1D3DDE3A" w:rsidR="00AC39A9" w:rsidRPr="00AC39A9" w:rsidRDefault="00AC39A9" w:rsidP="00AC39A9">
                  <w:pPr>
                    <w:pStyle w:val="NoSpacing"/>
                    <w:rPr>
                      <w:rFonts w:ascii="Helvetica" w:hAnsi="Helvetica" w:cs="Helvetica"/>
                      <w:color w:val="222222"/>
                    </w:rPr>
                  </w:pPr>
                  <w:r w:rsidRPr="00AC39A9">
                    <w:rPr>
                      <w:rFonts w:ascii="Helvetica" w:hAnsi="Helvetica" w:cs="Helvetica"/>
                      <w:color w:val="222222"/>
                    </w:rPr>
                    <w:t>$0</w:t>
                  </w:r>
                </w:p>
              </w:tc>
            </w:tr>
            <w:tr w:rsidR="00AC39A9" w:rsidRPr="00AC39A9" w14:paraId="25444EF0" w14:textId="77777777" w:rsidTr="000E4EB0">
              <w:trPr>
                <w:tblCellSpacing w:w="0" w:type="dxa"/>
              </w:trPr>
              <w:tc>
                <w:tcPr>
                  <w:tcW w:w="1594" w:type="dxa"/>
                  <w:noWrap/>
                </w:tcPr>
                <w:p w14:paraId="743D6DAB" w14:textId="3FF64567" w:rsidR="00AC39A9" w:rsidRPr="00AC39A9" w:rsidRDefault="00AC39A9" w:rsidP="00AC39A9">
                  <w:pPr>
                    <w:pStyle w:val="NoSpacing"/>
                    <w:rPr>
                      <w:rFonts w:ascii="Helvetica" w:hAnsi="Helvetica" w:cs="Helvetica"/>
                      <w:b/>
                      <w:bCs/>
                      <w:color w:val="222222"/>
                    </w:rPr>
                  </w:pPr>
                </w:p>
              </w:tc>
              <w:tc>
                <w:tcPr>
                  <w:tcW w:w="3651" w:type="dxa"/>
                  <w:vAlign w:val="center"/>
                </w:tcPr>
                <w:p w14:paraId="73A53DE4" w14:textId="0ECF40D1" w:rsidR="00AC39A9" w:rsidRPr="00AC39A9" w:rsidRDefault="00AC39A9" w:rsidP="00AC39A9">
                  <w:pPr>
                    <w:pStyle w:val="NoSpacing"/>
                    <w:rPr>
                      <w:rFonts w:ascii="Helvetica" w:hAnsi="Helvetica" w:cs="Helvetica"/>
                      <w:color w:val="222222"/>
                    </w:rPr>
                  </w:pPr>
                </w:p>
              </w:tc>
            </w:tr>
          </w:tbl>
          <w:p w14:paraId="48951172" w14:textId="77777777" w:rsidR="00AC39A9" w:rsidRPr="00AC39A9" w:rsidRDefault="00AC39A9" w:rsidP="00AC39A9">
            <w:pPr>
              <w:pStyle w:val="NoSpacing"/>
              <w:rPr>
                <w:rFonts w:ascii="Helvetica" w:hAnsi="Helvetica" w:cs="Helvetica"/>
                <w:color w:val="222222"/>
              </w:rPr>
            </w:pPr>
          </w:p>
        </w:tc>
      </w:tr>
    </w:tbl>
    <w:p w14:paraId="22C23BDC" w14:textId="514BFA0A" w:rsidR="00AC39A9" w:rsidRPr="00AC39A9" w:rsidRDefault="00AC39A9" w:rsidP="00AC39A9">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90"/>
        <w:gridCol w:w="6900"/>
      </w:tblGrid>
      <w:tr w:rsidR="00AC39A9" w:rsidRPr="00AC39A9" w14:paraId="72D0F56D" w14:textId="77777777" w:rsidTr="00AC39A9">
        <w:trPr>
          <w:tblCellSpacing w:w="0" w:type="dxa"/>
        </w:trPr>
        <w:tc>
          <w:tcPr>
            <w:tcW w:w="0" w:type="auto"/>
            <w:noWrap/>
            <w:hideMark/>
          </w:tcPr>
          <w:p w14:paraId="107F3C58" w14:textId="77777777" w:rsidR="00AC39A9" w:rsidRPr="00AC39A9" w:rsidRDefault="00AC39A9" w:rsidP="00AC39A9">
            <w:pPr>
              <w:pStyle w:val="NoSpacing"/>
              <w:rPr>
                <w:rFonts w:ascii="Helvetica" w:hAnsi="Helvetica" w:cs="Helvetica"/>
                <w:b/>
                <w:bCs/>
                <w:color w:val="222222"/>
              </w:rPr>
            </w:pPr>
            <w:r w:rsidRPr="00AC39A9">
              <w:rPr>
                <w:rFonts w:ascii="Helvetica" w:hAnsi="Helvetica" w:cs="Helvetica"/>
                <w:b/>
                <w:bCs/>
                <w:color w:val="222222"/>
              </w:rPr>
              <w:t>Eligible Applicants:</w:t>
            </w:r>
          </w:p>
        </w:tc>
        <w:tc>
          <w:tcPr>
            <w:tcW w:w="5000" w:type="pct"/>
            <w:vAlign w:val="center"/>
            <w:hideMark/>
          </w:tcPr>
          <w:p w14:paraId="7C3AB223" w14:textId="77777777" w:rsidR="00AC39A9" w:rsidRPr="00AC39A9" w:rsidRDefault="00AC39A9" w:rsidP="00AC39A9">
            <w:pPr>
              <w:pStyle w:val="NoSpacing"/>
              <w:rPr>
                <w:rFonts w:ascii="Helvetica" w:hAnsi="Helvetica" w:cs="Helvetica"/>
                <w:color w:val="222222"/>
              </w:rPr>
            </w:pPr>
            <w:r w:rsidRPr="00AC39A9">
              <w:rPr>
                <w:rFonts w:ascii="Helvetica" w:hAnsi="Helvetica" w:cs="Helvetica"/>
                <w:color w:val="222222"/>
              </w:rPr>
              <w:t>Special district governments</w:t>
            </w:r>
            <w:r w:rsidRPr="00AC39A9">
              <w:rPr>
                <w:rFonts w:ascii="Helvetica" w:hAnsi="Helvetica" w:cs="Helvetica"/>
                <w:color w:val="222222"/>
              </w:rPr>
              <w:br/>
              <w:t>Individuals</w:t>
            </w:r>
            <w:r w:rsidRPr="00AC39A9">
              <w:rPr>
                <w:rFonts w:ascii="Helvetica" w:hAnsi="Helvetica" w:cs="Helvetica"/>
                <w:color w:val="222222"/>
              </w:rPr>
              <w:br/>
              <w:t>County governments</w:t>
            </w:r>
            <w:r w:rsidRPr="00AC39A9">
              <w:rPr>
                <w:rFonts w:ascii="Helvetica" w:hAnsi="Helvetica" w:cs="Helvetica"/>
                <w:color w:val="222222"/>
              </w:rPr>
              <w:br/>
              <w:t>Native American tribal governments (Federally recognized)</w:t>
            </w:r>
            <w:r w:rsidRPr="00AC39A9">
              <w:rPr>
                <w:rFonts w:ascii="Helvetica" w:hAnsi="Helvetica" w:cs="Helvetica"/>
                <w:color w:val="222222"/>
              </w:rPr>
              <w:br/>
            </w:r>
            <w:r w:rsidRPr="00AC39A9">
              <w:rPr>
                <w:rFonts w:ascii="Helvetica" w:hAnsi="Helvetica" w:cs="Helvetica"/>
                <w:color w:val="222222"/>
              </w:rPr>
              <w:lastRenderedPageBreak/>
              <w:t>Nonprofits that do not have a 501(c)(3) status with the IRS, other than institutions of higher education</w:t>
            </w:r>
            <w:r w:rsidRPr="00AC39A9">
              <w:rPr>
                <w:rFonts w:ascii="Helvetica" w:hAnsi="Helvetica" w:cs="Helvetica"/>
                <w:color w:val="222222"/>
              </w:rPr>
              <w:br/>
              <w:t>Native American tribal organizations (other than Federally recognized tribal governments)</w:t>
            </w:r>
            <w:r w:rsidRPr="00AC39A9">
              <w:rPr>
                <w:rFonts w:ascii="Helvetica" w:hAnsi="Helvetica" w:cs="Helvetica"/>
                <w:color w:val="222222"/>
              </w:rPr>
              <w:br/>
              <w:t>For profit organizations other than small businesses</w:t>
            </w:r>
            <w:r w:rsidRPr="00AC39A9">
              <w:rPr>
                <w:rFonts w:ascii="Helvetica" w:hAnsi="Helvetica" w:cs="Helvetica"/>
                <w:color w:val="222222"/>
              </w:rPr>
              <w:br/>
              <w:t>Others (see text field entitled "Additional Information on Eligibility" for clarification)</w:t>
            </w:r>
            <w:r w:rsidRPr="00AC39A9">
              <w:rPr>
                <w:rFonts w:ascii="Helvetica" w:hAnsi="Helvetica" w:cs="Helvetica"/>
                <w:color w:val="222222"/>
              </w:rPr>
              <w:br/>
              <w:t>Small businesses</w:t>
            </w:r>
            <w:r w:rsidRPr="00AC39A9">
              <w:rPr>
                <w:rFonts w:ascii="Helvetica" w:hAnsi="Helvetica" w:cs="Helvetica"/>
                <w:color w:val="222222"/>
              </w:rPr>
              <w:br/>
              <w:t>City or township governments</w:t>
            </w:r>
            <w:r w:rsidRPr="00AC39A9">
              <w:rPr>
                <w:rFonts w:ascii="Helvetica" w:hAnsi="Helvetica" w:cs="Helvetica"/>
                <w:color w:val="222222"/>
              </w:rPr>
              <w:br/>
              <w:t>State governments</w:t>
            </w:r>
            <w:r w:rsidRPr="00AC39A9">
              <w:rPr>
                <w:rFonts w:ascii="Helvetica" w:hAnsi="Helvetica" w:cs="Helvetica"/>
                <w:color w:val="222222"/>
              </w:rPr>
              <w:br/>
              <w:t>Nonprofits having a 501(c)(3) status with the IRS, other than institutions of higher education</w:t>
            </w:r>
            <w:r w:rsidRPr="00AC39A9">
              <w:rPr>
                <w:rFonts w:ascii="Helvetica" w:hAnsi="Helvetica" w:cs="Helvetica"/>
                <w:color w:val="222222"/>
              </w:rPr>
              <w:br/>
              <w:t>Public and State controlled institutions of higher education</w:t>
            </w:r>
            <w:r w:rsidRPr="00AC39A9">
              <w:rPr>
                <w:rFonts w:ascii="Helvetica" w:hAnsi="Helvetica" w:cs="Helvetica"/>
                <w:color w:val="222222"/>
              </w:rPr>
              <w:br/>
              <w:t>Private institutions of higher education</w:t>
            </w:r>
          </w:p>
        </w:tc>
      </w:tr>
      <w:tr w:rsidR="00AC39A9" w:rsidRPr="00AC39A9" w14:paraId="4B4265B4" w14:textId="77777777" w:rsidTr="00AC39A9">
        <w:trPr>
          <w:tblCellSpacing w:w="0" w:type="dxa"/>
        </w:trPr>
        <w:tc>
          <w:tcPr>
            <w:tcW w:w="0" w:type="auto"/>
            <w:noWrap/>
            <w:hideMark/>
          </w:tcPr>
          <w:p w14:paraId="55645B98" w14:textId="77777777" w:rsidR="00AC39A9" w:rsidRPr="00AC39A9" w:rsidRDefault="00AC39A9" w:rsidP="00AC39A9">
            <w:pPr>
              <w:pStyle w:val="NoSpacing"/>
              <w:rPr>
                <w:rFonts w:ascii="Helvetica" w:hAnsi="Helvetica" w:cs="Helvetica"/>
                <w:b/>
                <w:bCs/>
                <w:color w:val="222222"/>
              </w:rPr>
            </w:pPr>
            <w:r w:rsidRPr="00AC39A9">
              <w:rPr>
                <w:rFonts w:ascii="Helvetica" w:hAnsi="Helvetica" w:cs="Helvetica"/>
                <w:b/>
                <w:bCs/>
                <w:color w:val="222222"/>
              </w:rPr>
              <w:lastRenderedPageBreak/>
              <w:t>Additional Information on Eligibility:</w:t>
            </w:r>
          </w:p>
        </w:tc>
        <w:tc>
          <w:tcPr>
            <w:tcW w:w="5000" w:type="pct"/>
            <w:vAlign w:val="center"/>
            <w:hideMark/>
          </w:tcPr>
          <w:p w14:paraId="061ABFF2" w14:textId="16B9B354" w:rsidR="00AC39A9" w:rsidRPr="00AC39A9" w:rsidRDefault="00AC39A9" w:rsidP="00AC39A9">
            <w:pPr>
              <w:pStyle w:val="NoSpacing"/>
              <w:rPr>
                <w:rFonts w:ascii="Helvetica" w:hAnsi="Helvetica" w:cs="Helvetica"/>
                <w:color w:val="222222"/>
              </w:rPr>
            </w:pPr>
            <w:r w:rsidRPr="00AC39A9">
              <w:rPr>
                <w:rFonts w:ascii="Helvetica" w:hAnsi="Helvetica" w:cs="Helvetica"/>
                <w:color w:val="222222"/>
              </w:rPr>
              <w:t xml:space="preserve">Applicants ineligible to receive an award </w:t>
            </w:r>
            <w:r w:rsidR="00194CAE" w:rsidRPr="00AC39A9">
              <w:rPr>
                <w:rFonts w:ascii="Helvetica" w:hAnsi="Helvetica" w:cs="Helvetica"/>
                <w:color w:val="222222"/>
              </w:rPr>
              <w:t>include: Federal</w:t>
            </w:r>
            <w:r w:rsidRPr="00AC39A9">
              <w:rPr>
                <w:rFonts w:ascii="Helvetica" w:hAnsi="Helvetica" w:cs="Helvetica"/>
                <w:color w:val="222222"/>
              </w:rPr>
              <w:t xml:space="preserve"> Governmental </w:t>
            </w:r>
            <w:r w:rsidR="00194CAE" w:rsidRPr="00AC39A9">
              <w:rPr>
                <w:rFonts w:ascii="Helvetica" w:hAnsi="Helvetica" w:cs="Helvetica"/>
                <w:color w:val="222222"/>
              </w:rPr>
              <w:t>entities Foreign</w:t>
            </w:r>
            <w:r w:rsidRPr="00AC39A9">
              <w:rPr>
                <w:rFonts w:ascii="Helvetica" w:hAnsi="Helvetica" w:cs="Helvetica"/>
                <w:color w:val="222222"/>
              </w:rPr>
              <w:t xml:space="preserve"> entities</w:t>
            </w:r>
          </w:p>
        </w:tc>
      </w:tr>
    </w:tbl>
    <w:p w14:paraId="4D448C79" w14:textId="6AC435A9" w:rsidR="00AC39A9" w:rsidRPr="00AC39A9" w:rsidRDefault="00AC39A9" w:rsidP="00AC39A9">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3"/>
        <w:gridCol w:w="7487"/>
      </w:tblGrid>
      <w:tr w:rsidR="00AC39A9" w:rsidRPr="00AC39A9" w14:paraId="0B3D5F0F" w14:textId="77777777" w:rsidTr="00AC39A9">
        <w:trPr>
          <w:tblCellSpacing w:w="0" w:type="dxa"/>
        </w:trPr>
        <w:tc>
          <w:tcPr>
            <w:tcW w:w="0" w:type="auto"/>
            <w:noWrap/>
            <w:hideMark/>
          </w:tcPr>
          <w:p w14:paraId="59CDCEE1" w14:textId="77777777" w:rsidR="00AC39A9" w:rsidRPr="00AC39A9" w:rsidRDefault="00AC39A9" w:rsidP="00AC39A9">
            <w:pPr>
              <w:pStyle w:val="NoSpacing"/>
              <w:rPr>
                <w:rFonts w:ascii="Helvetica" w:hAnsi="Helvetica" w:cs="Helvetica"/>
                <w:b/>
                <w:bCs/>
                <w:color w:val="222222"/>
              </w:rPr>
            </w:pPr>
            <w:r w:rsidRPr="00AC39A9">
              <w:rPr>
                <w:rFonts w:ascii="Helvetica" w:hAnsi="Helvetica" w:cs="Helvetica"/>
                <w:b/>
                <w:bCs/>
                <w:color w:val="222222"/>
              </w:rPr>
              <w:t>Agency Name:</w:t>
            </w:r>
          </w:p>
        </w:tc>
        <w:tc>
          <w:tcPr>
            <w:tcW w:w="5000" w:type="pct"/>
            <w:vAlign w:val="center"/>
            <w:hideMark/>
          </w:tcPr>
          <w:p w14:paraId="47866E2C" w14:textId="77777777" w:rsidR="00AC39A9" w:rsidRPr="00AC39A9" w:rsidRDefault="00AC39A9" w:rsidP="00AC39A9">
            <w:pPr>
              <w:pStyle w:val="NoSpacing"/>
              <w:rPr>
                <w:rFonts w:ascii="Helvetica" w:hAnsi="Helvetica" w:cs="Helvetica"/>
                <w:color w:val="222222"/>
              </w:rPr>
            </w:pPr>
            <w:r w:rsidRPr="00AC39A9">
              <w:rPr>
                <w:rFonts w:ascii="Helvetica" w:hAnsi="Helvetica" w:cs="Helvetica"/>
                <w:color w:val="222222"/>
              </w:rPr>
              <w:t>Bureau of Reclamation</w:t>
            </w:r>
          </w:p>
        </w:tc>
      </w:tr>
      <w:tr w:rsidR="00AC39A9" w:rsidRPr="00AC39A9" w14:paraId="7C8572FF" w14:textId="77777777" w:rsidTr="00AC39A9">
        <w:trPr>
          <w:tblCellSpacing w:w="0" w:type="dxa"/>
        </w:trPr>
        <w:tc>
          <w:tcPr>
            <w:tcW w:w="0" w:type="auto"/>
            <w:noWrap/>
            <w:hideMark/>
          </w:tcPr>
          <w:p w14:paraId="4C748A74" w14:textId="77777777" w:rsidR="00AC39A9" w:rsidRPr="00AC39A9" w:rsidRDefault="00AC39A9" w:rsidP="00AC39A9">
            <w:pPr>
              <w:pStyle w:val="NoSpacing"/>
              <w:rPr>
                <w:rFonts w:ascii="Helvetica" w:hAnsi="Helvetica" w:cs="Helvetica"/>
                <w:b/>
                <w:bCs/>
                <w:color w:val="222222"/>
              </w:rPr>
            </w:pPr>
            <w:r w:rsidRPr="00AC39A9">
              <w:rPr>
                <w:rFonts w:ascii="Helvetica" w:hAnsi="Helvetica" w:cs="Helvetica"/>
                <w:b/>
                <w:bCs/>
                <w:color w:val="222222"/>
              </w:rPr>
              <w:t>Description:</w:t>
            </w:r>
          </w:p>
        </w:tc>
        <w:tc>
          <w:tcPr>
            <w:tcW w:w="5000" w:type="pct"/>
            <w:vAlign w:val="center"/>
            <w:hideMark/>
          </w:tcPr>
          <w:p w14:paraId="2DF07356" w14:textId="5A42E096" w:rsidR="00AC39A9" w:rsidRPr="00AC39A9" w:rsidRDefault="00AC39A9" w:rsidP="00AC39A9">
            <w:pPr>
              <w:pStyle w:val="NoSpacing"/>
              <w:rPr>
                <w:rFonts w:ascii="Helvetica" w:hAnsi="Helvetica" w:cs="Helvetica"/>
                <w:color w:val="222222"/>
              </w:rPr>
            </w:pPr>
            <w:r w:rsidRPr="00AC39A9">
              <w:rPr>
                <w:rFonts w:ascii="Helvetica" w:hAnsi="Helvetica" w:cs="Helvetica"/>
                <w:color w:val="222222"/>
              </w:rPr>
              <w:t>The United States Department of the Interior (Department), Bureau of Reclamation’s (Reclamation) Desalination and Water Purification Research Program (DWPR) works with Reclamation researchers and partners to develop innovative, cost-effective, and technologically efficient ways to desalinate and treat water.</w:t>
            </w:r>
            <w:r w:rsidR="00194CAE">
              <w:rPr>
                <w:rFonts w:ascii="Helvetica" w:hAnsi="Helvetica" w:cs="Helvetica"/>
                <w:color w:val="222222"/>
              </w:rPr>
              <w:t xml:space="preserve"> </w:t>
            </w:r>
            <w:r w:rsidRPr="00AC39A9">
              <w:rPr>
                <w:rFonts w:ascii="Helvetica" w:hAnsi="Helvetica" w:cs="Helvetica"/>
                <w:color w:val="222222"/>
              </w:rPr>
              <w:t xml:space="preserve">DWPR funding plays a critical role in iterating an idea from the lab to a real-world demonstration, yielding products that serve the water treatment community and attract commercialization interest. Reclamation is interested in research where the benefits are widespread but where private-sector entities are not able to make the full investment and assume all the risks. Reclamation is also interested in research that has a national significance—where the issues are of large-scale concern and the benefits accrue to a large sector of the </w:t>
            </w:r>
            <w:r w:rsidR="00B126FC" w:rsidRPr="00AC39A9">
              <w:rPr>
                <w:rFonts w:ascii="Helvetica" w:hAnsi="Helvetica" w:cs="Helvetica"/>
                <w:color w:val="222222"/>
              </w:rPr>
              <w:t>public. The</w:t>
            </w:r>
            <w:r w:rsidRPr="00AC39A9">
              <w:rPr>
                <w:rFonts w:ascii="Helvetica" w:hAnsi="Helvetica" w:cs="Helvetica"/>
                <w:color w:val="222222"/>
              </w:rPr>
              <w:t xml:space="preserve"> goal of the DWPR program is to address the need to reduce the costs, energy requirements, and environmental impacts of treating impaired and unusable water. The program also aligns with Executive Order (E.O.) 14008, “Tackling the Climate Crisis at Home and Abroad,” by investing in development and application of advanced water treatment technologies that expand access to otherwise unusable water resources, thereby increasing water supply flexibility under the risks of long-term climate change and shorter-term </w:t>
            </w:r>
            <w:r w:rsidR="00B126FC" w:rsidRPr="00AC39A9">
              <w:rPr>
                <w:rFonts w:ascii="Helvetica" w:hAnsi="Helvetica" w:cs="Helvetica"/>
                <w:color w:val="222222"/>
              </w:rPr>
              <w:t>drought. For</w:t>
            </w:r>
            <w:r w:rsidRPr="00AC39A9">
              <w:rPr>
                <w:rFonts w:ascii="Helvetica" w:hAnsi="Helvetica" w:cs="Helvetica"/>
                <w:color w:val="222222"/>
              </w:rPr>
              <w:t xml:space="preserve"> further information on the DWPR Program, see www.usbr.gov/research/dwpr.</w:t>
            </w:r>
          </w:p>
        </w:tc>
      </w:tr>
      <w:tr w:rsidR="00AC39A9" w:rsidRPr="00AC39A9" w14:paraId="7D568984" w14:textId="77777777" w:rsidTr="00AC39A9">
        <w:trPr>
          <w:tblCellSpacing w:w="0" w:type="dxa"/>
        </w:trPr>
        <w:tc>
          <w:tcPr>
            <w:tcW w:w="0" w:type="auto"/>
            <w:noWrap/>
            <w:hideMark/>
          </w:tcPr>
          <w:p w14:paraId="269988CA" w14:textId="77777777" w:rsidR="00AC39A9" w:rsidRPr="00AC39A9" w:rsidRDefault="00AC39A9" w:rsidP="00AC39A9">
            <w:pPr>
              <w:pStyle w:val="NoSpacing"/>
              <w:rPr>
                <w:rFonts w:ascii="Helvetica" w:hAnsi="Helvetica" w:cs="Helvetica"/>
                <w:b/>
                <w:bCs/>
                <w:color w:val="222222"/>
              </w:rPr>
            </w:pPr>
            <w:r w:rsidRPr="00AC39A9">
              <w:rPr>
                <w:rFonts w:ascii="Helvetica" w:hAnsi="Helvetica" w:cs="Helvetica"/>
                <w:b/>
                <w:bCs/>
                <w:color w:val="222222"/>
              </w:rPr>
              <w:t>Link to Additional Information:</w:t>
            </w:r>
          </w:p>
        </w:tc>
        <w:tc>
          <w:tcPr>
            <w:tcW w:w="5000" w:type="pct"/>
            <w:vAlign w:val="center"/>
            <w:hideMark/>
          </w:tcPr>
          <w:p w14:paraId="6B217370" w14:textId="77777777" w:rsidR="00AC39A9" w:rsidRPr="00AC39A9" w:rsidRDefault="000E4EB0" w:rsidP="00AC39A9">
            <w:pPr>
              <w:pStyle w:val="NoSpacing"/>
              <w:rPr>
                <w:rFonts w:ascii="Helvetica" w:hAnsi="Helvetica" w:cs="Helvetica"/>
                <w:color w:val="222222"/>
              </w:rPr>
            </w:pPr>
            <w:hyperlink r:id="rId528" w:anchor="relatedDocumentsTab" w:tooltip="See Related Documents" w:history="1">
              <w:r w:rsidR="00AC39A9" w:rsidRPr="00AC39A9">
                <w:rPr>
                  <w:rStyle w:val="Hyperlink"/>
                  <w:rFonts w:ascii="Helvetica" w:hAnsi="Helvetica" w:cs="Helvetica"/>
                </w:rPr>
                <w:t>See Related Documents</w:t>
              </w:r>
            </w:hyperlink>
          </w:p>
        </w:tc>
      </w:tr>
      <w:tr w:rsidR="00AC39A9" w:rsidRPr="00AC39A9" w14:paraId="766D3D8B" w14:textId="77777777" w:rsidTr="00AC39A9">
        <w:trPr>
          <w:tblCellSpacing w:w="0" w:type="dxa"/>
        </w:trPr>
        <w:tc>
          <w:tcPr>
            <w:tcW w:w="0" w:type="auto"/>
            <w:noWrap/>
            <w:hideMark/>
          </w:tcPr>
          <w:p w14:paraId="7BE69AA4" w14:textId="77777777" w:rsidR="00AC39A9" w:rsidRPr="00AC39A9" w:rsidRDefault="00AC39A9" w:rsidP="00AC39A9">
            <w:pPr>
              <w:pStyle w:val="NoSpacing"/>
              <w:rPr>
                <w:rFonts w:ascii="Helvetica" w:hAnsi="Helvetica" w:cs="Helvetica"/>
                <w:b/>
                <w:bCs/>
                <w:color w:val="222222"/>
              </w:rPr>
            </w:pPr>
            <w:r w:rsidRPr="00AC39A9">
              <w:rPr>
                <w:rFonts w:ascii="Helvetica" w:hAnsi="Helvetica" w:cs="Helvetica"/>
                <w:b/>
                <w:bCs/>
                <w:color w:val="222222"/>
              </w:rPr>
              <w:t>Grantor Contact Information:</w:t>
            </w:r>
          </w:p>
        </w:tc>
        <w:tc>
          <w:tcPr>
            <w:tcW w:w="5000" w:type="pct"/>
            <w:vAlign w:val="center"/>
            <w:hideMark/>
          </w:tcPr>
          <w:p w14:paraId="58C77200" w14:textId="77777777" w:rsidR="00AC39A9" w:rsidRPr="00AC39A9" w:rsidRDefault="00AC39A9" w:rsidP="00AC39A9">
            <w:pPr>
              <w:pStyle w:val="NoSpacing"/>
              <w:rPr>
                <w:rFonts w:ascii="Helvetica" w:hAnsi="Helvetica" w:cs="Helvetica"/>
                <w:color w:val="222222"/>
              </w:rPr>
            </w:pPr>
            <w:r w:rsidRPr="00AC39A9">
              <w:rPr>
                <w:rFonts w:ascii="Helvetica" w:hAnsi="Helvetica" w:cs="Helvetica"/>
                <w:color w:val="222222"/>
              </w:rPr>
              <w:t>If you have difficulty accessing the full announcement electronically, please contact:</w:t>
            </w:r>
            <w:r w:rsidRPr="00AC39A9">
              <w:rPr>
                <w:rFonts w:ascii="Helvetica" w:hAnsi="Helvetica" w:cs="Helvetica"/>
                <w:color w:val="222222"/>
              </w:rPr>
              <w:br/>
            </w:r>
            <w:r w:rsidRPr="00AC39A9">
              <w:rPr>
                <w:rFonts w:ascii="Helvetica" w:hAnsi="Helvetica" w:cs="Helvetica"/>
                <w:color w:val="222222"/>
              </w:rPr>
              <w:br/>
              <w:t>Christina Munoz bor-sha-fafoa@usbr.gov</w:t>
            </w:r>
            <w:r w:rsidRPr="00AC39A9">
              <w:rPr>
                <w:rFonts w:ascii="Helvetica" w:hAnsi="Helvetica" w:cs="Helvetica"/>
                <w:color w:val="222222"/>
              </w:rPr>
              <w:br/>
            </w:r>
            <w:r w:rsidRPr="00AC39A9">
              <w:rPr>
                <w:rFonts w:ascii="Helvetica" w:hAnsi="Helvetica" w:cs="Helvetica"/>
                <w:color w:val="222222"/>
              </w:rPr>
              <w:br/>
            </w:r>
            <w:hyperlink r:id="rId529" w:history="1">
              <w:r w:rsidRPr="00AC39A9">
                <w:rPr>
                  <w:rStyle w:val="Hyperlink"/>
                  <w:rFonts w:ascii="Helvetica" w:hAnsi="Helvetica" w:cs="Helvetica"/>
                </w:rPr>
                <w:t>bor-sha-fafoa@usbr.gov</w:t>
              </w:r>
            </w:hyperlink>
          </w:p>
        </w:tc>
      </w:tr>
    </w:tbl>
    <w:p w14:paraId="633B79E0" w14:textId="038B5E7B" w:rsidR="00AC39A9" w:rsidRDefault="00AC39A9" w:rsidP="00AC39A9">
      <w:pPr>
        <w:pStyle w:val="NoSpacing"/>
        <w:pBdr>
          <w:bottom w:val="single" w:sz="6" w:space="1" w:color="auto"/>
        </w:pBdr>
        <w:rPr>
          <w:rStyle w:val="Hyperlink"/>
          <w:rFonts w:ascii="Helvetica" w:hAnsi="Helvetica" w:cs="Arial"/>
          <w:color w:val="1155CC"/>
          <w:sz w:val="24"/>
          <w:szCs w:val="24"/>
          <w:shd w:val="clear" w:color="auto" w:fill="FFFFFF"/>
        </w:rPr>
      </w:pPr>
      <w:r w:rsidRPr="00C01304">
        <w:rPr>
          <w:rFonts w:ascii="Helvetica" w:hAnsi="Helvetica" w:cs="Helvetica"/>
          <w:color w:val="222222"/>
          <w:sz w:val="24"/>
          <w:szCs w:val="24"/>
        </w:rPr>
        <w:br/>
      </w:r>
      <w:hyperlink r:id="rId530" w:tgtFrame="_blank" w:history="1">
        <w:r w:rsidRPr="00C01304">
          <w:rPr>
            <w:rStyle w:val="Hyperlink"/>
            <w:rFonts w:ascii="Helvetica" w:hAnsi="Helvetica" w:cs="Helvetica"/>
            <w:color w:val="1155CC"/>
            <w:sz w:val="24"/>
            <w:szCs w:val="24"/>
            <w:shd w:val="clear" w:color="auto" w:fill="FFFFFF"/>
          </w:rPr>
          <w:t>https://www.grants.gov/web/grants/view-opportunity.html?oppId=350182</w:t>
        </w:r>
      </w:hyperlink>
    </w:p>
    <w:p w14:paraId="3ED870EA" w14:textId="77777777" w:rsidR="00AC39A9" w:rsidRDefault="00AC39A9" w:rsidP="00AC39A9">
      <w:pPr>
        <w:pStyle w:val="NoSpacing"/>
        <w:rPr>
          <w:rFonts w:ascii="Helvetica" w:hAnsi="Helvetica" w:cs="Helvetica"/>
          <w:color w:val="222222"/>
          <w:sz w:val="24"/>
          <w:szCs w:val="24"/>
          <w:shd w:val="clear" w:color="auto" w:fill="FFFFFF"/>
        </w:rPr>
      </w:pPr>
      <w:r w:rsidRPr="00A82A80">
        <w:rPr>
          <w:rFonts w:ascii="Helvetica" w:hAnsi="Helvetica" w:cs="Helvetica"/>
          <w:color w:val="222222"/>
          <w:sz w:val="24"/>
          <w:szCs w:val="24"/>
        </w:rPr>
        <w:br/>
      </w:r>
      <w:bookmarkStart w:id="578" w:name="DOIFWSNeotropicalBird"/>
      <w:bookmarkEnd w:id="578"/>
      <w:r w:rsidRPr="00DE21BE">
        <w:rPr>
          <w:rFonts w:ascii="Helvetica" w:hAnsi="Helvetica" w:cs="Helvetica"/>
          <w:color w:val="222222"/>
          <w:sz w:val="24"/>
          <w:szCs w:val="24"/>
          <w:highlight w:val="cyan"/>
          <w:shd w:val="clear" w:color="auto" w:fill="FFFFFF"/>
        </w:rPr>
        <w:t>Fish and Wildlife Service</w:t>
      </w:r>
      <w:r w:rsidRPr="00DE21BE">
        <w:rPr>
          <w:rFonts w:ascii="Helvetica" w:hAnsi="Helvetica" w:cs="Helvetica"/>
          <w:color w:val="222222"/>
          <w:sz w:val="24"/>
          <w:szCs w:val="24"/>
          <w:highlight w:val="cyan"/>
        </w:rPr>
        <w:br/>
      </w:r>
      <w:r w:rsidRPr="00DE21BE">
        <w:rPr>
          <w:rFonts w:ascii="Helvetica" w:hAnsi="Helvetica" w:cs="Helvetica"/>
          <w:color w:val="222222"/>
          <w:sz w:val="24"/>
          <w:szCs w:val="24"/>
          <w:highlight w:val="cyan"/>
          <w:shd w:val="clear" w:color="auto" w:fill="FFFFFF"/>
        </w:rPr>
        <w:t>F24AS00011- FY24 Neotropical Migratory Bird Conservation Act Grants</w:t>
      </w:r>
      <w:r w:rsidRPr="00DE21BE">
        <w:rPr>
          <w:rFonts w:ascii="Helvetica" w:hAnsi="Helvetica" w:cs="Helvetica"/>
          <w:color w:val="222222"/>
          <w:sz w:val="24"/>
          <w:szCs w:val="24"/>
          <w:highlight w:val="cyan"/>
        </w:rPr>
        <w:br/>
      </w:r>
      <w:r w:rsidRPr="00DE21BE">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C39A9" w:rsidRPr="00AC39A9" w14:paraId="3EBE1BC6" w14:textId="77777777" w:rsidTr="00AC39A9">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84"/>
              <w:gridCol w:w="3275"/>
            </w:tblGrid>
            <w:tr w:rsidR="00AC39A9" w:rsidRPr="00AC39A9" w14:paraId="4FA5DE1F" w14:textId="77777777" w:rsidTr="00AC39A9">
              <w:trPr>
                <w:tblCellSpacing w:w="0" w:type="dxa"/>
              </w:trPr>
              <w:tc>
                <w:tcPr>
                  <w:tcW w:w="1784" w:type="dxa"/>
                  <w:noWrap/>
                  <w:hideMark/>
                </w:tcPr>
                <w:p w14:paraId="714A0F1C" w14:textId="77777777" w:rsidR="00AC39A9" w:rsidRPr="00AC39A9" w:rsidRDefault="00AC39A9" w:rsidP="00AC39A9">
                  <w:pPr>
                    <w:pStyle w:val="NoSpacing"/>
                    <w:rPr>
                      <w:rFonts w:ascii="Helvetica" w:hAnsi="Helvetica" w:cs="Helvetica"/>
                      <w:b/>
                      <w:bCs/>
                      <w:color w:val="222222"/>
                    </w:rPr>
                  </w:pPr>
                  <w:r w:rsidRPr="00AC39A9">
                    <w:rPr>
                      <w:rFonts w:ascii="Helvetica" w:hAnsi="Helvetica" w:cs="Helvetica"/>
                      <w:b/>
                      <w:bCs/>
                      <w:color w:val="222222"/>
                    </w:rPr>
                    <w:t>Document Type:</w:t>
                  </w:r>
                </w:p>
              </w:tc>
              <w:tc>
                <w:tcPr>
                  <w:tcW w:w="3275" w:type="dxa"/>
                  <w:vAlign w:val="center"/>
                  <w:hideMark/>
                </w:tcPr>
                <w:p w14:paraId="4132A9B8" w14:textId="77777777" w:rsidR="00AC39A9" w:rsidRPr="00AC39A9" w:rsidRDefault="00AC39A9" w:rsidP="00AC39A9">
                  <w:pPr>
                    <w:pStyle w:val="NoSpacing"/>
                    <w:rPr>
                      <w:rFonts w:ascii="Helvetica" w:hAnsi="Helvetica" w:cs="Helvetica"/>
                      <w:color w:val="222222"/>
                    </w:rPr>
                  </w:pPr>
                  <w:r w:rsidRPr="00AC39A9">
                    <w:rPr>
                      <w:rFonts w:ascii="Helvetica" w:hAnsi="Helvetica" w:cs="Helvetica"/>
                      <w:color w:val="222222"/>
                    </w:rPr>
                    <w:t>Grants Notice</w:t>
                  </w:r>
                </w:p>
              </w:tc>
            </w:tr>
            <w:tr w:rsidR="00AC39A9" w:rsidRPr="00AC39A9" w14:paraId="1AF40DAE" w14:textId="77777777" w:rsidTr="00AC39A9">
              <w:trPr>
                <w:tblCellSpacing w:w="0" w:type="dxa"/>
              </w:trPr>
              <w:tc>
                <w:tcPr>
                  <w:tcW w:w="1784" w:type="dxa"/>
                  <w:noWrap/>
                  <w:hideMark/>
                </w:tcPr>
                <w:p w14:paraId="294722C8" w14:textId="77777777" w:rsidR="00AC39A9" w:rsidRPr="00AC39A9" w:rsidRDefault="00AC39A9" w:rsidP="00AC39A9">
                  <w:pPr>
                    <w:pStyle w:val="NoSpacing"/>
                    <w:rPr>
                      <w:rFonts w:ascii="Helvetica" w:hAnsi="Helvetica" w:cs="Helvetica"/>
                      <w:b/>
                      <w:bCs/>
                      <w:color w:val="222222"/>
                    </w:rPr>
                  </w:pPr>
                  <w:r w:rsidRPr="00AC39A9">
                    <w:rPr>
                      <w:rFonts w:ascii="Helvetica" w:hAnsi="Helvetica" w:cs="Helvetica"/>
                      <w:b/>
                      <w:bCs/>
                      <w:color w:val="222222"/>
                    </w:rPr>
                    <w:lastRenderedPageBreak/>
                    <w:t>Funding Opportunity Number:</w:t>
                  </w:r>
                </w:p>
              </w:tc>
              <w:tc>
                <w:tcPr>
                  <w:tcW w:w="3275" w:type="dxa"/>
                  <w:vAlign w:val="center"/>
                  <w:hideMark/>
                </w:tcPr>
                <w:p w14:paraId="290E0C21" w14:textId="77777777" w:rsidR="00AC39A9" w:rsidRPr="00AC39A9" w:rsidRDefault="00AC39A9" w:rsidP="00AC39A9">
                  <w:pPr>
                    <w:pStyle w:val="NoSpacing"/>
                    <w:rPr>
                      <w:rFonts w:ascii="Helvetica" w:hAnsi="Helvetica" w:cs="Helvetica"/>
                      <w:color w:val="222222"/>
                    </w:rPr>
                  </w:pPr>
                  <w:r w:rsidRPr="00AC39A9">
                    <w:rPr>
                      <w:rFonts w:ascii="Helvetica" w:hAnsi="Helvetica" w:cs="Helvetica"/>
                      <w:color w:val="222222"/>
                    </w:rPr>
                    <w:t>F24AS00011</w:t>
                  </w:r>
                </w:p>
              </w:tc>
            </w:tr>
            <w:tr w:rsidR="00AC39A9" w:rsidRPr="00AC39A9" w14:paraId="60C24BF9" w14:textId="77777777" w:rsidTr="00AC39A9">
              <w:trPr>
                <w:tblCellSpacing w:w="0" w:type="dxa"/>
              </w:trPr>
              <w:tc>
                <w:tcPr>
                  <w:tcW w:w="1784" w:type="dxa"/>
                  <w:noWrap/>
                  <w:hideMark/>
                </w:tcPr>
                <w:p w14:paraId="1FBD8ED3" w14:textId="77777777" w:rsidR="00AC39A9" w:rsidRPr="00AC39A9" w:rsidRDefault="00AC39A9" w:rsidP="00AC39A9">
                  <w:pPr>
                    <w:pStyle w:val="NoSpacing"/>
                    <w:rPr>
                      <w:rFonts w:ascii="Helvetica" w:hAnsi="Helvetica" w:cs="Helvetica"/>
                      <w:b/>
                      <w:bCs/>
                      <w:color w:val="222222"/>
                    </w:rPr>
                  </w:pPr>
                  <w:r w:rsidRPr="00AC39A9">
                    <w:rPr>
                      <w:rFonts w:ascii="Helvetica" w:hAnsi="Helvetica" w:cs="Helvetica"/>
                      <w:b/>
                      <w:bCs/>
                      <w:color w:val="222222"/>
                    </w:rPr>
                    <w:t>Funding Opportunity Title:</w:t>
                  </w:r>
                </w:p>
              </w:tc>
              <w:tc>
                <w:tcPr>
                  <w:tcW w:w="3275" w:type="dxa"/>
                  <w:vAlign w:val="center"/>
                  <w:hideMark/>
                </w:tcPr>
                <w:p w14:paraId="461CFA7C" w14:textId="77777777" w:rsidR="00AC39A9" w:rsidRPr="00AC39A9" w:rsidRDefault="00AC39A9" w:rsidP="00AC39A9">
                  <w:pPr>
                    <w:pStyle w:val="NoSpacing"/>
                    <w:rPr>
                      <w:rFonts w:ascii="Helvetica" w:hAnsi="Helvetica" w:cs="Helvetica"/>
                      <w:color w:val="222222"/>
                    </w:rPr>
                  </w:pPr>
                  <w:r w:rsidRPr="00AC39A9">
                    <w:rPr>
                      <w:rFonts w:ascii="Helvetica" w:hAnsi="Helvetica" w:cs="Helvetica"/>
                      <w:color w:val="222222"/>
                    </w:rPr>
                    <w:t>F24AS00011- FY24 Neotropical Migratory Bird Conservation Act Grants</w:t>
                  </w:r>
                </w:p>
              </w:tc>
            </w:tr>
            <w:tr w:rsidR="00AC39A9" w:rsidRPr="00AC39A9" w14:paraId="03E1360C" w14:textId="77777777" w:rsidTr="00AC39A9">
              <w:trPr>
                <w:tblCellSpacing w:w="0" w:type="dxa"/>
              </w:trPr>
              <w:tc>
                <w:tcPr>
                  <w:tcW w:w="1784" w:type="dxa"/>
                  <w:noWrap/>
                  <w:hideMark/>
                </w:tcPr>
                <w:p w14:paraId="18E98300" w14:textId="77777777" w:rsidR="00AC39A9" w:rsidRPr="00AC39A9" w:rsidRDefault="00AC39A9" w:rsidP="00AC39A9">
                  <w:pPr>
                    <w:pStyle w:val="NoSpacing"/>
                    <w:rPr>
                      <w:rFonts w:ascii="Helvetica" w:hAnsi="Helvetica" w:cs="Helvetica"/>
                      <w:b/>
                      <w:bCs/>
                      <w:color w:val="222222"/>
                    </w:rPr>
                  </w:pPr>
                  <w:r w:rsidRPr="00AC39A9">
                    <w:rPr>
                      <w:rFonts w:ascii="Helvetica" w:hAnsi="Helvetica" w:cs="Helvetica"/>
                      <w:b/>
                      <w:bCs/>
                      <w:color w:val="222222"/>
                    </w:rPr>
                    <w:t>Opportunity Category:</w:t>
                  </w:r>
                </w:p>
              </w:tc>
              <w:tc>
                <w:tcPr>
                  <w:tcW w:w="3275" w:type="dxa"/>
                  <w:vAlign w:val="center"/>
                  <w:hideMark/>
                </w:tcPr>
                <w:p w14:paraId="51534DEC" w14:textId="77777777" w:rsidR="00AC39A9" w:rsidRPr="00AC39A9" w:rsidRDefault="00AC39A9" w:rsidP="00AC39A9">
                  <w:pPr>
                    <w:pStyle w:val="NoSpacing"/>
                    <w:rPr>
                      <w:rFonts w:ascii="Helvetica" w:hAnsi="Helvetica" w:cs="Helvetica"/>
                      <w:color w:val="222222"/>
                    </w:rPr>
                  </w:pPr>
                  <w:r w:rsidRPr="00AC39A9">
                    <w:rPr>
                      <w:rFonts w:ascii="Helvetica" w:hAnsi="Helvetica" w:cs="Helvetica"/>
                      <w:color w:val="222222"/>
                    </w:rPr>
                    <w:t>Discretionary</w:t>
                  </w:r>
                </w:p>
              </w:tc>
            </w:tr>
            <w:tr w:rsidR="00AC39A9" w:rsidRPr="00AC39A9" w14:paraId="3571E56D" w14:textId="77777777" w:rsidTr="00AC39A9">
              <w:trPr>
                <w:tblCellSpacing w:w="0" w:type="dxa"/>
              </w:trPr>
              <w:tc>
                <w:tcPr>
                  <w:tcW w:w="1784" w:type="dxa"/>
                  <w:noWrap/>
                  <w:hideMark/>
                </w:tcPr>
                <w:p w14:paraId="71E31FA1" w14:textId="77777777" w:rsidR="00AC39A9" w:rsidRPr="00AC39A9" w:rsidRDefault="00AC39A9" w:rsidP="00AC39A9">
                  <w:pPr>
                    <w:pStyle w:val="NoSpacing"/>
                    <w:rPr>
                      <w:rFonts w:ascii="Helvetica" w:hAnsi="Helvetica" w:cs="Helvetica"/>
                      <w:b/>
                      <w:bCs/>
                      <w:color w:val="222222"/>
                    </w:rPr>
                  </w:pPr>
                  <w:r w:rsidRPr="00AC39A9">
                    <w:rPr>
                      <w:rFonts w:ascii="Helvetica" w:hAnsi="Helvetica" w:cs="Helvetica"/>
                      <w:b/>
                      <w:bCs/>
                      <w:color w:val="222222"/>
                    </w:rPr>
                    <w:t>Opportunity Category Explanation:</w:t>
                  </w:r>
                </w:p>
              </w:tc>
              <w:tc>
                <w:tcPr>
                  <w:tcW w:w="3275" w:type="dxa"/>
                  <w:vAlign w:val="center"/>
                  <w:hideMark/>
                </w:tcPr>
                <w:p w14:paraId="31416950" w14:textId="77777777" w:rsidR="00AC39A9" w:rsidRPr="00AC39A9" w:rsidRDefault="00AC39A9" w:rsidP="00AC39A9">
                  <w:pPr>
                    <w:pStyle w:val="NoSpacing"/>
                    <w:rPr>
                      <w:rFonts w:ascii="Helvetica" w:hAnsi="Helvetica" w:cs="Helvetica"/>
                      <w:color w:val="222222"/>
                    </w:rPr>
                  </w:pPr>
                  <w:r w:rsidRPr="00AC39A9">
                    <w:rPr>
                      <w:rFonts w:ascii="Helvetica" w:hAnsi="Helvetica" w:cs="Helvetica"/>
                      <w:color w:val="222222"/>
                    </w:rPr>
                    <w:t> </w:t>
                  </w:r>
                </w:p>
              </w:tc>
            </w:tr>
            <w:tr w:rsidR="00AC39A9" w:rsidRPr="00AC39A9" w14:paraId="042AA25C" w14:textId="77777777" w:rsidTr="00AC39A9">
              <w:trPr>
                <w:tblCellSpacing w:w="0" w:type="dxa"/>
              </w:trPr>
              <w:tc>
                <w:tcPr>
                  <w:tcW w:w="1784" w:type="dxa"/>
                  <w:noWrap/>
                  <w:hideMark/>
                </w:tcPr>
                <w:p w14:paraId="6D7B4563" w14:textId="77777777" w:rsidR="00AC39A9" w:rsidRPr="00AC39A9" w:rsidRDefault="00AC39A9" w:rsidP="00AC39A9">
                  <w:pPr>
                    <w:pStyle w:val="NoSpacing"/>
                    <w:rPr>
                      <w:rFonts w:ascii="Helvetica" w:hAnsi="Helvetica" w:cs="Helvetica"/>
                      <w:b/>
                      <w:bCs/>
                      <w:color w:val="222222"/>
                    </w:rPr>
                  </w:pPr>
                  <w:r w:rsidRPr="00AC39A9">
                    <w:rPr>
                      <w:rFonts w:ascii="Helvetica" w:hAnsi="Helvetica" w:cs="Helvetica"/>
                      <w:b/>
                      <w:bCs/>
                      <w:color w:val="222222"/>
                    </w:rPr>
                    <w:t>Funding Instrument Type:</w:t>
                  </w:r>
                </w:p>
              </w:tc>
              <w:tc>
                <w:tcPr>
                  <w:tcW w:w="3275" w:type="dxa"/>
                  <w:vAlign w:val="center"/>
                  <w:hideMark/>
                </w:tcPr>
                <w:p w14:paraId="2D21C90C" w14:textId="77777777" w:rsidR="00AC39A9" w:rsidRPr="00AC39A9" w:rsidRDefault="00AC39A9" w:rsidP="00AC39A9">
                  <w:pPr>
                    <w:pStyle w:val="NoSpacing"/>
                    <w:rPr>
                      <w:rFonts w:ascii="Helvetica" w:hAnsi="Helvetica" w:cs="Helvetica"/>
                      <w:color w:val="222222"/>
                    </w:rPr>
                  </w:pPr>
                  <w:r w:rsidRPr="00AC39A9">
                    <w:rPr>
                      <w:rFonts w:ascii="Helvetica" w:hAnsi="Helvetica" w:cs="Helvetica"/>
                      <w:color w:val="222222"/>
                    </w:rPr>
                    <w:t>Grant</w:t>
                  </w:r>
                </w:p>
              </w:tc>
            </w:tr>
            <w:tr w:rsidR="00AC39A9" w:rsidRPr="00AC39A9" w14:paraId="3A9E73BF" w14:textId="77777777" w:rsidTr="00AC39A9">
              <w:trPr>
                <w:tblCellSpacing w:w="0" w:type="dxa"/>
              </w:trPr>
              <w:tc>
                <w:tcPr>
                  <w:tcW w:w="1784" w:type="dxa"/>
                  <w:noWrap/>
                  <w:hideMark/>
                </w:tcPr>
                <w:p w14:paraId="72A36475" w14:textId="77777777" w:rsidR="00AC39A9" w:rsidRPr="00AC39A9" w:rsidRDefault="00AC39A9" w:rsidP="00AC39A9">
                  <w:pPr>
                    <w:pStyle w:val="NoSpacing"/>
                    <w:rPr>
                      <w:rFonts w:ascii="Helvetica" w:hAnsi="Helvetica" w:cs="Helvetica"/>
                      <w:b/>
                      <w:bCs/>
                      <w:color w:val="222222"/>
                    </w:rPr>
                  </w:pPr>
                  <w:r w:rsidRPr="00AC39A9">
                    <w:rPr>
                      <w:rFonts w:ascii="Helvetica" w:hAnsi="Helvetica" w:cs="Helvetica"/>
                      <w:b/>
                      <w:bCs/>
                      <w:color w:val="222222"/>
                    </w:rPr>
                    <w:t>Category of Funding Activity:</w:t>
                  </w:r>
                </w:p>
              </w:tc>
              <w:tc>
                <w:tcPr>
                  <w:tcW w:w="3275" w:type="dxa"/>
                  <w:vAlign w:val="center"/>
                  <w:hideMark/>
                </w:tcPr>
                <w:p w14:paraId="0151CFD3" w14:textId="77777777" w:rsidR="00AC39A9" w:rsidRPr="00AC39A9" w:rsidRDefault="00AC39A9" w:rsidP="00AC39A9">
                  <w:pPr>
                    <w:pStyle w:val="NoSpacing"/>
                    <w:rPr>
                      <w:rFonts w:ascii="Helvetica" w:hAnsi="Helvetica" w:cs="Helvetica"/>
                      <w:color w:val="222222"/>
                    </w:rPr>
                  </w:pPr>
                  <w:r w:rsidRPr="00AC39A9">
                    <w:rPr>
                      <w:rFonts w:ascii="Helvetica" w:hAnsi="Helvetica" w:cs="Helvetica"/>
                      <w:color w:val="222222"/>
                    </w:rPr>
                    <w:t>Natural Resources</w:t>
                  </w:r>
                </w:p>
              </w:tc>
            </w:tr>
            <w:tr w:rsidR="00AC39A9" w:rsidRPr="00AC39A9" w14:paraId="1E09BA91" w14:textId="77777777" w:rsidTr="00AC39A9">
              <w:trPr>
                <w:tblCellSpacing w:w="0" w:type="dxa"/>
              </w:trPr>
              <w:tc>
                <w:tcPr>
                  <w:tcW w:w="1784" w:type="dxa"/>
                  <w:noWrap/>
                  <w:hideMark/>
                </w:tcPr>
                <w:p w14:paraId="6BCB32AA" w14:textId="77777777" w:rsidR="00AC39A9" w:rsidRPr="00AC39A9" w:rsidRDefault="00AC39A9" w:rsidP="00AC39A9">
                  <w:pPr>
                    <w:pStyle w:val="NoSpacing"/>
                    <w:rPr>
                      <w:rFonts w:ascii="Helvetica" w:hAnsi="Helvetica" w:cs="Helvetica"/>
                      <w:b/>
                      <w:bCs/>
                      <w:color w:val="222222"/>
                    </w:rPr>
                  </w:pPr>
                  <w:r w:rsidRPr="00AC39A9">
                    <w:rPr>
                      <w:rFonts w:ascii="Helvetica" w:hAnsi="Helvetica" w:cs="Helvetica"/>
                      <w:b/>
                      <w:bCs/>
                      <w:color w:val="222222"/>
                    </w:rPr>
                    <w:t>Category Explanation:</w:t>
                  </w:r>
                </w:p>
              </w:tc>
              <w:tc>
                <w:tcPr>
                  <w:tcW w:w="3275" w:type="dxa"/>
                  <w:vAlign w:val="center"/>
                  <w:hideMark/>
                </w:tcPr>
                <w:p w14:paraId="6D63859D" w14:textId="77777777" w:rsidR="00AC39A9" w:rsidRPr="00AC39A9" w:rsidRDefault="00AC39A9" w:rsidP="00AC39A9">
                  <w:pPr>
                    <w:pStyle w:val="NoSpacing"/>
                    <w:rPr>
                      <w:rFonts w:ascii="Helvetica" w:hAnsi="Helvetica" w:cs="Helvetica"/>
                      <w:color w:val="222222"/>
                    </w:rPr>
                  </w:pPr>
                  <w:r w:rsidRPr="00AC39A9">
                    <w:rPr>
                      <w:rFonts w:ascii="Helvetica" w:hAnsi="Helvetica" w:cs="Helvetica"/>
                      <w:color w:val="222222"/>
                    </w:rPr>
                    <w:t> </w:t>
                  </w:r>
                </w:p>
              </w:tc>
            </w:tr>
            <w:tr w:rsidR="00AC39A9" w:rsidRPr="00AC39A9" w14:paraId="07CF768A" w14:textId="77777777" w:rsidTr="00AC39A9">
              <w:trPr>
                <w:tblCellSpacing w:w="0" w:type="dxa"/>
              </w:trPr>
              <w:tc>
                <w:tcPr>
                  <w:tcW w:w="1784" w:type="dxa"/>
                  <w:noWrap/>
                  <w:hideMark/>
                </w:tcPr>
                <w:p w14:paraId="7647211E" w14:textId="77777777" w:rsidR="00AC39A9" w:rsidRPr="00AC39A9" w:rsidRDefault="00AC39A9" w:rsidP="00AC39A9">
                  <w:pPr>
                    <w:pStyle w:val="NoSpacing"/>
                    <w:rPr>
                      <w:rFonts w:ascii="Helvetica" w:hAnsi="Helvetica" w:cs="Helvetica"/>
                      <w:b/>
                      <w:bCs/>
                      <w:color w:val="222222"/>
                    </w:rPr>
                  </w:pPr>
                  <w:r w:rsidRPr="00AC39A9">
                    <w:rPr>
                      <w:rFonts w:ascii="Helvetica" w:hAnsi="Helvetica" w:cs="Helvetica"/>
                      <w:b/>
                      <w:bCs/>
                      <w:color w:val="222222"/>
                    </w:rPr>
                    <w:t>Expected Number of Awards:</w:t>
                  </w:r>
                </w:p>
              </w:tc>
              <w:tc>
                <w:tcPr>
                  <w:tcW w:w="3275" w:type="dxa"/>
                  <w:vAlign w:val="center"/>
                  <w:hideMark/>
                </w:tcPr>
                <w:p w14:paraId="21CE70F0" w14:textId="77777777" w:rsidR="00AC39A9" w:rsidRPr="00AC39A9" w:rsidRDefault="00AC39A9" w:rsidP="00AC39A9">
                  <w:pPr>
                    <w:pStyle w:val="NoSpacing"/>
                    <w:rPr>
                      <w:rFonts w:ascii="Helvetica" w:hAnsi="Helvetica" w:cs="Helvetica"/>
                      <w:color w:val="222222"/>
                    </w:rPr>
                  </w:pPr>
                  <w:r w:rsidRPr="00AC39A9">
                    <w:rPr>
                      <w:rFonts w:ascii="Helvetica" w:hAnsi="Helvetica" w:cs="Helvetica"/>
                      <w:color w:val="222222"/>
                    </w:rPr>
                    <w:t> </w:t>
                  </w:r>
                </w:p>
              </w:tc>
            </w:tr>
            <w:tr w:rsidR="00AC39A9" w:rsidRPr="00AC39A9" w14:paraId="79115C59" w14:textId="77777777" w:rsidTr="00AC39A9">
              <w:trPr>
                <w:tblCellSpacing w:w="0" w:type="dxa"/>
              </w:trPr>
              <w:tc>
                <w:tcPr>
                  <w:tcW w:w="1784" w:type="dxa"/>
                  <w:noWrap/>
                  <w:hideMark/>
                </w:tcPr>
                <w:p w14:paraId="3D034D52" w14:textId="77777777" w:rsidR="00AC39A9" w:rsidRPr="00AC39A9" w:rsidRDefault="00AC39A9" w:rsidP="00AC39A9">
                  <w:pPr>
                    <w:pStyle w:val="NoSpacing"/>
                    <w:rPr>
                      <w:rFonts w:ascii="Helvetica" w:hAnsi="Helvetica" w:cs="Helvetica"/>
                      <w:b/>
                      <w:bCs/>
                      <w:color w:val="222222"/>
                    </w:rPr>
                  </w:pPr>
                  <w:r w:rsidRPr="00AC39A9">
                    <w:rPr>
                      <w:rFonts w:ascii="Helvetica" w:hAnsi="Helvetica" w:cs="Helvetica"/>
                      <w:b/>
                      <w:bCs/>
                      <w:color w:val="222222"/>
                    </w:rPr>
                    <w:t>CFDA Number(s):</w:t>
                  </w:r>
                </w:p>
              </w:tc>
              <w:tc>
                <w:tcPr>
                  <w:tcW w:w="3275" w:type="dxa"/>
                  <w:vAlign w:val="center"/>
                  <w:hideMark/>
                </w:tcPr>
                <w:p w14:paraId="42BA1DAD" w14:textId="77777777" w:rsidR="00AC39A9" w:rsidRPr="00AC39A9" w:rsidRDefault="00AC39A9" w:rsidP="00AC39A9">
                  <w:pPr>
                    <w:pStyle w:val="NoSpacing"/>
                    <w:rPr>
                      <w:rFonts w:ascii="Helvetica" w:hAnsi="Helvetica" w:cs="Helvetica"/>
                      <w:color w:val="222222"/>
                    </w:rPr>
                  </w:pPr>
                  <w:r w:rsidRPr="00AC39A9">
                    <w:rPr>
                      <w:rFonts w:ascii="Helvetica" w:hAnsi="Helvetica" w:cs="Helvetica"/>
                      <w:color w:val="222222"/>
                    </w:rPr>
                    <w:t>15.635 -- Neotropical Migratory Bird Conservation</w:t>
                  </w:r>
                </w:p>
              </w:tc>
            </w:tr>
            <w:tr w:rsidR="00AC39A9" w:rsidRPr="00AC39A9" w14:paraId="55391C2D" w14:textId="77777777" w:rsidTr="00AC39A9">
              <w:trPr>
                <w:tblCellSpacing w:w="0" w:type="dxa"/>
              </w:trPr>
              <w:tc>
                <w:tcPr>
                  <w:tcW w:w="1784" w:type="dxa"/>
                  <w:noWrap/>
                  <w:hideMark/>
                </w:tcPr>
                <w:p w14:paraId="2A10AEC1" w14:textId="77777777" w:rsidR="00AC39A9" w:rsidRPr="00AC39A9" w:rsidRDefault="00AC39A9" w:rsidP="00AC39A9">
                  <w:pPr>
                    <w:pStyle w:val="NoSpacing"/>
                    <w:rPr>
                      <w:rFonts w:ascii="Helvetica" w:hAnsi="Helvetica" w:cs="Helvetica"/>
                      <w:b/>
                      <w:bCs/>
                      <w:color w:val="222222"/>
                    </w:rPr>
                  </w:pPr>
                  <w:r w:rsidRPr="00AC39A9">
                    <w:rPr>
                      <w:rFonts w:ascii="Helvetica" w:hAnsi="Helvetica" w:cs="Helvetica"/>
                      <w:b/>
                      <w:bCs/>
                      <w:color w:val="222222"/>
                    </w:rPr>
                    <w:t>Cost Sharing or Matching Requirement:</w:t>
                  </w:r>
                </w:p>
              </w:tc>
              <w:tc>
                <w:tcPr>
                  <w:tcW w:w="3275" w:type="dxa"/>
                  <w:vAlign w:val="center"/>
                  <w:hideMark/>
                </w:tcPr>
                <w:p w14:paraId="5D0CF5A8" w14:textId="77777777" w:rsidR="00AC39A9" w:rsidRPr="00AC39A9" w:rsidRDefault="00AC39A9" w:rsidP="00AC39A9">
                  <w:pPr>
                    <w:pStyle w:val="NoSpacing"/>
                    <w:rPr>
                      <w:rFonts w:ascii="Helvetica" w:hAnsi="Helvetica" w:cs="Helvetica"/>
                      <w:color w:val="222222"/>
                    </w:rPr>
                  </w:pPr>
                  <w:r w:rsidRPr="00AC39A9">
                    <w:rPr>
                      <w:rFonts w:ascii="Helvetica" w:hAnsi="Helvetica" w:cs="Helvetica"/>
                      <w:color w:val="222222"/>
                    </w:rPr>
                    <w:t>Yes</w:t>
                  </w:r>
                </w:p>
              </w:tc>
            </w:tr>
          </w:tbl>
          <w:p w14:paraId="0AFAC4A4" w14:textId="77777777" w:rsidR="00AC39A9" w:rsidRPr="00AC39A9" w:rsidRDefault="00AC39A9" w:rsidP="00AC39A9">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30"/>
              <w:gridCol w:w="3115"/>
            </w:tblGrid>
            <w:tr w:rsidR="00AC39A9" w:rsidRPr="00AC39A9" w14:paraId="7DB271C0" w14:textId="77777777" w:rsidTr="00AC39A9">
              <w:trPr>
                <w:tblCellSpacing w:w="0" w:type="dxa"/>
              </w:trPr>
              <w:tc>
                <w:tcPr>
                  <w:tcW w:w="2130" w:type="dxa"/>
                  <w:noWrap/>
                  <w:hideMark/>
                </w:tcPr>
                <w:p w14:paraId="51567655" w14:textId="77777777" w:rsidR="00AC39A9" w:rsidRPr="00AC39A9" w:rsidRDefault="00AC39A9" w:rsidP="00AC39A9">
                  <w:pPr>
                    <w:pStyle w:val="NoSpacing"/>
                    <w:rPr>
                      <w:rFonts w:ascii="Helvetica" w:hAnsi="Helvetica" w:cs="Helvetica"/>
                      <w:b/>
                      <w:bCs/>
                      <w:color w:val="222222"/>
                    </w:rPr>
                  </w:pPr>
                  <w:r w:rsidRPr="00AC39A9">
                    <w:rPr>
                      <w:rFonts w:ascii="Helvetica" w:hAnsi="Helvetica" w:cs="Helvetica"/>
                      <w:b/>
                      <w:bCs/>
                      <w:color w:val="222222"/>
                    </w:rPr>
                    <w:lastRenderedPageBreak/>
                    <w:t>Version:</w:t>
                  </w:r>
                </w:p>
              </w:tc>
              <w:tc>
                <w:tcPr>
                  <w:tcW w:w="3142" w:type="dxa"/>
                  <w:vAlign w:val="center"/>
                  <w:hideMark/>
                </w:tcPr>
                <w:p w14:paraId="7D0681E7" w14:textId="77777777" w:rsidR="00AC39A9" w:rsidRPr="00AC39A9" w:rsidRDefault="00AC39A9" w:rsidP="00AC39A9">
                  <w:pPr>
                    <w:pStyle w:val="NoSpacing"/>
                    <w:rPr>
                      <w:rFonts w:ascii="Helvetica" w:hAnsi="Helvetica" w:cs="Helvetica"/>
                      <w:color w:val="222222"/>
                    </w:rPr>
                  </w:pPr>
                  <w:r w:rsidRPr="00AC39A9">
                    <w:rPr>
                      <w:rFonts w:ascii="Helvetica" w:hAnsi="Helvetica" w:cs="Helvetica"/>
                      <w:color w:val="222222"/>
                    </w:rPr>
                    <w:t>Synopsis 1</w:t>
                  </w:r>
                </w:p>
              </w:tc>
            </w:tr>
            <w:tr w:rsidR="00AC39A9" w:rsidRPr="00AC39A9" w14:paraId="69B36582" w14:textId="77777777" w:rsidTr="00AC39A9">
              <w:trPr>
                <w:tblCellSpacing w:w="0" w:type="dxa"/>
              </w:trPr>
              <w:tc>
                <w:tcPr>
                  <w:tcW w:w="2130" w:type="dxa"/>
                  <w:noWrap/>
                  <w:hideMark/>
                </w:tcPr>
                <w:p w14:paraId="41C2D640" w14:textId="77777777" w:rsidR="00AC39A9" w:rsidRPr="00AC39A9" w:rsidRDefault="00AC39A9" w:rsidP="00AC39A9">
                  <w:pPr>
                    <w:pStyle w:val="NoSpacing"/>
                    <w:rPr>
                      <w:rFonts w:ascii="Helvetica" w:hAnsi="Helvetica" w:cs="Helvetica"/>
                      <w:b/>
                      <w:bCs/>
                      <w:color w:val="222222"/>
                    </w:rPr>
                  </w:pPr>
                  <w:r w:rsidRPr="00AC39A9">
                    <w:rPr>
                      <w:rFonts w:ascii="Helvetica" w:hAnsi="Helvetica" w:cs="Helvetica"/>
                      <w:b/>
                      <w:bCs/>
                      <w:color w:val="222222"/>
                    </w:rPr>
                    <w:lastRenderedPageBreak/>
                    <w:t>Posted Date:</w:t>
                  </w:r>
                </w:p>
              </w:tc>
              <w:tc>
                <w:tcPr>
                  <w:tcW w:w="3142" w:type="dxa"/>
                  <w:vAlign w:val="center"/>
                  <w:hideMark/>
                </w:tcPr>
                <w:p w14:paraId="6AA226B2" w14:textId="77777777" w:rsidR="00AC39A9" w:rsidRPr="00AC39A9" w:rsidRDefault="00AC39A9" w:rsidP="00AC39A9">
                  <w:pPr>
                    <w:pStyle w:val="NoSpacing"/>
                    <w:rPr>
                      <w:rFonts w:ascii="Helvetica" w:hAnsi="Helvetica" w:cs="Helvetica"/>
                      <w:color w:val="222222"/>
                    </w:rPr>
                  </w:pPr>
                  <w:r w:rsidRPr="00AC39A9">
                    <w:rPr>
                      <w:rFonts w:ascii="Helvetica" w:hAnsi="Helvetica" w:cs="Helvetica"/>
                      <w:color w:val="222222"/>
                    </w:rPr>
                    <w:t>Sep 06, 2023</w:t>
                  </w:r>
                </w:p>
              </w:tc>
            </w:tr>
            <w:tr w:rsidR="00AC39A9" w:rsidRPr="00AC39A9" w14:paraId="1FB0C826" w14:textId="77777777" w:rsidTr="00AC39A9">
              <w:trPr>
                <w:tblCellSpacing w:w="0" w:type="dxa"/>
              </w:trPr>
              <w:tc>
                <w:tcPr>
                  <w:tcW w:w="2130" w:type="dxa"/>
                  <w:noWrap/>
                  <w:hideMark/>
                </w:tcPr>
                <w:p w14:paraId="224A2D2E" w14:textId="77777777" w:rsidR="00AC39A9" w:rsidRPr="00AC39A9" w:rsidRDefault="00AC39A9" w:rsidP="00AC39A9">
                  <w:pPr>
                    <w:pStyle w:val="NoSpacing"/>
                    <w:rPr>
                      <w:rFonts w:ascii="Helvetica" w:hAnsi="Helvetica" w:cs="Helvetica"/>
                      <w:b/>
                      <w:bCs/>
                      <w:color w:val="222222"/>
                    </w:rPr>
                  </w:pPr>
                  <w:r w:rsidRPr="00AC39A9">
                    <w:rPr>
                      <w:rFonts w:ascii="Helvetica" w:hAnsi="Helvetica" w:cs="Helvetica"/>
                      <w:b/>
                      <w:bCs/>
                      <w:color w:val="222222"/>
                    </w:rPr>
                    <w:t>Last Updated Date:</w:t>
                  </w:r>
                </w:p>
              </w:tc>
              <w:tc>
                <w:tcPr>
                  <w:tcW w:w="3142" w:type="dxa"/>
                  <w:vAlign w:val="center"/>
                  <w:hideMark/>
                </w:tcPr>
                <w:p w14:paraId="12B40858" w14:textId="77777777" w:rsidR="00AC39A9" w:rsidRPr="00AC39A9" w:rsidRDefault="00AC39A9" w:rsidP="00AC39A9">
                  <w:pPr>
                    <w:pStyle w:val="NoSpacing"/>
                    <w:rPr>
                      <w:rFonts w:ascii="Helvetica" w:hAnsi="Helvetica" w:cs="Helvetica"/>
                      <w:color w:val="222222"/>
                    </w:rPr>
                  </w:pPr>
                  <w:r w:rsidRPr="00AC39A9">
                    <w:rPr>
                      <w:rFonts w:ascii="Helvetica" w:hAnsi="Helvetica" w:cs="Helvetica"/>
                      <w:color w:val="222222"/>
                    </w:rPr>
                    <w:t>Sep 06, 2023</w:t>
                  </w:r>
                </w:p>
              </w:tc>
            </w:tr>
            <w:tr w:rsidR="00AC39A9" w:rsidRPr="00AC39A9" w14:paraId="096A7BE9" w14:textId="77777777" w:rsidTr="00AC39A9">
              <w:trPr>
                <w:tblCellSpacing w:w="0" w:type="dxa"/>
              </w:trPr>
              <w:tc>
                <w:tcPr>
                  <w:tcW w:w="2130" w:type="dxa"/>
                  <w:noWrap/>
                  <w:hideMark/>
                </w:tcPr>
                <w:p w14:paraId="5BFB2BC6" w14:textId="77777777" w:rsidR="00AC39A9" w:rsidRPr="00AC39A9" w:rsidRDefault="00AC39A9" w:rsidP="00AC39A9">
                  <w:pPr>
                    <w:pStyle w:val="NoSpacing"/>
                    <w:rPr>
                      <w:rFonts w:ascii="Helvetica" w:hAnsi="Helvetica" w:cs="Helvetica"/>
                      <w:b/>
                      <w:bCs/>
                      <w:color w:val="222222"/>
                    </w:rPr>
                  </w:pPr>
                  <w:r w:rsidRPr="00AC39A9">
                    <w:rPr>
                      <w:rFonts w:ascii="Helvetica" w:hAnsi="Helvetica" w:cs="Helvetica"/>
                      <w:b/>
                      <w:bCs/>
                      <w:color w:val="222222"/>
                    </w:rPr>
                    <w:t>Original Closing Date for Applications:</w:t>
                  </w:r>
                </w:p>
              </w:tc>
              <w:tc>
                <w:tcPr>
                  <w:tcW w:w="3142" w:type="dxa"/>
                  <w:vAlign w:val="center"/>
                  <w:hideMark/>
                </w:tcPr>
                <w:p w14:paraId="4DCB4031" w14:textId="77777777" w:rsidR="00AC39A9" w:rsidRPr="00AC39A9" w:rsidRDefault="00AC39A9" w:rsidP="00AC39A9">
                  <w:pPr>
                    <w:pStyle w:val="NoSpacing"/>
                    <w:rPr>
                      <w:rFonts w:ascii="Helvetica" w:hAnsi="Helvetica" w:cs="Helvetica"/>
                      <w:color w:val="222222"/>
                    </w:rPr>
                  </w:pPr>
                  <w:r w:rsidRPr="00AC39A9">
                    <w:rPr>
                      <w:rFonts w:ascii="Helvetica" w:hAnsi="Helvetica" w:cs="Helvetica"/>
                      <w:color w:val="222222"/>
                    </w:rPr>
                    <w:t>Nov 02, 2023  Electronically submitted applications must be submitted no later than 11:59 p.m., Eastern Time, on the listed application due date.</w:t>
                  </w:r>
                </w:p>
              </w:tc>
            </w:tr>
            <w:tr w:rsidR="00AC39A9" w:rsidRPr="00AC39A9" w14:paraId="4C0C7F95" w14:textId="77777777" w:rsidTr="00AC39A9">
              <w:trPr>
                <w:tblCellSpacing w:w="0" w:type="dxa"/>
              </w:trPr>
              <w:tc>
                <w:tcPr>
                  <w:tcW w:w="2130" w:type="dxa"/>
                  <w:noWrap/>
                  <w:hideMark/>
                </w:tcPr>
                <w:p w14:paraId="55204088" w14:textId="77777777" w:rsidR="00AC39A9" w:rsidRPr="00AC39A9" w:rsidRDefault="00AC39A9" w:rsidP="00AC39A9">
                  <w:pPr>
                    <w:pStyle w:val="NoSpacing"/>
                    <w:rPr>
                      <w:rFonts w:ascii="Helvetica" w:hAnsi="Helvetica" w:cs="Helvetica"/>
                      <w:b/>
                      <w:bCs/>
                      <w:color w:val="222222"/>
                    </w:rPr>
                  </w:pPr>
                  <w:r w:rsidRPr="00AC39A9">
                    <w:rPr>
                      <w:rFonts w:ascii="Helvetica" w:hAnsi="Helvetica" w:cs="Helvetica"/>
                      <w:b/>
                      <w:bCs/>
                      <w:color w:val="222222"/>
                    </w:rPr>
                    <w:t>Current Closing Date for Applications:</w:t>
                  </w:r>
                </w:p>
              </w:tc>
              <w:tc>
                <w:tcPr>
                  <w:tcW w:w="3142" w:type="dxa"/>
                  <w:vAlign w:val="center"/>
                  <w:hideMark/>
                </w:tcPr>
                <w:p w14:paraId="515885A9" w14:textId="77777777" w:rsidR="00AC39A9" w:rsidRPr="00AC39A9" w:rsidRDefault="00AC39A9" w:rsidP="00AC39A9">
                  <w:pPr>
                    <w:pStyle w:val="NoSpacing"/>
                    <w:rPr>
                      <w:rFonts w:ascii="Helvetica" w:hAnsi="Helvetica" w:cs="Helvetica"/>
                      <w:color w:val="222222"/>
                    </w:rPr>
                  </w:pPr>
                  <w:r w:rsidRPr="00AC39A9">
                    <w:rPr>
                      <w:rFonts w:ascii="Helvetica" w:hAnsi="Helvetica" w:cs="Helvetica"/>
                      <w:color w:val="222222"/>
                    </w:rPr>
                    <w:t>Nov 02, 2023  Electronically submitted applications must be submitted no later than 11:59 p.m., Eastern Time, on the listed application due date.</w:t>
                  </w:r>
                </w:p>
              </w:tc>
            </w:tr>
            <w:tr w:rsidR="00AC39A9" w:rsidRPr="00AC39A9" w14:paraId="2BDC366C" w14:textId="77777777" w:rsidTr="00AC39A9">
              <w:trPr>
                <w:tblCellSpacing w:w="0" w:type="dxa"/>
              </w:trPr>
              <w:tc>
                <w:tcPr>
                  <w:tcW w:w="2130" w:type="dxa"/>
                  <w:noWrap/>
                  <w:hideMark/>
                </w:tcPr>
                <w:p w14:paraId="16875325" w14:textId="77777777" w:rsidR="00AC39A9" w:rsidRPr="00AC39A9" w:rsidRDefault="00AC39A9" w:rsidP="00AC39A9">
                  <w:pPr>
                    <w:pStyle w:val="NoSpacing"/>
                    <w:rPr>
                      <w:rFonts w:ascii="Helvetica" w:hAnsi="Helvetica" w:cs="Helvetica"/>
                      <w:b/>
                      <w:bCs/>
                      <w:color w:val="222222"/>
                    </w:rPr>
                  </w:pPr>
                  <w:r w:rsidRPr="00AC39A9">
                    <w:rPr>
                      <w:rFonts w:ascii="Helvetica" w:hAnsi="Helvetica" w:cs="Helvetica"/>
                      <w:b/>
                      <w:bCs/>
                      <w:color w:val="222222"/>
                    </w:rPr>
                    <w:t>Archive Date:</w:t>
                  </w:r>
                </w:p>
              </w:tc>
              <w:tc>
                <w:tcPr>
                  <w:tcW w:w="3142" w:type="dxa"/>
                  <w:vAlign w:val="center"/>
                  <w:hideMark/>
                </w:tcPr>
                <w:p w14:paraId="608D6803" w14:textId="77777777" w:rsidR="00AC39A9" w:rsidRPr="00AC39A9" w:rsidRDefault="00AC39A9" w:rsidP="00AC39A9">
                  <w:pPr>
                    <w:pStyle w:val="NoSpacing"/>
                    <w:rPr>
                      <w:rFonts w:ascii="Helvetica" w:hAnsi="Helvetica" w:cs="Helvetica"/>
                      <w:color w:val="222222"/>
                    </w:rPr>
                  </w:pPr>
                  <w:r w:rsidRPr="00AC39A9">
                    <w:rPr>
                      <w:rFonts w:ascii="Helvetica" w:hAnsi="Helvetica" w:cs="Helvetica"/>
                      <w:color w:val="222222"/>
                    </w:rPr>
                    <w:t>Nov 03, 2023</w:t>
                  </w:r>
                </w:p>
              </w:tc>
            </w:tr>
            <w:tr w:rsidR="00AC39A9" w:rsidRPr="00AC39A9" w14:paraId="4C3D9EE2" w14:textId="77777777" w:rsidTr="00AC39A9">
              <w:trPr>
                <w:tblCellSpacing w:w="0" w:type="dxa"/>
              </w:trPr>
              <w:tc>
                <w:tcPr>
                  <w:tcW w:w="2130" w:type="dxa"/>
                  <w:noWrap/>
                  <w:hideMark/>
                </w:tcPr>
                <w:p w14:paraId="3A20A653" w14:textId="77777777" w:rsidR="00AC39A9" w:rsidRPr="00AC39A9" w:rsidRDefault="00AC39A9" w:rsidP="00AC39A9">
                  <w:pPr>
                    <w:pStyle w:val="NoSpacing"/>
                    <w:rPr>
                      <w:rFonts w:ascii="Helvetica" w:hAnsi="Helvetica" w:cs="Helvetica"/>
                      <w:b/>
                      <w:bCs/>
                      <w:color w:val="222222"/>
                    </w:rPr>
                  </w:pPr>
                  <w:r w:rsidRPr="00AC39A9">
                    <w:rPr>
                      <w:rFonts w:ascii="Helvetica" w:hAnsi="Helvetica" w:cs="Helvetica"/>
                      <w:b/>
                      <w:bCs/>
                      <w:color w:val="222222"/>
                    </w:rPr>
                    <w:t>Estimated Total Program Funding:</w:t>
                  </w:r>
                </w:p>
              </w:tc>
              <w:tc>
                <w:tcPr>
                  <w:tcW w:w="3142" w:type="dxa"/>
                  <w:vAlign w:val="center"/>
                  <w:hideMark/>
                </w:tcPr>
                <w:p w14:paraId="119996DF" w14:textId="77777777" w:rsidR="00AC39A9" w:rsidRPr="00AC39A9" w:rsidRDefault="00AC39A9" w:rsidP="00AC39A9">
                  <w:pPr>
                    <w:pStyle w:val="NoSpacing"/>
                    <w:rPr>
                      <w:rFonts w:ascii="Helvetica" w:hAnsi="Helvetica" w:cs="Helvetica"/>
                      <w:color w:val="222222"/>
                    </w:rPr>
                  </w:pPr>
                  <w:r w:rsidRPr="00AC39A9">
                    <w:rPr>
                      <w:rFonts w:ascii="Helvetica" w:hAnsi="Helvetica" w:cs="Helvetica"/>
                      <w:color w:val="222222"/>
                    </w:rPr>
                    <w:t>$4,000,000</w:t>
                  </w:r>
                </w:p>
              </w:tc>
            </w:tr>
            <w:tr w:rsidR="00AC39A9" w:rsidRPr="00AC39A9" w14:paraId="3633F89B" w14:textId="77777777" w:rsidTr="00AC39A9">
              <w:trPr>
                <w:tblCellSpacing w:w="0" w:type="dxa"/>
              </w:trPr>
              <w:tc>
                <w:tcPr>
                  <w:tcW w:w="2130" w:type="dxa"/>
                  <w:noWrap/>
                  <w:hideMark/>
                </w:tcPr>
                <w:p w14:paraId="730534F1" w14:textId="77777777" w:rsidR="00AC39A9" w:rsidRPr="00AC39A9" w:rsidRDefault="00AC39A9" w:rsidP="00AC39A9">
                  <w:pPr>
                    <w:pStyle w:val="NoSpacing"/>
                    <w:rPr>
                      <w:rFonts w:ascii="Helvetica" w:hAnsi="Helvetica" w:cs="Helvetica"/>
                      <w:b/>
                      <w:bCs/>
                      <w:color w:val="222222"/>
                    </w:rPr>
                  </w:pPr>
                  <w:r w:rsidRPr="00AC39A9">
                    <w:rPr>
                      <w:rFonts w:ascii="Helvetica" w:hAnsi="Helvetica" w:cs="Helvetica"/>
                      <w:b/>
                      <w:bCs/>
                      <w:color w:val="222222"/>
                    </w:rPr>
                    <w:t>Award Ceiling:</w:t>
                  </w:r>
                </w:p>
              </w:tc>
              <w:tc>
                <w:tcPr>
                  <w:tcW w:w="3142" w:type="dxa"/>
                  <w:vAlign w:val="center"/>
                  <w:hideMark/>
                </w:tcPr>
                <w:p w14:paraId="29CCF085" w14:textId="77777777" w:rsidR="00AC39A9" w:rsidRPr="00AC39A9" w:rsidRDefault="00AC39A9" w:rsidP="00AC39A9">
                  <w:pPr>
                    <w:pStyle w:val="NoSpacing"/>
                    <w:rPr>
                      <w:rFonts w:ascii="Helvetica" w:hAnsi="Helvetica" w:cs="Helvetica"/>
                      <w:color w:val="222222"/>
                    </w:rPr>
                  </w:pPr>
                  <w:r w:rsidRPr="00AC39A9">
                    <w:rPr>
                      <w:rFonts w:ascii="Helvetica" w:hAnsi="Helvetica" w:cs="Helvetica"/>
                      <w:color w:val="222222"/>
                    </w:rPr>
                    <w:t>$200,000</w:t>
                  </w:r>
                </w:p>
              </w:tc>
            </w:tr>
            <w:tr w:rsidR="00AC39A9" w:rsidRPr="00AC39A9" w14:paraId="7BD23599" w14:textId="77777777" w:rsidTr="00AC39A9">
              <w:trPr>
                <w:tblCellSpacing w:w="0" w:type="dxa"/>
              </w:trPr>
              <w:tc>
                <w:tcPr>
                  <w:tcW w:w="2130" w:type="dxa"/>
                  <w:noWrap/>
                  <w:hideMark/>
                </w:tcPr>
                <w:p w14:paraId="02D5276E" w14:textId="77777777" w:rsidR="00AC39A9" w:rsidRPr="00AC39A9" w:rsidRDefault="00AC39A9" w:rsidP="00AC39A9">
                  <w:pPr>
                    <w:pStyle w:val="NoSpacing"/>
                    <w:rPr>
                      <w:rFonts w:ascii="Helvetica" w:hAnsi="Helvetica" w:cs="Helvetica"/>
                      <w:b/>
                      <w:bCs/>
                      <w:color w:val="222222"/>
                    </w:rPr>
                  </w:pPr>
                  <w:r w:rsidRPr="00AC39A9">
                    <w:rPr>
                      <w:rFonts w:ascii="Helvetica" w:hAnsi="Helvetica" w:cs="Helvetica"/>
                      <w:b/>
                      <w:bCs/>
                      <w:color w:val="222222"/>
                    </w:rPr>
                    <w:t>Award Floor:</w:t>
                  </w:r>
                </w:p>
              </w:tc>
              <w:tc>
                <w:tcPr>
                  <w:tcW w:w="3142" w:type="dxa"/>
                  <w:vAlign w:val="center"/>
                  <w:hideMark/>
                </w:tcPr>
                <w:p w14:paraId="465667A0" w14:textId="77777777" w:rsidR="00AC39A9" w:rsidRPr="00AC39A9" w:rsidRDefault="00AC39A9" w:rsidP="00AC39A9">
                  <w:pPr>
                    <w:pStyle w:val="NoSpacing"/>
                    <w:rPr>
                      <w:rFonts w:ascii="Helvetica" w:hAnsi="Helvetica" w:cs="Helvetica"/>
                      <w:color w:val="222222"/>
                    </w:rPr>
                  </w:pPr>
                  <w:r w:rsidRPr="00AC39A9">
                    <w:rPr>
                      <w:rFonts w:ascii="Helvetica" w:hAnsi="Helvetica" w:cs="Helvetica"/>
                      <w:color w:val="222222"/>
                    </w:rPr>
                    <w:t>$10,000</w:t>
                  </w:r>
                </w:p>
              </w:tc>
            </w:tr>
          </w:tbl>
          <w:p w14:paraId="4A5F2292" w14:textId="77777777" w:rsidR="00AC39A9" w:rsidRPr="00AC39A9" w:rsidRDefault="00AC39A9" w:rsidP="00AC39A9">
            <w:pPr>
              <w:pStyle w:val="NoSpacing"/>
              <w:rPr>
                <w:rFonts w:ascii="Helvetica" w:hAnsi="Helvetica" w:cs="Helvetica"/>
                <w:color w:val="222222"/>
              </w:rPr>
            </w:pPr>
          </w:p>
        </w:tc>
      </w:tr>
    </w:tbl>
    <w:p w14:paraId="1E3C4184" w14:textId="1F92D472" w:rsidR="00AC39A9" w:rsidRPr="00AC39A9" w:rsidRDefault="00AC39A9" w:rsidP="00AC39A9">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90"/>
        <w:gridCol w:w="6900"/>
      </w:tblGrid>
      <w:tr w:rsidR="00AC39A9" w:rsidRPr="00AC39A9" w14:paraId="5A574756" w14:textId="77777777" w:rsidTr="00AC39A9">
        <w:trPr>
          <w:tblCellSpacing w:w="0" w:type="dxa"/>
        </w:trPr>
        <w:tc>
          <w:tcPr>
            <w:tcW w:w="0" w:type="auto"/>
            <w:noWrap/>
            <w:hideMark/>
          </w:tcPr>
          <w:p w14:paraId="08AA1C7B" w14:textId="77777777" w:rsidR="00AC39A9" w:rsidRPr="00AC39A9" w:rsidRDefault="00AC39A9" w:rsidP="00AC39A9">
            <w:pPr>
              <w:pStyle w:val="NoSpacing"/>
              <w:rPr>
                <w:rFonts w:ascii="Helvetica" w:hAnsi="Helvetica" w:cs="Helvetica"/>
                <w:b/>
                <w:bCs/>
                <w:color w:val="222222"/>
              </w:rPr>
            </w:pPr>
            <w:r w:rsidRPr="00AC39A9">
              <w:rPr>
                <w:rFonts w:ascii="Helvetica" w:hAnsi="Helvetica" w:cs="Helvetica"/>
                <w:b/>
                <w:bCs/>
                <w:color w:val="222222"/>
              </w:rPr>
              <w:t>Eligible Applicants:</w:t>
            </w:r>
          </w:p>
        </w:tc>
        <w:tc>
          <w:tcPr>
            <w:tcW w:w="5000" w:type="pct"/>
            <w:vAlign w:val="center"/>
            <w:hideMark/>
          </w:tcPr>
          <w:p w14:paraId="01133EA7" w14:textId="77777777" w:rsidR="00AC39A9" w:rsidRPr="00AC39A9" w:rsidRDefault="00AC39A9" w:rsidP="00AC39A9">
            <w:pPr>
              <w:pStyle w:val="NoSpacing"/>
              <w:rPr>
                <w:rFonts w:ascii="Helvetica" w:hAnsi="Helvetica" w:cs="Helvetica"/>
                <w:color w:val="222222"/>
              </w:rPr>
            </w:pPr>
            <w:r w:rsidRPr="00AC39A9">
              <w:rPr>
                <w:rFonts w:ascii="Helvetica" w:hAnsi="Helvetica" w:cs="Helvetica"/>
                <w:color w:val="222222"/>
              </w:rPr>
              <w:t>Public and State controlled institutions of higher education</w:t>
            </w:r>
            <w:r w:rsidRPr="00AC39A9">
              <w:rPr>
                <w:rFonts w:ascii="Helvetica" w:hAnsi="Helvetica" w:cs="Helvetica"/>
                <w:color w:val="222222"/>
              </w:rPr>
              <w:br/>
              <w:t>Native American tribal organizations (other than Federally recognized tribal governments)</w:t>
            </w:r>
            <w:r w:rsidRPr="00AC39A9">
              <w:rPr>
                <w:rFonts w:ascii="Helvetica" w:hAnsi="Helvetica" w:cs="Helvetica"/>
                <w:color w:val="222222"/>
              </w:rPr>
              <w:br/>
              <w:t>Independent school districts</w:t>
            </w:r>
            <w:r w:rsidRPr="00AC39A9">
              <w:rPr>
                <w:rFonts w:ascii="Helvetica" w:hAnsi="Helvetica" w:cs="Helvetica"/>
                <w:color w:val="222222"/>
              </w:rPr>
              <w:br/>
              <w:t>Nonprofits having a 501(c)(3) status with the IRS, other than institutions of higher education</w:t>
            </w:r>
            <w:r w:rsidRPr="00AC39A9">
              <w:rPr>
                <w:rFonts w:ascii="Helvetica" w:hAnsi="Helvetica" w:cs="Helvetica"/>
                <w:color w:val="222222"/>
              </w:rPr>
              <w:br/>
              <w:t>Private institutions of higher education</w:t>
            </w:r>
            <w:r w:rsidRPr="00AC39A9">
              <w:rPr>
                <w:rFonts w:ascii="Helvetica" w:hAnsi="Helvetica" w:cs="Helvetica"/>
                <w:color w:val="222222"/>
              </w:rPr>
              <w:br/>
              <w:t>County governments</w:t>
            </w:r>
            <w:r w:rsidRPr="00AC39A9">
              <w:rPr>
                <w:rFonts w:ascii="Helvetica" w:hAnsi="Helvetica" w:cs="Helvetica"/>
                <w:color w:val="222222"/>
              </w:rPr>
              <w:br/>
              <w:t>Native American tribal governments (Federally recognized)</w:t>
            </w:r>
            <w:r w:rsidRPr="00AC39A9">
              <w:rPr>
                <w:rFonts w:ascii="Helvetica" w:hAnsi="Helvetica" w:cs="Helvetica"/>
                <w:color w:val="222222"/>
              </w:rPr>
              <w:br/>
              <w:t>Small businesses</w:t>
            </w:r>
            <w:r w:rsidRPr="00AC39A9">
              <w:rPr>
                <w:rFonts w:ascii="Helvetica" w:hAnsi="Helvetica" w:cs="Helvetica"/>
                <w:color w:val="222222"/>
              </w:rPr>
              <w:br/>
              <w:t>City or township governments</w:t>
            </w:r>
            <w:r w:rsidRPr="00AC39A9">
              <w:rPr>
                <w:rFonts w:ascii="Helvetica" w:hAnsi="Helvetica" w:cs="Helvetica"/>
                <w:color w:val="222222"/>
              </w:rPr>
              <w:br/>
              <w:t>Special district governments</w:t>
            </w:r>
            <w:r w:rsidRPr="00AC39A9">
              <w:rPr>
                <w:rFonts w:ascii="Helvetica" w:hAnsi="Helvetica" w:cs="Helvetica"/>
                <w:color w:val="222222"/>
              </w:rPr>
              <w:br/>
              <w:t>Nonprofits that do not have a 501(c)(3) status with the IRS, other than institutions of higher education</w:t>
            </w:r>
            <w:r w:rsidRPr="00AC39A9">
              <w:rPr>
                <w:rFonts w:ascii="Helvetica" w:hAnsi="Helvetica" w:cs="Helvetica"/>
                <w:color w:val="222222"/>
              </w:rPr>
              <w:br/>
              <w:t>State governments</w:t>
            </w:r>
          </w:p>
        </w:tc>
      </w:tr>
      <w:tr w:rsidR="00AC39A9" w:rsidRPr="00AC39A9" w14:paraId="1CD34401" w14:textId="77777777" w:rsidTr="00AC39A9">
        <w:trPr>
          <w:tblCellSpacing w:w="0" w:type="dxa"/>
        </w:trPr>
        <w:tc>
          <w:tcPr>
            <w:tcW w:w="0" w:type="auto"/>
            <w:noWrap/>
            <w:hideMark/>
          </w:tcPr>
          <w:p w14:paraId="615890B3" w14:textId="77777777" w:rsidR="00AC39A9" w:rsidRPr="00AC39A9" w:rsidRDefault="00AC39A9" w:rsidP="00AC39A9">
            <w:pPr>
              <w:pStyle w:val="NoSpacing"/>
              <w:rPr>
                <w:rFonts w:ascii="Helvetica" w:hAnsi="Helvetica" w:cs="Helvetica"/>
                <w:b/>
                <w:bCs/>
                <w:color w:val="222222"/>
              </w:rPr>
            </w:pPr>
            <w:r w:rsidRPr="00AC39A9">
              <w:rPr>
                <w:rFonts w:ascii="Helvetica" w:hAnsi="Helvetica" w:cs="Helvetica"/>
                <w:b/>
                <w:bCs/>
                <w:color w:val="222222"/>
              </w:rPr>
              <w:t>Additional Information on Eligibility:</w:t>
            </w:r>
          </w:p>
        </w:tc>
        <w:tc>
          <w:tcPr>
            <w:tcW w:w="5000" w:type="pct"/>
            <w:vAlign w:val="center"/>
            <w:hideMark/>
          </w:tcPr>
          <w:p w14:paraId="1DB3FBE5" w14:textId="77777777" w:rsidR="00AC39A9" w:rsidRPr="00AC39A9" w:rsidRDefault="00AC39A9" w:rsidP="00AC39A9">
            <w:pPr>
              <w:pStyle w:val="NoSpacing"/>
              <w:rPr>
                <w:rFonts w:ascii="Helvetica" w:hAnsi="Helvetica" w:cs="Helvetica"/>
                <w:color w:val="222222"/>
              </w:rPr>
            </w:pPr>
            <w:r w:rsidRPr="00AC39A9">
              <w:rPr>
                <w:rFonts w:ascii="Helvetica" w:hAnsi="Helvetica" w:cs="Helvetica"/>
                <w:color w:val="222222"/>
              </w:rPr>
              <w:t>For additional information on NMBCA Program, visit: https://fws.gov/service/neotropical-migratory-bird-conservation-act-nmbca-grant</w:t>
            </w:r>
          </w:p>
        </w:tc>
      </w:tr>
    </w:tbl>
    <w:p w14:paraId="6FE49C99" w14:textId="56F21169" w:rsidR="00AC39A9" w:rsidRPr="00AC39A9" w:rsidRDefault="00AC39A9" w:rsidP="00AC39A9">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3"/>
        <w:gridCol w:w="7487"/>
      </w:tblGrid>
      <w:tr w:rsidR="00AC39A9" w:rsidRPr="00AC39A9" w14:paraId="1A65909E" w14:textId="77777777" w:rsidTr="00AC39A9">
        <w:trPr>
          <w:tblCellSpacing w:w="0" w:type="dxa"/>
        </w:trPr>
        <w:tc>
          <w:tcPr>
            <w:tcW w:w="0" w:type="auto"/>
            <w:noWrap/>
            <w:hideMark/>
          </w:tcPr>
          <w:p w14:paraId="3058894D" w14:textId="77777777" w:rsidR="00AC39A9" w:rsidRPr="00AC39A9" w:rsidRDefault="00AC39A9" w:rsidP="00AC39A9">
            <w:pPr>
              <w:pStyle w:val="NoSpacing"/>
              <w:rPr>
                <w:rFonts w:ascii="Helvetica" w:hAnsi="Helvetica" w:cs="Helvetica"/>
                <w:b/>
                <w:bCs/>
                <w:color w:val="222222"/>
              </w:rPr>
            </w:pPr>
            <w:r w:rsidRPr="00AC39A9">
              <w:rPr>
                <w:rFonts w:ascii="Helvetica" w:hAnsi="Helvetica" w:cs="Helvetica"/>
                <w:b/>
                <w:bCs/>
                <w:color w:val="222222"/>
              </w:rPr>
              <w:t>Agency Name:</w:t>
            </w:r>
          </w:p>
        </w:tc>
        <w:tc>
          <w:tcPr>
            <w:tcW w:w="5000" w:type="pct"/>
            <w:vAlign w:val="center"/>
            <w:hideMark/>
          </w:tcPr>
          <w:p w14:paraId="4F982238" w14:textId="77777777" w:rsidR="00AC39A9" w:rsidRPr="00AC39A9" w:rsidRDefault="00AC39A9" w:rsidP="00AC39A9">
            <w:pPr>
              <w:pStyle w:val="NoSpacing"/>
              <w:rPr>
                <w:rFonts w:ascii="Helvetica" w:hAnsi="Helvetica" w:cs="Helvetica"/>
                <w:color w:val="222222"/>
              </w:rPr>
            </w:pPr>
            <w:r w:rsidRPr="00AC39A9">
              <w:rPr>
                <w:rFonts w:ascii="Helvetica" w:hAnsi="Helvetica" w:cs="Helvetica"/>
                <w:color w:val="222222"/>
              </w:rPr>
              <w:t>Fish and Wildlife Service</w:t>
            </w:r>
          </w:p>
        </w:tc>
      </w:tr>
      <w:tr w:rsidR="00AC39A9" w:rsidRPr="00AC39A9" w14:paraId="0EAF480B" w14:textId="77777777" w:rsidTr="00AC39A9">
        <w:trPr>
          <w:tblCellSpacing w:w="0" w:type="dxa"/>
        </w:trPr>
        <w:tc>
          <w:tcPr>
            <w:tcW w:w="0" w:type="auto"/>
            <w:noWrap/>
            <w:hideMark/>
          </w:tcPr>
          <w:p w14:paraId="4569C1CF" w14:textId="77777777" w:rsidR="00AC39A9" w:rsidRPr="00AC39A9" w:rsidRDefault="00AC39A9" w:rsidP="00AC39A9">
            <w:pPr>
              <w:pStyle w:val="NoSpacing"/>
              <w:rPr>
                <w:rFonts w:ascii="Helvetica" w:hAnsi="Helvetica" w:cs="Helvetica"/>
                <w:b/>
                <w:bCs/>
                <w:color w:val="222222"/>
              </w:rPr>
            </w:pPr>
            <w:r w:rsidRPr="00AC39A9">
              <w:rPr>
                <w:rFonts w:ascii="Helvetica" w:hAnsi="Helvetica" w:cs="Helvetica"/>
                <w:b/>
                <w:bCs/>
                <w:color w:val="222222"/>
              </w:rPr>
              <w:lastRenderedPageBreak/>
              <w:t>Description:</w:t>
            </w:r>
          </w:p>
        </w:tc>
        <w:tc>
          <w:tcPr>
            <w:tcW w:w="5000" w:type="pct"/>
            <w:vAlign w:val="center"/>
            <w:hideMark/>
          </w:tcPr>
          <w:p w14:paraId="053CF5D3" w14:textId="77777777" w:rsidR="00AC39A9" w:rsidRPr="00AC39A9" w:rsidRDefault="00AC39A9" w:rsidP="00AC39A9">
            <w:pPr>
              <w:pStyle w:val="NoSpacing"/>
              <w:rPr>
                <w:rFonts w:ascii="Helvetica" w:hAnsi="Helvetica" w:cs="Helvetica"/>
                <w:color w:val="222222"/>
              </w:rPr>
            </w:pPr>
            <w:r w:rsidRPr="00AC39A9">
              <w:rPr>
                <w:rFonts w:ascii="Helvetica" w:hAnsi="Helvetica" w:cs="Helvetica"/>
                <w:color w:val="222222"/>
              </w:rPr>
              <w:t>The United States Neotropical Migratory Bird Conservation Act (NMBCA) established an annual, competitive grants program to support projects that promote the conservation of neotropical migratory birds and their habitats in the United States, Canada, Latin America and the Caribbean. The U.S. Fish and Wildlife Service's Division of Bird Habitat Conservation (DBHC) is responsible for managing the NMBCA grants program and administers all grants. Applicants submit project proposals to the DBHC during the program's one funding cycle per year. The FWS Director selects the projects for funding. This program supports the DOI and FWS mission of protecting and managing the nation's natural resources by collaborating with partners and stakeholders to conserve land and water and to expand outdoor recreation and access. NMBCA proposals contribute to efforts to support climate resilience, leverage partnerships, and support land conservation and biodiversity efforts.</w:t>
            </w:r>
          </w:p>
        </w:tc>
      </w:tr>
      <w:tr w:rsidR="00AC39A9" w:rsidRPr="00AC39A9" w14:paraId="40A0454F" w14:textId="77777777" w:rsidTr="00AC39A9">
        <w:trPr>
          <w:tblCellSpacing w:w="0" w:type="dxa"/>
        </w:trPr>
        <w:tc>
          <w:tcPr>
            <w:tcW w:w="0" w:type="auto"/>
            <w:noWrap/>
            <w:hideMark/>
          </w:tcPr>
          <w:p w14:paraId="756B7DCC" w14:textId="77777777" w:rsidR="00AC39A9" w:rsidRPr="00AC39A9" w:rsidRDefault="00AC39A9" w:rsidP="00AC39A9">
            <w:pPr>
              <w:pStyle w:val="NoSpacing"/>
              <w:rPr>
                <w:rFonts w:ascii="Helvetica" w:hAnsi="Helvetica" w:cs="Helvetica"/>
                <w:b/>
                <w:bCs/>
                <w:color w:val="222222"/>
              </w:rPr>
            </w:pPr>
            <w:r w:rsidRPr="00AC39A9">
              <w:rPr>
                <w:rFonts w:ascii="Helvetica" w:hAnsi="Helvetica" w:cs="Helvetica"/>
                <w:b/>
                <w:bCs/>
                <w:color w:val="222222"/>
              </w:rPr>
              <w:t>Link to Additional Information:</w:t>
            </w:r>
          </w:p>
        </w:tc>
        <w:tc>
          <w:tcPr>
            <w:tcW w:w="5000" w:type="pct"/>
            <w:vAlign w:val="center"/>
            <w:hideMark/>
          </w:tcPr>
          <w:p w14:paraId="37C5F6F7" w14:textId="77777777" w:rsidR="00AC39A9" w:rsidRPr="00AC39A9" w:rsidRDefault="000E4EB0" w:rsidP="00AC39A9">
            <w:pPr>
              <w:pStyle w:val="NoSpacing"/>
              <w:rPr>
                <w:rFonts w:ascii="Helvetica" w:hAnsi="Helvetica" w:cs="Helvetica"/>
                <w:color w:val="222222"/>
              </w:rPr>
            </w:pPr>
            <w:hyperlink r:id="rId531" w:anchor="relatedDocumentsTab" w:tooltip="See Related Documents" w:history="1">
              <w:r w:rsidR="00AC39A9" w:rsidRPr="00AC39A9">
                <w:rPr>
                  <w:rStyle w:val="Hyperlink"/>
                  <w:rFonts w:ascii="Helvetica" w:hAnsi="Helvetica" w:cs="Helvetica"/>
                </w:rPr>
                <w:t>See Related Documents</w:t>
              </w:r>
            </w:hyperlink>
          </w:p>
        </w:tc>
      </w:tr>
      <w:tr w:rsidR="00AC39A9" w:rsidRPr="00AC39A9" w14:paraId="65EF2FCF" w14:textId="77777777" w:rsidTr="00AC39A9">
        <w:trPr>
          <w:tblCellSpacing w:w="0" w:type="dxa"/>
        </w:trPr>
        <w:tc>
          <w:tcPr>
            <w:tcW w:w="0" w:type="auto"/>
            <w:noWrap/>
            <w:hideMark/>
          </w:tcPr>
          <w:p w14:paraId="5F8FD0E6" w14:textId="77777777" w:rsidR="00AC39A9" w:rsidRPr="00AC39A9" w:rsidRDefault="00AC39A9" w:rsidP="00AC39A9">
            <w:pPr>
              <w:pStyle w:val="NoSpacing"/>
              <w:rPr>
                <w:rFonts w:ascii="Helvetica" w:hAnsi="Helvetica" w:cs="Helvetica"/>
                <w:b/>
                <w:bCs/>
                <w:color w:val="222222"/>
              </w:rPr>
            </w:pPr>
            <w:r w:rsidRPr="00AC39A9">
              <w:rPr>
                <w:rFonts w:ascii="Helvetica" w:hAnsi="Helvetica" w:cs="Helvetica"/>
                <w:b/>
                <w:bCs/>
                <w:color w:val="222222"/>
              </w:rPr>
              <w:t>Grantor Contact Information:</w:t>
            </w:r>
          </w:p>
        </w:tc>
        <w:tc>
          <w:tcPr>
            <w:tcW w:w="5000" w:type="pct"/>
            <w:vAlign w:val="center"/>
            <w:hideMark/>
          </w:tcPr>
          <w:p w14:paraId="2B4DE24B" w14:textId="77777777" w:rsidR="00AC39A9" w:rsidRPr="00AC39A9" w:rsidRDefault="00AC39A9" w:rsidP="00AC39A9">
            <w:pPr>
              <w:pStyle w:val="NoSpacing"/>
              <w:rPr>
                <w:rFonts w:ascii="Helvetica" w:hAnsi="Helvetica" w:cs="Helvetica"/>
                <w:color w:val="222222"/>
              </w:rPr>
            </w:pPr>
            <w:r w:rsidRPr="00AC39A9">
              <w:rPr>
                <w:rFonts w:ascii="Helvetica" w:hAnsi="Helvetica" w:cs="Helvetica"/>
                <w:color w:val="222222"/>
              </w:rPr>
              <w:t>If you have difficulty accessing the full announcement electronically, please contact:</w:t>
            </w:r>
            <w:r w:rsidRPr="00AC39A9">
              <w:rPr>
                <w:rFonts w:ascii="Helvetica" w:hAnsi="Helvetica" w:cs="Helvetica"/>
                <w:color w:val="222222"/>
              </w:rPr>
              <w:br/>
            </w:r>
            <w:r w:rsidRPr="00AC39A9">
              <w:rPr>
                <w:rFonts w:ascii="Helvetica" w:hAnsi="Helvetica" w:cs="Helvetica"/>
                <w:color w:val="222222"/>
              </w:rPr>
              <w:br/>
              <w:t>Guy Foulks guy_b_foulks@fws.gov</w:t>
            </w:r>
            <w:r w:rsidRPr="00AC39A9">
              <w:rPr>
                <w:rFonts w:ascii="Helvetica" w:hAnsi="Helvetica" w:cs="Helvetica"/>
                <w:color w:val="222222"/>
              </w:rPr>
              <w:br/>
            </w:r>
            <w:r w:rsidRPr="00AC39A9">
              <w:rPr>
                <w:rFonts w:ascii="Helvetica" w:hAnsi="Helvetica" w:cs="Helvetica"/>
                <w:color w:val="222222"/>
              </w:rPr>
              <w:br/>
            </w:r>
            <w:hyperlink r:id="rId532" w:history="1">
              <w:r w:rsidRPr="00AC39A9">
                <w:rPr>
                  <w:rStyle w:val="Hyperlink"/>
                  <w:rFonts w:ascii="Helvetica" w:hAnsi="Helvetica" w:cs="Helvetica"/>
                </w:rPr>
                <w:t>Work email</w:t>
              </w:r>
            </w:hyperlink>
          </w:p>
        </w:tc>
      </w:tr>
    </w:tbl>
    <w:p w14:paraId="66C7E918" w14:textId="77777777" w:rsidR="008E74F2" w:rsidRDefault="00AC39A9" w:rsidP="00AC39A9">
      <w:pPr>
        <w:pStyle w:val="NoSpacing"/>
        <w:pBdr>
          <w:bottom w:val="single" w:sz="6" w:space="1" w:color="auto"/>
        </w:pBdr>
        <w:rPr>
          <w:rStyle w:val="Hyperlink"/>
          <w:rFonts w:ascii="Helvetica" w:hAnsi="Helvetica" w:cs="Helvetica"/>
          <w:color w:val="1155CC"/>
          <w:sz w:val="24"/>
          <w:szCs w:val="24"/>
          <w:shd w:val="clear" w:color="auto" w:fill="FFFFFF"/>
        </w:rPr>
      </w:pPr>
      <w:r w:rsidRPr="00837EFF">
        <w:rPr>
          <w:rFonts w:ascii="Helvetica" w:hAnsi="Helvetica" w:cs="Helvetica"/>
          <w:color w:val="222222"/>
          <w:sz w:val="24"/>
          <w:szCs w:val="24"/>
        </w:rPr>
        <w:br/>
      </w:r>
      <w:hyperlink r:id="rId533" w:tgtFrame="_blank" w:history="1">
        <w:r w:rsidRPr="00837EFF">
          <w:rPr>
            <w:rStyle w:val="Hyperlink"/>
            <w:rFonts w:ascii="Helvetica" w:hAnsi="Helvetica" w:cs="Helvetica"/>
            <w:color w:val="1155CC"/>
            <w:sz w:val="24"/>
            <w:szCs w:val="24"/>
            <w:shd w:val="clear" w:color="auto" w:fill="FFFFFF"/>
          </w:rPr>
          <w:t>https://www.grants.gov/web/grants/view-opportunity.html?oppId=350117</w:t>
        </w:r>
      </w:hyperlink>
    </w:p>
    <w:p w14:paraId="1E95C471" w14:textId="66750DE7" w:rsidR="008E74F2" w:rsidRDefault="008E74F2" w:rsidP="00AC39A9">
      <w:pPr>
        <w:pStyle w:val="NoSpacing"/>
        <w:rPr>
          <w:rStyle w:val="Hyperlink"/>
          <w:rFonts w:ascii="Helvetica" w:hAnsi="Helvetica" w:cs="Helvetica"/>
          <w:color w:val="1155CC"/>
          <w:sz w:val="24"/>
          <w:szCs w:val="24"/>
          <w:shd w:val="clear" w:color="auto" w:fill="FFFFFF"/>
        </w:rPr>
      </w:pPr>
    </w:p>
    <w:p w14:paraId="30A19C19" w14:textId="77777777" w:rsidR="008E74F2" w:rsidRDefault="008E74F2" w:rsidP="008E74F2">
      <w:pPr>
        <w:pStyle w:val="NoSpacing"/>
        <w:rPr>
          <w:rFonts w:ascii="Helvetica" w:hAnsi="Helvetica" w:cs="Helvetica"/>
          <w:color w:val="222222"/>
          <w:sz w:val="24"/>
          <w:szCs w:val="24"/>
          <w:shd w:val="clear" w:color="auto" w:fill="FFFFFF"/>
        </w:rPr>
      </w:pPr>
      <w:bookmarkStart w:id="579" w:name="DOINPS21stCoservService"/>
      <w:bookmarkEnd w:id="579"/>
      <w:r w:rsidRPr="000B6226">
        <w:rPr>
          <w:rFonts w:ascii="Helvetica" w:hAnsi="Helvetica" w:cs="Helvetica"/>
          <w:color w:val="222222"/>
          <w:sz w:val="24"/>
          <w:szCs w:val="24"/>
          <w:shd w:val="clear" w:color="auto" w:fill="FFFFFF"/>
        </w:rPr>
        <w:t>National Park Service</w:t>
      </w:r>
      <w:r w:rsidRPr="000B6226">
        <w:rPr>
          <w:rFonts w:ascii="Helvetica" w:hAnsi="Helvetica" w:cs="Helvetica"/>
          <w:color w:val="222222"/>
          <w:sz w:val="24"/>
          <w:szCs w:val="24"/>
        </w:rPr>
        <w:br/>
      </w:r>
      <w:r w:rsidRPr="000B6226">
        <w:rPr>
          <w:rFonts w:ascii="Helvetica" w:hAnsi="Helvetica" w:cs="Helvetica"/>
          <w:color w:val="222222"/>
          <w:sz w:val="24"/>
          <w:szCs w:val="24"/>
          <w:shd w:val="clear" w:color="auto" w:fill="FFFFFF"/>
        </w:rPr>
        <w:t>National Park Service 21st Century Conservation Service Corps &amp; Civilian Climate Corps Program - National Youth Cooperative Agreements</w:t>
      </w:r>
      <w:r w:rsidRPr="000B6226">
        <w:rPr>
          <w:rFonts w:ascii="Helvetica" w:hAnsi="Helvetica" w:cs="Helvetica"/>
          <w:color w:val="222222"/>
          <w:sz w:val="24"/>
          <w:szCs w:val="24"/>
        </w:rPr>
        <w:br/>
      </w:r>
      <w:r w:rsidRPr="000B6226">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8E74F2" w:rsidRPr="008E74F2" w14:paraId="6134609E" w14:textId="77777777" w:rsidTr="008E74F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86"/>
              <w:gridCol w:w="3273"/>
            </w:tblGrid>
            <w:tr w:rsidR="008E74F2" w:rsidRPr="008E74F2" w14:paraId="02790AD7" w14:textId="77777777" w:rsidTr="008E74F2">
              <w:trPr>
                <w:tblCellSpacing w:w="0" w:type="dxa"/>
              </w:trPr>
              <w:tc>
                <w:tcPr>
                  <w:tcW w:w="1786" w:type="dxa"/>
                  <w:noWrap/>
                  <w:hideMark/>
                </w:tcPr>
                <w:p w14:paraId="6CDAC9D1" w14:textId="77777777" w:rsidR="008E74F2" w:rsidRPr="008E74F2" w:rsidRDefault="008E74F2" w:rsidP="008E74F2">
                  <w:pPr>
                    <w:pStyle w:val="NoSpacing"/>
                    <w:rPr>
                      <w:rFonts w:ascii="Helvetica" w:hAnsi="Helvetica" w:cs="Helvetica"/>
                      <w:b/>
                      <w:bCs/>
                      <w:color w:val="222222"/>
                    </w:rPr>
                  </w:pPr>
                  <w:r w:rsidRPr="008E74F2">
                    <w:rPr>
                      <w:rFonts w:ascii="Helvetica" w:hAnsi="Helvetica" w:cs="Helvetica"/>
                      <w:b/>
                      <w:bCs/>
                      <w:color w:val="222222"/>
                    </w:rPr>
                    <w:t>Document Type:</w:t>
                  </w:r>
                </w:p>
              </w:tc>
              <w:tc>
                <w:tcPr>
                  <w:tcW w:w="3273" w:type="dxa"/>
                  <w:vAlign w:val="center"/>
                  <w:hideMark/>
                </w:tcPr>
                <w:p w14:paraId="207D5029" w14:textId="77777777" w:rsidR="008E74F2" w:rsidRPr="008E74F2" w:rsidRDefault="008E74F2" w:rsidP="008E74F2">
                  <w:pPr>
                    <w:pStyle w:val="NoSpacing"/>
                    <w:rPr>
                      <w:rFonts w:ascii="Helvetica" w:hAnsi="Helvetica" w:cs="Helvetica"/>
                      <w:color w:val="222222"/>
                    </w:rPr>
                  </w:pPr>
                  <w:r w:rsidRPr="008E74F2">
                    <w:rPr>
                      <w:rFonts w:ascii="Helvetica" w:hAnsi="Helvetica" w:cs="Helvetica"/>
                      <w:color w:val="222222"/>
                    </w:rPr>
                    <w:t>Grants Notice</w:t>
                  </w:r>
                </w:p>
              </w:tc>
            </w:tr>
            <w:tr w:rsidR="008E74F2" w:rsidRPr="008E74F2" w14:paraId="3F8131BB" w14:textId="77777777" w:rsidTr="008E74F2">
              <w:trPr>
                <w:tblCellSpacing w:w="0" w:type="dxa"/>
              </w:trPr>
              <w:tc>
                <w:tcPr>
                  <w:tcW w:w="1786" w:type="dxa"/>
                  <w:noWrap/>
                  <w:hideMark/>
                </w:tcPr>
                <w:p w14:paraId="78A19AB1" w14:textId="77777777" w:rsidR="008E74F2" w:rsidRPr="008E74F2" w:rsidRDefault="008E74F2" w:rsidP="008E74F2">
                  <w:pPr>
                    <w:pStyle w:val="NoSpacing"/>
                    <w:rPr>
                      <w:rFonts w:ascii="Helvetica" w:hAnsi="Helvetica" w:cs="Helvetica"/>
                      <w:b/>
                      <w:bCs/>
                      <w:color w:val="222222"/>
                    </w:rPr>
                  </w:pPr>
                  <w:r w:rsidRPr="008E74F2">
                    <w:rPr>
                      <w:rFonts w:ascii="Helvetica" w:hAnsi="Helvetica" w:cs="Helvetica"/>
                      <w:b/>
                      <w:bCs/>
                      <w:color w:val="222222"/>
                    </w:rPr>
                    <w:t>Funding Opportunity Number:</w:t>
                  </w:r>
                </w:p>
              </w:tc>
              <w:tc>
                <w:tcPr>
                  <w:tcW w:w="3273" w:type="dxa"/>
                  <w:vAlign w:val="center"/>
                  <w:hideMark/>
                </w:tcPr>
                <w:p w14:paraId="6AB8682B" w14:textId="77777777" w:rsidR="008E74F2" w:rsidRPr="008E74F2" w:rsidRDefault="008E74F2" w:rsidP="008E74F2">
                  <w:pPr>
                    <w:pStyle w:val="NoSpacing"/>
                    <w:rPr>
                      <w:rFonts w:ascii="Helvetica" w:hAnsi="Helvetica" w:cs="Helvetica"/>
                      <w:color w:val="222222"/>
                    </w:rPr>
                  </w:pPr>
                  <w:r w:rsidRPr="008E74F2">
                    <w:rPr>
                      <w:rFonts w:ascii="Helvetica" w:hAnsi="Helvetica" w:cs="Helvetica"/>
                      <w:color w:val="222222"/>
                    </w:rPr>
                    <w:t>P24AS00064</w:t>
                  </w:r>
                </w:p>
              </w:tc>
            </w:tr>
            <w:tr w:rsidR="008E74F2" w:rsidRPr="008E74F2" w14:paraId="31975ED3" w14:textId="77777777" w:rsidTr="008E74F2">
              <w:trPr>
                <w:tblCellSpacing w:w="0" w:type="dxa"/>
              </w:trPr>
              <w:tc>
                <w:tcPr>
                  <w:tcW w:w="1786" w:type="dxa"/>
                  <w:noWrap/>
                  <w:hideMark/>
                </w:tcPr>
                <w:p w14:paraId="5A5DB34A" w14:textId="77777777" w:rsidR="008E74F2" w:rsidRPr="008E74F2" w:rsidRDefault="008E74F2" w:rsidP="008E74F2">
                  <w:pPr>
                    <w:pStyle w:val="NoSpacing"/>
                    <w:rPr>
                      <w:rFonts w:ascii="Helvetica" w:hAnsi="Helvetica" w:cs="Helvetica"/>
                      <w:b/>
                      <w:bCs/>
                      <w:color w:val="222222"/>
                    </w:rPr>
                  </w:pPr>
                  <w:r w:rsidRPr="008E74F2">
                    <w:rPr>
                      <w:rFonts w:ascii="Helvetica" w:hAnsi="Helvetica" w:cs="Helvetica"/>
                      <w:b/>
                      <w:bCs/>
                      <w:color w:val="222222"/>
                    </w:rPr>
                    <w:t>Funding Opportunity Title:</w:t>
                  </w:r>
                </w:p>
              </w:tc>
              <w:tc>
                <w:tcPr>
                  <w:tcW w:w="3273" w:type="dxa"/>
                  <w:vAlign w:val="center"/>
                  <w:hideMark/>
                </w:tcPr>
                <w:p w14:paraId="57B40E59" w14:textId="77777777" w:rsidR="008E74F2" w:rsidRPr="008E74F2" w:rsidRDefault="008E74F2" w:rsidP="008E74F2">
                  <w:pPr>
                    <w:pStyle w:val="NoSpacing"/>
                    <w:rPr>
                      <w:rFonts w:ascii="Helvetica" w:hAnsi="Helvetica" w:cs="Helvetica"/>
                      <w:color w:val="222222"/>
                    </w:rPr>
                  </w:pPr>
                  <w:r w:rsidRPr="008E74F2">
                    <w:rPr>
                      <w:rFonts w:ascii="Helvetica" w:hAnsi="Helvetica" w:cs="Helvetica"/>
                      <w:color w:val="222222"/>
                    </w:rPr>
                    <w:t>National Park Service 21st Century Conservation Service Corps &amp; Civilian Climate Corps Program - National Youth Cooperative Agreements</w:t>
                  </w:r>
                </w:p>
              </w:tc>
            </w:tr>
            <w:tr w:rsidR="008E74F2" w:rsidRPr="008E74F2" w14:paraId="204B0D2C" w14:textId="77777777" w:rsidTr="008E74F2">
              <w:trPr>
                <w:tblCellSpacing w:w="0" w:type="dxa"/>
              </w:trPr>
              <w:tc>
                <w:tcPr>
                  <w:tcW w:w="1786" w:type="dxa"/>
                  <w:noWrap/>
                  <w:hideMark/>
                </w:tcPr>
                <w:p w14:paraId="171D8D1C" w14:textId="77777777" w:rsidR="008E74F2" w:rsidRPr="008E74F2" w:rsidRDefault="008E74F2" w:rsidP="008E74F2">
                  <w:pPr>
                    <w:pStyle w:val="NoSpacing"/>
                    <w:rPr>
                      <w:rFonts w:ascii="Helvetica" w:hAnsi="Helvetica" w:cs="Helvetica"/>
                      <w:b/>
                      <w:bCs/>
                      <w:color w:val="222222"/>
                    </w:rPr>
                  </w:pPr>
                  <w:r w:rsidRPr="008E74F2">
                    <w:rPr>
                      <w:rFonts w:ascii="Helvetica" w:hAnsi="Helvetica" w:cs="Helvetica"/>
                      <w:b/>
                      <w:bCs/>
                      <w:color w:val="222222"/>
                    </w:rPr>
                    <w:t>Opportunity Category:</w:t>
                  </w:r>
                </w:p>
              </w:tc>
              <w:tc>
                <w:tcPr>
                  <w:tcW w:w="3273" w:type="dxa"/>
                  <w:vAlign w:val="center"/>
                  <w:hideMark/>
                </w:tcPr>
                <w:p w14:paraId="63BB3772" w14:textId="77777777" w:rsidR="008E74F2" w:rsidRPr="008E74F2" w:rsidRDefault="008E74F2" w:rsidP="008E74F2">
                  <w:pPr>
                    <w:pStyle w:val="NoSpacing"/>
                    <w:rPr>
                      <w:rFonts w:ascii="Helvetica" w:hAnsi="Helvetica" w:cs="Helvetica"/>
                      <w:color w:val="222222"/>
                    </w:rPr>
                  </w:pPr>
                  <w:r w:rsidRPr="008E74F2">
                    <w:rPr>
                      <w:rFonts w:ascii="Helvetica" w:hAnsi="Helvetica" w:cs="Helvetica"/>
                      <w:color w:val="222222"/>
                    </w:rPr>
                    <w:t>Discretionary</w:t>
                  </w:r>
                </w:p>
              </w:tc>
            </w:tr>
            <w:tr w:rsidR="008E74F2" w:rsidRPr="008E74F2" w14:paraId="1F239570" w14:textId="77777777" w:rsidTr="008E74F2">
              <w:trPr>
                <w:tblCellSpacing w:w="0" w:type="dxa"/>
              </w:trPr>
              <w:tc>
                <w:tcPr>
                  <w:tcW w:w="1786" w:type="dxa"/>
                  <w:noWrap/>
                  <w:hideMark/>
                </w:tcPr>
                <w:p w14:paraId="7A451504" w14:textId="77777777" w:rsidR="008E74F2" w:rsidRPr="008E74F2" w:rsidRDefault="008E74F2" w:rsidP="008E74F2">
                  <w:pPr>
                    <w:pStyle w:val="NoSpacing"/>
                    <w:rPr>
                      <w:rFonts w:ascii="Helvetica" w:hAnsi="Helvetica" w:cs="Helvetica"/>
                      <w:b/>
                      <w:bCs/>
                      <w:color w:val="222222"/>
                    </w:rPr>
                  </w:pPr>
                  <w:r w:rsidRPr="008E74F2">
                    <w:rPr>
                      <w:rFonts w:ascii="Helvetica" w:hAnsi="Helvetica" w:cs="Helvetica"/>
                      <w:b/>
                      <w:bCs/>
                      <w:color w:val="222222"/>
                    </w:rPr>
                    <w:t>Opportunity Category Explanation:</w:t>
                  </w:r>
                </w:p>
              </w:tc>
              <w:tc>
                <w:tcPr>
                  <w:tcW w:w="3273" w:type="dxa"/>
                  <w:vAlign w:val="center"/>
                  <w:hideMark/>
                </w:tcPr>
                <w:p w14:paraId="474437F5" w14:textId="77777777" w:rsidR="008E74F2" w:rsidRPr="008E74F2" w:rsidRDefault="008E74F2" w:rsidP="008E74F2">
                  <w:pPr>
                    <w:pStyle w:val="NoSpacing"/>
                    <w:rPr>
                      <w:rFonts w:ascii="Helvetica" w:hAnsi="Helvetica" w:cs="Helvetica"/>
                      <w:color w:val="222222"/>
                    </w:rPr>
                  </w:pPr>
                  <w:r w:rsidRPr="008E74F2">
                    <w:rPr>
                      <w:rFonts w:ascii="Helvetica" w:hAnsi="Helvetica" w:cs="Helvetica"/>
                      <w:color w:val="222222"/>
                    </w:rPr>
                    <w:t> </w:t>
                  </w:r>
                </w:p>
              </w:tc>
            </w:tr>
            <w:tr w:rsidR="008E74F2" w:rsidRPr="008E74F2" w14:paraId="404FD0C6" w14:textId="77777777" w:rsidTr="008E74F2">
              <w:trPr>
                <w:tblCellSpacing w:w="0" w:type="dxa"/>
              </w:trPr>
              <w:tc>
                <w:tcPr>
                  <w:tcW w:w="1786" w:type="dxa"/>
                  <w:noWrap/>
                  <w:hideMark/>
                </w:tcPr>
                <w:p w14:paraId="33289E97" w14:textId="77777777" w:rsidR="008E74F2" w:rsidRPr="008E74F2" w:rsidRDefault="008E74F2" w:rsidP="008E74F2">
                  <w:pPr>
                    <w:pStyle w:val="NoSpacing"/>
                    <w:rPr>
                      <w:rFonts w:ascii="Helvetica" w:hAnsi="Helvetica" w:cs="Helvetica"/>
                      <w:b/>
                      <w:bCs/>
                      <w:color w:val="222222"/>
                    </w:rPr>
                  </w:pPr>
                  <w:r w:rsidRPr="008E74F2">
                    <w:rPr>
                      <w:rFonts w:ascii="Helvetica" w:hAnsi="Helvetica" w:cs="Helvetica"/>
                      <w:b/>
                      <w:bCs/>
                      <w:color w:val="222222"/>
                    </w:rPr>
                    <w:t>Funding Instrument Type:</w:t>
                  </w:r>
                </w:p>
              </w:tc>
              <w:tc>
                <w:tcPr>
                  <w:tcW w:w="3273" w:type="dxa"/>
                  <w:vAlign w:val="center"/>
                  <w:hideMark/>
                </w:tcPr>
                <w:p w14:paraId="3858C379" w14:textId="77777777" w:rsidR="008E74F2" w:rsidRPr="008E74F2" w:rsidRDefault="008E74F2" w:rsidP="008E74F2">
                  <w:pPr>
                    <w:pStyle w:val="NoSpacing"/>
                    <w:rPr>
                      <w:rFonts w:ascii="Helvetica" w:hAnsi="Helvetica" w:cs="Helvetica"/>
                      <w:color w:val="222222"/>
                    </w:rPr>
                  </w:pPr>
                  <w:r w:rsidRPr="008E74F2">
                    <w:rPr>
                      <w:rFonts w:ascii="Helvetica" w:hAnsi="Helvetica" w:cs="Helvetica"/>
                      <w:color w:val="222222"/>
                    </w:rPr>
                    <w:t>Cooperative Agreement</w:t>
                  </w:r>
                </w:p>
              </w:tc>
            </w:tr>
            <w:tr w:rsidR="008E74F2" w:rsidRPr="008E74F2" w14:paraId="6983441C" w14:textId="77777777" w:rsidTr="008E74F2">
              <w:trPr>
                <w:tblCellSpacing w:w="0" w:type="dxa"/>
              </w:trPr>
              <w:tc>
                <w:tcPr>
                  <w:tcW w:w="1786" w:type="dxa"/>
                  <w:noWrap/>
                  <w:hideMark/>
                </w:tcPr>
                <w:p w14:paraId="51091146" w14:textId="77777777" w:rsidR="008E74F2" w:rsidRPr="008E74F2" w:rsidRDefault="008E74F2" w:rsidP="008E74F2">
                  <w:pPr>
                    <w:pStyle w:val="NoSpacing"/>
                    <w:rPr>
                      <w:rFonts w:ascii="Helvetica" w:hAnsi="Helvetica" w:cs="Helvetica"/>
                      <w:b/>
                      <w:bCs/>
                      <w:color w:val="222222"/>
                    </w:rPr>
                  </w:pPr>
                  <w:r w:rsidRPr="008E74F2">
                    <w:rPr>
                      <w:rFonts w:ascii="Helvetica" w:hAnsi="Helvetica" w:cs="Helvetica"/>
                      <w:b/>
                      <w:bCs/>
                      <w:color w:val="222222"/>
                    </w:rPr>
                    <w:t>Category of Funding Activity:</w:t>
                  </w:r>
                </w:p>
              </w:tc>
              <w:tc>
                <w:tcPr>
                  <w:tcW w:w="3273" w:type="dxa"/>
                  <w:vAlign w:val="center"/>
                  <w:hideMark/>
                </w:tcPr>
                <w:p w14:paraId="63E87FFF" w14:textId="77777777" w:rsidR="008E74F2" w:rsidRPr="008E74F2" w:rsidRDefault="008E74F2" w:rsidP="008E74F2">
                  <w:pPr>
                    <w:pStyle w:val="NoSpacing"/>
                    <w:rPr>
                      <w:rFonts w:ascii="Helvetica" w:hAnsi="Helvetica" w:cs="Helvetica"/>
                      <w:color w:val="222222"/>
                    </w:rPr>
                  </w:pPr>
                  <w:r w:rsidRPr="008E74F2">
                    <w:rPr>
                      <w:rFonts w:ascii="Helvetica" w:hAnsi="Helvetica" w:cs="Helvetica"/>
                      <w:color w:val="222222"/>
                    </w:rPr>
                    <w:t>Environment</w:t>
                  </w:r>
                </w:p>
              </w:tc>
            </w:tr>
            <w:tr w:rsidR="008E74F2" w:rsidRPr="008E74F2" w14:paraId="67B01A12" w14:textId="77777777" w:rsidTr="008E74F2">
              <w:trPr>
                <w:tblCellSpacing w:w="0" w:type="dxa"/>
              </w:trPr>
              <w:tc>
                <w:tcPr>
                  <w:tcW w:w="1786" w:type="dxa"/>
                  <w:noWrap/>
                  <w:hideMark/>
                </w:tcPr>
                <w:p w14:paraId="6BD8C448" w14:textId="77777777" w:rsidR="008E74F2" w:rsidRPr="008E74F2" w:rsidRDefault="008E74F2" w:rsidP="008E74F2">
                  <w:pPr>
                    <w:pStyle w:val="NoSpacing"/>
                    <w:rPr>
                      <w:rFonts w:ascii="Helvetica" w:hAnsi="Helvetica" w:cs="Helvetica"/>
                      <w:b/>
                      <w:bCs/>
                      <w:color w:val="222222"/>
                    </w:rPr>
                  </w:pPr>
                  <w:r w:rsidRPr="008E74F2">
                    <w:rPr>
                      <w:rFonts w:ascii="Helvetica" w:hAnsi="Helvetica" w:cs="Helvetica"/>
                      <w:b/>
                      <w:bCs/>
                      <w:color w:val="222222"/>
                    </w:rPr>
                    <w:lastRenderedPageBreak/>
                    <w:t>Category Explanation:</w:t>
                  </w:r>
                </w:p>
              </w:tc>
              <w:tc>
                <w:tcPr>
                  <w:tcW w:w="3273" w:type="dxa"/>
                  <w:vAlign w:val="center"/>
                  <w:hideMark/>
                </w:tcPr>
                <w:p w14:paraId="75EEDD63" w14:textId="77777777" w:rsidR="008E74F2" w:rsidRPr="008E74F2" w:rsidRDefault="008E74F2" w:rsidP="008E74F2">
                  <w:pPr>
                    <w:pStyle w:val="NoSpacing"/>
                    <w:rPr>
                      <w:rFonts w:ascii="Helvetica" w:hAnsi="Helvetica" w:cs="Helvetica"/>
                      <w:color w:val="222222"/>
                    </w:rPr>
                  </w:pPr>
                  <w:r w:rsidRPr="008E74F2">
                    <w:rPr>
                      <w:rFonts w:ascii="Helvetica" w:hAnsi="Helvetica" w:cs="Helvetica"/>
                      <w:color w:val="222222"/>
                    </w:rPr>
                    <w:t> </w:t>
                  </w:r>
                </w:p>
              </w:tc>
            </w:tr>
            <w:tr w:rsidR="008E74F2" w:rsidRPr="008E74F2" w14:paraId="37698B8B" w14:textId="77777777" w:rsidTr="008E74F2">
              <w:trPr>
                <w:tblCellSpacing w:w="0" w:type="dxa"/>
              </w:trPr>
              <w:tc>
                <w:tcPr>
                  <w:tcW w:w="1786" w:type="dxa"/>
                  <w:noWrap/>
                  <w:hideMark/>
                </w:tcPr>
                <w:p w14:paraId="69E50F29" w14:textId="77777777" w:rsidR="008E74F2" w:rsidRPr="008E74F2" w:rsidRDefault="008E74F2" w:rsidP="008E74F2">
                  <w:pPr>
                    <w:pStyle w:val="NoSpacing"/>
                    <w:rPr>
                      <w:rFonts w:ascii="Helvetica" w:hAnsi="Helvetica" w:cs="Helvetica"/>
                      <w:b/>
                      <w:bCs/>
                      <w:color w:val="222222"/>
                    </w:rPr>
                  </w:pPr>
                  <w:r w:rsidRPr="008E74F2">
                    <w:rPr>
                      <w:rFonts w:ascii="Helvetica" w:hAnsi="Helvetica" w:cs="Helvetica"/>
                      <w:b/>
                      <w:bCs/>
                      <w:color w:val="222222"/>
                    </w:rPr>
                    <w:t>Expected Number of Awards:</w:t>
                  </w:r>
                </w:p>
              </w:tc>
              <w:tc>
                <w:tcPr>
                  <w:tcW w:w="3273" w:type="dxa"/>
                  <w:vAlign w:val="center"/>
                  <w:hideMark/>
                </w:tcPr>
                <w:p w14:paraId="138383F2" w14:textId="77777777" w:rsidR="008E74F2" w:rsidRPr="008E74F2" w:rsidRDefault="008E74F2" w:rsidP="008E74F2">
                  <w:pPr>
                    <w:pStyle w:val="NoSpacing"/>
                    <w:rPr>
                      <w:rFonts w:ascii="Helvetica" w:hAnsi="Helvetica" w:cs="Helvetica"/>
                      <w:color w:val="222222"/>
                    </w:rPr>
                  </w:pPr>
                  <w:r w:rsidRPr="008E74F2">
                    <w:rPr>
                      <w:rFonts w:ascii="Helvetica" w:hAnsi="Helvetica" w:cs="Helvetica"/>
                      <w:color w:val="222222"/>
                    </w:rPr>
                    <w:t> </w:t>
                  </w:r>
                </w:p>
              </w:tc>
            </w:tr>
            <w:tr w:rsidR="008E74F2" w:rsidRPr="008E74F2" w14:paraId="71933BD8" w14:textId="77777777" w:rsidTr="008E74F2">
              <w:trPr>
                <w:tblCellSpacing w:w="0" w:type="dxa"/>
              </w:trPr>
              <w:tc>
                <w:tcPr>
                  <w:tcW w:w="1786" w:type="dxa"/>
                  <w:noWrap/>
                  <w:hideMark/>
                </w:tcPr>
                <w:p w14:paraId="671B28EA" w14:textId="77777777" w:rsidR="008E74F2" w:rsidRPr="008E74F2" w:rsidRDefault="008E74F2" w:rsidP="008E74F2">
                  <w:pPr>
                    <w:pStyle w:val="NoSpacing"/>
                    <w:rPr>
                      <w:rFonts w:ascii="Helvetica" w:hAnsi="Helvetica" w:cs="Helvetica"/>
                      <w:b/>
                      <w:bCs/>
                      <w:color w:val="222222"/>
                    </w:rPr>
                  </w:pPr>
                  <w:r w:rsidRPr="008E74F2">
                    <w:rPr>
                      <w:rFonts w:ascii="Helvetica" w:hAnsi="Helvetica" w:cs="Helvetica"/>
                      <w:b/>
                      <w:bCs/>
                      <w:color w:val="222222"/>
                    </w:rPr>
                    <w:t>CFDA Number(s):</w:t>
                  </w:r>
                </w:p>
              </w:tc>
              <w:tc>
                <w:tcPr>
                  <w:tcW w:w="3273" w:type="dxa"/>
                  <w:vAlign w:val="center"/>
                  <w:hideMark/>
                </w:tcPr>
                <w:p w14:paraId="17FD758C" w14:textId="77777777" w:rsidR="008E74F2" w:rsidRPr="008E74F2" w:rsidRDefault="008E74F2" w:rsidP="008E74F2">
                  <w:pPr>
                    <w:pStyle w:val="NoSpacing"/>
                    <w:rPr>
                      <w:rFonts w:ascii="Helvetica" w:hAnsi="Helvetica" w:cs="Helvetica"/>
                      <w:color w:val="222222"/>
                    </w:rPr>
                  </w:pPr>
                  <w:r w:rsidRPr="008E74F2">
                    <w:rPr>
                      <w:rFonts w:ascii="Helvetica" w:hAnsi="Helvetica" w:cs="Helvetica"/>
                      <w:color w:val="222222"/>
                    </w:rPr>
                    <w:t>15.931 -- Youth and Veteran Organizations Conservation Activities</w:t>
                  </w:r>
                </w:p>
              </w:tc>
            </w:tr>
            <w:tr w:rsidR="008E74F2" w:rsidRPr="008E74F2" w14:paraId="3DB58A03" w14:textId="77777777" w:rsidTr="008E74F2">
              <w:trPr>
                <w:tblCellSpacing w:w="0" w:type="dxa"/>
              </w:trPr>
              <w:tc>
                <w:tcPr>
                  <w:tcW w:w="1786" w:type="dxa"/>
                  <w:noWrap/>
                  <w:hideMark/>
                </w:tcPr>
                <w:p w14:paraId="386BD251" w14:textId="77777777" w:rsidR="008E74F2" w:rsidRPr="008E74F2" w:rsidRDefault="008E74F2" w:rsidP="008E74F2">
                  <w:pPr>
                    <w:pStyle w:val="NoSpacing"/>
                    <w:rPr>
                      <w:rFonts w:ascii="Helvetica" w:hAnsi="Helvetica" w:cs="Helvetica"/>
                      <w:b/>
                      <w:bCs/>
                      <w:color w:val="222222"/>
                    </w:rPr>
                  </w:pPr>
                  <w:r w:rsidRPr="008E74F2">
                    <w:rPr>
                      <w:rFonts w:ascii="Helvetica" w:hAnsi="Helvetica" w:cs="Helvetica"/>
                      <w:b/>
                      <w:bCs/>
                      <w:color w:val="222222"/>
                    </w:rPr>
                    <w:t>Cost Sharing or Matching Requirement:</w:t>
                  </w:r>
                </w:p>
              </w:tc>
              <w:tc>
                <w:tcPr>
                  <w:tcW w:w="3273" w:type="dxa"/>
                  <w:vAlign w:val="center"/>
                  <w:hideMark/>
                </w:tcPr>
                <w:p w14:paraId="1B704937" w14:textId="77777777" w:rsidR="008E74F2" w:rsidRPr="008E74F2" w:rsidRDefault="008E74F2" w:rsidP="008E74F2">
                  <w:pPr>
                    <w:pStyle w:val="NoSpacing"/>
                    <w:rPr>
                      <w:rFonts w:ascii="Helvetica" w:hAnsi="Helvetica" w:cs="Helvetica"/>
                      <w:color w:val="222222"/>
                    </w:rPr>
                  </w:pPr>
                  <w:r w:rsidRPr="008E74F2">
                    <w:rPr>
                      <w:rFonts w:ascii="Helvetica" w:hAnsi="Helvetica" w:cs="Helvetica"/>
                      <w:color w:val="222222"/>
                    </w:rPr>
                    <w:t>Yes</w:t>
                  </w:r>
                </w:p>
              </w:tc>
            </w:tr>
          </w:tbl>
          <w:p w14:paraId="787C766B" w14:textId="77777777" w:rsidR="008E74F2" w:rsidRPr="008E74F2" w:rsidRDefault="008E74F2" w:rsidP="008E74F2">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35"/>
              <w:gridCol w:w="3210"/>
            </w:tblGrid>
            <w:tr w:rsidR="008E74F2" w:rsidRPr="008E74F2" w14:paraId="47446A44" w14:textId="77777777" w:rsidTr="008E74F2">
              <w:trPr>
                <w:tblCellSpacing w:w="0" w:type="dxa"/>
              </w:trPr>
              <w:tc>
                <w:tcPr>
                  <w:tcW w:w="2035" w:type="dxa"/>
                  <w:noWrap/>
                  <w:hideMark/>
                </w:tcPr>
                <w:p w14:paraId="59D7E533" w14:textId="77777777" w:rsidR="008E74F2" w:rsidRPr="008E74F2" w:rsidRDefault="008E74F2" w:rsidP="008E74F2">
                  <w:pPr>
                    <w:pStyle w:val="NoSpacing"/>
                    <w:rPr>
                      <w:rFonts w:ascii="Helvetica" w:hAnsi="Helvetica" w:cs="Helvetica"/>
                      <w:b/>
                      <w:bCs/>
                      <w:color w:val="222222"/>
                    </w:rPr>
                  </w:pPr>
                  <w:r w:rsidRPr="008E74F2">
                    <w:rPr>
                      <w:rFonts w:ascii="Helvetica" w:hAnsi="Helvetica" w:cs="Helvetica"/>
                      <w:b/>
                      <w:bCs/>
                      <w:color w:val="222222"/>
                    </w:rPr>
                    <w:lastRenderedPageBreak/>
                    <w:t>Version:</w:t>
                  </w:r>
                </w:p>
              </w:tc>
              <w:tc>
                <w:tcPr>
                  <w:tcW w:w="3237" w:type="dxa"/>
                  <w:vAlign w:val="center"/>
                  <w:hideMark/>
                </w:tcPr>
                <w:p w14:paraId="4A80B8F5" w14:textId="77777777" w:rsidR="008E74F2" w:rsidRPr="008E74F2" w:rsidRDefault="008E74F2" w:rsidP="008E74F2">
                  <w:pPr>
                    <w:pStyle w:val="NoSpacing"/>
                    <w:rPr>
                      <w:rFonts w:ascii="Helvetica" w:hAnsi="Helvetica" w:cs="Helvetica"/>
                      <w:color w:val="222222"/>
                    </w:rPr>
                  </w:pPr>
                  <w:r w:rsidRPr="008E74F2">
                    <w:rPr>
                      <w:rFonts w:ascii="Helvetica" w:hAnsi="Helvetica" w:cs="Helvetica"/>
                      <w:color w:val="222222"/>
                    </w:rPr>
                    <w:t>Synopsis 1</w:t>
                  </w:r>
                </w:p>
              </w:tc>
            </w:tr>
            <w:tr w:rsidR="008E74F2" w:rsidRPr="008E74F2" w14:paraId="751DFBAB" w14:textId="77777777" w:rsidTr="008E74F2">
              <w:trPr>
                <w:tblCellSpacing w:w="0" w:type="dxa"/>
              </w:trPr>
              <w:tc>
                <w:tcPr>
                  <w:tcW w:w="2035" w:type="dxa"/>
                  <w:noWrap/>
                  <w:hideMark/>
                </w:tcPr>
                <w:p w14:paraId="26AD95AF" w14:textId="77777777" w:rsidR="008E74F2" w:rsidRPr="008E74F2" w:rsidRDefault="008E74F2" w:rsidP="008E74F2">
                  <w:pPr>
                    <w:pStyle w:val="NoSpacing"/>
                    <w:rPr>
                      <w:rFonts w:ascii="Helvetica" w:hAnsi="Helvetica" w:cs="Helvetica"/>
                      <w:b/>
                      <w:bCs/>
                      <w:color w:val="222222"/>
                    </w:rPr>
                  </w:pPr>
                  <w:r w:rsidRPr="008E74F2">
                    <w:rPr>
                      <w:rFonts w:ascii="Helvetica" w:hAnsi="Helvetica" w:cs="Helvetica"/>
                      <w:b/>
                      <w:bCs/>
                      <w:color w:val="222222"/>
                    </w:rPr>
                    <w:t>Posted Date:</w:t>
                  </w:r>
                </w:p>
              </w:tc>
              <w:tc>
                <w:tcPr>
                  <w:tcW w:w="3237" w:type="dxa"/>
                  <w:vAlign w:val="center"/>
                  <w:hideMark/>
                </w:tcPr>
                <w:p w14:paraId="6C543263" w14:textId="77777777" w:rsidR="008E74F2" w:rsidRPr="008E74F2" w:rsidRDefault="008E74F2" w:rsidP="008E74F2">
                  <w:pPr>
                    <w:pStyle w:val="NoSpacing"/>
                    <w:rPr>
                      <w:rFonts w:ascii="Helvetica" w:hAnsi="Helvetica" w:cs="Helvetica"/>
                      <w:color w:val="222222"/>
                    </w:rPr>
                  </w:pPr>
                  <w:r w:rsidRPr="008E74F2">
                    <w:rPr>
                      <w:rFonts w:ascii="Helvetica" w:hAnsi="Helvetica" w:cs="Helvetica"/>
                      <w:color w:val="222222"/>
                    </w:rPr>
                    <w:t>Sep 27, 2023</w:t>
                  </w:r>
                </w:p>
              </w:tc>
            </w:tr>
            <w:tr w:rsidR="008E74F2" w:rsidRPr="008E74F2" w14:paraId="5FBC5209" w14:textId="77777777" w:rsidTr="008E74F2">
              <w:trPr>
                <w:tblCellSpacing w:w="0" w:type="dxa"/>
              </w:trPr>
              <w:tc>
                <w:tcPr>
                  <w:tcW w:w="2035" w:type="dxa"/>
                  <w:noWrap/>
                  <w:hideMark/>
                </w:tcPr>
                <w:p w14:paraId="1A4CCB21" w14:textId="77777777" w:rsidR="008E74F2" w:rsidRPr="008E74F2" w:rsidRDefault="008E74F2" w:rsidP="008E74F2">
                  <w:pPr>
                    <w:pStyle w:val="NoSpacing"/>
                    <w:rPr>
                      <w:rFonts w:ascii="Helvetica" w:hAnsi="Helvetica" w:cs="Helvetica"/>
                      <w:b/>
                      <w:bCs/>
                      <w:color w:val="222222"/>
                    </w:rPr>
                  </w:pPr>
                  <w:r w:rsidRPr="008E74F2">
                    <w:rPr>
                      <w:rFonts w:ascii="Helvetica" w:hAnsi="Helvetica" w:cs="Helvetica"/>
                      <w:b/>
                      <w:bCs/>
                      <w:color w:val="222222"/>
                    </w:rPr>
                    <w:t>Last Updated Date:</w:t>
                  </w:r>
                </w:p>
              </w:tc>
              <w:tc>
                <w:tcPr>
                  <w:tcW w:w="3237" w:type="dxa"/>
                  <w:vAlign w:val="center"/>
                  <w:hideMark/>
                </w:tcPr>
                <w:p w14:paraId="0F197C25" w14:textId="77777777" w:rsidR="008E74F2" w:rsidRPr="008E74F2" w:rsidRDefault="008E74F2" w:rsidP="008E74F2">
                  <w:pPr>
                    <w:pStyle w:val="NoSpacing"/>
                    <w:rPr>
                      <w:rFonts w:ascii="Helvetica" w:hAnsi="Helvetica" w:cs="Helvetica"/>
                      <w:color w:val="222222"/>
                    </w:rPr>
                  </w:pPr>
                  <w:r w:rsidRPr="008E74F2">
                    <w:rPr>
                      <w:rFonts w:ascii="Helvetica" w:hAnsi="Helvetica" w:cs="Helvetica"/>
                      <w:color w:val="222222"/>
                    </w:rPr>
                    <w:t>Sep 27, 2023</w:t>
                  </w:r>
                </w:p>
              </w:tc>
            </w:tr>
            <w:tr w:rsidR="008E74F2" w:rsidRPr="008E74F2" w14:paraId="4C650D74" w14:textId="77777777" w:rsidTr="008E74F2">
              <w:trPr>
                <w:tblCellSpacing w:w="0" w:type="dxa"/>
              </w:trPr>
              <w:tc>
                <w:tcPr>
                  <w:tcW w:w="2035" w:type="dxa"/>
                  <w:noWrap/>
                  <w:hideMark/>
                </w:tcPr>
                <w:p w14:paraId="56A3FEC2" w14:textId="77777777" w:rsidR="008E74F2" w:rsidRPr="008E74F2" w:rsidRDefault="008E74F2" w:rsidP="008E74F2">
                  <w:pPr>
                    <w:pStyle w:val="NoSpacing"/>
                    <w:rPr>
                      <w:rFonts w:ascii="Helvetica" w:hAnsi="Helvetica" w:cs="Helvetica"/>
                      <w:b/>
                      <w:bCs/>
                      <w:color w:val="222222"/>
                    </w:rPr>
                  </w:pPr>
                  <w:r w:rsidRPr="008E74F2">
                    <w:rPr>
                      <w:rFonts w:ascii="Helvetica" w:hAnsi="Helvetica" w:cs="Helvetica"/>
                      <w:b/>
                      <w:bCs/>
                      <w:color w:val="222222"/>
                    </w:rPr>
                    <w:t>Original Closing Date for Applications:</w:t>
                  </w:r>
                </w:p>
              </w:tc>
              <w:tc>
                <w:tcPr>
                  <w:tcW w:w="3237" w:type="dxa"/>
                  <w:vAlign w:val="center"/>
                  <w:hideMark/>
                </w:tcPr>
                <w:p w14:paraId="6C7129FF" w14:textId="77777777" w:rsidR="008E74F2" w:rsidRPr="008E74F2" w:rsidRDefault="008E74F2" w:rsidP="008E74F2">
                  <w:pPr>
                    <w:pStyle w:val="NoSpacing"/>
                    <w:rPr>
                      <w:rFonts w:ascii="Helvetica" w:hAnsi="Helvetica" w:cs="Helvetica"/>
                      <w:color w:val="222222"/>
                    </w:rPr>
                  </w:pPr>
                  <w:r w:rsidRPr="008E74F2">
                    <w:rPr>
                      <w:rFonts w:ascii="Helvetica" w:hAnsi="Helvetica" w:cs="Helvetica"/>
                      <w:color w:val="222222"/>
                    </w:rPr>
                    <w:t>Sep 30, 2028  Electronically submitted applications must be submitted no later than 05:00 PM, MT, on the listed application due date.</w:t>
                  </w:r>
                </w:p>
              </w:tc>
            </w:tr>
            <w:tr w:rsidR="008E74F2" w:rsidRPr="008E74F2" w14:paraId="4D2601C2" w14:textId="77777777" w:rsidTr="008E74F2">
              <w:trPr>
                <w:tblCellSpacing w:w="0" w:type="dxa"/>
              </w:trPr>
              <w:tc>
                <w:tcPr>
                  <w:tcW w:w="2035" w:type="dxa"/>
                  <w:noWrap/>
                  <w:hideMark/>
                </w:tcPr>
                <w:p w14:paraId="5BC1F1AE" w14:textId="77777777" w:rsidR="008E74F2" w:rsidRPr="008E74F2" w:rsidRDefault="008E74F2" w:rsidP="008E74F2">
                  <w:pPr>
                    <w:pStyle w:val="NoSpacing"/>
                    <w:rPr>
                      <w:rFonts w:ascii="Helvetica" w:hAnsi="Helvetica" w:cs="Helvetica"/>
                      <w:b/>
                      <w:bCs/>
                      <w:color w:val="222222"/>
                    </w:rPr>
                  </w:pPr>
                  <w:r w:rsidRPr="008E74F2">
                    <w:rPr>
                      <w:rFonts w:ascii="Helvetica" w:hAnsi="Helvetica" w:cs="Helvetica"/>
                      <w:b/>
                      <w:bCs/>
                      <w:color w:val="222222"/>
                    </w:rPr>
                    <w:t>Current Closing Date for Applications:</w:t>
                  </w:r>
                </w:p>
              </w:tc>
              <w:tc>
                <w:tcPr>
                  <w:tcW w:w="3237" w:type="dxa"/>
                  <w:vAlign w:val="center"/>
                  <w:hideMark/>
                </w:tcPr>
                <w:p w14:paraId="3A61988C" w14:textId="77777777" w:rsidR="008E74F2" w:rsidRPr="008E74F2" w:rsidRDefault="008E74F2" w:rsidP="008E74F2">
                  <w:pPr>
                    <w:pStyle w:val="NoSpacing"/>
                    <w:rPr>
                      <w:rFonts w:ascii="Helvetica" w:hAnsi="Helvetica" w:cs="Helvetica"/>
                      <w:color w:val="222222"/>
                    </w:rPr>
                  </w:pPr>
                  <w:r w:rsidRPr="008E74F2">
                    <w:rPr>
                      <w:rFonts w:ascii="Helvetica" w:hAnsi="Helvetica" w:cs="Helvetica"/>
                      <w:color w:val="222222"/>
                    </w:rPr>
                    <w:t>Sep 30, 2028  Electronically submitted applications must be submitted no later than 05:00 PM, MT, on the listed application due date.</w:t>
                  </w:r>
                </w:p>
              </w:tc>
            </w:tr>
            <w:tr w:rsidR="008E74F2" w:rsidRPr="008E74F2" w14:paraId="0BDA957F" w14:textId="77777777" w:rsidTr="008E74F2">
              <w:trPr>
                <w:tblCellSpacing w:w="0" w:type="dxa"/>
              </w:trPr>
              <w:tc>
                <w:tcPr>
                  <w:tcW w:w="2035" w:type="dxa"/>
                  <w:noWrap/>
                  <w:hideMark/>
                </w:tcPr>
                <w:p w14:paraId="461E5395" w14:textId="77777777" w:rsidR="008E74F2" w:rsidRPr="008E74F2" w:rsidRDefault="008E74F2" w:rsidP="008E74F2">
                  <w:pPr>
                    <w:pStyle w:val="NoSpacing"/>
                    <w:rPr>
                      <w:rFonts w:ascii="Helvetica" w:hAnsi="Helvetica" w:cs="Helvetica"/>
                      <w:b/>
                      <w:bCs/>
                      <w:color w:val="222222"/>
                    </w:rPr>
                  </w:pPr>
                  <w:r w:rsidRPr="008E74F2">
                    <w:rPr>
                      <w:rFonts w:ascii="Helvetica" w:hAnsi="Helvetica" w:cs="Helvetica"/>
                      <w:b/>
                      <w:bCs/>
                      <w:color w:val="222222"/>
                    </w:rPr>
                    <w:t>Archive Date:</w:t>
                  </w:r>
                </w:p>
              </w:tc>
              <w:tc>
                <w:tcPr>
                  <w:tcW w:w="3237" w:type="dxa"/>
                  <w:vAlign w:val="center"/>
                  <w:hideMark/>
                </w:tcPr>
                <w:p w14:paraId="14794862" w14:textId="77777777" w:rsidR="008E74F2" w:rsidRPr="008E74F2" w:rsidRDefault="008E74F2" w:rsidP="008E74F2">
                  <w:pPr>
                    <w:pStyle w:val="NoSpacing"/>
                    <w:rPr>
                      <w:rFonts w:ascii="Helvetica" w:hAnsi="Helvetica" w:cs="Helvetica"/>
                      <w:color w:val="222222"/>
                    </w:rPr>
                  </w:pPr>
                  <w:r w:rsidRPr="008E74F2">
                    <w:rPr>
                      <w:rFonts w:ascii="Helvetica" w:hAnsi="Helvetica" w:cs="Helvetica"/>
                      <w:color w:val="222222"/>
                    </w:rPr>
                    <w:t>Nov 01, 2028</w:t>
                  </w:r>
                </w:p>
              </w:tc>
            </w:tr>
            <w:tr w:rsidR="008E74F2" w:rsidRPr="008E74F2" w14:paraId="2A051F2D" w14:textId="77777777" w:rsidTr="008E74F2">
              <w:trPr>
                <w:tblCellSpacing w:w="0" w:type="dxa"/>
              </w:trPr>
              <w:tc>
                <w:tcPr>
                  <w:tcW w:w="2035" w:type="dxa"/>
                  <w:noWrap/>
                  <w:hideMark/>
                </w:tcPr>
                <w:p w14:paraId="5BA5DDF6" w14:textId="77777777" w:rsidR="008E74F2" w:rsidRPr="008E74F2" w:rsidRDefault="008E74F2" w:rsidP="008E74F2">
                  <w:pPr>
                    <w:pStyle w:val="NoSpacing"/>
                    <w:rPr>
                      <w:rFonts w:ascii="Helvetica" w:hAnsi="Helvetica" w:cs="Helvetica"/>
                      <w:b/>
                      <w:bCs/>
                      <w:color w:val="222222"/>
                    </w:rPr>
                  </w:pPr>
                  <w:r w:rsidRPr="008E74F2">
                    <w:rPr>
                      <w:rFonts w:ascii="Helvetica" w:hAnsi="Helvetica" w:cs="Helvetica"/>
                      <w:b/>
                      <w:bCs/>
                      <w:color w:val="222222"/>
                    </w:rPr>
                    <w:t>Estimated Total Program Funding:</w:t>
                  </w:r>
                </w:p>
              </w:tc>
              <w:tc>
                <w:tcPr>
                  <w:tcW w:w="3237" w:type="dxa"/>
                  <w:vAlign w:val="center"/>
                  <w:hideMark/>
                </w:tcPr>
                <w:p w14:paraId="05410262" w14:textId="77777777" w:rsidR="008E74F2" w:rsidRPr="008E74F2" w:rsidRDefault="008E74F2" w:rsidP="008E74F2">
                  <w:pPr>
                    <w:pStyle w:val="NoSpacing"/>
                    <w:rPr>
                      <w:rFonts w:ascii="Helvetica" w:hAnsi="Helvetica" w:cs="Helvetica"/>
                      <w:color w:val="222222"/>
                    </w:rPr>
                  </w:pPr>
                  <w:r w:rsidRPr="008E74F2">
                    <w:rPr>
                      <w:rFonts w:ascii="Helvetica" w:hAnsi="Helvetica" w:cs="Helvetica"/>
                      <w:color w:val="222222"/>
                    </w:rPr>
                    <w:t>$0</w:t>
                  </w:r>
                </w:p>
              </w:tc>
            </w:tr>
            <w:tr w:rsidR="008E74F2" w:rsidRPr="008E74F2" w14:paraId="6AD332AA" w14:textId="77777777" w:rsidTr="008E74F2">
              <w:trPr>
                <w:tblCellSpacing w:w="0" w:type="dxa"/>
              </w:trPr>
              <w:tc>
                <w:tcPr>
                  <w:tcW w:w="2035" w:type="dxa"/>
                  <w:noWrap/>
                  <w:hideMark/>
                </w:tcPr>
                <w:p w14:paraId="2189D652" w14:textId="77777777" w:rsidR="008E74F2" w:rsidRPr="008E74F2" w:rsidRDefault="008E74F2" w:rsidP="008E74F2">
                  <w:pPr>
                    <w:pStyle w:val="NoSpacing"/>
                    <w:rPr>
                      <w:rFonts w:ascii="Helvetica" w:hAnsi="Helvetica" w:cs="Helvetica"/>
                      <w:b/>
                      <w:bCs/>
                      <w:color w:val="222222"/>
                    </w:rPr>
                  </w:pPr>
                  <w:r w:rsidRPr="008E74F2">
                    <w:rPr>
                      <w:rFonts w:ascii="Helvetica" w:hAnsi="Helvetica" w:cs="Helvetica"/>
                      <w:b/>
                      <w:bCs/>
                      <w:color w:val="222222"/>
                    </w:rPr>
                    <w:t>Award Ceiling:</w:t>
                  </w:r>
                </w:p>
              </w:tc>
              <w:tc>
                <w:tcPr>
                  <w:tcW w:w="3237" w:type="dxa"/>
                  <w:vAlign w:val="center"/>
                  <w:hideMark/>
                </w:tcPr>
                <w:p w14:paraId="3FEFBA84" w14:textId="77777777" w:rsidR="008E74F2" w:rsidRPr="008E74F2" w:rsidRDefault="008E74F2" w:rsidP="008E74F2">
                  <w:pPr>
                    <w:pStyle w:val="NoSpacing"/>
                    <w:rPr>
                      <w:rFonts w:ascii="Helvetica" w:hAnsi="Helvetica" w:cs="Helvetica"/>
                      <w:color w:val="222222"/>
                    </w:rPr>
                  </w:pPr>
                  <w:r w:rsidRPr="008E74F2">
                    <w:rPr>
                      <w:rFonts w:ascii="Helvetica" w:hAnsi="Helvetica" w:cs="Helvetica"/>
                      <w:color w:val="222222"/>
                    </w:rPr>
                    <w:t>$0</w:t>
                  </w:r>
                </w:p>
              </w:tc>
            </w:tr>
            <w:tr w:rsidR="008E74F2" w:rsidRPr="008E74F2" w14:paraId="6F9F0364" w14:textId="77777777" w:rsidTr="008E74F2">
              <w:trPr>
                <w:tblCellSpacing w:w="0" w:type="dxa"/>
              </w:trPr>
              <w:tc>
                <w:tcPr>
                  <w:tcW w:w="2035" w:type="dxa"/>
                  <w:noWrap/>
                  <w:hideMark/>
                </w:tcPr>
                <w:p w14:paraId="434BA65C" w14:textId="77777777" w:rsidR="008E74F2" w:rsidRPr="008E74F2" w:rsidRDefault="008E74F2" w:rsidP="008E74F2">
                  <w:pPr>
                    <w:pStyle w:val="NoSpacing"/>
                    <w:rPr>
                      <w:rFonts w:ascii="Helvetica" w:hAnsi="Helvetica" w:cs="Helvetica"/>
                      <w:b/>
                      <w:bCs/>
                      <w:color w:val="222222"/>
                    </w:rPr>
                  </w:pPr>
                  <w:r w:rsidRPr="008E74F2">
                    <w:rPr>
                      <w:rFonts w:ascii="Helvetica" w:hAnsi="Helvetica" w:cs="Helvetica"/>
                      <w:b/>
                      <w:bCs/>
                      <w:color w:val="222222"/>
                    </w:rPr>
                    <w:t>Award Floor:</w:t>
                  </w:r>
                </w:p>
              </w:tc>
              <w:tc>
                <w:tcPr>
                  <w:tcW w:w="3237" w:type="dxa"/>
                  <w:vAlign w:val="center"/>
                  <w:hideMark/>
                </w:tcPr>
                <w:p w14:paraId="4839E1FA" w14:textId="77777777" w:rsidR="008E74F2" w:rsidRPr="008E74F2" w:rsidRDefault="008E74F2" w:rsidP="008E74F2">
                  <w:pPr>
                    <w:pStyle w:val="NoSpacing"/>
                    <w:rPr>
                      <w:rFonts w:ascii="Helvetica" w:hAnsi="Helvetica" w:cs="Helvetica"/>
                      <w:color w:val="222222"/>
                    </w:rPr>
                  </w:pPr>
                  <w:r w:rsidRPr="008E74F2">
                    <w:rPr>
                      <w:rFonts w:ascii="Helvetica" w:hAnsi="Helvetica" w:cs="Helvetica"/>
                      <w:color w:val="222222"/>
                    </w:rPr>
                    <w:t>$0</w:t>
                  </w:r>
                </w:p>
              </w:tc>
            </w:tr>
          </w:tbl>
          <w:p w14:paraId="42520FC9" w14:textId="77777777" w:rsidR="008E74F2" w:rsidRPr="008E74F2" w:rsidRDefault="008E74F2" w:rsidP="008E74F2">
            <w:pPr>
              <w:pStyle w:val="NoSpacing"/>
              <w:rPr>
                <w:rFonts w:ascii="Helvetica" w:hAnsi="Helvetica" w:cs="Helvetica"/>
                <w:color w:val="222222"/>
              </w:rPr>
            </w:pPr>
          </w:p>
        </w:tc>
      </w:tr>
    </w:tbl>
    <w:p w14:paraId="316B7BFE" w14:textId="4D35838C" w:rsidR="008E74F2" w:rsidRPr="008E74F2" w:rsidRDefault="008E74F2" w:rsidP="008E74F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90"/>
        <w:gridCol w:w="6900"/>
      </w:tblGrid>
      <w:tr w:rsidR="008E74F2" w:rsidRPr="008E74F2" w14:paraId="3AC7AFF5" w14:textId="77777777" w:rsidTr="008E74F2">
        <w:trPr>
          <w:tblCellSpacing w:w="0" w:type="dxa"/>
        </w:trPr>
        <w:tc>
          <w:tcPr>
            <w:tcW w:w="0" w:type="auto"/>
            <w:noWrap/>
            <w:hideMark/>
          </w:tcPr>
          <w:p w14:paraId="03809D03" w14:textId="77777777" w:rsidR="008E74F2" w:rsidRPr="008E74F2" w:rsidRDefault="008E74F2" w:rsidP="008E74F2">
            <w:pPr>
              <w:pStyle w:val="NoSpacing"/>
              <w:rPr>
                <w:rFonts w:ascii="Helvetica" w:hAnsi="Helvetica" w:cs="Helvetica"/>
                <w:b/>
                <w:bCs/>
                <w:color w:val="222222"/>
              </w:rPr>
            </w:pPr>
            <w:r w:rsidRPr="008E74F2">
              <w:rPr>
                <w:rFonts w:ascii="Helvetica" w:hAnsi="Helvetica" w:cs="Helvetica"/>
                <w:b/>
                <w:bCs/>
                <w:color w:val="222222"/>
              </w:rPr>
              <w:t>Eligible Applicants:</w:t>
            </w:r>
          </w:p>
        </w:tc>
        <w:tc>
          <w:tcPr>
            <w:tcW w:w="5000" w:type="pct"/>
            <w:vAlign w:val="center"/>
            <w:hideMark/>
          </w:tcPr>
          <w:p w14:paraId="7814387B" w14:textId="77777777" w:rsidR="008E74F2" w:rsidRPr="008E74F2" w:rsidRDefault="008E74F2" w:rsidP="008E74F2">
            <w:pPr>
              <w:pStyle w:val="NoSpacing"/>
              <w:rPr>
                <w:rFonts w:ascii="Helvetica" w:hAnsi="Helvetica" w:cs="Helvetica"/>
                <w:color w:val="222222"/>
              </w:rPr>
            </w:pPr>
            <w:r w:rsidRPr="008E74F2">
              <w:rPr>
                <w:rFonts w:ascii="Helvetica" w:hAnsi="Helvetica" w:cs="Helvetica"/>
                <w:color w:val="222222"/>
              </w:rPr>
              <w:t>County governments</w:t>
            </w:r>
            <w:r w:rsidRPr="008E74F2">
              <w:rPr>
                <w:rFonts w:ascii="Helvetica" w:hAnsi="Helvetica" w:cs="Helvetica"/>
                <w:color w:val="222222"/>
              </w:rPr>
              <w:br/>
              <w:t>Nonprofits having a 501(c)(3) status with the IRS, other than institutions of higher education</w:t>
            </w:r>
            <w:r w:rsidRPr="008E74F2">
              <w:rPr>
                <w:rFonts w:ascii="Helvetica" w:hAnsi="Helvetica" w:cs="Helvetica"/>
                <w:color w:val="222222"/>
              </w:rPr>
              <w:br/>
              <w:t>Native American tribal governments (Federally recognized)</w:t>
            </w:r>
            <w:r w:rsidRPr="008E74F2">
              <w:rPr>
                <w:rFonts w:ascii="Helvetica" w:hAnsi="Helvetica" w:cs="Helvetica"/>
                <w:color w:val="222222"/>
              </w:rPr>
              <w:br/>
              <w:t>Private institutions of higher education</w:t>
            </w:r>
            <w:r w:rsidRPr="008E74F2">
              <w:rPr>
                <w:rFonts w:ascii="Helvetica" w:hAnsi="Helvetica" w:cs="Helvetica"/>
                <w:color w:val="222222"/>
              </w:rPr>
              <w:br/>
              <w:t>Public and State controlled institutions of higher education</w:t>
            </w:r>
            <w:r w:rsidRPr="008E74F2">
              <w:rPr>
                <w:rFonts w:ascii="Helvetica" w:hAnsi="Helvetica" w:cs="Helvetica"/>
                <w:color w:val="222222"/>
              </w:rPr>
              <w:br/>
              <w:t>City or township governments</w:t>
            </w:r>
            <w:r w:rsidRPr="008E74F2">
              <w:rPr>
                <w:rFonts w:ascii="Helvetica" w:hAnsi="Helvetica" w:cs="Helvetica"/>
                <w:color w:val="222222"/>
              </w:rPr>
              <w:br/>
              <w:t>Others (see text field entitled "Additional Information on Eligibility" for clarification)</w:t>
            </w:r>
            <w:r w:rsidRPr="008E74F2">
              <w:rPr>
                <w:rFonts w:ascii="Helvetica" w:hAnsi="Helvetica" w:cs="Helvetica"/>
                <w:color w:val="222222"/>
              </w:rPr>
              <w:br/>
              <w:t>Special district governments</w:t>
            </w:r>
            <w:r w:rsidRPr="008E74F2">
              <w:rPr>
                <w:rFonts w:ascii="Helvetica" w:hAnsi="Helvetica" w:cs="Helvetica"/>
                <w:color w:val="222222"/>
              </w:rPr>
              <w:br/>
              <w:t>State governments</w:t>
            </w:r>
          </w:p>
        </w:tc>
      </w:tr>
      <w:tr w:rsidR="008E74F2" w:rsidRPr="008E74F2" w14:paraId="1D9D01E1" w14:textId="77777777" w:rsidTr="008E74F2">
        <w:trPr>
          <w:tblCellSpacing w:w="0" w:type="dxa"/>
        </w:trPr>
        <w:tc>
          <w:tcPr>
            <w:tcW w:w="0" w:type="auto"/>
            <w:noWrap/>
            <w:hideMark/>
          </w:tcPr>
          <w:p w14:paraId="19B62BCA" w14:textId="77777777" w:rsidR="008E74F2" w:rsidRPr="008E74F2" w:rsidRDefault="008E74F2" w:rsidP="008E74F2">
            <w:pPr>
              <w:pStyle w:val="NoSpacing"/>
              <w:rPr>
                <w:rFonts w:ascii="Helvetica" w:hAnsi="Helvetica" w:cs="Helvetica"/>
                <w:b/>
                <w:bCs/>
                <w:color w:val="222222"/>
              </w:rPr>
            </w:pPr>
            <w:r w:rsidRPr="008E74F2">
              <w:rPr>
                <w:rFonts w:ascii="Helvetica" w:hAnsi="Helvetica" w:cs="Helvetica"/>
                <w:b/>
                <w:bCs/>
                <w:color w:val="222222"/>
              </w:rPr>
              <w:t>Additional Information on Eligibility:</w:t>
            </w:r>
          </w:p>
        </w:tc>
        <w:tc>
          <w:tcPr>
            <w:tcW w:w="5000" w:type="pct"/>
            <w:vAlign w:val="center"/>
            <w:hideMark/>
          </w:tcPr>
          <w:p w14:paraId="7CBA996E" w14:textId="77777777" w:rsidR="008E74F2" w:rsidRPr="008E74F2" w:rsidRDefault="008E74F2" w:rsidP="008E74F2">
            <w:pPr>
              <w:pStyle w:val="NoSpacing"/>
              <w:rPr>
                <w:rFonts w:ascii="Helvetica" w:hAnsi="Helvetica" w:cs="Helvetica"/>
                <w:color w:val="222222"/>
              </w:rPr>
            </w:pPr>
            <w:r w:rsidRPr="008E74F2">
              <w:rPr>
                <w:rFonts w:ascii="Helvetica" w:hAnsi="Helvetica" w:cs="Helvetica"/>
                <w:color w:val="222222"/>
              </w:rPr>
              <w:t>NPS is authorized to enter into cooperative agreements with any entity type (e.g., states, subdivisions of states, territories, Indian tribes, public or private nonprofit organizations, and institutions of higher education) qualified as youth or conservation corps to perform appropriate conservation projects, as defined in Section A, Applicant Organization Requirements, Program Quality Assurance. Non-profit applicants must be Section 501(c)(3) compliant. Non-Profit Organizations Section 501(c)(3) of the IRS code exempts payment of federal income taxes for charitable, religious, scientific, literary and educational organizations. It is the most commonly used section in the IRS code granting tax exemption. Unless a non-profit corporation files a 501(c)(3) application with the IRS, it will not be exempt from paying federal income taxes. For-profit entities are not eligible to apply.</w:t>
            </w:r>
          </w:p>
        </w:tc>
      </w:tr>
    </w:tbl>
    <w:p w14:paraId="2B5DE463" w14:textId="4832500B" w:rsidR="008E74F2" w:rsidRPr="008E74F2" w:rsidRDefault="008E74F2" w:rsidP="008E74F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2840"/>
        <w:gridCol w:w="8050"/>
      </w:tblGrid>
      <w:tr w:rsidR="008E74F2" w:rsidRPr="008E74F2" w14:paraId="64D7E8EA" w14:textId="77777777" w:rsidTr="008E74F2">
        <w:trPr>
          <w:tblCellSpacing w:w="0" w:type="dxa"/>
        </w:trPr>
        <w:tc>
          <w:tcPr>
            <w:tcW w:w="0" w:type="auto"/>
            <w:noWrap/>
            <w:hideMark/>
          </w:tcPr>
          <w:p w14:paraId="4C0F8706" w14:textId="77777777" w:rsidR="008E74F2" w:rsidRPr="008E74F2" w:rsidRDefault="008E74F2" w:rsidP="008E74F2">
            <w:pPr>
              <w:pStyle w:val="NoSpacing"/>
              <w:rPr>
                <w:rFonts w:ascii="Helvetica" w:hAnsi="Helvetica" w:cs="Helvetica"/>
                <w:b/>
                <w:bCs/>
                <w:color w:val="222222"/>
              </w:rPr>
            </w:pPr>
            <w:r w:rsidRPr="008E74F2">
              <w:rPr>
                <w:rFonts w:ascii="Helvetica" w:hAnsi="Helvetica" w:cs="Helvetica"/>
                <w:b/>
                <w:bCs/>
                <w:color w:val="222222"/>
              </w:rPr>
              <w:t>Agency Name:</w:t>
            </w:r>
          </w:p>
        </w:tc>
        <w:tc>
          <w:tcPr>
            <w:tcW w:w="5000" w:type="pct"/>
            <w:vAlign w:val="center"/>
            <w:hideMark/>
          </w:tcPr>
          <w:p w14:paraId="0ABBE1F3" w14:textId="77777777" w:rsidR="008E74F2" w:rsidRPr="008E74F2" w:rsidRDefault="008E74F2" w:rsidP="008E74F2">
            <w:pPr>
              <w:pStyle w:val="NoSpacing"/>
              <w:rPr>
                <w:rFonts w:ascii="Helvetica" w:hAnsi="Helvetica" w:cs="Helvetica"/>
                <w:color w:val="222222"/>
              </w:rPr>
            </w:pPr>
            <w:r w:rsidRPr="008E74F2">
              <w:rPr>
                <w:rFonts w:ascii="Helvetica" w:hAnsi="Helvetica" w:cs="Helvetica"/>
                <w:color w:val="222222"/>
              </w:rPr>
              <w:t>National Park Service</w:t>
            </w:r>
          </w:p>
        </w:tc>
      </w:tr>
      <w:tr w:rsidR="008E74F2" w:rsidRPr="008E74F2" w14:paraId="39B57FB1" w14:textId="77777777" w:rsidTr="008E74F2">
        <w:trPr>
          <w:tblCellSpacing w:w="0" w:type="dxa"/>
        </w:trPr>
        <w:tc>
          <w:tcPr>
            <w:tcW w:w="0" w:type="auto"/>
            <w:noWrap/>
            <w:hideMark/>
          </w:tcPr>
          <w:p w14:paraId="4A0F3758" w14:textId="77777777" w:rsidR="008E74F2" w:rsidRPr="008E74F2" w:rsidRDefault="008E74F2" w:rsidP="008E74F2">
            <w:pPr>
              <w:pStyle w:val="NoSpacing"/>
              <w:rPr>
                <w:rFonts w:ascii="Helvetica" w:hAnsi="Helvetica" w:cs="Helvetica"/>
                <w:b/>
                <w:bCs/>
                <w:color w:val="222222"/>
              </w:rPr>
            </w:pPr>
            <w:r w:rsidRPr="008E74F2">
              <w:rPr>
                <w:rFonts w:ascii="Helvetica" w:hAnsi="Helvetica" w:cs="Helvetica"/>
                <w:b/>
                <w:bCs/>
                <w:color w:val="222222"/>
              </w:rPr>
              <w:t>Description:</w:t>
            </w:r>
          </w:p>
        </w:tc>
        <w:tc>
          <w:tcPr>
            <w:tcW w:w="5000" w:type="pct"/>
            <w:vAlign w:val="center"/>
            <w:hideMark/>
          </w:tcPr>
          <w:p w14:paraId="44CAF8BF" w14:textId="131910C5" w:rsidR="008E74F2" w:rsidRPr="008E74F2" w:rsidRDefault="008E74F2" w:rsidP="008E74F2">
            <w:pPr>
              <w:pStyle w:val="NoSpacing"/>
              <w:rPr>
                <w:rFonts w:ascii="Helvetica" w:hAnsi="Helvetica" w:cs="Helvetica"/>
                <w:color w:val="222222"/>
              </w:rPr>
            </w:pPr>
            <w:r w:rsidRPr="008E74F2">
              <w:rPr>
                <w:rFonts w:ascii="Helvetica" w:hAnsi="Helvetica" w:cs="Helvetica"/>
                <w:color w:val="222222"/>
              </w:rPr>
              <w:t xml:space="preserve">The 21st Century Conservation Service Corps and Civilian Climate Corps </w:t>
            </w:r>
            <w:r w:rsidR="00B126FC" w:rsidRPr="008E74F2">
              <w:rPr>
                <w:rFonts w:ascii="Helvetica" w:hAnsi="Helvetica" w:cs="Helvetica"/>
                <w:color w:val="222222"/>
              </w:rPr>
              <w:t>Programs Overview</w:t>
            </w:r>
            <w:r w:rsidRPr="008E74F2">
              <w:rPr>
                <w:rFonts w:ascii="Helvetica" w:hAnsi="Helvetica" w:cs="Helvetica"/>
                <w:color w:val="222222"/>
              </w:rPr>
              <w:t xml:space="preserve">: NPS Youth and Veteran Development Programs represent the future of the NPS and encompasses a full range of 21CSC/CCC oriented developmental programs and projects conducted in and around national park units, NPS support offices, as well as in local communities and with partner organizations. NPS Youth Development Programs are committed to evolving and advancing vibrant and relevant youth and young adult programming that emphasize the mission of the NPS. NPS Youth Development Programs are designed to provide employment, education, experiential learning, and public service opportunities to U.S. citizens and legal residents who are between the ages of 16 and 30, and veterans up to 35 years of </w:t>
            </w:r>
            <w:r w:rsidR="00B126FC" w:rsidRPr="008E74F2">
              <w:rPr>
                <w:rFonts w:ascii="Helvetica" w:hAnsi="Helvetica" w:cs="Helvetica"/>
                <w:color w:val="222222"/>
              </w:rPr>
              <w:t>age. The</w:t>
            </w:r>
            <w:r w:rsidRPr="008E74F2">
              <w:rPr>
                <w:rFonts w:ascii="Helvetica" w:hAnsi="Helvetica" w:cs="Helvetica"/>
                <w:color w:val="222222"/>
              </w:rPr>
              <w:t xml:space="preserve"> 21CSC/CCC is a collaborative effort between federal government agencies and non-profit service organizations to put America’s youth and veterans to work protecting, restoring and enhancing America’s great outdoors. Through the 21CSC/CCC, young people and veterans will accomplish meaningful work, and gain important </w:t>
            </w:r>
            <w:r w:rsidRPr="008E74F2">
              <w:rPr>
                <w:rFonts w:ascii="Helvetica" w:hAnsi="Helvetica" w:cs="Helvetica"/>
                <w:color w:val="222222"/>
              </w:rPr>
              <w:lastRenderedPageBreak/>
              <w:t xml:space="preserve">personal and professional skills while building a lifelong connection to the outdoors. The 21CSC/CCC strives to achieve the following public purpose goals and objectives:1) Put Americans to Work: The 21CSC/CCC will provide service, training, education and employment opportunities for thousands of young Americans and veterans, including low income and disadvantaged youth.2) Preserve, Protect, and Promote America's Greatest Gifts: The 21CSC/CCC will protect, restore, and enhance public and tribal lands and waters as well as natural, cultural, and historical resources and treasures. By producing high-quality, cost-effective project work from the 21CSC/CCC will also increase public access and use while spurring economic development and outdoor recreation.3) Build America's Future: Through service to the United States of America, the 21CSC/CCC will help develop a generation of skilled workers, educated and active citizens, future leaders, and stewards of natural and cultural resources, communities, and the nation.4) Provide a Living Wage: A reasonable living wage which is at the minimum equivalent to the minimum wage for the area. A continuum of benefits to support a corps members whole person can include compensation, housing, and other benefits.5) Provide a Pathway to Employment: Build a pipeline of talent and skilled labor of individuals inspired to enter public service or set them up for good-paying careers through intentional labor partnerships, pre-apprenticeship programs, and more.6) Represent America: Corps members should reflect the rich diversity of America, including hiring people from underserved communities, individuals with disabilities, Native Tribes, returning veterans, and unskilled young adults seeking vocational, internship, and educational opportunities.7) Tackle Climate Change: Tackle climate change from all angles by expanding the scope of climate solutions projects eligible for federal government support.8) Appropriate conservation projects and other appropriate projects to be carried out on federal, state, local, or private land as part of a federal disaster prevention or relief </w:t>
            </w:r>
            <w:r w:rsidR="00B126FC" w:rsidRPr="008E74F2">
              <w:rPr>
                <w:rFonts w:ascii="Helvetica" w:hAnsi="Helvetica" w:cs="Helvetica"/>
                <w:color w:val="222222"/>
              </w:rPr>
              <w:t>effort. Purpose</w:t>
            </w:r>
            <w:r w:rsidRPr="008E74F2">
              <w:rPr>
                <w:rFonts w:ascii="Helvetica" w:hAnsi="Helvetica" w:cs="Helvetica"/>
                <w:color w:val="222222"/>
              </w:rPr>
              <w:t xml:space="preserve">: The NPS Youth Development Programs Division seeks to develop collaborative partnerships with non-profit youth-serving organizations who have the expertise to develop and administrator 21CSC programs that focus on providing employment, education, and engagement opportunities for U.S. citizens and legal residents in NPS units and affiliated sites such as National Register of Historic Places, National Heritage Areas, National Wild and Scenic Rivers, National Historic Landmarks, National Trails, and adjacent gateway communities. The primary purpose of the funds is for the benefit of the interns   participating in the </w:t>
            </w:r>
            <w:r w:rsidR="00B126FC" w:rsidRPr="008E74F2">
              <w:rPr>
                <w:rFonts w:ascii="Helvetica" w:hAnsi="Helvetica" w:cs="Helvetica"/>
                <w:color w:val="222222"/>
              </w:rPr>
              <w:t>program. Participant</w:t>
            </w:r>
            <w:r w:rsidRPr="008E74F2">
              <w:rPr>
                <w:rFonts w:ascii="Helvetica" w:hAnsi="Helvetica" w:cs="Helvetica"/>
                <w:color w:val="222222"/>
              </w:rPr>
              <w:t xml:space="preserve"> Requirements: U.S. citizens and legal residents between the ages of 16 and 30 years of age, and veterans up to 35 years of </w:t>
            </w:r>
            <w:r w:rsidR="00B126FC" w:rsidRPr="008E74F2">
              <w:rPr>
                <w:rFonts w:ascii="Helvetica" w:hAnsi="Helvetica" w:cs="Helvetica"/>
                <w:color w:val="222222"/>
              </w:rPr>
              <w:t>age. Types</w:t>
            </w:r>
            <w:r w:rsidRPr="008E74F2">
              <w:rPr>
                <w:rFonts w:ascii="Helvetica" w:hAnsi="Helvetica" w:cs="Helvetica"/>
                <w:color w:val="222222"/>
              </w:rPr>
              <w:t xml:space="preserve"> of Projects: Natural and cultural resource conservation projects that are developed in collaboration with NPS officials with an emphasis on public purpose for the benefit of the American public, as well as, for providing employment and educational opportunities to young people and veterans. These projects will provide the participants with job skills training, education, and/or professional development. The employment focused projects are organized in either: 1) a crew-based format where the participants work collectively and intensely together and are directly supervised by trained and experienced crew leaders or conservation professionals; or 2) a individual or small team-based format where participants work individually or in coordinated teams under the direction of conservation professionals on initiatives that require specific skills and dedicated attention. The work projects include significant outdoor activity and/or helps young people and veterans connect with “America’s Great Outdoors”. Some projects may include work primarily indoors (i.e., research, policy, web development, visitor services, or administration) but also has a clear and direct connection to natural and cultural resource </w:t>
            </w:r>
            <w:r w:rsidR="00B126FC" w:rsidRPr="008E74F2">
              <w:rPr>
                <w:rFonts w:ascii="Helvetica" w:hAnsi="Helvetica" w:cs="Helvetica"/>
                <w:color w:val="222222"/>
              </w:rPr>
              <w:t>conservation. Project</w:t>
            </w:r>
            <w:r w:rsidRPr="008E74F2">
              <w:rPr>
                <w:rFonts w:ascii="Helvetica" w:hAnsi="Helvetica" w:cs="Helvetica"/>
                <w:color w:val="222222"/>
              </w:rPr>
              <w:t xml:space="preserve"> </w:t>
            </w:r>
            <w:r w:rsidR="00B126FC" w:rsidRPr="008E74F2">
              <w:rPr>
                <w:rFonts w:ascii="Helvetica" w:hAnsi="Helvetica" w:cs="Helvetica"/>
                <w:color w:val="222222"/>
              </w:rPr>
              <w:t>Examples: Climate</w:t>
            </w:r>
            <w:r w:rsidRPr="008E74F2">
              <w:rPr>
                <w:rFonts w:ascii="Helvetica" w:hAnsi="Helvetica" w:cs="Helvetica"/>
                <w:color w:val="222222"/>
              </w:rPr>
              <w:t xml:space="preserve"> change mitigation and </w:t>
            </w:r>
            <w:r w:rsidR="00B126FC" w:rsidRPr="008E74F2">
              <w:rPr>
                <w:rFonts w:ascii="Helvetica" w:hAnsi="Helvetica" w:cs="Helvetica"/>
                <w:color w:val="222222"/>
              </w:rPr>
              <w:t>resilience Cyclic</w:t>
            </w:r>
            <w:r w:rsidRPr="008E74F2">
              <w:rPr>
                <w:rFonts w:ascii="Helvetica" w:hAnsi="Helvetica" w:cs="Helvetica"/>
                <w:color w:val="222222"/>
              </w:rPr>
              <w:t xml:space="preserve"> </w:t>
            </w:r>
            <w:r w:rsidR="00B126FC" w:rsidRPr="008E74F2">
              <w:rPr>
                <w:rFonts w:ascii="Helvetica" w:hAnsi="Helvetica" w:cs="Helvetica"/>
                <w:color w:val="222222"/>
              </w:rPr>
              <w:t>maintenance Development</w:t>
            </w:r>
            <w:r w:rsidRPr="008E74F2">
              <w:rPr>
                <w:rFonts w:ascii="Helvetica" w:hAnsi="Helvetica" w:cs="Helvetica"/>
                <w:color w:val="222222"/>
              </w:rPr>
              <w:t> of educational resource materials for </w:t>
            </w:r>
            <w:r w:rsidR="00B126FC" w:rsidRPr="008E74F2">
              <w:rPr>
                <w:rFonts w:ascii="Helvetica" w:hAnsi="Helvetica" w:cs="Helvetica"/>
                <w:color w:val="222222"/>
              </w:rPr>
              <w:t>visitors Ecosystem</w:t>
            </w:r>
            <w:r w:rsidRPr="008E74F2">
              <w:rPr>
                <w:rFonts w:ascii="Helvetica" w:hAnsi="Helvetica" w:cs="Helvetica"/>
                <w:color w:val="222222"/>
              </w:rPr>
              <w:t xml:space="preserve"> </w:t>
            </w:r>
            <w:r w:rsidR="00B126FC" w:rsidRPr="008E74F2">
              <w:rPr>
                <w:rFonts w:ascii="Helvetica" w:hAnsi="Helvetica" w:cs="Helvetica"/>
                <w:color w:val="222222"/>
              </w:rPr>
              <w:t>restoration Enhancing</w:t>
            </w:r>
            <w:r w:rsidRPr="008E74F2">
              <w:rPr>
                <w:rFonts w:ascii="Helvetica" w:hAnsi="Helvetica" w:cs="Helvetica"/>
                <w:color w:val="222222"/>
              </w:rPr>
              <w:t xml:space="preserve"> recreational </w:t>
            </w:r>
            <w:r w:rsidR="00B126FC" w:rsidRPr="008E74F2">
              <w:rPr>
                <w:rFonts w:ascii="Helvetica" w:hAnsi="Helvetica" w:cs="Helvetica"/>
                <w:color w:val="222222"/>
              </w:rPr>
              <w:t>opportunities Field</w:t>
            </w:r>
            <w:r w:rsidRPr="008E74F2">
              <w:rPr>
                <w:rFonts w:ascii="Helvetica" w:hAnsi="Helvetica" w:cs="Helvetica"/>
                <w:color w:val="222222"/>
              </w:rPr>
              <w:t xml:space="preserve">-based service such as trail building/restoration, removing invasive species and habitat </w:t>
            </w:r>
            <w:r w:rsidR="00B126FC" w:rsidRPr="008E74F2">
              <w:rPr>
                <w:rFonts w:ascii="Helvetica" w:hAnsi="Helvetica" w:cs="Helvetica"/>
                <w:color w:val="222222"/>
              </w:rPr>
              <w:t>restorati</w:t>
            </w:r>
            <w:r w:rsidR="00B126FC">
              <w:rPr>
                <w:rFonts w:ascii="Helvetica" w:hAnsi="Helvetica" w:cs="Helvetica"/>
                <w:color w:val="222222"/>
              </w:rPr>
              <w:t>o</w:t>
            </w:r>
            <w:r w:rsidR="00B126FC" w:rsidRPr="008E74F2">
              <w:rPr>
                <w:rFonts w:ascii="Helvetica" w:hAnsi="Helvetica" w:cs="Helvetica"/>
                <w:color w:val="222222"/>
              </w:rPr>
              <w:t xml:space="preserve">n. </w:t>
            </w:r>
            <w:r w:rsidR="00B126FC">
              <w:rPr>
                <w:rFonts w:ascii="Helvetica" w:hAnsi="Helvetica" w:cs="Helvetica"/>
                <w:color w:val="222222"/>
              </w:rPr>
              <w:t>G</w:t>
            </w:r>
            <w:r w:rsidR="00B126FC" w:rsidRPr="008E74F2">
              <w:rPr>
                <w:rFonts w:ascii="Helvetica" w:hAnsi="Helvetica" w:cs="Helvetica"/>
                <w:color w:val="222222"/>
              </w:rPr>
              <w:t>IS</w:t>
            </w:r>
            <w:r w:rsidRPr="008E74F2">
              <w:rPr>
                <w:rFonts w:ascii="Helvetica" w:hAnsi="Helvetica" w:cs="Helvetica"/>
                <w:color w:val="222222"/>
              </w:rPr>
              <w:t xml:space="preserve"> and mapping </w:t>
            </w:r>
            <w:r w:rsidR="00B126FC" w:rsidRPr="008E74F2">
              <w:rPr>
                <w:rFonts w:ascii="Helvetica" w:hAnsi="Helvetica" w:cs="Helvetica"/>
                <w:color w:val="222222"/>
              </w:rPr>
              <w:t>resources Interpretation</w:t>
            </w:r>
            <w:r w:rsidRPr="008E74F2">
              <w:rPr>
                <w:rFonts w:ascii="Helvetica" w:hAnsi="Helvetica" w:cs="Helvetica"/>
                <w:color w:val="222222"/>
              </w:rPr>
              <w:t xml:space="preserve"> of natural and cultural </w:t>
            </w:r>
            <w:r w:rsidR="00B126FC" w:rsidRPr="008E74F2">
              <w:rPr>
                <w:rFonts w:ascii="Helvetica" w:hAnsi="Helvetica" w:cs="Helvetica"/>
                <w:color w:val="222222"/>
              </w:rPr>
              <w:t>resources Museum</w:t>
            </w:r>
            <w:r w:rsidRPr="008E74F2">
              <w:rPr>
                <w:rFonts w:ascii="Helvetica" w:hAnsi="Helvetica" w:cs="Helvetica"/>
                <w:color w:val="222222"/>
              </w:rPr>
              <w:t xml:space="preserve"> </w:t>
            </w:r>
            <w:r w:rsidR="00B126FC" w:rsidRPr="008E74F2">
              <w:rPr>
                <w:rFonts w:ascii="Helvetica" w:hAnsi="Helvetica" w:cs="Helvetica"/>
                <w:color w:val="222222"/>
              </w:rPr>
              <w:t>curation Preserving</w:t>
            </w:r>
            <w:r w:rsidRPr="008E74F2">
              <w:rPr>
                <w:rFonts w:ascii="Helvetica" w:hAnsi="Helvetica" w:cs="Helvetica"/>
                <w:color w:val="222222"/>
              </w:rPr>
              <w:t xml:space="preserve"> historic </w:t>
            </w:r>
            <w:r w:rsidR="00B126FC" w:rsidRPr="008E74F2">
              <w:rPr>
                <w:rFonts w:ascii="Helvetica" w:hAnsi="Helvetica" w:cs="Helvetica"/>
                <w:color w:val="222222"/>
              </w:rPr>
              <w:t xml:space="preserve">structures </w:t>
            </w:r>
            <w:r w:rsidR="00B126FC" w:rsidRPr="008E74F2">
              <w:rPr>
                <w:rFonts w:ascii="Helvetica" w:hAnsi="Helvetica" w:cs="Helvetica"/>
                <w:color w:val="222222"/>
              </w:rPr>
              <w:lastRenderedPageBreak/>
              <w:t>Protecting</w:t>
            </w:r>
            <w:r w:rsidRPr="008E74F2">
              <w:rPr>
                <w:rFonts w:ascii="Helvetica" w:hAnsi="Helvetica" w:cs="Helvetica"/>
                <w:color w:val="222222"/>
              </w:rPr>
              <w:t xml:space="preserve"> of wildlife and preserving lands and structuresResearch such as scientific, historic, archival, archaeological digs, oral histories, historic preservation, and habitat surveys </w:t>
            </w:r>
            <w:r w:rsidR="00B126FC" w:rsidRPr="008E74F2">
              <w:rPr>
                <w:rFonts w:ascii="Helvetica" w:hAnsi="Helvetica" w:cs="Helvetica"/>
                <w:color w:val="222222"/>
              </w:rPr>
              <w:t>etc. Restoration</w:t>
            </w:r>
            <w:r w:rsidRPr="008E74F2">
              <w:rPr>
                <w:rFonts w:ascii="Helvetica" w:hAnsi="Helvetica" w:cs="Helvetica"/>
                <w:color w:val="222222"/>
              </w:rPr>
              <w:t xml:space="preserve"> and rehabilitation of </w:t>
            </w:r>
            <w:r w:rsidR="00B126FC" w:rsidRPr="008E74F2">
              <w:rPr>
                <w:rFonts w:ascii="Helvetica" w:hAnsi="Helvetica" w:cs="Helvetica"/>
                <w:color w:val="222222"/>
              </w:rPr>
              <w:t>facilities Support</w:t>
            </w:r>
            <w:r w:rsidRPr="008E74F2">
              <w:rPr>
                <w:rFonts w:ascii="Helvetica" w:hAnsi="Helvetica" w:cs="Helvetica"/>
                <w:color w:val="222222"/>
              </w:rPr>
              <w:t xml:space="preserve"> management of natural and cultural resources such as developing and implementing resource stewardship plans, developing educational and informational materials for park </w:t>
            </w:r>
            <w:r w:rsidR="00B126FC" w:rsidRPr="008E74F2">
              <w:rPr>
                <w:rFonts w:ascii="Helvetica" w:hAnsi="Helvetica" w:cs="Helvetica"/>
                <w:color w:val="222222"/>
              </w:rPr>
              <w:t>visitors Technologically</w:t>
            </w:r>
            <w:r w:rsidRPr="008E74F2">
              <w:rPr>
                <w:rFonts w:ascii="Helvetica" w:hAnsi="Helvetica" w:cs="Helvetica"/>
                <w:color w:val="222222"/>
              </w:rPr>
              <w:t xml:space="preserve"> based natural and cultural resource educational programs and communication </w:t>
            </w:r>
            <w:r w:rsidR="00B126FC" w:rsidRPr="008E74F2">
              <w:rPr>
                <w:rFonts w:ascii="Helvetica" w:hAnsi="Helvetica" w:cs="Helvetica"/>
                <w:color w:val="222222"/>
              </w:rPr>
              <w:t>outreach Visitor</w:t>
            </w:r>
            <w:r w:rsidRPr="008E74F2">
              <w:rPr>
                <w:rFonts w:ascii="Helvetica" w:hAnsi="Helvetica" w:cs="Helvetica"/>
                <w:color w:val="222222"/>
              </w:rPr>
              <w:t> </w:t>
            </w:r>
            <w:r w:rsidR="00B126FC" w:rsidRPr="008E74F2">
              <w:rPr>
                <w:rFonts w:ascii="Helvetica" w:hAnsi="Helvetica" w:cs="Helvetica"/>
                <w:color w:val="222222"/>
              </w:rPr>
              <w:t>education</w:t>
            </w:r>
            <w:r w:rsidR="00B126FC">
              <w:rPr>
                <w:rFonts w:ascii="Helvetica" w:hAnsi="Helvetica" w:cs="Helvetica"/>
                <w:color w:val="222222"/>
              </w:rPr>
              <w:t>:</w:t>
            </w:r>
            <w:r w:rsidR="00B126FC" w:rsidRPr="008E74F2">
              <w:rPr>
                <w:rFonts w:ascii="Helvetica" w:hAnsi="Helvetica" w:cs="Helvetica"/>
                <w:color w:val="222222"/>
              </w:rPr>
              <w:t xml:space="preserve"> Education</w:t>
            </w:r>
            <w:r w:rsidRPr="008E74F2">
              <w:rPr>
                <w:rFonts w:ascii="Helvetica" w:hAnsi="Helvetica" w:cs="Helvetica"/>
                <w:color w:val="222222"/>
              </w:rPr>
              <w:t xml:space="preserve"> Projects: The National Park Service is committed to providing educational opportunities to 21CSC qualified individuals that help them to learn about American values, civic engagement, and citizenship stewardship. These projects utilize various educational techniques to convey and teach the NPS mission of natural and resource </w:t>
            </w:r>
            <w:r w:rsidR="00B126FC" w:rsidRPr="008E74F2">
              <w:rPr>
                <w:rFonts w:ascii="Helvetica" w:hAnsi="Helvetica" w:cs="Helvetica"/>
                <w:color w:val="222222"/>
              </w:rPr>
              <w:t>conservation. Education</w:t>
            </w:r>
            <w:r w:rsidRPr="008E74F2">
              <w:rPr>
                <w:rFonts w:ascii="Helvetica" w:hAnsi="Helvetica" w:cs="Helvetica"/>
                <w:color w:val="222222"/>
              </w:rPr>
              <w:t xml:space="preserve"> Project </w:t>
            </w:r>
            <w:r w:rsidR="00B126FC" w:rsidRPr="008E74F2">
              <w:rPr>
                <w:rFonts w:ascii="Helvetica" w:hAnsi="Helvetica" w:cs="Helvetica"/>
                <w:color w:val="222222"/>
              </w:rPr>
              <w:t>Examples: Projects</w:t>
            </w:r>
            <w:r w:rsidRPr="008E74F2">
              <w:rPr>
                <w:rFonts w:ascii="Helvetica" w:hAnsi="Helvetica" w:cs="Helvetica"/>
                <w:color w:val="222222"/>
              </w:rPr>
              <w:t xml:space="preserve"> that target 21CSC qualified participants and provide place-based learning opportunities with a focus on natural and/or cultural resource </w:t>
            </w:r>
            <w:r w:rsidR="00B126FC" w:rsidRPr="008E74F2">
              <w:rPr>
                <w:rFonts w:ascii="Helvetica" w:hAnsi="Helvetica" w:cs="Helvetica"/>
                <w:color w:val="222222"/>
              </w:rPr>
              <w:t>stewardship. Seminars</w:t>
            </w:r>
            <w:r w:rsidRPr="008E74F2">
              <w:rPr>
                <w:rFonts w:ascii="Helvetica" w:hAnsi="Helvetica" w:cs="Helvetica"/>
                <w:color w:val="222222"/>
              </w:rPr>
              <w:t xml:space="preserve"> that provide training opportunities for 21CSC qualified participants that promote natural and cultural resource stewardship and gateway community </w:t>
            </w:r>
            <w:r w:rsidR="00B126FC" w:rsidRPr="008E74F2">
              <w:rPr>
                <w:rFonts w:ascii="Helvetica" w:hAnsi="Helvetica" w:cs="Helvetica"/>
                <w:color w:val="222222"/>
              </w:rPr>
              <w:t>collaboration. Applicant</w:t>
            </w:r>
            <w:r w:rsidRPr="008E74F2">
              <w:rPr>
                <w:rFonts w:ascii="Helvetica" w:hAnsi="Helvetica" w:cs="Helvetica"/>
                <w:color w:val="222222"/>
              </w:rPr>
              <w:t xml:space="preserve"> Organizational </w:t>
            </w:r>
            <w:r w:rsidR="00B126FC" w:rsidRPr="008E74F2">
              <w:rPr>
                <w:rFonts w:ascii="Helvetica" w:hAnsi="Helvetica" w:cs="Helvetica"/>
                <w:color w:val="222222"/>
              </w:rPr>
              <w:t>Requirements The</w:t>
            </w:r>
            <w:r w:rsidRPr="008E74F2">
              <w:rPr>
                <w:rFonts w:ascii="Helvetica" w:hAnsi="Helvetica" w:cs="Helvetica"/>
                <w:color w:val="222222"/>
              </w:rPr>
              <w:t xml:space="preserve"> applicant organization should be able to clearly demonstrate their ability to design natural and cultural resource conservation projects that accomplish needed and important work on public lands while at the same time providing their 21CSC participants with educational, technical, life, and leadership skills. Each participant should develop a sense of community and purpose from their work on these projects. NPS may give preference to qualified youth or conservation corps organizations (see definition below) located in a specific area that have a substantial portion of members who are economically, physically, or educationally disadvantaged to carry out projects within the area. Park asset acquisition or personal services are not </w:t>
            </w:r>
            <w:r w:rsidR="00B126FC" w:rsidRPr="008E74F2">
              <w:rPr>
                <w:rFonts w:ascii="Helvetica" w:hAnsi="Helvetica" w:cs="Helvetica"/>
                <w:color w:val="222222"/>
              </w:rPr>
              <w:t>allowable. Public</w:t>
            </w:r>
            <w:r w:rsidRPr="008E74F2">
              <w:rPr>
                <w:rFonts w:ascii="Helvetica" w:hAnsi="Helvetica" w:cs="Helvetica"/>
                <w:color w:val="222222"/>
              </w:rPr>
              <w:t xml:space="preserve"> Land Corps Law </w:t>
            </w:r>
            <w:r w:rsidR="00B126FC" w:rsidRPr="008E74F2">
              <w:rPr>
                <w:rFonts w:ascii="Helvetica" w:hAnsi="Helvetica" w:cs="Helvetica"/>
                <w:color w:val="222222"/>
              </w:rPr>
              <w:t>Definition Qualified</w:t>
            </w:r>
            <w:r w:rsidRPr="008E74F2">
              <w:rPr>
                <w:rFonts w:ascii="Helvetica" w:hAnsi="Helvetica" w:cs="Helvetica"/>
                <w:color w:val="222222"/>
              </w:rPr>
              <w:t xml:space="preserve"> Youth or Conservation Corps means any program established and administered by a State or local government, by the governing body of any Indian tribe, or a nonprofit organization that: 1) Carries out appropriate conservation projects on or related to eligible service land; 2) Is capable of offering meaningful, full-time, productive work for individuals between the ages of 16 and 30, inclusive, or veterans age 35 or younger, in a natural or cultural resource setting; 3) Engages participants in a variety of work experience, basic and life skills, education, training, and support services; 4) Provides participants with the opportunity to develop citizenship values and skills through service to their community and the United States; and 5) Provides the individual with a living allowance, stipend, or wages.</w:t>
            </w:r>
          </w:p>
        </w:tc>
      </w:tr>
      <w:tr w:rsidR="008E74F2" w:rsidRPr="008E74F2" w14:paraId="373B124A" w14:textId="77777777" w:rsidTr="008E74F2">
        <w:trPr>
          <w:tblCellSpacing w:w="0" w:type="dxa"/>
        </w:trPr>
        <w:tc>
          <w:tcPr>
            <w:tcW w:w="0" w:type="auto"/>
            <w:noWrap/>
            <w:hideMark/>
          </w:tcPr>
          <w:p w14:paraId="02F08E02" w14:textId="77777777" w:rsidR="008E74F2" w:rsidRPr="008E74F2" w:rsidRDefault="008E74F2" w:rsidP="008E74F2">
            <w:pPr>
              <w:pStyle w:val="NoSpacing"/>
              <w:rPr>
                <w:rFonts w:ascii="Helvetica" w:hAnsi="Helvetica" w:cs="Helvetica"/>
                <w:b/>
                <w:bCs/>
                <w:color w:val="222222"/>
              </w:rPr>
            </w:pPr>
            <w:r w:rsidRPr="008E74F2">
              <w:rPr>
                <w:rFonts w:ascii="Helvetica" w:hAnsi="Helvetica" w:cs="Helvetica"/>
                <w:b/>
                <w:bCs/>
                <w:color w:val="222222"/>
              </w:rPr>
              <w:lastRenderedPageBreak/>
              <w:t>Link to Additional Information:</w:t>
            </w:r>
          </w:p>
        </w:tc>
        <w:tc>
          <w:tcPr>
            <w:tcW w:w="5000" w:type="pct"/>
            <w:vAlign w:val="center"/>
            <w:hideMark/>
          </w:tcPr>
          <w:p w14:paraId="61849AFF" w14:textId="77777777" w:rsidR="008E74F2" w:rsidRPr="008E74F2" w:rsidRDefault="000E4EB0" w:rsidP="008E74F2">
            <w:pPr>
              <w:pStyle w:val="NoSpacing"/>
              <w:rPr>
                <w:rFonts w:ascii="Helvetica" w:hAnsi="Helvetica" w:cs="Helvetica"/>
                <w:color w:val="222222"/>
              </w:rPr>
            </w:pPr>
            <w:hyperlink r:id="rId534" w:anchor="relatedDocumentsTab" w:tooltip="See Related Documents" w:history="1">
              <w:r w:rsidR="008E74F2" w:rsidRPr="008E74F2">
                <w:rPr>
                  <w:rStyle w:val="Hyperlink"/>
                  <w:rFonts w:ascii="Helvetica" w:hAnsi="Helvetica" w:cs="Helvetica"/>
                </w:rPr>
                <w:t>See Related Documents</w:t>
              </w:r>
            </w:hyperlink>
          </w:p>
        </w:tc>
      </w:tr>
      <w:tr w:rsidR="008E74F2" w:rsidRPr="008E74F2" w14:paraId="3D28AF47" w14:textId="77777777" w:rsidTr="008E74F2">
        <w:trPr>
          <w:tblCellSpacing w:w="0" w:type="dxa"/>
        </w:trPr>
        <w:tc>
          <w:tcPr>
            <w:tcW w:w="0" w:type="auto"/>
            <w:noWrap/>
            <w:hideMark/>
          </w:tcPr>
          <w:p w14:paraId="70396FB4" w14:textId="77777777" w:rsidR="008E74F2" w:rsidRPr="008E74F2" w:rsidRDefault="008E74F2" w:rsidP="008E74F2">
            <w:pPr>
              <w:pStyle w:val="NoSpacing"/>
              <w:rPr>
                <w:rFonts w:ascii="Helvetica" w:hAnsi="Helvetica" w:cs="Helvetica"/>
                <w:b/>
                <w:bCs/>
                <w:color w:val="222222"/>
              </w:rPr>
            </w:pPr>
            <w:r w:rsidRPr="008E74F2">
              <w:rPr>
                <w:rFonts w:ascii="Helvetica" w:hAnsi="Helvetica" w:cs="Helvetica"/>
                <w:b/>
                <w:bCs/>
                <w:color w:val="222222"/>
              </w:rPr>
              <w:t>Grantor Contact Information:</w:t>
            </w:r>
          </w:p>
        </w:tc>
        <w:tc>
          <w:tcPr>
            <w:tcW w:w="5000" w:type="pct"/>
            <w:vAlign w:val="center"/>
            <w:hideMark/>
          </w:tcPr>
          <w:p w14:paraId="667F4FE3" w14:textId="77777777" w:rsidR="008E74F2" w:rsidRPr="008E74F2" w:rsidRDefault="008E74F2" w:rsidP="008E74F2">
            <w:pPr>
              <w:pStyle w:val="NoSpacing"/>
              <w:rPr>
                <w:rFonts w:ascii="Helvetica" w:hAnsi="Helvetica" w:cs="Helvetica"/>
                <w:color w:val="222222"/>
              </w:rPr>
            </w:pPr>
            <w:r w:rsidRPr="008E74F2">
              <w:rPr>
                <w:rFonts w:ascii="Helvetica" w:hAnsi="Helvetica" w:cs="Helvetica"/>
                <w:color w:val="222222"/>
              </w:rPr>
              <w:t>If you have difficulty accessing the full announcement electronically, please contact:</w:t>
            </w:r>
            <w:r w:rsidRPr="008E74F2">
              <w:rPr>
                <w:rFonts w:ascii="Helvetica" w:hAnsi="Helvetica" w:cs="Helvetica"/>
                <w:color w:val="222222"/>
              </w:rPr>
              <w:br/>
            </w:r>
            <w:r w:rsidRPr="008E74F2">
              <w:rPr>
                <w:rFonts w:ascii="Helvetica" w:hAnsi="Helvetica" w:cs="Helvetica"/>
                <w:color w:val="222222"/>
              </w:rPr>
              <w:br/>
              <w:t>Todd Wilson youth_nofo@nps.gov</w:t>
            </w:r>
            <w:r w:rsidRPr="008E74F2">
              <w:rPr>
                <w:rFonts w:ascii="Helvetica" w:hAnsi="Helvetica" w:cs="Helvetica"/>
                <w:color w:val="222222"/>
              </w:rPr>
              <w:br/>
            </w:r>
            <w:r w:rsidRPr="008E74F2">
              <w:rPr>
                <w:rFonts w:ascii="Helvetica" w:hAnsi="Helvetica" w:cs="Helvetica"/>
                <w:color w:val="222222"/>
              </w:rPr>
              <w:br/>
            </w:r>
            <w:hyperlink r:id="rId535" w:history="1">
              <w:r w:rsidRPr="008E74F2">
                <w:rPr>
                  <w:rStyle w:val="Hyperlink"/>
                  <w:rFonts w:ascii="Helvetica" w:hAnsi="Helvetica" w:cs="Helvetica"/>
                </w:rPr>
                <w:t>youth_nofo@nps.gov</w:t>
              </w:r>
            </w:hyperlink>
          </w:p>
        </w:tc>
      </w:tr>
    </w:tbl>
    <w:p w14:paraId="6270C22A" w14:textId="77777777" w:rsidR="008E74F2" w:rsidRDefault="008E74F2" w:rsidP="008E74F2">
      <w:pPr>
        <w:pStyle w:val="NoSpacing"/>
        <w:pBdr>
          <w:bottom w:val="single" w:sz="6" w:space="1" w:color="auto"/>
        </w:pBdr>
        <w:rPr>
          <w:rStyle w:val="Hyperlink"/>
          <w:rFonts w:ascii="Helvetica" w:hAnsi="Helvetica" w:cs="Helvetica"/>
          <w:color w:val="1155CC"/>
          <w:sz w:val="24"/>
          <w:szCs w:val="24"/>
          <w:shd w:val="clear" w:color="auto" w:fill="FFFFFF"/>
        </w:rPr>
      </w:pPr>
      <w:r w:rsidRPr="000B6226">
        <w:rPr>
          <w:rFonts w:ascii="Helvetica" w:hAnsi="Helvetica" w:cs="Helvetica"/>
          <w:color w:val="222222"/>
          <w:sz w:val="24"/>
          <w:szCs w:val="24"/>
        </w:rPr>
        <w:br/>
      </w:r>
      <w:hyperlink r:id="rId536" w:tgtFrame="_blank" w:history="1">
        <w:r w:rsidRPr="000B6226">
          <w:rPr>
            <w:rStyle w:val="Hyperlink"/>
            <w:rFonts w:ascii="Helvetica" w:hAnsi="Helvetica" w:cs="Helvetica"/>
            <w:color w:val="1155CC"/>
            <w:sz w:val="24"/>
            <w:szCs w:val="24"/>
            <w:shd w:val="clear" w:color="auto" w:fill="FFFFFF"/>
          </w:rPr>
          <w:t>https://www.grants.gov/web/grants/view-opportunity.html?oppId=350363</w:t>
        </w:r>
      </w:hyperlink>
    </w:p>
    <w:p w14:paraId="6A5F16AD" w14:textId="459E4DC4" w:rsidR="008E74F2" w:rsidRDefault="008E74F2" w:rsidP="008E74F2">
      <w:pPr>
        <w:pStyle w:val="NoSpacing"/>
        <w:rPr>
          <w:rFonts w:ascii="Helvetica" w:hAnsi="Helvetica" w:cs="Helvetica"/>
          <w:color w:val="222222"/>
          <w:sz w:val="24"/>
          <w:szCs w:val="24"/>
          <w:shd w:val="clear" w:color="auto" w:fill="FFFFFF"/>
        </w:rPr>
      </w:pPr>
      <w:r w:rsidRPr="000B6226">
        <w:rPr>
          <w:rFonts w:ascii="Helvetica" w:hAnsi="Helvetica" w:cs="Helvetica"/>
          <w:color w:val="222222"/>
          <w:sz w:val="24"/>
          <w:szCs w:val="24"/>
        </w:rPr>
        <w:br/>
      </w:r>
      <w:bookmarkStart w:id="580" w:name="DOIFWSCoastalProg24"/>
      <w:bookmarkEnd w:id="580"/>
      <w:r w:rsidRPr="00C75E71">
        <w:rPr>
          <w:rFonts w:ascii="Helvetica" w:hAnsi="Helvetica" w:cs="Helvetica"/>
          <w:color w:val="222222"/>
          <w:sz w:val="24"/>
          <w:szCs w:val="24"/>
          <w:shd w:val="clear" w:color="auto" w:fill="FFFFFF"/>
        </w:rPr>
        <w:t>Fish and Wildlife Service</w:t>
      </w:r>
      <w:r w:rsidRPr="00C75E71">
        <w:rPr>
          <w:rFonts w:ascii="Helvetica" w:hAnsi="Helvetica" w:cs="Helvetica"/>
          <w:color w:val="222222"/>
          <w:sz w:val="24"/>
          <w:szCs w:val="24"/>
        </w:rPr>
        <w:br/>
      </w:r>
      <w:r w:rsidRPr="00C75E71">
        <w:rPr>
          <w:rFonts w:ascii="Helvetica" w:hAnsi="Helvetica" w:cs="Helvetica"/>
          <w:color w:val="222222"/>
          <w:sz w:val="24"/>
          <w:szCs w:val="24"/>
          <w:shd w:val="clear" w:color="auto" w:fill="FFFFFF"/>
        </w:rPr>
        <w:t>F24AS00022 - Coastal Program - FY24</w:t>
      </w:r>
      <w:r w:rsidRPr="00C75E71">
        <w:rPr>
          <w:rFonts w:ascii="Helvetica" w:hAnsi="Helvetica" w:cs="Helvetica"/>
          <w:color w:val="222222"/>
          <w:sz w:val="24"/>
          <w:szCs w:val="24"/>
        </w:rPr>
        <w:br/>
      </w:r>
      <w:r w:rsidRPr="00C75E71">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8E74F2" w:rsidRPr="008E74F2" w14:paraId="53D2D3D5" w14:textId="77777777" w:rsidTr="008E74F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76"/>
              <w:gridCol w:w="3151"/>
            </w:tblGrid>
            <w:tr w:rsidR="008E74F2" w:rsidRPr="008E74F2" w14:paraId="2561234E" w14:textId="77777777" w:rsidTr="008E74F2">
              <w:trPr>
                <w:tblCellSpacing w:w="0" w:type="dxa"/>
              </w:trPr>
              <w:tc>
                <w:tcPr>
                  <w:tcW w:w="1876" w:type="dxa"/>
                  <w:noWrap/>
                  <w:hideMark/>
                </w:tcPr>
                <w:p w14:paraId="6E865D6C" w14:textId="77777777" w:rsidR="008E74F2" w:rsidRPr="008E74F2" w:rsidRDefault="008E74F2" w:rsidP="008E74F2">
                  <w:pPr>
                    <w:pStyle w:val="NoSpacing"/>
                    <w:rPr>
                      <w:rFonts w:ascii="Helvetica" w:hAnsi="Helvetica" w:cs="Helvetica"/>
                      <w:b/>
                      <w:bCs/>
                      <w:color w:val="222222"/>
                    </w:rPr>
                  </w:pPr>
                  <w:r w:rsidRPr="008E74F2">
                    <w:rPr>
                      <w:rFonts w:ascii="Helvetica" w:hAnsi="Helvetica" w:cs="Helvetica"/>
                      <w:b/>
                      <w:bCs/>
                      <w:color w:val="222222"/>
                    </w:rPr>
                    <w:t>Document Type:</w:t>
                  </w:r>
                </w:p>
              </w:tc>
              <w:tc>
                <w:tcPr>
                  <w:tcW w:w="3151" w:type="dxa"/>
                  <w:vAlign w:val="center"/>
                  <w:hideMark/>
                </w:tcPr>
                <w:p w14:paraId="33BAEE9F" w14:textId="77777777" w:rsidR="008E74F2" w:rsidRPr="008E74F2" w:rsidRDefault="008E74F2" w:rsidP="008E74F2">
                  <w:pPr>
                    <w:pStyle w:val="NoSpacing"/>
                    <w:rPr>
                      <w:rFonts w:ascii="Helvetica" w:hAnsi="Helvetica" w:cs="Helvetica"/>
                      <w:color w:val="222222"/>
                    </w:rPr>
                  </w:pPr>
                  <w:r w:rsidRPr="008E74F2">
                    <w:rPr>
                      <w:rFonts w:ascii="Helvetica" w:hAnsi="Helvetica" w:cs="Helvetica"/>
                      <w:color w:val="222222"/>
                    </w:rPr>
                    <w:t>Grants Notice</w:t>
                  </w:r>
                </w:p>
              </w:tc>
            </w:tr>
            <w:tr w:rsidR="008E74F2" w:rsidRPr="008E74F2" w14:paraId="779FFCCB" w14:textId="77777777" w:rsidTr="008E74F2">
              <w:trPr>
                <w:tblCellSpacing w:w="0" w:type="dxa"/>
              </w:trPr>
              <w:tc>
                <w:tcPr>
                  <w:tcW w:w="1876" w:type="dxa"/>
                  <w:noWrap/>
                  <w:hideMark/>
                </w:tcPr>
                <w:p w14:paraId="1A941D23" w14:textId="77777777" w:rsidR="008E74F2" w:rsidRPr="008E74F2" w:rsidRDefault="008E74F2" w:rsidP="008E74F2">
                  <w:pPr>
                    <w:pStyle w:val="NoSpacing"/>
                    <w:rPr>
                      <w:rFonts w:ascii="Helvetica" w:hAnsi="Helvetica" w:cs="Helvetica"/>
                      <w:b/>
                      <w:bCs/>
                      <w:color w:val="222222"/>
                    </w:rPr>
                  </w:pPr>
                  <w:r w:rsidRPr="008E74F2">
                    <w:rPr>
                      <w:rFonts w:ascii="Helvetica" w:hAnsi="Helvetica" w:cs="Helvetica"/>
                      <w:b/>
                      <w:bCs/>
                      <w:color w:val="222222"/>
                    </w:rPr>
                    <w:lastRenderedPageBreak/>
                    <w:t>Funding Opportunity Number:</w:t>
                  </w:r>
                </w:p>
              </w:tc>
              <w:tc>
                <w:tcPr>
                  <w:tcW w:w="3151" w:type="dxa"/>
                  <w:vAlign w:val="center"/>
                  <w:hideMark/>
                </w:tcPr>
                <w:p w14:paraId="3F2E8B3A" w14:textId="77777777" w:rsidR="008E74F2" w:rsidRPr="008E74F2" w:rsidRDefault="008E74F2" w:rsidP="008E74F2">
                  <w:pPr>
                    <w:pStyle w:val="NoSpacing"/>
                    <w:rPr>
                      <w:rFonts w:ascii="Helvetica" w:hAnsi="Helvetica" w:cs="Helvetica"/>
                      <w:color w:val="222222"/>
                    </w:rPr>
                  </w:pPr>
                  <w:r w:rsidRPr="008E74F2">
                    <w:rPr>
                      <w:rFonts w:ascii="Helvetica" w:hAnsi="Helvetica" w:cs="Helvetica"/>
                      <w:color w:val="222222"/>
                    </w:rPr>
                    <w:t>F24AS00022</w:t>
                  </w:r>
                </w:p>
              </w:tc>
            </w:tr>
            <w:tr w:rsidR="008E74F2" w:rsidRPr="008E74F2" w14:paraId="09EE818B" w14:textId="77777777" w:rsidTr="008E74F2">
              <w:trPr>
                <w:tblCellSpacing w:w="0" w:type="dxa"/>
              </w:trPr>
              <w:tc>
                <w:tcPr>
                  <w:tcW w:w="1876" w:type="dxa"/>
                  <w:noWrap/>
                  <w:hideMark/>
                </w:tcPr>
                <w:p w14:paraId="4FB1F7F3" w14:textId="77777777" w:rsidR="008E74F2" w:rsidRPr="008E74F2" w:rsidRDefault="008E74F2" w:rsidP="008E74F2">
                  <w:pPr>
                    <w:pStyle w:val="NoSpacing"/>
                    <w:rPr>
                      <w:rFonts w:ascii="Helvetica" w:hAnsi="Helvetica" w:cs="Helvetica"/>
                      <w:b/>
                      <w:bCs/>
                      <w:color w:val="222222"/>
                    </w:rPr>
                  </w:pPr>
                  <w:r w:rsidRPr="008E74F2">
                    <w:rPr>
                      <w:rFonts w:ascii="Helvetica" w:hAnsi="Helvetica" w:cs="Helvetica"/>
                      <w:b/>
                      <w:bCs/>
                      <w:color w:val="222222"/>
                    </w:rPr>
                    <w:t>Funding Opportunity Title:</w:t>
                  </w:r>
                </w:p>
              </w:tc>
              <w:tc>
                <w:tcPr>
                  <w:tcW w:w="3151" w:type="dxa"/>
                  <w:vAlign w:val="center"/>
                  <w:hideMark/>
                </w:tcPr>
                <w:p w14:paraId="7981F705" w14:textId="77777777" w:rsidR="008E74F2" w:rsidRPr="008E74F2" w:rsidRDefault="008E74F2" w:rsidP="008E74F2">
                  <w:pPr>
                    <w:pStyle w:val="NoSpacing"/>
                    <w:rPr>
                      <w:rFonts w:ascii="Helvetica" w:hAnsi="Helvetica" w:cs="Helvetica"/>
                      <w:color w:val="222222"/>
                    </w:rPr>
                  </w:pPr>
                  <w:r w:rsidRPr="008E74F2">
                    <w:rPr>
                      <w:rFonts w:ascii="Helvetica" w:hAnsi="Helvetica" w:cs="Helvetica"/>
                      <w:color w:val="222222"/>
                    </w:rPr>
                    <w:t>F24AS00022 - Coastal Program - FY24</w:t>
                  </w:r>
                </w:p>
              </w:tc>
            </w:tr>
            <w:tr w:rsidR="008E74F2" w:rsidRPr="008E74F2" w14:paraId="748CA01E" w14:textId="77777777" w:rsidTr="008E74F2">
              <w:trPr>
                <w:tblCellSpacing w:w="0" w:type="dxa"/>
              </w:trPr>
              <w:tc>
                <w:tcPr>
                  <w:tcW w:w="1876" w:type="dxa"/>
                  <w:noWrap/>
                  <w:hideMark/>
                </w:tcPr>
                <w:p w14:paraId="1DEC5564" w14:textId="77777777" w:rsidR="008E74F2" w:rsidRPr="008E74F2" w:rsidRDefault="008E74F2" w:rsidP="008E74F2">
                  <w:pPr>
                    <w:pStyle w:val="NoSpacing"/>
                    <w:rPr>
                      <w:rFonts w:ascii="Helvetica" w:hAnsi="Helvetica" w:cs="Helvetica"/>
                      <w:b/>
                      <w:bCs/>
                      <w:color w:val="222222"/>
                    </w:rPr>
                  </w:pPr>
                  <w:r w:rsidRPr="008E74F2">
                    <w:rPr>
                      <w:rFonts w:ascii="Helvetica" w:hAnsi="Helvetica" w:cs="Helvetica"/>
                      <w:b/>
                      <w:bCs/>
                      <w:color w:val="222222"/>
                    </w:rPr>
                    <w:t>Opportunity Category:</w:t>
                  </w:r>
                </w:p>
              </w:tc>
              <w:tc>
                <w:tcPr>
                  <w:tcW w:w="3151" w:type="dxa"/>
                  <w:vAlign w:val="center"/>
                  <w:hideMark/>
                </w:tcPr>
                <w:p w14:paraId="0E949108" w14:textId="77777777" w:rsidR="008E74F2" w:rsidRPr="008E74F2" w:rsidRDefault="008E74F2" w:rsidP="008E74F2">
                  <w:pPr>
                    <w:pStyle w:val="NoSpacing"/>
                    <w:rPr>
                      <w:rFonts w:ascii="Helvetica" w:hAnsi="Helvetica" w:cs="Helvetica"/>
                      <w:color w:val="222222"/>
                    </w:rPr>
                  </w:pPr>
                  <w:r w:rsidRPr="008E74F2">
                    <w:rPr>
                      <w:rFonts w:ascii="Helvetica" w:hAnsi="Helvetica" w:cs="Helvetica"/>
                      <w:color w:val="222222"/>
                    </w:rPr>
                    <w:t>Discretionary</w:t>
                  </w:r>
                </w:p>
              </w:tc>
            </w:tr>
            <w:tr w:rsidR="008E74F2" w:rsidRPr="008E74F2" w14:paraId="3283EEFC" w14:textId="77777777" w:rsidTr="008E74F2">
              <w:trPr>
                <w:tblCellSpacing w:w="0" w:type="dxa"/>
              </w:trPr>
              <w:tc>
                <w:tcPr>
                  <w:tcW w:w="1876" w:type="dxa"/>
                  <w:noWrap/>
                  <w:hideMark/>
                </w:tcPr>
                <w:p w14:paraId="51E7924A" w14:textId="77777777" w:rsidR="008E74F2" w:rsidRPr="008E74F2" w:rsidRDefault="008E74F2" w:rsidP="008E74F2">
                  <w:pPr>
                    <w:pStyle w:val="NoSpacing"/>
                    <w:rPr>
                      <w:rFonts w:ascii="Helvetica" w:hAnsi="Helvetica" w:cs="Helvetica"/>
                      <w:b/>
                      <w:bCs/>
                      <w:color w:val="222222"/>
                    </w:rPr>
                  </w:pPr>
                  <w:r w:rsidRPr="008E74F2">
                    <w:rPr>
                      <w:rFonts w:ascii="Helvetica" w:hAnsi="Helvetica" w:cs="Helvetica"/>
                      <w:b/>
                      <w:bCs/>
                      <w:color w:val="222222"/>
                    </w:rPr>
                    <w:t>Opportunity Category Explanation:</w:t>
                  </w:r>
                </w:p>
              </w:tc>
              <w:tc>
                <w:tcPr>
                  <w:tcW w:w="3151" w:type="dxa"/>
                  <w:vAlign w:val="center"/>
                  <w:hideMark/>
                </w:tcPr>
                <w:p w14:paraId="3BE3F03C" w14:textId="77777777" w:rsidR="008E74F2" w:rsidRPr="008E74F2" w:rsidRDefault="008E74F2" w:rsidP="008E74F2">
                  <w:pPr>
                    <w:pStyle w:val="NoSpacing"/>
                    <w:rPr>
                      <w:rFonts w:ascii="Helvetica" w:hAnsi="Helvetica" w:cs="Helvetica"/>
                      <w:color w:val="222222"/>
                    </w:rPr>
                  </w:pPr>
                  <w:r w:rsidRPr="008E74F2">
                    <w:rPr>
                      <w:rFonts w:ascii="Helvetica" w:hAnsi="Helvetica" w:cs="Helvetica"/>
                      <w:color w:val="222222"/>
                    </w:rPr>
                    <w:t> </w:t>
                  </w:r>
                </w:p>
              </w:tc>
            </w:tr>
            <w:tr w:rsidR="008E74F2" w:rsidRPr="008E74F2" w14:paraId="2AFEA713" w14:textId="77777777" w:rsidTr="008E74F2">
              <w:trPr>
                <w:tblCellSpacing w:w="0" w:type="dxa"/>
              </w:trPr>
              <w:tc>
                <w:tcPr>
                  <w:tcW w:w="1876" w:type="dxa"/>
                  <w:noWrap/>
                  <w:hideMark/>
                </w:tcPr>
                <w:p w14:paraId="0A741470" w14:textId="77777777" w:rsidR="008E74F2" w:rsidRPr="008E74F2" w:rsidRDefault="008E74F2" w:rsidP="008E74F2">
                  <w:pPr>
                    <w:pStyle w:val="NoSpacing"/>
                    <w:rPr>
                      <w:rFonts w:ascii="Helvetica" w:hAnsi="Helvetica" w:cs="Helvetica"/>
                      <w:b/>
                      <w:bCs/>
                      <w:color w:val="222222"/>
                    </w:rPr>
                  </w:pPr>
                  <w:r w:rsidRPr="008E74F2">
                    <w:rPr>
                      <w:rFonts w:ascii="Helvetica" w:hAnsi="Helvetica" w:cs="Helvetica"/>
                      <w:b/>
                      <w:bCs/>
                      <w:color w:val="222222"/>
                    </w:rPr>
                    <w:t>Funding Instrument Type:</w:t>
                  </w:r>
                </w:p>
              </w:tc>
              <w:tc>
                <w:tcPr>
                  <w:tcW w:w="3151" w:type="dxa"/>
                  <w:vAlign w:val="center"/>
                  <w:hideMark/>
                </w:tcPr>
                <w:p w14:paraId="2240CCD4" w14:textId="77777777" w:rsidR="008E74F2" w:rsidRPr="008E74F2" w:rsidRDefault="008E74F2" w:rsidP="008E74F2">
                  <w:pPr>
                    <w:pStyle w:val="NoSpacing"/>
                    <w:rPr>
                      <w:rFonts w:ascii="Helvetica" w:hAnsi="Helvetica" w:cs="Helvetica"/>
                      <w:color w:val="222222"/>
                    </w:rPr>
                  </w:pPr>
                  <w:r w:rsidRPr="008E74F2">
                    <w:rPr>
                      <w:rFonts w:ascii="Helvetica" w:hAnsi="Helvetica" w:cs="Helvetica"/>
                      <w:color w:val="222222"/>
                    </w:rPr>
                    <w:t>Cooperative Agreement</w:t>
                  </w:r>
                  <w:r w:rsidRPr="008E74F2">
                    <w:rPr>
                      <w:rFonts w:ascii="Helvetica" w:hAnsi="Helvetica" w:cs="Helvetica"/>
                      <w:color w:val="222222"/>
                    </w:rPr>
                    <w:br/>
                    <w:t>Grant</w:t>
                  </w:r>
                </w:p>
              </w:tc>
            </w:tr>
            <w:tr w:rsidR="008E74F2" w:rsidRPr="008E74F2" w14:paraId="0EF0445A" w14:textId="77777777" w:rsidTr="008E74F2">
              <w:trPr>
                <w:tblCellSpacing w:w="0" w:type="dxa"/>
              </w:trPr>
              <w:tc>
                <w:tcPr>
                  <w:tcW w:w="1876" w:type="dxa"/>
                  <w:noWrap/>
                  <w:hideMark/>
                </w:tcPr>
                <w:p w14:paraId="065C5760" w14:textId="77777777" w:rsidR="008E74F2" w:rsidRPr="008E74F2" w:rsidRDefault="008E74F2" w:rsidP="008E74F2">
                  <w:pPr>
                    <w:pStyle w:val="NoSpacing"/>
                    <w:rPr>
                      <w:rFonts w:ascii="Helvetica" w:hAnsi="Helvetica" w:cs="Helvetica"/>
                      <w:b/>
                      <w:bCs/>
                      <w:color w:val="222222"/>
                    </w:rPr>
                  </w:pPr>
                  <w:r w:rsidRPr="008E74F2">
                    <w:rPr>
                      <w:rFonts w:ascii="Helvetica" w:hAnsi="Helvetica" w:cs="Helvetica"/>
                      <w:b/>
                      <w:bCs/>
                      <w:color w:val="222222"/>
                    </w:rPr>
                    <w:t>Category of Funding Activity:</w:t>
                  </w:r>
                </w:p>
              </w:tc>
              <w:tc>
                <w:tcPr>
                  <w:tcW w:w="3151" w:type="dxa"/>
                  <w:vAlign w:val="center"/>
                  <w:hideMark/>
                </w:tcPr>
                <w:p w14:paraId="1F90BEB1" w14:textId="77777777" w:rsidR="008E74F2" w:rsidRPr="008E74F2" w:rsidRDefault="008E74F2" w:rsidP="008E74F2">
                  <w:pPr>
                    <w:pStyle w:val="NoSpacing"/>
                    <w:rPr>
                      <w:rFonts w:ascii="Helvetica" w:hAnsi="Helvetica" w:cs="Helvetica"/>
                      <w:color w:val="222222"/>
                    </w:rPr>
                  </w:pPr>
                  <w:r w:rsidRPr="008E74F2">
                    <w:rPr>
                      <w:rFonts w:ascii="Helvetica" w:hAnsi="Helvetica" w:cs="Helvetica"/>
                      <w:color w:val="222222"/>
                    </w:rPr>
                    <w:t>Natural Resources</w:t>
                  </w:r>
                </w:p>
              </w:tc>
            </w:tr>
            <w:tr w:rsidR="008E74F2" w:rsidRPr="008E74F2" w14:paraId="00E60EDC" w14:textId="77777777" w:rsidTr="008E74F2">
              <w:trPr>
                <w:tblCellSpacing w:w="0" w:type="dxa"/>
              </w:trPr>
              <w:tc>
                <w:tcPr>
                  <w:tcW w:w="1876" w:type="dxa"/>
                  <w:noWrap/>
                  <w:hideMark/>
                </w:tcPr>
                <w:p w14:paraId="327ADF14" w14:textId="77777777" w:rsidR="008E74F2" w:rsidRPr="008E74F2" w:rsidRDefault="008E74F2" w:rsidP="008E74F2">
                  <w:pPr>
                    <w:pStyle w:val="NoSpacing"/>
                    <w:rPr>
                      <w:rFonts w:ascii="Helvetica" w:hAnsi="Helvetica" w:cs="Helvetica"/>
                      <w:b/>
                      <w:bCs/>
                      <w:color w:val="222222"/>
                    </w:rPr>
                  </w:pPr>
                  <w:r w:rsidRPr="008E74F2">
                    <w:rPr>
                      <w:rFonts w:ascii="Helvetica" w:hAnsi="Helvetica" w:cs="Helvetica"/>
                      <w:b/>
                      <w:bCs/>
                      <w:color w:val="222222"/>
                    </w:rPr>
                    <w:t>Category Explanation:</w:t>
                  </w:r>
                </w:p>
              </w:tc>
              <w:tc>
                <w:tcPr>
                  <w:tcW w:w="3151" w:type="dxa"/>
                  <w:vAlign w:val="center"/>
                  <w:hideMark/>
                </w:tcPr>
                <w:p w14:paraId="2ECCC674" w14:textId="77777777" w:rsidR="008E74F2" w:rsidRPr="008E74F2" w:rsidRDefault="008E74F2" w:rsidP="008E74F2">
                  <w:pPr>
                    <w:pStyle w:val="NoSpacing"/>
                    <w:rPr>
                      <w:rFonts w:ascii="Helvetica" w:hAnsi="Helvetica" w:cs="Helvetica"/>
                      <w:color w:val="222222"/>
                    </w:rPr>
                  </w:pPr>
                  <w:r w:rsidRPr="008E74F2">
                    <w:rPr>
                      <w:rFonts w:ascii="Helvetica" w:hAnsi="Helvetica" w:cs="Helvetica"/>
                      <w:color w:val="222222"/>
                    </w:rPr>
                    <w:t> </w:t>
                  </w:r>
                </w:p>
              </w:tc>
            </w:tr>
            <w:tr w:rsidR="008E74F2" w:rsidRPr="008E74F2" w14:paraId="5F6FC79A" w14:textId="77777777" w:rsidTr="008E74F2">
              <w:trPr>
                <w:tblCellSpacing w:w="0" w:type="dxa"/>
              </w:trPr>
              <w:tc>
                <w:tcPr>
                  <w:tcW w:w="1876" w:type="dxa"/>
                  <w:noWrap/>
                  <w:hideMark/>
                </w:tcPr>
                <w:p w14:paraId="14D4C2AD" w14:textId="77777777" w:rsidR="008E74F2" w:rsidRPr="008E74F2" w:rsidRDefault="008E74F2" w:rsidP="008E74F2">
                  <w:pPr>
                    <w:pStyle w:val="NoSpacing"/>
                    <w:rPr>
                      <w:rFonts w:ascii="Helvetica" w:hAnsi="Helvetica" w:cs="Helvetica"/>
                      <w:b/>
                      <w:bCs/>
                      <w:color w:val="222222"/>
                    </w:rPr>
                  </w:pPr>
                  <w:r w:rsidRPr="008E74F2">
                    <w:rPr>
                      <w:rFonts w:ascii="Helvetica" w:hAnsi="Helvetica" w:cs="Helvetica"/>
                      <w:b/>
                      <w:bCs/>
                      <w:color w:val="222222"/>
                    </w:rPr>
                    <w:t>Expected Number of Awards:</w:t>
                  </w:r>
                </w:p>
              </w:tc>
              <w:tc>
                <w:tcPr>
                  <w:tcW w:w="3151" w:type="dxa"/>
                  <w:vAlign w:val="center"/>
                  <w:hideMark/>
                </w:tcPr>
                <w:p w14:paraId="413D1588" w14:textId="77777777" w:rsidR="008E74F2" w:rsidRPr="008E74F2" w:rsidRDefault="008E74F2" w:rsidP="008E74F2">
                  <w:pPr>
                    <w:pStyle w:val="NoSpacing"/>
                    <w:rPr>
                      <w:rFonts w:ascii="Helvetica" w:hAnsi="Helvetica" w:cs="Helvetica"/>
                      <w:color w:val="222222"/>
                    </w:rPr>
                  </w:pPr>
                  <w:r w:rsidRPr="008E74F2">
                    <w:rPr>
                      <w:rFonts w:ascii="Helvetica" w:hAnsi="Helvetica" w:cs="Helvetica"/>
                      <w:color w:val="222222"/>
                    </w:rPr>
                    <w:t> </w:t>
                  </w:r>
                </w:p>
              </w:tc>
            </w:tr>
            <w:tr w:rsidR="008E74F2" w:rsidRPr="008E74F2" w14:paraId="0F973C07" w14:textId="77777777" w:rsidTr="008E74F2">
              <w:trPr>
                <w:tblCellSpacing w:w="0" w:type="dxa"/>
              </w:trPr>
              <w:tc>
                <w:tcPr>
                  <w:tcW w:w="1876" w:type="dxa"/>
                  <w:noWrap/>
                  <w:hideMark/>
                </w:tcPr>
                <w:p w14:paraId="5E494226" w14:textId="77777777" w:rsidR="008E74F2" w:rsidRPr="008E74F2" w:rsidRDefault="008E74F2" w:rsidP="008E74F2">
                  <w:pPr>
                    <w:pStyle w:val="NoSpacing"/>
                    <w:rPr>
                      <w:rFonts w:ascii="Helvetica" w:hAnsi="Helvetica" w:cs="Helvetica"/>
                      <w:b/>
                      <w:bCs/>
                      <w:color w:val="222222"/>
                    </w:rPr>
                  </w:pPr>
                  <w:r w:rsidRPr="008E74F2">
                    <w:rPr>
                      <w:rFonts w:ascii="Helvetica" w:hAnsi="Helvetica" w:cs="Helvetica"/>
                      <w:b/>
                      <w:bCs/>
                      <w:color w:val="222222"/>
                    </w:rPr>
                    <w:t>CFDA Number(s):</w:t>
                  </w:r>
                </w:p>
              </w:tc>
              <w:tc>
                <w:tcPr>
                  <w:tcW w:w="3151" w:type="dxa"/>
                  <w:vAlign w:val="center"/>
                  <w:hideMark/>
                </w:tcPr>
                <w:p w14:paraId="3B7B9887" w14:textId="77777777" w:rsidR="008E74F2" w:rsidRPr="008E74F2" w:rsidRDefault="008E74F2" w:rsidP="008E74F2">
                  <w:pPr>
                    <w:pStyle w:val="NoSpacing"/>
                    <w:rPr>
                      <w:rFonts w:ascii="Helvetica" w:hAnsi="Helvetica" w:cs="Helvetica"/>
                      <w:color w:val="222222"/>
                    </w:rPr>
                  </w:pPr>
                  <w:r w:rsidRPr="008E74F2">
                    <w:rPr>
                      <w:rFonts w:ascii="Helvetica" w:hAnsi="Helvetica" w:cs="Helvetica"/>
                      <w:color w:val="222222"/>
                    </w:rPr>
                    <w:t>15.630 -- Coastal</w:t>
                  </w:r>
                </w:p>
              </w:tc>
            </w:tr>
            <w:tr w:rsidR="008E74F2" w:rsidRPr="008E74F2" w14:paraId="6865CE64" w14:textId="77777777" w:rsidTr="008E74F2">
              <w:trPr>
                <w:tblCellSpacing w:w="0" w:type="dxa"/>
              </w:trPr>
              <w:tc>
                <w:tcPr>
                  <w:tcW w:w="1876" w:type="dxa"/>
                  <w:noWrap/>
                  <w:hideMark/>
                </w:tcPr>
                <w:p w14:paraId="37E688DF" w14:textId="77777777" w:rsidR="008E74F2" w:rsidRPr="008E74F2" w:rsidRDefault="008E74F2" w:rsidP="008E74F2">
                  <w:pPr>
                    <w:pStyle w:val="NoSpacing"/>
                    <w:rPr>
                      <w:rFonts w:ascii="Helvetica" w:hAnsi="Helvetica" w:cs="Helvetica"/>
                      <w:b/>
                      <w:bCs/>
                      <w:color w:val="222222"/>
                    </w:rPr>
                  </w:pPr>
                  <w:r w:rsidRPr="008E74F2">
                    <w:rPr>
                      <w:rFonts w:ascii="Helvetica" w:hAnsi="Helvetica" w:cs="Helvetica"/>
                      <w:b/>
                      <w:bCs/>
                      <w:color w:val="222222"/>
                    </w:rPr>
                    <w:t>Cost Sharing or Matching Requirement:</w:t>
                  </w:r>
                </w:p>
              </w:tc>
              <w:tc>
                <w:tcPr>
                  <w:tcW w:w="3151" w:type="dxa"/>
                  <w:vAlign w:val="center"/>
                  <w:hideMark/>
                </w:tcPr>
                <w:p w14:paraId="221DB2EC" w14:textId="77777777" w:rsidR="008E74F2" w:rsidRPr="008E74F2" w:rsidRDefault="008E74F2" w:rsidP="008E74F2">
                  <w:pPr>
                    <w:pStyle w:val="NoSpacing"/>
                    <w:rPr>
                      <w:rFonts w:ascii="Helvetica" w:hAnsi="Helvetica" w:cs="Helvetica"/>
                      <w:color w:val="222222"/>
                    </w:rPr>
                  </w:pPr>
                  <w:r w:rsidRPr="008E74F2">
                    <w:rPr>
                      <w:rFonts w:ascii="Helvetica" w:hAnsi="Helvetica" w:cs="Helvetica"/>
                      <w:color w:val="222222"/>
                    </w:rPr>
                    <w:t>No</w:t>
                  </w:r>
                </w:p>
              </w:tc>
            </w:tr>
          </w:tbl>
          <w:p w14:paraId="24ABB72F" w14:textId="77777777" w:rsidR="008E74F2" w:rsidRPr="008E74F2" w:rsidRDefault="008E74F2" w:rsidP="008E74F2">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51"/>
            </w:tblGrid>
            <w:tr w:rsidR="008E74F2" w:rsidRPr="008E74F2" w14:paraId="7C4C3E3E" w14:textId="77777777" w:rsidTr="008E74F2">
              <w:trPr>
                <w:tblCellSpacing w:w="0" w:type="dxa"/>
              </w:trPr>
              <w:tc>
                <w:tcPr>
                  <w:tcW w:w="1594" w:type="dxa"/>
                  <w:noWrap/>
                  <w:hideMark/>
                </w:tcPr>
                <w:p w14:paraId="6A9F4C48" w14:textId="77777777" w:rsidR="008E74F2" w:rsidRPr="008E74F2" w:rsidRDefault="008E74F2" w:rsidP="008E74F2">
                  <w:pPr>
                    <w:pStyle w:val="NoSpacing"/>
                    <w:rPr>
                      <w:rFonts w:ascii="Helvetica" w:hAnsi="Helvetica" w:cs="Helvetica"/>
                      <w:b/>
                      <w:bCs/>
                      <w:color w:val="222222"/>
                    </w:rPr>
                  </w:pPr>
                  <w:r w:rsidRPr="008E74F2">
                    <w:rPr>
                      <w:rFonts w:ascii="Helvetica" w:hAnsi="Helvetica" w:cs="Helvetica"/>
                      <w:b/>
                      <w:bCs/>
                      <w:color w:val="222222"/>
                    </w:rPr>
                    <w:lastRenderedPageBreak/>
                    <w:t>Version:</w:t>
                  </w:r>
                </w:p>
              </w:tc>
              <w:tc>
                <w:tcPr>
                  <w:tcW w:w="3651" w:type="dxa"/>
                  <w:vAlign w:val="center"/>
                  <w:hideMark/>
                </w:tcPr>
                <w:p w14:paraId="7C3E478F" w14:textId="77777777" w:rsidR="008E74F2" w:rsidRPr="008E74F2" w:rsidRDefault="008E74F2" w:rsidP="008E74F2">
                  <w:pPr>
                    <w:pStyle w:val="NoSpacing"/>
                    <w:rPr>
                      <w:rFonts w:ascii="Helvetica" w:hAnsi="Helvetica" w:cs="Helvetica"/>
                      <w:color w:val="222222"/>
                    </w:rPr>
                  </w:pPr>
                  <w:r w:rsidRPr="008E74F2">
                    <w:rPr>
                      <w:rFonts w:ascii="Helvetica" w:hAnsi="Helvetica" w:cs="Helvetica"/>
                      <w:color w:val="222222"/>
                    </w:rPr>
                    <w:t>Synopsis 1</w:t>
                  </w:r>
                </w:p>
              </w:tc>
            </w:tr>
            <w:tr w:rsidR="008E74F2" w:rsidRPr="008E74F2" w14:paraId="0E0468EA" w14:textId="77777777" w:rsidTr="008E74F2">
              <w:trPr>
                <w:tblCellSpacing w:w="0" w:type="dxa"/>
              </w:trPr>
              <w:tc>
                <w:tcPr>
                  <w:tcW w:w="1594" w:type="dxa"/>
                  <w:noWrap/>
                  <w:hideMark/>
                </w:tcPr>
                <w:p w14:paraId="13FCD620" w14:textId="77777777" w:rsidR="008E74F2" w:rsidRPr="008E74F2" w:rsidRDefault="008E74F2" w:rsidP="008E74F2">
                  <w:pPr>
                    <w:pStyle w:val="NoSpacing"/>
                    <w:rPr>
                      <w:rFonts w:ascii="Helvetica" w:hAnsi="Helvetica" w:cs="Helvetica"/>
                      <w:b/>
                      <w:bCs/>
                      <w:color w:val="222222"/>
                    </w:rPr>
                  </w:pPr>
                  <w:r w:rsidRPr="008E74F2">
                    <w:rPr>
                      <w:rFonts w:ascii="Helvetica" w:hAnsi="Helvetica" w:cs="Helvetica"/>
                      <w:b/>
                      <w:bCs/>
                      <w:color w:val="222222"/>
                    </w:rPr>
                    <w:t>Posted Date:</w:t>
                  </w:r>
                </w:p>
              </w:tc>
              <w:tc>
                <w:tcPr>
                  <w:tcW w:w="3651" w:type="dxa"/>
                  <w:vAlign w:val="center"/>
                  <w:hideMark/>
                </w:tcPr>
                <w:p w14:paraId="65AF3801" w14:textId="77777777" w:rsidR="008E74F2" w:rsidRPr="008E74F2" w:rsidRDefault="008E74F2" w:rsidP="008E74F2">
                  <w:pPr>
                    <w:pStyle w:val="NoSpacing"/>
                    <w:rPr>
                      <w:rFonts w:ascii="Helvetica" w:hAnsi="Helvetica" w:cs="Helvetica"/>
                      <w:color w:val="222222"/>
                    </w:rPr>
                  </w:pPr>
                  <w:r w:rsidRPr="008E74F2">
                    <w:rPr>
                      <w:rFonts w:ascii="Helvetica" w:hAnsi="Helvetica" w:cs="Helvetica"/>
                      <w:color w:val="222222"/>
                    </w:rPr>
                    <w:t>Sep 29, 2023</w:t>
                  </w:r>
                </w:p>
              </w:tc>
            </w:tr>
            <w:tr w:rsidR="008E74F2" w:rsidRPr="008E74F2" w14:paraId="038171D6" w14:textId="77777777" w:rsidTr="008E74F2">
              <w:trPr>
                <w:tblCellSpacing w:w="0" w:type="dxa"/>
              </w:trPr>
              <w:tc>
                <w:tcPr>
                  <w:tcW w:w="1594" w:type="dxa"/>
                  <w:noWrap/>
                  <w:hideMark/>
                </w:tcPr>
                <w:p w14:paraId="5A3997B9" w14:textId="77777777" w:rsidR="008E74F2" w:rsidRPr="008E74F2" w:rsidRDefault="008E74F2" w:rsidP="008E74F2">
                  <w:pPr>
                    <w:pStyle w:val="NoSpacing"/>
                    <w:rPr>
                      <w:rFonts w:ascii="Helvetica" w:hAnsi="Helvetica" w:cs="Helvetica"/>
                      <w:b/>
                      <w:bCs/>
                      <w:color w:val="222222"/>
                    </w:rPr>
                  </w:pPr>
                  <w:r w:rsidRPr="008E74F2">
                    <w:rPr>
                      <w:rFonts w:ascii="Helvetica" w:hAnsi="Helvetica" w:cs="Helvetica"/>
                      <w:b/>
                      <w:bCs/>
                      <w:color w:val="222222"/>
                    </w:rPr>
                    <w:lastRenderedPageBreak/>
                    <w:t>Last Updated Date:</w:t>
                  </w:r>
                </w:p>
              </w:tc>
              <w:tc>
                <w:tcPr>
                  <w:tcW w:w="3651" w:type="dxa"/>
                  <w:vAlign w:val="center"/>
                  <w:hideMark/>
                </w:tcPr>
                <w:p w14:paraId="6E7E6F51" w14:textId="77777777" w:rsidR="008E74F2" w:rsidRPr="008E74F2" w:rsidRDefault="008E74F2" w:rsidP="008E74F2">
                  <w:pPr>
                    <w:pStyle w:val="NoSpacing"/>
                    <w:rPr>
                      <w:rFonts w:ascii="Helvetica" w:hAnsi="Helvetica" w:cs="Helvetica"/>
                      <w:color w:val="222222"/>
                    </w:rPr>
                  </w:pPr>
                  <w:r w:rsidRPr="008E74F2">
                    <w:rPr>
                      <w:rFonts w:ascii="Helvetica" w:hAnsi="Helvetica" w:cs="Helvetica"/>
                      <w:color w:val="222222"/>
                    </w:rPr>
                    <w:t>Sep 29, 2023</w:t>
                  </w:r>
                </w:p>
              </w:tc>
            </w:tr>
            <w:tr w:rsidR="008E74F2" w:rsidRPr="008E74F2" w14:paraId="7A47B1A8" w14:textId="77777777" w:rsidTr="000E4EB0">
              <w:trPr>
                <w:tblCellSpacing w:w="0" w:type="dxa"/>
              </w:trPr>
              <w:tc>
                <w:tcPr>
                  <w:tcW w:w="1594" w:type="dxa"/>
                  <w:noWrap/>
                  <w:hideMark/>
                </w:tcPr>
                <w:p w14:paraId="17F8D884" w14:textId="40C70D84" w:rsidR="008E74F2" w:rsidRPr="008E74F2" w:rsidRDefault="008E74F2" w:rsidP="008E74F2">
                  <w:pPr>
                    <w:pStyle w:val="NoSpacing"/>
                    <w:rPr>
                      <w:rFonts w:ascii="Helvetica" w:hAnsi="Helvetica" w:cs="Helvetica"/>
                      <w:b/>
                      <w:bCs/>
                      <w:color w:val="222222"/>
                    </w:rPr>
                  </w:pPr>
                  <w:r w:rsidRPr="008E74F2">
                    <w:rPr>
                      <w:rFonts w:ascii="Helvetica" w:hAnsi="Helvetica" w:cs="Helvetica"/>
                      <w:b/>
                      <w:bCs/>
                      <w:color w:val="222222"/>
                    </w:rPr>
                    <w:t>Current Closing Date for Applications:</w:t>
                  </w:r>
                </w:p>
              </w:tc>
              <w:tc>
                <w:tcPr>
                  <w:tcW w:w="3651" w:type="dxa"/>
                  <w:vAlign w:val="center"/>
                  <w:hideMark/>
                </w:tcPr>
                <w:p w14:paraId="4096F527" w14:textId="524F609A" w:rsidR="008E74F2" w:rsidRPr="008E74F2" w:rsidRDefault="008E74F2" w:rsidP="008E74F2">
                  <w:pPr>
                    <w:pStyle w:val="NoSpacing"/>
                    <w:rPr>
                      <w:rFonts w:ascii="Helvetica" w:hAnsi="Helvetica" w:cs="Helvetica"/>
                      <w:color w:val="222222"/>
                    </w:rPr>
                  </w:pPr>
                  <w:r w:rsidRPr="008E74F2">
                    <w:rPr>
                      <w:rFonts w:ascii="Helvetica" w:hAnsi="Helvetica" w:cs="Helvetica"/>
                      <w:color w:val="222222"/>
                    </w:rPr>
                    <w:t>Sep 30, 2024  Electronically submitted applications must be submitted no later than 11:59 PM, ET, on the listed application due date. Applications are accepted on a rolling basis between October 1, 2023 and September 30, 2024. In order for applications to be considered for funding in FY24, they must be submitted by May 30, 2024. Applications received after May 30, 2024 may not be awarded until the following fiscal year. </w:t>
                  </w:r>
                </w:p>
              </w:tc>
            </w:tr>
            <w:tr w:rsidR="008E74F2" w:rsidRPr="008E74F2" w14:paraId="24B5A6FE" w14:textId="77777777" w:rsidTr="000E4EB0">
              <w:trPr>
                <w:tblCellSpacing w:w="0" w:type="dxa"/>
              </w:trPr>
              <w:tc>
                <w:tcPr>
                  <w:tcW w:w="1594" w:type="dxa"/>
                  <w:noWrap/>
                  <w:hideMark/>
                </w:tcPr>
                <w:p w14:paraId="2B7767BA" w14:textId="261FAF20" w:rsidR="008E74F2" w:rsidRPr="008E74F2" w:rsidRDefault="008E74F2" w:rsidP="008E74F2">
                  <w:pPr>
                    <w:pStyle w:val="NoSpacing"/>
                    <w:rPr>
                      <w:rFonts w:ascii="Helvetica" w:hAnsi="Helvetica" w:cs="Helvetica"/>
                      <w:b/>
                      <w:bCs/>
                      <w:color w:val="222222"/>
                    </w:rPr>
                  </w:pPr>
                  <w:r w:rsidRPr="008E74F2">
                    <w:rPr>
                      <w:rFonts w:ascii="Helvetica" w:hAnsi="Helvetica" w:cs="Helvetica"/>
                      <w:b/>
                      <w:bCs/>
                      <w:color w:val="222222"/>
                    </w:rPr>
                    <w:t>Archive Date:</w:t>
                  </w:r>
                </w:p>
              </w:tc>
              <w:tc>
                <w:tcPr>
                  <w:tcW w:w="3651" w:type="dxa"/>
                  <w:vAlign w:val="center"/>
                  <w:hideMark/>
                </w:tcPr>
                <w:p w14:paraId="1ED3216A" w14:textId="70392002" w:rsidR="008E74F2" w:rsidRPr="008E74F2" w:rsidRDefault="008E74F2" w:rsidP="008E74F2">
                  <w:pPr>
                    <w:pStyle w:val="NoSpacing"/>
                    <w:rPr>
                      <w:rFonts w:ascii="Helvetica" w:hAnsi="Helvetica" w:cs="Helvetica"/>
                      <w:color w:val="222222"/>
                    </w:rPr>
                  </w:pPr>
                  <w:r w:rsidRPr="008E74F2">
                    <w:rPr>
                      <w:rFonts w:ascii="Helvetica" w:hAnsi="Helvetica" w:cs="Helvetica"/>
                      <w:color w:val="222222"/>
                    </w:rPr>
                    <w:t> </w:t>
                  </w:r>
                </w:p>
              </w:tc>
            </w:tr>
            <w:tr w:rsidR="008E74F2" w:rsidRPr="008E74F2" w14:paraId="4ED9A0A9" w14:textId="77777777" w:rsidTr="000E4EB0">
              <w:trPr>
                <w:tblCellSpacing w:w="0" w:type="dxa"/>
              </w:trPr>
              <w:tc>
                <w:tcPr>
                  <w:tcW w:w="1594" w:type="dxa"/>
                  <w:noWrap/>
                  <w:hideMark/>
                </w:tcPr>
                <w:p w14:paraId="67D41CB0" w14:textId="0ED61A18" w:rsidR="008E74F2" w:rsidRPr="008E74F2" w:rsidRDefault="008E74F2" w:rsidP="008E74F2">
                  <w:pPr>
                    <w:pStyle w:val="NoSpacing"/>
                    <w:rPr>
                      <w:rFonts w:ascii="Helvetica" w:hAnsi="Helvetica" w:cs="Helvetica"/>
                      <w:b/>
                      <w:bCs/>
                      <w:color w:val="222222"/>
                    </w:rPr>
                  </w:pPr>
                  <w:r w:rsidRPr="008E74F2">
                    <w:rPr>
                      <w:rFonts w:ascii="Helvetica" w:hAnsi="Helvetica" w:cs="Helvetica"/>
                      <w:b/>
                      <w:bCs/>
                      <w:color w:val="222222"/>
                    </w:rPr>
                    <w:t>Estimated Total Program Funding:</w:t>
                  </w:r>
                </w:p>
              </w:tc>
              <w:tc>
                <w:tcPr>
                  <w:tcW w:w="3651" w:type="dxa"/>
                  <w:vAlign w:val="center"/>
                  <w:hideMark/>
                </w:tcPr>
                <w:p w14:paraId="4F5D718A" w14:textId="7A632103" w:rsidR="008E74F2" w:rsidRPr="008E74F2" w:rsidRDefault="008E74F2" w:rsidP="008E74F2">
                  <w:pPr>
                    <w:pStyle w:val="NoSpacing"/>
                    <w:rPr>
                      <w:rFonts w:ascii="Helvetica" w:hAnsi="Helvetica" w:cs="Helvetica"/>
                      <w:color w:val="222222"/>
                    </w:rPr>
                  </w:pPr>
                  <w:r w:rsidRPr="008E74F2">
                    <w:rPr>
                      <w:rFonts w:ascii="Helvetica" w:hAnsi="Helvetica" w:cs="Helvetica"/>
                      <w:color w:val="222222"/>
                    </w:rPr>
                    <w:t>$6,000,000</w:t>
                  </w:r>
                </w:p>
              </w:tc>
            </w:tr>
            <w:tr w:rsidR="008E74F2" w:rsidRPr="008E74F2" w14:paraId="548B8C18" w14:textId="77777777" w:rsidTr="000E4EB0">
              <w:trPr>
                <w:tblCellSpacing w:w="0" w:type="dxa"/>
              </w:trPr>
              <w:tc>
                <w:tcPr>
                  <w:tcW w:w="1594" w:type="dxa"/>
                  <w:noWrap/>
                  <w:hideMark/>
                </w:tcPr>
                <w:p w14:paraId="0DF551F5" w14:textId="527B735F" w:rsidR="008E74F2" w:rsidRPr="008E74F2" w:rsidRDefault="008E74F2" w:rsidP="008E74F2">
                  <w:pPr>
                    <w:pStyle w:val="NoSpacing"/>
                    <w:rPr>
                      <w:rFonts w:ascii="Helvetica" w:hAnsi="Helvetica" w:cs="Helvetica"/>
                      <w:b/>
                      <w:bCs/>
                      <w:color w:val="222222"/>
                    </w:rPr>
                  </w:pPr>
                  <w:r w:rsidRPr="008E74F2">
                    <w:rPr>
                      <w:rFonts w:ascii="Helvetica" w:hAnsi="Helvetica" w:cs="Helvetica"/>
                      <w:b/>
                      <w:bCs/>
                      <w:color w:val="222222"/>
                    </w:rPr>
                    <w:t>Award Ceiling:</w:t>
                  </w:r>
                </w:p>
              </w:tc>
              <w:tc>
                <w:tcPr>
                  <w:tcW w:w="3651" w:type="dxa"/>
                  <w:vAlign w:val="center"/>
                  <w:hideMark/>
                </w:tcPr>
                <w:p w14:paraId="1755E053" w14:textId="2E48A903" w:rsidR="008E74F2" w:rsidRPr="008E74F2" w:rsidRDefault="008E74F2" w:rsidP="008E74F2">
                  <w:pPr>
                    <w:pStyle w:val="NoSpacing"/>
                    <w:rPr>
                      <w:rFonts w:ascii="Helvetica" w:hAnsi="Helvetica" w:cs="Helvetica"/>
                      <w:color w:val="222222"/>
                    </w:rPr>
                  </w:pPr>
                  <w:r w:rsidRPr="008E74F2">
                    <w:rPr>
                      <w:rFonts w:ascii="Helvetica" w:hAnsi="Helvetica" w:cs="Helvetica"/>
                      <w:color w:val="222222"/>
                    </w:rPr>
                    <w:t>$500,000</w:t>
                  </w:r>
                </w:p>
              </w:tc>
            </w:tr>
            <w:tr w:rsidR="008E74F2" w:rsidRPr="008E74F2" w14:paraId="7A1EFCA7" w14:textId="77777777" w:rsidTr="000E4EB0">
              <w:trPr>
                <w:tblCellSpacing w:w="0" w:type="dxa"/>
              </w:trPr>
              <w:tc>
                <w:tcPr>
                  <w:tcW w:w="1594" w:type="dxa"/>
                  <w:noWrap/>
                  <w:hideMark/>
                </w:tcPr>
                <w:p w14:paraId="088A5A8D" w14:textId="7B7DA4DD" w:rsidR="008E74F2" w:rsidRPr="008E74F2" w:rsidRDefault="008E74F2" w:rsidP="008E74F2">
                  <w:pPr>
                    <w:pStyle w:val="NoSpacing"/>
                    <w:rPr>
                      <w:rFonts w:ascii="Helvetica" w:hAnsi="Helvetica" w:cs="Helvetica"/>
                      <w:b/>
                      <w:bCs/>
                      <w:color w:val="222222"/>
                    </w:rPr>
                  </w:pPr>
                  <w:r w:rsidRPr="008E74F2">
                    <w:rPr>
                      <w:rFonts w:ascii="Helvetica" w:hAnsi="Helvetica" w:cs="Helvetica"/>
                      <w:b/>
                      <w:bCs/>
                      <w:color w:val="222222"/>
                    </w:rPr>
                    <w:t>Award Floor:</w:t>
                  </w:r>
                </w:p>
              </w:tc>
              <w:tc>
                <w:tcPr>
                  <w:tcW w:w="3651" w:type="dxa"/>
                  <w:vAlign w:val="center"/>
                  <w:hideMark/>
                </w:tcPr>
                <w:p w14:paraId="3EC080EE" w14:textId="63DAFC16" w:rsidR="008E74F2" w:rsidRPr="008E74F2" w:rsidRDefault="008E74F2" w:rsidP="008E74F2">
                  <w:pPr>
                    <w:pStyle w:val="NoSpacing"/>
                    <w:rPr>
                      <w:rFonts w:ascii="Helvetica" w:hAnsi="Helvetica" w:cs="Helvetica"/>
                      <w:color w:val="222222"/>
                    </w:rPr>
                  </w:pPr>
                  <w:r w:rsidRPr="008E74F2">
                    <w:rPr>
                      <w:rFonts w:ascii="Helvetica" w:hAnsi="Helvetica" w:cs="Helvetica"/>
                      <w:color w:val="222222"/>
                    </w:rPr>
                    <w:t>$1</w:t>
                  </w:r>
                </w:p>
              </w:tc>
            </w:tr>
            <w:tr w:rsidR="008E74F2" w:rsidRPr="008E74F2" w14:paraId="4B33846C" w14:textId="77777777" w:rsidTr="000E4EB0">
              <w:trPr>
                <w:tblCellSpacing w:w="0" w:type="dxa"/>
              </w:trPr>
              <w:tc>
                <w:tcPr>
                  <w:tcW w:w="1594" w:type="dxa"/>
                  <w:noWrap/>
                </w:tcPr>
                <w:p w14:paraId="11CF9CD7" w14:textId="125C3B44" w:rsidR="008E74F2" w:rsidRPr="008E74F2" w:rsidRDefault="008E74F2" w:rsidP="008E74F2">
                  <w:pPr>
                    <w:pStyle w:val="NoSpacing"/>
                    <w:rPr>
                      <w:rFonts w:ascii="Helvetica" w:hAnsi="Helvetica" w:cs="Helvetica"/>
                      <w:b/>
                      <w:bCs/>
                      <w:color w:val="222222"/>
                    </w:rPr>
                  </w:pPr>
                </w:p>
              </w:tc>
              <w:tc>
                <w:tcPr>
                  <w:tcW w:w="3651" w:type="dxa"/>
                  <w:vAlign w:val="center"/>
                </w:tcPr>
                <w:p w14:paraId="64C0957B" w14:textId="7A14FDDF" w:rsidR="008E74F2" w:rsidRPr="008E74F2" w:rsidRDefault="008E74F2" w:rsidP="008E74F2">
                  <w:pPr>
                    <w:pStyle w:val="NoSpacing"/>
                    <w:rPr>
                      <w:rFonts w:ascii="Helvetica" w:hAnsi="Helvetica" w:cs="Helvetica"/>
                      <w:color w:val="222222"/>
                    </w:rPr>
                  </w:pPr>
                </w:p>
              </w:tc>
            </w:tr>
          </w:tbl>
          <w:p w14:paraId="126BFCED" w14:textId="77777777" w:rsidR="008E74F2" w:rsidRPr="008E74F2" w:rsidRDefault="008E74F2" w:rsidP="008E74F2">
            <w:pPr>
              <w:pStyle w:val="NoSpacing"/>
              <w:rPr>
                <w:rFonts w:ascii="Helvetica" w:hAnsi="Helvetica" w:cs="Helvetica"/>
                <w:color w:val="222222"/>
              </w:rPr>
            </w:pPr>
          </w:p>
        </w:tc>
      </w:tr>
    </w:tbl>
    <w:p w14:paraId="5A157402" w14:textId="08D32543" w:rsidR="008E74F2" w:rsidRPr="008E74F2" w:rsidRDefault="008E74F2" w:rsidP="008E74F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90"/>
        <w:gridCol w:w="6900"/>
      </w:tblGrid>
      <w:tr w:rsidR="008E74F2" w:rsidRPr="008E74F2" w14:paraId="7E4CADC7" w14:textId="77777777" w:rsidTr="008E74F2">
        <w:trPr>
          <w:tblCellSpacing w:w="0" w:type="dxa"/>
        </w:trPr>
        <w:tc>
          <w:tcPr>
            <w:tcW w:w="0" w:type="auto"/>
            <w:noWrap/>
            <w:hideMark/>
          </w:tcPr>
          <w:p w14:paraId="04106492" w14:textId="77777777" w:rsidR="008E74F2" w:rsidRPr="008E74F2" w:rsidRDefault="008E74F2" w:rsidP="008E74F2">
            <w:pPr>
              <w:pStyle w:val="NoSpacing"/>
              <w:rPr>
                <w:rFonts w:ascii="Helvetica" w:hAnsi="Helvetica" w:cs="Helvetica"/>
                <w:b/>
                <w:bCs/>
                <w:color w:val="222222"/>
              </w:rPr>
            </w:pPr>
            <w:r w:rsidRPr="008E74F2">
              <w:rPr>
                <w:rFonts w:ascii="Helvetica" w:hAnsi="Helvetica" w:cs="Helvetica"/>
                <w:b/>
                <w:bCs/>
                <w:color w:val="222222"/>
              </w:rPr>
              <w:t>Eligible Applicants:</w:t>
            </w:r>
          </w:p>
        </w:tc>
        <w:tc>
          <w:tcPr>
            <w:tcW w:w="5000" w:type="pct"/>
            <w:vAlign w:val="center"/>
            <w:hideMark/>
          </w:tcPr>
          <w:p w14:paraId="03EEE17A" w14:textId="77777777" w:rsidR="008E74F2" w:rsidRPr="008E74F2" w:rsidRDefault="008E74F2" w:rsidP="008E74F2">
            <w:pPr>
              <w:pStyle w:val="NoSpacing"/>
              <w:rPr>
                <w:rFonts w:ascii="Helvetica" w:hAnsi="Helvetica" w:cs="Helvetica"/>
                <w:color w:val="222222"/>
              </w:rPr>
            </w:pPr>
            <w:r w:rsidRPr="008E74F2">
              <w:rPr>
                <w:rFonts w:ascii="Helvetica" w:hAnsi="Helvetica" w:cs="Helvetica"/>
                <w:color w:val="222222"/>
              </w:rPr>
              <w:t>Public and State controlled institutions of higher education</w:t>
            </w:r>
            <w:r w:rsidRPr="008E74F2">
              <w:rPr>
                <w:rFonts w:ascii="Helvetica" w:hAnsi="Helvetica" w:cs="Helvetica"/>
                <w:color w:val="222222"/>
              </w:rPr>
              <w:br/>
              <w:t>Special district governments</w:t>
            </w:r>
            <w:r w:rsidRPr="008E74F2">
              <w:rPr>
                <w:rFonts w:ascii="Helvetica" w:hAnsi="Helvetica" w:cs="Helvetica"/>
                <w:color w:val="222222"/>
              </w:rPr>
              <w:br/>
              <w:t>Nonprofits that do not have a 501(c)(3) status with the IRS, other than institutions of higher education</w:t>
            </w:r>
            <w:r w:rsidRPr="008E74F2">
              <w:rPr>
                <w:rFonts w:ascii="Helvetica" w:hAnsi="Helvetica" w:cs="Helvetica"/>
                <w:color w:val="222222"/>
              </w:rPr>
              <w:br/>
              <w:t>For profit organizations other than small businesses</w:t>
            </w:r>
            <w:r w:rsidRPr="008E74F2">
              <w:rPr>
                <w:rFonts w:ascii="Helvetica" w:hAnsi="Helvetica" w:cs="Helvetica"/>
                <w:color w:val="222222"/>
              </w:rPr>
              <w:br/>
              <w:t>Independent school districts</w:t>
            </w:r>
            <w:r w:rsidRPr="008E74F2">
              <w:rPr>
                <w:rFonts w:ascii="Helvetica" w:hAnsi="Helvetica" w:cs="Helvetica"/>
                <w:color w:val="222222"/>
              </w:rPr>
              <w:br/>
              <w:t>Native American tribal organizations (other than Federally recognized tribal governments)</w:t>
            </w:r>
            <w:r w:rsidRPr="008E74F2">
              <w:rPr>
                <w:rFonts w:ascii="Helvetica" w:hAnsi="Helvetica" w:cs="Helvetica"/>
                <w:color w:val="222222"/>
              </w:rPr>
              <w:br/>
              <w:t>State governments</w:t>
            </w:r>
            <w:r w:rsidRPr="008E74F2">
              <w:rPr>
                <w:rFonts w:ascii="Helvetica" w:hAnsi="Helvetica" w:cs="Helvetica"/>
                <w:color w:val="222222"/>
              </w:rPr>
              <w:br/>
              <w:t>Public housing authorities/Indian housing authorities</w:t>
            </w:r>
            <w:r w:rsidRPr="008E74F2">
              <w:rPr>
                <w:rFonts w:ascii="Helvetica" w:hAnsi="Helvetica" w:cs="Helvetica"/>
                <w:color w:val="222222"/>
              </w:rPr>
              <w:br/>
              <w:t>Native American tribal governments (Federally recognized)</w:t>
            </w:r>
            <w:r w:rsidRPr="008E74F2">
              <w:rPr>
                <w:rFonts w:ascii="Helvetica" w:hAnsi="Helvetica" w:cs="Helvetica"/>
                <w:color w:val="222222"/>
              </w:rPr>
              <w:br/>
              <w:t>City or township governments</w:t>
            </w:r>
            <w:r w:rsidRPr="008E74F2">
              <w:rPr>
                <w:rFonts w:ascii="Helvetica" w:hAnsi="Helvetica" w:cs="Helvetica"/>
                <w:color w:val="222222"/>
              </w:rPr>
              <w:br/>
              <w:t>Unrestricted (i.e., open to any type of entity above), subject to any clarification in text field entitled "Additional Information on Eligibility"</w:t>
            </w:r>
            <w:r w:rsidRPr="008E74F2">
              <w:rPr>
                <w:rFonts w:ascii="Helvetica" w:hAnsi="Helvetica" w:cs="Helvetica"/>
                <w:color w:val="222222"/>
              </w:rPr>
              <w:br/>
              <w:t>County governments</w:t>
            </w:r>
            <w:r w:rsidRPr="008E74F2">
              <w:rPr>
                <w:rFonts w:ascii="Helvetica" w:hAnsi="Helvetica" w:cs="Helvetica"/>
                <w:color w:val="222222"/>
              </w:rPr>
              <w:br/>
              <w:t>Nonprofits having a 501(c)(3) status with the IRS, other than institutions of higher education</w:t>
            </w:r>
            <w:r w:rsidRPr="008E74F2">
              <w:rPr>
                <w:rFonts w:ascii="Helvetica" w:hAnsi="Helvetica" w:cs="Helvetica"/>
                <w:color w:val="222222"/>
              </w:rPr>
              <w:br/>
              <w:t>Private institutions of higher education</w:t>
            </w:r>
            <w:r w:rsidRPr="008E74F2">
              <w:rPr>
                <w:rFonts w:ascii="Helvetica" w:hAnsi="Helvetica" w:cs="Helvetica"/>
                <w:color w:val="222222"/>
              </w:rPr>
              <w:br/>
              <w:t>Small businesses</w:t>
            </w:r>
            <w:r w:rsidRPr="008E74F2">
              <w:rPr>
                <w:rFonts w:ascii="Helvetica" w:hAnsi="Helvetica" w:cs="Helvetica"/>
                <w:color w:val="222222"/>
              </w:rPr>
              <w:br/>
              <w:t>Individuals</w:t>
            </w:r>
          </w:p>
        </w:tc>
      </w:tr>
      <w:tr w:rsidR="008E74F2" w:rsidRPr="008E74F2" w14:paraId="396109A6" w14:textId="77777777" w:rsidTr="008E74F2">
        <w:trPr>
          <w:tblCellSpacing w:w="0" w:type="dxa"/>
        </w:trPr>
        <w:tc>
          <w:tcPr>
            <w:tcW w:w="0" w:type="auto"/>
            <w:noWrap/>
            <w:hideMark/>
          </w:tcPr>
          <w:p w14:paraId="5EB3AECA" w14:textId="77777777" w:rsidR="008E74F2" w:rsidRPr="008E74F2" w:rsidRDefault="008E74F2" w:rsidP="008E74F2">
            <w:pPr>
              <w:pStyle w:val="NoSpacing"/>
              <w:rPr>
                <w:rFonts w:ascii="Helvetica" w:hAnsi="Helvetica" w:cs="Helvetica"/>
                <w:b/>
                <w:bCs/>
                <w:color w:val="222222"/>
              </w:rPr>
            </w:pPr>
            <w:r w:rsidRPr="008E74F2">
              <w:rPr>
                <w:rFonts w:ascii="Helvetica" w:hAnsi="Helvetica" w:cs="Helvetica"/>
                <w:b/>
                <w:bCs/>
                <w:color w:val="222222"/>
              </w:rPr>
              <w:t>Additional Information on Eligibility:</w:t>
            </w:r>
          </w:p>
        </w:tc>
        <w:tc>
          <w:tcPr>
            <w:tcW w:w="5000" w:type="pct"/>
            <w:vAlign w:val="center"/>
            <w:hideMark/>
          </w:tcPr>
          <w:p w14:paraId="2E457332" w14:textId="226D2861" w:rsidR="008E74F2" w:rsidRPr="008E74F2" w:rsidRDefault="008E74F2" w:rsidP="008E74F2">
            <w:pPr>
              <w:pStyle w:val="NoSpacing"/>
              <w:rPr>
                <w:rFonts w:ascii="Helvetica" w:hAnsi="Helvetica" w:cs="Helvetica"/>
                <w:color w:val="222222"/>
              </w:rPr>
            </w:pPr>
            <w:r w:rsidRPr="008E74F2">
              <w:rPr>
                <w:rFonts w:ascii="Helvetica" w:hAnsi="Helvetica" w:cs="Helvetica"/>
                <w:color w:val="222222"/>
              </w:rPr>
              <w:t xml:space="preserve">The Coastal Program staff reserves the right to reject projects that do not align with the regional strategic plans or headquarters </w:t>
            </w:r>
            <w:r w:rsidRPr="008E74F2">
              <w:rPr>
                <w:rFonts w:ascii="Helvetica" w:hAnsi="Helvetica" w:cs="Helvetica"/>
                <w:color w:val="222222"/>
              </w:rPr>
              <w:lastRenderedPageBreak/>
              <w:t xml:space="preserve">priorities. We cannot support projects that generate compensatory mitigation credits under a Federal or state regulatory program or accept mitigation or in-lieu funds as non-Federal cost share for a project. The Coastal Program cannot acquire a fee-title interest in real </w:t>
            </w:r>
            <w:r w:rsidR="00B126FC" w:rsidRPr="008E74F2">
              <w:rPr>
                <w:rFonts w:ascii="Helvetica" w:hAnsi="Helvetica" w:cs="Helvetica"/>
                <w:color w:val="222222"/>
              </w:rPr>
              <w:t>property. Applicants</w:t>
            </w:r>
            <w:r w:rsidRPr="008E74F2">
              <w:rPr>
                <w:rFonts w:ascii="Helvetica" w:hAnsi="Helvetica" w:cs="Helvetica"/>
                <w:color w:val="222222"/>
              </w:rPr>
              <w:t xml:space="preserve"> seeking technical or financial assistance from the Coastal Program are requested to consult with the regional or local Coastal Program office BEFORE developing or submitting an application (Visit https://www.fws.gov/program/coastal/contact-us for regional Coastal Program contacts). Applications must be submitted through GrantSolutions at:  https://home.grantsolutions.gov/home/.  Application submitted through Grants.gov will not be evaluated.</w:t>
            </w:r>
          </w:p>
        </w:tc>
      </w:tr>
    </w:tbl>
    <w:p w14:paraId="5ABBFFE4" w14:textId="1BCFAAAB" w:rsidR="008E74F2" w:rsidRPr="008E74F2" w:rsidRDefault="008E74F2" w:rsidP="008E74F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3"/>
        <w:gridCol w:w="7487"/>
      </w:tblGrid>
      <w:tr w:rsidR="008E74F2" w:rsidRPr="008E74F2" w14:paraId="23A8416D" w14:textId="77777777" w:rsidTr="008E74F2">
        <w:trPr>
          <w:tblCellSpacing w:w="0" w:type="dxa"/>
        </w:trPr>
        <w:tc>
          <w:tcPr>
            <w:tcW w:w="0" w:type="auto"/>
            <w:noWrap/>
            <w:hideMark/>
          </w:tcPr>
          <w:p w14:paraId="7954BED1" w14:textId="77777777" w:rsidR="008E74F2" w:rsidRPr="008E74F2" w:rsidRDefault="008E74F2" w:rsidP="008E74F2">
            <w:pPr>
              <w:pStyle w:val="NoSpacing"/>
              <w:rPr>
                <w:rFonts w:ascii="Helvetica" w:hAnsi="Helvetica" w:cs="Helvetica"/>
                <w:b/>
                <w:bCs/>
                <w:color w:val="222222"/>
              </w:rPr>
            </w:pPr>
            <w:r w:rsidRPr="008E74F2">
              <w:rPr>
                <w:rFonts w:ascii="Helvetica" w:hAnsi="Helvetica" w:cs="Helvetica"/>
                <w:b/>
                <w:bCs/>
                <w:color w:val="222222"/>
              </w:rPr>
              <w:t>Agency Name:</w:t>
            </w:r>
          </w:p>
        </w:tc>
        <w:tc>
          <w:tcPr>
            <w:tcW w:w="5000" w:type="pct"/>
            <w:vAlign w:val="center"/>
            <w:hideMark/>
          </w:tcPr>
          <w:p w14:paraId="432954D5" w14:textId="77777777" w:rsidR="008E74F2" w:rsidRPr="008E74F2" w:rsidRDefault="008E74F2" w:rsidP="008E74F2">
            <w:pPr>
              <w:pStyle w:val="NoSpacing"/>
              <w:rPr>
                <w:rFonts w:ascii="Helvetica" w:hAnsi="Helvetica" w:cs="Helvetica"/>
                <w:color w:val="222222"/>
              </w:rPr>
            </w:pPr>
            <w:r w:rsidRPr="008E74F2">
              <w:rPr>
                <w:rFonts w:ascii="Helvetica" w:hAnsi="Helvetica" w:cs="Helvetica"/>
                <w:color w:val="222222"/>
              </w:rPr>
              <w:t>Fish and Wildlife Service</w:t>
            </w:r>
          </w:p>
        </w:tc>
      </w:tr>
      <w:tr w:rsidR="008E74F2" w:rsidRPr="008E74F2" w14:paraId="23D1D49C" w14:textId="77777777" w:rsidTr="008E74F2">
        <w:trPr>
          <w:tblCellSpacing w:w="0" w:type="dxa"/>
        </w:trPr>
        <w:tc>
          <w:tcPr>
            <w:tcW w:w="0" w:type="auto"/>
            <w:noWrap/>
            <w:hideMark/>
          </w:tcPr>
          <w:p w14:paraId="08E2C878" w14:textId="77777777" w:rsidR="008E74F2" w:rsidRPr="008E74F2" w:rsidRDefault="008E74F2" w:rsidP="008E74F2">
            <w:pPr>
              <w:pStyle w:val="NoSpacing"/>
              <w:rPr>
                <w:rFonts w:ascii="Helvetica" w:hAnsi="Helvetica" w:cs="Helvetica"/>
                <w:b/>
                <w:bCs/>
                <w:color w:val="222222"/>
              </w:rPr>
            </w:pPr>
            <w:r w:rsidRPr="008E74F2">
              <w:rPr>
                <w:rFonts w:ascii="Helvetica" w:hAnsi="Helvetica" w:cs="Helvetica"/>
                <w:b/>
                <w:bCs/>
                <w:color w:val="222222"/>
              </w:rPr>
              <w:t>Description:</w:t>
            </w:r>
          </w:p>
        </w:tc>
        <w:tc>
          <w:tcPr>
            <w:tcW w:w="5000" w:type="pct"/>
            <w:vAlign w:val="center"/>
            <w:hideMark/>
          </w:tcPr>
          <w:p w14:paraId="7F315D36" w14:textId="77777777" w:rsidR="008E74F2" w:rsidRPr="008E74F2" w:rsidRDefault="008E74F2" w:rsidP="008E74F2">
            <w:pPr>
              <w:pStyle w:val="NoSpacing"/>
              <w:rPr>
                <w:rFonts w:ascii="Helvetica" w:hAnsi="Helvetica" w:cs="Helvetica"/>
                <w:color w:val="222222"/>
              </w:rPr>
            </w:pPr>
            <w:r w:rsidRPr="008E74F2">
              <w:rPr>
                <w:rFonts w:ascii="Helvetica" w:hAnsi="Helvetica" w:cs="Helvetica"/>
                <w:color w:val="222222"/>
              </w:rPr>
              <w:t>The U.S. Fish and Wildlife Service (Service) Coastal Program is a voluntary, community-based program that provides technical and financial assistance primarily through cooperative agreements to coastal communities, conservation partners, and landowners to restore and protect fish and wildlife habitat on public and private lands. The Coastal Program staff coordinates with partners, stakeholders and other Service programs to identify geographic focus areas and develop habitat conservation goals and priorities within these focus areas. Geographic focus areas are where the Coastal Program directs resources to conserve Federal trust species and their habitats. Projects are developed in collaboration with partners, and with substantial involvement from Service field staff. Coastal Program projects must support the missions of the U.S. Department of the Interior (DOI), U.S. Fish and Wildlife Service (Service), and the Coastal Program, and be based on biological principles and the best available science. The Coastal Program takes an adaptive approach to designing and implementing coastal ecosystem habitat protection and restoration strategies that anticipate and ameliorate the impacts of climate change and other environmental stressors. Coastal Program habitat improvement projects strive to increase coastal resiliency by improving the ability of coastal ecosystems to adapt to environmental changes and supporting natural and nature-based infrastructure projects to protect and enhance coastal habitats. Applicants seeking technical or financial assistance from the Coastal Program are requested to consult with the regional or local Coastal Program office BEFORE developing or submitting an application (Visit https://www.fws.gov/program/coastal/contact-us for Coastal Program contacts). Applications must be submitted through GrantSolutions at:  https://home.grantsolutions.gov/home/.  Application submitted through Grants.gov will not be evaluated.</w:t>
            </w:r>
          </w:p>
        </w:tc>
      </w:tr>
      <w:tr w:rsidR="008E74F2" w:rsidRPr="008E74F2" w14:paraId="0C699EA7" w14:textId="77777777" w:rsidTr="008E74F2">
        <w:trPr>
          <w:tblCellSpacing w:w="0" w:type="dxa"/>
        </w:trPr>
        <w:tc>
          <w:tcPr>
            <w:tcW w:w="0" w:type="auto"/>
            <w:noWrap/>
            <w:hideMark/>
          </w:tcPr>
          <w:p w14:paraId="43D61F0B" w14:textId="77777777" w:rsidR="008E74F2" w:rsidRPr="008E74F2" w:rsidRDefault="008E74F2" w:rsidP="008E74F2">
            <w:pPr>
              <w:pStyle w:val="NoSpacing"/>
              <w:rPr>
                <w:rFonts w:ascii="Helvetica" w:hAnsi="Helvetica" w:cs="Helvetica"/>
                <w:b/>
                <w:bCs/>
                <w:color w:val="222222"/>
              </w:rPr>
            </w:pPr>
            <w:r w:rsidRPr="008E74F2">
              <w:rPr>
                <w:rFonts w:ascii="Helvetica" w:hAnsi="Helvetica" w:cs="Helvetica"/>
                <w:b/>
                <w:bCs/>
                <w:color w:val="222222"/>
              </w:rPr>
              <w:t>Link to Additional Information:</w:t>
            </w:r>
          </w:p>
        </w:tc>
        <w:tc>
          <w:tcPr>
            <w:tcW w:w="5000" w:type="pct"/>
            <w:vAlign w:val="center"/>
            <w:hideMark/>
          </w:tcPr>
          <w:p w14:paraId="0871AF95" w14:textId="77777777" w:rsidR="008E74F2" w:rsidRPr="008E74F2" w:rsidRDefault="000E4EB0" w:rsidP="008E74F2">
            <w:pPr>
              <w:pStyle w:val="NoSpacing"/>
              <w:rPr>
                <w:rFonts w:ascii="Helvetica" w:hAnsi="Helvetica" w:cs="Helvetica"/>
                <w:color w:val="222222"/>
              </w:rPr>
            </w:pPr>
            <w:hyperlink r:id="rId537" w:anchor="relatedDocumentsTab" w:tooltip="See Related Documents" w:history="1">
              <w:r w:rsidR="008E74F2" w:rsidRPr="008E74F2">
                <w:rPr>
                  <w:rStyle w:val="Hyperlink"/>
                  <w:rFonts w:ascii="Helvetica" w:hAnsi="Helvetica" w:cs="Helvetica"/>
                </w:rPr>
                <w:t>See Related Documents</w:t>
              </w:r>
            </w:hyperlink>
          </w:p>
        </w:tc>
      </w:tr>
      <w:tr w:rsidR="008E74F2" w:rsidRPr="008E74F2" w14:paraId="78E04393" w14:textId="77777777" w:rsidTr="008E74F2">
        <w:trPr>
          <w:tblCellSpacing w:w="0" w:type="dxa"/>
        </w:trPr>
        <w:tc>
          <w:tcPr>
            <w:tcW w:w="0" w:type="auto"/>
            <w:noWrap/>
            <w:hideMark/>
          </w:tcPr>
          <w:p w14:paraId="4AF836FF" w14:textId="77777777" w:rsidR="008E74F2" w:rsidRPr="008E74F2" w:rsidRDefault="008E74F2" w:rsidP="008E74F2">
            <w:pPr>
              <w:pStyle w:val="NoSpacing"/>
              <w:rPr>
                <w:rFonts w:ascii="Helvetica" w:hAnsi="Helvetica" w:cs="Helvetica"/>
                <w:b/>
                <w:bCs/>
                <w:color w:val="222222"/>
              </w:rPr>
            </w:pPr>
            <w:r w:rsidRPr="008E74F2">
              <w:rPr>
                <w:rFonts w:ascii="Helvetica" w:hAnsi="Helvetica" w:cs="Helvetica"/>
                <w:b/>
                <w:bCs/>
                <w:color w:val="222222"/>
              </w:rPr>
              <w:t>Grantor Contact Information:</w:t>
            </w:r>
          </w:p>
        </w:tc>
        <w:tc>
          <w:tcPr>
            <w:tcW w:w="5000" w:type="pct"/>
            <w:vAlign w:val="center"/>
            <w:hideMark/>
          </w:tcPr>
          <w:p w14:paraId="2F62B5AC" w14:textId="77777777" w:rsidR="008E74F2" w:rsidRPr="008E74F2" w:rsidRDefault="008E74F2" w:rsidP="008E74F2">
            <w:pPr>
              <w:pStyle w:val="NoSpacing"/>
              <w:rPr>
                <w:rFonts w:ascii="Helvetica" w:hAnsi="Helvetica" w:cs="Helvetica"/>
                <w:color w:val="222222"/>
              </w:rPr>
            </w:pPr>
            <w:r w:rsidRPr="008E74F2">
              <w:rPr>
                <w:rFonts w:ascii="Helvetica" w:hAnsi="Helvetica" w:cs="Helvetica"/>
                <w:color w:val="222222"/>
              </w:rPr>
              <w:t>If you have difficulty accessing the full announcement electronically, please contact:</w:t>
            </w:r>
            <w:r w:rsidRPr="008E74F2">
              <w:rPr>
                <w:rFonts w:ascii="Helvetica" w:hAnsi="Helvetica" w:cs="Helvetica"/>
                <w:color w:val="222222"/>
              </w:rPr>
              <w:br/>
            </w:r>
            <w:r w:rsidRPr="008E74F2">
              <w:rPr>
                <w:rFonts w:ascii="Helvetica" w:hAnsi="Helvetica" w:cs="Helvetica"/>
                <w:color w:val="222222"/>
              </w:rPr>
              <w:br/>
              <w:t>Chris Darnell chris_darnell@fws.gov</w:t>
            </w:r>
            <w:r w:rsidRPr="008E74F2">
              <w:rPr>
                <w:rFonts w:ascii="Helvetica" w:hAnsi="Helvetica" w:cs="Helvetica"/>
                <w:color w:val="222222"/>
              </w:rPr>
              <w:br/>
            </w:r>
            <w:r w:rsidRPr="008E74F2">
              <w:rPr>
                <w:rFonts w:ascii="Helvetica" w:hAnsi="Helvetica" w:cs="Helvetica"/>
                <w:color w:val="222222"/>
              </w:rPr>
              <w:br/>
            </w:r>
            <w:hyperlink r:id="rId538" w:history="1">
              <w:r w:rsidRPr="008E74F2">
                <w:rPr>
                  <w:rStyle w:val="Hyperlink"/>
                  <w:rFonts w:ascii="Helvetica" w:hAnsi="Helvetica" w:cs="Helvetica"/>
                </w:rPr>
                <w:t>chris_darnell@fws.gov</w:t>
              </w:r>
            </w:hyperlink>
          </w:p>
        </w:tc>
      </w:tr>
    </w:tbl>
    <w:p w14:paraId="2AD5D30C" w14:textId="77777777" w:rsidR="008E74F2" w:rsidRDefault="008E74F2" w:rsidP="008E74F2">
      <w:pPr>
        <w:pStyle w:val="NoSpacing"/>
        <w:pBdr>
          <w:bottom w:val="single" w:sz="6" w:space="1" w:color="auto"/>
        </w:pBdr>
        <w:rPr>
          <w:rStyle w:val="Hyperlink"/>
          <w:rFonts w:ascii="Helvetica" w:hAnsi="Helvetica" w:cs="Helvetica"/>
          <w:color w:val="1155CC"/>
          <w:sz w:val="24"/>
          <w:szCs w:val="24"/>
          <w:shd w:val="clear" w:color="auto" w:fill="FFFFFF"/>
        </w:rPr>
      </w:pPr>
      <w:r w:rsidRPr="00C75E71">
        <w:rPr>
          <w:rFonts w:ascii="Helvetica" w:hAnsi="Helvetica" w:cs="Helvetica"/>
          <w:color w:val="222222"/>
          <w:sz w:val="24"/>
          <w:szCs w:val="24"/>
        </w:rPr>
        <w:br/>
      </w:r>
      <w:hyperlink r:id="rId539" w:tgtFrame="_blank" w:history="1">
        <w:r w:rsidRPr="00C75E71">
          <w:rPr>
            <w:rStyle w:val="Hyperlink"/>
            <w:rFonts w:ascii="Helvetica" w:hAnsi="Helvetica" w:cs="Helvetica"/>
            <w:color w:val="1155CC"/>
            <w:sz w:val="24"/>
            <w:szCs w:val="24"/>
            <w:shd w:val="clear" w:color="auto" w:fill="FFFFFF"/>
          </w:rPr>
          <w:t>https://www.grants.gov/web/grants/view-opportunity.html?oppId=350418</w:t>
        </w:r>
      </w:hyperlink>
    </w:p>
    <w:p w14:paraId="3537BBA1" w14:textId="56113840" w:rsidR="008E74F2" w:rsidRPr="008E74F2" w:rsidRDefault="008E74F2" w:rsidP="008E74F2">
      <w:pPr>
        <w:pStyle w:val="NoSpacing"/>
        <w:rPr>
          <w:rFonts w:ascii="Helvetica" w:hAnsi="Helvetica" w:cs="Helvetica"/>
          <w:color w:val="222222"/>
          <w:sz w:val="24"/>
          <w:szCs w:val="24"/>
        </w:rPr>
      </w:pPr>
    </w:p>
    <w:p w14:paraId="27563122" w14:textId="77777777" w:rsidR="008E74F2" w:rsidRDefault="008E74F2" w:rsidP="008E74F2">
      <w:pPr>
        <w:pStyle w:val="NoSpacing"/>
        <w:rPr>
          <w:rFonts w:ascii="Helvetica" w:hAnsi="Helvetica" w:cs="Helvetica"/>
          <w:color w:val="222222"/>
          <w:sz w:val="24"/>
          <w:szCs w:val="24"/>
          <w:shd w:val="clear" w:color="auto" w:fill="FFFFFF"/>
        </w:rPr>
      </w:pPr>
      <w:bookmarkStart w:id="581" w:name="DOIGeolEdGeolMapping"/>
      <w:bookmarkEnd w:id="581"/>
      <w:r w:rsidRPr="00C75E71">
        <w:rPr>
          <w:rFonts w:ascii="Helvetica" w:hAnsi="Helvetica" w:cs="Helvetica"/>
          <w:color w:val="222222"/>
          <w:sz w:val="24"/>
          <w:szCs w:val="24"/>
          <w:shd w:val="clear" w:color="auto" w:fill="FFFFFF"/>
        </w:rPr>
        <w:t>Geological Survey</w:t>
      </w:r>
      <w:r w:rsidRPr="00C75E71">
        <w:rPr>
          <w:rFonts w:ascii="Helvetica" w:hAnsi="Helvetica" w:cs="Helvetica"/>
          <w:color w:val="222222"/>
          <w:sz w:val="24"/>
          <w:szCs w:val="24"/>
        </w:rPr>
        <w:br/>
      </w:r>
      <w:r w:rsidRPr="00C75E71">
        <w:rPr>
          <w:rFonts w:ascii="Helvetica" w:hAnsi="Helvetica" w:cs="Helvetica"/>
          <w:color w:val="222222"/>
          <w:sz w:val="24"/>
          <w:szCs w:val="24"/>
          <w:shd w:val="clear" w:color="auto" w:fill="FFFFFF"/>
        </w:rPr>
        <w:t>The Educational Component of the National Cooperative Geologic Mapping Program</w:t>
      </w:r>
      <w:r w:rsidRPr="00C75E71">
        <w:rPr>
          <w:rFonts w:ascii="Helvetica" w:hAnsi="Helvetica" w:cs="Helvetica"/>
          <w:color w:val="222222"/>
          <w:sz w:val="24"/>
          <w:szCs w:val="24"/>
        </w:rPr>
        <w:br/>
      </w:r>
      <w:r w:rsidRPr="00C75E71">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8E74F2" w:rsidRPr="008E74F2" w14:paraId="31593985" w14:textId="77777777" w:rsidTr="008E74F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96"/>
              <w:gridCol w:w="3347"/>
            </w:tblGrid>
            <w:tr w:rsidR="008E74F2" w:rsidRPr="008E74F2" w14:paraId="5B1D3BA0" w14:textId="77777777" w:rsidTr="008E74F2">
              <w:trPr>
                <w:tblCellSpacing w:w="0" w:type="dxa"/>
              </w:trPr>
              <w:tc>
                <w:tcPr>
                  <w:tcW w:w="1696" w:type="dxa"/>
                  <w:noWrap/>
                  <w:hideMark/>
                </w:tcPr>
                <w:p w14:paraId="0D8F826D" w14:textId="77777777" w:rsidR="008E74F2" w:rsidRPr="008E74F2" w:rsidRDefault="008E74F2" w:rsidP="008E74F2">
                  <w:pPr>
                    <w:pStyle w:val="NoSpacing"/>
                    <w:rPr>
                      <w:rFonts w:ascii="Helvetica" w:hAnsi="Helvetica" w:cs="Helvetica"/>
                      <w:b/>
                      <w:bCs/>
                      <w:color w:val="222222"/>
                    </w:rPr>
                  </w:pPr>
                  <w:r w:rsidRPr="008E74F2">
                    <w:rPr>
                      <w:rFonts w:ascii="Helvetica" w:hAnsi="Helvetica" w:cs="Helvetica"/>
                      <w:b/>
                      <w:bCs/>
                      <w:color w:val="222222"/>
                    </w:rPr>
                    <w:lastRenderedPageBreak/>
                    <w:t>Document Type:</w:t>
                  </w:r>
                </w:p>
              </w:tc>
              <w:tc>
                <w:tcPr>
                  <w:tcW w:w="3347" w:type="dxa"/>
                  <w:vAlign w:val="center"/>
                  <w:hideMark/>
                </w:tcPr>
                <w:p w14:paraId="558B4685" w14:textId="77777777" w:rsidR="008E74F2" w:rsidRPr="008E74F2" w:rsidRDefault="008E74F2" w:rsidP="008E74F2">
                  <w:pPr>
                    <w:pStyle w:val="NoSpacing"/>
                    <w:rPr>
                      <w:rFonts w:ascii="Helvetica" w:hAnsi="Helvetica" w:cs="Helvetica"/>
                      <w:color w:val="222222"/>
                    </w:rPr>
                  </w:pPr>
                  <w:r w:rsidRPr="008E74F2">
                    <w:rPr>
                      <w:rFonts w:ascii="Helvetica" w:hAnsi="Helvetica" w:cs="Helvetica"/>
                      <w:color w:val="222222"/>
                    </w:rPr>
                    <w:t>Grants Notice</w:t>
                  </w:r>
                </w:p>
              </w:tc>
            </w:tr>
            <w:tr w:rsidR="008E74F2" w:rsidRPr="008E74F2" w14:paraId="63C9692E" w14:textId="77777777" w:rsidTr="008E74F2">
              <w:trPr>
                <w:tblCellSpacing w:w="0" w:type="dxa"/>
              </w:trPr>
              <w:tc>
                <w:tcPr>
                  <w:tcW w:w="1696" w:type="dxa"/>
                  <w:noWrap/>
                  <w:hideMark/>
                </w:tcPr>
                <w:p w14:paraId="0B8544C4" w14:textId="77777777" w:rsidR="008E74F2" w:rsidRPr="008E74F2" w:rsidRDefault="008E74F2" w:rsidP="008E74F2">
                  <w:pPr>
                    <w:pStyle w:val="NoSpacing"/>
                    <w:rPr>
                      <w:rFonts w:ascii="Helvetica" w:hAnsi="Helvetica" w:cs="Helvetica"/>
                      <w:b/>
                      <w:bCs/>
                      <w:color w:val="222222"/>
                    </w:rPr>
                  </w:pPr>
                  <w:r w:rsidRPr="008E74F2">
                    <w:rPr>
                      <w:rFonts w:ascii="Helvetica" w:hAnsi="Helvetica" w:cs="Helvetica"/>
                      <w:b/>
                      <w:bCs/>
                      <w:color w:val="222222"/>
                    </w:rPr>
                    <w:t>Funding Opportunity Number:</w:t>
                  </w:r>
                </w:p>
              </w:tc>
              <w:tc>
                <w:tcPr>
                  <w:tcW w:w="3347" w:type="dxa"/>
                  <w:vAlign w:val="center"/>
                  <w:hideMark/>
                </w:tcPr>
                <w:p w14:paraId="12ABCC4D" w14:textId="77777777" w:rsidR="008E74F2" w:rsidRPr="008E74F2" w:rsidRDefault="008E74F2" w:rsidP="008E74F2">
                  <w:pPr>
                    <w:pStyle w:val="NoSpacing"/>
                    <w:rPr>
                      <w:rFonts w:ascii="Helvetica" w:hAnsi="Helvetica" w:cs="Helvetica"/>
                      <w:color w:val="222222"/>
                    </w:rPr>
                  </w:pPr>
                  <w:r w:rsidRPr="008E74F2">
                    <w:rPr>
                      <w:rFonts w:ascii="Helvetica" w:hAnsi="Helvetica" w:cs="Helvetica"/>
                      <w:color w:val="222222"/>
                    </w:rPr>
                    <w:t>G24AS00077</w:t>
                  </w:r>
                </w:p>
              </w:tc>
            </w:tr>
            <w:tr w:rsidR="008E74F2" w:rsidRPr="008E74F2" w14:paraId="69609D6D" w14:textId="77777777" w:rsidTr="008E74F2">
              <w:trPr>
                <w:tblCellSpacing w:w="0" w:type="dxa"/>
              </w:trPr>
              <w:tc>
                <w:tcPr>
                  <w:tcW w:w="1696" w:type="dxa"/>
                  <w:noWrap/>
                  <w:hideMark/>
                </w:tcPr>
                <w:p w14:paraId="40D5074B" w14:textId="77777777" w:rsidR="008E74F2" w:rsidRPr="008E74F2" w:rsidRDefault="008E74F2" w:rsidP="008E74F2">
                  <w:pPr>
                    <w:pStyle w:val="NoSpacing"/>
                    <w:rPr>
                      <w:rFonts w:ascii="Helvetica" w:hAnsi="Helvetica" w:cs="Helvetica"/>
                      <w:b/>
                      <w:bCs/>
                      <w:color w:val="222222"/>
                    </w:rPr>
                  </w:pPr>
                  <w:r w:rsidRPr="008E74F2">
                    <w:rPr>
                      <w:rFonts w:ascii="Helvetica" w:hAnsi="Helvetica" w:cs="Helvetica"/>
                      <w:b/>
                      <w:bCs/>
                      <w:color w:val="222222"/>
                    </w:rPr>
                    <w:t>Funding Opportunity Title:</w:t>
                  </w:r>
                </w:p>
              </w:tc>
              <w:tc>
                <w:tcPr>
                  <w:tcW w:w="3347" w:type="dxa"/>
                  <w:vAlign w:val="center"/>
                  <w:hideMark/>
                </w:tcPr>
                <w:p w14:paraId="47858C35" w14:textId="77777777" w:rsidR="008E74F2" w:rsidRPr="008E74F2" w:rsidRDefault="008E74F2" w:rsidP="008E74F2">
                  <w:pPr>
                    <w:pStyle w:val="NoSpacing"/>
                    <w:rPr>
                      <w:rFonts w:ascii="Helvetica" w:hAnsi="Helvetica" w:cs="Helvetica"/>
                      <w:color w:val="222222"/>
                    </w:rPr>
                  </w:pPr>
                  <w:r w:rsidRPr="008E74F2">
                    <w:rPr>
                      <w:rFonts w:ascii="Helvetica" w:hAnsi="Helvetica" w:cs="Helvetica"/>
                      <w:color w:val="222222"/>
                    </w:rPr>
                    <w:t>The Educational Component of the National Cooperative Geologic Mapping Program</w:t>
                  </w:r>
                </w:p>
              </w:tc>
            </w:tr>
            <w:tr w:rsidR="008E74F2" w:rsidRPr="008E74F2" w14:paraId="16EED4EA" w14:textId="77777777" w:rsidTr="008E74F2">
              <w:trPr>
                <w:tblCellSpacing w:w="0" w:type="dxa"/>
              </w:trPr>
              <w:tc>
                <w:tcPr>
                  <w:tcW w:w="1696" w:type="dxa"/>
                  <w:noWrap/>
                  <w:hideMark/>
                </w:tcPr>
                <w:p w14:paraId="3A844613" w14:textId="77777777" w:rsidR="008E74F2" w:rsidRPr="008E74F2" w:rsidRDefault="008E74F2" w:rsidP="008E74F2">
                  <w:pPr>
                    <w:pStyle w:val="NoSpacing"/>
                    <w:rPr>
                      <w:rFonts w:ascii="Helvetica" w:hAnsi="Helvetica" w:cs="Helvetica"/>
                      <w:b/>
                      <w:bCs/>
                      <w:color w:val="222222"/>
                    </w:rPr>
                  </w:pPr>
                  <w:r w:rsidRPr="008E74F2">
                    <w:rPr>
                      <w:rFonts w:ascii="Helvetica" w:hAnsi="Helvetica" w:cs="Helvetica"/>
                      <w:b/>
                      <w:bCs/>
                      <w:color w:val="222222"/>
                    </w:rPr>
                    <w:t>Opportunity Category:</w:t>
                  </w:r>
                </w:p>
              </w:tc>
              <w:tc>
                <w:tcPr>
                  <w:tcW w:w="3347" w:type="dxa"/>
                  <w:vAlign w:val="center"/>
                  <w:hideMark/>
                </w:tcPr>
                <w:p w14:paraId="7F811AD2" w14:textId="77777777" w:rsidR="008E74F2" w:rsidRPr="008E74F2" w:rsidRDefault="008E74F2" w:rsidP="008E74F2">
                  <w:pPr>
                    <w:pStyle w:val="NoSpacing"/>
                    <w:rPr>
                      <w:rFonts w:ascii="Helvetica" w:hAnsi="Helvetica" w:cs="Helvetica"/>
                      <w:color w:val="222222"/>
                    </w:rPr>
                  </w:pPr>
                  <w:r w:rsidRPr="008E74F2">
                    <w:rPr>
                      <w:rFonts w:ascii="Helvetica" w:hAnsi="Helvetica" w:cs="Helvetica"/>
                      <w:color w:val="222222"/>
                    </w:rPr>
                    <w:t>Discretionary</w:t>
                  </w:r>
                </w:p>
              </w:tc>
            </w:tr>
            <w:tr w:rsidR="008E74F2" w:rsidRPr="008E74F2" w14:paraId="56506F8E" w14:textId="77777777" w:rsidTr="008E74F2">
              <w:trPr>
                <w:tblCellSpacing w:w="0" w:type="dxa"/>
              </w:trPr>
              <w:tc>
                <w:tcPr>
                  <w:tcW w:w="1696" w:type="dxa"/>
                  <w:noWrap/>
                  <w:hideMark/>
                </w:tcPr>
                <w:p w14:paraId="636ADAC4" w14:textId="77777777" w:rsidR="008E74F2" w:rsidRPr="008E74F2" w:rsidRDefault="008E74F2" w:rsidP="008E74F2">
                  <w:pPr>
                    <w:pStyle w:val="NoSpacing"/>
                    <w:rPr>
                      <w:rFonts w:ascii="Helvetica" w:hAnsi="Helvetica" w:cs="Helvetica"/>
                      <w:b/>
                      <w:bCs/>
                      <w:color w:val="222222"/>
                    </w:rPr>
                  </w:pPr>
                  <w:r w:rsidRPr="008E74F2">
                    <w:rPr>
                      <w:rFonts w:ascii="Helvetica" w:hAnsi="Helvetica" w:cs="Helvetica"/>
                      <w:b/>
                      <w:bCs/>
                      <w:color w:val="222222"/>
                    </w:rPr>
                    <w:t>Opportunity Category Explanation:</w:t>
                  </w:r>
                </w:p>
              </w:tc>
              <w:tc>
                <w:tcPr>
                  <w:tcW w:w="3347" w:type="dxa"/>
                  <w:vAlign w:val="center"/>
                  <w:hideMark/>
                </w:tcPr>
                <w:p w14:paraId="15576F2B" w14:textId="77777777" w:rsidR="008E74F2" w:rsidRPr="008E74F2" w:rsidRDefault="008E74F2" w:rsidP="008E74F2">
                  <w:pPr>
                    <w:pStyle w:val="NoSpacing"/>
                    <w:rPr>
                      <w:rFonts w:ascii="Helvetica" w:hAnsi="Helvetica" w:cs="Helvetica"/>
                      <w:color w:val="222222"/>
                    </w:rPr>
                  </w:pPr>
                  <w:r w:rsidRPr="008E74F2">
                    <w:rPr>
                      <w:rFonts w:ascii="Helvetica" w:hAnsi="Helvetica" w:cs="Helvetica"/>
                      <w:color w:val="222222"/>
                    </w:rPr>
                    <w:t> </w:t>
                  </w:r>
                </w:p>
              </w:tc>
            </w:tr>
            <w:tr w:rsidR="008E74F2" w:rsidRPr="008E74F2" w14:paraId="143264FA" w14:textId="77777777" w:rsidTr="008E74F2">
              <w:trPr>
                <w:tblCellSpacing w:w="0" w:type="dxa"/>
              </w:trPr>
              <w:tc>
                <w:tcPr>
                  <w:tcW w:w="1696" w:type="dxa"/>
                  <w:noWrap/>
                  <w:hideMark/>
                </w:tcPr>
                <w:p w14:paraId="66D4777F" w14:textId="77777777" w:rsidR="008E74F2" w:rsidRPr="008E74F2" w:rsidRDefault="008E74F2" w:rsidP="008E74F2">
                  <w:pPr>
                    <w:pStyle w:val="NoSpacing"/>
                    <w:rPr>
                      <w:rFonts w:ascii="Helvetica" w:hAnsi="Helvetica" w:cs="Helvetica"/>
                      <w:b/>
                      <w:bCs/>
                      <w:color w:val="222222"/>
                    </w:rPr>
                  </w:pPr>
                  <w:r w:rsidRPr="008E74F2">
                    <w:rPr>
                      <w:rFonts w:ascii="Helvetica" w:hAnsi="Helvetica" w:cs="Helvetica"/>
                      <w:b/>
                      <w:bCs/>
                      <w:color w:val="222222"/>
                    </w:rPr>
                    <w:t>Funding Instrument Type:</w:t>
                  </w:r>
                </w:p>
              </w:tc>
              <w:tc>
                <w:tcPr>
                  <w:tcW w:w="3347" w:type="dxa"/>
                  <w:vAlign w:val="center"/>
                  <w:hideMark/>
                </w:tcPr>
                <w:p w14:paraId="7FF925F7" w14:textId="77777777" w:rsidR="008E74F2" w:rsidRPr="008E74F2" w:rsidRDefault="008E74F2" w:rsidP="008E74F2">
                  <w:pPr>
                    <w:pStyle w:val="NoSpacing"/>
                    <w:rPr>
                      <w:rFonts w:ascii="Helvetica" w:hAnsi="Helvetica" w:cs="Helvetica"/>
                      <w:color w:val="222222"/>
                    </w:rPr>
                  </w:pPr>
                  <w:r w:rsidRPr="008E74F2">
                    <w:rPr>
                      <w:rFonts w:ascii="Helvetica" w:hAnsi="Helvetica" w:cs="Helvetica"/>
                      <w:color w:val="222222"/>
                    </w:rPr>
                    <w:t>Cooperative Agreement</w:t>
                  </w:r>
                </w:p>
              </w:tc>
            </w:tr>
            <w:tr w:rsidR="008E74F2" w:rsidRPr="008E74F2" w14:paraId="598F5502" w14:textId="77777777" w:rsidTr="008E74F2">
              <w:trPr>
                <w:tblCellSpacing w:w="0" w:type="dxa"/>
              </w:trPr>
              <w:tc>
                <w:tcPr>
                  <w:tcW w:w="1696" w:type="dxa"/>
                  <w:noWrap/>
                  <w:hideMark/>
                </w:tcPr>
                <w:p w14:paraId="6C588231" w14:textId="77777777" w:rsidR="008E74F2" w:rsidRPr="008E74F2" w:rsidRDefault="008E74F2" w:rsidP="008E74F2">
                  <w:pPr>
                    <w:pStyle w:val="NoSpacing"/>
                    <w:rPr>
                      <w:rFonts w:ascii="Helvetica" w:hAnsi="Helvetica" w:cs="Helvetica"/>
                      <w:b/>
                      <w:bCs/>
                      <w:color w:val="222222"/>
                    </w:rPr>
                  </w:pPr>
                  <w:r w:rsidRPr="008E74F2">
                    <w:rPr>
                      <w:rFonts w:ascii="Helvetica" w:hAnsi="Helvetica" w:cs="Helvetica"/>
                      <w:b/>
                      <w:bCs/>
                      <w:color w:val="222222"/>
                    </w:rPr>
                    <w:t>Category of Funding Activity:</w:t>
                  </w:r>
                </w:p>
              </w:tc>
              <w:tc>
                <w:tcPr>
                  <w:tcW w:w="3347" w:type="dxa"/>
                  <w:vAlign w:val="center"/>
                  <w:hideMark/>
                </w:tcPr>
                <w:p w14:paraId="1A87748F" w14:textId="77777777" w:rsidR="008E74F2" w:rsidRPr="008E74F2" w:rsidRDefault="008E74F2" w:rsidP="008E74F2">
                  <w:pPr>
                    <w:pStyle w:val="NoSpacing"/>
                    <w:rPr>
                      <w:rFonts w:ascii="Helvetica" w:hAnsi="Helvetica" w:cs="Helvetica"/>
                      <w:color w:val="222222"/>
                    </w:rPr>
                  </w:pPr>
                  <w:r w:rsidRPr="008E74F2">
                    <w:rPr>
                      <w:rFonts w:ascii="Helvetica" w:hAnsi="Helvetica" w:cs="Helvetica"/>
                      <w:color w:val="222222"/>
                    </w:rPr>
                    <w:t>Science and Technology and other Research and Development</w:t>
                  </w:r>
                </w:p>
              </w:tc>
            </w:tr>
            <w:tr w:rsidR="008E74F2" w:rsidRPr="008E74F2" w14:paraId="070EE8E9" w14:textId="77777777" w:rsidTr="008E74F2">
              <w:trPr>
                <w:tblCellSpacing w:w="0" w:type="dxa"/>
              </w:trPr>
              <w:tc>
                <w:tcPr>
                  <w:tcW w:w="1696" w:type="dxa"/>
                  <w:noWrap/>
                  <w:hideMark/>
                </w:tcPr>
                <w:p w14:paraId="6ABD1D5E" w14:textId="77777777" w:rsidR="008E74F2" w:rsidRPr="008E74F2" w:rsidRDefault="008E74F2" w:rsidP="008E74F2">
                  <w:pPr>
                    <w:pStyle w:val="NoSpacing"/>
                    <w:rPr>
                      <w:rFonts w:ascii="Helvetica" w:hAnsi="Helvetica" w:cs="Helvetica"/>
                      <w:b/>
                      <w:bCs/>
                      <w:color w:val="222222"/>
                    </w:rPr>
                  </w:pPr>
                  <w:r w:rsidRPr="008E74F2">
                    <w:rPr>
                      <w:rFonts w:ascii="Helvetica" w:hAnsi="Helvetica" w:cs="Helvetica"/>
                      <w:b/>
                      <w:bCs/>
                      <w:color w:val="222222"/>
                    </w:rPr>
                    <w:t>Category Explanation:</w:t>
                  </w:r>
                </w:p>
              </w:tc>
              <w:tc>
                <w:tcPr>
                  <w:tcW w:w="3347" w:type="dxa"/>
                  <w:vAlign w:val="center"/>
                  <w:hideMark/>
                </w:tcPr>
                <w:p w14:paraId="741C91B6" w14:textId="77777777" w:rsidR="008E74F2" w:rsidRPr="008E74F2" w:rsidRDefault="008E74F2" w:rsidP="008E74F2">
                  <w:pPr>
                    <w:pStyle w:val="NoSpacing"/>
                    <w:rPr>
                      <w:rFonts w:ascii="Helvetica" w:hAnsi="Helvetica" w:cs="Helvetica"/>
                      <w:color w:val="222222"/>
                    </w:rPr>
                  </w:pPr>
                  <w:r w:rsidRPr="008E74F2">
                    <w:rPr>
                      <w:rFonts w:ascii="Helvetica" w:hAnsi="Helvetica" w:cs="Helvetica"/>
                      <w:color w:val="222222"/>
                    </w:rPr>
                    <w:t> </w:t>
                  </w:r>
                </w:p>
              </w:tc>
            </w:tr>
            <w:tr w:rsidR="008E74F2" w:rsidRPr="008E74F2" w14:paraId="41B68004" w14:textId="77777777" w:rsidTr="008E74F2">
              <w:trPr>
                <w:tblCellSpacing w:w="0" w:type="dxa"/>
              </w:trPr>
              <w:tc>
                <w:tcPr>
                  <w:tcW w:w="1696" w:type="dxa"/>
                  <w:noWrap/>
                  <w:hideMark/>
                </w:tcPr>
                <w:p w14:paraId="6209D46F" w14:textId="77777777" w:rsidR="008E74F2" w:rsidRPr="008E74F2" w:rsidRDefault="008E74F2" w:rsidP="008E74F2">
                  <w:pPr>
                    <w:pStyle w:val="NoSpacing"/>
                    <w:rPr>
                      <w:rFonts w:ascii="Helvetica" w:hAnsi="Helvetica" w:cs="Helvetica"/>
                      <w:b/>
                      <w:bCs/>
                      <w:color w:val="222222"/>
                    </w:rPr>
                  </w:pPr>
                  <w:r w:rsidRPr="008E74F2">
                    <w:rPr>
                      <w:rFonts w:ascii="Helvetica" w:hAnsi="Helvetica" w:cs="Helvetica"/>
                      <w:b/>
                      <w:bCs/>
                      <w:color w:val="222222"/>
                    </w:rPr>
                    <w:t>Expected Number of Awards:</w:t>
                  </w:r>
                </w:p>
              </w:tc>
              <w:tc>
                <w:tcPr>
                  <w:tcW w:w="3347" w:type="dxa"/>
                  <w:vAlign w:val="center"/>
                  <w:hideMark/>
                </w:tcPr>
                <w:p w14:paraId="2E27A375" w14:textId="77777777" w:rsidR="008E74F2" w:rsidRPr="008E74F2" w:rsidRDefault="008E74F2" w:rsidP="008E74F2">
                  <w:pPr>
                    <w:pStyle w:val="NoSpacing"/>
                    <w:rPr>
                      <w:rFonts w:ascii="Helvetica" w:hAnsi="Helvetica" w:cs="Helvetica"/>
                      <w:color w:val="222222"/>
                    </w:rPr>
                  </w:pPr>
                  <w:r w:rsidRPr="008E74F2">
                    <w:rPr>
                      <w:rFonts w:ascii="Helvetica" w:hAnsi="Helvetica" w:cs="Helvetica"/>
                      <w:color w:val="222222"/>
                    </w:rPr>
                    <w:t> </w:t>
                  </w:r>
                </w:p>
              </w:tc>
            </w:tr>
            <w:tr w:rsidR="008E74F2" w:rsidRPr="008E74F2" w14:paraId="6F5115C8" w14:textId="77777777" w:rsidTr="008E74F2">
              <w:trPr>
                <w:tblCellSpacing w:w="0" w:type="dxa"/>
              </w:trPr>
              <w:tc>
                <w:tcPr>
                  <w:tcW w:w="1696" w:type="dxa"/>
                  <w:noWrap/>
                  <w:hideMark/>
                </w:tcPr>
                <w:p w14:paraId="115A025B" w14:textId="77777777" w:rsidR="008E74F2" w:rsidRPr="008E74F2" w:rsidRDefault="008E74F2" w:rsidP="008E74F2">
                  <w:pPr>
                    <w:pStyle w:val="NoSpacing"/>
                    <w:rPr>
                      <w:rFonts w:ascii="Helvetica" w:hAnsi="Helvetica" w:cs="Helvetica"/>
                      <w:b/>
                      <w:bCs/>
                      <w:color w:val="222222"/>
                    </w:rPr>
                  </w:pPr>
                  <w:r w:rsidRPr="008E74F2">
                    <w:rPr>
                      <w:rFonts w:ascii="Helvetica" w:hAnsi="Helvetica" w:cs="Helvetica"/>
                      <w:b/>
                      <w:bCs/>
                      <w:color w:val="222222"/>
                    </w:rPr>
                    <w:t>CFDA Number(s):</w:t>
                  </w:r>
                </w:p>
              </w:tc>
              <w:tc>
                <w:tcPr>
                  <w:tcW w:w="3347" w:type="dxa"/>
                  <w:vAlign w:val="center"/>
                  <w:hideMark/>
                </w:tcPr>
                <w:p w14:paraId="45191BEC" w14:textId="77777777" w:rsidR="008E74F2" w:rsidRPr="008E74F2" w:rsidRDefault="008E74F2" w:rsidP="008E74F2">
                  <w:pPr>
                    <w:pStyle w:val="NoSpacing"/>
                    <w:rPr>
                      <w:rFonts w:ascii="Helvetica" w:hAnsi="Helvetica" w:cs="Helvetica"/>
                      <w:color w:val="222222"/>
                    </w:rPr>
                  </w:pPr>
                  <w:r w:rsidRPr="008E74F2">
                    <w:rPr>
                      <w:rFonts w:ascii="Helvetica" w:hAnsi="Helvetica" w:cs="Helvetica"/>
                      <w:color w:val="222222"/>
                    </w:rPr>
                    <w:t>15.810 -- National Cooperative Geologic Mapping</w:t>
                  </w:r>
                </w:p>
              </w:tc>
            </w:tr>
            <w:tr w:rsidR="008E74F2" w:rsidRPr="008E74F2" w14:paraId="3C94AD81" w14:textId="77777777" w:rsidTr="008E74F2">
              <w:trPr>
                <w:tblCellSpacing w:w="0" w:type="dxa"/>
              </w:trPr>
              <w:tc>
                <w:tcPr>
                  <w:tcW w:w="1696" w:type="dxa"/>
                  <w:noWrap/>
                  <w:hideMark/>
                </w:tcPr>
                <w:p w14:paraId="14BD8CD3" w14:textId="77777777" w:rsidR="008E74F2" w:rsidRPr="008E74F2" w:rsidRDefault="008E74F2" w:rsidP="008E74F2">
                  <w:pPr>
                    <w:pStyle w:val="NoSpacing"/>
                    <w:rPr>
                      <w:rFonts w:ascii="Helvetica" w:hAnsi="Helvetica" w:cs="Helvetica"/>
                      <w:b/>
                      <w:bCs/>
                      <w:color w:val="222222"/>
                    </w:rPr>
                  </w:pPr>
                  <w:r w:rsidRPr="008E74F2">
                    <w:rPr>
                      <w:rFonts w:ascii="Helvetica" w:hAnsi="Helvetica" w:cs="Helvetica"/>
                      <w:b/>
                      <w:bCs/>
                      <w:color w:val="222222"/>
                    </w:rPr>
                    <w:t>Cost Sharing or Matching Requirement:</w:t>
                  </w:r>
                </w:p>
              </w:tc>
              <w:tc>
                <w:tcPr>
                  <w:tcW w:w="3347" w:type="dxa"/>
                  <w:vAlign w:val="center"/>
                  <w:hideMark/>
                </w:tcPr>
                <w:p w14:paraId="46D0352C" w14:textId="77777777" w:rsidR="008E74F2" w:rsidRPr="008E74F2" w:rsidRDefault="008E74F2" w:rsidP="008E74F2">
                  <w:pPr>
                    <w:pStyle w:val="NoSpacing"/>
                    <w:rPr>
                      <w:rFonts w:ascii="Helvetica" w:hAnsi="Helvetica" w:cs="Helvetica"/>
                      <w:color w:val="222222"/>
                    </w:rPr>
                  </w:pPr>
                  <w:r w:rsidRPr="008E74F2">
                    <w:rPr>
                      <w:rFonts w:ascii="Helvetica" w:hAnsi="Helvetica" w:cs="Helvetica"/>
                      <w:color w:val="222222"/>
                    </w:rPr>
                    <w:t>Yes</w:t>
                  </w:r>
                </w:p>
              </w:tc>
            </w:tr>
          </w:tbl>
          <w:p w14:paraId="2ED10382" w14:textId="77777777" w:rsidR="008E74F2" w:rsidRPr="008E74F2" w:rsidRDefault="008E74F2" w:rsidP="008E74F2">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45"/>
              <w:gridCol w:w="3300"/>
            </w:tblGrid>
            <w:tr w:rsidR="008E74F2" w:rsidRPr="008E74F2" w14:paraId="1EF176C3" w14:textId="77777777" w:rsidTr="008E74F2">
              <w:trPr>
                <w:tblCellSpacing w:w="0" w:type="dxa"/>
              </w:trPr>
              <w:tc>
                <w:tcPr>
                  <w:tcW w:w="1945" w:type="dxa"/>
                  <w:noWrap/>
                  <w:hideMark/>
                </w:tcPr>
                <w:p w14:paraId="23805D4F" w14:textId="77777777" w:rsidR="008E74F2" w:rsidRPr="008E74F2" w:rsidRDefault="008E74F2" w:rsidP="008E74F2">
                  <w:pPr>
                    <w:pStyle w:val="NoSpacing"/>
                    <w:rPr>
                      <w:rFonts w:ascii="Helvetica" w:hAnsi="Helvetica" w:cs="Helvetica"/>
                      <w:b/>
                      <w:bCs/>
                      <w:color w:val="222222"/>
                    </w:rPr>
                  </w:pPr>
                  <w:r w:rsidRPr="008E74F2">
                    <w:rPr>
                      <w:rFonts w:ascii="Helvetica" w:hAnsi="Helvetica" w:cs="Helvetica"/>
                      <w:b/>
                      <w:bCs/>
                      <w:color w:val="222222"/>
                    </w:rPr>
                    <w:t>Version:</w:t>
                  </w:r>
                </w:p>
              </w:tc>
              <w:tc>
                <w:tcPr>
                  <w:tcW w:w="3327" w:type="dxa"/>
                  <w:vAlign w:val="center"/>
                  <w:hideMark/>
                </w:tcPr>
                <w:p w14:paraId="0E885354" w14:textId="77777777" w:rsidR="008E74F2" w:rsidRPr="008E74F2" w:rsidRDefault="008E74F2" w:rsidP="008E74F2">
                  <w:pPr>
                    <w:pStyle w:val="NoSpacing"/>
                    <w:rPr>
                      <w:rFonts w:ascii="Helvetica" w:hAnsi="Helvetica" w:cs="Helvetica"/>
                      <w:color w:val="222222"/>
                    </w:rPr>
                  </w:pPr>
                  <w:r w:rsidRPr="008E74F2">
                    <w:rPr>
                      <w:rFonts w:ascii="Helvetica" w:hAnsi="Helvetica" w:cs="Helvetica"/>
                      <w:color w:val="222222"/>
                    </w:rPr>
                    <w:t>Synopsis 1</w:t>
                  </w:r>
                </w:p>
              </w:tc>
            </w:tr>
            <w:tr w:rsidR="008E74F2" w:rsidRPr="008E74F2" w14:paraId="1879002D" w14:textId="77777777" w:rsidTr="008E74F2">
              <w:trPr>
                <w:tblCellSpacing w:w="0" w:type="dxa"/>
              </w:trPr>
              <w:tc>
                <w:tcPr>
                  <w:tcW w:w="1945" w:type="dxa"/>
                  <w:noWrap/>
                  <w:hideMark/>
                </w:tcPr>
                <w:p w14:paraId="3065E7FD" w14:textId="77777777" w:rsidR="008E74F2" w:rsidRPr="008E74F2" w:rsidRDefault="008E74F2" w:rsidP="008E74F2">
                  <w:pPr>
                    <w:pStyle w:val="NoSpacing"/>
                    <w:rPr>
                      <w:rFonts w:ascii="Helvetica" w:hAnsi="Helvetica" w:cs="Helvetica"/>
                      <w:b/>
                      <w:bCs/>
                      <w:color w:val="222222"/>
                    </w:rPr>
                  </w:pPr>
                  <w:r w:rsidRPr="008E74F2">
                    <w:rPr>
                      <w:rFonts w:ascii="Helvetica" w:hAnsi="Helvetica" w:cs="Helvetica"/>
                      <w:b/>
                      <w:bCs/>
                      <w:color w:val="222222"/>
                    </w:rPr>
                    <w:t>Posted Date:</w:t>
                  </w:r>
                </w:p>
              </w:tc>
              <w:tc>
                <w:tcPr>
                  <w:tcW w:w="3327" w:type="dxa"/>
                  <w:vAlign w:val="center"/>
                  <w:hideMark/>
                </w:tcPr>
                <w:p w14:paraId="5081A3E2" w14:textId="77777777" w:rsidR="008E74F2" w:rsidRPr="008E74F2" w:rsidRDefault="008E74F2" w:rsidP="008E74F2">
                  <w:pPr>
                    <w:pStyle w:val="NoSpacing"/>
                    <w:rPr>
                      <w:rFonts w:ascii="Helvetica" w:hAnsi="Helvetica" w:cs="Helvetica"/>
                      <w:color w:val="222222"/>
                    </w:rPr>
                  </w:pPr>
                  <w:r w:rsidRPr="008E74F2">
                    <w:rPr>
                      <w:rFonts w:ascii="Helvetica" w:hAnsi="Helvetica" w:cs="Helvetica"/>
                      <w:color w:val="222222"/>
                    </w:rPr>
                    <w:t>Sep 29, 2023</w:t>
                  </w:r>
                </w:p>
              </w:tc>
            </w:tr>
            <w:tr w:rsidR="008E74F2" w:rsidRPr="008E74F2" w14:paraId="7E693D04" w14:textId="77777777" w:rsidTr="008E74F2">
              <w:trPr>
                <w:tblCellSpacing w:w="0" w:type="dxa"/>
              </w:trPr>
              <w:tc>
                <w:tcPr>
                  <w:tcW w:w="1945" w:type="dxa"/>
                  <w:noWrap/>
                  <w:hideMark/>
                </w:tcPr>
                <w:p w14:paraId="7508877A" w14:textId="77777777" w:rsidR="008E74F2" w:rsidRPr="008E74F2" w:rsidRDefault="008E74F2" w:rsidP="008E74F2">
                  <w:pPr>
                    <w:pStyle w:val="NoSpacing"/>
                    <w:rPr>
                      <w:rFonts w:ascii="Helvetica" w:hAnsi="Helvetica" w:cs="Helvetica"/>
                      <w:b/>
                      <w:bCs/>
                      <w:color w:val="222222"/>
                    </w:rPr>
                  </w:pPr>
                  <w:r w:rsidRPr="008E74F2">
                    <w:rPr>
                      <w:rFonts w:ascii="Helvetica" w:hAnsi="Helvetica" w:cs="Helvetica"/>
                      <w:b/>
                      <w:bCs/>
                      <w:color w:val="222222"/>
                    </w:rPr>
                    <w:t>Last Updated Date:</w:t>
                  </w:r>
                </w:p>
              </w:tc>
              <w:tc>
                <w:tcPr>
                  <w:tcW w:w="3327" w:type="dxa"/>
                  <w:vAlign w:val="center"/>
                  <w:hideMark/>
                </w:tcPr>
                <w:p w14:paraId="634237F2" w14:textId="77777777" w:rsidR="008E74F2" w:rsidRPr="008E74F2" w:rsidRDefault="008E74F2" w:rsidP="008E74F2">
                  <w:pPr>
                    <w:pStyle w:val="NoSpacing"/>
                    <w:rPr>
                      <w:rFonts w:ascii="Helvetica" w:hAnsi="Helvetica" w:cs="Helvetica"/>
                      <w:color w:val="222222"/>
                    </w:rPr>
                  </w:pPr>
                  <w:r w:rsidRPr="008E74F2">
                    <w:rPr>
                      <w:rFonts w:ascii="Helvetica" w:hAnsi="Helvetica" w:cs="Helvetica"/>
                      <w:color w:val="222222"/>
                    </w:rPr>
                    <w:t>Sep 29, 2023</w:t>
                  </w:r>
                </w:p>
              </w:tc>
            </w:tr>
            <w:tr w:rsidR="008E74F2" w:rsidRPr="008E74F2" w14:paraId="18F1E141" w14:textId="77777777" w:rsidTr="008E74F2">
              <w:trPr>
                <w:tblCellSpacing w:w="0" w:type="dxa"/>
              </w:trPr>
              <w:tc>
                <w:tcPr>
                  <w:tcW w:w="1945" w:type="dxa"/>
                  <w:noWrap/>
                  <w:hideMark/>
                </w:tcPr>
                <w:p w14:paraId="2656B731" w14:textId="77777777" w:rsidR="008E74F2" w:rsidRPr="008E74F2" w:rsidRDefault="008E74F2" w:rsidP="008E74F2">
                  <w:pPr>
                    <w:pStyle w:val="NoSpacing"/>
                    <w:rPr>
                      <w:rFonts w:ascii="Helvetica" w:hAnsi="Helvetica" w:cs="Helvetica"/>
                      <w:b/>
                      <w:bCs/>
                      <w:color w:val="222222"/>
                    </w:rPr>
                  </w:pPr>
                  <w:r w:rsidRPr="008E74F2">
                    <w:rPr>
                      <w:rFonts w:ascii="Helvetica" w:hAnsi="Helvetica" w:cs="Helvetica"/>
                      <w:b/>
                      <w:bCs/>
                      <w:color w:val="222222"/>
                    </w:rPr>
                    <w:t>Original Closing Date for Applications:</w:t>
                  </w:r>
                </w:p>
              </w:tc>
              <w:tc>
                <w:tcPr>
                  <w:tcW w:w="3327" w:type="dxa"/>
                  <w:vAlign w:val="center"/>
                  <w:hideMark/>
                </w:tcPr>
                <w:p w14:paraId="67BEACA3" w14:textId="77777777" w:rsidR="008E74F2" w:rsidRPr="008E74F2" w:rsidRDefault="008E74F2" w:rsidP="008E74F2">
                  <w:pPr>
                    <w:pStyle w:val="NoSpacing"/>
                    <w:rPr>
                      <w:rFonts w:ascii="Helvetica" w:hAnsi="Helvetica" w:cs="Helvetica"/>
                      <w:color w:val="222222"/>
                    </w:rPr>
                  </w:pPr>
                  <w:r w:rsidRPr="008E74F2">
                    <w:rPr>
                      <w:rFonts w:ascii="Helvetica" w:hAnsi="Helvetica" w:cs="Helvetica"/>
                      <w:color w:val="222222"/>
                    </w:rPr>
                    <w:t>Jan 12, 2024  Electronically submitted applications must be submitted no later than 3:00 p.m., ET, on the listed application due date.</w:t>
                  </w:r>
                </w:p>
              </w:tc>
            </w:tr>
            <w:tr w:rsidR="008E74F2" w:rsidRPr="008E74F2" w14:paraId="50F53C96" w14:textId="77777777" w:rsidTr="008E74F2">
              <w:trPr>
                <w:tblCellSpacing w:w="0" w:type="dxa"/>
              </w:trPr>
              <w:tc>
                <w:tcPr>
                  <w:tcW w:w="1945" w:type="dxa"/>
                  <w:noWrap/>
                  <w:hideMark/>
                </w:tcPr>
                <w:p w14:paraId="125B2DA4" w14:textId="77777777" w:rsidR="008E74F2" w:rsidRPr="008E74F2" w:rsidRDefault="008E74F2" w:rsidP="008E74F2">
                  <w:pPr>
                    <w:pStyle w:val="NoSpacing"/>
                    <w:rPr>
                      <w:rFonts w:ascii="Helvetica" w:hAnsi="Helvetica" w:cs="Helvetica"/>
                      <w:b/>
                      <w:bCs/>
                      <w:color w:val="222222"/>
                    </w:rPr>
                  </w:pPr>
                  <w:r w:rsidRPr="008E74F2">
                    <w:rPr>
                      <w:rFonts w:ascii="Helvetica" w:hAnsi="Helvetica" w:cs="Helvetica"/>
                      <w:b/>
                      <w:bCs/>
                      <w:color w:val="222222"/>
                    </w:rPr>
                    <w:t>Current Closing Date for Applications:</w:t>
                  </w:r>
                </w:p>
              </w:tc>
              <w:tc>
                <w:tcPr>
                  <w:tcW w:w="3327" w:type="dxa"/>
                  <w:vAlign w:val="center"/>
                  <w:hideMark/>
                </w:tcPr>
                <w:p w14:paraId="4EF2BACD" w14:textId="77777777" w:rsidR="008E74F2" w:rsidRPr="008E74F2" w:rsidRDefault="008E74F2" w:rsidP="008E74F2">
                  <w:pPr>
                    <w:pStyle w:val="NoSpacing"/>
                    <w:rPr>
                      <w:rFonts w:ascii="Helvetica" w:hAnsi="Helvetica" w:cs="Helvetica"/>
                      <w:color w:val="222222"/>
                    </w:rPr>
                  </w:pPr>
                  <w:r w:rsidRPr="008E74F2">
                    <w:rPr>
                      <w:rFonts w:ascii="Helvetica" w:hAnsi="Helvetica" w:cs="Helvetica"/>
                      <w:color w:val="222222"/>
                    </w:rPr>
                    <w:t>Jan 12, 2024  Electronically submitted applications must be submitted no later than 3:00 p.m., ET, on the listed application due date.</w:t>
                  </w:r>
                </w:p>
              </w:tc>
            </w:tr>
            <w:tr w:rsidR="008E74F2" w:rsidRPr="008E74F2" w14:paraId="49DAF2EF" w14:textId="77777777" w:rsidTr="008E74F2">
              <w:trPr>
                <w:tblCellSpacing w:w="0" w:type="dxa"/>
              </w:trPr>
              <w:tc>
                <w:tcPr>
                  <w:tcW w:w="1945" w:type="dxa"/>
                  <w:noWrap/>
                  <w:hideMark/>
                </w:tcPr>
                <w:p w14:paraId="6B2238D5" w14:textId="77777777" w:rsidR="008E74F2" w:rsidRPr="008E74F2" w:rsidRDefault="008E74F2" w:rsidP="008E74F2">
                  <w:pPr>
                    <w:pStyle w:val="NoSpacing"/>
                    <w:rPr>
                      <w:rFonts w:ascii="Helvetica" w:hAnsi="Helvetica" w:cs="Helvetica"/>
                      <w:b/>
                      <w:bCs/>
                      <w:color w:val="222222"/>
                    </w:rPr>
                  </w:pPr>
                  <w:r w:rsidRPr="008E74F2">
                    <w:rPr>
                      <w:rFonts w:ascii="Helvetica" w:hAnsi="Helvetica" w:cs="Helvetica"/>
                      <w:b/>
                      <w:bCs/>
                      <w:color w:val="222222"/>
                    </w:rPr>
                    <w:t>Archive Date:</w:t>
                  </w:r>
                </w:p>
              </w:tc>
              <w:tc>
                <w:tcPr>
                  <w:tcW w:w="3327" w:type="dxa"/>
                  <w:vAlign w:val="center"/>
                  <w:hideMark/>
                </w:tcPr>
                <w:p w14:paraId="1AEB2444" w14:textId="77777777" w:rsidR="008E74F2" w:rsidRPr="008E74F2" w:rsidRDefault="008E74F2" w:rsidP="008E74F2">
                  <w:pPr>
                    <w:pStyle w:val="NoSpacing"/>
                    <w:rPr>
                      <w:rFonts w:ascii="Helvetica" w:hAnsi="Helvetica" w:cs="Helvetica"/>
                      <w:color w:val="222222"/>
                    </w:rPr>
                  </w:pPr>
                  <w:r w:rsidRPr="008E74F2">
                    <w:rPr>
                      <w:rFonts w:ascii="Helvetica" w:hAnsi="Helvetica" w:cs="Helvetica"/>
                      <w:color w:val="222222"/>
                    </w:rPr>
                    <w:t> </w:t>
                  </w:r>
                </w:p>
              </w:tc>
            </w:tr>
            <w:tr w:rsidR="008E74F2" w:rsidRPr="008E74F2" w14:paraId="28641662" w14:textId="77777777" w:rsidTr="008E74F2">
              <w:trPr>
                <w:tblCellSpacing w:w="0" w:type="dxa"/>
              </w:trPr>
              <w:tc>
                <w:tcPr>
                  <w:tcW w:w="1945" w:type="dxa"/>
                  <w:noWrap/>
                  <w:hideMark/>
                </w:tcPr>
                <w:p w14:paraId="6FA6976F" w14:textId="77777777" w:rsidR="008E74F2" w:rsidRPr="008E74F2" w:rsidRDefault="008E74F2" w:rsidP="008E74F2">
                  <w:pPr>
                    <w:pStyle w:val="NoSpacing"/>
                    <w:rPr>
                      <w:rFonts w:ascii="Helvetica" w:hAnsi="Helvetica" w:cs="Helvetica"/>
                      <w:b/>
                      <w:bCs/>
                      <w:color w:val="222222"/>
                    </w:rPr>
                  </w:pPr>
                  <w:r w:rsidRPr="008E74F2">
                    <w:rPr>
                      <w:rFonts w:ascii="Helvetica" w:hAnsi="Helvetica" w:cs="Helvetica"/>
                      <w:b/>
                      <w:bCs/>
                      <w:color w:val="222222"/>
                    </w:rPr>
                    <w:t>Estimated Total Program Funding:</w:t>
                  </w:r>
                </w:p>
              </w:tc>
              <w:tc>
                <w:tcPr>
                  <w:tcW w:w="3327" w:type="dxa"/>
                  <w:vAlign w:val="center"/>
                  <w:hideMark/>
                </w:tcPr>
                <w:p w14:paraId="650C6AA5" w14:textId="77777777" w:rsidR="008E74F2" w:rsidRPr="008E74F2" w:rsidRDefault="008E74F2" w:rsidP="008E74F2">
                  <w:pPr>
                    <w:pStyle w:val="NoSpacing"/>
                    <w:rPr>
                      <w:rFonts w:ascii="Helvetica" w:hAnsi="Helvetica" w:cs="Helvetica"/>
                      <w:color w:val="222222"/>
                    </w:rPr>
                  </w:pPr>
                  <w:r w:rsidRPr="008E74F2">
                    <w:rPr>
                      <w:rFonts w:ascii="Helvetica" w:hAnsi="Helvetica" w:cs="Helvetica"/>
                      <w:color w:val="222222"/>
                    </w:rPr>
                    <w:t> </w:t>
                  </w:r>
                </w:p>
              </w:tc>
            </w:tr>
            <w:tr w:rsidR="008E74F2" w:rsidRPr="008E74F2" w14:paraId="3F606A21" w14:textId="77777777" w:rsidTr="008E74F2">
              <w:trPr>
                <w:tblCellSpacing w:w="0" w:type="dxa"/>
              </w:trPr>
              <w:tc>
                <w:tcPr>
                  <w:tcW w:w="1945" w:type="dxa"/>
                  <w:noWrap/>
                  <w:hideMark/>
                </w:tcPr>
                <w:p w14:paraId="22BB6A4C" w14:textId="77777777" w:rsidR="008E74F2" w:rsidRPr="008E74F2" w:rsidRDefault="008E74F2" w:rsidP="008E74F2">
                  <w:pPr>
                    <w:pStyle w:val="NoSpacing"/>
                    <w:rPr>
                      <w:rFonts w:ascii="Helvetica" w:hAnsi="Helvetica" w:cs="Helvetica"/>
                      <w:b/>
                      <w:bCs/>
                      <w:color w:val="222222"/>
                    </w:rPr>
                  </w:pPr>
                  <w:r w:rsidRPr="008E74F2">
                    <w:rPr>
                      <w:rFonts w:ascii="Helvetica" w:hAnsi="Helvetica" w:cs="Helvetica"/>
                      <w:b/>
                      <w:bCs/>
                      <w:color w:val="222222"/>
                    </w:rPr>
                    <w:t>Award Ceiling:</w:t>
                  </w:r>
                </w:p>
              </w:tc>
              <w:tc>
                <w:tcPr>
                  <w:tcW w:w="3327" w:type="dxa"/>
                  <w:vAlign w:val="center"/>
                  <w:hideMark/>
                </w:tcPr>
                <w:p w14:paraId="0AE99E09" w14:textId="77777777" w:rsidR="008E74F2" w:rsidRPr="008E74F2" w:rsidRDefault="008E74F2" w:rsidP="008E74F2">
                  <w:pPr>
                    <w:pStyle w:val="NoSpacing"/>
                    <w:rPr>
                      <w:rFonts w:ascii="Helvetica" w:hAnsi="Helvetica" w:cs="Helvetica"/>
                      <w:color w:val="222222"/>
                    </w:rPr>
                  </w:pPr>
                  <w:r w:rsidRPr="008E74F2">
                    <w:rPr>
                      <w:rFonts w:ascii="Helvetica" w:hAnsi="Helvetica" w:cs="Helvetica"/>
                      <w:color w:val="222222"/>
                    </w:rPr>
                    <w:t>$100,000</w:t>
                  </w:r>
                </w:p>
              </w:tc>
            </w:tr>
            <w:tr w:rsidR="008E74F2" w:rsidRPr="008E74F2" w14:paraId="78D9AA29" w14:textId="77777777" w:rsidTr="008E74F2">
              <w:trPr>
                <w:tblCellSpacing w:w="0" w:type="dxa"/>
              </w:trPr>
              <w:tc>
                <w:tcPr>
                  <w:tcW w:w="1945" w:type="dxa"/>
                  <w:noWrap/>
                  <w:hideMark/>
                </w:tcPr>
                <w:p w14:paraId="70D449EE" w14:textId="77777777" w:rsidR="008E74F2" w:rsidRPr="008E74F2" w:rsidRDefault="008E74F2" w:rsidP="008E74F2">
                  <w:pPr>
                    <w:pStyle w:val="NoSpacing"/>
                    <w:rPr>
                      <w:rFonts w:ascii="Helvetica" w:hAnsi="Helvetica" w:cs="Helvetica"/>
                      <w:b/>
                      <w:bCs/>
                      <w:color w:val="222222"/>
                    </w:rPr>
                  </w:pPr>
                  <w:r w:rsidRPr="008E74F2">
                    <w:rPr>
                      <w:rFonts w:ascii="Helvetica" w:hAnsi="Helvetica" w:cs="Helvetica"/>
                      <w:b/>
                      <w:bCs/>
                      <w:color w:val="222222"/>
                    </w:rPr>
                    <w:t>Award Floor:</w:t>
                  </w:r>
                </w:p>
              </w:tc>
              <w:tc>
                <w:tcPr>
                  <w:tcW w:w="3327" w:type="dxa"/>
                  <w:vAlign w:val="center"/>
                  <w:hideMark/>
                </w:tcPr>
                <w:p w14:paraId="1B25166A" w14:textId="77777777" w:rsidR="008E74F2" w:rsidRPr="008E74F2" w:rsidRDefault="008E74F2" w:rsidP="008E74F2">
                  <w:pPr>
                    <w:pStyle w:val="NoSpacing"/>
                    <w:rPr>
                      <w:rFonts w:ascii="Helvetica" w:hAnsi="Helvetica" w:cs="Helvetica"/>
                      <w:color w:val="222222"/>
                    </w:rPr>
                  </w:pPr>
                  <w:r w:rsidRPr="008E74F2">
                    <w:rPr>
                      <w:rFonts w:ascii="Helvetica" w:hAnsi="Helvetica" w:cs="Helvetica"/>
                      <w:color w:val="222222"/>
                    </w:rPr>
                    <w:t>$0</w:t>
                  </w:r>
                </w:p>
              </w:tc>
            </w:tr>
          </w:tbl>
          <w:p w14:paraId="5161D5F0" w14:textId="77777777" w:rsidR="008E74F2" w:rsidRPr="008E74F2" w:rsidRDefault="008E74F2" w:rsidP="008E74F2">
            <w:pPr>
              <w:pStyle w:val="NoSpacing"/>
              <w:rPr>
                <w:rFonts w:ascii="Helvetica" w:hAnsi="Helvetica" w:cs="Helvetica"/>
                <w:color w:val="222222"/>
              </w:rPr>
            </w:pPr>
          </w:p>
        </w:tc>
      </w:tr>
    </w:tbl>
    <w:p w14:paraId="47007B48" w14:textId="74B332A7" w:rsidR="008E74F2" w:rsidRPr="008E74F2" w:rsidRDefault="008E74F2" w:rsidP="008E74F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90"/>
        <w:gridCol w:w="6900"/>
      </w:tblGrid>
      <w:tr w:rsidR="008E74F2" w:rsidRPr="008E74F2" w14:paraId="507B1850" w14:textId="77777777" w:rsidTr="008E74F2">
        <w:trPr>
          <w:tblCellSpacing w:w="0" w:type="dxa"/>
        </w:trPr>
        <w:tc>
          <w:tcPr>
            <w:tcW w:w="0" w:type="auto"/>
            <w:noWrap/>
            <w:hideMark/>
          </w:tcPr>
          <w:p w14:paraId="78865C6F" w14:textId="77777777" w:rsidR="008E74F2" w:rsidRPr="008E74F2" w:rsidRDefault="008E74F2" w:rsidP="008E74F2">
            <w:pPr>
              <w:pStyle w:val="NoSpacing"/>
              <w:rPr>
                <w:rFonts w:ascii="Helvetica" w:hAnsi="Helvetica" w:cs="Helvetica"/>
                <w:b/>
                <w:bCs/>
                <w:color w:val="222222"/>
              </w:rPr>
            </w:pPr>
            <w:r w:rsidRPr="008E74F2">
              <w:rPr>
                <w:rFonts w:ascii="Helvetica" w:hAnsi="Helvetica" w:cs="Helvetica"/>
                <w:b/>
                <w:bCs/>
                <w:color w:val="222222"/>
              </w:rPr>
              <w:t>Eligible Applicants:</w:t>
            </w:r>
          </w:p>
        </w:tc>
        <w:tc>
          <w:tcPr>
            <w:tcW w:w="5000" w:type="pct"/>
            <w:vAlign w:val="center"/>
            <w:hideMark/>
          </w:tcPr>
          <w:p w14:paraId="55950203" w14:textId="77777777" w:rsidR="008E74F2" w:rsidRPr="008E74F2" w:rsidRDefault="008E74F2" w:rsidP="008E74F2">
            <w:pPr>
              <w:pStyle w:val="NoSpacing"/>
              <w:rPr>
                <w:rFonts w:ascii="Helvetica" w:hAnsi="Helvetica" w:cs="Helvetica"/>
                <w:color w:val="222222"/>
              </w:rPr>
            </w:pPr>
            <w:r w:rsidRPr="008E74F2">
              <w:rPr>
                <w:rFonts w:ascii="Helvetica" w:hAnsi="Helvetica" w:cs="Helvetica"/>
                <w:color w:val="222222"/>
              </w:rPr>
              <w:t>Public and State controlled institutions of higher education</w:t>
            </w:r>
          </w:p>
        </w:tc>
      </w:tr>
      <w:tr w:rsidR="008E74F2" w:rsidRPr="008E74F2" w14:paraId="6150FD4A" w14:textId="77777777" w:rsidTr="008E74F2">
        <w:trPr>
          <w:tblCellSpacing w:w="0" w:type="dxa"/>
        </w:trPr>
        <w:tc>
          <w:tcPr>
            <w:tcW w:w="0" w:type="auto"/>
            <w:noWrap/>
            <w:hideMark/>
          </w:tcPr>
          <w:p w14:paraId="1D608C22" w14:textId="77777777" w:rsidR="008E74F2" w:rsidRPr="008E74F2" w:rsidRDefault="008E74F2" w:rsidP="008E74F2">
            <w:pPr>
              <w:pStyle w:val="NoSpacing"/>
              <w:rPr>
                <w:rFonts w:ascii="Helvetica" w:hAnsi="Helvetica" w:cs="Helvetica"/>
                <w:b/>
                <w:bCs/>
                <w:color w:val="222222"/>
              </w:rPr>
            </w:pPr>
            <w:r w:rsidRPr="008E74F2">
              <w:rPr>
                <w:rFonts w:ascii="Helvetica" w:hAnsi="Helvetica" w:cs="Helvetica"/>
                <w:b/>
                <w:bCs/>
                <w:color w:val="222222"/>
              </w:rPr>
              <w:t>Additional Information on Eligibility:</w:t>
            </w:r>
          </w:p>
        </w:tc>
        <w:tc>
          <w:tcPr>
            <w:tcW w:w="5000" w:type="pct"/>
            <w:vAlign w:val="center"/>
            <w:hideMark/>
          </w:tcPr>
          <w:p w14:paraId="1BECAA61" w14:textId="77777777" w:rsidR="008E74F2" w:rsidRPr="008E74F2" w:rsidRDefault="008E74F2" w:rsidP="008E74F2">
            <w:pPr>
              <w:pStyle w:val="NoSpacing"/>
              <w:rPr>
                <w:rFonts w:ascii="Helvetica" w:hAnsi="Helvetica" w:cs="Helvetica"/>
                <w:color w:val="222222"/>
              </w:rPr>
            </w:pPr>
            <w:r w:rsidRPr="008E74F2">
              <w:rPr>
                <w:rFonts w:ascii="Helvetica" w:hAnsi="Helvetica" w:cs="Helvetica"/>
                <w:color w:val="222222"/>
              </w:rPr>
              <w:t>EDMAP is restricted to U.S. Universities with geoscience or related departments or programs.</w:t>
            </w:r>
          </w:p>
        </w:tc>
      </w:tr>
    </w:tbl>
    <w:p w14:paraId="7B11E69B" w14:textId="191C7B4F" w:rsidR="008E74F2" w:rsidRPr="008E74F2" w:rsidRDefault="008E74F2" w:rsidP="008E74F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3"/>
        <w:gridCol w:w="7487"/>
      </w:tblGrid>
      <w:tr w:rsidR="008E74F2" w:rsidRPr="008E74F2" w14:paraId="0665A6E9" w14:textId="77777777" w:rsidTr="008E74F2">
        <w:trPr>
          <w:tblCellSpacing w:w="0" w:type="dxa"/>
        </w:trPr>
        <w:tc>
          <w:tcPr>
            <w:tcW w:w="0" w:type="auto"/>
            <w:noWrap/>
            <w:hideMark/>
          </w:tcPr>
          <w:p w14:paraId="78C8C9A2" w14:textId="77777777" w:rsidR="008E74F2" w:rsidRPr="008E74F2" w:rsidRDefault="008E74F2" w:rsidP="008E74F2">
            <w:pPr>
              <w:pStyle w:val="NoSpacing"/>
              <w:rPr>
                <w:rFonts w:ascii="Helvetica" w:hAnsi="Helvetica" w:cs="Helvetica"/>
                <w:b/>
                <w:bCs/>
                <w:color w:val="222222"/>
              </w:rPr>
            </w:pPr>
            <w:r w:rsidRPr="008E74F2">
              <w:rPr>
                <w:rFonts w:ascii="Helvetica" w:hAnsi="Helvetica" w:cs="Helvetica"/>
                <w:b/>
                <w:bCs/>
                <w:color w:val="222222"/>
              </w:rPr>
              <w:t>Agency Name:</w:t>
            </w:r>
          </w:p>
        </w:tc>
        <w:tc>
          <w:tcPr>
            <w:tcW w:w="5000" w:type="pct"/>
            <w:vAlign w:val="center"/>
            <w:hideMark/>
          </w:tcPr>
          <w:p w14:paraId="49EC3979" w14:textId="77777777" w:rsidR="008E74F2" w:rsidRPr="008E74F2" w:rsidRDefault="008E74F2" w:rsidP="008E74F2">
            <w:pPr>
              <w:pStyle w:val="NoSpacing"/>
              <w:rPr>
                <w:rFonts w:ascii="Helvetica" w:hAnsi="Helvetica" w:cs="Helvetica"/>
                <w:color w:val="222222"/>
              </w:rPr>
            </w:pPr>
            <w:r w:rsidRPr="008E74F2">
              <w:rPr>
                <w:rFonts w:ascii="Helvetica" w:hAnsi="Helvetica" w:cs="Helvetica"/>
                <w:color w:val="222222"/>
              </w:rPr>
              <w:t>Geological Survey</w:t>
            </w:r>
          </w:p>
        </w:tc>
      </w:tr>
      <w:tr w:rsidR="008E74F2" w:rsidRPr="008E74F2" w14:paraId="7D13B4D1" w14:textId="77777777" w:rsidTr="008E74F2">
        <w:trPr>
          <w:tblCellSpacing w:w="0" w:type="dxa"/>
        </w:trPr>
        <w:tc>
          <w:tcPr>
            <w:tcW w:w="0" w:type="auto"/>
            <w:noWrap/>
            <w:hideMark/>
          </w:tcPr>
          <w:p w14:paraId="04C0E4DB" w14:textId="77777777" w:rsidR="008E74F2" w:rsidRPr="008E74F2" w:rsidRDefault="008E74F2" w:rsidP="008E74F2">
            <w:pPr>
              <w:pStyle w:val="NoSpacing"/>
              <w:rPr>
                <w:rFonts w:ascii="Helvetica" w:hAnsi="Helvetica" w:cs="Helvetica"/>
                <w:b/>
                <w:bCs/>
                <w:color w:val="222222"/>
              </w:rPr>
            </w:pPr>
            <w:r w:rsidRPr="008E74F2">
              <w:rPr>
                <w:rFonts w:ascii="Helvetica" w:hAnsi="Helvetica" w:cs="Helvetica"/>
                <w:b/>
                <w:bCs/>
                <w:color w:val="222222"/>
              </w:rPr>
              <w:t>Description:</w:t>
            </w:r>
          </w:p>
        </w:tc>
        <w:tc>
          <w:tcPr>
            <w:tcW w:w="5000" w:type="pct"/>
            <w:vAlign w:val="center"/>
            <w:hideMark/>
          </w:tcPr>
          <w:p w14:paraId="77185F7A" w14:textId="77777777" w:rsidR="008E74F2" w:rsidRPr="008E74F2" w:rsidRDefault="008E74F2" w:rsidP="008E74F2">
            <w:pPr>
              <w:pStyle w:val="NoSpacing"/>
              <w:rPr>
                <w:rFonts w:ascii="Helvetica" w:hAnsi="Helvetica" w:cs="Helvetica"/>
                <w:color w:val="222222"/>
              </w:rPr>
            </w:pPr>
            <w:r w:rsidRPr="008E74F2">
              <w:rPr>
                <w:rFonts w:ascii="Helvetica" w:hAnsi="Helvetica" w:cs="Helvetica"/>
                <w:color w:val="222222"/>
              </w:rPr>
              <w:t>The primary objective of the EDMAP component of the NCGMP is to train the next generation of geologic mappers. To do this, the NCGMP provides funds for undergraduate and graduate student research projects that involve all activities relevant to the creation of geologic maps (defined broadly as all maps that characterize the solid Earth and/or its constituents). Through these cooperative agreements, the NCGMP hopes to expand the research and educational capacity of national academic programs that teach Earth science students the broad range of techniques relevant to geologic mapping and the analysis of field, geophysical, borehole, and remote sensing data. As of 2023, EDMAP has funded more than 1,440 students from more than 173 universities.</w:t>
            </w:r>
          </w:p>
        </w:tc>
      </w:tr>
      <w:tr w:rsidR="008E74F2" w:rsidRPr="008E74F2" w14:paraId="5EB2D7B9" w14:textId="77777777" w:rsidTr="008E74F2">
        <w:trPr>
          <w:tblCellSpacing w:w="0" w:type="dxa"/>
        </w:trPr>
        <w:tc>
          <w:tcPr>
            <w:tcW w:w="0" w:type="auto"/>
            <w:noWrap/>
            <w:hideMark/>
          </w:tcPr>
          <w:p w14:paraId="780CAC89" w14:textId="77777777" w:rsidR="008E74F2" w:rsidRPr="008E74F2" w:rsidRDefault="008E74F2" w:rsidP="008E74F2">
            <w:pPr>
              <w:pStyle w:val="NoSpacing"/>
              <w:rPr>
                <w:rFonts w:ascii="Helvetica" w:hAnsi="Helvetica" w:cs="Helvetica"/>
                <w:b/>
                <w:bCs/>
                <w:color w:val="222222"/>
              </w:rPr>
            </w:pPr>
            <w:r w:rsidRPr="008E74F2">
              <w:rPr>
                <w:rFonts w:ascii="Helvetica" w:hAnsi="Helvetica" w:cs="Helvetica"/>
                <w:b/>
                <w:bCs/>
                <w:color w:val="222222"/>
              </w:rPr>
              <w:t>Link to Additional Information:</w:t>
            </w:r>
          </w:p>
        </w:tc>
        <w:tc>
          <w:tcPr>
            <w:tcW w:w="5000" w:type="pct"/>
            <w:vAlign w:val="center"/>
            <w:hideMark/>
          </w:tcPr>
          <w:p w14:paraId="1943F24B" w14:textId="77777777" w:rsidR="008E74F2" w:rsidRPr="008E74F2" w:rsidRDefault="000E4EB0" w:rsidP="008E74F2">
            <w:pPr>
              <w:pStyle w:val="NoSpacing"/>
              <w:rPr>
                <w:rFonts w:ascii="Helvetica" w:hAnsi="Helvetica" w:cs="Helvetica"/>
                <w:color w:val="222222"/>
              </w:rPr>
            </w:pPr>
            <w:hyperlink r:id="rId540" w:anchor="relatedDocumentsTab" w:tooltip="See Related Documents" w:history="1">
              <w:r w:rsidR="008E74F2" w:rsidRPr="008E74F2">
                <w:rPr>
                  <w:rStyle w:val="Hyperlink"/>
                  <w:rFonts w:ascii="Helvetica" w:hAnsi="Helvetica" w:cs="Helvetica"/>
                </w:rPr>
                <w:t>See Related Documents</w:t>
              </w:r>
            </w:hyperlink>
          </w:p>
        </w:tc>
      </w:tr>
      <w:tr w:rsidR="008E74F2" w:rsidRPr="008E74F2" w14:paraId="591A811A" w14:textId="77777777" w:rsidTr="008E74F2">
        <w:trPr>
          <w:tblCellSpacing w:w="0" w:type="dxa"/>
        </w:trPr>
        <w:tc>
          <w:tcPr>
            <w:tcW w:w="0" w:type="auto"/>
            <w:noWrap/>
            <w:hideMark/>
          </w:tcPr>
          <w:p w14:paraId="0E0AC20E" w14:textId="77777777" w:rsidR="008E74F2" w:rsidRPr="008E74F2" w:rsidRDefault="008E74F2" w:rsidP="008E74F2">
            <w:pPr>
              <w:pStyle w:val="NoSpacing"/>
              <w:rPr>
                <w:rFonts w:ascii="Helvetica" w:hAnsi="Helvetica" w:cs="Helvetica"/>
                <w:b/>
                <w:bCs/>
                <w:color w:val="222222"/>
              </w:rPr>
            </w:pPr>
            <w:r w:rsidRPr="008E74F2">
              <w:rPr>
                <w:rFonts w:ascii="Helvetica" w:hAnsi="Helvetica" w:cs="Helvetica"/>
                <w:b/>
                <w:bCs/>
                <w:color w:val="222222"/>
              </w:rPr>
              <w:lastRenderedPageBreak/>
              <w:t>Grantor Contact Information:</w:t>
            </w:r>
          </w:p>
        </w:tc>
        <w:tc>
          <w:tcPr>
            <w:tcW w:w="5000" w:type="pct"/>
            <w:vAlign w:val="center"/>
            <w:hideMark/>
          </w:tcPr>
          <w:p w14:paraId="4DC35180" w14:textId="77777777" w:rsidR="008E74F2" w:rsidRPr="008E74F2" w:rsidRDefault="008E74F2" w:rsidP="008E74F2">
            <w:pPr>
              <w:pStyle w:val="NoSpacing"/>
              <w:rPr>
                <w:rFonts w:ascii="Helvetica" w:hAnsi="Helvetica" w:cs="Helvetica"/>
                <w:color w:val="222222"/>
              </w:rPr>
            </w:pPr>
            <w:r w:rsidRPr="008E74F2">
              <w:rPr>
                <w:rFonts w:ascii="Helvetica" w:hAnsi="Helvetica" w:cs="Helvetica"/>
                <w:color w:val="222222"/>
              </w:rPr>
              <w:t>If you have difficulty accessing the full announcement electronically, please contact:</w:t>
            </w:r>
            <w:r w:rsidRPr="008E74F2">
              <w:rPr>
                <w:rFonts w:ascii="Helvetica" w:hAnsi="Helvetica" w:cs="Helvetica"/>
                <w:color w:val="222222"/>
              </w:rPr>
              <w:br/>
            </w:r>
            <w:r w:rsidRPr="008E74F2">
              <w:rPr>
                <w:rFonts w:ascii="Helvetica" w:hAnsi="Helvetica" w:cs="Helvetica"/>
                <w:color w:val="222222"/>
              </w:rPr>
              <w:br/>
              <w:t>Amber Brazil abrazil@usgs.gov</w:t>
            </w:r>
            <w:r w:rsidRPr="008E74F2">
              <w:rPr>
                <w:rFonts w:ascii="Helvetica" w:hAnsi="Helvetica" w:cs="Helvetica"/>
                <w:color w:val="222222"/>
              </w:rPr>
              <w:br/>
            </w:r>
            <w:r w:rsidRPr="008E74F2">
              <w:rPr>
                <w:rFonts w:ascii="Helvetica" w:hAnsi="Helvetica" w:cs="Helvetica"/>
                <w:color w:val="222222"/>
              </w:rPr>
              <w:br/>
            </w:r>
            <w:hyperlink r:id="rId541" w:history="1">
              <w:r w:rsidRPr="008E74F2">
                <w:rPr>
                  <w:rStyle w:val="Hyperlink"/>
                  <w:rFonts w:ascii="Helvetica" w:hAnsi="Helvetica" w:cs="Helvetica"/>
                </w:rPr>
                <w:t>abrazil@usgs.gov</w:t>
              </w:r>
            </w:hyperlink>
          </w:p>
        </w:tc>
      </w:tr>
    </w:tbl>
    <w:p w14:paraId="43F7D539" w14:textId="5AA92DFD" w:rsidR="008E74F2" w:rsidRDefault="008E74F2" w:rsidP="008E74F2">
      <w:pPr>
        <w:pStyle w:val="NoSpacing"/>
        <w:pBdr>
          <w:bottom w:val="single" w:sz="6" w:space="1" w:color="auto"/>
        </w:pBdr>
        <w:rPr>
          <w:rFonts w:ascii="Helvetica" w:hAnsi="Helvetica" w:cs="Helvetica"/>
          <w:sz w:val="24"/>
          <w:szCs w:val="24"/>
        </w:rPr>
      </w:pPr>
      <w:r w:rsidRPr="00C75E71">
        <w:rPr>
          <w:rFonts w:ascii="Helvetica" w:hAnsi="Helvetica" w:cs="Helvetica"/>
          <w:color w:val="222222"/>
          <w:sz w:val="24"/>
          <w:szCs w:val="24"/>
        </w:rPr>
        <w:br/>
      </w:r>
      <w:hyperlink r:id="rId542" w:tgtFrame="_blank" w:history="1">
        <w:r w:rsidRPr="00C75E71">
          <w:rPr>
            <w:rStyle w:val="Hyperlink"/>
            <w:rFonts w:ascii="Helvetica" w:hAnsi="Helvetica" w:cs="Helvetica"/>
            <w:color w:val="1155CC"/>
            <w:sz w:val="24"/>
            <w:szCs w:val="24"/>
            <w:shd w:val="clear" w:color="auto" w:fill="FFFFFF"/>
          </w:rPr>
          <w:t>https://www.grants.gov/web/grants/view-opportunity.html?oppId=350414</w:t>
        </w:r>
      </w:hyperlink>
    </w:p>
    <w:p w14:paraId="6F141BA7" w14:textId="77777777" w:rsidR="008E74F2" w:rsidRDefault="008E74F2" w:rsidP="008E74F2">
      <w:pPr>
        <w:pStyle w:val="NoSpacing"/>
        <w:rPr>
          <w:rFonts w:ascii="Helvetica" w:hAnsi="Helvetica" w:cs="Helvetica"/>
          <w:sz w:val="24"/>
          <w:szCs w:val="24"/>
        </w:rPr>
      </w:pPr>
    </w:p>
    <w:p w14:paraId="42C08A27" w14:textId="77777777" w:rsidR="008E74F2" w:rsidRDefault="008E74F2" w:rsidP="008E74F2">
      <w:pPr>
        <w:pStyle w:val="NoSpacing"/>
        <w:rPr>
          <w:rFonts w:ascii="Helvetica" w:hAnsi="Helvetica" w:cs="Helvetica"/>
          <w:color w:val="222222"/>
          <w:sz w:val="24"/>
          <w:szCs w:val="24"/>
          <w:shd w:val="clear" w:color="auto" w:fill="FFFFFF"/>
        </w:rPr>
      </w:pPr>
      <w:bookmarkStart w:id="582" w:name="DOIGeolGroundwaterStreamflow"/>
      <w:bookmarkEnd w:id="582"/>
      <w:r w:rsidRPr="00C75E71">
        <w:rPr>
          <w:rFonts w:ascii="Helvetica" w:hAnsi="Helvetica" w:cs="Helvetica"/>
          <w:color w:val="222222"/>
          <w:sz w:val="24"/>
          <w:szCs w:val="24"/>
          <w:shd w:val="clear" w:color="auto" w:fill="FFFFFF"/>
        </w:rPr>
        <w:t>Geological Survey</w:t>
      </w:r>
      <w:r w:rsidRPr="00C75E71">
        <w:rPr>
          <w:rFonts w:ascii="Helvetica" w:hAnsi="Helvetica" w:cs="Helvetica"/>
          <w:color w:val="222222"/>
          <w:sz w:val="24"/>
          <w:szCs w:val="24"/>
        </w:rPr>
        <w:br/>
      </w:r>
      <w:r w:rsidRPr="00C75E71">
        <w:rPr>
          <w:rFonts w:ascii="Helvetica" w:hAnsi="Helvetica" w:cs="Helvetica"/>
          <w:color w:val="222222"/>
          <w:sz w:val="24"/>
          <w:szCs w:val="24"/>
          <w:shd w:val="clear" w:color="auto" w:fill="FFFFFF"/>
        </w:rPr>
        <w:t>Groundwater and Streamflow Information Program, National Ground-Water Monitoring Network</w:t>
      </w:r>
      <w:r w:rsidRPr="00C75E71">
        <w:rPr>
          <w:rFonts w:ascii="Helvetica" w:hAnsi="Helvetica" w:cs="Helvetica"/>
          <w:color w:val="222222"/>
          <w:sz w:val="24"/>
          <w:szCs w:val="24"/>
        </w:rPr>
        <w:br/>
      </w:r>
      <w:r w:rsidRPr="00C75E71">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8E74F2" w:rsidRPr="008E74F2" w14:paraId="6852C5C2" w14:textId="77777777" w:rsidTr="008E74F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56"/>
              <w:gridCol w:w="2987"/>
            </w:tblGrid>
            <w:tr w:rsidR="008E74F2" w:rsidRPr="008E74F2" w14:paraId="09F7B274" w14:textId="77777777" w:rsidTr="008E74F2">
              <w:trPr>
                <w:tblCellSpacing w:w="0" w:type="dxa"/>
              </w:trPr>
              <w:tc>
                <w:tcPr>
                  <w:tcW w:w="2056" w:type="dxa"/>
                  <w:noWrap/>
                  <w:hideMark/>
                </w:tcPr>
                <w:p w14:paraId="05E5F79D" w14:textId="77777777" w:rsidR="008E74F2" w:rsidRPr="008E74F2" w:rsidRDefault="008E74F2" w:rsidP="008E74F2">
                  <w:pPr>
                    <w:pStyle w:val="NoSpacing"/>
                    <w:rPr>
                      <w:rFonts w:ascii="Helvetica" w:hAnsi="Helvetica" w:cs="Helvetica"/>
                      <w:b/>
                      <w:bCs/>
                      <w:color w:val="222222"/>
                    </w:rPr>
                  </w:pPr>
                  <w:r w:rsidRPr="008E74F2">
                    <w:rPr>
                      <w:rFonts w:ascii="Helvetica" w:hAnsi="Helvetica" w:cs="Helvetica"/>
                      <w:b/>
                      <w:bCs/>
                      <w:color w:val="222222"/>
                    </w:rPr>
                    <w:t>Document Type:</w:t>
                  </w:r>
                </w:p>
              </w:tc>
              <w:tc>
                <w:tcPr>
                  <w:tcW w:w="2987" w:type="dxa"/>
                  <w:vAlign w:val="center"/>
                  <w:hideMark/>
                </w:tcPr>
                <w:p w14:paraId="6258F68F" w14:textId="77777777" w:rsidR="008E74F2" w:rsidRPr="008E74F2" w:rsidRDefault="008E74F2" w:rsidP="008E74F2">
                  <w:pPr>
                    <w:pStyle w:val="NoSpacing"/>
                    <w:rPr>
                      <w:rFonts w:ascii="Helvetica" w:hAnsi="Helvetica" w:cs="Helvetica"/>
                      <w:color w:val="222222"/>
                    </w:rPr>
                  </w:pPr>
                  <w:r w:rsidRPr="008E74F2">
                    <w:rPr>
                      <w:rFonts w:ascii="Helvetica" w:hAnsi="Helvetica" w:cs="Helvetica"/>
                      <w:color w:val="222222"/>
                    </w:rPr>
                    <w:t>Grants Notice</w:t>
                  </w:r>
                </w:p>
              </w:tc>
            </w:tr>
            <w:tr w:rsidR="008E74F2" w:rsidRPr="008E74F2" w14:paraId="4C683AF6" w14:textId="77777777" w:rsidTr="008E74F2">
              <w:trPr>
                <w:tblCellSpacing w:w="0" w:type="dxa"/>
              </w:trPr>
              <w:tc>
                <w:tcPr>
                  <w:tcW w:w="2056" w:type="dxa"/>
                  <w:noWrap/>
                  <w:hideMark/>
                </w:tcPr>
                <w:p w14:paraId="7E85D232" w14:textId="77777777" w:rsidR="008E74F2" w:rsidRPr="008E74F2" w:rsidRDefault="008E74F2" w:rsidP="008E74F2">
                  <w:pPr>
                    <w:pStyle w:val="NoSpacing"/>
                    <w:rPr>
                      <w:rFonts w:ascii="Helvetica" w:hAnsi="Helvetica" w:cs="Helvetica"/>
                      <w:b/>
                      <w:bCs/>
                      <w:color w:val="222222"/>
                    </w:rPr>
                  </w:pPr>
                  <w:r w:rsidRPr="008E74F2">
                    <w:rPr>
                      <w:rFonts w:ascii="Helvetica" w:hAnsi="Helvetica" w:cs="Helvetica"/>
                      <w:b/>
                      <w:bCs/>
                      <w:color w:val="222222"/>
                    </w:rPr>
                    <w:t>Funding Opportunity Number:</w:t>
                  </w:r>
                </w:p>
              </w:tc>
              <w:tc>
                <w:tcPr>
                  <w:tcW w:w="2987" w:type="dxa"/>
                  <w:vAlign w:val="center"/>
                  <w:hideMark/>
                </w:tcPr>
                <w:p w14:paraId="6EDDC1FF" w14:textId="77777777" w:rsidR="008E74F2" w:rsidRPr="008E74F2" w:rsidRDefault="008E74F2" w:rsidP="008E74F2">
                  <w:pPr>
                    <w:pStyle w:val="NoSpacing"/>
                    <w:rPr>
                      <w:rFonts w:ascii="Helvetica" w:hAnsi="Helvetica" w:cs="Helvetica"/>
                      <w:color w:val="222222"/>
                    </w:rPr>
                  </w:pPr>
                  <w:r w:rsidRPr="008E74F2">
                    <w:rPr>
                      <w:rFonts w:ascii="Helvetica" w:hAnsi="Helvetica" w:cs="Helvetica"/>
                      <w:color w:val="222222"/>
                    </w:rPr>
                    <w:t>G24AS00405</w:t>
                  </w:r>
                </w:p>
              </w:tc>
            </w:tr>
            <w:tr w:rsidR="008E74F2" w:rsidRPr="008E74F2" w14:paraId="2B3A3D60" w14:textId="77777777" w:rsidTr="008E74F2">
              <w:trPr>
                <w:tblCellSpacing w:w="0" w:type="dxa"/>
              </w:trPr>
              <w:tc>
                <w:tcPr>
                  <w:tcW w:w="2056" w:type="dxa"/>
                  <w:noWrap/>
                  <w:hideMark/>
                </w:tcPr>
                <w:p w14:paraId="55AADBCA" w14:textId="77777777" w:rsidR="008E74F2" w:rsidRPr="008E74F2" w:rsidRDefault="008E74F2" w:rsidP="008E74F2">
                  <w:pPr>
                    <w:pStyle w:val="NoSpacing"/>
                    <w:rPr>
                      <w:rFonts w:ascii="Helvetica" w:hAnsi="Helvetica" w:cs="Helvetica"/>
                      <w:b/>
                      <w:bCs/>
                      <w:color w:val="222222"/>
                    </w:rPr>
                  </w:pPr>
                  <w:r w:rsidRPr="008E74F2">
                    <w:rPr>
                      <w:rFonts w:ascii="Helvetica" w:hAnsi="Helvetica" w:cs="Helvetica"/>
                      <w:b/>
                      <w:bCs/>
                      <w:color w:val="222222"/>
                    </w:rPr>
                    <w:t>Funding Opportunity Title:</w:t>
                  </w:r>
                </w:p>
              </w:tc>
              <w:tc>
                <w:tcPr>
                  <w:tcW w:w="2987" w:type="dxa"/>
                  <w:vAlign w:val="center"/>
                  <w:hideMark/>
                </w:tcPr>
                <w:p w14:paraId="16BEA7DB" w14:textId="77777777" w:rsidR="008E74F2" w:rsidRPr="008E74F2" w:rsidRDefault="008E74F2" w:rsidP="008E74F2">
                  <w:pPr>
                    <w:pStyle w:val="NoSpacing"/>
                    <w:rPr>
                      <w:rFonts w:ascii="Helvetica" w:hAnsi="Helvetica" w:cs="Helvetica"/>
                      <w:color w:val="222222"/>
                    </w:rPr>
                  </w:pPr>
                  <w:r w:rsidRPr="008E74F2">
                    <w:rPr>
                      <w:rFonts w:ascii="Helvetica" w:hAnsi="Helvetica" w:cs="Helvetica"/>
                      <w:color w:val="222222"/>
                    </w:rPr>
                    <w:t>Groundwater and Streamflow Information Program, National Ground-Water Monitoring Network</w:t>
                  </w:r>
                </w:p>
              </w:tc>
            </w:tr>
            <w:tr w:rsidR="008E74F2" w:rsidRPr="008E74F2" w14:paraId="7251F7F1" w14:textId="77777777" w:rsidTr="008E74F2">
              <w:trPr>
                <w:tblCellSpacing w:w="0" w:type="dxa"/>
              </w:trPr>
              <w:tc>
                <w:tcPr>
                  <w:tcW w:w="2056" w:type="dxa"/>
                  <w:noWrap/>
                  <w:hideMark/>
                </w:tcPr>
                <w:p w14:paraId="745143EB" w14:textId="77777777" w:rsidR="008E74F2" w:rsidRPr="008E74F2" w:rsidRDefault="008E74F2" w:rsidP="008E74F2">
                  <w:pPr>
                    <w:pStyle w:val="NoSpacing"/>
                    <w:rPr>
                      <w:rFonts w:ascii="Helvetica" w:hAnsi="Helvetica" w:cs="Helvetica"/>
                      <w:b/>
                      <w:bCs/>
                      <w:color w:val="222222"/>
                    </w:rPr>
                  </w:pPr>
                  <w:r w:rsidRPr="008E74F2">
                    <w:rPr>
                      <w:rFonts w:ascii="Helvetica" w:hAnsi="Helvetica" w:cs="Helvetica"/>
                      <w:b/>
                      <w:bCs/>
                      <w:color w:val="222222"/>
                    </w:rPr>
                    <w:t>Opportunity Category:</w:t>
                  </w:r>
                </w:p>
              </w:tc>
              <w:tc>
                <w:tcPr>
                  <w:tcW w:w="2987" w:type="dxa"/>
                  <w:vAlign w:val="center"/>
                  <w:hideMark/>
                </w:tcPr>
                <w:p w14:paraId="6CA7897A" w14:textId="77777777" w:rsidR="008E74F2" w:rsidRPr="008E74F2" w:rsidRDefault="008E74F2" w:rsidP="008E74F2">
                  <w:pPr>
                    <w:pStyle w:val="NoSpacing"/>
                    <w:rPr>
                      <w:rFonts w:ascii="Helvetica" w:hAnsi="Helvetica" w:cs="Helvetica"/>
                      <w:color w:val="222222"/>
                    </w:rPr>
                  </w:pPr>
                  <w:r w:rsidRPr="008E74F2">
                    <w:rPr>
                      <w:rFonts w:ascii="Helvetica" w:hAnsi="Helvetica" w:cs="Helvetica"/>
                      <w:color w:val="222222"/>
                    </w:rPr>
                    <w:t>Discretionary</w:t>
                  </w:r>
                </w:p>
              </w:tc>
            </w:tr>
            <w:tr w:rsidR="008E74F2" w:rsidRPr="008E74F2" w14:paraId="52393E95" w14:textId="77777777" w:rsidTr="008E74F2">
              <w:trPr>
                <w:tblCellSpacing w:w="0" w:type="dxa"/>
              </w:trPr>
              <w:tc>
                <w:tcPr>
                  <w:tcW w:w="2056" w:type="dxa"/>
                  <w:noWrap/>
                  <w:hideMark/>
                </w:tcPr>
                <w:p w14:paraId="4DA1C4AC" w14:textId="77777777" w:rsidR="008E74F2" w:rsidRPr="008E74F2" w:rsidRDefault="008E74F2" w:rsidP="008E74F2">
                  <w:pPr>
                    <w:pStyle w:val="NoSpacing"/>
                    <w:rPr>
                      <w:rFonts w:ascii="Helvetica" w:hAnsi="Helvetica" w:cs="Helvetica"/>
                      <w:b/>
                      <w:bCs/>
                      <w:color w:val="222222"/>
                    </w:rPr>
                  </w:pPr>
                  <w:r w:rsidRPr="008E74F2">
                    <w:rPr>
                      <w:rFonts w:ascii="Helvetica" w:hAnsi="Helvetica" w:cs="Helvetica"/>
                      <w:b/>
                      <w:bCs/>
                      <w:color w:val="222222"/>
                    </w:rPr>
                    <w:t>Opportunity Category Explanation:</w:t>
                  </w:r>
                </w:p>
              </w:tc>
              <w:tc>
                <w:tcPr>
                  <w:tcW w:w="2987" w:type="dxa"/>
                  <w:vAlign w:val="center"/>
                  <w:hideMark/>
                </w:tcPr>
                <w:p w14:paraId="5202D885" w14:textId="77777777" w:rsidR="008E74F2" w:rsidRPr="008E74F2" w:rsidRDefault="008E74F2" w:rsidP="008E74F2">
                  <w:pPr>
                    <w:pStyle w:val="NoSpacing"/>
                    <w:rPr>
                      <w:rFonts w:ascii="Helvetica" w:hAnsi="Helvetica" w:cs="Helvetica"/>
                      <w:color w:val="222222"/>
                    </w:rPr>
                  </w:pPr>
                  <w:r w:rsidRPr="008E74F2">
                    <w:rPr>
                      <w:rFonts w:ascii="Helvetica" w:hAnsi="Helvetica" w:cs="Helvetica"/>
                      <w:color w:val="222222"/>
                    </w:rPr>
                    <w:t> </w:t>
                  </w:r>
                </w:p>
              </w:tc>
            </w:tr>
            <w:tr w:rsidR="008E74F2" w:rsidRPr="008E74F2" w14:paraId="27202820" w14:textId="77777777" w:rsidTr="008E74F2">
              <w:trPr>
                <w:tblCellSpacing w:w="0" w:type="dxa"/>
              </w:trPr>
              <w:tc>
                <w:tcPr>
                  <w:tcW w:w="2056" w:type="dxa"/>
                  <w:noWrap/>
                  <w:hideMark/>
                </w:tcPr>
                <w:p w14:paraId="7922B2EA" w14:textId="77777777" w:rsidR="008E74F2" w:rsidRPr="008E74F2" w:rsidRDefault="008E74F2" w:rsidP="008E74F2">
                  <w:pPr>
                    <w:pStyle w:val="NoSpacing"/>
                    <w:rPr>
                      <w:rFonts w:ascii="Helvetica" w:hAnsi="Helvetica" w:cs="Helvetica"/>
                      <w:b/>
                      <w:bCs/>
                      <w:color w:val="222222"/>
                    </w:rPr>
                  </w:pPr>
                  <w:r w:rsidRPr="008E74F2">
                    <w:rPr>
                      <w:rFonts w:ascii="Helvetica" w:hAnsi="Helvetica" w:cs="Helvetica"/>
                      <w:b/>
                      <w:bCs/>
                      <w:color w:val="222222"/>
                    </w:rPr>
                    <w:t>Funding Instrument Type:</w:t>
                  </w:r>
                </w:p>
              </w:tc>
              <w:tc>
                <w:tcPr>
                  <w:tcW w:w="2987" w:type="dxa"/>
                  <w:vAlign w:val="center"/>
                  <w:hideMark/>
                </w:tcPr>
                <w:p w14:paraId="4336C494" w14:textId="77777777" w:rsidR="008E74F2" w:rsidRPr="008E74F2" w:rsidRDefault="008E74F2" w:rsidP="008E74F2">
                  <w:pPr>
                    <w:pStyle w:val="NoSpacing"/>
                    <w:rPr>
                      <w:rFonts w:ascii="Helvetica" w:hAnsi="Helvetica" w:cs="Helvetica"/>
                      <w:color w:val="222222"/>
                    </w:rPr>
                  </w:pPr>
                  <w:r w:rsidRPr="008E74F2">
                    <w:rPr>
                      <w:rFonts w:ascii="Helvetica" w:hAnsi="Helvetica" w:cs="Helvetica"/>
                      <w:color w:val="222222"/>
                    </w:rPr>
                    <w:t>Cooperative Agreement</w:t>
                  </w:r>
                </w:p>
              </w:tc>
            </w:tr>
            <w:tr w:rsidR="008E74F2" w:rsidRPr="008E74F2" w14:paraId="539F08E8" w14:textId="77777777" w:rsidTr="008E74F2">
              <w:trPr>
                <w:tblCellSpacing w:w="0" w:type="dxa"/>
              </w:trPr>
              <w:tc>
                <w:tcPr>
                  <w:tcW w:w="2056" w:type="dxa"/>
                  <w:noWrap/>
                  <w:hideMark/>
                </w:tcPr>
                <w:p w14:paraId="17B01C9C" w14:textId="77777777" w:rsidR="008E74F2" w:rsidRPr="008E74F2" w:rsidRDefault="008E74F2" w:rsidP="008E74F2">
                  <w:pPr>
                    <w:pStyle w:val="NoSpacing"/>
                    <w:rPr>
                      <w:rFonts w:ascii="Helvetica" w:hAnsi="Helvetica" w:cs="Helvetica"/>
                      <w:b/>
                      <w:bCs/>
                      <w:color w:val="222222"/>
                    </w:rPr>
                  </w:pPr>
                  <w:r w:rsidRPr="008E74F2">
                    <w:rPr>
                      <w:rFonts w:ascii="Helvetica" w:hAnsi="Helvetica" w:cs="Helvetica"/>
                      <w:b/>
                      <w:bCs/>
                      <w:color w:val="222222"/>
                    </w:rPr>
                    <w:t>Category of Funding Activity:</w:t>
                  </w:r>
                </w:p>
              </w:tc>
              <w:tc>
                <w:tcPr>
                  <w:tcW w:w="2987" w:type="dxa"/>
                  <w:vAlign w:val="center"/>
                  <w:hideMark/>
                </w:tcPr>
                <w:p w14:paraId="5A463D00" w14:textId="77777777" w:rsidR="008E74F2" w:rsidRPr="008E74F2" w:rsidRDefault="008E74F2" w:rsidP="008E74F2">
                  <w:pPr>
                    <w:pStyle w:val="NoSpacing"/>
                    <w:rPr>
                      <w:rFonts w:ascii="Helvetica" w:hAnsi="Helvetica" w:cs="Helvetica"/>
                      <w:color w:val="222222"/>
                    </w:rPr>
                  </w:pPr>
                  <w:r w:rsidRPr="008E74F2">
                    <w:rPr>
                      <w:rFonts w:ascii="Helvetica" w:hAnsi="Helvetica" w:cs="Helvetica"/>
                      <w:color w:val="222222"/>
                    </w:rPr>
                    <w:t>Natural Resources</w:t>
                  </w:r>
                </w:p>
              </w:tc>
            </w:tr>
            <w:tr w:rsidR="008E74F2" w:rsidRPr="008E74F2" w14:paraId="28DAA23A" w14:textId="77777777" w:rsidTr="008E74F2">
              <w:trPr>
                <w:tblCellSpacing w:w="0" w:type="dxa"/>
              </w:trPr>
              <w:tc>
                <w:tcPr>
                  <w:tcW w:w="2056" w:type="dxa"/>
                  <w:noWrap/>
                  <w:hideMark/>
                </w:tcPr>
                <w:p w14:paraId="1725994E" w14:textId="77777777" w:rsidR="008E74F2" w:rsidRPr="008E74F2" w:rsidRDefault="008E74F2" w:rsidP="008E74F2">
                  <w:pPr>
                    <w:pStyle w:val="NoSpacing"/>
                    <w:rPr>
                      <w:rFonts w:ascii="Helvetica" w:hAnsi="Helvetica" w:cs="Helvetica"/>
                      <w:b/>
                      <w:bCs/>
                      <w:color w:val="222222"/>
                    </w:rPr>
                  </w:pPr>
                  <w:r w:rsidRPr="008E74F2">
                    <w:rPr>
                      <w:rFonts w:ascii="Helvetica" w:hAnsi="Helvetica" w:cs="Helvetica"/>
                      <w:b/>
                      <w:bCs/>
                      <w:color w:val="222222"/>
                    </w:rPr>
                    <w:t>Category Explanation:</w:t>
                  </w:r>
                </w:p>
              </w:tc>
              <w:tc>
                <w:tcPr>
                  <w:tcW w:w="2987" w:type="dxa"/>
                  <w:vAlign w:val="center"/>
                  <w:hideMark/>
                </w:tcPr>
                <w:p w14:paraId="187703D4" w14:textId="77777777" w:rsidR="008E74F2" w:rsidRPr="008E74F2" w:rsidRDefault="008E74F2" w:rsidP="008E74F2">
                  <w:pPr>
                    <w:pStyle w:val="NoSpacing"/>
                    <w:rPr>
                      <w:rFonts w:ascii="Helvetica" w:hAnsi="Helvetica" w:cs="Helvetica"/>
                      <w:color w:val="222222"/>
                    </w:rPr>
                  </w:pPr>
                  <w:r w:rsidRPr="008E74F2">
                    <w:rPr>
                      <w:rFonts w:ascii="Helvetica" w:hAnsi="Helvetica" w:cs="Helvetica"/>
                      <w:color w:val="222222"/>
                    </w:rPr>
                    <w:t> </w:t>
                  </w:r>
                </w:p>
              </w:tc>
            </w:tr>
            <w:tr w:rsidR="008E74F2" w:rsidRPr="008E74F2" w14:paraId="47ECCBC1" w14:textId="77777777" w:rsidTr="008E74F2">
              <w:trPr>
                <w:tblCellSpacing w:w="0" w:type="dxa"/>
              </w:trPr>
              <w:tc>
                <w:tcPr>
                  <w:tcW w:w="2056" w:type="dxa"/>
                  <w:noWrap/>
                  <w:hideMark/>
                </w:tcPr>
                <w:p w14:paraId="668E461D" w14:textId="77777777" w:rsidR="008E74F2" w:rsidRPr="008E74F2" w:rsidRDefault="008E74F2" w:rsidP="008E74F2">
                  <w:pPr>
                    <w:pStyle w:val="NoSpacing"/>
                    <w:rPr>
                      <w:rFonts w:ascii="Helvetica" w:hAnsi="Helvetica" w:cs="Helvetica"/>
                      <w:b/>
                      <w:bCs/>
                      <w:color w:val="222222"/>
                    </w:rPr>
                  </w:pPr>
                  <w:r w:rsidRPr="008E74F2">
                    <w:rPr>
                      <w:rFonts w:ascii="Helvetica" w:hAnsi="Helvetica" w:cs="Helvetica"/>
                      <w:b/>
                      <w:bCs/>
                      <w:color w:val="222222"/>
                    </w:rPr>
                    <w:t>Expected Number of Awards:</w:t>
                  </w:r>
                </w:p>
              </w:tc>
              <w:tc>
                <w:tcPr>
                  <w:tcW w:w="2987" w:type="dxa"/>
                  <w:vAlign w:val="center"/>
                  <w:hideMark/>
                </w:tcPr>
                <w:p w14:paraId="7B24A577" w14:textId="77777777" w:rsidR="008E74F2" w:rsidRPr="008E74F2" w:rsidRDefault="008E74F2" w:rsidP="008E74F2">
                  <w:pPr>
                    <w:pStyle w:val="NoSpacing"/>
                    <w:rPr>
                      <w:rFonts w:ascii="Helvetica" w:hAnsi="Helvetica" w:cs="Helvetica"/>
                      <w:color w:val="222222"/>
                    </w:rPr>
                  </w:pPr>
                  <w:r w:rsidRPr="008E74F2">
                    <w:rPr>
                      <w:rFonts w:ascii="Helvetica" w:hAnsi="Helvetica" w:cs="Helvetica"/>
                      <w:color w:val="222222"/>
                    </w:rPr>
                    <w:t> </w:t>
                  </w:r>
                </w:p>
              </w:tc>
            </w:tr>
            <w:tr w:rsidR="008E74F2" w:rsidRPr="008E74F2" w14:paraId="4107E5F2" w14:textId="77777777" w:rsidTr="008E74F2">
              <w:trPr>
                <w:tblCellSpacing w:w="0" w:type="dxa"/>
              </w:trPr>
              <w:tc>
                <w:tcPr>
                  <w:tcW w:w="2056" w:type="dxa"/>
                  <w:noWrap/>
                  <w:hideMark/>
                </w:tcPr>
                <w:p w14:paraId="625178F6" w14:textId="77777777" w:rsidR="008E74F2" w:rsidRPr="008E74F2" w:rsidRDefault="008E74F2" w:rsidP="008E74F2">
                  <w:pPr>
                    <w:pStyle w:val="NoSpacing"/>
                    <w:rPr>
                      <w:rFonts w:ascii="Helvetica" w:hAnsi="Helvetica" w:cs="Helvetica"/>
                      <w:b/>
                      <w:bCs/>
                      <w:color w:val="222222"/>
                    </w:rPr>
                  </w:pPr>
                  <w:r w:rsidRPr="008E74F2">
                    <w:rPr>
                      <w:rFonts w:ascii="Helvetica" w:hAnsi="Helvetica" w:cs="Helvetica"/>
                      <w:b/>
                      <w:bCs/>
                      <w:color w:val="222222"/>
                    </w:rPr>
                    <w:t>CFDA Number(s):</w:t>
                  </w:r>
                </w:p>
              </w:tc>
              <w:tc>
                <w:tcPr>
                  <w:tcW w:w="2987" w:type="dxa"/>
                  <w:vAlign w:val="center"/>
                  <w:hideMark/>
                </w:tcPr>
                <w:p w14:paraId="6A9A6B01" w14:textId="77777777" w:rsidR="008E74F2" w:rsidRPr="008E74F2" w:rsidRDefault="008E74F2" w:rsidP="008E74F2">
                  <w:pPr>
                    <w:pStyle w:val="NoSpacing"/>
                    <w:rPr>
                      <w:rFonts w:ascii="Helvetica" w:hAnsi="Helvetica" w:cs="Helvetica"/>
                      <w:color w:val="222222"/>
                    </w:rPr>
                  </w:pPr>
                  <w:r w:rsidRPr="008E74F2">
                    <w:rPr>
                      <w:rFonts w:ascii="Helvetica" w:hAnsi="Helvetica" w:cs="Helvetica"/>
                      <w:color w:val="222222"/>
                    </w:rPr>
                    <w:t>15.980 -- National Ground-Water Monitoring Network</w:t>
                  </w:r>
                </w:p>
              </w:tc>
            </w:tr>
            <w:tr w:rsidR="008E74F2" w:rsidRPr="008E74F2" w14:paraId="526569DD" w14:textId="77777777" w:rsidTr="008E74F2">
              <w:trPr>
                <w:tblCellSpacing w:w="0" w:type="dxa"/>
              </w:trPr>
              <w:tc>
                <w:tcPr>
                  <w:tcW w:w="2056" w:type="dxa"/>
                  <w:noWrap/>
                  <w:hideMark/>
                </w:tcPr>
                <w:p w14:paraId="670D53EC" w14:textId="77777777" w:rsidR="008E74F2" w:rsidRPr="008E74F2" w:rsidRDefault="008E74F2" w:rsidP="008E74F2">
                  <w:pPr>
                    <w:pStyle w:val="NoSpacing"/>
                    <w:rPr>
                      <w:rFonts w:ascii="Helvetica" w:hAnsi="Helvetica" w:cs="Helvetica"/>
                      <w:b/>
                      <w:bCs/>
                      <w:color w:val="222222"/>
                    </w:rPr>
                  </w:pPr>
                  <w:r w:rsidRPr="008E74F2">
                    <w:rPr>
                      <w:rFonts w:ascii="Helvetica" w:hAnsi="Helvetica" w:cs="Helvetica"/>
                      <w:b/>
                      <w:bCs/>
                      <w:color w:val="222222"/>
                    </w:rPr>
                    <w:t>Cost Sharing or Matching Requirement:</w:t>
                  </w:r>
                </w:p>
              </w:tc>
              <w:tc>
                <w:tcPr>
                  <w:tcW w:w="2987" w:type="dxa"/>
                  <w:vAlign w:val="center"/>
                  <w:hideMark/>
                </w:tcPr>
                <w:p w14:paraId="05596ADE" w14:textId="77777777" w:rsidR="008E74F2" w:rsidRPr="008E74F2" w:rsidRDefault="008E74F2" w:rsidP="008E74F2">
                  <w:pPr>
                    <w:pStyle w:val="NoSpacing"/>
                    <w:rPr>
                      <w:rFonts w:ascii="Helvetica" w:hAnsi="Helvetica" w:cs="Helvetica"/>
                      <w:color w:val="222222"/>
                    </w:rPr>
                  </w:pPr>
                  <w:r w:rsidRPr="008E74F2">
                    <w:rPr>
                      <w:rFonts w:ascii="Helvetica" w:hAnsi="Helvetica" w:cs="Helvetica"/>
                      <w:color w:val="222222"/>
                    </w:rPr>
                    <w:t>No</w:t>
                  </w:r>
                </w:p>
              </w:tc>
            </w:tr>
          </w:tbl>
          <w:p w14:paraId="179B2B5D" w14:textId="77777777" w:rsidR="008E74F2" w:rsidRPr="008E74F2" w:rsidRDefault="008E74F2" w:rsidP="008E74F2">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55"/>
              <w:gridCol w:w="3390"/>
            </w:tblGrid>
            <w:tr w:rsidR="008E74F2" w:rsidRPr="008E74F2" w14:paraId="6EF953C0" w14:textId="77777777" w:rsidTr="008E74F2">
              <w:trPr>
                <w:tblCellSpacing w:w="0" w:type="dxa"/>
              </w:trPr>
              <w:tc>
                <w:tcPr>
                  <w:tcW w:w="1855" w:type="dxa"/>
                  <w:noWrap/>
                  <w:hideMark/>
                </w:tcPr>
                <w:p w14:paraId="36DB4DBA" w14:textId="77777777" w:rsidR="008E74F2" w:rsidRPr="008E74F2" w:rsidRDefault="008E74F2" w:rsidP="008E74F2">
                  <w:pPr>
                    <w:pStyle w:val="NoSpacing"/>
                    <w:rPr>
                      <w:rFonts w:ascii="Helvetica" w:hAnsi="Helvetica" w:cs="Helvetica"/>
                      <w:b/>
                      <w:bCs/>
                      <w:color w:val="222222"/>
                    </w:rPr>
                  </w:pPr>
                  <w:r w:rsidRPr="008E74F2">
                    <w:rPr>
                      <w:rFonts w:ascii="Helvetica" w:hAnsi="Helvetica" w:cs="Helvetica"/>
                      <w:b/>
                      <w:bCs/>
                      <w:color w:val="222222"/>
                    </w:rPr>
                    <w:t>Version:</w:t>
                  </w:r>
                </w:p>
              </w:tc>
              <w:tc>
                <w:tcPr>
                  <w:tcW w:w="3417" w:type="dxa"/>
                  <w:vAlign w:val="center"/>
                  <w:hideMark/>
                </w:tcPr>
                <w:p w14:paraId="1641A23A" w14:textId="77777777" w:rsidR="008E74F2" w:rsidRPr="008E74F2" w:rsidRDefault="008E74F2" w:rsidP="008E74F2">
                  <w:pPr>
                    <w:pStyle w:val="NoSpacing"/>
                    <w:rPr>
                      <w:rFonts w:ascii="Helvetica" w:hAnsi="Helvetica" w:cs="Helvetica"/>
                      <w:color w:val="222222"/>
                    </w:rPr>
                  </w:pPr>
                  <w:r w:rsidRPr="008E74F2">
                    <w:rPr>
                      <w:rFonts w:ascii="Helvetica" w:hAnsi="Helvetica" w:cs="Helvetica"/>
                      <w:color w:val="222222"/>
                    </w:rPr>
                    <w:t>Synopsis 1</w:t>
                  </w:r>
                </w:p>
              </w:tc>
            </w:tr>
            <w:tr w:rsidR="008E74F2" w:rsidRPr="008E74F2" w14:paraId="7CAC5DA9" w14:textId="77777777" w:rsidTr="008E74F2">
              <w:trPr>
                <w:tblCellSpacing w:w="0" w:type="dxa"/>
              </w:trPr>
              <w:tc>
                <w:tcPr>
                  <w:tcW w:w="1855" w:type="dxa"/>
                  <w:noWrap/>
                  <w:hideMark/>
                </w:tcPr>
                <w:p w14:paraId="6E0ECDEE" w14:textId="77777777" w:rsidR="008E74F2" w:rsidRPr="008E74F2" w:rsidRDefault="008E74F2" w:rsidP="008E74F2">
                  <w:pPr>
                    <w:pStyle w:val="NoSpacing"/>
                    <w:rPr>
                      <w:rFonts w:ascii="Helvetica" w:hAnsi="Helvetica" w:cs="Helvetica"/>
                      <w:b/>
                      <w:bCs/>
                      <w:color w:val="222222"/>
                    </w:rPr>
                  </w:pPr>
                  <w:r w:rsidRPr="008E74F2">
                    <w:rPr>
                      <w:rFonts w:ascii="Helvetica" w:hAnsi="Helvetica" w:cs="Helvetica"/>
                      <w:b/>
                      <w:bCs/>
                      <w:color w:val="222222"/>
                    </w:rPr>
                    <w:t>Posted Date:</w:t>
                  </w:r>
                </w:p>
              </w:tc>
              <w:tc>
                <w:tcPr>
                  <w:tcW w:w="3417" w:type="dxa"/>
                  <w:vAlign w:val="center"/>
                  <w:hideMark/>
                </w:tcPr>
                <w:p w14:paraId="48FF13EE" w14:textId="77777777" w:rsidR="008E74F2" w:rsidRPr="008E74F2" w:rsidRDefault="008E74F2" w:rsidP="008E74F2">
                  <w:pPr>
                    <w:pStyle w:val="NoSpacing"/>
                    <w:rPr>
                      <w:rFonts w:ascii="Helvetica" w:hAnsi="Helvetica" w:cs="Helvetica"/>
                      <w:color w:val="222222"/>
                    </w:rPr>
                  </w:pPr>
                  <w:r w:rsidRPr="008E74F2">
                    <w:rPr>
                      <w:rFonts w:ascii="Helvetica" w:hAnsi="Helvetica" w:cs="Helvetica"/>
                      <w:color w:val="222222"/>
                    </w:rPr>
                    <w:t>Sep 29, 2023</w:t>
                  </w:r>
                </w:p>
              </w:tc>
            </w:tr>
            <w:tr w:rsidR="008E74F2" w:rsidRPr="008E74F2" w14:paraId="2D957747" w14:textId="77777777" w:rsidTr="008E74F2">
              <w:trPr>
                <w:tblCellSpacing w:w="0" w:type="dxa"/>
              </w:trPr>
              <w:tc>
                <w:tcPr>
                  <w:tcW w:w="1855" w:type="dxa"/>
                  <w:noWrap/>
                  <w:hideMark/>
                </w:tcPr>
                <w:p w14:paraId="7B92122E" w14:textId="77777777" w:rsidR="008E74F2" w:rsidRPr="008E74F2" w:rsidRDefault="008E74F2" w:rsidP="008E74F2">
                  <w:pPr>
                    <w:pStyle w:val="NoSpacing"/>
                    <w:rPr>
                      <w:rFonts w:ascii="Helvetica" w:hAnsi="Helvetica" w:cs="Helvetica"/>
                      <w:b/>
                      <w:bCs/>
                      <w:color w:val="222222"/>
                    </w:rPr>
                  </w:pPr>
                  <w:r w:rsidRPr="008E74F2">
                    <w:rPr>
                      <w:rFonts w:ascii="Helvetica" w:hAnsi="Helvetica" w:cs="Helvetica"/>
                      <w:b/>
                      <w:bCs/>
                      <w:color w:val="222222"/>
                    </w:rPr>
                    <w:t>Last Updated Date:</w:t>
                  </w:r>
                </w:p>
              </w:tc>
              <w:tc>
                <w:tcPr>
                  <w:tcW w:w="3417" w:type="dxa"/>
                  <w:vAlign w:val="center"/>
                  <w:hideMark/>
                </w:tcPr>
                <w:p w14:paraId="2DD05D3B" w14:textId="77777777" w:rsidR="008E74F2" w:rsidRPr="008E74F2" w:rsidRDefault="008E74F2" w:rsidP="008E74F2">
                  <w:pPr>
                    <w:pStyle w:val="NoSpacing"/>
                    <w:rPr>
                      <w:rFonts w:ascii="Helvetica" w:hAnsi="Helvetica" w:cs="Helvetica"/>
                      <w:color w:val="222222"/>
                    </w:rPr>
                  </w:pPr>
                  <w:r w:rsidRPr="008E74F2">
                    <w:rPr>
                      <w:rFonts w:ascii="Helvetica" w:hAnsi="Helvetica" w:cs="Helvetica"/>
                      <w:color w:val="222222"/>
                    </w:rPr>
                    <w:t>Sep 29, 2023</w:t>
                  </w:r>
                </w:p>
              </w:tc>
            </w:tr>
            <w:tr w:rsidR="008E74F2" w:rsidRPr="008E74F2" w14:paraId="0D64C6DC" w14:textId="77777777" w:rsidTr="008E74F2">
              <w:trPr>
                <w:tblCellSpacing w:w="0" w:type="dxa"/>
              </w:trPr>
              <w:tc>
                <w:tcPr>
                  <w:tcW w:w="1855" w:type="dxa"/>
                  <w:noWrap/>
                  <w:hideMark/>
                </w:tcPr>
                <w:p w14:paraId="5A0DA646" w14:textId="77777777" w:rsidR="008E74F2" w:rsidRPr="008E74F2" w:rsidRDefault="008E74F2" w:rsidP="008E74F2">
                  <w:pPr>
                    <w:pStyle w:val="NoSpacing"/>
                    <w:rPr>
                      <w:rFonts w:ascii="Helvetica" w:hAnsi="Helvetica" w:cs="Helvetica"/>
                      <w:b/>
                      <w:bCs/>
                      <w:color w:val="222222"/>
                    </w:rPr>
                  </w:pPr>
                  <w:r w:rsidRPr="008E74F2">
                    <w:rPr>
                      <w:rFonts w:ascii="Helvetica" w:hAnsi="Helvetica" w:cs="Helvetica"/>
                      <w:b/>
                      <w:bCs/>
                      <w:color w:val="222222"/>
                    </w:rPr>
                    <w:t>Original Closing Date for Applications:</w:t>
                  </w:r>
                </w:p>
              </w:tc>
              <w:tc>
                <w:tcPr>
                  <w:tcW w:w="3417" w:type="dxa"/>
                  <w:vAlign w:val="center"/>
                  <w:hideMark/>
                </w:tcPr>
                <w:p w14:paraId="58B0B035" w14:textId="77777777" w:rsidR="008E74F2" w:rsidRPr="008E74F2" w:rsidRDefault="008E74F2" w:rsidP="008E74F2">
                  <w:pPr>
                    <w:pStyle w:val="NoSpacing"/>
                    <w:rPr>
                      <w:rFonts w:ascii="Helvetica" w:hAnsi="Helvetica" w:cs="Helvetica"/>
                      <w:color w:val="222222"/>
                    </w:rPr>
                  </w:pPr>
                  <w:r w:rsidRPr="008E74F2">
                    <w:rPr>
                      <w:rFonts w:ascii="Helvetica" w:hAnsi="Helvetica" w:cs="Helvetica"/>
                      <w:color w:val="222222"/>
                    </w:rPr>
                    <w:t>Jan 18, 2024  Electronically submitted applications must be submitted no later than 4:00 p.m., ET, on the listed application due date. </w:t>
                  </w:r>
                </w:p>
              </w:tc>
            </w:tr>
            <w:tr w:rsidR="008E74F2" w:rsidRPr="008E74F2" w14:paraId="25E4D30E" w14:textId="77777777" w:rsidTr="008E74F2">
              <w:trPr>
                <w:tblCellSpacing w:w="0" w:type="dxa"/>
              </w:trPr>
              <w:tc>
                <w:tcPr>
                  <w:tcW w:w="1855" w:type="dxa"/>
                  <w:noWrap/>
                  <w:hideMark/>
                </w:tcPr>
                <w:p w14:paraId="6E2DA515" w14:textId="77777777" w:rsidR="008E74F2" w:rsidRPr="008E74F2" w:rsidRDefault="008E74F2" w:rsidP="008E74F2">
                  <w:pPr>
                    <w:pStyle w:val="NoSpacing"/>
                    <w:rPr>
                      <w:rFonts w:ascii="Helvetica" w:hAnsi="Helvetica" w:cs="Helvetica"/>
                      <w:b/>
                      <w:bCs/>
                      <w:color w:val="222222"/>
                    </w:rPr>
                  </w:pPr>
                  <w:r w:rsidRPr="008E74F2">
                    <w:rPr>
                      <w:rFonts w:ascii="Helvetica" w:hAnsi="Helvetica" w:cs="Helvetica"/>
                      <w:b/>
                      <w:bCs/>
                      <w:color w:val="222222"/>
                    </w:rPr>
                    <w:t>Current Closing Date for Applications:</w:t>
                  </w:r>
                </w:p>
              </w:tc>
              <w:tc>
                <w:tcPr>
                  <w:tcW w:w="3417" w:type="dxa"/>
                  <w:vAlign w:val="center"/>
                  <w:hideMark/>
                </w:tcPr>
                <w:p w14:paraId="68231B8D" w14:textId="77777777" w:rsidR="008E74F2" w:rsidRPr="008E74F2" w:rsidRDefault="008E74F2" w:rsidP="008E74F2">
                  <w:pPr>
                    <w:pStyle w:val="NoSpacing"/>
                    <w:rPr>
                      <w:rFonts w:ascii="Helvetica" w:hAnsi="Helvetica" w:cs="Helvetica"/>
                      <w:color w:val="222222"/>
                    </w:rPr>
                  </w:pPr>
                  <w:r w:rsidRPr="008E74F2">
                    <w:rPr>
                      <w:rFonts w:ascii="Helvetica" w:hAnsi="Helvetica" w:cs="Helvetica"/>
                      <w:color w:val="222222"/>
                    </w:rPr>
                    <w:t>Jan 18, 2024  Electronically submitted applications must be submitted no later than 4:00 p.m., ET, on the listed application due date. </w:t>
                  </w:r>
                </w:p>
              </w:tc>
            </w:tr>
            <w:tr w:rsidR="008E74F2" w:rsidRPr="008E74F2" w14:paraId="2877463F" w14:textId="77777777" w:rsidTr="008E74F2">
              <w:trPr>
                <w:tblCellSpacing w:w="0" w:type="dxa"/>
              </w:trPr>
              <w:tc>
                <w:tcPr>
                  <w:tcW w:w="1855" w:type="dxa"/>
                  <w:noWrap/>
                  <w:hideMark/>
                </w:tcPr>
                <w:p w14:paraId="568189F7" w14:textId="77777777" w:rsidR="008E74F2" w:rsidRPr="008E74F2" w:rsidRDefault="008E74F2" w:rsidP="008E74F2">
                  <w:pPr>
                    <w:pStyle w:val="NoSpacing"/>
                    <w:rPr>
                      <w:rFonts w:ascii="Helvetica" w:hAnsi="Helvetica" w:cs="Helvetica"/>
                      <w:b/>
                      <w:bCs/>
                      <w:color w:val="222222"/>
                    </w:rPr>
                  </w:pPr>
                  <w:r w:rsidRPr="008E74F2">
                    <w:rPr>
                      <w:rFonts w:ascii="Helvetica" w:hAnsi="Helvetica" w:cs="Helvetica"/>
                      <w:b/>
                      <w:bCs/>
                      <w:color w:val="222222"/>
                    </w:rPr>
                    <w:t>Archive Date:</w:t>
                  </w:r>
                </w:p>
              </w:tc>
              <w:tc>
                <w:tcPr>
                  <w:tcW w:w="3417" w:type="dxa"/>
                  <w:vAlign w:val="center"/>
                  <w:hideMark/>
                </w:tcPr>
                <w:p w14:paraId="4296A651" w14:textId="77777777" w:rsidR="008E74F2" w:rsidRPr="008E74F2" w:rsidRDefault="008E74F2" w:rsidP="008E74F2">
                  <w:pPr>
                    <w:pStyle w:val="NoSpacing"/>
                    <w:rPr>
                      <w:rFonts w:ascii="Helvetica" w:hAnsi="Helvetica" w:cs="Helvetica"/>
                      <w:color w:val="222222"/>
                    </w:rPr>
                  </w:pPr>
                  <w:r w:rsidRPr="008E74F2">
                    <w:rPr>
                      <w:rFonts w:ascii="Helvetica" w:hAnsi="Helvetica" w:cs="Helvetica"/>
                      <w:color w:val="222222"/>
                    </w:rPr>
                    <w:t> </w:t>
                  </w:r>
                </w:p>
              </w:tc>
            </w:tr>
            <w:tr w:rsidR="008E74F2" w:rsidRPr="008E74F2" w14:paraId="2F61D659" w14:textId="77777777" w:rsidTr="008E74F2">
              <w:trPr>
                <w:tblCellSpacing w:w="0" w:type="dxa"/>
              </w:trPr>
              <w:tc>
                <w:tcPr>
                  <w:tcW w:w="1855" w:type="dxa"/>
                  <w:noWrap/>
                  <w:hideMark/>
                </w:tcPr>
                <w:p w14:paraId="02CEAA0B" w14:textId="77777777" w:rsidR="008E74F2" w:rsidRPr="008E74F2" w:rsidRDefault="008E74F2" w:rsidP="008E74F2">
                  <w:pPr>
                    <w:pStyle w:val="NoSpacing"/>
                    <w:rPr>
                      <w:rFonts w:ascii="Helvetica" w:hAnsi="Helvetica" w:cs="Helvetica"/>
                      <w:b/>
                      <w:bCs/>
                      <w:color w:val="222222"/>
                    </w:rPr>
                  </w:pPr>
                  <w:r w:rsidRPr="008E74F2">
                    <w:rPr>
                      <w:rFonts w:ascii="Helvetica" w:hAnsi="Helvetica" w:cs="Helvetica"/>
                      <w:b/>
                      <w:bCs/>
                      <w:color w:val="222222"/>
                    </w:rPr>
                    <w:t>Estimated Total Program Funding:</w:t>
                  </w:r>
                </w:p>
              </w:tc>
              <w:tc>
                <w:tcPr>
                  <w:tcW w:w="3417" w:type="dxa"/>
                  <w:vAlign w:val="center"/>
                  <w:hideMark/>
                </w:tcPr>
                <w:p w14:paraId="4D5E2297" w14:textId="77777777" w:rsidR="008E74F2" w:rsidRPr="008E74F2" w:rsidRDefault="008E74F2" w:rsidP="008E74F2">
                  <w:pPr>
                    <w:pStyle w:val="NoSpacing"/>
                    <w:rPr>
                      <w:rFonts w:ascii="Helvetica" w:hAnsi="Helvetica" w:cs="Helvetica"/>
                      <w:color w:val="222222"/>
                    </w:rPr>
                  </w:pPr>
                  <w:r w:rsidRPr="008E74F2">
                    <w:rPr>
                      <w:rFonts w:ascii="Helvetica" w:hAnsi="Helvetica" w:cs="Helvetica"/>
                      <w:color w:val="222222"/>
                    </w:rPr>
                    <w:t>$1,700,000</w:t>
                  </w:r>
                </w:p>
              </w:tc>
            </w:tr>
            <w:tr w:rsidR="008E74F2" w:rsidRPr="008E74F2" w14:paraId="5EF753F8" w14:textId="77777777" w:rsidTr="008E74F2">
              <w:trPr>
                <w:tblCellSpacing w:w="0" w:type="dxa"/>
              </w:trPr>
              <w:tc>
                <w:tcPr>
                  <w:tcW w:w="1855" w:type="dxa"/>
                  <w:noWrap/>
                  <w:hideMark/>
                </w:tcPr>
                <w:p w14:paraId="5768D67E" w14:textId="77777777" w:rsidR="008E74F2" w:rsidRPr="008E74F2" w:rsidRDefault="008E74F2" w:rsidP="008E74F2">
                  <w:pPr>
                    <w:pStyle w:val="NoSpacing"/>
                    <w:rPr>
                      <w:rFonts w:ascii="Helvetica" w:hAnsi="Helvetica" w:cs="Helvetica"/>
                      <w:b/>
                      <w:bCs/>
                      <w:color w:val="222222"/>
                    </w:rPr>
                  </w:pPr>
                  <w:r w:rsidRPr="008E74F2">
                    <w:rPr>
                      <w:rFonts w:ascii="Helvetica" w:hAnsi="Helvetica" w:cs="Helvetica"/>
                      <w:b/>
                      <w:bCs/>
                      <w:color w:val="222222"/>
                    </w:rPr>
                    <w:t>Award Ceiling:</w:t>
                  </w:r>
                </w:p>
              </w:tc>
              <w:tc>
                <w:tcPr>
                  <w:tcW w:w="3417" w:type="dxa"/>
                  <w:vAlign w:val="center"/>
                  <w:hideMark/>
                </w:tcPr>
                <w:p w14:paraId="6BF98885" w14:textId="77777777" w:rsidR="008E74F2" w:rsidRPr="008E74F2" w:rsidRDefault="008E74F2" w:rsidP="008E74F2">
                  <w:pPr>
                    <w:pStyle w:val="NoSpacing"/>
                    <w:rPr>
                      <w:rFonts w:ascii="Helvetica" w:hAnsi="Helvetica" w:cs="Helvetica"/>
                      <w:color w:val="222222"/>
                    </w:rPr>
                  </w:pPr>
                  <w:r w:rsidRPr="008E74F2">
                    <w:rPr>
                      <w:rFonts w:ascii="Helvetica" w:hAnsi="Helvetica" w:cs="Helvetica"/>
                      <w:color w:val="222222"/>
                    </w:rPr>
                    <w:t>$300,000</w:t>
                  </w:r>
                </w:p>
              </w:tc>
            </w:tr>
            <w:tr w:rsidR="008E74F2" w:rsidRPr="008E74F2" w14:paraId="765C9731" w14:textId="77777777" w:rsidTr="008E74F2">
              <w:trPr>
                <w:tblCellSpacing w:w="0" w:type="dxa"/>
              </w:trPr>
              <w:tc>
                <w:tcPr>
                  <w:tcW w:w="1855" w:type="dxa"/>
                  <w:noWrap/>
                  <w:hideMark/>
                </w:tcPr>
                <w:p w14:paraId="515D4276" w14:textId="77777777" w:rsidR="008E74F2" w:rsidRPr="008E74F2" w:rsidRDefault="008E74F2" w:rsidP="008E74F2">
                  <w:pPr>
                    <w:pStyle w:val="NoSpacing"/>
                    <w:rPr>
                      <w:rFonts w:ascii="Helvetica" w:hAnsi="Helvetica" w:cs="Helvetica"/>
                      <w:b/>
                      <w:bCs/>
                      <w:color w:val="222222"/>
                    </w:rPr>
                  </w:pPr>
                  <w:r w:rsidRPr="008E74F2">
                    <w:rPr>
                      <w:rFonts w:ascii="Helvetica" w:hAnsi="Helvetica" w:cs="Helvetica"/>
                      <w:b/>
                      <w:bCs/>
                      <w:color w:val="222222"/>
                    </w:rPr>
                    <w:t>Award Floor:</w:t>
                  </w:r>
                </w:p>
              </w:tc>
              <w:tc>
                <w:tcPr>
                  <w:tcW w:w="3417" w:type="dxa"/>
                  <w:vAlign w:val="center"/>
                  <w:hideMark/>
                </w:tcPr>
                <w:p w14:paraId="01CB7BE4" w14:textId="77777777" w:rsidR="008E74F2" w:rsidRPr="008E74F2" w:rsidRDefault="008E74F2" w:rsidP="008E74F2">
                  <w:pPr>
                    <w:pStyle w:val="NoSpacing"/>
                    <w:rPr>
                      <w:rFonts w:ascii="Helvetica" w:hAnsi="Helvetica" w:cs="Helvetica"/>
                      <w:color w:val="222222"/>
                    </w:rPr>
                  </w:pPr>
                  <w:r w:rsidRPr="008E74F2">
                    <w:rPr>
                      <w:rFonts w:ascii="Helvetica" w:hAnsi="Helvetica" w:cs="Helvetica"/>
                      <w:color w:val="222222"/>
                    </w:rPr>
                    <w:t>$5,000</w:t>
                  </w:r>
                </w:p>
              </w:tc>
            </w:tr>
          </w:tbl>
          <w:p w14:paraId="592129F0" w14:textId="77777777" w:rsidR="008E74F2" w:rsidRPr="008E74F2" w:rsidRDefault="008E74F2" w:rsidP="008E74F2">
            <w:pPr>
              <w:pStyle w:val="NoSpacing"/>
              <w:rPr>
                <w:rFonts w:ascii="Helvetica" w:hAnsi="Helvetica" w:cs="Helvetica"/>
                <w:color w:val="222222"/>
              </w:rPr>
            </w:pPr>
          </w:p>
        </w:tc>
      </w:tr>
    </w:tbl>
    <w:p w14:paraId="4A79A10E" w14:textId="3F0F520E" w:rsidR="008E74F2" w:rsidRPr="008E74F2" w:rsidRDefault="008E74F2" w:rsidP="008E74F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90"/>
        <w:gridCol w:w="6900"/>
      </w:tblGrid>
      <w:tr w:rsidR="008E74F2" w:rsidRPr="008E74F2" w14:paraId="6F6866E6" w14:textId="77777777" w:rsidTr="008E74F2">
        <w:trPr>
          <w:tblCellSpacing w:w="0" w:type="dxa"/>
        </w:trPr>
        <w:tc>
          <w:tcPr>
            <w:tcW w:w="0" w:type="auto"/>
            <w:noWrap/>
            <w:hideMark/>
          </w:tcPr>
          <w:p w14:paraId="37248069" w14:textId="77777777" w:rsidR="008E74F2" w:rsidRPr="008E74F2" w:rsidRDefault="008E74F2" w:rsidP="008E74F2">
            <w:pPr>
              <w:pStyle w:val="NoSpacing"/>
              <w:rPr>
                <w:rFonts w:ascii="Helvetica" w:hAnsi="Helvetica" w:cs="Helvetica"/>
                <w:b/>
                <w:bCs/>
                <w:color w:val="222222"/>
              </w:rPr>
            </w:pPr>
            <w:r w:rsidRPr="008E74F2">
              <w:rPr>
                <w:rFonts w:ascii="Helvetica" w:hAnsi="Helvetica" w:cs="Helvetica"/>
                <w:b/>
                <w:bCs/>
                <w:color w:val="222222"/>
              </w:rPr>
              <w:t>Eligible Applicants:</w:t>
            </w:r>
          </w:p>
        </w:tc>
        <w:tc>
          <w:tcPr>
            <w:tcW w:w="5000" w:type="pct"/>
            <w:vAlign w:val="center"/>
            <w:hideMark/>
          </w:tcPr>
          <w:p w14:paraId="0E5F0C52" w14:textId="77777777" w:rsidR="008E74F2" w:rsidRPr="008E74F2" w:rsidRDefault="008E74F2" w:rsidP="008E74F2">
            <w:pPr>
              <w:pStyle w:val="NoSpacing"/>
              <w:rPr>
                <w:rFonts w:ascii="Helvetica" w:hAnsi="Helvetica" w:cs="Helvetica"/>
                <w:color w:val="222222"/>
              </w:rPr>
            </w:pPr>
            <w:r w:rsidRPr="008E74F2">
              <w:rPr>
                <w:rFonts w:ascii="Helvetica" w:hAnsi="Helvetica" w:cs="Helvetica"/>
                <w:color w:val="222222"/>
              </w:rPr>
              <w:t>County governments</w:t>
            </w:r>
            <w:r w:rsidRPr="008E74F2">
              <w:rPr>
                <w:rFonts w:ascii="Helvetica" w:hAnsi="Helvetica" w:cs="Helvetica"/>
                <w:color w:val="222222"/>
              </w:rPr>
              <w:br/>
              <w:t>City or township governments</w:t>
            </w:r>
            <w:r w:rsidRPr="008E74F2">
              <w:rPr>
                <w:rFonts w:ascii="Helvetica" w:hAnsi="Helvetica" w:cs="Helvetica"/>
                <w:color w:val="222222"/>
              </w:rPr>
              <w:br/>
              <w:t>Others (see text field entitled "Additional Information on Eligibility" for clarification)</w:t>
            </w:r>
            <w:r w:rsidRPr="008E74F2">
              <w:rPr>
                <w:rFonts w:ascii="Helvetica" w:hAnsi="Helvetica" w:cs="Helvetica"/>
                <w:color w:val="222222"/>
              </w:rPr>
              <w:br/>
              <w:t>State governments</w:t>
            </w:r>
          </w:p>
        </w:tc>
      </w:tr>
      <w:tr w:rsidR="008E74F2" w:rsidRPr="008E74F2" w14:paraId="24411ED5" w14:textId="77777777" w:rsidTr="008E74F2">
        <w:trPr>
          <w:tblCellSpacing w:w="0" w:type="dxa"/>
        </w:trPr>
        <w:tc>
          <w:tcPr>
            <w:tcW w:w="0" w:type="auto"/>
            <w:noWrap/>
            <w:hideMark/>
          </w:tcPr>
          <w:p w14:paraId="13407FD7" w14:textId="77777777" w:rsidR="008E74F2" w:rsidRPr="008E74F2" w:rsidRDefault="008E74F2" w:rsidP="008E74F2">
            <w:pPr>
              <w:pStyle w:val="NoSpacing"/>
              <w:rPr>
                <w:rFonts w:ascii="Helvetica" w:hAnsi="Helvetica" w:cs="Helvetica"/>
                <w:b/>
                <w:bCs/>
                <w:color w:val="222222"/>
              </w:rPr>
            </w:pPr>
            <w:r w:rsidRPr="008E74F2">
              <w:rPr>
                <w:rFonts w:ascii="Helvetica" w:hAnsi="Helvetica" w:cs="Helvetica"/>
                <w:b/>
                <w:bCs/>
                <w:color w:val="222222"/>
              </w:rPr>
              <w:t>Additional Information on Eligibility:</w:t>
            </w:r>
          </w:p>
        </w:tc>
        <w:tc>
          <w:tcPr>
            <w:tcW w:w="5000" w:type="pct"/>
            <w:vAlign w:val="center"/>
            <w:hideMark/>
          </w:tcPr>
          <w:p w14:paraId="2C751F5E" w14:textId="77777777" w:rsidR="008E74F2" w:rsidRPr="008E74F2" w:rsidRDefault="008E74F2" w:rsidP="008E74F2">
            <w:pPr>
              <w:pStyle w:val="NoSpacing"/>
              <w:rPr>
                <w:rFonts w:ascii="Helvetica" w:hAnsi="Helvetica" w:cs="Helvetica"/>
                <w:color w:val="222222"/>
              </w:rPr>
            </w:pPr>
            <w:r w:rsidRPr="008E74F2">
              <w:rPr>
                <w:rFonts w:ascii="Helvetica" w:hAnsi="Helvetica" w:cs="Helvetica"/>
                <w:color w:val="222222"/>
              </w:rPr>
              <w:t>Applicants can be state or local water-resource agencies which collect groundwater data.</w:t>
            </w:r>
          </w:p>
        </w:tc>
      </w:tr>
    </w:tbl>
    <w:p w14:paraId="7148A85E" w14:textId="4AD095CA" w:rsidR="008E74F2" w:rsidRPr="008E74F2" w:rsidRDefault="008E74F2" w:rsidP="008E74F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2876"/>
        <w:gridCol w:w="8014"/>
      </w:tblGrid>
      <w:tr w:rsidR="008E74F2" w:rsidRPr="008E74F2" w14:paraId="14306BFE" w14:textId="77777777" w:rsidTr="008E74F2">
        <w:trPr>
          <w:tblCellSpacing w:w="0" w:type="dxa"/>
        </w:trPr>
        <w:tc>
          <w:tcPr>
            <w:tcW w:w="0" w:type="auto"/>
            <w:noWrap/>
            <w:hideMark/>
          </w:tcPr>
          <w:p w14:paraId="0B7019EF" w14:textId="77777777" w:rsidR="008E74F2" w:rsidRPr="008E74F2" w:rsidRDefault="008E74F2" w:rsidP="008E74F2">
            <w:pPr>
              <w:pStyle w:val="NoSpacing"/>
              <w:rPr>
                <w:rFonts w:ascii="Helvetica" w:hAnsi="Helvetica" w:cs="Helvetica"/>
                <w:b/>
                <w:bCs/>
                <w:color w:val="222222"/>
              </w:rPr>
            </w:pPr>
            <w:r w:rsidRPr="008E74F2">
              <w:rPr>
                <w:rFonts w:ascii="Helvetica" w:hAnsi="Helvetica" w:cs="Helvetica"/>
                <w:b/>
                <w:bCs/>
                <w:color w:val="222222"/>
              </w:rPr>
              <w:lastRenderedPageBreak/>
              <w:t>Agency Name:</w:t>
            </w:r>
          </w:p>
        </w:tc>
        <w:tc>
          <w:tcPr>
            <w:tcW w:w="5000" w:type="pct"/>
            <w:vAlign w:val="center"/>
            <w:hideMark/>
          </w:tcPr>
          <w:p w14:paraId="669F9BFF" w14:textId="77777777" w:rsidR="008E74F2" w:rsidRPr="008E74F2" w:rsidRDefault="008E74F2" w:rsidP="008E74F2">
            <w:pPr>
              <w:pStyle w:val="NoSpacing"/>
              <w:rPr>
                <w:rFonts w:ascii="Helvetica" w:hAnsi="Helvetica" w:cs="Helvetica"/>
                <w:color w:val="222222"/>
              </w:rPr>
            </w:pPr>
            <w:r w:rsidRPr="008E74F2">
              <w:rPr>
                <w:rFonts w:ascii="Helvetica" w:hAnsi="Helvetica" w:cs="Helvetica"/>
                <w:color w:val="222222"/>
              </w:rPr>
              <w:t>Geological Survey</w:t>
            </w:r>
          </w:p>
        </w:tc>
      </w:tr>
      <w:tr w:rsidR="008E74F2" w:rsidRPr="008E74F2" w14:paraId="160CBAD9" w14:textId="77777777" w:rsidTr="008E74F2">
        <w:trPr>
          <w:tblCellSpacing w:w="0" w:type="dxa"/>
        </w:trPr>
        <w:tc>
          <w:tcPr>
            <w:tcW w:w="0" w:type="auto"/>
            <w:noWrap/>
            <w:hideMark/>
          </w:tcPr>
          <w:p w14:paraId="20ABA766" w14:textId="77777777" w:rsidR="008E74F2" w:rsidRPr="008E74F2" w:rsidRDefault="008E74F2" w:rsidP="008E74F2">
            <w:pPr>
              <w:pStyle w:val="NoSpacing"/>
              <w:rPr>
                <w:rFonts w:ascii="Helvetica" w:hAnsi="Helvetica" w:cs="Helvetica"/>
                <w:b/>
                <w:bCs/>
                <w:color w:val="222222"/>
              </w:rPr>
            </w:pPr>
            <w:r w:rsidRPr="008E74F2">
              <w:rPr>
                <w:rFonts w:ascii="Helvetica" w:hAnsi="Helvetica" w:cs="Helvetica"/>
                <w:b/>
                <w:bCs/>
                <w:color w:val="222222"/>
              </w:rPr>
              <w:t>Description:</w:t>
            </w:r>
          </w:p>
        </w:tc>
        <w:tc>
          <w:tcPr>
            <w:tcW w:w="5000" w:type="pct"/>
            <w:vAlign w:val="center"/>
            <w:hideMark/>
          </w:tcPr>
          <w:p w14:paraId="7441A967" w14:textId="17493D47" w:rsidR="008E74F2" w:rsidRPr="008E74F2" w:rsidRDefault="008E74F2" w:rsidP="008E74F2">
            <w:pPr>
              <w:pStyle w:val="NoSpacing"/>
              <w:rPr>
                <w:rFonts w:ascii="Helvetica" w:hAnsi="Helvetica" w:cs="Helvetica"/>
                <w:color w:val="222222"/>
              </w:rPr>
            </w:pPr>
            <w:r w:rsidRPr="008E74F2">
              <w:rPr>
                <w:rFonts w:ascii="Helvetica" w:hAnsi="Helvetica" w:cs="Helvetica"/>
                <w:color w:val="222222"/>
              </w:rPr>
              <w:t>The Groundwater and Streamflow Information Program of the USGS is offering a cooperative agreement funding opportunity to state or local water-resources agencies that collect groundwater data to participate in the National Ground-Water Monitoring </w:t>
            </w:r>
            <w:r w:rsidR="00B126FC" w:rsidRPr="008E74F2">
              <w:rPr>
                <w:rFonts w:ascii="Helvetica" w:hAnsi="Helvetica" w:cs="Helvetica"/>
                <w:color w:val="222222"/>
              </w:rPr>
              <w:t>Network. The</w:t>
            </w:r>
            <w:r w:rsidRPr="008E74F2">
              <w:rPr>
                <w:rFonts w:ascii="Helvetica" w:hAnsi="Helvetica" w:cs="Helvetica"/>
                <w:color w:val="222222"/>
              </w:rPr>
              <w:t xml:space="preserve"> USGS is working to develop and administer the National Ground-Water Monitoring Network (NGWMN). This funding opportunity is to support data providers for the National Ground-Water Monitoring </w:t>
            </w:r>
            <w:r w:rsidR="00B126FC" w:rsidRPr="008E74F2">
              <w:rPr>
                <w:rFonts w:ascii="Helvetica" w:hAnsi="Helvetica" w:cs="Helvetica"/>
                <w:color w:val="222222"/>
              </w:rPr>
              <w:t>Network. Legal</w:t>
            </w:r>
            <w:r w:rsidRPr="008E74F2">
              <w:rPr>
                <w:rFonts w:ascii="Helvetica" w:hAnsi="Helvetica" w:cs="Helvetica"/>
                <w:color w:val="222222"/>
              </w:rPr>
              <w:t xml:space="preserve"> authority for this opportunity is provided under Public Law 111-11, Subtitle F—Secure Water: Section 9507 “Water Data Enhancement by the United States Geological Survey.” Funds will be used to support connecting new data providers to the Network and to support existing data providers to maintain persistent data service and to enhance the NGWMN.</w:t>
            </w:r>
            <w:r w:rsidR="00B126FC">
              <w:rPr>
                <w:rFonts w:ascii="Helvetica" w:hAnsi="Helvetica" w:cs="Helvetica"/>
                <w:color w:val="222222"/>
              </w:rPr>
              <w:t xml:space="preserve"> </w:t>
            </w:r>
            <w:r w:rsidRPr="008E74F2">
              <w:rPr>
                <w:rFonts w:ascii="Helvetica" w:hAnsi="Helvetica" w:cs="Helvetica"/>
                <w:color w:val="222222"/>
              </w:rPr>
              <w:t xml:space="preserve">The funding available for this Program Announcement is expected to be up to $1,700,000 for Federal FY2024. This estimate does not bind the USGS to a specific number of awards or to the amount of any individual award. Congress has not yet authorized FY2024 funds for the National Ground-Water Monitoring Network, so awards cannot be made until this funding is appropriated. Work performance under these awards must be completed within the two-year cycle from the start date. The timing of funds availability and the signing of the award will determine the start date. Individual applications are restricted to a funding level of $150,000 for a one-year project or $300,000 for a two-year project. Funding for routine work under Objective 2A to maintain persistent data services is limited to $20,000 per year. However, agencies serving more than 500 sites can apply for up $40,000 per year for Objective 2A work. Substantial involvement of the USGS is anticipated to provide support to new data providers during the site selection and classification process and to establish web services that interact with the NGWMN Data Portal. USGS also will provide guidance to existing data providers on techniques for collection of site information, on well maintenance activities, and on well drilling to support development of the NGWMN. Therefore, these awards will be in the form of cooperative </w:t>
            </w:r>
            <w:r w:rsidR="00B126FC" w:rsidRPr="008E74F2">
              <w:rPr>
                <w:rFonts w:ascii="Helvetica" w:hAnsi="Helvetica" w:cs="Helvetica"/>
                <w:color w:val="222222"/>
              </w:rPr>
              <w:t>agreements. All</w:t>
            </w:r>
            <w:r w:rsidRPr="008E74F2">
              <w:rPr>
                <w:rFonts w:ascii="Helvetica" w:hAnsi="Helvetica" w:cs="Helvetica"/>
                <w:color w:val="222222"/>
              </w:rPr>
              <w:t xml:space="preserve"> projects should propose start dates between July 1, 2023 and September 30, 2023.</w:t>
            </w:r>
          </w:p>
        </w:tc>
      </w:tr>
      <w:tr w:rsidR="008E74F2" w:rsidRPr="008E74F2" w14:paraId="7D513ED8" w14:textId="77777777" w:rsidTr="008E74F2">
        <w:trPr>
          <w:tblCellSpacing w:w="0" w:type="dxa"/>
        </w:trPr>
        <w:tc>
          <w:tcPr>
            <w:tcW w:w="0" w:type="auto"/>
            <w:noWrap/>
            <w:hideMark/>
          </w:tcPr>
          <w:p w14:paraId="0168D600" w14:textId="77777777" w:rsidR="008E74F2" w:rsidRPr="008E74F2" w:rsidRDefault="008E74F2" w:rsidP="008E74F2">
            <w:pPr>
              <w:pStyle w:val="NoSpacing"/>
              <w:rPr>
                <w:rFonts w:ascii="Helvetica" w:hAnsi="Helvetica" w:cs="Helvetica"/>
                <w:b/>
                <w:bCs/>
                <w:color w:val="222222"/>
              </w:rPr>
            </w:pPr>
            <w:r w:rsidRPr="008E74F2">
              <w:rPr>
                <w:rFonts w:ascii="Helvetica" w:hAnsi="Helvetica" w:cs="Helvetica"/>
                <w:b/>
                <w:bCs/>
                <w:color w:val="222222"/>
              </w:rPr>
              <w:t>Link to Additional Information:</w:t>
            </w:r>
          </w:p>
        </w:tc>
        <w:tc>
          <w:tcPr>
            <w:tcW w:w="5000" w:type="pct"/>
            <w:vAlign w:val="center"/>
            <w:hideMark/>
          </w:tcPr>
          <w:p w14:paraId="2DE67633" w14:textId="77777777" w:rsidR="008E74F2" w:rsidRPr="008E74F2" w:rsidRDefault="000E4EB0" w:rsidP="008E74F2">
            <w:pPr>
              <w:pStyle w:val="NoSpacing"/>
              <w:rPr>
                <w:rFonts w:ascii="Helvetica" w:hAnsi="Helvetica" w:cs="Helvetica"/>
                <w:color w:val="222222"/>
              </w:rPr>
            </w:pPr>
            <w:hyperlink r:id="rId543" w:anchor="relatedDocumentsTab" w:tooltip="See Related Documents" w:history="1">
              <w:r w:rsidR="008E74F2" w:rsidRPr="008E74F2">
                <w:rPr>
                  <w:rStyle w:val="Hyperlink"/>
                  <w:rFonts w:ascii="Helvetica" w:hAnsi="Helvetica" w:cs="Helvetica"/>
                </w:rPr>
                <w:t>See Related Documents</w:t>
              </w:r>
            </w:hyperlink>
          </w:p>
        </w:tc>
      </w:tr>
      <w:tr w:rsidR="008E74F2" w:rsidRPr="008E74F2" w14:paraId="6E2DF7B2" w14:textId="77777777" w:rsidTr="008E74F2">
        <w:trPr>
          <w:tblCellSpacing w:w="0" w:type="dxa"/>
        </w:trPr>
        <w:tc>
          <w:tcPr>
            <w:tcW w:w="0" w:type="auto"/>
            <w:noWrap/>
            <w:hideMark/>
          </w:tcPr>
          <w:p w14:paraId="30E4D247" w14:textId="77777777" w:rsidR="008E74F2" w:rsidRPr="008E74F2" w:rsidRDefault="008E74F2" w:rsidP="008E74F2">
            <w:pPr>
              <w:pStyle w:val="NoSpacing"/>
              <w:rPr>
                <w:rFonts w:ascii="Helvetica" w:hAnsi="Helvetica" w:cs="Helvetica"/>
                <w:b/>
                <w:bCs/>
                <w:color w:val="222222"/>
              </w:rPr>
            </w:pPr>
            <w:r w:rsidRPr="008E74F2">
              <w:rPr>
                <w:rFonts w:ascii="Helvetica" w:hAnsi="Helvetica" w:cs="Helvetica"/>
                <w:b/>
                <w:bCs/>
                <w:color w:val="222222"/>
              </w:rPr>
              <w:t>Grantor Contact Information:</w:t>
            </w:r>
          </w:p>
        </w:tc>
        <w:tc>
          <w:tcPr>
            <w:tcW w:w="5000" w:type="pct"/>
            <w:vAlign w:val="center"/>
            <w:hideMark/>
          </w:tcPr>
          <w:p w14:paraId="5563BBF1" w14:textId="77777777" w:rsidR="008E74F2" w:rsidRPr="008E74F2" w:rsidRDefault="008E74F2" w:rsidP="008E74F2">
            <w:pPr>
              <w:pStyle w:val="NoSpacing"/>
              <w:rPr>
                <w:rFonts w:ascii="Helvetica" w:hAnsi="Helvetica" w:cs="Helvetica"/>
                <w:color w:val="222222"/>
              </w:rPr>
            </w:pPr>
            <w:r w:rsidRPr="008E74F2">
              <w:rPr>
                <w:rFonts w:ascii="Helvetica" w:hAnsi="Helvetica" w:cs="Helvetica"/>
                <w:color w:val="222222"/>
              </w:rPr>
              <w:t>If you have difficulty accessing the full announcement electronically, please contact:</w:t>
            </w:r>
            <w:r w:rsidRPr="008E74F2">
              <w:rPr>
                <w:rFonts w:ascii="Helvetica" w:hAnsi="Helvetica" w:cs="Helvetica"/>
                <w:color w:val="222222"/>
              </w:rPr>
              <w:br/>
            </w:r>
            <w:r w:rsidRPr="008E74F2">
              <w:rPr>
                <w:rFonts w:ascii="Helvetica" w:hAnsi="Helvetica" w:cs="Helvetica"/>
                <w:color w:val="222222"/>
              </w:rPr>
              <w:br/>
              <w:t>Sara Roser sroser@usgs.gov</w:t>
            </w:r>
            <w:r w:rsidRPr="008E74F2">
              <w:rPr>
                <w:rFonts w:ascii="Helvetica" w:hAnsi="Helvetica" w:cs="Helvetica"/>
                <w:color w:val="222222"/>
              </w:rPr>
              <w:br/>
            </w:r>
            <w:r w:rsidRPr="008E74F2">
              <w:rPr>
                <w:rFonts w:ascii="Helvetica" w:hAnsi="Helvetica" w:cs="Helvetica"/>
                <w:color w:val="222222"/>
              </w:rPr>
              <w:br/>
            </w:r>
            <w:hyperlink r:id="rId544" w:history="1">
              <w:r w:rsidRPr="008E74F2">
                <w:rPr>
                  <w:rStyle w:val="Hyperlink"/>
                  <w:rFonts w:ascii="Helvetica" w:hAnsi="Helvetica" w:cs="Helvetica"/>
                </w:rPr>
                <w:t>sroser@usgs.gov</w:t>
              </w:r>
            </w:hyperlink>
          </w:p>
        </w:tc>
      </w:tr>
    </w:tbl>
    <w:p w14:paraId="7A4D2911" w14:textId="5197AC79" w:rsidR="008E74F2" w:rsidRDefault="008E74F2" w:rsidP="008E74F2">
      <w:pPr>
        <w:pStyle w:val="NoSpacing"/>
        <w:rPr>
          <w:rStyle w:val="Hyperlink"/>
          <w:rFonts w:ascii="Helvetica" w:hAnsi="Helvetica" w:cs="Helvetica"/>
          <w:color w:val="1155CC"/>
          <w:sz w:val="24"/>
          <w:szCs w:val="24"/>
          <w:shd w:val="clear" w:color="auto" w:fill="FFFFFF"/>
        </w:rPr>
      </w:pPr>
      <w:r w:rsidRPr="00C75E71">
        <w:rPr>
          <w:rFonts w:ascii="Helvetica" w:hAnsi="Helvetica" w:cs="Helvetica"/>
          <w:color w:val="222222"/>
          <w:sz w:val="24"/>
          <w:szCs w:val="24"/>
        </w:rPr>
        <w:br/>
      </w:r>
      <w:hyperlink r:id="rId545" w:tgtFrame="_blank" w:history="1">
        <w:r w:rsidRPr="00C75E71">
          <w:rPr>
            <w:rStyle w:val="Hyperlink"/>
            <w:rFonts w:ascii="Helvetica" w:hAnsi="Helvetica" w:cs="Helvetica"/>
            <w:color w:val="1155CC"/>
            <w:sz w:val="24"/>
            <w:szCs w:val="24"/>
            <w:shd w:val="clear" w:color="auto" w:fill="FFFFFF"/>
          </w:rPr>
          <w:t>https://www.grants.gov/web/grants/view-opportunity.html?oppId=350394</w:t>
        </w:r>
      </w:hyperlink>
    </w:p>
    <w:p w14:paraId="07CBB7C5" w14:textId="77777777" w:rsidR="009152BD" w:rsidRDefault="009152BD" w:rsidP="009152BD">
      <w:pPr>
        <w:pStyle w:val="NoSpacing"/>
        <w:rPr>
          <w:rStyle w:val="Hyperlink"/>
          <w:rFonts w:ascii="Helvetica" w:hAnsi="Helvetica" w:cs="Helvetica"/>
          <w:color w:val="1155CC"/>
          <w:sz w:val="24"/>
          <w:szCs w:val="24"/>
          <w:shd w:val="clear" w:color="auto" w:fill="FFFFFF"/>
        </w:rPr>
      </w:pPr>
    </w:p>
    <w:p w14:paraId="70B84340" w14:textId="77777777" w:rsidR="0077741F" w:rsidRPr="005D3F9C" w:rsidRDefault="0077741F" w:rsidP="0077741F">
      <w:pPr>
        <w:rPr>
          <w:rFonts w:ascii="Helvetica" w:hAnsi="Helvetica"/>
          <w:b/>
        </w:rPr>
      </w:pPr>
      <w:bookmarkStart w:id="583" w:name="DOIMoodif"/>
      <w:bookmarkStart w:id="584" w:name="DOIModif"/>
      <w:bookmarkEnd w:id="583"/>
      <w:bookmarkEnd w:id="584"/>
      <w:r w:rsidRPr="005D3F9C">
        <w:rPr>
          <w:rFonts w:ascii="Helvetica" w:hAnsi="Helvetica"/>
          <w:b/>
        </w:rPr>
        <w:t>Modifications:</w:t>
      </w:r>
    </w:p>
    <w:p w14:paraId="5C09681B" w14:textId="77777777" w:rsidR="008E74F2" w:rsidRDefault="008E74F2" w:rsidP="009557B6">
      <w:pPr>
        <w:pStyle w:val="NoSpacing"/>
        <w:rPr>
          <w:rFonts w:ascii="Helvetica" w:hAnsi="Helvetica" w:cs="Helvetica"/>
          <w:color w:val="222222"/>
          <w:sz w:val="24"/>
          <w:szCs w:val="24"/>
        </w:rPr>
      </w:pPr>
      <w:bookmarkStart w:id="585" w:name="DOIRecoveryImplementation"/>
      <w:bookmarkStart w:id="586" w:name="DOIGeologicalNationalGroundWater"/>
      <w:bookmarkStart w:id="587" w:name="DOISurfaceCoalReclam"/>
      <w:bookmarkStart w:id="588" w:name="DOIReclamWaterSMART21"/>
      <w:bookmarkStart w:id="589" w:name="DOIBurReclamWaterSMARTSmallScale"/>
      <w:bookmarkEnd w:id="585"/>
      <w:bookmarkEnd w:id="586"/>
      <w:bookmarkEnd w:id="587"/>
      <w:bookmarkEnd w:id="588"/>
      <w:bookmarkEnd w:id="589"/>
    </w:p>
    <w:p w14:paraId="29480F8D" w14:textId="77777777" w:rsidR="004014DC" w:rsidRDefault="004014DC" w:rsidP="009557B6">
      <w:pPr>
        <w:pStyle w:val="NoSpacing"/>
        <w:rPr>
          <w:rFonts w:ascii="Helvetica" w:hAnsi="Helvetica" w:cs="Helvetica"/>
          <w:color w:val="222222"/>
          <w:sz w:val="24"/>
          <w:szCs w:val="24"/>
          <w:shd w:val="clear" w:color="auto" w:fill="FFFFFF"/>
        </w:rPr>
      </w:pPr>
      <w:bookmarkStart w:id="590" w:name="DOIBurReclamSmallSurfaceWater"/>
      <w:bookmarkEnd w:id="590"/>
      <w:r w:rsidRPr="00AD4EF9">
        <w:rPr>
          <w:rFonts w:ascii="Helvetica" w:hAnsi="Helvetica" w:cs="Helvetica"/>
          <w:color w:val="222222"/>
          <w:sz w:val="24"/>
          <w:szCs w:val="24"/>
          <w:shd w:val="clear" w:color="auto" w:fill="FFFFFF"/>
        </w:rPr>
        <w:t>Bureau of Reclamation</w:t>
      </w:r>
      <w:r w:rsidRPr="00AD4EF9">
        <w:rPr>
          <w:rFonts w:ascii="Helvetica" w:hAnsi="Helvetica" w:cs="Helvetica"/>
          <w:color w:val="222222"/>
          <w:sz w:val="24"/>
          <w:szCs w:val="24"/>
        </w:rPr>
        <w:br/>
      </w:r>
      <w:r w:rsidRPr="00AD4EF9">
        <w:rPr>
          <w:rFonts w:ascii="Helvetica" w:hAnsi="Helvetica" w:cs="Helvetica"/>
          <w:color w:val="222222"/>
          <w:sz w:val="24"/>
          <w:szCs w:val="24"/>
          <w:shd w:val="clear" w:color="auto" w:fill="FFFFFF"/>
        </w:rPr>
        <w:t>Small Surface Water and Groundwater Storage Projects</w:t>
      </w:r>
      <w:r w:rsidRPr="00AD4EF9">
        <w:rPr>
          <w:rFonts w:ascii="Helvetica" w:hAnsi="Helvetica" w:cs="Helvetica"/>
          <w:color w:val="222222"/>
          <w:sz w:val="24"/>
          <w:szCs w:val="24"/>
        </w:rPr>
        <w:br/>
      </w:r>
      <w:r w:rsidRPr="00AD4EF9">
        <w:rPr>
          <w:rFonts w:ascii="Helvetica" w:hAnsi="Helvetica" w:cs="Helvetica"/>
          <w:color w:val="222222"/>
          <w:sz w:val="24"/>
          <w:szCs w:val="24"/>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4014DC" w:rsidRPr="004014DC" w14:paraId="620C2EFB" w14:textId="77777777" w:rsidTr="004014DC">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518"/>
            </w:tblGrid>
            <w:tr w:rsidR="004014DC" w:rsidRPr="004014DC" w14:paraId="195B4994" w14:textId="77777777" w:rsidTr="004014DC">
              <w:trPr>
                <w:tblCellSpacing w:w="0" w:type="dxa"/>
              </w:trPr>
              <w:tc>
                <w:tcPr>
                  <w:tcW w:w="1520" w:type="dxa"/>
                  <w:noWrap/>
                  <w:hideMark/>
                </w:tcPr>
                <w:p w14:paraId="5B97C29E" w14:textId="77777777" w:rsidR="004014DC" w:rsidRPr="004014DC" w:rsidRDefault="004014DC" w:rsidP="004014DC">
                  <w:pPr>
                    <w:pStyle w:val="NoSpacing"/>
                    <w:rPr>
                      <w:rFonts w:ascii="Helvetica" w:hAnsi="Helvetica" w:cs="Helvetica"/>
                      <w:b/>
                      <w:bCs/>
                      <w:color w:val="222222"/>
                    </w:rPr>
                  </w:pPr>
                  <w:r w:rsidRPr="004014DC">
                    <w:rPr>
                      <w:rFonts w:ascii="Helvetica" w:hAnsi="Helvetica" w:cs="Helvetica"/>
                      <w:b/>
                      <w:bCs/>
                      <w:color w:val="222222"/>
                    </w:rPr>
                    <w:t>Document Type:</w:t>
                  </w:r>
                </w:p>
              </w:tc>
              <w:tc>
                <w:tcPr>
                  <w:tcW w:w="3518" w:type="dxa"/>
                  <w:vAlign w:val="center"/>
                  <w:hideMark/>
                </w:tcPr>
                <w:p w14:paraId="68121923" w14:textId="77777777" w:rsidR="004014DC" w:rsidRPr="004014DC" w:rsidRDefault="004014DC" w:rsidP="004014DC">
                  <w:pPr>
                    <w:pStyle w:val="NoSpacing"/>
                    <w:rPr>
                      <w:rFonts w:ascii="Helvetica" w:hAnsi="Helvetica" w:cs="Helvetica"/>
                      <w:color w:val="222222"/>
                    </w:rPr>
                  </w:pPr>
                  <w:r w:rsidRPr="004014DC">
                    <w:rPr>
                      <w:rFonts w:ascii="Helvetica" w:hAnsi="Helvetica" w:cs="Helvetica"/>
                      <w:color w:val="222222"/>
                    </w:rPr>
                    <w:t>Grants Notice</w:t>
                  </w:r>
                </w:p>
              </w:tc>
            </w:tr>
            <w:tr w:rsidR="004014DC" w:rsidRPr="004014DC" w14:paraId="16133B36" w14:textId="77777777" w:rsidTr="004014DC">
              <w:trPr>
                <w:tblCellSpacing w:w="0" w:type="dxa"/>
              </w:trPr>
              <w:tc>
                <w:tcPr>
                  <w:tcW w:w="1520" w:type="dxa"/>
                  <w:noWrap/>
                  <w:hideMark/>
                </w:tcPr>
                <w:p w14:paraId="5E2281E3" w14:textId="77777777" w:rsidR="004014DC" w:rsidRPr="004014DC" w:rsidRDefault="004014DC" w:rsidP="004014DC">
                  <w:pPr>
                    <w:pStyle w:val="NoSpacing"/>
                    <w:rPr>
                      <w:rFonts w:ascii="Helvetica" w:hAnsi="Helvetica" w:cs="Helvetica"/>
                      <w:b/>
                      <w:bCs/>
                      <w:color w:val="222222"/>
                    </w:rPr>
                  </w:pPr>
                  <w:r w:rsidRPr="004014DC">
                    <w:rPr>
                      <w:rFonts w:ascii="Helvetica" w:hAnsi="Helvetica" w:cs="Helvetica"/>
                      <w:b/>
                      <w:bCs/>
                      <w:color w:val="222222"/>
                    </w:rPr>
                    <w:t>Funding Opportunity Number:</w:t>
                  </w:r>
                </w:p>
              </w:tc>
              <w:tc>
                <w:tcPr>
                  <w:tcW w:w="3518" w:type="dxa"/>
                  <w:vAlign w:val="center"/>
                  <w:hideMark/>
                </w:tcPr>
                <w:p w14:paraId="6CDDDA79" w14:textId="77777777" w:rsidR="004014DC" w:rsidRPr="004014DC" w:rsidRDefault="004014DC" w:rsidP="004014DC">
                  <w:pPr>
                    <w:pStyle w:val="NoSpacing"/>
                    <w:rPr>
                      <w:rFonts w:ascii="Helvetica" w:hAnsi="Helvetica" w:cs="Helvetica"/>
                      <w:color w:val="222222"/>
                    </w:rPr>
                  </w:pPr>
                  <w:r w:rsidRPr="004014DC">
                    <w:rPr>
                      <w:rFonts w:ascii="Helvetica" w:hAnsi="Helvetica" w:cs="Helvetica"/>
                      <w:color w:val="222222"/>
                    </w:rPr>
                    <w:t>R24AS00010</w:t>
                  </w:r>
                </w:p>
              </w:tc>
            </w:tr>
            <w:tr w:rsidR="004014DC" w:rsidRPr="004014DC" w14:paraId="3A6168D0" w14:textId="77777777" w:rsidTr="004014DC">
              <w:trPr>
                <w:tblCellSpacing w:w="0" w:type="dxa"/>
              </w:trPr>
              <w:tc>
                <w:tcPr>
                  <w:tcW w:w="1520" w:type="dxa"/>
                  <w:noWrap/>
                  <w:hideMark/>
                </w:tcPr>
                <w:p w14:paraId="7AD345C7" w14:textId="77777777" w:rsidR="004014DC" w:rsidRPr="004014DC" w:rsidRDefault="004014DC" w:rsidP="004014DC">
                  <w:pPr>
                    <w:pStyle w:val="NoSpacing"/>
                    <w:rPr>
                      <w:rFonts w:ascii="Helvetica" w:hAnsi="Helvetica" w:cs="Helvetica"/>
                      <w:b/>
                      <w:bCs/>
                      <w:color w:val="222222"/>
                    </w:rPr>
                  </w:pPr>
                  <w:r w:rsidRPr="004014DC">
                    <w:rPr>
                      <w:rFonts w:ascii="Helvetica" w:hAnsi="Helvetica" w:cs="Helvetica"/>
                      <w:b/>
                      <w:bCs/>
                      <w:color w:val="222222"/>
                    </w:rPr>
                    <w:lastRenderedPageBreak/>
                    <w:t>Funding Opportunity Title:</w:t>
                  </w:r>
                </w:p>
              </w:tc>
              <w:tc>
                <w:tcPr>
                  <w:tcW w:w="3518" w:type="dxa"/>
                  <w:vAlign w:val="center"/>
                  <w:hideMark/>
                </w:tcPr>
                <w:p w14:paraId="1628E838" w14:textId="77777777" w:rsidR="004014DC" w:rsidRPr="004014DC" w:rsidRDefault="004014DC" w:rsidP="004014DC">
                  <w:pPr>
                    <w:pStyle w:val="NoSpacing"/>
                    <w:rPr>
                      <w:rFonts w:ascii="Helvetica" w:hAnsi="Helvetica" w:cs="Helvetica"/>
                      <w:color w:val="222222"/>
                    </w:rPr>
                  </w:pPr>
                  <w:r w:rsidRPr="004014DC">
                    <w:rPr>
                      <w:rFonts w:ascii="Helvetica" w:hAnsi="Helvetica" w:cs="Helvetica"/>
                      <w:color w:val="222222"/>
                    </w:rPr>
                    <w:t>Small Surface Water and Groundwater Storage Projects</w:t>
                  </w:r>
                </w:p>
              </w:tc>
            </w:tr>
            <w:tr w:rsidR="004014DC" w:rsidRPr="004014DC" w14:paraId="6ACBC308" w14:textId="77777777" w:rsidTr="004014DC">
              <w:trPr>
                <w:tblCellSpacing w:w="0" w:type="dxa"/>
              </w:trPr>
              <w:tc>
                <w:tcPr>
                  <w:tcW w:w="1520" w:type="dxa"/>
                  <w:noWrap/>
                  <w:hideMark/>
                </w:tcPr>
                <w:p w14:paraId="45FEBD71" w14:textId="77777777" w:rsidR="004014DC" w:rsidRPr="004014DC" w:rsidRDefault="004014DC" w:rsidP="004014DC">
                  <w:pPr>
                    <w:pStyle w:val="NoSpacing"/>
                    <w:rPr>
                      <w:rFonts w:ascii="Helvetica" w:hAnsi="Helvetica" w:cs="Helvetica"/>
                      <w:b/>
                      <w:bCs/>
                      <w:color w:val="222222"/>
                    </w:rPr>
                  </w:pPr>
                  <w:r w:rsidRPr="004014DC">
                    <w:rPr>
                      <w:rFonts w:ascii="Helvetica" w:hAnsi="Helvetica" w:cs="Helvetica"/>
                      <w:b/>
                      <w:bCs/>
                      <w:color w:val="222222"/>
                    </w:rPr>
                    <w:t>Opportunity Category:</w:t>
                  </w:r>
                </w:p>
              </w:tc>
              <w:tc>
                <w:tcPr>
                  <w:tcW w:w="3518" w:type="dxa"/>
                  <w:vAlign w:val="center"/>
                  <w:hideMark/>
                </w:tcPr>
                <w:p w14:paraId="58B675A3" w14:textId="77777777" w:rsidR="004014DC" w:rsidRPr="004014DC" w:rsidRDefault="004014DC" w:rsidP="004014DC">
                  <w:pPr>
                    <w:pStyle w:val="NoSpacing"/>
                    <w:rPr>
                      <w:rFonts w:ascii="Helvetica" w:hAnsi="Helvetica" w:cs="Helvetica"/>
                      <w:color w:val="222222"/>
                    </w:rPr>
                  </w:pPr>
                  <w:r w:rsidRPr="004014DC">
                    <w:rPr>
                      <w:rFonts w:ascii="Helvetica" w:hAnsi="Helvetica" w:cs="Helvetica"/>
                      <w:color w:val="222222"/>
                    </w:rPr>
                    <w:t>Discretionary</w:t>
                  </w:r>
                </w:p>
              </w:tc>
            </w:tr>
            <w:tr w:rsidR="004014DC" w:rsidRPr="004014DC" w14:paraId="4F06F629" w14:textId="77777777" w:rsidTr="004014DC">
              <w:trPr>
                <w:tblCellSpacing w:w="0" w:type="dxa"/>
              </w:trPr>
              <w:tc>
                <w:tcPr>
                  <w:tcW w:w="1520" w:type="dxa"/>
                  <w:noWrap/>
                  <w:hideMark/>
                </w:tcPr>
                <w:p w14:paraId="2605FB6D" w14:textId="77777777" w:rsidR="004014DC" w:rsidRPr="004014DC" w:rsidRDefault="004014DC" w:rsidP="004014DC">
                  <w:pPr>
                    <w:pStyle w:val="NoSpacing"/>
                    <w:rPr>
                      <w:rFonts w:ascii="Helvetica" w:hAnsi="Helvetica" w:cs="Helvetica"/>
                      <w:b/>
                      <w:bCs/>
                      <w:color w:val="222222"/>
                    </w:rPr>
                  </w:pPr>
                  <w:r w:rsidRPr="004014DC">
                    <w:rPr>
                      <w:rFonts w:ascii="Helvetica" w:hAnsi="Helvetica" w:cs="Helvetica"/>
                      <w:b/>
                      <w:bCs/>
                      <w:color w:val="222222"/>
                    </w:rPr>
                    <w:t>Opportunity Category Explanation:</w:t>
                  </w:r>
                </w:p>
              </w:tc>
              <w:tc>
                <w:tcPr>
                  <w:tcW w:w="3518" w:type="dxa"/>
                  <w:vAlign w:val="center"/>
                  <w:hideMark/>
                </w:tcPr>
                <w:p w14:paraId="4E8B3F44" w14:textId="77777777" w:rsidR="004014DC" w:rsidRPr="004014DC" w:rsidRDefault="004014DC" w:rsidP="004014DC">
                  <w:pPr>
                    <w:pStyle w:val="NoSpacing"/>
                    <w:rPr>
                      <w:rFonts w:ascii="Helvetica" w:hAnsi="Helvetica" w:cs="Helvetica"/>
                      <w:color w:val="222222"/>
                    </w:rPr>
                  </w:pPr>
                  <w:r w:rsidRPr="004014DC">
                    <w:rPr>
                      <w:rFonts w:ascii="Helvetica" w:hAnsi="Helvetica" w:cs="Helvetica"/>
                      <w:color w:val="222222"/>
                    </w:rPr>
                    <w:t> </w:t>
                  </w:r>
                </w:p>
              </w:tc>
            </w:tr>
            <w:tr w:rsidR="004014DC" w:rsidRPr="004014DC" w14:paraId="13BD7EA3" w14:textId="77777777" w:rsidTr="004014DC">
              <w:trPr>
                <w:tblCellSpacing w:w="0" w:type="dxa"/>
              </w:trPr>
              <w:tc>
                <w:tcPr>
                  <w:tcW w:w="1520" w:type="dxa"/>
                  <w:noWrap/>
                  <w:hideMark/>
                </w:tcPr>
                <w:p w14:paraId="591E504B" w14:textId="77777777" w:rsidR="004014DC" w:rsidRPr="004014DC" w:rsidRDefault="004014DC" w:rsidP="004014DC">
                  <w:pPr>
                    <w:pStyle w:val="NoSpacing"/>
                    <w:rPr>
                      <w:rFonts w:ascii="Helvetica" w:hAnsi="Helvetica" w:cs="Helvetica"/>
                      <w:b/>
                      <w:bCs/>
                      <w:color w:val="222222"/>
                    </w:rPr>
                  </w:pPr>
                  <w:r w:rsidRPr="004014DC">
                    <w:rPr>
                      <w:rFonts w:ascii="Helvetica" w:hAnsi="Helvetica" w:cs="Helvetica"/>
                      <w:b/>
                      <w:bCs/>
                      <w:color w:val="222222"/>
                    </w:rPr>
                    <w:t>Funding Instrument Type:</w:t>
                  </w:r>
                </w:p>
              </w:tc>
              <w:tc>
                <w:tcPr>
                  <w:tcW w:w="3518" w:type="dxa"/>
                  <w:vAlign w:val="center"/>
                  <w:hideMark/>
                </w:tcPr>
                <w:p w14:paraId="7AFB3F6F" w14:textId="77777777" w:rsidR="004014DC" w:rsidRPr="004014DC" w:rsidRDefault="004014DC" w:rsidP="004014DC">
                  <w:pPr>
                    <w:pStyle w:val="NoSpacing"/>
                    <w:rPr>
                      <w:rFonts w:ascii="Helvetica" w:hAnsi="Helvetica" w:cs="Helvetica"/>
                      <w:color w:val="222222"/>
                    </w:rPr>
                  </w:pPr>
                  <w:r w:rsidRPr="004014DC">
                    <w:rPr>
                      <w:rFonts w:ascii="Helvetica" w:hAnsi="Helvetica" w:cs="Helvetica"/>
                      <w:color w:val="222222"/>
                    </w:rPr>
                    <w:t>Cooperative Agreement</w:t>
                  </w:r>
                  <w:r w:rsidRPr="004014DC">
                    <w:rPr>
                      <w:rFonts w:ascii="Helvetica" w:hAnsi="Helvetica" w:cs="Helvetica"/>
                      <w:color w:val="222222"/>
                    </w:rPr>
                    <w:br/>
                    <w:t>Grant</w:t>
                  </w:r>
                </w:p>
              </w:tc>
            </w:tr>
            <w:tr w:rsidR="004014DC" w:rsidRPr="004014DC" w14:paraId="6A50E679" w14:textId="77777777" w:rsidTr="004014DC">
              <w:trPr>
                <w:tblCellSpacing w:w="0" w:type="dxa"/>
              </w:trPr>
              <w:tc>
                <w:tcPr>
                  <w:tcW w:w="1520" w:type="dxa"/>
                  <w:noWrap/>
                  <w:hideMark/>
                </w:tcPr>
                <w:p w14:paraId="67AFE9B0" w14:textId="77777777" w:rsidR="004014DC" w:rsidRPr="004014DC" w:rsidRDefault="004014DC" w:rsidP="004014DC">
                  <w:pPr>
                    <w:pStyle w:val="NoSpacing"/>
                    <w:rPr>
                      <w:rFonts w:ascii="Helvetica" w:hAnsi="Helvetica" w:cs="Helvetica"/>
                      <w:b/>
                      <w:bCs/>
                      <w:color w:val="222222"/>
                    </w:rPr>
                  </w:pPr>
                  <w:r w:rsidRPr="004014DC">
                    <w:rPr>
                      <w:rFonts w:ascii="Helvetica" w:hAnsi="Helvetica" w:cs="Helvetica"/>
                      <w:b/>
                      <w:bCs/>
                      <w:color w:val="222222"/>
                    </w:rPr>
                    <w:t>Category of Funding Activity:</w:t>
                  </w:r>
                </w:p>
              </w:tc>
              <w:tc>
                <w:tcPr>
                  <w:tcW w:w="3518" w:type="dxa"/>
                  <w:vAlign w:val="center"/>
                  <w:hideMark/>
                </w:tcPr>
                <w:p w14:paraId="62A4E0CC" w14:textId="77777777" w:rsidR="004014DC" w:rsidRPr="004014DC" w:rsidRDefault="004014DC" w:rsidP="004014DC">
                  <w:pPr>
                    <w:pStyle w:val="NoSpacing"/>
                    <w:rPr>
                      <w:rFonts w:ascii="Helvetica" w:hAnsi="Helvetica" w:cs="Helvetica"/>
                      <w:color w:val="222222"/>
                    </w:rPr>
                  </w:pPr>
                  <w:r w:rsidRPr="004014DC">
                    <w:rPr>
                      <w:rFonts w:ascii="Helvetica" w:hAnsi="Helvetica" w:cs="Helvetica"/>
                      <w:color w:val="222222"/>
                    </w:rPr>
                    <w:t>Natural Resources</w:t>
                  </w:r>
                </w:p>
              </w:tc>
            </w:tr>
            <w:tr w:rsidR="004014DC" w:rsidRPr="004014DC" w14:paraId="15E6F721" w14:textId="77777777" w:rsidTr="004014DC">
              <w:trPr>
                <w:tblCellSpacing w:w="0" w:type="dxa"/>
              </w:trPr>
              <w:tc>
                <w:tcPr>
                  <w:tcW w:w="1520" w:type="dxa"/>
                  <w:noWrap/>
                  <w:hideMark/>
                </w:tcPr>
                <w:p w14:paraId="3CA68D2B" w14:textId="77777777" w:rsidR="004014DC" w:rsidRPr="004014DC" w:rsidRDefault="004014DC" w:rsidP="004014DC">
                  <w:pPr>
                    <w:pStyle w:val="NoSpacing"/>
                    <w:rPr>
                      <w:rFonts w:ascii="Helvetica" w:hAnsi="Helvetica" w:cs="Helvetica"/>
                      <w:b/>
                      <w:bCs/>
                      <w:color w:val="222222"/>
                    </w:rPr>
                  </w:pPr>
                  <w:r w:rsidRPr="004014DC">
                    <w:rPr>
                      <w:rFonts w:ascii="Helvetica" w:hAnsi="Helvetica" w:cs="Helvetica"/>
                      <w:b/>
                      <w:bCs/>
                      <w:color w:val="222222"/>
                    </w:rPr>
                    <w:t>Category Explanation:</w:t>
                  </w:r>
                </w:p>
              </w:tc>
              <w:tc>
                <w:tcPr>
                  <w:tcW w:w="3518" w:type="dxa"/>
                  <w:vAlign w:val="center"/>
                  <w:hideMark/>
                </w:tcPr>
                <w:p w14:paraId="5C8282F6" w14:textId="77777777" w:rsidR="004014DC" w:rsidRPr="004014DC" w:rsidRDefault="004014DC" w:rsidP="004014DC">
                  <w:pPr>
                    <w:pStyle w:val="NoSpacing"/>
                    <w:rPr>
                      <w:rFonts w:ascii="Helvetica" w:hAnsi="Helvetica" w:cs="Helvetica"/>
                      <w:color w:val="222222"/>
                    </w:rPr>
                  </w:pPr>
                  <w:r w:rsidRPr="004014DC">
                    <w:rPr>
                      <w:rFonts w:ascii="Helvetica" w:hAnsi="Helvetica" w:cs="Helvetica"/>
                      <w:color w:val="222222"/>
                    </w:rPr>
                    <w:t> </w:t>
                  </w:r>
                </w:p>
              </w:tc>
            </w:tr>
            <w:tr w:rsidR="004014DC" w:rsidRPr="004014DC" w14:paraId="7F5D19A6" w14:textId="77777777" w:rsidTr="004014DC">
              <w:trPr>
                <w:tblCellSpacing w:w="0" w:type="dxa"/>
              </w:trPr>
              <w:tc>
                <w:tcPr>
                  <w:tcW w:w="1520" w:type="dxa"/>
                  <w:noWrap/>
                  <w:hideMark/>
                </w:tcPr>
                <w:p w14:paraId="58A365B5" w14:textId="77777777" w:rsidR="004014DC" w:rsidRPr="004014DC" w:rsidRDefault="004014DC" w:rsidP="004014DC">
                  <w:pPr>
                    <w:pStyle w:val="NoSpacing"/>
                    <w:rPr>
                      <w:rFonts w:ascii="Helvetica" w:hAnsi="Helvetica" w:cs="Helvetica"/>
                      <w:b/>
                      <w:bCs/>
                      <w:color w:val="222222"/>
                    </w:rPr>
                  </w:pPr>
                  <w:r w:rsidRPr="004014DC">
                    <w:rPr>
                      <w:rFonts w:ascii="Helvetica" w:hAnsi="Helvetica" w:cs="Helvetica"/>
                      <w:b/>
                      <w:bCs/>
                      <w:color w:val="222222"/>
                    </w:rPr>
                    <w:t>Expected Number of Awards:</w:t>
                  </w:r>
                </w:p>
              </w:tc>
              <w:tc>
                <w:tcPr>
                  <w:tcW w:w="3518" w:type="dxa"/>
                  <w:vAlign w:val="center"/>
                  <w:hideMark/>
                </w:tcPr>
                <w:p w14:paraId="0F81BDDA" w14:textId="77777777" w:rsidR="004014DC" w:rsidRPr="004014DC" w:rsidRDefault="004014DC" w:rsidP="004014DC">
                  <w:pPr>
                    <w:pStyle w:val="NoSpacing"/>
                    <w:rPr>
                      <w:rFonts w:ascii="Helvetica" w:hAnsi="Helvetica" w:cs="Helvetica"/>
                      <w:color w:val="222222"/>
                    </w:rPr>
                  </w:pPr>
                  <w:r w:rsidRPr="004014DC">
                    <w:rPr>
                      <w:rFonts w:ascii="Helvetica" w:hAnsi="Helvetica" w:cs="Helvetica"/>
                      <w:color w:val="222222"/>
                    </w:rPr>
                    <w:t> </w:t>
                  </w:r>
                </w:p>
              </w:tc>
            </w:tr>
            <w:tr w:rsidR="004014DC" w:rsidRPr="004014DC" w14:paraId="7B51B25D" w14:textId="77777777" w:rsidTr="004014DC">
              <w:trPr>
                <w:tblCellSpacing w:w="0" w:type="dxa"/>
              </w:trPr>
              <w:tc>
                <w:tcPr>
                  <w:tcW w:w="1520" w:type="dxa"/>
                  <w:noWrap/>
                  <w:hideMark/>
                </w:tcPr>
                <w:p w14:paraId="31AE041F" w14:textId="77777777" w:rsidR="004014DC" w:rsidRPr="004014DC" w:rsidRDefault="004014DC" w:rsidP="004014DC">
                  <w:pPr>
                    <w:pStyle w:val="NoSpacing"/>
                    <w:rPr>
                      <w:rFonts w:ascii="Helvetica" w:hAnsi="Helvetica" w:cs="Helvetica"/>
                      <w:b/>
                      <w:bCs/>
                      <w:color w:val="222222"/>
                    </w:rPr>
                  </w:pPr>
                  <w:r w:rsidRPr="004014DC">
                    <w:rPr>
                      <w:rFonts w:ascii="Helvetica" w:hAnsi="Helvetica" w:cs="Helvetica"/>
                      <w:b/>
                      <w:bCs/>
                      <w:color w:val="222222"/>
                    </w:rPr>
                    <w:t>CFDA Number(s):</w:t>
                  </w:r>
                </w:p>
              </w:tc>
              <w:tc>
                <w:tcPr>
                  <w:tcW w:w="3518" w:type="dxa"/>
                  <w:vAlign w:val="center"/>
                  <w:hideMark/>
                </w:tcPr>
                <w:p w14:paraId="7BE0D4D4" w14:textId="77777777" w:rsidR="004014DC" w:rsidRPr="004014DC" w:rsidRDefault="004014DC" w:rsidP="004014DC">
                  <w:pPr>
                    <w:pStyle w:val="NoSpacing"/>
                    <w:rPr>
                      <w:rFonts w:ascii="Helvetica" w:hAnsi="Helvetica" w:cs="Helvetica"/>
                      <w:color w:val="222222"/>
                    </w:rPr>
                  </w:pPr>
                  <w:r w:rsidRPr="004014DC">
                    <w:rPr>
                      <w:rFonts w:ascii="Helvetica" w:hAnsi="Helvetica" w:cs="Helvetica"/>
                      <w:color w:val="222222"/>
                    </w:rPr>
                    <w:t>15.074 -- Small Surface Water and Groundwater Storage Projects</w:t>
                  </w:r>
                </w:p>
              </w:tc>
            </w:tr>
            <w:tr w:rsidR="004014DC" w:rsidRPr="004014DC" w14:paraId="0BC60F81" w14:textId="77777777" w:rsidTr="004014DC">
              <w:trPr>
                <w:tblCellSpacing w:w="0" w:type="dxa"/>
              </w:trPr>
              <w:tc>
                <w:tcPr>
                  <w:tcW w:w="1520" w:type="dxa"/>
                  <w:noWrap/>
                  <w:hideMark/>
                </w:tcPr>
                <w:p w14:paraId="0834829D" w14:textId="77777777" w:rsidR="004014DC" w:rsidRPr="004014DC" w:rsidRDefault="004014DC" w:rsidP="004014DC">
                  <w:pPr>
                    <w:pStyle w:val="NoSpacing"/>
                    <w:rPr>
                      <w:rFonts w:ascii="Helvetica" w:hAnsi="Helvetica" w:cs="Helvetica"/>
                      <w:b/>
                      <w:bCs/>
                      <w:color w:val="222222"/>
                    </w:rPr>
                  </w:pPr>
                  <w:r w:rsidRPr="004014DC">
                    <w:rPr>
                      <w:rFonts w:ascii="Helvetica" w:hAnsi="Helvetica" w:cs="Helvetica"/>
                      <w:b/>
                      <w:bCs/>
                      <w:color w:val="222222"/>
                    </w:rPr>
                    <w:t>Cost Sharing or Matching Requirement:</w:t>
                  </w:r>
                </w:p>
              </w:tc>
              <w:tc>
                <w:tcPr>
                  <w:tcW w:w="3518" w:type="dxa"/>
                  <w:vAlign w:val="center"/>
                  <w:hideMark/>
                </w:tcPr>
                <w:p w14:paraId="61837901" w14:textId="77777777" w:rsidR="004014DC" w:rsidRPr="004014DC" w:rsidRDefault="004014DC" w:rsidP="004014DC">
                  <w:pPr>
                    <w:pStyle w:val="NoSpacing"/>
                    <w:rPr>
                      <w:rFonts w:ascii="Helvetica" w:hAnsi="Helvetica" w:cs="Helvetica"/>
                      <w:color w:val="222222"/>
                    </w:rPr>
                  </w:pPr>
                  <w:r w:rsidRPr="004014DC">
                    <w:rPr>
                      <w:rFonts w:ascii="Helvetica" w:hAnsi="Helvetica" w:cs="Helvetica"/>
                      <w:color w:val="222222"/>
                    </w:rPr>
                    <w:t>Yes</w:t>
                  </w:r>
                </w:p>
              </w:tc>
            </w:tr>
          </w:tbl>
          <w:p w14:paraId="484D902B" w14:textId="77777777" w:rsidR="004014DC" w:rsidRPr="004014DC" w:rsidRDefault="004014DC" w:rsidP="004014DC">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30"/>
              <w:gridCol w:w="3115"/>
            </w:tblGrid>
            <w:tr w:rsidR="004014DC" w:rsidRPr="004014DC" w14:paraId="19A0B4AC" w14:textId="77777777" w:rsidTr="004014DC">
              <w:trPr>
                <w:tblCellSpacing w:w="0" w:type="dxa"/>
              </w:trPr>
              <w:tc>
                <w:tcPr>
                  <w:tcW w:w="2130" w:type="dxa"/>
                  <w:noWrap/>
                  <w:hideMark/>
                </w:tcPr>
                <w:p w14:paraId="62A0A653" w14:textId="77777777" w:rsidR="004014DC" w:rsidRPr="004014DC" w:rsidRDefault="004014DC" w:rsidP="004014DC">
                  <w:pPr>
                    <w:pStyle w:val="NoSpacing"/>
                    <w:rPr>
                      <w:rFonts w:ascii="Helvetica" w:hAnsi="Helvetica" w:cs="Helvetica"/>
                      <w:b/>
                      <w:bCs/>
                      <w:color w:val="222222"/>
                    </w:rPr>
                  </w:pPr>
                  <w:r w:rsidRPr="004014DC">
                    <w:rPr>
                      <w:rFonts w:ascii="Helvetica" w:hAnsi="Helvetica" w:cs="Helvetica"/>
                      <w:b/>
                      <w:bCs/>
                      <w:color w:val="222222"/>
                    </w:rPr>
                    <w:lastRenderedPageBreak/>
                    <w:t>Version:</w:t>
                  </w:r>
                </w:p>
              </w:tc>
              <w:tc>
                <w:tcPr>
                  <w:tcW w:w="3142" w:type="dxa"/>
                  <w:vAlign w:val="center"/>
                  <w:hideMark/>
                </w:tcPr>
                <w:p w14:paraId="48199CC9" w14:textId="77777777" w:rsidR="004014DC" w:rsidRPr="004014DC" w:rsidRDefault="004014DC" w:rsidP="004014DC">
                  <w:pPr>
                    <w:pStyle w:val="NoSpacing"/>
                    <w:rPr>
                      <w:rFonts w:ascii="Helvetica" w:hAnsi="Helvetica" w:cs="Helvetica"/>
                      <w:color w:val="222222"/>
                    </w:rPr>
                  </w:pPr>
                  <w:r w:rsidRPr="004014DC">
                    <w:rPr>
                      <w:rFonts w:ascii="Helvetica" w:hAnsi="Helvetica" w:cs="Helvetica"/>
                      <w:color w:val="222222"/>
                    </w:rPr>
                    <w:t>Synopsis 2</w:t>
                  </w:r>
                </w:p>
              </w:tc>
            </w:tr>
            <w:tr w:rsidR="004014DC" w:rsidRPr="004014DC" w14:paraId="40566EAE" w14:textId="77777777" w:rsidTr="004014DC">
              <w:trPr>
                <w:tblCellSpacing w:w="0" w:type="dxa"/>
              </w:trPr>
              <w:tc>
                <w:tcPr>
                  <w:tcW w:w="2130" w:type="dxa"/>
                  <w:noWrap/>
                  <w:hideMark/>
                </w:tcPr>
                <w:p w14:paraId="453FE24E" w14:textId="77777777" w:rsidR="004014DC" w:rsidRPr="004014DC" w:rsidRDefault="004014DC" w:rsidP="004014DC">
                  <w:pPr>
                    <w:pStyle w:val="NoSpacing"/>
                    <w:rPr>
                      <w:rFonts w:ascii="Helvetica" w:hAnsi="Helvetica" w:cs="Helvetica"/>
                      <w:b/>
                      <w:bCs/>
                      <w:color w:val="222222"/>
                    </w:rPr>
                  </w:pPr>
                  <w:r w:rsidRPr="004014DC">
                    <w:rPr>
                      <w:rFonts w:ascii="Helvetica" w:hAnsi="Helvetica" w:cs="Helvetica"/>
                      <w:b/>
                      <w:bCs/>
                      <w:color w:val="222222"/>
                    </w:rPr>
                    <w:t>Posted Date:</w:t>
                  </w:r>
                </w:p>
              </w:tc>
              <w:tc>
                <w:tcPr>
                  <w:tcW w:w="3142" w:type="dxa"/>
                  <w:vAlign w:val="center"/>
                  <w:hideMark/>
                </w:tcPr>
                <w:p w14:paraId="3ED9B08A" w14:textId="77777777" w:rsidR="004014DC" w:rsidRPr="004014DC" w:rsidRDefault="004014DC" w:rsidP="004014DC">
                  <w:pPr>
                    <w:pStyle w:val="NoSpacing"/>
                    <w:rPr>
                      <w:rFonts w:ascii="Helvetica" w:hAnsi="Helvetica" w:cs="Helvetica"/>
                      <w:color w:val="222222"/>
                    </w:rPr>
                  </w:pPr>
                  <w:r w:rsidRPr="004014DC">
                    <w:rPr>
                      <w:rFonts w:ascii="Helvetica" w:hAnsi="Helvetica" w:cs="Helvetica"/>
                      <w:color w:val="222222"/>
                    </w:rPr>
                    <w:t>Sep 18, 2023</w:t>
                  </w:r>
                </w:p>
              </w:tc>
            </w:tr>
            <w:tr w:rsidR="004014DC" w:rsidRPr="004014DC" w14:paraId="1ADC4253" w14:textId="77777777" w:rsidTr="004014DC">
              <w:trPr>
                <w:tblCellSpacing w:w="0" w:type="dxa"/>
              </w:trPr>
              <w:tc>
                <w:tcPr>
                  <w:tcW w:w="2130" w:type="dxa"/>
                  <w:noWrap/>
                  <w:hideMark/>
                </w:tcPr>
                <w:p w14:paraId="4EE0ED2A" w14:textId="77777777" w:rsidR="004014DC" w:rsidRPr="004014DC" w:rsidRDefault="004014DC" w:rsidP="004014DC">
                  <w:pPr>
                    <w:pStyle w:val="NoSpacing"/>
                    <w:rPr>
                      <w:rFonts w:ascii="Helvetica" w:hAnsi="Helvetica" w:cs="Helvetica"/>
                      <w:b/>
                      <w:bCs/>
                      <w:color w:val="222222"/>
                    </w:rPr>
                  </w:pPr>
                  <w:r w:rsidRPr="004014DC">
                    <w:rPr>
                      <w:rFonts w:ascii="Helvetica" w:hAnsi="Helvetica" w:cs="Helvetica"/>
                      <w:b/>
                      <w:bCs/>
                      <w:color w:val="222222"/>
                    </w:rPr>
                    <w:t>Last Updated Date:</w:t>
                  </w:r>
                </w:p>
              </w:tc>
              <w:tc>
                <w:tcPr>
                  <w:tcW w:w="3142" w:type="dxa"/>
                  <w:vAlign w:val="center"/>
                  <w:hideMark/>
                </w:tcPr>
                <w:p w14:paraId="25F749F0" w14:textId="77777777" w:rsidR="004014DC" w:rsidRPr="004014DC" w:rsidRDefault="004014DC" w:rsidP="004014DC">
                  <w:pPr>
                    <w:pStyle w:val="NoSpacing"/>
                    <w:rPr>
                      <w:rFonts w:ascii="Helvetica" w:hAnsi="Helvetica" w:cs="Helvetica"/>
                      <w:color w:val="222222"/>
                    </w:rPr>
                  </w:pPr>
                  <w:r w:rsidRPr="004014DC">
                    <w:rPr>
                      <w:rFonts w:ascii="Helvetica" w:hAnsi="Helvetica" w:cs="Helvetica"/>
                      <w:color w:val="222222"/>
                    </w:rPr>
                    <w:t>Sep 18, 2023</w:t>
                  </w:r>
                </w:p>
              </w:tc>
            </w:tr>
            <w:tr w:rsidR="004014DC" w:rsidRPr="004014DC" w14:paraId="580EFC68" w14:textId="77777777" w:rsidTr="004014DC">
              <w:trPr>
                <w:tblCellSpacing w:w="0" w:type="dxa"/>
              </w:trPr>
              <w:tc>
                <w:tcPr>
                  <w:tcW w:w="2130" w:type="dxa"/>
                  <w:noWrap/>
                  <w:hideMark/>
                </w:tcPr>
                <w:p w14:paraId="0EE91E3B" w14:textId="77777777" w:rsidR="004014DC" w:rsidRPr="004014DC" w:rsidRDefault="004014DC" w:rsidP="004014DC">
                  <w:pPr>
                    <w:pStyle w:val="NoSpacing"/>
                    <w:rPr>
                      <w:rFonts w:ascii="Helvetica" w:hAnsi="Helvetica" w:cs="Helvetica"/>
                      <w:b/>
                      <w:bCs/>
                      <w:color w:val="222222"/>
                    </w:rPr>
                  </w:pPr>
                  <w:r w:rsidRPr="004014DC">
                    <w:rPr>
                      <w:rFonts w:ascii="Helvetica" w:hAnsi="Helvetica" w:cs="Helvetica"/>
                      <w:b/>
                      <w:bCs/>
                      <w:color w:val="222222"/>
                    </w:rPr>
                    <w:lastRenderedPageBreak/>
                    <w:t>Original Closing Date for Applications:</w:t>
                  </w:r>
                </w:p>
              </w:tc>
              <w:tc>
                <w:tcPr>
                  <w:tcW w:w="3142" w:type="dxa"/>
                  <w:vAlign w:val="center"/>
                  <w:hideMark/>
                </w:tcPr>
                <w:p w14:paraId="20397A21" w14:textId="77777777" w:rsidR="004014DC" w:rsidRPr="004014DC" w:rsidRDefault="004014DC" w:rsidP="004014DC">
                  <w:pPr>
                    <w:pStyle w:val="NoSpacing"/>
                    <w:rPr>
                      <w:rFonts w:ascii="Helvetica" w:hAnsi="Helvetica" w:cs="Helvetica"/>
                      <w:color w:val="222222"/>
                    </w:rPr>
                  </w:pPr>
                  <w:r w:rsidRPr="004014DC">
                    <w:rPr>
                      <w:rFonts w:ascii="Helvetica" w:hAnsi="Helvetica" w:cs="Helvetica"/>
                      <w:color w:val="222222"/>
                    </w:rPr>
                    <w:t>Nov 30, 2023  Electronically submitted applications must be submitted no later than 5:00 p.m., MST, on the listed application due date.</w:t>
                  </w:r>
                </w:p>
              </w:tc>
            </w:tr>
            <w:tr w:rsidR="004014DC" w:rsidRPr="004014DC" w14:paraId="248EB64F" w14:textId="77777777" w:rsidTr="004014DC">
              <w:trPr>
                <w:tblCellSpacing w:w="0" w:type="dxa"/>
              </w:trPr>
              <w:tc>
                <w:tcPr>
                  <w:tcW w:w="2130" w:type="dxa"/>
                  <w:noWrap/>
                  <w:hideMark/>
                </w:tcPr>
                <w:p w14:paraId="51F6195E" w14:textId="77777777" w:rsidR="004014DC" w:rsidRPr="004014DC" w:rsidRDefault="004014DC" w:rsidP="004014DC">
                  <w:pPr>
                    <w:pStyle w:val="NoSpacing"/>
                    <w:rPr>
                      <w:rFonts w:ascii="Helvetica" w:hAnsi="Helvetica" w:cs="Helvetica"/>
                      <w:b/>
                      <w:bCs/>
                      <w:color w:val="222222"/>
                    </w:rPr>
                  </w:pPr>
                  <w:r w:rsidRPr="004014DC">
                    <w:rPr>
                      <w:rFonts w:ascii="Helvetica" w:hAnsi="Helvetica" w:cs="Helvetica"/>
                      <w:b/>
                      <w:bCs/>
                      <w:color w:val="222222"/>
                    </w:rPr>
                    <w:t>Current Closing Date for Applications:</w:t>
                  </w:r>
                </w:p>
              </w:tc>
              <w:tc>
                <w:tcPr>
                  <w:tcW w:w="3142" w:type="dxa"/>
                  <w:vAlign w:val="center"/>
                  <w:hideMark/>
                </w:tcPr>
                <w:p w14:paraId="69380117" w14:textId="77777777" w:rsidR="004014DC" w:rsidRPr="004014DC" w:rsidRDefault="004014DC" w:rsidP="004014DC">
                  <w:pPr>
                    <w:pStyle w:val="NoSpacing"/>
                    <w:rPr>
                      <w:rFonts w:ascii="Helvetica" w:hAnsi="Helvetica" w:cs="Helvetica"/>
                      <w:color w:val="222222"/>
                    </w:rPr>
                  </w:pPr>
                  <w:r w:rsidRPr="004014DC">
                    <w:rPr>
                      <w:rFonts w:ascii="Helvetica" w:hAnsi="Helvetica" w:cs="Helvetica"/>
                      <w:color w:val="222222"/>
                    </w:rPr>
                    <w:t>Nov 30, 2023  Electronically submitted applications must be submitted no later than 5:00 p.m., MST, on the listed application due date.</w:t>
                  </w:r>
                </w:p>
              </w:tc>
            </w:tr>
            <w:tr w:rsidR="004014DC" w:rsidRPr="004014DC" w14:paraId="0E866D10" w14:textId="77777777" w:rsidTr="004014DC">
              <w:trPr>
                <w:tblCellSpacing w:w="0" w:type="dxa"/>
              </w:trPr>
              <w:tc>
                <w:tcPr>
                  <w:tcW w:w="2130" w:type="dxa"/>
                  <w:noWrap/>
                  <w:hideMark/>
                </w:tcPr>
                <w:p w14:paraId="11F4BE35" w14:textId="77777777" w:rsidR="004014DC" w:rsidRPr="004014DC" w:rsidRDefault="004014DC" w:rsidP="004014DC">
                  <w:pPr>
                    <w:pStyle w:val="NoSpacing"/>
                    <w:rPr>
                      <w:rFonts w:ascii="Helvetica" w:hAnsi="Helvetica" w:cs="Helvetica"/>
                      <w:b/>
                      <w:bCs/>
                      <w:color w:val="222222"/>
                    </w:rPr>
                  </w:pPr>
                  <w:r w:rsidRPr="004014DC">
                    <w:rPr>
                      <w:rFonts w:ascii="Helvetica" w:hAnsi="Helvetica" w:cs="Helvetica"/>
                      <w:b/>
                      <w:bCs/>
                      <w:color w:val="222222"/>
                    </w:rPr>
                    <w:t>Archive Date:</w:t>
                  </w:r>
                </w:p>
              </w:tc>
              <w:tc>
                <w:tcPr>
                  <w:tcW w:w="3142" w:type="dxa"/>
                  <w:vAlign w:val="center"/>
                  <w:hideMark/>
                </w:tcPr>
                <w:p w14:paraId="7531B1FF" w14:textId="77777777" w:rsidR="004014DC" w:rsidRPr="004014DC" w:rsidRDefault="004014DC" w:rsidP="004014DC">
                  <w:pPr>
                    <w:pStyle w:val="NoSpacing"/>
                    <w:rPr>
                      <w:rFonts w:ascii="Helvetica" w:hAnsi="Helvetica" w:cs="Helvetica"/>
                      <w:color w:val="222222"/>
                    </w:rPr>
                  </w:pPr>
                  <w:r w:rsidRPr="004014DC">
                    <w:rPr>
                      <w:rFonts w:ascii="Helvetica" w:hAnsi="Helvetica" w:cs="Helvetica"/>
                      <w:color w:val="222222"/>
                    </w:rPr>
                    <w:t> </w:t>
                  </w:r>
                </w:p>
              </w:tc>
            </w:tr>
            <w:tr w:rsidR="004014DC" w:rsidRPr="004014DC" w14:paraId="77A9F30C" w14:textId="77777777" w:rsidTr="004014DC">
              <w:trPr>
                <w:tblCellSpacing w:w="0" w:type="dxa"/>
              </w:trPr>
              <w:tc>
                <w:tcPr>
                  <w:tcW w:w="2130" w:type="dxa"/>
                  <w:noWrap/>
                  <w:hideMark/>
                </w:tcPr>
                <w:p w14:paraId="5612C82B" w14:textId="77777777" w:rsidR="004014DC" w:rsidRPr="004014DC" w:rsidRDefault="004014DC" w:rsidP="004014DC">
                  <w:pPr>
                    <w:pStyle w:val="NoSpacing"/>
                    <w:rPr>
                      <w:rFonts w:ascii="Helvetica" w:hAnsi="Helvetica" w:cs="Helvetica"/>
                      <w:b/>
                      <w:bCs/>
                      <w:color w:val="222222"/>
                    </w:rPr>
                  </w:pPr>
                  <w:r w:rsidRPr="004014DC">
                    <w:rPr>
                      <w:rFonts w:ascii="Helvetica" w:hAnsi="Helvetica" w:cs="Helvetica"/>
                      <w:b/>
                      <w:bCs/>
                      <w:color w:val="222222"/>
                    </w:rPr>
                    <w:t>Estimated Total Program Funding:</w:t>
                  </w:r>
                </w:p>
              </w:tc>
              <w:tc>
                <w:tcPr>
                  <w:tcW w:w="3142" w:type="dxa"/>
                  <w:vAlign w:val="center"/>
                  <w:hideMark/>
                </w:tcPr>
                <w:p w14:paraId="2995ECCB" w14:textId="77777777" w:rsidR="004014DC" w:rsidRPr="004014DC" w:rsidRDefault="004014DC" w:rsidP="004014DC">
                  <w:pPr>
                    <w:pStyle w:val="NoSpacing"/>
                    <w:rPr>
                      <w:rFonts w:ascii="Helvetica" w:hAnsi="Helvetica" w:cs="Helvetica"/>
                      <w:color w:val="222222"/>
                    </w:rPr>
                  </w:pPr>
                  <w:r w:rsidRPr="004014DC">
                    <w:rPr>
                      <w:rFonts w:ascii="Helvetica" w:hAnsi="Helvetica" w:cs="Helvetica"/>
                      <w:color w:val="222222"/>
                    </w:rPr>
                    <w:t> </w:t>
                  </w:r>
                </w:p>
              </w:tc>
            </w:tr>
            <w:tr w:rsidR="004014DC" w:rsidRPr="004014DC" w14:paraId="5489AC31" w14:textId="77777777" w:rsidTr="004014DC">
              <w:trPr>
                <w:tblCellSpacing w:w="0" w:type="dxa"/>
              </w:trPr>
              <w:tc>
                <w:tcPr>
                  <w:tcW w:w="2130" w:type="dxa"/>
                  <w:noWrap/>
                  <w:hideMark/>
                </w:tcPr>
                <w:p w14:paraId="4DDE0241" w14:textId="77777777" w:rsidR="004014DC" w:rsidRPr="004014DC" w:rsidRDefault="004014DC" w:rsidP="004014DC">
                  <w:pPr>
                    <w:pStyle w:val="NoSpacing"/>
                    <w:rPr>
                      <w:rFonts w:ascii="Helvetica" w:hAnsi="Helvetica" w:cs="Helvetica"/>
                      <w:b/>
                      <w:bCs/>
                      <w:color w:val="222222"/>
                    </w:rPr>
                  </w:pPr>
                  <w:r w:rsidRPr="004014DC">
                    <w:rPr>
                      <w:rFonts w:ascii="Helvetica" w:hAnsi="Helvetica" w:cs="Helvetica"/>
                      <w:b/>
                      <w:bCs/>
                      <w:color w:val="222222"/>
                    </w:rPr>
                    <w:t>Award Ceiling:</w:t>
                  </w:r>
                </w:p>
              </w:tc>
              <w:tc>
                <w:tcPr>
                  <w:tcW w:w="3142" w:type="dxa"/>
                  <w:vAlign w:val="center"/>
                  <w:hideMark/>
                </w:tcPr>
                <w:p w14:paraId="59094ADB" w14:textId="77777777" w:rsidR="004014DC" w:rsidRPr="004014DC" w:rsidRDefault="004014DC" w:rsidP="004014DC">
                  <w:pPr>
                    <w:pStyle w:val="NoSpacing"/>
                    <w:rPr>
                      <w:rFonts w:ascii="Helvetica" w:hAnsi="Helvetica" w:cs="Helvetica"/>
                      <w:color w:val="222222"/>
                    </w:rPr>
                  </w:pPr>
                  <w:r w:rsidRPr="004014DC">
                    <w:rPr>
                      <w:rFonts w:ascii="Helvetica" w:hAnsi="Helvetica" w:cs="Helvetica"/>
                      <w:color w:val="222222"/>
                    </w:rPr>
                    <w:t>$30,000,000</w:t>
                  </w:r>
                </w:p>
              </w:tc>
            </w:tr>
            <w:tr w:rsidR="004014DC" w:rsidRPr="004014DC" w14:paraId="11EB71EF" w14:textId="77777777" w:rsidTr="004014DC">
              <w:trPr>
                <w:tblCellSpacing w:w="0" w:type="dxa"/>
              </w:trPr>
              <w:tc>
                <w:tcPr>
                  <w:tcW w:w="2130" w:type="dxa"/>
                  <w:noWrap/>
                  <w:hideMark/>
                </w:tcPr>
                <w:p w14:paraId="409FBE93" w14:textId="77777777" w:rsidR="004014DC" w:rsidRPr="004014DC" w:rsidRDefault="004014DC" w:rsidP="004014DC">
                  <w:pPr>
                    <w:pStyle w:val="NoSpacing"/>
                    <w:rPr>
                      <w:rFonts w:ascii="Helvetica" w:hAnsi="Helvetica" w:cs="Helvetica"/>
                      <w:b/>
                      <w:bCs/>
                      <w:color w:val="222222"/>
                    </w:rPr>
                  </w:pPr>
                  <w:r w:rsidRPr="004014DC">
                    <w:rPr>
                      <w:rFonts w:ascii="Helvetica" w:hAnsi="Helvetica" w:cs="Helvetica"/>
                      <w:b/>
                      <w:bCs/>
                      <w:color w:val="222222"/>
                    </w:rPr>
                    <w:t>Award Floor:</w:t>
                  </w:r>
                </w:p>
              </w:tc>
              <w:tc>
                <w:tcPr>
                  <w:tcW w:w="3142" w:type="dxa"/>
                  <w:vAlign w:val="center"/>
                  <w:hideMark/>
                </w:tcPr>
                <w:p w14:paraId="4B5EE106" w14:textId="77777777" w:rsidR="004014DC" w:rsidRPr="004014DC" w:rsidRDefault="004014DC" w:rsidP="004014DC">
                  <w:pPr>
                    <w:pStyle w:val="NoSpacing"/>
                    <w:rPr>
                      <w:rFonts w:ascii="Helvetica" w:hAnsi="Helvetica" w:cs="Helvetica"/>
                      <w:color w:val="222222"/>
                    </w:rPr>
                  </w:pPr>
                  <w:r w:rsidRPr="004014DC">
                    <w:rPr>
                      <w:rFonts w:ascii="Helvetica" w:hAnsi="Helvetica" w:cs="Helvetica"/>
                      <w:color w:val="222222"/>
                    </w:rPr>
                    <w:t>$0</w:t>
                  </w:r>
                </w:p>
              </w:tc>
            </w:tr>
          </w:tbl>
          <w:p w14:paraId="107E8DA2" w14:textId="77777777" w:rsidR="004014DC" w:rsidRPr="004014DC" w:rsidRDefault="004014DC" w:rsidP="004014DC">
            <w:pPr>
              <w:pStyle w:val="NoSpacing"/>
              <w:rPr>
                <w:rFonts w:ascii="Helvetica" w:hAnsi="Helvetica" w:cs="Helvetica"/>
                <w:color w:val="222222"/>
              </w:rPr>
            </w:pPr>
          </w:p>
        </w:tc>
      </w:tr>
    </w:tbl>
    <w:p w14:paraId="087336B1" w14:textId="2FEE34F9" w:rsidR="004014DC" w:rsidRPr="004014DC" w:rsidRDefault="004014DC" w:rsidP="004014D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90"/>
        <w:gridCol w:w="6900"/>
      </w:tblGrid>
      <w:tr w:rsidR="004014DC" w:rsidRPr="004014DC" w14:paraId="090036E1" w14:textId="77777777" w:rsidTr="004014DC">
        <w:trPr>
          <w:tblCellSpacing w:w="0" w:type="dxa"/>
        </w:trPr>
        <w:tc>
          <w:tcPr>
            <w:tcW w:w="0" w:type="auto"/>
            <w:noWrap/>
            <w:hideMark/>
          </w:tcPr>
          <w:p w14:paraId="4705E02B" w14:textId="77777777" w:rsidR="004014DC" w:rsidRPr="004014DC" w:rsidRDefault="004014DC" w:rsidP="004014DC">
            <w:pPr>
              <w:pStyle w:val="NoSpacing"/>
              <w:rPr>
                <w:rFonts w:ascii="Helvetica" w:hAnsi="Helvetica" w:cs="Helvetica"/>
                <w:b/>
                <w:bCs/>
                <w:color w:val="222222"/>
              </w:rPr>
            </w:pPr>
            <w:r w:rsidRPr="004014DC">
              <w:rPr>
                <w:rFonts w:ascii="Helvetica" w:hAnsi="Helvetica" w:cs="Helvetica"/>
                <w:b/>
                <w:bCs/>
                <w:color w:val="222222"/>
              </w:rPr>
              <w:t>Eligible Applicants:</w:t>
            </w:r>
          </w:p>
        </w:tc>
        <w:tc>
          <w:tcPr>
            <w:tcW w:w="5000" w:type="pct"/>
            <w:vAlign w:val="center"/>
            <w:hideMark/>
          </w:tcPr>
          <w:p w14:paraId="4775B07B" w14:textId="77777777" w:rsidR="004014DC" w:rsidRPr="004014DC" w:rsidRDefault="004014DC" w:rsidP="004014DC">
            <w:pPr>
              <w:pStyle w:val="NoSpacing"/>
              <w:rPr>
                <w:rFonts w:ascii="Helvetica" w:hAnsi="Helvetica" w:cs="Helvetica"/>
                <w:color w:val="222222"/>
              </w:rPr>
            </w:pPr>
            <w:r w:rsidRPr="004014DC">
              <w:rPr>
                <w:rFonts w:ascii="Helvetica" w:hAnsi="Helvetica" w:cs="Helvetica"/>
                <w:color w:val="222222"/>
              </w:rPr>
              <w:t>City or township governments</w:t>
            </w:r>
            <w:r w:rsidRPr="004014DC">
              <w:rPr>
                <w:rFonts w:ascii="Helvetica" w:hAnsi="Helvetica" w:cs="Helvetica"/>
                <w:color w:val="222222"/>
              </w:rPr>
              <w:br/>
              <w:t>State governments</w:t>
            </w:r>
            <w:r w:rsidRPr="004014DC">
              <w:rPr>
                <w:rFonts w:ascii="Helvetica" w:hAnsi="Helvetica" w:cs="Helvetica"/>
                <w:color w:val="222222"/>
              </w:rPr>
              <w:br/>
              <w:t>Native American tribal organizations (other than Federally recognized tribal governments)</w:t>
            </w:r>
            <w:r w:rsidRPr="004014DC">
              <w:rPr>
                <w:rFonts w:ascii="Helvetica" w:hAnsi="Helvetica" w:cs="Helvetica"/>
                <w:color w:val="222222"/>
              </w:rPr>
              <w:br/>
              <w:t>Others (see text field entitled "Additional Information on Eligibility" for clarification)</w:t>
            </w:r>
            <w:r w:rsidRPr="004014DC">
              <w:rPr>
                <w:rFonts w:ascii="Helvetica" w:hAnsi="Helvetica" w:cs="Helvetica"/>
                <w:color w:val="222222"/>
              </w:rPr>
              <w:br/>
              <w:t>County governments</w:t>
            </w:r>
            <w:r w:rsidRPr="004014DC">
              <w:rPr>
                <w:rFonts w:ascii="Helvetica" w:hAnsi="Helvetica" w:cs="Helvetica"/>
                <w:color w:val="222222"/>
              </w:rPr>
              <w:br/>
              <w:t>Special district governments</w:t>
            </w:r>
            <w:r w:rsidRPr="004014DC">
              <w:rPr>
                <w:rFonts w:ascii="Helvetica" w:hAnsi="Helvetica" w:cs="Helvetica"/>
                <w:color w:val="222222"/>
              </w:rPr>
              <w:br/>
              <w:t>Nonprofits having a 501(c)(3) status with the IRS, other than institutions of higher education</w:t>
            </w:r>
            <w:r w:rsidRPr="004014DC">
              <w:rPr>
                <w:rFonts w:ascii="Helvetica" w:hAnsi="Helvetica" w:cs="Helvetica"/>
                <w:color w:val="222222"/>
              </w:rPr>
              <w:br/>
              <w:t>Public and State controlled institutions of higher education</w:t>
            </w:r>
            <w:r w:rsidRPr="004014DC">
              <w:rPr>
                <w:rFonts w:ascii="Helvetica" w:hAnsi="Helvetica" w:cs="Helvetica"/>
                <w:color w:val="222222"/>
              </w:rPr>
              <w:br/>
              <w:t>Native American tribal governments (Federally recognized)</w:t>
            </w:r>
          </w:p>
        </w:tc>
      </w:tr>
      <w:tr w:rsidR="004014DC" w:rsidRPr="004014DC" w14:paraId="453A21C2" w14:textId="77777777" w:rsidTr="004014DC">
        <w:trPr>
          <w:tblCellSpacing w:w="0" w:type="dxa"/>
        </w:trPr>
        <w:tc>
          <w:tcPr>
            <w:tcW w:w="0" w:type="auto"/>
            <w:noWrap/>
            <w:hideMark/>
          </w:tcPr>
          <w:p w14:paraId="68460132" w14:textId="77777777" w:rsidR="004014DC" w:rsidRPr="004014DC" w:rsidRDefault="004014DC" w:rsidP="004014DC">
            <w:pPr>
              <w:pStyle w:val="NoSpacing"/>
              <w:rPr>
                <w:rFonts w:ascii="Helvetica" w:hAnsi="Helvetica" w:cs="Helvetica"/>
                <w:b/>
                <w:bCs/>
                <w:color w:val="222222"/>
              </w:rPr>
            </w:pPr>
            <w:r w:rsidRPr="004014DC">
              <w:rPr>
                <w:rFonts w:ascii="Helvetica" w:hAnsi="Helvetica" w:cs="Helvetica"/>
                <w:b/>
                <w:bCs/>
                <w:color w:val="222222"/>
              </w:rPr>
              <w:t>Additional Information on Eligibility:</w:t>
            </w:r>
          </w:p>
        </w:tc>
        <w:tc>
          <w:tcPr>
            <w:tcW w:w="5000" w:type="pct"/>
            <w:vAlign w:val="center"/>
            <w:hideMark/>
          </w:tcPr>
          <w:p w14:paraId="60A8C27D" w14:textId="47A6A17F" w:rsidR="004014DC" w:rsidRPr="004014DC" w:rsidRDefault="004014DC" w:rsidP="004014DC">
            <w:pPr>
              <w:pStyle w:val="NoSpacing"/>
              <w:rPr>
                <w:rFonts w:ascii="Helvetica" w:hAnsi="Helvetica" w:cs="Helvetica"/>
                <w:color w:val="222222"/>
              </w:rPr>
            </w:pPr>
            <w:r w:rsidRPr="004014DC">
              <w:rPr>
                <w:rFonts w:ascii="Helvetica" w:hAnsi="Helvetica" w:cs="Helvetica"/>
                <w:color w:val="222222"/>
              </w:rPr>
              <w:t xml:space="preserve">Joint powers authorities organized </w:t>
            </w:r>
            <w:r w:rsidR="00B126FC" w:rsidRPr="004014DC">
              <w:rPr>
                <w:rFonts w:ascii="Helvetica" w:hAnsi="Helvetica" w:cs="Helvetica"/>
                <w:color w:val="222222"/>
              </w:rPr>
              <w:t>pursuant</w:t>
            </w:r>
            <w:r w:rsidRPr="004014DC">
              <w:rPr>
                <w:rFonts w:ascii="Helvetica" w:hAnsi="Helvetica" w:cs="Helvetica"/>
                <w:color w:val="222222"/>
              </w:rPr>
              <w:t xml:space="preserve"> to state law. </w:t>
            </w:r>
          </w:p>
        </w:tc>
      </w:tr>
    </w:tbl>
    <w:p w14:paraId="622DDBFA" w14:textId="20CE931B" w:rsidR="004014DC" w:rsidRPr="004014DC" w:rsidRDefault="004014DC" w:rsidP="004014D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3"/>
        <w:gridCol w:w="7487"/>
      </w:tblGrid>
      <w:tr w:rsidR="004014DC" w:rsidRPr="004014DC" w14:paraId="6E0D4E16" w14:textId="77777777" w:rsidTr="004014DC">
        <w:trPr>
          <w:tblCellSpacing w:w="0" w:type="dxa"/>
        </w:trPr>
        <w:tc>
          <w:tcPr>
            <w:tcW w:w="0" w:type="auto"/>
            <w:noWrap/>
            <w:hideMark/>
          </w:tcPr>
          <w:p w14:paraId="145CF11F" w14:textId="77777777" w:rsidR="004014DC" w:rsidRPr="004014DC" w:rsidRDefault="004014DC" w:rsidP="004014DC">
            <w:pPr>
              <w:pStyle w:val="NoSpacing"/>
              <w:rPr>
                <w:rFonts w:ascii="Helvetica" w:hAnsi="Helvetica" w:cs="Helvetica"/>
                <w:b/>
                <w:bCs/>
                <w:color w:val="222222"/>
              </w:rPr>
            </w:pPr>
            <w:r w:rsidRPr="004014DC">
              <w:rPr>
                <w:rFonts w:ascii="Helvetica" w:hAnsi="Helvetica" w:cs="Helvetica"/>
                <w:b/>
                <w:bCs/>
                <w:color w:val="222222"/>
              </w:rPr>
              <w:t>Agency Name:</w:t>
            </w:r>
          </w:p>
        </w:tc>
        <w:tc>
          <w:tcPr>
            <w:tcW w:w="5000" w:type="pct"/>
            <w:vAlign w:val="center"/>
            <w:hideMark/>
          </w:tcPr>
          <w:p w14:paraId="4C9AE9EF" w14:textId="77777777" w:rsidR="004014DC" w:rsidRPr="004014DC" w:rsidRDefault="004014DC" w:rsidP="004014DC">
            <w:pPr>
              <w:pStyle w:val="NoSpacing"/>
              <w:rPr>
                <w:rFonts w:ascii="Helvetica" w:hAnsi="Helvetica" w:cs="Helvetica"/>
                <w:color w:val="222222"/>
              </w:rPr>
            </w:pPr>
            <w:r w:rsidRPr="004014DC">
              <w:rPr>
                <w:rFonts w:ascii="Helvetica" w:hAnsi="Helvetica" w:cs="Helvetica"/>
                <w:color w:val="222222"/>
              </w:rPr>
              <w:t>Bureau of Reclamation</w:t>
            </w:r>
          </w:p>
        </w:tc>
      </w:tr>
      <w:tr w:rsidR="004014DC" w:rsidRPr="004014DC" w14:paraId="3E8AE589" w14:textId="77777777" w:rsidTr="004014DC">
        <w:trPr>
          <w:tblCellSpacing w:w="0" w:type="dxa"/>
        </w:trPr>
        <w:tc>
          <w:tcPr>
            <w:tcW w:w="0" w:type="auto"/>
            <w:noWrap/>
            <w:hideMark/>
          </w:tcPr>
          <w:p w14:paraId="0F79A126" w14:textId="77777777" w:rsidR="004014DC" w:rsidRPr="004014DC" w:rsidRDefault="004014DC" w:rsidP="004014DC">
            <w:pPr>
              <w:pStyle w:val="NoSpacing"/>
              <w:rPr>
                <w:rFonts w:ascii="Helvetica" w:hAnsi="Helvetica" w:cs="Helvetica"/>
                <w:b/>
                <w:bCs/>
                <w:color w:val="222222"/>
              </w:rPr>
            </w:pPr>
            <w:r w:rsidRPr="004014DC">
              <w:rPr>
                <w:rFonts w:ascii="Helvetica" w:hAnsi="Helvetica" w:cs="Helvetica"/>
                <w:b/>
                <w:bCs/>
                <w:color w:val="222222"/>
              </w:rPr>
              <w:t>Description:</w:t>
            </w:r>
          </w:p>
        </w:tc>
        <w:tc>
          <w:tcPr>
            <w:tcW w:w="5000" w:type="pct"/>
            <w:vAlign w:val="center"/>
            <w:hideMark/>
          </w:tcPr>
          <w:p w14:paraId="4827EBB9" w14:textId="180A5793" w:rsidR="004014DC" w:rsidRPr="004014DC" w:rsidRDefault="004014DC" w:rsidP="004014DC">
            <w:pPr>
              <w:pStyle w:val="NoSpacing"/>
              <w:rPr>
                <w:rFonts w:ascii="Helvetica" w:hAnsi="Helvetica" w:cs="Helvetica"/>
                <w:color w:val="222222"/>
              </w:rPr>
            </w:pPr>
            <w:r w:rsidRPr="004014DC">
              <w:rPr>
                <w:rFonts w:ascii="Helvetica" w:hAnsi="Helvetica" w:cs="Helvetica"/>
                <w:color w:val="222222"/>
              </w:rPr>
              <w:t xml:space="preserve">The U.S. Department of the Interior, through the Bureau of Reclamation, administers the Small Surface and Groundwater Storage Program (Small Storage Program) to promote Federal assistance to enhance water storage opportunities for future generations in support of the Department’s priorities. Reclamation leverages Federal and non-Federal funding to support stakeholder efforts to stretch scarce water supplies and avoid conflicts over </w:t>
            </w:r>
            <w:r w:rsidR="00B126FC" w:rsidRPr="004014DC">
              <w:rPr>
                <w:rFonts w:ascii="Helvetica" w:hAnsi="Helvetica" w:cs="Helvetica"/>
                <w:color w:val="222222"/>
              </w:rPr>
              <w:t>water. Congress</w:t>
            </w:r>
            <w:r w:rsidRPr="004014DC">
              <w:rPr>
                <w:rFonts w:ascii="Helvetica" w:hAnsi="Helvetica" w:cs="Helvetica"/>
                <w:color w:val="222222"/>
              </w:rPr>
              <w:t xml:space="preserve"> enacted the BIL on November 15, 2021. Title IX—Western Water Infrastructure was enacted to address water storage infrastructure that is critical to the Nation’s economic growth, </w:t>
            </w:r>
            <w:r w:rsidRPr="004014DC">
              <w:rPr>
                <w:rFonts w:ascii="Helvetica" w:hAnsi="Helvetica" w:cs="Helvetica"/>
                <w:color w:val="222222"/>
              </w:rPr>
              <w:lastRenderedPageBreak/>
              <w:t xml:space="preserve">health, and competitiveness. Section 40903 authorizes Reclamation to provide funding for small surface water storage and groundwater storage </w:t>
            </w:r>
            <w:r w:rsidR="00B126FC" w:rsidRPr="004014DC">
              <w:rPr>
                <w:rFonts w:ascii="Helvetica" w:hAnsi="Helvetica" w:cs="Helvetica"/>
                <w:color w:val="222222"/>
              </w:rPr>
              <w:t>projects. Surface</w:t>
            </w:r>
            <w:r w:rsidRPr="004014DC">
              <w:rPr>
                <w:rFonts w:ascii="Helvetica" w:hAnsi="Helvetica" w:cs="Helvetica"/>
                <w:color w:val="222222"/>
              </w:rPr>
              <w:t xml:space="preserve"> water and groundwater storage are essential tools in stretching the limited water supplies in the Western United States. Water storage projects enhance and make more reliable municipal and irrigation water supplies as well as provide opportunities to enhance groundwater management abilities and to provide water quality improvements and ecosystem benefits. These projects will provide Western communities with new sources of water and increase water management flexibility, making water supply more reliable. Water storage projects help water managers increase resilience to climate change and are directly aligned with Executive Order (EO) 14008, Tackling the Climate Crisis at Home and Abroad, see https://www.whitehouse.gov/briefing-room/presidential-actions/2021/01/27/executive-order-on-tackling-the-climate-crisis-at-home-and-abroad. Further, EO 13985, Advancing Racial Equity and Support for Underserved Communities Through the Federal Government, calls on agencies to advance equity through identifying and addressing barriers to equal opportunities across policies and programs, including grant opportunities. Water storage projects are an important part of Reclamation and the Department’s </w:t>
            </w:r>
            <w:r w:rsidR="008E74F2" w:rsidRPr="004014DC">
              <w:rPr>
                <w:rFonts w:ascii="Helvetica" w:hAnsi="Helvetica" w:cs="Helvetica"/>
                <w:color w:val="222222"/>
              </w:rPr>
              <w:t>priorities. The</w:t>
            </w:r>
            <w:r w:rsidRPr="004014DC">
              <w:rPr>
                <w:rFonts w:ascii="Helvetica" w:hAnsi="Helvetica" w:cs="Helvetica"/>
                <w:color w:val="222222"/>
              </w:rPr>
              <w:t xml:space="preserve"> objective of this NOFO is to invite sponsors of small surface water and groundwater storage projects (projects) to request cost-shared funding for the planning, design, and/or construction of those projects.</w:t>
            </w:r>
          </w:p>
        </w:tc>
      </w:tr>
      <w:tr w:rsidR="004014DC" w:rsidRPr="004014DC" w14:paraId="05190420" w14:textId="77777777" w:rsidTr="004014DC">
        <w:trPr>
          <w:tblCellSpacing w:w="0" w:type="dxa"/>
        </w:trPr>
        <w:tc>
          <w:tcPr>
            <w:tcW w:w="0" w:type="auto"/>
            <w:noWrap/>
            <w:hideMark/>
          </w:tcPr>
          <w:p w14:paraId="71947DA0" w14:textId="77777777" w:rsidR="004014DC" w:rsidRPr="004014DC" w:rsidRDefault="004014DC" w:rsidP="004014DC">
            <w:pPr>
              <w:pStyle w:val="NoSpacing"/>
              <w:rPr>
                <w:rFonts w:ascii="Helvetica" w:hAnsi="Helvetica" w:cs="Helvetica"/>
                <w:b/>
                <w:bCs/>
                <w:color w:val="222222"/>
              </w:rPr>
            </w:pPr>
            <w:r w:rsidRPr="004014DC">
              <w:rPr>
                <w:rFonts w:ascii="Helvetica" w:hAnsi="Helvetica" w:cs="Helvetica"/>
                <w:b/>
                <w:bCs/>
                <w:color w:val="222222"/>
              </w:rPr>
              <w:lastRenderedPageBreak/>
              <w:t>Link to Additional Information:</w:t>
            </w:r>
          </w:p>
        </w:tc>
        <w:tc>
          <w:tcPr>
            <w:tcW w:w="5000" w:type="pct"/>
            <w:vAlign w:val="center"/>
            <w:hideMark/>
          </w:tcPr>
          <w:p w14:paraId="68A4608E" w14:textId="77777777" w:rsidR="004014DC" w:rsidRPr="004014DC" w:rsidRDefault="000E4EB0" w:rsidP="004014DC">
            <w:pPr>
              <w:pStyle w:val="NoSpacing"/>
              <w:rPr>
                <w:rFonts w:ascii="Helvetica" w:hAnsi="Helvetica" w:cs="Helvetica"/>
                <w:color w:val="222222"/>
              </w:rPr>
            </w:pPr>
            <w:hyperlink r:id="rId546" w:anchor="relatedDocumentsTab" w:tooltip="See Related Documents" w:history="1">
              <w:r w:rsidR="004014DC" w:rsidRPr="004014DC">
                <w:rPr>
                  <w:rStyle w:val="Hyperlink"/>
                  <w:rFonts w:ascii="Helvetica" w:hAnsi="Helvetica" w:cs="Helvetica"/>
                </w:rPr>
                <w:t>See Related Documents</w:t>
              </w:r>
            </w:hyperlink>
          </w:p>
        </w:tc>
      </w:tr>
      <w:tr w:rsidR="004014DC" w:rsidRPr="004014DC" w14:paraId="3859B208" w14:textId="77777777" w:rsidTr="004014DC">
        <w:trPr>
          <w:tblCellSpacing w:w="0" w:type="dxa"/>
        </w:trPr>
        <w:tc>
          <w:tcPr>
            <w:tcW w:w="0" w:type="auto"/>
            <w:noWrap/>
            <w:hideMark/>
          </w:tcPr>
          <w:p w14:paraId="2BBFFF9E" w14:textId="77777777" w:rsidR="004014DC" w:rsidRPr="004014DC" w:rsidRDefault="004014DC" w:rsidP="004014DC">
            <w:pPr>
              <w:pStyle w:val="NoSpacing"/>
              <w:rPr>
                <w:rFonts w:ascii="Helvetica" w:hAnsi="Helvetica" w:cs="Helvetica"/>
                <w:b/>
                <w:bCs/>
                <w:color w:val="222222"/>
              </w:rPr>
            </w:pPr>
            <w:r w:rsidRPr="004014DC">
              <w:rPr>
                <w:rFonts w:ascii="Helvetica" w:hAnsi="Helvetica" w:cs="Helvetica"/>
                <w:b/>
                <w:bCs/>
                <w:color w:val="222222"/>
              </w:rPr>
              <w:t>Grantor Contact Information:</w:t>
            </w:r>
          </w:p>
        </w:tc>
        <w:tc>
          <w:tcPr>
            <w:tcW w:w="5000" w:type="pct"/>
            <w:vAlign w:val="center"/>
            <w:hideMark/>
          </w:tcPr>
          <w:p w14:paraId="7FBE0884" w14:textId="77777777" w:rsidR="004014DC" w:rsidRPr="004014DC" w:rsidRDefault="004014DC" w:rsidP="004014DC">
            <w:pPr>
              <w:pStyle w:val="NoSpacing"/>
              <w:rPr>
                <w:rFonts w:ascii="Helvetica" w:hAnsi="Helvetica" w:cs="Helvetica"/>
                <w:color w:val="222222"/>
              </w:rPr>
            </w:pPr>
            <w:r w:rsidRPr="004014DC">
              <w:rPr>
                <w:rFonts w:ascii="Helvetica" w:hAnsi="Helvetica" w:cs="Helvetica"/>
                <w:color w:val="222222"/>
              </w:rPr>
              <w:t>If you have difficulty accessing the full announcement electronically, please contact:</w:t>
            </w:r>
            <w:r w:rsidRPr="004014DC">
              <w:rPr>
                <w:rFonts w:ascii="Helvetica" w:hAnsi="Helvetica" w:cs="Helvetica"/>
                <w:color w:val="222222"/>
              </w:rPr>
              <w:br/>
            </w:r>
            <w:r w:rsidRPr="004014DC">
              <w:rPr>
                <w:rFonts w:ascii="Helvetica" w:hAnsi="Helvetica" w:cs="Helvetica"/>
                <w:color w:val="222222"/>
              </w:rPr>
              <w:br/>
              <w:t>Christina Munoz bor-sha-fafoa@usbr.gov</w:t>
            </w:r>
            <w:r w:rsidRPr="004014DC">
              <w:rPr>
                <w:rFonts w:ascii="Helvetica" w:hAnsi="Helvetica" w:cs="Helvetica"/>
                <w:color w:val="222222"/>
              </w:rPr>
              <w:br/>
            </w:r>
            <w:r w:rsidRPr="004014DC">
              <w:rPr>
                <w:rFonts w:ascii="Helvetica" w:hAnsi="Helvetica" w:cs="Helvetica"/>
                <w:color w:val="222222"/>
              </w:rPr>
              <w:br/>
            </w:r>
            <w:hyperlink r:id="rId547" w:history="1">
              <w:r w:rsidRPr="004014DC">
                <w:rPr>
                  <w:rStyle w:val="Hyperlink"/>
                  <w:rFonts w:ascii="Helvetica" w:hAnsi="Helvetica" w:cs="Helvetica"/>
                </w:rPr>
                <w:t>bor-sha-fafoa@usbr.gov</w:t>
              </w:r>
            </w:hyperlink>
          </w:p>
        </w:tc>
      </w:tr>
    </w:tbl>
    <w:p w14:paraId="75B48D87" w14:textId="4372E1AA" w:rsidR="004014DC" w:rsidRDefault="004014DC" w:rsidP="009557B6">
      <w:pPr>
        <w:pStyle w:val="NoSpacing"/>
        <w:rPr>
          <w:rFonts w:ascii="Helvetica" w:hAnsi="Helvetica" w:cs="Helvetica"/>
          <w:color w:val="222222"/>
          <w:sz w:val="24"/>
          <w:szCs w:val="24"/>
        </w:rPr>
      </w:pPr>
      <w:r w:rsidRPr="00AD4EF9">
        <w:rPr>
          <w:rFonts w:ascii="Helvetica" w:hAnsi="Helvetica" w:cs="Helvetica"/>
          <w:color w:val="222222"/>
          <w:sz w:val="24"/>
          <w:szCs w:val="24"/>
        </w:rPr>
        <w:br/>
      </w:r>
      <w:hyperlink r:id="rId548" w:tgtFrame="_blank" w:history="1">
        <w:r w:rsidRPr="00AD4EF9">
          <w:rPr>
            <w:rStyle w:val="Hyperlink"/>
            <w:rFonts w:ascii="Helvetica" w:hAnsi="Helvetica" w:cs="Helvetica"/>
            <w:color w:val="1155CC"/>
            <w:sz w:val="24"/>
            <w:szCs w:val="24"/>
            <w:shd w:val="clear" w:color="auto" w:fill="FFFFFF"/>
          </w:rPr>
          <w:t>https://www.grants.gov/web/grants/view-opportunity.html?oppId=350235</w:t>
        </w:r>
      </w:hyperlink>
    </w:p>
    <w:p w14:paraId="731CC307" w14:textId="7A0703FC" w:rsidR="00BC4E7F" w:rsidRDefault="00BC4E7F" w:rsidP="00BC4E7F">
      <w:pPr>
        <w:pStyle w:val="NoSpacing"/>
        <w:pBdr>
          <w:bottom w:val="single" w:sz="6" w:space="1" w:color="auto"/>
        </w:pBdr>
        <w:rPr>
          <w:rFonts w:ascii="Helvetica" w:hAnsi="Helvetica" w:cs="Helvetica"/>
          <w:color w:val="1155CC"/>
          <w:sz w:val="24"/>
          <w:szCs w:val="24"/>
          <w:u w:val="single"/>
          <w:shd w:val="clear" w:color="auto" w:fill="FFFFFF"/>
        </w:rPr>
      </w:pPr>
      <w:bookmarkStart w:id="591" w:name="DOIBLMWaterSmart23"/>
      <w:bookmarkEnd w:id="591"/>
    </w:p>
    <w:p w14:paraId="49FEBE39" w14:textId="77777777" w:rsidR="00BC4E7F" w:rsidRDefault="00BC4E7F" w:rsidP="009557B6">
      <w:pPr>
        <w:pStyle w:val="NoSpacing"/>
        <w:rPr>
          <w:rFonts w:ascii="Helvetica" w:hAnsi="Helvetica" w:cs="Helvetica"/>
          <w:color w:val="222222"/>
          <w:sz w:val="24"/>
          <w:szCs w:val="24"/>
        </w:rPr>
      </w:pPr>
    </w:p>
    <w:p w14:paraId="3F3572E2" w14:textId="77777777" w:rsidR="002F0124" w:rsidRDefault="002F0124" w:rsidP="009557B6">
      <w:pPr>
        <w:pStyle w:val="NoSpacing"/>
        <w:rPr>
          <w:rFonts w:ascii="Helvetica" w:hAnsi="Helvetica" w:cs="Helvetica"/>
          <w:color w:val="222222"/>
          <w:sz w:val="24"/>
          <w:szCs w:val="24"/>
          <w:shd w:val="clear" w:color="auto" w:fill="FFFFFF"/>
        </w:rPr>
      </w:pPr>
      <w:bookmarkStart w:id="592" w:name="DOIGeolSurveyCoopResearchUnits"/>
      <w:bookmarkEnd w:id="592"/>
      <w:r w:rsidRPr="00E67474">
        <w:rPr>
          <w:rFonts w:ascii="Helvetica" w:hAnsi="Helvetica" w:cs="Helvetica"/>
          <w:color w:val="222222"/>
          <w:sz w:val="24"/>
          <w:szCs w:val="24"/>
          <w:shd w:val="clear" w:color="auto" w:fill="FFFFFF"/>
        </w:rPr>
        <w:t>Geological Survey</w:t>
      </w:r>
      <w:r w:rsidRPr="00E67474">
        <w:rPr>
          <w:rFonts w:ascii="Helvetica" w:hAnsi="Helvetica" w:cs="Helvetica"/>
          <w:color w:val="222222"/>
          <w:sz w:val="24"/>
          <w:szCs w:val="24"/>
        </w:rPr>
        <w:br/>
      </w:r>
      <w:r w:rsidRPr="00E67474">
        <w:rPr>
          <w:rFonts w:ascii="Helvetica" w:hAnsi="Helvetica" w:cs="Helvetica"/>
          <w:color w:val="222222"/>
          <w:sz w:val="24"/>
          <w:szCs w:val="24"/>
          <w:shd w:val="clear" w:color="auto" w:fill="FFFFFF"/>
        </w:rPr>
        <w:t>Cooperative Research Units Program Department of the Interior Geological Survey</w:t>
      </w:r>
      <w:r w:rsidRPr="00E67474">
        <w:rPr>
          <w:rFonts w:ascii="Helvetica" w:hAnsi="Helvetica" w:cs="Helvetica"/>
          <w:color w:val="222222"/>
          <w:sz w:val="24"/>
          <w:szCs w:val="24"/>
        </w:rPr>
        <w:br/>
      </w:r>
      <w:r w:rsidRPr="00E67474">
        <w:rPr>
          <w:rFonts w:ascii="Helvetica" w:hAnsi="Helvetica" w:cs="Helvetica"/>
          <w:color w:val="222222"/>
          <w:sz w:val="24"/>
          <w:szCs w:val="24"/>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2F0124" w:rsidRPr="002F0124" w14:paraId="71A50841" w14:textId="77777777" w:rsidTr="002F012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56"/>
              <w:gridCol w:w="2987"/>
            </w:tblGrid>
            <w:tr w:rsidR="002F0124" w:rsidRPr="002F0124" w14:paraId="1C6FB0AD" w14:textId="77777777" w:rsidTr="002F0124">
              <w:trPr>
                <w:tblCellSpacing w:w="0" w:type="dxa"/>
              </w:trPr>
              <w:tc>
                <w:tcPr>
                  <w:tcW w:w="2056" w:type="dxa"/>
                  <w:noWrap/>
                  <w:hideMark/>
                </w:tcPr>
                <w:p w14:paraId="2AA7257C" w14:textId="77777777" w:rsidR="002F0124" w:rsidRPr="002F0124" w:rsidRDefault="002F0124" w:rsidP="002F0124">
                  <w:pPr>
                    <w:pStyle w:val="NoSpacing"/>
                    <w:rPr>
                      <w:rFonts w:ascii="Helvetica" w:hAnsi="Helvetica" w:cs="Helvetica"/>
                      <w:b/>
                      <w:bCs/>
                      <w:color w:val="222222"/>
                    </w:rPr>
                  </w:pPr>
                  <w:r w:rsidRPr="002F0124">
                    <w:rPr>
                      <w:rFonts w:ascii="Helvetica" w:hAnsi="Helvetica" w:cs="Helvetica"/>
                      <w:b/>
                      <w:bCs/>
                      <w:color w:val="222222"/>
                    </w:rPr>
                    <w:t>Document Type:</w:t>
                  </w:r>
                </w:p>
              </w:tc>
              <w:tc>
                <w:tcPr>
                  <w:tcW w:w="2987" w:type="dxa"/>
                  <w:vAlign w:val="center"/>
                  <w:hideMark/>
                </w:tcPr>
                <w:p w14:paraId="6955D23F" w14:textId="77777777" w:rsidR="002F0124" w:rsidRPr="002F0124" w:rsidRDefault="002F0124" w:rsidP="002F0124">
                  <w:pPr>
                    <w:pStyle w:val="NoSpacing"/>
                    <w:rPr>
                      <w:rFonts w:ascii="Helvetica" w:hAnsi="Helvetica" w:cs="Helvetica"/>
                      <w:color w:val="222222"/>
                    </w:rPr>
                  </w:pPr>
                  <w:r w:rsidRPr="002F0124">
                    <w:rPr>
                      <w:rFonts w:ascii="Helvetica" w:hAnsi="Helvetica" w:cs="Helvetica"/>
                      <w:color w:val="222222"/>
                    </w:rPr>
                    <w:t>Grants Notice</w:t>
                  </w:r>
                </w:p>
              </w:tc>
            </w:tr>
            <w:tr w:rsidR="002F0124" w:rsidRPr="002F0124" w14:paraId="2C0B4EDE" w14:textId="77777777" w:rsidTr="002F0124">
              <w:trPr>
                <w:tblCellSpacing w:w="0" w:type="dxa"/>
              </w:trPr>
              <w:tc>
                <w:tcPr>
                  <w:tcW w:w="2056" w:type="dxa"/>
                  <w:noWrap/>
                  <w:hideMark/>
                </w:tcPr>
                <w:p w14:paraId="03D9A502" w14:textId="77777777" w:rsidR="002F0124" w:rsidRPr="002F0124" w:rsidRDefault="002F0124" w:rsidP="002F0124">
                  <w:pPr>
                    <w:pStyle w:val="NoSpacing"/>
                    <w:rPr>
                      <w:rFonts w:ascii="Helvetica" w:hAnsi="Helvetica" w:cs="Helvetica"/>
                      <w:b/>
                      <w:bCs/>
                      <w:color w:val="222222"/>
                    </w:rPr>
                  </w:pPr>
                  <w:r w:rsidRPr="002F0124">
                    <w:rPr>
                      <w:rFonts w:ascii="Helvetica" w:hAnsi="Helvetica" w:cs="Helvetica"/>
                      <w:b/>
                      <w:bCs/>
                      <w:color w:val="222222"/>
                    </w:rPr>
                    <w:t>Funding Opportunity Number:</w:t>
                  </w:r>
                </w:p>
              </w:tc>
              <w:tc>
                <w:tcPr>
                  <w:tcW w:w="2987" w:type="dxa"/>
                  <w:vAlign w:val="center"/>
                  <w:hideMark/>
                </w:tcPr>
                <w:p w14:paraId="4F9BEE21" w14:textId="77777777" w:rsidR="002F0124" w:rsidRPr="002F0124" w:rsidRDefault="002F0124" w:rsidP="002F0124">
                  <w:pPr>
                    <w:pStyle w:val="NoSpacing"/>
                    <w:rPr>
                      <w:rFonts w:ascii="Helvetica" w:hAnsi="Helvetica" w:cs="Helvetica"/>
                      <w:color w:val="222222"/>
                    </w:rPr>
                  </w:pPr>
                  <w:r w:rsidRPr="002F0124">
                    <w:rPr>
                      <w:rFonts w:ascii="Helvetica" w:hAnsi="Helvetica" w:cs="Helvetica"/>
                      <w:color w:val="222222"/>
                    </w:rPr>
                    <w:t>G24AS00500</w:t>
                  </w:r>
                </w:p>
              </w:tc>
            </w:tr>
            <w:tr w:rsidR="002F0124" w:rsidRPr="002F0124" w14:paraId="6D6DA805" w14:textId="77777777" w:rsidTr="002F0124">
              <w:trPr>
                <w:tblCellSpacing w:w="0" w:type="dxa"/>
              </w:trPr>
              <w:tc>
                <w:tcPr>
                  <w:tcW w:w="2056" w:type="dxa"/>
                  <w:noWrap/>
                  <w:hideMark/>
                </w:tcPr>
                <w:p w14:paraId="48DD5D2F" w14:textId="77777777" w:rsidR="002F0124" w:rsidRPr="002F0124" w:rsidRDefault="002F0124" w:rsidP="002F0124">
                  <w:pPr>
                    <w:pStyle w:val="NoSpacing"/>
                    <w:rPr>
                      <w:rFonts w:ascii="Helvetica" w:hAnsi="Helvetica" w:cs="Helvetica"/>
                      <w:b/>
                      <w:bCs/>
                      <w:color w:val="222222"/>
                    </w:rPr>
                  </w:pPr>
                  <w:r w:rsidRPr="002F0124">
                    <w:rPr>
                      <w:rFonts w:ascii="Helvetica" w:hAnsi="Helvetica" w:cs="Helvetica"/>
                      <w:b/>
                      <w:bCs/>
                      <w:color w:val="222222"/>
                    </w:rPr>
                    <w:t>Funding Opportunity Title:</w:t>
                  </w:r>
                </w:p>
              </w:tc>
              <w:tc>
                <w:tcPr>
                  <w:tcW w:w="2987" w:type="dxa"/>
                  <w:vAlign w:val="center"/>
                  <w:hideMark/>
                </w:tcPr>
                <w:p w14:paraId="6F4CB94D" w14:textId="77777777" w:rsidR="002F0124" w:rsidRPr="002F0124" w:rsidRDefault="002F0124" w:rsidP="002F0124">
                  <w:pPr>
                    <w:pStyle w:val="NoSpacing"/>
                    <w:rPr>
                      <w:rFonts w:ascii="Helvetica" w:hAnsi="Helvetica" w:cs="Helvetica"/>
                      <w:color w:val="222222"/>
                    </w:rPr>
                  </w:pPr>
                  <w:r w:rsidRPr="002F0124">
                    <w:rPr>
                      <w:rFonts w:ascii="Helvetica" w:hAnsi="Helvetica" w:cs="Helvetica"/>
                      <w:color w:val="222222"/>
                    </w:rPr>
                    <w:t>Cooperative Research Units Program Department of the Interior Geological Survey</w:t>
                  </w:r>
                </w:p>
              </w:tc>
            </w:tr>
            <w:tr w:rsidR="002F0124" w:rsidRPr="002F0124" w14:paraId="4637047A" w14:textId="77777777" w:rsidTr="002F0124">
              <w:trPr>
                <w:tblCellSpacing w:w="0" w:type="dxa"/>
              </w:trPr>
              <w:tc>
                <w:tcPr>
                  <w:tcW w:w="2056" w:type="dxa"/>
                  <w:noWrap/>
                  <w:hideMark/>
                </w:tcPr>
                <w:p w14:paraId="22D3BB22" w14:textId="77777777" w:rsidR="002F0124" w:rsidRPr="002F0124" w:rsidRDefault="002F0124" w:rsidP="002F0124">
                  <w:pPr>
                    <w:pStyle w:val="NoSpacing"/>
                    <w:rPr>
                      <w:rFonts w:ascii="Helvetica" w:hAnsi="Helvetica" w:cs="Helvetica"/>
                      <w:b/>
                      <w:bCs/>
                      <w:color w:val="222222"/>
                    </w:rPr>
                  </w:pPr>
                  <w:r w:rsidRPr="002F0124">
                    <w:rPr>
                      <w:rFonts w:ascii="Helvetica" w:hAnsi="Helvetica" w:cs="Helvetica"/>
                      <w:b/>
                      <w:bCs/>
                      <w:color w:val="222222"/>
                    </w:rPr>
                    <w:t>Opportunity Category:</w:t>
                  </w:r>
                </w:p>
              </w:tc>
              <w:tc>
                <w:tcPr>
                  <w:tcW w:w="2987" w:type="dxa"/>
                  <w:vAlign w:val="center"/>
                  <w:hideMark/>
                </w:tcPr>
                <w:p w14:paraId="2FBECFCF" w14:textId="77777777" w:rsidR="002F0124" w:rsidRPr="002F0124" w:rsidRDefault="002F0124" w:rsidP="002F0124">
                  <w:pPr>
                    <w:pStyle w:val="NoSpacing"/>
                    <w:rPr>
                      <w:rFonts w:ascii="Helvetica" w:hAnsi="Helvetica" w:cs="Helvetica"/>
                      <w:color w:val="222222"/>
                    </w:rPr>
                  </w:pPr>
                  <w:r w:rsidRPr="002F0124">
                    <w:rPr>
                      <w:rFonts w:ascii="Helvetica" w:hAnsi="Helvetica" w:cs="Helvetica"/>
                      <w:color w:val="222222"/>
                    </w:rPr>
                    <w:t>Discretionary</w:t>
                  </w:r>
                </w:p>
              </w:tc>
            </w:tr>
            <w:tr w:rsidR="002F0124" w:rsidRPr="002F0124" w14:paraId="3CA1B118" w14:textId="77777777" w:rsidTr="002F0124">
              <w:trPr>
                <w:tblCellSpacing w:w="0" w:type="dxa"/>
              </w:trPr>
              <w:tc>
                <w:tcPr>
                  <w:tcW w:w="2056" w:type="dxa"/>
                  <w:noWrap/>
                  <w:hideMark/>
                </w:tcPr>
                <w:p w14:paraId="47B392B6" w14:textId="77777777" w:rsidR="002F0124" w:rsidRPr="002F0124" w:rsidRDefault="002F0124" w:rsidP="002F0124">
                  <w:pPr>
                    <w:pStyle w:val="NoSpacing"/>
                    <w:rPr>
                      <w:rFonts w:ascii="Helvetica" w:hAnsi="Helvetica" w:cs="Helvetica"/>
                      <w:b/>
                      <w:bCs/>
                      <w:color w:val="222222"/>
                    </w:rPr>
                  </w:pPr>
                  <w:r w:rsidRPr="002F0124">
                    <w:rPr>
                      <w:rFonts w:ascii="Helvetica" w:hAnsi="Helvetica" w:cs="Helvetica"/>
                      <w:b/>
                      <w:bCs/>
                      <w:color w:val="222222"/>
                    </w:rPr>
                    <w:t>Opportunity Category Explanation:</w:t>
                  </w:r>
                </w:p>
              </w:tc>
              <w:tc>
                <w:tcPr>
                  <w:tcW w:w="2987" w:type="dxa"/>
                  <w:vAlign w:val="center"/>
                  <w:hideMark/>
                </w:tcPr>
                <w:p w14:paraId="4F103A84" w14:textId="77777777" w:rsidR="002F0124" w:rsidRPr="002F0124" w:rsidRDefault="002F0124" w:rsidP="002F0124">
                  <w:pPr>
                    <w:pStyle w:val="NoSpacing"/>
                    <w:rPr>
                      <w:rFonts w:ascii="Helvetica" w:hAnsi="Helvetica" w:cs="Helvetica"/>
                      <w:color w:val="222222"/>
                    </w:rPr>
                  </w:pPr>
                  <w:r w:rsidRPr="002F0124">
                    <w:rPr>
                      <w:rFonts w:ascii="Helvetica" w:hAnsi="Helvetica" w:cs="Helvetica"/>
                      <w:color w:val="222222"/>
                    </w:rPr>
                    <w:t> </w:t>
                  </w:r>
                </w:p>
              </w:tc>
            </w:tr>
            <w:tr w:rsidR="002F0124" w:rsidRPr="002F0124" w14:paraId="17620F45" w14:textId="77777777" w:rsidTr="002F0124">
              <w:trPr>
                <w:tblCellSpacing w:w="0" w:type="dxa"/>
              </w:trPr>
              <w:tc>
                <w:tcPr>
                  <w:tcW w:w="2056" w:type="dxa"/>
                  <w:noWrap/>
                  <w:hideMark/>
                </w:tcPr>
                <w:p w14:paraId="2213C913" w14:textId="77777777" w:rsidR="002F0124" w:rsidRPr="002F0124" w:rsidRDefault="002F0124" w:rsidP="002F0124">
                  <w:pPr>
                    <w:pStyle w:val="NoSpacing"/>
                    <w:rPr>
                      <w:rFonts w:ascii="Helvetica" w:hAnsi="Helvetica" w:cs="Helvetica"/>
                      <w:b/>
                      <w:bCs/>
                      <w:color w:val="222222"/>
                    </w:rPr>
                  </w:pPr>
                  <w:r w:rsidRPr="002F0124">
                    <w:rPr>
                      <w:rFonts w:ascii="Helvetica" w:hAnsi="Helvetica" w:cs="Helvetica"/>
                      <w:b/>
                      <w:bCs/>
                      <w:color w:val="222222"/>
                    </w:rPr>
                    <w:t>Funding Instrument Type:</w:t>
                  </w:r>
                </w:p>
              </w:tc>
              <w:tc>
                <w:tcPr>
                  <w:tcW w:w="2987" w:type="dxa"/>
                  <w:vAlign w:val="center"/>
                  <w:hideMark/>
                </w:tcPr>
                <w:p w14:paraId="6C15B232" w14:textId="77777777" w:rsidR="002F0124" w:rsidRPr="002F0124" w:rsidRDefault="002F0124" w:rsidP="002F0124">
                  <w:pPr>
                    <w:pStyle w:val="NoSpacing"/>
                    <w:rPr>
                      <w:rFonts w:ascii="Helvetica" w:hAnsi="Helvetica" w:cs="Helvetica"/>
                      <w:color w:val="222222"/>
                    </w:rPr>
                  </w:pPr>
                  <w:r w:rsidRPr="002F0124">
                    <w:rPr>
                      <w:rFonts w:ascii="Helvetica" w:hAnsi="Helvetica" w:cs="Helvetica"/>
                      <w:color w:val="222222"/>
                    </w:rPr>
                    <w:t>Cooperative Agreement</w:t>
                  </w:r>
                </w:p>
              </w:tc>
            </w:tr>
            <w:tr w:rsidR="002F0124" w:rsidRPr="002F0124" w14:paraId="573E8182" w14:textId="77777777" w:rsidTr="002F0124">
              <w:trPr>
                <w:tblCellSpacing w:w="0" w:type="dxa"/>
              </w:trPr>
              <w:tc>
                <w:tcPr>
                  <w:tcW w:w="2056" w:type="dxa"/>
                  <w:noWrap/>
                  <w:hideMark/>
                </w:tcPr>
                <w:p w14:paraId="27F07B25" w14:textId="77777777" w:rsidR="002F0124" w:rsidRPr="002F0124" w:rsidRDefault="002F0124" w:rsidP="002F0124">
                  <w:pPr>
                    <w:pStyle w:val="NoSpacing"/>
                    <w:rPr>
                      <w:rFonts w:ascii="Helvetica" w:hAnsi="Helvetica" w:cs="Helvetica"/>
                      <w:b/>
                      <w:bCs/>
                      <w:color w:val="222222"/>
                    </w:rPr>
                  </w:pPr>
                  <w:r w:rsidRPr="002F0124">
                    <w:rPr>
                      <w:rFonts w:ascii="Helvetica" w:hAnsi="Helvetica" w:cs="Helvetica"/>
                      <w:b/>
                      <w:bCs/>
                      <w:color w:val="222222"/>
                    </w:rPr>
                    <w:lastRenderedPageBreak/>
                    <w:t>Category of Funding Activity:</w:t>
                  </w:r>
                </w:p>
              </w:tc>
              <w:tc>
                <w:tcPr>
                  <w:tcW w:w="2987" w:type="dxa"/>
                  <w:vAlign w:val="center"/>
                  <w:hideMark/>
                </w:tcPr>
                <w:p w14:paraId="4FB1134E" w14:textId="77777777" w:rsidR="002F0124" w:rsidRPr="002F0124" w:rsidRDefault="002F0124" w:rsidP="002F0124">
                  <w:pPr>
                    <w:pStyle w:val="NoSpacing"/>
                    <w:rPr>
                      <w:rFonts w:ascii="Helvetica" w:hAnsi="Helvetica" w:cs="Helvetica"/>
                      <w:color w:val="222222"/>
                    </w:rPr>
                  </w:pPr>
                  <w:r w:rsidRPr="002F0124">
                    <w:rPr>
                      <w:rFonts w:ascii="Helvetica" w:hAnsi="Helvetica" w:cs="Helvetica"/>
                      <w:color w:val="222222"/>
                    </w:rPr>
                    <w:t>Science and Technology and other Research and Development</w:t>
                  </w:r>
                </w:p>
              </w:tc>
            </w:tr>
            <w:tr w:rsidR="002F0124" w:rsidRPr="002F0124" w14:paraId="05E3E5B0" w14:textId="77777777" w:rsidTr="002F0124">
              <w:trPr>
                <w:tblCellSpacing w:w="0" w:type="dxa"/>
              </w:trPr>
              <w:tc>
                <w:tcPr>
                  <w:tcW w:w="2056" w:type="dxa"/>
                  <w:noWrap/>
                  <w:hideMark/>
                </w:tcPr>
                <w:p w14:paraId="13FB40D4" w14:textId="77777777" w:rsidR="002F0124" w:rsidRPr="002F0124" w:rsidRDefault="002F0124" w:rsidP="002F0124">
                  <w:pPr>
                    <w:pStyle w:val="NoSpacing"/>
                    <w:rPr>
                      <w:rFonts w:ascii="Helvetica" w:hAnsi="Helvetica" w:cs="Helvetica"/>
                      <w:b/>
                      <w:bCs/>
                      <w:color w:val="222222"/>
                    </w:rPr>
                  </w:pPr>
                  <w:r w:rsidRPr="002F0124">
                    <w:rPr>
                      <w:rFonts w:ascii="Helvetica" w:hAnsi="Helvetica" w:cs="Helvetica"/>
                      <w:b/>
                      <w:bCs/>
                      <w:color w:val="222222"/>
                    </w:rPr>
                    <w:t>Category Explanation:</w:t>
                  </w:r>
                </w:p>
              </w:tc>
              <w:tc>
                <w:tcPr>
                  <w:tcW w:w="2987" w:type="dxa"/>
                  <w:vAlign w:val="center"/>
                  <w:hideMark/>
                </w:tcPr>
                <w:p w14:paraId="28F2CE5F" w14:textId="77777777" w:rsidR="002F0124" w:rsidRPr="002F0124" w:rsidRDefault="002F0124" w:rsidP="002F0124">
                  <w:pPr>
                    <w:pStyle w:val="NoSpacing"/>
                    <w:rPr>
                      <w:rFonts w:ascii="Helvetica" w:hAnsi="Helvetica" w:cs="Helvetica"/>
                      <w:color w:val="222222"/>
                    </w:rPr>
                  </w:pPr>
                  <w:r w:rsidRPr="002F0124">
                    <w:rPr>
                      <w:rFonts w:ascii="Helvetica" w:hAnsi="Helvetica" w:cs="Helvetica"/>
                      <w:color w:val="222222"/>
                    </w:rPr>
                    <w:t> </w:t>
                  </w:r>
                </w:p>
              </w:tc>
            </w:tr>
            <w:tr w:rsidR="002F0124" w:rsidRPr="002F0124" w14:paraId="64ED474F" w14:textId="77777777" w:rsidTr="002F0124">
              <w:trPr>
                <w:tblCellSpacing w:w="0" w:type="dxa"/>
              </w:trPr>
              <w:tc>
                <w:tcPr>
                  <w:tcW w:w="2056" w:type="dxa"/>
                  <w:noWrap/>
                  <w:hideMark/>
                </w:tcPr>
                <w:p w14:paraId="12EF35E1" w14:textId="77777777" w:rsidR="002F0124" w:rsidRPr="002F0124" w:rsidRDefault="002F0124" w:rsidP="002F0124">
                  <w:pPr>
                    <w:pStyle w:val="NoSpacing"/>
                    <w:rPr>
                      <w:rFonts w:ascii="Helvetica" w:hAnsi="Helvetica" w:cs="Helvetica"/>
                      <w:b/>
                      <w:bCs/>
                      <w:color w:val="222222"/>
                    </w:rPr>
                  </w:pPr>
                  <w:r w:rsidRPr="002F0124">
                    <w:rPr>
                      <w:rFonts w:ascii="Helvetica" w:hAnsi="Helvetica" w:cs="Helvetica"/>
                      <w:b/>
                      <w:bCs/>
                      <w:color w:val="222222"/>
                    </w:rPr>
                    <w:t>Expected Number of Awards:</w:t>
                  </w:r>
                </w:p>
              </w:tc>
              <w:tc>
                <w:tcPr>
                  <w:tcW w:w="2987" w:type="dxa"/>
                  <w:vAlign w:val="center"/>
                  <w:hideMark/>
                </w:tcPr>
                <w:p w14:paraId="7DF2C144" w14:textId="77777777" w:rsidR="002F0124" w:rsidRPr="002F0124" w:rsidRDefault="002F0124" w:rsidP="002F0124">
                  <w:pPr>
                    <w:pStyle w:val="NoSpacing"/>
                    <w:rPr>
                      <w:rFonts w:ascii="Helvetica" w:hAnsi="Helvetica" w:cs="Helvetica"/>
                      <w:color w:val="222222"/>
                    </w:rPr>
                  </w:pPr>
                  <w:r w:rsidRPr="002F0124">
                    <w:rPr>
                      <w:rFonts w:ascii="Helvetica" w:hAnsi="Helvetica" w:cs="Helvetica"/>
                      <w:color w:val="222222"/>
                    </w:rPr>
                    <w:t> </w:t>
                  </w:r>
                </w:p>
              </w:tc>
            </w:tr>
            <w:tr w:rsidR="002F0124" w:rsidRPr="002F0124" w14:paraId="15EFD955" w14:textId="77777777" w:rsidTr="002F0124">
              <w:trPr>
                <w:tblCellSpacing w:w="0" w:type="dxa"/>
              </w:trPr>
              <w:tc>
                <w:tcPr>
                  <w:tcW w:w="2056" w:type="dxa"/>
                  <w:noWrap/>
                  <w:hideMark/>
                </w:tcPr>
                <w:p w14:paraId="7DD59A68" w14:textId="77777777" w:rsidR="002F0124" w:rsidRPr="002F0124" w:rsidRDefault="002F0124" w:rsidP="002F0124">
                  <w:pPr>
                    <w:pStyle w:val="NoSpacing"/>
                    <w:rPr>
                      <w:rFonts w:ascii="Helvetica" w:hAnsi="Helvetica" w:cs="Helvetica"/>
                      <w:b/>
                      <w:bCs/>
                      <w:color w:val="222222"/>
                    </w:rPr>
                  </w:pPr>
                  <w:r w:rsidRPr="002F0124">
                    <w:rPr>
                      <w:rFonts w:ascii="Helvetica" w:hAnsi="Helvetica" w:cs="Helvetica"/>
                      <w:b/>
                      <w:bCs/>
                      <w:color w:val="222222"/>
                    </w:rPr>
                    <w:t>CFDA Number(s):</w:t>
                  </w:r>
                </w:p>
              </w:tc>
              <w:tc>
                <w:tcPr>
                  <w:tcW w:w="2987" w:type="dxa"/>
                  <w:vAlign w:val="center"/>
                  <w:hideMark/>
                </w:tcPr>
                <w:p w14:paraId="06917987" w14:textId="77777777" w:rsidR="002F0124" w:rsidRPr="002F0124" w:rsidRDefault="002F0124" w:rsidP="002F0124">
                  <w:pPr>
                    <w:pStyle w:val="NoSpacing"/>
                    <w:rPr>
                      <w:rFonts w:ascii="Helvetica" w:hAnsi="Helvetica" w:cs="Helvetica"/>
                      <w:color w:val="222222"/>
                    </w:rPr>
                  </w:pPr>
                  <w:r w:rsidRPr="002F0124">
                    <w:rPr>
                      <w:rFonts w:ascii="Helvetica" w:hAnsi="Helvetica" w:cs="Helvetica"/>
                      <w:color w:val="222222"/>
                    </w:rPr>
                    <w:t>15.812 -- Cooperative Research Units</w:t>
                  </w:r>
                </w:p>
              </w:tc>
            </w:tr>
            <w:tr w:rsidR="002F0124" w:rsidRPr="002F0124" w14:paraId="2FB0F99F" w14:textId="77777777" w:rsidTr="002F0124">
              <w:trPr>
                <w:tblCellSpacing w:w="0" w:type="dxa"/>
              </w:trPr>
              <w:tc>
                <w:tcPr>
                  <w:tcW w:w="2056" w:type="dxa"/>
                  <w:noWrap/>
                  <w:hideMark/>
                </w:tcPr>
                <w:p w14:paraId="2D714894" w14:textId="77777777" w:rsidR="002F0124" w:rsidRPr="002F0124" w:rsidRDefault="002F0124" w:rsidP="002F0124">
                  <w:pPr>
                    <w:pStyle w:val="NoSpacing"/>
                    <w:rPr>
                      <w:rFonts w:ascii="Helvetica" w:hAnsi="Helvetica" w:cs="Helvetica"/>
                      <w:b/>
                      <w:bCs/>
                      <w:color w:val="222222"/>
                    </w:rPr>
                  </w:pPr>
                  <w:r w:rsidRPr="002F0124">
                    <w:rPr>
                      <w:rFonts w:ascii="Helvetica" w:hAnsi="Helvetica" w:cs="Helvetica"/>
                      <w:b/>
                      <w:bCs/>
                      <w:color w:val="222222"/>
                    </w:rPr>
                    <w:t>Cost Sharing or Matching Requirement:</w:t>
                  </w:r>
                </w:p>
              </w:tc>
              <w:tc>
                <w:tcPr>
                  <w:tcW w:w="2987" w:type="dxa"/>
                  <w:vAlign w:val="center"/>
                  <w:hideMark/>
                </w:tcPr>
                <w:p w14:paraId="6DFA202B" w14:textId="77777777" w:rsidR="002F0124" w:rsidRPr="002F0124" w:rsidRDefault="002F0124" w:rsidP="002F0124">
                  <w:pPr>
                    <w:pStyle w:val="NoSpacing"/>
                    <w:rPr>
                      <w:rFonts w:ascii="Helvetica" w:hAnsi="Helvetica" w:cs="Helvetica"/>
                      <w:color w:val="222222"/>
                    </w:rPr>
                  </w:pPr>
                  <w:r w:rsidRPr="002F0124">
                    <w:rPr>
                      <w:rFonts w:ascii="Helvetica" w:hAnsi="Helvetica" w:cs="Helvetica"/>
                      <w:color w:val="222222"/>
                    </w:rPr>
                    <w:t>No</w:t>
                  </w:r>
                </w:p>
              </w:tc>
            </w:tr>
          </w:tbl>
          <w:p w14:paraId="33652719" w14:textId="77777777" w:rsidR="002F0124" w:rsidRPr="002F0124" w:rsidRDefault="002F0124" w:rsidP="002F0124">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51"/>
            </w:tblGrid>
            <w:tr w:rsidR="002F0124" w:rsidRPr="002F0124" w14:paraId="5D0004C6" w14:textId="77777777" w:rsidTr="002F0124">
              <w:trPr>
                <w:tblCellSpacing w:w="0" w:type="dxa"/>
              </w:trPr>
              <w:tc>
                <w:tcPr>
                  <w:tcW w:w="1594" w:type="dxa"/>
                  <w:noWrap/>
                  <w:hideMark/>
                </w:tcPr>
                <w:p w14:paraId="4A99B7DB" w14:textId="77777777" w:rsidR="002F0124" w:rsidRPr="002F0124" w:rsidRDefault="002F0124" w:rsidP="002F0124">
                  <w:pPr>
                    <w:pStyle w:val="NoSpacing"/>
                    <w:rPr>
                      <w:rFonts w:ascii="Helvetica" w:hAnsi="Helvetica" w:cs="Helvetica"/>
                      <w:b/>
                      <w:bCs/>
                      <w:color w:val="222222"/>
                    </w:rPr>
                  </w:pPr>
                  <w:r w:rsidRPr="002F0124">
                    <w:rPr>
                      <w:rFonts w:ascii="Helvetica" w:hAnsi="Helvetica" w:cs="Helvetica"/>
                      <w:b/>
                      <w:bCs/>
                      <w:color w:val="222222"/>
                    </w:rPr>
                    <w:lastRenderedPageBreak/>
                    <w:t>Version:</w:t>
                  </w:r>
                </w:p>
              </w:tc>
              <w:tc>
                <w:tcPr>
                  <w:tcW w:w="3651" w:type="dxa"/>
                  <w:vAlign w:val="center"/>
                  <w:hideMark/>
                </w:tcPr>
                <w:p w14:paraId="062F3B3B" w14:textId="77777777" w:rsidR="002F0124" w:rsidRPr="002F0124" w:rsidRDefault="002F0124" w:rsidP="002F0124">
                  <w:pPr>
                    <w:pStyle w:val="NoSpacing"/>
                    <w:rPr>
                      <w:rFonts w:ascii="Helvetica" w:hAnsi="Helvetica" w:cs="Helvetica"/>
                      <w:color w:val="222222"/>
                    </w:rPr>
                  </w:pPr>
                  <w:r w:rsidRPr="002F0124">
                    <w:rPr>
                      <w:rFonts w:ascii="Helvetica" w:hAnsi="Helvetica" w:cs="Helvetica"/>
                      <w:color w:val="222222"/>
                    </w:rPr>
                    <w:t>Synopsis 2</w:t>
                  </w:r>
                </w:p>
              </w:tc>
            </w:tr>
            <w:tr w:rsidR="002F0124" w:rsidRPr="002F0124" w14:paraId="67AF928D" w14:textId="77777777" w:rsidTr="002F0124">
              <w:trPr>
                <w:tblCellSpacing w:w="0" w:type="dxa"/>
              </w:trPr>
              <w:tc>
                <w:tcPr>
                  <w:tcW w:w="1594" w:type="dxa"/>
                  <w:noWrap/>
                  <w:hideMark/>
                </w:tcPr>
                <w:p w14:paraId="64C3FE90" w14:textId="77777777" w:rsidR="002F0124" w:rsidRPr="002F0124" w:rsidRDefault="002F0124" w:rsidP="002F0124">
                  <w:pPr>
                    <w:pStyle w:val="NoSpacing"/>
                    <w:rPr>
                      <w:rFonts w:ascii="Helvetica" w:hAnsi="Helvetica" w:cs="Helvetica"/>
                      <w:b/>
                      <w:bCs/>
                      <w:color w:val="222222"/>
                    </w:rPr>
                  </w:pPr>
                  <w:r w:rsidRPr="002F0124">
                    <w:rPr>
                      <w:rFonts w:ascii="Helvetica" w:hAnsi="Helvetica" w:cs="Helvetica"/>
                      <w:b/>
                      <w:bCs/>
                      <w:color w:val="222222"/>
                    </w:rPr>
                    <w:t>Posted Date:</w:t>
                  </w:r>
                </w:p>
              </w:tc>
              <w:tc>
                <w:tcPr>
                  <w:tcW w:w="3651" w:type="dxa"/>
                  <w:vAlign w:val="center"/>
                  <w:hideMark/>
                </w:tcPr>
                <w:p w14:paraId="4E09C3F6" w14:textId="77777777" w:rsidR="002F0124" w:rsidRPr="002F0124" w:rsidRDefault="002F0124" w:rsidP="002F0124">
                  <w:pPr>
                    <w:pStyle w:val="NoSpacing"/>
                    <w:rPr>
                      <w:rFonts w:ascii="Helvetica" w:hAnsi="Helvetica" w:cs="Helvetica"/>
                      <w:color w:val="222222"/>
                    </w:rPr>
                  </w:pPr>
                  <w:r w:rsidRPr="002F0124">
                    <w:rPr>
                      <w:rFonts w:ascii="Helvetica" w:hAnsi="Helvetica" w:cs="Helvetica"/>
                      <w:color w:val="222222"/>
                    </w:rPr>
                    <w:t>Oct 04, 2023</w:t>
                  </w:r>
                </w:p>
              </w:tc>
            </w:tr>
            <w:tr w:rsidR="002F0124" w:rsidRPr="002F0124" w14:paraId="74AD9665" w14:textId="77777777" w:rsidTr="002F0124">
              <w:trPr>
                <w:tblCellSpacing w:w="0" w:type="dxa"/>
              </w:trPr>
              <w:tc>
                <w:tcPr>
                  <w:tcW w:w="1594" w:type="dxa"/>
                  <w:noWrap/>
                  <w:hideMark/>
                </w:tcPr>
                <w:p w14:paraId="5596116D" w14:textId="77777777" w:rsidR="002F0124" w:rsidRPr="002F0124" w:rsidRDefault="002F0124" w:rsidP="002F0124">
                  <w:pPr>
                    <w:pStyle w:val="NoSpacing"/>
                    <w:rPr>
                      <w:rFonts w:ascii="Helvetica" w:hAnsi="Helvetica" w:cs="Helvetica"/>
                      <w:b/>
                      <w:bCs/>
                      <w:color w:val="222222"/>
                    </w:rPr>
                  </w:pPr>
                  <w:r w:rsidRPr="002F0124">
                    <w:rPr>
                      <w:rFonts w:ascii="Helvetica" w:hAnsi="Helvetica" w:cs="Helvetica"/>
                      <w:b/>
                      <w:bCs/>
                      <w:color w:val="222222"/>
                    </w:rPr>
                    <w:t>Last Updated Date:</w:t>
                  </w:r>
                </w:p>
              </w:tc>
              <w:tc>
                <w:tcPr>
                  <w:tcW w:w="3651" w:type="dxa"/>
                  <w:vAlign w:val="center"/>
                  <w:hideMark/>
                </w:tcPr>
                <w:p w14:paraId="79275324" w14:textId="77777777" w:rsidR="002F0124" w:rsidRPr="002F0124" w:rsidRDefault="002F0124" w:rsidP="002F0124">
                  <w:pPr>
                    <w:pStyle w:val="NoSpacing"/>
                    <w:rPr>
                      <w:rFonts w:ascii="Helvetica" w:hAnsi="Helvetica" w:cs="Helvetica"/>
                      <w:color w:val="222222"/>
                    </w:rPr>
                  </w:pPr>
                  <w:r w:rsidRPr="002F0124">
                    <w:rPr>
                      <w:rFonts w:ascii="Helvetica" w:hAnsi="Helvetica" w:cs="Helvetica"/>
                      <w:color w:val="222222"/>
                    </w:rPr>
                    <w:t>Oct 04, 2023</w:t>
                  </w:r>
                </w:p>
              </w:tc>
            </w:tr>
            <w:tr w:rsidR="002F0124" w:rsidRPr="002F0124" w14:paraId="4C4F3808" w14:textId="77777777" w:rsidTr="000E4EB0">
              <w:trPr>
                <w:tblCellSpacing w:w="0" w:type="dxa"/>
              </w:trPr>
              <w:tc>
                <w:tcPr>
                  <w:tcW w:w="1594" w:type="dxa"/>
                  <w:noWrap/>
                  <w:hideMark/>
                </w:tcPr>
                <w:p w14:paraId="426F8685" w14:textId="6FFD490F" w:rsidR="002F0124" w:rsidRPr="002F0124" w:rsidRDefault="002F0124" w:rsidP="002F0124">
                  <w:pPr>
                    <w:pStyle w:val="NoSpacing"/>
                    <w:rPr>
                      <w:rFonts w:ascii="Helvetica" w:hAnsi="Helvetica" w:cs="Helvetica"/>
                      <w:b/>
                      <w:bCs/>
                      <w:color w:val="222222"/>
                    </w:rPr>
                  </w:pPr>
                  <w:r w:rsidRPr="002F0124">
                    <w:rPr>
                      <w:rFonts w:ascii="Helvetica" w:hAnsi="Helvetica" w:cs="Helvetica"/>
                      <w:b/>
                      <w:bCs/>
                      <w:color w:val="222222"/>
                    </w:rPr>
                    <w:t>Current Closing Date for Applications:</w:t>
                  </w:r>
                </w:p>
              </w:tc>
              <w:tc>
                <w:tcPr>
                  <w:tcW w:w="3651" w:type="dxa"/>
                  <w:vAlign w:val="center"/>
                  <w:hideMark/>
                </w:tcPr>
                <w:p w14:paraId="4B887076" w14:textId="15F2963F" w:rsidR="002F0124" w:rsidRPr="002F0124" w:rsidRDefault="002F0124" w:rsidP="002F0124">
                  <w:pPr>
                    <w:pStyle w:val="NoSpacing"/>
                    <w:rPr>
                      <w:rFonts w:ascii="Helvetica" w:hAnsi="Helvetica" w:cs="Helvetica"/>
                      <w:color w:val="222222"/>
                    </w:rPr>
                  </w:pPr>
                  <w:r w:rsidRPr="002F0124">
                    <w:rPr>
                      <w:rFonts w:ascii="Helvetica" w:hAnsi="Helvetica" w:cs="Helvetica"/>
                      <w:color w:val="222222"/>
                    </w:rPr>
                    <w:t xml:space="preserve">Jul 24, 2024  Electronically submitted The announcement shall open each year for new Research Work Orders and modifications to be submitted from October 2nd through the due date stipulated by the USGS. For FY 2024, due dates are as follows: June 20, 2024,  (new or changes in scope of work or total estimated cost)July 24, 2024 (other changes not involving change to scope of work or total estimated cost) applications </w:t>
                  </w:r>
                  <w:r w:rsidRPr="002F0124">
                    <w:rPr>
                      <w:rFonts w:ascii="Helvetica" w:hAnsi="Helvetica" w:cs="Helvetica"/>
                      <w:color w:val="222222"/>
                    </w:rPr>
                    <w:lastRenderedPageBreak/>
                    <w:t>must be submitted no later than 5:00 p.m., ET, on the listed application due date.</w:t>
                  </w:r>
                </w:p>
              </w:tc>
            </w:tr>
            <w:tr w:rsidR="002F0124" w:rsidRPr="002F0124" w14:paraId="5386ED4F" w14:textId="77777777" w:rsidTr="000E4EB0">
              <w:trPr>
                <w:tblCellSpacing w:w="0" w:type="dxa"/>
              </w:trPr>
              <w:tc>
                <w:tcPr>
                  <w:tcW w:w="1594" w:type="dxa"/>
                  <w:noWrap/>
                  <w:hideMark/>
                </w:tcPr>
                <w:p w14:paraId="16256A98" w14:textId="7B9F2557" w:rsidR="002F0124" w:rsidRPr="002F0124" w:rsidRDefault="002F0124" w:rsidP="002F0124">
                  <w:pPr>
                    <w:pStyle w:val="NoSpacing"/>
                    <w:rPr>
                      <w:rFonts w:ascii="Helvetica" w:hAnsi="Helvetica" w:cs="Helvetica"/>
                      <w:b/>
                      <w:bCs/>
                      <w:color w:val="222222"/>
                    </w:rPr>
                  </w:pPr>
                  <w:r w:rsidRPr="002F0124">
                    <w:rPr>
                      <w:rFonts w:ascii="Helvetica" w:hAnsi="Helvetica" w:cs="Helvetica"/>
                      <w:b/>
                      <w:bCs/>
                      <w:color w:val="222222"/>
                    </w:rPr>
                    <w:lastRenderedPageBreak/>
                    <w:t>Archive Date:</w:t>
                  </w:r>
                </w:p>
              </w:tc>
              <w:tc>
                <w:tcPr>
                  <w:tcW w:w="3651" w:type="dxa"/>
                  <w:vAlign w:val="center"/>
                  <w:hideMark/>
                </w:tcPr>
                <w:p w14:paraId="3476FAF9" w14:textId="780BA216" w:rsidR="002F0124" w:rsidRPr="002F0124" w:rsidRDefault="002F0124" w:rsidP="002F0124">
                  <w:pPr>
                    <w:pStyle w:val="NoSpacing"/>
                    <w:rPr>
                      <w:rFonts w:ascii="Helvetica" w:hAnsi="Helvetica" w:cs="Helvetica"/>
                      <w:color w:val="222222"/>
                    </w:rPr>
                  </w:pPr>
                  <w:r w:rsidRPr="002F0124">
                    <w:rPr>
                      <w:rFonts w:ascii="Helvetica" w:hAnsi="Helvetica" w:cs="Helvetica"/>
                      <w:color w:val="222222"/>
                    </w:rPr>
                    <w:t> </w:t>
                  </w:r>
                </w:p>
              </w:tc>
            </w:tr>
            <w:tr w:rsidR="002F0124" w:rsidRPr="002F0124" w14:paraId="5BF0E09B" w14:textId="77777777" w:rsidTr="000E4EB0">
              <w:trPr>
                <w:tblCellSpacing w:w="0" w:type="dxa"/>
              </w:trPr>
              <w:tc>
                <w:tcPr>
                  <w:tcW w:w="1594" w:type="dxa"/>
                  <w:noWrap/>
                  <w:hideMark/>
                </w:tcPr>
                <w:p w14:paraId="7A4ADB25" w14:textId="10A54242" w:rsidR="002F0124" w:rsidRPr="002F0124" w:rsidRDefault="002F0124" w:rsidP="002F0124">
                  <w:pPr>
                    <w:pStyle w:val="NoSpacing"/>
                    <w:rPr>
                      <w:rFonts w:ascii="Helvetica" w:hAnsi="Helvetica" w:cs="Helvetica"/>
                      <w:b/>
                      <w:bCs/>
                      <w:color w:val="222222"/>
                    </w:rPr>
                  </w:pPr>
                  <w:r w:rsidRPr="002F0124">
                    <w:rPr>
                      <w:rFonts w:ascii="Helvetica" w:hAnsi="Helvetica" w:cs="Helvetica"/>
                      <w:b/>
                      <w:bCs/>
                      <w:color w:val="222222"/>
                    </w:rPr>
                    <w:t>Estimated Total Program Funding:</w:t>
                  </w:r>
                </w:p>
              </w:tc>
              <w:tc>
                <w:tcPr>
                  <w:tcW w:w="3651" w:type="dxa"/>
                  <w:vAlign w:val="center"/>
                  <w:hideMark/>
                </w:tcPr>
                <w:p w14:paraId="24C6066A" w14:textId="1DA2678A" w:rsidR="002F0124" w:rsidRPr="002F0124" w:rsidRDefault="002F0124" w:rsidP="002F0124">
                  <w:pPr>
                    <w:pStyle w:val="NoSpacing"/>
                    <w:rPr>
                      <w:rFonts w:ascii="Helvetica" w:hAnsi="Helvetica" w:cs="Helvetica"/>
                      <w:color w:val="222222"/>
                    </w:rPr>
                  </w:pPr>
                  <w:r w:rsidRPr="002F0124">
                    <w:rPr>
                      <w:rFonts w:ascii="Helvetica" w:hAnsi="Helvetica" w:cs="Helvetica"/>
                      <w:color w:val="222222"/>
                    </w:rPr>
                    <w:t> </w:t>
                  </w:r>
                </w:p>
              </w:tc>
            </w:tr>
            <w:tr w:rsidR="002F0124" w:rsidRPr="002F0124" w14:paraId="7F919CFA" w14:textId="77777777" w:rsidTr="000E4EB0">
              <w:trPr>
                <w:tblCellSpacing w:w="0" w:type="dxa"/>
              </w:trPr>
              <w:tc>
                <w:tcPr>
                  <w:tcW w:w="1594" w:type="dxa"/>
                  <w:noWrap/>
                  <w:hideMark/>
                </w:tcPr>
                <w:p w14:paraId="42E57AD1" w14:textId="71856852" w:rsidR="002F0124" w:rsidRPr="002F0124" w:rsidRDefault="002F0124" w:rsidP="002F0124">
                  <w:pPr>
                    <w:pStyle w:val="NoSpacing"/>
                    <w:rPr>
                      <w:rFonts w:ascii="Helvetica" w:hAnsi="Helvetica" w:cs="Helvetica"/>
                      <w:b/>
                      <w:bCs/>
                      <w:color w:val="222222"/>
                    </w:rPr>
                  </w:pPr>
                  <w:r w:rsidRPr="002F0124">
                    <w:rPr>
                      <w:rFonts w:ascii="Helvetica" w:hAnsi="Helvetica" w:cs="Helvetica"/>
                      <w:b/>
                      <w:bCs/>
                      <w:color w:val="222222"/>
                    </w:rPr>
                    <w:t>Award Ceiling:</w:t>
                  </w:r>
                </w:p>
              </w:tc>
              <w:tc>
                <w:tcPr>
                  <w:tcW w:w="3651" w:type="dxa"/>
                  <w:vAlign w:val="center"/>
                  <w:hideMark/>
                </w:tcPr>
                <w:p w14:paraId="78A57BF7" w14:textId="68553655" w:rsidR="002F0124" w:rsidRPr="002F0124" w:rsidRDefault="002F0124" w:rsidP="002F0124">
                  <w:pPr>
                    <w:pStyle w:val="NoSpacing"/>
                    <w:rPr>
                      <w:rFonts w:ascii="Helvetica" w:hAnsi="Helvetica" w:cs="Helvetica"/>
                      <w:color w:val="222222"/>
                    </w:rPr>
                  </w:pPr>
                  <w:r w:rsidRPr="002F0124">
                    <w:rPr>
                      <w:rFonts w:ascii="Helvetica" w:hAnsi="Helvetica" w:cs="Helvetica"/>
                      <w:color w:val="222222"/>
                    </w:rPr>
                    <w:t>$100,000</w:t>
                  </w:r>
                </w:p>
              </w:tc>
            </w:tr>
            <w:tr w:rsidR="002F0124" w:rsidRPr="002F0124" w14:paraId="6D055A82" w14:textId="77777777" w:rsidTr="000E4EB0">
              <w:trPr>
                <w:tblCellSpacing w:w="0" w:type="dxa"/>
              </w:trPr>
              <w:tc>
                <w:tcPr>
                  <w:tcW w:w="1594" w:type="dxa"/>
                  <w:noWrap/>
                  <w:hideMark/>
                </w:tcPr>
                <w:p w14:paraId="1040128B" w14:textId="623D31CF" w:rsidR="002F0124" w:rsidRPr="002F0124" w:rsidRDefault="002F0124" w:rsidP="002F0124">
                  <w:pPr>
                    <w:pStyle w:val="NoSpacing"/>
                    <w:rPr>
                      <w:rFonts w:ascii="Helvetica" w:hAnsi="Helvetica" w:cs="Helvetica"/>
                      <w:b/>
                      <w:bCs/>
                      <w:color w:val="222222"/>
                    </w:rPr>
                  </w:pPr>
                  <w:r w:rsidRPr="002F0124">
                    <w:rPr>
                      <w:rFonts w:ascii="Helvetica" w:hAnsi="Helvetica" w:cs="Helvetica"/>
                      <w:b/>
                      <w:bCs/>
                      <w:color w:val="222222"/>
                    </w:rPr>
                    <w:t>Award Floor:</w:t>
                  </w:r>
                </w:p>
              </w:tc>
              <w:tc>
                <w:tcPr>
                  <w:tcW w:w="3651" w:type="dxa"/>
                  <w:vAlign w:val="center"/>
                  <w:hideMark/>
                </w:tcPr>
                <w:p w14:paraId="05140B62" w14:textId="5E7888F6" w:rsidR="002F0124" w:rsidRPr="002F0124" w:rsidRDefault="002F0124" w:rsidP="002F0124">
                  <w:pPr>
                    <w:pStyle w:val="NoSpacing"/>
                    <w:rPr>
                      <w:rFonts w:ascii="Helvetica" w:hAnsi="Helvetica" w:cs="Helvetica"/>
                      <w:color w:val="222222"/>
                    </w:rPr>
                  </w:pPr>
                  <w:r w:rsidRPr="002F0124">
                    <w:rPr>
                      <w:rFonts w:ascii="Helvetica" w:hAnsi="Helvetica" w:cs="Helvetica"/>
                      <w:color w:val="222222"/>
                    </w:rPr>
                    <w:t>$0</w:t>
                  </w:r>
                </w:p>
              </w:tc>
            </w:tr>
            <w:tr w:rsidR="002F0124" w:rsidRPr="002F0124" w14:paraId="254B0163" w14:textId="77777777" w:rsidTr="000E4EB0">
              <w:trPr>
                <w:tblCellSpacing w:w="0" w:type="dxa"/>
              </w:trPr>
              <w:tc>
                <w:tcPr>
                  <w:tcW w:w="1594" w:type="dxa"/>
                  <w:noWrap/>
                </w:tcPr>
                <w:p w14:paraId="016E1801" w14:textId="060D0F8E" w:rsidR="002F0124" w:rsidRPr="002F0124" w:rsidRDefault="002F0124" w:rsidP="002F0124">
                  <w:pPr>
                    <w:pStyle w:val="NoSpacing"/>
                    <w:rPr>
                      <w:rFonts w:ascii="Helvetica" w:hAnsi="Helvetica" w:cs="Helvetica"/>
                      <w:b/>
                      <w:bCs/>
                      <w:color w:val="222222"/>
                    </w:rPr>
                  </w:pPr>
                </w:p>
              </w:tc>
              <w:tc>
                <w:tcPr>
                  <w:tcW w:w="3651" w:type="dxa"/>
                  <w:vAlign w:val="center"/>
                </w:tcPr>
                <w:p w14:paraId="779B8BB1" w14:textId="57EBA45B" w:rsidR="002F0124" w:rsidRPr="002F0124" w:rsidRDefault="002F0124" w:rsidP="002F0124">
                  <w:pPr>
                    <w:pStyle w:val="NoSpacing"/>
                    <w:rPr>
                      <w:rFonts w:ascii="Helvetica" w:hAnsi="Helvetica" w:cs="Helvetica"/>
                      <w:color w:val="222222"/>
                    </w:rPr>
                  </w:pPr>
                </w:p>
              </w:tc>
            </w:tr>
          </w:tbl>
          <w:p w14:paraId="4980EA30" w14:textId="77777777" w:rsidR="002F0124" w:rsidRPr="002F0124" w:rsidRDefault="002F0124" w:rsidP="002F0124">
            <w:pPr>
              <w:pStyle w:val="NoSpacing"/>
              <w:rPr>
                <w:rFonts w:ascii="Helvetica" w:hAnsi="Helvetica" w:cs="Helvetica"/>
                <w:color w:val="222222"/>
              </w:rPr>
            </w:pPr>
          </w:p>
        </w:tc>
      </w:tr>
    </w:tbl>
    <w:p w14:paraId="633A9721" w14:textId="10F90328" w:rsidR="002F0124" w:rsidRPr="002F0124" w:rsidRDefault="002F0124" w:rsidP="002F0124">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90"/>
        <w:gridCol w:w="6900"/>
      </w:tblGrid>
      <w:tr w:rsidR="002F0124" w:rsidRPr="002F0124" w14:paraId="76F9C2D4" w14:textId="77777777" w:rsidTr="002F0124">
        <w:trPr>
          <w:tblCellSpacing w:w="0" w:type="dxa"/>
        </w:trPr>
        <w:tc>
          <w:tcPr>
            <w:tcW w:w="0" w:type="auto"/>
            <w:noWrap/>
            <w:hideMark/>
          </w:tcPr>
          <w:p w14:paraId="59C4AE05" w14:textId="77777777" w:rsidR="002F0124" w:rsidRPr="002F0124" w:rsidRDefault="002F0124" w:rsidP="002F0124">
            <w:pPr>
              <w:pStyle w:val="NoSpacing"/>
              <w:rPr>
                <w:rFonts w:ascii="Helvetica" w:hAnsi="Helvetica" w:cs="Helvetica"/>
                <w:b/>
                <w:bCs/>
                <w:color w:val="222222"/>
              </w:rPr>
            </w:pPr>
            <w:r w:rsidRPr="002F0124">
              <w:rPr>
                <w:rFonts w:ascii="Helvetica" w:hAnsi="Helvetica" w:cs="Helvetica"/>
                <w:b/>
                <w:bCs/>
                <w:color w:val="222222"/>
              </w:rPr>
              <w:t>Eligible Applicants:</w:t>
            </w:r>
          </w:p>
        </w:tc>
        <w:tc>
          <w:tcPr>
            <w:tcW w:w="5000" w:type="pct"/>
            <w:vAlign w:val="center"/>
            <w:hideMark/>
          </w:tcPr>
          <w:p w14:paraId="6954D845" w14:textId="77777777" w:rsidR="002F0124" w:rsidRPr="002F0124" w:rsidRDefault="002F0124" w:rsidP="002F0124">
            <w:pPr>
              <w:pStyle w:val="NoSpacing"/>
              <w:rPr>
                <w:rFonts w:ascii="Helvetica" w:hAnsi="Helvetica" w:cs="Helvetica"/>
                <w:color w:val="222222"/>
              </w:rPr>
            </w:pPr>
            <w:r w:rsidRPr="002F0124">
              <w:rPr>
                <w:rFonts w:ascii="Helvetica" w:hAnsi="Helvetica" w:cs="Helvetica"/>
                <w:color w:val="222222"/>
              </w:rPr>
              <w:t>Others (see text field entitled "Additional Information on Eligibility" for clarification)</w:t>
            </w:r>
          </w:p>
        </w:tc>
      </w:tr>
      <w:tr w:rsidR="002F0124" w:rsidRPr="002F0124" w14:paraId="415F2E4A" w14:textId="77777777" w:rsidTr="002F0124">
        <w:trPr>
          <w:tblCellSpacing w:w="0" w:type="dxa"/>
        </w:trPr>
        <w:tc>
          <w:tcPr>
            <w:tcW w:w="0" w:type="auto"/>
            <w:noWrap/>
            <w:hideMark/>
          </w:tcPr>
          <w:p w14:paraId="66B43134" w14:textId="77777777" w:rsidR="002F0124" w:rsidRPr="002F0124" w:rsidRDefault="002F0124" w:rsidP="002F0124">
            <w:pPr>
              <w:pStyle w:val="NoSpacing"/>
              <w:rPr>
                <w:rFonts w:ascii="Helvetica" w:hAnsi="Helvetica" w:cs="Helvetica"/>
                <w:b/>
                <w:bCs/>
                <w:color w:val="222222"/>
              </w:rPr>
            </w:pPr>
            <w:r w:rsidRPr="002F0124">
              <w:rPr>
                <w:rFonts w:ascii="Helvetica" w:hAnsi="Helvetica" w:cs="Helvetica"/>
                <w:b/>
                <w:bCs/>
                <w:color w:val="222222"/>
              </w:rPr>
              <w:t>Additional Information on Eligibility:</w:t>
            </w:r>
          </w:p>
        </w:tc>
        <w:tc>
          <w:tcPr>
            <w:tcW w:w="5000" w:type="pct"/>
            <w:vAlign w:val="center"/>
            <w:hideMark/>
          </w:tcPr>
          <w:p w14:paraId="29D09134" w14:textId="77777777" w:rsidR="002F0124" w:rsidRPr="002F0124" w:rsidRDefault="002F0124" w:rsidP="002F0124">
            <w:pPr>
              <w:pStyle w:val="NoSpacing"/>
              <w:rPr>
                <w:rFonts w:ascii="Helvetica" w:hAnsi="Helvetica" w:cs="Helvetica"/>
                <w:color w:val="222222"/>
              </w:rPr>
            </w:pPr>
            <w:r w:rsidRPr="002F0124">
              <w:rPr>
                <w:rFonts w:ascii="Helvetica" w:hAnsi="Helvetica" w:cs="Helvetica"/>
                <w:color w:val="222222"/>
              </w:rPr>
              <w:t xml:space="preserve">Only CRU Cooperating Universities are eligible to apply to the RWO component of the Cooperative Research </w:t>
            </w:r>
            <w:proofErr w:type="spellStart"/>
            <w:r w:rsidRPr="002F0124">
              <w:rPr>
                <w:rFonts w:ascii="Helvetica" w:hAnsi="Helvetica" w:cs="Helvetica"/>
                <w:color w:val="222222"/>
              </w:rPr>
              <w:t>UnitProgram</w:t>
            </w:r>
            <w:proofErr w:type="spellEnd"/>
            <w:r w:rsidRPr="002F0124">
              <w:rPr>
                <w:rFonts w:ascii="Helvetica" w:hAnsi="Helvetica" w:cs="Helvetica"/>
                <w:color w:val="222222"/>
              </w:rPr>
              <w:t xml:space="preserve"> pursuant to the Cooperative Research Unit Act (Public Law 86-686).</w:t>
            </w:r>
          </w:p>
        </w:tc>
      </w:tr>
    </w:tbl>
    <w:p w14:paraId="7B7FA1C6" w14:textId="3BFAD825" w:rsidR="002F0124" w:rsidRPr="002F0124" w:rsidRDefault="002F0124" w:rsidP="002F0124">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3"/>
        <w:gridCol w:w="7487"/>
      </w:tblGrid>
      <w:tr w:rsidR="002F0124" w:rsidRPr="002F0124" w14:paraId="36BA57D5" w14:textId="77777777" w:rsidTr="002F0124">
        <w:trPr>
          <w:tblCellSpacing w:w="0" w:type="dxa"/>
        </w:trPr>
        <w:tc>
          <w:tcPr>
            <w:tcW w:w="0" w:type="auto"/>
            <w:noWrap/>
            <w:hideMark/>
          </w:tcPr>
          <w:p w14:paraId="6A6E216A" w14:textId="77777777" w:rsidR="002F0124" w:rsidRPr="002F0124" w:rsidRDefault="002F0124" w:rsidP="002F0124">
            <w:pPr>
              <w:pStyle w:val="NoSpacing"/>
              <w:rPr>
                <w:rFonts w:ascii="Helvetica" w:hAnsi="Helvetica" w:cs="Helvetica"/>
                <w:b/>
                <w:bCs/>
                <w:color w:val="222222"/>
              </w:rPr>
            </w:pPr>
            <w:r w:rsidRPr="002F0124">
              <w:rPr>
                <w:rFonts w:ascii="Helvetica" w:hAnsi="Helvetica" w:cs="Helvetica"/>
                <w:b/>
                <w:bCs/>
                <w:color w:val="222222"/>
              </w:rPr>
              <w:t>Agency Name:</w:t>
            </w:r>
          </w:p>
        </w:tc>
        <w:tc>
          <w:tcPr>
            <w:tcW w:w="5000" w:type="pct"/>
            <w:vAlign w:val="center"/>
            <w:hideMark/>
          </w:tcPr>
          <w:p w14:paraId="1E04BC59" w14:textId="77777777" w:rsidR="002F0124" w:rsidRPr="002F0124" w:rsidRDefault="002F0124" w:rsidP="002F0124">
            <w:pPr>
              <w:pStyle w:val="NoSpacing"/>
              <w:rPr>
                <w:rFonts w:ascii="Helvetica" w:hAnsi="Helvetica" w:cs="Helvetica"/>
                <w:color w:val="222222"/>
              </w:rPr>
            </w:pPr>
            <w:r w:rsidRPr="002F0124">
              <w:rPr>
                <w:rFonts w:ascii="Helvetica" w:hAnsi="Helvetica" w:cs="Helvetica"/>
                <w:color w:val="222222"/>
              </w:rPr>
              <w:t>Geological Survey</w:t>
            </w:r>
          </w:p>
        </w:tc>
      </w:tr>
      <w:tr w:rsidR="002F0124" w:rsidRPr="002F0124" w14:paraId="4184161E" w14:textId="77777777" w:rsidTr="002F0124">
        <w:trPr>
          <w:tblCellSpacing w:w="0" w:type="dxa"/>
        </w:trPr>
        <w:tc>
          <w:tcPr>
            <w:tcW w:w="0" w:type="auto"/>
            <w:noWrap/>
            <w:hideMark/>
          </w:tcPr>
          <w:p w14:paraId="25C85462" w14:textId="77777777" w:rsidR="002F0124" w:rsidRPr="002F0124" w:rsidRDefault="002F0124" w:rsidP="002F0124">
            <w:pPr>
              <w:pStyle w:val="NoSpacing"/>
              <w:rPr>
                <w:rFonts w:ascii="Helvetica" w:hAnsi="Helvetica" w:cs="Helvetica"/>
                <w:b/>
                <w:bCs/>
                <w:color w:val="222222"/>
              </w:rPr>
            </w:pPr>
            <w:r w:rsidRPr="002F0124">
              <w:rPr>
                <w:rFonts w:ascii="Helvetica" w:hAnsi="Helvetica" w:cs="Helvetica"/>
                <w:b/>
                <w:bCs/>
                <w:color w:val="222222"/>
              </w:rPr>
              <w:t>Description:</w:t>
            </w:r>
          </w:p>
        </w:tc>
        <w:tc>
          <w:tcPr>
            <w:tcW w:w="5000" w:type="pct"/>
            <w:vAlign w:val="center"/>
            <w:hideMark/>
          </w:tcPr>
          <w:p w14:paraId="1159EA74" w14:textId="77777777" w:rsidR="002F0124" w:rsidRPr="002F0124" w:rsidRDefault="002F0124" w:rsidP="002F0124">
            <w:pPr>
              <w:pStyle w:val="NoSpacing"/>
              <w:rPr>
                <w:rFonts w:ascii="Helvetica" w:hAnsi="Helvetica" w:cs="Helvetica"/>
                <w:color w:val="222222"/>
              </w:rPr>
            </w:pPr>
            <w:r w:rsidRPr="002F0124">
              <w:rPr>
                <w:rFonts w:ascii="Helvetica" w:hAnsi="Helvetica" w:cs="Helvetica"/>
                <w:color w:val="222222"/>
              </w:rPr>
              <w:t>The Cooperative Research Units (CRU) Program is a unique collaborative relationship between States, Universities, the Federal government and a non-profit organization. The program is comprised of 440 states. Since the original nine Units were established in the 1930s, additional Units were established by Congress at specified universities. The 41 units in the program are jointly supported by the US Geological Survey, Host Universities, State Natural Resource Agencies, Wildlife Management Institute, and the US Fish and Wildlife Service. </w:t>
            </w:r>
          </w:p>
        </w:tc>
      </w:tr>
      <w:tr w:rsidR="002F0124" w:rsidRPr="002F0124" w14:paraId="6D78DDA1" w14:textId="77777777" w:rsidTr="002F0124">
        <w:trPr>
          <w:tblCellSpacing w:w="0" w:type="dxa"/>
        </w:trPr>
        <w:tc>
          <w:tcPr>
            <w:tcW w:w="0" w:type="auto"/>
            <w:noWrap/>
            <w:hideMark/>
          </w:tcPr>
          <w:p w14:paraId="03515CA9" w14:textId="77777777" w:rsidR="002F0124" w:rsidRPr="002F0124" w:rsidRDefault="002F0124" w:rsidP="002F0124">
            <w:pPr>
              <w:pStyle w:val="NoSpacing"/>
              <w:rPr>
                <w:rFonts w:ascii="Helvetica" w:hAnsi="Helvetica" w:cs="Helvetica"/>
                <w:b/>
                <w:bCs/>
                <w:color w:val="222222"/>
              </w:rPr>
            </w:pPr>
            <w:r w:rsidRPr="002F0124">
              <w:rPr>
                <w:rFonts w:ascii="Helvetica" w:hAnsi="Helvetica" w:cs="Helvetica"/>
                <w:b/>
                <w:bCs/>
                <w:color w:val="222222"/>
              </w:rPr>
              <w:t>Link to Additional Information:</w:t>
            </w:r>
          </w:p>
        </w:tc>
        <w:tc>
          <w:tcPr>
            <w:tcW w:w="5000" w:type="pct"/>
            <w:vAlign w:val="center"/>
            <w:hideMark/>
          </w:tcPr>
          <w:p w14:paraId="635C781D" w14:textId="77777777" w:rsidR="002F0124" w:rsidRPr="002F0124" w:rsidRDefault="000E4EB0" w:rsidP="002F0124">
            <w:pPr>
              <w:pStyle w:val="NoSpacing"/>
              <w:rPr>
                <w:rFonts w:ascii="Helvetica" w:hAnsi="Helvetica" w:cs="Helvetica"/>
                <w:color w:val="222222"/>
              </w:rPr>
            </w:pPr>
            <w:hyperlink r:id="rId549" w:anchor="relatedDocumentsTab" w:tooltip="See Related Documents" w:history="1">
              <w:r w:rsidR="002F0124" w:rsidRPr="002F0124">
                <w:rPr>
                  <w:rStyle w:val="Hyperlink"/>
                  <w:rFonts w:ascii="Helvetica" w:hAnsi="Helvetica" w:cs="Helvetica"/>
                </w:rPr>
                <w:t>See Related Documents</w:t>
              </w:r>
            </w:hyperlink>
          </w:p>
        </w:tc>
      </w:tr>
      <w:tr w:rsidR="002F0124" w:rsidRPr="002F0124" w14:paraId="32D76FC3" w14:textId="77777777" w:rsidTr="002F0124">
        <w:trPr>
          <w:tblCellSpacing w:w="0" w:type="dxa"/>
        </w:trPr>
        <w:tc>
          <w:tcPr>
            <w:tcW w:w="0" w:type="auto"/>
            <w:noWrap/>
            <w:hideMark/>
          </w:tcPr>
          <w:p w14:paraId="50DB6C50" w14:textId="77777777" w:rsidR="002F0124" w:rsidRPr="002F0124" w:rsidRDefault="002F0124" w:rsidP="002F0124">
            <w:pPr>
              <w:pStyle w:val="NoSpacing"/>
              <w:rPr>
                <w:rFonts w:ascii="Helvetica" w:hAnsi="Helvetica" w:cs="Helvetica"/>
                <w:b/>
                <w:bCs/>
                <w:color w:val="222222"/>
              </w:rPr>
            </w:pPr>
            <w:r w:rsidRPr="002F0124">
              <w:rPr>
                <w:rFonts w:ascii="Helvetica" w:hAnsi="Helvetica" w:cs="Helvetica"/>
                <w:b/>
                <w:bCs/>
                <w:color w:val="222222"/>
              </w:rPr>
              <w:t>Grantor Contact Information:</w:t>
            </w:r>
          </w:p>
        </w:tc>
        <w:tc>
          <w:tcPr>
            <w:tcW w:w="5000" w:type="pct"/>
            <w:vAlign w:val="center"/>
            <w:hideMark/>
          </w:tcPr>
          <w:p w14:paraId="0CD71899" w14:textId="77777777" w:rsidR="002F0124" w:rsidRPr="002F0124" w:rsidRDefault="002F0124" w:rsidP="002F0124">
            <w:pPr>
              <w:pStyle w:val="NoSpacing"/>
              <w:rPr>
                <w:rFonts w:ascii="Helvetica" w:hAnsi="Helvetica" w:cs="Helvetica"/>
                <w:color w:val="222222"/>
              </w:rPr>
            </w:pPr>
            <w:r w:rsidRPr="002F0124">
              <w:rPr>
                <w:rFonts w:ascii="Helvetica" w:hAnsi="Helvetica" w:cs="Helvetica"/>
                <w:color w:val="222222"/>
              </w:rPr>
              <w:t>If you have difficulty accessing the full announcement electronically, please contact:</w:t>
            </w:r>
            <w:r w:rsidRPr="002F0124">
              <w:rPr>
                <w:rFonts w:ascii="Helvetica" w:hAnsi="Helvetica" w:cs="Helvetica"/>
                <w:color w:val="222222"/>
              </w:rPr>
              <w:br/>
            </w:r>
            <w:r w:rsidRPr="002F0124">
              <w:rPr>
                <w:rFonts w:ascii="Helvetica" w:hAnsi="Helvetica" w:cs="Helvetica"/>
                <w:color w:val="222222"/>
              </w:rPr>
              <w:br/>
              <w:t>FAITH GRAVES fgraves@usgs.gov</w:t>
            </w:r>
            <w:r w:rsidRPr="002F0124">
              <w:rPr>
                <w:rFonts w:ascii="Helvetica" w:hAnsi="Helvetica" w:cs="Helvetica"/>
                <w:color w:val="222222"/>
              </w:rPr>
              <w:br/>
            </w:r>
            <w:r w:rsidRPr="002F0124">
              <w:rPr>
                <w:rFonts w:ascii="Helvetica" w:hAnsi="Helvetica" w:cs="Helvetica"/>
                <w:color w:val="222222"/>
              </w:rPr>
              <w:br/>
            </w:r>
            <w:hyperlink r:id="rId550" w:history="1">
              <w:r w:rsidRPr="002F0124">
                <w:rPr>
                  <w:rStyle w:val="Hyperlink"/>
                  <w:rFonts w:ascii="Helvetica" w:hAnsi="Helvetica" w:cs="Helvetica"/>
                </w:rPr>
                <w:t>fgraves@usgs.gov</w:t>
              </w:r>
            </w:hyperlink>
          </w:p>
        </w:tc>
      </w:tr>
    </w:tbl>
    <w:p w14:paraId="2FCF48C1" w14:textId="745014A8" w:rsidR="002F0124" w:rsidRDefault="002F0124" w:rsidP="009557B6">
      <w:pPr>
        <w:pStyle w:val="NoSpacing"/>
        <w:rPr>
          <w:rFonts w:ascii="Helvetica" w:hAnsi="Helvetica" w:cs="Helvetica"/>
          <w:color w:val="222222"/>
          <w:sz w:val="24"/>
          <w:szCs w:val="24"/>
        </w:rPr>
      </w:pPr>
      <w:r w:rsidRPr="00E67474">
        <w:rPr>
          <w:rFonts w:ascii="Helvetica" w:hAnsi="Helvetica" w:cs="Helvetica"/>
          <w:color w:val="222222"/>
          <w:sz w:val="24"/>
          <w:szCs w:val="24"/>
        </w:rPr>
        <w:br/>
      </w:r>
      <w:hyperlink r:id="rId551" w:tgtFrame="_blank" w:history="1">
        <w:r w:rsidRPr="00E67474">
          <w:rPr>
            <w:rStyle w:val="Hyperlink"/>
            <w:rFonts w:ascii="Helvetica" w:hAnsi="Helvetica" w:cs="Helvetica"/>
            <w:color w:val="1155CC"/>
            <w:sz w:val="24"/>
            <w:szCs w:val="24"/>
            <w:shd w:val="clear" w:color="auto" w:fill="FFFFFF"/>
          </w:rPr>
          <w:t>https://www.grants.gov/web/grants/view-opportunity.html?oppId=350458</w:t>
        </w:r>
      </w:hyperlink>
    </w:p>
    <w:p w14:paraId="4DF3B6C2" w14:textId="77777777" w:rsidR="006575BC" w:rsidRDefault="006575BC" w:rsidP="009557B6">
      <w:pPr>
        <w:pStyle w:val="NoSpacing"/>
        <w:rPr>
          <w:rFonts w:ascii="Helvetica" w:hAnsi="Helvetica" w:cs="Helvetica"/>
          <w:color w:val="222222"/>
          <w:sz w:val="24"/>
          <w:szCs w:val="24"/>
        </w:rPr>
      </w:pPr>
      <w:bookmarkStart w:id="593" w:name="DOIBurReclamWaterSMARTDroughtContingency"/>
      <w:bookmarkEnd w:id="593"/>
    </w:p>
    <w:p w14:paraId="5552143F" w14:textId="46F894F4" w:rsidR="00124C1B" w:rsidRDefault="0077741F" w:rsidP="008B29C7">
      <w:pPr>
        <w:rPr>
          <w:rFonts w:ascii="Helvetica" w:hAnsi="Helvetica"/>
          <w:b/>
        </w:rPr>
      </w:pPr>
      <w:bookmarkStart w:id="594" w:name="DOI22BLMBureauWIde"/>
      <w:bookmarkStart w:id="595" w:name="DOICoopAgr"/>
      <w:bookmarkStart w:id="596" w:name="DOI3DEP"/>
      <w:bookmarkStart w:id="597" w:name="DOIReminder"/>
      <w:bookmarkEnd w:id="594"/>
      <w:bookmarkEnd w:id="595"/>
      <w:bookmarkEnd w:id="596"/>
      <w:bookmarkEnd w:id="597"/>
      <w:r w:rsidRPr="005D3F9C">
        <w:rPr>
          <w:rFonts w:ascii="Helvetica" w:hAnsi="Helvetica"/>
          <w:b/>
        </w:rPr>
        <w:t>Reminders:</w:t>
      </w:r>
    </w:p>
    <w:p w14:paraId="02FC8794" w14:textId="77777777" w:rsidR="00A01508" w:rsidRDefault="00A01508" w:rsidP="008B29C7">
      <w:pPr>
        <w:rPr>
          <w:rFonts w:ascii="Helvetica" w:hAnsi="Helvetica"/>
          <w:b/>
        </w:rPr>
      </w:pPr>
    </w:p>
    <w:p w14:paraId="44CD8F3C" w14:textId="77777777" w:rsidR="00A01508" w:rsidRDefault="00A01508" w:rsidP="00A01508">
      <w:pPr>
        <w:pStyle w:val="NoSpacing"/>
        <w:rPr>
          <w:rFonts w:ascii="Helvetica" w:hAnsi="Helvetica" w:cs="Helvetica"/>
          <w:color w:val="222222"/>
          <w:sz w:val="24"/>
          <w:szCs w:val="24"/>
          <w:shd w:val="clear" w:color="auto" w:fill="FFFFFF"/>
        </w:rPr>
      </w:pPr>
      <w:bookmarkStart w:id="598" w:name="DOIFWSNAWCA24Small"/>
      <w:bookmarkEnd w:id="598"/>
      <w:r w:rsidRPr="00EB1373">
        <w:rPr>
          <w:rFonts w:ascii="Helvetica" w:hAnsi="Helvetica" w:cs="Helvetica"/>
          <w:color w:val="222222"/>
          <w:sz w:val="24"/>
          <w:szCs w:val="24"/>
          <w:highlight w:val="cyan"/>
          <w:shd w:val="clear" w:color="auto" w:fill="FFFFFF"/>
        </w:rPr>
        <w:t>Fish and Wildlife Service</w:t>
      </w:r>
      <w:r w:rsidRPr="00EB1373">
        <w:rPr>
          <w:rFonts w:ascii="Helvetica" w:hAnsi="Helvetica" w:cs="Helvetica"/>
          <w:color w:val="222222"/>
          <w:sz w:val="24"/>
          <w:szCs w:val="24"/>
          <w:highlight w:val="cyan"/>
        </w:rPr>
        <w:br/>
      </w:r>
      <w:r w:rsidRPr="00EB1373">
        <w:rPr>
          <w:rFonts w:ascii="Helvetica" w:hAnsi="Helvetica" w:cs="Helvetica"/>
          <w:color w:val="222222"/>
          <w:sz w:val="24"/>
          <w:szCs w:val="24"/>
          <w:highlight w:val="cyan"/>
          <w:shd w:val="clear" w:color="auto" w:fill="FFFFFF"/>
        </w:rPr>
        <w:t>F24AS00012 - NAWCA 2024 US Small Grants</w:t>
      </w:r>
      <w:r w:rsidRPr="00EB1373">
        <w:rPr>
          <w:rFonts w:ascii="Helvetica" w:hAnsi="Helvetica" w:cs="Helvetica"/>
          <w:color w:val="222222"/>
          <w:sz w:val="24"/>
          <w:szCs w:val="24"/>
          <w:highlight w:val="cyan"/>
        </w:rPr>
        <w:br/>
      </w:r>
      <w:r w:rsidRPr="00EB1373">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01508" w:rsidRPr="00D13B3D" w14:paraId="1134EC1F" w14:textId="77777777" w:rsidTr="000E4EB0">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60"/>
              <w:gridCol w:w="2972"/>
            </w:tblGrid>
            <w:tr w:rsidR="00A01508" w:rsidRPr="00D13B3D" w14:paraId="25F65769" w14:textId="77777777" w:rsidTr="000E4EB0">
              <w:trPr>
                <w:tblCellSpacing w:w="0" w:type="dxa"/>
              </w:trPr>
              <w:tc>
                <w:tcPr>
                  <w:tcW w:w="2060" w:type="dxa"/>
                  <w:noWrap/>
                  <w:hideMark/>
                </w:tcPr>
                <w:p w14:paraId="1CFCD8A6" w14:textId="77777777" w:rsidR="00A01508" w:rsidRPr="00D13B3D" w:rsidRDefault="00A01508" w:rsidP="000E4EB0">
                  <w:pPr>
                    <w:pStyle w:val="NoSpacing"/>
                    <w:rPr>
                      <w:rFonts w:ascii="Helvetica" w:hAnsi="Helvetica" w:cs="Helvetica"/>
                      <w:b/>
                      <w:bCs/>
                      <w:color w:val="222222"/>
                    </w:rPr>
                  </w:pPr>
                  <w:r w:rsidRPr="00D13B3D">
                    <w:rPr>
                      <w:rFonts w:ascii="Helvetica" w:hAnsi="Helvetica" w:cs="Helvetica"/>
                      <w:b/>
                      <w:bCs/>
                      <w:color w:val="222222"/>
                    </w:rPr>
                    <w:t>Document Type:</w:t>
                  </w:r>
                </w:p>
              </w:tc>
              <w:tc>
                <w:tcPr>
                  <w:tcW w:w="2972" w:type="dxa"/>
                  <w:vAlign w:val="center"/>
                  <w:hideMark/>
                </w:tcPr>
                <w:p w14:paraId="2B1028B4" w14:textId="77777777" w:rsidR="00A01508" w:rsidRPr="00D13B3D" w:rsidRDefault="00A01508" w:rsidP="000E4EB0">
                  <w:pPr>
                    <w:pStyle w:val="NoSpacing"/>
                    <w:rPr>
                      <w:rFonts w:ascii="Helvetica" w:hAnsi="Helvetica" w:cs="Helvetica"/>
                      <w:color w:val="222222"/>
                    </w:rPr>
                  </w:pPr>
                  <w:r w:rsidRPr="00D13B3D">
                    <w:rPr>
                      <w:rFonts w:ascii="Helvetica" w:hAnsi="Helvetica" w:cs="Helvetica"/>
                      <w:color w:val="222222"/>
                    </w:rPr>
                    <w:t>Grants Notice</w:t>
                  </w:r>
                </w:p>
              </w:tc>
            </w:tr>
            <w:tr w:rsidR="00A01508" w:rsidRPr="00D13B3D" w14:paraId="58B0218F" w14:textId="77777777" w:rsidTr="000E4EB0">
              <w:trPr>
                <w:tblCellSpacing w:w="0" w:type="dxa"/>
              </w:trPr>
              <w:tc>
                <w:tcPr>
                  <w:tcW w:w="2060" w:type="dxa"/>
                  <w:noWrap/>
                  <w:hideMark/>
                </w:tcPr>
                <w:p w14:paraId="76841EB3" w14:textId="77777777" w:rsidR="00A01508" w:rsidRPr="00D13B3D" w:rsidRDefault="00A01508" w:rsidP="000E4EB0">
                  <w:pPr>
                    <w:pStyle w:val="NoSpacing"/>
                    <w:rPr>
                      <w:rFonts w:ascii="Helvetica" w:hAnsi="Helvetica" w:cs="Helvetica"/>
                      <w:b/>
                      <w:bCs/>
                      <w:color w:val="222222"/>
                    </w:rPr>
                  </w:pPr>
                  <w:r w:rsidRPr="00D13B3D">
                    <w:rPr>
                      <w:rFonts w:ascii="Helvetica" w:hAnsi="Helvetica" w:cs="Helvetica"/>
                      <w:b/>
                      <w:bCs/>
                      <w:color w:val="222222"/>
                    </w:rPr>
                    <w:lastRenderedPageBreak/>
                    <w:t>Funding Opportunity Number:</w:t>
                  </w:r>
                </w:p>
              </w:tc>
              <w:tc>
                <w:tcPr>
                  <w:tcW w:w="2972" w:type="dxa"/>
                  <w:vAlign w:val="center"/>
                  <w:hideMark/>
                </w:tcPr>
                <w:p w14:paraId="459AA4C6" w14:textId="77777777" w:rsidR="00A01508" w:rsidRPr="00D13B3D" w:rsidRDefault="00A01508" w:rsidP="000E4EB0">
                  <w:pPr>
                    <w:pStyle w:val="NoSpacing"/>
                    <w:rPr>
                      <w:rFonts w:ascii="Helvetica" w:hAnsi="Helvetica" w:cs="Helvetica"/>
                      <w:color w:val="222222"/>
                    </w:rPr>
                  </w:pPr>
                  <w:r w:rsidRPr="00D13B3D">
                    <w:rPr>
                      <w:rFonts w:ascii="Helvetica" w:hAnsi="Helvetica" w:cs="Helvetica"/>
                      <w:color w:val="222222"/>
                    </w:rPr>
                    <w:t>F24AS00012</w:t>
                  </w:r>
                </w:p>
              </w:tc>
            </w:tr>
            <w:tr w:rsidR="00A01508" w:rsidRPr="00D13B3D" w14:paraId="761F399C" w14:textId="77777777" w:rsidTr="000E4EB0">
              <w:trPr>
                <w:tblCellSpacing w:w="0" w:type="dxa"/>
              </w:trPr>
              <w:tc>
                <w:tcPr>
                  <w:tcW w:w="2060" w:type="dxa"/>
                  <w:noWrap/>
                  <w:hideMark/>
                </w:tcPr>
                <w:p w14:paraId="78045EC9" w14:textId="77777777" w:rsidR="00A01508" w:rsidRPr="00D13B3D" w:rsidRDefault="00A01508" w:rsidP="000E4EB0">
                  <w:pPr>
                    <w:pStyle w:val="NoSpacing"/>
                    <w:rPr>
                      <w:rFonts w:ascii="Helvetica" w:hAnsi="Helvetica" w:cs="Helvetica"/>
                      <w:b/>
                      <w:bCs/>
                      <w:color w:val="222222"/>
                    </w:rPr>
                  </w:pPr>
                  <w:r w:rsidRPr="00D13B3D">
                    <w:rPr>
                      <w:rFonts w:ascii="Helvetica" w:hAnsi="Helvetica" w:cs="Helvetica"/>
                      <w:b/>
                      <w:bCs/>
                      <w:color w:val="222222"/>
                    </w:rPr>
                    <w:t>Funding Opportunity Title:</w:t>
                  </w:r>
                </w:p>
              </w:tc>
              <w:tc>
                <w:tcPr>
                  <w:tcW w:w="2972" w:type="dxa"/>
                  <w:vAlign w:val="center"/>
                  <w:hideMark/>
                </w:tcPr>
                <w:p w14:paraId="5AB53E2D" w14:textId="77777777" w:rsidR="00A01508" w:rsidRPr="00D13B3D" w:rsidRDefault="00A01508" w:rsidP="000E4EB0">
                  <w:pPr>
                    <w:pStyle w:val="NoSpacing"/>
                    <w:rPr>
                      <w:rFonts w:ascii="Helvetica" w:hAnsi="Helvetica" w:cs="Helvetica"/>
                      <w:color w:val="222222"/>
                    </w:rPr>
                  </w:pPr>
                  <w:r w:rsidRPr="00D13B3D">
                    <w:rPr>
                      <w:rFonts w:ascii="Helvetica" w:hAnsi="Helvetica" w:cs="Helvetica"/>
                      <w:color w:val="222222"/>
                    </w:rPr>
                    <w:t>F24AS00012 - NAWCA 2024 US Small Grants</w:t>
                  </w:r>
                </w:p>
              </w:tc>
            </w:tr>
            <w:tr w:rsidR="00A01508" w:rsidRPr="00D13B3D" w14:paraId="4D08FCC0" w14:textId="77777777" w:rsidTr="000E4EB0">
              <w:trPr>
                <w:tblCellSpacing w:w="0" w:type="dxa"/>
              </w:trPr>
              <w:tc>
                <w:tcPr>
                  <w:tcW w:w="2060" w:type="dxa"/>
                  <w:noWrap/>
                  <w:hideMark/>
                </w:tcPr>
                <w:p w14:paraId="26F1F9C7" w14:textId="77777777" w:rsidR="00A01508" w:rsidRPr="00D13B3D" w:rsidRDefault="00A01508" w:rsidP="000E4EB0">
                  <w:pPr>
                    <w:pStyle w:val="NoSpacing"/>
                    <w:rPr>
                      <w:rFonts w:ascii="Helvetica" w:hAnsi="Helvetica" w:cs="Helvetica"/>
                      <w:b/>
                      <w:bCs/>
                      <w:color w:val="222222"/>
                    </w:rPr>
                  </w:pPr>
                  <w:r w:rsidRPr="00D13B3D">
                    <w:rPr>
                      <w:rFonts w:ascii="Helvetica" w:hAnsi="Helvetica" w:cs="Helvetica"/>
                      <w:b/>
                      <w:bCs/>
                      <w:color w:val="222222"/>
                    </w:rPr>
                    <w:t>Opportunity Category:</w:t>
                  </w:r>
                </w:p>
              </w:tc>
              <w:tc>
                <w:tcPr>
                  <w:tcW w:w="2972" w:type="dxa"/>
                  <w:vAlign w:val="center"/>
                  <w:hideMark/>
                </w:tcPr>
                <w:p w14:paraId="2C08148C" w14:textId="77777777" w:rsidR="00A01508" w:rsidRPr="00D13B3D" w:rsidRDefault="00A01508" w:rsidP="000E4EB0">
                  <w:pPr>
                    <w:pStyle w:val="NoSpacing"/>
                    <w:rPr>
                      <w:rFonts w:ascii="Helvetica" w:hAnsi="Helvetica" w:cs="Helvetica"/>
                      <w:color w:val="222222"/>
                    </w:rPr>
                  </w:pPr>
                  <w:r w:rsidRPr="00D13B3D">
                    <w:rPr>
                      <w:rFonts w:ascii="Helvetica" w:hAnsi="Helvetica" w:cs="Helvetica"/>
                      <w:color w:val="222222"/>
                    </w:rPr>
                    <w:t>Discretionary</w:t>
                  </w:r>
                </w:p>
              </w:tc>
            </w:tr>
            <w:tr w:rsidR="00A01508" w:rsidRPr="00D13B3D" w14:paraId="63FEB376" w14:textId="77777777" w:rsidTr="000E4EB0">
              <w:trPr>
                <w:tblCellSpacing w:w="0" w:type="dxa"/>
              </w:trPr>
              <w:tc>
                <w:tcPr>
                  <w:tcW w:w="2060" w:type="dxa"/>
                  <w:noWrap/>
                  <w:hideMark/>
                </w:tcPr>
                <w:p w14:paraId="6CD52CEF" w14:textId="77777777" w:rsidR="00A01508" w:rsidRPr="00D13B3D" w:rsidRDefault="00A01508" w:rsidP="000E4EB0">
                  <w:pPr>
                    <w:pStyle w:val="NoSpacing"/>
                    <w:rPr>
                      <w:rFonts w:ascii="Helvetica" w:hAnsi="Helvetica" w:cs="Helvetica"/>
                      <w:b/>
                      <w:bCs/>
                      <w:color w:val="222222"/>
                    </w:rPr>
                  </w:pPr>
                  <w:r w:rsidRPr="00D13B3D">
                    <w:rPr>
                      <w:rFonts w:ascii="Helvetica" w:hAnsi="Helvetica" w:cs="Helvetica"/>
                      <w:b/>
                      <w:bCs/>
                      <w:color w:val="222222"/>
                    </w:rPr>
                    <w:t>Opportunity Category Explanation:</w:t>
                  </w:r>
                </w:p>
              </w:tc>
              <w:tc>
                <w:tcPr>
                  <w:tcW w:w="2972" w:type="dxa"/>
                  <w:vAlign w:val="center"/>
                  <w:hideMark/>
                </w:tcPr>
                <w:p w14:paraId="4929CF33" w14:textId="77777777" w:rsidR="00A01508" w:rsidRPr="00D13B3D" w:rsidRDefault="00A01508" w:rsidP="000E4EB0">
                  <w:pPr>
                    <w:pStyle w:val="NoSpacing"/>
                    <w:rPr>
                      <w:rFonts w:ascii="Helvetica" w:hAnsi="Helvetica" w:cs="Helvetica"/>
                      <w:color w:val="222222"/>
                    </w:rPr>
                  </w:pPr>
                  <w:r w:rsidRPr="00D13B3D">
                    <w:rPr>
                      <w:rFonts w:ascii="Helvetica" w:hAnsi="Helvetica" w:cs="Helvetica"/>
                      <w:color w:val="222222"/>
                    </w:rPr>
                    <w:t> </w:t>
                  </w:r>
                </w:p>
              </w:tc>
            </w:tr>
            <w:tr w:rsidR="00A01508" w:rsidRPr="00D13B3D" w14:paraId="398AE81D" w14:textId="77777777" w:rsidTr="000E4EB0">
              <w:trPr>
                <w:tblCellSpacing w:w="0" w:type="dxa"/>
              </w:trPr>
              <w:tc>
                <w:tcPr>
                  <w:tcW w:w="2060" w:type="dxa"/>
                  <w:noWrap/>
                  <w:hideMark/>
                </w:tcPr>
                <w:p w14:paraId="3D37B133" w14:textId="77777777" w:rsidR="00A01508" w:rsidRPr="00D13B3D" w:rsidRDefault="00A01508" w:rsidP="000E4EB0">
                  <w:pPr>
                    <w:pStyle w:val="NoSpacing"/>
                    <w:rPr>
                      <w:rFonts w:ascii="Helvetica" w:hAnsi="Helvetica" w:cs="Helvetica"/>
                      <w:b/>
                      <w:bCs/>
                      <w:color w:val="222222"/>
                    </w:rPr>
                  </w:pPr>
                  <w:r w:rsidRPr="00D13B3D">
                    <w:rPr>
                      <w:rFonts w:ascii="Helvetica" w:hAnsi="Helvetica" w:cs="Helvetica"/>
                      <w:b/>
                      <w:bCs/>
                      <w:color w:val="222222"/>
                    </w:rPr>
                    <w:t>Funding Instrument Type:</w:t>
                  </w:r>
                </w:p>
              </w:tc>
              <w:tc>
                <w:tcPr>
                  <w:tcW w:w="2972" w:type="dxa"/>
                  <w:vAlign w:val="center"/>
                  <w:hideMark/>
                </w:tcPr>
                <w:p w14:paraId="1C95CA9F" w14:textId="77777777" w:rsidR="00A01508" w:rsidRPr="00D13B3D" w:rsidRDefault="00A01508" w:rsidP="000E4EB0">
                  <w:pPr>
                    <w:pStyle w:val="NoSpacing"/>
                    <w:rPr>
                      <w:rFonts w:ascii="Helvetica" w:hAnsi="Helvetica" w:cs="Helvetica"/>
                      <w:color w:val="222222"/>
                    </w:rPr>
                  </w:pPr>
                  <w:r w:rsidRPr="00D13B3D">
                    <w:rPr>
                      <w:rFonts w:ascii="Helvetica" w:hAnsi="Helvetica" w:cs="Helvetica"/>
                      <w:color w:val="222222"/>
                    </w:rPr>
                    <w:t>Grant</w:t>
                  </w:r>
                </w:p>
              </w:tc>
            </w:tr>
            <w:tr w:rsidR="00A01508" w:rsidRPr="00D13B3D" w14:paraId="63E9BEC0" w14:textId="77777777" w:rsidTr="000E4EB0">
              <w:trPr>
                <w:tblCellSpacing w:w="0" w:type="dxa"/>
              </w:trPr>
              <w:tc>
                <w:tcPr>
                  <w:tcW w:w="2060" w:type="dxa"/>
                  <w:noWrap/>
                  <w:hideMark/>
                </w:tcPr>
                <w:p w14:paraId="20F77CC6" w14:textId="77777777" w:rsidR="00A01508" w:rsidRPr="00D13B3D" w:rsidRDefault="00A01508" w:rsidP="000E4EB0">
                  <w:pPr>
                    <w:pStyle w:val="NoSpacing"/>
                    <w:rPr>
                      <w:rFonts w:ascii="Helvetica" w:hAnsi="Helvetica" w:cs="Helvetica"/>
                      <w:b/>
                      <w:bCs/>
                      <w:color w:val="222222"/>
                    </w:rPr>
                  </w:pPr>
                  <w:r w:rsidRPr="00D13B3D">
                    <w:rPr>
                      <w:rFonts w:ascii="Helvetica" w:hAnsi="Helvetica" w:cs="Helvetica"/>
                      <w:b/>
                      <w:bCs/>
                      <w:color w:val="222222"/>
                    </w:rPr>
                    <w:t>Category of Funding Activity:</w:t>
                  </w:r>
                </w:p>
              </w:tc>
              <w:tc>
                <w:tcPr>
                  <w:tcW w:w="2972" w:type="dxa"/>
                  <w:vAlign w:val="center"/>
                  <w:hideMark/>
                </w:tcPr>
                <w:p w14:paraId="517A8268" w14:textId="77777777" w:rsidR="00A01508" w:rsidRPr="00D13B3D" w:rsidRDefault="00A01508" w:rsidP="000E4EB0">
                  <w:pPr>
                    <w:pStyle w:val="NoSpacing"/>
                    <w:rPr>
                      <w:rFonts w:ascii="Helvetica" w:hAnsi="Helvetica" w:cs="Helvetica"/>
                      <w:color w:val="222222"/>
                    </w:rPr>
                  </w:pPr>
                  <w:r w:rsidRPr="00D13B3D">
                    <w:rPr>
                      <w:rFonts w:ascii="Helvetica" w:hAnsi="Helvetica" w:cs="Helvetica"/>
                      <w:color w:val="222222"/>
                    </w:rPr>
                    <w:t>Natural Resources</w:t>
                  </w:r>
                </w:p>
              </w:tc>
            </w:tr>
            <w:tr w:rsidR="00A01508" w:rsidRPr="00D13B3D" w14:paraId="3A5F1CE3" w14:textId="77777777" w:rsidTr="000E4EB0">
              <w:trPr>
                <w:tblCellSpacing w:w="0" w:type="dxa"/>
              </w:trPr>
              <w:tc>
                <w:tcPr>
                  <w:tcW w:w="2060" w:type="dxa"/>
                  <w:noWrap/>
                  <w:hideMark/>
                </w:tcPr>
                <w:p w14:paraId="1947A5F7" w14:textId="77777777" w:rsidR="00A01508" w:rsidRPr="00D13B3D" w:rsidRDefault="00A01508" w:rsidP="000E4EB0">
                  <w:pPr>
                    <w:pStyle w:val="NoSpacing"/>
                    <w:rPr>
                      <w:rFonts w:ascii="Helvetica" w:hAnsi="Helvetica" w:cs="Helvetica"/>
                      <w:b/>
                      <w:bCs/>
                      <w:color w:val="222222"/>
                    </w:rPr>
                  </w:pPr>
                  <w:r w:rsidRPr="00D13B3D">
                    <w:rPr>
                      <w:rFonts w:ascii="Helvetica" w:hAnsi="Helvetica" w:cs="Helvetica"/>
                      <w:b/>
                      <w:bCs/>
                      <w:color w:val="222222"/>
                    </w:rPr>
                    <w:t>Category Explanation:</w:t>
                  </w:r>
                </w:p>
              </w:tc>
              <w:tc>
                <w:tcPr>
                  <w:tcW w:w="2972" w:type="dxa"/>
                  <w:vAlign w:val="center"/>
                  <w:hideMark/>
                </w:tcPr>
                <w:p w14:paraId="6CB6C2E1" w14:textId="77777777" w:rsidR="00A01508" w:rsidRPr="00D13B3D" w:rsidRDefault="00A01508" w:rsidP="000E4EB0">
                  <w:pPr>
                    <w:pStyle w:val="NoSpacing"/>
                    <w:rPr>
                      <w:rFonts w:ascii="Helvetica" w:hAnsi="Helvetica" w:cs="Helvetica"/>
                      <w:color w:val="222222"/>
                    </w:rPr>
                  </w:pPr>
                  <w:r w:rsidRPr="00D13B3D">
                    <w:rPr>
                      <w:rFonts w:ascii="Helvetica" w:hAnsi="Helvetica" w:cs="Helvetica"/>
                      <w:color w:val="222222"/>
                    </w:rPr>
                    <w:t> </w:t>
                  </w:r>
                </w:p>
              </w:tc>
            </w:tr>
            <w:tr w:rsidR="00A01508" w:rsidRPr="00D13B3D" w14:paraId="0C794844" w14:textId="77777777" w:rsidTr="000E4EB0">
              <w:trPr>
                <w:tblCellSpacing w:w="0" w:type="dxa"/>
              </w:trPr>
              <w:tc>
                <w:tcPr>
                  <w:tcW w:w="2060" w:type="dxa"/>
                  <w:noWrap/>
                  <w:hideMark/>
                </w:tcPr>
                <w:p w14:paraId="6DE400B6" w14:textId="77777777" w:rsidR="00A01508" w:rsidRPr="00D13B3D" w:rsidRDefault="00A01508" w:rsidP="000E4EB0">
                  <w:pPr>
                    <w:pStyle w:val="NoSpacing"/>
                    <w:rPr>
                      <w:rFonts w:ascii="Helvetica" w:hAnsi="Helvetica" w:cs="Helvetica"/>
                      <w:b/>
                      <w:bCs/>
                      <w:color w:val="222222"/>
                    </w:rPr>
                  </w:pPr>
                  <w:r w:rsidRPr="00D13B3D">
                    <w:rPr>
                      <w:rFonts w:ascii="Helvetica" w:hAnsi="Helvetica" w:cs="Helvetica"/>
                      <w:b/>
                      <w:bCs/>
                      <w:color w:val="222222"/>
                    </w:rPr>
                    <w:t>Expected Number of Awards:</w:t>
                  </w:r>
                </w:p>
              </w:tc>
              <w:tc>
                <w:tcPr>
                  <w:tcW w:w="2972" w:type="dxa"/>
                  <w:vAlign w:val="center"/>
                  <w:hideMark/>
                </w:tcPr>
                <w:p w14:paraId="5EFC348F" w14:textId="77777777" w:rsidR="00A01508" w:rsidRPr="00D13B3D" w:rsidRDefault="00A01508" w:rsidP="000E4EB0">
                  <w:pPr>
                    <w:pStyle w:val="NoSpacing"/>
                    <w:rPr>
                      <w:rFonts w:ascii="Helvetica" w:hAnsi="Helvetica" w:cs="Helvetica"/>
                      <w:color w:val="222222"/>
                    </w:rPr>
                  </w:pPr>
                  <w:r w:rsidRPr="00D13B3D">
                    <w:rPr>
                      <w:rFonts w:ascii="Helvetica" w:hAnsi="Helvetica" w:cs="Helvetica"/>
                      <w:color w:val="222222"/>
                    </w:rPr>
                    <w:t> </w:t>
                  </w:r>
                </w:p>
              </w:tc>
            </w:tr>
            <w:tr w:rsidR="00A01508" w:rsidRPr="00D13B3D" w14:paraId="3385F399" w14:textId="77777777" w:rsidTr="000E4EB0">
              <w:trPr>
                <w:tblCellSpacing w:w="0" w:type="dxa"/>
              </w:trPr>
              <w:tc>
                <w:tcPr>
                  <w:tcW w:w="2060" w:type="dxa"/>
                  <w:noWrap/>
                  <w:hideMark/>
                </w:tcPr>
                <w:p w14:paraId="23D604EA" w14:textId="77777777" w:rsidR="00A01508" w:rsidRPr="00D13B3D" w:rsidRDefault="00A01508" w:rsidP="000E4EB0">
                  <w:pPr>
                    <w:pStyle w:val="NoSpacing"/>
                    <w:rPr>
                      <w:rFonts w:ascii="Helvetica" w:hAnsi="Helvetica" w:cs="Helvetica"/>
                      <w:b/>
                      <w:bCs/>
                      <w:color w:val="222222"/>
                    </w:rPr>
                  </w:pPr>
                  <w:r w:rsidRPr="00D13B3D">
                    <w:rPr>
                      <w:rFonts w:ascii="Helvetica" w:hAnsi="Helvetica" w:cs="Helvetica"/>
                      <w:b/>
                      <w:bCs/>
                      <w:color w:val="222222"/>
                    </w:rPr>
                    <w:t>CFDA Number(s):</w:t>
                  </w:r>
                </w:p>
              </w:tc>
              <w:tc>
                <w:tcPr>
                  <w:tcW w:w="2972" w:type="dxa"/>
                  <w:vAlign w:val="center"/>
                  <w:hideMark/>
                </w:tcPr>
                <w:p w14:paraId="64873EED" w14:textId="77777777" w:rsidR="00A01508" w:rsidRPr="00D13B3D" w:rsidRDefault="00A01508" w:rsidP="000E4EB0">
                  <w:pPr>
                    <w:pStyle w:val="NoSpacing"/>
                    <w:rPr>
                      <w:rFonts w:ascii="Helvetica" w:hAnsi="Helvetica" w:cs="Helvetica"/>
                      <w:color w:val="222222"/>
                    </w:rPr>
                  </w:pPr>
                  <w:r w:rsidRPr="00D13B3D">
                    <w:rPr>
                      <w:rFonts w:ascii="Helvetica" w:hAnsi="Helvetica" w:cs="Helvetica"/>
                      <w:color w:val="222222"/>
                    </w:rPr>
                    <w:t>15.623 -- North American Wetlands Conservation Fund</w:t>
                  </w:r>
                </w:p>
              </w:tc>
            </w:tr>
            <w:tr w:rsidR="00A01508" w:rsidRPr="00D13B3D" w14:paraId="41FBA9AB" w14:textId="77777777" w:rsidTr="000E4EB0">
              <w:trPr>
                <w:tblCellSpacing w:w="0" w:type="dxa"/>
              </w:trPr>
              <w:tc>
                <w:tcPr>
                  <w:tcW w:w="2060" w:type="dxa"/>
                  <w:noWrap/>
                  <w:hideMark/>
                </w:tcPr>
                <w:p w14:paraId="34DF04D5" w14:textId="77777777" w:rsidR="00A01508" w:rsidRPr="00D13B3D" w:rsidRDefault="00A01508" w:rsidP="000E4EB0">
                  <w:pPr>
                    <w:pStyle w:val="NoSpacing"/>
                    <w:rPr>
                      <w:rFonts w:ascii="Helvetica" w:hAnsi="Helvetica" w:cs="Helvetica"/>
                      <w:b/>
                      <w:bCs/>
                      <w:color w:val="222222"/>
                    </w:rPr>
                  </w:pPr>
                  <w:r w:rsidRPr="00D13B3D">
                    <w:rPr>
                      <w:rFonts w:ascii="Helvetica" w:hAnsi="Helvetica" w:cs="Helvetica"/>
                      <w:b/>
                      <w:bCs/>
                      <w:color w:val="222222"/>
                    </w:rPr>
                    <w:t>Cost Sharing or Matching Requirement:</w:t>
                  </w:r>
                </w:p>
              </w:tc>
              <w:tc>
                <w:tcPr>
                  <w:tcW w:w="2972" w:type="dxa"/>
                  <w:vAlign w:val="center"/>
                  <w:hideMark/>
                </w:tcPr>
                <w:p w14:paraId="6AC92775" w14:textId="77777777" w:rsidR="00A01508" w:rsidRPr="00D13B3D" w:rsidRDefault="00A01508" w:rsidP="000E4EB0">
                  <w:pPr>
                    <w:pStyle w:val="NoSpacing"/>
                    <w:rPr>
                      <w:rFonts w:ascii="Helvetica" w:hAnsi="Helvetica" w:cs="Helvetica"/>
                      <w:color w:val="222222"/>
                    </w:rPr>
                  </w:pPr>
                  <w:r w:rsidRPr="00D13B3D">
                    <w:rPr>
                      <w:rFonts w:ascii="Helvetica" w:hAnsi="Helvetica" w:cs="Helvetica"/>
                      <w:color w:val="222222"/>
                    </w:rPr>
                    <w:t>Yes</w:t>
                  </w:r>
                </w:p>
              </w:tc>
            </w:tr>
          </w:tbl>
          <w:p w14:paraId="6EA8C9D4" w14:textId="77777777" w:rsidR="00A01508" w:rsidRPr="00D13B3D" w:rsidRDefault="00A01508" w:rsidP="000E4EB0">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54"/>
              <w:gridCol w:w="3291"/>
            </w:tblGrid>
            <w:tr w:rsidR="00A01508" w:rsidRPr="00D13B3D" w14:paraId="185B6D3A" w14:textId="77777777" w:rsidTr="000E4EB0">
              <w:trPr>
                <w:tblCellSpacing w:w="0" w:type="dxa"/>
              </w:trPr>
              <w:tc>
                <w:tcPr>
                  <w:tcW w:w="1954" w:type="dxa"/>
                  <w:noWrap/>
                  <w:hideMark/>
                </w:tcPr>
                <w:p w14:paraId="5C53B982" w14:textId="77777777" w:rsidR="00A01508" w:rsidRPr="00D13B3D" w:rsidRDefault="00A01508" w:rsidP="000E4EB0">
                  <w:pPr>
                    <w:pStyle w:val="NoSpacing"/>
                    <w:rPr>
                      <w:rFonts w:ascii="Helvetica" w:hAnsi="Helvetica" w:cs="Helvetica"/>
                      <w:b/>
                      <w:bCs/>
                      <w:color w:val="222222"/>
                    </w:rPr>
                  </w:pPr>
                  <w:r w:rsidRPr="00D13B3D">
                    <w:rPr>
                      <w:rFonts w:ascii="Helvetica" w:hAnsi="Helvetica" w:cs="Helvetica"/>
                      <w:b/>
                      <w:bCs/>
                      <w:color w:val="222222"/>
                    </w:rPr>
                    <w:lastRenderedPageBreak/>
                    <w:t>Version:</w:t>
                  </w:r>
                </w:p>
              </w:tc>
              <w:tc>
                <w:tcPr>
                  <w:tcW w:w="3318" w:type="dxa"/>
                  <w:vAlign w:val="center"/>
                  <w:hideMark/>
                </w:tcPr>
                <w:p w14:paraId="130094DC" w14:textId="77777777" w:rsidR="00A01508" w:rsidRPr="00D13B3D" w:rsidRDefault="00A01508" w:rsidP="000E4EB0">
                  <w:pPr>
                    <w:pStyle w:val="NoSpacing"/>
                    <w:rPr>
                      <w:rFonts w:ascii="Helvetica" w:hAnsi="Helvetica" w:cs="Helvetica"/>
                      <w:color w:val="222222"/>
                    </w:rPr>
                  </w:pPr>
                  <w:r w:rsidRPr="00D13B3D">
                    <w:rPr>
                      <w:rFonts w:ascii="Helvetica" w:hAnsi="Helvetica" w:cs="Helvetica"/>
                      <w:color w:val="222222"/>
                    </w:rPr>
                    <w:t>Synopsis 1</w:t>
                  </w:r>
                </w:p>
              </w:tc>
            </w:tr>
            <w:tr w:rsidR="00A01508" w:rsidRPr="00D13B3D" w14:paraId="786B02B5" w14:textId="77777777" w:rsidTr="000E4EB0">
              <w:trPr>
                <w:tblCellSpacing w:w="0" w:type="dxa"/>
              </w:trPr>
              <w:tc>
                <w:tcPr>
                  <w:tcW w:w="1954" w:type="dxa"/>
                  <w:noWrap/>
                  <w:hideMark/>
                </w:tcPr>
                <w:p w14:paraId="067A117B" w14:textId="77777777" w:rsidR="00A01508" w:rsidRPr="00D13B3D" w:rsidRDefault="00A01508" w:rsidP="000E4EB0">
                  <w:pPr>
                    <w:pStyle w:val="NoSpacing"/>
                    <w:rPr>
                      <w:rFonts w:ascii="Helvetica" w:hAnsi="Helvetica" w:cs="Helvetica"/>
                      <w:b/>
                      <w:bCs/>
                      <w:color w:val="222222"/>
                    </w:rPr>
                  </w:pPr>
                  <w:r w:rsidRPr="00D13B3D">
                    <w:rPr>
                      <w:rFonts w:ascii="Helvetica" w:hAnsi="Helvetica" w:cs="Helvetica"/>
                      <w:b/>
                      <w:bCs/>
                      <w:color w:val="222222"/>
                    </w:rPr>
                    <w:t>Posted Date:</w:t>
                  </w:r>
                </w:p>
              </w:tc>
              <w:tc>
                <w:tcPr>
                  <w:tcW w:w="3318" w:type="dxa"/>
                  <w:vAlign w:val="center"/>
                  <w:hideMark/>
                </w:tcPr>
                <w:p w14:paraId="13FD5322" w14:textId="77777777" w:rsidR="00A01508" w:rsidRPr="00D13B3D" w:rsidRDefault="00A01508" w:rsidP="000E4EB0">
                  <w:pPr>
                    <w:pStyle w:val="NoSpacing"/>
                    <w:rPr>
                      <w:rFonts w:ascii="Helvetica" w:hAnsi="Helvetica" w:cs="Helvetica"/>
                      <w:color w:val="222222"/>
                    </w:rPr>
                  </w:pPr>
                  <w:r w:rsidRPr="00D13B3D">
                    <w:rPr>
                      <w:rFonts w:ascii="Helvetica" w:hAnsi="Helvetica" w:cs="Helvetica"/>
                      <w:color w:val="222222"/>
                    </w:rPr>
                    <w:t>Aug 09, 2023</w:t>
                  </w:r>
                </w:p>
              </w:tc>
            </w:tr>
            <w:tr w:rsidR="00A01508" w:rsidRPr="00D13B3D" w14:paraId="0DEDC479" w14:textId="77777777" w:rsidTr="000E4EB0">
              <w:trPr>
                <w:tblCellSpacing w:w="0" w:type="dxa"/>
              </w:trPr>
              <w:tc>
                <w:tcPr>
                  <w:tcW w:w="1954" w:type="dxa"/>
                  <w:noWrap/>
                  <w:hideMark/>
                </w:tcPr>
                <w:p w14:paraId="3C53E545" w14:textId="77777777" w:rsidR="00A01508" w:rsidRPr="00D13B3D" w:rsidRDefault="00A01508" w:rsidP="000E4EB0">
                  <w:pPr>
                    <w:pStyle w:val="NoSpacing"/>
                    <w:rPr>
                      <w:rFonts w:ascii="Helvetica" w:hAnsi="Helvetica" w:cs="Helvetica"/>
                      <w:b/>
                      <w:bCs/>
                      <w:color w:val="222222"/>
                    </w:rPr>
                  </w:pPr>
                  <w:r w:rsidRPr="00D13B3D">
                    <w:rPr>
                      <w:rFonts w:ascii="Helvetica" w:hAnsi="Helvetica" w:cs="Helvetica"/>
                      <w:b/>
                      <w:bCs/>
                      <w:color w:val="222222"/>
                    </w:rPr>
                    <w:lastRenderedPageBreak/>
                    <w:t>Last Updated Date:</w:t>
                  </w:r>
                </w:p>
              </w:tc>
              <w:tc>
                <w:tcPr>
                  <w:tcW w:w="3318" w:type="dxa"/>
                  <w:vAlign w:val="center"/>
                  <w:hideMark/>
                </w:tcPr>
                <w:p w14:paraId="798F6A4B" w14:textId="77777777" w:rsidR="00A01508" w:rsidRPr="00D13B3D" w:rsidRDefault="00A01508" w:rsidP="000E4EB0">
                  <w:pPr>
                    <w:pStyle w:val="NoSpacing"/>
                    <w:rPr>
                      <w:rFonts w:ascii="Helvetica" w:hAnsi="Helvetica" w:cs="Helvetica"/>
                      <w:color w:val="222222"/>
                    </w:rPr>
                  </w:pPr>
                  <w:r w:rsidRPr="00D13B3D">
                    <w:rPr>
                      <w:rFonts w:ascii="Helvetica" w:hAnsi="Helvetica" w:cs="Helvetica"/>
                      <w:color w:val="222222"/>
                    </w:rPr>
                    <w:t>Aug 09, 2023</w:t>
                  </w:r>
                </w:p>
              </w:tc>
            </w:tr>
            <w:tr w:rsidR="00A01508" w:rsidRPr="00D13B3D" w14:paraId="42B2A25D" w14:textId="77777777" w:rsidTr="000E4EB0">
              <w:trPr>
                <w:tblCellSpacing w:w="0" w:type="dxa"/>
              </w:trPr>
              <w:tc>
                <w:tcPr>
                  <w:tcW w:w="1954" w:type="dxa"/>
                  <w:noWrap/>
                  <w:hideMark/>
                </w:tcPr>
                <w:p w14:paraId="759707EE" w14:textId="77777777" w:rsidR="00A01508" w:rsidRPr="00D13B3D" w:rsidRDefault="00A01508" w:rsidP="000E4EB0">
                  <w:pPr>
                    <w:pStyle w:val="NoSpacing"/>
                    <w:rPr>
                      <w:rFonts w:ascii="Helvetica" w:hAnsi="Helvetica" w:cs="Helvetica"/>
                      <w:b/>
                      <w:bCs/>
                      <w:color w:val="222222"/>
                    </w:rPr>
                  </w:pPr>
                  <w:r w:rsidRPr="00D13B3D">
                    <w:rPr>
                      <w:rFonts w:ascii="Helvetica" w:hAnsi="Helvetica" w:cs="Helvetica"/>
                      <w:b/>
                      <w:bCs/>
                      <w:color w:val="222222"/>
                    </w:rPr>
                    <w:t>Original Closing Date for Applications:</w:t>
                  </w:r>
                </w:p>
              </w:tc>
              <w:tc>
                <w:tcPr>
                  <w:tcW w:w="3318" w:type="dxa"/>
                  <w:vAlign w:val="center"/>
                  <w:hideMark/>
                </w:tcPr>
                <w:p w14:paraId="3E183B95" w14:textId="77777777" w:rsidR="00A01508" w:rsidRPr="00D13B3D" w:rsidRDefault="00A01508" w:rsidP="000E4EB0">
                  <w:pPr>
                    <w:pStyle w:val="NoSpacing"/>
                    <w:rPr>
                      <w:rFonts w:ascii="Helvetica" w:hAnsi="Helvetica" w:cs="Helvetica"/>
                      <w:color w:val="222222"/>
                    </w:rPr>
                  </w:pPr>
                  <w:r w:rsidRPr="00D13B3D">
                    <w:rPr>
                      <w:rFonts w:ascii="Helvetica" w:hAnsi="Helvetica" w:cs="Helvetica"/>
                      <w:color w:val="222222"/>
                    </w:rPr>
                    <w:t>Oct 12, 2023  Electronically submitted applications must be submitted no later than 11:59p.m., ET, on the listed application due date 10/12/2023.</w:t>
                  </w:r>
                </w:p>
              </w:tc>
            </w:tr>
            <w:tr w:rsidR="00A01508" w:rsidRPr="00D13B3D" w14:paraId="1C2A9B0C" w14:textId="77777777" w:rsidTr="000E4EB0">
              <w:trPr>
                <w:tblCellSpacing w:w="0" w:type="dxa"/>
              </w:trPr>
              <w:tc>
                <w:tcPr>
                  <w:tcW w:w="1954" w:type="dxa"/>
                  <w:noWrap/>
                  <w:hideMark/>
                </w:tcPr>
                <w:p w14:paraId="5A0B9E74" w14:textId="77777777" w:rsidR="00A01508" w:rsidRPr="00D13B3D" w:rsidRDefault="00A01508" w:rsidP="000E4EB0">
                  <w:pPr>
                    <w:pStyle w:val="NoSpacing"/>
                    <w:rPr>
                      <w:rFonts w:ascii="Helvetica" w:hAnsi="Helvetica" w:cs="Helvetica"/>
                      <w:b/>
                      <w:bCs/>
                      <w:color w:val="222222"/>
                    </w:rPr>
                  </w:pPr>
                  <w:r w:rsidRPr="00D13B3D">
                    <w:rPr>
                      <w:rFonts w:ascii="Helvetica" w:hAnsi="Helvetica" w:cs="Helvetica"/>
                      <w:b/>
                      <w:bCs/>
                      <w:color w:val="222222"/>
                    </w:rPr>
                    <w:t>Current Closing Date for Applications:</w:t>
                  </w:r>
                </w:p>
              </w:tc>
              <w:tc>
                <w:tcPr>
                  <w:tcW w:w="3318" w:type="dxa"/>
                  <w:vAlign w:val="center"/>
                  <w:hideMark/>
                </w:tcPr>
                <w:p w14:paraId="0ACAABB9" w14:textId="77777777" w:rsidR="00A01508" w:rsidRPr="00D13B3D" w:rsidRDefault="00A01508" w:rsidP="000E4EB0">
                  <w:pPr>
                    <w:pStyle w:val="NoSpacing"/>
                    <w:rPr>
                      <w:rFonts w:ascii="Helvetica" w:hAnsi="Helvetica" w:cs="Helvetica"/>
                      <w:color w:val="222222"/>
                    </w:rPr>
                  </w:pPr>
                  <w:r w:rsidRPr="00D13B3D">
                    <w:rPr>
                      <w:rFonts w:ascii="Helvetica" w:hAnsi="Helvetica" w:cs="Helvetica"/>
                      <w:color w:val="222222"/>
                    </w:rPr>
                    <w:t>Oct 12, 2023  Electronically submitted applications must be submitted no later than 11:59p.m., ET, on the listed application due date 10/12/2023.</w:t>
                  </w:r>
                </w:p>
              </w:tc>
            </w:tr>
            <w:tr w:rsidR="00A01508" w:rsidRPr="00D13B3D" w14:paraId="197BE797" w14:textId="77777777" w:rsidTr="000E4EB0">
              <w:trPr>
                <w:tblCellSpacing w:w="0" w:type="dxa"/>
              </w:trPr>
              <w:tc>
                <w:tcPr>
                  <w:tcW w:w="1954" w:type="dxa"/>
                  <w:noWrap/>
                  <w:hideMark/>
                </w:tcPr>
                <w:p w14:paraId="298ACFBC" w14:textId="77777777" w:rsidR="00A01508" w:rsidRPr="00D13B3D" w:rsidRDefault="00A01508" w:rsidP="000E4EB0">
                  <w:pPr>
                    <w:pStyle w:val="NoSpacing"/>
                    <w:rPr>
                      <w:rFonts w:ascii="Helvetica" w:hAnsi="Helvetica" w:cs="Helvetica"/>
                      <w:b/>
                      <w:bCs/>
                      <w:color w:val="222222"/>
                    </w:rPr>
                  </w:pPr>
                  <w:r w:rsidRPr="00D13B3D">
                    <w:rPr>
                      <w:rFonts w:ascii="Helvetica" w:hAnsi="Helvetica" w:cs="Helvetica"/>
                      <w:b/>
                      <w:bCs/>
                      <w:color w:val="222222"/>
                    </w:rPr>
                    <w:t>Archive Date:</w:t>
                  </w:r>
                </w:p>
              </w:tc>
              <w:tc>
                <w:tcPr>
                  <w:tcW w:w="3318" w:type="dxa"/>
                  <w:vAlign w:val="center"/>
                  <w:hideMark/>
                </w:tcPr>
                <w:p w14:paraId="4D5037DD" w14:textId="77777777" w:rsidR="00A01508" w:rsidRPr="00D13B3D" w:rsidRDefault="00A01508" w:rsidP="000E4EB0">
                  <w:pPr>
                    <w:pStyle w:val="NoSpacing"/>
                    <w:rPr>
                      <w:rFonts w:ascii="Helvetica" w:hAnsi="Helvetica" w:cs="Helvetica"/>
                      <w:color w:val="222222"/>
                    </w:rPr>
                  </w:pPr>
                  <w:r w:rsidRPr="00D13B3D">
                    <w:rPr>
                      <w:rFonts w:ascii="Helvetica" w:hAnsi="Helvetica" w:cs="Helvetica"/>
                      <w:color w:val="222222"/>
                    </w:rPr>
                    <w:t>Oct 13, 2023</w:t>
                  </w:r>
                </w:p>
              </w:tc>
            </w:tr>
            <w:tr w:rsidR="00A01508" w:rsidRPr="00D13B3D" w14:paraId="1301BC01" w14:textId="77777777" w:rsidTr="000E4EB0">
              <w:trPr>
                <w:tblCellSpacing w:w="0" w:type="dxa"/>
              </w:trPr>
              <w:tc>
                <w:tcPr>
                  <w:tcW w:w="1954" w:type="dxa"/>
                  <w:noWrap/>
                  <w:hideMark/>
                </w:tcPr>
                <w:p w14:paraId="41703837" w14:textId="77777777" w:rsidR="00A01508" w:rsidRPr="00D13B3D" w:rsidRDefault="00A01508" w:rsidP="000E4EB0">
                  <w:pPr>
                    <w:pStyle w:val="NoSpacing"/>
                    <w:rPr>
                      <w:rFonts w:ascii="Helvetica" w:hAnsi="Helvetica" w:cs="Helvetica"/>
                      <w:b/>
                      <w:bCs/>
                      <w:color w:val="222222"/>
                    </w:rPr>
                  </w:pPr>
                  <w:r w:rsidRPr="00D13B3D">
                    <w:rPr>
                      <w:rFonts w:ascii="Helvetica" w:hAnsi="Helvetica" w:cs="Helvetica"/>
                      <w:b/>
                      <w:bCs/>
                      <w:color w:val="222222"/>
                    </w:rPr>
                    <w:t>Estimated Total Program Funding:</w:t>
                  </w:r>
                </w:p>
              </w:tc>
              <w:tc>
                <w:tcPr>
                  <w:tcW w:w="3318" w:type="dxa"/>
                  <w:vAlign w:val="center"/>
                  <w:hideMark/>
                </w:tcPr>
                <w:p w14:paraId="09295DD7" w14:textId="77777777" w:rsidR="00A01508" w:rsidRPr="00D13B3D" w:rsidRDefault="00A01508" w:rsidP="000E4EB0">
                  <w:pPr>
                    <w:pStyle w:val="NoSpacing"/>
                    <w:rPr>
                      <w:rFonts w:ascii="Helvetica" w:hAnsi="Helvetica" w:cs="Helvetica"/>
                      <w:color w:val="222222"/>
                    </w:rPr>
                  </w:pPr>
                  <w:r w:rsidRPr="00D13B3D">
                    <w:rPr>
                      <w:rFonts w:ascii="Helvetica" w:hAnsi="Helvetica" w:cs="Helvetica"/>
                      <w:color w:val="222222"/>
                    </w:rPr>
                    <w:t>$3,000,000</w:t>
                  </w:r>
                </w:p>
              </w:tc>
            </w:tr>
            <w:tr w:rsidR="00A01508" w:rsidRPr="00D13B3D" w14:paraId="239C2E96" w14:textId="77777777" w:rsidTr="000E4EB0">
              <w:trPr>
                <w:tblCellSpacing w:w="0" w:type="dxa"/>
              </w:trPr>
              <w:tc>
                <w:tcPr>
                  <w:tcW w:w="1954" w:type="dxa"/>
                  <w:noWrap/>
                  <w:hideMark/>
                </w:tcPr>
                <w:p w14:paraId="44961CFF" w14:textId="77777777" w:rsidR="00A01508" w:rsidRPr="00D13B3D" w:rsidRDefault="00A01508" w:rsidP="000E4EB0">
                  <w:pPr>
                    <w:pStyle w:val="NoSpacing"/>
                    <w:rPr>
                      <w:rFonts w:ascii="Helvetica" w:hAnsi="Helvetica" w:cs="Helvetica"/>
                      <w:b/>
                      <w:bCs/>
                      <w:color w:val="222222"/>
                    </w:rPr>
                  </w:pPr>
                  <w:r w:rsidRPr="00D13B3D">
                    <w:rPr>
                      <w:rFonts w:ascii="Helvetica" w:hAnsi="Helvetica" w:cs="Helvetica"/>
                      <w:b/>
                      <w:bCs/>
                      <w:color w:val="222222"/>
                    </w:rPr>
                    <w:t>Award Ceiling:</w:t>
                  </w:r>
                </w:p>
              </w:tc>
              <w:tc>
                <w:tcPr>
                  <w:tcW w:w="3318" w:type="dxa"/>
                  <w:vAlign w:val="center"/>
                  <w:hideMark/>
                </w:tcPr>
                <w:p w14:paraId="4DE34A0A" w14:textId="77777777" w:rsidR="00A01508" w:rsidRPr="00D13B3D" w:rsidRDefault="00A01508" w:rsidP="000E4EB0">
                  <w:pPr>
                    <w:pStyle w:val="NoSpacing"/>
                    <w:rPr>
                      <w:rFonts w:ascii="Helvetica" w:hAnsi="Helvetica" w:cs="Helvetica"/>
                      <w:color w:val="222222"/>
                    </w:rPr>
                  </w:pPr>
                  <w:r w:rsidRPr="00D13B3D">
                    <w:rPr>
                      <w:rFonts w:ascii="Helvetica" w:hAnsi="Helvetica" w:cs="Helvetica"/>
                      <w:color w:val="222222"/>
                    </w:rPr>
                    <w:t>$250,000</w:t>
                  </w:r>
                </w:p>
              </w:tc>
            </w:tr>
            <w:tr w:rsidR="00A01508" w:rsidRPr="00D13B3D" w14:paraId="10260A17" w14:textId="77777777" w:rsidTr="000E4EB0">
              <w:trPr>
                <w:tblCellSpacing w:w="0" w:type="dxa"/>
              </w:trPr>
              <w:tc>
                <w:tcPr>
                  <w:tcW w:w="1954" w:type="dxa"/>
                  <w:noWrap/>
                  <w:hideMark/>
                </w:tcPr>
                <w:p w14:paraId="39B3F8E0" w14:textId="77777777" w:rsidR="00A01508" w:rsidRPr="00D13B3D" w:rsidRDefault="00A01508" w:rsidP="000E4EB0">
                  <w:pPr>
                    <w:pStyle w:val="NoSpacing"/>
                    <w:rPr>
                      <w:rFonts w:ascii="Helvetica" w:hAnsi="Helvetica" w:cs="Helvetica"/>
                      <w:b/>
                      <w:bCs/>
                      <w:color w:val="222222"/>
                    </w:rPr>
                  </w:pPr>
                  <w:r w:rsidRPr="00D13B3D">
                    <w:rPr>
                      <w:rFonts w:ascii="Helvetica" w:hAnsi="Helvetica" w:cs="Helvetica"/>
                      <w:b/>
                      <w:bCs/>
                      <w:color w:val="222222"/>
                    </w:rPr>
                    <w:t>Award Floor:</w:t>
                  </w:r>
                </w:p>
              </w:tc>
              <w:tc>
                <w:tcPr>
                  <w:tcW w:w="3318" w:type="dxa"/>
                  <w:vAlign w:val="center"/>
                  <w:hideMark/>
                </w:tcPr>
                <w:p w14:paraId="485F6EAF" w14:textId="77777777" w:rsidR="00A01508" w:rsidRPr="00D13B3D" w:rsidRDefault="00A01508" w:rsidP="000E4EB0">
                  <w:pPr>
                    <w:pStyle w:val="NoSpacing"/>
                    <w:rPr>
                      <w:rFonts w:ascii="Helvetica" w:hAnsi="Helvetica" w:cs="Helvetica"/>
                      <w:color w:val="222222"/>
                    </w:rPr>
                  </w:pPr>
                  <w:r w:rsidRPr="00D13B3D">
                    <w:rPr>
                      <w:rFonts w:ascii="Helvetica" w:hAnsi="Helvetica" w:cs="Helvetica"/>
                      <w:color w:val="222222"/>
                    </w:rPr>
                    <w:t>$1,000</w:t>
                  </w:r>
                </w:p>
              </w:tc>
            </w:tr>
          </w:tbl>
          <w:p w14:paraId="1E5DD805" w14:textId="77777777" w:rsidR="00A01508" w:rsidRPr="00D13B3D" w:rsidRDefault="00A01508" w:rsidP="000E4EB0">
            <w:pPr>
              <w:pStyle w:val="NoSpacing"/>
              <w:rPr>
                <w:rFonts w:ascii="Helvetica" w:hAnsi="Helvetica" w:cs="Helvetica"/>
                <w:color w:val="222222"/>
              </w:rPr>
            </w:pPr>
          </w:p>
        </w:tc>
      </w:tr>
    </w:tbl>
    <w:p w14:paraId="36530C7F" w14:textId="77777777" w:rsidR="00A01508" w:rsidRPr="00D13B3D" w:rsidRDefault="00A01508" w:rsidP="00A01508">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90"/>
        <w:gridCol w:w="6900"/>
      </w:tblGrid>
      <w:tr w:rsidR="00A01508" w:rsidRPr="00D13B3D" w14:paraId="56FCD4FC" w14:textId="77777777" w:rsidTr="000E4EB0">
        <w:trPr>
          <w:tblCellSpacing w:w="0" w:type="dxa"/>
        </w:trPr>
        <w:tc>
          <w:tcPr>
            <w:tcW w:w="0" w:type="auto"/>
            <w:noWrap/>
            <w:hideMark/>
          </w:tcPr>
          <w:p w14:paraId="2B13368F" w14:textId="77777777" w:rsidR="00A01508" w:rsidRPr="00D13B3D" w:rsidRDefault="00A01508" w:rsidP="000E4EB0">
            <w:pPr>
              <w:pStyle w:val="NoSpacing"/>
              <w:rPr>
                <w:rFonts w:ascii="Helvetica" w:hAnsi="Helvetica" w:cs="Helvetica"/>
                <w:b/>
                <w:bCs/>
                <w:color w:val="222222"/>
              </w:rPr>
            </w:pPr>
            <w:r w:rsidRPr="00D13B3D">
              <w:rPr>
                <w:rFonts w:ascii="Helvetica" w:hAnsi="Helvetica" w:cs="Helvetica"/>
                <w:b/>
                <w:bCs/>
                <w:color w:val="222222"/>
              </w:rPr>
              <w:t>Eligible Applicants:</w:t>
            </w:r>
          </w:p>
        </w:tc>
        <w:tc>
          <w:tcPr>
            <w:tcW w:w="5000" w:type="pct"/>
            <w:vAlign w:val="center"/>
            <w:hideMark/>
          </w:tcPr>
          <w:p w14:paraId="1B20DE4C" w14:textId="77777777" w:rsidR="00A01508" w:rsidRPr="00D13B3D" w:rsidRDefault="00A01508" w:rsidP="000E4EB0">
            <w:pPr>
              <w:pStyle w:val="NoSpacing"/>
              <w:rPr>
                <w:rFonts w:ascii="Helvetica" w:hAnsi="Helvetica" w:cs="Helvetica"/>
                <w:color w:val="222222"/>
              </w:rPr>
            </w:pPr>
            <w:r w:rsidRPr="00D13B3D">
              <w:rPr>
                <w:rFonts w:ascii="Helvetica" w:hAnsi="Helvetica" w:cs="Helvetica"/>
                <w:color w:val="222222"/>
              </w:rPr>
              <w:t>Small businesses</w:t>
            </w:r>
            <w:r w:rsidRPr="00D13B3D">
              <w:rPr>
                <w:rFonts w:ascii="Helvetica" w:hAnsi="Helvetica" w:cs="Helvetica"/>
                <w:color w:val="222222"/>
              </w:rPr>
              <w:br/>
              <w:t>County governments</w:t>
            </w:r>
            <w:r w:rsidRPr="00D13B3D">
              <w:rPr>
                <w:rFonts w:ascii="Helvetica" w:hAnsi="Helvetica" w:cs="Helvetica"/>
                <w:color w:val="222222"/>
              </w:rPr>
              <w:br/>
              <w:t>Independent school districts</w:t>
            </w:r>
            <w:r w:rsidRPr="00D13B3D">
              <w:rPr>
                <w:rFonts w:ascii="Helvetica" w:hAnsi="Helvetica" w:cs="Helvetica"/>
                <w:color w:val="222222"/>
              </w:rPr>
              <w:br/>
              <w:t>State governments</w:t>
            </w:r>
            <w:r w:rsidRPr="00D13B3D">
              <w:rPr>
                <w:rFonts w:ascii="Helvetica" w:hAnsi="Helvetica" w:cs="Helvetica"/>
                <w:color w:val="222222"/>
              </w:rPr>
              <w:br/>
              <w:t>City or township governments</w:t>
            </w:r>
            <w:r w:rsidRPr="00D13B3D">
              <w:rPr>
                <w:rFonts w:ascii="Helvetica" w:hAnsi="Helvetica" w:cs="Helvetica"/>
                <w:color w:val="222222"/>
              </w:rPr>
              <w:br/>
              <w:t>Nonprofits having a 501(c)(3) status with the IRS, other than institutions of higher education</w:t>
            </w:r>
            <w:r w:rsidRPr="00D13B3D">
              <w:rPr>
                <w:rFonts w:ascii="Helvetica" w:hAnsi="Helvetica" w:cs="Helvetica"/>
                <w:color w:val="222222"/>
              </w:rPr>
              <w:br/>
              <w:t>Special district governments</w:t>
            </w:r>
            <w:r w:rsidRPr="00D13B3D">
              <w:rPr>
                <w:rFonts w:ascii="Helvetica" w:hAnsi="Helvetica" w:cs="Helvetica"/>
                <w:color w:val="222222"/>
              </w:rPr>
              <w:br/>
              <w:t>Nonprofits that do not have a 501(c)(3) status with the IRS, other than institutions of higher education</w:t>
            </w:r>
            <w:r w:rsidRPr="00D13B3D">
              <w:rPr>
                <w:rFonts w:ascii="Helvetica" w:hAnsi="Helvetica" w:cs="Helvetica"/>
                <w:color w:val="222222"/>
              </w:rPr>
              <w:br/>
              <w:t>Private institutions of higher education</w:t>
            </w:r>
            <w:r w:rsidRPr="00D13B3D">
              <w:rPr>
                <w:rFonts w:ascii="Helvetica" w:hAnsi="Helvetica" w:cs="Helvetica"/>
                <w:color w:val="222222"/>
              </w:rPr>
              <w:br/>
              <w:t>Public and State controlled institutions of higher education</w:t>
            </w:r>
            <w:r w:rsidRPr="00D13B3D">
              <w:rPr>
                <w:rFonts w:ascii="Helvetica" w:hAnsi="Helvetica" w:cs="Helvetica"/>
                <w:color w:val="222222"/>
              </w:rPr>
              <w:br/>
              <w:t>Native American tribal governments (Federally recognized)</w:t>
            </w:r>
            <w:r w:rsidRPr="00D13B3D">
              <w:rPr>
                <w:rFonts w:ascii="Helvetica" w:hAnsi="Helvetica" w:cs="Helvetica"/>
                <w:color w:val="222222"/>
              </w:rPr>
              <w:br/>
              <w:t>Native American tribal organizations (other than Federally recognized tribal governments)</w:t>
            </w:r>
          </w:p>
        </w:tc>
      </w:tr>
      <w:tr w:rsidR="00A01508" w:rsidRPr="00D13B3D" w14:paraId="7A100DB6" w14:textId="77777777" w:rsidTr="000E4EB0">
        <w:trPr>
          <w:tblCellSpacing w:w="0" w:type="dxa"/>
        </w:trPr>
        <w:tc>
          <w:tcPr>
            <w:tcW w:w="0" w:type="auto"/>
            <w:noWrap/>
            <w:hideMark/>
          </w:tcPr>
          <w:p w14:paraId="3C83BD69" w14:textId="77777777" w:rsidR="00A01508" w:rsidRPr="00D13B3D" w:rsidRDefault="00A01508" w:rsidP="000E4EB0">
            <w:pPr>
              <w:pStyle w:val="NoSpacing"/>
              <w:rPr>
                <w:rFonts w:ascii="Helvetica" w:hAnsi="Helvetica" w:cs="Helvetica"/>
                <w:b/>
                <w:bCs/>
                <w:color w:val="222222"/>
              </w:rPr>
            </w:pPr>
            <w:r w:rsidRPr="00D13B3D">
              <w:rPr>
                <w:rFonts w:ascii="Helvetica" w:hAnsi="Helvetica" w:cs="Helvetica"/>
                <w:b/>
                <w:bCs/>
                <w:color w:val="222222"/>
              </w:rPr>
              <w:t>Additional Information on Eligibility:</w:t>
            </w:r>
          </w:p>
        </w:tc>
        <w:tc>
          <w:tcPr>
            <w:tcW w:w="5000" w:type="pct"/>
            <w:vAlign w:val="center"/>
            <w:hideMark/>
          </w:tcPr>
          <w:p w14:paraId="25063445" w14:textId="77777777" w:rsidR="00A01508" w:rsidRPr="00D13B3D" w:rsidRDefault="00A01508" w:rsidP="000E4EB0">
            <w:pPr>
              <w:pStyle w:val="NoSpacing"/>
              <w:rPr>
                <w:rFonts w:ascii="Helvetica" w:hAnsi="Helvetica" w:cs="Helvetica"/>
                <w:color w:val="222222"/>
              </w:rPr>
            </w:pPr>
            <w:r w:rsidRPr="00D13B3D">
              <w:rPr>
                <w:rFonts w:ascii="Helvetica" w:hAnsi="Helvetica" w:cs="Helvetica"/>
                <w:color w:val="222222"/>
              </w:rPr>
              <w:t>For additional eligibility criteria on the NAWCA Small Program, visit: https://fws.gov/service/north-american-wetlands-conservation-act-nawca-grants-us-small</w:t>
            </w:r>
          </w:p>
        </w:tc>
      </w:tr>
    </w:tbl>
    <w:p w14:paraId="54EAE65E" w14:textId="77777777" w:rsidR="00A01508" w:rsidRPr="00D13B3D" w:rsidRDefault="00A01508" w:rsidP="00A01508">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3"/>
        <w:gridCol w:w="7487"/>
      </w:tblGrid>
      <w:tr w:rsidR="00A01508" w:rsidRPr="00D13B3D" w14:paraId="711AC876" w14:textId="77777777" w:rsidTr="000E4EB0">
        <w:trPr>
          <w:tblCellSpacing w:w="0" w:type="dxa"/>
        </w:trPr>
        <w:tc>
          <w:tcPr>
            <w:tcW w:w="0" w:type="auto"/>
            <w:noWrap/>
            <w:hideMark/>
          </w:tcPr>
          <w:p w14:paraId="529489AD" w14:textId="77777777" w:rsidR="00A01508" w:rsidRPr="00D13B3D" w:rsidRDefault="00A01508" w:rsidP="000E4EB0">
            <w:pPr>
              <w:pStyle w:val="NoSpacing"/>
              <w:rPr>
                <w:rFonts w:ascii="Helvetica" w:hAnsi="Helvetica" w:cs="Helvetica"/>
                <w:b/>
                <w:bCs/>
                <w:color w:val="222222"/>
              </w:rPr>
            </w:pPr>
            <w:r w:rsidRPr="00D13B3D">
              <w:rPr>
                <w:rFonts w:ascii="Helvetica" w:hAnsi="Helvetica" w:cs="Helvetica"/>
                <w:b/>
                <w:bCs/>
                <w:color w:val="222222"/>
              </w:rPr>
              <w:t>Agency Name:</w:t>
            </w:r>
          </w:p>
        </w:tc>
        <w:tc>
          <w:tcPr>
            <w:tcW w:w="5000" w:type="pct"/>
            <w:vAlign w:val="center"/>
            <w:hideMark/>
          </w:tcPr>
          <w:p w14:paraId="27729069" w14:textId="77777777" w:rsidR="00A01508" w:rsidRPr="00D13B3D" w:rsidRDefault="00A01508" w:rsidP="000E4EB0">
            <w:pPr>
              <w:pStyle w:val="NoSpacing"/>
              <w:rPr>
                <w:rFonts w:ascii="Helvetica" w:hAnsi="Helvetica" w:cs="Helvetica"/>
                <w:color w:val="222222"/>
              </w:rPr>
            </w:pPr>
            <w:r w:rsidRPr="00D13B3D">
              <w:rPr>
                <w:rFonts w:ascii="Helvetica" w:hAnsi="Helvetica" w:cs="Helvetica"/>
                <w:color w:val="222222"/>
              </w:rPr>
              <w:t>Fish and Wildlife Service</w:t>
            </w:r>
          </w:p>
        </w:tc>
      </w:tr>
      <w:tr w:rsidR="00A01508" w:rsidRPr="00D13B3D" w14:paraId="5AA129A1" w14:textId="77777777" w:rsidTr="000E4EB0">
        <w:trPr>
          <w:tblCellSpacing w:w="0" w:type="dxa"/>
        </w:trPr>
        <w:tc>
          <w:tcPr>
            <w:tcW w:w="0" w:type="auto"/>
            <w:noWrap/>
            <w:hideMark/>
          </w:tcPr>
          <w:p w14:paraId="2B89392D" w14:textId="77777777" w:rsidR="00A01508" w:rsidRPr="00D13B3D" w:rsidRDefault="00A01508" w:rsidP="000E4EB0">
            <w:pPr>
              <w:pStyle w:val="NoSpacing"/>
              <w:rPr>
                <w:rFonts w:ascii="Helvetica" w:hAnsi="Helvetica" w:cs="Helvetica"/>
                <w:b/>
                <w:bCs/>
                <w:color w:val="222222"/>
              </w:rPr>
            </w:pPr>
            <w:r w:rsidRPr="00D13B3D">
              <w:rPr>
                <w:rFonts w:ascii="Helvetica" w:hAnsi="Helvetica" w:cs="Helvetica"/>
                <w:b/>
                <w:bCs/>
                <w:color w:val="222222"/>
              </w:rPr>
              <w:t>Description:</w:t>
            </w:r>
          </w:p>
        </w:tc>
        <w:tc>
          <w:tcPr>
            <w:tcW w:w="5000" w:type="pct"/>
            <w:vAlign w:val="center"/>
            <w:hideMark/>
          </w:tcPr>
          <w:p w14:paraId="4A6332D0" w14:textId="77777777" w:rsidR="00A01508" w:rsidRPr="00D13B3D" w:rsidRDefault="00A01508" w:rsidP="000E4EB0">
            <w:pPr>
              <w:pStyle w:val="NoSpacing"/>
              <w:rPr>
                <w:rFonts w:ascii="Helvetica" w:hAnsi="Helvetica" w:cs="Helvetica"/>
                <w:color w:val="222222"/>
              </w:rPr>
            </w:pPr>
            <w:r w:rsidRPr="00D13B3D">
              <w:rPr>
                <w:rFonts w:ascii="Helvetica" w:hAnsi="Helvetica" w:cs="Helvetica"/>
                <w:color w:val="222222"/>
              </w:rPr>
              <w:t xml:space="preserve">The U.S. Small Grants Program is a competitive, matching grants program that supports public-private partnerships carrying out projects in the United States that further the goals of the North American Wetlands Conservation </w:t>
            </w:r>
            <w:r w:rsidRPr="00D13B3D">
              <w:rPr>
                <w:rFonts w:ascii="Helvetica" w:hAnsi="Helvetica" w:cs="Helvetica"/>
                <w:color w:val="222222"/>
              </w:rPr>
              <w:lastRenderedPageBreak/>
              <w:t>Act. Projects must involve only long-term protection, restoration, enhancement and/or establishment of wetland and associated upland habitats to benefit migratory birds. The program requires a 1:1 non-federal match and research funding is ineligible. This program supports the DOI and FWS mission of protecting and managing the nation's natural resources by collaborating with partners and stakeholders to conserve land and water and to expand outdoor recreation and access. </w:t>
            </w:r>
          </w:p>
        </w:tc>
      </w:tr>
      <w:tr w:rsidR="00A01508" w:rsidRPr="00D13B3D" w14:paraId="704C80FF" w14:textId="77777777" w:rsidTr="000E4EB0">
        <w:trPr>
          <w:tblCellSpacing w:w="0" w:type="dxa"/>
        </w:trPr>
        <w:tc>
          <w:tcPr>
            <w:tcW w:w="0" w:type="auto"/>
            <w:noWrap/>
            <w:hideMark/>
          </w:tcPr>
          <w:p w14:paraId="73C6FE0C" w14:textId="77777777" w:rsidR="00A01508" w:rsidRPr="00D13B3D" w:rsidRDefault="00A01508" w:rsidP="000E4EB0">
            <w:pPr>
              <w:pStyle w:val="NoSpacing"/>
              <w:rPr>
                <w:rFonts w:ascii="Helvetica" w:hAnsi="Helvetica" w:cs="Helvetica"/>
                <w:b/>
                <w:bCs/>
                <w:color w:val="222222"/>
              </w:rPr>
            </w:pPr>
            <w:r w:rsidRPr="00D13B3D">
              <w:rPr>
                <w:rFonts w:ascii="Helvetica" w:hAnsi="Helvetica" w:cs="Helvetica"/>
                <w:b/>
                <w:bCs/>
                <w:color w:val="222222"/>
              </w:rPr>
              <w:lastRenderedPageBreak/>
              <w:t>Link to Additional Information:</w:t>
            </w:r>
          </w:p>
        </w:tc>
        <w:tc>
          <w:tcPr>
            <w:tcW w:w="5000" w:type="pct"/>
            <w:vAlign w:val="center"/>
            <w:hideMark/>
          </w:tcPr>
          <w:p w14:paraId="340CF62A" w14:textId="77777777" w:rsidR="00A01508" w:rsidRPr="00D13B3D" w:rsidRDefault="000E4EB0" w:rsidP="000E4EB0">
            <w:pPr>
              <w:pStyle w:val="NoSpacing"/>
              <w:rPr>
                <w:rFonts w:ascii="Helvetica" w:hAnsi="Helvetica" w:cs="Helvetica"/>
                <w:color w:val="222222"/>
              </w:rPr>
            </w:pPr>
            <w:hyperlink r:id="rId552" w:anchor="relatedDocumentsTab" w:tooltip="See Related Documents" w:history="1">
              <w:r w:rsidR="00A01508" w:rsidRPr="00D13B3D">
                <w:rPr>
                  <w:rStyle w:val="Hyperlink"/>
                  <w:rFonts w:ascii="Helvetica" w:hAnsi="Helvetica" w:cs="Helvetica"/>
                </w:rPr>
                <w:t>See Related Documents</w:t>
              </w:r>
            </w:hyperlink>
          </w:p>
        </w:tc>
      </w:tr>
      <w:tr w:rsidR="00A01508" w:rsidRPr="00D13B3D" w14:paraId="2B5F4D27" w14:textId="77777777" w:rsidTr="000E4EB0">
        <w:trPr>
          <w:tblCellSpacing w:w="0" w:type="dxa"/>
        </w:trPr>
        <w:tc>
          <w:tcPr>
            <w:tcW w:w="0" w:type="auto"/>
            <w:noWrap/>
            <w:hideMark/>
          </w:tcPr>
          <w:p w14:paraId="41FDAB60" w14:textId="77777777" w:rsidR="00A01508" w:rsidRPr="00D13B3D" w:rsidRDefault="00A01508" w:rsidP="000E4EB0">
            <w:pPr>
              <w:pStyle w:val="NoSpacing"/>
              <w:rPr>
                <w:rFonts w:ascii="Helvetica" w:hAnsi="Helvetica" w:cs="Helvetica"/>
                <w:b/>
                <w:bCs/>
                <w:color w:val="222222"/>
              </w:rPr>
            </w:pPr>
            <w:r w:rsidRPr="00D13B3D">
              <w:rPr>
                <w:rFonts w:ascii="Helvetica" w:hAnsi="Helvetica" w:cs="Helvetica"/>
                <w:b/>
                <w:bCs/>
                <w:color w:val="222222"/>
              </w:rPr>
              <w:t>Grantor Contact Information:</w:t>
            </w:r>
          </w:p>
        </w:tc>
        <w:tc>
          <w:tcPr>
            <w:tcW w:w="5000" w:type="pct"/>
            <w:vAlign w:val="center"/>
            <w:hideMark/>
          </w:tcPr>
          <w:p w14:paraId="3BA45BB7" w14:textId="77777777" w:rsidR="00A01508" w:rsidRPr="00D13B3D" w:rsidRDefault="00A01508" w:rsidP="000E4EB0">
            <w:pPr>
              <w:pStyle w:val="NoSpacing"/>
              <w:rPr>
                <w:rFonts w:ascii="Helvetica" w:hAnsi="Helvetica" w:cs="Helvetica"/>
                <w:color w:val="222222"/>
              </w:rPr>
            </w:pPr>
            <w:r w:rsidRPr="00D13B3D">
              <w:rPr>
                <w:rFonts w:ascii="Helvetica" w:hAnsi="Helvetica" w:cs="Helvetica"/>
                <w:color w:val="222222"/>
              </w:rPr>
              <w:t>If you have difficulty accessing the full announcement electronically, please contact:</w:t>
            </w:r>
            <w:r w:rsidRPr="00D13B3D">
              <w:rPr>
                <w:rFonts w:ascii="Helvetica" w:hAnsi="Helvetica" w:cs="Helvetica"/>
                <w:color w:val="222222"/>
              </w:rPr>
              <w:br/>
            </w:r>
            <w:r w:rsidRPr="00D13B3D">
              <w:rPr>
                <w:rFonts w:ascii="Helvetica" w:hAnsi="Helvetica" w:cs="Helvetica"/>
                <w:color w:val="222222"/>
              </w:rPr>
              <w:br/>
              <w:t>Rodecia McKnight rodecia_mcknight@fws.gov</w:t>
            </w:r>
            <w:r w:rsidRPr="00D13B3D">
              <w:rPr>
                <w:rFonts w:ascii="Helvetica" w:hAnsi="Helvetica" w:cs="Helvetica"/>
                <w:color w:val="222222"/>
              </w:rPr>
              <w:br/>
            </w:r>
            <w:r w:rsidRPr="00D13B3D">
              <w:rPr>
                <w:rFonts w:ascii="Helvetica" w:hAnsi="Helvetica" w:cs="Helvetica"/>
                <w:color w:val="222222"/>
              </w:rPr>
              <w:br/>
            </w:r>
            <w:hyperlink r:id="rId553" w:history="1">
              <w:r w:rsidRPr="00D13B3D">
                <w:rPr>
                  <w:rStyle w:val="Hyperlink"/>
                  <w:rFonts w:ascii="Helvetica" w:hAnsi="Helvetica" w:cs="Helvetica"/>
                </w:rPr>
                <w:t>rodecia_mcknight@fws.gov</w:t>
              </w:r>
            </w:hyperlink>
          </w:p>
        </w:tc>
      </w:tr>
    </w:tbl>
    <w:p w14:paraId="021FAA90" w14:textId="77777777" w:rsidR="00A01508" w:rsidRDefault="00A01508" w:rsidP="00A01508">
      <w:pPr>
        <w:pStyle w:val="NoSpacing"/>
        <w:pBdr>
          <w:bottom w:val="single" w:sz="6" w:space="1" w:color="auto"/>
        </w:pBdr>
        <w:rPr>
          <w:rStyle w:val="Hyperlink"/>
          <w:rFonts w:ascii="Helvetica" w:hAnsi="Helvetica" w:cs="Helvetica"/>
          <w:color w:val="1155CC"/>
          <w:sz w:val="24"/>
          <w:szCs w:val="24"/>
          <w:shd w:val="clear" w:color="auto" w:fill="FFFFFF"/>
        </w:rPr>
      </w:pPr>
      <w:r w:rsidRPr="00B7649B">
        <w:rPr>
          <w:rFonts w:ascii="Helvetica" w:hAnsi="Helvetica" w:cs="Helvetica"/>
          <w:color w:val="222222"/>
          <w:sz w:val="24"/>
          <w:szCs w:val="24"/>
        </w:rPr>
        <w:br/>
      </w:r>
      <w:hyperlink r:id="rId554" w:tgtFrame="_blank" w:history="1">
        <w:r w:rsidRPr="00B7649B">
          <w:rPr>
            <w:rStyle w:val="Hyperlink"/>
            <w:rFonts w:ascii="Helvetica" w:hAnsi="Helvetica" w:cs="Helvetica"/>
            <w:color w:val="1155CC"/>
            <w:sz w:val="24"/>
            <w:szCs w:val="24"/>
            <w:shd w:val="clear" w:color="auto" w:fill="FFFFFF"/>
          </w:rPr>
          <w:t>https://www.grants.gov/web/grants/view-opportunity.html?oppId=349808</w:t>
        </w:r>
      </w:hyperlink>
    </w:p>
    <w:p w14:paraId="5AB11E3A" w14:textId="045DACF9" w:rsidR="00A01508" w:rsidRDefault="00A01508" w:rsidP="00A01508">
      <w:pPr>
        <w:pStyle w:val="NoSpacing"/>
        <w:rPr>
          <w:rFonts w:ascii="Helvetica" w:hAnsi="Helvetica" w:cs="Helvetica"/>
          <w:color w:val="222222"/>
          <w:sz w:val="24"/>
          <w:szCs w:val="24"/>
          <w:shd w:val="clear" w:color="auto" w:fill="FFFFFF"/>
        </w:rPr>
      </w:pPr>
      <w:bookmarkStart w:id="599" w:name="DOIFWSCentralAfrica"/>
      <w:bookmarkEnd w:id="599"/>
      <w:r w:rsidRPr="00160D76">
        <w:rPr>
          <w:rFonts w:ascii="Helvetica" w:hAnsi="Helvetica" w:cs="Helvetica"/>
          <w:color w:val="222222"/>
          <w:sz w:val="24"/>
          <w:szCs w:val="24"/>
        </w:rPr>
        <w:br/>
      </w:r>
      <w:bookmarkStart w:id="600" w:name="DOIFWSSongbirdTrade"/>
      <w:bookmarkEnd w:id="600"/>
      <w:r w:rsidRPr="00291E11">
        <w:rPr>
          <w:rFonts w:ascii="Helvetica" w:hAnsi="Helvetica" w:cs="Helvetica"/>
          <w:color w:val="222222"/>
          <w:sz w:val="24"/>
          <w:szCs w:val="24"/>
          <w:shd w:val="clear" w:color="auto" w:fill="FFFFFF"/>
        </w:rPr>
        <w:t>Fish and Wildlife Service</w:t>
      </w:r>
      <w:r w:rsidRPr="00291E11">
        <w:rPr>
          <w:rFonts w:ascii="Helvetica" w:hAnsi="Helvetica" w:cs="Helvetica"/>
          <w:color w:val="222222"/>
          <w:sz w:val="24"/>
          <w:szCs w:val="24"/>
        </w:rPr>
        <w:br/>
      </w:r>
      <w:r w:rsidRPr="00291E11">
        <w:rPr>
          <w:rFonts w:ascii="Helvetica" w:hAnsi="Helvetica" w:cs="Helvetica"/>
          <w:color w:val="222222"/>
          <w:sz w:val="24"/>
          <w:szCs w:val="24"/>
          <w:shd w:val="clear" w:color="auto" w:fill="FFFFFF"/>
        </w:rPr>
        <w:t>F24AS00017 - Species Conservation Catalyst Fund on Songbird Trade</w:t>
      </w:r>
      <w:r w:rsidRPr="00291E11">
        <w:rPr>
          <w:rFonts w:ascii="Helvetica" w:hAnsi="Helvetica" w:cs="Helvetica"/>
          <w:color w:val="222222"/>
          <w:sz w:val="24"/>
          <w:szCs w:val="24"/>
        </w:rPr>
        <w:br/>
      </w:r>
      <w:r w:rsidRPr="00291E11">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01508" w:rsidRPr="008840DD" w14:paraId="2DE68425" w14:textId="77777777" w:rsidTr="000E4EB0">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60"/>
              <w:gridCol w:w="2972"/>
            </w:tblGrid>
            <w:tr w:rsidR="00A01508" w:rsidRPr="008840DD" w14:paraId="5D933EF4" w14:textId="77777777" w:rsidTr="000E4EB0">
              <w:trPr>
                <w:tblCellSpacing w:w="0" w:type="dxa"/>
              </w:trPr>
              <w:tc>
                <w:tcPr>
                  <w:tcW w:w="2060" w:type="dxa"/>
                  <w:noWrap/>
                  <w:hideMark/>
                </w:tcPr>
                <w:p w14:paraId="57E17B23" w14:textId="77777777" w:rsidR="00A01508" w:rsidRPr="008840DD" w:rsidRDefault="00A01508" w:rsidP="000E4EB0">
                  <w:pPr>
                    <w:pStyle w:val="NoSpacing"/>
                    <w:rPr>
                      <w:rFonts w:ascii="Helvetica" w:hAnsi="Helvetica" w:cs="Helvetica"/>
                      <w:b/>
                      <w:bCs/>
                      <w:color w:val="222222"/>
                    </w:rPr>
                  </w:pPr>
                  <w:r w:rsidRPr="008840DD">
                    <w:rPr>
                      <w:rFonts w:ascii="Helvetica" w:hAnsi="Helvetica" w:cs="Helvetica"/>
                      <w:b/>
                      <w:bCs/>
                      <w:color w:val="222222"/>
                    </w:rPr>
                    <w:t>Document Type:</w:t>
                  </w:r>
                </w:p>
              </w:tc>
              <w:tc>
                <w:tcPr>
                  <w:tcW w:w="2972" w:type="dxa"/>
                  <w:vAlign w:val="center"/>
                  <w:hideMark/>
                </w:tcPr>
                <w:p w14:paraId="003DCAA1" w14:textId="77777777" w:rsidR="00A01508" w:rsidRPr="008840DD" w:rsidRDefault="00A01508" w:rsidP="000E4EB0">
                  <w:pPr>
                    <w:pStyle w:val="NoSpacing"/>
                    <w:rPr>
                      <w:rFonts w:ascii="Helvetica" w:hAnsi="Helvetica" w:cs="Helvetica"/>
                      <w:color w:val="222222"/>
                    </w:rPr>
                  </w:pPr>
                  <w:r w:rsidRPr="008840DD">
                    <w:rPr>
                      <w:rFonts w:ascii="Helvetica" w:hAnsi="Helvetica" w:cs="Helvetica"/>
                      <w:color w:val="222222"/>
                    </w:rPr>
                    <w:t>Grants Notice</w:t>
                  </w:r>
                </w:p>
              </w:tc>
            </w:tr>
            <w:tr w:rsidR="00A01508" w:rsidRPr="008840DD" w14:paraId="48B8C100" w14:textId="77777777" w:rsidTr="000E4EB0">
              <w:trPr>
                <w:tblCellSpacing w:w="0" w:type="dxa"/>
              </w:trPr>
              <w:tc>
                <w:tcPr>
                  <w:tcW w:w="2060" w:type="dxa"/>
                  <w:noWrap/>
                  <w:hideMark/>
                </w:tcPr>
                <w:p w14:paraId="74E306E2" w14:textId="77777777" w:rsidR="00A01508" w:rsidRPr="008840DD" w:rsidRDefault="00A01508" w:rsidP="000E4EB0">
                  <w:pPr>
                    <w:pStyle w:val="NoSpacing"/>
                    <w:rPr>
                      <w:rFonts w:ascii="Helvetica" w:hAnsi="Helvetica" w:cs="Helvetica"/>
                      <w:b/>
                      <w:bCs/>
                      <w:color w:val="222222"/>
                    </w:rPr>
                  </w:pPr>
                  <w:r w:rsidRPr="008840DD">
                    <w:rPr>
                      <w:rFonts w:ascii="Helvetica" w:hAnsi="Helvetica" w:cs="Helvetica"/>
                      <w:b/>
                      <w:bCs/>
                      <w:color w:val="222222"/>
                    </w:rPr>
                    <w:t>Funding Opportunity Number:</w:t>
                  </w:r>
                </w:p>
              </w:tc>
              <w:tc>
                <w:tcPr>
                  <w:tcW w:w="2972" w:type="dxa"/>
                  <w:vAlign w:val="center"/>
                  <w:hideMark/>
                </w:tcPr>
                <w:p w14:paraId="448BF813" w14:textId="77777777" w:rsidR="00A01508" w:rsidRPr="008840DD" w:rsidRDefault="00A01508" w:rsidP="000E4EB0">
                  <w:pPr>
                    <w:pStyle w:val="NoSpacing"/>
                    <w:rPr>
                      <w:rFonts w:ascii="Helvetica" w:hAnsi="Helvetica" w:cs="Helvetica"/>
                      <w:color w:val="222222"/>
                    </w:rPr>
                  </w:pPr>
                  <w:r w:rsidRPr="008840DD">
                    <w:rPr>
                      <w:rFonts w:ascii="Helvetica" w:hAnsi="Helvetica" w:cs="Helvetica"/>
                      <w:color w:val="222222"/>
                    </w:rPr>
                    <w:t>F24AS00017</w:t>
                  </w:r>
                </w:p>
              </w:tc>
            </w:tr>
            <w:tr w:rsidR="00A01508" w:rsidRPr="008840DD" w14:paraId="7606E706" w14:textId="77777777" w:rsidTr="000E4EB0">
              <w:trPr>
                <w:tblCellSpacing w:w="0" w:type="dxa"/>
              </w:trPr>
              <w:tc>
                <w:tcPr>
                  <w:tcW w:w="2060" w:type="dxa"/>
                  <w:noWrap/>
                  <w:hideMark/>
                </w:tcPr>
                <w:p w14:paraId="72D0FD81" w14:textId="77777777" w:rsidR="00A01508" w:rsidRPr="008840DD" w:rsidRDefault="00A01508" w:rsidP="000E4EB0">
                  <w:pPr>
                    <w:pStyle w:val="NoSpacing"/>
                    <w:rPr>
                      <w:rFonts w:ascii="Helvetica" w:hAnsi="Helvetica" w:cs="Helvetica"/>
                      <w:b/>
                      <w:bCs/>
                      <w:color w:val="222222"/>
                    </w:rPr>
                  </w:pPr>
                  <w:r w:rsidRPr="008840DD">
                    <w:rPr>
                      <w:rFonts w:ascii="Helvetica" w:hAnsi="Helvetica" w:cs="Helvetica"/>
                      <w:b/>
                      <w:bCs/>
                      <w:color w:val="222222"/>
                    </w:rPr>
                    <w:t>Funding Opportunity Title:</w:t>
                  </w:r>
                </w:p>
              </w:tc>
              <w:tc>
                <w:tcPr>
                  <w:tcW w:w="2972" w:type="dxa"/>
                  <w:vAlign w:val="center"/>
                  <w:hideMark/>
                </w:tcPr>
                <w:p w14:paraId="569A3C44" w14:textId="77777777" w:rsidR="00A01508" w:rsidRPr="008840DD" w:rsidRDefault="00A01508" w:rsidP="000E4EB0">
                  <w:pPr>
                    <w:pStyle w:val="NoSpacing"/>
                    <w:rPr>
                      <w:rFonts w:ascii="Helvetica" w:hAnsi="Helvetica" w:cs="Helvetica"/>
                      <w:color w:val="222222"/>
                    </w:rPr>
                  </w:pPr>
                  <w:r w:rsidRPr="008840DD">
                    <w:rPr>
                      <w:rFonts w:ascii="Helvetica" w:hAnsi="Helvetica" w:cs="Helvetica"/>
                      <w:color w:val="222222"/>
                    </w:rPr>
                    <w:t>F24AS00017 - Species Conservation Catalyst Fund on Songbird Trade</w:t>
                  </w:r>
                </w:p>
              </w:tc>
            </w:tr>
            <w:tr w:rsidR="00A01508" w:rsidRPr="008840DD" w14:paraId="2A17B0AB" w14:textId="77777777" w:rsidTr="000E4EB0">
              <w:trPr>
                <w:tblCellSpacing w:w="0" w:type="dxa"/>
              </w:trPr>
              <w:tc>
                <w:tcPr>
                  <w:tcW w:w="2060" w:type="dxa"/>
                  <w:noWrap/>
                  <w:hideMark/>
                </w:tcPr>
                <w:p w14:paraId="01D9C7B8" w14:textId="77777777" w:rsidR="00A01508" w:rsidRPr="008840DD" w:rsidRDefault="00A01508" w:rsidP="000E4EB0">
                  <w:pPr>
                    <w:pStyle w:val="NoSpacing"/>
                    <w:rPr>
                      <w:rFonts w:ascii="Helvetica" w:hAnsi="Helvetica" w:cs="Helvetica"/>
                      <w:b/>
                      <w:bCs/>
                      <w:color w:val="222222"/>
                    </w:rPr>
                  </w:pPr>
                  <w:r w:rsidRPr="008840DD">
                    <w:rPr>
                      <w:rFonts w:ascii="Helvetica" w:hAnsi="Helvetica" w:cs="Helvetica"/>
                      <w:b/>
                      <w:bCs/>
                      <w:color w:val="222222"/>
                    </w:rPr>
                    <w:t>Opportunity Category:</w:t>
                  </w:r>
                </w:p>
              </w:tc>
              <w:tc>
                <w:tcPr>
                  <w:tcW w:w="2972" w:type="dxa"/>
                  <w:vAlign w:val="center"/>
                  <w:hideMark/>
                </w:tcPr>
                <w:p w14:paraId="1ACF9F1C" w14:textId="77777777" w:rsidR="00A01508" w:rsidRPr="008840DD" w:rsidRDefault="00A01508" w:rsidP="000E4EB0">
                  <w:pPr>
                    <w:pStyle w:val="NoSpacing"/>
                    <w:rPr>
                      <w:rFonts w:ascii="Helvetica" w:hAnsi="Helvetica" w:cs="Helvetica"/>
                      <w:color w:val="222222"/>
                    </w:rPr>
                  </w:pPr>
                  <w:r w:rsidRPr="008840DD">
                    <w:rPr>
                      <w:rFonts w:ascii="Helvetica" w:hAnsi="Helvetica" w:cs="Helvetica"/>
                      <w:color w:val="222222"/>
                    </w:rPr>
                    <w:t>Discretionary</w:t>
                  </w:r>
                </w:p>
              </w:tc>
            </w:tr>
            <w:tr w:rsidR="00A01508" w:rsidRPr="008840DD" w14:paraId="0C8DB8FA" w14:textId="77777777" w:rsidTr="000E4EB0">
              <w:trPr>
                <w:tblCellSpacing w:w="0" w:type="dxa"/>
              </w:trPr>
              <w:tc>
                <w:tcPr>
                  <w:tcW w:w="2060" w:type="dxa"/>
                  <w:noWrap/>
                  <w:hideMark/>
                </w:tcPr>
                <w:p w14:paraId="69E16324" w14:textId="77777777" w:rsidR="00A01508" w:rsidRPr="008840DD" w:rsidRDefault="00A01508" w:rsidP="000E4EB0">
                  <w:pPr>
                    <w:pStyle w:val="NoSpacing"/>
                    <w:rPr>
                      <w:rFonts w:ascii="Helvetica" w:hAnsi="Helvetica" w:cs="Helvetica"/>
                      <w:b/>
                      <w:bCs/>
                      <w:color w:val="222222"/>
                    </w:rPr>
                  </w:pPr>
                  <w:r w:rsidRPr="008840DD">
                    <w:rPr>
                      <w:rFonts w:ascii="Helvetica" w:hAnsi="Helvetica" w:cs="Helvetica"/>
                      <w:b/>
                      <w:bCs/>
                      <w:color w:val="222222"/>
                    </w:rPr>
                    <w:t>Opportunity Category Explanation:</w:t>
                  </w:r>
                </w:p>
              </w:tc>
              <w:tc>
                <w:tcPr>
                  <w:tcW w:w="2972" w:type="dxa"/>
                  <w:vAlign w:val="center"/>
                  <w:hideMark/>
                </w:tcPr>
                <w:p w14:paraId="06A53FD0" w14:textId="77777777" w:rsidR="00A01508" w:rsidRPr="008840DD" w:rsidRDefault="00A01508" w:rsidP="000E4EB0">
                  <w:pPr>
                    <w:pStyle w:val="NoSpacing"/>
                    <w:rPr>
                      <w:rFonts w:ascii="Helvetica" w:hAnsi="Helvetica" w:cs="Helvetica"/>
                      <w:color w:val="222222"/>
                    </w:rPr>
                  </w:pPr>
                  <w:r w:rsidRPr="008840DD">
                    <w:rPr>
                      <w:rFonts w:ascii="Helvetica" w:hAnsi="Helvetica" w:cs="Helvetica"/>
                      <w:color w:val="222222"/>
                    </w:rPr>
                    <w:t> </w:t>
                  </w:r>
                </w:p>
              </w:tc>
            </w:tr>
            <w:tr w:rsidR="00A01508" w:rsidRPr="008840DD" w14:paraId="2BB5ED43" w14:textId="77777777" w:rsidTr="000E4EB0">
              <w:trPr>
                <w:tblCellSpacing w:w="0" w:type="dxa"/>
              </w:trPr>
              <w:tc>
                <w:tcPr>
                  <w:tcW w:w="2060" w:type="dxa"/>
                  <w:noWrap/>
                  <w:hideMark/>
                </w:tcPr>
                <w:p w14:paraId="33FDFAF4" w14:textId="77777777" w:rsidR="00A01508" w:rsidRPr="008840DD" w:rsidRDefault="00A01508" w:rsidP="000E4EB0">
                  <w:pPr>
                    <w:pStyle w:val="NoSpacing"/>
                    <w:rPr>
                      <w:rFonts w:ascii="Helvetica" w:hAnsi="Helvetica" w:cs="Helvetica"/>
                      <w:b/>
                      <w:bCs/>
                      <w:color w:val="222222"/>
                    </w:rPr>
                  </w:pPr>
                  <w:r w:rsidRPr="008840DD">
                    <w:rPr>
                      <w:rFonts w:ascii="Helvetica" w:hAnsi="Helvetica" w:cs="Helvetica"/>
                      <w:b/>
                      <w:bCs/>
                      <w:color w:val="222222"/>
                    </w:rPr>
                    <w:t>Funding Instrument Type:</w:t>
                  </w:r>
                </w:p>
              </w:tc>
              <w:tc>
                <w:tcPr>
                  <w:tcW w:w="2972" w:type="dxa"/>
                  <w:vAlign w:val="center"/>
                  <w:hideMark/>
                </w:tcPr>
                <w:p w14:paraId="31913BF5" w14:textId="77777777" w:rsidR="00A01508" w:rsidRPr="008840DD" w:rsidRDefault="00A01508" w:rsidP="000E4EB0">
                  <w:pPr>
                    <w:pStyle w:val="NoSpacing"/>
                    <w:rPr>
                      <w:rFonts w:ascii="Helvetica" w:hAnsi="Helvetica" w:cs="Helvetica"/>
                      <w:color w:val="222222"/>
                    </w:rPr>
                  </w:pPr>
                  <w:r w:rsidRPr="008840DD">
                    <w:rPr>
                      <w:rFonts w:ascii="Helvetica" w:hAnsi="Helvetica" w:cs="Helvetica"/>
                      <w:color w:val="222222"/>
                    </w:rPr>
                    <w:t>Cooperative Agreement</w:t>
                  </w:r>
                  <w:r w:rsidRPr="008840DD">
                    <w:rPr>
                      <w:rFonts w:ascii="Helvetica" w:hAnsi="Helvetica" w:cs="Helvetica"/>
                      <w:color w:val="222222"/>
                    </w:rPr>
                    <w:br/>
                    <w:t>Grant</w:t>
                  </w:r>
                </w:p>
              </w:tc>
            </w:tr>
            <w:tr w:rsidR="00A01508" w:rsidRPr="008840DD" w14:paraId="2DB6489C" w14:textId="77777777" w:rsidTr="000E4EB0">
              <w:trPr>
                <w:tblCellSpacing w:w="0" w:type="dxa"/>
              </w:trPr>
              <w:tc>
                <w:tcPr>
                  <w:tcW w:w="2060" w:type="dxa"/>
                  <w:noWrap/>
                  <w:hideMark/>
                </w:tcPr>
                <w:p w14:paraId="7D5BF336" w14:textId="77777777" w:rsidR="00A01508" w:rsidRPr="008840DD" w:rsidRDefault="00A01508" w:rsidP="000E4EB0">
                  <w:pPr>
                    <w:pStyle w:val="NoSpacing"/>
                    <w:rPr>
                      <w:rFonts w:ascii="Helvetica" w:hAnsi="Helvetica" w:cs="Helvetica"/>
                      <w:b/>
                      <w:bCs/>
                      <w:color w:val="222222"/>
                    </w:rPr>
                  </w:pPr>
                  <w:r w:rsidRPr="008840DD">
                    <w:rPr>
                      <w:rFonts w:ascii="Helvetica" w:hAnsi="Helvetica" w:cs="Helvetica"/>
                      <w:b/>
                      <w:bCs/>
                      <w:color w:val="222222"/>
                    </w:rPr>
                    <w:t>Category of Funding Activity:</w:t>
                  </w:r>
                </w:p>
              </w:tc>
              <w:tc>
                <w:tcPr>
                  <w:tcW w:w="2972" w:type="dxa"/>
                  <w:vAlign w:val="center"/>
                  <w:hideMark/>
                </w:tcPr>
                <w:p w14:paraId="4B8E5095" w14:textId="77777777" w:rsidR="00A01508" w:rsidRPr="008840DD" w:rsidRDefault="00A01508" w:rsidP="000E4EB0">
                  <w:pPr>
                    <w:pStyle w:val="NoSpacing"/>
                    <w:rPr>
                      <w:rFonts w:ascii="Helvetica" w:hAnsi="Helvetica" w:cs="Helvetica"/>
                      <w:color w:val="222222"/>
                    </w:rPr>
                  </w:pPr>
                  <w:r w:rsidRPr="008840DD">
                    <w:rPr>
                      <w:rFonts w:ascii="Helvetica" w:hAnsi="Helvetica" w:cs="Helvetica"/>
                      <w:color w:val="222222"/>
                    </w:rPr>
                    <w:t>Environment</w:t>
                  </w:r>
                </w:p>
              </w:tc>
            </w:tr>
            <w:tr w:rsidR="00A01508" w:rsidRPr="008840DD" w14:paraId="22E2AE3D" w14:textId="77777777" w:rsidTr="000E4EB0">
              <w:trPr>
                <w:tblCellSpacing w:w="0" w:type="dxa"/>
              </w:trPr>
              <w:tc>
                <w:tcPr>
                  <w:tcW w:w="2060" w:type="dxa"/>
                  <w:noWrap/>
                  <w:hideMark/>
                </w:tcPr>
                <w:p w14:paraId="450C5267" w14:textId="77777777" w:rsidR="00A01508" w:rsidRPr="008840DD" w:rsidRDefault="00A01508" w:rsidP="000E4EB0">
                  <w:pPr>
                    <w:pStyle w:val="NoSpacing"/>
                    <w:rPr>
                      <w:rFonts w:ascii="Helvetica" w:hAnsi="Helvetica" w:cs="Helvetica"/>
                      <w:b/>
                      <w:bCs/>
                      <w:color w:val="222222"/>
                    </w:rPr>
                  </w:pPr>
                  <w:r w:rsidRPr="008840DD">
                    <w:rPr>
                      <w:rFonts w:ascii="Helvetica" w:hAnsi="Helvetica" w:cs="Helvetica"/>
                      <w:b/>
                      <w:bCs/>
                      <w:color w:val="222222"/>
                    </w:rPr>
                    <w:t>Category Explanation:</w:t>
                  </w:r>
                </w:p>
              </w:tc>
              <w:tc>
                <w:tcPr>
                  <w:tcW w:w="2972" w:type="dxa"/>
                  <w:vAlign w:val="center"/>
                  <w:hideMark/>
                </w:tcPr>
                <w:p w14:paraId="04C20912" w14:textId="77777777" w:rsidR="00A01508" w:rsidRPr="008840DD" w:rsidRDefault="00A01508" w:rsidP="000E4EB0">
                  <w:pPr>
                    <w:pStyle w:val="NoSpacing"/>
                    <w:rPr>
                      <w:rFonts w:ascii="Helvetica" w:hAnsi="Helvetica" w:cs="Helvetica"/>
                      <w:color w:val="222222"/>
                    </w:rPr>
                  </w:pPr>
                  <w:r w:rsidRPr="008840DD">
                    <w:rPr>
                      <w:rFonts w:ascii="Helvetica" w:hAnsi="Helvetica" w:cs="Helvetica"/>
                      <w:color w:val="222222"/>
                    </w:rPr>
                    <w:t> </w:t>
                  </w:r>
                </w:p>
              </w:tc>
            </w:tr>
            <w:tr w:rsidR="00A01508" w:rsidRPr="008840DD" w14:paraId="4C532B66" w14:textId="77777777" w:rsidTr="000E4EB0">
              <w:trPr>
                <w:tblCellSpacing w:w="0" w:type="dxa"/>
              </w:trPr>
              <w:tc>
                <w:tcPr>
                  <w:tcW w:w="2060" w:type="dxa"/>
                  <w:noWrap/>
                  <w:hideMark/>
                </w:tcPr>
                <w:p w14:paraId="6D432490" w14:textId="77777777" w:rsidR="00A01508" w:rsidRPr="008840DD" w:rsidRDefault="00A01508" w:rsidP="000E4EB0">
                  <w:pPr>
                    <w:pStyle w:val="NoSpacing"/>
                    <w:rPr>
                      <w:rFonts w:ascii="Helvetica" w:hAnsi="Helvetica" w:cs="Helvetica"/>
                      <w:b/>
                      <w:bCs/>
                      <w:color w:val="222222"/>
                    </w:rPr>
                  </w:pPr>
                  <w:r w:rsidRPr="008840DD">
                    <w:rPr>
                      <w:rFonts w:ascii="Helvetica" w:hAnsi="Helvetica" w:cs="Helvetica"/>
                      <w:b/>
                      <w:bCs/>
                      <w:color w:val="222222"/>
                    </w:rPr>
                    <w:t>Expected Number of Awards:</w:t>
                  </w:r>
                </w:p>
              </w:tc>
              <w:tc>
                <w:tcPr>
                  <w:tcW w:w="2972" w:type="dxa"/>
                  <w:vAlign w:val="center"/>
                  <w:hideMark/>
                </w:tcPr>
                <w:p w14:paraId="43DE9050" w14:textId="77777777" w:rsidR="00A01508" w:rsidRPr="008840DD" w:rsidRDefault="00A01508" w:rsidP="000E4EB0">
                  <w:pPr>
                    <w:pStyle w:val="NoSpacing"/>
                    <w:rPr>
                      <w:rFonts w:ascii="Helvetica" w:hAnsi="Helvetica" w:cs="Helvetica"/>
                      <w:color w:val="222222"/>
                    </w:rPr>
                  </w:pPr>
                  <w:r w:rsidRPr="008840DD">
                    <w:rPr>
                      <w:rFonts w:ascii="Helvetica" w:hAnsi="Helvetica" w:cs="Helvetica"/>
                      <w:color w:val="222222"/>
                    </w:rPr>
                    <w:t> </w:t>
                  </w:r>
                </w:p>
              </w:tc>
            </w:tr>
            <w:tr w:rsidR="00A01508" w:rsidRPr="008840DD" w14:paraId="74794246" w14:textId="77777777" w:rsidTr="000E4EB0">
              <w:trPr>
                <w:tblCellSpacing w:w="0" w:type="dxa"/>
              </w:trPr>
              <w:tc>
                <w:tcPr>
                  <w:tcW w:w="2060" w:type="dxa"/>
                  <w:noWrap/>
                  <w:hideMark/>
                </w:tcPr>
                <w:p w14:paraId="2DB4B5D5" w14:textId="77777777" w:rsidR="00A01508" w:rsidRPr="008840DD" w:rsidRDefault="00A01508" w:rsidP="000E4EB0">
                  <w:pPr>
                    <w:pStyle w:val="NoSpacing"/>
                    <w:rPr>
                      <w:rFonts w:ascii="Helvetica" w:hAnsi="Helvetica" w:cs="Helvetica"/>
                      <w:b/>
                      <w:bCs/>
                      <w:color w:val="222222"/>
                    </w:rPr>
                  </w:pPr>
                  <w:r w:rsidRPr="008840DD">
                    <w:rPr>
                      <w:rFonts w:ascii="Helvetica" w:hAnsi="Helvetica" w:cs="Helvetica"/>
                      <w:b/>
                      <w:bCs/>
                      <w:color w:val="222222"/>
                    </w:rPr>
                    <w:t>CFDA Number(s):</w:t>
                  </w:r>
                </w:p>
              </w:tc>
              <w:tc>
                <w:tcPr>
                  <w:tcW w:w="2972" w:type="dxa"/>
                  <w:vAlign w:val="center"/>
                  <w:hideMark/>
                </w:tcPr>
                <w:p w14:paraId="08B074B0" w14:textId="77777777" w:rsidR="00A01508" w:rsidRPr="008840DD" w:rsidRDefault="00A01508" w:rsidP="000E4EB0">
                  <w:pPr>
                    <w:pStyle w:val="NoSpacing"/>
                    <w:rPr>
                      <w:rFonts w:ascii="Helvetica" w:hAnsi="Helvetica" w:cs="Helvetica"/>
                      <w:color w:val="222222"/>
                    </w:rPr>
                  </w:pPr>
                  <w:r w:rsidRPr="008840DD">
                    <w:rPr>
                      <w:rFonts w:ascii="Helvetica" w:hAnsi="Helvetica" w:cs="Helvetica"/>
                      <w:color w:val="222222"/>
                    </w:rPr>
                    <w:t>15.679 -- Combating Wildlife Trafficking</w:t>
                  </w:r>
                </w:p>
              </w:tc>
            </w:tr>
            <w:tr w:rsidR="00A01508" w:rsidRPr="008840DD" w14:paraId="52706E04" w14:textId="77777777" w:rsidTr="000E4EB0">
              <w:trPr>
                <w:tblCellSpacing w:w="0" w:type="dxa"/>
              </w:trPr>
              <w:tc>
                <w:tcPr>
                  <w:tcW w:w="2060" w:type="dxa"/>
                  <w:noWrap/>
                  <w:hideMark/>
                </w:tcPr>
                <w:p w14:paraId="6AF07C6D" w14:textId="77777777" w:rsidR="00A01508" w:rsidRPr="008840DD" w:rsidRDefault="00A01508" w:rsidP="000E4EB0">
                  <w:pPr>
                    <w:pStyle w:val="NoSpacing"/>
                    <w:rPr>
                      <w:rFonts w:ascii="Helvetica" w:hAnsi="Helvetica" w:cs="Helvetica"/>
                      <w:b/>
                      <w:bCs/>
                      <w:color w:val="222222"/>
                    </w:rPr>
                  </w:pPr>
                  <w:r w:rsidRPr="008840DD">
                    <w:rPr>
                      <w:rFonts w:ascii="Helvetica" w:hAnsi="Helvetica" w:cs="Helvetica"/>
                      <w:b/>
                      <w:bCs/>
                      <w:color w:val="222222"/>
                    </w:rPr>
                    <w:t>Cost Sharing or Matching Requirement:</w:t>
                  </w:r>
                </w:p>
              </w:tc>
              <w:tc>
                <w:tcPr>
                  <w:tcW w:w="2972" w:type="dxa"/>
                  <w:vAlign w:val="center"/>
                  <w:hideMark/>
                </w:tcPr>
                <w:p w14:paraId="26E24B53" w14:textId="77777777" w:rsidR="00A01508" w:rsidRPr="008840DD" w:rsidRDefault="00A01508" w:rsidP="000E4EB0">
                  <w:pPr>
                    <w:pStyle w:val="NoSpacing"/>
                    <w:rPr>
                      <w:rFonts w:ascii="Helvetica" w:hAnsi="Helvetica" w:cs="Helvetica"/>
                      <w:color w:val="222222"/>
                    </w:rPr>
                  </w:pPr>
                  <w:r w:rsidRPr="008840DD">
                    <w:rPr>
                      <w:rFonts w:ascii="Helvetica" w:hAnsi="Helvetica" w:cs="Helvetica"/>
                      <w:color w:val="222222"/>
                    </w:rPr>
                    <w:t>No</w:t>
                  </w:r>
                </w:p>
              </w:tc>
            </w:tr>
          </w:tbl>
          <w:p w14:paraId="3E397881" w14:textId="77777777" w:rsidR="00A01508" w:rsidRPr="008840DD" w:rsidRDefault="00A01508" w:rsidP="000E4EB0">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51"/>
            </w:tblGrid>
            <w:tr w:rsidR="00A01508" w:rsidRPr="008840DD" w14:paraId="51E37B3A" w14:textId="77777777" w:rsidTr="000E4EB0">
              <w:trPr>
                <w:tblCellSpacing w:w="0" w:type="dxa"/>
              </w:trPr>
              <w:tc>
                <w:tcPr>
                  <w:tcW w:w="1594" w:type="dxa"/>
                  <w:noWrap/>
                  <w:hideMark/>
                </w:tcPr>
                <w:p w14:paraId="3DD0B9AA" w14:textId="77777777" w:rsidR="00A01508" w:rsidRPr="008840DD" w:rsidRDefault="00A01508" w:rsidP="000E4EB0">
                  <w:pPr>
                    <w:pStyle w:val="NoSpacing"/>
                    <w:rPr>
                      <w:rFonts w:ascii="Helvetica" w:hAnsi="Helvetica" w:cs="Helvetica"/>
                      <w:b/>
                      <w:bCs/>
                      <w:color w:val="222222"/>
                    </w:rPr>
                  </w:pPr>
                  <w:r w:rsidRPr="008840DD">
                    <w:rPr>
                      <w:rFonts w:ascii="Helvetica" w:hAnsi="Helvetica" w:cs="Helvetica"/>
                      <w:b/>
                      <w:bCs/>
                      <w:color w:val="222222"/>
                    </w:rPr>
                    <w:t>Version:</w:t>
                  </w:r>
                </w:p>
              </w:tc>
              <w:tc>
                <w:tcPr>
                  <w:tcW w:w="3651" w:type="dxa"/>
                  <w:vAlign w:val="center"/>
                  <w:hideMark/>
                </w:tcPr>
                <w:p w14:paraId="0B6F8F92" w14:textId="77777777" w:rsidR="00A01508" w:rsidRPr="008840DD" w:rsidRDefault="00A01508" w:rsidP="000E4EB0">
                  <w:pPr>
                    <w:pStyle w:val="NoSpacing"/>
                    <w:rPr>
                      <w:rFonts w:ascii="Helvetica" w:hAnsi="Helvetica" w:cs="Helvetica"/>
                      <w:color w:val="222222"/>
                    </w:rPr>
                  </w:pPr>
                  <w:r w:rsidRPr="008840DD">
                    <w:rPr>
                      <w:rFonts w:ascii="Helvetica" w:hAnsi="Helvetica" w:cs="Helvetica"/>
                      <w:color w:val="222222"/>
                    </w:rPr>
                    <w:t>Synopsis 3</w:t>
                  </w:r>
                </w:p>
              </w:tc>
            </w:tr>
            <w:tr w:rsidR="00A01508" w:rsidRPr="008840DD" w14:paraId="76669FEC" w14:textId="77777777" w:rsidTr="000E4EB0">
              <w:trPr>
                <w:tblCellSpacing w:w="0" w:type="dxa"/>
              </w:trPr>
              <w:tc>
                <w:tcPr>
                  <w:tcW w:w="1594" w:type="dxa"/>
                  <w:noWrap/>
                  <w:hideMark/>
                </w:tcPr>
                <w:p w14:paraId="1EFB39D6" w14:textId="77777777" w:rsidR="00A01508" w:rsidRPr="008840DD" w:rsidRDefault="00A01508" w:rsidP="000E4EB0">
                  <w:pPr>
                    <w:pStyle w:val="NoSpacing"/>
                    <w:rPr>
                      <w:rFonts w:ascii="Helvetica" w:hAnsi="Helvetica" w:cs="Helvetica"/>
                      <w:b/>
                      <w:bCs/>
                      <w:color w:val="222222"/>
                    </w:rPr>
                  </w:pPr>
                  <w:r w:rsidRPr="008840DD">
                    <w:rPr>
                      <w:rFonts w:ascii="Helvetica" w:hAnsi="Helvetica" w:cs="Helvetica"/>
                      <w:b/>
                      <w:bCs/>
                      <w:color w:val="222222"/>
                    </w:rPr>
                    <w:t>Posted Date:</w:t>
                  </w:r>
                </w:p>
              </w:tc>
              <w:tc>
                <w:tcPr>
                  <w:tcW w:w="3651" w:type="dxa"/>
                  <w:vAlign w:val="center"/>
                  <w:hideMark/>
                </w:tcPr>
                <w:p w14:paraId="26E69173" w14:textId="77777777" w:rsidR="00A01508" w:rsidRPr="008840DD" w:rsidRDefault="00A01508" w:rsidP="000E4EB0">
                  <w:pPr>
                    <w:pStyle w:val="NoSpacing"/>
                    <w:rPr>
                      <w:rFonts w:ascii="Helvetica" w:hAnsi="Helvetica" w:cs="Helvetica"/>
                      <w:color w:val="222222"/>
                    </w:rPr>
                  </w:pPr>
                  <w:r w:rsidRPr="008840DD">
                    <w:rPr>
                      <w:rFonts w:ascii="Helvetica" w:hAnsi="Helvetica" w:cs="Helvetica"/>
                      <w:color w:val="222222"/>
                    </w:rPr>
                    <w:t>Aug 02, 2023</w:t>
                  </w:r>
                </w:p>
              </w:tc>
            </w:tr>
            <w:tr w:rsidR="00A01508" w:rsidRPr="008840DD" w14:paraId="47724AAD" w14:textId="77777777" w:rsidTr="000E4EB0">
              <w:trPr>
                <w:tblCellSpacing w:w="0" w:type="dxa"/>
              </w:trPr>
              <w:tc>
                <w:tcPr>
                  <w:tcW w:w="1594" w:type="dxa"/>
                  <w:noWrap/>
                  <w:hideMark/>
                </w:tcPr>
                <w:p w14:paraId="5A1214F2" w14:textId="77777777" w:rsidR="00A01508" w:rsidRPr="008840DD" w:rsidRDefault="00A01508" w:rsidP="000E4EB0">
                  <w:pPr>
                    <w:pStyle w:val="NoSpacing"/>
                    <w:rPr>
                      <w:rFonts w:ascii="Helvetica" w:hAnsi="Helvetica" w:cs="Helvetica"/>
                      <w:b/>
                      <w:bCs/>
                      <w:color w:val="222222"/>
                    </w:rPr>
                  </w:pPr>
                  <w:r w:rsidRPr="008840DD">
                    <w:rPr>
                      <w:rFonts w:ascii="Helvetica" w:hAnsi="Helvetica" w:cs="Helvetica"/>
                      <w:b/>
                      <w:bCs/>
                      <w:color w:val="222222"/>
                    </w:rPr>
                    <w:t>Last Updated Date:</w:t>
                  </w:r>
                </w:p>
              </w:tc>
              <w:tc>
                <w:tcPr>
                  <w:tcW w:w="3651" w:type="dxa"/>
                  <w:vAlign w:val="center"/>
                  <w:hideMark/>
                </w:tcPr>
                <w:p w14:paraId="02BA7DA1" w14:textId="77777777" w:rsidR="00A01508" w:rsidRPr="008840DD" w:rsidRDefault="00A01508" w:rsidP="000E4EB0">
                  <w:pPr>
                    <w:pStyle w:val="NoSpacing"/>
                    <w:rPr>
                      <w:rFonts w:ascii="Helvetica" w:hAnsi="Helvetica" w:cs="Helvetica"/>
                      <w:color w:val="222222"/>
                    </w:rPr>
                  </w:pPr>
                  <w:r w:rsidRPr="008840DD">
                    <w:rPr>
                      <w:rFonts w:ascii="Helvetica" w:hAnsi="Helvetica" w:cs="Helvetica"/>
                      <w:color w:val="222222"/>
                    </w:rPr>
                    <w:t>Aug 04, 2023</w:t>
                  </w:r>
                </w:p>
              </w:tc>
            </w:tr>
            <w:tr w:rsidR="00A01508" w:rsidRPr="008840DD" w14:paraId="2D9E31D4" w14:textId="77777777" w:rsidTr="000E4EB0">
              <w:trPr>
                <w:tblCellSpacing w:w="0" w:type="dxa"/>
              </w:trPr>
              <w:tc>
                <w:tcPr>
                  <w:tcW w:w="1594" w:type="dxa"/>
                  <w:noWrap/>
                  <w:hideMark/>
                </w:tcPr>
                <w:p w14:paraId="06A7A9BE" w14:textId="77777777" w:rsidR="00A01508" w:rsidRPr="008840DD" w:rsidRDefault="00A01508" w:rsidP="000E4EB0">
                  <w:pPr>
                    <w:pStyle w:val="NoSpacing"/>
                    <w:rPr>
                      <w:rFonts w:ascii="Helvetica" w:hAnsi="Helvetica" w:cs="Helvetica"/>
                      <w:b/>
                      <w:bCs/>
                      <w:color w:val="222222"/>
                    </w:rPr>
                  </w:pPr>
                  <w:r w:rsidRPr="008840DD">
                    <w:rPr>
                      <w:rFonts w:ascii="Helvetica" w:hAnsi="Helvetica" w:cs="Helvetica"/>
                      <w:b/>
                      <w:bCs/>
                      <w:color w:val="222222"/>
                    </w:rPr>
                    <w:t>Current Closing Date for Applications:</w:t>
                  </w:r>
                </w:p>
              </w:tc>
              <w:tc>
                <w:tcPr>
                  <w:tcW w:w="3651" w:type="dxa"/>
                  <w:vAlign w:val="center"/>
                  <w:hideMark/>
                </w:tcPr>
                <w:p w14:paraId="69278ECD" w14:textId="77777777" w:rsidR="00A01508" w:rsidRPr="008840DD" w:rsidRDefault="00A01508" w:rsidP="000E4EB0">
                  <w:pPr>
                    <w:pStyle w:val="NoSpacing"/>
                    <w:rPr>
                      <w:rFonts w:ascii="Helvetica" w:hAnsi="Helvetica" w:cs="Helvetica"/>
                      <w:color w:val="222222"/>
                    </w:rPr>
                  </w:pPr>
                  <w:r w:rsidRPr="008840DD">
                    <w:rPr>
                      <w:rFonts w:ascii="Helvetica" w:hAnsi="Helvetica" w:cs="Helvetica"/>
                      <w:color w:val="222222"/>
                    </w:rPr>
                    <w:t>Dec 08, 2023  Electronically submitted applications must be submitted through GrantSolutions no later than 11:59 PM ET, on the listed application due date. Applications must be submitted in English. Late applications will not be accepted. A confirmation email containing an assigned application number beginning with “FWS-” will be sent to applicants upon submission. If you do not receive this email within five days of the opportunity closing date, contact cwt@fws.gov. DO NOT SUBMIT YOUR APPLICATION MORE THAN ONCE. Duplicate applications will be discarded. Please see more information about submission requirements in section D7. Other Submission Requirements. Applicants must have an active registration in SAM to apply.</w:t>
                  </w:r>
                </w:p>
              </w:tc>
            </w:tr>
            <w:tr w:rsidR="00A01508" w:rsidRPr="008840DD" w14:paraId="668E4EE9" w14:textId="77777777" w:rsidTr="000E4EB0">
              <w:trPr>
                <w:tblCellSpacing w:w="0" w:type="dxa"/>
              </w:trPr>
              <w:tc>
                <w:tcPr>
                  <w:tcW w:w="1594" w:type="dxa"/>
                  <w:noWrap/>
                  <w:hideMark/>
                </w:tcPr>
                <w:p w14:paraId="28EA6650" w14:textId="77777777" w:rsidR="00A01508" w:rsidRPr="008840DD" w:rsidRDefault="00A01508" w:rsidP="000E4EB0">
                  <w:pPr>
                    <w:pStyle w:val="NoSpacing"/>
                    <w:rPr>
                      <w:rFonts w:ascii="Helvetica" w:hAnsi="Helvetica" w:cs="Helvetica"/>
                      <w:b/>
                      <w:bCs/>
                      <w:color w:val="222222"/>
                    </w:rPr>
                  </w:pPr>
                  <w:r w:rsidRPr="008840DD">
                    <w:rPr>
                      <w:rFonts w:ascii="Helvetica" w:hAnsi="Helvetica" w:cs="Helvetica"/>
                      <w:b/>
                      <w:bCs/>
                      <w:color w:val="222222"/>
                    </w:rPr>
                    <w:t>Archive Date:</w:t>
                  </w:r>
                </w:p>
              </w:tc>
              <w:tc>
                <w:tcPr>
                  <w:tcW w:w="3651" w:type="dxa"/>
                  <w:vAlign w:val="center"/>
                  <w:hideMark/>
                </w:tcPr>
                <w:p w14:paraId="4363CBCD" w14:textId="77777777" w:rsidR="00A01508" w:rsidRPr="008840DD" w:rsidRDefault="00A01508" w:rsidP="000E4EB0">
                  <w:pPr>
                    <w:pStyle w:val="NoSpacing"/>
                    <w:rPr>
                      <w:rFonts w:ascii="Helvetica" w:hAnsi="Helvetica" w:cs="Helvetica"/>
                      <w:color w:val="222222"/>
                    </w:rPr>
                  </w:pPr>
                  <w:r w:rsidRPr="008840DD">
                    <w:rPr>
                      <w:rFonts w:ascii="Helvetica" w:hAnsi="Helvetica" w:cs="Helvetica"/>
                      <w:color w:val="222222"/>
                    </w:rPr>
                    <w:t> </w:t>
                  </w:r>
                </w:p>
              </w:tc>
            </w:tr>
            <w:tr w:rsidR="00A01508" w:rsidRPr="008840DD" w14:paraId="61E14BBF" w14:textId="77777777" w:rsidTr="000E4EB0">
              <w:trPr>
                <w:tblCellSpacing w:w="0" w:type="dxa"/>
              </w:trPr>
              <w:tc>
                <w:tcPr>
                  <w:tcW w:w="1594" w:type="dxa"/>
                  <w:noWrap/>
                  <w:hideMark/>
                </w:tcPr>
                <w:p w14:paraId="7C763FDF" w14:textId="77777777" w:rsidR="00A01508" w:rsidRPr="008840DD" w:rsidRDefault="00A01508" w:rsidP="000E4EB0">
                  <w:pPr>
                    <w:pStyle w:val="NoSpacing"/>
                    <w:rPr>
                      <w:rFonts w:ascii="Helvetica" w:hAnsi="Helvetica" w:cs="Helvetica"/>
                      <w:b/>
                      <w:bCs/>
                      <w:color w:val="222222"/>
                    </w:rPr>
                  </w:pPr>
                  <w:r w:rsidRPr="008840DD">
                    <w:rPr>
                      <w:rFonts w:ascii="Helvetica" w:hAnsi="Helvetica" w:cs="Helvetica"/>
                      <w:b/>
                      <w:bCs/>
                      <w:color w:val="222222"/>
                    </w:rPr>
                    <w:t xml:space="preserve">Estimated Total </w:t>
                  </w:r>
                  <w:r w:rsidRPr="008840DD">
                    <w:rPr>
                      <w:rFonts w:ascii="Helvetica" w:hAnsi="Helvetica" w:cs="Helvetica"/>
                      <w:b/>
                      <w:bCs/>
                      <w:color w:val="222222"/>
                    </w:rPr>
                    <w:lastRenderedPageBreak/>
                    <w:t>Program Funding:</w:t>
                  </w:r>
                </w:p>
              </w:tc>
              <w:tc>
                <w:tcPr>
                  <w:tcW w:w="3651" w:type="dxa"/>
                  <w:vAlign w:val="center"/>
                  <w:hideMark/>
                </w:tcPr>
                <w:p w14:paraId="5F7D382F" w14:textId="77777777" w:rsidR="00A01508" w:rsidRPr="008840DD" w:rsidRDefault="00A01508" w:rsidP="000E4EB0">
                  <w:pPr>
                    <w:pStyle w:val="NoSpacing"/>
                    <w:rPr>
                      <w:rFonts w:ascii="Helvetica" w:hAnsi="Helvetica" w:cs="Helvetica"/>
                      <w:color w:val="222222"/>
                    </w:rPr>
                  </w:pPr>
                  <w:r w:rsidRPr="008840DD">
                    <w:rPr>
                      <w:rFonts w:ascii="Helvetica" w:hAnsi="Helvetica" w:cs="Helvetica"/>
                      <w:color w:val="222222"/>
                    </w:rPr>
                    <w:lastRenderedPageBreak/>
                    <w:t>$1,400,000</w:t>
                  </w:r>
                </w:p>
              </w:tc>
            </w:tr>
            <w:tr w:rsidR="00A01508" w:rsidRPr="008840DD" w14:paraId="710E4451" w14:textId="77777777" w:rsidTr="000E4EB0">
              <w:trPr>
                <w:tblCellSpacing w:w="0" w:type="dxa"/>
              </w:trPr>
              <w:tc>
                <w:tcPr>
                  <w:tcW w:w="1594" w:type="dxa"/>
                  <w:noWrap/>
                  <w:hideMark/>
                </w:tcPr>
                <w:p w14:paraId="1B23D513" w14:textId="77777777" w:rsidR="00A01508" w:rsidRPr="008840DD" w:rsidRDefault="00A01508" w:rsidP="000E4EB0">
                  <w:pPr>
                    <w:pStyle w:val="NoSpacing"/>
                    <w:rPr>
                      <w:rFonts w:ascii="Helvetica" w:hAnsi="Helvetica" w:cs="Helvetica"/>
                      <w:b/>
                      <w:bCs/>
                      <w:color w:val="222222"/>
                    </w:rPr>
                  </w:pPr>
                  <w:r w:rsidRPr="008840DD">
                    <w:rPr>
                      <w:rFonts w:ascii="Helvetica" w:hAnsi="Helvetica" w:cs="Helvetica"/>
                      <w:b/>
                      <w:bCs/>
                      <w:color w:val="222222"/>
                    </w:rPr>
                    <w:t>Award Ceiling:</w:t>
                  </w:r>
                </w:p>
              </w:tc>
              <w:tc>
                <w:tcPr>
                  <w:tcW w:w="3651" w:type="dxa"/>
                  <w:vAlign w:val="center"/>
                  <w:hideMark/>
                </w:tcPr>
                <w:p w14:paraId="48B208F4" w14:textId="77777777" w:rsidR="00A01508" w:rsidRPr="008840DD" w:rsidRDefault="00A01508" w:rsidP="000E4EB0">
                  <w:pPr>
                    <w:pStyle w:val="NoSpacing"/>
                    <w:rPr>
                      <w:rFonts w:ascii="Helvetica" w:hAnsi="Helvetica" w:cs="Helvetica"/>
                      <w:color w:val="222222"/>
                    </w:rPr>
                  </w:pPr>
                  <w:r w:rsidRPr="008840DD">
                    <w:rPr>
                      <w:rFonts w:ascii="Helvetica" w:hAnsi="Helvetica" w:cs="Helvetica"/>
                      <w:color w:val="222222"/>
                    </w:rPr>
                    <w:t>$1,000,000</w:t>
                  </w:r>
                </w:p>
              </w:tc>
            </w:tr>
            <w:tr w:rsidR="00A01508" w:rsidRPr="008840DD" w14:paraId="0BF1998E" w14:textId="77777777" w:rsidTr="000E4EB0">
              <w:trPr>
                <w:tblCellSpacing w:w="0" w:type="dxa"/>
              </w:trPr>
              <w:tc>
                <w:tcPr>
                  <w:tcW w:w="1594" w:type="dxa"/>
                  <w:noWrap/>
                  <w:hideMark/>
                </w:tcPr>
                <w:p w14:paraId="4B5FC2CC" w14:textId="77777777" w:rsidR="00A01508" w:rsidRPr="008840DD" w:rsidRDefault="00A01508" w:rsidP="000E4EB0">
                  <w:pPr>
                    <w:pStyle w:val="NoSpacing"/>
                    <w:rPr>
                      <w:rFonts w:ascii="Helvetica" w:hAnsi="Helvetica" w:cs="Helvetica"/>
                      <w:b/>
                      <w:bCs/>
                      <w:color w:val="222222"/>
                    </w:rPr>
                  </w:pPr>
                  <w:r w:rsidRPr="008840DD">
                    <w:rPr>
                      <w:rFonts w:ascii="Helvetica" w:hAnsi="Helvetica" w:cs="Helvetica"/>
                      <w:b/>
                      <w:bCs/>
                      <w:color w:val="222222"/>
                    </w:rPr>
                    <w:t>Award Floor:</w:t>
                  </w:r>
                </w:p>
              </w:tc>
              <w:tc>
                <w:tcPr>
                  <w:tcW w:w="3651" w:type="dxa"/>
                  <w:vAlign w:val="center"/>
                  <w:hideMark/>
                </w:tcPr>
                <w:p w14:paraId="33C0F130" w14:textId="77777777" w:rsidR="00A01508" w:rsidRPr="008840DD" w:rsidRDefault="00A01508" w:rsidP="000E4EB0">
                  <w:pPr>
                    <w:pStyle w:val="NoSpacing"/>
                    <w:rPr>
                      <w:rFonts w:ascii="Helvetica" w:hAnsi="Helvetica" w:cs="Helvetica"/>
                      <w:color w:val="222222"/>
                    </w:rPr>
                  </w:pPr>
                  <w:r w:rsidRPr="008840DD">
                    <w:rPr>
                      <w:rFonts w:ascii="Helvetica" w:hAnsi="Helvetica" w:cs="Helvetica"/>
                      <w:color w:val="222222"/>
                    </w:rPr>
                    <w:t>$100,000</w:t>
                  </w:r>
                </w:p>
              </w:tc>
            </w:tr>
            <w:tr w:rsidR="00A01508" w:rsidRPr="008840DD" w14:paraId="5F73006F" w14:textId="77777777" w:rsidTr="000E4EB0">
              <w:trPr>
                <w:tblCellSpacing w:w="0" w:type="dxa"/>
              </w:trPr>
              <w:tc>
                <w:tcPr>
                  <w:tcW w:w="1594" w:type="dxa"/>
                  <w:noWrap/>
                </w:tcPr>
                <w:p w14:paraId="4E9C8B44" w14:textId="77777777" w:rsidR="00A01508" w:rsidRPr="008840DD" w:rsidRDefault="00A01508" w:rsidP="000E4EB0">
                  <w:pPr>
                    <w:pStyle w:val="NoSpacing"/>
                    <w:rPr>
                      <w:rFonts w:ascii="Helvetica" w:hAnsi="Helvetica" w:cs="Helvetica"/>
                      <w:b/>
                      <w:bCs/>
                      <w:color w:val="222222"/>
                    </w:rPr>
                  </w:pPr>
                </w:p>
              </w:tc>
              <w:tc>
                <w:tcPr>
                  <w:tcW w:w="3651" w:type="dxa"/>
                  <w:vAlign w:val="center"/>
                </w:tcPr>
                <w:p w14:paraId="66978FC2" w14:textId="77777777" w:rsidR="00A01508" w:rsidRPr="008840DD" w:rsidRDefault="00A01508" w:rsidP="000E4EB0">
                  <w:pPr>
                    <w:pStyle w:val="NoSpacing"/>
                    <w:rPr>
                      <w:rFonts w:ascii="Helvetica" w:hAnsi="Helvetica" w:cs="Helvetica"/>
                      <w:color w:val="222222"/>
                    </w:rPr>
                  </w:pPr>
                </w:p>
              </w:tc>
            </w:tr>
          </w:tbl>
          <w:p w14:paraId="59E47EEF" w14:textId="77777777" w:rsidR="00A01508" w:rsidRPr="008840DD" w:rsidRDefault="00A01508" w:rsidP="000E4EB0">
            <w:pPr>
              <w:pStyle w:val="NoSpacing"/>
              <w:rPr>
                <w:rFonts w:ascii="Helvetica" w:hAnsi="Helvetica" w:cs="Helvetica"/>
                <w:color w:val="222222"/>
              </w:rPr>
            </w:pPr>
          </w:p>
        </w:tc>
      </w:tr>
    </w:tbl>
    <w:p w14:paraId="7F6859CD" w14:textId="77777777" w:rsidR="00A01508" w:rsidRPr="008840DD" w:rsidRDefault="00A01508" w:rsidP="00A01508">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90"/>
        <w:gridCol w:w="6900"/>
      </w:tblGrid>
      <w:tr w:rsidR="00A01508" w:rsidRPr="008840DD" w14:paraId="66684B4B" w14:textId="77777777" w:rsidTr="000E4EB0">
        <w:trPr>
          <w:tblCellSpacing w:w="0" w:type="dxa"/>
        </w:trPr>
        <w:tc>
          <w:tcPr>
            <w:tcW w:w="0" w:type="auto"/>
            <w:noWrap/>
            <w:hideMark/>
          </w:tcPr>
          <w:p w14:paraId="614A0FEC" w14:textId="77777777" w:rsidR="00A01508" w:rsidRPr="008840DD" w:rsidRDefault="00A01508" w:rsidP="000E4EB0">
            <w:pPr>
              <w:pStyle w:val="NoSpacing"/>
              <w:rPr>
                <w:rFonts w:ascii="Helvetica" w:hAnsi="Helvetica" w:cs="Helvetica"/>
                <w:b/>
                <w:bCs/>
                <w:color w:val="222222"/>
              </w:rPr>
            </w:pPr>
            <w:r w:rsidRPr="008840DD">
              <w:rPr>
                <w:rFonts w:ascii="Helvetica" w:hAnsi="Helvetica" w:cs="Helvetica"/>
                <w:b/>
                <w:bCs/>
                <w:color w:val="222222"/>
              </w:rPr>
              <w:t>Eligible Applicants:</w:t>
            </w:r>
          </w:p>
        </w:tc>
        <w:tc>
          <w:tcPr>
            <w:tcW w:w="5000" w:type="pct"/>
            <w:vAlign w:val="center"/>
            <w:hideMark/>
          </w:tcPr>
          <w:p w14:paraId="7151B3B6" w14:textId="77777777" w:rsidR="00A01508" w:rsidRPr="008840DD" w:rsidRDefault="00A01508" w:rsidP="000E4EB0">
            <w:pPr>
              <w:pStyle w:val="NoSpacing"/>
              <w:rPr>
                <w:rFonts w:ascii="Helvetica" w:hAnsi="Helvetica" w:cs="Helvetica"/>
                <w:color w:val="222222"/>
              </w:rPr>
            </w:pPr>
            <w:r w:rsidRPr="008840DD">
              <w:rPr>
                <w:rFonts w:ascii="Helvetica" w:hAnsi="Helvetica" w:cs="Helvetica"/>
                <w:color w:val="222222"/>
              </w:rPr>
              <w:t>Others (see text field entitled "Additional Information on Eligibility" for clarification)</w:t>
            </w:r>
          </w:p>
        </w:tc>
      </w:tr>
      <w:tr w:rsidR="00A01508" w:rsidRPr="008840DD" w14:paraId="0C2858BB" w14:textId="77777777" w:rsidTr="000E4EB0">
        <w:trPr>
          <w:tblCellSpacing w:w="0" w:type="dxa"/>
        </w:trPr>
        <w:tc>
          <w:tcPr>
            <w:tcW w:w="0" w:type="auto"/>
            <w:noWrap/>
            <w:hideMark/>
          </w:tcPr>
          <w:p w14:paraId="4A1D77F4" w14:textId="77777777" w:rsidR="00A01508" w:rsidRPr="008840DD" w:rsidRDefault="00A01508" w:rsidP="000E4EB0">
            <w:pPr>
              <w:pStyle w:val="NoSpacing"/>
              <w:rPr>
                <w:rFonts w:ascii="Helvetica" w:hAnsi="Helvetica" w:cs="Helvetica"/>
                <w:b/>
                <w:bCs/>
                <w:color w:val="222222"/>
              </w:rPr>
            </w:pPr>
            <w:r w:rsidRPr="008840DD">
              <w:rPr>
                <w:rFonts w:ascii="Helvetica" w:hAnsi="Helvetica" w:cs="Helvetica"/>
                <w:b/>
                <w:bCs/>
                <w:color w:val="222222"/>
              </w:rPr>
              <w:t>Additional Information on Eligibility:</w:t>
            </w:r>
          </w:p>
        </w:tc>
        <w:tc>
          <w:tcPr>
            <w:tcW w:w="5000" w:type="pct"/>
            <w:vAlign w:val="center"/>
            <w:hideMark/>
          </w:tcPr>
          <w:p w14:paraId="678FA135" w14:textId="77777777" w:rsidR="00A01508" w:rsidRPr="008840DD" w:rsidRDefault="00A01508" w:rsidP="000E4EB0">
            <w:pPr>
              <w:pStyle w:val="NoSpacing"/>
              <w:rPr>
                <w:rFonts w:ascii="Helvetica" w:hAnsi="Helvetica" w:cs="Helvetica"/>
                <w:color w:val="222222"/>
              </w:rPr>
            </w:pPr>
            <w:r w:rsidRPr="008840DD">
              <w:rPr>
                <w:rFonts w:ascii="Helvetica" w:hAnsi="Helvetica" w:cs="Helvetica"/>
                <w:color w:val="222222"/>
              </w:rPr>
              <w:t>Applicants can be individuals, multi-national secretariats, foreign, national, and local government agencies, non-profit non-governmental organizations, for-profit organizations, and public and private institutions of higher education.</w:t>
            </w:r>
          </w:p>
        </w:tc>
      </w:tr>
    </w:tbl>
    <w:p w14:paraId="02E0B5AF" w14:textId="77777777" w:rsidR="00A01508" w:rsidRPr="008840DD" w:rsidRDefault="00A01508" w:rsidP="00A01508">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3"/>
        <w:gridCol w:w="7487"/>
      </w:tblGrid>
      <w:tr w:rsidR="00A01508" w:rsidRPr="008840DD" w14:paraId="50B3AD34" w14:textId="77777777" w:rsidTr="000E4EB0">
        <w:trPr>
          <w:tblCellSpacing w:w="0" w:type="dxa"/>
        </w:trPr>
        <w:tc>
          <w:tcPr>
            <w:tcW w:w="0" w:type="auto"/>
            <w:noWrap/>
            <w:hideMark/>
          </w:tcPr>
          <w:p w14:paraId="01A6B373" w14:textId="77777777" w:rsidR="00A01508" w:rsidRPr="008840DD" w:rsidRDefault="00A01508" w:rsidP="000E4EB0">
            <w:pPr>
              <w:pStyle w:val="NoSpacing"/>
              <w:rPr>
                <w:rFonts w:ascii="Helvetica" w:hAnsi="Helvetica" w:cs="Helvetica"/>
                <w:b/>
                <w:bCs/>
                <w:color w:val="222222"/>
              </w:rPr>
            </w:pPr>
            <w:r w:rsidRPr="008840DD">
              <w:rPr>
                <w:rFonts w:ascii="Helvetica" w:hAnsi="Helvetica" w:cs="Helvetica"/>
                <w:b/>
                <w:bCs/>
                <w:color w:val="222222"/>
              </w:rPr>
              <w:t>Agency Name:</w:t>
            </w:r>
          </w:p>
        </w:tc>
        <w:tc>
          <w:tcPr>
            <w:tcW w:w="5000" w:type="pct"/>
            <w:vAlign w:val="center"/>
            <w:hideMark/>
          </w:tcPr>
          <w:p w14:paraId="733EF115" w14:textId="77777777" w:rsidR="00A01508" w:rsidRPr="008840DD" w:rsidRDefault="00A01508" w:rsidP="000E4EB0">
            <w:pPr>
              <w:pStyle w:val="NoSpacing"/>
              <w:rPr>
                <w:rFonts w:ascii="Helvetica" w:hAnsi="Helvetica" w:cs="Helvetica"/>
                <w:color w:val="222222"/>
              </w:rPr>
            </w:pPr>
            <w:r w:rsidRPr="008840DD">
              <w:rPr>
                <w:rFonts w:ascii="Helvetica" w:hAnsi="Helvetica" w:cs="Helvetica"/>
                <w:color w:val="222222"/>
              </w:rPr>
              <w:t>Fish and Wildlife Service</w:t>
            </w:r>
          </w:p>
        </w:tc>
      </w:tr>
      <w:tr w:rsidR="00A01508" w:rsidRPr="008840DD" w14:paraId="40E8CA4E" w14:textId="77777777" w:rsidTr="000E4EB0">
        <w:trPr>
          <w:tblCellSpacing w:w="0" w:type="dxa"/>
        </w:trPr>
        <w:tc>
          <w:tcPr>
            <w:tcW w:w="0" w:type="auto"/>
            <w:noWrap/>
            <w:hideMark/>
          </w:tcPr>
          <w:p w14:paraId="1808975C" w14:textId="77777777" w:rsidR="00A01508" w:rsidRPr="008840DD" w:rsidRDefault="00A01508" w:rsidP="000E4EB0">
            <w:pPr>
              <w:pStyle w:val="NoSpacing"/>
              <w:rPr>
                <w:rFonts w:ascii="Helvetica" w:hAnsi="Helvetica" w:cs="Helvetica"/>
                <w:b/>
                <w:bCs/>
                <w:color w:val="222222"/>
              </w:rPr>
            </w:pPr>
            <w:r w:rsidRPr="008840DD">
              <w:rPr>
                <w:rFonts w:ascii="Helvetica" w:hAnsi="Helvetica" w:cs="Helvetica"/>
                <w:b/>
                <w:bCs/>
                <w:color w:val="222222"/>
              </w:rPr>
              <w:t>Description:</w:t>
            </w:r>
          </w:p>
        </w:tc>
        <w:tc>
          <w:tcPr>
            <w:tcW w:w="5000" w:type="pct"/>
            <w:vAlign w:val="center"/>
            <w:hideMark/>
          </w:tcPr>
          <w:p w14:paraId="1CA35461" w14:textId="5FCE6CCE" w:rsidR="00A01508" w:rsidRPr="008840DD" w:rsidRDefault="00A01508" w:rsidP="000E4EB0">
            <w:pPr>
              <w:pStyle w:val="NoSpacing"/>
              <w:rPr>
                <w:rFonts w:ascii="Helvetica" w:hAnsi="Helvetica" w:cs="Helvetica"/>
                <w:color w:val="222222"/>
              </w:rPr>
            </w:pPr>
            <w:r w:rsidRPr="008840DD">
              <w:rPr>
                <w:rFonts w:ascii="Helvetica" w:hAnsi="Helvetica" w:cs="Helvetica"/>
                <w:color w:val="222222"/>
              </w:rPr>
              <w:t xml:space="preserve">The U.S. Fish and Wildlife Service’s mission is to work with others to conserve, protect and enhance fish, wildlife, plants, and their habitats for the continuing benefit of the American people. The International Affairs Program delivers on this mission through its technical expertise, international conservation experience, and financial assistance by supporting strategic projects that deliver measurable conservation results for priority species and their habitats around the world. The Combating Wildlife Trafficking Program supports innovative projects to reduce wildlife trafficking. In 2022, the program launched the Species Conservation Catalyst Fund (SCCF) to reduce wildlife trafficking for selected species within the complex social-ecological systems across a species’ trade chain. This Notice of Funding Opportunity launches the SCCF’s third species group, songbirds (suborder Passeri </w:t>
            </w:r>
            <w:r w:rsidR="00B126FC">
              <w:rPr>
                <w:rFonts w:ascii="Helvetica" w:hAnsi="Helvetica" w:cs="Helvetica"/>
                <w:color w:val="222222"/>
              </w:rPr>
              <w:t xml:space="preserve"> </w:t>
            </w:r>
            <w:r w:rsidRPr="008840DD">
              <w:rPr>
                <w:rFonts w:ascii="Helvetica" w:hAnsi="Helvetica" w:cs="Helvetica"/>
                <w:color w:val="222222"/>
              </w:rPr>
              <w:t>or Oscines, order Passeriformes) native to the Guiana Shield and Caribbean. A distinct market within the widespread caged bird trade of Latin America and the Caribbean is the trade of songbirds for singing competitions. Popular in the Guiana Shield of South America and the Caribbean, this sport consists of “racing” male songbirds to assess which bird can sing a specific song the most in a given time. Evidence suggests that potentially 15 wild bird species native to the Guiana Shield and Caribbean – primarily seed-finches, seedeaters, buntings and grosbeaks – may be experiencing local or range-wide declines due to wild harvest for singing competitions. Current practices of international trade of these songbird species for singing competitions is suspected to be a primary driver of declines, in part because songbirds are typically trafficked with high mortality. This funding opportunity solicits projects to reduce the illegal, unsustainable international trade of native songbirds from the Guiana Shield and Caribbean for singing competitions. Proposals are invited for two broad Objectives: (1) addressing the illegal, unsustainable trade of songbirds or (2) convening and coordinating SCCF Songbird award recipients for projects aimed at meeting Objective 1. Support will be provided for 2–5-year grants and cooperative agreements ranging from $50,000 to $200,000 per year. Please review the full “NOFO Description” file in Related Documents for complete details.</w:t>
            </w:r>
          </w:p>
        </w:tc>
      </w:tr>
      <w:tr w:rsidR="00A01508" w:rsidRPr="008840DD" w14:paraId="02451122" w14:textId="77777777" w:rsidTr="000E4EB0">
        <w:trPr>
          <w:tblCellSpacing w:w="0" w:type="dxa"/>
        </w:trPr>
        <w:tc>
          <w:tcPr>
            <w:tcW w:w="0" w:type="auto"/>
            <w:noWrap/>
            <w:hideMark/>
          </w:tcPr>
          <w:p w14:paraId="3DA5ED99" w14:textId="77777777" w:rsidR="00A01508" w:rsidRPr="008840DD" w:rsidRDefault="00A01508" w:rsidP="000E4EB0">
            <w:pPr>
              <w:pStyle w:val="NoSpacing"/>
              <w:rPr>
                <w:rFonts w:ascii="Helvetica" w:hAnsi="Helvetica" w:cs="Helvetica"/>
                <w:b/>
                <w:bCs/>
                <w:color w:val="222222"/>
              </w:rPr>
            </w:pPr>
            <w:r w:rsidRPr="008840DD">
              <w:rPr>
                <w:rFonts w:ascii="Helvetica" w:hAnsi="Helvetica" w:cs="Helvetica"/>
                <w:b/>
                <w:bCs/>
                <w:color w:val="222222"/>
              </w:rPr>
              <w:t>Link to Additional Information:</w:t>
            </w:r>
          </w:p>
        </w:tc>
        <w:tc>
          <w:tcPr>
            <w:tcW w:w="5000" w:type="pct"/>
            <w:vAlign w:val="center"/>
            <w:hideMark/>
          </w:tcPr>
          <w:p w14:paraId="2198E991" w14:textId="77777777" w:rsidR="00A01508" w:rsidRPr="008840DD" w:rsidRDefault="000E4EB0" w:rsidP="000E4EB0">
            <w:pPr>
              <w:pStyle w:val="NoSpacing"/>
              <w:rPr>
                <w:rFonts w:ascii="Helvetica" w:hAnsi="Helvetica" w:cs="Helvetica"/>
                <w:color w:val="222222"/>
              </w:rPr>
            </w:pPr>
            <w:hyperlink r:id="rId555" w:anchor="relatedDocumentsTab" w:tooltip="See Related Documents" w:history="1">
              <w:r w:rsidR="00A01508" w:rsidRPr="008840DD">
                <w:rPr>
                  <w:rStyle w:val="Hyperlink"/>
                  <w:rFonts w:ascii="Helvetica" w:hAnsi="Helvetica" w:cs="Helvetica"/>
                </w:rPr>
                <w:t>See Related Documents</w:t>
              </w:r>
            </w:hyperlink>
          </w:p>
        </w:tc>
      </w:tr>
      <w:tr w:rsidR="00A01508" w:rsidRPr="008840DD" w14:paraId="1C95B4E5" w14:textId="77777777" w:rsidTr="000E4EB0">
        <w:trPr>
          <w:tblCellSpacing w:w="0" w:type="dxa"/>
        </w:trPr>
        <w:tc>
          <w:tcPr>
            <w:tcW w:w="0" w:type="auto"/>
            <w:noWrap/>
            <w:hideMark/>
          </w:tcPr>
          <w:p w14:paraId="2EAEF455" w14:textId="77777777" w:rsidR="00A01508" w:rsidRPr="008840DD" w:rsidRDefault="00A01508" w:rsidP="000E4EB0">
            <w:pPr>
              <w:pStyle w:val="NoSpacing"/>
              <w:rPr>
                <w:rFonts w:ascii="Helvetica" w:hAnsi="Helvetica" w:cs="Helvetica"/>
                <w:b/>
                <w:bCs/>
                <w:color w:val="222222"/>
              </w:rPr>
            </w:pPr>
            <w:r w:rsidRPr="008840DD">
              <w:rPr>
                <w:rFonts w:ascii="Helvetica" w:hAnsi="Helvetica" w:cs="Helvetica"/>
                <w:b/>
                <w:bCs/>
                <w:color w:val="222222"/>
              </w:rPr>
              <w:t>Grantor Contact Information:</w:t>
            </w:r>
          </w:p>
        </w:tc>
        <w:tc>
          <w:tcPr>
            <w:tcW w:w="5000" w:type="pct"/>
            <w:vAlign w:val="center"/>
            <w:hideMark/>
          </w:tcPr>
          <w:p w14:paraId="08E03674" w14:textId="77777777" w:rsidR="00A01508" w:rsidRPr="008840DD" w:rsidRDefault="00A01508" w:rsidP="000E4EB0">
            <w:pPr>
              <w:pStyle w:val="NoSpacing"/>
              <w:rPr>
                <w:rFonts w:ascii="Helvetica" w:hAnsi="Helvetica" w:cs="Helvetica"/>
                <w:color w:val="222222"/>
              </w:rPr>
            </w:pPr>
            <w:r w:rsidRPr="008840DD">
              <w:rPr>
                <w:rFonts w:ascii="Helvetica" w:hAnsi="Helvetica" w:cs="Helvetica"/>
                <w:color w:val="222222"/>
              </w:rPr>
              <w:t>If you have difficulty accessing the full announcement electronically, please contact:</w:t>
            </w:r>
            <w:r w:rsidRPr="008840DD">
              <w:rPr>
                <w:rFonts w:ascii="Helvetica" w:hAnsi="Helvetica" w:cs="Helvetica"/>
                <w:color w:val="222222"/>
              </w:rPr>
              <w:br/>
            </w:r>
            <w:r w:rsidRPr="008840DD">
              <w:rPr>
                <w:rFonts w:ascii="Helvetica" w:hAnsi="Helvetica" w:cs="Helvetica"/>
                <w:color w:val="222222"/>
              </w:rPr>
              <w:lastRenderedPageBreak/>
              <w:br/>
              <w:t>Jen Miller, Program Officer cwt@fws.gov</w:t>
            </w:r>
            <w:r w:rsidRPr="008840DD">
              <w:rPr>
                <w:rFonts w:ascii="Helvetica" w:hAnsi="Helvetica" w:cs="Helvetica"/>
                <w:color w:val="222222"/>
              </w:rPr>
              <w:br/>
            </w:r>
            <w:r w:rsidRPr="008840DD">
              <w:rPr>
                <w:rFonts w:ascii="Helvetica" w:hAnsi="Helvetica" w:cs="Helvetica"/>
                <w:color w:val="222222"/>
              </w:rPr>
              <w:br/>
            </w:r>
            <w:hyperlink r:id="rId556" w:history="1">
              <w:r w:rsidRPr="008840DD">
                <w:rPr>
                  <w:rStyle w:val="Hyperlink"/>
                  <w:rFonts w:ascii="Helvetica" w:hAnsi="Helvetica" w:cs="Helvetica"/>
                </w:rPr>
                <w:t>cwt@fws.gov</w:t>
              </w:r>
            </w:hyperlink>
          </w:p>
        </w:tc>
      </w:tr>
    </w:tbl>
    <w:p w14:paraId="364963DF" w14:textId="77777777" w:rsidR="00A01508" w:rsidRDefault="00A01508" w:rsidP="00A01508">
      <w:pPr>
        <w:pStyle w:val="NoSpacing"/>
        <w:pBdr>
          <w:bottom w:val="single" w:sz="6" w:space="1" w:color="auto"/>
        </w:pBdr>
        <w:rPr>
          <w:rStyle w:val="Hyperlink"/>
          <w:rFonts w:ascii="Helvetica" w:hAnsi="Helvetica" w:cs="Helvetica"/>
          <w:color w:val="1155CC"/>
          <w:sz w:val="24"/>
          <w:szCs w:val="24"/>
          <w:shd w:val="clear" w:color="auto" w:fill="FFFFFF"/>
        </w:rPr>
      </w:pPr>
      <w:r w:rsidRPr="00291E11">
        <w:rPr>
          <w:rFonts w:ascii="Helvetica" w:hAnsi="Helvetica" w:cs="Helvetica"/>
          <w:color w:val="222222"/>
          <w:sz w:val="24"/>
          <w:szCs w:val="24"/>
        </w:rPr>
        <w:lastRenderedPageBreak/>
        <w:br/>
      </w:r>
      <w:hyperlink r:id="rId557" w:tgtFrame="_blank" w:history="1">
        <w:r w:rsidRPr="00291E11">
          <w:rPr>
            <w:rStyle w:val="Hyperlink"/>
            <w:rFonts w:ascii="Helvetica" w:hAnsi="Helvetica" w:cs="Helvetica"/>
            <w:color w:val="1155CC"/>
            <w:sz w:val="24"/>
            <w:szCs w:val="24"/>
            <w:shd w:val="clear" w:color="auto" w:fill="FFFFFF"/>
          </w:rPr>
          <w:t>https://www.grants.gov/web/grants/view-opportunity.html?oppId=349725</w:t>
        </w:r>
      </w:hyperlink>
    </w:p>
    <w:p w14:paraId="27495EFB" w14:textId="51A0ADA5" w:rsidR="00A01508" w:rsidRDefault="00A01508" w:rsidP="008B29C7">
      <w:pPr>
        <w:pBdr>
          <w:bottom w:val="single" w:sz="6" w:space="1" w:color="auto"/>
        </w:pBdr>
        <w:rPr>
          <w:rStyle w:val="Hyperlink"/>
          <w:rFonts w:ascii="Helvetica" w:hAnsi="Helvetica" w:cs="Helvetica"/>
          <w:color w:val="1155CC"/>
          <w:shd w:val="clear" w:color="auto" w:fill="FFFFFF"/>
        </w:rPr>
      </w:pPr>
      <w:bookmarkStart w:id="601" w:name="DOISurfaceMiningMDTI"/>
      <w:bookmarkEnd w:id="601"/>
    </w:p>
    <w:p w14:paraId="2D0A772D" w14:textId="77777777" w:rsidR="00A01508" w:rsidRDefault="00A01508" w:rsidP="008B29C7">
      <w:pPr>
        <w:rPr>
          <w:rFonts w:ascii="Helvetica" w:hAnsi="Helvetica"/>
          <w:b/>
        </w:rPr>
      </w:pPr>
    </w:p>
    <w:p w14:paraId="30EBC76A" w14:textId="77777777" w:rsidR="00A01508" w:rsidRPr="00BC4E7F" w:rsidRDefault="00A01508" w:rsidP="00A01508">
      <w:pPr>
        <w:pStyle w:val="NoSpacing"/>
        <w:rPr>
          <w:rFonts w:ascii="Helvetica" w:hAnsi="Helvetica" w:cs="Helvetica"/>
          <w:color w:val="1155CC"/>
          <w:sz w:val="24"/>
          <w:szCs w:val="24"/>
          <w:u w:val="single"/>
          <w:shd w:val="clear" w:color="auto" w:fill="FFFFFF"/>
        </w:rPr>
      </w:pPr>
      <w:bookmarkStart w:id="602" w:name="DOIBR23WaterSmart"/>
      <w:bookmarkEnd w:id="602"/>
      <w:r w:rsidRPr="00BC4E7F">
        <w:rPr>
          <w:rFonts w:ascii="Helvetica" w:hAnsi="Helvetica" w:cs="Helvetica"/>
          <w:color w:val="000000" w:themeColor="text1"/>
          <w:sz w:val="24"/>
          <w:szCs w:val="24"/>
          <w:shd w:val="clear" w:color="auto" w:fill="FFFFFF"/>
        </w:rPr>
        <w:t>Bureau of Reclamation</w:t>
      </w:r>
      <w:r w:rsidRPr="00BC4E7F">
        <w:rPr>
          <w:rFonts w:ascii="Helvetica" w:hAnsi="Helvetica" w:cs="Helvetica"/>
          <w:color w:val="000000" w:themeColor="text1"/>
          <w:sz w:val="24"/>
          <w:szCs w:val="24"/>
          <w:shd w:val="clear" w:color="auto" w:fill="FFFFFF"/>
        </w:rPr>
        <w:br/>
        <w:t>WaterSMART Cooperative Watershed Management Program Phase I for Fiscal Year 2023</w:t>
      </w:r>
      <w:r w:rsidRPr="00BC4E7F">
        <w:rPr>
          <w:rFonts w:ascii="Helvetica" w:hAnsi="Helvetica" w:cs="Helvetica"/>
          <w:color w:val="000000" w:themeColor="text1"/>
          <w:sz w:val="24"/>
          <w:szCs w:val="24"/>
          <w:shd w:val="clear" w:color="auto" w:fill="FFFFFF"/>
        </w:rPr>
        <w:br/>
        <w:t>Synopsis 4</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01508" w:rsidRPr="00BC4E7F" w14:paraId="136A87EA" w14:textId="77777777" w:rsidTr="000E4EB0">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17"/>
              <w:gridCol w:w="2728"/>
            </w:tblGrid>
            <w:tr w:rsidR="00A01508" w:rsidRPr="00BC4E7F" w14:paraId="33E71E1D" w14:textId="77777777" w:rsidTr="000E4EB0">
              <w:trPr>
                <w:tblCellSpacing w:w="0" w:type="dxa"/>
              </w:trPr>
              <w:tc>
                <w:tcPr>
                  <w:tcW w:w="2517" w:type="dxa"/>
                  <w:noWrap/>
                  <w:hideMark/>
                </w:tcPr>
                <w:p w14:paraId="604DEC5F" w14:textId="77777777" w:rsidR="00A01508" w:rsidRPr="00BC4E7F" w:rsidRDefault="00A01508" w:rsidP="000E4EB0">
                  <w:pPr>
                    <w:jc w:val="right"/>
                    <w:rPr>
                      <w:rFonts w:ascii="Helvetica" w:hAnsi="Helvetica" w:cs="Arial"/>
                      <w:b/>
                      <w:bCs/>
                      <w:color w:val="333333"/>
                    </w:rPr>
                  </w:pPr>
                  <w:r w:rsidRPr="00BC4E7F">
                    <w:rPr>
                      <w:rFonts w:ascii="Helvetica" w:hAnsi="Helvetica" w:cs="Arial"/>
                      <w:b/>
                      <w:bCs/>
                      <w:color w:val="333333"/>
                    </w:rPr>
                    <w:t>Document Type:</w:t>
                  </w:r>
                </w:p>
              </w:tc>
              <w:tc>
                <w:tcPr>
                  <w:tcW w:w="2728" w:type="dxa"/>
                  <w:vAlign w:val="center"/>
                  <w:hideMark/>
                </w:tcPr>
                <w:p w14:paraId="2871E190" w14:textId="77777777" w:rsidR="00A01508" w:rsidRPr="00BC4E7F" w:rsidRDefault="00A01508" w:rsidP="000E4EB0">
                  <w:pPr>
                    <w:rPr>
                      <w:rFonts w:ascii="Helvetica" w:hAnsi="Helvetica" w:cs="Arial"/>
                      <w:color w:val="363636"/>
                    </w:rPr>
                  </w:pPr>
                  <w:r w:rsidRPr="00BC4E7F">
                    <w:rPr>
                      <w:rStyle w:val="search-custom"/>
                      <w:rFonts w:ascii="Helvetica" w:hAnsi="Helvetica" w:cs="Arial"/>
                      <w:color w:val="363636"/>
                    </w:rPr>
                    <w:t>Grants Notice</w:t>
                  </w:r>
                </w:p>
              </w:tc>
            </w:tr>
            <w:tr w:rsidR="00A01508" w:rsidRPr="00BC4E7F" w14:paraId="1AAE0815" w14:textId="77777777" w:rsidTr="000E4EB0">
              <w:trPr>
                <w:tblCellSpacing w:w="0" w:type="dxa"/>
              </w:trPr>
              <w:tc>
                <w:tcPr>
                  <w:tcW w:w="2517" w:type="dxa"/>
                  <w:noWrap/>
                  <w:hideMark/>
                </w:tcPr>
                <w:p w14:paraId="447B1F58" w14:textId="77777777" w:rsidR="00A01508" w:rsidRPr="00BC4E7F" w:rsidRDefault="00A01508" w:rsidP="000E4EB0">
                  <w:pPr>
                    <w:jc w:val="right"/>
                    <w:rPr>
                      <w:rFonts w:ascii="Helvetica" w:hAnsi="Helvetica" w:cs="Arial"/>
                      <w:b/>
                      <w:bCs/>
                      <w:color w:val="333333"/>
                    </w:rPr>
                  </w:pPr>
                  <w:r w:rsidRPr="00BC4E7F">
                    <w:rPr>
                      <w:rFonts w:ascii="Helvetica" w:hAnsi="Helvetica" w:cs="Arial"/>
                      <w:b/>
                      <w:bCs/>
                      <w:color w:val="333333"/>
                    </w:rPr>
                    <w:t>Funding Opportunity Number:</w:t>
                  </w:r>
                </w:p>
              </w:tc>
              <w:tc>
                <w:tcPr>
                  <w:tcW w:w="2728" w:type="dxa"/>
                  <w:vAlign w:val="center"/>
                  <w:hideMark/>
                </w:tcPr>
                <w:p w14:paraId="426E4085" w14:textId="77777777" w:rsidR="00A01508" w:rsidRPr="00BC4E7F" w:rsidRDefault="00A01508" w:rsidP="000E4EB0">
                  <w:pPr>
                    <w:rPr>
                      <w:rFonts w:ascii="Helvetica" w:hAnsi="Helvetica" w:cs="Arial"/>
                      <w:color w:val="363636"/>
                    </w:rPr>
                  </w:pPr>
                  <w:r w:rsidRPr="00BC4E7F">
                    <w:rPr>
                      <w:rStyle w:val="search-custom"/>
                      <w:rFonts w:ascii="Helvetica" w:hAnsi="Helvetica" w:cs="Arial"/>
                      <w:color w:val="363636"/>
                    </w:rPr>
                    <w:t>R23AS00362</w:t>
                  </w:r>
                </w:p>
              </w:tc>
            </w:tr>
            <w:tr w:rsidR="00A01508" w:rsidRPr="00BC4E7F" w14:paraId="679E542D" w14:textId="77777777" w:rsidTr="000E4EB0">
              <w:trPr>
                <w:tblCellSpacing w:w="0" w:type="dxa"/>
              </w:trPr>
              <w:tc>
                <w:tcPr>
                  <w:tcW w:w="2517" w:type="dxa"/>
                  <w:noWrap/>
                  <w:hideMark/>
                </w:tcPr>
                <w:p w14:paraId="2178D856" w14:textId="77777777" w:rsidR="00A01508" w:rsidRPr="00BC4E7F" w:rsidRDefault="00A01508" w:rsidP="000E4EB0">
                  <w:pPr>
                    <w:jc w:val="right"/>
                    <w:rPr>
                      <w:rFonts w:ascii="Helvetica" w:hAnsi="Helvetica" w:cs="Arial"/>
                      <w:b/>
                      <w:bCs/>
                      <w:color w:val="333333"/>
                    </w:rPr>
                  </w:pPr>
                  <w:r w:rsidRPr="00BC4E7F">
                    <w:rPr>
                      <w:rFonts w:ascii="Helvetica" w:hAnsi="Helvetica" w:cs="Arial"/>
                      <w:b/>
                      <w:bCs/>
                      <w:color w:val="333333"/>
                    </w:rPr>
                    <w:t>Funding Opportunity Title:</w:t>
                  </w:r>
                </w:p>
              </w:tc>
              <w:tc>
                <w:tcPr>
                  <w:tcW w:w="2728" w:type="dxa"/>
                  <w:vAlign w:val="center"/>
                  <w:hideMark/>
                </w:tcPr>
                <w:p w14:paraId="34101264" w14:textId="77777777" w:rsidR="00A01508" w:rsidRPr="00BC4E7F" w:rsidRDefault="00A01508" w:rsidP="000E4EB0">
                  <w:pPr>
                    <w:rPr>
                      <w:rFonts w:ascii="Helvetica" w:hAnsi="Helvetica" w:cs="Arial"/>
                      <w:color w:val="363636"/>
                    </w:rPr>
                  </w:pPr>
                  <w:r w:rsidRPr="00BC4E7F">
                    <w:rPr>
                      <w:rStyle w:val="search-custom"/>
                      <w:rFonts w:ascii="Helvetica" w:hAnsi="Helvetica" w:cs="Arial"/>
                      <w:color w:val="363636"/>
                    </w:rPr>
                    <w:t>WaterSMART Cooperative Watershed Management Program Phase I for Fiscal Year 2023</w:t>
                  </w:r>
                </w:p>
              </w:tc>
            </w:tr>
            <w:tr w:rsidR="00A01508" w:rsidRPr="00BC4E7F" w14:paraId="4F2593FF" w14:textId="77777777" w:rsidTr="000E4EB0">
              <w:trPr>
                <w:tblCellSpacing w:w="0" w:type="dxa"/>
              </w:trPr>
              <w:tc>
                <w:tcPr>
                  <w:tcW w:w="2517" w:type="dxa"/>
                  <w:noWrap/>
                  <w:hideMark/>
                </w:tcPr>
                <w:p w14:paraId="401037FC" w14:textId="77777777" w:rsidR="00A01508" w:rsidRPr="00BC4E7F" w:rsidRDefault="00A01508" w:rsidP="000E4EB0">
                  <w:pPr>
                    <w:jc w:val="right"/>
                    <w:rPr>
                      <w:rFonts w:ascii="Helvetica" w:hAnsi="Helvetica" w:cs="Arial"/>
                      <w:b/>
                      <w:bCs/>
                      <w:color w:val="333333"/>
                    </w:rPr>
                  </w:pPr>
                  <w:r w:rsidRPr="00BC4E7F">
                    <w:rPr>
                      <w:rFonts w:ascii="Helvetica" w:hAnsi="Helvetica" w:cs="Arial"/>
                      <w:b/>
                      <w:bCs/>
                      <w:color w:val="333333"/>
                    </w:rPr>
                    <w:t>Opportunity Category:</w:t>
                  </w:r>
                </w:p>
              </w:tc>
              <w:tc>
                <w:tcPr>
                  <w:tcW w:w="2728" w:type="dxa"/>
                  <w:vAlign w:val="center"/>
                  <w:hideMark/>
                </w:tcPr>
                <w:p w14:paraId="49409F21" w14:textId="77777777" w:rsidR="00A01508" w:rsidRPr="00BC4E7F" w:rsidRDefault="00A01508" w:rsidP="000E4EB0">
                  <w:pPr>
                    <w:rPr>
                      <w:rFonts w:ascii="Helvetica" w:hAnsi="Helvetica" w:cs="Arial"/>
                      <w:color w:val="363636"/>
                    </w:rPr>
                  </w:pPr>
                  <w:r w:rsidRPr="00BC4E7F">
                    <w:rPr>
                      <w:rStyle w:val="search-custom"/>
                      <w:rFonts w:ascii="Helvetica" w:hAnsi="Helvetica" w:cs="Arial"/>
                      <w:color w:val="363636"/>
                    </w:rPr>
                    <w:t>Discretionary</w:t>
                  </w:r>
                </w:p>
              </w:tc>
            </w:tr>
            <w:tr w:rsidR="00A01508" w:rsidRPr="00BC4E7F" w14:paraId="45CC43E2" w14:textId="77777777" w:rsidTr="000E4EB0">
              <w:trPr>
                <w:tblCellSpacing w:w="0" w:type="dxa"/>
              </w:trPr>
              <w:tc>
                <w:tcPr>
                  <w:tcW w:w="2517" w:type="dxa"/>
                  <w:noWrap/>
                  <w:hideMark/>
                </w:tcPr>
                <w:p w14:paraId="6FAB83C3" w14:textId="77777777" w:rsidR="00A01508" w:rsidRPr="00BC4E7F" w:rsidRDefault="00A01508" w:rsidP="000E4EB0">
                  <w:pPr>
                    <w:jc w:val="right"/>
                    <w:rPr>
                      <w:rFonts w:ascii="Helvetica" w:hAnsi="Helvetica" w:cs="Arial"/>
                      <w:b/>
                      <w:bCs/>
                      <w:color w:val="333333"/>
                    </w:rPr>
                  </w:pPr>
                  <w:r w:rsidRPr="00BC4E7F">
                    <w:rPr>
                      <w:rFonts w:ascii="Helvetica" w:hAnsi="Helvetica" w:cs="Arial"/>
                      <w:b/>
                      <w:bCs/>
                      <w:color w:val="333333"/>
                    </w:rPr>
                    <w:t>Opportunity Category Explanation:</w:t>
                  </w:r>
                </w:p>
              </w:tc>
              <w:tc>
                <w:tcPr>
                  <w:tcW w:w="2728" w:type="dxa"/>
                  <w:vAlign w:val="center"/>
                  <w:hideMark/>
                </w:tcPr>
                <w:p w14:paraId="21EABFC9" w14:textId="77777777" w:rsidR="00A01508" w:rsidRPr="00BC4E7F" w:rsidRDefault="00A01508" w:rsidP="000E4EB0">
                  <w:pPr>
                    <w:rPr>
                      <w:rFonts w:ascii="Helvetica" w:hAnsi="Helvetica" w:cs="Arial"/>
                      <w:color w:val="363636"/>
                    </w:rPr>
                  </w:pPr>
                  <w:r w:rsidRPr="00BC4E7F">
                    <w:rPr>
                      <w:rStyle w:val="search-custom"/>
                      <w:rFonts w:ascii="Helvetica" w:hAnsi="Helvetica" w:cs="Arial"/>
                      <w:color w:val="363636"/>
                    </w:rPr>
                    <w:t> </w:t>
                  </w:r>
                </w:p>
              </w:tc>
            </w:tr>
            <w:tr w:rsidR="00A01508" w:rsidRPr="00BC4E7F" w14:paraId="41DEA603" w14:textId="77777777" w:rsidTr="000E4EB0">
              <w:trPr>
                <w:tblCellSpacing w:w="0" w:type="dxa"/>
              </w:trPr>
              <w:tc>
                <w:tcPr>
                  <w:tcW w:w="2517" w:type="dxa"/>
                  <w:noWrap/>
                  <w:hideMark/>
                </w:tcPr>
                <w:p w14:paraId="485501FA" w14:textId="77777777" w:rsidR="00A01508" w:rsidRPr="00BC4E7F" w:rsidRDefault="00A01508" w:rsidP="000E4EB0">
                  <w:pPr>
                    <w:jc w:val="right"/>
                    <w:rPr>
                      <w:rFonts w:ascii="Helvetica" w:hAnsi="Helvetica" w:cs="Arial"/>
                      <w:b/>
                      <w:bCs/>
                      <w:color w:val="333333"/>
                    </w:rPr>
                  </w:pPr>
                  <w:r w:rsidRPr="00BC4E7F">
                    <w:rPr>
                      <w:rFonts w:ascii="Helvetica" w:hAnsi="Helvetica" w:cs="Arial"/>
                      <w:b/>
                      <w:bCs/>
                      <w:color w:val="333333"/>
                    </w:rPr>
                    <w:t>Funding Instrument Type:</w:t>
                  </w:r>
                </w:p>
              </w:tc>
              <w:tc>
                <w:tcPr>
                  <w:tcW w:w="2728" w:type="dxa"/>
                  <w:vAlign w:val="center"/>
                  <w:hideMark/>
                </w:tcPr>
                <w:p w14:paraId="0039BB9A" w14:textId="77777777" w:rsidR="00A01508" w:rsidRPr="00BC4E7F" w:rsidRDefault="00A01508" w:rsidP="000E4EB0">
                  <w:pPr>
                    <w:rPr>
                      <w:rFonts w:ascii="Helvetica" w:hAnsi="Helvetica" w:cs="Arial"/>
                      <w:color w:val="363636"/>
                    </w:rPr>
                  </w:pPr>
                  <w:r w:rsidRPr="00BC4E7F">
                    <w:rPr>
                      <w:rStyle w:val="search-custom"/>
                      <w:rFonts w:ascii="Helvetica" w:hAnsi="Helvetica" w:cs="Arial"/>
                      <w:color w:val="363636"/>
                    </w:rPr>
                    <w:t>Cooperative Agreement</w:t>
                  </w:r>
                  <w:r w:rsidRPr="00BC4E7F">
                    <w:rPr>
                      <w:rFonts w:ascii="Helvetica" w:hAnsi="Helvetica" w:cs="Arial"/>
                      <w:color w:val="363636"/>
                    </w:rPr>
                    <w:br/>
                  </w:r>
                  <w:r w:rsidRPr="00BC4E7F">
                    <w:rPr>
                      <w:rStyle w:val="search-custom"/>
                      <w:rFonts w:ascii="Helvetica" w:hAnsi="Helvetica" w:cs="Arial"/>
                      <w:color w:val="363636"/>
                    </w:rPr>
                    <w:t>Grant</w:t>
                  </w:r>
                </w:p>
              </w:tc>
            </w:tr>
            <w:tr w:rsidR="00A01508" w:rsidRPr="00BC4E7F" w14:paraId="38EE7679" w14:textId="77777777" w:rsidTr="000E4EB0">
              <w:trPr>
                <w:tblCellSpacing w:w="0" w:type="dxa"/>
              </w:trPr>
              <w:tc>
                <w:tcPr>
                  <w:tcW w:w="2517" w:type="dxa"/>
                  <w:noWrap/>
                  <w:hideMark/>
                </w:tcPr>
                <w:p w14:paraId="15939B3C" w14:textId="77777777" w:rsidR="00A01508" w:rsidRPr="00BC4E7F" w:rsidRDefault="00A01508" w:rsidP="000E4EB0">
                  <w:pPr>
                    <w:jc w:val="right"/>
                    <w:rPr>
                      <w:rFonts w:ascii="Helvetica" w:hAnsi="Helvetica" w:cs="Arial"/>
                      <w:b/>
                      <w:bCs/>
                      <w:color w:val="333333"/>
                    </w:rPr>
                  </w:pPr>
                  <w:r w:rsidRPr="00BC4E7F">
                    <w:rPr>
                      <w:rFonts w:ascii="Helvetica" w:hAnsi="Helvetica" w:cs="Arial"/>
                      <w:b/>
                      <w:bCs/>
                      <w:color w:val="333333"/>
                    </w:rPr>
                    <w:t>Category of Funding Activity:</w:t>
                  </w:r>
                </w:p>
              </w:tc>
              <w:tc>
                <w:tcPr>
                  <w:tcW w:w="2728" w:type="dxa"/>
                  <w:vAlign w:val="center"/>
                  <w:hideMark/>
                </w:tcPr>
                <w:p w14:paraId="5AB6FC00" w14:textId="77777777" w:rsidR="00A01508" w:rsidRPr="00BC4E7F" w:rsidRDefault="00A01508" w:rsidP="000E4EB0">
                  <w:pPr>
                    <w:rPr>
                      <w:rFonts w:ascii="Helvetica" w:hAnsi="Helvetica" w:cs="Arial"/>
                      <w:color w:val="363636"/>
                    </w:rPr>
                  </w:pPr>
                  <w:r w:rsidRPr="00BC4E7F">
                    <w:rPr>
                      <w:rStyle w:val="search-custom"/>
                      <w:rFonts w:ascii="Helvetica" w:hAnsi="Helvetica" w:cs="Arial"/>
                      <w:color w:val="363636"/>
                    </w:rPr>
                    <w:t>Natural Resources</w:t>
                  </w:r>
                </w:p>
              </w:tc>
            </w:tr>
            <w:tr w:rsidR="00A01508" w:rsidRPr="00BC4E7F" w14:paraId="12C7BDD1" w14:textId="77777777" w:rsidTr="000E4EB0">
              <w:trPr>
                <w:tblCellSpacing w:w="0" w:type="dxa"/>
              </w:trPr>
              <w:tc>
                <w:tcPr>
                  <w:tcW w:w="2517" w:type="dxa"/>
                  <w:noWrap/>
                  <w:hideMark/>
                </w:tcPr>
                <w:p w14:paraId="2F43DE11" w14:textId="77777777" w:rsidR="00A01508" w:rsidRPr="00BC4E7F" w:rsidRDefault="00A01508" w:rsidP="000E4EB0">
                  <w:pPr>
                    <w:jc w:val="right"/>
                    <w:rPr>
                      <w:rFonts w:ascii="Helvetica" w:hAnsi="Helvetica" w:cs="Arial"/>
                      <w:b/>
                      <w:bCs/>
                      <w:color w:val="333333"/>
                    </w:rPr>
                  </w:pPr>
                  <w:r w:rsidRPr="00BC4E7F">
                    <w:rPr>
                      <w:rFonts w:ascii="Helvetica" w:hAnsi="Helvetica" w:cs="Arial"/>
                      <w:b/>
                      <w:bCs/>
                      <w:color w:val="333333"/>
                    </w:rPr>
                    <w:t>Category Explanation:</w:t>
                  </w:r>
                </w:p>
              </w:tc>
              <w:tc>
                <w:tcPr>
                  <w:tcW w:w="2728" w:type="dxa"/>
                  <w:vAlign w:val="center"/>
                  <w:hideMark/>
                </w:tcPr>
                <w:p w14:paraId="59AB1169" w14:textId="77777777" w:rsidR="00A01508" w:rsidRPr="00BC4E7F" w:rsidRDefault="00A01508" w:rsidP="000E4EB0">
                  <w:pPr>
                    <w:rPr>
                      <w:rFonts w:ascii="Helvetica" w:hAnsi="Helvetica" w:cs="Arial"/>
                      <w:color w:val="363636"/>
                    </w:rPr>
                  </w:pPr>
                  <w:r w:rsidRPr="00BC4E7F">
                    <w:rPr>
                      <w:rStyle w:val="search-custom"/>
                      <w:rFonts w:ascii="Helvetica" w:hAnsi="Helvetica" w:cs="Arial"/>
                      <w:color w:val="363636"/>
                    </w:rPr>
                    <w:t> </w:t>
                  </w:r>
                </w:p>
              </w:tc>
            </w:tr>
            <w:tr w:rsidR="00A01508" w:rsidRPr="00BC4E7F" w14:paraId="668B4C87" w14:textId="77777777" w:rsidTr="000E4EB0">
              <w:trPr>
                <w:tblCellSpacing w:w="0" w:type="dxa"/>
              </w:trPr>
              <w:tc>
                <w:tcPr>
                  <w:tcW w:w="2517" w:type="dxa"/>
                  <w:noWrap/>
                  <w:hideMark/>
                </w:tcPr>
                <w:p w14:paraId="13C9B825" w14:textId="77777777" w:rsidR="00A01508" w:rsidRPr="00BC4E7F" w:rsidRDefault="00A01508" w:rsidP="000E4EB0">
                  <w:pPr>
                    <w:jc w:val="right"/>
                    <w:rPr>
                      <w:rFonts w:ascii="Helvetica" w:hAnsi="Helvetica" w:cs="Arial"/>
                      <w:b/>
                      <w:bCs/>
                      <w:color w:val="333333"/>
                    </w:rPr>
                  </w:pPr>
                  <w:r w:rsidRPr="00BC4E7F">
                    <w:rPr>
                      <w:rFonts w:ascii="Helvetica" w:hAnsi="Helvetica" w:cs="Arial"/>
                      <w:b/>
                      <w:bCs/>
                      <w:color w:val="333333"/>
                    </w:rPr>
                    <w:t>Expected Number of Awards:</w:t>
                  </w:r>
                </w:p>
              </w:tc>
              <w:tc>
                <w:tcPr>
                  <w:tcW w:w="2728" w:type="dxa"/>
                  <w:vAlign w:val="center"/>
                  <w:hideMark/>
                </w:tcPr>
                <w:p w14:paraId="3CAA2647" w14:textId="77777777" w:rsidR="00A01508" w:rsidRPr="00BC4E7F" w:rsidRDefault="00A01508" w:rsidP="000E4EB0">
                  <w:pPr>
                    <w:rPr>
                      <w:rFonts w:ascii="Helvetica" w:hAnsi="Helvetica" w:cs="Arial"/>
                      <w:color w:val="363636"/>
                    </w:rPr>
                  </w:pPr>
                  <w:r w:rsidRPr="00BC4E7F">
                    <w:rPr>
                      <w:rStyle w:val="search-custom"/>
                      <w:rFonts w:ascii="Helvetica" w:hAnsi="Helvetica" w:cs="Arial"/>
                      <w:color w:val="363636"/>
                    </w:rPr>
                    <w:t> </w:t>
                  </w:r>
                </w:p>
              </w:tc>
            </w:tr>
            <w:tr w:rsidR="00A01508" w:rsidRPr="00BC4E7F" w14:paraId="40160833" w14:textId="77777777" w:rsidTr="000E4EB0">
              <w:trPr>
                <w:tblCellSpacing w:w="0" w:type="dxa"/>
              </w:trPr>
              <w:tc>
                <w:tcPr>
                  <w:tcW w:w="2517" w:type="dxa"/>
                  <w:noWrap/>
                  <w:hideMark/>
                </w:tcPr>
                <w:p w14:paraId="0903D5FA" w14:textId="77777777" w:rsidR="00A01508" w:rsidRPr="00BC4E7F" w:rsidRDefault="00A01508" w:rsidP="000E4EB0">
                  <w:pPr>
                    <w:jc w:val="right"/>
                    <w:rPr>
                      <w:rFonts w:ascii="Helvetica" w:hAnsi="Helvetica" w:cs="Arial"/>
                      <w:b/>
                      <w:bCs/>
                      <w:color w:val="333333"/>
                    </w:rPr>
                  </w:pPr>
                  <w:r w:rsidRPr="00BC4E7F">
                    <w:rPr>
                      <w:rFonts w:ascii="Helvetica" w:hAnsi="Helvetica" w:cs="Arial"/>
                      <w:b/>
                      <w:bCs/>
                      <w:color w:val="333333"/>
                    </w:rPr>
                    <w:t>CFDA Number(s):</w:t>
                  </w:r>
                </w:p>
              </w:tc>
              <w:tc>
                <w:tcPr>
                  <w:tcW w:w="2728" w:type="dxa"/>
                  <w:vAlign w:val="center"/>
                  <w:hideMark/>
                </w:tcPr>
                <w:p w14:paraId="73347FC1" w14:textId="77777777" w:rsidR="00A01508" w:rsidRPr="00BC4E7F" w:rsidRDefault="00A01508" w:rsidP="000E4EB0">
                  <w:pPr>
                    <w:rPr>
                      <w:rFonts w:ascii="Helvetica" w:hAnsi="Helvetica" w:cs="Arial"/>
                      <w:color w:val="363636"/>
                    </w:rPr>
                  </w:pPr>
                  <w:r w:rsidRPr="00BC4E7F">
                    <w:rPr>
                      <w:rStyle w:val="search-custom"/>
                      <w:rFonts w:ascii="Helvetica" w:hAnsi="Helvetica" w:cs="Arial"/>
                      <w:color w:val="363636"/>
                    </w:rPr>
                    <w:t>15.554 -- Cooperative Watershed Management</w:t>
                  </w:r>
                </w:p>
              </w:tc>
            </w:tr>
            <w:tr w:rsidR="00A01508" w:rsidRPr="00BC4E7F" w14:paraId="05040CEC" w14:textId="77777777" w:rsidTr="000E4EB0">
              <w:trPr>
                <w:tblCellSpacing w:w="0" w:type="dxa"/>
              </w:trPr>
              <w:tc>
                <w:tcPr>
                  <w:tcW w:w="2517" w:type="dxa"/>
                  <w:noWrap/>
                  <w:hideMark/>
                </w:tcPr>
                <w:p w14:paraId="28455463" w14:textId="77777777" w:rsidR="00A01508" w:rsidRPr="00BC4E7F" w:rsidRDefault="00A01508" w:rsidP="000E4EB0">
                  <w:pPr>
                    <w:jc w:val="right"/>
                    <w:rPr>
                      <w:rFonts w:ascii="Helvetica" w:hAnsi="Helvetica" w:cs="Arial"/>
                      <w:b/>
                      <w:bCs/>
                      <w:color w:val="333333"/>
                    </w:rPr>
                  </w:pPr>
                  <w:r w:rsidRPr="00BC4E7F">
                    <w:rPr>
                      <w:rFonts w:ascii="Helvetica" w:hAnsi="Helvetica" w:cs="Arial"/>
                      <w:b/>
                      <w:bCs/>
                      <w:color w:val="333333"/>
                    </w:rPr>
                    <w:t>Cost Sharing or Matching Requirement:</w:t>
                  </w:r>
                </w:p>
              </w:tc>
              <w:tc>
                <w:tcPr>
                  <w:tcW w:w="2728" w:type="dxa"/>
                  <w:vAlign w:val="center"/>
                  <w:hideMark/>
                </w:tcPr>
                <w:p w14:paraId="06C314DD" w14:textId="77777777" w:rsidR="00A01508" w:rsidRPr="00BC4E7F" w:rsidRDefault="00A01508" w:rsidP="000E4EB0">
                  <w:pPr>
                    <w:rPr>
                      <w:rFonts w:ascii="Helvetica" w:hAnsi="Helvetica" w:cs="Arial"/>
                      <w:color w:val="363636"/>
                    </w:rPr>
                  </w:pPr>
                  <w:r w:rsidRPr="00BC4E7F">
                    <w:rPr>
                      <w:rStyle w:val="search-custom"/>
                      <w:rFonts w:ascii="Helvetica" w:hAnsi="Helvetica" w:cs="Arial"/>
                      <w:color w:val="363636"/>
                    </w:rPr>
                    <w:t>No</w:t>
                  </w:r>
                </w:p>
              </w:tc>
            </w:tr>
          </w:tbl>
          <w:p w14:paraId="07707AC7" w14:textId="77777777" w:rsidR="00A01508" w:rsidRPr="00BC4E7F" w:rsidRDefault="00A01508" w:rsidP="000E4EB0">
            <w:pPr>
              <w:rPr>
                <w:rFonts w:ascii="Helvetica" w:hAnsi="Helvetica" w:cs="Arial"/>
                <w:color w:val="363636"/>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82"/>
              <w:gridCol w:w="2525"/>
            </w:tblGrid>
            <w:tr w:rsidR="00A01508" w:rsidRPr="00BC4E7F" w14:paraId="3128425C" w14:textId="77777777" w:rsidTr="000E4EB0">
              <w:trPr>
                <w:tblCellSpacing w:w="0" w:type="dxa"/>
              </w:trPr>
              <w:tc>
                <w:tcPr>
                  <w:tcW w:w="2582" w:type="dxa"/>
                  <w:noWrap/>
                  <w:hideMark/>
                </w:tcPr>
                <w:p w14:paraId="0122CAE3" w14:textId="77777777" w:rsidR="00A01508" w:rsidRPr="00BC4E7F" w:rsidRDefault="00A01508" w:rsidP="000E4EB0">
                  <w:pPr>
                    <w:jc w:val="right"/>
                    <w:rPr>
                      <w:rFonts w:ascii="Helvetica" w:hAnsi="Helvetica" w:cs="Arial"/>
                      <w:b/>
                      <w:bCs/>
                      <w:color w:val="333333"/>
                    </w:rPr>
                  </w:pPr>
                  <w:r w:rsidRPr="00BC4E7F">
                    <w:rPr>
                      <w:rFonts w:ascii="Helvetica" w:hAnsi="Helvetica" w:cs="Arial"/>
                      <w:b/>
                      <w:bCs/>
                      <w:color w:val="333333"/>
                    </w:rPr>
                    <w:t>Version:</w:t>
                  </w:r>
                </w:p>
              </w:tc>
              <w:tc>
                <w:tcPr>
                  <w:tcW w:w="2525" w:type="dxa"/>
                  <w:vAlign w:val="center"/>
                  <w:hideMark/>
                </w:tcPr>
                <w:p w14:paraId="2ECE087C" w14:textId="77777777" w:rsidR="00A01508" w:rsidRPr="00BC4E7F" w:rsidRDefault="00A01508" w:rsidP="000E4EB0">
                  <w:pPr>
                    <w:rPr>
                      <w:rFonts w:ascii="Helvetica" w:hAnsi="Helvetica" w:cs="Arial"/>
                      <w:color w:val="363636"/>
                    </w:rPr>
                  </w:pPr>
                  <w:r w:rsidRPr="00BC4E7F">
                    <w:rPr>
                      <w:rStyle w:val="search-custom"/>
                      <w:rFonts w:ascii="Helvetica" w:hAnsi="Helvetica" w:cs="Arial"/>
                      <w:color w:val="363636"/>
                    </w:rPr>
                    <w:t>Synopsis 4</w:t>
                  </w:r>
                </w:p>
              </w:tc>
            </w:tr>
            <w:tr w:rsidR="00A01508" w:rsidRPr="00BC4E7F" w14:paraId="287BECCF" w14:textId="77777777" w:rsidTr="000E4EB0">
              <w:trPr>
                <w:tblCellSpacing w:w="0" w:type="dxa"/>
              </w:trPr>
              <w:tc>
                <w:tcPr>
                  <w:tcW w:w="2582" w:type="dxa"/>
                  <w:noWrap/>
                  <w:hideMark/>
                </w:tcPr>
                <w:p w14:paraId="70868312" w14:textId="77777777" w:rsidR="00A01508" w:rsidRPr="00BC4E7F" w:rsidRDefault="00A01508" w:rsidP="000E4EB0">
                  <w:pPr>
                    <w:jc w:val="right"/>
                    <w:rPr>
                      <w:rFonts w:ascii="Helvetica" w:hAnsi="Helvetica" w:cs="Arial"/>
                      <w:b/>
                      <w:bCs/>
                      <w:color w:val="333333"/>
                    </w:rPr>
                  </w:pPr>
                  <w:r w:rsidRPr="00BC4E7F">
                    <w:rPr>
                      <w:rFonts w:ascii="Helvetica" w:hAnsi="Helvetica" w:cs="Arial"/>
                      <w:b/>
                      <w:bCs/>
                      <w:color w:val="333333"/>
                    </w:rPr>
                    <w:t>Posted Date:</w:t>
                  </w:r>
                </w:p>
              </w:tc>
              <w:tc>
                <w:tcPr>
                  <w:tcW w:w="2525" w:type="dxa"/>
                  <w:vAlign w:val="center"/>
                  <w:hideMark/>
                </w:tcPr>
                <w:p w14:paraId="735F4235" w14:textId="77777777" w:rsidR="00A01508" w:rsidRPr="00BC4E7F" w:rsidRDefault="00A01508" w:rsidP="000E4EB0">
                  <w:pPr>
                    <w:rPr>
                      <w:rFonts w:ascii="Helvetica" w:hAnsi="Helvetica" w:cs="Arial"/>
                      <w:color w:val="363636"/>
                    </w:rPr>
                  </w:pPr>
                  <w:r w:rsidRPr="00BC4E7F">
                    <w:rPr>
                      <w:rStyle w:val="search-custom"/>
                      <w:rFonts w:ascii="Helvetica" w:hAnsi="Helvetica" w:cs="Arial"/>
                      <w:color w:val="363636"/>
                    </w:rPr>
                    <w:t>Aug 07, 2023</w:t>
                  </w:r>
                </w:p>
              </w:tc>
            </w:tr>
            <w:tr w:rsidR="00A01508" w:rsidRPr="00BC4E7F" w14:paraId="279F4A6D" w14:textId="77777777" w:rsidTr="000E4EB0">
              <w:trPr>
                <w:tblCellSpacing w:w="0" w:type="dxa"/>
              </w:trPr>
              <w:tc>
                <w:tcPr>
                  <w:tcW w:w="2582" w:type="dxa"/>
                  <w:noWrap/>
                  <w:hideMark/>
                </w:tcPr>
                <w:p w14:paraId="353876EC" w14:textId="77777777" w:rsidR="00A01508" w:rsidRPr="00BC4E7F" w:rsidRDefault="00A01508" w:rsidP="000E4EB0">
                  <w:pPr>
                    <w:jc w:val="right"/>
                    <w:rPr>
                      <w:rFonts w:ascii="Helvetica" w:hAnsi="Helvetica" w:cs="Arial"/>
                      <w:b/>
                      <w:bCs/>
                      <w:color w:val="333333"/>
                    </w:rPr>
                  </w:pPr>
                  <w:r w:rsidRPr="00BC4E7F">
                    <w:rPr>
                      <w:rFonts w:ascii="Helvetica" w:hAnsi="Helvetica" w:cs="Arial"/>
                      <w:b/>
                      <w:bCs/>
                      <w:color w:val="333333"/>
                    </w:rPr>
                    <w:t>Last Updated Date:</w:t>
                  </w:r>
                </w:p>
              </w:tc>
              <w:tc>
                <w:tcPr>
                  <w:tcW w:w="2525" w:type="dxa"/>
                  <w:vAlign w:val="center"/>
                  <w:hideMark/>
                </w:tcPr>
                <w:p w14:paraId="52371EA4" w14:textId="77777777" w:rsidR="00A01508" w:rsidRPr="00BC4E7F" w:rsidRDefault="00A01508" w:rsidP="000E4EB0">
                  <w:pPr>
                    <w:rPr>
                      <w:rFonts w:ascii="Helvetica" w:hAnsi="Helvetica" w:cs="Arial"/>
                      <w:color w:val="363636"/>
                    </w:rPr>
                  </w:pPr>
                  <w:r w:rsidRPr="00BC4E7F">
                    <w:rPr>
                      <w:rStyle w:val="search-custom"/>
                      <w:rFonts w:ascii="Helvetica" w:hAnsi="Helvetica" w:cs="Arial"/>
                      <w:color w:val="363636"/>
                    </w:rPr>
                    <w:t>Aug 07, 2023</w:t>
                  </w:r>
                </w:p>
              </w:tc>
            </w:tr>
            <w:tr w:rsidR="00A01508" w:rsidRPr="00BC4E7F" w14:paraId="4EE0DC5C" w14:textId="77777777" w:rsidTr="000E4EB0">
              <w:trPr>
                <w:tblCellSpacing w:w="0" w:type="dxa"/>
              </w:trPr>
              <w:tc>
                <w:tcPr>
                  <w:tcW w:w="2582" w:type="dxa"/>
                  <w:noWrap/>
                  <w:hideMark/>
                </w:tcPr>
                <w:p w14:paraId="24F71110" w14:textId="77777777" w:rsidR="00A01508" w:rsidRPr="00BC4E7F" w:rsidRDefault="00A01508" w:rsidP="000E4EB0">
                  <w:pPr>
                    <w:jc w:val="right"/>
                    <w:rPr>
                      <w:rFonts w:ascii="Helvetica" w:hAnsi="Helvetica" w:cs="Arial"/>
                      <w:b/>
                      <w:bCs/>
                      <w:color w:val="333333"/>
                    </w:rPr>
                  </w:pPr>
                  <w:r w:rsidRPr="00BC4E7F">
                    <w:rPr>
                      <w:rFonts w:ascii="Helvetica" w:hAnsi="Helvetica" w:cs="Arial"/>
                      <w:b/>
                      <w:bCs/>
                      <w:color w:val="333333"/>
                    </w:rPr>
                    <w:t>Original Closing Date for Applications:</w:t>
                  </w:r>
                </w:p>
              </w:tc>
              <w:tc>
                <w:tcPr>
                  <w:tcW w:w="2525" w:type="dxa"/>
                  <w:vAlign w:val="center"/>
                  <w:hideMark/>
                </w:tcPr>
                <w:p w14:paraId="35566802" w14:textId="77777777" w:rsidR="00A01508" w:rsidRPr="00BC4E7F" w:rsidRDefault="00A01508" w:rsidP="000E4EB0">
                  <w:pPr>
                    <w:rPr>
                      <w:rFonts w:ascii="Helvetica" w:hAnsi="Helvetica" w:cs="Arial"/>
                      <w:color w:val="363636"/>
                    </w:rPr>
                  </w:pPr>
                  <w:r w:rsidRPr="00BC4E7F">
                    <w:rPr>
                      <w:rStyle w:val="search-custom"/>
                      <w:rFonts w:ascii="Helvetica" w:hAnsi="Helvetica" w:cs="Arial"/>
                      <w:color w:val="363636"/>
                    </w:rPr>
                    <w:t>Dec 05, 2023  First application period: Tuesday, December 5, 2023, 4:00 p.m. Mountain Standard Time. Second application period: Tuesday, September 3, 2024,4:00 p.m., Mountain Daylight Time. Electronic applications must be submitted no later than 4:00 p.m., MDT, on the listed application due date.</w:t>
                  </w:r>
                </w:p>
              </w:tc>
            </w:tr>
            <w:tr w:rsidR="00A01508" w:rsidRPr="00BC4E7F" w14:paraId="67060B28" w14:textId="77777777" w:rsidTr="000E4EB0">
              <w:trPr>
                <w:tblCellSpacing w:w="0" w:type="dxa"/>
              </w:trPr>
              <w:tc>
                <w:tcPr>
                  <w:tcW w:w="2582" w:type="dxa"/>
                  <w:noWrap/>
                  <w:hideMark/>
                </w:tcPr>
                <w:p w14:paraId="237281C7" w14:textId="77777777" w:rsidR="00A01508" w:rsidRPr="00BC4E7F" w:rsidRDefault="00A01508" w:rsidP="000E4EB0">
                  <w:pPr>
                    <w:jc w:val="right"/>
                    <w:rPr>
                      <w:rFonts w:ascii="Helvetica" w:hAnsi="Helvetica" w:cs="Arial"/>
                      <w:b/>
                      <w:bCs/>
                      <w:color w:val="333333"/>
                    </w:rPr>
                  </w:pPr>
                  <w:r w:rsidRPr="00BC4E7F">
                    <w:rPr>
                      <w:rFonts w:ascii="Helvetica" w:hAnsi="Helvetica" w:cs="Arial"/>
                      <w:b/>
                      <w:bCs/>
                      <w:color w:val="333333"/>
                    </w:rPr>
                    <w:t>Current Closing Date for Applications:</w:t>
                  </w:r>
                </w:p>
              </w:tc>
              <w:tc>
                <w:tcPr>
                  <w:tcW w:w="2525" w:type="dxa"/>
                  <w:vAlign w:val="center"/>
                  <w:hideMark/>
                </w:tcPr>
                <w:p w14:paraId="7AE96649" w14:textId="77777777" w:rsidR="00A01508" w:rsidRPr="00BC4E7F" w:rsidRDefault="00A01508" w:rsidP="000E4EB0">
                  <w:pPr>
                    <w:rPr>
                      <w:rFonts w:ascii="Helvetica" w:hAnsi="Helvetica" w:cs="Arial"/>
                      <w:color w:val="363636"/>
                    </w:rPr>
                  </w:pPr>
                  <w:r w:rsidRPr="00BC4E7F">
                    <w:rPr>
                      <w:rStyle w:val="search-custom"/>
                      <w:rFonts w:ascii="Helvetica" w:hAnsi="Helvetica" w:cs="Arial"/>
                      <w:color w:val="363636"/>
                    </w:rPr>
                    <w:t>Sep 03, 2024  First application period: Tuesday, December 5, 2023, 4:00 p.m. Mountain Standard Time. Second application period: Tuesday, September 3, 2024,4:00 p.m., Mountain Daylight Time. Electronic applications must be submitted no later than 4:00 p.m., MDT, on the listed application due date.</w:t>
                  </w:r>
                </w:p>
              </w:tc>
            </w:tr>
            <w:tr w:rsidR="00A01508" w:rsidRPr="00BC4E7F" w14:paraId="388928C4" w14:textId="77777777" w:rsidTr="000E4EB0">
              <w:trPr>
                <w:tblCellSpacing w:w="0" w:type="dxa"/>
              </w:trPr>
              <w:tc>
                <w:tcPr>
                  <w:tcW w:w="2582" w:type="dxa"/>
                  <w:noWrap/>
                  <w:hideMark/>
                </w:tcPr>
                <w:p w14:paraId="6DE6FB7C" w14:textId="77777777" w:rsidR="00A01508" w:rsidRPr="00BC4E7F" w:rsidRDefault="00A01508" w:rsidP="000E4EB0">
                  <w:pPr>
                    <w:jc w:val="right"/>
                    <w:rPr>
                      <w:rFonts w:ascii="Helvetica" w:hAnsi="Helvetica" w:cs="Arial"/>
                      <w:b/>
                      <w:bCs/>
                      <w:color w:val="333333"/>
                    </w:rPr>
                  </w:pPr>
                  <w:r w:rsidRPr="00BC4E7F">
                    <w:rPr>
                      <w:rFonts w:ascii="Helvetica" w:hAnsi="Helvetica" w:cs="Arial"/>
                      <w:b/>
                      <w:bCs/>
                      <w:color w:val="333333"/>
                    </w:rPr>
                    <w:t>Archive Date:</w:t>
                  </w:r>
                </w:p>
              </w:tc>
              <w:tc>
                <w:tcPr>
                  <w:tcW w:w="2525" w:type="dxa"/>
                  <w:vAlign w:val="center"/>
                  <w:hideMark/>
                </w:tcPr>
                <w:p w14:paraId="514AAAD9" w14:textId="77777777" w:rsidR="00A01508" w:rsidRPr="00BC4E7F" w:rsidRDefault="00A01508" w:rsidP="000E4EB0">
                  <w:pPr>
                    <w:rPr>
                      <w:rFonts w:ascii="Helvetica" w:hAnsi="Helvetica" w:cs="Arial"/>
                      <w:color w:val="363636"/>
                    </w:rPr>
                  </w:pPr>
                  <w:r w:rsidRPr="00BC4E7F">
                    <w:rPr>
                      <w:rStyle w:val="search-custom"/>
                      <w:rFonts w:ascii="Helvetica" w:hAnsi="Helvetica" w:cs="Arial"/>
                      <w:color w:val="363636"/>
                    </w:rPr>
                    <w:t> </w:t>
                  </w:r>
                </w:p>
              </w:tc>
            </w:tr>
            <w:tr w:rsidR="00A01508" w:rsidRPr="00BC4E7F" w14:paraId="745714DB" w14:textId="77777777" w:rsidTr="000E4EB0">
              <w:trPr>
                <w:tblCellSpacing w:w="0" w:type="dxa"/>
              </w:trPr>
              <w:tc>
                <w:tcPr>
                  <w:tcW w:w="2582" w:type="dxa"/>
                  <w:noWrap/>
                  <w:hideMark/>
                </w:tcPr>
                <w:p w14:paraId="00EDAA31" w14:textId="77777777" w:rsidR="00A01508" w:rsidRPr="00BC4E7F" w:rsidRDefault="00A01508" w:rsidP="000E4EB0">
                  <w:pPr>
                    <w:jc w:val="right"/>
                    <w:rPr>
                      <w:rFonts w:ascii="Helvetica" w:hAnsi="Helvetica" w:cs="Arial"/>
                      <w:b/>
                      <w:bCs/>
                      <w:color w:val="333333"/>
                    </w:rPr>
                  </w:pPr>
                  <w:r w:rsidRPr="00BC4E7F">
                    <w:rPr>
                      <w:rFonts w:ascii="Helvetica" w:hAnsi="Helvetica" w:cs="Arial"/>
                      <w:b/>
                      <w:bCs/>
                      <w:color w:val="333333"/>
                    </w:rPr>
                    <w:t>Estimated Total Program Funding:</w:t>
                  </w:r>
                </w:p>
              </w:tc>
              <w:tc>
                <w:tcPr>
                  <w:tcW w:w="2525" w:type="dxa"/>
                  <w:vAlign w:val="center"/>
                  <w:hideMark/>
                </w:tcPr>
                <w:p w14:paraId="38A6DC1D" w14:textId="77777777" w:rsidR="00A01508" w:rsidRPr="00BC4E7F" w:rsidRDefault="00A01508" w:rsidP="000E4EB0">
                  <w:pPr>
                    <w:rPr>
                      <w:rFonts w:ascii="Helvetica" w:hAnsi="Helvetica" w:cs="Arial"/>
                      <w:color w:val="363636"/>
                    </w:rPr>
                  </w:pPr>
                  <w:r w:rsidRPr="00BC4E7F">
                    <w:rPr>
                      <w:rStyle w:val="search-custom"/>
                      <w:rFonts w:ascii="Helvetica" w:hAnsi="Helvetica" w:cs="Arial"/>
                      <w:color w:val="363636"/>
                    </w:rPr>
                    <w:t> </w:t>
                  </w:r>
                </w:p>
              </w:tc>
            </w:tr>
            <w:tr w:rsidR="00A01508" w:rsidRPr="00BC4E7F" w14:paraId="79F552FE" w14:textId="77777777" w:rsidTr="000E4EB0">
              <w:trPr>
                <w:tblCellSpacing w:w="0" w:type="dxa"/>
              </w:trPr>
              <w:tc>
                <w:tcPr>
                  <w:tcW w:w="2582" w:type="dxa"/>
                  <w:noWrap/>
                  <w:hideMark/>
                </w:tcPr>
                <w:p w14:paraId="4BC8166F" w14:textId="77777777" w:rsidR="00A01508" w:rsidRPr="00BC4E7F" w:rsidRDefault="00A01508" w:rsidP="000E4EB0">
                  <w:pPr>
                    <w:jc w:val="right"/>
                    <w:rPr>
                      <w:rFonts w:ascii="Helvetica" w:hAnsi="Helvetica" w:cs="Arial"/>
                      <w:b/>
                      <w:bCs/>
                      <w:color w:val="333333"/>
                    </w:rPr>
                  </w:pPr>
                  <w:r w:rsidRPr="00BC4E7F">
                    <w:rPr>
                      <w:rFonts w:ascii="Helvetica" w:hAnsi="Helvetica" w:cs="Arial"/>
                      <w:b/>
                      <w:bCs/>
                      <w:color w:val="333333"/>
                    </w:rPr>
                    <w:lastRenderedPageBreak/>
                    <w:t>Award Ceiling:</w:t>
                  </w:r>
                </w:p>
              </w:tc>
              <w:tc>
                <w:tcPr>
                  <w:tcW w:w="2525" w:type="dxa"/>
                  <w:vAlign w:val="center"/>
                  <w:hideMark/>
                </w:tcPr>
                <w:p w14:paraId="56118A59" w14:textId="77777777" w:rsidR="00A01508" w:rsidRPr="00BC4E7F" w:rsidRDefault="00A01508" w:rsidP="000E4EB0">
                  <w:pPr>
                    <w:rPr>
                      <w:rFonts w:ascii="Helvetica" w:hAnsi="Helvetica" w:cs="Arial"/>
                      <w:color w:val="363636"/>
                    </w:rPr>
                  </w:pPr>
                  <w:r w:rsidRPr="00BC4E7F">
                    <w:rPr>
                      <w:rStyle w:val="search-custom"/>
                      <w:rFonts w:ascii="Helvetica" w:hAnsi="Helvetica" w:cs="Arial"/>
                      <w:color w:val="363636"/>
                    </w:rPr>
                    <w:t>$300,000</w:t>
                  </w:r>
                </w:p>
              </w:tc>
            </w:tr>
            <w:tr w:rsidR="00A01508" w:rsidRPr="00BC4E7F" w14:paraId="4EB8888F" w14:textId="77777777" w:rsidTr="000E4EB0">
              <w:trPr>
                <w:tblCellSpacing w:w="0" w:type="dxa"/>
              </w:trPr>
              <w:tc>
                <w:tcPr>
                  <w:tcW w:w="2582" w:type="dxa"/>
                  <w:noWrap/>
                  <w:hideMark/>
                </w:tcPr>
                <w:p w14:paraId="537DD23C" w14:textId="77777777" w:rsidR="00A01508" w:rsidRPr="00BC4E7F" w:rsidRDefault="00A01508" w:rsidP="000E4EB0">
                  <w:pPr>
                    <w:jc w:val="right"/>
                    <w:rPr>
                      <w:rFonts w:ascii="Helvetica" w:hAnsi="Helvetica" w:cs="Arial"/>
                      <w:b/>
                      <w:bCs/>
                      <w:color w:val="333333"/>
                    </w:rPr>
                  </w:pPr>
                  <w:r w:rsidRPr="00BC4E7F">
                    <w:rPr>
                      <w:rFonts w:ascii="Helvetica" w:hAnsi="Helvetica" w:cs="Arial"/>
                      <w:b/>
                      <w:bCs/>
                      <w:color w:val="333333"/>
                    </w:rPr>
                    <w:t>Award Floor:</w:t>
                  </w:r>
                </w:p>
              </w:tc>
              <w:tc>
                <w:tcPr>
                  <w:tcW w:w="2525" w:type="dxa"/>
                  <w:vAlign w:val="center"/>
                  <w:hideMark/>
                </w:tcPr>
                <w:p w14:paraId="1CF71A4C" w14:textId="77777777" w:rsidR="00A01508" w:rsidRPr="00BC4E7F" w:rsidRDefault="00A01508" w:rsidP="000E4EB0">
                  <w:pPr>
                    <w:rPr>
                      <w:rFonts w:ascii="Helvetica" w:hAnsi="Helvetica" w:cs="Arial"/>
                      <w:color w:val="363636"/>
                    </w:rPr>
                  </w:pPr>
                  <w:r w:rsidRPr="00BC4E7F">
                    <w:rPr>
                      <w:rStyle w:val="search-custom"/>
                      <w:rFonts w:ascii="Helvetica" w:hAnsi="Helvetica" w:cs="Arial"/>
                      <w:color w:val="363636"/>
                    </w:rPr>
                    <w:t>$10,000</w:t>
                  </w:r>
                </w:p>
              </w:tc>
            </w:tr>
          </w:tbl>
          <w:p w14:paraId="185BC392" w14:textId="77777777" w:rsidR="00A01508" w:rsidRPr="00BC4E7F" w:rsidRDefault="00A01508" w:rsidP="000E4EB0">
            <w:pPr>
              <w:rPr>
                <w:rFonts w:ascii="Helvetica" w:hAnsi="Helvetica" w:cs="Arial"/>
                <w:color w:val="363636"/>
              </w:rPr>
            </w:pPr>
          </w:p>
        </w:tc>
      </w:tr>
    </w:tbl>
    <w:p w14:paraId="78ECE79B" w14:textId="231C1C50" w:rsidR="00A01508" w:rsidRPr="00BC4E7F" w:rsidRDefault="00A01508" w:rsidP="00A01508">
      <w:pPr>
        <w:rPr>
          <w:rFonts w:ascii="Helvetica" w:hAnsi="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4"/>
        <w:gridCol w:w="6556"/>
      </w:tblGrid>
      <w:tr w:rsidR="00A01508" w:rsidRPr="00BC4E7F" w14:paraId="2E170A50" w14:textId="77777777" w:rsidTr="000E4EB0">
        <w:trPr>
          <w:tblCellSpacing w:w="0" w:type="dxa"/>
        </w:trPr>
        <w:tc>
          <w:tcPr>
            <w:tcW w:w="0" w:type="auto"/>
            <w:noWrap/>
            <w:hideMark/>
          </w:tcPr>
          <w:p w14:paraId="337E3014" w14:textId="77777777" w:rsidR="00A01508" w:rsidRPr="00BC4E7F" w:rsidRDefault="00A01508" w:rsidP="000E4EB0">
            <w:pPr>
              <w:jc w:val="right"/>
              <w:rPr>
                <w:rFonts w:ascii="Helvetica" w:hAnsi="Helvetica" w:cs="Arial"/>
                <w:b/>
                <w:bCs/>
                <w:color w:val="333333"/>
              </w:rPr>
            </w:pPr>
            <w:r w:rsidRPr="00BC4E7F">
              <w:rPr>
                <w:rFonts w:ascii="Helvetica" w:hAnsi="Helvetica" w:cs="Arial"/>
                <w:b/>
                <w:bCs/>
                <w:color w:val="333333"/>
              </w:rPr>
              <w:t>Eligible Applicants:</w:t>
            </w:r>
          </w:p>
        </w:tc>
        <w:tc>
          <w:tcPr>
            <w:tcW w:w="5000" w:type="pct"/>
            <w:vAlign w:val="center"/>
            <w:hideMark/>
          </w:tcPr>
          <w:p w14:paraId="0B073208" w14:textId="77777777" w:rsidR="00A01508" w:rsidRPr="00BC4E7F" w:rsidRDefault="00A01508" w:rsidP="000E4EB0">
            <w:pPr>
              <w:rPr>
                <w:rFonts w:ascii="Helvetica" w:hAnsi="Helvetica" w:cs="Arial"/>
                <w:color w:val="363636"/>
              </w:rPr>
            </w:pPr>
            <w:r w:rsidRPr="00BC4E7F">
              <w:rPr>
                <w:rStyle w:val="search-custom"/>
                <w:rFonts w:ascii="Helvetica" w:hAnsi="Helvetica" w:cs="Arial"/>
                <w:color w:val="363636"/>
              </w:rPr>
              <w:t>State governments</w:t>
            </w:r>
            <w:r w:rsidRPr="00BC4E7F">
              <w:rPr>
                <w:rFonts w:ascii="Helvetica" w:hAnsi="Helvetica" w:cs="Arial"/>
                <w:color w:val="363636"/>
              </w:rPr>
              <w:br/>
            </w:r>
            <w:r w:rsidRPr="00BC4E7F">
              <w:rPr>
                <w:rStyle w:val="search-custom"/>
                <w:rFonts w:ascii="Helvetica" w:hAnsi="Helvetica" w:cs="Arial"/>
                <w:color w:val="363636"/>
              </w:rPr>
              <w:t>Nonprofits that do not have a 501(c)(3) status with the IRS, other than institutions of higher education</w:t>
            </w:r>
            <w:r w:rsidRPr="00BC4E7F">
              <w:rPr>
                <w:rFonts w:ascii="Helvetica" w:hAnsi="Helvetica" w:cs="Arial"/>
                <w:color w:val="363636"/>
              </w:rPr>
              <w:br/>
            </w:r>
            <w:r w:rsidRPr="00BC4E7F">
              <w:rPr>
                <w:rStyle w:val="search-custom"/>
                <w:rFonts w:ascii="Helvetica" w:hAnsi="Helvetica" w:cs="Arial"/>
                <w:color w:val="363636"/>
              </w:rPr>
              <w:t>Others (see text field entitled "Additional Information on Eligibility" for clarification)</w:t>
            </w:r>
            <w:r w:rsidRPr="00BC4E7F">
              <w:rPr>
                <w:rFonts w:ascii="Helvetica" w:hAnsi="Helvetica" w:cs="Arial"/>
                <w:color w:val="363636"/>
              </w:rPr>
              <w:br/>
            </w:r>
            <w:r w:rsidRPr="00BC4E7F">
              <w:rPr>
                <w:rStyle w:val="search-custom"/>
                <w:rFonts w:ascii="Helvetica" w:hAnsi="Helvetica" w:cs="Arial"/>
                <w:color w:val="363636"/>
              </w:rPr>
              <w:t>City or township governments</w:t>
            </w:r>
            <w:r w:rsidRPr="00BC4E7F">
              <w:rPr>
                <w:rFonts w:ascii="Helvetica" w:hAnsi="Helvetica" w:cs="Arial"/>
                <w:color w:val="363636"/>
              </w:rPr>
              <w:br/>
            </w:r>
            <w:r w:rsidRPr="00BC4E7F">
              <w:rPr>
                <w:rStyle w:val="search-custom"/>
                <w:rFonts w:ascii="Helvetica" w:hAnsi="Helvetica" w:cs="Arial"/>
                <w:color w:val="363636"/>
              </w:rPr>
              <w:t>County governments</w:t>
            </w:r>
            <w:r w:rsidRPr="00BC4E7F">
              <w:rPr>
                <w:rFonts w:ascii="Helvetica" w:hAnsi="Helvetica" w:cs="Arial"/>
                <w:color w:val="363636"/>
              </w:rPr>
              <w:br/>
            </w:r>
            <w:r w:rsidRPr="00BC4E7F">
              <w:rPr>
                <w:rStyle w:val="search-custom"/>
                <w:rFonts w:ascii="Helvetica" w:hAnsi="Helvetica" w:cs="Arial"/>
                <w:color w:val="363636"/>
              </w:rPr>
              <w:t>Native American tribal governments (Federally recognized)</w:t>
            </w:r>
            <w:r w:rsidRPr="00BC4E7F">
              <w:rPr>
                <w:rFonts w:ascii="Helvetica" w:hAnsi="Helvetica" w:cs="Arial"/>
                <w:color w:val="363636"/>
              </w:rPr>
              <w:br/>
            </w:r>
            <w:r w:rsidRPr="00BC4E7F">
              <w:rPr>
                <w:rStyle w:val="search-custom"/>
                <w:rFonts w:ascii="Helvetica" w:hAnsi="Helvetica" w:cs="Arial"/>
                <w:color w:val="363636"/>
              </w:rPr>
              <w:t>Special district governments</w:t>
            </w:r>
            <w:r w:rsidRPr="00BC4E7F">
              <w:rPr>
                <w:rFonts w:ascii="Helvetica" w:hAnsi="Helvetica" w:cs="Arial"/>
                <w:color w:val="363636"/>
              </w:rPr>
              <w:br/>
            </w:r>
            <w:r w:rsidRPr="00BC4E7F">
              <w:rPr>
                <w:rStyle w:val="search-custom"/>
                <w:rFonts w:ascii="Helvetica" w:hAnsi="Helvetica" w:cs="Arial"/>
                <w:color w:val="363636"/>
              </w:rPr>
              <w:t>Nonprofits having a 501(c)(3) status with the IRS, other than institutions of higher education</w:t>
            </w:r>
          </w:p>
        </w:tc>
      </w:tr>
      <w:tr w:rsidR="00A01508" w:rsidRPr="00BC4E7F" w14:paraId="4F0DBD17" w14:textId="77777777" w:rsidTr="000E4EB0">
        <w:trPr>
          <w:tblCellSpacing w:w="0" w:type="dxa"/>
        </w:trPr>
        <w:tc>
          <w:tcPr>
            <w:tcW w:w="0" w:type="auto"/>
            <w:noWrap/>
            <w:hideMark/>
          </w:tcPr>
          <w:p w14:paraId="44F37BC0" w14:textId="77777777" w:rsidR="00A01508" w:rsidRPr="00BC4E7F" w:rsidRDefault="00A01508" w:rsidP="000E4EB0">
            <w:pPr>
              <w:jc w:val="right"/>
              <w:rPr>
                <w:rFonts w:ascii="Helvetica" w:hAnsi="Helvetica" w:cs="Arial"/>
                <w:b/>
                <w:bCs/>
                <w:color w:val="333333"/>
              </w:rPr>
            </w:pPr>
            <w:r w:rsidRPr="00BC4E7F">
              <w:rPr>
                <w:rFonts w:ascii="Helvetica" w:hAnsi="Helvetica" w:cs="Arial"/>
                <w:b/>
                <w:bCs/>
                <w:color w:val="333333"/>
              </w:rPr>
              <w:t>Additional Information on Eligibility:</w:t>
            </w:r>
          </w:p>
        </w:tc>
        <w:tc>
          <w:tcPr>
            <w:tcW w:w="5000" w:type="pct"/>
            <w:vAlign w:val="center"/>
            <w:hideMark/>
          </w:tcPr>
          <w:p w14:paraId="4BDF42AD" w14:textId="699B2032" w:rsidR="00A01508" w:rsidRPr="00BC4E7F" w:rsidRDefault="00A01508" w:rsidP="000E4EB0">
            <w:pPr>
              <w:rPr>
                <w:rFonts w:ascii="Helvetica" w:hAnsi="Helvetica" w:cs="Arial"/>
                <w:color w:val="363636"/>
              </w:rPr>
            </w:pPr>
            <w:r w:rsidRPr="00BC4E7F">
              <w:rPr>
                <w:rStyle w:val="search-custom"/>
                <w:rFonts w:ascii="Helvetica" w:hAnsi="Helvetica" w:cs="Arial"/>
                <w:color w:val="363636"/>
              </w:rPr>
              <w:t xml:space="preserve">Applicants eligible to receive an award as a Watershed Group include states, Indian Tribes, local and special districts (e.g., irrigation and water districts), local governmental entities, interstate organizations, non-profit organizations, and institutes of higher education sponsoring a watershed group and  must be located in one of the state or territories: Alaska, Arizona, California, Colorado, </w:t>
            </w:r>
            <w:r w:rsidR="00CD4180" w:rsidRPr="00CD4180">
              <w:rPr>
                <w:rStyle w:val="search-custom"/>
                <w:rFonts w:ascii="Helvetica" w:hAnsi="Helvetica" w:cs="Arial"/>
                <w:color w:val="363636"/>
              </w:rPr>
              <w:t>Hawai‘i</w:t>
            </w:r>
            <w:r w:rsidRPr="00BC4E7F">
              <w:rPr>
                <w:rStyle w:val="search-custom"/>
                <w:rFonts w:ascii="Helvetica" w:hAnsi="Helvetica" w:cs="Arial"/>
                <w:color w:val="363636"/>
              </w:rPr>
              <w:t>, Idaho, Kansas, Montana, Nebraska, Nevada, New Mexico, North Dakota, Oklahoma, Oregon, South Dakota, Texas, Utah, Washington, Wyoming, American Samoa, Guam, the Northern Mariana Islands, the Virgin Islands, and Puerto Rico.</w:t>
            </w:r>
          </w:p>
        </w:tc>
      </w:tr>
    </w:tbl>
    <w:p w14:paraId="5D1BF7D1" w14:textId="6204D6EE" w:rsidR="00A01508" w:rsidRPr="00BC4E7F" w:rsidRDefault="00A01508" w:rsidP="00A01508">
      <w:pPr>
        <w:rPr>
          <w:rFonts w:ascii="Helvetica" w:hAnsi="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A01508" w:rsidRPr="00BC4E7F" w14:paraId="62ED0CAC" w14:textId="77777777" w:rsidTr="000E4EB0">
        <w:trPr>
          <w:tblCellSpacing w:w="0" w:type="dxa"/>
        </w:trPr>
        <w:tc>
          <w:tcPr>
            <w:tcW w:w="0" w:type="auto"/>
            <w:noWrap/>
            <w:hideMark/>
          </w:tcPr>
          <w:p w14:paraId="14FEEC50" w14:textId="77777777" w:rsidR="00A01508" w:rsidRPr="00BC4E7F" w:rsidRDefault="00A01508" w:rsidP="000E4EB0">
            <w:pPr>
              <w:jc w:val="right"/>
              <w:rPr>
                <w:rFonts w:ascii="Helvetica" w:hAnsi="Helvetica" w:cs="Arial"/>
                <w:b/>
                <w:bCs/>
                <w:color w:val="333333"/>
              </w:rPr>
            </w:pPr>
            <w:r w:rsidRPr="00BC4E7F">
              <w:rPr>
                <w:rFonts w:ascii="Helvetica" w:hAnsi="Helvetica" w:cs="Arial"/>
                <w:b/>
                <w:bCs/>
                <w:color w:val="333333"/>
              </w:rPr>
              <w:t>Agency Name:</w:t>
            </w:r>
          </w:p>
        </w:tc>
        <w:tc>
          <w:tcPr>
            <w:tcW w:w="5000" w:type="pct"/>
            <w:vAlign w:val="center"/>
            <w:hideMark/>
          </w:tcPr>
          <w:p w14:paraId="12BC754F" w14:textId="77777777" w:rsidR="00A01508" w:rsidRPr="00BC4E7F" w:rsidRDefault="00A01508" w:rsidP="000E4EB0">
            <w:pPr>
              <w:rPr>
                <w:rFonts w:ascii="Helvetica" w:hAnsi="Helvetica" w:cs="Arial"/>
                <w:color w:val="363636"/>
              </w:rPr>
            </w:pPr>
            <w:r w:rsidRPr="00BC4E7F">
              <w:rPr>
                <w:rStyle w:val="search-custom"/>
                <w:rFonts w:ascii="Helvetica" w:hAnsi="Helvetica" w:cs="Arial"/>
                <w:color w:val="363636"/>
              </w:rPr>
              <w:t>Bureau of Reclamation</w:t>
            </w:r>
          </w:p>
        </w:tc>
      </w:tr>
      <w:tr w:rsidR="00A01508" w:rsidRPr="00BC4E7F" w14:paraId="0996DF8A" w14:textId="77777777" w:rsidTr="000E4EB0">
        <w:trPr>
          <w:tblCellSpacing w:w="0" w:type="dxa"/>
        </w:trPr>
        <w:tc>
          <w:tcPr>
            <w:tcW w:w="0" w:type="auto"/>
            <w:noWrap/>
            <w:hideMark/>
          </w:tcPr>
          <w:p w14:paraId="3B0C0C6F" w14:textId="77777777" w:rsidR="00A01508" w:rsidRPr="00BC4E7F" w:rsidRDefault="00A01508" w:rsidP="000E4EB0">
            <w:pPr>
              <w:jc w:val="right"/>
              <w:rPr>
                <w:rFonts w:ascii="Helvetica" w:hAnsi="Helvetica" w:cs="Arial"/>
                <w:b/>
                <w:bCs/>
                <w:color w:val="333333"/>
              </w:rPr>
            </w:pPr>
            <w:r w:rsidRPr="00BC4E7F">
              <w:rPr>
                <w:rFonts w:ascii="Helvetica" w:hAnsi="Helvetica" w:cs="Arial"/>
                <w:b/>
                <w:bCs/>
                <w:color w:val="333333"/>
              </w:rPr>
              <w:t>Description:</w:t>
            </w:r>
          </w:p>
        </w:tc>
        <w:tc>
          <w:tcPr>
            <w:tcW w:w="5000" w:type="pct"/>
            <w:vAlign w:val="center"/>
            <w:hideMark/>
          </w:tcPr>
          <w:p w14:paraId="5845D205" w14:textId="77777777" w:rsidR="00A01508" w:rsidRPr="00BC4E7F" w:rsidRDefault="00A01508" w:rsidP="000E4EB0">
            <w:pPr>
              <w:pStyle w:val="NormalWeb"/>
              <w:spacing w:before="0" w:beforeAutospacing="0" w:after="0" w:afterAutospacing="0" w:line="270" w:lineRule="atLeast"/>
              <w:rPr>
                <w:rFonts w:ascii="Helvetica" w:hAnsi="Helvetica" w:cs="Arial"/>
                <w:color w:val="363636"/>
              </w:rPr>
            </w:pPr>
            <w:r w:rsidRPr="00BC4E7F">
              <w:rPr>
                <w:rFonts w:ascii="Helvetica" w:hAnsi="Helvetica" w:cs="Arial"/>
                <w:color w:val="363636"/>
              </w:rPr>
              <w:t>The objective of this NOFO is to invite states, Indian Tribes, irrigation districts, water districts, local governmental entities, non-profit organizations, Existing Watershed Groups, and local and special districts (e.g., irrigation and water districts, conservation districts, natural resource districts) to submit proposals for Phase I activities to develop a watershed group, complete watershed restoration planning activities, and design watershed management projects. See Section C.4. Eligible Projects for a more comprehensive description of eligible activities. A “watershed group,” as defined in Section 6001(6) of the Cooperative Watershed Management Act (see Section A.1. Authority for full citation) is a grassroots, non-regulatory entity that addresses water availability and quality issues within the relevant watershed, is capable of promoting the sustainable use of water resources in the watershed, makes decisions on a consensus basis, and represents a diverse group of stakeholders, including hydroelectric producers, livestock grazing, timber production, land development, recreation or tourism, irrigated agriculture, the environment, municipal water supplies, private property owners, Federal, state and local governments, Tribes, and disadvantaged communities. </w:t>
            </w:r>
          </w:p>
        </w:tc>
      </w:tr>
      <w:tr w:rsidR="00A01508" w:rsidRPr="00BC4E7F" w14:paraId="360DB2E1" w14:textId="77777777" w:rsidTr="000E4EB0">
        <w:trPr>
          <w:tblCellSpacing w:w="0" w:type="dxa"/>
        </w:trPr>
        <w:tc>
          <w:tcPr>
            <w:tcW w:w="0" w:type="auto"/>
            <w:noWrap/>
            <w:hideMark/>
          </w:tcPr>
          <w:p w14:paraId="7C0A5CD0" w14:textId="77777777" w:rsidR="00A01508" w:rsidRPr="00BC4E7F" w:rsidRDefault="00A01508" w:rsidP="000E4EB0">
            <w:pPr>
              <w:jc w:val="right"/>
              <w:rPr>
                <w:rFonts w:ascii="Helvetica" w:hAnsi="Helvetica" w:cs="Arial"/>
                <w:b/>
                <w:bCs/>
                <w:color w:val="333333"/>
              </w:rPr>
            </w:pPr>
            <w:r w:rsidRPr="00BC4E7F">
              <w:rPr>
                <w:rFonts w:ascii="Helvetica" w:hAnsi="Helvetica" w:cs="Arial"/>
                <w:b/>
                <w:bCs/>
                <w:color w:val="333333"/>
              </w:rPr>
              <w:t>Link to Additional Information:</w:t>
            </w:r>
          </w:p>
        </w:tc>
        <w:tc>
          <w:tcPr>
            <w:tcW w:w="5000" w:type="pct"/>
            <w:vAlign w:val="center"/>
            <w:hideMark/>
          </w:tcPr>
          <w:p w14:paraId="349793CB" w14:textId="77777777" w:rsidR="00A01508" w:rsidRPr="00BC4E7F" w:rsidRDefault="000E4EB0" w:rsidP="000E4EB0">
            <w:pPr>
              <w:rPr>
                <w:rFonts w:ascii="Helvetica" w:hAnsi="Helvetica" w:cs="Arial"/>
                <w:color w:val="363636"/>
              </w:rPr>
            </w:pPr>
            <w:hyperlink r:id="rId558" w:anchor="relatedDocumentsTab" w:tooltip="See Related Documents" w:history="1">
              <w:r w:rsidR="00A01508" w:rsidRPr="00BC4E7F">
                <w:rPr>
                  <w:rStyle w:val="Hyperlink"/>
                  <w:rFonts w:ascii="Helvetica" w:hAnsi="Helvetica" w:cs="Arial"/>
                  <w:color w:val="0000CC"/>
                </w:rPr>
                <w:t>See Related Documents</w:t>
              </w:r>
            </w:hyperlink>
          </w:p>
        </w:tc>
      </w:tr>
      <w:tr w:rsidR="00A01508" w:rsidRPr="00BC4E7F" w14:paraId="6FF31B8F" w14:textId="77777777" w:rsidTr="000E4EB0">
        <w:trPr>
          <w:tblCellSpacing w:w="0" w:type="dxa"/>
        </w:trPr>
        <w:tc>
          <w:tcPr>
            <w:tcW w:w="0" w:type="auto"/>
            <w:noWrap/>
            <w:hideMark/>
          </w:tcPr>
          <w:p w14:paraId="46943D4D" w14:textId="77777777" w:rsidR="00A01508" w:rsidRPr="00BC4E7F" w:rsidRDefault="00A01508" w:rsidP="000E4EB0">
            <w:pPr>
              <w:jc w:val="right"/>
              <w:rPr>
                <w:rFonts w:ascii="Helvetica" w:hAnsi="Helvetica" w:cs="Arial"/>
                <w:b/>
                <w:bCs/>
                <w:color w:val="333333"/>
              </w:rPr>
            </w:pPr>
            <w:r w:rsidRPr="00BC4E7F">
              <w:rPr>
                <w:rFonts w:ascii="Helvetica" w:hAnsi="Helvetica" w:cs="Arial"/>
                <w:b/>
                <w:bCs/>
                <w:color w:val="333333"/>
              </w:rPr>
              <w:lastRenderedPageBreak/>
              <w:t>Grantor Contact Information:</w:t>
            </w:r>
          </w:p>
        </w:tc>
        <w:tc>
          <w:tcPr>
            <w:tcW w:w="5000" w:type="pct"/>
            <w:vAlign w:val="center"/>
            <w:hideMark/>
          </w:tcPr>
          <w:p w14:paraId="40008B77" w14:textId="77777777" w:rsidR="00A01508" w:rsidRPr="00BC4E7F" w:rsidRDefault="00A01508" w:rsidP="000E4EB0">
            <w:pPr>
              <w:rPr>
                <w:rFonts w:ascii="Helvetica" w:hAnsi="Helvetica" w:cs="Arial"/>
                <w:color w:val="363636"/>
              </w:rPr>
            </w:pPr>
            <w:r w:rsidRPr="00BC4E7F">
              <w:rPr>
                <w:rStyle w:val="search-custom"/>
                <w:rFonts w:ascii="Helvetica" w:hAnsi="Helvetica" w:cs="Arial"/>
                <w:color w:val="363636"/>
              </w:rPr>
              <w:t>If you have difficulty accessing the full announcement electronically, please contact:</w:t>
            </w:r>
            <w:r w:rsidRPr="00BC4E7F">
              <w:rPr>
                <w:rFonts w:ascii="Helvetica" w:hAnsi="Helvetica" w:cs="Arial"/>
                <w:color w:val="363636"/>
              </w:rPr>
              <w:br/>
            </w:r>
            <w:r w:rsidRPr="00BC4E7F">
              <w:rPr>
                <w:rFonts w:ascii="Helvetica" w:hAnsi="Helvetica" w:cs="Arial"/>
                <w:color w:val="363636"/>
              </w:rPr>
              <w:br/>
            </w:r>
            <w:r w:rsidRPr="00BC4E7F">
              <w:rPr>
                <w:rStyle w:val="search-custom"/>
                <w:rFonts w:ascii="Helvetica" w:hAnsi="Helvetica" w:cs="Arial"/>
                <w:color w:val="363636"/>
              </w:rPr>
              <w:t>Christina Munoz bor-sha-fafoa@usbr.gov</w:t>
            </w:r>
            <w:r w:rsidRPr="00BC4E7F">
              <w:rPr>
                <w:rFonts w:ascii="Helvetica" w:hAnsi="Helvetica" w:cs="Arial"/>
                <w:color w:val="363636"/>
              </w:rPr>
              <w:br/>
            </w:r>
            <w:r w:rsidRPr="00BC4E7F">
              <w:rPr>
                <w:rFonts w:ascii="Helvetica" w:hAnsi="Helvetica" w:cs="Arial"/>
                <w:color w:val="363636"/>
              </w:rPr>
              <w:br/>
            </w:r>
            <w:hyperlink r:id="rId559" w:history="1">
              <w:r w:rsidRPr="00BC4E7F">
                <w:rPr>
                  <w:rStyle w:val="Hyperlink"/>
                  <w:rFonts w:ascii="Helvetica" w:hAnsi="Helvetica" w:cs="Arial"/>
                  <w:color w:val="0000CC"/>
                </w:rPr>
                <w:t>bor-sha-fafoa@usbr.gov</w:t>
              </w:r>
            </w:hyperlink>
          </w:p>
        </w:tc>
      </w:tr>
    </w:tbl>
    <w:p w14:paraId="5E850A5F" w14:textId="5C753A27" w:rsidR="00A01508" w:rsidRDefault="00A01508" w:rsidP="008B29C7">
      <w:pPr>
        <w:rPr>
          <w:rStyle w:val="Hyperlink"/>
          <w:rFonts w:ascii="Helvetica" w:hAnsi="Helvetica" w:cs="Helvetica"/>
          <w:shd w:val="clear" w:color="auto" w:fill="FFFFFF"/>
        </w:rPr>
      </w:pPr>
      <w:r w:rsidRPr="00BC4E7F">
        <w:rPr>
          <w:rFonts w:ascii="Helvetica" w:hAnsi="Helvetica" w:cs="Helvetica"/>
          <w:color w:val="1155CC"/>
          <w:u w:val="single"/>
          <w:shd w:val="clear" w:color="auto" w:fill="FFFFFF"/>
        </w:rPr>
        <w:br/>
      </w:r>
      <w:hyperlink r:id="rId560" w:history="1">
        <w:r w:rsidRPr="00BC4E7F">
          <w:rPr>
            <w:rStyle w:val="Hyperlink"/>
            <w:rFonts w:ascii="Helvetica" w:hAnsi="Helvetica" w:cs="Helvetica"/>
            <w:shd w:val="clear" w:color="auto" w:fill="FFFFFF"/>
          </w:rPr>
          <w:t>https://www.grants.gov/web/grants/view-opportunity.html?oppId=349783</w:t>
        </w:r>
      </w:hyperlink>
    </w:p>
    <w:p w14:paraId="79BD8B37" w14:textId="1C32636B" w:rsidR="00C878D6" w:rsidRDefault="00C878D6" w:rsidP="00C878D6">
      <w:pPr>
        <w:pStyle w:val="NoSpacing"/>
        <w:pBdr>
          <w:bottom w:val="single" w:sz="6" w:space="1" w:color="auto"/>
        </w:pBdr>
        <w:rPr>
          <w:rStyle w:val="Hyperlink"/>
          <w:rFonts w:ascii="Helvetica" w:hAnsi="Helvetica" w:cs="Helvetica"/>
          <w:color w:val="1155CC"/>
          <w:sz w:val="24"/>
          <w:szCs w:val="24"/>
          <w:shd w:val="clear" w:color="auto" w:fill="FFFFFF"/>
        </w:rPr>
      </w:pPr>
      <w:bookmarkStart w:id="603" w:name="DOIFWSSeaDuckJoint"/>
      <w:bookmarkEnd w:id="603"/>
    </w:p>
    <w:p w14:paraId="7792B7C9" w14:textId="77777777" w:rsidR="00C878D6" w:rsidRDefault="00C878D6" w:rsidP="00C878D6">
      <w:pPr>
        <w:pStyle w:val="NoSpacing"/>
        <w:rPr>
          <w:rFonts w:ascii="Helvetica" w:hAnsi="Helvetica" w:cs="Helvetica"/>
          <w:sz w:val="24"/>
          <w:szCs w:val="24"/>
        </w:rPr>
      </w:pPr>
      <w:bookmarkStart w:id="604" w:name="DOINPS911Memorial"/>
      <w:bookmarkEnd w:id="604"/>
    </w:p>
    <w:p w14:paraId="52A18F22" w14:textId="77777777" w:rsidR="00C878D6" w:rsidRDefault="00C878D6" w:rsidP="00C878D6">
      <w:pPr>
        <w:pStyle w:val="NoSpacing"/>
        <w:rPr>
          <w:rFonts w:ascii="Helvetica" w:hAnsi="Helvetica" w:cs="Helvetica"/>
          <w:color w:val="222222"/>
          <w:sz w:val="24"/>
          <w:szCs w:val="24"/>
          <w:shd w:val="clear" w:color="auto" w:fill="FFFFFF"/>
        </w:rPr>
      </w:pPr>
      <w:r w:rsidRPr="00EB1373">
        <w:rPr>
          <w:rFonts w:ascii="Helvetica" w:hAnsi="Helvetica" w:cs="Helvetica"/>
          <w:color w:val="222222"/>
          <w:sz w:val="24"/>
          <w:szCs w:val="24"/>
          <w:highlight w:val="cyan"/>
          <w:shd w:val="clear" w:color="auto" w:fill="FFFFFF"/>
        </w:rPr>
        <w:t>Bureau of Reclamation</w:t>
      </w:r>
      <w:r w:rsidRPr="00EB1373">
        <w:rPr>
          <w:rFonts w:ascii="Helvetica" w:hAnsi="Helvetica" w:cs="Helvetica"/>
          <w:color w:val="222222"/>
          <w:sz w:val="24"/>
          <w:szCs w:val="24"/>
          <w:highlight w:val="cyan"/>
        </w:rPr>
        <w:br/>
      </w:r>
      <w:r w:rsidRPr="00EB1373">
        <w:rPr>
          <w:rFonts w:ascii="Helvetica" w:hAnsi="Helvetica" w:cs="Helvetica"/>
          <w:color w:val="222222"/>
          <w:sz w:val="24"/>
          <w:szCs w:val="24"/>
          <w:highlight w:val="cyan"/>
          <w:shd w:val="clear" w:color="auto" w:fill="FFFFFF"/>
        </w:rPr>
        <w:t>WaterSMART-Applied Science Grants for Fiscal Year 2023</w:t>
      </w:r>
      <w:r w:rsidRPr="00EB1373">
        <w:rPr>
          <w:rFonts w:ascii="Helvetica" w:hAnsi="Helvetica" w:cs="Helvetica"/>
          <w:color w:val="222222"/>
          <w:sz w:val="24"/>
          <w:szCs w:val="24"/>
          <w:highlight w:val="cyan"/>
        </w:rPr>
        <w:br/>
      </w:r>
      <w:r w:rsidRPr="00EB1373">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878D6" w:rsidRPr="003B00A8" w14:paraId="4FE20322" w14:textId="77777777" w:rsidTr="006123F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75"/>
              <w:gridCol w:w="3370"/>
            </w:tblGrid>
            <w:tr w:rsidR="00C878D6" w:rsidRPr="003B00A8" w14:paraId="02F4D299" w14:textId="77777777" w:rsidTr="006123F4">
              <w:trPr>
                <w:tblCellSpacing w:w="0" w:type="dxa"/>
              </w:trPr>
              <w:tc>
                <w:tcPr>
                  <w:tcW w:w="1875" w:type="dxa"/>
                  <w:noWrap/>
                  <w:hideMark/>
                </w:tcPr>
                <w:p w14:paraId="1AFCE199" w14:textId="77777777" w:rsidR="00C878D6" w:rsidRPr="003B00A8" w:rsidRDefault="00C878D6" w:rsidP="006123F4">
                  <w:pPr>
                    <w:pStyle w:val="NoSpacing"/>
                    <w:rPr>
                      <w:rFonts w:ascii="Helvetica" w:hAnsi="Helvetica" w:cs="Helvetica"/>
                      <w:b/>
                      <w:bCs/>
                      <w:color w:val="222222"/>
                    </w:rPr>
                  </w:pPr>
                  <w:r w:rsidRPr="003B00A8">
                    <w:rPr>
                      <w:rFonts w:ascii="Helvetica" w:hAnsi="Helvetica" w:cs="Helvetica"/>
                      <w:b/>
                      <w:bCs/>
                      <w:color w:val="222222"/>
                    </w:rPr>
                    <w:t>Document Type:</w:t>
                  </w:r>
                </w:p>
              </w:tc>
              <w:tc>
                <w:tcPr>
                  <w:tcW w:w="3370" w:type="dxa"/>
                  <w:vAlign w:val="center"/>
                  <w:hideMark/>
                </w:tcPr>
                <w:p w14:paraId="726760AD" w14:textId="77777777" w:rsidR="00C878D6" w:rsidRPr="003B00A8" w:rsidRDefault="00C878D6" w:rsidP="006123F4">
                  <w:pPr>
                    <w:pStyle w:val="NoSpacing"/>
                    <w:rPr>
                      <w:rFonts w:ascii="Helvetica" w:hAnsi="Helvetica" w:cs="Helvetica"/>
                      <w:color w:val="222222"/>
                    </w:rPr>
                  </w:pPr>
                  <w:r w:rsidRPr="003B00A8">
                    <w:rPr>
                      <w:rFonts w:ascii="Helvetica" w:hAnsi="Helvetica" w:cs="Helvetica"/>
                      <w:color w:val="222222"/>
                    </w:rPr>
                    <w:t>Grants Notice</w:t>
                  </w:r>
                </w:p>
              </w:tc>
            </w:tr>
            <w:tr w:rsidR="00C878D6" w:rsidRPr="003B00A8" w14:paraId="253414BF" w14:textId="77777777" w:rsidTr="006123F4">
              <w:trPr>
                <w:tblCellSpacing w:w="0" w:type="dxa"/>
              </w:trPr>
              <w:tc>
                <w:tcPr>
                  <w:tcW w:w="1875" w:type="dxa"/>
                  <w:noWrap/>
                  <w:hideMark/>
                </w:tcPr>
                <w:p w14:paraId="053FF3E7" w14:textId="77777777" w:rsidR="00C878D6" w:rsidRPr="003B00A8" w:rsidRDefault="00C878D6" w:rsidP="006123F4">
                  <w:pPr>
                    <w:pStyle w:val="NoSpacing"/>
                    <w:rPr>
                      <w:rFonts w:ascii="Helvetica" w:hAnsi="Helvetica" w:cs="Helvetica"/>
                      <w:b/>
                      <w:bCs/>
                      <w:color w:val="222222"/>
                    </w:rPr>
                  </w:pPr>
                  <w:r w:rsidRPr="003B00A8">
                    <w:rPr>
                      <w:rFonts w:ascii="Helvetica" w:hAnsi="Helvetica" w:cs="Helvetica"/>
                      <w:b/>
                      <w:bCs/>
                      <w:color w:val="222222"/>
                    </w:rPr>
                    <w:t>Funding Opportunity Number:</w:t>
                  </w:r>
                </w:p>
              </w:tc>
              <w:tc>
                <w:tcPr>
                  <w:tcW w:w="3370" w:type="dxa"/>
                  <w:vAlign w:val="center"/>
                  <w:hideMark/>
                </w:tcPr>
                <w:p w14:paraId="017CA0DE" w14:textId="77777777" w:rsidR="00C878D6" w:rsidRPr="003B00A8" w:rsidRDefault="00C878D6" w:rsidP="006123F4">
                  <w:pPr>
                    <w:pStyle w:val="NoSpacing"/>
                    <w:rPr>
                      <w:rFonts w:ascii="Helvetica" w:hAnsi="Helvetica" w:cs="Helvetica"/>
                      <w:color w:val="222222"/>
                    </w:rPr>
                  </w:pPr>
                  <w:r w:rsidRPr="003B00A8">
                    <w:rPr>
                      <w:rFonts w:ascii="Helvetica" w:hAnsi="Helvetica" w:cs="Helvetica"/>
                      <w:color w:val="222222"/>
                    </w:rPr>
                    <w:t>R23AS00446</w:t>
                  </w:r>
                </w:p>
              </w:tc>
            </w:tr>
            <w:tr w:rsidR="00C878D6" w:rsidRPr="003B00A8" w14:paraId="4250A93F" w14:textId="77777777" w:rsidTr="006123F4">
              <w:trPr>
                <w:tblCellSpacing w:w="0" w:type="dxa"/>
              </w:trPr>
              <w:tc>
                <w:tcPr>
                  <w:tcW w:w="1875" w:type="dxa"/>
                  <w:noWrap/>
                  <w:hideMark/>
                </w:tcPr>
                <w:p w14:paraId="5A0C9F22" w14:textId="77777777" w:rsidR="00C878D6" w:rsidRPr="003B00A8" w:rsidRDefault="00C878D6" w:rsidP="006123F4">
                  <w:pPr>
                    <w:pStyle w:val="NoSpacing"/>
                    <w:rPr>
                      <w:rFonts w:ascii="Helvetica" w:hAnsi="Helvetica" w:cs="Helvetica"/>
                      <w:b/>
                      <w:bCs/>
                      <w:color w:val="222222"/>
                    </w:rPr>
                  </w:pPr>
                  <w:r w:rsidRPr="003B00A8">
                    <w:rPr>
                      <w:rFonts w:ascii="Helvetica" w:hAnsi="Helvetica" w:cs="Helvetica"/>
                      <w:b/>
                      <w:bCs/>
                      <w:color w:val="222222"/>
                    </w:rPr>
                    <w:t>Funding Opportunity Title:</w:t>
                  </w:r>
                </w:p>
              </w:tc>
              <w:tc>
                <w:tcPr>
                  <w:tcW w:w="3370" w:type="dxa"/>
                  <w:vAlign w:val="center"/>
                  <w:hideMark/>
                </w:tcPr>
                <w:p w14:paraId="3141BF32" w14:textId="77777777" w:rsidR="00C878D6" w:rsidRPr="003B00A8" w:rsidRDefault="00C878D6" w:rsidP="006123F4">
                  <w:pPr>
                    <w:pStyle w:val="NoSpacing"/>
                    <w:rPr>
                      <w:rFonts w:ascii="Helvetica" w:hAnsi="Helvetica" w:cs="Helvetica"/>
                      <w:color w:val="222222"/>
                    </w:rPr>
                  </w:pPr>
                  <w:r w:rsidRPr="003B00A8">
                    <w:rPr>
                      <w:rFonts w:ascii="Helvetica" w:hAnsi="Helvetica" w:cs="Helvetica"/>
                      <w:color w:val="222222"/>
                    </w:rPr>
                    <w:t>WaterSMART-Applied Science Grants for Fiscal Year 2023</w:t>
                  </w:r>
                </w:p>
              </w:tc>
            </w:tr>
            <w:tr w:rsidR="00C878D6" w:rsidRPr="003B00A8" w14:paraId="54066A90" w14:textId="77777777" w:rsidTr="006123F4">
              <w:trPr>
                <w:tblCellSpacing w:w="0" w:type="dxa"/>
              </w:trPr>
              <w:tc>
                <w:tcPr>
                  <w:tcW w:w="1875" w:type="dxa"/>
                  <w:noWrap/>
                  <w:hideMark/>
                </w:tcPr>
                <w:p w14:paraId="2B79A5B0" w14:textId="77777777" w:rsidR="00C878D6" w:rsidRPr="003B00A8" w:rsidRDefault="00C878D6" w:rsidP="006123F4">
                  <w:pPr>
                    <w:pStyle w:val="NoSpacing"/>
                    <w:rPr>
                      <w:rFonts w:ascii="Helvetica" w:hAnsi="Helvetica" w:cs="Helvetica"/>
                      <w:b/>
                      <w:bCs/>
                      <w:color w:val="222222"/>
                    </w:rPr>
                  </w:pPr>
                  <w:r w:rsidRPr="003B00A8">
                    <w:rPr>
                      <w:rFonts w:ascii="Helvetica" w:hAnsi="Helvetica" w:cs="Helvetica"/>
                      <w:b/>
                      <w:bCs/>
                      <w:color w:val="222222"/>
                    </w:rPr>
                    <w:t>Opportunity Category:</w:t>
                  </w:r>
                </w:p>
              </w:tc>
              <w:tc>
                <w:tcPr>
                  <w:tcW w:w="3370" w:type="dxa"/>
                  <w:vAlign w:val="center"/>
                  <w:hideMark/>
                </w:tcPr>
                <w:p w14:paraId="74D61592" w14:textId="77777777" w:rsidR="00C878D6" w:rsidRPr="003B00A8" w:rsidRDefault="00C878D6" w:rsidP="006123F4">
                  <w:pPr>
                    <w:pStyle w:val="NoSpacing"/>
                    <w:rPr>
                      <w:rFonts w:ascii="Helvetica" w:hAnsi="Helvetica" w:cs="Helvetica"/>
                      <w:color w:val="222222"/>
                    </w:rPr>
                  </w:pPr>
                  <w:r w:rsidRPr="003B00A8">
                    <w:rPr>
                      <w:rFonts w:ascii="Helvetica" w:hAnsi="Helvetica" w:cs="Helvetica"/>
                      <w:color w:val="222222"/>
                    </w:rPr>
                    <w:t>Discretionary</w:t>
                  </w:r>
                </w:p>
              </w:tc>
            </w:tr>
            <w:tr w:rsidR="00C878D6" w:rsidRPr="003B00A8" w14:paraId="2D3BA0A1" w14:textId="77777777" w:rsidTr="006123F4">
              <w:trPr>
                <w:tblCellSpacing w:w="0" w:type="dxa"/>
              </w:trPr>
              <w:tc>
                <w:tcPr>
                  <w:tcW w:w="1875" w:type="dxa"/>
                  <w:noWrap/>
                  <w:hideMark/>
                </w:tcPr>
                <w:p w14:paraId="1532FF24" w14:textId="77777777" w:rsidR="00C878D6" w:rsidRPr="003B00A8" w:rsidRDefault="00C878D6" w:rsidP="006123F4">
                  <w:pPr>
                    <w:pStyle w:val="NoSpacing"/>
                    <w:rPr>
                      <w:rFonts w:ascii="Helvetica" w:hAnsi="Helvetica" w:cs="Helvetica"/>
                      <w:b/>
                      <w:bCs/>
                      <w:color w:val="222222"/>
                    </w:rPr>
                  </w:pPr>
                  <w:r w:rsidRPr="003B00A8">
                    <w:rPr>
                      <w:rFonts w:ascii="Helvetica" w:hAnsi="Helvetica" w:cs="Helvetica"/>
                      <w:b/>
                      <w:bCs/>
                      <w:color w:val="222222"/>
                    </w:rPr>
                    <w:t>Opportunity Category Explanation:</w:t>
                  </w:r>
                </w:p>
              </w:tc>
              <w:tc>
                <w:tcPr>
                  <w:tcW w:w="3370" w:type="dxa"/>
                  <w:vAlign w:val="center"/>
                  <w:hideMark/>
                </w:tcPr>
                <w:p w14:paraId="6072BFF9" w14:textId="77777777" w:rsidR="00C878D6" w:rsidRPr="003B00A8" w:rsidRDefault="00C878D6" w:rsidP="006123F4">
                  <w:pPr>
                    <w:pStyle w:val="NoSpacing"/>
                    <w:rPr>
                      <w:rFonts w:ascii="Helvetica" w:hAnsi="Helvetica" w:cs="Helvetica"/>
                      <w:color w:val="222222"/>
                    </w:rPr>
                  </w:pPr>
                  <w:r w:rsidRPr="003B00A8">
                    <w:rPr>
                      <w:rFonts w:ascii="Helvetica" w:hAnsi="Helvetica" w:cs="Helvetica"/>
                      <w:color w:val="222222"/>
                    </w:rPr>
                    <w:t> </w:t>
                  </w:r>
                </w:p>
              </w:tc>
            </w:tr>
            <w:tr w:rsidR="00C878D6" w:rsidRPr="003B00A8" w14:paraId="17473267" w14:textId="77777777" w:rsidTr="006123F4">
              <w:trPr>
                <w:tblCellSpacing w:w="0" w:type="dxa"/>
              </w:trPr>
              <w:tc>
                <w:tcPr>
                  <w:tcW w:w="1875" w:type="dxa"/>
                  <w:noWrap/>
                  <w:hideMark/>
                </w:tcPr>
                <w:p w14:paraId="638E0CEA" w14:textId="77777777" w:rsidR="00C878D6" w:rsidRPr="003B00A8" w:rsidRDefault="00C878D6" w:rsidP="006123F4">
                  <w:pPr>
                    <w:pStyle w:val="NoSpacing"/>
                    <w:rPr>
                      <w:rFonts w:ascii="Helvetica" w:hAnsi="Helvetica" w:cs="Helvetica"/>
                      <w:b/>
                      <w:bCs/>
                      <w:color w:val="222222"/>
                    </w:rPr>
                  </w:pPr>
                  <w:r w:rsidRPr="003B00A8">
                    <w:rPr>
                      <w:rFonts w:ascii="Helvetica" w:hAnsi="Helvetica" w:cs="Helvetica"/>
                      <w:b/>
                      <w:bCs/>
                      <w:color w:val="222222"/>
                    </w:rPr>
                    <w:t>Funding Instrument Type:</w:t>
                  </w:r>
                </w:p>
              </w:tc>
              <w:tc>
                <w:tcPr>
                  <w:tcW w:w="3370" w:type="dxa"/>
                  <w:vAlign w:val="center"/>
                  <w:hideMark/>
                </w:tcPr>
                <w:p w14:paraId="5B925156" w14:textId="77777777" w:rsidR="00C878D6" w:rsidRPr="003B00A8" w:rsidRDefault="00C878D6" w:rsidP="006123F4">
                  <w:pPr>
                    <w:pStyle w:val="NoSpacing"/>
                    <w:rPr>
                      <w:rFonts w:ascii="Helvetica" w:hAnsi="Helvetica" w:cs="Helvetica"/>
                      <w:color w:val="222222"/>
                    </w:rPr>
                  </w:pPr>
                  <w:r w:rsidRPr="003B00A8">
                    <w:rPr>
                      <w:rFonts w:ascii="Helvetica" w:hAnsi="Helvetica" w:cs="Helvetica"/>
                      <w:color w:val="222222"/>
                    </w:rPr>
                    <w:t>Cooperative Agreement</w:t>
                  </w:r>
                  <w:r w:rsidRPr="003B00A8">
                    <w:rPr>
                      <w:rFonts w:ascii="Helvetica" w:hAnsi="Helvetica" w:cs="Helvetica"/>
                      <w:color w:val="222222"/>
                    </w:rPr>
                    <w:br/>
                    <w:t>Grant</w:t>
                  </w:r>
                </w:p>
              </w:tc>
            </w:tr>
            <w:tr w:rsidR="00C878D6" w:rsidRPr="003B00A8" w14:paraId="7CD73C84" w14:textId="77777777" w:rsidTr="006123F4">
              <w:trPr>
                <w:tblCellSpacing w:w="0" w:type="dxa"/>
              </w:trPr>
              <w:tc>
                <w:tcPr>
                  <w:tcW w:w="1875" w:type="dxa"/>
                  <w:noWrap/>
                  <w:hideMark/>
                </w:tcPr>
                <w:p w14:paraId="21654AF3" w14:textId="77777777" w:rsidR="00C878D6" w:rsidRPr="003B00A8" w:rsidRDefault="00C878D6" w:rsidP="006123F4">
                  <w:pPr>
                    <w:pStyle w:val="NoSpacing"/>
                    <w:rPr>
                      <w:rFonts w:ascii="Helvetica" w:hAnsi="Helvetica" w:cs="Helvetica"/>
                      <w:b/>
                      <w:bCs/>
                      <w:color w:val="222222"/>
                    </w:rPr>
                  </w:pPr>
                  <w:r w:rsidRPr="003B00A8">
                    <w:rPr>
                      <w:rFonts w:ascii="Helvetica" w:hAnsi="Helvetica" w:cs="Helvetica"/>
                      <w:b/>
                      <w:bCs/>
                      <w:color w:val="222222"/>
                    </w:rPr>
                    <w:t>Category of Funding Activity:</w:t>
                  </w:r>
                </w:p>
              </w:tc>
              <w:tc>
                <w:tcPr>
                  <w:tcW w:w="3370" w:type="dxa"/>
                  <w:vAlign w:val="center"/>
                  <w:hideMark/>
                </w:tcPr>
                <w:p w14:paraId="45F9023A" w14:textId="77777777" w:rsidR="00C878D6" w:rsidRPr="003B00A8" w:rsidRDefault="00C878D6" w:rsidP="006123F4">
                  <w:pPr>
                    <w:pStyle w:val="NoSpacing"/>
                    <w:rPr>
                      <w:rFonts w:ascii="Helvetica" w:hAnsi="Helvetica" w:cs="Helvetica"/>
                      <w:color w:val="222222"/>
                    </w:rPr>
                  </w:pPr>
                  <w:r w:rsidRPr="003B00A8">
                    <w:rPr>
                      <w:rFonts w:ascii="Helvetica" w:hAnsi="Helvetica" w:cs="Helvetica"/>
                      <w:color w:val="222222"/>
                    </w:rPr>
                    <w:t>Science and Technology and other Research and Development</w:t>
                  </w:r>
                </w:p>
              </w:tc>
            </w:tr>
            <w:tr w:rsidR="00C878D6" w:rsidRPr="003B00A8" w14:paraId="3AE5452F" w14:textId="77777777" w:rsidTr="006123F4">
              <w:trPr>
                <w:tblCellSpacing w:w="0" w:type="dxa"/>
              </w:trPr>
              <w:tc>
                <w:tcPr>
                  <w:tcW w:w="1875" w:type="dxa"/>
                  <w:noWrap/>
                  <w:hideMark/>
                </w:tcPr>
                <w:p w14:paraId="68397ECC" w14:textId="77777777" w:rsidR="00C878D6" w:rsidRPr="003B00A8" w:rsidRDefault="00C878D6" w:rsidP="006123F4">
                  <w:pPr>
                    <w:pStyle w:val="NoSpacing"/>
                    <w:rPr>
                      <w:rFonts w:ascii="Helvetica" w:hAnsi="Helvetica" w:cs="Helvetica"/>
                      <w:b/>
                      <w:bCs/>
                      <w:color w:val="222222"/>
                    </w:rPr>
                  </w:pPr>
                  <w:r w:rsidRPr="003B00A8">
                    <w:rPr>
                      <w:rFonts w:ascii="Helvetica" w:hAnsi="Helvetica" w:cs="Helvetica"/>
                      <w:b/>
                      <w:bCs/>
                      <w:color w:val="222222"/>
                    </w:rPr>
                    <w:t>Category Explanation:</w:t>
                  </w:r>
                </w:p>
              </w:tc>
              <w:tc>
                <w:tcPr>
                  <w:tcW w:w="3370" w:type="dxa"/>
                  <w:vAlign w:val="center"/>
                  <w:hideMark/>
                </w:tcPr>
                <w:p w14:paraId="00C25937" w14:textId="77777777" w:rsidR="00C878D6" w:rsidRPr="003B00A8" w:rsidRDefault="00C878D6" w:rsidP="006123F4">
                  <w:pPr>
                    <w:pStyle w:val="NoSpacing"/>
                    <w:rPr>
                      <w:rFonts w:ascii="Helvetica" w:hAnsi="Helvetica" w:cs="Helvetica"/>
                      <w:color w:val="222222"/>
                    </w:rPr>
                  </w:pPr>
                  <w:r w:rsidRPr="003B00A8">
                    <w:rPr>
                      <w:rFonts w:ascii="Helvetica" w:hAnsi="Helvetica" w:cs="Helvetica"/>
                      <w:color w:val="222222"/>
                    </w:rPr>
                    <w:t> </w:t>
                  </w:r>
                </w:p>
              </w:tc>
            </w:tr>
            <w:tr w:rsidR="00C878D6" w:rsidRPr="003B00A8" w14:paraId="73C87CA6" w14:textId="77777777" w:rsidTr="006123F4">
              <w:trPr>
                <w:tblCellSpacing w:w="0" w:type="dxa"/>
              </w:trPr>
              <w:tc>
                <w:tcPr>
                  <w:tcW w:w="1875" w:type="dxa"/>
                  <w:noWrap/>
                  <w:hideMark/>
                </w:tcPr>
                <w:p w14:paraId="089BEA61" w14:textId="77777777" w:rsidR="00C878D6" w:rsidRPr="003B00A8" w:rsidRDefault="00C878D6" w:rsidP="006123F4">
                  <w:pPr>
                    <w:pStyle w:val="NoSpacing"/>
                    <w:rPr>
                      <w:rFonts w:ascii="Helvetica" w:hAnsi="Helvetica" w:cs="Helvetica"/>
                      <w:b/>
                      <w:bCs/>
                      <w:color w:val="222222"/>
                    </w:rPr>
                  </w:pPr>
                  <w:r w:rsidRPr="003B00A8">
                    <w:rPr>
                      <w:rFonts w:ascii="Helvetica" w:hAnsi="Helvetica" w:cs="Helvetica"/>
                      <w:b/>
                      <w:bCs/>
                      <w:color w:val="222222"/>
                    </w:rPr>
                    <w:t>Expected Number of Awards:</w:t>
                  </w:r>
                </w:p>
              </w:tc>
              <w:tc>
                <w:tcPr>
                  <w:tcW w:w="3370" w:type="dxa"/>
                  <w:vAlign w:val="center"/>
                  <w:hideMark/>
                </w:tcPr>
                <w:p w14:paraId="607B430F" w14:textId="77777777" w:rsidR="00C878D6" w:rsidRPr="003B00A8" w:rsidRDefault="00C878D6" w:rsidP="006123F4">
                  <w:pPr>
                    <w:pStyle w:val="NoSpacing"/>
                    <w:rPr>
                      <w:rFonts w:ascii="Helvetica" w:hAnsi="Helvetica" w:cs="Helvetica"/>
                      <w:color w:val="222222"/>
                    </w:rPr>
                  </w:pPr>
                  <w:r w:rsidRPr="003B00A8">
                    <w:rPr>
                      <w:rFonts w:ascii="Helvetica" w:hAnsi="Helvetica" w:cs="Helvetica"/>
                      <w:color w:val="222222"/>
                    </w:rPr>
                    <w:t> </w:t>
                  </w:r>
                </w:p>
              </w:tc>
            </w:tr>
            <w:tr w:rsidR="00C878D6" w:rsidRPr="003B00A8" w14:paraId="5601CE72" w14:textId="77777777" w:rsidTr="006123F4">
              <w:trPr>
                <w:tblCellSpacing w:w="0" w:type="dxa"/>
              </w:trPr>
              <w:tc>
                <w:tcPr>
                  <w:tcW w:w="1875" w:type="dxa"/>
                  <w:noWrap/>
                  <w:hideMark/>
                </w:tcPr>
                <w:p w14:paraId="6D62E337" w14:textId="77777777" w:rsidR="00C878D6" w:rsidRPr="003B00A8" w:rsidRDefault="00C878D6" w:rsidP="006123F4">
                  <w:pPr>
                    <w:pStyle w:val="NoSpacing"/>
                    <w:rPr>
                      <w:rFonts w:ascii="Helvetica" w:hAnsi="Helvetica" w:cs="Helvetica"/>
                      <w:b/>
                      <w:bCs/>
                      <w:color w:val="222222"/>
                    </w:rPr>
                  </w:pPr>
                  <w:r w:rsidRPr="003B00A8">
                    <w:rPr>
                      <w:rFonts w:ascii="Helvetica" w:hAnsi="Helvetica" w:cs="Helvetica"/>
                      <w:b/>
                      <w:bCs/>
                      <w:color w:val="222222"/>
                    </w:rPr>
                    <w:t>CFDA Number(s):</w:t>
                  </w:r>
                </w:p>
              </w:tc>
              <w:tc>
                <w:tcPr>
                  <w:tcW w:w="3370" w:type="dxa"/>
                  <w:vAlign w:val="center"/>
                  <w:hideMark/>
                </w:tcPr>
                <w:p w14:paraId="05B39903" w14:textId="77777777" w:rsidR="00C878D6" w:rsidRPr="003B00A8" w:rsidRDefault="00C878D6" w:rsidP="006123F4">
                  <w:pPr>
                    <w:pStyle w:val="NoSpacing"/>
                    <w:rPr>
                      <w:rFonts w:ascii="Helvetica" w:hAnsi="Helvetica" w:cs="Helvetica"/>
                      <w:color w:val="222222"/>
                    </w:rPr>
                  </w:pPr>
                  <w:r w:rsidRPr="003B00A8">
                    <w:rPr>
                      <w:rFonts w:ascii="Helvetica" w:hAnsi="Helvetica" w:cs="Helvetica"/>
                      <w:color w:val="222222"/>
                    </w:rPr>
                    <w:t>15.557 -- Applied Science Grants</w:t>
                  </w:r>
                </w:p>
              </w:tc>
            </w:tr>
            <w:tr w:rsidR="00C878D6" w:rsidRPr="003B00A8" w14:paraId="02612089" w14:textId="77777777" w:rsidTr="006123F4">
              <w:trPr>
                <w:tblCellSpacing w:w="0" w:type="dxa"/>
              </w:trPr>
              <w:tc>
                <w:tcPr>
                  <w:tcW w:w="1875" w:type="dxa"/>
                  <w:noWrap/>
                  <w:hideMark/>
                </w:tcPr>
                <w:p w14:paraId="1E59DAC3" w14:textId="77777777" w:rsidR="00C878D6" w:rsidRPr="003B00A8" w:rsidRDefault="00C878D6" w:rsidP="006123F4">
                  <w:pPr>
                    <w:pStyle w:val="NoSpacing"/>
                    <w:rPr>
                      <w:rFonts w:ascii="Helvetica" w:hAnsi="Helvetica" w:cs="Helvetica"/>
                      <w:b/>
                      <w:bCs/>
                      <w:color w:val="222222"/>
                    </w:rPr>
                  </w:pPr>
                  <w:r w:rsidRPr="003B00A8">
                    <w:rPr>
                      <w:rFonts w:ascii="Helvetica" w:hAnsi="Helvetica" w:cs="Helvetica"/>
                      <w:b/>
                      <w:bCs/>
                      <w:color w:val="222222"/>
                    </w:rPr>
                    <w:t>Cost Sharing or Matching Requirement:</w:t>
                  </w:r>
                </w:p>
              </w:tc>
              <w:tc>
                <w:tcPr>
                  <w:tcW w:w="3370" w:type="dxa"/>
                  <w:vAlign w:val="center"/>
                  <w:hideMark/>
                </w:tcPr>
                <w:p w14:paraId="782A1B2A" w14:textId="77777777" w:rsidR="00C878D6" w:rsidRPr="003B00A8" w:rsidRDefault="00C878D6" w:rsidP="006123F4">
                  <w:pPr>
                    <w:pStyle w:val="NoSpacing"/>
                    <w:rPr>
                      <w:rFonts w:ascii="Helvetica" w:hAnsi="Helvetica" w:cs="Helvetica"/>
                      <w:color w:val="222222"/>
                    </w:rPr>
                  </w:pPr>
                  <w:r w:rsidRPr="003B00A8">
                    <w:rPr>
                      <w:rFonts w:ascii="Helvetica" w:hAnsi="Helvetica" w:cs="Helvetica"/>
                      <w:color w:val="222222"/>
                    </w:rPr>
                    <w:t>Yes</w:t>
                  </w:r>
                </w:p>
              </w:tc>
            </w:tr>
          </w:tbl>
          <w:p w14:paraId="6329C810" w14:textId="77777777" w:rsidR="00C878D6" w:rsidRPr="003B00A8" w:rsidRDefault="00C878D6" w:rsidP="006123F4">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57"/>
              <w:gridCol w:w="3269"/>
            </w:tblGrid>
            <w:tr w:rsidR="00C878D6" w:rsidRPr="003B00A8" w14:paraId="59570038" w14:textId="77777777" w:rsidTr="006123F4">
              <w:trPr>
                <w:tblCellSpacing w:w="0" w:type="dxa"/>
              </w:trPr>
              <w:tc>
                <w:tcPr>
                  <w:tcW w:w="1857" w:type="dxa"/>
                  <w:noWrap/>
                  <w:hideMark/>
                </w:tcPr>
                <w:p w14:paraId="54ECF2AB" w14:textId="77777777" w:rsidR="00C878D6" w:rsidRPr="003B00A8" w:rsidRDefault="00C878D6" w:rsidP="006123F4">
                  <w:pPr>
                    <w:pStyle w:val="NoSpacing"/>
                    <w:rPr>
                      <w:rFonts w:ascii="Helvetica" w:hAnsi="Helvetica" w:cs="Helvetica"/>
                      <w:b/>
                      <w:bCs/>
                      <w:color w:val="222222"/>
                    </w:rPr>
                  </w:pPr>
                  <w:r w:rsidRPr="003B00A8">
                    <w:rPr>
                      <w:rFonts w:ascii="Helvetica" w:hAnsi="Helvetica" w:cs="Helvetica"/>
                      <w:b/>
                      <w:bCs/>
                      <w:color w:val="222222"/>
                    </w:rPr>
                    <w:t>Version:</w:t>
                  </w:r>
                </w:p>
              </w:tc>
              <w:tc>
                <w:tcPr>
                  <w:tcW w:w="3269" w:type="dxa"/>
                  <w:vAlign w:val="center"/>
                  <w:hideMark/>
                </w:tcPr>
                <w:p w14:paraId="21266756" w14:textId="77777777" w:rsidR="00C878D6" w:rsidRPr="003B00A8" w:rsidRDefault="00C878D6" w:rsidP="006123F4">
                  <w:pPr>
                    <w:pStyle w:val="NoSpacing"/>
                    <w:rPr>
                      <w:rFonts w:ascii="Helvetica" w:hAnsi="Helvetica" w:cs="Helvetica"/>
                      <w:color w:val="222222"/>
                    </w:rPr>
                  </w:pPr>
                  <w:r w:rsidRPr="003B00A8">
                    <w:rPr>
                      <w:rFonts w:ascii="Helvetica" w:hAnsi="Helvetica" w:cs="Helvetica"/>
                      <w:color w:val="222222"/>
                    </w:rPr>
                    <w:t>Synopsis 1</w:t>
                  </w:r>
                </w:p>
              </w:tc>
            </w:tr>
            <w:tr w:rsidR="00C878D6" w:rsidRPr="003B00A8" w14:paraId="56E9C036" w14:textId="77777777" w:rsidTr="006123F4">
              <w:trPr>
                <w:tblCellSpacing w:w="0" w:type="dxa"/>
              </w:trPr>
              <w:tc>
                <w:tcPr>
                  <w:tcW w:w="1857" w:type="dxa"/>
                  <w:noWrap/>
                  <w:hideMark/>
                </w:tcPr>
                <w:p w14:paraId="79B04419" w14:textId="77777777" w:rsidR="00C878D6" w:rsidRPr="003B00A8" w:rsidRDefault="00C878D6" w:rsidP="006123F4">
                  <w:pPr>
                    <w:pStyle w:val="NoSpacing"/>
                    <w:rPr>
                      <w:rFonts w:ascii="Helvetica" w:hAnsi="Helvetica" w:cs="Helvetica"/>
                      <w:b/>
                      <w:bCs/>
                      <w:color w:val="222222"/>
                    </w:rPr>
                  </w:pPr>
                  <w:r w:rsidRPr="003B00A8">
                    <w:rPr>
                      <w:rFonts w:ascii="Helvetica" w:hAnsi="Helvetica" w:cs="Helvetica"/>
                      <w:b/>
                      <w:bCs/>
                      <w:color w:val="222222"/>
                    </w:rPr>
                    <w:t>Posted Date:</w:t>
                  </w:r>
                </w:p>
              </w:tc>
              <w:tc>
                <w:tcPr>
                  <w:tcW w:w="3269" w:type="dxa"/>
                  <w:vAlign w:val="center"/>
                  <w:hideMark/>
                </w:tcPr>
                <w:p w14:paraId="7A317887" w14:textId="77777777" w:rsidR="00C878D6" w:rsidRPr="003B00A8" w:rsidRDefault="00C878D6" w:rsidP="006123F4">
                  <w:pPr>
                    <w:pStyle w:val="NoSpacing"/>
                    <w:rPr>
                      <w:rFonts w:ascii="Helvetica" w:hAnsi="Helvetica" w:cs="Helvetica"/>
                      <w:color w:val="222222"/>
                    </w:rPr>
                  </w:pPr>
                  <w:r w:rsidRPr="003B00A8">
                    <w:rPr>
                      <w:rFonts w:ascii="Helvetica" w:hAnsi="Helvetica" w:cs="Helvetica"/>
                      <w:color w:val="222222"/>
                    </w:rPr>
                    <w:t>Jun 29, 2023</w:t>
                  </w:r>
                </w:p>
              </w:tc>
            </w:tr>
            <w:tr w:rsidR="00C878D6" w:rsidRPr="003B00A8" w14:paraId="6F436A37" w14:textId="77777777" w:rsidTr="006123F4">
              <w:trPr>
                <w:tblCellSpacing w:w="0" w:type="dxa"/>
              </w:trPr>
              <w:tc>
                <w:tcPr>
                  <w:tcW w:w="1857" w:type="dxa"/>
                  <w:noWrap/>
                  <w:hideMark/>
                </w:tcPr>
                <w:p w14:paraId="607FCA7B" w14:textId="77777777" w:rsidR="00C878D6" w:rsidRPr="003B00A8" w:rsidRDefault="00C878D6" w:rsidP="006123F4">
                  <w:pPr>
                    <w:pStyle w:val="NoSpacing"/>
                    <w:rPr>
                      <w:rFonts w:ascii="Helvetica" w:hAnsi="Helvetica" w:cs="Helvetica"/>
                      <w:b/>
                      <w:bCs/>
                      <w:color w:val="222222"/>
                    </w:rPr>
                  </w:pPr>
                  <w:r w:rsidRPr="003B00A8">
                    <w:rPr>
                      <w:rFonts w:ascii="Helvetica" w:hAnsi="Helvetica" w:cs="Helvetica"/>
                      <w:b/>
                      <w:bCs/>
                      <w:color w:val="222222"/>
                    </w:rPr>
                    <w:t>Last Updated Date:</w:t>
                  </w:r>
                </w:p>
              </w:tc>
              <w:tc>
                <w:tcPr>
                  <w:tcW w:w="3269" w:type="dxa"/>
                  <w:vAlign w:val="center"/>
                  <w:hideMark/>
                </w:tcPr>
                <w:p w14:paraId="2187BBFC" w14:textId="77777777" w:rsidR="00C878D6" w:rsidRPr="003B00A8" w:rsidRDefault="00C878D6" w:rsidP="006123F4">
                  <w:pPr>
                    <w:pStyle w:val="NoSpacing"/>
                    <w:rPr>
                      <w:rFonts w:ascii="Helvetica" w:hAnsi="Helvetica" w:cs="Helvetica"/>
                      <w:color w:val="222222"/>
                    </w:rPr>
                  </w:pPr>
                  <w:r w:rsidRPr="003B00A8">
                    <w:rPr>
                      <w:rFonts w:ascii="Helvetica" w:hAnsi="Helvetica" w:cs="Helvetica"/>
                      <w:color w:val="222222"/>
                    </w:rPr>
                    <w:t>Jun 29, 2023</w:t>
                  </w:r>
                </w:p>
              </w:tc>
            </w:tr>
            <w:tr w:rsidR="00C878D6" w:rsidRPr="003B00A8" w14:paraId="41DC34D0" w14:textId="77777777" w:rsidTr="006123F4">
              <w:trPr>
                <w:tblCellSpacing w:w="0" w:type="dxa"/>
              </w:trPr>
              <w:tc>
                <w:tcPr>
                  <w:tcW w:w="1857" w:type="dxa"/>
                  <w:noWrap/>
                  <w:hideMark/>
                </w:tcPr>
                <w:p w14:paraId="084EBE9D" w14:textId="77777777" w:rsidR="00C878D6" w:rsidRPr="003B00A8" w:rsidRDefault="00C878D6" w:rsidP="006123F4">
                  <w:pPr>
                    <w:pStyle w:val="NoSpacing"/>
                    <w:rPr>
                      <w:rFonts w:ascii="Helvetica" w:hAnsi="Helvetica" w:cs="Helvetica"/>
                      <w:b/>
                      <w:bCs/>
                      <w:color w:val="222222"/>
                    </w:rPr>
                  </w:pPr>
                  <w:r w:rsidRPr="003B00A8">
                    <w:rPr>
                      <w:rFonts w:ascii="Helvetica" w:hAnsi="Helvetica" w:cs="Helvetica"/>
                      <w:b/>
                      <w:bCs/>
                      <w:color w:val="222222"/>
                    </w:rPr>
                    <w:t>Original Closing Date for Applications:</w:t>
                  </w:r>
                </w:p>
              </w:tc>
              <w:tc>
                <w:tcPr>
                  <w:tcW w:w="3269" w:type="dxa"/>
                  <w:vAlign w:val="center"/>
                  <w:hideMark/>
                </w:tcPr>
                <w:p w14:paraId="4FF33F9C" w14:textId="0D3102D7" w:rsidR="00C878D6" w:rsidRPr="003B00A8" w:rsidRDefault="00C878D6" w:rsidP="006123F4">
                  <w:pPr>
                    <w:pStyle w:val="NoSpacing"/>
                    <w:rPr>
                      <w:rFonts w:ascii="Helvetica" w:hAnsi="Helvetica" w:cs="Helvetica"/>
                      <w:color w:val="222222"/>
                    </w:rPr>
                  </w:pPr>
                  <w:r w:rsidRPr="003B00A8">
                    <w:rPr>
                      <w:rFonts w:ascii="Helvetica" w:hAnsi="Helvetica" w:cs="Helvetica"/>
                      <w:color w:val="222222"/>
                    </w:rPr>
                    <w:t>Oct 17, 2023  The submission deadline for applications submitted electronically in Grants.gov is: October 17, 2023, at 10:00 p.m. MDT.</w:t>
                  </w:r>
                  <w:r w:rsidR="00B126FC">
                    <w:rPr>
                      <w:rFonts w:ascii="Helvetica" w:hAnsi="Helvetica" w:cs="Helvetica"/>
                      <w:color w:val="222222"/>
                    </w:rPr>
                    <w:t xml:space="preserve"> </w:t>
                  </w:r>
                  <w:r w:rsidRPr="003B00A8">
                    <w:rPr>
                      <w:rFonts w:ascii="Helvetica" w:hAnsi="Helvetica" w:cs="Helvetica"/>
                      <w:color w:val="222222"/>
                    </w:rPr>
                    <w:t>The submission deadline for applications submitted by mail, overnight delivery, or courier is October 17, 2023, at 5:00 p.m. MDT.</w:t>
                  </w:r>
                </w:p>
              </w:tc>
            </w:tr>
            <w:tr w:rsidR="00C878D6" w:rsidRPr="003B00A8" w14:paraId="0F369639" w14:textId="77777777" w:rsidTr="006123F4">
              <w:trPr>
                <w:tblCellSpacing w:w="0" w:type="dxa"/>
              </w:trPr>
              <w:tc>
                <w:tcPr>
                  <w:tcW w:w="1857" w:type="dxa"/>
                  <w:noWrap/>
                  <w:hideMark/>
                </w:tcPr>
                <w:p w14:paraId="37E2F40B" w14:textId="77777777" w:rsidR="00C878D6" w:rsidRPr="003B00A8" w:rsidRDefault="00C878D6" w:rsidP="006123F4">
                  <w:pPr>
                    <w:pStyle w:val="NoSpacing"/>
                    <w:rPr>
                      <w:rFonts w:ascii="Helvetica" w:hAnsi="Helvetica" w:cs="Helvetica"/>
                      <w:b/>
                      <w:bCs/>
                      <w:color w:val="222222"/>
                    </w:rPr>
                  </w:pPr>
                  <w:r w:rsidRPr="003B00A8">
                    <w:rPr>
                      <w:rFonts w:ascii="Helvetica" w:hAnsi="Helvetica" w:cs="Helvetica"/>
                      <w:b/>
                      <w:bCs/>
                      <w:color w:val="222222"/>
                    </w:rPr>
                    <w:t>Current Closing Date for Applications:</w:t>
                  </w:r>
                </w:p>
              </w:tc>
              <w:tc>
                <w:tcPr>
                  <w:tcW w:w="3269" w:type="dxa"/>
                  <w:vAlign w:val="center"/>
                  <w:hideMark/>
                </w:tcPr>
                <w:p w14:paraId="18B913BA" w14:textId="2C46AA14" w:rsidR="00C878D6" w:rsidRPr="003B00A8" w:rsidRDefault="00C878D6" w:rsidP="006123F4">
                  <w:pPr>
                    <w:pStyle w:val="NoSpacing"/>
                    <w:rPr>
                      <w:rFonts w:ascii="Helvetica" w:hAnsi="Helvetica" w:cs="Helvetica"/>
                      <w:color w:val="222222"/>
                    </w:rPr>
                  </w:pPr>
                  <w:r w:rsidRPr="003B00A8">
                    <w:rPr>
                      <w:rFonts w:ascii="Helvetica" w:hAnsi="Helvetica" w:cs="Helvetica"/>
                      <w:color w:val="222222"/>
                    </w:rPr>
                    <w:t>Oct 17, 2023  The submission deadline for applications submitted electronically in Grants.gov is: October 17, 2023, at 10:00 p.m. MDT.</w:t>
                  </w:r>
                  <w:r w:rsidR="00B126FC">
                    <w:rPr>
                      <w:rFonts w:ascii="Helvetica" w:hAnsi="Helvetica" w:cs="Helvetica"/>
                      <w:color w:val="222222"/>
                    </w:rPr>
                    <w:t xml:space="preserve"> </w:t>
                  </w:r>
                  <w:r w:rsidRPr="003B00A8">
                    <w:rPr>
                      <w:rFonts w:ascii="Helvetica" w:hAnsi="Helvetica" w:cs="Helvetica"/>
                      <w:color w:val="222222"/>
                    </w:rPr>
                    <w:t>The submission deadline for applications submitted by mail, overnight delivery, or courier is October 17, 2023, at 5:00 p.m. MDT.</w:t>
                  </w:r>
                </w:p>
              </w:tc>
            </w:tr>
            <w:tr w:rsidR="00C878D6" w:rsidRPr="003B00A8" w14:paraId="3190CA13" w14:textId="77777777" w:rsidTr="006123F4">
              <w:trPr>
                <w:tblCellSpacing w:w="0" w:type="dxa"/>
              </w:trPr>
              <w:tc>
                <w:tcPr>
                  <w:tcW w:w="1857" w:type="dxa"/>
                  <w:noWrap/>
                  <w:hideMark/>
                </w:tcPr>
                <w:p w14:paraId="3C2DBF68" w14:textId="77777777" w:rsidR="00C878D6" w:rsidRPr="003B00A8" w:rsidRDefault="00C878D6" w:rsidP="006123F4">
                  <w:pPr>
                    <w:pStyle w:val="NoSpacing"/>
                    <w:rPr>
                      <w:rFonts w:ascii="Helvetica" w:hAnsi="Helvetica" w:cs="Helvetica"/>
                      <w:b/>
                      <w:bCs/>
                      <w:color w:val="222222"/>
                    </w:rPr>
                  </w:pPr>
                  <w:r w:rsidRPr="003B00A8">
                    <w:rPr>
                      <w:rFonts w:ascii="Helvetica" w:hAnsi="Helvetica" w:cs="Helvetica"/>
                      <w:b/>
                      <w:bCs/>
                      <w:color w:val="222222"/>
                    </w:rPr>
                    <w:t>Archive Date:</w:t>
                  </w:r>
                </w:p>
              </w:tc>
              <w:tc>
                <w:tcPr>
                  <w:tcW w:w="3269" w:type="dxa"/>
                  <w:vAlign w:val="center"/>
                  <w:hideMark/>
                </w:tcPr>
                <w:p w14:paraId="4214C32F" w14:textId="77777777" w:rsidR="00C878D6" w:rsidRPr="003B00A8" w:rsidRDefault="00C878D6" w:rsidP="006123F4">
                  <w:pPr>
                    <w:pStyle w:val="NoSpacing"/>
                    <w:rPr>
                      <w:rFonts w:ascii="Helvetica" w:hAnsi="Helvetica" w:cs="Helvetica"/>
                      <w:color w:val="222222"/>
                    </w:rPr>
                  </w:pPr>
                  <w:r w:rsidRPr="003B00A8">
                    <w:rPr>
                      <w:rFonts w:ascii="Helvetica" w:hAnsi="Helvetica" w:cs="Helvetica"/>
                      <w:color w:val="222222"/>
                    </w:rPr>
                    <w:t> </w:t>
                  </w:r>
                </w:p>
              </w:tc>
            </w:tr>
            <w:tr w:rsidR="00C878D6" w:rsidRPr="003B00A8" w14:paraId="2A04ED7F" w14:textId="77777777" w:rsidTr="006123F4">
              <w:trPr>
                <w:tblCellSpacing w:w="0" w:type="dxa"/>
              </w:trPr>
              <w:tc>
                <w:tcPr>
                  <w:tcW w:w="1857" w:type="dxa"/>
                  <w:noWrap/>
                  <w:hideMark/>
                </w:tcPr>
                <w:p w14:paraId="1AA5193D" w14:textId="77777777" w:rsidR="00C878D6" w:rsidRPr="003B00A8" w:rsidRDefault="00C878D6" w:rsidP="006123F4">
                  <w:pPr>
                    <w:pStyle w:val="NoSpacing"/>
                    <w:rPr>
                      <w:rFonts w:ascii="Helvetica" w:hAnsi="Helvetica" w:cs="Helvetica"/>
                      <w:b/>
                      <w:bCs/>
                      <w:color w:val="222222"/>
                    </w:rPr>
                  </w:pPr>
                  <w:r w:rsidRPr="003B00A8">
                    <w:rPr>
                      <w:rFonts w:ascii="Helvetica" w:hAnsi="Helvetica" w:cs="Helvetica"/>
                      <w:b/>
                      <w:bCs/>
                      <w:color w:val="222222"/>
                    </w:rPr>
                    <w:t>Estimated Total Program Funding:</w:t>
                  </w:r>
                </w:p>
              </w:tc>
              <w:tc>
                <w:tcPr>
                  <w:tcW w:w="3269" w:type="dxa"/>
                  <w:vAlign w:val="center"/>
                  <w:hideMark/>
                </w:tcPr>
                <w:p w14:paraId="4AC606EF" w14:textId="77777777" w:rsidR="00C878D6" w:rsidRPr="003B00A8" w:rsidRDefault="00C878D6" w:rsidP="006123F4">
                  <w:pPr>
                    <w:pStyle w:val="NoSpacing"/>
                    <w:rPr>
                      <w:rFonts w:ascii="Helvetica" w:hAnsi="Helvetica" w:cs="Helvetica"/>
                      <w:color w:val="222222"/>
                    </w:rPr>
                  </w:pPr>
                  <w:r w:rsidRPr="003B00A8">
                    <w:rPr>
                      <w:rFonts w:ascii="Helvetica" w:hAnsi="Helvetica" w:cs="Helvetica"/>
                      <w:color w:val="222222"/>
                    </w:rPr>
                    <w:t>$400,000</w:t>
                  </w:r>
                </w:p>
              </w:tc>
            </w:tr>
            <w:tr w:rsidR="00C878D6" w:rsidRPr="003B00A8" w14:paraId="12875F4B" w14:textId="77777777" w:rsidTr="006123F4">
              <w:trPr>
                <w:tblCellSpacing w:w="0" w:type="dxa"/>
              </w:trPr>
              <w:tc>
                <w:tcPr>
                  <w:tcW w:w="1857" w:type="dxa"/>
                  <w:noWrap/>
                  <w:hideMark/>
                </w:tcPr>
                <w:p w14:paraId="1A17DF7B" w14:textId="77777777" w:rsidR="00C878D6" w:rsidRPr="003B00A8" w:rsidRDefault="00C878D6" w:rsidP="006123F4">
                  <w:pPr>
                    <w:pStyle w:val="NoSpacing"/>
                    <w:rPr>
                      <w:rFonts w:ascii="Helvetica" w:hAnsi="Helvetica" w:cs="Helvetica"/>
                      <w:b/>
                      <w:bCs/>
                      <w:color w:val="222222"/>
                    </w:rPr>
                  </w:pPr>
                  <w:r w:rsidRPr="003B00A8">
                    <w:rPr>
                      <w:rFonts w:ascii="Helvetica" w:hAnsi="Helvetica" w:cs="Helvetica"/>
                      <w:b/>
                      <w:bCs/>
                      <w:color w:val="222222"/>
                    </w:rPr>
                    <w:t>Award Ceiling:</w:t>
                  </w:r>
                </w:p>
              </w:tc>
              <w:tc>
                <w:tcPr>
                  <w:tcW w:w="3269" w:type="dxa"/>
                  <w:vAlign w:val="center"/>
                  <w:hideMark/>
                </w:tcPr>
                <w:p w14:paraId="20E529F5" w14:textId="77777777" w:rsidR="00C878D6" w:rsidRPr="003B00A8" w:rsidRDefault="00C878D6" w:rsidP="006123F4">
                  <w:pPr>
                    <w:pStyle w:val="NoSpacing"/>
                    <w:rPr>
                      <w:rFonts w:ascii="Helvetica" w:hAnsi="Helvetica" w:cs="Helvetica"/>
                      <w:color w:val="222222"/>
                    </w:rPr>
                  </w:pPr>
                  <w:r w:rsidRPr="003B00A8">
                    <w:rPr>
                      <w:rFonts w:ascii="Helvetica" w:hAnsi="Helvetica" w:cs="Helvetica"/>
                      <w:color w:val="222222"/>
                    </w:rPr>
                    <w:t>$400,000</w:t>
                  </w:r>
                </w:p>
              </w:tc>
            </w:tr>
            <w:tr w:rsidR="00C878D6" w:rsidRPr="003B00A8" w14:paraId="6730FBC9" w14:textId="77777777" w:rsidTr="006123F4">
              <w:trPr>
                <w:tblCellSpacing w:w="0" w:type="dxa"/>
              </w:trPr>
              <w:tc>
                <w:tcPr>
                  <w:tcW w:w="1857" w:type="dxa"/>
                  <w:noWrap/>
                  <w:hideMark/>
                </w:tcPr>
                <w:p w14:paraId="6E5F7811" w14:textId="77777777" w:rsidR="00C878D6" w:rsidRPr="003B00A8" w:rsidRDefault="00C878D6" w:rsidP="006123F4">
                  <w:pPr>
                    <w:pStyle w:val="NoSpacing"/>
                    <w:rPr>
                      <w:rFonts w:ascii="Helvetica" w:hAnsi="Helvetica" w:cs="Helvetica"/>
                      <w:b/>
                      <w:bCs/>
                      <w:color w:val="222222"/>
                    </w:rPr>
                  </w:pPr>
                  <w:r w:rsidRPr="003B00A8">
                    <w:rPr>
                      <w:rFonts w:ascii="Helvetica" w:hAnsi="Helvetica" w:cs="Helvetica"/>
                      <w:b/>
                      <w:bCs/>
                      <w:color w:val="222222"/>
                    </w:rPr>
                    <w:t>Award Floor:</w:t>
                  </w:r>
                </w:p>
              </w:tc>
              <w:tc>
                <w:tcPr>
                  <w:tcW w:w="3269" w:type="dxa"/>
                  <w:vAlign w:val="center"/>
                  <w:hideMark/>
                </w:tcPr>
                <w:p w14:paraId="5F8E0A60" w14:textId="77777777" w:rsidR="00C878D6" w:rsidRPr="003B00A8" w:rsidRDefault="00C878D6" w:rsidP="006123F4">
                  <w:pPr>
                    <w:pStyle w:val="NoSpacing"/>
                    <w:rPr>
                      <w:rFonts w:ascii="Helvetica" w:hAnsi="Helvetica" w:cs="Helvetica"/>
                      <w:color w:val="222222"/>
                    </w:rPr>
                  </w:pPr>
                  <w:r w:rsidRPr="003B00A8">
                    <w:rPr>
                      <w:rFonts w:ascii="Helvetica" w:hAnsi="Helvetica" w:cs="Helvetica"/>
                      <w:color w:val="222222"/>
                    </w:rPr>
                    <w:t>$0</w:t>
                  </w:r>
                </w:p>
              </w:tc>
            </w:tr>
          </w:tbl>
          <w:p w14:paraId="5D3831F9" w14:textId="77777777" w:rsidR="00C878D6" w:rsidRPr="003B00A8" w:rsidRDefault="00C878D6" w:rsidP="006123F4">
            <w:pPr>
              <w:pStyle w:val="NoSpacing"/>
              <w:rPr>
                <w:rFonts w:ascii="Helvetica" w:hAnsi="Helvetica" w:cs="Helvetica"/>
                <w:color w:val="222222"/>
              </w:rPr>
            </w:pPr>
          </w:p>
        </w:tc>
      </w:tr>
    </w:tbl>
    <w:p w14:paraId="2C9F1BD9" w14:textId="77777777" w:rsidR="00C878D6" w:rsidRPr="003B00A8" w:rsidRDefault="00C878D6" w:rsidP="00C878D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90"/>
        <w:gridCol w:w="6900"/>
      </w:tblGrid>
      <w:tr w:rsidR="00C878D6" w:rsidRPr="003B00A8" w14:paraId="0913B433" w14:textId="77777777" w:rsidTr="006123F4">
        <w:trPr>
          <w:tblCellSpacing w:w="0" w:type="dxa"/>
        </w:trPr>
        <w:tc>
          <w:tcPr>
            <w:tcW w:w="0" w:type="auto"/>
            <w:noWrap/>
            <w:hideMark/>
          </w:tcPr>
          <w:p w14:paraId="6EFC2E45" w14:textId="77777777" w:rsidR="00C878D6" w:rsidRPr="003B00A8" w:rsidRDefault="00C878D6" w:rsidP="006123F4">
            <w:pPr>
              <w:pStyle w:val="NoSpacing"/>
              <w:rPr>
                <w:rFonts w:ascii="Helvetica" w:hAnsi="Helvetica" w:cs="Helvetica"/>
                <w:b/>
                <w:bCs/>
                <w:color w:val="222222"/>
              </w:rPr>
            </w:pPr>
            <w:r w:rsidRPr="003B00A8">
              <w:rPr>
                <w:rFonts w:ascii="Helvetica" w:hAnsi="Helvetica" w:cs="Helvetica"/>
                <w:b/>
                <w:bCs/>
                <w:color w:val="222222"/>
              </w:rPr>
              <w:t>Eligible Applicants:</w:t>
            </w:r>
          </w:p>
        </w:tc>
        <w:tc>
          <w:tcPr>
            <w:tcW w:w="5000" w:type="pct"/>
            <w:vAlign w:val="center"/>
            <w:hideMark/>
          </w:tcPr>
          <w:p w14:paraId="5B87F01F" w14:textId="77777777" w:rsidR="00C878D6" w:rsidRPr="003B00A8" w:rsidRDefault="00C878D6" w:rsidP="006123F4">
            <w:pPr>
              <w:pStyle w:val="NoSpacing"/>
              <w:rPr>
                <w:rFonts w:ascii="Helvetica" w:hAnsi="Helvetica" w:cs="Helvetica"/>
                <w:color w:val="222222"/>
              </w:rPr>
            </w:pPr>
            <w:r w:rsidRPr="003B00A8">
              <w:rPr>
                <w:rFonts w:ascii="Helvetica" w:hAnsi="Helvetica" w:cs="Helvetica"/>
                <w:color w:val="222222"/>
              </w:rPr>
              <w:t>Others (see text field entitled "Additional Information on Eligibility" for clarification)</w:t>
            </w:r>
          </w:p>
        </w:tc>
      </w:tr>
      <w:tr w:rsidR="00C878D6" w:rsidRPr="003B00A8" w14:paraId="4F0F44E5" w14:textId="77777777" w:rsidTr="006123F4">
        <w:trPr>
          <w:tblCellSpacing w:w="0" w:type="dxa"/>
        </w:trPr>
        <w:tc>
          <w:tcPr>
            <w:tcW w:w="0" w:type="auto"/>
            <w:noWrap/>
            <w:hideMark/>
          </w:tcPr>
          <w:p w14:paraId="53F4C152" w14:textId="77777777" w:rsidR="00C878D6" w:rsidRPr="003B00A8" w:rsidRDefault="00C878D6" w:rsidP="006123F4">
            <w:pPr>
              <w:pStyle w:val="NoSpacing"/>
              <w:rPr>
                <w:rFonts w:ascii="Helvetica" w:hAnsi="Helvetica" w:cs="Helvetica"/>
                <w:b/>
                <w:bCs/>
                <w:color w:val="222222"/>
              </w:rPr>
            </w:pPr>
            <w:r w:rsidRPr="003B00A8">
              <w:rPr>
                <w:rFonts w:ascii="Helvetica" w:hAnsi="Helvetica" w:cs="Helvetica"/>
                <w:b/>
                <w:bCs/>
                <w:color w:val="222222"/>
              </w:rPr>
              <w:t>Additional Information on Eligibility:</w:t>
            </w:r>
          </w:p>
        </w:tc>
        <w:tc>
          <w:tcPr>
            <w:tcW w:w="5000" w:type="pct"/>
            <w:vAlign w:val="center"/>
            <w:hideMark/>
          </w:tcPr>
          <w:p w14:paraId="6FA95ADA" w14:textId="49AD7BDC" w:rsidR="00C878D6" w:rsidRPr="003B00A8" w:rsidRDefault="00C878D6" w:rsidP="006123F4">
            <w:pPr>
              <w:pStyle w:val="NoSpacing"/>
              <w:rPr>
                <w:rFonts w:ascii="Helvetica" w:hAnsi="Helvetica" w:cs="Helvetica"/>
                <w:color w:val="222222"/>
              </w:rPr>
            </w:pPr>
            <w:r w:rsidRPr="003B00A8">
              <w:rPr>
                <w:rFonts w:ascii="Helvetica" w:hAnsi="Helvetica" w:cs="Helvetica"/>
                <w:color w:val="222222"/>
              </w:rPr>
              <w:t>Applicants eligible to receive an award under this NOFO include:</w:t>
            </w:r>
            <w:r w:rsidR="0097368A">
              <w:rPr>
                <w:rFonts w:ascii="Helvetica" w:hAnsi="Helvetica" w:cs="Helvetica"/>
                <w:color w:val="222222"/>
              </w:rPr>
              <w:t xml:space="preserve"> </w:t>
            </w:r>
            <w:r w:rsidRPr="003B00A8">
              <w:rPr>
                <w:rFonts w:ascii="Helvetica" w:hAnsi="Helvetica" w:cs="Helvetica"/>
                <w:color w:val="222222"/>
              </w:rPr>
              <w:t>Category A:</w:t>
            </w:r>
            <w:r w:rsidR="0097368A">
              <w:rPr>
                <w:rFonts w:ascii="Helvetica" w:hAnsi="Helvetica" w:cs="Helvetica"/>
                <w:color w:val="222222"/>
              </w:rPr>
              <w:t xml:space="preserve"> </w:t>
            </w:r>
            <w:r w:rsidRPr="003B00A8">
              <w:rPr>
                <w:rFonts w:ascii="Helvetica" w:hAnsi="Helvetica" w:cs="Helvetica"/>
                <w:color w:val="222222"/>
              </w:rPr>
              <w:t>States, Indian Tribes, irrigation districts, and water districts;</w:t>
            </w:r>
            <w:r w:rsidR="0097368A">
              <w:rPr>
                <w:rFonts w:ascii="Helvetica" w:hAnsi="Helvetica" w:cs="Helvetica"/>
                <w:color w:val="222222"/>
              </w:rPr>
              <w:t xml:space="preserve"> </w:t>
            </w:r>
            <w:r w:rsidRPr="003B00A8">
              <w:rPr>
                <w:rFonts w:ascii="Helvetica" w:hAnsi="Helvetica" w:cs="Helvetica"/>
                <w:color w:val="222222"/>
              </w:rPr>
              <w:t xml:space="preserve">State, regional, or local authorities, which include one or </w:t>
            </w:r>
            <w:r w:rsidRPr="003B00A8">
              <w:rPr>
                <w:rFonts w:ascii="Helvetica" w:hAnsi="Helvetica" w:cs="Helvetica"/>
                <w:color w:val="222222"/>
              </w:rPr>
              <w:lastRenderedPageBreak/>
              <w:t xml:space="preserve">more organizations with water or power delivery authority as members; and Other organizations with water or power delivery authority. To be eligible, Category A applicants must also be located in one of the following United States or specific Territories: Alaska, Arizona, California, Colorado, </w:t>
            </w:r>
            <w:proofErr w:type="gramStart"/>
            <w:r w:rsidR="00CD4180" w:rsidRPr="00CD4180">
              <w:rPr>
                <w:rFonts w:ascii="Helvetica" w:hAnsi="Helvetica" w:cs="Helvetica"/>
                <w:color w:val="222222"/>
              </w:rPr>
              <w:t>Hawai‘</w:t>
            </w:r>
            <w:proofErr w:type="gramEnd"/>
            <w:r w:rsidR="00CD4180" w:rsidRPr="00CD4180">
              <w:rPr>
                <w:rFonts w:ascii="Helvetica" w:hAnsi="Helvetica" w:cs="Helvetica"/>
                <w:color w:val="222222"/>
              </w:rPr>
              <w:t>i</w:t>
            </w:r>
            <w:r w:rsidRPr="003B00A8">
              <w:rPr>
                <w:rFonts w:ascii="Helvetica" w:hAnsi="Helvetica" w:cs="Helvetica"/>
                <w:color w:val="222222"/>
              </w:rPr>
              <w:t>, Idaho, Kansas, Montana, Nebraska, Nevada, New Mexico, North Dakota, Oklahoma, Oregon, South Dakota, Texas, Utah, Washington, Wyoming, American Samoa, Guam, the Northern Mariana Islands, and the Virgin Islands, or Puerto Rico. Category Universities, nonprofit research institutions, federally funded research and development centers, and non-profit entities (including 501[c][3] organizations) that are acting in partnership with and with the agreement of an entity described in Category A.</w:t>
            </w:r>
            <w:r w:rsidR="0097368A">
              <w:rPr>
                <w:rFonts w:ascii="Helvetica" w:hAnsi="Helvetica" w:cs="Helvetica"/>
                <w:color w:val="222222"/>
              </w:rPr>
              <w:t xml:space="preserve"> </w:t>
            </w:r>
            <w:r w:rsidRPr="003B00A8">
              <w:rPr>
                <w:rFonts w:ascii="Helvetica" w:hAnsi="Helvetica" w:cs="Helvetica"/>
                <w:color w:val="222222"/>
              </w:rPr>
              <w:t>Category B applicants should include with their application a letter from the Category A partner, stating that the Category A partner:</w:t>
            </w:r>
            <w:r w:rsidR="0097368A">
              <w:rPr>
                <w:rFonts w:ascii="Helvetica" w:hAnsi="Helvetica" w:cs="Helvetica"/>
                <w:color w:val="222222"/>
              </w:rPr>
              <w:t xml:space="preserve"> </w:t>
            </w:r>
            <w:r w:rsidRPr="003B00A8">
              <w:rPr>
                <w:rFonts w:ascii="Helvetica" w:hAnsi="Helvetica" w:cs="Helvetica"/>
                <w:color w:val="222222"/>
              </w:rPr>
              <w:t>Is acting in partnership with the applicant;</w:t>
            </w:r>
            <w:r w:rsidR="0097368A">
              <w:rPr>
                <w:rFonts w:ascii="Helvetica" w:hAnsi="Helvetica" w:cs="Helvetica"/>
                <w:color w:val="222222"/>
              </w:rPr>
              <w:t xml:space="preserve"> </w:t>
            </w:r>
            <w:r w:rsidRPr="003B00A8">
              <w:rPr>
                <w:rFonts w:ascii="Helvetica" w:hAnsi="Helvetica" w:cs="Helvetica"/>
                <w:color w:val="222222"/>
              </w:rPr>
              <w:t>Agrees to the submittal and content of the application; and Intends to participate in the project in some way, for example, by providing input, feedback, or other support for the project. Note: Partners do not necessarily need to contribute cost share funding. All Category B applicants must be in the United States, or the specific Territories identified above.</w:t>
            </w:r>
          </w:p>
        </w:tc>
      </w:tr>
    </w:tbl>
    <w:p w14:paraId="17D2EE05" w14:textId="77777777" w:rsidR="00C878D6" w:rsidRPr="003B00A8" w:rsidRDefault="00C878D6" w:rsidP="00C878D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3"/>
        <w:gridCol w:w="7487"/>
      </w:tblGrid>
      <w:tr w:rsidR="00C878D6" w:rsidRPr="003B00A8" w14:paraId="52C07F4F" w14:textId="77777777" w:rsidTr="006123F4">
        <w:trPr>
          <w:tblCellSpacing w:w="0" w:type="dxa"/>
        </w:trPr>
        <w:tc>
          <w:tcPr>
            <w:tcW w:w="0" w:type="auto"/>
            <w:noWrap/>
            <w:hideMark/>
          </w:tcPr>
          <w:p w14:paraId="1201EDB7" w14:textId="77777777" w:rsidR="00C878D6" w:rsidRPr="003B00A8" w:rsidRDefault="00C878D6" w:rsidP="006123F4">
            <w:pPr>
              <w:pStyle w:val="NoSpacing"/>
              <w:rPr>
                <w:rFonts w:ascii="Helvetica" w:hAnsi="Helvetica" w:cs="Helvetica"/>
                <w:b/>
                <w:bCs/>
                <w:color w:val="222222"/>
              </w:rPr>
            </w:pPr>
            <w:r w:rsidRPr="003B00A8">
              <w:rPr>
                <w:rFonts w:ascii="Helvetica" w:hAnsi="Helvetica" w:cs="Helvetica"/>
                <w:b/>
                <w:bCs/>
                <w:color w:val="222222"/>
              </w:rPr>
              <w:t>Agency Name:</w:t>
            </w:r>
          </w:p>
        </w:tc>
        <w:tc>
          <w:tcPr>
            <w:tcW w:w="5000" w:type="pct"/>
            <w:vAlign w:val="center"/>
            <w:hideMark/>
          </w:tcPr>
          <w:p w14:paraId="6F094C49" w14:textId="77777777" w:rsidR="00C878D6" w:rsidRPr="003B00A8" w:rsidRDefault="00C878D6" w:rsidP="006123F4">
            <w:pPr>
              <w:pStyle w:val="NoSpacing"/>
              <w:rPr>
                <w:rFonts w:ascii="Helvetica" w:hAnsi="Helvetica" w:cs="Helvetica"/>
                <w:color w:val="222222"/>
              </w:rPr>
            </w:pPr>
            <w:r w:rsidRPr="003B00A8">
              <w:rPr>
                <w:rFonts w:ascii="Helvetica" w:hAnsi="Helvetica" w:cs="Helvetica"/>
                <w:color w:val="222222"/>
              </w:rPr>
              <w:t>Bureau of Reclamation</w:t>
            </w:r>
          </w:p>
        </w:tc>
      </w:tr>
      <w:tr w:rsidR="00C878D6" w:rsidRPr="003B00A8" w14:paraId="3BFF6EEB" w14:textId="77777777" w:rsidTr="006123F4">
        <w:trPr>
          <w:tblCellSpacing w:w="0" w:type="dxa"/>
        </w:trPr>
        <w:tc>
          <w:tcPr>
            <w:tcW w:w="0" w:type="auto"/>
            <w:noWrap/>
            <w:hideMark/>
          </w:tcPr>
          <w:p w14:paraId="3DE0DE07" w14:textId="77777777" w:rsidR="00C878D6" w:rsidRPr="003B00A8" w:rsidRDefault="00C878D6" w:rsidP="006123F4">
            <w:pPr>
              <w:pStyle w:val="NoSpacing"/>
              <w:rPr>
                <w:rFonts w:ascii="Helvetica" w:hAnsi="Helvetica" w:cs="Helvetica"/>
                <w:b/>
                <w:bCs/>
                <w:color w:val="222222"/>
              </w:rPr>
            </w:pPr>
            <w:r w:rsidRPr="003B00A8">
              <w:rPr>
                <w:rFonts w:ascii="Helvetica" w:hAnsi="Helvetica" w:cs="Helvetica"/>
                <w:b/>
                <w:bCs/>
                <w:color w:val="222222"/>
              </w:rPr>
              <w:t>Description:</w:t>
            </w:r>
          </w:p>
        </w:tc>
        <w:tc>
          <w:tcPr>
            <w:tcW w:w="5000" w:type="pct"/>
            <w:vAlign w:val="center"/>
            <w:hideMark/>
          </w:tcPr>
          <w:p w14:paraId="76B294B2" w14:textId="77777777" w:rsidR="00C878D6" w:rsidRPr="003B00A8" w:rsidRDefault="00C878D6" w:rsidP="006123F4">
            <w:pPr>
              <w:pStyle w:val="NoSpacing"/>
              <w:rPr>
                <w:rFonts w:ascii="Helvetica" w:hAnsi="Helvetica" w:cs="Helvetica"/>
                <w:color w:val="222222"/>
              </w:rPr>
            </w:pPr>
            <w:r w:rsidRPr="003B00A8">
              <w:rPr>
                <w:rFonts w:ascii="Helvetica" w:hAnsi="Helvetica" w:cs="Helvetica"/>
                <w:color w:val="222222"/>
              </w:rPr>
              <w:t>The objective of this NOFO is to invite eligible non-Federal entities to leverage their money and resources by cost sharing with Reclamation on applied science projects (Project) to improve access to and use of hydrologic data, develop and improve water management tools, improve modeling and forecasting capabilities. Results from these projects will be used by water managers to increase water supply reliability, provide flexibility in water operations, improve water management, and support nature-based solutions. Project results must be readily applicable by managers—resulting in tools and information that can be used to support: water supply reliability, water delivery management, water marketing activities, drought management activities, conjunctive use of ground and surface water, water rights administration, ability to meet endangered species requirements, watershed health, conservation and efficiency, support for nature-based solutions and other water management objectives. Note: Projects that support nature-based solutions have been added to the NOFO objectives in this announcement.</w:t>
            </w:r>
          </w:p>
        </w:tc>
      </w:tr>
      <w:tr w:rsidR="00C878D6" w:rsidRPr="003B00A8" w14:paraId="19D8248F" w14:textId="77777777" w:rsidTr="006123F4">
        <w:trPr>
          <w:tblCellSpacing w:w="0" w:type="dxa"/>
        </w:trPr>
        <w:tc>
          <w:tcPr>
            <w:tcW w:w="0" w:type="auto"/>
            <w:noWrap/>
            <w:hideMark/>
          </w:tcPr>
          <w:p w14:paraId="514F09C2" w14:textId="77777777" w:rsidR="00C878D6" w:rsidRPr="003B00A8" w:rsidRDefault="00C878D6" w:rsidP="006123F4">
            <w:pPr>
              <w:pStyle w:val="NoSpacing"/>
              <w:rPr>
                <w:rFonts w:ascii="Helvetica" w:hAnsi="Helvetica" w:cs="Helvetica"/>
                <w:b/>
                <w:bCs/>
                <w:color w:val="222222"/>
              </w:rPr>
            </w:pPr>
            <w:r w:rsidRPr="003B00A8">
              <w:rPr>
                <w:rFonts w:ascii="Helvetica" w:hAnsi="Helvetica" w:cs="Helvetica"/>
                <w:b/>
                <w:bCs/>
                <w:color w:val="222222"/>
              </w:rPr>
              <w:t>Link to Additional Information:</w:t>
            </w:r>
          </w:p>
        </w:tc>
        <w:tc>
          <w:tcPr>
            <w:tcW w:w="5000" w:type="pct"/>
            <w:vAlign w:val="center"/>
            <w:hideMark/>
          </w:tcPr>
          <w:p w14:paraId="60362FE4" w14:textId="77777777" w:rsidR="00C878D6" w:rsidRPr="003B00A8" w:rsidRDefault="000E4EB0" w:rsidP="006123F4">
            <w:pPr>
              <w:pStyle w:val="NoSpacing"/>
              <w:rPr>
                <w:rFonts w:ascii="Helvetica" w:hAnsi="Helvetica" w:cs="Helvetica"/>
                <w:color w:val="222222"/>
              </w:rPr>
            </w:pPr>
            <w:hyperlink r:id="rId561" w:tgtFrame="_blank" w:tooltip="Link to Additional Information" w:history="1">
              <w:r w:rsidR="00C878D6" w:rsidRPr="003B00A8">
                <w:rPr>
                  <w:rStyle w:val="Hyperlink"/>
                  <w:rFonts w:ascii="Helvetica" w:hAnsi="Helvetica" w:cs="Helvetica"/>
                </w:rPr>
                <w:t>https://www.usbr.gov/watersmart/appliedscience/index.html</w:t>
              </w:r>
            </w:hyperlink>
          </w:p>
        </w:tc>
      </w:tr>
      <w:tr w:rsidR="00C878D6" w:rsidRPr="003B00A8" w14:paraId="671A2CD0" w14:textId="77777777" w:rsidTr="006123F4">
        <w:trPr>
          <w:tblCellSpacing w:w="0" w:type="dxa"/>
        </w:trPr>
        <w:tc>
          <w:tcPr>
            <w:tcW w:w="0" w:type="auto"/>
            <w:noWrap/>
            <w:hideMark/>
          </w:tcPr>
          <w:p w14:paraId="13FF368D" w14:textId="77777777" w:rsidR="00C878D6" w:rsidRPr="003B00A8" w:rsidRDefault="00C878D6" w:rsidP="006123F4">
            <w:pPr>
              <w:pStyle w:val="NoSpacing"/>
              <w:rPr>
                <w:rFonts w:ascii="Helvetica" w:hAnsi="Helvetica" w:cs="Helvetica"/>
                <w:b/>
                <w:bCs/>
                <w:color w:val="222222"/>
              </w:rPr>
            </w:pPr>
            <w:r w:rsidRPr="003B00A8">
              <w:rPr>
                <w:rFonts w:ascii="Helvetica" w:hAnsi="Helvetica" w:cs="Helvetica"/>
                <w:b/>
                <w:bCs/>
                <w:color w:val="222222"/>
              </w:rPr>
              <w:t>Grantor Contact Information:</w:t>
            </w:r>
          </w:p>
        </w:tc>
        <w:tc>
          <w:tcPr>
            <w:tcW w:w="5000" w:type="pct"/>
            <w:vAlign w:val="center"/>
            <w:hideMark/>
          </w:tcPr>
          <w:p w14:paraId="40DC8654" w14:textId="77777777" w:rsidR="00C878D6" w:rsidRPr="003B00A8" w:rsidRDefault="00C878D6" w:rsidP="006123F4">
            <w:pPr>
              <w:pStyle w:val="NoSpacing"/>
              <w:rPr>
                <w:rFonts w:ascii="Helvetica" w:hAnsi="Helvetica" w:cs="Helvetica"/>
                <w:color w:val="222222"/>
              </w:rPr>
            </w:pPr>
            <w:r w:rsidRPr="003B00A8">
              <w:rPr>
                <w:rFonts w:ascii="Helvetica" w:hAnsi="Helvetica" w:cs="Helvetica"/>
                <w:color w:val="222222"/>
              </w:rPr>
              <w:t>If you have difficulty accessing the full announcement electronically, please contact:</w:t>
            </w:r>
            <w:r w:rsidRPr="003B00A8">
              <w:rPr>
                <w:rFonts w:ascii="Helvetica" w:hAnsi="Helvetica" w:cs="Helvetica"/>
                <w:color w:val="222222"/>
              </w:rPr>
              <w:br/>
            </w:r>
            <w:r w:rsidRPr="003B00A8">
              <w:rPr>
                <w:rFonts w:ascii="Helvetica" w:hAnsi="Helvetica" w:cs="Helvetica"/>
                <w:color w:val="222222"/>
              </w:rPr>
              <w:br/>
              <w:t>Nathan Moeller nmoeller@usbr.gov</w:t>
            </w:r>
            <w:r w:rsidRPr="003B00A8">
              <w:rPr>
                <w:rFonts w:ascii="Helvetica" w:hAnsi="Helvetica" w:cs="Helvetica"/>
                <w:color w:val="222222"/>
              </w:rPr>
              <w:br/>
            </w:r>
            <w:r w:rsidRPr="003B00A8">
              <w:rPr>
                <w:rFonts w:ascii="Helvetica" w:hAnsi="Helvetica" w:cs="Helvetica"/>
                <w:color w:val="222222"/>
              </w:rPr>
              <w:br/>
            </w:r>
            <w:hyperlink r:id="rId562" w:history="1">
              <w:r w:rsidRPr="003B00A8">
                <w:rPr>
                  <w:rStyle w:val="Hyperlink"/>
                  <w:rFonts w:ascii="Helvetica" w:hAnsi="Helvetica" w:cs="Helvetica"/>
                </w:rPr>
                <w:t>nmoeller@usbr.gov</w:t>
              </w:r>
            </w:hyperlink>
          </w:p>
        </w:tc>
      </w:tr>
    </w:tbl>
    <w:p w14:paraId="1DE9A47B" w14:textId="77308E7C" w:rsidR="0017724E" w:rsidRPr="00EB1373" w:rsidRDefault="00C878D6" w:rsidP="00EB1373">
      <w:pPr>
        <w:pStyle w:val="NoSpacing"/>
        <w:pBdr>
          <w:bottom w:val="single" w:sz="6" w:space="1" w:color="auto"/>
        </w:pBdr>
        <w:rPr>
          <w:rStyle w:val="Hyperlink"/>
          <w:rFonts w:ascii="Helvetica" w:hAnsi="Helvetica" w:cs="Helvetica"/>
          <w:color w:val="1155CC"/>
          <w:sz w:val="24"/>
          <w:szCs w:val="24"/>
          <w:shd w:val="clear" w:color="auto" w:fill="FFFFFF"/>
        </w:rPr>
      </w:pPr>
      <w:r w:rsidRPr="003D3611">
        <w:rPr>
          <w:rFonts w:ascii="Helvetica" w:hAnsi="Helvetica" w:cs="Helvetica"/>
          <w:color w:val="222222"/>
          <w:sz w:val="24"/>
          <w:szCs w:val="24"/>
        </w:rPr>
        <w:br/>
      </w:r>
      <w:hyperlink r:id="rId563" w:tgtFrame="_blank" w:history="1">
        <w:r w:rsidRPr="003D3611">
          <w:rPr>
            <w:rStyle w:val="Hyperlink"/>
            <w:rFonts w:ascii="Helvetica" w:hAnsi="Helvetica" w:cs="Helvetica"/>
            <w:color w:val="1155CC"/>
            <w:sz w:val="24"/>
            <w:szCs w:val="24"/>
            <w:shd w:val="clear" w:color="auto" w:fill="FFFFFF"/>
          </w:rPr>
          <w:t>https://www.grants.gov/web/grants/view-opportunity.html?oppId=349002</w:t>
        </w:r>
      </w:hyperlink>
      <w:bookmarkStart w:id="605" w:name="DOIFWS23FirePlanWildlandUrban"/>
      <w:bookmarkEnd w:id="605"/>
    </w:p>
    <w:p w14:paraId="2757C66C" w14:textId="77777777" w:rsidR="0017724E" w:rsidRDefault="0017724E" w:rsidP="0017724E">
      <w:pPr>
        <w:pStyle w:val="NoSpacing"/>
        <w:pBdr>
          <w:bottom w:val="single" w:sz="6" w:space="1" w:color="auto"/>
        </w:pBdr>
        <w:rPr>
          <w:rStyle w:val="Hyperlink"/>
          <w:rFonts w:ascii="Helvetica" w:hAnsi="Helvetica" w:cs="Helvetica"/>
          <w:color w:val="1155CC"/>
          <w:sz w:val="24"/>
          <w:szCs w:val="24"/>
          <w:shd w:val="clear" w:color="auto" w:fill="FFFFFF"/>
        </w:rPr>
      </w:pPr>
      <w:bookmarkStart w:id="606" w:name="DOIBRFishWildlifeCoord23"/>
      <w:bookmarkStart w:id="607" w:name="DOIWaterSMARTAppliedScience"/>
      <w:bookmarkStart w:id="608" w:name="DOIPC2102"/>
      <w:bookmarkStart w:id="609" w:name="DOISurfaceOSMRE"/>
      <w:bookmarkStart w:id="610" w:name="DOIWaterSmartSmallScale"/>
      <w:bookmarkStart w:id="611" w:name="DOIBLMultistateConserv"/>
      <w:bookmarkStart w:id="612" w:name="DOIMod"/>
      <w:bookmarkStart w:id="613" w:name="DOINPSABPP2023"/>
      <w:bookmarkStart w:id="614" w:name="DOINPS23BattlefieldRestoration"/>
      <w:bookmarkEnd w:id="606"/>
      <w:bookmarkEnd w:id="607"/>
      <w:bookmarkEnd w:id="608"/>
      <w:bookmarkEnd w:id="609"/>
      <w:bookmarkEnd w:id="610"/>
      <w:bookmarkEnd w:id="611"/>
      <w:bookmarkEnd w:id="612"/>
      <w:bookmarkEnd w:id="613"/>
      <w:bookmarkEnd w:id="614"/>
    </w:p>
    <w:p w14:paraId="54A5CCC9" w14:textId="77777777" w:rsidR="00AD5490" w:rsidRDefault="00AD5490" w:rsidP="00AD5490">
      <w:pPr>
        <w:pStyle w:val="NoSpacing"/>
        <w:rPr>
          <w:rFonts w:ascii="Helvetica" w:hAnsi="Helvetica" w:cs="Helvetica"/>
          <w:sz w:val="24"/>
          <w:szCs w:val="24"/>
        </w:rPr>
      </w:pPr>
      <w:bookmarkStart w:id="615" w:name="DOIGeologicalSurveyNLRSEORA"/>
      <w:bookmarkStart w:id="616" w:name="DOIBRDesalination23"/>
      <w:bookmarkStart w:id="617" w:name="DOIBLM23IIJAPlantConservRestor"/>
      <w:bookmarkEnd w:id="615"/>
      <w:bookmarkEnd w:id="616"/>
      <w:bookmarkEnd w:id="617"/>
    </w:p>
    <w:p w14:paraId="77AE18FA" w14:textId="77777777" w:rsidR="00AD5490" w:rsidRDefault="00AD5490" w:rsidP="00AD5490">
      <w:pPr>
        <w:pStyle w:val="NoSpacing"/>
        <w:rPr>
          <w:rFonts w:ascii="Helvetica" w:hAnsi="Helvetica" w:cs="Helvetica"/>
          <w:color w:val="222222"/>
          <w:sz w:val="24"/>
          <w:szCs w:val="24"/>
          <w:shd w:val="clear" w:color="auto" w:fill="FFFFFF"/>
        </w:rPr>
      </w:pPr>
      <w:bookmarkStart w:id="618" w:name="DOIFWSFishPassage"/>
      <w:bookmarkEnd w:id="618"/>
      <w:r w:rsidRPr="00AA268F">
        <w:rPr>
          <w:rFonts w:ascii="Helvetica" w:hAnsi="Helvetica" w:cs="Helvetica"/>
          <w:color w:val="222222"/>
          <w:sz w:val="24"/>
          <w:szCs w:val="24"/>
          <w:shd w:val="clear" w:color="auto" w:fill="FFFFFF"/>
        </w:rPr>
        <w:t>Fish and Wildlife Service</w:t>
      </w:r>
      <w:r w:rsidRPr="00AA268F">
        <w:rPr>
          <w:rFonts w:ascii="Helvetica" w:hAnsi="Helvetica" w:cs="Helvetica"/>
          <w:color w:val="222222"/>
          <w:sz w:val="24"/>
          <w:szCs w:val="24"/>
        </w:rPr>
        <w:br/>
      </w:r>
      <w:r w:rsidRPr="00AA268F">
        <w:rPr>
          <w:rFonts w:ascii="Helvetica" w:hAnsi="Helvetica" w:cs="Helvetica"/>
          <w:color w:val="222222"/>
          <w:sz w:val="24"/>
          <w:szCs w:val="24"/>
          <w:shd w:val="clear" w:color="auto" w:fill="FFFFFF"/>
        </w:rPr>
        <w:t>F23AS00249 National Fish Passage Program Base Funding Fiscal Year 2023</w:t>
      </w:r>
      <w:r w:rsidRPr="00AA268F">
        <w:rPr>
          <w:rFonts w:ascii="Helvetica" w:hAnsi="Helvetica" w:cs="Helvetica"/>
          <w:color w:val="222222"/>
          <w:sz w:val="24"/>
          <w:szCs w:val="24"/>
        </w:rPr>
        <w:br/>
      </w:r>
      <w:r w:rsidRPr="00AA268F">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D5490" w:rsidRPr="00F87CD9" w14:paraId="4476770C" w14:textId="77777777" w:rsidTr="006123F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80"/>
              <w:gridCol w:w="3031"/>
            </w:tblGrid>
            <w:tr w:rsidR="00AD5490" w:rsidRPr="00F87CD9" w14:paraId="639B9EFE" w14:textId="77777777" w:rsidTr="006123F4">
              <w:trPr>
                <w:tblCellSpacing w:w="0" w:type="dxa"/>
              </w:trPr>
              <w:tc>
                <w:tcPr>
                  <w:tcW w:w="1880" w:type="dxa"/>
                  <w:noWrap/>
                  <w:hideMark/>
                </w:tcPr>
                <w:p w14:paraId="6D01267A" w14:textId="77777777" w:rsidR="00AD5490" w:rsidRPr="00F87CD9" w:rsidRDefault="00AD5490" w:rsidP="006123F4">
                  <w:pPr>
                    <w:pStyle w:val="NoSpacing"/>
                    <w:rPr>
                      <w:rFonts w:ascii="Helvetica" w:hAnsi="Helvetica" w:cs="Helvetica"/>
                      <w:b/>
                      <w:bCs/>
                      <w:color w:val="222222"/>
                    </w:rPr>
                  </w:pPr>
                  <w:r w:rsidRPr="00F87CD9">
                    <w:rPr>
                      <w:rFonts w:ascii="Helvetica" w:hAnsi="Helvetica" w:cs="Helvetica"/>
                      <w:b/>
                      <w:bCs/>
                      <w:color w:val="222222"/>
                    </w:rPr>
                    <w:lastRenderedPageBreak/>
                    <w:t>Document Type:</w:t>
                  </w:r>
                </w:p>
              </w:tc>
              <w:tc>
                <w:tcPr>
                  <w:tcW w:w="3031" w:type="dxa"/>
                  <w:vAlign w:val="center"/>
                  <w:hideMark/>
                </w:tcPr>
                <w:p w14:paraId="602E19AB" w14:textId="77777777" w:rsidR="00AD5490" w:rsidRPr="00F87CD9" w:rsidRDefault="00AD5490" w:rsidP="006123F4">
                  <w:pPr>
                    <w:pStyle w:val="NoSpacing"/>
                    <w:rPr>
                      <w:rFonts w:ascii="Helvetica" w:hAnsi="Helvetica" w:cs="Helvetica"/>
                      <w:color w:val="222222"/>
                    </w:rPr>
                  </w:pPr>
                  <w:r w:rsidRPr="00F87CD9">
                    <w:rPr>
                      <w:rFonts w:ascii="Helvetica" w:hAnsi="Helvetica" w:cs="Helvetica"/>
                      <w:color w:val="222222"/>
                    </w:rPr>
                    <w:t>Grants Notice</w:t>
                  </w:r>
                </w:p>
              </w:tc>
            </w:tr>
            <w:tr w:rsidR="00AD5490" w:rsidRPr="00F87CD9" w14:paraId="6E7441CB" w14:textId="77777777" w:rsidTr="006123F4">
              <w:trPr>
                <w:tblCellSpacing w:w="0" w:type="dxa"/>
              </w:trPr>
              <w:tc>
                <w:tcPr>
                  <w:tcW w:w="1880" w:type="dxa"/>
                  <w:noWrap/>
                  <w:hideMark/>
                </w:tcPr>
                <w:p w14:paraId="642F695D" w14:textId="77777777" w:rsidR="00AD5490" w:rsidRPr="00F87CD9" w:rsidRDefault="00AD5490" w:rsidP="006123F4">
                  <w:pPr>
                    <w:pStyle w:val="NoSpacing"/>
                    <w:rPr>
                      <w:rFonts w:ascii="Helvetica" w:hAnsi="Helvetica" w:cs="Helvetica"/>
                      <w:b/>
                      <w:bCs/>
                      <w:color w:val="222222"/>
                    </w:rPr>
                  </w:pPr>
                  <w:r w:rsidRPr="00F87CD9">
                    <w:rPr>
                      <w:rFonts w:ascii="Helvetica" w:hAnsi="Helvetica" w:cs="Helvetica"/>
                      <w:b/>
                      <w:bCs/>
                      <w:color w:val="222222"/>
                    </w:rPr>
                    <w:t>Funding Opportunity Number:</w:t>
                  </w:r>
                </w:p>
              </w:tc>
              <w:tc>
                <w:tcPr>
                  <w:tcW w:w="3031" w:type="dxa"/>
                  <w:vAlign w:val="center"/>
                  <w:hideMark/>
                </w:tcPr>
                <w:p w14:paraId="09E9EEA1" w14:textId="77777777" w:rsidR="00AD5490" w:rsidRPr="00F87CD9" w:rsidRDefault="00AD5490" w:rsidP="006123F4">
                  <w:pPr>
                    <w:pStyle w:val="NoSpacing"/>
                    <w:rPr>
                      <w:rFonts w:ascii="Helvetica" w:hAnsi="Helvetica" w:cs="Helvetica"/>
                      <w:color w:val="222222"/>
                    </w:rPr>
                  </w:pPr>
                  <w:r w:rsidRPr="00F87CD9">
                    <w:rPr>
                      <w:rFonts w:ascii="Helvetica" w:hAnsi="Helvetica" w:cs="Helvetica"/>
                      <w:color w:val="222222"/>
                    </w:rPr>
                    <w:t>F23AS00249</w:t>
                  </w:r>
                </w:p>
              </w:tc>
            </w:tr>
            <w:tr w:rsidR="00AD5490" w:rsidRPr="00F87CD9" w14:paraId="7B555F44" w14:textId="77777777" w:rsidTr="006123F4">
              <w:trPr>
                <w:tblCellSpacing w:w="0" w:type="dxa"/>
              </w:trPr>
              <w:tc>
                <w:tcPr>
                  <w:tcW w:w="1880" w:type="dxa"/>
                  <w:noWrap/>
                  <w:hideMark/>
                </w:tcPr>
                <w:p w14:paraId="7D0D087F" w14:textId="77777777" w:rsidR="00AD5490" w:rsidRPr="00F87CD9" w:rsidRDefault="00AD5490" w:rsidP="006123F4">
                  <w:pPr>
                    <w:pStyle w:val="NoSpacing"/>
                    <w:rPr>
                      <w:rFonts w:ascii="Helvetica" w:hAnsi="Helvetica" w:cs="Helvetica"/>
                      <w:b/>
                      <w:bCs/>
                      <w:color w:val="222222"/>
                    </w:rPr>
                  </w:pPr>
                  <w:r w:rsidRPr="00F87CD9">
                    <w:rPr>
                      <w:rFonts w:ascii="Helvetica" w:hAnsi="Helvetica" w:cs="Helvetica"/>
                      <w:b/>
                      <w:bCs/>
                      <w:color w:val="222222"/>
                    </w:rPr>
                    <w:t>Funding Opportunity Title:</w:t>
                  </w:r>
                </w:p>
              </w:tc>
              <w:tc>
                <w:tcPr>
                  <w:tcW w:w="3031" w:type="dxa"/>
                  <w:vAlign w:val="center"/>
                  <w:hideMark/>
                </w:tcPr>
                <w:p w14:paraId="780BE4CC" w14:textId="77777777" w:rsidR="00AD5490" w:rsidRPr="00F87CD9" w:rsidRDefault="00AD5490" w:rsidP="006123F4">
                  <w:pPr>
                    <w:pStyle w:val="NoSpacing"/>
                    <w:rPr>
                      <w:rFonts w:ascii="Helvetica" w:hAnsi="Helvetica" w:cs="Helvetica"/>
                      <w:color w:val="222222"/>
                    </w:rPr>
                  </w:pPr>
                  <w:r w:rsidRPr="00F87CD9">
                    <w:rPr>
                      <w:rFonts w:ascii="Helvetica" w:hAnsi="Helvetica" w:cs="Helvetica"/>
                      <w:color w:val="222222"/>
                    </w:rPr>
                    <w:t>F23AS00249 National Fish Passage Program Base Funding Fiscal Year 2023</w:t>
                  </w:r>
                </w:p>
              </w:tc>
            </w:tr>
            <w:tr w:rsidR="00AD5490" w:rsidRPr="00F87CD9" w14:paraId="42FA91DD" w14:textId="77777777" w:rsidTr="006123F4">
              <w:trPr>
                <w:tblCellSpacing w:w="0" w:type="dxa"/>
              </w:trPr>
              <w:tc>
                <w:tcPr>
                  <w:tcW w:w="1880" w:type="dxa"/>
                  <w:noWrap/>
                  <w:hideMark/>
                </w:tcPr>
                <w:p w14:paraId="1534A8F8" w14:textId="77777777" w:rsidR="00AD5490" w:rsidRPr="00F87CD9" w:rsidRDefault="00AD5490" w:rsidP="006123F4">
                  <w:pPr>
                    <w:pStyle w:val="NoSpacing"/>
                    <w:rPr>
                      <w:rFonts w:ascii="Helvetica" w:hAnsi="Helvetica" w:cs="Helvetica"/>
                      <w:b/>
                      <w:bCs/>
                      <w:color w:val="222222"/>
                    </w:rPr>
                  </w:pPr>
                  <w:r w:rsidRPr="00F87CD9">
                    <w:rPr>
                      <w:rFonts w:ascii="Helvetica" w:hAnsi="Helvetica" w:cs="Helvetica"/>
                      <w:b/>
                      <w:bCs/>
                      <w:color w:val="222222"/>
                    </w:rPr>
                    <w:t>Opportunity Category:</w:t>
                  </w:r>
                </w:p>
              </w:tc>
              <w:tc>
                <w:tcPr>
                  <w:tcW w:w="3031" w:type="dxa"/>
                  <w:vAlign w:val="center"/>
                  <w:hideMark/>
                </w:tcPr>
                <w:p w14:paraId="2042EFE9" w14:textId="77777777" w:rsidR="00AD5490" w:rsidRPr="00F87CD9" w:rsidRDefault="00AD5490" w:rsidP="006123F4">
                  <w:pPr>
                    <w:pStyle w:val="NoSpacing"/>
                    <w:rPr>
                      <w:rFonts w:ascii="Helvetica" w:hAnsi="Helvetica" w:cs="Helvetica"/>
                      <w:color w:val="222222"/>
                    </w:rPr>
                  </w:pPr>
                  <w:r w:rsidRPr="00F87CD9">
                    <w:rPr>
                      <w:rFonts w:ascii="Helvetica" w:hAnsi="Helvetica" w:cs="Helvetica"/>
                      <w:color w:val="222222"/>
                    </w:rPr>
                    <w:t>Discretionary</w:t>
                  </w:r>
                </w:p>
              </w:tc>
            </w:tr>
            <w:tr w:rsidR="00AD5490" w:rsidRPr="00F87CD9" w14:paraId="1F4391D1" w14:textId="77777777" w:rsidTr="006123F4">
              <w:trPr>
                <w:tblCellSpacing w:w="0" w:type="dxa"/>
              </w:trPr>
              <w:tc>
                <w:tcPr>
                  <w:tcW w:w="1880" w:type="dxa"/>
                  <w:noWrap/>
                  <w:hideMark/>
                </w:tcPr>
                <w:p w14:paraId="21BAAB6C" w14:textId="77777777" w:rsidR="00AD5490" w:rsidRPr="00F87CD9" w:rsidRDefault="00AD5490" w:rsidP="006123F4">
                  <w:pPr>
                    <w:pStyle w:val="NoSpacing"/>
                    <w:rPr>
                      <w:rFonts w:ascii="Helvetica" w:hAnsi="Helvetica" w:cs="Helvetica"/>
                      <w:b/>
                      <w:bCs/>
                      <w:color w:val="222222"/>
                    </w:rPr>
                  </w:pPr>
                  <w:r w:rsidRPr="00F87CD9">
                    <w:rPr>
                      <w:rFonts w:ascii="Helvetica" w:hAnsi="Helvetica" w:cs="Helvetica"/>
                      <w:b/>
                      <w:bCs/>
                      <w:color w:val="222222"/>
                    </w:rPr>
                    <w:t>Opportunity Category Explanation:</w:t>
                  </w:r>
                </w:p>
              </w:tc>
              <w:tc>
                <w:tcPr>
                  <w:tcW w:w="3031" w:type="dxa"/>
                  <w:vAlign w:val="center"/>
                  <w:hideMark/>
                </w:tcPr>
                <w:p w14:paraId="114F0370" w14:textId="77777777" w:rsidR="00AD5490" w:rsidRPr="00F87CD9" w:rsidRDefault="00AD5490" w:rsidP="006123F4">
                  <w:pPr>
                    <w:pStyle w:val="NoSpacing"/>
                    <w:rPr>
                      <w:rFonts w:ascii="Helvetica" w:hAnsi="Helvetica" w:cs="Helvetica"/>
                      <w:color w:val="222222"/>
                    </w:rPr>
                  </w:pPr>
                  <w:r w:rsidRPr="00F87CD9">
                    <w:rPr>
                      <w:rFonts w:ascii="Helvetica" w:hAnsi="Helvetica" w:cs="Helvetica"/>
                      <w:color w:val="222222"/>
                    </w:rPr>
                    <w:t> </w:t>
                  </w:r>
                </w:p>
              </w:tc>
            </w:tr>
            <w:tr w:rsidR="00AD5490" w:rsidRPr="00F87CD9" w14:paraId="45B847D8" w14:textId="77777777" w:rsidTr="006123F4">
              <w:trPr>
                <w:tblCellSpacing w:w="0" w:type="dxa"/>
              </w:trPr>
              <w:tc>
                <w:tcPr>
                  <w:tcW w:w="1880" w:type="dxa"/>
                  <w:noWrap/>
                  <w:hideMark/>
                </w:tcPr>
                <w:p w14:paraId="7E3DC641" w14:textId="77777777" w:rsidR="00AD5490" w:rsidRPr="00F87CD9" w:rsidRDefault="00AD5490" w:rsidP="006123F4">
                  <w:pPr>
                    <w:pStyle w:val="NoSpacing"/>
                    <w:rPr>
                      <w:rFonts w:ascii="Helvetica" w:hAnsi="Helvetica" w:cs="Helvetica"/>
                      <w:b/>
                      <w:bCs/>
                      <w:color w:val="222222"/>
                    </w:rPr>
                  </w:pPr>
                  <w:r w:rsidRPr="00F87CD9">
                    <w:rPr>
                      <w:rFonts w:ascii="Helvetica" w:hAnsi="Helvetica" w:cs="Helvetica"/>
                      <w:b/>
                      <w:bCs/>
                      <w:color w:val="222222"/>
                    </w:rPr>
                    <w:t>Funding Instrument Type:</w:t>
                  </w:r>
                </w:p>
              </w:tc>
              <w:tc>
                <w:tcPr>
                  <w:tcW w:w="3031" w:type="dxa"/>
                  <w:vAlign w:val="center"/>
                  <w:hideMark/>
                </w:tcPr>
                <w:p w14:paraId="22EBA8D2" w14:textId="77777777" w:rsidR="00AD5490" w:rsidRPr="00F87CD9" w:rsidRDefault="00AD5490" w:rsidP="006123F4">
                  <w:pPr>
                    <w:pStyle w:val="NoSpacing"/>
                    <w:rPr>
                      <w:rFonts w:ascii="Helvetica" w:hAnsi="Helvetica" w:cs="Helvetica"/>
                      <w:color w:val="222222"/>
                    </w:rPr>
                  </w:pPr>
                  <w:r w:rsidRPr="00F87CD9">
                    <w:rPr>
                      <w:rFonts w:ascii="Helvetica" w:hAnsi="Helvetica" w:cs="Helvetica"/>
                      <w:color w:val="222222"/>
                    </w:rPr>
                    <w:t>Cooperative Agreement</w:t>
                  </w:r>
                  <w:r w:rsidRPr="00F87CD9">
                    <w:rPr>
                      <w:rFonts w:ascii="Helvetica" w:hAnsi="Helvetica" w:cs="Helvetica"/>
                      <w:color w:val="222222"/>
                    </w:rPr>
                    <w:br/>
                    <w:t>Grant</w:t>
                  </w:r>
                </w:p>
              </w:tc>
            </w:tr>
            <w:tr w:rsidR="00AD5490" w:rsidRPr="00F87CD9" w14:paraId="69A754C4" w14:textId="77777777" w:rsidTr="006123F4">
              <w:trPr>
                <w:tblCellSpacing w:w="0" w:type="dxa"/>
              </w:trPr>
              <w:tc>
                <w:tcPr>
                  <w:tcW w:w="1880" w:type="dxa"/>
                  <w:noWrap/>
                  <w:hideMark/>
                </w:tcPr>
                <w:p w14:paraId="49A91537" w14:textId="77777777" w:rsidR="00AD5490" w:rsidRPr="00F87CD9" w:rsidRDefault="00AD5490" w:rsidP="006123F4">
                  <w:pPr>
                    <w:pStyle w:val="NoSpacing"/>
                    <w:rPr>
                      <w:rFonts w:ascii="Helvetica" w:hAnsi="Helvetica" w:cs="Helvetica"/>
                      <w:b/>
                      <w:bCs/>
                      <w:color w:val="222222"/>
                    </w:rPr>
                  </w:pPr>
                  <w:r w:rsidRPr="00F87CD9">
                    <w:rPr>
                      <w:rFonts w:ascii="Helvetica" w:hAnsi="Helvetica" w:cs="Helvetica"/>
                      <w:b/>
                      <w:bCs/>
                      <w:color w:val="222222"/>
                    </w:rPr>
                    <w:t>Category of Funding Activity:</w:t>
                  </w:r>
                </w:p>
              </w:tc>
              <w:tc>
                <w:tcPr>
                  <w:tcW w:w="3031" w:type="dxa"/>
                  <w:vAlign w:val="center"/>
                  <w:hideMark/>
                </w:tcPr>
                <w:p w14:paraId="769FC076" w14:textId="77777777" w:rsidR="00AD5490" w:rsidRPr="00F87CD9" w:rsidRDefault="00AD5490" w:rsidP="006123F4">
                  <w:pPr>
                    <w:pStyle w:val="NoSpacing"/>
                    <w:rPr>
                      <w:rFonts w:ascii="Helvetica" w:hAnsi="Helvetica" w:cs="Helvetica"/>
                      <w:color w:val="222222"/>
                    </w:rPr>
                  </w:pPr>
                  <w:r w:rsidRPr="00F87CD9">
                    <w:rPr>
                      <w:rFonts w:ascii="Helvetica" w:hAnsi="Helvetica" w:cs="Helvetica"/>
                      <w:color w:val="222222"/>
                    </w:rPr>
                    <w:t>Environment</w:t>
                  </w:r>
                </w:p>
              </w:tc>
            </w:tr>
            <w:tr w:rsidR="00AD5490" w:rsidRPr="00F87CD9" w14:paraId="136C7FC9" w14:textId="77777777" w:rsidTr="006123F4">
              <w:trPr>
                <w:tblCellSpacing w:w="0" w:type="dxa"/>
              </w:trPr>
              <w:tc>
                <w:tcPr>
                  <w:tcW w:w="1880" w:type="dxa"/>
                  <w:noWrap/>
                  <w:hideMark/>
                </w:tcPr>
                <w:p w14:paraId="536BE49A" w14:textId="77777777" w:rsidR="00AD5490" w:rsidRPr="00F87CD9" w:rsidRDefault="00AD5490" w:rsidP="006123F4">
                  <w:pPr>
                    <w:pStyle w:val="NoSpacing"/>
                    <w:rPr>
                      <w:rFonts w:ascii="Helvetica" w:hAnsi="Helvetica" w:cs="Helvetica"/>
                      <w:b/>
                      <w:bCs/>
                      <w:color w:val="222222"/>
                    </w:rPr>
                  </w:pPr>
                  <w:r w:rsidRPr="00F87CD9">
                    <w:rPr>
                      <w:rFonts w:ascii="Helvetica" w:hAnsi="Helvetica" w:cs="Helvetica"/>
                      <w:b/>
                      <w:bCs/>
                      <w:color w:val="222222"/>
                    </w:rPr>
                    <w:t>Category Explanation:</w:t>
                  </w:r>
                </w:p>
              </w:tc>
              <w:tc>
                <w:tcPr>
                  <w:tcW w:w="3031" w:type="dxa"/>
                  <w:vAlign w:val="center"/>
                  <w:hideMark/>
                </w:tcPr>
                <w:p w14:paraId="6D2DDC62" w14:textId="77777777" w:rsidR="00AD5490" w:rsidRPr="00F87CD9" w:rsidRDefault="00AD5490" w:rsidP="006123F4">
                  <w:pPr>
                    <w:pStyle w:val="NoSpacing"/>
                    <w:rPr>
                      <w:rFonts w:ascii="Helvetica" w:hAnsi="Helvetica" w:cs="Helvetica"/>
                      <w:color w:val="222222"/>
                    </w:rPr>
                  </w:pPr>
                  <w:r w:rsidRPr="00F87CD9">
                    <w:rPr>
                      <w:rFonts w:ascii="Helvetica" w:hAnsi="Helvetica" w:cs="Helvetica"/>
                      <w:color w:val="222222"/>
                    </w:rPr>
                    <w:t> </w:t>
                  </w:r>
                </w:p>
              </w:tc>
            </w:tr>
            <w:tr w:rsidR="00AD5490" w:rsidRPr="00F87CD9" w14:paraId="409874AE" w14:textId="77777777" w:rsidTr="006123F4">
              <w:trPr>
                <w:tblCellSpacing w:w="0" w:type="dxa"/>
              </w:trPr>
              <w:tc>
                <w:tcPr>
                  <w:tcW w:w="1880" w:type="dxa"/>
                  <w:noWrap/>
                  <w:hideMark/>
                </w:tcPr>
                <w:p w14:paraId="446EEFF3" w14:textId="77777777" w:rsidR="00AD5490" w:rsidRPr="00F87CD9" w:rsidRDefault="00AD5490" w:rsidP="006123F4">
                  <w:pPr>
                    <w:pStyle w:val="NoSpacing"/>
                    <w:rPr>
                      <w:rFonts w:ascii="Helvetica" w:hAnsi="Helvetica" w:cs="Helvetica"/>
                      <w:b/>
                      <w:bCs/>
                      <w:color w:val="222222"/>
                    </w:rPr>
                  </w:pPr>
                  <w:r w:rsidRPr="00F87CD9">
                    <w:rPr>
                      <w:rFonts w:ascii="Helvetica" w:hAnsi="Helvetica" w:cs="Helvetica"/>
                      <w:b/>
                      <w:bCs/>
                      <w:color w:val="222222"/>
                    </w:rPr>
                    <w:t>Expected Number of Awards:</w:t>
                  </w:r>
                </w:p>
              </w:tc>
              <w:tc>
                <w:tcPr>
                  <w:tcW w:w="3031" w:type="dxa"/>
                  <w:vAlign w:val="center"/>
                  <w:hideMark/>
                </w:tcPr>
                <w:p w14:paraId="6EF82460" w14:textId="77777777" w:rsidR="00AD5490" w:rsidRPr="00F87CD9" w:rsidRDefault="00AD5490" w:rsidP="006123F4">
                  <w:pPr>
                    <w:pStyle w:val="NoSpacing"/>
                    <w:rPr>
                      <w:rFonts w:ascii="Helvetica" w:hAnsi="Helvetica" w:cs="Helvetica"/>
                      <w:color w:val="222222"/>
                    </w:rPr>
                  </w:pPr>
                  <w:r w:rsidRPr="00F87CD9">
                    <w:rPr>
                      <w:rFonts w:ascii="Helvetica" w:hAnsi="Helvetica" w:cs="Helvetica"/>
                      <w:color w:val="222222"/>
                    </w:rPr>
                    <w:t> </w:t>
                  </w:r>
                </w:p>
              </w:tc>
            </w:tr>
            <w:tr w:rsidR="00AD5490" w:rsidRPr="00F87CD9" w14:paraId="50679264" w14:textId="77777777" w:rsidTr="006123F4">
              <w:trPr>
                <w:tblCellSpacing w:w="0" w:type="dxa"/>
              </w:trPr>
              <w:tc>
                <w:tcPr>
                  <w:tcW w:w="1880" w:type="dxa"/>
                  <w:noWrap/>
                  <w:hideMark/>
                </w:tcPr>
                <w:p w14:paraId="33C11027" w14:textId="77777777" w:rsidR="00AD5490" w:rsidRPr="00F87CD9" w:rsidRDefault="00AD5490" w:rsidP="006123F4">
                  <w:pPr>
                    <w:pStyle w:val="NoSpacing"/>
                    <w:rPr>
                      <w:rFonts w:ascii="Helvetica" w:hAnsi="Helvetica" w:cs="Helvetica"/>
                      <w:b/>
                      <w:bCs/>
                      <w:color w:val="222222"/>
                    </w:rPr>
                  </w:pPr>
                  <w:r w:rsidRPr="00F87CD9">
                    <w:rPr>
                      <w:rFonts w:ascii="Helvetica" w:hAnsi="Helvetica" w:cs="Helvetica"/>
                      <w:b/>
                      <w:bCs/>
                      <w:color w:val="222222"/>
                    </w:rPr>
                    <w:t>CFDA Number(s):</w:t>
                  </w:r>
                </w:p>
              </w:tc>
              <w:tc>
                <w:tcPr>
                  <w:tcW w:w="3031" w:type="dxa"/>
                  <w:vAlign w:val="center"/>
                  <w:hideMark/>
                </w:tcPr>
                <w:p w14:paraId="109572F3" w14:textId="77777777" w:rsidR="00AD5490" w:rsidRPr="00F87CD9" w:rsidRDefault="00AD5490" w:rsidP="006123F4">
                  <w:pPr>
                    <w:pStyle w:val="NoSpacing"/>
                    <w:rPr>
                      <w:rFonts w:ascii="Helvetica" w:hAnsi="Helvetica" w:cs="Helvetica"/>
                      <w:color w:val="222222"/>
                    </w:rPr>
                  </w:pPr>
                  <w:r w:rsidRPr="00F87CD9">
                    <w:rPr>
                      <w:rFonts w:ascii="Helvetica" w:hAnsi="Helvetica" w:cs="Helvetica"/>
                      <w:color w:val="222222"/>
                    </w:rPr>
                    <w:t>15.685 -- National Fish Passage</w:t>
                  </w:r>
                </w:p>
              </w:tc>
            </w:tr>
            <w:tr w:rsidR="00AD5490" w:rsidRPr="00F87CD9" w14:paraId="0EA9272A" w14:textId="77777777" w:rsidTr="006123F4">
              <w:trPr>
                <w:tblCellSpacing w:w="0" w:type="dxa"/>
              </w:trPr>
              <w:tc>
                <w:tcPr>
                  <w:tcW w:w="1880" w:type="dxa"/>
                  <w:noWrap/>
                  <w:hideMark/>
                </w:tcPr>
                <w:p w14:paraId="3067F66C" w14:textId="77777777" w:rsidR="00AD5490" w:rsidRPr="00F87CD9" w:rsidRDefault="00AD5490" w:rsidP="006123F4">
                  <w:pPr>
                    <w:pStyle w:val="NoSpacing"/>
                    <w:rPr>
                      <w:rFonts w:ascii="Helvetica" w:hAnsi="Helvetica" w:cs="Helvetica"/>
                      <w:b/>
                      <w:bCs/>
                      <w:color w:val="222222"/>
                    </w:rPr>
                  </w:pPr>
                  <w:r w:rsidRPr="00F87CD9">
                    <w:rPr>
                      <w:rFonts w:ascii="Helvetica" w:hAnsi="Helvetica" w:cs="Helvetica"/>
                      <w:b/>
                      <w:bCs/>
                      <w:color w:val="222222"/>
                    </w:rPr>
                    <w:t>Cost Sharing or Matching Requirement:</w:t>
                  </w:r>
                </w:p>
              </w:tc>
              <w:tc>
                <w:tcPr>
                  <w:tcW w:w="3031" w:type="dxa"/>
                  <w:vAlign w:val="center"/>
                  <w:hideMark/>
                </w:tcPr>
                <w:p w14:paraId="1F655CE3" w14:textId="77777777" w:rsidR="00AD5490" w:rsidRPr="00F87CD9" w:rsidRDefault="00AD5490" w:rsidP="006123F4">
                  <w:pPr>
                    <w:pStyle w:val="NoSpacing"/>
                    <w:rPr>
                      <w:rFonts w:ascii="Helvetica" w:hAnsi="Helvetica" w:cs="Helvetica"/>
                      <w:color w:val="222222"/>
                    </w:rPr>
                  </w:pPr>
                  <w:r w:rsidRPr="00F87CD9">
                    <w:rPr>
                      <w:rFonts w:ascii="Helvetica" w:hAnsi="Helvetica" w:cs="Helvetica"/>
                      <w:color w:val="222222"/>
                    </w:rPr>
                    <w:t>No</w:t>
                  </w:r>
                </w:p>
              </w:tc>
            </w:tr>
          </w:tbl>
          <w:p w14:paraId="0A5040AA" w14:textId="77777777" w:rsidR="00AD5490" w:rsidRPr="00F87CD9" w:rsidRDefault="00AD5490" w:rsidP="006123F4">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29"/>
              <w:gridCol w:w="2816"/>
            </w:tblGrid>
            <w:tr w:rsidR="00AD5490" w:rsidRPr="00F87CD9" w14:paraId="5184CA51" w14:textId="77777777" w:rsidTr="006123F4">
              <w:trPr>
                <w:tblCellSpacing w:w="0" w:type="dxa"/>
              </w:trPr>
              <w:tc>
                <w:tcPr>
                  <w:tcW w:w="2429" w:type="dxa"/>
                  <w:noWrap/>
                  <w:hideMark/>
                </w:tcPr>
                <w:p w14:paraId="43CD7B65" w14:textId="77777777" w:rsidR="00AD5490" w:rsidRPr="00F87CD9" w:rsidRDefault="00AD5490" w:rsidP="006123F4">
                  <w:pPr>
                    <w:pStyle w:val="NoSpacing"/>
                    <w:rPr>
                      <w:rFonts w:ascii="Helvetica" w:hAnsi="Helvetica" w:cs="Helvetica"/>
                      <w:b/>
                      <w:bCs/>
                      <w:color w:val="222222"/>
                    </w:rPr>
                  </w:pPr>
                  <w:r w:rsidRPr="00F87CD9">
                    <w:rPr>
                      <w:rFonts w:ascii="Helvetica" w:hAnsi="Helvetica" w:cs="Helvetica"/>
                      <w:b/>
                      <w:bCs/>
                      <w:color w:val="222222"/>
                    </w:rPr>
                    <w:t>Version:</w:t>
                  </w:r>
                </w:p>
              </w:tc>
              <w:tc>
                <w:tcPr>
                  <w:tcW w:w="2816" w:type="dxa"/>
                  <w:vAlign w:val="center"/>
                  <w:hideMark/>
                </w:tcPr>
                <w:p w14:paraId="3D03B007" w14:textId="77777777" w:rsidR="00AD5490" w:rsidRPr="00F87CD9" w:rsidRDefault="00AD5490" w:rsidP="006123F4">
                  <w:pPr>
                    <w:pStyle w:val="NoSpacing"/>
                    <w:rPr>
                      <w:rFonts w:ascii="Helvetica" w:hAnsi="Helvetica" w:cs="Helvetica"/>
                      <w:color w:val="222222"/>
                    </w:rPr>
                  </w:pPr>
                  <w:r w:rsidRPr="00F87CD9">
                    <w:rPr>
                      <w:rFonts w:ascii="Helvetica" w:hAnsi="Helvetica" w:cs="Helvetica"/>
                      <w:color w:val="222222"/>
                    </w:rPr>
                    <w:t>Synopsis 2</w:t>
                  </w:r>
                </w:p>
              </w:tc>
            </w:tr>
            <w:tr w:rsidR="00AD5490" w:rsidRPr="00F87CD9" w14:paraId="6D098ADE" w14:textId="77777777" w:rsidTr="006123F4">
              <w:trPr>
                <w:tblCellSpacing w:w="0" w:type="dxa"/>
              </w:trPr>
              <w:tc>
                <w:tcPr>
                  <w:tcW w:w="2429" w:type="dxa"/>
                  <w:noWrap/>
                  <w:hideMark/>
                </w:tcPr>
                <w:p w14:paraId="6E527418" w14:textId="77777777" w:rsidR="00AD5490" w:rsidRPr="00F87CD9" w:rsidRDefault="00AD5490" w:rsidP="006123F4">
                  <w:pPr>
                    <w:pStyle w:val="NoSpacing"/>
                    <w:rPr>
                      <w:rFonts w:ascii="Helvetica" w:hAnsi="Helvetica" w:cs="Helvetica"/>
                      <w:b/>
                      <w:bCs/>
                      <w:color w:val="222222"/>
                    </w:rPr>
                  </w:pPr>
                  <w:r w:rsidRPr="00F87CD9">
                    <w:rPr>
                      <w:rFonts w:ascii="Helvetica" w:hAnsi="Helvetica" w:cs="Helvetica"/>
                      <w:b/>
                      <w:bCs/>
                      <w:color w:val="222222"/>
                    </w:rPr>
                    <w:t>Posted Date:</w:t>
                  </w:r>
                </w:p>
              </w:tc>
              <w:tc>
                <w:tcPr>
                  <w:tcW w:w="2816" w:type="dxa"/>
                  <w:vAlign w:val="center"/>
                  <w:hideMark/>
                </w:tcPr>
                <w:p w14:paraId="6C3CA16C" w14:textId="77777777" w:rsidR="00AD5490" w:rsidRPr="00F87CD9" w:rsidRDefault="00AD5490" w:rsidP="006123F4">
                  <w:pPr>
                    <w:pStyle w:val="NoSpacing"/>
                    <w:rPr>
                      <w:rFonts w:ascii="Helvetica" w:hAnsi="Helvetica" w:cs="Helvetica"/>
                      <w:color w:val="222222"/>
                    </w:rPr>
                  </w:pPr>
                  <w:r w:rsidRPr="00F87CD9">
                    <w:rPr>
                      <w:rFonts w:ascii="Helvetica" w:hAnsi="Helvetica" w:cs="Helvetica"/>
                      <w:color w:val="222222"/>
                    </w:rPr>
                    <w:t>Feb 10, 2023</w:t>
                  </w:r>
                </w:p>
              </w:tc>
            </w:tr>
            <w:tr w:rsidR="00AD5490" w:rsidRPr="00F87CD9" w14:paraId="0F2208B7" w14:textId="77777777" w:rsidTr="006123F4">
              <w:trPr>
                <w:tblCellSpacing w:w="0" w:type="dxa"/>
              </w:trPr>
              <w:tc>
                <w:tcPr>
                  <w:tcW w:w="2429" w:type="dxa"/>
                  <w:noWrap/>
                  <w:hideMark/>
                </w:tcPr>
                <w:p w14:paraId="22215060" w14:textId="77777777" w:rsidR="00AD5490" w:rsidRPr="00F87CD9" w:rsidRDefault="00AD5490" w:rsidP="006123F4">
                  <w:pPr>
                    <w:pStyle w:val="NoSpacing"/>
                    <w:rPr>
                      <w:rFonts w:ascii="Helvetica" w:hAnsi="Helvetica" w:cs="Helvetica"/>
                      <w:b/>
                      <w:bCs/>
                      <w:color w:val="222222"/>
                    </w:rPr>
                  </w:pPr>
                  <w:r w:rsidRPr="00F87CD9">
                    <w:rPr>
                      <w:rFonts w:ascii="Helvetica" w:hAnsi="Helvetica" w:cs="Helvetica"/>
                      <w:b/>
                      <w:bCs/>
                      <w:color w:val="222222"/>
                    </w:rPr>
                    <w:t>Last Updated Date:</w:t>
                  </w:r>
                </w:p>
              </w:tc>
              <w:tc>
                <w:tcPr>
                  <w:tcW w:w="2816" w:type="dxa"/>
                  <w:vAlign w:val="center"/>
                  <w:hideMark/>
                </w:tcPr>
                <w:p w14:paraId="731531BD" w14:textId="77777777" w:rsidR="00AD5490" w:rsidRPr="00F87CD9" w:rsidRDefault="00AD5490" w:rsidP="006123F4">
                  <w:pPr>
                    <w:pStyle w:val="NoSpacing"/>
                    <w:rPr>
                      <w:rFonts w:ascii="Helvetica" w:hAnsi="Helvetica" w:cs="Helvetica"/>
                      <w:color w:val="222222"/>
                    </w:rPr>
                  </w:pPr>
                  <w:r w:rsidRPr="00F87CD9">
                    <w:rPr>
                      <w:rFonts w:ascii="Helvetica" w:hAnsi="Helvetica" w:cs="Helvetica"/>
                      <w:color w:val="222222"/>
                    </w:rPr>
                    <w:t>Mar 03, 2023</w:t>
                  </w:r>
                </w:p>
              </w:tc>
            </w:tr>
            <w:tr w:rsidR="00AD5490" w:rsidRPr="00F87CD9" w14:paraId="4B53880B" w14:textId="77777777" w:rsidTr="006123F4">
              <w:trPr>
                <w:tblCellSpacing w:w="0" w:type="dxa"/>
              </w:trPr>
              <w:tc>
                <w:tcPr>
                  <w:tcW w:w="2429" w:type="dxa"/>
                  <w:noWrap/>
                  <w:hideMark/>
                </w:tcPr>
                <w:p w14:paraId="27B4FB12" w14:textId="77777777" w:rsidR="00AD5490" w:rsidRPr="00F87CD9" w:rsidRDefault="00AD5490" w:rsidP="006123F4">
                  <w:pPr>
                    <w:pStyle w:val="NoSpacing"/>
                    <w:rPr>
                      <w:rFonts w:ascii="Helvetica" w:hAnsi="Helvetica" w:cs="Helvetica"/>
                      <w:b/>
                      <w:bCs/>
                      <w:color w:val="222222"/>
                    </w:rPr>
                  </w:pPr>
                  <w:r w:rsidRPr="00F87CD9">
                    <w:rPr>
                      <w:rFonts w:ascii="Helvetica" w:hAnsi="Helvetica" w:cs="Helvetica"/>
                      <w:b/>
                      <w:bCs/>
                      <w:color w:val="222222"/>
                    </w:rPr>
                    <w:t>Current Closing Date for Applications:</w:t>
                  </w:r>
                </w:p>
              </w:tc>
              <w:tc>
                <w:tcPr>
                  <w:tcW w:w="2816" w:type="dxa"/>
                  <w:vAlign w:val="center"/>
                  <w:hideMark/>
                </w:tcPr>
                <w:p w14:paraId="6510A9EB" w14:textId="77777777" w:rsidR="00AD5490" w:rsidRPr="00F87CD9" w:rsidRDefault="00AD5490" w:rsidP="006123F4">
                  <w:pPr>
                    <w:pStyle w:val="NoSpacing"/>
                    <w:rPr>
                      <w:rFonts w:ascii="Helvetica" w:hAnsi="Helvetica" w:cs="Helvetica"/>
                      <w:color w:val="222222"/>
                    </w:rPr>
                  </w:pPr>
                  <w:r w:rsidRPr="00F87CD9">
                    <w:rPr>
                      <w:rFonts w:ascii="Helvetica" w:hAnsi="Helvetica" w:cs="Helvetica"/>
                      <w:color w:val="222222"/>
                    </w:rPr>
                    <w:t>Dec 31, 2023  Due Date for applications December 31, 2023 in Grant Solutions. Applications accepted on a rolling basis. Electronically submitted applications must be submitted no later than 11:59 p.m., ET, on the listed application due date. Applications should only be submitted in GrantSolutions following invitation by appropriate Regional staff. Regional staff should be contacted to determine appropriate deadlines and application process. Applications may be submitted continuously between date Funding Opportunity Announcement is posted, and December 31, 2023. Electronically submitted applications must be submitted no later than 5:00 p.m., ET, on December 31, 2023.  </w:t>
                  </w:r>
                </w:p>
              </w:tc>
            </w:tr>
            <w:tr w:rsidR="00AD5490" w:rsidRPr="00F87CD9" w14:paraId="0A9D4AEB" w14:textId="77777777" w:rsidTr="006123F4">
              <w:trPr>
                <w:tblCellSpacing w:w="0" w:type="dxa"/>
              </w:trPr>
              <w:tc>
                <w:tcPr>
                  <w:tcW w:w="2429" w:type="dxa"/>
                  <w:noWrap/>
                  <w:hideMark/>
                </w:tcPr>
                <w:p w14:paraId="5E96E882" w14:textId="77777777" w:rsidR="00AD5490" w:rsidRPr="00F87CD9" w:rsidRDefault="00AD5490" w:rsidP="006123F4">
                  <w:pPr>
                    <w:pStyle w:val="NoSpacing"/>
                    <w:rPr>
                      <w:rFonts w:ascii="Helvetica" w:hAnsi="Helvetica" w:cs="Helvetica"/>
                      <w:b/>
                      <w:bCs/>
                      <w:color w:val="222222"/>
                    </w:rPr>
                  </w:pPr>
                  <w:r w:rsidRPr="00F87CD9">
                    <w:rPr>
                      <w:rFonts w:ascii="Helvetica" w:hAnsi="Helvetica" w:cs="Helvetica"/>
                      <w:b/>
                      <w:bCs/>
                      <w:color w:val="222222"/>
                    </w:rPr>
                    <w:t>Archive Date:</w:t>
                  </w:r>
                </w:p>
              </w:tc>
              <w:tc>
                <w:tcPr>
                  <w:tcW w:w="2816" w:type="dxa"/>
                  <w:vAlign w:val="center"/>
                  <w:hideMark/>
                </w:tcPr>
                <w:p w14:paraId="5E62AD40" w14:textId="77777777" w:rsidR="00AD5490" w:rsidRPr="00F87CD9" w:rsidRDefault="00AD5490" w:rsidP="006123F4">
                  <w:pPr>
                    <w:pStyle w:val="NoSpacing"/>
                    <w:rPr>
                      <w:rFonts w:ascii="Helvetica" w:hAnsi="Helvetica" w:cs="Helvetica"/>
                      <w:color w:val="222222"/>
                    </w:rPr>
                  </w:pPr>
                  <w:r w:rsidRPr="00F87CD9">
                    <w:rPr>
                      <w:rFonts w:ascii="Helvetica" w:hAnsi="Helvetica" w:cs="Helvetica"/>
                      <w:color w:val="222222"/>
                    </w:rPr>
                    <w:t>Dec 31, 2024</w:t>
                  </w:r>
                </w:p>
              </w:tc>
            </w:tr>
            <w:tr w:rsidR="00AD5490" w:rsidRPr="00F87CD9" w14:paraId="365E1848" w14:textId="77777777" w:rsidTr="006123F4">
              <w:trPr>
                <w:tblCellSpacing w:w="0" w:type="dxa"/>
              </w:trPr>
              <w:tc>
                <w:tcPr>
                  <w:tcW w:w="2429" w:type="dxa"/>
                  <w:noWrap/>
                  <w:hideMark/>
                </w:tcPr>
                <w:p w14:paraId="4F4FC49B" w14:textId="77777777" w:rsidR="00AD5490" w:rsidRPr="00F87CD9" w:rsidRDefault="00AD5490" w:rsidP="006123F4">
                  <w:pPr>
                    <w:pStyle w:val="NoSpacing"/>
                    <w:rPr>
                      <w:rFonts w:ascii="Helvetica" w:hAnsi="Helvetica" w:cs="Helvetica"/>
                      <w:b/>
                      <w:bCs/>
                      <w:color w:val="222222"/>
                    </w:rPr>
                  </w:pPr>
                  <w:r w:rsidRPr="00F87CD9">
                    <w:rPr>
                      <w:rFonts w:ascii="Helvetica" w:hAnsi="Helvetica" w:cs="Helvetica"/>
                      <w:b/>
                      <w:bCs/>
                      <w:color w:val="222222"/>
                    </w:rPr>
                    <w:t>Estimated Total Program Funding:</w:t>
                  </w:r>
                </w:p>
              </w:tc>
              <w:tc>
                <w:tcPr>
                  <w:tcW w:w="2816" w:type="dxa"/>
                  <w:vAlign w:val="center"/>
                  <w:hideMark/>
                </w:tcPr>
                <w:p w14:paraId="423640BB" w14:textId="77777777" w:rsidR="00AD5490" w:rsidRPr="00F87CD9" w:rsidRDefault="00AD5490" w:rsidP="006123F4">
                  <w:pPr>
                    <w:pStyle w:val="NoSpacing"/>
                    <w:rPr>
                      <w:rFonts w:ascii="Helvetica" w:hAnsi="Helvetica" w:cs="Helvetica"/>
                      <w:color w:val="222222"/>
                    </w:rPr>
                  </w:pPr>
                  <w:r w:rsidRPr="00F87CD9">
                    <w:rPr>
                      <w:rFonts w:ascii="Helvetica" w:hAnsi="Helvetica" w:cs="Helvetica"/>
                      <w:color w:val="222222"/>
                    </w:rPr>
                    <w:t>$9,200,000</w:t>
                  </w:r>
                </w:p>
              </w:tc>
            </w:tr>
            <w:tr w:rsidR="00AD5490" w:rsidRPr="00F87CD9" w14:paraId="1D393631" w14:textId="77777777" w:rsidTr="006123F4">
              <w:trPr>
                <w:tblCellSpacing w:w="0" w:type="dxa"/>
              </w:trPr>
              <w:tc>
                <w:tcPr>
                  <w:tcW w:w="2429" w:type="dxa"/>
                  <w:noWrap/>
                  <w:hideMark/>
                </w:tcPr>
                <w:p w14:paraId="52D64D89" w14:textId="77777777" w:rsidR="00AD5490" w:rsidRPr="00F87CD9" w:rsidRDefault="00AD5490" w:rsidP="006123F4">
                  <w:pPr>
                    <w:pStyle w:val="NoSpacing"/>
                    <w:rPr>
                      <w:rFonts w:ascii="Helvetica" w:hAnsi="Helvetica" w:cs="Helvetica"/>
                      <w:b/>
                      <w:bCs/>
                      <w:color w:val="222222"/>
                    </w:rPr>
                  </w:pPr>
                  <w:r w:rsidRPr="00F87CD9">
                    <w:rPr>
                      <w:rFonts w:ascii="Helvetica" w:hAnsi="Helvetica" w:cs="Helvetica"/>
                      <w:b/>
                      <w:bCs/>
                      <w:color w:val="222222"/>
                    </w:rPr>
                    <w:t>Award Ceiling:</w:t>
                  </w:r>
                </w:p>
              </w:tc>
              <w:tc>
                <w:tcPr>
                  <w:tcW w:w="2816" w:type="dxa"/>
                  <w:vAlign w:val="center"/>
                  <w:hideMark/>
                </w:tcPr>
                <w:p w14:paraId="02695046" w14:textId="77777777" w:rsidR="00AD5490" w:rsidRPr="00F87CD9" w:rsidRDefault="00AD5490" w:rsidP="006123F4">
                  <w:pPr>
                    <w:pStyle w:val="NoSpacing"/>
                    <w:rPr>
                      <w:rFonts w:ascii="Helvetica" w:hAnsi="Helvetica" w:cs="Helvetica"/>
                      <w:color w:val="222222"/>
                    </w:rPr>
                  </w:pPr>
                  <w:r w:rsidRPr="00F87CD9">
                    <w:rPr>
                      <w:rFonts w:ascii="Helvetica" w:hAnsi="Helvetica" w:cs="Helvetica"/>
                      <w:color w:val="222222"/>
                    </w:rPr>
                    <w:t>$2,000,000</w:t>
                  </w:r>
                </w:p>
              </w:tc>
            </w:tr>
            <w:tr w:rsidR="00AD5490" w:rsidRPr="00F87CD9" w14:paraId="2E0A6B6F" w14:textId="77777777" w:rsidTr="006123F4">
              <w:trPr>
                <w:tblCellSpacing w:w="0" w:type="dxa"/>
              </w:trPr>
              <w:tc>
                <w:tcPr>
                  <w:tcW w:w="2429" w:type="dxa"/>
                  <w:noWrap/>
                  <w:hideMark/>
                </w:tcPr>
                <w:p w14:paraId="36E0C873" w14:textId="77777777" w:rsidR="00AD5490" w:rsidRPr="00F87CD9" w:rsidRDefault="00AD5490" w:rsidP="006123F4">
                  <w:pPr>
                    <w:pStyle w:val="NoSpacing"/>
                    <w:rPr>
                      <w:rFonts w:ascii="Helvetica" w:hAnsi="Helvetica" w:cs="Helvetica"/>
                      <w:b/>
                      <w:bCs/>
                      <w:color w:val="222222"/>
                    </w:rPr>
                  </w:pPr>
                  <w:r w:rsidRPr="00F87CD9">
                    <w:rPr>
                      <w:rFonts w:ascii="Helvetica" w:hAnsi="Helvetica" w:cs="Helvetica"/>
                      <w:b/>
                      <w:bCs/>
                      <w:color w:val="222222"/>
                    </w:rPr>
                    <w:t>Award Floor:</w:t>
                  </w:r>
                </w:p>
              </w:tc>
              <w:tc>
                <w:tcPr>
                  <w:tcW w:w="2816" w:type="dxa"/>
                  <w:vAlign w:val="center"/>
                  <w:hideMark/>
                </w:tcPr>
                <w:p w14:paraId="6876BBAB" w14:textId="77777777" w:rsidR="00AD5490" w:rsidRPr="00F87CD9" w:rsidRDefault="00AD5490" w:rsidP="006123F4">
                  <w:pPr>
                    <w:pStyle w:val="NoSpacing"/>
                    <w:rPr>
                      <w:rFonts w:ascii="Helvetica" w:hAnsi="Helvetica" w:cs="Helvetica"/>
                      <w:color w:val="222222"/>
                    </w:rPr>
                  </w:pPr>
                  <w:r w:rsidRPr="00F87CD9">
                    <w:rPr>
                      <w:rFonts w:ascii="Helvetica" w:hAnsi="Helvetica" w:cs="Helvetica"/>
                      <w:color w:val="222222"/>
                    </w:rPr>
                    <w:t>$500</w:t>
                  </w:r>
                </w:p>
              </w:tc>
            </w:tr>
            <w:tr w:rsidR="00AD5490" w:rsidRPr="00F87CD9" w14:paraId="55F9CF18" w14:textId="77777777" w:rsidTr="006123F4">
              <w:trPr>
                <w:tblCellSpacing w:w="0" w:type="dxa"/>
              </w:trPr>
              <w:tc>
                <w:tcPr>
                  <w:tcW w:w="2429" w:type="dxa"/>
                  <w:noWrap/>
                </w:tcPr>
                <w:p w14:paraId="60C852C5" w14:textId="77777777" w:rsidR="00AD5490" w:rsidRPr="00F87CD9" w:rsidRDefault="00AD5490" w:rsidP="006123F4">
                  <w:pPr>
                    <w:pStyle w:val="NoSpacing"/>
                    <w:rPr>
                      <w:rFonts w:ascii="Helvetica" w:hAnsi="Helvetica" w:cs="Helvetica"/>
                      <w:b/>
                      <w:bCs/>
                      <w:color w:val="222222"/>
                    </w:rPr>
                  </w:pPr>
                </w:p>
              </w:tc>
              <w:tc>
                <w:tcPr>
                  <w:tcW w:w="2816" w:type="dxa"/>
                  <w:vAlign w:val="center"/>
                </w:tcPr>
                <w:p w14:paraId="001C3A6B" w14:textId="77777777" w:rsidR="00AD5490" w:rsidRPr="00F87CD9" w:rsidRDefault="00AD5490" w:rsidP="006123F4">
                  <w:pPr>
                    <w:pStyle w:val="NoSpacing"/>
                    <w:rPr>
                      <w:rFonts w:ascii="Helvetica" w:hAnsi="Helvetica" w:cs="Helvetica"/>
                      <w:color w:val="222222"/>
                    </w:rPr>
                  </w:pPr>
                </w:p>
              </w:tc>
            </w:tr>
          </w:tbl>
          <w:p w14:paraId="6B8ABCB6" w14:textId="77777777" w:rsidR="00AD5490" w:rsidRPr="00F87CD9" w:rsidRDefault="00AD5490" w:rsidP="006123F4">
            <w:pPr>
              <w:pStyle w:val="NoSpacing"/>
              <w:rPr>
                <w:rFonts w:ascii="Helvetica" w:hAnsi="Helvetica" w:cs="Helvetica"/>
                <w:color w:val="222222"/>
              </w:rPr>
            </w:pPr>
          </w:p>
        </w:tc>
      </w:tr>
    </w:tbl>
    <w:p w14:paraId="0FC1D49D" w14:textId="77777777" w:rsidR="00AD5490" w:rsidRPr="00F87CD9" w:rsidRDefault="00AD5490" w:rsidP="00AD549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90"/>
        <w:gridCol w:w="6900"/>
      </w:tblGrid>
      <w:tr w:rsidR="00AD5490" w:rsidRPr="00F87CD9" w14:paraId="73DAD787" w14:textId="77777777" w:rsidTr="006123F4">
        <w:trPr>
          <w:tblCellSpacing w:w="0" w:type="dxa"/>
        </w:trPr>
        <w:tc>
          <w:tcPr>
            <w:tcW w:w="0" w:type="auto"/>
            <w:noWrap/>
            <w:hideMark/>
          </w:tcPr>
          <w:p w14:paraId="1A0648EE" w14:textId="77777777" w:rsidR="00AD5490" w:rsidRPr="00F87CD9" w:rsidRDefault="00AD5490" w:rsidP="006123F4">
            <w:pPr>
              <w:pStyle w:val="NoSpacing"/>
              <w:rPr>
                <w:rFonts w:ascii="Helvetica" w:hAnsi="Helvetica" w:cs="Helvetica"/>
                <w:b/>
                <w:bCs/>
                <w:color w:val="222222"/>
              </w:rPr>
            </w:pPr>
            <w:r w:rsidRPr="00F87CD9">
              <w:rPr>
                <w:rFonts w:ascii="Helvetica" w:hAnsi="Helvetica" w:cs="Helvetica"/>
                <w:b/>
                <w:bCs/>
                <w:color w:val="222222"/>
              </w:rPr>
              <w:t>Eligible Applicants:</w:t>
            </w:r>
          </w:p>
        </w:tc>
        <w:tc>
          <w:tcPr>
            <w:tcW w:w="5000" w:type="pct"/>
            <w:vAlign w:val="center"/>
            <w:hideMark/>
          </w:tcPr>
          <w:p w14:paraId="7E288748" w14:textId="77777777" w:rsidR="00AD5490" w:rsidRPr="00F87CD9" w:rsidRDefault="00AD5490" w:rsidP="006123F4">
            <w:pPr>
              <w:pStyle w:val="NoSpacing"/>
              <w:rPr>
                <w:rFonts w:ascii="Helvetica" w:hAnsi="Helvetica" w:cs="Helvetica"/>
                <w:color w:val="222222"/>
              </w:rPr>
            </w:pPr>
            <w:r w:rsidRPr="00F87CD9">
              <w:rPr>
                <w:rFonts w:ascii="Helvetica" w:hAnsi="Helvetica" w:cs="Helvetica"/>
                <w:color w:val="222222"/>
              </w:rPr>
              <w:t>Nonprofits having a 501(c)(3) status with the IRS, other than institutions of higher education</w:t>
            </w:r>
            <w:r w:rsidRPr="00F87CD9">
              <w:rPr>
                <w:rFonts w:ascii="Helvetica" w:hAnsi="Helvetica" w:cs="Helvetica"/>
                <w:color w:val="222222"/>
              </w:rPr>
              <w:br/>
              <w:t>Others (see text field entitled "Additional Information on Eligibility" for clarification)</w:t>
            </w:r>
            <w:r w:rsidRPr="00F87CD9">
              <w:rPr>
                <w:rFonts w:ascii="Helvetica" w:hAnsi="Helvetica" w:cs="Helvetica"/>
                <w:color w:val="222222"/>
              </w:rPr>
              <w:br/>
              <w:t>Native American tribal organizations (other than Federally recognized tribal governments)</w:t>
            </w:r>
            <w:r w:rsidRPr="00F87CD9">
              <w:rPr>
                <w:rFonts w:ascii="Helvetica" w:hAnsi="Helvetica" w:cs="Helvetica"/>
                <w:color w:val="222222"/>
              </w:rPr>
              <w:br/>
              <w:t>Native American tribal governments (Federally recognized)</w:t>
            </w:r>
            <w:r w:rsidRPr="00F87CD9">
              <w:rPr>
                <w:rFonts w:ascii="Helvetica" w:hAnsi="Helvetica" w:cs="Helvetica"/>
                <w:color w:val="222222"/>
              </w:rPr>
              <w:br/>
              <w:t>For profit organizations other than small businesses</w:t>
            </w:r>
            <w:r w:rsidRPr="00F87CD9">
              <w:rPr>
                <w:rFonts w:ascii="Helvetica" w:hAnsi="Helvetica" w:cs="Helvetica"/>
                <w:color w:val="222222"/>
              </w:rPr>
              <w:br/>
              <w:t>Nonprofits that do not have a 501(c)(3) status with the IRS, other than institutions of higher education</w:t>
            </w:r>
            <w:r w:rsidRPr="00F87CD9">
              <w:rPr>
                <w:rFonts w:ascii="Helvetica" w:hAnsi="Helvetica" w:cs="Helvetica"/>
                <w:color w:val="222222"/>
              </w:rPr>
              <w:br/>
              <w:t>Special district governments</w:t>
            </w:r>
            <w:r w:rsidRPr="00F87CD9">
              <w:rPr>
                <w:rFonts w:ascii="Helvetica" w:hAnsi="Helvetica" w:cs="Helvetica"/>
                <w:color w:val="222222"/>
              </w:rPr>
              <w:br/>
              <w:t>Independent school districts</w:t>
            </w:r>
            <w:r w:rsidRPr="00F87CD9">
              <w:rPr>
                <w:rFonts w:ascii="Helvetica" w:hAnsi="Helvetica" w:cs="Helvetica"/>
                <w:color w:val="222222"/>
              </w:rPr>
              <w:br/>
              <w:t>Small businesses</w:t>
            </w:r>
            <w:r w:rsidRPr="00F87CD9">
              <w:rPr>
                <w:rFonts w:ascii="Helvetica" w:hAnsi="Helvetica" w:cs="Helvetica"/>
                <w:color w:val="222222"/>
              </w:rPr>
              <w:br/>
            </w:r>
            <w:r w:rsidRPr="00F87CD9">
              <w:rPr>
                <w:rFonts w:ascii="Helvetica" w:hAnsi="Helvetica" w:cs="Helvetica"/>
                <w:color w:val="222222"/>
              </w:rPr>
              <w:lastRenderedPageBreak/>
              <w:t>Public housing authorities/Indian housing authorities</w:t>
            </w:r>
            <w:r w:rsidRPr="00F87CD9">
              <w:rPr>
                <w:rFonts w:ascii="Helvetica" w:hAnsi="Helvetica" w:cs="Helvetica"/>
                <w:color w:val="222222"/>
              </w:rPr>
              <w:br/>
              <w:t>Individuals</w:t>
            </w:r>
            <w:r w:rsidRPr="00F87CD9">
              <w:rPr>
                <w:rFonts w:ascii="Helvetica" w:hAnsi="Helvetica" w:cs="Helvetica"/>
                <w:color w:val="222222"/>
              </w:rPr>
              <w:br/>
              <w:t>Public and State controlled institutions of higher education</w:t>
            </w:r>
            <w:r w:rsidRPr="00F87CD9">
              <w:rPr>
                <w:rFonts w:ascii="Helvetica" w:hAnsi="Helvetica" w:cs="Helvetica"/>
                <w:color w:val="222222"/>
              </w:rPr>
              <w:br/>
              <w:t>State governments</w:t>
            </w:r>
            <w:r w:rsidRPr="00F87CD9">
              <w:rPr>
                <w:rFonts w:ascii="Helvetica" w:hAnsi="Helvetica" w:cs="Helvetica"/>
                <w:color w:val="222222"/>
              </w:rPr>
              <w:br/>
              <w:t>Private institutions of higher education</w:t>
            </w:r>
          </w:p>
        </w:tc>
      </w:tr>
      <w:tr w:rsidR="00AD5490" w:rsidRPr="00F87CD9" w14:paraId="1A9F3C27" w14:textId="77777777" w:rsidTr="006123F4">
        <w:trPr>
          <w:tblCellSpacing w:w="0" w:type="dxa"/>
        </w:trPr>
        <w:tc>
          <w:tcPr>
            <w:tcW w:w="0" w:type="auto"/>
            <w:noWrap/>
            <w:hideMark/>
          </w:tcPr>
          <w:p w14:paraId="2D8B5858" w14:textId="77777777" w:rsidR="00AD5490" w:rsidRPr="00F87CD9" w:rsidRDefault="00AD5490" w:rsidP="006123F4">
            <w:pPr>
              <w:pStyle w:val="NoSpacing"/>
              <w:rPr>
                <w:rFonts w:ascii="Helvetica" w:hAnsi="Helvetica" w:cs="Helvetica"/>
                <w:b/>
                <w:bCs/>
                <w:color w:val="222222"/>
              </w:rPr>
            </w:pPr>
            <w:r w:rsidRPr="00F87CD9">
              <w:rPr>
                <w:rFonts w:ascii="Helvetica" w:hAnsi="Helvetica" w:cs="Helvetica"/>
                <w:b/>
                <w:bCs/>
                <w:color w:val="222222"/>
              </w:rPr>
              <w:lastRenderedPageBreak/>
              <w:t>Additional Information on Eligibility:</w:t>
            </w:r>
          </w:p>
        </w:tc>
        <w:tc>
          <w:tcPr>
            <w:tcW w:w="5000" w:type="pct"/>
            <w:vAlign w:val="center"/>
            <w:hideMark/>
          </w:tcPr>
          <w:p w14:paraId="55C8FD03" w14:textId="77777777" w:rsidR="00AD5490" w:rsidRPr="00F87CD9" w:rsidRDefault="00AD5490" w:rsidP="006123F4">
            <w:pPr>
              <w:pStyle w:val="NoSpacing"/>
              <w:rPr>
                <w:rFonts w:ascii="Helvetica" w:hAnsi="Helvetica" w:cs="Helvetica"/>
                <w:color w:val="222222"/>
              </w:rPr>
            </w:pPr>
            <w:r w:rsidRPr="00F87CD9">
              <w:rPr>
                <w:rFonts w:ascii="Helvetica" w:hAnsi="Helvetica" w:cs="Helvetica"/>
                <w:color w:val="222222"/>
              </w:rPr>
              <w:t>For eligible applicants to receive funding, NFPP projects must be implemented in coordination with FAC staff. FAC Program staff work collaboratively with potential applicants to identify common conservation priorities. We strongly suggest that all potential applicants work with the local FAC Program staff to ensure that their project meets conservation needs of the Service. Projects are considered for funding throughout the year, depending on the availability of funds. Applicants must ensure that activities occurring outside the United States, or its territories are coordinated as necessary with appropriate U.S. and foreign government authorities and that any necessary licenses, permits, or approvals are obtained prior to undertaking proposed activities. The Service does not assume responsibility for recipient compliance with the laws and regulations of the country in which the work is to be conducted.  </w:t>
            </w:r>
          </w:p>
        </w:tc>
      </w:tr>
    </w:tbl>
    <w:p w14:paraId="69D35266" w14:textId="77777777" w:rsidR="00AD5490" w:rsidRPr="00F87CD9" w:rsidRDefault="00AD5490" w:rsidP="00AD549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3"/>
        <w:gridCol w:w="7487"/>
      </w:tblGrid>
      <w:tr w:rsidR="00AD5490" w:rsidRPr="00F87CD9" w14:paraId="15E7EBB5" w14:textId="77777777" w:rsidTr="006123F4">
        <w:trPr>
          <w:tblCellSpacing w:w="0" w:type="dxa"/>
        </w:trPr>
        <w:tc>
          <w:tcPr>
            <w:tcW w:w="0" w:type="auto"/>
            <w:noWrap/>
            <w:hideMark/>
          </w:tcPr>
          <w:p w14:paraId="6B0CEFAA" w14:textId="77777777" w:rsidR="00AD5490" w:rsidRPr="00F87CD9" w:rsidRDefault="00AD5490" w:rsidP="006123F4">
            <w:pPr>
              <w:pStyle w:val="NoSpacing"/>
              <w:rPr>
                <w:rFonts w:ascii="Helvetica" w:hAnsi="Helvetica" w:cs="Helvetica"/>
                <w:b/>
                <w:bCs/>
                <w:color w:val="222222"/>
              </w:rPr>
            </w:pPr>
            <w:r w:rsidRPr="00F87CD9">
              <w:rPr>
                <w:rFonts w:ascii="Helvetica" w:hAnsi="Helvetica" w:cs="Helvetica"/>
                <w:b/>
                <w:bCs/>
                <w:color w:val="222222"/>
              </w:rPr>
              <w:t>Agency Name:</w:t>
            </w:r>
          </w:p>
        </w:tc>
        <w:tc>
          <w:tcPr>
            <w:tcW w:w="5000" w:type="pct"/>
            <w:vAlign w:val="center"/>
            <w:hideMark/>
          </w:tcPr>
          <w:p w14:paraId="6A533A13" w14:textId="77777777" w:rsidR="00AD5490" w:rsidRPr="00F87CD9" w:rsidRDefault="00AD5490" w:rsidP="006123F4">
            <w:pPr>
              <w:pStyle w:val="NoSpacing"/>
              <w:rPr>
                <w:rFonts w:ascii="Helvetica" w:hAnsi="Helvetica" w:cs="Helvetica"/>
                <w:color w:val="222222"/>
              </w:rPr>
            </w:pPr>
            <w:r w:rsidRPr="00F87CD9">
              <w:rPr>
                <w:rFonts w:ascii="Helvetica" w:hAnsi="Helvetica" w:cs="Helvetica"/>
                <w:color w:val="222222"/>
              </w:rPr>
              <w:t>Fish and Wildlife Service</w:t>
            </w:r>
          </w:p>
        </w:tc>
      </w:tr>
      <w:tr w:rsidR="00AD5490" w:rsidRPr="00F87CD9" w14:paraId="19056CD4" w14:textId="77777777" w:rsidTr="006123F4">
        <w:trPr>
          <w:tblCellSpacing w:w="0" w:type="dxa"/>
        </w:trPr>
        <w:tc>
          <w:tcPr>
            <w:tcW w:w="0" w:type="auto"/>
            <w:noWrap/>
            <w:hideMark/>
          </w:tcPr>
          <w:p w14:paraId="7D4A3B71" w14:textId="77777777" w:rsidR="00AD5490" w:rsidRPr="00F87CD9" w:rsidRDefault="00AD5490" w:rsidP="006123F4">
            <w:pPr>
              <w:pStyle w:val="NoSpacing"/>
              <w:rPr>
                <w:rFonts w:ascii="Helvetica" w:hAnsi="Helvetica" w:cs="Helvetica"/>
                <w:b/>
                <w:bCs/>
                <w:color w:val="222222"/>
              </w:rPr>
            </w:pPr>
            <w:r w:rsidRPr="00F87CD9">
              <w:rPr>
                <w:rFonts w:ascii="Helvetica" w:hAnsi="Helvetica" w:cs="Helvetica"/>
                <w:b/>
                <w:bCs/>
                <w:color w:val="222222"/>
              </w:rPr>
              <w:t>Description:</w:t>
            </w:r>
          </w:p>
        </w:tc>
        <w:tc>
          <w:tcPr>
            <w:tcW w:w="5000" w:type="pct"/>
            <w:vAlign w:val="center"/>
            <w:hideMark/>
          </w:tcPr>
          <w:p w14:paraId="23D76333" w14:textId="77777777" w:rsidR="00AD5490" w:rsidRPr="00F87CD9" w:rsidRDefault="00AD5490" w:rsidP="006123F4">
            <w:pPr>
              <w:pStyle w:val="NoSpacing"/>
              <w:rPr>
                <w:rFonts w:ascii="Helvetica" w:hAnsi="Helvetica" w:cs="Helvetica"/>
                <w:color w:val="222222"/>
              </w:rPr>
            </w:pPr>
            <w:r w:rsidRPr="00F87CD9">
              <w:rPr>
                <w:rFonts w:ascii="Helvetica" w:hAnsi="Helvetica" w:cs="Helvetica"/>
                <w:color w:val="222222"/>
              </w:rPr>
              <w:t>The National Fish Passage Program (NFPP) is a voluntary program that provides direct technical and financial assistance to partners to remove instream barriers and restore aquatic organism passage and aquatic connectivity for the benefit of Federal trust resources. In doing so, NFPP aims to maintain or increase fish populations to improve ecosystem resiliency and provide quality fishing experiences for the American people. Activities that restore fish passage also support the modernization of the country’s infrastructure such as road culverts, bridges, and water diversions contributing to enhanced community resilience to the impacts from climate change and other public safety hazards. NFPP funds a variety of project types including, but not limited to, dam removals, culvert replacements, floodplain restoration, and the installation of fishways. This funding is available through annual appropriations to the NFPP and is separate from NFPP funding provided through the Infrastructure Investment and Jobs Act (also known as the Bipartisan Infrastructure Law). The NFPP is delivered through the Fish and Aquatic Conservation Program (FAC) across all States and territories. FAC staff coordinate with project partners, stakeholders, and other Service programs to identify and collaboratively implement projects within regional priority areas. Project work plans are developed strategically, in coordination with partners, and with substantial involvement from FAC staff. Projects must be based upon sound scientific principles, advance the Service mission, and promote biological diversity. Applicants seeking funding under this program should contact the regional NFPP Coordinator that corresponds to the location of the project for additional information on regional priorities and coordination with FAC staff prior to applying for funding. Contacts are listed at end of this announcement. We use our staff and cooperative partnerships to provide: (1) information on habitat needs of fish and other aquatic species; (2) methods for fish to bypass barriers; (3) technical engineering support to develop or review project designs and recommend the most cost-effective techniques; (4) assistance to partners in planning and prioritizing fish passage projects; and (5) assistance in fulfilling environmental compliance requirements. Activities proposed under this award may include project planning and feasibility studies, engineering and design, permitting, on-the-ground fish passage restoration, near-term implementation monitoring, project outreach, and capacity to manage these project-related activities. </w:t>
            </w:r>
          </w:p>
        </w:tc>
      </w:tr>
      <w:tr w:rsidR="00AD5490" w:rsidRPr="00F87CD9" w14:paraId="43783F53" w14:textId="77777777" w:rsidTr="006123F4">
        <w:trPr>
          <w:tblCellSpacing w:w="0" w:type="dxa"/>
        </w:trPr>
        <w:tc>
          <w:tcPr>
            <w:tcW w:w="0" w:type="auto"/>
            <w:noWrap/>
            <w:hideMark/>
          </w:tcPr>
          <w:p w14:paraId="002CB791" w14:textId="77777777" w:rsidR="00AD5490" w:rsidRPr="00F87CD9" w:rsidRDefault="00AD5490" w:rsidP="006123F4">
            <w:pPr>
              <w:pStyle w:val="NoSpacing"/>
              <w:rPr>
                <w:rFonts w:ascii="Helvetica" w:hAnsi="Helvetica" w:cs="Helvetica"/>
                <w:b/>
                <w:bCs/>
                <w:color w:val="222222"/>
              </w:rPr>
            </w:pPr>
            <w:r w:rsidRPr="00F87CD9">
              <w:rPr>
                <w:rFonts w:ascii="Helvetica" w:hAnsi="Helvetica" w:cs="Helvetica"/>
                <w:b/>
                <w:bCs/>
                <w:color w:val="222222"/>
              </w:rPr>
              <w:lastRenderedPageBreak/>
              <w:t>Link to Additional Information:</w:t>
            </w:r>
          </w:p>
        </w:tc>
        <w:tc>
          <w:tcPr>
            <w:tcW w:w="5000" w:type="pct"/>
            <w:vAlign w:val="center"/>
            <w:hideMark/>
          </w:tcPr>
          <w:p w14:paraId="4E8AF224" w14:textId="77777777" w:rsidR="00AD5490" w:rsidRPr="00F87CD9" w:rsidRDefault="000E4EB0" w:rsidP="006123F4">
            <w:pPr>
              <w:pStyle w:val="NoSpacing"/>
              <w:rPr>
                <w:rFonts w:ascii="Helvetica" w:hAnsi="Helvetica" w:cs="Helvetica"/>
                <w:color w:val="222222"/>
              </w:rPr>
            </w:pPr>
            <w:hyperlink r:id="rId564" w:anchor="relatedDocumentsTab" w:tooltip="See Related Documents" w:history="1">
              <w:r w:rsidR="00AD5490" w:rsidRPr="00F87CD9">
                <w:rPr>
                  <w:rStyle w:val="Hyperlink"/>
                  <w:rFonts w:ascii="Helvetica" w:hAnsi="Helvetica" w:cs="Helvetica"/>
                </w:rPr>
                <w:t>See Related Documents</w:t>
              </w:r>
            </w:hyperlink>
          </w:p>
        </w:tc>
      </w:tr>
      <w:tr w:rsidR="00AD5490" w:rsidRPr="00F87CD9" w14:paraId="541FB7D3" w14:textId="77777777" w:rsidTr="006123F4">
        <w:trPr>
          <w:tblCellSpacing w:w="0" w:type="dxa"/>
        </w:trPr>
        <w:tc>
          <w:tcPr>
            <w:tcW w:w="0" w:type="auto"/>
            <w:noWrap/>
            <w:hideMark/>
          </w:tcPr>
          <w:p w14:paraId="772218C2" w14:textId="77777777" w:rsidR="00AD5490" w:rsidRPr="00F87CD9" w:rsidRDefault="00AD5490" w:rsidP="006123F4">
            <w:pPr>
              <w:pStyle w:val="NoSpacing"/>
              <w:rPr>
                <w:rFonts w:ascii="Helvetica" w:hAnsi="Helvetica" w:cs="Helvetica"/>
                <w:b/>
                <w:bCs/>
                <w:color w:val="222222"/>
              </w:rPr>
            </w:pPr>
            <w:r w:rsidRPr="00F87CD9">
              <w:rPr>
                <w:rFonts w:ascii="Helvetica" w:hAnsi="Helvetica" w:cs="Helvetica"/>
                <w:b/>
                <w:bCs/>
                <w:color w:val="222222"/>
              </w:rPr>
              <w:t>Grantor Contact Information:</w:t>
            </w:r>
          </w:p>
        </w:tc>
        <w:tc>
          <w:tcPr>
            <w:tcW w:w="5000" w:type="pct"/>
            <w:vAlign w:val="center"/>
            <w:hideMark/>
          </w:tcPr>
          <w:p w14:paraId="721CC0DC" w14:textId="77777777" w:rsidR="00AD5490" w:rsidRPr="00F87CD9" w:rsidRDefault="00AD5490" w:rsidP="006123F4">
            <w:pPr>
              <w:pStyle w:val="NoSpacing"/>
              <w:rPr>
                <w:rFonts w:ascii="Helvetica" w:hAnsi="Helvetica" w:cs="Helvetica"/>
                <w:color w:val="222222"/>
              </w:rPr>
            </w:pPr>
            <w:r w:rsidRPr="00F87CD9">
              <w:rPr>
                <w:rFonts w:ascii="Helvetica" w:hAnsi="Helvetica" w:cs="Helvetica"/>
                <w:color w:val="222222"/>
              </w:rPr>
              <w:t>If you have difficulty accessing the full announcement electronically, please contact:</w:t>
            </w:r>
            <w:r w:rsidRPr="00F87CD9">
              <w:rPr>
                <w:rFonts w:ascii="Helvetica" w:hAnsi="Helvetica" w:cs="Helvetica"/>
                <w:color w:val="222222"/>
              </w:rPr>
              <w:br/>
            </w:r>
            <w:r w:rsidRPr="00F87CD9">
              <w:rPr>
                <w:rFonts w:ascii="Helvetica" w:hAnsi="Helvetica" w:cs="Helvetica"/>
                <w:color w:val="222222"/>
              </w:rPr>
              <w:br/>
              <w:t>Shannon Boyle shannon_boyle@fws.gov</w:t>
            </w:r>
            <w:r w:rsidRPr="00F87CD9">
              <w:rPr>
                <w:rFonts w:ascii="Helvetica" w:hAnsi="Helvetica" w:cs="Helvetica"/>
                <w:color w:val="222222"/>
              </w:rPr>
              <w:br/>
            </w:r>
            <w:r w:rsidRPr="00F87CD9">
              <w:rPr>
                <w:rFonts w:ascii="Helvetica" w:hAnsi="Helvetica" w:cs="Helvetica"/>
                <w:color w:val="222222"/>
              </w:rPr>
              <w:br/>
            </w:r>
            <w:hyperlink r:id="rId565" w:history="1">
              <w:r w:rsidRPr="00F87CD9">
                <w:rPr>
                  <w:rStyle w:val="Hyperlink"/>
                  <w:rFonts w:ascii="Helvetica" w:hAnsi="Helvetica" w:cs="Helvetica"/>
                </w:rPr>
                <w:t>shannon_boyle@fws.gov</w:t>
              </w:r>
            </w:hyperlink>
          </w:p>
        </w:tc>
      </w:tr>
    </w:tbl>
    <w:p w14:paraId="5FDBF5E3" w14:textId="77777777" w:rsidR="00AD5490" w:rsidRDefault="00AD5490" w:rsidP="00AD5490">
      <w:pPr>
        <w:pStyle w:val="NoSpacing"/>
        <w:pBdr>
          <w:bottom w:val="single" w:sz="6" w:space="1" w:color="auto"/>
        </w:pBdr>
        <w:rPr>
          <w:rStyle w:val="Hyperlink"/>
          <w:rFonts w:ascii="Helvetica" w:hAnsi="Helvetica" w:cs="Helvetica"/>
          <w:color w:val="1155CC"/>
          <w:sz w:val="24"/>
          <w:szCs w:val="24"/>
          <w:shd w:val="clear" w:color="auto" w:fill="FFFFFF"/>
        </w:rPr>
      </w:pPr>
      <w:r w:rsidRPr="00AA268F">
        <w:rPr>
          <w:rFonts w:ascii="Helvetica" w:hAnsi="Helvetica" w:cs="Helvetica"/>
          <w:color w:val="222222"/>
          <w:sz w:val="24"/>
          <w:szCs w:val="24"/>
        </w:rPr>
        <w:br/>
      </w:r>
      <w:hyperlink r:id="rId566" w:tgtFrame="_blank" w:history="1">
        <w:r w:rsidRPr="00AA268F">
          <w:rPr>
            <w:rStyle w:val="Hyperlink"/>
            <w:rFonts w:ascii="Helvetica" w:hAnsi="Helvetica" w:cs="Helvetica"/>
            <w:color w:val="1155CC"/>
            <w:sz w:val="24"/>
            <w:szCs w:val="24"/>
            <w:shd w:val="clear" w:color="auto" w:fill="FFFFFF"/>
          </w:rPr>
          <w:t>https://www.grants.gov/web/grants/view-opportunity.html?oppId=345976</w:t>
        </w:r>
      </w:hyperlink>
    </w:p>
    <w:p w14:paraId="4780F098" w14:textId="77777777" w:rsidR="007C08B1" w:rsidRDefault="007C08B1" w:rsidP="007C08B1">
      <w:pPr>
        <w:pStyle w:val="NoSpacing"/>
        <w:rPr>
          <w:rFonts w:ascii="Helvetica" w:hAnsi="Helvetica" w:cs="Helvetica"/>
          <w:color w:val="222222"/>
          <w:sz w:val="24"/>
          <w:szCs w:val="24"/>
          <w:shd w:val="clear" w:color="auto" w:fill="FFFFFF"/>
        </w:rPr>
      </w:pPr>
      <w:bookmarkStart w:id="619" w:name="DOIFWSLatinAmerica"/>
      <w:bookmarkStart w:id="620" w:name="DOIBLM23AquaticResource"/>
      <w:bookmarkStart w:id="621" w:name="DOINLM23RecVisitorServices"/>
      <w:bookmarkStart w:id="622" w:name="DOIBLM23RecVisitorServices"/>
      <w:bookmarkStart w:id="623" w:name="DOIBLM23ThreatenedEndangered"/>
      <w:bookmarkStart w:id="624" w:name="DOIBurReclamWaterSMARTWaterRecycling"/>
      <w:bookmarkStart w:id="625" w:name="DOIFWSNAWCA2024"/>
      <w:bookmarkStart w:id="626" w:name="DOIFWS23RecoveryImplementation"/>
      <w:bookmarkStart w:id="627" w:name="DOIFWS23PrescottMarineMammalRescue"/>
      <w:bookmarkEnd w:id="619"/>
      <w:bookmarkEnd w:id="620"/>
      <w:bookmarkEnd w:id="621"/>
      <w:bookmarkEnd w:id="622"/>
      <w:bookmarkEnd w:id="623"/>
      <w:bookmarkEnd w:id="624"/>
      <w:bookmarkEnd w:id="625"/>
      <w:bookmarkEnd w:id="626"/>
      <w:bookmarkEnd w:id="627"/>
      <w:r w:rsidRPr="00081845">
        <w:rPr>
          <w:rFonts w:ascii="Helvetica" w:hAnsi="Helvetica" w:cs="Helvetica"/>
          <w:color w:val="222222"/>
          <w:sz w:val="24"/>
          <w:szCs w:val="24"/>
        </w:rPr>
        <w:br/>
      </w:r>
      <w:bookmarkStart w:id="628" w:name="DOINPSABPPBattlefield"/>
      <w:bookmarkEnd w:id="628"/>
      <w:r w:rsidRPr="00AF6409">
        <w:rPr>
          <w:rFonts w:ascii="Helvetica" w:hAnsi="Helvetica" w:cs="Helvetica"/>
          <w:color w:val="222222"/>
          <w:sz w:val="24"/>
          <w:szCs w:val="24"/>
          <w:shd w:val="clear" w:color="auto" w:fill="FFFFFF"/>
        </w:rPr>
        <w:t>National Park Service</w:t>
      </w:r>
      <w:r w:rsidRPr="00AF6409">
        <w:rPr>
          <w:rFonts w:ascii="Helvetica" w:hAnsi="Helvetica" w:cs="Helvetica"/>
          <w:color w:val="222222"/>
          <w:sz w:val="24"/>
          <w:szCs w:val="24"/>
        </w:rPr>
        <w:br/>
      </w:r>
      <w:r w:rsidRPr="00AF6409">
        <w:rPr>
          <w:rFonts w:ascii="Helvetica" w:hAnsi="Helvetica" w:cs="Helvetica"/>
          <w:color w:val="222222"/>
          <w:sz w:val="24"/>
          <w:szCs w:val="24"/>
          <w:shd w:val="clear" w:color="auto" w:fill="FFFFFF"/>
        </w:rPr>
        <w:t>FY2023 ABPP - Battlefield Land Acquisition Grant</w:t>
      </w:r>
      <w:r w:rsidRPr="00AF6409">
        <w:rPr>
          <w:rFonts w:ascii="Helvetica" w:hAnsi="Helvetica" w:cs="Helvetica"/>
          <w:color w:val="222222"/>
          <w:sz w:val="24"/>
          <w:szCs w:val="24"/>
        </w:rPr>
        <w:br/>
      </w:r>
      <w:r w:rsidRPr="00AF6409">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7C08B1" w:rsidRPr="002D2CC6" w14:paraId="55DE9F67" w14:textId="77777777" w:rsidTr="006123F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7C08B1" w:rsidRPr="002D2CC6" w14:paraId="43838385" w14:textId="77777777" w:rsidTr="006123F4">
              <w:trPr>
                <w:tblCellSpacing w:w="0" w:type="dxa"/>
              </w:trPr>
              <w:tc>
                <w:tcPr>
                  <w:tcW w:w="1615" w:type="dxa"/>
                  <w:noWrap/>
                  <w:hideMark/>
                </w:tcPr>
                <w:p w14:paraId="389AC6DE" w14:textId="77777777" w:rsidR="007C08B1" w:rsidRPr="002D2CC6" w:rsidRDefault="007C08B1" w:rsidP="006123F4">
                  <w:pPr>
                    <w:pStyle w:val="NoSpacing"/>
                    <w:rPr>
                      <w:rFonts w:ascii="Helvetica" w:hAnsi="Helvetica" w:cs="Helvetica"/>
                      <w:b/>
                      <w:bCs/>
                      <w:color w:val="222222"/>
                    </w:rPr>
                  </w:pPr>
                  <w:r w:rsidRPr="002D2CC6">
                    <w:rPr>
                      <w:rFonts w:ascii="Helvetica" w:hAnsi="Helvetica" w:cs="Helvetica"/>
                      <w:b/>
                      <w:bCs/>
                      <w:color w:val="222222"/>
                    </w:rPr>
                    <w:t>Document Type:</w:t>
                  </w:r>
                </w:p>
              </w:tc>
              <w:tc>
                <w:tcPr>
                  <w:tcW w:w="3630" w:type="dxa"/>
                  <w:vAlign w:val="center"/>
                  <w:hideMark/>
                </w:tcPr>
                <w:p w14:paraId="24CC0FB6" w14:textId="77777777" w:rsidR="007C08B1" w:rsidRPr="002D2CC6" w:rsidRDefault="007C08B1" w:rsidP="006123F4">
                  <w:pPr>
                    <w:pStyle w:val="NoSpacing"/>
                    <w:rPr>
                      <w:rFonts w:ascii="Helvetica" w:hAnsi="Helvetica" w:cs="Helvetica"/>
                      <w:color w:val="222222"/>
                    </w:rPr>
                  </w:pPr>
                  <w:r w:rsidRPr="002D2CC6">
                    <w:rPr>
                      <w:rFonts w:ascii="Helvetica" w:hAnsi="Helvetica" w:cs="Helvetica"/>
                      <w:color w:val="222222"/>
                    </w:rPr>
                    <w:t>Grants Notice</w:t>
                  </w:r>
                </w:p>
              </w:tc>
            </w:tr>
            <w:tr w:rsidR="007C08B1" w:rsidRPr="002D2CC6" w14:paraId="6714F89D" w14:textId="77777777" w:rsidTr="006123F4">
              <w:trPr>
                <w:tblCellSpacing w:w="0" w:type="dxa"/>
              </w:trPr>
              <w:tc>
                <w:tcPr>
                  <w:tcW w:w="1615" w:type="dxa"/>
                  <w:noWrap/>
                  <w:hideMark/>
                </w:tcPr>
                <w:p w14:paraId="27596D52" w14:textId="77777777" w:rsidR="007C08B1" w:rsidRPr="002D2CC6" w:rsidRDefault="007C08B1" w:rsidP="006123F4">
                  <w:pPr>
                    <w:pStyle w:val="NoSpacing"/>
                    <w:rPr>
                      <w:rFonts w:ascii="Helvetica" w:hAnsi="Helvetica" w:cs="Helvetica"/>
                      <w:b/>
                      <w:bCs/>
                      <w:color w:val="222222"/>
                    </w:rPr>
                  </w:pPr>
                  <w:r w:rsidRPr="002D2CC6">
                    <w:rPr>
                      <w:rFonts w:ascii="Helvetica" w:hAnsi="Helvetica" w:cs="Helvetica"/>
                      <w:b/>
                      <w:bCs/>
                      <w:color w:val="222222"/>
                    </w:rPr>
                    <w:t>Funding Opportunity Number:</w:t>
                  </w:r>
                </w:p>
              </w:tc>
              <w:tc>
                <w:tcPr>
                  <w:tcW w:w="3630" w:type="dxa"/>
                  <w:vAlign w:val="center"/>
                  <w:hideMark/>
                </w:tcPr>
                <w:p w14:paraId="2CC39AC3" w14:textId="77777777" w:rsidR="007C08B1" w:rsidRPr="002D2CC6" w:rsidRDefault="007C08B1" w:rsidP="006123F4">
                  <w:pPr>
                    <w:pStyle w:val="NoSpacing"/>
                    <w:rPr>
                      <w:rFonts w:ascii="Helvetica" w:hAnsi="Helvetica" w:cs="Helvetica"/>
                      <w:color w:val="222222"/>
                    </w:rPr>
                  </w:pPr>
                  <w:r w:rsidRPr="002D2CC6">
                    <w:rPr>
                      <w:rFonts w:ascii="Helvetica" w:hAnsi="Helvetica" w:cs="Helvetica"/>
                      <w:color w:val="222222"/>
                    </w:rPr>
                    <w:t>P23AS00469</w:t>
                  </w:r>
                </w:p>
              </w:tc>
            </w:tr>
            <w:tr w:rsidR="007C08B1" w:rsidRPr="002D2CC6" w14:paraId="35A9D25B" w14:textId="77777777" w:rsidTr="006123F4">
              <w:trPr>
                <w:tblCellSpacing w:w="0" w:type="dxa"/>
              </w:trPr>
              <w:tc>
                <w:tcPr>
                  <w:tcW w:w="1615" w:type="dxa"/>
                  <w:noWrap/>
                  <w:hideMark/>
                </w:tcPr>
                <w:p w14:paraId="2A928DB5" w14:textId="77777777" w:rsidR="007C08B1" w:rsidRPr="002D2CC6" w:rsidRDefault="007C08B1" w:rsidP="006123F4">
                  <w:pPr>
                    <w:pStyle w:val="NoSpacing"/>
                    <w:rPr>
                      <w:rFonts w:ascii="Helvetica" w:hAnsi="Helvetica" w:cs="Helvetica"/>
                      <w:b/>
                      <w:bCs/>
                      <w:color w:val="222222"/>
                    </w:rPr>
                  </w:pPr>
                  <w:r w:rsidRPr="002D2CC6">
                    <w:rPr>
                      <w:rFonts w:ascii="Helvetica" w:hAnsi="Helvetica" w:cs="Helvetica"/>
                      <w:b/>
                      <w:bCs/>
                      <w:color w:val="222222"/>
                    </w:rPr>
                    <w:t>Funding Opportunity Title:</w:t>
                  </w:r>
                </w:p>
              </w:tc>
              <w:tc>
                <w:tcPr>
                  <w:tcW w:w="3630" w:type="dxa"/>
                  <w:vAlign w:val="center"/>
                  <w:hideMark/>
                </w:tcPr>
                <w:p w14:paraId="53531718" w14:textId="77777777" w:rsidR="007C08B1" w:rsidRPr="002D2CC6" w:rsidRDefault="007C08B1" w:rsidP="006123F4">
                  <w:pPr>
                    <w:pStyle w:val="NoSpacing"/>
                    <w:rPr>
                      <w:rFonts w:ascii="Helvetica" w:hAnsi="Helvetica" w:cs="Helvetica"/>
                      <w:color w:val="222222"/>
                    </w:rPr>
                  </w:pPr>
                  <w:r w:rsidRPr="002D2CC6">
                    <w:rPr>
                      <w:rFonts w:ascii="Helvetica" w:hAnsi="Helvetica" w:cs="Helvetica"/>
                      <w:color w:val="222222"/>
                    </w:rPr>
                    <w:t>FY2023 ABPP - Battlefield Land Acquisition Grant</w:t>
                  </w:r>
                </w:p>
              </w:tc>
            </w:tr>
            <w:tr w:rsidR="007C08B1" w:rsidRPr="002D2CC6" w14:paraId="7F07045E" w14:textId="77777777" w:rsidTr="006123F4">
              <w:trPr>
                <w:tblCellSpacing w:w="0" w:type="dxa"/>
              </w:trPr>
              <w:tc>
                <w:tcPr>
                  <w:tcW w:w="1615" w:type="dxa"/>
                  <w:noWrap/>
                  <w:hideMark/>
                </w:tcPr>
                <w:p w14:paraId="4EF7B058" w14:textId="77777777" w:rsidR="007C08B1" w:rsidRPr="002D2CC6" w:rsidRDefault="007C08B1" w:rsidP="006123F4">
                  <w:pPr>
                    <w:pStyle w:val="NoSpacing"/>
                    <w:rPr>
                      <w:rFonts w:ascii="Helvetica" w:hAnsi="Helvetica" w:cs="Helvetica"/>
                      <w:b/>
                      <w:bCs/>
                      <w:color w:val="222222"/>
                    </w:rPr>
                  </w:pPr>
                  <w:r w:rsidRPr="002D2CC6">
                    <w:rPr>
                      <w:rFonts w:ascii="Helvetica" w:hAnsi="Helvetica" w:cs="Helvetica"/>
                      <w:b/>
                      <w:bCs/>
                      <w:color w:val="222222"/>
                    </w:rPr>
                    <w:t>Opportunity Category:</w:t>
                  </w:r>
                </w:p>
              </w:tc>
              <w:tc>
                <w:tcPr>
                  <w:tcW w:w="3630" w:type="dxa"/>
                  <w:vAlign w:val="center"/>
                  <w:hideMark/>
                </w:tcPr>
                <w:p w14:paraId="0F34FE28" w14:textId="77777777" w:rsidR="007C08B1" w:rsidRPr="002D2CC6" w:rsidRDefault="007C08B1" w:rsidP="006123F4">
                  <w:pPr>
                    <w:pStyle w:val="NoSpacing"/>
                    <w:rPr>
                      <w:rFonts w:ascii="Helvetica" w:hAnsi="Helvetica" w:cs="Helvetica"/>
                      <w:color w:val="222222"/>
                    </w:rPr>
                  </w:pPr>
                  <w:r w:rsidRPr="002D2CC6">
                    <w:rPr>
                      <w:rFonts w:ascii="Helvetica" w:hAnsi="Helvetica" w:cs="Helvetica"/>
                      <w:color w:val="222222"/>
                    </w:rPr>
                    <w:t>Discretionary</w:t>
                  </w:r>
                </w:p>
              </w:tc>
            </w:tr>
            <w:tr w:rsidR="007C08B1" w:rsidRPr="002D2CC6" w14:paraId="64EA34F7" w14:textId="77777777" w:rsidTr="006123F4">
              <w:trPr>
                <w:tblCellSpacing w:w="0" w:type="dxa"/>
              </w:trPr>
              <w:tc>
                <w:tcPr>
                  <w:tcW w:w="1615" w:type="dxa"/>
                  <w:noWrap/>
                  <w:hideMark/>
                </w:tcPr>
                <w:p w14:paraId="4B3F810F" w14:textId="77777777" w:rsidR="007C08B1" w:rsidRPr="002D2CC6" w:rsidRDefault="007C08B1" w:rsidP="006123F4">
                  <w:pPr>
                    <w:pStyle w:val="NoSpacing"/>
                    <w:rPr>
                      <w:rFonts w:ascii="Helvetica" w:hAnsi="Helvetica" w:cs="Helvetica"/>
                      <w:b/>
                      <w:bCs/>
                      <w:color w:val="222222"/>
                    </w:rPr>
                  </w:pPr>
                  <w:r w:rsidRPr="002D2CC6">
                    <w:rPr>
                      <w:rFonts w:ascii="Helvetica" w:hAnsi="Helvetica" w:cs="Helvetica"/>
                      <w:b/>
                      <w:bCs/>
                      <w:color w:val="222222"/>
                    </w:rPr>
                    <w:t>Opportunity Category Explanation:</w:t>
                  </w:r>
                </w:p>
              </w:tc>
              <w:tc>
                <w:tcPr>
                  <w:tcW w:w="3630" w:type="dxa"/>
                  <w:vAlign w:val="center"/>
                  <w:hideMark/>
                </w:tcPr>
                <w:p w14:paraId="5E47007A" w14:textId="77777777" w:rsidR="007C08B1" w:rsidRPr="002D2CC6" w:rsidRDefault="007C08B1" w:rsidP="006123F4">
                  <w:pPr>
                    <w:pStyle w:val="NoSpacing"/>
                    <w:rPr>
                      <w:rFonts w:ascii="Helvetica" w:hAnsi="Helvetica" w:cs="Helvetica"/>
                      <w:color w:val="222222"/>
                    </w:rPr>
                  </w:pPr>
                  <w:r w:rsidRPr="002D2CC6">
                    <w:rPr>
                      <w:rFonts w:ascii="Helvetica" w:hAnsi="Helvetica" w:cs="Helvetica"/>
                      <w:color w:val="222222"/>
                    </w:rPr>
                    <w:t> </w:t>
                  </w:r>
                </w:p>
              </w:tc>
            </w:tr>
            <w:tr w:rsidR="007C08B1" w:rsidRPr="002D2CC6" w14:paraId="090D914D" w14:textId="77777777" w:rsidTr="006123F4">
              <w:trPr>
                <w:tblCellSpacing w:w="0" w:type="dxa"/>
              </w:trPr>
              <w:tc>
                <w:tcPr>
                  <w:tcW w:w="1615" w:type="dxa"/>
                  <w:noWrap/>
                  <w:hideMark/>
                </w:tcPr>
                <w:p w14:paraId="07FED01C" w14:textId="77777777" w:rsidR="007C08B1" w:rsidRPr="002D2CC6" w:rsidRDefault="007C08B1" w:rsidP="006123F4">
                  <w:pPr>
                    <w:pStyle w:val="NoSpacing"/>
                    <w:rPr>
                      <w:rFonts w:ascii="Helvetica" w:hAnsi="Helvetica" w:cs="Helvetica"/>
                      <w:b/>
                      <w:bCs/>
                      <w:color w:val="222222"/>
                    </w:rPr>
                  </w:pPr>
                  <w:r w:rsidRPr="002D2CC6">
                    <w:rPr>
                      <w:rFonts w:ascii="Helvetica" w:hAnsi="Helvetica" w:cs="Helvetica"/>
                      <w:b/>
                      <w:bCs/>
                      <w:color w:val="222222"/>
                    </w:rPr>
                    <w:t>Funding Instrument Type:</w:t>
                  </w:r>
                </w:p>
              </w:tc>
              <w:tc>
                <w:tcPr>
                  <w:tcW w:w="3630" w:type="dxa"/>
                  <w:vAlign w:val="center"/>
                  <w:hideMark/>
                </w:tcPr>
                <w:p w14:paraId="5582769F" w14:textId="77777777" w:rsidR="007C08B1" w:rsidRPr="002D2CC6" w:rsidRDefault="007C08B1" w:rsidP="006123F4">
                  <w:pPr>
                    <w:pStyle w:val="NoSpacing"/>
                    <w:rPr>
                      <w:rFonts w:ascii="Helvetica" w:hAnsi="Helvetica" w:cs="Helvetica"/>
                      <w:color w:val="222222"/>
                    </w:rPr>
                  </w:pPr>
                  <w:r w:rsidRPr="002D2CC6">
                    <w:rPr>
                      <w:rFonts w:ascii="Helvetica" w:hAnsi="Helvetica" w:cs="Helvetica"/>
                      <w:color w:val="222222"/>
                    </w:rPr>
                    <w:t>Grant</w:t>
                  </w:r>
                </w:p>
              </w:tc>
            </w:tr>
            <w:tr w:rsidR="007C08B1" w:rsidRPr="002D2CC6" w14:paraId="5B171504" w14:textId="77777777" w:rsidTr="006123F4">
              <w:trPr>
                <w:tblCellSpacing w:w="0" w:type="dxa"/>
              </w:trPr>
              <w:tc>
                <w:tcPr>
                  <w:tcW w:w="1615" w:type="dxa"/>
                  <w:noWrap/>
                  <w:hideMark/>
                </w:tcPr>
                <w:p w14:paraId="688BDAC9" w14:textId="77777777" w:rsidR="007C08B1" w:rsidRPr="002D2CC6" w:rsidRDefault="007C08B1" w:rsidP="006123F4">
                  <w:pPr>
                    <w:pStyle w:val="NoSpacing"/>
                    <w:rPr>
                      <w:rFonts w:ascii="Helvetica" w:hAnsi="Helvetica" w:cs="Helvetica"/>
                      <w:b/>
                      <w:bCs/>
                      <w:color w:val="222222"/>
                    </w:rPr>
                  </w:pPr>
                  <w:r w:rsidRPr="002D2CC6">
                    <w:rPr>
                      <w:rFonts w:ascii="Helvetica" w:hAnsi="Helvetica" w:cs="Helvetica"/>
                      <w:b/>
                      <w:bCs/>
                      <w:color w:val="222222"/>
                    </w:rPr>
                    <w:t>Category of Funding Activity:</w:t>
                  </w:r>
                </w:p>
              </w:tc>
              <w:tc>
                <w:tcPr>
                  <w:tcW w:w="3630" w:type="dxa"/>
                  <w:vAlign w:val="center"/>
                  <w:hideMark/>
                </w:tcPr>
                <w:p w14:paraId="58554A7A" w14:textId="77777777" w:rsidR="007C08B1" w:rsidRPr="002D2CC6" w:rsidRDefault="007C08B1" w:rsidP="006123F4">
                  <w:pPr>
                    <w:pStyle w:val="NoSpacing"/>
                    <w:rPr>
                      <w:rFonts w:ascii="Helvetica" w:hAnsi="Helvetica" w:cs="Helvetica"/>
                      <w:color w:val="222222"/>
                    </w:rPr>
                  </w:pPr>
                  <w:r w:rsidRPr="002D2CC6">
                    <w:rPr>
                      <w:rFonts w:ascii="Helvetica" w:hAnsi="Helvetica" w:cs="Helvetica"/>
                      <w:color w:val="222222"/>
                    </w:rPr>
                    <w:t>Other (see text field entitled "Explanation of Other Category of Funding Activity" for clarification)</w:t>
                  </w:r>
                </w:p>
              </w:tc>
            </w:tr>
            <w:tr w:rsidR="007C08B1" w:rsidRPr="002D2CC6" w14:paraId="58BDD606" w14:textId="77777777" w:rsidTr="006123F4">
              <w:trPr>
                <w:tblCellSpacing w:w="0" w:type="dxa"/>
              </w:trPr>
              <w:tc>
                <w:tcPr>
                  <w:tcW w:w="1615" w:type="dxa"/>
                  <w:noWrap/>
                  <w:hideMark/>
                </w:tcPr>
                <w:p w14:paraId="1F8E2D78" w14:textId="77777777" w:rsidR="007C08B1" w:rsidRPr="002D2CC6" w:rsidRDefault="007C08B1" w:rsidP="006123F4">
                  <w:pPr>
                    <w:pStyle w:val="NoSpacing"/>
                    <w:rPr>
                      <w:rFonts w:ascii="Helvetica" w:hAnsi="Helvetica" w:cs="Helvetica"/>
                      <w:b/>
                      <w:bCs/>
                      <w:color w:val="222222"/>
                    </w:rPr>
                  </w:pPr>
                  <w:r w:rsidRPr="002D2CC6">
                    <w:rPr>
                      <w:rFonts w:ascii="Helvetica" w:hAnsi="Helvetica" w:cs="Helvetica"/>
                      <w:b/>
                      <w:bCs/>
                      <w:color w:val="222222"/>
                    </w:rPr>
                    <w:t>Category Explanation:</w:t>
                  </w:r>
                </w:p>
              </w:tc>
              <w:tc>
                <w:tcPr>
                  <w:tcW w:w="3630" w:type="dxa"/>
                  <w:vAlign w:val="center"/>
                  <w:hideMark/>
                </w:tcPr>
                <w:p w14:paraId="2C732777" w14:textId="77777777" w:rsidR="007C08B1" w:rsidRPr="002D2CC6" w:rsidRDefault="007C08B1" w:rsidP="006123F4">
                  <w:pPr>
                    <w:pStyle w:val="NoSpacing"/>
                    <w:rPr>
                      <w:rFonts w:ascii="Helvetica" w:hAnsi="Helvetica" w:cs="Helvetica"/>
                      <w:color w:val="222222"/>
                    </w:rPr>
                  </w:pPr>
                  <w:r w:rsidRPr="002D2CC6">
                    <w:rPr>
                      <w:rFonts w:ascii="Helvetica" w:hAnsi="Helvetica" w:cs="Helvetica"/>
                      <w:color w:val="222222"/>
                    </w:rPr>
                    <w:t>Non-Federal acquisition of property or interest in property.</w:t>
                  </w:r>
                </w:p>
              </w:tc>
            </w:tr>
            <w:tr w:rsidR="007C08B1" w:rsidRPr="002D2CC6" w14:paraId="46FDA301" w14:textId="77777777" w:rsidTr="006123F4">
              <w:trPr>
                <w:tblCellSpacing w:w="0" w:type="dxa"/>
              </w:trPr>
              <w:tc>
                <w:tcPr>
                  <w:tcW w:w="1615" w:type="dxa"/>
                  <w:noWrap/>
                  <w:hideMark/>
                </w:tcPr>
                <w:p w14:paraId="05C87D33" w14:textId="77777777" w:rsidR="007C08B1" w:rsidRPr="002D2CC6" w:rsidRDefault="007C08B1" w:rsidP="006123F4">
                  <w:pPr>
                    <w:pStyle w:val="NoSpacing"/>
                    <w:rPr>
                      <w:rFonts w:ascii="Helvetica" w:hAnsi="Helvetica" w:cs="Helvetica"/>
                      <w:b/>
                      <w:bCs/>
                      <w:color w:val="222222"/>
                    </w:rPr>
                  </w:pPr>
                  <w:r w:rsidRPr="002D2CC6">
                    <w:rPr>
                      <w:rFonts w:ascii="Helvetica" w:hAnsi="Helvetica" w:cs="Helvetica"/>
                      <w:b/>
                      <w:bCs/>
                      <w:color w:val="222222"/>
                    </w:rPr>
                    <w:t>Expected Number of Awards:</w:t>
                  </w:r>
                </w:p>
              </w:tc>
              <w:tc>
                <w:tcPr>
                  <w:tcW w:w="3630" w:type="dxa"/>
                  <w:vAlign w:val="center"/>
                  <w:hideMark/>
                </w:tcPr>
                <w:p w14:paraId="7777B8E8" w14:textId="77777777" w:rsidR="007C08B1" w:rsidRPr="002D2CC6" w:rsidRDefault="007C08B1" w:rsidP="006123F4">
                  <w:pPr>
                    <w:pStyle w:val="NoSpacing"/>
                    <w:rPr>
                      <w:rFonts w:ascii="Helvetica" w:hAnsi="Helvetica" w:cs="Helvetica"/>
                      <w:color w:val="222222"/>
                    </w:rPr>
                  </w:pPr>
                  <w:r w:rsidRPr="002D2CC6">
                    <w:rPr>
                      <w:rFonts w:ascii="Helvetica" w:hAnsi="Helvetica" w:cs="Helvetica"/>
                      <w:color w:val="222222"/>
                    </w:rPr>
                    <w:t> </w:t>
                  </w:r>
                </w:p>
              </w:tc>
            </w:tr>
            <w:tr w:rsidR="007C08B1" w:rsidRPr="002D2CC6" w14:paraId="21123F72" w14:textId="77777777" w:rsidTr="006123F4">
              <w:trPr>
                <w:tblCellSpacing w:w="0" w:type="dxa"/>
              </w:trPr>
              <w:tc>
                <w:tcPr>
                  <w:tcW w:w="1615" w:type="dxa"/>
                  <w:noWrap/>
                  <w:hideMark/>
                </w:tcPr>
                <w:p w14:paraId="0B63279F" w14:textId="77777777" w:rsidR="007C08B1" w:rsidRPr="002D2CC6" w:rsidRDefault="007C08B1" w:rsidP="006123F4">
                  <w:pPr>
                    <w:pStyle w:val="NoSpacing"/>
                    <w:rPr>
                      <w:rFonts w:ascii="Helvetica" w:hAnsi="Helvetica" w:cs="Helvetica"/>
                      <w:b/>
                      <w:bCs/>
                      <w:color w:val="222222"/>
                    </w:rPr>
                  </w:pPr>
                  <w:r w:rsidRPr="002D2CC6">
                    <w:rPr>
                      <w:rFonts w:ascii="Helvetica" w:hAnsi="Helvetica" w:cs="Helvetica"/>
                      <w:b/>
                      <w:bCs/>
                      <w:color w:val="222222"/>
                    </w:rPr>
                    <w:t>CFDA Number(s):</w:t>
                  </w:r>
                </w:p>
              </w:tc>
              <w:tc>
                <w:tcPr>
                  <w:tcW w:w="3630" w:type="dxa"/>
                  <w:vAlign w:val="center"/>
                  <w:hideMark/>
                </w:tcPr>
                <w:p w14:paraId="75F3B276" w14:textId="77777777" w:rsidR="007C08B1" w:rsidRPr="002D2CC6" w:rsidRDefault="007C08B1" w:rsidP="006123F4">
                  <w:pPr>
                    <w:pStyle w:val="NoSpacing"/>
                    <w:rPr>
                      <w:rFonts w:ascii="Helvetica" w:hAnsi="Helvetica" w:cs="Helvetica"/>
                      <w:color w:val="222222"/>
                    </w:rPr>
                  </w:pPr>
                  <w:r w:rsidRPr="002D2CC6">
                    <w:rPr>
                      <w:rFonts w:ascii="Helvetica" w:hAnsi="Helvetica" w:cs="Helvetica"/>
                      <w:color w:val="222222"/>
                    </w:rPr>
                    <w:t>15.928 -- Battlefield Land Acquisition Grants</w:t>
                  </w:r>
                </w:p>
              </w:tc>
            </w:tr>
            <w:tr w:rsidR="007C08B1" w:rsidRPr="002D2CC6" w14:paraId="19484D80" w14:textId="77777777" w:rsidTr="006123F4">
              <w:trPr>
                <w:tblCellSpacing w:w="0" w:type="dxa"/>
              </w:trPr>
              <w:tc>
                <w:tcPr>
                  <w:tcW w:w="1615" w:type="dxa"/>
                  <w:noWrap/>
                  <w:hideMark/>
                </w:tcPr>
                <w:p w14:paraId="5418C584" w14:textId="77777777" w:rsidR="007C08B1" w:rsidRPr="002D2CC6" w:rsidRDefault="007C08B1" w:rsidP="006123F4">
                  <w:pPr>
                    <w:pStyle w:val="NoSpacing"/>
                    <w:rPr>
                      <w:rFonts w:ascii="Helvetica" w:hAnsi="Helvetica" w:cs="Helvetica"/>
                      <w:b/>
                      <w:bCs/>
                      <w:color w:val="222222"/>
                    </w:rPr>
                  </w:pPr>
                  <w:r w:rsidRPr="002D2CC6">
                    <w:rPr>
                      <w:rFonts w:ascii="Helvetica" w:hAnsi="Helvetica" w:cs="Helvetica"/>
                      <w:b/>
                      <w:bCs/>
                      <w:color w:val="222222"/>
                    </w:rPr>
                    <w:t>Cost Sharing or Matching Requirement:</w:t>
                  </w:r>
                </w:p>
              </w:tc>
              <w:tc>
                <w:tcPr>
                  <w:tcW w:w="3630" w:type="dxa"/>
                  <w:vAlign w:val="center"/>
                  <w:hideMark/>
                </w:tcPr>
                <w:p w14:paraId="555E2F45" w14:textId="77777777" w:rsidR="007C08B1" w:rsidRPr="002D2CC6" w:rsidRDefault="007C08B1" w:rsidP="006123F4">
                  <w:pPr>
                    <w:pStyle w:val="NoSpacing"/>
                    <w:rPr>
                      <w:rFonts w:ascii="Helvetica" w:hAnsi="Helvetica" w:cs="Helvetica"/>
                      <w:color w:val="222222"/>
                    </w:rPr>
                  </w:pPr>
                  <w:r w:rsidRPr="002D2CC6">
                    <w:rPr>
                      <w:rFonts w:ascii="Helvetica" w:hAnsi="Helvetica" w:cs="Helvetica"/>
                      <w:color w:val="222222"/>
                    </w:rPr>
                    <w:t>Yes</w:t>
                  </w:r>
                </w:p>
              </w:tc>
            </w:tr>
          </w:tbl>
          <w:p w14:paraId="05D1DC67" w14:textId="77777777" w:rsidR="007C08B1" w:rsidRPr="002D2CC6" w:rsidRDefault="007C08B1" w:rsidP="006123F4">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00"/>
            </w:tblGrid>
            <w:tr w:rsidR="007C08B1" w:rsidRPr="002D2CC6" w14:paraId="5911C656" w14:textId="77777777" w:rsidTr="006123F4">
              <w:trPr>
                <w:tblCellSpacing w:w="0" w:type="dxa"/>
              </w:trPr>
              <w:tc>
                <w:tcPr>
                  <w:tcW w:w="1579" w:type="dxa"/>
                  <w:noWrap/>
                  <w:hideMark/>
                </w:tcPr>
                <w:p w14:paraId="5F011809" w14:textId="77777777" w:rsidR="007C08B1" w:rsidRPr="002D2CC6" w:rsidRDefault="007C08B1" w:rsidP="006123F4">
                  <w:pPr>
                    <w:pStyle w:val="NoSpacing"/>
                    <w:rPr>
                      <w:rFonts w:ascii="Helvetica" w:hAnsi="Helvetica" w:cs="Helvetica"/>
                      <w:b/>
                      <w:bCs/>
                      <w:color w:val="222222"/>
                    </w:rPr>
                  </w:pPr>
                  <w:r w:rsidRPr="002D2CC6">
                    <w:rPr>
                      <w:rFonts w:ascii="Helvetica" w:hAnsi="Helvetica" w:cs="Helvetica"/>
                      <w:b/>
                      <w:bCs/>
                      <w:color w:val="222222"/>
                    </w:rPr>
                    <w:t>Version:</w:t>
                  </w:r>
                </w:p>
              </w:tc>
              <w:tc>
                <w:tcPr>
                  <w:tcW w:w="3600" w:type="dxa"/>
                  <w:vAlign w:val="center"/>
                  <w:hideMark/>
                </w:tcPr>
                <w:p w14:paraId="4803E916" w14:textId="77777777" w:rsidR="007C08B1" w:rsidRPr="002D2CC6" w:rsidRDefault="007C08B1" w:rsidP="006123F4">
                  <w:pPr>
                    <w:pStyle w:val="NoSpacing"/>
                    <w:rPr>
                      <w:rFonts w:ascii="Helvetica" w:hAnsi="Helvetica" w:cs="Helvetica"/>
                      <w:color w:val="222222"/>
                    </w:rPr>
                  </w:pPr>
                  <w:r w:rsidRPr="002D2CC6">
                    <w:rPr>
                      <w:rFonts w:ascii="Helvetica" w:hAnsi="Helvetica" w:cs="Helvetica"/>
                      <w:color w:val="222222"/>
                    </w:rPr>
                    <w:t>Synopsis 1</w:t>
                  </w:r>
                </w:p>
              </w:tc>
            </w:tr>
            <w:tr w:rsidR="007C08B1" w:rsidRPr="002D2CC6" w14:paraId="5DA8CD98" w14:textId="77777777" w:rsidTr="006123F4">
              <w:trPr>
                <w:tblCellSpacing w:w="0" w:type="dxa"/>
              </w:trPr>
              <w:tc>
                <w:tcPr>
                  <w:tcW w:w="1579" w:type="dxa"/>
                  <w:noWrap/>
                  <w:hideMark/>
                </w:tcPr>
                <w:p w14:paraId="19F2A6D0" w14:textId="77777777" w:rsidR="007C08B1" w:rsidRPr="002D2CC6" w:rsidRDefault="007C08B1" w:rsidP="006123F4">
                  <w:pPr>
                    <w:pStyle w:val="NoSpacing"/>
                    <w:rPr>
                      <w:rFonts w:ascii="Helvetica" w:hAnsi="Helvetica" w:cs="Helvetica"/>
                      <w:b/>
                      <w:bCs/>
                      <w:color w:val="222222"/>
                    </w:rPr>
                  </w:pPr>
                  <w:r w:rsidRPr="002D2CC6">
                    <w:rPr>
                      <w:rFonts w:ascii="Helvetica" w:hAnsi="Helvetica" w:cs="Helvetica"/>
                      <w:b/>
                      <w:bCs/>
                      <w:color w:val="222222"/>
                    </w:rPr>
                    <w:t>Posted Date:</w:t>
                  </w:r>
                </w:p>
              </w:tc>
              <w:tc>
                <w:tcPr>
                  <w:tcW w:w="3600" w:type="dxa"/>
                  <w:vAlign w:val="center"/>
                  <w:hideMark/>
                </w:tcPr>
                <w:p w14:paraId="0CF63DAD" w14:textId="77777777" w:rsidR="007C08B1" w:rsidRPr="002D2CC6" w:rsidRDefault="007C08B1" w:rsidP="006123F4">
                  <w:pPr>
                    <w:pStyle w:val="NoSpacing"/>
                    <w:rPr>
                      <w:rFonts w:ascii="Helvetica" w:hAnsi="Helvetica" w:cs="Helvetica"/>
                      <w:color w:val="222222"/>
                    </w:rPr>
                  </w:pPr>
                  <w:r w:rsidRPr="002D2CC6">
                    <w:rPr>
                      <w:rFonts w:ascii="Helvetica" w:hAnsi="Helvetica" w:cs="Helvetica"/>
                      <w:color w:val="222222"/>
                    </w:rPr>
                    <w:t>Dec 30, 2022</w:t>
                  </w:r>
                </w:p>
              </w:tc>
            </w:tr>
            <w:tr w:rsidR="007C08B1" w:rsidRPr="002D2CC6" w14:paraId="1728DDC8" w14:textId="77777777" w:rsidTr="006123F4">
              <w:trPr>
                <w:tblCellSpacing w:w="0" w:type="dxa"/>
              </w:trPr>
              <w:tc>
                <w:tcPr>
                  <w:tcW w:w="1579" w:type="dxa"/>
                  <w:noWrap/>
                  <w:hideMark/>
                </w:tcPr>
                <w:p w14:paraId="2FE41F74" w14:textId="77777777" w:rsidR="007C08B1" w:rsidRPr="002D2CC6" w:rsidRDefault="007C08B1" w:rsidP="006123F4">
                  <w:pPr>
                    <w:pStyle w:val="NoSpacing"/>
                    <w:rPr>
                      <w:rFonts w:ascii="Helvetica" w:hAnsi="Helvetica" w:cs="Helvetica"/>
                      <w:b/>
                      <w:bCs/>
                      <w:color w:val="222222"/>
                    </w:rPr>
                  </w:pPr>
                  <w:r w:rsidRPr="002D2CC6">
                    <w:rPr>
                      <w:rFonts w:ascii="Helvetica" w:hAnsi="Helvetica" w:cs="Helvetica"/>
                      <w:b/>
                      <w:bCs/>
                      <w:color w:val="222222"/>
                    </w:rPr>
                    <w:t>Last Updated Date:</w:t>
                  </w:r>
                </w:p>
              </w:tc>
              <w:tc>
                <w:tcPr>
                  <w:tcW w:w="3600" w:type="dxa"/>
                  <w:vAlign w:val="center"/>
                  <w:hideMark/>
                </w:tcPr>
                <w:p w14:paraId="5D9779CF" w14:textId="77777777" w:rsidR="007C08B1" w:rsidRPr="002D2CC6" w:rsidRDefault="007C08B1" w:rsidP="006123F4">
                  <w:pPr>
                    <w:pStyle w:val="NoSpacing"/>
                    <w:rPr>
                      <w:rFonts w:ascii="Helvetica" w:hAnsi="Helvetica" w:cs="Helvetica"/>
                      <w:color w:val="222222"/>
                    </w:rPr>
                  </w:pPr>
                  <w:r w:rsidRPr="002D2CC6">
                    <w:rPr>
                      <w:rFonts w:ascii="Helvetica" w:hAnsi="Helvetica" w:cs="Helvetica"/>
                      <w:color w:val="222222"/>
                    </w:rPr>
                    <w:t>Dec 30, 2022</w:t>
                  </w:r>
                </w:p>
              </w:tc>
            </w:tr>
            <w:tr w:rsidR="007C08B1" w:rsidRPr="002D2CC6" w14:paraId="189FEA28" w14:textId="77777777" w:rsidTr="006123F4">
              <w:trPr>
                <w:tblCellSpacing w:w="0" w:type="dxa"/>
              </w:trPr>
              <w:tc>
                <w:tcPr>
                  <w:tcW w:w="1579" w:type="dxa"/>
                  <w:noWrap/>
                  <w:hideMark/>
                </w:tcPr>
                <w:p w14:paraId="15D1047F" w14:textId="77777777" w:rsidR="007C08B1" w:rsidRPr="002D2CC6" w:rsidRDefault="007C08B1" w:rsidP="006123F4">
                  <w:pPr>
                    <w:pStyle w:val="NoSpacing"/>
                    <w:rPr>
                      <w:rFonts w:ascii="Helvetica" w:hAnsi="Helvetica" w:cs="Helvetica"/>
                      <w:b/>
                      <w:bCs/>
                      <w:color w:val="222222"/>
                    </w:rPr>
                  </w:pPr>
                  <w:r w:rsidRPr="002D2CC6">
                    <w:rPr>
                      <w:rFonts w:ascii="Helvetica" w:hAnsi="Helvetica" w:cs="Helvetica"/>
                      <w:b/>
                      <w:bCs/>
                      <w:color w:val="222222"/>
                    </w:rPr>
                    <w:t>Current Closing Date for Applications:</w:t>
                  </w:r>
                </w:p>
              </w:tc>
              <w:tc>
                <w:tcPr>
                  <w:tcW w:w="3600" w:type="dxa"/>
                  <w:vAlign w:val="center"/>
                  <w:hideMark/>
                </w:tcPr>
                <w:p w14:paraId="0EA63084" w14:textId="77777777" w:rsidR="007C08B1" w:rsidRPr="002D2CC6" w:rsidRDefault="007C08B1" w:rsidP="006123F4">
                  <w:pPr>
                    <w:pStyle w:val="NoSpacing"/>
                    <w:rPr>
                      <w:rFonts w:ascii="Helvetica" w:hAnsi="Helvetica" w:cs="Helvetica"/>
                      <w:color w:val="222222"/>
                    </w:rPr>
                  </w:pPr>
                  <w:r w:rsidRPr="002D2CC6">
                    <w:rPr>
                      <w:rFonts w:ascii="Helvetica" w:hAnsi="Helvetica" w:cs="Helvetica"/>
                      <w:color w:val="222222"/>
                    </w:rPr>
                    <w:t>Dec 31, 2023  This Notice of Funding Opportunity will remain open until December 31, 2023, or until it is succeeded by another issuance. Electronically submitted applications and associated required documents will be accepted throughout the calendar year, but must be submitted no later than 11:59 PM, ET, on December 31, 2023.</w:t>
                  </w:r>
                </w:p>
              </w:tc>
            </w:tr>
            <w:tr w:rsidR="007C08B1" w:rsidRPr="002D2CC6" w14:paraId="3CD3714D" w14:textId="77777777" w:rsidTr="006123F4">
              <w:trPr>
                <w:tblCellSpacing w:w="0" w:type="dxa"/>
              </w:trPr>
              <w:tc>
                <w:tcPr>
                  <w:tcW w:w="1579" w:type="dxa"/>
                  <w:noWrap/>
                  <w:hideMark/>
                </w:tcPr>
                <w:p w14:paraId="49E6CED5" w14:textId="77777777" w:rsidR="007C08B1" w:rsidRPr="002D2CC6" w:rsidRDefault="007C08B1" w:rsidP="006123F4">
                  <w:pPr>
                    <w:pStyle w:val="NoSpacing"/>
                    <w:rPr>
                      <w:rFonts w:ascii="Helvetica" w:hAnsi="Helvetica" w:cs="Helvetica"/>
                      <w:b/>
                      <w:bCs/>
                      <w:color w:val="222222"/>
                    </w:rPr>
                  </w:pPr>
                  <w:r w:rsidRPr="002D2CC6">
                    <w:rPr>
                      <w:rFonts w:ascii="Helvetica" w:hAnsi="Helvetica" w:cs="Helvetica"/>
                      <w:b/>
                      <w:bCs/>
                      <w:color w:val="222222"/>
                    </w:rPr>
                    <w:t>Archive Date:</w:t>
                  </w:r>
                </w:p>
              </w:tc>
              <w:tc>
                <w:tcPr>
                  <w:tcW w:w="3600" w:type="dxa"/>
                  <w:vAlign w:val="center"/>
                  <w:hideMark/>
                </w:tcPr>
                <w:p w14:paraId="3699941A" w14:textId="77777777" w:rsidR="007C08B1" w:rsidRPr="002D2CC6" w:rsidRDefault="007C08B1" w:rsidP="006123F4">
                  <w:pPr>
                    <w:pStyle w:val="NoSpacing"/>
                    <w:rPr>
                      <w:rFonts w:ascii="Helvetica" w:hAnsi="Helvetica" w:cs="Helvetica"/>
                      <w:color w:val="222222"/>
                    </w:rPr>
                  </w:pPr>
                  <w:r w:rsidRPr="002D2CC6">
                    <w:rPr>
                      <w:rFonts w:ascii="Helvetica" w:hAnsi="Helvetica" w:cs="Helvetica"/>
                      <w:color w:val="222222"/>
                    </w:rPr>
                    <w:t> </w:t>
                  </w:r>
                </w:p>
              </w:tc>
            </w:tr>
            <w:tr w:rsidR="007C08B1" w:rsidRPr="002D2CC6" w14:paraId="4E7FA35D" w14:textId="77777777" w:rsidTr="006123F4">
              <w:trPr>
                <w:tblCellSpacing w:w="0" w:type="dxa"/>
              </w:trPr>
              <w:tc>
                <w:tcPr>
                  <w:tcW w:w="1579" w:type="dxa"/>
                  <w:noWrap/>
                  <w:hideMark/>
                </w:tcPr>
                <w:p w14:paraId="16AE783C" w14:textId="77777777" w:rsidR="007C08B1" w:rsidRPr="002D2CC6" w:rsidRDefault="007C08B1" w:rsidP="006123F4">
                  <w:pPr>
                    <w:pStyle w:val="NoSpacing"/>
                    <w:rPr>
                      <w:rFonts w:ascii="Helvetica" w:hAnsi="Helvetica" w:cs="Helvetica"/>
                      <w:b/>
                      <w:bCs/>
                      <w:color w:val="222222"/>
                    </w:rPr>
                  </w:pPr>
                  <w:r w:rsidRPr="002D2CC6">
                    <w:rPr>
                      <w:rFonts w:ascii="Helvetica" w:hAnsi="Helvetica" w:cs="Helvetica"/>
                      <w:b/>
                      <w:bCs/>
                      <w:color w:val="222222"/>
                    </w:rPr>
                    <w:t>Estimated Total Program Funding:</w:t>
                  </w:r>
                </w:p>
              </w:tc>
              <w:tc>
                <w:tcPr>
                  <w:tcW w:w="3600" w:type="dxa"/>
                  <w:vAlign w:val="center"/>
                  <w:hideMark/>
                </w:tcPr>
                <w:p w14:paraId="3E47406E" w14:textId="77777777" w:rsidR="007C08B1" w:rsidRPr="002D2CC6" w:rsidRDefault="007C08B1" w:rsidP="006123F4">
                  <w:pPr>
                    <w:pStyle w:val="NoSpacing"/>
                    <w:rPr>
                      <w:rFonts w:ascii="Helvetica" w:hAnsi="Helvetica" w:cs="Helvetica"/>
                      <w:color w:val="222222"/>
                    </w:rPr>
                  </w:pPr>
                  <w:r w:rsidRPr="002D2CC6">
                    <w:rPr>
                      <w:rFonts w:ascii="Helvetica" w:hAnsi="Helvetica" w:cs="Helvetica"/>
                      <w:color w:val="222222"/>
                    </w:rPr>
                    <w:t>$17,400,000</w:t>
                  </w:r>
                </w:p>
              </w:tc>
            </w:tr>
            <w:tr w:rsidR="007C08B1" w:rsidRPr="002D2CC6" w14:paraId="749F054D" w14:textId="77777777" w:rsidTr="006123F4">
              <w:trPr>
                <w:tblCellSpacing w:w="0" w:type="dxa"/>
              </w:trPr>
              <w:tc>
                <w:tcPr>
                  <w:tcW w:w="1579" w:type="dxa"/>
                  <w:noWrap/>
                  <w:hideMark/>
                </w:tcPr>
                <w:p w14:paraId="11AAF3BD" w14:textId="77777777" w:rsidR="007C08B1" w:rsidRPr="002D2CC6" w:rsidRDefault="007C08B1" w:rsidP="006123F4">
                  <w:pPr>
                    <w:pStyle w:val="NoSpacing"/>
                    <w:rPr>
                      <w:rFonts w:ascii="Helvetica" w:hAnsi="Helvetica" w:cs="Helvetica"/>
                      <w:b/>
                      <w:bCs/>
                      <w:color w:val="222222"/>
                    </w:rPr>
                  </w:pPr>
                  <w:r w:rsidRPr="002D2CC6">
                    <w:rPr>
                      <w:rFonts w:ascii="Helvetica" w:hAnsi="Helvetica" w:cs="Helvetica"/>
                      <w:b/>
                      <w:bCs/>
                      <w:color w:val="222222"/>
                    </w:rPr>
                    <w:t>Award Ceiling:</w:t>
                  </w:r>
                </w:p>
              </w:tc>
              <w:tc>
                <w:tcPr>
                  <w:tcW w:w="3600" w:type="dxa"/>
                  <w:vAlign w:val="center"/>
                  <w:hideMark/>
                </w:tcPr>
                <w:p w14:paraId="6655620A" w14:textId="77777777" w:rsidR="007C08B1" w:rsidRPr="002D2CC6" w:rsidRDefault="007C08B1" w:rsidP="006123F4">
                  <w:pPr>
                    <w:pStyle w:val="NoSpacing"/>
                    <w:rPr>
                      <w:rFonts w:ascii="Helvetica" w:hAnsi="Helvetica" w:cs="Helvetica"/>
                      <w:color w:val="222222"/>
                    </w:rPr>
                  </w:pPr>
                  <w:r w:rsidRPr="002D2CC6">
                    <w:rPr>
                      <w:rFonts w:ascii="Helvetica" w:hAnsi="Helvetica" w:cs="Helvetica"/>
                      <w:color w:val="222222"/>
                    </w:rPr>
                    <w:t>$0</w:t>
                  </w:r>
                </w:p>
              </w:tc>
            </w:tr>
            <w:tr w:rsidR="007C08B1" w:rsidRPr="002D2CC6" w14:paraId="352C1539" w14:textId="77777777" w:rsidTr="006123F4">
              <w:trPr>
                <w:tblCellSpacing w:w="0" w:type="dxa"/>
              </w:trPr>
              <w:tc>
                <w:tcPr>
                  <w:tcW w:w="1579" w:type="dxa"/>
                  <w:noWrap/>
                  <w:hideMark/>
                </w:tcPr>
                <w:p w14:paraId="139B5BDA" w14:textId="77777777" w:rsidR="007C08B1" w:rsidRPr="002D2CC6" w:rsidRDefault="007C08B1" w:rsidP="006123F4">
                  <w:pPr>
                    <w:pStyle w:val="NoSpacing"/>
                    <w:rPr>
                      <w:rFonts w:ascii="Helvetica" w:hAnsi="Helvetica" w:cs="Helvetica"/>
                      <w:b/>
                      <w:bCs/>
                      <w:color w:val="222222"/>
                    </w:rPr>
                  </w:pPr>
                  <w:r w:rsidRPr="002D2CC6">
                    <w:rPr>
                      <w:rFonts w:ascii="Helvetica" w:hAnsi="Helvetica" w:cs="Helvetica"/>
                      <w:b/>
                      <w:bCs/>
                      <w:color w:val="222222"/>
                    </w:rPr>
                    <w:t>Award Floor:</w:t>
                  </w:r>
                </w:p>
              </w:tc>
              <w:tc>
                <w:tcPr>
                  <w:tcW w:w="3600" w:type="dxa"/>
                  <w:vAlign w:val="center"/>
                  <w:hideMark/>
                </w:tcPr>
                <w:p w14:paraId="4A1F7DDB" w14:textId="77777777" w:rsidR="007C08B1" w:rsidRPr="002D2CC6" w:rsidRDefault="007C08B1" w:rsidP="006123F4">
                  <w:pPr>
                    <w:pStyle w:val="NoSpacing"/>
                    <w:rPr>
                      <w:rFonts w:ascii="Helvetica" w:hAnsi="Helvetica" w:cs="Helvetica"/>
                      <w:color w:val="222222"/>
                    </w:rPr>
                  </w:pPr>
                  <w:r w:rsidRPr="002D2CC6">
                    <w:rPr>
                      <w:rFonts w:ascii="Helvetica" w:hAnsi="Helvetica" w:cs="Helvetica"/>
                      <w:color w:val="222222"/>
                    </w:rPr>
                    <w:t>$0</w:t>
                  </w:r>
                </w:p>
              </w:tc>
            </w:tr>
            <w:tr w:rsidR="007C08B1" w:rsidRPr="002D2CC6" w14:paraId="0C52C3D4" w14:textId="77777777" w:rsidTr="006123F4">
              <w:trPr>
                <w:tblCellSpacing w:w="0" w:type="dxa"/>
              </w:trPr>
              <w:tc>
                <w:tcPr>
                  <w:tcW w:w="1579" w:type="dxa"/>
                  <w:noWrap/>
                </w:tcPr>
                <w:p w14:paraId="7736FD4D" w14:textId="77777777" w:rsidR="007C08B1" w:rsidRPr="002D2CC6" w:rsidRDefault="007C08B1" w:rsidP="006123F4">
                  <w:pPr>
                    <w:pStyle w:val="NoSpacing"/>
                    <w:rPr>
                      <w:rFonts w:ascii="Helvetica" w:hAnsi="Helvetica" w:cs="Helvetica"/>
                      <w:b/>
                      <w:bCs/>
                      <w:color w:val="222222"/>
                    </w:rPr>
                  </w:pPr>
                </w:p>
              </w:tc>
              <w:tc>
                <w:tcPr>
                  <w:tcW w:w="3600" w:type="dxa"/>
                  <w:vAlign w:val="center"/>
                </w:tcPr>
                <w:p w14:paraId="13A06BC3" w14:textId="77777777" w:rsidR="007C08B1" w:rsidRPr="002D2CC6" w:rsidRDefault="007C08B1" w:rsidP="006123F4">
                  <w:pPr>
                    <w:pStyle w:val="NoSpacing"/>
                    <w:rPr>
                      <w:rFonts w:ascii="Helvetica" w:hAnsi="Helvetica" w:cs="Helvetica"/>
                      <w:color w:val="222222"/>
                    </w:rPr>
                  </w:pPr>
                </w:p>
              </w:tc>
            </w:tr>
          </w:tbl>
          <w:p w14:paraId="5E2F4107" w14:textId="77777777" w:rsidR="007C08B1" w:rsidRPr="002D2CC6" w:rsidRDefault="007C08B1" w:rsidP="006123F4">
            <w:pPr>
              <w:pStyle w:val="NoSpacing"/>
              <w:rPr>
                <w:rFonts w:ascii="Helvetica" w:hAnsi="Helvetica" w:cs="Helvetica"/>
                <w:color w:val="222222"/>
              </w:rPr>
            </w:pPr>
          </w:p>
        </w:tc>
      </w:tr>
    </w:tbl>
    <w:p w14:paraId="589627E8" w14:textId="77777777" w:rsidR="007C08B1" w:rsidRPr="002D2CC6" w:rsidRDefault="007C08B1" w:rsidP="007C08B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90"/>
        <w:gridCol w:w="6900"/>
      </w:tblGrid>
      <w:tr w:rsidR="007C08B1" w:rsidRPr="002D2CC6" w14:paraId="3E14A3B6" w14:textId="77777777" w:rsidTr="006123F4">
        <w:trPr>
          <w:tblCellSpacing w:w="0" w:type="dxa"/>
        </w:trPr>
        <w:tc>
          <w:tcPr>
            <w:tcW w:w="0" w:type="auto"/>
            <w:noWrap/>
            <w:hideMark/>
          </w:tcPr>
          <w:p w14:paraId="1385C1EE" w14:textId="77777777" w:rsidR="007C08B1" w:rsidRPr="002D2CC6" w:rsidRDefault="007C08B1" w:rsidP="006123F4">
            <w:pPr>
              <w:pStyle w:val="NoSpacing"/>
              <w:rPr>
                <w:rFonts w:ascii="Helvetica" w:hAnsi="Helvetica" w:cs="Helvetica"/>
                <w:b/>
                <w:bCs/>
                <w:color w:val="222222"/>
              </w:rPr>
            </w:pPr>
            <w:r w:rsidRPr="002D2CC6">
              <w:rPr>
                <w:rFonts w:ascii="Helvetica" w:hAnsi="Helvetica" w:cs="Helvetica"/>
                <w:b/>
                <w:bCs/>
                <w:color w:val="222222"/>
              </w:rPr>
              <w:t>Eligible Applicants:</w:t>
            </w:r>
          </w:p>
        </w:tc>
        <w:tc>
          <w:tcPr>
            <w:tcW w:w="5000" w:type="pct"/>
            <w:vAlign w:val="center"/>
            <w:hideMark/>
          </w:tcPr>
          <w:p w14:paraId="0D6D885A" w14:textId="77777777" w:rsidR="007C08B1" w:rsidRPr="002D2CC6" w:rsidRDefault="007C08B1" w:rsidP="006123F4">
            <w:pPr>
              <w:pStyle w:val="NoSpacing"/>
              <w:rPr>
                <w:rFonts w:ascii="Helvetica" w:hAnsi="Helvetica" w:cs="Helvetica"/>
                <w:color w:val="222222"/>
              </w:rPr>
            </w:pPr>
            <w:r w:rsidRPr="002D2CC6">
              <w:rPr>
                <w:rFonts w:ascii="Helvetica" w:hAnsi="Helvetica" w:cs="Helvetica"/>
                <w:color w:val="222222"/>
              </w:rPr>
              <w:t>State governments</w:t>
            </w:r>
            <w:r w:rsidRPr="002D2CC6">
              <w:rPr>
                <w:rFonts w:ascii="Helvetica" w:hAnsi="Helvetica" w:cs="Helvetica"/>
                <w:color w:val="222222"/>
              </w:rPr>
              <w:br/>
              <w:t>City or township governments</w:t>
            </w:r>
            <w:r w:rsidRPr="002D2CC6">
              <w:rPr>
                <w:rFonts w:ascii="Helvetica" w:hAnsi="Helvetica" w:cs="Helvetica"/>
                <w:color w:val="222222"/>
              </w:rPr>
              <w:br/>
              <w:t>County governments</w:t>
            </w:r>
          </w:p>
        </w:tc>
      </w:tr>
      <w:tr w:rsidR="007C08B1" w:rsidRPr="002D2CC6" w14:paraId="1BA2D3B0" w14:textId="77777777" w:rsidTr="006123F4">
        <w:trPr>
          <w:tblCellSpacing w:w="0" w:type="dxa"/>
        </w:trPr>
        <w:tc>
          <w:tcPr>
            <w:tcW w:w="0" w:type="auto"/>
            <w:noWrap/>
            <w:hideMark/>
          </w:tcPr>
          <w:p w14:paraId="38D94DBE" w14:textId="77777777" w:rsidR="007C08B1" w:rsidRPr="002D2CC6" w:rsidRDefault="007C08B1" w:rsidP="006123F4">
            <w:pPr>
              <w:pStyle w:val="NoSpacing"/>
              <w:rPr>
                <w:rFonts w:ascii="Helvetica" w:hAnsi="Helvetica" w:cs="Helvetica"/>
                <w:b/>
                <w:bCs/>
                <w:color w:val="222222"/>
              </w:rPr>
            </w:pPr>
            <w:r w:rsidRPr="002D2CC6">
              <w:rPr>
                <w:rFonts w:ascii="Helvetica" w:hAnsi="Helvetica" w:cs="Helvetica"/>
                <w:b/>
                <w:bCs/>
                <w:color w:val="222222"/>
              </w:rPr>
              <w:lastRenderedPageBreak/>
              <w:t>Additional Information on Eligibility:</w:t>
            </w:r>
          </w:p>
        </w:tc>
        <w:tc>
          <w:tcPr>
            <w:tcW w:w="5000" w:type="pct"/>
            <w:vAlign w:val="center"/>
            <w:hideMark/>
          </w:tcPr>
          <w:p w14:paraId="03883696" w14:textId="77777777" w:rsidR="007C08B1" w:rsidRPr="002D2CC6" w:rsidRDefault="007C08B1" w:rsidP="006123F4">
            <w:pPr>
              <w:pStyle w:val="NoSpacing"/>
              <w:rPr>
                <w:rFonts w:ascii="Helvetica" w:hAnsi="Helvetica" w:cs="Helvetica"/>
                <w:color w:val="222222"/>
              </w:rPr>
            </w:pPr>
            <w:r w:rsidRPr="002D2CC6">
              <w:rPr>
                <w:rFonts w:ascii="Helvetica" w:hAnsi="Helvetica" w:cs="Helvetica"/>
                <w:color w:val="222222"/>
              </w:rPr>
              <w:t>In accordance with 54 U.S.C. § 308103(b), Battlefield Acquisition Grant Program, this funding opportunity is limited to state or local governments. Nonprofit organizations may acquire an interest in an eligible site by partnering in an application from a state or local government which has jurisdiction over the property interest to be acquired. The government agency will be the grant recipient and serve as a pass-through entity for Federal funds to the nonprofit organization (2 C.F.R. § 200.74 and 2 C.F.R. § 200.86).</w:t>
            </w:r>
          </w:p>
        </w:tc>
      </w:tr>
    </w:tbl>
    <w:p w14:paraId="509FCD72" w14:textId="77777777" w:rsidR="007C08B1" w:rsidRPr="002D2CC6" w:rsidRDefault="007C08B1" w:rsidP="007C08B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3"/>
        <w:gridCol w:w="7487"/>
      </w:tblGrid>
      <w:tr w:rsidR="007C08B1" w:rsidRPr="002D2CC6" w14:paraId="1604432D" w14:textId="77777777" w:rsidTr="006123F4">
        <w:trPr>
          <w:tblCellSpacing w:w="0" w:type="dxa"/>
        </w:trPr>
        <w:tc>
          <w:tcPr>
            <w:tcW w:w="0" w:type="auto"/>
            <w:noWrap/>
            <w:hideMark/>
          </w:tcPr>
          <w:p w14:paraId="1D996555" w14:textId="77777777" w:rsidR="007C08B1" w:rsidRPr="002D2CC6" w:rsidRDefault="007C08B1" w:rsidP="006123F4">
            <w:pPr>
              <w:pStyle w:val="NoSpacing"/>
              <w:rPr>
                <w:rFonts w:ascii="Helvetica" w:hAnsi="Helvetica" w:cs="Helvetica"/>
                <w:b/>
                <w:bCs/>
                <w:color w:val="222222"/>
              </w:rPr>
            </w:pPr>
            <w:r w:rsidRPr="002D2CC6">
              <w:rPr>
                <w:rFonts w:ascii="Helvetica" w:hAnsi="Helvetica" w:cs="Helvetica"/>
                <w:b/>
                <w:bCs/>
                <w:color w:val="222222"/>
              </w:rPr>
              <w:t>Agency Name:</w:t>
            </w:r>
          </w:p>
        </w:tc>
        <w:tc>
          <w:tcPr>
            <w:tcW w:w="5000" w:type="pct"/>
            <w:vAlign w:val="center"/>
            <w:hideMark/>
          </w:tcPr>
          <w:p w14:paraId="20D13C55" w14:textId="77777777" w:rsidR="007C08B1" w:rsidRPr="002D2CC6" w:rsidRDefault="007C08B1" w:rsidP="006123F4">
            <w:pPr>
              <w:pStyle w:val="NoSpacing"/>
              <w:rPr>
                <w:rFonts w:ascii="Helvetica" w:hAnsi="Helvetica" w:cs="Helvetica"/>
                <w:color w:val="222222"/>
              </w:rPr>
            </w:pPr>
            <w:r w:rsidRPr="002D2CC6">
              <w:rPr>
                <w:rFonts w:ascii="Helvetica" w:hAnsi="Helvetica" w:cs="Helvetica"/>
                <w:color w:val="222222"/>
              </w:rPr>
              <w:t>National Park Service</w:t>
            </w:r>
          </w:p>
        </w:tc>
      </w:tr>
      <w:tr w:rsidR="007C08B1" w:rsidRPr="002D2CC6" w14:paraId="428B03D4" w14:textId="77777777" w:rsidTr="006123F4">
        <w:trPr>
          <w:tblCellSpacing w:w="0" w:type="dxa"/>
        </w:trPr>
        <w:tc>
          <w:tcPr>
            <w:tcW w:w="0" w:type="auto"/>
            <w:noWrap/>
            <w:hideMark/>
          </w:tcPr>
          <w:p w14:paraId="3C91D4F6" w14:textId="77777777" w:rsidR="007C08B1" w:rsidRPr="002D2CC6" w:rsidRDefault="007C08B1" w:rsidP="006123F4">
            <w:pPr>
              <w:pStyle w:val="NoSpacing"/>
              <w:rPr>
                <w:rFonts w:ascii="Helvetica" w:hAnsi="Helvetica" w:cs="Helvetica"/>
                <w:b/>
                <w:bCs/>
                <w:color w:val="222222"/>
              </w:rPr>
            </w:pPr>
            <w:r w:rsidRPr="002D2CC6">
              <w:rPr>
                <w:rFonts w:ascii="Helvetica" w:hAnsi="Helvetica" w:cs="Helvetica"/>
                <w:b/>
                <w:bCs/>
                <w:color w:val="222222"/>
              </w:rPr>
              <w:t>Description:</w:t>
            </w:r>
          </w:p>
        </w:tc>
        <w:tc>
          <w:tcPr>
            <w:tcW w:w="5000" w:type="pct"/>
            <w:vAlign w:val="center"/>
            <w:hideMark/>
          </w:tcPr>
          <w:p w14:paraId="41A3C360" w14:textId="77777777" w:rsidR="007C08B1" w:rsidRPr="002D2CC6" w:rsidRDefault="007C08B1" w:rsidP="006123F4">
            <w:pPr>
              <w:pStyle w:val="NoSpacing"/>
              <w:rPr>
                <w:rFonts w:ascii="Helvetica" w:hAnsi="Helvetica" w:cs="Helvetica"/>
                <w:color w:val="222222"/>
              </w:rPr>
            </w:pPr>
            <w:r w:rsidRPr="002D2CC6">
              <w:rPr>
                <w:rFonts w:ascii="Helvetica" w:hAnsi="Helvetica" w:cs="Helvetica"/>
                <w:color w:val="222222"/>
              </w:rPr>
              <w:t>Battlefields and sites of armed conflict are powerful reminders of the shared heritage of all Americans. To learn and heal from the past, the National Park Service’s American Battlefield Protection Program (NPS ABPP) promotes the preservation and interpretation of these important places. NPS ABPP supports community-driven stewardship of historic resources through four grant programs: Preservation Planning, Battlefield Restoration, Battlefield Interpretation, and Battlefield Land Acquisition. NPS ABPP offers Battlefield Land Acquisition Grants (BLAGs) to assist state and local governments and, when applicable, their nonprofit partners acquire and preserve eligible Revolutionary War, War of 1812, and Civil War battlefield lands. Funding for the BLAG program is made available from the Land and Water Conservation Fund (LWCF) and is awarded competitively. Each grant requires a dollar-for-dollar non-Federal match. Grants are available to purchase 1) land in fee simple or 2) permanent, protective interests in land (easements) at Civil War battlefields listed in the Civil War sites Advisory Commission's (CWSAC) Report on the Nation's Civil War Battlefields (1993) and the principal battlefields and associated sites of the Revolutionary War and War of 1812 identified in NPS ABPP’s Report to Congress on the Historic Preservation of Revolutionary War and War of 1812 Sites in the United States (2007) (Survey Reports). Applications are accepted and evaluated on a rolling basis. Applications for acquisition of lands at eligible battlefield and associated sites rated as Preservation Priority I and II properties will be given precedence in processing, evaluation, and award recommendations. Eligible battlefields and associated sites (“eligible sites”) have been assigned a battlefield or “survey” code in the Survey Reports. Boundaries for most eligible battlefields are defined in NPS survey data. Eligible acquisitions should lie within the boundaries of eligible sites. If the land to be acquired overlaps the battlefield boundary, a majority (more than 50%) of the land must be within the boundary for the proposal to be eligible for funding.</w:t>
            </w:r>
          </w:p>
        </w:tc>
      </w:tr>
      <w:tr w:rsidR="007C08B1" w:rsidRPr="002D2CC6" w14:paraId="62EE2B30" w14:textId="77777777" w:rsidTr="006123F4">
        <w:trPr>
          <w:tblCellSpacing w:w="0" w:type="dxa"/>
        </w:trPr>
        <w:tc>
          <w:tcPr>
            <w:tcW w:w="0" w:type="auto"/>
            <w:noWrap/>
            <w:hideMark/>
          </w:tcPr>
          <w:p w14:paraId="6A1EC091" w14:textId="77777777" w:rsidR="007C08B1" w:rsidRPr="002D2CC6" w:rsidRDefault="007C08B1" w:rsidP="006123F4">
            <w:pPr>
              <w:pStyle w:val="NoSpacing"/>
              <w:rPr>
                <w:rFonts w:ascii="Helvetica" w:hAnsi="Helvetica" w:cs="Helvetica"/>
                <w:b/>
                <w:bCs/>
                <w:color w:val="222222"/>
              </w:rPr>
            </w:pPr>
            <w:r w:rsidRPr="002D2CC6">
              <w:rPr>
                <w:rFonts w:ascii="Helvetica" w:hAnsi="Helvetica" w:cs="Helvetica"/>
                <w:b/>
                <w:bCs/>
                <w:color w:val="222222"/>
              </w:rPr>
              <w:t>Link to Additional Information:</w:t>
            </w:r>
          </w:p>
        </w:tc>
        <w:tc>
          <w:tcPr>
            <w:tcW w:w="5000" w:type="pct"/>
            <w:vAlign w:val="center"/>
            <w:hideMark/>
          </w:tcPr>
          <w:p w14:paraId="38CE71BD" w14:textId="77777777" w:rsidR="007C08B1" w:rsidRPr="002D2CC6" w:rsidRDefault="000E4EB0" w:rsidP="006123F4">
            <w:pPr>
              <w:pStyle w:val="NoSpacing"/>
              <w:rPr>
                <w:rFonts w:ascii="Helvetica" w:hAnsi="Helvetica" w:cs="Helvetica"/>
                <w:color w:val="222222"/>
              </w:rPr>
            </w:pPr>
            <w:hyperlink r:id="rId567" w:tgtFrame="_blank" w:tooltip="Link to Additional Information" w:history="1">
              <w:r w:rsidR="007C08B1" w:rsidRPr="002D2CC6">
                <w:rPr>
                  <w:rStyle w:val="Hyperlink"/>
                  <w:rFonts w:ascii="Helvetica" w:hAnsi="Helvetica" w:cs="Helvetica"/>
                </w:rPr>
                <w:t>https://www.nps.gov/orgs/2287/index.htm</w:t>
              </w:r>
            </w:hyperlink>
          </w:p>
        </w:tc>
      </w:tr>
      <w:tr w:rsidR="007C08B1" w:rsidRPr="002D2CC6" w14:paraId="5050845F" w14:textId="77777777" w:rsidTr="006123F4">
        <w:trPr>
          <w:tblCellSpacing w:w="0" w:type="dxa"/>
        </w:trPr>
        <w:tc>
          <w:tcPr>
            <w:tcW w:w="0" w:type="auto"/>
            <w:noWrap/>
            <w:hideMark/>
          </w:tcPr>
          <w:p w14:paraId="65FBADDF" w14:textId="77777777" w:rsidR="007C08B1" w:rsidRPr="002D2CC6" w:rsidRDefault="007C08B1" w:rsidP="006123F4">
            <w:pPr>
              <w:pStyle w:val="NoSpacing"/>
              <w:rPr>
                <w:rFonts w:ascii="Helvetica" w:hAnsi="Helvetica" w:cs="Helvetica"/>
                <w:b/>
                <w:bCs/>
                <w:color w:val="222222"/>
              </w:rPr>
            </w:pPr>
            <w:r w:rsidRPr="002D2CC6">
              <w:rPr>
                <w:rFonts w:ascii="Helvetica" w:hAnsi="Helvetica" w:cs="Helvetica"/>
                <w:b/>
                <w:bCs/>
                <w:color w:val="222222"/>
              </w:rPr>
              <w:t>Grantor Contact Information:</w:t>
            </w:r>
          </w:p>
        </w:tc>
        <w:tc>
          <w:tcPr>
            <w:tcW w:w="5000" w:type="pct"/>
            <w:vAlign w:val="center"/>
            <w:hideMark/>
          </w:tcPr>
          <w:p w14:paraId="034A3143" w14:textId="77777777" w:rsidR="007C08B1" w:rsidRPr="002D2CC6" w:rsidRDefault="007C08B1" w:rsidP="006123F4">
            <w:pPr>
              <w:pStyle w:val="NoSpacing"/>
              <w:rPr>
                <w:rFonts w:ascii="Helvetica" w:hAnsi="Helvetica" w:cs="Helvetica"/>
                <w:color w:val="222222"/>
              </w:rPr>
            </w:pPr>
            <w:r w:rsidRPr="002D2CC6">
              <w:rPr>
                <w:rFonts w:ascii="Helvetica" w:hAnsi="Helvetica" w:cs="Helvetica"/>
                <w:color w:val="222222"/>
              </w:rPr>
              <w:t>If you have difficulty accessing the full announcement electronically, please contact:</w:t>
            </w:r>
            <w:r w:rsidRPr="002D2CC6">
              <w:rPr>
                <w:rFonts w:ascii="Helvetica" w:hAnsi="Helvetica" w:cs="Helvetica"/>
                <w:color w:val="222222"/>
              </w:rPr>
              <w:br/>
            </w:r>
            <w:r w:rsidRPr="002D2CC6">
              <w:rPr>
                <w:rFonts w:ascii="Helvetica" w:hAnsi="Helvetica" w:cs="Helvetica"/>
                <w:color w:val="222222"/>
              </w:rPr>
              <w:br/>
              <w:t>James E. Modrick james_modrick@nps.gov</w:t>
            </w:r>
            <w:r w:rsidRPr="002D2CC6">
              <w:rPr>
                <w:rFonts w:ascii="Helvetica" w:hAnsi="Helvetica" w:cs="Helvetica"/>
                <w:color w:val="222222"/>
              </w:rPr>
              <w:br/>
            </w:r>
            <w:r w:rsidRPr="002D2CC6">
              <w:rPr>
                <w:rFonts w:ascii="Helvetica" w:hAnsi="Helvetica" w:cs="Helvetica"/>
                <w:color w:val="222222"/>
              </w:rPr>
              <w:br/>
            </w:r>
            <w:hyperlink r:id="rId568" w:history="1">
              <w:r w:rsidRPr="002D2CC6">
                <w:rPr>
                  <w:rStyle w:val="Hyperlink"/>
                  <w:rFonts w:ascii="Helvetica" w:hAnsi="Helvetica" w:cs="Helvetica"/>
                </w:rPr>
                <w:t>james_modrick@nps.gov</w:t>
              </w:r>
            </w:hyperlink>
          </w:p>
        </w:tc>
      </w:tr>
    </w:tbl>
    <w:p w14:paraId="3BF310B9" w14:textId="77777777" w:rsidR="007C08B1" w:rsidRDefault="007C08B1" w:rsidP="007C08B1">
      <w:pPr>
        <w:pStyle w:val="NoSpacing"/>
        <w:pBdr>
          <w:bottom w:val="single" w:sz="6" w:space="1" w:color="auto"/>
        </w:pBdr>
        <w:rPr>
          <w:rStyle w:val="Hyperlink"/>
          <w:rFonts w:ascii="Helvetica" w:hAnsi="Helvetica" w:cs="Arial"/>
          <w:color w:val="1155CC"/>
          <w:sz w:val="24"/>
          <w:szCs w:val="24"/>
          <w:shd w:val="clear" w:color="auto" w:fill="FFFFFF"/>
        </w:rPr>
      </w:pPr>
      <w:r w:rsidRPr="00AF6409">
        <w:rPr>
          <w:rFonts w:ascii="Helvetica" w:hAnsi="Helvetica" w:cs="Helvetica"/>
          <w:color w:val="222222"/>
          <w:sz w:val="24"/>
          <w:szCs w:val="24"/>
        </w:rPr>
        <w:br/>
      </w:r>
      <w:hyperlink r:id="rId569" w:tgtFrame="_blank" w:history="1">
        <w:r w:rsidRPr="00AF6409">
          <w:rPr>
            <w:rStyle w:val="Hyperlink"/>
            <w:rFonts w:ascii="Helvetica" w:hAnsi="Helvetica" w:cs="Helvetica"/>
            <w:color w:val="1155CC"/>
            <w:sz w:val="24"/>
            <w:szCs w:val="24"/>
            <w:shd w:val="clear" w:color="auto" w:fill="FFFFFF"/>
          </w:rPr>
          <w:t>https://www.grants.gov/web/grants/view-opportunity.html?oppId=345162</w:t>
        </w:r>
      </w:hyperlink>
    </w:p>
    <w:p w14:paraId="76D55C60" w14:textId="77777777" w:rsidR="007C08B1" w:rsidRDefault="007C08B1" w:rsidP="007C08B1">
      <w:pPr>
        <w:pStyle w:val="NoSpacing"/>
        <w:ind w:left="-180"/>
        <w:rPr>
          <w:rFonts w:ascii="Helvetica" w:hAnsi="Helvetica" w:cs="Helvetica"/>
          <w:sz w:val="24"/>
          <w:szCs w:val="24"/>
        </w:rPr>
      </w:pPr>
    </w:p>
    <w:p w14:paraId="7245C08A" w14:textId="77777777" w:rsidR="007C08B1" w:rsidRDefault="007C08B1" w:rsidP="007C08B1">
      <w:pPr>
        <w:pStyle w:val="NoSpacing"/>
        <w:tabs>
          <w:tab w:val="left" w:pos="3729"/>
        </w:tabs>
        <w:rPr>
          <w:rFonts w:ascii="Helvetica" w:hAnsi="Helvetica" w:cs="Helvetica"/>
          <w:color w:val="222222"/>
          <w:sz w:val="24"/>
          <w:szCs w:val="24"/>
          <w:shd w:val="clear" w:color="auto" w:fill="FFFFFF"/>
        </w:rPr>
      </w:pPr>
      <w:bookmarkStart w:id="629" w:name="DOINPSCESU"/>
      <w:bookmarkEnd w:id="629"/>
      <w:r w:rsidRPr="00D53A65">
        <w:rPr>
          <w:rFonts w:ascii="Helvetica" w:hAnsi="Helvetica" w:cs="Helvetica"/>
          <w:color w:val="222222"/>
          <w:sz w:val="24"/>
          <w:szCs w:val="24"/>
          <w:shd w:val="clear" w:color="auto" w:fill="FFFFFF"/>
        </w:rPr>
        <w:t>National Park Service</w:t>
      </w:r>
      <w:r w:rsidRPr="00D53A65">
        <w:rPr>
          <w:rFonts w:ascii="Helvetica" w:hAnsi="Helvetica" w:cs="Helvetica"/>
          <w:color w:val="222222"/>
          <w:sz w:val="24"/>
          <w:szCs w:val="24"/>
        </w:rPr>
        <w:br/>
      </w:r>
      <w:r w:rsidRPr="00D53A65">
        <w:rPr>
          <w:rFonts w:ascii="Helvetica" w:hAnsi="Helvetica" w:cs="Helvetica"/>
          <w:color w:val="222222"/>
          <w:sz w:val="24"/>
          <w:szCs w:val="24"/>
          <w:shd w:val="clear" w:color="auto" w:fill="FFFFFF"/>
        </w:rPr>
        <w:t>NPS Cooperative Ecosystems Studies Units (CESU) Master Cooperative Agreements</w:t>
      </w:r>
      <w:r w:rsidRPr="00D53A65">
        <w:rPr>
          <w:rFonts w:ascii="Helvetica" w:hAnsi="Helvetica" w:cs="Helvetica"/>
          <w:color w:val="222222"/>
          <w:sz w:val="24"/>
          <w:szCs w:val="24"/>
        </w:rPr>
        <w:br/>
      </w:r>
      <w:r w:rsidRPr="00D53A65">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7C08B1" w:rsidRPr="002D2CC6" w14:paraId="225CCAFE" w14:textId="77777777" w:rsidTr="006123F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507"/>
            </w:tblGrid>
            <w:tr w:rsidR="007C08B1" w:rsidRPr="002D2CC6" w14:paraId="2742697E" w14:textId="77777777" w:rsidTr="006123F4">
              <w:trPr>
                <w:tblCellSpacing w:w="0" w:type="dxa"/>
              </w:trPr>
              <w:tc>
                <w:tcPr>
                  <w:tcW w:w="1525" w:type="dxa"/>
                  <w:noWrap/>
                  <w:hideMark/>
                </w:tcPr>
                <w:p w14:paraId="78F85D19" w14:textId="77777777" w:rsidR="007C08B1" w:rsidRPr="002D2CC6" w:rsidRDefault="007C08B1" w:rsidP="006123F4">
                  <w:pPr>
                    <w:pStyle w:val="NoSpacing"/>
                    <w:tabs>
                      <w:tab w:val="left" w:pos="3729"/>
                    </w:tabs>
                    <w:rPr>
                      <w:rFonts w:ascii="Helvetica" w:hAnsi="Helvetica" w:cs="Helvetica"/>
                      <w:b/>
                      <w:bCs/>
                      <w:color w:val="222222"/>
                    </w:rPr>
                  </w:pPr>
                  <w:r w:rsidRPr="002D2CC6">
                    <w:rPr>
                      <w:rFonts w:ascii="Helvetica" w:hAnsi="Helvetica" w:cs="Helvetica"/>
                      <w:b/>
                      <w:bCs/>
                      <w:color w:val="222222"/>
                    </w:rPr>
                    <w:lastRenderedPageBreak/>
                    <w:t>Document Type:</w:t>
                  </w:r>
                </w:p>
              </w:tc>
              <w:tc>
                <w:tcPr>
                  <w:tcW w:w="3507" w:type="dxa"/>
                  <w:vAlign w:val="center"/>
                  <w:hideMark/>
                </w:tcPr>
                <w:p w14:paraId="6B1888BB" w14:textId="77777777" w:rsidR="007C08B1" w:rsidRPr="002D2CC6" w:rsidRDefault="007C08B1" w:rsidP="006123F4">
                  <w:pPr>
                    <w:pStyle w:val="NoSpacing"/>
                    <w:tabs>
                      <w:tab w:val="left" w:pos="3729"/>
                    </w:tabs>
                    <w:rPr>
                      <w:rFonts w:ascii="Helvetica" w:hAnsi="Helvetica" w:cs="Helvetica"/>
                      <w:color w:val="222222"/>
                    </w:rPr>
                  </w:pPr>
                  <w:r w:rsidRPr="002D2CC6">
                    <w:rPr>
                      <w:rFonts w:ascii="Helvetica" w:hAnsi="Helvetica" w:cs="Helvetica"/>
                      <w:color w:val="222222"/>
                    </w:rPr>
                    <w:t>Grants Notice</w:t>
                  </w:r>
                </w:p>
              </w:tc>
            </w:tr>
            <w:tr w:rsidR="007C08B1" w:rsidRPr="002D2CC6" w14:paraId="0D28B79B" w14:textId="77777777" w:rsidTr="006123F4">
              <w:trPr>
                <w:tblCellSpacing w:w="0" w:type="dxa"/>
              </w:trPr>
              <w:tc>
                <w:tcPr>
                  <w:tcW w:w="1525" w:type="dxa"/>
                  <w:noWrap/>
                  <w:hideMark/>
                </w:tcPr>
                <w:p w14:paraId="39D5CE7B" w14:textId="77777777" w:rsidR="007C08B1" w:rsidRPr="002D2CC6" w:rsidRDefault="007C08B1" w:rsidP="006123F4">
                  <w:pPr>
                    <w:pStyle w:val="NoSpacing"/>
                    <w:tabs>
                      <w:tab w:val="left" w:pos="3729"/>
                    </w:tabs>
                    <w:rPr>
                      <w:rFonts w:ascii="Helvetica" w:hAnsi="Helvetica" w:cs="Helvetica"/>
                      <w:b/>
                      <w:bCs/>
                      <w:color w:val="222222"/>
                    </w:rPr>
                  </w:pPr>
                  <w:r w:rsidRPr="002D2CC6">
                    <w:rPr>
                      <w:rFonts w:ascii="Helvetica" w:hAnsi="Helvetica" w:cs="Helvetica"/>
                      <w:b/>
                      <w:bCs/>
                      <w:color w:val="222222"/>
                    </w:rPr>
                    <w:t>Funding Opportunity Number:</w:t>
                  </w:r>
                </w:p>
              </w:tc>
              <w:tc>
                <w:tcPr>
                  <w:tcW w:w="3507" w:type="dxa"/>
                  <w:vAlign w:val="center"/>
                  <w:hideMark/>
                </w:tcPr>
                <w:p w14:paraId="5A5F1801" w14:textId="77777777" w:rsidR="007C08B1" w:rsidRPr="002D2CC6" w:rsidRDefault="007C08B1" w:rsidP="006123F4">
                  <w:pPr>
                    <w:pStyle w:val="NoSpacing"/>
                    <w:tabs>
                      <w:tab w:val="left" w:pos="3729"/>
                    </w:tabs>
                    <w:rPr>
                      <w:rFonts w:ascii="Helvetica" w:hAnsi="Helvetica" w:cs="Helvetica"/>
                      <w:color w:val="222222"/>
                    </w:rPr>
                  </w:pPr>
                  <w:r w:rsidRPr="002D2CC6">
                    <w:rPr>
                      <w:rFonts w:ascii="Helvetica" w:hAnsi="Helvetica" w:cs="Helvetica"/>
                      <w:color w:val="222222"/>
                    </w:rPr>
                    <w:t>P23AS00132</w:t>
                  </w:r>
                </w:p>
              </w:tc>
            </w:tr>
            <w:tr w:rsidR="007C08B1" w:rsidRPr="002D2CC6" w14:paraId="105AF312" w14:textId="77777777" w:rsidTr="006123F4">
              <w:trPr>
                <w:tblCellSpacing w:w="0" w:type="dxa"/>
              </w:trPr>
              <w:tc>
                <w:tcPr>
                  <w:tcW w:w="1525" w:type="dxa"/>
                  <w:noWrap/>
                  <w:hideMark/>
                </w:tcPr>
                <w:p w14:paraId="6E187598" w14:textId="77777777" w:rsidR="007C08B1" w:rsidRPr="002D2CC6" w:rsidRDefault="007C08B1" w:rsidP="006123F4">
                  <w:pPr>
                    <w:pStyle w:val="NoSpacing"/>
                    <w:tabs>
                      <w:tab w:val="left" w:pos="3729"/>
                    </w:tabs>
                    <w:rPr>
                      <w:rFonts w:ascii="Helvetica" w:hAnsi="Helvetica" w:cs="Helvetica"/>
                      <w:b/>
                      <w:bCs/>
                      <w:color w:val="222222"/>
                    </w:rPr>
                  </w:pPr>
                  <w:r w:rsidRPr="002D2CC6">
                    <w:rPr>
                      <w:rFonts w:ascii="Helvetica" w:hAnsi="Helvetica" w:cs="Helvetica"/>
                      <w:b/>
                      <w:bCs/>
                      <w:color w:val="222222"/>
                    </w:rPr>
                    <w:t>Funding Opportunity Title:</w:t>
                  </w:r>
                </w:p>
              </w:tc>
              <w:tc>
                <w:tcPr>
                  <w:tcW w:w="3507" w:type="dxa"/>
                  <w:vAlign w:val="center"/>
                  <w:hideMark/>
                </w:tcPr>
                <w:p w14:paraId="3B644294" w14:textId="77777777" w:rsidR="007C08B1" w:rsidRPr="002D2CC6" w:rsidRDefault="007C08B1" w:rsidP="006123F4">
                  <w:pPr>
                    <w:pStyle w:val="NoSpacing"/>
                    <w:tabs>
                      <w:tab w:val="left" w:pos="3729"/>
                    </w:tabs>
                    <w:rPr>
                      <w:rFonts w:ascii="Helvetica" w:hAnsi="Helvetica" w:cs="Helvetica"/>
                      <w:color w:val="222222"/>
                    </w:rPr>
                  </w:pPr>
                  <w:r w:rsidRPr="002D2CC6">
                    <w:rPr>
                      <w:rFonts w:ascii="Helvetica" w:hAnsi="Helvetica" w:cs="Helvetica"/>
                      <w:color w:val="222222"/>
                    </w:rPr>
                    <w:t>NPS Cooperative Ecosystems Studies Units (CESU) Master Cooperative Agreements</w:t>
                  </w:r>
                </w:p>
              </w:tc>
            </w:tr>
            <w:tr w:rsidR="007C08B1" w:rsidRPr="002D2CC6" w14:paraId="5821944A" w14:textId="77777777" w:rsidTr="006123F4">
              <w:trPr>
                <w:tblCellSpacing w:w="0" w:type="dxa"/>
              </w:trPr>
              <w:tc>
                <w:tcPr>
                  <w:tcW w:w="1525" w:type="dxa"/>
                  <w:noWrap/>
                  <w:hideMark/>
                </w:tcPr>
                <w:p w14:paraId="0C2BC213" w14:textId="77777777" w:rsidR="007C08B1" w:rsidRPr="002D2CC6" w:rsidRDefault="007C08B1" w:rsidP="006123F4">
                  <w:pPr>
                    <w:pStyle w:val="NoSpacing"/>
                    <w:tabs>
                      <w:tab w:val="left" w:pos="3729"/>
                    </w:tabs>
                    <w:rPr>
                      <w:rFonts w:ascii="Helvetica" w:hAnsi="Helvetica" w:cs="Helvetica"/>
                      <w:b/>
                      <w:bCs/>
                      <w:color w:val="222222"/>
                    </w:rPr>
                  </w:pPr>
                  <w:r w:rsidRPr="002D2CC6">
                    <w:rPr>
                      <w:rFonts w:ascii="Helvetica" w:hAnsi="Helvetica" w:cs="Helvetica"/>
                      <w:b/>
                      <w:bCs/>
                      <w:color w:val="222222"/>
                    </w:rPr>
                    <w:t>Opportunity Category:</w:t>
                  </w:r>
                </w:p>
              </w:tc>
              <w:tc>
                <w:tcPr>
                  <w:tcW w:w="3507" w:type="dxa"/>
                  <w:vAlign w:val="center"/>
                  <w:hideMark/>
                </w:tcPr>
                <w:p w14:paraId="05C0FFCA" w14:textId="77777777" w:rsidR="007C08B1" w:rsidRPr="002D2CC6" w:rsidRDefault="007C08B1" w:rsidP="006123F4">
                  <w:pPr>
                    <w:pStyle w:val="NoSpacing"/>
                    <w:tabs>
                      <w:tab w:val="left" w:pos="3729"/>
                    </w:tabs>
                    <w:rPr>
                      <w:rFonts w:ascii="Helvetica" w:hAnsi="Helvetica" w:cs="Helvetica"/>
                      <w:color w:val="222222"/>
                    </w:rPr>
                  </w:pPr>
                  <w:r w:rsidRPr="002D2CC6">
                    <w:rPr>
                      <w:rFonts w:ascii="Helvetica" w:hAnsi="Helvetica" w:cs="Helvetica"/>
                      <w:color w:val="222222"/>
                    </w:rPr>
                    <w:t>Discretionary</w:t>
                  </w:r>
                </w:p>
              </w:tc>
            </w:tr>
            <w:tr w:rsidR="007C08B1" w:rsidRPr="002D2CC6" w14:paraId="49D1826B" w14:textId="77777777" w:rsidTr="006123F4">
              <w:trPr>
                <w:tblCellSpacing w:w="0" w:type="dxa"/>
              </w:trPr>
              <w:tc>
                <w:tcPr>
                  <w:tcW w:w="1525" w:type="dxa"/>
                  <w:noWrap/>
                  <w:hideMark/>
                </w:tcPr>
                <w:p w14:paraId="1B42C5A8" w14:textId="77777777" w:rsidR="007C08B1" w:rsidRPr="002D2CC6" w:rsidRDefault="007C08B1" w:rsidP="006123F4">
                  <w:pPr>
                    <w:pStyle w:val="NoSpacing"/>
                    <w:tabs>
                      <w:tab w:val="left" w:pos="3729"/>
                    </w:tabs>
                    <w:rPr>
                      <w:rFonts w:ascii="Helvetica" w:hAnsi="Helvetica" w:cs="Helvetica"/>
                      <w:b/>
                      <w:bCs/>
                      <w:color w:val="222222"/>
                    </w:rPr>
                  </w:pPr>
                  <w:r w:rsidRPr="002D2CC6">
                    <w:rPr>
                      <w:rFonts w:ascii="Helvetica" w:hAnsi="Helvetica" w:cs="Helvetica"/>
                      <w:b/>
                      <w:bCs/>
                      <w:color w:val="222222"/>
                    </w:rPr>
                    <w:t>Opportunity Category Explanation:</w:t>
                  </w:r>
                </w:p>
              </w:tc>
              <w:tc>
                <w:tcPr>
                  <w:tcW w:w="3507" w:type="dxa"/>
                  <w:vAlign w:val="center"/>
                  <w:hideMark/>
                </w:tcPr>
                <w:p w14:paraId="6BA591A6" w14:textId="77777777" w:rsidR="007C08B1" w:rsidRPr="002D2CC6" w:rsidRDefault="007C08B1" w:rsidP="006123F4">
                  <w:pPr>
                    <w:pStyle w:val="NoSpacing"/>
                    <w:tabs>
                      <w:tab w:val="left" w:pos="3729"/>
                    </w:tabs>
                    <w:rPr>
                      <w:rFonts w:ascii="Helvetica" w:hAnsi="Helvetica" w:cs="Helvetica"/>
                      <w:color w:val="222222"/>
                    </w:rPr>
                  </w:pPr>
                  <w:r w:rsidRPr="002D2CC6">
                    <w:rPr>
                      <w:rFonts w:ascii="Helvetica" w:hAnsi="Helvetica" w:cs="Helvetica"/>
                      <w:color w:val="222222"/>
                    </w:rPr>
                    <w:t> </w:t>
                  </w:r>
                </w:p>
              </w:tc>
            </w:tr>
            <w:tr w:rsidR="007C08B1" w:rsidRPr="002D2CC6" w14:paraId="3E209B05" w14:textId="77777777" w:rsidTr="006123F4">
              <w:trPr>
                <w:tblCellSpacing w:w="0" w:type="dxa"/>
              </w:trPr>
              <w:tc>
                <w:tcPr>
                  <w:tcW w:w="1525" w:type="dxa"/>
                  <w:noWrap/>
                  <w:hideMark/>
                </w:tcPr>
                <w:p w14:paraId="0585191E" w14:textId="77777777" w:rsidR="007C08B1" w:rsidRPr="002D2CC6" w:rsidRDefault="007C08B1" w:rsidP="006123F4">
                  <w:pPr>
                    <w:pStyle w:val="NoSpacing"/>
                    <w:tabs>
                      <w:tab w:val="left" w:pos="3729"/>
                    </w:tabs>
                    <w:rPr>
                      <w:rFonts w:ascii="Helvetica" w:hAnsi="Helvetica" w:cs="Helvetica"/>
                      <w:b/>
                      <w:bCs/>
                      <w:color w:val="222222"/>
                    </w:rPr>
                  </w:pPr>
                  <w:r w:rsidRPr="002D2CC6">
                    <w:rPr>
                      <w:rFonts w:ascii="Helvetica" w:hAnsi="Helvetica" w:cs="Helvetica"/>
                      <w:b/>
                      <w:bCs/>
                      <w:color w:val="222222"/>
                    </w:rPr>
                    <w:t>Funding Instrument Type:</w:t>
                  </w:r>
                </w:p>
              </w:tc>
              <w:tc>
                <w:tcPr>
                  <w:tcW w:w="3507" w:type="dxa"/>
                  <w:vAlign w:val="center"/>
                  <w:hideMark/>
                </w:tcPr>
                <w:p w14:paraId="5E2149FF" w14:textId="77777777" w:rsidR="007C08B1" w:rsidRPr="002D2CC6" w:rsidRDefault="007C08B1" w:rsidP="006123F4">
                  <w:pPr>
                    <w:pStyle w:val="NoSpacing"/>
                    <w:tabs>
                      <w:tab w:val="left" w:pos="3729"/>
                    </w:tabs>
                    <w:rPr>
                      <w:rFonts w:ascii="Helvetica" w:hAnsi="Helvetica" w:cs="Helvetica"/>
                      <w:color w:val="222222"/>
                    </w:rPr>
                  </w:pPr>
                  <w:r w:rsidRPr="002D2CC6">
                    <w:rPr>
                      <w:rFonts w:ascii="Helvetica" w:hAnsi="Helvetica" w:cs="Helvetica"/>
                      <w:color w:val="222222"/>
                    </w:rPr>
                    <w:t>Cooperative Agreement</w:t>
                  </w:r>
                </w:p>
              </w:tc>
            </w:tr>
            <w:tr w:rsidR="007C08B1" w:rsidRPr="002D2CC6" w14:paraId="6134A5FC" w14:textId="77777777" w:rsidTr="006123F4">
              <w:trPr>
                <w:tblCellSpacing w:w="0" w:type="dxa"/>
              </w:trPr>
              <w:tc>
                <w:tcPr>
                  <w:tcW w:w="1525" w:type="dxa"/>
                  <w:noWrap/>
                  <w:hideMark/>
                </w:tcPr>
                <w:p w14:paraId="03E7F16D" w14:textId="77777777" w:rsidR="007C08B1" w:rsidRPr="002D2CC6" w:rsidRDefault="007C08B1" w:rsidP="006123F4">
                  <w:pPr>
                    <w:pStyle w:val="NoSpacing"/>
                    <w:tabs>
                      <w:tab w:val="left" w:pos="3729"/>
                    </w:tabs>
                    <w:rPr>
                      <w:rFonts w:ascii="Helvetica" w:hAnsi="Helvetica" w:cs="Helvetica"/>
                      <w:b/>
                      <w:bCs/>
                      <w:color w:val="222222"/>
                    </w:rPr>
                  </w:pPr>
                  <w:r w:rsidRPr="002D2CC6">
                    <w:rPr>
                      <w:rFonts w:ascii="Helvetica" w:hAnsi="Helvetica" w:cs="Helvetica"/>
                      <w:b/>
                      <w:bCs/>
                      <w:color w:val="222222"/>
                    </w:rPr>
                    <w:t>Category of Funding Activity:</w:t>
                  </w:r>
                </w:p>
              </w:tc>
              <w:tc>
                <w:tcPr>
                  <w:tcW w:w="3507" w:type="dxa"/>
                  <w:vAlign w:val="center"/>
                  <w:hideMark/>
                </w:tcPr>
                <w:p w14:paraId="74259792" w14:textId="77777777" w:rsidR="007C08B1" w:rsidRPr="002D2CC6" w:rsidRDefault="007C08B1" w:rsidP="006123F4">
                  <w:pPr>
                    <w:pStyle w:val="NoSpacing"/>
                    <w:tabs>
                      <w:tab w:val="left" w:pos="3729"/>
                    </w:tabs>
                    <w:rPr>
                      <w:rFonts w:ascii="Helvetica" w:hAnsi="Helvetica" w:cs="Helvetica"/>
                      <w:color w:val="222222"/>
                    </w:rPr>
                  </w:pPr>
                  <w:r w:rsidRPr="002D2CC6">
                    <w:rPr>
                      <w:rFonts w:ascii="Helvetica" w:hAnsi="Helvetica" w:cs="Helvetica"/>
                      <w:color w:val="222222"/>
                    </w:rPr>
                    <w:t>Environment</w:t>
                  </w:r>
                </w:p>
              </w:tc>
            </w:tr>
            <w:tr w:rsidR="007C08B1" w:rsidRPr="002D2CC6" w14:paraId="07632060" w14:textId="77777777" w:rsidTr="006123F4">
              <w:trPr>
                <w:tblCellSpacing w:w="0" w:type="dxa"/>
              </w:trPr>
              <w:tc>
                <w:tcPr>
                  <w:tcW w:w="1525" w:type="dxa"/>
                  <w:noWrap/>
                  <w:hideMark/>
                </w:tcPr>
                <w:p w14:paraId="3BD0AEC1" w14:textId="77777777" w:rsidR="007C08B1" w:rsidRPr="002D2CC6" w:rsidRDefault="007C08B1" w:rsidP="006123F4">
                  <w:pPr>
                    <w:pStyle w:val="NoSpacing"/>
                    <w:tabs>
                      <w:tab w:val="left" w:pos="3729"/>
                    </w:tabs>
                    <w:rPr>
                      <w:rFonts w:ascii="Helvetica" w:hAnsi="Helvetica" w:cs="Helvetica"/>
                      <w:b/>
                      <w:bCs/>
                      <w:color w:val="222222"/>
                    </w:rPr>
                  </w:pPr>
                  <w:r w:rsidRPr="002D2CC6">
                    <w:rPr>
                      <w:rFonts w:ascii="Helvetica" w:hAnsi="Helvetica" w:cs="Helvetica"/>
                      <w:b/>
                      <w:bCs/>
                      <w:color w:val="222222"/>
                    </w:rPr>
                    <w:t>Category Explanation:</w:t>
                  </w:r>
                </w:p>
              </w:tc>
              <w:tc>
                <w:tcPr>
                  <w:tcW w:w="3507" w:type="dxa"/>
                  <w:vAlign w:val="center"/>
                  <w:hideMark/>
                </w:tcPr>
                <w:p w14:paraId="4FCD05C4" w14:textId="77777777" w:rsidR="007C08B1" w:rsidRPr="002D2CC6" w:rsidRDefault="007C08B1" w:rsidP="006123F4">
                  <w:pPr>
                    <w:pStyle w:val="NoSpacing"/>
                    <w:tabs>
                      <w:tab w:val="left" w:pos="3729"/>
                    </w:tabs>
                    <w:rPr>
                      <w:rFonts w:ascii="Helvetica" w:hAnsi="Helvetica" w:cs="Helvetica"/>
                      <w:color w:val="222222"/>
                    </w:rPr>
                  </w:pPr>
                  <w:r w:rsidRPr="002D2CC6">
                    <w:rPr>
                      <w:rFonts w:ascii="Helvetica" w:hAnsi="Helvetica" w:cs="Helvetica"/>
                      <w:color w:val="222222"/>
                    </w:rPr>
                    <w:t> </w:t>
                  </w:r>
                </w:p>
              </w:tc>
            </w:tr>
            <w:tr w:rsidR="007C08B1" w:rsidRPr="002D2CC6" w14:paraId="7CDB623D" w14:textId="77777777" w:rsidTr="006123F4">
              <w:trPr>
                <w:tblCellSpacing w:w="0" w:type="dxa"/>
              </w:trPr>
              <w:tc>
                <w:tcPr>
                  <w:tcW w:w="1525" w:type="dxa"/>
                  <w:noWrap/>
                  <w:hideMark/>
                </w:tcPr>
                <w:p w14:paraId="00DDB322" w14:textId="77777777" w:rsidR="007C08B1" w:rsidRPr="002D2CC6" w:rsidRDefault="007C08B1" w:rsidP="006123F4">
                  <w:pPr>
                    <w:pStyle w:val="NoSpacing"/>
                    <w:tabs>
                      <w:tab w:val="left" w:pos="3729"/>
                    </w:tabs>
                    <w:rPr>
                      <w:rFonts w:ascii="Helvetica" w:hAnsi="Helvetica" w:cs="Helvetica"/>
                      <w:b/>
                      <w:bCs/>
                      <w:color w:val="222222"/>
                    </w:rPr>
                  </w:pPr>
                  <w:r w:rsidRPr="002D2CC6">
                    <w:rPr>
                      <w:rFonts w:ascii="Helvetica" w:hAnsi="Helvetica" w:cs="Helvetica"/>
                      <w:b/>
                      <w:bCs/>
                      <w:color w:val="222222"/>
                    </w:rPr>
                    <w:t>Expected Number of Awards:</w:t>
                  </w:r>
                </w:p>
              </w:tc>
              <w:tc>
                <w:tcPr>
                  <w:tcW w:w="3507" w:type="dxa"/>
                  <w:vAlign w:val="center"/>
                  <w:hideMark/>
                </w:tcPr>
                <w:p w14:paraId="542DD1ED" w14:textId="77777777" w:rsidR="007C08B1" w:rsidRPr="002D2CC6" w:rsidRDefault="007C08B1" w:rsidP="006123F4">
                  <w:pPr>
                    <w:pStyle w:val="NoSpacing"/>
                    <w:tabs>
                      <w:tab w:val="left" w:pos="3729"/>
                    </w:tabs>
                    <w:rPr>
                      <w:rFonts w:ascii="Helvetica" w:hAnsi="Helvetica" w:cs="Helvetica"/>
                      <w:color w:val="222222"/>
                    </w:rPr>
                  </w:pPr>
                  <w:r w:rsidRPr="002D2CC6">
                    <w:rPr>
                      <w:rFonts w:ascii="Helvetica" w:hAnsi="Helvetica" w:cs="Helvetica"/>
                      <w:color w:val="222222"/>
                    </w:rPr>
                    <w:t> </w:t>
                  </w:r>
                </w:p>
              </w:tc>
            </w:tr>
            <w:tr w:rsidR="007C08B1" w:rsidRPr="002D2CC6" w14:paraId="06A1AA5D" w14:textId="77777777" w:rsidTr="006123F4">
              <w:trPr>
                <w:tblCellSpacing w:w="0" w:type="dxa"/>
              </w:trPr>
              <w:tc>
                <w:tcPr>
                  <w:tcW w:w="1525" w:type="dxa"/>
                  <w:noWrap/>
                  <w:hideMark/>
                </w:tcPr>
                <w:p w14:paraId="0754AE1B" w14:textId="77777777" w:rsidR="007C08B1" w:rsidRPr="002D2CC6" w:rsidRDefault="007C08B1" w:rsidP="006123F4">
                  <w:pPr>
                    <w:pStyle w:val="NoSpacing"/>
                    <w:tabs>
                      <w:tab w:val="left" w:pos="3729"/>
                    </w:tabs>
                    <w:rPr>
                      <w:rFonts w:ascii="Helvetica" w:hAnsi="Helvetica" w:cs="Helvetica"/>
                      <w:b/>
                      <w:bCs/>
                      <w:color w:val="222222"/>
                    </w:rPr>
                  </w:pPr>
                  <w:r w:rsidRPr="002D2CC6">
                    <w:rPr>
                      <w:rFonts w:ascii="Helvetica" w:hAnsi="Helvetica" w:cs="Helvetica"/>
                      <w:b/>
                      <w:bCs/>
                      <w:color w:val="222222"/>
                    </w:rPr>
                    <w:t>CFDA Number(s):</w:t>
                  </w:r>
                </w:p>
              </w:tc>
              <w:tc>
                <w:tcPr>
                  <w:tcW w:w="3507" w:type="dxa"/>
                  <w:vAlign w:val="center"/>
                  <w:hideMark/>
                </w:tcPr>
                <w:p w14:paraId="56A803AB" w14:textId="77777777" w:rsidR="007C08B1" w:rsidRPr="002D2CC6" w:rsidRDefault="007C08B1" w:rsidP="006123F4">
                  <w:pPr>
                    <w:pStyle w:val="NoSpacing"/>
                    <w:tabs>
                      <w:tab w:val="left" w:pos="3729"/>
                    </w:tabs>
                    <w:rPr>
                      <w:rFonts w:ascii="Helvetica" w:hAnsi="Helvetica" w:cs="Helvetica"/>
                      <w:color w:val="222222"/>
                    </w:rPr>
                  </w:pPr>
                  <w:r w:rsidRPr="002D2CC6">
                    <w:rPr>
                      <w:rFonts w:ascii="Helvetica" w:hAnsi="Helvetica" w:cs="Helvetica"/>
                      <w:color w:val="222222"/>
                    </w:rPr>
                    <w:t>15.945 -- Cooperative Research and Training Programs ��� Resources of the National Park System</w:t>
                  </w:r>
                </w:p>
              </w:tc>
            </w:tr>
            <w:tr w:rsidR="007C08B1" w:rsidRPr="002D2CC6" w14:paraId="11657526" w14:textId="77777777" w:rsidTr="006123F4">
              <w:trPr>
                <w:tblCellSpacing w:w="0" w:type="dxa"/>
              </w:trPr>
              <w:tc>
                <w:tcPr>
                  <w:tcW w:w="1525" w:type="dxa"/>
                  <w:noWrap/>
                  <w:hideMark/>
                </w:tcPr>
                <w:p w14:paraId="03117334" w14:textId="77777777" w:rsidR="007C08B1" w:rsidRPr="002D2CC6" w:rsidRDefault="007C08B1" w:rsidP="006123F4">
                  <w:pPr>
                    <w:pStyle w:val="NoSpacing"/>
                    <w:tabs>
                      <w:tab w:val="left" w:pos="3729"/>
                    </w:tabs>
                    <w:rPr>
                      <w:rFonts w:ascii="Helvetica" w:hAnsi="Helvetica" w:cs="Helvetica"/>
                      <w:b/>
                      <w:bCs/>
                      <w:color w:val="222222"/>
                    </w:rPr>
                  </w:pPr>
                  <w:r w:rsidRPr="002D2CC6">
                    <w:rPr>
                      <w:rFonts w:ascii="Helvetica" w:hAnsi="Helvetica" w:cs="Helvetica"/>
                      <w:b/>
                      <w:bCs/>
                      <w:color w:val="222222"/>
                    </w:rPr>
                    <w:t>Cost Sharing or Matching Requirement:</w:t>
                  </w:r>
                </w:p>
              </w:tc>
              <w:tc>
                <w:tcPr>
                  <w:tcW w:w="3507" w:type="dxa"/>
                  <w:vAlign w:val="center"/>
                  <w:hideMark/>
                </w:tcPr>
                <w:p w14:paraId="4F7D34F5" w14:textId="77777777" w:rsidR="007C08B1" w:rsidRPr="002D2CC6" w:rsidRDefault="007C08B1" w:rsidP="006123F4">
                  <w:pPr>
                    <w:pStyle w:val="NoSpacing"/>
                    <w:tabs>
                      <w:tab w:val="left" w:pos="3729"/>
                    </w:tabs>
                    <w:rPr>
                      <w:rFonts w:ascii="Helvetica" w:hAnsi="Helvetica" w:cs="Helvetica"/>
                      <w:color w:val="222222"/>
                    </w:rPr>
                  </w:pPr>
                  <w:r w:rsidRPr="002D2CC6">
                    <w:rPr>
                      <w:rFonts w:ascii="Helvetica" w:hAnsi="Helvetica" w:cs="Helvetica"/>
                      <w:color w:val="222222"/>
                    </w:rPr>
                    <w:t>No</w:t>
                  </w:r>
                </w:p>
              </w:tc>
            </w:tr>
          </w:tbl>
          <w:p w14:paraId="7C4BEA9F" w14:textId="77777777" w:rsidR="007C08B1" w:rsidRPr="002D2CC6" w:rsidRDefault="007C08B1" w:rsidP="006123F4">
            <w:pPr>
              <w:pStyle w:val="NoSpacing"/>
              <w:tabs>
                <w:tab w:val="left" w:pos="3729"/>
              </w:tabs>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57"/>
              <w:gridCol w:w="3388"/>
            </w:tblGrid>
            <w:tr w:rsidR="007C08B1" w:rsidRPr="002D2CC6" w14:paraId="7C3326C3" w14:textId="77777777" w:rsidTr="006123F4">
              <w:trPr>
                <w:tblCellSpacing w:w="0" w:type="dxa"/>
              </w:trPr>
              <w:tc>
                <w:tcPr>
                  <w:tcW w:w="1857" w:type="dxa"/>
                  <w:noWrap/>
                  <w:hideMark/>
                </w:tcPr>
                <w:p w14:paraId="0774E255" w14:textId="77777777" w:rsidR="007C08B1" w:rsidRPr="002D2CC6" w:rsidRDefault="007C08B1" w:rsidP="006123F4">
                  <w:pPr>
                    <w:pStyle w:val="NoSpacing"/>
                    <w:tabs>
                      <w:tab w:val="left" w:pos="3729"/>
                    </w:tabs>
                    <w:rPr>
                      <w:rFonts w:ascii="Helvetica" w:hAnsi="Helvetica" w:cs="Helvetica"/>
                      <w:b/>
                      <w:bCs/>
                      <w:color w:val="222222"/>
                    </w:rPr>
                  </w:pPr>
                  <w:r w:rsidRPr="002D2CC6">
                    <w:rPr>
                      <w:rFonts w:ascii="Helvetica" w:hAnsi="Helvetica" w:cs="Helvetica"/>
                      <w:b/>
                      <w:bCs/>
                      <w:color w:val="222222"/>
                    </w:rPr>
                    <w:t>Version:</w:t>
                  </w:r>
                </w:p>
              </w:tc>
              <w:tc>
                <w:tcPr>
                  <w:tcW w:w="3415" w:type="dxa"/>
                  <w:vAlign w:val="center"/>
                  <w:hideMark/>
                </w:tcPr>
                <w:p w14:paraId="2A1B8111" w14:textId="77777777" w:rsidR="007C08B1" w:rsidRPr="002D2CC6" w:rsidRDefault="007C08B1" w:rsidP="006123F4">
                  <w:pPr>
                    <w:pStyle w:val="NoSpacing"/>
                    <w:tabs>
                      <w:tab w:val="left" w:pos="3729"/>
                    </w:tabs>
                    <w:rPr>
                      <w:rFonts w:ascii="Helvetica" w:hAnsi="Helvetica" w:cs="Helvetica"/>
                      <w:color w:val="222222"/>
                    </w:rPr>
                  </w:pPr>
                  <w:r w:rsidRPr="002D2CC6">
                    <w:rPr>
                      <w:rFonts w:ascii="Helvetica" w:hAnsi="Helvetica" w:cs="Helvetica"/>
                      <w:color w:val="222222"/>
                    </w:rPr>
                    <w:t>Synopsis 1</w:t>
                  </w:r>
                </w:p>
              </w:tc>
            </w:tr>
            <w:tr w:rsidR="007C08B1" w:rsidRPr="002D2CC6" w14:paraId="60756E1B" w14:textId="77777777" w:rsidTr="006123F4">
              <w:trPr>
                <w:tblCellSpacing w:w="0" w:type="dxa"/>
              </w:trPr>
              <w:tc>
                <w:tcPr>
                  <w:tcW w:w="1857" w:type="dxa"/>
                  <w:noWrap/>
                  <w:hideMark/>
                </w:tcPr>
                <w:p w14:paraId="516312E1" w14:textId="77777777" w:rsidR="007C08B1" w:rsidRPr="002D2CC6" w:rsidRDefault="007C08B1" w:rsidP="006123F4">
                  <w:pPr>
                    <w:pStyle w:val="NoSpacing"/>
                    <w:tabs>
                      <w:tab w:val="left" w:pos="3729"/>
                    </w:tabs>
                    <w:rPr>
                      <w:rFonts w:ascii="Helvetica" w:hAnsi="Helvetica" w:cs="Helvetica"/>
                      <w:b/>
                      <w:bCs/>
                      <w:color w:val="222222"/>
                    </w:rPr>
                  </w:pPr>
                  <w:r w:rsidRPr="002D2CC6">
                    <w:rPr>
                      <w:rFonts w:ascii="Helvetica" w:hAnsi="Helvetica" w:cs="Helvetica"/>
                      <w:b/>
                      <w:bCs/>
                      <w:color w:val="222222"/>
                    </w:rPr>
                    <w:t>Posted Date:</w:t>
                  </w:r>
                </w:p>
              </w:tc>
              <w:tc>
                <w:tcPr>
                  <w:tcW w:w="3415" w:type="dxa"/>
                  <w:vAlign w:val="center"/>
                  <w:hideMark/>
                </w:tcPr>
                <w:p w14:paraId="60D82E4F" w14:textId="77777777" w:rsidR="007C08B1" w:rsidRPr="002D2CC6" w:rsidRDefault="007C08B1" w:rsidP="006123F4">
                  <w:pPr>
                    <w:pStyle w:val="NoSpacing"/>
                    <w:tabs>
                      <w:tab w:val="left" w:pos="3729"/>
                    </w:tabs>
                    <w:rPr>
                      <w:rFonts w:ascii="Helvetica" w:hAnsi="Helvetica" w:cs="Helvetica"/>
                      <w:color w:val="222222"/>
                    </w:rPr>
                  </w:pPr>
                  <w:r w:rsidRPr="002D2CC6">
                    <w:rPr>
                      <w:rFonts w:ascii="Helvetica" w:hAnsi="Helvetica" w:cs="Helvetica"/>
                      <w:color w:val="222222"/>
                    </w:rPr>
                    <w:t>Dec 22, 2022</w:t>
                  </w:r>
                </w:p>
              </w:tc>
            </w:tr>
            <w:tr w:rsidR="007C08B1" w:rsidRPr="002D2CC6" w14:paraId="396DB0C7" w14:textId="77777777" w:rsidTr="006123F4">
              <w:trPr>
                <w:tblCellSpacing w:w="0" w:type="dxa"/>
              </w:trPr>
              <w:tc>
                <w:tcPr>
                  <w:tcW w:w="1857" w:type="dxa"/>
                  <w:noWrap/>
                  <w:hideMark/>
                </w:tcPr>
                <w:p w14:paraId="140DE0BF" w14:textId="77777777" w:rsidR="007C08B1" w:rsidRPr="002D2CC6" w:rsidRDefault="007C08B1" w:rsidP="006123F4">
                  <w:pPr>
                    <w:pStyle w:val="NoSpacing"/>
                    <w:tabs>
                      <w:tab w:val="left" w:pos="3729"/>
                    </w:tabs>
                    <w:rPr>
                      <w:rFonts w:ascii="Helvetica" w:hAnsi="Helvetica" w:cs="Helvetica"/>
                      <w:b/>
                      <w:bCs/>
                      <w:color w:val="222222"/>
                    </w:rPr>
                  </w:pPr>
                  <w:r w:rsidRPr="002D2CC6">
                    <w:rPr>
                      <w:rFonts w:ascii="Helvetica" w:hAnsi="Helvetica" w:cs="Helvetica"/>
                      <w:b/>
                      <w:bCs/>
                      <w:color w:val="222222"/>
                    </w:rPr>
                    <w:t>Last Updated Date:</w:t>
                  </w:r>
                </w:p>
              </w:tc>
              <w:tc>
                <w:tcPr>
                  <w:tcW w:w="3415" w:type="dxa"/>
                  <w:vAlign w:val="center"/>
                  <w:hideMark/>
                </w:tcPr>
                <w:p w14:paraId="7373B82E" w14:textId="77777777" w:rsidR="007C08B1" w:rsidRPr="002D2CC6" w:rsidRDefault="007C08B1" w:rsidP="006123F4">
                  <w:pPr>
                    <w:pStyle w:val="NoSpacing"/>
                    <w:tabs>
                      <w:tab w:val="left" w:pos="3729"/>
                    </w:tabs>
                    <w:rPr>
                      <w:rFonts w:ascii="Helvetica" w:hAnsi="Helvetica" w:cs="Helvetica"/>
                      <w:color w:val="222222"/>
                    </w:rPr>
                  </w:pPr>
                  <w:r w:rsidRPr="002D2CC6">
                    <w:rPr>
                      <w:rFonts w:ascii="Helvetica" w:hAnsi="Helvetica" w:cs="Helvetica"/>
                      <w:color w:val="222222"/>
                    </w:rPr>
                    <w:t>Dec 22, 2022</w:t>
                  </w:r>
                </w:p>
              </w:tc>
            </w:tr>
            <w:tr w:rsidR="007C08B1" w:rsidRPr="002D2CC6" w14:paraId="35C26537" w14:textId="77777777" w:rsidTr="006123F4">
              <w:trPr>
                <w:tblCellSpacing w:w="0" w:type="dxa"/>
              </w:trPr>
              <w:tc>
                <w:tcPr>
                  <w:tcW w:w="1857" w:type="dxa"/>
                  <w:noWrap/>
                  <w:hideMark/>
                </w:tcPr>
                <w:p w14:paraId="402383B5" w14:textId="77777777" w:rsidR="007C08B1" w:rsidRPr="002D2CC6" w:rsidRDefault="007C08B1" w:rsidP="006123F4">
                  <w:pPr>
                    <w:pStyle w:val="NoSpacing"/>
                    <w:tabs>
                      <w:tab w:val="left" w:pos="3729"/>
                    </w:tabs>
                    <w:rPr>
                      <w:rFonts w:ascii="Helvetica" w:hAnsi="Helvetica" w:cs="Helvetica"/>
                      <w:b/>
                      <w:bCs/>
                      <w:color w:val="222222"/>
                    </w:rPr>
                  </w:pPr>
                  <w:r w:rsidRPr="002D2CC6">
                    <w:rPr>
                      <w:rFonts w:ascii="Helvetica" w:hAnsi="Helvetica" w:cs="Helvetica"/>
                      <w:b/>
                      <w:bCs/>
                      <w:color w:val="222222"/>
                    </w:rPr>
                    <w:t>Original Closing Date for Applications:</w:t>
                  </w:r>
                </w:p>
              </w:tc>
              <w:tc>
                <w:tcPr>
                  <w:tcW w:w="3415" w:type="dxa"/>
                  <w:vAlign w:val="center"/>
                  <w:hideMark/>
                </w:tcPr>
                <w:p w14:paraId="2D80802F" w14:textId="77777777" w:rsidR="007C08B1" w:rsidRPr="002D2CC6" w:rsidRDefault="007C08B1" w:rsidP="006123F4">
                  <w:pPr>
                    <w:pStyle w:val="NoSpacing"/>
                    <w:tabs>
                      <w:tab w:val="left" w:pos="3729"/>
                    </w:tabs>
                    <w:rPr>
                      <w:rFonts w:ascii="Helvetica" w:hAnsi="Helvetica" w:cs="Helvetica"/>
                      <w:color w:val="222222"/>
                    </w:rPr>
                  </w:pPr>
                  <w:r w:rsidRPr="002D2CC6">
                    <w:rPr>
                      <w:rFonts w:ascii="Helvetica" w:hAnsi="Helvetica" w:cs="Helvetica"/>
                      <w:color w:val="222222"/>
                    </w:rPr>
                    <w:t>Dec 31, 2027  Electronically submitted applications must be submitted no later than 05:00 PM, ET, on the listed application due date.</w:t>
                  </w:r>
                </w:p>
              </w:tc>
            </w:tr>
            <w:tr w:rsidR="007C08B1" w:rsidRPr="002D2CC6" w14:paraId="73DF450E" w14:textId="77777777" w:rsidTr="006123F4">
              <w:trPr>
                <w:tblCellSpacing w:w="0" w:type="dxa"/>
              </w:trPr>
              <w:tc>
                <w:tcPr>
                  <w:tcW w:w="1857" w:type="dxa"/>
                  <w:noWrap/>
                  <w:hideMark/>
                </w:tcPr>
                <w:p w14:paraId="7DB1B629" w14:textId="77777777" w:rsidR="007C08B1" w:rsidRPr="002D2CC6" w:rsidRDefault="007C08B1" w:rsidP="006123F4">
                  <w:pPr>
                    <w:pStyle w:val="NoSpacing"/>
                    <w:tabs>
                      <w:tab w:val="left" w:pos="3729"/>
                    </w:tabs>
                    <w:rPr>
                      <w:rFonts w:ascii="Helvetica" w:hAnsi="Helvetica" w:cs="Helvetica"/>
                      <w:b/>
                      <w:bCs/>
                      <w:color w:val="222222"/>
                    </w:rPr>
                  </w:pPr>
                  <w:r w:rsidRPr="002D2CC6">
                    <w:rPr>
                      <w:rFonts w:ascii="Helvetica" w:hAnsi="Helvetica" w:cs="Helvetica"/>
                      <w:b/>
                      <w:bCs/>
                      <w:color w:val="222222"/>
                    </w:rPr>
                    <w:t>Current Closing Date for Applications:</w:t>
                  </w:r>
                </w:p>
              </w:tc>
              <w:tc>
                <w:tcPr>
                  <w:tcW w:w="3415" w:type="dxa"/>
                  <w:vAlign w:val="center"/>
                  <w:hideMark/>
                </w:tcPr>
                <w:p w14:paraId="25A6322A" w14:textId="77777777" w:rsidR="007C08B1" w:rsidRPr="002D2CC6" w:rsidRDefault="007C08B1" w:rsidP="006123F4">
                  <w:pPr>
                    <w:pStyle w:val="NoSpacing"/>
                    <w:tabs>
                      <w:tab w:val="left" w:pos="3729"/>
                    </w:tabs>
                    <w:rPr>
                      <w:rFonts w:ascii="Helvetica" w:hAnsi="Helvetica" w:cs="Helvetica"/>
                      <w:color w:val="222222"/>
                    </w:rPr>
                  </w:pPr>
                  <w:r w:rsidRPr="002D2CC6">
                    <w:rPr>
                      <w:rFonts w:ascii="Helvetica" w:hAnsi="Helvetica" w:cs="Helvetica"/>
                      <w:color w:val="222222"/>
                    </w:rPr>
                    <w:t>Dec 31, 2027  Electronically submitted applications must be submitted no later than 05:00 PM, ET, on the listed application due date.</w:t>
                  </w:r>
                </w:p>
              </w:tc>
            </w:tr>
            <w:tr w:rsidR="007C08B1" w:rsidRPr="002D2CC6" w14:paraId="32FE53EB" w14:textId="77777777" w:rsidTr="006123F4">
              <w:trPr>
                <w:tblCellSpacing w:w="0" w:type="dxa"/>
              </w:trPr>
              <w:tc>
                <w:tcPr>
                  <w:tcW w:w="1857" w:type="dxa"/>
                  <w:noWrap/>
                  <w:hideMark/>
                </w:tcPr>
                <w:p w14:paraId="57691515" w14:textId="77777777" w:rsidR="007C08B1" w:rsidRPr="002D2CC6" w:rsidRDefault="007C08B1" w:rsidP="006123F4">
                  <w:pPr>
                    <w:pStyle w:val="NoSpacing"/>
                    <w:tabs>
                      <w:tab w:val="left" w:pos="3729"/>
                    </w:tabs>
                    <w:rPr>
                      <w:rFonts w:ascii="Helvetica" w:hAnsi="Helvetica" w:cs="Helvetica"/>
                      <w:b/>
                      <w:bCs/>
                      <w:color w:val="222222"/>
                    </w:rPr>
                  </w:pPr>
                  <w:r w:rsidRPr="002D2CC6">
                    <w:rPr>
                      <w:rFonts w:ascii="Helvetica" w:hAnsi="Helvetica" w:cs="Helvetica"/>
                      <w:b/>
                      <w:bCs/>
                      <w:color w:val="222222"/>
                    </w:rPr>
                    <w:t>Archive Date:</w:t>
                  </w:r>
                </w:p>
              </w:tc>
              <w:tc>
                <w:tcPr>
                  <w:tcW w:w="3415" w:type="dxa"/>
                  <w:vAlign w:val="center"/>
                  <w:hideMark/>
                </w:tcPr>
                <w:p w14:paraId="755AAF27" w14:textId="77777777" w:rsidR="007C08B1" w:rsidRPr="002D2CC6" w:rsidRDefault="007C08B1" w:rsidP="006123F4">
                  <w:pPr>
                    <w:pStyle w:val="NoSpacing"/>
                    <w:tabs>
                      <w:tab w:val="left" w:pos="3729"/>
                    </w:tabs>
                    <w:rPr>
                      <w:rFonts w:ascii="Helvetica" w:hAnsi="Helvetica" w:cs="Helvetica"/>
                      <w:color w:val="222222"/>
                    </w:rPr>
                  </w:pPr>
                  <w:r w:rsidRPr="002D2CC6">
                    <w:rPr>
                      <w:rFonts w:ascii="Helvetica" w:hAnsi="Helvetica" w:cs="Helvetica"/>
                      <w:color w:val="222222"/>
                    </w:rPr>
                    <w:t>Jan 01, 2028</w:t>
                  </w:r>
                </w:p>
              </w:tc>
            </w:tr>
            <w:tr w:rsidR="007C08B1" w:rsidRPr="002D2CC6" w14:paraId="609350C5" w14:textId="77777777" w:rsidTr="006123F4">
              <w:trPr>
                <w:tblCellSpacing w:w="0" w:type="dxa"/>
              </w:trPr>
              <w:tc>
                <w:tcPr>
                  <w:tcW w:w="1857" w:type="dxa"/>
                  <w:noWrap/>
                  <w:hideMark/>
                </w:tcPr>
                <w:p w14:paraId="61E635D0" w14:textId="77777777" w:rsidR="007C08B1" w:rsidRPr="002D2CC6" w:rsidRDefault="007C08B1" w:rsidP="006123F4">
                  <w:pPr>
                    <w:pStyle w:val="NoSpacing"/>
                    <w:tabs>
                      <w:tab w:val="left" w:pos="3729"/>
                    </w:tabs>
                    <w:rPr>
                      <w:rFonts w:ascii="Helvetica" w:hAnsi="Helvetica" w:cs="Helvetica"/>
                      <w:b/>
                      <w:bCs/>
                      <w:color w:val="222222"/>
                    </w:rPr>
                  </w:pPr>
                  <w:r w:rsidRPr="002D2CC6">
                    <w:rPr>
                      <w:rFonts w:ascii="Helvetica" w:hAnsi="Helvetica" w:cs="Helvetica"/>
                      <w:b/>
                      <w:bCs/>
                      <w:color w:val="222222"/>
                    </w:rPr>
                    <w:t>Estimated Total Program Funding:</w:t>
                  </w:r>
                </w:p>
              </w:tc>
              <w:tc>
                <w:tcPr>
                  <w:tcW w:w="3415" w:type="dxa"/>
                  <w:vAlign w:val="center"/>
                  <w:hideMark/>
                </w:tcPr>
                <w:p w14:paraId="57AB456D" w14:textId="77777777" w:rsidR="007C08B1" w:rsidRPr="002D2CC6" w:rsidRDefault="007C08B1" w:rsidP="006123F4">
                  <w:pPr>
                    <w:pStyle w:val="NoSpacing"/>
                    <w:tabs>
                      <w:tab w:val="left" w:pos="3729"/>
                    </w:tabs>
                    <w:rPr>
                      <w:rFonts w:ascii="Helvetica" w:hAnsi="Helvetica" w:cs="Helvetica"/>
                      <w:color w:val="222222"/>
                    </w:rPr>
                  </w:pPr>
                  <w:r w:rsidRPr="002D2CC6">
                    <w:rPr>
                      <w:rFonts w:ascii="Helvetica" w:hAnsi="Helvetica" w:cs="Helvetica"/>
                      <w:color w:val="222222"/>
                    </w:rPr>
                    <w:t> </w:t>
                  </w:r>
                </w:p>
              </w:tc>
            </w:tr>
            <w:tr w:rsidR="007C08B1" w:rsidRPr="002D2CC6" w14:paraId="6EB149FD" w14:textId="77777777" w:rsidTr="006123F4">
              <w:trPr>
                <w:tblCellSpacing w:w="0" w:type="dxa"/>
              </w:trPr>
              <w:tc>
                <w:tcPr>
                  <w:tcW w:w="1857" w:type="dxa"/>
                  <w:noWrap/>
                  <w:hideMark/>
                </w:tcPr>
                <w:p w14:paraId="0E8E7E2B" w14:textId="77777777" w:rsidR="007C08B1" w:rsidRPr="002D2CC6" w:rsidRDefault="007C08B1" w:rsidP="006123F4">
                  <w:pPr>
                    <w:pStyle w:val="NoSpacing"/>
                    <w:tabs>
                      <w:tab w:val="left" w:pos="3729"/>
                    </w:tabs>
                    <w:rPr>
                      <w:rFonts w:ascii="Helvetica" w:hAnsi="Helvetica" w:cs="Helvetica"/>
                      <w:b/>
                      <w:bCs/>
                      <w:color w:val="222222"/>
                    </w:rPr>
                  </w:pPr>
                  <w:r w:rsidRPr="002D2CC6">
                    <w:rPr>
                      <w:rFonts w:ascii="Helvetica" w:hAnsi="Helvetica" w:cs="Helvetica"/>
                      <w:b/>
                      <w:bCs/>
                      <w:color w:val="222222"/>
                    </w:rPr>
                    <w:t>Award Ceiling:</w:t>
                  </w:r>
                </w:p>
              </w:tc>
              <w:tc>
                <w:tcPr>
                  <w:tcW w:w="3415" w:type="dxa"/>
                  <w:vAlign w:val="center"/>
                  <w:hideMark/>
                </w:tcPr>
                <w:p w14:paraId="0B8B00FB" w14:textId="77777777" w:rsidR="007C08B1" w:rsidRPr="002D2CC6" w:rsidRDefault="007C08B1" w:rsidP="006123F4">
                  <w:pPr>
                    <w:pStyle w:val="NoSpacing"/>
                    <w:tabs>
                      <w:tab w:val="left" w:pos="3729"/>
                    </w:tabs>
                    <w:rPr>
                      <w:rFonts w:ascii="Helvetica" w:hAnsi="Helvetica" w:cs="Helvetica"/>
                      <w:color w:val="222222"/>
                    </w:rPr>
                  </w:pPr>
                  <w:r w:rsidRPr="002D2CC6">
                    <w:rPr>
                      <w:rFonts w:ascii="Helvetica" w:hAnsi="Helvetica" w:cs="Helvetica"/>
                      <w:color w:val="222222"/>
                    </w:rPr>
                    <w:t>$0</w:t>
                  </w:r>
                </w:p>
              </w:tc>
            </w:tr>
            <w:tr w:rsidR="007C08B1" w:rsidRPr="002D2CC6" w14:paraId="486DD4BA" w14:textId="77777777" w:rsidTr="006123F4">
              <w:trPr>
                <w:tblCellSpacing w:w="0" w:type="dxa"/>
              </w:trPr>
              <w:tc>
                <w:tcPr>
                  <w:tcW w:w="1857" w:type="dxa"/>
                  <w:noWrap/>
                  <w:hideMark/>
                </w:tcPr>
                <w:p w14:paraId="22706094" w14:textId="77777777" w:rsidR="007C08B1" w:rsidRPr="002D2CC6" w:rsidRDefault="007C08B1" w:rsidP="006123F4">
                  <w:pPr>
                    <w:pStyle w:val="NoSpacing"/>
                    <w:tabs>
                      <w:tab w:val="left" w:pos="3729"/>
                    </w:tabs>
                    <w:rPr>
                      <w:rFonts w:ascii="Helvetica" w:hAnsi="Helvetica" w:cs="Helvetica"/>
                      <w:b/>
                      <w:bCs/>
                      <w:color w:val="222222"/>
                    </w:rPr>
                  </w:pPr>
                  <w:r w:rsidRPr="002D2CC6">
                    <w:rPr>
                      <w:rFonts w:ascii="Helvetica" w:hAnsi="Helvetica" w:cs="Helvetica"/>
                      <w:b/>
                      <w:bCs/>
                      <w:color w:val="222222"/>
                    </w:rPr>
                    <w:t>Award Floor:</w:t>
                  </w:r>
                </w:p>
              </w:tc>
              <w:tc>
                <w:tcPr>
                  <w:tcW w:w="3415" w:type="dxa"/>
                  <w:vAlign w:val="center"/>
                  <w:hideMark/>
                </w:tcPr>
                <w:p w14:paraId="4C35D65F" w14:textId="77777777" w:rsidR="007C08B1" w:rsidRPr="002D2CC6" w:rsidRDefault="007C08B1" w:rsidP="006123F4">
                  <w:pPr>
                    <w:pStyle w:val="NoSpacing"/>
                    <w:tabs>
                      <w:tab w:val="left" w:pos="3729"/>
                    </w:tabs>
                    <w:rPr>
                      <w:rFonts w:ascii="Helvetica" w:hAnsi="Helvetica" w:cs="Helvetica"/>
                      <w:color w:val="222222"/>
                    </w:rPr>
                  </w:pPr>
                  <w:r w:rsidRPr="002D2CC6">
                    <w:rPr>
                      <w:rFonts w:ascii="Helvetica" w:hAnsi="Helvetica" w:cs="Helvetica"/>
                      <w:color w:val="222222"/>
                    </w:rPr>
                    <w:t>$0</w:t>
                  </w:r>
                </w:p>
              </w:tc>
            </w:tr>
          </w:tbl>
          <w:p w14:paraId="3886B1B9" w14:textId="77777777" w:rsidR="007C08B1" w:rsidRPr="002D2CC6" w:rsidRDefault="007C08B1" w:rsidP="006123F4">
            <w:pPr>
              <w:pStyle w:val="NoSpacing"/>
              <w:tabs>
                <w:tab w:val="left" w:pos="3729"/>
              </w:tabs>
              <w:rPr>
                <w:rFonts w:ascii="Helvetica" w:hAnsi="Helvetica" w:cs="Helvetica"/>
                <w:color w:val="222222"/>
              </w:rPr>
            </w:pPr>
          </w:p>
        </w:tc>
      </w:tr>
    </w:tbl>
    <w:p w14:paraId="5CE4425F" w14:textId="77777777" w:rsidR="007C08B1" w:rsidRPr="002D2CC6" w:rsidRDefault="007C08B1" w:rsidP="007C08B1">
      <w:pPr>
        <w:pStyle w:val="NoSpacing"/>
        <w:tabs>
          <w:tab w:val="left" w:pos="3729"/>
        </w:tabs>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90"/>
        <w:gridCol w:w="6900"/>
      </w:tblGrid>
      <w:tr w:rsidR="007C08B1" w:rsidRPr="002D2CC6" w14:paraId="6D3FA5CE" w14:textId="77777777" w:rsidTr="006123F4">
        <w:trPr>
          <w:tblCellSpacing w:w="0" w:type="dxa"/>
        </w:trPr>
        <w:tc>
          <w:tcPr>
            <w:tcW w:w="0" w:type="auto"/>
            <w:noWrap/>
            <w:hideMark/>
          </w:tcPr>
          <w:p w14:paraId="3BD31705" w14:textId="77777777" w:rsidR="007C08B1" w:rsidRPr="002D2CC6" w:rsidRDefault="007C08B1" w:rsidP="006123F4">
            <w:pPr>
              <w:pStyle w:val="NoSpacing"/>
              <w:tabs>
                <w:tab w:val="left" w:pos="3729"/>
              </w:tabs>
              <w:rPr>
                <w:rFonts w:ascii="Helvetica" w:hAnsi="Helvetica" w:cs="Helvetica"/>
                <w:b/>
                <w:bCs/>
                <w:color w:val="222222"/>
              </w:rPr>
            </w:pPr>
            <w:r w:rsidRPr="002D2CC6">
              <w:rPr>
                <w:rFonts w:ascii="Helvetica" w:hAnsi="Helvetica" w:cs="Helvetica"/>
                <w:b/>
                <w:bCs/>
                <w:color w:val="222222"/>
              </w:rPr>
              <w:t>Eligible Applicants:</w:t>
            </w:r>
          </w:p>
        </w:tc>
        <w:tc>
          <w:tcPr>
            <w:tcW w:w="5000" w:type="pct"/>
            <w:vAlign w:val="center"/>
            <w:hideMark/>
          </w:tcPr>
          <w:p w14:paraId="2C26F2DC" w14:textId="77777777" w:rsidR="007C08B1" w:rsidRPr="002D2CC6" w:rsidRDefault="007C08B1" w:rsidP="006123F4">
            <w:pPr>
              <w:pStyle w:val="NoSpacing"/>
              <w:tabs>
                <w:tab w:val="left" w:pos="3729"/>
              </w:tabs>
              <w:rPr>
                <w:rFonts w:ascii="Helvetica" w:hAnsi="Helvetica" w:cs="Helvetica"/>
                <w:color w:val="222222"/>
              </w:rPr>
            </w:pPr>
            <w:r w:rsidRPr="002D2CC6">
              <w:rPr>
                <w:rFonts w:ascii="Helvetica" w:hAnsi="Helvetica" w:cs="Helvetica"/>
                <w:color w:val="222222"/>
              </w:rPr>
              <w:t>Others (see text field entitled "Additional Information on Eligibility" for clarification)</w:t>
            </w:r>
          </w:p>
        </w:tc>
      </w:tr>
      <w:tr w:rsidR="007C08B1" w:rsidRPr="002D2CC6" w14:paraId="628052DE" w14:textId="77777777" w:rsidTr="006123F4">
        <w:trPr>
          <w:tblCellSpacing w:w="0" w:type="dxa"/>
        </w:trPr>
        <w:tc>
          <w:tcPr>
            <w:tcW w:w="0" w:type="auto"/>
            <w:noWrap/>
            <w:hideMark/>
          </w:tcPr>
          <w:p w14:paraId="3DC8BF68" w14:textId="77777777" w:rsidR="007C08B1" w:rsidRPr="002D2CC6" w:rsidRDefault="007C08B1" w:rsidP="006123F4">
            <w:pPr>
              <w:pStyle w:val="NoSpacing"/>
              <w:tabs>
                <w:tab w:val="left" w:pos="3729"/>
              </w:tabs>
              <w:rPr>
                <w:rFonts w:ascii="Helvetica" w:hAnsi="Helvetica" w:cs="Helvetica"/>
                <w:b/>
                <w:bCs/>
                <w:color w:val="222222"/>
              </w:rPr>
            </w:pPr>
            <w:r w:rsidRPr="002D2CC6">
              <w:rPr>
                <w:rFonts w:ascii="Helvetica" w:hAnsi="Helvetica" w:cs="Helvetica"/>
                <w:b/>
                <w:bCs/>
                <w:color w:val="222222"/>
              </w:rPr>
              <w:t>Additional Information on Eligibility:</w:t>
            </w:r>
          </w:p>
        </w:tc>
        <w:tc>
          <w:tcPr>
            <w:tcW w:w="5000" w:type="pct"/>
            <w:vAlign w:val="center"/>
            <w:hideMark/>
          </w:tcPr>
          <w:p w14:paraId="5963BE17" w14:textId="77777777" w:rsidR="007C08B1" w:rsidRPr="002D2CC6" w:rsidRDefault="007C08B1" w:rsidP="006123F4">
            <w:pPr>
              <w:pStyle w:val="NoSpacing"/>
              <w:tabs>
                <w:tab w:val="left" w:pos="3729"/>
              </w:tabs>
              <w:rPr>
                <w:rFonts w:ascii="Helvetica" w:hAnsi="Helvetica" w:cs="Helvetica"/>
                <w:color w:val="222222"/>
              </w:rPr>
            </w:pPr>
            <w:r w:rsidRPr="002D2CC6">
              <w:rPr>
                <w:rFonts w:ascii="Helvetica" w:hAnsi="Helvetica" w:cs="Helvetica"/>
                <w:color w:val="222222"/>
              </w:rPr>
              <w:t>All applicants must be a partner of the CESU network prior to being considered for an award of a master cooperative agreement under this announcement. Information on how to join the CESU network can be found at: www.cesu.org.     </w:t>
            </w:r>
          </w:p>
        </w:tc>
      </w:tr>
    </w:tbl>
    <w:p w14:paraId="6FF7F8AB" w14:textId="77777777" w:rsidR="007C08B1" w:rsidRPr="002D2CC6" w:rsidRDefault="007C08B1" w:rsidP="007C08B1">
      <w:pPr>
        <w:pStyle w:val="NoSpacing"/>
        <w:tabs>
          <w:tab w:val="left" w:pos="3729"/>
        </w:tabs>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3"/>
        <w:gridCol w:w="7487"/>
      </w:tblGrid>
      <w:tr w:rsidR="007C08B1" w:rsidRPr="002D2CC6" w14:paraId="7716D994" w14:textId="77777777" w:rsidTr="006123F4">
        <w:trPr>
          <w:tblCellSpacing w:w="0" w:type="dxa"/>
        </w:trPr>
        <w:tc>
          <w:tcPr>
            <w:tcW w:w="0" w:type="auto"/>
            <w:noWrap/>
            <w:hideMark/>
          </w:tcPr>
          <w:p w14:paraId="170BB927" w14:textId="77777777" w:rsidR="007C08B1" w:rsidRPr="002D2CC6" w:rsidRDefault="007C08B1" w:rsidP="006123F4">
            <w:pPr>
              <w:pStyle w:val="NoSpacing"/>
              <w:tabs>
                <w:tab w:val="left" w:pos="3729"/>
              </w:tabs>
              <w:rPr>
                <w:rFonts w:ascii="Helvetica" w:hAnsi="Helvetica" w:cs="Helvetica"/>
                <w:b/>
                <w:bCs/>
                <w:color w:val="222222"/>
              </w:rPr>
            </w:pPr>
            <w:r w:rsidRPr="002D2CC6">
              <w:rPr>
                <w:rFonts w:ascii="Helvetica" w:hAnsi="Helvetica" w:cs="Helvetica"/>
                <w:b/>
                <w:bCs/>
                <w:color w:val="222222"/>
              </w:rPr>
              <w:t>Agency Name:</w:t>
            </w:r>
          </w:p>
        </w:tc>
        <w:tc>
          <w:tcPr>
            <w:tcW w:w="5000" w:type="pct"/>
            <w:vAlign w:val="center"/>
            <w:hideMark/>
          </w:tcPr>
          <w:p w14:paraId="37CAB88D" w14:textId="77777777" w:rsidR="007C08B1" w:rsidRPr="002D2CC6" w:rsidRDefault="007C08B1" w:rsidP="006123F4">
            <w:pPr>
              <w:pStyle w:val="NoSpacing"/>
              <w:tabs>
                <w:tab w:val="left" w:pos="3729"/>
              </w:tabs>
              <w:rPr>
                <w:rFonts w:ascii="Helvetica" w:hAnsi="Helvetica" w:cs="Helvetica"/>
                <w:color w:val="222222"/>
              </w:rPr>
            </w:pPr>
            <w:r w:rsidRPr="002D2CC6">
              <w:rPr>
                <w:rFonts w:ascii="Helvetica" w:hAnsi="Helvetica" w:cs="Helvetica"/>
                <w:color w:val="222222"/>
              </w:rPr>
              <w:t>National Park Service</w:t>
            </w:r>
          </w:p>
        </w:tc>
      </w:tr>
      <w:tr w:rsidR="007C08B1" w:rsidRPr="002D2CC6" w14:paraId="53A5FC6C" w14:textId="77777777" w:rsidTr="006123F4">
        <w:trPr>
          <w:tblCellSpacing w:w="0" w:type="dxa"/>
        </w:trPr>
        <w:tc>
          <w:tcPr>
            <w:tcW w:w="0" w:type="auto"/>
            <w:noWrap/>
            <w:hideMark/>
          </w:tcPr>
          <w:p w14:paraId="42A5F33C" w14:textId="77777777" w:rsidR="007C08B1" w:rsidRPr="002D2CC6" w:rsidRDefault="007C08B1" w:rsidP="006123F4">
            <w:pPr>
              <w:pStyle w:val="NoSpacing"/>
              <w:tabs>
                <w:tab w:val="left" w:pos="3729"/>
              </w:tabs>
              <w:rPr>
                <w:rFonts w:ascii="Helvetica" w:hAnsi="Helvetica" w:cs="Helvetica"/>
                <w:b/>
                <w:bCs/>
                <w:color w:val="222222"/>
              </w:rPr>
            </w:pPr>
            <w:r w:rsidRPr="002D2CC6">
              <w:rPr>
                <w:rFonts w:ascii="Helvetica" w:hAnsi="Helvetica" w:cs="Helvetica"/>
                <w:b/>
                <w:bCs/>
                <w:color w:val="222222"/>
              </w:rPr>
              <w:t>Description:</w:t>
            </w:r>
          </w:p>
        </w:tc>
        <w:tc>
          <w:tcPr>
            <w:tcW w:w="5000" w:type="pct"/>
            <w:vAlign w:val="center"/>
            <w:hideMark/>
          </w:tcPr>
          <w:p w14:paraId="737110FF" w14:textId="36BED119" w:rsidR="007C08B1" w:rsidRPr="002D2CC6" w:rsidRDefault="007C08B1" w:rsidP="006123F4">
            <w:pPr>
              <w:pStyle w:val="NoSpacing"/>
              <w:tabs>
                <w:tab w:val="left" w:pos="3729"/>
              </w:tabs>
              <w:rPr>
                <w:rFonts w:ascii="Helvetica" w:hAnsi="Helvetica" w:cs="Helvetica"/>
                <w:color w:val="222222"/>
              </w:rPr>
            </w:pPr>
            <w:r w:rsidRPr="002D2CC6">
              <w:rPr>
                <w:rFonts w:ascii="Helvetica" w:hAnsi="Helvetica" w:cs="Helvetica"/>
                <w:color w:val="222222"/>
              </w:rPr>
              <w:t xml:space="preserve">The National Park Service (NPS) are seeking applications for Master Cooperative Agreements from CESU network participants in the following CESU network regions: North and West Alaska Californian Chesapeake Watershed Colorado Plateau Desert Southwest Great Basin Great Lakes Northern Forest Great Plains Great Rivers Gulf Coast </w:t>
            </w:r>
            <w:r w:rsidR="00F5143C">
              <w:rPr>
                <w:rFonts w:ascii="Helvetica" w:hAnsi="Helvetica" w:cs="Helvetica"/>
                <w:color w:val="222222"/>
              </w:rPr>
              <w:t>Hawai’i</w:t>
            </w:r>
            <w:r w:rsidRPr="002D2CC6">
              <w:rPr>
                <w:rFonts w:ascii="Helvetica" w:hAnsi="Helvetica" w:cs="Helvetica"/>
                <w:color w:val="222222"/>
              </w:rPr>
              <w:t xml:space="preserve">/Pacific Islands North Atlantic Coast Pacific Northwest Piedmont-South Atlantic Coast Rocky Mountains South Florida Caribbean Southern Appalachian Cooperative agreements to CESU network participants residing in CESU </w:t>
            </w:r>
            <w:r w:rsidRPr="002D2CC6">
              <w:rPr>
                <w:rFonts w:ascii="Helvetica" w:hAnsi="Helvetica" w:cs="Helvetica"/>
                <w:color w:val="222222"/>
              </w:rPr>
              <w:lastRenderedPageBreak/>
              <w:t>network regions other than those listed above will be pursued separate from this notice of funding opportunity; however, those CESU network participants may still apply for a Master Cooperative Agreement under this announcement.  Application instructions are found in Section D. Application and Submission Information.  Applications will be reviewed and evaluated as they are received and may be submitted at any time up until the closing date of this announcement.  The Cooperative Ecosystem Studies Units network is a national consortium of Federal agencies, tribes, academic institutions, state and local governments, nongovernmental conservation organizations, and other partners working together to support informed public trust resource stewardship. The CESU network includes 390 non-Federal partners and 15 Federal Agencies in seventeen (17) CESUs  representing biogeographic regions encompassing all 50 states and U.S. territories. The CESU network is well positioned as a platform to support research, technical assistance, education and capacity building that is responsive to long-standing and contemporary science and resource management priorities. The seventeen (17) CESUs bring together scientists, resource managers, students, and other conservation professionals, drawing upon expertise from across the biological, physical, social, cultural, and engineering disciplines (from Anthropology to Zoology) to conduct collaborative and interdisciplinary applied projects that address natural and cultural heritage resource issues at multiple scales and in an ecosystem context. Each CESU is structured as a working collaborative with participation from numerous Federal and non-Federal institutional partners. CESUs are based at host universities and focused on a particular biogeographic region of the country. The NPS is required under “Research Mandate” 54 USC 100702 to ensure the management of NPS units are “enhanced by the availability and utilization of a broad program of the highest quality science and information.”  To help answer this mandate, the NPS works cooperatively with approved CESU cooperators.  Annually the NPS obligates between $30M and $40M in CESU cooperative agreements agency wide.  Individual projects are up to five (5) years in duration with an average of approximately $60,000 per agreement. The NPS plans to create Master Cooperative Agreements with CESU partners to carry out the CFDA program 15.945, Cooperative Research and Training Programs – Resources of the National Park System.  The NPS is announcing the intent to solicit proposals from organizations within the CESU network.  The objectives of the CESU program are: a. Provide usable knowledge to support informed decision making. b. Ensure the independence and objectivity of research. c. Create and maintain effective partnerships among the Federal agencies and universities to share resources and expertise. d. Take full advantage of university resources while benefiting faculty and students. e. Encourage professional development of current and future Federal scientists, resource managers, and environmental leaders. f. Manage Federal resources effectively.</w:t>
            </w:r>
          </w:p>
        </w:tc>
      </w:tr>
      <w:tr w:rsidR="007C08B1" w:rsidRPr="002D2CC6" w14:paraId="1A88C99E" w14:textId="77777777" w:rsidTr="006123F4">
        <w:trPr>
          <w:tblCellSpacing w:w="0" w:type="dxa"/>
        </w:trPr>
        <w:tc>
          <w:tcPr>
            <w:tcW w:w="0" w:type="auto"/>
            <w:noWrap/>
            <w:hideMark/>
          </w:tcPr>
          <w:p w14:paraId="21D1A9C1" w14:textId="77777777" w:rsidR="007C08B1" w:rsidRPr="002D2CC6" w:rsidRDefault="007C08B1" w:rsidP="006123F4">
            <w:pPr>
              <w:pStyle w:val="NoSpacing"/>
              <w:tabs>
                <w:tab w:val="left" w:pos="3729"/>
              </w:tabs>
              <w:rPr>
                <w:rFonts w:ascii="Helvetica" w:hAnsi="Helvetica" w:cs="Helvetica"/>
                <w:b/>
                <w:bCs/>
                <w:color w:val="222222"/>
              </w:rPr>
            </w:pPr>
            <w:r w:rsidRPr="002D2CC6">
              <w:rPr>
                <w:rFonts w:ascii="Helvetica" w:hAnsi="Helvetica" w:cs="Helvetica"/>
                <w:b/>
                <w:bCs/>
                <w:color w:val="222222"/>
              </w:rPr>
              <w:lastRenderedPageBreak/>
              <w:t>Link to Additional Information:</w:t>
            </w:r>
          </w:p>
        </w:tc>
        <w:tc>
          <w:tcPr>
            <w:tcW w:w="5000" w:type="pct"/>
            <w:vAlign w:val="center"/>
            <w:hideMark/>
          </w:tcPr>
          <w:p w14:paraId="036A27E2" w14:textId="77777777" w:rsidR="007C08B1" w:rsidRPr="002D2CC6" w:rsidRDefault="000E4EB0" w:rsidP="006123F4">
            <w:pPr>
              <w:pStyle w:val="NoSpacing"/>
              <w:tabs>
                <w:tab w:val="left" w:pos="3729"/>
              </w:tabs>
              <w:rPr>
                <w:rFonts w:ascii="Helvetica" w:hAnsi="Helvetica" w:cs="Helvetica"/>
                <w:color w:val="222222"/>
              </w:rPr>
            </w:pPr>
            <w:hyperlink r:id="rId570" w:anchor="relatedDocumentsTab" w:tooltip="See Related Documents" w:history="1">
              <w:r w:rsidR="007C08B1" w:rsidRPr="002D2CC6">
                <w:rPr>
                  <w:rStyle w:val="Hyperlink"/>
                  <w:rFonts w:ascii="Helvetica" w:hAnsi="Helvetica" w:cs="Helvetica"/>
                </w:rPr>
                <w:t>See Related Documents</w:t>
              </w:r>
            </w:hyperlink>
          </w:p>
        </w:tc>
      </w:tr>
      <w:tr w:rsidR="007C08B1" w:rsidRPr="002D2CC6" w14:paraId="4A070DC6" w14:textId="77777777" w:rsidTr="006123F4">
        <w:trPr>
          <w:tblCellSpacing w:w="0" w:type="dxa"/>
        </w:trPr>
        <w:tc>
          <w:tcPr>
            <w:tcW w:w="0" w:type="auto"/>
            <w:noWrap/>
            <w:hideMark/>
          </w:tcPr>
          <w:p w14:paraId="0CAB74F0" w14:textId="77777777" w:rsidR="007C08B1" w:rsidRPr="002D2CC6" w:rsidRDefault="007C08B1" w:rsidP="006123F4">
            <w:pPr>
              <w:pStyle w:val="NoSpacing"/>
              <w:tabs>
                <w:tab w:val="left" w:pos="3729"/>
              </w:tabs>
              <w:rPr>
                <w:rFonts w:ascii="Helvetica" w:hAnsi="Helvetica" w:cs="Helvetica"/>
                <w:b/>
                <w:bCs/>
                <w:color w:val="222222"/>
              </w:rPr>
            </w:pPr>
            <w:r w:rsidRPr="002D2CC6">
              <w:rPr>
                <w:rFonts w:ascii="Helvetica" w:hAnsi="Helvetica" w:cs="Helvetica"/>
                <w:b/>
                <w:bCs/>
                <w:color w:val="222222"/>
              </w:rPr>
              <w:t>Grantor Contact Information:</w:t>
            </w:r>
          </w:p>
        </w:tc>
        <w:tc>
          <w:tcPr>
            <w:tcW w:w="5000" w:type="pct"/>
            <w:vAlign w:val="center"/>
            <w:hideMark/>
          </w:tcPr>
          <w:p w14:paraId="28B1DA0E" w14:textId="77777777" w:rsidR="007C08B1" w:rsidRPr="002D2CC6" w:rsidRDefault="007C08B1" w:rsidP="006123F4">
            <w:pPr>
              <w:pStyle w:val="NoSpacing"/>
              <w:tabs>
                <w:tab w:val="left" w:pos="3729"/>
              </w:tabs>
              <w:rPr>
                <w:rFonts w:ascii="Helvetica" w:hAnsi="Helvetica" w:cs="Helvetica"/>
                <w:color w:val="222222"/>
              </w:rPr>
            </w:pPr>
            <w:r w:rsidRPr="002D2CC6">
              <w:rPr>
                <w:rFonts w:ascii="Helvetica" w:hAnsi="Helvetica" w:cs="Helvetica"/>
                <w:color w:val="222222"/>
              </w:rPr>
              <w:t>If you have difficulty accessing the full announcement electronically, please contact:</w:t>
            </w:r>
            <w:r w:rsidRPr="002D2CC6">
              <w:rPr>
                <w:rFonts w:ascii="Helvetica" w:hAnsi="Helvetica" w:cs="Helvetica"/>
                <w:color w:val="222222"/>
              </w:rPr>
              <w:br/>
            </w:r>
            <w:r w:rsidRPr="002D2CC6">
              <w:rPr>
                <w:rFonts w:ascii="Helvetica" w:hAnsi="Helvetica" w:cs="Helvetica"/>
                <w:color w:val="222222"/>
              </w:rPr>
              <w:br/>
              <w:t>Melissa Jacobi melissa_a_jacobi@nps.gov</w:t>
            </w:r>
            <w:r w:rsidRPr="002D2CC6">
              <w:rPr>
                <w:rFonts w:ascii="Helvetica" w:hAnsi="Helvetica" w:cs="Helvetica"/>
                <w:color w:val="222222"/>
              </w:rPr>
              <w:br/>
            </w:r>
            <w:r w:rsidRPr="002D2CC6">
              <w:rPr>
                <w:rFonts w:ascii="Helvetica" w:hAnsi="Helvetica" w:cs="Helvetica"/>
                <w:color w:val="222222"/>
              </w:rPr>
              <w:br/>
            </w:r>
            <w:hyperlink r:id="rId571" w:history="1">
              <w:r w:rsidRPr="002D2CC6">
                <w:rPr>
                  <w:rStyle w:val="Hyperlink"/>
                  <w:rFonts w:ascii="Helvetica" w:hAnsi="Helvetica" w:cs="Helvetica"/>
                </w:rPr>
                <w:t>Email</w:t>
              </w:r>
            </w:hyperlink>
          </w:p>
        </w:tc>
      </w:tr>
    </w:tbl>
    <w:p w14:paraId="0BA831BC" w14:textId="77777777" w:rsidR="007C08B1" w:rsidRDefault="007C08B1" w:rsidP="007C08B1">
      <w:pPr>
        <w:pStyle w:val="NoSpacing"/>
        <w:pBdr>
          <w:bottom w:val="single" w:sz="6" w:space="1" w:color="auto"/>
        </w:pBdr>
        <w:tabs>
          <w:tab w:val="left" w:pos="3729"/>
        </w:tabs>
        <w:rPr>
          <w:rFonts w:ascii="Helvetica" w:hAnsi="Helvetica" w:cs="Helvetica"/>
          <w:color w:val="222222"/>
          <w:sz w:val="24"/>
          <w:szCs w:val="24"/>
          <w:highlight w:val="cyan"/>
          <w:shd w:val="clear" w:color="auto" w:fill="FFFFFF"/>
        </w:rPr>
      </w:pPr>
      <w:r w:rsidRPr="00D53A65">
        <w:rPr>
          <w:rFonts w:ascii="Helvetica" w:hAnsi="Helvetica" w:cs="Helvetica"/>
          <w:color w:val="222222"/>
          <w:sz w:val="24"/>
          <w:szCs w:val="24"/>
        </w:rPr>
        <w:br/>
      </w:r>
      <w:hyperlink r:id="rId572" w:tgtFrame="_blank" w:history="1">
        <w:r w:rsidRPr="00D53A65">
          <w:rPr>
            <w:rStyle w:val="Hyperlink"/>
            <w:rFonts w:ascii="Helvetica" w:hAnsi="Helvetica" w:cs="Helvetica"/>
            <w:color w:val="1155CC"/>
            <w:sz w:val="24"/>
            <w:szCs w:val="24"/>
            <w:shd w:val="clear" w:color="auto" w:fill="FFFFFF"/>
          </w:rPr>
          <w:t>https://www.grants.gov/web/grants/view-opportunity.html?oppId=345083</w:t>
        </w:r>
      </w:hyperlink>
    </w:p>
    <w:p w14:paraId="1F6B1A83" w14:textId="77777777" w:rsidR="007C08B1" w:rsidRDefault="007C08B1" w:rsidP="008B29C7">
      <w:pPr>
        <w:rPr>
          <w:rFonts w:ascii="Helvetica" w:hAnsi="Helvetica"/>
          <w:b/>
        </w:rPr>
      </w:pPr>
      <w:bookmarkStart w:id="630" w:name="DOINPS23PreservationTechnology"/>
      <w:bookmarkEnd w:id="630"/>
    </w:p>
    <w:p w14:paraId="57FB5C47" w14:textId="77777777" w:rsidR="00D935DD" w:rsidRDefault="00D935DD" w:rsidP="00D935DD">
      <w:pPr>
        <w:pStyle w:val="NoSpacing"/>
        <w:rPr>
          <w:rFonts w:ascii="Helvetica" w:hAnsi="Helvetica" w:cs="Helvetica"/>
          <w:color w:val="222222"/>
          <w:sz w:val="24"/>
          <w:szCs w:val="24"/>
          <w:shd w:val="clear" w:color="auto" w:fill="FFFFFF"/>
        </w:rPr>
      </w:pPr>
      <w:bookmarkStart w:id="631" w:name="DOIFWSNatlFishPassage23"/>
      <w:bookmarkEnd w:id="631"/>
      <w:r w:rsidRPr="00561042">
        <w:rPr>
          <w:rFonts w:ascii="Helvetica" w:hAnsi="Helvetica" w:cs="Helvetica"/>
          <w:color w:val="222222"/>
          <w:sz w:val="24"/>
          <w:szCs w:val="24"/>
          <w:shd w:val="clear" w:color="auto" w:fill="FFFFFF"/>
        </w:rPr>
        <w:lastRenderedPageBreak/>
        <w:t>Fish and Wildlife Service</w:t>
      </w:r>
      <w:r w:rsidRPr="00561042">
        <w:rPr>
          <w:rFonts w:ascii="Helvetica" w:hAnsi="Helvetica" w:cs="Helvetica"/>
          <w:color w:val="222222"/>
          <w:sz w:val="24"/>
          <w:szCs w:val="24"/>
        </w:rPr>
        <w:br/>
      </w:r>
      <w:r w:rsidRPr="00561042">
        <w:rPr>
          <w:rFonts w:ascii="Helvetica" w:hAnsi="Helvetica" w:cs="Helvetica"/>
          <w:color w:val="222222"/>
          <w:sz w:val="24"/>
          <w:szCs w:val="24"/>
          <w:shd w:val="clear" w:color="auto" w:fill="FFFFFF"/>
        </w:rPr>
        <w:t>F23AS00078 National Fish Passage Program Bipartisan Infrastructure Law Fiscal Year 2023</w:t>
      </w:r>
      <w:r w:rsidRPr="00561042">
        <w:rPr>
          <w:rFonts w:ascii="Helvetica" w:hAnsi="Helvetica" w:cs="Helvetica"/>
          <w:color w:val="222222"/>
          <w:sz w:val="24"/>
          <w:szCs w:val="24"/>
        </w:rPr>
        <w:br/>
      </w:r>
      <w:r w:rsidRPr="00561042">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935DD" w:rsidRPr="00E01AB0" w14:paraId="4B8C72D6" w14:textId="77777777" w:rsidTr="006123F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0"/>
            </w:tblGrid>
            <w:tr w:rsidR="00D935DD" w:rsidRPr="00E01AB0" w14:paraId="209ED951" w14:textId="77777777" w:rsidTr="006123F4">
              <w:trPr>
                <w:tblCellSpacing w:w="0" w:type="dxa"/>
              </w:trPr>
              <w:tc>
                <w:tcPr>
                  <w:tcW w:w="1603" w:type="dxa"/>
                  <w:noWrap/>
                  <w:hideMark/>
                </w:tcPr>
                <w:p w14:paraId="61100222" w14:textId="77777777" w:rsidR="00D935DD" w:rsidRPr="00E01AB0" w:rsidRDefault="00D935DD" w:rsidP="006123F4">
                  <w:pPr>
                    <w:pStyle w:val="NoSpacing"/>
                    <w:rPr>
                      <w:rFonts w:ascii="Helvetica" w:hAnsi="Helvetica" w:cs="Helvetica"/>
                      <w:b/>
                      <w:bCs/>
                      <w:color w:val="222222"/>
                    </w:rPr>
                  </w:pPr>
                  <w:r w:rsidRPr="00E01AB0">
                    <w:rPr>
                      <w:rFonts w:ascii="Helvetica" w:hAnsi="Helvetica" w:cs="Helvetica"/>
                      <w:b/>
                      <w:bCs/>
                      <w:color w:val="222222"/>
                    </w:rPr>
                    <w:t>Document Type:</w:t>
                  </w:r>
                </w:p>
              </w:tc>
              <w:tc>
                <w:tcPr>
                  <w:tcW w:w="3620" w:type="dxa"/>
                  <w:vAlign w:val="center"/>
                  <w:hideMark/>
                </w:tcPr>
                <w:p w14:paraId="3E2EB33C" w14:textId="77777777" w:rsidR="00D935DD" w:rsidRPr="00E01AB0" w:rsidRDefault="00D935DD" w:rsidP="006123F4">
                  <w:pPr>
                    <w:pStyle w:val="NoSpacing"/>
                    <w:rPr>
                      <w:rFonts w:ascii="Helvetica" w:hAnsi="Helvetica" w:cs="Helvetica"/>
                      <w:color w:val="222222"/>
                    </w:rPr>
                  </w:pPr>
                  <w:r w:rsidRPr="00E01AB0">
                    <w:rPr>
                      <w:rFonts w:ascii="Helvetica" w:hAnsi="Helvetica" w:cs="Helvetica"/>
                      <w:color w:val="222222"/>
                    </w:rPr>
                    <w:t>Grants Notice</w:t>
                  </w:r>
                </w:p>
              </w:tc>
            </w:tr>
            <w:tr w:rsidR="00D935DD" w:rsidRPr="00E01AB0" w14:paraId="5165AE63" w14:textId="77777777" w:rsidTr="006123F4">
              <w:trPr>
                <w:tblCellSpacing w:w="0" w:type="dxa"/>
              </w:trPr>
              <w:tc>
                <w:tcPr>
                  <w:tcW w:w="1603" w:type="dxa"/>
                  <w:noWrap/>
                  <w:hideMark/>
                </w:tcPr>
                <w:p w14:paraId="0903CE13" w14:textId="77777777" w:rsidR="00D935DD" w:rsidRPr="00E01AB0" w:rsidRDefault="00D935DD" w:rsidP="006123F4">
                  <w:pPr>
                    <w:pStyle w:val="NoSpacing"/>
                    <w:rPr>
                      <w:rFonts w:ascii="Helvetica" w:hAnsi="Helvetica" w:cs="Helvetica"/>
                      <w:b/>
                      <w:bCs/>
                      <w:color w:val="222222"/>
                    </w:rPr>
                  </w:pPr>
                  <w:r w:rsidRPr="00E01AB0">
                    <w:rPr>
                      <w:rFonts w:ascii="Helvetica" w:hAnsi="Helvetica" w:cs="Helvetica"/>
                      <w:b/>
                      <w:bCs/>
                      <w:color w:val="222222"/>
                    </w:rPr>
                    <w:t>Funding Opportunity Number:</w:t>
                  </w:r>
                </w:p>
              </w:tc>
              <w:tc>
                <w:tcPr>
                  <w:tcW w:w="3620" w:type="dxa"/>
                  <w:vAlign w:val="center"/>
                  <w:hideMark/>
                </w:tcPr>
                <w:p w14:paraId="7205539D" w14:textId="77777777" w:rsidR="00D935DD" w:rsidRPr="00E01AB0" w:rsidRDefault="00D935DD" w:rsidP="006123F4">
                  <w:pPr>
                    <w:pStyle w:val="NoSpacing"/>
                    <w:rPr>
                      <w:rFonts w:ascii="Helvetica" w:hAnsi="Helvetica" w:cs="Helvetica"/>
                      <w:color w:val="222222"/>
                    </w:rPr>
                  </w:pPr>
                  <w:r w:rsidRPr="00E01AB0">
                    <w:rPr>
                      <w:rFonts w:ascii="Helvetica" w:hAnsi="Helvetica" w:cs="Helvetica"/>
                      <w:color w:val="222222"/>
                    </w:rPr>
                    <w:t>F23AS00078</w:t>
                  </w:r>
                </w:p>
              </w:tc>
            </w:tr>
            <w:tr w:rsidR="00D935DD" w:rsidRPr="00E01AB0" w14:paraId="4A6F5516" w14:textId="77777777" w:rsidTr="006123F4">
              <w:trPr>
                <w:tblCellSpacing w:w="0" w:type="dxa"/>
              </w:trPr>
              <w:tc>
                <w:tcPr>
                  <w:tcW w:w="1603" w:type="dxa"/>
                  <w:noWrap/>
                  <w:hideMark/>
                </w:tcPr>
                <w:p w14:paraId="44DFEBA6" w14:textId="77777777" w:rsidR="00D935DD" w:rsidRPr="00E01AB0" w:rsidRDefault="00D935DD" w:rsidP="006123F4">
                  <w:pPr>
                    <w:pStyle w:val="NoSpacing"/>
                    <w:rPr>
                      <w:rFonts w:ascii="Helvetica" w:hAnsi="Helvetica" w:cs="Helvetica"/>
                      <w:b/>
                      <w:bCs/>
                      <w:color w:val="222222"/>
                    </w:rPr>
                  </w:pPr>
                  <w:r w:rsidRPr="00E01AB0">
                    <w:rPr>
                      <w:rFonts w:ascii="Helvetica" w:hAnsi="Helvetica" w:cs="Helvetica"/>
                      <w:b/>
                      <w:bCs/>
                      <w:color w:val="222222"/>
                    </w:rPr>
                    <w:t>Funding Opportunity Title:</w:t>
                  </w:r>
                </w:p>
              </w:tc>
              <w:tc>
                <w:tcPr>
                  <w:tcW w:w="3620" w:type="dxa"/>
                  <w:vAlign w:val="center"/>
                  <w:hideMark/>
                </w:tcPr>
                <w:p w14:paraId="5D60176B" w14:textId="77777777" w:rsidR="00D935DD" w:rsidRPr="00E01AB0" w:rsidRDefault="00D935DD" w:rsidP="006123F4">
                  <w:pPr>
                    <w:pStyle w:val="NoSpacing"/>
                    <w:rPr>
                      <w:rFonts w:ascii="Helvetica" w:hAnsi="Helvetica" w:cs="Helvetica"/>
                      <w:color w:val="222222"/>
                    </w:rPr>
                  </w:pPr>
                  <w:r w:rsidRPr="00E01AB0">
                    <w:rPr>
                      <w:rFonts w:ascii="Helvetica" w:hAnsi="Helvetica" w:cs="Helvetica"/>
                      <w:color w:val="222222"/>
                    </w:rPr>
                    <w:t>F23AS00078 National Fish Passage Program Bipartisan Infrastructure Law Fiscal Year 2023</w:t>
                  </w:r>
                </w:p>
              </w:tc>
            </w:tr>
            <w:tr w:rsidR="00D935DD" w:rsidRPr="00E01AB0" w14:paraId="1C935F6C" w14:textId="77777777" w:rsidTr="006123F4">
              <w:trPr>
                <w:tblCellSpacing w:w="0" w:type="dxa"/>
              </w:trPr>
              <w:tc>
                <w:tcPr>
                  <w:tcW w:w="1603" w:type="dxa"/>
                  <w:noWrap/>
                  <w:hideMark/>
                </w:tcPr>
                <w:p w14:paraId="2C201871" w14:textId="77777777" w:rsidR="00D935DD" w:rsidRPr="00E01AB0" w:rsidRDefault="00D935DD" w:rsidP="006123F4">
                  <w:pPr>
                    <w:pStyle w:val="NoSpacing"/>
                    <w:rPr>
                      <w:rFonts w:ascii="Helvetica" w:hAnsi="Helvetica" w:cs="Helvetica"/>
                      <w:b/>
                      <w:bCs/>
                      <w:color w:val="222222"/>
                    </w:rPr>
                  </w:pPr>
                  <w:r w:rsidRPr="00E01AB0">
                    <w:rPr>
                      <w:rFonts w:ascii="Helvetica" w:hAnsi="Helvetica" w:cs="Helvetica"/>
                      <w:b/>
                      <w:bCs/>
                      <w:color w:val="222222"/>
                    </w:rPr>
                    <w:t>Opportunity Category:</w:t>
                  </w:r>
                </w:p>
              </w:tc>
              <w:tc>
                <w:tcPr>
                  <w:tcW w:w="3620" w:type="dxa"/>
                  <w:vAlign w:val="center"/>
                  <w:hideMark/>
                </w:tcPr>
                <w:p w14:paraId="66566CA8" w14:textId="77777777" w:rsidR="00D935DD" w:rsidRPr="00E01AB0" w:rsidRDefault="00D935DD" w:rsidP="006123F4">
                  <w:pPr>
                    <w:pStyle w:val="NoSpacing"/>
                    <w:rPr>
                      <w:rFonts w:ascii="Helvetica" w:hAnsi="Helvetica" w:cs="Helvetica"/>
                      <w:color w:val="222222"/>
                    </w:rPr>
                  </w:pPr>
                  <w:r w:rsidRPr="00E01AB0">
                    <w:rPr>
                      <w:rFonts w:ascii="Helvetica" w:hAnsi="Helvetica" w:cs="Helvetica"/>
                      <w:color w:val="222222"/>
                    </w:rPr>
                    <w:t>Discretionary</w:t>
                  </w:r>
                </w:p>
              </w:tc>
            </w:tr>
            <w:tr w:rsidR="00D935DD" w:rsidRPr="00E01AB0" w14:paraId="6BAC1F35" w14:textId="77777777" w:rsidTr="006123F4">
              <w:trPr>
                <w:tblCellSpacing w:w="0" w:type="dxa"/>
              </w:trPr>
              <w:tc>
                <w:tcPr>
                  <w:tcW w:w="1603" w:type="dxa"/>
                  <w:noWrap/>
                  <w:hideMark/>
                </w:tcPr>
                <w:p w14:paraId="5CC06569" w14:textId="77777777" w:rsidR="00D935DD" w:rsidRPr="00E01AB0" w:rsidRDefault="00D935DD" w:rsidP="006123F4">
                  <w:pPr>
                    <w:pStyle w:val="NoSpacing"/>
                    <w:rPr>
                      <w:rFonts w:ascii="Helvetica" w:hAnsi="Helvetica" w:cs="Helvetica"/>
                      <w:b/>
                      <w:bCs/>
                      <w:color w:val="222222"/>
                    </w:rPr>
                  </w:pPr>
                  <w:r w:rsidRPr="00E01AB0">
                    <w:rPr>
                      <w:rFonts w:ascii="Helvetica" w:hAnsi="Helvetica" w:cs="Helvetica"/>
                      <w:b/>
                      <w:bCs/>
                      <w:color w:val="222222"/>
                    </w:rPr>
                    <w:t>Opportunity Category Explanation:</w:t>
                  </w:r>
                </w:p>
              </w:tc>
              <w:tc>
                <w:tcPr>
                  <w:tcW w:w="3620" w:type="dxa"/>
                  <w:vAlign w:val="center"/>
                  <w:hideMark/>
                </w:tcPr>
                <w:p w14:paraId="5BFF494E" w14:textId="77777777" w:rsidR="00D935DD" w:rsidRPr="00E01AB0" w:rsidRDefault="00D935DD" w:rsidP="006123F4">
                  <w:pPr>
                    <w:pStyle w:val="NoSpacing"/>
                    <w:rPr>
                      <w:rFonts w:ascii="Helvetica" w:hAnsi="Helvetica" w:cs="Helvetica"/>
                      <w:color w:val="222222"/>
                    </w:rPr>
                  </w:pPr>
                  <w:r w:rsidRPr="00E01AB0">
                    <w:rPr>
                      <w:rFonts w:ascii="Helvetica" w:hAnsi="Helvetica" w:cs="Helvetica"/>
                      <w:color w:val="222222"/>
                    </w:rPr>
                    <w:t> </w:t>
                  </w:r>
                </w:p>
              </w:tc>
            </w:tr>
            <w:tr w:rsidR="00D935DD" w:rsidRPr="00E01AB0" w14:paraId="3C46BADF" w14:textId="77777777" w:rsidTr="006123F4">
              <w:trPr>
                <w:tblCellSpacing w:w="0" w:type="dxa"/>
              </w:trPr>
              <w:tc>
                <w:tcPr>
                  <w:tcW w:w="1603" w:type="dxa"/>
                  <w:noWrap/>
                  <w:hideMark/>
                </w:tcPr>
                <w:p w14:paraId="45362758" w14:textId="77777777" w:rsidR="00D935DD" w:rsidRPr="00E01AB0" w:rsidRDefault="00D935DD" w:rsidP="006123F4">
                  <w:pPr>
                    <w:pStyle w:val="NoSpacing"/>
                    <w:rPr>
                      <w:rFonts w:ascii="Helvetica" w:hAnsi="Helvetica" w:cs="Helvetica"/>
                      <w:b/>
                      <w:bCs/>
                      <w:color w:val="222222"/>
                    </w:rPr>
                  </w:pPr>
                  <w:r w:rsidRPr="00E01AB0">
                    <w:rPr>
                      <w:rFonts w:ascii="Helvetica" w:hAnsi="Helvetica" w:cs="Helvetica"/>
                      <w:b/>
                      <w:bCs/>
                      <w:color w:val="222222"/>
                    </w:rPr>
                    <w:t>Funding Instrument Type:</w:t>
                  </w:r>
                </w:p>
              </w:tc>
              <w:tc>
                <w:tcPr>
                  <w:tcW w:w="3620" w:type="dxa"/>
                  <w:vAlign w:val="center"/>
                  <w:hideMark/>
                </w:tcPr>
                <w:p w14:paraId="499034CF" w14:textId="77777777" w:rsidR="00D935DD" w:rsidRPr="00E01AB0" w:rsidRDefault="00D935DD" w:rsidP="006123F4">
                  <w:pPr>
                    <w:pStyle w:val="NoSpacing"/>
                    <w:rPr>
                      <w:rFonts w:ascii="Helvetica" w:hAnsi="Helvetica" w:cs="Helvetica"/>
                      <w:color w:val="222222"/>
                    </w:rPr>
                  </w:pPr>
                  <w:r w:rsidRPr="00E01AB0">
                    <w:rPr>
                      <w:rFonts w:ascii="Helvetica" w:hAnsi="Helvetica" w:cs="Helvetica"/>
                      <w:color w:val="222222"/>
                    </w:rPr>
                    <w:t>Cooperative Agreement</w:t>
                  </w:r>
                  <w:r w:rsidRPr="00E01AB0">
                    <w:rPr>
                      <w:rFonts w:ascii="Helvetica" w:hAnsi="Helvetica" w:cs="Helvetica"/>
                      <w:color w:val="222222"/>
                    </w:rPr>
                    <w:br/>
                    <w:t>Grant</w:t>
                  </w:r>
                  <w:r w:rsidRPr="00E01AB0">
                    <w:rPr>
                      <w:rFonts w:ascii="Helvetica" w:hAnsi="Helvetica" w:cs="Helvetica"/>
                      <w:color w:val="222222"/>
                    </w:rPr>
                    <w:br/>
                    <w:t>Other</w:t>
                  </w:r>
                  <w:r w:rsidRPr="00E01AB0">
                    <w:rPr>
                      <w:rFonts w:ascii="Helvetica" w:hAnsi="Helvetica" w:cs="Helvetica"/>
                      <w:color w:val="222222"/>
                    </w:rPr>
                    <w:br/>
                    <w:t>Procurement Contract</w:t>
                  </w:r>
                </w:p>
              </w:tc>
            </w:tr>
            <w:tr w:rsidR="00D935DD" w:rsidRPr="00E01AB0" w14:paraId="1DAEB4B3" w14:textId="77777777" w:rsidTr="006123F4">
              <w:trPr>
                <w:tblCellSpacing w:w="0" w:type="dxa"/>
              </w:trPr>
              <w:tc>
                <w:tcPr>
                  <w:tcW w:w="1603" w:type="dxa"/>
                  <w:noWrap/>
                  <w:hideMark/>
                </w:tcPr>
                <w:p w14:paraId="007BD668" w14:textId="77777777" w:rsidR="00D935DD" w:rsidRPr="00E01AB0" w:rsidRDefault="00D935DD" w:rsidP="006123F4">
                  <w:pPr>
                    <w:pStyle w:val="NoSpacing"/>
                    <w:rPr>
                      <w:rFonts w:ascii="Helvetica" w:hAnsi="Helvetica" w:cs="Helvetica"/>
                      <w:b/>
                      <w:bCs/>
                      <w:color w:val="222222"/>
                    </w:rPr>
                  </w:pPr>
                  <w:r w:rsidRPr="00E01AB0">
                    <w:rPr>
                      <w:rFonts w:ascii="Helvetica" w:hAnsi="Helvetica" w:cs="Helvetica"/>
                      <w:b/>
                      <w:bCs/>
                      <w:color w:val="222222"/>
                    </w:rPr>
                    <w:t>Category of Funding Activity:</w:t>
                  </w:r>
                </w:p>
              </w:tc>
              <w:tc>
                <w:tcPr>
                  <w:tcW w:w="3620" w:type="dxa"/>
                  <w:vAlign w:val="center"/>
                  <w:hideMark/>
                </w:tcPr>
                <w:p w14:paraId="29DCFBA5" w14:textId="77777777" w:rsidR="00D935DD" w:rsidRPr="00E01AB0" w:rsidRDefault="00D935DD" w:rsidP="006123F4">
                  <w:pPr>
                    <w:pStyle w:val="NoSpacing"/>
                    <w:rPr>
                      <w:rFonts w:ascii="Helvetica" w:hAnsi="Helvetica" w:cs="Helvetica"/>
                      <w:color w:val="222222"/>
                    </w:rPr>
                  </w:pPr>
                  <w:r w:rsidRPr="00E01AB0">
                    <w:rPr>
                      <w:rFonts w:ascii="Helvetica" w:hAnsi="Helvetica" w:cs="Helvetica"/>
                      <w:color w:val="222222"/>
                    </w:rPr>
                    <w:t>Natural Resources</w:t>
                  </w:r>
                </w:p>
              </w:tc>
            </w:tr>
            <w:tr w:rsidR="00D935DD" w:rsidRPr="00E01AB0" w14:paraId="10C8E1A5" w14:textId="77777777" w:rsidTr="006123F4">
              <w:trPr>
                <w:tblCellSpacing w:w="0" w:type="dxa"/>
              </w:trPr>
              <w:tc>
                <w:tcPr>
                  <w:tcW w:w="1603" w:type="dxa"/>
                  <w:noWrap/>
                  <w:hideMark/>
                </w:tcPr>
                <w:p w14:paraId="5256E824" w14:textId="77777777" w:rsidR="00D935DD" w:rsidRPr="00E01AB0" w:rsidRDefault="00D935DD" w:rsidP="006123F4">
                  <w:pPr>
                    <w:pStyle w:val="NoSpacing"/>
                    <w:rPr>
                      <w:rFonts w:ascii="Helvetica" w:hAnsi="Helvetica" w:cs="Helvetica"/>
                      <w:b/>
                      <w:bCs/>
                      <w:color w:val="222222"/>
                    </w:rPr>
                  </w:pPr>
                  <w:r w:rsidRPr="00E01AB0">
                    <w:rPr>
                      <w:rFonts w:ascii="Helvetica" w:hAnsi="Helvetica" w:cs="Helvetica"/>
                      <w:b/>
                      <w:bCs/>
                      <w:color w:val="222222"/>
                    </w:rPr>
                    <w:t>Category Explanation:</w:t>
                  </w:r>
                </w:p>
              </w:tc>
              <w:tc>
                <w:tcPr>
                  <w:tcW w:w="3620" w:type="dxa"/>
                  <w:vAlign w:val="center"/>
                  <w:hideMark/>
                </w:tcPr>
                <w:p w14:paraId="6B149C9B" w14:textId="77777777" w:rsidR="00D935DD" w:rsidRPr="00E01AB0" w:rsidRDefault="00D935DD" w:rsidP="006123F4">
                  <w:pPr>
                    <w:pStyle w:val="NoSpacing"/>
                    <w:rPr>
                      <w:rFonts w:ascii="Helvetica" w:hAnsi="Helvetica" w:cs="Helvetica"/>
                      <w:color w:val="222222"/>
                    </w:rPr>
                  </w:pPr>
                  <w:r w:rsidRPr="00E01AB0">
                    <w:rPr>
                      <w:rFonts w:ascii="Helvetica" w:hAnsi="Helvetica" w:cs="Helvetica"/>
                      <w:color w:val="222222"/>
                    </w:rPr>
                    <w:t> </w:t>
                  </w:r>
                </w:p>
              </w:tc>
            </w:tr>
            <w:tr w:rsidR="00D935DD" w:rsidRPr="00E01AB0" w14:paraId="46558AC3" w14:textId="77777777" w:rsidTr="006123F4">
              <w:trPr>
                <w:tblCellSpacing w:w="0" w:type="dxa"/>
              </w:trPr>
              <w:tc>
                <w:tcPr>
                  <w:tcW w:w="1603" w:type="dxa"/>
                  <w:noWrap/>
                  <w:hideMark/>
                </w:tcPr>
                <w:p w14:paraId="058529D2" w14:textId="77777777" w:rsidR="00D935DD" w:rsidRPr="00E01AB0" w:rsidRDefault="00D935DD" w:rsidP="006123F4">
                  <w:pPr>
                    <w:pStyle w:val="NoSpacing"/>
                    <w:rPr>
                      <w:rFonts w:ascii="Helvetica" w:hAnsi="Helvetica" w:cs="Helvetica"/>
                      <w:b/>
                      <w:bCs/>
                      <w:color w:val="222222"/>
                    </w:rPr>
                  </w:pPr>
                  <w:r w:rsidRPr="00E01AB0">
                    <w:rPr>
                      <w:rFonts w:ascii="Helvetica" w:hAnsi="Helvetica" w:cs="Helvetica"/>
                      <w:b/>
                      <w:bCs/>
                      <w:color w:val="222222"/>
                    </w:rPr>
                    <w:t>Expected Number of Awards:</w:t>
                  </w:r>
                </w:p>
              </w:tc>
              <w:tc>
                <w:tcPr>
                  <w:tcW w:w="3620" w:type="dxa"/>
                  <w:vAlign w:val="center"/>
                  <w:hideMark/>
                </w:tcPr>
                <w:p w14:paraId="60A21D93" w14:textId="77777777" w:rsidR="00D935DD" w:rsidRPr="00E01AB0" w:rsidRDefault="00D935DD" w:rsidP="006123F4">
                  <w:pPr>
                    <w:pStyle w:val="NoSpacing"/>
                    <w:rPr>
                      <w:rFonts w:ascii="Helvetica" w:hAnsi="Helvetica" w:cs="Helvetica"/>
                      <w:color w:val="222222"/>
                    </w:rPr>
                  </w:pPr>
                  <w:r w:rsidRPr="00E01AB0">
                    <w:rPr>
                      <w:rFonts w:ascii="Helvetica" w:hAnsi="Helvetica" w:cs="Helvetica"/>
                      <w:color w:val="222222"/>
                    </w:rPr>
                    <w:t> </w:t>
                  </w:r>
                </w:p>
              </w:tc>
            </w:tr>
            <w:tr w:rsidR="00D935DD" w:rsidRPr="00E01AB0" w14:paraId="0152B6D1" w14:textId="77777777" w:rsidTr="006123F4">
              <w:trPr>
                <w:tblCellSpacing w:w="0" w:type="dxa"/>
              </w:trPr>
              <w:tc>
                <w:tcPr>
                  <w:tcW w:w="1603" w:type="dxa"/>
                  <w:noWrap/>
                  <w:hideMark/>
                </w:tcPr>
                <w:p w14:paraId="5AB92611" w14:textId="77777777" w:rsidR="00D935DD" w:rsidRPr="00E01AB0" w:rsidRDefault="00D935DD" w:rsidP="006123F4">
                  <w:pPr>
                    <w:pStyle w:val="NoSpacing"/>
                    <w:rPr>
                      <w:rFonts w:ascii="Helvetica" w:hAnsi="Helvetica" w:cs="Helvetica"/>
                      <w:b/>
                      <w:bCs/>
                      <w:color w:val="222222"/>
                    </w:rPr>
                  </w:pPr>
                  <w:r w:rsidRPr="00E01AB0">
                    <w:rPr>
                      <w:rFonts w:ascii="Helvetica" w:hAnsi="Helvetica" w:cs="Helvetica"/>
                      <w:b/>
                      <w:bCs/>
                      <w:color w:val="222222"/>
                    </w:rPr>
                    <w:t>CFDA Number(s):</w:t>
                  </w:r>
                </w:p>
              </w:tc>
              <w:tc>
                <w:tcPr>
                  <w:tcW w:w="3620" w:type="dxa"/>
                  <w:vAlign w:val="center"/>
                  <w:hideMark/>
                </w:tcPr>
                <w:p w14:paraId="0BF6421B" w14:textId="77777777" w:rsidR="00D935DD" w:rsidRPr="00E01AB0" w:rsidRDefault="00D935DD" w:rsidP="006123F4">
                  <w:pPr>
                    <w:pStyle w:val="NoSpacing"/>
                    <w:rPr>
                      <w:rFonts w:ascii="Helvetica" w:hAnsi="Helvetica" w:cs="Helvetica"/>
                      <w:color w:val="222222"/>
                    </w:rPr>
                  </w:pPr>
                  <w:r w:rsidRPr="00E01AB0">
                    <w:rPr>
                      <w:rFonts w:ascii="Helvetica" w:hAnsi="Helvetica" w:cs="Helvetica"/>
                      <w:color w:val="222222"/>
                    </w:rPr>
                    <w:t>15.685 -- National Fish Passage</w:t>
                  </w:r>
                </w:p>
              </w:tc>
            </w:tr>
            <w:tr w:rsidR="00D935DD" w:rsidRPr="00E01AB0" w14:paraId="33E096CD" w14:textId="77777777" w:rsidTr="006123F4">
              <w:trPr>
                <w:tblCellSpacing w:w="0" w:type="dxa"/>
              </w:trPr>
              <w:tc>
                <w:tcPr>
                  <w:tcW w:w="1603" w:type="dxa"/>
                  <w:noWrap/>
                  <w:hideMark/>
                </w:tcPr>
                <w:p w14:paraId="5D3C1B75" w14:textId="77777777" w:rsidR="00D935DD" w:rsidRPr="00E01AB0" w:rsidRDefault="00D935DD" w:rsidP="006123F4">
                  <w:pPr>
                    <w:pStyle w:val="NoSpacing"/>
                    <w:rPr>
                      <w:rFonts w:ascii="Helvetica" w:hAnsi="Helvetica" w:cs="Helvetica"/>
                      <w:b/>
                      <w:bCs/>
                      <w:color w:val="222222"/>
                    </w:rPr>
                  </w:pPr>
                  <w:r w:rsidRPr="00E01AB0">
                    <w:rPr>
                      <w:rFonts w:ascii="Helvetica" w:hAnsi="Helvetica" w:cs="Helvetica"/>
                      <w:b/>
                      <w:bCs/>
                      <w:color w:val="222222"/>
                    </w:rPr>
                    <w:t>Cost Sharing or Matching Requirement:</w:t>
                  </w:r>
                </w:p>
              </w:tc>
              <w:tc>
                <w:tcPr>
                  <w:tcW w:w="3620" w:type="dxa"/>
                  <w:vAlign w:val="center"/>
                  <w:hideMark/>
                </w:tcPr>
                <w:p w14:paraId="65F645CC" w14:textId="77777777" w:rsidR="00D935DD" w:rsidRPr="00E01AB0" w:rsidRDefault="00D935DD" w:rsidP="006123F4">
                  <w:pPr>
                    <w:pStyle w:val="NoSpacing"/>
                    <w:rPr>
                      <w:rFonts w:ascii="Helvetica" w:hAnsi="Helvetica" w:cs="Helvetica"/>
                      <w:color w:val="222222"/>
                    </w:rPr>
                  </w:pPr>
                  <w:r w:rsidRPr="00E01AB0">
                    <w:rPr>
                      <w:rFonts w:ascii="Helvetica" w:hAnsi="Helvetica" w:cs="Helvetica"/>
                      <w:color w:val="222222"/>
                    </w:rPr>
                    <w:t>No</w:t>
                  </w:r>
                </w:p>
              </w:tc>
            </w:tr>
          </w:tbl>
          <w:p w14:paraId="4A05FB55" w14:textId="77777777" w:rsidR="00D935DD" w:rsidRPr="00E01AB0" w:rsidRDefault="00D935DD" w:rsidP="006123F4">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043"/>
            </w:tblGrid>
            <w:tr w:rsidR="00D935DD" w:rsidRPr="00E01AB0" w14:paraId="1B825464" w14:textId="77777777" w:rsidTr="006123F4">
              <w:trPr>
                <w:tblCellSpacing w:w="0" w:type="dxa"/>
              </w:trPr>
              <w:tc>
                <w:tcPr>
                  <w:tcW w:w="1594" w:type="dxa"/>
                  <w:noWrap/>
                  <w:hideMark/>
                </w:tcPr>
                <w:p w14:paraId="6287C2F2" w14:textId="77777777" w:rsidR="00D935DD" w:rsidRPr="00E01AB0" w:rsidRDefault="00D935DD" w:rsidP="006123F4">
                  <w:pPr>
                    <w:pStyle w:val="NoSpacing"/>
                    <w:rPr>
                      <w:rFonts w:ascii="Helvetica" w:hAnsi="Helvetica" w:cs="Helvetica"/>
                      <w:b/>
                      <w:bCs/>
                      <w:color w:val="222222"/>
                    </w:rPr>
                  </w:pPr>
                  <w:r w:rsidRPr="00E01AB0">
                    <w:rPr>
                      <w:rFonts w:ascii="Helvetica" w:hAnsi="Helvetica" w:cs="Helvetica"/>
                      <w:b/>
                      <w:bCs/>
                      <w:color w:val="222222"/>
                    </w:rPr>
                    <w:t>Version:</w:t>
                  </w:r>
                </w:p>
              </w:tc>
              <w:tc>
                <w:tcPr>
                  <w:tcW w:w="3043" w:type="dxa"/>
                  <w:vAlign w:val="center"/>
                  <w:hideMark/>
                </w:tcPr>
                <w:p w14:paraId="0D4E9A4E" w14:textId="77777777" w:rsidR="00D935DD" w:rsidRPr="00E01AB0" w:rsidRDefault="00D935DD" w:rsidP="006123F4">
                  <w:pPr>
                    <w:pStyle w:val="NoSpacing"/>
                    <w:rPr>
                      <w:rFonts w:ascii="Helvetica" w:hAnsi="Helvetica" w:cs="Helvetica"/>
                      <w:color w:val="222222"/>
                    </w:rPr>
                  </w:pPr>
                  <w:r w:rsidRPr="00E01AB0">
                    <w:rPr>
                      <w:rFonts w:ascii="Helvetica" w:hAnsi="Helvetica" w:cs="Helvetica"/>
                      <w:color w:val="222222"/>
                    </w:rPr>
                    <w:t>Synopsis 2</w:t>
                  </w:r>
                </w:p>
              </w:tc>
            </w:tr>
            <w:tr w:rsidR="00D935DD" w:rsidRPr="00E01AB0" w14:paraId="6E8974F5" w14:textId="77777777" w:rsidTr="006123F4">
              <w:trPr>
                <w:tblCellSpacing w:w="0" w:type="dxa"/>
              </w:trPr>
              <w:tc>
                <w:tcPr>
                  <w:tcW w:w="1594" w:type="dxa"/>
                  <w:noWrap/>
                  <w:hideMark/>
                </w:tcPr>
                <w:p w14:paraId="71EC40B0" w14:textId="77777777" w:rsidR="00D935DD" w:rsidRPr="00E01AB0" w:rsidRDefault="00D935DD" w:rsidP="006123F4">
                  <w:pPr>
                    <w:pStyle w:val="NoSpacing"/>
                    <w:rPr>
                      <w:rFonts w:ascii="Helvetica" w:hAnsi="Helvetica" w:cs="Helvetica"/>
                      <w:b/>
                      <w:bCs/>
                      <w:color w:val="222222"/>
                    </w:rPr>
                  </w:pPr>
                  <w:r w:rsidRPr="00E01AB0">
                    <w:rPr>
                      <w:rFonts w:ascii="Helvetica" w:hAnsi="Helvetica" w:cs="Helvetica"/>
                      <w:b/>
                      <w:bCs/>
                      <w:color w:val="222222"/>
                    </w:rPr>
                    <w:t>Posted Date:</w:t>
                  </w:r>
                </w:p>
              </w:tc>
              <w:tc>
                <w:tcPr>
                  <w:tcW w:w="3043" w:type="dxa"/>
                  <w:vAlign w:val="center"/>
                  <w:hideMark/>
                </w:tcPr>
                <w:p w14:paraId="0F7AA144" w14:textId="77777777" w:rsidR="00D935DD" w:rsidRPr="00E01AB0" w:rsidRDefault="00D935DD" w:rsidP="006123F4">
                  <w:pPr>
                    <w:pStyle w:val="NoSpacing"/>
                    <w:rPr>
                      <w:rFonts w:ascii="Helvetica" w:hAnsi="Helvetica" w:cs="Helvetica"/>
                      <w:color w:val="222222"/>
                    </w:rPr>
                  </w:pPr>
                  <w:r w:rsidRPr="00E01AB0">
                    <w:rPr>
                      <w:rFonts w:ascii="Helvetica" w:hAnsi="Helvetica" w:cs="Helvetica"/>
                      <w:color w:val="222222"/>
                    </w:rPr>
                    <w:t>Nov 17, 2022</w:t>
                  </w:r>
                </w:p>
              </w:tc>
            </w:tr>
            <w:tr w:rsidR="00D935DD" w:rsidRPr="00E01AB0" w14:paraId="7A6A86C4" w14:textId="77777777" w:rsidTr="006123F4">
              <w:trPr>
                <w:tblCellSpacing w:w="0" w:type="dxa"/>
              </w:trPr>
              <w:tc>
                <w:tcPr>
                  <w:tcW w:w="1594" w:type="dxa"/>
                  <w:noWrap/>
                  <w:hideMark/>
                </w:tcPr>
                <w:p w14:paraId="2A58D13E" w14:textId="77777777" w:rsidR="00D935DD" w:rsidRPr="00E01AB0" w:rsidRDefault="00D935DD" w:rsidP="006123F4">
                  <w:pPr>
                    <w:pStyle w:val="NoSpacing"/>
                    <w:rPr>
                      <w:rFonts w:ascii="Helvetica" w:hAnsi="Helvetica" w:cs="Helvetica"/>
                      <w:b/>
                      <w:bCs/>
                      <w:color w:val="222222"/>
                    </w:rPr>
                  </w:pPr>
                  <w:r w:rsidRPr="00E01AB0">
                    <w:rPr>
                      <w:rFonts w:ascii="Helvetica" w:hAnsi="Helvetica" w:cs="Helvetica"/>
                      <w:b/>
                      <w:bCs/>
                      <w:color w:val="222222"/>
                    </w:rPr>
                    <w:t>Last Updated Date:</w:t>
                  </w:r>
                </w:p>
              </w:tc>
              <w:tc>
                <w:tcPr>
                  <w:tcW w:w="3043" w:type="dxa"/>
                  <w:vAlign w:val="center"/>
                  <w:hideMark/>
                </w:tcPr>
                <w:p w14:paraId="2C600347" w14:textId="77777777" w:rsidR="00D935DD" w:rsidRPr="00E01AB0" w:rsidRDefault="00D935DD" w:rsidP="006123F4">
                  <w:pPr>
                    <w:pStyle w:val="NoSpacing"/>
                    <w:rPr>
                      <w:rFonts w:ascii="Helvetica" w:hAnsi="Helvetica" w:cs="Helvetica"/>
                      <w:color w:val="222222"/>
                    </w:rPr>
                  </w:pPr>
                  <w:r w:rsidRPr="00E01AB0">
                    <w:rPr>
                      <w:rFonts w:ascii="Helvetica" w:hAnsi="Helvetica" w:cs="Helvetica"/>
                      <w:color w:val="222222"/>
                    </w:rPr>
                    <w:t>Nov 22, 2022</w:t>
                  </w:r>
                </w:p>
              </w:tc>
            </w:tr>
            <w:tr w:rsidR="00D935DD" w:rsidRPr="00E01AB0" w14:paraId="35C39D20" w14:textId="77777777" w:rsidTr="006123F4">
              <w:trPr>
                <w:tblCellSpacing w:w="0" w:type="dxa"/>
              </w:trPr>
              <w:tc>
                <w:tcPr>
                  <w:tcW w:w="1594" w:type="dxa"/>
                  <w:noWrap/>
                  <w:hideMark/>
                </w:tcPr>
                <w:p w14:paraId="63C11472" w14:textId="77777777" w:rsidR="00D935DD" w:rsidRPr="00E01AB0" w:rsidRDefault="00D935DD" w:rsidP="006123F4">
                  <w:pPr>
                    <w:pStyle w:val="NoSpacing"/>
                    <w:rPr>
                      <w:rFonts w:ascii="Helvetica" w:hAnsi="Helvetica" w:cs="Helvetica"/>
                      <w:b/>
                      <w:bCs/>
                      <w:color w:val="222222"/>
                    </w:rPr>
                  </w:pPr>
                  <w:r w:rsidRPr="00E01AB0">
                    <w:rPr>
                      <w:rFonts w:ascii="Helvetica" w:hAnsi="Helvetica" w:cs="Helvetica"/>
                      <w:b/>
                      <w:bCs/>
                      <w:color w:val="222222"/>
                    </w:rPr>
                    <w:t>Current Closing Date for Applications:</w:t>
                  </w:r>
                </w:p>
              </w:tc>
              <w:tc>
                <w:tcPr>
                  <w:tcW w:w="3043" w:type="dxa"/>
                  <w:vAlign w:val="center"/>
                  <w:hideMark/>
                </w:tcPr>
                <w:p w14:paraId="013A5460" w14:textId="77777777" w:rsidR="00D935DD" w:rsidRPr="00E01AB0" w:rsidRDefault="00D935DD" w:rsidP="006123F4">
                  <w:pPr>
                    <w:pStyle w:val="NoSpacing"/>
                    <w:rPr>
                      <w:rFonts w:ascii="Helvetica" w:hAnsi="Helvetica" w:cs="Helvetica"/>
                      <w:color w:val="222222"/>
                    </w:rPr>
                  </w:pPr>
                  <w:r w:rsidRPr="00E01AB0">
                    <w:rPr>
                      <w:rFonts w:ascii="Helvetica" w:hAnsi="Helvetica" w:cs="Helvetica"/>
                      <w:color w:val="222222"/>
                    </w:rPr>
                    <w:t>Dec 31, 2023  Letters of Intent must be received via email to the appropriate NFPP Regional Coordinator by 11:59 p.m. Eastern Time on December 16, 2022 (see Section G1 for contact information). Full proposals (by invitation only) are due in GrantSolutions by 11:59 p.m. Eastern Time on December 31, 2023. See Section D2 Content and Form of Application Submission for more information.</w:t>
                  </w:r>
                </w:p>
              </w:tc>
            </w:tr>
            <w:tr w:rsidR="00D935DD" w:rsidRPr="00E01AB0" w14:paraId="1F82F313" w14:textId="77777777" w:rsidTr="006123F4">
              <w:trPr>
                <w:tblCellSpacing w:w="0" w:type="dxa"/>
              </w:trPr>
              <w:tc>
                <w:tcPr>
                  <w:tcW w:w="1594" w:type="dxa"/>
                  <w:noWrap/>
                  <w:hideMark/>
                </w:tcPr>
                <w:p w14:paraId="2C6F9B96" w14:textId="77777777" w:rsidR="00D935DD" w:rsidRPr="00E01AB0" w:rsidRDefault="00D935DD" w:rsidP="006123F4">
                  <w:pPr>
                    <w:pStyle w:val="NoSpacing"/>
                    <w:rPr>
                      <w:rFonts w:ascii="Helvetica" w:hAnsi="Helvetica" w:cs="Helvetica"/>
                      <w:b/>
                      <w:bCs/>
                      <w:color w:val="222222"/>
                    </w:rPr>
                  </w:pPr>
                  <w:r w:rsidRPr="00E01AB0">
                    <w:rPr>
                      <w:rFonts w:ascii="Helvetica" w:hAnsi="Helvetica" w:cs="Helvetica"/>
                      <w:b/>
                      <w:bCs/>
                      <w:color w:val="222222"/>
                    </w:rPr>
                    <w:t>Archive Date:</w:t>
                  </w:r>
                </w:p>
              </w:tc>
              <w:tc>
                <w:tcPr>
                  <w:tcW w:w="3043" w:type="dxa"/>
                  <w:vAlign w:val="center"/>
                  <w:hideMark/>
                </w:tcPr>
                <w:p w14:paraId="50B088F5" w14:textId="77777777" w:rsidR="00D935DD" w:rsidRPr="00E01AB0" w:rsidRDefault="00D935DD" w:rsidP="006123F4">
                  <w:pPr>
                    <w:pStyle w:val="NoSpacing"/>
                    <w:rPr>
                      <w:rFonts w:ascii="Helvetica" w:hAnsi="Helvetica" w:cs="Helvetica"/>
                      <w:color w:val="222222"/>
                    </w:rPr>
                  </w:pPr>
                  <w:r w:rsidRPr="00E01AB0">
                    <w:rPr>
                      <w:rFonts w:ascii="Helvetica" w:hAnsi="Helvetica" w:cs="Helvetica"/>
                      <w:color w:val="222222"/>
                    </w:rPr>
                    <w:t>May 01, 2024</w:t>
                  </w:r>
                </w:p>
              </w:tc>
            </w:tr>
            <w:tr w:rsidR="00D935DD" w:rsidRPr="00E01AB0" w14:paraId="0238B836" w14:textId="77777777" w:rsidTr="006123F4">
              <w:trPr>
                <w:tblCellSpacing w:w="0" w:type="dxa"/>
              </w:trPr>
              <w:tc>
                <w:tcPr>
                  <w:tcW w:w="1594" w:type="dxa"/>
                  <w:noWrap/>
                  <w:hideMark/>
                </w:tcPr>
                <w:p w14:paraId="7DB3F218" w14:textId="77777777" w:rsidR="00D935DD" w:rsidRPr="00E01AB0" w:rsidRDefault="00D935DD" w:rsidP="006123F4">
                  <w:pPr>
                    <w:pStyle w:val="NoSpacing"/>
                    <w:rPr>
                      <w:rFonts w:ascii="Helvetica" w:hAnsi="Helvetica" w:cs="Helvetica"/>
                      <w:b/>
                      <w:bCs/>
                      <w:color w:val="222222"/>
                    </w:rPr>
                  </w:pPr>
                  <w:r w:rsidRPr="00E01AB0">
                    <w:rPr>
                      <w:rFonts w:ascii="Helvetica" w:hAnsi="Helvetica" w:cs="Helvetica"/>
                      <w:b/>
                      <w:bCs/>
                      <w:color w:val="222222"/>
                    </w:rPr>
                    <w:t>Estimated Total Program Funding:</w:t>
                  </w:r>
                </w:p>
              </w:tc>
              <w:tc>
                <w:tcPr>
                  <w:tcW w:w="3043" w:type="dxa"/>
                  <w:vAlign w:val="center"/>
                  <w:hideMark/>
                </w:tcPr>
                <w:p w14:paraId="7B5B8CE2" w14:textId="77777777" w:rsidR="00D935DD" w:rsidRPr="00E01AB0" w:rsidRDefault="00D935DD" w:rsidP="006123F4">
                  <w:pPr>
                    <w:pStyle w:val="NoSpacing"/>
                    <w:rPr>
                      <w:rFonts w:ascii="Helvetica" w:hAnsi="Helvetica" w:cs="Helvetica"/>
                      <w:color w:val="222222"/>
                    </w:rPr>
                  </w:pPr>
                  <w:r w:rsidRPr="00E01AB0">
                    <w:rPr>
                      <w:rFonts w:ascii="Helvetica" w:hAnsi="Helvetica" w:cs="Helvetica"/>
                      <w:color w:val="222222"/>
                    </w:rPr>
                    <w:t>$38,000,000</w:t>
                  </w:r>
                </w:p>
              </w:tc>
            </w:tr>
            <w:tr w:rsidR="00D935DD" w:rsidRPr="00E01AB0" w14:paraId="7B0D8A56" w14:textId="77777777" w:rsidTr="006123F4">
              <w:trPr>
                <w:tblCellSpacing w:w="0" w:type="dxa"/>
              </w:trPr>
              <w:tc>
                <w:tcPr>
                  <w:tcW w:w="1594" w:type="dxa"/>
                  <w:noWrap/>
                  <w:hideMark/>
                </w:tcPr>
                <w:p w14:paraId="54FF97B4" w14:textId="77777777" w:rsidR="00D935DD" w:rsidRPr="00E01AB0" w:rsidRDefault="00D935DD" w:rsidP="006123F4">
                  <w:pPr>
                    <w:pStyle w:val="NoSpacing"/>
                    <w:rPr>
                      <w:rFonts w:ascii="Helvetica" w:hAnsi="Helvetica" w:cs="Helvetica"/>
                      <w:b/>
                      <w:bCs/>
                      <w:color w:val="222222"/>
                    </w:rPr>
                  </w:pPr>
                  <w:r w:rsidRPr="00E01AB0">
                    <w:rPr>
                      <w:rFonts w:ascii="Helvetica" w:hAnsi="Helvetica" w:cs="Helvetica"/>
                      <w:b/>
                      <w:bCs/>
                      <w:color w:val="222222"/>
                    </w:rPr>
                    <w:t>Award Ceiling:</w:t>
                  </w:r>
                </w:p>
              </w:tc>
              <w:tc>
                <w:tcPr>
                  <w:tcW w:w="3043" w:type="dxa"/>
                  <w:vAlign w:val="center"/>
                  <w:hideMark/>
                </w:tcPr>
                <w:p w14:paraId="6C6BB50C" w14:textId="77777777" w:rsidR="00D935DD" w:rsidRPr="00E01AB0" w:rsidRDefault="00D935DD" w:rsidP="006123F4">
                  <w:pPr>
                    <w:pStyle w:val="NoSpacing"/>
                    <w:rPr>
                      <w:rFonts w:ascii="Helvetica" w:hAnsi="Helvetica" w:cs="Helvetica"/>
                      <w:color w:val="222222"/>
                    </w:rPr>
                  </w:pPr>
                  <w:r w:rsidRPr="00E01AB0">
                    <w:rPr>
                      <w:rFonts w:ascii="Helvetica" w:hAnsi="Helvetica" w:cs="Helvetica"/>
                      <w:color w:val="222222"/>
                    </w:rPr>
                    <w:t>$2,000,000</w:t>
                  </w:r>
                </w:p>
              </w:tc>
            </w:tr>
            <w:tr w:rsidR="00D935DD" w:rsidRPr="00E01AB0" w14:paraId="33EAE691" w14:textId="77777777" w:rsidTr="006123F4">
              <w:trPr>
                <w:tblCellSpacing w:w="0" w:type="dxa"/>
              </w:trPr>
              <w:tc>
                <w:tcPr>
                  <w:tcW w:w="1594" w:type="dxa"/>
                  <w:noWrap/>
                  <w:hideMark/>
                </w:tcPr>
                <w:p w14:paraId="5181048B" w14:textId="77777777" w:rsidR="00D935DD" w:rsidRPr="00E01AB0" w:rsidRDefault="00D935DD" w:rsidP="006123F4">
                  <w:pPr>
                    <w:pStyle w:val="NoSpacing"/>
                    <w:rPr>
                      <w:rFonts w:ascii="Helvetica" w:hAnsi="Helvetica" w:cs="Helvetica"/>
                      <w:b/>
                      <w:bCs/>
                      <w:color w:val="222222"/>
                    </w:rPr>
                  </w:pPr>
                  <w:r w:rsidRPr="00E01AB0">
                    <w:rPr>
                      <w:rFonts w:ascii="Helvetica" w:hAnsi="Helvetica" w:cs="Helvetica"/>
                      <w:b/>
                      <w:bCs/>
                      <w:color w:val="222222"/>
                    </w:rPr>
                    <w:t>Award Floor:</w:t>
                  </w:r>
                </w:p>
              </w:tc>
              <w:tc>
                <w:tcPr>
                  <w:tcW w:w="3043" w:type="dxa"/>
                  <w:vAlign w:val="center"/>
                  <w:hideMark/>
                </w:tcPr>
                <w:p w14:paraId="5D9839B6" w14:textId="77777777" w:rsidR="00D935DD" w:rsidRPr="00E01AB0" w:rsidRDefault="00D935DD" w:rsidP="006123F4">
                  <w:pPr>
                    <w:pStyle w:val="NoSpacing"/>
                    <w:rPr>
                      <w:rFonts w:ascii="Helvetica" w:hAnsi="Helvetica" w:cs="Helvetica"/>
                      <w:color w:val="222222"/>
                    </w:rPr>
                  </w:pPr>
                  <w:r w:rsidRPr="00E01AB0">
                    <w:rPr>
                      <w:rFonts w:ascii="Helvetica" w:hAnsi="Helvetica" w:cs="Helvetica"/>
                      <w:color w:val="222222"/>
                    </w:rPr>
                    <w:t>$100,000</w:t>
                  </w:r>
                </w:p>
              </w:tc>
            </w:tr>
            <w:tr w:rsidR="00D935DD" w:rsidRPr="00E01AB0" w14:paraId="591F6C09" w14:textId="77777777" w:rsidTr="006123F4">
              <w:trPr>
                <w:tblCellSpacing w:w="0" w:type="dxa"/>
              </w:trPr>
              <w:tc>
                <w:tcPr>
                  <w:tcW w:w="1594" w:type="dxa"/>
                  <w:noWrap/>
                </w:tcPr>
                <w:p w14:paraId="559C0E48" w14:textId="77777777" w:rsidR="00D935DD" w:rsidRPr="00E01AB0" w:rsidRDefault="00D935DD" w:rsidP="006123F4">
                  <w:pPr>
                    <w:pStyle w:val="NoSpacing"/>
                    <w:rPr>
                      <w:rFonts w:ascii="Helvetica" w:hAnsi="Helvetica" w:cs="Helvetica"/>
                      <w:b/>
                      <w:bCs/>
                      <w:color w:val="222222"/>
                    </w:rPr>
                  </w:pPr>
                </w:p>
              </w:tc>
              <w:tc>
                <w:tcPr>
                  <w:tcW w:w="3043" w:type="dxa"/>
                  <w:vAlign w:val="center"/>
                </w:tcPr>
                <w:p w14:paraId="5EDCD68B" w14:textId="77777777" w:rsidR="00D935DD" w:rsidRPr="00E01AB0" w:rsidRDefault="00D935DD" w:rsidP="006123F4">
                  <w:pPr>
                    <w:pStyle w:val="NoSpacing"/>
                    <w:rPr>
                      <w:rFonts w:ascii="Helvetica" w:hAnsi="Helvetica" w:cs="Helvetica"/>
                      <w:color w:val="222222"/>
                    </w:rPr>
                  </w:pPr>
                </w:p>
              </w:tc>
            </w:tr>
          </w:tbl>
          <w:p w14:paraId="2580716F" w14:textId="77777777" w:rsidR="00D935DD" w:rsidRPr="00E01AB0" w:rsidRDefault="00D935DD" w:rsidP="006123F4">
            <w:pPr>
              <w:pStyle w:val="NoSpacing"/>
              <w:rPr>
                <w:rFonts w:ascii="Helvetica" w:hAnsi="Helvetica" w:cs="Helvetica"/>
                <w:color w:val="222222"/>
              </w:rPr>
            </w:pPr>
          </w:p>
        </w:tc>
      </w:tr>
    </w:tbl>
    <w:p w14:paraId="661E4877" w14:textId="77777777" w:rsidR="00D935DD" w:rsidRPr="00E01AB0" w:rsidRDefault="00D935DD" w:rsidP="00D935D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90"/>
        <w:gridCol w:w="6900"/>
      </w:tblGrid>
      <w:tr w:rsidR="00D935DD" w:rsidRPr="00E01AB0" w14:paraId="4C457C07" w14:textId="77777777" w:rsidTr="006123F4">
        <w:trPr>
          <w:tblCellSpacing w:w="0" w:type="dxa"/>
        </w:trPr>
        <w:tc>
          <w:tcPr>
            <w:tcW w:w="0" w:type="auto"/>
            <w:noWrap/>
            <w:hideMark/>
          </w:tcPr>
          <w:p w14:paraId="32CEFD6F" w14:textId="77777777" w:rsidR="00D935DD" w:rsidRPr="00E01AB0" w:rsidRDefault="00D935DD" w:rsidP="006123F4">
            <w:pPr>
              <w:pStyle w:val="NoSpacing"/>
              <w:rPr>
                <w:rFonts w:ascii="Helvetica" w:hAnsi="Helvetica" w:cs="Helvetica"/>
                <w:b/>
                <w:bCs/>
                <w:color w:val="222222"/>
              </w:rPr>
            </w:pPr>
            <w:r w:rsidRPr="00E01AB0">
              <w:rPr>
                <w:rFonts w:ascii="Helvetica" w:hAnsi="Helvetica" w:cs="Helvetica"/>
                <w:b/>
                <w:bCs/>
                <w:color w:val="222222"/>
              </w:rPr>
              <w:t>Eligible Applicants:</w:t>
            </w:r>
          </w:p>
        </w:tc>
        <w:tc>
          <w:tcPr>
            <w:tcW w:w="5000" w:type="pct"/>
            <w:vAlign w:val="center"/>
            <w:hideMark/>
          </w:tcPr>
          <w:p w14:paraId="49DD5CFF" w14:textId="77777777" w:rsidR="00D935DD" w:rsidRPr="00E01AB0" w:rsidRDefault="00D935DD" w:rsidP="006123F4">
            <w:pPr>
              <w:pStyle w:val="NoSpacing"/>
              <w:rPr>
                <w:rFonts w:ascii="Helvetica" w:hAnsi="Helvetica" w:cs="Helvetica"/>
                <w:color w:val="222222"/>
              </w:rPr>
            </w:pPr>
            <w:r w:rsidRPr="00E01AB0">
              <w:rPr>
                <w:rFonts w:ascii="Helvetica" w:hAnsi="Helvetica" w:cs="Helvetica"/>
                <w:color w:val="222222"/>
              </w:rPr>
              <w:t>Others (see text field entitled "Additional Information on Eligibility" for clarification)</w:t>
            </w:r>
            <w:r w:rsidRPr="00E01AB0">
              <w:rPr>
                <w:rFonts w:ascii="Helvetica" w:hAnsi="Helvetica" w:cs="Helvetica"/>
                <w:color w:val="222222"/>
              </w:rPr>
              <w:br/>
              <w:t>Native American tribal governments (Federally recognized)</w:t>
            </w:r>
            <w:r w:rsidRPr="00E01AB0">
              <w:rPr>
                <w:rFonts w:ascii="Helvetica" w:hAnsi="Helvetica" w:cs="Helvetica"/>
                <w:color w:val="222222"/>
              </w:rPr>
              <w:br/>
              <w:t>Public and State controlled institutions of higher education</w:t>
            </w:r>
            <w:r w:rsidRPr="00E01AB0">
              <w:rPr>
                <w:rFonts w:ascii="Helvetica" w:hAnsi="Helvetica" w:cs="Helvetica"/>
                <w:color w:val="222222"/>
              </w:rPr>
              <w:br/>
              <w:t>Private institutions of higher education</w:t>
            </w:r>
            <w:r w:rsidRPr="00E01AB0">
              <w:rPr>
                <w:rFonts w:ascii="Helvetica" w:hAnsi="Helvetica" w:cs="Helvetica"/>
                <w:color w:val="222222"/>
              </w:rPr>
              <w:br/>
              <w:t>Small businesses</w:t>
            </w:r>
            <w:r w:rsidRPr="00E01AB0">
              <w:rPr>
                <w:rFonts w:ascii="Helvetica" w:hAnsi="Helvetica" w:cs="Helvetica"/>
                <w:color w:val="222222"/>
              </w:rPr>
              <w:br/>
              <w:t>Individuals</w:t>
            </w:r>
            <w:r w:rsidRPr="00E01AB0">
              <w:rPr>
                <w:rFonts w:ascii="Helvetica" w:hAnsi="Helvetica" w:cs="Helvetica"/>
                <w:color w:val="222222"/>
              </w:rPr>
              <w:br/>
              <w:t>City or township governments</w:t>
            </w:r>
            <w:r w:rsidRPr="00E01AB0">
              <w:rPr>
                <w:rFonts w:ascii="Helvetica" w:hAnsi="Helvetica" w:cs="Helvetica"/>
                <w:color w:val="222222"/>
              </w:rPr>
              <w:br/>
              <w:t>Special district governments</w:t>
            </w:r>
            <w:r w:rsidRPr="00E01AB0">
              <w:rPr>
                <w:rFonts w:ascii="Helvetica" w:hAnsi="Helvetica" w:cs="Helvetica"/>
                <w:color w:val="222222"/>
              </w:rPr>
              <w:br/>
              <w:t>Public housing authorities/Indian housing authorities</w:t>
            </w:r>
            <w:r w:rsidRPr="00E01AB0">
              <w:rPr>
                <w:rFonts w:ascii="Helvetica" w:hAnsi="Helvetica" w:cs="Helvetica"/>
                <w:color w:val="222222"/>
              </w:rPr>
              <w:br/>
              <w:t>State governments</w:t>
            </w:r>
            <w:r w:rsidRPr="00E01AB0">
              <w:rPr>
                <w:rFonts w:ascii="Helvetica" w:hAnsi="Helvetica" w:cs="Helvetica"/>
                <w:color w:val="222222"/>
              </w:rPr>
              <w:br/>
              <w:t>Nonprofits that do not have a 501(c)(3) status with the IRS, other than institutions of higher education</w:t>
            </w:r>
            <w:r w:rsidRPr="00E01AB0">
              <w:rPr>
                <w:rFonts w:ascii="Helvetica" w:hAnsi="Helvetica" w:cs="Helvetica"/>
                <w:color w:val="222222"/>
              </w:rPr>
              <w:br/>
              <w:t>Independent school districts</w:t>
            </w:r>
            <w:r w:rsidRPr="00E01AB0">
              <w:rPr>
                <w:rFonts w:ascii="Helvetica" w:hAnsi="Helvetica" w:cs="Helvetica"/>
                <w:color w:val="222222"/>
              </w:rPr>
              <w:br/>
              <w:t>County governments</w:t>
            </w:r>
            <w:r w:rsidRPr="00E01AB0">
              <w:rPr>
                <w:rFonts w:ascii="Helvetica" w:hAnsi="Helvetica" w:cs="Helvetica"/>
                <w:color w:val="222222"/>
              </w:rPr>
              <w:br/>
            </w:r>
            <w:r w:rsidRPr="00E01AB0">
              <w:rPr>
                <w:rFonts w:ascii="Helvetica" w:hAnsi="Helvetica" w:cs="Helvetica"/>
                <w:color w:val="222222"/>
              </w:rPr>
              <w:lastRenderedPageBreak/>
              <w:t>Unrestricted (i.e., open to any type of entity above), subject to any clarification in text field entitled "Additional Information on Eligibility"</w:t>
            </w:r>
            <w:r w:rsidRPr="00E01AB0">
              <w:rPr>
                <w:rFonts w:ascii="Helvetica" w:hAnsi="Helvetica" w:cs="Helvetica"/>
                <w:color w:val="222222"/>
              </w:rPr>
              <w:br/>
              <w:t>Nonprofits having a 501(c)(3) status with the IRS, other than institutions of higher education</w:t>
            </w:r>
            <w:r w:rsidRPr="00E01AB0">
              <w:rPr>
                <w:rFonts w:ascii="Helvetica" w:hAnsi="Helvetica" w:cs="Helvetica"/>
                <w:color w:val="222222"/>
              </w:rPr>
              <w:br/>
              <w:t>For profit organizations other than small businesses</w:t>
            </w:r>
            <w:r w:rsidRPr="00E01AB0">
              <w:rPr>
                <w:rFonts w:ascii="Helvetica" w:hAnsi="Helvetica" w:cs="Helvetica"/>
                <w:color w:val="222222"/>
              </w:rPr>
              <w:br/>
              <w:t>Native American tribal organizations (other than Federally recognized tribal governments)</w:t>
            </w:r>
          </w:p>
        </w:tc>
      </w:tr>
      <w:tr w:rsidR="00D935DD" w:rsidRPr="00E01AB0" w14:paraId="598C18C4" w14:textId="77777777" w:rsidTr="006123F4">
        <w:trPr>
          <w:tblCellSpacing w:w="0" w:type="dxa"/>
        </w:trPr>
        <w:tc>
          <w:tcPr>
            <w:tcW w:w="0" w:type="auto"/>
            <w:noWrap/>
            <w:hideMark/>
          </w:tcPr>
          <w:p w14:paraId="20B3E6C5" w14:textId="77777777" w:rsidR="00D935DD" w:rsidRPr="00E01AB0" w:rsidRDefault="00D935DD" w:rsidP="006123F4">
            <w:pPr>
              <w:pStyle w:val="NoSpacing"/>
              <w:rPr>
                <w:rFonts w:ascii="Helvetica" w:hAnsi="Helvetica" w:cs="Helvetica"/>
                <w:b/>
                <w:bCs/>
                <w:color w:val="222222"/>
              </w:rPr>
            </w:pPr>
            <w:r w:rsidRPr="00E01AB0">
              <w:rPr>
                <w:rFonts w:ascii="Helvetica" w:hAnsi="Helvetica" w:cs="Helvetica"/>
                <w:b/>
                <w:bCs/>
                <w:color w:val="222222"/>
              </w:rPr>
              <w:lastRenderedPageBreak/>
              <w:t>Additional Information on Eligibility:</w:t>
            </w:r>
          </w:p>
        </w:tc>
        <w:tc>
          <w:tcPr>
            <w:tcW w:w="5000" w:type="pct"/>
            <w:vAlign w:val="center"/>
            <w:hideMark/>
          </w:tcPr>
          <w:p w14:paraId="30A8DF52" w14:textId="77777777" w:rsidR="00D935DD" w:rsidRPr="00E01AB0" w:rsidRDefault="00D935DD" w:rsidP="006123F4">
            <w:pPr>
              <w:pStyle w:val="NoSpacing"/>
              <w:rPr>
                <w:rFonts w:ascii="Helvetica" w:hAnsi="Helvetica" w:cs="Helvetica"/>
                <w:color w:val="222222"/>
              </w:rPr>
            </w:pPr>
            <w:r w:rsidRPr="00E01AB0">
              <w:rPr>
                <w:rFonts w:ascii="Helvetica" w:hAnsi="Helvetica" w:cs="Helvetica"/>
                <w:color w:val="222222"/>
              </w:rPr>
              <w:t>For eligible applicants to receive funding, NFPP BIL projects must be developed and implemented in coordination with FAC staff. FAC Program staff work collaboratively with potential applicants to identify common conservation priorities and provide technical assistance to applicants in the generation and development of projects. To be eligible for this funding, potential applicants must work with their local FAC Program staff to ensure the eligibility of their project (see Section D2 for application submission process and Section E2 for project review and selection process).  Applicants must ensure that activities occurring outside the United States, or its territories are coordinated as necessary with appropriate U.S. and foreign government authorities and that any necessary licenses, permits, or approvals are obtained prior to undertaking proposed activities. The Service does not assume responsibility for recipient compliance with the laws and regulations of the country in which the work is to be conducted.  </w:t>
            </w:r>
          </w:p>
        </w:tc>
      </w:tr>
    </w:tbl>
    <w:p w14:paraId="6E9EF815" w14:textId="77777777" w:rsidR="00D935DD" w:rsidRPr="00E01AB0" w:rsidRDefault="00D935DD" w:rsidP="00D935D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3"/>
        <w:gridCol w:w="7487"/>
      </w:tblGrid>
      <w:tr w:rsidR="00D935DD" w:rsidRPr="00E01AB0" w14:paraId="11AEFBE1" w14:textId="77777777" w:rsidTr="006123F4">
        <w:trPr>
          <w:tblCellSpacing w:w="0" w:type="dxa"/>
        </w:trPr>
        <w:tc>
          <w:tcPr>
            <w:tcW w:w="0" w:type="auto"/>
            <w:noWrap/>
            <w:hideMark/>
          </w:tcPr>
          <w:p w14:paraId="63A03882" w14:textId="77777777" w:rsidR="00D935DD" w:rsidRPr="00E01AB0" w:rsidRDefault="00D935DD" w:rsidP="006123F4">
            <w:pPr>
              <w:pStyle w:val="NoSpacing"/>
              <w:rPr>
                <w:rFonts w:ascii="Helvetica" w:hAnsi="Helvetica" w:cs="Helvetica"/>
                <w:b/>
                <w:bCs/>
                <w:color w:val="222222"/>
              </w:rPr>
            </w:pPr>
            <w:r w:rsidRPr="00E01AB0">
              <w:rPr>
                <w:rFonts w:ascii="Helvetica" w:hAnsi="Helvetica" w:cs="Helvetica"/>
                <w:b/>
                <w:bCs/>
                <w:color w:val="222222"/>
              </w:rPr>
              <w:t>Agency Name:</w:t>
            </w:r>
          </w:p>
        </w:tc>
        <w:tc>
          <w:tcPr>
            <w:tcW w:w="5000" w:type="pct"/>
            <w:vAlign w:val="center"/>
            <w:hideMark/>
          </w:tcPr>
          <w:p w14:paraId="14A4CF3C" w14:textId="77777777" w:rsidR="00D935DD" w:rsidRPr="00E01AB0" w:rsidRDefault="00D935DD" w:rsidP="006123F4">
            <w:pPr>
              <w:pStyle w:val="NoSpacing"/>
              <w:rPr>
                <w:rFonts w:ascii="Helvetica" w:hAnsi="Helvetica" w:cs="Helvetica"/>
                <w:color w:val="222222"/>
              </w:rPr>
            </w:pPr>
            <w:r w:rsidRPr="00E01AB0">
              <w:rPr>
                <w:rFonts w:ascii="Helvetica" w:hAnsi="Helvetica" w:cs="Helvetica"/>
                <w:color w:val="222222"/>
              </w:rPr>
              <w:t>Fish and Wildlife Service</w:t>
            </w:r>
          </w:p>
        </w:tc>
      </w:tr>
      <w:tr w:rsidR="00D935DD" w:rsidRPr="00E01AB0" w14:paraId="4D8710D7" w14:textId="77777777" w:rsidTr="006123F4">
        <w:trPr>
          <w:tblCellSpacing w:w="0" w:type="dxa"/>
        </w:trPr>
        <w:tc>
          <w:tcPr>
            <w:tcW w:w="0" w:type="auto"/>
            <w:noWrap/>
            <w:hideMark/>
          </w:tcPr>
          <w:p w14:paraId="01019A5E" w14:textId="77777777" w:rsidR="00D935DD" w:rsidRPr="00E01AB0" w:rsidRDefault="00D935DD" w:rsidP="006123F4">
            <w:pPr>
              <w:pStyle w:val="NoSpacing"/>
              <w:rPr>
                <w:rFonts w:ascii="Helvetica" w:hAnsi="Helvetica" w:cs="Helvetica"/>
                <w:b/>
                <w:bCs/>
                <w:color w:val="222222"/>
              </w:rPr>
            </w:pPr>
            <w:r w:rsidRPr="00E01AB0">
              <w:rPr>
                <w:rFonts w:ascii="Helvetica" w:hAnsi="Helvetica" w:cs="Helvetica"/>
                <w:b/>
                <w:bCs/>
                <w:color w:val="222222"/>
              </w:rPr>
              <w:t>Description:</w:t>
            </w:r>
          </w:p>
        </w:tc>
        <w:tc>
          <w:tcPr>
            <w:tcW w:w="5000" w:type="pct"/>
            <w:vAlign w:val="center"/>
            <w:hideMark/>
          </w:tcPr>
          <w:p w14:paraId="358BC165" w14:textId="685FB853" w:rsidR="00D935DD" w:rsidRPr="00E01AB0" w:rsidRDefault="00D935DD" w:rsidP="006123F4">
            <w:pPr>
              <w:pStyle w:val="NoSpacing"/>
              <w:rPr>
                <w:rFonts w:ascii="Helvetica" w:hAnsi="Helvetica" w:cs="Helvetica"/>
                <w:color w:val="222222"/>
              </w:rPr>
            </w:pPr>
            <w:r w:rsidRPr="00E01AB0">
              <w:rPr>
                <w:rFonts w:ascii="Helvetica" w:hAnsi="Helvetica" w:cs="Helvetica"/>
                <w:color w:val="222222"/>
              </w:rPr>
              <w:t xml:space="preserve">The Infrastructure Investment and Jobs Act of 2021 (Pub.  L.  117-58, November 15, 2021, “Bipartisan Infrastructure Law,” or “BIL”) provided $200 million for Federal Fiscal Years (FY) 2022 to 2026 to the U.S. Fish and Wildlife Service’s (Service) National Fish Passage Program (NFPP). This funding opportunity announcement outlines the criteria and process to select projects for NFPP BIL FY2023 funding. The NFPP is a voluntary program that provides direct technical and financial assistance to partners to remove instream barriers and restore aquatic organism passage and aquatic connectivity for the benefit of Federal trust resources. In doing so, NFPP aims to maintain or increase fish populations to improve ecosystem resiliency and provide quality fishing experiences for the American people. Activities that restore fish passage also support the modernization of the country’s infrastructure such as road culverts, bridges, and water diversions contributing to enhanced community resilience to the impacts from climate change and other public safety hazards. NFPP funds a variety of project types including, but not limited to, dam removals, culvert replacements, floodplain restoration, and the installation of fishways. The NFPP is delivered through the Fish and Aquatic Conservation Program (FAC) across all States and territories. FAC staff coordinate with project partners, stakeholders, and other Service programs to identify and collaboratively implement projects within regional priority areas. Project work plans are developed strategically, in coordination with partners, and with substantial involvement from FAC staff. Projects must be based upon sound scientific principles, advance the Service mission, and promote biological diversity. Applicants seeking funding under this program should contact the regional NFPP Coordinator that corresponds to the location of the project for additional information on regional priorities and coordination with FAC staff prior to applying for funding. Contact </w:t>
            </w:r>
            <w:r w:rsidR="00C64220" w:rsidRPr="00E01AB0">
              <w:rPr>
                <w:rFonts w:ascii="Helvetica" w:hAnsi="Helvetica" w:cs="Helvetica"/>
                <w:color w:val="222222"/>
              </w:rPr>
              <w:t>is</w:t>
            </w:r>
            <w:r w:rsidRPr="00E01AB0">
              <w:rPr>
                <w:rFonts w:ascii="Helvetica" w:hAnsi="Helvetica" w:cs="Helvetica"/>
                <w:color w:val="222222"/>
              </w:rPr>
              <w:t xml:space="preserve"> listed at the end of the announcement.</w:t>
            </w:r>
          </w:p>
        </w:tc>
      </w:tr>
      <w:tr w:rsidR="00D935DD" w:rsidRPr="00E01AB0" w14:paraId="3A5BED02" w14:textId="77777777" w:rsidTr="006123F4">
        <w:trPr>
          <w:tblCellSpacing w:w="0" w:type="dxa"/>
        </w:trPr>
        <w:tc>
          <w:tcPr>
            <w:tcW w:w="0" w:type="auto"/>
            <w:noWrap/>
            <w:hideMark/>
          </w:tcPr>
          <w:p w14:paraId="519DE28B" w14:textId="77777777" w:rsidR="00D935DD" w:rsidRPr="00E01AB0" w:rsidRDefault="00D935DD" w:rsidP="006123F4">
            <w:pPr>
              <w:pStyle w:val="NoSpacing"/>
              <w:rPr>
                <w:rFonts w:ascii="Helvetica" w:hAnsi="Helvetica" w:cs="Helvetica"/>
                <w:b/>
                <w:bCs/>
                <w:color w:val="222222"/>
              </w:rPr>
            </w:pPr>
            <w:r w:rsidRPr="00E01AB0">
              <w:rPr>
                <w:rFonts w:ascii="Helvetica" w:hAnsi="Helvetica" w:cs="Helvetica"/>
                <w:b/>
                <w:bCs/>
                <w:color w:val="222222"/>
              </w:rPr>
              <w:t>Link to Additional Information:</w:t>
            </w:r>
          </w:p>
        </w:tc>
        <w:tc>
          <w:tcPr>
            <w:tcW w:w="5000" w:type="pct"/>
            <w:vAlign w:val="center"/>
            <w:hideMark/>
          </w:tcPr>
          <w:p w14:paraId="3108D18D" w14:textId="77777777" w:rsidR="00D935DD" w:rsidRPr="00E01AB0" w:rsidRDefault="000E4EB0" w:rsidP="006123F4">
            <w:pPr>
              <w:pStyle w:val="NoSpacing"/>
              <w:rPr>
                <w:rFonts w:ascii="Helvetica" w:hAnsi="Helvetica" w:cs="Helvetica"/>
                <w:color w:val="222222"/>
              </w:rPr>
            </w:pPr>
            <w:hyperlink r:id="rId573" w:anchor="relatedDocumentsTab" w:tooltip="See Related Documents" w:history="1">
              <w:r w:rsidR="00D935DD" w:rsidRPr="00E01AB0">
                <w:rPr>
                  <w:rStyle w:val="Hyperlink"/>
                  <w:rFonts w:ascii="Helvetica" w:hAnsi="Helvetica" w:cs="Helvetica"/>
                </w:rPr>
                <w:t>See Related Documents</w:t>
              </w:r>
            </w:hyperlink>
          </w:p>
        </w:tc>
      </w:tr>
      <w:tr w:rsidR="00D935DD" w:rsidRPr="00E01AB0" w14:paraId="2621F15F" w14:textId="77777777" w:rsidTr="006123F4">
        <w:trPr>
          <w:tblCellSpacing w:w="0" w:type="dxa"/>
        </w:trPr>
        <w:tc>
          <w:tcPr>
            <w:tcW w:w="0" w:type="auto"/>
            <w:noWrap/>
            <w:hideMark/>
          </w:tcPr>
          <w:p w14:paraId="73A036F2" w14:textId="77777777" w:rsidR="00D935DD" w:rsidRPr="00E01AB0" w:rsidRDefault="00D935DD" w:rsidP="006123F4">
            <w:pPr>
              <w:pStyle w:val="NoSpacing"/>
              <w:rPr>
                <w:rFonts w:ascii="Helvetica" w:hAnsi="Helvetica" w:cs="Helvetica"/>
                <w:b/>
                <w:bCs/>
                <w:color w:val="222222"/>
              </w:rPr>
            </w:pPr>
            <w:r w:rsidRPr="00E01AB0">
              <w:rPr>
                <w:rFonts w:ascii="Helvetica" w:hAnsi="Helvetica" w:cs="Helvetica"/>
                <w:b/>
                <w:bCs/>
                <w:color w:val="222222"/>
              </w:rPr>
              <w:lastRenderedPageBreak/>
              <w:t>Grantor Contact Information:</w:t>
            </w:r>
          </w:p>
        </w:tc>
        <w:tc>
          <w:tcPr>
            <w:tcW w:w="5000" w:type="pct"/>
            <w:vAlign w:val="center"/>
            <w:hideMark/>
          </w:tcPr>
          <w:p w14:paraId="6468DE38" w14:textId="77777777" w:rsidR="00D935DD" w:rsidRPr="00E01AB0" w:rsidRDefault="00D935DD" w:rsidP="006123F4">
            <w:pPr>
              <w:pStyle w:val="NoSpacing"/>
              <w:rPr>
                <w:rFonts w:ascii="Helvetica" w:hAnsi="Helvetica" w:cs="Helvetica"/>
                <w:color w:val="222222"/>
              </w:rPr>
            </w:pPr>
            <w:r w:rsidRPr="00E01AB0">
              <w:rPr>
                <w:rFonts w:ascii="Helvetica" w:hAnsi="Helvetica" w:cs="Helvetica"/>
                <w:color w:val="222222"/>
              </w:rPr>
              <w:t>If you have difficulty accessing the full announcement electronically, please contact:</w:t>
            </w:r>
            <w:r w:rsidRPr="00E01AB0">
              <w:rPr>
                <w:rFonts w:ascii="Helvetica" w:hAnsi="Helvetica" w:cs="Helvetica"/>
                <w:color w:val="222222"/>
              </w:rPr>
              <w:br/>
            </w:r>
            <w:r w:rsidRPr="00E01AB0">
              <w:rPr>
                <w:rFonts w:ascii="Helvetica" w:hAnsi="Helvetica" w:cs="Helvetica"/>
                <w:color w:val="222222"/>
              </w:rPr>
              <w:br/>
              <w:t>Sara Nicole Williams sara_n_williams@fws.gov</w:t>
            </w:r>
            <w:r w:rsidRPr="00E01AB0">
              <w:rPr>
                <w:rFonts w:ascii="Helvetica" w:hAnsi="Helvetica" w:cs="Helvetica"/>
                <w:color w:val="222222"/>
              </w:rPr>
              <w:br/>
            </w:r>
            <w:r w:rsidRPr="00E01AB0">
              <w:rPr>
                <w:rFonts w:ascii="Helvetica" w:hAnsi="Helvetica" w:cs="Helvetica"/>
                <w:color w:val="222222"/>
              </w:rPr>
              <w:br/>
            </w:r>
            <w:hyperlink r:id="rId574" w:history="1">
              <w:r w:rsidRPr="00E01AB0">
                <w:rPr>
                  <w:rStyle w:val="Hyperlink"/>
                  <w:rFonts w:ascii="Helvetica" w:hAnsi="Helvetica" w:cs="Helvetica"/>
                </w:rPr>
                <w:t>sara_n_williams@fws.gov</w:t>
              </w:r>
            </w:hyperlink>
          </w:p>
        </w:tc>
      </w:tr>
    </w:tbl>
    <w:p w14:paraId="7F3599FB" w14:textId="77777777" w:rsidR="00D935DD" w:rsidRDefault="00D935DD" w:rsidP="00D935DD">
      <w:pPr>
        <w:pStyle w:val="NoSpacing"/>
        <w:pBdr>
          <w:bottom w:val="single" w:sz="6" w:space="1" w:color="auto"/>
        </w:pBdr>
        <w:rPr>
          <w:rFonts w:ascii="Helvetica" w:hAnsi="Helvetica" w:cs="Helvetica"/>
          <w:color w:val="222222"/>
          <w:sz w:val="24"/>
          <w:szCs w:val="24"/>
        </w:rPr>
      </w:pPr>
      <w:r w:rsidRPr="00561042">
        <w:rPr>
          <w:rFonts w:ascii="Helvetica" w:hAnsi="Helvetica" w:cs="Helvetica"/>
          <w:color w:val="222222"/>
          <w:sz w:val="24"/>
          <w:szCs w:val="24"/>
        </w:rPr>
        <w:br/>
      </w:r>
      <w:hyperlink r:id="rId575" w:tgtFrame="_blank" w:history="1">
        <w:r w:rsidRPr="00561042">
          <w:rPr>
            <w:rStyle w:val="Hyperlink"/>
            <w:rFonts w:ascii="Helvetica" w:hAnsi="Helvetica" w:cs="Helvetica"/>
            <w:color w:val="1155CC"/>
            <w:sz w:val="24"/>
            <w:szCs w:val="24"/>
            <w:shd w:val="clear" w:color="auto" w:fill="FFFFFF"/>
          </w:rPr>
          <w:t>https://www.grants.gov/web/grants/view-opportunity.html?oppId=344533</w:t>
        </w:r>
      </w:hyperlink>
    </w:p>
    <w:p w14:paraId="285F775A" w14:textId="328187C8" w:rsidR="00C231FB" w:rsidRDefault="00C231FB" w:rsidP="00C231FB">
      <w:pPr>
        <w:pStyle w:val="NoSpacing"/>
        <w:pBdr>
          <w:bottom w:val="single" w:sz="6" w:space="1" w:color="auto"/>
        </w:pBdr>
        <w:rPr>
          <w:rStyle w:val="Hyperlink"/>
          <w:rFonts w:ascii="Helvetica" w:hAnsi="Helvetica" w:cs="Helvetica"/>
          <w:color w:val="1155CC"/>
          <w:sz w:val="24"/>
          <w:szCs w:val="24"/>
          <w:shd w:val="clear" w:color="auto" w:fill="FFFFFF"/>
        </w:rPr>
      </w:pPr>
      <w:bookmarkStart w:id="632" w:name="DOIFWSRefugesEnhancement"/>
      <w:bookmarkEnd w:id="632"/>
    </w:p>
    <w:p w14:paraId="06562420" w14:textId="77777777" w:rsidR="00C231FB" w:rsidRDefault="00C231FB" w:rsidP="00C231FB">
      <w:pPr>
        <w:pStyle w:val="NoSpacing"/>
        <w:rPr>
          <w:rFonts w:ascii="Helvetica" w:hAnsi="Helvetica" w:cs="Helvetica"/>
          <w:color w:val="222222"/>
          <w:sz w:val="24"/>
          <w:szCs w:val="24"/>
        </w:rPr>
      </w:pPr>
      <w:bookmarkStart w:id="633" w:name="DOIGeolExperiencedService"/>
      <w:bookmarkEnd w:id="633"/>
    </w:p>
    <w:p w14:paraId="690B7EA8" w14:textId="77777777" w:rsidR="008E6E39" w:rsidRPr="005D3F9C" w:rsidRDefault="008E6E39" w:rsidP="0077741F">
      <w:pPr>
        <w:rPr>
          <w:rFonts w:ascii="Helvetica" w:hAnsi="Helvetica"/>
        </w:rPr>
      </w:pPr>
      <w:bookmarkStart w:id="634" w:name="DOIGeolCoopResearchUnits"/>
      <w:bookmarkEnd w:id="634"/>
    </w:p>
    <w:p w14:paraId="3232DB47" w14:textId="77777777" w:rsidR="0077741F" w:rsidRPr="00AB0B9C" w:rsidRDefault="0077741F" w:rsidP="0077741F">
      <w:pPr>
        <w:autoSpaceDE w:val="0"/>
        <w:autoSpaceDN w:val="0"/>
        <w:adjustRightInd w:val="0"/>
        <w:outlineLvl w:val="0"/>
        <w:rPr>
          <w:rFonts w:ascii="Helvetica" w:hAnsi="Helvetica"/>
          <w:b/>
          <w:sz w:val="28"/>
          <w:szCs w:val="28"/>
        </w:rPr>
      </w:pPr>
      <w:bookmarkStart w:id="635" w:name="DOINAWCA15mod2"/>
      <w:bookmarkEnd w:id="635"/>
      <w:r w:rsidRPr="00AB0B9C">
        <w:rPr>
          <w:rFonts w:ascii="Helvetica" w:hAnsi="Helvetica"/>
          <w:b/>
          <w:sz w:val="28"/>
          <w:szCs w:val="28"/>
        </w:rPr>
        <w:t>Department of Justice</w:t>
      </w:r>
    </w:p>
    <w:p w14:paraId="6412EF55" w14:textId="77777777" w:rsidR="0077741F" w:rsidRPr="005D3F9C" w:rsidRDefault="0077741F" w:rsidP="0077741F">
      <w:pPr>
        <w:autoSpaceDE w:val="0"/>
        <w:autoSpaceDN w:val="0"/>
        <w:adjustRightInd w:val="0"/>
        <w:outlineLvl w:val="0"/>
        <w:rPr>
          <w:rFonts w:ascii="Helvetica" w:hAnsi="Helvetica"/>
          <w:b/>
        </w:rPr>
      </w:pPr>
      <w:bookmarkStart w:id="636" w:name="Labor"/>
      <w:bookmarkStart w:id="637" w:name="DOJ"/>
      <w:bookmarkEnd w:id="636"/>
      <w:bookmarkEnd w:id="637"/>
    </w:p>
    <w:p w14:paraId="7935B7A6" w14:textId="77777777" w:rsidR="000773B8" w:rsidRDefault="0077741F" w:rsidP="00B750C8">
      <w:pPr>
        <w:rPr>
          <w:rFonts w:ascii="Helvetica" w:hAnsi="Helvetica"/>
        </w:rPr>
      </w:pPr>
      <w:bookmarkStart w:id="638" w:name="DOJWEB"/>
      <w:bookmarkStart w:id="639" w:name="DOJPrograms"/>
      <w:bookmarkEnd w:id="638"/>
      <w:bookmarkEnd w:id="639"/>
      <w:r w:rsidRPr="005C6F01">
        <w:rPr>
          <w:rFonts w:ascii="Helvetica" w:hAnsi="Helvetica"/>
          <w:b/>
          <w:bCs/>
        </w:rPr>
        <w:t>Programs</w:t>
      </w:r>
      <w:r w:rsidRPr="00C46E34">
        <w:rPr>
          <w:rFonts w:ascii="Helvetica" w:hAnsi="Helvetica"/>
        </w:rPr>
        <w:t>:</w:t>
      </w:r>
      <w:bookmarkStart w:id="640" w:name="DOJNICJusticeWomen"/>
      <w:bookmarkStart w:id="641" w:name="DOJDrugCourtTraining"/>
      <w:bookmarkStart w:id="642" w:name="DOJBJASTOP"/>
      <w:bookmarkStart w:id="643" w:name="DOJBJASTOPThreat"/>
      <w:bookmarkStart w:id="644" w:name="DOJOVWFamiliesProg"/>
      <w:bookmarkStart w:id="645" w:name="DOJJusticeReinvestment"/>
      <w:bookmarkStart w:id="646" w:name="DOJJSecondChancePay"/>
      <w:bookmarkStart w:id="647" w:name="DOJNICOnDemandVideoResource"/>
      <w:bookmarkStart w:id="648" w:name="DOJOVWRuralDV"/>
      <w:bookmarkStart w:id="649" w:name="DOJLEMHWA"/>
      <w:bookmarkStart w:id="650" w:name="DOJCOPSSchoolViolencePrevention"/>
      <w:bookmarkStart w:id="651" w:name="DOJCOPSCPDCrisis"/>
      <w:bookmarkStart w:id="652" w:name="DOJBJAFY21Continuation"/>
      <w:bookmarkStart w:id="653" w:name="DOJBJAEdByrne21"/>
      <w:bookmarkStart w:id="654" w:name="DOJCOPS22SchoolViolencePrev"/>
      <w:bookmarkStart w:id="655" w:name="DOJCOPS22Hiring"/>
      <w:bookmarkStart w:id="656" w:name="DOJBJAByrneCommProj"/>
      <w:bookmarkStart w:id="657" w:name="DOJBJAMissingUnidentified"/>
      <w:bookmarkStart w:id="658" w:name="DOJBJA23LocalLawEnforceGunIntel"/>
      <w:bookmarkStart w:id="659" w:name="DOJOVW23JusticeforFamilies"/>
      <w:bookmarkStart w:id="660" w:name="DOJOVW23LegalAssistforVictims"/>
      <w:bookmarkStart w:id="661" w:name="DOJBJARestorative"/>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p>
    <w:p w14:paraId="087E3F58" w14:textId="713DE847" w:rsidR="00F93710" w:rsidRDefault="00F93710" w:rsidP="00F93710">
      <w:pPr>
        <w:pStyle w:val="NoSpacing"/>
        <w:rPr>
          <w:rStyle w:val="Hyperlink"/>
          <w:rFonts w:ascii="Helvetica" w:hAnsi="Helvetica" w:cs="Helvetica"/>
          <w:sz w:val="24"/>
          <w:szCs w:val="24"/>
          <w:shd w:val="clear" w:color="auto" w:fill="FFFFFF"/>
        </w:rPr>
      </w:pPr>
      <w:bookmarkStart w:id="662" w:name="DOJBJAHaroldRogersPDMP"/>
      <w:bookmarkEnd w:id="662"/>
    </w:p>
    <w:p w14:paraId="3886EBC6" w14:textId="77777777" w:rsidR="00BC733B" w:rsidRDefault="00BC733B" w:rsidP="00F93710">
      <w:pPr>
        <w:pStyle w:val="NoSpacing"/>
        <w:rPr>
          <w:rStyle w:val="Hyperlink"/>
          <w:rFonts w:ascii="Helvetica" w:hAnsi="Helvetica" w:cs="Helvetica"/>
          <w:sz w:val="24"/>
          <w:szCs w:val="24"/>
          <w:shd w:val="clear" w:color="auto" w:fill="FFFFFF"/>
        </w:rPr>
      </w:pPr>
      <w:bookmarkStart w:id="663" w:name="DOJOVW23EmergingIssuesTTA"/>
      <w:bookmarkEnd w:id="663"/>
    </w:p>
    <w:p w14:paraId="0FB15814" w14:textId="18E228A3" w:rsidR="005123D8" w:rsidRPr="00F77735" w:rsidRDefault="000773B8" w:rsidP="00F77735">
      <w:pPr>
        <w:pStyle w:val="NoSpacing"/>
        <w:rPr>
          <w:rStyle w:val="Hyperlink"/>
          <w:rFonts w:ascii="Helvetica" w:hAnsi="Helvetica" w:cs="Helvetica"/>
          <w:b/>
          <w:bCs/>
          <w:color w:val="auto"/>
          <w:sz w:val="24"/>
          <w:szCs w:val="24"/>
          <w:highlight w:val="cyan"/>
          <w:u w:val="none"/>
          <w:shd w:val="clear" w:color="auto" w:fill="FFFFFF"/>
        </w:rPr>
      </w:pPr>
      <w:bookmarkStart w:id="664" w:name="DOJBJA23NatInitiativeLawEnforceTTA"/>
      <w:bookmarkStart w:id="665" w:name="DOJBJA23LawEnforceTTA"/>
      <w:bookmarkStart w:id="666" w:name="DOJMod"/>
      <w:bookmarkEnd w:id="664"/>
      <w:bookmarkEnd w:id="665"/>
      <w:bookmarkEnd w:id="666"/>
      <w:r w:rsidRPr="00B23642">
        <w:rPr>
          <w:rStyle w:val="Hyperlink"/>
          <w:rFonts w:ascii="Helvetica" w:hAnsi="Helvetica" w:cs="Helvetica"/>
          <w:b/>
          <w:bCs/>
          <w:color w:val="auto"/>
          <w:sz w:val="24"/>
          <w:szCs w:val="24"/>
          <w:u w:val="none"/>
          <w:shd w:val="clear" w:color="auto" w:fill="FFFFFF"/>
        </w:rPr>
        <w:t>Modifications</w:t>
      </w:r>
      <w:r>
        <w:rPr>
          <w:rStyle w:val="Hyperlink"/>
          <w:rFonts w:ascii="Helvetica" w:hAnsi="Helvetica" w:cs="Helvetica"/>
          <w:b/>
          <w:bCs/>
          <w:color w:val="auto"/>
          <w:sz w:val="24"/>
          <w:szCs w:val="24"/>
          <w:u w:val="none"/>
          <w:shd w:val="clear" w:color="auto" w:fill="FFFFFF"/>
        </w:rPr>
        <w:t>:</w:t>
      </w:r>
      <w:bookmarkStart w:id="667" w:name="DOJBJA23STOP"/>
      <w:bookmarkEnd w:id="667"/>
    </w:p>
    <w:p w14:paraId="76D24C9D" w14:textId="77777777" w:rsidR="005123D8" w:rsidRDefault="005123D8" w:rsidP="005123D8">
      <w:pPr>
        <w:pStyle w:val="NoSpacing"/>
        <w:rPr>
          <w:rFonts w:ascii="Helvetica" w:hAnsi="Helvetica" w:cs="Helvetica"/>
          <w:color w:val="222222"/>
          <w:sz w:val="24"/>
          <w:szCs w:val="24"/>
          <w:highlight w:val="cyan"/>
          <w:shd w:val="clear" w:color="auto" w:fill="FFFFFF"/>
        </w:rPr>
      </w:pPr>
    </w:p>
    <w:p w14:paraId="257692FA" w14:textId="77777777" w:rsidR="00215D80" w:rsidRDefault="00215D80" w:rsidP="005123D8">
      <w:pPr>
        <w:pStyle w:val="NoSpacing"/>
        <w:rPr>
          <w:rFonts w:ascii="Helvetica" w:hAnsi="Helvetica" w:cs="Helvetica"/>
          <w:color w:val="222222"/>
          <w:sz w:val="24"/>
          <w:szCs w:val="24"/>
          <w:highlight w:val="cyan"/>
          <w:shd w:val="clear" w:color="auto" w:fill="FFFFFF"/>
        </w:rPr>
      </w:pPr>
    </w:p>
    <w:p w14:paraId="239BA36E" w14:textId="77777777" w:rsidR="006F4ABB" w:rsidRPr="004021EF" w:rsidRDefault="006F4ABB" w:rsidP="006F4ABB">
      <w:pPr>
        <w:rPr>
          <w:rFonts w:ascii="Helvetica" w:hAnsi="Helvetica"/>
          <w:b/>
          <w:bCs/>
        </w:rPr>
      </w:pPr>
      <w:bookmarkStart w:id="668" w:name="DOJOVC23ServicesHumanTrafficking"/>
      <w:bookmarkStart w:id="669" w:name="DOJBJAShepardByrd"/>
      <w:bookmarkStart w:id="670" w:name="DOJOJJDPEnhancingSchoolCapacity"/>
      <w:bookmarkStart w:id="671" w:name="DOJOVCEnhancedCollabModel"/>
      <w:bookmarkStart w:id="672" w:name="DOJBJAByrneLocal22"/>
      <w:bookmarkStart w:id="673" w:name="DOJBJASecondChanceAct"/>
      <w:bookmarkStart w:id="674" w:name="DOJResearch"/>
      <w:bookmarkEnd w:id="668"/>
      <w:bookmarkEnd w:id="669"/>
      <w:bookmarkEnd w:id="670"/>
      <w:bookmarkEnd w:id="671"/>
      <w:bookmarkEnd w:id="672"/>
      <w:bookmarkEnd w:id="673"/>
      <w:bookmarkEnd w:id="674"/>
      <w:r w:rsidRPr="00CA47D4">
        <w:rPr>
          <w:rFonts w:ascii="Helvetica" w:hAnsi="Helvetica"/>
          <w:b/>
          <w:bCs/>
        </w:rPr>
        <w:t>Research:</w:t>
      </w:r>
      <w:bookmarkStart w:id="675" w:name="DOJReearchandEvaluation2019"/>
      <w:bookmarkStart w:id="676" w:name="DOJResearchEX"/>
      <w:bookmarkEnd w:id="675"/>
      <w:bookmarkEnd w:id="676"/>
    </w:p>
    <w:p w14:paraId="54DC35F1" w14:textId="77777777" w:rsidR="005123D8" w:rsidRDefault="005123D8" w:rsidP="005123D8">
      <w:pPr>
        <w:pStyle w:val="NoSpacing"/>
        <w:rPr>
          <w:rFonts w:ascii="Helvetica" w:hAnsi="Helvetica" w:cs="Helvetica"/>
          <w:color w:val="222222"/>
          <w:sz w:val="24"/>
          <w:szCs w:val="24"/>
          <w:shd w:val="clear" w:color="auto" w:fill="FFFFFF"/>
        </w:rPr>
      </w:pPr>
    </w:p>
    <w:p w14:paraId="01210953" w14:textId="62B51296" w:rsidR="00BE20FC" w:rsidRDefault="0077741F" w:rsidP="002F0B17">
      <w:pPr>
        <w:widowControl w:val="0"/>
        <w:autoSpaceDE w:val="0"/>
        <w:autoSpaceDN w:val="0"/>
        <w:adjustRightInd w:val="0"/>
        <w:rPr>
          <w:rFonts w:ascii="Helvetica" w:hAnsi="Helvetica" w:cs="Helvetica"/>
          <w:b/>
          <w:bCs/>
        </w:rPr>
      </w:pPr>
      <w:bookmarkStart w:id="677" w:name="DOJNIJ23Research"/>
      <w:bookmarkStart w:id="678" w:name="DOJNIJPhysicalEvidence"/>
      <w:bookmarkStart w:id="679" w:name="DOJReminders"/>
      <w:bookmarkEnd w:id="677"/>
      <w:bookmarkEnd w:id="678"/>
      <w:bookmarkEnd w:id="679"/>
      <w:r w:rsidRPr="00CA47D4">
        <w:rPr>
          <w:rFonts w:ascii="Helvetica" w:hAnsi="Helvetica" w:cs="Helvetica"/>
          <w:b/>
          <w:bCs/>
        </w:rPr>
        <w:t xml:space="preserve">Reminders: </w:t>
      </w:r>
      <w:bookmarkStart w:id="680" w:name="DOJOVCPolyvictims"/>
      <w:bookmarkStart w:id="681" w:name="DOJEnhancedCollabModel"/>
      <w:bookmarkEnd w:id="680"/>
      <w:bookmarkEnd w:id="681"/>
    </w:p>
    <w:p w14:paraId="6A4B1C67" w14:textId="3F11FD4C" w:rsidR="004D11EB" w:rsidRDefault="004D11EB" w:rsidP="004D11EB">
      <w:pPr>
        <w:pStyle w:val="NoSpacing"/>
        <w:rPr>
          <w:rStyle w:val="Hyperlink"/>
          <w:rFonts w:ascii="Helvetica" w:hAnsi="Helvetica" w:cs="Helvetica"/>
          <w:color w:val="1155CC"/>
          <w:sz w:val="24"/>
          <w:szCs w:val="24"/>
          <w:shd w:val="clear" w:color="auto" w:fill="FFFFFF"/>
        </w:rPr>
      </w:pPr>
      <w:bookmarkStart w:id="682" w:name="DOJCOPSCHP2020"/>
      <w:bookmarkStart w:id="683" w:name="DOJCOPSCommPolicing"/>
      <w:bookmarkStart w:id="684" w:name="DOJBJSNCHIP"/>
      <w:bookmarkStart w:id="685" w:name="DOJNIJWEBDuBois"/>
      <w:bookmarkStart w:id="686" w:name="DOJOJJDP23YOutthSuuccess"/>
      <w:bookmarkEnd w:id="682"/>
      <w:bookmarkEnd w:id="683"/>
      <w:bookmarkEnd w:id="684"/>
      <w:bookmarkEnd w:id="685"/>
      <w:bookmarkEnd w:id="686"/>
    </w:p>
    <w:p w14:paraId="5E8D9181" w14:textId="77777777" w:rsidR="004D11EB" w:rsidRDefault="004D11EB" w:rsidP="004D11EB">
      <w:pPr>
        <w:pStyle w:val="NoSpacing"/>
        <w:rPr>
          <w:rStyle w:val="Hyperlink"/>
          <w:rFonts w:ascii="Helvetica" w:hAnsi="Helvetica" w:cs="Helvetica"/>
          <w:sz w:val="24"/>
          <w:szCs w:val="24"/>
          <w:shd w:val="clear" w:color="auto" w:fill="FFFFFF"/>
        </w:rPr>
      </w:pPr>
    </w:p>
    <w:p w14:paraId="54E54A29" w14:textId="7291D335" w:rsidR="0056363B" w:rsidRDefault="0056363B" w:rsidP="0056363B">
      <w:pPr>
        <w:pStyle w:val="NoSpacing"/>
        <w:rPr>
          <w:rFonts w:ascii="Helvetica" w:hAnsi="Helvetica" w:cs="Helvetica"/>
          <w:sz w:val="24"/>
          <w:szCs w:val="24"/>
        </w:rPr>
      </w:pPr>
    </w:p>
    <w:p w14:paraId="63B2199B" w14:textId="77777777" w:rsidR="00511840" w:rsidRDefault="00511840" w:rsidP="0056363B">
      <w:pPr>
        <w:pStyle w:val="NoSpacing"/>
        <w:rPr>
          <w:rFonts w:ascii="Helvetica" w:hAnsi="Helvetica" w:cs="Helvetica"/>
          <w:sz w:val="24"/>
          <w:szCs w:val="24"/>
        </w:rPr>
      </w:pPr>
      <w:bookmarkStart w:id="687" w:name="DOJBJA23TransformingPrisonCultures"/>
      <w:bookmarkStart w:id="688" w:name="DOJOVW23TrainingTAInitiative"/>
      <w:bookmarkEnd w:id="687"/>
      <w:bookmarkEnd w:id="688"/>
    </w:p>
    <w:p w14:paraId="5B32EEA1" w14:textId="77777777" w:rsidR="004345B0" w:rsidRPr="005D3F9C" w:rsidRDefault="004345B0" w:rsidP="004345B0">
      <w:pPr>
        <w:pBdr>
          <w:bottom w:val="double" w:sz="6" w:space="1" w:color="auto"/>
        </w:pBdr>
        <w:autoSpaceDE w:val="0"/>
        <w:autoSpaceDN w:val="0"/>
        <w:adjustRightInd w:val="0"/>
        <w:rPr>
          <w:rFonts w:ascii="Helvetica" w:hAnsi="Helvetica"/>
          <w:b/>
        </w:rPr>
      </w:pPr>
      <w:bookmarkStart w:id="689" w:name="DOJBJA23PriceofJustice"/>
      <w:bookmarkStart w:id="690" w:name="DOJBJA22StateCriminalAlienAssist"/>
      <w:bookmarkStart w:id="691" w:name="DOJBJAImprovingAdultCrisis"/>
      <w:bookmarkStart w:id="692" w:name="DOJNIJHateCrimes"/>
      <w:bookmarkStart w:id="693" w:name="DOJOVW22RuralDV"/>
      <w:bookmarkStart w:id="694" w:name="DOJOJJDPDrugTreatCourt"/>
      <w:bookmarkStart w:id="695" w:name="DOJByrneJAG"/>
      <w:bookmarkStart w:id="696" w:name="DOJOVWNatlServiceLineIncarcerated"/>
      <w:bookmarkStart w:id="697" w:name="DOJBJAInnovationsReentry"/>
      <w:bookmarkStart w:id="698" w:name="DOJOVW21ResearchEval"/>
      <w:bookmarkEnd w:id="689"/>
      <w:bookmarkEnd w:id="690"/>
      <w:bookmarkEnd w:id="691"/>
      <w:bookmarkEnd w:id="692"/>
      <w:bookmarkEnd w:id="693"/>
      <w:bookmarkEnd w:id="694"/>
      <w:bookmarkEnd w:id="695"/>
      <w:bookmarkEnd w:id="696"/>
      <w:bookmarkEnd w:id="697"/>
      <w:bookmarkEnd w:id="698"/>
    </w:p>
    <w:p w14:paraId="4BF97007" w14:textId="77777777" w:rsidR="004345B0" w:rsidRDefault="004345B0" w:rsidP="004345B0">
      <w:pPr>
        <w:rPr>
          <w:rFonts w:ascii="Helvetica" w:hAnsi="Helvetica"/>
        </w:rPr>
      </w:pPr>
    </w:p>
    <w:p w14:paraId="20681158" w14:textId="77777777" w:rsidR="0077741F" w:rsidRPr="00CA47D4" w:rsidRDefault="0077741F" w:rsidP="0077741F">
      <w:pPr>
        <w:widowControl w:val="0"/>
        <w:autoSpaceDE w:val="0"/>
        <w:autoSpaceDN w:val="0"/>
        <w:adjustRightInd w:val="0"/>
        <w:rPr>
          <w:rFonts w:ascii="Helvetica" w:hAnsi="Helvetica" w:cs="Helvetica"/>
          <w:b/>
          <w:bCs/>
          <w:sz w:val="28"/>
          <w:szCs w:val="28"/>
        </w:rPr>
      </w:pPr>
      <w:bookmarkStart w:id="699" w:name="DOL"/>
      <w:bookmarkEnd w:id="699"/>
      <w:r w:rsidRPr="00CA47D4">
        <w:rPr>
          <w:rFonts w:ascii="Helvetica" w:hAnsi="Helvetica" w:cs="Helvetica"/>
          <w:b/>
          <w:bCs/>
          <w:sz w:val="28"/>
          <w:szCs w:val="28"/>
        </w:rPr>
        <w:t>Department of Labor</w:t>
      </w:r>
    </w:p>
    <w:p w14:paraId="536E1E88" w14:textId="77777777" w:rsidR="0077741F" w:rsidRDefault="0077741F" w:rsidP="0077741F">
      <w:pPr>
        <w:widowControl w:val="0"/>
        <w:autoSpaceDE w:val="0"/>
        <w:autoSpaceDN w:val="0"/>
        <w:adjustRightInd w:val="0"/>
        <w:rPr>
          <w:rFonts w:ascii="Helvetica" w:hAnsi="Helvetica" w:cs="Helvetica"/>
        </w:rPr>
      </w:pPr>
      <w:bookmarkStart w:id="700" w:name="DOLResources"/>
      <w:bookmarkEnd w:id="700"/>
    </w:p>
    <w:p w14:paraId="79CC3D3E" w14:textId="5FC29BA0" w:rsidR="007C08B1" w:rsidRDefault="0077741F" w:rsidP="007C08B1">
      <w:pPr>
        <w:rPr>
          <w:rFonts w:ascii="Helvetica" w:hAnsi="Helvetica"/>
          <w:b/>
        </w:rPr>
      </w:pPr>
      <w:bookmarkStart w:id="701" w:name="DOLPrograms"/>
      <w:bookmarkEnd w:id="701"/>
      <w:r w:rsidRPr="005D3F9C">
        <w:rPr>
          <w:rFonts w:ascii="Helvetica" w:hAnsi="Helvetica"/>
          <w:b/>
        </w:rPr>
        <w:t>Programs</w:t>
      </w:r>
      <w:bookmarkStart w:id="702" w:name="DOLPortableRetirement"/>
      <w:bookmarkStart w:id="703" w:name="DOLLaborResearch"/>
      <w:bookmarkStart w:id="704" w:name="DOLSusanHarwoodTraining"/>
      <w:bookmarkStart w:id="705" w:name="DOLReentryRP"/>
      <w:bookmarkStart w:id="706" w:name="DOLSCSEP"/>
      <w:bookmarkStart w:id="707" w:name="DOLDisabilityEmploymentInitiative"/>
      <w:bookmarkStart w:id="708" w:name="DOLReentryDemoYoungAdults"/>
      <w:bookmarkStart w:id="709" w:name="DOLCPY"/>
      <w:bookmarkStart w:id="710" w:name="DOLUrbanIVTP"/>
      <w:bookmarkStart w:id="711" w:name="DOLTrainingtoWorkAdultReentry"/>
      <w:bookmarkEnd w:id="702"/>
      <w:bookmarkEnd w:id="703"/>
      <w:bookmarkEnd w:id="704"/>
      <w:bookmarkEnd w:id="705"/>
      <w:bookmarkEnd w:id="706"/>
      <w:bookmarkEnd w:id="707"/>
      <w:bookmarkEnd w:id="708"/>
      <w:bookmarkEnd w:id="709"/>
      <w:bookmarkEnd w:id="710"/>
      <w:bookmarkEnd w:id="711"/>
      <w:r w:rsidR="00CA47D4">
        <w:rPr>
          <w:rFonts w:ascii="Helvetica" w:hAnsi="Helvetica"/>
          <w:b/>
        </w:rPr>
        <w:t>:</w:t>
      </w:r>
    </w:p>
    <w:p w14:paraId="05D51163" w14:textId="77777777" w:rsidR="008B1ED0" w:rsidRDefault="008B1ED0" w:rsidP="00491962">
      <w:pPr>
        <w:pStyle w:val="NoSpacing"/>
        <w:rPr>
          <w:rFonts w:ascii="Helvetica" w:hAnsi="Helvetica" w:cs="Helvetica"/>
          <w:sz w:val="24"/>
          <w:szCs w:val="24"/>
        </w:rPr>
      </w:pPr>
      <w:bookmarkStart w:id="712" w:name="DOLVetsHVRP"/>
      <w:bookmarkEnd w:id="712"/>
    </w:p>
    <w:p w14:paraId="77FB6D78" w14:textId="7A7D585C" w:rsidR="00C84BB1" w:rsidRDefault="00C84BB1" w:rsidP="00C84BB1">
      <w:pPr>
        <w:pStyle w:val="NoSpacing"/>
        <w:rPr>
          <w:rFonts w:ascii="Helvetica" w:hAnsi="Helvetica" w:cs="Helvetica"/>
          <w:sz w:val="24"/>
          <w:szCs w:val="24"/>
        </w:rPr>
      </w:pPr>
      <w:bookmarkStart w:id="713" w:name="DOLYouthBuild"/>
      <w:bookmarkEnd w:id="713"/>
    </w:p>
    <w:p w14:paraId="350D052C" w14:textId="33942087" w:rsidR="00C836E2" w:rsidRDefault="00C836E2" w:rsidP="0077741F">
      <w:pPr>
        <w:rPr>
          <w:rFonts w:ascii="Helvetica" w:hAnsi="Helvetica"/>
          <w:b/>
        </w:rPr>
      </w:pPr>
      <w:bookmarkStart w:id="714" w:name="DOLWomensFARE"/>
      <w:bookmarkStart w:id="715" w:name="DOLModif"/>
      <w:bookmarkEnd w:id="714"/>
      <w:bookmarkEnd w:id="715"/>
      <w:r>
        <w:rPr>
          <w:rFonts w:ascii="Helvetica" w:hAnsi="Helvetica"/>
          <w:b/>
        </w:rPr>
        <w:t>Modifications:</w:t>
      </w:r>
    </w:p>
    <w:p w14:paraId="510269D9" w14:textId="77777777" w:rsidR="00700952" w:rsidRDefault="00700952" w:rsidP="0077741F">
      <w:pPr>
        <w:rPr>
          <w:rFonts w:ascii="Helvetica" w:hAnsi="Helvetica"/>
          <w:b/>
        </w:rPr>
      </w:pPr>
      <w:bookmarkStart w:id="716" w:name="DOLETAApprenticeships"/>
      <w:bookmarkEnd w:id="716"/>
    </w:p>
    <w:p w14:paraId="7646033A" w14:textId="140DD9B2" w:rsidR="00301990" w:rsidRPr="008C02E9" w:rsidRDefault="0077741F" w:rsidP="008C02E9">
      <w:pPr>
        <w:rPr>
          <w:rFonts w:ascii="Helvetica" w:hAnsi="Helvetica"/>
        </w:rPr>
      </w:pPr>
      <w:bookmarkStart w:id="717" w:name="DOLETABuildingPathwaysInfrastructureJobs"/>
      <w:bookmarkStart w:id="718" w:name="DOLETAJobCorpsScholars"/>
      <w:bookmarkStart w:id="719" w:name="DOLRESTORE"/>
      <w:bookmarkStart w:id="720" w:name="DOLSusnaHarwoodTargetedTopics"/>
      <w:bookmarkStart w:id="721" w:name="DOLTechHire"/>
      <w:bookmarkStart w:id="722" w:name="DOLPaidLeave"/>
      <w:bookmarkStart w:id="723" w:name="DOLAmApprentices"/>
      <w:bookmarkStart w:id="724" w:name="DOLReminders"/>
      <w:bookmarkEnd w:id="717"/>
      <w:bookmarkEnd w:id="718"/>
      <w:bookmarkEnd w:id="719"/>
      <w:bookmarkEnd w:id="720"/>
      <w:bookmarkEnd w:id="721"/>
      <w:bookmarkEnd w:id="722"/>
      <w:bookmarkEnd w:id="723"/>
      <w:bookmarkEnd w:id="724"/>
      <w:r w:rsidRPr="00744A7A">
        <w:rPr>
          <w:rFonts w:ascii="Helvetica" w:hAnsi="Helvetica"/>
          <w:b/>
          <w:bCs/>
        </w:rPr>
        <w:t>Reminders</w:t>
      </w:r>
      <w:r w:rsidR="00C836E2" w:rsidRPr="00700952">
        <w:rPr>
          <w:rFonts w:ascii="Helvetica" w:hAnsi="Helvetica"/>
        </w:rPr>
        <w:t>:</w:t>
      </w:r>
      <w:bookmarkStart w:id="725" w:name="DOLETAYouthBuild"/>
      <w:bookmarkStart w:id="726" w:name="DOLETACriticalSectorJob"/>
      <w:bookmarkStart w:id="727" w:name="DOLETAFarmworkerJobYouth"/>
      <w:bookmarkStart w:id="728" w:name="DOLOSHACapacityBuildingDev"/>
      <w:bookmarkStart w:id="729" w:name="DOLOSHATargetedTopic"/>
      <w:bookmarkStart w:id="730" w:name="DOLOSHATrainingEdMaterials"/>
      <w:bookmarkEnd w:id="725"/>
      <w:bookmarkEnd w:id="726"/>
      <w:bookmarkEnd w:id="727"/>
      <w:bookmarkEnd w:id="728"/>
      <w:bookmarkEnd w:id="729"/>
      <w:bookmarkEnd w:id="730"/>
    </w:p>
    <w:p w14:paraId="0FEED377" w14:textId="77777777" w:rsidR="00833795" w:rsidRDefault="00833795" w:rsidP="00833795">
      <w:pPr>
        <w:pStyle w:val="NoSpacing"/>
        <w:rPr>
          <w:rFonts w:ascii="Helvetica" w:hAnsi="Helvetica" w:cs="Helvetica"/>
          <w:sz w:val="24"/>
          <w:szCs w:val="24"/>
        </w:rPr>
      </w:pPr>
      <w:bookmarkStart w:id="731" w:name="DOLETAWorkforcePathwaysYouth"/>
      <w:bookmarkStart w:id="732" w:name="DOL23WANTO"/>
      <w:bookmarkStart w:id="733" w:name="DOLMineHealthSafetyGrants"/>
      <w:bookmarkStart w:id="734" w:name="DOLETAPathwaysInfrastructure"/>
      <w:bookmarkStart w:id="735" w:name="DOLETAPathway4"/>
      <w:bookmarkStart w:id="736" w:name="DOLETAPathwayforYouth"/>
      <w:bookmarkEnd w:id="731"/>
      <w:bookmarkEnd w:id="732"/>
      <w:bookmarkEnd w:id="733"/>
      <w:bookmarkEnd w:id="734"/>
      <w:bookmarkEnd w:id="735"/>
      <w:bookmarkEnd w:id="736"/>
    </w:p>
    <w:p w14:paraId="58332E95" w14:textId="77777777" w:rsidR="00833795" w:rsidRDefault="00833795" w:rsidP="00833795">
      <w:pPr>
        <w:pStyle w:val="NoSpacing"/>
        <w:rPr>
          <w:rFonts w:ascii="Helvetica" w:hAnsi="Helvetica" w:cs="Helvetica"/>
          <w:color w:val="222222"/>
          <w:sz w:val="24"/>
          <w:szCs w:val="24"/>
          <w:shd w:val="clear" w:color="auto" w:fill="FFFFFF"/>
        </w:rPr>
      </w:pPr>
      <w:bookmarkStart w:id="737" w:name="DOLVetsStandDown"/>
      <w:bookmarkEnd w:id="737"/>
      <w:r w:rsidRPr="008625C5">
        <w:rPr>
          <w:rFonts w:ascii="Helvetica" w:hAnsi="Helvetica" w:cs="Helvetica"/>
          <w:color w:val="222222"/>
          <w:sz w:val="24"/>
          <w:szCs w:val="24"/>
          <w:shd w:val="clear" w:color="auto" w:fill="FFFFFF"/>
        </w:rPr>
        <w:t>Veterans Employment and Training Service</w:t>
      </w:r>
      <w:r w:rsidRPr="008625C5">
        <w:rPr>
          <w:rFonts w:ascii="Helvetica" w:hAnsi="Helvetica" w:cs="Helvetica"/>
          <w:color w:val="222222"/>
          <w:sz w:val="24"/>
          <w:szCs w:val="24"/>
        </w:rPr>
        <w:br/>
      </w:r>
      <w:r w:rsidRPr="008625C5">
        <w:rPr>
          <w:rFonts w:ascii="Helvetica" w:hAnsi="Helvetica" w:cs="Helvetica"/>
          <w:color w:val="222222"/>
          <w:sz w:val="24"/>
          <w:szCs w:val="24"/>
          <w:shd w:val="clear" w:color="auto" w:fill="FFFFFF"/>
        </w:rPr>
        <w:t>Announcement of Stand Down Grants</w:t>
      </w:r>
      <w:r w:rsidRPr="008625C5">
        <w:rPr>
          <w:rFonts w:ascii="Helvetica" w:hAnsi="Helvetica" w:cs="Helvetica"/>
          <w:color w:val="222222"/>
          <w:sz w:val="24"/>
          <w:szCs w:val="24"/>
        </w:rPr>
        <w:br/>
      </w:r>
      <w:r w:rsidRPr="008625C5">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833795" w:rsidRPr="0060128A" w14:paraId="21F4DF82" w14:textId="77777777" w:rsidTr="006123F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98"/>
              <w:gridCol w:w="2647"/>
            </w:tblGrid>
            <w:tr w:rsidR="00833795" w:rsidRPr="0060128A" w14:paraId="2928DF18" w14:textId="77777777" w:rsidTr="006123F4">
              <w:trPr>
                <w:tblCellSpacing w:w="0" w:type="dxa"/>
              </w:trPr>
              <w:tc>
                <w:tcPr>
                  <w:tcW w:w="2598" w:type="dxa"/>
                  <w:noWrap/>
                  <w:hideMark/>
                </w:tcPr>
                <w:p w14:paraId="3E8EE65E" w14:textId="77777777" w:rsidR="00833795" w:rsidRPr="0060128A" w:rsidRDefault="00833795" w:rsidP="006123F4">
                  <w:pPr>
                    <w:pStyle w:val="NoSpacing"/>
                    <w:rPr>
                      <w:rFonts w:ascii="Helvetica" w:hAnsi="Helvetica" w:cs="Helvetica"/>
                      <w:b/>
                      <w:bCs/>
                      <w:color w:val="222222"/>
                      <w:shd w:val="clear" w:color="auto" w:fill="FFFFFF"/>
                    </w:rPr>
                  </w:pPr>
                  <w:r w:rsidRPr="0060128A">
                    <w:rPr>
                      <w:rFonts w:ascii="Helvetica" w:hAnsi="Helvetica" w:cs="Helvetica"/>
                      <w:b/>
                      <w:bCs/>
                      <w:color w:val="222222"/>
                      <w:shd w:val="clear" w:color="auto" w:fill="FFFFFF"/>
                    </w:rPr>
                    <w:t>Document Type:</w:t>
                  </w:r>
                </w:p>
              </w:tc>
              <w:tc>
                <w:tcPr>
                  <w:tcW w:w="2647" w:type="dxa"/>
                  <w:vAlign w:val="center"/>
                  <w:hideMark/>
                </w:tcPr>
                <w:p w14:paraId="0B286EA1" w14:textId="77777777" w:rsidR="00833795" w:rsidRPr="0060128A" w:rsidRDefault="00833795" w:rsidP="006123F4">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Grants Notice</w:t>
                  </w:r>
                </w:p>
              </w:tc>
            </w:tr>
            <w:tr w:rsidR="00833795" w:rsidRPr="0060128A" w14:paraId="2E677E9B" w14:textId="77777777" w:rsidTr="006123F4">
              <w:trPr>
                <w:tblCellSpacing w:w="0" w:type="dxa"/>
              </w:trPr>
              <w:tc>
                <w:tcPr>
                  <w:tcW w:w="2598" w:type="dxa"/>
                  <w:noWrap/>
                  <w:hideMark/>
                </w:tcPr>
                <w:p w14:paraId="200375EF" w14:textId="77777777" w:rsidR="00833795" w:rsidRPr="0060128A" w:rsidRDefault="00833795" w:rsidP="006123F4">
                  <w:pPr>
                    <w:pStyle w:val="NoSpacing"/>
                    <w:rPr>
                      <w:rFonts w:ascii="Helvetica" w:hAnsi="Helvetica" w:cs="Helvetica"/>
                      <w:b/>
                      <w:bCs/>
                      <w:color w:val="222222"/>
                      <w:shd w:val="clear" w:color="auto" w:fill="FFFFFF"/>
                    </w:rPr>
                  </w:pPr>
                  <w:r w:rsidRPr="0060128A">
                    <w:rPr>
                      <w:rFonts w:ascii="Helvetica" w:hAnsi="Helvetica" w:cs="Helvetica"/>
                      <w:b/>
                      <w:bCs/>
                      <w:color w:val="222222"/>
                      <w:shd w:val="clear" w:color="auto" w:fill="FFFFFF"/>
                    </w:rPr>
                    <w:t>Funding Opportunity Number:</w:t>
                  </w:r>
                </w:p>
              </w:tc>
              <w:tc>
                <w:tcPr>
                  <w:tcW w:w="2647" w:type="dxa"/>
                  <w:vAlign w:val="center"/>
                  <w:hideMark/>
                </w:tcPr>
                <w:p w14:paraId="3FD01FFA" w14:textId="77777777" w:rsidR="00833795" w:rsidRPr="0060128A" w:rsidRDefault="00833795" w:rsidP="006123F4">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VPL-01-23</w:t>
                  </w:r>
                </w:p>
              </w:tc>
            </w:tr>
            <w:tr w:rsidR="00833795" w:rsidRPr="0060128A" w14:paraId="2B161CED" w14:textId="77777777" w:rsidTr="006123F4">
              <w:trPr>
                <w:tblCellSpacing w:w="0" w:type="dxa"/>
              </w:trPr>
              <w:tc>
                <w:tcPr>
                  <w:tcW w:w="2598" w:type="dxa"/>
                  <w:noWrap/>
                  <w:hideMark/>
                </w:tcPr>
                <w:p w14:paraId="5370D068" w14:textId="77777777" w:rsidR="00833795" w:rsidRPr="0060128A" w:rsidRDefault="00833795" w:rsidP="006123F4">
                  <w:pPr>
                    <w:pStyle w:val="NoSpacing"/>
                    <w:rPr>
                      <w:rFonts w:ascii="Helvetica" w:hAnsi="Helvetica" w:cs="Helvetica"/>
                      <w:b/>
                      <w:bCs/>
                      <w:color w:val="222222"/>
                      <w:shd w:val="clear" w:color="auto" w:fill="FFFFFF"/>
                    </w:rPr>
                  </w:pPr>
                  <w:r w:rsidRPr="0060128A">
                    <w:rPr>
                      <w:rFonts w:ascii="Helvetica" w:hAnsi="Helvetica" w:cs="Helvetica"/>
                      <w:b/>
                      <w:bCs/>
                      <w:color w:val="222222"/>
                      <w:shd w:val="clear" w:color="auto" w:fill="FFFFFF"/>
                    </w:rPr>
                    <w:t>Funding Opportunity Title:</w:t>
                  </w:r>
                </w:p>
              </w:tc>
              <w:tc>
                <w:tcPr>
                  <w:tcW w:w="2647" w:type="dxa"/>
                  <w:vAlign w:val="center"/>
                  <w:hideMark/>
                </w:tcPr>
                <w:p w14:paraId="29F8064A" w14:textId="77777777" w:rsidR="00833795" w:rsidRPr="0060128A" w:rsidRDefault="00833795" w:rsidP="006123F4">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Announcement of Stand Down Grants</w:t>
                  </w:r>
                </w:p>
              </w:tc>
            </w:tr>
            <w:tr w:rsidR="00833795" w:rsidRPr="0060128A" w14:paraId="24EFD859" w14:textId="77777777" w:rsidTr="006123F4">
              <w:trPr>
                <w:tblCellSpacing w:w="0" w:type="dxa"/>
              </w:trPr>
              <w:tc>
                <w:tcPr>
                  <w:tcW w:w="2598" w:type="dxa"/>
                  <w:noWrap/>
                  <w:hideMark/>
                </w:tcPr>
                <w:p w14:paraId="0A6073FC" w14:textId="77777777" w:rsidR="00833795" w:rsidRPr="0060128A" w:rsidRDefault="00833795" w:rsidP="006123F4">
                  <w:pPr>
                    <w:pStyle w:val="NoSpacing"/>
                    <w:rPr>
                      <w:rFonts w:ascii="Helvetica" w:hAnsi="Helvetica" w:cs="Helvetica"/>
                      <w:b/>
                      <w:bCs/>
                      <w:color w:val="222222"/>
                      <w:shd w:val="clear" w:color="auto" w:fill="FFFFFF"/>
                    </w:rPr>
                  </w:pPr>
                  <w:r w:rsidRPr="0060128A">
                    <w:rPr>
                      <w:rFonts w:ascii="Helvetica" w:hAnsi="Helvetica" w:cs="Helvetica"/>
                      <w:b/>
                      <w:bCs/>
                      <w:color w:val="222222"/>
                      <w:shd w:val="clear" w:color="auto" w:fill="FFFFFF"/>
                    </w:rPr>
                    <w:t>Opportunity Category:</w:t>
                  </w:r>
                </w:p>
              </w:tc>
              <w:tc>
                <w:tcPr>
                  <w:tcW w:w="2647" w:type="dxa"/>
                  <w:vAlign w:val="center"/>
                  <w:hideMark/>
                </w:tcPr>
                <w:p w14:paraId="314E53C1" w14:textId="77777777" w:rsidR="00833795" w:rsidRPr="0060128A" w:rsidRDefault="00833795" w:rsidP="006123F4">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Discretionary</w:t>
                  </w:r>
                </w:p>
              </w:tc>
            </w:tr>
            <w:tr w:rsidR="00833795" w:rsidRPr="0060128A" w14:paraId="321D549B" w14:textId="77777777" w:rsidTr="006123F4">
              <w:trPr>
                <w:tblCellSpacing w:w="0" w:type="dxa"/>
              </w:trPr>
              <w:tc>
                <w:tcPr>
                  <w:tcW w:w="2598" w:type="dxa"/>
                  <w:noWrap/>
                  <w:hideMark/>
                </w:tcPr>
                <w:p w14:paraId="204BA1E1" w14:textId="77777777" w:rsidR="00833795" w:rsidRPr="0060128A" w:rsidRDefault="00833795" w:rsidP="006123F4">
                  <w:pPr>
                    <w:pStyle w:val="NoSpacing"/>
                    <w:rPr>
                      <w:rFonts w:ascii="Helvetica" w:hAnsi="Helvetica" w:cs="Helvetica"/>
                      <w:b/>
                      <w:bCs/>
                      <w:color w:val="222222"/>
                      <w:shd w:val="clear" w:color="auto" w:fill="FFFFFF"/>
                    </w:rPr>
                  </w:pPr>
                  <w:r w:rsidRPr="0060128A">
                    <w:rPr>
                      <w:rFonts w:ascii="Helvetica" w:hAnsi="Helvetica" w:cs="Helvetica"/>
                      <w:b/>
                      <w:bCs/>
                      <w:color w:val="222222"/>
                      <w:shd w:val="clear" w:color="auto" w:fill="FFFFFF"/>
                    </w:rPr>
                    <w:t>Opportunity Category Explanation:</w:t>
                  </w:r>
                </w:p>
              </w:tc>
              <w:tc>
                <w:tcPr>
                  <w:tcW w:w="2647" w:type="dxa"/>
                  <w:vAlign w:val="center"/>
                  <w:hideMark/>
                </w:tcPr>
                <w:p w14:paraId="108DFC86" w14:textId="77777777" w:rsidR="00833795" w:rsidRPr="0060128A" w:rsidRDefault="00833795" w:rsidP="006123F4">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 </w:t>
                  </w:r>
                </w:p>
              </w:tc>
            </w:tr>
            <w:tr w:rsidR="00833795" w:rsidRPr="0060128A" w14:paraId="0B41019A" w14:textId="77777777" w:rsidTr="006123F4">
              <w:trPr>
                <w:tblCellSpacing w:w="0" w:type="dxa"/>
              </w:trPr>
              <w:tc>
                <w:tcPr>
                  <w:tcW w:w="2598" w:type="dxa"/>
                  <w:noWrap/>
                  <w:hideMark/>
                </w:tcPr>
                <w:p w14:paraId="2A43936E" w14:textId="77777777" w:rsidR="00833795" w:rsidRPr="0060128A" w:rsidRDefault="00833795" w:rsidP="006123F4">
                  <w:pPr>
                    <w:pStyle w:val="NoSpacing"/>
                    <w:rPr>
                      <w:rFonts w:ascii="Helvetica" w:hAnsi="Helvetica" w:cs="Helvetica"/>
                      <w:b/>
                      <w:bCs/>
                      <w:color w:val="222222"/>
                      <w:shd w:val="clear" w:color="auto" w:fill="FFFFFF"/>
                    </w:rPr>
                  </w:pPr>
                  <w:r w:rsidRPr="0060128A">
                    <w:rPr>
                      <w:rFonts w:ascii="Helvetica" w:hAnsi="Helvetica" w:cs="Helvetica"/>
                      <w:b/>
                      <w:bCs/>
                      <w:color w:val="222222"/>
                      <w:shd w:val="clear" w:color="auto" w:fill="FFFFFF"/>
                    </w:rPr>
                    <w:t>Funding Instrument Type:</w:t>
                  </w:r>
                </w:p>
              </w:tc>
              <w:tc>
                <w:tcPr>
                  <w:tcW w:w="2647" w:type="dxa"/>
                  <w:vAlign w:val="center"/>
                  <w:hideMark/>
                </w:tcPr>
                <w:p w14:paraId="7D7BA39F" w14:textId="77777777" w:rsidR="00833795" w:rsidRPr="0060128A" w:rsidRDefault="00833795" w:rsidP="006123F4">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Grant</w:t>
                  </w:r>
                </w:p>
              </w:tc>
            </w:tr>
            <w:tr w:rsidR="00833795" w:rsidRPr="0060128A" w14:paraId="3CE214DC" w14:textId="77777777" w:rsidTr="006123F4">
              <w:trPr>
                <w:tblCellSpacing w:w="0" w:type="dxa"/>
              </w:trPr>
              <w:tc>
                <w:tcPr>
                  <w:tcW w:w="2598" w:type="dxa"/>
                  <w:noWrap/>
                  <w:hideMark/>
                </w:tcPr>
                <w:p w14:paraId="57E727B7" w14:textId="77777777" w:rsidR="00833795" w:rsidRPr="0060128A" w:rsidRDefault="00833795" w:rsidP="006123F4">
                  <w:pPr>
                    <w:pStyle w:val="NoSpacing"/>
                    <w:rPr>
                      <w:rFonts w:ascii="Helvetica" w:hAnsi="Helvetica" w:cs="Helvetica"/>
                      <w:b/>
                      <w:bCs/>
                      <w:color w:val="222222"/>
                      <w:shd w:val="clear" w:color="auto" w:fill="FFFFFF"/>
                    </w:rPr>
                  </w:pPr>
                  <w:r w:rsidRPr="0060128A">
                    <w:rPr>
                      <w:rFonts w:ascii="Helvetica" w:hAnsi="Helvetica" w:cs="Helvetica"/>
                      <w:b/>
                      <w:bCs/>
                      <w:color w:val="222222"/>
                      <w:shd w:val="clear" w:color="auto" w:fill="FFFFFF"/>
                    </w:rPr>
                    <w:lastRenderedPageBreak/>
                    <w:t>Category of Funding Activity:</w:t>
                  </w:r>
                </w:p>
              </w:tc>
              <w:tc>
                <w:tcPr>
                  <w:tcW w:w="2647" w:type="dxa"/>
                  <w:vAlign w:val="center"/>
                  <w:hideMark/>
                </w:tcPr>
                <w:p w14:paraId="59EB8F37" w14:textId="77777777" w:rsidR="00833795" w:rsidRPr="0060128A" w:rsidRDefault="00833795" w:rsidP="006123F4">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Employment, Labor and Training</w:t>
                  </w:r>
                </w:p>
              </w:tc>
            </w:tr>
            <w:tr w:rsidR="00833795" w:rsidRPr="0060128A" w14:paraId="1C137CE0" w14:textId="77777777" w:rsidTr="006123F4">
              <w:trPr>
                <w:tblCellSpacing w:w="0" w:type="dxa"/>
              </w:trPr>
              <w:tc>
                <w:tcPr>
                  <w:tcW w:w="2598" w:type="dxa"/>
                  <w:noWrap/>
                  <w:hideMark/>
                </w:tcPr>
                <w:p w14:paraId="48471AA2" w14:textId="77777777" w:rsidR="00833795" w:rsidRPr="0060128A" w:rsidRDefault="00833795" w:rsidP="006123F4">
                  <w:pPr>
                    <w:pStyle w:val="NoSpacing"/>
                    <w:rPr>
                      <w:rFonts w:ascii="Helvetica" w:hAnsi="Helvetica" w:cs="Helvetica"/>
                      <w:b/>
                      <w:bCs/>
                      <w:color w:val="222222"/>
                      <w:shd w:val="clear" w:color="auto" w:fill="FFFFFF"/>
                    </w:rPr>
                  </w:pPr>
                  <w:r w:rsidRPr="0060128A">
                    <w:rPr>
                      <w:rFonts w:ascii="Helvetica" w:hAnsi="Helvetica" w:cs="Helvetica"/>
                      <w:b/>
                      <w:bCs/>
                      <w:color w:val="222222"/>
                      <w:shd w:val="clear" w:color="auto" w:fill="FFFFFF"/>
                    </w:rPr>
                    <w:t>Category Explanation:</w:t>
                  </w:r>
                </w:p>
              </w:tc>
              <w:tc>
                <w:tcPr>
                  <w:tcW w:w="2647" w:type="dxa"/>
                  <w:vAlign w:val="center"/>
                  <w:hideMark/>
                </w:tcPr>
                <w:p w14:paraId="6AD5831A" w14:textId="77777777" w:rsidR="00833795" w:rsidRPr="0060128A" w:rsidRDefault="00833795" w:rsidP="006123F4">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 </w:t>
                  </w:r>
                </w:p>
              </w:tc>
            </w:tr>
            <w:tr w:rsidR="00833795" w:rsidRPr="0060128A" w14:paraId="07341F3C" w14:textId="77777777" w:rsidTr="006123F4">
              <w:trPr>
                <w:tblCellSpacing w:w="0" w:type="dxa"/>
              </w:trPr>
              <w:tc>
                <w:tcPr>
                  <w:tcW w:w="2598" w:type="dxa"/>
                  <w:noWrap/>
                  <w:hideMark/>
                </w:tcPr>
                <w:p w14:paraId="32AA5DBD" w14:textId="77777777" w:rsidR="00833795" w:rsidRPr="0060128A" w:rsidRDefault="00833795" w:rsidP="006123F4">
                  <w:pPr>
                    <w:pStyle w:val="NoSpacing"/>
                    <w:rPr>
                      <w:rFonts w:ascii="Helvetica" w:hAnsi="Helvetica" w:cs="Helvetica"/>
                      <w:b/>
                      <w:bCs/>
                      <w:color w:val="222222"/>
                      <w:shd w:val="clear" w:color="auto" w:fill="FFFFFF"/>
                    </w:rPr>
                  </w:pPr>
                  <w:r w:rsidRPr="0060128A">
                    <w:rPr>
                      <w:rFonts w:ascii="Helvetica" w:hAnsi="Helvetica" w:cs="Helvetica"/>
                      <w:b/>
                      <w:bCs/>
                      <w:color w:val="222222"/>
                      <w:shd w:val="clear" w:color="auto" w:fill="FFFFFF"/>
                    </w:rPr>
                    <w:t>Expected Number of Awards:</w:t>
                  </w:r>
                </w:p>
              </w:tc>
              <w:tc>
                <w:tcPr>
                  <w:tcW w:w="2647" w:type="dxa"/>
                  <w:vAlign w:val="center"/>
                  <w:hideMark/>
                </w:tcPr>
                <w:p w14:paraId="4CDAF69F" w14:textId="77777777" w:rsidR="00833795" w:rsidRPr="0060128A" w:rsidRDefault="00833795" w:rsidP="006123F4">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 </w:t>
                  </w:r>
                </w:p>
              </w:tc>
            </w:tr>
            <w:tr w:rsidR="00833795" w:rsidRPr="0060128A" w14:paraId="4B49DACF" w14:textId="77777777" w:rsidTr="006123F4">
              <w:trPr>
                <w:tblCellSpacing w:w="0" w:type="dxa"/>
              </w:trPr>
              <w:tc>
                <w:tcPr>
                  <w:tcW w:w="2598" w:type="dxa"/>
                  <w:noWrap/>
                  <w:hideMark/>
                </w:tcPr>
                <w:p w14:paraId="759F02BB" w14:textId="77777777" w:rsidR="00833795" w:rsidRPr="0060128A" w:rsidRDefault="00833795" w:rsidP="006123F4">
                  <w:pPr>
                    <w:pStyle w:val="NoSpacing"/>
                    <w:rPr>
                      <w:rFonts w:ascii="Helvetica" w:hAnsi="Helvetica" w:cs="Helvetica"/>
                      <w:b/>
                      <w:bCs/>
                      <w:color w:val="222222"/>
                      <w:shd w:val="clear" w:color="auto" w:fill="FFFFFF"/>
                    </w:rPr>
                  </w:pPr>
                  <w:r w:rsidRPr="0060128A">
                    <w:rPr>
                      <w:rFonts w:ascii="Helvetica" w:hAnsi="Helvetica" w:cs="Helvetica"/>
                      <w:b/>
                      <w:bCs/>
                      <w:color w:val="222222"/>
                      <w:shd w:val="clear" w:color="auto" w:fill="FFFFFF"/>
                    </w:rPr>
                    <w:t>CFDA Number(s):</w:t>
                  </w:r>
                </w:p>
              </w:tc>
              <w:tc>
                <w:tcPr>
                  <w:tcW w:w="2647" w:type="dxa"/>
                  <w:vAlign w:val="center"/>
                  <w:hideMark/>
                </w:tcPr>
                <w:p w14:paraId="7038BA24" w14:textId="77777777" w:rsidR="00833795" w:rsidRPr="0060128A" w:rsidRDefault="00833795" w:rsidP="006123F4">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17.805 -- Homeless Veterans’ Reintegration Program</w:t>
                  </w:r>
                </w:p>
              </w:tc>
            </w:tr>
            <w:tr w:rsidR="00833795" w:rsidRPr="0060128A" w14:paraId="5126ACFF" w14:textId="77777777" w:rsidTr="006123F4">
              <w:trPr>
                <w:tblCellSpacing w:w="0" w:type="dxa"/>
              </w:trPr>
              <w:tc>
                <w:tcPr>
                  <w:tcW w:w="2598" w:type="dxa"/>
                  <w:noWrap/>
                  <w:hideMark/>
                </w:tcPr>
                <w:p w14:paraId="6B5C080B" w14:textId="77777777" w:rsidR="00833795" w:rsidRPr="0060128A" w:rsidRDefault="00833795" w:rsidP="006123F4">
                  <w:pPr>
                    <w:pStyle w:val="NoSpacing"/>
                    <w:rPr>
                      <w:rFonts w:ascii="Helvetica" w:hAnsi="Helvetica" w:cs="Helvetica"/>
                      <w:b/>
                      <w:bCs/>
                      <w:color w:val="222222"/>
                      <w:shd w:val="clear" w:color="auto" w:fill="FFFFFF"/>
                    </w:rPr>
                  </w:pPr>
                  <w:r w:rsidRPr="0060128A">
                    <w:rPr>
                      <w:rFonts w:ascii="Helvetica" w:hAnsi="Helvetica" w:cs="Helvetica"/>
                      <w:b/>
                      <w:bCs/>
                      <w:color w:val="222222"/>
                      <w:shd w:val="clear" w:color="auto" w:fill="FFFFFF"/>
                    </w:rPr>
                    <w:t>Cost Sharing or Matching Requirement:</w:t>
                  </w:r>
                </w:p>
              </w:tc>
              <w:tc>
                <w:tcPr>
                  <w:tcW w:w="2647" w:type="dxa"/>
                  <w:vAlign w:val="center"/>
                  <w:hideMark/>
                </w:tcPr>
                <w:p w14:paraId="44AD8DD3" w14:textId="77777777" w:rsidR="00833795" w:rsidRPr="0060128A" w:rsidRDefault="00833795" w:rsidP="006123F4">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No</w:t>
                  </w:r>
                </w:p>
              </w:tc>
            </w:tr>
          </w:tbl>
          <w:p w14:paraId="53C78834" w14:textId="77777777" w:rsidR="00833795" w:rsidRPr="0060128A" w:rsidRDefault="00833795" w:rsidP="006123F4">
            <w:pPr>
              <w:pStyle w:val="NoSpacing"/>
              <w:rPr>
                <w:rFonts w:ascii="Helvetica" w:hAnsi="Helvetica" w:cs="Helvetica"/>
                <w:color w:val="222222"/>
                <w:shd w:val="clear" w:color="auto" w:fill="FFFFFF"/>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3005"/>
              <w:gridCol w:w="1921"/>
            </w:tblGrid>
            <w:tr w:rsidR="00833795" w:rsidRPr="0060128A" w14:paraId="23626E6D" w14:textId="77777777" w:rsidTr="006123F4">
              <w:trPr>
                <w:tblCellSpacing w:w="0" w:type="dxa"/>
              </w:trPr>
              <w:tc>
                <w:tcPr>
                  <w:tcW w:w="3005" w:type="dxa"/>
                  <w:noWrap/>
                  <w:hideMark/>
                </w:tcPr>
                <w:p w14:paraId="28C11D5E" w14:textId="77777777" w:rsidR="00833795" w:rsidRPr="0060128A" w:rsidRDefault="00833795" w:rsidP="006123F4">
                  <w:pPr>
                    <w:pStyle w:val="NoSpacing"/>
                    <w:rPr>
                      <w:rFonts w:ascii="Helvetica" w:hAnsi="Helvetica" w:cs="Helvetica"/>
                      <w:b/>
                      <w:bCs/>
                      <w:color w:val="222222"/>
                      <w:shd w:val="clear" w:color="auto" w:fill="FFFFFF"/>
                    </w:rPr>
                  </w:pPr>
                  <w:r w:rsidRPr="0060128A">
                    <w:rPr>
                      <w:rFonts w:ascii="Helvetica" w:hAnsi="Helvetica" w:cs="Helvetica"/>
                      <w:b/>
                      <w:bCs/>
                      <w:color w:val="222222"/>
                      <w:shd w:val="clear" w:color="auto" w:fill="FFFFFF"/>
                    </w:rPr>
                    <w:lastRenderedPageBreak/>
                    <w:t>Version:</w:t>
                  </w:r>
                </w:p>
              </w:tc>
              <w:tc>
                <w:tcPr>
                  <w:tcW w:w="1921" w:type="dxa"/>
                  <w:vAlign w:val="center"/>
                  <w:hideMark/>
                </w:tcPr>
                <w:p w14:paraId="139056E6" w14:textId="77777777" w:rsidR="00833795" w:rsidRPr="0060128A" w:rsidRDefault="00833795" w:rsidP="006123F4">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Synopsis 2</w:t>
                  </w:r>
                </w:p>
              </w:tc>
            </w:tr>
            <w:tr w:rsidR="00833795" w:rsidRPr="0060128A" w14:paraId="4836175B" w14:textId="77777777" w:rsidTr="006123F4">
              <w:trPr>
                <w:tblCellSpacing w:w="0" w:type="dxa"/>
              </w:trPr>
              <w:tc>
                <w:tcPr>
                  <w:tcW w:w="3005" w:type="dxa"/>
                  <w:noWrap/>
                  <w:hideMark/>
                </w:tcPr>
                <w:p w14:paraId="12332045" w14:textId="77777777" w:rsidR="00833795" w:rsidRPr="0060128A" w:rsidRDefault="00833795" w:rsidP="006123F4">
                  <w:pPr>
                    <w:pStyle w:val="NoSpacing"/>
                    <w:rPr>
                      <w:rFonts w:ascii="Helvetica" w:hAnsi="Helvetica" w:cs="Helvetica"/>
                      <w:b/>
                      <w:bCs/>
                      <w:color w:val="222222"/>
                      <w:shd w:val="clear" w:color="auto" w:fill="FFFFFF"/>
                    </w:rPr>
                  </w:pPr>
                  <w:r w:rsidRPr="0060128A">
                    <w:rPr>
                      <w:rFonts w:ascii="Helvetica" w:hAnsi="Helvetica" w:cs="Helvetica"/>
                      <w:b/>
                      <w:bCs/>
                      <w:color w:val="222222"/>
                      <w:shd w:val="clear" w:color="auto" w:fill="FFFFFF"/>
                    </w:rPr>
                    <w:t>Posted Date:</w:t>
                  </w:r>
                </w:p>
              </w:tc>
              <w:tc>
                <w:tcPr>
                  <w:tcW w:w="1921" w:type="dxa"/>
                  <w:vAlign w:val="center"/>
                  <w:hideMark/>
                </w:tcPr>
                <w:p w14:paraId="4E69B448" w14:textId="77777777" w:rsidR="00833795" w:rsidRPr="0060128A" w:rsidRDefault="00833795" w:rsidP="006123F4">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Jan 10, 2023</w:t>
                  </w:r>
                </w:p>
              </w:tc>
            </w:tr>
            <w:tr w:rsidR="00833795" w:rsidRPr="0060128A" w14:paraId="24C3D526" w14:textId="77777777" w:rsidTr="006123F4">
              <w:trPr>
                <w:tblCellSpacing w:w="0" w:type="dxa"/>
              </w:trPr>
              <w:tc>
                <w:tcPr>
                  <w:tcW w:w="3005" w:type="dxa"/>
                  <w:noWrap/>
                  <w:hideMark/>
                </w:tcPr>
                <w:p w14:paraId="5E2AD8CC" w14:textId="77777777" w:rsidR="00833795" w:rsidRPr="0060128A" w:rsidRDefault="00833795" w:rsidP="006123F4">
                  <w:pPr>
                    <w:pStyle w:val="NoSpacing"/>
                    <w:rPr>
                      <w:rFonts w:ascii="Helvetica" w:hAnsi="Helvetica" w:cs="Helvetica"/>
                      <w:b/>
                      <w:bCs/>
                      <w:color w:val="222222"/>
                      <w:shd w:val="clear" w:color="auto" w:fill="FFFFFF"/>
                    </w:rPr>
                  </w:pPr>
                  <w:r w:rsidRPr="0060128A">
                    <w:rPr>
                      <w:rFonts w:ascii="Helvetica" w:hAnsi="Helvetica" w:cs="Helvetica"/>
                      <w:b/>
                      <w:bCs/>
                      <w:color w:val="222222"/>
                      <w:shd w:val="clear" w:color="auto" w:fill="FFFFFF"/>
                    </w:rPr>
                    <w:t>Last Updated Date:</w:t>
                  </w:r>
                </w:p>
              </w:tc>
              <w:tc>
                <w:tcPr>
                  <w:tcW w:w="1921" w:type="dxa"/>
                  <w:vAlign w:val="center"/>
                  <w:hideMark/>
                </w:tcPr>
                <w:p w14:paraId="2CCBE2AD" w14:textId="77777777" w:rsidR="00833795" w:rsidRPr="0060128A" w:rsidRDefault="00833795" w:rsidP="006123F4">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Jan 11, 2023</w:t>
                  </w:r>
                </w:p>
              </w:tc>
            </w:tr>
            <w:tr w:rsidR="00833795" w:rsidRPr="0060128A" w14:paraId="0AB1DFD1" w14:textId="77777777" w:rsidTr="006123F4">
              <w:trPr>
                <w:tblCellSpacing w:w="0" w:type="dxa"/>
              </w:trPr>
              <w:tc>
                <w:tcPr>
                  <w:tcW w:w="3005" w:type="dxa"/>
                  <w:noWrap/>
                  <w:hideMark/>
                </w:tcPr>
                <w:p w14:paraId="07D4E587" w14:textId="77777777" w:rsidR="00833795" w:rsidRPr="0060128A" w:rsidRDefault="00833795" w:rsidP="006123F4">
                  <w:pPr>
                    <w:pStyle w:val="NoSpacing"/>
                    <w:rPr>
                      <w:rFonts w:ascii="Helvetica" w:hAnsi="Helvetica" w:cs="Helvetica"/>
                      <w:b/>
                      <w:bCs/>
                      <w:color w:val="222222"/>
                      <w:shd w:val="clear" w:color="auto" w:fill="FFFFFF"/>
                    </w:rPr>
                  </w:pPr>
                  <w:r w:rsidRPr="0060128A">
                    <w:rPr>
                      <w:rFonts w:ascii="Helvetica" w:hAnsi="Helvetica" w:cs="Helvetica"/>
                      <w:b/>
                      <w:bCs/>
                      <w:color w:val="222222"/>
                      <w:shd w:val="clear" w:color="auto" w:fill="FFFFFF"/>
                    </w:rPr>
                    <w:t>Original Closing Date for Applications:</w:t>
                  </w:r>
                </w:p>
              </w:tc>
              <w:tc>
                <w:tcPr>
                  <w:tcW w:w="1921" w:type="dxa"/>
                  <w:vAlign w:val="center"/>
                  <w:hideMark/>
                </w:tcPr>
                <w:p w14:paraId="0D7633E7" w14:textId="77777777" w:rsidR="00833795" w:rsidRPr="0060128A" w:rsidRDefault="00833795" w:rsidP="006123F4">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Sep 30, 2025  </w:t>
                  </w:r>
                </w:p>
              </w:tc>
            </w:tr>
            <w:tr w:rsidR="00833795" w:rsidRPr="0060128A" w14:paraId="5A7761A5" w14:textId="77777777" w:rsidTr="006123F4">
              <w:trPr>
                <w:tblCellSpacing w:w="0" w:type="dxa"/>
              </w:trPr>
              <w:tc>
                <w:tcPr>
                  <w:tcW w:w="3005" w:type="dxa"/>
                  <w:noWrap/>
                  <w:hideMark/>
                </w:tcPr>
                <w:p w14:paraId="64E3FF8F" w14:textId="77777777" w:rsidR="00833795" w:rsidRPr="0060128A" w:rsidRDefault="00833795" w:rsidP="006123F4">
                  <w:pPr>
                    <w:pStyle w:val="NoSpacing"/>
                    <w:rPr>
                      <w:rFonts w:ascii="Helvetica" w:hAnsi="Helvetica" w:cs="Helvetica"/>
                      <w:b/>
                      <w:bCs/>
                      <w:color w:val="222222"/>
                      <w:shd w:val="clear" w:color="auto" w:fill="FFFFFF"/>
                    </w:rPr>
                  </w:pPr>
                  <w:r w:rsidRPr="0060128A">
                    <w:rPr>
                      <w:rFonts w:ascii="Helvetica" w:hAnsi="Helvetica" w:cs="Helvetica"/>
                      <w:b/>
                      <w:bCs/>
                      <w:color w:val="222222"/>
                      <w:shd w:val="clear" w:color="auto" w:fill="FFFFFF"/>
                    </w:rPr>
                    <w:t>Current Closing Date for Applications:</w:t>
                  </w:r>
                </w:p>
              </w:tc>
              <w:tc>
                <w:tcPr>
                  <w:tcW w:w="1921" w:type="dxa"/>
                  <w:vAlign w:val="center"/>
                  <w:hideMark/>
                </w:tcPr>
                <w:p w14:paraId="19CFF85A" w14:textId="77777777" w:rsidR="00833795" w:rsidRPr="0060128A" w:rsidRDefault="00833795" w:rsidP="006123F4">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Sep 30, 2025  </w:t>
                  </w:r>
                </w:p>
              </w:tc>
            </w:tr>
            <w:tr w:rsidR="00833795" w:rsidRPr="0060128A" w14:paraId="38828967" w14:textId="77777777" w:rsidTr="006123F4">
              <w:trPr>
                <w:tblCellSpacing w:w="0" w:type="dxa"/>
              </w:trPr>
              <w:tc>
                <w:tcPr>
                  <w:tcW w:w="3005" w:type="dxa"/>
                  <w:noWrap/>
                  <w:hideMark/>
                </w:tcPr>
                <w:p w14:paraId="30E9E5B0" w14:textId="77777777" w:rsidR="00833795" w:rsidRPr="0060128A" w:rsidRDefault="00833795" w:rsidP="006123F4">
                  <w:pPr>
                    <w:pStyle w:val="NoSpacing"/>
                    <w:rPr>
                      <w:rFonts w:ascii="Helvetica" w:hAnsi="Helvetica" w:cs="Helvetica"/>
                      <w:b/>
                      <w:bCs/>
                      <w:color w:val="222222"/>
                      <w:shd w:val="clear" w:color="auto" w:fill="FFFFFF"/>
                    </w:rPr>
                  </w:pPr>
                  <w:r w:rsidRPr="0060128A">
                    <w:rPr>
                      <w:rFonts w:ascii="Helvetica" w:hAnsi="Helvetica" w:cs="Helvetica"/>
                      <w:b/>
                      <w:bCs/>
                      <w:color w:val="222222"/>
                      <w:shd w:val="clear" w:color="auto" w:fill="FFFFFF"/>
                    </w:rPr>
                    <w:t>Archive Date:</w:t>
                  </w:r>
                </w:p>
              </w:tc>
              <w:tc>
                <w:tcPr>
                  <w:tcW w:w="1921" w:type="dxa"/>
                  <w:vAlign w:val="center"/>
                  <w:hideMark/>
                </w:tcPr>
                <w:p w14:paraId="181D5640" w14:textId="77777777" w:rsidR="00833795" w:rsidRPr="0060128A" w:rsidRDefault="00833795" w:rsidP="006123F4">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Oct 30, 2025</w:t>
                  </w:r>
                </w:p>
              </w:tc>
            </w:tr>
            <w:tr w:rsidR="00833795" w:rsidRPr="0060128A" w14:paraId="7288090F" w14:textId="77777777" w:rsidTr="006123F4">
              <w:trPr>
                <w:tblCellSpacing w:w="0" w:type="dxa"/>
              </w:trPr>
              <w:tc>
                <w:tcPr>
                  <w:tcW w:w="3005" w:type="dxa"/>
                  <w:noWrap/>
                  <w:hideMark/>
                </w:tcPr>
                <w:p w14:paraId="02DDF815" w14:textId="77777777" w:rsidR="00833795" w:rsidRPr="0060128A" w:rsidRDefault="00833795" w:rsidP="006123F4">
                  <w:pPr>
                    <w:pStyle w:val="NoSpacing"/>
                    <w:rPr>
                      <w:rFonts w:ascii="Helvetica" w:hAnsi="Helvetica" w:cs="Helvetica"/>
                      <w:b/>
                      <w:bCs/>
                      <w:color w:val="222222"/>
                      <w:shd w:val="clear" w:color="auto" w:fill="FFFFFF"/>
                    </w:rPr>
                  </w:pPr>
                  <w:r w:rsidRPr="0060128A">
                    <w:rPr>
                      <w:rFonts w:ascii="Helvetica" w:hAnsi="Helvetica" w:cs="Helvetica"/>
                      <w:b/>
                      <w:bCs/>
                      <w:color w:val="222222"/>
                      <w:shd w:val="clear" w:color="auto" w:fill="FFFFFF"/>
                    </w:rPr>
                    <w:t>Estimated Total Program Funding:</w:t>
                  </w:r>
                </w:p>
              </w:tc>
              <w:tc>
                <w:tcPr>
                  <w:tcW w:w="1921" w:type="dxa"/>
                  <w:vAlign w:val="center"/>
                  <w:hideMark/>
                </w:tcPr>
                <w:p w14:paraId="1882F1EE" w14:textId="77777777" w:rsidR="00833795" w:rsidRPr="0060128A" w:rsidRDefault="00833795" w:rsidP="006123F4">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 </w:t>
                  </w:r>
                </w:p>
              </w:tc>
            </w:tr>
            <w:tr w:rsidR="00833795" w:rsidRPr="0060128A" w14:paraId="127A201B" w14:textId="77777777" w:rsidTr="006123F4">
              <w:trPr>
                <w:tblCellSpacing w:w="0" w:type="dxa"/>
              </w:trPr>
              <w:tc>
                <w:tcPr>
                  <w:tcW w:w="3005" w:type="dxa"/>
                  <w:noWrap/>
                  <w:hideMark/>
                </w:tcPr>
                <w:p w14:paraId="67D06DDF" w14:textId="77777777" w:rsidR="00833795" w:rsidRPr="0060128A" w:rsidRDefault="00833795" w:rsidP="006123F4">
                  <w:pPr>
                    <w:pStyle w:val="NoSpacing"/>
                    <w:rPr>
                      <w:rFonts w:ascii="Helvetica" w:hAnsi="Helvetica" w:cs="Helvetica"/>
                      <w:b/>
                      <w:bCs/>
                      <w:color w:val="222222"/>
                      <w:shd w:val="clear" w:color="auto" w:fill="FFFFFF"/>
                    </w:rPr>
                  </w:pPr>
                  <w:r w:rsidRPr="0060128A">
                    <w:rPr>
                      <w:rFonts w:ascii="Helvetica" w:hAnsi="Helvetica" w:cs="Helvetica"/>
                      <w:b/>
                      <w:bCs/>
                      <w:color w:val="222222"/>
                      <w:shd w:val="clear" w:color="auto" w:fill="FFFFFF"/>
                    </w:rPr>
                    <w:lastRenderedPageBreak/>
                    <w:t>Award Ceiling:</w:t>
                  </w:r>
                </w:p>
              </w:tc>
              <w:tc>
                <w:tcPr>
                  <w:tcW w:w="1921" w:type="dxa"/>
                  <w:vAlign w:val="center"/>
                  <w:hideMark/>
                </w:tcPr>
                <w:p w14:paraId="4213F3BB" w14:textId="77777777" w:rsidR="00833795" w:rsidRPr="0060128A" w:rsidRDefault="00833795" w:rsidP="006123F4">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$10,000</w:t>
                  </w:r>
                </w:p>
              </w:tc>
            </w:tr>
            <w:tr w:rsidR="00833795" w:rsidRPr="0060128A" w14:paraId="3884CB6C" w14:textId="77777777" w:rsidTr="006123F4">
              <w:trPr>
                <w:tblCellSpacing w:w="0" w:type="dxa"/>
              </w:trPr>
              <w:tc>
                <w:tcPr>
                  <w:tcW w:w="3005" w:type="dxa"/>
                  <w:noWrap/>
                  <w:hideMark/>
                </w:tcPr>
                <w:p w14:paraId="722E771C" w14:textId="77777777" w:rsidR="00833795" w:rsidRPr="0060128A" w:rsidRDefault="00833795" w:rsidP="006123F4">
                  <w:pPr>
                    <w:pStyle w:val="NoSpacing"/>
                    <w:rPr>
                      <w:rFonts w:ascii="Helvetica" w:hAnsi="Helvetica" w:cs="Helvetica"/>
                      <w:b/>
                      <w:bCs/>
                      <w:color w:val="222222"/>
                      <w:shd w:val="clear" w:color="auto" w:fill="FFFFFF"/>
                    </w:rPr>
                  </w:pPr>
                  <w:r w:rsidRPr="0060128A">
                    <w:rPr>
                      <w:rFonts w:ascii="Helvetica" w:hAnsi="Helvetica" w:cs="Helvetica"/>
                      <w:b/>
                      <w:bCs/>
                      <w:color w:val="222222"/>
                      <w:shd w:val="clear" w:color="auto" w:fill="FFFFFF"/>
                    </w:rPr>
                    <w:t>Award Floor:</w:t>
                  </w:r>
                </w:p>
              </w:tc>
              <w:tc>
                <w:tcPr>
                  <w:tcW w:w="1921" w:type="dxa"/>
                  <w:vAlign w:val="center"/>
                  <w:hideMark/>
                </w:tcPr>
                <w:p w14:paraId="7B9C5C10" w14:textId="77777777" w:rsidR="00833795" w:rsidRPr="0060128A" w:rsidRDefault="00833795" w:rsidP="006123F4">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$0</w:t>
                  </w:r>
                </w:p>
              </w:tc>
            </w:tr>
          </w:tbl>
          <w:p w14:paraId="597CC094" w14:textId="77777777" w:rsidR="00833795" w:rsidRPr="0060128A" w:rsidRDefault="00833795" w:rsidP="006123F4">
            <w:pPr>
              <w:pStyle w:val="NoSpacing"/>
              <w:rPr>
                <w:rFonts w:ascii="Helvetica" w:hAnsi="Helvetica" w:cs="Helvetica"/>
                <w:color w:val="222222"/>
                <w:shd w:val="clear" w:color="auto" w:fill="FFFFFF"/>
              </w:rPr>
            </w:pPr>
          </w:p>
        </w:tc>
      </w:tr>
    </w:tbl>
    <w:p w14:paraId="4A2F4DBA" w14:textId="77777777" w:rsidR="00833795" w:rsidRPr="0060128A" w:rsidRDefault="00833795" w:rsidP="00833795">
      <w:pPr>
        <w:pStyle w:val="NoSpacing"/>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90"/>
        <w:gridCol w:w="6900"/>
      </w:tblGrid>
      <w:tr w:rsidR="00833795" w:rsidRPr="0060128A" w14:paraId="60C6FFF3" w14:textId="77777777" w:rsidTr="006123F4">
        <w:trPr>
          <w:tblCellSpacing w:w="0" w:type="dxa"/>
        </w:trPr>
        <w:tc>
          <w:tcPr>
            <w:tcW w:w="0" w:type="auto"/>
            <w:noWrap/>
            <w:hideMark/>
          </w:tcPr>
          <w:p w14:paraId="13C5A7B3" w14:textId="77777777" w:rsidR="00833795" w:rsidRPr="0060128A" w:rsidRDefault="00833795" w:rsidP="006123F4">
            <w:pPr>
              <w:pStyle w:val="NoSpacing"/>
              <w:rPr>
                <w:rFonts w:ascii="Helvetica" w:hAnsi="Helvetica" w:cs="Helvetica"/>
                <w:b/>
                <w:bCs/>
                <w:color w:val="222222"/>
                <w:shd w:val="clear" w:color="auto" w:fill="FFFFFF"/>
              </w:rPr>
            </w:pPr>
            <w:r w:rsidRPr="0060128A">
              <w:rPr>
                <w:rFonts w:ascii="Helvetica" w:hAnsi="Helvetica" w:cs="Helvetica"/>
                <w:b/>
                <w:bCs/>
                <w:color w:val="222222"/>
                <w:shd w:val="clear" w:color="auto" w:fill="FFFFFF"/>
              </w:rPr>
              <w:t>Eligible Applicants:</w:t>
            </w:r>
          </w:p>
        </w:tc>
        <w:tc>
          <w:tcPr>
            <w:tcW w:w="5000" w:type="pct"/>
            <w:vAlign w:val="center"/>
            <w:hideMark/>
          </w:tcPr>
          <w:p w14:paraId="20BF2A50" w14:textId="77777777" w:rsidR="00833795" w:rsidRPr="0060128A" w:rsidRDefault="00833795" w:rsidP="006123F4">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Others (see text field entitled "Additional Information on Eligibility" for clarification)</w:t>
            </w:r>
          </w:p>
        </w:tc>
      </w:tr>
      <w:tr w:rsidR="00833795" w:rsidRPr="0060128A" w14:paraId="55A5DC97" w14:textId="77777777" w:rsidTr="006123F4">
        <w:trPr>
          <w:tblCellSpacing w:w="0" w:type="dxa"/>
        </w:trPr>
        <w:tc>
          <w:tcPr>
            <w:tcW w:w="0" w:type="auto"/>
            <w:noWrap/>
            <w:hideMark/>
          </w:tcPr>
          <w:p w14:paraId="4D55F2A8" w14:textId="77777777" w:rsidR="00833795" w:rsidRPr="0060128A" w:rsidRDefault="00833795" w:rsidP="006123F4">
            <w:pPr>
              <w:pStyle w:val="NoSpacing"/>
              <w:rPr>
                <w:rFonts w:ascii="Helvetica" w:hAnsi="Helvetica" w:cs="Helvetica"/>
                <w:b/>
                <w:bCs/>
                <w:color w:val="222222"/>
                <w:shd w:val="clear" w:color="auto" w:fill="FFFFFF"/>
              </w:rPr>
            </w:pPr>
            <w:r w:rsidRPr="0060128A">
              <w:rPr>
                <w:rFonts w:ascii="Helvetica" w:hAnsi="Helvetica" w:cs="Helvetica"/>
                <w:b/>
                <w:bCs/>
                <w:color w:val="222222"/>
                <w:shd w:val="clear" w:color="auto" w:fill="FFFFFF"/>
              </w:rPr>
              <w:t>Additional Information on Eligibility:</w:t>
            </w:r>
          </w:p>
        </w:tc>
        <w:tc>
          <w:tcPr>
            <w:tcW w:w="5000" w:type="pct"/>
            <w:vAlign w:val="center"/>
            <w:hideMark/>
          </w:tcPr>
          <w:p w14:paraId="754AE7A7" w14:textId="77777777" w:rsidR="00833795" w:rsidRPr="0060128A" w:rsidRDefault="00833795" w:rsidP="006123F4">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See VPL 01-23 Section IV for the list of eligible applicants. Note: Organizations registered with the Internal Revenue Service as 501(c)(4) entities are ineligible to apply for this funding opportunity.</w:t>
            </w:r>
          </w:p>
        </w:tc>
      </w:tr>
    </w:tbl>
    <w:p w14:paraId="570C6E7C" w14:textId="77777777" w:rsidR="00833795" w:rsidRPr="0060128A" w:rsidRDefault="00833795" w:rsidP="00833795">
      <w:pPr>
        <w:pStyle w:val="NoSpacing"/>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3"/>
        <w:gridCol w:w="7487"/>
      </w:tblGrid>
      <w:tr w:rsidR="00833795" w:rsidRPr="0060128A" w14:paraId="0D5CE22B" w14:textId="77777777" w:rsidTr="006123F4">
        <w:trPr>
          <w:tblCellSpacing w:w="0" w:type="dxa"/>
        </w:trPr>
        <w:tc>
          <w:tcPr>
            <w:tcW w:w="0" w:type="auto"/>
            <w:noWrap/>
            <w:hideMark/>
          </w:tcPr>
          <w:p w14:paraId="12F77EE4" w14:textId="77777777" w:rsidR="00833795" w:rsidRPr="0060128A" w:rsidRDefault="00833795" w:rsidP="006123F4">
            <w:pPr>
              <w:pStyle w:val="NoSpacing"/>
              <w:rPr>
                <w:rFonts w:ascii="Helvetica" w:hAnsi="Helvetica" w:cs="Helvetica"/>
                <w:b/>
                <w:bCs/>
                <w:color w:val="222222"/>
                <w:shd w:val="clear" w:color="auto" w:fill="FFFFFF"/>
              </w:rPr>
            </w:pPr>
            <w:r w:rsidRPr="0060128A">
              <w:rPr>
                <w:rFonts w:ascii="Helvetica" w:hAnsi="Helvetica" w:cs="Helvetica"/>
                <w:b/>
                <w:bCs/>
                <w:color w:val="222222"/>
                <w:shd w:val="clear" w:color="auto" w:fill="FFFFFF"/>
              </w:rPr>
              <w:t>Agency Name:</w:t>
            </w:r>
          </w:p>
        </w:tc>
        <w:tc>
          <w:tcPr>
            <w:tcW w:w="5000" w:type="pct"/>
            <w:vAlign w:val="center"/>
            <w:hideMark/>
          </w:tcPr>
          <w:p w14:paraId="3BCB9D43" w14:textId="77777777" w:rsidR="00833795" w:rsidRPr="0060128A" w:rsidRDefault="00833795" w:rsidP="006123F4">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Veterans Employment and Training Service</w:t>
            </w:r>
          </w:p>
        </w:tc>
      </w:tr>
      <w:tr w:rsidR="00833795" w:rsidRPr="0060128A" w14:paraId="6A9C24AD" w14:textId="77777777" w:rsidTr="006123F4">
        <w:trPr>
          <w:tblCellSpacing w:w="0" w:type="dxa"/>
        </w:trPr>
        <w:tc>
          <w:tcPr>
            <w:tcW w:w="0" w:type="auto"/>
            <w:noWrap/>
            <w:hideMark/>
          </w:tcPr>
          <w:p w14:paraId="3F5D4265" w14:textId="77777777" w:rsidR="00833795" w:rsidRPr="0060128A" w:rsidRDefault="00833795" w:rsidP="006123F4">
            <w:pPr>
              <w:pStyle w:val="NoSpacing"/>
              <w:rPr>
                <w:rFonts w:ascii="Helvetica" w:hAnsi="Helvetica" w:cs="Helvetica"/>
                <w:b/>
                <w:bCs/>
                <w:color w:val="222222"/>
                <w:shd w:val="clear" w:color="auto" w:fill="FFFFFF"/>
              </w:rPr>
            </w:pPr>
            <w:r w:rsidRPr="0060128A">
              <w:rPr>
                <w:rFonts w:ascii="Helvetica" w:hAnsi="Helvetica" w:cs="Helvetica"/>
                <w:b/>
                <w:bCs/>
                <w:color w:val="222222"/>
                <w:shd w:val="clear" w:color="auto" w:fill="FFFFFF"/>
              </w:rPr>
              <w:t>Description:</w:t>
            </w:r>
          </w:p>
        </w:tc>
        <w:tc>
          <w:tcPr>
            <w:tcW w:w="5000" w:type="pct"/>
            <w:vAlign w:val="center"/>
            <w:hideMark/>
          </w:tcPr>
          <w:p w14:paraId="77C8EE0F" w14:textId="77777777" w:rsidR="00833795" w:rsidRPr="0060128A" w:rsidRDefault="00833795" w:rsidP="006123F4">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 xml:space="preserve">The U.S. Department of Labor’s (DOL) Veterans’ Employment and Training Service (VETS) supports local Stand Down events that assist veterans experiencing homelessness by providing a wide range of employment, social, and health services. </w:t>
            </w:r>
          </w:p>
          <w:p w14:paraId="7261BFB0" w14:textId="77777777" w:rsidR="00833795" w:rsidRPr="0060128A" w:rsidRDefault="00833795" w:rsidP="006123F4">
            <w:pPr>
              <w:pStyle w:val="NoSpacing"/>
              <w:rPr>
                <w:rFonts w:ascii="Helvetica" w:hAnsi="Helvetica" w:cs="Helvetica"/>
                <w:color w:val="222222"/>
                <w:shd w:val="clear" w:color="auto" w:fill="FFFFFF"/>
              </w:rPr>
            </w:pPr>
          </w:p>
          <w:p w14:paraId="2B03C816" w14:textId="77777777" w:rsidR="00833795" w:rsidRPr="0060128A" w:rsidRDefault="00833795" w:rsidP="006123F4">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Stand Down is a military term referring to an opportunity to achieve a brief respite from combat. Troops assemble in a base camp to receive new clothing, hot food, support services, and a relative degree of safety before returning to combat action. A DOL VETS-funded Stand Down event serves a similar purpose; however, it is intended for veterans experiencing or at-risk of homelessness. The critical services provided at these events are often the catalyst that enables those individuals to reenter the workforce.</w:t>
            </w:r>
          </w:p>
          <w:p w14:paraId="4B1FC54A" w14:textId="77777777" w:rsidR="00833795" w:rsidRPr="0060128A" w:rsidRDefault="00833795" w:rsidP="006123F4">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 </w:t>
            </w:r>
          </w:p>
          <w:p w14:paraId="1CE084CC" w14:textId="77777777" w:rsidR="00833795" w:rsidRPr="0060128A" w:rsidRDefault="00833795" w:rsidP="006123F4">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VETS awards these noncompetitive grants on a first-come, first-served basis to support one-day or multi-day events at up to $7,000 or $10,000, respectively. They are collaborative events coordinated between VA, DOL, other federal, state, and local government agencies and community-based organizations providing services and supplies to veterans experiencing and at risk of homelessness. In the event of a federal disaster declaration, VETS will accept applications up to $50,000 to conduct Stand Down events in the impacted areas.</w:t>
            </w:r>
          </w:p>
          <w:p w14:paraId="6C534293" w14:textId="77777777" w:rsidR="00833795" w:rsidRPr="0060128A" w:rsidRDefault="00833795" w:rsidP="006123F4">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 </w:t>
            </w:r>
          </w:p>
          <w:p w14:paraId="512DF1A5" w14:textId="77777777" w:rsidR="00833795" w:rsidRPr="0060128A" w:rsidRDefault="00833795" w:rsidP="006123F4">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State, Territory, and Possession, county, city, local, special district, and Native American tribal governments and agencies, non-profit and for-profit entities, state and local workforce boards, institutions of higher education, public and tribal housing authorities and faith-based organizations are eligible to apply.</w:t>
            </w:r>
          </w:p>
        </w:tc>
      </w:tr>
      <w:tr w:rsidR="00833795" w:rsidRPr="0060128A" w14:paraId="752E6A0D" w14:textId="77777777" w:rsidTr="006123F4">
        <w:trPr>
          <w:tblCellSpacing w:w="0" w:type="dxa"/>
        </w:trPr>
        <w:tc>
          <w:tcPr>
            <w:tcW w:w="0" w:type="auto"/>
            <w:noWrap/>
            <w:hideMark/>
          </w:tcPr>
          <w:p w14:paraId="0337E39B" w14:textId="77777777" w:rsidR="00833795" w:rsidRPr="0060128A" w:rsidRDefault="00833795" w:rsidP="006123F4">
            <w:pPr>
              <w:pStyle w:val="NoSpacing"/>
              <w:rPr>
                <w:rFonts w:ascii="Helvetica" w:hAnsi="Helvetica" w:cs="Helvetica"/>
                <w:b/>
                <w:bCs/>
                <w:color w:val="222222"/>
                <w:shd w:val="clear" w:color="auto" w:fill="FFFFFF"/>
              </w:rPr>
            </w:pPr>
            <w:r w:rsidRPr="0060128A">
              <w:rPr>
                <w:rFonts w:ascii="Helvetica" w:hAnsi="Helvetica" w:cs="Helvetica"/>
                <w:b/>
                <w:bCs/>
                <w:color w:val="222222"/>
                <w:shd w:val="clear" w:color="auto" w:fill="FFFFFF"/>
              </w:rPr>
              <w:t>Link to Additional Information:</w:t>
            </w:r>
          </w:p>
        </w:tc>
        <w:tc>
          <w:tcPr>
            <w:tcW w:w="5000" w:type="pct"/>
            <w:vAlign w:val="center"/>
            <w:hideMark/>
          </w:tcPr>
          <w:p w14:paraId="12237439" w14:textId="77777777" w:rsidR="00833795" w:rsidRPr="0060128A" w:rsidRDefault="000E4EB0" w:rsidP="006123F4">
            <w:pPr>
              <w:pStyle w:val="NoSpacing"/>
              <w:rPr>
                <w:rFonts w:ascii="Helvetica" w:hAnsi="Helvetica" w:cs="Helvetica"/>
                <w:color w:val="222222"/>
                <w:shd w:val="clear" w:color="auto" w:fill="FFFFFF"/>
              </w:rPr>
            </w:pPr>
            <w:hyperlink r:id="rId576" w:tgtFrame="_blank" w:tooltip="Link to Additional Information" w:history="1">
              <w:r w:rsidR="00833795" w:rsidRPr="0060128A">
                <w:rPr>
                  <w:rStyle w:val="Hyperlink"/>
                  <w:rFonts w:ascii="Helvetica" w:hAnsi="Helvetica" w:cs="Helvetica"/>
                  <w:shd w:val="clear" w:color="auto" w:fill="FFFFFF"/>
                </w:rPr>
                <w:t>DVET State Contact Information</w:t>
              </w:r>
            </w:hyperlink>
          </w:p>
        </w:tc>
      </w:tr>
      <w:tr w:rsidR="00833795" w:rsidRPr="0060128A" w14:paraId="164A7FFD" w14:textId="77777777" w:rsidTr="006123F4">
        <w:trPr>
          <w:tblCellSpacing w:w="0" w:type="dxa"/>
        </w:trPr>
        <w:tc>
          <w:tcPr>
            <w:tcW w:w="0" w:type="auto"/>
            <w:noWrap/>
            <w:hideMark/>
          </w:tcPr>
          <w:p w14:paraId="10A7602C" w14:textId="77777777" w:rsidR="00833795" w:rsidRPr="0060128A" w:rsidRDefault="00833795" w:rsidP="006123F4">
            <w:pPr>
              <w:pStyle w:val="NoSpacing"/>
              <w:rPr>
                <w:rFonts w:ascii="Helvetica" w:hAnsi="Helvetica" w:cs="Helvetica"/>
                <w:b/>
                <w:bCs/>
                <w:color w:val="222222"/>
                <w:shd w:val="clear" w:color="auto" w:fill="FFFFFF"/>
              </w:rPr>
            </w:pPr>
            <w:r w:rsidRPr="0060128A">
              <w:rPr>
                <w:rFonts w:ascii="Helvetica" w:hAnsi="Helvetica" w:cs="Helvetica"/>
                <w:b/>
                <w:bCs/>
                <w:color w:val="222222"/>
                <w:shd w:val="clear" w:color="auto" w:fill="FFFFFF"/>
              </w:rPr>
              <w:t>Grantor Contact Information:</w:t>
            </w:r>
          </w:p>
        </w:tc>
        <w:tc>
          <w:tcPr>
            <w:tcW w:w="5000" w:type="pct"/>
            <w:vAlign w:val="center"/>
            <w:hideMark/>
          </w:tcPr>
          <w:p w14:paraId="00213DBF" w14:textId="77777777" w:rsidR="00833795" w:rsidRPr="0060128A" w:rsidRDefault="00833795" w:rsidP="006123F4">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If you have difficulty accessing the full announcement electronically, please contact:</w:t>
            </w:r>
            <w:r w:rsidRPr="0060128A">
              <w:rPr>
                <w:rFonts w:ascii="Helvetica" w:hAnsi="Helvetica" w:cs="Helvetica"/>
                <w:color w:val="222222"/>
                <w:shd w:val="clear" w:color="auto" w:fill="FFFFFF"/>
              </w:rPr>
              <w:br/>
            </w:r>
            <w:r w:rsidRPr="0060128A">
              <w:rPr>
                <w:rFonts w:ascii="Helvetica" w:hAnsi="Helvetica" w:cs="Helvetica"/>
                <w:color w:val="222222"/>
                <w:shd w:val="clear" w:color="auto" w:fill="FFFFFF"/>
              </w:rPr>
              <w:br/>
              <w:t xml:space="preserve">Questions regarding a SD grant application should be sent to the DVET in </w:t>
            </w:r>
            <w:r w:rsidRPr="0060128A">
              <w:rPr>
                <w:rFonts w:ascii="Helvetica" w:hAnsi="Helvetica" w:cs="Helvetica"/>
                <w:color w:val="222222"/>
                <w:shd w:val="clear" w:color="auto" w:fill="FFFFFF"/>
              </w:rPr>
              <w:lastRenderedPageBreak/>
              <w:t>the state in which the event will take place. Contact information for the DVET is available at: https://www.dol.gov/vets/aboutvets/regionaloffices/map.htm.</w:t>
            </w:r>
            <w:r w:rsidRPr="0060128A">
              <w:rPr>
                <w:rFonts w:ascii="Helvetica" w:hAnsi="Helvetica" w:cs="Helvetica"/>
                <w:color w:val="222222"/>
                <w:shd w:val="clear" w:color="auto" w:fill="FFFFFF"/>
              </w:rPr>
              <w:br/>
            </w:r>
            <w:r w:rsidRPr="0060128A">
              <w:rPr>
                <w:rFonts w:ascii="Helvetica" w:hAnsi="Helvetica" w:cs="Helvetica"/>
                <w:color w:val="222222"/>
                <w:shd w:val="clear" w:color="auto" w:fill="FFFFFF"/>
              </w:rPr>
              <w:br/>
            </w:r>
            <w:hyperlink r:id="rId577" w:history="1">
              <w:r w:rsidRPr="0060128A">
                <w:rPr>
                  <w:rStyle w:val="Hyperlink"/>
                  <w:rFonts w:ascii="Helvetica" w:hAnsi="Helvetica" w:cs="Helvetica"/>
                  <w:shd w:val="clear" w:color="auto" w:fill="FFFFFF"/>
                </w:rPr>
                <w:t>N/A</w:t>
              </w:r>
            </w:hyperlink>
          </w:p>
        </w:tc>
      </w:tr>
    </w:tbl>
    <w:p w14:paraId="431CB7D8" w14:textId="77777777" w:rsidR="00833795" w:rsidRDefault="00833795" w:rsidP="00833795">
      <w:pPr>
        <w:pStyle w:val="NoSpacing"/>
        <w:rPr>
          <w:rFonts w:ascii="Helvetica" w:hAnsi="Helvetica" w:cs="Helvetica"/>
          <w:color w:val="222222"/>
          <w:sz w:val="24"/>
          <w:szCs w:val="24"/>
          <w:shd w:val="clear" w:color="auto" w:fill="FFFFFF"/>
        </w:rPr>
      </w:pPr>
    </w:p>
    <w:p w14:paraId="3FC5C4BF" w14:textId="77777777" w:rsidR="00833795" w:rsidRDefault="00833795" w:rsidP="00833795">
      <w:pPr>
        <w:pStyle w:val="NoSpacing"/>
        <w:pBdr>
          <w:bottom w:val="single" w:sz="6" w:space="1" w:color="auto"/>
        </w:pBdr>
        <w:rPr>
          <w:rStyle w:val="Hyperlink"/>
          <w:rFonts w:ascii="Helvetica" w:hAnsi="Helvetica" w:cs="Helvetica"/>
          <w:color w:val="1155CC"/>
          <w:sz w:val="24"/>
          <w:szCs w:val="24"/>
          <w:shd w:val="clear" w:color="auto" w:fill="FFFFFF"/>
        </w:rPr>
      </w:pPr>
      <w:r w:rsidRPr="008625C5">
        <w:rPr>
          <w:rFonts w:ascii="Helvetica" w:hAnsi="Helvetica" w:cs="Helvetica"/>
          <w:color w:val="222222"/>
          <w:sz w:val="24"/>
          <w:szCs w:val="24"/>
        </w:rPr>
        <w:br/>
      </w:r>
      <w:hyperlink r:id="rId578" w:tgtFrame="_blank" w:history="1">
        <w:r w:rsidRPr="008625C5">
          <w:rPr>
            <w:rStyle w:val="Hyperlink"/>
            <w:rFonts w:ascii="Helvetica" w:hAnsi="Helvetica" w:cs="Helvetica"/>
            <w:color w:val="1155CC"/>
            <w:sz w:val="24"/>
            <w:szCs w:val="24"/>
            <w:shd w:val="clear" w:color="auto" w:fill="FFFFFF"/>
          </w:rPr>
          <w:t>https://www.grants.gov/web/grants/view-opportunity.html?oppId=345327</w:t>
        </w:r>
      </w:hyperlink>
    </w:p>
    <w:p w14:paraId="4CF433D4" w14:textId="7C2AD08A" w:rsidR="007C08B1" w:rsidRDefault="007C08B1" w:rsidP="007C08B1">
      <w:pPr>
        <w:pBdr>
          <w:bottom w:val="single" w:sz="6" w:space="1" w:color="auto"/>
        </w:pBdr>
        <w:rPr>
          <w:rFonts w:ascii="Helvetica" w:hAnsi="Helvetica"/>
          <w:b/>
        </w:rPr>
      </w:pPr>
    </w:p>
    <w:p w14:paraId="2C14754D" w14:textId="77777777" w:rsidR="00D97BFC" w:rsidRDefault="00D97BFC" w:rsidP="006C73B8">
      <w:pPr>
        <w:pStyle w:val="NoSpacing"/>
        <w:rPr>
          <w:rFonts w:ascii="Helvetica" w:hAnsi="Helvetica" w:cs="Helvetica"/>
          <w:sz w:val="24"/>
          <w:szCs w:val="24"/>
        </w:rPr>
      </w:pPr>
      <w:bookmarkStart w:id="738" w:name="DOLHomelessVets"/>
      <w:bookmarkStart w:id="739" w:name="DOLLeadHazardReduction"/>
      <w:bookmarkStart w:id="740" w:name="DOLOSHACapacityBuilding"/>
      <w:bookmarkStart w:id="741" w:name="DOLOSHAUpdateNatlDislocated"/>
      <w:bookmarkStart w:id="742" w:name="DOLStengtheningCommColleges"/>
      <w:bookmarkStart w:id="743" w:name="DOLVetsEmpTraining"/>
      <w:bookmarkEnd w:id="738"/>
      <w:bookmarkEnd w:id="739"/>
      <w:bookmarkEnd w:id="740"/>
      <w:bookmarkEnd w:id="741"/>
      <w:bookmarkEnd w:id="742"/>
      <w:bookmarkEnd w:id="743"/>
    </w:p>
    <w:p w14:paraId="17B6AC2B" w14:textId="7F342AF4" w:rsidR="004021EF" w:rsidRDefault="004021EF" w:rsidP="004021EF">
      <w:pPr>
        <w:pStyle w:val="NoSpacing"/>
        <w:rPr>
          <w:rFonts w:ascii="Helvetica" w:hAnsi="Helvetica" w:cs="Helvetica"/>
          <w:color w:val="222222"/>
          <w:sz w:val="24"/>
          <w:szCs w:val="24"/>
          <w:shd w:val="clear" w:color="auto" w:fill="FFFFFF"/>
        </w:rPr>
      </w:pPr>
      <w:bookmarkStart w:id="744" w:name="DOLOSHACapacityBuildingDevelopment"/>
      <w:bookmarkStart w:id="745" w:name="DOLH1B"/>
      <w:bookmarkStart w:id="746" w:name="DOLNatDislocatedWorker"/>
      <w:bookmarkEnd w:id="744"/>
      <w:bookmarkEnd w:id="745"/>
      <w:bookmarkEnd w:id="746"/>
      <w:r w:rsidRPr="00E01736">
        <w:rPr>
          <w:rFonts w:ascii="Helvetica" w:hAnsi="Helvetica" w:cs="Helvetica"/>
          <w:color w:val="222222"/>
          <w:sz w:val="24"/>
          <w:szCs w:val="24"/>
          <w:shd w:val="clear" w:color="auto" w:fill="FFFFFF"/>
        </w:rPr>
        <w:t xml:space="preserve">Employment and Training </w:t>
      </w:r>
      <w:r w:rsidR="00B60A23">
        <w:rPr>
          <w:rFonts w:ascii="Helvetica" w:hAnsi="Helvetica" w:cs="Helvetica"/>
          <w:color w:val="222222"/>
          <w:sz w:val="24"/>
          <w:szCs w:val="24"/>
          <w:shd w:val="clear" w:color="auto" w:fill="FFFFFF"/>
        </w:rPr>
        <w:t>Administration</w:t>
      </w:r>
      <w:r w:rsidRPr="00E01736">
        <w:rPr>
          <w:rFonts w:ascii="Helvetica" w:hAnsi="Helvetica" w:cs="Helvetica"/>
          <w:color w:val="222222"/>
          <w:sz w:val="24"/>
          <w:szCs w:val="24"/>
        </w:rPr>
        <w:br/>
      </w:r>
      <w:r w:rsidRPr="00E01736">
        <w:rPr>
          <w:rFonts w:ascii="Helvetica" w:hAnsi="Helvetica" w:cs="Helvetica"/>
          <w:color w:val="222222"/>
          <w:sz w:val="24"/>
          <w:szCs w:val="24"/>
          <w:shd w:val="clear" w:color="auto" w:fill="FFFFFF"/>
        </w:rPr>
        <w:t>National Dislocated Worker Grants Program Guidance</w:t>
      </w:r>
      <w:r w:rsidRPr="00E01736">
        <w:rPr>
          <w:rFonts w:ascii="Helvetica" w:hAnsi="Helvetica" w:cs="Helvetica"/>
          <w:color w:val="222222"/>
          <w:sz w:val="24"/>
          <w:szCs w:val="24"/>
        </w:rPr>
        <w:br/>
      </w:r>
      <w:r w:rsidRPr="00E01736">
        <w:rPr>
          <w:rFonts w:ascii="Helvetica" w:hAnsi="Helvetica" w:cs="Helvetica"/>
          <w:color w:val="222222"/>
          <w:sz w:val="24"/>
          <w:szCs w:val="24"/>
          <w:shd w:val="clear" w:color="auto" w:fill="FFFFFF"/>
        </w:rPr>
        <w:t>Synopsis 1</w:t>
      </w:r>
    </w:p>
    <w:p w14:paraId="55F7A3DE" w14:textId="77777777" w:rsidR="004021EF" w:rsidRDefault="004021EF" w:rsidP="004021EF">
      <w:pPr>
        <w:pStyle w:val="NoSpacing"/>
        <w:rPr>
          <w:rFonts w:ascii="Helvetica" w:hAnsi="Helvetica" w:cs="Helvetica"/>
          <w:color w:val="222222"/>
          <w:sz w:val="24"/>
          <w:szCs w:val="24"/>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4021EF" w:rsidRPr="0007451D" w14:paraId="30072BBE" w14:textId="77777777" w:rsidTr="002E656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43"/>
              <w:gridCol w:w="3002"/>
            </w:tblGrid>
            <w:tr w:rsidR="004021EF" w:rsidRPr="0007451D" w14:paraId="67818097" w14:textId="77777777" w:rsidTr="002E6562">
              <w:trPr>
                <w:tblCellSpacing w:w="0" w:type="dxa"/>
              </w:trPr>
              <w:tc>
                <w:tcPr>
                  <w:tcW w:w="2243" w:type="dxa"/>
                  <w:noWrap/>
                  <w:hideMark/>
                </w:tcPr>
                <w:p w14:paraId="185668F9"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Document Type:</w:t>
                  </w:r>
                </w:p>
              </w:tc>
              <w:tc>
                <w:tcPr>
                  <w:tcW w:w="3023" w:type="dxa"/>
                  <w:vAlign w:val="center"/>
                  <w:hideMark/>
                </w:tcPr>
                <w:p w14:paraId="4605CC75"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Grants Notice</w:t>
                  </w:r>
                </w:p>
              </w:tc>
            </w:tr>
            <w:tr w:rsidR="004021EF" w:rsidRPr="0007451D" w14:paraId="2BE2D97A" w14:textId="77777777" w:rsidTr="002E6562">
              <w:trPr>
                <w:tblCellSpacing w:w="0" w:type="dxa"/>
              </w:trPr>
              <w:tc>
                <w:tcPr>
                  <w:tcW w:w="2243" w:type="dxa"/>
                  <w:noWrap/>
                  <w:hideMark/>
                </w:tcPr>
                <w:p w14:paraId="6E2F03C2"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Funding Opportunity Number:</w:t>
                  </w:r>
                </w:p>
              </w:tc>
              <w:tc>
                <w:tcPr>
                  <w:tcW w:w="3023" w:type="dxa"/>
                  <w:vAlign w:val="center"/>
                  <w:hideMark/>
                </w:tcPr>
                <w:p w14:paraId="1CB020B1"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ETA-TEGL-12-19</w:t>
                  </w:r>
                </w:p>
              </w:tc>
            </w:tr>
            <w:tr w:rsidR="004021EF" w:rsidRPr="0007451D" w14:paraId="3192B3AD" w14:textId="77777777" w:rsidTr="002E6562">
              <w:trPr>
                <w:tblCellSpacing w:w="0" w:type="dxa"/>
              </w:trPr>
              <w:tc>
                <w:tcPr>
                  <w:tcW w:w="2243" w:type="dxa"/>
                  <w:noWrap/>
                  <w:hideMark/>
                </w:tcPr>
                <w:p w14:paraId="38BDF97C"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Funding Opportunity Title:</w:t>
                  </w:r>
                </w:p>
              </w:tc>
              <w:tc>
                <w:tcPr>
                  <w:tcW w:w="3023" w:type="dxa"/>
                  <w:vAlign w:val="center"/>
                  <w:hideMark/>
                </w:tcPr>
                <w:p w14:paraId="6B18CD8E"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National Dislocated Worker Grants Program Guidance</w:t>
                  </w:r>
                </w:p>
              </w:tc>
            </w:tr>
            <w:tr w:rsidR="004021EF" w:rsidRPr="0007451D" w14:paraId="11FBFC11" w14:textId="77777777" w:rsidTr="002E6562">
              <w:trPr>
                <w:tblCellSpacing w:w="0" w:type="dxa"/>
              </w:trPr>
              <w:tc>
                <w:tcPr>
                  <w:tcW w:w="2243" w:type="dxa"/>
                  <w:noWrap/>
                  <w:hideMark/>
                </w:tcPr>
                <w:p w14:paraId="6403CDAF"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Opportunity Category:</w:t>
                  </w:r>
                </w:p>
              </w:tc>
              <w:tc>
                <w:tcPr>
                  <w:tcW w:w="3023" w:type="dxa"/>
                  <w:vAlign w:val="center"/>
                  <w:hideMark/>
                </w:tcPr>
                <w:p w14:paraId="00F6AA9D"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Discretionary</w:t>
                  </w:r>
                </w:p>
              </w:tc>
            </w:tr>
            <w:tr w:rsidR="004021EF" w:rsidRPr="0007451D" w14:paraId="3F47DD17" w14:textId="77777777" w:rsidTr="002E6562">
              <w:trPr>
                <w:tblCellSpacing w:w="0" w:type="dxa"/>
              </w:trPr>
              <w:tc>
                <w:tcPr>
                  <w:tcW w:w="2243" w:type="dxa"/>
                  <w:noWrap/>
                  <w:hideMark/>
                </w:tcPr>
                <w:p w14:paraId="0B01C00B"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Opportunity Category Explanation:</w:t>
                  </w:r>
                </w:p>
              </w:tc>
              <w:tc>
                <w:tcPr>
                  <w:tcW w:w="3023" w:type="dxa"/>
                  <w:vAlign w:val="center"/>
                  <w:hideMark/>
                </w:tcPr>
                <w:p w14:paraId="5D3116E3"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 </w:t>
                  </w:r>
                </w:p>
              </w:tc>
            </w:tr>
            <w:tr w:rsidR="004021EF" w:rsidRPr="0007451D" w14:paraId="1E798E4F" w14:textId="77777777" w:rsidTr="002E6562">
              <w:trPr>
                <w:tblCellSpacing w:w="0" w:type="dxa"/>
              </w:trPr>
              <w:tc>
                <w:tcPr>
                  <w:tcW w:w="2243" w:type="dxa"/>
                  <w:noWrap/>
                  <w:hideMark/>
                </w:tcPr>
                <w:p w14:paraId="42F99C9D"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Funding Instrument Type:</w:t>
                  </w:r>
                </w:p>
              </w:tc>
              <w:tc>
                <w:tcPr>
                  <w:tcW w:w="3023" w:type="dxa"/>
                  <w:vAlign w:val="center"/>
                  <w:hideMark/>
                </w:tcPr>
                <w:p w14:paraId="7CFA0407"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Grant</w:t>
                  </w:r>
                </w:p>
              </w:tc>
            </w:tr>
            <w:tr w:rsidR="004021EF" w:rsidRPr="0007451D" w14:paraId="4183AC08" w14:textId="77777777" w:rsidTr="002E6562">
              <w:trPr>
                <w:tblCellSpacing w:w="0" w:type="dxa"/>
              </w:trPr>
              <w:tc>
                <w:tcPr>
                  <w:tcW w:w="2243" w:type="dxa"/>
                  <w:noWrap/>
                  <w:hideMark/>
                </w:tcPr>
                <w:p w14:paraId="385539A7"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Category of Funding Activity:</w:t>
                  </w:r>
                </w:p>
              </w:tc>
              <w:tc>
                <w:tcPr>
                  <w:tcW w:w="3023" w:type="dxa"/>
                  <w:vAlign w:val="center"/>
                  <w:hideMark/>
                </w:tcPr>
                <w:p w14:paraId="3891840D"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Employment, Labor and Training</w:t>
                  </w:r>
                </w:p>
              </w:tc>
            </w:tr>
            <w:tr w:rsidR="004021EF" w:rsidRPr="0007451D" w14:paraId="7B32A6ED" w14:textId="77777777" w:rsidTr="002E6562">
              <w:trPr>
                <w:tblCellSpacing w:w="0" w:type="dxa"/>
              </w:trPr>
              <w:tc>
                <w:tcPr>
                  <w:tcW w:w="2243" w:type="dxa"/>
                  <w:noWrap/>
                  <w:hideMark/>
                </w:tcPr>
                <w:p w14:paraId="736B896B"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Category Explanation:</w:t>
                  </w:r>
                </w:p>
              </w:tc>
              <w:tc>
                <w:tcPr>
                  <w:tcW w:w="3023" w:type="dxa"/>
                  <w:vAlign w:val="center"/>
                  <w:hideMark/>
                </w:tcPr>
                <w:p w14:paraId="7F83B7E4"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 </w:t>
                  </w:r>
                </w:p>
              </w:tc>
            </w:tr>
            <w:tr w:rsidR="004021EF" w:rsidRPr="0007451D" w14:paraId="1E55C5F4" w14:textId="77777777" w:rsidTr="002E6562">
              <w:trPr>
                <w:tblCellSpacing w:w="0" w:type="dxa"/>
              </w:trPr>
              <w:tc>
                <w:tcPr>
                  <w:tcW w:w="2243" w:type="dxa"/>
                  <w:noWrap/>
                  <w:hideMark/>
                </w:tcPr>
                <w:p w14:paraId="613AD119"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Expected Number of Awards:</w:t>
                  </w:r>
                </w:p>
              </w:tc>
              <w:tc>
                <w:tcPr>
                  <w:tcW w:w="3023" w:type="dxa"/>
                  <w:vAlign w:val="center"/>
                  <w:hideMark/>
                </w:tcPr>
                <w:p w14:paraId="2874A7CA"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150</w:t>
                  </w:r>
                </w:p>
              </w:tc>
            </w:tr>
            <w:tr w:rsidR="004021EF" w:rsidRPr="0007451D" w14:paraId="10D3DB29" w14:textId="77777777" w:rsidTr="002E6562">
              <w:trPr>
                <w:tblCellSpacing w:w="0" w:type="dxa"/>
              </w:trPr>
              <w:tc>
                <w:tcPr>
                  <w:tcW w:w="2243" w:type="dxa"/>
                  <w:noWrap/>
                  <w:hideMark/>
                </w:tcPr>
                <w:p w14:paraId="5B97E5C0"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CFDA Number(s):</w:t>
                  </w:r>
                </w:p>
              </w:tc>
              <w:tc>
                <w:tcPr>
                  <w:tcW w:w="3023" w:type="dxa"/>
                  <w:vAlign w:val="center"/>
                  <w:hideMark/>
                </w:tcPr>
                <w:p w14:paraId="6D55D4DC"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17.277 -- WIOA National Dislocated Worker Grants / WIA National Emergency Grants</w:t>
                  </w:r>
                </w:p>
              </w:tc>
            </w:tr>
            <w:tr w:rsidR="004021EF" w:rsidRPr="0007451D" w14:paraId="58C6B8E6" w14:textId="77777777" w:rsidTr="002E6562">
              <w:trPr>
                <w:tblCellSpacing w:w="0" w:type="dxa"/>
              </w:trPr>
              <w:tc>
                <w:tcPr>
                  <w:tcW w:w="2243" w:type="dxa"/>
                  <w:noWrap/>
                  <w:hideMark/>
                </w:tcPr>
                <w:p w14:paraId="2A8B6247"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Cost Sharing or Matching Requirement:</w:t>
                  </w:r>
                </w:p>
              </w:tc>
              <w:tc>
                <w:tcPr>
                  <w:tcW w:w="3023" w:type="dxa"/>
                  <w:vAlign w:val="center"/>
                  <w:hideMark/>
                </w:tcPr>
                <w:p w14:paraId="404601FA"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No</w:t>
                  </w:r>
                </w:p>
              </w:tc>
            </w:tr>
          </w:tbl>
          <w:p w14:paraId="5AB02AAB" w14:textId="77777777" w:rsidR="004021EF" w:rsidRPr="0007451D" w:rsidRDefault="004021EF" w:rsidP="002E6562">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21"/>
              <w:gridCol w:w="3224"/>
            </w:tblGrid>
            <w:tr w:rsidR="004021EF" w:rsidRPr="0007451D" w14:paraId="4E454605" w14:textId="77777777" w:rsidTr="002E6562">
              <w:trPr>
                <w:tblCellSpacing w:w="0" w:type="dxa"/>
              </w:trPr>
              <w:tc>
                <w:tcPr>
                  <w:tcW w:w="2021" w:type="dxa"/>
                  <w:noWrap/>
                  <w:hideMark/>
                </w:tcPr>
                <w:p w14:paraId="3361B72A"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Version:</w:t>
                  </w:r>
                </w:p>
              </w:tc>
              <w:tc>
                <w:tcPr>
                  <w:tcW w:w="3771" w:type="dxa"/>
                  <w:vAlign w:val="center"/>
                  <w:hideMark/>
                </w:tcPr>
                <w:p w14:paraId="46BCA651"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Synopsis 2</w:t>
                  </w:r>
                </w:p>
              </w:tc>
            </w:tr>
            <w:tr w:rsidR="004021EF" w:rsidRPr="0007451D" w14:paraId="5282E5BC" w14:textId="77777777" w:rsidTr="002E6562">
              <w:trPr>
                <w:tblCellSpacing w:w="0" w:type="dxa"/>
              </w:trPr>
              <w:tc>
                <w:tcPr>
                  <w:tcW w:w="2021" w:type="dxa"/>
                  <w:noWrap/>
                  <w:hideMark/>
                </w:tcPr>
                <w:p w14:paraId="529C0A6D"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Posted Date:</w:t>
                  </w:r>
                </w:p>
              </w:tc>
              <w:tc>
                <w:tcPr>
                  <w:tcW w:w="3771" w:type="dxa"/>
                  <w:vAlign w:val="center"/>
                  <w:hideMark/>
                </w:tcPr>
                <w:p w14:paraId="4748E4EB"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Mar 19, 2020</w:t>
                  </w:r>
                </w:p>
              </w:tc>
            </w:tr>
            <w:tr w:rsidR="004021EF" w:rsidRPr="0007451D" w14:paraId="40661714" w14:textId="77777777" w:rsidTr="002E6562">
              <w:trPr>
                <w:tblCellSpacing w:w="0" w:type="dxa"/>
              </w:trPr>
              <w:tc>
                <w:tcPr>
                  <w:tcW w:w="2021" w:type="dxa"/>
                  <w:noWrap/>
                  <w:hideMark/>
                </w:tcPr>
                <w:p w14:paraId="02B43963"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Last Updated Date:</w:t>
                  </w:r>
                </w:p>
              </w:tc>
              <w:tc>
                <w:tcPr>
                  <w:tcW w:w="3771" w:type="dxa"/>
                  <w:vAlign w:val="center"/>
                  <w:hideMark/>
                </w:tcPr>
                <w:p w14:paraId="570A4781"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Apr 10, 2020</w:t>
                  </w:r>
                </w:p>
              </w:tc>
            </w:tr>
            <w:tr w:rsidR="004021EF" w:rsidRPr="0007451D" w14:paraId="4DE78809" w14:textId="77777777" w:rsidTr="002E6562">
              <w:trPr>
                <w:tblCellSpacing w:w="0" w:type="dxa"/>
              </w:trPr>
              <w:tc>
                <w:tcPr>
                  <w:tcW w:w="2021" w:type="dxa"/>
                  <w:noWrap/>
                  <w:hideMark/>
                </w:tcPr>
                <w:p w14:paraId="2790245F"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Original Closing Date for Applications:</w:t>
                  </w:r>
                </w:p>
              </w:tc>
              <w:tc>
                <w:tcPr>
                  <w:tcW w:w="3771" w:type="dxa"/>
                  <w:vAlign w:val="center"/>
                  <w:hideMark/>
                </w:tcPr>
                <w:p w14:paraId="5FD01CA3"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ETA-TEGL-12-19 is a rolling grant solicitation. Currently, there is no closing date for this opportunity.</w:t>
                  </w:r>
                </w:p>
              </w:tc>
            </w:tr>
            <w:tr w:rsidR="004021EF" w:rsidRPr="0007451D" w14:paraId="459723A6" w14:textId="77777777" w:rsidTr="002E6562">
              <w:trPr>
                <w:tblCellSpacing w:w="0" w:type="dxa"/>
              </w:trPr>
              <w:tc>
                <w:tcPr>
                  <w:tcW w:w="2021" w:type="dxa"/>
                  <w:noWrap/>
                  <w:hideMark/>
                </w:tcPr>
                <w:p w14:paraId="465A8D8C"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Current Closing Date for Applications:</w:t>
                  </w:r>
                </w:p>
              </w:tc>
              <w:tc>
                <w:tcPr>
                  <w:tcW w:w="3771" w:type="dxa"/>
                  <w:vAlign w:val="center"/>
                  <w:hideMark/>
                </w:tcPr>
                <w:p w14:paraId="1AF50A41"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ETA-TEGL-12-19 is a rolling grant solicitation. Currently, there is no closing date for this opportunity.</w:t>
                  </w:r>
                </w:p>
              </w:tc>
            </w:tr>
            <w:tr w:rsidR="004021EF" w:rsidRPr="0007451D" w14:paraId="61E0CFDC" w14:textId="77777777" w:rsidTr="002E6562">
              <w:trPr>
                <w:tblCellSpacing w:w="0" w:type="dxa"/>
              </w:trPr>
              <w:tc>
                <w:tcPr>
                  <w:tcW w:w="2021" w:type="dxa"/>
                  <w:noWrap/>
                  <w:hideMark/>
                </w:tcPr>
                <w:p w14:paraId="523F6E72"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Archive Date:</w:t>
                  </w:r>
                </w:p>
              </w:tc>
              <w:tc>
                <w:tcPr>
                  <w:tcW w:w="3771" w:type="dxa"/>
                  <w:vAlign w:val="center"/>
                  <w:hideMark/>
                </w:tcPr>
                <w:p w14:paraId="667CEEC4"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 </w:t>
                  </w:r>
                </w:p>
              </w:tc>
            </w:tr>
            <w:tr w:rsidR="004021EF" w:rsidRPr="0007451D" w14:paraId="36F377A1" w14:textId="77777777" w:rsidTr="002E6562">
              <w:trPr>
                <w:tblCellSpacing w:w="0" w:type="dxa"/>
              </w:trPr>
              <w:tc>
                <w:tcPr>
                  <w:tcW w:w="2021" w:type="dxa"/>
                  <w:noWrap/>
                  <w:hideMark/>
                </w:tcPr>
                <w:p w14:paraId="08931207"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Estimated Total Program Funding:</w:t>
                  </w:r>
                </w:p>
              </w:tc>
              <w:tc>
                <w:tcPr>
                  <w:tcW w:w="3771" w:type="dxa"/>
                  <w:vAlign w:val="center"/>
                  <w:hideMark/>
                </w:tcPr>
                <w:p w14:paraId="0D2747A0"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$300,000,000</w:t>
                  </w:r>
                </w:p>
              </w:tc>
            </w:tr>
            <w:tr w:rsidR="004021EF" w:rsidRPr="0007451D" w14:paraId="1334D3FA" w14:textId="77777777" w:rsidTr="002E6562">
              <w:trPr>
                <w:tblCellSpacing w:w="0" w:type="dxa"/>
              </w:trPr>
              <w:tc>
                <w:tcPr>
                  <w:tcW w:w="2021" w:type="dxa"/>
                  <w:noWrap/>
                  <w:hideMark/>
                </w:tcPr>
                <w:p w14:paraId="35411F4D"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Award Ceiling:</w:t>
                  </w:r>
                </w:p>
              </w:tc>
              <w:tc>
                <w:tcPr>
                  <w:tcW w:w="3771" w:type="dxa"/>
                  <w:vAlign w:val="center"/>
                  <w:hideMark/>
                </w:tcPr>
                <w:p w14:paraId="1E5A8F36"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$100,000,000</w:t>
                  </w:r>
                </w:p>
              </w:tc>
            </w:tr>
            <w:tr w:rsidR="004021EF" w:rsidRPr="0007451D" w14:paraId="7B8B2D59" w14:textId="77777777" w:rsidTr="002E6562">
              <w:trPr>
                <w:tblCellSpacing w:w="0" w:type="dxa"/>
              </w:trPr>
              <w:tc>
                <w:tcPr>
                  <w:tcW w:w="2021" w:type="dxa"/>
                  <w:noWrap/>
                  <w:hideMark/>
                </w:tcPr>
                <w:p w14:paraId="6CB4CAA0"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Award Floor:</w:t>
                  </w:r>
                </w:p>
              </w:tc>
              <w:tc>
                <w:tcPr>
                  <w:tcW w:w="3771" w:type="dxa"/>
                  <w:vAlign w:val="center"/>
                  <w:hideMark/>
                </w:tcPr>
                <w:p w14:paraId="6ECE4DCA"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$150,000</w:t>
                  </w:r>
                </w:p>
              </w:tc>
            </w:tr>
          </w:tbl>
          <w:p w14:paraId="2557AFFC" w14:textId="77777777" w:rsidR="004021EF" w:rsidRPr="0007451D" w:rsidRDefault="004021EF" w:rsidP="002E6562">
            <w:pPr>
              <w:pStyle w:val="NoSpacing"/>
              <w:rPr>
                <w:rFonts w:ascii="Helvetica" w:hAnsi="Helvetica" w:cs="Helvetica"/>
                <w:color w:val="222222"/>
              </w:rPr>
            </w:pPr>
          </w:p>
        </w:tc>
      </w:tr>
    </w:tbl>
    <w:p w14:paraId="1E25DFA8" w14:textId="77777777" w:rsidR="004021EF" w:rsidRPr="0007451D" w:rsidRDefault="004021EF" w:rsidP="004021E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90"/>
        <w:gridCol w:w="6900"/>
      </w:tblGrid>
      <w:tr w:rsidR="004021EF" w:rsidRPr="0007451D" w14:paraId="25967BA5" w14:textId="77777777" w:rsidTr="002E6562">
        <w:trPr>
          <w:tblCellSpacing w:w="0" w:type="dxa"/>
        </w:trPr>
        <w:tc>
          <w:tcPr>
            <w:tcW w:w="0" w:type="auto"/>
            <w:noWrap/>
            <w:hideMark/>
          </w:tcPr>
          <w:p w14:paraId="2E01FC62"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Eligible Applicants:</w:t>
            </w:r>
          </w:p>
        </w:tc>
        <w:tc>
          <w:tcPr>
            <w:tcW w:w="5000" w:type="pct"/>
            <w:vAlign w:val="center"/>
            <w:hideMark/>
          </w:tcPr>
          <w:p w14:paraId="1D3C18F7"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Others (see text field entitled "Additional Information on Eligibility" for clarification)</w:t>
            </w:r>
          </w:p>
        </w:tc>
      </w:tr>
      <w:tr w:rsidR="004021EF" w:rsidRPr="0007451D" w14:paraId="6129D14B" w14:textId="77777777" w:rsidTr="002E6562">
        <w:trPr>
          <w:tblCellSpacing w:w="0" w:type="dxa"/>
        </w:trPr>
        <w:tc>
          <w:tcPr>
            <w:tcW w:w="0" w:type="auto"/>
            <w:noWrap/>
            <w:hideMark/>
          </w:tcPr>
          <w:p w14:paraId="19124076"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Additional Information on Eligibility:</w:t>
            </w:r>
          </w:p>
        </w:tc>
        <w:tc>
          <w:tcPr>
            <w:tcW w:w="5000" w:type="pct"/>
            <w:vAlign w:val="center"/>
            <w:hideMark/>
          </w:tcPr>
          <w:p w14:paraId="6C3FA856"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 xml:space="preserve">Eligibility varies depending upon the type of National Dislocated Worker Grant requested, as noted below. Please reference the text of TEGL 12-19 for additional requirements. Disaster Recovery DWGs: 1. States, as defined by the Workforce Innovation and Opportunity Act (WIOA) in Section 3(56);2. Outlying areas as </w:t>
            </w:r>
            <w:r w:rsidRPr="0007451D">
              <w:rPr>
                <w:rFonts w:ascii="Helvetica" w:hAnsi="Helvetica" w:cs="Helvetica"/>
                <w:color w:val="222222"/>
              </w:rPr>
              <w:lastRenderedPageBreak/>
              <w:t>defined by WIOA, Section 3(45); and,3. Indian tribal governments as defined by the Stafford Act, 42 U.S.C. 5122(6) Employment Recovery DWGs: 1. a state or outlying area (as defined by WIOA, Section 3), or a consortium of states;2. a local Workforce Development Board (WDB) or a consortium of WDBs;3. an entity eligible for funding through the Indian and Native American program in WIOA Section 166(c);4. entities determined to be appropriate by the governor of the state or outlying area involved; and,5. entities that demonstrate to the Secretary of Labor their capability to effectively respond to circumstances related to particular dislocations.</w:t>
            </w:r>
          </w:p>
        </w:tc>
      </w:tr>
    </w:tbl>
    <w:p w14:paraId="1C4F135F" w14:textId="77777777" w:rsidR="004021EF" w:rsidRPr="0007451D" w:rsidRDefault="004021EF" w:rsidP="004021E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3"/>
        <w:gridCol w:w="7487"/>
      </w:tblGrid>
      <w:tr w:rsidR="004021EF" w:rsidRPr="0007451D" w14:paraId="25DB6965" w14:textId="77777777" w:rsidTr="002E6562">
        <w:trPr>
          <w:tblCellSpacing w:w="0" w:type="dxa"/>
        </w:trPr>
        <w:tc>
          <w:tcPr>
            <w:tcW w:w="0" w:type="auto"/>
            <w:noWrap/>
            <w:hideMark/>
          </w:tcPr>
          <w:p w14:paraId="20A6F749"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Agency Name:</w:t>
            </w:r>
          </w:p>
        </w:tc>
        <w:tc>
          <w:tcPr>
            <w:tcW w:w="5000" w:type="pct"/>
            <w:vAlign w:val="center"/>
            <w:hideMark/>
          </w:tcPr>
          <w:p w14:paraId="406961D8" w14:textId="0F044B8C"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 xml:space="preserve">Employment and Training </w:t>
            </w:r>
            <w:r w:rsidR="00B60A23">
              <w:rPr>
                <w:rFonts w:ascii="Helvetica" w:hAnsi="Helvetica" w:cs="Helvetica"/>
                <w:color w:val="222222"/>
              </w:rPr>
              <w:t>Administration</w:t>
            </w:r>
          </w:p>
        </w:tc>
      </w:tr>
      <w:tr w:rsidR="004021EF" w:rsidRPr="0007451D" w14:paraId="6B2C55B8" w14:textId="77777777" w:rsidTr="002E6562">
        <w:trPr>
          <w:tblCellSpacing w:w="0" w:type="dxa"/>
        </w:trPr>
        <w:tc>
          <w:tcPr>
            <w:tcW w:w="0" w:type="auto"/>
            <w:noWrap/>
            <w:hideMark/>
          </w:tcPr>
          <w:p w14:paraId="6D671DEE"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Description:</w:t>
            </w:r>
          </w:p>
        </w:tc>
        <w:tc>
          <w:tcPr>
            <w:tcW w:w="5000" w:type="pct"/>
            <w:vAlign w:val="center"/>
            <w:hideMark/>
          </w:tcPr>
          <w:p w14:paraId="27F4364A"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National Dislocated Worker Grants (DWGs) are discretionary grants awarded by the Secretary of Labor under Section 170 of the Workforce Innovation and Opportunity Act (WIOA) to provide employment-related services for dislocated workers. The Department funds two types of DWGs: Disaster Recovery and Employment Recovery.</w:t>
            </w:r>
          </w:p>
          <w:p w14:paraId="5ED36E0D" w14:textId="77777777" w:rsidR="004021EF" w:rsidRPr="0007451D" w:rsidRDefault="004021EF" w:rsidP="002E6562">
            <w:pPr>
              <w:pStyle w:val="NoSpacing"/>
              <w:rPr>
                <w:rFonts w:ascii="Helvetica" w:hAnsi="Helvetica" w:cs="Helvetica"/>
                <w:color w:val="222222"/>
              </w:rPr>
            </w:pPr>
          </w:p>
          <w:p w14:paraId="7031D943"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Disaster Recovery DWGs provide funding to create temporary employment opportunities to assist with clean-up and recovery efforts when an area impacted by an emergency or major disaster is declared eligible for public assistance by the Federal Emergency Management Agency (FEMA), or is declared, or otherwise recognized, as an emergency or disaster of national significance by a Federal agency with authority or jurisdiction over Federal response to the disaster or emergency.</w:t>
            </w:r>
          </w:p>
          <w:p w14:paraId="4368D8CC" w14:textId="77777777" w:rsidR="004021EF" w:rsidRPr="0007451D" w:rsidRDefault="004021EF" w:rsidP="002E6562">
            <w:pPr>
              <w:pStyle w:val="NoSpacing"/>
              <w:rPr>
                <w:rFonts w:ascii="Helvetica" w:hAnsi="Helvetica" w:cs="Helvetica"/>
                <w:color w:val="222222"/>
              </w:rPr>
            </w:pPr>
          </w:p>
          <w:p w14:paraId="2851F4E2"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Employment Recovery DWGs temporarily expand capacity to serve dislocated workers and to meet the increased demand for employment and training services following a qualifying event. Qualifying events include major economic dislocations, such as plant closures, mass layoffs, or higher-than-average demand for employment and training activities for dislocated members of the Armed Forces and their spouses. Under 20 CFR 687.110(a)(5), the Secretary of Labor may determine other major dislocations eligible for Employment Recovery DWGs.  </w:t>
            </w:r>
          </w:p>
        </w:tc>
      </w:tr>
      <w:tr w:rsidR="004021EF" w:rsidRPr="0007451D" w14:paraId="17C72E5A" w14:textId="77777777" w:rsidTr="002E6562">
        <w:trPr>
          <w:tblCellSpacing w:w="0" w:type="dxa"/>
        </w:trPr>
        <w:tc>
          <w:tcPr>
            <w:tcW w:w="0" w:type="auto"/>
            <w:noWrap/>
            <w:hideMark/>
          </w:tcPr>
          <w:p w14:paraId="1EE168F6"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Link to Additional Information:</w:t>
            </w:r>
          </w:p>
        </w:tc>
        <w:tc>
          <w:tcPr>
            <w:tcW w:w="5000" w:type="pct"/>
            <w:vAlign w:val="center"/>
            <w:hideMark/>
          </w:tcPr>
          <w:p w14:paraId="4884553F" w14:textId="77777777" w:rsidR="004021EF" w:rsidRPr="0007451D" w:rsidRDefault="000E4EB0" w:rsidP="002E6562">
            <w:pPr>
              <w:pStyle w:val="NoSpacing"/>
              <w:rPr>
                <w:rFonts w:ascii="Helvetica" w:hAnsi="Helvetica" w:cs="Helvetica"/>
                <w:color w:val="222222"/>
              </w:rPr>
            </w:pPr>
            <w:hyperlink r:id="rId579" w:anchor="relatedDocumentsTab" w:tooltip="See Related Documents" w:history="1">
              <w:r w:rsidR="004021EF" w:rsidRPr="0007451D">
                <w:rPr>
                  <w:rStyle w:val="Hyperlink"/>
                  <w:rFonts w:ascii="Helvetica" w:hAnsi="Helvetica" w:cs="Helvetica"/>
                </w:rPr>
                <w:t>See Related Documents</w:t>
              </w:r>
            </w:hyperlink>
          </w:p>
        </w:tc>
      </w:tr>
      <w:tr w:rsidR="004021EF" w:rsidRPr="0007451D" w14:paraId="1CF75D55" w14:textId="77777777" w:rsidTr="002E6562">
        <w:trPr>
          <w:tblCellSpacing w:w="0" w:type="dxa"/>
        </w:trPr>
        <w:tc>
          <w:tcPr>
            <w:tcW w:w="0" w:type="auto"/>
            <w:noWrap/>
            <w:hideMark/>
          </w:tcPr>
          <w:p w14:paraId="4F49EBB7"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Grantor Contact Information:</w:t>
            </w:r>
          </w:p>
        </w:tc>
        <w:tc>
          <w:tcPr>
            <w:tcW w:w="5000" w:type="pct"/>
            <w:vAlign w:val="center"/>
            <w:hideMark/>
          </w:tcPr>
          <w:p w14:paraId="61E4AE16"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If you have difficulty accessing the full announcement electronically, please contact:</w:t>
            </w:r>
            <w:r w:rsidRPr="0007451D">
              <w:rPr>
                <w:rFonts w:ascii="Helvetica" w:hAnsi="Helvetica" w:cs="Helvetica"/>
                <w:color w:val="222222"/>
              </w:rPr>
              <w:br/>
            </w:r>
            <w:r w:rsidRPr="0007451D">
              <w:rPr>
                <w:rFonts w:ascii="Helvetica" w:hAnsi="Helvetica" w:cs="Helvetica"/>
                <w:color w:val="222222"/>
              </w:rPr>
              <w:br/>
              <w:t>Jenifer McEnery Grants Management Specialist McEnery.Jenifer@dol.gov</w:t>
            </w:r>
            <w:r w:rsidRPr="0007451D">
              <w:rPr>
                <w:rFonts w:ascii="Helvetica" w:hAnsi="Helvetica" w:cs="Helvetica"/>
                <w:color w:val="222222"/>
              </w:rPr>
              <w:br/>
            </w:r>
            <w:r w:rsidRPr="0007451D">
              <w:rPr>
                <w:rFonts w:ascii="Helvetica" w:hAnsi="Helvetica" w:cs="Helvetica"/>
                <w:color w:val="222222"/>
              </w:rPr>
              <w:br/>
            </w:r>
            <w:hyperlink r:id="rId580" w:history="1">
              <w:r w:rsidRPr="0007451D">
                <w:rPr>
                  <w:rStyle w:val="Hyperlink"/>
                  <w:rFonts w:ascii="Helvetica" w:hAnsi="Helvetica" w:cs="Helvetica"/>
                </w:rPr>
                <w:t>McEnery.Jenifer@dol.gov</w:t>
              </w:r>
            </w:hyperlink>
          </w:p>
        </w:tc>
      </w:tr>
    </w:tbl>
    <w:p w14:paraId="1778138F" w14:textId="72531928" w:rsidR="00D53A0C" w:rsidRPr="003C3030" w:rsidRDefault="004021EF" w:rsidP="003C3030">
      <w:r w:rsidRPr="00E01736">
        <w:rPr>
          <w:color w:val="222222"/>
        </w:rPr>
        <w:br/>
      </w:r>
      <w:hyperlink r:id="rId581" w:tgtFrame="_blank" w:history="1">
        <w:r w:rsidRPr="00E01736">
          <w:rPr>
            <w:rStyle w:val="Hyperlink"/>
            <w:rFonts w:ascii="Helvetica" w:hAnsi="Helvetica" w:cs="Helvetica"/>
            <w:color w:val="1155CC"/>
            <w:shd w:val="clear" w:color="auto" w:fill="FFFFFF"/>
          </w:rPr>
          <w:t>https://www.grants.gov/web/grants/view-opportunity.html?oppId=325616</w:t>
        </w:r>
      </w:hyperlink>
      <w:bookmarkStart w:id="747" w:name="DOLScalingApprenticeship"/>
      <w:bookmarkStart w:id="748" w:name="DOLETAWORC"/>
      <w:bookmarkStart w:id="749" w:name="DOLBrookwood"/>
      <w:bookmarkStart w:id="750" w:name="DOLFaceForward"/>
      <w:bookmarkStart w:id="751" w:name="DOLLaborManage"/>
      <w:bookmarkStart w:id="752" w:name="DOLETA"/>
      <w:bookmarkStart w:id="753" w:name="LibraryofCongress"/>
      <w:bookmarkStart w:id="754" w:name="LOCOfThePeopleWidening"/>
      <w:bookmarkEnd w:id="747"/>
      <w:bookmarkEnd w:id="748"/>
      <w:bookmarkEnd w:id="749"/>
      <w:bookmarkEnd w:id="750"/>
      <w:bookmarkEnd w:id="751"/>
      <w:bookmarkEnd w:id="752"/>
      <w:bookmarkEnd w:id="753"/>
      <w:bookmarkEnd w:id="754"/>
    </w:p>
    <w:p w14:paraId="16D26E06" w14:textId="48E97404" w:rsidR="00161870" w:rsidRPr="003C3030" w:rsidRDefault="00161870" w:rsidP="003C3030"/>
    <w:p w14:paraId="3F1495DE" w14:textId="77777777" w:rsidR="003C3030" w:rsidRDefault="003C3030" w:rsidP="00756CF1">
      <w:pPr>
        <w:pBdr>
          <w:bottom w:val="double" w:sz="6" w:space="1" w:color="auto"/>
        </w:pBdr>
        <w:autoSpaceDE w:val="0"/>
        <w:autoSpaceDN w:val="0"/>
        <w:adjustRightInd w:val="0"/>
        <w:rPr>
          <w:rFonts w:ascii="Helvetica" w:hAnsi="Helvetica"/>
          <w:b/>
        </w:rPr>
      </w:pPr>
    </w:p>
    <w:p w14:paraId="4400A940" w14:textId="3F864D92" w:rsidR="00633533" w:rsidRDefault="00633533" w:rsidP="00480CDF">
      <w:pPr>
        <w:pStyle w:val="NoSpacing"/>
        <w:rPr>
          <w:rFonts w:ascii="Helvetica" w:hAnsi="Helvetica" w:cs="Helvetica"/>
          <w:b/>
          <w:bCs/>
          <w:sz w:val="24"/>
          <w:szCs w:val="24"/>
        </w:rPr>
      </w:pPr>
    </w:p>
    <w:p w14:paraId="4C9D5316" w14:textId="104E2A16" w:rsidR="00633533" w:rsidRPr="00633533" w:rsidRDefault="00633533" w:rsidP="00480CDF">
      <w:pPr>
        <w:pStyle w:val="NoSpacing"/>
        <w:rPr>
          <w:rFonts w:ascii="Helvetica" w:hAnsi="Helvetica" w:cs="Helvetica"/>
          <w:b/>
          <w:bCs/>
          <w:sz w:val="28"/>
          <w:szCs w:val="28"/>
        </w:rPr>
      </w:pPr>
      <w:bookmarkStart w:id="755" w:name="LOC"/>
      <w:bookmarkEnd w:id="755"/>
      <w:r w:rsidRPr="00633533">
        <w:rPr>
          <w:rFonts w:ascii="Helvetica" w:hAnsi="Helvetica" w:cs="Helvetica"/>
          <w:b/>
          <w:bCs/>
          <w:sz w:val="28"/>
          <w:szCs w:val="28"/>
        </w:rPr>
        <w:t xml:space="preserve">Library of Congress </w:t>
      </w:r>
    </w:p>
    <w:p w14:paraId="2B4E460E" w14:textId="77777777" w:rsidR="00633533" w:rsidRDefault="00633533" w:rsidP="00480CDF">
      <w:pPr>
        <w:pStyle w:val="NoSpacing"/>
        <w:rPr>
          <w:rFonts w:ascii="Helvetica" w:hAnsi="Helvetica" w:cs="Helvetica"/>
          <w:b/>
          <w:bCs/>
          <w:sz w:val="24"/>
          <w:szCs w:val="24"/>
        </w:rPr>
      </w:pPr>
    </w:p>
    <w:p w14:paraId="32DBA89C" w14:textId="77777777" w:rsidR="00633533" w:rsidRDefault="00633533" w:rsidP="00633533">
      <w:pPr>
        <w:pBdr>
          <w:bottom w:val="double" w:sz="6" w:space="1" w:color="auto"/>
        </w:pBdr>
        <w:autoSpaceDE w:val="0"/>
        <w:autoSpaceDN w:val="0"/>
        <w:adjustRightInd w:val="0"/>
        <w:rPr>
          <w:rFonts w:ascii="Helvetica" w:hAnsi="Helvetica"/>
          <w:b/>
        </w:rPr>
      </w:pPr>
      <w:bookmarkStart w:id="756" w:name="LOCWideningthePathCommunityCollections"/>
      <w:bookmarkStart w:id="757" w:name="LOCLewisHoughton"/>
      <w:bookmarkEnd w:id="756"/>
      <w:bookmarkEnd w:id="757"/>
    </w:p>
    <w:p w14:paraId="2FE03061" w14:textId="77777777" w:rsidR="00633533" w:rsidRDefault="00633533" w:rsidP="00633533">
      <w:pPr>
        <w:pStyle w:val="NoSpacing"/>
        <w:rPr>
          <w:rFonts w:ascii="Helvetica" w:hAnsi="Helvetica" w:cs="Helvetica"/>
          <w:b/>
          <w:bCs/>
          <w:sz w:val="24"/>
          <w:szCs w:val="24"/>
        </w:rPr>
      </w:pPr>
    </w:p>
    <w:p w14:paraId="26C6C761" w14:textId="77777777" w:rsidR="00633533" w:rsidRDefault="00633533" w:rsidP="00480CDF">
      <w:pPr>
        <w:pStyle w:val="NoSpacing"/>
        <w:rPr>
          <w:rFonts w:ascii="Helvetica" w:hAnsi="Helvetica" w:cs="Helvetica"/>
          <w:b/>
          <w:bCs/>
          <w:sz w:val="24"/>
          <w:szCs w:val="24"/>
        </w:rPr>
      </w:pPr>
    </w:p>
    <w:p w14:paraId="7B77E5D8" w14:textId="0DCD0AA5" w:rsidR="0077741F" w:rsidRPr="00AB0B9C" w:rsidRDefault="0077741F" w:rsidP="0077741F">
      <w:pPr>
        <w:autoSpaceDE w:val="0"/>
        <w:autoSpaceDN w:val="0"/>
        <w:adjustRightInd w:val="0"/>
        <w:outlineLvl w:val="0"/>
        <w:rPr>
          <w:rFonts w:ascii="Helvetica" w:hAnsi="Helvetica"/>
          <w:b/>
          <w:sz w:val="28"/>
          <w:szCs w:val="28"/>
        </w:rPr>
      </w:pPr>
      <w:r w:rsidRPr="00AB0B9C">
        <w:rPr>
          <w:rFonts w:ascii="Helvetica" w:hAnsi="Helvetica"/>
          <w:b/>
          <w:sz w:val="28"/>
          <w:szCs w:val="28"/>
        </w:rPr>
        <w:t xml:space="preserve">National Aeronautics and Space </w:t>
      </w:r>
      <w:r w:rsidR="00691E76">
        <w:rPr>
          <w:rFonts w:ascii="Helvetica" w:hAnsi="Helvetica"/>
          <w:b/>
          <w:sz w:val="28"/>
          <w:szCs w:val="28"/>
        </w:rPr>
        <w:t>Admin</w:t>
      </w:r>
      <w:r w:rsidR="00D139D9">
        <w:rPr>
          <w:rFonts w:ascii="Helvetica" w:hAnsi="Helvetica"/>
          <w:b/>
          <w:sz w:val="28"/>
          <w:szCs w:val="28"/>
        </w:rPr>
        <w:t>i</w:t>
      </w:r>
      <w:r w:rsidR="00691E76">
        <w:rPr>
          <w:rFonts w:ascii="Helvetica" w:hAnsi="Helvetica"/>
          <w:b/>
          <w:sz w:val="28"/>
          <w:szCs w:val="28"/>
        </w:rPr>
        <w:t>stration</w:t>
      </w:r>
    </w:p>
    <w:p w14:paraId="41B9960A" w14:textId="77777777" w:rsidR="0077741F" w:rsidRPr="005D3F9C" w:rsidRDefault="0077741F" w:rsidP="0077741F">
      <w:pPr>
        <w:autoSpaceDE w:val="0"/>
        <w:autoSpaceDN w:val="0"/>
        <w:adjustRightInd w:val="0"/>
        <w:rPr>
          <w:rFonts w:ascii="Helvetica" w:hAnsi="Helvetica"/>
          <w:b/>
        </w:rPr>
      </w:pPr>
    </w:p>
    <w:p w14:paraId="645933EF" w14:textId="77777777" w:rsidR="004D6D72" w:rsidRDefault="0077741F" w:rsidP="00F504F0">
      <w:pPr>
        <w:rPr>
          <w:rFonts w:ascii="Helvetica" w:hAnsi="Helvetica"/>
        </w:rPr>
      </w:pPr>
      <w:bookmarkStart w:id="758" w:name="NASAResearch"/>
      <w:bookmarkEnd w:id="758"/>
      <w:r w:rsidRPr="00CA47D4">
        <w:rPr>
          <w:rFonts w:ascii="Helvetica" w:hAnsi="Helvetica"/>
          <w:b/>
          <w:bCs/>
        </w:rPr>
        <w:t>Research Programs</w:t>
      </w:r>
      <w:r w:rsidRPr="005D3F9C">
        <w:rPr>
          <w:rFonts w:ascii="Helvetica" w:hAnsi="Helvetica"/>
        </w:rPr>
        <w:t>:</w:t>
      </w:r>
    </w:p>
    <w:p w14:paraId="6BE49D32" w14:textId="77777777" w:rsidR="004D6D72" w:rsidRDefault="004D6D72" w:rsidP="00F504F0">
      <w:pPr>
        <w:rPr>
          <w:rFonts w:ascii="Helvetica" w:hAnsi="Helvetica"/>
        </w:rPr>
      </w:pPr>
    </w:p>
    <w:p w14:paraId="4B7C4DB2" w14:textId="179A52EA" w:rsidR="004A6E28" w:rsidRDefault="004A6E28" w:rsidP="004A6E28">
      <w:pPr>
        <w:pStyle w:val="NoSpacing"/>
        <w:rPr>
          <w:rStyle w:val="Hyperlink"/>
          <w:rFonts w:ascii="Helvetica" w:hAnsi="Helvetica" w:cs="Helvetica"/>
          <w:color w:val="1155CC"/>
          <w:sz w:val="24"/>
          <w:szCs w:val="24"/>
          <w:shd w:val="clear" w:color="auto" w:fill="FFFFFF"/>
        </w:rPr>
      </w:pPr>
      <w:r w:rsidRPr="00784187">
        <w:rPr>
          <w:rFonts w:ascii="Helvetica" w:hAnsi="Helvetica" w:cs="Helvetica"/>
          <w:color w:val="222222"/>
          <w:sz w:val="24"/>
          <w:szCs w:val="24"/>
          <w:shd w:val="clear" w:color="auto" w:fill="FFFFFF"/>
        </w:rPr>
        <w:t>NASA Headquarters</w:t>
      </w:r>
      <w:r w:rsidRPr="00784187">
        <w:rPr>
          <w:rFonts w:ascii="Helvetica" w:hAnsi="Helvetica" w:cs="Helvetica"/>
          <w:color w:val="222222"/>
          <w:sz w:val="24"/>
          <w:szCs w:val="24"/>
        </w:rPr>
        <w:br/>
      </w:r>
      <w:r w:rsidRPr="00784187">
        <w:rPr>
          <w:rFonts w:ascii="Helvetica" w:hAnsi="Helvetica" w:cs="Helvetica"/>
          <w:color w:val="222222"/>
          <w:sz w:val="24"/>
          <w:szCs w:val="24"/>
          <w:shd w:val="clear" w:color="auto" w:fill="FFFFFF"/>
        </w:rPr>
        <w:t>ROSES 2023: E.8 Physical Sciences Informatics</w:t>
      </w:r>
      <w:r w:rsidRPr="00784187">
        <w:rPr>
          <w:rFonts w:ascii="Helvetica" w:hAnsi="Helvetica" w:cs="Helvetica"/>
          <w:color w:val="222222"/>
          <w:sz w:val="24"/>
          <w:szCs w:val="24"/>
        </w:rPr>
        <w:br/>
      </w:r>
      <w:r w:rsidRPr="00784187">
        <w:rPr>
          <w:rFonts w:ascii="Helvetica" w:hAnsi="Helvetica" w:cs="Helvetica"/>
          <w:color w:val="222222"/>
          <w:sz w:val="24"/>
          <w:szCs w:val="24"/>
          <w:shd w:val="clear" w:color="auto" w:fill="FFFFFF"/>
        </w:rPr>
        <w:t>Synopsis 1</w:t>
      </w:r>
      <w:r w:rsidRPr="00784187">
        <w:rPr>
          <w:rFonts w:ascii="Helvetica" w:hAnsi="Helvetica" w:cs="Helvetica"/>
          <w:color w:val="222222"/>
          <w:sz w:val="24"/>
          <w:szCs w:val="24"/>
        </w:rPr>
        <w:br/>
      </w:r>
      <w:hyperlink r:id="rId582" w:tgtFrame="_blank" w:history="1">
        <w:r w:rsidRPr="00784187">
          <w:rPr>
            <w:rStyle w:val="Hyperlink"/>
            <w:rFonts w:ascii="Helvetica" w:hAnsi="Helvetica" w:cs="Helvetica"/>
            <w:color w:val="1155CC"/>
            <w:sz w:val="24"/>
            <w:szCs w:val="24"/>
            <w:shd w:val="clear" w:color="auto" w:fill="FFFFFF"/>
          </w:rPr>
          <w:t>https://www.grants.gov/web/grants/view-opportunity.html?oppId=350220</w:t>
        </w:r>
      </w:hyperlink>
      <w:r w:rsidRPr="00784187">
        <w:rPr>
          <w:rFonts w:ascii="Helvetica" w:hAnsi="Helvetica" w:cs="Helvetica"/>
          <w:color w:val="222222"/>
          <w:sz w:val="24"/>
          <w:szCs w:val="24"/>
        </w:rPr>
        <w:br/>
      </w:r>
      <w:r w:rsidRPr="00784187">
        <w:rPr>
          <w:rFonts w:ascii="Helvetica" w:hAnsi="Helvetica" w:cs="Helvetica"/>
          <w:color w:val="222222"/>
          <w:sz w:val="24"/>
          <w:szCs w:val="24"/>
        </w:rPr>
        <w:br/>
      </w:r>
      <w:r w:rsidR="004E0318" w:rsidRPr="0027677B">
        <w:rPr>
          <w:rFonts w:ascii="Helvetica" w:hAnsi="Helvetica" w:cs="Helvetica"/>
          <w:color w:val="222222"/>
          <w:sz w:val="24"/>
          <w:szCs w:val="24"/>
          <w:highlight w:val="cyan"/>
          <w:shd w:val="clear" w:color="auto" w:fill="FFFFFF"/>
        </w:rPr>
        <w:t>NASA Headquarters</w:t>
      </w:r>
      <w:r w:rsidR="004E0318" w:rsidRPr="0027677B">
        <w:rPr>
          <w:rFonts w:ascii="Helvetica" w:hAnsi="Helvetica" w:cs="Helvetica"/>
          <w:color w:val="222222"/>
          <w:sz w:val="24"/>
          <w:szCs w:val="24"/>
          <w:highlight w:val="cyan"/>
        </w:rPr>
        <w:br/>
      </w:r>
      <w:r w:rsidR="004E0318" w:rsidRPr="0027677B">
        <w:rPr>
          <w:rFonts w:ascii="Helvetica" w:hAnsi="Helvetica" w:cs="Helvetica"/>
          <w:color w:val="222222"/>
          <w:sz w:val="24"/>
          <w:szCs w:val="24"/>
          <w:highlight w:val="cyan"/>
          <w:shd w:val="clear" w:color="auto" w:fill="FFFFFF"/>
        </w:rPr>
        <w:t>ROSES 2023: B.21 Heliophysics Citizen Science Investigations</w:t>
      </w:r>
      <w:r w:rsidR="004E0318" w:rsidRPr="0027677B">
        <w:rPr>
          <w:rFonts w:ascii="Helvetica" w:hAnsi="Helvetica" w:cs="Helvetica"/>
          <w:color w:val="222222"/>
          <w:sz w:val="24"/>
          <w:szCs w:val="24"/>
          <w:highlight w:val="cyan"/>
        </w:rPr>
        <w:br/>
      </w:r>
      <w:r w:rsidR="004E0318" w:rsidRPr="0027677B">
        <w:rPr>
          <w:rFonts w:ascii="Helvetica" w:hAnsi="Helvetica" w:cs="Helvetica"/>
          <w:color w:val="222222"/>
          <w:sz w:val="24"/>
          <w:szCs w:val="24"/>
          <w:highlight w:val="cyan"/>
          <w:shd w:val="clear" w:color="auto" w:fill="FFFFFF"/>
        </w:rPr>
        <w:t>Synopsis 1</w:t>
      </w:r>
      <w:r w:rsidR="004E0318" w:rsidRPr="00F02467">
        <w:rPr>
          <w:rFonts w:ascii="Helvetica" w:hAnsi="Helvetica" w:cs="Helvetica"/>
          <w:color w:val="222222"/>
          <w:sz w:val="24"/>
          <w:szCs w:val="24"/>
        </w:rPr>
        <w:br/>
      </w:r>
      <w:hyperlink r:id="rId583" w:tgtFrame="_blank" w:history="1">
        <w:r w:rsidR="004E0318" w:rsidRPr="00F02467">
          <w:rPr>
            <w:rStyle w:val="Hyperlink"/>
            <w:rFonts w:ascii="Helvetica" w:hAnsi="Helvetica" w:cs="Helvetica"/>
            <w:color w:val="1155CC"/>
            <w:sz w:val="24"/>
            <w:szCs w:val="24"/>
            <w:shd w:val="clear" w:color="auto" w:fill="FFFFFF"/>
          </w:rPr>
          <w:t>https://www.grants.gov/web/grants/view-opportunity.html?oppId=350329</w:t>
        </w:r>
      </w:hyperlink>
    </w:p>
    <w:p w14:paraId="465941F7" w14:textId="77777777" w:rsidR="00BB3E4A" w:rsidRDefault="00BB3E4A" w:rsidP="00BB3E4A">
      <w:pPr>
        <w:pStyle w:val="NoSpacing"/>
        <w:rPr>
          <w:rFonts w:ascii="Helvetica" w:hAnsi="Helvetica" w:cs="Helvetica"/>
          <w:color w:val="222222"/>
          <w:sz w:val="24"/>
          <w:szCs w:val="24"/>
          <w:highlight w:val="cyan"/>
          <w:shd w:val="clear" w:color="auto" w:fill="FFFFFF"/>
        </w:rPr>
      </w:pPr>
      <w:r w:rsidRPr="00DA46FA">
        <w:rPr>
          <w:rFonts w:ascii="Helvetica" w:hAnsi="Helvetica" w:cs="Helvetica"/>
          <w:color w:val="222222"/>
          <w:sz w:val="24"/>
          <w:szCs w:val="24"/>
          <w:highlight w:val="cyan"/>
          <w:shd w:val="clear" w:color="auto" w:fill="FFFFFF"/>
        </w:rPr>
        <w:t>NASA Johnson Space Center</w:t>
      </w:r>
      <w:r w:rsidRPr="00DA46FA">
        <w:rPr>
          <w:rFonts w:ascii="Helvetica" w:hAnsi="Helvetica" w:cs="Helvetica"/>
          <w:color w:val="222222"/>
          <w:sz w:val="24"/>
          <w:szCs w:val="24"/>
          <w:highlight w:val="cyan"/>
        </w:rPr>
        <w:br/>
      </w:r>
      <w:r w:rsidRPr="00DA46FA">
        <w:rPr>
          <w:rFonts w:ascii="Helvetica" w:hAnsi="Helvetica" w:cs="Helvetica"/>
          <w:color w:val="222222"/>
          <w:sz w:val="24"/>
          <w:szCs w:val="24"/>
          <w:highlight w:val="cyan"/>
          <w:shd w:val="clear" w:color="auto" w:fill="FFFFFF"/>
        </w:rPr>
        <w:t>2024 HERO Appendix A: NASA Human Research Program Flagship Opportunity</w:t>
      </w:r>
      <w:r w:rsidRPr="00DA46FA">
        <w:rPr>
          <w:rFonts w:ascii="Helvetica" w:hAnsi="Helvetica" w:cs="Helvetica"/>
          <w:color w:val="222222"/>
          <w:sz w:val="24"/>
          <w:szCs w:val="24"/>
          <w:highlight w:val="cyan"/>
        </w:rPr>
        <w:br/>
      </w:r>
      <w:r w:rsidRPr="00DA46FA">
        <w:rPr>
          <w:rFonts w:ascii="Helvetica" w:hAnsi="Helvetica" w:cs="Helvetica"/>
          <w:color w:val="222222"/>
          <w:sz w:val="24"/>
          <w:szCs w:val="24"/>
          <w:highlight w:val="cyan"/>
          <w:shd w:val="clear" w:color="auto" w:fill="FFFFFF"/>
        </w:rPr>
        <w:t>Synopsis 1</w:t>
      </w:r>
      <w:r w:rsidRPr="00FC7914">
        <w:rPr>
          <w:rFonts w:ascii="Helvetica" w:hAnsi="Helvetica" w:cs="Helvetica"/>
          <w:color w:val="222222"/>
          <w:sz w:val="24"/>
          <w:szCs w:val="24"/>
        </w:rPr>
        <w:br/>
      </w:r>
      <w:hyperlink r:id="rId584" w:tgtFrame="_blank" w:history="1">
        <w:r w:rsidRPr="00FC7914">
          <w:rPr>
            <w:rStyle w:val="Hyperlink"/>
            <w:rFonts w:ascii="Helvetica" w:hAnsi="Helvetica" w:cs="Helvetica"/>
            <w:color w:val="1155CC"/>
            <w:sz w:val="24"/>
            <w:szCs w:val="24"/>
            <w:shd w:val="clear" w:color="auto" w:fill="FFFFFF"/>
          </w:rPr>
          <w:t>https://www.grants.gov/web/grants/view-opportunity.html?oppId=350443</w:t>
        </w:r>
      </w:hyperlink>
    </w:p>
    <w:p w14:paraId="6944879B" w14:textId="77777777" w:rsidR="00BB3E4A" w:rsidRDefault="00BB3E4A" w:rsidP="00BB3E4A">
      <w:pPr>
        <w:pStyle w:val="NoSpacing"/>
        <w:rPr>
          <w:rFonts w:ascii="Helvetica" w:hAnsi="Helvetica" w:cs="Helvetica"/>
          <w:color w:val="222222"/>
          <w:sz w:val="24"/>
          <w:szCs w:val="24"/>
          <w:highlight w:val="cyan"/>
          <w:shd w:val="clear" w:color="auto" w:fill="FFFFFF"/>
        </w:rPr>
      </w:pPr>
    </w:p>
    <w:p w14:paraId="05132E36" w14:textId="77777777" w:rsidR="00BB3E4A" w:rsidRDefault="00BB3E4A" w:rsidP="00BB3E4A">
      <w:pPr>
        <w:pStyle w:val="NoSpacing"/>
        <w:rPr>
          <w:rFonts w:ascii="Helvetica" w:hAnsi="Helvetica" w:cs="Helvetica"/>
          <w:sz w:val="24"/>
          <w:szCs w:val="24"/>
        </w:rPr>
      </w:pPr>
      <w:r w:rsidRPr="000E3FC4">
        <w:rPr>
          <w:rFonts w:ascii="Helvetica" w:hAnsi="Helvetica" w:cs="Helvetica"/>
          <w:color w:val="222222"/>
          <w:sz w:val="24"/>
          <w:szCs w:val="24"/>
          <w:highlight w:val="cyan"/>
          <w:shd w:val="clear" w:color="auto" w:fill="FFFFFF"/>
        </w:rPr>
        <w:t>NASA Johnson Space Center</w:t>
      </w:r>
      <w:r w:rsidRPr="000E3FC4">
        <w:rPr>
          <w:rFonts w:ascii="Helvetica" w:hAnsi="Helvetica" w:cs="Helvetica"/>
          <w:color w:val="222222"/>
          <w:sz w:val="24"/>
          <w:szCs w:val="24"/>
          <w:highlight w:val="cyan"/>
        </w:rPr>
        <w:br/>
      </w:r>
      <w:r w:rsidRPr="000E3FC4">
        <w:rPr>
          <w:rFonts w:ascii="Helvetica" w:hAnsi="Helvetica" w:cs="Helvetica"/>
          <w:color w:val="222222"/>
          <w:sz w:val="24"/>
          <w:szCs w:val="24"/>
          <w:highlight w:val="cyan"/>
          <w:shd w:val="clear" w:color="auto" w:fill="FFFFFF"/>
        </w:rPr>
        <w:t>2024 HERO Appendix C: NASA Human Research Program NSCOR Opportunity</w:t>
      </w:r>
      <w:r w:rsidRPr="000E3FC4">
        <w:rPr>
          <w:rFonts w:ascii="Helvetica" w:hAnsi="Helvetica" w:cs="Helvetica"/>
          <w:color w:val="222222"/>
          <w:sz w:val="24"/>
          <w:szCs w:val="24"/>
          <w:highlight w:val="cyan"/>
        </w:rPr>
        <w:br/>
      </w:r>
      <w:r w:rsidRPr="000E3FC4">
        <w:rPr>
          <w:rFonts w:ascii="Helvetica" w:hAnsi="Helvetica" w:cs="Helvetica"/>
          <w:color w:val="222222"/>
          <w:sz w:val="24"/>
          <w:szCs w:val="24"/>
          <w:highlight w:val="cyan"/>
          <w:shd w:val="clear" w:color="auto" w:fill="FFFFFF"/>
        </w:rPr>
        <w:t>Synopsis 1</w:t>
      </w:r>
      <w:r w:rsidRPr="00FC7914">
        <w:rPr>
          <w:rFonts w:ascii="Helvetica" w:hAnsi="Helvetica" w:cs="Helvetica"/>
          <w:color w:val="222222"/>
          <w:sz w:val="24"/>
          <w:szCs w:val="24"/>
        </w:rPr>
        <w:br/>
      </w:r>
      <w:hyperlink r:id="rId585" w:tgtFrame="_blank" w:history="1">
        <w:r w:rsidRPr="00FC7914">
          <w:rPr>
            <w:rStyle w:val="Hyperlink"/>
            <w:rFonts w:ascii="Helvetica" w:hAnsi="Helvetica" w:cs="Helvetica"/>
            <w:color w:val="1155CC"/>
            <w:sz w:val="24"/>
            <w:szCs w:val="24"/>
            <w:shd w:val="clear" w:color="auto" w:fill="FFFFFF"/>
          </w:rPr>
          <w:t>https://www.grants.gov/web/grants/view-opportunity.html?oppId=350447</w:t>
        </w:r>
      </w:hyperlink>
    </w:p>
    <w:p w14:paraId="4BE08C7B" w14:textId="77777777" w:rsidR="00BB3E4A" w:rsidRDefault="00BB3E4A" w:rsidP="00BB3E4A">
      <w:pPr>
        <w:pStyle w:val="NoSpacing"/>
        <w:rPr>
          <w:rFonts w:ascii="Helvetica" w:hAnsi="Helvetica" w:cs="Helvetica"/>
          <w:sz w:val="24"/>
          <w:szCs w:val="24"/>
        </w:rPr>
      </w:pPr>
    </w:p>
    <w:p w14:paraId="007A33BD" w14:textId="77777777" w:rsidR="00BB3E4A" w:rsidRDefault="00BB3E4A" w:rsidP="00BB3E4A">
      <w:pPr>
        <w:pStyle w:val="NoSpacing"/>
        <w:rPr>
          <w:rStyle w:val="Hyperlink"/>
          <w:rFonts w:ascii="Helvetica" w:hAnsi="Helvetica" w:cs="Helvetica"/>
          <w:color w:val="1155CC"/>
          <w:sz w:val="24"/>
          <w:szCs w:val="24"/>
          <w:shd w:val="clear" w:color="auto" w:fill="FFFFFF"/>
        </w:rPr>
      </w:pPr>
      <w:r>
        <w:rPr>
          <w:rFonts w:ascii="Helvetica" w:hAnsi="Helvetica" w:cs="Helvetica"/>
          <w:color w:val="222222"/>
          <w:sz w:val="24"/>
          <w:szCs w:val="24"/>
          <w:shd w:val="clear" w:color="auto" w:fill="FFFFFF"/>
        </w:rPr>
        <w:t>N</w:t>
      </w:r>
      <w:r w:rsidRPr="00FC7914">
        <w:rPr>
          <w:rFonts w:ascii="Helvetica" w:hAnsi="Helvetica" w:cs="Helvetica"/>
          <w:color w:val="222222"/>
          <w:sz w:val="24"/>
          <w:szCs w:val="24"/>
          <w:shd w:val="clear" w:color="auto" w:fill="FFFFFF"/>
        </w:rPr>
        <w:t>ASA Johnson Space Center</w:t>
      </w:r>
      <w:r w:rsidRPr="00FC7914">
        <w:rPr>
          <w:rFonts w:ascii="Helvetica" w:hAnsi="Helvetica" w:cs="Helvetica"/>
          <w:color w:val="222222"/>
          <w:sz w:val="24"/>
          <w:szCs w:val="24"/>
        </w:rPr>
        <w:br/>
      </w:r>
      <w:r w:rsidRPr="00FC7914">
        <w:rPr>
          <w:rFonts w:ascii="Helvetica" w:hAnsi="Helvetica" w:cs="Helvetica"/>
          <w:color w:val="222222"/>
          <w:sz w:val="24"/>
          <w:szCs w:val="24"/>
          <w:shd w:val="clear" w:color="auto" w:fill="FFFFFF"/>
        </w:rPr>
        <w:t>2024 Human Exploration Research Opportunities (HERO) Overview</w:t>
      </w:r>
      <w:r w:rsidRPr="00FC7914">
        <w:rPr>
          <w:rFonts w:ascii="Helvetica" w:hAnsi="Helvetica" w:cs="Helvetica"/>
          <w:color w:val="222222"/>
          <w:sz w:val="24"/>
          <w:szCs w:val="24"/>
        </w:rPr>
        <w:br/>
      </w:r>
      <w:r w:rsidRPr="00FC7914">
        <w:rPr>
          <w:rFonts w:ascii="Helvetica" w:hAnsi="Helvetica" w:cs="Helvetica"/>
          <w:color w:val="222222"/>
          <w:sz w:val="24"/>
          <w:szCs w:val="24"/>
          <w:shd w:val="clear" w:color="auto" w:fill="FFFFFF"/>
        </w:rPr>
        <w:t>Synopsis 2</w:t>
      </w:r>
      <w:r w:rsidRPr="00FC7914">
        <w:rPr>
          <w:rFonts w:ascii="Helvetica" w:hAnsi="Helvetica" w:cs="Helvetica"/>
          <w:color w:val="222222"/>
          <w:sz w:val="24"/>
          <w:szCs w:val="24"/>
        </w:rPr>
        <w:br/>
      </w:r>
      <w:hyperlink r:id="rId586" w:tgtFrame="_blank" w:history="1">
        <w:r w:rsidRPr="00FC7914">
          <w:rPr>
            <w:rStyle w:val="Hyperlink"/>
            <w:rFonts w:ascii="Helvetica" w:hAnsi="Helvetica" w:cs="Helvetica"/>
            <w:color w:val="1155CC"/>
            <w:sz w:val="24"/>
            <w:szCs w:val="24"/>
            <w:shd w:val="clear" w:color="auto" w:fill="FFFFFF"/>
          </w:rPr>
          <w:t>https://www.grants.gov/web/grants/view-opportunity.html?oppId=350442</w:t>
        </w:r>
      </w:hyperlink>
    </w:p>
    <w:p w14:paraId="6B1F8019" w14:textId="77777777" w:rsidR="00BB3E4A" w:rsidRDefault="00BB3E4A" w:rsidP="00BB3E4A">
      <w:pPr>
        <w:pStyle w:val="NoSpacing"/>
        <w:rPr>
          <w:rStyle w:val="Hyperlink"/>
          <w:rFonts w:ascii="Helvetica" w:hAnsi="Helvetica" w:cs="Helvetica"/>
          <w:color w:val="1155CC"/>
          <w:sz w:val="24"/>
          <w:szCs w:val="24"/>
          <w:shd w:val="clear" w:color="auto" w:fill="FFFFFF"/>
        </w:rPr>
      </w:pPr>
    </w:p>
    <w:p w14:paraId="29809ECF" w14:textId="77777777" w:rsidR="00BB3E4A" w:rsidRDefault="00BB3E4A" w:rsidP="004A6E28">
      <w:pPr>
        <w:pStyle w:val="NoSpacing"/>
        <w:rPr>
          <w:rFonts w:ascii="Helvetica" w:hAnsi="Helvetica" w:cs="Helvetica"/>
          <w:sz w:val="24"/>
          <w:szCs w:val="24"/>
        </w:rPr>
      </w:pPr>
    </w:p>
    <w:p w14:paraId="1CC1A24E" w14:textId="77777777" w:rsidR="004A6E28" w:rsidRDefault="004A6E28" w:rsidP="00F504F0">
      <w:pPr>
        <w:rPr>
          <w:rFonts w:ascii="Helvetica" w:hAnsi="Helvetica"/>
        </w:rPr>
      </w:pPr>
    </w:p>
    <w:p w14:paraId="664FDC3B" w14:textId="77777777" w:rsidR="0077741F" w:rsidRPr="005D3F9C" w:rsidRDefault="0077741F" w:rsidP="0077741F">
      <w:pPr>
        <w:pBdr>
          <w:bottom w:val="double" w:sz="6" w:space="1" w:color="auto"/>
        </w:pBdr>
        <w:autoSpaceDE w:val="0"/>
        <w:autoSpaceDN w:val="0"/>
        <w:adjustRightInd w:val="0"/>
        <w:ind w:left="-720"/>
        <w:rPr>
          <w:rFonts w:ascii="Helvetica" w:hAnsi="Helvetica"/>
          <w:b/>
        </w:rPr>
      </w:pPr>
    </w:p>
    <w:p w14:paraId="20C09E19" w14:textId="77777777" w:rsidR="0077741F" w:rsidRPr="005D3F9C" w:rsidRDefault="0077741F" w:rsidP="0077741F">
      <w:pPr>
        <w:widowControl w:val="0"/>
        <w:autoSpaceDE w:val="0"/>
        <w:autoSpaceDN w:val="0"/>
        <w:adjustRightInd w:val="0"/>
        <w:rPr>
          <w:rFonts w:ascii="Helvetica" w:hAnsi="Helvetica" w:cs="Helvetica"/>
        </w:rPr>
      </w:pPr>
    </w:p>
    <w:p w14:paraId="187DF6AF" w14:textId="77777777" w:rsidR="0077741F" w:rsidRPr="005D3F9C" w:rsidRDefault="0077741F" w:rsidP="0077741F">
      <w:pPr>
        <w:rPr>
          <w:rFonts w:ascii="Helvetica" w:hAnsi="Helvetica"/>
        </w:rPr>
      </w:pPr>
    </w:p>
    <w:p w14:paraId="336D43A2" w14:textId="64268889" w:rsidR="0077741F" w:rsidRPr="00AB0B9C" w:rsidRDefault="0077741F" w:rsidP="0077741F">
      <w:pPr>
        <w:widowControl w:val="0"/>
        <w:autoSpaceDE w:val="0"/>
        <w:autoSpaceDN w:val="0"/>
        <w:adjustRightInd w:val="0"/>
        <w:outlineLvl w:val="0"/>
        <w:rPr>
          <w:rFonts w:ascii="Helvetica" w:hAnsi="Helvetica" w:cs="Helvetica"/>
          <w:b/>
          <w:sz w:val="28"/>
          <w:szCs w:val="28"/>
        </w:rPr>
      </w:pPr>
      <w:bookmarkStart w:id="759" w:name="NARA"/>
      <w:bookmarkEnd w:id="759"/>
      <w:r w:rsidRPr="00AB0B9C">
        <w:rPr>
          <w:rFonts w:ascii="Helvetica" w:hAnsi="Helvetica" w:cs="Helvetica"/>
          <w:b/>
          <w:sz w:val="28"/>
          <w:szCs w:val="28"/>
        </w:rPr>
        <w:t xml:space="preserve">National Archives and Records </w:t>
      </w:r>
      <w:r w:rsidR="00B60A23">
        <w:rPr>
          <w:rFonts w:ascii="Helvetica" w:hAnsi="Helvetica" w:cs="Helvetica"/>
          <w:b/>
          <w:sz w:val="28"/>
          <w:szCs w:val="28"/>
        </w:rPr>
        <w:t>Administration</w:t>
      </w:r>
    </w:p>
    <w:p w14:paraId="01C87034" w14:textId="77777777" w:rsidR="0077741F" w:rsidRPr="005D3F9C" w:rsidRDefault="0077741F" w:rsidP="0077741F">
      <w:pPr>
        <w:widowControl w:val="0"/>
        <w:autoSpaceDE w:val="0"/>
        <w:autoSpaceDN w:val="0"/>
        <w:adjustRightInd w:val="0"/>
        <w:rPr>
          <w:rFonts w:ascii="Helvetica" w:hAnsi="Helvetica" w:cs="Helvetica"/>
          <w:b/>
        </w:rPr>
      </w:pPr>
    </w:p>
    <w:p w14:paraId="265DDA9E" w14:textId="353536CC" w:rsidR="003C2964" w:rsidRDefault="0077741F" w:rsidP="00E61BEF">
      <w:pPr>
        <w:widowControl w:val="0"/>
        <w:autoSpaceDE w:val="0"/>
        <w:autoSpaceDN w:val="0"/>
        <w:adjustRightInd w:val="0"/>
        <w:rPr>
          <w:rFonts w:ascii="Helvetica" w:hAnsi="Helvetica" w:cs="Helvetica"/>
          <w:b/>
          <w:bCs/>
        </w:rPr>
      </w:pPr>
      <w:bookmarkStart w:id="760" w:name="NARAGrantOpps"/>
      <w:bookmarkStart w:id="761" w:name="NARAPrograms"/>
      <w:bookmarkEnd w:id="760"/>
      <w:bookmarkEnd w:id="761"/>
      <w:r w:rsidRPr="00CA47D4">
        <w:rPr>
          <w:rFonts w:ascii="Helvetica" w:hAnsi="Helvetica" w:cs="Helvetica"/>
          <w:b/>
          <w:bCs/>
        </w:rPr>
        <w:t>Programs:</w:t>
      </w:r>
      <w:bookmarkStart w:id="762" w:name="NARAAccessArchival"/>
      <w:bookmarkStart w:id="763" w:name="NARAAccesstoHistoricalRecords"/>
      <w:bookmarkEnd w:id="762"/>
      <w:bookmarkEnd w:id="763"/>
      <w:r w:rsidR="003C2964" w:rsidRPr="00A63A90">
        <w:rPr>
          <w:rFonts w:ascii="Helvetica" w:hAnsi="Helvetica" w:cs="Helvetica"/>
        </w:rPr>
        <w:br/>
      </w:r>
    </w:p>
    <w:p w14:paraId="1DE3B6C8" w14:textId="4DA09011" w:rsidR="00633533" w:rsidRDefault="00633533" w:rsidP="00633533">
      <w:pPr>
        <w:pStyle w:val="NoSpacing"/>
        <w:rPr>
          <w:rFonts w:ascii="Helvetica" w:hAnsi="Helvetica" w:cs="Helvetica"/>
          <w:sz w:val="24"/>
          <w:szCs w:val="24"/>
        </w:rPr>
      </w:pPr>
      <w:bookmarkStart w:id="764" w:name="NARACollaborativeArchival"/>
      <w:bookmarkEnd w:id="764"/>
    </w:p>
    <w:p w14:paraId="5583FAF7" w14:textId="77777777" w:rsidR="00EF24A6" w:rsidRPr="00E61BEF" w:rsidRDefault="00EF24A6" w:rsidP="00E61BEF">
      <w:pPr>
        <w:widowControl w:val="0"/>
        <w:autoSpaceDE w:val="0"/>
        <w:autoSpaceDN w:val="0"/>
        <w:adjustRightInd w:val="0"/>
        <w:rPr>
          <w:rFonts w:ascii="Helvetica" w:hAnsi="Helvetica" w:cs="Helvetica"/>
          <w:b/>
          <w:bCs/>
        </w:rPr>
      </w:pPr>
    </w:p>
    <w:p w14:paraId="39376BED" w14:textId="585809EA" w:rsidR="0077741F" w:rsidRDefault="0077741F" w:rsidP="0077741F">
      <w:pPr>
        <w:pStyle w:val="NoSpacing"/>
        <w:rPr>
          <w:rFonts w:ascii="Helvetica" w:hAnsi="Helvetica" w:cs="Helvetica"/>
          <w:b/>
          <w:bCs/>
          <w:color w:val="222222"/>
          <w:sz w:val="24"/>
          <w:szCs w:val="24"/>
          <w:shd w:val="clear" w:color="auto" w:fill="FFFFFF"/>
        </w:rPr>
      </w:pPr>
      <w:r w:rsidRPr="00CA47D4">
        <w:rPr>
          <w:rFonts w:ascii="Helvetica" w:hAnsi="Helvetica" w:cs="Helvetica"/>
          <w:b/>
          <w:bCs/>
          <w:color w:val="222222"/>
          <w:sz w:val="24"/>
          <w:szCs w:val="24"/>
          <w:shd w:val="clear" w:color="auto" w:fill="FFFFFF"/>
        </w:rPr>
        <w:t>Reminders:</w:t>
      </w:r>
    </w:p>
    <w:p w14:paraId="5C7626D3" w14:textId="77777777" w:rsidR="00377913" w:rsidRDefault="00377913" w:rsidP="00377913">
      <w:pPr>
        <w:pStyle w:val="NoSpacing"/>
        <w:rPr>
          <w:rFonts w:ascii="Helvetica" w:hAnsi="Helvetica" w:cs="Helvetica"/>
          <w:color w:val="222222"/>
          <w:sz w:val="24"/>
          <w:szCs w:val="24"/>
          <w:shd w:val="clear" w:color="auto" w:fill="FFFFFF"/>
        </w:rPr>
      </w:pPr>
      <w:bookmarkStart w:id="765" w:name="NARAReminders"/>
      <w:bookmarkStart w:id="766" w:name="NARAMajorCollaborativeArchival"/>
      <w:bookmarkEnd w:id="765"/>
      <w:bookmarkEnd w:id="766"/>
    </w:p>
    <w:p w14:paraId="726099BE" w14:textId="77777777" w:rsidR="00D12319" w:rsidRDefault="00D12319" w:rsidP="00D12319">
      <w:pPr>
        <w:pStyle w:val="NoSpacing"/>
        <w:rPr>
          <w:rFonts w:ascii="Helvetica" w:hAnsi="Helvetica" w:cs="Helvetica"/>
          <w:color w:val="222222"/>
          <w:sz w:val="24"/>
          <w:szCs w:val="24"/>
          <w:shd w:val="clear" w:color="auto" w:fill="FFFFFF"/>
        </w:rPr>
      </w:pPr>
      <w:bookmarkStart w:id="767" w:name="NARAArchival2"/>
      <w:bookmarkEnd w:id="767"/>
      <w:r w:rsidRPr="00D03F2B">
        <w:rPr>
          <w:rFonts w:ascii="Helvetica" w:hAnsi="Helvetica" w:cs="Helvetica"/>
          <w:color w:val="222222"/>
          <w:sz w:val="24"/>
          <w:szCs w:val="24"/>
          <w:highlight w:val="cyan"/>
          <w:shd w:val="clear" w:color="auto" w:fill="FFFFFF"/>
        </w:rPr>
        <w:t>Archival Projects</w:t>
      </w:r>
      <w:r w:rsidRPr="003E1798">
        <w:rPr>
          <w:rFonts w:ascii="Helvetica" w:hAnsi="Helvetica" w:cs="Helvetica"/>
          <w:color w:val="222222"/>
          <w:sz w:val="24"/>
          <w:szCs w:val="24"/>
        </w:rPr>
        <w:br/>
      </w:r>
      <w:r w:rsidRPr="003E1798">
        <w:rPr>
          <w:rFonts w:ascii="Helvetica" w:hAnsi="Helvetica" w:cs="Helvetica"/>
          <w:color w:val="222222"/>
          <w:sz w:val="24"/>
          <w:szCs w:val="24"/>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12319" w:rsidRPr="00633533" w14:paraId="4A0B9FD9" w14:textId="77777777" w:rsidTr="006123F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00"/>
              <w:gridCol w:w="2645"/>
            </w:tblGrid>
            <w:tr w:rsidR="00D12319" w:rsidRPr="00633533" w14:paraId="426403FB" w14:textId="77777777" w:rsidTr="006123F4">
              <w:trPr>
                <w:tblCellSpacing w:w="0" w:type="dxa"/>
              </w:trPr>
              <w:tc>
                <w:tcPr>
                  <w:tcW w:w="2600" w:type="dxa"/>
                  <w:noWrap/>
                  <w:hideMark/>
                </w:tcPr>
                <w:p w14:paraId="7EF707A1" w14:textId="77777777" w:rsidR="00D12319" w:rsidRPr="00633533" w:rsidRDefault="00D12319" w:rsidP="006123F4">
                  <w:pPr>
                    <w:pStyle w:val="NoSpacing"/>
                    <w:rPr>
                      <w:rFonts w:ascii="Helvetica" w:hAnsi="Helvetica" w:cs="Helvetica"/>
                      <w:b/>
                      <w:bCs/>
                      <w:color w:val="222222"/>
                    </w:rPr>
                  </w:pPr>
                  <w:r w:rsidRPr="00633533">
                    <w:rPr>
                      <w:rFonts w:ascii="Helvetica" w:hAnsi="Helvetica" w:cs="Helvetica"/>
                      <w:b/>
                      <w:bCs/>
                      <w:color w:val="222222"/>
                    </w:rPr>
                    <w:t>Document Type:</w:t>
                  </w:r>
                </w:p>
              </w:tc>
              <w:tc>
                <w:tcPr>
                  <w:tcW w:w="2645" w:type="dxa"/>
                  <w:vAlign w:val="center"/>
                  <w:hideMark/>
                </w:tcPr>
                <w:p w14:paraId="65ECA432" w14:textId="77777777" w:rsidR="00D12319" w:rsidRPr="00633533" w:rsidRDefault="00D12319" w:rsidP="006123F4">
                  <w:pPr>
                    <w:pStyle w:val="NoSpacing"/>
                    <w:rPr>
                      <w:rFonts w:ascii="Helvetica" w:hAnsi="Helvetica" w:cs="Helvetica"/>
                      <w:color w:val="222222"/>
                    </w:rPr>
                  </w:pPr>
                  <w:r w:rsidRPr="00633533">
                    <w:rPr>
                      <w:rFonts w:ascii="Helvetica" w:hAnsi="Helvetica" w:cs="Helvetica"/>
                      <w:color w:val="222222"/>
                    </w:rPr>
                    <w:t>Grants Notice</w:t>
                  </w:r>
                </w:p>
              </w:tc>
            </w:tr>
            <w:tr w:rsidR="00D12319" w:rsidRPr="00633533" w14:paraId="62B8E081" w14:textId="77777777" w:rsidTr="006123F4">
              <w:trPr>
                <w:tblCellSpacing w:w="0" w:type="dxa"/>
              </w:trPr>
              <w:tc>
                <w:tcPr>
                  <w:tcW w:w="2600" w:type="dxa"/>
                  <w:noWrap/>
                  <w:hideMark/>
                </w:tcPr>
                <w:p w14:paraId="11F98AA7" w14:textId="77777777" w:rsidR="00D12319" w:rsidRPr="00633533" w:rsidRDefault="00D12319" w:rsidP="006123F4">
                  <w:pPr>
                    <w:pStyle w:val="NoSpacing"/>
                    <w:rPr>
                      <w:rFonts w:ascii="Helvetica" w:hAnsi="Helvetica" w:cs="Helvetica"/>
                      <w:b/>
                      <w:bCs/>
                      <w:color w:val="222222"/>
                    </w:rPr>
                  </w:pPr>
                  <w:r w:rsidRPr="00633533">
                    <w:rPr>
                      <w:rFonts w:ascii="Helvetica" w:hAnsi="Helvetica" w:cs="Helvetica"/>
                      <w:b/>
                      <w:bCs/>
                      <w:color w:val="222222"/>
                    </w:rPr>
                    <w:t>Funding Opportunity Number:</w:t>
                  </w:r>
                </w:p>
              </w:tc>
              <w:tc>
                <w:tcPr>
                  <w:tcW w:w="2645" w:type="dxa"/>
                  <w:vAlign w:val="center"/>
                  <w:hideMark/>
                </w:tcPr>
                <w:p w14:paraId="2D48F3AC" w14:textId="77777777" w:rsidR="00D12319" w:rsidRPr="00633533" w:rsidRDefault="00D12319" w:rsidP="006123F4">
                  <w:pPr>
                    <w:pStyle w:val="NoSpacing"/>
                    <w:rPr>
                      <w:rFonts w:ascii="Helvetica" w:hAnsi="Helvetica" w:cs="Helvetica"/>
                      <w:color w:val="222222"/>
                    </w:rPr>
                  </w:pPr>
                  <w:r w:rsidRPr="00633533">
                    <w:rPr>
                      <w:rFonts w:ascii="Helvetica" w:hAnsi="Helvetica" w:cs="Helvetica"/>
                      <w:color w:val="222222"/>
                    </w:rPr>
                    <w:t>ARCHIVAL-202311</w:t>
                  </w:r>
                </w:p>
              </w:tc>
            </w:tr>
            <w:tr w:rsidR="00D12319" w:rsidRPr="00633533" w14:paraId="19CB15C6" w14:textId="77777777" w:rsidTr="006123F4">
              <w:trPr>
                <w:tblCellSpacing w:w="0" w:type="dxa"/>
              </w:trPr>
              <w:tc>
                <w:tcPr>
                  <w:tcW w:w="2600" w:type="dxa"/>
                  <w:noWrap/>
                  <w:hideMark/>
                </w:tcPr>
                <w:p w14:paraId="69899897" w14:textId="77777777" w:rsidR="00D12319" w:rsidRPr="00633533" w:rsidRDefault="00D12319" w:rsidP="006123F4">
                  <w:pPr>
                    <w:pStyle w:val="NoSpacing"/>
                    <w:rPr>
                      <w:rFonts w:ascii="Helvetica" w:hAnsi="Helvetica" w:cs="Helvetica"/>
                      <w:b/>
                      <w:bCs/>
                      <w:color w:val="222222"/>
                    </w:rPr>
                  </w:pPr>
                  <w:r w:rsidRPr="00633533">
                    <w:rPr>
                      <w:rFonts w:ascii="Helvetica" w:hAnsi="Helvetica" w:cs="Helvetica"/>
                      <w:b/>
                      <w:bCs/>
                      <w:color w:val="222222"/>
                    </w:rPr>
                    <w:t>Funding Opportunity Title:</w:t>
                  </w:r>
                </w:p>
              </w:tc>
              <w:tc>
                <w:tcPr>
                  <w:tcW w:w="2645" w:type="dxa"/>
                  <w:vAlign w:val="center"/>
                  <w:hideMark/>
                </w:tcPr>
                <w:p w14:paraId="5EAFCFFD" w14:textId="77777777" w:rsidR="00D12319" w:rsidRPr="00633533" w:rsidRDefault="00D12319" w:rsidP="006123F4">
                  <w:pPr>
                    <w:pStyle w:val="NoSpacing"/>
                    <w:rPr>
                      <w:rFonts w:ascii="Helvetica" w:hAnsi="Helvetica" w:cs="Helvetica"/>
                      <w:color w:val="222222"/>
                    </w:rPr>
                  </w:pPr>
                  <w:r w:rsidRPr="00633533">
                    <w:rPr>
                      <w:rFonts w:ascii="Helvetica" w:hAnsi="Helvetica" w:cs="Helvetica"/>
                      <w:color w:val="222222"/>
                    </w:rPr>
                    <w:t>Archival Projects</w:t>
                  </w:r>
                </w:p>
              </w:tc>
            </w:tr>
            <w:tr w:rsidR="00D12319" w:rsidRPr="00633533" w14:paraId="1D93C14C" w14:textId="77777777" w:rsidTr="006123F4">
              <w:trPr>
                <w:tblCellSpacing w:w="0" w:type="dxa"/>
              </w:trPr>
              <w:tc>
                <w:tcPr>
                  <w:tcW w:w="2600" w:type="dxa"/>
                  <w:noWrap/>
                  <w:hideMark/>
                </w:tcPr>
                <w:p w14:paraId="1F0EFFE2" w14:textId="77777777" w:rsidR="00D12319" w:rsidRPr="00633533" w:rsidRDefault="00D12319" w:rsidP="006123F4">
                  <w:pPr>
                    <w:pStyle w:val="NoSpacing"/>
                    <w:rPr>
                      <w:rFonts w:ascii="Helvetica" w:hAnsi="Helvetica" w:cs="Helvetica"/>
                      <w:b/>
                      <w:bCs/>
                      <w:color w:val="222222"/>
                    </w:rPr>
                  </w:pPr>
                  <w:r w:rsidRPr="00633533">
                    <w:rPr>
                      <w:rFonts w:ascii="Helvetica" w:hAnsi="Helvetica" w:cs="Helvetica"/>
                      <w:b/>
                      <w:bCs/>
                      <w:color w:val="222222"/>
                    </w:rPr>
                    <w:t>Opportunity Category:</w:t>
                  </w:r>
                </w:p>
              </w:tc>
              <w:tc>
                <w:tcPr>
                  <w:tcW w:w="2645" w:type="dxa"/>
                  <w:vAlign w:val="center"/>
                  <w:hideMark/>
                </w:tcPr>
                <w:p w14:paraId="1D7B485C" w14:textId="77777777" w:rsidR="00D12319" w:rsidRPr="00633533" w:rsidRDefault="00D12319" w:rsidP="006123F4">
                  <w:pPr>
                    <w:pStyle w:val="NoSpacing"/>
                    <w:rPr>
                      <w:rFonts w:ascii="Helvetica" w:hAnsi="Helvetica" w:cs="Helvetica"/>
                      <w:color w:val="222222"/>
                    </w:rPr>
                  </w:pPr>
                  <w:r w:rsidRPr="00633533">
                    <w:rPr>
                      <w:rFonts w:ascii="Helvetica" w:hAnsi="Helvetica" w:cs="Helvetica"/>
                      <w:color w:val="222222"/>
                    </w:rPr>
                    <w:t>Discretionary</w:t>
                  </w:r>
                </w:p>
              </w:tc>
            </w:tr>
            <w:tr w:rsidR="00D12319" w:rsidRPr="00633533" w14:paraId="566FE0F1" w14:textId="77777777" w:rsidTr="006123F4">
              <w:trPr>
                <w:tblCellSpacing w:w="0" w:type="dxa"/>
              </w:trPr>
              <w:tc>
                <w:tcPr>
                  <w:tcW w:w="2600" w:type="dxa"/>
                  <w:noWrap/>
                  <w:hideMark/>
                </w:tcPr>
                <w:p w14:paraId="486B4C36" w14:textId="77777777" w:rsidR="00D12319" w:rsidRPr="00633533" w:rsidRDefault="00D12319" w:rsidP="006123F4">
                  <w:pPr>
                    <w:pStyle w:val="NoSpacing"/>
                    <w:rPr>
                      <w:rFonts w:ascii="Helvetica" w:hAnsi="Helvetica" w:cs="Helvetica"/>
                      <w:b/>
                      <w:bCs/>
                      <w:color w:val="222222"/>
                    </w:rPr>
                  </w:pPr>
                  <w:r w:rsidRPr="00633533">
                    <w:rPr>
                      <w:rFonts w:ascii="Helvetica" w:hAnsi="Helvetica" w:cs="Helvetica"/>
                      <w:b/>
                      <w:bCs/>
                      <w:color w:val="222222"/>
                    </w:rPr>
                    <w:t>Opportunity Category Explanation:</w:t>
                  </w:r>
                </w:p>
              </w:tc>
              <w:tc>
                <w:tcPr>
                  <w:tcW w:w="2645" w:type="dxa"/>
                  <w:vAlign w:val="center"/>
                  <w:hideMark/>
                </w:tcPr>
                <w:p w14:paraId="57579805" w14:textId="77777777" w:rsidR="00D12319" w:rsidRPr="00633533" w:rsidRDefault="00D12319" w:rsidP="006123F4">
                  <w:pPr>
                    <w:pStyle w:val="NoSpacing"/>
                    <w:rPr>
                      <w:rFonts w:ascii="Helvetica" w:hAnsi="Helvetica" w:cs="Helvetica"/>
                      <w:color w:val="222222"/>
                    </w:rPr>
                  </w:pPr>
                  <w:r w:rsidRPr="00633533">
                    <w:rPr>
                      <w:rFonts w:ascii="Helvetica" w:hAnsi="Helvetica" w:cs="Helvetica"/>
                      <w:color w:val="222222"/>
                    </w:rPr>
                    <w:t> </w:t>
                  </w:r>
                </w:p>
              </w:tc>
            </w:tr>
            <w:tr w:rsidR="00D12319" w:rsidRPr="00633533" w14:paraId="306F7D3F" w14:textId="77777777" w:rsidTr="006123F4">
              <w:trPr>
                <w:tblCellSpacing w:w="0" w:type="dxa"/>
              </w:trPr>
              <w:tc>
                <w:tcPr>
                  <w:tcW w:w="2600" w:type="dxa"/>
                  <w:noWrap/>
                  <w:hideMark/>
                </w:tcPr>
                <w:p w14:paraId="1D155153" w14:textId="77777777" w:rsidR="00D12319" w:rsidRPr="00633533" w:rsidRDefault="00D12319" w:rsidP="006123F4">
                  <w:pPr>
                    <w:pStyle w:val="NoSpacing"/>
                    <w:rPr>
                      <w:rFonts w:ascii="Helvetica" w:hAnsi="Helvetica" w:cs="Helvetica"/>
                      <w:b/>
                      <w:bCs/>
                      <w:color w:val="222222"/>
                    </w:rPr>
                  </w:pPr>
                  <w:r w:rsidRPr="00633533">
                    <w:rPr>
                      <w:rFonts w:ascii="Helvetica" w:hAnsi="Helvetica" w:cs="Helvetica"/>
                      <w:b/>
                      <w:bCs/>
                      <w:color w:val="222222"/>
                    </w:rPr>
                    <w:t>Funding Instrument Type:</w:t>
                  </w:r>
                </w:p>
              </w:tc>
              <w:tc>
                <w:tcPr>
                  <w:tcW w:w="2645" w:type="dxa"/>
                  <w:vAlign w:val="center"/>
                  <w:hideMark/>
                </w:tcPr>
                <w:p w14:paraId="55DD9379" w14:textId="77777777" w:rsidR="00D12319" w:rsidRPr="00633533" w:rsidRDefault="00D12319" w:rsidP="006123F4">
                  <w:pPr>
                    <w:pStyle w:val="NoSpacing"/>
                    <w:rPr>
                      <w:rFonts w:ascii="Helvetica" w:hAnsi="Helvetica" w:cs="Helvetica"/>
                      <w:color w:val="222222"/>
                    </w:rPr>
                  </w:pPr>
                  <w:r w:rsidRPr="00633533">
                    <w:rPr>
                      <w:rFonts w:ascii="Helvetica" w:hAnsi="Helvetica" w:cs="Helvetica"/>
                      <w:color w:val="222222"/>
                    </w:rPr>
                    <w:t>Grant</w:t>
                  </w:r>
                </w:p>
              </w:tc>
            </w:tr>
            <w:tr w:rsidR="00D12319" w:rsidRPr="00633533" w14:paraId="57E82129" w14:textId="77777777" w:rsidTr="006123F4">
              <w:trPr>
                <w:tblCellSpacing w:w="0" w:type="dxa"/>
              </w:trPr>
              <w:tc>
                <w:tcPr>
                  <w:tcW w:w="2600" w:type="dxa"/>
                  <w:noWrap/>
                  <w:hideMark/>
                </w:tcPr>
                <w:p w14:paraId="4024B021" w14:textId="77777777" w:rsidR="00D12319" w:rsidRPr="00633533" w:rsidRDefault="00D12319" w:rsidP="006123F4">
                  <w:pPr>
                    <w:pStyle w:val="NoSpacing"/>
                    <w:rPr>
                      <w:rFonts w:ascii="Helvetica" w:hAnsi="Helvetica" w:cs="Helvetica"/>
                      <w:b/>
                      <w:bCs/>
                      <w:color w:val="222222"/>
                    </w:rPr>
                  </w:pPr>
                  <w:r w:rsidRPr="00633533">
                    <w:rPr>
                      <w:rFonts w:ascii="Helvetica" w:hAnsi="Helvetica" w:cs="Helvetica"/>
                      <w:b/>
                      <w:bCs/>
                      <w:color w:val="222222"/>
                    </w:rPr>
                    <w:lastRenderedPageBreak/>
                    <w:t>Category of Funding Activity:</w:t>
                  </w:r>
                </w:p>
              </w:tc>
              <w:tc>
                <w:tcPr>
                  <w:tcW w:w="2645" w:type="dxa"/>
                  <w:vAlign w:val="center"/>
                  <w:hideMark/>
                </w:tcPr>
                <w:p w14:paraId="5A85BE73" w14:textId="77777777" w:rsidR="00D12319" w:rsidRPr="00633533" w:rsidRDefault="00D12319" w:rsidP="006123F4">
                  <w:pPr>
                    <w:pStyle w:val="NoSpacing"/>
                    <w:rPr>
                      <w:rFonts w:ascii="Helvetica" w:hAnsi="Helvetica" w:cs="Helvetica"/>
                      <w:color w:val="222222"/>
                    </w:rPr>
                  </w:pPr>
                  <w:r w:rsidRPr="00633533">
                    <w:rPr>
                      <w:rFonts w:ascii="Helvetica" w:hAnsi="Helvetica" w:cs="Helvetica"/>
                      <w:color w:val="222222"/>
                    </w:rPr>
                    <w:t>Humanities (see "Cultural Affairs" in CFDA)</w:t>
                  </w:r>
                </w:p>
              </w:tc>
            </w:tr>
            <w:tr w:rsidR="00D12319" w:rsidRPr="00633533" w14:paraId="029264C5" w14:textId="77777777" w:rsidTr="006123F4">
              <w:trPr>
                <w:tblCellSpacing w:w="0" w:type="dxa"/>
              </w:trPr>
              <w:tc>
                <w:tcPr>
                  <w:tcW w:w="2600" w:type="dxa"/>
                  <w:noWrap/>
                  <w:hideMark/>
                </w:tcPr>
                <w:p w14:paraId="7F4D047F" w14:textId="77777777" w:rsidR="00D12319" w:rsidRPr="00633533" w:rsidRDefault="00D12319" w:rsidP="006123F4">
                  <w:pPr>
                    <w:pStyle w:val="NoSpacing"/>
                    <w:rPr>
                      <w:rFonts w:ascii="Helvetica" w:hAnsi="Helvetica" w:cs="Helvetica"/>
                      <w:b/>
                      <w:bCs/>
                      <w:color w:val="222222"/>
                    </w:rPr>
                  </w:pPr>
                  <w:r w:rsidRPr="00633533">
                    <w:rPr>
                      <w:rFonts w:ascii="Helvetica" w:hAnsi="Helvetica" w:cs="Helvetica"/>
                      <w:b/>
                      <w:bCs/>
                      <w:color w:val="222222"/>
                    </w:rPr>
                    <w:t>Category Explanation:</w:t>
                  </w:r>
                </w:p>
              </w:tc>
              <w:tc>
                <w:tcPr>
                  <w:tcW w:w="2645" w:type="dxa"/>
                  <w:vAlign w:val="center"/>
                  <w:hideMark/>
                </w:tcPr>
                <w:p w14:paraId="48B27DD6" w14:textId="77777777" w:rsidR="00D12319" w:rsidRPr="00633533" w:rsidRDefault="00D12319" w:rsidP="006123F4">
                  <w:pPr>
                    <w:pStyle w:val="NoSpacing"/>
                    <w:rPr>
                      <w:rFonts w:ascii="Helvetica" w:hAnsi="Helvetica" w:cs="Helvetica"/>
                      <w:color w:val="222222"/>
                    </w:rPr>
                  </w:pPr>
                  <w:r w:rsidRPr="00633533">
                    <w:rPr>
                      <w:rFonts w:ascii="Helvetica" w:hAnsi="Helvetica" w:cs="Helvetica"/>
                      <w:color w:val="222222"/>
                    </w:rPr>
                    <w:t> </w:t>
                  </w:r>
                </w:p>
              </w:tc>
            </w:tr>
            <w:tr w:rsidR="00D12319" w:rsidRPr="00633533" w14:paraId="30500D50" w14:textId="77777777" w:rsidTr="006123F4">
              <w:trPr>
                <w:tblCellSpacing w:w="0" w:type="dxa"/>
              </w:trPr>
              <w:tc>
                <w:tcPr>
                  <w:tcW w:w="2600" w:type="dxa"/>
                  <w:noWrap/>
                  <w:hideMark/>
                </w:tcPr>
                <w:p w14:paraId="45308DDE" w14:textId="77777777" w:rsidR="00D12319" w:rsidRPr="00633533" w:rsidRDefault="00D12319" w:rsidP="006123F4">
                  <w:pPr>
                    <w:pStyle w:val="NoSpacing"/>
                    <w:rPr>
                      <w:rFonts w:ascii="Helvetica" w:hAnsi="Helvetica" w:cs="Helvetica"/>
                      <w:b/>
                      <w:bCs/>
                      <w:color w:val="222222"/>
                    </w:rPr>
                  </w:pPr>
                  <w:r w:rsidRPr="00633533">
                    <w:rPr>
                      <w:rFonts w:ascii="Helvetica" w:hAnsi="Helvetica" w:cs="Helvetica"/>
                      <w:b/>
                      <w:bCs/>
                      <w:color w:val="222222"/>
                    </w:rPr>
                    <w:t>Expected Number of Awards:</w:t>
                  </w:r>
                </w:p>
              </w:tc>
              <w:tc>
                <w:tcPr>
                  <w:tcW w:w="2645" w:type="dxa"/>
                  <w:vAlign w:val="center"/>
                  <w:hideMark/>
                </w:tcPr>
                <w:p w14:paraId="72BF4F3F" w14:textId="77777777" w:rsidR="00D12319" w:rsidRPr="00633533" w:rsidRDefault="00D12319" w:rsidP="006123F4">
                  <w:pPr>
                    <w:pStyle w:val="NoSpacing"/>
                    <w:rPr>
                      <w:rFonts w:ascii="Helvetica" w:hAnsi="Helvetica" w:cs="Helvetica"/>
                      <w:color w:val="222222"/>
                    </w:rPr>
                  </w:pPr>
                  <w:r w:rsidRPr="00633533">
                    <w:rPr>
                      <w:rFonts w:ascii="Helvetica" w:hAnsi="Helvetica" w:cs="Helvetica"/>
                      <w:color w:val="222222"/>
                    </w:rPr>
                    <w:t>12</w:t>
                  </w:r>
                </w:p>
              </w:tc>
            </w:tr>
            <w:tr w:rsidR="00D12319" w:rsidRPr="00633533" w14:paraId="3A8C144D" w14:textId="77777777" w:rsidTr="006123F4">
              <w:trPr>
                <w:tblCellSpacing w:w="0" w:type="dxa"/>
              </w:trPr>
              <w:tc>
                <w:tcPr>
                  <w:tcW w:w="2600" w:type="dxa"/>
                  <w:noWrap/>
                  <w:hideMark/>
                </w:tcPr>
                <w:p w14:paraId="0A1B7F6C" w14:textId="77777777" w:rsidR="00D12319" w:rsidRPr="00633533" w:rsidRDefault="00D12319" w:rsidP="006123F4">
                  <w:pPr>
                    <w:pStyle w:val="NoSpacing"/>
                    <w:rPr>
                      <w:rFonts w:ascii="Helvetica" w:hAnsi="Helvetica" w:cs="Helvetica"/>
                      <w:b/>
                      <w:bCs/>
                      <w:color w:val="222222"/>
                    </w:rPr>
                  </w:pPr>
                  <w:r w:rsidRPr="00633533">
                    <w:rPr>
                      <w:rFonts w:ascii="Helvetica" w:hAnsi="Helvetica" w:cs="Helvetica"/>
                      <w:b/>
                      <w:bCs/>
                      <w:color w:val="222222"/>
                    </w:rPr>
                    <w:t>CFDA Number(s):</w:t>
                  </w:r>
                </w:p>
              </w:tc>
              <w:tc>
                <w:tcPr>
                  <w:tcW w:w="2645" w:type="dxa"/>
                  <w:vAlign w:val="center"/>
                  <w:hideMark/>
                </w:tcPr>
                <w:p w14:paraId="5BF3FF0A" w14:textId="77777777" w:rsidR="00D12319" w:rsidRPr="00633533" w:rsidRDefault="00D12319" w:rsidP="006123F4">
                  <w:pPr>
                    <w:pStyle w:val="NoSpacing"/>
                    <w:rPr>
                      <w:rFonts w:ascii="Helvetica" w:hAnsi="Helvetica" w:cs="Helvetica"/>
                      <w:color w:val="222222"/>
                    </w:rPr>
                  </w:pPr>
                  <w:r w:rsidRPr="00633533">
                    <w:rPr>
                      <w:rFonts w:ascii="Helvetica" w:hAnsi="Helvetica" w:cs="Helvetica"/>
                      <w:color w:val="222222"/>
                    </w:rPr>
                    <w:t>89.003 -- National Historical Publications and Records Grants</w:t>
                  </w:r>
                </w:p>
              </w:tc>
            </w:tr>
            <w:tr w:rsidR="00D12319" w:rsidRPr="00633533" w14:paraId="34AE5272" w14:textId="77777777" w:rsidTr="006123F4">
              <w:trPr>
                <w:tblCellSpacing w:w="0" w:type="dxa"/>
              </w:trPr>
              <w:tc>
                <w:tcPr>
                  <w:tcW w:w="2600" w:type="dxa"/>
                  <w:noWrap/>
                  <w:hideMark/>
                </w:tcPr>
                <w:p w14:paraId="2AF39681" w14:textId="77777777" w:rsidR="00D12319" w:rsidRPr="00633533" w:rsidRDefault="00D12319" w:rsidP="006123F4">
                  <w:pPr>
                    <w:pStyle w:val="NoSpacing"/>
                    <w:rPr>
                      <w:rFonts w:ascii="Helvetica" w:hAnsi="Helvetica" w:cs="Helvetica"/>
                      <w:b/>
                      <w:bCs/>
                      <w:color w:val="222222"/>
                    </w:rPr>
                  </w:pPr>
                  <w:r w:rsidRPr="00633533">
                    <w:rPr>
                      <w:rFonts w:ascii="Helvetica" w:hAnsi="Helvetica" w:cs="Helvetica"/>
                      <w:b/>
                      <w:bCs/>
                      <w:color w:val="222222"/>
                    </w:rPr>
                    <w:t>Cost Sharing or Matching Requirement:</w:t>
                  </w:r>
                </w:p>
              </w:tc>
              <w:tc>
                <w:tcPr>
                  <w:tcW w:w="2645" w:type="dxa"/>
                  <w:vAlign w:val="center"/>
                  <w:hideMark/>
                </w:tcPr>
                <w:p w14:paraId="5DE1A61B" w14:textId="77777777" w:rsidR="00D12319" w:rsidRPr="00633533" w:rsidRDefault="00D12319" w:rsidP="006123F4">
                  <w:pPr>
                    <w:pStyle w:val="NoSpacing"/>
                    <w:rPr>
                      <w:rFonts w:ascii="Helvetica" w:hAnsi="Helvetica" w:cs="Helvetica"/>
                      <w:color w:val="222222"/>
                    </w:rPr>
                  </w:pPr>
                  <w:r w:rsidRPr="00633533">
                    <w:rPr>
                      <w:rFonts w:ascii="Helvetica" w:hAnsi="Helvetica" w:cs="Helvetica"/>
                      <w:color w:val="222222"/>
                    </w:rPr>
                    <w:t>Yes</w:t>
                  </w:r>
                </w:p>
              </w:tc>
            </w:tr>
          </w:tbl>
          <w:p w14:paraId="1E9DA3D3" w14:textId="77777777" w:rsidR="00D12319" w:rsidRPr="00633533" w:rsidRDefault="00D12319" w:rsidP="006123F4">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3123"/>
              <w:gridCol w:w="1988"/>
            </w:tblGrid>
            <w:tr w:rsidR="00D12319" w:rsidRPr="00633533" w14:paraId="354E07E1" w14:textId="77777777" w:rsidTr="006123F4">
              <w:trPr>
                <w:tblCellSpacing w:w="0" w:type="dxa"/>
              </w:trPr>
              <w:tc>
                <w:tcPr>
                  <w:tcW w:w="3123" w:type="dxa"/>
                  <w:noWrap/>
                  <w:hideMark/>
                </w:tcPr>
                <w:p w14:paraId="20A2A946" w14:textId="77777777" w:rsidR="00D12319" w:rsidRPr="00633533" w:rsidRDefault="00D12319" w:rsidP="006123F4">
                  <w:pPr>
                    <w:pStyle w:val="NoSpacing"/>
                    <w:rPr>
                      <w:rFonts w:ascii="Helvetica" w:hAnsi="Helvetica" w:cs="Helvetica"/>
                      <w:b/>
                      <w:bCs/>
                      <w:color w:val="222222"/>
                    </w:rPr>
                  </w:pPr>
                  <w:r w:rsidRPr="00633533">
                    <w:rPr>
                      <w:rFonts w:ascii="Helvetica" w:hAnsi="Helvetica" w:cs="Helvetica"/>
                      <w:b/>
                      <w:bCs/>
                      <w:color w:val="222222"/>
                    </w:rPr>
                    <w:lastRenderedPageBreak/>
                    <w:t>Version:</w:t>
                  </w:r>
                </w:p>
              </w:tc>
              <w:tc>
                <w:tcPr>
                  <w:tcW w:w="1988" w:type="dxa"/>
                  <w:vAlign w:val="center"/>
                  <w:hideMark/>
                </w:tcPr>
                <w:p w14:paraId="1B44B12F" w14:textId="77777777" w:rsidR="00D12319" w:rsidRPr="00633533" w:rsidRDefault="00D12319" w:rsidP="006123F4">
                  <w:pPr>
                    <w:pStyle w:val="NoSpacing"/>
                    <w:rPr>
                      <w:rFonts w:ascii="Helvetica" w:hAnsi="Helvetica" w:cs="Helvetica"/>
                      <w:color w:val="222222"/>
                    </w:rPr>
                  </w:pPr>
                  <w:r w:rsidRPr="00633533">
                    <w:rPr>
                      <w:rFonts w:ascii="Helvetica" w:hAnsi="Helvetica" w:cs="Helvetica"/>
                      <w:color w:val="222222"/>
                    </w:rPr>
                    <w:t>Synopsis 2</w:t>
                  </w:r>
                </w:p>
              </w:tc>
            </w:tr>
            <w:tr w:rsidR="00D12319" w:rsidRPr="00633533" w14:paraId="5955436B" w14:textId="77777777" w:rsidTr="006123F4">
              <w:trPr>
                <w:tblCellSpacing w:w="0" w:type="dxa"/>
              </w:trPr>
              <w:tc>
                <w:tcPr>
                  <w:tcW w:w="3123" w:type="dxa"/>
                  <w:noWrap/>
                  <w:hideMark/>
                </w:tcPr>
                <w:p w14:paraId="0D91183C" w14:textId="77777777" w:rsidR="00D12319" w:rsidRPr="00633533" w:rsidRDefault="00D12319" w:rsidP="006123F4">
                  <w:pPr>
                    <w:pStyle w:val="NoSpacing"/>
                    <w:rPr>
                      <w:rFonts w:ascii="Helvetica" w:hAnsi="Helvetica" w:cs="Helvetica"/>
                      <w:b/>
                      <w:bCs/>
                      <w:color w:val="222222"/>
                    </w:rPr>
                  </w:pPr>
                  <w:r w:rsidRPr="00633533">
                    <w:rPr>
                      <w:rFonts w:ascii="Helvetica" w:hAnsi="Helvetica" w:cs="Helvetica"/>
                      <w:b/>
                      <w:bCs/>
                      <w:color w:val="222222"/>
                    </w:rPr>
                    <w:t>Posted Date:</w:t>
                  </w:r>
                </w:p>
              </w:tc>
              <w:tc>
                <w:tcPr>
                  <w:tcW w:w="1988" w:type="dxa"/>
                  <w:vAlign w:val="center"/>
                  <w:hideMark/>
                </w:tcPr>
                <w:p w14:paraId="125B72F1" w14:textId="77777777" w:rsidR="00D12319" w:rsidRPr="00633533" w:rsidRDefault="00D12319" w:rsidP="006123F4">
                  <w:pPr>
                    <w:pStyle w:val="NoSpacing"/>
                    <w:rPr>
                      <w:rFonts w:ascii="Helvetica" w:hAnsi="Helvetica" w:cs="Helvetica"/>
                      <w:color w:val="222222"/>
                    </w:rPr>
                  </w:pPr>
                  <w:r w:rsidRPr="00633533">
                    <w:rPr>
                      <w:rFonts w:ascii="Helvetica" w:hAnsi="Helvetica" w:cs="Helvetica"/>
                      <w:color w:val="222222"/>
                    </w:rPr>
                    <w:t>May 18, 2023</w:t>
                  </w:r>
                </w:p>
              </w:tc>
            </w:tr>
            <w:tr w:rsidR="00D12319" w:rsidRPr="00633533" w14:paraId="171CF173" w14:textId="77777777" w:rsidTr="006123F4">
              <w:trPr>
                <w:tblCellSpacing w:w="0" w:type="dxa"/>
              </w:trPr>
              <w:tc>
                <w:tcPr>
                  <w:tcW w:w="3123" w:type="dxa"/>
                  <w:noWrap/>
                  <w:hideMark/>
                </w:tcPr>
                <w:p w14:paraId="37083EBB" w14:textId="77777777" w:rsidR="00D12319" w:rsidRPr="00633533" w:rsidRDefault="00D12319" w:rsidP="006123F4">
                  <w:pPr>
                    <w:pStyle w:val="NoSpacing"/>
                    <w:rPr>
                      <w:rFonts w:ascii="Helvetica" w:hAnsi="Helvetica" w:cs="Helvetica"/>
                      <w:b/>
                      <w:bCs/>
                      <w:color w:val="222222"/>
                    </w:rPr>
                  </w:pPr>
                  <w:r w:rsidRPr="00633533">
                    <w:rPr>
                      <w:rFonts w:ascii="Helvetica" w:hAnsi="Helvetica" w:cs="Helvetica"/>
                      <w:b/>
                      <w:bCs/>
                      <w:color w:val="222222"/>
                    </w:rPr>
                    <w:t>Last Updated Date:</w:t>
                  </w:r>
                </w:p>
              </w:tc>
              <w:tc>
                <w:tcPr>
                  <w:tcW w:w="1988" w:type="dxa"/>
                  <w:vAlign w:val="center"/>
                  <w:hideMark/>
                </w:tcPr>
                <w:p w14:paraId="525B6420" w14:textId="77777777" w:rsidR="00D12319" w:rsidRPr="00633533" w:rsidRDefault="00D12319" w:rsidP="006123F4">
                  <w:pPr>
                    <w:pStyle w:val="NoSpacing"/>
                    <w:rPr>
                      <w:rFonts w:ascii="Helvetica" w:hAnsi="Helvetica" w:cs="Helvetica"/>
                      <w:color w:val="222222"/>
                    </w:rPr>
                  </w:pPr>
                  <w:r w:rsidRPr="00633533">
                    <w:rPr>
                      <w:rFonts w:ascii="Helvetica" w:hAnsi="Helvetica" w:cs="Helvetica"/>
                      <w:color w:val="222222"/>
                    </w:rPr>
                    <w:t>May 18, 2023</w:t>
                  </w:r>
                </w:p>
              </w:tc>
            </w:tr>
            <w:tr w:rsidR="00D12319" w:rsidRPr="00633533" w14:paraId="3CD28D3B" w14:textId="77777777" w:rsidTr="006123F4">
              <w:trPr>
                <w:tblCellSpacing w:w="0" w:type="dxa"/>
              </w:trPr>
              <w:tc>
                <w:tcPr>
                  <w:tcW w:w="3123" w:type="dxa"/>
                  <w:noWrap/>
                  <w:hideMark/>
                </w:tcPr>
                <w:p w14:paraId="4C6789BD" w14:textId="77777777" w:rsidR="00D12319" w:rsidRPr="00633533" w:rsidRDefault="00D12319" w:rsidP="006123F4">
                  <w:pPr>
                    <w:pStyle w:val="NoSpacing"/>
                    <w:rPr>
                      <w:rFonts w:ascii="Helvetica" w:hAnsi="Helvetica" w:cs="Helvetica"/>
                      <w:b/>
                      <w:bCs/>
                      <w:color w:val="222222"/>
                    </w:rPr>
                  </w:pPr>
                  <w:r w:rsidRPr="00633533">
                    <w:rPr>
                      <w:rFonts w:ascii="Helvetica" w:hAnsi="Helvetica" w:cs="Helvetica"/>
                      <w:b/>
                      <w:bCs/>
                      <w:color w:val="222222"/>
                    </w:rPr>
                    <w:t>Original Closing Date for Applications:</w:t>
                  </w:r>
                </w:p>
              </w:tc>
              <w:tc>
                <w:tcPr>
                  <w:tcW w:w="1988" w:type="dxa"/>
                  <w:vAlign w:val="center"/>
                  <w:hideMark/>
                </w:tcPr>
                <w:p w14:paraId="3B1C0402" w14:textId="77777777" w:rsidR="00D12319" w:rsidRPr="00633533" w:rsidRDefault="00D12319" w:rsidP="006123F4">
                  <w:pPr>
                    <w:pStyle w:val="NoSpacing"/>
                    <w:rPr>
                      <w:rFonts w:ascii="Helvetica" w:hAnsi="Helvetica" w:cs="Helvetica"/>
                      <w:color w:val="222222"/>
                    </w:rPr>
                  </w:pPr>
                  <w:r w:rsidRPr="00633533">
                    <w:rPr>
                      <w:rFonts w:ascii="Helvetica" w:hAnsi="Helvetica" w:cs="Helvetica"/>
                      <w:color w:val="222222"/>
                    </w:rPr>
                    <w:t>Nov 02, 2023  </w:t>
                  </w:r>
                </w:p>
              </w:tc>
            </w:tr>
            <w:tr w:rsidR="00D12319" w:rsidRPr="00633533" w14:paraId="757EC469" w14:textId="77777777" w:rsidTr="006123F4">
              <w:trPr>
                <w:tblCellSpacing w:w="0" w:type="dxa"/>
              </w:trPr>
              <w:tc>
                <w:tcPr>
                  <w:tcW w:w="3123" w:type="dxa"/>
                  <w:noWrap/>
                  <w:hideMark/>
                </w:tcPr>
                <w:p w14:paraId="7480D55D" w14:textId="77777777" w:rsidR="00D12319" w:rsidRPr="00633533" w:rsidRDefault="00D12319" w:rsidP="006123F4">
                  <w:pPr>
                    <w:pStyle w:val="NoSpacing"/>
                    <w:rPr>
                      <w:rFonts w:ascii="Helvetica" w:hAnsi="Helvetica" w:cs="Helvetica"/>
                      <w:b/>
                      <w:bCs/>
                      <w:color w:val="222222"/>
                    </w:rPr>
                  </w:pPr>
                  <w:r w:rsidRPr="00633533">
                    <w:rPr>
                      <w:rFonts w:ascii="Helvetica" w:hAnsi="Helvetica" w:cs="Helvetica"/>
                      <w:b/>
                      <w:bCs/>
                      <w:color w:val="222222"/>
                    </w:rPr>
                    <w:t>Current Closing Date for Applications:</w:t>
                  </w:r>
                </w:p>
              </w:tc>
              <w:tc>
                <w:tcPr>
                  <w:tcW w:w="1988" w:type="dxa"/>
                  <w:vAlign w:val="center"/>
                  <w:hideMark/>
                </w:tcPr>
                <w:p w14:paraId="0D865530" w14:textId="77777777" w:rsidR="00D12319" w:rsidRPr="00633533" w:rsidRDefault="00D12319" w:rsidP="006123F4">
                  <w:pPr>
                    <w:pStyle w:val="NoSpacing"/>
                    <w:rPr>
                      <w:rFonts w:ascii="Helvetica" w:hAnsi="Helvetica" w:cs="Helvetica"/>
                      <w:color w:val="222222"/>
                    </w:rPr>
                  </w:pPr>
                  <w:r w:rsidRPr="00633533">
                    <w:rPr>
                      <w:rFonts w:ascii="Helvetica" w:hAnsi="Helvetica" w:cs="Helvetica"/>
                      <w:color w:val="222222"/>
                    </w:rPr>
                    <w:t>Nov 02, 2023  </w:t>
                  </w:r>
                </w:p>
              </w:tc>
            </w:tr>
            <w:tr w:rsidR="00D12319" w:rsidRPr="00633533" w14:paraId="023364DC" w14:textId="77777777" w:rsidTr="006123F4">
              <w:trPr>
                <w:tblCellSpacing w:w="0" w:type="dxa"/>
              </w:trPr>
              <w:tc>
                <w:tcPr>
                  <w:tcW w:w="3123" w:type="dxa"/>
                  <w:noWrap/>
                  <w:hideMark/>
                </w:tcPr>
                <w:p w14:paraId="1B41F645" w14:textId="77777777" w:rsidR="00D12319" w:rsidRPr="00633533" w:rsidRDefault="00D12319" w:rsidP="006123F4">
                  <w:pPr>
                    <w:pStyle w:val="NoSpacing"/>
                    <w:rPr>
                      <w:rFonts w:ascii="Helvetica" w:hAnsi="Helvetica" w:cs="Helvetica"/>
                      <w:b/>
                      <w:bCs/>
                      <w:color w:val="222222"/>
                    </w:rPr>
                  </w:pPr>
                  <w:r w:rsidRPr="00633533">
                    <w:rPr>
                      <w:rFonts w:ascii="Helvetica" w:hAnsi="Helvetica" w:cs="Helvetica"/>
                      <w:b/>
                      <w:bCs/>
                      <w:color w:val="222222"/>
                    </w:rPr>
                    <w:t>Archive Date:</w:t>
                  </w:r>
                </w:p>
              </w:tc>
              <w:tc>
                <w:tcPr>
                  <w:tcW w:w="1988" w:type="dxa"/>
                  <w:vAlign w:val="center"/>
                  <w:hideMark/>
                </w:tcPr>
                <w:p w14:paraId="4C916DF0" w14:textId="77777777" w:rsidR="00D12319" w:rsidRPr="00633533" w:rsidRDefault="00D12319" w:rsidP="006123F4">
                  <w:pPr>
                    <w:pStyle w:val="NoSpacing"/>
                    <w:rPr>
                      <w:rFonts w:ascii="Helvetica" w:hAnsi="Helvetica" w:cs="Helvetica"/>
                      <w:color w:val="222222"/>
                    </w:rPr>
                  </w:pPr>
                  <w:r w:rsidRPr="00633533">
                    <w:rPr>
                      <w:rFonts w:ascii="Helvetica" w:hAnsi="Helvetica" w:cs="Helvetica"/>
                      <w:color w:val="222222"/>
                    </w:rPr>
                    <w:t> </w:t>
                  </w:r>
                </w:p>
              </w:tc>
            </w:tr>
            <w:tr w:rsidR="00D12319" w:rsidRPr="00633533" w14:paraId="60373EBD" w14:textId="77777777" w:rsidTr="006123F4">
              <w:trPr>
                <w:tblCellSpacing w:w="0" w:type="dxa"/>
              </w:trPr>
              <w:tc>
                <w:tcPr>
                  <w:tcW w:w="3123" w:type="dxa"/>
                  <w:noWrap/>
                  <w:hideMark/>
                </w:tcPr>
                <w:p w14:paraId="08B10924" w14:textId="77777777" w:rsidR="00D12319" w:rsidRPr="00633533" w:rsidRDefault="00D12319" w:rsidP="006123F4">
                  <w:pPr>
                    <w:pStyle w:val="NoSpacing"/>
                    <w:rPr>
                      <w:rFonts w:ascii="Helvetica" w:hAnsi="Helvetica" w:cs="Helvetica"/>
                      <w:b/>
                      <w:bCs/>
                      <w:color w:val="222222"/>
                    </w:rPr>
                  </w:pPr>
                  <w:r w:rsidRPr="00633533">
                    <w:rPr>
                      <w:rFonts w:ascii="Helvetica" w:hAnsi="Helvetica" w:cs="Helvetica"/>
                      <w:b/>
                      <w:bCs/>
                      <w:color w:val="222222"/>
                    </w:rPr>
                    <w:t>Estimated Total Program Funding:</w:t>
                  </w:r>
                </w:p>
              </w:tc>
              <w:tc>
                <w:tcPr>
                  <w:tcW w:w="1988" w:type="dxa"/>
                  <w:vAlign w:val="center"/>
                  <w:hideMark/>
                </w:tcPr>
                <w:p w14:paraId="0AB86CEC" w14:textId="77777777" w:rsidR="00D12319" w:rsidRPr="00633533" w:rsidRDefault="00D12319" w:rsidP="006123F4">
                  <w:pPr>
                    <w:pStyle w:val="NoSpacing"/>
                    <w:rPr>
                      <w:rFonts w:ascii="Helvetica" w:hAnsi="Helvetica" w:cs="Helvetica"/>
                      <w:color w:val="222222"/>
                    </w:rPr>
                  </w:pPr>
                  <w:r w:rsidRPr="00633533">
                    <w:rPr>
                      <w:rFonts w:ascii="Helvetica" w:hAnsi="Helvetica" w:cs="Helvetica"/>
                      <w:color w:val="222222"/>
                    </w:rPr>
                    <w:t>$1,200,000</w:t>
                  </w:r>
                </w:p>
              </w:tc>
            </w:tr>
            <w:tr w:rsidR="00D12319" w:rsidRPr="00633533" w14:paraId="4A24487B" w14:textId="77777777" w:rsidTr="006123F4">
              <w:trPr>
                <w:tblCellSpacing w:w="0" w:type="dxa"/>
              </w:trPr>
              <w:tc>
                <w:tcPr>
                  <w:tcW w:w="3123" w:type="dxa"/>
                  <w:noWrap/>
                  <w:hideMark/>
                </w:tcPr>
                <w:p w14:paraId="426EBF44" w14:textId="77777777" w:rsidR="00D12319" w:rsidRPr="00633533" w:rsidRDefault="00D12319" w:rsidP="006123F4">
                  <w:pPr>
                    <w:pStyle w:val="NoSpacing"/>
                    <w:rPr>
                      <w:rFonts w:ascii="Helvetica" w:hAnsi="Helvetica" w:cs="Helvetica"/>
                      <w:b/>
                      <w:bCs/>
                      <w:color w:val="222222"/>
                    </w:rPr>
                  </w:pPr>
                  <w:r w:rsidRPr="00633533">
                    <w:rPr>
                      <w:rFonts w:ascii="Helvetica" w:hAnsi="Helvetica" w:cs="Helvetica"/>
                      <w:b/>
                      <w:bCs/>
                      <w:color w:val="222222"/>
                    </w:rPr>
                    <w:lastRenderedPageBreak/>
                    <w:t>Award Ceiling:</w:t>
                  </w:r>
                </w:p>
              </w:tc>
              <w:tc>
                <w:tcPr>
                  <w:tcW w:w="1988" w:type="dxa"/>
                  <w:vAlign w:val="center"/>
                  <w:hideMark/>
                </w:tcPr>
                <w:p w14:paraId="2DAC6826" w14:textId="77777777" w:rsidR="00D12319" w:rsidRPr="00633533" w:rsidRDefault="00D12319" w:rsidP="006123F4">
                  <w:pPr>
                    <w:pStyle w:val="NoSpacing"/>
                    <w:rPr>
                      <w:rFonts w:ascii="Helvetica" w:hAnsi="Helvetica" w:cs="Helvetica"/>
                      <w:color w:val="222222"/>
                    </w:rPr>
                  </w:pPr>
                  <w:r w:rsidRPr="00633533">
                    <w:rPr>
                      <w:rFonts w:ascii="Helvetica" w:hAnsi="Helvetica" w:cs="Helvetica"/>
                      <w:color w:val="222222"/>
                    </w:rPr>
                    <w:t>$150,000</w:t>
                  </w:r>
                </w:p>
              </w:tc>
            </w:tr>
            <w:tr w:rsidR="00D12319" w:rsidRPr="00633533" w14:paraId="6BD0179C" w14:textId="77777777" w:rsidTr="006123F4">
              <w:trPr>
                <w:tblCellSpacing w:w="0" w:type="dxa"/>
              </w:trPr>
              <w:tc>
                <w:tcPr>
                  <w:tcW w:w="3123" w:type="dxa"/>
                  <w:noWrap/>
                  <w:hideMark/>
                </w:tcPr>
                <w:p w14:paraId="6CFD65E1" w14:textId="77777777" w:rsidR="00D12319" w:rsidRPr="00633533" w:rsidRDefault="00D12319" w:rsidP="006123F4">
                  <w:pPr>
                    <w:pStyle w:val="NoSpacing"/>
                    <w:rPr>
                      <w:rFonts w:ascii="Helvetica" w:hAnsi="Helvetica" w:cs="Helvetica"/>
                      <w:b/>
                      <w:bCs/>
                      <w:color w:val="222222"/>
                    </w:rPr>
                  </w:pPr>
                  <w:r w:rsidRPr="00633533">
                    <w:rPr>
                      <w:rFonts w:ascii="Helvetica" w:hAnsi="Helvetica" w:cs="Helvetica"/>
                      <w:b/>
                      <w:bCs/>
                      <w:color w:val="222222"/>
                    </w:rPr>
                    <w:t>Award Floor:</w:t>
                  </w:r>
                </w:p>
              </w:tc>
              <w:tc>
                <w:tcPr>
                  <w:tcW w:w="1988" w:type="dxa"/>
                  <w:vAlign w:val="center"/>
                  <w:hideMark/>
                </w:tcPr>
                <w:p w14:paraId="503A68B7" w14:textId="77777777" w:rsidR="00D12319" w:rsidRPr="00633533" w:rsidRDefault="00D12319" w:rsidP="006123F4">
                  <w:pPr>
                    <w:pStyle w:val="NoSpacing"/>
                    <w:rPr>
                      <w:rFonts w:ascii="Helvetica" w:hAnsi="Helvetica" w:cs="Helvetica"/>
                      <w:color w:val="222222"/>
                    </w:rPr>
                  </w:pPr>
                  <w:r w:rsidRPr="00633533">
                    <w:rPr>
                      <w:rFonts w:ascii="Helvetica" w:hAnsi="Helvetica" w:cs="Helvetica"/>
                      <w:color w:val="222222"/>
                    </w:rPr>
                    <w:t>$1</w:t>
                  </w:r>
                </w:p>
              </w:tc>
            </w:tr>
          </w:tbl>
          <w:p w14:paraId="2926A16D" w14:textId="77777777" w:rsidR="00D12319" w:rsidRPr="00633533" w:rsidRDefault="00D12319" w:rsidP="006123F4">
            <w:pPr>
              <w:pStyle w:val="NoSpacing"/>
              <w:rPr>
                <w:rFonts w:ascii="Helvetica" w:hAnsi="Helvetica" w:cs="Helvetica"/>
                <w:color w:val="222222"/>
              </w:rPr>
            </w:pPr>
          </w:p>
        </w:tc>
      </w:tr>
    </w:tbl>
    <w:p w14:paraId="3B002C16" w14:textId="77777777" w:rsidR="00D12319" w:rsidRPr="00633533" w:rsidRDefault="00D12319" w:rsidP="00D12319">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90"/>
        <w:gridCol w:w="6900"/>
      </w:tblGrid>
      <w:tr w:rsidR="00D12319" w:rsidRPr="00633533" w14:paraId="32AFD025" w14:textId="77777777" w:rsidTr="006123F4">
        <w:trPr>
          <w:tblCellSpacing w:w="0" w:type="dxa"/>
        </w:trPr>
        <w:tc>
          <w:tcPr>
            <w:tcW w:w="0" w:type="auto"/>
            <w:noWrap/>
            <w:hideMark/>
          </w:tcPr>
          <w:p w14:paraId="10A8232F" w14:textId="77777777" w:rsidR="00D12319" w:rsidRPr="00633533" w:rsidRDefault="00D12319" w:rsidP="006123F4">
            <w:pPr>
              <w:pStyle w:val="NoSpacing"/>
              <w:rPr>
                <w:rFonts w:ascii="Helvetica" w:hAnsi="Helvetica" w:cs="Helvetica"/>
                <w:b/>
                <w:bCs/>
                <w:color w:val="222222"/>
              </w:rPr>
            </w:pPr>
            <w:r w:rsidRPr="00633533">
              <w:rPr>
                <w:rFonts w:ascii="Helvetica" w:hAnsi="Helvetica" w:cs="Helvetica"/>
                <w:b/>
                <w:bCs/>
                <w:color w:val="222222"/>
              </w:rPr>
              <w:t>Eligible Applicants:</w:t>
            </w:r>
          </w:p>
        </w:tc>
        <w:tc>
          <w:tcPr>
            <w:tcW w:w="5000" w:type="pct"/>
            <w:vAlign w:val="center"/>
            <w:hideMark/>
          </w:tcPr>
          <w:p w14:paraId="1D5A77BA" w14:textId="77777777" w:rsidR="00D12319" w:rsidRPr="00633533" w:rsidRDefault="00D12319" w:rsidP="006123F4">
            <w:pPr>
              <w:pStyle w:val="NoSpacing"/>
              <w:rPr>
                <w:rFonts w:ascii="Helvetica" w:hAnsi="Helvetica" w:cs="Helvetica"/>
                <w:color w:val="222222"/>
              </w:rPr>
            </w:pPr>
            <w:r w:rsidRPr="00633533">
              <w:rPr>
                <w:rFonts w:ascii="Helvetica" w:hAnsi="Helvetica" w:cs="Helvetica"/>
                <w:color w:val="222222"/>
              </w:rPr>
              <w:t>Native American tribal governments (Federally recognized)</w:t>
            </w:r>
            <w:r w:rsidRPr="00633533">
              <w:rPr>
                <w:rFonts w:ascii="Helvetica" w:hAnsi="Helvetica" w:cs="Helvetica"/>
                <w:color w:val="222222"/>
              </w:rPr>
              <w:br/>
              <w:t>Nonprofits having a 501(c)(3) status with the IRS, other than institutions of higher education</w:t>
            </w:r>
            <w:r w:rsidRPr="00633533">
              <w:rPr>
                <w:rFonts w:ascii="Helvetica" w:hAnsi="Helvetica" w:cs="Helvetica"/>
                <w:color w:val="222222"/>
              </w:rPr>
              <w:br/>
              <w:t>City or township governments</w:t>
            </w:r>
            <w:r w:rsidRPr="00633533">
              <w:rPr>
                <w:rFonts w:ascii="Helvetica" w:hAnsi="Helvetica" w:cs="Helvetica"/>
                <w:color w:val="222222"/>
              </w:rPr>
              <w:br/>
              <w:t>Native American tribal organizations (other than Federally recognized tribal governments)</w:t>
            </w:r>
            <w:r w:rsidRPr="00633533">
              <w:rPr>
                <w:rFonts w:ascii="Helvetica" w:hAnsi="Helvetica" w:cs="Helvetica"/>
                <w:color w:val="222222"/>
              </w:rPr>
              <w:br/>
              <w:t>County governments</w:t>
            </w:r>
            <w:r w:rsidRPr="00633533">
              <w:rPr>
                <w:rFonts w:ascii="Helvetica" w:hAnsi="Helvetica" w:cs="Helvetica"/>
                <w:color w:val="222222"/>
              </w:rPr>
              <w:br/>
              <w:t>Public and State controlled institutions of higher education</w:t>
            </w:r>
            <w:r w:rsidRPr="00633533">
              <w:rPr>
                <w:rFonts w:ascii="Helvetica" w:hAnsi="Helvetica" w:cs="Helvetica"/>
                <w:color w:val="222222"/>
              </w:rPr>
              <w:br/>
              <w:t>Private institutions of higher education</w:t>
            </w:r>
            <w:r w:rsidRPr="00633533">
              <w:rPr>
                <w:rFonts w:ascii="Helvetica" w:hAnsi="Helvetica" w:cs="Helvetica"/>
                <w:color w:val="222222"/>
              </w:rPr>
              <w:br/>
              <w:t>State governments</w:t>
            </w:r>
          </w:p>
        </w:tc>
      </w:tr>
      <w:tr w:rsidR="00D12319" w:rsidRPr="00633533" w14:paraId="6CD26782" w14:textId="77777777" w:rsidTr="006123F4">
        <w:trPr>
          <w:tblCellSpacing w:w="0" w:type="dxa"/>
        </w:trPr>
        <w:tc>
          <w:tcPr>
            <w:tcW w:w="0" w:type="auto"/>
            <w:noWrap/>
            <w:hideMark/>
          </w:tcPr>
          <w:p w14:paraId="1DD0F06A" w14:textId="77777777" w:rsidR="00D12319" w:rsidRPr="00633533" w:rsidRDefault="00D12319" w:rsidP="006123F4">
            <w:pPr>
              <w:pStyle w:val="NoSpacing"/>
              <w:rPr>
                <w:rFonts w:ascii="Helvetica" w:hAnsi="Helvetica" w:cs="Helvetica"/>
                <w:b/>
                <w:bCs/>
                <w:color w:val="222222"/>
              </w:rPr>
            </w:pPr>
            <w:r w:rsidRPr="00633533">
              <w:rPr>
                <w:rFonts w:ascii="Helvetica" w:hAnsi="Helvetica" w:cs="Helvetica"/>
                <w:b/>
                <w:bCs/>
                <w:color w:val="222222"/>
              </w:rPr>
              <w:t>Additional Information on Eligibility:</w:t>
            </w:r>
          </w:p>
        </w:tc>
        <w:tc>
          <w:tcPr>
            <w:tcW w:w="5000" w:type="pct"/>
            <w:vAlign w:val="center"/>
            <w:hideMark/>
          </w:tcPr>
          <w:p w14:paraId="73A3C53B" w14:textId="77777777" w:rsidR="00D12319" w:rsidRPr="00633533" w:rsidRDefault="00D12319" w:rsidP="006123F4">
            <w:pPr>
              <w:pStyle w:val="NoSpacing"/>
              <w:rPr>
                <w:rFonts w:ascii="Helvetica" w:hAnsi="Helvetica" w:cs="Helvetica"/>
                <w:color w:val="222222"/>
              </w:rPr>
            </w:pPr>
            <w:r w:rsidRPr="00633533">
              <w:rPr>
                <w:rFonts w:ascii="Helvetica" w:hAnsi="Helvetica" w:cs="Helvetica"/>
                <w:color w:val="222222"/>
              </w:rPr>
              <w:t> </w:t>
            </w:r>
          </w:p>
        </w:tc>
      </w:tr>
    </w:tbl>
    <w:p w14:paraId="5ED9E8D3" w14:textId="77777777" w:rsidR="00D12319" w:rsidRPr="00633533" w:rsidRDefault="00D12319" w:rsidP="00D12319">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3"/>
        <w:gridCol w:w="7487"/>
      </w:tblGrid>
      <w:tr w:rsidR="00D12319" w:rsidRPr="00633533" w14:paraId="58EF1C20" w14:textId="77777777" w:rsidTr="006123F4">
        <w:trPr>
          <w:tblCellSpacing w:w="0" w:type="dxa"/>
        </w:trPr>
        <w:tc>
          <w:tcPr>
            <w:tcW w:w="0" w:type="auto"/>
            <w:noWrap/>
            <w:hideMark/>
          </w:tcPr>
          <w:p w14:paraId="68C5D791" w14:textId="77777777" w:rsidR="00D12319" w:rsidRPr="00633533" w:rsidRDefault="00D12319" w:rsidP="006123F4">
            <w:pPr>
              <w:pStyle w:val="NoSpacing"/>
              <w:rPr>
                <w:rFonts w:ascii="Helvetica" w:hAnsi="Helvetica" w:cs="Helvetica"/>
                <w:b/>
                <w:bCs/>
                <w:color w:val="222222"/>
              </w:rPr>
            </w:pPr>
            <w:r w:rsidRPr="00633533">
              <w:rPr>
                <w:rFonts w:ascii="Helvetica" w:hAnsi="Helvetica" w:cs="Helvetica"/>
                <w:b/>
                <w:bCs/>
                <w:color w:val="222222"/>
              </w:rPr>
              <w:t>Agency Name:</w:t>
            </w:r>
          </w:p>
        </w:tc>
        <w:tc>
          <w:tcPr>
            <w:tcW w:w="5000" w:type="pct"/>
            <w:vAlign w:val="center"/>
            <w:hideMark/>
          </w:tcPr>
          <w:p w14:paraId="08EBCB9E" w14:textId="77777777" w:rsidR="00D12319" w:rsidRPr="00633533" w:rsidRDefault="00D12319" w:rsidP="006123F4">
            <w:pPr>
              <w:pStyle w:val="NoSpacing"/>
              <w:rPr>
                <w:rFonts w:ascii="Helvetica" w:hAnsi="Helvetica" w:cs="Helvetica"/>
                <w:color w:val="222222"/>
              </w:rPr>
            </w:pPr>
            <w:r w:rsidRPr="00633533">
              <w:rPr>
                <w:rFonts w:ascii="Helvetica" w:hAnsi="Helvetica" w:cs="Helvetica"/>
                <w:color w:val="222222"/>
              </w:rPr>
              <w:t>National Archives and Records Administration</w:t>
            </w:r>
          </w:p>
        </w:tc>
      </w:tr>
      <w:tr w:rsidR="00D12319" w:rsidRPr="00633533" w14:paraId="047830D7" w14:textId="77777777" w:rsidTr="006123F4">
        <w:trPr>
          <w:tblCellSpacing w:w="0" w:type="dxa"/>
        </w:trPr>
        <w:tc>
          <w:tcPr>
            <w:tcW w:w="0" w:type="auto"/>
            <w:noWrap/>
            <w:hideMark/>
          </w:tcPr>
          <w:p w14:paraId="6816EC83" w14:textId="77777777" w:rsidR="00D12319" w:rsidRPr="00633533" w:rsidRDefault="00D12319" w:rsidP="006123F4">
            <w:pPr>
              <w:pStyle w:val="NoSpacing"/>
              <w:rPr>
                <w:rFonts w:ascii="Helvetica" w:hAnsi="Helvetica" w:cs="Helvetica"/>
                <w:b/>
                <w:bCs/>
                <w:color w:val="222222"/>
              </w:rPr>
            </w:pPr>
            <w:r w:rsidRPr="00633533">
              <w:rPr>
                <w:rFonts w:ascii="Helvetica" w:hAnsi="Helvetica" w:cs="Helvetica"/>
                <w:b/>
                <w:bCs/>
                <w:color w:val="222222"/>
              </w:rPr>
              <w:t>Description:</w:t>
            </w:r>
          </w:p>
        </w:tc>
        <w:tc>
          <w:tcPr>
            <w:tcW w:w="5000" w:type="pct"/>
            <w:vAlign w:val="center"/>
            <w:hideMark/>
          </w:tcPr>
          <w:p w14:paraId="527C4537" w14:textId="77777777" w:rsidR="00D12319" w:rsidRPr="00633533" w:rsidRDefault="00D12319" w:rsidP="006123F4">
            <w:pPr>
              <w:pStyle w:val="NoSpacing"/>
              <w:rPr>
                <w:rFonts w:ascii="Helvetica" w:hAnsi="Helvetica" w:cs="Helvetica"/>
                <w:color w:val="222222"/>
              </w:rPr>
            </w:pPr>
            <w:r w:rsidRPr="00633533">
              <w:rPr>
                <w:rFonts w:ascii="Helvetica" w:hAnsi="Helvetica" w:cs="Helvetica"/>
                <w:color w:val="222222"/>
              </w:rPr>
              <w:t xml:space="preserve">The NHPRC seeks archival projects that will significantly improve online public discovery and use of historical records collections. We welcome projects that engage the public, expand civic education, and promote understanding of the nation’s history, democracy, and culture from the founding era to the present day. The Commission encourages projects focused on collections of America’s early legal records, such as the records of colonial, territorial, county, and early statehood and tribal proceedings that document the evolution of the nation’s legal history. Collections that center the voices and document the history of Black, Indigenous, and People of Color are especially welcome. In addition, with the 250th anniversary of the Declaration of Independence approaching, the Commission is particularly interested in projects that promote discovery and access to collections that explore the ideals behind our nation’s founding and the continuous debate over those ideals to the present day. Projects, to preserve and process historical records, may:? Convert existing description for online access? Create new online finding aids to collections? Digitize historical records collections and make them freely available online All types of historical records are eligible, including documents, photographs, born-digital records, and analog audio and moving images. The successful application will:? demonstrate the value of the collections to the understanding of United States democracy, history, and culture;? outline a work plan that uses archival best practices,? be appropriately staffed with archivists;? propose a cost-effective budget; and outline activities that connect researchers to the project’s collections, as well as the rest of the repository’s holdings. For a comprehensive list of Commission limitations on funding, please see: "What we do and do not fund”. Award Information A grant is for one to two years and for up to </w:t>
            </w:r>
            <w:r w:rsidRPr="00633533">
              <w:rPr>
                <w:rFonts w:ascii="Helvetica" w:hAnsi="Helvetica" w:cs="Helvetica"/>
                <w:color w:val="222222"/>
              </w:rPr>
              <w:lastRenderedPageBreak/>
              <w:t>$150,000. The Commission expects to make up to 12 grants in this category for a total of up to $1,200,000. The Commission requires that grant recipients acknowledge NHPRC grant assistance in all publicity, publications, and other products that result from its support.</w:t>
            </w:r>
            <w:r>
              <w:rPr>
                <w:rFonts w:ascii="Helvetica" w:hAnsi="Helvetica" w:cs="Helvetica"/>
                <w:color w:val="222222"/>
              </w:rPr>
              <w:t xml:space="preserve"> </w:t>
            </w:r>
            <w:r w:rsidRPr="00633533">
              <w:rPr>
                <w:rFonts w:ascii="Helvetica" w:hAnsi="Helvetica" w:cs="Helvetica"/>
                <w:color w:val="222222"/>
              </w:rPr>
              <w:t>Eligibility</w:t>
            </w:r>
            <w:r>
              <w:rPr>
                <w:rFonts w:ascii="Helvetica" w:hAnsi="Helvetica" w:cs="Helvetica"/>
                <w:color w:val="222222"/>
              </w:rPr>
              <w:t xml:space="preserve"> </w:t>
            </w:r>
            <w:r w:rsidRPr="00633533">
              <w:rPr>
                <w:rFonts w:ascii="Helvetica" w:hAnsi="Helvetica" w:cs="Helvetica"/>
                <w:color w:val="222222"/>
              </w:rPr>
              <w:t>Eligible applicants:? Nonprofit organizations or institutions? Colleges, universities, and other academic institutions? State or local government agencies? Federally-recognized or -acknowledged or state-recognized Native American tribes or groups Projects must include at least one of the eligible activities described for this program. Applications must include all required elements (SF424, Narrative, NHPRC Budget form, and Supplemental Materials). Applications that do not meet both of these criteria will not be considered. In order to ensure eligibility, applicants should first review the rules and regulations governing NHPRC grants under the Administering an NHPRC Grant section. Cost Sharing The total costs of a project are shared between the NHPRC and the applicant organization. Cost sharing is required. The applicant's financial contribution may include both direct and indirect expenses, in-kind contributions, non-Federal third-party contributions, and any income earned directly by the project. NHPRC grant recipients are not permitted to use grant funds for indirect costs (as indicated in 2 CFR 2600.101). Indirect costs must be listed under the applicant's cost sharing contribution if they are included in the budget. The Commission provides no more than 75 percent of total project costs in the Archival Projects program. For example, a total project cost of $100,000 means the applicant institution can request up to $75,000 in NHPRC grant funds and must provide at least $25,000 in cost share. Other Requirements Applicant organizations must be registered in the System for Award Management (SAM) prior to submitting an application, maintain SAM registration throughout the application and award process, and include a valid Unique Entity Identifier (UEI) in their application. Details on SAM registration and requesting a UEI can be found at the System for Award Management website at https://sam.gov. Please refer to the User Guides section and the Grants Registrations PDF.</w:t>
            </w:r>
            <w:r>
              <w:rPr>
                <w:rFonts w:ascii="Helvetica" w:hAnsi="Helvetica" w:cs="Helvetica"/>
                <w:color w:val="222222"/>
              </w:rPr>
              <w:t xml:space="preserve"> </w:t>
            </w:r>
            <w:r w:rsidRPr="00633533">
              <w:rPr>
                <w:rFonts w:ascii="Helvetica" w:hAnsi="Helvetica" w:cs="Helvetica"/>
                <w:color w:val="222222"/>
              </w:rPr>
              <w:t>Ensure your SAM.gov and Grants.gov registrations and passwords are current. It may take up to one month to register or reactivate your registration with SAM.gov and Grants.gov. NHPRC will not grant deadline extensions for lack of registration.</w:t>
            </w:r>
          </w:p>
        </w:tc>
      </w:tr>
      <w:tr w:rsidR="00D12319" w:rsidRPr="00633533" w14:paraId="2A659D66" w14:textId="77777777" w:rsidTr="006123F4">
        <w:trPr>
          <w:tblCellSpacing w:w="0" w:type="dxa"/>
        </w:trPr>
        <w:tc>
          <w:tcPr>
            <w:tcW w:w="0" w:type="auto"/>
            <w:noWrap/>
            <w:hideMark/>
          </w:tcPr>
          <w:p w14:paraId="11F66420" w14:textId="77777777" w:rsidR="00D12319" w:rsidRPr="00633533" w:rsidRDefault="00D12319" w:rsidP="006123F4">
            <w:pPr>
              <w:pStyle w:val="NoSpacing"/>
              <w:rPr>
                <w:rFonts w:ascii="Helvetica" w:hAnsi="Helvetica" w:cs="Helvetica"/>
                <w:b/>
                <w:bCs/>
                <w:color w:val="222222"/>
              </w:rPr>
            </w:pPr>
            <w:r w:rsidRPr="00633533">
              <w:rPr>
                <w:rFonts w:ascii="Helvetica" w:hAnsi="Helvetica" w:cs="Helvetica"/>
                <w:b/>
                <w:bCs/>
                <w:color w:val="222222"/>
              </w:rPr>
              <w:lastRenderedPageBreak/>
              <w:t>Link to Additional Information:</w:t>
            </w:r>
          </w:p>
        </w:tc>
        <w:tc>
          <w:tcPr>
            <w:tcW w:w="5000" w:type="pct"/>
            <w:vAlign w:val="center"/>
            <w:hideMark/>
          </w:tcPr>
          <w:p w14:paraId="346BE60F" w14:textId="77777777" w:rsidR="00D12319" w:rsidRPr="00633533" w:rsidRDefault="000E4EB0" w:rsidP="006123F4">
            <w:pPr>
              <w:pStyle w:val="NoSpacing"/>
              <w:rPr>
                <w:rFonts w:ascii="Helvetica" w:hAnsi="Helvetica" w:cs="Helvetica"/>
                <w:color w:val="222222"/>
              </w:rPr>
            </w:pPr>
            <w:hyperlink r:id="rId587" w:tgtFrame="_blank" w:tooltip="Link to Additional Information" w:history="1">
              <w:r w:rsidR="00D12319" w:rsidRPr="00633533">
                <w:rPr>
                  <w:rStyle w:val="Hyperlink"/>
                  <w:rFonts w:ascii="Helvetica" w:hAnsi="Helvetica" w:cs="Helvetica"/>
                </w:rPr>
                <w:t>Link to full grant announcement, including additional requirements</w:t>
              </w:r>
            </w:hyperlink>
          </w:p>
        </w:tc>
      </w:tr>
      <w:tr w:rsidR="00D12319" w:rsidRPr="00633533" w14:paraId="3B7FF548" w14:textId="77777777" w:rsidTr="006123F4">
        <w:trPr>
          <w:tblCellSpacing w:w="0" w:type="dxa"/>
        </w:trPr>
        <w:tc>
          <w:tcPr>
            <w:tcW w:w="0" w:type="auto"/>
            <w:noWrap/>
            <w:hideMark/>
          </w:tcPr>
          <w:p w14:paraId="175424A1" w14:textId="77777777" w:rsidR="00D12319" w:rsidRPr="00633533" w:rsidRDefault="00D12319" w:rsidP="006123F4">
            <w:pPr>
              <w:pStyle w:val="NoSpacing"/>
              <w:rPr>
                <w:rFonts w:ascii="Helvetica" w:hAnsi="Helvetica" w:cs="Helvetica"/>
                <w:b/>
                <w:bCs/>
                <w:color w:val="222222"/>
              </w:rPr>
            </w:pPr>
            <w:r w:rsidRPr="00633533">
              <w:rPr>
                <w:rFonts w:ascii="Helvetica" w:hAnsi="Helvetica" w:cs="Helvetica"/>
                <w:b/>
                <w:bCs/>
                <w:color w:val="222222"/>
              </w:rPr>
              <w:t>Grantor Contact Information:</w:t>
            </w:r>
          </w:p>
        </w:tc>
        <w:tc>
          <w:tcPr>
            <w:tcW w:w="5000" w:type="pct"/>
            <w:vAlign w:val="center"/>
            <w:hideMark/>
          </w:tcPr>
          <w:p w14:paraId="120DEE69" w14:textId="77777777" w:rsidR="00D12319" w:rsidRPr="00633533" w:rsidRDefault="00D12319" w:rsidP="006123F4">
            <w:pPr>
              <w:pStyle w:val="NoSpacing"/>
              <w:rPr>
                <w:rFonts w:ascii="Helvetica" w:hAnsi="Helvetica" w:cs="Helvetica"/>
                <w:color w:val="222222"/>
              </w:rPr>
            </w:pPr>
            <w:r w:rsidRPr="00633533">
              <w:rPr>
                <w:rFonts w:ascii="Helvetica" w:hAnsi="Helvetica" w:cs="Helvetica"/>
                <w:color w:val="222222"/>
              </w:rPr>
              <w:t>If you have difficulty accessing the full announcement electronically, please contact:</w:t>
            </w:r>
            <w:r w:rsidRPr="00633533">
              <w:rPr>
                <w:rFonts w:ascii="Helvetica" w:hAnsi="Helvetica" w:cs="Helvetica"/>
                <w:color w:val="222222"/>
              </w:rPr>
              <w:br/>
            </w:r>
            <w:r w:rsidRPr="00633533">
              <w:rPr>
                <w:rFonts w:ascii="Helvetica" w:hAnsi="Helvetica" w:cs="Helvetica"/>
                <w:color w:val="222222"/>
              </w:rPr>
              <w:br/>
              <w:t>Nancy Melley nancy.melley@nara.gov</w:t>
            </w:r>
            <w:r w:rsidRPr="00633533">
              <w:rPr>
                <w:rFonts w:ascii="Helvetica" w:hAnsi="Helvetica" w:cs="Helvetica"/>
                <w:color w:val="222222"/>
              </w:rPr>
              <w:br/>
            </w:r>
            <w:r w:rsidRPr="00633533">
              <w:rPr>
                <w:rFonts w:ascii="Helvetica" w:hAnsi="Helvetica" w:cs="Helvetica"/>
                <w:color w:val="222222"/>
              </w:rPr>
              <w:br/>
            </w:r>
            <w:hyperlink r:id="rId588" w:history="1">
              <w:r w:rsidRPr="00633533">
                <w:rPr>
                  <w:rStyle w:val="Hyperlink"/>
                  <w:rFonts w:ascii="Helvetica" w:hAnsi="Helvetica" w:cs="Helvetica"/>
                </w:rPr>
                <w:t>Director for Access Programs</w:t>
              </w:r>
            </w:hyperlink>
          </w:p>
        </w:tc>
      </w:tr>
    </w:tbl>
    <w:p w14:paraId="36F19B68" w14:textId="77777777" w:rsidR="00D12319" w:rsidRDefault="00D12319" w:rsidP="00D12319">
      <w:pPr>
        <w:pStyle w:val="NoSpacing"/>
        <w:pBdr>
          <w:bottom w:val="single" w:sz="6" w:space="1" w:color="auto"/>
        </w:pBdr>
        <w:rPr>
          <w:rFonts w:ascii="Helvetica" w:hAnsi="Helvetica" w:cs="Helvetica"/>
          <w:sz w:val="24"/>
          <w:szCs w:val="24"/>
        </w:rPr>
      </w:pPr>
      <w:r w:rsidRPr="003E1798">
        <w:rPr>
          <w:rFonts w:ascii="Helvetica" w:hAnsi="Helvetica" w:cs="Helvetica"/>
          <w:color w:val="222222"/>
          <w:sz w:val="24"/>
          <w:szCs w:val="24"/>
        </w:rPr>
        <w:br/>
      </w:r>
      <w:hyperlink r:id="rId589" w:tgtFrame="_blank" w:history="1">
        <w:r w:rsidRPr="003E1798">
          <w:rPr>
            <w:rStyle w:val="Hyperlink"/>
            <w:rFonts w:ascii="Helvetica" w:hAnsi="Helvetica" w:cs="Helvetica"/>
            <w:color w:val="1155CC"/>
            <w:sz w:val="24"/>
            <w:szCs w:val="24"/>
            <w:shd w:val="clear" w:color="auto" w:fill="FFFFFF"/>
          </w:rPr>
          <w:t>https://www.grants.gov/web/grants/view-opportunity.html?oppId=348207</w:t>
        </w:r>
      </w:hyperlink>
    </w:p>
    <w:p w14:paraId="6DE3ACDC" w14:textId="77777777" w:rsidR="00D12319" w:rsidRDefault="00D12319" w:rsidP="00D12319">
      <w:pPr>
        <w:pStyle w:val="NoSpacing"/>
        <w:rPr>
          <w:rFonts w:ascii="Helvetica" w:hAnsi="Helvetica" w:cs="Helvetica"/>
          <w:sz w:val="24"/>
          <w:szCs w:val="24"/>
        </w:rPr>
      </w:pPr>
    </w:p>
    <w:p w14:paraId="526B6A15" w14:textId="77777777" w:rsidR="00D12319" w:rsidRDefault="00D12319" w:rsidP="00D12319">
      <w:pPr>
        <w:pStyle w:val="NoSpacing"/>
        <w:rPr>
          <w:rFonts w:ascii="Helvetica" w:hAnsi="Helvetica" w:cs="Helvetica"/>
          <w:color w:val="222222"/>
          <w:sz w:val="24"/>
          <w:szCs w:val="24"/>
          <w:shd w:val="clear" w:color="auto" w:fill="FFFFFF"/>
        </w:rPr>
      </w:pPr>
      <w:bookmarkStart w:id="768" w:name="NARAPublicEngage"/>
      <w:bookmarkEnd w:id="768"/>
      <w:r w:rsidRPr="00D03F2B">
        <w:rPr>
          <w:rFonts w:ascii="Helvetica" w:hAnsi="Helvetica" w:cs="Helvetica"/>
          <w:color w:val="222222"/>
          <w:sz w:val="24"/>
          <w:szCs w:val="24"/>
          <w:highlight w:val="cyan"/>
          <w:shd w:val="clear" w:color="auto" w:fill="FFFFFF"/>
        </w:rPr>
        <w:t>Public Engagement with Historical Records</w:t>
      </w:r>
      <w:r w:rsidRPr="003E1798">
        <w:rPr>
          <w:rFonts w:ascii="Helvetica" w:hAnsi="Helvetica" w:cs="Helvetica"/>
          <w:color w:val="222222"/>
          <w:sz w:val="24"/>
          <w:szCs w:val="24"/>
        </w:rPr>
        <w:br/>
      </w:r>
      <w:r w:rsidRPr="003E1798">
        <w:rPr>
          <w:rFonts w:ascii="Helvetica" w:hAnsi="Helvetica" w:cs="Helvetica"/>
          <w:color w:val="222222"/>
          <w:sz w:val="24"/>
          <w:szCs w:val="24"/>
          <w:shd w:val="clear" w:color="auto" w:fill="FFFFFF"/>
        </w:rPr>
        <w:t>Synopsis 3</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12319" w:rsidRPr="00633533" w14:paraId="1744D6D0" w14:textId="77777777" w:rsidTr="006123F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10"/>
              <w:gridCol w:w="2735"/>
            </w:tblGrid>
            <w:tr w:rsidR="00D12319" w:rsidRPr="00633533" w14:paraId="4FB3EEF2" w14:textId="77777777" w:rsidTr="006123F4">
              <w:trPr>
                <w:tblCellSpacing w:w="0" w:type="dxa"/>
              </w:trPr>
              <w:tc>
                <w:tcPr>
                  <w:tcW w:w="2510" w:type="dxa"/>
                  <w:noWrap/>
                  <w:hideMark/>
                </w:tcPr>
                <w:p w14:paraId="7DD192B3" w14:textId="77777777" w:rsidR="00D12319" w:rsidRPr="00633533" w:rsidRDefault="00D12319" w:rsidP="006123F4">
                  <w:pPr>
                    <w:pStyle w:val="NoSpacing"/>
                    <w:rPr>
                      <w:rFonts w:ascii="Helvetica" w:hAnsi="Helvetica" w:cs="Helvetica"/>
                      <w:b/>
                      <w:bCs/>
                      <w:color w:val="222222"/>
                    </w:rPr>
                  </w:pPr>
                  <w:r w:rsidRPr="00633533">
                    <w:rPr>
                      <w:rFonts w:ascii="Helvetica" w:hAnsi="Helvetica" w:cs="Helvetica"/>
                      <w:b/>
                      <w:bCs/>
                      <w:color w:val="222222"/>
                    </w:rPr>
                    <w:t>Document Type:</w:t>
                  </w:r>
                </w:p>
              </w:tc>
              <w:tc>
                <w:tcPr>
                  <w:tcW w:w="2735" w:type="dxa"/>
                  <w:vAlign w:val="center"/>
                  <w:hideMark/>
                </w:tcPr>
                <w:p w14:paraId="6BF5CC85" w14:textId="77777777" w:rsidR="00D12319" w:rsidRPr="00633533" w:rsidRDefault="00D12319" w:rsidP="006123F4">
                  <w:pPr>
                    <w:pStyle w:val="NoSpacing"/>
                    <w:rPr>
                      <w:rFonts w:ascii="Helvetica" w:hAnsi="Helvetica" w:cs="Helvetica"/>
                      <w:color w:val="222222"/>
                    </w:rPr>
                  </w:pPr>
                  <w:r w:rsidRPr="00633533">
                    <w:rPr>
                      <w:rFonts w:ascii="Helvetica" w:hAnsi="Helvetica" w:cs="Helvetica"/>
                      <w:color w:val="222222"/>
                    </w:rPr>
                    <w:t>Grants Notice</w:t>
                  </w:r>
                </w:p>
              </w:tc>
            </w:tr>
            <w:tr w:rsidR="00D12319" w:rsidRPr="00633533" w14:paraId="251B7779" w14:textId="77777777" w:rsidTr="006123F4">
              <w:trPr>
                <w:tblCellSpacing w:w="0" w:type="dxa"/>
              </w:trPr>
              <w:tc>
                <w:tcPr>
                  <w:tcW w:w="2510" w:type="dxa"/>
                  <w:noWrap/>
                  <w:hideMark/>
                </w:tcPr>
                <w:p w14:paraId="44E291A8" w14:textId="77777777" w:rsidR="00D12319" w:rsidRPr="00633533" w:rsidRDefault="00D12319" w:rsidP="006123F4">
                  <w:pPr>
                    <w:pStyle w:val="NoSpacing"/>
                    <w:rPr>
                      <w:rFonts w:ascii="Helvetica" w:hAnsi="Helvetica" w:cs="Helvetica"/>
                      <w:b/>
                      <w:bCs/>
                      <w:color w:val="222222"/>
                    </w:rPr>
                  </w:pPr>
                  <w:r w:rsidRPr="00633533">
                    <w:rPr>
                      <w:rFonts w:ascii="Helvetica" w:hAnsi="Helvetica" w:cs="Helvetica"/>
                      <w:b/>
                      <w:bCs/>
                      <w:color w:val="222222"/>
                    </w:rPr>
                    <w:t>Funding Opportunity Number:</w:t>
                  </w:r>
                </w:p>
              </w:tc>
              <w:tc>
                <w:tcPr>
                  <w:tcW w:w="2735" w:type="dxa"/>
                  <w:vAlign w:val="center"/>
                  <w:hideMark/>
                </w:tcPr>
                <w:p w14:paraId="42FAA868" w14:textId="77777777" w:rsidR="00D12319" w:rsidRPr="00633533" w:rsidRDefault="00D12319" w:rsidP="006123F4">
                  <w:pPr>
                    <w:pStyle w:val="NoSpacing"/>
                    <w:rPr>
                      <w:rFonts w:ascii="Helvetica" w:hAnsi="Helvetica" w:cs="Helvetica"/>
                      <w:color w:val="222222"/>
                    </w:rPr>
                  </w:pPr>
                  <w:r w:rsidRPr="00633533">
                    <w:rPr>
                      <w:rFonts w:ascii="Helvetica" w:hAnsi="Helvetica" w:cs="Helvetica"/>
                      <w:color w:val="222222"/>
                    </w:rPr>
                    <w:t>ENGAGEMENT-202311</w:t>
                  </w:r>
                </w:p>
              </w:tc>
            </w:tr>
            <w:tr w:rsidR="00D12319" w:rsidRPr="00633533" w14:paraId="0A9F294E" w14:textId="77777777" w:rsidTr="006123F4">
              <w:trPr>
                <w:tblCellSpacing w:w="0" w:type="dxa"/>
              </w:trPr>
              <w:tc>
                <w:tcPr>
                  <w:tcW w:w="2510" w:type="dxa"/>
                  <w:noWrap/>
                  <w:hideMark/>
                </w:tcPr>
                <w:p w14:paraId="29C320B2" w14:textId="77777777" w:rsidR="00D12319" w:rsidRPr="00633533" w:rsidRDefault="00D12319" w:rsidP="006123F4">
                  <w:pPr>
                    <w:pStyle w:val="NoSpacing"/>
                    <w:rPr>
                      <w:rFonts w:ascii="Helvetica" w:hAnsi="Helvetica" w:cs="Helvetica"/>
                      <w:b/>
                      <w:bCs/>
                      <w:color w:val="222222"/>
                    </w:rPr>
                  </w:pPr>
                  <w:r w:rsidRPr="00633533">
                    <w:rPr>
                      <w:rFonts w:ascii="Helvetica" w:hAnsi="Helvetica" w:cs="Helvetica"/>
                      <w:b/>
                      <w:bCs/>
                      <w:color w:val="222222"/>
                    </w:rPr>
                    <w:t>Funding Opportunity Title:</w:t>
                  </w:r>
                </w:p>
              </w:tc>
              <w:tc>
                <w:tcPr>
                  <w:tcW w:w="2735" w:type="dxa"/>
                  <w:vAlign w:val="center"/>
                  <w:hideMark/>
                </w:tcPr>
                <w:p w14:paraId="3DCA07EF" w14:textId="77777777" w:rsidR="00D12319" w:rsidRPr="00633533" w:rsidRDefault="00D12319" w:rsidP="006123F4">
                  <w:pPr>
                    <w:pStyle w:val="NoSpacing"/>
                    <w:rPr>
                      <w:rFonts w:ascii="Helvetica" w:hAnsi="Helvetica" w:cs="Helvetica"/>
                      <w:color w:val="222222"/>
                    </w:rPr>
                  </w:pPr>
                  <w:r w:rsidRPr="00633533">
                    <w:rPr>
                      <w:rFonts w:ascii="Helvetica" w:hAnsi="Helvetica" w:cs="Helvetica"/>
                      <w:color w:val="222222"/>
                    </w:rPr>
                    <w:t>Public Engagement with Historical Records</w:t>
                  </w:r>
                </w:p>
              </w:tc>
            </w:tr>
            <w:tr w:rsidR="00D12319" w:rsidRPr="00633533" w14:paraId="00246678" w14:textId="77777777" w:rsidTr="006123F4">
              <w:trPr>
                <w:tblCellSpacing w:w="0" w:type="dxa"/>
              </w:trPr>
              <w:tc>
                <w:tcPr>
                  <w:tcW w:w="2510" w:type="dxa"/>
                  <w:noWrap/>
                  <w:hideMark/>
                </w:tcPr>
                <w:p w14:paraId="170041C5" w14:textId="77777777" w:rsidR="00D12319" w:rsidRPr="00633533" w:rsidRDefault="00D12319" w:rsidP="006123F4">
                  <w:pPr>
                    <w:pStyle w:val="NoSpacing"/>
                    <w:rPr>
                      <w:rFonts w:ascii="Helvetica" w:hAnsi="Helvetica" w:cs="Helvetica"/>
                      <w:b/>
                      <w:bCs/>
                      <w:color w:val="222222"/>
                    </w:rPr>
                  </w:pPr>
                  <w:r w:rsidRPr="00633533">
                    <w:rPr>
                      <w:rFonts w:ascii="Helvetica" w:hAnsi="Helvetica" w:cs="Helvetica"/>
                      <w:b/>
                      <w:bCs/>
                      <w:color w:val="222222"/>
                    </w:rPr>
                    <w:lastRenderedPageBreak/>
                    <w:t>Opportunity Category:</w:t>
                  </w:r>
                </w:p>
              </w:tc>
              <w:tc>
                <w:tcPr>
                  <w:tcW w:w="2735" w:type="dxa"/>
                  <w:vAlign w:val="center"/>
                  <w:hideMark/>
                </w:tcPr>
                <w:p w14:paraId="7FE7F163" w14:textId="77777777" w:rsidR="00D12319" w:rsidRPr="00633533" w:rsidRDefault="00D12319" w:rsidP="006123F4">
                  <w:pPr>
                    <w:pStyle w:val="NoSpacing"/>
                    <w:rPr>
                      <w:rFonts w:ascii="Helvetica" w:hAnsi="Helvetica" w:cs="Helvetica"/>
                      <w:color w:val="222222"/>
                    </w:rPr>
                  </w:pPr>
                  <w:r w:rsidRPr="00633533">
                    <w:rPr>
                      <w:rFonts w:ascii="Helvetica" w:hAnsi="Helvetica" w:cs="Helvetica"/>
                      <w:color w:val="222222"/>
                    </w:rPr>
                    <w:t>Discretionary</w:t>
                  </w:r>
                </w:p>
              </w:tc>
            </w:tr>
            <w:tr w:rsidR="00D12319" w:rsidRPr="00633533" w14:paraId="043204A0" w14:textId="77777777" w:rsidTr="006123F4">
              <w:trPr>
                <w:tblCellSpacing w:w="0" w:type="dxa"/>
              </w:trPr>
              <w:tc>
                <w:tcPr>
                  <w:tcW w:w="2510" w:type="dxa"/>
                  <w:noWrap/>
                  <w:hideMark/>
                </w:tcPr>
                <w:p w14:paraId="0F7BB4AE" w14:textId="77777777" w:rsidR="00D12319" w:rsidRPr="00633533" w:rsidRDefault="00D12319" w:rsidP="006123F4">
                  <w:pPr>
                    <w:pStyle w:val="NoSpacing"/>
                    <w:rPr>
                      <w:rFonts w:ascii="Helvetica" w:hAnsi="Helvetica" w:cs="Helvetica"/>
                      <w:b/>
                      <w:bCs/>
                      <w:color w:val="222222"/>
                    </w:rPr>
                  </w:pPr>
                  <w:r w:rsidRPr="00633533">
                    <w:rPr>
                      <w:rFonts w:ascii="Helvetica" w:hAnsi="Helvetica" w:cs="Helvetica"/>
                      <w:b/>
                      <w:bCs/>
                      <w:color w:val="222222"/>
                    </w:rPr>
                    <w:t>Opportunity Category Explanation:</w:t>
                  </w:r>
                </w:p>
              </w:tc>
              <w:tc>
                <w:tcPr>
                  <w:tcW w:w="2735" w:type="dxa"/>
                  <w:vAlign w:val="center"/>
                  <w:hideMark/>
                </w:tcPr>
                <w:p w14:paraId="17CF3BB3" w14:textId="77777777" w:rsidR="00D12319" w:rsidRPr="00633533" w:rsidRDefault="00D12319" w:rsidP="006123F4">
                  <w:pPr>
                    <w:pStyle w:val="NoSpacing"/>
                    <w:rPr>
                      <w:rFonts w:ascii="Helvetica" w:hAnsi="Helvetica" w:cs="Helvetica"/>
                      <w:color w:val="222222"/>
                    </w:rPr>
                  </w:pPr>
                  <w:r w:rsidRPr="00633533">
                    <w:rPr>
                      <w:rFonts w:ascii="Helvetica" w:hAnsi="Helvetica" w:cs="Helvetica"/>
                      <w:color w:val="222222"/>
                    </w:rPr>
                    <w:t> </w:t>
                  </w:r>
                </w:p>
              </w:tc>
            </w:tr>
            <w:tr w:rsidR="00D12319" w:rsidRPr="00633533" w14:paraId="51AB0407" w14:textId="77777777" w:rsidTr="006123F4">
              <w:trPr>
                <w:tblCellSpacing w:w="0" w:type="dxa"/>
              </w:trPr>
              <w:tc>
                <w:tcPr>
                  <w:tcW w:w="2510" w:type="dxa"/>
                  <w:noWrap/>
                  <w:hideMark/>
                </w:tcPr>
                <w:p w14:paraId="0DE81572" w14:textId="77777777" w:rsidR="00D12319" w:rsidRPr="00633533" w:rsidRDefault="00D12319" w:rsidP="006123F4">
                  <w:pPr>
                    <w:pStyle w:val="NoSpacing"/>
                    <w:rPr>
                      <w:rFonts w:ascii="Helvetica" w:hAnsi="Helvetica" w:cs="Helvetica"/>
                      <w:b/>
                      <w:bCs/>
                      <w:color w:val="222222"/>
                    </w:rPr>
                  </w:pPr>
                  <w:r w:rsidRPr="00633533">
                    <w:rPr>
                      <w:rFonts w:ascii="Helvetica" w:hAnsi="Helvetica" w:cs="Helvetica"/>
                      <w:b/>
                      <w:bCs/>
                      <w:color w:val="222222"/>
                    </w:rPr>
                    <w:t>Funding Instrument Type:</w:t>
                  </w:r>
                </w:p>
              </w:tc>
              <w:tc>
                <w:tcPr>
                  <w:tcW w:w="2735" w:type="dxa"/>
                  <w:vAlign w:val="center"/>
                  <w:hideMark/>
                </w:tcPr>
                <w:p w14:paraId="1B8B7F9A" w14:textId="77777777" w:rsidR="00D12319" w:rsidRPr="00633533" w:rsidRDefault="00D12319" w:rsidP="006123F4">
                  <w:pPr>
                    <w:pStyle w:val="NoSpacing"/>
                    <w:rPr>
                      <w:rFonts w:ascii="Helvetica" w:hAnsi="Helvetica" w:cs="Helvetica"/>
                      <w:color w:val="222222"/>
                    </w:rPr>
                  </w:pPr>
                  <w:r w:rsidRPr="00633533">
                    <w:rPr>
                      <w:rFonts w:ascii="Helvetica" w:hAnsi="Helvetica" w:cs="Helvetica"/>
                      <w:color w:val="222222"/>
                    </w:rPr>
                    <w:t>Grant</w:t>
                  </w:r>
                </w:p>
              </w:tc>
            </w:tr>
            <w:tr w:rsidR="00D12319" w:rsidRPr="00633533" w14:paraId="1F5DDB7B" w14:textId="77777777" w:rsidTr="006123F4">
              <w:trPr>
                <w:tblCellSpacing w:w="0" w:type="dxa"/>
              </w:trPr>
              <w:tc>
                <w:tcPr>
                  <w:tcW w:w="2510" w:type="dxa"/>
                  <w:noWrap/>
                  <w:hideMark/>
                </w:tcPr>
                <w:p w14:paraId="28C65EBB" w14:textId="77777777" w:rsidR="00D12319" w:rsidRPr="00633533" w:rsidRDefault="00D12319" w:rsidP="006123F4">
                  <w:pPr>
                    <w:pStyle w:val="NoSpacing"/>
                    <w:rPr>
                      <w:rFonts w:ascii="Helvetica" w:hAnsi="Helvetica" w:cs="Helvetica"/>
                      <w:b/>
                      <w:bCs/>
                      <w:color w:val="222222"/>
                    </w:rPr>
                  </w:pPr>
                  <w:r w:rsidRPr="00633533">
                    <w:rPr>
                      <w:rFonts w:ascii="Helvetica" w:hAnsi="Helvetica" w:cs="Helvetica"/>
                      <w:b/>
                      <w:bCs/>
                      <w:color w:val="222222"/>
                    </w:rPr>
                    <w:t>Category of Funding Activity:</w:t>
                  </w:r>
                </w:p>
              </w:tc>
              <w:tc>
                <w:tcPr>
                  <w:tcW w:w="2735" w:type="dxa"/>
                  <w:vAlign w:val="center"/>
                  <w:hideMark/>
                </w:tcPr>
                <w:p w14:paraId="5D2CEBC5" w14:textId="77777777" w:rsidR="00D12319" w:rsidRPr="00633533" w:rsidRDefault="00D12319" w:rsidP="006123F4">
                  <w:pPr>
                    <w:pStyle w:val="NoSpacing"/>
                    <w:rPr>
                      <w:rFonts w:ascii="Helvetica" w:hAnsi="Helvetica" w:cs="Helvetica"/>
                      <w:color w:val="222222"/>
                    </w:rPr>
                  </w:pPr>
                  <w:r w:rsidRPr="00633533">
                    <w:rPr>
                      <w:rFonts w:ascii="Helvetica" w:hAnsi="Helvetica" w:cs="Helvetica"/>
                      <w:color w:val="222222"/>
                    </w:rPr>
                    <w:t>Humanities (see "Cultural Affairs" in CFDA)</w:t>
                  </w:r>
                </w:p>
              </w:tc>
            </w:tr>
            <w:tr w:rsidR="00D12319" w:rsidRPr="00633533" w14:paraId="7F24C260" w14:textId="77777777" w:rsidTr="006123F4">
              <w:trPr>
                <w:tblCellSpacing w:w="0" w:type="dxa"/>
              </w:trPr>
              <w:tc>
                <w:tcPr>
                  <w:tcW w:w="2510" w:type="dxa"/>
                  <w:noWrap/>
                  <w:hideMark/>
                </w:tcPr>
                <w:p w14:paraId="6EB9BB46" w14:textId="77777777" w:rsidR="00D12319" w:rsidRPr="00633533" w:rsidRDefault="00D12319" w:rsidP="006123F4">
                  <w:pPr>
                    <w:pStyle w:val="NoSpacing"/>
                    <w:rPr>
                      <w:rFonts w:ascii="Helvetica" w:hAnsi="Helvetica" w:cs="Helvetica"/>
                      <w:b/>
                      <w:bCs/>
                      <w:color w:val="222222"/>
                    </w:rPr>
                  </w:pPr>
                  <w:r w:rsidRPr="00633533">
                    <w:rPr>
                      <w:rFonts w:ascii="Helvetica" w:hAnsi="Helvetica" w:cs="Helvetica"/>
                      <w:b/>
                      <w:bCs/>
                      <w:color w:val="222222"/>
                    </w:rPr>
                    <w:t>Category Explanation:</w:t>
                  </w:r>
                </w:p>
              </w:tc>
              <w:tc>
                <w:tcPr>
                  <w:tcW w:w="2735" w:type="dxa"/>
                  <w:vAlign w:val="center"/>
                  <w:hideMark/>
                </w:tcPr>
                <w:p w14:paraId="6652521B" w14:textId="77777777" w:rsidR="00D12319" w:rsidRPr="00633533" w:rsidRDefault="00D12319" w:rsidP="006123F4">
                  <w:pPr>
                    <w:pStyle w:val="NoSpacing"/>
                    <w:rPr>
                      <w:rFonts w:ascii="Helvetica" w:hAnsi="Helvetica" w:cs="Helvetica"/>
                      <w:color w:val="222222"/>
                    </w:rPr>
                  </w:pPr>
                  <w:r w:rsidRPr="00633533">
                    <w:rPr>
                      <w:rFonts w:ascii="Helvetica" w:hAnsi="Helvetica" w:cs="Helvetica"/>
                      <w:color w:val="222222"/>
                    </w:rPr>
                    <w:t> </w:t>
                  </w:r>
                </w:p>
              </w:tc>
            </w:tr>
            <w:tr w:rsidR="00D12319" w:rsidRPr="00633533" w14:paraId="4176AC89" w14:textId="77777777" w:rsidTr="006123F4">
              <w:trPr>
                <w:tblCellSpacing w:w="0" w:type="dxa"/>
              </w:trPr>
              <w:tc>
                <w:tcPr>
                  <w:tcW w:w="2510" w:type="dxa"/>
                  <w:noWrap/>
                  <w:hideMark/>
                </w:tcPr>
                <w:p w14:paraId="4041E4A5" w14:textId="77777777" w:rsidR="00D12319" w:rsidRPr="00633533" w:rsidRDefault="00D12319" w:rsidP="006123F4">
                  <w:pPr>
                    <w:pStyle w:val="NoSpacing"/>
                    <w:rPr>
                      <w:rFonts w:ascii="Helvetica" w:hAnsi="Helvetica" w:cs="Helvetica"/>
                      <w:b/>
                      <w:bCs/>
                      <w:color w:val="222222"/>
                    </w:rPr>
                  </w:pPr>
                  <w:r w:rsidRPr="00633533">
                    <w:rPr>
                      <w:rFonts w:ascii="Helvetica" w:hAnsi="Helvetica" w:cs="Helvetica"/>
                      <w:b/>
                      <w:bCs/>
                      <w:color w:val="222222"/>
                    </w:rPr>
                    <w:t>Expected Number of Awards:</w:t>
                  </w:r>
                </w:p>
              </w:tc>
              <w:tc>
                <w:tcPr>
                  <w:tcW w:w="2735" w:type="dxa"/>
                  <w:vAlign w:val="center"/>
                  <w:hideMark/>
                </w:tcPr>
                <w:p w14:paraId="3AED6CE0" w14:textId="77777777" w:rsidR="00D12319" w:rsidRPr="00633533" w:rsidRDefault="00D12319" w:rsidP="006123F4">
                  <w:pPr>
                    <w:pStyle w:val="NoSpacing"/>
                    <w:rPr>
                      <w:rFonts w:ascii="Helvetica" w:hAnsi="Helvetica" w:cs="Helvetica"/>
                      <w:color w:val="222222"/>
                    </w:rPr>
                  </w:pPr>
                  <w:r w:rsidRPr="00633533">
                    <w:rPr>
                      <w:rFonts w:ascii="Helvetica" w:hAnsi="Helvetica" w:cs="Helvetica"/>
                      <w:color w:val="222222"/>
                    </w:rPr>
                    <w:t>5</w:t>
                  </w:r>
                </w:p>
              </w:tc>
            </w:tr>
            <w:tr w:rsidR="00D12319" w:rsidRPr="00633533" w14:paraId="20A0B613" w14:textId="77777777" w:rsidTr="006123F4">
              <w:trPr>
                <w:tblCellSpacing w:w="0" w:type="dxa"/>
              </w:trPr>
              <w:tc>
                <w:tcPr>
                  <w:tcW w:w="2510" w:type="dxa"/>
                  <w:noWrap/>
                  <w:hideMark/>
                </w:tcPr>
                <w:p w14:paraId="00C5D179" w14:textId="77777777" w:rsidR="00D12319" w:rsidRPr="00633533" w:rsidRDefault="00D12319" w:rsidP="006123F4">
                  <w:pPr>
                    <w:pStyle w:val="NoSpacing"/>
                    <w:rPr>
                      <w:rFonts w:ascii="Helvetica" w:hAnsi="Helvetica" w:cs="Helvetica"/>
                      <w:b/>
                      <w:bCs/>
                      <w:color w:val="222222"/>
                    </w:rPr>
                  </w:pPr>
                  <w:r w:rsidRPr="00633533">
                    <w:rPr>
                      <w:rFonts w:ascii="Helvetica" w:hAnsi="Helvetica" w:cs="Helvetica"/>
                      <w:b/>
                      <w:bCs/>
                      <w:color w:val="222222"/>
                    </w:rPr>
                    <w:t>CFDA Number(s):</w:t>
                  </w:r>
                </w:p>
              </w:tc>
              <w:tc>
                <w:tcPr>
                  <w:tcW w:w="2735" w:type="dxa"/>
                  <w:vAlign w:val="center"/>
                  <w:hideMark/>
                </w:tcPr>
                <w:p w14:paraId="4001D04B" w14:textId="77777777" w:rsidR="00D12319" w:rsidRPr="00633533" w:rsidRDefault="00D12319" w:rsidP="006123F4">
                  <w:pPr>
                    <w:pStyle w:val="NoSpacing"/>
                    <w:rPr>
                      <w:rFonts w:ascii="Helvetica" w:hAnsi="Helvetica" w:cs="Helvetica"/>
                      <w:color w:val="222222"/>
                    </w:rPr>
                  </w:pPr>
                  <w:r w:rsidRPr="00633533">
                    <w:rPr>
                      <w:rFonts w:ascii="Helvetica" w:hAnsi="Helvetica" w:cs="Helvetica"/>
                      <w:color w:val="222222"/>
                    </w:rPr>
                    <w:t>89.003 -- National Historical Publications and Records Grants</w:t>
                  </w:r>
                </w:p>
              </w:tc>
            </w:tr>
            <w:tr w:rsidR="00D12319" w:rsidRPr="00633533" w14:paraId="36AFA0DB" w14:textId="77777777" w:rsidTr="006123F4">
              <w:trPr>
                <w:tblCellSpacing w:w="0" w:type="dxa"/>
              </w:trPr>
              <w:tc>
                <w:tcPr>
                  <w:tcW w:w="2510" w:type="dxa"/>
                  <w:noWrap/>
                  <w:hideMark/>
                </w:tcPr>
                <w:p w14:paraId="5075BA43" w14:textId="77777777" w:rsidR="00D12319" w:rsidRPr="00633533" w:rsidRDefault="00D12319" w:rsidP="006123F4">
                  <w:pPr>
                    <w:pStyle w:val="NoSpacing"/>
                    <w:rPr>
                      <w:rFonts w:ascii="Helvetica" w:hAnsi="Helvetica" w:cs="Helvetica"/>
                      <w:b/>
                      <w:bCs/>
                      <w:color w:val="222222"/>
                    </w:rPr>
                  </w:pPr>
                  <w:r w:rsidRPr="00633533">
                    <w:rPr>
                      <w:rFonts w:ascii="Helvetica" w:hAnsi="Helvetica" w:cs="Helvetica"/>
                      <w:b/>
                      <w:bCs/>
                      <w:color w:val="222222"/>
                    </w:rPr>
                    <w:t>Cost Sharing or Matching Requirement:</w:t>
                  </w:r>
                </w:p>
              </w:tc>
              <w:tc>
                <w:tcPr>
                  <w:tcW w:w="2735" w:type="dxa"/>
                  <w:vAlign w:val="center"/>
                  <w:hideMark/>
                </w:tcPr>
                <w:p w14:paraId="4F77817E" w14:textId="77777777" w:rsidR="00D12319" w:rsidRPr="00633533" w:rsidRDefault="00D12319" w:rsidP="006123F4">
                  <w:pPr>
                    <w:pStyle w:val="NoSpacing"/>
                    <w:rPr>
                      <w:rFonts w:ascii="Helvetica" w:hAnsi="Helvetica" w:cs="Helvetica"/>
                      <w:color w:val="222222"/>
                    </w:rPr>
                  </w:pPr>
                  <w:r w:rsidRPr="00633533">
                    <w:rPr>
                      <w:rFonts w:ascii="Helvetica" w:hAnsi="Helvetica" w:cs="Helvetica"/>
                      <w:color w:val="222222"/>
                    </w:rPr>
                    <w:t>Yes</w:t>
                  </w:r>
                </w:p>
              </w:tc>
            </w:tr>
          </w:tbl>
          <w:p w14:paraId="0ABAC27C" w14:textId="77777777" w:rsidR="00D12319" w:rsidRPr="00633533" w:rsidRDefault="00D12319" w:rsidP="006123F4">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3028"/>
              <w:gridCol w:w="1843"/>
            </w:tblGrid>
            <w:tr w:rsidR="00D12319" w:rsidRPr="00633533" w14:paraId="5F539C76" w14:textId="77777777" w:rsidTr="006123F4">
              <w:trPr>
                <w:tblCellSpacing w:w="0" w:type="dxa"/>
              </w:trPr>
              <w:tc>
                <w:tcPr>
                  <w:tcW w:w="3028" w:type="dxa"/>
                  <w:noWrap/>
                  <w:hideMark/>
                </w:tcPr>
                <w:p w14:paraId="39C3C91E" w14:textId="77777777" w:rsidR="00D12319" w:rsidRPr="00633533" w:rsidRDefault="00D12319" w:rsidP="006123F4">
                  <w:pPr>
                    <w:pStyle w:val="NoSpacing"/>
                    <w:rPr>
                      <w:rFonts w:ascii="Helvetica" w:hAnsi="Helvetica" w:cs="Helvetica"/>
                      <w:b/>
                      <w:bCs/>
                      <w:color w:val="222222"/>
                    </w:rPr>
                  </w:pPr>
                  <w:r w:rsidRPr="00633533">
                    <w:rPr>
                      <w:rFonts w:ascii="Helvetica" w:hAnsi="Helvetica" w:cs="Helvetica"/>
                      <w:b/>
                      <w:bCs/>
                      <w:color w:val="222222"/>
                    </w:rPr>
                    <w:lastRenderedPageBreak/>
                    <w:t>Version:</w:t>
                  </w:r>
                </w:p>
              </w:tc>
              <w:tc>
                <w:tcPr>
                  <w:tcW w:w="1843" w:type="dxa"/>
                  <w:vAlign w:val="center"/>
                  <w:hideMark/>
                </w:tcPr>
                <w:p w14:paraId="270754F9" w14:textId="77777777" w:rsidR="00D12319" w:rsidRPr="00633533" w:rsidRDefault="00D12319" w:rsidP="006123F4">
                  <w:pPr>
                    <w:pStyle w:val="NoSpacing"/>
                    <w:rPr>
                      <w:rFonts w:ascii="Helvetica" w:hAnsi="Helvetica" w:cs="Helvetica"/>
                      <w:color w:val="222222"/>
                    </w:rPr>
                  </w:pPr>
                  <w:r w:rsidRPr="00633533">
                    <w:rPr>
                      <w:rFonts w:ascii="Helvetica" w:hAnsi="Helvetica" w:cs="Helvetica"/>
                      <w:color w:val="222222"/>
                    </w:rPr>
                    <w:t>Synopsis 3</w:t>
                  </w:r>
                </w:p>
              </w:tc>
            </w:tr>
            <w:tr w:rsidR="00D12319" w:rsidRPr="00633533" w14:paraId="3AAC72D4" w14:textId="77777777" w:rsidTr="006123F4">
              <w:trPr>
                <w:tblCellSpacing w:w="0" w:type="dxa"/>
              </w:trPr>
              <w:tc>
                <w:tcPr>
                  <w:tcW w:w="3028" w:type="dxa"/>
                  <w:noWrap/>
                  <w:hideMark/>
                </w:tcPr>
                <w:p w14:paraId="25A64A10" w14:textId="77777777" w:rsidR="00D12319" w:rsidRPr="00633533" w:rsidRDefault="00D12319" w:rsidP="006123F4">
                  <w:pPr>
                    <w:pStyle w:val="NoSpacing"/>
                    <w:rPr>
                      <w:rFonts w:ascii="Helvetica" w:hAnsi="Helvetica" w:cs="Helvetica"/>
                      <w:b/>
                      <w:bCs/>
                      <w:color w:val="222222"/>
                    </w:rPr>
                  </w:pPr>
                  <w:r w:rsidRPr="00633533">
                    <w:rPr>
                      <w:rFonts w:ascii="Helvetica" w:hAnsi="Helvetica" w:cs="Helvetica"/>
                      <w:b/>
                      <w:bCs/>
                      <w:color w:val="222222"/>
                    </w:rPr>
                    <w:t>Posted Date:</w:t>
                  </w:r>
                </w:p>
              </w:tc>
              <w:tc>
                <w:tcPr>
                  <w:tcW w:w="1843" w:type="dxa"/>
                  <w:vAlign w:val="center"/>
                  <w:hideMark/>
                </w:tcPr>
                <w:p w14:paraId="77741091" w14:textId="77777777" w:rsidR="00D12319" w:rsidRPr="00633533" w:rsidRDefault="00D12319" w:rsidP="006123F4">
                  <w:pPr>
                    <w:pStyle w:val="NoSpacing"/>
                    <w:rPr>
                      <w:rFonts w:ascii="Helvetica" w:hAnsi="Helvetica" w:cs="Helvetica"/>
                      <w:color w:val="222222"/>
                    </w:rPr>
                  </w:pPr>
                  <w:r w:rsidRPr="00633533">
                    <w:rPr>
                      <w:rFonts w:ascii="Helvetica" w:hAnsi="Helvetica" w:cs="Helvetica"/>
                      <w:color w:val="222222"/>
                    </w:rPr>
                    <w:t>May 18, 2023</w:t>
                  </w:r>
                </w:p>
              </w:tc>
            </w:tr>
            <w:tr w:rsidR="00D12319" w:rsidRPr="00633533" w14:paraId="055AFCB1" w14:textId="77777777" w:rsidTr="006123F4">
              <w:trPr>
                <w:tblCellSpacing w:w="0" w:type="dxa"/>
              </w:trPr>
              <w:tc>
                <w:tcPr>
                  <w:tcW w:w="3028" w:type="dxa"/>
                  <w:noWrap/>
                  <w:hideMark/>
                </w:tcPr>
                <w:p w14:paraId="04BDF514" w14:textId="77777777" w:rsidR="00D12319" w:rsidRPr="00633533" w:rsidRDefault="00D12319" w:rsidP="006123F4">
                  <w:pPr>
                    <w:pStyle w:val="NoSpacing"/>
                    <w:rPr>
                      <w:rFonts w:ascii="Helvetica" w:hAnsi="Helvetica" w:cs="Helvetica"/>
                      <w:b/>
                      <w:bCs/>
                      <w:color w:val="222222"/>
                    </w:rPr>
                  </w:pPr>
                  <w:r w:rsidRPr="00633533">
                    <w:rPr>
                      <w:rFonts w:ascii="Helvetica" w:hAnsi="Helvetica" w:cs="Helvetica"/>
                      <w:b/>
                      <w:bCs/>
                      <w:color w:val="222222"/>
                    </w:rPr>
                    <w:t>Last Updated Date:</w:t>
                  </w:r>
                </w:p>
              </w:tc>
              <w:tc>
                <w:tcPr>
                  <w:tcW w:w="1843" w:type="dxa"/>
                  <w:vAlign w:val="center"/>
                  <w:hideMark/>
                </w:tcPr>
                <w:p w14:paraId="066FAD60" w14:textId="77777777" w:rsidR="00D12319" w:rsidRPr="00633533" w:rsidRDefault="00D12319" w:rsidP="006123F4">
                  <w:pPr>
                    <w:pStyle w:val="NoSpacing"/>
                    <w:rPr>
                      <w:rFonts w:ascii="Helvetica" w:hAnsi="Helvetica" w:cs="Helvetica"/>
                      <w:color w:val="222222"/>
                    </w:rPr>
                  </w:pPr>
                  <w:r w:rsidRPr="00633533">
                    <w:rPr>
                      <w:rFonts w:ascii="Helvetica" w:hAnsi="Helvetica" w:cs="Helvetica"/>
                      <w:color w:val="222222"/>
                    </w:rPr>
                    <w:t>May 18, 2023</w:t>
                  </w:r>
                </w:p>
              </w:tc>
            </w:tr>
            <w:tr w:rsidR="00D12319" w:rsidRPr="00633533" w14:paraId="462FFC73" w14:textId="77777777" w:rsidTr="006123F4">
              <w:trPr>
                <w:tblCellSpacing w:w="0" w:type="dxa"/>
              </w:trPr>
              <w:tc>
                <w:tcPr>
                  <w:tcW w:w="3028" w:type="dxa"/>
                  <w:noWrap/>
                  <w:hideMark/>
                </w:tcPr>
                <w:p w14:paraId="0E9CCA5A" w14:textId="77777777" w:rsidR="00D12319" w:rsidRPr="00633533" w:rsidRDefault="00D12319" w:rsidP="006123F4">
                  <w:pPr>
                    <w:pStyle w:val="NoSpacing"/>
                    <w:rPr>
                      <w:rFonts w:ascii="Helvetica" w:hAnsi="Helvetica" w:cs="Helvetica"/>
                      <w:b/>
                      <w:bCs/>
                      <w:color w:val="222222"/>
                    </w:rPr>
                  </w:pPr>
                  <w:r w:rsidRPr="00633533">
                    <w:rPr>
                      <w:rFonts w:ascii="Helvetica" w:hAnsi="Helvetica" w:cs="Helvetica"/>
                      <w:b/>
                      <w:bCs/>
                      <w:color w:val="222222"/>
                    </w:rPr>
                    <w:t>Original Closing Date for Applications:</w:t>
                  </w:r>
                </w:p>
              </w:tc>
              <w:tc>
                <w:tcPr>
                  <w:tcW w:w="1843" w:type="dxa"/>
                  <w:vAlign w:val="center"/>
                  <w:hideMark/>
                </w:tcPr>
                <w:p w14:paraId="300B8D14" w14:textId="77777777" w:rsidR="00D12319" w:rsidRPr="00633533" w:rsidRDefault="00D12319" w:rsidP="006123F4">
                  <w:pPr>
                    <w:pStyle w:val="NoSpacing"/>
                    <w:rPr>
                      <w:rFonts w:ascii="Helvetica" w:hAnsi="Helvetica" w:cs="Helvetica"/>
                      <w:color w:val="222222"/>
                    </w:rPr>
                  </w:pPr>
                  <w:r w:rsidRPr="00633533">
                    <w:rPr>
                      <w:rFonts w:ascii="Helvetica" w:hAnsi="Helvetica" w:cs="Helvetica"/>
                      <w:color w:val="222222"/>
                    </w:rPr>
                    <w:t>Nov 02, 2023  </w:t>
                  </w:r>
                </w:p>
              </w:tc>
            </w:tr>
            <w:tr w:rsidR="00D12319" w:rsidRPr="00633533" w14:paraId="3A5D2387" w14:textId="77777777" w:rsidTr="006123F4">
              <w:trPr>
                <w:tblCellSpacing w:w="0" w:type="dxa"/>
              </w:trPr>
              <w:tc>
                <w:tcPr>
                  <w:tcW w:w="3028" w:type="dxa"/>
                  <w:noWrap/>
                  <w:hideMark/>
                </w:tcPr>
                <w:p w14:paraId="39F4ACDB" w14:textId="77777777" w:rsidR="00D12319" w:rsidRPr="00633533" w:rsidRDefault="00D12319" w:rsidP="006123F4">
                  <w:pPr>
                    <w:pStyle w:val="NoSpacing"/>
                    <w:rPr>
                      <w:rFonts w:ascii="Helvetica" w:hAnsi="Helvetica" w:cs="Helvetica"/>
                      <w:b/>
                      <w:bCs/>
                      <w:color w:val="222222"/>
                    </w:rPr>
                  </w:pPr>
                  <w:r w:rsidRPr="00633533">
                    <w:rPr>
                      <w:rFonts w:ascii="Helvetica" w:hAnsi="Helvetica" w:cs="Helvetica"/>
                      <w:b/>
                      <w:bCs/>
                      <w:color w:val="222222"/>
                    </w:rPr>
                    <w:lastRenderedPageBreak/>
                    <w:t>Current Closing Date for Applications:</w:t>
                  </w:r>
                </w:p>
              </w:tc>
              <w:tc>
                <w:tcPr>
                  <w:tcW w:w="1843" w:type="dxa"/>
                  <w:vAlign w:val="center"/>
                  <w:hideMark/>
                </w:tcPr>
                <w:p w14:paraId="7A9828AB" w14:textId="77777777" w:rsidR="00D12319" w:rsidRPr="00633533" w:rsidRDefault="00D12319" w:rsidP="006123F4">
                  <w:pPr>
                    <w:pStyle w:val="NoSpacing"/>
                    <w:rPr>
                      <w:rFonts w:ascii="Helvetica" w:hAnsi="Helvetica" w:cs="Helvetica"/>
                      <w:color w:val="222222"/>
                    </w:rPr>
                  </w:pPr>
                  <w:r w:rsidRPr="00633533">
                    <w:rPr>
                      <w:rFonts w:ascii="Helvetica" w:hAnsi="Helvetica" w:cs="Helvetica"/>
                      <w:color w:val="222222"/>
                    </w:rPr>
                    <w:t>Nov 02, 2023  </w:t>
                  </w:r>
                </w:p>
              </w:tc>
            </w:tr>
            <w:tr w:rsidR="00D12319" w:rsidRPr="00633533" w14:paraId="7D1B3A22" w14:textId="77777777" w:rsidTr="006123F4">
              <w:trPr>
                <w:tblCellSpacing w:w="0" w:type="dxa"/>
              </w:trPr>
              <w:tc>
                <w:tcPr>
                  <w:tcW w:w="3028" w:type="dxa"/>
                  <w:noWrap/>
                  <w:hideMark/>
                </w:tcPr>
                <w:p w14:paraId="2228D22E" w14:textId="77777777" w:rsidR="00D12319" w:rsidRPr="00633533" w:rsidRDefault="00D12319" w:rsidP="006123F4">
                  <w:pPr>
                    <w:pStyle w:val="NoSpacing"/>
                    <w:rPr>
                      <w:rFonts w:ascii="Helvetica" w:hAnsi="Helvetica" w:cs="Helvetica"/>
                      <w:b/>
                      <w:bCs/>
                      <w:color w:val="222222"/>
                    </w:rPr>
                  </w:pPr>
                  <w:r w:rsidRPr="00633533">
                    <w:rPr>
                      <w:rFonts w:ascii="Helvetica" w:hAnsi="Helvetica" w:cs="Helvetica"/>
                      <w:b/>
                      <w:bCs/>
                      <w:color w:val="222222"/>
                    </w:rPr>
                    <w:t>Archive Date:</w:t>
                  </w:r>
                </w:p>
              </w:tc>
              <w:tc>
                <w:tcPr>
                  <w:tcW w:w="1843" w:type="dxa"/>
                  <w:vAlign w:val="center"/>
                  <w:hideMark/>
                </w:tcPr>
                <w:p w14:paraId="1313E3EA" w14:textId="77777777" w:rsidR="00D12319" w:rsidRPr="00633533" w:rsidRDefault="00D12319" w:rsidP="006123F4">
                  <w:pPr>
                    <w:pStyle w:val="NoSpacing"/>
                    <w:rPr>
                      <w:rFonts w:ascii="Helvetica" w:hAnsi="Helvetica" w:cs="Helvetica"/>
                      <w:color w:val="222222"/>
                    </w:rPr>
                  </w:pPr>
                  <w:r w:rsidRPr="00633533">
                    <w:rPr>
                      <w:rFonts w:ascii="Helvetica" w:hAnsi="Helvetica" w:cs="Helvetica"/>
                      <w:color w:val="222222"/>
                    </w:rPr>
                    <w:t> </w:t>
                  </w:r>
                </w:p>
              </w:tc>
            </w:tr>
            <w:tr w:rsidR="00D12319" w:rsidRPr="00633533" w14:paraId="2A04A160" w14:textId="77777777" w:rsidTr="006123F4">
              <w:trPr>
                <w:tblCellSpacing w:w="0" w:type="dxa"/>
              </w:trPr>
              <w:tc>
                <w:tcPr>
                  <w:tcW w:w="3028" w:type="dxa"/>
                  <w:noWrap/>
                  <w:hideMark/>
                </w:tcPr>
                <w:p w14:paraId="1892180D" w14:textId="77777777" w:rsidR="00D12319" w:rsidRPr="00633533" w:rsidRDefault="00D12319" w:rsidP="006123F4">
                  <w:pPr>
                    <w:pStyle w:val="NoSpacing"/>
                    <w:rPr>
                      <w:rFonts w:ascii="Helvetica" w:hAnsi="Helvetica" w:cs="Helvetica"/>
                      <w:b/>
                      <w:bCs/>
                      <w:color w:val="222222"/>
                    </w:rPr>
                  </w:pPr>
                  <w:r w:rsidRPr="00633533">
                    <w:rPr>
                      <w:rFonts w:ascii="Helvetica" w:hAnsi="Helvetica" w:cs="Helvetica"/>
                      <w:b/>
                      <w:bCs/>
                      <w:color w:val="222222"/>
                    </w:rPr>
                    <w:t>Estimated Total Program Funding:</w:t>
                  </w:r>
                </w:p>
              </w:tc>
              <w:tc>
                <w:tcPr>
                  <w:tcW w:w="1843" w:type="dxa"/>
                  <w:vAlign w:val="center"/>
                  <w:hideMark/>
                </w:tcPr>
                <w:p w14:paraId="37B15B34" w14:textId="77777777" w:rsidR="00D12319" w:rsidRPr="00633533" w:rsidRDefault="00D12319" w:rsidP="006123F4">
                  <w:pPr>
                    <w:pStyle w:val="NoSpacing"/>
                    <w:rPr>
                      <w:rFonts w:ascii="Helvetica" w:hAnsi="Helvetica" w:cs="Helvetica"/>
                      <w:color w:val="222222"/>
                    </w:rPr>
                  </w:pPr>
                  <w:r w:rsidRPr="00633533">
                    <w:rPr>
                      <w:rFonts w:ascii="Helvetica" w:hAnsi="Helvetica" w:cs="Helvetica"/>
                      <w:color w:val="222222"/>
                    </w:rPr>
                    <w:t>$600,000</w:t>
                  </w:r>
                </w:p>
              </w:tc>
            </w:tr>
            <w:tr w:rsidR="00D12319" w:rsidRPr="00633533" w14:paraId="13C71494" w14:textId="77777777" w:rsidTr="006123F4">
              <w:trPr>
                <w:tblCellSpacing w:w="0" w:type="dxa"/>
              </w:trPr>
              <w:tc>
                <w:tcPr>
                  <w:tcW w:w="3028" w:type="dxa"/>
                  <w:noWrap/>
                  <w:hideMark/>
                </w:tcPr>
                <w:p w14:paraId="0EAF9E4B" w14:textId="77777777" w:rsidR="00D12319" w:rsidRPr="00633533" w:rsidRDefault="00D12319" w:rsidP="006123F4">
                  <w:pPr>
                    <w:pStyle w:val="NoSpacing"/>
                    <w:rPr>
                      <w:rFonts w:ascii="Helvetica" w:hAnsi="Helvetica" w:cs="Helvetica"/>
                      <w:b/>
                      <w:bCs/>
                      <w:color w:val="222222"/>
                    </w:rPr>
                  </w:pPr>
                  <w:r w:rsidRPr="00633533">
                    <w:rPr>
                      <w:rFonts w:ascii="Helvetica" w:hAnsi="Helvetica" w:cs="Helvetica"/>
                      <w:b/>
                      <w:bCs/>
                      <w:color w:val="222222"/>
                    </w:rPr>
                    <w:t>Award Ceiling:</w:t>
                  </w:r>
                </w:p>
              </w:tc>
              <w:tc>
                <w:tcPr>
                  <w:tcW w:w="1843" w:type="dxa"/>
                  <w:vAlign w:val="center"/>
                  <w:hideMark/>
                </w:tcPr>
                <w:p w14:paraId="0258627D" w14:textId="77777777" w:rsidR="00D12319" w:rsidRPr="00633533" w:rsidRDefault="00D12319" w:rsidP="006123F4">
                  <w:pPr>
                    <w:pStyle w:val="NoSpacing"/>
                    <w:rPr>
                      <w:rFonts w:ascii="Helvetica" w:hAnsi="Helvetica" w:cs="Helvetica"/>
                      <w:color w:val="222222"/>
                    </w:rPr>
                  </w:pPr>
                  <w:r w:rsidRPr="00633533">
                    <w:rPr>
                      <w:rFonts w:ascii="Helvetica" w:hAnsi="Helvetica" w:cs="Helvetica"/>
                      <w:color w:val="222222"/>
                    </w:rPr>
                    <w:t>$150,000</w:t>
                  </w:r>
                </w:p>
              </w:tc>
            </w:tr>
            <w:tr w:rsidR="00D12319" w:rsidRPr="00633533" w14:paraId="350E17F7" w14:textId="77777777" w:rsidTr="006123F4">
              <w:trPr>
                <w:tblCellSpacing w:w="0" w:type="dxa"/>
              </w:trPr>
              <w:tc>
                <w:tcPr>
                  <w:tcW w:w="3028" w:type="dxa"/>
                  <w:noWrap/>
                  <w:hideMark/>
                </w:tcPr>
                <w:p w14:paraId="576D29F7" w14:textId="77777777" w:rsidR="00D12319" w:rsidRPr="00633533" w:rsidRDefault="00D12319" w:rsidP="006123F4">
                  <w:pPr>
                    <w:pStyle w:val="NoSpacing"/>
                    <w:rPr>
                      <w:rFonts w:ascii="Helvetica" w:hAnsi="Helvetica" w:cs="Helvetica"/>
                      <w:b/>
                      <w:bCs/>
                      <w:color w:val="222222"/>
                    </w:rPr>
                  </w:pPr>
                  <w:r w:rsidRPr="00633533">
                    <w:rPr>
                      <w:rFonts w:ascii="Helvetica" w:hAnsi="Helvetica" w:cs="Helvetica"/>
                      <w:b/>
                      <w:bCs/>
                      <w:color w:val="222222"/>
                    </w:rPr>
                    <w:t>Award Floor:</w:t>
                  </w:r>
                </w:p>
              </w:tc>
              <w:tc>
                <w:tcPr>
                  <w:tcW w:w="1843" w:type="dxa"/>
                  <w:vAlign w:val="center"/>
                  <w:hideMark/>
                </w:tcPr>
                <w:p w14:paraId="11EFBC0E" w14:textId="77777777" w:rsidR="00D12319" w:rsidRPr="00633533" w:rsidRDefault="00D12319" w:rsidP="006123F4">
                  <w:pPr>
                    <w:pStyle w:val="NoSpacing"/>
                    <w:rPr>
                      <w:rFonts w:ascii="Helvetica" w:hAnsi="Helvetica" w:cs="Helvetica"/>
                      <w:color w:val="222222"/>
                    </w:rPr>
                  </w:pPr>
                  <w:r w:rsidRPr="00633533">
                    <w:rPr>
                      <w:rFonts w:ascii="Helvetica" w:hAnsi="Helvetica" w:cs="Helvetica"/>
                      <w:color w:val="222222"/>
                    </w:rPr>
                    <w:t>$50,000</w:t>
                  </w:r>
                </w:p>
              </w:tc>
            </w:tr>
          </w:tbl>
          <w:p w14:paraId="78BA1F04" w14:textId="77777777" w:rsidR="00D12319" w:rsidRPr="00633533" w:rsidRDefault="00D12319" w:rsidP="006123F4">
            <w:pPr>
              <w:pStyle w:val="NoSpacing"/>
              <w:rPr>
                <w:rFonts w:ascii="Helvetica" w:hAnsi="Helvetica" w:cs="Helvetica"/>
                <w:color w:val="222222"/>
              </w:rPr>
            </w:pPr>
          </w:p>
        </w:tc>
      </w:tr>
    </w:tbl>
    <w:p w14:paraId="46F1B4DE" w14:textId="77777777" w:rsidR="00D12319" w:rsidRPr="00633533" w:rsidRDefault="00D12319" w:rsidP="00D12319">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90"/>
        <w:gridCol w:w="6900"/>
      </w:tblGrid>
      <w:tr w:rsidR="00D12319" w:rsidRPr="00633533" w14:paraId="7B9EBD46" w14:textId="77777777" w:rsidTr="006123F4">
        <w:trPr>
          <w:tblCellSpacing w:w="0" w:type="dxa"/>
        </w:trPr>
        <w:tc>
          <w:tcPr>
            <w:tcW w:w="0" w:type="auto"/>
            <w:noWrap/>
            <w:hideMark/>
          </w:tcPr>
          <w:p w14:paraId="41B4712E" w14:textId="77777777" w:rsidR="00D12319" w:rsidRPr="00633533" w:rsidRDefault="00D12319" w:rsidP="006123F4">
            <w:pPr>
              <w:pStyle w:val="NoSpacing"/>
              <w:rPr>
                <w:rFonts w:ascii="Helvetica" w:hAnsi="Helvetica" w:cs="Helvetica"/>
                <w:b/>
                <w:bCs/>
                <w:color w:val="222222"/>
              </w:rPr>
            </w:pPr>
            <w:r w:rsidRPr="00633533">
              <w:rPr>
                <w:rFonts w:ascii="Helvetica" w:hAnsi="Helvetica" w:cs="Helvetica"/>
                <w:b/>
                <w:bCs/>
                <w:color w:val="222222"/>
              </w:rPr>
              <w:t>Eligible Applicants:</w:t>
            </w:r>
          </w:p>
        </w:tc>
        <w:tc>
          <w:tcPr>
            <w:tcW w:w="5000" w:type="pct"/>
            <w:vAlign w:val="center"/>
            <w:hideMark/>
          </w:tcPr>
          <w:p w14:paraId="4266C4F5" w14:textId="77777777" w:rsidR="00D12319" w:rsidRPr="00633533" w:rsidRDefault="00D12319" w:rsidP="006123F4">
            <w:pPr>
              <w:pStyle w:val="NoSpacing"/>
              <w:rPr>
                <w:rFonts w:ascii="Helvetica" w:hAnsi="Helvetica" w:cs="Helvetica"/>
                <w:color w:val="222222"/>
              </w:rPr>
            </w:pPr>
            <w:r w:rsidRPr="00633533">
              <w:rPr>
                <w:rFonts w:ascii="Helvetica" w:hAnsi="Helvetica" w:cs="Helvetica"/>
                <w:color w:val="222222"/>
              </w:rPr>
              <w:t>Native American tribal governments (Federally recognized)</w:t>
            </w:r>
            <w:r w:rsidRPr="00633533">
              <w:rPr>
                <w:rFonts w:ascii="Helvetica" w:hAnsi="Helvetica" w:cs="Helvetica"/>
                <w:color w:val="222222"/>
              </w:rPr>
              <w:br/>
              <w:t>City or township governments</w:t>
            </w:r>
            <w:r w:rsidRPr="00633533">
              <w:rPr>
                <w:rFonts w:ascii="Helvetica" w:hAnsi="Helvetica" w:cs="Helvetica"/>
                <w:color w:val="222222"/>
              </w:rPr>
              <w:br/>
              <w:t>Private institutions of higher education</w:t>
            </w:r>
            <w:r w:rsidRPr="00633533">
              <w:rPr>
                <w:rFonts w:ascii="Helvetica" w:hAnsi="Helvetica" w:cs="Helvetica"/>
                <w:color w:val="222222"/>
              </w:rPr>
              <w:br/>
              <w:t>Public and State controlled institutions of higher education</w:t>
            </w:r>
            <w:r w:rsidRPr="00633533">
              <w:rPr>
                <w:rFonts w:ascii="Helvetica" w:hAnsi="Helvetica" w:cs="Helvetica"/>
                <w:color w:val="222222"/>
              </w:rPr>
              <w:br/>
              <w:t>Nonprofits having a 501(c)(3) status with the IRS, other than institutions of higher education</w:t>
            </w:r>
            <w:r w:rsidRPr="00633533">
              <w:rPr>
                <w:rFonts w:ascii="Helvetica" w:hAnsi="Helvetica" w:cs="Helvetica"/>
                <w:color w:val="222222"/>
              </w:rPr>
              <w:br/>
              <w:t>State governments</w:t>
            </w:r>
            <w:r w:rsidRPr="00633533">
              <w:rPr>
                <w:rFonts w:ascii="Helvetica" w:hAnsi="Helvetica" w:cs="Helvetica"/>
                <w:color w:val="222222"/>
              </w:rPr>
              <w:br/>
              <w:t>County governments</w:t>
            </w:r>
            <w:r w:rsidRPr="00633533">
              <w:rPr>
                <w:rFonts w:ascii="Helvetica" w:hAnsi="Helvetica" w:cs="Helvetica"/>
                <w:color w:val="222222"/>
              </w:rPr>
              <w:br/>
              <w:t>Native American tribal organizations (other than Federally recognized tribal governments)</w:t>
            </w:r>
          </w:p>
        </w:tc>
      </w:tr>
      <w:tr w:rsidR="00D12319" w:rsidRPr="00633533" w14:paraId="5AFF0F35" w14:textId="77777777" w:rsidTr="006123F4">
        <w:trPr>
          <w:tblCellSpacing w:w="0" w:type="dxa"/>
        </w:trPr>
        <w:tc>
          <w:tcPr>
            <w:tcW w:w="0" w:type="auto"/>
            <w:noWrap/>
            <w:hideMark/>
          </w:tcPr>
          <w:p w14:paraId="13D01135" w14:textId="77777777" w:rsidR="00D12319" w:rsidRPr="00633533" w:rsidRDefault="00D12319" w:rsidP="006123F4">
            <w:pPr>
              <w:pStyle w:val="NoSpacing"/>
              <w:rPr>
                <w:rFonts w:ascii="Helvetica" w:hAnsi="Helvetica" w:cs="Helvetica"/>
                <w:b/>
                <w:bCs/>
                <w:color w:val="222222"/>
              </w:rPr>
            </w:pPr>
            <w:r w:rsidRPr="00633533">
              <w:rPr>
                <w:rFonts w:ascii="Helvetica" w:hAnsi="Helvetica" w:cs="Helvetica"/>
                <w:b/>
                <w:bCs/>
                <w:color w:val="222222"/>
              </w:rPr>
              <w:t>Additional Information on Eligibility:</w:t>
            </w:r>
          </w:p>
        </w:tc>
        <w:tc>
          <w:tcPr>
            <w:tcW w:w="5000" w:type="pct"/>
            <w:vAlign w:val="center"/>
            <w:hideMark/>
          </w:tcPr>
          <w:p w14:paraId="3030CB96" w14:textId="77777777" w:rsidR="00D12319" w:rsidRPr="00633533" w:rsidRDefault="00D12319" w:rsidP="006123F4">
            <w:pPr>
              <w:pStyle w:val="NoSpacing"/>
              <w:rPr>
                <w:rFonts w:ascii="Helvetica" w:hAnsi="Helvetica" w:cs="Helvetica"/>
                <w:color w:val="222222"/>
              </w:rPr>
            </w:pPr>
            <w:r w:rsidRPr="00633533">
              <w:rPr>
                <w:rFonts w:ascii="Helvetica" w:hAnsi="Helvetica" w:cs="Helvetica"/>
                <w:color w:val="222222"/>
              </w:rPr>
              <w:t> </w:t>
            </w:r>
          </w:p>
        </w:tc>
      </w:tr>
    </w:tbl>
    <w:p w14:paraId="05F75CAB" w14:textId="77777777" w:rsidR="00D12319" w:rsidRPr="00633533" w:rsidRDefault="00D12319" w:rsidP="00D12319">
      <w:pPr>
        <w:pStyle w:val="NoSpacing"/>
        <w:rPr>
          <w:rFonts w:ascii="Helvetica" w:hAnsi="Helvetica" w:cs="Helvetica"/>
          <w:color w:val="222222"/>
        </w:rPr>
      </w:pPr>
      <w:r w:rsidRPr="00633533">
        <w:rPr>
          <w:rFonts w:ascii="Helvetica" w:hAnsi="Helvetica" w:cs="Helvetica"/>
          <w:color w:val="222222"/>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3"/>
        <w:gridCol w:w="7487"/>
      </w:tblGrid>
      <w:tr w:rsidR="00D12319" w:rsidRPr="00633533" w14:paraId="2BEC04E0" w14:textId="77777777" w:rsidTr="006123F4">
        <w:trPr>
          <w:tblCellSpacing w:w="0" w:type="dxa"/>
        </w:trPr>
        <w:tc>
          <w:tcPr>
            <w:tcW w:w="0" w:type="auto"/>
            <w:noWrap/>
            <w:hideMark/>
          </w:tcPr>
          <w:p w14:paraId="7DAABB9F" w14:textId="77777777" w:rsidR="00D12319" w:rsidRPr="00633533" w:rsidRDefault="00D12319" w:rsidP="006123F4">
            <w:pPr>
              <w:pStyle w:val="NoSpacing"/>
              <w:rPr>
                <w:rFonts w:ascii="Helvetica" w:hAnsi="Helvetica" w:cs="Helvetica"/>
                <w:b/>
                <w:bCs/>
                <w:color w:val="222222"/>
              </w:rPr>
            </w:pPr>
            <w:r w:rsidRPr="00633533">
              <w:rPr>
                <w:rFonts w:ascii="Helvetica" w:hAnsi="Helvetica" w:cs="Helvetica"/>
                <w:b/>
                <w:bCs/>
                <w:color w:val="222222"/>
              </w:rPr>
              <w:t>Agency Name:</w:t>
            </w:r>
          </w:p>
        </w:tc>
        <w:tc>
          <w:tcPr>
            <w:tcW w:w="5000" w:type="pct"/>
            <w:vAlign w:val="center"/>
            <w:hideMark/>
          </w:tcPr>
          <w:p w14:paraId="19ECC91C" w14:textId="77777777" w:rsidR="00D12319" w:rsidRPr="00633533" w:rsidRDefault="00D12319" w:rsidP="006123F4">
            <w:pPr>
              <w:pStyle w:val="NoSpacing"/>
              <w:rPr>
                <w:rFonts w:ascii="Helvetica" w:hAnsi="Helvetica" w:cs="Helvetica"/>
                <w:color w:val="222222"/>
              </w:rPr>
            </w:pPr>
            <w:r w:rsidRPr="00633533">
              <w:rPr>
                <w:rFonts w:ascii="Helvetica" w:hAnsi="Helvetica" w:cs="Helvetica"/>
                <w:color w:val="222222"/>
              </w:rPr>
              <w:t>National Archives and Records Administration</w:t>
            </w:r>
          </w:p>
        </w:tc>
      </w:tr>
      <w:tr w:rsidR="00D12319" w:rsidRPr="00633533" w14:paraId="324227D0" w14:textId="77777777" w:rsidTr="006123F4">
        <w:trPr>
          <w:tblCellSpacing w:w="0" w:type="dxa"/>
        </w:trPr>
        <w:tc>
          <w:tcPr>
            <w:tcW w:w="0" w:type="auto"/>
            <w:noWrap/>
            <w:hideMark/>
          </w:tcPr>
          <w:p w14:paraId="1883C6B7" w14:textId="77777777" w:rsidR="00D12319" w:rsidRPr="00633533" w:rsidRDefault="00D12319" w:rsidP="006123F4">
            <w:pPr>
              <w:pStyle w:val="NoSpacing"/>
              <w:rPr>
                <w:rFonts w:ascii="Helvetica" w:hAnsi="Helvetica" w:cs="Helvetica"/>
                <w:b/>
                <w:bCs/>
                <w:color w:val="222222"/>
              </w:rPr>
            </w:pPr>
            <w:r w:rsidRPr="00633533">
              <w:rPr>
                <w:rFonts w:ascii="Helvetica" w:hAnsi="Helvetica" w:cs="Helvetica"/>
                <w:b/>
                <w:bCs/>
                <w:color w:val="222222"/>
              </w:rPr>
              <w:t>Description:</w:t>
            </w:r>
          </w:p>
        </w:tc>
        <w:tc>
          <w:tcPr>
            <w:tcW w:w="5000" w:type="pct"/>
            <w:vAlign w:val="center"/>
            <w:hideMark/>
          </w:tcPr>
          <w:p w14:paraId="126B1CF2" w14:textId="77777777" w:rsidR="00D12319" w:rsidRPr="00633533" w:rsidRDefault="00D12319" w:rsidP="006123F4">
            <w:pPr>
              <w:pStyle w:val="NoSpacing"/>
              <w:rPr>
                <w:rFonts w:ascii="Helvetica" w:hAnsi="Helvetica" w:cs="Helvetica"/>
                <w:color w:val="222222"/>
              </w:rPr>
            </w:pPr>
            <w:r w:rsidRPr="00633533">
              <w:rPr>
                <w:rFonts w:ascii="Helvetica" w:hAnsi="Helvetica" w:cs="Helvetica"/>
                <w:color w:val="222222"/>
              </w:rPr>
              <w:t xml:space="preserve">The National Historical Publications and Records Commission seeks projects that encourage public engagement with historical records. The idea behind this program is to form collaborations among archivists, educators, historians (including documentary editors) and people working in community- based archives to involve the public in discovering and using historical records. The NHPRC is looking for collaborative projects that create models, tools, and technologies that other institutions can freely adopt to serve other communities. Projects that center the voices and document the history of Black, Indigenous, and People of Color are especially welcome. In addition, with the 250th anniversary of the Declaration of Independence approaching, the Commission is interested in projects that promote discovery and access to collections that explore the ideals behind our nation’s founding and the continuous debate over those ideals to the present day. We are seeking programs that will engage people in the study and use of historical records for institutional, educational or personal reasons. For example, an applicant can:? Enlist volunteer “citizen archivists” in projects to accelerate access to historical records, especially those online. This may include, but is not limited to, </w:t>
            </w:r>
            <w:r w:rsidRPr="00633533">
              <w:rPr>
                <w:rFonts w:ascii="Helvetica" w:hAnsi="Helvetica" w:cs="Helvetica"/>
                <w:color w:val="222222"/>
              </w:rPr>
              <w:lastRenderedPageBreak/>
              <w:t>efforts to identify, tag, transcribe, annotate, or otherwise enhance digitized historical records.? Develop educational or creative programs for K-12 students, undergraduate classes, or community members that encourage them to discover and use historical records already in repositories or that are collected as part of the project.? Collect primary source material from people through public gatherings and sponsor discussions or websites about the results.? Use historical records for artistic endeavors in educational settings. This could include K-12 students, undergraduate classes, or community members. Examples include projects that encourage researching and writing life stories for performance; using record facsimiles in painting, sculpture, or audiovisual collages; or using text as lyrics for music or as music. For a comprehensive list of the Commission’s limitations on funding, please see “What we do and do not fund”. Applications that consist entirely of ineligible activities will not be considered. A grant normally is for one to three years. The Commission expects to make up to five grants of between $50,000 and $150,000. The total amount allocated for this program is up to $600,000. Grants begin no earlier than July 1, 2024.The Commission requires that grant recipients acknowledge NHPRC grant assistance in all publications and other products that result from its support.</w:t>
            </w:r>
            <w:r>
              <w:rPr>
                <w:rFonts w:ascii="Helvetica" w:hAnsi="Helvetica" w:cs="Helvetica"/>
                <w:color w:val="222222"/>
              </w:rPr>
              <w:t xml:space="preserve"> </w:t>
            </w:r>
            <w:r w:rsidRPr="00633533">
              <w:rPr>
                <w:rFonts w:ascii="Helvetica" w:hAnsi="Helvetica" w:cs="Helvetica"/>
                <w:color w:val="222222"/>
              </w:rPr>
              <w:t>Eligibility</w:t>
            </w:r>
            <w:r>
              <w:rPr>
                <w:rFonts w:ascii="Helvetica" w:hAnsi="Helvetica" w:cs="Helvetica"/>
                <w:color w:val="222222"/>
              </w:rPr>
              <w:t xml:space="preserve">: </w:t>
            </w:r>
            <w:r w:rsidRPr="00633533">
              <w:rPr>
                <w:rFonts w:ascii="Helvetica" w:hAnsi="Helvetica" w:cs="Helvetica"/>
                <w:color w:val="222222"/>
              </w:rPr>
              <w:t>Eligible applicants:? Nonprofit organizations or institutions? Colleges, universities, and other academic institutions? State or local government agencies ? Federally-recognized or -acknowledged or state-recognized Native American tribes or groups Projects must include at least one of the eligible activities described for this program. Applications must include all required elements (SF424, Narrative, NHPRC Budget form, and Supplemental Materials). Applications that do not meet both of these criteria will not be considered. In order to ensure eligibility, applicants should first review the rules and regulations governing NHPRC grants under the Administering an NHPRC Grant section. Cost Sharing The total costs of a project are shared between the NHPRC and the applicant organization. Cost sharing is required. The applicant's financial contribution may include both direct and indirect expenses, in-kind contributions, non-Federal third-party contributions, and any income earned directly by the project. NHPRC grant recipients are not permitted to use grant funds for indirect costs (as indicated in 2 CFR 2600.101). Indirect costs must be listed under the applicant's cost sharing contribution if they are included in the budget. The Commission provides no more than 75 percent of total project costs in the Public Engagement with Historical Records category. For example, a total project cost of $100,000 means the applicant institution can request up to $75,000 in NHPRC grant funds and must provide at least $25,000 in cost share. Applicant organizations must be registered in the System for Award Management (SAM) prior to submitting an application, maintain SAM registration throughout the application and award process, and include a valid Unique Entity Identifier (UEI) in their application. Details on SAM registration and requesting a UEI can be found at the System for Award Management website at www.sam.gov. Please refer to the User Guides section and the Grants Registrations PDF.</w:t>
            </w:r>
            <w:r>
              <w:rPr>
                <w:rFonts w:ascii="Helvetica" w:hAnsi="Helvetica" w:cs="Helvetica"/>
                <w:color w:val="222222"/>
              </w:rPr>
              <w:t xml:space="preserve"> </w:t>
            </w:r>
            <w:r w:rsidRPr="00633533">
              <w:rPr>
                <w:rFonts w:ascii="Helvetica" w:hAnsi="Helvetica" w:cs="Helvetica"/>
                <w:color w:val="222222"/>
              </w:rPr>
              <w:t>Ensure your SAM.gov and Grants.gov registrations and passwords are current. It may take up to one month to register or reactivate your registration with SAM.gov and Grants.gov. NHPRC will not grant deadline extensions for lack of registration.</w:t>
            </w:r>
          </w:p>
        </w:tc>
      </w:tr>
      <w:tr w:rsidR="00D12319" w:rsidRPr="00633533" w14:paraId="1B208885" w14:textId="77777777" w:rsidTr="006123F4">
        <w:trPr>
          <w:tblCellSpacing w:w="0" w:type="dxa"/>
        </w:trPr>
        <w:tc>
          <w:tcPr>
            <w:tcW w:w="0" w:type="auto"/>
            <w:noWrap/>
            <w:hideMark/>
          </w:tcPr>
          <w:p w14:paraId="2EFE1D5F" w14:textId="77777777" w:rsidR="00D12319" w:rsidRPr="00633533" w:rsidRDefault="00D12319" w:rsidP="006123F4">
            <w:pPr>
              <w:pStyle w:val="NoSpacing"/>
              <w:rPr>
                <w:rFonts w:ascii="Helvetica" w:hAnsi="Helvetica" w:cs="Helvetica"/>
                <w:b/>
                <w:bCs/>
                <w:color w:val="222222"/>
              </w:rPr>
            </w:pPr>
            <w:r w:rsidRPr="00633533">
              <w:rPr>
                <w:rFonts w:ascii="Helvetica" w:hAnsi="Helvetica" w:cs="Helvetica"/>
                <w:b/>
                <w:bCs/>
                <w:color w:val="222222"/>
              </w:rPr>
              <w:lastRenderedPageBreak/>
              <w:t>Link to Additional Information:</w:t>
            </w:r>
          </w:p>
        </w:tc>
        <w:tc>
          <w:tcPr>
            <w:tcW w:w="5000" w:type="pct"/>
            <w:vAlign w:val="center"/>
            <w:hideMark/>
          </w:tcPr>
          <w:p w14:paraId="65B991F0" w14:textId="77777777" w:rsidR="00D12319" w:rsidRPr="00633533" w:rsidRDefault="000E4EB0" w:rsidP="006123F4">
            <w:pPr>
              <w:pStyle w:val="NoSpacing"/>
              <w:rPr>
                <w:rFonts w:ascii="Helvetica" w:hAnsi="Helvetica" w:cs="Helvetica"/>
                <w:color w:val="222222"/>
              </w:rPr>
            </w:pPr>
            <w:hyperlink r:id="rId590" w:tgtFrame="_blank" w:tooltip="Link to Additional Information" w:history="1">
              <w:r w:rsidR="00D12319" w:rsidRPr="00633533">
                <w:rPr>
                  <w:rStyle w:val="Hyperlink"/>
                  <w:rFonts w:ascii="Helvetica" w:hAnsi="Helvetica" w:cs="Helvetica"/>
                </w:rPr>
                <w:t>Link to full grant announcement, including additional requirements</w:t>
              </w:r>
            </w:hyperlink>
          </w:p>
        </w:tc>
      </w:tr>
      <w:tr w:rsidR="00D12319" w:rsidRPr="00633533" w14:paraId="41C60620" w14:textId="77777777" w:rsidTr="006123F4">
        <w:trPr>
          <w:tblCellSpacing w:w="0" w:type="dxa"/>
        </w:trPr>
        <w:tc>
          <w:tcPr>
            <w:tcW w:w="0" w:type="auto"/>
            <w:noWrap/>
            <w:hideMark/>
          </w:tcPr>
          <w:p w14:paraId="4A22121C" w14:textId="77777777" w:rsidR="00D12319" w:rsidRPr="00633533" w:rsidRDefault="00D12319" w:rsidP="006123F4">
            <w:pPr>
              <w:pStyle w:val="NoSpacing"/>
              <w:rPr>
                <w:rFonts w:ascii="Helvetica" w:hAnsi="Helvetica" w:cs="Helvetica"/>
                <w:b/>
                <w:bCs/>
                <w:color w:val="222222"/>
              </w:rPr>
            </w:pPr>
            <w:r w:rsidRPr="00633533">
              <w:rPr>
                <w:rFonts w:ascii="Helvetica" w:hAnsi="Helvetica" w:cs="Helvetica"/>
                <w:b/>
                <w:bCs/>
                <w:color w:val="222222"/>
              </w:rPr>
              <w:t>Grantor Contact Information:</w:t>
            </w:r>
          </w:p>
        </w:tc>
        <w:tc>
          <w:tcPr>
            <w:tcW w:w="5000" w:type="pct"/>
            <w:vAlign w:val="center"/>
            <w:hideMark/>
          </w:tcPr>
          <w:p w14:paraId="181D9411" w14:textId="77777777" w:rsidR="00D12319" w:rsidRPr="00633533" w:rsidRDefault="00D12319" w:rsidP="006123F4">
            <w:pPr>
              <w:pStyle w:val="NoSpacing"/>
              <w:rPr>
                <w:rFonts w:ascii="Helvetica" w:hAnsi="Helvetica" w:cs="Helvetica"/>
                <w:color w:val="222222"/>
              </w:rPr>
            </w:pPr>
            <w:r w:rsidRPr="00633533">
              <w:rPr>
                <w:rFonts w:ascii="Helvetica" w:hAnsi="Helvetica" w:cs="Helvetica"/>
                <w:color w:val="222222"/>
              </w:rPr>
              <w:t>If you have difficulty accessing the full announcement electronically, please contact:</w:t>
            </w:r>
            <w:r w:rsidRPr="00633533">
              <w:rPr>
                <w:rFonts w:ascii="Helvetica" w:hAnsi="Helvetica" w:cs="Helvetica"/>
                <w:color w:val="222222"/>
              </w:rPr>
              <w:br/>
            </w:r>
            <w:r w:rsidRPr="00633533">
              <w:rPr>
                <w:rFonts w:ascii="Helvetica" w:hAnsi="Helvetica" w:cs="Helvetica"/>
                <w:color w:val="222222"/>
              </w:rPr>
              <w:br/>
              <w:t>Nancy Melley Nancy.Melley@nara.gov</w:t>
            </w:r>
            <w:r w:rsidRPr="00633533">
              <w:rPr>
                <w:rFonts w:ascii="Helvetica" w:hAnsi="Helvetica" w:cs="Helvetica"/>
                <w:color w:val="222222"/>
              </w:rPr>
              <w:br/>
            </w:r>
            <w:r w:rsidRPr="00633533">
              <w:rPr>
                <w:rFonts w:ascii="Helvetica" w:hAnsi="Helvetica" w:cs="Helvetica"/>
                <w:color w:val="222222"/>
              </w:rPr>
              <w:lastRenderedPageBreak/>
              <w:br/>
            </w:r>
            <w:hyperlink r:id="rId591" w:history="1">
              <w:r w:rsidRPr="00633533">
                <w:rPr>
                  <w:rStyle w:val="Hyperlink"/>
                  <w:rFonts w:ascii="Helvetica" w:hAnsi="Helvetica" w:cs="Helvetica"/>
                </w:rPr>
                <w:t>Director for Access Programs</w:t>
              </w:r>
            </w:hyperlink>
          </w:p>
        </w:tc>
      </w:tr>
    </w:tbl>
    <w:p w14:paraId="15CA946D" w14:textId="77777777" w:rsidR="00D12319" w:rsidRDefault="00D12319" w:rsidP="00377913">
      <w:pPr>
        <w:pStyle w:val="NoSpacing"/>
        <w:pBdr>
          <w:bottom w:val="single" w:sz="6" w:space="1" w:color="auto"/>
        </w:pBdr>
        <w:rPr>
          <w:rStyle w:val="Hyperlink"/>
          <w:rFonts w:ascii="Helvetica" w:hAnsi="Helvetica" w:cs="Helvetica"/>
          <w:color w:val="1155CC"/>
          <w:sz w:val="24"/>
          <w:szCs w:val="24"/>
          <w:shd w:val="clear" w:color="auto" w:fill="FFFFFF"/>
        </w:rPr>
      </w:pPr>
      <w:r w:rsidRPr="003E1798">
        <w:rPr>
          <w:rFonts w:ascii="Helvetica" w:hAnsi="Helvetica" w:cs="Helvetica"/>
          <w:color w:val="222222"/>
          <w:sz w:val="24"/>
          <w:szCs w:val="24"/>
        </w:rPr>
        <w:lastRenderedPageBreak/>
        <w:br/>
      </w:r>
      <w:hyperlink r:id="rId592" w:tgtFrame="_blank" w:history="1">
        <w:r w:rsidRPr="003E1798">
          <w:rPr>
            <w:rStyle w:val="Hyperlink"/>
            <w:rFonts w:ascii="Helvetica" w:hAnsi="Helvetica" w:cs="Helvetica"/>
            <w:color w:val="1155CC"/>
            <w:sz w:val="24"/>
            <w:szCs w:val="24"/>
            <w:shd w:val="clear" w:color="auto" w:fill="FFFFFF"/>
          </w:rPr>
          <w:t>https://www.grants.gov/web/grants/view-opportunity.html?oppId=348208</w:t>
        </w:r>
      </w:hyperlink>
    </w:p>
    <w:p w14:paraId="35203B5E" w14:textId="5970A1C1" w:rsidR="00D12319" w:rsidRPr="00D12319" w:rsidRDefault="00D12319" w:rsidP="00377913">
      <w:pPr>
        <w:pStyle w:val="NoSpacing"/>
        <w:rPr>
          <w:rFonts w:ascii="Helvetica" w:hAnsi="Helvetica" w:cs="Helvetica"/>
          <w:color w:val="222222"/>
          <w:sz w:val="24"/>
          <w:szCs w:val="24"/>
        </w:rPr>
      </w:pPr>
    </w:p>
    <w:p w14:paraId="3BBC56FA" w14:textId="77777777" w:rsidR="00377913" w:rsidRDefault="00377913" w:rsidP="00377913">
      <w:pPr>
        <w:pStyle w:val="NoSpacing"/>
        <w:rPr>
          <w:rFonts w:ascii="Helvetica" w:hAnsi="Helvetica" w:cs="Helvetica"/>
          <w:color w:val="222222"/>
          <w:sz w:val="24"/>
          <w:szCs w:val="24"/>
          <w:shd w:val="clear" w:color="auto" w:fill="FFFFFF"/>
        </w:rPr>
      </w:pPr>
      <w:bookmarkStart w:id="769" w:name="NARAPublishingCollaborative"/>
      <w:bookmarkEnd w:id="769"/>
      <w:r w:rsidRPr="00D03F2B">
        <w:rPr>
          <w:rFonts w:ascii="Helvetica" w:hAnsi="Helvetica" w:cs="Helvetica"/>
          <w:color w:val="222222"/>
          <w:sz w:val="24"/>
          <w:szCs w:val="24"/>
          <w:highlight w:val="cyan"/>
          <w:shd w:val="clear" w:color="auto" w:fill="FFFFFF"/>
        </w:rPr>
        <w:t>Publishing Historical Records in Collaborative Digital Editions</w:t>
      </w:r>
      <w:r w:rsidRPr="003E2899">
        <w:rPr>
          <w:rFonts w:ascii="Helvetica" w:hAnsi="Helvetica" w:cs="Helvetica"/>
          <w:color w:val="222222"/>
          <w:sz w:val="24"/>
          <w:szCs w:val="24"/>
        </w:rPr>
        <w:br/>
      </w:r>
      <w:r w:rsidRPr="003E2899">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377913" w:rsidRPr="00C26CCF" w14:paraId="6B91D84C" w14:textId="77777777" w:rsidTr="006123F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377913" w:rsidRPr="00C26CCF" w14:paraId="6F5BF8AB" w14:textId="77777777" w:rsidTr="006123F4">
              <w:trPr>
                <w:tblCellSpacing w:w="0" w:type="dxa"/>
              </w:trPr>
              <w:tc>
                <w:tcPr>
                  <w:tcW w:w="883" w:type="dxa"/>
                  <w:noWrap/>
                  <w:hideMark/>
                </w:tcPr>
                <w:p w14:paraId="436184FE" w14:textId="77777777" w:rsidR="00377913" w:rsidRPr="00C26CCF" w:rsidRDefault="00377913" w:rsidP="006123F4">
                  <w:pPr>
                    <w:pStyle w:val="NoSpacing"/>
                    <w:rPr>
                      <w:rFonts w:ascii="Helvetica" w:hAnsi="Helvetica" w:cs="Helvetica"/>
                      <w:b/>
                      <w:bCs/>
                      <w:color w:val="222222"/>
                    </w:rPr>
                  </w:pPr>
                  <w:r w:rsidRPr="00C26CCF">
                    <w:rPr>
                      <w:rFonts w:ascii="Helvetica" w:hAnsi="Helvetica" w:cs="Helvetica"/>
                      <w:b/>
                      <w:bCs/>
                      <w:color w:val="222222"/>
                    </w:rPr>
                    <w:t>Document Type:</w:t>
                  </w:r>
                </w:p>
              </w:tc>
              <w:tc>
                <w:tcPr>
                  <w:tcW w:w="4362" w:type="dxa"/>
                  <w:vAlign w:val="center"/>
                  <w:hideMark/>
                </w:tcPr>
                <w:p w14:paraId="0F37EBC1" w14:textId="77777777" w:rsidR="00377913" w:rsidRPr="00C26CCF" w:rsidRDefault="00377913" w:rsidP="006123F4">
                  <w:pPr>
                    <w:pStyle w:val="NoSpacing"/>
                    <w:rPr>
                      <w:rFonts w:ascii="Helvetica" w:hAnsi="Helvetica" w:cs="Helvetica"/>
                      <w:color w:val="222222"/>
                    </w:rPr>
                  </w:pPr>
                  <w:r w:rsidRPr="00C26CCF">
                    <w:rPr>
                      <w:rFonts w:ascii="Helvetica" w:hAnsi="Helvetica" w:cs="Helvetica"/>
                      <w:color w:val="222222"/>
                    </w:rPr>
                    <w:t>Grants Notice</w:t>
                  </w:r>
                </w:p>
              </w:tc>
            </w:tr>
            <w:tr w:rsidR="00377913" w:rsidRPr="00C26CCF" w14:paraId="47CA4C67" w14:textId="77777777" w:rsidTr="006123F4">
              <w:trPr>
                <w:tblCellSpacing w:w="0" w:type="dxa"/>
              </w:trPr>
              <w:tc>
                <w:tcPr>
                  <w:tcW w:w="883" w:type="dxa"/>
                  <w:noWrap/>
                  <w:hideMark/>
                </w:tcPr>
                <w:p w14:paraId="365FA2BF" w14:textId="77777777" w:rsidR="00377913" w:rsidRPr="00C26CCF" w:rsidRDefault="00377913" w:rsidP="006123F4">
                  <w:pPr>
                    <w:pStyle w:val="NoSpacing"/>
                    <w:rPr>
                      <w:rFonts w:ascii="Helvetica" w:hAnsi="Helvetica" w:cs="Helvetica"/>
                      <w:b/>
                      <w:bCs/>
                      <w:color w:val="222222"/>
                    </w:rPr>
                  </w:pPr>
                  <w:r w:rsidRPr="00C26CCF">
                    <w:rPr>
                      <w:rFonts w:ascii="Helvetica" w:hAnsi="Helvetica" w:cs="Helvetica"/>
                      <w:b/>
                      <w:bCs/>
                      <w:color w:val="222222"/>
                    </w:rPr>
                    <w:t>Funding Opportunity Number:</w:t>
                  </w:r>
                </w:p>
              </w:tc>
              <w:tc>
                <w:tcPr>
                  <w:tcW w:w="4362" w:type="dxa"/>
                  <w:vAlign w:val="center"/>
                  <w:hideMark/>
                </w:tcPr>
                <w:p w14:paraId="0DF33F26" w14:textId="77777777" w:rsidR="00377913" w:rsidRPr="00C26CCF" w:rsidRDefault="00377913" w:rsidP="006123F4">
                  <w:pPr>
                    <w:pStyle w:val="NoSpacing"/>
                    <w:rPr>
                      <w:rFonts w:ascii="Helvetica" w:hAnsi="Helvetica" w:cs="Helvetica"/>
                      <w:color w:val="222222"/>
                    </w:rPr>
                  </w:pPr>
                  <w:r w:rsidRPr="00C26CCF">
                    <w:rPr>
                      <w:rFonts w:ascii="Helvetica" w:hAnsi="Helvetica" w:cs="Helvetica"/>
                      <w:color w:val="222222"/>
                    </w:rPr>
                    <w:t>EDITIONS-202311</w:t>
                  </w:r>
                </w:p>
              </w:tc>
            </w:tr>
            <w:tr w:rsidR="00377913" w:rsidRPr="00C26CCF" w14:paraId="6E562028" w14:textId="77777777" w:rsidTr="006123F4">
              <w:trPr>
                <w:tblCellSpacing w:w="0" w:type="dxa"/>
              </w:trPr>
              <w:tc>
                <w:tcPr>
                  <w:tcW w:w="883" w:type="dxa"/>
                  <w:noWrap/>
                  <w:hideMark/>
                </w:tcPr>
                <w:p w14:paraId="36E1DCB7" w14:textId="77777777" w:rsidR="00377913" w:rsidRPr="00C26CCF" w:rsidRDefault="00377913" w:rsidP="006123F4">
                  <w:pPr>
                    <w:pStyle w:val="NoSpacing"/>
                    <w:rPr>
                      <w:rFonts w:ascii="Helvetica" w:hAnsi="Helvetica" w:cs="Helvetica"/>
                      <w:b/>
                      <w:bCs/>
                      <w:color w:val="222222"/>
                    </w:rPr>
                  </w:pPr>
                  <w:r w:rsidRPr="00C26CCF">
                    <w:rPr>
                      <w:rFonts w:ascii="Helvetica" w:hAnsi="Helvetica" w:cs="Helvetica"/>
                      <w:b/>
                      <w:bCs/>
                      <w:color w:val="222222"/>
                    </w:rPr>
                    <w:t>Funding Opportunity Title:</w:t>
                  </w:r>
                </w:p>
              </w:tc>
              <w:tc>
                <w:tcPr>
                  <w:tcW w:w="4362" w:type="dxa"/>
                  <w:vAlign w:val="center"/>
                  <w:hideMark/>
                </w:tcPr>
                <w:p w14:paraId="11DD3565" w14:textId="77777777" w:rsidR="00377913" w:rsidRPr="00C26CCF" w:rsidRDefault="00377913" w:rsidP="006123F4">
                  <w:pPr>
                    <w:pStyle w:val="NoSpacing"/>
                    <w:rPr>
                      <w:rFonts w:ascii="Helvetica" w:hAnsi="Helvetica" w:cs="Helvetica"/>
                      <w:color w:val="222222"/>
                    </w:rPr>
                  </w:pPr>
                  <w:r w:rsidRPr="00C26CCF">
                    <w:rPr>
                      <w:rFonts w:ascii="Helvetica" w:hAnsi="Helvetica" w:cs="Helvetica"/>
                      <w:color w:val="222222"/>
                    </w:rPr>
                    <w:t>Publishing Historical Records in Collaborative Digital Editions</w:t>
                  </w:r>
                </w:p>
              </w:tc>
            </w:tr>
            <w:tr w:rsidR="00377913" w:rsidRPr="00C26CCF" w14:paraId="68319F96" w14:textId="77777777" w:rsidTr="006123F4">
              <w:trPr>
                <w:tblCellSpacing w:w="0" w:type="dxa"/>
              </w:trPr>
              <w:tc>
                <w:tcPr>
                  <w:tcW w:w="883" w:type="dxa"/>
                  <w:noWrap/>
                  <w:hideMark/>
                </w:tcPr>
                <w:p w14:paraId="791C8EC5" w14:textId="77777777" w:rsidR="00377913" w:rsidRPr="00C26CCF" w:rsidRDefault="00377913" w:rsidP="006123F4">
                  <w:pPr>
                    <w:pStyle w:val="NoSpacing"/>
                    <w:rPr>
                      <w:rFonts w:ascii="Helvetica" w:hAnsi="Helvetica" w:cs="Helvetica"/>
                      <w:b/>
                      <w:bCs/>
                      <w:color w:val="222222"/>
                    </w:rPr>
                  </w:pPr>
                  <w:r w:rsidRPr="00C26CCF">
                    <w:rPr>
                      <w:rFonts w:ascii="Helvetica" w:hAnsi="Helvetica" w:cs="Helvetica"/>
                      <w:b/>
                      <w:bCs/>
                      <w:color w:val="222222"/>
                    </w:rPr>
                    <w:t>Opportunity Category:</w:t>
                  </w:r>
                </w:p>
              </w:tc>
              <w:tc>
                <w:tcPr>
                  <w:tcW w:w="4362" w:type="dxa"/>
                  <w:vAlign w:val="center"/>
                  <w:hideMark/>
                </w:tcPr>
                <w:p w14:paraId="579E1FAA" w14:textId="77777777" w:rsidR="00377913" w:rsidRPr="00C26CCF" w:rsidRDefault="00377913" w:rsidP="006123F4">
                  <w:pPr>
                    <w:pStyle w:val="NoSpacing"/>
                    <w:rPr>
                      <w:rFonts w:ascii="Helvetica" w:hAnsi="Helvetica" w:cs="Helvetica"/>
                      <w:color w:val="222222"/>
                    </w:rPr>
                  </w:pPr>
                  <w:r w:rsidRPr="00C26CCF">
                    <w:rPr>
                      <w:rFonts w:ascii="Helvetica" w:hAnsi="Helvetica" w:cs="Helvetica"/>
                      <w:color w:val="222222"/>
                    </w:rPr>
                    <w:t>Discretionary</w:t>
                  </w:r>
                </w:p>
              </w:tc>
            </w:tr>
            <w:tr w:rsidR="00377913" w:rsidRPr="00C26CCF" w14:paraId="74AD4CEB" w14:textId="77777777" w:rsidTr="006123F4">
              <w:trPr>
                <w:tblCellSpacing w:w="0" w:type="dxa"/>
              </w:trPr>
              <w:tc>
                <w:tcPr>
                  <w:tcW w:w="883" w:type="dxa"/>
                  <w:noWrap/>
                  <w:hideMark/>
                </w:tcPr>
                <w:p w14:paraId="52C42DBC" w14:textId="77777777" w:rsidR="00377913" w:rsidRPr="00C26CCF" w:rsidRDefault="00377913" w:rsidP="006123F4">
                  <w:pPr>
                    <w:pStyle w:val="NoSpacing"/>
                    <w:rPr>
                      <w:rFonts w:ascii="Helvetica" w:hAnsi="Helvetica" w:cs="Helvetica"/>
                      <w:b/>
                      <w:bCs/>
                      <w:color w:val="222222"/>
                    </w:rPr>
                  </w:pPr>
                  <w:r w:rsidRPr="00C26CCF">
                    <w:rPr>
                      <w:rFonts w:ascii="Helvetica" w:hAnsi="Helvetica" w:cs="Helvetica"/>
                      <w:b/>
                      <w:bCs/>
                      <w:color w:val="222222"/>
                    </w:rPr>
                    <w:t>Opportunity Category Explanation:</w:t>
                  </w:r>
                </w:p>
              </w:tc>
              <w:tc>
                <w:tcPr>
                  <w:tcW w:w="4362" w:type="dxa"/>
                  <w:vAlign w:val="center"/>
                  <w:hideMark/>
                </w:tcPr>
                <w:p w14:paraId="4B1B62E2" w14:textId="77777777" w:rsidR="00377913" w:rsidRPr="00C26CCF" w:rsidRDefault="00377913" w:rsidP="006123F4">
                  <w:pPr>
                    <w:pStyle w:val="NoSpacing"/>
                    <w:rPr>
                      <w:rFonts w:ascii="Helvetica" w:hAnsi="Helvetica" w:cs="Helvetica"/>
                      <w:color w:val="222222"/>
                    </w:rPr>
                  </w:pPr>
                  <w:r w:rsidRPr="00C26CCF">
                    <w:rPr>
                      <w:rFonts w:ascii="Helvetica" w:hAnsi="Helvetica" w:cs="Helvetica"/>
                      <w:color w:val="222222"/>
                    </w:rPr>
                    <w:t> </w:t>
                  </w:r>
                </w:p>
              </w:tc>
            </w:tr>
            <w:tr w:rsidR="00377913" w:rsidRPr="00C26CCF" w14:paraId="7E40FF97" w14:textId="77777777" w:rsidTr="006123F4">
              <w:trPr>
                <w:tblCellSpacing w:w="0" w:type="dxa"/>
              </w:trPr>
              <w:tc>
                <w:tcPr>
                  <w:tcW w:w="883" w:type="dxa"/>
                  <w:noWrap/>
                  <w:hideMark/>
                </w:tcPr>
                <w:p w14:paraId="376CC4E3" w14:textId="77777777" w:rsidR="00377913" w:rsidRPr="00C26CCF" w:rsidRDefault="00377913" w:rsidP="006123F4">
                  <w:pPr>
                    <w:pStyle w:val="NoSpacing"/>
                    <w:rPr>
                      <w:rFonts w:ascii="Helvetica" w:hAnsi="Helvetica" w:cs="Helvetica"/>
                      <w:b/>
                      <w:bCs/>
                      <w:color w:val="222222"/>
                    </w:rPr>
                  </w:pPr>
                  <w:r w:rsidRPr="00C26CCF">
                    <w:rPr>
                      <w:rFonts w:ascii="Helvetica" w:hAnsi="Helvetica" w:cs="Helvetica"/>
                      <w:b/>
                      <w:bCs/>
                      <w:color w:val="222222"/>
                    </w:rPr>
                    <w:t>Funding Instrument Type:</w:t>
                  </w:r>
                </w:p>
              </w:tc>
              <w:tc>
                <w:tcPr>
                  <w:tcW w:w="4362" w:type="dxa"/>
                  <w:vAlign w:val="center"/>
                  <w:hideMark/>
                </w:tcPr>
                <w:p w14:paraId="62CA197F" w14:textId="77777777" w:rsidR="00377913" w:rsidRPr="00C26CCF" w:rsidRDefault="00377913" w:rsidP="006123F4">
                  <w:pPr>
                    <w:pStyle w:val="NoSpacing"/>
                    <w:rPr>
                      <w:rFonts w:ascii="Helvetica" w:hAnsi="Helvetica" w:cs="Helvetica"/>
                      <w:color w:val="222222"/>
                    </w:rPr>
                  </w:pPr>
                  <w:r w:rsidRPr="00C26CCF">
                    <w:rPr>
                      <w:rFonts w:ascii="Helvetica" w:hAnsi="Helvetica" w:cs="Helvetica"/>
                      <w:color w:val="222222"/>
                    </w:rPr>
                    <w:t>Grant</w:t>
                  </w:r>
                </w:p>
              </w:tc>
            </w:tr>
            <w:tr w:rsidR="00377913" w:rsidRPr="00C26CCF" w14:paraId="51BE45AC" w14:textId="77777777" w:rsidTr="006123F4">
              <w:trPr>
                <w:tblCellSpacing w:w="0" w:type="dxa"/>
              </w:trPr>
              <w:tc>
                <w:tcPr>
                  <w:tcW w:w="883" w:type="dxa"/>
                  <w:noWrap/>
                  <w:hideMark/>
                </w:tcPr>
                <w:p w14:paraId="1E9A379F" w14:textId="77777777" w:rsidR="00377913" w:rsidRPr="00C26CCF" w:rsidRDefault="00377913" w:rsidP="006123F4">
                  <w:pPr>
                    <w:pStyle w:val="NoSpacing"/>
                    <w:rPr>
                      <w:rFonts w:ascii="Helvetica" w:hAnsi="Helvetica" w:cs="Helvetica"/>
                      <w:b/>
                      <w:bCs/>
                      <w:color w:val="222222"/>
                    </w:rPr>
                  </w:pPr>
                  <w:r w:rsidRPr="00C26CCF">
                    <w:rPr>
                      <w:rFonts w:ascii="Helvetica" w:hAnsi="Helvetica" w:cs="Helvetica"/>
                      <w:b/>
                      <w:bCs/>
                      <w:color w:val="222222"/>
                    </w:rPr>
                    <w:t>Category of Funding Activity:</w:t>
                  </w:r>
                </w:p>
              </w:tc>
              <w:tc>
                <w:tcPr>
                  <w:tcW w:w="4362" w:type="dxa"/>
                  <w:vAlign w:val="center"/>
                  <w:hideMark/>
                </w:tcPr>
                <w:p w14:paraId="1D549AAB" w14:textId="77777777" w:rsidR="00377913" w:rsidRPr="00C26CCF" w:rsidRDefault="00377913" w:rsidP="006123F4">
                  <w:pPr>
                    <w:pStyle w:val="NoSpacing"/>
                    <w:rPr>
                      <w:rFonts w:ascii="Helvetica" w:hAnsi="Helvetica" w:cs="Helvetica"/>
                      <w:color w:val="222222"/>
                    </w:rPr>
                  </w:pPr>
                  <w:r w:rsidRPr="00C26CCF">
                    <w:rPr>
                      <w:rFonts w:ascii="Helvetica" w:hAnsi="Helvetica" w:cs="Helvetica"/>
                      <w:color w:val="222222"/>
                    </w:rPr>
                    <w:t>Humanities (see "Cultural Affairs" in CFDA)</w:t>
                  </w:r>
                </w:p>
              </w:tc>
            </w:tr>
            <w:tr w:rsidR="00377913" w:rsidRPr="00C26CCF" w14:paraId="21AB6FCB" w14:textId="77777777" w:rsidTr="006123F4">
              <w:trPr>
                <w:tblCellSpacing w:w="0" w:type="dxa"/>
              </w:trPr>
              <w:tc>
                <w:tcPr>
                  <w:tcW w:w="883" w:type="dxa"/>
                  <w:noWrap/>
                  <w:hideMark/>
                </w:tcPr>
                <w:p w14:paraId="0B83B021" w14:textId="77777777" w:rsidR="00377913" w:rsidRPr="00C26CCF" w:rsidRDefault="00377913" w:rsidP="006123F4">
                  <w:pPr>
                    <w:pStyle w:val="NoSpacing"/>
                    <w:rPr>
                      <w:rFonts w:ascii="Helvetica" w:hAnsi="Helvetica" w:cs="Helvetica"/>
                      <w:b/>
                      <w:bCs/>
                      <w:color w:val="222222"/>
                    </w:rPr>
                  </w:pPr>
                  <w:r w:rsidRPr="00C26CCF">
                    <w:rPr>
                      <w:rFonts w:ascii="Helvetica" w:hAnsi="Helvetica" w:cs="Helvetica"/>
                      <w:b/>
                      <w:bCs/>
                      <w:color w:val="222222"/>
                    </w:rPr>
                    <w:t>Category Explanation:</w:t>
                  </w:r>
                </w:p>
              </w:tc>
              <w:tc>
                <w:tcPr>
                  <w:tcW w:w="4362" w:type="dxa"/>
                  <w:vAlign w:val="center"/>
                  <w:hideMark/>
                </w:tcPr>
                <w:p w14:paraId="560890E4" w14:textId="77777777" w:rsidR="00377913" w:rsidRPr="00C26CCF" w:rsidRDefault="00377913" w:rsidP="006123F4">
                  <w:pPr>
                    <w:pStyle w:val="NoSpacing"/>
                    <w:rPr>
                      <w:rFonts w:ascii="Helvetica" w:hAnsi="Helvetica" w:cs="Helvetica"/>
                      <w:color w:val="222222"/>
                    </w:rPr>
                  </w:pPr>
                  <w:r w:rsidRPr="00C26CCF">
                    <w:rPr>
                      <w:rFonts w:ascii="Helvetica" w:hAnsi="Helvetica" w:cs="Helvetica"/>
                      <w:color w:val="222222"/>
                    </w:rPr>
                    <w:t> </w:t>
                  </w:r>
                </w:p>
              </w:tc>
            </w:tr>
            <w:tr w:rsidR="00377913" w:rsidRPr="00C26CCF" w14:paraId="4F85E457" w14:textId="77777777" w:rsidTr="006123F4">
              <w:trPr>
                <w:tblCellSpacing w:w="0" w:type="dxa"/>
              </w:trPr>
              <w:tc>
                <w:tcPr>
                  <w:tcW w:w="883" w:type="dxa"/>
                  <w:noWrap/>
                  <w:hideMark/>
                </w:tcPr>
                <w:p w14:paraId="48EC86FA" w14:textId="77777777" w:rsidR="00377913" w:rsidRPr="00C26CCF" w:rsidRDefault="00377913" w:rsidP="006123F4">
                  <w:pPr>
                    <w:pStyle w:val="NoSpacing"/>
                    <w:rPr>
                      <w:rFonts w:ascii="Helvetica" w:hAnsi="Helvetica" w:cs="Helvetica"/>
                      <w:b/>
                      <w:bCs/>
                      <w:color w:val="222222"/>
                    </w:rPr>
                  </w:pPr>
                  <w:r w:rsidRPr="00C26CCF">
                    <w:rPr>
                      <w:rFonts w:ascii="Helvetica" w:hAnsi="Helvetica" w:cs="Helvetica"/>
                      <w:b/>
                      <w:bCs/>
                      <w:color w:val="222222"/>
                    </w:rPr>
                    <w:t>Expected Number of Awards:</w:t>
                  </w:r>
                </w:p>
              </w:tc>
              <w:tc>
                <w:tcPr>
                  <w:tcW w:w="4362" w:type="dxa"/>
                  <w:vAlign w:val="center"/>
                  <w:hideMark/>
                </w:tcPr>
                <w:p w14:paraId="3503028E" w14:textId="77777777" w:rsidR="00377913" w:rsidRPr="00C26CCF" w:rsidRDefault="00377913" w:rsidP="006123F4">
                  <w:pPr>
                    <w:pStyle w:val="NoSpacing"/>
                    <w:rPr>
                      <w:rFonts w:ascii="Helvetica" w:hAnsi="Helvetica" w:cs="Helvetica"/>
                      <w:color w:val="222222"/>
                    </w:rPr>
                  </w:pPr>
                  <w:r w:rsidRPr="00C26CCF">
                    <w:rPr>
                      <w:rFonts w:ascii="Helvetica" w:hAnsi="Helvetica" w:cs="Helvetica"/>
                      <w:color w:val="222222"/>
                    </w:rPr>
                    <w:t>35</w:t>
                  </w:r>
                </w:p>
              </w:tc>
            </w:tr>
            <w:tr w:rsidR="00377913" w:rsidRPr="00C26CCF" w14:paraId="7687F4DB" w14:textId="77777777" w:rsidTr="006123F4">
              <w:trPr>
                <w:tblCellSpacing w:w="0" w:type="dxa"/>
              </w:trPr>
              <w:tc>
                <w:tcPr>
                  <w:tcW w:w="883" w:type="dxa"/>
                  <w:noWrap/>
                  <w:hideMark/>
                </w:tcPr>
                <w:p w14:paraId="5E95C6E1" w14:textId="77777777" w:rsidR="00377913" w:rsidRPr="00C26CCF" w:rsidRDefault="00377913" w:rsidP="006123F4">
                  <w:pPr>
                    <w:pStyle w:val="NoSpacing"/>
                    <w:rPr>
                      <w:rFonts w:ascii="Helvetica" w:hAnsi="Helvetica" w:cs="Helvetica"/>
                      <w:b/>
                      <w:bCs/>
                      <w:color w:val="222222"/>
                    </w:rPr>
                  </w:pPr>
                  <w:r w:rsidRPr="00C26CCF">
                    <w:rPr>
                      <w:rFonts w:ascii="Helvetica" w:hAnsi="Helvetica" w:cs="Helvetica"/>
                      <w:b/>
                      <w:bCs/>
                      <w:color w:val="222222"/>
                    </w:rPr>
                    <w:t>CFDA Number(s):</w:t>
                  </w:r>
                </w:p>
              </w:tc>
              <w:tc>
                <w:tcPr>
                  <w:tcW w:w="4362" w:type="dxa"/>
                  <w:vAlign w:val="center"/>
                  <w:hideMark/>
                </w:tcPr>
                <w:p w14:paraId="32FB8772" w14:textId="77777777" w:rsidR="00377913" w:rsidRPr="00C26CCF" w:rsidRDefault="00377913" w:rsidP="006123F4">
                  <w:pPr>
                    <w:pStyle w:val="NoSpacing"/>
                    <w:rPr>
                      <w:rFonts w:ascii="Helvetica" w:hAnsi="Helvetica" w:cs="Helvetica"/>
                      <w:color w:val="222222"/>
                    </w:rPr>
                  </w:pPr>
                  <w:r w:rsidRPr="00C26CCF">
                    <w:rPr>
                      <w:rFonts w:ascii="Helvetica" w:hAnsi="Helvetica" w:cs="Helvetica"/>
                      <w:color w:val="222222"/>
                    </w:rPr>
                    <w:t>89.003 -- National Historical Publications and Records Grants</w:t>
                  </w:r>
                </w:p>
              </w:tc>
            </w:tr>
            <w:tr w:rsidR="00377913" w:rsidRPr="00C26CCF" w14:paraId="447A1803" w14:textId="77777777" w:rsidTr="006123F4">
              <w:trPr>
                <w:tblCellSpacing w:w="0" w:type="dxa"/>
              </w:trPr>
              <w:tc>
                <w:tcPr>
                  <w:tcW w:w="883" w:type="dxa"/>
                  <w:noWrap/>
                  <w:hideMark/>
                </w:tcPr>
                <w:p w14:paraId="58C96A98" w14:textId="77777777" w:rsidR="00377913" w:rsidRPr="00C26CCF" w:rsidRDefault="00377913" w:rsidP="006123F4">
                  <w:pPr>
                    <w:pStyle w:val="NoSpacing"/>
                    <w:rPr>
                      <w:rFonts w:ascii="Helvetica" w:hAnsi="Helvetica" w:cs="Helvetica"/>
                      <w:b/>
                      <w:bCs/>
                      <w:color w:val="222222"/>
                    </w:rPr>
                  </w:pPr>
                  <w:r w:rsidRPr="00C26CCF">
                    <w:rPr>
                      <w:rFonts w:ascii="Helvetica" w:hAnsi="Helvetica" w:cs="Helvetica"/>
                      <w:b/>
                      <w:bCs/>
                      <w:color w:val="222222"/>
                    </w:rPr>
                    <w:t>Cost Sharing or Matching Requirement:</w:t>
                  </w:r>
                </w:p>
              </w:tc>
              <w:tc>
                <w:tcPr>
                  <w:tcW w:w="4362" w:type="dxa"/>
                  <w:vAlign w:val="center"/>
                  <w:hideMark/>
                </w:tcPr>
                <w:p w14:paraId="420B3EEE" w14:textId="77777777" w:rsidR="00377913" w:rsidRPr="00C26CCF" w:rsidRDefault="00377913" w:rsidP="006123F4">
                  <w:pPr>
                    <w:pStyle w:val="NoSpacing"/>
                    <w:rPr>
                      <w:rFonts w:ascii="Helvetica" w:hAnsi="Helvetica" w:cs="Helvetica"/>
                      <w:color w:val="222222"/>
                    </w:rPr>
                  </w:pPr>
                  <w:r w:rsidRPr="00C26CCF">
                    <w:rPr>
                      <w:rFonts w:ascii="Helvetica" w:hAnsi="Helvetica" w:cs="Helvetica"/>
                      <w:color w:val="222222"/>
                    </w:rPr>
                    <w:t>Yes</w:t>
                  </w:r>
                </w:p>
              </w:tc>
            </w:tr>
          </w:tbl>
          <w:p w14:paraId="1AF805FB" w14:textId="77777777" w:rsidR="00377913" w:rsidRPr="00C26CCF" w:rsidRDefault="00377913" w:rsidP="006123F4">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35"/>
              <w:gridCol w:w="2976"/>
            </w:tblGrid>
            <w:tr w:rsidR="00377913" w:rsidRPr="00C26CCF" w14:paraId="0735A717" w14:textId="77777777" w:rsidTr="006123F4">
              <w:trPr>
                <w:tblCellSpacing w:w="0" w:type="dxa"/>
              </w:trPr>
              <w:tc>
                <w:tcPr>
                  <w:tcW w:w="2135" w:type="dxa"/>
                  <w:noWrap/>
                  <w:hideMark/>
                </w:tcPr>
                <w:p w14:paraId="380A2E53" w14:textId="77777777" w:rsidR="00377913" w:rsidRPr="00C26CCF" w:rsidRDefault="00377913" w:rsidP="006123F4">
                  <w:pPr>
                    <w:pStyle w:val="NoSpacing"/>
                    <w:rPr>
                      <w:rFonts w:ascii="Helvetica" w:hAnsi="Helvetica" w:cs="Helvetica"/>
                      <w:b/>
                      <w:bCs/>
                      <w:color w:val="222222"/>
                    </w:rPr>
                  </w:pPr>
                  <w:r w:rsidRPr="00C26CCF">
                    <w:rPr>
                      <w:rFonts w:ascii="Helvetica" w:hAnsi="Helvetica" w:cs="Helvetica"/>
                      <w:b/>
                      <w:bCs/>
                      <w:color w:val="222222"/>
                    </w:rPr>
                    <w:t>Version:</w:t>
                  </w:r>
                </w:p>
              </w:tc>
              <w:tc>
                <w:tcPr>
                  <w:tcW w:w="2976" w:type="dxa"/>
                  <w:vAlign w:val="center"/>
                  <w:hideMark/>
                </w:tcPr>
                <w:p w14:paraId="799FEC35" w14:textId="77777777" w:rsidR="00377913" w:rsidRPr="00C26CCF" w:rsidRDefault="00377913" w:rsidP="006123F4">
                  <w:pPr>
                    <w:pStyle w:val="NoSpacing"/>
                    <w:rPr>
                      <w:rFonts w:ascii="Helvetica" w:hAnsi="Helvetica" w:cs="Helvetica"/>
                      <w:color w:val="222222"/>
                    </w:rPr>
                  </w:pPr>
                  <w:r w:rsidRPr="00C26CCF">
                    <w:rPr>
                      <w:rFonts w:ascii="Helvetica" w:hAnsi="Helvetica" w:cs="Helvetica"/>
                      <w:color w:val="222222"/>
                    </w:rPr>
                    <w:t>Synopsis 1</w:t>
                  </w:r>
                </w:p>
              </w:tc>
            </w:tr>
            <w:tr w:rsidR="00377913" w:rsidRPr="00C26CCF" w14:paraId="2162396F" w14:textId="77777777" w:rsidTr="006123F4">
              <w:trPr>
                <w:tblCellSpacing w:w="0" w:type="dxa"/>
              </w:trPr>
              <w:tc>
                <w:tcPr>
                  <w:tcW w:w="2135" w:type="dxa"/>
                  <w:noWrap/>
                  <w:hideMark/>
                </w:tcPr>
                <w:p w14:paraId="3057DE52" w14:textId="77777777" w:rsidR="00377913" w:rsidRPr="00C26CCF" w:rsidRDefault="00377913" w:rsidP="006123F4">
                  <w:pPr>
                    <w:pStyle w:val="NoSpacing"/>
                    <w:rPr>
                      <w:rFonts w:ascii="Helvetica" w:hAnsi="Helvetica" w:cs="Helvetica"/>
                      <w:b/>
                      <w:bCs/>
                      <w:color w:val="222222"/>
                    </w:rPr>
                  </w:pPr>
                  <w:r w:rsidRPr="00C26CCF">
                    <w:rPr>
                      <w:rFonts w:ascii="Helvetica" w:hAnsi="Helvetica" w:cs="Helvetica"/>
                      <w:b/>
                      <w:bCs/>
                      <w:color w:val="222222"/>
                    </w:rPr>
                    <w:t>Posted Date:</w:t>
                  </w:r>
                </w:p>
              </w:tc>
              <w:tc>
                <w:tcPr>
                  <w:tcW w:w="2976" w:type="dxa"/>
                  <w:vAlign w:val="center"/>
                  <w:hideMark/>
                </w:tcPr>
                <w:p w14:paraId="35F8B5C6" w14:textId="77777777" w:rsidR="00377913" w:rsidRPr="00C26CCF" w:rsidRDefault="00377913" w:rsidP="006123F4">
                  <w:pPr>
                    <w:pStyle w:val="NoSpacing"/>
                    <w:rPr>
                      <w:rFonts w:ascii="Helvetica" w:hAnsi="Helvetica" w:cs="Helvetica"/>
                      <w:color w:val="222222"/>
                    </w:rPr>
                  </w:pPr>
                  <w:r w:rsidRPr="00C26CCF">
                    <w:rPr>
                      <w:rFonts w:ascii="Helvetica" w:hAnsi="Helvetica" w:cs="Helvetica"/>
                      <w:color w:val="222222"/>
                    </w:rPr>
                    <w:t>Nov 29, 2022</w:t>
                  </w:r>
                </w:p>
              </w:tc>
            </w:tr>
            <w:tr w:rsidR="00377913" w:rsidRPr="00C26CCF" w14:paraId="09B1C15C" w14:textId="77777777" w:rsidTr="006123F4">
              <w:trPr>
                <w:tblCellSpacing w:w="0" w:type="dxa"/>
              </w:trPr>
              <w:tc>
                <w:tcPr>
                  <w:tcW w:w="2135" w:type="dxa"/>
                  <w:noWrap/>
                  <w:hideMark/>
                </w:tcPr>
                <w:p w14:paraId="50421C42" w14:textId="77777777" w:rsidR="00377913" w:rsidRPr="00C26CCF" w:rsidRDefault="00377913" w:rsidP="006123F4">
                  <w:pPr>
                    <w:pStyle w:val="NoSpacing"/>
                    <w:rPr>
                      <w:rFonts w:ascii="Helvetica" w:hAnsi="Helvetica" w:cs="Helvetica"/>
                      <w:b/>
                      <w:bCs/>
                      <w:color w:val="222222"/>
                    </w:rPr>
                  </w:pPr>
                  <w:r w:rsidRPr="00C26CCF">
                    <w:rPr>
                      <w:rFonts w:ascii="Helvetica" w:hAnsi="Helvetica" w:cs="Helvetica"/>
                      <w:b/>
                      <w:bCs/>
                      <w:color w:val="222222"/>
                    </w:rPr>
                    <w:t>Last Updated Date:</w:t>
                  </w:r>
                </w:p>
              </w:tc>
              <w:tc>
                <w:tcPr>
                  <w:tcW w:w="2976" w:type="dxa"/>
                  <w:vAlign w:val="center"/>
                  <w:hideMark/>
                </w:tcPr>
                <w:p w14:paraId="1342EE04" w14:textId="77777777" w:rsidR="00377913" w:rsidRPr="00C26CCF" w:rsidRDefault="00377913" w:rsidP="006123F4">
                  <w:pPr>
                    <w:pStyle w:val="NoSpacing"/>
                    <w:rPr>
                      <w:rFonts w:ascii="Helvetica" w:hAnsi="Helvetica" w:cs="Helvetica"/>
                      <w:color w:val="222222"/>
                    </w:rPr>
                  </w:pPr>
                  <w:r w:rsidRPr="00C26CCF">
                    <w:rPr>
                      <w:rFonts w:ascii="Helvetica" w:hAnsi="Helvetica" w:cs="Helvetica"/>
                      <w:color w:val="222222"/>
                    </w:rPr>
                    <w:t>Nov 29, 2022</w:t>
                  </w:r>
                </w:p>
              </w:tc>
            </w:tr>
            <w:tr w:rsidR="00377913" w:rsidRPr="00C26CCF" w14:paraId="73D765FD" w14:textId="77777777" w:rsidTr="006123F4">
              <w:trPr>
                <w:tblCellSpacing w:w="0" w:type="dxa"/>
              </w:trPr>
              <w:tc>
                <w:tcPr>
                  <w:tcW w:w="2135" w:type="dxa"/>
                  <w:noWrap/>
                  <w:hideMark/>
                </w:tcPr>
                <w:p w14:paraId="035398DA" w14:textId="77777777" w:rsidR="00377913" w:rsidRPr="00C26CCF" w:rsidRDefault="00377913" w:rsidP="006123F4">
                  <w:pPr>
                    <w:pStyle w:val="NoSpacing"/>
                    <w:rPr>
                      <w:rFonts w:ascii="Helvetica" w:hAnsi="Helvetica" w:cs="Helvetica"/>
                      <w:b/>
                      <w:bCs/>
                      <w:color w:val="222222"/>
                    </w:rPr>
                  </w:pPr>
                  <w:r w:rsidRPr="00C26CCF">
                    <w:rPr>
                      <w:rFonts w:ascii="Helvetica" w:hAnsi="Helvetica" w:cs="Helvetica"/>
                      <w:b/>
                      <w:bCs/>
                      <w:color w:val="222222"/>
                    </w:rPr>
                    <w:t>Original Closing Date for Applications:</w:t>
                  </w:r>
                </w:p>
              </w:tc>
              <w:tc>
                <w:tcPr>
                  <w:tcW w:w="2976" w:type="dxa"/>
                  <w:vAlign w:val="center"/>
                  <w:hideMark/>
                </w:tcPr>
                <w:p w14:paraId="391BA00A" w14:textId="77777777" w:rsidR="00377913" w:rsidRPr="00C26CCF" w:rsidRDefault="00377913" w:rsidP="006123F4">
                  <w:pPr>
                    <w:pStyle w:val="NoSpacing"/>
                    <w:rPr>
                      <w:rFonts w:ascii="Helvetica" w:hAnsi="Helvetica" w:cs="Helvetica"/>
                      <w:color w:val="222222"/>
                    </w:rPr>
                  </w:pPr>
                  <w:r w:rsidRPr="00C26CCF">
                    <w:rPr>
                      <w:rFonts w:ascii="Helvetica" w:hAnsi="Helvetica" w:cs="Helvetica"/>
                      <w:color w:val="222222"/>
                    </w:rPr>
                    <w:t>Nov 02, 2023  </w:t>
                  </w:r>
                </w:p>
              </w:tc>
            </w:tr>
            <w:tr w:rsidR="00377913" w:rsidRPr="00C26CCF" w14:paraId="1FF68A8D" w14:textId="77777777" w:rsidTr="006123F4">
              <w:trPr>
                <w:tblCellSpacing w:w="0" w:type="dxa"/>
              </w:trPr>
              <w:tc>
                <w:tcPr>
                  <w:tcW w:w="2135" w:type="dxa"/>
                  <w:noWrap/>
                  <w:hideMark/>
                </w:tcPr>
                <w:p w14:paraId="2970A142" w14:textId="77777777" w:rsidR="00377913" w:rsidRPr="00C26CCF" w:rsidRDefault="00377913" w:rsidP="006123F4">
                  <w:pPr>
                    <w:pStyle w:val="NoSpacing"/>
                    <w:rPr>
                      <w:rFonts w:ascii="Helvetica" w:hAnsi="Helvetica" w:cs="Helvetica"/>
                      <w:b/>
                      <w:bCs/>
                      <w:color w:val="222222"/>
                    </w:rPr>
                  </w:pPr>
                  <w:r w:rsidRPr="00C26CCF">
                    <w:rPr>
                      <w:rFonts w:ascii="Helvetica" w:hAnsi="Helvetica" w:cs="Helvetica"/>
                      <w:b/>
                      <w:bCs/>
                      <w:color w:val="222222"/>
                    </w:rPr>
                    <w:t>Current Closing Date for Applications:</w:t>
                  </w:r>
                </w:p>
              </w:tc>
              <w:tc>
                <w:tcPr>
                  <w:tcW w:w="2976" w:type="dxa"/>
                  <w:vAlign w:val="center"/>
                  <w:hideMark/>
                </w:tcPr>
                <w:p w14:paraId="60E72EAD" w14:textId="77777777" w:rsidR="00377913" w:rsidRPr="00C26CCF" w:rsidRDefault="00377913" w:rsidP="006123F4">
                  <w:pPr>
                    <w:pStyle w:val="NoSpacing"/>
                    <w:rPr>
                      <w:rFonts w:ascii="Helvetica" w:hAnsi="Helvetica" w:cs="Helvetica"/>
                      <w:color w:val="222222"/>
                    </w:rPr>
                  </w:pPr>
                  <w:r w:rsidRPr="00C26CCF">
                    <w:rPr>
                      <w:rFonts w:ascii="Helvetica" w:hAnsi="Helvetica" w:cs="Helvetica"/>
                      <w:color w:val="222222"/>
                    </w:rPr>
                    <w:t>Nov 02, 2023  </w:t>
                  </w:r>
                </w:p>
              </w:tc>
            </w:tr>
            <w:tr w:rsidR="00377913" w:rsidRPr="00C26CCF" w14:paraId="6E9D208C" w14:textId="77777777" w:rsidTr="006123F4">
              <w:trPr>
                <w:tblCellSpacing w:w="0" w:type="dxa"/>
              </w:trPr>
              <w:tc>
                <w:tcPr>
                  <w:tcW w:w="2135" w:type="dxa"/>
                  <w:noWrap/>
                  <w:hideMark/>
                </w:tcPr>
                <w:p w14:paraId="502E05AF" w14:textId="77777777" w:rsidR="00377913" w:rsidRPr="00C26CCF" w:rsidRDefault="00377913" w:rsidP="006123F4">
                  <w:pPr>
                    <w:pStyle w:val="NoSpacing"/>
                    <w:rPr>
                      <w:rFonts w:ascii="Helvetica" w:hAnsi="Helvetica" w:cs="Helvetica"/>
                      <w:b/>
                      <w:bCs/>
                      <w:color w:val="222222"/>
                    </w:rPr>
                  </w:pPr>
                  <w:r w:rsidRPr="00C26CCF">
                    <w:rPr>
                      <w:rFonts w:ascii="Helvetica" w:hAnsi="Helvetica" w:cs="Helvetica"/>
                      <w:b/>
                      <w:bCs/>
                      <w:color w:val="222222"/>
                    </w:rPr>
                    <w:t>Archive Date:</w:t>
                  </w:r>
                </w:p>
              </w:tc>
              <w:tc>
                <w:tcPr>
                  <w:tcW w:w="2976" w:type="dxa"/>
                  <w:vAlign w:val="center"/>
                  <w:hideMark/>
                </w:tcPr>
                <w:p w14:paraId="109CE8D6" w14:textId="77777777" w:rsidR="00377913" w:rsidRPr="00C26CCF" w:rsidRDefault="00377913" w:rsidP="006123F4">
                  <w:pPr>
                    <w:pStyle w:val="NoSpacing"/>
                    <w:rPr>
                      <w:rFonts w:ascii="Helvetica" w:hAnsi="Helvetica" w:cs="Helvetica"/>
                      <w:color w:val="222222"/>
                    </w:rPr>
                  </w:pPr>
                  <w:r w:rsidRPr="00C26CCF">
                    <w:rPr>
                      <w:rFonts w:ascii="Helvetica" w:hAnsi="Helvetica" w:cs="Helvetica"/>
                      <w:color w:val="222222"/>
                    </w:rPr>
                    <w:t> </w:t>
                  </w:r>
                </w:p>
              </w:tc>
            </w:tr>
            <w:tr w:rsidR="00377913" w:rsidRPr="00C26CCF" w14:paraId="09A31203" w14:textId="77777777" w:rsidTr="006123F4">
              <w:trPr>
                <w:tblCellSpacing w:w="0" w:type="dxa"/>
              </w:trPr>
              <w:tc>
                <w:tcPr>
                  <w:tcW w:w="2135" w:type="dxa"/>
                  <w:noWrap/>
                  <w:hideMark/>
                </w:tcPr>
                <w:p w14:paraId="1CF68DA7" w14:textId="77777777" w:rsidR="00377913" w:rsidRPr="00C26CCF" w:rsidRDefault="00377913" w:rsidP="006123F4">
                  <w:pPr>
                    <w:pStyle w:val="NoSpacing"/>
                    <w:rPr>
                      <w:rFonts w:ascii="Helvetica" w:hAnsi="Helvetica" w:cs="Helvetica"/>
                      <w:b/>
                      <w:bCs/>
                      <w:color w:val="222222"/>
                    </w:rPr>
                  </w:pPr>
                  <w:r w:rsidRPr="00C26CCF">
                    <w:rPr>
                      <w:rFonts w:ascii="Helvetica" w:hAnsi="Helvetica" w:cs="Helvetica"/>
                      <w:b/>
                      <w:bCs/>
                      <w:color w:val="222222"/>
                    </w:rPr>
                    <w:t>Estimated Total Program Funding:</w:t>
                  </w:r>
                </w:p>
              </w:tc>
              <w:tc>
                <w:tcPr>
                  <w:tcW w:w="2976" w:type="dxa"/>
                  <w:vAlign w:val="center"/>
                  <w:hideMark/>
                </w:tcPr>
                <w:p w14:paraId="39A4FDA2" w14:textId="77777777" w:rsidR="00377913" w:rsidRPr="00C26CCF" w:rsidRDefault="00377913" w:rsidP="006123F4">
                  <w:pPr>
                    <w:pStyle w:val="NoSpacing"/>
                    <w:rPr>
                      <w:rFonts w:ascii="Helvetica" w:hAnsi="Helvetica" w:cs="Helvetica"/>
                      <w:color w:val="222222"/>
                    </w:rPr>
                  </w:pPr>
                  <w:r w:rsidRPr="00C26CCF">
                    <w:rPr>
                      <w:rFonts w:ascii="Helvetica" w:hAnsi="Helvetica" w:cs="Helvetica"/>
                      <w:color w:val="222222"/>
                    </w:rPr>
                    <w:t>$4,000,000</w:t>
                  </w:r>
                </w:p>
              </w:tc>
            </w:tr>
            <w:tr w:rsidR="00377913" w:rsidRPr="00C26CCF" w14:paraId="1CE87A91" w14:textId="77777777" w:rsidTr="006123F4">
              <w:trPr>
                <w:tblCellSpacing w:w="0" w:type="dxa"/>
              </w:trPr>
              <w:tc>
                <w:tcPr>
                  <w:tcW w:w="2135" w:type="dxa"/>
                  <w:noWrap/>
                  <w:hideMark/>
                </w:tcPr>
                <w:p w14:paraId="4FF6AE9E" w14:textId="77777777" w:rsidR="00377913" w:rsidRPr="00C26CCF" w:rsidRDefault="00377913" w:rsidP="006123F4">
                  <w:pPr>
                    <w:pStyle w:val="NoSpacing"/>
                    <w:rPr>
                      <w:rFonts w:ascii="Helvetica" w:hAnsi="Helvetica" w:cs="Helvetica"/>
                      <w:b/>
                      <w:bCs/>
                      <w:color w:val="222222"/>
                    </w:rPr>
                  </w:pPr>
                  <w:r w:rsidRPr="00C26CCF">
                    <w:rPr>
                      <w:rFonts w:ascii="Helvetica" w:hAnsi="Helvetica" w:cs="Helvetica"/>
                      <w:b/>
                      <w:bCs/>
                      <w:color w:val="222222"/>
                    </w:rPr>
                    <w:t>Award Ceiling:</w:t>
                  </w:r>
                </w:p>
              </w:tc>
              <w:tc>
                <w:tcPr>
                  <w:tcW w:w="2976" w:type="dxa"/>
                  <w:vAlign w:val="center"/>
                  <w:hideMark/>
                </w:tcPr>
                <w:p w14:paraId="4595BFB6" w14:textId="77777777" w:rsidR="00377913" w:rsidRPr="00C26CCF" w:rsidRDefault="00377913" w:rsidP="006123F4">
                  <w:pPr>
                    <w:pStyle w:val="NoSpacing"/>
                    <w:rPr>
                      <w:rFonts w:ascii="Helvetica" w:hAnsi="Helvetica" w:cs="Helvetica"/>
                      <w:color w:val="222222"/>
                    </w:rPr>
                  </w:pPr>
                  <w:r w:rsidRPr="00C26CCF">
                    <w:rPr>
                      <w:rFonts w:ascii="Helvetica" w:hAnsi="Helvetica" w:cs="Helvetica"/>
                      <w:color w:val="222222"/>
                    </w:rPr>
                    <w:t>$125,000</w:t>
                  </w:r>
                </w:p>
              </w:tc>
            </w:tr>
            <w:tr w:rsidR="00377913" w:rsidRPr="00C26CCF" w14:paraId="07931BAE" w14:textId="77777777" w:rsidTr="006123F4">
              <w:trPr>
                <w:tblCellSpacing w:w="0" w:type="dxa"/>
              </w:trPr>
              <w:tc>
                <w:tcPr>
                  <w:tcW w:w="2135" w:type="dxa"/>
                  <w:noWrap/>
                  <w:hideMark/>
                </w:tcPr>
                <w:p w14:paraId="1DB2D12A" w14:textId="77777777" w:rsidR="00377913" w:rsidRPr="00C26CCF" w:rsidRDefault="00377913" w:rsidP="006123F4">
                  <w:pPr>
                    <w:pStyle w:val="NoSpacing"/>
                    <w:rPr>
                      <w:rFonts w:ascii="Helvetica" w:hAnsi="Helvetica" w:cs="Helvetica"/>
                      <w:b/>
                      <w:bCs/>
                      <w:color w:val="222222"/>
                    </w:rPr>
                  </w:pPr>
                  <w:r w:rsidRPr="00C26CCF">
                    <w:rPr>
                      <w:rFonts w:ascii="Helvetica" w:hAnsi="Helvetica" w:cs="Helvetica"/>
                      <w:b/>
                      <w:bCs/>
                      <w:color w:val="222222"/>
                    </w:rPr>
                    <w:t>Award Floor:</w:t>
                  </w:r>
                </w:p>
              </w:tc>
              <w:tc>
                <w:tcPr>
                  <w:tcW w:w="2976" w:type="dxa"/>
                  <w:vAlign w:val="center"/>
                  <w:hideMark/>
                </w:tcPr>
                <w:p w14:paraId="700EEC7B" w14:textId="77777777" w:rsidR="00377913" w:rsidRPr="00C26CCF" w:rsidRDefault="00377913" w:rsidP="006123F4">
                  <w:pPr>
                    <w:pStyle w:val="NoSpacing"/>
                    <w:rPr>
                      <w:rFonts w:ascii="Helvetica" w:hAnsi="Helvetica" w:cs="Helvetica"/>
                      <w:color w:val="222222"/>
                    </w:rPr>
                  </w:pPr>
                  <w:r w:rsidRPr="00C26CCF">
                    <w:rPr>
                      <w:rFonts w:ascii="Helvetica" w:hAnsi="Helvetica" w:cs="Helvetica"/>
                      <w:color w:val="222222"/>
                    </w:rPr>
                    <w:t>$1</w:t>
                  </w:r>
                </w:p>
              </w:tc>
            </w:tr>
          </w:tbl>
          <w:p w14:paraId="31999264" w14:textId="77777777" w:rsidR="00377913" w:rsidRPr="00C26CCF" w:rsidRDefault="00377913" w:rsidP="006123F4">
            <w:pPr>
              <w:pStyle w:val="NoSpacing"/>
              <w:rPr>
                <w:rFonts w:ascii="Helvetica" w:hAnsi="Helvetica" w:cs="Helvetica"/>
                <w:color w:val="222222"/>
              </w:rPr>
            </w:pPr>
          </w:p>
        </w:tc>
      </w:tr>
    </w:tbl>
    <w:p w14:paraId="5523D0DF" w14:textId="77777777" w:rsidR="00377913" w:rsidRPr="00C26CCF" w:rsidRDefault="00377913" w:rsidP="0037791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90"/>
        <w:gridCol w:w="6900"/>
      </w:tblGrid>
      <w:tr w:rsidR="00377913" w:rsidRPr="00C26CCF" w14:paraId="7CCBB2F2" w14:textId="77777777" w:rsidTr="006123F4">
        <w:trPr>
          <w:tblCellSpacing w:w="0" w:type="dxa"/>
        </w:trPr>
        <w:tc>
          <w:tcPr>
            <w:tcW w:w="0" w:type="auto"/>
            <w:noWrap/>
            <w:hideMark/>
          </w:tcPr>
          <w:p w14:paraId="5A10DF31" w14:textId="77777777" w:rsidR="00377913" w:rsidRPr="00C26CCF" w:rsidRDefault="00377913" w:rsidP="006123F4">
            <w:pPr>
              <w:pStyle w:val="NoSpacing"/>
              <w:rPr>
                <w:rFonts w:ascii="Helvetica" w:hAnsi="Helvetica" w:cs="Helvetica"/>
                <w:b/>
                <w:bCs/>
                <w:color w:val="222222"/>
              </w:rPr>
            </w:pPr>
            <w:r w:rsidRPr="00C26CCF">
              <w:rPr>
                <w:rFonts w:ascii="Helvetica" w:hAnsi="Helvetica" w:cs="Helvetica"/>
                <w:b/>
                <w:bCs/>
                <w:color w:val="222222"/>
              </w:rPr>
              <w:t>Eligible Applicants:</w:t>
            </w:r>
          </w:p>
        </w:tc>
        <w:tc>
          <w:tcPr>
            <w:tcW w:w="5000" w:type="pct"/>
            <w:vAlign w:val="center"/>
            <w:hideMark/>
          </w:tcPr>
          <w:p w14:paraId="544F2F05" w14:textId="77777777" w:rsidR="00377913" w:rsidRPr="00C26CCF" w:rsidRDefault="00377913" w:rsidP="006123F4">
            <w:pPr>
              <w:pStyle w:val="NoSpacing"/>
              <w:rPr>
                <w:rFonts w:ascii="Helvetica" w:hAnsi="Helvetica" w:cs="Helvetica"/>
                <w:color w:val="222222"/>
              </w:rPr>
            </w:pPr>
            <w:r w:rsidRPr="00C26CCF">
              <w:rPr>
                <w:rFonts w:ascii="Helvetica" w:hAnsi="Helvetica" w:cs="Helvetica"/>
                <w:color w:val="222222"/>
              </w:rPr>
              <w:t>Private institutions of higher education</w:t>
            </w:r>
            <w:r w:rsidRPr="00C26CCF">
              <w:rPr>
                <w:rFonts w:ascii="Helvetica" w:hAnsi="Helvetica" w:cs="Helvetica"/>
                <w:color w:val="222222"/>
              </w:rPr>
              <w:br/>
              <w:t>County governments</w:t>
            </w:r>
            <w:r w:rsidRPr="00C26CCF">
              <w:rPr>
                <w:rFonts w:ascii="Helvetica" w:hAnsi="Helvetica" w:cs="Helvetica"/>
                <w:color w:val="222222"/>
              </w:rPr>
              <w:br/>
              <w:t>Nonprofits having a 501(c)(3) status with the IRS, other than institutions of higher education</w:t>
            </w:r>
            <w:r w:rsidRPr="00C26CCF">
              <w:rPr>
                <w:rFonts w:ascii="Helvetica" w:hAnsi="Helvetica" w:cs="Helvetica"/>
                <w:color w:val="222222"/>
              </w:rPr>
              <w:br/>
              <w:t>State governments</w:t>
            </w:r>
            <w:r w:rsidRPr="00C26CCF">
              <w:rPr>
                <w:rFonts w:ascii="Helvetica" w:hAnsi="Helvetica" w:cs="Helvetica"/>
                <w:color w:val="222222"/>
              </w:rPr>
              <w:br/>
              <w:t>Public and State controlled institutions of higher education</w:t>
            </w:r>
            <w:r w:rsidRPr="00C26CCF">
              <w:rPr>
                <w:rFonts w:ascii="Helvetica" w:hAnsi="Helvetica" w:cs="Helvetica"/>
                <w:color w:val="222222"/>
              </w:rPr>
              <w:br/>
              <w:t>City or township governments</w:t>
            </w:r>
            <w:r w:rsidRPr="00C26CCF">
              <w:rPr>
                <w:rFonts w:ascii="Helvetica" w:hAnsi="Helvetica" w:cs="Helvetica"/>
                <w:color w:val="222222"/>
              </w:rPr>
              <w:br/>
              <w:t>Native American tribal governments (Federally recognized)</w:t>
            </w:r>
          </w:p>
        </w:tc>
      </w:tr>
      <w:tr w:rsidR="00377913" w:rsidRPr="00C26CCF" w14:paraId="2892EBA8" w14:textId="77777777" w:rsidTr="006123F4">
        <w:trPr>
          <w:tblCellSpacing w:w="0" w:type="dxa"/>
        </w:trPr>
        <w:tc>
          <w:tcPr>
            <w:tcW w:w="0" w:type="auto"/>
            <w:noWrap/>
            <w:hideMark/>
          </w:tcPr>
          <w:p w14:paraId="2D9CEFD7" w14:textId="77777777" w:rsidR="00377913" w:rsidRPr="00C26CCF" w:rsidRDefault="00377913" w:rsidP="006123F4">
            <w:pPr>
              <w:pStyle w:val="NoSpacing"/>
              <w:rPr>
                <w:rFonts w:ascii="Helvetica" w:hAnsi="Helvetica" w:cs="Helvetica"/>
                <w:b/>
                <w:bCs/>
                <w:color w:val="222222"/>
              </w:rPr>
            </w:pPr>
            <w:r w:rsidRPr="00C26CCF">
              <w:rPr>
                <w:rFonts w:ascii="Helvetica" w:hAnsi="Helvetica" w:cs="Helvetica"/>
                <w:b/>
                <w:bCs/>
                <w:color w:val="222222"/>
              </w:rPr>
              <w:t>Additional Information on Eligibility:</w:t>
            </w:r>
          </w:p>
        </w:tc>
        <w:tc>
          <w:tcPr>
            <w:tcW w:w="5000" w:type="pct"/>
            <w:vAlign w:val="center"/>
            <w:hideMark/>
          </w:tcPr>
          <w:p w14:paraId="78A9E3BE" w14:textId="77777777" w:rsidR="00377913" w:rsidRPr="00C26CCF" w:rsidRDefault="00377913" w:rsidP="006123F4">
            <w:pPr>
              <w:pStyle w:val="NoSpacing"/>
              <w:rPr>
                <w:rFonts w:ascii="Helvetica" w:hAnsi="Helvetica" w:cs="Helvetica"/>
                <w:color w:val="222222"/>
              </w:rPr>
            </w:pPr>
            <w:r w:rsidRPr="00C26CCF">
              <w:rPr>
                <w:rFonts w:ascii="Helvetica" w:hAnsi="Helvetica" w:cs="Helvetica"/>
                <w:color w:val="222222"/>
              </w:rPr>
              <w:t> </w:t>
            </w:r>
          </w:p>
        </w:tc>
      </w:tr>
    </w:tbl>
    <w:p w14:paraId="27675AC8" w14:textId="77777777" w:rsidR="00377913" w:rsidRPr="00C26CCF" w:rsidRDefault="00377913" w:rsidP="0037791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3"/>
        <w:gridCol w:w="7487"/>
      </w:tblGrid>
      <w:tr w:rsidR="00377913" w:rsidRPr="00C26CCF" w14:paraId="657712F2" w14:textId="77777777" w:rsidTr="006123F4">
        <w:trPr>
          <w:tblCellSpacing w:w="0" w:type="dxa"/>
        </w:trPr>
        <w:tc>
          <w:tcPr>
            <w:tcW w:w="0" w:type="auto"/>
            <w:noWrap/>
            <w:hideMark/>
          </w:tcPr>
          <w:p w14:paraId="431280D3" w14:textId="77777777" w:rsidR="00377913" w:rsidRPr="00C26CCF" w:rsidRDefault="00377913" w:rsidP="006123F4">
            <w:pPr>
              <w:pStyle w:val="NoSpacing"/>
              <w:rPr>
                <w:rFonts w:ascii="Helvetica" w:hAnsi="Helvetica" w:cs="Helvetica"/>
                <w:b/>
                <w:bCs/>
                <w:color w:val="222222"/>
              </w:rPr>
            </w:pPr>
            <w:r w:rsidRPr="00C26CCF">
              <w:rPr>
                <w:rFonts w:ascii="Helvetica" w:hAnsi="Helvetica" w:cs="Helvetica"/>
                <w:b/>
                <w:bCs/>
                <w:color w:val="222222"/>
              </w:rPr>
              <w:lastRenderedPageBreak/>
              <w:t>Agency Name:</w:t>
            </w:r>
          </w:p>
        </w:tc>
        <w:tc>
          <w:tcPr>
            <w:tcW w:w="5000" w:type="pct"/>
            <w:vAlign w:val="center"/>
            <w:hideMark/>
          </w:tcPr>
          <w:p w14:paraId="37E4F425" w14:textId="77777777" w:rsidR="00377913" w:rsidRPr="00C26CCF" w:rsidRDefault="00377913" w:rsidP="006123F4">
            <w:pPr>
              <w:pStyle w:val="NoSpacing"/>
              <w:rPr>
                <w:rFonts w:ascii="Helvetica" w:hAnsi="Helvetica" w:cs="Helvetica"/>
                <w:color w:val="222222"/>
              </w:rPr>
            </w:pPr>
            <w:r w:rsidRPr="00C26CCF">
              <w:rPr>
                <w:rFonts w:ascii="Helvetica" w:hAnsi="Helvetica" w:cs="Helvetica"/>
                <w:color w:val="222222"/>
              </w:rPr>
              <w:t>National Archives and Records Administration</w:t>
            </w:r>
          </w:p>
        </w:tc>
      </w:tr>
      <w:tr w:rsidR="00377913" w:rsidRPr="00C26CCF" w14:paraId="008D142B" w14:textId="77777777" w:rsidTr="006123F4">
        <w:trPr>
          <w:tblCellSpacing w:w="0" w:type="dxa"/>
        </w:trPr>
        <w:tc>
          <w:tcPr>
            <w:tcW w:w="0" w:type="auto"/>
            <w:noWrap/>
            <w:hideMark/>
          </w:tcPr>
          <w:p w14:paraId="241EB026" w14:textId="77777777" w:rsidR="00377913" w:rsidRPr="00C26CCF" w:rsidRDefault="00377913" w:rsidP="006123F4">
            <w:pPr>
              <w:pStyle w:val="NoSpacing"/>
              <w:rPr>
                <w:rFonts w:ascii="Helvetica" w:hAnsi="Helvetica" w:cs="Helvetica"/>
                <w:b/>
                <w:bCs/>
                <w:color w:val="222222"/>
              </w:rPr>
            </w:pPr>
            <w:r w:rsidRPr="00C26CCF">
              <w:rPr>
                <w:rFonts w:ascii="Helvetica" w:hAnsi="Helvetica" w:cs="Helvetica"/>
                <w:b/>
                <w:bCs/>
                <w:color w:val="222222"/>
              </w:rPr>
              <w:t>Description:</w:t>
            </w:r>
          </w:p>
        </w:tc>
        <w:tc>
          <w:tcPr>
            <w:tcW w:w="5000" w:type="pct"/>
            <w:vAlign w:val="center"/>
            <w:hideMark/>
          </w:tcPr>
          <w:p w14:paraId="48585A4D" w14:textId="77777777" w:rsidR="00377913" w:rsidRPr="00C26CCF" w:rsidRDefault="00377913" w:rsidP="006123F4">
            <w:pPr>
              <w:pStyle w:val="NoSpacing"/>
              <w:rPr>
                <w:rFonts w:ascii="Helvetica" w:hAnsi="Helvetica" w:cs="Helvetica"/>
                <w:color w:val="222222"/>
              </w:rPr>
            </w:pPr>
            <w:r w:rsidRPr="00C26CCF">
              <w:rPr>
                <w:rFonts w:ascii="Helvetica" w:hAnsi="Helvetica" w:cs="Helvetica"/>
                <w:color w:val="222222"/>
              </w:rPr>
              <w:t xml:space="preserve">The National Historical Publications and Records Commission seeks proposals to publish online editions of historical records. All types of historical records are eligible, including documents, photographs, born-digital records, and analog audio. Projects may focus on broad historical movements in U.S. history, including any aspect of African American, Asian American, Hispanic American, and Native American history, such as law (including the social and cultural history of the law), politics, social reform, business, military, the arts, and other aspects of the national experience. Projects that center the voices and document the history of Black, Indigenous, and People of Color are especially welcome. With the 250th anniversary of the Declaration of Independence approaching, the Commission also invites projects that promote discovery and access to collections that explore the ideals behind our nation’s founding and the continuous debate over those ideals to the present day. The goal of this program is to provide access to, and editorial context for, the historical documents and records that tell the American story. Applicants should demonstrate familiarity with the best practices recommended by the Association for Documentary Editing (ADE) or the Modern Language Association (MLA) Committee on Scholarly Editions. This grant program does not support the production of film or video documentaries. For a comprehensive list of the Commission's limitations on funding, please see What We Do and Do Not Fund. Applications that consist entirely of ineligible activities will not be considered. New Projects All new projects (those which have never received NHPRC funding) must have definitive plans for publishing and preserving a digital edition which provides online access to a searchable, fully-transcribed and annotated collection of documents. New projects may also prepare print editions as part of their overall publishing plan, but the contents of those volumes must be published in a fully-searchable digital edition within a reasonable period of time following print publication. The NHPRC encourages projects to provide free public access to online editions. Projects that do not have suitable plans for digital dissemination and preservation in place at the time of application will not be considered. Collaboration Grants are awarded to collaborative teams (including at least two scholar-editors, in addition to one or more archivists, digital scholars, data curators, and/or other support and technical staff, as necessary) for collecting, describing, preserving, compiling, transcribing, annotating, editing, encoding, and publishing documentary source materials online. We strongly encourage applications from collaborative teams that include diverse faculty and staff in key positions, and that include editorial, archival, and technical staff at Historically Black Colleges and Universities, Hispanic- and Minority-Serving Institutions, Tribal Colleges, and/or other Indigenous and Native American tribal scholars and community members, and institutions serving Asian American communities. We also encourage projects to seek out community members as well as undergraduate and graduate students to contribute to (and benefit from) participation in all phases of the project. **Notice of Funding Renewal Limitation: The NHPRC now limits the number of years it will support projects in this grant category. All projects seeking renewed funding are limited to a maximum of up to 10 years total funding support, beginning with and including any funds awarded for the FY 2022 funding year. (Funding years need not be consecutive.) Applicants seeking renewed funding in this grant category must demonstrate that they have successfully achieved the performance objectives associated with previous NHPRC awards; provide updated, current information, including a description of the new activities; describe the content and historical significance of the specific materials to be edited during the proposed grant period; show progress towards completing the edition; and justify costs in a new budget. Award Information A grant is for </w:t>
            </w:r>
            <w:r w:rsidRPr="00C26CCF">
              <w:rPr>
                <w:rFonts w:ascii="Helvetica" w:hAnsi="Helvetica" w:cs="Helvetica"/>
                <w:color w:val="222222"/>
              </w:rPr>
              <w:lastRenderedPageBreak/>
              <w:t>one year and for up to $125,000 per year. The Commission expects to make up to 35 grants in this category for a total of up to $4,000,000, contingent on the availability of appropriated funds. Grants begin no earlier than January 1, 2024. The Commission requires that grant recipients acknowledge NHPRC grant assistance in all publications, publicity, and other products that result from its support. Eligibility ? U.S. nonprofit organizations or institutions ? U.S. colleges, universities, and other academic institutions ? State or local government agencies ? Federally-acknowledged or state-recognized Native American tribes or groups In order to ensure eligibility, applicants should first review the rules and regulations governing NHPRC grants under the Administering an NHPRC Grant section. Cost Sharing The total costs of a project are shared between the NHPRC and the applicant organization. Cost sharing is required. The applicant's financial contribution may include both direct and indirect expenses, in-kind contributions, non-Federal third-party contributions, and any income earned directly by the project. NHPRC grant recipients are not permitted to use grant funds for indirect costs (as indicated in 2 CFR 2600.101). Indirect costs must be listed under the applicant's cost sharing contribution if they are included in the budget. The Commission provides no more than 75 percent of total project costs in the Publishing Historical Records in Collaborative Digital Editions category. For example, a request of $75,000 in NHPRC grant funds means the applicant institution must provide at least $25,000 in cost share. Other Requirements Applicant organizations must be registered in the System for Award Management (SAM) prior to submitting an application, maintain SAM registration throughout the application and award process, and include a valid Unique Entity ID in their application. To register or request a Unique Entity ID, go to https://sam.gov. Already manage an entity that does business with the federal government? You may want to consult this article on the transition from DUNS to the Unique Entity ID. Ensure your SAM.gov and Grants.gov registrations and passwords are current. It may take up to one month to register or reactivate your registration with SAM.gov and Grants.gov. NHPRC will not grant deadline extensions for lack of registration.</w:t>
            </w:r>
          </w:p>
        </w:tc>
      </w:tr>
      <w:tr w:rsidR="00377913" w:rsidRPr="00C26CCF" w14:paraId="03DA4FAB" w14:textId="77777777" w:rsidTr="006123F4">
        <w:trPr>
          <w:tblCellSpacing w:w="0" w:type="dxa"/>
        </w:trPr>
        <w:tc>
          <w:tcPr>
            <w:tcW w:w="0" w:type="auto"/>
            <w:noWrap/>
            <w:hideMark/>
          </w:tcPr>
          <w:p w14:paraId="3F4B6114" w14:textId="77777777" w:rsidR="00377913" w:rsidRPr="00C26CCF" w:rsidRDefault="00377913" w:rsidP="006123F4">
            <w:pPr>
              <w:pStyle w:val="NoSpacing"/>
              <w:rPr>
                <w:rFonts w:ascii="Helvetica" w:hAnsi="Helvetica" w:cs="Helvetica"/>
                <w:b/>
                <w:bCs/>
                <w:color w:val="222222"/>
              </w:rPr>
            </w:pPr>
            <w:r w:rsidRPr="00C26CCF">
              <w:rPr>
                <w:rFonts w:ascii="Helvetica" w:hAnsi="Helvetica" w:cs="Helvetica"/>
                <w:b/>
                <w:bCs/>
                <w:color w:val="222222"/>
              </w:rPr>
              <w:lastRenderedPageBreak/>
              <w:t>Link to Additional Information:</w:t>
            </w:r>
          </w:p>
        </w:tc>
        <w:tc>
          <w:tcPr>
            <w:tcW w:w="5000" w:type="pct"/>
            <w:vAlign w:val="center"/>
            <w:hideMark/>
          </w:tcPr>
          <w:p w14:paraId="49D82398" w14:textId="77777777" w:rsidR="00377913" w:rsidRPr="00C26CCF" w:rsidRDefault="000E4EB0" w:rsidP="006123F4">
            <w:pPr>
              <w:pStyle w:val="NoSpacing"/>
              <w:rPr>
                <w:rFonts w:ascii="Helvetica" w:hAnsi="Helvetica" w:cs="Helvetica"/>
                <w:color w:val="222222"/>
              </w:rPr>
            </w:pPr>
            <w:hyperlink r:id="rId593" w:tgtFrame="_blank" w:tooltip="Link to Additional Information" w:history="1">
              <w:r w:rsidR="00377913" w:rsidRPr="00C26CCF">
                <w:rPr>
                  <w:rStyle w:val="Hyperlink"/>
                  <w:rFonts w:ascii="Helvetica" w:hAnsi="Helvetica" w:cs="Helvetica"/>
                </w:rPr>
                <w:t>Link to full grant announcement, including additional requirements</w:t>
              </w:r>
            </w:hyperlink>
          </w:p>
        </w:tc>
      </w:tr>
      <w:tr w:rsidR="00377913" w:rsidRPr="00C26CCF" w14:paraId="5536952F" w14:textId="77777777" w:rsidTr="006123F4">
        <w:trPr>
          <w:tblCellSpacing w:w="0" w:type="dxa"/>
        </w:trPr>
        <w:tc>
          <w:tcPr>
            <w:tcW w:w="0" w:type="auto"/>
            <w:noWrap/>
            <w:hideMark/>
          </w:tcPr>
          <w:p w14:paraId="692F179A" w14:textId="77777777" w:rsidR="00377913" w:rsidRPr="00C26CCF" w:rsidRDefault="00377913" w:rsidP="006123F4">
            <w:pPr>
              <w:pStyle w:val="NoSpacing"/>
              <w:rPr>
                <w:rFonts w:ascii="Helvetica" w:hAnsi="Helvetica" w:cs="Helvetica"/>
                <w:b/>
                <w:bCs/>
                <w:color w:val="222222"/>
              </w:rPr>
            </w:pPr>
            <w:r w:rsidRPr="00C26CCF">
              <w:rPr>
                <w:rFonts w:ascii="Helvetica" w:hAnsi="Helvetica" w:cs="Helvetica"/>
                <w:b/>
                <w:bCs/>
                <w:color w:val="222222"/>
              </w:rPr>
              <w:t>Grantor Contact Information:</w:t>
            </w:r>
          </w:p>
        </w:tc>
        <w:tc>
          <w:tcPr>
            <w:tcW w:w="5000" w:type="pct"/>
            <w:vAlign w:val="center"/>
            <w:hideMark/>
          </w:tcPr>
          <w:p w14:paraId="4EA96FE5" w14:textId="77777777" w:rsidR="00377913" w:rsidRPr="00C26CCF" w:rsidRDefault="00377913" w:rsidP="006123F4">
            <w:pPr>
              <w:pStyle w:val="NoSpacing"/>
              <w:rPr>
                <w:rFonts w:ascii="Helvetica" w:hAnsi="Helvetica" w:cs="Helvetica"/>
                <w:color w:val="222222"/>
              </w:rPr>
            </w:pPr>
            <w:r w:rsidRPr="00C26CCF">
              <w:rPr>
                <w:rFonts w:ascii="Helvetica" w:hAnsi="Helvetica" w:cs="Helvetica"/>
                <w:color w:val="222222"/>
              </w:rPr>
              <w:t>If you have difficulty accessing the full announcement electronically, please contact:</w:t>
            </w:r>
            <w:r w:rsidRPr="00C26CCF">
              <w:rPr>
                <w:rFonts w:ascii="Helvetica" w:hAnsi="Helvetica" w:cs="Helvetica"/>
                <w:color w:val="222222"/>
              </w:rPr>
              <w:br/>
            </w:r>
            <w:r w:rsidRPr="00C26CCF">
              <w:rPr>
                <w:rFonts w:ascii="Helvetica" w:hAnsi="Helvetica" w:cs="Helvetica"/>
                <w:color w:val="222222"/>
              </w:rPr>
              <w:br/>
              <w:t>Darrell Meadows Darrell.Meadows@nara.gov</w:t>
            </w:r>
            <w:r w:rsidRPr="00C26CCF">
              <w:rPr>
                <w:rFonts w:ascii="Helvetica" w:hAnsi="Helvetica" w:cs="Helvetica"/>
                <w:color w:val="222222"/>
              </w:rPr>
              <w:br/>
            </w:r>
            <w:r w:rsidRPr="00C26CCF">
              <w:rPr>
                <w:rFonts w:ascii="Helvetica" w:hAnsi="Helvetica" w:cs="Helvetica"/>
                <w:color w:val="222222"/>
              </w:rPr>
              <w:br/>
            </w:r>
            <w:hyperlink r:id="rId594" w:history="1">
              <w:r w:rsidRPr="00C26CCF">
                <w:rPr>
                  <w:rStyle w:val="Hyperlink"/>
                  <w:rFonts w:ascii="Helvetica" w:hAnsi="Helvetica" w:cs="Helvetica"/>
                </w:rPr>
                <w:t>NHPRC Acting Deputy Director</w:t>
              </w:r>
            </w:hyperlink>
          </w:p>
        </w:tc>
      </w:tr>
    </w:tbl>
    <w:p w14:paraId="245726F5" w14:textId="04990F76" w:rsidR="00377913" w:rsidRDefault="00377913" w:rsidP="000A1F17">
      <w:pPr>
        <w:pStyle w:val="NoSpacing"/>
        <w:pBdr>
          <w:bottom w:val="single" w:sz="6" w:space="1" w:color="auto"/>
        </w:pBdr>
        <w:rPr>
          <w:rStyle w:val="Hyperlink"/>
          <w:rFonts w:ascii="Helvetica" w:hAnsi="Helvetica" w:cs="Helvetica"/>
          <w:color w:val="1155CC"/>
          <w:sz w:val="24"/>
          <w:szCs w:val="24"/>
          <w:shd w:val="clear" w:color="auto" w:fill="FFFFFF"/>
        </w:rPr>
      </w:pPr>
      <w:r w:rsidRPr="003E2899">
        <w:rPr>
          <w:rFonts w:ascii="Helvetica" w:hAnsi="Helvetica" w:cs="Helvetica"/>
          <w:color w:val="222222"/>
          <w:sz w:val="24"/>
          <w:szCs w:val="24"/>
        </w:rPr>
        <w:br/>
      </w:r>
      <w:hyperlink r:id="rId595" w:tgtFrame="_blank" w:history="1">
        <w:r w:rsidRPr="003E2899">
          <w:rPr>
            <w:rStyle w:val="Hyperlink"/>
            <w:rFonts w:ascii="Helvetica" w:hAnsi="Helvetica" w:cs="Helvetica"/>
            <w:color w:val="1155CC"/>
            <w:sz w:val="24"/>
            <w:szCs w:val="24"/>
            <w:shd w:val="clear" w:color="auto" w:fill="FFFFFF"/>
          </w:rPr>
          <w:t>https://www.grants.gov/web/grants/view-opportunity.html?oppId=344692</w:t>
        </w:r>
      </w:hyperlink>
      <w:bookmarkStart w:id="770" w:name="NARAStateBoard"/>
      <w:bookmarkEnd w:id="770"/>
    </w:p>
    <w:p w14:paraId="555C669E" w14:textId="77777777" w:rsidR="002B1289" w:rsidRPr="005D3F9C" w:rsidRDefault="002B1289" w:rsidP="002B1289">
      <w:pPr>
        <w:pBdr>
          <w:bottom w:val="double" w:sz="6" w:space="1" w:color="auto"/>
        </w:pBdr>
        <w:autoSpaceDE w:val="0"/>
        <w:autoSpaceDN w:val="0"/>
        <w:adjustRightInd w:val="0"/>
        <w:rPr>
          <w:rFonts w:ascii="Helvetica" w:hAnsi="Helvetica"/>
          <w:b/>
        </w:rPr>
      </w:pPr>
      <w:bookmarkStart w:id="771" w:name="NARANHPRCMellon"/>
      <w:bookmarkEnd w:id="771"/>
    </w:p>
    <w:p w14:paraId="503AD066" w14:textId="77777777" w:rsidR="0077741F" w:rsidRPr="005D3F9C" w:rsidRDefault="0077741F" w:rsidP="0077741F">
      <w:pPr>
        <w:widowControl w:val="0"/>
        <w:autoSpaceDE w:val="0"/>
        <w:autoSpaceDN w:val="0"/>
        <w:adjustRightInd w:val="0"/>
        <w:rPr>
          <w:rFonts w:ascii="Helvetica" w:hAnsi="Helvetica" w:cs="Helvetica"/>
        </w:rPr>
      </w:pPr>
      <w:bookmarkStart w:id="772" w:name="NARAAccesstoHistoricalRecordsArchival"/>
      <w:bookmarkStart w:id="773" w:name="NARAAccessMajorInitiativesPrelim"/>
      <w:bookmarkStart w:id="774" w:name="NARAArchival"/>
      <w:bookmarkEnd w:id="772"/>
      <w:bookmarkEnd w:id="773"/>
      <w:bookmarkEnd w:id="774"/>
    </w:p>
    <w:p w14:paraId="7B59C579" w14:textId="77777777" w:rsidR="0077741F" w:rsidRPr="00AB0B9C" w:rsidRDefault="0077741F" w:rsidP="0077741F">
      <w:pPr>
        <w:autoSpaceDE w:val="0"/>
        <w:autoSpaceDN w:val="0"/>
        <w:adjustRightInd w:val="0"/>
        <w:outlineLvl w:val="0"/>
        <w:rPr>
          <w:rFonts w:ascii="Helvetica" w:hAnsi="Helvetica"/>
          <w:b/>
          <w:sz w:val="28"/>
          <w:szCs w:val="28"/>
        </w:rPr>
      </w:pPr>
      <w:bookmarkStart w:id="775" w:name="NARAInnovation"/>
      <w:bookmarkStart w:id="776" w:name="NEA"/>
      <w:bookmarkEnd w:id="775"/>
      <w:bookmarkEnd w:id="776"/>
      <w:r w:rsidRPr="00AB0B9C">
        <w:rPr>
          <w:rFonts w:ascii="Helvetica" w:hAnsi="Helvetica"/>
          <w:b/>
          <w:sz w:val="28"/>
          <w:szCs w:val="28"/>
        </w:rPr>
        <w:t>National Endowment for the Arts</w:t>
      </w:r>
    </w:p>
    <w:p w14:paraId="3DF9ACCA" w14:textId="77777777" w:rsidR="0077741F" w:rsidRPr="005D3F9C" w:rsidRDefault="0077741F" w:rsidP="0077741F">
      <w:pPr>
        <w:autoSpaceDE w:val="0"/>
        <w:autoSpaceDN w:val="0"/>
        <w:adjustRightInd w:val="0"/>
        <w:rPr>
          <w:rFonts w:ascii="Helvetica" w:hAnsi="Helvetica"/>
          <w:b/>
        </w:rPr>
      </w:pPr>
    </w:p>
    <w:p w14:paraId="2E66A8B6" w14:textId="66B2135F" w:rsidR="00CA47D4" w:rsidRPr="00B101CF" w:rsidRDefault="0077741F" w:rsidP="00CA47D4">
      <w:pPr>
        <w:autoSpaceDE w:val="0"/>
        <w:autoSpaceDN w:val="0"/>
        <w:adjustRightInd w:val="0"/>
        <w:ind w:left="-810"/>
        <w:rPr>
          <w:rFonts w:ascii="Helvetica" w:eastAsiaTheme="minorEastAsia" w:hAnsi="Helvetica" w:cs="Times"/>
          <w:color w:val="262626"/>
        </w:rPr>
      </w:pPr>
      <w:bookmarkStart w:id="777" w:name="NEAAgencyGrantOverview"/>
      <w:bookmarkEnd w:id="777"/>
      <w:r w:rsidRPr="005D3F9C">
        <w:rPr>
          <w:rFonts w:ascii="Helvetica" w:hAnsi="Helvetica"/>
        </w:rPr>
        <w:tab/>
      </w:r>
      <w:r w:rsidRPr="005D3F9C">
        <w:rPr>
          <w:rFonts w:ascii="Helvetica" w:hAnsi="Helvetica"/>
        </w:rPr>
        <w:tab/>
      </w:r>
    </w:p>
    <w:p w14:paraId="2D2A9C9E" w14:textId="77777777" w:rsidR="0077741F" w:rsidRPr="00CA47D4" w:rsidRDefault="0077741F" w:rsidP="0077741F">
      <w:pPr>
        <w:widowControl w:val="0"/>
        <w:autoSpaceDE w:val="0"/>
        <w:autoSpaceDN w:val="0"/>
        <w:adjustRightInd w:val="0"/>
        <w:rPr>
          <w:rFonts w:ascii="Helvetica" w:hAnsi="Helvetica" w:cs="Helvetica"/>
          <w:b/>
          <w:bCs/>
        </w:rPr>
      </w:pPr>
      <w:bookmarkStart w:id="778" w:name="NEAPRograms"/>
      <w:bookmarkEnd w:id="778"/>
      <w:r w:rsidRPr="00CA47D4">
        <w:rPr>
          <w:rFonts w:ascii="Helvetica" w:hAnsi="Helvetica" w:cs="Helvetica"/>
          <w:b/>
          <w:bCs/>
        </w:rPr>
        <w:t>Programs:</w:t>
      </w:r>
      <w:bookmarkStart w:id="779" w:name="NEAAEP"/>
      <w:bookmarkStart w:id="780" w:name="NEAPerformingArts"/>
      <w:bookmarkEnd w:id="779"/>
      <w:bookmarkEnd w:id="780"/>
    </w:p>
    <w:p w14:paraId="21ABB619" w14:textId="52759330" w:rsidR="002D3061" w:rsidRDefault="002D3061" w:rsidP="002F150C">
      <w:pPr>
        <w:pStyle w:val="NoSpacing"/>
        <w:rPr>
          <w:rFonts w:ascii="Helvetica" w:hAnsi="Helvetica" w:cs="Helvetica"/>
          <w:color w:val="222222"/>
          <w:sz w:val="24"/>
          <w:szCs w:val="24"/>
        </w:rPr>
      </w:pPr>
      <w:bookmarkStart w:id="781" w:name="NEAArtWorks2019"/>
      <w:bookmarkStart w:id="782" w:name="NEAMilitaryHealingArts"/>
      <w:bookmarkStart w:id="783" w:name="NEAGrantsforArts222"/>
      <w:bookmarkStart w:id="784" w:name="NEAChallengeAmerica22"/>
      <w:bookmarkStart w:id="785" w:name="NEAPoetryLoud23"/>
      <w:bookmarkEnd w:id="781"/>
      <w:bookmarkEnd w:id="782"/>
      <w:bookmarkEnd w:id="783"/>
      <w:bookmarkEnd w:id="784"/>
      <w:bookmarkEnd w:id="785"/>
    </w:p>
    <w:p w14:paraId="49E9C8F8" w14:textId="77777777" w:rsidR="002D3061" w:rsidRDefault="002D3061" w:rsidP="002D3061">
      <w:pPr>
        <w:pStyle w:val="NoSpacing"/>
        <w:rPr>
          <w:rFonts w:ascii="Helvetica" w:hAnsi="Helvetica" w:cs="Helvetica"/>
          <w:color w:val="222222"/>
          <w:sz w:val="24"/>
          <w:szCs w:val="24"/>
        </w:rPr>
      </w:pPr>
      <w:bookmarkStart w:id="786" w:name="NEAGrantsArtsProjects24"/>
      <w:bookmarkStart w:id="787" w:name="NEAEwsearch24"/>
      <w:bookmarkEnd w:id="786"/>
      <w:bookmarkEnd w:id="787"/>
    </w:p>
    <w:p w14:paraId="2EAD0EE2" w14:textId="77777777" w:rsidR="0077741F" w:rsidRPr="00CA47D4" w:rsidRDefault="0077741F" w:rsidP="0077741F">
      <w:pPr>
        <w:rPr>
          <w:rFonts w:ascii="Helvetica" w:hAnsi="Helvetica"/>
          <w:b/>
          <w:bCs/>
        </w:rPr>
      </w:pPr>
      <w:bookmarkStart w:id="788" w:name="NEHCreativeForcesCommunityEngagement"/>
      <w:bookmarkStart w:id="789" w:name="NEANatlHeritageFellowships"/>
      <w:bookmarkStart w:id="790" w:name="NEAArtsEducationAEP"/>
      <w:bookmarkStart w:id="791" w:name="NEAGrantsforArts"/>
      <w:bookmarkStart w:id="792" w:name="NEAArtsArtifactsDomestic"/>
      <w:bookmarkStart w:id="793" w:name="NEALitFellowCreative"/>
      <w:bookmarkStart w:id="794" w:name="NEAArtWorks"/>
      <w:bookmarkStart w:id="795" w:name="NEAMusicalTheater"/>
      <w:bookmarkStart w:id="796" w:name="NEAArtWorksI"/>
      <w:bookmarkStart w:id="797" w:name="NEAMod"/>
      <w:bookmarkEnd w:id="788"/>
      <w:bookmarkEnd w:id="789"/>
      <w:bookmarkEnd w:id="790"/>
      <w:bookmarkEnd w:id="791"/>
      <w:bookmarkEnd w:id="792"/>
      <w:bookmarkEnd w:id="793"/>
      <w:bookmarkEnd w:id="794"/>
      <w:bookmarkEnd w:id="795"/>
      <w:bookmarkEnd w:id="796"/>
      <w:bookmarkEnd w:id="797"/>
      <w:r w:rsidRPr="00CA47D4">
        <w:rPr>
          <w:rFonts w:ascii="Helvetica" w:hAnsi="Helvetica"/>
          <w:b/>
          <w:bCs/>
        </w:rPr>
        <w:t>Modifications:</w:t>
      </w:r>
    </w:p>
    <w:p w14:paraId="4020BD15" w14:textId="7E14606C" w:rsidR="0077741F" w:rsidRDefault="0077741F" w:rsidP="0077741F">
      <w:pPr>
        <w:rPr>
          <w:rFonts w:ascii="Helvetica" w:hAnsi="Helvetica"/>
          <w:b/>
          <w:bCs/>
        </w:rPr>
      </w:pPr>
    </w:p>
    <w:p w14:paraId="4302A552" w14:textId="31D8843E" w:rsidR="0077741F" w:rsidRDefault="0077741F" w:rsidP="0077741F">
      <w:pPr>
        <w:rPr>
          <w:rFonts w:ascii="Helvetica" w:hAnsi="Helvetica"/>
        </w:rPr>
      </w:pPr>
      <w:bookmarkStart w:id="798" w:name="NEAAmercRescue121"/>
      <w:bookmarkStart w:id="799" w:name="NEAReminder"/>
      <w:bookmarkStart w:id="800" w:name="NEAArtWorks2018"/>
      <w:bookmarkEnd w:id="798"/>
      <w:bookmarkEnd w:id="799"/>
      <w:bookmarkEnd w:id="800"/>
      <w:r w:rsidRPr="00CA47D4">
        <w:rPr>
          <w:rFonts w:ascii="Helvetica" w:hAnsi="Helvetica"/>
          <w:b/>
          <w:bCs/>
        </w:rPr>
        <w:t>Reminders</w:t>
      </w:r>
      <w:r w:rsidRPr="005D3F9C">
        <w:rPr>
          <w:rFonts w:ascii="Helvetica" w:hAnsi="Helvetica"/>
        </w:rPr>
        <w:t>:</w:t>
      </w:r>
    </w:p>
    <w:p w14:paraId="5A561F41" w14:textId="5E321C88" w:rsidR="002B1289" w:rsidRDefault="002B1289" w:rsidP="0077741F">
      <w:pPr>
        <w:rPr>
          <w:rFonts w:ascii="Helvetica" w:hAnsi="Helvetica"/>
        </w:rPr>
      </w:pPr>
    </w:p>
    <w:p w14:paraId="106A4E27" w14:textId="77777777" w:rsidR="00696E9F" w:rsidRDefault="00696E9F" w:rsidP="00696E9F">
      <w:pPr>
        <w:pStyle w:val="NoSpacing"/>
        <w:rPr>
          <w:rFonts w:ascii="Helvetica" w:hAnsi="Helvetica" w:cs="Helvetica"/>
          <w:color w:val="222222"/>
          <w:sz w:val="24"/>
          <w:szCs w:val="24"/>
          <w:shd w:val="clear" w:color="auto" w:fill="FFFFFF"/>
        </w:rPr>
      </w:pPr>
      <w:bookmarkStart w:id="801" w:name="NEALiteratureFellowships25"/>
      <w:bookmarkEnd w:id="801"/>
      <w:r w:rsidRPr="00C808E6">
        <w:rPr>
          <w:rFonts w:ascii="Helvetica" w:hAnsi="Helvetica" w:cs="Helvetica"/>
          <w:color w:val="222222"/>
          <w:sz w:val="24"/>
          <w:szCs w:val="24"/>
          <w:shd w:val="clear" w:color="auto" w:fill="FFFFFF"/>
        </w:rPr>
        <w:lastRenderedPageBreak/>
        <w:t>NEA Literature Fellowships: Translation Projects, FY2025</w:t>
      </w:r>
      <w:r w:rsidRPr="00C808E6">
        <w:rPr>
          <w:rFonts w:ascii="Helvetica" w:hAnsi="Helvetica" w:cs="Helvetica"/>
          <w:color w:val="222222"/>
          <w:sz w:val="24"/>
          <w:szCs w:val="24"/>
        </w:rPr>
        <w:br/>
      </w:r>
      <w:r w:rsidRPr="00C808E6">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696E9F" w:rsidRPr="00BC733B" w14:paraId="572A8E73" w14:textId="77777777" w:rsidTr="000E4EB0">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46"/>
              <w:gridCol w:w="2999"/>
            </w:tblGrid>
            <w:tr w:rsidR="00696E9F" w:rsidRPr="00BC733B" w14:paraId="48849AFF" w14:textId="77777777" w:rsidTr="000E4EB0">
              <w:trPr>
                <w:tblCellSpacing w:w="0" w:type="dxa"/>
              </w:trPr>
              <w:tc>
                <w:tcPr>
                  <w:tcW w:w="2246" w:type="dxa"/>
                  <w:noWrap/>
                  <w:hideMark/>
                </w:tcPr>
                <w:p w14:paraId="5944F054" w14:textId="77777777" w:rsidR="00696E9F" w:rsidRPr="00BC733B" w:rsidRDefault="00696E9F" w:rsidP="000E4EB0">
                  <w:pPr>
                    <w:pStyle w:val="NoSpacing"/>
                    <w:rPr>
                      <w:rFonts w:ascii="Helvetica" w:hAnsi="Helvetica" w:cs="Helvetica"/>
                      <w:b/>
                      <w:bCs/>
                      <w:color w:val="222222"/>
                    </w:rPr>
                  </w:pPr>
                  <w:r w:rsidRPr="00BC733B">
                    <w:rPr>
                      <w:rFonts w:ascii="Helvetica" w:hAnsi="Helvetica" w:cs="Helvetica"/>
                      <w:b/>
                      <w:bCs/>
                      <w:color w:val="222222"/>
                    </w:rPr>
                    <w:t>Document Type:</w:t>
                  </w:r>
                </w:p>
              </w:tc>
              <w:tc>
                <w:tcPr>
                  <w:tcW w:w="2999" w:type="dxa"/>
                  <w:vAlign w:val="center"/>
                  <w:hideMark/>
                </w:tcPr>
                <w:p w14:paraId="44C4AF44" w14:textId="77777777" w:rsidR="00696E9F" w:rsidRPr="00BC733B" w:rsidRDefault="00696E9F" w:rsidP="000E4EB0">
                  <w:pPr>
                    <w:pStyle w:val="NoSpacing"/>
                    <w:rPr>
                      <w:rFonts w:ascii="Helvetica" w:hAnsi="Helvetica" w:cs="Helvetica"/>
                      <w:color w:val="222222"/>
                    </w:rPr>
                  </w:pPr>
                  <w:r w:rsidRPr="00BC733B">
                    <w:rPr>
                      <w:rFonts w:ascii="Helvetica" w:hAnsi="Helvetica" w:cs="Helvetica"/>
                      <w:color w:val="222222"/>
                    </w:rPr>
                    <w:t>Grants Notice</w:t>
                  </w:r>
                </w:p>
              </w:tc>
            </w:tr>
            <w:tr w:rsidR="00696E9F" w:rsidRPr="00BC733B" w14:paraId="4947406C" w14:textId="77777777" w:rsidTr="000E4EB0">
              <w:trPr>
                <w:tblCellSpacing w:w="0" w:type="dxa"/>
              </w:trPr>
              <w:tc>
                <w:tcPr>
                  <w:tcW w:w="2246" w:type="dxa"/>
                  <w:noWrap/>
                  <w:hideMark/>
                </w:tcPr>
                <w:p w14:paraId="223AF391" w14:textId="77777777" w:rsidR="00696E9F" w:rsidRPr="00BC733B" w:rsidRDefault="00696E9F" w:rsidP="000E4EB0">
                  <w:pPr>
                    <w:pStyle w:val="NoSpacing"/>
                    <w:rPr>
                      <w:rFonts w:ascii="Helvetica" w:hAnsi="Helvetica" w:cs="Helvetica"/>
                      <w:b/>
                      <w:bCs/>
                      <w:color w:val="222222"/>
                    </w:rPr>
                  </w:pPr>
                  <w:r w:rsidRPr="00BC733B">
                    <w:rPr>
                      <w:rFonts w:ascii="Helvetica" w:hAnsi="Helvetica" w:cs="Helvetica"/>
                      <w:b/>
                      <w:bCs/>
                      <w:color w:val="222222"/>
                    </w:rPr>
                    <w:t>Funding Opportunity Number:</w:t>
                  </w:r>
                </w:p>
              </w:tc>
              <w:tc>
                <w:tcPr>
                  <w:tcW w:w="2999" w:type="dxa"/>
                  <w:vAlign w:val="center"/>
                  <w:hideMark/>
                </w:tcPr>
                <w:p w14:paraId="4A9ECDBA" w14:textId="77777777" w:rsidR="00696E9F" w:rsidRPr="00BC733B" w:rsidRDefault="00696E9F" w:rsidP="000E4EB0">
                  <w:pPr>
                    <w:pStyle w:val="NoSpacing"/>
                    <w:rPr>
                      <w:rFonts w:ascii="Helvetica" w:hAnsi="Helvetica" w:cs="Helvetica"/>
                      <w:color w:val="222222"/>
                    </w:rPr>
                  </w:pPr>
                  <w:r w:rsidRPr="00BC733B">
                    <w:rPr>
                      <w:rFonts w:ascii="Helvetica" w:hAnsi="Helvetica" w:cs="Helvetica"/>
                      <w:color w:val="222222"/>
                    </w:rPr>
                    <w:t>2024NEA03LFTP</w:t>
                  </w:r>
                </w:p>
              </w:tc>
            </w:tr>
            <w:tr w:rsidR="00696E9F" w:rsidRPr="00BC733B" w14:paraId="453CD591" w14:textId="77777777" w:rsidTr="000E4EB0">
              <w:trPr>
                <w:tblCellSpacing w:w="0" w:type="dxa"/>
              </w:trPr>
              <w:tc>
                <w:tcPr>
                  <w:tcW w:w="2246" w:type="dxa"/>
                  <w:noWrap/>
                  <w:hideMark/>
                </w:tcPr>
                <w:p w14:paraId="4D7F3FA2" w14:textId="77777777" w:rsidR="00696E9F" w:rsidRPr="00BC733B" w:rsidRDefault="00696E9F" w:rsidP="000E4EB0">
                  <w:pPr>
                    <w:pStyle w:val="NoSpacing"/>
                    <w:rPr>
                      <w:rFonts w:ascii="Helvetica" w:hAnsi="Helvetica" w:cs="Helvetica"/>
                      <w:b/>
                      <w:bCs/>
                      <w:color w:val="222222"/>
                    </w:rPr>
                  </w:pPr>
                  <w:r w:rsidRPr="00BC733B">
                    <w:rPr>
                      <w:rFonts w:ascii="Helvetica" w:hAnsi="Helvetica" w:cs="Helvetica"/>
                      <w:b/>
                      <w:bCs/>
                      <w:color w:val="222222"/>
                    </w:rPr>
                    <w:t>Funding Opportunity Title:</w:t>
                  </w:r>
                </w:p>
              </w:tc>
              <w:tc>
                <w:tcPr>
                  <w:tcW w:w="2999" w:type="dxa"/>
                  <w:vAlign w:val="center"/>
                  <w:hideMark/>
                </w:tcPr>
                <w:p w14:paraId="25B8FFDF" w14:textId="77777777" w:rsidR="00696E9F" w:rsidRPr="00BC733B" w:rsidRDefault="00696E9F" w:rsidP="000E4EB0">
                  <w:pPr>
                    <w:pStyle w:val="NoSpacing"/>
                    <w:rPr>
                      <w:rFonts w:ascii="Helvetica" w:hAnsi="Helvetica" w:cs="Helvetica"/>
                      <w:color w:val="222222"/>
                    </w:rPr>
                  </w:pPr>
                  <w:r w:rsidRPr="00BC733B">
                    <w:rPr>
                      <w:rFonts w:ascii="Helvetica" w:hAnsi="Helvetica" w:cs="Helvetica"/>
                      <w:color w:val="222222"/>
                    </w:rPr>
                    <w:t>NEA Literature Fellowships: Translation Projects, FY2025</w:t>
                  </w:r>
                </w:p>
              </w:tc>
            </w:tr>
            <w:tr w:rsidR="00696E9F" w:rsidRPr="00BC733B" w14:paraId="7171A161" w14:textId="77777777" w:rsidTr="000E4EB0">
              <w:trPr>
                <w:tblCellSpacing w:w="0" w:type="dxa"/>
              </w:trPr>
              <w:tc>
                <w:tcPr>
                  <w:tcW w:w="2246" w:type="dxa"/>
                  <w:noWrap/>
                  <w:hideMark/>
                </w:tcPr>
                <w:p w14:paraId="49DA076C" w14:textId="77777777" w:rsidR="00696E9F" w:rsidRPr="00BC733B" w:rsidRDefault="00696E9F" w:rsidP="000E4EB0">
                  <w:pPr>
                    <w:pStyle w:val="NoSpacing"/>
                    <w:rPr>
                      <w:rFonts w:ascii="Helvetica" w:hAnsi="Helvetica" w:cs="Helvetica"/>
                      <w:b/>
                      <w:bCs/>
                      <w:color w:val="222222"/>
                    </w:rPr>
                  </w:pPr>
                  <w:r w:rsidRPr="00BC733B">
                    <w:rPr>
                      <w:rFonts w:ascii="Helvetica" w:hAnsi="Helvetica" w:cs="Helvetica"/>
                      <w:b/>
                      <w:bCs/>
                      <w:color w:val="222222"/>
                    </w:rPr>
                    <w:t>Opportunity Category:</w:t>
                  </w:r>
                </w:p>
              </w:tc>
              <w:tc>
                <w:tcPr>
                  <w:tcW w:w="2999" w:type="dxa"/>
                  <w:vAlign w:val="center"/>
                  <w:hideMark/>
                </w:tcPr>
                <w:p w14:paraId="4C5B9BB7" w14:textId="77777777" w:rsidR="00696E9F" w:rsidRPr="00BC733B" w:rsidRDefault="00696E9F" w:rsidP="000E4EB0">
                  <w:pPr>
                    <w:pStyle w:val="NoSpacing"/>
                    <w:rPr>
                      <w:rFonts w:ascii="Helvetica" w:hAnsi="Helvetica" w:cs="Helvetica"/>
                      <w:color w:val="222222"/>
                    </w:rPr>
                  </w:pPr>
                  <w:r w:rsidRPr="00BC733B">
                    <w:rPr>
                      <w:rFonts w:ascii="Helvetica" w:hAnsi="Helvetica" w:cs="Helvetica"/>
                      <w:color w:val="222222"/>
                    </w:rPr>
                    <w:t>Discretionary</w:t>
                  </w:r>
                </w:p>
              </w:tc>
            </w:tr>
            <w:tr w:rsidR="00696E9F" w:rsidRPr="00BC733B" w14:paraId="47A486B8" w14:textId="77777777" w:rsidTr="000E4EB0">
              <w:trPr>
                <w:tblCellSpacing w:w="0" w:type="dxa"/>
              </w:trPr>
              <w:tc>
                <w:tcPr>
                  <w:tcW w:w="2246" w:type="dxa"/>
                  <w:noWrap/>
                  <w:hideMark/>
                </w:tcPr>
                <w:p w14:paraId="2F4907A4" w14:textId="77777777" w:rsidR="00696E9F" w:rsidRPr="00BC733B" w:rsidRDefault="00696E9F" w:rsidP="000E4EB0">
                  <w:pPr>
                    <w:pStyle w:val="NoSpacing"/>
                    <w:rPr>
                      <w:rFonts w:ascii="Helvetica" w:hAnsi="Helvetica" w:cs="Helvetica"/>
                      <w:b/>
                      <w:bCs/>
                      <w:color w:val="222222"/>
                    </w:rPr>
                  </w:pPr>
                  <w:r w:rsidRPr="00BC733B">
                    <w:rPr>
                      <w:rFonts w:ascii="Helvetica" w:hAnsi="Helvetica" w:cs="Helvetica"/>
                      <w:b/>
                      <w:bCs/>
                      <w:color w:val="222222"/>
                    </w:rPr>
                    <w:t>Opportunity Category Explanation:</w:t>
                  </w:r>
                </w:p>
              </w:tc>
              <w:tc>
                <w:tcPr>
                  <w:tcW w:w="2999" w:type="dxa"/>
                  <w:vAlign w:val="center"/>
                  <w:hideMark/>
                </w:tcPr>
                <w:p w14:paraId="1FB6ECBB" w14:textId="77777777" w:rsidR="00696E9F" w:rsidRPr="00BC733B" w:rsidRDefault="00696E9F" w:rsidP="000E4EB0">
                  <w:pPr>
                    <w:pStyle w:val="NoSpacing"/>
                    <w:rPr>
                      <w:rFonts w:ascii="Helvetica" w:hAnsi="Helvetica" w:cs="Helvetica"/>
                      <w:color w:val="222222"/>
                    </w:rPr>
                  </w:pPr>
                  <w:r w:rsidRPr="00BC733B">
                    <w:rPr>
                      <w:rFonts w:ascii="Helvetica" w:hAnsi="Helvetica" w:cs="Helvetica"/>
                      <w:color w:val="222222"/>
                    </w:rPr>
                    <w:t> </w:t>
                  </w:r>
                </w:p>
              </w:tc>
            </w:tr>
            <w:tr w:rsidR="00696E9F" w:rsidRPr="00BC733B" w14:paraId="6384ED7D" w14:textId="77777777" w:rsidTr="000E4EB0">
              <w:trPr>
                <w:tblCellSpacing w:w="0" w:type="dxa"/>
              </w:trPr>
              <w:tc>
                <w:tcPr>
                  <w:tcW w:w="2246" w:type="dxa"/>
                  <w:noWrap/>
                  <w:hideMark/>
                </w:tcPr>
                <w:p w14:paraId="0DD110F2" w14:textId="77777777" w:rsidR="00696E9F" w:rsidRPr="00BC733B" w:rsidRDefault="00696E9F" w:rsidP="000E4EB0">
                  <w:pPr>
                    <w:pStyle w:val="NoSpacing"/>
                    <w:rPr>
                      <w:rFonts w:ascii="Helvetica" w:hAnsi="Helvetica" w:cs="Helvetica"/>
                      <w:b/>
                      <w:bCs/>
                      <w:color w:val="222222"/>
                    </w:rPr>
                  </w:pPr>
                  <w:r w:rsidRPr="00BC733B">
                    <w:rPr>
                      <w:rFonts w:ascii="Helvetica" w:hAnsi="Helvetica" w:cs="Helvetica"/>
                      <w:b/>
                      <w:bCs/>
                      <w:color w:val="222222"/>
                    </w:rPr>
                    <w:t>Funding Instrument Type:</w:t>
                  </w:r>
                </w:p>
              </w:tc>
              <w:tc>
                <w:tcPr>
                  <w:tcW w:w="2999" w:type="dxa"/>
                  <w:vAlign w:val="center"/>
                  <w:hideMark/>
                </w:tcPr>
                <w:p w14:paraId="2883CE0F" w14:textId="77777777" w:rsidR="00696E9F" w:rsidRPr="00BC733B" w:rsidRDefault="00696E9F" w:rsidP="000E4EB0">
                  <w:pPr>
                    <w:pStyle w:val="NoSpacing"/>
                    <w:rPr>
                      <w:rFonts w:ascii="Helvetica" w:hAnsi="Helvetica" w:cs="Helvetica"/>
                      <w:color w:val="222222"/>
                    </w:rPr>
                  </w:pPr>
                  <w:r w:rsidRPr="00BC733B">
                    <w:rPr>
                      <w:rFonts w:ascii="Helvetica" w:hAnsi="Helvetica" w:cs="Helvetica"/>
                      <w:color w:val="222222"/>
                    </w:rPr>
                    <w:t>Grant</w:t>
                  </w:r>
                </w:p>
              </w:tc>
            </w:tr>
            <w:tr w:rsidR="00696E9F" w:rsidRPr="00BC733B" w14:paraId="058E3342" w14:textId="77777777" w:rsidTr="000E4EB0">
              <w:trPr>
                <w:tblCellSpacing w:w="0" w:type="dxa"/>
              </w:trPr>
              <w:tc>
                <w:tcPr>
                  <w:tcW w:w="2246" w:type="dxa"/>
                  <w:noWrap/>
                  <w:hideMark/>
                </w:tcPr>
                <w:p w14:paraId="7D97BEA8" w14:textId="77777777" w:rsidR="00696E9F" w:rsidRPr="00BC733B" w:rsidRDefault="00696E9F" w:rsidP="000E4EB0">
                  <w:pPr>
                    <w:pStyle w:val="NoSpacing"/>
                    <w:rPr>
                      <w:rFonts w:ascii="Helvetica" w:hAnsi="Helvetica" w:cs="Helvetica"/>
                      <w:b/>
                      <w:bCs/>
                      <w:color w:val="222222"/>
                    </w:rPr>
                  </w:pPr>
                  <w:r w:rsidRPr="00BC733B">
                    <w:rPr>
                      <w:rFonts w:ascii="Helvetica" w:hAnsi="Helvetica" w:cs="Helvetica"/>
                      <w:b/>
                      <w:bCs/>
                      <w:color w:val="222222"/>
                    </w:rPr>
                    <w:t>Category of Funding Activity:</w:t>
                  </w:r>
                </w:p>
              </w:tc>
              <w:tc>
                <w:tcPr>
                  <w:tcW w:w="2999" w:type="dxa"/>
                  <w:vAlign w:val="center"/>
                  <w:hideMark/>
                </w:tcPr>
                <w:p w14:paraId="417A229A" w14:textId="77777777" w:rsidR="00696E9F" w:rsidRPr="00BC733B" w:rsidRDefault="00696E9F" w:rsidP="000E4EB0">
                  <w:pPr>
                    <w:pStyle w:val="NoSpacing"/>
                    <w:rPr>
                      <w:rFonts w:ascii="Helvetica" w:hAnsi="Helvetica" w:cs="Helvetica"/>
                      <w:color w:val="222222"/>
                    </w:rPr>
                  </w:pPr>
                  <w:r w:rsidRPr="00BC733B">
                    <w:rPr>
                      <w:rFonts w:ascii="Helvetica" w:hAnsi="Helvetica" w:cs="Helvetica"/>
                      <w:color w:val="222222"/>
                    </w:rPr>
                    <w:t>Arts (see "Cultural Affairs" in CFDA)</w:t>
                  </w:r>
                </w:p>
              </w:tc>
            </w:tr>
            <w:tr w:rsidR="00696E9F" w:rsidRPr="00BC733B" w14:paraId="2906D2F8" w14:textId="77777777" w:rsidTr="000E4EB0">
              <w:trPr>
                <w:tblCellSpacing w:w="0" w:type="dxa"/>
              </w:trPr>
              <w:tc>
                <w:tcPr>
                  <w:tcW w:w="2246" w:type="dxa"/>
                  <w:noWrap/>
                  <w:hideMark/>
                </w:tcPr>
                <w:p w14:paraId="3B511F21" w14:textId="77777777" w:rsidR="00696E9F" w:rsidRPr="00BC733B" w:rsidRDefault="00696E9F" w:rsidP="000E4EB0">
                  <w:pPr>
                    <w:pStyle w:val="NoSpacing"/>
                    <w:rPr>
                      <w:rFonts w:ascii="Helvetica" w:hAnsi="Helvetica" w:cs="Helvetica"/>
                      <w:b/>
                      <w:bCs/>
                      <w:color w:val="222222"/>
                    </w:rPr>
                  </w:pPr>
                  <w:r w:rsidRPr="00BC733B">
                    <w:rPr>
                      <w:rFonts w:ascii="Helvetica" w:hAnsi="Helvetica" w:cs="Helvetica"/>
                      <w:b/>
                      <w:bCs/>
                      <w:color w:val="222222"/>
                    </w:rPr>
                    <w:t>Category Explanation:</w:t>
                  </w:r>
                </w:p>
              </w:tc>
              <w:tc>
                <w:tcPr>
                  <w:tcW w:w="2999" w:type="dxa"/>
                  <w:vAlign w:val="center"/>
                  <w:hideMark/>
                </w:tcPr>
                <w:p w14:paraId="3223F8A6" w14:textId="77777777" w:rsidR="00696E9F" w:rsidRPr="00BC733B" w:rsidRDefault="00696E9F" w:rsidP="000E4EB0">
                  <w:pPr>
                    <w:pStyle w:val="NoSpacing"/>
                    <w:rPr>
                      <w:rFonts w:ascii="Helvetica" w:hAnsi="Helvetica" w:cs="Helvetica"/>
                      <w:color w:val="222222"/>
                    </w:rPr>
                  </w:pPr>
                  <w:r w:rsidRPr="00BC733B">
                    <w:rPr>
                      <w:rFonts w:ascii="Helvetica" w:hAnsi="Helvetica" w:cs="Helvetica"/>
                      <w:color w:val="222222"/>
                    </w:rPr>
                    <w:t> </w:t>
                  </w:r>
                </w:p>
              </w:tc>
            </w:tr>
            <w:tr w:rsidR="00696E9F" w:rsidRPr="00BC733B" w14:paraId="0C42B08F" w14:textId="77777777" w:rsidTr="000E4EB0">
              <w:trPr>
                <w:tblCellSpacing w:w="0" w:type="dxa"/>
              </w:trPr>
              <w:tc>
                <w:tcPr>
                  <w:tcW w:w="2246" w:type="dxa"/>
                  <w:noWrap/>
                  <w:hideMark/>
                </w:tcPr>
                <w:p w14:paraId="05D845B2" w14:textId="77777777" w:rsidR="00696E9F" w:rsidRPr="00BC733B" w:rsidRDefault="00696E9F" w:rsidP="000E4EB0">
                  <w:pPr>
                    <w:pStyle w:val="NoSpacing"/>
                    <w:rPr>
                      <w:rFonts w:ascii="Helvetica" w:hAnsi="Helvetica" w:cs="Helvetica"/>
                      <w:b/>
                      <w:bCs/>
                      <w:color w:val="222222"/>
                    </w:rPr>
                  </w:pPr>
                  <w:r w:rsidRPr="00BC733B">
                    <w:rPr>
                      <w:rFonts w:ascii="Helvetica" w:hAnsi="Helvetica" w:cs="Helvetica"/>
                      <w:b/>
                      <w:bCs/>
                      <w:color w:val="222222"/>
                    </w:rPr>
                    <w:t>Expected Number of Awards:</w:t>
                  </w:r>
                </w:p>
              </w:tc>
              <w:tc>
                <w:tcPr>
                  <w:tcW w:w="2999" w:type="dxa"/>
                  <w:vAlign w:val="center"/>
                  <w:hideMark/>
                </w:tcPr>
                <w:p w14:paraId="54F669B9" w14:textId="77777777" w:rsidR="00696E9F" w:rsidRPr="00BC733B" w:rsidRDefault="00696E9F" w:rsidP="000E4EB0">
                  <w:pPr>
                    <w:pStyle w:val="NoSpacing"/>
                    <w:rPr>
                      <w:rFonts w:ascii="Helvetica" w:hAnsi="Helvetica" w:cs="Helvetica"/>
                      <w:color w:val="222222"/>
                    </w:rPr>
                  </w:pPr>
                  <w:r w:rsidRPr="00BC733B">
                    <w:rPr>
                      <w:rFonts w:ascii="Helvetica" w:hAnsi="Helvetica" w:cs="Helvetica"/>
                      <w:color w:val="222222"/>
                    </w:rPr>
                    <w:t> </w:t>
                  </w:r>
                </w:p>
              </w:tc>
            </w:tr>
            <w:tr w:rsidR="00696E9F" w:rsidRPr="00BC733B" w14:paraId="2B58DFA2" w14:textId="77777777" w:rsidTr="000E4EB0">
              <w:trPr>
                <w:tblCellSpacing w:w="0" w:type="dxa"/>
              </w:trPr>
              <w:tc>
                <w:tcPr>
                  <w:tcW w:w="2246" w:type="dxa"/>
                  <w:noWrap/>
                  <w:hideMark/>
                </w:tcPr>
                <w:p w14:paraId="757C02F6" w14:textId="77777777" w:rsidR="00696E9F" w:rsidRPr="00BC733B" w:rsidRDefault="00696E9F" w:rsidP="000E4EB0">
                  <w:pPr>
                    <w:pStyle w:val="NoSpacing"/>
                    <w:rPr>
                      <w:rFonts w:ascii="Helvetica" w:hAnsi="Helvetica" w:cs="Helvetica"/>
                      <w:b/>
                      <w:bCs/>
                      <w:color w:val="222222"/>
                    </w:rPr>
                  </w:pPr>
                  <w:r w:rsidRPr="00BC733B">
                    <w:rPr>
                      <w:rFonts w:ascii="Helvetica" w:hAnsi="Helvetica" w:cs="Helvetica"/>
                      <w:b/>
                      <w:bCs/>
                      <w:color w:val="222222"/>
                    </w:rPr>
                    <w:t>CFDA Number(s):</w:t>
                  </w:r>
                </w:p>
              </w:tc>
              <w:tc>
                <w:tcPr>
                  <w:tcW w:w="2999" w:type="dxa"/>
                  <w:vAlign w:val="center"/>
                  <w:hideMark/>
                </w:tcPr>
                <w:p w14:paraId="318A8D3B" w14:textId="77777777" w:rsidR="00696E9F" w:rsidRPr="00BC733B" w:rsidRDefault="00696E9F" w:rsidP="000E4EB0">
                  <w:pPr>
                    <w:pStyle w:val="NoSpacing"/>
                    <w:rPr>
                      <w:rFonts w:ascii="Helvetica" w:hAnsi="Helvetica" w:cs="Helvetica"/>
                      <w:color w:val="222222"/>
                    </w:rPr>
                  </w:pPr>
                  <w:r w:rsidRPr="00BC733B">
                    <w:rPr>
                      <w:rFonts w:ascii="Helvetica" w:hAnsi="Helvetica" w:cs="Helvetica"/>
                      <w:color w:val="222222"/>
                    </w:rPr>
                    <w:t>45.024 -- Promotion of the Arts Grants to Organizations and Individuals</w:t>
                  </w:r>
                </w:p>
              </w:tc>
            </w:tr>
            <w:tr w:rsidR="00696E9F" w:rsidRPr="00BC733B" w14:paraId="314E022D" w14:textId="77777777" w:rsidTr="000E4EB0">
              <w:trPr>
                <w:tblCellSpacing w:w="0" w:type="dxa"/>
              </w:trPr>
              <w:tc>
                <w:tcPr>
                  <w:tcW w:w="2246" w:type="dxa"/>
                  <w:noWrap/>
                  <w:hideMark/>
                </w:tcPr>
                <w:p w14:paraId="0B882378" w14:textId="77777777" w:rsidR="00696E9F" w:rsidRPr="00BC733B" w:rsidRDefault="00696E9F" w:rsidP="000E4EB0">
                  <w:pPr>
                    <w:pStyle w:val="NoSpacing"/>
                    <w:rPr>
                      <w:rFonts w:ascii="Helvetica" w:hAnsi="Helvetica" w:cs="Helvetica"/>
                      <w:b/>
                      <w:bCs/>
                      <w:color w:val="222222"/>
                    </w:rPr>
                  </w:pPr>
                  <w:r w:rsidRPr="00BC733B">
                    <w:rPr>
                      <w:rFonts w:ascii="Helvetica" w:hAnsi="Helvetica" w:cs="Helvetica"/>
                      <w:b/>
                      <w:bCs/>
                      <w:color w:val="222222"/>
                    </w:rPr>
                    <w:t>Cost Sharing or Matching Requirement:</w:t>
                  </w:r>
                </w:p>
              </w:tc>
              <w:tc>
                <w:tcPr>
                  <w:tcW w:w="2999" w:type="dxa"/>
                  <w:vAlign w:val="center"/>
                  <w:hideMark/>
                </w:tcPr>
                <w:p w14:paraId="00C56F5D" w14:textId="77777777" w:rsidR="00696E9F" w:rsidRPr="00BC733B" w:rsidRDefault="00696E9F" w:rsidP="000E4EB0">
                  <w:pPr>
                    <w:pStyle w:val="NoSpacing"/>
                    <w:rPr>
                      <w:rFonts w:ascii="Helvetica" w:hAnsi="Helvetica" w:cs="Helvetica"/>
                      <w:color w:val="222222"/>
                    </w:rPr>
                  </w:pPr>
                  <w:r w:rsidRPr="00BC733B">
                    <w:rPr>
                      <w:rFonts w:ascii="Helvetica" w:hAnsi="Helvetica" w:cs="Helvetica"/>
                      <w:color w:val="222222"/>
                    </w:rPr>
                    <w:t>No</w:t>
                  </w:r>
                </w:p>
              </w:tc>
            </w:tr>
          </w:tbl>
          <w:p w14:paraId="18B64574" w14:textId="77777777" w:rsidR="00696E9F" w:rsidRPr="00BC733B" w:rsidRDefault="00696E9F" w:rsidP="000E4EB0">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73"/>
              <w:gridCol w:w="2350"/>
            </w:tblGrid>
            <w:tr w:rsidR="00696E9F" w:rsidRPr="00BC733B" w14:paraId="2E0D9249" w14:textId="77777777" w:rsidTr="000E4EB0">
              <w:trPr>
                <w:tblCellSpacing w:w="0" w:type="dxa"/>
              </w:trPr>
              <w:tc>
                <w:tcPr>
                  <w:tcW w:w="2473" w:type="dxa"/>
                  <w:noWrap/>
                  <w:hideMark/>
                </w:tcPr>
                <w:p w14:paraId="23932E99" w14:textId="77777777" w:rsidR="00696E9F" w:rsidRPr="00BC733B" w:rsidRDefault="00696E9F" w:rsidP="000E4EB0">
                  <w:pPr>
                    <w:pStyle w:val="NoSpacing"/>
                    <w:rPr>
                      <w:rFonts w:ascii="Helvetica" w:hAnsi="Helvetica" w:cs="Helvetica"/>
                      <w:b/>
                      <w:bCs/>
                      <w:color w:val="222222"/>
                    </w:rPr>
                  </w:pPr>
                  <w:r w:rsidRPr="00BC733B">
                    <w:rPr>
                      <w:rFonts w:ascii="Helvetica" w:hAnsi="Helvetica" w:cs="Helvetica"/>
                      <w:b/>
                      <w:bCs/>
                      <w:color w:val="222222"/>
                    </w:rPr>
                    <w:t>Version:</w:t>
                  </w:r>
                </w:p>
              </w:tc>
              <w:tc>
                <w:tcPr>
                  <w:tcW w:w="2350" w:type="dxa"/>
                  <w:vAlign w:val="center"/>
                  <w:hideMark/>
                </w:tcPr>
                <w:p w14:paraId="606F6F4C" w14:textId="77777777" w:rsidR="00696E9F" w:rsidRPr="00BC733B" w:rsidRDefault="00696E9F" w:rsidP="000E4EB0">
                  <w:pPr>
                    <w:pStyle w:val="NoSpacing"/>
                    <w:rPr>
                      <w:rFonts w:ascii="Helvetica" w:hAnsi="Helvetica" w:cs="Helvetica"/>
                      <w:color w:val="222222"/>
                    </w:rPr>
                  </w:pPr>
                  <w:r w:rsidRPr="00BC733B">
                    <w:rPr>
                      <w:rFonts w:ascii="Helvetica" w:hAnsi="Helvetica" w:cs="Helvetica"/>
                      <w:color w:val="222222"/>
                    </w:rPr>
                    <w:t>Synopsis 1</w:t>
                  </w:r>
                </w:p>
              </w:tc>
            </w:tr>
            <w:tr w:rsidR="00696E9F" w:rsidRPr="00BC733B" w14:paraId="21BE5DDF" w14:textId="77777777" w:rsidTr="000E4EB0">
              <w:trPr>
                <w:tblCellSpacing w:w="0" w:type="dxa"/>
              </w:trPr>
              <w:tc>
                <w:tcPr>
                  <w:tcW w:w="2473" w:type="dxa"/>
                  <w:noWrap/>
                  <w:hideMark/>
                </w:tcPr>
                <w:p w14:paraId="59B1CA3E" w14:textId="77777777" w:rsidR="00696E9F" w:rsidRPr="00BC733B" w:rsidRDefault="00696E9F" w:rsidP="000E4EB0">
                  <w:pPr>
                    <w:pStyle w:val="NoSpacing"/>
                    <w:rPr>
                      <w:rFonts w:ascii="Helvetica" w:hAnsi="Helvetica" w:cs="Helvetica"/>
                      <w:b/>
                      <w:bCs/>
                      <w:color w:val="222222"/>
                    </w:rPr>
                  </w:pPr>
                  <w:r w:rsidRPr="00BC733B">
                    <w:rPr>
                      <w:rFonts w:ascii="Helvetica" w:hAnsi="Helvetica" w:cs="Helvetica"/>
                      <w:b/>
                      <w:bCs/>
                      <w:color w:val="222222"/>
                    </w:rPr>
                    <w:t>Posted Date:</w:t>
                  </w:r>
                </w:p>
              </w:tc>
              <w:tc>
                <w:tcPr>
                  <w:tcW w:w="2350" w:type="dxa"/>
                  <w:vAlign w:val="center"/>
                  <w:hideMark/>
                </w:tcPr>
                <w:p w14:paraId="14A8908E" w14:textId="77777777" w:rsidR="00696E9F" w:rsidRPr="00BC733B" w:rsidRDefault="00696E9F" w:rsidP="000E4EB0">
                  <w:pPr>
                    <w:pStyle w:val="NoSpacing"/>
                    <w:rPr>
                      <w:rFonts w:ascii="Helvetica" w:hAnsi="Helvetica" w:cs="Helvetica"/>
                      <w:color w:val="222222"/>
                    </w:rPr>
                  </w:pPr>
                  <w:r w:rsidRPr="00BC733B">
                    <w:rPr>
                      <w:rFonts w:ascii="Helvetica" w:hAnsi="Helvetica" w:cs="Helvetica"/>
                      <w:color w:val="222222"/>
                    </w:rPr>
                    <w:t>Jul 19, 2023</w:t>
                  </w:r>
                </w:p>
              </w:tc>
            </w:tr>
            <w:tr w:rsidR="00696E9F" w:rsidRPr="00BC733B" w14:paraId="038BD5D0" w14:textId="77777777" w:rsidTr="000E4EB0">
              <w:trPr>
                <w:tblCellSpacing w:w="0" w:type="dxa"/>
              </w:trPr>
              <w:tc>
                <w:tcPr>
                  <w:tcW w:w="2473" w:type="dxa"/>
                  <w:noWrap/>
                  <w:hideMark/>
                </w:tcPr>
                <w:p w14:paraId="1F23F607" w14:textId="77777777" w:rsidR="00696E9F" w:rsidRPr="00BC733B" w:rsidRDefault="00696E9F" w:rsidP="000E4EB0">
                  <w:pPr>
                    <w:pStyle w:val="NoSpacing"/>
                    <w:rPr>
                      <w:rFonts w:ascii="Helvetica" w:hAnsi="Helvetica" w:cs="Helvetica"/>
                      <w:b/>
                      <w:bCs/>
                      <w:color w:val="222222"/>
                    </w:rPr>
                  </w:pPr>
                  <w:r w:rsidRPr="00BC733B">
                    <w:rPr>
                      <w:rFonts w:ascii="Helvetica" w:hAnsi="Helvetica" w:cs="Helvetica"/>
                      <w:b/>
                      <w:bCs/>
                      <w:color w:val="222222"/>
                    </w:rPr>
                    <w:t>Last Updated Date:</w:t>
                  </w:r>
                </w:p>
              </w:tc>
              <w:tc>
                <w:tcPr>
                  <w:tcW w:w="2350" w:type="dxa"/>
                  <w:vAlign w:val="center"/>
                  <w:hideMark/>
                </w:tcPr>
                <w:p w14:paraId="41A21EFE" w14:textId="77777777" w:rsidR="00696E9F" w:rsidRPr="00BC733B" w:rsidRDefault="00696E9F" w:rsidP="000E4EB0">
                  <w:pPr>
                    <w:pStyle w:val="NoSpacing"/>
                    <w:rPr>
                      <w:rFonts w:ascii="Helvetica" w:hAnsi="Helvetica" w:cs="Helvetica"/>
                      <w:color w:val="222222"/>
                    </w:rPr>
                  </w:pPr>
                  <w:r w:rsidRPr="00BC733B">
                    <w:rPr>
                      <w:rFonts w:ascii="Helvetica" w:hAnsi="Helvetica" w:cs="Helvetica"/>
                      <w:color w:val="222222"/>
                    </w:rPr>
                    <w:t>Jul 19, 2023</w:t>
                  </w:r>
                </w:p>
              </w:tc>
            </w:tr>
            <w:tr w:rsidR="00696E9F" w:rsidRPr="00BC733B" w14:paraId="010DC395" w14:textId="77777777" w:rsidTr="000E4EB0">
              <w:trPr>
                <w:tblCellSpacing w:w="0" w:type="dxa"/>
              </w:trPr>
              <w:tc>
                <w:tcPr>
                  <w:tcW w:w="2473" w:type="dxa"/>
                  <w:noWrap/>
                  <w:hideMark/>
                </w:tcPr>
                <w:p w14:paraId="26963061" w14:textId="77777777" w:rsidR="00696E9F" w:rsidRPr="00BC733B" w:rsidRDefault="00696E9F" w:rsidP="000E4EB0">
                  <w:pPr>
                    <w:pStyle w:val="NoSpacing"/>
                    <w:rPr>
                      <w:rFonts w:ascii="Helvetica" w:hAnsi="Helvetica" w:cs="Helvetica"/>
                      <w:b/>
                      <w:bCs/>
                      <w:color w:val="222222"/>
                    </w:rPr>
                  </w:pPr>
                  <w:r w:rsidRPr="00BC733B">
                    <w:rPr>
                      <w:rFonts w:ascii="Helvetica" w:hAnsi="Helvetica" w:cs="Helvetica"/>
                      <w:b/>
                      <w:bCs/>
                      <w:color w:val="222222"/>
                    </w:rPr>
                    <w:t>Original Closing Date for Applications:</w:t>
                  </w:r>
                </w:p>
              </w:tc>
              <w:tc>
                <w:tcPr>
                  <w:tcW w:w="2350" w:type="dxa"/>
                  <w:vAlign w:val="center"/>
                  <w:hideMark/>
                </w:tcPr>
                <w:p w14:paraId="6ACACC55" w14:textId="77777777" w:rsidR="00696E9F" w:rsidRPr="00BC733B" w:rsidRDefault="00696E9F" w:rsidP="000E4EB0">
                  <w:pPr>
                    <w:pStyle w:val="NoSpacing"/>
                    <w:rPr>
                      <w:rFonts w:ascii="Helvetica" w:hAnsi="Helvetica" w:cs="Helvetica"/>
                      <w:color w:val="222222"/>
                    </w:rPr>
                  </w:pPr>
                  <w:r w:rsidRPr="00BC733B">
                    <w:rPr>
                      <w:rFonts w:ascii="Helvetica" w:hAnsi="Helvetica" w:cs="Helvetica"/>
                      <w:color w:val="222222"/>
                    </w:rPr>
                    <w:t>Jan 18, 2024  </w:t>
                  </w:r>
                </w:p>
              </w:tc>
            </w:tr>
            <w:tr w:rsidR="00696E9F" w:rsidRPr="00BC733B" w14:paraId="62CC0251" w14:textId="77777777" w:rsidTr="000E4EB0">
              <w:trPr>
                <w:tblCellSpacing w:w="0" w:type="dxa"/>
              </w:trPr>
              <w:tc>
                <w:tcPr>
                  <w:tcW w:w="2473" w:type="dxa"/>
                  <w:noWrap/>
                  <w:hideMark/>
                </w:tcPr>
                <w:p w14:paraId="0814D16C" w14:textId="77777777" w:rsidR="00696E9F" w:rsidRPr="00BC733B" w:rsidRDefault="00696E9F" w:rsidP="000E4EB0">
                  <w:pPr>
                    <w:pStyle w:val="NoSpacing"/>
                    <w:rPr>
                      <w:rFonts w:ascii="Helvetica" w:hAnsi="Helvetica" w:cs="Helvetica"/>
                      <w:b/>
                      <w:bCs/>
                      <w:color w:val="222222"/>
                    </w:rPr>
                  </w:pPr>
                  <w:r w:rsidRPr="00BC733B">
                    <w:rPr>
                      <w:rFonts w:ascii="Helvetica" w:hAnsi="Helvetica" w:cs="Helvetica"/>
                      <w:b/>
                      <w:bCs/>
                      <w:color w:val="222222"/>
                    </w:rPr>
                    <w:t>Current Closing Date for Applications:</w:t>
                  </w:r>
                </w:p>
              </w:tc>
              <w:tc>
                <w:tcPr>
                  <w:tcW w:w="2350" w:type="dxa"/>
                  <w:vAlign w:val="center"/>
                  <w:hideMark/>
                </w:tcPr>
                <w:p w14:paraId="21B2C8BF" w14:textId="77777777" w:rsidR="00696E9F" w:rsidRPr="00BC733B" w:rsidRDefault="00696E9F" w:rsidP="000E4EB0">
                  <w:pPr>
                    <w:pStyle w:val="NoSpacing"/>
                    <w:rPr>
                      <w:rFonts w:ascii="Helvetica" w:hAnsi="Helvetica" w:cs="Helvetica"/>
                      <w:color w:val="222222"/>
                    </w:rPr>
                  </w:pPr>
                  <w:r w:rsidRPr="00BC733B">
                    <w:rPr>
                      <w:rFonts w:ascii="Helvetica" w:hAnsi="Helvetica" w:cs="Helvetica"/>
                      <w:color w:val="222222"/>
                    </w:rPr>
                    <w:t>Jan 18, 2024  </w:t>
                  </w:r>
                </w:p>
              </w:tc>
            </w:tr>
            <w:tr w:rsidR="00696E9F" w:rsidRPr="00BC733B" w14:paraId="48748628" w14:textId="77777777" w:rsidTr="000E4EB0">
              <w:trPr>
                <w:tblCellSpacing w:w="0" w:type="dxa"/>
              </w:trPr>
              <w:tc>
                <w:tcPr>
                  <w:tcW w:w="2473" w:type="dxa"/>
                  <w:noWrap/>
                  <w:hideMark/>
                </w:tcPr>
                <w:p w14:paraId="4781C517" w14:textId="77777777" w:rsidR="00696E9F" w:rsidRPr="00BC733B" w:rsidRDefault="00696E9F" w:rsidP="000E4EB0">
                  <w:pPr>
                    <w:pStyle w:val="NoSpacing"/>
                    <w:rPr>
                      <w:rFonts w:ascii="Helvetica" w:hAnsi="Helvetica" w:cs="Helvetica"/>
                      <w:b/>
                      <w:bCs/>
                      <w:color w:val="222222"/>
                    </w:rPr>
                  </w:pPr>
                  <w:r w:rsidRPr="00BC733B">
                    <w:rPr>
                      <w:rFonts w:ascii="Helvetica" w:hAnsi="Helvetica" w:cs="Helvetica"/>
                      <w:b/>
                      <w:bCs/>
                      <w:color w:val="222222"/>
                    </w:rPr>
                    <w:t>Archive Date:</w:t>
                  </w:r>
                </w:p>
              </w:tc>
              <w:tc>
                <w:tcPr>
                  <w:tcW w:w="2350" w:type="dxa"/>
                  <w:vAlign w:val="center"/>
                  <w:hideMark/>
                </w:tcPr>
                <w:p w14:paraId="5872D57A" w14:textId="77777777" w:rsidR="00696E9F" w:rsidRPr="00BC733B" w:rsidRDefault="00696E9F" w:rsidP="000E4EB0">
                  <w:pPr>
                    <w:pStyle w:val="NoSpacing"/>
                    <w:rPr>
                      <w:rFonts w:ascii="Helvetica" w:hAnsi="Helvetica" w:cs="Helvetica"/>
                      <w:color w:val="222222"/>
                    </w:rPr>
                  </w:pPr>
                  <w:r w:rsidRPr="00BC733B">
                    <w:rPr>
                      <w:rFonts w:ascii="Helvetica" w:hAnsi="Helvetica" w:cs="Helvetica"/>
                      <w:color w:val="222222"/>
                    </w:rPr>
                    <w:t> </w:t>
                  </w:r>
                </w:p>
              </w:tc>
            </w:tr>
            <w:tr w:rsidR="00696E9F" w:rsidRPr="00BC733B" w14:paraId="51A35B83" w14:textId="77777777" w:rsidTr="000E4EB0">
              <w:trPr>
                <w:tblCellSpacing w:w="0" w:type="dxa"/>
              </w:trPr>
              <w:tc>
                <w:tcPr>
                  <w:tcW w:w="2473" w:type="dxa"/>
                  <w:noWrap/>
                  <w:hideMark/>
                </w:tcPr>
                <w:p w14:paraId="394B8865" w14:textId="77777777" w:rsidR="00696E9F" w:rsidRPr="00BC733B" w:rsidRDefault="00696E9F" w:rsidP="000E4EB0">
                  <w:pPr>
                    <w:pStyle w:val="NoSpacing"/>
                    <w:rPr>
                      <w:rFonts w:ascii="Helvetica" w:hAnsi="Helvetica" w:cs="Helvetica"/>
                      <w:b/>
                      <w:bCs/>
                      <w:color w:val="222222"/>
                    </w:rPr>
                  </w:pPr>
                  <w:r w:rsidRPr="00BC733B">
                    <w:rPr>
                      <w:rFonts w:ascii="Helvetica" w:hAnsi="Helvetica" w:cs="Helvetica"/>
                      <w:b/>
                      <w:bCs/>
                      <w:color w:val="222222"/>
                    </w:rPr>
                    <w:t>Estimated Total Program Funding:</w:t>
                  </w:r>
                </w:p>
              </w:tc>
              <w:tc>
                <w:tcPr>
                  <w:tcW w:w="2350" w:type="dxa"/>
                  <w:vAlign w:val="center"/>
                  <w:hideMark/>
                </w:tcPr>
                <w:p w14:paraId="21BC58B2" w14:textId="77777777" w:rsidR="00696E9F" w:rsidRPr="00BC733B" w:rsidRDefault="00696E9F" w:rsidP="000E4EB0">
                  <w:pPr>
                    <w:pStyle w:val="NoSpacing"/>
                    <w:rPr>
                      <w:rFonts w:ascii="Helvetica" w:hAnsi="Helvetica" w:cs="Helvetica"/>
                      <w:color w:val="222222"/>
                    </w:rPr>
                  </w:pPr>
                  <w:r w:rsidRPr="00BC733B">
                    <w:rPr>
                      <w:rFonts w:ascii="Helvetica" w:hAnsi="Helvetica" w:cs="Helvetica"/>
                      <w:color w:val="222222"/>
                    </w:rPr>
                    <w:t> </w:t>
                  </w:r>
                </w:p>
              </w:tc>
            </w:tr>
            <w:tr w:rsidR="00696E9F" w:rsidRPr="00BC733B" w14:paraId="75502D6D" w14:textId="77777777" w:rsidTr="000E4EB0">
              <w:trPr>
                <w:tblCellSpacing w:w="0" w:type="dxa"/>
              </w:trPr>
              <w:tc>
                <w:tcPr>
                  <w:tcW w:w="2473" w:type="dxa"/>
                  <w:noWrap/>
                  <w:hideMark/>
                </w:tcPr>
                <w:p w14:paraId="02FA88EF" w14:textId="77777777" w:rsidR="00696E9F" w:rsidRPr="00BC733B" w:rsidRDefault="00696E9F" w:rsidP="000E4EB0">
                  <w:pPr>
                    <w:pStyle w:val="NoSpacing"/>
                    <w:rPr>
                      <w:rFonts w:ascii="Helvetica" w:hAnsi="Helvetica" w:cs="Helvetica"/>
                      <w:b/>
                      <w:bCs/>
                      <w:color w:val="222222"/>
                    </w:rPr>
                  </w:pPr>
                  <w:r w:rsidRPr="00BC733B">
                    <w:rPr>
                      <w:rFonts w:ascii="Helvetica" w:hAnsi="Helvetica" w:cs="Helvetica"/>
                      <w:b/>
                      <w:bCs/>
                      <w:color w:val="222222"/>
                    </w:rPr>
                    <w:t>Award Ceiling:</w:t>
                  </w:r>
                </w:p>
              </w:tc>
              <w:tc>
                <w:tcPr>
                  <w:tcW w:w="2350" w:type="dxa"/>
                  <w:vAlign w:val="center"/>
                  <w:hideMark/>
                </w:tcPr>
                <w:p w14:paraId="6063F238" w14:textId="77777777" w:rsidR="00696E9F" w:rsidRPr="00BC733B" w:rsidRDefault="00696E9F" w:rsidP="000E4EB0">
                  <w:pPr>
                    <w:pStyle w:val="NoSpacing"/>
                    <w:rPr>
                      <w:rFonts w:ascii="Helvetica" w:hAnsi="Helvetica" w:cs="Helvetica"/>
                      <w:color w:val="222222"/>
                    </w:rPr>
                  </w:pPr>
                  <w:r w:rsidRPr="00BC733B">
                    <w:rPr>
                      <w:rFonts w:ascii="Helvetica" w:hAnsi="Helvetica" w:cs="Helvetica"/>
                      <w:color w:val="222222"/>
                    </w:rPr>
                    <w:t>$25,000</w:t>
                  </w:r>
                </w:p>
              </w:tc>
            </w:tr>
            <w:tr w:rsidR="00696E9F" w:rsidRPr="00BC733B" w14:paraId="38318704" w14:textId="77777777" w:rsidTr="000E4EB0">
              <w:trPr>
                <w:tblCellSpacing w:w="0" w:type="dxa"/>
              </w:trPr>
              <w:tc>
                <w:tcPr>
                  <w:tcW w:w="2473" w:type="dxa"/>
                  <w:noWrap/>
                  <w:hideMark/>
                </w:tcPr>
                <w:p w14:paraId="1FEBB2B3" w14:textId="77777777" w:rsidR="00696E9F" w:rsidRPr="00BC733B" w:rsidRDefault="00696E9F" w:rsidP="000E4EB0">
                  <w:pPr>
                    <w:pStyle w:val="NoSpacing"/>
                    <w:rPr>
                      <w:rFonts w:ascii="Helvetica" w:hAnsi="Helvetica" w:cs="Helvetica"/>
                      <w:b/>
                      <w:bCs/>
                      <w:color w:val="222222"/>
                    </w:rPr>
                  </w:pPr>
                  <w:r w:rsidRPr="00BC733B">
                    <w:rPr>
                      <w:rFonts w:ascii="Helvetica" w:hAnsi="Helvetica" w:cs="Helvetica"/>
                      <w:b/>
                      <w:bCs/>
                      <w:color w:val="222222"/>
                    </w:rPr>
                    <w:t>Award Floor:</w:t>
                  </w:r>
                </w:p>
              </w:tc>
              <w:tc>
                <w:tcPr>
                  <w:tcW w:w="2350" w:type="dxa"/>
                  <w:vAlign w:val="center"/>
                  <w:hideMark/>
                </w:tcPr>
                <w:p w14:paraId="3033397F" w14:textId="77777777" w:rsidR="00696E9F" w:rsidRPr="00BC733B" w:rsidRDefault="00696E9F" w:rsidP="000E4EB0">
                  <w:pPr>
                    <w:pStyle w:val="NoSpacing"/>
                    <w:rPr>
                      <w:rFonts w:ascii="Helvetica" w:hAnsi="Helvetica" w:cs="Helvetica"/>
                      <w:color w:val="222222"/>
                    </w:rPr>
                  </w:pPr>
                  <w:r w:rsidRPr="00BC733B">
                    <w:rPr>
                      <w:rFonts w:ascii="Helvetica" w:hAnsi="Helvetica" w:cs="Helvetica"/>
                      <w:color w:val="222222"/>
                    </w:rPr>
                    <w:t>$10,000</w:t>
                  </w:r>
                </w:p>
              </w:tc>
            </w:tr>
          </w:tbl>
          <w:p w14:paraId="5F158209" w14:textId="77777777" w:rsidR="00696E9F" w:rsidRPr="00BC733B" w:rsidRDefault="00696E9F" w:rsidP="000E4EB0">
            <w:pPr>
              <w:pStyle w:val="NoSpacing"/>
              <w:rPr>
                <w:rFonts w:ascii="Helvetica" w:hAnsi="Helvetica" w:cs="Helvetica"/>
                <w:color w:val="222222"/>
              </w:rPr>
            </w:pPr>
          </w:p>
        </w:tc>
      </w:tr>
    </w:tbl>
    <w:p w14:paraId="16A7C34C" w14:textId="77777777" w:rsidR="00696E9F" w:rsidRPr="00BC733B" w:rsidRDefault="00696E9F" w:rsidP="00696E9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90"/>
        <w:gridCol w:w="6900"/>
      </w:tblGrid>
      <w:tr w:rsidR="00696E9F" w:rsidRPr="00BC733B" w14:paraId="32F405C3" w14:textId="77777777" w:rsidTr="000E4EB0">
        <w:trPr>
          <w:tblCellSpacing w:w="0" w:type="dxa"/>
        </w:trPr>
        <w:tc>
          <w:tcPr>
            <w:tcW w:w="0" w:type="auto"/>
            <w:noWrap/>
            <w:hideMark/>
          </w:tcPr>
          <w:p w14:paraId="3CFBF534" w14:textId="77777777" w:rsidR="00696E9F" w:rsidRPr="00BC733B" w:rsidRDefault="00696E9F" w:rsidP="000E4EB0">
            <w:pPr>
              <w:pStyle w:val="NoSpacing"/>
              <w:rPr>
                <w:rFonts w:ascii="Helvetica" w:hAnsi="Helvetica" w:cs="Helvetica"/>
                <w:b/>
                <w:bCs/>
                <w:color w:val="222222"/>
              </w:rPr>
            </w:pPr>
            <w:r w:rsidRPr="00BC733B">
              <w:rPr>
                <w:rFonts w:ascii="Helvetica" w:hAnsi="Helvetica" w:cs="Helvetica"/>
                <w:b/>
                <w:bCs/>
                <w:color w:val="222222"/>
              </w:rPr>
              <w:t>Eligible Applicants:</w:t>
            </w:r>
          </w:p>
        </w:tc>
        <w:tc>
          <w:tcPr>
            <w:tcW w:w="5000" w:type="pct"/>
            <w:vAlign w:val="center"/>
            <w:hideMark/>
          </w:tcPr>
          <w:p w14:paraId="28FAA761" w14:textId="77777777" w:rsidR="00696E9F" w:rsidRPr="00BC733B" w:rsidRDefault="00696E9F" w:rsidP="000E4EB0">
            <w:pPr>
              <w:pStyle w:val="NoSpacing"/>
              <w:rPr>
                <w:rFonts w:ascii="Helvetica" w:hAnsi="Helvetica" w:cs="Helvetica"/>
                <w:color w:val="222222"/>
              </w:rPr>
            </w:pPr>
            <w:r w:rsidRPr="00BC733B">
              <w:rPr>
                <w:rFonts w:ascii="Helvetica" w:hAnsi="Helvetica" w:cs="Helvetica"/>
                <w:color w:val="222222"/>
              </w:rPr>
              <w:t>Individuals</w:t>
            </w:r>
          </w:p>
        </w:tc>
      </w:tr>
      <w:tr w:rsidR="00696E9F" w:rsidRPr="00BC733B" w14:paraId="1C565B7C" w14:textId="77777777" w:rsidTr="000E4EB0">
        <w:trPr>
          <w:tblCellSpacing w:w="0" w:type="dxa"/>
        </w:trPr>
        <w:tc>
          <w:tcPr>
            <w:tcW w:w="0" w:type="auto"/>
            <w:noWrap/>
            <w:hideMark/>
          </w:tcPr>
          <w:p w14:paraId="568DD54B" w14:textId="77777777" w:rsidR="00696E9F" w:rsidRPr="00BC733B" w:rsidRDefault="00696E9F" w:rsidP="000E4EB0">
            <w:pPr>
              <w:pStyle w:val="NoSpacing"/>
              <w:rPr>
                <w:rFonts w:ascii="Helvetica" w:hAnsi="Helvetica" w:cs="Helvetica"/>
                <w:b/>
                <w:bCs/>
                <w:color w:val="222222"/>
              </w:rPr>
            </w:pPr>
            <w:r w:rsidRPr="00BC733B">
              <w:rPr>
                <w:rFonts w:ascii="Helvetica" w:hAnsi="Helvetica" w:cs="Helvetica"/>
                <w:b/>
                <w:bCs/>
                <w:color w:val="222222"/>
              </w:rPr>
              <w:t>Additional Information on Eligibility:</w:t>
            </w:r>
          </w:p>
        </w:tc>
        <w:tc>
          <w:tcPr>
            <w:tcW w:w="5000" w:type="pct"/>
            <w:vAlign w:val="center"/>
            <w:hideMark/>
          </w:tcPr>
          <w:p w14:paraId="1A3C74B7" w14:textId="77777777" w:rsidR="00696E9F" w:rsidRPr="00BC733B" w:rsidRDefault="00696E9F" w:rsidP="000E4EB0">
            <w:pPr>
              <w:pStyle w:val="NoSpacing"/>
              <w:rPr>
                <w:rFonts w:ascii="Helvetica" w:hAnsi="Helvetica" w:cs="Helvetica"/>
                <w:color w:val="222222"/>
              </w:rPr>
            </w:pPr>
            <w:r w:rsidRPr="00BC733B">
              <w:rPr>
                <w:rFonts w:ascii="Helvetica" w:hAnsi="Helvetica" w:cs="Helvetica"/>
                <w:color w:val="222222"/>
              </w:rPr>
              <w:t> </w:t>
            </w:r>
          </w:p>
        </w:tc>
      </w:tr>
    </w:tbl>
    <w:p w14:paraId="38007711" w14:textId="77777777" w:rsidR="00696E9F" w:rsidRPr="00BC733B" w:rsidRDefault="00696E9F" w:rsidP="00696E9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3"/>
        <w:gridCol w:w="7487"/>
      </w:tblGrid>
      <w:tr w:rsidR="00696E9F" w:rsidRPr="00BC733B" w14:paraId="0A818696" w14:textId="77777777" w:rsidTr="000E4EB0">
        <w:trPr>
          <w:tblCellSpacing w:w="0" w:type="dxa"/>
        </w:trPr>
        <w:tc>
          <w:tcPr>
            <w:tcW w:w="0" w:type="auto"/>
            <w:noWrap/>
            <w:hideMark/>
          </w:tcPr>
          <w:p w14:paraId="04E4AAE9" w14:textId="77777777" w:rsidR="00696E9F" w:rsidRPr="00BC733B" w:rsidRDefault="00696E9F" w:rsidP="000E4EB0">
            <w:pPr>
              <w:pStyle w:val="NoSpacing"/>
              <w:rPr>
                <w:rFonts w:ascii="Helvetica" w:hAnsi="Helvetica" w:cs="Helvetica"/>
                <w:b/>
                <w:bCs/>
                <w:color w:val="222222"/>
              </w:rPr>
            </w:pPr>
            <w:r w:rsidRPr="00BC733B">
              <w:rPr>
                <w:rFonts w:ascii="Helvetica" w:hAnsi="Helvetica" w:cs="Helvetica"/>
                <w:b/>
                <w:bCs/>
                <w:color w:val="222222"/>
              </w:rPr>
              <w:t>Agency Name:</w:t>
            </w:r>
          </w:p>
        </w:tc>
        <w:tc>
          <w:tcPr>
            <w:tcW w:w="5000" w:type="pct"/>
            <w:vAlign w:val="center"/>
            <w:hideMark/>
          </w:tcPr>
          <w:p w14:paraId="537D570E" w14:textId="77777777" w:rsidR="00696E9F" w:rsidRPr="00BC733B" w:rsidRDefault="00696E9F" w:rsidP="000E4EB0">
            <w:pPr>
              <w:pStyle w:val="NoSpacing"/>
              <w:rPr>
                <w:rFonts w:ascii="Helvetica" w:hAnsi="Helvetica" w:cs="Helvetica"/>
                <w:color w:val="222222"/>
              </w:rPr>
            </w:pPr>
            <w:r w:rsidRPr="00BC733B">
              <w:rPr>
                <w:rFonts w:ascii="Helvetica" w:hAnsi="Helvetica" w:cs="Helvetica"/>
                <w:color w:val="222222"/>
              </w:rPr>
              <w:t>National Endowment for the Arts</w:t>
            </w:r>
          </w:p>
        </w:tc>
      </w:tr>
      <w:tr w:rsidR="00696E9F" w:rsidRPr="00BC733B" w14:paraId="14B6755C" w14:textId="77777777" w:rsidTr="000E4EB0">
        <w:trPr>
          <w:tblCellSpacing w:w="0" w:type="dxa"/>
        </w:trPr>
        <w:tc>
          <w:tcPr>
            <w:tcW w:w="0" w:type="auto"/>
            <w:noWrap/>
            <w:hideMark/>
          </w:tcPr>
          <w:p w14:paraId="2614DB72" w14:textId="77777777" w:rsidR="00696E9F" w:rsidRPr="00BC733B" w:rsidRDefault="00696E9F" w:rsidP="000E4EB0">
            <w:pPr>
              <w:pStyle w:val="NoSpacing"/>
              <w:rPr>
                <w:rFonts w:ascii="Helvetica" w:hAnsi="Helvetica" w:cs="Helvetica"/>
                <w:b/>
                <w:bCs/>
                <w:color w:val="222222"/>
              </w:rPr>
            </w:pPr>
            <w:r w:rsidRPr="00BC733B">
              <w:rPr>
                <w:rFonts w:ascii="Helvetica" w:hAnsi="Helvetica" w:cs="Helvetica"/>
                <w:b/>
                <w:bCs/>
                <w:color w:val="222222"/>
              </w:rPr>
              <w:t>Description:</w:t>
            </w:r>
          </w:p>
        </w:tc>
        <w:tc>
          <w:tcPr>
            <w:tcW w:w="5000" w:type="pct"/>
            <w:vAlign w:val="center"/>
            <w:hideMark/>
          </w:tcPr>
          <w:p w14:paraId="09336BAD" w14:textId="77777777" w:rsidR="00696E9F" w:rsidRPr="00BC733B" w:rsidRDefault="00696E9F" w:rsidP="000E4EB0">
            <w:pPr>
              <w:pStyle w:val="NoSpacing"/>
              <w:rPr>
                <w:rFonts w:ascii="Helvetica" w:hAnsi="Helvetica" w:cs="Helvetica"/>
                <w:color w:val="222222"/>
              </w:rPr>
            </w:pPr>
            <w:r w:rsidRPr="00BC733B">
              <w:rPr>
                <w:rFonts w:ascii="Helvetica" w:hAnsi="Helvetica" w:cs="Helvetica"/>
                <w:color w:val="222222"/>
              </w:rPr>
              <w:t>For application guidelines and instructions see here: https://www.arts.gov/grants/translation-projects</w:t>
            </w:r>
          </w:p>
        </w:tc>
      </w:tr>
      <w:tr w:rsidR="00696E9F" w:rsidRPr="00BC733B" w14:paraId="6FF9E540" w14:textId="77777777" w:rsidTr="000E4EB0">
        <w:trPr>
          <w:tblCellSpacing w:w="0" w:type="dxa"/>
        </w:trPr>
        <w:tc>
          <w:tcPr>
            <w:tcW w:w="0" w:type="auto"/>
            <w:noWrap/>
            <w:hideMark/>
          </w:tcPr>
          <w:p w14:paraId="36C11607" w14:textId="77777777" w:rsidR="00696E9F" w:rsidRPr="00BC733B" w:rsidRDefault="00696E9F" w:rsidP="000E4EB0">
            <w:pPr>
              <w:pStyle w:val="NoSpacing"/>
              <w:rPr>
                <w:rFonts w:ascii="Helvetica" w:hAnsi="Helvetica" w:cs="Helvetica"/>
                <w:b/>
                <w:bCs/>
                <w:color w:val="222222"/>
              </w:rPr>
            </w:pPr>
            <w:r w:rsidRPr="00BC733B">
              <w:rPr>
                <w:rFonts w:ascii="Helvetica" w:hAnsi="Helvetica" w:cs="Helvetica"/>
                <w:b/>
                <w:bCs/>
                <w:color w:val="222222"/>
              </w:rPr>
              <w:t>Link to Additional Information:</w:t>
            </w:r>
          </w:p>
        </w:tc>
        <w:tc>
          <w:tcPr>
            <w:tcW w:w="5000" w:type="pct"/>
            <w:vAlign w:val="center"/>
            <w:hideMark/>
          </w:tcPr>
          <w:p w14:paraId="2876C896" w14:textId="77777777" w:rsidR="00696E9F" w:rsidRPr="00BC733B" w:rsidRDefault="000E4EB0" w:rsidP="000E4EB0">
            <w:pPr>
              <w:pStyle w:val="NoSpacing"/>
              <w:rPr>
                <w:rFonts w:ascii="Helvetica" w:hAnsi="Helvetica" w:cs="Helvetica"/>
                <w:color w:val="222222"/>
              </w:rPr>
            </w:pPr>
            <w:hyperlink r:id="rId596" w:tgtFrame="_blank" w:tooltip="Link to Additional Information" w:history="1">
              <w:r w:rsidR="00696E9F" w:rsidRPr="00BC733B">
                <w:rPr>
                  <w:rStyle w:val="Hyperlink"/>
                  <w:rFonts w:ascii="Helvetica" w:hAnsi="Helvetica" w:cs="Helvetica"/>
                </w:rPr>
                <w:t>Guidelines and Application Instructions</w:t>
              </w:r>
            </w:hyperlink>
          </w:p>
        </w:tc>
      </w:tr>
      <w:tr w:rsidR="00696E9F" w:rsidRPr="00BC733B" w14:paraId="5175D28D" w14:textId="77777777" w:rsidTr="000E4EB0">
        <w:trPr>
          <w:tblCellSpacing w:w="0" w:type="dxa"/>
        </w:trPr>
        <w:tc>
          <w:tcPr>
            <w:tcW w:w="0" w:type="auto"/>
            <w:noWrap/>
            <w:hideMark/>
          </w:tcPr>
          <w:p w14:paraId="60DCC262" w14:textId="77777777" w:rsidR="00696E9F" w:rsidRPr="00BC733B" w:rsidRDefault="00696E9F" w:rsidP="000E4EB0">
            <w:pPr>
              <w:pStyle w:val="NoSpacing"/>
              <w:rPr>
                <w:rFonts w:ascii="Helvetica" w:hAnsi="Helvetica" w:cs="Helvetica"/>
                <w:b/>
                <w:bCs/>
                <w:color w:val="222222"/>
              </w:rPr>
            </w:pPr>
            <w:r w:rsidRPr="00BC733B">
              <w:rPr>
                <w:rFonts w:ascii="Helvetica" w:hAnsi="Helvetica" w:cs="Helvetica"/>
                <w:b/>
                <w:bCs/>
                <w:color w:val="222222"/>
              </w:rPr>
              <w:t>Grantor Contact Information:</w:t>
            </w:r>
          </w:p>
        </w:tc>
        <w:tc>
          <w:tcPr>
            <w:tcW w:w="5000" w:type="pct"/>
            <w:vAlign w:val="center"/>
            <w:hideMark/>
          </w:tcPr>
          <w:p w14:paraId="101A0671" w14:textId="77777777" w:rsidR="00696E9F" w:rsidRPr="00BC733B" w:rsidRDefault="00696E9F" w:rsidP="000E4EB0">
            <w:pPr>
              <w:pStyle w:val="NoSpacing"/>
              <w:rPr>
                <w:rFonts w:ascii="Helvetica" w:hAnsi="Helvetica" w:cs="Helvetica"/>
                <w:color w:val="222222"/>
              </w:rPr>
            </w:pPr>
            <w:r w:rsidRPr="00BC733B">
              <w:rPr>
                <w:rFonts w:ascii="Helvetica" w:hAnsi="Helvetica" w:cs="Helvetica"/>
                <w:color w:val="222222"/>
              </w:rPr>
              <w:t>If you have difficulty accessing the full announcement electronically, please contact:</w:t>
            </w:r>
            <w:r w:rsidRPr="00BC733B">
              <w:rPr>
                <w:rFonts w:ascii="Helvetica" w:hAnsi="Helvetica" w:cs="Helvetica"/>
                <w:color w:val="222222"/>
              </w:rPr>
              <w:br/>
            </w:r>
            <w:r w:rsidRPr="00BC733B">
              <w:rPr>
                <w:rFonts w:ascii="Helvetica" w:hAnsi="Helvetica" w:cs="Helvetica"/>
                <w:color w:val="222222"/>
              </w:rPr>
              <w:br/>
              <w:t>NEA Web Manager webmgr@arts.gov</w:t>
            </w:r>
            <w:r w:rsidRPr="00BC733B">
              <w:rPr>
                <w:rFonts w:ascii="Helvetica" w:hAnsi="Helvetica" w:cs="Helvetica"/>
                <w:color w:val="222222"/>
              </w:rPr>
              <w:br/>
            </w:r>
            <w:r w:rsidRPr="00BC733B">
              <w:rPr>
                <w:rFonts w:ascii="Helvetica" w:hAnsi="Helvetica" w:cs="Helvetica"/>
                <w:color w:val="222222"/>
              </w:rPr>
              <w:br/>
            </w:r>
            <w:hyperlink r:id="rId597" w:history="1">
              <w:r w:rsidRPr="00BC733B">
                <w:rPr>
                  <w:rStyle w:val="Hyperlink"/>
                  <w:rFonts w:ascii="Helvetica" w:hAnsi="Helvetica" w:cs="Helvetica"/>
                </w:rPr>
                <w:t>NEA Web Manager</w:t>
              </w:r>
            </w:hyperlink>
          </w:p>
        </w:tc>
      </w:tr>
    </w:tbl>
    <w:p w14:paraId="301B3939" w14:textId="77777777" w:rsidR="00696E9F" w:rsidRDefault="00696E9F" w:rsidP="00696E9F">
      <w:pPr>
        <w:pStyle w:val="NoSpacing"/>
        <w:rPr>
          <w:rFonts w:ascii="Helvetica" w:hAnsi="Helvetica" w:cs="Helvetica"/>
          <w:color w:val="222222"/>
          <w:sz w:val="24"/>
          <w:szCs w:val="24"/>
        </w:rPr>
      </w:pPr>
      <w:r w:rsidRPr="00C808E6">
        <w:rPr>
          <w:rFonts w:ascii="Helvetica" w:hAnsi="Helvetica" w:cs="Helvetica"/>
          <w:color w:val="222222"/>
          <w:sz w:val="24"/>
          <w:szCs w:val="24"/>
        </w:rPr>
        <w:br/>
      </w:r>
      <w:hyperlink r:id="rId598" w:tgtFrame="_blank" w:history="1">
        <w:r w:rsidRPr="00C808E6">
          <w:rPr>
            <w:rStyle w:val="Hyperlink"/>
            <w:rFonts w:ascii="Helvetica" w:hAnsi="Helvetica" w:cs="Helvetica"/>
            <w:color w:val="1155CC"/>
            <w:sz w:val="24"/>
            <w:szCs w:val="24"/>
            <w:shd w:val="clear" w:color="auto" w:fill="FFFFFF"/>
          </w:rPr>
          <w:t>https://www.grants.gov/web/grants/view-opportunity.html?oppId=349439</w:t>
        </w:r>
      </w:hyperlink>
    </w:p>
    <w:p w14:paraId="1F6F1CEC" w14:textId="77777777" w:rsidR="00696E9F" w:rsidRDefault="00696E9F" w:rsidP="00696E9F">
      <w:pPr>
        <w:pStyle w:val="NoSpacing"/>
        <w:rPr>
          <w:rFonts w:ascii="Helvetica" w:hAnsi="Helvetica" w:cs="Helvetica"/>
          <w:color w:val="222222"/>
          <w:sz w:val="24"/>
          <w:szCs w:val="24"/>
        </w:rPr>
      </w:pPr>
    </w:p>
    <w:p w14:paraId="3B3F8F54" w14:textId="77777777" w:rsidR="00696E9F" w:rsidRDefault="00696E9F" w:rsidP="0077741F">
      <w:pPr>
        <w:rPr>
          <w:rFonts w:ascii="Helvetica" w:hAnsi="Helvetica"/>
        </w:rPr>
      </w:pPr>
    </w:p>
    <w:p w14:paraId="115987AD" w14:textId="77777777" w:rsidR="00E36B5F" w:rsidRPr="005D3F9C" w:rsidRDefault="00E36B5F" w:rsidP="0077741F">
      <w:pPr>
        <w:pBdr>
          <w:bottom w:val="double" w:sz="6" w:space="1" w:color="auto"/>
        </w:pBdr>
        <w:autoSpaceDE w:val="0"/>
        <w:autoSpaceDN w:val="0"/>
        <w:adjustRightInd w:val="0"/>
        <w:rPr>
          <w:rFonts w:ascii="Helvetica" w:hAnsi="Helvetica"/>
          <w:b/>
        </w:rPr>
      </w:pPr>
      <w:bookmarkStart w:id="802" w:name="NEAResearchGrantsintheArts"/>
      <w:bookmarkStart w:id="803" w:name="NEAChallengeAmerica24"/>
      <w:bookmarkStart w:id="804" w:name="NEALitFellowProse24"/>
      <w:bookmarkStart w:id="805" w:name="NEAOueTown23"/>
      <w:bookmarkStart w:id="806" w:name="NEAPerformingArtsDiscovery22"/>
      <w:bookmarkStart w:id="807" w:name="NEAUpdateARP"/>
      <w:bookmarkStart w:id="808" w:name="NEACreativeForces"/>
      <w:bookmarkStart w:id="809" w:name="NEAAmercRescue221"/>
      <w:bookmarkEnd w:id="802"/>
      <w:bookmarkEnd w:id="803"/>
      <w:bookmarkEnd w:id="804"/>
      <w:bookmarkEnd w:id="805"/>
      <w:bookmarkEnd w:id="806"/>
      <w:bookmarkEnd w:id="807"/>
      <w:bookmarkEnd w:id="808"/>
      <w:bookmarkEnd w:id="809"/>
    </w:p>
    <w:p w14:paraId="63F7B55E" w14:textId="77777777" w:rsidR="0077741F" w:rsidRPr="005D3F9C" w:rsidRDefault="0077741F" w:rsidP="0077741F">
      <w:pPr>
        <w:autoSpaceDE w:val="0"/>
        <w:autoSpaceDN w:val="0"/>
        <w:adjustRightInd w:val="0"/>
        <w:rPr>
          <w:rFonts w:ascii="Helvetica" w:hAnsi="Helvetica"/>
          <w:b/>
          <w:u w:val="single"/>
        </w:rPr>
      </w:pPr>
    </w:p>
    <w:p w14:paraId="30F5D58E" w14:textId="77777777" w:rsidR="0077741F" w:rsidRPr="00AB0B9C" w:rsidRDefault="0077741F" w:rsidP="0077741F">
      <w:pPr>
        <w:autoSpaceDE w:val="0"/>
        <w:autoSpaceDN w:val="0"/>
        <w:adjustRightInd w:val="0"/>
        <w:outlineLvl w:val="0"/>
        <w:rPr>
          <w:rFonts w:ascii="Helvetica" w:hAnsi="Helvetica"/>
          <w:b/>
          <w:sz w:val="28"/>
          <w:szCs w:val="28"/>
        </w:rPr>
      </w:pPr>
      <w:r w:rsidRPr="00AB0B9C">
        <w:rPr>
          <w:rFonts w:ascii="Helvetica" w:hAnsi="Helvetica"/>
          <w:b/>
          <w:sz w:val="28"/>
          <w:szCs w:val="28"/>
        </w:rPr>
        <w:t xml:space="preserve">National Endowment for the Humanities </w:t>
      </w:r>
    </w:p>
    <w:p w14:paraId="620E6C78" w14:textId="77777777" w:rsidR="0077741F" w:rsidRPr="005D3F9C" w:rsidRDefault="0077741F" w:rsidP="0077741F">
      <w:pPr>
        <w:autoSpaceDE w:val="0"/>
        <w:autoSpaceDN w:val="0"/>
        <w:adjustRightInd w:val="0"/>
        <w:outlineLvl w:val="0"/>
        <w:rPr>
          <w:rFonts w:ascii="Helvetica" w:hAnsi="Helvetica"/>
          <w:b/>
        </w:rPr>
      </w:pPr>
    </w:p>
    <w:p w14:paraId="7E8E60D6" w14:textId="28A6E29C" w:rsidR="00EA5E8D" w:rsidRDefault="0077741F" w:rsidP="00E065C9">
      <w:pPr>
        <w:widowControl w:val="0"/>
        <w:autoSpaceDE w:val="0"/>
        <w:autoSpaceDN w:val="0"/>
        <w:adjustRightInd w:val="0"/>
        <w:rPr>
          <w:rFonts w:ascii="Helvetica" w:hAnsi="Helvetica" w:cs="Helvetica"/>
          <w:b/>
        </w:rPr>
      </w:pPr>
      <w:bookmarkStart w:id="810" w:name="NEHGO"/>
      <w:bookmarkStart w:id="811" w:name="NEHPrograms"/>
      <w:bookmarkEnd w:id="810"/>
      <w:bookmarkEnd w:id="811"/>
      <w:r w:rsidRPr="005D3F9C">
        <w:rPr>
          <w:rFonts w:ascii="Helvetica" w:hAnsi="Helvetica" w:cs="Helvetica"/>
          <w:b/>
        </w:rPr>
        <w:t>Programs:</w:t>
      </w:r>
    </w:p>
    <w:p w14:paraId="04C480A4" w14:textId="77777777" w:rsidR="00565FD4" w:rsidRDefault="00565FD4" w:rsidP="00565FD4">
      <w:pPr>
        <w:pStyle w:val="NoSpacing"/>
        <w:rPr>
          <w:rFonts w:ascii="Helvetica" w:hAnsi="Helvetica" w:cs="Helvetica"/>
          <w:color w:val="222222"/>
          <w:sz w:val="24"/>
          <w:szCs w:val="24"/>
          <w:shd w:val="clear" w:color="auto" w:fill="FFFFFF"/>
        </w:rPr>
      </w:pPr>
      <w:bookmarkStart w:id="812" w:name="NEHDialoguesExperienceWar"/>
      <w:bookmarkEnd w:id="812"/>
      <w:r w:rsidRPr="00AD4EF9">
        <w:rPr>
          <w:rFonts w:ascii="Helvetica" w:hAnsi="Helvetica" w:cs="Helvetica"/>
          <w:color w:val="222222"/>
          <w:sz w:val="24"/>
          <w:szCs w:val="24"/>
          <w:shd w:val="clear" w:color="auto" w:fill="FFFFFF"/>
        </w:rPr>
        <w:t>Dialogues on the Experience of War</w:t>
      </w:r>
      <w:r w:rsidRPr="00AD4EF9">
        <w:rPr>
          <w:rFonts w:ascii="Helvetica" w:hAnsi="Helvetica" w:cs="Helvetica"/>
          <w:color w:val="222222"/>
          <w:sz w:val="24"/>
          <w:szCs w:val="24"/>
        </w:rPr>
        <w:br/>
      </w:r>
      <w:r w:rsidRPr="00AD4EF9">
        <w:rPr>
          <w:rFonts w:ascii="Helvetica" w:hAnsi="Helvetica" w:cs="Helvetica"/>
          <w:color w:val="222222"/>
          <w:sz w:val="24"/>
          <w:szCs w:val="24"/>
          <w:shd w:val="clear" w:color="auto" w:fill="FFFFFF"/>
        </w:rPr>
        <w:t>Forecast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565FD4" w:rsidRPr="00565FD4" w14:paraId="7331D4FD" w14:textId="77777777" w:rsidTr="00565FD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80"/>
              <w:gridCol w:w="3365"/>
            </w:tblGrid>
            <w:tr w:rsidR="00565FD4" w:rsidRPr="00565FD4" w14:paraId="1D40CDB5" w14:textId="77777777" w:rsidTr="00565FD4">
              <w:trPr>
                <w:tblCellSpacing w:w="0" w:type="dxa"/>
              </w:trPr>
              <w:tc>
                <w:tcPr>
                  <w:tcW w:w="1880" w:type="dxa"/>
                  <w:noWrap/>
                  <w:hideMark/>
                </w:tcPr>
                <w:p w14:paraId="0EBCE3DB" w14:textId="77777777" w:rsidR="00565FD4" w:rsidRPr="00565FD4" w:rsidRDefault="00565FD4" w:rsidP="00565FD4">
                  <w:pPr>
                    <w:pStyle w:val="NoSpacing"/>
                    <w:rPr>
                      <w:rFonts w:ascii="Helvetica" w:hAnsi="Helvetica" w:cs="Helvetica"/>
                      <w:b/>
                      <w:bCs/>
                      <w:color w:val="222222"/>
                    </w:rPr>
                  </w:pPr>
                  <w:r w:rsidRPr="00565FD4">
                    <w:rPr>
                      <w:rFonts w:ascii="Helvetica" w:hAnsi="Helvetica" w:cs="Helvetica"/>
                      <w:b/>
                      <w:bCs/>
                      <w:color w:val="222222"/>
                    </w:rPr>
                    <w:t>Document Type:</w:t>
                  </w:r>
                </w:p>
              </w:tc>
              <w:tc>
                <w:tcPr>
                  <w:tcW w:w="3365" w:type="dxa"/>
                  <w:vAlign w:val="center"/>
                  <w:hideMark/>
                </w:tcPr>
                <w:p w14:paraId="7F7DEED8" w14:textId="77777777" w:rsidR="00565FD4" w:rsidRPr="00565FD4" w:rsidRDefault="00565FD4" w:rsidP="00565FD4">
                  <w:pPr>
                    <w:pStyle w:val="NoSpacing"/>
                    <w:rPr>
                      <w:rFonts w:ascii="Helvetica" w:hAnsi="Helvetica" w:cs="Helvetica"/>
                      <w:color w:val="222222"/>
                    </w:rPr>
                  </w:pPr>
                  <w:r w:rsidRPr="00565FD4">
                    <w:rPr>
                      <w:rFonts w:ascii="Helvetica" w:hAnsi="Helvetica" w:cs="Helvetica"/>
                      <w:color w:val="222222"/>
                    </w:rPr>
                    <w:t>Grants Notice</w:t>
                  </w:r>
                </w:p>
              </w:tc>
            </w:tr>
            <w:tr w:rsidR="00565FD4" w:rsidRPr="00565FD4" w14:paraId="122F73E3" w14:textId="77777777" w:rsidTr="00565FD4">
              <w:trPr>
                <w:tblCellSpacing w:w="0" w:type="dxa"/>
              </w:trPr>
              <w:tc>
                <w:tcPr>
                  <w:tcW w:w="1880" w:type="dxa"/>
                  <w:noWrap/>
                  <w:hideMark/>
                </w:tcPr>
                <w:p w14:paraId="5A204855" w14:textId="77777777" w:rsidR="00565FD4" w:rsidRPr="00565FD4" w:rsidRDefault="00565FD4" w:rsidP="00565FD4">
                  <w:pPr>
                    <w:pStyle w:val="NoSpacing"/>
                    <w:rPr>
                      <w:rFonts w:ascii="Helvetica" w:hAnsi="Helvetica" w:cs="Helvetica"/>
                      <w:b/>
                      <w:bCs/>
                      <w:color w:val="222222"/>
                    </w:rPr>
                  </w:pPr>
                  <w:r w:rsidRPr="00565FD4">
                    <w:rPr>
                      <w:rFonts w:ascii="Helvetica" w:hAnsi="Helvetica" w:cs="Helvetica"/>
                      <w:b/>
                      <w:bCs/>
                      <w:color w:val="222222"/>
                    </w:rPr>
                    <w:t>Opportunity Number:</w:t>
                  </w:r>
                </w:p>
              </w:tc>
              <w:tc>
                <w:tcPr>
                  <w:tcW w:w="3365" w:type="dxa"/>
                  <w:vAlign w:val="center"/>
                  <w:hideMark/>
                </w:tcPr>
                <w:p w14:paraId="2383CBD5" w14:textId="77777777" w:rsidR="00565FD4" w:rsidRPr="00565FD4" w:rsidRDefault="00565FD4" w:rsidP="00565FD4">
                  <w:pPr>
                    <w:pStyle w:val="NoSpacing"/>
                    <w:rPr>
                      <w:rFonts w:ascii="Helvetica" w:hAnsi="Helvetica" w:cs="Helvetica"/>
                      <w:color w:val="222222"/>
                    </w:rPr>
                  </w:pPr>
                  <w:r w:rsidRPr="00565FD4">
                    <w:rPr>
                      <w:rFonts w:ascii="Helvetica" w:hAnsi="Helvetica" w:cs="Helvetica"/>
                      <w:color w:val="222222"/>
                    </w:rPr>
                    <w:t>20240905-AV</w:t>
                  </w:r>
                </w:p>
              </w:tc>
            </w:tr>
            <w:tr w:rsidR="00565FD4" w:rsidRPr="00565FD4" w14:paraId="1B92447E" w14:textId="77777777" w:rsidTr="00565FD4">
              <w:trPr>
                <w:tblCellSpacing w:w="0" w:type="dxa"/>
              </w:trPr>
              <w:tc>
                <w:tcPr>
                  <w:tcW w:w="1880" w:type="dxa"/>
                  <w:noWrap/>
                  <w:hideMark/>
                </w:tcPr>
                <w:p w14:paraId="417D8635" w14:textId="77777777" w:rsidR="00565FD4" w:rsidRPr="00565FD4" w:rsidRDefault="00565FD4" w:rsidP="00565FD4">
                  <w:pPr>
                    <w:pStyle w:val="NoSpacing"/>
                    <w:rPr>
                      <w:rFonts w:ascii="Helvetica" w:hAnsi="Helvetica" w:cs="Helvetica"/>
                      <w:b/>
                      <w:bCs/>
                      <w:color w:val="222222"/>
                    </w:rPr>
                  </w:pPr>
                  <w:r w:rsidRPr="00565FD4">
                    <w:rPr>
                      <w:rFonts w:ascii="Helvetica" w:hAnsi="Helvetica" w:cs="Helvetica"/>
                      <w:b/>
                      <w:bCs/>
                      <w:color w:val="222222"/>
                    </w:rPr>
                    <w:t>Opportunity Title:</w:t>
                  </w:r>
                </w:p>
              </w:tc>
              <w:tc>
                <w:tcPr>
                  <w:tcW w:w="3365" w:type="dxa"/>
                  <w:vAlign w:val="center"/>
                  <w:hideMark/>
                </w:tcPr>
                <w:p w14:paraId="079288AF" w14:textId="77777777" w:rsidR="00565FD4" w:rsidRPr="00565FD4" w:rsidRDefault="00565FD4" w:rsidP="00565FD4">
                  <w:pPr>
                    <w:pStyle w:val="NoSpacing"/>
                    <w:rPr>
                      <w:rFonts w:ascii="Helvetica" w:hAnsi="Helvetica" w:cs="Helvetica"/>
                      <w:color w:val="222222"/>
                    </w:rPr>
                  </w:pPr>
                  <w:r w:rsidRPr="00565FD4">
                    <w:rPr>
                      <w:rFonts w:ascii="Helvetica" w:hAnsi="Helvetica" w:cs="Helvetica"/>
                      <w:color w:val="222222"/>
                    </w:rPr>
                    <w:t>Dialogues on the Experience of War</w:t>
                  </w:r>
                </w:p>
              </w:tc>
            </w:tr>
            <w:tr w:rsidR="00565FD4" w:rsidRPr="00565FD4" w14:paraId="0F50D00C" w14:textId="77777777" w:rsidTr="00565FD4">
              <w:trPr>
                <w:tblCellSpacing w:w="0" w:type="dxa"/>
              </w:trPr>
              <w:tc>
                <w:tcPr>
                  <w:tcW w:w="1880" w:type="dxa"/>
                  <w:noWrap/>
                  <w:hideMark/>
                </w:tcPr>
                <w:p w14:paraId="555A61F9" w14:textId="77777777" w:rsidR="00565FD4" w:rsidRPr="00565FD4" w:rsidRDefault="00565FD4" w:rsidP="00565FD4">
                  <w:pPr>
                    <w:pStyle w:val="NoSpacing"/>
                    <w:rPr>
                      <w:rFonts w:ascii="Helvetica" w:hAnsi="Helvetica" w:cs="Helvetica"/>
                      <w:b/>
                      <w:bCs/>
                      <w:color w:val="222222"/>
                    </w:rPr>
                  </w:pPr>
                  <w:r w:rsidRPr="00565FD4">
                    <w:rPr>
                      <w:rFonts w:ascii="Helvetica" w:hAnsi="Helvetica" w:cs="Helvetica"/>
                      <w:b/>
                      <w:bCs/>
                      <w:color w:val="222222"/>
                    </w:rPr>
                    <w:t>Opportunity Category:</w:t>
                  </w:r>
                </w:p>
              </w:tc>
              <w:tc>
                <w:tcPr>
                  <w:tcW w:w="3365" w:type="dxa"/>
                  <w:vAlign w:val="center"/>
                  <w:hideMark/>
                </w:tcPr>
                <w:p w14:paraId="076D8340" w14:textId="77777777" w:rsidR="00565FD4" w:rsidRPr="00565FD4" w:rsidRDefault="00565FD4" w:rsidP="00565FD4">
                  <w:pPr>
                    <w:pStyle w:val="NoSpacing"/>
                    <w:rPr>
                      <w:rFonts w:ascii="Helvetica" w:hAnsi="Helvetica" w:cs="Helvetica"/>
                      <w:color w:val="222222"/>
                    </w:rPr>
                  </w:pPr>
                  <w:r w:rsidRPr="00565FD4">
                    <w:rPr>
                      <w:rFonts w:ascii="Helvetica" w:hAnsi="Helvetica" w:cs="Helvetica"/>
                      <w:color w:val="222222"/>
                    </w:rPr>
                    <w:t>Discretionary</w:t>
                  </w:r>
                </w:p>
              </w:tc>
            </w:tr>
            <w:tr w:rsidR="00565FD4" w:rsidRPr="00565FD4" w14:paraId="0D0F0462" w14:textId="77777777" w:rsidTr="00565FD4">
              <w:trPr>
                <w:tblCellSpacing w:w="0" w:type="dxa"/>
              </w:trPr>
              <w:tc>
                <w:tcPr>
                  <w:tcW w:w="1880" w:type="dxa"/>
                  <w:noWrap/>
                  <w:hideMark/>
                </w:tcPr>
                <w:p w14:paraId="2A4A0CC4" w14:textId="77777777" w:rsidR="00565FD4" w:rsidRPr="00565FD4" w:rsidRDefault="00565FD4" w:rsidP="00565FD4">
                  <w:pPr>
                    <w:pStyle w:val="NoSpacing"/>
                    <w:rPr>
                      <w:rFonts w:ascii="Helvetica" w:hAnsi="Helvetica" w:cs="Helvetica"/>
                      <w:b/>
                      <w:bCs/>
                      <w:color w:val="222222"/>
                    </w:rPr>
                  </w:pPr>
                  <w:r w:rsidRPr="00565FD4">
                    <w:rPr>
                      <w:rFonts w:ascii="Helvetica" w:hAnsi="Helvetica" w:cs="Helvetica"/>
                      <w:b/>
                      <w:bCs/>
                      <w:color w:val="222222"/>
                    </w:rPr>
                    <w:t>Opportunity Category Explanation:</w:t>
                  </w:r>
                </w:p>
              </w:tc>
              <w:tc>
                <w:tcPr>
                  <w:tcW w:w="3365" w:type="dxa"/>
                  <w:vAlign w:val="center"/>
                  <w:hideMark/>
                </w:tcPr>
                <w:p w14:paraId="75D87BB7" w14:textId="77777777" w:rsidR="00565FD4" w:rsidRPr="00565FD4" w:rsidRDefault="00565FD4" w:rsidP="00565FD4">
                  <w:pPr>
                    <w:pStyle w:val="NoSpacing"/>
                    <w:rPr>
                      <w:rFonts w:ascii="Helvetica" w:hAnsi="Helvetica" w:cs="Helvetica"/>
                      <w:color w:val="222222"/>
                    </w:rPr>
                  </w:pPr>
                  <w:r w:rsidRPr="00565FD4">
                    <w:rPr>
                      <w:rFonts w:ascii="Helvetica" w:hAnsi="Helvetica" w:cs="Helvetica"/>
                      <w:color w:val="222222"/>
                    </w:rPr>
                    <w:t> </w:t>
                  </w:r>
                </w:p>
              </w:tc>
            </w:tr>
            <w:tr w:rsidR="00565FD4" w:rsidRPr="00565FD4" w14:paraId="68A10EF5" w14:textId="77777777" w:rsidTr="00565FD4">
              <w:trPr>
                <w:tblCellSpacing w:w="0" w:type="dxa"/>
              </w:trPr>
              <w:tc>
                <w:tcPr>
                  <w:tcW w:w="1880" w:type="dxa"/>
                  <w:noWrap/>
                  <w:hideMark/>
                </w:tcPr>
                <w:p w14:paraId="1427E278" w14:textId="77777777" w:rsidR="00565FD4" w:rsidRPr="00565FD4" w:rsidRDefault="00565FD4" w:rsidP="00565FD4">
                  <w:pPr>
                    <w:pStyle w:val="NoSpacing"/>
                    <w:rPr>
                      <w:rFonts w:ascii="Helvetica" w:hAnsi="Helvetica" w:cs="Helvetica"/>
                      <w:b/>
                      <w:bCs/>
                      <w:color w:val="222222"/>
                    </w:rPr>
                  </w:pPr>
                  <w:r w:rsidRPr="00565FD4">
                    <w:rPr>
                      <w:rFonts w:ascii="Helvetica" w:hAnsi="Helvetica" w:cs="Helvetica"/>
                      <w:b/>
                      <w:bCs/>
                      <w:color w:val="222222"/>
                    </w:rPr>
                    <w:t>Funding Instrument Type:</w:t>
                  </w:r>
                </w:p>
              </w:tc>
              <w:tc>
                <w:tcPr>
                  <w:tcW w:w="3365" w:type="dxa"/>
                  <w:vAlign w:val="center"/>
                  <w:hideMark/>
                </w:tcPr>
                <w:p w14:paraId="5927D847" w14:textId="77777777" w:rsidR="00565FD4" w:rsidRPr="00565FD4" w:rsidRDefault="00565FD4" w:rsidP="00565FD4">
                  <w:pPr>
                    <w:pStyle w:val="NoSpacing"/>
                    <w:rPr>
                      <w:rFonts w:ascii="Helvetica" w:hAnsi="Helvetica" w:cs="Helvetica"/>
                      <w:color w:val="222222"/>
                    </w:rPr>
                  </w:pPr>
                  <w:r w:rsidRPr="00565FD4">
                    <w:rPr>
                      <w:rFonts w:ascii="Helvetica" w:hAnsi="Helvetica" w:cs="Helvetica"/>
                      <w:color w:val="222222"/>
                    </w:rPr>
                    <w:t>Grant</w:t>
                  </w:r>
                </w:p>
              </w:tc>
            </w:tr>
            <w:tr w:rsidR="00565FD4" w:rsidRPr="00565FD4" w14:paraId="08807C4E" w14:textId="77777777" w:rsidTr="00565FD4">
              <w:trPr>
                <w:tblCellSpacing w:w="0" w:type="dxa"/>
              </w:trPr>
              <w:tc>
                <w:tcPr>
                  <w:tcW w:w="1880" w:type="dxa"/>
                  <w:noWrap/>
                  <w:hideMark/>
                </w:tcPr>
                <w:p w14:paraId="05C7ADD1" w14:textId="77777777" w:rsidR="00565FD4" w:rsidRPr="00565FD4" w:rsidRDefault="00565FD4" w:rsidP="00565FD4">
                  <w:pPr>
                    <w:pStyle w:val="NoSpacing"/>
                    <w:rPr>
                      <w:rFonts w:ascii="Helvetica" w:hAnsi="Helvetica" w:cs="Helvetica"/>
                      <w:b/>
                      <w:bCs/>
                      <w:color w:val="222222"/>
                    </w:rPr>
                  </w:pPr>
                  <w:r w:rsidRPr="00565FD4">
                    <w:rPr>
                      <w:rFonts w:ascii="Helvetica" w:hAnsi="Helvetica" w:cs="Helvetica"/>
                      <w:b/>
                      <w:bCs/>
                      <w:color w:val="222222"/>
                    </w:rPr>
                    <w:t>Category of Funding Activity:</w:t>
                  </w:r>
                </w:p>
              </w:tc>
              <w:tc>
                <w:tcPr>
                  <w:tcW w:w="3365" w:type="dxa"/>
                  <w:vAlign w:val="center"/>
                  <w:hideMark/>
                </w:tcPr>
                <w:p w14:paraId="5863D21D" w14:textId="77777777" w:rsidR="00565FD4" w:rsidRPr="00565FD4" w:rsidRDefault="00565FD4" w:rsidP="00565FD4">
                  <w:pPr>
                    <w:pStyle w:val="NoSpacing"/>
                    <w:rPr>
                      <w:rFonts w:ascii="Helvetica" w:hAnsi="Helvetica" w:cs="Helvetica"/>
                      <w:color w:val="222222"/>
                    </w:rPr>
                  </w:pPr>
                  <w:r w:rsidRPr="00565FD4">
                    <w:rPr>
                      <w:rFonts w:ascii="Helvetica" w:hAnsi="Helvetica" w:cs="Helvetica"/>
                      <w:color w:val="222222"/>
                    </w:rPr>
                    <w:t>Humanities (see "Cultural Affairs" in CFDA)</w:t>
                  </w:r>
                </w:p>
              </w:tc>
            </w:tr>
            <w:tr w:rsidR="00565FD4" w:rsidRPr="00565FD4" w14:paraId="61AE5945" w14:textId="77777777" w:rsidTr="00565FD4">
              <w:trPr>
                <w:tblCellSpacing w:w="0" w:type="dxa"/>
              </w:trPr>
              <w:tc>
                <w:tcPr>
                  <w:tcW w:w="1880" w:type="dxa"/>
                  <w:noWrap/>
                  <w:hideMark/>
                </w:tcPr>
                <w:p w14:paraId="442D60AD" w14:textId="77777777" w:rsidR="00565FD4" w:rsidRPr="00565FD4" w:rsidRDefault="00565FD4" w:rsidP="00565FD4">
                  <w:pPr>
                    <w:pStyle w:val="NoSpacing"/>
                    <w:rPr>
                      <w:rFonts w:ascii="Helvetica" w:hAnsi="Helvetica" w:cs="Helvetica"/>
                      <w:b/>
                      <w:bCs/>
                      <w:color w:val="222222"/>
                    </w:rPr>
                  </w:pPr>
                  <w:r w:rsidRPr="00565FD4">
                    <w:rPr>
                      <w:rFonts w:ascii="Helvetica" w:hAnsi="Helvetica" w:cs="Helvetica"/>
                      <w:b/>
                      <w:bCs/>
                      <w:color w:val="222222"/>
                    </w:rPr>
                    <w:t>Category Explanation:</w:t>
                  </w:r>
                </w:p>
              </w:tc>
              <w:tc>
                <w:tcPr>
                  <w:tcW w:w="3365" w:type="dxa"/>
                  <w:vAlign w:val="center"/>
                  <w:hideMark/>
                </w:tcPr>
                <w:p w14:paraId="1BE2AA5C" w14:textId="77777777" w:rsidR="00565FD4" w:rsidRPr="00565FD4" w:rsidRDefault="00565FD4" w:rsidP="00565FD4">
                  <w:pPr>
                    <w:pStyle w:val="NoSpacing"/>
                    <w:rPr>
                      <w:rFonts w:ascii="Helvetica" w:hAnsi="Helvetica" w:cs="Helvetica"/>
                      <w:color w:val="222222"/>
                    </w:rPr>
                  </w:pPr>
                  <w:r w:rsidRPr="00565FD4">
                    <w:rPr>
                      <w:rFonts w:ascii="Helvetica" w:hAnsi="Helvetica" w:cs="Helvetica"/>
                      <w:color w:val="222222"/>
                    </w:rPr>
                    <w:t> </w:t>
                  </w:r>
                </w:p>
              </w:tc>
            </w:tr>
            <w:tr w:rsidR="00565FD4" w:rsidRPr="00565FD4" w14:paraId="08386D8B" w14:textId="77777777" w:rsidTr="00565FD4">
              <w:trPr>
                <w:tblCellSpacing w:w="0" w:type="dxa"/>
              </w:trPr>
              <w:tc>
                <w:tcPr>
                  <w:tcW w:w="1880" w:type="dxa"/>
                  <w:noWrap/>
                  <w:hideMark/>
                </w:tcPr>
                <w:p w14:paraId="78A3A1B3" w14:textId="77777777" w:rsidR="00565FD4" w:rsidRPr="00565FD4" w:rsidRDefault="00565FD4" w:rsidP="00565FD4">
                  <w:pPr>
                    <w:pStyle w:val="NoSpacing"/>
                    <w:rPr>
                      <w:rFonts w:ascii="Helvetica" w:hAnsi="Helvetica" w:cs="Helvetica"/>
                      <w:b/>
                      <w:bCs/>
                      <w:color w:val="222222"/>
                    </w:rPr>
                  </w:pPr>
                  <w:r w:rsidRPr="00565FD4">
                    <w:rPr>
                      <w:rFonts w:ascii="Helvetica" w:hAnsi="Helvetica" w:cs="Helvetica"/>
                      <w:b/>
                      <w:bCs/>
                      <w:color w:val="222222"/>
                    </w:rPr>
                    <w:t>Expected Number of Awards:</w:t>
                  </w:r>
                </w:p>
              </w:tc>
              <w:tc>
                <w:tcPr>
                  <w:tcW w:w="3365" w:type="dxa"/>
                  <w:vAlign w:val="center"/>
                  <w:hideMark/>
                </w:tcPr>
                <w:p w14:paraId="387F56F9" w14:textId="77777777" w:rsidR="00565FD4" w:rsidRPr="00565FD4" w:rsidRDefault="00565FD4" w:rsidP="00565FD4">
                  <w:pPr>
                    <w:pStyle w:val="NoSpacing"/>
                    <w:rPr>
                      <w:rFonts w:ascii="Helvetica" w:hAnsi="Helvetica" w:cs="Helvetica"/>
                      <w:color w:val="222222"/>
                    </w:rPr>
                  </w:pPr>
                  <w:r w:rsidRPr="00565FD4">
                    <w:rPr>
                      <w:rFonts w:ascii="Helvetica" w:hAnsi="Helvetica" w:cs="Helvetica"/>
                      <w:color w:val="222222"/>
                    </w:rPr>
                    <w:t>10</w:t>
                  </w:r>
                </w:p>
              </w:tc>
            </w:tr>
            <w:tr w:rsidR="00565FD4" w:rsidRPr="00565FD4" w14:paraId="7E44935A" w14:textId="77777777" w:rsidTr="00565FD4">
              <w:trPr>
                <w:tblCellSpacing w:w="0" w:type="dxa"/>
              </w:trPr>
              <w:tc>
                <w:tcPr>
                  <w:tcW w:w="1880" w:type="dxa"/>
                  <w:noWrap/>
                  <w:hideMark/>
                </w:tcPr>
                <w:p w14:paraId="77CF343A" w14:textId="77777777" w:rsidR="00565FD4" w:rsidRPr="00565FD4" w:rsidRDefault="00565FD4" w:rsidP="00565FD4">
                  <w:pPr>
                    <w:pStyle w:val="NoSpacing"/>
                    <w:rPr>
                      <w:rFonts w:ascii="Helvetica" w:hAnsi="Helvetica" w:cs="Helvetica"/>
                      <w:b/>
                      <w:bCs/>
                      <w:color w:val="222222"/>
                    </w:rPr>
                  </w:pPr>
                  <w:r w:rsidRPr="00565FD4">
                    <w:rPr>
                      <w:rFonts w:ascii="Helvetica" w:hAnsi="Helvetica" w:cs="Helvetica"/>
                      <w:b/>
                      <w:bCs/>
                      <w:color w:val="222222"/>
                    </w:rPr>
                    <w:t>CFDA Number(s):</w:t>
                  </w:r>
                </w:p>
              </w:tc>
              <w:tc>
                <w:tcPr>
                  <w:tcW w:w="3365" w:type="dxa"/>
                  <w:vAlign w:val="center"/>
                  <w:hideMark/>
                </w:tcPr>
                <w:p w14:paraId="631380E4" w14:textId="77777777" w:rsidR="00565FD4" w:rsidRPr="00565FD4" w:rsidRDefault="00565FD4" w:rsidP="00565FD4">
                  <w:pPr>
                    <w:pStyle w:val="NoSpacing"/>
                    <w:rPr>
                      <w:rFonts w:ascii="Helvetica" w:hAnsi="Helvetica" w:cs="Helvetica"/>
                      <w:color w:val="222222"/>
                    </w:rPr>
                  </w:pPr>
                  <w:r w:rsidRPr="00565FD4">
                    <w:rPr>
                      <w:rFonts w:ascii="Helvetica" w:hAnsi="Helvetica" w:cs="Helvetica"/>
                      <w:color w:val="222222"/>
                    </w:rPr>
                    <w:t>45.163 -- Promotion of the Humanities Professional Development</w:t>
                  </w:r>
                </w:p>
              </w:tc>
            </w:tr>
            <w:tr w:rsidR="00565FD4" w:rsidRPr="00565FD4" w14:paraId="388D926D" w14:textId="77777777" w:rsidTr="00565FD4">
              <w:trPr>
                <w:tblCellSpacing w:w="0" w:type="dxa"/>
              </w:trPr>
              <w:tc>
                <w:tcPr>
                  <w:tcW w:w="1880" w:type="dxa"/>
                  <w:noWrap/>
                  <w:hideMark/>
                </w:tcPr>
                <w:p w14:paraId="27D5CC72" w14:textId="77777777" w:rsidR="00565FD4" w:rsidRPr="00565FD4" w:rsidRDefault="00565FD4" w:rsidP="00565FD4">
                  <w:pPr>
                    <w:pStyle w:val="NoSpacing"/>
                    <w:rPr>
                      <w:rFonts w:ascii="Helvetica" w:hAnsi="Helvetica" w:cs="Helvetica"/>
                      <w:b/>
                      <w:bCs/>
                      <w:color w:val="222222"/>
                    </w:rPr>
                  </w:pPr>
                  <w:r w:rsidRPr="00565FD4">
                    <w:rPr>
                      <w:rFonts w:ascii="Helvetica" w:hAnsi="Helvetica" w:cs="Helvetica"/>
                      <w:b/>
                      <w:bCs/>
                      <w:color w:val="222222"/>
                    </w:rPr>
                    <w:t>Cost Sharing or Matching Requirement:</w:t>
                  </w:r>
                </w:p>
              </w:tc>
              <w:tc>
                <w:tcPr>
                  <w:tcW w:w="3365" w:type="dxa"/>
                  <w:vAlign w:val="center"/>
                  <w:hideMark/>
                </w:tcPr>
                <w:p w14:paraId="501108DB" w14:textId="77777777" w:rsidR="00565FD4" w:rsidRPr="00565FD4" w:rsidRDefault="00565FD4" w:rsidP="00565FD4">
                  <w:pPr>
                    <w:pStyle w:val="NoSpacing"/>
                    <w:rPr>
                      <w:rFonts w:ascii="Helvetica" w:hAnsi="Helvetica" w:cs="Helvetica"/>
                      <w:color w:val="222222"/>
                    </w:rPr>
                  </w:pPr>
                  <w:r w:rsidRPr="00565FD4">
                    <w:rPr>
                      <w:rFonts w:ascii="Helvetica" w:hAnsi="Helvetica" w:cs="Helvetica"/>
                      <w:color w:val="222222"/>
                    </w:rPr>
                    <w:t>No</w:t>
                  </w:r>
                </w:p>
              </w:tc>
            </w:tr>
          </w:tbl>
          <w:p w14:paraId="2A372369" w14:textId="77777777" w:rsidR="00565FD4" w:rsidRPr="00565FD4" w:rsidRDefault="00565FD4" w:rsidP="00565FD4">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90"/>
              <w:gridCol w:w="2600"/>
            </w:tblGrid>
            <w:tr w:rsidR="00565FD4" w:rsidRPr="00565FD4" w14:paraId="1BCCBF2D" w14:textId="77777777" w:rsidTr="00565FD4">
              <w:trPr>
                <w:tblCellSpacing w:w="0" w:type="dxa"/>
              </w:trPr>
              <w:tc>
                <w:tcPr>
                  <w:tcW w:w="2290" w:type="dxa"/>
                  <w:noWrap/>
                  <w:hideMark/>
                </w:tcPr>
                <w:p w14:paraId="20563562" w14:textId="77777777" w:rsidR="00565FD4" w:rsidRPr="00565FD4" w:rsidRDefault="00565FD4" w:rsidP="00565FD4">
                  <w:pPr>
                    <w:pStyle w:val="NoSpacing"/>
                    <w:rPr>
                      <w:rFonts w:ascii="Helvetica" w:hAnsi="Helvetica" w:cs="Helvetica"/>
                      <w:b/>
                      <w:bCs/>
                      <w:color w:val="222222"/>
                    </w:rPr>
                  </w:pPr>
                  <w:r w:rsidRPr="00565FD4">
                    <w:rPr>
                      <w:rFonts w:ascii="Helvetica" w:hAnsi="Helvetica" w:cs="Helvetica"/>
                      <w:b/>
                      <w:bCs/>
                      <w:color w:val="222222"/>
                    </w:rPr>
                    <w:t>Version:</w:t>
                  </w:r>
                </w:p>
              </w:tc>
              <w:tc>
                <w:tcPr>
                  <w:tcW w:w="2600" w:type="dxa"/>
                  <w:vAlign w:val="center"/>
                  <w:hideMark/>
                </w:tcPr>
                <w:p w14:paraId="264AB9F5" w14:textId="77777777" w:rsidR="00565FD4" w:rsidRPr="00565FD4" w:rsidRDefault="00565FD4" w:rsidP="00565FD4">
                  <w:pPr>
                    <w:pStyle w:val="NoSpacing"/>
                    <w:rPr>
                      <w:rFonts w:ascii="Helvetica" w:hAnsi="Helvetica" w:cs="Helvetica"/>
                      <w:color w:val="222222"/>
                    </w:rPr>
                  </w:pPr>
                  <w:r w:rsidRPr="00565FD4">
                    <w:rPr>
                      <w:rFonts w:ascii="Helvetica" w:hAnsi="Helvetica" w:cs="Helvetica"/>
                      <w:color w:val="222222"/>
                    </w:rPr>
                    <w:t>Forecast 1</w:t>
                  </w:r>
                </w:p>
              </w:tc>
            </w:tr>
            <w:tr w:rsidR="00565FD4" w:rsidRPr="00565FD4" w14:paraId="673DF6C5" w14:textId="77777777" w:rsidTr="00565FD4">
              <w:trPr>
                <w:tblCellSpacing w:w="0" w:type="dxa"/>
              </w:trPr>
              <w:tc>
                <w:tcPr>
                  <w:tcW w:w="2290" w:type="dxa"/>
                  <w:noWrap/>
                  <w:hideMark/>
                </w:tcPr>
                <w:p w14:paraId="18CEECA7" w14:textId="77777777" w:rsidR="00565FD4" w:rsidRPr="00565FD4" w:rsidRDefault="00565FD4" w:rsidP="00565FD4">
                  <w:pPr>
                    <w:pStyle w:val="NoSpacing"/>
                    <w:rPr>
                      <w:rFonts w:ascii="Helvetica" w:hAnsi="Helvetica" w:cs="Helvetica"/>
                      <w:b/>
                      <w:bCs/>
                      <w:color w:val="222222"/>
                    </w:rPr>
                  </w:pPr>
                  <w:r w:rsidRPr="00565FD4">
                    <w:rPr>
                      <w:rFonts w:ascii="Helvetica" w:hAnsi="Helvetica" w:cs="Helvetica"/>
                      <w:b/>
                      <w:bCs/>
                      <w:color w:val="222222"/>
                    </w:rPr>
                    <w:t>Forecasted Date:</w:t>
                  </w:r>
                </w:p>
              </w:tc>
              <w:tc>
                <w:tcPr>
                  <w:tcW w:w="2600" w:type="dxa"/>
                  <w:vAlign w:val="center"/>
                  <w:hideMark/>
                </w:tcPr>
                <w:p w14:paraId="55598B33" w14:textId="77777777" w:rsidR="00565FD4" w:rsidRPr="00565FD4" w:rsidRDefault="00565FD4" w:rsidP="00565FD4">
                  <w:pPr>
                    <w:pStyle w:val="NoSpacing"/>
                    <w:rPr>
                      <w:rFonts w:ascii="Helvetica" w:hAnsi="Helvetica" w:cs="Helvetica"/>
                      <w:color w:val="222222"/>
                    </w:rPr>
                  </w:pPr>
                  <w:r w:rsidRPr="00565FD4">
                    <w:rPr>
                      <w:rFonts w:ascii="Helvetica" w:hAnsi="Helvetica" w:cs="Helvetica"/>
                      <w:color w:val="222222"/>
                    </w:rPr>
                    <w:t>Sep 18, 2023</w:t>
                  </w:r>
                </w:p>
              </w:tc>
            </w:tr>
            <w:tr w:rsidR="00565FD4" w:rsidRPr="00565FD4" w14:paraId="62930C97" w14:textId="77777777" w:rsidTr="00565FD4">
              <w:trPr>
                <w:tblCellSpacing w:w="0" w:type="dxa"/>
              </w:trPr>
              <w:tc>
                <w:tcPr>
                  <w:tcW w:w="2290" w:type="dxa"/>
                  <w:noWrap/>
                  <w:hideMark/>
                </w:tcPr>
                <w:p w14:paraId="4F30DC33" w14:textId="77777777" w:rsidR="00565FD4" w:rsidRPr="00565FD4" w:rsidRDefault="00565FD4" w:rsidP="00565FD4">
                  <w:pPr>
                    <w:pStyle w:val="NoSpacing"/>
                    <w:rPr>
                      <w:rFonts w:ascii="Helvetica" w:hAnsi="Helvetica" w:cs="Helvetica"/>
                      <w:b/>
                      <w:bCs/>
                      <w:color w:val="222222"/>
                    </w:rPr>
                  </w:pPr>
                  <w:r w:rsidRPr="00565FD4">
                    <w:rPr>
                      <w:rFonts w:ascii="Helvetica" w:hAnsi="Helvetica" w:cs="Helvetica"/>
                      <w:b/>
                      <w:bCs/>
                      <w:color w:val="222222"/>
                    </w:rPr>
                    <w:t>Last Updated Date:</w:t>
                  </w:r>
                </w:p>
              </w:tc>
              <w:tc>
                <w:tcPr>
                  <w:tcW w:w="2600" w:type="dxa"/>
                  <w:vAlign w:val="center"/>
                  <w:hideMark/>
                </w:tcPr>
                <w:p w14:paraId="207C7B4D" w14:textId="77777777" w:rsidR="00565FD4" w:rsidRPr="00565FD4" w:rsidRDefault="00565FD4" w:rsidP="00565FD4">
                  <w:pPr>
                    <w:pStyle w:val="NoSpacing"/>
                    <w:rPr>
                      <w:rFonts w:ascii="Helvetica" w:hAnsi="Helvetica" w:cs="Helvetica"/>
                      <w:color w:val="222222"/>
                    </w:rPr>
                  </w:pPr>
                  <w:r w:rsidRPr="00565FD4">
                    <w:rPr>
                      <w:rFonts w:ascii="Helvetica" w:hAnsi="Helvetica" w:cs="Helvetica"/>
                      <w:color w:val="222222"/>
                    </w:rPr>
                    <w:t>Sep 18, 2023</w:t>
                  </w:r>
                </w:p>
              </w:tc>
            </w:tr>
            <w:tr w:rsidR="00565FD4" w:rsidRPr="00565FD4" w14:paraId="597118D5" w14:textId="77777777" w:rsidTr="00565FD4">
              <w:trPr>
                <w:tblCellSpacing w:w="0" w:type="dxa"/>
              </w:trPr>
              <w:tc>
                <w:tcPr>
                  <w:tcW w:w="2290" w:type="dxa"/>
                  <w:noWrap/>
                  <w:hideMark/>
                </w:tcPr>
                <w:p w14:paraId="3E56F1F8" w14:textId="77777777" w:rsidR="00565FD4" w:rsidRPr="00565FD4" w:rsidRDefault="00565FD4" w:rsidP="00565FD4">
                  <w:pPr>
                    <w:pStyle w:val="NoSpacing"/>
                    <w:rPr>
                      <w:rFonts w:ascii="Helvetica" w:hAnsi="Helvetica" w:cs="Helvetica"/>
                      <w:b/>
                      <w:bCs/>
                      <w:color w:val="222222"/>
                    </w:rPr>
                  </w:pPr>
                  <w:r w:rsidRPr="00565FD4">
                    <w:rPr>
                      <w:rFonts w:ascii="Helvetica" w:hAnsi="Helvetica" w:cs="Helvetica"/>
                      <w:b/>
                      <w:bCs/>
                      <w:color w:val="222222"/>
                    </w:rPr>
                    <w:t>Estimated Post Date:</w:t>
                  </w:r>
                </w:p>
              </w:tc>
              <w:tc>
                <w:tcPr>
                  <w:tcW w:w="2600" w:type="dxa"/>
                  <w:vAlign w:val="center"/>
                  <w:hideMark/>
                </w:tcPr>
                <w:p w14:paraId="288D8D43" w14:textId="77777777" w:rsidR="00565FD4" w:rsidRPr="00565FD4" w:rsidRDefault="00565FD4" w:rsidP="00565FD4">
                  <w:pPr>
                    <w:pStyle w:val="NoSpacing"/>
                    <w:rPr>
                      <w:rFonts w:ascii="Helvetica" w:hAnsi="Helvetica" w:cs="Helvetica"/>
                      <w:color w:val="222222"/>
                    </w:rPr>
                  </w:pPr>
                  <w:r w:rsidRPr="00565FD4">
                    <w:rPr>
                      <w:rFonts w:ascii="Helvetica" w:hAnsi="Helvetica" w:cs="Helvetica"/>
                      <w:color w:val="222222"/>
                    </w:rPr>
                    <w:t>Jun 05, 2024</w:t>
                  </w:r>
                </w:p>
              </w:tc>
            </w:tr>
            <w:tr w:rsidR="00565FD4" w:rsidRPr="00565FD4" w14:paraId="69CE91BC" w14:textId="77777777" w:rsidTr="00565FD4">
              <w:trPr>
                <w:tblCellSpacing w:w="0" w:type="dxa"/>
              </w:trPr>
              <w:tc>
                <w:tcPr>
                  <w:tcW w:w="2290" w:type="dxa"/>
                  <w:noWrap/>
                  <w:hideMark/>
                </w:tcPr>
                <w:p w14:paraId="62D286E2" w14:textId="77777777" w:rsidR="00565FD4" w:rsidRPr="00565FD4" w:rsidRDefault="00565FD4" w:rsidP="00565FD4">
                  <w:pPr>
                    <w:pStyle w:val="NoSpacing"/>
                    <w:rPr>
                      <w:rFonts w:ascii="Helvetica" w:hAnsi="Helvetica" w:cs="Helvetica"/>
                      <w:b/>
                      <w:bCs/>
                      <w:color w:val="222222"/>
                    </w:rPr>
                  </w:pPr>
                  <w:r w:rsidRPr="00565FD4">
                    <w:rPr>
                      <w:rFonts w:ascii="Helvetica" w:hAnsi="Helvetica" w:cs="Helvetica"/>
                      <w:b/>
                      <w:bCs/>
                      <w:color w:val="222222"/>
                    </w:rPr>
                    <w:t>Estimated Application Due Date:</w:t>
                  </w:r>
                </w:p>
              </w:tc>
              <w:tc>
                <w:tcPr>
                  <w:tcW w:w="2600" w:type="dxa"/>
                  <w:vAlign w:val="center"/>
                  <w:hideMark/>
                </w:tcPr>
                <w:p w14:paraId="418D6E55" w14:textId="77777777" w:rsidR="00565FD4" w:rsidRPr="00565FD4" w:rsidRDefault="00565FD4" w:rsidP="00565FD4">
                  <w:pPr>
                    <w:pStyle w:val="NoSpacing"/>
                    <w:rPr>
                      <w:rFonts w:ascii="Helvetica" w:hAnsi="Helvetica" w:cs="Helvetica"/>
                      <w:color w:val="222222"/>
                    </w:rPr>
                  </w:pPr>
                  <w:r w:rsidRPr="00565FD4">
                    <w:rPr>
                      <w:rFonts w:ascii="Helvetica" w:hAnsi="Helvetica" w:cs="Helvetica"/>
                      <w:color w:val="222222"/>
                    </w:rPr>
                    <w:t>Sep 05, 2024  </w:t>
                  </w:r>
                </w:p>
              </w:tc>
            </w:tr>
            <w:tr w:rsidR="00565FD4" w:rsidRPr="00565FD4" w14:paraId="3DC6B8C8" w14:textId="77777777" w:rsidTr="00565FD4">
              <w:trPr>
                <w:tblCellSpacing w:w="0" w:type="dxa"/>
              </w:trPr>
              <w:tc>
                <w:tcPr>
                  <w:tcW w:w="2290" w:type="dxa"/>
                  <w:noWrap/>
                  <w:hideMark/>
                </w:tcPr>
                <w:p w14:paraId="34B9D7DA" w14:textId="77777777" w:rsidR="00565FD4" w:rsidRPr="00565FD4" w:rsidRDefault="00565FD4" w:rsidP="00565FD4">
                  <w:pPr>
                    <w:pStyle w:val="NoSpacing"/>
                    <w:rPr>
                      <w:rFonts w:ascii="Helvetica" w:hAnsi="Helvetica" w:cs="Helvetica"/>
                      <w:b/>
                      <w:bCs/>
                      <w:color w:val="222222"/>
                    </w:rPr>
                  </w:pPr>
                  <w:r w:rsidRPr="00565FD4">
                    <w:rPr>
                      <w:rFonts w:ascii="Helvetica" w:hAnsi="Helvetica" w:cs="Helvetica"/>
                      <w:b/>
                      <w:bCs/>
                      <w:color w:val="222222"/>
                    </w:rPr>
                    <w:t>Estimated Award Date:</w:t>
                  </w:r>
                </w:p>
              </w:tc>
              <w:tc>
                <w:tcPr>
                  <w:tcW w:w="2600" w:type="dxa"/>
                  <w:vAlign w:val="center"/>
                  <w:hideMark/>
                </w:tcPr>
                <w:p w14:paraId="589A9804" w14:textId="77777777" w:rsidR="00565FD4" w:rsidRPr="00565FD4" w:rsidRDefault="00565FD4" w:rsidP="00565FD4">
                  <w:pPr>
                    <w:pStyle w:val="NoSpacing"/>
                    <w:rPr>
                      <w:rFonts w:ascii="Helvetica" w:hAnsi="Helvetica" w:cs="Helvetica"/>
                      <w:color w:val="222222"/>
                    </w:rPr>
                  </w:pPr>
                  <w:r w:rsidRPr="00565FD4">
                    <w:rPr>
                      <w:rFonts w:ascii="Helvetica" w:hAnsi="Helvetica" w:cs="Helvetica"/>
                      <w:color w:val="222222"/>
                    </w:rPr>
                    <w:t>Mar 31, 2025</w:t>
                  </w:r>
                </w:p>
              </w:tc>
            </w:tr>
            <w:tr w:rsidR="00565FD4" w:rsidRPr="00565FD4" w14:paraId="455A9090" w14:textId="77777777" w:rsidTr="00565FD4">
              <w:trPr>
                <w:tblCellSpacing w:w="0" w:type="dxa"/>
              </w:trPr>
              <w:tc>
                <w:tcPr>
                  <w:tcW w:w="2290" w:type="dxa"/>
                  <w:noWrap/>
                  <w:hideMark/>
                </w:tcPr>
                <w:p w14:paraId="0BAB96A5" w14:textId="77777777" w:rsidR="00565FD4" w:rsidRPr="00565FD4" w:rsidRDefault="00565FD4" w:rsidP="00565FD4">
                  <w:pPr>
                    <w:pStyle w:val="NoSpacing"/>
                    <w:rPr>
                      <w:rFonts w:ascii="Helvetica" w:hAnsi="Helvetica" w:cs="Helvetica"/>
                      <w:b/>
                      <w:bCs/>
                      <w:color w:val="222222"/>
                    </w:rPr>
                  </w:pPr>
                  <w:r w:rsidRPr="00565FD4">
                    <w:rPr>
                      <w:rFonts w:ascii="Helvetica" w:hAnsi="Helvetica" w:cs="Helvetica"/>
                      <w:b/>
                      <w:bCs/>
                      <w:color w:val="222222"/>
                    </w:rPr>
                    <w:t>Estimated Project Start Date:</w:t>
                  </w:r>
                </w:p>
              </w:tc>
              <w:tc>
                <w:tcPr>
                  <w:tcW w:w="2600" w:type="dxa"/>
                  <w:vAlign w:val="center"/>
                  <w:hideMark/>
                </w:tcPr>
                <w:p w14:paraId="50BEDE14" w14:textId="77777777" w:rsidR="00565FD4" w:rsidRPr="00565FD4" w:rsidRDefault="00565FD4" w:rsidP="00565FD4">
                  <w:pPr>
                    <w:pStyle w:val="NoSpacing"/>
                    <w:rPr>
                      <w:rFonts w:ascii="Helvetica" w:hAnsi="Helvetica" w:cs="Helvetica"/>
                      <w:color w:val="222222"/>
                    </w:rPr>
                  </w:pPr>
                  <w:r w:rsidRPr="00565FD4">
                    <w:rPr>
                      <w:rFonts w:ascii="Helvetica" w:hAnsi="Helvetica" w:cs="Helvetica"/>
                      <w:color w:val="222222"/>
                    </w:rPr>
                    <w:t>May 01, 2025</w:t>
                  </w:r>
                </w:p>
              </w:tc>
            </w:tr>
            <w:tr w:rsidR="00565FD4" w:rsidRPr="00565FD4" w14:paraId="6BF4CE5F" w14:textId="77777777" w:rsidTr="00565FD4">
              <w:trPr>
                <w:tblCellSpacing w:w="0" w:type="dxa"/>
              </w:trPr>
              <w:tc>
                <w:tcPr>
                  <w:tcW w:w="2290" w:type="dxa"/>
                  <w:noWrap/>
                  <w:hideMark/>
                </w:tcPr>
                <w:p w14:paraId="3E68C259" w14:textId="77777777" w:rsidR="00565FD4" w:rsidRPr="00565FD4" w:rsidRDefault="00565FD4" w:rsidP="00565FD4">
                  <w:pPr>
                    <w:pStyle w:val="NoSpacing"/>
                    <w:rPr>
                      <w:rFonts w:ascii="Helvetica" w:hAnsi="Helvetica" w:cs="Helvetica"/>
                      <w:b/>
                      <w:bCs/>
                      <w:color w:val="222222"/>
                    </w:rPr>
                  </w:pPr>
                  <w:r w:rsidRPr="00565FD4">
                    <w:rPr>
                      <w:rFonts w:ascii="Helvetica" w:hAnsi="Helvetica" w:cs="Helvetica"/>
                      <w:b/>
                      <w:bCs/>
                      <w:color w:val="222222"/>
                    </w:rPr>
                    <w:t>Fiscal Year:</w:t>
                  </w:r>
                </w:p>
              </w:tc>
              <w:tc>
                <w:tcPr>
                  <w:tcW w:w="2600" w:type="dxa"/>
                  <w:vAlign w:val="center"/>
                  <w:hideMark/>
                </w:tcPr>
                <w:p w14:paraId="53F4A899" w14:textId="77777777" w:rsidR="00565FD4" w:rsidRPr="00565FD4" w:rsidRDefault="00565FD4" w:rsidP="00565FD4">
                  <w:pPr>
                    <w:pStyle w:val="NoSpacing"/>
                    <w:rPr>
                      <w:rFonts w:ascii="Helvetica" w:hAnsi="Helvetica" w:cs="Helvetica"/>
                      <w:color w:val="222222"/>
                    </w:rPr>
                  </w:pPr>
                  <w:r w:rsidRPr="00565FD4">
                    <w:rPr>
                      <w:rFonts w:ascii="Helvetica" w:hAnsi="Helvetica" w:cs="Helvetica"/>
                      <w:color w:val="222222"/>
                    </w:rPr>
                    <w:t>2025</w:t>
                  </w:r>
                </w:p>
              </w:tc>
            </w:tr>
            <w:tr w:rsidR="00565FD4" w:rsidRPr="00565FD4" w14:paraId="0BD945E0" w14:textId="77777777" w:rsidTr="00565FD4">
              <w:trPr>
                <w:tblCellSpacing w:w="0" w:type="dxa"/>
              </w:trPr>
              <w:tc>
                <w:tcPr>
                  <w:tcW w:w="2290" w:type="dxa"/>
                  <w:noWrap/>
                  <w:hideMark/>
                </w:tcPr>
                <w:p w14:paraId="299DF5B8" w14:textId="77777777" w:rsidR="00565FD4" w:rsidRPr="00565FD4" w:rsidRDefault="00565FD4" w:rsidP="00565FD4">
                  <w:pPr>
                    <w:pStyle w:val="NoSpacing"/>
                    <w:rPr>
                      <w:rFonts w:ascii="Helvetica" w:hAnsi="Helvetica" w:cs="Helvetica"/>
                      <w:b/>
                      <w:bCs/>
                      <w:color w:val="222222"/>
                    </w:rPr>
                  </w:pPr>
                  <w:r w:rsidRPr="00565FD4">
                    <w:rPr>
                      <w:rFonts w:ascii="Helvetica" w:hAnsi="Helvetica" w:cs="Helvetica"/>
                      <w:b/>
                      <w:bCs/>
                      <w:color w:val="222222"/>
                    </w:rPr>
                    <w:t>Archive Date:</w:t>
                  </w:r>
                </w:p>
              </w:tc>
              <w:tc>
                <w:tcPr>
                  <w:tcW w:w="2600" w:type="dxa"/>
                  <w:vAlign w:val="center"/>
                  <w:hideMark/>
                </w:tcPr>
                <w:p w14:paraId="2BE85A34" w14:textId="77777777" w:rsidR="00565FD4" w:rsidRPr="00565FD4" w:rsidRDefault="00565FD4" w:rsidP="00565FD4">
                  <w:pPr>
                    <w:pStyle w:val="NoSpacing"/>
                    <w:rPr>
                      <w:rFonts w:ascii="Helvetica" w:hAnsi="Helvetica" w:cs="Helvetica"/>
                      <w:color w:val="222222"/>
                    </w:rPr>
                  </w:pPr>
                  <w:r w:rsidRPr="00565FD4">
                    <w:rPr>
                      <w:rFonts w:ascii="Helvetica" w:hAnsi="Helvetica" w:cs="Helvetica"/>
                      <w:color w:val="222222"/>
                    </w:rPr>
                    <w:t> </w:t>
                  </w:r>
                </w:p>
              </w:tc>
            </w:tr>
            <w:tr w:rsidR="00565FD4" w:rsidRPr="00565FD4" w14:paraId="373C87A2" w14:textId="77777777" w:rsidTr="00565FD4">
              <w:trPr>
                <w:tblCellSpacing w:w="0" w:type="dxa"/>
              </w:trPr>
              <w:tc>
                <w:tcPr>
                  <w:tcW w:w="2290" w:type="dxa"/>
                  <w:noWrap/>
                  <w:hideMark/>
                </w:tcPr>
                <w:p w14:paraId="295A52B5" w14:textId="77777777" w:rsidR="00565FD4" w:rsidRPr="00565FD4" w:rsidRDefault="00565FD4" w:rsidP="00565FD4">
                  <w:pPr>
                    <w:pStyle w:val="NoSpacing"/>
                    <w:rPr>
                      <w:rFonts w:ascii="Helvetica" w:hAnsi="Helvetica" w:cs="Helvetica"/>
                      <w:b/>
                      <w:bCs/>
                      <w:color w:val="222222"/>
                    </w:rPr>
                  </w:pPr>
                  <w:r w:rsidRPr="00565FD4">
                    <w:rPr>
                      <w:rFonts w:ascii="Helvetica" w:hAnsi="Helvetica" w:cs="Helvetica"/>
                      <w:b/>
                      <w:bCs/>
                      <w:color w:val="222222"/>
                    </w:rPr>
                    <w:t>Estimated Total Program Funding:</w:t>
                  </w:r>
                </w:p>
              </w:tc>
              <w:tc>
                <w:tcPr>
                  <w:tcW w:w="2600" w:type="dxa"/>
                  <w:vAlign w:val="center"/>
                  <w:hideMark/>
                </w:tcPr>
                <w:p w14:paraId="0923A34D" w14:textId="77777777" w:rsidR="00565FD4" w:rsidRPr="00565FD4" w:rsidRDefault="00565FD4" w:rsidP="00565FD4">
                  <w:pPr>
                    <w:pStyle w:val="NoSpacing"/>
                    <w:rPr>
                      <w:rFonts w:ascii="Helvetica" w:hAnsi="Helvetica" w:cs="Helvetica"/>
                      <w:color w:val="222222"/>
                    </w:rPr>
                  </w:pPr>
                  <w:r w:rsidRPr="00565FD4">
                    <w:rPr>
                      <w:rFonts w:ascii="Helvetica" w:hAnsi="Helvetica" w:cs="Helvetica"/>
                      <w:color w:val="222222"/>
                    </w:rPr>
                    <w:t>$1,000,000</w:t>
                  </w:r>
                </w:p>
              </w:tc>
            </w:tr>
            <w:tr w:rsidR="00565FD4" w:rsidRPr="00565FD4" w14:paraId="506E8DC1" w14:textId="77777777" w:rsidTr="00565FD4">
              <w:trPr>
                <w:tblCellSpacing w:w="0" w:type="dxa"/>
              </w:trPr>
              <w:tc>
                <w:tcPr>
                  <w:tcW w:w="2290" w:type="dxa"/>
                  <w:noWrap/>
                  <w:hideMark/>
                </w:tcPr>
                <w:p w14:paraId="282C1058" w14:textId="77777777" w:rsidR="00565FD4" w:rsidRPr="00565FD4" w:rsidRDefault="00565FD4" w:rsidP="00565FD4">
                  <w:pPr>
                    <w:pStyle w:val="NoSpacing"/>
                    <w:rPr>
                      <w:rFonts w:ascii="Helvetica" w:hAnsi="Helvetica" w:cs="Helvetica"/>
                      <w:b/>
                      <w:bCs/>
                      <w:color w:val="222222"/>
                    </w:rPr>
                  </w:pPr>
                  <w:r w:rsidRPr="00565FD4">
                    <w:rPr>
                      <w:rFonts w:ascii="Helvetica" w:hAnsi="Helvetica" w:cs="Helvetica"/>
                      <w:b/>
                      <w:bCs/>
                      <w:color w:val="222222"/>
                    </w:rPr>
                    <w:t>Award Ceiling:</w:t>
                  </w:r>
                </w:p>
              </w:tc>
              <w:tc>
                <w:tcPr>
                  <w:tcW w:w="2600" w:type="dxa"/>
                  <w:vAlign w:val="center"/>
                  <w:hideMark/>
                </w:tcPr>
                <w:p w14:paraId="3D7BC62D" w14:textId="77777777" w:rsidR="00565FD4" w:rsidRPr="00565FD4" w:rsidRDefault="00565FD4" w:rsidP="00565FD4">
                  <w:pPr>
                    <w:pStyle w:val="NoSpacing"/>
                    <w:rPr>
                      <w:rFonts w:ascii="Helvetica" w:hAnsi="Helvetica" w:cs="Helvetica"/>
                      <w:color w:val="222222"/>
                    </w:rPr>
                  </w:pPr>
                  <w:r w:rsidRPr="00565FD4">
                    <w:rPr>
                      <w:rFonts w:ascii="Helvetica" w:hAnsi="Helvetica" w:cs="Helvetica"/>
                      <w:color w:val="222222"/>
                    </w:rPr>
                    <w:t>$100,000</w:t>
                  </w:r>
                </w:p>
              </w:tc>
            </w:tr>
            <w:tr w:rsidR="00565FD4" w:rsidRPr="00565FD4" w14:paraId="67D6FF04" w14:textId="77777777" w:rsidTr="00565FD4">
              <w:trPr>
                <w:tblCellSpacing w:w="0" w:type="dxa"/>
              </w:trPr>
              <w:tc>
                <w:tcPr>
                  <w:tcW w:w="2290" w:type="dxa"/>
                  <w:noWrap/>
                  <w:hideMark/>
                </w:tcPr>
                <w:p w14:paraId="3C41040C" w14:textId="77777777" w:rsidR="00565FD4" w:rsidRPr="00565FD4" w:rsidRDefault="00565FD4" w:rsidP="00565FD4">
                  <w:pPr>
                    <w:pStyle w:val="NoSpacing"/>
                    <w:rPr>
                      <w:rFonts w:ascii="Helvetica" w:hAnsi="Helvetica" w:cs="Helvetica"/>
                      <w:b/>
                      <w:bCs/>
                      <w:color w:val="222222"/>
                    </w:rPr>
                  </w:pPr>
                  <w:r w:rsidRPr="00565FD4">
                    <w:rPr>
                      <w:rFonts w:ascii="Helvetica" w:hAnsi="Helvetica" w:cs="Helvetica"/>
                      <w:b/>
                      <w:bCs/>
                      <w:color w:val="222222"/>
                    </w:rPr>
                    <w:t>Award Floor:</w:t>
                  </w:r>
                </w:p>
              </w:tc>
              <w:tc>
                <w:tcPr>
                  <w:tcW w:w="2600" w:type="dxa"/>
                  <w:vAlign w:val="center"/>
                  <w:hideMark/>
                </w:tcPr>
                <w:p w14:paraId="25451F85" w14:textId="77777777" w:rsidR="00565FD4" w:rsidRPr="00565FD4" w:rsidRDefault="00565FD4" w:rsidP="00565FD4">
                  <w:pPr>
                    <w:pStyle w:val="NoSpacing"/>
                    <w:rPr>
                      <w:rFonts w:ascii="Helvetica" w:hAnsi="Helvetica" w:cs="Helvetica"/>
                      <w:color w:val="222222"/>
                    </w:rPr>
                  </w:pPr>
                  <w:r w:rsidRPr="00565FD4">
                    <w:rPr>
                      <w:rFonts w:ascii="Helvetica" w:hAnsi="Helvetica" w:cs="Helvetica"/>
                      <w:color w:val="222222"/>
                    </w:rPr>
                    <w:t>$1</w:t>
                  </w:r>
                </w:p>
              </w:tc>
            </w:tr>
          </w:tbl>
          <w:p w14:paraId="3E022428" w14:textId="77777777" w:rsidR="00565FD4" w:rsidRPr="00565FD4" w:rsidRDefault="00565FD4" w:rsidP="00565FD4">
            <w:pPr>
              <w:pStyle w:val="NoSpacing"/>
              <w:rPr>
                <w:rFonts w:ascii="Helvetica" w:hAnsi="Helvetica" w:cs="Helvetica"/>
                <w:color w:val="222222"/>
              </w:rPr>
            </w:pPr>
          </w:p>
        </w:tc>
      </w:tr>
    </w:tbl>
    <w:p w14:paraId="59C4F288" w14:textId="22244937" w:rsidR="00565FD4" w:rsidRPr="00565FD4" w:rsidRDefault="00565FD4" w:rsidP="00565FD4">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90"/>
        <w:gridCol w:w="6900"/>
      </w:tblGrid>
      <w:tr w:rsidR="00565FD4" w:rsidRPr="00565FD4" w14:paraId="2E16DA10" w14:textId="77777777" w:rsidTr="00565FD4">
        <w:trPr>
          <w:tblCellSpacing w:w="0" w:type="dxa"/>
        </w:trPr>
        <w:tc>
          <w:tcPr>
            <w:tcW w:w="0" w:type="auto"/>
            <w:noWrap/>
            <w:hideMark/>
          </w:tcPr>
          <w:p w14:paraId="739938B9" w14:textId="77777777" w:rsidR="00565FD4" w:rsidRPr="00565FD4" w:rsidRDefault="00565FD4" w:rsidP="00565FD4">
            <w:pPr>
              <w:pStyle w:val="NoSpacing"/>
              <w:rPr>
                <w:rFonts w:ascii="Helvetica" w:hAnsi="Helvetica" w:cs="Helvetica"/>
                <w:b/>
                <w:bCs/>
                <w:color w:val="222222"/>
              </w:rPr>
            </w:pPr>
            <w:r w:rsidRPr="00565FD4">
              <w:rPr>
                <w:rFonts w:ascii="Helvetica" w:hAnsi="Helvetica" w:cs="Helvetica"/>
                <w:b/>
                <w:bCs/>
                <w:color w:val="222222"/>
              </w:rPr>
              <w:t>Eligible Applicants:</w:t>
            </w:r>
          </w:p>
        </w:tc>
        <w:tc>
          <w:tcPr>
            <w:tcW w:w="5000" w:type="pct"/>
            <w:vAlign w:val="center"/>
            <w:hideMark/>
          </w:tcPr>
          <w:p w14:paraId="582211EF" w14:textId="77777777" w:rsidR="00565FD4" w:rsidRPr="00565FD4" w:rsidRDefault="00565FD4" w:rsidP="00565FD4">
            <w:pPr>
              <w:pStyle w:val="NoSpacing"/>
              <w:rPr>
                <w:rFonts w:ascii="Helvetica" w:hAnsi="Helvetica" w:cs="Helvetica"/>
                <w:color w:val="222222"/>
              </w:rPr>
            </w:pPr>
            <w:r w:rsidRPr="00565FD4">
              <w:rPr>
                <w:rFonts w:ascii="Helvetica" w:hAnsi="Helvetica" w:cs="Helvetica"/>
                <w:color w:val="222222"/>
              </w:rPr>
              <w:t>County governments</w:t>
            </w:r>
            <w:r w:rsidRPr="00565FD4">
              <w:rPr>
                <w:rFonts w:ascii="Helvetica" w:hAnsi="Helvetica" w:cs="Helvetica"/>
                <w:color w:val="222222"/>
              </w:rPr>
              <w:br/>
              <w:t>City or township governments</w:t>
            </w:r>
            <w:r w:rsidRPr="00565FD4">
              <w:rPr>
                <w:rFonts w:ascii="Helvetica" w:hAnsi="Helvetica" w:cs="Helvetica"/>
                <w:color w:val="222222"/>
              </w:rPr>
              <w:br/>
              <w:t>Special district governments</w:t>
            </w:r>
            <w:r w:rsidRPr="00565FD4">
              <w:rPr>
                <w:rFonts w:ascii="Helvetica" w:hAnsi="Helvetica" w:cs="Helvetica"/>
                <w:color w:val="222222"/>
              </w:rPr>
              <w:br/>
              <w:t>Native American tribal governments (Federally recognized)</w:t>
            </w:r>
            <w:r w:rsidRPr="00565FD4">
              <w:rPr>
                <w:rFonts w:ascii="Helvetica" w:hAnsi="Helvetica" w:cs="Helvetica"/>
                <w:color w:val="222222"/>
              </w:rPr>
              <w:br/>
              <w:t>Nonprofits having a 501(c)(3) status with the IRS, other than institutions of higher education</w:t>
            </w:r>
            <w:r w:rsidRPr="00565FD4">
              <w:rPr>
                <w:rFonts w:ascii="Helvetica" w:hAnsi="Helvetica" w:cs="Helvetica"/>
                <w:color w:val="222222"/>
              </w:rPr>
              <w:br/>
              <w:t>State governments</w:t>
            </w:r>
            <w:r w:rsidRPr="00565FD4">
              <w:rPr>
                <w:rFonts w:ascii="Helvetica" w:hAnsi="Helvetica" w:cs="Helvetica"/>
                <w:color w:val="222222"/>
              </w:rPr>
              <w:br/>
              <w:t>Private institutions of higher education</w:t>
            </w:r>
            <w:r w:rsidRPr="00565FD4">
              <w:rPr>
                <w:rFonts w:ascii="Helvetica" w:hAnsi="Helvetica" w:cs="Helvetica"/>
                <w:color w:val="222222"/>
              </w:rPr>
              <w:br/>
              <w:t>Public and State controlled institutions of higher education</w:t>
            </w:r>
          </w:p>
        </w:tc>
      </w:tr>
      <w:tr w:rsidR="00565FD4" w:rsidRPr="00565FD4" w14:paraId="37C44869" w14:textId="77777777" w:rsidTr="00565FD4">
        <w:trPr>
          <w:tblCellSpacing w:w="0" w:type="dxa"/>
        </w:trPr>
        <w:tc>
          <w:tcPr>
            <w:tcW w:w="0" w:type="auto"/>
            <w:noWrap/>
            <w:hideMark/>
          </w:tcPr>
          <w:p w14:paraId="3DB8624B" w14:textId="77777777" w:rsidR="00565FD4" w:rsidRPr="00565FD4" w:rsidRDefault="00565FD4" w:rsidP="00565FD4">
            <w:pPr>
              <w:pStyle w:val="NoSpacing"/>
              <w:rPr>
                <w:rFonts w:ascii="Helvetica" w:hAnsi="Helvetica" w:cs="Helvetica"/>
                <w:b/>
                <w:bCs/>
                <w:color w:val="222222"/>
              </w:rPr>
            </w:pPr>
            <w:r w:rsidRPr="00565FD4">
              <w:rPr>
                <w:rFonts w:ascii="Helvetica" w:hAnsi="Helvetica" w:cs="Helvetica"/>
                <w:b/>
                <w:bCs/>
                <w:color w:val="222222"/>
              </w:rPr>
              <w:t>Additional Information on Eligibility:</w:t>
            </w:r>
          </w:p>
        </w:tc>
        <w:tc>
          <w:tcPr>
            <w:tcW w:w="5000" w:type="pct"/>
            <w:vAlign w:val="center"/>
            <w:hideMark/>
          </w:tcPr>
          <w:p w14:paraId="659F9FDA" w14:textId="77777777" w:rsidR="00565FD4" w:rsidRPr="00565FD4" w:rsidRDefault="00565FD4" w:rsidP="00565FD4">
            <w:pPr>
              <w:pStyle w:val="NoSpacing"/>
              <w:rPr>
                <w:rFonts w:ascii="Helvetica" w:hAnsi="Helvetica" w:cs="Helvetica"/>
                <w:color w:val="222222"/>
              </w:rPr>
            </w:pPr>
            <w:r w:rsidRPr="00565FD4">
              <w:rPr>
                <w:rFonts w:ascii="Helvetica" w:hAnsi="Helvetica" w:cs="Helvetica"/>
                <w:color w:val="222222"/>
              </w:rPr>
              <w:t> </w:t>
            </w:r>
          </w:p>
        </w:tc>
      </w:tr>
    </w:tbl>
    <w:p w14:paraId="001AB24D" w14:textId="65199314" w:rsidR="00565FD4" w:rsidRPr="00565FD4" w:rsidRDefault="00565FD4" w:rsidP="00565FD4">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3"/>
        <w:gridCol w:w="7487"/>
      </w:tblGrid>
      <w:tr w:rsidR="00565FD4" w:rsidRPr="00565FD4" w14:paraId="1F530047" w14:textId="77777777" w:rsidTr="00565FD4">
        <w:trPr>
          <w:tblCellSpacing w:w="0" w:type="dxa"/>
        </w:trPr>
        <w:tc>
          <w:tcPr>
            <w:tcW w:w="0" w:type="auto"/>
            <w:noWrap/>
            <w:hideMark/>
          </w:tcPr>
          <w:p w14:paraId="1B36D265" w14:textId="77777777" w:rsidR="00565FD4" w:rsidRPr="00565FD4" w:rsidRDefault="00565FD4" w:rsidP="00565FD4">
            <w:pPr>
              <w:pStyle w:val="NoSpacing"/>
              <w:rPr>
                <w:rFonts w:ascii="Helvetica" w:hAnsi="Helvetica" w:cs="Helvetica"/>
                <w:b/>
                <w:bCs/>
                <w:color w:val="222222"/>
              </w:rPr>
            </w:pPr>
            <w:r w:rsidRPr="00565FD4">
              <w:rPr>
                <w:rFonts w:ascii="Helvetica" w:hAnsi="Helvetica" w:cs="Helvetica"/>
                <w:b/>
                <w:bCs/>
                <w:color w:val="222222"/>
              </w:rPr>
              <w:t>Agency Name:</w:t>
            </w:r>
          </w:p>
        </w:tc>
        <w:tc>
          <w:tcPr>
            <w:tcW w:w="5000" w:type="pct"/>
            <w:vAlign w:val="center"/>
            <w:hideMark/>
          </w:tcPr>
          <w:p w14:paraId="21323CCB" w14:textId="77777777" w:rsidR="00565FD4" w:rsidRPr="00565FD4" w:rsidRDefault="00565FD4" w:rsidP="00565FD4">
            <w:pPr>
              <w:pStyle w:val="NoSpacing"/>
              <w:rPr>
                <w:rFonts w:ascii="Helvetica" w:hAnsi="Helvetica" w:cs="Helvetica"/>
                <w:color w:val="222222"/>
              </w:rPr>
            </w:pPr>
            <w:r w:rsidRPr="00565FD4">
              <w:rPr>
                <w:rFonts w:ascii="Helvetica" w:hAnsi="Helvetica" w:cs="Helvetica"/>
                <w:color w:val="222222"/>
              </w:rPr>
              <w:t>National Endowment for the Humanities</w:t>
            </w:r>
          </w:p>
        </w:tc>
      </w:tr>
      <w:tr w:rsidR="00565FD4" w:rsidRPr="00565FD4" w14:paraId="654F64B0" w14:textId="77777777" w:rsidTr="00565FD4">
        <w:trPr>
          <w:tblCellSpacing w:w="0" w:type="dxa"/>
        </w:trPr>
        <w:tc>
          <w:tcPr>
            <w:tcW w:w="0" w:type="auto"/>
            <w:noWrap/>
            <w:hideMark/>
          </w:tcPr>
          <w:p w14:paraId="4E3E770A" w14:textId="77777777" w:rsidR="00565FD4" w:rsidRPr="00565FD4" w:rsidRDefault="00565FD4" w:rsidP="00565FD4">
            <w:pPr>
              <w:pStyle w:val="NoSpacing"/>
              <w:rPr>
                <w:rFonts w:ascii="Helvetica" w:hAnsi="Helvetica" w:cs="Helvetica"/>
                <w:b/>
                <w:bCs/>
                <w:color w:val="222222"/>
              </w:rPr>
            </w:pPr>
            <w:r w:rsidRPr="00565FD4">
              <w:rPr>
                <w:rFonts w:ascii="Helvetica" w:hAnsi="Helvetica" w:cs="Helvetica"/>
                <w:b/>
                <w:bCs/>
                <w:color w:val="222222"/>
              </w:rPr>
              <w:lastRenderedPageBreak/>
              <w:t>Description:</w:t>
            </w:r>
          </w:p>
        </w:tc>
        <w:tc>
          <w:tcPr>
            <w:tcW w:w="5000" w:type="pct"/>
            <w:vAlign w:val="center"/>
            <w:hideMark/>
          </w:tcPr>
          <w:p w14:paraId="4D698CE7" w14:textId="77777777" w:rsidR="00565FD4" w:rsidRPr="00565FD4" w:rsidRDefault="00565FD4" w:rsidP="00565FD4">
            <w:pPr>
              <w:pStyle w:val="NoSpacing"/>
              <w:rPr>
                <w:rFonts w:ascii="Helvetica" w:hAnsi="Helvetica" w:cs="Helvetica"/>
                <w:color w:val="222222"/>
              </w:rPr>
            </w:pPr>
            <w:r w:rsidRPr="00565FD4">
              <w:rPr>
                <w:rFonts w:ascii="Helvetica" w:hAnsi="Helvetica" w:cs="Helvetica"/>
                <w:color w:val="222222"/>
              </w:rPr>
              <w:t>This program supports the study and discussion of important humanities sources about war and military service, in the belief that these sources can help U.S. military veterans and others think more deeply about the issues that they raise.</w:t>
            </w:r>
          </w:p>
        </w:tc>
      </w:tr>
      <w:tr w:rsidR="00565FD4" w:rsidRPr="00565FD4" w14:paraId="546E3C37" w14:textId="77777777" w:rsidTr="00565FD4">
        <w:trPr>
          <w:tblCellSpacing w:w="0" w:type="dxa"/>
        </w:trPr>
        <w:tc>
          <w:tcPr>
            <w:tcW w:w="0" w:type="auto"/>
            <w:noWrap/>
            <w:hideMark/>
          </w:tcPr>
          <w:p w14:paraId="31D6ADEC" w14:textId="77777777" w:rsidR="00565FD4" w:rsidRPr="00565FD4" w:rsidRDefault="00565FD4" w:rsidP="00565FD4">
            <w:pPr>
              <w:pStyle w:val="NoSpacing"/>
              <w:rPr>
                <w:rFonts w:ascii="Helvetica" w:hAnsi="Helvetica" w:cs="Helvetica"/>
                <w:b/>
                <w:bCs/>
                <w:color w:val="222222"/>
              </w:rPr>
            </w:pPr>
            <w:r w:rsidRPr="00565FD4">
              <w:rPr>
                <w:rFonts w:ascii="Helvetica" w:hAnsi="Helvetica" w:cs="Helvetica"/>
                <w:b/>
                <w:bCs/>
                <w:color w:val="222222"/>
              </w:rPr>
              <w:t>Link to Additional Information:</w:t>
            </w:r>
          </w:p>
        </w:tc>
        <w:tc>
          <w:tcPr>
            <w:tcW w:w="5000" w:type="pct"/>
            <w:vAlign w:val="center"/>
            <w:hideMark/>
          </w:tcPr>
          <w:p w14:paraId="13DB057D" w14:textId="77777777" w:rsidR="00565FD4" w:rsidRPr="00565FD4" w:rsidRDefault="000E4EB0" w:rsidP="00565FD4">
            <w:pPr>
              <w:pStyle w:val="NoSpacing"/>
              <w:rPr>
                <w:rFonts w:ascii="Helvetica" w:hAnsi="Helvetica" w:cs="Helvetica"/>
                <w:color w:val="222222"/>
              </w:rPr>
            </w:pPr>
            <w:hyperlink r:id="rId599" w:tgtFrame="_blank" w:tooltip="Link to Additional Information" w:history="1">
              <w:r w:rsidR="00565FD4" w:rsidRPr="00565FD4">
                <w:rPr>
                  <w:rStyle w:val="Hyperlink"/>
                  <w:rFonts w:ascii="Helvetica" w:hAnsi="Helvetica" w:cs="Helvetica"/>
                </w:rPr>
                <w:t>https://www.neh.gov/grants/education/dialogues-the-experience-war</w:t>
              </w:r>
            </w:hyperlink>
          </w:p>
        </w:tc>
      </w:tr>
      <w:tr w:rsidR="00565FD4" w:rsidRPr="00565FD4" w14:paraId="48BB7919" w14:textId="77777777" w:rsidTr="00565FD4">
        <w:trPr>
          <w:tblCellSpacing w:w="0" w:type="dxa"/>
        </w:trPr>
        <w:tc>
          <w:tcPr>
            <w:tcW w:w="0" w:type="auto"/>
            <w:noWrap/>
            <w:hideMark/>
          </w:tcPr>
          <w:p w14:paraId="2408DF7A" w14:textId="77777777" w:rsidR="00565FD4" w:rsidRPr="00565FD4" w:rsidRDefault="00565FD4" w:rsidP="00565FD4">
            <w:pPr>
              <w:pStyle w:val="NoSpacing"/>
              <w:rPr>
                <w:rFonts w:ascii="Helvetica" w:hAnsi="Helvetica" w:cs="Helvetica"/>
                <w:b/>
                <w:bCs/>
                <w:color w:val="222222"/>
              </w:rPr>
            </w:pPr>
            <w:r w:rsidRPr="00565FD4">
              <w:rPr>
                <w:rFonts w:ascii="Helvetica" w:hAnsi="Helvetica" w:cs="Helvetica"/>
                <w:b/>
                <w:bCs/>
                <w:color w:val="222222"/>
              </w:rPr>
              <w:t>Grantor Contact Information:</w:t>
            </w:r>
          </w:p>
        </w:tc>
        <w:tc>
          <w:tcPr>
            <w:tcW w:w="5000" w:type="pct"/>
            <w:vAlign w:val="center"/>
            <w:hideMark/>
          </w:tcPr>
          <w:p w14:paraId="03720877" w14:textId="77777777" w:rsidR="00565FD4" w:rsidRPr="00565FD4" w:rsidRDefault="00565FD4" w:rsidP="00565FD4">
            <w:pPr>
              <w:pStyle w:val="NoSpacing"/>
              <w:rPr>
                <w:rFonts w:ascii="Helvetica" w:hAnsi="Helvetica" w:cs="Helvetica"/>
                <w:color w:val="222222"/>
              </w:rPr>
            </w:pPr>
            <w:r w:rsidRPr="00565FD4">
              <w:rPr>
                <w:rFonts w:ascii="Helvetica" w:hAnsi="Helvetica" w:cs="Helvetica"/>
                <w:color w:val="222222"/>
              </w:rPr>
              <w:t>Division of Education Programs National Endowment for the Humanities 400 Seventh Street, SW Washington, DC 20506</w:t>
            </w:r>
            <w:r w:rsidRPr="00565FD4">
              <w:rPr>
                <w:rFonts w:ascii="Helvetica" w:hAnsi="Helvetica" w:cs="Helvetica"/>
                <w:color w:val="222222"/>
              </w:rPr>
              <w:br/>
              <w:t>(202) 606-8500</w:t>
            </w:r>
            <w:r w:rsidRPr="00565FD4">
              <w:rPr>
                <w:rFonts w:ascii="Helvetica" w:hAnsi="Helvetica" w:cs="Helvetica"/>
                <w:color w:val="222222"/>
              </w:rPr>
              <w:br/>
            </w:r>
            <w:r w:rsidRPr="00565FD4">
              <w:rPr>
                <w:rFonts w:ascii="Helvetica" w:hAnsi="Helvetica" w:cs="Helvetica"/>
                <w:color w:val="222222"/>
              </w:rPr>
              <w:br/>
            </w:r>
            <w:hyperlink r:id="rId600" w:history="1">
              <w:r w:rsidRPr="00565FD4">
                <w:rPr>
                  <w:rStyle w:val="Hyperlink"/>
                  <w:rFonts w:ascii="Helvetica" w:hAnsi="Helvetica" w:cs="Helvetica"/>
                </w:rPr>
                <w:t>dew@neh.gov</w:t>
              </w:r>
            </w:hyperlink>
          </w:p>
        </w:tc>
      </w:tr>
    </w:tbl>
    <w:p w14:paraId="38CBE900" w14:textId="77777777" w:rsidR="00565FD4" w:rsidRDefault="00565FD4" w:rsidP="00565FD4">
      <w:pPr>
        <w:pStyle w:val="NoSpacing"/>
        <w:pBdr>
          <w:bottom w:val="single" w:sz="6" w:space="1" w:color="auto"/>
        </w:pBdr>
        <w:rPr>
          <w:rStyle w:val="Hyperlink"/>
          <w:rFonts w:ascii="Helvetica" w:hAnsi="Helvetica" w:cs="Helvetica"/>
          <w:color w:val="1155CC"/>
          <w:sz w:val="24"/>
          <w:szCs w:val="24"/>
          <w:shd w:val="clear" w:color="auto" w:fill="FFFFFF"/>
        </w:rPr>
      </w:pPr>
      <w:r w:rsidRPr="00AD4EF9">
        <w:rPr>
          <w:rFonts w:ascii="Helvetica" w:hAnsi="Helvetica" w:cs="Helvetica"/>
          <w:color w:val="222222"/>
          <w:sz w:val="24"/>
          <w:szCs w:val="24"/>
        </w:rPr>
        <w:br/>
      </w:r>
      <w:hyperlink r:id="rId601" w:tgtFrame="_blank" w:history="1">
        <w:r w:rsidRPr="00AD4EF9">
          <w:rPr>
            <w:rStyle w:val="Hyperlink"/>
            <w:rFonts w:ascii="Helvetica" w:hAnsi="Helvetica" w:cs="Helvetica"/>
            <w:color w:val="1155CC"/>
            <w:sz w:val="24"/>
            <w:szCs w:val="24"/>
            <w:shd w:val="clear" w:color="auto" w:fill="FFFFFF"/>
          </w:rPr>
          <w:t>https://www.grants.gov/web/grants/view-opportunity.html?oppId=350233</w:t>
        </w:r>
      </w:hyperlink>
    </w:p>
    <w:p w14:paraId="3B71976F" w14:textId="77777777" w:rsidR="00565FD4" w:rsidRDefault="00565FD4" w:rsidP="00565FD4">
      <w:pPr>
        <w:pStyle w:val="NoSpacing"/>
        <w:rPr>
          <w:rFonts w:ascii="Helvetica" w:hAnsi="Helvetica" w:cs="Helvetica"/>
          <w:color w:val="222222"/>
          <w:sz w:val="24"/>
          <w:szCs w:val="24"/>
          <w:shd w:val="clear" w:color="auto" w:fill="FFFFFF"/>
        </w:rPr>
      </w:pPr>
      <w:r w:rsidRPr="00AD4EF9">
        <w:rPr>
          <w:rFonts w:ascii="Helvetica" w:hAnsi="Helvetica" w:cs="Helvetica"/>
          <w:color w:val="222222"/>
          <w:sz w:val="24"/>
          <w:szCs w:val="24"/>
        </w:rPr>
        <w:br/>
      </w:r>
      <w:bookmarkStart w:id="813" w:name="NEHHumanitiesConnections"/>
      <w:bookmarkEnd w:id="813"/>
      <w:r w:rsidRPr="00AD4EF9">
        <w:rPr>
          <w:rFonts w:ascii="Helvetica" w:hAnsi="Helvetica" w:cs="Helvetica"/>
          <w:color w:val="222222"/>
          <w:sz w:val="24"/>
          <w:szCs w:val="24"/>
          <w:shd w:val="clear" w:color="auto" w:fill="FFFFFF"/>
        </w:rPr>
        <w:t>Humanities Connections</w:t>
      </w:r>
      <w:r w:rsidRPr="00AD4EF9">
        <w:rPr>
          <w:rFonts w:ascii="Helvetica" w:hAnsi="Helvetica" w:cs="Helvetica"/>
          <w:color w:val="222222"/>
          <w:sz w:val="24"/>
          <w:szCs w:val="24"/>
        </w:rPr>
        <w:br/>
      </w:r>
      <w:r w:rsidRPr="00AD4EF9">
        <w:rPr>
          <w:rFonts w:ascii="Helvetica" w:hAnsi="Helvetica" w:cs="Helvetica"/>
          <w:color w:val="222222"/>
          <w:sz w:val="24"/>
          <w:szCs w:val="24"/>
          <w:shd w:val="clear" w:color="auto" w:fill="FFFFFF"/>
        </w:rPr>
        <w:t>Forecast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06184B" w:rsidRPr="0006184B" w14:paraId="2EF62611" w14:textId="77777777" w:rsidTr="0006184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00"/>
              <w:gridCol w:w="3545"/>
            </w:tblGrid>
            <w:tr w:rsidR="0006184B" w:rsidRPr="0006184B" w14:paraId="6E1A86A6" w14:textId="77777777" w:rsidTr="0006184B">
              <w:trPr>
                <w:tblCellSpacing w:w="0" w:type="dxa"/>
              </w:trPr>
              <w:tc>
                <w:tcPr>
                  <w:tcW w:w="1700" w:type="dxa"/>
                  <w:noWrap/>
                  <w:hideMark/>
                </w:tcPr>
                <w:p w14:paraId="650CDC05" w14:textId="77777777" w:rsidR="0006184B" w:rsidRPr="0006184B" w:rsidRDefault="0006184B" w:rsidP="0006184B">
                  <w:pPr>
                    <w:pStyle w:val="NoSpacing"/>
                    <w:rPr>
                      <w:rFonts w:ascii="Helvetica" w:hAnsi="Helvetica" w:cs="Helvetica"/>
                      <w:b/>
                      <w:bCs/>
                      <w:color w:val="222222"/>
                    </w:rPr>
                  </w:pPr>
                  <w:r w:rsidRPr="0006184B">
                    <w:rPr>
                      <w:rFonts w:ascii="Helvetica" w:hAnsi="Helvetica" w:cs="Helvetica"/>
                      <w:b/>
                      <w:bCs/>
                      <w:color w:val="222222"/>
                    </w:rPr>
                    <w:t>Document Type:</w:t>
                  </w:r>
                </w:p>
              </w:tc>
              <w:tc>
                <w:tcPr>
                  <w:tcW w:w="3545" w:type="dxa"/>
                  <w:vAlign w:val="center"/>
                  <w:hideMark/>
                </w:tcPr>
                <w:p w14:paraId="39618AE7" w14:textId="77777777" w:rsidR="0006184B" w:rsidRPr="0006184B" w:rsidRDefault="0006184B" w:rsidP="0006184B">
                  <w:pPr>
                    <w:pStyle w:val="NoSpacing"/>
                    <w:rPr>
                      <w:rFonts w:ascii="Helvetica" w:hAnsi="Helvetica" w:cs="Helvetica"/>
                      <w:color w:val="222222"/>
                    </w:rPr>
                  </w:pPr>
                  <w:r w:rsidRPr="0006184B">
                    <w:rPr>
                      <w:rFonts w:ascii="Helvetica" w:hAnsi="Helvetica" w:cs="Helvetica"/>
                      <w:color w:val="222222"/>
                    </w:rPr>
                    <w:t>Grants Notice</w:t>
                  </w:r>
                </w:p>
              </w:tc>
            </w:tr>
            <w:tr w:rsidR="0006184B" w:rsidRPr="0006184B" w14:paraId="4EB6C88E" w14:textId="77777777" w:rsidTr="0006184B">
              <w:trPr>
                <w:tblCellSpacing w:w="0" w:type="dxa"/>
              </w:trPr>
              <w:tc>
                <w:tcPr>
                  <w:tcW w:w="1700" w:type="dxa"/>
                  <w:noWrap/>
                  <w:hideMark/>
                </w:tcPr>
                <w:p w14:paraId="0AAC7A21" w14:textId="77777777" w:rsidR="0006184B" w:rsidRPr="0006184B" w:rsidRDefault="0006184B" w:rsidP="0006184B">
                  <w:pPr>
                    <w:pStyle w:val="NoSpacing"/>
                    <w:rPr>
                      <w:rFonts w:ascii="Helvetica" w:hAnsi="Helvetica" w:cs="Helvetica"/>
                      <w:b/>
                      <w:bCs/>
                      <w:color w:val="222222"/>
                    </w:rPr>
                  </w:pPr>
                  <w:r w:rsidRPr="0006184B">
                    <w:rPr>
                      <w:rFonts w:ascii="Helvetica" w:hAnsi="Helvetica" w:cs="Helvetica"/>
                      <w:b/>
                      <w:bCs/>
                      <w:color w:val="222222"/>
                    </w:rPr>
                    <w:t>Opportunity Number:</w:t>
                  </w:r>
                </w:p>
              </w:tc>
              <w:tc>
                <w:tcPr>
                  <w:tcW w:w="3545" w:type="dxa"/>
                  <w:vAlign w:val="center"/>
                  <w:hideMark/>
                </w:tcPr>
                <w:p w14:paraId="15D60627" w14:textId="77777777" w:rsidR="0006184B" w:rsidRPr="0006184B" w:rsidRDefault="0006184B" w:rsidP="0006184B">
                  <w:pPr>
                    <w:pStyle w:val="NoSpacing"/>
                    <w:rPr>
                      <w:rFonts w:ascii="Helvetica" w:hAnsi="Helvetica" w:cs="Helvetica"/>
                      <w:color w:val="222222"/>
                    </w:rPr>
                  </w:pPr>
                  <w:r w:rsidRPr="0006184B">
                    <w:rPr>
                      <w:rFonts w:ascii="Helvetica" w:hAnsi="Helvetica" w:cs="Helvetica"/>
                      <w:color w:val="222222"/>
                    </w:rPr>
                    <w:t>20240905-AKA-AKB</w:t>
                  </w:r>
                </w:p>
              </w:tc>
            </w:tr>
            <w:tr w:rsidR="0006184B" w:rsidRPr="0006184B" w14:paraId="70191C2C" w14:textId="77777777" w:rsidTr="0006184B">
              <w:trPr>
                <w:tblCellSpacing w:w="0" w:type="dxa"/>
              </w:trPr>
              <w:tc>
                <w:tcPr>
                  <w:tcW w:w="1700" w:type="dxa"/>
                  <w:noWrap/>
                  <w:hideMark/>
                </w:tcPr>
                <w:p w14:paraId="5538C6E0" w14:textId="77777777" w:rsidR="0006184B" w:rsidRPr="0006184B" w:rsidRDefault="0006184B" w:rsidP="0006184B">
                  <w:pPr>
                    <w:pStyle w:val="NoSpacing"/>
                    <w:rPr>
                      <w:rFonts w:ascii="Helvetica" w:hAnsi="Helvetica" w:cs="Helvetica"/>
                      <w:b/>
                      <w:bCs/>
                      <w:color w:val="222222"/>
                    </w:rPr>
                  </w:pPr>
                  <w:r w:rsidRPr="0006184B">
                    <w:rPr>
                      <w:rFonts w:ascii="Helvetica" w:hAnsi="Helvetica" w:cs="Helvetica"/>
                      <w:b/>
                      <w:bCs/>
                      <w:color w:val="222222"/>
                    </w:rPr>
                    <w:t>Opportunity Title:</w:t>
                  </w:r>
                </w:p>
              </w:tc>
              <w:tc>
                <w:tcPr>
                  <w:tcW w:w="3545" w:type="dxa"/>
                  <w:vAlign w:val="center"/>
                  <w:hideMark/>
                </w:tcPr>
                <w:p w14:paraId="7E3270AA" w14:textId="77777777" w:rsidR="0006184B" w:rsidRPr="0006184B" w:rsidRDefault="0006184B" w:rsidP="0006184B">
                  <w:pPr>
                    <w:pStyle w:val="NoSpacing"/>
                    <w:rPr>
                      <w:rFonts w:ascii="Helvetica" w:hAnsi="Helvetica" w:cs="Helvetica"/>
                      <w:color w:val="222222"/>
                    </w:rPr>
                  </w:pPr>
                  <w:r w:rsidRPr="0006184B">
                    <w:rPr>
                      <w:rFonts w:ascii="Helvetica" w:hAnsi="Helvetica" w:cs="Helvetica"/>
                      <w:color w:val="222222"/>
                    </w:rPr>
                    <w:t>Humanities Connections</w:t>
                  </w:r>
                </w:p>
              </w:tc>
            </w:tr>
            <w:tr w:rsidR="0006184B" w:rsidRPr="0006184B" w14:paraId="5CA4E1DB" w14:textId="77777777" w:rsidTr="0006184B">
              <w:trPr>
                <w:tblCellSpacing w:w="0" w:type="dxa"/>
              </w:trPr>
              <w:tc>
                <w:tcPr>
                  <w:tcW w:w="1700" w:type="dxa"/>
                  <w:noWrap/>
                  <w:hideMark/>
                </w:tcPr>
                <w:p w14:paraId="0E5AABEA" w14:textId="77777777" w:rsidR="0006184B" w:rsidRPr="0006184B" w:rsidRDefault="0006184B" w:rsidP="0006184B">
                  <w:pPr>
                    <w:pStyle w:val="NoSpacing"/>
                    <w:rPr>
                      <w:rFonts w:ascii="Helvetica" w:hAnsi="Helvetica" w:cs="Helvetica"/>
                      <w:b/>
                      <w:bCs/>
                      <w:color w:val="222222"/>
                    </w:rPr>
                  </w:pPr>
                  <w:r w:rsidRPr="0006184B">
                    <w:rPr>
                      <w:rFonts w:ascii="Helvetica" w:hAnsi="Helvetica" w:cs="Helvetica"/>
                      <w:b/>
                      <w:bCs/>
                      <w:color w:val="222222"/>
                    </w:rPr>
                    <w:t>Opportunity Category:</w:t>
                  </w:r>
                </w:p>
              </w:tc>
              <w:tc>
                <w:tcPr>
                  <w:tcW w:w="3545" w:type="dxa"/>
                  <w:vAlign w:val="center"/>
                  <w:hideMark/>
                </w:tcPr>
                <w:p w14:paraId="4781E116" w14:textId="77777777" w:rsidR="0006184B" w:rsidRPr="0006184B" w:rsidRDefault="0006184B" w:rsidP="0006184B">
                  <w:pPr>
                    <w:pStyle w:val="NoSpacing"/>
                    <w:rPr>
                      <w:rFonts w:ascii="Helvetica" w:hAnsi="Helvetica" w:cs="Helvetica"/>
                      <w:color w:val="222222"/>
                    </w:rPr>
                  </w:pPr>
                  <w:r w:rsidRPr="0006184B">
                    <w:rPr>
                      <w:rFonts w:ascii="Helvetica" w:hAnsi="Helvetica" w:cs="Helvetica"/>
                      <w:color w:val="222222"/>
                    </w:rPr>
                    <w:t>Discretionary</w:t>
                  </w:r>
                </w:p>
              </w:tc>
            </w:tr>
            <w:tr w:rsidR="0006184B" w:rsidRPr="0006184B" w14:paraId="3D4AFF20" w14:textId="77777777" w:rsidTr="0006184B">
              <w:trPr>
                <w:tblCellSpacing w:w="0" w:type="dxa"/>
              </w:trPr>
              <w:tc>
                <w:tcPr>
                  <w:tcW w:w="1700" w:type="dxa"/>
                  <w:noWrap/>
                  <w:hideMark/>
                </w:tcPr>
                <w:p w14:paraId="3C7978BC" w14:textId="77777777" w:rsidR="0006184B" w:rsidRPr="0006184B" w:rsidRDefault="0006184B" w:rsidP="0006184B">
                  <w:pPr>
                    <w:pStyle w:val="NoSpacing"/>
                    <w:rPr>
                      <w:rFonts w:ascii="Helvetica" w:hAnsi="Helvetica" w:cs="Helvetica"/>
                      <w:b/>
                      <w:bCs/>
                      <w:color w:val="222222"/>
                    </w:rPr>
                  </w:pPr>
                  <w:r w:rsidRPr="0006184B">
                    <w:rPr>
                      <w:rFonts w:ascii="Helvetica" w:hAnsi="Helvetica" w:cs="Helvetica"/>
                      <w:b/>
                      <w:bCs/>
                      <w:color w:val="222222"/>
                    </w:rPr>
                    <w:t>Opportunity Category Explanation:</w:t>
                  </w:r>
                </w:p>
              </w:tc>
              <w:tc>
                <w:tcPr>
                  <w:tcW w:w="3545" w:type="dxa"/>
                  <w:vAlign w:val="center"/>
                  <w:hideMark/>
                </w:tcPr>
                <w:p w14:paraId="1B198689" w14:textId="77777777" w:rsidR="0006184B" w:rsidRPr="0006184B" w:rsidRDefault="0006184B" w:rsidP="0006184B">
                  <w:pPr>
                    <w:pStyle w:val="NoSpacing"/>
                    <w:rPr>
                      <w:rFonts w:ascii="Helvetica" w:hAnsi="Helvetica" w:cs="Helvetica"/>
                      <w:color w:val="222222"/>
                    </w:rPr>
                  </w:pPr>
                  <w:r w:rsidRPr="0006184B">
                    <w:rPr>
                      <w:rFonts w:ascii="Helvetica" w:hAnsi="Helvetica" w:cs="Helvetica"/>
                      <w:color w:val="222222"/>
                    </w:rPr>
                    <w:t> </w:t>
                  </w:r>
                </w:p>
              </w:tc>
            </w:tr>
            <w:tr w:rsidR="0006184B" w:rsidRPr="0006184B" w14:paraId="04D57D0B" w14:textId="77777777" w:rsidTr="0006184B">
              <w:trPr>
                <w:tblCellSpacing w:w="0" w:type="dxa"/>
              </w:trPr>
              <w:tc>
                <w:tcPr>
                  <w:tcW w:w="1700" w:type="dxa"/>
                  <w:noWrap/>
                  <w:hideMark/>
                </w:tcPr>
                <w:p w14:paraId="012A41CD" w14:textId="77777777" w:rsidR="0006184B" w:rsidRPr="0006184B" w:rsidRDefault="0006184B" w:rsidP="0006184B">
                  <w:pPr>
                    <w:pStyle w:val="NoSpacing"/>
                    <w:rPr>
                      <w:rFonts w:ascii="Helvetica" w:hAnsi="Helvetica" w:cs="Helvetica"/>
                      <w:b/>
                      <w:bCs/>
                      <w:color w:val="222222"/>
                    </w:rPr>
                  </w:pPr>
                  <w:r w:rsidRPr="0006184B">
                    <w:rPr>
                      <w:rFonts w:ascii="Helvetica" w:hAnsi="Helvetica" w:cs="Helvetica"/>
                      <w:b/>
                      <w:bCs/>
                      <w:color w:val="222222"/>
                    </w:rPr>
                    <w:t>Funding Instrument Type:</w:t>
                  </w:r>
                </w:p>
              </w:tc>
              <w:tc>
                <w:tcPr>
                  <w:tcW w:w="3545" w:type="dxa"/>
                  <w:vAlign w:val="center"/>
                  <w:hideMark/>
                </w:tcPr>
                <w:p w14:paraId="4D2AFA69" w14:textId="77777777" w:rsidR="0006184B" w:rsidRPr="0006184B" w:rsidRDefault="0006184B" w:rsidP="0006184B">
                  <w:pPr>
                    <w:pStyle w:val="NoSpacing"/>
                    <w:rPr>
                      <w:rFonts w:ascii="Helvetica" w:hAnsi="Helvetica" w:cs="Helvetica"/>
                      <w:color w:val="222222"/>
                    </w:rPr>
                  </w:pPr>
                  <w:r w:rsidRPr="0006184B">
                    <w:rPr>
                      <w:rFonts w:ascii="Helvetica" w:hAnsi="Helvetica" w:cs="Helvetica"/>
                      <w:color w:val="222222"/>
                    </w:rPr>
                    <w:t>Grant</w:t>
                  </w:r>
                </w:p>
              </w:tc>
            </w:tr>
            <w:tr w:rsidR="0006184B" w:rsidRPr="0006184B" w14:paraId="332275C6" w14:textId="77777777" w:rsidTr="0006184B">
              <w:trPr>
                <w:tblCellSpacing w:w="0" w:type="dxa"/>
              </w:trPr>
              <w:tc>
                <w:tcPr>
                  <w:tcW w:w="1700" w:type="dxa"/>
                  <w:noWrap/>
                  <w:hideMark/>
                </w:tcPr>
                <w:p w14:paraId="0D2AC758" w14:textId="77777777" w:rsidR="0006184B" w:rsidRPr="0006184B" w:rsidRDefault="0006184B" w:rsidP="0006184B">
                  <w:pPr>
                    <w:pStyle w:val="NoSpacing"/>
                    <w:rPr>
                      <w:rFonts w:ascii="Helvetica" w:hAnsi="Helvetica" w:cs="Helvetica"/>
                      <w:b/>
                      <w:bCs/>
                      <w:color w:val="222222"/>
                    </w:rPr>
                  </w:pPr>
                  <w:r w:rsidRPr="0006184B">
                    <w:rPr>
                      <w:rFonts w:ascii="Helvetica" w:hAnsi="Helvetica" w:cs="Helvetica"/>
                      <w:b/>
                      <w:bCs/>
                      <w:color w:val="222222"/>
                    </w:rPr>
                    <w:t>Category of Funding Activity:</w:t>
                  </w:r>
                </w:p>
              </w:tc>
              <w:tc>
                <w:tcPr>
                  <w:tcW w:w="3545" w:type="dxa"/>
                  <w:vAlign w:val="center"/>
                  <w:hideMark/>
                </w:tcPr>
                <w:p w14:paraId="3D2E4539" w14:textId="77777777" w:rsidR="0006184B" w:rsidRPr="0006184B" w:rsidRDefault="0006184B" w:rsidP="0006184B">
                  <w:pPr>
                    <w:pStyle w:val="NoSpacing"/>
                    <w:rPr>
                      <w:rFonts w:ascii="Helvetica" w:hAnsi="Helvetica" w:cs="Helvetica"/>
                      <w:color w:val="222222"/>
                    </w:rPr>
                  </w:pPr>
                  <w:r w:rsidRPr="0006184B">
                    <w:rPr>
                      <w:rFonts w:ascii="Helvetica" w:hAnsi="Helvetica" w:cs="Helvetica"/>
                      <w:color w:val="222222"/>
                    </w:rPr>
                    <w:t>Humanities (see "Cultural Affairs" in CFDA)</w:t>
                  </w:r>
                </w:p>
              </w:tc>
            </w:tr>
            <w:tr w:rsidR="0006184B" w:rsidRPr="0006184B" w14:paraId="3DF7D7F1" w14:textId="77777777" w:rsidTr="0006184B">
              <w:trPr>
                <w:tblCellSpacing w:w="0" w:type="dxa"/>
              </w:trPr>
              <w:tc>
                <w:tcPr>
                  <w:tcW w:w="1700" w:type="dxa"/>
                  <w:noWrap/>
                  <w:hideMark/>
                </w:tcPr>
                <w:p w14:paraId="4C0CED25" w14:textId="77777777" w:rsidR="0006184B" w:rsidRPr="0006184B" w:rsidRDefault="0006184B" w:rsidP="0006184B">
                  <w:pPr>
                    <w:pStyle w:val="NoSpacing"/>
                    <w:rPr>
                      <w:rFonts w:ascii="Helvetica" w:hAnsi="Helvetica" w:cs="Helvetica"/>
                      <w:b/>
                      <w:bCs/>
                      <w:color w:val="222222"/>
                    </w:rPr>
                  </w:pPr>
                  <w:r w:rsidRPr="0006184B">
                    <w:rPr>
                      <w:rFonts w:ascii="Helvetica" w:hAnsi="Helvetica" w:cs="Helvetica"/>
                      <w:b/>
                      <w:bCs/>
                      <w:color w:val="222222"/>
                    </w:rPr>
                    <w:t>Category Explanation:</w:t>
                  </w:r>
                </w:p>
              </w:tc>
              <w:tc>
                <w:tcPr>
                  <w:tcW w:w="3545" w:type="dxa"/>
                  <w:vAlign w:val="center"/>
                  <w:hideMark/>
                </w:tcPr>
                <w:p w14:paraId="26F27178" w14:textId="77777777" w:rsidR="0006184B" w:rsidRPr="0006184B" w:rsidRDefault="0006184B" w:rsidP="0006184B">
                  <w:pPr>
                    <w:pStyle w:val="NoSpacing"/>
                    <w:rPr>
                      <w:rFonts w:ascii="Helvetica" w:hAnsi="Helvetica" w:cs="Helvetica"/>
                      <w:color w:val="222222"/>
                    </w:rPr>
                  </w:pPr>
                  <w:r w:rsidRPr="0006184B">
                    <w:rPr>
                      <w:rFonts w:ascii="Helvetica" w:hAnsi="Helvetica" w:cs="Helvetica"/>
                      <w:color w:val="222222"/>
                    </w:rPr>
                    <w:t> </w:t>
                  </w:r>
                </w:p>
              </w:tc>
            </w:tr>
            <w:tr w:rsidR="0006184B" w:rsidRPr="0006184B" w14:paraId="3CAC8362" w14:textId="77777777" w:rsidTr="0006184B">
              <w:trPr>
                <w:tblCellSpacing w:w="0" w:type="dxa"/>
              </w:trPr>
              <w:tc>
                <w:tcPr>
                  <w:tcW w:w="1700" w:type="dxa"/>
                  <w:noWrap/>
                  <w:hideMark/>
                </w:tcPr>
                <w:p w14:paraId="68242019" w14:textId="77777777" w:rsidR="0006184B" w:rsidRPr="0006184B" w:rsidRDefault="0006184B" w:rsidP="0006184B">
                  <w:pPr>
                    <w:pStyle w:val="NoSpacing"/>
                    <w:rPr>
                      <w:rFonts w:ascii="Helvetica" w:hAnsi="Helvetica" w:cs="Helvetica"/>
                      <w:b/>
                      <w:bCs/>
                      <w:color w:val="222222"/>
                    </w:rPr>
                  </w:pPr>
                  <w:r w:rsidRPr="0006184B">
                    <w:rPr>
                      <w:rFonts w:ascii="Helvetica" w:hAnsi="Helvetica" w:cs="Helvetica"/>
                      <w:b/>
                      <w:bCs/>
                      <w:color w:val="222222"/>
                    </w:rPr>
                    <w:t>Expected Number of Awards:</w:t>
                  </w:r>
                </w:p>
              </w:tc>
              <w:tc>
                <w:tcPr>
                  <w:tcW w:w="3545" w:type="dxa"/>
                  <w:vAlign w:val="center"/>
                  <w:hideMark/>
                </w:tcPr>
                <w:p w14:paraId="4CF06055" w14:textId="77777777" w:rsidR="0006184B" w:rsidRPr="0006184B" w:rsidRDefault="0006184B" w:rsidP="0006184B">
                  <w:pPr>
                    <w:pStyle w:val="NoSpacing"/>
                    <w:rPr>
                      <w:rFonts w:ascii="Helvetica" w:hAnsi="Helvetica" w:cs="Helvetica"/>
                      <w:color w:val="222222"/>
                    </w:rPr>
                  </w:pPr>
                  <w:r w:rsidRPr="0006184B">
                    <w:rPr>
                      <w:rFonts w:ascii="Helvetica" w:hAnsi="Helvetica" w:cs="Helvetica"/>
                      <w:color w:val="222222"/>
                    </w:rPr>
                    <w:t>20</w:t>
                  </w:r>
                </w:p>
              </w:tc>
            </w:tr>
            <w:tr w:rsidR="0006184B" w:rsidRPr="0006184B" w14:paraId="69543F76" w14:textId="77777777" w:rsidTr="0006184B">
              <w:trPr>
                <w:tblCellSpacing w:w="0" w:type="dxa"/>
              </w:trPr>
              <w:tc>
                <w:tcPr>
                  <w:tcW w:w="1700" w:type="dxa"/>
                  <w:noWrap/>
                  <w:hideMark/>
                </w:tcPr>
                <w:p w14:paraId="41390CA9" w14:textId="77777777" w:rsidR="0006184B" w:rsidRPr="0006184B" w:rsidRDefault="0006184B" w:rsidP="0006184B">
                  <w:pPr>
                    <w:pStyle w:val="NoSpacing"/>
                    <w:rPr>
                      <w:rFonts w:ascii="Helvetica" w:hAnsi="Helvetica" w:cs="Helvetica"/>
                      <w:b/>
                      <w:bCs/>
                      <w:color w:val="222222"/>
                    </w:rPr>
                  </w:pPr>
                  <w:r w:rsidRPr="0006184B">
                    <w:rPr>
                      <w:rFonts w:ascii="Helvetica" w:hAnsi="Helvetica" w:cs="Helvetica"/>
                      <w:b/>
                      <w:bCs/>
                      <w:color w:val="222222"/>
                    </w:rPr>
                    <w:t>CFDA Number(s):</w:t>
                  </w:r>
                </w:p>
              </w:tc>
              <w:tc>
                <w:tcPr>
                  <w:tcW w:w="3545" w:type="dxa"/>
                  <w:vAlign w:val="center"/>
                  <w:hideMark/>
                </w:tcPr>
                <w:p w14:paraId="44A782DD" w14:textId="77777777" w:rsidR="0006184B" w:rsidRPr="0006184B" w:rsidRDefault="0006184B" w:rsidP="0006184B">
                  <w:pPr>
                    <w:pStyle w:val="NoSpacing"/>
                    <w:rPr>
                      <w:rFonts w:ascii="Helvetica" w:hAnsi="Helvetica" w:cs="Helvetica"/>
                      <w:color w:val="222222"/>
                    </w:rPr>
                  </w:pPr>
                  <w:r w:rsidRPr="0006184B">
                    <w:rPr>
                      <w:rFonts w:ascii="Helvetica" w:hAnsi="Helvetica" w:cs="Helvetica"/>
                      <w:color w:val="222222"/>
                    </w:rPr>
                    <w:t>45.162 -- Promotion of the Humanities Teaching and Learning Resources and Curriculum Development</w:t>
                  </w:r>
                </w:p>
              </w:tc>
            </w:tr>
            <w:tr w:rsidR="0006184B" w:rsidRPr="0006184B" w14:paraId="476AFA51" w14:textId="77777777" w:rsidTr="0006184B">
              <w:trPr>
                <w:tblCellSpacing w:w="0" w:type="dxa"/>
              </w:trPr>
              <w:tc>
                <w:tcPr>
                  <w:tcW w:w="1700" w:type="dxa"/>
                  <w:noWrap/>
                  <w:hideMark/>
                </w:tcPr>
                <w:p w14:paraId="60137046" w14:textId="77777777" w:rsidR="0006184B" w:rsidRPr="0006184B" w:rsidRDefault="0006184B" w:rsidP="0006184B">
                  <w:pPr>
                    <w:pStyle w:val="NoSpacing"/>
                    <w:rPr>
                      <w:rFonts w:ascii="Helvetica" w:hAnsi="Helvetica" w:cs="Helvetica"/>
                      <w:b/>
                      <w:bCs/>
                      <w:color w:val="222222"/>
                    </w:rPr>
                  </w:pPr>
                  <w:r w:rsidRPr="0006184B">
                    <w:rPr>
                      <w:rFonts w:ascii="Helvetica" w:hAnsi="Helvetica" w:cs="Helvetica"/>
                      <w:b/>
                      <w:bCs/>
                      <w:color w:val="222222"/>
                    </w:rPr>
                    <w:t>Cost Sharing or Matching Requirement:</w:t>
                  </w:r>
                </w:p>
              </w:tc>
              <w:tc>
                <w:tcPr>
                  <w:tcW w:w="3545" w:type="dxa"/>
                  <w:vAlign w:val="center"/>
                  <w:hideMark/>
                </w:tcPr>
                <w:p w14:paraId="64C72889" w14:textId="77777777" w:rsidR="0006184B" w:rsidRPr="0006184B" w:rsidRDefault="0006184B" w:rsidP="0006184B">
                  <w:pPr>
                    <w:pStyle w:val="NoSpacing"/>
                    <w:rPr>
                      <w:rFonts w:ascii="Helvetica" w:hAnsi="Helvetica" w:cs="Helvetica"/>
                      <w:color w:val="222222"/>
                    </w:rPr>
                  </w:pPr>
                  <w:r w:rsidRPr="0006184B">
                    <w:rPr>
                      <w:rFonts w:ascii="Helvetica" w:hAnsi="Helvetica" w:cs="Helvetica"/>
                      <w:color w:val="222222"/>
                    </w:rPr>
                    <w:t>No</w:t>
                  </w:r>
                </w:p>
              </w:tc>
            </w:tr>
          </w:tbl>
          <w:p w14:paraId="6E11DA80" w14:textId="77777777" w:rsidR="0006184B" w:rsidRPr="0006184B" w:rsidRDefault="0006184B" w:rsidP="0006184B">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90"/>
              <w:gridCol w:w="2600"/>
            </w:tblGrid>
            <w:tr w:rsidR="0006184B" w:rsidRPr="0006184B" w14:paraId="5A366658" w14:textId="77777777" w:rsidTr="0006184B">
              <w:trPr>
                <w:tblCellSpacing w:w="0" w:type="dxa"/>
              </w:trPr>
              <w:tc>
                <w:tcPr>
                  <w:tcW w:w="2290" w:type="dxa"/>
                  <w:noWrap/>
                  <w:hideMark/>
                </w:tcPr>
                <w:p w14:paraId="3DF861FA" w14:textId="77777777" w:rsidR="0006184B" w:rsidRPr="0006184B" w:rsidRDefault="0006184B" w:rsidP="0006184B">
                  <w:pPr>
                    <w:pStyle w:val="NoSpacing"/>
                    <w:rPr>
                      <w:rFonts w:ascii="Helvetica" w:hAnsi="Helvetica" w:cs="Helvetica"/>
                      <w:b/>
                      <w:bCs/>
                      <w:color w:val="222222"/>
                    </w:rPr>
                  </w:pPr>
                  <w:r w:rsidRPr="0006184B">
                    <w:rPr>
                      <w:rFonts w:ascii="Helvetica" w:hAnsi="Helvetica" w:cs="Helvetica"/>
                      <w:b/>
                      <w:bCs/>
                      <w:color w:val="222222"/>
                    </w:rPr>
                    <w:t>Version:</w:t>
                  </w:r>
                </w:p>
              </w:tc>
              <w:tc>
                <w:tcPr>
                  <w:tcW w:w="2600" w:type="dxa"/>
                  <w:vAlign w:val="center"/>
                  <w:hideMark/>
                </w:tcPr>
                <w:p w14:paraId="7CD388DC" w14:textId="77777777" w:rsidR="0006184B" w:rsidRPr="0006184B" w:rsidRDefault="0006184B" w:rsidP="0006184B">
                  <w:pPr>
                    <w:pStyle w:val="NoSpacing"/>
                    <w:rPr>
                      <w:rFonts w:ascii="Helvetica" w:hAnsi="Helvetica" w:cs="Helvetica"/>
                      <w:color w:val="222222"/>
                    </w:rPr>
                  </w:pPr>
                  <w:r w:rsidRPr="0006184B">
                    <w:rPr>
                      <w:rFonts w:ascii="Helvetica" w:hAnsi="Helvetica" w:cs="Helvetica"/>
                      <w:color w:val="222222"/>
                    </w:rPr>
                    <w:t>Forecast 1</w:t>
                  </w:r>
                </w:p>
              </w:tc>
            </w:tr>
            <w:tr w:rsidR="0006184B" w:rsidRPr="0006184B" w14:paraId="3D00F0FD" w14:textId="77777777" w:rsidTr="0006184B">
              <w:trPr>
                <w:tblCellSpacing w:w="0" w:type="dxa"/>
              </w:trPr>
              <w:tc>
                <w:tcPr>
                  <w:tcW w:w="2290" w:type="dxa"/>
                  <w:noWrap/>
                  <w:hideMark/>
                </w:tcPr>
                <w:p w14:paraId="740112B6" w14:textId="77777777" w:rsidR="0006184B" w:rsidRPr="0006184B" w:rsidRDefault="0006184B" w:rsidP="0006184B">
                  <w:pPr>
                    <w:pStyle w:val="NoSpacing"/>
                    <w:rPr>
                      <w:rFonts w:ascii="Helvetica" w:hAnsi="Helvetica" w:cs="Helvetica"/>
                      <w:b/>
                      <w:bCs/>
                      <w:color w:val="222222"/>
                    </w:rPr>
                  </w:pPr>
                  <w:r w:rsidRPr="0006184B">
                    <w:rPr>
                      <w:rFonts w:ascii="Helvetica" w:hAnsi="Helvetica" w:cs="Helvetica"/>
                      <w:b/>
                      <w:bCs/>
                      <w:color w:val="222222"/>
                    </w:rPr>
                    <w:t>Forecasted Date:</w:t>
                  </w:r>
                </w:p>
              </w:tc>
              <w:tc>
                <w:tcPr>
                  <w:tcW w:w="2600" w:type="dxa"/>
                  <w:vAlign w:val="center"/>
                  <w:hideMark/>
                </w:tcPr>
                <w:p w14:paraId="6837BAAA" w14:textId="77777777" w:rsidR="0006184B" w:rsidRPr="0006184B" w:rsidRDefault="0006184B" w:rsidP="0006184B">
                  <w:pPr>
                    <w:pStyle w:val="NoSpacing"/>
                    <w:rPr>
                      <w:rFonts w:ascii="Helvetica" w:hAnsi="Helvetica" w:cs="Helvetica"/>
                      <w:color w:val="222222"/>
                    </w:rPr>
                  </w:pPr>
                  <w:r w:rsidRPr="0006184B">
                    <w:rPr>
                      <w:rFonts w:ascii="Helvetica" w:hAnsi="Helvetica" w:cs="Helvetica"/>
                      <w:color w:val="222222"/>
                    </w:rPr>
                    <w:t>Sep 18, 2023</w:t>
                  </w:r>
                </w:p>
              </w:tc>
            </w:tr>
            <w:tr w:rsidR="0006184B" w:rsidRPr="0006184B" w14:paraId="18FBDE69" w14:textId="77777777" w:rsidTr="0006184B">
              <w:trPr>
                <w:tblCellSpacing w:w="0" w:type="dxa"/>
              </w:trPr>
              <w:tc>
                <w:tcPr>
                  <w:tcW w:w="2290" w:type="dxa"/>
                  <w:noWrap/>
                  <w:hideMark/>
                </w:tcPr>
                <w:p w14:paraId="6829DC98" w14:textId="77777777" w:rsidR="0006184B" w:rsidRPr="0006184B" w:rsidRDefault="0006184B" w:rsidP="0006184B">
                  <w:pPr>
                    <w:pStyle w:val="NoSpacing"/>
                    <w:rPr>
                      <w:rFonts w:ascii="Helvetica" w:hAnsi="Helvetica" w:cs="Helvetica"/>
                      <w:b/>
                      <w:bCs/>
                      <w:color w:val="222222"/>
                    </w:rPr>
                  </w:pPr>
                  <w:r w:rsidRPr="0006184B">
                    <w:rPr>
                      <w:rFonts w:ascii="Helvetica" w:hAnsi="Helvetica" w:cs="Helvetica"/>
                      <w:b/>
                      <w:bCs/>
                      <w:color w:val="222222"/>
                    </w:rPr>
                    <w:t>Last Updated Date:</w:t>
                  </w:r>
                </w:p>
              </w:tc>
              <w:tc>
                <w:tcPr>
                  <w:tcW w:w="2600" w:type="dxa"/>
                  <w:vAlign w:val="center"/>
                  <w:hideMark/>
                </w:tcPr>
                <w:p w14:paraId="2900A663" w14:textId="77777777" w:rsidR="0006184B" w:rsidRPr="0006184B" w:rsidRDefault="0006184B" w:rsidP="0006184B">
                  <w:pPr>
                    <w:pStyle w:val="NoSpacing"/>
                    <w:rPr>
                      <w:rFonts w:ascii="Helvetica" w:hAnsi="Helvetica" w:cs="Helvetica"/>
                      <w:color w:val="222222"/>
                    </w:rPr>
                  </w:pPr>
                  <w:r w:rsidRPr="0006184B">
                    <w:rPr>
                      <w:rFonts w:ascii="Helvetica" w:hAnsi="Helvetica" w:cs="Helvetica"/>
                      <w:color w:val="222222"/>
                    </w:rPr>
                    <w:t>Sep 18, 2023</w:t>
                  </w:r>
                </w:p>
              </w:tc>
            </w:tr>
            <w:tr w:rsidR="0006184B" w:rsidRPr="0006184B" w14:paraId="2444DBAB" w14:textId="77777777" w:rsidTr="0006184B">
              <w:trPr>
                <w:tblCellSpacing w:w="0" w:type="dxa"/>
              </w:trPr>
              <w:tc>
                <w:tcPr>
                  <w:tcW w:w="2290" w:type="dxa"/>
                  <w:noWrap/>
                  <w:hideMark/>
                </w:tcPr>
                <w:p w14:paraId="11902FB3" w14:textId="77777777" w:rsidR="0006184B" w:rsidRPr="0006184B" w:rsidRDefault="0006184B" w:rsidP="0006184B">
                  <w:pPr>
                    <w:pStyle w:val="NoSpacing"/>
                    <w:rPr>
                      <w:rFonts w:ascii="Helvetica" w:hAnsi="Helvetica" w:cs="Helvetica"/>
                      <w:b/>
                      <w:bCs/>
                      <w:color w:val="222222"/>
                    </w:rPr>
                  </w:pPr>
                  <w:r w:rsidRPr="0006184B">
                    <w:rPr>
                      <w:rFonts w:ascii="Helvetica" w:hAnsi="Helvetica" w:cs="Helvetica"/>
                      <w:b/>
                      <w:bCs/>
                      <w:color w:val="222222"/>
                    </w:rPr>
                    <w:t>Estimated Post Date:</w:t>
                  </w:r>
                </w:p>
              </w:tc>
              <w:tc>
                <w:tcPr>
                  <w:tcW w:w="2600" w:type="dxa"/>
                  <w:vAlign w:val="center"/>
                  <w:hideMark/>
                </w:tcPr>
                <w:p w14:paraId="6382996D" w14:textId="77777777" w:rsidR="0006184B" w:rsidRPr="0006184B" w:rsidRDefault="0006184B" w:rsidP="0006184B">
                  <w:pPr>
                    <w:pStyle w:val="NoSpacing"/>
                    <w:rPr>
                      <w:rFonts w:ascii="Helvetica" w:hAnsi="Helvetica" w:cs="Helvetica"/>
                      <w:color w:val="222222"/>
                    </w:rPr>
                  </w:pPr>
                  <w:r w:rsidRPr="0006184B">
                    <w:rPr>
                      <w:rFonts w:ascii="Helvetica" w:hAnsi="Helvetica" w:cs="Helvetica"/>
                      <w:color w:val="222222"/>
                    </w:rPr>
                    <w:t>Jun 05, 2024</w:t>
                  </w:r>
                </w:p>
              </w:tc>
            </w:tr>
            <w:tr w:rsidR="0006184B" w:rsidRPr="0006184B" w14:paraId="6BB5B0A5" w14:textId="77777777" w:rsidTr="0006184B">
              <w:trPr>
                <w:tblCellSpacing w:w="0" w:type="dxa"/>
              </w:trPr>
              <w:tc>
                <w:tcPr>
                  <w:tcW w:w="2290" w:type="dxa"/>
                  <w:noWrap/>
                  <w:hideMark/>
                </w:tcPr>
                <w:p w14:paraId="00ABE646" w14:textId="77777777" w:rsidR="0006184B" w:rsidRPr="0006184B" w:rsidRDefault="0006184B" w:rsidP="0006184B">
                  <w:pPr>
                    <w:pStyle w:val="NoSpacing"/>
                    <w:rPr>
                      <w:rFonts w:ascii="Helvetica" w:hAnsi="Helvetica" w:cs="Helvetica"/>
                      <w:b/>
                      <w:bCs/>
                      <w:color w:val="222222"/>
                    </w:rPr>
                  </w:pPr>
                  <w:r w:rsidRPr="0006184B">
                    <w:rPr>
                      <w:rFonts w:ascii="Helvetica" w:hAnsi="Helvetica" w:cs="Helvetica"/>
                      <w:b/>
                      <w:bCs/>
                      <w:color w:val="222222"/>
                    </w:rPr>
                    <w:t>Estimated Application Due Date:</w:t>
                  </w:r>
                </w:p>
              </w:tc>
              <w:tc>
                <w:tcPr>
                  <w:tcW w:w="2600" w:type="dxa"/>
                  <w:vAlign w:val="center"/>
                  <w:hideMark/>
                </w:tcPr>
                <w:p w14:paraId="5DADB2EA" w14:textId="77777777" w:rsidR="0006184B" w:rsidRPr="0006184B" w:rsidRDefault="0006184B" w:rsidP="0006184B">
                  <w:pPr>
                    <w:pStyle w:val="NoSpacing"/>
                    <w:rPr>
                      <w:rFonts w:ascii="Helvetica" w:hAnsi="Helvetica" w:cs="Helvetica"/>
                      <w:color w:val="222222"/>
                    </w:rPr>
                  </w:pPr>
                  <w:r w:rsidRPr="0006184B">
                    <w:rPr>
                      <w:rFonts w:ascii="Helvetica" w:hAnsi="Helvetica" w:cs="Helvetica"/>
                      <w:color w:val="222222"/>
                    </w:rPr>
                    <w:t>Sep 05, 2024  </w:t>
                  </w:r>
                </w:p>
              </w:tc>
            </w:tr>
            <w:tr w:rsidR="0006184B" w:rsidRPr="0006184B" w14:paraId="5790F014" w14:textId="77777777" w:rsidTr="0006184B">
              <w:trPr>
                <w:tblCellSpacing w:w="0" w:type="dxa"/>
              </w:trPr>
              <w:tc>
                <w:tcPr>
                  <w:tcW w:w="2290" w:type="dxa"/>
                  <w:noWrap/>
                  <w:hideMark/>
                </w:tcPr>
                <w:p w14:paraId="344695FD" w14:textId="77777777" w:rsidR="0006184B" w:rsidRPr="0006184B" w:rsidRDefault="0006184B" w:rsidP="0006184B">
                  <w:pPr>
                    <w:pStyle w:val="NoSpacing"/>
                    <w:rPr>
                      <w:rFonts w:ascii="Helvetica" w:hAnsi="Helvetica" w:cs="Helvetica"/>
                      <w:b/>
                      <w:bCs/>
                      <w:color w:val="222222"/>
                    </w:rPr>
                  </w:pPr>
                  <w:r w:rsidRPr="0006184B">
                    <w:rPr>
                      <w:rFonts w:ascii="Helvetica" w:hAnsi="Helvetica" w:cs="Helvetica"/>
                      <w:b/>
                      <w:bCs/>
                      <w:color w:val="222222"/>
                    </w:rPr>
                    <w:t>Estimated Award Date:</w:t>
                  </w:r>
                </w:p>
              </w:tc>
              <w:tc>
                <w:tcPr>
                  <w:tcW w:w="2600" w:type="dxa"/>
                  <w:vAlign w:val="center"/>
                  <w:hideMark/>
                </w:tcPr>
                <w:p w14:paraId="12F4E20E" w14:textId="77777777" w:rsidR="0006184B" w:rsidRPr="0006184B" w:rsidRDefault="0006184B" w:rsidP="0006184B">
                  <w:pPr>
                    <w:pStyle w:val="NoSpacing"/>
                    <w:rPr>
                      <w:rFonts w:ascii="Helvetica" w:hAnsi="Helvetica" w:cs="Helvetica"/>
                      <w:color w:val="222222"/>
                    </w:rPr>
                  </w:pPr>
                  <w:r w:rsidRPr="0006184B">
                    <w:rPr>
                      <w:rFonts w:ascii="Helvetica" w:hAnsi="Helvetica" w:cs="Helvetica"/>
                      <w:color w:val="222222"/>
                    </w:rPr>
                    <w:t>Mar 31, 2025</w:t>
                  </w:r>
                </w:p>
              </w:tc>
            </w:tr>
            <w:tr w:rsidR="0006184B" w:rsidRPr="0006184B" w14:paraId="2BAE062A" w14:textId="77777777" w:rsidTr="0006184B">
              <w:trPr>
                <w:tblCellSpacing w:w="0" w:type="dxa"/>
              </w:trPr>
              <w:tc>
                <w:tcPr>
                  <w:tcW w:w="2290" w:type="dxa"/>
                  <w:noWrap/>
                  <w:hideMark/>
                </w:tcPr>
                <w:p w14:paraId="6E57038F" w14:textId="77777777" w:rsidR="0006184B" w:rsidRPr="0006184B" w:rsidRDefault="0006184B" w:rsidP="0006184B">
                  <w:pPr>
                    <w:pStyle w:val="NoSpacing"/>
                    <w:rPr>
                      <w:rFonts w:ascii="Helvetica" w:hAnsi="Helvetica" w:cs="Helvetica"/>
                      <w:b/>
                      <w:bCs/>
                      <w:color w:val="222222"/>
                    </w:rPr>
                  </w:pPr>
                  <w:r w:rsidRPr="0006184B">
                    <w:rPr>
                      <w:rFonts w:ascii="Helvetica" w:hAnsi="Helvetica" w:cs="Helvetica"/>
                      <w:b/>
                      <w:bCs/>
                      <w:color w:val="222222"/>
                    </w:rPr>
                    <w:t>Estimated Project Start Date:</w:t>
                  </w:r>
                </w:p>
              </w:tc>
              <w:tc>
                <w:tcPr>
                  <w:tcW w:w="2600" w:type="dxa"/>
                  <w:vAlign w:val="center"/>
                  <w:hideMark/>
                </w:tcPr>
                <w:p w14:paraId="1B306C0E" w14:textId="77777777" w:rsidR="0006184B" w:rsidRPr="0006184B" w:rsidRDefault="0006184B" w:rsidP="0006184B">
                  <w:pPr>
                    <w:pStyle w:val="NoSpacing"/>
                    <w:rPr>
                      <w:rFonts w:ascii="Helvetica" w:hAnsi="Helvetica" w:cs="Helvetica"/>
                      <w:color w:val="222222"/>
                    </w:rPr>
                  </w:pPr>
                  <w:r w:rsidRPr="0006184B">
                    <w:rPr>
                      <w:rFonts w:ascii="Helvetica" w:hAnsi="Helvetica" w:cs="Helvetica"/>
                      <w:color w:val="222222"/>
                    </w:rPr>
                    <w:t>Jun 01, 2025</w:t>
                  </w:r>
                </w:p>
              </w:tc>
            </w:tr>
            <w:tr w:rsidR="0006184B" w:rsidRPr="0006184B" w14:paraId="0C69DFED" w14:textId="77777777" w:rsidTr="0006184B">
              <w:trPr>
                <w:tblCellSpacing w:w="0" w:type="dxa"/>
              </w:trPr>
              <w:tc>
                <w:tcPr>
                  <w:tcW w:w="2290" w:type="dxa"/>
                  <w:noWrap/>
                  <w:hideMark/>
                </w:tcPr>
                <w:p w14:paraId="4E2F521F" w14:textId="77777777" w:rsidR="0006184B" w:rsidRPr="0006184B" w:rsidRDefault="0006184B" w:rsidP="0006184B">
                  <w:pPr>
                    <w:pStyle w:val="NoSpacing"/>
                    <w:rPr>
                      <w:rFonts w:ascii="Helvetica" w:hAnsi="Helvetica" w:cs="Helvetica"/>
                      <w:b/>
                      <w:bCs/>
                      <w:color w:val="222222"/>
                    </w:rPr>
                  </w:pPr>
                  <w:r w:rsidRPr="0006184B">
                    <w:rPr>
                      <w:rFonts w:ascii="Helvetica" w:hAnsi="Helvetica" w:cs="Helvetica"/>
                      <w:b/>
                      <w:bCs/>
                      <w:color w:val="222222"/>
                    </w:rPr>
                    <w:t>Fiscal Year:</w:t>
                  </w:r>
                </w:p>
              </w:tc>
              <w:tc>
                <w:tcPr>
                  <w:tcW w:w="2600" w:type="dxa"/>
                  <w:vAlign w:val="center"/>
                  <w:hideMark/>
                </w:tcPr>
                <w:p w14:paraId="086E5970" w14:textId="77777777" w:rsidR="0006184B" w:rsidRPr="0006184B" w:rsidRDefault="0006184B" w:rsidP="0006184B">
                  <w:pPr>
                    <w:pStyle w:val="NoSpacing"/>
                    <w:rPr>
                      <w:rFonts w:ascii="Helvetica" w:hAnsi="Helvetica" w:cs="Helvetica"/>
                      <w:color w:val="222222"/>
                    </w:rPr>
                  </w:pPr>
                  <w:r w:rsidRPr="0006184B">
                    <w:rPr>
                      <w:rFonts w:ascii="Helvetica" w:hAnsi="Helvetica" w:cs="Helvetica"/>
                      <w:color w:val="222222"/>
                    </w:rPr>
                    <w:t>2025</w:t>
                  </w:r>
                </w:p>
              </w:tc>
            </w:tr>
            <w:tr w:rsidR="0006184B" w:rsidRPr="0006184B" w14:paraId="26FED95E" w14:textId="77777777" w:rsidTr="0006184B">
              <w:trPr>
                <w:tblCellSpacing w:w="0" w:type="dxa"/>
              </w:trPr>
              <w:tc>
                <w:tcPr>
                  <w:tcW w:w="2290" w:type="dxa"/>
                  <w:noWrap/>
                  <w:hideMark/>
                </w:tcPr>
                <w:p w14:paraId="54C05074" w14:textId="77777777" w:rsidR="0006184B" w:rsidRPr="0006184B" w:rsidRDefault="0006184B" w:rsidP="0006184B">
                  <w:pPr>
                    <w:pStyle w:val="NoSpacing"/>
                    <w:rPr>
                      <w:rFonts w:ascii="Helvetica" w:hAnsi="Helvetica" w:cs="Helvetica"/>
                      <w:b/>
                      <w:bCs/>
                      <w:color w:val="222222"/>
                    </w:rPr>
                  </w:pPr>
                  <w:r w:rsidRPr="0006184B">
                    <w:rPr>
                      <w:rFonts w:ascii="Helvetica" w:hAnsi="Helvetica" w:cs="Helvetica"/>
                      <w:b/>
                      <w:bCs/>
                      <w:color w:val="222222"/>
                    </w:rPr>
                    <w:t>Archive Date:</w:t>
                  </w:r>
                </w:p>
              </w:tc>
              <w:tc>
                <w:tcPr>
                  <w:tcW w:w="2600" w:type="dxa"/>
                  <w:vAlign w:val="center"/>
                  <w:hideMark/>
                </w:tcPr>
                <w:p w14:paraId="70DB454F" w14:textId="77777777" w:rsidR="0006184B" w:rsidRPr="0006184B" w:rsidRDefault="0006184B" w:rsidP="0006184B">
                  <w:pPr>
                    <w:pStyle w:val="NoSpacing"/>
                    <w:rPr>
                      <w:rFonts w:ascii="Helvetica" w:hAnsi="Helvetica" w:cs="Helvetica"/>
                      <w:color w:val="222222"/>
                    </w:rPr>
                  </w:pPr>
                  <w:r w:rsidRPr="0006184B">
                    <w:rPr>
                      <w:rFonts w:ascii="Helvetica" w:hAnsi="Helvetica" w:cs="Helvetica"/>
                      <w:color w:val="222222"/>
                    </w:rPr>
                    <w:t> </w:t>
                  </w:r>
                </w:p>
              </w:tc>
            </w:tr>
            <w:tr w:rsidR="0006184B" w:rsidRPr="0006184B" w14:paraId="242ADDAB" w14:textId="77777777" w:rsidTr="0006184B">
              <w:trPr>
                <w:tblCellSpacing w:w="0" w:type="dxa"/>
              </w:trPr>
              <w:tc>
                <w:tcPr>
                  <w:tcW w:w="2290" w:type="dxa"/>
                  <w:noWrap/>
                  <w:hideMark/>
                </w:tcPr>
                <w:p w14:paraId="19E5B3C2" w14:textId="77777777" w:rsidR="0006184B" w:rsidRPr="0006184B" w:rsidRDefault="0006184B" w:rsidP="0006184B">
                  <w:pPr>
                    <w:pStyle w:val="NoSpacing"/>
                    <w:rPr>
                      <w:rFonts w:ascii="Helvetica" w:hAnsi="Helvetica" w:cs="Helvetica"/>
                      <w:b/>
                      <w:bCs/>
                      <w:color w:val="222222"/>
                    </w:rPr>
                  </w:pPr>
                  <w:r w:rsidRPr="0006184B">
                    <w:rPr>
                      <w:rFonts w:ascii="Helvetica" w:hAnsi="Helvetica" w:cs="Helvetica"/>
                      <w:b/>
                      <w:bCs/>
                      <w:color w:val="222222"/>
                    </w:rPr>
                    <w:t>Estimated Total Program Funding:</w:t>
                  </w:r>
                </w:p>
              </w:tc>
              <w:tc>
                <w:tcPr>
                  <w:tcW w:w="2600" w:type="dxa"/>
                  <w:vAlign w:val="center"/>
                  <w:hideMark/>
                </w:tcPr>
                <w:p w14:paraId="1C2DCD54" w14:textId="77777777" w:rsidR="0006184B" w:rsidRPr="0006184B" w:rsidRDefault="0006184B" w:rsidP="0006184B">
                  <w:pPr>
                    <w:pStyle w:val="NoSpacing"/>
                    <w:rPr>
                      <w:rFonts w:ascii="Helvetica" w:hAnsi="Helvetica" w:cs="Helvetica"/>
                      <w:color w:val="222222"/>
                    </w:rPr>
                  </w:pPr>
                  <w:r w:rsidRPr="0006184B">
                    <w:rPr>
                      <w:rFonts w:ascii="Helvetica" w:hAnsi="Helvetica" w:cs="Helvetica"/>
                      <w:color w:val="222222"/>
                    </w:rPr>
                    <w:t>$1,500,000</w:t>
                  </w:r>
                </w:p>
              </w:tc>
            </w:tr>
            <w:tr w:rsidR="0006184B" w:rsidRPr="0006184B" w14:paraId="28D302BF" w14:textId="77777777" w:rsidTr="0006184B">
              <w:trPr>
                <w:tblCellSpacing w:w="0" w:type="dxa"/>
              </w:trPr>
              <w:tc>
                <w:tcPr>
                  <w:tcW w:w="2290" w:type="dxa"/>
                  <w:noWrap/>
                  <w:hideMark/>
                </w:tcPr>
                <w:p w14:paraId="1B86ADE8" w14:textId="77777777" w:rsidR="0006184B" w:rsidRPr="0006184B" w:rsidRDefault="0006184B" w:rsidP="0006184B">
                  <w:pPr>
                    <w:pStyle w:val="NoSpacing"/>
                    <w:rPr>
                      <w:rFonts w:ascii="Helvetica" w:hAnsi="Helvetica" w:cs="Helvetica"/>
                      <w:b/>
                      <w:bCs/>
                      <w:color w:val="222222"/>
                    </w:rPr>
                  </w:pPr>
                  <w:r w:rsidRPr="0006184B">
                    <w:rPr>
                      <w:rFonts w:ascii="Helvetica" w:hAnsi="Helvetica" w:cs="Helvetica"/>
                      <w:b/>
                      <w:bCs/>
                      <w:color w:val="222222"/>
                    </w:rPr>
                    <w:t>Award Ceiling:</w:t>
                  </w:r>
                </w:p>
              </w:tc>
              <w:tc>
                <w:tcPr>
                  <w:tcW w:w="2600" w:type="dxa"/>
                  <w:vAlign w:val="center"/>
                  <w:hideMark/>
                </w:tcPr>
                <w:p w14:paraId="18CA6D62" w14:textId="77777777" w:rsidR="0006184B" w:rsidRPr="0006184B" w:rsidRDefault="0006184B" w:rsidP="0006184B">
                  <w:pPr>
                    <w:pStyle w:val="NoSpacing"/>
                    <w:rPr>
                      <w:rFonts w:ascii="Helvetica" w:hAnsi="Helvetica" w:cs="Helvetica"/>
                      <w:color w:val="222222"/>
                    </w:rPr>
                  </w:pPr>
                  <w:r w:rsidRPr="0006184B">
                    <w:rPr>
                      <w:rFonts w:ascii="Helvetica" w:hAnsi="Helvetica" w:cs="Helvetica"/>
                      <w:color w:val="222222"/>
                    </w:rPr>
                    <w:t>$150,000</w:t>
                  </w:r>
                </w:p>
              </w:tc>
            </w:tr>
            <w:tr w:rsidR="0006184B" w:rsidRPr="0006184B" w14:paraId="513FAA09" w14:textId="77777777" w:rsidTr="0006184B">
              <w:trPr>
                <w:tblCellSpacing w:w="0" w:type="dxa"/>
              </w:trPr>
              <w:tc>
                <w:tcPr>
                  <w:tcW w:w="2290" w:type="dxa"/>
                  <w:noWrap/>
                  <w:hideMark/>
                </w:tcPr>
                <w:p w14:paraId="421D316D" w14:textId="77777777" w:rsidR="0006184B" w:rsidRPr="0006184B" w:rsidRDefault="0006184B" w:rsidP="0006184B">
                  <w:pPr>
                    <w:pStyle w:val="NoSpacing"/>
                    <w:rPr>
                      <w:rFonts w:ascii="Helvetica" w:hAnsi="Helvetica" w:cs="Helvetica"/>
                      <w:b/>
                      <w:bCs/>
                      <w:color w:val="222222"/>
                    </w:rPr>
                  </w:pPr>
                  <w:r w:rsidRPr="0006184B">
                    <w:rPr>
                      <w:rFonts w:ascii="Helvetica" w:hAnsi="Helvetica" w:cs="Helvetica"/>
                      <w:b/>
                      <w:bCs/>
                      <w:color w:val="222222"/>
                    </w:rPr>
                    <w:t>Award Floor:</w:t>
                  </w:r>
                </w:p>
              </w:tc>
              <w:tc>
                <w:tcPr>
                  <w:tcW w:w="2600" w:type="dxa"/>
                  <w:vAlign w:val="center"/>
                  <w:hideMark/>
                </w:tcPr>
                <w:p w14:paraId="74FE0CD8" w14:textId="77777777" w:rsidR="0006184B" w:rsidRPr="0006184B" w:rsidRDefault="0006184B" w:rsidP="0006184B">
                  <w:pPr>
                    <w:pStyle w:val="NoSpacing"/>
                    <w:rPr>
                      <w:rFonts w:ascii="Helvetica" w:hAnsi="Helvetica" w:cs="Helvetica"/>
                      <w:color w:val="222222"/>
                    </w:rPr>
                  </w:pPr>
                  <w:r w:rsidRPr="0006184B">
                    <w:rPr>
                      <w:rFonts w:ascii="Helvetica" w:hAnsi="Helvetica" w:cs="Helvetica"/>
                      <w:color w:val="222222"/>
                    </w:rPr>
                    <w:t>$1</w:t>
                  </w:r>
                </w:p>
              </w:tc>
            </w:tr>
          </w:tbl>
          <w:p w14:paraId="126B06F2" w14:textId="77777777" w:rsidR="0006184B" w:rsidRPr="0006184B" w:rsidRDefault="0006184B" w:rsidP="0006184B">
            <w:pPr>
              <w:pStyle w:val="NoSpacing"/>
              <w:rPr>
                <w:rFonts w:ascii="Helvetica" w:hAnsi="Helvetica" w:cs="Helvetica"/>
                <w:color w:val="222222"/>
              </w:rPr>
            </w:pPr>
          </w:p>
        </w:tc>
      </w:tr>
    </w:tbl>
    <w:p w14:paraId="341F1DD6" w14:textId="35A9E064" w:rsidR="0006184B" w:rsidRPr="0006184B" w:rsidRDefault="0006184B" w:rsidP="0006184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90"/>
        <w:gridCol w:w="6900"/>
      </w:tblGrid>
      <w:tr w:rsidR="0006184B" w:rsidRPr="0006184B" w14:paraId="7A7BA3A8" w14:textId="77777777" w:rsidTr="0006184B">
        <w:trPr>
          <w:tblCellSpacing w:w="0" w:type="dxa"/>
        </w:trPr>
        <w:tc>
          <w:tcPr>
            <w:tcW w:w="0" w:type="auto"/>
            <w:noWrap/>
            <w:hideMark/>
          </w:tcPr>
          <w:p w14:paraId="28C87568" w14:textId="77777777" w:rsidR="0006184B" w:rsidRPr="0006184B" w:rsidRDefault="0006184B" w:rsidP="0006184B">
            <w:pPr>
              <w:pStyle w:val="NoSpacing"/>
              <w:rPr>
                <w:rFonts w:ascii="Helvetica" w:hAnsi="Helvetica" w:cs="Helvetica"/>
                <w:b/>
                <w:bCs/>
                <w:color w:val="222222"/>
              </w:rPr>
            </w:pPr>
            <w:r w:rsidRPr="0006184B">
              <w:rPr>
                <w:rFonts w:ascii="Helvetica" w:hAnsi="Helvetica" w:cs="Helvetica"/>
                <w:b/>
                <w:bCs/>
                <w:color w:val="222222"/>
              </w:rPr>
              <w:t>Eligible Applicants:</w:t>
            </w:r>
          </w:p>
        </w:tc>
        <w:tc>
          <w:tcPr>
            <w:tcW w:w="5000" w:type="pct"/>
            <w:vAlign w:val="center"/>
            <w:hideMark/>
          </w:tcPr>
          <w:p w14:paraId="2D4CE861" w14:textId="77777777" w:rsidR="0006184B" w:rsidRPr="0006184B" w:rsidRDefault="0006184B" w:rsidP="0006184B">
            <w:pPr>
              <w:pStyle w:val="NoSpacing"/>
              <w:rPr>
                <w:rFonts w:ascii="Helvetica" w:hAnsi="Helvetica" w:cs="Helvetica"/>
                <w:color w:val="222222"/>
              </w:rPr>
            </w:pPr>
            <w:r w:rsidRPr="0006184B">
              <w:rPr>
                <w:rFonts w:ascii="Helvetica" w:hAnsi="Helvetica" w:cs="Helvetica"/>
                <w:color w:val="222222"/>
              </w:rPr>
              <w:t>Private institutions of higher education</w:t>
            </w:r>
            <w:r w:rsidRPr="0006184B">
              <w:rPr>
                <w:rFonts w:ascii="Helvetica" w:hAnsi="Helvetica" w:cs="Helvetica"/>
                <w:color w:val="222222"/>
              </w:rPr>
              <w:br/>
              <w:t>Public and State controlled institutions of higher education</w:t>
            </w:r>
          </w:p>
        </w:tc>
      </w:tr>
      <w:tr w:rsidR="0006184B" w:rsidRPr="0006184B" w14:paraId="033B0EDE" w14:textId="77777777" w:rsidTr="0006184B">
        <w:trPr>
          <w:tblCellSpacing w:w="0" w:type="dxa"/>
        </w:trPr>
        <w:tc>
          <w:tcPr>
            <w:tcW w:w="0" w:type="auto"/>
            <w:noWrap/>
            <w:hideMark/>
          </w:tcPr>
          <w:p w14:paraId="74425CBD" w14:textId="77777777" w:rsidR="0006184B" w:rsidRPr="0006184B" w:rsidRDefault="0006184B" w:rsidP="0006184B">
            <w:pPr>
              <w:pStyle w:val="NoSpacing"/>
              <w:rPr>
                <w:rFonts w:ascii="Helvetica" w:hAnsi="Helvetica" w:cs="Helvetica"/>
                <w:b/>
                <w:bCs/>
                <w:color w:val="222222"/>
              </w:rPr>
            </w:pPr>
            <w:r w:rsidRPr="0006184B">
              <w:rPr>
                <w:rFonts w:ascii="Helvetica" w:hAnsi="Helvetica" w:cs="Helvetica"/>
                <w:b/>
                <w:bCs/>
                <w:color w:val="222222"/>
              </w:rPr>
              <w:lastRenderedPageBreak/>
              <w:t>Additional Information on Eligibility:</w:t>
            </w:r>
          </w:p>
        </w:tc>
        <w:tc>
          <w:tcPr>
            <w:tcW w:w="5000" w:type="pct"/>
            <w:vAlign w:val="center"/>
            <w:hideMark/>
          </w:tcPr>
          <w:p w14:paraId="30ECB07A" w14:textId="77777777" w:rsidR="0006184B" w:rsidRPr="0006184B" w:rsidRDefault="0006184B" w:rsidP="0006184B">
            <w:pPr>
              <w:pStyle w:val="NoSpacing"/>
              <w:rPr>
                <w:rFonts w:ascii="Helvetica" w:hAnsi="Helvetica" w:cs="Helvetica"/>
                <w:color w:val="222222"/>
              </w:rPr>
            </w:pPr>
            <w:r w:rsidRPr="0006184B">
              <w:rPr>
                <w:rFonts w:ascii="Helvetica" w:hAnsi="Helvetica" w:cs="Helvetica"/>
                <w:color w:val="222222"/>
              </w:rPr>
              <w:t> </w:t>
            </w:r>
          </w:p>
        </w:tc>
      </w:tr>
    </w:tbl>
    <w:p w14:paraId="0BB60643" w14:textId="511228C1" w:rsidR="0006184B" w:rsidRPr="0006184B" w:rsidRDefault="0006184B" w:rsidP="0006184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3"/>
        <w:gridCol w:w="7487"/>
      </w:tblGrid>
      <w:tr w:rsidR="0006184B" w:rsidRPr="0006184B" w14:paraId="1949B939" w14:textId="77777777" w:rsidTr="0006184B">
        <w:trPr>
          <w:tblCellSpacing w:w="0" w:type="dxa"/>
        </w:trPr>
        <w:tc>
          <w:tcPr>
            <w:tcW w:w="0" w:type="auto"/>
            <w:noWrap/>
            <w:hideMark/>
          </w:tcPr>
          <w:p w14:paraId="611AE0E0" w14:textId="77777777" w:rsidR="0006184B" w:rsidRPr="0006184B" w:rsidRDefault="0006184B" w:rsidP="0006184B">
            <w:pPr>
              <w:pStyle w:val="NoSpacing"/>
              <w:rPr>
                <w:rFonts w:ascii="Helvetica" w:hAnsi="Helvetica" w:cs="Helvetica"/>
                <w:b/>
                <w:bCs/>
                <w:color w:val="222222"/>
              </w:rPr>
            </w:pPr>
            <w:r w:rsidRPr="0006184B">
              <w:rPr>
                <w:rFonts w:ascii="Helvetica" w:hAnsi="Helvetica" w:cs="Helvetica"/>
                <w:b/>
                <w:bCs/>
                <w:color w:val="222222"/>
              </w:rPr>
              <w:t>Agency Name:</w:t>
            </w:r>
          </w:p>
        </w:tc>
        <w:tc>
          <w:tcPr>
            <w:tcW w:w="5000" w:type="pct"/>
            <w:vAlign w:val="center"/>
            <w:hideMark/>
          </w:tcPr>
          <w:p w14:paraId="5F31EC79" w14:textId="77777777" w:rsidR="0006184B" w:rsidRPr="0006184B" w:rsidRDefault="0006184B" w:rsidP="0006184B">
            <w:pPr>
              <w:pStyle w:val="NoSpacing"/>
              <w:rPr>
                <w:rFonts w:ascii="Helvetica" w:hAnsi="Helvetica" w:cs="Helvetica"/>
                <w:color w:val="222222"/>
              </w:rPr>
            </w:pPr>
            <w:r w:rsidRPr="0006184B">
              <w:rPr>
                <w:rFonts w:ascii="Helvetica" w:hAnsi="Helvetica" w:cs="Helvetica"/>
                <w:color w:val="222222"/>
              </w:rPr>
              <w:t>National Endowment for the Humanities</w:t>
            </w:r>
          </w:p>
        </w:tc>
      </w:tr>
      <w:tr w:rsidR="0006184B" w:rsidRPr="0006184B" w14:paraId="38032670" w14:textId="77777777" w:rsidTr="0006184B">
        <w:trPr>
          <w:tblCellSpacing w:w="0" w:type="dxa"/>
        </w:trPr>
        <w:tc>
          <w:tcPr>
            <w:tcW w:w="0" w:type="auto"/>
            <w:noWrap/>
            <w:hideMark/>
          </w:tcPr>
          <w:p w14:paraId="3C537C53" w14:textId="77777777" w:rsidR="0006184B" w:rsidRPr="0006184B" w:rsidRDefault="0006184B" w:rsidP="0006184B">
            <w:pPr>
              <w:pStyle w:val="NoSpacing"/>
              <w:rPr>
                <w:rFonts w:ascii="Helvetica" w:hAnsi="Helvetica" w:cs="Helvetica"/>
                <w:b/>
                <w:bCs/>
                <w:color w:val="222222"/>
              </w:rPr>
            </w:pPr>
            <w:r w:rsidRPr="0006184B">
              <w:rPr>
                <w:rFonts w:ascii="Helvetica" w:hAnsi="Helvetica" w:cs="Helvetica"/>
                <w:b/>
                <w:bCs/>
                <w:color w:val="222222"/>
              </w:rPr>
              <w:t>Description:</w:t>
            </w:r>
          </w:p>
        </w:tc>
        <w:tc>
          <w:tcPr>
            <w:tcW w:w="5000" w:type="pct"/>
            <w:vAlign w:val="center"/>
            <w:hideMark/>
          </w:tcPr>
          <w:p w14:paraId="69D553F7" w14:textId="77777777" w:rsidR="0006184B" w:rsidRPr="0006184B" w:rsidRDefault="0006184B" w:rsidP="0006184B">
            <w:pPr>
              <w:pStyle w:val="NoSpacing"/>
              <w:rPr>
                <w:rFonts w:ascii="Helvetica" w:hAnsi="Helvetica" w:cs="Helvetica"/>
                <w:color w:val="222222"/>
              </w:rPr>
            </w:pPr>
            <w:r w:rsidRPr="0006184B">
              <w:rPr>
                <w:rFonts w:ascii="Helvetica" w:hAnsi="Helvetica" w:cs="Helvetica"/>
                <w:color w:val="222222"/>
              </w:rPr>
              <w:t>This program seeks to expand the role of the humanities in undergraduate education at two- and four-year institutions by encouraging partnerships between humanities faculty and their counterparts in other areas of study.</w:t>
            </w:r>
          </w:p>
        </w:tc>
      </w:tr>
      <w:tr w:rsidR="0006184B" w:rsidRPr="0006184B" w14:paraId="38E1FE2E" w14:textId="77777777" w:rsidTr="0006184B">
        <w:trPr>
          <w:tblCellSpacing w:w="0" w:type="dxa"/>
        </w:trPr>
        <w:tc>
          <w:tcPr>
            <w:tcW w:w="0" w:type="auto"/>
            <w:noWrap/>
            <w:hideMark/>
          </w:tcPr>
          <w:p w14:paraId="6BE66C41" w14:textId="77777777" w:rsidR="0006184B" w:rsidRPr="0006184B" w:rsidRDefault="0006184B" w:rsidP="0006184B">
            <w:pPr>
              <w:pStyle w:val="NoSpacing"/>
              <w:rPr>
                <w:rFonts w:ascii="Helvetica" w:hAnsi="Helvetica" w:cs="Helvetica"/>
                <w:b/>
                <w:bCs/>
                <w:color w:val="222222"/>
              </w:rPr>
            </w:pPr>
            <w:r w:rsidRPr="0006184B">
              <w:rPr>
                <w:rFonts w:ascii="Helvetica" w:hAnsi="Helvetica" w:cs="Helvetica"/>
                <w:b/>
                <w:bCs/>
                <w:color w:val="222222"/>
              </w:rPr>
              <w:t>Link to Additional Information:</w:t>
            </w:r>
          </w:p>
        </w:tc>
        <w:tc>
          <w:tcPr>
            <w:tcW w:w="5000" w:type="pct"/>
            <w:vAlign w:val="center"/>
            <w:hideMark/>
          </w:tcPr>
          <w:p w14:paraId="01D3E417" w14:textId="77777777" w:rsidR="0006184B" w:rsidRPr="0006184B" w:rsidRDefault="000E4EB0" w:rsidP="0006184B">
            <w:pPr>
              <w:pStyle w:val="NoSpacing"/>
              <w:rPr>
                <w:rFonts w:ascii="Helvetica" w:hAnsi="Helvetica" w:cs="Helvetica"/>
                <w:color w:val="222222"/>
              </w:rPr>
            </w:pPr>
            <w:hyperlink r:id="rId602" w:tgtFrame="_blank" w:tooltip="Link to Additional Information" w:history="1">
              <w:r w:rsidR="0006184B" w:rsidRPr="0006184B">
                <w:rPr>
                  <w:rStyle w:val="Hyperlink"/>
                  <w:rFonts w:ascii="Helvetica" w:hAnsi="Helvetica" w:cs="Helvetica"/>
                </w:rPr>
                <w:t>https://www.neh.gov/grants/education/humanities-connections</w:t>
              </w:r>
            </w:hyperlink>
          </w:p>
        </w:tc>
      </w:tr>
      <w:tr w:rsidR="0006184B" w:rsidRPr="0006184B" w14:paraId="271128D2" w14:textId="77777777" w:rsidTr="0006184B">
        <w:trPr>
          <w:tblCellSpacing w:w="0" w:type="dxa"/>
        </w:trPr>
        <w:tc>
          <w:tcPr>
            <w:tcW w:w="0" w:type="auto"/>
            <w:noWrap/>
            <w:hideMark/>
          </w:tcPr>
          <w:p w14:paraId="50E0EA8D" w14:textId="77777777" w:rsidR="0006184B" w:rsidRPr="0006184B" w:rsidRDefault="0006184B" w:rsidP="0006184B">
            <w:pPr>
              <w:pStyle w:val="NoSpacing"/>
              <w:rPr>
                <w:rFonts w:ascii="Helvetica" w:hAnsi="Helvetica" w:cs="Helvetica"/>
                <w:b/>
                <w:bCs/>
                <w:color w:val="222222"/>
              </w:rPr>
            </w:pPr>
            <w:r w:rsidRPr="0006184B">
              <w:rPr>
                <w:rFonts w:ascii="Helvetica" w:hAnsi="Helvetica" w:cs="Helvetica"/>
                <w:b/>
                <w:bCs/>
                <w:color w:val="222222"/>
              </w:rPr>
              <w:t>Grantor Contact Information:</w:t>
            </w:r>
          </w:p>
        </w:tc>
        <w:tc>
          <w:tcPr>
            <w:tcW w:w="5000" w:type="pct"/>
            <w:vAlign w:val="center"/>
            <w:hideMark/>
          </w:tcPr>
          <w:p w14:paraId="5F930AC6" w14:textId="77777777" w:rsidR="0006184B" w:rsidRPr="0006184B" w:rsidRDefault="0006184B" w:rsidP="0006184B">
            <w:pPr>
              <w:pStyle w:val="NoSpacing"/>
              <w:rPr>
                <w:rFonts w:ascii="Helvetica" w:hAnsi="Helvetica" w:cs="Helvetica"/>
                <w:color w:val="222222"/>
              </w:rPr>
            </w:pPr>
            <w:r w:rsidRPr="0006184B">
              <w:rPr>
                <w:rFonts w:ascii="Helvetica" w:hAnsi="Helvetica" w:cs="Helvetica"/>
                <w:color w:val="222222"/>
              </w:rPr>
              <w:t>Division of Education Programs National Endowment for the Humanities 400 Seventh Street, SW Washington, DC 20506</w:t>
            </w:r>
            <w:r w:rsidRPr="0006184B">
              <w:rPr>
                <w:rFonts w:ascii="Helvetica" w:hAnsi="Helvetica" w:cs="Helvetica"/>
                <w:color w:val="222222"/>
              </w:rPr>
              <w:br/>
              <w:t>202-606-8337</w:t>
            </w:r>
            <w:r w:rsidRPr="0006184B">
              <w:rPr>
                <w:rFonts w:ascii="Helvetica" w:hAnsi="Helvetica" w:cs="Helvetica"/>
                <w:color w:val="222222"/>
              </w:rPr>
              <w:br/>
            </w:r>
            <w:r w:rsidRPr="0006184B">
              <w:rPr>
                <w:rFonts w:ascii="Helvetica" w:hAnsi="Helvetica" w:cs="Helvetica"/>
                <w:color w:val="222222"/>
              </w:rPr>
              <w:br/>
            </w:r>
            <w:hyperlink r:id="rId603" w:history="1">
              <w:r w:rsidRPr="0006184B">
                <w:rPr>
                  <w:rStyle w:val="Hyperlink"/>
                  <w:rFonts w:ascii="Helvetica" w:hAnsi="Helvetica" w:cs="Helvetica"/>
                </w:rPr>
                <w:t>hc@neh.gov</w:t>
              </w:r>
            </w:hyperlink>
          </w:p>
        </w:tc>
      </w:tr>
    </w:tbl>
    <w:p w14:paraId="26957445" w14:textId="57784165" w:rsidR="00565FD4" w:rsidRDefault="00565FD4" w:rsidP="00565FD4">
      <w:pPr>
        <w:pStyle w:val="NoSpacing"/>
        <w:pBdr>
          <w:bottom w:val="single" w:sz="6" w:space="1" w:color="auto"/>
        </w:pBdr>
        <w:rPr>
          <w:rFonts w:ascii="Helvetica" w:hAnsi="Helvetica" w:cs="Helvetica"/>
          <w:sz w:val="24"/>
          <w:szCs w:val="24"/>
        </w:rPr>
      </w:pPr>
      <w:r w:rsidRPr="00AD4EF9">
        <w:rPr>
          <w:rFonts w:ascii="Helvetica" w:hAnsi="Helvetica" w:cs="Helvetica"/>
          <w:color w:val="222222"/>
          <w:sz w:val="24"/>
          <w:szCs w:val="24"/>
        </w:rPr>
        <w:br/>
      </w:r>
      <w:hyperlink r:id="rId604" w:tgtFrame="_blank" w:history="1">
        <w:r w:rsidRPr="00AD4EF9">
          <w:rPr>
            <w:rStyle w:val="Hyperlink"/>
            <w:rFonts w:ascii="Helvetica" w:hAnsi="Helvetica" w:cs="Helvetica"/>
            <w:color w:val="1155CC"/>
            <w:sz w:val="24"/>
            <w:szCs w:val="24"/>
            <w:shd w:val="clear" w:color="auto" w:fill="FFFFFF"/>
          </w:rPr>
          <w:t>https://www.grants.gov/web/grants/view-opportunity.html?oppId=350234</w:t>
        </w:r>
      </w:hyperlink>
    </w:p>
    <w:p w14:paraId="6F301257" w14:textId="77777777" w:rsidR="00BB3E4A" w:rsidRDefault="00BB3E4A" w:rsidP="00565FD4">
      <w:pPr>
        <w:pStyle w:val="NoSpacing"/>
        <w:rPr>
          <w:rFonts w:ascii="Helvetica" w:hAnsi="Helvetica" w:cs="Helvetica"/>
          <w:sz w:val="24"/>
          <w:szCs w:val="24"/>
        </w:rPr>
      </w:pPr>
    </w:p>
    <w:p w14:paraId="0925C38A" w14:textId="77777777" w:rsidR="00085C31" w:rsidRDefault="00BB3E4A" w:rsidP="00565FD4">
      <w:pPr>
        <w:pStyle w:val="NoSpacing"/>
        <w:rPr>
          <w:rFonts w:ascii="Helvetica" w:hAnsi="Helvetica" w:cs="Helvetica"/>
          <w:color w:val="222222"/>
          <w:sz w:val="24"/>
          <w:szCs w:val="24"/>
          <w:shd w:val="clear" w:color="auto" w:fill="FFFFFF"/>
        </w:rPr>
      </w:pPr>
      <w:bookmarkStart w:id="814" w:name="NEHClimateSmartHumanitiesOrgs"/>
      <w:bookmarkEnd w:id="814"/>
      <w:r w:rsidRPr="00113F12">
        <w:rPr>
          <w:rFonts w:ascii="Helvetica" w:hAnsi="Helvetica" w:cs="Helvetica"/>
          <w:color w:val="222222"/>
          <w:sz w:val="24"/>
          <w:szCs w:val="24"/>
          <w:shd w:val="clear" w:color="auto" w:fill="FFFFFF"/>
        </w:rPr>
        <w:t>Climate Smart Humanities Organizations</w:t>
      </w:r>
      <w:r w:rsidRPr="00113F12">
        <w:rPr>
          <w:rFonts w:ascii="Helvetica" w:hAnsi="Helvetica" w:cs="Helvetica"/>
          <w:color w:val="222222"/>
          <w:sz w:val="24"/>
          <w:szCs w:val="24"/>
        </w:rPr>
        <w:br/>
      </w:r>
      <w:r w:rsidRPr="00113F12">
        <w:rPr>
          <w:rFonts w:ascii="Helvetica" w:hAnsi="Helvetica" w:cs="Helvetica"/>
          <w:color w:val="222222"/>
          <w:sz w:val="24"/>
          <w:szCs w:val="24"/>
          <w:shd w:val="clear" w:color="auto" w:fill="FFFFFF"/>
        </w:rPr>
        <w:t>Forecast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085C31" w:rsidRPr="00085C31" w14:paraId="34FD3C42" w14:textId="77777777" w:rsidTr="00085C3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36"/>
              <w:gridCol w:w="3009"/>
            </w:tblGrid>
            <w:tr w:rsidR="00085C31" w:rsidRPr="00085C31" w14:paraId="5C313D94" w14:textId="77777777" w:rsidTr="00085C31">
              <w:trPr>
                <w:tblCellSpacing w:w="0" w:type="dxa"/>
              </w:trPr>
              <w:tc>
                <w:tcPr>
                  <w:tcW w:w="2236" w:type="dxa"/>
                  <w:noWrap/>
                  <w:hideMark/>
                </w:tcPr>
                <w:p w14:paraId="75EED06B" w14:textId="77777777" w:rsidR="00085C31" w:rsidRPr="00085C31" w:rsidRDefault="00085C31" w:rsidP="00085C31">
                  <w:pPr>
                    <w:pStyle w:val="NoSpacing"/>
                    <w:rPr>
                      <w:rFonts w:ascii="Helvetica" w:hAnsi="Helvetica" w:cs="Helvetica"/>
                      <w:b/>
                      <w:bCs/>
                      <w:color w:val="222222"/>
                    </w:rPr>
                  </w:pPr>
                  <w:r w:rsidRPr="00085C31">
                    <w:rPr>
                      <w:rFonts w:ascii="Helvetica" w:hAnsi="Helvetica" w:cs="Helvetica"/>
                      <w:b/>
                      <w:bCs/>
                      <w:color w:val="222222"/>
                    </w:rPr>
                    <w:t>Document Type:</w:t>
                  </w:r>
                </w:p>
              </w:tc>
              <w:tc>
                <w:tcPr>
                  <w:tcW w:w="3009" w:type="dxa"/>
                  <w:vAlign w:val="center"/>
                  <w:hideMark/>
                </w:tcPr>
                <w:p w14:paraId="65BE9A45" w14:textId="77777777" w:rsidR="00085C31" w:rsidRPr="00085C31" w:rsidRDefault="00085C31" w:rsidP="00085C31">
                  <w:pPr>
                    <w:pStyle w:val="NoSpacing"/>
                    <w:rPr>
                      <w:rFonts w:ascii="Helvetica" w:hAnsi="Helvetica" w:cs="Helvetica"/>
                      <w:color w:val="222222"/>
                    </w:rPr>
                  </w:pPr>
                  <w:r w:rsidRPr="00085C31">
                    <w:rPr>
                      <w:rFonts w:ascii="Helvetica" w:hAnsi="Helvetica" w:cs="Helvetica"/>
                      <w:color w:val="222222"/>
                    </w:rPr>
                    <w:t>Grants Notice</w:t>
                  </w:r>
                </w:p>
              </w:tc>
            </w:tr>
            <w:tr w:rsidR="00085C31" w:rsidRPr="00085C31" w14:paraId="41BFB251" w14:textId="77777777" w:rsidTr="00085C31">
              <w:trPr>
                <w:tblCellSpacing w:w="0" w:type="dxa"/>
              </w:trPr>
              <w:tc>
                <w:tcPr>
                  <w:tcW w:w="2236" w:type="dxa"/>
                  <w:noWrap/>
                  <w:hideMark/>
                </w:tcPr>
                <w:p w14:paraId="681441E9" w14:textId="77777777" w:rsidR="00085C31" w:rsidRPr="00085C31" w:rsidRDefault="00085C31" w:rsidP="00085C31">
                  <w:pPr>
                    <w:pStyle w:val="NoSpacing"/>
                    <w:rPr>
                      <w:rFonts w:ascii="Helvetica" w:hAnsi="Helvetica" w:cs="Helvetica"/>
                      <w:b/>
                      <w:bCs/>
                      <w:color w:val="222222"/>
                    </w:rPr>
                  </w:pPr>
                  <w:r w:rsidRPr="00085C31">
                    <w:rPr>
                      <w:rFonts w:ascii="Helvetica" w:hAnsi="Helvetica" w:cs="Helvetica"/>
                      <w:b/>
                      <w:bCs/>
                      <w:color w:val="222222"/>
                    </w:rPr>
                    <w:t>Opportunity Number:</w:t>
                  </w:r>
                </w:p>
              </w:tc>
              <w:tc>
                <w:tcPr>
                  <w:tcW w:w="3009" w:type="dxa"/>
                  <w:vAlign w:val="center"/>
                  <w:hideMark/>
                </w:tcPr>
                <w:p w14:paraId="6C317E1B" w14:textId="77777777" w:rsidR="00085C31" w:rsidRPr="00085C31" w:rsidRDefault="00085C31" w:rsidP="00085C31">
                  <w:pPr>
                    <w:pStyle w:val="NoSpacing"/>
                    <w:rPr>
                      <w:rFonts w:ascii="Helvetica" w:hAnsi="Helvetica" w:cs="Helvetica"/>
                      <w:color w:val="222222"/>
                    </w:rPr>
                  </w:pPr>
                  <w:r w:rsidRPr="00085C31">
                    <w:rPr>
                      <w:rFonts w:ascii="Helvetica" w:hAnsi="Helvetica" w:cs="Helvetica"/>
                      <w:color w:val="222222"/>
                    </w:rPr>
                    <w:t>20240912-CLI</w:t>
                  </w:r>
                </w:p>
              </w:tc>
            </w:tr>
            <w:tr w:rsidR="00085C31" w:rsidRPr="00085C31" w14:paraId="445F280A" w14:textId="77777777" w:rsidTr="00085C31">
              <w:trPr>
                <w:tblCellSpacing w:w="0" w:type="dxa"/>
              </w:trPr>
              <w:tc>
                <w:tcPr>
                  <w:tcW w:w="2236" w:type="dxa"/>
                  <w:noWrap/>
                  <w:hideMark/>
                </w:tcPr>
                <w:p w14:paraId="7228A577" w14:textId="77777777" w:rsidR="00085C31" w:rsidRPr="00085C31" w:rsidRDefault="00085C31" w:rsidP="00085C31">
                  <w:pPr>
                    <w:pStyle w:val="NoSpacing"/>
                    <w:rPr>
                      <w:rFonts w:ascii="Helvetica" w:hAnsi="Helvetica" w:cs="Helvetica"/>
                      <w:b/>
                      <w:bCs/>
                      <w:color w:val="222222"/>
                    </w:rPr>
                  </w:pPr>
                  <w:r w:rsidRPr="00085C31">
                    <w:rPr>
                      <w:rFonts w:ascii="Helvetica" w:hAnsi="Helvetica" w:cs="Helvetica"/>
                      <w:b/>
                      <w:bCs/>
                      <w:color w:val="222222"/>
                    </w:rPr>
                    <w:t>Opportunity Title:</w:t>
                  </w:r>
                </w:p>
              </w:tc>
              <w:tc>
                <w:tcPr>
                  <w:tcW w:w="3009" w:type="dxa"/>
                  <w:vAlign w:val="center"/>
                  <w:hideMark/>
                </w:tcPr>
                <w:p w14:paraId="1C60B07B" w14:textId="77777777" w:rsidR="00085C31" w:rsidRPr="00085C31" w:rsidRDefault="00085C31" w:rsidP="00085C31">
                  <w:pPr>
                    <w:pStyle w:val="NoSpacing"/>
                    <w:rPr>
                      <w:rFonts w:ascii="Helvetica" w:hAnsi="Helvetica" w:cs="Helvetica"/>
                      <w:color w:val="222222"/>
                    </w:rPr>
                  </w:pPr>
                  <w:r w:rsidRPr="00085C31">
                    <w:rPr>
                      <w:rFonts w:ascii="Helvetica" w:hAnsi="Helvetica" w:cs="Helvetica"/>
                      <w:color w:val="222222"/>
                    </w:rPr>
                    <w:t>Climate Smart Humanities Organizations</w:t>
                  </w:r>
                </w:p>
              </w:tc>
            </w:tr>
            <w:tr w:rsidR="00085C31" w:rsidRPr="00085C31" w14:paraId="190F199D" w14:textId="77777777" w:rsidTr="00085C31">
              <w:trPr>
                <w:tblCellSpacing w:w="0" w:type="dxa"/>
              </w:trPr>
              <w:tc>
                <w:tcPr>
                  <w:tcW w:w="2236" w:type="dxa"/>
                  <w:noWrap/>
                  <w:hideMark/>
                </w:tcPr>
                <w:p w14:paraId="118FDACE" w14:textId="77777777" w:rsidR="00085C31" w:rsidRPr="00085C31" w:rsidRDefault="00085C31" w:rsidP="00085C31">
                  <w:pPr>
                    <w:pStyle w:val="NoSpacing"/>
                    <w:rPr>
                      <w:rFonts w:ascii="Helvetica" w:hAnsi="Helvetica" w:cs="Helvetica"/>
                      <w:b/>
                      <w:bCs/>
                      <w:color w:val="222222"/>
                    </w:rPr>
                  </w:pPr>
                  <w:r w:rsidRPr="00085C31">
                    <w:rPr>
                      <w:rFonts w:ascii="Helvetica" w:hAnsi="Helvetica" w:cs="Helvetica"/>
                      <w:b/>
                      <w:bCs/>
                      <w:color w:val="222222"/>
                    </w:rPr>
                    <w:t>Opportunity Category:</w:t>
                  </w:r>
                </w:p>
              </w:tc>
              <w:tc>
                <w:tcPr>
                  <w:tcW w:w="3009" w:type="dxa"/>
                  <w:vAlign w:val="center"/>
                  <w:hideMark/>
                </w:tcPr>
                <w:p w14:paraId="56C9DC23" w14:textId="77777777" w:rsidR="00085C31" w:rsidRPr="00085C31" w:rsidRDefault="00085C31" w:rsidP="00085C31">
                  <w:pPr>
                    <w:pStyle w:val="NoSpacing"/>
                    <w:rPr>
                      <w:rFonts w:ascii="Helvetica" w:hAnsi="Helvetica" w:cs="Helvetica"/>
                      <w:color w:val="222222"/>
                    </w:rPr>
                  </w:pPr>
                  <w:r w:rsidRPr="00085C31">
                    <w:rPr>
                      <w:rFonts w:ascii="Helvetica" w:hAnsi="Helvetica" w:cs="Helvetica"/>
                      <w:color w:val="222222"/>
                    </w:rPr>
                    <w:t>Discretionary</w:t>
                  </w:r>
                </w:p>
              </w:tc>
            </w:tr>
            <w:tr w:rsidR="00085C31" w:rsidRPr="00085C31" w14:paraId="16D54B81" w14:textId="77777777" w:rsidTr="00085C31">
              <w:trPr>
                <w:tblCellSpacing w:w="0" w:type="dxa"/>
              </w:trPr>
              <w:tc>
                <w:tcPr>
                  <w:tcW w:w="2236" w:type="dxa"/>
                  <w:noWrap/>
                  <w:hideMark/>
                </w:tcPr>
                <w:p w14:paraId="735648EA" w14:textId="77777777" w:rsidR="00085C31" w:rsidRPr="00085C31" w:rsidRDefault="00085C31" w:rsidP="00085C31">
                  <w:pPr>
                    <w:pStyle w:val="NoSpacing"/>
                    <w:rPr>
                      <w:rFonts w:ascii="Helvetica" w:hAnsi="Helvetica" w:cs="Helvetica"/>
                      <w:b/>
                      <w:bCs/>
                      <w:color w:val="222222"/>
                    </w:rPr>
                  </w:pPr>
                  <w:r w:rsidRPr="00085C31">
                    <w:rPr>
                      <w:rFonts w:ascii="Helvetica" w:hAnsi="Helvetica" w:cs="Helvetica"/>
                      <w:b/>
                      <w:bCs/>
                      <w:color w:val="222222"/>
                    </w:rPr>
                    <w:t>Opportunity Category Explanation:</w:t>
                  </w:r>
                </w:p>
              </w:tc>
              <w:tc>
                <w:tcPr>
                  <w:tcW w:w="3009" w:type="dxa"/>
                  <w:vAlign w:val="center"/>
                  <w:hideMark/>
                </w:tcPr>
                <w:p w14:paraId="503831A4" w14:textId="77777777" w:rsidR="00085C31" w:rsidRPr="00085C31" w:rsidRDefault="00085C31" w:rsidP="00085C31">
                  <w:pPr>
                    <w:pStyle w:val="NoSpacing"/>
                    <w:rPr>
                      <w:rFonts w:ascii="Helvetica" w:hAnsi="Helvetica" w:cs="Helvetica"/>
                      <w:color w:val="222222"/>
                    </w:rPr>
                  </w:pPr>
                  <w:r w:rsidRPr="00085C31">
                    <w:rPr>
                      <w:rFonts w:ascii="Helvetica" w:hAnsi="Helvetica" w:cs="Helvetica"/>
                      <w:color w:val="222222"/>
                    </w:rPr>
                    <w:t> </w:t>
                  </w:r>
                </w:p>
              </w:tc>
            </w:tr>
            <w:tr w:rsidR="00085C31" w:rsidRPr="00085C31" w14:paraId="782365EB" w14:textId="77777777" w:rsidTr="00085C31">
              <w:trPr>
                <w:tblCellSpacing w:w="0" w:type="dxa"/>
              </w:trPr>
              <w:tc>
                <w:tcPr>
                  <w:tcW w:w="2236" w:type="dxa"/>
                  <w:noWrap/>
                  <w:hideMark/>
                </w:tcPr>
                <w:p w14:paraId="0FBE4F0F" w14:textId="77777777" w:rsidR="00085C31" w:rsidRPr="00085C31" w:rsidRDefault="00085C31" w:rsidP="00085C31">
                  <w:pPr>
                    <w:pStyle w:val="NoSpacing"/>
                    <w:rPr>
                      <w:rFonts w:ascii="Helvetica" w:hAnsi="Helvetica" w:cs="Helvetica"/>
                      <w:b/>
                      <w:bCs/>
                      <w:color w:val="222222"/>
                    </w:rPr>
                  </w:pPr>
                  <w:r w:rsidRPr="00085C31">
                    <w:rPr>
                      <w:rFonts w:ascii="Helvetica" w:hAnsi="Helvetica" w:cs="Helvetica"/>
                      <w:b/>
                      <w:bCs/>
                      <w:color w:val="222222"/>
                    </w:rPr>
                    <w:t>Funding Instrument Type:</w:t>
                  </w:r>
                </w:p>
              </w:tc>
              <w:tc>
                <w:tcPr>
                  <w:tcW w:w="3009" w:type="dxa"/>
                  <w:vAlign w:val="center"/>
                  <w:hideMark/>
                </w:tcPr>
                <w:p w14:paraId="12EBB8F6" w14:textId="77777777" w:rsidR="00085C31" w:rsidRPr="00085C31" w:rsidRDefault="00085C31" w:rsidP="00085C31">
                  <w:pPr>
                    <w:pStyle w:val="NoSpacing"/>
                    <w:rPr>
                      <w:rFonts w:ascii="Helvetica" w:hAnsi="Helvetica" w:cs="Helvetica"/>
                      <w:color w:val="222222"/>
                    </w:rPr>
                  </w:pPr>
                  <w:r w:rsidRPr="00085C31">
                    <w:rPr>
                      <w:rFonts w:ascii="Helvetica" w:hAnsi="Helvetica" w:cs="Helvetica"/>
                      <w:color w:val="222222"/>
                    </w:rPr>
                    <w:t>Grant</w:t>
                  </w:r>
                </w:p>
              </w:tc>
            </w:tr>
            <w:tr w:rsidR="00085C31" w:rsidRPr="00085C31" w14:paraId="6231AFC8" w14:textId="77777777" w:rsidTr="00085C31">
              <w:trPr>
                <w:tblCellSpacing w:w="0" w:type="dxa"/>
              </w:trPr>
              <w:tc>
                <w:tcPr>
                  <w:tcW w:w="2236" w:type="dxa"/>
                  <w:noWrap/>
                  <w:hideMark/>
                </w:tcPr>
                <w:p w14:paraId="0109DD30" w14:textId="77777777" w:rsidR="00085C31" w:rsidRPr="00085C31" w:rsidRDefault="00085C31" w:rsidP="00085C31">
                  <w:pPr>
                    <w:pStyle w:val="NoSpacing"/>
                    <w:rPr>
                      <w:rFonts w:ascii="Helvetica" w:hAnsi="Helvetica" w:cs="Helvetica"/>
                      <w:b/>
                      <w:bCs/>
                      <w:color w:val="222222"/>
                    </w:rPr>
                  </w:pPr>
                  <w:r w:rsidRPr="00085C31">
                    <w:rPr>
                      <w:rFonts w:ascii="Helvetica" w:hAnsi="Helvetica" w:cs="Helvetica"/>
                      <w:b/>
                      <w:bCs/>
                      <w:color w:val="222222"/>
                    </w:rPr>
                    <w:t>Category of Funding Activity:</w:t>
                  </w:r>
                </w:p>
              </w:tc>
              <w:tc>
                <w:tcPr>
                  <w:tcW w:w="3009" w:type="dxa"/>
                  <w:vAlign w:val="center"/>
                  <w:hideMark/>
                </w:tcPr>
                <w:p w14:paraId="727734CE" w14:textId="77777777" w:rsidR="00085C31" w:rsidRPr="00085C31" w:rsidRDefault="00085C31" w:rsidP="00085C31">
                  <w:pPr>
                    <w:pStyle w:val="NoSpacing"/>
                    <w:rPr>
                      <w:rFonts w:ascii="Helvetica" w:hAnsi="Helvetica" w:cs="Helvetica"/>
                      <w:color w:val="222222"/>
                    </w:rPr>
                  </w:pPr>
                  <w:r w:rsidRPr="00085C31">
                    <w:rPr>
                      <w:rFonts w:ascii="Helvetica" w:hAnsi="Helvetica" w:cs="Helvetica"/>
                      <w:color w:val="222222"/>
                    </w:rPr>
                    <w:t>Humanities (see "Cultural Affairs" in CFDA)</w:t>
                  </w:r>
                </w:p>
              </w:tc>
            </w:tr>
            <w:tr w:rsidR="00085C31" w:rsidRPr="00085C31" w14:paraId="618309D8" w14:textId="77777777" w:rsidTr="00085C31">
              <w:trPr>
                <w:tblCellSpacing w:w="0" w:type="dxa"/>
              </w:trPr>
              <w:tc>
                <w:tcPr>
                  <w:tcW w:w="2236" w:type="dxa"/>
                  <w:noWrap/>
                  <w:hideMark/>
                </w:tcPr>
                <w:p w14:paraId="27317515" w14:textId="77777777" w:rsidR="00085C31" w:rsidRPr="00085C31" w:rsidRDefault="00085C31" w:rsidP="00085C31">
                  <w:pPr>
                    <w:pStyle w:val="NoSpacing"/>
                    <w:rPr>
                      <w:rFonts w:ascii="Helvetica" w:hAnsi="Helvetica" w:cs="Helvetica"/>
                      <w:b/>
                      <w:bCs/>
                      <w:color w:val="222222"/>
                    </w:rPr>
                  </w:pPr>
                  <w:r w:rsidRPr="00085C31">
                    <w:rPr>
                      <w:rFonts w:ascii="Helvetica" w:hAnsi="Helvetica" w:cs="Helvetica"/>
                      <w:b/>
                      <w:bCs/>
                      <w:color w:val="222222"/>
                    </w:rPr>
                    <w:t>Category Explanation:</w:t>
                  </w:r>
                </w:p>
              </w:tc>
              <w:tc>
                <w:tcPr>
                  <w:tcW w:w="3009" w:type="dxa"/>
                  <w:vAlign w:val="center"/>
                  <w:hideMark/>
                </w:tcPr>
                <w:p w14:paraId="2F656FE9" w14:textId="77777777" w:rsidR="00085C31" w:rsidRPr="00085C31" w:rsidRDefault="00085C31" w:rsidP="00085C31">
                  <w:pPr>
                    <w:pStyle w:val="NoSpacing"/>
                    <w:rPr>
                      <w:rFonts w:ascii="Helvetica" w:hAnsi="Helvetica" w:cs="Helvetica"/>
                      <w:color w:val="222222"/>
                    </w:rPr>
                  </w:pPr>
                  <w:r w:rsidRPr="00085C31">
                    <w:rPr>
                      <w:rFonts w:ascii="Helvetica" w:hAnsi="Helvetica" w:cs="Helvetica"/>
                      <w:color w:val="222222"/>
                    </w:rPr>
                    <w:t> </w:t>
                  </w:r>
                </w:p>
              </w:tc>
            </w:tr>
            <w:tr w:rsidR="00085C31" w:rsidRPr="00085C31" w14:paraId="7B088C31" w14:textId="77777777" w:rsidTr="00085C31">
              <w:trPr>
                <w:tblCellSpacing w:w="0" w:type="dxa"/>
              </w:trPr>
              <w:tc>
                <w:tcPr>
                  <w:tcW w:w="2236" w:type="dxa"/>
                  <w:noWrap/>
                  <w:hideMark/>
                </w:tcPr>
                <w:p w14:paraId="7B1D9941" w14:textId="77777777" w:rsidR="00085C31" w:rsidRPr="00085C31" w:rsidRDefault="00085C31" w:rsidP="00085C31">
                  <w:pPr>
                    <w:pStyle w:val="NoSpacing"/>
                    <w:rPr>
                      <w:rFonts w:ascii="Helvetica" w:hAnsi="Helvetica" w:cs="Helvetica"/>
                      <w:b/>
                      <w:bCs/>
                      <w:color w:val="222222"/>
                    </w:rPr>
                  </w:pPr>
                  <w:r w:rsidRPr="00085C31">
                    <w:rPr>
                      <w:rFonts w:ascii="Helvetica" w:hAnsi="Helvetica" w:cs="Helvetica"/>
                      <w:b/>
                      <w:bCs/>
                      <w:color w:val="222222"/>
                    </w:rPr>
                    <w:t>Expected Number of Awards:</w:t>
                  </w:r>
                </w:p>
              </w:tc>
              <w:tc>
                <w:tcPr>
                  <w:tcW w:w="3009" w:type="dxa"/>
                  <w:vAlign w:val="center"/>
                  <w:hideMark/>
                </w:tcPr>
                <w:p w14:paraId="398D4122" w14:textId="77777777" w:rsidR="00085C31" w:rsidRPr="00085C31" w:rsidRDefault="00085C31" w:rsidP="00085C31">
                  <w:pPr>
                    <w:pStyle w:val="NoSpacing"/>
                    <w:rPr>
                      <w:rFonts w:ascii="Helvetica" w:hAnsi="Helvetica" w:cs="Helvetica"/>
                      <w:color w:val="222222"/>
                    </w:rPr>
                  </w:pPr>
                  <w:r w:rsidRPr="00085C31">
                    <w:rPr>
                      <w:rFonts w:ascii="Helvetica" w:hAnsi="Helvetica" w:cs="Helvetica"/>
                      <w:color w:val="222222"/>
                    </w:rPr>
                    <w:t>25</w:t>
                  </w:r>
                </w:p>
              </w:tc>
            </w:tr>
            <w:tr w:rsidR="00085C31" w:rsidRPr="00085C31" w14:paraId="3AB28730" w14:textId="77777777" w:rsidTr="00085C31">
              <w:trPr>
                <w:tblCellSpacing w:w="0" w:type="dxa"/>
              </w:trPr>
              <w:tc>
                <w:tcPr>
                  <w:tcW w:w="2236" w:type="dxa"/>
                  <w:noWrap/>
                  <w:hideMark/>
                </w:tcPr>
                <w:p w14:paraId="11F721A6" w14:textId="77777777" w:rsidR="00085C31" w:rsidRPr="00085C31" w:rsidRDefault="00085C31" w:rsidP="00085C31">
                  <w:pPr>
                    <w:pStyle w:val="NoSpacing"/>
                    <w:rPr>
                      <w:rFonts w:ascii="Helvetica" w:hAnsi="Helvetica" w:cs="Helvetica"/>
                      <w:b/>
                      <w:bCs/>
                      <w:color w:val="222222"/>
                    </w:rPr>
                  </w:pPr>
                  <w:r w:rsidRPr="00085C31">
                    <w:rPr>
                      <w:rFonts w:ascii="Helvetica" w:hAnsi="Helvetica" w:cs="Helvetica"/>
                      <w:b/>
                      <w:bCs/>
                      <w:color w:val="222222"/>
                    </w:rPr>
                    <w:t>CFDA Number(s):</w:t>
                  </w:r>
                </w:p>
              </w:tc>
              <w:tc>
                <w:tcPr>
                  <w:tcW w:w="3009" w:type="dxa"/>
                  <w:vAlign w:val="center"/>
                  <w:hideMark/>
                </w:tcPr>
                <w:p w14:paraId="50D29BDE" w14:textId="77777777" w:rsidR="00085C31" w:rsidRPr="00085C31" w:rsidRDefault="00085C31" w:rsidP="00085C31">
                  <w:pPr>
                    <w:pStyle w:val="NoSpacing"/>
                    <w:rPr>
                      <w:rFonts w:ascii="Helvetica" w:hAnsi="Helvetica" w:cs="Helvetica"/>
                      <w:color w:val="222222"/>
                    </w:rPr>
                  </w:pPr>
                  <w:r w:rsidRPr="00085C31">
                    <w:rPr>
                      <w:rFonts w:ascii="Helvetica" w:hAnsi="Helvetica" w:cs="Helvetica"/>
                      <w:color w:val="222222"/>
                    </w:rPr>
                    <w:t>45.130 -- Promotion of the Humanities Challenge Grants</w:t>
                  </w:r>
                </w:p>
              </w:tc>
            </w:tr>
            <w:tr w:rsidR="00085C31" w:rsidRPr="00085C31" w14:paraId="66797C97" w14:textId="77777777" w:rsidTr="00085C31">
              <w:trPr>
                <w:tblCellSpacing w:w="0" w:type="dxa"/>
              </w:trPr>
              <w:tc>
                <w:tcPr>
                  <w:tcW w:w="2236" w:type="dxa"/>
                  <w:noWrap/>
                  <w:hideMark/>
                </w:tcPr>
                <w:p w14:paraId="6DF919B9" w14:textId="77777777" w:rsidR="00085C31" w:rsidRPr="00085C31" w:rsidRDefault="00085C31" w:rsidP="00085C31">
                  <w:pPr>
                    <w:pStyle w:val="NoSpacing"/>
                    <w:rPr>
                      <w:rFonts w:ascii="Helvetica" w:hAnsi="Helvetica" w:cs="Helvetica"/>
                      <w:b/>
                      <w:bCs/>
                      <w:color w:val="222222"/>
                    </w:rPr>
                  </w:pPr>
                  <w:r w:rsidRPr="00085C31">
                    <w:rPr>
                      <w:rFonts w:ascii="Helvetica" w:hAnsi="Helvetica" w:cs="Helvetica"/>
                      <w:b/>
                      <w:bCs/>
                      <w:color w:val="222222"/>
                    </w:rPr>
                    <w:t>Cost Sharing or Matching Requirement:</w:t>
                  </w:r>
                </w:p>
              </w:tc>
              <w:tc>
                <w:tcPr>
                  <w:tcW w:w="3009" w:type="dxa"/>
                  <w:vAlign w:val="center"/>
                  <w:hideMark/>
                </w:tcPr>
                <w:p w14:paraId="085CAD85" w14:textId="77777777" w:rsidR="00085C31" w:rsidRPr="00085C31" w:rsidRDefault="00085C31" w:rsidP="00085C31">
                  <w:pPr>
                    <w:pStyle w:val="NoSpacing"/>
                    <w:rPr>
                      <w:rFonts w:ascii="Helvetica" w:hAnsi="Helvetica" w:cs="Helvetica"/>
                      <w:color w:val="222222"/>
                    </w:rPr>
                  </w:pPr>
                  <w:r w:rsidRPr="00085C31">
                    <w:rPr>
                      <w:rFonts w:ascii="Helvetica" w:hAnsi="Helvetica" w:cs="Helvetica"/>
                      <w:color w:val="222222"/>
                    </w:rPr>
                    <w:t>Yes</w:t>
                  </w:r>
                </w:p>
              </w:tc>
            </w:tr>
          </w:tbl>
          <w:p w14:paraId="5DAD8C50" w14:textId="77777777" w:rsidR="00085C31" w:rsidRPr="00085C31" w:rsidRDefault="00085C31" w:rsidP="00085C31">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89"/>
              <w:gridCol w:w="2674"/>
            </w:tblGrid>
            <w:tr w:rsidR="00085C31" w:rsidRPr="00085C31" w14:paraId="0FDD6C4A" w14:textId="77777777" w:rsidTr="00085C31">
              <w:trPr>
                <w:tblCellSpacing w:w="0" w:type="dxa"/>
              </w:trPr>
              <w:tc>
                <w:tcPr>
                  <w:tcW w:w="2189" w:type="dxa"/>
                  <w:noWrap/>
                  <w:hideMark/>
                </w:tcPr>
                <w:p w14:paraId="65ECC2A2" w14:textId="77777777" w:rsidR="00085C31" w:rsidRPr="00085C31" w:rsidRDefault="00085C31" w:rsidP="00085C31">
                  <w:pPr>
                    <w:pStyle w:val="NoSpacing"/>
                    <w:rPr>
                      <w:rFonts w:ascii="Helvetica" w:hAnsi="Helvetica" w:cs="Helvetica"/>
                      <w:b/>
                      <w:bCs/>
                      <w:color w:val="222222"/>
                    </w:rPr>
                  </w:pPr>
                  <w:r w:rsidRPr="00085C31">
                    <w:rPr>
                      <w:rFonts w:ascii="Helvetica" w:hAnsi="Helvetica" w:cs="Helvetica"/>
                      <w:b/>
                      <w:bCs/>
                      <w:color w:val="222222"/>
                    </w:rPr>
                    <w:t>Version:</w:t>
                  </w:r>
                </w:p>
              </w:tc>
              <w:tc>
                <w:tcPr>
                  <w:tcW w:w="2674" w:type="dxa"/>
                  <w:vAlign w:val="center"/>
                  <w:hideMark/>
                </w:tcPr>
                <w:p w14:paraId="46F3BE6E" w14:textId="77777777" w:rsidR="00085C31" w:rsidRPr="00085C31" w:rsidRDefault="00085C31" w:rsidP="00085C31">
                  <w:pPr>
                    <w:pStyle w:val="NoSpacing"/>
                    <w:rPr>
                      <w:rFonts w:ascii="Helvetica" w:hAnsi="Helvetica" w:cs="Helvetica"/>
                      <w:color w:val="222222"/>
                    </w:rPr>
                  </w:pPr>
                  <w:r w:rsidRPr="00085C31">
                    <w:rPr>
                      <w:rFonts w:ascii="Helvetica" w:hAnsi="Helvetica" w:cs="Helvetica"/>
                      <w:color w:val="222222"/>
                    </w:rPr>
                    <w:t>Forecast 1</w:t>
                  </w:r>
                </w:p>
              </w:tc>
            </w:tr>
            <w:tr w:rsidR="00085C31" w:rsidRPr="00085C31" w14:paraId="30C41B37" w14:textId="77777777" w:rsidTr="00085C31">
              <w:trPr>
                <w:tblCellSpacing w:w="0" w:type="dxa"/>
              </w:trPr>
              <w:tc>
                <w:tcPr>
                  <w:tcW w:w="2189" w:type="dxa"/>
                  <w:noWrap/>
                  <w:hideMark/>
                </w:tcPr>
                <w:p w14:paraId="3C8FFCB1" w14:textId="77777777" w:rsidR="00085C31" w:rsidRPr="00085C31" w:rsidRDefault="00085C31" w:rsidP="00085C31">
                  <w:pPr>
                    <w:pStyle w:val="NoSpacing"/>
                    <w:rPr>
                      <w:rFonts w:ascii="Helvetica" w:hAnsi="Helvetica" w:cs="Helvetica"/>
                      <w:b/>
                      <w:bCs/>
                      <w:color w:val="222222"/>
                    </w:rPr>
                  </w:pPr>
                  <w:r w:rsidRPr="00085C31">
                    <w:rPr>
                      <w:rFonts w:ascii="Helvetica" w:hAnsi="Helvetica" w:cs="Helvetica"/>
                      <w:b/>
                      <w:bCs/>
                      <w:color w:val="222222"/>
                    </w:rPr>
                    <w:t>Forecasted Date:</w:t>
                  </w:r>
                </w:p>
              </w:tc>
              <w:tc>
                <w:tcPr>
                  <w:tcW w:w="2674" w:type="dxa"/>
                  <w:vAlign w:val="center"/>
                  <w:hideMark/>
                </w:tcPr>
                <w:p w14:paraId="7ADDF9C6" w14:textId="77777777" w:rsidR="00085C31" w:rsidRPr="00085C31" w:rsidRDefault="00085C31" w:rsidP="00085C31">
                  <w:pPr>
                    <w:pStyle w:val="NoSpacing"/>
                    <w:rPr>
                      <w:rFonts w:ascii="Helvetica" w:hAnsi="Helvetica" w:cs="Helvetica"/>
                      <w:color w:val="222222"/>
                    </w:rPr>
                  </w:pPr>
                  <w:r w:rsidRPr="00085C31">
                    <w:rPr>
                      <w:rFonts w:ascii="Helvetica" w:hAnsi="Helvetica" w:cs="Helvetica"/>
                      <w:color w:val="222222"/>
                    </w:rPr>
                    <w:t>Oct 02, 2023</w:t>
                  </w:r>
                </w:p>
              </w:tc>
            </w:tr>
            <w:tr w:rsidR="00085C31" w:rsidRPr="00085C31" w14:paraId="665DB165" w14:textId="77777777" w:rsidTr="00085C31">
              <w:trPr>
                <w:tblCellSpacing w:w="0" w:type="dxa"/>
              </w:trPr>
              <w:tc>
                <w:tcPr>
                  <w:tcW w:w="2189" w:type="dxa"/>
                  <w:noWrap/>
                  <w:hideMark/>
                </w:tcPr>
                <w:p w14:paraId="6E54D13D" w14:textId="77777777" w:rsidR="00085C31" w:rsidRPr="00085C31" w:rsidRDefault="00085C31" w:rsidP="00085C31">
                  <w:pPr>
                    <w:pStyle w:val="NoSpacing"/>
                    <w:rPr>
                      <w:rFonts w:ascii="Helvetica" w:hAnsi="Helvetica" w:cs="Helvetica"/>
                      <w:b/>
                      <w:bCs/>
                      <w:color w:val="222222"/>
                    </w:rPr>
                  </w:pPr>
                  <w:r w:rsidRPr="00085C31">
                    <w:rPr>
                      <w:rFonts w:ascii="Helvetica" w:hAnsi="Helvetica" w:cs="Helvetica"/>
                      <w:b/>
                      <w:bCs/>
                      <w:color w:val="222222"/>
                    </w:rPr>
                    <w:t>Last Updated Date:</w:t>
                  </w:r>
                </w:p>
              </w:tc>
              <w:tc>
                <w:tcPr>
                  <w:tcW w:w="2674" w:type="dxa"/>
                  <w:vAlign w:val="center"/>
                  <w:hideMark/>
                </w:tcPr>
                <w:p w14:paraId="46EBFD35" w14:textId="77777777" w:rsidR="00085C31" w:rsidRPr="00085C31" w:rsidRDefault="00085C31" w:rsidP="00085C31">
                  <w:pPr>
                    <w:pStyle w:val="NoSpacing"/>
                    <w:rPr>
                      <w:rFonts w:ascii="Helvetica" w:hAnsi="Helvetica" w:cs="Helvetica"/>
                      <w:color w:val="222222"/>
                    </w:rPr>
                  </w:pPr>
                  <w:r w:rsidRPr="00085C31">
                    <w:rPr>
                      <w:rFonts w:ascii="Helvetica" w:hAnsi="Helvetica" w:cs="Helvetica"/>
                      <w:color w:val="222222"/>
                    </w:rPr>
                    <w:t>Oct 02, 2023</w:t>
                  </w:r>
                </w:p>
              </w:tc>
            </w:tr>
            <w:tr w:rsidR="00085C31" w:rsidRPr="00085C31" w14:paraId="23C138C5" w14:textId="77777777" w:rsidTr="00085C31">
              <w:trPr>
                <w:tblCellSpacing w:w="0" w:type="dxa"/>
              </w:trPr>
              <w:tc>
                <w:tcPr>
                  <w:tcW w:w="2189" w:type="dxa"/>
                  <w:noWrap/>
                  <w:hideMark/>
                </w:tcPr>
                <w:p w14:paraId="336B530C" w14:textId="77777777" w:rsidR="00085C31" w:rsidRPr="00085C31" w:rsidRDefault="00085C31" w:rsidP="00085C31">
                  <w:pPr>
                    <w:pStyle w:val="NoSpacing"/>
                    <w:rPr>
                      <w:rFonts w:ascii="Helvetica" w:hAnsi="Helvetica" w:cs="Helvetica"/>
                      <w:b/>
                      <w:bCs/>
                      <w:color w:val="222222"/>
                    </w:rPr>
                  </w:pPr>
                  <w:r w:rsidRPr="00085C31">
                    <w:rPr>
                      <w:rFonts w:ascii="Helvetica" w:hAnsi="Helvetica" w:cs="Helvetica"/>
                      <w:b/>
                      <w:bCs/>
                      <w:color w:val="222222"/>
                    </w:rPr>
                    <w:t>Estimated Post Date:</w:t>
                  </w:r>
                </w:p>
              </w:tc>
              <w:tc>
                <w:tcPr>
                  <w:tcW w:w="2674" w:type="dxa"/>
                  <w:vAlign w:val="center"/>
                  <w:hideMark/>
                </w:tcPr>
                <w:p w14:paraId="375DC7A8" w14:textId="77777777" w:rsidR="00085C31" w:rsidRPr="00085C31" w:rsidRDefault="00085C31" w:rsidP="00085C31">
                  <w:pPr>
                    <w:pStyle w:val="NoSpacing"/>
                    <w:rPr>
                      <w:rFonts w:ascii="Helvetica" w:hAnsi="Helvetica" w:cs="Helvetica"/>
                      <w:color w:val="222222"/>
                    </w:rPr>
                  </w:pPr>
                  <w:r w:rsidRPr="00085C31">
                    <w:rPr>
                      <w:rFonts w:ascii="Helvetica" w:hAnsi="Helvetica" w:cs="Helvetica"/>
                      <w:color w:val="222222"/>
                    </w:rPr>
                    <w:t>Jun 12, 2024</w:t>
                  </w:r>
                </w:p>
              </w:tc>
            </w:tr>
            <w:tr w:rsidR="00085C31" w:rsidRPr="00085C31" w14:paraId="2EDA1908" w14:textId="77777777" w:rsidTr="00085C31">
              <w:trPr>
                <w:tblCellSpacing w:w="0" w:type="dxa"/>
              </w:trPr>
              <w:tc>
                <w:tcPr>
                  <w:tcW w:w="2189" w:type="dxa"/>
                  <w:noWrap/>
                  <w:hideMark/>
                </w:tcPr>
                <w:p w14:paraId="46ABB502" w14:textId="77777777" w:rsidR="00085C31" w:rsidRPr="00085C31" w:rsidRDefault="00085C31" w:rsidP="00085C31">
                  <w:pPr>
                    <w:pStyle w:val="NoSpacing"/>
                    <w:rPr>
                      <w:rFonts w:ascii="Helvetica" w:hAnsi="Helvetica" w:cs="Helvetica"/>
                      <w:b/>
                      <w:bCs/>
                      <w:color w:val="222222"/>
                    </w:rPr>
                  </w:pPr>
                  <w:r w:rsidRPr="00085C31">
                    <w:rPr>
                      <w:rFonts w:ascii="Helvetica" w:hAnsi="Helvetica" w:cs="Helvetica"/>
                      <w:b/>
                      <w:bCs/>
                      <w:color w:val="222222"/>
                    </w:rPr>
                    <w:t>Estimated Application Due Date:</w:t>
                  </w:r>
                </w:p>
              </w:tc>
              <w:tc>
                <w:tcPr>
                  <w:tcW w:w="2674" w:type="dxa"/>
                  <w:vAlign w:val="center"/>
                  <w:hideMark/>
                </w:tcPr>
                <w:p w14:paraId="444BE697" w14:textId="77777777" w:rsidR="00085C31" w:rsidRPr="00085C31" w:rsidRDefault="00085C31" w:rsidP="00085C31">
                  <w:pPr>
                    <w:pStyle w:val="NoSpacing"/>
                    <w:rPr>
                      <w:rFonts w:ascii="Helvetica" w:hAnsi="Helvetica" w:cs="Helvetica"/>
                      <w:color w:val="222222"/>
                    </w:rPr>
                  </w:pPr>
                  <w:r w:rsidRPr="00085C31">
                    <w:rPr>
                      <w:rFonts w:ascii="Helvetica" w:hAnsi="Helvetica" w:cs="Helvetica"/>
                      <w:color w:val="222222"/>
                    </w:rPr>
                    <w:t>Sep 12, 2024  </w:t>
                  </w:r>
                </w:p>
              </w:tc>
            </w:tr>
            <w:tr w:rsidR="00085C31" w:rsidRPr="00085C31" w14:paraId="68ECC35A" w14:textId="77777777" w:rsidTr="00085C31">
              <w:trPr>
                <w:tblCellSpacing w:w="0" w:type="dxa"/>
              </w:trPr>
              <w:tc>
                <w:tcPr>
                  <w:tcW w:w="2189" w:type="dxa"/>
                  <w:noWrap/>
                  <w:hideMark/>
                </w:tcPr>
                <w:p w14:paraId="7FFF0A24" w14:textId="77777777" w:rsidR="00085C31" w:rsidRPr="00085C31" w:rsidRDefault="00085C31" w:rsidP="00085C31">
                  <w:pPr>
                    <w:pStyle w:val="NoSpacing"/>
                    <w:rPr>
                      <w:rFonts w:ascii="Helvetica" w:hAnsi="Helvetica" w:cs="Helvetica"/>
                      <w:b/>
                      <w:bCs/>
                      <w:color w:val="222222"/>
                    </w:rPr>
                  </w:pPr>
                  <w:r w:rsidRPr="00085C31">
                    <w:rPr>
                      <w:rFonts w:ascii="Helvetica" w:hAnsi="Helvetica" w:cs="Helvetica"/>
                      <w:b/>
                      <w:bCs/>
                      <w:color w:val="222222"/>
                    </w:rPr>
                    <w:t>Estimated Award Date:</w:t>
                  </w:r>
                </w:p>
              </w:tc>
              <w:tc>
                <w:tcPr>
                  <w:tcW w:w="2674" w:type="dxa"/>
                  <w:vAlign w:val="center"/>
                  <w:hideMark/>
                </w:tcPr>
                <w:p w14:paraId="7634F6CB" w14:textId="77777777" w:rsidR="00085C31" w:rsidRPr="00085C31" w:rsidRDefault="00085C31" w:rsidP="00085C31">
                  <w:pPr>
                    <w:pStyle w:val="NoSpacing"/>
                    <w:rPr>
                      <w:rFonts w:ascii="Helvetica" w:hAnsi="Helvetica" w:cs="Helvetica"/>
                      <w:color w:val="222222"/>
                    </w:rPr>
                  </w:pPr>
                  <w:r w:rsidRPr="00085C31">
                    <w:rPr>
                      <w:rFonts w:ascii="Helvetica" w:hAnsi="Helvetica" w:cs="Helvetica"/>
                      <w:color w:val="222222"/>
                    </w:rPr>
                    <w:t>Apr 30, 2025</w:t>
                  </w:r>
                </w:p>
              </w:tc>
            </w:tr>
            <w:tr w:rsidR="00085C31" w:rsidRPr="00085C31" w14:paraId="03E6DD66" w14:textId="77777777" w:rsidTr="00085C31">
              <w:trPr>
                <w:tblCellSpacing w:w="0" w:type="dxa"/>
              </w:trPr>
              <w:tc>
                <w:tcPr>
                  <w:tcW w:w="2189" w:type="dxa"/>
                  <w:noWrap/>
                  <w:hideMark/>
                </w:tcPr>
                <w:p w14:paraId="5E0F4C67" w14:textId="77777777" w:rsidR="00085C31" w:rsidRPr="00085C31" w:rsidRDefault="00085C31" w:rsidP="00085C31">
                  <w:pPr>
                    <w:pStyle w:val="NoSpacing"/>
                    <w:rPr>
                      <w:rFonts w:ascii="Helvetica" w:hAnsi="Helvetica" w:cs="Helvetica"/>
                      <w:b/>
                      <w:bCs/>
                      <w:color w:val="222222"/>
                    </w:rPr>
                  </w:pPr>
                  <w:r w:rsidRPr="00085C31">
                    <w:rPr>
                      <w:rFonts w:ascii="Helvetica" w:hAnsi="Helvetica" w:cs="Helvetica"/>
                      <w:b/>
                      <w:bCs/>
                      <w:color w:val="222222"/>
                    </w:rPr>
                    <w:t>Estimated Project Start Date:</w:t>
                  </w:r>
                </w:p>
              </w:tc>
              <w:tc>
                <w:tcPr>
                  <w:tcW w:w="2674" w:type="dxa"/>
                  <w:vAlign w:val="center"/>
                  <w:hideMark/>
                </w:tcPr>
                <w:p w14:paraId="0BF2FD2A" w14:textId="77777777" w:rsidR="00085C31" w:rsidRPr="00085C31" w:rsidRDefault="00085C31" w:rsidP="00085C31">
                  <w:pPr>
                    <w:pStyle w:val="NoSpacing"/>
                    <w:rPr>
                      <w:rFonts w:ascii="Helvetica" w:hAnsi="Helvetica" w:cs="Helvetica"/>
                      <w:color w:val="222222"/>
                    </w:rPr>
                  </w:pPr>
                  <w:r w:rsidRPr="00085C31">
                    <w:rPr>
                      <w:rFonts w:ascii="Helvetica" w:hAnsi="Helvetica" w:cs="Helvetica"/>
                      <w:color w:val="222222"/>
                    </w:rPr>
                    <w:t>May 01, 2025</w:t>
                  </w:r>
                </w:p>
              </w:tc>
            </w:tr>
            <w:tr w:rsidR="00085C31" w:rsidRPr="00085C31" w14:paraId="578B664A" w14:textId="77777777" w:rsidTr="00085C31">
              <w:trPr>
                <w:tblCellSpacing w:w="0" w:type="dxa"/>
              </w:trPr>
              <w:tc>
                <w:tcPr>
                  <w:tcW w:w="2189" w:type="dxa"/>
                  <w:noWrap/>
                  <w:hideMark/>
                </w:tcPr>
                <w:p w14:paraId="4AC83AD1" w14:textId="77777777" w:rsidR="00085C31" w:rsidRPr="00085C31" w:rsidRDefault="00085C31" w:rsidP="00085C31">
                  <w:pPr>
                    <w:pStyle w:val="NoSpacing"/>
                    <w:rPr>
                      <w:rFonts w:ascii="Helvetica" w:hAnsi="Helvetica" w:cs="Helvetica"/>
                      <w:b/>
                      <w:bCs/>
                      <w:color w:val="222222"/>
                    </w:rPr>
                  </w:pPr>
                  <w:r w:rsidRPr="00085C31">
                    <w:rPr>
                      <w:rFonts w:ascii="Helvetica" w:hAnsi="Helvetica" w:cs="Helvetica"/>
                      <w:b/>
                      <w:bCs/>
                      <w:color w:val="222222"/>
                    </w:rPr>
                    <w:t>Fiscal Year:</w:t>
                  </w:r>
                </w:p>
              </w:tc>
              <w:tc>
                <w:tcPr>
                  <w:tcW w:w="2674" w:type="dxa"/>
                  <w:vAlign w:val="center"/>
                  <w:hideMark/>
                </w:tcPr>
                <w:p w14:paraId="7E853691" w14:textId="77777777" w:rsidR="00085C31" w:rsidRPr="00085C31" w:rsidRDefault="00085C31" w:rsidP="00085C31">
                  <w:pPr>
                    <w:pStyle w:val="NoSpacing"/>
                    <w:rPr>
                      <w:rFonts w:ascii="Helvetica" w:hAnsi="Helvetica" w:cs="Helvetica"/>
                      <w:color w:val="222222"/>
                    </w:rPr>
                  </w:pPr>
                  <w:r w:rsidRPr="00085C31">
                    <w:rPr>
                      <w:rFonts w:ascii="Helvetica" w:hAnsi="Helvetica" w:cs="Helvetica"/>
                      <w:color w:val="222222"/>
                    </w:rPr>
                    <w:t>2025</w:t>
                  </w:r>
                </w:p>
              </w:tc>
            </w:tr>
            <w:tr w:rsidR="00085C31" w:rsidRPr="00085C31" w14:paraId="61B1A812" w14:textId="77777777" w:rsidTr="00085C31">
              <w:trPr>
                <w:tblCellSpacing w:w="0" w:type="dxa"/>
              </w:trPr>
              <w:tc>
                <w:tcPr>
                  <w:tcW w:w="2189" w:type="dxa"/>
                  <w:noWrap/>
                  <w:hideMark/>
                </w:tcPr>
                <w:p w14:paraId="19E00A6A" w14:textId="77777777" w:rsidR="00085C31" w:rsidRPr="00085C31" w:rsidRDefault="00085C31" w:rsidP="00085C31">
                  <w:pPr>
                    <w:pStyle w:val="NoSpacing"/>
                    <w:rPr>
                      <w:rFonts w:ascii="Helvetica" w:hAnsi="Helvetica" w:cs="Helvetica"/>
                      <w:b/>
                      <w:bCs/>
                      <w:color w:val="222222"/>
                    </w:rPr>
                  </w:pPr>
                  <w:r w:rsidRPr="00085C31">
                    <w:rPr>
                      <w:rFonts w:ascii="Helvetica" w:hAnsi="Helvetica" w:cs="Helvetica"/>
                      <w:b/>
                      <w:bCs/>
                      <w:color w:val="222222"/>
                    </w:rPr>
                    <w:t>Archive Date:</w:t>
                  </w:r>
                </w:p>
              </w:tc>
              <w:tc>
                <w:tcPr>
                  <w:tcW w:w="2674" w:type="dxa"/>
                  <w:vAlign w:val="center"/>
                  <w:hideMark/>
                </w:tcPr>
                <w:p w14:paraId="42FC3CB4" w14:textId="77777777" w:rsidR="00085C31" w:rsidRPr="00085C31" w:rsidRDefault="00085C31" w:rsidP="00085C31">
                  <w:pPr>
                    <w:pStyle w:val="NoSpacing"/>
                    <w:rPr>
                      <w:rFonts w:ascii="Helvetica" w:hAnsi="Helvetica" w:cs="Helvetica"/>
                      <w:color w:val="222222"/>
                    </w:rPr>
                  </w:pPr>
                  <w:r w:rsidRPr="00085C31">
                    <w:rPr>
                      <w:rFonts w:ascii="Helvetica" w:hAnsi="Helvetica" w:cs="Helvetica"/>
                      <w:color w:val="222222"/>
                    </w:rPr>
                    <w:t> </w:t>
                  </w:r>
                </w:p>
              </w:tc>
            </w:tr>
            <w:tr w:rsidR="00085C31" w:rsidRPr="00085C31" w14:paraId="09D967C2" w14:textId="77777777" w:rsidTr="00085C31">
              <w:trPr>
                <w:tblCellSpacing w:w="0" w:type="dxa"/>
              </w:trPr>
              <w:tc>
                <w:tcPr>
                  <w:tcW w:w="2189" w:type="dxa"/>
                  <w:noWrap/>
                  <w:hideMark/>
                </w:tcPr>
                <w:p w14:paraId="77899CD8" w14:textId="77777777" w:rsidR="00085C31" w:rsidRPr="00085C31" w:rsidRDefault="00085C31" w:rsidP="00085C31">
                  <w:pPr>
                    <w:pStyle w:val="NoSpacing"/>
                    <w:rPr>
                      <w:rFonts w:ascii="Helvetica" w:hAnsi="Helvetica" w:cs="Helvetica"/>
                      <w:b/>
                      <w:bCs/>
                      <w:color w:val="222222"/>
                    </w:rPr>
                  </w:pPr>
                  <w:r w:rsidRPr="00085C31">
                    <w:rPr>
                      <w:rFonts w:ascii="Helvetica" w:hAnsi="Helvetica" w:cs="Helvetica"/>
                      <w:b/>
                      <w:bCs/>
                      <w:color w:val="222222"/>
                    </w:rPr>
                    <w:t>Estimated Total Program Funding:</w:t>
                  </w:r>
                </w:p>
              </w:tc>
              <w:tc>
                <w:tcPr>
                  <w:tcW w:w="2674" w:type="dxa"/>
                  <w:vAlign w:val="center"/>
                  <w:hideMark/>
                </w:tcPr>
                <w:p w14:paraId="7552F04B" w14:textId="77777777" w:rsidR="00085C31" w:rsidRPr="00085C31" w:rsidRDefault="00085C31" w:rsidP="00085C31">
                  <w:pPr>
                    <w:pStyle w:val="NoSpacing"/>
                    <w:rPr>
                      <w:rFonts w:ascii="Helvetica" w:hAnsi="Helvetica" w:cs="Helvetica"/>
                      <w:color w:val="222222"/>
                    </w:rPr>
                  </w:pPr>
                  <w:r w:rsidRPr="00085C31">
                    <w:rPr>
                      <w:rFonts w:ascii="Helvetica" w:hAnsi="Helvetica" w:cs="Helvetica"/>
                      <w:color w:val="222222"/>
                    </w:rPr>
                    <w:t>$6,000,000</w:t>
                  </w:r>
                </w:p>
              </w:tc>
            </w:tr>
            <w:tr w:rsidR="00085C31" w:rsidRPr="00085C31" w14:paraId="7255D179" w14:textId="77777777" w:rsidTr="00085C31">
              <w:trPr>
                <w:tblCellSpacing w:w="0" w:type="dxa"/>
              </w:trPr>
              <w:tc>
                <w:tcPr>
                  <w:tcW w:w="2189" w:type="dxa"/>
                  <w:noWrap/>
                  <w:hideMark/>
                </w:tcPr>
                <w:p w14:paraId="746E305A" w14:textId="77777777" w:rsidR="00085C31" w:rsidRPr="00085C31" w:rsidRDefault="00085C31" w:rsidP="00085C31">
                  <w:pPr>
                    <w:pStyle w:val="NoSpacing"/>
                    <w:rPr>
                      <w:rFonts w:ascii="Helvetica" w:hAnsi="Helvetica" w:cs="Helvetica"/>
                      <w:b/>
                      <w:bCs/>
                      <w:color w:val="222222"/>
                    </w:rPr>
                  </w:pPr>
                  <w:r w:rsidRPr="00085C31">
                    <w:rPr>
                      <w:rFonts w:ascii="Helvetica" w:hAnsi="Helvetica" w:cs="Helvetica"/>
                      <w:b/>
                      <w:bCs/>
                      <w:color w:val="222222"/>
                    </w:rPr>
                    <w:t>Award Ceiling:</w:t>
                  </w:r>
                </w:p>
              </w:tc>
              <w:tc>
                <w:tcPr>
                  <w:tcW w:w="2674" w:type="dxa"/>
                  <w:vAlign w:val="center"/>
                  <w:hideMark/>
                </w:tcPr>
                <w:p w14:paraId="4241D359" w14:textId="77777777" w:rsidR="00085C31" w:rsidRPr="00085C31" w:rsidRDefault="00085C31" w:rsidP="00085C31">
                  <w:pPr>
                    <w:pStyle w:val="NoSpacing"/>
                    <w:rPr>
                      <w:rFonts w:ascii="Helvetica" w:hAnsi="Helvetica" w:cs="Helvetica"/>
                      <w:color w:val="222222"/>
                    </w:rPr>
                  </w:pPr>
                  <w:r w:rsidRPr="00085C31">
                    <w:rPr>
                      <w:rFonts w:ascii="Helvetica" w:hAnsi="Helvetica" w:cs="Helvetica"/>
                      <w:color w:val="222222"/>
                    </w:rPr>
                    <w:t>$300,000</w:t>
                  </w:r>
                </w:p>
              </w:tc>
            </w:tr>
            <w:tr w:rsidR="00085C31" w:rsidRPr="00085C31" w14:paraId="1096BFCB" w14:textId="77777777" w:rsidTr="00085C31">
              <w:trPr>
                <w:tblCellSpacing w:w="0" w:type="dxa"/>
              </w:trPr>
              <w:tc>
                <w:tcPr>
                  <w:tcW w:w="2189" w:type="dxa"/>
                  <w:noWrap/>
                  <w:hideMark/>
                </w:tcPr>
                <w:p w14:paraId="61520E7C" w14:textId="77777777" w:rsidR="00085C31" w:rsidRPr="00085C31" w:rsidRDefault="00085C31" w:rsidP="00085C31">
                  <w:pPr>
                    <w:pStyle w:val="NoSpacing"/>
                    <w:rPr>
                      <w:rFonts w:ascii="Helvetica" w:hAnsi="Helvetica" w:cs="Helvetica"/>
                      <w:b/>
                      <w:bCs/>
                      <w:color w:val="222222"/>
                    </w:rPr>
                  </w:pPr>
                  <w:r w:rsidRPr="00085C31">
                    <w:rPr>
                      <w:rFonts w:ascii="Helvetica" w:hAnsi="Helvetica" w:cs="Helvetica"/>
                      <w:b/>
                      <w:bCs/>
                      <w:color w:val="222222"/>
                    </w:rPr>
                    <w:t>Award Floor:</w:t>
                  </w:r>
                </w:p>
              </w:tc>
              <w:tc>
                <w:tcPr>
                  <w:tcW w:w="2674" w:type="dxa"/>
                  <w:vAlign w:val="center"/>
                  <w:hideMark/>
                </w:tcPr>
                <w:p w14:paraId="24028AE2" w14:textId="77777777" w:rsidR="00085C31" w:rsidRPr="00085C31" w:rsidRDefault="00085C31" w:rsidP="00085C31">
                  <w:pPr>
                    <w:pStyle w:val="NoSpacing"/>
                    <w:rPr>
                      <w:rFonts w:ascii="Helvetica" w:hAnsi="Helvetica" w:cs="Helvetica"/>
                      <w:color w:val="222222"/>
                    </w:rPr>
                  </w:pPr>
                  <w:r w:rsidRPr="00085C31">
                    <w:rPr>
                      <w:rFonts w:ascii="Helvetica" w:hAnsi="Helvetica" w:cs="Helvetica"/>
                      <w:color w:val="222222"/>
                    </w:rPr>
                    <w:t>$1</w:t>
                  </w:r>
                </w:p>
              </w:tc>
            </w:tr>
          </w:tbl>
          <w:p w14:paraId="0248915D" w14:textId="77777777" w:rsidR="00085C31" w:rsidRPr="00085C31" w:rsidRDefault="00085C31" w:rsidP="00085C31">
            <w:pPr>
              <w:pStyle w:val="NoSpacing"/>
              <w:rPr>
                <w:rFonts w:ascii="Helvetica" w:hAnsi="Helvetica" w:cs="Helvetica"/>
                <w:color w:val="222222"/>
              </w:rPr>
            </w:pPr>
          </w:p>
        </w:tc>
      </w:tr>
    </w:tbl>
    <w:p w14:paraId="71FD6E8B" w14:textId="4D721BC5" w:rsidR="00085C31" w:rsidRPr="00085C31" w:rsidRDefault="00085C31" w:rsidP="00085C3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90"/>
        <w:gridCol w:w="6900"/>
      </w:tblGrid>
      <w:tr w:rsidR="00085C31" w:rsidRPr="00085C31" w14:paraId="1501072F" w14:textId="77777777" w:rsidTr="00085C31">
        <w:trPr>
          <w:tblCellSpacing w:w="0" w:type="dxa"/>
        </w:trPr>
        <w:tc>
          <w:tcPr>
            <w:tcW w:w="0" w:type="auto"/>
            <w:noWrap/>
            <w:hideMark/>
          </w:tcPr>
          <w:p w14:paraId="2286AEAD" w14:textId="77777777" w:rsidR="00085C31" w:rsidRPr="00085C31" w:rsidRDefault="00085C31" w:rsidP="00085C31">
            <w:pPr>
              <w:pStyle w:val="NoSpacing"/>
              <w:rPr>
                <w:rFonts w:ascii="Helvetica" w:hAnsi="Helvetica" w:cs="Helvetica"/>
                <w:b/>
                <w:bCs/>
                <w:color w:val="222222"/>
              </w:rPr>
            </w:pPr>
            <w:r w:rsidRPr="00085C31">
              <w:rPr>
                <w:rFonts w:ascii="Helvetica" w:hAnsi="Helvetica" w:cs="Helvetica"/>
                <w:b/>
                <w:bCs/>
                <w:color w:val="222222"/>
              </w:rPr>
              <w:t>Eligible Applicants:</w:t>
            </w:r>
          </w:p>
        </w:tc>
        <w:tc>
          <w:tcPr>
            <w:tcW w:w="5000" w:type="pct"/>
            <w:vAlign w:val="center"/>
            <w:hideMark/>
          </w:tcPr>
          <w:p w14:paraId="23E7F725" w14:textId="77777777" w:rsidR="00085C31" w:rsidRPr="00085C31" w:rsidRDefault="00085C31" w:rsidP="00085C31">
            <w:pPr>
              <w:pStyle w:val="NoSpacing"/>
              <w:rPr>
                <w:rFonts w:ascii="Helvetica" w:hAnsi="Helvetica" w:cs="Helvetica"/>
                <w:color w:val="222222"/>
              </w:rPr>
            </w:pPr>
            <w:r w:rsidRPr="00085C31">
              <w:rPr>
                <w:rFonts w:ascii="Helvetica" w:hAnsi="Helvetica" w:cs="Helvetica"/>
                <w:color w:val="222222"/>
              </w:rPr>
              <w:t>State governments</w:t>
            </w:r>
            <w:r w:rsidRPr="00085C31">
              <w:rPr>
                <w:rFonts w:ascii="Helvetica" w:hAnsi="Helvetica" w:cs="Helvetica"/>
                <w:color w:val="222222"/>
              </w:rPr>
              <w:br/>
              <w:t>Special district governments</w:t>
            </w:r>
            <w:r w:rsidRPr="00085C31">
              <w:rPr>
                <w:rFonts w:ascii="Helvetica" w:hAnsi="Helvetica" w:cs="Helvetica"/>
                <w:color w:val="222222"/>
              </w:rPr>
              <w:br/>
              <w:t>Native American tribal governments (Federally recognized)</w:t>
            </w:r>
            <w:r w:rsidRPr="00085C31">
              <w:rPr>
                <w:rFonts w:ascii="Helvetica" w:hAnsi="Helvetica" w:cs="Helvetica"/>
                <w:color w:val="222222"/>
              </w:rPr>
              <w:br/>
              <w:t>County governments</w:t>
            </w:r>
            <w:r w:rsidRPr="00085C31">
              <w:rPr>
                <w:rFonts w:ascii="Helvetica" w:hAnsi="Helvetica" w:cs="Helvetica"/>
                <w:color w:val="222222"/>
              </w:rPr>
              <w:br/>
            </w:r>
            <w:r w:rsidRPr="00085C31">
              <w:rPr>
                <w:rFonts w:ascii="Helvetica" w:hAnsi="Helvetica" w:cs="Helvetica"/>
                <w:color w:val="222222"/>
              </w:rPr>
              <w:lastRenderedPageBreak/>
              <w:t>Nonprofits having a 501(c)(3) status with the IRS, other than institutions of higher education</w:t>
            </w:r>
            <w:r w:rsidRPr="00085C31">
              <w:rPr>
                <w:rFonts w:ascii="Helvetica" w:hAnsi="Helvetica" w:cs="Helvetica"/>
                <w:color w:val="222222"/>
              </w:rPr>
              <w:br/>
              <w:t>Private institutions of higher education</w:t>
            </w:r>
            <w:r w:rsidRPr="00085C31">
              <w:rPr>
                <w:rFonts w:ascii="Helvetica" w:hAnsi="Helvetica" w:cs="Helvetica"/>
                <w:color w:val="222222"/>
              </w:rPr>
              <w:br/>
              <w:t>Public and State controlled institutions of higher education</w:t>
            </w:r>
            <w:r w:rsidRPr="00085C31">
              <w:rPr>
                <w:rFonts w:ascii="Helvetica" w:hAnsi="Helvetica" w:cs="Helvetica"/>
                <w:color w:val="222222"/>
              </w:rPr>
              <w:br/>
              <w:t>City or township governments</w:t>
            </w:r>
          </w:p>
        </w:tc>
      </w:tr>
      <w:tr w:rsidR="00085C31" w:rsidRPr="00085C31" w14:paraId="4AE62914" w14:textId="77777777" w:rsidTr="00085C31">
        <w:trPr>
          <w:tblCellSpacing w:w="0" w:type="dxa"/>
        </w:trPr>
        <w:tc>
          <w:tcPr>
            <w:tcW w:w="0" w:type="auto"/>
            <w:noWrap/>
            <w:hideMark/>
          </w:tcPr>
          <w:p w14:paraId="637D4727" w14:textId="77777777" w:rsidR="00085C31" w:rsidRPr="00085C31" w:rsidRDefault="00085C31" w:rsidP="00085C31">
            <w:pPr>
              <w:pStyle w:val="NoSpacing"/>
              <w:rPr>
                <w:rFonts w:ascii="Helvetica" w:hAnsi="Helvetica" w:cs="Helvetica"/>
                <w:b/>
                <w:bCs/>
                <w:color w:val="222222"/>
              </w:rPr>
            </w:pPr>
            <w:r w:rsidRPr="00085C31">
              <w:rPr>
                <w:rFonts w:ascii="Helvetica" w:hAnsi="Helvetica" w:cs="Helvetica"/>
                <w:b/>
                <w:bCs/>
                <w:color w:val="222222"/>
              </w:rPr>
              <w:lastRenderedPageBreak/>
              <w:t>Additional Information on Eligibility:</w:t>
            </w:r>
          </w:p>
        </w:tc>
        <w:tc>
          <w:tcPr>
            <w:tcW w:w="5000" w:type="pct"/>
            <w:vAlign w:val="center"/>
            <w:hideMark/>
          </w:tcPr>
          <w:p w14:paraId="581F7C08" w14:textId="77777777" w:rsidR="00085C31" w:rsidRPr="00085C31" w:rsidRDefault="00085C31" w:rsidP="00085C31">
            <w:pPr>
              <w:pStyle w:val="NoSpacing"/>
              <w:rPr>
                <w:rFonts w:ascii="Helvetica" w:hAnsi="Helvetica" w:cs="Helvetica"/>
                <w:color w:val="222222"/>
              </w:rPr>
            </w:pPr>
            <w:r w:rsidRPr="00085C31">
              <w:rPr>
                <w:rFonts w:ascii="Helvetica" w:hAnsi="Helvetica" w:cs="Helvetica"/>
                <w:color w:val="222222"/>
              </w:rPr>
              <w:t> </w:t>
            </w:r>
          </w:p>
        </w:tc>
      </w:tr>
    </w:tbl>
    <w:p w14:paraId="7AC2CCDD" w14:textId="1F48F880" w:rsidR="00085C31" w:rsidRPr="00085C31" w:rsidRDefault="00085C31" w:rsidP="00085C3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3"/>
        <w:gridCol w:w="7487"/>
      </w:tblGrid>
      <w:tr w:rsidR="00085C31" w:rsidRPr="00085C31" w14:paraId="5E7DA1F1" w14:textId="77777777" w:rsidTr="00085C31">
        <w:trPr>
          <w:tblCellSpacing w:w="0" w:type="dxa"/>
        </w:trPr>
        <w:tc>
          <w:tcPr>
            <w:tcW w:w="0" w:type="auto"/>
            <w:noWrap/>
            <w:hideMark/>
          </w:tcPr>
          <w:p w14:paraId="1E3A2A01" w14:textId="77777777" w:rsidR="00085C31" w:rsidRPr="00085C31" w:rsidRDefault="00085C31" w:rsidP="00085C31">
            <w:pPr>
              <w:pStyle w:val="NoSpacing"/>
              <w:rPr>
                <w:rFonts w:ascii="Helvetica" w:hAnsi="Helvetica" w:cs="Helvetica"/>
                <w:b/>
                <w:bCs/>
                <w:color w:val="222222"/>
              </w:rPr>
            </w:pPr>
            <w:r w:rsidRPr="00085C31">
              <w:rPr>
                <w:rFonts w:ascii="Helvetica" w:hAnsi="Helvetica" w:cs="Helvetica"/>
                <w:b/>
                <w:bCs/>
                <w:color w:val="222222"/>
              </w:rPr>
              <w:t>Agency Name:</w:t>
            </w:r>
          </w:p>
        </w:tc>
        <w:tc>
          <w:tcPr>
            <w:tcW w:w="5000" w:type="pct"/>
            <w:vAlign w:val="center"/>
            <w:hideMark/>
          </w:tcPr>
          <w:p w14:paraId="386A3B9C" w14:textId="77777777" w:rsidR="00085C31" w:rsidRPr="00085C31" w:rsidRDefault="00085C31" w:rsidP="00085C31">
            <w:pPr>
              <w:pStyle w:val="NoSpacing"/>
              <w:rPr>
                <w:rFonts w:ascii="Helvetica" w:hAnsi="Helvetica" w:cs="Helvetica"/>
                <w:color w:val="222222"/>
              </w:rPr>
            </w:pPr>
            <w:r w:rsidRPr="00085C31">
              <w:rPr>
                <w:rFonts w:ascii="Helvetica" w:hAnsi="Helvetica" w:cs="Helvetica"/>
                <w:color w:val="222222"/>
              </w:rPr>
              <w:t>National Endowment for the Humanities</w:t>
            </w:r>
          </w:p>
        </w:tc>
      </w:tr>
      <w:tr w:rsidR="00085C31" w:rsidRPr="00085C31" w14:paraId="68ED3EAD" w14:textId="77777777" w:rsidTr="00085C31">
        <w:trPr>
          <w:tblCellSpacing w:w="0" w:type="dxa"/>
        </w:trPr>
        <w:tc>
          <w:tcPr>
            <w:tcW w:w="0" w:type="auto"/>
            <w:noWrap/>
            <w:hideMark/>
          </w:tcPr>
          <w:p w14:paraId="14BA8554" w14:textId="77777777" w:rsidR="00085C31" w:rsidRPr="00085C31" w:rsidRDefault="00085C31" w:rsidP="00085C31">
            <w:pPr>
              <w:pStyle w:val="NoSpacing"/>
              <w:rPr>
                <w:rFonts w:ascii="Helvetica" w:hAnsi="Helvetica" w:cs="Helvetica"/>
                <w:b/>
                <w:bCs/>
                <w:color w:val="222222"/>
              </w:rPr>
            </w:pPr>
            <w:r w:rsidRPr="00085C31">
              <w:rPr>
                <w:rFonts w:ascii="Helvetica" w:hAnsi="Helvetica" w:cs="Helvetica"/>
                <w:b/>
                <w:bCs/>
                <w:color w:val="222222"/>
              </w:rPr>
              <w:t>Description:</w:t>
            </w:r>
          </w:p>
        </w:tc>
        <w:tc>
          <w:tcPr>
            <w:tcW w:w="5000" w:type="pct"/>
            <w:vAlign w:val="center"/>
            <w:hideMark/>
          </w:tcPr>
          <w:p w14:paraId="529994C6" w14:textId="77777777" w:rsidR="00085C31" w:rsidRPr="00085C31" w:rsidRDefault="00085C31" w:rsidP="00085C31">
            <w:pPr>
              <w:pStyle w:val="NoSpacing"/>
              <w:rPr>
                <w:rFonts w:ascii="Helvetica" w:hAnsi="Helvetica" w:cs="Helvetica"/>
                <w:color w:val="222222"/>
              </w:rPr>
            </w:pPr>
            <w:r w:rsidRPr="00085C31">
              <w:rPr>
                <w:rFonts w:ascii="Helvetica" w:hAnsi="Helvetica" w:cs="Helvetica"/>
                <w:color w:val="222222"/>
              </w:rPr>
              <w:t>The Climate Smart Humanities Organizations program supports comprehensive assessment and strategic planning efforts by humanities organizations to mitigate physical and operational environmental impacts and adapt to a changing climate. Projects will result in climate action and adaptation planning documents or similar detailed assessments including prioritized, measurable actions and their expected outcomes.</w:t>
            </w:r>
          </w:p>
        </w:tc>
      </w:tr>
      <w:tr w:rsidR="00085C31" w:rsidRPr="00085C31" w14:paraId="65B23683" w14:textId="77777777" w:rsidTr="00085C31">
        <w:trPr>
          <w:tblCellSpacing w:w="0" w:type="dxa"/>
        </w:trPr>
        <w:tc>
          <w:tcPr>
            <w:tcW w:w="0" w:type="auto"/>
            <w:noWrap/>
            <w:hideMark/>
          </w:tcPr>
          <w:p w14:paraId="708A6F60" w14:textId="77777777" w:rsidR="00085C31" w:rsidRPr="00085C31" w:rsidRDefault="00085C31" w:rsidP="00085C31">
            <w:pPr>
              <w:pStyle w:val="NoSpacing"/>
              <w:rPr>
                <w:rFonts w:ascii="Helvetica" w:hAnsi="Helvetica" w:cs="Helvetica"/>
                <w:b/>
                <w:bCs/>
                <w:color w:val="222222"/>
              </w:rPr>
            </w:pPr>
            <w:r w:rsidRPr="00085C31">
              <w:rPr>
                <w:rFonts w:ascii="Helvetica" w:hAnsi="Helvetica" w:cs="Helvetica"/>
                <w:b/>
                <w:bCs/>
                <w:color w:val="222222"/>
              </w:rPr>
              <w:t>Link to Additional Information:</w:t>
            </w:r>
          </w:p>
        </w:tc>
        <w:tc>
          <w:tcPr>
            <w:tcW w:w="5000" w:type="pct"/>
            <w:vAlign w:val="center"/>
            <w:hideMark/>
          </w:tcPr>
          <w:p w14:paraId="09DFB1BC" w14:textId="77777777" w:rsidR="00085C31" w:rsidRPr="00085C31" w:rsidRDefault="000E4EB0" w:rsidP="00085C31">
            <w:pPr>
              <w:pStyle w:val="NoSpacing"/>
              <w:rPr>
                <w:rFonts w:ascii="Helvetica" w:hAnsi="Helvetica" w:cs="Helvetica"/>
                <w:color w:val="222222"/>
              </w:rPr>
            </w:pPr>
            <w:hyperlink r:id="rId605" w:tgtFrame="_blank" w:tooltip="Link to Additional Information" w:history="1">
              <w:r w:rsidR="00085C31" w:rsidRPr="00085C31">
                <w:rPr>
                  <w:rStyle w:val="Hyperlink"/>
                  <w:rFonts w:ascii="Helvetica" w:hAnsi="Helvetica" w:cs="Helvetica"/>
                </w:rPr>
                <w:t>https://www.neh.gov/program/climate-smart-humanities-organizations-0</w:t>
              </w:r>
            </w:hyperlink>
          </w:p>
        </w:tc>
      </w:tr>
      <w:tr w:rsidR="00085C31" w:rsidRPr="00085C31" w14:paraId="619585D4" w14:textId="77777777" w:rsidTr="00085C31">
        <w:trPr>
          <w:tblCellSpacing w:w="0" w:type="dxa"/>
        </w:trPr>
        <w:tc>
          <w:tcPr>
            <w:tcW w:w="0" w:type="auto"/>
            <w:noWrap/>
            <w:hideMark/>
          </w:tcPr>
          <w:p w14:paraId="00E228CB" w14:textId="77777777" w:rsidR="00085C31" w:rsidRPr="00085C31" w:rsidRDefault="00085C31" w:rsidP="00085C31">
            <w:pPr>
              <w:pStyle w:val="NoSpacing"/>
              <w:rPr>
                <w:rFonts w:ascii="Helvetica" w:hAnsi="Helvetica" w:cs="Helvetica"/>
                <w:b/>
                <w:bCs/>
                <w:color w:val="222222"/>
              </w:rPr>
            </w:pPr>
            <w:r w:rsidRPr="00085C31">
              <w:rPr>
                <w:rFonts w:ascii="Helvetica" w:hAnsi="Helvetica" w:cs="Helvetica"/>
                <w:b/>
                <w:bCs/>
                <w:color w:val="222222"/>
              </w:rPr>
              <w:t>Grantor Contact Information:</w:t>
            </w:r>
          </w:p>
        </w:tc>
        <w:tc>
          <w:tcPr>
            <w:tcW w:w="5000" w:type="pct"/>
            <w:vAlign w:val="center"/>
            <w:hideMark/>
          </w:tcPr>
          <w:p w14:paraId="7F43A81E" w14:textId="77777777" w:rsidR="00085C31" w:rsidRPr="00085C31" w:rsidRDefault="00085C31" w:rsidP="00085C31">
            <w:pPr>
              <w:pStyle w:val="NoSpacing"/>
              <w:rPr>
                <w:rFonts w:ascii="Helvetica" w:hAnsi="Helvetica" w:cs="Helvetica"/>
                <w:color w:val="222222"/>
              </w:rPr>
            </w:pPr>
            <w:r w:rsidRPr="00085C31">
              <w:rPr>
                <w:rFonts w:ascii="Helvetica" w:hAnsi="Helvetica" w:cs="Helvetica"/>
                <w:color w:val="222222"/>
              </w:rPr>
              <w:t>Office of Challenge Programs National Endowment for the Humanities 400 Seventh Street, SW Washington, DC 20506</w:t>
            </w:r>
            <w:r w:rsidRPr="00085C31">
              <w:rPr>
                <w:rFonts w:ascii="Helvetica" w:hAnsi="Helvetica" w:cs="Helvetica"/>
                <w:color w:val="222222"/>
              </w:rPr>
              <w:br/>
              <w:t>202-606-8309</w:t>
            </w:r>
            <w:r w:rsidRPr="00085C31">
              <w:rPr>
                <w:rFonts w:ascii="Helvetica" w:hAnsi="Helvetica" w:cs="Helvetica"/>
                <w:color w:val="222222"/>
              </w:rPr>
              <w:br/>
            </w:r>
            <w:r w:rsidRPr="00085C31">
              <w:rPr>
                <w:rFonts w:ascii="Helvetica" w:hAnsi="Helvetica" w:cs="Helvetica"/>
                <w:color w:val="222222"/>
              </w:rPr>
              <w:br/>
            </w:r>
            <w:hyperlink r:id="rId606" w:history="1">
              <w:r w:rsidRPr="00085C31">
                <w:rPr>
                  <w:rStyle w:val="Hyperlink"/>
                  <w:rFonts w:ascii="Helvetica" w:hAnsi="Helvetica" w:cs="Helvetica"/>
                </w:rPr>
                <w:t>challenge@neh.gov</w:t>
              </w:r>
            </w:hyperlink>
          </w:p>
        </w:tc>
      </w:tr>
    </w:tbl>
    <w:p w14:paraId="6221A6A2" w14:textId="77777777" w:rsidR="00085C31" w:rsidRDefault="00BB3E4A" w:rsidP="00565FD4">
      <w:pPr>
        <w:pStyle w:val="NoSpacing"/>
        <w:pBdr>
          <w:bottom w:val="single" w:sz="6" w:space="1" w:color="auto"/>
        </w:pBdr>
        <w:rPr>
          <w:rStyle w:val="Hyperlink"/>
          <w:rFonts w:ascii="Helvetica" w:hAnsi="Helvetica" w:cs="Helvetica"/>
          <w:color w:val="1155CC"/>
          <w:sz w:val="24"/>
          <w:szCs w:val="24"/>
          <w:shd w:val="clear" w:color="auto" w:fill="FFFFFF"/>
        </w:rPr>
      </w:pPr>
      <w:r w:rsidRPr="00113F12">
        <w:rPr>
          <w:rFonts w:ascii="Helvetica" w:hAnsi="Helvetica" w:cs="Helvetica"/>
          <w:color w:val="222222"/>
          <w:sz w:val="24"/>
          <w:szCs w:val="24"/>
        </w:rPr>
        <w:br/>
      </w:r>
      <w:hyperlink r:id="rId607" w:tgtFrame="_blank" w:history="1">
        <w:r w:rsidRPr="00113F12">
          <w:rPr>
            <w:rStyle w:val="Hyperlink"/>
            <w:rFonts w:ascii="Helvetica" w:hAnsi="Helvetica" w:cs="Helvetica"/>
            <w:color w:val="1155CC"/>
            <w:sz w:val="24"/>
            <w:szCs w:val="24"/>
            <w:shd w:val="clear" w:color="auto" w:fill="FFFFFF"/>
          </w:rPr>
          <w:t>https://www.grants.gov/web/grants/view-opportunity.html?oppId=350428</w:t>
        </w:r>
      </w:hyperlink>
    </w:p>
    <w:p w14:paraId="0A710185" w14:textId="77777777" w:rsidR="00085C31" w:rsidRDefault="00BB3E4A" w:rsidP="00565FD4">
      <w:pPr>
        <w:pStyle w:val="NoSpacing"/>
        <w:rPr>
          <w:rFonts w:ascii="Helvetica" w:hAnsi="Helvetica" w:cs="Helvetica"/>
          <w:color w:val="222222"/>
          <w:sz w:val="24"/>
          <w:szCs w:val="24"/>
          <w:shd w:val="clear" w:color="auto" w:fill="FFFFFF"/>
        </w:rPr>
      </w:pPr>
      <w:r w:rsidRPr="00113F12">
        <w:rPr>
          <w:rFonts w:ascii="Helvetica" w:hAnsi="Helvetica" w:cs="Helvetica"/>
          <w:color w:val="222222"/>
          <w:sz w:val="24"/>
          <w:szCs w:val="24"/>
        </w:rPr>
        <w:br/>
      </w:r>
      <w:bookmarkStart w:id="815" w:name="NEHSummerStipends"/>
      <w:bookmarkEnd w:id="815"/>
      <w:r w:rsidRPr="00113F12">
        <w:rPr>
          <w:rFonts w:ascii="Helvetica" w:hAnsi="Helvetica" w:cs="Helvetica"/>
          <w:color w:val="222222"/>
          <w:sz w:val="24"/>
          <w:szCs w:val="24"/>
          <w:shd w:val="clear" w:color="auto" w:fill="FFFFFF"/>
        </w:rPr>
        <w:t>Summer Stipends</w:t>
      </w:r>
      <w:r w:rsidRPr="00113F12">
        <w:rPr>
          <w:rFonts w:ascii="Helvetica" w:hAnsi="Helvetica" w:cs="Helvetica"/>
          <w:color w:val="222222"/>
          <w:sz w:val="24"/>
          <w:szCs w:val="24"/>
        </w:rPr>
        <w:br/>
      </w:r>
      <w:r w:rsidRPr="00113F12">
        <w:rPr>
          <w:rFonts w:ascii="Helvetica" w:hAnsi="Helvetica" w:cs="Helvetica"/>
          <w:color w:val="222222"/>
          <w:sz w:val="24"/>
          <w:szCs w:val="24"/>
          <w:shd w:val="clear" w:color="auto" w:fill="FFFFFF"/>
        </w:rPr>
        <w:t>Forecast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085C31" w:rsidRPr="00085C31" w14:paraId="370A91B1" w14:textId="77777777" w:rsidTr="00085C3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46"/>
              <w:gridCol w:w="3099"/>
            </w:tblGrid>
            <w:tr w:rsidR="00085C31" w:rsidRPr="00085C31" w14:paraId="728C5840" w14:textId="77777777" w:rsidTr="00085C31">
              <w:trPr>
                <w:tblCellSpacing w:w="0" w:type="dxa"/>
              </w:trPr>
              <w:tc>
                <w:tcPr>
                  <w:tcW w:w="2146" w:type="dxa"/>
                  <w:noWrap/>
                  <w:hideMark/>
                </w:tcPr>
                <w:p w14:paraId="470C4444" w14:textId="77777777" w:rsidR="00085C31" w:rsidRPr="00085C31" w:rsidRDefault="00085C31" w:rsidP="00085C31">
                  <w:pPr>
                    <w:pStyle w:val="NoSpacing"/>
                    <w:rPr>
                      <w:rFonts w:ascii="Helvetica" w:hAnsi="Helvetica" w:cs="Helvetica"/>
                      <w:b/>
                      <w:bCs/>
                      <w:color w:val="222222"/>
                    </w:rPr>
                  </w:pPr>
                  <w:r w:rsidRPr="00085C31">
                    <w:rPr>
                      <w:rFonts w:ascii="Helvetica" w:hAnsi="Helvetica" w:cs="Helvetica"/>
                      <w:b/>
                      <w:bCs/>
                      <w:color w:val="222222"/>
                    </w:rPr>
                    <w:t>Document Type:</w:t>
                  </w:r>
                </w:p>
              </w:tc>
              <w:tc>
                <w:tcPr>
                  <w:tcW w:w="3099" w:type="dxa"/>
                  <w:vAlign w:val="center"/>
                  <w:hideMark/>
                </w:tcPr>
                <w:p w14:paraId="3CA3CA15" w14:textId="77777777" w:rsidR="00085C31" w:rsidRPr="00085C31" w:rsidRDefault="00085C31" w:rsidP="00085C31">
                  <w:pPr>
                    <w:pStyle w:val="NoSpacing"/>
                    <w:rPr>
                      <w:rFonts w:ascii="Helvetica" w:hAnsi="Helvetica" w:cs="Helvetica"/>
                      <w:color w:val="222222"/>
                    </w:rPr>
                  </w:pPr>
                  <w:r w:rsidRPr="00085C31">
                    <w:rPr>
                      <w:rFonts w:ascii="Helvetica" w:hAnsi="Helvetica" w:cs="Helvetica"/>
                      <w:color w:val="222222"/>
                    </w:rPr>
                    <w:t>Grants Notice</w:t>
                  </w:r>
                </w:p>
              </w:tc>
            </w:tr>
            <w:tr w:rsidR="00085C31" w:rsidRPr="00085C31" w14:paraId="1F5139E0" w14:textId="77777777" w:rsidTr="00085C31">
              <w:trPr>
                <w:tblCellSpacing w:w="0" w:type="dxa"/>
              </w:trPr>
              <w:tc>
                <w:tcPr>
                  <w:tcW w:w="2146" w:type="dxa"/>
                  <w:noWrap/>
                  <w:hideMark/>
                </w:tcPr>
                <w:p w14:paraId="0D227A2D" w14:textId="77777777" w:rsidR="00085C31" w:rsidRPr="00085C31" w:rsidRDefault="00085C31" w:rsidP="00085C31">
                  <w:pPr>
                    <w:pStyle w:val="NoSpacing"/>
                    <w:rPr>
                      <w:rFonts w:ascii="Helvetica" w:hAnsi="Helvetica" w:cs="Helvetica"/>
                      <w:b/>
                      <w:bCs/>
                      <w:color w:val="222222"/>
                    </w:rPr>
                  </w:pPr>
                  <w:r w:rsidRPr="00085C31">
                    <w:rPr>
                      <w:rFonts w:ascii="Helvetica" w:hAnsi="Helvetica" w:cs="Helvetica"/>
                      <w:b/>
                      <w:bCs/>
                      <w:color w:val="222222"/>
                    </w:rPr>
                    <w:t>Opportunity Number:</w:t>
                  </w:r>
                </w:p>
              </w:tc>
              <w:tc>
                <w:tcPr>
                  <w:tcW w:w="3099" w:type="dxa"/>
                  <w:vAlign w:val="center"/>
                  <w:hideMark/>
                </w:tcPr>
                <w:p w14:paraId="7EB5CB9D" w14:textId="77777777" w:rsidR="00085C31" w:rsidRPr="00085C31" w:rsidRDefault="00085C31" w:rsidP="00085C31">
                  <w:pPr>
                    <w:pStyle w:val="NoSpacing"/>
                    <w:rPr>
                      <w:rFonts w:ascii="Helvetica" w:hAnsi="Helvetica" w:cs="Helvetica"/>
                      <w:color w:val="222222"/>
                    </w:rPr>
                  </w:pPr>
                  <w:r w:rsidRPr="00085C31">
                    <w:rPr>
                      <w:rFonts w:ascii="Helvetica" w:hAnsi="Helvetica" w:cs="Helvetica"/>
                      <w:color w:val="222222"/>
                    </w:rPr>
                    <w:t>20240918-FT</w:t>
                  </w:r>
                </w:p>
              </w:tc>
            </w:tr>
            <w:tr w:rsidR="00085C31" w:rsidRPr="00085C31" w14:paraId="6E47651D" w14:textId="77777777" w:rsidTr="00085C31">
              <w:trPr>
                <w:tblCellSpacing w:w="0" w:type="dxa"/>
              </w:trPr>
              <w:tc>
                <w:tcPr>
                  <w:tcW w:w="2146" w:type="dxa"/>
                  <w:noWrap/>
                  <w:hideMark/>
                </w:tcPr>
                <w:p w14:paraId="0A261953" w14:textId="77777777" w:rsidR="00085C31" w:rsidRPr="00085C31" w:rsidRDefault="00085C31" w:rsidP="00085C31">
                  <w:pPr>
                    <w:pStyle w:val="NoSpacing"/>
                    <w:rPr>
                      <w:rFonts w:ascii="Helvetica" w:hAnsi="Helvetica" w:cs="Helvetica"/>
                      <w:b/>
                      <w:bCs/>
                      <w:color w:val="222222"/>
                    </w:rPr>
                  </w:pPr>
                  <w:r w:rsidRPr="00085C31">
                    <w:rPr>
                      <w:rFonts w:ascii="Helvetica" w:hAnsi="Helvetica" w:cs="Helvetica"/>
                      <w:b/>
                      <w:bCs/>
                      <w:color w:val="222222"/>
                    </w:rPr>
                    <w:t>Opportunity Title:</w:t>
                  </w:r>
                </w:p>
              </w:tc>
              <w:tc>
                <w:tcPr>
                  <w:tcW w:w="3099" w:type="dxa"/>
                  <w:vAlign w:val="center"/>
                  <w:hideMark/>
                </w:tcPr>
                <w:p w14:paraId="72A63B8C" w14:textId="77777777" w:rsidR="00085C31" w:rsidRPr="00085C31" w:rsidRDefault="00085C31" w:rsidP="00085C31">
                  <w:pPr>
                    <w:pStyle w:val="NoSpacing"/>
                    <w:rPr>
                      <w:rFonts w:ascii="Helvetica" w:hAnsi="Helvetica" w:cs="Helvetica"/>
                      <w:color w:val="222222"/>
                    </w:rPr>
                  </w:pPr>
                  <w:r w:rsidRPr="00085C31">
                    <w:rPr>
                      <w:rFonts w:ascii="Helvetica" w:hAnsi="Helvetica" w:cs="Helvetica"/>
                      <w:color w:val="222222"/>
                    </w:rPr>
                    <w:t>Summer Stipends</w:t>
                  </w:r>
                </w:p>
              </w:tc>
            </w:tr>
            <w:tr w:rsidR="00085C31" w:rsidRPr="00085C31" w14:paraId="083B6A4C" w14:textId="77777777" w:rsidTr="00085C31">
              <w:trPr>
                <w:tblCellSpacing w:w="0" w:type="dxa"/>
              </w:trPr>
              <w:tc>
                <w:tcPr>
                  <w:tcW w:w="2146" w:type="dxa"/>
                  <w:noWrap/>
                  <w:hideMark/>
                </w:tcPr>
                <w:p w14:paraId="43FF0218" w14:textId="77777777" w:rsidR="00085C31" w:rsidRPr="00085C31" w:rsidRDefault="00085C31" w:rsidP="00085C31">
                  <w:pPr>
                    <w:pStyle w:val="NoSpacing"/>
                    <w:rPr>
                      <w:rFonts w:ascii="Helvetica" w:hAnsi="Helvetica" w:cs="Helvetica"/>
                      <w:b/>
                      <w:bCs/>
                      <w:color w:val="222222"/>
                    </w:rPr>
                  </w:pPr>
                  <w:r w:rsidRPr="00085C31">
                    <w:rPr>
                      <w:rFonts w:ascii="Helvetica" w:hAnsi="Helvetica" w:cs="Helvetica"/>
                      <w:b/>
                      <w:bCs/>
                      <w:color w:val="222222"/>
                    </w:rPr>
                    <w:t>Opportunity Category:</w:t>
                  </w:r>
                </w:p>
              </w:tc>
              <w:tc>
                <w:tcPr>
                  <w:tcW w:w="3099" w:type="dxa"/>
                  <w:vAlign w:val="center"/>
                  <w:hideMark/>
                </w:tcPr>
                <w:p w14:paraId="2900369A" w14:textId="77777777" w:rsidR="00085C31" w:rsidRPr="00085C31" w:rsidRDefault="00085C31" w:rsidP="00085C31">
                  <w:pPr>
                    <w:pStyle w:val="NoSpacing"/>
                    <w:rPr>
                      <w:rFonts w:ascii="Helvetica" w:hAnsi="Helvetica" w:cs="Helvetica"/>
                      <w:color w:val="222222"/>
                    </w:rPr>
                  </w:pPr>
                  <w:r w:rsidRPr="00085C31">
                    <w:rPr>
                      <w:rFonts w:ascii="Helvetica" w:hAnsi="Helvetica" w:cs="Helvetica"/>
                      <w:color w:val="222222"/>
                    </w:rPr>
                    <w:t>Discretionary</w:t>
                  </w:r>
                </w:p>
              </w:tc>
            </w:tr>
            <w:tr w:rsidR="00085C31" w:rsidRPr="00085C31" w14:paraId="64F6F3E3" w14:textId="77777777" w:rsidTr="00085C31">
              <w:trPr>
                <w:tblCellSpacing w:w="0" w:type="dxa"/>
              </w:trPr>
              <w:tc>
                <w:tcPr>
                  <w:tcW w:w="2146" w:type="dxa"/>
                  <w:noWrap/>
                  <w:hideMark/>
                </w:tcPr>
                <w:p w14:paraId="6A69897F" w14:textId="77777777" w:rsidR="00085C31" w:rsidRPr="00085C31" w:rsidRDefault="00085C31" w:rsidP="00085C31">
                  <w:pPr>
                    <w:pStyle w:val="NoSpacing"/>
                    <w:rPr>
                      <w:rFonts w:ascii="Helvetica" w:hAnsi="Helvetica" w:cs="Helvetica"/>
                      <w:b/>
                      <w:bCs/>
                      <w:color w:val="222222"/>
                    </w:rPr>
                  </w:pPr>
                  <w:r w:rsidRPr="00085C31">
                    <w:rPr>
                      <w:rFonts w:ascii="Helvetica" w:hAnsi="Helvetica" w:cs="Helvetica"/>
                      <w:b/>
                      <w:bCs/>
                      <w:color w:val="222222"/>
                    </w:rPr>
                    <w:t>Opportunity Category Explanation:</w:t>
                  </w:r>
                </w:p>
              </w:tc>
              <w:tc>
                <w:tcPr>
                  <w:tcW w:w="3099" w:type="dxa"/>
                  <w:vAlign w:val="center"/>
                  <w:hideMark/>
                </w:tcPr>
                <w:p w14:paraId="6DCCCD90" w14:textId="77777777" w:rsidR="00085C31" w:rsidRPr="00085C31" w:rsidRDefault="00085C31" w:rsidP="00085C31">
                  <w:pPr>
                    <w:pStyle w:val="NoSpacing"/>
                    <w:rPr>
                      <w:rFonts w:ascii="Helvetica" w:hAnsi="Helvetica" w:cs="Helvetica"/>
                      <w:color w:val="222222"/>
                    </w:rPr>
                  </w:pPr>
                  <w:r w:rsidRPr="00085C31">
                    <w:rPr>
                      <w:rFonts w:ascii="Helvetica" w:hAnsi="Helvetica" w:cs="Helvetica"/>
                      <w:color w:val="222222"/>
                    </w:rPr>
                    <w:t> </w:t>
                  </w:r>
                </w:p>
              </w:tc>
            </w:tr>
            <w:tr w:rsidR="00085C31" w:rsidRPr="00085C31" w14:paraId="2BAEE3B9" w14:textId="77777777" w:rsidTr="00085C31">
              <w:trPr>
                <w:tblCellSpacing w:w="0" w:type="dxa"/>
              </w:trPr>
              <w:tc>
                <w:tcPr>
                  <w:tcW w:w="2146" w:type="dxa"/>
                  <w:noWrap/>
                  <w:hideMark/>
                </w:tcPr>
                <w:p w14:paraId="70F73EED" w14:textId="77777777" w:rsidR="00085C31" w:rsidRPr="00085C31" w:rsidRDefault="00085C31" w:rsidP="00085C31">
                  <w:pPr>
                    <w:pStyle w:val="NoSpacing"/>
                    <w:rPr>
                      <w:rFonts w:ascii="Helvetica" w:hAnsi="Helvetica" w:cs="Helvetica"/>
                      <w:b/>
                      <w:bCs/>
                      <w:color w:val="222222"/>
                    </w:rPr>
                  </w:pPr>
                  <w:r w:rsidRPr="00085C31">
                    <w:rPr>
                      <w:rFonts w:ascii="Helvetica" w:hAnsi="Helvetica" w:cs="Helvetica"/>
                      <w:b/>
                      <w:bCs/>
                      <w:color w:val="222222"/>
                    </w:rPr>
                    <w:t>Funding Instrument Type:</w:t>
                  </w:r>
                </w:p>
              </w:tc>
              <w:tc>
                <w:tcPr>
                  <w:tcW w:w="3099" w:type="dxa"/>
                  <w:vAlign w:val="center"/>
                  <w:hideMark/>
                </w:tcPr>
                <w:p w14:paraId="583606C7" w14:textId="77777777" w:rsidR="00085C31" w:rsidRPr="00085C31" w:rsidRDefault="00085C31" w:rsidP="00085C31">
                  <w:pPr>
                    <w:pStyle w:val="NoSpacing"/>
                    <w:rPr>
                      <w:rFonts w:ascii="Helvetica" w:hAnsi="Helvetica" w:cs="Helvetica"/>
                      <w:color w:val="222222"/>
                    </w:rPr>
                  </w:pPr>
                  <w:r w:rsidRPr="00085C31">
                    <w:rPr>
                      <w:rFonts w:ascii="Helvetica" w:hAnsi="Helvetica" w:cs="Helvetica"/>
                      <w:color w:val="222222"/>
                    </w:rPr>
                    <w:t>Grant</w:t>
                  </w:r>
                </w:p>
              </w:tc>
            </w:tr>
            <w:tr w:rsidR="00085C31" w:rsidRPr="00085C31" w14:paraId="5330284B" w14:textId="77777777" w:rsidTr="00085C31">
              <w:trPr>
                <w:tblCellSpacing w:w="0" w:type="dxa"/>
              </w:trPr>
              <w:tc>
                <w:tcPr>
                  <w:tcW w:w="2146" w:type="dxa"/>
                  <w:noWrap/>
                  <w:hideMark/>
                </w:tcPr>
                <w:p w14:paraId="6F630B78" w14:textId="77777777" w:rsidR="00085C31" w:rsidRPr="00085C31" w:rsidRDefault="00085C31" w:rsidP="00085C31">
                  <w:pPr>
                    <w:pStyle w:val="NoSpacing"/>
                    <w:rPr>
                      <w:rFonts w:ascii="Helvetica" w:hAnsi="Helvetica" w:cs="Helvetica"/>
                      <w:b/>
                      <w:bCs/>
                      <w:color w:val="222222"/>
                    </w:rPr>
                  </w:pPr>
                  <w:r w:rsidRPr="00085C31">
                    <w:rPr>
                      <w:rFonts w:ascii="Helvetica" w:hAnsi="Helvetica" w:cs="Helvetica"/>
                      <w:b/>
                      <w:bCs/>
                      <w:color w:val="222222"/>
                    </w:rPr>
                    <w:t>Category of Funding Activity:</w:t>
                  </w:r>
                </w:p>
              </w:tc>
              <w:tc>
                <w:tcPr>
                  <w:tcW w:w="3099" w:type="dxa"/>
                  <w:vAlign w:val="center"/>
                  <w:hideMark/>
                </w:tcPr>
                <w:p w14:paraId="45BBDD93" w14:textId="77777777" w:rsidR="00085C31" w:rsidRPr="00085C31" w:rsidRDefault="00085C31" w:rsidP="00085C31">
                  <w:pPr>
                    <w:pStyle w:val="NoSpacing"/>
                    <w:rPr>
                      <w:rFonts w:ascii="Helvetica" w:hAnsi="Helvetica" w:cs="Helvetica"/>
                      <w:color w:val="222222"/>
                    </w:rPr>
                  </w:pPr>
                  <w:r w:rsidRPr="00085C31">
                    <w:rPr>
                      <w:rFonts w:ascii="Helvetica" w:hAnsi="Helvetica" w:cs="Helvetica"/>
                      <w:color w:val="222222"/>
                    </w:rPr>
                    <w:t>Humanities (see "Cultural Affairs" in CFDA)</w:t>
                  </w:r>
                </w:p>
              </w:tc>
            </w:tr>
            <w:tr w:rsidR="00085C31" w:rsidRPr="00085C31" w14:paraId="7A78599C" w14:textId="77777777" w:rsidTr="00085C31">
              <w:trPr>
                <w:tblCellSpacing w:w="0" w:type="dxa"/>
              </w:trPr>
              <w:tc>
                <w:tcPr>
                  <w:tcW w:w="2146" w:type="dxa"/>
                  <w:noWrap/>
                  <w:hideMark/>
                </w:tcPr>
                <w:p w14:paraId="7986A18E" w14:textId="77777777" w:rsidR="00085C31" w:rsidRPr="00085C31" w:rsidRDefault="00085C31" w:rsidP="00085C31">
                  <w:pPr>
                    <w:pStyle w:val="NoSpacing"/>
                    <w:rPr>
                      <w:rFonts w:ascii="Helvetica" w:hAnsi="Helvetica" w:cs="Helvetica"/>
                      <w:b/>
                      <w:bCs/>
                      <w:color w:val="222222"/>
                    </w:rPr>
                  </w:pPr>
                  <w:r w:rsidRPr="00085C31">
                    <w:rPr>
                      <w:rFonts w:ascii="Helvetica" w:hAnsi="Helvetica" w:cs="Helvetica"/>
                      <w:b/>
                      <w:bCs/>
                      <w:color w:val="222222"/>
                    </w:rPr>
                    <w:t>Category Explanation:</w:t>
                  </w:r>
                </w:p>
              </w:tc>
              <w:tc>
                <w:tcPr>
                  <w:tcW w:w="3099" w:type="dxa"/>
                  <w:vAlign w:val="center"/>
                  <w:hideMark/>
                </w:tcPr>
                <w:p w14:paraId="3CF0BC66" w14:textId="77777777" w:rsidR="00085C31" w:rsidRPr="00085C31" w:rsidRDefault="00085C31" w:rsidP="00085C31">
                  <w:pPr>
                    <w:pStyle w:val="NoSpacing"/>
                    <w:rPr>
                      <w:rFonts w:ascii="Helvetica" w:hAnsi="Helvetica" w:cs="Helvetica"/>
                      <w:color w:val="222222"/>
                    </w:rPr>
                  </w:pPr>
                  <w:r w:rsidRPr="00085C31">
                    <w:rPr>
                      <w:rFonts w:ascii="Helvetica" w:hAnsi="Helvetica" w:cs="Helvetica"/>
                      <w:color w:val="222222"/>
                    </w:rPr>
                    <w:t> </w:t>
                  </w:r>
                </w:p>
              </w:tc>
            </w:tr>
            <w:tr w:rsidR="00085C31" w:rsidRPr="00085C31" w14:paraId="4B46144E" w14:textId="77777777" w:rsidTr="00085C31">
              <w:trPr>
                <w:tblCellSpacing w:w="0" w:type="dxa"/>
              </w:trPr>
              <w:tc>
                <w:tcPr>
                  <w:tcW w:w="2146" w:type="dxa"/>
                  <w:noWrap/>
                  <w:hideMark/>
                </w:tcPr>
                <w:p w14:paraId="7612BD97" w14:textId="77777777" w:rsidR="00085C31" w:rsidRPr="00085C31" w:rsidRDefault="00085C31" w:rsidP="00085C31">
                  <w:pPr>
                    <w:pStyle w:val="NoSpacing"/>
                    <w:rPr>
                      <w:rFonts w:ascii="Helvetica" w:hAnsi="Helvetica" w:cs="Helvetica"/>
                      <w:b/>
                      <w:bCs/>
                      <w:color w:val="222222"/>
                    </w:rPr>
                  </w:pPr>
                  <w:r w:rsidRPr="00085C31">
                    <w:rPr>
                      <w:rFonts w:ascii="Helvetica" w:hAnsi="Helvetica" w:cs="Helvetica"/>
                      <w:b/>
                      <w:bCs/>
                      <w:color w:val="222222"/>
                    </w:rPr>
                    <w:t>Expected Number of Awards:</w:t>
                  </w:r>
                </w:p>
              </w:tc>
              <w:tc>
                <w:tcPr>
                  <w:tcW w:w="3099" w:type="dxa"/>
                  <w:vAlign w:val="center"/>
                  <w:hideMark/>
                </w:tcPr>
                <w:p w14:paraId="480036E0" w14:textId="77777777" w:rsidR="00085C31" w:rsidRPr="00085C31" w:rsidRDefault="00085C31" w:rsidP="00085C31">
                  <w:pPr>
                    <w:pStyle w:val="NoSpacing"/>
                    <w:rPr>
                      <w:rFonts w:ascii="Helvetica" w:hAnsi="Helvetica" w:cs="Helvetica"/>
                      <w:color w:val="222222"/>
                    </w:rPr>
                  </w:pPr>
                  <w:r w:rsidRPr="00085C31">
                    <w:rPr>
                      <w:rFonts w:ascii="Helvetica" w:hAnsi="Helvetica" w:cs="Helvetica"/>
                      <w:color w:val="222222"/>
                    </w:rPr>
                    <w:t>90</w:t>
                  </w:r>
                </w:p>
              </w:tc>
            </w:tr>
            <w:tr w:rsidR="00085C31" w:rsidRPr="00085C31" w14:paraId="1A31BFB0" w14:textId="77777777" w:rsidTr="00085C31">
              <w:trPr>
                <w:tblCellSpacing w:w="0" w:type="dxa"/>
              </w:trPr>
              <w:tc>
                <w:tcPr>
                  <w:tcW w:w="2146" w:type="dxa"/>
                  <w:noWrap/>
                  <w:hideMark/>
                </w:tcPr>
                <w:p w14:paraId="5A85C183" w14:textId="77777777" w:rsidR="00085C31" w:rsidRPr="00085C31" w:rsidRDefault="00085C31" w:rsidP="00085C31">
                  <w:pPr>
                    <w:pStyle w:val="NoSpacing"/>
                    <w:rPr>
                      <w:rFonts w:ascii="Helvetica" w:hAnsi="Helvetica" w:cs="Helvetica"/>
                      <w:b/>
                      <w:bCs/>
                      <w:color w:val="222222"/>
                    </w:rPr>
                  </w:pPr>
                  <w:r w:rsidRPr="00085C31">
                    <w:rPr>
                      <w:rFonts w:ascii="Helvetica" w:hAnsi="Helvetica" w:cs="Helvetica"/>
                      <w:b/>
                      <w:bCs/>
                      <w:color w:val="222222"/>
                    </w:rPr>
                    <w:t>CFDA Number(s):</w:t>
                  </w:r>
                </w:p>
              </w:tc>
              <w:tc>
                <w:tcPr>
                  <w:tcW w:w="3099" w:type="dxa"/>
                  <w:vAlign w:val="center"/>
                  <w:hideMark/>
                </w:tcPr>
                <w:p w14:paraId="585D9BE0" w14:textId="77777777" w:rsidR="00085C31" w:rsidRPr="00085C31" w:rsidRDefault="00085C31" w:rsidP="00085C31">
                  <w:pPr>
                    <w:pStyle w:val="NoSpacing"/>
                    <w:rPr>
                      <w:rFonts w:ascii="Helvetica" w:hAnsi="Helvetica" w:cs="Helvetica"/>
                      <w:color w:val="222222"/>
                    </w:rPr>
                  </w:pPr>
                  <w:r w:rsidRPr="00085C31">
                    <w:rPr>
                      <w:rFonts w:ascii="Helvetica" w:hAnsi="Helvetica" w:cs="Helvetica"/>
                      <w:color w:val="222222"/>
                    </w:rPr>
                    <w:t>45.160 -- Promotion of the Humanities Fellowships and Stipends</w:t>
                  </w:r>
                </w:p>
              </w:tc>
            </w:tr>
            <w:tr w:rsidR="00085C31" w:rsidRPr="00085C31" w14:paraId="32B8B57B" w14:textId="77777777" w:rsidTr="00085C31">
              <w:trPr>
                <w:tblCellSpacing w:w="0" w:type="dxa"/>
              </w:trPr>
              <w:tc>
                <w:tcPr>
                  <w:tcW w:w="2146" w:type="dxa"/>
                  <w:noWrap/>
                  <w:hideMark/>
                </w:tcPr>
                <w:p w14:paraId="01937837" w14:textId="77777777" w:rsidR="00085C31" w:rsidRPr="00085C31" w:rsidRDefault="00085C31" w:rsidP="00085C31">
                  <w:pPr>
                    <w:pStyle w:val="NoSpacing"/>
                    <w:rPr>
                      <w:rFonts w:ascii="Helvetica" w:hAnsi="Helvetica" w:cs="Helvetica"/>
                      <w:b/>
                      <w:bCs/>
                      <w:color w:val="222222"/>
                    </w:rPr>
                  </w:pPr>
                  <w:r w:rsidRPr="00085C31">
                    <w:rPr>
                      <w:rFonts w:ascii="Helvetica" w:hAnsi="Helvetica" w:cs="Helvetica"/>
                      <w:b/>
                      <w:bCs/>
                      <w:color w:val="222222"/>
                    </w:rPr>
                    <w:lastRenderedPageBreak/>
                    <w:t>Cost Sharing or Matching Requirement:</w:t>
                  </w:r>
                </w:p>
              </w:tc>
              <w:tc>
                <w:tcPr>
                  <w:tcW w:w="3099" w:type="dxa"/>
                  <w:vAlign w:val="center"/>
                  <w:hideMark/>
                </w:tcPr>
                <w:p w14:paraId="11778F14" w14:textId="77777777" w:rsidR="00085C31" w:rsidRPr="00085C31" w:rsidRDefault="00085C31" w:rsidP="00085C31">
                  <w:pPr>
                    <w:pStyle w:val="NoSpacing"/>
                    <w:rPr>
                      <w:rFonts w:ascii="Helvetica" w:hAnsi="Helvetica" w:cs="Helvetica"/>
                      <w:color w:val="222222"/>
                    </w:rPr>
                  </w:pPr>
                  <w:r w:rsidRPr="00085C31">
                    <w:rPr>
                      <w:rFonts w:ascii="Helvetica" w:hAnsi="Helvetica" w:cs="Helvetica"/>
                      <w:color w:val="222222"/>
                    </w:rPr>
                    <w:t>No</w:t>
                  </w:r>
                </w:p>
              </w:tc>
            </w:tr>
          </w:tbl>
          <w:p w14:paraId="7316EC09" w14:textId="77777777" w:rsidR="00085C31" w:rsidRPr="00085C31" w:rsidRDefault="00085C31" w:rsidP="00085C31">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49"/>
              <w:gridCol w:w="2251"/>
            </w:tblGrid>
            <w:tr w:rsidR="00085C31" w:rsidRPr="00085C31" w14:paraId="64BA233C" w14:textId="77777777" w:rsidTr="00085C31">
              <w:trPr>
                <w:tblCellSpacing w:w="0" w:type="dxa"/>
              </w:trPr>
              <w:tc>
                <w:tcPr>
                  <w:tcW w:w="2549" w:type="dxa"/>
                  <w:noWrap/>
                  <w:hideMark/>
                </w:tcPr>
                <w:p w14:paraId="516A0E3E" w14:textId="77777777" w:rsidR="00085C31" w:rsidRPr="00085C31" w:rsidRDefault="00085C31" w:rsidP="00085C31">
                  <w:pPr>
                    <w:pStyle w:val="NoSpacing"/>
                    <w:rPr>
                      <w:rFonts w:ascii="Helvetica" w:hAnsi="Helvetica" w:cs="Helvetica"/>
                      <w:b/>
                      <w:bCs/>
                      <w:color w:val="222222"/>
                    </w:rPr>
                  </w:pPr>
                  <w:r w:rsidRPr="00085C31">
                    <w:rPr>
                      <w:rFonts w:ascii="Helvetica" w:hAnsi="Helvetica" w:cs="Helvetica"/>
                      <w:b/>
                      <w:bCs/>
                      <w:color w:val="222222"/>
                    </w:rPr>
                    <w:lastRenderedPageBreak/>
                    <w:t>Version:</w:t>
                  </w:r>
                </w:p>
              </w:tc>
              <w:tc>
                <w:tcPr>
                  <w:tcW w:w="2251" w:type="dxa"/>
                  <w:vAlign w:val="center"/>
                  <w:hideMark/>
                </w:tcPr>
                <w:p w14:paraId="6CB13138" w14:textId="77777777" w:rsidR="00085C31" w:rsidRPr="00085C31" w:rsidRDefault="00085C31" w:rsidP="00085C31">
                  <w:pPr>
                    <w:pStyle w:val="NoSpacing"/>
                    <w:rPr>
                      <w:rFonts w:ascii="Helvetica" w:hAnsi="Helvetica" w:cs="Helvetica"/>
                      <w:color w:val="222222"/>
                    </w:rPr>
                  </w:pPr>
                  <w:r w:rsidRPr="00085C31">
                    <w:rPr>
                      <w:rFonts w:ascii="Helvetica" w:hAnsi="Helvetica" w:cs="Helvetica"/>
                      <w:color w:val="222222"/>
                    </w:rPr>
                    <w:t>Forecast 1</w:t>
                  </w:r>
                </w:p>
              </w:tc>
            </w:tr>
            <w:tr w:rsidR="00085C31" w:rsidRPr="00085C31" w14:paraId="34F9BC9B" w14:textId="77777777" w:rsidTr="00085C31">
              <w:trPr>
                <w:tblCellSpacing w:w="0" w:type="dxa"/>
              </w:trPr>
              <w:tc>
                <w:tcPr>
                  <w:tcW w:w="2549" w:type="dxa"/>
                  <w:noWrap/>
                  <w:hideMark/>
                </w:tcPr>
                <w:p w14:paraId="53E6923B" w14:textId="77777777" w:rsidR="00085C31" w:rsidRPr="00085C31" w:rsidRDefault="00085C31" w:rsidP="00085C31">
                  <w:pPr>
                    <w:pStyle w:val="NoSpacing"/>
                    <w:rPr>
                      <w:rFonts w:ascii="Helvetica" w:hAnsi="Helvetica" w:cs="Helvetica"/>
                      <w:b/>
                      <w:bCs/>
                      <w:color w:val="222222"/>
                    </w:rPr>
                  </w:pPr>
                  <w:r w:rsidRPr="00085C31">
                    <w:rPr>
                      <w:rFonts w:ascii="Helvetica" w:hAnsi="Helvetica" w:cs="Helvetica"/>
                      <w:b/>
                      <w:bCs/>
                      <w:color w:val="222222"/>
                    </w:rPr>
                    <w:t>Forecasted Date:</w:t>
                  </w:r>
                </w:p>
              </w:tc>
              <w:tc>
                <w:tcPr>
                  <w:tcW w:w="2251" w:type="dxa"/>
                  <w:vAlign w:val="center"/>
                  <w:hideMark/>
                </w:tcPr>
                <w:p w14:paraId="4F84CEAE" w14:textId="77777777" w:rsidR="00085C31" w:rsidRPr="00085C31" w:rsidRDefault="00085C31" w:rsidP="00085C31">
                  <w:pPr>
                    <w:pStyle w:val="NoSpacing"/>
                    <w:rPr>
                      <w:rFonts w:ascii="Helvetica" w:hAnsi="Helvetica" w:cs="Helvetica"/>
                      <w:color w:val="222222"/>
                    </w:rPr>
                  </w:pPr>
                  <w:r w:rsidRPr="00085C31">
                    <w:rPr>
                      <w:rFonts w:ascii="Helvetica" w:hAnsi="Helvetica" w:cs="Helvetica"/>
                      <w:color w:val="222222"/>
                    </w:rPr>
                    <w:t>Oct 02, 2023</w:t>
                  </w:r>
                </w:p>
              </w:tc>
            </w:tr>
            <w:tr w:rsidR="00085C31" w:rsidRPr="00085C31" w14:paraId="4384417E" w14:textId="77777777" w:rsidTr="00085C31">
              <w:trPr>
                <w:tblCellSpacing w:w="0" w:type="dxa"/>
              </w:trPr>
              <w:tc>
                <w:tcPr>
                  <w:tcW w:w="2549" w:type="dxa"/>
                  <w:noWrap/>
                  <w:hideMark/>
                </w:tcPr>
                <w:p w14:paraId="6BC56684" w14:textId="77777777" w:rsidR="00085C31" w:rsidRPr="00085C31" w:rsidRDefault="00085C31" w:rsidP="00085C31">
                  <w:pPr>
                    <w:pStyle w:val="NoSpacing"/>
                    <w:rPr>
                      <w:rFonts w:ascii="Helvetica" w:hAnsi="Helvetica" w:cs="Helvetica"/>
                      <w:b/>
                      <w:bCs/>
                      <w:color w:val="222222"/>
                    </w:rPr>
                  </w:pPr>
                  <w:r w:rsidRPr="00085C31">
                    <w:rPr>
                      <w:rFonts w:ascii="Helvetica" w:hAnsi="Helvetica" w:cs="Helvetica"/>
                      <w:b/>
                      <w:bCs/>
                      <w:color w:val="222222"/>
                    </w:rPr>
                    <w:t>Last Updated Date:</w:t>
                  </w:r>
                </w:p>
              </w:tc>
              <w:tc>
                <w:tcPr>
                  <w:tcW w:w="2251" w:type="dxa"/>
                  <w:vAlign w:val="center"/>
                  <w:hideMark/>
                </w:tcPr>
                <w:p w14:paraId="0EFAB87D" w14:textId="77777777" w:rsidR="00085C31" w:rsidRPr="00085C31" w:rsidRDefault="00085C31" w:rsidP="00085C31">
                  <w:pPr>
                    <w:pStyle w:val="NoSpacing"/>
                    <w:rPr>
                      <w:rFonts w:ascii="Helvetica" w:hAnsi="Helvetica" w:cs="Helvetica"/>
                      <w:color w:val="222222"/>
                    </w:rPr>
                  </w:pPr>
                  <w:r w:rsidRPr="00085C31">
                    <w:rPr>
                      <w:rFonts w:ascii="Helvetica" w:hAnsi="Helvetica" w:cs="Helvetica"/>
                      <w:color w:val="222222"/>
                    </w:rPr>
                    <w:t>Oct 02, 2023</w:t>
                  </w:r>
                </w:p>
              </w:tc>
            </w:tr>
            <w:tr w:rsidR="00085C31" w:rsidRPr="00085C31" w14:paraId="22C66770" w14:textId="77777777" w:rsidTr="00085C31">
              <w:trPr>
                <w:tblCellSpacing w:w="0" w:type="dxa"/>
              </w:trPr>
              <w:tc>
                <w:tcPr>
                  <w:tcW w:w="2549" w:type="dxa"/>
                  <w:noWrap/>
                  <w:hideMark/>
                </w:tcPr>
                <w:p w14:paraId="43D14D73" w14:textId="77777777" w:rsidR="00085C31" w:rsidRPr="00085C31" w:rsidRDefault="00085C31" w:rsidP="00085C31">
                  <w:pPr>
                    <w:pStyle w:val="NoSpacing"/>
                    <w:rPr>
                      <w:rFonts w:ascii="Helvetica" w:hAnsi="Helvetica" w:cs="Helvetica"/>
                      <w:b/>
                      <w:bCs/>
                      <w:color w:val="222222"/>
                    </w:rPr>
                  </w:pPr>
                  <w:r w:rsidRPr="00085C31">
                    <w:rPr>
                      <w:rFonts w:ascii="Helvetica" w:hAnsi="Helvetica" w:cs="Helvetica"/>
                      <w:b/>
                      <w:bCs/>
                      <w:color w:val="222222"/>
                    </w:rPr>
                    <w:t>Estimated Post Date:</w:t>
                  </w:r>
                </w:p>
              </w:tc>
              <w:tc>
                <w:tcPr>
                  <w:tcW w:w="2251" w:type="dxa"/>
                  <w:vAlign w:val="center"/>
                  <w:hideMark/>
                </w:tcPr>
                <w:p w14:paraId="4F9503FA" w14:textId="77777777" w:rsidR="00085C31" w:rsidRPr="00085C31" w:rsidRDefault="00085C31" w:rsidP="00085C31">
                  <w:pPr>
                    <w:pStyle w:val="NoSpacing"/>
                    <w:rPr>
                      <w:rFonts w:ascii="Helvetica" w:hAnsi="Helvetica" w:cs="Helvetica"/>
                      <w:color w:val="222222"/>
                    </w:rPr>
                  </w:pPr>
                  <w:r w:rsidRPr="00085C31">
                    <w:rPr>
                      <w:rFonts w:ascii="Helvetica" w:hAnsi="Helvetica" w:cs="Helvetica"/>
                      <w:color w:val="222222"/>
                    </w:rPr>
                    <w:t>Jun 18, 2024</w:t>
                  </w:r>
                </w:p>
              </w:tc>
            </w:tr>
            <w:tr w:rsidR="00085C31" w:rsidRPr="00085C31" w14:paraId="576F594B" w14:textId="77777777" w:rsidTr="00085C31">
              <w:trPr>
                <w:tblCellSpacing w:w="0" w:type="dxa"/>
              </w:trPr>
              <w:tc>
                <w:tcPr>
                  <w:tcW w:w="2549" w:type="dxa"/>
                  <w:noWrap/>
                  <w:hideMark/>
                </w:tcPr>
                <w:p w14:paraId="307AF075" w14:textId="77777777" w:rsidR="00085C31" w:rsidRPr="00085C31" w:rsidRDefault="00085C31" w:rsidP="00085C31">
                  <w:pPr>
                    <w:pStyle w:val="NoSpacing"/>
                    <w:rPr>
                      <w:rFonts w:ascii="Helvetica" w:hAnsi="Helvetica" w:cs="Helvetica"/>
                      <w:b/>
                      <w:bCs/>
                      <w:color w:val="222222"/>
                    </w:rPr>
                  </w:pPr>
                  <w:r w:rsidRPr="00085C31">
                    <w:rPr>
                      <w:rFonts w:ascii="Helvetica" w:hAnsi="Helvetica" w:cs="Helvetica"/>
                      <w:b/>
                      <w:bCs/>
                      <w:color w:val="222222"/>
                    </w:rPr>
                    <w:t>Estimated Application Due Date:</w:t>
                  </w:r>
                </w:p>
              </w:tc>
              <w:tc>
                <w:tcPr>
                  <w:tcW w:w="2251" w:type="dxa"/>
                  <w:vAlign w:val="center"/>
                  <w:hideMark/>
                </w:tcPr>
                <w:p w14:paraId="776777E4" w14:textId="77777777" w:rsidR="00085C31" w:rsidRPr="00085C31" w:rsidRDefault="00085C31" w:rsidP="00085C31">
                  <w:pPr>
                    <w:pStyle w:val="NoSpacing"/>
                    <w:rPr>
                      <w:rFonts w:ascii="Helvetica" w:hAnsi="Helvetica" w:cs="Helvetica"/>
                      <w:color w:val="222222"/>
                    </w:rPr>
                  </w:pPr>
                  <w:r w:rsidRPr="00085C31">
                    <w:rPr>
                      <w:rFonts w:ascii="Helvetica" w:hAnsi="Helvetica" w:cs="Helvetica"/>
                      <w:color w:val="222222"/>
                    </w:rPr>
                    <w:t>Sep 18, 2024  </w:t>
                  </w:r>
                </w:p>
              </w:tc>
            </w:tr>
            <w:tr w:rsidR="00085C31" w:rsidRPr="00085C31" w14:paraId="4941A12D" w14:textId="77777777" w:rsidTr="00085C31">
              <w:trPr>
                <w:tblCellSpacing w:w="0" w:type="dxa"/>
              </w:trPr>
              <w:tc>
                <w:tcPr>
                  <w:tcW w:w="2549" w:type="dxa"/>
                  <w:noWrap/>
                  <w:hideMark/>
                </w:tcPr>
                <w:p w14:paraId="65C168A3" w14:textId="77777777" w:rsidR="00085C31" w:rsidRPr="00085C31" w:rsidRDefault="00085C31" w:rsidP="00085C31">
                  <w:pPr>
                    <w:pStyle w:val="NoSpacing"/>
                    <w:rPr>
                      <w:rFonts w:ascii="Helvetica" w:hAnsi="Helvetica" w:cs="Helvetica"/>
                      <w:b/>
                      <w:bCs/>
                      <w:color w:val="222222"/>
                    </w:rPr>
                  </w:pPr>
                  <w:r w:rsidRPr="00085C31">
                    <w:rPr>
                      <w:rFonts w:ascii="Helvetica" w:hAnsi="Helvetica" w:cs="Helvetica"/>
                      <w:b/>
                      <w:bCs/>
                      <w:color w:val="222222"/>
                    </w:rPr>
                    <w:t>Estimated Award Date:</w:t>
                  </w:r>
                </w:p>
              </w:tc>
              <w:tc>
                <w:tcPr>
                  <w:tcW w:w="2251" w:type="dxa"/>
                  <w:vAlign w:val="center"/>
                  <w:hideMark/>
                </w:tcPr>
                <w:p w14:paraId="47D81F9D" w14:textId="77777777" w:rsidR="00085C31" w:rsidRPr="00085C31" w:rsidRDefault="00085C31" w:rsidP="00085C31">
                  <w:pPr>
                    <w:pStyle w:val="NoSpacing"/>
                    <w:rPr>
                      <w:rFonts w:ascii="Helvetica" w:hAnsi="Helvetica" w:cs="Helvetica"/>
                      <w:color w:val="222222"/>
                    </w:rPr>
                  </w:pPr>
                  <w:r w:rsidRPr="00085C31">
                    <w:rPr>
                      <w:rFonts w:ascii="Helvetica" w:hAnsi="Helvetica" w:cs="Helvetica"/>
                      <w:color w:val="222222"/>
                    </w:rPr>
                    <w:t>Apr 30, 2025</w:t>
                  </w:r>
                </w:p>
              </w:tc>
            </w:tr>
            <w:tr w:rsidR="00085C31" w:rsidRPr="00085C31" w14:paraId="276127C1" w14:textId="77777777" w:rsidTr="00085C31">
              <w:trPr>
                <w:tblCellSpacing w:w="0" w:type="dxa"/>
              </w:trPr>
              <w:tc>
                <w:tcPr>
                  <w:tcW w:w="2549" w:type="dxa"/>
                  <w:noWrap/>
                  <w:hideMark/>
                </w:tcPr>
                <w:p w14:paraId="75D11EB3" w14:textId="77777777" w:rsidR="00085C31" w:rsidRPr="00085C31" w:rsidRDefault="00085C31" w:rsidP="00085C31">
                  <w:pPr>
                    <w:pStyle w:val="NoSpacing"/>
                    <w:rPr>
                      <w:rFonts w:ascii="Helvetica" w:hAnsi="Helvetica" w:cs="Helvetica"/>
                      <w:b/>
                      <w:bCs/>
                      <w:color w:val="222222"/>
                    </w:rPr>
                  </w:pPr>
                  <w:r w:rsidRPr="00085C31">
                    <w:rPr>
                      <w:rFonts w:ascii="Helvetica" w:hAnsi="Helvetica" w:cs="Helvetica"/>
                      <w:b/>
                      <w:bCs/>
                      <w:color w:val="222222"/>
                    </w:rPr>
                    <w:t>Estimated Project Start Date:</w:t>
                  </w:r>
                </w:p>
              </w:tc>
              <w:tc>
                <w:tcPr>
                  <w:tcW w:w="2251" w:type="dxa"/>
                  <w:vAlign w:val="center"/>
                  <w:hideMark/>
                </w:tcPr>
                <w:p w14:paraId="7293B3AF" w14:textId="77777777" w:rsidR="00085C31" w:rsidRPr="00085C31" w:rsidRDefault="00085C31" w:rsidP="00085C31">
                  <w:pPr>
                    <w:pStyle w:val="NoSpacing"/>
                    <w:rPr>
                      <w:rFonts w:ascii="Helvetica" w:hAnsi="Helvetica" w:cs="Helvetica"/>
                      <w:color w:val="222222"/>
                    </w:rPr>
                  </w:pPr>
                  <w:r w:rsidRPr="00085C31">
                    <w:rPr>
                      <w:rFonts w:ascii="Helvetica" w:hAnsi="Helvetica" w:cs="Helvetica"/>
                      <w:color w:val="222222"/>
                    </w:rPr>
                    <w:t>May 01, 2025</w:t>
                  </w:r>
                </w:p>
              </w:tc>
            </w:tr>
            <w:tr w:rsidR="00085C31" w:rsidRPr="00085C31" w14:paraId="6E69BDA7" w14:textId="77777777" w:rsidTr="00085C31">
              <w:trPr>
                <w:tblCellSpacing w:w="0" w:type="dxa"/>
              </w:trPr>
              <w:tc>
                <w:tcPr>
                  <w:tcW w:w="2549" w:type="dxa"/>
                  <w:noWrap/>
                  <w:hideMark/>
                </w:tcPr>
                <w:p w14:paraId="553ECF3C" w14:textId="77777777" w:rsidR="00085C31" w:rsidRPr="00085C31" w:rsidRDefault="00085C31" w:rsidP="00085C31">
                  <w:pPr>
                    <w:pStyle w:val="NoSpacing"/>
                    <w:rPr>
                      <w:rFonts w:ascii="Helvetica" w:hAnsi="Helvetica" w:cs="Helvetica"/>
                      <w:b/>
                      <w:bCs/>
                      <w:color w:val="222222"/>
                    </w:rPr>
                  </w:pPr>
                  <w:r w:rsidRPr="00085C31">
                    <w:rPr>
                      <w:rFonts w:ascii="Helvetica" w:hAnsi="Helvetica" w:cs="Helvetica"/>
                      <w:b/>
                      <w:bCs/>
                      <w:color w:val="222222"/>
                    </w:rPr>
                    <w:t>Fiscal Year:</w:t>
                  </w:r>
                </w:p>
              </w:tc>
              <w:tc>
                <w:tcPr>
                  <w:tcW w:w="2251" w:type="dxa"/>
                  <w:vAlign w:val="center"/>
                  <w:hideMark/>
                </w:tcPr>
                <w:p w14:paraId="65A10C82" w14:textId="77777777" w:rsidR="00085C31" w:rsidRPr="00085C31" w:rsidRDefault="00085C31" w:rsidP="00085C31">
                  <w:pPr>
                    <w:pStyle w:val="NoSpacing"/>
                    <w:rPr>
                      <w:rFonts w:ascii="Helvetica" w:hAnsi="Helvetica" w:cs="Helvetica"/>
                      <w:color w:val="222222"/>
                    </w:rPr>
                  </w:pPr>
                  <w:r w:rsidRPr="00085C31">
                    <w:rPr>
                      <w:rFonts w:ascii="Helvetica" w:hAnsi="Helvetica" w:cs="Helvetica"/>
                      <w:color w:val="222222"/>
                    </w:rPr>
                    <w:t>2025</w:t>
                  </w:r>
                </w:p>
              </w:tc>
            </w:tr>
            <w:tr w:rsidR="00085C31" w:rsidRPr="00085C31" w14:paraId="77B05ABC" w14:textId="77777777" w:rsidTr="00085C31">
              <w:trPr>
                <w:tblCellSpacing w:w="0" w:type="dxa"/>
              </w:trPr>
              <w:tc>
                <w:tcPr>
                  <w:tcW w:w="2549" w:type="dxa"/>
                  <w:noWrap/>
                  <w:hideMark/>
                </w:tcPr>
                <w:p w14:paraId="699D951E" w14:textId="77777777" w:rsidR="00085C31" w:rsidRPr="00085C31" w:rsidRDefault="00085C31" w:rsidP="00085C31">
                  <w:pPr>
                    <w:pStyle w:val="NoSpacing"/>
                    <w:rPr>
                      <w:rFonts w:ascii="Helvetica" w:hAnsi="Helvetica" w:cs="Helvetica"/>
                      <w:b/>
                      <w:bCs/>
                      <w:color w:val="222222"/>
                    </w:rPr>
                  </w:pPr>
                  <w:r w:rsidRPr="00085C31">
                    <w:rPr>
                      <w:rFonts w:ascii="Helvetica" w:hAnsi="Helvetica" w:cs="Helvetica"/>
                      <w:b/>
                      <w:bCs/>
                      <w:color w:val="222222"/>
                    </w:rPr>
                    <w:t>Archive Date:</w:t>
                  </w:r>
                </w:p>
              </w:tc>
              <w:tc>
                <w:tcPr>
                  <w:tcW w:w="2251" w:type="dxa"/>
                  <w:vAlign w:val="center"/>
                  <w:hideMark/>
                </w:tcPr>
                <w:p w14:paraId="5D6E9E00" w14:textId="77777777" w:rsidR="00085C31" w:rsidRPr="00085C31" w:rsidRDefault="00085C31" w:rsidP="00085C31">
                  <w:pPr>
                    <w:pStyle w:val="NoSpacing"/>
                    <w:rPr>
                      <w:rFonts w:ascii="Helvetica" w:hAnsi="Helvetica" w:cs="Helvetica"/>
                      <w:color w:val="222222"/>
                    </w:rPr>
                  </w:pPr>
                  <w:r w:rsidRPr="00085C31">
                    <w:rPr>
                      <w:rFonts w:ascii="Helvetica" w:hAnsi="Helvetica" w:cs="Helvetica"/>
                      <w:color w:val="222222"/>
                    </w:rPr>
                    <w:t> </w:t>
                  </w:r>
                </w:p>
              </w:tc>
            </w:tr>
            <w:tr w:rsidR="00085C31" w:rsidRPr="00085C31" w14:paraId="30BACB77" w14:textId="77777777" w:rsidTr="00085C31">
              <w:trPr>
                <w:tblCellSpacing w:w="0" w:type="dxa"/>
              </w:trPr>
              <w:tc>
                <w:tcPr>
                  <w:tcW w:w="2549" w:type="dxa"/>
                  <w:noWrap/>
                  <w:hideMark/>
                </w:tcPr>
                <w:p w14:paraId="4395DE59" w14:textId="77777777" w:rsidR="00085C31" w:rsidRPr="00085C31" w:rsidRDefault="00085C31" w:rsidP="00085C31">
                  <w:pPr>
                    <w:pStyle w:val="NoSpacing"/>
                    <w:rPr>
                      <w:rFonts w:ascii="Helvetica" w:hAnsi="Helvetica" w:cs="Helvetica"/>
                      <w:b/>
                      <w:bCs/>
                      <w:color w:val="222222"/>
                    </w:rPr>
                  </w:pPr>
                  <w:r w:rsidRPr="00085C31">
                    <w:rPr>
                      <w:rFonts w:ascii="Helvetica" w:hAnsi="Helvetica" w:cs="Helvetica"/>
                      <w:b/>
                      <w:bCs/>
                      <w:color w:val="222222"/>
                    </w:rPr>
                    <w:t>Estimated Total Program Funding:</w:t>
                  </w:r>
                </w:p>
              </w:tc>
              <w:tc>
                <w:tcPr>
                  <w:tcW w:w="2251" w:type="dxa"/>
                  <w:vAlign w:val="center"/>
                  <w:hideMark/>
                </w:tcPr>
                <w:p w14:paraId="677FE681" w14:textId="77777777" w:rsidR="00085C31" w:rsidRPr="00085C31" w:rsidRDefault="00085C31" w:rsidP="00085C31">
                  <w:pPr>
                    <w:pStyle w:val="NoSpacing"/>
                    <w:rPr>
                      <w:rFonts w:ascii="Helvetica" w:hAnsi="Helvetica" w:cs="Helvetica"/>
                      <w:color w:val="222222"/>
                    </w:rPr>
                  </w:pPr>
                  <w:r w:rsidRPr="00085C31">
                    <w:rPr>
                      <w:rFonts w:ascii="Helvetica" w:hAnsi="Helvetica" w:cs="Helvetica"/>
                      <w:color w:val="222222"/>
                    </w:rPr>
                    <w:t>$600,000</w:t>
                  </w:r>
                </w:p>
              </w:tc>
            </w:tr>
            <w:tr w:rsidR="00085C31" w:rsidRPr="00085C31" w14:paraId="2F554310" w14:textId="77777777" w:rsidTr="00085C31">
              <w:trPr>
                <w:tblCellSpacing w:w="0" w:type="dxa"/>
              </w:trPr>
              <w:tc>
                <w:tcPr>
                  <w:tcW w:w="2549" w:type="dxa"/>
                  <w:noWrap/>
                  <w:hideMark/>
                </w:tcPr>
                <w:p w14:paraId="091C5D97" w14:textId="77777777" w:rsidR="00085C31" w:rsidRPr="00085C31" w:rsidRDefault="00085C31" w:rsidP="00085C31">
                  <w:pPr>
                    <w:pStyle w:val="NoSpacing"/>
                    <w:rPr>
                      <w:rFonts w:ascii="Helvetica" w:hAnsi="Helvetica" w:cs="Helvetica"/>
                      <w:b/>
                      <w:bCs/>
                      <w:color w:val="222222"/>
                    </w:rPr>
                  </w:pPr>
                  <w:r w:rsidRPr="00085C31">
                    <w:rPr>
                      <w:rFonts w:ascii="Helvetica" w:hAnsi="Helvetica" w:cs="Helvetica"/>
                      <w:b/>
                      <w:bCs/>
                      <w:color w:val="222222"/>
                    </w:rPr>
                    <w:t>Award Ceiling:</w:t>
                  </w:r>
                </w:p>
              </w:tc>
              <w:tc>
                <w:tcPr>
                  <w:tcW w:w="2251" w:type="dxa"/>
                  <w:vAlign w:val="center"/>
                  <w:hideMark/>
                </w:tcPr>
                <w:p w14:paraId="203F16AA" w14:textId="77777777" w:rsidR="00085C31" w:rsidRPr="00085C31" w:rsidRDefault="00085C31" w:rsidP="00085C31">
                  <w:pPr>
                    <w:pStyle w:val="NoSpacing"/>
                    <w:rPr>
                      <w:rFonts w:ascii="Helvetica" w:hAnsi="Helvetica" w:cs="Helvetica"/>
                      <w:color w:val="222222"/>
                    </w:rPr>
                  </w:pPr>
                  <w:r w:rsidRPr="00085C31">
                    <w:rPr>
                      <w:rFonts w:ascii="Helvetica" w:hAnsi="Helvetica" w:cs="Helvetica"/>
                      <w:color w:val="222222"/>
                    </w:rPr>
                    <w:t>$6,000</w:t>
                  </w:r>
                </w:p>
              </w:tc>
            </w:tr>
            <w:tr w:rsidR="00085C31" w:rsidRPr="00085C31" w14:paraId="57DD9453" w14:textId="77777777" w:rsidTr="00085C31">
              <w:trPr>
                <w:tblCellSpacing w:w="0" w:type="dxa"/>
              </w:trPr>
              <w:tc>
                <w:tcPr>
                  <w:tcW w:w="2549" w:type="dxa"/>
                  <w:noWrap/>
                  <w:hideMark/>
                </w:tcPr>
                <w:p w14:paraId="74FA8557" w14:textId="77777777" w:rsidR="00085C31" w:rsidRPr="00085C31" w:rsidRDefault="00085C31" w:rsidP="00085C31">
                  <w:pPr>
                    <w:pStyle w:val="NoSpacing"/>
                    <w:rPr>
                      <w:rFonts w:ascii="Helvetica" w:hAnsi="Helvetica" w:cs="Helvetica"/>
                      <w:b/>
                      <w:bCs/>
                      <w:color w:val="222222"/>
                    </w:rPr>
                  </w:pPr>
                  <w:r w:rsidRPr="00085C31">
                    <w:rPr>
                      <w:rFonts w:ascii="Helvetica" w:hAnsi="Helvetica" w:cs="Helvetica"/>
                      <w:b/>
                      <w:bCs/>
                      <w:color w:val="222222"/>
                    </w:rPr>
                    <w:t>Award Floor:</w:t>
                  </w:r>
                </w:p>
              </w:tc>
              <w:tc>
                <w:tcPr>
                  <w:tcW w:w="2251" w:type="dxa"/>
                  <w:vAlign w:val="center"/>
                  <w:hideMark/>
                </w:tcPr>
                <w:p w14:paraId="49DA5437" w14:textId="77777777" w:rsidR="00085C31" w:rsidRPr="00085C31" w:rsidRDefault="00085C31" w:rsidP="00085C31">
                  <w:pPr>
                    <w:pStyle w:val="NoSpacing"/>
                    <w:rPr>
                      <w:rFonts w:ascii="Helvetica" w:hAnsi="Helvetica" w:cs="Helvetica"/>
                      <w:color w:val="222222"/>
                    </w:rPr>
                  </w:pPr>
                  <w:r w:rsidRPr="00085C31">
                    <w:rPr>
                      <w:rFonts w:ascii="Helvetica" w:hAnsi="Helvetica" w:cs="Helvetica"/>
                      <w:color w:val="222222"/>
                    </w:rPr>
                    <w:t>$6,000</w:t>
                  </w:r>
                </w:p>
              </w:tc>
            </w:tr>
          </w:tbl>
          <w:p w14:paraId="6A9025E4" w14:textId="77777777" w:rsidR="00085C31" w:rsidRPr="00085C31" w:rsidRDefault="00085C31" w:rsidP="00085C31">
            <w:pPr>
              <w:pStyle w:val="NoSpacing"/>
              <w:rPr>
                <w:rFonts w:ascii="Helvetica" w:hAnsi="Helvetica" w:cs="Helvetica"/>
                <w:color w:val="222222"/>
              </w:rPr>
            </w:pPr>
          </w:p>
        </w:tc>
      </w:tr>
    </w:tbl>
    <w:p w14:paraId="2B84026D" w14:textId="614A187D" w:rsidR="00085C31" w:rsidRPr="00085C31" w:rsidRDefault="00085C31" w:rsidP="00085C3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90"/>
        <w:gridCol w:w="6900"/>
      </w:tblGrid>
      <w:tr w:rsidR="00085C31" w:rsidRPr="00085C31" w14:paraId="0710D050" w14:textId="77777777" w:rsidTr="00085C31">
        <w:trPr>
          <w:tblCellSpacing w:w="0" w:type="dxa"/>
        </w:trPr>
        <w:tc>
          <w:tcPr>
            <w:tcW w:w="0" w:type="auto"/>
            <w:noWrap/>
            <w:hideMark/>
          </w:tcPr>
          <w:p w14:paraId="025DE23F" w14:textId="77777777" w:rsidR="00085C31" w:rsidRPr="00085C31" w:rsidRDefault="00085C31" w:rsidP="00085C31">
            <w:pPr>
              <w:pStyle w:val="NoSpacing"/>
              <w:rPr>
                <w:rFonts w:ascii="Helvetica" w:hAnsi="Helvetica" w:cs="Helvetica"/>
                <w:b/>
                <w:bCs/>
                <w:color w:val="222222"/>
              </w:rPr>
            </w:pPr>
            <w:r w:rsidRPr="00085C31">
              <w:rPr>
                <w:rFonts w:ascii="Helvetica" w:hAnsi="Helvetica" w:cs="Helvetica"/>
                <w:b/>
                <w:bCs/>
                <w:color w:val="222222"/>
              </w:rPr>
              <w:t>Eligible Applicants:</w:t>
            </w:r>
          </w:p>
        </w:tc>
        <w:tc>
          <w:tcPr>
            <w:tcW w:w="5000" w:type="pct"/>
            <w:vAlign w:val="center"/>
            <w:hideMark/>
          </w:tcPr>
          <w:p w14:paraId="66BD4BC6" w14:textId="77777777" w:rsidR="00085C31" w:rsidRPr="00085C31" w:rsidRDefault="00085C31" w:rsidP="00085C31">
            <w:pPr>
              <w:pStyle w:val="NoSpacing"/>
              <w:rPr>
                <w:rFonts w:ascii="Helvetica" w:hAnsi="Helvetica" w:cs="Helvetica"/>
                <w:color w:val="222222"/>
              </w:rPr>
            </w:pPr>
            <w:r w:rsidRPr="00085C31">
              <w:rPr>
                <w:rFonts w:ascii="Helvetica" w:hAnsi="Helvetica" w:cs="Helvetica"/>
                <w:color w:val="222222"/>
              </w:rPr>
              <w:t>Individuals</w:t>
            </w:r>
          </w:p>
        </w:tc>
      </w:tr>
      <w:tr w:rsidR="00085C31" w:rsidRPr="00085C31" w14:paraId="37F3371C" w14:textId="77777777" w:rsidTr="00085C31">
        <w:trPr>
          <w:tblCellSpacing w:w="0" w:type="dxa"/>
        </w:trPr>
        <w:tc>
          <w:tcPr>
            <w:tcW w:w="0" w:type="auto"/>
            <w:noWrap/>
            <w:hideMark/>
          </w:tcPr>
          <w:p w14:paraId="2B144E54" w14:textId="77777777" w:rsidR="00085C31" w:rsidRPr="00085C31" w:rsidRDefault="00085C31" w:rsidP="00085C31">
            <w:pPr>
              <w:pStyle w:val="NoSpacing"/>
              <w:rPr>
                <w:rFonts w:ascii="Helvetica" w:hAnsi="Helvetica" w:cs="Helvetica"/>
                <w:b/>
                <w:bCs/>
                <w:color w:val="222222"/>
              </w:rPr>
            </w:pPr>
            <w:r w:rsidRPr="00085C31">
              <w:rPr>
                <w:rFonts w:ascii="Helvetica" w:hAnsi="Helvetica" w:cs="Helvetica"/>
                <w:b/>
                <w:bCs/>
                <w:color w:val="222222"/>
              </w:rPr>
              <w:t>Additional Information on Eligibility:</w:t>
            </w:r>
          </w:p>
        </w:tc>
        <w:tc>
          <w:tcPr>
            <w:tcW w:w="5000" w:type="pct"/>
            <w:vAlign w:val="center"/>
            <w:hideMark/>
          </w:tcPr>
          <w:p w14:paraId="450DA802" w14:textId="77777777" w:rsidR="00085C31" w:rsidRPr="00085C31" w:rsidRDefault="00085C31" w:rsidP="00085C31">
            <w:pPr>
              <w:pStyle w:val="NoSpacing"/>
              <w:rPr>
                <w:rFonts w:ascii="Helvetica" w:hAnsi="Helvetica" w:cs="Helvetica"/>
                <w:color w:val="222222"/>
              </w:rPr>
            </w:pPr>
            <w:r w:rsidRPr="00085C31">
              <w:rPr>
                <w:rFonts w:ascii="Helvetica" w:hAnsi="Helvetica" w:cs="Helvetica"/>
                <w:color w:val="222222"/>
              </w:rPr>
              <w:t> </w:t>
            </w:r>
          </w:p>
        </w:tc>
      </w:tr>
    </w:tbl>
    <w:p w14:paraId="0895F39C" w14:textId="729A52A4" w:rsidR="00085C31" w:rsidRPr="00085C31" w:rsidRDefault="00085C31" w:rsidP="00085C3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3"/>
        <w:gridCol w:w="7487"/>
      </w:tblGrid>
      <w:tr w:rsidR="00085C31" w:rsidRPr="00085C31" w14:paraId="4BD9924B" w14:textId="77777777" w:rsidTr="00085C31">
        <w:trPr>
          <w:tblCellSpacing w:w="0" w:type="dxa"/>
        </w:trPr>
        <w:tc>
          <w:tcPr>
            <w:tcW w:w="0" w:type="auto"/>
            <w:noWrap/>
            <w:hideMark/>
          </w:tcPr>
          <w:p w14:paraId="7BAF5141" w14:textId="77777777" w:rsidR="00085C31" w:rsidRPr="00085C31" w:rsidRDefault="00085C31" w:rsidP="00085C31">
            <w:pPr>
              <w:pStyle w:val="NoSpacing"/>
              <w:rPr>
                <w:rFonts w:ascii="Helvetica" w:hAnsi="Helvetica" w:cs="Helvetica"/>
                <w:b/>
                <w:bCs/>
                <w:color w:val="222222"/>
              </w:rPr>
            </w:pPr>
            <w:r w:rsidRPr="00085C31">
              <w:rPr>
                <w:rFonts w:ascii="Helvetica" w:hAnsi="Helvetica" w:cs="Helvetica"/>
                <w:b/>
                <w:bCs/>
                <w:color w:val="222222"/>
              </w:rPr>
              <w:t>Agency Name:</w:t>
            </w:r>
          </w:p>
        </w:tc>
        <w:tc>
          <w:tcPr>
            <w:tcW w:w="5000" w:type="pct"/>
            <w:vAlign w:val="center"/>
            <w:hideMark/>
          </w:tcPr>
          <w:p w14:paraId="0FCD238D" w14:textId="77777777" w:rsidR="00085C31" w:rsidRPr="00085C31" w:rsidRDefault="00085C31" w:rsidP="00085C31">
            <w:pPr>
              <w:pStyle w:val="NoSpacing"/>
              <w:rPr>
                <w:rFonts w:ascii="Helvetica" w:hAnsi="Helvetica" w:cs="Helvetica"/>
                <w:color w:val="222222"/>
              </w:rPr>
            </w:pPr>
            <w:r w:rsidRPr="00085C31">
              <w:rPr>
                <w:rFonts w:ascii="Helvetica" w:hAnsi="Helvetica" w:cs="Helvetica"/>
                <w:color w:val="222222"/>
              </w:rPr>
              <w:t>National Endowment for the Humanities</w:t>
            </w:r>
          </w:p>
        </w:tc>
      </w:tr>
      <w:tr w:rsidR="00085C31" w:rsidRPr="00085C31" w14:paraId="71556003" w14:textId="77777777" w:rsidTr="00085C31">
        <w:trPr>
          <w:tblCellSpacing w:w="0" w:type="dxa"/>
        </w:trPr>
        <w:tc>
          <w:tcPr>
            <w:tcW w:w="0" w:type="auto"/>
            <w:noWrap/>
            <w:hideMark/>
          </w:tcPr>
          <w:p w14:paraId="74CE1851" w14:textId="77777777" w:rsidR="00085C31" w:rsidRPr="00085C31" w:rsidRDefault="00085C31" w:rsidP="00085C31">
            <w:pPr>
              <w:pStyle w:val="NoSpacing"/>
              <w:rPr>
                <w:rFonts w:ascii="Helvetica" w:hAnsi="Helvetica" w:cs="Helvetica"/>
                <w:b/>
                <w:bCs/>
                <w:color w:val="222222"/>
              </w:rPr>
            </w:pPr>
            <w:r w:rsidRPr="00085C31">
              <w:rPr>
                <w:rFonts w:ascii="Helvetica" w:hAnsi="Helvetica" w:cs="Helvetica"/>
                <w:b/>
                <w:bCs/>
                <w:color w:val="222222"/>
              </w:rPr>
              <w:t>Description:</w:t>
            </w:r>
          </w:p>
        </w:tc>
        <w:tc>
          <w:tcPr>
            <w:tcW w:w="5000" w:type="pct"/>
            <w:vAlign w:val="center"/>
            <w:hideMark/>
          </w:tcPr>
          <w:p w14:paraId="2187C9CC" w14:textId="77777777" w:rsidR="00085C31" w:rsidRPr="00085C31" w:rsidRDefault="00085C31" w:rsidP="00085C31">
            <w:pPr>
              <w:pStyle w:val="NoSpacing"/>
              <w:rPr>
                <w:rFonts w:ascii="Helvetica" w:hAnsi="Helvetica" w:cs="Helvetica"/>
                <w:color w:val="222222"/>
              </w:rPr>
            </w:pPr>
            <w:r w:rsidRPr="00085C31">
              <w:rPr>
                <w:rFonts w:ascii="Helvetica" w:hAnsi="Helvetica" w:cs="Helvetica"/>
                <w:color w:val="222222"/>
              </w:rPr>
              <w:t>The purpose of the Summer Stipends program is to stimulate new research and publication in the humanities. Summer Stipends support continuous, full-time work on a humanities project for a period of two consecutive months. NEH funds may support recipients’ compensation, travel, and other costs related to the proposed scholarly research.</w:t>
            </w:r>
          </w:p>
        </w:tc>
      </w:tr>
      <w:tr w:rsidR="00085C31" w:rsidRPr="00085C31" w14:paraId="60007A98" w14:textId="77777777" w:rsidTr="00085C31">
        <w:trPr>
          <w:tblCellSpacing w:w="0" w:type="dxa"/>
        </w:trPr>
        <w:tc>
          <w:tcPr>
            <w:tcW w:w="0" w:type="auto"/>
            <w:noWrap/>
            <w:hideMark/>
          </w:tcPr>
          <w:p w14:paraId="7351492D" w14:textId="77777777" w:rsidR="00085C31" w:rsidRPr="00085C31" w:rsidRDefault="00085C31" w:rsidP="00085C31">
            <w:pPr>
              <w:pStyle w:val="NoSpacing"/>
              <w:rPr>
                <w:rFonts w:ascii="Helvetica" w:hAnsi="Helvetica" w:cs="Helvetica"/>
                <w:b/>
                <w:bCs/>
                <w:color w:val="222222"/>
              </w:rPr>
            </w:pPr>
            <w:r w:rsidRPr="00085C31">
              <w:rPr>
                <w:rFonts w:ascii="Helvetica" w:hAnsi="Helvetica" w:cs="Helvetica"/>
                <w:b/>
                <w:bCs/>
                <w:color w:val="222222"/>
              </w:rPr>
              <w:t>Link to Additional Information:</w:t>
            </w:r>
          </w:p>
        </w:tc>
        <w:tc>
          <w:tcPr>
            <w:tcW w:w="5000" w:type="pct"/>
            <w:vAlign w:val="center"/>
            <w:hideMark/>
          </w:tcPr>
          <w:p w14:paraId="10712761" w14:textId="77777777" w:rsidR="00085C31" w:rsidRPr="00085C31" w:rsidRDefault="000E4EB0" w:rsidP="00085C31">
            <w:pPr>
              <w:pStyle w:val="NoSpacing"/>
              <w:rPr>
                <w:rFonts w:ascii="Helvetica" w:hAnsi="Helvetica" w:cs="Helvetica"/>
                <w:color w:val="222222"/>
              </w:rPr>
            </w:pPr>
            <w:hyperlink r:id="rId608" w:tgtFrame="_blank" w:tooltip="Link to Additional Information" w:history="1">
              <w:r w:rsidR="00085C31" w:rsidRPr="00085C31">
                <w:rPr>
                  <w:rStyle w:val="Hyperlink"/>
                  <w:rFonts w:ascii="Helvetica" w:hAnsi="Helvetica" w:cs="Helvetica"/>
                </w:rPr>
                <w:t>https://www.neh.gov/grants/research/summer-stipends</w:t>
              </w:r>
            </w:hyperlink>
          </w:p>
        </w:tc>
      </w:tr>
      <w:tr w:rsidR="00085C31" w:rsidRPr="00085C31" w14:paraId="562A2D45" w14:textId="77777777" w:rsidTr="00085C31">
        <w:trPr>
          <w:tblCellSpacing w:w="0" w:type="dxa"/>
        </w:trPr>
        <w:tc>
          <w:tcPr>
            <w:tcW w:w="0" w:type="auto"/>
            <w:noWrap/>
            <w:hideMark/>
          </w:tcPr>
          <w:p w14:paraId="0D6C0891" w14:textId="77777777" w:rsidR="00085C31" w:rsidRPr="00085C31" w:rsidRDefault="00085C31" w:rsidP="00085C31">
            <w:pPr>
              <w:pStyle w:val="NoSpacing"/>
              <w:rPr>
                <w:rFonts w:ascii="Helvetica" w:hAnsi="Helvetica" w:cs="Helvetica"/>
                <w:b/>
                <w:bCs/>
                <w:color w:val="222222"/>
              </w:rPr>
            </w:pPr>
            <w:r w:rsidRPr="00085C31">
              <w:rPr>
                <w:rFonts w:ascii="Helvetica" w:hAnsi="Helvetica" w:cs="Helvetica"/>
                <w:b/>
                <w:bCs/>
                <w:color w:val="222222"/>
              </w:rPr>
              <w:t>Grantor Contact Information:</w:t>
            </w:r>
          </w:p>
        </w:tc>
        <w:tc>
          <w:tcPr>
            <w:tcW w:w="5000" w:type="pct"/>
            <w:vAlign w:val="center"/>
            <w:hideMark/>
          </w:tcPr>
          <w:p w14:paraId="04915302" w14:textId="77777777" w:rsidR="00085C31" w:rsidRPr="00085C31" w:rsidRDefault="00085C31" w:rsidP="00085C31">
            <w:pPr>
              <w:pStyle w:val="NoSpacing"/>
              <w:rPr>
                <w:rFonts w:ascii="Helvetica" w:hAnsi="Helvetica" w:cs="Helvetica"/>
                <w:color w:val="222222"/>
              </w:rPr>
            </w:pPr>
            <w:r w:rsidRPr="00085C31">
              <w:rPr>
                <w:rFonts w:ascii="Helvetica" w:hAnsi="Helvetica" w:cs="Helvetica"/>
                <w:color w:val="222222"/>
              </w:rPr>
              <w:t>Division of Research Programs National Endowment for the Humanities 400 Seventh Street, SW Washington, DC 20506</w:t>
            </w:r>
            <w:r w:rsidRPr="00085C31">
              <w:rPr>
                <w:rFonts w:ascii="Helvetica" w:hAnsi="Helvetica" w:cs="Helvetica"/>
                <w:color w:val="222222"/>
              </w:rPr>
              <w:br/>
              <w:t>202-606-8200</w:t>
            </w:r>
            <w:r w:rsidRPr="00085C31">
              <w:rPr>
                <w:rFonts w:ascii="Helvetica" w:hAnsi="Helvetica" w:cs="Helvetica"/>
                <w:color w:val="222222"/>
              </w:rPr>
              <w:br/>
            </w:r>
            <w:r w:rsidRPr="00085C31">
              <w:rPr>
                <w:rFonts w:ascii="Helvetica" w:hAnsi="Helvetica" w:cs="Helvetica"/>
                <w:color w:val="222222"/>
              </w:rPr>
              <w:br/>
            </w:r>
            <w:hyperlink r:id="rId609" w:history="1">
              <w:r w:rsidRPr="00085C31">
                <w:rPr>
                  <w:rStyle w:val="Hyperlink"/>
                  <w:rFonts w:ascii="Helvetica" w:hAnsi="Helvetica" w:cs="Helvetica"/>
                </w:rPr>
                <w:t>stipends@neh.gov</w:t>
              </w:r>
            </w:hyperlink>
          </w:p>
        </w:tc>
      </w:tr>
    </w:tbl>
    <w:p w14:paraId="05EBA163" w14:textId="463F6E23" w:rsidR="00BB3E4A" w:rsidRPr="00085C31" w:rsidRDefault="00BB3E4A" w:rsidP="00565FD4">
      <w:pPr>
        <w:pStyle w:val="NoSpacing"/>
        <w:rPr>
          <w:rFonts w:ascii="Helvetica" w:hAnsi="Helvetica" w:cs="Helvetica"/>
          <w:color w:val="222222"/>
          <w:sz w:val="24"/>
          <w:szCs w:val="24"/>
        </w:rPr>
      </w:pPr>
      <w:r w:rsidRPr="00113F12">
        <w:rPr>
          <w:rFonts w:ascii="Helvetica" w:hAnsi="Helvetica" w:cs="Helvetica"/>
          <w:color w:val="222222"/>
          <w:sz w:val="24"/>
          <w:szCs w:val="24"/>
        </w:rPr>
        <w:br/>
      </w:r>
      <w:hyperlink r:id="rId610" w:tgtFrame="_blank" w:history="1">
        <w:r w:rsidRPr="00113F12">
          <w:rPr>
            <w:rStyle w:val="Hyperlink"/>
            <w:rFonts w:ascii="Helvetica" w:hAnsi="Helvetica" w:cs="Helvetica"/>
            <w:color w:val="1155CC"/>
            <w:sz w:val="24"/>
            <w:szCs w:val="24"/>
            <w:shd w:val="clear" w:color="auto" w:fill="FFFFFF"/>
          </w:rPr>
          <w:t>https://www.grants.gov/web/grants/view-opportunity.html?oppId=350431</w:t>
        </w:r>
      </w:hyperlink>
    </w:p>
    <w:p w14:paraId="01C1828E" w14:textId="16247DDB" w:rsidR="007F0AD8" w:rsidRDefault="007F0AD8" w:rsidP="007F0AD8">
      <w:pPr>
        <w:pStyle w:val="NoSpacing"/>
        <w:rPr>
          <w:rFonts w:ascii="Helvetica" w:hAnsi="Helvetica" w:cs="Helvetica"/>
          <w:sz w:val="24"/>
          <w:szCs w:val="24"/>
        </w:rPr>
      </w:pPr>
    </w:p>
    <w:p w14:paraId="788FD9BB" w14:textId="0D5A4127" w:rsidR="00B249DB" w:rsidRPr="00291E11" w:rsidRDefault="00D22A5E" w:rsidP="00B249DB">
      <w:pPr>
        <w:pStyle w:val="NoSpacing"/>
        <w:rPr>
          <w:rFonts w:ascii="Helvetica" w:hAnsi="Helvetica" w:cs="Helvetica"/>
          <w:color w:val="222222"/>
          <w:sz w:val="24"/>
          <w:szCs w:val="24"/>
        </w:rPr>
      </w:pPr>
      <w:r w:rsidRPr="00291E11">
        <w:rPr>
          <w:rFonts w:ascii="Helvetica" w:hAnsi="Helvetica" w:cs="Helvetica"/>
          <w:color w:val="222222"/>
          <w:sz w:val="24"/>
          <w:szCs w:val="24"/>
        </w:rPr>
        <w:br/>
      </w:r>
    </w:p>
    <w:p w14:paraId="396BAAD9" w14:textId="1A2E9484" w:rsidR="0077741F" w:rsidRPr="005D3F9C" w:rsidRDefault="0077741F" w:rsidP="0077741F">
      <w:pPr>
        <w:widowControl w:val="0"/>
        <w:autoSpaceDE w:val="0"/>
        <w:autoSpaceDN w:val="0"/>
        <w:adjustRightInd w:val="0"/>
        <w:rPr>
          <w:rFonts w:ascii="Helvetica" w:hAnsi="Helvetica" w:cs="Helvetica"/>
          <w:b/>
        </w:rPr>
      </w:pPr>
      <w:bookmarkStart w:id="816" w:name="NEHArchEthnographic"/>
      <w:bookmarkStart w:id="817" w:name="NEHAmerRescuePlanHumanities"/>
      <w:bookmarkStart w:id="818" w:name="NEHModif"/>
      <w:bookmarkEnd w:id="816"/>
      <w:bookmarkEnd w:id="817"/>
      <w:bookmarkEnd w:id="818"/>
      <w:r w:rsidRPr="005D3F9C">
        <w:rPr>
          <w:rFonts w:ascii="Helvetica" w:hAnsi="Helvetica" w:cs="Helvetica"/>
          <w:b/>
        </w:rPr>
        <w:t>Modifications:</w:t>
      </w:r>
    </w:p>
    <w:p w14:paraId="0F48DB11" w14:textId="1F24883B" w:rsidR="00FB1BB4" w:rsidRDefault="00FB1BB4" w:rsidP="0077741F">
      <w:pPr>
        <w:autoSpaceDE w:val="0"/>
        <w:autoSpaceDN w:val="0"/>
        <w:adjustRightInd w:val="0"/>
        <w:rPr>
          <w:rFonts w:ascii="Helvetica" w:hAnsi="Helvetica" w:cs="Helvetica"/>
        </w:rPr>
      </w:pPr>
      <w:bookmarkStart w:id="819" w:name="NEHReminders"/>
      <w:bookmarkStart w:id="820" w:name="NEHCulturalandCommunityResilience"/>
      <w:bookmarkEnd w:id="819"/>
      <w:bookmarkEnd w:id="820"/>
    </w:p>
    <w:p w14:paraId="2EA025B3" w14:textId="77777777" w:rsidR="00B249DB" w:rsidRDefault="00B249DB" w:rsidP="00B249DB">
      <w:pPr>
        <w:autoSpaceDE w:val="0"/>
        <w:autoSpaceDN w:val="0"/>
        <w:adjustRightInd w:val="0"/>
        <w:rPr>
          <w:rFonts w:ascii="Helvetica" w:hAnsi="Helvetica" w:cs="Helvetica"/>
        </w:rPr>
      </w:pPr>
      <w:bookmarkStart w:id="821" w:name="NEHDynamicLanguage"/>
      <w:bookmarkEnd w:id="821"/>
    </w:p>
    <w:p w14:paraId="39F3EC25" w14:textId="53C96527" w:rsidR="0077741F" w:rsidRDefault="0077741F" w:rsidP="0077741F">
      <w:pPr>
        <w:autoSpaceDE w:val="0"/>
        <w:autoSpaceDN w:val="0"/>
        <w:adjustRightInd w:val="0"/>
        <w:rPr>
          <w:rFonts w:ascii="Helvetica" w:hAnsi="Helvetica"/>
          <w:b/>
        </w:rPr>
      </w:pPr>
      <w:r w:rsidRPr="005D3F9C">
        <w:rPr>
          <w:rFonts w:ascii="Helvetica" w:hAnsi="Helvetica"/>
          <w:b/>
        </w:rPr>
        <w:t>Reminders:</w:t>
      </w:r>
    </w:p>
    <w:p w14:paraId="0EEAAB5F" w14:textId="1745A3D8" w:rsidR="00021921" w:rsidRDefault="00021921" w:rsidP="00267C70">
      <w:pPr>
        <w:pStyle w:val="NoSpacing"/>
        <w:rPr>
          <w:rStyle w:val="Hyperlink"/>
          <w:rFonts w:ascii="Helvetica" w:hAnsi="Helvetica" w:cs="Helvetica"/>
          <w:color w:val="1155CC"/>
          <w:sz w:val="24"/>
          <w:szCs w:val="24"/>
          <w:shd w:val="clear" w:color="auto" w:fill="FFFFFF"/>
        </w:rPr>
      </w:pPr>
    </w:p>
    <w:p w14:paraId="5EAD22A7" w14:textId="77777777" w:rsidR="00D03F2B" w:rsidRDefault="00D03F2B" w:rsidP="00D03F2B">
      <w:pPr>
        <w:pStyle w:val="NoSpacing"/>
        <w:rPr>
          <w:rFonts w:ascii="Helvetica" w:hAnsi="Helvetica" w:cs="Helvetica"/>
          <w:color w:val="222222"/>
          <w:sz w:val="24"/>
          <w:szCs w:val="24"/>
          <w:shd w:val="clear" w:color="auto" w:fill="FFFFFF"/>
        </w:rPr>
      </w:pPr>
      <w:bookmarkStart w:id="822" w:name="NEHDigitalHumanitiesAdvance"/>
      <w:bookmarkEnd w:id="822"/>
      <w:r w:rsidRPr="000C2955">
        <w:rPr>
          <w:rFonts w:ascii="Helvetica" w:hAnsi="Helvetica" w:cs="Helvetica"/>
          <w:color w:val="222222"/>
          <w:sz w:val="24"/>
          <w:szCs w:val="24"/>
          <w:shd w:val="clear" w:color="auto" w:fill="FFFFFF"/>
        </w:rPr>
        <w:t>Digital Humanities Advancement Grants</w:t>
      </w:r>
      <w:r w:rsidRPr="000C2955">
        <w:rPr>
          <w:rFonts w:ascii="Helvetica" w:hAnsi="Helvetica" w:cs="Helvetica"/>
          <w:color w:val="222222"/>
          <w:sz w:val="24"/>
          <w:szCs w:val="24"/>
        </w:rPr>
        <w:br/>
      </w:r>
      <w:r w:rsidRPr="000C2955">
        <w:rPr>
          <w:rFonts w:ascii="Helvetica" w:hAnsi="Helvetica" w:cs="Helvetica"/>
          <w:color w:val="222222"/>
          <w:sz w:val="24"/>
          <w:szCs w:val="24"/>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03F2B" w:rsidRPr="004D6D72" w14:paraId="7EB57FAF" w14:textId="77777777" w:rsidTr="000E4EB0">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00"/>
              <w:gridCol w:w="3545"/>
            </w:tblGrid>
            <w:tr w:rsidR="00D03F2B" w:rsidRPr="004D6D72" w14:paraId="4FB7E8EC" w14:textId="77777777" w:rsidTr="000E4EB0">
              <w:trPr>
                <w:tblCellSpacing w:w="0" w:type="dxa"/>
              </w:trPr>
              <w:tc>
                <w:tcPr>
                  <w:tcW w:w="1700" w:type="dxa"/>
                  <w:noWrap/>
                  <w:hideMark/>
                </w:tcPr>
                <w:p w14:paraId="33174C57" w14:textId="77777777" w:rsidR="00D03F2B" w:rsidRPr="004D6D72" w:rsidRDefault="00D03F2B" w:rsidP="000E4EB0">
                  <w:pPr>
                    <w:pStyle w:val="NoSpacing"/>
                    <w:rPr>
                      <w:rFonts w:ascii="Helvetica" w:hAnsi="Helvetica" w:cs="Helvetica"/>
                      <w:b/>
                      <w:bCs/>
                      <w:color w:val="222222"/>
                    </w:rPr>
                  </w:pPr>
                  <w:r w:rsidRPr="004D6D72">
                    <w:rPr>
                      <w:rFonts w:ascii="Helvetica" w:hAnsi="Helvetica" w:cs="Helvetica"/>
                      <w:b/>
                      <w:bCs/>
                      <w:color w:val="222222"/>
                    </w:rPr>
                    <w:t>Document Type:</w:t>
                  </w:r>
                </w:p>
              </w:tc>
              <w:tc>
                <w:tcPr>
                  <w:tcW w:w="3545" w:type="dxa"/>
                  <w:vAlign w:val="center"/>
                  <w:hideMark/>
                </w:tcPr>
                <w:p w14:paraId="1FD8801F" w14:textId="77777777" w:rsidR="00D03F2B" w:rsidRPr="004D6D72" w:rsidRDefault="00D03F2B" w:rsidP="000E4EB0">
                  <w:pPr>
                    <w:pStyle w:val="NoSpacing"/>
                    <w:rPr>
                      <w:rFonts w:ascii="Helvetica" w:hAnsi="Helvetica" w:cs="Helvetica"/>
                      <w:color w:val="222222"/>
                    </w:rPr>
                  </w:pPr>
                  <w:r w:rsidRPr="004D6D72">
                    <w:rPr>
                      <w:rFonts w:ascii="Helvetica" w:hAnsi="Helvetica" w:cs="Helvetica"/>
                      <w:color w:val="222222"/>
                    </w:rPr>
                    <w:t>Grants Notice</w:t>
                  </w:r>
                </w:p>
              </w:tc>
            </w:tr>
            <w:tr w:rsidR="00D03F2B" w:rsidRPr="004D6D72" w14:paraId="4E42CB17" w14:textId="77777777" w:rsidTr="000E4EB0">
              <w:trPr>
                <w:tblCellSpacing w:w="0" w:type="dxa"/>
              </w:trPr>
              <w:tc>
                <w:tcPr>
                  <w:tcW w:w="1700" w:type="dxa"/>
                  <w:noWrap/>
                  <w:hideMark/>
                </w:tcPr>
                <w:p w14:paraId="5D6F8065" w14:textId="77777777" w:rsidR="00D03F2B" w:rsidRPr="004D6D72" w:rsidRDefault="00D03F2B" w:rsidP="000E4EB0">
                  <w:pPr>
                    <w:pStyle w:val="NoSpacing"/>
                    <w:rPr>
                      <w:rFonts w:ascii="Helvetica" w:hAnsi="Helvetica" w:cs="Helvetica"/>
                      <w:b/>
                      <w:bCs/>
                      <w:color w:val="222222"/>
                    </w:rPr>
                  </w:pPr>
                  <w:r w:rsidRPr="004D6D72">
                    <w:rPr>
                      <w:rFonts w:ascii="Helvetica" w:hAnsi="Helvetica" w:cs="Helvetica"/>
                      <w:b/>
                      <w:bCs/>
                      <w:color w:val="222222"/>
                    </w:rPr>
                    <w:t>Funding Opportunity Number:</w:t>
                  </w:r>
                </w:p>
              </w:tc>
              <w:tc>
                <w:tcPr>
                  <w:tcW w:w="3545" w:type="dxa"/>
                  <w:vAlign w:val="center"/>
                  <w:hideMark/>
                </w:tcPr>
                <w:p w14:paraId="199D9AA7" w14:textId="77777777" w:rsidR="00D03F2B" w:rsidRPr="004D6D72" w:rsidRDefault="00D03F2B" w:rsidP="000E4EB0">
                  <w:pPr>
                    <w:pStyle w:val="NoSpacing"/>
                    <w:rPr>
                      <w:rFonts w:ascii="Helvetica" w:hAnsi="Helvetica" w:cs="Helvetica"/>
                      <w:color w:val="222222"/>
                    </w:rPr>
                  </w:pPr>
                  <w:r w:rsidRPr="004D6D72">
                    <w:rPr>
                      <w:rFonts w:ascii="Helvetica" w:hAnsi="Helvetica" w:cs="Helvetica"/>
                      <w:color w:val="222222"/>
                    </w:rPr>
                    <w:t>20240111-HAA</w:t>
                  </w:r>
                </w:p>
              </w:tc>
            </w:tr>
            <w:tr w:rsidR="00D03F2B" w:rsidRPr="004D6D72" w14:paraId="6493E437" w14:textId="77777777" w:rsidTr="000E4EB0">
              <w:trPr>
                <w:tblCellSpacing w:w="0" w:type="dxa"/>
              </w:trPr>
              <w:tc>
                <w:tcPr>
                  <w:tcW w:w="1700" w:type="dxa"/>
                  <w:noWrap/>
                  <w:hideMark/>
                </w:tcPr>
                <w:p w14:paraId="737603B3" w14:textId="77777777" w:rsidR="00D03F2B" w:rsidRPr="004D6D72" w:rsidRDefault="00D03F2B" w:rsidP="000E4EB0">
                  <w:pPr>
                    <w:pStyle w:val="NoSpacing"/>
                    <w:rPr>
                      <w:rFonts w:ascii="Helvetica" w:hAnsi="Helvetica" w:cs="Helvetica"/>
                      <w:b/>
                      <w:bCs/>
                      <w:color w:val="222222"/>
                    </w:rPr>
                  </w:pPr>
                  <w:r w:rsidRPr="004D6D72">
                    <w:rPr>
                      <w:rFonts w:ascii="Helvetica" w:hAnsi="Helvetica" w:cs="Helvetica"/>
                      <w:b/>
                      <w:bCs/>
                      <w:color w:val="222222"/>
                    </w:rPr>
                    <w:t>Funding Opportunity Title:</w:t>
                  </w:r>
                </w:p>
              </w:tc>
              <w:tc>
                <w:tcPr>
                  <w:tcW w:w="3545" w:type="dxa"/>
                  <w:vAlign w:val="center"/>
                  <w:hideMark/>
                </w:tcPr>
                <w:p w14:paraId="1178DBC6" w14:textId="77777777" w:rsidR="00D03F2B" w:rsidRPr="004D6D72" w:rsidRDefault="00D03F2B" w:rsidP="000E4EB0">
                  <w:pPr>
                    <w:pStyle w:val="NoSpacing"/>
                    <w:rPr>
                      <w:rFonts w:ascii="Helvetica" w:hAnsi="Helvetica" w:cs="Helvetica"/>
                      <w:color w:val="222222"/>
                    </w:rPr>
                  </w:pPr>
                  <w:r w:rsidRPr="004D6D72">
                    <w:rPr>
                      <w:rFonts w:ascii="Helvetica" w:hAnsi="Helvetica" w:cs="Helvetica"/>
                      <w:color w:val="222222"/>
                    </w:rPr>
                    <w:t>Digital Humanities Advancement Grants</w:t>
                  </w:r>
                </w:p>
              </w:tc>
            </w:tr>
            <w:tr w:rsidR="00D03F2B" w:rsidRPr="004D6D72" w14:paraId="7E7F880D" w14:textId="77777777" w:rsidTr="000E4EB0">
              <w:trPr>
                <w:tblCellSpacing w:w="0" w:type="dxa"/>
              </w:trPr>
              <w:tc>
                <w:tcPr>
                  <w:tcW w:w="1700" w:type="dxa"/>
                  <w:noWrap/>
                  <w:hideMark/>
                </w:tcPr>
                <w:p w14:paraId="18A6EF0B" w14:textId="77777777" w:rsidR="00D03F2B" w:rsidRPr="004D6D72" w:rsidRDefault="00D03F2B" w:rsidP="000E4EB0">
                  <w:pPr>
                    <w:pStyle w:val="NoSpacing"/>
                    <w:rPr>
                      <w:rFonts w:ascii="Helvetica" w:hAnsi="Helvetica" w:cs="Helvetica"/>
                      <w:b/>
                      <w:bCs/>
                      <w:color w:val="222222"/>
                    </w:rPr>
                  </w:pPr>
                  <w:r w:rsidRPr="004D6D72">
                    <w:rPr>
                      <w:rFonts w:ascii="Helvetica" w:hAnsi="Helvetica" w:cs="Helvetica"/>
                      <w:b/>
                      <w:bCs/>
                      <w:color w:val="222222"/>
                    </w:rPr>
                    <w:t>Opportunity Category:</w:t>
                  </w:r>
                </w:p>
              </w:tc>
              <w:tc>
                <w:tcPr>
                  <w:tcW w:w="3545" w:type="dxa"/>
                  <w:vAlign w:val="center"/>
                  <w:hideMark/>
                </w:tcPr>
                <w:p w14:paraId="572D4366" w14:textId="77777777" w:rsidR="00D03F2B" w:rsidRPr="004D6D72" w:rsidRDefault="00D03F2B" w:rsidP="000E4EB0">
                  <w:pPr>
                    <w:pStyle w:val="NoSpacing"/>
                    <w:rPr>
                      <w:rFonts w:ascii="Helvetica" w:hAnsi="Helvetica" w:cs="Helvetica"/>
                      <w:color w:val="222222"/>
                    </w:rPr>
                  </w:pPr>
                  <w:r w:rsidRPr="004D6D72">
                    <w:rPr>
                      <w:rFonts w:ascii="Helvetica" w:hAnsi="Helvetica" w:cs="Helvetica"/>
                      <w:color w:val="222222"/>
                    </w:rPr>
                    <w:t>Discretionary</w:t>
                  </w:r>
                </w:p>
              </w:tc>
            </w:tr>
            <w:tr w:rsidR="00D03F2B" w:rsidRPr="004D6D72" w14:paraId="08FE9B58" w14:textId="77777777" w:rsidTr="000E4EB0">
              <w:trPr>
                <w:tblCellSpacing w:w="0" w:type="dxa"/>
              </w:trPr>
              <w:tc>
                <w:tcPr>
                  <w:tcW w:w="1700" w:type="dxa"/>
                  <w:noWrap/>
                  <w:hideMark/>
                </w:tcPr>
                <w:p w14:paraId="7D935F6B" w14:textId="77777777" w:rsidR="00D03F2B" w:rsidRPr="004D6D72" w:rsidRDefault="00D03F2B" w:rsidP="000E4EB0">
                  <w:pPr>
                    <w:pStyle w:val="NoSpacing"/>
                    <w:rPr>
                      <w:rFonts w:ascii="Helvetica" w:hAnsi="Helvetica" w:cs="Helvetica"/>
                      <w:b/>
                      <w:bCs/>
                      <w:color w:val="222222"/>
                    </w:rPr>
                  </w:pPr>
                  <w:r w:rsidRPr="004D6D72">
                    <w:rPr>
                      <w:rFonts w:ascii="Helvetica" w:hAnsi="Helvetica" w:cs="Helvetica"/>
                      <w:b/>
                      <w:bCs/>
                      <w:color w:val="222222"/>
                    </w:rPr>
                    <w:t>Opportunity Category Explanation:</w:t>
                  </w:r>
                </w:p>
              </w:tc>
              <w:tc>
                <w:tcPr>
                  <w:tcW w:w="3545" w:type="dxa"/>
                  <w:vAlign w:val="center"/>
                  <w:hideMark/>
                </w:tcPr>
                <w:p w14:paraId="19C08016" w14:textId="77777777" w:rsidR="00D03F2B" w:rsidRPr="004D6D72" w:rsidRDefault="00D03F2B" w:rsidP="000E4EB0">
                  <w:pPr>
                    <w:pStyle w:val="NoSpacing"/>
                    <w:rPr>
                      <w:rFonts w:ascii="Helvetica" w:hAnsi="Helvetica" w:cs="Helvetica"/>
                      <w:color w:val="222222"/>
                    </w:rPr>
                  </w:pPr>
                  <w:r w:rsidRPr="004D6D72">
                    <w:rPr>
                      <w:rFonts w:ascii="Helvetica" w:hAnsi="Helvetica" w:cs="Helvetica"/>
                      <w:color w:val="222222"/>
                    </w:rPr>
                    <w:t> </w:t>
                  </w:r>
                </w:p>
              </w:tc>
            </w:tr>
            <w:tr w:rsidR="00D03F2B" w:rsidRPr="004D6D72" w14:paraId="5188045F" w14:textId="77777777" w:rsidTr="000E4EB0">
              <w:trPr>
                <w:tblCellSpacing w:w="0" w:type="dxa"/>
              </w:trPr>
              <w:tc>
                <w:tcPr>
                  <w:tcW w:w="1700" w:type="dxa"/>
                  <w:noWrap/>
                  <w:hideMark/>
                </w:tcPr>
                <w:p w14:paraId="2A9A4028" w14:textId="77777777" w:rsidR="00D03F2B" w:rsidRPr="004D6D72" w:rsidRDefault="00D03F2B" w:rsidP="000E4EB0">
                  <w:pPr>
                    <w:pStyle w:val="NoSpacing"/>
                    <w:rPr>
                      <w:rFonts w:ascii="Helvetica" w:hAnsi="Helvetica" w:cs="Helvetica"/>
                      <w:b/>
                      <w:bCs/>
                      <w:color w:val="222222"/>
                    </w:rPr>
                  </w:pPr>
                  <w:r w:rsidRPr="004D6D72">
                    <w:rPr>
                      <w:rFonts w:ascii="Helvetica" w:hAnsi="Helvetica" w:cs="Helvetica"/>
                      <w:b/>
                      <w:bCs/>
                      <w:color w:val="222222"/>
                    </w:rPr>
                    <w:t>Funding Instrument Type:</w:t>
                  </w:r>
                </w:p>
              </w:tc>
              <w:tc>
                <w:tcPr>
                  <w:tcW w:w="3545" w:type="dxa"/>
                  <w:vAlign w:val="center"/>
                  <w:hideMark/>
                </w:tcPr>
                <w:p w14:paraId="7A9C196B" w14:textId="77777777" w:rsidR="00D03F2B" w:rsidRPr="004D6D72" w:rsidRDefault="00D03F2B" w:rsidP="000E4EB0">
                  <w:pPr>
                    <w:pStyle w:val="NoSpacing"/>
                    <w:rPr>
                      <w:rFonts w:ascii="Helvetica" w:hAnsi="Helvetica" w:cs="Helvetica"/>
                      <w:color w:val="222222"/>
                    </w:rPr>
                  </w:pPr>
                  <w:r w:rsidRPr="004D6D72">
                    <w:rPr>
                      <w:rFonts w:ascii="Helvetica" w:hAnsi="Helvetica" w:cs="Helvetica"/>
                      <w:color w:val="222222"/>
                    </w:rPr>
                    <w:t>Grant</w:t>
                  </w:r>
                </w:p>
              </w:tc>
            </w:tr>
            <w:tr w:rsidR="00D03F2B" w:rsidRPr="004D6D72" w14:paraId="07BE346D" w14:textId="77777777" w:rsidTr="000E4EB0">
              <w:trPr>
                <w:tblCellSpacing w:w="0" w:type="dxa"/>
              </w:trPr>
              <w:tc>
                <w:tcPr>
                  <w:tcW w:w="1700" w:type="dxa"/>
                  <w:noWrap/>
                  <w:hideMark/>
                </w:tcPr>
                <w:p w14:paraId="6A1C9CEE" w14:textId="77777777" w:rsidR="00D03F2B" w:rsidRPr="004D6D72" w:rsidRDefault="00D03F2B" w:rsidP="000E4EB0">
                  <w:pPr>
                    <w:pStyle w:val="NoSpacing"/>
                    <w:rPr>
                      <w:rFonts w:ascii="Helvetica" w:hAnsi="Helvetica" w:cs="Helvetica"/>
                      <w:b/>
                      <w:bCs/>
                      <w:color w:val="222222"/>
                    </w:rPr>
                  </w:pPr>
                  <w:r w:rsidRPr="004D6D72">
                    <w:rPr>
                      <w:rFonts w:ascii="Helvetica" w:hAnsi="Helvetica" w:cs="Helvetica"/>
                      <w:b/>
                      <w:bCs/>
                      <w:color w:val="222222"/>
                    </w:rPr>
                    <w:lastRenderedPageBreak/>
                    <w:t>Category of Funding Activity:</w:t>
                  </w:r>
                </w:p>
              </w:tc>
              <w:tc>
                <w:tcPr>
                  <w:tcW w:w="3545" w:type="dxa"/>
                  <w:vAlign w:val="center"/>
                  <w:hideMark/>
                </w:tcPr>
                <w:p w14:paraId="66BD504B" w14:textId="77777777" w:rsidR="00D03F2B" w:rsidRPr="004D6D72" w:rsidRDefault="00D03F2B" w:rsidP="000E4EB0">
                  <w:pPr>
                    <w:pStyle w:val="NoSpacing"/>
                    <w:rPr>
                      <w:rFonts w:ascii="Helvetica" w:hAnsi="Helvetica" w:cs="Helvetica"/>
                      <w:color w:val="222222"/>
                    </w:rPr>
                  </w:pPr>
                  <w:r w:rsidRPr="004D6D72">
                    <w:rPr>
                      <w:rFonts w:ascii="Helvetica" w:hAnsi="Helvetica" w:cs="Helvetica"/>
                      <w:color w:val="222222"/>
                    </w:rPr>
                    <w:t>Humanities (see "Cultural Affairs" in CFDA)</w:t>
                  </w:r>
                </w:p>
              </w:tc>
            </w:tr>
            <w:tr w:rsidR="00D03F2B" w:rsidRPr="004D6D72" w14:paraId="159EF320" w14:textId="77777777" w:rsidTr="000E4EB0">
              <w:trPr>
                <w:tblCellSpacing w:w="0" w:type="dxa"/>
              </w:trPr>
              <w:tc>
                <w:tcPr>
                  <w:tcW w:w="1700" w:type="dxa"/>
                  <w:noWrap/>
                  <w:hideMark/>
                </w:tcPr>
                <w:p w14:paraId="26EDF1A5" w14:textId="77777777" w:rsidR="00D03F2B" w:rsidRPr="004D6D72" w:rsidRDefault="00D03F2B" w:rsidP="000E4EB0">
                  <w:pPr>
                    <w:pStyle w:val="NoSpacing"/>
                    <w:rPr>
                      <w:rFonts w:ascii="Helvetica" w:hAnsi="Helvetica" w:cs="Helvetica"/>
                      <w:b/>
                      <w:bCs/>
                      <w:color w:val="222222"/>
                    </w:rPr>
                  </w:pPr>
                  <w:r w:rsidRPr="004D6D72">
                    <w:rPr>
                      <w:rFonts w:ascii="Helvetica" w:hAnsi="Helvetica" w:cs="Helvetica"/>
                      <w:b/>
                      <w:bCs/>
                      <w:color w:val="222222"/>
                    </w:rPr>
                    <w:t>Category Explanation:</w:t>
                  </w:r>
                </w:p>
              </w:tc>
              <w:tc>
                <w:tcPr>
                  <w:tcW w:w="3545" w:type="dxa"/>
                  <w:vAlign w:val="center"/>
                  <w:hideMark/>
                </w:tcPr>
                <w:p w14:paraId="115C1BB0" w14:textId="77777777" w:rsidR="00D03F2B" w:rsidRPr="004D6D72" w:rsidRDefault="00D03F2B" w:rsidP="000E4EB0">
                  <w:pPr>
                    <w:pStyle w:val="NoSpacing"/>
                    <w:rPr>
                      <w:rFonts w:ascii="Helvetica" w:hAnsi="Helvetica" w:cs="Helvetica"/>
                      <w:color w:val="222222"/>
                    </w:rPr>
                  </w:pPr>
                  <w:r w:rsidRPr="004D6D72">
                    <w:rPr>
                      <w:rFonts w:ascii="Helvetica" w:hAnsi="Helvetica" w:cs="Helvetica"/>
                      <w:color w:val="222222"/>
                    </w:rPr>
                    <w:t> </w:t>
                  </w:r>
                </w:p>
              </w:tc>
            </w:tr>
            <w:tr w:rsidR="00D03F2B" w:rsidRPr="004D6D72" w14:paraId="580254E3" w14:textId="77777777" w:rsidTr="000E4EB0">
              <w:trPr>
                <w:tblCellSpacing w:w="0" w:type="dxa"/>
              </w:trPr>
              <w:tc>
                <w:tcPr>
                  <w:tcW w:w="1700" w:type="dxa"/>
                  <w:noWrap/>
                  <w:hideMark/>
                </w:tcPr>
                <w:p w14:paraId="0DE1D158" w14:textId="77777777" w:rsidR="00D03F2B" w:rsidRPr="004D6D72" w:rsidRDefault="00D03F2B" w:rsidP="000E4EB0">
                  <w:pPr>
                    <w:pStyle w:val="NoSpacing"/>
                    <w:rPr>
                      <w:rFonts w:ascii="Helvetica" w:hAnsi="Helvetica" w:cs="Helvetica"/>
                      <w:b/>
                      <w:bCs/>
                      <w:color w:val="222222"/>
                    </w:rPr>
                  </w:pPr>
                  <w:r w:rsidRPr="004D6D72">
                    <w:rPr>
                      <w:rFonts w:ascii="Helvetica" w:hAnsi="Helvetica" w:cs="Helvetica"/>
                      <w:b/>
                      <w:bCs/>
                      <w:color w:val="222222"/>
                    </w:rPr>
                    <w:t>Expected Number of Awards:</w:t>
                  </w:r>
                </w:p>
              </w:tc>
              <w:tc>
                <w:tcPr>
                  <w:tcW w:w="3545" w:type="dxa"/>
                  <w:vAlign w:val="center"/>
                  <w:hideMark/>
                </w:tcPr>
                <w:p w14:paraId="2B28D1B8" w14:textId="77777777" w:rsidR="00D03F2B" w:rsidRPr="004D6D72" w:rsidRDefault="00D03F2B" w:rsidP="000E4EB0">
                  <w:pPr>
                    <w:pStyle w:val="NoSpacing"/>
                    <w:rPr>
                      <w:rFonts w:ascii="Helvetica" w:hAnsi="Helvetica" w:cs="Helvetica"/>
                      <w:color w:val="222222"/>
                    </w:rPr>
                  </w:pPr>
                  <w:r w:rsidRPr="004D6D72">
                    <w:rPr>
                      <w:rFonts w:ascii="Helvetica" w:hAnsi="Helvetica" w:cs="Helvetica"/>
                      <w:color w:val="222222"/>
                    </w:rPr>
                    <w:t>10</w:t>
                  </w:r>
                </w:p>
              </w:tc>
            </w:tr>
            <w:tr w:rsidR="00D03F2B" w:rsidRPr="004D6D72" w14:paraId="3072A71E" w14:textId="77777777" w:rsidTr="000E4EB0">
              <w:trPr>
                <w:tblCellSpacing w:w="0" w:type="dxa"/>
              </w:trPr>
              <w:tc>
                <w:tcPr>
                  <w:tcW w:w="1700" w:type="dxa"/>
                  <w:noWrap/>
                  <w:hideMark/>
                </w:tcPr>
                <w:p w14:paraId="6C7F6885" w14:textId="77777777" w:rsidR="00D03F2B" w:rsidRPr="004D6D72" w:rsidRDefault="00D03F2B" w:rsidP="000E4EB0">
                  <w:pPr>
                    <w:pStyle w:val="NoSpacing"/>
                    <w:rPr>
                      <w:rFonts w:ascii="Helvetica" w:hAnsi="Helvetica" w:cs="Helvetica"/>
                      <w:b/>
                      <w:bCs/>
                      <w:color w:val="222222"/>
                    </w:rPr>
                  </w:pPr>
                  <w:r w:rsidRPr="004D6D72">
                    <w:rPr>
                      <w:rFonts w:ascii="Helvetica" w:hAnsi="Helvetica" w:cs="Helvetica"/>
                      <w:b/>
                      <w:bCs/>
                      <w:color w:val="222222"/>
                    </w:rPr>
                    <w:t>CFDA Number(s):</w:t>
                  </w:r>
                </w:p>
              </w:tc>
              <w:tc>
                <w:tcPr>
                  <w:tcW w:w="3545" w:type="dxa"/>
                  <w:vAlign w:val="center"/>
                  <w:hideMark/>
                </w:tcPr>
                <w:p w14:paraId="6ED9B145" w14:textId="77777777" w:rsidR="00D03F2B" w:rsidRPr="004D6D72" w:rsidRDefault="00D03F2B" w:rsidP="000E4EB0">
                  <w:pPr>
                    <w:pStyle w:val="NoSpacing"/>
                    <w:rPr>
                      <w:rFonts w:ascii="Helvetica" w:hAnsi="Helvetica" w:cs="Helvetica"/>
                      <w:color w:val="222222"/>
                    </w:rPr>
                  </w:pPr>
                  <w:r w:rsidRPr="004D6D72">
                    <w:rPr>
                      <w:rFonts w:ascii="Helvetica" w:hAnsi="Helvetica" w:cs="Helvetica"/>
                      <w:color w:val="222222"/>
                    </w:rPr>
                    <w:t>45.169 -- Promotion of the Humanities Office of Digital Humanities</w:t>
                  </w:r>
                </w:p>
              </w:tc>
            </w:tr>
            <w:tr w:rsidR="00D03F2B" w:rsidRPr="004D6D72" w14:paraId="6539AA8B" w14:textId="77777777" w:rsidTr="000E4EB0">
              <w:trPr>
                <w:tblCellSpacing w:w="0" w:type="dxa"/>
              </w:trPr>
              <w:tc>
                <w:tcPr>
                  <w:tcW w:w="1700" w:type="dxa"/>
                  <w:noWrap/>
                  <w:hideMark/>
                </w:tcPr>
                <w:p w14:paraId="3981F7E6" w14:textId="77777777" w:rsidR="00D03F2B" w:rsidRPr="004D6D72" w:rsidRDefault="00D03F2B" w:rsidP="000E4EB0">
                  <w:pPr>
                    <w:pStyle w:val="NoSpacing"/>
                    <w:rPr>
                      <w:rFonts w:ascii="Helvetica" w:hAnsi="Helvetica" w:cs="Helvetica"/>
                      <w:b/>
                      <w:bCs/>
                      <w:color w:val="222222"/>
                    </w:rPr>
                  </w:pPr>
                  <w:r w:rsidRPr="004D6D72">
                    <w:rPr>
                      <w:rFonts w:ascii="Helvetica" w:hAnsi="Helvetica" w:cs="Helvetica"/>
                      <w:b/>
                      <w:bCs/>
                      <w:color w:val="222222"/>
                    </w:rPr>
                    <w:t>Cost Sharing or Matching Requirement:</w:t>
                  </w:r>
                </w:p>
              </w:tc>
              <w:tc>
                <w:tcPr>
                  <w:tcW w:w="3545" w:type="dxa"/>
                  <w:vAlign w:val="center"/>
                  <w:hideMark/>
                </w:tcPr>
                <w:p w14:paraId="4A100FC4" w14:textId="77777777" w:rsidR="00D03F2B" w:rsidRPr="004D6D72" w:rsidRDefault="00D03F2B" w:rsidP="000E4EB0">
                  <w:pPr>
                    <w:pStyle w:val="NoSpacing"/>
                    <w:rPr>
                      <w:rFonts w:ascii="Helvetica" w:hAnsi="Helvetica" w:cs="Helvetica"/>
                      <w:color w:val="222222"/>
                    </w:rPr>
                  </w:pPr>
                  <w:r w:rsidRPr="004D6D72">
                    <w:rPr>
                      <w:rFonts w:ascii="Helvetica" w:hAnsi="Helvetica" w:cs="Helvetica"/>
                      <w:color w:val="222222"/>
                    </w:rPr>
                    <w:t>No</w:t>
                  </w:r>
                </w:p>
              </w:tc>
            </w:tr>
          </w:tbl>
          <w:p w14:paraId="70507640" w14:textId="77777777" w:rsidR="00D03F2B" w:rsidRPr="004D6D72" w:rsidRDefault="00D03F2B" w:rsidP="000E4EB0">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99"/>
              <w:gridCol w:w="2585"/>
            </w:tblGrid>
            <w:tr w:rsidR="00D03F2B" w:rsidRPr="004D6D72" w14:paraId="02F43D2C" w14:textId="77777777" w:rsidTr="000E4EB0">
              <w:trPr>
                <w:tblCellSpacing w:w="0" w:type="dxa"/>
              </w:trPr>
              <w:tc>
                <w:tcPr>
                  <w:tcW w:w="2499" w:type="dxa"/>
                  <w:noWrap/>
                  <w:hideMark/>
                </w:tcPr>
                <w:p w14:paraId="59D57AB2" w14:textId="77777777" w:rsidR="00D03F2B" w:rsidRPr="004D6D72" w:rsidRDefault="00D03F2B" w:rsidP="000E4EB0">
                  <w:pPr>
                    <w:pStyle w:val="NoSpacing"/>
                    <w:rPr>
                      <w:rFonts w:ascii="Helvetica" w:hAnsi="Helvetica" w:cs="Helvetica"/>
                      <w:b/>
                      <w:bCs/>
                      <w:color w:val="222222"/>
                    </w:rPr>
                  </w:pPr>
                  <w:r w:rsidRPr="004D6D72">
                    <w:rPr>
                      <w:rFonts w:ascii="Helvetica" w:hAnsi="Helvetica" w:cs="Helvetica"/>
                      <w:b/>
                      <w:bCs/>
                      <w:color w:val="222222"/>
                    </w:rPr>
                    <w:lastRenderedPageBreak/>
                    <w:t>Version:</w:t>
                  </w:r>
                </w:p>
              </w:tc>
              <w:tc>
                <w:tcPr>
                  <w:tcW w:w="2585" w:type="dxa"/>
                  <w:vAlign w:val="center"/>
                  <w:hideMark/>
                </w:tcPr>
                <w:p w14:paraId="6DD0EBD5" w14:textId="77777777" w:rsidR="00D03F2B" w:rsidRPr="004D6D72" w:rsidRDefault="00D03F2B" w:rsidP="000E4EB0">
                  <w:pPr>
                    <w:pStyle w:val="NoSpacing"/>
                    <w:rPr>
                      <w:rFonts w:ascii="Helvetica" w:hAnsi="Helvetica" w:cs="Helvetica"/>
                      <w:color w:val="222222"/>
                    </w:rPr>
                  </w:pPr>
                  <w:r w:rsidRPr="004D6D72">
                    <w:rPr>
                      <w:rFonts w:ascii="Helvetica" w:hAnsi="Helvetica" w:cs="Helvetica"/>
                      <w:color w:val="222222"/>
                    </w:rPr>
                    <w:t>Synopsis 2</w:t>
                  </w:r>
                </w:p>
              </w:tc>
            </w:tr>
            <w:tr w:rsidR="00D03F2B" w:rsidRPr="004D6D72" w14:paraId="65AA1B4B" w14:textId="77777777" w:rsidTr="000E4EB0">
              <w:trPr>
                <w:tblCellSpacing w:w="0" w:type="dxa"/>
              </w:trPr>
              <w:tc>
                <w:tcPr>
                  <w:tcW w:w="2499" w:type="dxa"/>
                  <w:noWrap/>
                  <w:hideMark/>
                </w:tcPr>
                <w:p w14:paraId="6EDB7EF3" w14:textId="77777777" w:rsidR="00D03F2B" w:rsidRPr="004D6D72" w:rsidRDefault="00D03F2B" w:rsidP="000E4EB0">
                  <w:pPr>
                    <w:pStyle w:val="NoSpacing"/>
                    <w:rPr>
                      <w:rFonts w:ascii="Helvetica" w:hAnsi="Helvetica" w:cs="Helvetica"/>
                      <w:b/>
                      <w:bCs/>
                      <w:color w:val="222222"/>
                    </w:rPr>
                  </w:pPr>
                  <w:r w:rsidRPr="004D6D72">
                    <w:rPr>
                      <w:rFonts w:ascii="Helvetica" w:hAnsi="Helvetica" w:cs="Helvetica"/>
                      <w:b/>
                      <w:bCs/>
                      <w:color w:val="222222"/>
                    </w:rPr>
                    <w:t>Posted Date:</w:t>
                  </w:r>
                </w:p>
              </w:tc>
              <w:tc>
                <w:tcPr>
                  <w:tcW w:w="2585" w:type="dxa"/>
                  <w:vAlign w:val="center"/>
                  <w:hideMark/>
                </w:tcPr>
                <w:p w14:paraId="75A2126F" w14:textId="77777777" w:rsidR="00D03F2B" w:rsidRPr="004D6D72" w:rsidRDefault="00D03F2B" w:rsidP="000E4EB0">
                  <w:pPr>
                    <w:pStyle w:val="NoSpacing"/>
                    <w:rPr>
                      <w:rFonts w:ascii="Helvetica" w:hAnsi="Helvetica" w:cs="Helvetica"/>
                      <w:color w:val="222222"/>
                    </w:rPr>
                  </w:pPr>
                  <w:r w:rsidRPr="004D6D72">
                    <w:rPr>
                      <w:rFonts w:ascii="Helvetica" w:hAnsi="Helvetica" w:cs="Helvetica"/>
                      <w:color w:val="222222"/>
                    </w:rPr>
                    <w:t>Aug 22, 2023</w:t>
                  </w:r>
                </w:p>
              </w:tc>
            </w:tr>
            <w:tr w:rsidR="00D03F2B" w:rsidRPr="004D6D72" w14:paraId="4444ED7E" w14:textId="77777777" w:rsidTr="000E4EB0">
              <w:trPr>
                <w:tblCellSpacing w:w="0" w:type="dxa"/>
              </w:trPr>
              <w:tc>
                <w:tcPr>
                  <w:tcW w:w="2499" w:type="dxa"/>
                  <w:noWrap/>
                  <w:hideMark/>
                </w:tcPr>
                <w:p w14:paraId="49E5E689" w14:textId="77777777" w:rsidR="00D03F2B" w:rsidRPr="004D6D72" w:rsidRDefault="00D03F2B" w:rsidP="000E4EB0">
                  <w:pPr>
                    <w:pStyle w:val="NoSpacing"/>
                    <w:rPr>
                      <w:rFonts w:ascii="Helvetica" w:hAnsi="Helvetica" w:cs="Helvetica"/>
                      <w:b/>
                      <w:bCs/>
                      <w:color w:val="222222"/>
                    </w:rPr>
                  </w:pPr>
                  <w:r w:rsidRPr="004D6D72">
                    <w:rPr>
                      <w:rFonts w:ascii="Helvetica" w:hAnsi="Helvetica" w:cs="Helvetica"/>
                      <w:b/>
                      <w:bCs/>
                      <w:color w:val="222222"/>
                    </w:rPr>
                    <w:t>Last Updated Date:</w:t>
                  </w:r>
                </w:p>
              </w:tc>
              <w:tc>
                <w:tcPr>
                  <w:tcW w:w="2585" w:type="dxa"/>
                  <w:vAlign w:val="center"/>
                  <w:hideMark/>
                </w:tcPr>
                <w:p w14:paraId="13C9EAE4" w14:textId="77777777" w:rsidR="00D03F2B" w:rsidRPr="004D6D72" w:rsidRDefault="00D03F2B" w:rsidP="000E4EB0">
                  <w:pPr>
                    <w:pStyle w:val="NoSpacing"/>
                    <w:rPr>
                      <w:rFonts w:ascii="Helvetica" w:hAnsi="Helvetica" w:cs="Helvetica"/>
                      <w:color w:val="222222"/>
                    </w:rPr>
                  </w:pPr>
                  <w:r w:rsidRPr="004D6D72">
                    <w:rPr>
                      <w:rFonts w:ascii="Helvetica" w:hAnsi="Helvetica" w:cs="Helvetica"/>
                      <w:color w:val="222222"/>
                    </w:rPr>
                    <w:t>Aug 22, 2023</w:t>
                  </w:r>
                </w:p>
              </w:tc>
            </w:tr>
            <w:tr w:rsidR="00D03F2B" w:rsidRPr="004D6D72" w14:paraId="4783B0CF" w14:textId="77777777" w:rsidTr="000E4EB0">
              <w:trPr>
                <w:tblCellSpacing w:w="0" w:type="dxa"/>
              </w:trPr>
              <w:tc>
                <w:tcPr>
                  <w:tcW w:w="2499" w:type="dxa"/>
                  <w:noWrap/>
                  <w:hideMark/>
                </w:tcPr>
                <w:p w14:paraId="2357CB40" w14:textId="77777777" w:rsidR="00D03F2B" w:rsidRPr="004D6D72" w:rsidRDefault="00D03F2B" w:rsidP="000E4EB0">
                  <w:pPr>
                    <w:pStyle w:val="NoSpacing"/>
                    <w:rPr>
                      <w:rFonts w:ascii="Helvetica" w:hAnsi="Helvetica" w:cs="Helvetica"/>
                      <w:b/>
                      <w:bCs/>
                      <w:color w:val="222222"/>
                    </w:rPr>
                  </w:pPr>
                  <w:r w:rsidRPr="004D6D72">
                    <w:rPr>
                      <w:rFonts w:ascii="Helvetica" w:hAnsi="Helvetica" w:cs="Helvetica"/>
                      <w:b/>
                      <w:bCs/>
                      <w:color w:val="222222"/>
                    </w:rPr>
                    <w:t>Original Closing Date for Applications:</w:t>
                  </w:r>
                </w:p>
              </w:tc>
              <w:tc>
                <w:tcPr>
                  <w:tcW w:w="2585" w:type="dxa"/>
                  <w:vAlign w:val="center"/>
                  <w:hideMark/>
                </w:tcPr>
                <w:p w14:paraId="7A1D0CDF" w14:textId="77777777" w:rsidR="00D03F2B" w:rsidRPr="004D6D72" w:rsidRDefault="00D03F2B" w:rsidP="000E4EB0">
                  <w:pPr>
                    <w:pStyle w:val="NoSpacing"/>
                    <w:rPr>
                      <w:rFonts w:ascii="Helvetica" w:hAnsi="Helvetica" w:cs="Helvetica"/>
                      <w:color w:val="222222"/>
                    </w:rPr>
                  </w:pPr>
                  <w:r w:rsidRPr="004D6D72">
                    <w:rPr>
                      <w:rFonts w:ascii="Helvetica" w:hAnsi="Helvetica" w:cs="Helvetica"/>
                      <w:color w:val="222222"/>
                    </w:rPr>
                    <w:t>Jan 11, 2024  </w:t>
                  </w:r>
                </w:p>
              </w:tc>
            </w:tr>
            <w:tr w:rsidR="00D03F2B" w:rsidRPr="004D6D72" w14:paraId="1B966B0D" w14:textId="77777777" w:rsidTr="000E4EB0">
              <w:trPr>
                <w:tblCellSpacing w:w="0" w:type="dxa"/>
              </w:trPr>
              <w:tc>
                <w:tcPr>
                  <w:tcW w:w="2499" w:type="dxa"/>
                  <w:noWrap/>
                  <w:hideMark/>
                </w:tcPr>
                <w:p w14:paraId="2222E153" w14:textId="77777777" w:rsidR="00D03F2B" w:rsidRPr="004D6D72" w:rsidRDefault="00D03F2B" w:rsidP="000E4EB0">
                  <w:pPr>
                    <w:pStyle w:val="NoSpacing"/>
                    <w:rPr>
                      <w:rFonts w:ascii="Helvetica" w:hAnsi="Helvetica" w:cs="Helvetica"/>
                      <w:b/>
                      <w:bCs/>
                      <w:color w:val="222222"/>
                    </w:rPr>
                  </w:pPr>
                  <w:r w:rsidRPr="004D6D72">
                    <w:rPr>
                      <w:rFonts w:ascii="Helvetica" w:hAnsi="Helvetica" w:cs="Helvetica"/>
                      <w:b/>
                      <w:bCs/>
                      <w:color w:val="222222"/>
                    </w:rPr>
                    <w:t>Current Closing Date for Applications:</w:t>
                  </w:r>
                </w:p>
              </w:tc>
              <w:tc>
                <w:tcPr>
                  <w:tcW w:w="2585" w:type="dxa"/>
                  <w:vAlign w:val="center"/>
                  <w:hideMark/>
                </w:tcPr>
                <w:p w14:paraId="2F2AE4C0" w14:textId="77777777" w:rsidR="00D03F2B" w:rsidRPr="004D6D72" w:rsidRDefault="00D03F2B" w:rsidP="000E4EB0">
                  <w:pPr>
                    <w:pStyle w:val="NoSpacing"/>
                    <w:rPr>
                      <w:rFonts w:ascii="Helvetica" w:hAnsi="Helvetica" w:cs="Helvetica"/>
                      <w:color w:val="222222"/>
                    </w:rPr>
                  </w:pPr>
                  <w:r w:rsidRPr="004D6D72">
                    <w:rPr>
                      <w:rFonts w:ascii="Helvetica" w:hAnsi="Helvetica" w:cs="Helvetica"/>
                      <w:color w:val="222222"/>
                    </w:rPr>
                    <w:t>Jan 11, 2024  </w:t>
                  </w:r>
                </w:p>
              </w:tc>
            </w:tr>
            <w:tr w:rsidR="00D03F2B" w:rsidRPr="004D6D72" w14:paraId="4BE4BE82" w14:textId="77777777" w:rsidTr="000E4EB0">
              <w:trPr>
                <w:tblCellSpacing w:w="0" w:type="dxa"/>
              </w:trPr>
              <w:tc>
                <w:tcPr>
                  <w:tcW w:w="2499" w:type="dxa"/>
                  <w:noWrap/>
                  <w:hideMark/>
                </w:tcPr>
                <w:p w14:paraId="74958844" w14:textId="77777777" w:rsidR="00D03F2B" w:rsidRPr="004D6D72" w:rsidRDefault="00D03F2B" w:rsidP="000E4EB0">
                  <w:pPr>
                    <w:pStyle w:val="NoSpacing"/>
                    <w:rPr>
                      <w:rFonts w:ascii="Helvetica" w:hAnsi="Helvetica" w:cs="Helvetica"/>
                      <w:b/>
                      <w:bCs/>
                      <w:color w:val="222222"/>
                    </w:rPr>
                  </w:pPr>
                  <w:r w:rsidRPr="004D6D72">
                    <w:rPr>
                      <w:rFonts w:ascii="Helvetica" w:hAnsi="Helvetica" w:cs="Helvetica"/>
                      <w:b/>
                      <w:bCs/>
                      <w:color w:val="222222"/>
                    </w:rPr>
                    <w:t>Archive Date:</w:t>
                  </w:r>
                </w:p>
              </w:tc>
              <w:tc>
                <w:tcPr>
                  <w:tcW w:w="2585" w:type="dxa"/>
                  <w:vAlign w:val="center"/>
                  <w:hideMark/>
                </w:tcPr>
                <w:p w14:paraId="2799A1E6" w14:textId="77777777" w:rsidR="00D03F2B" w:rsidRPr="004D6D72" w:rsidRDefault="00D03F2B" w:rsidP="000E4EB0">
                  <w:pPr>
                    <w:pStyle w:val="NoSpacing"/>
                    <w:rPr>
                      <w:rFonts w:ascii="Helvetica" w:hAnsi="Helvetica" w:cs="Helvetica"/>
                      <w:color w:val="222222"/>
                    </w:rPr>
                  </w:pPr>
                  <w:r w:rsidRPr="004D6D72">
                    <w:rPr>
                      <w:rFonts w:ascii="Helvetica" w:hAnsi="Helvetica" w:cs="Helvetica"/>
                      <w:color w:val="222222"/>
                    </w:rPr>
                    <w:t> </w:t>
                  </w:r>
                </w:p>
              </w:tc>
            </w:tr>
            <w:tr w:rsidR="00D03F2B" w:rsidRPr="004D6D72" w14:paraId="30F0C096" w14:textId="77777777" w:rsidTr="000E4EB0">
              <w:trPr>
                <w:tblCellSpacing w:w="0" w:type="dxa"/>
              </w:trPr>
              <w:tc>
                <w:tcPr>
                  <w:tcW w:w="2499" w:type="dxa"/>
                  <w:noWrap/>
                  <w:hideMark/>
                </w:tcPr>
                <w:p w14:paraId="216D65C8" w14:textId="77777777" w:rsidR="00D03F2B" w:rsidRPr="004D6D72" w:rsidRDefault="00D03F2B" w:rsidP="000E4EB0">
                  <w:pPr>
                    <w:pStyle w:val="NoSpacing"/>
                    <w:rPr>
                      <w:rFonts w:ascii="Helvetica" w:hAnsi="Helvetica" w:cs="Helvetica"/>
                      <w:b/>
                      <w:bCs/>
                      <w:color w:val="222222"/>
                    </w:rPr>
                  </w:pPr>
                  <w:r w:rsidRPr="004D6D72">
                    <w:rPr>
                      <w:rFonts w:ascii="Helvetica" w:hAnsi="Helvetica" w:cs="Helvetica"/>
                      <w:b/>
                      <w:bCs/>
                      <w:color w:val="222222"/>
                    </w:rPr>
                    <w:t>Estimated Total Program Funding:</w:t>
                  </w:r>
                </w:p>
              </w:tc>
              <w:tc>
                <w:tcPr>
                  <w:tcW w:w="2585" w:type="dxa"/>
                  <w:vAlign w:val="center"/>
                  <w:hideMark/>
                </w:tcPr>
                <w:p w14:paraId="7CE67A5A" w14:textId="77777777" w:rsidR="00D03F2B" w:rsidRPr="004D6D72" w:rsidRDefault="00D03F2B" w:rsidP="000E4EB0">
                  <w:pPr>
                    <w:pStyle w:val="NoSpacing"/>
                    <w:rPr>
                      <w:rFonts w:ascii="Helvetica" w:hAnsi="Helvetica" w:cs="Helvetica"/>
                      <w:color w:val="222222"/>
                    </w:rPr>
                  </w:pPr>
                  <w:r w:rsidRPr="004D6D72">
                    <w:rPr>
                      <w:rFonts w:ascii="Helvetica" w:hAnsi="Helvetica" w:cs="Helvetica"/>
                      <w:color w:val="222222"/>
                    </w:rPr>
                    <w:t>$2,200,000</w:t>
                  </w:r>
                </w:p>
              </w:tc>
            </w:tr>
            <w:tr w:rsidR="00D03F2B" w:rsidRPr="004D6D72" w14:paraId="46271F5D" w14:textId="77777777" w:rsidTr="000E4EB0">
              <w:trPr>
                <w:tblCellSpacing w:w="0" w:type="dxa"/>
              </w:trPr>
              <w:tc>
                <w:tcPr>
                  <w:tcW w:w="2499" w:type="dxa"/>
                  <w:noWrap/>
                  <w:hideMark/>
                </w:tcPr>
                <w:p w14:paraId="1F1917EE" w14:textId="77777777" w:rsidR="00D03F2B" w:rsidRPr="004D6D72" w:rsidRDefault="00D03F2B" w:rsidP="000E4EB0">
                  <w:pPr>
                    <w:pStyle w:val="NoSpacing"/>
                    <w:rPr>
                      <w:rFonts w:ascii="Helvetica" w:hAnsi="Helvetica" w:cs="Helvetica"/>
                      <w:b/>
                      <w:bCs/>
                      <w:color w:val="222222"/>
                    </w:rPr>
                  </w:pPr>
                  <w:r w:rsidRPr="004D6D72">
                    <w:rPr>
                      <w:rFonts w:ascii="Helvetica" w:hAnsi="Helvetica" w:cs="Helvetica"/>
                      <w:b/>
                      <w:bCs/>
                      <w:color w:val="222222"/>
                    </w:rPr>
                    <w:t>Award Ceiling:</w:t>
                  </w:r>
                </w:p>
              </w:tc>
              <w:tc>
                <w:tcPr>
                  <w:tcW w:w="2585" w:type="dxa"/>
                  <w:vAlign w:val="center"/>
                  <w:hideMark/>
                </w:tcPr>
                <w:p w14:paraId="20B7CC58" w14:textId="77777777" w:rsidR="00D03F2B" w:rsidRPr="004D6D72" w:rsidRDefault="00D03F2B" w:rsidP="000E4EB0">
                  <w:pPr>
                    <w:pStyle w:val="NoSpacing"/>
                    <w:rPr>
                      <w:rFonts w:ascii="Helvetica" w:hAnsi="Helvetica" w:cs="Helvetica"/>
                      <w:color w:val="222222"/>
                    </w:rPr>
                  </w:pPr>
                  <w:r w:rsidRPr="004D6D72">
                    <w:rPr>
                      <w:rFonts w:ascii="Helvetica" w:hAnsi="Helvetica" w:cs="Helvetica"/>
                      <w:color w:val="222222"/>
                    </w:rPr>
                    <w:t>$350,000</w:t>
                  </w:r>
                </w:p>
              </w:tc>
            </w:tr>
            <w:tr w:rsidR="00D03F2B" w:rsidRPr="004D6D72" w14:paraId="0C74BF35" w14:textId="77777777" w:rsidTr="000E4EB0">
              <w:trPr>
                <w:tblCellSpacing w:w="0" w:type="dxa"/>
              </w:trPr>
              <w:tc>
                <w:tcPr>
                  <w:tcW w:w="2499" w:type="dxa"/>
                  <w:noWrap/>
                  <w:hideMark/>
                </w:tcPr>
                <w:p w14:paraId="65EB12FE" w14:textId="77777777" w:rsidR="00D03F2B" w:rsidRPr="004D6D72" w:rsidRDefault="00D03F2B" w:rsidP="000E4EB0">
                  <w:pPr>
                    <w:pStyle w:val="NoSpacing"/>
                    <w:rPr>
                      <w:rFonts w:ascii="Helvetica" w:hAnsi="Helvetica" w:cs="Helvetica"/>
                      <w:b/>
                      <w:bCs/>
                      <w:color w:val="222222"/>
                    </w:rPr>
                  </w:pPr>
                  <w:r w:rsidRPr="004D6D72">
                    <w:rPr>
                      <w:rFonts w:ascii="Helvetica" w:hAnsi="Helvetica" w:cs="Helvetica"/>
                      <w:b/>
                      <w:bCs/>
                      <w:color w:val="222222"/>
                    </w:rPr>
                    <w:t>Award Floor:</w:t>
                  </w:r>
                </w:p>
              </w:tc>
              <w:tc>
                <w:tcPr>
                  <w:tcW w:w="2585" w:type="dxa"/>
                  <w:vAlign w:val="center"/>
                  <w:hideMark/>
                </w:tcPr>
                <w:p w14:paraId="06447CCF" w14:textId="77777777" w:rsidR="00D03F2B" w:rsidRPr="004D6D72" w:rsidRDefault="00D03F2B" w:rsidP="000E4EB0">
                  <w:pPr>
                    <w:pStyle w:val="NoSpacing"/>
                    <w:rPr>
                      <w:rFonts w:ascii="Helvetica" w:hAnsi="Helvetica" w:cs="Helvetica"/>
                      <w:color w:val="222222"/>
                    </w:rPr>
                  </w:pPr>
                  <w:r w:rsidRPr="004D6D72">
                    <w:rPr>
                      <w:rFonts w:ascii="Helvetica" w:hAnsi="Helvetica" w:cs="Helvetica"/>
                      <w:color w:val="222222"/>
                    </w:rPr>
                    <w:t>$1</w:t>
                  </w:r>
                </w:p>
              </w:tc>
            </w:tr>
          </w:tbl>
          <w:p w14:paraId="75D81BF5" w14:textId="77777777" w:rsidR="00D03F2B" w:rsidRPr="004D6D72" w:rsidRDefault="00D03F2B" w:rsidP="000E4EB0">
            <w:pPr>
              <w:pStyle w:val="NoSpacing"/>
              <w:rPr>
                <w:rFonts w:ascii="Helvetica" w:hAnsi="Helvetica" w:cs="Helvetica"/>
                <w:color w:val="222222"/>
              </w:rPr>
            </w:pPr>
          </w:p>
        </w:tc>
      </w:tr>
    </w:tbl>
    <w:p w14:paraId="13F05C2E" w14:textId="77777777" w:rsidR="00D03F2B" w:rsidRPr="004D6D72" w:rsidRDefault="00D03F2B" w:rsidP="00D03F2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90"/>
        <w:gridCol w:w="6900"/>
      </w:tblGrid>
      <w:tr w:rsidR="00D03F2B" w:rsidRPr="004D6D72" w14:paraId="22436BC2" w14:textId="77777777" w:rsidTr="000E4EB0">
        <w:trPr>
          <w:tblCellSpacing w:w="0" w:type="dxa"/>
        </w:trPr>
        <w:tc>
          <w:tcPr>
            <w:tcW w:w="0" w:type="auto"/>
            <w:noWrap/>
            <w:hideMark/>
          </w:tcPr>
          <w:p w14:paraId="070D1114" w14:textId="77777777" w:rsidR="00D03F2B" w:rsidRPr="004D6D72" w:rsidRDefault="00D03F2B" w:rsidP="000E4EB0">
            <w:pPr>
              <w:pStyle w:val="NoSpacing"/>
              <w:rPr>
                <w:rFonts w:ascii="Helvetica" w:hAnsi="Helvetica" w:cs="Helvetica"/>
                <w:b/>
                <w:bCs/>
                <w:color w:val="222222"/>
              </w:rPr>
            </w:pPr>
            <w:r w:rsidRPr="004D6D72">
              <w:rPr>
                <w:rFonts w:ascii="Helvetica" w:hAnsi="Helvetica" w:cs="Helvetica"/>
                <w:b/>
                <w:bCs/>
                <w:color w:val="222222"/>
              </w:rPr>
              <w:t>Eligible Applicants:</w:t>
            </w:r>
          </w:p>
        </w:tc>
        <w:tc>
          <w:tcPr>
            <w:tcW w:w="5000" w:type="pct"/>
            <w:vAlign w:val="center"/>
            <w:hideMark/>
          </w:tcPr>
          <w:p w14:paraId="1B54E0DE" w14:textId="77777777" w:rsidR="00D03F2B" w:rsidRPr="004D6D72" w:rsidRDefault="00D03F2B" w:rsidP="000E4EB0">
            <w:pPr>
              <w:pStyle w:val="NoSpacing"/>
              <w:rPr>
                <w:rFonts w:ascii="Helvetica" w:hAnsi="Helvetica" w:cs="Helvetica"/>
                <w:color w:val="222222"/>
              </w:rPr>
            </w:pPr>
            <w:r w:rsidRPr="004D6D72">
              <w:rPr>
                <w:rFonts w:ascii="Helvetica" w:hAnsi="Helvetica" w:cs="Helvetica"/>
                <w:color w:val="222222"/>
              </w:rPr>
              <w:t>State governments</w:t>
            </w:r>
            <w:r w:rsidRPr="004D6D72">
              <w:rPr>
                <w:rFonts w:ascii="Helvetica" w:hAnsi="Helvetica" w:cs="Helvetica"/>
                <w:color w:val="222222"/>
              </w:rPr>
              <w:br/>
              <w:t>Special district governments</w:t>
            </w:r>
            <w:r w:rsidRPr="004D6D72">
              <w:rPr>
                <w:rFonts w:ascii="Helvetica" w:hAnsi="Helvetica" w:cs="Helvetica"/>
                <w:color w:val="222222"/>
              </w:rPr>
              <w:br/>
              <w:t>County governments</w:t>
            </w:r>
            <w:r w:rsidRPr="004D6D72">
              <w:rPr>
                <w:rFonts w:ascii="Helvetica" w:hAnsi="Helvetica" w:cs="Helvetica"/>
                <w:color w:val="222222"/>
              </w:rPr>
              <w:br/>
              <w:t>Nonprofits having a 501(c)(3) status with the IRS, other than institutions of higher education</w:t>
            </w:r>
            <w:r w:rsidRPr="004D6D72">
              <w:rPr>
                <w:rFonts w:ascii="Helvetica" w:hAnsi="Helvetica" w:cs="Helvetica"/>
                <w:color w:val="222222"/>
              </w:rPr>
              <w:br/>
              <w:t>City or township governments</w:t>
            </w:r>
            <w:r w:rsidRPr="004D6D72">
              <w:rPr>
                <w:rFonts w:ascii="Helvetica" w:hAnsi="Helvetica" w:cs="Helvetica"/>
                <w:color w:val="222222"/>
              </w:rPr>
              <w:br/>
              <w:t>Native American tribal governments (Federally recognized)</w:t>
            </w:r>
            <w:r w:rsidRPr="004D6D72">
              <w:rPr>
                <w:rFonts w:ascii="Helvetica" w:hAnsi="Helvetica" w:cs="Helvetica"/>
                <w:color w:val="222222"/>
              </w:rPr>
              <w:br/>
              <w:t>Private institutions of higher education</w:t>
            </w:r>
            <w:r w:rsidRPr="004D6D72">
              <w:rPr>
                <w:rFonts w:ascii="Helvetica" w:hAnsi="Helvetica" w:cs="Helvetica"/>
                <w:color w:val="222222"/>
              </w:rPr>
              <w:br/>
              <w:t>Public and State controlled institutions of higher education</w:t>
            </w:r>
          </w:p>
        </w:tc>
      </w:tr>
      <w:tr w:rsidR="00D03F2B" w:rsidRPr="004D6D72" w14:paraId="20D1095A" w14:textId="77777777" w:rsidTr="000E4EB0">
        <w:trPr>
          <w:tblCellSpacing w:w="0" w:type="dxa"/>
        </w:trPr>
        <w:tc>
          <w:tcPr>
            <w:tcW w:w="0" w:type="auto"/>
            <w:noWrap/>
            <w:hideMark/>
          </w:tcPr>
          <w:p w14:paraId="0F89B36B" w14:textId="77777777" w:rsidR="00D03F2B" w:rsidRPr="004D6D72" w:rsidRDefault="00D03F2B" w:rsidP="000E4EB0">
            <w:pPr>
              <w:pStyle w:val="NoSpacing"/>
              <w:rPr>
                <w:rFonts w:ascii="Helvetica" w:hAnsi="Helvetica" w:cs="Helvetica"/>
                <w:b/>
                <w:bCs/>
                <w:color w:val="222222"/>
              </w:rPr>
            </w:pPr>
            <w:r w:rsidRPr="004D6D72">
              <w:rPr>
                <w:rFonts w:ascii="Helvetica" w:hAnsi="Helvetica" w:cs="Helvetica"/>
                <w:b/>
                <w:bCs/>
                <w:color w:val="222222"/>
              </w:rPr>
              <w:t>Additional Information on Eligibility:</w:t>
            </w:r>
          </w:p>
        </w:tc>
        <w:tc>
          <w:tcPr>
            <w:tcW w:w="5000" w:type="pct"/>
            <w:vAlign w:val="center"/>
            <w:hideMark/>
          </w:tcPr>
          <w:p w14:paraId="30B4BD5B" w14:textId="77777777" w:rsidR="00D03F2B" w:rsidRPr="004D6D72" w:rsidRDefault="00D03F2B" w:rsidP="000E4EB0">
            <w:pPr>
              <w:pStyle w:val="NoSpacing"/>
              <w:rPr>
                <w:rFonts w:ascii="Helvetica" w:hAnsi="Helvetica" w:cs="Helvetica"/>
                <w:color w:val="222222"/>
              </w:rPr>
            </w:pPr>
            <w:r w:rsidRPr="004D6D72">
              <w:rPr>
                <w:rFonts w:ascii="Helvetica" w:hAnsi="Helvetica" w:cs="Helvetica"/>
                <w:color w:val="222222"/>
              </w:rPr>
              <w:t> </w:t>
            </w:r>
          </w:p>
        </w:tc>
      </w:tr>
    </w:tbl>
    <w:p w14:paraId="0E608B81" w14:textId="77777777" w:rsidR="00D03F2B" w:rsidRPr="004D6D72" w:rsidRDefault="00D03F2B" w:rsidP="00D03F2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3"/>
        <w:gridCol w:w="7487"/>
      </w:tblGrid>
      <w:tr w:rsidR="00D03F2B" w:rsidRPr="004D6D72" w14:paraId="73B341E2" w14:textId="77777777" w:rsidTr="000E4EB0">
        <w:trPr>
          <w:tblCellSpacing w:w="0" w:type="dxa"/>
        </w:trPr>
        <w:tc>
          <w:tcPr>
            <w:tcW w:w="0" w:type="auto"/>
            <w:noWrap/>
            <w:hideMark/>
          </w:tcPr>
          <w:p w14:paraId="28D4841E" w14:textId="77777777" w:rsidR="00D03F2B" w:rsidRPr="004D6D72" w:rsidRDefault="00D03F2B" w:rsidP="000E4EB0">
            <w:pPr>
              <w:pStyle w:val="NoSpacing"/>
              <w:rPr>
                <w:rFonts w:ascii="Helvetica" w:hAnsi="Helvetica" w:cs="Helvetica"/>
                <w:b/>
                <w:bCs/>
                <w:color w:val="222222"/>
              </w:rPr>
            </w:pPr>
            <w:r w:rsidRPr="004D6D72">
              <w:rPr>
                <w:rFonts w:ascii="Helvetica" w:hAnsi="Helvetica" w:cs="Helvetica"/>
                <w:b/>
                <w:bCs/>
                <w:color w:val="222222"/>
              </w:rPr>
              <w:t>Agency Name:</w:t>
            </w:r>
          </w:p>
        </w:tc>
        <w:tc>
          <w:tcPr>
            <w:tcW w:w="5000" w:type="pct"/>
            <w:vAlign w:val="center"/>
            <w:hideMark/>
          </w:tcPr>
          <w:p w14:paraId="7BDD4BD6" w14:textId="77777777" w:rsidR="00D03F2B" w:rsidRPr="004D6D72" w:rsidRDefault="00D03F2B" w:rsidP="000E4EB0">
            <w:pPr>
              <w:pStyle w:val="NoSpacing"/>
              <w:rPr>
                <w:rFonts w:ascii="Helvetica" w:hAnsi="Helvetica" w:cs="Helvetica"/>
                <w:color w:val="222222"/>
              </w:rPr>
            </w:pPr>
            <w:r w:rsidRPr="004D6D72">
              <w:rPr>
                <w:rFonts w:ascii="Helvetica" w:hAnsi="Helvetica" w:cs="Helvetica"/>
                <w:color w:val="222222"/>
              </w:rPr>
              <w:t>National Endowment for the Humanities</w:t>
            </w:r>
          </w:p>
        </w:tc>
      </w:tr>
      <w:tr w:rsidR="00D03F2B" w:rsidRPr="004D6D72" w14:paraId="05059B3A" w14:textId="77777777" w:rsidTr="000E4EB0">
        <w:trPr>
          <w:tblCellSpacing w:w="0" w:type="dxa"/>
        </w:trPr>
        <w:tc>
          <w:tcPr>
            <w:tcW w:w="0" w:type="auto"/>
            <w:noWrap/>
            <w:hideMark/>
          </w:tcPr>
          <w:p w14:paraId="3EF35FBB" w14:textId="77777777" w:rsidR="00D03F2B" w:rsidRPr="004D6D72" w:rsidRDefault="00D03F2B" w:rsidP="000E4EB0">
            <w:pPr>
              <w:pStyle w:val="NoSpacing"/>
              <w:rPr>
                <w:rFonts w:ascii="Helvetica" w:hAnsi="Helvetica" w:cs="Helvetica"/>
                <w:b/>
                <w:bCs/>
                <w:color w:val="222222"/>
              </w:rPr>
            </w:pPr>
            <w:r w:rsidRPr="004D6D72">
              <w:rPr>
                <w:rFonts w:ascii="Helvetica" w:hAnsi="Helvetica" w:cs="Helvetica"/>
                <w:b/>
                <w:bCs/>
                <w:color w:val="222222"/>
              </w:rPr>
              <w:t>Description:</w:t>
            </w:r>
          </w:p>
        </w:tc>
        <w:tc>
          <w:tcPr>
            <w:tcW w:w="5000" w:type="pct"/>
            <w:vAlign w:val="center"/>
            <w:hideMark/>
          </w:tcPr>
          <w:p w14:paraId="19AC60AD" w14:textId="77777777" w:rsidR="00D03F2B" w:rsidRPr="004D6D72" w:rsidRDefault="00D03F2B" w:rsidP="000E4EB0">
            <w:pPr>
              <w:pStyle w:val="NoSpacing"/>
              <w:rPr>
                <w:rFonts w:ascii="Helvetica" w:hAnsi="Helvetica" w:cs="Helvetica"/>
                <w:color w:val="222222"/>
              </w:rPr>
            </w:pPr>
            <w:r w:rsidRPr="004D6D72">
              <w:rPr>
                <w:rFonts w:ascii="Helvetica" w:hAnsi="Helvetica" w:cs="Helvetica"/>
                <w:color w:val="222222"/>
              </w:rPr>
              <w:t>The National Endowment for the Humanities (NEH) Office of Digital Humanities is accepting applications for the Digital Humanities Advancement Grants program. The program supports innovative, experimental, and/or computationally challenging digital projects leading to work that can scale to enhance scholarly research, teaching, and public programming in the humanities.</w:t>
            </w:r>
          </w:p>
        </w:tc>
      </w:tr>
      <w:tr w:rsidR="00D03F2B" w:rsidRPr="004D6D72" w14:paraId="03F70E05" w14:textId="77777777" w:rsidTr="000E4EB0">
        <w:trPr>
          <w:tblCellSpacing w:w="0" w:type="dxa"/>
        </w:trPr>
        <w:tc>
          <w:tcPr>
            <w:tcW w:w="0" w:type="auto"/>
            <w:noWrap/>
            <w:hideMark/>
          </w:tcPr>
          <w:p w14:paraId="4320B365" w14:textId="77777777" w:rsidR="00D03F2B" w:rsidRPr="004D6D72" w:rsidRDefault="00D03F2B" w:rsidP="000E4EB0">
            <w:pPr>
              <w:pStyle w:val="NoSpacing"/>
              <w:rPr>
                <w:rFonts w:ascii="Helvetica" w:hAnsi="Helvetica" w:cs="Helvetica"/>
                <w:b/>
                <w:bCs/>
                <w:color w:val="222222"/>
              </w:rPr>
            </w:pPr>
            <w:r w:rsidRPr="004D6D72">
              <w:rPr>
                <w:rFonts w:ascii="Helvetica" w:hAnsi="Helvetica" w:cs="Helvetica"/>
                <w:b/>
                <w:bCs/>
                <w:color w:val="222222"/>
              </w:rPr>
              <w:t>Link to Additional Information:</w:t>
            </w:r>
          </w:p>
        </w:tc>
        <w:tc>
          <w:tcPr>
            <w:tcW w:w="5000" w:type="pct"/>
            <w:vAlign w:val="center"/>
            <w:hideMark/>
          </w:tcPr>
          <w:p w14:paraId="588F13CA" w14:textId="77777777" w:rsidR="00D03F2B" w:rsidRPr="004D6D72" w:rsidRDefault="000E4EB0" w:rsidP="000E4EB0">
            <w:pPr>
              <w:pStyle w:val="NoSpacing"/>
              <w:rPr>
                <w:rFonts w:ascii="Helvetica" w:hAnsi="Helvetica" w:cs="Helvetica"/>
                <w:color w:val="222222"/>
              </w:rPr>
            </w:pPr>
            <w:hyperlink r:id="rId611" w:tgtFrame="_blank" w:tooltip="Link to Additional Information" w:history="1">
              <w:r w:rsidR="00D03F2B" w:rsidRPr="004D6D72">
                <w:rPr>
                  <w:rStyle w:val="Hyperlink"/>
                  <w:rFonts w:ascii="Helvetica" w:hAnsi="Helvetica" w:cs="Helvetica"/>
                </w:rPr>
                <w:t>https://www.neh.gov/grants/odh/digital-humanities-advancement-grants</w:t>
              </w:r>
            </w:hyperlink>
          </w:p>
        </w:tc>
      </w:tr>
      <w:tr w:rsidR="00D03F2B" w:rsidRPr="004D6D72" w14:paraId="0AD877CE" w14:textId="77777777" w:rsidTr="000E4EB0">
        <w:trPr>
          <w:tblCellSpacing w:w="0" w:type="dxa"/>
        </w:trPr>
        <w:tc>
          <w:tcPr>
            <w:tcW w:w="0" w:type="auto"/>
            <w:noWrap/>
            <w:hideMark/>
          </w:tcPr>
          <w:p w14:paraId="37E17CEE" w14:textId="77777777" w:rsidR="00D03F2B" w:rsidRPr="004D6D72" w:rsidRDefault="00D03F2B" w:rsidP="000E4EB0">
            <w:pPr>
              <w:pStyle w:val="NoSpacing"/>
              <w:rPr>
                <w:rFonts w:ascii="Helvetica" w:hAnsi="Helvetica" w:cs="Helvetica"/>
                <w:b/>
                <w:bCs/>
                <w:color w:val="222222"/>
              </w:rPr>
            </w:pPr>
            <w:r w:rsidRPr="004D6D72">
              <w:rPr>
                <w:rFonts w:ascii="Helvetica" w:hAnsi="Helvetica" w:cs="Helvetica"/>
                <w:b/>
                <w:bCs/>
                <w:color w:val="222222"/>
              </w:rPr>
              <w:t>Grantor Contact Information:</w:t>
            </w:r>
          </w:p>
        </w:tc>
        <w:tc>
          <w:tcPr>
            <w:tcW w:w="5000" w:type="pct"/>
            <w:vAlign w:val="center"/>
            <w:hideMark/>
          </w:tcPr>
          <w:p w14:paraId="60828941" w14:textId="77777777" w:rsidR="00D03F2B" w:rsidRPr="004D6D72" w:rsidRDefault="00D03F2B" w:rsidP="000E4EB0">
            <w:pPr>
              <w:pStyle w:val="NoSpacing"/>
              <w:rPr>
                <w:rFonts w:ascii="Helvetica" w:hAnsi="Helvetica" w:cs="Helvetica"/>
                <w:color w:val="222222"/>
              </w:rPr>
            </w:pPr>
            <w:r w:rsidRPr="004D6D72">
              <w:rPr>
                <w:rFonts w:ascii="Helvetica" w:hAnsi="Helvetica" w:cs="Helvetica"/>
                <w:color w:val="222222"/>
              </w:rPr>
              <w:t>If you have difficulty accessing the full announcement electronically, please contact:</w:t>
            </w:r>
            <w:r w:rsidRPr="004D6D72">
              <w:rPr>
                <w:rFonts w:ascii="Helvetica" w:hAnsi="Helvetica" w:cs="Helvetica"/>
                <w:color w:val="222222"/>
              </w:rPr>
              <w:br/>
            </w:r>
            <w:r w:rsidRPr="004D6D72">
              <w:rPr>
                <w:rFonts w:ascii="Helvetica" w:hAnsi="Helvetica" w:cs="Helvetica"/>
                <w:color w:val="222222"/>
              </w:rPr>
              <w:br/>
              <w:t>Office of Digital Humanities National Endowment for the Humanities 400 Seventh Street, SW Washington, DC 20506 odh@neh.gov</w:t>
            </w:r>
            <w:r w:rsidRPr="004D6D72">
              <w:rPr>
                <w:rFonts w:ascii="Helvetica" w:hAnsi="Helvetica" w:cs="Helvetica"/>
                <w:color w:val="222222"/>
              </w:rPr>
              <w:br/>
            </w:r>
            <w:r w:rsidRPr="004D6D72">
              <w:rPr>
                <w:rFonts w:ascii="Helvetica" w:hAnsi="Helvetica" w:cs="Helvetica"/>
                <w:color w:val="222222"/>
              </w:rPr>
              <w:br/>
            </w:r>
            <w:hyperlink r:id="rId612" w:history="1">
              <w:r w:rsidRPr="004D6D72">
                <w:rPr>
                  <w:rStyle w:val="Hyperlink"/>
                  <w:rFonts w:ascii="Helvetica" w:hAnsi="Helvetica" w:cs="Helvetica"/>
                </w:rPr>
                <w:t>odh@neh.gov</w:t>
              </w:r>
            </w:hyperlink>
          </w:p>
        </w:tc>
      </w:tr>
    </w:tbl>
    <w:p w14:paraId="2D78D09C" w14:textId="77777777" w:rsidR="00D03F2B" w:rsidRDefault="00D03F2B" w:rsidP="00D03F2B">
      <w:pPr>
        <w:pStyle w:val="NoSpacing"/>
        <w:pBdr>
          <w:bottom w:val="single" w:sz="6" w:space="1" w:color="auto"/>
        </w:pBdr>
        <w:rPr>
          <w:rFonts w:ascii="Helvetica" w:hAnsi="Helvetica" w:cs="Helvetica"/>
          <w:sz w:val="24"/>
          <w:szCs w:val="24"/>
        </w:rPr>
      </w:pPr>
      <w:r w:rsidRPr="000C2955">
        <w:rPr>
          <w:rFonts w:ascii="Helvetica" w:hAnsi="Helvetica" w:cs="Helvetica"/>
          <w:color w:val="222222"/>
          <w:sz w:val="24"/>
          <w:szCs w:val="24"/>
        </w:rPr>
        <w:br/>
      </w:r>
      <w:hyperlink r:id="rId613" w:tgtFrame="_blank" w:history="1">
        <w:r w:rsidRPr="000C2955">
          <w:rPr>
            <w:rStyle w:val="Hyperlink"/>
            <w:rFonts w:ascii="Helvetica" w:hAnsi="Helvetica" w:cs="Helvetica"/>
            <w:color w:val="1155CC"/>
            <w:sz w:val="24"/>
            <w:szCs w:val="24"/>
            <w:shd w:val="clear" w:color="auto" w:fill="FFFFFF"/>
          </w:rPr>
          <w:t>https://www.grants.gov/web/grants/view-opportunity.html?oppId=349156</w:t>
        </w:r>
      </w:hyperlink>
    </w:p>
    <w:p w14:paraId="2FEAD2FE" w14:textId="77777777" w:rsidR="00D03F2B" w:rsidRDefault="00D03F2B" w:rsidP="00267C70">
      <w:pPr>
        <w:pStyle w:val="NoSpacing"/>
        <w:rPr>
          <w:rStyle w:val="Hyperlink"/>
          <w:rFonts w:ascii="Helvetica" w:hAnsi="Helvetica" w:cs="Helvetica"/>
          <w:color w:val="1155CC"/>
          <w:sz w:val="24"/>
          <w:szCs w:val="24"/>
          <w:shd w:val="clear" w:color="auto" w:fill="FFFFFF"/>
        </w:rPr>
      </w:pPr>
    </w:p>
    <w:p w14:paraId="4DA0BA36" w14:textId="77777777" w:rsidR="00696E9F" w:rsidRDefault="00696E9F" w:rsidP="00696E9F">
      <w:pPr>
        <w:pStyle w:val="NoSpacing"/>
        <w:rPr>
          <w:rFonts w:ascii="Helvetica" w:hAnsi="Helvetica" w:cs="Helvetica"/>
          <w:color w:val="222222"/>
          <w:sz w:val="24"/>
          <w:szCs w:val="24"/>
          <w:shd w:val="clear" w:color="auto" w:fill="FFFFFF"/>
        </w:rPr>
      </w:pPr>
      <w:bookmarkStart w:id="823" w:name="NEHDangersOppsTech"/>
      <w:bookmarkEnd w:id="823"/>
      <w:r w:rsidRPr="001137B5">
        <w:rPr>
          <w:rFonts w:ascii="Helvetica" w:hAnsi="Helvetica" w:cs="Helvetica"/>
          <w:color w:val="222222"/>
          <w:sz w:val="24"/>
          <w:szCs w:val="24"/>
          <w:highlight w:val="cyan"/>
          <w:shd w:val="clear" w:color="auto" w:fill="FFFFFF"/>
        </w:rPr>
        <w:t>Dangers and Opportunities of Technology: Perspectives from the Humanities</w:t>
      </w:r>
      <w:r w:rsidRPr="001137B5">
        <w:rPr>
          <w:rFonts w:ascii="Helvetica" w:hAnsi="Helvetica" w:cs="Helvetica"/>
          <w:color w:val="222222"/>
          <w:sz w:val="24"/>
          <w:szCs w:val="24"/>
          <w:highlight w:val="cyan"/>
        </w:rPr>
        <w:br/>
      </w:r>
      <w:r w:rsidRPr="001137B5">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696E9F" w:rsidRPr="0049303A" w14:paraId="5ECA13C2" w14:textId="77777777" w:rsidTr="000E4EB0">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60"/>
              <w:gridCol w:w="3185"/>
            </w:tblGrid>
            <w:tr w:rsidR="00696E9F" w:rsidRPr="0049303A" w14:paraId="38A3D7E6" w14:textId="77777777" w:rsidTr="000E4EB0">
              <w:trPr>
                <w:tblCellSpacing w:w="0" w:type="dxa"/>
              </w:trPr>
              <w:tc>
                <w:tcPr>
                  <w:tcW w:w="2060" w:type="dxa"/>
                  <w:noWrap/>
                  <w:hideMark/>
                </w:tcPr>
                <w:p w14:paraId="2A148EFF" w14:textId="77777777" w:rsidR="00696E9F" w:rsidRPr="0049303A" w:rsidRDefault="00696E9F" w:rsidP="000E4EB0">
                  <w:pPr>
                    <w:pStyle w:val="NoSpacing"/>
                    <w:rPr>
                      <w:rFonts w:ascii="Helvetica" w:hAnsi="Helvetica" w:cs="Helvetica"/>
                      <w:b/>
                      <w:bCs/>
                      <w:color w:val="222222"/>
                    </w:rPr>
                  </w:pPr>
                  <w:r w:rsidRPr="0049303A">
                    <w:rPr>
                      <w:rFonts w:ascii="Helvetica" w:hAnsi="Helvetica" w:cs="Helvetica"/>
                      <w:b/>
                      <w:bCs/>
                      <w:color w:val="222222"/>
                    </w:rPr>
                    <w:t>Document Type:</w:t>
                  </w:r>
                </w:p>
              </w:tc>
              <w:tc>
                <w:tcPr>
                  <w:tcW w:w="3185" w:type="dxa"/>
                  <w:vAlign w:val="center"/>
                  <w:hideMark/>
                </w:tcPr>
                <w:p w14:paraId="71BE9D42" w14:textId="77777777" w:rsidR="00696E9F" w:rsidRPr="0049303A" w:rsidRDefault="00696E9F" w:rsidP="000E4EB0">
                  <w:pPr>
                    <w:pStyle w:val="NoSpacing"/>
                    <w:rPr>
                      <w:rFonts w:ascii="Helvetica" w:hAnsi="Helvetica" w:cs="Helvetica"/>
                      <w:color w:val="222222"/>
                    </w:rPr>
                  </w:pPr>
                  <w:r w:rsidRPr="0049303A">
                    <w:rPr>
                      <w:rFonts w:ascii="Helvetica" w:hAnsi="Helvetica" w:cs="Helvetica"/>
                      <w:color w:val="222222"/>
                    </w:rPr>
                    <w:t>Grants Notice</w:t>
                  </w:r>
                </w:p>
              </w:tc>
            </w:tr>
            <w:tr w:rsidR="00696E9F" w:rsidRPr="0049303A" w14:paraId="6D343DCD" w14:textId="77777777" w:rsidTr="000E4EB0">
              <w:trPr>
                <w:tblCellSpacing w:w="0" w:type="dxa"/>
              </w:trPr>
              <w:tc>
                <w:tcPr>
                  <w:tcW w:w="2060" w:type="dxa"/>
                  <w:noWrap/>
                  <w:hideMark/>
                </w:tcPr>
                <w:p w14:paraId="009E7431" w14:textId="77777777" w:rsidR="00696E9F" w:rsidRPr="0049303A" w:rsidRDefault="00696E9F" w:rsidP="000E4EB0">
                  <w:pPr>
                    <w:pStyle w:val="NoSpacing"/>
                    <w:rPr>
                      <w:rFonts w:ascii="Helvetica" w:hAnsi="Helvetica" w:cs="Helvetica"/>
                      <w:b/>
                      <w:bCs/>
                      <w:color w:val="222222"/>
                    </w:rPr>
                  </w:pPr>
                  <w:r w:rsidRPr="0049303A">
                    <w:rPr>
                      <w:rFonts w:ascii="Helvetica" w:hAnsi="Helvetica" w:cs="Helvetica"/>
                      <w:b/>
                      <w:bCs/>
                      <w:color w:val="222222"/>
                    </w:rPr>
                    <w:lastRenderedPageBreak/>
                    <w:t>Funding Opportunity Number:</w:t>
                  </w:r>
                </w:p>
              </w:tc>
              <w:tc>
                <w:tcPr>
                  <w:tcW w:w="3185" w:type="dxa"/>
                  <w:vAlign w:val="center"/>
                  <w:hideMark/>
                </w:tcPr>
                <w:p w14:paraId="59DC22E9" w14:textId="77777777" w:rsidR="00696E9F" w:rsidRPr="0049303A" w:rsidRDefault="00696E9F" w:rsidP="000E4EB0">
                  <w:pPr>
                    <w:pStyle w:val="NoSpacing"/>
                    <w:rPr>
                      <w:rFonts w:ascii="Helvetica" w:hAnsi="Helvetica" w:cs="Helvetica"/>
                      <w:color w:val="222222"/>
                    </w:rPr>
                  </w:pPr>
                  <w:r w:rsidRPr="0049303A">
                    <w:rPr>
                      <w:rFonts w:ascii="Helvetica" w:hAnsi="Helvetica" w:cs="Helvetica"/>
                      <w:color w:val="222222"/>
                    </w:rPr>
                    <w:t>20231011-DOI-DOC</w:t>
                  </w:r>
                </w:p>
              </w:tc>
            </w:tr>
            <w:tr w:rsidR="00696E9F" w:rsidRPr="0049303A" w14:paraId="6AE9D1EB" w14:textId="77777777" w:rsidTr="000E4EB0">
              <w:trPr>
                <w:tblCellSpacing w:w="0" w:type="dxa"/>
              </w:trPr>
              <w:tc>
                <w:tcPr>
                  <w:tcW w:w="2060" w:type="dxa"/>
                  <w:noWrap/>
                  <w:hideMark/>
                </w:tcPr>
                <w:p w14:paraId="0833E221" w14:textId="77777777" w:rsidR="00696E9F" w:rsidRPr="0049303A" w:rsidRDefault="00696E9F" w:rsidP="000E4EB0">
                  <w:pPr>
                    <w:pStyle w:val="NoSpacing"/>
                    <w:rPr>
                      <w:rFonts w:ascii="Helvetica" w:hAnsi="Helvetica" w:cs="Helvetica"/>
                      <w:b/>
                      <w:bCs/>
                      <w:color w:val="222222"/>
                    </w:rPr>
                  </w:pPr>
                  <w:r w:rsidRPr="0049303A">
                    <w:rPr>
                      <w:rFonts w:ascii="Helvetica" w:hAnsi="Helvetica" w:cs="Helvetica"/>
                      <w:b/>
                      <w:bCs/>
                      <w:color w:val="222222"/>
                    </w:rPr>
                    <w:t>Funding Opportunity Title:</w:t>
                  </w:r>
                </w:p>
              </w:tc>
              <w:tc>
                <w:tcPr>
                  <w:tcW w:w="3185" w:type="dxa"/>
                  <w:vAlign w:val="center"/>
                  <w:hideMark/>
                </w:tcPr>
                <w:p w14:paraId="4976BAD1" w14:textId="77777777" w:rsidR="00696E9F" w:rsidRPr="0049303A" w:rsidRDefault="00696E9F" w:rsidP="000E4EB0">
                  <w:pPr>
                    <w:pStyle w:val="NoSpacing"/>
                    <w:rPr>
                      <w:rFonts w:ascii="Helvetica" w:hAnsi="Helvetica" w:cs="Helvetica"/>
                      <w:color w:val="222222"/>
                    </w:rPr>
                  </w:pPr>
                  <w:r w:rsidRPr="0049303A">
                    <w:rPr>
                      <w:rFonts w:ascii="Helvetica" w:hAnsi="Helvetica" w:cs="Helvetica"/>
                      <w:color w:val="222222"/>
                    </w:rPr>
                    <w:t>Dangers and Opportunities of Technology: Perspectives from the Humanities</w:t>
                  </w:r>
                </w:p>
              </w:tc>
            </w:tr>
            <w:tr w:rsidR="00696E9F" w:rsidRPr="0049303A" w14:paraId="18BE36D9" w14:textId="77777777" w:rsidTr="000E4EB0">
              <w:trPr>
                <w:tblCellSpacing w:w="0" w:type="dxa"/>
              </w:trPr>
              <w:tc>
                <w:tcPr>
                  <w:tcW w:w="2060" w:type="dxa"/>
                  <w:noWrap/>
                  <w:hideMark/>
                </w:tcPr>
                <w:p w14:paraId="27271717" w14:textId="77777777" w:rsidR="00696E9F" w:rsidRPr="0049303A" w:rsidRDefault="00696E9F" w:rsidP="000E4EB0">
                  <w:pPr>
                    <w:pStyle w:val="NoSpacing"/>
                    <w:rPr>
                      <w:rFonts w:ascii="Helvetica" w:hAnsi="Helvetica" w:cs="Helvetica"/>
                      <w:b/>
                      <w:bCs/>
                      <w:color w:val="222222"/>
                    </w:rPr>
                  </w:pPr>
                  <w:r w:rsidRPr="0049303A">
                    <w:rPr>
                      <w:rFonts w:ascii="Helvetica" w:hAnsi="Helvetica" w:cs="Helvetica"/>
                      <w:b/>
                      <w:bCs/>
                      <w:color w:val="222222"/>
                    </w:rPr>
                    <w:t>Opportunity Category:</w:t>
                  </w:r>
                </w:p>
              </w:tc>
              <w:tc>
                <w:tcPr>
                  <w:tcW w:w="3185" w:type="dxa"/>
                  <w:vAlign w:val="center"/>
                  <w:hideMark/>
                </w:tcPr>
                <w:p w14:paraId="21AD846E" w14:textId="77777777" w:rsidR="00696E9F" w:rsidRPr="0049303A" w:rsidRDefault="00696E9F" w:rsidP="000E4EB0">
                  <w:pPr>
                    <w:pStyle w:val="NoSpacing"/>
                    <w:rPr>
                      <w:rFonts w:ascii="Helvetica" w:hAnsi="Helvetica" w:cs="Helvetica"/>
                      <w:color w:val="222222"/>
                    </w:rPr>
                  </w:pPr>
                  <w:r w:rsidRPr="0049303A">
                    <w:rPr>
                      <w:rFonts w:ascii="Helvetica" w:hAnsi="Helvetica" w:cs="Helvetica"/>
                      <w:color w:val="222222"/>
                    </w:rPr>
                    <w:t>Discretionary</w:t>
                  </w:r>
                </w:p>
              </w:tc>
            </w:tr>
            <w:tr w:rsidR="00696E9F" w:rsidRPr="0049303A" w14:paraId="2918914E" w14:textId="77777777" w:rsidTr="000E4EB0">
              <w:trPr>
                <w:tblCellSpacing w:w="0" w:type="dxa"/>
              </w:trPr>
              <w:tc>
                <w:tcPr>
                  <w:tcW w:w="2060" w:type="dxa"/>
                  <w:noWrap/>
                  <w:hideMark/>
                </w:tcPr>
                <w:p w14:paraId="544ACFDD" w14:textId="77777777" w:rsidR="00696E9F" w:rsidRPr="0049303A" w:rsidRDefault="00696E9F" w:rsidP="000E4EB0">
                  <w:pPr>
                    <w:pStyle w:val="NoSpacing"/>
                    <w:rPr>
                      <w:rFonts w:ascii="Helvetica" w:hAnsi="Helvetica" w:cs="Helvetica"/>
                      <w:b/>
                      <w:bCs/>
                      <w:color w:val="222222"/>
                    </w:rPr>
                  </w:pPr>
                  <w:r w:rsidRPr="0049303A">
                    <w:rPr>
                      <w:rFonts w:ascii="Helvetica" w:hAnsi="Helvetica" w:cs="Helvetica"/>
                      <w:b/>
                      <w:bCs/>
                      <w:color w:val="222222"/>
                    </w:rPr>
                    <w:t>Opportunity Category Explanation:</w:t>
                  </w:r>
                </w:p>
              </w:tc>
              <w:tc>
                <w:tcPr>
                  <w:tcW w:w="3185" w:type="dxa"/>
                  <w:vAlign w:val="center"/>
                  <w:hideMark/>
                </w:tcPr>
                <w:p w14:paraId="5515317E" w14:textId="77777777" w:rsidR="00696E9F" w:rsidRPr="0049303A" w:rsidRDefault="00696E9F" w:rsidP="000E4EB0">
                  <w:pPr>
                    <w:pStyle w:val="NoSpacing"/>
                    <w:rPr>
                      <w:rFonts w:ascii="Helvetica" w:hAnsi="Helvetica" w:cs="Helvetica"/>
                      <w:color w:val="222222"/>
                    </w:rPr>
                  </w:pPr>
                  <w:r w:rsidRPr="0049303A">
                    <w:rPr>
                      <w:rFonts w:ascii="Helvetica" w:hAnsi="Helvetica" w:cs="Helvetica"/>
                      <w:color w:val="222222"/>
                    </w:rPr>
                    <w:t> </w:t>
                  </w:r>
                </w:p>
              </w:tc>
            </w:tr>
            <w:tr w:rsidR="00696E9F" w:rsidRPr="0049303A" w14:paraId="425DE630" w14:textId="77777777" w:rsidTr="000E4EB0">
              <w:trPr>
                <w:tblCellSpacing w:w="0" w:type="dxa"/>
              </w:trPr>
              <w:tc>
                <w:tcPr>
                  <w:tcW w:w="2060" w:type="dxa"/>
                  <w:noWrap/>
                  <w:hideMark/>
                </w:tcPr>
                <w:p w14:paraId="2E8B31B5" w14:textId="77777777" w:rsidR="00696E9F" w:rsidRPr="0049303A" w:rsidRDefault="00696E9F" w:rsidP="000E4EB0">
                  <w:pPr>
                    <w:pStyle w:val="NoSpacing"/>
                    <w:rPr>
                      <w:rFonts w:ascii="Helvetica" w:hAnsi="Helvetica" w:cs="Helvetica"/>
                      <w:b/>
                      <w:bCs/>
                      <w:color w:val="222222"/>
                    </w:rPr>
                  </w:pPr>
                  <w:r w:rsidRPr="0049303A">
                    <w:rPr>
                      <w:rFonts w:ascii="Helvetica" w:hAnsi="Helvetica" w:cs="Helvetica"/>
                      <w:b/>
                      <w:bCs/>
                      <w:color w:val="222222"/>
                    </w:rPr>
                    <w:t>Funding Instrument Type:</w:t>
                  </w:r>
                </w:p>
              </w:tc>
              <w:tc>
                <w:tcPr>
                  <w:tcW w:w="3185" w:type="dxa"/>
                  <w:vAlign w:val="center"/>
                  <w:hideMark/>
                </w:tcPr>
                <w:p w14:paraId="2CFEB476" w14:textId="77777777" w:rsidR="00696E9F" w:rsidRPr="0049303A" w:rsidRDefault="00696E9F" w:rsidP="000E4EB0">
                  <w:pPr>
                    <w:pStyle w:val="NoSpacing"/>
                    <w:rPr>
                      <w:rFonts w:ascii="Helvetica" w:hAnsi="Helvetica" w:cs="Helvetica"/>
                      <w:color w:val="222222"/>
                    </w:rPr>
                  </w:pPr>
                  <w:r w:rsidRPr="0049303A">
                    <w:rPr>
                      <w:rFonts w:ascii="Helvetica" w:hAnsi="Helvetica" w:cs="Helvetica"/>
                      <w:color w:val="222222"/>
                    </w:rPr>
                    <w:t>Grant</w:t>
                  </w:r>
                </w:p>
              </w:tc>
            </w:tr>
            <w:tr w:rsidR="00696E9F" w:rsidRPr="0049303A" w14:paraId="7930017E" w14:textId="77777777" w:rsidTr="000E4EB0">
              <w:trPr>
                <w:tblCellSpacing w:w="0" w:type="dxa"/>
              </w:trPr>
              <w:tc>
                <w:tcPr>
                  <w:tcW w:w="2060" w:type="dxa"/>
                  <w:noWrap/>
                  <w:hideMark/>
                </w:tcPr>
                <w:p w14:paraId="275498AE" w14:textId="77777777" w:rsidR="00696E9F" w:rsidRPr="0049303A" w:rsidRDefault="00696E9F" w:rsidP="000E4EB0">
                  <w:pPr>
                    <w:pStyle w:val="NoSpacing"/>
                    <w:rPr>
                      <w:rFonts w:ascii="Helvetica" w:hAnsi="Helvetica" w:cs="Helvetica"/>
                      <w:b/>
                      <w:bCs/>
                      <w:color w:val="222222"/>
                    </w:rPr>
                  </w:pPr>
                  <w:r w:rsidRPr="0049303A">
                    <w:rPr>
                      <w:rFonts w:ascii="Helvetica" w:hAnsi="Helvetica" w:cs="Helvetica"/>
                      <w:b/>
                      <w:bCs/>
                      <w:color w:val="222222"/>
                    </w:rPr>
                    <w:t>Category of Funding Activity:</w:t>
                  </w:r>
                </w:p>
              </w:tc>
              <w:tc>
                <w:tcPr>
                  <w:tcW w:w="3185" w:type="dxa"/>
                  <w:vAlign w:val="center"/>
                  <w:hideMark/>
                </w:tcPr>
                <w:p w14:paraId="73720B7F" w14:textId="77777777" w:rsidR="00696E9F" w:rsidRPr="0049303A" w:rsidRDefault="00696E9F" w:rsidP="000E4EB0">
                  <w:pPr>
                    <w:pStyle w:val="NoSpacing"/>
                    <w:rPr>
                      <w:rFonts w:ascii="Helvetica" w:hAnsi="Helvetica" w:cs="Helvetica"/>
                      <w:color w:val="222222"/>
                    </w:rPr>
                  </w:pPr>
                  <w:r w:rsidRPr="0049303A">
                    <w:rPr>
                      <w:rFonts w:ascii="Helvetica" w:hAnsi="Helvetica" w:cs="Helvetica"/>
                      <w:color w:val="222222"/>
                    </w:rPr>
                    <w:t>Humanities (see "Cultural Affairs" in CFDA)</w:t>
                  </w:r>
                </w:p>
              </w:tc>
            </w:tr>
            <w:tr w:rsidR="00696E9F" w:rsidRPr="0049303A" w14:paraId="4797323F" w14:textId="77777777" w:rsidTr="000E4EB0">
              <w:trPr>
                <w:tblCellSpacing w:w="0" w:type="dxa"/>
              </w:trPr>
              <w:tc>
                <w:tcPr>
                  <w:tcW w:w="2060" w:type="dxa"/>
                  <w:noWrap/>
                  <w:hideMark/>
                </w:tcPr>
                <w:p w14:paraId="41B63071" w14:textId="77777777" w:rsidR="00696E9F" w:rsidRPr="0049303A" w:rsidRDefault="00696E9F" w:rsidP="000E4EB0">
                  <w:pPr>
                    <w:pStyle w:val="NoSpacing"/>
                    <w:rPr>
                      <w:rFonts w:ascii="Helvetica" w:hAnsi="Helvetica" w:cs="Helvetica"/>
                      <w:b/>
                      <w:bCs/>
                      <w:color w:val="222222"/>
                    </w:rPr>
                  </w:pPr>
                  <w:r w:rsidRPr="0049303A">
                    <w:rPr>
                      <w:rFonts w:ascii="Helvetica" w:hAnsi="Helvetica" w:cs="Helvetica"/>
                      <w:b/>
                      <w:bCs/>
                      <w:color w:val="222222"/>
                    </w:rPr>
                    <w:t>Category Explanation:</w:t>
                  </w:r>
                </w:p>
              </w:tc>
              <w:tc>
                <w:tcPr>
                  <w:tcW w:w="3185" w:type="dxa"/>
                  <w:vAlign w:val="center"/>
                  <w:hideMark/>
                </w:tcPr>
                <w:p w14:paraId="056D27A9" w14:textId="77777777" w:rsidR="00696E9F" w:rsidRPr="0049303A" w:rsidRDefault="00696E9F" w:rsidP="000E4EB0">
                  <w:pPr>
                    <w:pStyle w:val="NoSpacing"/>
                    <w:rPr>
                      <w:rFonts w:ascii="Helvetica" w:hAnsi="Helvetica" w:cs="Helvetica"/>
                      <w:color w:val="222222"/>
                    </w:rPr>
                  </w:pPr>
                  <w:r w:rsidRPr="0049303A">
                    <w:rPr>
                      <w:rFonts w:ascii="Helvetica" w:hAnsi="Helvetica" w:cs="Helvetica"/>
                      <w:color w:val="222222"/>
                    </w:rPr>
                    <w:t> </w:t>
                  </w:r>
                </w:p>
              </w:tc>
            </w:tr>
            <w:tr w:rsidR="00696E9F" w:rsidRPr="0049303A" w14:paraId="7A61FDF7" w14:textId="77777777" w:rsidTr="000E4EB0">
              <w:trPr>
                <w:tblCellSpacing w:w="0" w:type="dxa"/>
              </w:trPr>
              <w:tc>
                <w:tcPr>
                  <w:tcW w:w="2060" w:type="dxa"/>
                  <w:noWrap/>
                  <w:hideMark/>
                </w:tcPr>
                <w:p w14:paraId="0E6F690A" w14:textId="77777777" w:rsidR="00696E9F" w:rsidRPr="0049303A" w:rsidRDefault="00696E9F" w:rsidP="000E4EB0">
                  <w:pPr>
                    <w:pStyle w:val="NoSpacing"/>
                    <w:rPr>
                      <w:rFonts w:ascii="Helvetica" w:hAnsi="Helvetica" w:cs="Helvetica"/>
                      <w:b/>
                      <w:bCs/>
                      <w:color w:val="222222"/>
                    </w:rPr>
                  </w:pPr>
                  <w:r w:rsidRPr="0049303A">
                    <w:rPr>
                      <w:rFonts w:ascii="Helvetica" w:hAnsi="Helvetica" w:cs="Helvetica"/>
                      <w:b/>
                      <w:bCs/>
                      <w:color w:val="222222"/>
                    </w:rPr>
                    <w:t>Expected Number of Awards:</w:t>
                  </w:r>
                </w:p>
              </w:tc>
              <w:tc>
                <w:tcPr>
                  <w:tcW w:w="3185" w:type="dxa"/>
                  <w:vAlign w:val="center"/>
                  <w:hideMark/>
                </w:tcPr>
                <w:p w14:paraId="631D696A" w14:textId="77777777" w:rsidR="00696E9F" w:rsidRPr="0049303A" w:rsidRDefault="00696E9F" w:rsidP="000E4EB0">
                  <w:pPr>
                    <w:pStyle w:val="NoSpacing"/>
                    <w:rPr>
                      <w:rFonts w:ascii="Helvetica" w:hAnsi="Helvetica" w:cs="Helvetica"/>
                      <w:color w:val="222222"/>
                    </w:rPr>
                  </w:pPr>
                  <w:r w:rsidRPr="0049303A">
                    <w:rPr>
                      <w:rFonts w:ascii="Helvetica" w:hAnsi="Helvetica" w:cs="Helvetica"/>
                      <w:color w:val="222222"/>
                    </w:rPr>
                    <w:t>12</w:t>
                  </w:r>
                </w:p>
              </w:tc>
            </w:tr>
            <w:tr w:rsidR="00696E9F" w:rsidRPr="0049303A" w14:paraId="065ED7CD" w14:textId="77777777" w:rsidTr="000E4EB0">
              <w:trPr>
                <w:tblCellSpacing w:w="0" w:type="dxa"/>
              </w:trPr>
              <w:tc>
                <w:tcPr>
                  <w:tcW w:w="2060" w:type="dxa"/>
                  <w:noWrap/>
                  <w:hideMark/>
                </w:tcPr>
                <w:p w14:paraId="1C58F39B" w14:textId="77777777" w:rsidR="00696E9F" w:rsidRPr="0049303A" w:rsidRDefault="00696E9F" w:rsidP="000E4EB0">
                  <w:pPr>
                    <w:pStyle w:val="NoSpacing"/>
                    <w:rPr>
                      <w:rFonts w:ascii="Helvetica" w:hAnsi="Helvetica" w:cs="Helvetica"/>
                      <w:b/>
                      <w:bCs/>
                      <w:color w:val="222222"/>
                    </w:rPr>
                  </w:pPr>
                  <w:r w:rsidRPr="0049303A">
                    <w:rPr>
                      <w:rFonts w:ascii="Helvetica" w:hAnsi="Helvetica" w:cs="Helvetica"/>
                      <w:b/>
                      <w:bCs/>
                      <w:color w:val="222222"/>
                    </w:rPr>
                    <w:t>CFDA Number(s):</w:t>
                  </w:r>
                </w:p>
              </w:tc>
              <w:tc>
                <w:tcPr>
                  <w:tcW w:w="3185" w:type="dxa"/>
                  <w:vAlign w:val="center"/>
                  <w:hideMark/>
                </w:tcPr>
                <w:p w14:paraId="1B8632FD" w14:textId="77777777" w:rsidR="00696E9F" w:rsidRPr="0049303A" w:rsidRDefault="00696E9F" w:rsidP="000E4EB0">
                  <w:pPr>
                    <w:pStyle w:val="NoSpacing"/>
                    <w:rPr>
                      <w:rFonts w:ascii="Helvetica" w:hAnsi="Helvetica" w:cs="Helvetica"/>
                      <w:color w:val="222222"/>
                    </w:rPr>
                  </w:pPr>
                  <w:r w:rsidRPr="0049303A">
                    <w:rPr>
                      <w:rFonts w:ascii="Helvetica" w:hAnsi="Helvetica" w:cs="Helvetica"/>
                      <w:color w:val="222222"/>
                    </w:rPr>
                    <w:t>45.169 -- Promotion of the Humanities Office of Digital Humanities</w:t>
                  </w:r>
                </w:p>
              </w:tc>
            </w:tr>
            <w:tr w:rsidR="00696E9F" w:rsidRPr="0049303A" w14:paraId="4EAE14F0" w14:textId="77777777" w:rsidTr="000E4EB0">
              <w:trPr>
                <w:tblCellSpacing w:w="0" w:type="dxa"/>
              </w:trPr>
              <w:tc>
                <w:tcPr>
                  <w:tcW w:w="2060" w:type="dxa"/>
                  <w:noWrap/>
                  <w:hideMark/>
                </w:tcPr>
                <w:p w14:paraId="7F897650" w14:textId="77777777" w:rsidR="00696E9F" w:rsidRPr="0049303A" w:rsidRDefault="00696E9F" w:rsidP="000E4EB0">
                  <w:pPr>
                    <w:pStyle w:val="NoSpacing"/>
                    <w:rPr>
                      <w:rFonts w:ascii="Helvetica" w:hAnsi="Helvetica" w:cs="Helvetica"/>
                      <w:b/>
                      <w:bCs/>
                      <w:color w:val="222222"/>
                    </w:rPr>
                  </w:pPr>
                  <w:r w:rsidRPr="0049303A">
                    <w:rPr>
                      <w:rFonts w:ascii="Helvetica" w:hAnsi="Helvetica" w:cs="Helvetica"/>
                      <w:b/>
                      <w:bCs/>
                      <w:color w:val="222222"/>
                    </w:rPr>
                    <w:t>Cost Sharing or Matching Requirement:</w:t>
                  </w:r>
                </w:p>
              </w:tc>
              <w:tc>
                <w:tcPr>
                  <w:tcW w:w="3185" w:type="dxa"/>
                  <w:vAlign w:val="center"/>
                  <w:hideMark/>
                </w:tcPr>
                <w:p w14:paraId="578CC6A9" w14:textId="77777777" w:rsidR="00696E9F" w:rsidRPr="0049303A" w:rsidRDefault="00696E9F" w:rsidP="000E4EB0">
                  <w:pPr>
                    <w:pStyle w:val="NoSpacing"/>
                    <w:rPr>
                      <w:rFonts w:ascii="Helvetica" w:hAnsi="Helvetica" w:cs="Helvetica"/>
                      <w:color w:val="222222"/>
                    </w:rPr>
                  </w:pPr>
                  <w:r w:rsidRPr="0049303A">
                    <w:rPr>
                      <w:rFonts w:ascii="Helvetica" w:hAnsi="Helvetica" w:cs="Helvetica"/>
                      <w:color w:val="222222"/>
                    </w:rPr>
                    <w:t>No</w:t>
                  </w:r>
                </w:p>
              </w:tc>
            </w:tr>
          </w:tbl>
          <w:p w14:paraId="07662956" w14:textId="77777777" w:rsidR="00696E9F" w:rsidRPr="0049303A" w:rsidRDefault="00696E9F" w:rsidP="000E4EB0">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63"/>
              <w:gridCol w:w="2337"/>
            </w:tblGrid>
            <w:tr w:rsidR="00696E9F" w:rsidRPr="0049303A" w14:paraId="622703AF" w14:textId="77777777" w:rsidTr="000E4EB0">
              <w:trPr>
                <w:tblCellSpacing w:w="0" w:type="dxa"/>
              </w:trPr>
              <w:tc>
                <w:tcPr>
                  <w:tcW w:w="2763" w:type="dxa"/>
                  <w:noWrap/>
                  <w:hideMark/>
                </w:tcPr>
                <w:p w14:paraId="754C7C2A" w14:textId="77777777" w:rsidR="00696E9F" w:rsidRPr="0049303A" w:rsidRDefault="00696E9F" w:rsidP="000E4EB0">
                  <w:pPr>
                    <w:pStyle w:val="NoSpacing"/>
                    <w:rPr>
                      <w:rFonts w:ascii="Helvetica" w:hAnsi="Helvetica" w:cs="Helvetica"/>
                      <w:b/>
                      <w:bCs/>
                      <w:color w:val="222222"/>
                    </w:rPr>
                  </w:pPr>
                  <w:r w:rsidRPr="0049303A">
                    <w:rPr>
                      <w:rFonts w:ascii="Helvetica" w:hAnsi="Helvetica" w:cs="Helvetica"/>
                      <w:b/>
                      <w:bCs/>
                      <w:color w:val="222222"/>
                    </w:rPr>
                    <w:lastRenderedPageBreak/>
                    <w:t>Version:</w:t>
                  </w:r>
                </w:p>
              </w:tc>
              <w:tc>
                <w:tcPr>
                  <w:tcW w:w="2337" w:type="dxa"/>
                  <w:vAlign w:val="center"/>
                  <w:hideMark/>
                </w:tcPr>
                <w:p w14:paraId="124452BE" w14:textId="77777777" w:rsidR="00696E9F" w:rsidRPr="0049303A" w:rsidRDefault="00696E9F" w:rsidP="000E4EB0">
                  <w:pPr>
                    <w:pStyle w:val="NoSpacing"/>
                    <w:rPr>
                      <w:rFonts w:ascii="Helvetica" w:hAnsi="Helvetica" w:cs="Helvetica"/>
                      <w:color w:val="222222"/>
                    </w:rPr>
                  </w:pPr>
                  <w:r w:rsidRPr="0049303A">
                    <w:rPr>
                      <w:rFonts w:ascii="Helvetica" w:hAnsi="Helvetica" w:cs="Helvetica"/>
                      <w:color w:val="222222"/>
                    </w:rPr>
                    <w:t>Synopsis 1</w:t>
                  </w:r>
                </w:p>
              </w:tc>
            </w:tr>
            <w:tr w:rsidR="00696E9F" w:rsidRPr="0049303A" w14:paraId="217B2FCA" w14:textId="77777777" w:rsidTr="000E4EB0">
              <w:trPr>
                <w:tblCellSpacing w:w="0" w:type="dxa"/>
              </w:trPr>
              <w:tc>
                <w:tcPr>
                  <w:tcW w:w="2763" w:type="dxa"/>
                  <w:noWrap/>
                  <w:hideMark/>
                </w:tcPr>
                <w:p w14:paraId="0DC5476A" w14:textId="77777777" w:rsidR="00696E9F" w:rsidRPr="0049303A" w:rsidRDefault="00696E9F" w:rsidP="000E4EB0">
                  <w:pPr>
                    <w:pStyle w:val="NoSpacing"/>
                    <w:rPr>
                      <w:rFonts w:ascii="Helvetica" w:hAnsi="Helvetica" w:cs="Helvetica"/>
                      <w:b/>
                      <w:bCs/>
                      <w:color w:val="222222"/>
                    </w:rPr>
                  </w:pPr>
                  <w:r w:rsidRPr="0049303A">
                    <w:rPr>
                      <w:rFonts w:ascii="Helvetica" w:hAnsi="Helvetica" w:cs="Helvetica"/>
                      <w:b/>
                      <w:bCs/>
                      <w:color w:val="222222"/>
                    </w:rPr>
                    <w:t>Posted Date:</w:t>
                  </w:r>
                </w:p>
              </w:tc>
              <w:tc>
                <w:tcPr>
                  <w:tcW w:w="2337" w:type="dxa"/>
                  <w:vAlign w:val="center"/>
                  <w:hideMark/>
                </w:tcPr>
                <w:p w14:paraId="64516421" w14:textId="77777777" w:rsidR="00696E9F" w:rsidRPr="0049303A" w:rsidRDefault="00696E9F" w:rsidP="000E4EB0">
                  <w:pPr>
                    <w:pStyle w:val="NoSpacing"/>
                    <w:rPr>
                      <w:rFonts w:ascii="Helvetica" w:hAnsi="Helvetica" w:cs="Helvetica"/>
                      <w:color w:val="222222"/>
                    </w:rPr>
                  </w:pPr>
                  <w:r w:rsidRPr="0049303A">
                    <w:rPr>
                      <w:rFonts w:ascii="Helvetica" w:hAnsi="Helvetica" w:cs="Helvetica"/>
                      <w:color w:val="222222"/>
                    </w:rPr>
                    <w:t>Jul 25, 2023</w:t>
                  </w:r>
                </w:p>
              </w:tc>
            </w:tr>
            <w:tr w:rsidR="00696E9F" w:rsidRPr="0049303A" w14:paraId="18AD35EF" w14:textId="77777777" w:rsidTr="000E4EB0">
              <w:trPr>
                <w:tblCellSpacing w:w="0" w:type="dxa"/>
              </w:trPr>
              <w:tc>
                <w:tcPr>
                  <w:tcW w:w="2763" w:type="dxa"/>
                  <w:noWrap/>
                  <w:hideMark/>
                </w:tcPr>
                <w:p w14:paraId="0DE51E25" w14:textId="77777777" w:rsidR="00696E9F" w:rsidRPr="0049303A" w:rsidRDefault="00696E9F" w:rsidP="000E4EB0">
                  <w:pPr>
                    <w:pStyle w:val="NoSpacing"/>
                    <w:rPr>
                      <w:rFonts w:ascii="Helvetica" w:hAnsi="Helvetica" w:cs="Helvetica"/>
                      <w:b/>
                      <w:bCs/>
                      <w:color w:val="222222"/>
                    </w:rPr>
                  </w:pPr>
                  <w:r w:rsidRPr="0049303A">
                    <w:rPr>
                      <w:rFonts w:ascii="Helvetica" w:hAnsi="Helvetica" w:cs="Helvetica"/>
                      <w:b/>
                      <w:bCs/>
                      <w:color w:val="222222"/>
                    </w:rPr>
                    <w:lastRenderedPageBreak/>
                    <w:t>Last Updated Date:</w:t>
                  </w:r>
                </w:p>
              </w:tc>
              <w:tc>
                <w:tcPr>
                  <w:tcW w:w="2337" w:type="dxa"/>
                  <w:vAlign w:val="center"/>
                  <w:hideMark/>
                </w:tcPr>
                <w:p w14:paraId="29C2290A" w14:textId="77777777" w:rsidR="00696E9F" w:rsidRPr="0049303A" w:rsidRDefault="00696E9F" w:rsidP="000E4EB0">
                  <w:pPr>
                    <w:pStyle w:val="NoSpacing"/>
                    <w:rPr>
                      <w:rFonts w:ascii="Helvetica" w:hAnsi="Helvetica" w:cs="Helvetica"/>
                      <w:color w:val="222222"/>
                    </w:rPr>
                  </w:pPr>
                  <w:r w:rsidRPr="0049303A">
                    <w:rPr>
                      <w:rFonts w:ascii="Helvetica" w:hAnsi="Helvetica" w:cs="Helvetica"/>
                      <w:color w:val="222222"/>
                    </w:rPr>
                    <w:t>Jul 25, 2023</w:t>
                  </w:r>
                </w:p>
              </w:tc>
            </w:tr>
            <w:tr w:rsidR="00696E9F" w:rsidRPr="0049303A" w14:paraId="5C1D44D9" w14:textId="77777777" w:rsidTr="000E4EB0">
              <w:trPr>
                <w:tblCellSpacing w:w="0" w:type="dxa"/>
              </w:trPr>
              <w:tc>
                <w:tcPr>
                  <w:tcW w:w="2763" w:type="dxa"/>
                  <w:noWrap/>
                  <w:hideMark/>
                </w:tcPr>
                <w:p w14:paraId="47FAC85F" w14:textId="77777777" w:rsidR="00696E9F" w:rsidRPr="0049303A" w:rsidRDefault="00696E9F" w:rsidP="000E4EB0">
                  <w:pPr>
                    <w:pStyle w:val="NoSpacing"/>
                    <w:rPr>
                      <w:rFonts w:ascii="Helvetica" w:hAnsi="Helvetica" w:cs="Helvetica"/>
                      <w:b/>
                      <w:bCs/>
                      <w:color w:val="222222"/>
                    </w:rPr>
                  </w:pPr>
                  <w:r w:rsidRPr="0049303A">
                    <w:rPr>
                      <w:rFonts w:ascii="Helvetica" w:hAnsi="Helvetica" w:cs="Helvetica"/>
                      <w:b/>
                      <w:bCs/>
                      <w:color w:val="222222"/>
                    </w:rPr>
                    <w:t>Original Closing Date for Applications:</w:t>
                  </w:r>
                </w:p>
              </w:tc>
              <w:tc>
                <w:tcPr>
                  <w:tcW w:w="2337" w:type="dxa"/>
                  <w:vAlign w:val="center"/>
                  <w:hideMark/>
                </w:tcPr>
                <w:p w14:paraId="7AE5C757" w14:textId="77777777" w:rsidR="00696E9F" w:rsidRPr="0049303A" w:rsidRDefault="00696E9F" w:rsidP="000E4EB0">
                  <w:pPr>
                    <w:pStyle w:val="NoSpacing"/>
                    <w:rPr>
                      <w:rFonts w:ascii="Helvetica" w:hAnsi="Helvetica" w:cs="Helvetica"/>
                      <w:color w:val="222222"/>
                    </w:rPr>
                  </w:pPr>
                  <w:r w:rsidRPr="0049303A">
                    <w:rPr>
                      <w:rFonts w:ascii="Helvetica" w:hAnsi="Helvetica" w:cs="Helvetica"/>
                      <w:color w:val="222222"/>
                    </w:rPr>
                    <w:t>Oct 11, 2023  </w:t>
                  </w:r>
                </w:p>
              </w:tc>
            </w:tr>
            <w:tr w:rsidR="00696E9F" w:rsidRPr="0049303A" w14:paraId="45ACB43C" w14:textId="77777777" w:rsidTr="000E4EB0">
              <w:trPr>
                <w:tblCellSpacing w:w="0" w:type="dxa"/>
              </w:trPr>
              <w:tc>
                <w:tcPr>
                  <w:tcW w:w="2763" w:type="dxa"/>
                  <w:noWrap/>
                  <w:hideMark/>
                </w:tcPr>
                <w:p w14:paraId="69E71691" w14:textId="77777777" w:rsidR="00696E9F" w:rsidRPr="0049303A" w:rsidRDefault="00696E9F" w:rsidP="000E4EB0">
                  <w:pPr>
                    <w:pStyle w:val="NoSpacing"/>
                    <w:rPr>
                      <w:rFonts w:ascii="Helvetica" w:hAnsi="Helvetica" w:cs="Helvetica"/>
                      <w:b/>
                      <w:bCs/>
                      <w:color w:val="222222"/>
                    </w:rPr>
                  </w:pPr>
                  <w:r w:rsidRPr="0049303A">
                    <w:rPr>
                      <w:rFonts w:ascii="Helvetica" w:hAnsi="Helvetica" w:cs="Helvetica"/>
                      <w:b/>
                      <w:bCs/>
                      <w:color w:val="222222"/>
                    </w:rPr>
                    <w:t>Current Closing Date for Applications:</w:t>
                  </w:r>
                </w:p>
              </w:tc>
              <w:tc>
                <w:tcPr>
                  <w:tcW w:w="2337" w:type="dxa"/>
                  <w:vAlign w:val="center"/>
                  <w:hideMark/>
                </w:tcPr>
                <w:p w14:paraId="61599B6E" w14:textId="77777777" w:rsidR="00696E9F" w:rsidRPr="0049303A" w:rsidRDefault="00696E9F" w:rsidP="000E4EB0">
                  <w:pPr>
                    <w:pStyle w:val="NoSpacing"/>
                    <w:rPr>
                      <w:rFonts w:ascii="Helvetica" w:hAnsi="Helvetica" w:cs="Helvetica"/>
                      <w:color w:val="222222"/>
                    </w:rPr>
                  </w:pPr>
                  <w:r w:rsidRPr="0049303A">
                    <w:rPr>
                      <w:rFonts w:ascii="Helvetica" w:hAnsi="Helvetica" w:cs="Helvetica"/>
                      <w:color w:val="222222"/>
                    </w:rPr>
                    <w:t>Oct 11, 2023  </w:t>
                  </w:r>
                </w:p>
              </w:tc>
            </w:tr>
            <w:tr w:rsidR="00696E9F" w:rsidRPr="0049303A" w14:paraId="2BAC2560" w14:textId="77777777" w:rsidTr="000E4EB0">
              <w:trPr>
                <w:tblCellSpacing w:w="0" w:type="dxa"/>
              </w:trPr>
              <w:tc>
                <w:tcPr>
                  <w:tcW w:w="2763" w:type="dxa"/>
                  <w:noWrap/>
                  <w:hideMark/>
                </w:tcPr>
                <w:p w14:paraId="0D8B4382" w14:textId="77777777" w:rsidR="00696E9F" w:rsidRPr="0049303A" w:rsidRDefault="00696E9F" w:rsidP="000E4EB0">
                  <w:pPr>
                    <w:pStyle w:val="NoSpacing"/>
                    <w:rPr>
                      <w:rFonts w:ascii="Helvetica" w:hAnsi="Helvetica" w:cs="Helvetica"/>
                      <w:b/>
                      <w:bCs/>
                      <w:color w:val="222222"/>
                    </w:rPr>
                  </w:pPr>
                  <w:r w:rsidRPr="0049303A">
                    <w:rPr>
                      <w:rFonts w:ascii="Helvetica" w:hAnsi="Helvetica" w:cs="Helvetica"/>
                      <w:b/>
                      <w:bCs/>
                      <w:color w:val="222222"/>
                    </w:rPr>
                    <w:t>Archive Date:</w:t>
                  </w:r>
                </w:p>
              </w:tc>
              <w:tc>
                <w:tcPr>
                  <w:tcW w:w="2337" w:type="dxa"/>
                  <w:vAlign w:val="center"/>
                  <w:hideMark/>
                </w:tcPr>
                <w:p w14:paraId="32A9804F" w14:textId="77777777" w:rsidR="00696E9F" w:rsidRPr="0049303A" w:rsidRDefault="00696E9F" w:rsidP="000E4EB0">
                  <w:pPr>
                    <w:pStyle w:val="NoSpacing"/>
                    <w:rPr>
                      <w:rFonts w:ascii="Helvetica" w:hAnsi="Helvetica" w:cs="Helvetica"/>
                      <w:color w:val="222222"/>
                    </w:rPr>
                  </w:pPr>
                  <w:r w:rsidRPr="0049303A">
                    <w:rPr>
                      <w:rFonts w:ascii="Helvetica" w:hAnsi="Helvetica" w:cs="Helvetica"/>
                      <w:color w:val="222222"/>
                    </w:rPr>
                    <w:t> </w:t>
                  </w:r>
                </w:p>
              </w:tc>
            </w:tr>
            <w:tr w:rsidR="00696E9F" w:rsidRPr="0049303A" w14:paraId="44C95015" w14:textId="77777777" w:rsidTr="000E4EB0">
              <w:trPr>
                <w:tblCellSpacing w:w="0" w:type="dxa"/>
              </w:trPr>
              <w:tc>
                <w:tcPr>
                  <w:tcW w:w="2763" w:type="dxa"/>
                  <w:noWrap/>
                  <w:hideMark/>
                </w:tcPr>
                <w:p w14:paraId="0622A314" w14:textId="77777777" w:rsidR="00696E9F" w:rsidRPr="0049303A" w:rsidRDefault="00696E9F" w:rsidP="000E4EB0">
                  <w:pPr>
                    <w:pStyle w:val="NoSpacing"/>
                    <w:rPr>
                      <w:rFonts w:ascii="Helvetica" w:hAnsi="Helvetica" w:cs="Helvetica"/>
                      <w:b/>
                      <w:bCs/>
                      <w:color w:val="222222"/>
                    </w:rPr>
                  </w:pPr>
                  <w:r w:rsidRPr="0049303A">
                    <w:rPr>
                      <w:rFonts w:ascii="Helvetica" w:hAnsi="Helvetica" w:cs="Helvetica"/>
                      <w:b/>
                      <w:bCs/>
                      <w:color w:val="222222"/>
                    </w:rPr>
                    <w:t>Estimated Total Program Funding:</w:t>
                  </w:r>
                </w:p>
              </w:tc>
              <w:tc>
                <w:tcPr>
                  <w:tcW w:w="2337" w:type="dxa"/>
                  <w:vAlign w:val="center"/>
                  <w:hideMark/>
                </w:tcPr>
                <w:p w14:paraId="79D6E983" w14:textId="77777777" w:rsidR="00696E9F" w:rsidRPr="0049303A" w:rsidRDefault="00696E9F" w:rsidP="000E4EB0">
                  <w:pPr>
                    <w:pStyle w:val="NoSpacing"/>
                    <w:rPr>
                      <w:rFonts w:ascii="Helvetica" w:hAnsi="Helvetica" w:cs="Helvetica"/>
                      <w:color w:val="222222"/>
                    </w:rPr>
                  </w:pPr>
                  <w:r w:rsidRPr="0049303A">
                    <w:rPr>
                      <w:rFonts w:ascii="Helvetica" w:hAnsi="Helvetica" w:cs="Helvetica"/>
                      <w:color w:val="222222"/>
                    </w:rPr>
                    <w:t>$1,000,000</w:t>
                  </w:r>
                </w:p>
              </w:tc>
            </w:tr>
            <w:tr w:rsidR="00696E9F" w:rsidRPr="0049303A" w14:paraId="51F878BF" w14:textId="77777777" w:rsidTr="000E4EB0">
              <w:trPr>
                <w:tblCellSpacing w:w="0" w:type="dxa"/>
              </w:trPr>
              <w:tc>
                <w:tcPr>
                  <w:tcW w:w="2763" w:type="dxa"/>
                  <w:noWrap/>
                  <w:hideMark/>
                </w:tcPr>
                <w:p w14:paraId="7A121B74" w14:textId="77777777" w:rsidR="00696E9F" w:rsidRPr="0049303A" w:rsidRDefault="00696E9F" w:rsidP="000E4EB0">
                  <w:pPr>
                    <w:pStyle w:val="NoSpacing"/>
                    <w:rPr>
                      <w:rFonts w:ascii="Helvetica" w:hAnsi="Helvetica" w:cs="Helvetica"/>
                      <w:b/>
                      <w:bCs/>
                      <w:color w:val="222222"/>
                    </w:rPr>
                  </w:pPr>
                  <w:r w:rsidRPr="0049303A">
                    <w:rPr>
                      <w:rFonts w:ascii="Helvetica" w:hAnsi="Helvetica" w:cs="Helvetica"/>
                      <w:b/>
                      <w:bCs/>
                      <w:color w:val="222222"/>
                    </w:rPr>
                    <w:t>Award Ceiling:</w:t>
                  </w:r>
                </w:p>
              </w:tc>
              <w:tc>
                <w:tcPr>
                  <w:tcW w:w="2337" w:type="dxa"/>
                  <w:vAlign w:val="center"/>
                  <w:hideMark/>
                </w:tcPr>
                <w:p w14:paraId="23B42B93" w14:textId="77777777" w:rsidR="00696E9F" w:rsidRPr="0049303A" w:rsidRDefault="00696E9F" w:rsidP="000E4EB0">
                  <w:pPr>
                    <w:pStyle w:val="NoSpacing"/>
                    <w:rPr>
                      <w:rFonts w:ascii="Helvetica" w:hAnsi="Helvetica" w:cs="Helvetica"/>
                      <w:color w:val="222222"/>
                    </w:rPr>
                  </w:pPr>
                  <w:r w:rsidRPr="0049303A">
                    <w:rPr>
                      <w:rFonts w:ascii="Helvetica" w:hAnsi="Helvetica" w:cs="Helvetica"/>
                      <w:color w:val="222222"/>
                    </w:rPr>
                    <w:t>$150,000</w:t>
                  </w:r>
                </w:p>
              </w:tc>
            </w:tr>
            <w:tr w:rsidR="00696E9F" w:rsidRPr="0049303A" w14:paraId="6582D888" w14:textId="77777777" w:rsidTr="000E4EB0">
              <w:trPr>
                <w:tblCellSpacing w:w="0" w:type="dxa"/>
              </w:trPr>
              <w:tc>
                <w:tcPr>
                  <w:tcW w:w="2763" w:type="dxa"/>
                  <w:noWrap/>
                  <w:hideMark/>
                </w:tcPr>
                <w:p w14:paraId="443D2921" w14:textId="77777777" w:rsidR="00696E9F" w:rsidRPr="0049303A" w:rsidRDefault="00696E9F" w:rsidP="000E4EB0">
                  <w:pPr>
                    <w:pStyle w:val="NoSpacing"/>
                    <w:rPr>
                      <w:rFonts w:ascii="Helvetica" w:hAnsi="Helvetica" w:cs="Helvetica"/>
                      <w:b/>
                      <w:bCs/>
                      <w:color w:val="222222"/>
                    </w:rPr>
                  </w:pPr>
                  <w:r w:rsidRPr="0049303A">
                    <w:rPr>
                      <w:rFonts w:ascii="Helvetica" w:hAnsi="Helvetica" w:cs="Helvetica"/>
                      <w:b/>
                      <w:bCs/>
                      <w:color w:val="222222"/>
                    </w:rPr>
                    <w:t>Award Floor:</w:t>
                  </w:r>
                </w:p>
              </w:tc>
              <w:tc>
                <w:tcPr>
                  <w:tcW w:w="2337" w:type="dxa"/>
                  <w:vAlign w:val="center"/>
                  <w:hideMark/>
                </w:tcPr>
                <w:p w14:paraId="795FA67C" w14:textId="77777777" w:rsidR="00696E9F" w:rsidRPr="0049303A" w:rsidRDefault="00696E9F" w:rsidP="000E4EB0">
                  <w:pPr>
                    <w:pStyle w:val="NoSpacing"/>
                    <w:rPr>
                      <w:rFonts w:ascii="Helvetica" w:hAnsi="Helvetica" w:cs="Helvetica"/>
                      <w:color w:val="222222"/>
                    </w:rPr>
                  </w:pPr>
                  <w:r w:rsidRPr="0049303A">
                    <w:rPr>
                      <w:rFonts w:ascii="Helvetica" w:hAnsi="Helvetica" w:cs="Helvetica"/>
                      <w:color w:val="222222"/>
                    </w:rPr>
                    <w:t>$1</w:t>
                  </w:r>
                </w:p>
              </w:tc>
            </w:tr>
          </w:tbl>
          <w:p w14:paraId="67B9D26A" w14:textId="77777777" w:rsidR="00696E9F" w:rsidRPr="0049303A" w:rsidRDefault="00696E9F" w:rsidP="000E4EB0">
            <w:pPr>
              <w:pStyle w:val="NoSpacing"/>
              <w:rPr>
                <w:rFonts w:ascii="Helvetica" w:hAnsi="Helvetica" w:cs="Helvetica"/>
                <w:color w:val="222222"/>
              </w:rPr>
            </w:pPr>
          </w:p>
        </w:tc>
      </w:tr>
    </w:tbl>
    <w:p w14:paraId="0964DEDC" w14:textId="77777777" w:rsidR="00696E9F" w:rsidRPr="0049303A" w:rsidRDefault="00696E9F" w:rsidP="00696E9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90"/>
        <w:gridCol w:w="6900"/>
      </w:tblGrid>
      <w:tr w:rsidR="00696E9F" w:rsidRPr="0049303A" w14:paraId="3DE7E37C" w14:textId="77777777" w:rsidTr="000E4EB0">
        <w:trPr>
          <w:tblCellSpacing w:w="0" w:type="dxa"/>
        </w:trPr>
        <w:tc>
          <w:tcPr>
            <w:tcW w:w="0" w:type="auto"/>
            <w:noWrap/>
            <w:hideMark/>
          </w:tcPr>
          <w:p w14:paraId="7DC6482E" w14:textId="77777777" w:rsidR="00696E9F" w:rsidRPr="0049303A" w:rsidRDefault="00696E9F" w:rsidP="000E4EB0">
            <w:pPr>
              <w:pStyle w:val="NoSpacing"/>
              <w:rPr>
                <w:rFonts w:ascii="Helvetica" w:hAnsi="Helvetica" w:cs="Helvetica"/>
                <w:b/>
                <w:bCs/>
                <w:color w:val="222222"/>
              </w:rPr>
            </w:pPr>
            <w:r w:rsidRPr="0049303A">
              <w:rPr>
                <w:rFonts w:ascii="Helvetica" w:hAnsi="Helvetica" w:cs="Helvetica"/>
                <w:b/>
                <w:bCs/>
                <w:color w:val="222222"/>
              </w:rPr>
              <w:t>Eligible Applicants:</w:t>
            </w:r>
          </w:p>
        </w:tc>
        <w:tc>
          <w:tcPr>
            <w:tcW w:w="5000" w:type="pct"/>
            <w:vAlign w:val="center"/>
            <w:hideMark/>
          </w:tcPr>
          <w:p w14:paraId="3ACBF7A2" w14:textId="77777777" w:rsidR="00696E9F" w:rsidRPr="0049303A" w:rsidRDefault="00696E9F" w:rsidP="000E4EB0">
            <w:pPr>
              <w:pStyle w:val="NoSpacing"/>
              <w:rPr>
                <w:rFonts w:ascii="Helvetica" w:hAnsi="Helvetica" w:cs="Helvetica"/>
                <w:color w:val="222222"/>
              </w:rPr>
            </w:pPr>
            <w:r w:rsidRPr="0049303A">
              <w:rPr>
                <w:rFonts w:ascii="Helvetica" w:hAnsi="Helvetica" w:cs="Helvetica"/>
                <w:color w:val="222222"/>
              </w:rPr>
              <w:t>Native American tribal governments (Federally recognized)</w:t>
            </w:r>
            <w:r w:rsidRPr="0049303A">
              <w:rPr>
                <w:rFonts w:ascii="Helvetica" w:hAnsi="Helvetica" w:cs="Helvetica"/>
                <w:color w:val="222222"/>
              </w:rPr>
              <w:br/>
              <w:t>State governments</w:t>
            </w:r>
            <w:r w:rsidRPr="0049303A">
              <w:rPr>
                <w:rFonts w:ascii="Helvetica" w:hAnsi="Helvetica" w:cs="Helvetica"/>
                <w:color w:val="222222"/>
              </w:rPr>
              <w:br/>
              <w:t>Private institutions of higher education</w:t>
            </w:r>
            <w:r w:rsidRPr="0049303A">
              <w:rPr>
                <w:rFonts w:ascii="Helvetica" w:hAnsi="Helvetica" w:cs="Helvetica"/>
                <w:color w:val="222222"/>
              </w:rPr>
              <w:br/>
              <w:t>Public and State controlled institutions of higher education</w:t>
            </w:r>
            <w:r w:rsidRPr="0049303A">
              <w:rPr>
                <w:rFonts w:ascii="Helvetica" w:hAnsi="Helvetica" w:cs="Helvetica"/>
                <w:color w:val="222222"/>
              </w:rPr>
              <w:br/>
              <w:t>Special district governments</w:t>
            </w:r>
            <w:r w:rsidRPr="0049303A">
              <w:rPr>
                <w:rFonts w:ascii="Helvetica" w:hAnsi="Helvetica" w:cs="Helvetica"/>
                <w:color w:val="222222"/>
              </w:rPr>
              <w:br/>
              <w:t>Nonprofits having a 501(c)(3) status with the IRS, other than institutions of higher education</w:t>
            </w:r>
            <w:r w:rsidRPr="0049303A">
              <w:rPr>
                <w:rFonts w:ascii="Helvetica" w:hAnsi="Helvetica" w:cs="Helvetica"/>
                <w:color w:val="222222"/>
              </w:rPr>
              <w:br/>
              <w:t>County governments</w:t>
            </w:r>
            <w:r w:rsidRPr="0049303A">
              <w:rPr>
                <w:rFonts w:ascii="Helvetica" w:hAnsi="Helvetica" w:cs="Helvetica"/>
                <w:color w:val="222222"/>
              </w:rPr>
              <w:br/>
              <w:t>City or township governments</w:t>
            </w:r>
          </w:p>
        </w:tc>
      </w:tr>
      <w:tr w:rsidR="00696E9F" w:rsidRPr="0049303A" w14:paraId="653A6325" w14:textId="77777777" w:rsidTr="000E4EB0">
        <w:trPr>
          <w:tblCellSpacing w:w="0" w:type="dxa"/>
        </w:trPr>
        <w:tc>
          <w:tcPr>
            <w:tcW w:w="0" w:type="auto"/>
            <w:noWrap/>
            <w:hideMark/>
          </w:tcPr>
          <w:p w14:paraId="040ED987" w14:textId="77777777" w:rsidR="00696E9F" w:rsidRPr="0049303A" w:rsidRDefault="00696E9F" w:rsidP="000E4EB0">
            <w:pPr>
              <w:pStyle w:val="NoSpacing"/>
              <w:rPr>
                <w:rFonts w:ascii="Helvetica" w:hAnsi="Helvetica" w:cs="Helvetica"/>
                <w:b/>
                <w:bCs/>
                <w:color w:val="222222"/>
              </w:rPr>
            </w:pPr>
            <w:r w:rsidRPr="0049303A">
              <w:rPr>
                <w:rFonts w:ascii="Helvetica" w:hAnsi="Helvetica" w:cs="Helvetica"/>
                <w:b/>
                <w:bCs/>
                <w:color w:val="222222"/>
              </w:rPr>
              <w:t>Additional Information on Eligibility:</w:t>
            </w:r>
          </w:p>
        </w:tc>
        <w:tc>
          <w:tcPr>
            <w:tcW w:w="5000" w:type="pct"/>
            <w:vAlign w:val="center"/>
            <w:hideMark/>
          </w:tcPr>
          <w:p w14:paraId="48BBBC7A" w14:textId="77777777" w:rsidR="00696E9F" w:rsidRPr="0049303A" w:rsidRDefault="00696E9F" w:rsidP="000E4EB0">
            <w:pPr>
              <w:pStyle w:val="NoSpacing"/>
              <w:rPr>
                <w:rFonts w:ascii="Helvetica" w:hAnsi="Helvetica" w:cs="Helvetica"/>
                <w:color w:val="222222"/>
              </w:rPr>
            </w:pPr>
            <w:r w:rsidRPr="0049303A">
              <w:rPr>
                <w:rFonts w:ascii="Helvetica" w:hAnsi="Helvetica" w:cs="Helvetica"/>
                <w:color w:val="222222"/>
              </w:rPr>
              <w:t> </w:t>
            </w:r>
          </w:p>
        </w:tc>
      </w:tr>
    </w:tbl>
    <w:p w14:paraId="0BFA5F95" w14:textId="77777777" w:rsidR="00696E9F" w:rsidRPr="0049303A" w:rsidRDefault="00696E9F" w:rsidP="00696E9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3"/>
        <w:gridCol w:w="7487"/>
      </w:tblGrid>
      <w:tr w:rsidR="00696E9F" w:rsidRPr="0049303A" w14:paraId="2A9F11EE" w14:textId="77777777" w:rsidTr="000E4EB0">
        <w:trPr>
          <w:tblCellSpacing w:w="0" w:type="dxa"/>
        </w:trPr>
        <w:tc>
          <w:tcPr>
            <w:tcW w:w="0" w:type="auto"/>
            <w:noWrap/>
            <w:hideMark/>
          </w:tcPr>
          <w:p w14:paraId="1F318224" w14:textId="77777777" w:rsidR="00696E9F" w:rsidRPr="0049303A" w:rsidRDefault="00696E9F" w:rsidP="000E4EB0">
            <w:pPr>
              <w:pStyle w:val="NoSpacing"/>
              <w:rPr>
                <w:rFonts w:ascii="Helvetica" w:hAnsi="Helvetica" w:cs="Helvetica"/>
                <w:b/>
                <w:bCs/>
                <w:color w:val="222222"/>
              </w:rPr>
            </w:pPr>
            <w:r w:rsidRPr="0049303A">
              <w:rPr>
                <w:rFonts w:ascii="Helvetica" w:hAnsi="Helvetica" w:cs="Helvetica"/>
                <w:b/>
                <w:bCs/>
                <w:color w:val="222222"/>
              </w:rPr>
              <w:t>Agency Name:</w:t>
            </w:r>
          </w:p>
        </w:tc>
        <w:tc>
          <w:tcPr>
            <w:tcW w:w="5000" w:type="pct"/>
            <w:vAlign w:val="center"/>
            <w:hideMark/>
          </w:tcPr>
          <w:p w14:paraId="495A5C98" w14:textId="77777777" w:rsidR="00696E9F" w:rsidRPr="0049303A" w:rsidRDefault="00696E9F" w:rsidP="000E4EB0">
            <w:pPr>
              <w:pStyle w:val="NoSpacing"/>
              <w:rPr>
                <w:rFonts w:ascii="Helvetica" w:hAnsi="Helvetica" w:cs="Helvetica"/>
                <w:color w:val="222222"/>
              </w:rPr>
            </w:pPr>
            <w:r w:rsidRPr="0049303A">
              <w:rPr>
                <w:rFonts w:ascii="Helvetica" w:hAnsi="Helvetica" w:cs="Helvetica"/>
                <w:color w:val="222222"/>
              </w:rPr>
              <w:t>National Endowment for the Humanities</w:t>
            </w:r>
          </w:p>
        </w:tc>
      </w:tr>
      <w:tr w:rsidR="00696E9F" w:rsidRPr="0049303A" w14:paraId="3B399213" w14:textId="77777777" w:rsidTr="000E4EB0">
        <w:trPr>
          <w:tblCellSpacing w:w="0" w:type="dxa"/>
        </w:trPr>
        <w:tc>
          <w:tcPr>
            <w:tcW w:w="0" w:type="auto"/>
            <w:noWrap/>
            <w:hideMark/>
          </w:tcPr>
          <w:p w14:paraId="337FA1B7" w14:textId="77777777" w:rsidR="00696E9F" w:rsidRPr="0049303A" w:rsidRDefault="00696E9F" w:rsidP="000E4EB0">
            <w:pPr>
              <w:pStyle w:val="NoSpacing"/>
              <w:rPr>
                <w:rFonts w:ascii="Helvetica" w:hAnsi="Helvetica" w:cs="Helvetica"/>
                <w:b/>
                <w:bCs/>
                <w:color w:val="222222"/>
              </w:rPr>
            </w:pPr>
            <w:r w:rsidRPr="0049303A">
              <w:rPr>
                <w:rFonts w:ascii="Helvetica" w:hAnsi="Helvetica" w:cs="Helvetica"/>
                <w:b/>
                <w:bCs/>
                <w:color w:val="222222"/>
              </w:rPr>
              <w:t>Description:</w:t>
            </w:r>
          </w:p>
        </w:tc>
        <w:tc>
          <w:tcPr>
            <w:tcW w:w="5000" w:type="pct"/>
            <w:vAlign w:val="center"/>
            <w:hideMark/>
          </w:tcPr>
          <w:p w14:paraId="426BC38B" w14:textId="77777777" w:rsidR="00696E9F" w:rsidRPr="0049303A" w:rsidRDefault="00696E9F" w:rsidP="000E4EB0">
            <w:pPr>
              <w:pStyle w:val="NoSpacing"/>
              <w:rPr>
                <w:rFonts w:ascii="Helvetica" w:hAnsi="Helvetica" w:cs="Helvetica"/>
                <w:color w:val="222222"/>
              </w:rPr>
            </w:pPr>
            <w:r w:rsidRPr="0049303A">
              <w:rPr>
                <w:rFonts w:ascii="Helvetica" w:hAnsi="Helvetica" w:cs="Helvetica"/>
                <w:color w:val="222222"/>
              </w:rPr>
              <w:t>The National Endowment for the Humanities (NEH) Office of Digital Humanities is accepting applications for the Dangers &amp; Opportunities of Technology: Perspectives from the Humanities program. This program supports research that examines technology and its relationship to society through the lens of the humanities, with a focus on the dangers and/or opportunities presented by technology, broadly defined. NEH is particularly interested in projects that examine the role of technology in shaping current social and cultural issues.</w:t>
            </w:r>
          </w:p>
        </w:tc>
      </w:tr>
      <w:tr w:rsidR="00696E9F" w:rsidRPr="0049303A" w14:paraId="0D0748C1" w14:textId="77777777" w:rsidTr="000E4EB0">
        <w:trPr>
          <w:tblCellSpacing w:w="0" w:type="dxa"/>
        </w:trPr>
        <w:tc>
          <w:tcPr>
            <w:tcW w:w="0" w:type="auto"/>
            <w:noWrap/>
            <w:hideMark/>
          </w:tcPr>
          <w:p w14:paraId="2AA5AFEE" w14:textId="77777777" w:rsidR="00696E9F" w:rsidRPr="0049303A" w:rsidRDefault="00696E9F" w:rsidP="000E4EB0">
            <w:pPr>
              <w:pStyle w:val="NoSpacing"/>
              <w:rPr>
                <w:rFonts w:ascii="Helvetica" w:hAnsi="Helvetica" w:cs="Helvetica"/>
                <w:b/>
                <w:bCs/>
                <w:color w:val="222222"/>
              </w:rPr>
            </w:pPr>
            <w:r w:rsidRPr="0049303A">
              <w:rPr>
                <w:rFonts w:ascii="Helvetica" w:hAnsi="Helvetica" w:cs="Helvetica"/>
                <w:b/>
                <w:bCs/>
                <w:color w:val="222222"/>
              </w:rPr>
              <w:lastRenderedPageBreak/>
              <w:t>Link to Additional Information:</w:t>
            </w:r>
          </w:p>
        </w:tc>
        <w:tc>
          <w:tcPr>
            <w:tcW w:w="5000" w:type="pct"/>
            <w:vAlign w:val="center"/>
            <w:hideMark/>
          </w:tcPr>
          <w:p w14:paraId="315B0CD0" w14:textId="77777777" w:rsidR="00696E9F" w:rsidRPr="0049303A" w:rsidRDefault="000E4EB0" w:rsidP="000E4EB0">
            <w:pPr>
              <w:pStyle w:val="NoSpacing"/>
              <w:rPr>
                <w:rFonts w:ascii="Helvetica" w:hAnsi="Helvetica" w:cs="Helvetica"/>
                <w:color w:val="222222"/>
              </w:rPr>
            </w:pPr>
            <w:hyperlink r:id="rId614" w:tgtFrame="_blank" w:tooltip="Link to Additional Information" w:history="1">
              <w:r w:rsidR="00696E9F" w:rsidRPr="0049303A">
                <w:rPr>
                  <w:rStyle w:val="Hyperlink"/>
                  <w:rFonts w:ascii="Helvetica" w:hAnsi="Helvetica" w:cs="Helvetica"/>
                </w:rPr>
                <w:t>https://www.neh.gov/program/dangers-and-opportunities-technology-perspectives-humanities</w:t>
              </w:r>
            </w:hyperlink>
          </w:p>
        </w:tc>
      </w:tr>
      <w:tr w:rsidR="00696E9F" w:rsidRPr="0049303A" w14:paraId="3A3C87E7" w14:textId="77777777" w:rsidTr="000E4EB0">
        <w:trPr>
          <w:tblCellSpacing w:w="0" w:type="dxa"/>
        </w:trPr>
        <w:tc>
          <w:tcPr>
            <w:tcW w:w="0" w:type="auto"/>
            <w:noWrap/>
            <w:hideMark/>
          </w:tcPr>
          <w:p w14:paraId="6B7EC8A3" w14:textId="77777777" w:rsidR="00696E9F" w:rsidRPr="0049303A" w:rsidRDefault="00696E9F" w:rsidP="000E4EB0">
            <w:pPr>
              <w:pStyle w:val="NoSpacing"/>
              <w:rPr>
                <w:rFonts w:ascii="Helvetica" w:hAnsi="Helvetica" w:cs="Helvetica"/>
                <w:b/>
                <w:bCs/>
                <w:color w:val="222222"/>
              </w:rPr>
            </w:pPr>
            <w:r w:rsidRPr="0049303A">
              <w:rPr>
                <w:rFonts w:ascii="Helvetica" w:hAnsi="Helvetica" w:cs="Helvetica"/>
                <w:b/>
                <w:bCs/>
                <w:color w:val="222222"/>
              </w:rPr>
              <w:t>Grantor Contact Information:</w:t>
            </w:r>
          </w:p>
        </w:tc>
        <w:tc>
          <w:tcPr>
            <w:tcW w:w="5000" w:type="pct"/>
            <w:vAlign w:val="center"/>
            <w:hideMark/>
          </w:tcPr>
          <w:p w14:paraId="79E3FBB7" w14:textId="77777777" w:rsidR="00696E9F" w:rsidRPr="0049303A" w:rsidRDefault="00696E9F" w:rsidP="000E4EB0">
            <w:pPr>
              <w:pStyle w:val="NoSpacing"/>
              <w:rPr>
                <w:rFonts w:ascii="Helvetica" w:hAnsi="Helvetica" w:cs="Helvetica"/>
                <w:color w:val="222222"/>
              </w:rPr>
            </w:pPr>
            <w:r w:rsidRPr="0049303A">
              <w:rPr>
                <w:rFonts w:ascii="Helvetica" w:hAnsi="Helvetica" w:cs="Helvetica"/>
                <w:color w:val="222222"/>
              </w:rPr>
              <w:t>If you have difficulty accessing the full announcement electronically, please contact:</w:t>
            </w:r>
            <w:r w:rsidRPr="0049303A">
              <w:rPr>
                <w:rFonts w:ascii="Helvetica" w:hAnsi="Helvetica" w:cs="Helvetica"/>
                <w:color w:val="222222"/>
              </w:rPr>
              <w:br/>
            </w:r>
            <w:r w:rsidRPr="0049303A">
              <w:rPr>
                <w:rFonts w:ascii="Helvetica" w:hAnsi="Helvetica" w:cs="Helvetica"/>
                <w:color w:val="222222"/>
              </w:rPr>
              <w:br/>
              <w:t>Office of Digital Humanities National Endowment for the Humanities 400 Seventh Street, SW Washington, DC 20506 Office of Digital Humanities National Endowment for the Humanities 400 Seventh Street, SW Washington, DC 20506 odh@neh.gov</w:t>
            </w:r>
            <w:r w:rsidRPr="0049303A">
              <w:rPr>
                <w:rFonts w:ascii="Helvetica" w:hAnsi="Helvetica" w:cs="Helvetica"/>
                <w:color w:val="222222"/>
              </w:rPr>
              <w:br/>
            </w:r>
            <w:r w:rsidRPr="0049303A">
              <w:rPr>
                <w:rFonts w:ascii="Helvetica" w:hAnsi="Helvetica" w:cs="Helvetica"/>
                <w:color w:val="222222"/>
              </w:rPr>
              <w:br/>
            </w:r>
            <w:hyperlink r:id="rId615" w:history="1">
              <w:r w:rsidRPr="0049303A">
                <w:rPr>
                  <w:rStyle w:val="Hyperlink"/>
                  <w:rFonts w:ascii="Helvetica" w:hAnsi="Helvetica" w:cs="Helvetica"/>
                </w:rPr>
                <w:t>odh@neh.gov</w:t>
              </w:r>
            </w:hyperlink>
          </w:p>
        </w:tc>
      </w:tr>
    </w:tbl>
    <w:p w14:paraId="3F367C77" w14:textId="77777777" w:rsidR="00696E9F" w:rsidRDefault="00696E9F" w:rsidP="00696E9F">
      <w:pPr>
        <w:pStyle w:val="NoSpacing"/>
        <w:pBdr>
          <w:bottom w:val="single" w:sz="6" w:space="1" w:color="auto"/>
        </w:pBdr>
        <w:rPr>
          <w:rFonts w:ascii="Helvetica" w:hAnsi="Helvetica" w:cs="Helvetica"/>
          <w:color w:val="222222"/>
          <w:sz w:val="24"/>
          <w:szCs w:val="24"/>
        </w:rPr>
      </w:pPr>
      <w:r w:rsidRPr="007D4137">
        <w:rPr>
          <w:rFonts w:ascii="Helvetica" w:hAnsi="Helvetica" w:cs="Helvetica"/>
          <w:color w:val="222222"/>
          <w:sz w:val="24"/>
          <w:szCs w:val="24"/>
        </w:rPr>
        <w:br/>
      </w:r>
      <w:hyperlink r:id="rId616" w:tgtFrame="_blank" w:history="1">
        <w:r w:rsidRPr="007D4137">
          <w:rPr>
            <w:rStyle w:val="Hyperlink"/>
            <w:rFonts w:ascii="Helvetica" w:hAnsi="Helvetica" w:cs="Helvetica"/>
            <w:color w:val="1155CC"/>
            <w:sz w:val="24"/>
            <w:szCs w:val="24"/>
            <w:shd w:val="clear" w:color="auto" w:fill="FFFFFF"/>
          </w:rPr>
          <w:t>https://www.grants.gov/web/grants/view-opportunity.html?oppId=348930</w:t>
        </w:r>
      </w:hyperlink>
    </w:p>
    <w:p w14:paraId="2851A903" w14:textId="77777777" w:rsidR="00696E9F" w:rsidRDefault="00696E9F" w:rsidP="00696E9F">
      <w:pPr>
        <w:pStyle w:val="NoSpacing"/>
        <w:rPr>
          <w:rFonts w:ascii="Helvetica" w:hAnsi="Helvetica" w:cs="Helvetica"/>
          <w:color w:val="222222"/>
          <w:sz w:val="24"/>
          <w:szCs w:val="24"/>
        </w:rPr>
      </w:pPr>
    </w:p>
    <w:p w14:paraId="5FCDB260" w14:textId="77777777" w:rsidR="00696E9F" w:rsidRDefault="00696E9F" w:rsidP="00696E9F">
      <w:pPr>
        <w:pStyle w:val="NoSpacing"/>
        <w:rPr>
          <w:rFonts w:ascii="Helvetica" w:hAnsi="Helvetica" w:cs="Helvetica"/>
          <w:color w:val="222222"/>
          <w:sz w:val="24"/>
          <w:szCs w:val="24"/>
          <w:shd w:val="clear" w:color="auto" w:fill="FFFFFF"/>
        </w:rPr>
      </w:pPr>
      <w:bookmarkStart w:id="824" w:name="NEHCollaborattiveResearch"/>
      <w:bookmarkEnd w:id="824"/>
      <w:r w:rsidRPr="0010416A">
        <w:rPr>
          <w:rFonts w:ascii="Helvetica" w:hAnsi="Helvetica" w:cs="Helvetica"/>
          <w:color w:val="222222"/>
          <w:sz w:val="24"/>
          <w:szCs w:val="24"/>
          <w:shd w:val="clear" w:color="auto" w:fill="FFFFFF"/>
        </w:rPr>
        <w:t>Collaborative Research</w:t>
      </w:r>
      <w:r w:rsidRPr="0010416A">
        <w:rPr>
          <w:rFonts w:ascii="Helvetica" w:hAnsi="Helvetica" w:cs="Helvetica"/>
          <w:color w:val="222222"/>
          <w:sz w:val="24"/>
          <w:szCs w:val="24"/>
        </w:rPr>
        <w:br/>
      </w:r>
      <w:r w:rsidRPr="0010416A">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696E9F" w:rsidRPr="00B235C8" w14:paraId="14C5A9AB" w14:textId="77777777" w:rsidTr="000E4EB0">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00"/>
              <w:gridCol w:w="2645"/>
            </w:tblGrid>
            <w:tr w:rsidR="00696E9F" w:rsidRPr="00B235C8" w14:paraId="4B27868A" w14:textId="77777777" w:rsidTr="000E4EB0">
              <w:trPr>
                <w:tblCellSpacing w:w="0" w:type="dxa"/>
              </w:trPr>
              <w:tc>
                <w:tcPr>
                  <w:tcW w:w="2600" w:type="dxa"/>
                  <w:noWrap/>
                  <w:hideMark/>
                </w:tcPr>
                <w:p w14:paraId="7141085B" w14:textId="77777777" w:rsidR="00696E9F" w:rsidRPr="00B235C8" w:rsidRDefault="00696E9F" w:rsidP="000E4EB0">
                  <w:pPr>
                    <w:pStyle w:val="NoSpacing"/>
                    <w:rPr>
                      <w:rFonts w:ascii="Helvetica" w:hAnsi="Helvetica" w:cs="Helvetica"/>
                      <w:b/>
                      <w:bCs/>
                      <w:color w:val="222222"/>
                    </w:rPr>
                  </w:pPr>
                  <w:r w:rsidRPr="00B235C8">
                    <w:rPr>
                      <w:rFonts w:ascii="Helvetica" w:hAnsi="Helvetica" w:cs="Helvetica"/>
                      <w:b/>
                      <w:bCs/>
                      <w:color w:val="222222"/>
                    </w:rPr>
                    <w:t>Document Type:</w:t>
                  </w:r>
                </w:p>
              </w:tc>
              <w:tc>
                <w:tcPr>
                  <w:tcW w:w="2645" w:type="dxa"/>
                  <w:vAlign w:val="center"/>
                  <w:hideMark/>
                </w:tcPr>
                <w:p w14:paraId="66EA7215" w14:textId="77777777" w:rsidR="00696E9F" w:rsidRPr="00B235C8" w:rsidRDefault="00696E9F" w:rsidP="000E4EB0">
                  <w:pPr>
                    <w:pStyle w:val="NoSpacing"/>
                    <w:rPr>
                      <w:rFonts w:ascii="Helvetica" w:hAnsi="Helvetica" w:cs="Helvetica"/>
                      <w:color w:val="222222"/>
                    </w:rPr>
                  </w:pPr>
                  <w:r w:rsidRPr="00B235C8">
                    <w:rPr>
                      <w:rFonts w:ascii="Helvetica" w:hAnsi="Helvetica" w:cs="Helvetica"/>
                      <w:color w:val="222222"/>
                    </w:rPr>
                    <w:t>Grants Notice</w:t>
                  </w:r>
                </w:p>
              </w:tc>
            </w:tr>
            <w:tr w:rsidR="00696E9F" w:rsidRPr="00B235C8" w14:paraId="25E9999F" w14:textId="77777777" w:rsidTr="000E4EB0">
              <w:trPr>
                <w:tblCellSpacing w:w="0" w:type="dxa"/>
              </w:trPr>
              <w:tc>
                <w:tcPr>
                  <w:tcW w:w="2600" w:type="dxa"/>
                  <w:noWrap/>
                  <w:hideMark/>
                </w:tcPr>
                <w:p w14:paraId="46614016" w14:textId="77777777" w:rsidR="00696E9F" w:rsidRPr="00B235C8" w:rsidRDefault="00696E9F" w:rsidP="000E4EB0">
                  <w:pPr>
                    <w:pStyle w:val="NoSpacing"/>
                    <w:rPr>
                      <w:rFonts w:ascii="Helvetica" w:hAnsi="Helvetica" w:cs="Helvetica"/>
                      <w:b/>
                      <w:bCs/>
                      <w:color w:val="222222"/>
                    </w:rPr>
                  </w:pPr>
                  <w:r w:rsidRPr="00B235C8">
                    <w:rPr>
                      <w:rFonts w:ascii="Helvetica" w:hAnsi="Helvetica" w:cs="Helvetica"/>
                      <w:b/>
                      <w:bCs/>
                      <w:color w:val="222222"/>
                    </w:rPr>
                    <w:t>Funding Opportunity Number:</w:t>
                  </w:r>
                </w:p>
              </w:tc>
              <w:tc>
                <w:tcPr>
                  <w:tcW w:w="2645" w:type="dxa"/>
                  <w:vAlign w:val="center"/>
                  <w:hideMark/>
                </w:tcPr>
                <w:p w14:paraId="1BE471AC" w14:textId="77777777" w:rsidR="00696E9F" w:rsidRPr="00B235C8" w:rsidRDefault="00696E9F" w:rsidP="000E4EB0">
                  <w:pPr>
                    <w:pStyle w:val="NoSpacing"/>
                    <w:rPr>
                      <w:rFonts w:ascii="Helvetica" w:hAnsi="Helvetica" w:cs="Helvetica"/>
                      <w:color w:val="222222"/>
                    </w:rPr>
                  </w:pPr>
                  <w:r w:rsidRPr="00B235C8">
                    <w:rPr>
                      <w:rFonts w:ascii="Helvetica" w:hAnsi="Helvetica" w:cs="Helvetica"/>
                      <w:color w:val="222222"/>
                    </w:rPr>
                    <w:t>20231129-RZ</w:t>
                  </w:r>
                </w:p>
              </w:tc>
            </w:tr>
            <w:tr w:rsidR="00696E9F" w:rsidRPr="00B235C8" w14:paraId="7F2910E4" w14:textId="77777777" w:rsidTr="000E4EB0">
              <w:trPr>
                <w:tblCellSpacing w:w="0" w:type="dxa"/>
              </w:trPr>
              <w:tc>
                <w:tcPr>
                  <w:tcW w:w="2600" w:type="dxa"/>
                  <w:noWrap/>
                  <w:hideMark/>
                </w:tcPr>
                <w:p w14:paraId="0DB71CD7" w14:textId="77777777" w:rsidR="00696E9F" w:rsidRPr="00B235C8" w:rsidRDefault="00696E9F" w:rsidP="000E4EB0">
                  <w:pPr>
                    <w:pStyle w:val="NoSpacing"/>
                    <w:rPr>
                      <w:rFonts w:ascii="Helvetica" w:hAnsi="Helvetica" w:cs="Helvetica"/>
                      <w:b/>
                      <w:bCs/>
                      <w:color w:val="222222"/>
                    </w:rPr>
                  </w:pPr>
                  <w:r w:rsidRPr="00B235C8">
                    <w:rPr>
                      <w:rFonts w:ascii="Helvetica" w:hAnsi="Helvetica" w:cs="Helvetica"/>
                      <w:b/>
                      <w:bCs/>
                      <w:color w:val="222222"/>
                    </w:rPr>
                    <w:t>Funding Opportunity Title:</w:t>
                  </w:r>
                </w:p>
              </w:tc>
              <w:tc>
                <w:tcPr>
                  <w:tcW w:w="2645" w:type="dxa"/>
                  <w:vAlign w:val="center"/>
                  <w:hideMark/>
                </w:tcPr>
                <w:p w14:paraId="44DA20CC" w14:textId="77777777" w:rsidR="00696E9F" w:rsidRPr="00B235C8" w:rsidRDefault="00696E9F" w:rsidP="000E4EB0">
                  <w:pPr>
                    <w:pStyle w:val="NoSpacing"/>
                    <w:rPr>
                      <w:rFonts w:ascii="Helvetica" w:hAnsi="Helvetica" w:cs="Helvetica"/>
                      <w:color w:val="222222"/>
                    </w:rPr>
                  </w:pPr>
                  <w:r w:rsidRPr="00B235C8">
                    <w:rPr>
                      <w:rFonts w:ascii="Helvetica" w:hAnsi="Helvetica" w:cs="Helvetica"/>
                      <w:color w:val="222222"/>
                    </w:rPr>
                    <w:t>Collaborative Research</w:t>
                  </w:r>
                </w:p>
              </w:tc>
            </w:tr>
            <w:tr w:rsidR="00696E9F" w:rsidRPr="00B235C8" w14:paraId="7A45FCBA" w14:textId="77777777" w:rsidTr="000E4EB0">
              <w:trPr>
                <w:tblCellSpacing w:w="0" w:type="dxa"/>
              </w:trPr>
              <w:tc>
                <w:tcPr>
                  <w:tcW w:w="2600" w:type="dxa"/>
                  <w:noWrap/>
                  <w:hideMark/>
                </w:tcPr>
                <w:p w14:paraId="6579F269" w14:textId="77777777" w:rsidR="00696E9F" w:rsidRPr="00B235C8" w:rsidRDefault="00696E9F" w:rsidP="000E4EB0">
                  <w:pPr>
                    <w:pStyle w:val="NoSpacing"/>
                    <w:rPr>
                      <w:rFonts w:ascii="Helvetica" w:hAnsi="Helvetica" w:cs="Helvetica"/>
                      <w:b/>
                      <w:bCs/>
                      <w:color w:val="222222"/>
                    </w:rPr>
                  </w:pPr>
                  <w:r w:rsidRPr="00B235C8">
                    <w:rPr>
                      <w:rFonts w:ascii="Helvetica" w:hAnsi="Helvetica" w:cs="Helvetica"/>
                      <w:b/>
                      <w:bCs/>
                      <w:color w:val="222222"/>
                    </w:rPr>
                    <w:t>Opportunity Category:</w:t>
                  </w:r>
                </w:p>
              </w:tc>
              <w:tc>
                <w:tcPr>
                  <w:tcW w:w="2645" w:type="dxa"/>
                  <w:vAlign w:val="center"/>
                  <w:hideMark/>
                </w:tcPr>
                <w:p w14:paraId="1255A274" w14:textId="77777777" w:rsidR="00696E9F" w:rsidRPr="00B235C8" w:rsidRDefault="00696E9F" w:rsidP="000E4EB0">
                  <w:pPr>
                    <w:pStyle w:val="NoSpacing"/>
                    <w:rPr>
                      <w:rFonts w:ascii="Helvetica" w:hAnsi="Helvetica" w:cs="Helvetica"/>
                      <w:color w:val="222222"/>
                    </w:rPr>
                  </w:pPr>
                  <w:r w:rsidRPr="00B235C8">
                    <w:rPr>
                      <w:rFonts w:ascii="Helvetica" w:hAnsi="Helvetica" w:cs="Helvetica"/>
                      <w:color w:val="222222"/>
                    </w:rPr>
                    <w:t>Discretionary</w:t>
                  </w:r>
                </w:p>
              </w:tc>
            </w:tr>
            <w:tr w:rsidR="00696E9F" w:rsidRPr="00B235C8" w14:paraId="05260D0B" w14:textId="77777777" w:rsidTr="000E4EB0">
              <w:trPr>
                <w:tblCellSpacing w:w="0" w:type="dxa"/>
              </w:trPr>
              <w:tc>
                <w:tcPr>
                  <w:tcW w:w="2600" w:type="dxa"/>
                  <w:noWrap/>
                  <w:hideMark/>
                </w:tcPr>
                <w:p w14:paraId="69FD5B70" w14:textId="77777777" w:rsidR="00696E9F" w:rsidRPr="00B235C8" w:rsidRDefault="00696E9F" w:rsidP="000E4EB0">
                  <w:pPr>
                    <w:pStyle w:val="NoSpacing"/>
                    <w:rPr>
                      <w:rFonts w:ascii="Helvetica" w:hAnsi="Helvetica" w:cs="Helvetica"/>
                      <w:b/>
                      <w:bCs/>
                      <w:color w:val="222222"/>
                    </w:rPr>
                  </w:pPr>
                  <w:r w:rsidRPr="00B235C8">
                    <w:rPr>
                      <w:rFonts w:ascii="Helvetica" w:hAnsi="Helvetica" w:cs="Helvetica"/>
                      <w:b/>
                      <w:bCs/>
                      <w:color w:val="222222"/>
                    </w:rPr>
                    <w:t>Opportunity Category Explanation:</w:t>
                  </w:r>
                </w:p>
              </w:tc>
              <w:tc>
                <w:tcPr>
                  <w:tcW w:w="2645" w:type="dxa"/>
                  <w:vAlign w:val="center"/>
                  <w:hideMark/>
                </w:tcPr>
                <w:p w14:paraId="37A9B8DF" w14:textId="77777777" w:rsidR="00696E9F" w:rsidRPr="00B235C8" w:rsidRDefault="00696E9F" w:rsidP="000E4EB0">
                  <w:pPr>
                    <w:pStyle w:val="NoSpacing"/>
                    <w:rPr>
                      <w:rFonts w:ascii="Helvetica" w:hAnsi="Helvetica" w:cs="Helvetica"/>
                      <w:color w:val="222222"/>
                    </w:rPr>
                  </w:pPr>
                  <w:r w:rsidRPr="00B235C8">
                    <w:rPr>
                      <w:rFonts w:ascii="Helvetica" w:hAnsi="Helvetica" w:cs="Helvetica"/>
                      <w:color w:val="222222"/>
                    </w:rPr>
                    <w:t> </w:t>
                  </w:r>
                </w:p>
              </w:tc>
            </w:tr>
            <w:tr w:rsidR="00696E9F" w:rsidRPr="00B235C8" w14:paraId="7E3E0112" w14:textId="77777777" w:rsidTr="000E4EB0">
              <w:trPr>
                <w:tblCellSpacing w:w="0" w:type="dxa"/>
              </w:trPr>
              <w:tc>
                <w:tcPr>
                  <w:tcW w:w="2600" w:type="dxa"/>
                  <w:noWrap/>
                  <w:hideMark/>
                </w:tcPr>
                <w:p w14:paraId="1FCF2428" w14:textId="77777777" w:rsidR="00696E9F" w:rsidRPr="00B235C8" w:rsidRDefault="00696E9F" w:rsidP="000E4EB0">
                  <w:pPr>
                    <w:pStyle w:val="NoSpacing"/>
                    <w:rPr>
                      <w:rFonts w:ascii="Helvetica" w:hAnsi="Helvetica" w:cs="Helvetica"/>
                      <w:b/>
                      <w:bCs/>
                      <w:color w:val="222222"/>
                    </w:rPr>
                  </w:pPr>
                  <w:r w:rsidRPr="00B235C8">
                    <w:rPr>
                      <w:rFonts w:ascii="Helvetica" w:hAnsi="Helvetica" w:cs="Helvetica"/>
                      <w:b/>
                      <w:bCs/>
                      <w:color w:val="222222"/>
                    </w:rPr>
                    <w:t>Funding Instrument Type:</w:t>
                  </w:r>
                </w:p>
              </w:tc>
              <w:tc>
                <w:tcPr>
                  <w:tcW w:w="2645" w:type="dxa"/>
                  <w:vAlign w:val="center"/>
                  <w:hideMark/>
                </w:tcPr>
                <w:p w14:paraId="68AADF1B" w14:textId="77777777" w:rsidR="00696E9F" w:rsidRPr="00B235C8" w:rsidRDefault="00696E9F" w:rsidP="000E4EB0">
                  <w:pPr>
                    <w:pStyle w:val="NoSpacing"/>
                    <w:rPr>
                      <w:rFonts w:ascii="Helvetica" w:hAnsi="Helvetica" w:cs="Helvetica"/>
                      <w:color w:val="222222"/>
                    </w:rPr>
                  </w:pPr>
                  <w:r w:rsidRPr="00B235C8">
                    <w:rPr>
                      <w:rFonts w:ascii="Helvetica" w:hAnsi="Helvetica" w:cs="Helvetica"/>
                      <w:color w:val="222222"/>
                    </w:rPr>
                    <w:t>Grant</w:t>
                  </w:r>
                </w:p>
              </w:tc>
            </w:tr>
            <w:tr w:rsidR="00696E9F" w:rsidRPr="00B235C8" w14:paraId="672498F1" w14:textId="77777777" w:rsidTr="000E4EB0">
              <w:trPr>
                <w:tblCellSpacing w:w="0" w:type="dxa"/>
              </w:trPr>
              <w:tc>
                <w:tcPr>
                  <w:tcW w:w="2600" w:type="dxa"/>
                  <w:noWrap/>
                  <w:hideMark/>
                </w:tcPr>
                <w:p w14:paraId="2BBC0FD1" w14:textId="77777777" w:rsidR="00696E9F" w:rsidRPr="00B235C8" w:rsidRDefault="00696E9F" w:rsidP="000E4EB0">
                  <w:pPr>
                    <w:pStyle w:val="NoSpacing"/>
                    <w:rPr>
                      <w:rFonts w:ascii="Helvetica" w:hAnsi="Helvetica" w:cs="Helvetica"/>
                      <w:b/>
                      <w:bCs/>
                      <w:color w:val="222222"/>
                    </w:rPr>
                  </w:pPr>
                  <w:r w:rsidRPr="00B235C8">
                    <w:rPr>
                      <w:rFonts w:ascii="Helvetica" w:hAnsi="Helvetica" w:cs="Helvetica"/>
                      <w:b/>
                      <w:bCs/>
                      <w:color w:val="222222"/>
                    </w:rPr>
                    <w:t>Category of Funding Activity:</w:t>
                  </w:r>
                </w:p>
              </w:tc>
              <w:tc>
                <w:tcPr>
                  <w:tcW w:w="2645" w:type="dxa"/>
                  <w:vAlign w:val="center"/>
                  <w:hideMark/>
                </w:tcPr>
                <w:p w14:paraId="68B79D90" w14:textId="77777777" w:rsidR="00696E9F" w:rsidRPr="00B235C8" w:rsidRDefault="00696E9F" w:rsidP="000E4EB0">
                  <w:pPr>
                    <w:pStyle w:val="NoSpacing"/>
                    <w:rPr>
                      <w:rFonts w:ascii="Helvetica" w:hAnsi="Helvetica" w:cs="Helvetica"/>
                      <w:color w:val="222222"/>
                    </w:rPr>
                  </w:pPr>
                  <w:r w:rsidRPr="00B235C8">
                    <w:rPr>
                      <w:rFonts w:ascii="Helvetica" w:hAnsi="Helvetica" w:cs="Helvetica"/>
                      <w:color w:val="222222"/>
                    </w:rPr>
                    <w:t>Humanities (see "Cultural Affairs" in CFDA)</w:t>
                  </w:r>
                </w:p>
              </w:tc>
            </w:tr>
            <w:tr w:rsidR="00696E9F" w:rsidRPr="00B235C8" w14:paraId="2F9052D0" w14:textId="77777777" w:rsidTr="000E4EB0">
              <w:trPr>
                <w:tblCellSpacing w:w="0" w:type="dxa"/>
              </w:trPr>
              <w:tc>
                <w:tcPr>
                  <w:tcW w:w="2600" w:type="dxa"/>
                  <w:noWrap/>
                  <w:hideMark/>
                </w:tcPr>
                <w:p w14:paraId="020C4A85" w14:textId="77777777" w:rsidR="00696E9F" w:rsidRPr="00B235C8" w:rsidRDefault="00696E9F" w:rsidP="000E4EB0">
                  <w:pPr>
                    <w:pStyle w:val="NoSpacing"/>
                    <w:rPr>
                      <w:rFonts w:ascii="Helvetica" w:hAnsi="Helvetica" w:cs="Helvetica"/>
                      <w:b/>
                      <w:bCs/>
                      <w:color w:val="222222"/>
                    </w:rPr>
                  </w:pPr>
                  <w:r w:rsidRPr="00B235C8">
                    <w:rPr>
                      <w:rFonts w:ascii="Helvetica" w:hAnsi="Helvetica" w:cs="Helvetica"/>
                      <w:b/>
                      <w:bCs/>
                      <w:color w:val="222222"/>
                    </w:rPr>
                    <w:t>Category Explanation:</w:t>
                  </w:r>
                </w:p>
              </w:tc>
              <w:tc>
                <w:tcPr>
                  <w:tcW w:w="2645" w:type="dxa"/>
                  <w:vAlign w:val="center"/>
                  <w:hideMark/>
                </w:tcPr>
                <w:p w14:paraId="2C93722F" w14:textId="77777777" w:rsidR="00696E9F" w:rsidRPr="00B235C8" w:rsidRDefault="00696E9F" w:rsidP="000E4EB0">
                  <w:pPr>
                    <w:pStyle w:val="NoSpacing"/>
                    <w:rPr>
                      <w:rFonts w:ascii="Helvetica" w:hAnsi="Helvetica" w:cs="Helvetica"/>
                      <w:color w:val="222222"/>
                    </w:rPr>
                  </w:pPr>
                  <w:r w:rsidRPr="00B235C8">
                    <w:rPr>
                      <w:rFonts w:ascii="Helvetica" w:hAnsi="Helvetica" w:cs="Helvetica"/>
                      <w:color w:val="222222"/>
                    </w:rPr>
                    <w:t> </w:t>
                  </w:r>
                </w:p>
              </w:tc>
            </w:tr>
            <w:tr w:rsidR="00696E9F" w:rsidRPr="00B235C8" w14:paraId="6E74DD25" w14:textId="77777777" w:rsidTr="000E4EB0">
              <w:trPr>
                <w:tblCellSpacing w:w="0" w:type="dxa"/>
              </w:trPr>
              <w:tc>
                <w:tcPr>
                  <w:tcW w:w="2600" w:type="dxa"/>
                  <w:noWrap/>
                  <w:hideMark/>
                </w:tcPr>
                <w:p w14:paraId="4EC5C8F5" w14:textId="77777777" w:rsidR="00696E9F" w:rsidRPr="00B235C8" w:rsidRDefault="00696E9F" w:rsidP="000E4EB0">
                  <w:pPr>
                    <w:pStyle w:val="NoSpacing"/>
                    <w:rPr>
                      <w:rFonts w:ascii="Helvetica" w:hAnsi="Helvetica" w:cs="Helvetica"/>
                      <w:b/>
                      <w:bCs/>
                      <w:color w:val="222222"/>
                    </w:rPr>
                  </w:pPr>
                  <w:r w:rsidRPr="00B235C8">
                    <w:rPr>
                      <w:rFonts w:ascii="Helvetica" w:hAnsi="Helvetica" w:cs="Helvetica"/>
                      <w:b/>
                      <w:bCs/>
                      <w:color w:val="222222"/>
                    </w:rPr>
                    <w:t>Expected Number of Awards:</w:t>
                  </w:r>
                </w:p>
              </w:tc>
              <w:tc>
                <w:tcPr>
                  <w:tcW w:w="2645" w:type="dxa"/>
                  <w:vAlign w:val="center"/>
                  <w:hideMark/>
                </w:tcPr>
                <w:p w14:paraId="14BB3F37" w14:textId="77777777" w:rsidR="00696E9F" w:rsidRPr="00B235C8" w:rsidRDefault="00696E9F" w:rsidP="000E4EB0">
                  <w:pPr>
                    <w:pStyle w:val="NoSpacing"/>
                    <w:rPr>
                      <w:rFonts w:ascii="Helvetica" w:hAnsi="Helvetica" w:cs="Helvetica"/>
                      <w:color w:val="222222"/>
                    </w:rPr>
                  </w:pPr>
                  <w:r w:rsidRPr="00B235C8">
                    <w:rPr>
                      <w:rFonts w:ascii="Helvetica" w:hAnsi="Helvetica" w:cs="Helvetica"/>
                      <w:color w:val="222222"/>
                    </w:rPr>
                    <w:t>15</w:t>
                  </w:r>
                </w:p>
              </w:tc>
            </w:tr>
            <w:tr w:rsidR="00696E9F" w:rsidRPr="00B235C8" w14:paraId="5B79E125" w14:textId="77777777" w:rsidTr="000E4EB0">
              <w:trPr>
                <w:tblCellSpacing w:w="0" w:type="dxa"/>
              </w:trPr>
              <w:tc>
                <w:tcPr>
                  <w:tcW w:w="2600" w:type="dxa"/>
                  <w:noWrap/>
                  <w:hideMark/>
                </w:tcPr>
                <w:p w14:paraId="1454CF2D" w14:textId="77777777" w:rsidR="00696E9F" w:rsidRPr="00B235C8" w:rsidRDefault="00696E9F" w:rsidP="000E4EB0">
                  <w:pPr>
                    <w:pStyle w:val="NoSpacing"/>
                    <w:rPr>
                      <w:rFonts w:ascii="Helvetica" w:hAnsi="Helvetica" w:cs="Helvetica"/>
                      <w:b/>
                      <w:bCs/>
                      <w:color w:val="222222"/>
                    </w:rPr>
                  </w:pPr>
                  <w:r w:rsidRPr="00B235C8">
                    <w:rPr>
                      <w:rFonts w:ascii="Helvetica" w:hAnsi="Helvetica" w:cs="Helvetica"/>
                      <w:b/>
                      <w:bCs/>
                      <w:color w:val="222222"/>
                    </w:rPr>
                    <w:t>CFDA Number(s):</w:t>
                  </w:r>
                </w:p>
              </w:tc>
              <w:tc>
                <w:tcPr>
                  <w:tcW w:w="2645" w:type="dxa"/>
                  <w:vAlign w:val="center"/>
                  <w:hideMark/>
                </w:tcPr>
                <w:p w14:paraId="149CB935" w14:textId="77777777" w:rsidR="00696E9F" w:rsidRPr="00B235C8" w:rsidRDefault="00696E9F" w:rsidP="000E4EB0">
                  <w:pPr>
                    <w:pStyle w:val="NoSpacing"/>
                    <w:rPr>
                      <w:rFonts w:ascii="Helvetica" w:hAnsi="Helvetica" w:cs="Helvetica"/>
                      <w:color w:val="222222"/>
                    </w:rPr>
                  </w:pPr>
                  <w:r w:rsidRPr="00B235C8">
                    <w:rPr>
                      <w:rFonts w:ascii="Helvetica" w:hAnsi="Helvetica" w:cs="Helvetica"/>
                      <w:color w:val="222222"/>
                    </w:rPr>
                    <w:t>45.161 -- Promotion of the Humanities Research</w:t>
                  </w:r>
                </w:p>
              </w:tc>
            </w:tr>
            <w:tr w:rsidR="00696E9F" w:rsidRPr="00B235C8" w14:paraId="514C9853" w14:textId="77777777" w:rsidTr="000E4EB0">
              <w:trPr>
                <w:tblCellSpacing w:w="0" w:type="dxa"/>
              </w:trPr>
              <w:tc>
                <w:tcPr>
                  <w:tcW w:w="2600" w:type="dxa"/>
                  <w:noWrap/>
                  <w:hideMark/>
                </w:tcPr>
                <w:p w14:paraId="6DBF3FCD" w14:textId="77777777" w:rsidR="00696E9F" w:rsidRPr="00B235C8" w:rsidRDefault="00696E9F" w:rsidP="000E4EB0">
                  <w:pPr>
                    <w:pStyle w:val="NoSpacing"/>
                    <w:rPr>
                      <w:rFonts w:ascii="Helvetica" w:hAnsi="Helvetica" w:cs="Helvetica"/>
                      <w:b/>
                      <w:bCs/>
                      <w:color w:val="222222"/>
                    </w:rPr>
                  </w:pPr>
                  <w:r w:rsidRPr="00B235C8">
                    <w:rPr>
                      <w:rFonts w:ascii="Helvetica" w:hAnsi="Helvetica" w:cs="Helvetica"/>
                      <w:b/>
                      <w:bCs/>
                      <w:color w:val="222222"/>
                    </w:rPr>
                    <w:t>Cost Sharing or Matching Requirement:</w:t>
                  </w:r>
                </w:p>
              </w:tc>
              <w:tc>
                <w:tcPr>
                  <w:tcW w:w="2645" w:type="dxa"/>
                  <w:vAlign w:val="center"/>
                  <w:hideMark/>
                </w:tcPr>
                <w:p w14:paraId="5CFF82DF" w14:textId="77777777" w:rsidR="00696E9F" w:rsidRPr="00B235C8" w:rsidRDefault="00696E9F" w:rsidP="000E4EB0">
                  <w:pPr>
                    <w:pStyle w:val="NoSpacing"/>
                    <w:rPr>
                      <w:rFonts w:ascii="Helvetica" w:hAnsi="Helvetica" w:cs="Helvetica"/>
                      <w:color w:val="222222"/>
                    </w:rPr>
                  </w:pPr>
                  <w:r w:rsidRPr="00B235C8">
                    <w:rPr>
                      <w:rFonts w:ascii="Helvetica" w:hAnsi="Helvetica" w:cs="Helvetica"/>
                      <w:color w:val="222222"/>
                    </w:rPr>
                    <w:t>No</w:t>
                  </w:r>
                </w:p>
              </w:tc>
            </w:tr>
          </w:tbl>
          <w:p w14:paraId="027C96E7" w14:textId="77777777" w:rsidR="00696E9F" w:rsidRPr="00B235C8" w:rsidRDefault="00696E9F" w:rsidP="000E4EB0">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73"/>
              <w:gridCol w:w="2438"/>
            </w:tblGrid>
            <w:tr w:rsidR="00696E9F" w:rsidRPr="00B235C8" w14:paraId="4CAFB521" w14:textId="77777777" w:rsidTr="000E4EB0">
              <w:trPr>
                <w:tblCellSpacing w:w="0" w:type="dxa"/>
              </w:trPr>
              <w:tc>
                <w:tcPr>
                  <w:tcW w:w="2673" w:type="dxa"/>
                  <w:noWrap/>
                  <w:hideMark/>
                </w:tcPr>
                <w:p w14:paraId="00B5BADE" w14:textId="77777777" w:rsidR="00696E9F" w:rsidRPr="00B235C8" w:rsidRDefault="00696E9F" w:rsidP="000E4EB0">
                  <w:pPr>
                    <w:pStyle w:val="NoSpacing"/>
                    <w:rPr>
                      <w:rFonts w:ascii="Helvetica" w:hAnsi="Helvetica" w:cs="Helvetica"/>
                      <w:b/>
                      <w:bCs/>
                      <w:color w:val="222222"/>
                    </w:rPr>
                  </w:pPr>
                  <w:r w:rsidRPr="00B235C8">
                    <w:rPr>
                      <w:rFonts w:ascii="Helvetica" w:hAnsi="Helvetica" w:cs="Helvetica"/>
                      <w:b/>
                      <w:bCs/>
                      <w:color w:val="222222"/>
                    </w:rPr>
                    <w:t>Version:</w:t>
                  </w:r>
                </w:p>
              </w:tc>
              <w:tc>
                <w:tcPr>
                  <w:tcW w:w="2438" w:type="dxa"/>
                  <w:vAlign w:val="center"/>
                  <w:hideMark/>
                </w:tcPr>
                <w:p w14:paraId="56CE8ACD" w14:textId="77777777" w:rsidR="00696E9F" w:rsidRPr="00B235C8" w:rsidRDefault="00696E9F" w:rsidP="000E4EB0">
                  <w:pPr>
                    <w:pStyle w:val="NoSpacing"/>
                    <w:rPr>
                      <w:rFonts w:ascii="Helvetica" w:hAnsi="Helvetica" w:cs="Helvetica"/>
                      <w:color w:val="222222"/>
                    </w:rPr>
                  </w:pPr>
                  <w:r w:rsidRPr="00B235C8">
                    <w:rPr>
                      <w:rFonts w:ascii="Helvetica" w:hAnsi="Helvetica" w:cs="Helvetica"/>
                      <w:color w:val="222222"/>
                    </w:rPr>
                    <w:t>Synopsis 1</w:t>
                  </w:r>
                </w:p>
              </w:tc>
            </w:tr>
            <w:tr w:rsidR="00696E9F" w:rsidRPr="00B235C8" w14:paraId="37BA7141" w14:textId="77777777" w:rsidTr="000E4EB0">
              <w:trPr>
                <w:tblCellSpacing w:w="0" w:type="dxa"/>
              </w:trPr>
              <w:tc>
                <w:tcPr>
                  <w:tcW w:w="2673" w:type="dxa"/>
                  <w:noWrap/>
                  <w:hideMark/>
                </w:tcPr>
                <w:p w14:paraId="0BC497D8" w14:textId="77777777" w:rsidR="00696E9F" w:rsidRPr="00B235C8" w:rsidRDefault="00696E9F" w:rsidP="000E4EB0">
                  <w:pPr>
                    <w:pStyle w:val="NoSpacing"/>
                    <w:rPr>
                      <w:rFonts w:ascii="Helvetica" w:hAnsi="Helvetica" w:cs="Helvetica"/>
                      <w:b/>
                      <w:bCs/>
                      <w:color w:val="222222"/>
                    </w:rPr>
                  </w:pPr>
                  <w:r w:rsidRPr="00B235C8">
                    <w:rPr>
                      <w:rFonts w:ascii="Helvetica" w:hAnsi="Helvetica" w:cs="Helvetica"/>
                      <w:b/>
                      <w:bCs/>
                      <w:color w:val="222222"/>
                    </w:rPr>
                    <w:t>Posted Date:</w:t>
                  </w:r>
                </w:p>
              </w:tc>
              <w:tc>
                <w:tcPr>
                  <w:tcW w:w="2438" w:type="dxa"/>
                  <w:vAlign w:val="center"/>
                  <w:hideMark/>
                </w:tcPr>
                <w:p w14:paraId="1001FFAE" w14:textId="77777777" w:rsidR="00696E9F" w:rsidRPr="00B235C8" w:rsidRDefault="00696E9F" w:rsidP="000E4EB0">
                  <w:pPr>
                    <w:pStyle w:val="NoSpacing"/>
                    <w:rPr>
                      <w:rFonts w:ascii="Helvetica" w:hAnsi="Helvetica" w:cs="Helvetica"/>
                      <w:color w:val="222222"/>
                    </w:rPr>
                  </w:pPr>
                  <w:r w:rsidRPr="00B235C8">
                    <w:rPr>
                      <w:rFonts w:ascii="Helvetica" w:hAnsi="Helvetica" w:cs="Helvetica"/>
                      <w:color w:val="222222"/>
                    </w:rPr>
                    <w:t>Aug 01, 2023</w:t>
                  </w:r>
                </w:p>
              </w:tc>
            </w:tr>
            <w:tr w:rsidR="00696E9F" w:rsidRPr="00B235C8" w14:paraId="388E7085" w14:textId="77777777" w:rsidTr="000E4EB0">
              <w:trPr>
                <w:tblCellSpacing w:w="0" w:type="dxa"/>
              </w:trPr>
              <w:tc>
                <w:tcPr>
                  <w:tcW w:w="2673" w:type="dxa"/>
                  <w:noWrap/>
                  <w:hideMark/>
                </w:tcPr>
                <w:p w14:paraId="0697A98D" w14:textId="77777777" w:rsidR="00696E9F" w:rsidRPr="00B235C8" w:rsidRDefault="00696E9F" w:rsidP="000E4EB0">
                  <w:pPr>
                    <w:pStyle w:val="NoSpacing"/>
                    <w:rPr>
                      <w:rFonts w:ascii="Helvetica" w:hAnsi="Helvetica" w:cs="Helvetica"/>
                      <w:b/>
                      <w:bCs/>
                      <w:color w:val="222222"/>
                    </w:rPr>
                  </w:pPr>
                  <w:r w:rsidRPr="00B235C8">
                    <w:rPr>
                      <w:rFonts w:ascii="Helvetica" w:hAnsi="Helvetica" w:cs="Helvetica"/>
                      <w:b/>
                      <w:bCs/>
                      <w:color w:val="222222"/>
                    </w:rPr>
                    <w:t>Last Updated Date:</w:t>
                  </w:r>
                </w:p>
              </w:tc>
              <w:tc>
                <w:tcPr>
                  <w:tcW w:w="2438" w:type="dxa"/>
                  <w:vAlign w:val="center"/>
                  <w:hideMark/>
                </w:tcPr>
                <w:p w14:paraId="03503F06" w14:textId="77777777" w:rsidR="00696E9F" w:rsidRPr="00B235C8" w:rsidRDefault="00696E9F" w:rsidP="000E4EB0">
                  <w:pPr>
                    <w:pStyle w:val="NoSpacing"/>
                    <w:rPr>
                      <w:rFonts w:ascii="Helvetica" w:hAnsi="Helvetica" w:cs="Helvetica"/>
                      <w:color w:val="222222"/>
                    </w:rPr>
                  </w:pPr>
                  <w:r w:rsidRPr="00B235C8">
                    <w:rPr>
                      <w:rFonts w:ascii="Helvetica" w:hAnsi="Helvetica" w:cs="Helvetica"/>
                      <w:color w:val="222222"/>
                    </w:rPr>
                    <w:t>Aug 01, 2023</w:t>
                  </w:r>
                </w:p>
              </w:tc>
            </w:tr>
            <w:tr w:rsidR="00696E9F" w:rsidRPr="00B235C8" w14:paraId="4DF8A254" w14:textId="77777777" w:rsidTr="000E4EB0">
              <w:trPr>
                <w:tblCellSpacing w:w="0" w:type="dxa"/>
              </w:trPr>
              <w:tc>
                <w:tcPr>
                  <w:tcW w:w="2673" w:type="dxa"/>
                  <w:noWrap/>
                  <w:hideMark/>
                </w:tcPr>
                <w:p w14:paraId="4B7F5FA8" w14:textId="77777777" w:rsidR="00696E9F" w:rsidRPr="00B235C8" w:rsidRDefault="00696E9F" w:rsidP="000E4EB0">
                  <w:pPr>
                    <w:pStyle w:val="NoSpacing"/>
                    <w:rPr>
                      <w:rFonts w:ascii="Helvetica" w:hAnsi="Helvetica" w:cs="Helvetica"/>
                      <w:b/>
                      <w:bCs/>
                      <w:color w:val="222222"/>
                    </w:rPr>
                  </w:pPr>
                  <w:r w:rsidRPr="00B235C8">
                    <w:rPr>
                      <w:rFonts w:ascii="Helvetica" w:hAnsi="Helvetica" w:cs="Helvetica"/>
                      <w:b/>
                      <w:bCs/>
                      <w:color w:val="222222"/>
                    </w:rPr>
                    <w:t>Original Closing Date for Applications:</w:t>
                  </w:r>
                </w:p>
              </w:tc>
              <w:tc>
                <w:tcPr>
                  <w:tcW w:w="2438" w:type="dxa"/>
                  <w:vAlign w:val="center"/>
                  <w:hideMark/>
                </w:tcPr>
                <w:p w14:paraId="7085897E" w14:textId="77777777" w:rsidR="00696E9F" w:rsidRPr="00B235C8" w:rsidRDefault="00696E9F" w:rsidP="000E4EB0">
                  <w:pPr>
                    <w:pStyle w:val="NoSpacing"/>
                    <w:rPr>
                      <w:rFonts w:ascii="Helvetica" w:hAnsi="Helvetica" w:cs="Helvetica"/>
                      <w:color w:val="222222"/>
                    </w:rPr>
                  </w:pPr>
                  <w:r w:rsidRPr="00B235C8">
                    <w:rPr>
                      <w:rFonts w:ascii="Helvetica" w:hAnsi="Helvetica" w:cs="Helvetica"/>
                      <w:color w:val="222222"/>
                    </w:rPr>
                    <w:t>Nov 29, 2023  </w:t>
                  </w:r>
                </w:p>
              </w:tc>
            </w:tr>
            <w:tr w:rsidR="00696E9F" w:rsidRPr="00B235C8" w14:paraId="1854CBCE" w14:textId="77777777" w:rsidTr="000E4EB0">
              <w:trPr>
                <w:tblCellSpacing w:w="0" w:type="dxa"/>
              </w:trPr>
              <w:tc>
                <w:tcPr>
                  <w:tcW w:w="2673" w:type="dxa"/>
                  <w:noWrap/>
                  <w:hideMark/>
                </w:tcPr>
                <w:p w14:paraId="56785E96" w14:textId="77777777" w:rsidR="00696E9F" w:rsidRPr="00B235C8" w:rsidRDefault="00696E9F" w:rsidP="000E4EB0">
                  <w:pPr>
                    <w:pStyle w:val="NoSpacing"/>
                    <w:rPr>
                      <w:rFonts w:ascii="Helvetica" w:hAnsi="Helvetica" w:cs="Helvetica"/>
                      <w:b/>
                      <w:bCs/>
                      <w:color w:val="222222"/>
                    </w:rPr>
                  </w:pPr>
                  <w:r w:rsidRPr="00B235C8">
                    <w:rPr>
                      <w:rFonts w:ascii="Helvetica" w:hAnsi="Helvetica" w:cs="Helvetica"/>
                      <w:b/>
                      <w:bCs/>
                      <w:color w:val="222222"/>
                    </w:rPr>
                    <w:t>Current Closing Date for Applications:</w:t>
                  </w:r>
                </w:p>
              </w:tc>
              <w:tc>
                <w:tcPr>
                  <w:tcW w:w="2438" w:type="dxa"/>
                  <w:vAlign w:val="center"/>
                  <w:hideMark/>
                </w:tcPr>
                <w:p w14:paraId="62D173D0" w14:textId="77777777" w:rsidR="00696E9F" w:rsidRPr="00B235C8" w:rsidRDefault="00696E9F" w:rsidP="000E4EB0">
                  <w:pPr>
                    <w:pStyle w:val="NoSpacing"/>
                    <w:rPr>
                      <w:rFonts w:ascii="Helvetica" w:hAnsi="Helvetica" w:cs="Helvetica"/>
                      <w:color w:val="222222"/>
                    </w:rPr>
                  </w:pPr>
                  <w:r w:rsidRPr="00B235C8">
                    <w:rPr>
                      <w:rFonts w:ascii="Helvetica" w:hAnsi="Helvetica" w:cs="Helvetica"/>
                      <w:color w:val="222222"/>
                    </w:rPr>
                    <w:t>Nov 29, 2023  </w:t>
                  </w:r>
                </w:p>
              </w:tc>
            </w:tr>
            <w:tr w:rsidR="00696E9F" w:rsidRPr="00B235C8" w14:paraId="42082FFD" w14:textId="77777777" w:rsidTr="000E4EB0">
              <w:trPr>
                <w:tblCellSpacing w:w="0" w:type="dxa"/>
              </w:trPr>
              <w:tc>
                <w:tcPr>
                  <w:tcW w:w="2673" w:type="dxa"/>
                  <w:noWrap/>
                  <w:hideMark/>
                </w:tcPr>
                <w:p w14:paraId="081B5E21" w14:textId="77777777" w:rsidR="00696E9F" w:rsidRPr="00B235C8" w:rsidRDefault="00696E9F" w:rsidP="000E4EB0">
                  <w:pPr>
                    <w:pStyle w:val="NoSpacing"/>
                    <w:rPr>
                      <w:rFonts w:ascii="Helvetica" w:hAnsi="Helvetica" w:cs="Helvetica"/>
                      <w:b/>
                      <w:bCs/>
                      <w:color w:val="222222"/>
                    </w:rPr>
                  </w:pPr>
                  <w:r w:rsidRPr="00B235C8">
                    <w:rPr>
                      <w:rFonts w:ascii="Helvetica" w:hAnsi="Helvetica" w:cs="Helvetica"/>
                      <w:b/>
                      <w:bCs/>
                      <w:color w:val="222222"/>
                    </w:rPr>
                    <w:t>Archive Date:</w:t>
                  </w:r>
                </w:p>
              </w:tc>
              <w:tc>
                <w:tcPr>
                  <w:tcW w:w="2438" w:type="dxa"/>
                  <w:vAlign w:val="center"/>
                  <w:hideMark/>
                </w:tcPr>
                <w:p w14:paraId="1CF6C59F" w14:textId="77777777" w:rsidR="00696E9F" w:rsidRPr="00B235C8" w:rsidRDefault="00696E9F" w:rsidP="000E4EB0">
                  <w:pPr>
                    <w:pStyle w:val="NoSpacing"/>
                    <w:rPr>
                      <w:rFonts w:ascii="Helvetica" w:hAnsi="Helvetica" w:cs="Helvetica"/>
                      <w:color w:val="222222"/>
                    </w:rPr>
                  </w:pPr>
                  <w:r w:rsidRPr="00B235C8">
                    <w:rPr>
                      <w:rFonts w:ascii="Helvetica" w:hAnsi="Helvetica" w:cs="Helvetica"/>
                      <w:color w:val="222222"/>
                    </w:rPr>
                    <w:t> </w:t>
                  </w:r>
                </w:p>
              </w:tc>
            </w:tr>
            <w:tr w:rsidR="00696E9F" w:rsidRPr="00B235C8" w14:paraId="5F0BAD11" w14:textId="77777777" w:rsidTr="000E4EB0">
              <w:trPr>
                <w:tblCellSpacing w:w="0" w:type="dxa"/>
              </w:trPr>
              <w:tc>
                <w:tcPr>
                  <w:tcW w:w="2673" w:type="dxa"/>
                  <w:noWrap/>
                  <w:hideMark/>
                </w:tcPr>
                <w:p w14:paraId="4F25E4D6" w14:textId="77777777" w:rsidR="00696E9F" w:rsidRPr="00B235C8" w:rsidRDefault="00696E9F" w:rsidP="000E4EB0">
                  <w:pPr>
                    <w:pStyle w:val="NoSpacing"/>
                    <w:rPr>
                      <w:rFonts w:ascii="Helvetica" w:hAnsi="Helvetica" w:cs="Helvetica"/>
                      <w:b/>
                      <w:bCs/>
                      <w:color w:val="222222"/>
                    </w:rPr>
                  </w:pPr>
                  <w:r w:rsidRPr="00B235C8">
                    <w:rPr>
                      <w:rFonts w:ascii="Helvetica" w:hAnsi="Helvetica" w:cs="Helvetica"/>
                      <w:b/>
                      <w:bCs/>
                      <w:color w:val="222222"/>
                    </w:rPr>
                    <w:t>Estimated Total Program Funding:</w:t>
                  </w:r>
                </w:p>
              </w:tc>
              <w:tc>
                <w:tcPr>
                  <w:tcW w:w="2438" w:type="dxa"/>
                  <w:vAlign w:val="center"/>
                  <w:hideMark/>
                </w:tcPr>
                <w:p w14:paraId="7BC8BD1B" w14:textId="77777777" w:rsidR="00696E9F" w:rsidRPr="00B235C8" w:rsidRDefault="00696E9F" w:rsidP="000E4EB0">
                  <w:pPr>
                    <w:pStyle w:val="NoSpacing"/>
                    <w:rPr>
                      <w:rFonts w:ascii="Helvetica" w:hAnsi="Helvetica" w:cs="Helvetica"/>
                      <w:color w:val="222222"/>
                    </w:rPr>
                  </w:pPr>
                  <w:r w:rsidRPr="00B235C8">
                    <w:rPr>
                      <w:rFonts w:ascii="Helvetica" w:hAnsi="Helvetica" w:cs="Helvetica"/>
                      <w:color w:val="222222"/>
                    </w:rPr>
                    <w:t>$2,500,000</w:t>
                  </w:r>
                </w:p>
              </w:tc>
            </w:tr>
            <w:tr w:rsidR="00696E9F" w:rsidRPr="00B235C8" w14:paraId="3CF8510F" w14:textId="77777777" w:rsidTr="000E4EB0">
              <w:trPr>
                <w:tblCellSpacing w:w="0" w:type="dxa"/>
              </w:trPr>
              <w:tc>
                <w:tcPr>
                  <w:tcW w:w="2673" w:type="dxa"/>
                  <w:noWrap/>
                  <w:hideMark/>
                </w:tcPr>
                <w:p w14:paraId="5DFB538B" w14:textId="77777777" w:rsidR="00696E9F" w:rsidRPr="00B235C8" w:rsidRDefault="00696E9F" w:rsidP="000E4EB0">
                  <w:pPr>
                    <w:pStyle w:val="NoSpacing"/>
                    <w:rPr>
                      <w:rFonts w:ascii="Helvetica" w:hAnsi="Helvetica" w:cs="Helvetica"/>
                      <w:b/>
                      <w:bCs/>
                      <w:color w:val="222222"/>
                    </w:rPr>
                  </w:pPr>
                  <w:r w:rsidRPr="00B235C8">
                    <w:rPr>
                      <w:rFonts w:ascii="Helvetica" w:hAnsi="Helvetica" w:cs="Helvetica"/>
                      <w:b/>
                      <w:bCs/>
                      <w:color w:val="222222"/>
                    </w:rPr>
                    <w:t>Award Ceiling:</w:t>
                  </w:r>
                </w:p>
              </w:tc>
              <w:tc>
                <w:tcPr>
                  <w:tcW w:w="2438" w:type="dxa"/>
                  <w:vAlign w:val="center"/>
                  <w:hideMark/>
                </w:tcPr>
                <w:p w14:paraId="0DC0EAB1" w14:textId="77777777" w:rsidR="00696E9F" w:rsidRPr="00B235C8" w:rsidRDefault="00696E9F" w:rsidP="000E4EB0">
                  <w:pPr>
                    <w:pStyle w:val="NoSpacing"/>
                    <w:rPr>
                      <w:rFonts w:ascii="Helvetica" w:hAnsi="Helvetica" w:cs="Helvetica"/>
                      <w:color w:val="222222"/>
                    </w:rPr>
                  </w:pPr>
                  <w:r w:rsidRPr="00B235C8">
                    <w:rPr>
                      <w:rFonts w:ascii="Helvetica" w:hAnsi="Helvetica" w:cs="Helvetica"/>
                      <w:color w:val="222222"/>
                    </w:rPr>
                    <w:t>$300,000</w:t>
                  </w:r>
                </w:p>
              </w:tc>
            </w:tr>
            <w:tr w:rsidR="00696E9F" w:rsidRPr="00B235C8" w14:paraId="3767D813" w14:textId="77777777" w:rsidTr="000E4EB0">
              <w:trPr>
                <w:tblCellSpacing w:w="0" w:type="dxa"/>
              </w:trPr>
              <w:tc>
                <w:tcPr>
                  <w:tcW w:w="2673" w:type="dxa"/>
                  <w:noWrap/>
                  <w:hideMark/>
                </w:tcPr>
                <w:p w14:paraId="1D4A6E3D" w14:textId="77777777" w:rsidR="00696E9F" w:rsidRPr="00B235C8" w:rsidRDefault="00696E9F" w:rsidP="000E4EB0">
                  <w:pPr>
                    <w:pStyle w:val="NoSpacing"/>
                    <w:rPr>
                      <w:rFonts w:ascii="Helvetica" w:hAnsi="Helvetica" w:cs="Helvetica"/>
                      <w:b/>
                      <w:bCs/>
                      <w:color w:val="222222"/>
                    </w:rPr>
                  </w:pPr>
                  <w:r w:rsidRPr="00B235C8">
                    <w:rPr>
                      <w:rFonts w:ascii="Helvetica" w:hAnsi="Helvetica" w:cs="Helvetica"/>
                      <w:b/>
                      <w:bCs/>
                      <w:color w:val="222222"/>
                    </w:rPr>
                    <w:t>Award Floor:</w:t>
                  </w:r>
                </w:p>
              </w:tc>
              <w:tc>
                <w:tcPr>
                  <w:tcW w:w="2438" w:type="dxa"/>
                  <w:vAlign w:val="center"/>
                  <w:hideMark/>
                </w:tcPr>
                <w:p w14:paraId="4B73E011" w14:textId="77777777" w:rsidR="00696E9F" w:rsidRPr="00B235C8" w:rsidRDefault="00696E9F" w:rsidP="000E4EB0">
                  <w:pPr>
                    <w:pStyle w:val="NoSpacing"/>
                    <w:rPr>
                      <w:rFonts w:ascii="Helvetica" w:hAnsi="Helvetica" w:cs="Helvetica"/>
                      <w:color w:val="222222"/>
                    </w:rPr>
                  </w:pPr>
                  <w:r w:rsidRPr="00B235C8">
                    <w:rPr>
                      <w:rFonts w:ascii="Helvetica" w:hAnsi="Helvetica" w:cs="Helvetica"/>
                      <w:color w:val="222222"/>
                    </w:rPr>
                    <w:t>$1</w:t>
                  </w:r>
                </w:p>
              </w:tc>
            </w:tr>
          </w:tbl>
          <w:p w14:paraId="25D919F6" w14:textId="77777777" w:rsidR="00696E9F" w:rsidRPr="00B235C8" w:rsidRDefault="00696E9F" w:rsidP="000E4EB0">
            <w:pPr>
              <w:pStyle w:val="NoSpacing"/>
              <w:rPr>
                <w:rFonts w:ascii="Helvetica" w:hAnsi="Helvetica" w:cs="Helvetica"/>
                <w:color w:val="222222"/>
              </w:rPr>
            </w:pPr>
          </w:p>
        </w:tc>
      </w:tr>
    </w:tbl>
    <w:p w14:paraId="7E0ABA8B" w14:textId="77777777" w:rsidR="00696E9F" w:rsidRPr="00B235C8" w:rsidRDefault="00696E9F" w:rsidP="00696E9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90"/>
        <w:gridCol w:w="6900"/>
      </w:tblGrid>
      <w:tr w:rsidR="00696E9F" w:rsidRPr="00B235C8" w14:paraId="547583EF" w14:textId="77777777" w:rsidTr="000E4EB0">
        <w:trPr>
          <w:tblCellSpacing w:w="0" w:type="dxa"/>
        </w:trPr>
        <w:tc>
          <w:tcPr>
            <w:tcW w:w="0" w:type="auto"/>
            <w:noWrap/>
            <w:hideMark/>
          </w:tcPr>
          <w:p w14:paraId="7CA353E3" w14:textId="77777777" w:rsidR="00696E9F" w:rsidRPr="00B235C8" w:rsidRDefault="00696E9F" w:rsidP="000E4EB0">
            <w:pPr>
              <w:pStyle w:val="NoSpacing"/>
              <w:rPr>
                <w:rFonts w:ascii="Helvetica" w:hAnsi="Helvetica" w:cs="Helvetica"/>
                <w:b/>
                <w:bCs/>
                <w:color w:val="222222"/>
              </w:rPr>
            </w:pPr>
            <w:r w:rsidRPr="00B235C8">
              <w:rPr>
                <w:rFonts w:ascii="Helvetica" w:hAnsi="Helvetica" w:cs="Helvetica"/>
                <w:b/>
                <w:bCs/>
                <w:color w:val="222222"/>
              </w:rPr>
              <w:t>Eligible Applicants:</w:t>
            </w:r>
          </w:p>
        </w:tc>
        <w:tc>
          <w:tcPr>
            <w:tcW w:w="5000" w:type="pct"/>
            <w:vAlign w:val="center"/>
            <w:hideMark/>
          </w:tcPr>
          <w:p w14:paraId="20D6332A" w14:textId="77777777" w:rsidR="00696E9F" w:rsidRPr="00B235C8" w:rsidRDefault="00696E9F" w:rsidP="000E4EB0">
            <w:pPr>
              <w:pStyle w:val="NoSpacing"/>
              <w:rPr>
                <w:rFonts w:ascii="Helvetica" w:hAnsi="Helvetica" w:cs="Helvetica"/>
                <w:color w:val="222222"/>
              </w:rPr>
            </w:pPr>
            <w:r w:rsidRPr="00B235C8">
              <w:rPr>
                <w:rFonts w:ascii="Helvetica" w:hAnsi="Helvetica" w:cs="Helvetica"/>
                <w:color w:val="222222"/>
              </w:rPr>
              <w:t>State governments</w:t>
            </w:r>
            <w:r w:rsidRPr="00B235C8">
              <w:rPr>
                <w:rFonts w:ascii="Helvetica" w:hAnsi="Helvetica" w:cs="Helvetica"/>
                <w:color w:val="222222"/>
              </w:rPr>
              <w:br/>
              <w:t>City or township governments</w:t>
            </w:r>
            <w:r w:rsidRPr="00B235C8">
              <w:rPr>
                <w:rFonts w:ascii="Helvetica" w:hAnsi="Helvetica" w:cs="Helvetica"/>
                <w:color w:val="222222"/>
              </w:rPr>
              <w:br/>
              <w:t>Private institutions of higher education</w:t>
            </w:r>
            <w:r w:rsidRPr="00B235C8">
              <w:rPr>
                <w:rFonts w:ascii="Helvetica" w:hAnsi="Helvetica" w:cs="Helvetica"/>
                <w:color w:val="222222"/>
              </w:rPr>
              <w:br/>
              <w:t>Special district governments</w:t>
            </w:r>
            <w:r w:rsidRPr="00B235C8">
              <w:rPr>
                <w:rFonts w:ascii="Helvetica" w:hAnsi="Helvetica" w:cs="Helvetica"/>
                <w:color w:val="222222"/>
              </w:rPr>
              <w:br/>
              <w:t>Public and State controlled institutions of higher education</w:t>
            </w:r>
            <w:r w:rsidRPr="00B235C8">
              <w:rPr>
                <w:rFonts w:ascii="Helvetica" w:hAnsi="Helvetica" w:cs="Helvetica"/>
                <w:color w:val="222222"/>
              </w:rPr>
              <w:br/>
              <w:t>Native American tribal governments (Federally recognized)</w:t>
            </w:r>
            <w:r w:rsidRPr="00B235C8">
              <w:rPr>
                <w:rFonts w:ascii="Helvetica" w:hAnsi="Helvetica" w:cs="Helvetica"/>
                <w:color w:val="222222"/>
              </w:rPr>
              <w:br/>
              <w:t>County governments</w:t>
            </w:r>
            <w:r w:rsidRPr="00B235C8">
              <w:rPr>
                <w:rFonts w:ascii="Helvetica" w:hAnsi="Helvetica" w:cs="Helvetica"/>
                <w:color w:val="222222"/>
              </w:rPr>
              <w:br/>
              <w:t>Nonprofits having a 501(c)(3) status with the IRS, other than institutions of higher education</w:t>
            </w:r>
          </w:p>
        </w:tc>
      </w:tr>
      <w:tr w:rsidR="00696E9F" w:rsidRPr="00B235C8" w14:paraId="07C03369" w14:textId="77777777" w:rsidTr="000E4EB0">
        <w:trPr>
          <w:tblCellSpacing w:w="0" w:type="dxa"/>
        </w:trPr>
        <w:tc>
          <w:tcPr>
            <w:tcW w:w="0" w:type="auto"/>
            <w:noWrap/>
            <w:hideMark/>
          </w:tcPr>
          <w:p w14:paraId="3B535213" w14:textId="77777777" w:rsidR="00696E9F" w:rsidRPr="00B235C8" w:rsidRDefault="00696E9F" w:rsidP="000E4EB0">
            <w:pPr>
              <w:pStyle w:val="NoSpacing"/>
              <w:rPr>
                <w:rFonts w:ascii="Helvetica" w:hAnsi="Helvetica" w:cs="Helvetica"/>
                <w:b/>
                <w:bCs/>
                <w:color w:val="222222"/>
              </w:rPr>
            </w:pPr>
            <w:r w:rsidRPr="00B235C8">
              <w:rPr>
                <w:rFonts w:ascii="Helvetica" w:hAnsi="Helvetica" w:cs="Helvetica"/>
                <w:b/>
                <w:bCs/>
                <w:color w:val="222222"/>
              </w:rPr>
              <w:lastRenderedPageBreak/>
              <w:t>Additional Information on Eligibility:</w:t>
            </w:r>
          </w:p>
        </w:tc>
        <w:tc>
          <w:tcPr>
            <w:tcW w:w="5000" w:type="pct"/>
            <w:vAlign w:val="center"/>
            <w:hideMark/>
          </w:tcPr>
          <w:p w14:paraId="06806C1C" w14:textId="77777777" w:rsidR="00696E9F" w:rsidRPr="00B235C8" w:rsidRDefault="00696E9F" w:rsidP="000E4EB0">
            <w:pPr>
              <w:pStyle w:val="NoSpacing"/>
              <w:rPr>
                <w:rFonts w:ascii="Helvetica" w:hAnsi="Helvetica" w:cs="Helvetica"/>
                <w:color w:val="222222"/>
              </w:rPr>
            </w:pPr>
            <w:r w:rsidRPr="00B235C8">
              <w:rPr>
                <w:rFonts w:ascii="Helvetica" w:hAnsi="Helvetica" w:cs="Helvetica"/>
                <w:color w:val="222222"/>
              </w:rPr>
              <w:t>See C. Eligibility Information in the Notice of Funding Opportunity</w:t>
            </w:r>
          </w:p>
        </w:tc>
      </w:tr>
    </w:tbl>
    <w:p w14:paraId="7380F053" w14:textId="77777777" w:rsidR="00696E9F" w:rsidRPr="00B235C8" w:rsidRDefault="00696E9F" w:rsidP="00696E9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3"/>
        <w:gridCol w:w="7487"/>
      </w:tblGrid>
      <w:tr w:rsidR="00696E9F" w:rsidRPr="00B235C8" w14:paraId="7C66B369" w14:textId="77777777" w:rsidTr="000E4EB0">
        <w:trPr>
          <w:tblCellSpacing w:w="0" w:type="dxa"/>
        </w:trPr>
        <w:tc>
          <w:tcPr>
            <w:tcW w:w="0" w:type="auto"/>
            <w:noWrap/>
            <w:hideMark/>
          </w:tcPr>
          <w:p w14:paraId="34908E4C" w14:textId="77777777" w:rsidR="00696E9F" w:rsidRPr="00B235C8" w:rsidRDefault="00696E9F" w:rsidP="000E4EB0">
            <w:pPr>
              <w:pStyle w:val="NoSpacing"/>
              <w:rPr>
                <w:rFonts w:ascii="Helvetica" w:hAnsi="Helvetica" w:cs="Helvetica"/>
                <w:b/>
                <w:bCs/>
                <w:color w:val="222222"/>
              </w:rPr>
            </w:pPr>
            <w:r w:rsidRPr="00B235C8">
              <w:rPr>
                <w:rFonts w:ascii="Helvetica" w:hAnsi="Helvetica" w:cs="Helvetica"/>
                <w:b/>
                <w:bCs/>
                <w:color w:val="222222"/>
              </w:rPr>
              <w:t>Agency Name:</w:t>
            </w:r>
          </w:p>
        </w:tc>
        <w:tc>
          <w:tcPr>
            <w:tcW w:w="5000" w:type="pct"/>
            <w:vAlign w:val="center"/>
            <w:hideMark/>
          </w:tcPr>
          <w:p w14:paraId="28AFD40D" w14:textId="77777777" w:rsidR="00696E9F" w:rsidRPr="00B235C8" w:rsidRDefault="00696E9F" w:rsidP="000E4EB0">
            <w:pPr>
              <w:pStyle w:val="NoSpacing"/>
              <w:rPr>
                <w:rFonts w:ascii="Helvetica" w:hAnsi="Helvetica" w:cs="Helvetica"/>
                <w:color w:val="222222"/>
              </w:rPr>
            </w:pPr>
            <w:r w:rsidRPr="00B235C8">
              <w:rPr>
                <w:rFonts w:ascii="Helvetica" w:hAnsi="Helvetica" w:cs="Helvetica"/>
                <w:color w:val="222222"/>
              </w:rPr>
              <w:t>National Endowment for the Humanities</w:t>
            </w:r>
          </w:p>
        </w:tc>
      </w:tr>
      <w:tr w:rsidR="00696E9F" w:rsidRPr="00B235C8" w14:paraId="3ADCCF68" w14:textId="77777777" w:rsidTr="000E4EB0">
        <w:trPr>
          <w:tblCellSpacing w:w="0" w:type="dxa"/>
        </w:trPr>
        <w:tc>
          <w:tcPr>
            <w:tcW w:w="0" w:type="auto"/>
            <w:noWrap/>
            <w:hideMark/>
          </w:tcPr>
          <w:p w14:paraId="0AFDC84C" w14:textId="77777777" w:rsidR="00696E9F" w:rsidRPr="00B235C8" w:rsidRDefault="00696E9F" w:rsidP="000E4EB0">
            <w:pPr>
              <w:pStyle w:val="NoSpacing"/>
              <w:rPr>
                <w:rFonts w:ascii="Helvetica" w:hAnsi="Helvetica" w:cs="Helvetica"/>
                <w:b/>
                <w:bCs/>
                <w:color w:val="222222"/>
              </w:rPr>
            </w:pPr>
            <w:r w:rsidRPr="00B235C8">
              <w:rPr>
                <w:rFonts w:ascii="Helvetica" w:hAnsi="Helvetica" w:cs="Helvetica"/>
                <w:b/>
                <w:bCs/>
                <w:color w:val="222222"/>
              </w:rPr>
              <w:t>Description:</w:t>
            </w:r>
          </w:p>
        </w:tc>
        <w:tc>
          <w:tcPr>
            <w:tcW w:w="5000" w:type="pct"/>
            <w:vAlign w:val="center"/>
            <w:hideMark/>
          </w:tcPr>
          <w:p w14:paraId="44F9B68B" w14:textId="77777777" w:rsidR="00696E9F" w:rsidRPr="00B235C8" w:rsidRDefault="00696E9F" w:rsidP="000E4EB0">
            <w:pPr>
              <w:pStyle w:val="NoSpacing"/>
              <w:rPr>
                <w:rFonts w:ascii="Helvetica" w:hAnsi="Helvetica" w:cs="Helvetica"/>
                <w:color w:val="222222"/>
              </w:rPr>
            </w:pPr>
            <w:r w:rsidRPr="00B235C8">
              <w:rPr>
                <w:rFonts w:ascii="Helvetica" w:hAnsi="Helvetica" w:cs="Helvetica"/>
                <w:color w:val="222222"/>
              </w:rPr>
              <w:t>The National Endowment for the Humanities (NEH) Division of Research Programs is accepting applications for the Collaborative Research program. This program supports groups of two or more scholars seeking to increase humanistic knowledge through convenings, manuscript preparation for collaborative publications, the creation of scholarly digital projects, or the planning of an international collaboration. Projects must pursue significant research questions and lead to a tangible interpretive product. The collaborative work can be rooted in a single field or cross disciplines. NEH encourages collaboration with scholars working in the natural or social sciences, but projects must focus on humanistic content and employ humanistic methods.</w:t>
            </w:r>
          </w:p>
        </w:tc>
      </w:tr>
      <w:tr w:rsidR="00696E9F" w:rsidRPr="00B235C8" w14:paraId="763B4197" w14:textId="77777777" w:rsidTr="000E4EB0">
        <w:trPr>
          <w:tblCellSpacing w:w="0" w:type="dxa"/>
        </w:trPr>
        <w:tc>
          <w:tcPr>
            <w:tcW w:w="0" w:type="auto"/>
            <w:noWrap/>
            <w:hideMark/>
          </w:tcPr>
          <w:p w14:paraId="440DAB9D" w14:textId="77777777" w:rsidR="00696E9F" w:rsidRPr="00B235C8" w:rsidRDefault="00696E9F" w:rsidP="000E4EB0">
            <w:pPr>
              <w:pStyle w:val="NoSpacing"/>
              <w:rPr>
                <w:rFonts w:ascii="Helvetica" w:hAnsi="Helvetica" w:cs="Helvetica"/>
                <w:b/>
                <w:bCs/>
                <w:color w:val="222222"/>
              </w:rPr>
            </w:pPr>
            <w:r w:rsidRPr="00B235C8">
              <w:rPr>
                <w:rFonts w:ascii="Helvetica" w:hAnsi="Helvetica" w:cs="Helvetica"/>
                <w:b/>
                <w:bCs/>
                <w:color w:val="222222"/>
              </w:rPr>
              <w:t>Link to Additional Information:</w:t>
            </w:r>
          </w:p>
        </w:tc>
        <w:tc>
          <w:tcPr>
            <w:tcW w:w="5000" w:type="pct"/>
            <w:vAlign w:val="center"/>
            <w:hideMark/>
          </w:tcPr>
          <w:p w14:paraId="5B7D6FEA" w14:textId="77777777" w:rsidR="00696E9F" w:rsidRPr="00B235C8" w:rsidRDefault="000E4EB0" w:rsidP="000E4EB0">
            <w:pPr>
              <w:pStyle w:val="NoSpacing"/>
              <w:rPr>
                <w:rFonts w:ascii="Helvetica" w:hAnsi="Helvetica" w:cs="Helvetica"/>
                <w:color w:val="222222"/>
              </w:rPr>
            </w:pPr>
            <w:hyperlink r:id="rId617" w:tgtFrame="_blank" w:tooltip="Link to Additional Information" w:history="1">
              <w:r w:rsidR="00696E9F" w:rsidRPr="00B235C8">
                <w:rPr>
                  <w:rStyle w:val="Hyperlink"/>
                  <w:rFonts w:ascii="Helvetica" w:hAnsi="Helvetica" w:cs="Helvetica"/>
                </w:rPr>
                <w:t>https://www.neh.gov/grants/research/collaborative-research-grants</w:t>
              </w:r>
            </w:hyperlink>
          </w:p>
        </w:tc>
      </w:tr>
      <w:tr w:rsidR="00696E9F" w:rsidRPr="00B235C8" w14:paraId="3869A2FA" w14:textId="77777777" w:rsidTr="000E4EB0">
        <w:trPr>
          <w:tblCellSpacing w:w="0" w:type="dxa"/>
        </w:trPr>
        <w:tc>
          <w:tcPr>
            <w:tcW w:w="0" w:type="auto"/>
            <w:noWrap/>
            <w:hideMark/>
          </w:tcPr>
          <w:p w14:paraId="5A503909" w14:textId="77777777" w:rsidR="00696E9F" w:rsidRPr="00B235C8" w:rsidRDefault="00696E9F" w:rsidP="000E4EB0">
            <w:pPr>
              <w:pStyle w:val="NoSpacing"/>
              <w:rPr>
                <w:rFonts w:ascii="Helvetica" w:hAnsi="Helvetica" w:cs="Helvetica"/>
                <w:b/>
                <w:bCs/>
                <w:color w:val="222222"/>
              </w:rPr>
            </w:pPr>
            <w:r w:rsidRPr="00B235C8">
              <w:rPr>
                <w:rFonts w:ascii="Helvetica" w:hAnsi="Helvetica" w:cs="Helvetica"/>
                <w:b/>
                <w:bCs/>
                <w:color w:val="222222"/>
              </w:rPr>
              <w:t>Grantor Contact Information:</w:t>
            </w:r>
          </w:p>
        </w:tc>
        <w:tc>
          <w:tcPr>
            <w:tcW w:w="5000" w:type="pct"/>
            <w:vAlign w:val="center"/>
            <w:hideMark/>
          </w:tcPr>
          <w:p w14:paraId="52A8FFC9" w14:textId="77777777" w:rsidR="00696E9F" w:rsidRPr="00B235C8" w:rsidRDefault="00696E9F" w:rsidP="000E4EB0">
            <w:pPr>
              <w:pStyle w:val="NoSpacing"/>
              <w:rPr>
                <w:rFonts w:ascii="Helvetica" w:hAnsi="Helvetica" w:cs="Helvetica"/>
                <w:color w:val="222222"/>
              </w:rPr>
            </w:pPr>
            <w:r w:rsidRPr="00B235C8">
              <w:rPr>
                <w:rFonts w:ascii="Helvetica" w:hAnsi="Helvetica" w:cs="Helvetica"/>
                <w:color w:val="222222"/>
              </w:rPr>
              <w:t>If you have difficulty accessing the full announcement electronically, please contact:</w:t>
            </w:r>
            <w:r w:rsidRPr="00B235C8">
              <w:rPr>
                <w:rFonts w:ascii="Helvetica" w:hAnsi="Helvetica" w:cs="Helvetica"/>
                <w:color w:val="222222"/>
              </w:rPr>
              <w:br/>
            </w:r>
            <w:r w:rsidRPr="00B235C8">
              <w:rPr>
                <w:rFonts w:ascii="Helvetica" w:hAnsi="Helvetica" w:cs="Helvetica"/>
                <w:color w:val="222222"/>
              </w:rPr>
              <w:br/>
              <w:t>Division of Research Programs National Endowment for the Humanities 400 Seventh Street, SW Washington, DC 20506 202-606-8200 collaborative@neh.gov</w:t>
            </w:r>
            <w:r w:rsidRPr="00B235C8">
              <w:rPr>
                <w:rFonts w:ascii="Helvetica" w:hAnsi="Helvetica" w:cs="Helvetica"/>
                <w:color w:val="222222"/>
              </w:rPr>
              <w:br/>
            </w:r>
            <w:r w:rsidRPr="00B235C8">
              <w:rPr>
                <w:rFonts w:ascii="Helvetica" w:hAnsi="Helvetica" w:cs="Helvetica"/>
                <w:color w:val="222222"/>
              </w:rPr>
              <w:br/>
            </w:r>
            <w:hyperlink r:id="rId618" w:history="1">
              <w:r w:rsidRPr="00B235C8">
                <w:rPr>
                  <w:rStyle w:val="Hyperlink"/>
                  <w:rFonts w:ascii="Helvetica" w:hAnsi="Helvetica" w:cs="Helvetica"/>
                </w:rPr>
                <w:t>collaborative@neh.gov</w:t>
              </w:r>
            </w:hyperlink>
          </w:p>
        </w:tc>
      </w:tr>
    </w:tbl>
    <w:p w14:paraId="479E2C4F" w14:textId="77777777" w:rsidR="00696E9F" w:rsidRDefault="00696E9F" w:rsidP="00696E9F">
      <w:pPr>
        <w:pStyle w:val="NoSpacing"/>
        <w:pBdr>
          <w:bottom w:val="single" w:sz="6" w:space="1" w:color="auto"/>
        </w:pBdr>
        <w:rPr>
          <w:rStyle w:val="Hyperlink"/>
          <w:rFonts w:ascii="Helvetica" w:hAnsi="Helvetica" w:cs="Helvetica"/>
          <w:color w:val="1155CC"/>
          <w:sz w:val="24"/>
          <w:szCs w:val="24"/>
          <w:shd w:val="clear" w:color="auto" w:fill="FFFFFF"/>
        </w:rPr>
      </w:pPr>
      <w:r w:rsidRPr="0010416A">
        <w:rPr>
          <w:rFonts w:ascii="Helvetica" w:hAnsi="Helvetica" w:cs="Helvetica"/>
          <w:color w:val="222222"/>
          <w:sz w:val="24"/>
          <w:szCs w:val="24"/>
        </w:rPr>
        <w:br/>
      </w:r>
      <w:hyperlink r:id="rId619" w:tgtFrame="_blank" w:history="1">
        <w:r w:rsidRPr="0010416A">
          <w:rPr>
            <w:rStyle w:val="Hyperlink"/>
            <w:rFonts w:ascii="Helvetica" w:hAnsi="Helvetica" w:cs="Helvetica"/>
            <w:color w:val="1155CC"/>
            <w:sz w:val="24"/>
            <w:szCs w:val="24"/>
            <w:shd w:val="clear" w:color="auto" w:fill="FFFFFF"/>
          </w:rPr>
          <w:t>https://www.grants.gov/web/grants/view-opportunity.html?oppId=349149</w:t>
        </w:r>
      </w:hyperlink>
    </w:p>
    <w:p w14:paraId="1A16A439" w14:textId="77777777" w:rsidR="00696E9F" w:rsidRDefault="00696E9F" w:rsidP="00696E9F">
      <w:pPr>
        <w:pStyle w:val="NoSpacing"/>
        <w:rPr>
          <w:rFonts w:ascii="Helvetica" w:hAnsi="Helvetica" w:cs="Helvetica"/>
          <w:color w:val="222222"/>
          <w:sz w:val="24"/>
          <w:szCs w:val="24"/>
          <w:shd w:val="clear" w:color="auto" w:fill="FFFFFF"/>
        </w:rPr>
      </w:pPr>
    </w:p>
    <w:p w14:paraId="71A6EA28" w14:textId="77777777" w:rsidR="00696E9F" w:rsidRDefault="00696E9F" w:rsidP="00696E9F">
      <w:pPr>
        <w:pStyle w:val="NoSpacing"/>
        <w:rPr>
          <w:rFonts w:ascii="Helvetica" w:hAnsi="Helvetica" w:cs="Helvetica"/>
          <w:color w:val="222222"/>
          <w:sz w:val="24"/>
          <w:szCs w:val="24"/>
          <w:shd w:val="clear" w:color="auto" w:fill="FFFFFF"/>
        </w:rPr>
      </w:pPr>
      <w:bookmarkStart w:id="825" w:name="NEHCulturalandCommuunityRes"/>
      <w:bookmarkEnd w:id="825"/>
      <w:r w:rsidRPr="00291E11">
        <w:rPr>
          <w:rFonts w:ascii="Helvetica" w:hAnsi="Helvetica" w:cs="Helvetica"/>
          <w:color w:val="222222"/>
          <w:sz w:val="24"/>
          <w:szCs w:val="24"/>
          <w:shd w:val="clear" w:color="auto" w:fill="FFFFFF"/>
        </w:rPr>
        <w:t>Cultural and Community Resilience</w:t>
      </w:r>
      <w:r w:rsidRPr="00291E11">
        <w:rPr>
          <w:rFonts w:ascii="Helvetica" w:hAnsi="Helvetica" w:cs="Helvetica"/>
          <w:color w:val="222222"/>
          <w:sz w:val="24"/>
          <w:szCs w:val="24"/>
        </w:rPr>
        <w:br/>
      </w:r>
      <w:r w:rsidRPr="00291E11">
        <w:rPr>
          <w:rFonts w:ascii="Helvetica" w:hAnsi="Helvetica" w:cs="Helvetica"/>
          <w:color w:val="222222"/>
          <w:sz w:val="24"/>
          <w:szCs w:val="24"/>
          <w:shd w:val="clear" w:color="auto" w:fill="FFFFFF"/>
        </w:rPr>
        <w:t>Forecast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696E9F" w:rsidRPr="00B235C8" w14:paraId="63961243" w14:textId="77777777" w:rsidTr="000E4EB0">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40"/>
              <w:gridCol w:w="3005"/>
            </w:tblGrid>
            <w:tr w:rsidR="00696E9F" w:rsidRPr="00B235C8" w14:paraId="72CB0F24" w14:textId="77777777" w:rsidTr="000E4EB0">
              <w:trPr>
                <w:tblCellSpacing w:w="0" w:type="dxa"/>
              </w:trPr>
              <w:tc>
                <w:tcPr>
                  <w:tcW w:w="2240" w:type="dxa"/>
                  <w:noWrap/>
                  <w:hideMark/>
                </w:tcPr>
                <w:p w14:paraId="2B71FD5D" w14:textId="77777777" w:rsidR="00696E9F" w:rsidRPr="00B235C8" w:rsidRDefault="00696E9F" w:rsidP="000E4EB0">
                  <w:pPr>
                    <w:pStyle w:val="NoSpacing"/>
                    <w:rPr>
                      <w:rFonts w:ascii="Helvetica" w:hAnsi="Helvetica" w:cs="Helvetica"/>
                      <w:b/>
                      <w:bCs/>
                      <w:color w:val="222222"/>
                    </w:rPr>
                  </w:pPr>
                  <w:r w:rsidRPr="00B235C8">
                    <w:rPr>
                      <w:rFonts w:ascii="Helvetica" w:hAnsi="Helvetica" w:cs="Helvetica"/>
                      <w:b/>
                      <w:bCs/>
                      <w:color w:val="222222"/>
                    </w:rPr>
                    <w:t>Document Type:</w:t>
                  </w:r>
                </w:p>
              </w:tc>
              <w:tc>
                <w:tcPr>
                  <w:tcW w:w="3005" w:type="dxa"/>
                  <w:vAlign w:val="center"/>
                  <w:hideMark/>
                </w:tcPr>
                <w:p w14:paraId="4F11A3F0" w14:textId="77777777" w:rsidR="00696E9F" w:rsidRPr="00B235C8" w:rsidRDefault="00696E9F" w:rsidP="000E4EB0">
                  <w:pPr>
                    <w:pStyle w:val="NoSpacing"/>
                    <w:rPr>
                      <w:rFonts w:ascii="Helvetica" w:hAnsi="Helvetica" w:cs="Helvetica"/>
                      <w:color w:val="222222"/>
                    </w:rPr>
                  </w:pPr>
                  <w:r w:rsidRPr="00B235C8">
                    <w:rPr>
                      <w:rFonts w:ascii="Helvetica" w:hAnsi="Helvetica" w:cs="Helvetica"/>
                      <w:color w:val="222222"/>
                    </w:rPr>
                    <w:t>Grants Notice</w:t>
                  </w:r>
                </w:p>
              </w:tc>
            </w:tr>
            <w:tr w:rsidR="00696E9F" w:rsidRPr="00B235C8" w14:paraId="5D837EF2" w14:textId="77777777" w:rsidTr="000E4EB0">
              <w:trPr>
                <w:tblCellSpacing w:w="0" w:type="dxa"/>
              </w:trPr>
              <w:tc>
                <w:tcPr>
                  <w:tcW w:w="2240" w:type="dxa"/>
                  <w:noWrap/>
                  <w:hideMark/>
                </w:tcPr>
                <w:p w14:paraId="7310D9ED" w14:textId="77777777" w:rsidR="00696E9F" w:rsidRPr="00B235C8" w:rsidRDefault="00696E9F" w:rsidP="000E4EB0">
                  <w:pPr>
                    <w:pStyle w:val="NoSpacing"/>
                    <w:rPr>
                      <w:rFonts w:ascii="Helvetica" w:hAnsi="Helvetica" w:cs="Helvetica"/>
                      <w:b/>
                      <w:bCs/>
                      <w:color w:val="222222"/>
                    </w:rPr>
                  </w:pPr>
                  <w:r w:rsidRPr="00B235C8">
                    <w:rPr>
                      <w:rFonts w:ascii="Helvetica" w:hAnsi="Helvetica" w:cs="Helvetica"/>
                      <w:b/>
                      <w:bCs/>
                      <w:color w:val="222222"/>
                    </w:rPr>
                    <w:t>Opportunity Number:</w:t>
                  </w:r>
                </w:p>
              </w:tc>
              <w:tc>
                <w:tcPr>
                  <w:tcW w:w="3005" w:type="dxa"/>
                  <w:vAlign w:val="center"/>
                  <w:hideMark/>
                </w:tcPr>
                <w:p w14:paraId="6885510E" w14:textId="77777777" w:rsidR="00696E9F" w:rsidRPr="00B235C8" w:rsidRDefault="00696E9F" w:rsidP="000E4EB0">
                  <w:pPr>
                    <w:pStyle w:val="NoSpacing"/>
                    <w:rPr>
                      <w:rFonts w:ascii="Helvetica" w:hAnsi="Helvetica" w:cs="Helvetica"/>
                      <w:color w:val="222222"/>
                    </w:rPr>
                  </w:pPr>
                  <w:r w:rsidRPr="00B235C8">
                    <w:rPr>
                      <w:rFonts w:ascii="Helvetica" w:hAnsi="Helvetica" w:cs="Helvetica"/>
                      <w:color w:val="222222"/>
                    </w:rPr>
                    <w:t>20240521-PN</w:t>
                  </w:r>
                </w:p>
              </w:tc>
            </w:tr>
            <w:tr w:rsidR="00696E9F" w:rsidRPr="00B235C8" w14:paraId="4E6FF72C" w14:textId="77777777" w:rsidTr="000E4EB0">
              <w:trPr>
                <w:tblCellSpacing w:w="0" w:type="dxa"/>
              </w:trPr>
              <w:tc>
                <w:tcPr>
                  <w:tcW w:w="2240" w:type="dxa"/>
                  <w:noWrap/>
                  <w:hideMark/>
                </w:tcPr>
                <w:p w14:paraId="18A9E33B" w14:textId="77777777" w:rsidR="00696E9F" w:rsidRPr="00B235C8" w:rsidRDefault="00696E9F" w:rsidP="000E4EB0">
                  <w:pPr>
                    <w:pStyle w:val="NoSpacing"/>
                    <w:rPr>
                      <w:rFonts w:ascii="Helvetica" w:hAnsi="Helvetica" w:cs="Helvetica"/>
                      <w:b/>
                      <w:bCs/>
                      <w:color w:val="222222"/>
                    </w:rPr>
                  </w:pPr>
                  <w:r w:rsidRPr="00B235C8">
                    <w:rPr>
                      <w:rFonts w:ascii="Helvetica" w:hAnsi="Helvetica" w:cs="Helvetica"/>
                      <w:b/>
                      <w:bCs/>
                      <w:color w:val="222222"/>
                    </w:rPr>
                    <w:t>Opportunity Title:</w:t>
                  </w:r>
                </w:p>
              </w:tc>
              <w:tc>
                <w:tcPr>
                  <w:tcW w:w="3005" w:type="dxa"/>
                  <w:vAlign w:val="center"/>
                  <w:hideMark/>
                </w:tcPr>
                <w:p w14:paraId="487F15B1" w14:textId="77777777" w:rsidR="00696E9F" w:rsidRPr="00B235C8" w:rsidRDefault="00696E9F" w:rsidP="000E4EB0">
                  <w:pPr>
                    <w:pStyle w:val="NoSpacing"/>
                    <w:rPr>
                      <w:rFonts w:ascii="Helvetica" w:hAnsi="Helvetica" w:cs="Helvetica"/>
                      <w:color w:val="222222"/>
                    </w:rPr>
                  </w:pPr>
                  <w:r w:rsidRPr="00B235C8">
                    <w:rPr>
                      <w:rFonts w:ascii="Helvetica" w:hAnsi="Helvetica" w:cs="Helvetica"/>
                      <w:color w:val="222222"/>
                    </w:rPr>
                    <w:t>Cultural and Community Resilience</w:t>
                  </w:r>
                </w:p>
              </w:tc>
            </w:tr>
            <w:tr w:rsidR="00696E9F" w:rsidRPr="00B235C8" w14:paraId="4947B656" w14:textId="77777777" w:rsidTr="000E4EB0">
              <w:trPr>
                <w:tblCellSpacing w:w="0" w:type="dxa"/>
              </w:trPr>
              <w:tc>
                <w:tcPr>
                  <w:tcW w:w="2240" w:type="dxa"/>
                  <w:noWrap/>
                  <w:hideMark/>
                </w:tcPr>
                <w:p w14:paraId="386A44F3" w14:textId="77777777" w:rsidR="00696E9F" w:rsidRPr="00B235C8" w:rsidRDefault="00696E9F" w:rsidP="000E4EB0">
                  <w:pPr>
                    <w:pStyle w:val="NoSpacing"/>
                    <w:rPr>
                      <w:rFonts w:ascii="Helvetica" w:hAnsi="Helvetica" w:cs="Helvetica"/>
                      <w:b/>
                      <w:bCs/>
                      <w:color w:val="222222"/>
                    </w:rPr>
                  </w:pPr>
                  <w:r w:rsidRPr="00B235C8">
                    <w:rPr>
                      <w:rFonts w:ascii="Helvetica" w:hAnsi="Helvetica" w:cs="Helvetica"/>
                      <w:b/>
                      <w:bCs/>
                      <w:color w:val="222222"/>
                    </w:rPr>
                    <w:t>Opportunity Category:</w:t>
                  </w:r>
                </w:p>
              </w:tc>
              <w:tc>
                <w:tcPr>
                  <w:tcW w:w="3005" w:type="dxa"/>
                  <w:vAlign w:val="center"/>
                  <w:hideMark/>
                </w:tcPr>
                <w:p w14:paraId="5FE402AE" w14:textId="77777777" w:rsidR="00696E9F" w:rsidRPr="00B235C8" w:rsidRDefault="00696E9F" w:rsidP="000E4EB0">
                  <w:pPr>
                    <w:pStyle w:val="NoSpacing"/>
                    <w:rPr>
                      <w:rFonts w:ascii="Helvetica" w:hAnsi="Helvetica" w:cs="Helvetica"/>
                      <w:color w:val="222222"/>
                    </w:rPr>
                  </w:pPr>
                  <w:r w:rsidRPr="00B235C8">
                    <w:rPr>
                      <w:rFonts w:ascii="Helvetica" w:hAnsi="Helvetica" w:cs="Helvetica"/>
                      <w:color w:val="222222"/>
                    </w:rPr>
                    <w:t>Discretionary</w:t>
                  </w:r>
                </w:p>
              </w:tc>
            </w:tr>
            <w:tr w:rsidR="00696E9F" w:rsidRPr="00B235C8" w14:paraId="2B9C9038" w14:textId="77777777" w:rsidTr="000E4EB0">
              <w:trPr>
                <w:tblCellSpacing w:w="0" w:type="dxa"/>
              </w:trPr>
              <w:tc>
                <w:tcPr>
                  <w:tcW w:w="2240" w:type="dxa"/>
                  <w:noWrap/>
                  <w:hideMark/>
                </w:tcPr>
                <w:p w14:paraId="5F2AD503" w14:textId="77777777" w:rsidR="00696E9F" w:rsidRPr="00B235C8" w:rsidRDefault="00696E9F" w:rsidP="000E4EB0">
                  <w:pPr>
                    <w:pStyle w:val="NoSpacing"/>
                    <w:rPr>
                      <w:rFonts w:ascii="Helvetica" w:hAnsi="Helvetica" w:cs="Helvetica"/>
                      <w:b/>
                      <w:bCs/>
                      <w:color w:val="222222"/>
                    </w:rPr>
                  </w:pPr>
                  <w:r w:rsidRPr="00B235C8">
                    <w:rPr>
                      <w:rFonts w:ascii="Helvetica" w:hAnsi="Helvetica" w:cs="Helvetica"/>
                      <w:b/>
                      <w:bCs/>
                      <w:color w:val="222222"/>
                    </w:rPr>
                    <w:t>Opportunity Category Explanation:</w:t>
                  </w:r>
                </w:p>
              </w:tc>
              <w:tc>
                <w:tcPr>
                  <w:tcW w:w="3005" w:type="dxa"/>
                  <w:vAlign w:val="center"/>
                  <w:hideMark/>
                </w:tcPr>
                <w:p w14:paraId="093AB0C8" w14:textId="77777777" w:rsidR="00696E9F" w:rsidRPr="00B235C8" w:rsidRDefault="00696E9F" w:rsidP="000E4EB0">
                  <w:pPr>
                    <w:pStyle w:val="NoSpacing"/>
                    <w:rPr>
                      <w:rFonts w:ascii="Helvetica" w:hAnsi="Helvetica" w:cs="Helvetica"/>
                      <w:color w:val="222222"/>
                    </w:rPr>
                  </w:pPr>
                  <w:r w:rsidRPr="00B235C8">
                    <w:rPr>
                      <w:rFonts w:ascii="Helvetica" w:hAnsi="Helvetica" w:cs="Helvetica"/>
                      <w:color w:val="222222"/>
                    </w:rPr>
                    <w:t> </w:t>
                  </w:r>
                </w:p>
              </w:tc>
            </w:tr>
            <w:tr w:rsidR="00696E9F" w:rsidRPr="00B235C8" w14:paraId="45D70806" w14:textId="77777777" w:rsidTr="000E4EB0">
              <w:trPr>
                <w:tblCellSpacing w:w="0" w:type="dxa"/>
              </w:trPr>
              <w:tc>
                <w:tcPr>
                  <w:tcW w:w="2240" w:type="dxa"/>
                  <w:noWrap/>
                  <w:hideMark/>
                </w:tcPr>
                <w:p w14:paraId="30558A96" w14:textId="77777777" w:rsidR="00696E9F" w:rsidRPr="00B235C8" w:rsidRDefault="00696E9F" w:rsidP="000E4EB0">
                  <w:pPr>
                    <w:pStyle w:val="NoSpacing"/>
                    <w:rPr>
                      <w:rFonts w:ascii="Helvetica" w:hAnsi="Helvetica" w:cs="Helvetica"/>
                      <w:b/>
                      <w:bCs/>
                      <w:color w:val="222222"/>
                    </w:rPr>
                  </w:pPr>
                  <w:r w:rsidRPr="00B235C8">
                    <w:rPr>
                      <w:rFonts w:ascii="Helvetica" w:hAnsi="Helvetica" w:cs="Helvetica"/>
                      <w:b/>
                      <w:bCs/>
                      <w:color w:val="222222"/>
                    </w:rPr>
                    <w:t>Funding Instrument Type:</w:t>
                  </w:r>
                </w:p>
              </w:tc>
              <w:tc>
                <w:tcPr>
                  <w:tcW w:w="3005" w:type="dxa"/>
                  <w:vAlign w:val="center"/>
                  <w:hideMark/>
                </w:tcPr>
                <w:p w14:paraId="5CB278F4" w14:textId="77777777" w:rsidR="00696E9F" w:rsidRPr="00B235C8" w:rsidRDefault="00696E9F" w:rsidP="000E4EB0">
                  <w:pPr>
                    <w:pStyle w:val="NoSpacing"/>
                    <w:rPr>
                      <w:rFonts w:ascii="Helvetica" w:hAnsi="Helvetica" w:cs="Helvetica"/>
                      <w:color w:val="222222"/>
                    </w:rPr>
                  </w:pPr>
                  <w:r w:rsidRPr="00B235C8">
                    <w:rPr>
                      <w:rFonts w:ascii="Helvetica" w:hAnsi="Helvetica" w:cs="Helvetica"/>
                      <w:color w:val="222222"/>
                    </w:rPr>
                    <w:t>Grant</w:t>
                  </w:r>
                </w:p>
              </w:tc>
            </w:tr>
            <w:tr w:rsidR="00696E9F" w:rsidRPr="00B235C8" w14:paraId="70C08F01" w14:textId="77777777" w:rsidTr="000E4EB0">
              <w:trPr>
                <w:tblCellSpacing w:w="0" w:type="dxa"/>
              </w:trPr>
              <w:tc>
                <w:tcPr>
                  <w:tcW w:w="2240" w:type="dxa"/>
                  <w:noWrap/>
                  <w:hideMark/>
                </w:tcPr>
                <w:p w14:paraId="655BB0C9" w14:textId="77777777" w:rsidR="00696E9F" w:rsidRPr="00B235C8" w:rsidRDefault="00696E9F" w:rsidP="000E4EB0">
                  <w:pPr>
                    <w:pStyle w:val="NoSpacing"/>
                    <w:rPr>
                      <w:rFonts w:ascii="Helvetica" w:hAnsi="Helvetica" w:cs="Helvetica"/>
                      <w:b/>
                      <w:bCs/>
                      <w:color w:val="222222"/>
                    </w:rPr>
                  </w:pPr>
                  <w:r w:rsidRPr="00B235C8">
                    <w:rPr>
                      <w:rFonts w:ascii="Helvetica" w:hAnsi="Helvetica" w:cs="Helvetica"/>
                      <w:b/>
                      <w:bCs/>
                      <w:color w:val="222222"/>
                    </w:rPr>
                    <w:t>Category of Funding Activity:</w:t>
                  </w:r>
                </w:p>
              </w:tc>
              <w:tc>
                <w:tcPr>
                  <w:tcW w:w="3005" w:type="dxa"/>
                  <w:vAlign w:val="center"/>
                  <w:hideMark/>
                </w:tcPr>
                <w:p w14:paraId="0999EA5C" w14:textId="77777777" w:rsidR="00696E9F" w:rsidRPr="00B235C8" w:rsidRDefault="00696E9F" w:rsidP="000E4EB0">
                  <w:pPr>
                    <w:pStyle w:val="NoSpacing"/>
                    <w:rPr>
                      <w:rFonts w:ascii="Helvetica" w:hAnsi="Helvetica" w:cs="Helvetica"/>
                      <w:color w:val="222222"/>
                    </w:rPr>
                  </w:pPr>
                  <w:r w:rsidRPr="00B235C8">
                    <w:rPr>
                      <w:rFonts w:ascii="Helvetica" w:hAnsi="Helvetica" w:cs="Helvetica"/>
                      <w:color w:val="222222"/>
                    </w:rPr>
                    <w:t>Humanities (see "Cultural Affairs" in CFDA)</w:t>
                  </w:r>
                </w:p>
              </w:tc>
            </w:tr>
            <w:tr w:rsidR="00696E9F" w:rsidRPr="00B235C8" w14:paraId="11BFA190" w14:textId="77777777" w:rsidTr="000E4EB0">
              <w:trPr>
                <w:tblCellSpacing w:w="0" w:type="dxa"/>
              </w:trPr>
              <w:tc>
                <w:tcPr>
                  <w:tcW w:w="2240" w:type="dxa"/>
                  <w:noWrap/>
                  <w:hideMark/>
                </w:tcPr>
                <w:p w14:paraId="263B136C" w14:textId="77777777" w:rsidR="00696E9F" w:rsidRPr="00B235C8" w:rsidRDefault="00696E9F" w:rsidP="000E4EB0">
                  <w:pPr>
                    <w:pStyle w:val="NoSpacing"/>
                    <w:rPr>
                      <w:rFonts w:ascii="Helvetica" w:hAnsi="Helvetica" w:cs="Helvetica"/>
                      <w:b/>
                      <w:bCs/>
                      <w:color w:val="222222"/>
                    </w:rPr>
                  </w:pPr>
                  <w:r w:rsidRPr="00B235C8">
                    <w:rPr>
                      <w:rFonts w:ascii="Helvetica" w:hAnsi="Helvetica" w:cs="Helvetica"/>
                      <w:b/>
                      <w:bCs/>
                      <w:color w:val="222222"/>
                    </w:rPr>
                    <w:t>Category Explanation:</w:t>
                  </w:r>
                </w:p>
              </w:tc>
              <w:tc>
                <w:tcPr>
                  <w:tcW w:w="3005" w:type="dxa"/>
                  <w:vAlign w:val="center"/>
                  <w:hideMark/>
                </w:tcPr>
                <w:p w14:paraId="4364EC07" w14:textId="77777777" w:rsidR="00696E9F" w:rsidRPr="00B235C8" w:rsidRDefault="00696E9F" w:rsidP="000E4EB0">
                  <w:pPr>
                    <w:pStyle w:val="NoSpacing"/>
                    <w:rPr>
                      <w:rFonts w:ascii="Helvetica" w:hAnsi="Helvetica" w:cs="Helvetica"/>
                      <w:color w:val="222222"/>
                    </w:rPr>
                  </w:pPr>
                  <w:r w:rsidRPr="00B235C8">
                    <w:rPr>
                      <w:rFonts w:ascii="Helvetica" w:hAnsi="Helvetica" w:cs="Helvetica"/>
                      <w:color w:val="222222"/>
                    </w:rPr>
                    <w:t> </w:t>
                  </w:r>
                </w:p>
              </w:tc>
            </w:tr>
            <w:tr w:rsidR="00696E9F" w:rsidRPr="00B235C8" w14:paraId="3046856F" w14:textId="77777777" w:rsidTr="000E4EB0">
              <w:trPr>
                <w:tblCellSpacing w:w="0" w:type="dxa"/>
              </w:trPr>
              <w:tc>
                <w:tcPr>
                  <w:tcW w:w="2240" w:type="dxa"/>
                  <w:noWrap/>
                  <w:hideMark/>
                </w:tcPr>
                <w:p w14:paraId="7FA5BCB1" w14:textId="77777777" w:rsidR="00696E9F" w:rsidRPr="00B235C8" w:rsidRDefault="00696E9F" w:rsidP="000E4EB0">
                  <w:pPr>
                    <w:pStyle w:val="NoSpacing"/>
                    <w:rPr>
                      <w:rFonts w:ascii="Helvetica" w:hAnsi="Helvetica" w:cs="Helvetica"/>
                      <w:b/>
                      <w:bCs/>
                      <w:color w:val="222222"/>
                    </w:rPr>
                  </w:pPr>
                  <w:r w:rsidRPr="00B235C8">
                    <w:rPr>
                      <w:rFonts w:ascii="Helvetica" w:hAnsi="Helvetica" w:cs="Helvetica"/>
                      <w:b/>
                      <w:bCs/>
                      <w:color w:val="222222"/>
                    </w:rPr>
                    <w:t>Expected Number of Awards:</w:t>
                  </w:r>
                </w:p>
              </w:tc>
              <w:tc>
                <w:tcPr>
                  <w:tcW w:w="3005" w:type="dxa"/>
                  <w:vAlign w:val="center"/>
                  <w:hideMark/>
                </w:tcPr>
                <w:p w14:paraId="1444D906" w14:textId="77777777" w:rsidR="00696E9F" w:rsidRPr="00B235C8" w:rsidRDefault="00696E9F" w:rsidP="000E4EB0">
                  <w:pPr>
                    <w:pStyle w:val="NoSpacing"/>
                    <w:rPr>
                      <w:rFonts w:ascii="Helvetica" w:hAnsi="Helvetica" w:cs="Helvetica"/>
                      <w:color w:val="222222"/>
                    </w:rPr>
                  </w:pPr>
                  <w:r w:rsidRPr="00B235C8">
                    <w:rPr>
                      <w:rFonts w:ascii="Helvetica" w:hAnsi="Helvetica" w:cs="Helvetica"/>
                      <w:color w:val="222222"/>
                    </w:rPr>
                    <w:t>12</w:t>
                  </w:r>
                </w:p>
              </w:tc>
            </w:tr>
            <w:tr w:rsidR="00696E9F" w:rsidRPr="00B235C8" w14:paraId="4D17E286" w14:textId="77777777" w:rsidTr="000E4EB0">
              <w:trPr>
                <w:tblCellSpacing w:w="0" w:type="dxa"/>
              </w:trPr>
              <w:tc>
                <w:tcPr>
                  <w:tcW w:w="2240" w:type="dxa"/>
                  <w:noWrap/>
                  <w:hideMark/>
                </w:tcPr>
                <w:p w14:paraId="1C79CD64" w14:textId="77777777" w:rsidR="00696E9F" w:rsidRPr="00B235C8" w:rsidRDefault="00696E9F" w:rsidP="000E4EB0">
                  <w:pPr>
                    <w:pStyle w:val="NoSpacing"/>
                    <w:rPr>
                      <w:rFonts w:ascii="Helvetica" w:hAnsi="Helvetica" w:cs="Helvetica"/>
                      <w:b/>
                      <w:bCs/>
                      <w:color w:val="222222"/>
                    </w:rPr>
                  </w:pPr>
                  <w:r w:rsidRPr="00B235C8">
                    <w:rPr>
                      <w:rFonts w:ascii="Helvetica" w:hAnsi="Helvetica" w:cs="Helvetica"/>
                      <w:b/>
                      <w:bCs/>
                      <w:color w:val="222222"/>
                    </w:rPr>
                    <w:lastRenderedPageBreak/>
                    <w:t>CFDA Number(s):</w:t>
                  </w:r>
                </w:p>
              </w:tc>
              <w:tc>
                <w:tcPr>
                  <w:tcW w:w="3005" w:type="dxa"/>
                  <w:vAlign w:val="center"/>
                  <w:hideMark/>
                </w:tcPr>
                <w:p w14:paraId="07C9358C" w14:textId="77777777" w:rsidR="00696E9F" w:rsidRPr="00B235C8" w:rsidRDefault="00696E9F" w:rsidP="000E4EB0">
                  <w:pPr>
                    <w:pStyle w:val="NoSpacing"/>
                    <w:rPr>
                      <w:rFonts w:ascii="Helvetica" w:hAnsi="Helvetica" w:cs="Helvetica"/>
                      <w:color w:val="222222"/>
                    </w:rPr>
                  </w:pPr>
                  <w:r w:rsidRPr="00B235C8">
                    <w:rPr>
                      <w:rFonts w:ascii="Helvetica" w:hAnsi="Helvetica" w:cs="Helvetica"/>
                      <w:color w:val="222222"/>
                    </w:rPr>
                    <w:t>45.149 -- Promotion of the Humanities Division of Preservation and Access</w:t>
                  </w:r>
                </w:p>
              </w:tc>
            </w:tr>
            <w:tr w:rsidR="00696E9F" w:rsidRPr="00B235C8" w14:paraId="2288859C" w14:textId="77777777" w:rsidTr="000E4EB0">
              <w:trPr>
                <w:tblCellSpacing w:w="0" w:type="dxa"/>
              </w:trPr>
              <w:tc>
                <w:tcPr>
                  <w:tcW w:w="2240" w:type="dxa"/>
                  <w:noWrap/>
                  <w:hideMark/>
                </w:tcPr>
                <w:p w14:paraId="2859FE08" w14:textId="77777777" w:rsidR="00696E9F" w:rsidRPr="00B235C8" w:rsidRDefault="00696E9F" w:rsidP="000E4EB0">
                  <w:pPr>
                    <w:pStyle w:val="NoSpacing"/>
                    <w:rPr>
                      <w:rFonts w:ascii="Helvetica" w:hAnsi="Helvetica" w:cs="Helvetica"/>
                      <w:b/>
                      <w:bCs/>
                      <w:color w:val="222222"/>
                    </w:rPr>
                  </w:pPr>
                  <w:r w:rsidRPr="00B235C8">
                    <w:rPr>
                      <w:rFonts w:ascii="Helvetica" w:hAnsi="Helvetica" w:cs="Helvetica"/>
                      <w:b/>
                      <w:bCs/>
                      <w:color w:val="222222"/>
                    </w:rPr>
                    <w:t>Cost Sharing or Matching Requirement:</w:t>
                  </w:r>
                </w:p>
              </w:tc>
              <w:tc>
                <w:tcPr>
                  <w:tcW w:w="3005" w:type="dxa"/>
                  <w:vAlign w:val="center"/>
                  <w:hideMark/>
                </w:tcPr>
                <w:p w14:paraId="1F733A19" w14:textId="77777777" w:rsidR="00696E9F" w:rsidRPr="00B235C8" w:rsidRDefault="00696E9F" w:rsidP="000E4EB0">
                  <w:pPr>
                    <w:pStyle w:val="NoSpacing"/>
                    <w:rPr>
                      <w:rFonts w:ascii="Helvetica" w:hAnsi="Helvetica" w:cs="Helvetica"/>
                      <w:color w:val="222222"/>
                    </w:rPr>
                  </w:pPr>
                  <w:r w:rsidRPr="00B235C8">
                    <w:rPr>
                      <w:rFonts w:ascii="Helvetica" w:hAnsi="Helvetica" w:cs="Helvetica"/>
                      <w:color w:val="222222"/>
                    </w:rPr>
                    <w:t>No</w:t>
                  </w:r>
                </w:p>
              </w:tc>
            </w:tr>
          </w:tbl>
          <w:p w14:paraId="6A7A71CF" w14:textId="77777777" w:rsidR="00696E9F" w:rsidRPr="00B235C8" w:rsidRDefault="00696E9F" w:rsidP="000E4EB0">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95"/>
              <w:gridCol w:w="2701"/>
            </w:tblGrid>
            <w:tr w:rsidR="00696E9F" w:rsidRPr="00B235C8" w14:paraId="5D49D7C2" w14:textId="77777777" w:rsidTr="000E4EB0">
              <w:trPr>
                <w:tblCellSpacing w:w="0" w:type="dxa"/>
              </w:trPr>
              <w:tc>
                <w:tcPr>
                  <w:tcW w:w="2195" w:type="dxa"/>
                  <w:noWrap/>
                  <w:hideMark/>
                </w:tcPr>
                <w:p w14:paraId="766CFE9E" w14:textId="77777777" w:rsidR="00696E9F" w:rsidRPr="00B235C8" w:rsidRDefault="00696E9F" w:rsidP="000E4EB0">
                  <w:pPr>
                    <w:pStyle w:val="NoSpacing"/>
                    <w:rPr>
                      <w:rFonts w:ascii="Helvetica" w:hAnsi="Helvetica" w:cs="Helvetica"/>
                      <w:b/>
                      <w:bCs/>
                      <w:color w:val="222222"/>
                    </w:rPr>
                  </w:pPr>
                  <w:r w:rsidRPr="00B235C8">
                    <w:rPr>
                      <w:rFonts w:ascii="Helvetica" w:hAnsi="Helvetica" w:cs="Helvetica"/>
                      <w:b/>
                      <w:bCs/>
                      <w:color w:val="222222"/>
                    </w:rPr>
                    <w:lastRenderedPageBreak/>
                    <w:t>Version:</w:t>
                  </w:r>
                </w:p>
              </w:tc>
              <w:tc>
                <w:tcPr>
                  <w:tcW w:w="2701" w:type="dxa"/>
                  <w:vAlign w:val="center"/>
                  <w:hideMark/>
                </w:tcPr>
                <w:p w14:paraId="4E70ED3B" w14:textId="77777777" w:rsidR="00696E9F" w:rsidRPr="00B235C8" w:rsidRDefault="00696E9F" w:rsidP="000E4EB0">
                  <w:pPr>
                    <w:pStyle w:val="NoSpacing"/>
                    <w:rPr>
                      <w:rFonts w:ascii="Helvetica" w:hAnsi="Helvetica" w:cs="Helvetica"/>
                      <w:color w:val="222222"/>
                    </w:rPr>
                  </w:pPr>
                  <w:r w:rsidRPr="00B235C8">
                    <w:rPr>
                      <w:rFonts w:ascii="Helvetica" w:hAnsi="Helvetica" w:cs="Helvetica"/>
                      <w:color w:val="222222"/>
                    </w:rPr>
                    <w:t>Forecast 1</w:t>
                  </w:r>
                </w:p>
              </w:tc>
            </w:tr>
            <w:tr w:rsidR="00696E9F" w:rsidRPr="00B235C8" w14:paraId="1FFF438B" w14:textId="77777777" w:rsidTr="000E4EB0">
              <w:trPr>
                <w:tblCellSpacing w:w="0" w:type="dxa"/>
              </w:trPr>
              <w:tc>
                <w:tcPr>
                  <w:tcW w:w="2195" w:type="dxa"/>
                  <w:noWrap/>
                  <w:hideMark/>
                </w:tcPr>
                <w:p w14:paraId="74E719D2" w14:textId="77777777" w:rsidR="00696E9F" w:rsidRPr="00B235C8" w:rsidRDefault="00696E9F" w:rsidP="000E4EB0">
                  <w:pPr>
                    <w:pStyle w:val="NoSpacing"/>
                    <w:rPr>
                      <w:rFonts w:ascii="Helvetica" w:hAnsi="Helvetica" w:cs="Helvetica"/>
                      <w:b/>
                      <w:bCs/>
                      <w:color w:val="222222"/>
                    </w:rPr>
                  </w:pPr>
                  <w:r w:rsidRPr="00B235C8">
                    <w:rPr>
                      <w:rFonts w:ascii="Helvetica" w:hAnsi="Helvetica" w:cs="Helvetica"/>
                      <w:b/>
                      <w:bCs/>
                      <w:color w:val="222222"/>
                    </w:rPr>
                    <w:t>Forecasted Date:</w:t>
                  </w:r>
                </w:p>
              </w:tc>
              <w:tc>
                <w:tcPr>
                  <w:tcW w:w="2701" w:type="dxa"/>
                  <w:vAlign w:val="center"/>
                  <w:hideMark/>
                </w:tcPr>
                <w:p w14:paraId="60D68027" w14:textId="77777777" w:rsidR="00696E9F" w:rsidRPr="00B235C8" w:rsidRDefault="00696E9F" w:rsidP="000E4EB0">
                  <w:pPr>
                    <w:pStyle w:val="NoSpacing"/>
                    <w:rPr>
                      <w:rFonts w:ascii="Helvetica" w:hAnsi="Helvetica" w:cs="Helvetica"/>
                      <w:color w:val="222222"/>
                    </w:rPr>
                  </w:pPr>
                  <w:r w:rsidRPr="00B235C8">
                    <w:rPr>
                      <w:rFonts w:ascii="Helvetica" w:hAnsi="Helvetica" w:cs="Helvetica"/>
                      <w:color w:val="222222"/>
                    </w:rPr>
                    <w:t>Aug 02, 2023</w:t>
                  </w:r>
                </w:p>
              </w:tc>
            </w:tr>
            <w:tr w:rsidR="00696E9F" w:rsidRPr="00B235C8" w14:paraId="28A21517" w14:textId="77777777" w:rsidTr="000E4EB0">
              <w:trPr>
                <w:tblCellSpacing w:w="0" w:type="dxa"/>
              </w:trPr>
              <w:tc>
                <w:tcPr>
                  <w:tcW w:w="2195" w:type="dxa"/>
                  <w:noWrap/>
                  <w:hideMark/>
                </w:tcPr>
                <w:p w14:paraId="1ECEEA23" w14:textId="77777777" w:rsidR="00696E9F" w:rsidRPr="00B235C8" w:rsidRDefault="00696E9F" w:rsidP="000E4EB0">
                  <w:pPr>
                    <w:pStyle w:val="NoSpacing"/>
                    <w:rPr>
                      <w:rFonts w:ascii="Helvetica" w:hAnsi="Helvetica" w:cs="Helvetica"/>
                      <w:b/>
                      <w:bCs/>
                      <w:color w:val="222222"/>
                    </w:rPr>
                  </w:pPr>
                  <w:r w:rsidRPr="00B235C8">
                    <w:rPr>
                      <w:rFonts w:ascii="Helvetica" w:hAnsi="Helvetica" w:cs="Helvetica"/>
                      <w:b/>
                      <w:bCs/>
                      <w:color w:val="222222"/>
                    </w:rPr>
                    <w:t>Last Updated Date:</w:t>
                  </w:r>
                </w:p>
              </w:tc>
              <w:tc>
                <w:tcPr>
                  <w:tcW w:w="2701" w:type="dxa"/>
                  <w:vAlign w:val="center"/>
                  <w:hideMark/>
                </w:tcPr>
                <w:p w14:paraId="02F914DD" w14:textId="77777777" w:rsidR="00696E9F" w:rsidRPr="00B235C8" w:rsidRDefault="00696E9F" w:rsidP="000E4EB0">
                  <w:pPr>
                    <w:pStyle w:val="NoSpacing"/>
                    <w:rPr>
                      <w:rFonts w:ascii="Helvetica" w:hAnsi="Helvetica" w:cs="Helvetica"/>
                      <w:color w:val="222222"/>
                    </w:rPr>
                  </w:pPr>
                  <w:r w:rsidRPr="00B235C8">
                    <w:rPr>
                      <w:rFonts w:ascii="Helvetica" w:hAnsi="Helvetica" w:cs="Helvetica"/>
                      <w:color w:val="222222"/>
                    </w:rPr>
                    <w:t>Aug 02, 2023</w:t>
                  </w:r>
                </w:p>
              </w:tc>
            </w:tr>
            <w:tr w:rsidR="00696E9F" w:rsidRPr="00B235C8" w14:paraId="3BD4A6F5" w14:textId="77777777" w:rsidTr="000E4EB0">
              <w:trPr>
                <w:tblCellSpacing w:w="0" w:type="dxa"/>
              </w:trPr>
              <w:tc>
                <w:tcPr>
                  <w:tcW w:w="2195" w:type="dxa"/>
                  <w:noWrap/>
                  <w:hideMark/>
                </w:tcPr>
                <w:p w14:paraId="6D0FCCAD" w14:textId="77777777" w:rsidR="00696E9F" w:rsidRPr="00B235C8" w:rsidRDefault="00696E9F" w:rsidP="000E4EB0">
                  <w:pPr>
                    <w:pStyle w:val="NoSpacing"/>
                    <w:rPr>
                      <w:rFonts w:ascii="Helvetica" w:hAnsi="Helvetica" w:cs="Helvetica"/>
                      <w:b/>
                      <w:bCs/>
                      <w:color w:val="222222"/>
                    </w:rPr>
                  </w:pPr>
                  <w:r w:rsidRPr="00B235C8">
                    <w:rPr>
                      <w:rFonts w:ascii="Helvetica" w:hAnsi="Helvetica" w:cs="Helvetica"/>
                      <w:b/>
                      <w:bCs/>
                      <w:color w:val="222222"/>
                    </w:rPr>
                    <w:t>Estimated Post Date:</w:t>
                  </w:r>
                </w:p>
              </w:tc>
              <w:tc>
                <w:tcPr>
                  <w:tcW w:w="2701" w:type="dxa"/>
                  <w:vAlign w:val="center"/>
                  <w:hideMark/>
                </w:tcPr>
                <w:p w14:paraId="122BF7F8" w14:textId="77777777" w:rsidR="00696E9F" w:rsidRPr="00B235C8" w:rsidRDefault="00696E9F" w:rsidP="000E4EB0">
                  <w:pPr>
                    <w:pStyle w:val="NoSpacing"/>
                    <w:rPr>
                      <w:rFonts w:ascii="Helvetica" w:hAnsi="Helvetica" w:cs="Helvetica"/>
                      <w:color w:val="222222"/>
                    </w:rPr>
                  </w:pPr>
                  <w:r w:rsidRPr="00B235C8">
                    <w:rPr>
                      <w:rFonts w:ascii="Helvetica" w:hAnsi="Helvetica" w:cs="Helvetica"/>
                      <w:color w:val="222222"/>
                    </w:rPr>
                    <w:t>Feb 21, 2024</w:t>
                  </w:r>
                </w:p>
              </w:tc>
            </w:tr>
            <w:tr w:rsidR="00696E9F" w:rsidRPr="00B235C8" w14:paraId="2A186D62" w14:textId="77777777" w:rsidTr="000E4EB0">
              <w:trPr>
                <w:tblCellSpacing w:w="0" w:type="dxa"/>
              </w:trPr>
              <w:tc>
                <w:tcPr>
                  <w:tcW w:w="2195" w:type="dxa"/>
                  <w:noWrap/>
                  <w:hideMark/>
                </w:tcPr>
                <w:p w14:paraId="6815D1E1" w14:textId="77777777" w:rsidR="00696E9F" w:rsidRPr="00B235C8" w:rsidRDefault="00696E9F" w:rsidP="000E4EB0">
                  <w:pPr>
                    <w:pStyle w:val="NoSpacing"/>
                    <w:rPr>
                      <w:rFonts w:ascii="Helvetica" w:hAnsi="Helvetica" w:cs="Helvetica"/>
                      <w:b/>
                      <w:bCs/>
                      <w:color w:val="222222"/>
                    </w:rPr>
                  </w:pPr>
                  <w:r w:rsidRPr="00B235C8">
                    <w:rPr>
                      <w:rFonts w:ascii="Helvetica" w:hAnsi="Helvetica" w:cs="Helvetica"/>
                      <w:b/>
                      <w:bCs/>
                      <w:color w:val="222222"/>
                    </w:rPr>
                    <w:t>Estimated Application Due Date:</w:t>
                  </w:r>
                </w:p>
              </w:tc>
              <w:tc>
                <w:tcPr>
                  <w:tcW w:w="2701" w:type="dxa"/>
                  <w:vAlign w:val="center"/>
                  <w:hideMark/>
                </w:tcPr>
                <w:p w14:paraId="28218C84" w14:textId="77777777" w:rsidR="00696E9F" w:rsidRPr="00B235C8" w:rsidRDefault="00696E9F" w:rsidP="000E4EB0">
                  <w:pPr>
                    <w:pStyle w:val="NoSpacing"/>
                    <w:rPr>
                      <w:rFonts w:ascii="Helvetica" w:hAnsi="Helvetica" w:cs="Helvetica"/>
                      <w:color w:val="222222"/>
                    </w:rPr>
                  </w:pPr>
                  <w:r w:rsidRPr="00B235C8">
                    <w:rPr>
                      <w:rFonts w:ascii="Helvetica" w:hAnsi="Helvetica" w:cs="Helvetica"/>
                      <w:color w:val="222222"/>
                    </w:rPr>
                    <w:t>May 21, 2024  </w:t>
                  </w:r>
                </w:p>
              </w:tc>
            </w:tr>
            <w:tr w:rsidR="00696E9F" w:rsidRPr="00B235C8" w14:paraId="2AF6AC29" w14:textId="77777777" w:rsidTr="000E4EB0">
              <w:trPr>
                <w:tblCellSpacing w:w="0" w:type="dxa"/>
              </w:trPr>
              <w:tc>
                <w:tcPr>
                  <w:tcW w:w="2195" w:type="dxa"/>
                  <w:noWrap/>
                  <w:hideMark/>
                </w:tcPr>
                <w:p w14:paraId="062922BF" w14:textId="77777777" w:rsidR="00696E9F" w:rsidRPr="00B235C8" w:rsidRDefault="00696E9F" w:rsidP="000E4EB0">
                  <w:pPr>
                    <w:pStyle w:val="NoSpacing"/>
                    <w:rPr>
                      <w:rFonts w:ascii="Helvetica" w:hAnsi="Helvetica" w:cs="Helvetica"/>
                      <w:b/>
                      <w:bCs/>
                      <w:color w:val="222222"/>
                    </w:rPr>
                  </w:pPr>
                  <w:r w:rsidRPr="00B235C8">
                    <w:rPr>
                      <w:rFonts w:ascii="Helvetica" w:hAnsi="Helvetica" w:cs="Helvetica"/>
                      <w:b/>
                      <w:bCs/>
                      <w:color w:val="222222"/>
                    </w:rPr>
                    <w:t>Estimated Award Date:</w:t>
                  </w:r>
                </w:p>
              </w:tc>
              <w:tc>
                <w:tcPr>
                  <w:tcW w:w="2701" w:type="dxa"/>
                  <w:vAlign w:val="center"/>
                  <w:hideMark/>
                </w:tcPr>
                <w:p w14:paraId="73269A34" w14:textId="77777777" w:rsidR="00696E9F" w:rsidRPr="00B235C8" w:rsidRDefault="00696E9F" w:rsidP="000E4EB0">
                  <w:pPr>
                    <w:pStyle w:val="NoSpacing"/>
                    <w:rPr>
                      <w:rFonts w:ascii="Helvetica" w:hAnsi="Helvetica" w:cs="Helvetica"/>
                      <w:color w:val="222222"/>
                    </w:rPr>
                  </w:pPr>
                  <w:r w:rsidRPr="00B235C8">
                    <w:rPr>
                      <w:rFonts w:ascii="Helvetica" w:hAnsi="Helvetica" w:cs="Helvetica"/>
                      <w:color w:val="222222"/>
                    </w:rPr>
                    <w:t>Dec 31, 2024</w:t>
                  </w:r>
                </w:p>
              </w:tc>
            </w:tr>
            <w:tr w:rsidR="00696E9F" w:rsidRPr="00B235C8" w14:paraId="70694922" w14:textId="77777777" w:rsidTr="000E4EB0">
              <w:trPr>
                <w:tblCellSpacing w:w="0" w:type="dxa"/>
              </w:trPr>
              <w:tc>
                <w:tcPr>
                  <w:tcW w:w="2195" w:type="dxa"/>
                  <w:noWrap/>
                  <w:hideMark/>
                </w:tcPr>
                <w:p w14:paraId="543770B1" w14:textId="77777777" w:rsidR="00696E9F" w:rsidRPr="00B235C8" w:rsidRDefault="00696E9F" w:rsidP="000E4EB0">
                  <w:pPr>
                    <w:pStyle w:val="NoSpacing"/>
                    <w:rPr>
                      <w:rFonts w:ascii="Helvetica" w:hAnsi="Helvetica" w:cs="Helvetica"/>
                      <w:b/>
                      <w:bCs/>
                      <w:color w:val="222222"/>
                    </w:rPr>
                  </w:pPr>
                  <w:r w:rsidRPr="00B235C8">
                    <w:rPr>
                      <w:rFonts w:ascii="Helvetica" w:hAnsi="Helvetica" w:cs="Helvetica"/>
                      <w:b/>
                      <w:bCs/>
                      <w:color w:val="222222"/>
                    </w:rPr>
                    <w:t>Estimated Project Start Date:</w:t>
                  </w:r>
                </w:p>
              </w:tc>
              <w:tc>
                <w:tcPr>
                  <w:tcW w:w="2701" w:type="dxa"/>
                  <w:vAlign w:val="center"/>
                  <w:hideMark/>
                </w:tcPr>
                <w:p w14:paraId="6DEB214C" w14:textId="77777777" w:rsidR="00696E9F" w:rsidRPr="00B235C8" w:rsidRDefault="00696E9F" w:rsidP="000E4EB0">
                  <w:pPr>
                    <w:pStyle w:val="NoSpacing"/>
                    <w:rPr>
                      <w:rFonts w:ascii="Helvetica" w:hAnsi="Helvetica" w:cs="Helvetica"/>
                      <w:color w:val="222222"/>
                    </w:rPr>
                  </w:pPr>
                  <w:r w:rsidRPr="00B235C8">
                    <w:rPr>
                      <w:rFonts w:ascii="Helvetica" w:hAnsi="Helvetica" w:cs="Helvetica"/>
                      <w:color w:val="222222"/>
                    </w:rPr>
                    <w:t>Feb 01, 2025</w:t>
                  </w:r>
                </w:p>
              </w:tc>
            </w:tr>
            <w:tr w:rsidR="00696E9F" w:rsidRPr="00B235C8" w14:paraId="4364E95A" w14:textId="77777777" w:rsidTr="000E4EB0">
              <w:trPr>
                <w:tblCellSpacing w:w="0" w:type="dxa"/>
              </w:trPr>
              <w:tc>
                <w:tcPr>
                  <w:tcW w:w="2195" w:type="dxa"/>
                  <w:noWrap/>
                  <w:hideMark/>
                </w:tcPr>
                <w:p w14:paraId="1227862E" w14:textId="77777777" w:rsidR="00696E9F" w:rsidRPr="00B235C8" w:rsidRDefault="00696E9F" w:rsidP="000E4EB0">
                  <w:pPr>
                    <w:pStyle w:val="NoSpacing"/>
                    <w:rPr>
                      <w:rFonts w:ascii="Helvetica" w:hAnsi="Helvetica" w:cs="Helvetica"/>
                      <w:b/>
                      <w:bCs/>
                      <w:color w:val="222222"/>
                    </w:rPr>
                  </w:pPr>
                  <w:r w:rsidRPr="00B235C8">
                    <w:rPr>
                      <w:rFonts w:ascii="Helvetica" w:hAnsi="Helvetica" w:cs="Helvetica"/>
                      <w:b/>
                      <w:bCs/>
                      <w:color w:val="222222"/>
                    </w:rPr>
                    <w:t>Fiscal Year:</w:t>
                  </w:r>
                </w:p>
              </w:tc>
              <w:tc>
                <w:tcPr>
                  <w:tcW w:w="2701" w:type="dxa"/>
                  <w:vAlign w:val="center"/>
                  <w:hideMark/>
                </w:tcPr>
                <w:p w14:paraId="11534AB0" w14:textId="77777777" w:rsidR="00696E9F" w:rsidRPr="00B235C8" w:rsidRDefault="00696E9F" w:rsidP="000E4EB0">
                  <w:pPr>
                    <w:pStyle w:val="NoSpacing"/>
                    <w:rPr>
                      <w:rFonts w:ascii="Helvetica" w:hAnsi="Helvetica" w:cs="Helvetica"/>
                      <w:color w:val="222222"/>
                    </w:rPr>
                  </w:pPr>
                  <w:r w:rsidRPr="00B235C8">
                    <w:rPr>
                      <w:rFonts w:ascii="Helvetica" w:hAnsi="Helvetica" w:cs="Helvetica"/>
                      <w:color w:val="222222"/>
                    </w:rPr>
                    <w:t>2025</w:t>
                  </w:r>
                </w:p>
              </w:tc>
            </w:tr>
            <w:tr w:rsidR="00696E9F" w:rsidRPr="00B235C8" w14:paraId="32406607" w14:textId="77777777" w:rsidTr="000E4EB0">
              <w:trPr>
                <w:tblCellSpacing w:w="0" w:type="dxa"/>
              </w:trPr>
              <w:tc>
                <w:tcPr>
                  <w:tcW w:w="2195" w:type="dxa"/>
                  <w:noWrap/>
                  <w:hideMark/>
                </w:tcPr>
                <w:p w14:paraId="1158EA01" w14:textId="77777777" w:rsidR="00696E9F" w:rsidRPr="00B235C8" w:rsidRDefault="00696E9F" w:rsidP="000E4EB0">
                  <w:pPr>
                    <w:pStyle w:val="NoSpacing"/>
                    <w:rPr>
                      <w:rFonts w:ascii="Helvetica" w:hAnsi="Helvetica" w:cs="Helvetica"/>
                      <w:b/>
                      <w:bCs/>
                      <w:color w:val="222222"/>
                    </w:rPr>
                  </w:pPr>
                  <w:r w:rsidRPr="00B235C8">
                    <w:rPr>
                      <w:rFonts w:ascii="Helvetica" w:hAnsi="Helvetica" w:cs="Helvetica"/>
                      <w:b/>
                      <w:bCs/>
                      <w:color w:val="222222"/>
                    </w:rPr>
                    <w:t>Archive Date:</w:t>
                  </w:r>
                </w:p>
              </w:tc>
              <w:tc>
                <w:tcPr>
                  <w:tcW w:w="2701" w:type="dxa"/>
                  <w:vAlign w:val="center"/>
                  <w:hideMark/>
                </w:tcPr>
                <w:p w14:paraId="1B15E6B5" w14:textId="77777777" w:rsidR="00696E9F" w:rsidRPr="00B235C8" w:rsidRDefault="00696E9F" w:rsidP="000E4EB0">
                  <w:pPr>
                    <w:pStyle w:val="NoSpacing"/>
                    <w:rPr>
                      <w:rFonts w:ascii="Helvetica" w:hAnsi="Helvetica" w:cs="Helvetica"/>
                      <w:color w:val="222222"/>
                    </w:rPr>
                  </w:pPr>
                  <w:r w:rsidRPr="00B235C8">
                    <w:rPr>
                      <w:rFonts w:ascii="Helvetica" w:hAnsi="Helvetica" w:cs="Helvetica"/>
                      <w:color w:val="222222"/>
                    </w:rPr>
                    <w:t> </w:t>
                  </w:r>
                </w:p>
              </w:tc>
            </w:tr>
            <w:tr w:rsidR="00696E9F" w:rsidRPr="00B235C8" w14:paraId="581A46CE" w14:textId="77777777" w:rsidTr="000E4EB0">
              <w:trPr>
                <w:tblCellSpacing w:w="0" w:type="dxa"/>
              </w:trPr>
              <w:tc>
                <w:tcPr>
                  <w:tcW w:w="2195" w:type="dxa"/>
                  <w:noWrap/>
                  <w:hideMark/>
                </w:tcPr>
                <w:p w14:paraId="6B96DDD4" w14:textId="77777777" w:rsidR="00696E9F" w:rsidRPr="00B235C8" w:rsidRDefault="00696E9F" w:rsidP="000E4EB0">
                  <w:pPr>
                    <w:pStyle w:val="NoSpacing"/>
                    <w:rPr>
                      <w:rFonts w:ascii="Helvetica" w:hAnsi="Helvetica" w:cs="Helvetica"/>
                      <w:b/>
                      <w:bCs/>
                      <w:color w:val="222222"/>
                    </w:rPr>
                  </w:pPr>
                  <w:r w:rsidRPr="00B235C8">
                    <w:rPr>
                      <w:rFonts w:ascii="Helvetica" w:hAnsi="Helvetica" w:cs="Helvetica"/>
                      <w:b/>
                      <w:bCs/>
                      <w:color w:val="222222"/>
                    </w:rPr>
                    <w:t>Estimated Total Program Funding:</w:t>
                  </w:r>
                </w:p>
              </w:tc>
              <w:tc>
                <w:tcPr>
                  <w:tcW w:w="2701" w:type="dxa"/>
                  <w:vAlign w:val="center"/>
                  <w:hideMark/>
                </w:tcPr>
                <w:p w14:paraId="15C8EC34" w14:textId="77777777" w:rsidR="00696E9F" w:rsidRPr="00B235C8" w:rsidRDefault="00696E9F" w:rsidP="000E4EB0">
                  <w:pPr>
                    <w:pStyle w:val="NoSpacing"/>
                    <w:rPr>
                      <w:rFonts w:ascii="Helvetica" w:hAnsi="Helvetica" w:cs="Helvetica"/>
                      <w:color w:val="222222"/>
                    </w:rPr>
                  </w:pPr>
                  <w:r w:rsidRPr="00B235C8">
                    <w:rPr>
                      <w:rFonts w:ascii="Helvetica" w:hAnsi="Helvetica" w:cs="Helvetica"/>
                      <w:color w:val="222222"/>
                    </w:rPr>
                    <w:t>$1,500,000</w:t>
                  </w:r>
                </w:p>
              </w:tc>
            </w:tr>
            <w:tr w:rsidR="00696E9F" w:rsidRPr="00B235C8" w14:paraId="333FD119" w14:textId="77777777" w:rsidTr="000E4EB0">
              <w:trPr>
                <w:tblCellSpacing w:w="0" w:type="dxa"/>
              </w:trPr>
              <w:tc>
                <w:tcPr>
                  <w:tcW w:w="2195" w:type="dxa"/>
                  <w:noWrap/>
                  <w:hideMark/>
                </w:tcPr>
                <w:p w14:paraId="031B245B" w14:textId="77777777" w:rsidR="00696E9F" w:rsidRPr="00B235C8" w:rsidRDefault="00696E9F" w:rsidP="000E4EB0">
                  <w:pPr>
                    <w:pStyle w:val="NoSpacing"/>
                    <w:rPr>
                      <w:rFonts w:ascii="Helvetica" w:hAnsi="Helvetica" w:cs="Helvetica"/>
                      <w:b/>
                      <w:bCs/>
                      <w:color w:val="222222"/>
                    </w:rPr>
                  </w:pPr>
                  <w:r w:rsidRPr="00B235C8">
                    <w:rPr>
                      <w:rFonts w:ascii="Helvetica" w:hAnsi="Helvetica" w:cs="Helvetica"/>
                      <w:b/>
                      <w:bCs/>
                      <w:color w:val="222222"/>
                    </w:rPr>
                    <w:t>Award Ceiling:</w:t>
                  </w:r>
                </w:p>
              </w:tc>
              <w:tc>
                <w:tcPr>
                  <w:tcW w:w="2701" w:type="dxa"/>
                  <w:vAlign w:val="center"/>
                  <w:hideMark/>
                </w:tcPr>
                <w:p w14:paraId="434E7087" w14:textId="77777777" w:rsidR="00696E9F" w:rsidRPr="00B235C8" w:rsidRDefault="00696E9F" w:rsidP="000E4EB0">
                  <w:pPr>
                    <w:pStyle w:val="NoSpacing"/>
                    <w:rPr>
                      <w:rFonts w:ascii="Helvetica" w:hAnsi="Helvetica" w:cs="Helvetica"/>
                      <w:color w:val="222222"/>
                    </w:rPr>
                  </w:pPr>
                  <w:r w:rsidRPr="00B235C8">
                    <w:rPr>
                      <w:rFonts w:ascii="Helvetica" w:hAnsi="Helvetica" w:cs="Helvetica"/>
                      <w:color w:val="222222"/>
                    </w:rPr>
                    <w:t>$150,000</w:t>
                  </w:r>
                </w:p>
              </w:tc>
            </w:tr>
            <w:tr w:rsidR="00696E9F" w:rsidRPr="00B235C8" w14:paraId="5E8AB17F" w14:textId="77777777" w:rsidTr="000E4EB0">
              <w:trPr>
                <w:tblCellSpacing w:w="0" w:type="dxa"/>
              </w:trPr>
              <w:tc>
                <w:tcPr>
                  <w:tcW w:w="2195" w:type="dxa"/>
                  <w:noWrap/>
                  <w:hideMark/>
                </w:tcPr>
                <w:p w14:paraId="324585B3" w14:textId="77777777" w:rsidR="00696E9F" w:rsidRPr="00B235C8" w:rsidRDefault="00696E9F" w:rsidP="000E4EB0">
                  <w:pPr>
                    <w:pStyle w:val="NoSpacing"/>
                    <w:rPr>
                      <w:rFonts w:ascii="Helvetica" w:hAnsi="Helvetica" w:cs="Helvetica"/>
                      <w:b/>
                      <w:bCs/>
                      <w:color w:val="222222"/>
                    </w:rPr>
                  </w:pPr>
                  <w:r w:rsidRPr="00B235C8">
                    <w:rPr>
                      <w:rFonts w:ascii="Helvetica" w:hAnsi="Helvetica" w:cs="Helvetica"/>
                      <w:b/>
                      <w:bCs/>
                      <w:color w:val="222222"/>
                    </w:rPr>
                    <w:lastRenderedPageBreak/>
                    <w:t>Award Floor:</w:t>
                  </w:r>
                </w:p>
              </w:tc>
              <w:tc>
                <w:tcPr>
                  <w:tcW w:w="2701" w:type="dxa"/>
                  <w:vAlign w:val="center"/>
                  <w:hideMark/>
                </w:tcPr>
                <w:p w14:paraId="3026E0CC" w14:textId="77777777" w:rsidR="00696E9F" w:rsidRPr="00B235C8" w:rsidRDefault="00696E9F" w:rsidP="000E4EB0">
                  <w:pPr>
                    <w:pStyle w:val="NoSpacing"/>
                    <w:rPr>
                      <w:rFonts w:ascii="Helvetica" w:hAnsi="Helvetica" w:cs="Helvetica"/>
                      <w:color w:val="222222"/>
                    </w:rPr>
                  </w:pPr>
                  <w:r w:rsidRPr="00B235C8">
                    <w:rPr>
                      <w:rFonts w:ascii="Helvetica" w:hAnsi="Helvetica" w:cs="Helvetica"/>
                      <w:color w:val="222222"/>
                    </w:rPr>
                    <w:t>$1</w:t>
                  </w:r>
                </w:p>
              </w:tc>
            </w:tr>
          </w:tbl>
          <w:p w14:paraId="09C8489B" w14:textId="77777777" w:rsidR="00696E9F" w:rsidRPr="00B235C8" w:rsidRDefault="00696E9F" w:rsidP="000E4EB0">
            <w:pPr>
              <w:pStyle w:val="NoSpacing"/>
              <w:rPr>
                <w:rFonts w:ascii="Helvetica" w:hAnsi="Helvetica" w:cs="Helvetica"/>
                <w:color w:val="222222"/>
              </w:rPr>
            </w:pPr>
          </w:p>
        </w:tc>
      </w:tr>
    </w:tbl>
    <w:p w14:paraId="0F4777C6" w14:textId="77777777" w:rsidR="00696E9F" w:rsidRPr="00B235C8" w:rsidRDefault="00696E9F" w:rsidP="00696E9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90"/>
        <w:gridCol w:w="6900"/>
      </w:tblGrid>
      <w:tr w:rsidR="00696E9F" w:rsidRPr="00B235C8" w14:paraId="0EB86C75" w14:textId="77777777" w:rsidTr="000E4EB0">
        <w:trPr>
          <w:tblCellSpacing w:w="0" w:type="dxa"/>
        </w:trPr>
        <w:tc>
          <w:tcPr>
            <w:tcW w:w="0" w:type="auto"/>
            <w:noWrap/>
            <w:hideMark/>
          </w:tcPr>
          <w:p w14:paraId="43CA9BD4" w14:textId="77777777" w:rsidR="00696E9F" w:rsidRPr="00B235C8" w:rsidRDefault="00696E9F" w:rsidP="000E4EB0">
            <w:pPr>
              <w:pStyle w:val="NoSpacing"/>
              <w:rPr>
                <w:rFonts w:ascii="Helvetica" w:hAnsi="Helvetica" w:cs="Helvetica"/>
                <w:b/>
                <w:bCs/>
                <w:color w:val="222222"/>
              </w:rPr>
            </w:pPr>
            <w:r w:rsidRPr="00B235C8">
              <w:rPr>
                <w:rFonts w:ascii="Helvetica" w:hAnsi="Helvetica" w:cs="Helvetica"/>
                <w:b/>
                <w:bCs/>
                <w:color w:val="222222"/>
              </w:rPr>
              <w:t>Eligible Applicants:</w:t>
            </w:r>
          </w:p>
        </w:tc>
        <w:tc>
          <w:tcPr>
            <w:tcW w:w="5000" w:type="pct"/>
            <w:vAlign w:val="center"/>
            <w:hideMark/>
          </w:tcPr>
          <w:p w14:paraId="4EC8F6FF" w14:textId="77777777" w:rsidR="00696E9F" w:rsidRPr="00B235C8" w:rsidRDefault="00696E9F" w:rsidP="000E4EB0">
            <w:pPr>
              <w:pStyle w:val="NoSpacing"/>
              <w:rPr>
                <w:rFonts w:ascii="Helvetica" w:hAnsi="Helvetica" w:cs="Helvetica"/>
                <w:color w:val="222222"/>
              </w:rPr>
            </w:pPr>
            <w:r w:rsidRPr="00B235C8">
              <w:rPr>
                <w:rFonts w:ascii="Helvetica" w:hAnsi="Helvetica" w:cs="Helvetica"/>
                <w:color w:val="222222"/>
              </w:rPr>
              <w:t>Public and State controlled institutions of higher education</w:t>
            </w:r>
            <w:r w:rsidRPr="00B235C8">
              <w:rPr>
                <w:rFonts w:ascii="Helvetica" w:hAnsi="Helvetica" w:cs="Helvetica"/>
                <w:color w:val="222222"/>
              </w:rPr>
              <w:br/>
              <w:t>City or township governments</w:t>
            </w:r>
            <w:r w:rsidRPr="00B235C8">
              <w:rPr>
                <w:rFonts w:ascii="Helvetica" w:hAnsi="Helvetica" w:cs="Helvetica"/>
                <w:color w:val="222222"/>
              </w:rPr>
              <w:br/>
              <w:t>Private institutions of higher education</w:t>
            </w:r>
            <w:r w:rsidRPr="00B235C8">
              <w:rPr>
                <w:rFonts w:ascii="Helvetica" w:hAnsi="Helvetica" w:cs="Helvetica"/>
                <w:color w:val="222222"/>
              </w:rPr>
              <w:br/>
              <w:t>Nonprofits having a 501(c)(3) status with the IRS, other than institutions of higher education</w:t>
            </w:r>
            <w:r w:rsidRPr="00B235C8">
              <w:rPr>
                <w:rFonts w:ascii="Helvetica" w:hAnsi="Helvetica" w:cs="Helvetica"/>
                <w:color w:val="222222"/>
              </w:rPr>
              <w:br/>
              <w:t>State governments</w:t>
            </w:r>
            <w:r w:rsidRPr="00B235C8">
              <w:rPr>
                <w:rFonts w:ascii="Helvetica" w:hAnsi="Helvetica" w:cs="Helvetica"/>
                <w:color w:val="222222"/>
              </w:rPr>
              <w:br/>
              <w:t>County governments</w:t>
            </w:r>
            <w:r w:rsidRPr="00B235C8">
              <w:rPr>
                <w:rFonts w:ascii="Helvetica" w:hAnsi="Helvetica" w:cs="Helvetica"/>
                <w:color w:val="222222"/>
              </w:rPr>
              <w:br/>
              <w:t>Special district governments</w:t>
            </w:r>
            <w:r w:rsidRPr="00B235C8">
              <w:rPr>
                <w:rFonts w:ascii="Helvetica" w:hAnsi="Helvetica" w:cs="Helvetica"/>
                <w:color w:val="222222"/>
              </w:rPr>
              <w:br/>
              <w:t>Native American tribal governments (Federally recognized)</w:t>
            </w:r>
          </w:p>
        </w:tc>
      </w:tr>
      <w:tr w:rsidR="00696E9F" w:rsidRPr="00B235C8" w14:paraId="23983E83" w14:textId="77777777" w:rsidTr="000E4EB0">
        <w:trPr>
          <w:tblCellSpacing w:w="0" w:type="dxa"/>
        </w:trPr>
        <w:tc>
          <w:tcPr>
            <w:tcW w:w="0" w:type="auto"/>
            <w:noWrap/>
            <w:hideMark/>
          </w:tcPr>
          <w:p w14:paraId="5425737C" w14:textId="77777777" w:rsidR="00696E9F" w:rsidRPr="00B235C8" w:rsidRDefault="00696E9F" w:rsidP="000E4EB0">
            <w:pPr>
              <w:pStyle w:val="NoSpacing"/>
              <w:rPr>
                <w:rFonts w:ascii="Helvetica" w:hAnsi="Helvetica" w:cs="Helvetica"/>
                <w:b/>
                <w:bCs/>
                <w:color w:val="222222"/>
              </w:rPr>
            </w:pPr>
            <w:r w:rsidRPr="00B235C8">
              <w:rPr>
                <w:rFonts w:ascii="Helvetica" w:hAnsi="Helvetica" w:cs="Helvetica"/>
                <w:b/>
                <w:bCs/>
                <w:color w:val="222222"/>
              </w:rPr>
              <w:t>Additional Information on Eligibility:</w:t>
            </w:r>
          </w:p>
        </w:tc>
        <w:tc>
          <w:tcPr>
            <w:tcW w:w="5000" w:type="pct"/>
            <w:vAlign w:val="center"/>
            <w:hideMark/>
          </w:tcPr>
          <w:p w14:paraId="3BCC319E" w14:textId="77777777" w:rsidR="00696E9F" w:rsidRPr="00B235C8" w:rsidRDefault="00696E9F" w:rsidP="000E4EB0">
            <w:pPr>
              <w:pStyle w:val="NoSpacing"/>
              <w:rPr>
                <w:rFonts w:ascii="Helvetica" w:hAnsi="Helvetica" w:cs="Helvetica"/>
                <w:color w:val="222222"/>
              </w:rPr>
            </w:pPr>
            <w:r w:rsidRPr="00B235C8">
              <w:rPr>
                <w:rFonts w:ascii="Helvetica" w:hAnsi="Helvetica" w:cs="Helvetica"/>
                <w:color w:val="222222"/>
              </w:rPr>
              <w:t> </w:t>
            </w:r>
          </w:p>
        </w:tc>
      </w:tr>
    </w:tbl>
    <w:p w14:paraId="22A2DF57" w14:textId="77777777" w:rsidR="00696E9F" w:rsidRPr="00B235C8" w:rsidRDefault="00696E9F" w:rsidP="00696E9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3"/>
        <w:gridCol w:w="7487"/>
      </w:tblGrid>
      <w:tr w:rsidR="00696E9F" w:rsidRPr="00B235C8" w14:paraId="5581A67D" w14:textId="77777777" w:rsidTr="000E4EB0">
        <w:trPr>
          <w:tblCellSpacing w:w="0" w:type="dxa"/>
        </w:trPr>
        <w:tc>
          <w:tcPr>
            <w:tcW w:w="0" w:type="auto"/>
            <w:noWrap/>
            <w:hideMark/>
          </w:tcPr>
          <w:p w14:paraId="5D5EC579" w14:textId="77777777" w:rsidR="00696E9F" w:rsidRPr="00B235C8" w:rsidRDefault="00696E9F" w:rsidP="000E4EB0">
            <w:pPr>
              <w:pStyle w:val="NoSpacing"/>
              <w:rPr>
                <w:rFonts w:ascii="Helvetica" w:hAnsi="Helvetica" w:cs="Helvetica"/>
                <w:b/>
                <w:bCs/>
                <w:color w:val="222222"/>
              </w:rPr>
            </w:pPr>
            <w:r w:rsidRPr="00B235C8">
              <w:rPr>
                <w:rFonts w:ascii="Helvetica" w:hAnsi="Helvetica" w:cs="Helvetica"/>
                <w:b/>
                <w:bCs/>
                <w:color w:val="222222"/>
              </w:rPr>
              <w:t>Agency Name:</w:t>
            </w:r>
          </w:p>
        </w:tc>
        <w:tc>
          <w:tcPr>
            <w:tcW w:w="5000" w:type="pct"/>
            <w:vAlign w:val="center"/>
            <w:hideMark/>
          </w:tcPr>
          <w:p w14:paraId="17CAADFE" w14:textId="77777777" w:rsidR="00696E9F" w:rsidRPr="00B235C8" w:rsidRDefault="00696E9F" w:rsidP="000E4EB0">
            <w:pPr>
              <w:pStyle w:val="NoSpacing"/>
              <w:rPr>
                <w:rFonts w:ascii="Helvetica" w:hAnsi="Helvetica" w:cs="Helvetica"/>
                <w:color w:val="222222"/>
              </w:rPr>
            </w:pPr>
            <w:r w:rsidRPr="00B235C8">
              <w:rPr>
                <w:rFonts w:ascii="Helvetica" w:hAnsi="Helvetica" w:cs="Helvetica"/>
                <w:color w:val="222222"/>
              </w:rPr>
              <w:t>National Endowment for the Humanities</w:t>
            </w:r>
          </w:p>
        </w:tc>
      </w:tr>
      <w:tr w:rsidR="00696E9F" w:rsidRPr="00B235C8" w14:paraId="232C05B6" w14:textId="77777777" w:rsidTr="000E4EB0">
        <w:trPr>
          <w:tblCellSpacing w:w="0" w:type="dxa"/>
        </w:trPr>
        <w:tc>
          <w:tcPr>
            <w:tcW w:w="0" w:type="auto"/>
            <w:noWrap/>
            <w:hideMark/>
          </w:tcPr>
          <w:p w14:paraId="69DCF29B" w14:textId="77777777" w:rsidR="00696E9F" w:rsidRPr="00B235C8" w:rsidRDefault="00696E9F" w:rsidP="000E4EB0">
            <w:pPr>
              <w:pStyle w:val="NoSpacing"/>
              <w:rPr>
                <w:rFonts w:ascii="Helvetica" w:hAnsi="Helvetica" w:cs="Helvetica"/>
                <w:b/>
                <w:bCs/>
                <w:color w:val="222222"/>
              </w:rPr>
            </w:pPr>
            <w:r w:rsidRPr="00B235C8">
              <w:rPr>
                <w:rFonts w:ascii="Helvetica" w:hAnsi="Helvetica" w:cs="Helvetica"/>
                <w:b/>
                <w:bCs/>
                <w:color w:val="222222"/>
              </w:rPr>
              <w:t>Description:</w:t>
            </w:r>
          </w:p>
        </w:tc>
        <w:tc>
          <w:tcPr>
            <w:tcW w:w="5000" w:type="pct"/>
            <w:vAlign w:val="center"/>
            <w:hideMark/>
          </w:tcPr>
          <w:p w14:paraId="5C542569" w14:textId="77777777" w:rsidR="00696E9F" w:rsidRPr="00B235C8" w:rsidRDefault="00696E9F" w:rsidP="000E4EB0">
            <w:pPr>
              <w:pStyle w:val="NoSpacing"/>
              <w:rPr>
                <w:rFonts w:ascii="Helvetica" w:hAnsi="Helvetica" w:cs="Helvetica"/>
                <w:color w:val="222222"/>
              </w:rPr>
            </w:pPr>
            <w:r w:rsidRPr="00B235C8">
              <w:rPr>
                <w:rFonts w:ascii="Helvetica" w:hAnsi="Helvetica" w:cs="Helvetica"/>
                <w:color w:val="222222"/>
              </w:rPr>
              <w:t>The Cultural and Community Resilience program supports community-based efforts to mitigate climate change and COVID-19 pandemic impacts, safeguard cultural resources, and foster cultural resilience through identifying, documenting, and/or collecting cultural heritage and community experience. The program prioritizes projects from disadvantaged communities in the United States or its jurisdictions, and NEH encourages applications that employ inclusive methodologies.</w:t>
            </w:r>
          </w:p>
        </w:tc>
      </w:tr>
      <w:tr w:rsidR="00696E9F" w:rsidRPr="00B235C8" w14:paraId="4520EB13" w14:textId="77777777" w:rsidTr="000E4EB0">
        <w:trPr>
          <w:tblCellSpacing w:w="0" w:type="dxa"/>
        </w:trPr>
        <w:tc>
          <w:tcPr>
            <w:tcW w:w="0" w:type="auto"/>
            <w:noWrap/>
            <w:hideMark/>
          </w:tcPr>
          <w:p w14:paraId="6AE3E56A" w14:textId="77777777" w:rsidR="00696E9F" w:rsidRPr="00B235C8" w:rsidRDefault="00696E9F" w:rsidP="000E4EB0">
            <w:pPr>
              <w:pStyle w:val="NoSpacing"/>
              <w:rPr>
                <w:rFonts w:ascii="Helvetica" w:hAnsi="Helvetica" w:cs="Helvetica"/>
                <w:b/>
                <w:bCs/>
                <w:color w:val="222222"/>
              </w:rPr>
            </w:pPr>
            <w:r w:rsidRPr="00B235C8">
              <w:rPr>
                <w:rFonts w:ascii="Helvetica" w:hAnsi="Helvetica" w:cs="Helvetica"/>
                <w:b/>
                <w:bCs/>
                <w:color w:val="222222"/>
              </w:rPr>
              <w:t>Link to Additional Information:</w:t>
            </w:r>
          </w:p>
        </w:tc>
        <w:tc>
          <w:tcPr>
            <w:tcW w:w="5000" w:type="pct"/>
            <w:vAlign w:val="center"/>
            <w:hideMark/>
          </w:tcPr>
          <w:p w14:paraId="43E50C98" w14:textId="77777777" w:rsidR="00696E9F" w:rsidRPr="00B235C8" w:rsidRDefault="000E4EB0" w:rsidP="000E4EB0">
            <w:pPr>
              <w:pStyle w:val="NoSpacing"/>
              <w:rPr>
                <w:rFonts w:ascii="Helvetica" w:hAnsi="Helvetica" w:cs="Helvetica"/>
                <w:color w:val="222222"/>
              </w:rPr>
            </w:pPr>
            <w:hyperlink r:id="rId620" w:tgtFrame="_blank" w:tooltip="Link to Additional Information" w:history="1">
              <w:r w:rsidR="00696E9F" w:rsidRPr="00B235C8">
                <w:rPr>
                  <w:rStyle w:val="Hyperlink"/>
                  <w:rFonts w:ascii="Helvetica" w:hAnsi="Helvetica" w:cs="Helvetica"/>
                </w:rPr>
                <w:t>https://www.neh.gov/program/cultural-and-community-resilience</w:t>
              </w:r>
            </w:hyperlink>
          </w:p>
        </w:tc>
      </w:tr>
      <w:tr w:rsidR="00696E9F" w:rsidRPr="00B235C8" w14:paraId="2557B43B" w14:textId="77777777" w:rsidTr="000E4EB0">
        <w:trPr>
          <w:tblCellSpacing w:w="0" w:type="dxa"/>
        </w:trPr>
        <w:tc>
          <w:tcPr>
            <w:tcW w:w="0" w:type="auto"/>
            <w:noWrap/>
            <w:hideMark/>
          </w:tcPr>
          <w:p w14:paraId="1AE71929" w14:textId="77777777" w:rsidR="00696E9F" w:rsidRPr="00B235C8" w:rsidRDefault="00696E9F" w:rsidP="000E4EB0">
            <w:pPr>
              <w:pStyle w:val="NoSpacing"/>
              <w:rPr>
                <w:rFonts w:ascii="Helvetica" w:hAnsi="Helvetica" w:cs="Helvetica"/>
                <w:b/>
                <w:bCs/>
                <w:color w:val="222222"/>
              </w:rPr>
            </w:pPr>
            <w:r w:rsidRPr="00B235C8">
              <w:rPr>
                <w:rFonts w:ascii="Helvetica" w:hAnsi="Helvetica" w:cs="Helvetica"/>
                <w:b/>
                <w:bCs/>
                <w:color w:val="222222"/>
              </w:rPr>
              <w:t>Grantor Contact Information:</w:t>
            </w:r>
          </w:p>
        </w:tc>
        <w:tc>
          <w:tcPr>
            <w:tcW w:w="5000" w:type="pct"/>
            <w:vAlign w:val="center"/>
            <w:hideMark/>
          </w:tcPr>
          <w:p w14:paraId="2EBD0AE5" w14:textId="77777777" w:rsidR="00696E9F" w:rsidRPr="00B235C8" w:rsidRDefault="00696E9F" w:rsidP="000E4EB0">
            <w:pPr>
              <w:pStyle w:val="NoSpacing"/>
              <w:rPr>
                <w:rFonts w:ascii="Helvetica" w:hAnsi="Helvetica" w:cs="Helvetica"/>
                <w:color w:val="222222"/>
              </w:rPr>
            </w:pPr>
            <w:r w:rsidRPr="00B235C8">
              <w:rPr>
                <w:rFonts w:ascii="Helvetica" w:hAnsi="Helvetica" w:cs="Helvetica"/>
                <w:color w:val="222222"/>
              </w:rPr>
              <w:t>Division of Preservation and Access National Endowment for the Humanities 400 Seventh Street, SW Washington, DC 20506</w:t>
            </w:r>
            <w:r w:rsidRPr="00B235C8">
              <w:rPr>
                <w:rFonts w:ascii="Helvetica" w:hAnsi="Helvetica" w:cs="Helvetica"/>
                <w:color w:val="222222"/>
              </w:rPr>
              <w:br/>
              <w:t>202-606-8570</w:t>
            </w:r>
            <w:r w:rsidRPr="00B235C8">
              <w:rPr>
                <w:rFonts w:ascii="Helvetica" w:hAnsi="Helvetica" w:cs="Helvetica"/>
                <w:color w:val="222222"/>
              </w:rPr>
              <w:br/>
            </w:r>
            <w:r w:rsidRPr="00B235C8">
              <w:rPr>
                <w:rFonts w:ascii="Helvetica" w:hAnsi="Helvetica" w:cs="Helvetica"/>
                <w:color w:val="222222"/>
              </w:rPr>
              <w:br/>
            </w:r>
            <w:hyperlink r:id="rId621" w:history="1">
              <w:r w:rsidRPr="00B235C8">
                <w:rPr>
                  <w:rStyle w:val="Hyperlink"/>
                  <w:rFonts w:ascii="Helvetica" w:hAnsi="Helvetica" w:cs="Helvetica"/>
                </w:rPr>
                <w:t>preservation@neh.gov</w:t>
              </w:r>
            </w:hyperlink>
          </w:p>
        </w:tc>
      </w:tr>
    </w:tbl>
    <w:p w14:paraId="30AA0863" w14:textId="77777777" w:rsidR="00696E9F" w:rsidRDefault="00696E9F" w:rsidP="00696E9F">
      <w:pPr>
        <w:pStyle w:val="NoSpacing"/>
        <w:pBdr>
          <w:bottom w:val="single" w:sz="6" w:space="1" w:color="auto"/>
        </w:pBdr>
        <w:rPr>
          <w:rFonts w:ascii="Helvetica" w:hAnsi="Helvetica" w:cs="Helvetica"/>
          <w:sz w:val="24"/>
          <w:szCs w:val="24"/>
        </w:rPr>
      </w:pPr>
      <w:r w:rsidRPr="00291E11">
        <w:rPr>
          <w:rFonts w:ascii="Helvetica" w:hAnsi="Helvetica" w:cs="Helvetica"/>
          <w:color w:val="222222"/>
          <w:sz w:val="24"/>
          <w:szCs w:val="24"/>
        </w:rPr>
        <w:br/>
      </w:r>
      <w:hyperlink r:id="rId622" w:tgtFrame="_blank" w:history="1">
        <w:r w:rsidRPr="00291E11">
          <w:rPr>
            <w:rStyle w:val="Hyperlink"/>
            <w:rFonts w:ascii="Helvetica" w:hAnsi="Helvetica" w:cs="Helvetica"/>
            <w:color w:val="1155CC"/>
            <w:sz w:val="24"/>
            <w:szCs w:val="24"/>
            <w:shd w:val="clear" w:color="auto" w:fill="FFFFFF"/>
          </w:rPr>
          <w:t>https://www.grants.gov/web/grants/view-opportunity.html?oppId=349718</w:t>
        </w:r>
      </w:hyperlink>
    </w:p>
    <w:p w14:paraId="06108659" w14:textId="77777777" w:rsidR="00696E9F" w:rsidRDefault="00696E9F" w:rsidP="00696E9F">
      <w:pPr>
        <w:pStyle w:val="NoSpacing"/>
        <w:rPr>
          <w:rFonts w:ascii="Helvetica" w:hAnsi="Helvetica" w:cs="Helvetica"/>
          <w:color w:val="222222"/>
          <w:sz w:val="24"/>
          <w:szCs w:val="24"/>
          <w:shd w:val="clear" w:color="auto" w:fill="FFFFFF"/>
        </w:rPr>
      </w:pPr>
      <w:r w:rsidRPr="00291E11">
        <w:rPr>
          <w:rFonts w:ascii="Helvetica" w:hAnsi="Helvetica" w:cs="Helvetica"/>
          <w:color w:val="222222"/>
          <w:sz w:val="24"/>
          <w:szCs w:val="24"/>
        </w:rPr>
        <w:br/>
      </w:r>
      <w:bookmarkStart w:id="826" w:name="NEHDigitalProductsPublic"/>
      <w:bookmarkEnd w:id="826"/>
      <w:r w:rsidRPr="00291E11">
        <w:rPr>
          <w:rFonts w:ascii="Helvetica" w:hAnsi="Helvetica" w:cs="Helvetica"/>
          <w:color w:val="222222"/>
          <w:sz w:val="24"/>
          <w:szCs w:val="24"/>
          <w:shd w:val="clear" w:color="auto" w:fill="FFFFFF"/>
        </w:rPr>
        <w:t>Digital Projects for the Public</w:t>
      </w:r>
      <w:r w:rsidRPr="00291E11">
        <w:rPr>
          <w:rFonts w:ascii="Helvetica" w:hAnsi="Helvetica" w:cs="Helvetica"/>
          <w:color w:val="222222"/>
          <w:sz w:val="24"/>
          <w:szCs w:val="24"/>
        </w:rPr>
        <w:br/>
      </w:r>
      <w:r w:rsidRPr="00291E11">
        <w:rPr>
          <w:rFonts w:ascii="Helvetica" w:hAnsi="Helvetica" w:cs="Helvetica"/>
          <w:color w:val="222222"/>
          <w:sz w:val="24"/>
          <w:szCs w:val="24"/>
          <w:shd w:val="clear" w:color="auto" w:fill="FFFFFF"/>
        </w:rPr>
        <w:t>Forecast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696E9F" w:rsidRPr="00B235C8" w14:paraId="109DB994" w14:textId="77777777" w:rsidTr="000E4EB0">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30"/>
              <w:gridCol w:w="2915"/>
            </w:tblGrid>
            <w:tr w:rsidR="00696E9F" w:rsidRPr="00B235C8" w14:paraId="316E2361" w14:textId="77777777" w:rsidTr="000E4EB0">
              <w:trPr>
                <w:tblCellSpacing w:w="0" w:type="dxa"/>
              </w:trPr>
              <w:tc>
                <w:tcPr>
                  <w:tcW w:w="2330" w:type="dxa"/>
                  <w:noWrap/>
                  <w:hideMark/>
                </w:tcPr>
                <w:p w14:paraId="42FEC9A4" w14:textId="77777777" w:rsidR="00696E9F" w:rsidRPr="00B235C8" w:rsidRDefault="00696E9F" w:rsidP="000E4EB0">
                  <w:pPr>
                    <w:pStyle w:val="NoSpacing"/>
                    <w:rPr>
                      <w:rFonts w:ascii="Helvetica" w:hAnsi="Helvetica" w:cs="Helvetica"/>
                      <w:b/>
                      <w:bCs/>
                      <w:color w:val="222222"/>
                    </w:rPr>
                  </w:pPr>
                  <w:r w:rsidRPr="00B235C8">
                    <w:rPr>
                      <w:rFonts w:ascii="Helvetica" w:hAnsi="Helvetica" w:cs="Helvetica"/>
                      <w:b/>
                      <w:bCs/>
                      <w:color w:val="222222"/>
                    </w:rPr>
                    <w:t>Document Type:</w:t>
                  </w:r>
                </w:p>
              </w:tc>
              <w:tc>
                <w:tcPr>
                  <w:tcW w:w="2915" w:type="dxa"/>
                  <w:vAlign w:val="center"/>
                  <w:hideMark/>
                </w:tcPr>
                <w:p w14:paraId="438A7317" w14:textId="77777777" w:rsidR="00696E9F" w:rsidRPr="00B235C8" w:rsidRDefault="00696E9F" w:rsidP="000E4EB0">
                  <w:pPr>
                    <w:pStyle w:val="NoSpacing"/>
                    <w:rPr>
                      <w:rFonts w:ascii="Helvetica" w:hAnsi="Helvetica" w:cs="Helvetica"/>
                      <w:color w:val="222222"/>
                    </w:rPr>
                  </w:pPr>
                  <w:r w:rsidRPr="00B235C8">
                    <w:rPr>
                      <w:rFonts w:ascii="Helvetica" w:hAnsi="Helvetica" w:cs="Helvetica"/>
                      <w:color w:val="222222"/>
                    </w:rPr>
                    <w:t>Grants Notice</w:t>
                  </w:r>
                </w:p>
              </w:tc>
            </w:tr>
            <w:tr w:rsidR="00696E9F" w:rsidRPr="00B235C8" w14:paraId="3EEC5760" w14:textId="77777777" w:rsidTr="000E4EB0">
              <w:trPr>
                <w:tblCellSpacing w:w="0" w:type="dxa"/>
              </w:trPr>
              <w:tc>
                <w:tcPr>
                  <w:tcW w:w="2330" w:type="dxa"/>
                  <w:noWrap/>
                  <w:hideMark/>
                </w:tcPr>
                <w:p w14:paraId="69501AE6" w14:textId="77777777" w:rsidR="00696E9F" w:rsidRPr="00B235C8" w:rsidRDefault="00696E9F" w:rsidP="000E4EB0">
                  <w:pPr>
                    <w:pStyle w:val="NoSpacing"/>
                    <w:rPr>
                      <w:rFonts w:ascii="Helvetica" w:hAnsi="Helvetica" w:cs="Helvetica"/>
                      <w:b/>
                      <w:bCs/>
                      <w:color w:val="222222"/>
                    </w:rPr>
                  </w:pPr>
                  <w:r w:rsidRPr="00B235C8">
                    <w:rPr>
                      <w:rFonts w:ascii="Helvetica" w:hAnsi="Helvetica" w:cs="Helvetica"/>
                      <w:b/>
                      <w:bCs/>
                      <w:color w:val="222222"/>
                    </w:rPr>
                    <w:t>Opportunity Number:</w:t>
                  </w:r>
                </w:p>
              </w:tc>
              <w:tc>
                <w:tcPr>
                  <w:tcW w:w="2915" w:type="dxa"/>
                  <w:vAlign w:val="center"/>
                  <w:hideMark/>
                </w:tcPr>
                <w:p w14:paraId="4124E184" w14:textId="77777777" w:rsidR="00696E9F" w:rsidRPr="00B235C8" w:rsidRDefault="00696E9F" w:rsidP="000E4EB0">
                  <w:pPr>
                    <w:pStyle w:val="NoSpacing"/>
                    <w:rPr>
                      <w:rFonts w:ascii="Helvetica" w:hAnsi="Helvetica" w:cs="Helvetica"/>
                      <w:color w:val="222222"/>
                    </w:rPr>
                  </w:pPr>
                  <w:r w:rsidRPr="00B235C8">
                    <w:rPr>
                      <w:rFonts w:ascii="Helvetica" w:hAnsi="Helvetica" w:cs="Helvetica"/>
                      <w:color w:val="222222"/>
                    </w:rPr>
                    <w:t>20240612-MD-MN-MT</w:t>
                  </w:r>
                </w:p>
              </w:tc>
            </w:tr>
            <w:tr w:rsidR="00696E9F" w:rsidRPr="00B235C8" w14:paraId="19A7A97E" w14:textId="77777777" w:rsidTr="000E4EB0">
              <w:trPr>
                <w:tblCellSpacing w:w="0" w:type="dxa"/>
              </w:trPr>
              <w:tc>
                <w:tcPr>
                  <w:tcW w:w="2330" w:type="dxa"/>
                  <w:noWrap/>
                  <w:hideMark/>
                </w:tcPr>
                <w:p w14:paraId="0BE0D03A" w14:textId="77777777" w:rsidR="00696E9F" w:rsidRPr="00B235C8" w:rsidRDefault="00696E9F" w:rsidP="000E4EB0">
                  <w:pPr>
                    <w:pStyle w:val="NoSpacing"/>
                    <w:rPr>
                      <w:rFonts w:ascii="Helvetica" w:hAnsi="Helvetica" w:cs="Helvetica"/>
                      <w:b/>
                      <w:bCs/>
                      <w:color w:val="222222"/>
                    </w:rPr>
                  </w:pPr>
                  <w:r w:rsidRPr="00B235C8">
                    <w:rPr>
                      <w:rFonts w:ascii="Helvetica" w:hAnsi="Helvetica" w:cs="Helvetica"/>
                      <w:b/>
                      <w:bCs/>
                      <w:color w:val="222222"/>
                    </w:rPr>
                    <w:t>Opportunity Title:</w:t>
                  </w:r>
                </w:p>
              </w:tc>
              <w:tc>
                <w:tcPr>
                  <w:tcW w:w="2915" w:type="dxa"/>
                  <w:vAlign w:val="center"/>
                  <w:hideMark/>
                </w:tcPr>
                <w:p w14:paraId="4AA0E616" w14:textId="77777777" w:rsidR="00696E9F" w:rsidRPr="00B235C8" w:rsidRDefault="00696E9F" w:rsidP="000E4EB0">
                  <w:pPr>
                    <w:pStyle w:val="NoSpacing"/>
                    <w:rPr>
                      <w:rFonts w:ascii="Helvetica" w:hAnsi="Helvetica" w:cs="Helvetica"/>
                      <w:color w:val="222222"/>
                    </w:rPr>
                  </w:pPr>
                  <w:r w:rsidRPr="00B235C8">
                    <w:rPr>
                      <w:rFonts w:ascii="Helvetica" w:hAnsi="Helvetica" w:cs="Helvetica"/>
                      <w:color w:val="222222"/>
                    </w:rPr>
                    <w:t>Digital Projects for the Public</w:t>
                  </w:r>
                </w:p>
              </w:tc>
            </w:tr>
            <w:tr w:rsidR="00696E9F" w:rsidRPr="00B235C8" w14:paraId="485DEAC7" w14:textId="77777777" w:rsidTr="000E4EB0">
              <w:trPr>
                <w:tblCellSpacing w:w="0" w:type="dxa"/>
              </w:trPr>
              <w:tc>
                <w:tcPr>
                  <w:tcW w:w="2330" w:type="dxa"/>
                  <w:noWrap/>
                  <w:hideMark/>
                </w:tcPr>
                <w:p w14:paraId="501E15E6" w14:textId="77777777" w:rsidR="00696E9F" w:rsidRPr="00B235C8" w:rsidRDefault="00696E9F" w:rsidP="000E4EB0">
                  <w:pPr>
                    <w:pStyle w:val="NoSpacing"/>
                    <w:rPr>
                      <w:rFonts w:ascii="Helvetica" w:hAnsi="Helvetica" w:cs="Helvetica"/>
                      <w:b/>
                      <w:bCs/>
                      <w:color w:val="222222"/>
                    </w:rPr>
                  </w:pPr>
                  <w:r w:rsidRPr="00B235C8">
                    <w:rPr>
                      <w:rFonts w:ascii="Helvetica" w:hAnsi="Helvetica" w:cs="Helvetica"/>
                      <w:b/>
                      <w:bCs/>
                      <w:color w:val="222222"/>
                    </w:rPr>
                    <w:t>Opportunity Category:</w:t>
                  </w:r>
                </w:p>
              </w:tc>
              <w:tc>
                <w:tcPr>
                  <w:tcW w:w="2915" w:type="dxa"/>
                  <w:vAlign w:val="center"/>
                  <w:hideMark/>
                </w:tcPr>
                <w:p w14:paraId="2D3AEB34" w14:textId="77777777" w:rsidR="00696E9F" w:rsidRPr="00B235C8" w:rsidRDefault="00696E9F" w:rsidP="000E4EB0">
                  <w:pPr>
                    <w:pStyle w:val="NoSpacing"/>
                    <w:rPr>
                      <w:rFonts w:ascii="Helvetica" w:hAnsi="Helvetica" w:cs="Helvetica"/>
                      <w:color w:val="222222"/>
                    </w:rPr>
                  </w:pPr>
                  <w:r w:rsidRPr="00B235C8">
                    <w:rPr>
                      <w:rFonts w:ascii="Helvetica" w:hAnsi="Helvetica" w:cs="Helvetica"/>
                      <w:color w:val="222222"/>
                    </w:rPr>
                    <w:t>Discretionary</w:t>
                  </w:r>
                </w:p>
              </w:tc>
            </w:tr>
            <w:tr w:rsidR="00696E9F" w:rsidRPr="00B235C8" w14:paraId="3FCA12BB" w14:textId="77777777" w:rsidTr="000E4EB0">
              <w:trPr>
                <w:tblCellSpacing w:w="0" w:type="dxa"/>
              </w:trPr>
              <w:tc>
                <w:tcPr>
                  <w:tcW w:w="2330" w:type="dxa"/>
                  <w:noWrap/>
                  <w:hideMark/>
                </w:tcPr>
                <w:p w14:paraId="5604B9AC" w14:textId="77777777" w:rsidR="00696E9F" w:rsidRPr="00B235C8" w:rsidRDefault="00696E9F" w:rsidP="000E4EB0">
                  <w:pPr>
                    <w:pStyle w:val="NoSpacing"/>
                    <w:rPr>
                      <w:rFonts w:ascii="Helvetica" w:hAnsi="Helvetica" w:cs="Helvetica"/>
                      <w:b/>
                      <w:bCs/>
                      <w:color w:val="222222"/>
                    </w:rPr>
                  </w:pPr>
                  <w:r w:rsidRPr="00B235C8">
                    <w:rPr>
                      <w:rFonts w:ascii="Helvetica" w:hAnsi="Helvetica" w:cs="Helvetica"/>
                      <w:b/>
                      <w:bCs/>
                      <w:color w:val="222222"/>
                    </w:rPr>
                    <w:t>Opportunity Category Explanation:</w:t>
                  </w:r>
                </w:p>
              </w:tc>
              <w:tc>
                <w:tcPr>
                  <w:tcW w:w="2915" w:type="dxa"/>
                  <w:vAlign w:val="center"/>
                  <w:hideMark/>
                </w:tcPr>
                <w:p w14:paraId="0E53CC1C" w14:textId="77777777" w:rsidR="00696E9F" w:rsidRPr="00B235C8" w:rsidRDefault="00696E9F" w:rsidP="000E4EB0">
                  <w:pPr>
                    <w:pStyle w:val="NoSpacing"/>
                    <w:rPr>
                      <w:rFonts w:ascii="Helvetica" w:hAnsi="Helvetica" w:cs="Helvetica"/>
                      <w:color w:val="222222"/>
                    </w:rPr>
                  </w:pPr>
                  <w:r w:rsidRPr="00B235C8">
                    <w:rPr>
                      <w:rFonts w:ascii="Helvetica" w:hAnsi="Helvetica" w:cs="Helvetica"/>
                      <w:color w:val="222222"/>
                    </w:rPr>
                    <w:t> </w:t>
                  </w:r>
                </w:p>
              </w:tc>
            </w:tr>
            <w:tr w:rsidR="00696E9F" w:rsidRPr="00B235C8" w14:paraId="7A326212" w14:textId="77777777" w:rsidTr="000E4EB0">
              <w:trPr>
                <w:tblCellSpacing w:w="0" w:type="dxa"/>
              </w:trPr>
              <w:tc>
                <w:tcPr>
                  <w:tcW w:w="2330" w:type="dxa"/>
                  <w:noWrap/>
                  <w:hideMark/>
                </w:tcPr>
                <w:p w14:paraId="463D717D" w14:textId="77777777" w:rsidR="00696E9F" w:rsidRPr="00B235C8" w:rsidRDefault="00696E9F" w:rsidP="000E4EB0">
                  <w:pPr>
                    <w:pStyle w:val="NoSpacing"/>
                    <w:rPr>
                      <w:rFonts w:ascii="Helvetica" w:hAnsi="Helvetica" w:cs="Helvetica"/>
                      <w:b/>
                      <w:bCs/>
                      <w:color w:val="222222"/>
                    </w:rPr>
                  </w:pPr>
                  <w:r w:rsidRPr="00B235C8">
                    <w:rPr>
                      <w:rFonts w:ascii="Helvetica" w:hAnsi="Helvetica" w:cs="Helvetica"/>
                      <w:b/>
                      <w:bCs/>
                      <w:color w:val="222222"/>
                    </w:rPr>
                    <w:lastRenderedPageBreak/>
                    <w:t>Funding Instrument Type:</w:t>
                  </w:r>
                </w:p>
              </w:tc>
              <w:tc>
                <w:tcPr>
                  <w:tcW w:w="2915" w:type="dxa"/>
                  <w:vAlign w:val="center"/>
                  <w:hideMark/>
                </w:tcPr>
                <w:p w14:paraId="3E37B548" w14:textId="77777777" w:rsidR="00696E9F" w:rsidRPr="00B235C8" w:rsidRDefault="00696E9F" w:rsidP="000E4EB0">
                  <w:pPr>
                    <w:pStyle w:val="NoSpacing"/>
                    <w:rPr>
                      <w:rFonts w:ascii="Helvetica" w:hAnsi="Helvetica" w:cs="Helvetica"/>
                      <w:color w:val="222222"/>
                    </w:rPr>
                  </w:pPr>
                  <w:r w:rsidRPr="00B235C8">
                    <w:rPr>
                      <w:rFonts w:ascii="Helvetica" w:hAnsi="Helvetica" w:cs="Helvetica"/>
                      <w:color w:val="222222"/>
                    </w:rPr>
                    <w:t>Grant</w:t>
                  </w:r>
                </w:p>
              </w:tc>
            </w:tr>
            <w:tr w:rsidR="00696E9F" w:rsidRPr="00B235C8" w14:paraId="49A0149E" w14:textId="77777777" w:rsidTr="000E4EB0">
              <w:trPr>
                <w:tblCellSpacing w:w="0" w:type="dxa"/>
              </w:trPr>
              <w:tc>
                <w:tcPr>
                  <w:tcW w:w="2330" w:type="dxa"/>
                  <w:noWrap/>
                  <w:hideMark/>
                </w:tcPr>
                <w:p w14:paraId="79E94159" w14:textId="77777777" w:rsidR="00696E9F" w:rsidRPr="00B235C8" w:rsidRDefault="00696E9F" w:rsidP="000E4EB0">
                  <w:pPr>
                    <w:pStyle w:val="NoSpacing"/>
                    <w:rPr>
                      <w:rFonts w:ascii="Helvetica" w:hAnsi="Helvetica" w:cs="Helvetica"/>
                      <w:b/>
                      <w:bCs/>
                      <w:color w:val="222222"/>
                    </w:rPr>
                  </w:pPr>
                  <w:r w:rsidRPr="00B235C8">
                    <w:rPr>
                      <w:rFonts w:ascii="Helvetica" w:hAnsi="Helvetica" w:cs="Helvetica"/>
                      <w:b/>
                      <w:bCs/>
                      <w:color w:val="222222"/>
                    </w:rPr>
                    <w:t>Category of Funding Activity:</w:t>
                  </w:r>
                </w:p>
              </w:tc>
              <w:tc>
                <w:tcPr>
                  <w:tcW w:w="2915" w:type="dxa"/>
                  <w:vAlign w:val="center"/>
                  <w:hideMark/>
                </w:tcPr>
                <w:p w14:paraId="047CFA6F" w14:textId="77777777" w:rsidR="00696E9F" w:rsidRPr="00B235C8" w:rsidRDefault="00696E9F" w:rsidP="000E4EB0">
                  <w:pPr>
                    <w:pStyle w:val="NoSpacing"/>
                    <w:rPr>
                      <w:rFonts w:ascii="Helvetica" w:hAnsi="Helvetica" w:cs="Helvetica"/>
                      <w:color w:val="222222"/>
                    </w:rPr>
                  </w:pPr>
                  <w:r w:rsidRPr="00B235C8">
                    <w:rPr>
                      <w:rFonts w:ascii="Helvetica" w:hAnsi="Helvetica" w:cs="Helvetica"/>
                      <w:color w:val="222222"/>
                    </w:rPr>
                    <w:t>Humanities (see "Cultural Affairs" in CFDA)</w:t>
                  </w:r>
                </w:p>
              </w:tc>
            </w:tr>
            <w:tr w:rsidR="00696E9F" w:rsidRPr="00B235C8" w14:paraId="030CF6B3" w14:textId="77777777" w:rsidTr="000E4EB0">
              <w:trPr>
                <w:tblCellSpacing w:w="0" w:type="dxa"/>
              </w:trPr>
              <w:tc>
                <w:tcPr>
                  <w:tcW w:w="2330" w:type="dxa"/>
                  <w:noWrap/>
                  <w:hideMark/>
                </w:tcPr>
                <w:p w14:paraId="1D43D641" w14:textId="77777777" w:rsidR="00696E9F" w:rsidRPr="00B235C8" w:rsidRDefault="00696E9F" w:rsidP="000E4EB0">
                  <w:pPr>
                    <w:pStyle w:val="NoSpacing"/>
                    <w:rPr>
                      <w:rFonts w:ascii="Helvetica" w:hAnsi="Helvetica" w:cs="Helvetica"/>
                      <w:b/>
                      <w:bCs/>
                      <w:color w:val="222222"/>
                    </w:rPr>
                  </w:pPr>
                  <w:r w:rsidRPr="00B235C8">
                    <w:rPr>
                      <w:rFonts w:ascii="Helvetica" w:hAnsi="Helvetica" w:cs="Helvetica"/>
                      <w:b/>
                      <w:bCs/>
                      <w:color w:val="222222"/>
                    </w:rPr>
                    <w:t>Category Explanation:</w:t>
                  </w:r>
                </w:p>
              </w:tc>
              <w:tc>
                <w:tcPr>
                  <w:tcW w:w="2915" w:type="dxa"/>
                  <w:vAlign w:val="center"/>
                  <w:hideMark/>
                </w:tcPr>
                <w:p w14:paraId="4E7F41D2" w14:textId="77777777" w:rsidR="00696E9F" w:rsidRPr="00B235C8" w:rsidRDefault="00696E9F" w:rsidP="000E4EB0">
                  <w:pPr>
                    <w:pStyle w:val="NoSpacing"/>
                    <w:rPr>
                      <w:rFonts w:ascii="Helvetica" w:hAnsi="Helvetica" w:cs="Helvetica"/>
                      <w:color w:val="222222"/>
                    </w:rPr>
                  </w:pPr>
                  <w:r w:rsidRPr="00B235C8">
                    <w:rPr>
                      <w:rFonts w:ascii="Helvetica" w:hAnsi="Helvetica" w:cs="Helvetica"/>
                      <w:color w:val="222222"/>
                    </w:rPr>
                    <w:t> </w:t>
                  </w:r>
                </w:p>
              </w:tc>
            </w:tr>
            <w:tr w:rsidR="00696E9F" w:rsidRPr="00B235C8" w14:paraId="718E6AB9" w14:textId="77777777" w:rsidTr="000E4EB0">
              <w:trPr>
                <w:tblCellSpacing w:w="0" w:type="dxa"/>
              </w:trPr>
              <w:tc>
                <w:tcPr>
                  <w:tcW w:w="2330" w:type="dxa"/>
                  <w:noWrap/>
                  <w:hideMark/>
                </w:tcPr>
                <w:p w14:paraId="2360E99A" w14:textId="77777777" w:rsidR="00696E9F" w:rsidRPr="00B235C8" w:rsidRDefault="00696E9F" w:rsidP="000E4EB0">
                  <w:pPr>
                    <w:pStyle w:val="NoSpacing"/>
                    <w:rPr>
                      <w:rFonts w:ascii="Helvetica" w:hAnsi="Helvetica" w:cs="Helvetica"/>
                      <w:b/>
                      <w:bCs/>
                      <w:color w:val="222222"/>
                    </w:rPr>
                  </w:pPr>
                  <w:r w:rsidRPr="00B235C8">
                    <w:rPr>
                      <w:rFonts w:ascii="Helvetica" w:hAnsi="Helvetica" w:cs="Helvetica"/>
                      <w:b/>
                      <w:bCs/>
                      <w:color w:val="222222"/>
                    </w:rPr>
                    <w:t>Expected Number of Awards:</w:t>
                  </w:r>
                </w:p>
              </w:tc>
              <w:tc>
                <w:tcPr>
                  <w:tcW w:w="2915" w:type="dxa"/>
                  <w:vAlign w:val="center"/>
                  <w:hideMark/>
                </w:tcPr>
                <w:p w14:paraId="57EE71BE" w14:textId="77777777" w:rsidR="00696E9F" w:rsidRPr="00B235C8" w:rsidRDefault="00696E9F" w:rsidP="000E4EB0">
                  <w:pPr>
                    <w:pStyle w:val="NoSpacing"/>
                    <w:rPr>
                      <w:rFonts w:ascii="Helvetica" w:hAnsi="Helvetica" w:cs="Helvetica"/>
                      <w:color w:val="222222"/>
                    </w:rPr>
                  </w:pPr>
                  <w:r w:rsidRPr="00B235C8">
                    <w:rPr>
                      <w:rFonts w:ascii="Helvetica" w:hAnsi="Helvetica" w:cs="Helvetica"/>
                      <w:color w:val="222222"/>
                    </w:rPr>
                    <w:t>14</w:t>
                  </w:r>
                </w:p>
              </w:tc>
            </w:tr>
            <w:tr w:rsidR="00696E9F" w:rsidRPr="00B235C8" w14:paraId="063D1044" w14:textId="77777777" w:rsidTr="000E4EB0">
              <w:trPr>
                <w:tblCellSpacing w:w="0" w:type="dxa"/>
              </w:trPr>
              <w:tc>
                <w:tcPr>
                  <w:tcW w:w="2330" w:type="dxa"/>
                  <w:noWrap/>
                  <w:hideMark/>
                </w:tcPr>
                <w:p w14:paraId="7FA14034" w14:textId="77777777" w:rsidR="00696E9F" w:rsidRPr="00B235C8" w:rsidRDefault="00696E9F" w:rsidP="000E4EB0">
                  <w:pPr>
                    <w:pStyle w:val="NoSpacing"/>
                    <w:rPr>
                      <w:rFonts w:ascii="Helvetica" w:hAnsi="Helvetica" w:cs="Helvetica"/>
                      <w:b/>
                      <w:bCs/>
                      <w:color w:val="222222"/>
                    </w:rPr>
                  </w:pPr>
                  <w:r w:rsidRPr="00B235C8">
                    <w:rPr>
                      <w:rFonts w:ascii="Helvetica" w:hAnsi="Helvetica" w:cs="Helvetica"/>
                      <w:b/>
                      <w:bCs/>
                      <w:color w:val="222222"/>
                    </w:rPr>
                    <w:t>CFDA Number(s):</w:t>
                  </w:r>
                </w:p>
              </w:tc>
              <w:tc>
                <w:tcPr>
                  <w:tcW w:w="2915" w:type="dxa"/>
                  <w:vAlign w:val="center"/>
                  <w:hideMark/>
                </w:tcPr>
                <w:p w14:paraId="6828F49D" w14:textId="77777777" w:rsidR="00696E9F" w:rsidRPr="00B235C8" w:rsidRDefault="00696E9F" w:rsidP="000E4EB0">
                  <w:pPr>
                    <w:pStyle w:val="NoSpacing"/>
                    <w:rPr>
                      <w:rFonts w:ascii="Helvetica" w:hAnsi="Helvetica" w:cs="Helvetica"/>
                      <w:color w:val="222222"/>
                    </w:rPr>
                  </w:pPr>
                  <w:r w:rsidRPr="00B235C8">
                    <w:rPr>
                      <w:rFonts w:ascii="Helvetica" w:hAnsi="Helvetica" w:cs="Helvetica"/>
                      <w:color w:val="222222"/>
                    </w:rPr>
                    <w:t>45.164 -- Promotion of the Humanities Public Programs</w:t>
                  </w:r>
                </w:p>
              </w:tc>
            </w:tr>
            <w:tr w:rsidR="00696E9F" w:rsidRPr="00B235C8" w14:paraId="1B1CF2E0" w14:textId="77777777" w:rsidTr="000E4EB0">
              <w:trPr>
                <w:tblCellSpacing w:w="0" w:type="dxa"/>
              </w:trPr>
              <w:tc>
                <w:tcPr>
                  <w:tcW w:w="2330" w:type="dxa"/>
                  <w:noWrap/>
                  <w:hideMark/>
                </w:tcPr>
                <w:p w14:paraId="6FA5C363" w14:textId="77777777" w:rsidR="00696E9F" w:rsidRPr="00B235C8" w:rsidRDefault="00696E9F" w:rsidP="000E4EB0">
                  <w:pPr>
                    <w:pStyle w:val="NoSpacing"/>
                    <w:rPr>
                      <w:rFonts w:ascii="Helvetica" w:hAnsi="Helvetica" w:cs="Helvetica"/>
                      <w:b/>
                      <w:bCs/>
                      <w:color w:val="222222"/>
                    </w:rPr>
                  </w:pPr>
                  <w:r w:rsidRPr="00B235C8">
                    <w:rPr>
                      <w:rFonts w:ascii="Helvetica" w:hAnsi="Helvetica" w:cs="Helvetica"/>
                      <w:b/>
                      <w:bCs/>
                      <w:color w:val="222222"/>
                    </w:rPr>
                    <w:t>Cost Sharing or Matching Requirement:</w:t>
                  </w:r>
                </w:p>
              </w:tc>
              <w:tc>
                <w:tcPr>
                  <w:tcW w:w="2915" w:type="dxa"/>
                  <w:vAlign w:val="center"/>
                  <w:hideMark/>
                </w:tcPr>
                <w:p w14:paraId="4545A021" w14:textId="77777777" w:rsidR="00696E9F" w:rsidRPr="00B235C8" w:rsidRDefault="00696E9F" w:rsidP="000E4EB0">
                  <w:pPr>
                    <w:pStyle w:val="NoSpacing"/>
                    <w:rPr>
                      <w:rFonts w:ascii="Helvetica" w:hAnsi="Helvetica" w:cs="Helvetica"/>
                      <w:color w:val="222222"/>
                    </w:rPr>
                  </w:pPr>
                  <w:r w:rsidRPr="00B235C8">
                    <w:rPr>
                      <w:rFonts w:ascii="Helvetica" w:hAnsi="Helvetica" w:cs="Helvetica"/>
                      <w:color w:val="222222"/>
                    </w:rPr>
                    <w:t>No</w:t>
                  </w:r>
                </w:p>
              </w:tc>
            </w:tr>
          </w:tbl>
          <w:p w14:paraId="409E2988" w14:textId="77777777" w:rsidR="00696E9F" w:rsidRPr="00B235C8" w:rsidRDefault="00696E9F" w:rsidP="000E4EB0">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05"/>
              <w:gridCol w:w="2791"/>
            </w:tblGrid>
            <w:tr w:rsidR="00696E9F" w:rsidRPr="00B235C8" w14:paraId="19623777" w14:textId="77777777" w:rsidTr="000E4EB0">
              <w:trPr>
                <w:tblCellSpacing w:w="0" w:type="dxa"/>
              </w:trPr>
              <w:tc>
                <w:tcPr>
                  <w:tcW w:w="2105" w:type="dxa"/>
                  <w:noWrap/>
                  <w:hideMark/>
                </w:tcPr>
                <w:p w14:paraId="0EAC1C0D" w14:textId="77777777" w:rsidR="00696E9F" w:rsidRPr="00B235C8" w:rsidRDefault="00696E9F" w:rsidP="000E4EB0">
                  <w:pPr>
                    <w:pStyle w:val="NoSpacing"/>
                    <w:rPr>
                      <w:rFonts w:ascii="Helvetica" w:hAnsi="Helvetica" w:cs="Helvetica"/>
                      <w:b/>
                      <w:bCs/>
                      <w:color w:val="222222"/>
                    </w:rPr>
                  </w:pPr>
                  <w:r w:rsidRPr="00B235C8">
                    <w:rPr>
                      <w:rFonts w:ascii="Helvetica" w:hAnsi="Helvetica" w:cs="Helvetica"/>
                      <w:b/>
                      <w:bCs/>
                      <w:color w:val="222222"/>
                    </w:rPr>
                    <w:lastRenderedPageBreak/>
                    <w:t>Version:</w:t>
                  </w:r>
                </w:p>
              </w:tc>
              <w:tc>
                <w:tcPr>
                  <w:tcW w:w="2791" w:type="dxa"/>
                  <w:vAlign w:val="center"/>
                  <w:hideMark/>
                </w:tcPr>
                <w:p w14:paraId="7BBCE9CC" w14:textId="77777777" w:rsidR="00696E9F" w:rsidRPr="00B235C8" w:rsidRDefault="00696E9F" w:rsidP="000E4EB0">
                  <w:pPr>
                    <w:pStyle w:val="NoSpacing"/>
                    <w:rPr>
                      <w:rFonts w:ascii="Helvetica" w:hAnsi="Helvetica" w:cs="Helvetica"/>
                      <w:color w:val="222222"/>
                    </w:rPr>
                  </w:pPr>
                  <w:r w:rsidRPr="00B235C8">
                    <w:rPr>
                      <w:rFonts w:ascii="Helvetica" w:hAnsi="Helvetica" w:cs="Helvetica"/>
                      <w:color w:val="222222"/>
                    </w:rPr>
                    <w:t>Forecast 1</w:t>
                  </w:r>
                </w:p>
              </w:tc>
            </w:tr>
            <w:tr w:rsidR="00696E9F" w:rsidRPr="00B235C8" w14:paraId="5C1DDA75" w14:textId="77777777" w:rsidTr="000E4EB0">
              <w:trPr>
                <w:tblCellSpacing w:w="0" w:type="dxa"/>
              </w:trPr>
              <w:tc>
                <w:tcPr>
                  <w:tcW w:w="2105" w:type="dxa"/>
                  <w:noWrap/>
                  <w:hideMark/>
                </w:tcPr>
                <w:p w14:paraId="67F6898C" w14:textId="77777777" w:rsidR="00696E9F" w:rsidRPr="00B235C8" w:rsidRDefault="00696E9F" w:rsidP="000E4EB0">
                  <w:pPr>
                    <w:pStyle w:val="NoSpacing"/>
                    <w:rPr>
                      <w:rFonts w:ascii="Helvetica" w:hAnsi="Helvetica" w:cs="Helvetica"/>
                      <w:b/>
                      <w:bCs/>
                      <w:color w:val="222222"/>
                    </w:rPr>
                  </w:pPr>
                  <w:r w:rsidRPr="00B235C8">
                    <w:rPr>
                      <w:rFonts w:ascii="Helvetica" w:hAnsi="Helvetica" w:cs="Helvetica"/>
                      <w:b/>
                      <w:bCs/>
                      <w:color w:val="222222"/>
                    </w:rPr>
                    <w:t>Forecasted Date:</w:t>
                  </w:r>
                </w:p>
              </w:tc>
              <w:tc>
                <w:tcPr>
                  <w:tcW w:w="2791" w:type="dxa"/>
                  <w:vAlign w:val="center"/>
                  <w:hideMark/>
                </w:tcPr>
                <w:p w14:paraId="7807BE56" w14:textId="77777777" w:rsidR="00696E9F" w:rsidRPr="00B235C8" w:rsidRDefault="00696E9F" w:rsidP="000E4EB0">
                  <w:pPr>
                    <w:pStyle w:val="NoSpacing"/>
                    <w:rPr>
                      <w:rFonts w:ascii="Helvetica" w:hAnsi="Helvetica" w:cs="Helvetica"/>
                      <w:color w:val="222222"/>
                    </w:rPr>
                  </w:pPr>
                  <w:r w:rsidRPr="00B235C8">
                    <w:rPr>
                      <w:rFonts w:ascii="Helvetica" w:hAnsi="Helvetica" w:cs="Helvetica"/>
                      <w:color w:val="222222"/>
                    </w:rPr>
                    <w:t>Aug 02, 2023</w:t>
                  </w:r>
                </w:p>
              </w:tc>
            </w:tr>
            <w:tr w:rsidR="00696E9F" w:rsidRPr="00B235C8" w14:paraId="1CC19C2B" w14:textId="77777777" w:rsidTr="000E4EB0">
              <w:trPr>
                <w:tblCellSpacing w:w="0" w:type="dxa"/>
              </w:trPr>
              <w:tc>
                <w:tcPr>
                  <w:tcW w:w="2105" w:type="dxa"/>
                  <w:noWrap/>
                  <w:hideMark/>
                </w:tcPr>
                <w:p w14:paraId="0052A608" w14:textId="77777777" w:rsidR="00696E9F" w:rsidRPr="00B235C8" w:rsidRDefault="00696E9F" w:rsidP="000E4EB0">
                  <w:pPr>
                    <w:pStyle w:val="NoSpacing"/>
                    <w:rPr>
                      <w:rFonts w:ascii="Helvetica" w:hAnsi="Helvetica" w:cs="Helvetica"/>
                      <w:b/>
                      <w:bCs/>
                      <w:color w:val="222222"/>
                    </w:rPr>
                  </w:pPr>
                  <w:r w:rsidRPr="00B235C8">
                    <w:rPr>
                      <w:rFonts w:ascii="Helvetica" w:hAnsi="Helvetica" w:cs="Helvetica"/>
                      <w:b/>
                      <w:bCs/>
                      <w:color w:val="222222"/>
                    </w:rPr>
                    <w:t>Last Updated Date:</w:t>
                  </w:r>
                </w:p>
              </w:tc>
              <w:tc>
                <w:tcPr>
                  <w:tcW w:w="2791" w:type="dxa"/>
                  <w:vAlign w:val="center"/>
                  <w:hideMark/>
                </w:tcPr>
                <w:p w14:paraId="7DB8271E" w14:textId="77777777" w:rsidR="00696E9F" w:rsidRPr="00B235C8" w:rsidRDefault="00696E9F" w:rsidP="000E4EB0">
                  <w:pPr>
                    <w:pStyle w:val="NoSpacing"/>
                    <w:rPr>
                      <w:rFonts w:ascii="Helvetica" w:hAnsi="Helvetica" w:cs="Helvetica"/>
                      <w:color w:val="222222"/>
                    </w:rPr>
                  </w:pPr>
                  <w:r w:rsidRPr="00B235C8">
                    <w:rPr>
                      <w:rFonts w:ascii="Helvetica" w:hAnsi="Helvetica" w:cs="Helvetica"/>
                      <w:color w:val="222222"/>
                    </w:rPr>
                    <w:t>Aug 02, 2023</w:t>
                  </w:r>
                </w:p>
              </w:tc>
            </w:tr>
            <w:tr w:rsidR="00696E9F" w:rsidRPr="00B235C8" w14:paraId="5BEB6D4A" w14:textId="77777777" w:rsidTr="000E4EB0">
              <w:trPr>
                <w:tblCellSpacing w:w="0" w:type="dxa"/>
              </w:trPr>
              <w:tc>
                <w:tcPr>
                  <w:tcW w:w="2105" w:type="dxa"/>
                  <w:noWrap/>
                  <w:hideMark/>
                </w:tcPr>
                <w:p w14:paraId="4A90DFA2" w14:textId="77777777" w:rsidR="00696E9F" w:rsidRPr="00B235C8" w:rsidRDefault="00696E9F" w:rsidP="000E4EB0">
                  <w:pPr>
                    <w:pStyle w:val="NoSpacing"/>
                    <w:rPr>
                      <w:rFonts w:ascii="Helvetica" w:hAnsi="Helvetica" w:cs="Helvetica"/>
                      <w:b/>
                      <w:bCs/>
                      <w:color w:val="222222"/>
                    </w:rPr>
                  </w:pPr>
                  <w:r w:rsidRPr="00B235C8">
                    <w:rPr>
                      <w:rFonts w:ascii="Helvetica" w:hAnsi="Helvetica" w:cs="Helvetica"/>
                      <w:b/>
                      <w:bCs/>
                      <w:color w:val="222222"/>
                    </w:rPr>
                    <w:t>Estimated Post Date:</w:t>
                  </w:r>
                </w:p>
              </w:tc>
              <w:tc>
                <w:tcPr>
                  <w:tcW w:w="2791" w:type="dxa"/>
                  <w:vAlign w:val="center"/>
                  <w:hideMark/>
                </w:tcPr>
                <w:p w14:paraId="32E024AA" w14:textId="77777777" w:rsidR="00696E9F" w:rsidRPr="00B235C8" w:rsidRDefault="00696E9F" w:rsidP="000E4EB0">
                  <w:pPr>
                    <w:pStyle w:val="NoSpacing"/>
                    <w:rPr>
                      <w:rFonts w:ascii="Helvetica" w:hAnsi="Helvetica" w:cs="Helvetica"/>
                      <w:color w:val="222222"/>
                    </w:rPr>
                  </w:pPr>
                  <w:r w:rsidRPr="00B235C8">
                    <w:rPr>
                      <w:rFonts w:ascii="Helvetica" w:hAnsi="Helvetica" w:cs="Helvetica"/>
                      <w:color w:val="222222"/>
                    </w:rPr>
                    <w:t>Mar 12, 2024</w:t>
                  </w:r>
                </w:p>
              </w:tc>
            </w:tr>
            <w:tr w:rsidR="00696E9F" w:rsidRPr="00B235C8" w14:paraId="14789914" w14:textId="77777777" w:rsidTr="000E4EB0">
              <w:trPr>
                <w:tblCellSpacing w:w="0" w:type="dxa"/>
              </w:trPr>
              <w:tc>
                <w:tcPr>
                  <w:tcW w:w="2105" w:type="dxa"/>
                  <w:noWrap/>
                  <w:hideMark/>
                </w:tcPr>
                <w:p w14:paraId="71CCA06C" w14:textId="77777777" w:rsidR="00696E9F" w:rsidRPr="00B235C8" w:rsidRDefault="00696E9F" w:rsidP="000E4EB0">
                  <w:pPr>
                    <w:pStyle w:val="NoSpacing"/>
                    <w:rPr>
                      <w:rFonts w:ascii="Helvetica" w:hAnsi="Helvetica" w:cs="Helvetica"/>
                      <w:b/>
                      <w:bCs/>
                      <w:color w:val="222222"/>
                    </w:rPr>
                  </w:pPr>
                  <w:r w:rsidRPr="00B235C8">
                    <w:rPr>
                      <w:rFonts w:ascii="Helvetica" w:hAnsi="Helvetica" w:cs="Helvetica"/>
                      <w:b/>
                      <w:bCs/>
                      <w:color w:val="222222"/>
                    </w:rPr>
                    <w:t>Estimated Application Due Date:</w:t>
                  </w:r>
                </w:p>
              </w:tc>
              <w:tc>
                <w:tcPr>
                  <w:tcW w:w="2791" w:type="dxa"/>
                  <w:vAlign w:val="center"/>
                  <w:hideMark/>
                </w:tcPr>
                <w:p w14:paraId="523348B1" w14:textId="77777777" w:rsidR="00696E9F" w:rsidRPr="00B235C8" w:rsidRDefault="00696E9F" w:rsidP="000E4EB0">
                  <w:pPr>
                    <w:pStyle w:val="NoSpacing"/>
                    <w:rPr>
                      <w:rFonts w:ascii="Helvetica" w:hAnsi="Helvetica" w:cs="Helvetica"/>
                      <w:color w:val="222222"/>
                    </w:rPr>
                  </w:pPr>
                  <w:r w:rsidRPr="00B235C8">
                    <w:rPr>
                      <w:rFonts w:ascii="Helvetica" w:hAnsi="Helvetica" w:cs="Helvetica"/>
                      <w:color w:val="222222"/>
                    </w:rPr>
                    <w:t>Jun 12, 2024  </w:t>
                  </w:r>
                </w:p>
              </w:tc>
            </w:tr>
            <w:tr w:rsidR="00696E9F" w:rsidRPr="00B235C8" w14:paraId="35EED234" w14:textId="77777777" w:rsidTr="000E4EB0">
              <w:trPr>
                <w:tblCellSpacing w:w="0" w:type="dxa"/>
              </w:trPr>
              <w:tc>
                <w:tcPr>
                  <w:tcW w:w="2105" w:type="dxa"/>
                  <w:noWrap/>
                  <w:hideMark/>
                </w:tcPr>
                <w:p w14:paraId="71954185" w14:textId="77777777" w:rsidR="00696E9F" w:rsidRPr="00B235C8" w:rsidRDefault="00696E9F" w:rsidP="000E4EB0">
                  <w:pPr>
                    <w:pStyle w:val="NoSpacing"/>
                    <w:rPr>
                      <w:rFonts w:ascii="Helvetica" w:hAnsi="Helvetica" w:cs="Helvetica"/>
                      <w:b/>
                      <w:bCs/>
                      <w:color w:val="222222"/>
                    </w:rPr>
                  </w:pPr>
                  <w:r w:rsidRPr="00B235C8">
                    <w:rPr>
                      <w:rFonts w:ascii="Helvetica" w:hAnsi="Helvetica" w:cs="Helvetica"/>
                      <w:b/>
                      <w:bCs/>
                      <w:color w:val="222222"/>
                    </w:rPr>
                    <w:lastRenderedPageBreak/>
                    <w:t>Estimated Award Date:</w:t>
                  </w:r>
                </w:p>
              </w:tc>
              <w:tc>
                <w:tcPr>
                  <w:tcW w:w="2791" w:type="dxa"/>
                  <w:vAlign w:val="center"/>
                  <w:hideMark/>
                </w:tcPr>
                <w:p w14:paraId="05FF806F" w14:textId="77777777" w:rsidR="00696E9F" w:rsidRPr="00B235C8" w:rsidRDefault="00696E9F" w:rsidP="000E4EB0">
                  <w:pPr>
                    <w:pStyle w:val="NoSpacing"/>
                    <w:rPr>
                      <w:rFonts w:ascii="Helvetica" w:hAnsi="Helvetica" w:cs="Helvetica"/>
                      <w:color w:val="222222"/>
                    </w:rPr>
                  </w:pPr>
                  <w:r w:rsidRPr="00B235C8">
                    <w:rPr>
                      <w:rFonts w:ascii="Helvetica" w:hAnsi="Helvetica" w:cs="Helvetica"/>
                      <w:color w:val="222222"/>
                    </w:rPr>
                    <w:t>Dec 31, 2024</w:t>
                  </w:r>
                </w:p>
              </w:tc>
            </w:tr>
            <w:tr w:rsidR="00696E9F" w:rsidRPr="00B235C8" w14:paraId="308786DF" w14:textId="77777777" w:rsidTr="000E4EB0">
              <w:trPr>
                <w:tblCellSpacing w:w="0" w:type="dxa"/>
              </w:trPr>
              <w:tc>
                <w:tcPr>
                  <w:tcW w:w="2105" w:type="dxa"/>
                  <w:noWrap/>
                  <w:hideMark/>
                </w:tcPr>
                <w:p w14:paraId="2602F15B" w14:textId="77777777" w:rsidR="00696E9F" w:rsidRPr="00B235C8" w:rsidRDefault="00696E9F" w:rsidP="000E4EB0">
                  <w:pPr>
                    <w:pStyle w:val="NoSpacing"/>
                    <w:rPr>
                      <w:rFonts w:ascii="Helvetica" w:hAnsi="Helvetica" w:cs="Helvetica"/>
                      <w:b/>
                      <w:bCs/>
                      <w:color w:val="222222"/>
                    </w:rPr>
                  </w:pPr>
                  <w:r w:rsidRPr="00B235C8">
                    <w:rPr>
                      <w:rFonts w:ascii="Helvetica" w:hAnsi="Helvetica" w:cs="Helvetica"/>
                      <w:b/>
                      <w:bCs/>
                      <w:color w:val="222222"/>
                    </w:rPr>
                    <w:t>Estimated Project Start Date:</w:t>
                  </w:r>
                </w:p>
              </w:tc>
              <w:tc>
                <w:tcPr>
                  <w:tcW w:w="2791" w:type="dxa"/>
                  <w:vAlign w:val="center"/>
                  <w:hideMark/>
                </w:tcPr>
                <w:p w14:paraId="59F1E914" w14:textId="77777777" w:rsidR="00696E9F" w:rsidRPr="00B235C8" w:rsidRDefault="00696E9F" w:rsidP="000E4EB0">
                  <w:pPr>
                    <w:pStyle w:val="NoSpacing"/>
                    <w:rPr>
                      <w:rFonts w:ascii="Helvetica" w:hAnsi="Helvetica" w:cs="Helvetica"/>
                      <w:color w:val="222222"/>
                    </w:rPr>
                  </w:pPr>
                  <w:r w:rsidRPr="00B235C8">
                    <w:rPr>
                      <w:rFonts w:ascii="Helvetica" w:hAnsi="Helvetica" w:cs="Helvetica"/>
                      <w:color w:val="222222"/>
                    </w:rPr>
                    <w:t>Feb 01, 2025</w:t>
                  </w:r>
                </w:p>
              </w:tc>
            </w:tr>
            <w:tr w:rsidR="00696E9F" w:rsidRPr="00B235C8" w14:paraId="597971DA" w14:textId="77777777" w:rsidTr="000E4EB0">
              <w:trPr>
                <w:tblCellSpacing w:w="0" w:type="dxa"/>
              </w:trPr>
              <w:tc>
                <w:tcPr>
                  <w:tcW w:w="2105" w:type="dxa"/>
                  <w:noWrap/>
                  <w:hideMark/>
                </w:tcPr>
                <w:p w14:paraId="5A4DF459" w14:textId="77777777" w:rsidR="00696E9F" w:rsidRPr="00B235C8" w:rsidRDefault="00696E9F" w:rsidP="000E4EB0">
                  <w:pPr>
                    <w:pStyle w:val="NoSpacing"/>
                    <w:rPr>
                      <w:rFonts w:ascii="Helvetica" w:hAnsi="Helvetica" w:cs="Helvetica"/>
                      <w:b/>
                      <w:bCs/>
                      <w:color w:val="222222"/>
                    </w:rPr>
                  </w:pPr>
                  <w:r w:rsidRPr="00B235C8">
                    <w:rPr>
                      <w:rFonts w:ascii="Helvetica" w:hAnsi="Helvetica" w:cs="Helvetica"/>
                      <w:b/>
                      <w:bCs/>
                      <w:color w:val="222222"/>
                    </w:rPr>
                    <w:t>Fiscal Year:</w:t>
                  </w:r>
                </w:p>
              </w:tc>
              <w:tc>
                <w:tcPr>
                  <w:tcW w:w="2791" w:type="dxa"/>
                  <w:vAlign w:val="center"/>
                  <w:hideMark/>
                </w:tcPr>
                <w:p w14:paraId="7BA3E447" w14:textId="77777777" w:rsidR="00696E9F" w:rsidRPr="00B235C8" w:rsidRDefault="00696E9F" w:rsidP="000E4EB0">
                  <w:pPr>
                    <w:pStyle w:val="NoSpacing"/>
                    <w:rPr>
                      <w:rFonts w:ascii="Helvetica" w:hAnsi="Helvetica" w:cs="Helvetica"/>
                      <w:color w:val="222222"/>
                    </w:rPr>
                  </w:pPr>
                  <w:r w:rsidRPr="00B235C8">
                    <w:rPr>
                      <w:rFonts w:ascii="Helvetica" w:hAnsi="Helvetica" w:cs="Helvetica"/>
                      <w:color w:val="222222"/>
                    </w:rPr>
                    <w:t>2025</w:t>
                  </w:r>
                </w:p>
              </w:tc>
            </w:tr>
            <w:tr w:rsidR="00696E9F" w:rsidRPr="00B235C8" w14:paraId="364D84D8" w14:textId="77777777" w:rsidTr="000E4EB0">
              <w:trPr>
                <w:tblCellSpacing w:w="0" w:type="dxa"/>
              </w:trPr>
              <w:tc>
                <w:tcPr>
                  <w:tcW w:w="2105" w:type="dxa"/>
                  <w:noWrap/>
                  <w:hideMark/>
                </w:tcPr>
                <w:p w14:paraId="23118DFE" w14:textId="77777777" w:rsidR="00696E9F" w:rsidRPr="00B235C8" w:rsidRDefault="00696E9F" w:rsidP="000E4EB0">
                  <w:pPr>
                    <w:pStyle w:val="NoSpacing"/>
                    <w:rPr>
                      <w:rFonts w:ascii="Helvetica" w:hAnsi="Helvetica" w:cs="Helvetica"/>
                      <w:b/>
                      <w:bCs/>
                      <w:color w:val="222222"/>
                    </w:rPr>
                  </w:pPr>
                  <w:r w:rsidRPr="00B235C8">
                    <w:rPr>
                      <w:rFonts w:ascii="Helvetica" w:hAnsi="Helvetica" w:cs="Helvetica"/>
                      <w:b/>
                      <w:bCs/>
                      <w:color w:val="222222"/>
                    </w:rPr>
                    <w:t>Archive Date:</w:t>
                  </w:r>
                </w:p>
              </w:tc>
              <w:tc>
                <w:tcPr>
                  <w:tcW w:w="2791" w:type="dxa"/>
                  <w:vAlign w:val="center"/>
                  <w:hideMark/>
                </w:tcPr>
                <w:p w14:paraId="7380FBEC" w14:textId="77777777" w:rsidR="00696E9F" w:rsidRPr="00B235C8" w:rsidRDefault="00696E9F" w:rsidP="000E4EB0">
                  <w:pPr>
                    <w:pStyle w:val="NoSpacing"/>
                    <w:rPr>
                      <w:rFonts w:ascii="Helvetica" w:hAnsi="Helvetica" w:cs="Helvetica"/>
                      <w:color w:val="222222"/>
                    </w:rPr>
                  </w:pPr>
                  <w:r w:rsidRPr="00B235C8">
                    <w:rPr>
                      <w:rFonts w:ascii="Helvetica" w:hAnsi="Helvetica" w:cs="Helvetica"/>
                      <w:color w:val="222222"/>
                    </w:rPr>
                    <w:t> </w:t>
                  </w:r>
                </w:p>
              </w:tc>
            </w:tr>
            <w:tr w:rsidR="00696E9F" w:rsidRPr="00B235C8" w14:paraId="6FB11047" w14:textId="77777777" w:rsidTr="000E4EB0">
              <w:trPr>
                <w:tblCellSpacing w:w="0" w:type="dxa"/>
              </w:trPr>
              <w:tc>
                <w:tcPr>
                  <w:tcW w:w="2105" w:type="dxa"/>
                  <w:noWrap/>
                  <w:hideMark/>
                </w:tcPr>
                <w:p w14:paraId="56EE32E6" w14:textId="77777777" w:rsidR="00696E9F" w:rsidRPr="00B235C8" w:rsidRDefault="00696E9F" w:rsidP="000E4EB0">
                  <w:pPr>
                    <w:pStyle w:val="NoSpacing"/>
                    <w:rPr>
                      <w:rFonts w:ascii="Helvetica" w:hAnsi="Helvetica" w:cs="Helvetica"/>
                      <w:b/>
                      <w:bCs/>
                      <w:color w:val="222222"/>
                    </w:rPr>
                  </w:pPr>
                  <w:r w:rsidRPr="00B235C8">
                    <w:rPr>
                      <w:rFonts w:ascii="Helvetica" w:hAnsi="Helvetica" w:cs="Helvetica"/>
                      <w:b/>
                      <w:bCs/>
                      <w:color w:val="222222"/>
                    </w:rPr>
                    <w:t>Estimated Total Program Funding:</w:t>
                  </w:r>
                </w:p>
              </w:tc>
              <w:tc>
                <w:tcPr>
                  <w:tcW w:w="2791" w:type="dxa"/>
                  <w:vAlign w:val="center"/>
                  <w:hideMark/>
                </w:tcPr>
                <w:p w14:paraId="0B2398FE" w14:textId="77777777" w:rsidR="00696E9F" w:rsidRPr="00B235C8" w:rsidRDefault="00696E9F" w:rsidP="000E4EB0">
                  <w:pPr>
                    <w:pStyle w:val="NoSpacing"/>
                    <w:rPr>
                      <w:rFonts w:ascii="Helvetica" w:hAnsi="Helvetica" w:cs="Helvetica"/>
                      <w:color w:val="222222"/>
                    </w:rPr>
                  </w:pPr>
                  <w:r w:rsidRPr="00B235C8">
                    <w:rPr>
                      <w:rFonts w:ascii="Helvetica" w:hAnsi="Helvetica" w:cs="Helvetica"/>
                      <w:color w:val="222222"/>
                    </w:rPr>
                    <w:t>$1,500,000</w:t>
                  </w:r>
                </w:p>
              </w:tc>
            </w:tr>
            <w:tr w:rsidR="00696E9F" w:rsidRPr="00B235C8" w14:paraId="503DFDFB" w14:textId="77777777" w:rsidTr="000E4EB0">
              <w:trPr>
                <w:tblCellSpacing w:w="0" w:type="dxa"/>
              </w:trPr>
              <w:tc>
                <w:tcPr>
                  <w:tcW w:w="2105" w:type="dxa"/>
                  <w:noWrap/>
                  <w:hideMark/>
                </w:tcPr>
                <w:p w14:paraId="76CA62FC" w14:textId="77777777" w:rsidR="00696E9F" w:rsidRPr="00B235C8" w:rsidRDefault="00696E9F" w:rsidP="000E4EB0">
                  <w:pPr>
                    <w:pStyle w:val="NoSpacing"/>
                    <w:rPr>
                      <w:rFonts w:ascii="Helvetica" w:hAnsi="Helvetica" w:cs="Helvetica"/>
                      <w:b/>
                      <w:bCs/>
                      <w:color w:val="222222"/>
                    </w:rPr>
                  </w:pPr>
                  <w:r w:rsidRPr="00B235C8">
                    <w:rPr>
                      <w:rFonts w:ascii="Helvetica" w:hAnsi="Helvetica" w:cs="Helvetica"/>
                      <w:b/>
                      <w:bCs/>
                      <w:color w:val="222222"/>
                    </w:rPr>
                    <w:t>Award Ceiling:</w:t>
                  </w:r>
                </w:p>
              </w:tc>
              <w:tc>
                <w:tcPr>
                  <w:tcW w:w="2791" w:type="dxa"/>
                  <w:vAlign w:val="center"/>
                  <w:hideMark/>
                </w:tcPr>
                <w:p w14:paraId="4D444CAA" w14:textId="77777777" w:rsidR="00696E9F" w:rsidRPr="00B235C8" w:rsidRDefault="00696E9F" w:rsidP="000E4EB0">
                  <w:pPr>
                    <w:pStyle w:val="NoSpacing"/>
                    <w:rPr>
                      <w:rFonts w:ascii="Helvetica" w:hAnsi="Helvetica" w:cs="Helvetica"/>
                      <w:color w:val="222222"/>
                    </w:rPr>
                  </w:pPr>
                  <w:r w:rsidRPr="00B235C8">
                    <w:rPr>
                      <w:rFonts w:ascii="Helvetica" w:hAnsi="Helvetica" w:cs="Helvetica"/>
                      <w:color w:val="222222"/>
                    </w:rPr>
                    <w:t>$400,000</w:t>
                  </w:r>
                </w:p>
              </w:tc>
            </w:tr>
            <w:tr w:rsidR="00696E9F" w:rsidRPr="00B235C8" w14:paraId="6AE99898" w14:textId="77777777" w:rsidTr="000E4EB0">
              <w:trPr>
                <w:tblCellSpacing w:w="0" w:type="dxa"/>
              </w:trPr>
              <w:tc>
                <w:tcPr>
                  <w:tcW w:w="2105" w:type="dxa"/>
                  <w:noWrap/>
                  <w:hideMark/>
                </w:tcPr>
                <w:p w14:paraId="7545796C" w14:textId="77777777" w:rsidR="00696E9F" w:rsidRPr="00B235C8" w:rsidRDefault="00696E9F" w:rsidP="000E4EB0">
                  <w:pPr>
                    <w:pStyle w:val="NoSpacing"/>
                    <w:rPr>
                      <w:rFonts w:ascii="Helvetica" w:hAnsi="Helvetica" w:cs="Helvetica"/>
                      <w:b/>
                      <w:bCs/>
                      <w:color w:val="222222"/>
                    </w:rPr>
                  </w:pPr>
                  <w:r w:rsidRPr="00B235C8">
                    <w:rPr>
                      <w:rFonts w:ascii="Helvetica" w:hAnsi="Helvetica" w:cs="Helvetica"/>
                      <w:b/>
                      <w:bCs/>
                      <w:color w:val="222222"/>
                    </w:rPr>
                    <w:t>Award Floor:</w:t>
                  </w:r>
                </w:p>
              </w:tc>
              <w:tc>
                <w:tcPr>
                  <w:tcW w:w="2791" w:type="dxa"/>
                  <w:vAlign w:val="center"/>
                  <w:hideMark/>
                </w:tcPr>
                <w:p w14:paraId="05500C04" w14:textId="77777777" w:rsidR="00696E9F" w:rsidRPr="00B235C8" w:rsidRDefault="00696E9F" w:rsidP="000E4EB0">
                  <w:pPr>
                    <w:pStyle w:val="NoSpacing"/>
                    <w:rPr>
                      <w:rFonts w:ascii="Helvetica" w:hAnsi="Helvetica" w:cs="Helvetica"/>
                      <w:color w:val="222222"/>
                    </w:rPr>
                  </w:pPr>
                  <w:r w:rsidRPr="00B235C8">
                    <w:rPr>
                      <w:rFonts w:ascii="Helvetica" w:hAnsi="Helvetica" w:cs="Helvetica"/>
                      <w:color w:val="222222"/>
                    </w:rPr>
                    <w:t>$1</w:t>
                  </w:r>
                </w:p>
              </w:tc>
            </w:tr>
          </w:tbl>
          <w:p w14:paraId="1E8FE054" w14:textId="77777777" w:rsidR="00696E9F" w:rsidRPr="00B235C8" w:rsidRDefault="00696E9F" w:rsidP="000E4EB0">
            <w:pPr>
              <w:pStyle w:val="NoSpacing"/>
              <w:rPr>
                <w:rFonts w:ascii="Helvetica" w:hAnsi="Helvetica" w:cs="Helvetica"/>
                <w:color w:val="222222"/>
              </w:rPr>
            </w:pPr>
          </w:p>
        </w:tc>
      </w:tr>
    </w:tbl>
    <w:p w14:paraId="0DE52C0D" w14:textId="77777777" w:rsidR="00696E9F" w:rsidRPr="00B235C8" w:rsidRDefault="00696E9F" w:rsidP="00696E9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90"/>
        <w:gridCol w:w="6900"/>
      </w:tblGrid>
      <w:tr w:rsidR="00696E9F" w:rsidRPr="00B235C8" w14:paraId="11E045D2" w14:textId="77777777" w:rsidTr="000E4EB0">
        <w:trPr>
          <w:tblCellSpacing w:w="0" w:type="dxa"/>
        </w:trPr>
        <w:tc>
          <w:tcPr>
            <w:tcW w:w="0" w:type="auto"/>
            <w:noWrap/>
            <w:hideMark/>
          </w:tcPr>
          <w:p w14:paraId="2BD79490" w14:textId="77777777" w:rsidR="00696E9F" w:rsidRPr="00B235C8" w:rsidRDefault="00696E9F" w:rsidP="000E4EB0">
            <w:pPr>
              <w:pStyle w:val="NoSpacing"/>
              <w:rPr>
                <w:rFonts w:ascii="Helvetica" w:hAnsi="Helvetica" w:cs="Helvetica"/>
                <w:b/>
                <w:bCs/>
                <w:color w:val="222222"/>
              </w:rPr>
            </w:pPr>
            <w:r w:rsidRPr="00B235C8">
              <w:rPr>
                <w:rFonts w:ascii="Helvetica" w:hAnsi="Helvetica" w:cs="Helvetica"/>
                <w:b/>
                <w:bCs/>
                <w:color w:val="222222"/>
              </w:rPr>
              <w:t>Eligible Applicants:</w:t>
            </w:r>
          </w:p>
        </w:tc>
        <w:tc>
          <w:tcPr>
            <w:tcW w:w="5000" w:type="pct"/>
            <w:vAlign w:val="center"/>
            <w:hideMark/>
          </w:tcPr>
          <w:p w14:paraId="086B27BD" w14:textId="77777777" w:rsidR="00696E9F" w:rsidRPr="00B235C8" w:rsidRDefault="00696E9F" w:rsidP="000E4EB0">
            <w:pPr>
              <w:pStyle w:val="NoSpacing"/>
              <w:rPr>
                <w:rFonts w:ascii="Helvetica" w:hAnsi="Helvetica" w:cs="Helvetica"/>
                <w:color w:val="222222"/>
              </w:rPr>
            </w:pPr>
            <w:r w:rsidRPr="00B235C8">
              <w:rPr>
                <w:rFonts w:ascii="Helvetica" w:hAnsi="Helvetica" w:cs="Helvetica"/>
                <w:color w:val="222222"/>
              </w:rPr>
              <w:t>Special district governments</w:t>
            </w:r>
            <w:r w:rsidRPr="00B235C8">
              <w:rPr>
                <w:rFonts w:ascii="Helvetica" w:hAnsi="Helvetica" w:cs="Helvetica"/>
                <w:color w:val="222222"/>
              </w:rPr>
              <w:br/>
              <w:t>Private institutions of higher education</w:t>
            </w:r>
            <w:r w:rsidRPr="00B235C8">
              <w:rPr>
                <w:rFonts w:ascii="Helvetica" w:hAnsi="Helvetica" w:cs="Helvetica"/>
                <w:color w:val="222222"/>
              </w:rPr>
              <w:br/>
              <w:t>City or township governments</w:t>
            </w:r>
            <w:r w:rsidRPr="00B235C8">
              <w:rPr>
                <w:rFonts w:ascii="Helvetica" w:hAnsi="Helvetica" w:cs="Helvetica"/>
                <w:color w:val="222222"/>
              </w:rPr>
              <w:br/>
              <w:t>Public and State controlled institutions of higher education</w:t>
            </w:r>
            <w:r w:rsidRPr="00B235C8">
              <w:rPr>
                <w:rFonts w:ascii="Helvetica" w:hAnsi="Helvetica" w:cs="Helvetica"/>
                <w:color w:val="222222"/>
              </w:rPr>
              <w:br/>
              <w:t>County governments</w:t>
            </w:r>
            <w:r w:rsidRPr="00B235C8">
              <w:rPr>
                <w:rFonts w:ascii="Helvetica" w:hAnsi="Helvetica" w:cs="Helvetica"/>
                <w:color w:val="222222"/>
              </w:rPr>
              <w:br/>
              <w:t>Native American tribal governments (Federally recognized)</w:t>
            </w:r>
            <w:r w:rsidRPr="00B235C8">
              <w:rPr>
                <w:rFonts w:ascii="Helvetica" w:hAnsi="Helvetica" w:cs="Helvetica"/>
                <w:color w:val="222222"/>
              </w:rPr>
              <w:br/>
              <w:t>Nonprofits having a 501(c)(3) status with the IRS, other than institutions of higher education</w:t>
            </w:r>
            <w:r w:rsidRPr="00B235C8">
              <w:rPr>
                <w:rFonts w:ascii="Helvetica" w:hAnsi="Helvetica" w:cs="Helvetica"/>
                <w:color w:val="222222"/>
              </w:rPr>
              <w:br/>
              <w:t>State governments</w:t>
            </w:r>
          </w:p>
        </w:tc>
      </w:tr>
      <w:tr w:rsidR="00696E9F" w:rsidRPr="00B235C8" w14:paraId="08110140" w14:textId="77777777" w:rsidTr="000E4EB0">
        <w:trPr>
          <w:tblCellSpacing w:w="0" w:type="dxa"/>
        </w:trPr>
        <w:tc>
          <w:tcPr>
            <w:tcW w:w="0" w:type="auto"/>
            <w:noWrap/>
            <w:hideMark/>
          </w:tcPr>
          <w:p w14:paraId="63E339B1" w14:textId="77777777" w:rsidR="00696E9F" w:rsidRPr="00B235C8" w:rsidRDefault="00696E9F" w:rsidP="000E4EB0">
            <w:pPr>
              <w:pStyle w:val="NoSpacing"/>
              <w:rPr>
                <w:rFonts w:ascii="Helvetica" w:hAnsi="Helvetica" w:cs="Helvetica"/>
                <w:b/>
                <w:bCs/>
                <w:color w:val="222222"/>
              </w:rPr>
            </w:pPr>
            <w:r w:rsidRPr="00B235C8">
              <w:rPr>
                <w:rFonts w:ascii="Helvetica" w:hAnsi="Helvetica" w:cs="Helvetica"/>
                <w:b/>
                <w:bCs/>
                <w:color w:val="222222"/>
              </w:rPr>
              <w:t>Additional Information on Eligibility:</w:t>
            </w:r>
          </w:p>
        </w:tc>
        <w:tc>
          <w:tcPr>
            <w:tcW w:w="5000" w:type="pct"/>
            <w:vAlign w:val="center"/>
            <w:hideMark/>
          </w:tcPr>
          <w:p w14:paraId="1F29222E" w14:textId="77777777" w:rsidR="00696E9F" w:rsidRPr="00B235C8" w:rsidRDefault="00696E9F" w:rsidP="000E4EB0">
            <w:pPr>
              <w:pStyle w:val="NoSpacing"/>
              <w:rPr>
                <w:rFonts w:ascii="Helvetica" w:hAnsi="Helvetica" w:cs="Helvetica"/>
                <w:color w:val="222222"/>
              </w:rPr>
            </w:pPr>
            <w:r w:rsidRPr="00B235C8">
              <w:rPr>
                <w:rFonts w:ascii="Helvetica" w:hAnsi="Helvetica" w:cs="Helvetica"/>
                <w:color w:val="222222"/>
              </w:rPr>
              <w:t> </w:t>
            </w:r>
          </w:p>
        </w:tc>
      </w:tr>
    </w:tbl>
    <w:p w14:paraId="0F69B31E" w14:textId="77777777" w:rsidR="00696E9F" w:rsidRPr="00B235C8" w:rsidRDefault="00696E9F" w:rsidP="00696E9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3"/>
        <w:gridCol w:w="7487"/>
      </w:tblGrid>
      <w:tr w:rsidR="00696E9F" w:rsidRPr="00B235C8" w14:paraId="19E4710E" w14:textId="77777777" w:rsidTr="000E4EB0">
        <w:trPr>
          <w:tblCellSpacing w:w="0" w:type="dxa"/>
        </w:trPr>
        <w:tc>
          <w:tcPr>
            <w:tcW w:w="0" w:type="auto"/>
            <w:noWrap/>
            <w:hideMark/>
          </w:tcPr>
          <w:p w14:paraId="65094895" w14:textId="77777777" w:rsidR="00696E9F" w:rsidRPr="00B235C8" w:rsidRDefault="00696E9F" w:rsidP="000E4EB0">
            <w:pPr>
              <w:pStyle w:val="NoSpacing"/>
              <w:rPr>
                <w:rFonts w:ascii="Helvetica" w:hAnsi="Helvetica" w:cs="Helvetica"/>
                <w:b/>
                <w:bCs/>
                <w:color w:val="222222"/>
              </w:rPr>
            </w:pPr>
            <w:r w:rsidRPr="00B235C8">
              <w:rPr>
                <w:rFonts w:ascii="Helvetica" w:hAnsi="Helvetica" w:cs="Helvetica"/>
                <w:b/>
                <w:bCs/>
                <w:color w:val="222222"/>
              </w:rPr>
              <w:t>Agency Name:</w:t>
            </w:r>
          </w:p>
        </w:tc>
        <w:tc>
          <w:tcPr>
            <w:tcW w:w="5000" w:type="pct"/>
            <w:vAlign w:val="center"/>
            <w:hideMark/>
          </w:tcPr>
          <w:p w14:paraId="30326F4C" w14:textId="77777777" w:rsidR="00696E9F" w:rsidRPr="00B235C8" w:rsidRDefault="00696E9F" w:rsidP="000E4EB0">
            <w:pPr>
              <w:pStyle w:val="NoSpacing"/>
              <w:rPr>
                <w:rFonts w:ascii="Helvetica" w:hAnsi="Helvetica" w:cs="Helvetica"/>
                <w:color w:val="222222"/>
              </w:rPr>
            </w:pPr>
            <w:r w:rsidRPr="00B235C8">
              <w:rPr>
                <w:rFonts w:ascii="Helvetica" w:hAnsi="Helvetica" w:cs="Helvetica"/>
                <w:color w:val="222222"/>
              </w:rPr>
              <w:t>National Endowment for the Humanities</w:t>
            </w:r>
          </w:p>
        </w:tc>
      </w:tr>
      <w:tr w:rsidR="00696E9F" w:rsidRPr="00B235C8" w14:paraId="755FA109" w14:textId="77777777" w:rsidTr="000E4EB0">
        <w:trPr>
          <w:tblCellSpacing w:w="0" w:type="dxa"/>
        </w:trPr>
        <w:tc>
          <w:tcPr>
            <w:tcW w:w="0" w:type="auto"/>
            <w:noWrap/>
            <w:hideMark/>
          </w:tcPr>
          <w:p w14:paraId="6BD1F3A2" w14:textId="77777777" w:rsidR="00696E9F" w:rsidRPr="00B235C8" w:rsidRDefault="00696E9F" w:rsidP="000E4EB0">
            <w:pPr>
              <w:pStyle w:val="NoSpacing"/>
              <w:rPr>
                <w:rFonts w:ascii="Helvetica" w:hAnsi="Helvetica" w:cs="Helvetica"/>
                <w:b/>
                <w:bCs/>
                <w:color w:val="222222"/>
              </w:rPr>
            </w:pPr>
            <w:r w:rsidRPr="00B235C8">
              <w:rPr>
                <w:rFonts w:ascii="Helvetica" w:hAnsi="Helvetica" w:cs="Helvetica"/>
                <w:b/>
                <w:bCs/>
                <w:color w:val="222222"/>
              </w:rPr>
              <w:t>Description:</w:t>
            </w:r>
          </w:p>
        </w:tc>
        <w:tc>
          <w:tcPr>
            <w:tcW w:w="5000" w:type="pct"/>
            <w:vAlign w:val="center"/>
            <w:hideMark/>
          </w:tcPr>
          <w:p w14:paraId="707C8DFA" w14:textId="77777777" w:rsidR="00696E9F" w:rsidRPr="00B235C8" w:rsidRDefault="00696E9F" w:rsidP="000E4EB0">
            <w:pPr>
              <w:pStyle w:val="NoSpacing"/>
              <w:rPr>
                <w:rFonts w:ascii="Helvetica" w:hAnsi="Helvetica" w:cs="Helvetica"/>
                <w:color w:val="222222"/>
              </w:rPr>
            </w:pPr>
            <w:r w:rsidRPr="00B235C8">
              <w:rPr>
                <w:rFonts w:ascii="Helvetica" w:hAnsi="Helvetica" w:cs="Helvetica"/>
                <w:color w:val="222222"/>
              </w:rPr>
              <w:t>The Digital Projects for the Public program supports projects that interpret and analyze humanities content in primarily digital platforms and formats, such as websites, mobile applications and tours, interactive touch screens and kiosks, games, and virtual environments.</w:t>
            </w:r>
          </w:p>
        </w:tc>
      </w:tr>
      <w:tr w:rsidR="00696E9F" w:rsidRPr="00B235C8" w14:paraId="1A2CFD01" w14:textId="77777777" w:rsidTr="000E4EB0">
        <w:trPr>
          <w:tblCellSpacing w:w="0" w:type="dxa"/>
        </w:trPr>
        <w:tc>
          <w:tcPr>
            <w:tcW w:w="0" w:type="auto"/>
            <w:noWrap/>
            <w:hideMark/>
          </w:tcPr>
          <w:p w14:paraId="70B1C1CA" w14:textId="77777777" w:rsidR="00696E9F" w:rsidRPr="00B235C8" w:rsidRDefault="00696E9F" w:rsidP="000E4EB0">
            <w:pPr>
              <w:pStyle w:val="NoSpacing"/>
              <w:rPr>
                <w:rFonts w:ascii="Helvetica" w:hAnsi="Helvetica" w:cs="Helvetica"/>
                <w:b/>
                <w:bCs/>
                <w:color w:val="222222"/>
              </w:rPr>
            </w:pPr>
            <w:r w:rsidRPr="00B235C8">
              <w:rPr>
                <w:rFonts w:ascii="Helvetica" w:hAnsi="Helvetica" w:cs="Helvetica"/>
                <w:b/>
                <w:bCs/>
                <w:color w:val="222222"/>
              </w:rPr>
              <w:t>Link to Additional Information:</w:t>
            </w:r>
          </w:p>
        </w:tc>
        <w:tc>
          <w:tcPr>
            <w:tcW w:w="5000" w:type="pct"/>
            <w:vAlign w:val="center"/>
            <w:hideMark/>
          </w:tcPr>
          <w:p w14:paraId="6E645565" w14:textId="77777777" w:rsidR="00696E9F" w:rsidRPr="00B235C8" w:rsidRDefault="000E4EB0" w:rsidP="000E4EB0">
            <w:pPr>
              <w:pStyle w:val="NoSpacing"/>
              <w:rPr>
                <w:rFonts w:ascii="Helvetica" w:hAnsi="Helvetica" w:cs="Helvetica"/>
                <w:color w:val="222222"/>
              </w:rPr>
            </w:pPr>
            <w:hyperlink r:id="rId623" w:tgtFrame="_blank" w:tooltip="Link to Additional Information" w:history="1">
              <w:r w:rsidR="00696E9F" w:rsidRPr="00B235C8">
                <w:rPr>
                  <w:rStyle w:val="Hyperlink"/>
                  <w:rFonts w:ascii="Helvetica" w:hAnsi="Helvetica" w:cs="Helvetica"/>
                </w:rPr>
                <w:t>https://www.neh.gov/grants/public/digital-projects-the-public</w:t>
              </w:r>
            </w:hyperlink>
          </w:p>
        </w:tc>
      </w:tr>
      <w:tr w:rsidR="00696E9F" w:rsidRPr="00B235C8" w14:paraId="34B1CE4F" w14:textId="77777777" w:rsidTr="000E4EB0">
        <w:trPr>
          <w:tblCellSpacing w:w="0" w:type="dxa"/>
        </w:trPr>
        <w:tc>
          <w:tcPr>
            <w:tcW w:w="0" w:type="auto"/>
            <w:noWrap/>
            <w:hideMark/>
          </w:tcPr>
          <w:p w14:paraId="4AF2C5D6" w14:textId="77777777" w:rsidR="00696E9F" w:rsidRPr="00B235C8" w:rsidRDefault="00696E9F" w:rsidP="000E4EB0">
            <w:pPr>
              <w:pStyle w:val="NoSpacing"/>
              <w:rPr>
                <w:rFonts w:ascii="Helvetica" w:hAnsi="Helvetica" w:cs="Helvetica"/>
                <w:b/>
                <w:bCs/>
                <w:color w:val="222222"/>
              </w:rPr>
            </w:pPr>
            <w:r w:rsidRPr="00B235C8">
              <w:rPr>
                <w:rFonts w:ascii="Helvetica" w:hAnsi="Helvetica" w:cs="Helvetica"/>
                <w:b/>
                <w:bCs/>
                <w:color w:val="222222"/>
              </w:rPr>
              <w:t>Grantor Contact Information:</w:t>
            </w:r>
          </w:p>
        </w:tc>
        <w:tc>
          <w:tcPr>
            <w:tcW w:w="5000" w:type="pct"/>
            <w:vAlign w:val="center"/>
            <w:hideMark/>
          </w:tcPr>
          <w:p w14:paraId="5E9C7E9A" w14:textId="77777777" w:rsidR="00696E9F" w:rsidRPr="00B235C8" w:rsidRDefault="00696E9F" w:rsidP="000E4EB0">
            <w:pPr>
              <w:pStyle w:val="NoSpacing"/>
              <w:rPr>
                <w:rFonts w:ascii="Helvetica" w:hAnsi="Helvetica" w:cs="Helvetica"/>
                <w:color w:val="222222"/>
              </w:rPr>
            </w:pPr>
            <w:r w:rsidRPr="00B235C8">
              <w:rPr>
                <w:rFonts w:ascii="Helvetica" w:hAnsi="Helvetica" w:cs="Helvetica"/>
                <w:color w:val="222222"/>
              </w:rPr>
              <w:t>Division of Public Programs National Endowment for the Humanities 400 Seventh Street, SW Washington, DC 20506</w:t>
            </w:r>
            <w:r w:rsidRPr="00B235C8">
              <w:rPr>
                <w:rFonts w:ascii="Helvetica" w:hAnsi="Helvetica" w:cs="Helvetica"/>
                <w:color w:val="222222"/>
              </w:rPr>
              <w:br/>
              <w:t>202-606-8494</w:t>
            </w:r>
            <w:r w:rsidRPr="00B235C8">
              <w:rPr>
                <w:rFonts w:ascii="Helvetica" w:hAnsi="Helvetica" w:cs="Helvetica"/>
                <w:color w:val="222222"/>
              </w:rPr>
              <w:br/>
            </w:r>
            <w:r w:rsidRPr="00B235C8">
              <w:rPr>
                <w:rFonts w:ascii="Helvetica" w:hAnsi="Helvetica" w:cs="Helvetica"/>
                <w:color w:val="222222"/>
              </w:rPr>
              <w:br/>
            </w:r>
            <w:hyperlink r:id="rId624" w:history="1">
              <w:r w:rsidRPr="00B235C8">
                <w:rPr>
                  <w:rStyle w:val="Hyperlink"/>
                  <w:rFonts w:ascii="Helvetica" w:hAnsi="Helvetica" w:cs="Helvetica"/>
                </w:rPr>
                <w:t>publicpgms@neh.gov</w:t>
              </w:r>
            </w:hyperlink>
          </w:p>
        </w:tc>
      </w:tr>
    </w:tbl>
    <w:p w14:paraId="244489E9" w14:textId="77777777" w:rsidR="00696E9F" w:rsidRDefault="00696E9F" w:rsidP="00696E9F">
      <w:pPr>
        <w:pStyle w:val="NoSpacing"/>
        <w:pBdr>
          <w:bottom w:val="single" w:sz="6" w:space="1" w:color="auto"/>
        </w:pBdr>
        <w:rPr>
          <w:rStyle w:val="Hyperlink"/>
          <w:rFonts w:ascii="Helvetica" w:hAnsi="Helvetica" w:cs="Helvetica"/>
          <w:color w:val="1155CC"/>
          <w:sz w:val="24"/>
          <w:szCs w:val="24"/>
          <w:shd w:val="clear" w:color="auto" w:fill="FFFFFF"/>
        </w:rPr>
      </w:pPr>
      <w:r w:rsidRPr="00291E11">
        <w:rPr>
          <w:rFonts w:ascii="Helvetica" w:hAnsi="Helvetica" w:cs="Helvetica"/>
          <w:color w:val="222222"/>
          <w:sz w:val="24"/>
          <w:szCs w:val="24"/>
        </w:rPr>
        <w:br/>
      </w:r>
      <w:hyperlink r:id="rId625" w:tgtFrame="_blank" w:history="1">
        <w:r w:rsidRPr="00291E11">
          <w:rPr>
            <w:rStyle w:val="Hyperlink"/>
            <w:rFonts w:ascii="Helvetica" w:hAnsi="Helvetica" w:cs="Helvetica"/>
            <w:color w:val="1155CC"/>
            <w:sz w:val="24"/>
            <w:szCs w:val="24"/>
            <w:shd w:val="clear" w:color="auto" w:fill="FFFFFF"/>
          </w:rPr>
          <w:t>https://www.grants.gov/web/grants/view-opportunity.html?oppId=349720</w:t>
        </w:r>
      </w:hyperlink>
    </w:p>
    <w:p w14:paraId="746B87FB" w14:textId="77777777" w:rsidR="00696E9F" w:rsidRDefault="00696E9F" w:rsidP="00696E9F">
      <w:pPr>
        <w:pStyle w:val="NoSpacing"/>
        <w:rPr>
          <w:rFonts w:ascii="Helvetica" w:hAnsi="Helvetica" w:cs="Helvetica"/>
          <w:color w:val="222222"/>
          <w:sz w:val="24"/>
          <w:szCs w:val="24"/>
          <w:shd w:val="clear" w:color="auto" w:fill="FFFFFF"/>
        </w:rPr>
      </w:pPr>
    </w:p>
    <w:p w14:paraId="5C4CAE4E" w14:textId="77777777" w:rsidR="00696E9F" w:rsidRDefault="00696E9F" w:rsidP="00696E9F">
      <w:pPr>
        <w:pStyle w:val="NoSpacing"/>
        <w:rPr>
          <w:rFonts w:ascii="Helvetica" w:hAnsi="Helvetica" w:cs="Helvetica"/>
          <w:color w:val="222222"/>
          <w:sz w:val="24"/>
          <w:szCs w:val="24"/>
          <w:shd w:val="clear" w:color="auto" w:fill="FFFFFF"/>
        </w:rPr>
      </w:pPr>
      <w:bookmarkStart w:id="827" w:name="NEHFellowships"/>
      <w:bookmarkEnd w:id="827"/>
      <w:r w:rsidRPr="00160D76">
        <w:rPr>
          <w:rFonts w:ascii="Helvetica" w:hAnsi="Helvetica" w:cs="Helvetica"/>
          <w:color w:val="222222"/>
          <w:sz w:val="24"/>
          <w:szCs w:val="24"/>
          <w:shd w:val="clear" w:color="auto" w:fill="FFFFFF"/>
        </w:rPr>
        <w:t>Fellowships</w:t>
      </w:r>
      <w:r w:rsidRPr="00160D76">
        <w:rPr>
          <w:rFonts w:ascii="Helvetica" w:hAnsi="Helvetica" w:cs="Helvetica"/>
          <w:color w:val="222222"/>
          <w:sz w:val="24"/>
          <w:szCs w:val="24"/>
        </w:rPr>
        <w:br/>
      </w:r>
      <w:r w:rsidRPr="00160D76">
        <w:rPr>
          <w:rFonts w:ascii="Helvetica" w:hAnsi="Helvetica" w:cs="Helvetica"/>
          <w:color w:val="222222"/>
          <w:sz w:val="24"/>
          <w:szCs w:val="24"/>
          <w:shd w:val="clear" w:color="auto" w:fill="FFFFFF"/>
        </w:rPr>
        <w:t>Forecast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696E9F" w:rsidRPr="00B235C8" w14:paraId="52FE2E3B" w14:textId="77777777" w:rsidTr="000E4EB0">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20"/>
              <w:gridCol w:w="2825"/>
            </w:tblGrid>
            <w:tr w:rsidR="00696E9F" w:rsidRPr="00B235C8" w14:paraId="55EC7155" w14:textId="77777777" w:rsidTr="000E4EB0">
              <w:trPr>
                <w:tblCellSpacing w:w="0" w:type="dxa"/>
              </w:trPr>
              <w:tc>
                <w:tcPr>
                  <w:tcW w:w="2420" w:type="dxa"/>
                  <w:noWrap/>
                  <w:hideMark/>
                </w:tcPr>
                <w:p w14:paraId="04C7C593" w14:textId="77777777" w:rsidR="00696E9F" w:rsidRPr="00B235C8" w:rsidRDefault="00696E9F" w:rsidP="000E4EB0">
                  <w:pPr>
                    <w:pStyle w:val="NoSpacing"/>
                    <w:rPr>
                      <w:rFonts w:ascii="Helvetica" w:hAnsi="Helvetica" w:cs="Helvetica"/>
                      <w:b/>
                      <w:bCs/>
                      <w:color w:val="222222"/>
                    </w:rPr>
                  </w:pPr>
                  <w:r w:rsidRPr="00B235C8">
                    <w:rPr>
                      <w:rFonts w:ascii="Helvetica" w:hAnsi="Helvetica" w:cs="Helvetica"/>
                      <w:b/>
                      <w:bCs/>
                      <w:color w:val="222222"/>
                    </w:rPr>
                    <w:t>Document Type:</w:t>
                  </w:r>
                </w:p>
              </w:tc>
              <w:tc>
                <w:tcPr>
                  <w:tcW w:w="2825" w:type="dxa"/>
                  <w:vAlign w:val="center"/>
                  <w:hideMark/>
                </w:tcPr>
                <w:p w14:paraId="7EF346B4" w14:textId="77777777" w:rsidR="00696E9F" w:rsidRPr="00B235C8" w:rsidRDefault="00696E9F" w:rsidP="000E4EB0">
                  <w:pPr>
                    <w:pStyle w:val="NoSpacing"/>
                    <w:rPr>
                      <w:rFonts w:ascii="Helvetica" w:hAnsi="Helvetica" w:cs="Helvetica"/>
                      <w:color w:val="222222"/>
                    </w:rPr>
                  </w:pPr>
                  <w:r w:rsidRPr="00B235C8">
                    <w:rPr>
                      <w:rFonts w:ascii="Helvetica" w:hAnsi="Helvetica" w:cs="Helvetica"/>
                      <w:color w:val="222222"/>
                    </w:rPr>
                    <w:t>Grants Notice</w:t>
                  </w:r>
                </w:p>
              </w:tc>
            </w:tr>
            <w:tr w:rsidR="00696E9F" w:rsidRPr="00B235C8" w14:paraId="520925D2" w14:textId="77777777" w:rsidTr="000E4EB0">
              <w:trPr>
                <w:tblCellSpacing w:w="0" w:type="dxa"/>
              </w:trPr>
              <w:tc>
                <w:tcPr>
                  <w:tcW w:w="2420" w:type="dxa"/>
                  <w:noWrap/>
                  <w:hideMark/>
                </w:tcPr>
                <w:p w14:paraId="6AC4B327" w14:textId="77777777" w:rsidR="00696E9F" w:rsidRPr="00B235C8" w:rsidRDefault="00696E9F" w:rsidP="000E4EB0">
                  <w:pPr>
                    <w:pStyle w:val="NoSpacing"/>
                    <w:rPr>
                      <w:rFonts w:ascii="Helvetica" w:hAnsi="Helvetica" w:cs="Helvetica"/>
                      <w:b/>
                      <w:bCs/>
                      <w:color w:val="222222"/>
                    </w:rPr>
                  </w:pPr>
                  <w:r w:rsidRPr="00B235C8">
                    <w:rPr>
                      <w:rFonts w:ascii="Helvetica" w:hAnsi="Helvetica" w:cs="Helvetica"/>
                      <w:b/>
                      <w:bCs/>
                      <w:color w:val="222222"/>
                    </w:rPr>
                    <w:t>Opportunity Number:</w:t>
                  </w:r>
                </w:p>
              </w:tc>
              <w:tc>
                <w:tcPr>
                  <w:tcW w:w="2825" w:type="dxa"/>
                  <w:vAlign w:val="center"/>
                  <w:hideMark/>
                </w:tcPr>
                <w:p w14:paraId="1719C0E1" w14:textId="77777777" w:rsidR="00696E9F" w:rsidRPr="00B235C8" w:rsidRDefault="00696E9F" w:rsidP="000E4EB0">
                  <w:pPr>
                    <w:pStyle w:val="NoSpacing"/>
                    <w:rPr>
                      <w:rFonts w:ascii="Helvetica" w:hAnsi="Helvetica" w:cs="Helvetica"/>
                      <w:color w:val="222222"/>
                    </w:rPr>
                  </w:pPr>
                  <w:r w:rsidRPr="00B235C8">
                    <w:rPr>
                      <w:rFonts w:ascii="Helvetica" w:hAnsi="Helvetica" w:cs="Helvetica"/>
                      <w:color w:val="222222"/>
                    </w:rPr>
                    <w:t>20240410-FEL</w:t>
                  </w:r>
                </w:p>
              </w:tc>
            </w:tr>
            <w:tr w:rsidR="00696E9F" w:rsidRPr="00B235C8" w14:paraId="5EFC7D13" w14:textId="77777777" w:rsidTr="000E4EB0">
              <w:trPr>
                <w:tblCellSpacing w:w="0" w:type="dxa"/>
              </w:trPr>
              <w:tc>
                <w:tcPr>
                  <w:tcW w:w="2420" w:type="dxa"/>
                  <w:noWrap/>
                  <w:hideMark/>
                </w:tcPr>
                <w:p w14:paraId="43FCB7F7" w14:textId="77777777" w:rsidR="00696E9F" w:rsidRPr="00B235C8" w:rsidRDefault="00696E9F" w:rsidP="000E4EB0">
                  <w:pPr>
                    <w:pStyle w:val="NoSpacing"/>
                    <w:rPr>
                      <w:rFonts w:ascii="Helvetica" w:hAnsi="Helvetica" w:cs="Helvetica"/>
                      <w:b/>
                      <w:bCs/>
                      <w:color w:val="222222"/>
                    </w:rPr>
                  </w:pPr>
                  <w:r w:rsidRPr="00B235C8">
                    <w:rPr>
                      <w:rFonts w:ascii="Helvetica" w:hAnsi="Helvetica" w:cs="Helvetica"/>
                      <w:b/>
                      <w:bCs/>
                      <w:color w:val="222222"/>
                    </w:rPr>
                    <w:t>Opportunity Title:</w:t>
                  </w:r>
                </w:p>
              </w:tc>
              <w:tc>
                <w:tcPr>
                  <w:tcW w:w="2825" w:type="dxa"/>
                  <w:vAlign w:val="center"/>
                  <w:hideMark/>
                </w:tcPr>
                <w:p w14:paraId="512A4DEE" w14:textId="77777777" w:rsidR="00696E9F" w:rsidRPr="00B235C8" w:rsidRDefault="00696E9F" w:rsidP="000E4EB0">
                  <w:pPr>
                    <w:pStyle w:val="NoSpacing"/>
                    <w:rPr>
                      <w:rFonts w:ascii="Helvetica" w:hAnsi="Helvetica" w:cs="Helvetica"/>
                      <w:color w:val="222222"/>
                    </w:rPr>
                  </w:pPr>
                  <w:r w:rsidRPr="00B235C8">
                    <w:rPr>
                      <w:rFonts w:ascii="Helvetica" w:hAnsi="Helvetica" w:cs="Helvetica"/>
                      <w:color w:val="222222"/>
                    </w:rPr>
                    <w:t>Fellowships</w:t>
                  </w:r>
                </w:p>
              </w:tc>
            </w:tr>
            <w:tr w:rsidR="00696E9F" w:rsidRPr="00B235C8" w14:paraId="4B91E57F" w14:textId="77777777" w:rsidTr="000E4EB0">
              <w:trPr>
                <w:tblCellSpacing w:w="0" w:type="dxa"/>
              </w:trPr>
              <w:tc>
                <w:tcPr>
                  <w:tcW w:w="2420" w:type="dxa"/>
                  <w:noWrap/>
                  <w:hideMark/>
                </w:tcPr>
                <w:p w14:paraId="17572509" w14:textId="77777777" w:rsidR="00696E9F" w:rsidRPr="00B235C8" w:rsidRDefault="00696E9F" w:rsidP="000E4EB0">
                  <w:pPr>
                    <w:pStyle w:val="NoSpacing"/>
                    <w:rPr>
                      <w:rFonts w:ascii="Helvetica" w:hAnsi="Helvetica" w:cs="Helvetica"/>
                      <w:b/>
                      <w:bCs/>
                      <w:color w:val="222222"/>
                    </w:rPr>
                  </w:pPr>
                  <w:r w:rsidRPr="00B235C8">
                    <w:rPr>
                      <w:rFonts w:ascii="Helvetica" w:hAnsi="Helvetica" w:cs="Helvetica"/>
                      <w:b/>
                      <w:bCs/>
                      <w:color w:val="222222"/>
                    </w:rPr>
                    <w:lastRenderedPageBreak/>
                    <w:t>Opportunity Category:</w:t>
                  </w:r>
                </w:p>
              </w:tc>
              <w:tc>
                <w:tcPr>
                  <w:tcW w:w="2825" w:type="dxa"/>
                  <w:vAlign w:val="center"/>
                  <w:hideMark/>
                </w:tcPr>
                <w:p w14:paraId="053489AA" w14:textId="77777777" w:rsidR="00696E9F" w:rsidRPr="00B235C8" w:rsidRDefault="00696E9F" w:rsidP="000E4EB0">
                  <w:pPr>
                    <w:pStyle w:val="NoSpacing"/>
                    <w:rPr>
                      <w:rFonts w:ascii="Helvetica" w:hAnsi="Helvetica" w:cs="Helvetica"/>
                      <w:color w:val="222222"/>
                    </w:rPr>
                  </w:pPr>
                  <w:r w:rsidRPr="00B235C8">
                    <w:rPr>
                      <w:rFonts w:ascii="Helvetica" w:hAnsi="Helvetica" w:cs="Helvetica"/>
                      <w:color w:val="222222"/>
                    </w:rPr>
                    <w:t>Discretionary</w:t>
                  </w:r>
                </w:p>
              </w:tc>
            </w:tr>
            <w:tr w:rsidR="00696E9F" w:rsidRPr="00B235C8" w14:paraId="1C0C944E" w14:textId="77777777" w:rsidTr="000E4EB0">
              <w:trPr>
                <w:tblCellSpacing w:w="0" w:type="dxa"/>
              </w:trPr>
              <w:tc>
                <w:tcPr>
                  <w:tcW w:w="2420" w:type="dxa"/>
                  <w:noWrap/>
                  <w:hideMark/>
                </w:tcPr>
                <w:p w14:paraId="371E0F74" w14:textId="77777777" w:rsidR="00696E9F" w:rsidRPr="00B235C8" w:rsidRDefault="00696E9F" w:rsidP="000E4EB0">
                  <w:pPr>
                    <w:pStyle w:val="NoSpacing"/>
                    <w:rPr>
                      <w:rFonts w:ascii="Helvetica" w:hAnsi="Helvetica" w:cs="Helvetica"/>
                      <w:b/>
                      <w:bCs/>
                      <w:color w:val="222222"/>
                    </w:rPr>
                  </w:pPr>
                  <w:r w:rsidRPr="00B235C8">
                    <w:rPr>
                      <w:rFonts w:ascii="Helvetica" w:hAnsi="Helvetica" w:cs="Helvetica"/>
                      <w:b/>
                      <w:bCs/>
                      <w:color w:val="222222"/>
                    </w:rPr>
                    <w:t>Opportunity Category Explanation:</w:t>
                  </w:r>
                </w:p>
              </w:tc>
              <w:tc>
                <w:tcPr>
                  <w:tcW w:w="2825" w:type="dxa"/>
                  <w:vAlign w:val="center"/>
                  <w:hideMark/>
                </w:tcPr>
                <w:p w14:paraId="1743B893" w14:textId="77777777" w:rsidR="00696E9F" w:rsidRPr="00B235C8" w:rsidRDefault="00696E9F" w:rsidP="000E4EB0">
                  <w:pPr>
                    <w:pStyle w:val="NoSpacing"/>
                    <w:rPr>
                      <w:rFonts w:ascii="Helvetica" w:hAnsi="Helvetica" w:cs="Helvetica"/>
                      <w:color w:val="222222"/>
                    </w:rPr>
                  </w:pPr>
                  <w:r w:rsidRPr="00B235C8">
                    <w:rPr>
                      <w:rFonts w:ascii="Helvetica" w:hAnsi="Helvetica" w:cs="Helvetica"/>
                      <w:color w:val="222222"/>
                    </w:rPr>
                    <w:t> </w:t>
                  </w:r>
                </w:p>
              </w:tc>
            </w:tr>
            <w:tr w:rsidR="00696E9F" w:rsidRPr="00B235C8" w14:paraId="0F48D5DA" w14:textId="77777777" w:rsidTr="000E4EB0">
              <w:trPr>
                <w:tblCellSpacing w:w="0" w:type="dxa"/>
              </w:trPr>
              <w:tc>
                <w:tcPr>
                  <w:tcW w:w="2420" w:type="dxa"/>
                  <w:noWrap/>
                  <w:hideMark/>
                </w:tcPr>
                <w:p w14:paraId="29A230F4" w14:textId="77777777" w:rsidR="00696E9F" w:rsidRPr="00B235C8" w:rsidRDefault="00696E9F" w:rsidP="000E4EB0">
                  <w:pPr>
                    <w:pStyle w:val="NoSpacing"/>
                    <w:rPr>
                      <w:rFonts w:ascii="Helvetica" w:hAnsi="Helvetica" w:cs="Helvetica"/>
                      <w:b/>
                      <w:bCs/>
                      <w:color w:val="222222"/>
                    </w:rPr>
                  </w:pPr>
                  <w:r w:rsidRPr="00B235C8">
                    <w:rPr>
                      <w:rFonts w:ascii="Helvetica" w:hAnsi="Helvetica" w:cs="Helvetica"/>
                      <w:b/>
                      <w:bCs/>
                      <w:color w:val="222222"/>
                    </w:rPr>
                    <w:t>Funding Instrument Type:</w:t>
                  </w:r>
                </w:p>
              </w:tc>
              <w:tc>
                <w:tcPr>
                  <w:tcW w:w="2825" w:type="dxa"/>
                  <w:vAlign w:val="center"/>
                  <w:hideMark/>
                </w:tcPr>
                <w:p w14:paraId="4E3CD875" w14:textId="77777777" w:rsidR="00696E9F" w:rsidRPr="00B235C8" w:rsidRDefault="00696E9F" w:rsidP="000E4EB0">
                  <w:pPr>
                    <w:pStyle w:val="NoSpacing"/>
                    <w:rPr>
                      <w:rFonts w:ascii="Helvetica" w:hAnsi="Helvetica" w:cs="Helvetica"/>
                      <w:color w:val="222222"/>
                    </w:rPr>
                  </w:pPr>
                  <w:r w:rsidRPr="00B235C8">
                    <w:rPr>
                      <w:rFonts w:ascii="Helvetica" w:hAnsi="Helvetica" w:cs="Helvetica"/>
                      <w:color w:val="222222"/>
                    </w:rPr>
                    <w:t>Grant</w:t>
                  </w:r>
                </w:p>
              </w:tc>
            </w:tr>
            <w:tr w:rsidR="00696E9F" w:rsidRPr="00B235C8" w14:paraId="5DD3733A" w14:textId="77777777" w:rsidTr="000E4EB0">
              <w:trPr>
                <w:tblCellSpacing w:w="0" w:type="dxa"/>
              </w:trPr>
              <w:tc>
                <w:tcPr>
                  <w:tcW w:w="2420" w:type="dxa"/>
                  <w:noWrap/>
                  <w:hideMark/>
                </w:tcPr>
                <w:p w14:paraId="7840BB66" w14:textId="77777777" w:rsidR="00696E9F" w:rsidRPr="00B235C8" w:rsidRDefault="00696E9F" w:rsidP="000E4EB0">
                  <w:pPr>
                    <w:pStyle w:val="NoSpacing"/>
                    <w:rPr>
                      <w:rFonts w:ascii="Helvetica" w:hAnsi="Helvetica" w:cs="Helvetica"/>
                      <w:b/>
                      <w:bCs/>
                      <w:color w:val="222222"/>
                    </w:rPr>
                  </w:pPr>
                  <w:r w:rsidRPr="00B235C8">
                    <w:rPr>
                      <w:rFonts w:ascii="Helvetica" w:hAnsi="Helvetica" w:cs="Helvetica"/>
                      <w:b/>
                      <w:bCs/>
                      <w:color w:val="222222"/>
                    </w:rPr>
                    <w:t>Category of Funding Activity:</w:t>
                  </w:r>
                </w:p>
              </w:tc>
              <w:tc>
                <w:tcPr>
                  <w:tcW w:w="2825" w:type="dxa"/>
                  <w:vAlign w:val="center"/>
                  <w:hideMark/>
                </w:tcPr>
                <w:p w14:paraId="66622287" w14:textId="77777777" w:rsidR="00696E9F" w:rsidRPr="00B235C8" w:rsidRDefault="00696E9F" w:rsidP="000E4EB0">
                  <w:pPr>
                    <w:pStyle w:val="NoSpacing"/>
                    <w:rPr>
                      <w:rFonts w:ascii="Helvetica" w:hAnsi="Helvetica" w:cs="Helvetica"/>
                      <w:color w:val="222222"/>
                    </w:rPr>
                  </w:pPr>
                  <w:r w:rsidRPr="00B235C8">
                    <w:rPr>
                      <w:rFonts w:ascii="Helvetica" w:hAnsi="Helvetica" w:cs="Helvetica"/>
                      <w:color w:val="222222"/>
                    </w:rPr>
                    <w:t>Humanities (see "Cultural Affairs" in CFDA)</w:t>
                  </w:r>
                </w:p>
              </w:tc>
            </w:tr>
            <w:tr w:rsidR="00696E9F" w:rsidRPr="00B235C8" w14:paraId="157F21C7" w14:textId="77777777" w:rsidTr="000E4EB0">
              <w:trPr>
                <w:tblCellSpacing w:w="0" w:type="dxa"/>
              </w:trPr>
              <w:tc>
                <w:tcPr>
                  <w:tcW w:w="2420" w:type="dxa"/>
                  <w:noWrap/>
                  <w:hideMark/>
                </w:tcPr>
                <w:p w14:paraId="13F85E47" w14:textId="77777777" w:rsidR="00696E9F" w:rsidRPr="00B235C8" w:rsidRDefault="00696E9F" w:rsidP="000E4EB0">
                  <w:pPr>
                    <w:pStyle w:val="NoSpacing"/>
                    <w:rPr>
                      <w:rFonts w:ascii="Helvetica" w:hAnsi="Helvetica" w:cs="Helvetica"/>
                      <w:b/>
                      <w:bCs/>
                      <w:color w:val="222222"/>
                    </w:rPr>
                  </w:pPr>
                  <w:r w:rsidRPr="00B235C8">
                    <w:rPr>
                      <w:rFonts w:ascii="Helvetica" w:hAnsi="Helvetica" w:cs="Helvetica"/>
                      <w:b/>
                      <w:bCs/>
                      <w:color w:val="222222"/>
                    </w:rPr>
                    <w:t>Category Explanation:</w:t>
                  </w:r>
                </w:p>
              </w:tc>
              <w:tc>
                <w:tcPr>
                  <w:tcW w:w="2825" w:type="dxa"/>
                  <w:vAlign w:val="center"/>
                  <w:hideMark/>
                </w:tcPr>
                <w:p w14:paraId="3A4573FA" w14:textId="77777777" w:rsidR="00696E9F" w:rsidRPr="00B235C8" w:rsidRDefault="00696E9F" w:rsidP="000E4EB0">
                  <w:pPr>
                    <w:pStyle w:val="NoSpacing"/>
                    <w:rPr>
                      <w:rFonts w:ascii="Helvetica" w:hAnsi="Helvetica" w:cs="Helvetica"/>
                      <w:color w:val="222222"/>
                    </w:rPr>
                  </w:pPr>
                  <w:r w:rsidRPr="00B235C8">
                    <w:rPr>
                      <w:rFonts w:ascii="Helvetica" w:hAnsi="Helvetica" w:cs="Helvetica"/>
                      <w:color w:val="222222"/>
                    </w:rPr>
                    <w:t> </w:t>
                  </w:r>
                </w:p>
              </w:tc>
            </w:tr>
            <w:tr w:rsidR="00696E9F" w:rsidRPr="00B235C8" w14:paraId="35AE0546" w14:textId="77777777" w:rsidTr="000E4EB0">
              <w:trPr>
                <w:tblCellSpacing w:w="0" w:type="dxa"/>
              </w:trPr>
              <w:tc>
                <w:tcPr>
                  <w:tcW w:w="2420" w:type="dxa"/>
                  <w:noWrap/>
                  <w:hideMark/>
                </w:tcPr>
                <w:p w14:paraId="493F8E9B" w14:textId="77777777" w:rsidR="00696E9F" w:rsidRPr="00B235C8" w:rsidRDefault="00696E9F" w:rsidP="000E4EB0">
                  <w:pPr>
                    <w:pStyle w:val="NoSpacing"/>
                    <w:rPr>
                      <w:rFonts w:ascii="Helvetica" w:hAnsi="Helvetica" w:cs="Helvetica"/>
                      <w:b/>
                      <w:bCs/>
                      <w:color w:val="222222"/>
                    </w:rPr>
                  </w:pPr>
                  <w:r w:rsidRPr="00B235C8">
                    <w:rPr>
                      <w:rFonts w:ascii="Helvetica" w:hAnsi="Helvetica" w:cs="Helvetica"/>
                      <w:b/>
                      <w:bCs/>
                      <w:color w:val="222222"/>
                    </w:rPr>
                    <w:t>Expected Number of Awards:</w:t>
                  </w:r>
                </w:p>
              </w:tc>
              <w:tc>
                <w:tcPr>
                  <w:tcW w:w="2825" w:type="dxa"/>
                  <w:vAlign w:val="center"/>
                  <w:hideMark/>
                </w:tcPr>
                <w:p w14:paraId="264EBCCF" w14:textId="77777777" w:rsidR="00696E9F" w:rsidRPr="00B235C8" w:rsidRDefault="00696E9F" w:rsidP="000E4EB0">
                  <w:pPr>
                    <w:pStyle w:val="NoSpacing"/>
                    <w:rPr>
                      <w:rFonts w:ascii="Helvetica" w:hAnsi="Helvetica" w:cs="Helvetica"/>
                      <w:color w:val="222222"/>
                    </w:rPr>
                  </w:pPr>
                  <w:r w:rsidRPr="00B235C8">
                    <w:rPr>
                      <w:rFonts w:ascii="Helvetica" w:hAnsi="Helvetica" w:cs="Helvetica"/>
                      <w:color w:val="222222"/>
                    </w:rPr>
                    <w:t>80</w:t>
                  </w:r>
                </w:p>
              </w:tc>
            </w:tr>
            <w:tr w:rsidR="00696E9F" w:rsidRPr="00B235C8" w14:paraId="6733FCAD" w14:textId="77777777" w:rsidTr="000E4EB0">
              <w:trPr>
                <w:tblCellSpacing w:w="0" w:type="dxa"/>
              </w:trPr>
              <w:tc>
                <w:tcPr>
                  <w:tcW w:w="2420" w:type="dxa"/>
                  <w:noWrap/>
                  <w:hideMark/>
                </w:tcPr>
                <w:p w14:paraId="700D317B" w14:textId="77777777" w:rsidR="00696E9F" w:rsidRPr="00B235C8" w:rsidRDefault="00696E9F" w:rsidP="000E4EB0">
                  <w:pPr>
                    <w:pStyle w:val="NoSpacing"/>
                    <w:rPr>
                      <w:rFonts w:ascii="Helvetica" w:hAnsi="Helvetica" w:cs="Helvetica"/>
                      <w:b/>
                      <w:bCs/>
                      <w:color w:val="222222"/>
                    </w:rPr>
                  </w:pPr>
                  <w:r w:rsidRPr="00B235C8">
                    <w:rPr>
                      <w:rFonts w:ascii="Helvetica" w:hAnsi="Helvetica" w:cs="Helvetica"/>
                      <w:b/>
                      <w:bCs/>
                      <w:color w:val="222222"/>
                    </w:rPr>
                    <w:t>CFDA Number(s):</w:t>
                  </w:r>
                </w:p>
              </w:tc>
              <w:tc>
                <w:tcPr>
                  <w:tcW w:w="2825" w:type="dxa"/>
                  <w:vAlign w:val="center"/>
                  <w:hideMark/>
                </w:tcPr>
                <w:p w14:paraId="453040D5" w14:textId="77777777" w:rsidR="00696E9F" w:rsidRPr="00B235C8" w:rsidRDefault="00696E9F" w:rsidP="000E4EB0">
                  <w:pPr>
                    <w:pStyle w:val="NoSpacing"/>
                    <w:rPr>
                      <w:rFonts w:ascii="Helvetica" w:hAnsi="Helvetica" w:cs="Helvetica"/>
                      <w:color w:val="222222"/>
                    </w:rPr>
                  </w:pPr>
                  <w:r w:rsidRPr="00B235C8">
                    <w:rPr>
                      <w:rFonts w:ascii="Helvetica" w:hAnsi="Helvetica" w:cs="Helvetica"/>
                      <w:color w:val="222222"/>
                    </w:rPr>
                    <w:t>45.160 -- Promotion of the Humanities Fellowships and Stipends</w:t>
                  </w:r>
                </w:p>
              </w:tc>
            </w:tr>
            <w:tr w:rsidR="00696E9F" w:rsidRPr="00B235C8" w14:paraId="73715E93" w14:textId="77777777" w:rsidTr="000E4EB0">
              <w:trPr>
                <w:tblCellSpacing w:w="0" w:type="dxa"/>
              </w:trPr>
              <w:tc>
                <w:tcPr>
                  <w:tcW w:w="2420" w:type="dxa"/>
                  <w:noWrap/>
                  <w:hideMark/>
                </w:tcPr>
                <w:p w14:paraId="507155C2" w14:textId="77777777" w:rsidR="00696E9F" w:rsidRPr="00B235C8" w:rsidRDefault="00696E9F" w:rsidP="000E4EB0">
                  <w:pPr>
                    <w:pStyle w:val="NoSpacing"/>
                    <w:rPr>
                      <w:rFonts w:ascii="Helvetica" w:hAnsi="Helvetica" w:cs="Helvetica"/>
                      <w:b/>
                      <w:bCs/>
                      <w:color w:val="222222"/>
                    </w:rPr>
                  </w:pPr>
                  <w:r w:rsidRPr="00B235C8">
                    <w:rPr>
                      <w:rFonts w:ascii="Helvetica" w:hAnsi="Helvetica" w:cs="Helvetica"/>
                      <w:b/>
                      <w:bCs/>
                      <w:color w:val="222222"/>
                    </w:rPr>
                    <w:t>Cost Sharing or Matching Requirement:</w:t>
                  </w:r>
                </w:p>
              </w:tc>
              <w:tc>
                <w:tcPr>
                  <w:tcW w:w="2825" w:type="dxa"/>
                  <w:vAlign w:val="center"/>
                  <w:hideMark/>
                </w:tcPr>
                <w:p w14:paraId="26F3D64F" w14:textId="77777777" w:rsidR="00696E9F" w:rsidRPr="00B235C8" w:rsidRDefault="00696E9F" w:rsidP="000E4EB0">
                  <w:pPr>
                    <w:pStyle w:val="NoSpacing"/>
                    <w:rPr>
                      <w:rFonts w:ascii="Helvetica" w:hAnsi="Helvetica" w:cs="Helvetica"/>
                      <w:color w:val="222222"/>
                    </w:rPr>
                  </w:pPr>
                  <w:r w:rsidRPr="00B235C8">
                    <w:rPr>
                      <w:rFonts w:ascii="Helvetica" w:hAnsi="Helvetica" w:cs="Helvetica"/>
                      <w:color w:val="222222"/>
                    </w:rPr>
                    <w:t>No</w:t>
                  </w:r>
                </w:p>
              </w:tc>
            </w:tr>
          </w:tbl>
          <w:p w14:paraId="5F463159" w14:textId="77777777" w:rsidR="00696E9F" w:rsidRPr="00B235C8" w:rsidRDefault="00696E9F" w:rsidP="000E4EB0">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85"/>
              <w:gridCol w:w="2611"/>
            </w:tblGrid>
            <w:tr w:rsidR="00696E9F" w:rsidRPr="00B235C8" w14:paraId="741C4BA7" w14:textId="77777777" w:rsidTr="000E4EB0">
              <w:trPr>
                <w:tblCellSpacing w:w="0" w:type="dxa"/>
              </w:trPr>
              <w:tc>
                <w:tcPr>
                  <w:tcW w:w="2285" w:type="dxa"/>
                  <w:noWrap/>
                  <w:hideMark/>
                </w:tcPr>
                <w:p w14:paraId="22E01E97" w14:textId="77777777" w:rsidR="00696E9F" w:rsidRPr="00B235C8" w:rsidRDefault="00696E9F" w:rsidP="000E4EB0">
                  <w:pPr>
                    <w:pStyle w:val="NoSpacing"/>
                    <w:rPr>
                      <w:rFonts w:ascii="Helvetica" w:hAnsi="Helvetica" w:cs="Helvetica"/>
                      <w:b/>
                      <w:bCs/>
                      <w:color w:val="222222"/>
                    </w:rPr>
                  </w:pPr>
                  <w:r w:rsidRPr="00B235C8">
                    <w:rPr>
                      <w:rFonts w:ascii="Helvetica" w:hAnsi="Helvetica" w:cs="Helvetica"/>
                      <w:b/>
                      <w:bCs/>
                      <w:color w:val="222222"/>
                    </w:rPr>
                    <w:lastRenderedPageBreak/>
                    <w:t>Version:</w:t>
                  </w:r>
                </w:p>
              </w:tc>
              <w:tc>
                <w:tcPr>
                  <w:tcW w:w="2611" w:type="dxa"/>
                  <w:vAlign w:val="center"/>
                  <w:hideMark/>
                </w:tcPr>
                <w:p w14:paraId="0B0258FB" w14:textId="77777777" w:rsidR="00696E9F" w:rsidRPr="00B235C8" w:rsidRDefault="00696E9F" w:rsidP="000E4EB0">
                  <w:pPr>
                    <w:pStyle w:val="NoSpacing"/>
                    <w:rPr>
                      <w:rFonts w:ascii="Helvetica" w:hAnsi="Helvetica" w:cs="Helvetica"/>
                      <w:color w:val="222222"/>
                    </w:rPr>
                  </w:pPr>
                  <w:r w:rsidRPr="00B235C8">
                    <w:rPr>
                      <w:rFonts w:ascii="Helvetica" w:hAnsi="Helvetica" w:cs="Helvetica"/>
                      <w:color w:val="222222"/>
                    </w:rPr>
                    <w:t>Forecast 1</w:t>
                  </w:r>
                </w:p>
              </w:tc>
            </w:tr>
            <w:tr w:rsidR="00696E9F" w:rsidRPr="00B235C8" w14:paraId="06BBF6D5" w14:textId="77777777" w:rsidTr="000E4EB0">
              <w:trPr>
                <w:tblCellSpacing w:w="0" w:type="dxa"/>
              </w:trPr>
              <w:tc>
                <w:tcPr>
                  <w:tcW w:w="2285" w:type="dxa"/>
                  <w:noWrap/>
                  <w:hideMark/>
                </w:tcPr>
                <w:p w14:paraId="7C8F47E4" w14:textId="77777777" w:rsidR="00696E9F" w:rsidRPr="00B235C8" w:rsidRDefault="00696E9F" w:rsidP="000E4EB0">
                  <w:pPr>
                    <w:pStyle w:val="NoSpacing"/>
                    <w:rPr>
                      <w:rFonts w:ascii="Helvetica" w:hAnsi="Helvetica" w:cs="Helvetica"/>
                      <w:b/>
                      <w:bCs/>
                      <w:color w:val="222222"/>
                    </w:rPr>
                  </w:pPr>
                  <w:r w:rsidRPr="00B235C8">
                    <w:rPr>
                      <w:rFonts w:ascii="Helvetica" w:hAnsi="Helvetica" w:cs="Helvetica"/>
                      <w:b/>
                      <w:bCs/>
                      <w:color w:val="222222"/>
                    </w:rPr>
                    <w:t>Forecasted Date:</w:t>
                  </w:r>
                </w:p>
              </w:tc>
              <w:tc>
                <w:tcPr>
                  <w:tcW w:w="2611" w:type="dxa"/>
                  <w:vAlign w:val="center"/>
                  <w:hideMark/>
                </w:tcPr>
                <w:p w14:paraId="1FC5EA58" w14:textId="77777777" w:rsidR="00696E9F" w:rsidRPr="00B235C8" w:rsidRDefault="00696E9F" w:rsidP="000E4EB0">
                  <w:pPr>
                    <w:pStyle w:val="NoSpacing"/>
                    <w:rPr>
                      <w:rFonts w:ascii="Helvetica" w:hAnsi="Helvetica" w:cs="Helvetica"/>
                      <w:color w:val="222222"/>
                    </w:rPr>
                  </w:pPr>
                  <w:r w:rsidRPr="00B235C8">
                    <w:rPr>
                      <w:rFonts w:ascii="Helvetica" w:hAnsi="Helvetica" w:cs="Helvetica"/>
                      <w:color w:val="222222"/>
                    </w:rPr>
                    <w:t>Jul 31, 2023</w:t>
                  </w:r>
                </w:p>
              </w:tc>
            </w:tr>
            <w:tr w:rsidR="00696E9F" w:rsidRPr="00B235C8" w14:paraId="353875F2" w14:textId="77777777" w:rsidTr="000E4EB0">
              <w:trPr>
                <w:tblCellSpacing w:w="0" w:type="dxa"/>
              </w:trPr>
              <w:tc>
                <w:tcPr>
                  <w:tcW w:w="2285" w:type="dxa"/>
                  <w:noWrap/>
                  <w:hideMark/>
                </w:tcPr>
                <w:p w14:paraId="73F8FA14" w14:textId="77777777" w:rsidR="00696E9F" w:rsidRPr="00B235C8" w:rsidRDefault="00696E9F" w:rsidP="000E4EB0">
                  <w:pPr>
                    <w:pStyle w:val="NoSpacing"/>
                    <w:rPr>
                      <w:rFonts w:ascii="Helvetica" w:hAnsi="Helvetica" w:cs="Helvetica"/>
                      <w:b/>
                      <w:bCs/>
                      <w:color w:val="222222"/>
                    </w:rPr>
                  </w:pPr>
                  <w:r w:rsidRPr="00B235C8">
                    <w:rPr>
                      <w:rFonts w:ascii="Helvetica" w:hAnsi="Helvetica" w:cs="Helvetica"/>
                      <w:b/>
                      <w:bCs/>
                      <w:color w:val="222222"/>
                    </w:rPr>
                    <w:t>Last Updated Date:</w:t>
                  </w:r>
                </w:p>
              </w:tc>
              <w:tc>
                <w:tcPr>
                  <w:tcW w:w="2611" w:type="dxa"/>
                  <w:vAlign w:val="center"/>
                  <w:hideMark/>
                </w:tcPr>
                <w:p w14:paraId="319ED404" w14:textId="77777777" w:rsidR="00696E9F" w:rsidRPr="00B235C8" w:rsidRDefault="00696E9F" w:rsidP="000E4EB0">
                  <w:pPr>
                    <w:pStyle w:val="NoSpacing"/>
                    <w:rPr>
                      <w:rFonts w:ascii="Helvetica" w:hAnsi="Helvetica" w:cs="Helvetica"/>
                      <w:color w:val="222222"/>
                    </w:rPr>
                  </w:pPr>
                  <w:r w:rsidRPr="00B235C8">
                    <w:rPr>
                      <w:rFonts w:ascii="Helvetica" w:hAnsi="Helvetica" w:cs="Helvetica"/>
                      <w:color w:val="222222"/>
                    </w:rPr>
                    <w:t>Jul 31, 2023</w:t>
                  </w:r>
                </w:p>
              </w:tc>
            </w:tr>
            <w:tr w:rsidR="00696E9F" w:rsidRPr="00B235C8" w14:paraId="18ED846B" w14:textId="77777777" w:rsidTr="000E4EB0">
              <w:trPr>
                <w:tblCellSpacing w:w="0" w:type="dxa"/>
              </w:trPr>
              <w:tc>
                <w:tcPr>
                  <w:tcW w:w="2285" w:type="dxa"/>
                  <w:noWrap/>
                  <w:hideMark/>
                </w:tcPr>
                <w:p w14:paraId="52118C3F" w14:textId="77777777" w:rsidR="00696E9F" w:rsidRPr="00B235C8" w:rsidRDefault="00696E9F" w:rsidP="000E4EB0">
                  <w:pPr>
                    <w:pStyle w:val="NoSpacing"/>
                    <w:rPr>
                      <w:rFonts w:ascii="Helvetica" w:hAnsi="Helvetica" w:cs="Helvetica"/>
                      <w:b/>
                      <w:bCs/>
                      <w:color w:val="222222"/>
                    </w:rPr>
                  </w:pPr>
                  <w:r w:rsidRPr="00B235C8">
                    <w:rPr>
                      <w:rFonts w:ascii="Helvetica" w:hAnsi="Helvetica" w:cs="Helvetica"/>
                      <w:b/>
                      <w:bCs/>
                      <w:color w:val="222222"/>
                    </w:rPr>
                    <w:lastRenderedPageBreak/>
                    <w:t>Estimated Post Date:</w:t>
                  </w:r>
                </w:p>
              </w:tc>
              <w:tc>
                <w:tcPr>
                  <w:tcW w:w="2611" w:type="dxa"/>
                  <w:vAlign w:val="center"/>
                  <w:hideMark/>
                </w:tcPr>
                <w:p w14:paraId="063E23BC" w14:textId="77777777" w:rsidR="00696E9F" w:rsidRPr="00B235C8" w:rsidRDefault="00696E9F" w:rsidP="000E4EB0">
                  <w:pPr>
                    <w:pStyle w:val="NoSpacing"/>
                    <w:rPr>
                      <w:rFonts w:ascii="Helvetica" w:hAnsi="Helvetica" w:cs="Helvetica"/>
                      <w:color w:val="222222"/>
                    </w:rPr>
                  </w:pPr>
                  <w:r w:rsidRPr="00B235C8">
                    <w:rPr>
                      <w:rFonts w:ascii="Helvetica" w:hAnsi="Helvetica" w:cs="Helvetica"/>
                      <w:color w:val="222222"/>
                    </w:rPr>
                    <w:t>Jan 10, 2024</w:t>
                  </w:r>
                </w:p>
              </w:tc>
            </w:tr>
            <w:tr w:rsidR="00696E9F" w:rsidRPr="00B235C8" w14:paraId="55C51BCA" w14:textId="77777777" w:rsidTr="000E4EB0">
              <w:trPr>
                <w:tblCellSpacing w:w="0" w:type="dxa"/>
              </w:trPr>
              <w:tc>
                <w:tcPr>
                  <w:tcW w:w="2285" w:type="dxa"/>
                  <w:noWrap/>
                  <w:hideMark/>
                </w:tcPr>
                <w:p w14:paraId="6AFDBB49" w14:textId="77777777" w:rsidR="00696E9F" w:rsidRPr="00B235C8" w:rsidRDefault="00696E9F" w:rsidP="000E4EB0">
                  <w:pPr>
                    <w:pStyle w:val="NoSpacing"/>
                    <w:rPr>
                      <w:rFonts w:ascii="Helvetica" w:hAnsi="Helvetica" w:cs="Helvetica"/>
                      <w:b/>
                      <w:bCs/>
                      <w:color w:val="222222"/>
                    </w:rPr>
                  </w:pPr>
                  <w:r w:rsidRPr="00B235C8">
                    <w:rPr>
                      <w:rFonts w:ascii="Helvetica" w:hAnsi="Helvetica" w:cs="Helvetica"/>
                      <w:b/>
                      <w:bCs/>
                      <w:color w:val="222222"/>
                    </w:rPr>
                    <w:t>Estimated Application Due Date:</w:t>
                  </w:r>
                </w:p>
              </w:tc>
              <w:tc>
                <w:tcPr>
                  <w:tcW w:w="2611" w:type="dxa"/>
                  <w:vAlign w:val="center"/>
                  <w:hideMark/>
                </w:tcPr>
                <w:p w14:paraId="2306C520" w14:textId="77777777" w:rsidR="00696E9F" w:rsidRPr="00B235C8" w:rsidRDefault="00696E9F" w:rsidP="000E4EB0">
                  <w:pPr>
                    <w:pStyle w:val="NoSpacing"/>
                    <w:rPr>
                      <w:rFonts w:ascii="Helvetica" w:hAnsi="Helvetica" w:cs="Helvetica"/>
                      <w:color w:val="222222"/>
                    </w:rPr>
                  </w:pPr>
                  <w:r w:rsidRPr="00B235C8">
                    <w:rPr>
                      <w:rFonts w:ascii="Helvetica" w:hAnsi="Helvetica" w:cs="Helvetica"/>
                      <w:color w:val="222222"/>
                    </w:rPr>
                    <w:t>Apr 10, 2024  </w:t>
                  </w:r>
                </w:p>
              </w:tc>
            </w:tr>
            <w:tr w:rsidR="00696E9F" w:rsidRPr="00B235C8" w14:paraId="7789BBBD" w14:textId="77777777" w:rsidTr="000E4EB0">
              <w:trPr>
                <w:tblCellSpacing w:w="0" w:type="dxa"/>
              </w:trPr>
              <w:tc>
                <w:tcPr>
                  <w:tcW w:w="2285" w:type="dxa"/>
                  <w:noWrap/>
                  <w:hideMark/>
                </w:tcPr>
                <w:p w14:paraId="05C7F2F2" w14:textId="77777777" w:rsidR="00696E9F" w:rsidRPr="00B235C8" w:rsidRDefault="00696E9F" w:rsidP="000E4EB0">
                  <w:pPr>
                    <w:pStyle w:val="NoSpacing"/>
                    <w:rPr>
                      <w:rFonts w:ascii="Helvetica" w:hAnsi="Helvetica" w:cs="Helvetica"/>
                      <w:b/>
                      <w:bCs/>
                      <w:color w:val="222222"/>
                    </w:rPr>
                  </w:pPr>
                  <w:r w:rsidRPr="00B235C8">
                    <w:rPr>
                      <w:rFonts w:ascii="Helvetica" w:hAnsi="Helvetica" w:cs="Helvetica"/>
                      <w:b/>
                      <w:bCs/>
                      <w:color w:val="222222"/>
                    </w:rPr>
                    <w:t>Estimated Award Date:</w:t>
                  </w:r>
                </w:p>
              </w:tc>
              <w:tc>
                <w:tcPr>
                  <w:tcW w:w="2611" w:type="dxa"/>
                  <w:vAlign w:val="center"/>
                  <w:hideMark/>
                </w:tcPr>
                <w:p w14:paraId="62BFEA3B" w14:textId="77777777" w:rsidR="00696E9F" w:rsidRPr="00B235C8" w:rsidRDefault="00696E9F" w:rsidP="000E4EB0">
                  <w:pPr>
                    <w:pStyle w:val="NoSpacing"/>
                    <w:rPr>
                      <w:rFonts w:ascii="Helvetica" w:hAnsi="Helvetica" w:cs="Helvetica"/>
                      <w:color w:val="222222"/>
                    </w:rPr>
                  </w:pPr>
                  <w:r w:rsidRPr="00B235C8">
                    <w:rPr>
                      <w:rFonts w:ascii="Helvetica" w:hAnsi="Helvetica" w:cs="Helvetica"/>
                      <w:color w:val="222222"/>
                    </w:rPr>
                    <w:t>Dec 15, 2024</w:t>
                  </w:r>
                </w:p>
              </w:tc>
            </w:tr>
            <w:tr w:rsidR="00696E9F" w:rsidRPr="00B235C8" w14:paraId="3F50B2D3" w14:textId="77777777" w:rsidTr="000E4EB0">
              <w:trPr>
                <w:tblCellSpacing w:w="0" w:type="dxa"/>
              </w:trPr>
              <w:tc>
                <w:tcPr>
                  <w:tcW w:w="2285" w:type="dxa"/>
                  <w:noWrap/>
                  <w:hideMark/>
                </w:tcPr>
                <w:p w14:paraId="79F4277C" w14:textId="77777777" w:rsidR="00696E9F" w:rsidRPr="00B235C8" w:rsidRDefault="00696E9F" w:rsidP="000E4EB0">
                  <w:pPr>
                    <w:pStyle w:val="NoSpacing"/>
                    <w:rPr>
                      <w:rFonts w:ascii="Helvetica" w:hAnsi="Helvetica" w:cs="Helvetica"/>
                      <w:b/>
                      <w:bCs/>
                      <w:color w:val="222222"/>
                    </w:rPr>
                  </w:pPr>
                  <w:r w:rsidRPr="00B235C8">
                    <w:rPr>
                      <w:rFonts w:ascii="Helvetica" w:hAnsi="Helvetica" w:cs="Helvetica"/>
                      <w:b/>
                      <w:bCs/>
                      <w:color w:val="222222"/>
                    </w:rPr>
                    <w:t>Estimated Project Start Date:</w:t>
                  </w:r>
                </w:p>
              </w:tc>
              <w:tc>
                <w:tcPr>
                  <w:tcW w:w="2611" w:type="dxa"/>
                  <w:vAlign w:val="center"/>
                  <w:hideMark/>
                </w:tcPr>
                <w:p w14:paraId="269BBA8E" w14:textId="77777777" w:rsidR="00696E9F" w:rsidRPr="00B235C8" w:rsidRDefault="00696E9F" w:rsidP="000E4EB0">
                  <w:pPr>
                    <w:pStyle w:val="NoSpacing"/>
                    <w:rPr>
                      <w:rFonts w:ascii="Helvetica" w:hAnsi="Helvetica" w:cs="Helvetica"/>
                      <w:color w:val="222222"/>
                    </w:rPr>
                  </w:pPr>
                  <w:r w:rsidRPr="00B235C8">
                    <w:rPr>
                      <w:rFonts w:ascii="Helvetica" w:hAnsi="Helvetica" w:cs="Helvetica"/>
                      <w:color w:val="222222"/>
                    </w:rPr>
                    <w:t>Jan 01, 2025</w:t>
                  </w:r>
                </w:p>
              </w:tc>
            </w:tr>
            <w:tr w:rsidR="00696E9F" w:rsidRPr="00B235C8" w14:paraId="0362631C" w14:textId="77777777" w:rsidTr="000E4EB0">
              <w:trPr>
                <w:tblCellSpacing w:w="0" w:type="dxa"/>
              </w:trPr>
              <w:tc>
                <w:tcPr>
                  <w:tcW w:w="2285" w:type="dxa"/>
                  <w:noWrap/>
                  <w:hideMark/>
                </w:tcPr>
                <w:p w14:paraId="15E92F4F" w14:textId="77777777" w:rsidR="00696E9F" w:rsidRPr="00B235C8" w:rsidRDefault="00696E9F" w:rsidP="000E4EB0">
                  <w:pPr>
                    <w:pStyle w:val="NoSpacing"/>
                    <w:rPr>
                      <w:rFonts w:ascii="Helvetica" w:hAnsi="Helvetica" w:cs="Helvetica"/>
                      <w:b/>
                      <w:bCs/>
                      <w:color w:val="222222"/>
                    </w:rPr>
                  </w:pPr>
                  <w:r w:rsidRPr="00B235C8">
                    <w:rPr>
                      <w:rFonts w:ascii="Helvetica" w:hAnsi="Helvetica" w:cs="Helvetica"/>
                      <w:b/>
                      <w:bCs/>
                      <w:color w:val="222222"/>
                    </w:rPr>
                    <w:t>Fiscal Year:</w:t>
                  </w:r>
                </w:p>
              </w:tc>
              <w:tc>
                <w:tcPr>
                  <w:tcW w:w="2611" w:type="dxa"/>
                  <w:vAlign w:val="center"/>
                  <w:hideMark/>
                </w:tcPr>
                <w:p w14:paraId="2DC89755" w14:textId="77777777" w:rsidR="00696E9F" w:rsidRPr="00B235C8" w:rsidRDefault="00696E9F" w:rsidP="000E4EB0">
                  <w:pPr>
                    <w:pStyle w:val="NoSpacing"/>
                    <w:rPr>
                      <w:rFonts w:ascii="Helvetica" w:hAnsi="Helvetica" w:cs="Helvetica"/>
                      <w:color w:val="222222"/>
                    </w:rPr>
                  </w:pPr>
                  <w:r w:rsidRPr="00B235C8">
                    <w:rPr>
                      <w:rFonts w:ascii="Helvetica" w:hAnsi="Helvetica" w:cs="Helvetica"/>
                      <w:color w:val="222222"/>
                    </w:rPr>
                    <w:t>2025</w:t>
                  </w:r>
                </w:p>
              </w:tc>
            </w:tr>
            <w:tr w:rsidR="00696E9F" w:rsidRPr="00B235C8" w14:paraId="27781CCE" w14:textId="77777777" w:rsidTr="000E4EB0">
              <w:trPr>
                <w:tblCellSpacing w:w="0" w:type="dxa"/>
              </w:trPr>
              <w:tc>
                <w:tcPr>
                  <w:tcW w:w="2285" w:type="dxa"/>
                  <w:noWrap/>
                  <w:hideMark/>
                </w:tcPr>
                <w:p w14:paraId="7080EABB" w14:textId="77777777" w:rsidR="00696E9F" w:rsidRPr="00B235C8" w:rsidRDefault="00696E9F" w:rsidP="000E4EB0">
                  <w:pPr>
                    <w:pStyle w:val="NoSpacing"/>
                    <w:rPr>
                      <w:rFonts w:ascii="Helvetica" w:hAnsi="Helvetica" w:cs="Helvetica"/>
                      <w:b/>
                      <w:bCs/>
                      <w:color w:val="222222"/>
                    </w:rPr>
                  </w:pPr>
                  <w:r w:rsidRPr="00B235C8">
                    <w:rPr>
                      <w:rFonts w:ascii="Helvetica" w:hAnsi="Helvetica" w:cs="Helvetica"/>
                      <w:b/>
                      <w:bCs/>
                      <w:color w:val="222222"/>
                    </w:rPr>
                    <w:t>Archive Date:</w:t>
                  </w:r>
                </w:p>
              </w:tc>
              <w:tc>
                <w:tcPr>
                  <w:tcW w:w="2611" w:type="dxa"/>
                  <w:vAlign w:val="center"/>
                  <w:hideMark/>
                </w:tcPr>
                <w:p w14:paraId="1CBA05AA" w14:textId="77777777" w:rsidR="00696E9F" w:rsidRPr="00B235C8" w:rsidRDefault="00696E9F" w:rsidP="000E4EB0">
                  <w:pPr>
                    <w:pStyle w:val="NoSpacing"/>
                    <w:rPr>
                      <w:rFonts w:ascii="Helvetica" w:hAnsi="Helvetica" w:cs="Helvetica"/>
                      <w:color w:val="222222"/>
                    </w:rPr>
                  </w:pPr>
                  <w:r w:rsidRPr="00B235C8">
                    <w:rPr>
                      <w:rFonts w:ascii="Helvetica" w:hAnsi="Helvetica" w:cs="Helvetica"/>
                      <w:color w:val="222222"/>
                    </w:rPr>
                    <w:t> </w:t>
                  </w:r>
                </w:p>
              </w:tc>
            </w:tr>
            <w:tr w:rsidR="00696E9F" w:rsidRPr="00B235C8" w14:paraId="7737E57F" w14:textId="77777777" w:rsidTr="000E4EB0">
              <w:trPr>
                <w:tblCellSpacing w:w="0" w:type="dxa"/>
              </w:trPr>
              <w:tc>
                <w:tcPr>
                  <w:tcW w:w="2285" w:type="dxa"/>
                  <w:noWrap/>
                  <w:hideMark/>
                </w:tcPr>
                <w:p w14:paraId="45F5E0B4" w14:textId="77777777" w:rsidR="00696E9F" w:rsidRPr="00B235C8" w:rsidRDefault="00696E9F" w:rsidP="000E4EB0">
                  <w:pPr>
                    <w:pStyle w:val="NoSpacing"/>
                    <w:rPr>
                      <w:rFonts w:ascii="Helvetica" w:hAnsi="Helvetica" w:cs="Helvetica"/>
                      <w:b/>
                      <w:bCs/>
                      <w:color w:val="222222"/>
                    </w:rPr>
                  </w:pPr>
                  <w:r w:rsidRPr="00B235C8">
                    <w:rPr>
                      <w:rFonts w:ascii="Helvetica" w:hAnsi="Helvetica" w:cs="Helvetica"/>
                      <w:b/>
                      <w:bCs/>
                      <w:color w:val="222222"/>
                    </w:rPr>
                    <w:t>Estimated Total Program Funding:</w:t>
                  </w:r>
                </w:p>
              </w:tc>
              <w:tc>
                <w:tcPr>
                  <w:tcW w:w="2611" w:type="dxa"/>
                  <w:vAlign w:val="center"/>
                  <w:hideMark/>
                </w:tcPr>
                <w:p w14:paraId="04BA3961" w14:textId="77777777" w:rsidR="00696E9F" w:rsidRPr="00B235C8" w:rsidRDefault="00696E9F" w:rsidP="000E4EB0">
                  <w:pPr>
                    <w:pStyle w:val="NoSpacing"/>
                    <w:rPr>
                      <w:rFonts w:ascii="Helvetica" w:hAnsi="Helvetica" w:cs="Helvetica"/>
                      <w:color w:val="222222"/>
                    </w:rPr>
                  </w:pPr>
                  <w:r w:rsidRPr="00B235C8">
                    <w:rPr>
                      <w:rFonts w:ascii="Helvetica" w:hAnsi="Helvetica" w:cs="Helvetica"/>
                      <w:color w:val="222222"/>
                    </w:rPr>
                    <w:t>$4,800,000</w:t>
                  </w:r>
                </w:p>
              </w:tc>
            </w:tr>
            <w:tr w:rsidR="00696E9F" w:rsidRPr="00B235C8" w14:paraId="135CBAFF" w14:textId="77777777" w:rsidTr="000E4EB0">
              <w:trPr>
                <w:tblCellSpacing w:w="0" w:type="dxa"/>
              </w:trPr>
              <w:tc>
                <w:tcPr>
                  <w:tcW w:w="2285" w:type="dxa"/>
                  <w:noWrap/>
                  <w:hideMark/>
                </w:tcPr>
                <w:p w14:paraId="366C403C" w14:textId="77777777" w:rsidR="00696E9F" w:rsidRPr="00B235C8" w:rsidRDefault="00696E9F" w:rsidP="000E4EB0">
                  <w:pPr>
                    <w:pStyle w:val="NoSpacing"/>
                    <w:rPr>
                      <w:rFonts w:ascii="Helvetica" w:hAnsi="Helvetica" w:cs="Helvetica"/>
                      <w:b/>
                      <w:bCs/>
                      <w:color w:val="222222"/>
                    </w:rPr>
                  </w:pPr>
                  <w:r w:rsidRPr="00B235C8">
                    <w:rPr>
                      <w:rFonts w:ascii="Helvetica" w:hAnsi="Helvetica" w:cs="Helvetica"/>
                      <w:b/>
                      <w:bCs/>
                      <w:color w:val="222222"/>
                    </w:rPr>
                    <w:t>Award Ceiling:</w:t>
                  </w:r>
                </w:p>
              </w:tc>
              <w:tc>
                <w:tcPr>
                  <w:tcW w:w="2611" w:type="dxa"/>
                  <w:vAlign w:val="center"/>
                  <w:hideMark/>
                </w:tcPr>
                <w:p w14:paraId="71E90474" w14:textId="77777777" w:rsidR="00696E9F" w:rsidRPr="00B235C8" w:rsidRDefault="00696E9F" w:rsidP="000E4EB0">
                  <w:pPr>
                    <w:pStyle w:val="NoSpacing"/>
                    <w:rPr>
                      <w:rFonts w:ascii="Helvetica" w:hAnsi="Helvetica" w:cs="Helvetica"/>
                      <w:color w:val="222222"/>
                    </w:rPr>
                  </w:pPr>
                  <w:r w:rsidRPr="00B235C8">
                    <w:rPr>
                      <w:rFonts w:ascii="Helvetica" w:hAnsi="Helvetica" w:cs="Helvetica"/>
                      <w:color w:val="222222"/>
                    </w:rPr>
                    <w:t>$60,000</w:t>
                  </w:r>
                </w:p>
              </w:tc>
            </w:tr>
            <w:tr w:rsidR="00696E9F" w:rsidRPr="00B235C8" w14:paraId="31B8A517" w14:textId="77777777" w:rsidTr="000E4EB0">
              <w:trPr>
                <w:tblCellSpacing w:w="0" w:type="dxa"/>
              </w:trPr>
              <w:tc>
                <w:tcPr>
                  <w:tcW w:w="2285" w:type="dxa"/>
                  <w:noWrap/>
                  <w:hideMark/>
                </w:tcPr>
                <w:p w14:paraId="677E8EFE" w14:textId="77777777" w:rsidR="00696E9F" w:rsidRPr="00B235C8" w:rsidRDefault="00696E9F" w:rsidP="000E4EB0">
                  <w:pPr>
                    <w:pStyle w:val="NoSpacing"/>
                    <w:rPr>
                      <w:rFonts w:ascii="Helvetica" w:hAnsi="Helvetica" w:cs="Helvetica"/>
                      <w:b/>
                      <w:bCs/>
                      <w:color w:val="222222"/>
                    </w:rPr>
                  </w:pPr>
                  <w:r w:rsidRPr="00B235C8">
                    <w:rPr>
                      <w:rFonts w:ascii="Helvetica" w:hAnsi="Helvetica" w:cs="Helvetica"/>
                      <w:b/>
                      <w:bCs/>
                      <w:color w:val="222222"/>
                    </w:rPr>
                    <w:t>Award Floor:</w:t>
                  </w:r>
                </w:p>
              </w:tc>
              <w:tc>
                <w:tcPr>
                  <w:tcW w:w="2611" w:type="dxa"/>
                  <w:vAlign w:val="center"/>
                  <w:hideMark/>
                </w:tcPr>
                <w:p w14:paraId="7D40959D" w14:textId="77777777" w:rsidR="00696E9F" w:rsidRPr="00B235C8" w:rsidRDefault="00696E9F" w:rsidP="000E4EB0">
                  <w:pPr>
                    <w:pStyle w:val="NoSpacing"/>
                    <w:rPr>
                      <w:rFonts w:ascii="Helvetica" w:hAnsi="Helvetica" w:cs="Helvetica"/>
                      <w:color w:val="222222"/>
                    </w:rPr>
                  </w:pPr>
                  <w:r w:rsidRPr="00B235C8">
                    <w:rPr>
                      <w:rFonts w:ascii="Helvetica" w:hAnsi="Helvetica" w:cs="Helvetica"/>
                      <w:color w:val="222222"/>
                    </w:rPr>
                    <w:t>$1</w:t>
                  </w:r>
                </w:p>
              </w:tc>
            </w:tr>
          </w:tbl>
          <w:p w14:paraId="13A24357" w14:textId="77777777" w:rsidR="00696E9F" w:rsidRPr="00B235C8" w:rsidRDefault="00696E9F" w:rsidP="000E4EB0">
            <w:pPr>
              <w:pStyle w:val="NoSpacing"/>
              <w:rPr>
                <w:rFonts w:ascii="Helvetica" w:hAnsi="Helvetica" w:cs="Helvetica"/>
                <w:color w:val="222222"/>
              </w:rPr>
            </w:pPr>
          </w:p>
        </w:tc>
      </w:tr>
    </w:tbl>
    <w:p w14:paraId="7C406E2A" w14:textId="77777777" w:rsidR="00696E9F" w:rsidRPr="00B235C8" w:rsidRDefault="00696E9F" w:rsidP="00696E9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90"/>
        <w:gridCol w:w="6900"/>
      </w:tblGrid>
      <w:tr w:rsidR="00696E9F" w:rsidRPr="00B235C8" w14:paraId="2A42825D" w14:textId="77777777" w:rsidTr="000E4EB0">
        <w:trPr>
          <w:tblCellSpacing w:w="0" w:type="dxa"/>
        </w:trPr>
        <w:tc>
          <w:tcPr>
            <w:tcW w:w="0" w:type="auto"/>
            <w:noWrap/>
            <w:hideMark/>
          </w:tcPr>
          <w:p w14:paraId="4ECF2E34" w14:textId="77777777" w:rsidR="00696E9F" w:rsidRPr="00B235C8" w:rsidRDefault="00696E9F" w:rsidP="000E4EB0">
            <w:pPr>
              <w:pStyle w:val="NoSpacing"/>
              <w:rPr>
                <w:rFonts w:ascii="Helvetica" w:hAnsi="Helvetica" w:cs="Helvetica"/>
                <w:b/>
                <w:bCs/>
                <w:color w:val="222222"/>
              </w:rPr>
            </w:pPr>
            <w:r w:rsidRPr="00B235C8">
              <w:rPr>
                <w:rFonts w:ascii="Helvetica" w:hAnsi="Helvetica" w:cs="Helvetica"/>
                <w:b/>
                <w:bCs/>
                <w:color w:val="222222"/>
              </w:rPr>
              <w:t>Eligible Applicants:</w:t>
            </w:r>
          </w:p>
        </w:tc>
        <w:tc>
          <w:tcPr>
            <w:tcW w:w="5000" w:type="pct"/>
            <w:vAlign w:val="center"/>
            <w:hideMark/>
          </w:tcPr>
          <w:p w14:paraId="7D2C5EEC" w14:textId="77777777" w:rsidR="00696E9F" w:rsidRPr="00B235C8" w:rsidRDefault="00696E9F" w:rsidP="000E4EB0">
            <w:pPr>
              <w:pStyle w:val="NoSpacing"/>
              <w:rPr>
                <w:rFonts w:ascii="Helvetica" w:hAnsi="Helvetica" w:cs="Helvetica"/>
                <w:color w:val="222222"/>
              </w:rPr>
            </w:pPr>
            <w:r w:rsidRPr="00B235C8">
              <w:rPr>
                <w:rFonts w:ascii="Helvetica" w:hAnsi="Helvetica" w:cs="Helvetica"/>
                <w:color w:val="222222"/>
              </w:rPr>
              <w:t>Individuals</w:t>
            </w:r>
          </w:p>
        </w:tc>
      </w:tr>
      <w:tr w:rsidR="00696E9F" w:rsidRPr="00B235C8" w14:paraId="36A78ED0" w14:textId="77777777" w:rsidTr="000E4EB0">
        <w:trPr>
          <w:tblCellSpacing w:w="0" w:type="dxa"/>
        </w:trPr>
        <w:tc>
          <w:tcPr>
            <w:tcW w:w="0" w:type="auto"/>
            <w:noWrap/>
            <w:hideMark/>
          </w:tcPr>
          <w:p w14:paraId="549002B9" w14:textId="77777777" w:rsidR="00696E9F" w:rsidRPr="00B235C8" w:rsidRDefault="00696E9F" w:rsidP="000E4EB0">
            <w:pPr>
              <w:pStyle w:val="NoSpacing"/>
              <w:rPr>
                <w:rFonts w:ascii="Helvetica" w:hAnsi="Helvetica" w:cs="Helvetica"/>
                <w:b/>
                <w:bCs/>
                <w:color w:val="222222"/>
              </w:rPr>
            </w:pPr>
            <w:r w:rsidRPr="00B235C8">
              <w:rPr>
                <w:rFonts w:ascii="Helvetica" w:hAnsi="Helvetica" w:cs="Helvetica"/>
                <w:b/>
                <w:bCs/>
                <w:color w:val="222222"/>
              </w:rPr>
              <w:t>Additional Information on Eligibility:</w:t>
            </w:r>
          </w:p>
        </w:tc>
        <w:tc>
          <w:tcPr>
            <w:tcW w:w="5000" w:type="pct"/>
            <w:vAlign w:val="center"/>
            <w:hideMark/>
          </w:tcPr>
          <w:p w14:paraId="33C5645A" w14:textId="77777777" w:rsidR="00696E9F" w:rsidRPr="00B235C8" w:rsidRDefault="00696E9F" w:rsidP="000E4EB0">
            <w:pPr>
              <w:pStyle w:val="NoSpacing"/>
              <w:rPr>
                <w:rFonts w:ascii="Helvetica" w:hAnsi="Helvetica" w:cs="Helvetica"/>
                <w:color w:val="222222"/>
              </w:rPr>
            </w:pPr>
            <w:r w:rsidRPr="00B235C8">
              <w:rPr>
                <w:rFonts w:ascii="Helvetica" w:hAnsi="Helvetica" w:cs="Helvetica"/>
                <w:color w:val="222222"/>
              </w:rPr>
              <w:t> </w:t>
            </w:r>
          </w:p>
        </w:tc>
      </w:tr>
    </w:tbl>
    <w:p w14:paraId="551E8B4A" w14:textId="77777777" w:rsidR="00696E9F" w:rsidRPr="00B235C8" w:rsidRDefault="00696E9F" w:rsidP="00696E9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3"/>
        <w:gridCol w:w="7487"/>
      </w:tblGrid>
      <w:tr w:rsidR="00696E9F" w:rsidRPr="00B235C8" w14:paraId="0DFC6105" w14:textId="77777777" w:rsidTr="000E4EB0">
        <w:trPr>
          <w:tblCellSpacing w:w="0" w:type="dxa"/>
        </w:trPr>
        <w:tc>
          <w:tcPr>
            <w:tcW w:w="0" w:type="auto"/>
            <w:noWrap/>
            <w:hideMark/>
          </w:tcPr>
          <w:p w14:paraId="0FD28BE6" w14:textId="77777777" w:rsidR="00696E9F" w:rsidRPr="00B235C8" w:rsidRDefault="00696E9F" w:rsidP="000E4EB0">
            <w:pPr>
              <w:pStyle w:val="NoSpacing"/>
              <w:rPr>
                <w:rFonts w:ascii="Helvetica" w:hAnsi="Helvetica" w:cs="Helvetica"/>
                <w:b/>
                <w:bCs/>
                <w:color w:val="222222"/>
              </w:rPr>
            </w:pPr>
            <w:r w:rsidRPr="00B235C8">
              <w:rPr>
                <w:rFonts w:ascii="Helvetica" w:hAnsi="Helvetica" w:cs="Helvetica"/>
                <w:b/>
                <w:bCs/>
                <w:color w:val="222222"/>
              </w:rPr>
              <w:t>Agency Name:</w:t>
            </w:r>
          </w:p>
        </w:tc>
        <w:tc>
          <w:tcPr>
            <w:tcW w:w="5000" w:type="pct"/>
            <w:vAlign w:val="center"/>
            <w:hideMark/>
          </w:tcPr>
          <w:p w14:paraId="1B4DAD41" w14:textId="77777777" w:rsidR="00696E9F" w:rsidRPr="00B235C8" w:rsidRDefault="00696E9F" w:rsidP="000E4EB0">
            <w:pPr>
              <w:pStyle w:val="NoSpacing"/>
              <w:rPr>
                <w:rFonts w:ascii="Helvetica" w:hAnsi="Helvetica" w:cs="Helvetica"/>
                <w:color w:val="222222"/>
              </w:rPr>
            </w:pPr>
            <w:r w:rsidRPr="00B235C8">
              <w:rPr>
                <w:rFonts w:ascii="Helvetica" w:hAnsi="Helvetica" w:cs="Helvetica"/>
                <w:color w:val="222222"/>
              </w:rPr>
              <w:t>National Endowment for the Humanities</w:t>
            </w:r>
          </w:p>
        </w:tc>
      </w:tr>
      <w:tr w:rsidR="00696E9F" w:rsidRPr="00B235C8" w14:paraId="4C298418" w14:textId="77777777" w:rsidTr="000E4EB0">
        <w:trPr>
          <w:tblCellSpacing w:w="0" w:type="dxa"/>
        </w:trPr>
        <w:tc>
          <w:tcPr>
            <w:tcW w:w="0" w:type="auto"/>
            <w:noWrap/>
            <w:hideMark/>
          </w:tcPr>
          <w:p w14:paraId="2622BE75" w14:textId="77777777" w:rsidR="00696E9F" w:rsidRPr="00B235C8" w:rsidRDefault="00696E9F" w:rsidP="000E4EB0">
            <w:pPr>
              <w:pStyle w:val="NoSpacing"/>
              <w:rPr>
                <w:rFonts w:ascii="Helvetica" w:hAnsi="Helvetica" w:cs="Helvetica"/>
                <w:b/>
                <w:bCs/>
                <w:color w:val="222222"/>
              </w:rPr>
            </w:pPr>
            <w:r w:rsidRPr="00B235C8">
              <w:rPr>
                <w:rFonts w:ascii="Helvetica" w:hAnsi="Helvetica" w:cs="Helvetica"/>
                <w:b/>
                <w:bCs/>
                <w:color w:val="222222"/>
              </w:rPr>
              <w:t>Description:</w:t>
            </w:r>
          </w:p>
        </w:tc>
        <w:tc>
          <w:tcPr>
            <w:tcW w:w="5000" w:type="pct"/>
            <w:vAlign w:val="center"/>
            <w:hideMark/>
          </w:tcPr>
          <w:p w14:paraId="1DF1467A" w14:textId="77777777" w:rsidR="00696E9F" w:rsidRPr="00B235C8" w:rsidRDefault="00696E9F" w:rsidP="000E4EB0">
            <w:pPr>
              <w:pStyle w:val="NoSpacing"/>
              <w:rPr>
                <w:rFonts w:ascii="Helvetica" w:hAnsi="Helvetica" w:cs="Helvetica"/>
                <w:color w:val="222222"/>
              </w:rPr>
            </w:pPr>
            <w:r w:rsidRPr="00B235C8">
              <w:rPr>
                <w:rFonts w:ascii="Helvetica" w:hAnsi="Helvetica" w:cs="Helvetica"/>
                <w:color w:val="222222"/>
              </w:rPr>
              <w:t>The Fellowships program supports individual scholars pursuing projects that embody exceptional humanistic research, rigorous analysis, and clear writing. Fellowships provide recipients time to conduct research or to produce books, monographs, peer-reviewed articles, e-books, digital materials, translations with annotations or a critical apparatus, or critical editions resulting from previous research.</w:t>
            </w:r>
          </w:p>
        </w:tc>
      </w:tr>
      <w:tr w:rsidR="00696E9F" w:rsidRPr="00B235C8" w14:paraId="7669A3C1" w14:textId="77777777" w:rsidTr="000E4EB0">
        <w:trPr>
          <w:tblCellSpacing w:w="0" w:type="dxa"/>
        </w:trPr>
        <w:tc>
          <w:tcPr>
            <w:tcW w:w="0" w:type="auto"/>
            <w:noWrap/>
            <w:hideMark/>
          </w:tcPr>
          <w:p w14:paraId="6FBD7B63" w14:textId="77777777" w:rsidR="00696E9F" w:rsidRPr="00B235C8" w:rsidRDefault="00696E9F" w:rsidP="000E4EB0">
            <w:pPr>
              <w:pStyle w:val="NoSpacing"/>
              <w:rPr>
                <w:rFonts w:ascii="Helvetica" w:hAnsi="Helvetica" w:cs="Helvetica"/>
                <w:b/>
                <w:bCs/>
                <w:color w:val="222222"/>
              </w:rPr>
            </w:pPr>
            <w:r w:rsidRPr="00B235C8">
              <w:rPr>
                <w:rFonts w:ascii="Helvetica" w:hAnsi="Helvetica" w:cs="Helvetica"/>
                <w:b/>
                <w:bCs/>
                <w:color w:val="222222"/>
              </w:rPr>
              <w:t>Link to Additional Information:</w:t>
            </w:r>
          </w:p>
        </w:tc>
        <w:tc>
          <w:tcPr>
            <w:tcW w:w="5000" w:type="pct"/>
            <w:vAlign w:val="center"/>
            <w:hideMark/>
          </w:tcPr>
          <w:p w14:paraId="533369AB" w14:textId="77777777" w:rsidR="00696E9F" w:rsidRPr="00B235C8" w:rsidRDefault="000E4EB0" w:rsidP="000E4EB0">
            <w:pPr>
              <w:pStyle w:val="NoSpacing"/>
              <w:rPr>
                <w:rFonts w:ascii="Helvetica" w:hAnsi="Helvetica" w:cs="Helvetica"/>
                <w:color w:val="222222"/>
              </w:rPr>
            </w:pPr>
            <w:hyperlink r:id="rId626" w:tgtFrame="_blank" w:tooltip="Link to Additional Information" w:history="1">
              <w:r w:rsidR="00696E9F" w:rsidRPr="00B235C8">
                <w:rPr>
                  <w:rStyle w:val="Hyperlink"/>
                  <w:rFonts w:ascii="Helvetica" w:hAnsi="Helvetica" w:cs="Helvetica"/>
                </w:rPr>
                <w:t>https://www.neh.gov/grants/research/fellowships</w:t>
              </w:r>
            </w:hyperlink>
          </w:p>
        </w:tc>
      </w:tr>
      <w:tr w:rsidR="00696E9F" w:rsidRPr="00B235C8" w14:paraId="0A495320" w14:textId="77777777" w:rsidTr="000E4EB0">
        <w:trPr>
          <w:tblCellSpacing w:w="0" w:type="dxa"/>
        </w:trPr>
        <w:tc>
          <w:tcPr>
            <w:tcW w:w="0" w:type="auto"/>
            <w:noWrap/>
            <w:hideMark/>
          </w:tcPr>
          <w:p w14:paraId="4DBC0CC3" w14:textId="77777777" w:rsidR="00696E9F" w:rsidRPr="00B235C8" w:rsidRDefault="00696E9F" w:rsidP="000E4EB0">
            <w:pPr>
              <w:pStyle w:val="NoSpacing"/>
              <w:rPr>
                <w:rFonts w:ascii="Helvetica" w:hAnsi="Helvetica" w:cs="Helvetica"/>
                <w:b/>
                <w:bCs/>
                <w:color w:val="222222"/>
              </w:rPr>
            </w:pPr>
            <w:r w:rsidRPr="00B235C8">
              <w:rPr>
                <w:rFonts w:ascii="Helvetica" w:hAnsi="Helvetica" w:cs="Helvetica"/>
                <w:b/>
                <w:bCs/>
                <w:color w:val="222222"/>
              </w:rPr>
              <w:t>Grantor Contact Information:</w:t>
            </w:r>
          </w:p>
        </w:tc>
        <w:tc>
          <w:tcPr>
            <w:tcW w:w="5000" w:type="pct"/>
            <w:vAlign w:val="center"/>
            <w:hideMark/>
          </w:tcPr>
          <w:p w14:paraId="4242732D" w14:textId="77777777" w:rsidR="00696E9F" w:rsidRPr="00B235C8" w:rsidRDefault="00696E9F" w:rsidP="000E4EB0">
            <w:pPr>
              <w:pStyle w:val="NoSpacing"/>
              <w:rPr>
                <w:rFonts w:ascii="Helvetica" w:hAnsi="Helvetica" w:cs="Helvetica"/>
                <w:color w:val="222222"/>
              </w:rPr>
            </w:pPr>
            <w:r w:rsidRPr="00B235C8">
              <w:rPr>
                <w:rFonts w:ascii="Helvetica" w:hAnsi="Helvetica" w:cs="Helvetica"/>
                <w:color w:val="222222"/>
              </w:rPr>
              <w:t>Division of Research Programs National Endowment for the Humanities 400 Seventh Street, SW Washington, DC 20506</w:t>
            </w:r>
            <w:r w:rsidRPr="00B235C8">
              <w:rPr>
                <w:rFonts w:ascii="Helvetica" w:hAnsi="Helvetica" w:cs="Helvetica"/>
                <w:color w:val="222222"/>
              </w:rPr>
              <w:br/>
              <w:t>202-606-8200</w:t>
            </w:r>
            <w:r w:rsidRPr="00B235C8">
              <w:rPr>
                <w:rFonts w:ascii="Helvetica" w:hAnsi="Helvetica" w:cs="Helvetica"/>
                <w:color w:val="222222"/>
              </w:rPr>
              <w:br/>
            </w:r>
            <w:r w:rsidRPr="00B235C8">
              <w:rPr>
                <w:rFonts w:ascii="Helvetica" w:hAnsi="Helvetica" w:cs="Helvetica"/>
                <w:color w:val="222222"/>
              </w:rPr>
              <w:br/>
            </w:r>
            <w:hyperlink r:id="rId627" w:history="1">
              <w:r w:rsidRPr="00B235C8">
                <w:rPr>
                  <w:rStyle w:val="Hyperlink"/>
                  <w:rFonts w:ascii="Helvetica" w:hAnsi="Helvetica" w:cs="Helvetica"/>
                </w:rPr>
                <w:t>fellowships@neh.gov</w:t>
              </w:r>
            </w:hyperlink>
          </w:p>
        </w:tc>
      </w:tr>
    </w:tbl>
    <w:p w14:paraId="3A06BAEE" w14:textId="77777777" w:rsidR="00696E9F" w:rsidRDefault="00696E9F" w:rsidP="00696E9F">
      <w:pPr>
        <w:pStyle w:val="NoSpacing"/>
        <w:pBdr>
          <w:bottom w:val="single" w:sz="6" w:space="1" w:color="auto"/>
        </w:pBdr>
        <w:rPr>
          <w:rStyle w:val="Hyperlink"/>
          <w:rFonts w:ascii="Helvetica" w:hAnsi="Helvetica" w:cs="Helvetica"/>
          <w:color w:val="1155CC"/>
          <w:sz w:val="24"/>
          <w:szCs w:val="24"/>
          <w:shd w:val="clear" w:color="auto" w:fill="FFFFFF"/>
        </w:rPr>
      </w:pPr>
      <w:r w:rsidRPr="00160D76">
        <w:rPr>
          <w:rFonts w:ascii="Helvetica" w:hAnsi="Helvetica" w:cs="Helvetica"/>
          <w:color w:val="222222"/>
          <w:sz w:val="24"/>
          <w:szCs w:val="24"/>
        </w:rPr>
        <w:br/>
      </w:r>
      <w:hyperlink r:id="rId628" w:tgtFrame="_blank" w:history="1">
        <w:r w:rsidRPr="00160D76">
          <w:rPr>
            <w:rStyle w:val="Hyperlink"/>
            <w:rFonts w:ascii="Helvetica" w:hAnsi="Helvetica" w:cs="Helvetica"/>
            <w:color w:val="1155CC"/>
            <w:sz w:val="24"/>
            <w:szCs w:val="24"/>
            <w:shd w:val="clear" w:color="auto" w:fill="FFFFFF"/>
          </w:rPr>
          <w:t>https://www.grants.gov/web/grants/view-opportunity.html?oppId=349634</w:t>
        </w:r>
      </w:hyperlink>
    </w:p>
    <w:p w14:paraId="2F3E212A" w14:textId="77777777" w:rsidR="00696E9F" w:rsidRDefault="00696E9F" w:rsidP="00696E9F">
      <w:pPr>
        <w:pStyle w:val="NoSpacing"/>
        <w:rPr>
          <w:rStyle w:val="Hyperlink"/>
          <w:rFonts w:ascii="Helvetica" w:hAnsi="Helvetica" w:cs="Helvetica"/>
          <w:color w:val="1155CC"/>
          <w:sz w:val="24"/>
          <w:szCs w:val="24"/>
          <w:shd w:val="clear" w:color="auto" w:fill="FFFFFF"/>
        </w:rPr>
      </w:pPr>
    </w:p>
    <w:p w14:paraId="7D8B26E4" w14:textId="77777777" w:rsidR="00696E9F" w:rsidRDefault="00696E9F" w:rsidP="00696E9F">
      <w:pPr>
        <w:pStyle w:val="NoSpacing"/>
        <w:rPr>
          <w:rFonts w:ascii="Helvetica" w:hAnsi="Helvetica" w:cs="Helvetica"/>
          <w:color w:val="222222"/>
          <w:sz w:val="24"/>
          <w:szCs w:val="24"/>
          <w:shd w:val="clear" w:color="auto" w:fill="FFFFFF"/>
        </w:rPr>
      </w:pPr>
      <w:bookmarkStart w:id="828" w:name="NEHHumanitiesCollectRefeResource"/>
      <w:bookmarkEnd w:id="828"/>
      <w:r w:rsidRPr="00160D76">
        <w:rPr>
          <w:rFonts w:ascii="Helvetica" w:hAnsi="Helvetica" w:cs="Helvetica"/>
          <w:color w:val="222222"/>
          <w:sz w:val="24"/>
          <w:szCs w:val="24"/>
          <w:shd w:val="clear" w:color="auto" w:fill="FFFFFF"/>
        </w:rPr>
        <w:t>Humanities Collections and Reference Resources</w:t>
      </w:r>
      <w:r w:rsidRPr="00160D76">
        <w:rPr>
          <w:rFonts w:ascii="Helvetica" w:hAnsi="Helvetica" w:cs="Helvetica"/>
          <w:color w:val="222222"/>
          <w:sz w:val="24"/>
          <w:szCs w:val="24"/>
        </w:rPr>
        <w:br/>
      </w:r>
      <w:r w:rsidRPr="00160D76">
        <w:rPr>
          <w:rFonts w:ascii="Helvetica" w:hAnsi="Helvetica" w:cs="Helvetica"/>
          <w:color w:val="222222"/>
          <w:sz w:val="24"/>
          <w:szCs w:val="24"/>
          <w:shd w:val="clear" w:color="auto" w:fill="FFFFFF"/>
        </w:rPr>
        <w:t>Forecast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696E9F" w:rsidRPr="00B235C8" w14:paraId="14974D37" w14:textId="77777777" w:rsidTr="000E4EB0">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20"/>
              <w:gridCol w:w="2825"/>
            </w:tblGrid>
            <w:tr w:rsidR="00696E9F" w:rsidRPr="00B235C8" w14:paraId="163D3ACF" w14:textId="77777777" w:rsidTr="000E4EB0">
              <w:trPr>
                <w:tblCellSpacing w:w="0" w:type="dxa"/>
              </w:trPr>
              <w:tc>
                <w:tcPr>
                  <w:tcW w:w="2420" w:type="dxa"/>
                  <w:noWrap/>
                  <w:hideMark/>
                </w:tcPr>
                <w:p w14:paraId="5E5FE27A" w14:textId="77777777" w:rsidR="00696E9F" w:rsidRPr="00B235C8" w:rsidRDefault="00696E9F" w:rsidP="000E4EB0">
                  <w:pPr>
                    <w:pStyle w:val="NoSpacing"/>
                    <w:rPr>
                      <w:rFonts w:ascii="Helvetica" w:hAnsi="Helvetica" w:cs="Helvetica"/>
                      <w:b/>
                      <w:bCs/>
                      <w:color w:val="222222"/>
                    </w:rPr>
                  </w:pPr>
                  <w:r w:rsidRPr="00B235C8">
                    <w:rPr>
                      <w:rFonts w:ascii="Helvetica" w:hAnsi="Helvetica" w:cs="Helvetica"/>
                      <w:b/>
                      <w:bCs/>
                      <w:color w:val="222222"/>
                    </w:rPr>
                    <w:t>Document Type:</w:t>
                  </w:r>
                </w:p>
              </w:tc>
              <w:tc>
                <w:tcPr>
                  <w:tcW w:w="2825" w:type="dxa"/>
                  <w:vAlign w:val="center"/>
                  <w:hideMark/>
                </w:tcPr>
                <w:p w14:paraId="1F8040A8" w14:textId="77777777" w:rsidR="00696E9F" w:rsidRPr="00B235C8" w:rsidRDefault="00696E9F" w:rsidP="000E4EB0">
                  <w:pPr>
                    <w:pStyle w:val="NoSpacing"/>
                    <w:rPr>
                      <w:rFonts w:ascii="Helvetica" w:hAnsi="Helvetica" w:cs="Helvetica"/>
                      <w:color w:val="222222"/>
                    </w:rPr>
                  </w:pPr>
                  <w:r w:rsidRPr="00B235C8">
                    <w:rPr>
                      <w:rFonts w:ascii="Helvetica" w:hAnsi="Helvetica" w:cs="Helvetica"/>
                      <w:color w:val="222222"/>
                    </w:rPr>
                    <w:t>Grants Notice</w:t>
                  </w:r>
                </w:p>
              </w:tc>
            </w:tr>
            <w:tr w:rsidR="00696E9F" w:rsidRPr="00B235C8" w14:paraId="6F8C654F" w14:textId="77777777" w:rsidTr="000E4EB0">
              <w:trPr>
                <w:tblCellSpacing w:w="0" w:type="dxa"/>
              </w:trPr>
              <w:tc>
                <w:tcPr>
                  <w:tcW w:w="2420" w:type="dxa"/>
                  <w:noWrap/>
                  <w:hideMark/>
                </w:tcPr>
                <w:p w14:paraId="4605DF81" w14:textId="77777777" w:rsidR="00696E9F" w:rsidRPr="00B235C8" w:rsidRDefault="00696E9F" w:rsidP="000E4EB0">
                  <w:pPr>
                    <w:pStyle w:val="NoSpacing"/>
                    <w:rPr>
                      <w:rFonts w:ascii="Helvetica" w:hAnsi="Helvetica" w:cs="Helvetica"/>
                      <w:b/>
                      <w:bCs/>
                      <w:color w:val="222222"/>
                    </w:rPr>
                  </w:pPr>
                  <w:r w:rsidRPr="00B235C8">
                    <w:rPr>
                      <w:rFonts w:ascii="Helvetica" w:hAnsi="Helvetica" w:cs="Helvetica"/>
                      <w:b/>
                      <w:bCs/>
                      <w:color w:val="222222"/>
                    </w:rPr>
                    <w:t>Opportunity Number:</w:t>
                  </w:r>
                </w:p>
              </w:tc>
              <w:tc>
                <w:tcPr>
                  <w:tcW w:w="2825" w:type="dxa"/>
                  <w:vAlign w:val="center"/>
                  <w:hideMark/>
                </w:tcPr>
                <w:p w14:paraId="6A5C3C91" w14:textId="77777777" w:rsidR="00696E9F" w:rsidRPr="00B235C8" w:rsidRDefault="00696E9F" w:rsidP="000E4EB0">
                  <w:pPr>
                    <w:pStyle w:val="NoSpacing"/>
                    <w:rPr>
                      <w:rFonts w:ascii="Helvetica" w:hAnsi="Helvetica" w:cs="Helvetica"/>
                      <w:color w:val="222222"/>
                    </w:rPr>
                  </w:pPr>
                  <w:r w:rsidRPr="00B235C8">
                    <w:rPr>
                      <w:rFonts w:ascii="Helvetica" w:hAnsi="Helvetica" w:cs="Helvetica"/>
                      <w:color w:val="222222"/>
                    </w:rPr>
                    <w:t>20240716-PW</w:t>
                  </w:r>
                </w:p>
              </w:tc>
            </w:tr>
            <w:tr w:rsidR="00696E9F" w:rsidRPr="00B235C8" w14:paraId="3F380AF9" w14:textId="77777777" w:rsidTr="000E4EB0">
              <w:trPr>
                <w:tblCellSpacing w:w="0" w:type="dxa"/>
              </w:trPr>
              <w:tc>
                <w:tcPr>
                  <w:tcW w:w="2420" w:type="dxa"/>
                  <w:noWrap/>
                  <w:hideMark/>
                </w:tcPr>
                <w:p w14:paraId="78177158" w14:textId="77777777" w:rsidR="00696E9F" w:rsidRPr="00B235C8" w:rsidRDefault="00696E9F" w:rsidP="000E4EB0">
                  <w:pPr>
                    <w:pStyle w:val="NoSpacing"/>
                    <w:rPr>
                      <w:rFonts w:ascii="Helvetica" w:hAnsi="Helvetica" w:cs="Helvetica"/>
                      <w:b/>
                      <w:bCs/>
                      <w:color w:val="222222"/>
                    </w:rPr>
                  </w:pPr>
                  <w:r w:rsidRPr="00B235C8">
                    <w:rPr>
                      <w:rFonts w:ascii="Helvetica" w:hAnsi="Helvetica" w:cs="Helvetica"/>
                      <w:b/>
                      <w:bCs/>
                      <w:color w:val="222222"/>
                    </w:rPr>
                    <w:lastRenderedPageBreak/>
                    <w:t>Opportunity Title:</w:t>
                  </w:r>
                </w:p>
              </w:tc>
              <w:tc>
                <w:tcPr>
                  <w:tcW w:w="2825" w:type="dxa"/>
                  <w:vAlign w:val="center"/>
                  <w:hideMark/>
                </w:tcPr>
                <w:p w14:paraId="366441AB" w14:textId="77777777" w:rsidR="00696E9F" w:rsidRPr="00B235C8" w:rsidRDefault="00696E9F" w:rsidP="000E4EB0">
                  <w:pPr>
                    <w:pStyle w:val="NoSpacing"/>
                    <w:rPr>
                      <w:rFonts w:ascii="Helvetica" w:hAnsi="Helvetica" w:cs="Helvetica"/>
                      <w:color w:val="222222"/>
                    </w:rPr>
                  </w:pPr>
                  <w:r w:rsidRPr="00B235C8">
                    <w:rPr>
                      <w:rFonts w:ascii="Helvetica" w:hAnsi="Helvetica" w:cs="Helvetica"/>
                      <w:color w:val="222222"/>
                    </w:rPr>
                    <w:t>Humanities Collections and Reference Resources</w:t>
                  </w:r>
                </w:p>
              </w:tc>
            </w:tr>
            <w:tr w:rsidR="00696E9F" w:rsidRPr="00B235C8" w14:paraId="4945BDF6" w14:textId="77777777" w:rsidTr="000E4EB0">
              <w:trPr>
                <w:tblCellSpacing w:w="0" w:type="dxa"/>
              </w:trPr>
              <w:tc>
                <w:tcPr>
                  <w:tcW w:w="2420" w:type="dxa"/>
                  <w:noWrap/>
                  <w:hideMark/>
                </w:tcPr>
                <w:p w14:paraId="6409C1BB" w14:textId="77777777" w:rsidR="00696E9F" w:rsidRPr="00B235C8" w:rsidRDefault="00696E9F" w:rsidP="000E4EB0">
                  <w:pPr>
                    <w:pStyle w:val="NoSpacing"/>
                    <w:rPr>
                      <w:rFonts w:ascii="Helvetica" w:hAnsi="Helvetica" w:cs="Helvetica"/>
                      <w:b/>
                      <w:bCs/>
                      <w:color w:val="222222"/>
                    </w:rPr>
                  </w:pPr>
                  <w:r w:rsidRPr="00B235C8">
                    <w:rPr>
                      <w:rFonts w:ascii="Helvetica" w:hAnsi="Helvetica" w:cs="Helvetica"/>
                      <w:b/>
                      <w:bCs/>
                      <w:color w:val="222222"/>
                    </w:rPr>
                    <w:t>Opportunity Category:</w:t>
                  </w:r>
                </w:p>
              </w:tc>
              <w:tc>
                <w:tcPr>
                  <w:tcW w:w="2825" w:type="dxa"/>
                  <w:vAlign w:val="center"/>
                  <w:hideMark/>
                </w:tcPr>
                <w:p w14:paraId="655A0384" w14:textId="77777777" w:rsidR="00696E9F" w:rsidRPr="00B235C8" w:rsidRDefault="00696E9F" w:rsidP="000E4EB0">
                  <w:pPr>
                    <w:pStyle w:val="NoSpacing"/>
                    <w:rPr>
                      <w:rFonts w:ascii="Helvetica" w:hAnsi="Helvetica" w:cs="Helvetica"/>
                      <w:color w:val="222222"/>
                    </w:rPr>
                  </w:pPr>
                  <w:r w:rsidRPr="00B235C8">
                    <w:rPr>
                      <w:rFonts w:ascii="Helvetica" w:hAnsi="Helvetica" w:cs="Helvetica"/>
                      <w:color w:val="222222"/>
                    </w:rPr>
                    <w:t>Discretionary</w:t>
                  </w:r>
                </w:p>
              </w:tc>
            </w:tr>
            <w:tr w:rsidR="00696E9F" w:rsidRPr="00B235C8" w14:paraId="73CB0D8E" w14:textId="77777777" w:rsidTr="000E4EB0">
              <w:trPr>
                <w:tblCellSpacing w:w="0" w:type="dxa"/>
              </w:trPr>
              <w:tc>
                <w:tcPr>
                  <w:tcW w:w="2420" w:type="dxa"/>
                  <w:noWrap/>
                  <w:hideMark/>
                </w:tcPr>
                <w:p w14:paraId="13956C7F" w14:textId="77777777" w:rsidR="00696E9F" w:rsidRPr="00B235C8" w:rsidRDefault="00696E9F" w:rsidP="000E4EB0">
                  <w:pPr>
                    <w:pStyle w:val="NoSpacing"/>
                    <w:rPr>
                      <w:rFonts w:ascii="Helvetica" w:hAnsi="Helvetica" w:cs="Helvetica"/>
                      <w:b/>
                      <w:bCs/>
                      <w:color w:val="222222"/>
                    </w:rPr>
                  </w:pPr>
                  <w:r w:rsidRPr="00B235C8">
                    <w:rPr>
                      <w:rFonts w:ascii="Helvetica" w:hAnsi="Helvetica" w:cs="Helvetica"/>
                      <w:b/>
                      <w:bCs/>
                      <w:color w:val="222222"/>
                    </w:rPr>
                    <w:t>Opportunity Category Explanation:</w:t>
                  </w:r>
                </w:p>
              </w:tc>
              <w:tc>
                <w:tcPr>
                  <w:tcW w:w="2825" w:type="dxa"/>
                  <w:vAlign w:val="center"/>
                  <w:hideMark/>
                </w:tcPr>
                <w:p w14:paraId="66700DB7" w14:textId="77777777" w:rsidR="00696E9F" w:rsidRPr="00B235C8" w:rsidRDefault="00696E9F" w:rsidP="000E4EB0">
                  <w:pPr>
                    <w:pStyle w:val="NoSpacing"/>
                    <w:rPr>
                      <w:rFonts w:ascii="Helvetica" w:hAnsi="Helvetica" w:cs="Helvetica"/>
                      <w:color w:val="222222"/>
                    </w:rPr>
                  </w:pPr>
                  <w:r w:rsidRPr="00B235C8">
                    <w:rPr>
                      <w:rFonts w:ascii="Helvetica" w:hAnsi="Helvetica" w:cs="Helvetica"/>
                      <w:color w:val="222222"/>
                    </w:rPr>
                    <w:t> </w:t>
                  </w:r>
                </w:p>
              </w:tc>
            </w:tr>
            <w:tr w:rsidR="00696E9F" w:rsidRPr="00B235C8" w14:paraId="6BD5CEBA" w14:textId="77777777" w:rsidTr="000E4EB0">
              <w:trPr>
                <w:tblCellSpacing w:w="0" w:type="dxa"/>
              </w:trPr>
              <w:tc>
                <w:tcPr>
                  <w:tcW w:w="2420" w:type="dxa"/>
                  <w:noWrap/>
                  <w:hideMark/>
                </w:tcPr>
                <w:p w14:paraId="4FD3E5E3" w14:textId="77777777" w:rsidR="00696E9F" w:rsidRPr="00B235C8" w:rsidRDefault="00696E9F" w:rsidP="000E4EB0">
                  <w:pPr>
                    <w:pStyle w:val="NoSpacing"/>
                    <w:rPr>
                      <w:rFonts w:ascii="Helvetica" w:hAnsi="Helvetica" w:cs="Helvetica"/>
                      <w:b/>
                      <w:bCs/>
                      <w:color w:val="222222"/>
                    </w:rPr>
                  </w:pPr>
                  <w:r w:rsidRPr="00B235C8">
                    <w:rPr>
                      <w:rFonts w:ascii="Helvetica" w:hAnsi="Helvetica" w:cs="Helvetica"/>
                      <w:b/>
                      <w:bCs/>
                      <w:color w:val="222222"/>
                    </w:rPr>
                    <w:t>Funding Instrument Type:</w:t>
                  </w:r>
                </w:p>
              </w:tc>
              <w:tc>
                <w:tcPr>
                  <w:tcW w:w="2825" w:type="dxa"/>
                  <w:vAlign w:val="center"/>
                  <w:hideMark/>
                </w:tcPr>
                <w:p w14:paraId="0F27257C" w14:textId="77777777" w:rsidR="00696E9F" w:rsidRPr="00B235C8" w:rsidRDefault="00696E9F" w:rsidP="000E4EB0">
                  <w:pPr>
                    <w:pStyle w:val="NoSpacing"/>
                    <w:rPr>
                      <w:rFonts w:ascii="Helvetica" w:hAnsi="Helvetica" w:cs="Helvetica"/>
                      <w:color w:val="222222"/>
                    </w:rPr>
                  </w:pPr>
                  <w:r w:rsidRPr="00B235C8">
                    <w:rPr>
                      <w:rFonts w:ascii="Helvetica" w:hAnsi="Helvetica" w:cs="Helvetica"/>
                      <w:color w:val="222222"/>
                    </w:rPr>
                    <w:t>Grant</w:t>
                  </w:r>
                </w:p>
              </w:tc>
            </w:tr>
            <w:tr w:rsidR="00696E9F" w:rsidRPr="00B235C8" w14:paraId="411C1479" w14:textId="77777777" w:rsidTr="000E4EB0">
              <w:trPr>
                <w:tblCellSpacing w:w="0" w:type="dxa"/>
              </w:trPr>
              <w:tc>
                <w:tcPr>
                  <w:tcW w:w="2420" w:type="dxa"/>
                  <w:noWrap/>
                  <w:hideMark/>
                </w:tcPr>
                <w:p w14:paraId="046896C2" w14:textId="77777777" w:rsidR="00696E9F" w:rsidRPr="00B235C8" w:rsidRDefault="00696E9F" w:rsidP="000E4EB0">
                  <w:pPr>
                    <w:pStyle w:val="NoSpacing"/>
                    <w:rPr>
                      <w:rFonts w:ascii="Helvetica" w:hAnsi="Helvetica" w:cs="Helvetica"/>
                      <w:b/>
                      <w:bCs/>
                      <w:color w:val="222222"/>
                    </w:rPr>
                  </w:pPr>
                  <w:r w:rsidRPr="00B235C8">
                    <w:rPr>
                      <w:rFonts w:ascii="Helvetica" w:hAnsi="Helvetica" w:cs="Helvetica"/>
                      <w:b/>
                      <w:bCs/>
                      <w:color w:val="222222"/>
                    </w:rPr>
                    <w:t>Category of Funding Activity:</w:t>
                  </w:r>
                </w:p>
              </w:tc>
              <w:tc>
                <w:tcPr>
                  <w:tcW w:w="2825" w:type="dxa"/>
                  <w:vAlign w:val="center"/>
                  <w:hideMark/>
                </w:tcPr>
                <w:p w14:paraId="3B6C3438" w14:textId="77777777" w:rsidR="00696E9F" w:rsidRPr="00B235C8" w:rsidRDefault="00696E9F" w:rsidP="000E4EB0">
                  <w:pPr>
                    <w:pStyle w:val="NoSpacing"/>
                    <w:rPr>
                      <w:rFonts w:ascii="Helvetica" w:hAnsi="Helvetica" w:cs="Helvetica"/>
                      <w:color w:val="222222"/>
                    </w:rPr>
                  </w:pPr>
                  <w:r w:rsidRPr="00B235C8">
                    <w:rPr>
                      <w:rFonts w:ascii="Helvetica" w:hAnsi="Helvetica" w:cs="Helvetica"/>
                      <w:color w:val="222222"/>
                    </w:rPr>
                    <w:t>Humanities (see "Cultural Affairs" in CFDA)</w:t>
                  </w:r>
                </w:p>
              </w:tc>
            </w:tr>
            <w:tr w:rsidR="00696E9F" w:rsidRPr="00B235C8" w14:paraId="1B9E4990" w14:textId="77777777" w:rsidTr="000E4EB0">
              <w:trPr>
                <w:tblCellSpacing w:w="0" w:type="dxa"/>
              </w:trPr>
              <w:tc>
                <w:tcPr>
                  <w:tcW w:w="2420" w:type="dxa"/>
                  <w:noWrap/>
                  <w:hideMark/>
                </w:tcPr>
                <w:p w14:paraId="6D4A2E69" w14:textId="77777777" w:rsidR="00696E9F" w:rsidRPr="00B235C8" w:rsidRDefault="00696E9F" w:rsidP="000E4EB0">
                  <w:pPr>
                    <w:pStyle w:val="NoSpacing"/>
                    <w:rPr>
                      <w:rFonts w:ascii="Helvetica" w:hAnsi="Helvetica" w:cs="Helvetica"/>
                      <w:b/>
                      <w:bCs/>
                      <w:color w:val="222222"/>
                    </w:rPr>
                  </w:pPr>
                  <w:r w:rsidRPr="00B235C8">
                    <w:rPr>
                      <w:rFonts w:ascii="Helvetica" w:hAnsi="Helvetica" w:cs="Helvetica"/>
                      <w:b/>
                      <w:bCs/>
                      <w:color w:val="222222"/>
                    </w:rPr>
                    <w:t>Category Explanation:</w:t>
                  </w:r>
                </w:p>
              </w:tc>
              <w:tc>
                <w:tcPr>
                  <w:tcW w:w="2825" w:type="dxa"/>
                  <w:vAlign w:val="center"/>
                  <w:hideMark/>
                </w:tcPr>
                <w:p w14:paraId="51E364C9" w14:textId="77777777" w:rsidR="00696E9F" w:rsidRPr="00B235C8" w:rsidRDefault="00696E9F" w:rsidP="000E4EB0">
                  <w:pPr>
                    <w:pStyle w:val="NoSpacing"/>
                    <w:rPr>
                      <w:rFonts w:ascii="Helvetica" w:hAnsi="Helvetica" w:cs="Helvetica"/>
                      <w:color w:val="222222"/>
                    </w:rPr>
                  </w:pPr>
                  <w:r w:rsidRPr="00B235C8">
                    <w:rPr>
                      <w:rFonts w:ascii="Helvetica" w:hAnsi="Helvetica" w:cs="Helvetica"/>
                      <w:color w:val="222222"/>
                    </w:rPr>
                    <w:t> </w:t>
                  </w:r>
                </w:p>
              </w:tc>
            </w:tr>
            <w:tr w:rsidR="00696E9F" w:rsidRPr="00B235C8" w14:paraId="2486D2FA" w14:textId="77777777" w:rsidTr="000E4EB0">
              <w:trPr>
                <w:tblCellSpacing w:w="0" w:type="dxa"/>
              </w:trPr>
              <w:tc>
                <w:tcPr>
                  <w:tcW w:w="2420" w:type="dxa"/>
                  <w:noWrap/>
                  <w:hideMark/>
                </w:tcPr>
                <w:p w14:paraId="2278EB49" w14:textId="77777777" w:rsidR="00696E9F" w:rsidRPr="00B235C8" w:rsidRDefault="00696E9F" w:rsidP="000E4EB0">
                  <w:pPr>
                    <w:pStyle w:val="NoSpacing"/>
                    <w:rPr>
                      <w:rFonts w:ascii="Helvetica" w:hAnsi="Helvetica" w:cs="Helvetica"/>
                      <w:b/>
                      <w:bCs/>
                      <w:color w:val="222222"/>
                    </w:rPr>
                  </w:pPr>
                  <w:r w:rsidRPr="00B235C8">
                    <w:rPr>
                      <w:rFonts w:ascii="Helvetica" w:hAnsi="Helvetica" w:cs="Helvetica"/>
                      <w:b/>
                      <w:bCs/>
                      <w:color w:val="222222"/>
                    </w:rPr>
                    <w:t>Expected Number of Awards:</w:t>
                  </w:r>
                </w:p>
              </w:tc>
              <w:tc>
                <w:tcPr>
                  <w:tcW w:w="2825" w:type="dxa"/>
                  <w:vAlign w:val="center"/>
                  <w:hideMark/>
                </w:tcPr>
                <w:p w14:paraId="13E71E6C" w14:textId="77777777" w:rsidR="00696E9F" w:rsidRPr="00B235C8" w:rsidRDefault="00696E9F" w:rsidP="000E4EB0">
                  <w:pPr>
                    <w:pStyle w:val="NoSpacing"/>
                    <w:rPr>
                      <w:rFonts w:ascii="Helvetica" w:hAnsi="Helvetica" w:cs="Helvetica"/>
                      <w:color w:val="222222"/>
                    </w:rPr>
                  </w:pPr>
                  <w:r w:rsidRPr="00B235C8">
                    <w:rPr>
                      <w:rFonts w:ascii="Helvetica" w:hAnsi="Helvetica" w:cs="Helvetica"/>
                      <w:color w:val="222222"/>
                    </w:rPr>
                    <w:t>35</w:t>
                  </w:r>
                </w:p>
              </w:tc>
            </w:tr>
            <w:tr w:rsidR="00696E9F" w:rsidRPr="00B235C8" w14:paraId="137642F0" w14:textId="77777777" w:rsidTr="000E4EB0">
              <w:trPr>
                <w:tblCellSpacing w:w="0" w:type="dxa"/>
              </w:trPr>
              <w:tc>
                <w:tcPr>
                  <w:tcW w:w="2420" w:type="dxa"/>
                  <w:noWrap/>
                  <w:hideMark/>
                </w:tcPr>
                <w:p w14:paraId="63588E12" w14:textId="77777777" w:rsidR="00696E9F" w:rsidRPr="00B235C8" w:rsidRDefault="00696E9F" w:rsidP="000E4EB0">
                  <w:pPr>
                    <w:pStyle w:val="NoSpacing"/>
                    <w:rPr>
                      <w:rFonts w:ascii="Helvetica" w:hAnsi="Helvetica" w:cs="Helvetica"/>
                      <w:b/>
                      <w:bCs/>
                      <w:color w:val="222222"/>
                    </w:rPr>
                  </w:pPr>
                  <w:r w:rsidRPr="00B235C8">
                    <w:rPr>
                      <w:rFonts w:ascii="Helvetica" w:hAnsi="Helvetica" w:cs="Helvetica"/>
                      <w:b/>
                      <w:bCs/>
                      <w:color w:val="222222"/>
                    </w:rPr>
                    <w:t>CFDA Number(s):</w:t>
                  </w:r>
                </w:p>
              </w:tc>
              <w:tc>
                <w:tcPr>
                  <w:tcW w:w="2825" w:type="dxa"/>
                  <w:vAlign w:val="center"/>
                  <w:hideMark/>
                </w:tcPr>
                <w:p w14:paraId="574F2CCB" w14:textId="77777777" w:rsidR="00696E9F" w:rsidRPr="00B235C8" w:rsidRDefault="00696E9F" w:rsidP="000E4EB0">
                  <w:pPr>
                    <w:pStyle w:val="NoSpacing"/>
                    <w:rPr>
                      <w:rFonts w:ascii="Helvetica" w:hAnsi="Helvetica" w:cs="Helvetica"/>
                      <w:color w:val="222222"/>
                    </w:rPr>
                  </w:pPr>
                  <w:r w:rsidRPr="00B235C8">
                    <w:rPr>
                      <w:rFonts w:ascii="Helvetica" w:hAnsi="Helvetica" w:cs="Helvetica"/>
                      <w:color w:val="222222"/>
                    </w:rPr>
                    <w:t>45.149 -- Promotion of the Humanities Division of Preservation and Access</w:t>
                  </w:r>
                </w:p>
              </w:tc>
            </w:tr>
            <w:tr w:rsidR="00696E9F" w:rsidRPr="00B235C8" w14:paraId="6CB9572D" w14:textId="77777777" w:rsidTr="000E4EB0">
              <w:trPr>
                <w:tblCellSpacing w:w="0" w:type="dxa"/>
              </w:trPr>
              <w:tc>
                <w:tcPr>
                  <w:tcW w:w="2420" w:type="dxa"/>
                  <w:noWrap/>
                  <w:hideMark/>
                </w:tcPr>
                <w:p w14:paraId="3AF2A6D6" w14:textId="77777777" w:rsidR="00696E9F" w:rsidRPr="00B235C8" w:rsidRDefault="00696E9F" w:rsidP="000E4EB0">
                  <w:pPr>
                    <w:pStyle w:val="NoSpacing"/>
                    <w:rPr>
                      <w:rFonts w:ascii="Helvetica" w:hAnsi="Helvetica" w:cs="Helvetica"/>
                      <w:b/>
                      <w:bCs/>
                      <w:color w:val="222222"/>
                    </w:rPr>
                  </w:pPr>
                  <w:r w:rsidRPr="00B235C8">
                    <w:rPr>
                      <w:rFonts w:ascii="Helvetica" w:hAnsi="Helvetica" w:cs="Helvetica"/>
                      <w:b/>
                      <w:bCs/>
                      <w:color w:val="222222"/>
                    </w:rPr>
                    <w:t>Cost Sharing or Matching Requirement:</w:t>
                  </w:r>
                </w:p>
              </w:tc>
              <w:tc>
                <w:tcPr>
                  <w:tcW w:w="2825" w:type="dxa"/>
                  <w:vAlign w:val="center"/>
                  <w:hideMark/>
                </w:tcPr>
                <w:p w14:paraId="09F73BAF" w14:textId="77777777" w:rsidR="00696E9F" w:rsidRPr="00B235C8" w:rsidRDefault="00696E9F" w:rsidP="000E4EB0">
                  <w:pPr>
                    <w:pStyle w:val="NoSpacing"/>
                    <w:rPr>
                      <w:rFonts w:ascii="Helvetica" w:hAnsi="Helvetica" w:cs="Helvetica"/>
                      <w:color w:val="222222"/>
                    </w:rPr>
                  </w:pPr>
                  <w:r w:rsidRPr="00B235C8">
                    <w:rPr>
                      <w:rFonts w:ascii="Helvetica" w:hAnsi="Helvetica" w:cs="Helvetica"/>
                      <w:color w:val="222222"/>
                    </w:rPr>
                    <w:t>No</w:t>
                  </w:r>
                </w:p>
              </w:tc>
            </w:tr>
          </w:tbl>
          <w:p w14:paraId="1D5258CE" w14:textId="77777777" w:rsidR="00696E9F" w:rsidRPr="00B235C8" w:rsidRDefault="00696E9F" w:rsidP="000E4EB0">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65"/>
              <w:gridCol w:w="2431"/>
            </w:tblGrid>
            <w:tr w:rsidR="00696E9F" w:rsidRPr="00B235C8" w14:paraId="77416B37" w14:textId="77777777" w:rsidTr="000E4EB0">
              <w:trPr>
                <w:tblCellSpacing w:w="0" w:type="dxa"/>
              </w:trPr>
              <w:tc>
                <w:tcPr>
                  <w:tcW w:w="2465" w:type="dxa"/>
                  <w:noWrap/>
                  <w:hideMark/>
                </w:tcPr>
                <w:p w14:paraId="7B258942" w14:textId="77777777" w:rsidR="00696E9F" w:rsidRPr="00B235C8" w:rsidRDefault="00696E9F" w:rsidP="000E4EB0">
                  <w:pPr>
                    <w:pStyle w:val="NoSpacing"/>
                    <w:rPr>
                      <w:rFonts w:ascii="Helvetica" w:hAnsi="Helvetica" w:cs="Helvetica"/>
                      <w:b/>
                      <w:bCs/>
                      <w:color w:val="222222"/>
                    </w:rPr>
                  </w:pPr>
                  <w:r w:rsidRPr="00B235C8">
                    <w:rPr>
                      <w:rFonts w:ascii="Helvetica" w:hAnsi="Helvetica" w:cs="Helvetica"/>
                      <w:b/>
                      <w:bCs/>
                      <w:color w:val="222222"/>
                    </w:rPr>
                    <w:lastRenderedPageBreak/>
                    <w:t>Version:</w:t>
                  </w:r>
                </w:p>
              </w:tc>
              <w:tc>
                <w:tcPr>
                  <w:tcW w:w="2431" w:type="dxa"/>
                  <w:vAlign w:val="center"/>
                  <w:hideMark/>
                </w:tcPr>
                <w:p w14:paraId="6A0FB28B" w14:textId="77777777" w:rsidR="00696E9F" w:rsidRPr="00B235C8" w:rsidRDefault="00696E9F" w:rsidP="000E4EB0">
                  <w:pPr>
                    <w:pStyle w:val="NoSpacing"/>
                    <w:rPr>
                      <w:rFonts w:ascii="Helvetica" w:hAnsi="Helvetica" w:cs="Helvetica"/>
                      <w:color w:val="222222"/>
                    </w:rPr>
                  </w:pPr>
                  <w:r w:rsidRPr="00B235C8">
                    <w:rPr>
                      <w:rFonts w:ascii="Helvetica" w:hAnsi="Helvetica" w:cs="Helvetica"/>
                      <w:color w:val="222222"/>
                    </w:rPr>
                    <w:t>Forecast 1</w:t>
                  </w:r>
                </w:p>
              </w:tc>
            </w:tr>
            <w:tr w:rsidR="00696E9F" w:rsidRPr="00B235C8" w14:paraId="4D7DD81E" w14:textId="77777777" w:rsidTr="000E4EB0">
              <w:trPr>
                <w:tblCellSpacing w:w="0" w:type="dxa"/>
              </w:trPr>
              <w:tc>
                <w:tcPr>
                  <w:tcW w:w="2465" w:type="dxa"/>
                  <w:noWrap/>
                  <w:hideMark/>
                </w:tcPr>
                <w:p w14:paraId="23BB0C53" w14:textId="77777777" w:rsidR="00696E9F" w:rsidRPr="00B235C8" w:rsidRDefault="00696E9F" w:rsidP="000E4EB0">
                  <w:pPr>
                    <w:pStyle w:val="NoSpacing"/>
                    <w:rPr>
                      <w:rFonts w:ascii="Helvetica" w:hAnsi="Helvetica" w:cs="Helvetica"/>
                      <w:b/>
                      <w:bCs/>
                      <w:color w:val="222222"/>
                    </w:rPr>
                  </w:pPr>
                  <w:r w:rsidRPr="00B235C8">
                    <w:rPr>
                      <w:rFonts w:ascii="Helvetica" w:hAnsi="Helvetica" w:cs="Helvetica"/>
                      <w:b/>
                      <w:bCs/>
                      <w:color w:val="222222"/>
                    </w:rPr>
                    <w:t>Forecasted Date:</w:t>
                  </w:r>
                </w:p>
              </w:tc>
              <w:tc>
                <w:tcPr>
                  <w:tcW w:w="2431" w:type="dxa"/>
                  <w:vAlign w:val="center"/>
                  <w:hideMark/>
                </w:tcPr>
                <w:p w14:paraId="59D4A2FE" w14:textId="77777777" w:rsidR="00696E9F" w:rsidRPr="00B235C8" w:rsidRDefault="00696E9F" w:rsidP="000E4EB0">
                  <w:pPr>
                    <w:pStyle w:val="NoSpacing"/>
                    <w:rPr>
                      <w:rFonts w:ascii="Helvetica" w:hAnsi="Helvetica" w:cs="Helvetica"/>
                      <w:color w:val="222222"/>
                    </w:rPr>
                  </w:pPr>
                  <w:r w:rsidRPr="00B235C8">
                    <w:rPr>
                      <w:rFonts w:ascii="Helvetica" w:hAnsi="Helvetica" w:cs="Helvetica"/>
                      <w:color w:val="222222"/>
                    </w:rPr>
                    <w:t>Jul 31, 2023</w:t>
                  </w:r>
                </w:p>
              </w:tc>
            </w:tr>
            <w:tr w:rsidR="00696E9F" w:rsidRPr="00B235C8" w14:paraId="0B575E4F" w14:textId="77777777" w:rsidTr="000E4EB0">
              <w:trPr>
                <w:tblCellSpacing w:w="0" w:type="dxa"/>
              </w:trPr>
              <w:tc>
                <w:tcPr>
                  <w:tcW w:w="2465" w:type="dxa"/>
                  <w:noWrap/>
                  <w:hideMark/>
                </w:tcPr>
                <w:p w14:paraId="6FD8DBAD" w14:textId="77777777" w:rsidR="00696E9F" w:rsidRPr="00B235C8" w:rsidRDefault="00696E9F" w:rsidP="000E4EB0">
                  <w:pPr>
                    <w:pStyle w:val="NoSpacing"/>
                    <w:rPr>
                      <w:rFonts w:ascii="Helvetica" w:hAnsi="Helvetica" w:cs="Helvetica"/>
                      <w:b/>
                      <w:bCs/>
                      <w:color w:val="222222"/>
                    </w:rPr>
                  </w:pPr>
                  <w:r w:rsidRPr="00B235C8">
                    <w:rPr>
                      <w:rFonts w:ascii="Helvetica" w:hAnsi="Helvetica" w:cs="Helvetica"/>
                      <w:b/>
                      <w:bCs/>
                      <w:color w:val="222222"/>
                    </w:rPr>
                    <w:t>Last Updated Date:</w:t>
                  </w:r>
                </w:p>
              </w:tc>
              <w:tc>
                <w:tcPr>
                  <w:tcW w:w="2431" w:type="dxa"/>
                  <w:vAlign w:val="center"/>
                  <w:hideMark/>
                </w:tcPr>
                <w:p w14:paraId="6D706173" w14:textId="77777777" w:rsidR="00696E9F" w:rsidRPr="00B235C8" w:rsidRDefault="00696E9F" w:rsidP="000E4EB0">
                  <w:pPr>
                    <w:pStyle w:val="NoSpacing"/>
                    <w:rPr>
                      <w:rFonts w:ascii="Helvetica" w:hAnsi="Helvetica" w:cs="Helvetica"/>
                      <w:color w:val="222222"/>
                    </w:rPr>
                  </w:pPr>
                  <w:r w:rsidRPr="00B235C8">
                    <w:rPr>
                      <w:rFonts w:ascii="Helvetica" w:hAnsi="Helvetica" w:cs="Helvetica"/>
                      <w:color w:val="222222"/>
                    </w:rPr>
                    <w:t>Jul 31, 2023</w:t>
                  </w:r>
                </w:p>
              </w:tc>
            </w:tr>
            <w:tr w:rsidR="00696E9F" w:rsidRPr="00B235C8" w14:paraId="386E9236" w14:textId="77777777" w:rsidTr="000E4EB0">
              <w:trPr>
                <w:tblCellSpacing w:w="0" w:type="dxa"/>
              </w:trPr>
              <w:tc>
                <w:tcPr>
                  <w:tcW w:w="2465" w:type="dxa"/>
                  <w:noWrap/>
                  <w:hideMark/>
                </w:tcPr>
                <w:p w14:paraId="31C9B4F9" w14:textId="77777777" w:rsidR="00696E9F" w:rsidRPr="00B235C8" w:rsidRDefault="00696E9F" w:rsidP="000E4EB0">
                  <w:pPr>
                    <w:pStyle w:val="NoSpacing"/>
                    <w:rPr>
                      <w:rFonts w:ascii="Helvetica" w:hAnsi="Helvetica" w:cs="Helvetica"/>
                      <w:b/>
                      <w:bCs/>
                      <w:color w:val="222222"/>
                    </w:rPr>
                  </w:pPr>
                  <w:r w:rsidRPr="00B235C8">
                    <w:rPr>
                      <w:rFonts w:ascii="Helvetica" w:hAnsi="Helvetica" w:cs="Helvetica"/>
                      <w:b/>
                      <w:bCs/>
                      <w:color w:val="222222"/>
                    </w:rPr>
                    <w:lastRenderedPageBreak/>
                    <w:t>Estimated Post Date:</w:t>
                  </w:r>
                </w:p>
              </w:tc>
              <w:tc>
                <w:tcPr>
                  <w:tcW w:w="2431" w:type="dxa"/>
                  <w:vAlign w:val="center"/>
                  <w:hideMark/>
                </w:tcPr>
                <w:p w14:paraId="223077BF" w14:textId="77777777" w:rsidR="00696E9F" w:rsidRPr="00B235C8" w:rsidRDefault="00696E9F" w:rsidP="000E4EB0">
                  <w:pPr>
                    <w:pStyle w:val="NoSpacing"/>
                    <w:rPr>
                      <w:rFonts w:ascii="Helvetica" w:hAnsi="Helvetica" w:cs="Helvetica"/>
                      <w:color w:val="222222"/>
                    </w:rPr>
                  </w:pPr>
                  <w:r w:rsidRPr="00B235C8">
                    <w:rPr>
                      <w:rFonts w:ascii="Helvetica" w:hAnsi="Helvetica" w:cs="Helvetica"/>
                      <w:color w:val="222222"/>
                    </w:rPr>
                    <w:t>Apr 16, 2024</w:t>
                  </w:r>
                </w:p>
              </w:tc>
            </w:tr>
            <w:tr w:rsidR="00696E9F" w:rsidRPr="00B235C8" w14:paraId="579BD4AD" w14:textId="77777777" w:rsidTr="000E4EB0">
              <w:trPr>
                <w:tblCellSpacing w:w="0" w:type="dxa"/>
              </w:trPr>
              <w:tc>
                <w:tcPr>
                  <w:tcW w:w="2465" w:type="dxa"/>
                  <w:noWrap/>
                  <w:hideMark/>
                </w:tcPr>
                <w:p w14:paraId="04EBE176" w14:textId="77777777" w:rsidR="00696E9F" w:rsidRPr="00B235C8" w:rsidRDefault="00696E9F" w:rsidP="000E4EB0">
                  <w:pPr>
                    <w:pStyle w:val="NoSpacing"/>
                    <w:rPr>
                      <w:rFonts w:ascii="Helvetica" w:hAnsi="Helvetica" w:cs="Helvetica"/>
                      <w:b/>
                      <w:bCs/>
                      <w:color w:val="222222"/>
                    </w:rPr>
                  </w:pPr>
                  <w:r w:rsidRPr="00B235C8">
                    <w:rPr>
                      <w:rFonts w:ascii="Helvetica" w:hAnsi="Helvetica" w:cs="Helvetica"/>
                      <w:b/>
                      <w:bCs/>
                      <w:color w:val="222222"/>
                    </w:rPr>
                    <w:t>Estimated Application Due Date:</w:t>
                  </w:r>
                </w:p>
              </w:tc>
              <w:tc>
                <w:tcPr>
                  <w:tcW w:w="2431" w:type="dxa"/>
                  <w:vAlign w:val="center"/>
                  <w:hideMark/>
                </w:tcPr>
                <w:p w14:paraId="6835160D" w14:textId="77777777" w:rsidR="00696E9F" w:rsidRPr="00B235C8" w:rsidRDefault="00696E9F" w:rsidP="000E4EB0">
                  <w:pPr>
                    <w:pStyle w:val="NoSpacing"/>
                    <w:rPr>
                      <w:rFonts w:ascii="Helvetica" w:hAnsi="Helvetica" w:cs="Helvetica"/>
                      <w:color w:val="222222"/>
                    </w:rPr>
                  </w:pPr>
                  <w:r w:rsidRPr="00B235C8">
                    <w:rPr>
                      <w:rFonts w:ascii="Helvetica" w:hAnsi="Helvetica" w:cs="Helvetica"/>
                      <w:color w:val="222222"/>
                    </w:rPr>
                    <w:t>Jul 16, 2024  </w:t>
                  </w:r>
                </w:p>
              </w:tc>
            </w:tr>
            <w:tr w:rsidR="00696E9F" w:rsidRPr="00B235C8" w14:paraId="3466FBCA" w14:textId="77777777" w:rsidTr="000E4EB0">
              <w:trPr>
                <w:tblCellSpacing w:w="0" w:type="dxa"/>
              </w:trPr>
              <w:tc>
                <w:tcPr>
                  <w:tcW w:w="2465" w:type="dxa"/>
                  <w:noWrap/>
                  <w:hideMark/>
                </w:tcPr>
                <w:p w14:paraId="103AD687" w14:textId="77777777" w:rsidR="00696E9F" w:rsidRPr="00B235C8" w:rsidRDefault="00696E9F" w:rsidP="000E4EB0">
                  <w:pPr>
                    <w:pStyle w:val="NoSpacing"/>
                    <w:rPr>
                      <w:rFonts w:ascii="Helvetica" w:hAnsi="Helvetica" w:cs="Helvetica"/>
                      <w:b/>
                      <w:bCs/>
                      <w:color w:val="222222"/>
                    </w:rPr>
                  </w:pPr>
                  <w:r w:rsidRPr="00B235C8">
                    <w:rPr>
                      <w:rFonts w:ascii="Helvetica" w:hAnsi="Helvetica" w:cs="Helvetica"/>
                      <w:b/>
                      <w:bCs/>
                      <w:color w:val="222222"/>
                    </w:rPr>
                    <w:t>Estimated Award Date:</w:t>
                  </w:r>
                </w:p>
              </w:tc>
              <w:tc>
                <w:tcPr>
                  <w:tcW w:w="2431" w:type="dxa"/>
                  <w:vAlign w:val="center"/>
                  <w:hideMark/>
                </w:tcPr>
                <w:p w14:paraId="3C44BF2D" w14:textId="77777777" w:rsidR="00696E9F" w:rsidRPr="00B235C8" w:rsidRDefault="00696E9F" w:rsidP="000E4EB0">
                  <w:pPr>
                    <w:pStyle w:val="NoSpacing"/>
                    <w:rPr>
                      <w:rFonts w:ascii="Helvetica" w:hAnsi="Helvetica" w:cs="Helvetica"/>
                      <w:color w:val="222222"/>
                    </w:rPr>
                  </w:pPr>
                  <w:r w:rsidRPr="00B235C8">
                    <w:rPr>
                      <w:rFonts w:ascii="Helvetica" w:hAnsi="Helvetica" w:cs="Helvetica"/>
                      <w:color w:val="222222"/>
                    </w:rPr>
                    <w:t>Apr 30, 2025</w:t>
                  </w:r>
                </w:p>
              </w:tc>
            </w:tr>
            <w:tr w:rsidR="00696E9F" w:rsidRPr="00B235C8" w14:paraId="3360253C" w14:textId="77777777" w:rsidTr="000E4EB0">
              <w:trPr>
                <w:tblCellSpacing w:w="0" w:type="dxa"/>
              </w:trPr>
              <w:tc>
                <w:tcPr>
                  <w:tcW w:w="2465" w:type="dxa"/>
                  <w:noWrap/>
                  <w:hideMark/>
                </w:tcPr>
                <w:p w14:paraId="6DD63112" w14:textId="77777777" w:rsidR="00696E9F" w:rsidRPr="00B235C8" w:rsidRDefault="00696E9F" w:rsidP="000E4EB0">
                  <w:pPr>
                    <w:pStyle w:val="NoSpacing"/>
                    <w:rPr>
                      <w:rFonts w:ascii="Helvetica" w:hAnsi="Helvetica" w:cs="Helvetica"/>
                      <w:b/>
                      <w:bCs/>
                      <w:color w:val="222222"/>
                    </w:rPr>
                  </w:pPr>
                  <w:r w:rsidRPr="00B235C8">
                    <w:rPr>
                      <w:rFonts w:ascii="Helvetica" w:hAnsi="Helvetica" w:cs="Helvetica"/>
                      <w:b/>
                      <w:bCs/>
                      <w:color w:val="222222"/>
                    </w:rPr>
                    <w:t>Estimated Project Start Date:</w:t>
                  </w:r>
                </w:p>
              </w:tc>
              <w:tc>
                <w:tcPr>
                  <w:tcW w:w="2431" w:type="dxa"/>
                  <w:vAlign w:val="center"/>
                  <w:hideMark/>
                </w:tcPr>
                <w:p w14:paraId="4D2584B0" w14:textId="77777777" w:rsidR="00696E9F" w:rsidRPr="00B235C8" w:rsidRDefault="00696E9F" w:rsidP="000E4EB0">
                  <w:pPr>
                    <w:pStyle w:val="NoSpacing"/>
                    <w:rPr>
                      <w:rFonts w:ascii="Helvetica" w:hAnsi="Helvetica" w:cs="Helvetica"/>
                      <w:color w:val="222222"/>
                    </w:rPr>
                  </w:pPr>
                  <w:r w:rsidRPr="00B235C8">
                    <w:rPr>
                      <w:rFonts w:ascii="Helvetica" w:hAnsi="Helvetica" w:cs="Helvetica"/>
                      <w:color w:val="222222"/>
                    </w:rPr>
                    <w:t>Jun 01, 2025</w:t>
                  </w:r>
                </w:p>
              </w:tc>
            </w:tr>
            <w:tr w:rsidR="00696E9F" w:rsidRPr="00B235C8" w14:paraId="11DAE160" w14:textId="77777777" w:rsidTr="000E4EB0">
              <w:trPr>
                <w:tblCellSpacing w:w="0" w:type="dxa"/>
              </w:trPr>
              <w:tc>
                <w:tcPr>
                  <w:tcW w:w="2465" w:type="dxa"/>
                  <w:noWrap/>
                  <w:hideMark/>
                </w:tcPr>
                <w:p w14:paraId="0A814BB6" w14:textId="77777777" w:rsidR="00696E9F" w:rsidRPr="00B235C8" w:rsidRDefault="00696E9F" w:rsidP="000E4EB0">
                  <w:pPr>
                    <w:pStyle w:val="NoSpacing"/>
                    <w:rPr>
                      <w:rFonts w:ascii="Helvetica" w:hAnsi="Helvetica" w:cs="Helvetica"/>
                      <w:b/>
                      <w:bCs/>
                      <w:color w:val="222222"/>
                    </w:rPr>
                  </w:pPr>
                  <w:r w:rsidRPr="00B235C8">
                    <w:rPr>
                      <w:rFonts w:ascii="Helvetica" w:hAnsi="Helvetica" w:cs="Helvetica"/>
                      <w:b/>
                      <w:bCs/>
                      <w:color w:val="222222"/>
                    </w:rPr>
                    <w:t>Fiscal Year:</w:t>
                  </w:r>
                </w:p>
              </w:tc>
              <w:tc>
                <w:tcPr>
                  <w:tcW w:w="2431" w:type="dxa"/>
                  <w:vAlign w:val="center"/>
                  <w:hideMark/>
                </w:tcPr>
                <w:p w14:paraId="1D424196" w14:textId="77777777" w:rsidR="00696E9F" w:rsidRPr="00B235C8" w:rsidRDefault="00696E9F" w:rsidP="000E4EB0">
                  <w:pPr>
                    <w:pStyle w:val="NoSpacing"/>
                    <w:rPr>
                      <w:rFonts w:ascii="Helvetica" w:hAnsi="Helvetica" w:cs="Helvetica"/>
                      <w:color w:val="222222"/>
                    </w:rPr>
                  </w:pPr>
                  <w:r w:rsidRPr="00B235C8">
                    <w:rPr>
                      <w:rFonts w:ascii="Helvetica" w:hAnsi="Helvetica" w:cs="Helvetica"/>
                      <w:color w:val="222222"/>
                    </w:rPr>
                    <w:t>2025</w:t>
                  </w:r>
                </w:p>
              </w:tc>
            </w:tr>
            <w:tr w:rsidR="00696E9F" w:rsidRPr="00B235C8" w14:paraId="628E9F12" w14:textId="77777777" w:rsidTr="000E4EB0">
              <w:trPr>
                <w:tblCellSpacing w:w="0" w:type="dxa"/>
              </w:trPr>
              <w:tc>
                <w:tcPr>
                  <w:tcW w:w="2465" w:type="dxa"/>
                  <w:noWrap/>
                  <w:hideMark/>
                </w:tcPr>
                <w:p w14:paraId="1504D71A" w14:textId="77777777" w:rsidR="00696E9F" w:rsidRPr="00B235C8" w:rsidRDefault="00696E9F" w:rsidP="000E4EB0">
                  <w:pPr>
                    <w:pStyle w:val="NoSpacing"/>
                    <w:rPr>
                      <w:rFonts w:ascii="Helvetica" w:hAnsi="Helvetica" w:cs="Helvetica"/>
                      <w:b/>
                      <w:bCs/>
                      <w:color w:val="222222"/>
                    </w:rPr>
                  </w:pPr>
                  <w:r w:rsidRPr="00B235C8">
                    <w:rPr>
                      <w:rFonts w:ascii="Helvetica" w:hAnsi="Helvetica" w:cs="Helvetica"/>
                      <w:b/>
                      <w:bCs/>
                      <w:color w:val="222222"/>
                    </w:rPr>
                    <w:t>Archive Date:</w:t>
                  </w:r>
                </w:p>
              </w:tc>
              <w:tc>
                <w:tcPr>
                  <w:tcW w:w="2431" w:type="dxa"/>
                  <w:vAlign w:val="center"/>
                  <w:hideMark/>
                </w:tcPr>
                <w:p w14:paraId="75BCAEE6" w14:textId="77777777" w:rsidR="00696E9F" w:rsidRPr="00B235C8" w:rsidRDefault="00696E9F" w:rsidP="000E4EB0">
                  <w:pPr>
                    <w:pStyle w:val="NoSpacing"/>
                    <w:rPr>
                      <w:rFonts w:ascii="Helvetica" w:hAnsi="Helvetica" w:cs="Helvetica"/>
                      <w:color w:val="222222"/>
                    </w:rPr>
                  </w:pPr>
                  <w:r w:rsidRPr="00B235C8">
                    <w:rPr>
                      <w:rFonts w:ascii="Helvetica" w:hAnsi="Helvetica" w:cs="Helvetica"/>
                      <w:color w:val="222222"/>
                    </w:rPr>
                    <w:t> </w:t>
                  </w:r>
                </w:p>
              </w:tc>
            </w:tr>
            <w:tr w:rsidR="00696E9F" w:rsidRPr="00B235C8" w14:paraId="71753289" w14:textId="77777777" w:rsidTr="000E4EB0">
              <w:trPr>
                <w:tblCellSpacing w:w="0" w:type="dxa"/>
              </w:trPr>
              <w:tc>
                <w:tcPr>
                  <w:tcW w:w="2465" w:type="dxa"/>
                  <w:noWrap/>
                  <w:hideMark/>
                </w:tcPr>
                <w:p w14:paraId="14795693" w14:textId="77777777" w:rsidR="00696E9F" w:rsidRPr="00B235C8" w:rsidRDefault="00696E9F" w:rsidP="000E4EB0">
                  <w:pPr>
                    <w:pStyle w:val="NoSpacing"/>
                    <w:rPr>
                      <w:rFonts w:ascii="Helvetica" w:hAnsi="Helvetica" w:cs="Helvetica"/>
                      <w:b/>
                      <w:bCs/>
                      <w:color w:val="222222"/>
                    </w:rPr>
                  </w:pPr>
                  <w:r w:rsidRPr="00B235C8">
                    <w:rPr>
                      <w:rFonts w:ascii="Helvetica" w:hAnsi="Helvetica" w:cs="Helvetica"/>
                      <w:b/>
                      <w:bCs/>
                      <w:color w:val="222222"/>
                    </w:rPr>
                    <w:t>Estimated Total Program Funding:</w:t>
                  </w:r>
                </w:p>
              </w:tc>
              <w:tc>
                <w:tcPr>
                  <w:tcW w:w="2431" w:type="dxa"/>
                  <w:vAlign w:val="center"/>
                  <w:hideMark/>
                </w:tcPr>
                <w:p w14:paraId="0DFB0180" w14:textId="77777777" w:rsidR="00696E9F" w:rsidRPr="00B235C8" w:rsidRDefault="00696E9F" w:rsidP="000E4EB0">
                  <w:pPr>
                    <w:pStyle w:val="NoSpacing"/>
                    <w:rPr>
                      <w:rFonts w:ascii="Helvetica" w:hAnsi="Helvetica" w:cs="Helvetica"/>
                      <w:color w:val="222222"/>
                    </w:rPr>
                  </w:pPr>
                  <w:r w:rsidRPr="00B235C8">
                    <w:rPr>
                      <w:rFonts w:ascii="Helvetica" w:hAnsi="Helvetica" w:cs="Helvetica"/>
                      <w:color w:val="222222"/>
                    </w:rPr>
                    <w:t>$7,500,000</w:t>
                  </w:r>
                </w:p>
              </w:tc>
            </w:tr>
            <w:tr w:rsidR="00696E9F" w:rsidRPr="00B235C8" w14:paraId="233CC4D3" w14:textId="77777777" w:rsidTr="000E4EB0">
              <w:trPr>
                <w:tblCellSpacing w:w="0" w:type="dxa"/>
              </w:trPr>
              <w:tc>
                <w:tcPr>
                  <w:tcW w:w="2465" w:type="dxa"/>
                  <w:noWrap/>
                  <w:hideMark/>
                </w:tcPr>
                <w:p w14:paraId="3820A3F6" w14:textId="77777777" w:rsidR="00696E9F" w:rsidRPr="00B235C8" w:rsidRDefault="00696E9F" w:rsidP="000E4EB0">
                  <w:pPr>
                    <w:pStyle w:val="NoSpacing"/>
                    <w:rPr>
                      <w:rFonts w:ascii="Helvetica" w:hAnsi="Helvetica" w:cs="Helvetica"/>
                      <w:b/>
                      <w:bCs/>
                      <w:color w:val="222222"/>
                    </w:rPr>
                  </w:pPr>
                  <w:r w:rsidRPr="00B235C8">
                    <w:rPr>
                      <w:rFonts w:ascii="Helvetica" w:hAnsi="Helvetica" w:cs="Helvetica"/>
                      <w:b/>
                      <w:bCs/>
                      <w:color w:val="222222"/>
                    </w:rPr>
                    <w:t>Award Ceiling:</w:t>
                  </w:r>
                </w:p>
              </w:tc>
              <w:tc>
                <w:tcPr>
                  <w:tcW w:w="2431" w:type="dxa"/>
                  <w:vAlign w:val="center"/>
                  <w:hideMark/>
                </w:tcPr>
                <w:p w14:paraId="573EE750" w14:textId="77777777" w:rsidR="00696E9F" w:rsidRPr="00B235C8" w:rsidRDefault="00696E9F" w:rsidP="000E4EB0">
                  <w:pPr>
                    <w:pStyle w:val="NoSpacing"/>
                    <w:rPr>
                      <w:rFonts w:ascii="Helvetica" w:hAnsi="Helvetica" w:cs="Helvetica"/>
                      <w:color w:val="222222"/>
                    </w:rPr>
                  </w:pPr>
                  <w:r w:rsidRPr="00B235C8">
                    <w:rPr>
                      <w:rFonts w:ascii="Helvetica" w:hAnsi="Helvetica" w:cs="Helvetica"/>
                      <w:color w:val="222222"/>
                    </w:rPr>
                    <w:t>$350,000</w:t>
                  </w:r>
                </w:p>
              </w:tc>
            </w:tr>
            <w:tr w:rsidR="00696E9F" w:rsidRPr="00B235C8" w14:paraId="23DEB506" w14:textId="77777777" w:rsidTr="000E4EB0">
              <w:trPr>
                <w:tblCellSpacing w:w="0" w:type="dxa"/>
              </w:trPr>
              <w:tc>
                <w:tcPr>
                  <w:tcW w:w="2465" w:type="dxa"/>
                  <w:noWrap/>
                  <w:hideMark/>
                </w:tcPr>
                <w:p w14:paraId="6D57A78B" w14:textId="77777777" w:rsidR="00696E9F" w:rsidRPr="00B235C8" w:rsidRDefault="00696E9F" w:rsidP="000E4EB0">
                  <w:pPr>
                    <w:pStyle w:val="NoSpacing"/>
                    <w:rPr>
                      <w:rFonts w:ascii="Helvetica" w:hAnsi="Helvetica" w:cs="Helvetica"/>
                      <w:b/>
                      <w:bCs/>
                      <w:color w:val="222222"/>
                    </w:rPr>
                  </w:pPr>
                  <w:r w:rsidRPr="00B235C8">
                    <w:rPr>
                      <w:rFonts w:ascii="Helvetica" w:hAnsi="Helvetica" w:cs="Helvetica"/>
                      <w:b/>
                      <w:bCs/>
                      <w:color w:val="222222"/>
                    </w:rPr>
                    <w:t>Award Floor:</w:t>
                  </w:r>
                </w:p>
              </w:tc>
              <w:tc>
                <w:tcPr>
                  <w:tcW w:w="2431" w:type="dxa"/>
                  <w:vAlign w:val="center"/>
                  <w:hideMark/>
                </w:tcPr>
                <w:p w14:paraId="56C377FB" w14:textId="77777777" w:rsidR="00696E9F" w:rsidRPr="00B235C8" w:rsidRDefault="00696E9F" w:rsidP="000E4EB0">
                  <w:pPr>
                    <w:pStyle w:val="NoSpacing"/>
                    <w:rPr>
                      <w:rFonts w:ascii="Helvetica" w:hAnsi="Helvetica" w:cs="Helvetica"/>
                      <w:color w:val="222222"/>
                    </w:rPr>
                  </w:pPr>
                  <w:r w:rsidRPr="00B235C8">
                    <w:rPr>
                      <w:rFonts w:ascii="Helvetica" w:hAnsi="Helvetica" w:cs="Helvetica"/>
                      <w:color w:val="222222"/>
                    </w:rPr>
                    <w:t>$1</w:t>
                  </w:r>
                </w:p>
              </w:tc>
            </w:tr>
          </w:tbl>
          <w:p w14:paraId="31D35CAE" w14:textId="77777777" w:rsidR="00696E9F" w:rsidRPr="00B235C8" w:rsidRDefault="00696E9F" w:rsidP="000E4EB0">
            <w:pPr>
              <w:pStyle w:val="NoSpacing"/>
              <w:rPr>
                <w:rFonts w:ascii="Helvetica" w:hAnsi="Helvetica" w:cs="Helvetica"/>
                <w:color w:val="222222"/>
              </w:rPr>
            </w:pPr>
          </w:p>
        </w:tc>
      </w:tr>
    </w:tbl>
    <w:p w14:paraId="0B79EDD5" w14:textId="77777777" w:rsidR="00696E9F" w:rsidRPr="00B235C8" w:rsidRDefault="00696E9F" w:rsidP="00696E9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90"/>
        <w:gridCol w:w="6900"/>
      </w:tblGrid>
      <w:tr w:rsidR="00696E9F" w:rsidRPr="00B235C8" w14:paraId="1D935103" w14:textId="77777777" w:rsidTr="000E4EB0">
        <w:trPr>
          <w:tblCellSpacing w:w="0" w:type="dxa"/>
        </w:trPr>
        <w:tc>
          <w:tcPr>
            <w:tcW w:w="0" w:type="auto"/>
            <w:noWrap/>
            <w:hideMark/>
          </w:tcPr>
          <w:p w14:paraId="5FA5B65B" w14:textId="77777777" w:rsidR="00696E9F" w:rsidRPr="00B235C8" w:rsidRDefault="00696E9F" w:rsidP="000E4EB0">
            <w:pPr>
              <w:pStyle w:val="NoSpacing"/>
              <w:rPr>
                <w:rFonts w:ascii="Helvetica" w:hAnsi="Helvetica" w:cs="Helvetica"/>
                <w:b/>
                <w:bCs/>
                <w:color w:val="222222"/>
              </w:rPr>
            </w:pPr>
            <w:r w:rsidRPr="00B235C8">
              <w:rPr>
                <w:rFonts w:ascii="Helvetica" w:hAnsi="Helvetica" w:cs="Helvetica"/>
                <w:b/>
                <w:bCs/>
                <w:color w:val="222222"/>
              </w:rPr>
              <w:t>Eligible Applicants:</w:t>
            </w:r>
          </w:p>
        </w:tc>
        <w:tc>
          <w:tcPr>
            <w:tcW w:w="5000" w:type="pct"/>
            <w:vAlign w:val="center"/>
            <w:hideMark/>
          </w:tcPr>
          <w:p w14:paraId="7351A0D0" w14:textId="77777777" w:rsidR="00696E9F" w:rsidRPr="00B235C8" w:rsidRDefault="00696E9F" w:rsidP="000E4EB0">
            <w:pPr>
              <w:pStyle w:val="NoSpacing"/>
              <w:rPr>
                <w:rFonts w:ascii="Helvetica" w:hAnsi="Helvetica" w:cs="Helvetica"/>
                <w:color w:val="222222"/>
              </w:rPr>
            </w:pPr>
            <w:r w:rsidRPr="00B235C8">
              <w:rPr>
                <w:rFonts w:ascii="Helvetica" w:hAnsi="Helvetica" w:cs="Helvetica"/>
                <w:color w:val="222222"/>
              </w:rPr>
              <w:t>Private institutions of higher education</w:t>
            </w:r>
            <w:r w:rsidRPr="00B235C8">
              <w:rPr>
                <w:rFonts w:ascii="Helvetica" w:hAnsi="Helvetica" w:cs="Helvetica"/>
                <w:color w:val="222222"/>
              </w:rPr>
              <w:br/>
              <w:t>County governments</w:t>
            </w:r>
            <w:r w:rsidRPr="00B235C8">
              <w:rPr>
                <w:rFonts w:ascii="Helvetica" w:hAnsi="Helvetica" w:cs="Helvetica"/>
                <w:color w:val="222222"/>
              </w:rPr>
              <w:br/>
              <w:t>Special district governments</w:t>
            </w:r>
            <w:r w:rsidRPr="00B235C8">
              <w:rPr>
                <w:rFonts w:ascii="Helvetica" w:hAnsi="Helvetica" w:cs="Helvetica"/>
                <w:color w:val="222222"/>
              </w:rPr>
              <w:br/>
              <w:t>Nonprofits having a 501(c)(3) status with the IRS, other than institutions of higher education</w:t>
            </w:r>
            <w:r w:rsidRPr="00B235C8">
              <w:rPr>
                <w:rFonts w:ascii="Helvetica" w:hAnsi="Helvetica" w:cs="Helvetica"/>
                <w:color w:val="222222"/>
              </w:rPr>
              <w:br/>
              <w:t>Native American tribal governments (Federally recognized)</w:t>
            </w:r>
            <w:r w:rsidRPr="00B235C8">
              <w:rPr>
                <w:rFonts w:ascii="Helvetica" w:hAnsi="Helvetica" w:cs="Helvetica"/>
                <w:color w:val="222222"/>
              </w:rPr>
              <w:br/>
              <w:t>State governments</w:t>
            </w:r>
            <w:r w:rsidRPr="00B235C8">
              <w:rPr>
                <w:rFonts w:ascii="Helvetica" w:hAnsi="Helvetica" w:cs="Helvetica"/>
                <w:color w:val="222222"/>
              </w:rPr>
              <w:br/>
              <w:t>Public and State controlled institutions of higher education</w:t>
            </w:r>
            <w:r w:rsidRPr="00B235C8">
              <w:rPr>
                <w:rFonts w:ascii="Helvetica" w:hAnsi="Helvetica" w:cs="Helvetica"/>
                <w:color w:val="222222"/>
              </w:rPr>
              <w:br/>
              <w:t>City or township governments</w:t>
            </w:r>
          </w:p>
        </w:tc>
      </w:tr>
      <w:tr w:rsidR="00696E9F" w:rsidRPr="00B235C8" w14:paraId="74EF2E82" w14:textId="77777777" w:rsidTr="000E4EB0">
        <w:trPr>
          <w:tblCellSpacing w:w="0" w:type="dxa"/>
        </w:trPr>
        <w:tc>
          <w:tcPr>
            <w:tcW w:w="0" w:type="auto"/>
            <w:noWrap/>
            <w:hideMark/>
          </w:tcPr>
          <w:p w14:paraId="3797A6E6" w14:textId="77777777" w:rsidR="00696E9F" w:rsidRPr="00B235C8" w:rsidRDefault="00696E9F" w:rsidP="000E4EB0">
            <w:pPr>
              <w:pStyle w:val="NoSpacing"/>
              <w:rPr>
                <w:rFonts w:ascii="Helvetica" w:hAnsi="Helvetica" w:cs="Helvetica"/>
                <w:b/>
                <w:bCs/>
                <w:color w:val="222222"/>
              </w:rPr>
            </w:pPr>
            <w:r w:rsidRPr="00B235C8">
              <w:rPr>
                <w:rFonts w:ascii="Helvetica" w:hAnsi="Helvetica" w:cs="Helvetica"/>
                <w:b/>
                <w:bCs/>
                <w:color w:val="222222"/>
              </w:rPr>
              <w:t>Additional Information on Eligibility:</w:t>
            </w:r>
          </w:p>
        </w:tc>
        <w:tc>
          <w:tcPr>
            <w:tcW w:w="5000" w:type="pct"/>
            <w:vAlign w:val="center"/>
            <w:hideMark/>
          </w:tcPr>
          <w:p w14:paraId="4FEA91FB" w14:textId="77777777" w:rsidR="00696E9F" w:rsidRPr="00B235C8" w:rsidRDefault="00696E9F" w:rsidP="000E4EB0">
            <w:pPr>
              <w:pStyle w:val="NoSpacing"/>
              <w:rPr>
                <w:rFonts w:ascii="Helvetica" w:hAnsi="Helvetica" w:cs="Helvetica"/>
                <w:color w:val="222222"/>
              </w:rPr>
            </w:pPr>
            <w:r w:rsidRPr="00B235C8">
              <w:rPr>
                <w:rFonts w:ascii="Helvetica" w:hAnsi="Helvetica" w:cs="Helvetica"/>
                <w:color w:val="222222"/>
              </w:rPr>
              <w:t>See C. Eligibility Information in the Notice of Funding Opportunity.</w:t>
            </w:r>
          </w:p>
        </w:tc>
      </w:tr>
    </w:tbl>
    <w:p w14:paraId="16D839C0" w14:textId="77777777" w:rsidR="00696E9F" w:rsidRPr="00B235C8" w:rsidRDefault="00696E9F" w:rsidP="00696E9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3"/>
        <w:gridCol w:w="7487"/>
      </w:tblGrid>
      <w:tr w:rsidR="00696E9F" w:rsidRPr="00B235C8" w14:paraId="5F51BD09" w14:textId="77777777" w:rsidTr="000E4EB0">
        <w:trPr>
          <w:tblCellSpacing w:w="0" w:type="dxa"/>
        </w:trPr>
        <w:tc>
          <w:tcPr>
            <w:tcW w:w="0" w:type="auto"/>
            <w:noWrap/>
            <w:hideMark/>
          </w:tcPr>
          <w:p w14:paraId="002C2C6F" w14:textId="77777777" w:rsidR="00696E9F" w:rsidRPr="00B235C8" w:rsidRDefault="00696E9F" w:rsidP="000E4EB0">
            <w:pPr>
              <w:pStyle w:val="NoSpacing"/>
              <w:rPr>
                <w:rFonts w:ascii="Helvetica" w:hAnsi="Helvetica" w:cs="Helvetica"/>
                <w:b/>
                <w:bCs/>
                <w:color w:val="222222"/>
              </w:rPr>
            </w:pPr>
            <w:r w:rsidRPr="00B235C8">
              <w:rPr>
                <w:rFonts w:ascii="Helvetica" w:hAnsi="Helvetica" w:cs="Helvetica"/>
                <w:b/>
                <w:bCs/>
                <w:color w:val="222222"/>
              </w:rPr>
              <w:t>Agency Name:</w:t>
            </w:r>
          </w:p>
        </w:tc>
        <w:tc>
          <w:tcPr>
            <w:tcW w:w="5000" w:type="pct"/>
            <w:vAlign w:val="center"/>
            <w:hideMark/>
          </w:tcPr>
          <w:p w14:paraId="39B13BD9" w14:textId="77777777" w:rsidR="00696E9F" w:rsidRPr="00B235C8" w:rsidRDefault="00696E9F" w:rsidP="000E4EB0">
            <w:pPr>
              <w:pStyle w:val="NoSpacing"/>
              <w:rPr>
                <w:rFonts w:ascii="Helvetica" w:hAnsi="Helvetica" w:cs="Helvetica"/>
                <w:color w:val="222222"/>
              </w:rPr>
            </w:pPr>
            <w:r w:rsidRPr="00B235C8">
              <w:rPr>
                <w:rFonts w:ascii="Helvetica" w:hAnsi="Helvetica" w:cs="Helvetica"/>
                <w:color w:val="222222"/>
              </w:rPr>
              <w:t>National Endowment for the Humanities</w:t>
            </w:r>
          </w:p>
        </w:tc>
      </w:tr>
      <w:tr w:rsidR="00696E9F" w:rsidRPr="00B235C8" w14:paraId="08DA7DF5" w14:textId="77777777" w:rsidTr="000E4EB0">
        <w:trPr>
          <w:tblCellSpacing w:w="0" w:type="dxa"/>
        </w:trPr>
        <w:tc>
          <w:tcPr>
            <w:tcW w:w="0" w:type="auto"/>
            <w:noWrap/>
            <w:hideMark/>
          </w:tcPr>
          <w:p w14:paraId="5DCDFC40" w14:textId="77777777" w:rsidR="00696E9F" w:rsidRPr="00B235C8" w:rsidRDefault="00696E9F" w:rsidP="000E4EB0">
            <w:pPr>
              <w:pStyle w:val="NoSpacing"/>
              <w:rPr>
                <w:rFonts w:ascii="Helvetica" w:hAnsi="Helvetica" w:cs="Helvetica"/>
                <w:b/>
                <w:bCs/>
                <w:color w:val="222222"/>
              </w:rPr>
            </w:pPr>
            <w:r w:rsidRPr="00B235C8">
              <w:rPr>
                <w:rFonts w:ascii="Helvetica" w:hAnsi="Helvetica" w:cs="Helvetica"/>
                <w:b/>
                <w:bCs/>
                <w:color w:val="222222"/>
              </w:rPr>
              <w:t>Description:</w:t>
            </w:r>
          </w:p>
        </w:tc>
        <w:tc>
          <w:tcPr>
            <w:tcW w:w="5000" w:type="pct"/>
            <w:vAlign w:val="center"/>
            <w:hideMark/>
          </w:tcPr>
          <w:p w14:paraId="4253185D" w14:textId="77777777" w:rsidR="00696E9F" w:rsidRPr="00B235C8" w:rsidRDefault="00696E9F" w:rsidP="000E4EB0">
            <w:pPr>
              <w:pStyle w:val="NoSpacing"/>
              <w:rPr>
                <w:rFonts w:ascii="Helvetica" w:hAnsi="Helvetica" w:cs="Helvetica"/>
                <w:color w:val="222222"/>
              </w:rPr>
            </w:pPr>
            <w:r w:rsidRPr="00B235C8">
              <w:rPr>
                <w:rFonts w:ascii="Helvetica" w:hAnsi="Helvetica" w:cs="Helvetica"/>
                <w:color w:val="222222"/>
              </w:rPr>
              <w:t>The Humanities Collections and Reference Resource program supports projects that provide an essential underpinning for scholarship, education, and public engagement in the humanities. It strengthens efforts to extend the reach of humanities collections and make their intellectual content widely accessible.</w:t>
            </w:r>
          </w:p>
        </w:tc>
      </w:tr>
      <w:tr w:rsidR="00696E9F" w:rsidRPr="00B235C8" w14:paraId="6CFB69CA" w14:textId="77777777" w:rsidTr="000E4EB0">
        <w:trPr>
          <w:tblCellSpacing w:w="0" w:type="dxa"/>
        </w:trPr>
        <w:tc>
          <w:tcPr>
            <w:tcW w:w="0" w:type="auto"/>
            <w:noWrap/>
            <w:hideMark/>
          </w:tcPr>
          <w:p w14:paraId="411ECF22" w14:textId="77777777" w:rsidR="00696E9F" w:rsidRPr="00B235C8" w:rsidRDefault="00696E9F" w:rsidP="000E4EB0">
            <w:pPr>
              <w:pStyle w:val="NoSpacing"/>
              <w:rPr>
                <w:rFonts w:ascii="Helvetica" w:hAnsi="Helvetica" w:cs="Helvetica"/>
                <w:b/>
                <w:bCs/>
                <w:color w:val="222222"/>
              </w:rPr>
            </w:pPr>
            <w:r w:rsidRPr="00B235C8">
              <w:rPr>
                <w:rFonts w:ascii="Helvetica" w:hAnsi="Helvetica" w:cs="Helvetica"/>
                <w:b/>
                <w:bCs/>
                <w:color w:val="222222"/>
              </w:rPr>
              <w:t>Link to Additional Information:</w:t>
            </w:r>
          </w:p>
        </w:tc>
        <w:tc>
          <w:tcPr>
            <w:tcW w:w="5000" w:type="pct"/>
            <w:vAlign w:val="center"/>
            <w:hideMark/>
          </w:tcPr>
          <w:p w14:paraId="55FD2EDB" w14:textId="77777777" w:rsidR="00696E9F" w:rsidRPr="00B235C8" w:rsidRDefault="000E4EB0" w:rsidP="000E4EB0">
            <w:pPr>
              <w:pStyle w:val="NoSpacing"/>
              <w:rPr>
                <w:rFonts w:ascii="Helvetica" w:hAnsi="Helvetica" w:cs="Helvetica"/>
                <w:color w:val="222222"/>
              </w:rPr>
            </w:pPr>
            <w:hyperlink r:id="rId629" w:tgtFrame="_blank" w:tooltip="Link to Additional Information" w:history="1">
              <w:r w:rsidR="00696E9F" w:rsidRPr="00B235C8">
                <w:rPr>
                  <w:rStyle w:val="Hyperlink"/>
                  <w:rFonts w:ascii="Helvetica" w:hAnsi="Helvetica" w:cs="Helvetica"/>
                </w:rPr>
                <w:t>https://www.neh.gov/grants/preservation/humanities-collections-and-reference-resources</w:t>
              </w:r>
            </w:hyperlink>
          </w:p>
        </w:tc>
      </w:tr>
      <w:tr w:rsidR="00696E9F" w:rsidRPr="00B235C8" w14:paraId="5BA8A90B" w14:textId="77777777" w:rsidTr="000E4EB0">
        <w:trPr>
          <w:tblCellSpacing w:w="0" w:type="dxa"/>
        </w:trPr>
        <w:tc>
          <w:tcPr>
            <w:tcW w:w="0" w:type="auto"/>
            <w:noWrap/>
            <w:hideMark/>
          </w:tcPr>
          <w:p w14:paraId="0416493F" w14:textId="77777777" w:rsidR="00696E9F" w:rsidRPr="00B235C8" w:rsidRDefault="00696E9F" w:rsidP="000E4EB0">
            <w:pPr>
              <w:pStyle w:val="NoSpacing"/>
              <w:rPr>
                <w:rFonts w:ascii="Helvetica" w:hAnsi="Helvetica" w:cs="Helvetica"/>
                <w:b/>
                <w:bCs/>
                <w:color w:val="222222"/>
              </w:rPr>
            </w:pPr>
            <w:r w:rsidRPr="00B235C8">
              <w:rPr>
                <w:rFonts w:ascii="Helvetica" w:hAnsi="Helvetica" w:cs="Helvetica"/>
                <w:b/>
                <w:bCs/>
                <w:color w:val="222222"/>
              </w:rPr>
              <w:t>Grantor Contact Information:</w:t>
            </w:r>
          </w:p>
        </w:tc>
        <w:tc>
          <w:tcPr>
            <w:tcW w:w="5000" w:type="pct"/>
            <w:vAlign w:val="center"/>
            <w:hideMark/>
          </w:tcPr>
          <w:p w14:paraId="6604A7DD" w14:textId="77777777" w:rsidR="00696E9F" w:rsidRPr="00B235C8" w:rsidRDefault="00696E9F" w:rsidP="000E4EB0">
            <w:pPr>
              <w:pStyle w:val="NoSpacing"/>
              <w:rPr>
                <w:rFonts w:ascii="Helvetica" w:hAnsi="Helvetica" w:cs="Helvetica"/>
                <w:color w:val="222222"/>
              </w:rPr>
            </w:pPr>
            <w:r w:rsidRPr="00B235C8">
              <w:rPr>
                <w:rFonts w:ascii="Helvetica" w:hAnsi="Helvetica" w:cs="Helvetica"/>
                <w:color w:val="222222"/>
              </w:rPr>
              <w:t>Division of Preservation and Access National Endowment for the Humanities 400 Seventh Street, SW Washington, DC 20506</w:t>
            </w:r>
            <w:r w:rsidRPr="00B235C8">
              <w:rPr>
                <w:rFonts w:ascii="Helvetica" w:hAnsi="Helvetica" w:cs="Helvetica"/>
                <w:color w:val="222222"/>
              </w:rPr>
              <w:br/>
              <w:t>202-606-8570</w:t>
            </w:r>
            <w:r w:rsidRPr="00B235C8">
              <w:rPr>
                <w:rFonts w:ascii="Helvetica" w:hAnsi="Helvetica" w:cs="Helvetica"/>
                <w:color w:val="222222"/>
              </w:rPr>
              <w:br/>
            </w:r>
            <w:r w:rsidRPr="00B235C8">
              <w:rPr>
                <w:rFonts w:ascii="Helvetica" w:hAnsi="Helvetica" w:cs="Helvetica"/>
                <w:color w:val="222222"/>
              </w:rPr>
              <w:br/>
            </w:r>
            <w:hyperlink r:id="rId630" w:history="1">
              <w:r w:rsidRPr="00B235C8">
                <w:rPr>
                  <w:rStyle w:val="Hyperlink"/>
                  <w:rFonts w:ascii="Helvetica" w:hAnsi="Helvetica" w:cs="Helvetica"/>
                </w:rPr>
                <w:t>preservation@neh.gov</w:t>
              </w:r>
            </w:hyperlink>
          </w:p>
        </w:tc>
      </w:tr>
    </w:tbl>
    <w:p w14:paraId="7069EA14" w14:textId="77777777" w:rsidR="00696E9F" w:rsidRDefault="00696E9F" w:rsidP="00696E9F">
      <w:pPr>
        <w:pStyle w:val="NoSpacing"/>
        <w:pBdr>
          <w:bottom w:val="single" w:sz="6" w:space="1" w:color="auto"/>
        </w:pBdr>
        <w:rPr>
          <w:rStyle w:val="Hyperlink"/>
          <w:rFonts w:ascii="Helvetica" w:hAnsi="Helvetica" w:cs="Helvetica"/>
          <w:color w:val="1155CC"/>
          <w:sz w:val="24"/>
          <w:szCs w:val="24"/>
          <w:shd w:val="clear" w:color="auto" w:fill="FFFFFF"/>
        </w:rPr>
      </w:pPr>
      <w:r w:rsidRPr="00160D76">
        <w:rPr>
          <w:rFonts w:ascii="Helvetica" w:hAnsi="Helvetica" w:cs="Helvetica"/>
          <w:color w:val="222222"/>
          <w:sz w:val="24"/>
          <w:szCs w:val="24"/>
        </w:rPr>
        <w:br/>
      </w:r>
      <w:hyperlink r:id="rId631" w:tgtFrame="_blank" w:history="1">
        <w:r w:rsidRPr="00160D76">
          <w:rPr>
            <w:rStyle w:val="Hyperlink"/>
            <w:rFonts w:ascii="Helvetica" w:hAnsi="Helvetica" w:cs="Helvetica"/>
            <w:color w:val="1155CC"/>
            <w:sz w:val="24"/>
            <w:szCs w:val="24"/>
            <w:shd w:val="clear" w:color="auto" w:fill="FFFFFF"/>
          </w:rPr>
          <w:t>https://www.grants.gov/web/grants/view-opportunity.html?oppId=349625</w:t>
        </w:r>
      </w:hyperlink>
    </w:p>
    <w:p w14:paraId="2A45EE5D" w14:textId="77777777" w:rsidR="00696E9F" w:rsidRDefault="00696E9F" w:rsidP="00696E9F">
      <w:pPr>
        <w:pStyle w:val="NoSpacing"/>
        <w:rPr>
          <w:rStyle w:val="Hyperlink"/>
          <w:rFonts w:ascii="Helvetica" w:hAnsi="Helvetica" w:cs="Helvetica"/>
          <w:color w:val="1155CC"/>
          <w:sz w:val="24"/>
          <w:szCs w:val="24"/>
          <w:shd w:val="clear" w:color="auto" w:fill="FFFFFF"/>
        </w:rPr>
      </w:pPr>
    </w:p>
    <w:p w14:paraId="57D62B3E" w14:textId="77777777" w:rsidR="00696E9F" w:rsidRDefault="00696E9F" w:rsidP="00696E9F">
      <w:pPr>
        <w:pStyle w:val="NoSpacing"/>
        <w:rPr>
          <w:rFonts w:ascii="Helvetica" w:hAnsi="Helvetica" w:cs="Helvetica"/>
          <w:color w:val="222222"/>
          <w:sz w:val="24"/>
          <w:szCs w:val="24"/>
          <w:shd w:val="clear" w:color="auto" w:fill="FFFFFF"/>
        </w:rPr>
      </w:pPr>
      <w:bookmarkStart w:id="829" w:name="NEHHumanitiesInitiatives"/>
      <w:bookmarkEnd w:id="829"/>
      <w:r w:rsidRPr="00291E11">
        <w:rPr>
          <w:rFonts w:ascii="Helvetica" w:hAnsi="Helvetica" w:cs="Helvetica"/>
          <w:color w:val="222222"/>
          <w:sz w:val="24"/>
          <w:szCs w:val="24"/>
          <w:shd w:val="clear" w:color="auto" w:fill="FFFFFF"/>
        </w:rPr>
        <w:t>Humanities Initiatives</w:t>
      </w:r>
      <w:r w:rsidRPr="00291E11">
        <w:rPr>
          <w:rFonts w:ascii="Helvetica" w:hAnsi="Helvetica" w:cs="Helvetica"/>
          <w:color w:val="222222"/>
          <w:sz w:val="24"/>
          <w:szCs w:val="24"/>
        </w:rPr>
        <w:br/>
      </w:r>
      <w:r w:rsidRPr="00291E11">
        <w:rPr>
          <w:rFonts w:ascii="Helvetica" w:hAnsi="Helvetica" w:cs="Helvetica"/>
          <w:color w:val="222222"/>
          <w:sz w:val="24"/>
          <w:szCs w:val="24"/>
          <w:shd w:val="clear" w:color="auto" w:fill="FFFFFF"/>
        </w:rPr>
        <w:t>Forecast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696E9F" w:rsidRPr="00B235C8" w14:paraId="0E723BFC" w14:textId="77777777" w:rsidTr="000E4EB0">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20"/>
              <w:gridCol w:w="2825"/>
            </w:tblGrid>
            <w:tr w:rsidR="00696E9F" w:rsidRPr="00B235C8" w14:paraId="5EDC4292" w14:textId="77777777" w:rsidTr="000E4EB0">
              <w:trPr>
                <w:tblCellSpacing w:w="0" w:type="dxa"/>
              </w:trPr>
              <w:tc>
                <w:tcPr>
                  <w:tcW w:w="2420" w:type="dxa"/>
                  <w:noWrap/>
                  <w:hideMark/>
                </w:tcPr>
                <w:p w14:paraId="4E45D1F9" w14:textId="77777777" w:rsidR="00696E9F" w:rsidRPr="00B235C8" w:rsidRDefault="00696E9F" w:rsidP="000E4EB0">
                  <w:pPr>
                    <w:pStyle w:val="NoSpacing"/>
                    <w:rPr>
                      <w:rFonts w:ascii="Helvetica" w:hAnsi="Helvetica" w:cs="Helvetica"/>
                      <w:b/>
                      <w:bCs/>
                      <w:color w:val="222222"/>
                    </w:rPr>
                  </w:pPr>
                  <w:r w:rsidRPr="00B235C8">
                    <w:rPr>
                      <w:rFonts w:ascii="Helvetica" w:hAnsi="Helvetica" w:cs="Helvetica"/>
                      <w:b/>
                      <w:bCs/>
                      <w:color w:val="222222"/>
                    </w:rPr>
                    <w:t>Document Type:</w:t>
                  </w:r>
                </w:p>
              </w:tc>
              <w:tc>
                <w:tcPr>
                  <w:tcW w:w="2825" w:type="dxa"/>
                  <w:vAlign w:val="center"/>
                  <w:hideMark/>
                </w:tcPr>
                <w:p w14:paraId="67951F3D" w14:textId="77777777" w:rsidR="00696E9F" w:rsidRPr="00B235C8" w:rsidRDefault="00696E9F" w:rsidP="000E4EB0">
                  <w:pPr>
                    <w:pStyle w:val="NoSpacing"/>
                    <w:rPr>
                      <w:rFonts w:ascii="Helvetica" w:hAnsi="Helvetica" w:cs="Helvetica"/>
                      <w:color w:val="222222"/>
                    </w:rPr>
                  </w:pPr>
                  <w:r w:rsidRPr="00B235C8">
                    <w:rPr>
                      <w:rFonts w:ascii="Helvetica" w:hAnsi="Helvetica" w:cs="Helvetica"/>
                      <w:color w:val="222222"/>
                    </w:rPr>
                    <w:t>Grants Notice</w:t>
                  </w:r>
                </w:p>
              </w:tc>
            </w:tr>
            <w:tr w:rsidR="00696E9F" w:rsidRPr="00B235C8" w14:paraId="1B8514DC" w14:textId="77777777" w:rsidTr="000E4EB0">
              <w:trPr>
                <w:tblCellSpacing w:w="0" w:type="dxa"/>
              </w:trPr>
              <w:tc>
                <w:tcPr>
                  <w:tcW w:w="2420" w:type="dxa"/>
                  <w:noWrap/>
                  <w:hideMark/>
                </w:tcPr>
                <w:p w14:paraId="42F2CBF5" w14:textId="77777777" w:rsidR="00696E9F" w:rsidRPr="00B235C8" w:rsidRDefault="00696E9F" w:rsidP="000E4EB0">
                  <w:pPr>
                    <w:pStyle w:val="NoSpacing"/>
                    <w:rPr>
                      <w:rFonts w:ascii="Helvetica" w:hAnsi="Helvetica" w:cs="Helvetica"/>
                      <w:b/>
                      <w:bCs/>
                      <w:color w:val="222222"/>
                    </w:rPr>
                  </w:pPr>
                  <w:r w:rsidRPr="00B235C8">
                    <w:rPr>
                      <w:rFonts w:ascii="Helvetica" w:hAnsi="Helvetica" w:cs="Helvetica"/>
                      <w:b/>
                      <w:bCs/>
                      <w:color w:val="222222"/>
                    </w:rPr>
                    <w:t>Opportunity Number:</w:t>
                  </w:r>
                </w:p>
              </w:tc>
              <w:tc>
                <w:tcPr>
                  <w:tcW w:w="2825" w:type="dxa"/>
                  <w:vAlign w:val="center"/>
                  <w:hideMark/>
                </w:tcPr>
                <w:p w14:paraId="77874593" w14:textId="77777777" w:rsidR="00696E9F" w:rsidRPr="00B235C8" w:rsidRDefault="00696E9F" w:rsidP="000E4EB0">
                  <w:pPr>
                    <w:pStyle w:val="NoSpacing"/>
                    <w:rPr>
                      <w:rFonts w:ascii="Helvetica" w:hAnsi="Helvetica" w:cs="Helvetica"/>
                      <w:color w:val="222222"/>
                    </w:rPr>
                  </w:pPr>
                  <w:r w:rsidRPr="00B235C8">
                    <w:rPr>
                      <w:rFonts w:ascii="Helvetica" w:hAnsi="Helvetica" w:cs="Helvetica"/>
                      <w:color w:val="222222"/>
                    </w:rPr>
                    <w:t>20240507-AA-AB-AC-AD-AE</w:t>
                  </w:r>
                </w:p>
              </w:tc>
            </w:tr>
            <w:tr w:rsidR="00696E9F" w:rsidRPr="00B235C8" w14:paraId="301F8E62" w14:textId="77777777" w:rsidTr="000E4EB0">
              <w:trPr>
                <w:tblCellSpacing w:w="0" w:type="dxa"/>
              </w:trPr>
              <w:tc>
                <w:tcPr>
                  <w:tcW w:w="2420" w:type="dxa"/>
                  <w:noWrap/>
                  <w:hideMark/>
                </w:tcPr>
                <w:p w14:paraId="5B7E0A85" w14:textId="77777777" w:rsidR="00696E9F" w:rsidRPr="00B235C8" w:rsidRDefault="00696E9F" w:rsidP="000E4EB0">
                  <w:pPr>
                    <w:pStyle w:val="NoSpacing"/>
                    <w:rPr>
                      <w:rFonts w:ascii="Helvetica" w:hAnsi="Helvetica" w:cs="Helvetica"/>
                      <w:b/>
                      <w:bCs/>
                      <w:color w:val="222222"/>
                    </w:rPr>
                  </w:pPr>
                  <w:r w:rsidRPr="00B235C8">
                    <w:rPr>
                      <w:rFonts w:ascii="Helvetica" w:hAnsi="Helvetica" w:cs="Helvetica"/>
                      <w:b/>
                      <w:bCs/>
                      <w:color w:val="222222"/>
                    </w:rPr>
                    <w:t>Opportunity Title:</w:t>
                  </w:r>
                </w:p>
              </w:tc>
              <w:tc>
                <w:tcPr>
                  <w:tcW w:w="2825" w:type="dxa"/>
                  <w:vAlign w:val="center"/>
                  <w:hideMark/>
                </w:tcPr>
                <w:p w14:paraId="0D667EEA" w14:textId="77777777" w:rsidR="00696E9F" w:rsidRPr="00B235C8" w:rsidRDefault="00696E9F" w:rsidP="000E4EB0">
                  <w:pPr>
                    <w:pStyle w:val="NoSpacing"/>
                    <w:rPr>
                      <w:rFonts w:ascii="Helvetica" w:hAnsi="Helvetica" w:cs="Helvetica"/>
                      <w:color w:val="222222"/>
                    </w:rPr>
                  </w:pPr>
                  <w:r w:rsidRPr="00B235C8">
                    <w:rPr>
                      <w:rFonts w:ascii="Helvetica" w:hAnsi="Helvetica" w:cs="Helvetica"/>
                      <w:color w:val="222222"/>
                    </w:rPr>
                    <w:t>Humanities Initiatives</w:t>
                  </w:r>
                </w:p>
              </w:tc>
            </w:tr>
            <w:tr w:rsidR="00696E9F" w:rsidRPr="00B235C8" w14:paraId="0AB01A92" w14:textId="77777777" w:rsidTr="000E4EB0">
              <w:trPr>
                <w:tblCellSpacing w:w="0" w:type="dxa"/>
              </w:trPr>
              <w:tc>
                <w:tcPr>
                  <w:tcW w:w="2420" w:type="dxa"/>
                  <w:noWrap/>
                  <w:hideMark/>
                </w:tcPr>
                <w:p w14:paraId="45A601FE" w14:textId="77777777" w:rsidR="00696E9F" w:rsidRPr="00B235C8" w:rsidRDefault="00696E9F" w:rsidP="000E4EB0">
                  <w:pPr>
                    <w:pStyle w:val="NoSpacing"/>
                    <w:rPr>
                      <w:rFonts w:ascii="Helvetica" w:hAnsi="Helvetica" w:cs="Helvetica"/>
                      <w:b/>
                      <w:bCs/>
                      <w:color w:val="222222"/>
                    </w:rPr>
                  </w:pPr>
                  <w:r w:rsidRPr="00B235C8">
                    <w:rPr>
                      <w:rFonts w:ascii="Helvetica" w:hAnsi="Helvetica" w:cs="Helvetica"/>
                      <w:b/>
                      <w:bCs/>
                      <w:color w:val="222222"/>
                    </w:rPr>
                    <w:t>Opportunity Category:</w:t>
                  </w:r>
                </w:p>
              </w:tc>
              <w:tc>
                <w:tcPr>
                  <w:tcW w:w="2825" w:type="dxa"/>
                  <w:vAlign w:val="center"/>
                  <w:hideMark/>
                </w:tcPr>
                <w:p w14:paraId="0CA7568D" w14:textId="77777777" w:rsidR="00696E9F" w:rsidRPr="00B235C8" w:rsidRDefault="00696E9F" w:rsidP="000E4EB0">
                  <w:pPr>
                    <w:pStyle w:val="NoSpacing"/>
                    <w:rPr>
                      <w:rFonts w:ascii="Helvetica" w:hAnsi="Helvetica" w:cs="Helvetica"/>
                      <w:color w:val="222222"/>
                    </w:rPr>
                  </w:pPr>
                  <w:r w:rsidRPr="00B235C8">
                    <w:rPr>
                      <w:rFonts w:ascii="Helvetica" w:hAnsi="Helvetica" w:cs="Helvetica"/>
                      <w:color w:val="222222"/>
                    </w:rPr>
                    <w:t>Discretionary</w:t>
                  </w:r>
                </w:p>
              </w:tc>
            </w:tr>
            <w:tr w:rsidR="00696E9F" w:rsidRPr="00B235C8" w14:paraId="420F5663" w14:textId="77777777" w:rsidTr="000E4EB0">
              <w:trPr>
                <w:tblCellSpacing w:w="0" w:type="dxa"/>
              </w:trPr>
              <w:tc>
                <w:tcPr>
                  <w:tcW w:w="2420" w:type="dxa"/>
                  <w:noWrap/>
                  <w:hideMark/>
                </w:tcPr>
                <w:p w14:paraId="20F8011F" w14:textId="77777777" w:rsidR="00696E9F" w:rsidRPr="00B235C8" w:rsidRDefault="00696E9F" w:rsidP="000E4EB0">
                  <w:pPr>
                    <w:pStyle w:val="NoSpacing"/>
                    <w:rPr>
                      <w:rFonts w:ascii="Helvetica" w:hAnsi="Helvetica" w:cs="Helvetica"/>
                      <w:b/>
                      <w:bCs/>
                      <w:color w:val="222222"/>
                    </w:rPr>
                  </w:pPr>
                  <w:r w:rsidRPr="00B235C8">
                    <w:rPr>
                      <w:rFonts w:ascii="Helvetica" w:hAnsi="Helvetica" w:cs="Helvetica"/>
                      <w:b/>
                      <w:bCs/>
                      <w:color w:val="222222"/>
                    </w:rPr>
                    <w:t>Opportunity Category Explanation:</w:t>
                  </w:r>
                </w:p>
              </w:tc>
              <w:tc>
                <w:tcPr>
                  <w:tcW w:w="2825" w:type="dxa"/>
                  <w:vAlign w:val="center"/>
                  <w:hideMark/>
                </w:tcPr>
                <w:p w14:paraId="654FD0EF" w14:textId="77777777" w:rsidR="00696E9F" w:rsidRPr="00B235C8" w:rsidRDefault="00696E9F" w:rsidP="000E4EB0">
                  <w:pPr>
                    <w:pStyle w:val="NoSpacing"/>
                    <w:rPr>
                      <w:rFonts w:ascii="Helvetica" w:hAnsi="Helvetica" w:cs="Helvetica"/>
                      <w:color w:val="222222"/>
                    </w:rPr>
                  </w:pPr>
                  <w:r w:rsidRPr="00B235C8">
                    <w:rPr>
                      <w:rFonts w:ascii="Helvetica" w:hAnsi="Helvetica" w:cs="Helvetica"/>
                      <w:color w:val="222222"/>
                    </w:rPr>
                    <w:t> </w:t>
                  </w:r>
                </w:p>
              </w:tc>
            </w:tr>
            <w:tr w:rsidR="00696E9F" w:rsidRPr="00B235C8" w14:paraId="1CB81BF2" w14:textId="77777777" w:rsidTr="000E4EB0">
              <w:trPr>
                <w:tblCellSpacing w:w="0" w:type="dxa"/>
              </w:trPr>
              <w:tc>
                <w:tcPr>
                  <w:tcW w:w="2420" w:type="dxa"/>
                  <w:noWrap/>
                  <w:hideMark/>
                </w:tcPr>
                <w:p w14:paraId="6171ED94" w14:textId="77777777" w:rsidR="00696E9F" w:rsidRPr="00B235C8" w:rsidRDefault="00696E9F" w:rsidP="000E4EB0">
                  <w:pPr>
                    <w:pStyle w:val="NoSpacing"/>
                    <w:rPr>
                      <w:rFonts w:ascii="Helvetica" w:hAnsi="Helvetica" w:cs="Helvetica"/>
                      <w:b/>
                      <w:bCs/>
                      <w:color w:val="222222"/>
                    </w:rPr>
                  </w:pPr>
                  <w:r w:rsidRPr="00B235C8">
                    <w:rPr>
                      <w:rFonts w:ascii="Helvetica" w:hAnsi="Helvetica" w:cs="Helvetica"/>
                      <w:b/>
                      <w:bCs/>
                      <w:color w:val="222222"/>
                    </w:rPr>
                    <w:t>Funding Instrument Type:</w:t>
                  </w:r>
                </w:p>
              </w:tc>
              <w:tc>
                <w:tcPr>
                  <w:tcW w:w="2825" w:type="dxa"/>
                  <w:vAlign w:val="center"/>
                  <w:hideMark/>
                </w:tcPr>
                <w:p w14:paraId="6AB429E5" w14:textId="77777777" w:rsidR="00696E9F" w:rsidRPr="00B235C8" w:rsidRDefault="00696E9F" w:rsidP="000E4EB0">
                  <w:pPr>
                    <w:pStyle w:val="NoSpacing"/>
                    <w:rPr>
                      <w:rFonts w:ascii="Helvetica" w:hAnsi="Helvetica" w:cs="Helvetica"/>
                      <w:color w:val="222222"/>
                    </w:rPr>
                  </w:pPr>
                  <w:r w:rsidRPr="00B235C8">
                    <w:rPr>
                      <w:rFonts w:ascii="Helvetica" w:hAnsi="Helvetica" w:cs="Helvetica"/>
                      <w:color w:val="222222"/>
                    </w:rPr>
                    <w:t>Grant</w:t>
                  </w:r>
                </w:p>
              </w:tc>
            </w:tr>
            <w:tr w:rsidR="00696E9F" w:rsidRPr="00B235C8" w14:paraId="55499BFF" w14:textId="77777777" w:rsidTr="000E4EB0">
              <w:trPr>
                <w:tblCellSpacing w:w="0" w:type="dxa"/>
              </w:trPr>
              <w:tc>
                <w:tcPr>
                  <w:tcW w:w="2420" w:type="dxa"/>
                  <w:noWrap/>
                  <w:hideMark/>
                </w:tcPr>
                <w:p w14:paraId="5E14E004" w14:textId="77777777" w:rsidR="00696E9F" w:rsidRPr="00B235C8" w:rsidRDefault="00696E9F" w:rsidP="000E4EB0">
                  <w:pPr>
                    <w:pStyle w:val="NoSpacing"/>
                    <w:rPr>
                      <w:rFonts w:ascii="Helvetica" w:hAnsi="Helvetica" w:cs="Helvetica"/>
                      <w:b/>
                      <w:bCs/>
                      <w:color w:val="222222"/>
                    </w:rPr>
                  </w:pPr>
                  <w:r w:rsidRPr="00B235C8">
                    <w:rPr>
                      <w:rFonts w:ascii="Helvetica" w:hAnsi="Helvetica" w:cs="Helvetica"/>
                      <w:b/>
                      <w:bCs/>
                      <w:color w:val="222222"/>
                    </w:rPr>
                    <w:t>Category of Funding Activity:</w:t>
                  </w:r>
                </w:p>
              </w:tc>
              <w:tc>
                <w:tcPr>
                  <w:tcW w:w="2825" w:type="dxa"/>
                  <w:vAlign w:val="center"/>
                  <w:hideMark/>
                </w:tcPr>
                <w:p w14:paraId="61E2CFC5" w14:textId="77777777" w:rsidR="00696E9F" w:rsidRPr="00B235C8" w:rsidRDefault="00696E9F" w:rsidP="000E4EB0">
                  <w:pPr>
                    <w:pStyle w:val="NoSpacing"/>
                    <w:rPr>
                      <w:rFonts w:ascii="Helvetica" w:hAnsi="Helvetica" w:cs="Helvetica"/>
                      <w:color w:val="222222"/>
                    </w:rPr>
                  </w:pPr>
                  <w:r w:rsidRPr="00B235C8">
                    <w:rPr>
                      <w:rFonts w:ascii="Helvetica" w:hAnsi="Helvetica" w:cs="Helvetica"/>
                      <w:color w:val="222222"/>
                    </w:rPr>
                    <w:t>Humanities (see "Cultural Affairs" in CFDA)</w:t>
                  </w:r>
                </w:p>
              </w:tc>
            </w:tr>
            <w:tr w:rsidR="00696E9F" w:rsidRPr="00B235C8" w14:paraId="2CDE7196" w14:textId="77777777" w:rsidTr="000E4EB0">
              <w:trPr>
                <w:tblCellSpacing w:w="0" w:type="dxa"/>
              </w:trPr>
              <w:tc>
                <w:tcPr>
                  <w:tcW w:w="2420" w:type="dxa"/>
                  <w:noWrap/>
                  <w:hideMark/>
                </w:tcPr>
                <w:p w14:paraId="03F260E7" w14:textId="77777777" w:rsidR="00696E9F" w:rsidRPr="00B235C8" w:rsidRDefault="00696E9F" w:rsidP="000E4EB0">
                  <w:pPr>
                    <w:pStyle w:val="NoSpacing"/>
                    <w:rPr>
                      <w:rFonts w:ascii="Helvetica" w:hAnsi="Helvetica" w:cs="Helvetica"/>
                      <w:b/>
                      <w:bCs/>
                      <w:color w:val="222222"/>
                    </w:rPr>
                  </w:pPr>
                  <w:r w:rsidRPr="00B235C8">
                    <w:rPr>
                      <w:rFonts w:ascii="Helvetica" w:hAnsi="Helvetica" w:cs="Helvetica"/>
                      <w:b/>
                      <w:bCs/>
                      <w:color w:val="222222"/>
                    </w:rPr>
                    <w:t>Category Explanation:</w:t>
                  </w:r>
                </w:p>
              </w:tc>
              <w:tc>
                <w:tcPr>
                  <w:tcW w:w="2825" w:type="dxa"/>
                  <w:vAlign w:val="center"/>
                  <w:hideMark/>
                </w:tcPr>
                <w:p w14:paraId="047C3A8A" w14:textId="77777777" w:rsidR="00696E9F" w:rsidRPr="00B235C8" w:rsidRDefault="00696E9F" w:rsidP="000E4EB0">
                  <w:pPr>
                    <w:pStyle w:val="NoSpacing"/>
                    <w:rPr>
                      <w:rFonts w:ascii="Helvetica" w:hAnsi="Helvetica" w:cs="Helvetica"/>
                      <w:color w:val="222222"/>
                    </w:rPr>
                  </w:pPr>
                  <w:r w:rsidRPr="00B235C8">
                    <w:rPr>
                      <w:rFonts w:ascii="Helvetica" w:hAnsi="Helvetica" w:cs="Helvetica"/>
                      <w:color w:val="222222"/>
                    </w:rPr>
                    <w:t> </w:t>
                  </w:r>
                </w:p>
              </w:tc>
            </w:tr>
            <w:tr w:rsidR="00696E9F" w:rsidRPr="00B235C8" w14:paraId="415EE853" w14:textId="77777777" w:rsidTr="000E4EB0">
              <w:trPr>
                <w:tblCellSpacing w:w="0" w:type="dxa"/>
              </w:trPr>
              <w:tc>
                <w:tcPr>
                  <w:tcW w:w="2420" w:type="dxa"/>
                  <w:noWrap/>
                  <w:hideMark/>
                </w:tcPr>
                <w:p w14:paraId="6CB85CD5" w14:textId="77777777" w:rsidR="00696E9F" w:rsidRPr="00B235C8" w:rsidRDefault="00696E9F" w:rsidP="000E4EB0">
                  <w:pPr>
                    <w:pStyle w:val="NoSpacing"/>
                    <w:rPr>
                      <w:rFonts w:ascii="Helvetica" w:hAnsi="Helvetica" w:cs="Helvetica"/>
                      <w:b/>
                      <w:bCs/>
                      <w:color w:val="222222"/>
                    </w:rPr>
                  </w:pPr>
                  <w:r w:rsidRPr="00B235C8">
                    <w:rPr>
                      <w:rFonts w:ascii="Helvetica" w:hAnsi="Helvetica" w:cs="Helvetica"/>
                      <w:b/>
                      <w:bCs/>
                      <w:color w:val="222222"/>
                    </w:rPr>
                    <w:t>Expected Number of Awards:</w:t>
                  </w:r>
                </w:p>
              </w:tc>
              <w:tc>
                <w:tcPr>
                  <w:tcW w:w="2825" w:type="dxa"/>
                  <w:vAlign w:val="center"/>
                  <w:hideMark/>
                </w:tcPr>
                <w:p w14:paraId="77CE534F" w14:textId="77777777" w:rsidR="00696E9F" w:rsidRPr="00B235C8" w:rsidRDefault="00696E9F" w:rsidP="000E4EB0">
                  <w:pPr>
                    <w:pStyle w:val="NoSpacing"/>
                    <w:rPr>
                      <w:rFonts w:ascii="Helvetica" w:hAnsi="Helvetica" w:cs="Helvetica"/>
                      <w:color w:val="222222"/>
                    </w:rPr>
                  </w:pPr>
                  <w:r w:rsidRPr="00B235C8">
                    <w:rPr>
                      <w:rFonts w:ascii="Helvetica" w:hAnsi="Helvetica" w:cs="Helvetica"/>
                      <w:color w:val="222222"/>
                    </w:rPr>
                    <w:t>20</w:t>
                  </w:r>
                </w:p>
              </w:tc>
            </w:tr>
            <w:tr w:rsidR="00696E9F" w:rsidRPr="00B235C8" w14:paraId="2535D8C2" w14:textId="77777777" w:rsidTr="000E4EB0">
              <w:trPr>
                <w:tblCellSpacing w:w="0" w:type="dxa"/>
              </w:trPr>
              <w:tc>
                <w:tcPr>
                  <w:tcW w:w="2420" w:type="dxa"/>
                  <w:noWrap/>
                  <w:hideMark/>
                </w:tcPr>
                <w:p w14:paraId="71037DE8" w14:textId="77777777" w:rsidR="00696E9F" w:rsidRPr="00B235C8" w:rsidRDefault="00696E9F" w:rsidP="000E4EB0">
                  <w:pPr>
                    <w:pStyle w:val="NoSpacing"/>
                    <w:rPr>
                      <w:rFonts w:ascii="Helvetica" w:hAnsi="Helvetica" w:cs="Helvetica"/>
                      <w:b/>
                      <w:bCs/>
                      <w:color w:val="222222"/>
                    </w:rPr>
                  </w:pPr>
                  <w:r w:rsidRPr="00B235C8">
                    <w:rPr>
                      <w:rFonts w:ascii="Helvetica" w:hAnsi="Helvetica" w:cs="Helvetica"/>
                      <w:b/>
                      <w:bCs/>
                      <w:color w:val="222222"/>
                    </w:rPr>
                    <w:t>CFDA Number(s):</w:t>
                  </w:r>
                </w:p>
              </w:tc>
              <w:tc>
                <w:tcPr>
                  <w:tcW w:w="2825" w:type="dxa"/>
                  <w:vAlign w:val="center"/>
                  <w:hideMark/>
                </w:tcPr>
                <w:p w14:paraId="2E02319B" w14:textId="77777777" w:rsidR="00696E9F" w:rsidRPr="00B235C8" w:rsidRDefault="00696E9F" w:rsidP="000E4EB0">
                  <w:pPr>
                    <w:pStyle w:val="NoSpacing"/>
                    <w:rPr>
                      <w:rFonts w:ascii="Helvetica" w:hAnsi="Helvetica" w:cs="Helvetica"/>
                      <w:color w:val="222222"/>
                    </w:rPr>
                  </w:pPr>
                  <w:r w:rsidRPr="00B235C8">
                    <w:rPr>
                      <w:rFonts w:ascii="Helvetica" w:hAnsi="Helvetica" w:cs="Helvetica"/>
                      <w:color w:val="222222"/>
                    </w:rPr>
                    <w:t>45.162 -- Promotion of the Humanities Teaching and Learning Resources and Curriculum Development</w:t>
                  </w:r>
                </w:p>
              </w:tc>
            </w:tr>
            <w:tr w:rsidR="00696E9F" w:rsidRPr="00B235C8" w14:paraId="110F3AA3" w14:textId="77777777" w:rsidTr="000E4EB0">
              <w:trPr>
                <w:tblCellSpacing w:w="0" w:type="dxa"/>
              </w:trPr>
              <w:tc>
                <w:tcPr>
                  <w:tcW w:w="2420" w:type="dxa"/>
                  <w:noWrap/>
                  <w:hideMark/>
                </w:tcPr>
                <w:p w14:paraId="1DC94EF7" w14:textId="77777777" w:rsidR="00696E9F" w:rsidRPr="00B235C8" w:rsidRDefault="00696E9F" w:rsidP="000E4EB0">
                  <w:pPr>
                    <w:pStyle w:val="NoSpacing"/>
                    <w:rPr>
                      <w:rFonts w:ascii="Helvetica" w:hAnsi="Helvetica" w:cs="Helvetica"/>
                      <w:b/>
                      <w:bCs/>
                      <w:color w:val="222222"/>
                    </w:rPr>
                  </w:pPr>
                  <w:r w:rsidRPr="00B235C8">
                    <w:rPr>
                      <w:rFonts w:ascii="Helvetica" w:hAnsi="Helvetica" w:cs="Helvetica"/>
                      <w:b/>
                      <w:bCs/>
                      <w:color w:val="222222"/>
                    </w:rPr>
                    <w:t>Cost Sharing or Matching Requirement:</w:t>
                  </w:r>
                </w:p>
              </w:tc>
              <w:tc>
                <w:tcPr>
                  <w:tcW w:w="2825" w:type="dxa"/>
                  <w:vAlign w:val="center"/>
                  <w:hideMark/>
                </w:tcPr>
                <w:p w14:paraId="4EE70DF4" w14:textId="77777777" w:rsidR="00696E9F" w:rsidRPr="00B235C8" w:rsidRDefault="00696E9F" w:rsidP="000E4EB0">
                  <w:pPr>
                    <w:pStyle w:val="NoSpacing"/>
                    <w:rPr>
                      <w:rFonts w:ascii="Helvetica" w:hAnsi="Helvetica" w:cs="Helvetica"/>
                      <w:color w:val="222222"/>
                    </w:rPr>
                  </w:pPr>
                  <w:r w:rsidRPr="00B235C8">
                    <w:rPr>
                      <w:rFonts w:ascii="Helvetica" w:hAnsi="Helvetica" w:cs="Helvetica"/>
                      <w:color w:val="222222"/>
                    </w:rPr>
                    <w:t>No</w:t>
                  </w:r>
                </w:p>
              </w:tc>
            </w:tr>
          </w:tbl>
          <w:p w14:paraId="10492F66" w14:textId="77777777" w:rsidR="00696E9F" w:rsidRPr="00B235C8" w:rsidRDefault="00696E9F" w:rsidP="000E4EB0">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65"/>
              <w:gridCol w:w="2425"/>
            </w:tblGrid>
            <w:tr w:rsidR="00696E9F" w:rsidRPr="00B235C8" w14:paraId="59FAB822" w14:textId="77777777" w:rsidTr="000E4EB0">
              <w:trPr>
                <w:tblCellSpacing w:w="0" w:type="dxa"/>
              </w:trPr>
              <w:tc>
                <w:tcPr>
                  <w:tcW w:w="2465" w:type="dxa"/>
                  <w:noWrap/>
                  <w:hideMark/>
                </w:tcPr>
                <w:p w14:paraId="62AC07A9" w14:textId="77777777" w:rsidR="00696E9F" w:rsidRPr="00B235C8" w:rsidRDefault="00696E9F" w:rsidP="000E4EB0">
                  <w:pPr>
                    <w:pStyle w:val="NoSpacing"/>
                    <w:rPr>
                      <w:rFonts w:ascii="Helvetica" w:hAnsi="Helvetica" w:cs="Helvetica"/>
                      <w:b/>
                      <w:bCs/>
                      <w:color w:val="222222"/>
                    </w:rPr>
                  </w:pPr>
                  <w:r w:rsidRPr="00B235C8">
                    <w:rPr>
                      <w:rFonts w:ascii="Helvetica" w:hAnsi="Helvetica" w:cs="Helvetica"/>
                      <w:b/>
                      <w:bCs/>
                      <w:color w:val="222222"/>
                    </w:rPr>
                    <w:t>Version:</w:t>
                  </w:r>
                </w:p>
              </w:tc>
              <w:tc>
                <w:tcPr>
                  <w:tcW w:w="2425" w:type="dxa"/>
                  <w:vAlign w:val="center"/>
                  <w:hideMark/>
                </w:tcPr>
                <w:p w14:paraId="7CAED3A7" w14:textId="77777777" w:rsidR="00696E9F" w:rsidRPr="00B235C8" w:rsidRDefault="00696E9F" w:rsidP="000E4EB0">
                  <w:pPr>
                    <w:pStyle w:val="NoSpacing"/>
                    <w:rPr>
                      <w:rFonts w:ascii="Helvetica" w:hAnsi="Helvetica" w:cs="Helvetica"/>
                      <w:color w:val="222222"/>
                    </w:rPr>
                  </w:pPr>
                  <w:r w:rsidRPr="00B235C8">
                    <w:rPr>
                      <w:rFonts w:ascii="Helvetica" w:hAnsi="Helvetica" w:cs="Helvetica"/>
                      <w:color w:val="222222"/>
                    </w:rPr>
                    <w:t>Forecast 1</w:t>
                  </w:r>
                </w:p>
              </w:tc>
            </w:tr>
            <w:tr w:rsidR="00696E9F" w:rsidRPr="00B235C8" w14:paraId="768CC4BC" w14:textId="77777777" w:rsidTr="000E4EB0">
              <w:trPr>
                <w:tblCellSpacing w:w="0" w:type="dxa"/>
              </w:trPr>
              <w:tc>
                <w:tcPr>
                  <w:tcW w:w="2465" w:type="dxa"/>
                  <w:noWrap/>
                  <w:hideMark/>
                </w:tcPr>
                <w:p w14:paraId="0276E3F8" w14:textId="77777777" w:rsidR="00696E9F" w:rsidRPr="00B235C8" w:rsidRDefault="00696E9F" w:rsidP="000E4EB0">
                  <w:pPr>
                    <w:pStyle w:val="NoSpacing"/>
                    <w:rPr>
                      <w:rFonts w:ascii="Helvetica" w:hAnsi="Helvetica" w:cs="Helvetica"/>
                      <w:b/>
                      <w:bCs/>
                      <w:color w:val="222222"/>
                    </w:rPr>
                  </w:pPr>
                  <w:r w:rsidRPr="00B235C8">
                    <w:rPr>
                      <w:rFonts w:ascii="Helvetica" w:hAnsi="Helvetica" w:cs="Helvetica"/>
                      <w:b/>
                      <w:bCs/>
                      <w:color w:val="222222"/>
                    </w:rPr>
                    <w:t>Forecasted Date:</w:t>
                  </w:r>
                </w:p>
              </w:tc>
              <w:tc>
                <w:tcPr>
                  <w:tcW w:w="2425" w:type="dxa"/>
                  <w:vAlign w:val="center"/>
                  <w:hideMark/>
                </w:tcPr>
                <w:p w14:paraId="26145EFD" w14:textId="77777777" w:rsidR="00696E9F" w:rsidRPr="00B235C8" w:rsidRDefault="00696E9F" w:rsidP="000E4EB0">
                  <w:pPr>
                    <w:pStyle w:val="NoSpacing"/>
                    <w:rPr>
                      <w:rFonts w:ascii="Helvetica" w:hAnsi="Helvetica" w:cs="Helvetica"/>
                      <w:color w:val="222222"/>
                    </w:rPr>
                  </w:pPr>
                  <w:r w:rsidRPr="00B235C8">
                    <w:rPr>
                      <w:rFonts w:ascii="Helvetica" w:hAnsi="Helvetica" w:cs="Helvetica"/>
                      <w:color w:val="222222"/>
                    </w:rPr>
                    <w:t>Aug 02, 2023</w:t>
                  </w:r>
                </w:p>
              </w:tc>
            </w:tr>
            <w:tr w:rsidR="00696E9F" w:rsidRPr="00B235C8" w14:paraId="47FCE47D" w14:textId="77777777" w:rsidTr="000E4EB0">
              <w:trPr>
                <w:tblCellSpacing w:w="0" w:type="dxa"/>
              </w:trPr>
              <w:tc>
                <w:tcPr>
                  <w:tcW w:w="2465" w:type="dxa"/>
                  <w:noWrap/>
                  <w:hideMark/>
                </w:tcPr>
                <w:p w14:paraId="11645351" w14:textId="77777777" w:rsidR="00696E9F" w:rsidRPr="00B235C8" w:rsidRDefault="00696E9F" w:rsidP="000E4EB0">
                  <w:pPr>
                    <w:pStyle w:val="NoSpacing"/>
                    <w:rPr>
                      <w:rFonts w:ascii="Helvetica" w:hAnsi="Helvetica" w:cs="Helvetica"/>
                      <w:b/>
                      <w:bCs/>
                      <w:color w:val="222222"/>
                    </w:rPr>
                  </w:pPr>
                  <w:r w:rsidRPr="00B235C8">
                    <w:rPr>
                      <w:rFonts w:ascii="Helvetica" w:hAnsi="Helvetica" w:cs="Helvetica"/>
                      <w:b/>
                      <w:bCs/>
                      <w:color w:val="222222"/>
                    </w:rPr>
                    <w:t>Last Updated Date:</w:t>
                  </w:r>
                </w:p>
              </w:tc>
              <w:tc>
                <w:tcPr>
                  <w:tcW w:w="2425" w:type="dxa"/>
                  <w:vAlign w:val="center"/>
                  <w:hideMark/>
                </w:tcPr>
                <w:p w14:paraId="50DCF702" w14:textId="77777777" w:rsidR="00696E9F" w:rsidRPr="00B235C8" w:rsidRDefault="00696E9F" w:rsidP="000E4EB0">
                  <w:pPr>
                    <w:pStyle w:val="NoSpacing"/>
                    <w:rPr>
                      <w:rFonts w:ascii="Helvetica" w:hAnsi="Helvetica" w:cs="Helvetica"/>
                      <w:color w:val="222222"/>
                    </w:rPr>
                  </w:pPr>
                  <w:r w:rsidRPr="00B235C8">
                    <w:rPr>
                      <w:rFonts w:ascii="Helvetica" w:hAnsi="Helvetica" w:cs="Helvetica"/>
                      <w:color w:val="222222"/>
                    </w:rPr>
                    <w:t>Aug 02, 2023</w:t>
                  </w:r>
                </w:p>
              </w:tc>
            </w:tr>
            <w:tr w:rsidR="00696E9F" w:rsidRPr="00B235C8" w14:paraId="057A2358" w14:textId="77777777" w:rsidTr="000E4EB0">
              <w:trPr>
                <w:tblCellSpacing w:w="0" w:type="dxa"/>
              </w:trPr>
              <w:tc>
                <w:tcPr>
                  <w:tcW w:w="2465" w:type="dxa"/>
                  <w:noWrap/>
                  <w:hideMark/>
                </w:tcPr>
                <w:p w14:paraId="4BD6644E" w14:textId="77777777" w:rsidR="00696E9F" w:rsidRPr="00B235C8" w:rsidRDefault="00696E9F" w:rsidP="000E4EB0">
                  <w:pPr>
                    <w:pStyle w:val="NoSpacing"/>
                    <w:rPr>
                      <w:rFonts w:ascii="Helvetica" w:hAnsi="Helvetica" w:cs="Helvetica"/>
                      <w:b/>
                      <w:bCs/>
                      <w:color w:val="222222"/>
                    </w:rPr>
                  </w:pPr>
                  <w:r w:rsidRPr="00B235C8">
                    <w:rPr>
                      <w:rFonts w:ascii="Helvetica" w:hAnsi="Helvetica" w:cs="Helvetica"/>
                      <w:b/>
                      <w:bCs/>
                      <w:color w:val="222222"/>
                    </w:rPr>
                    <w:t>Estimated Post Date:</w:t>
                  </w:r>
                </w:p>
              </w:tc>
              <w:tc>
                <w:tcPr>
                  <w:tcW w:w="2425" w:type="dxa"/>
                  <w:vAlign w:val="center"/>
                  <w:hideMark/>
                </w:tcPr>
                <w:p w14:paraId="7AD2D674" w14:textId="77777777" w:rsidR="00696E9F" w:rsidRPr="00B235C8" w:rsidRDefault="00696E9F" w:rsidP="000E4EB0">
                  <w:pPr>
                    <w:pStyle w:val="NoSpacing"/>
                    <w:rPr>
                      <w:rFonts w:ascii="Helvetica" w:hAnsi="Helvetica" w:cs="Helvetica"/>
                      <w:color w:val="222222"/>
                    </w:rPr>
                  </w:pPr>
                  <w:r w:rsidRPr="00B235C8">
                    <w:rPr>
                      <w:rFonts w:ascii="Helvetica" w:hAnsi="Helvetica" w:cs="Helvetica"/>
                      <w:color w:val="222222"/>
                    </w:rPr>
                    <w:t>Feb 07, 2024</w:t>
                  </w:r>
                </w:p>
              </w:tc>
            </w:tr>
            <w:tr w:rsidR="00696E9F" w:rsidRPr="00B235C8" w14:paraId="158F8F53" w14:textId="77777777" w:rsidTr="000E4EB0">
              <w:trPr>
                <w:tblCellSpacing w:w="0" w:type="dxa"/>
              </w:trPr>
              <w:tc>
                <w:tcPr>
                  <w:tcW w:w="2465" w:type="dxa"/>
                  <w:noWrap/>
                  <w:hideMark/>
                </w:tcPr>
                <w:p w14:paraId="39AA9C8B" w14:textId="77777777" w:rsidR="00696E9F" w:rsidRPr="00B235C8" w:rsidRDefault="00696E9F" w:rsidP="000E4EB0">
                  <w:pPr>
                    <w:pStyle w:val="NoSpacing"/>
                    <w:rPr>
                      <w:rFonts w:ascii="Helvetica" w:hAnsi="Helvetica" w:cs="Helvetica"/>
                      <w:b/>
                      <w:bCs/>
                      <w:color w:val="222222"/>
                    </w:rPr>
                  </w:pPr>
                  <w:r w:rsidRPr="00B235C8">
                    <w:rPr>
                      <w:rFonts w:ascii="Helvetica" w:hAnsi="Helvetica" w:cs="Helvetica"/>
                      <w:b/>
                      <w:bCs/>
                      <w:color w:val="222222"/>
                    </w:rPr>
                    <w:t>Estimated Application Due Date:</w:t>
                  </w:r>
                </w:p>
              </w:tc>
              <w:tc>
                <w:tcPr>
                  <w:tcW w:w="2425" w:type="dxa"/>
                  <w:vAlign w:val="center"/>
                  <w:hideMark/>
                </w:tcPr>
                <w:p w14:paraId="61445577" w14:textId="77777777" w:rsidR="00696E9F" w:rsidRPr="00B235C8" w:rsidRDefault="00696E9F" w:rsidP="000E4EB0">
                  <w:pPr>
                    <w:pStyle w:val="NoSpacing"/>
                    <w:rPr>
                      <w:rFonts w:ascii="Helvetica" w:hAnsi="Helvetica" w:cs="Helvetica"/>
                      <w:color w:val="222222"/>
                    </w:rPr>
                  </w:pPr>
                  <w:r w:rsidRPr="00B235C8">
                    <w:rPr>
                      <w:rFonts w:ascii="Helvetica" w:hAnsi="Helvetica" w:cs="Helvetica"/>
                      <w:color w:val="222222"/>
                    </w:rPr>
                    <w:t>May 07, 2024  </w:t>
                  </w:r>
                </w:p>
              </w:tc>
            </w:tr>
            <w:tr w:rsidR="00696E9F" w:rsidRPr="00B235C8" w14:paraId="6063F9EC" w14:textId="77777777" w:rsidTr="000E4EB0">
              <w:trPr>
                <w:tblCellSpacing w:w="0" w:type="dxa"/>
              </w:trPr>
              <w:tc>
                <w:tcPr>
                  <w:tcW w:w="2465" w:type="dxa"/>
                  <w:noWrap/>
                  <w:hideMark/>
                </w:tcPr>
                <w:p w14:paraId="3F7A1581" w14:textId="77777777" w:rsidR="00696E9F" w:rsidRPr="00B235C8" w:rsidRDefault="00696E9F" w:rsidP="000E4EB0">
                  <w:pPr>
                    <w:pStyle w:val="NoSpacing"/>
                    <w:rPr>
                      <w:rFonts w:ascii="Helvetica" w:hAnsi="Helvetica" w:cs="Helvetica"/>
                      <w:b/>
                      <w:bCs/>
                      <w:color w:val="222222"/>
                    </w:rPr>
                  </w:pPr>
                  <w:r w:rsidRPr="00B235C8">
                    <w:rPr>
                      <w:rFonts w:ascii="Helvetica" w:hAnsi="Helvetica" w:cs="Helvetica"/>
                      <w:b/>
                      <w:bCs/>
                      <w:color w:val="222222"/>
                    </w:rPr>
                    <w:t>Estimated Award Date:</w:t>
                  </w:r>
                </w:p>
              </w:tc>
              <w:tc>
                <w:tcPr>
                  <w:tcW w:w="2425" w:type="dxa"/>
                  <w:vAlign w:val="center"/>
                  <w:hideMark/>
                </w:tcPr>
                <w:p w14:paraId="4997D21A" w14:textId="77777777" w:rsidR="00696E9F" w:rsidRPr="00B235C8" w:rsidRDefault="00696E9F" w:rsidP="000E4EB0">
                  <w:pPr>
                    <w:pStyle w:val="NoSpacing"/>
                    <w:rPr>
                      <w:rFonts w:ascii="Helvetica" w:hAnsi="Helvetica" w:cs="Helvetica"/>
                      <w:color w:val="222222"/>
                    </w:rPr>
                  </w:pPr>
                  <w:r w:rsidRPr="00B235C8">
                    <w:rPr>
                      <w:rFonts w:ascii="Helvetica" w:hAnsi="Helvetica" w:cs="Helvetica"/>
                      <w:color w:val="222222"/>
                    </w:rPr>
                    <w:t>Dec 31, 2024</w:t>
                  </w:r>
                </w:p>
              </w:tc>
            </w:tr>
            <w:tr w:rsidR="00696E9F" w:rsidRPr="00B235C8" w14:paraId="4E713875" w14:textId="77777777" w:rsidTr="000E4EB0">
              <w:trPr>
                <w:tblCellSpacing w:w="0" w:type="dxa"/>
              </w:trPr>
              <w:tc>
                <w:tcPr>
                  <w:tcW w:w="2465" w:type="dxa"/>
                  <w:noWrap/>
                  <w:hideMark/>
                </w:tcPr>
                <w:p w14:paraId="7677C1B3" w14:textId="77777777" w:rsidR="00696E9F" w:rsidRPr="00B235C8" w:rsidRDefault="00696E9F" w:rsidP="000E4EB0">
                  <w:pPr>
                    <w:pStyle w:val="NoSpacing"/>
                    <w:rPr>
                      <w:rFonts w:ascii="Helvetica" w:hAnsi="Helvetica" w:cs="Helvetica"/>
                      <w:b/>
                      <w:bCs/>
                      <w:color w:val="222222"/>
                    </w:rPr>
                  </w:pPr>
                  <w:r w:rsidRPr="00B235C8">
                    <w:rPr>
                      <w:rFonts w:ascii="Helvetica" w:hAnsi="Helvetica" w:cs="Helvetica"/>
                      <w:b/>
                      <w:bCs/>
                      <w:color w:val="222222"/>
                    </w:rPr>
                    <w:t>Estimated Project Start Date:</w:t>
                  </w:r>
                </w:p>
              </w:tc>
              <w:tc>
                <w:tcPr>
                  <w:tcW w:w="2425" w:type="dxa"/>
                  <w:vAlign w:val="center"/>
                  <w:hideMark/>
                </w:tcPr>
                <w:p w14:paraId="6B4EF09A" w14:textId="77777777" w:rsidR="00696E9F" w:rsidRPr="00B235C8" w:rsidRDefault="00696E9F" w:rsidP="000E4EB0">
                  <w:pPr>
                    <w:pStyle w:val="NoSpacing"/>
                    <w:rPr>
                      <w:rFonts w:ascii="Helvetica" w:hAnsi="Helvetica" w:cs="Helvetica"/>
                      <w:color w:val="222222"/>
                    </w:rPr>
                  </w:pPr>
                  <w:r w:rsidRPr="00B235C8">
                    <w:rPr>
                      <w:rFonts w:ascii="Helvetica" w:hAnsi="Helvetica" w:cs="Helvetica"/>
                      <w:color w:val="222222"/>
                    </w:rPr>
                    <w:t>Feb 01, 2025</w:t>
                  </w:r>
                </w:p>
              </w:tc>
            </w:tr>
            <w:tr w:rsidR="00696E9F" w:rsidRPr="00B235C8" w14:paraId="3AB8CA9A" w14:textId="77777777" w:rsidTr="000E4EB0">
              <w:trPr>
                <w:tblCellSpacing w:w="0" w:type="dxa"/>
              </w:trPr>
              <w:tc>
                <w:tcPr>
                  <w:tcW w:w="2465" w:type="dxa"/>
                  <w:noWrap/>
                  <w:hideMark/>
                </w:tcPr>
                <w:p w14:paraId="688FCBB9" w14:textId="77777777" w:rsidR="00696E9F" w:rsidRPr="00B235C8" w:rsidRDefault="00696E9F" w:rsidP="000E4EB0">
                  <w:pPr>
                    <w:pStyle w:val="NoSpacing"/>
                    <w:rPr>
                      <w:rFonts w:ascii="Helvetica" w:hAnsi="Helvetica" w:cs="Helvetica"/>
                      <w:b/>
                      <w:bCs/>
                      <w:color w:val="222222"/>
                    </w:rPr>
                  </w:pPr>
                  <w:r w:rsidRPr="00B235C8">
                    <w:rPr>
                      <w:rFonts w:ascii="Helvetica" w:hAnsi="Helvetica" w:cs="Helvetica"/>
                      <w:b/>
                      <w:bCs/>
                      <w:color w:val="222222"/>
                    </w:rPr>
                    <w:t>Fiscal Year:</w:t>
                  </w:r>
                </w:p>
              </w:tc>
              <w:tc>
                <w:tcPr>
                  <w:tcW w:w="2425" w:type="dxa"/>
                  <w:vAlign w:val="center"/>
                  <w:hideMark/>
                </w:tcPr>
                <w:p w14:paraId="6F8775A2" w14:textId="77777777" w:rsidR="00696E9F" w:rsidRPr="00B235C8" w:rsidRDefault="00696E9F" w:rsidP="000E4EB0">
                  <w:pPr>
                    <w:pStyle w:val="NoSpacing"/>
                    <w:rPr>
                      <w:rFonts w:ascii="Helvetica" w:hAnsi="Helvetica" w:cs="Helvetica"/>
                      <w:color w:val="222222"/>
                    </w:rPr>
                  </w:pPr>
                  <w:r w:rsidRPr="00B235C8">
                    <w:rPr>
                      <w:rFonts w:ascii="Helvetica" w:hAnsi="Helvetica" w:cs="Helvetica"/>
                      <w:color w:val="222222"/>
                    </w:rPr>
                    <w:t>2025</w:t>
                  </w:r>
                </w:p>
              </w:tc>
            </w:tr>
            <w:tr w:rsidR="00696E9F" w:rsidRPr="00B235C8" w14:paraId="420724A9" w14:textId="77777777" w:rsidTr="000E4EB0">
              <w:trPr>
                <w:tblCellSpacing w:w="0" w:type="dxa"/>
              </w:trPr>
              <w:tc>
                <w:tcPr>
                  <w:tcW w:w="2465" w:type="dxa"/>
                  <w:noWrap/>
                  <w:hideMark/>
                </w:tcPr>
                <w:p w14:paraId="5E414E6F" w14:textId="77777777" w:rsidR="00696E9F" w:rsidRPr="00B235C8" w:rsidRDefault="00696E9F" w:rsidP="000E4EB0">
                  <w:pPr>
                    <w:pStyle w:val="NoSpacing"/>
                    <w:rPr>
                      <w:rFonts w:ascii="Helvetica" w:hAnsi="Helvetica" w:cs="Helvetica"/>
                      <w:b/>
                      <w:bCs/>
                      <w:color w:val="222222"/>
                    </w:rPr>
                  </w:pPr>
                  <w:r w:rsidRPr="00B235C8">
                    <w:rPr>
                      <w:rFonts w:ascii="Helvetica" w:hAnsi="Helvetica" w:cs="Helvetica"/>
                      <w:b/>
                      <w:bCs/>
                      <w:color w:val="222222"/>
                    </w:rPr>
                    <w:t>Archive Date:</w:t>
                  </w:r>
                </w:p>
              </w:tc>
              <w:tc>
                <w:tcPr>
                  <w:tcW w:w="2425" w:type="dxa"/>
                  <w:vAlign w:val="center"/>
                  <w:hideMark/>
                </w:tcPr>
                <w:p w14:paraId="0A6AE606" w14:textId="77777777" w:rsidR="00696E9F" w:rsidRPr="00B235C8" w:rsidRDefault="00696E9F" w:rsidP="000E4EB0">
                  <w:pPr>
                    <w:pStyle w:val="NoSpacing"/>
                    <w:rPr>
                      <w:rFonts w:ascii="Helvetica" w:hAnsi="Helvetica" w:cs="Helvetica"/>
                      <w:color w:val="222222"/>
                    </w:rPr>
                  </w:pPr>
                  <w:r w:rsidRPr="00B235C8">
                    <w:rPr>
                      <w:rFonts w:ascii="Helvetica" w:hAnsi="Helvetica" w:cs="Helvetica"/>
                      <w:color w:val="222222"/>
                    </w:rPr>
                    <w:t> </w:t>
                  </w:r>
                </w:p>
              </w:tc>
            </w:tr>
            <w:tr w:rsidR="00696E9F" w:rsidRPr="00B235C8" w14:paraId="42D7B9C5" w14:textId="77777777" w:rsidTr="000E4EB0">
              <w:trPr>
                <w:tblCellSpacing w:w="0" w:type="dxa"/>
              </w:trPr>
              <w:tc>
                <w:tcPr>
                  <w:tcW w:w="2465" w:type="dxa"/>
                  <w:noWrap/>
                  <w:hideMark/>
                </w:tcPr>
                <w:p w14:paraId="27162EE1" w14:textId="77777777" w:rsidR="00696E9F" w:rsidRPr="00B235C8" w:rsidRDefault="00696E9F" w:rsidP="000E4EB0">
                  <w:pPr>
                    <w:pStyle w:val="NoSpacing"/>
                    <w:rPr>
                      <w:rFonts w:ascii="Helvetica" w:hAnsi="Helvetica" w:cs="Helvetica"/>
                      <w:b/>
                      <w:bCs/>
                      <w:color w:val="222222"/>
                    </w:rPr>
                  </w:pPr>
                  <w:r w:rsidRPr="00B235C8">
                    <w:rPr>
                      <w:rFonts w:ascii="Helvetica" w:hAnsi="Helvetica" w:cs="Helvetica"/>
                      <w:b/>
                      <w:bCs/>
                      <w:color w:val="222222"/>
                    </w:rPr>
                    <w:t>Estimated Total Program Funding:</w:t>
                  </w:r>
                </w:p>
              </w:tc>
              <w:tc>
                <w:tcPr>
                  <w:tcW w:w="2425" w:type="dxa"/>
                  <w:vAlign w:val="center"/>
                  <w:hideMark/>
                </w:tcPr>
                <w:p w14:paraId="19112C28" w14:textId="77777777" w:rsidR="00696E9F" w:rsidRPr="00B235C8" w:rsidRDefault="00696E9F" w:rsidP="000E4EB0">
                  <w:pPr>
                    <w:pStyle w:val="NoSpacing"/>
                    <w:rPr>
                      <w:rFonts w:ascii="Helvetica" w:hAnsi="Helvetica" w:cs="Helvetica"/>
                      <w:color w:val="222222"/>
                    </w:rPr>
                  </w:pPr>
                  <w:r w:rsidRPr="00B235C8">
                    <w:rPr>
                      <w:rFonts w:ascii="Helvetica" w:hAnsi="Helvetica" w:cs="Helvetica"/>
                      <w:color w:val="222222"/>
                    </w:rPr>
                    <w:t>$3,000,000</w:t>
                  </w:r>
                </w:p>
              </w:tc>
            </w:tr>
            <w:tr w:rsidR="00696E9F" w:rsidRPr="00B235C8" w14:paraId="2DC8617A" w14:textId="77777777" w:rsidTr="000E4EB0">
              <w:trPr>
                <w:tblCellSpacing w:w="0" w:type="dxa"/>
              </w:trPr>
              <w:tc>
                <w:tcPr>
                  <w:tcW w:w="2465" w:type="dxa"/>
                  <w:noWrap/>
                  <w:hideMark/>
                </w:tcPr>
                <w:p w14:paraId="68FEA018" w14:textId="77777777" w:rsidR="00696E9F" w:rsidRPr="00B235C8" w:rsidRDefault="00696E9F" w:rsidP="000E4EB0">
                  <w:pPr>
                    <w:pStyle w:val="NoSpacing"/>
                    <w:rPr>
                      <w:rFonts w:ascii="Helvetica" w:hAnsi="Helvetica" w:cs="Helvetica"/>
                      <w:b/>
                      <w:bCs/>
                      <w:color w:val="222222"/>
                    </w:rPr>
                  </w:pPr>
                  <w:r w:rsidRPr="00B235C8">
                    <w:rPr>
                      <w:rFonts w:ascii="Helvetica" w:hAnsi="Helvetica" w:cs="Helvetica"/>
                      <w:b/>
                      <w:bCs/>
                      <w:color w:val="222222"/>
                    </w:rPr>
                    <w:t>Award Ceiling:</w:t>
                  </w:r>
                </w:p>
              </w:tc>
              <w:tc>
                <w:tcPr>
                  <w:tcW w:w="2425" w:type="dxa"/>
                  <w:vAlign w:val="center"/>
                  <w:hideMark/>
                </w:tcPr>
                <w:p w14:paraId="0B509748" w14:textId="77777777" w:rsidR="00696E9F" w:rsidRPr="00B235C8" w:rsidRDefault="00696E9F" w:rsidP="000E4EB0">
                  <w:pPr>
                    <w:pStyle w:val="NoSpacing"/>
                    <w:rPr>
                      <w:rFonts w:ascii="Helvetica" w:hAnsi="Helvetica" w:cs="Helvetica"/>
                      <w:color w:val="222222"/>
                    </w:rPr>
                  </w:pPr>
                  <w:r w:rsidRPr="00B235C8">
                    <w:rPr>
                      <w:rFonts w:ascii="Helvetica" w:hAnsi="Helvetica" w:cs="Helvetica"/>
                      <w:color w:val="222222"/>
                    </w:rPr>
                    <w:t>$150,000</w:t>
                  </w:r>
                </w:p>
              </w:tc>
            </w:tr>
            <w:tr w:rsidR="00696E9F" w:rsidRPr="00B235C8" w14:paraId="6B087EC3" w14:textId="77777777" w:rsidTr="000E4EB0">
              <w:trPr>
                <w:tblCellSpacing w:w="0" w:type="dxa"/>
              </w:trPr>
              <w:tc>
                <w:tcPr>
                  <w:tcW w:w="2465" w:type="dxa"/>
                  <w:noWrap/>
                  <w:hideMark/>
                </w:tcPr>
                <w:p w14:paraId="7B504142" w14:textId="77777777" w:rsidR="00696E9F" w:rsidRPr="00B235C8" w:rsidRDefault="00696E9F" w:rsidP="000E4EB0">
                  <w:pPr>
                    <w:pStyle w:val="NoSpacing"/>
                    <w:rPr>
                      <w:rFonts w:ascii="Helvetica" w:hAnsi="Helvetica" w:cs="Helvetica"/>
                      <w:b/>
                      <w:bCs/>
                      <w:color w:val="222222"/>
                    </w:rPr>
                  </w:pPr>
                  <w:r w:rsidRPr="00B235C8">
                    <w:rPr>
                      <w:rFonts w:ascii="Helvetica" w:hAnsi="Helvetica" w:cs="Helvetica"/>
                      <w:b/>
                      <w:bCs/>
                      <w:color w:val="222222"/>
                    </w:rPr>
                    <w:t>Award Floor:</w:t>
                  </w:r>
                </w:p>
              </w:tc>
              <w:tc>
                <w:tcPr>
                  <w:tcW w:w="2425" w:type="dxa"/>
                  <w:vAlign w:val="center"/>
                  <w:hideMark/>
                </w:tcPr>
                <w:p w14:paraId="50E48D2B" w14:textId="77777777" w:rsidR="00696E9F" w:rsidRPr="00B235C8" w:rsidRDefault="00696E9F" w:rsidP="000E4EB0">
                  <w:pPr>
                    <w:pStyle w:val="NoSpacing"/>
                    <w:rPr>
                      <w:rFonts w:ascii="Helvetica" w:hAnsi="Helvetica" w:cs="Helvetica"/>
                      <w:color w:val="222222"/>
                    </w:rPr>
                  </w:pPr>
                  <w:r w:rsidRPr="00B235C8">
                    <w:rPr>
                      <w:rFonts w:ascii="Helvetica" w:hAnsi="Helvetica" w:cs="Helvetica"/>
                      <w:color w:val="222222"/>
                    </w:rPr>
                    <w:t>$1</w:t>
                  </w:r>
                </w:p>
              </w:tc>
            </w:tr>
          </w:tbl>
          <w:p w14:paraId="3FF3FE5E" w14:textId="77777777" w:rsidR="00696E9F" w:rsidRPr="00B235C8" w:rsidRDefault="00696E9F" w:rsidP="000E4EB0">
            <w:pPr>
              <w:pStyle w:val="NoSpacing"/>
              <w:rPr>
                <w:rFonts w:ascii="Helvetica" w:hAnsi="Helvetica" w:cs="Helvetica"/>
                <w:color w:val="222222"/>
              </w:rPr>
            </w:pPr>
          </w:p>
        </w:tc>
      </w:tr>
    </w:tbl>
    <w:p w14:paraId="4F73F23C" w14:textId="77777777" w:rsidR="00696E9F" w:rsidRPr="00B235C8" w:rsidRDefault="00696E9F" w:rsidP="00696E9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90"/>
        <w:gridCol w:w="6900"/>
      </w:tblGrid>
      <w:tr w:rsidR="00696E9F" w:rsidRPr="00B235C8" w14:paraId="67AE7AC4" w14:textId="77777777" w:rsidTr="000E4EB0">
        <w:trPr>
          <w:tblCellSpacing w:w="0" w:type="dxa"/>
        </w:trPr>
        <w:tc>
          <w:tcPr>
            <w:tcW w:w="0" w:type="auto"/>
            <w:noWrap/>
            <w:hideMark/>
          </w:tcPr>
          <w:p w14:paraId="2E20D0C6" w14:textId="77777777" w:rsidR="00696E9F" w:rsidRPr="00B235C8" w:rsidRDefault="00696E9F" w:rsidP="000E4EB0">
            <w:pPr>
              <w:pStyle w:val="NoSpacing"/>
              <w:rPr>
                <w:rFonts w:ascii="Helvetica" w:hAnsi="Helvetica" w:cs="Helvetica"/>
                <w:b/>
                <w:bCs/>
                <w:color w:val="222222"/>
              </w:rPr>
            </w:pPr>
            <w:r w:rsidRPr="00B235C8">
              <w:rPr>
                <w:rFonts w:ascii="Helvetica" w:hAnsi="Helvetica" w:cs="Helvetica"/>
                <w:b/>
                <w:bCs/>
                <w:color w:val="222222"/>
              </w:rPr>
              <w:t>Eligible Applicants:</w:t>
            </w:r>
          </w:p>
        </w:tc>
        <w:tc>
          <w:tcPr>
            <w:tcW w:w="5000" w:type="pct"/>
            <w:vAlign w:val="center"/>
            <w:hideMark/>
          </w:tcPr>
          <w:p w14:paraId="3BF601C3" w14:textId="77777777" w:rsidR="00696E9F" w:rsidRPr="00B235C8" w:rsidRDefault="00696E9F" w:rsidP="000E4EB0">
            <w:pPr>
              <w:pStyle w:val="NoSpacing"/>
              <w:rPr>
                <w:rFonts w:ascii="Helvetica" w:hAnsi="Helvetica" w:cs="Helvetica"/>
                <w:color w:val="222222"/>
              </w:rPr>
            </w:pPr>
            <w:r w:rsidRPr="00B235C8">
              <w:rPr>
                <w:rFonts w:ascii="Helvetica" w:hAnsi="Helvetica" w:cs="Helvetica"/>
                <w:color w:val="222222"/>
              </w:rPr>
              <w:t>Private institutions of higher education</w:t>
            </w:r>
            <w:r w:rsidRPr="00B235C8">
              <w:rPr>
                <w:rFonts w:ascii="Helvetica" w:hAnsi="Helvetica" w:cs="Helvetica"/>
                <w:color w:val="222222"/>
              </w:rPr>
              <w:br/>
              <w:t>Public and State controlled institutions of higher education</w:t>
            </w:r>
          </w:p>
        </w:tc>
      </w:tr>
      <w:tr w:rsidR="00696E9F" w:rsidRPr="00B235C8" w14:paraId="405DB802" w14:textId="77777777" w:rsidTr="000E4EB0">
        <w:trPr>
          <w:tblCellSpacing w:w="0" w:type="dxa"/>
        </w:trPr>
        <w:tc>
          <w:tcPr>
            <w:tcW w:w="0" w:type="auto"/>
            <w:noWrap/>
            <w:hideMark/>
          </w:tcPr>
          <w:p w14:paraId="2BA8A4BE" w14:textId="77777777" w:rsidR="00696E9F" w:rsidRPr="00B235C8" w:rsidRDefault="00696E9F" w:rsidP="000E4EB0">
            <w:pPr>
              <w:pStyle w:val="NoSpacing"/>
              <w:rPr>
                <w:rFonts w:ascii="Helvetica" w:hAnsi="Helvetica" w:cs="Helvetica"/>
                <w:b/>
                <w:bCs/>
                <w:color w:val="222222"/>
              </w:rPr>
            </w:pPr>
            <w:r w:rsidRPr="00B235C8">
              <w:rPr>
                <w:rFonts w:ascii="Helvetica" w:hAnsi="Helvetica" w:cs="Helvetica"/>
                <w:b/>
                <w:bCs/>
                <w:color w:val="222222"/>
              </w:rPr>
              <w:t>Additional Information on Eligibility:</w:t>
            </w:r>
          </w:p>
        </w:tc>
        <w:tc>
          <w:tcPr>
            <w:tcW w:w="5000" w:type="pct"/>
            <w:vAlign w:val="center"/>
            <w:hideMark/>
          </w:tcPr>
          <w:p w14:paraId="7FC4EA4E" w14:textId="77777777" w:rsidR="00696E9F" w:rsidRPr="00B235C8" w:rsidRDefault="00696E9F" w:rsidP="000E4EB0">
            <w:pPr>
              <w:pStyle w:val="NoSpacing"/>
              <w:rPr>
                <w:rFonts w:ascii="Helvetica" w:hAnsi="Helvetica" w:cs="Helvetica"/>
                <w:color w:val="222222"/>
              </w:rPr>
            </w:pPr>
            <w:r w:rsidRPr="00B235C8">
              <w:rPr>
                <w:rFonts w:ascii="Helvetica" w:hAnsi="Helvetica" w:cs="Helvetica"/>
                <w:color w:val="222222"/>
              </w:rPr>
              <w:t>See the Notice of Funding Opportunity for the eligibility criteria for the five Humanities Initiatives awards.</w:t>
            </w:r>
          </w:p>
        </w:tc>
      </w:tr>
    </w:tbl>
    <w:p w14:paraId="6669005D" w14:textId="77777777" w:rsidR="00696E9F" w:rsidRPr="00B235C8" w:rsidRDefault="00696E9F" w:rsidP="00696E9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3"/>
        <w:gridCol w:w="7487"/>
      </w:tblGrid>
      <w:tr w:rsidR="00696E9F" w:rsidRPr="00B235C8" w14:paraId="49C6014C" w14:textId="77777777" w:rsidTr="000E4EB0">
        <w:trPr>
          <w:tblCellSpacing w:w="0" w:type="dxa"/>
        </w:trPr>
        <w:tc>
          <w:tcPr>
            <w:tcW w:w="0" w:type="auto"/>
            <w:noWrap/>
            <w:hideMark/>
          </w:tcPr>
          <w:p w14:paraId="653FCF3E" w14:textId="77777777" w:rsidR="00696E9F" w:rsidRPr="00B235C8" w:rsidRDefault="00696E9F" w:rsidP="000E4EB0">
            <w:pPr>
              <w:pStyle w:val="NoSpacing"/>
              <w:rPr>
                <w:rFonts w:ascii="Helvetica" w:hAnsi="Helvetica" w:cs="Helvetica"/>
                <w:b/>
                <w:bCs/>
                <w:color w:val="222222"/>
              </w:rPr>
            </w:pPr>
            <w:r w:rsidRPr="00B235C8">
              <w:rPr>
                <w:rFonts w:ascii="Helvetica" w:hAnsi="Helvetica" w:cs="Helvetica"/>
                <w:b/>
                <w:bCs/>
                <w:color w:val="222222"/>
              </w:rPr>
              <w:t>Agency Name:</w:t>
            </w:r>
          </w:p>
        </w:tc>
        <w:tc>
          <w:tcPr>
            <w:tcW w:w="5000" w:type="pct"/>
            <w:vAlign w:val="center"/>
            <w:hideMark/>
          </w:tcPr>
          <w:p w14:paraId="5BFE6719" w14:textId="77777777" w:rsidR="00696E9F" w:rsidRPr="00B235C8" w:rsidRDefault="00696E9F" w:rsidP="000E4EB0">
            <w:pPr>
              <w:pStyle w:val="NoSpacing"/>
              <w:rPr>
                <w:rFonts w:ascii="Helvetica" w:hAnsi="Helvetica" w:cs="Helvetica"/>
                <w:color w:val="222222"/>
              </w:rPr>
            </w:pPr>
            <w:r w:rsidRPr="00B235C8">
              <w:rPr>
                <w:rFonts w:ascii="Helvetica" w:hAnsi="Helvetica" w:cs="Helvetica"/>
                <w:color w:val="222222"/>
              </w:rPr>
              <w:t>National Endowment for the Humanities</w:t>
            </w:r>
          </w:p>
        </w:tc>
      </w:tr>
      <w:tr w:rsidR="00696E9F" w:rsidRPr="00B235C8" w14:paraId="5230B81D" w14:textId="77777777" w:rsidTr="000E4EB0">
        <w:trPr>
          <w:tblCellSpacing w:w="0" w:type="dxa"/>
        </w:trPr>
        <w:tc>
          <w:tcPr>
            <w:tcW w:w="0" w:type="auto"/>
            <w:noWrap/>
            <w:hideMark/>
          </w:tcPr>
          <w:p w14:paraId="4C2CAAEF" w14:textId="77777777" w:rsidR="00696E9F" w:rsidRPr="00B235C8" w:rsidRDefault="00696E9F" w:rsidP="000E4EB0">
            <w:pPr>
              <w:pStyle w:val="NoSpacing"/>
              <w:rPr>
                <w:rFonts w:ascii="Helvetica" w:hAnsi="Helvetica" w:cs="Helvetica"/>
                <w:b/>
                <w:bCs/>
                <w:color w:val="222222"/>
              </w:rPr>
            </w:pPr>
            <w:r w:rsidRPr="00B235C8">
              <w:rPr>
                <w:rFonts w:ascii="Helvetica" w:hAnsi="Helvetica" w:cs="Helvetica"/>
                <w:b/>
                <w:bCs/>
                <w:color w:val="222222"/>
              </w:rPr>
              <w:t>Description:</w:t>
            </w:r>
          </w:p>
        </w:tc>
        <w:tc>
          <w:tcPr>
            <w:tcW w:w="5000" w:type="pct"/>
            <w:vAlign w:val="center"/>
            <w:hideMark/>
          </w:tcPr>
          <w:p w14:paraId="68A662FF" w14:textId="77777777" w:rsidR="00696E9F" w:rsidRPr="00B235C8" w:rsidRDefault="00696E9F" w:rsidP="000E4EB0">
            <w:pPr>
              <w:pStyle w:val="NoSpacing"/>
              <w:rPr>
                <w:rFonts w:ascii="Helvetica" w:hAnsi="Helvetica" w:cs="Helvetica"/>
                <w:color w:val="222222"/>
              </w:rPr>
            </w:pPr>
            <w:r w:rsidRPr="00B235C8">
              <w:rPr>
                <w:rFonts w:ascii="Helvetica" w:hAnsi="Helvetica" w:cs="Helvetica"/>
                <w:color w:val="222222"/>
              </w:rPr>
              <w:t>Humanities Initiatives programs strengthen the teaching and study of the humanities at institutions of higher education by developing new or enhancing existing programs, resources (including those in digital format), or courses that explore, interpret, and preserve the diversity of human cultures, ideas, and practices, past and present.</w:t>
            </w:r>
          </w:p>
        </w:tc>
      </w:tr>
      <w:tr w:rsidR="00696E9F" w:rsidRPr="00B235C8" w14:paraId="091EE4E4" w14:textId="77777777" w:rsidTr="000E4EB0">
        <w:trPr>
          <w:tblCellSpacing w:w="0" w:type="dxa"/>
        </w:trPr>
        <w:tc>
          <w:tcPr>
            <w:tcW w:w="0" w:type="auto"/>
            <w:noWrap/>
            <w:hideMark/>
          </w:tcPr>
          <w:p w14:paraId="32140475" w14:textId="77777777" w:rsidR="00696E9F" w:rsidRPr="00B235C8" w:rsidRDefault="00696E9F" w:rsidP="000E4EB0">
            <w:pPr>
              <w:pStyle w:val="NoSpacing"/>
              <w:rPr>
                <w:rFonts w:ascii="Helvetica" w:hAnsi="Helvetica" w:cs="Helvetica"/>
                <w:b/>
                <w:bCs/>
                <w:color w:val="222222"/>
              </w:rPr>
            </w:pPr>
            <w:r w:rsidRPr="00B235C8">
              <w:rPr>
                <w:rFonts w:ascii="Helvetica" w:hAnsi="Helvetica" w:cs="Helvetica"/>
                <w:b/>
                <w:bCs/>
                <w:color w:val="222222"/>
              </w:rPr>
              <w:t>Link to Additional Information:</w:t>
            </w:r>
          </w:p>
        </w:tc>
        <w:tc>
          <w:tcPr>
            <w:tcW w:w="5000" w:type="pct"/>
            <w:vAlign w:val="center"/>
            <w:hideMark/>
          </w:tcPr>
          <w:p w14:paraId="44FBC0C3" w14:textId="77777777" w:rsidR="00696E9F" w:rsidRPr="00B235C8" w:rsidRDefault="000E4EB0" w:rsidP="000E4EB0">
            <w:pPr>
              <w:pStyle w:val="NoSpacing"/>
              <w:rPr>
                <w:rFonts w:ascii="Helvetica" w:hAnsi="Helvetica" w:cs="Helvetica"/>
                <w:color w:val="222222"/>
              </w:rPr>
            </w:pPr>
            <w:hyperlink r:id="rId632" w:tgtFrame="_blank" w:tooltip="Link to Additional Information" w:history="1">
              <w:r w:rsidR="00696E9F" w:rsidRPr="00B235C8">
                <w:rPr>
                  <w:rStyle w:val="Hyperlink"/>
                  <w:rFonts w:ascii="Helvetica" w:hAnsi="Helvetica" w:cs="Helvetica"/>
                </w:rPr>
                <w:t>Each of the five Humanities Initiatives programs has its own URL. See the Notice of Funding Opportunity for more information.</w:t>
              </w:r>
            </w:hyperlink>
          </w:p>
        </w:tc>
      </w:tr>
      <w:tr w:rsidR="00696E9F" w:rsidRPr="00B235C8" w14:paraId="07396A47" w14:textId="77777777" w:rsidTr="000E4EB0">
        <w:trPr>
          <w:tblCellSpacing w:w="0" w:type="dxa"/>
        </w:trPr>
        <w:tc>
          <w:tcPr>
            <w:tcW w:w="0" w:type="auto"/>
            <w:noWrap/>
            <w:hideMark/>
          </w:tcPr>
          <w:p w14:paraId="013FAF76" w14:textId="77777777" w:rsidR="00696E9F" w:rsidRPr="00B235C8" w:rsidRDefault="00696E9F" w:rsidP="000E4EB0">
            <w:pPr>
              <w:pStyle w:val="NoSpacing"/>
              <w:rPr>
                <w:rFonts w:ascii="Helvetica" w:hAnsi="Helvetica" w:cs="Helvetica"/>
                <w:b/>
                <w:bCs/>
                <w:color w:val="222222"/>
              </w:rPr>
            </w:pPr>
            <w:r w:rsidRPr="00B235C8">
              <w:rPr>
                <w:rFonts w:ascii="Helvetica" w:hAnsi="Helvetica" w:cs="Helvetica"/>
                <w:b/>
                <w:bCs/>
                <w:color w:val="222222"/>
              </w:rPr>
              <w:t>Grantor Contact Information:</w:t>
            </w:r>
          </w:p>
        </w:tc>
        <w:tc>
          <w:tcPr>
            <w:tcW w:w="5000" w:type="pct"/>
            <w:vAlign w:val="center"/>
            <w:hideMark/>
          </w:tcPr>
          <w:p w14:paraId="033AF0ED" w14:textId="77777777" w:rsidR="00696E9F" w:rsidRPr="00B235C8" w:rsidRDefault="00696E9F" w:rsidP="000E4EB0">
            <w:pPr>
              <w:pStyle w:val="NoSpacing"/>
              <w:rPr>
                <w:rFonts w:ascii="Helvetica" w:hAnsi="Helvetica" w:cs="Helvetica"/>
                <w:color w:val="222222"/>
              </w:rPr>
            </w:pPr>
            <w:r w:rsidRPr="00B235C8">
              <w:rPr>
                <w:rFonts w:ascii="Helvetica" w:hAnsi="Helvetica" w:cs="Helvetica"/>
                <w:color w:val="222222"/>
              </w:rPr>
              <w:t>Division of Education Programs National Endowment for the Humanities 400 Seventh Street, SW Washington, DC 20506</w:t>
            </w:r>
            <w:r w:rsidRPr="00B235C8">
              <w:rPr>
                <w:rFonts w:ascii="Helvetica" w:hAnsi="Helvetica" w:cs="Helvetica"/>
                <w:color w:val="222222"/>
              </w:rPr>
              <w:br/>
              <w:t>202-606-2324</w:t>
            </w:r>
            <w:r w:rsidRPr="00B235C8">
              <w:rPr>
                <w:rFonts w:ascii="Helvetica" w:hAnsi="Helvetica" w:cs="Helvetica"/>
                <w:color w:val="222222"/>
              </w:rPr>
              <w:br/>
            </w:r>
            <w:r w:rsidRPr="00B235C8">
              <w:rPr>
                <w:rFonts w:ascii="Helvetica" w:hAnsi="Helvetica" w:cs="Helvetica"/>
                <w:color w:val="222222"/>
              </w:rPr>
              <w:br/>
            </w:r>
            <w:hyperlink r:id="rId633" w:history="1">
              <w:r w:rsidRPr="00B235C8">
                <w:rPr>
                  <w:rStyle w:val="Hyperlink"/>
                  <w:rFonts w:ascii="Helvetica" w:hAnsi="Helvetica" w:cs="Helvetica"/>
                </w:rPr>
                <w:t>hi@neh.gov</w:t>
              </w:r>
            </w:hyperlink>
          </w:p>
        </w:tc>
      </w:tr>
    </w:tbl>
    <w:p w14:paraId="40AECAEB" w14:textId="77777777" w:rsidR="00696E9F" w:rsidRDefault="00696E9F" w:rsidP="00696E9F">
      <w:pPr>
        <w:pStyle w:val="NoSpacing"/>
        <w:pBdr>
          <w:bottom w:val="single" w:sz="6" w:space="1" w:color="auto"/>
        </w:pBdr>
        <w:rPr>
          <w:rStyle w:val="Hyperlink"/>
          <w:rFonts w:ascii="Helvetica" w:hAnsi="Helvetica" w:cs="Helvetica"/>
          <w:color w:val="1155CC"/>
          <w:sz w:val="24"/>
          <w:szCs w:val="24"/>
          <w:shd w:val="clear" w:color="auto" w:fill="FFFFFF"/>
        </w:rPr>
      </w:pPr>
      <w:r w:rsidRPr="00291E11">
        <w:rPr>
          <w:rFonts w:ascii="Helvetica" w:hAnsi="Helvetica" w:cs="Helvetica"/>
          <w:color w:val="222222"/>
          <w:sz w:val="24"/>
          <w:szCs w:val="24"/>
        </w:rPr>
        <w:lastRenderedPageBreak/>
        <w:br/>
      </w:r>
      <w:hyperlink r:id="rId634" w:tgtFrame="_blank" w:history="1">
        <w:r w:rsidRPr="00291E11">
          <w:rPr>
            <w:rStyle w:val="Hyperlink"/>
            <w:rFonts w:ascii="Helvetica" w:hAnsi="Helvetica" w:cs="Helvetica"/>
            <w:color w:val="1155CC"/>
            <w:sz w:val="24"/>
            <w:szCs w:val="24"/>
            <w:shd w:val="clear" w:color="auto" w:fill="FFFFFF"/>
          </w:rPr>
          <w:t>https://www.grants.gov/web/grants/view-opportunity.html?oppId=349717</w:t>
        </w:r>
      </w:hyperlink>
    </w:p>
    <w:p w14:paraId="0CAB6F84" w14:textId="77777777" w:rsidR="00696E9F" w:rsidRDefault="00696E9F" w:rsidP="00696E9F">
      <w:pPr>
        <w:pStyle w:val="NoSpacing"/>
        <w:rPr>
          <w:rFonts w:ascii="Helvetica" w:hAnsi="Helvetica" w:cs="Helvetica"/>
          <w:color w:val="222222"/>
          <w:sz w:val="24"/>
          <w:szCs w:val="24"/>
          <w:shd w:val="clear" w:color="auto" w:fill="FFFFFF"/>
        </w:rPr>
      </w:pPr>
    </w:p>
    <w:p w14:paraId="27E1C2AB" w14:textId="77777777" w:rsidR="00696E9F" w:rsidRDefault="00696E9F" w:rsidP="00696E9F">
      <w:pPr>
        <w:pStyle w:val="NoSpacing"/>
        <w:rPr>
          <w:rFonts w:ascii="Helvetica" w:hAnsi="Helvetica" w:cs="Helvetica"/>
          <w:color w:val="222222"/>
          <w:sz w:val="24"/>
          <w:szCs w:val="24"/>
          <w:shd w:val="clear" w:color="auto" w:fill="FFFFFF"/>
        </w:rPr>
      </w:pPr>
      <w:bookmarkStart w:id="830" w:name="NEHPublicImpactSmallOrg"/>
      <w:bookmarkEnd w:id="830"/>
      <w:r w:rsidRPr="00160D76">
        <w:rPr>
          <w:rFonts w:ascii="Helvetica" w:hAnsi="Helvetica" w:cs="Helvetica"/>
          <w:color w:val="222222"/>
          <w:sz w:val="24"/>
          <w:szCs w:val="24"/>
          <w:shd w:val="clear" w:color="auto" w:fill="FFFFFF"/>
        </w:rPr>
        <w:t>Public Impact Projects at Smaller Organizations</w:t>
      </w:r>
      <w:r w:rsidRPr="00160D76">
        <w:rPr>
          <w:rFonts w:ascii="Helvetica" w:hAnsi="Helvetica" w:cs="Helvetica"/>
          <w:color w:val="222222"/>
          <w:sz w:val="24"/>
          <w:szCs w:val="24"/>
        </w:rPr>
        <w:br/>
      </w:r>
      <w:r w:rsidRPr="00160D76">
        <w:rPr>
          <w:rFonts w:ascii="Helvetica" w:hAnsi="Helvetica" w:cs="Helvetica"/>
          <w:color w:val="222222"/>
          <w:sz w:val="24"/>
          <w:szCs w:val="24"/>
          <w:shd w:val="clear" w:color="auto" w:fill="FFFFFF"/>
        </w:rPr>
        <w:t>Forecast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696E9F" w:rsidRPr="00B249DB" w14:paraId="7F0FB9F4" w14:textId="77777777" w:rsidTr="000E4EB0">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40"/>
              <w:gridCol w:w="3005"/>
            </w:tblGrid>
            <w:tr w:rsidR="00696E9F" w:rsidRPr="00B249DB" w14:paraId="4DB903EA" w14:textId="77777777" w:rsidTr="000E4EB0">
              <w:trPr>
                <w:tblCellSpacing w:w="0" w:type="dxa"/>
              </w:trPr>
              <w:tc>
                <w:tcPr>
                  <w:tcW w:w="2240" w:type="dxa"/>
                  <w:noWrap/>
                  <w:hideMark/>
                </w:tcPr>
                <w:p w14:paraId="1AF5D7F1" w14:textId="77777777" w:rsidR="00696E9F" w:rsidRPr="00B249DB" w:rsidRDefault="00696E9F" w:rsidP="000E4EB0">
                  <w:pPr>
                    <w:pStyle w:val="NoSpacing"/>
                    <w:rPr>
                      <w:rFonts w:ascii="Helvetica" w:hAnsi="Helvetica" w:cs="Helvetica"/>
                      <w:b/>
                      <w:bCs/>
                      <w:color w:val="222222"/>
                    </w:rPr>
                  </w:pPr>
                  <w:r w:rsidRPr="00B249DB">
                    <w:rPr>
                      <w:rFonts w:ascii="Helvetica" w:hAnsi="Helvetica" w:cs="Helvetica"/>
                      <w:b/>
                      <w:bCs/>
                      <w:color w:val="222222"/>
                    </w:rPr>
                    <w:t>Document Type:</w:t>
                  </w:r>
                </w:p>
              </w:tc>
              <w:tc>
                <w:tcPr>
                  <w:tcW w:w="3005" w:type="dxa"/>
                  <w:vAlign w:val="center"/>
                  <w:hideMark/>
                </w:tcPr>
                <w:p w14:paraId="6469E668" w14:textId="77777777" w:rsidR="00696E9F" w:rsidRPr="00B249DB" w:rsidRDefault="00696E9F" w:rsidP="000E4EB0">
                  <w:pPr>
                    <w:pStyle w:val="NoSpacing"/>
                    <w:rPr>
                      <w:rFonts w:ascii="Helvetica" w:hAnsi="Helvetica" w:cs="Helvetica"/>
                      <w:color w:val="222222"/>
                    </w:rPr>
                  </w:pPr>
                  <w:r w:rsidRPr="00B249DB">
                    <w:rPr>
                      <w:rFonts w:ascii="Helvetica" w:hAnsi="Helvetica" w:cs="Helvetica"/>
                      <w:color w:val="222222"/>
                    </w:rPr>
                    <w:t>Grants Notice</w:t>
                  </w:r>
                </w:p>
              </w:tc>
            </w:tr>
            <w:tr w:rsidR="00696E9F" w:rsidRPr="00B249DB" w14:paraId="7405B8BC" w14:textId="77777777" w:rsidTr="000E4EB0">
              <w:trPr>
                <w:tblCellSpacing w:w="0" w:type="dxa"/>
              </w:trPr>
              <w:tc>
                <w:tcPr>
                  <w:tcW w:w="2240" w:type="dxa"/>
                  <w:noWrap/>
                  <w:hideMark/>
                </w:tcPr>
                <w:p w14:paraId="4DD80392" w14:textId="77777777" w:rsidR="00696E9F" w:rsidRPr="00B249DB" w:rsidRDefault="00696E9F" w:rsidP="000E4EB0">
                  <w:pPr>
                    <w:pStyle w:val="NoSpacing"/>
                    <w:rPr>
                      <w:rFonts w:ascii="Helvetica" w:hAnsi="Helvetica" w:cs="Helvetica"/>
                      <w:b/>
                      <w:bCs/>
                      <w:color w:val="222222"/>
                    </w:rPr>
                  </w:pPr>
                  <w:r w:rsidRPr="00B249DB">
                    <w:rPr>
                      <w:rFonts w:ascii="Helvetica" w:hAnsi="Helvetica" w:cs="Helvetica"/>
                      <w:b/>
                      <w:bCs/>
                      <w:color w:val="222222"/>
                    </w:rPr>
                    <w:t>Opportunity Number:</w:t>
                  </w:r>
                </w:p>
              </w:tc>
              <w:tc>
                <w:tcPr>
                  <w:tcW w:w="3005" w:type="dxa"/>
                  <w:vAlign w:val="center"/>
                  <w:hideMark/>
                </w:tcPr>
                <w:p w14:paraId="730DD087" w14:textId="77777777" w:rsidR="00696E9F" w:rsidRPr="00B249DB" w:rsidRDefault="00696E9F" w:rsidP="000E4EB0">
                  <w:pPr>
                    <w:pStyle w:val="NoSpacing"/>
                    <w:rPr>
                      <w:rFonts w:ascii="Helvetica" w:hAnsi="Helvetica" w:cs="Helvetica"/>
                      <w:color w:val="222222"/>
                    </w:rPr>
                  </w:pPr>
                  <w:r w:rsidRPr="00B249DB">
                    <w:rPr>
                      <w:rFonts w:ascii="Helvetica" w:hAnsi="Helvetica" w:cs="Helvetica"/>
                      <w:color w:val="222222"/>
                    </w:rPr>
                    <w:t>20240626-TA</w:t>
                  </w:r>
                </w:p>
              </w:tc>
            </w:tr>
            <w:tr w:rsidR="00696E9F" w:rsidRPr="00B249DB" w14:paraId="6B61E99E" w14:textId="77777777" w:rsidTr="000E4EB0">
              <w:trPr>
                <w:tblCellSpacing w:w="0" w:type="dxa"/>
              </w:trPr>
              <w:tc>
                <w:tcPr>
                  <w:tcW w:w="2240" w:type="dxa"/>
                  <w:noWrap/>
                  <w:hideMark/>
                </w:tcPr>
                <w:p w14:paraId="1A8D0181" w14:textId="77777777" w:rsidR="00696E9F" w:rsidRPr="00B249DB" w:rsidRDefault="00696E9F" w:rsidP="000E4EB0">
                  <w:pPr>
                    <w:pStyle w:val="NoSpacing"/>
                    <w:rPr>
                      <w:rFonts w:ascii="Helvetica" w:hAnsi="Helvetica" w:cs="Helvetica"/>
                      <w:b/>
                      <w:bCs/>
                      <w:color w:val="222222"/>
                    </w:rPr>
                  </w:pPr>
                  <w:r w:rsidRPr="00B249DB">
                    <w:rPr>
                      <w:rFonts w:ascii="Helvetica" w:hAnsi="Helvetica" w:cs="Helvetica"/>
                      <w:b/>
                      <w:bCs/>
                      <w:color w:val="222222"/>
                    </w:rPr>
                    <w:t>Opportunity Title:</w:t>
                  </w:r>
                </w:p>
              </w:tc>
              <w:tc>
                <w:tcPr>
                  <w:tcW w:w="3005" w:type="dxa"/>
                  <w:vAlign w:val="center"/>
                  <w:hideMark/>
                </w:tcPr>
                <w:p w14:paraId="2E7F796C" w14:textId="77777777" w:rsidR="00696E9F" w:rsidRPr="00B249DB" w:rsidRDefault="00696E9F" w:rsidP="000E4EB0">
                  <w:pPr>
                    <w:pStyle w:val="NoSpacing"/>
                    <w:rPr>
                      <w:rFonts w:ascii="Helvetica" w:hAnsi="Helvetica" w:cs="Helvetica"/>
                      <w:color w:val="222222"/>
                    </w:rPr>
                  </w:pPr>
                  <w:r w:rsidRPr="00B249DB">
                    <w:rPr>
                      <w:rFonts w:ascii="Helvetica" w:hAnsi="Helvetica" w:cs="Helvetica"/>
                      <w:color w:val="222222"/>
                    </w:rPr>
                    <w:t>Public Impact Projects at Smaller Organizations</w:t>
                  </w:r>
                </w:p>
              </w:tc>
            </w:tr>
            <w:tr w:rsidR="00696E9F" w:rsidRPr="00B249DB" w14:paraId="46E0627D" w14:textId="77777777" w:rsidTr="000E4EB0">
              <w:trPr>
                <w:tblCellSpacing w:w="0" w:type="dxa"/>
              </w:trPr>
              <w:tc>
                <w:tcPr>
                  <w:tcW w:w="2240" w:type="dxa"/>
                  <w:noWrap/>
                  <w:hideMark/>
                </w:tcPr>
                <w:p w14:paraId="264C33E2" w14:textId="77777777" w:rsidR="00696E9F" w:rsidRPr="00B249DB" w:rsidRDefault="00696E9F" w:rsidP="000E4EB0">
                  <w:pPr>
                    <w:pStyle w:val="NoSpacing"/>
                    <w:rPr>
                      <w:rFonts w:ascii="Helvetica" w:hAnsi="Helvetica" w:cs="Helvetica"/>
                      <w:b/>
                      <w:bCs/>
                      <w:color w:val="222222"/>
                    </w:rPr>
                  </w:pPr>
                  <w:r w:rsidRPr="00B249DB">
                    <w:rPr>
                      <w:rFonts w:ascii="Helvetica" w:hAnsi="Helvetica" w:cs="Helvetica"/>
                      <w:b/>
                      <w:bCs/>
                      <w:color w:val="222222"/>
                    </w:rPr>
                    <w:t>Opportunity Category:</w:t>
                  </w:r>
                </w:p>
              </w:tc>
              <w:tc>
                <w:tcPr>
                  <w:tcW w:w="3005" w:type="dxa"/>
                  <w:vAlign w:val="center"/>
                  <w:hideMark/>
                </w:tcPr>
                <w:p w14:paraId="546F24B7" w14:textId="77777777" w:rsidR="00696E9F" w:rsidRPr="00B249DB" w:rsidRDefault="00696E9F" w:rsidP="000E4EB0">
                  <w:pPr>
                    <w:pStyle w:val="NoSpacing"/>
                    <w:rPr>
                      <w:rFonts w:ascii="Helvetica" w:hAnsi="Helvetica" w:cs="Helvetica"/>
                      <w:color w:val="222222"/>
                    </w:rPr>
                  </w:pPr>
                  <w:r w:rsidRPr="00B249DB">
                    <w:rPr>
                      <w:rFonts w:ascii="Helvetica" w:hAnsi="Helvetica" w:cs="Helvetica"/>
                      <w:color w:val="222222"/>
                    </w:rPr>
                    <w:t>Discretionary</w:t>
                  </w:r>
                </w:p>
              </w:tc>
            </w:tr>
            <w:tr w:rsidR="00696E9F" w:rsidRPr="00B249DB" w14:paraId="3033354E" w14:textId="77777777" w:rsidTr="000E4EB0">
              <w:trPr>
                <w:tblCellSpacing w:w="0" w:type="dxa"/>
              </w:trPr>
              <w:tc>
                <w:tcPr>
                  <w:tcW w:w="2240" w:type="dxa"/>
                  <w:noWrap/>
                  <w:hideMark/>
                </w:tcPr>
                <w:p w14:paraId="292F1F5E" w14:textId="77777777" w:rsidR="00696E9F" w:rsidRPr="00B249DB" w:rsidRDefault="00696E9F" w:rsidP="000E4EB0">
                  <w:pPr>
                    <w:pStyle w:val="NoSpacing"/>
                    <w:rPr>
                      <w:rFonts w:ascii="Helvetica" w:hAnsi="Helvetica" w:cs="Helvetica"/>
                      <w:b/>
                      <w:bCs/>
                      <w:color w:val="222222"/>
                    </w:rPr>
                  </w:pPr>
                  <w:r w:rsidRPr="00B249DB">
                    <w:rPr>
                      <w:rFonts w:ascii="Helvetica" w:hAnsi="Helvetica" w:cs="Helvetica"/>
                      <w:b/>
                      <w:bCs/>
                      <w:color w:val="222222"/>
                    </w:rPr>
                    <w:t>Opportunity Category Explanation:</w:t>
                  </w:r>
                </w:p>
              </w:tc>
              <w:tc>
                <w:tcPr>
                  <w:tcW w:w="3005" w:type="dxa"/>
                  <w:vAlign w:val="center"/>
                  <w:hideMark/>
                </w:tcPr>
                <w:p w14:paraId="0FD31758" w14:textId="77777777" w:rsidR="00696E9F" w:rsidRPr="00B249DB" w:rsidRDefault="00696E9F" w:rsidP="000E4EB0">
                  <w:pPr>
                    <w:pStyle w:val="NoSpacing"/>
                    <w:rPr>
                      <w:rFonts w:ascii="Helvetica" w:hAnsi="Helvetica" w:cs="Helvetica"/>
                      <w:color w:val="222222"/>
                    </w:rPr>
                  </w:pPr>
                  <w:r w:rsidRPr="00B249DB">
                    <w:rPr>
                      <w:rFonts w:ascii="Helvetica" w:hAnsi="Helvetica" w:cs="Helvetica"/>
                      <w:color w:val="222222"/>
                    </w:rPr>
                    <w:t> </w:t>
                  </w:r>
                </w:p>
              </w:tc>
            </w:tr>
            <w:tr w:rsidR="00696E9F" w:rsidRPr="00B249DB" w14:paraId="0D8E4B18" w14:textId="77777777" w:rsidTr="000E4EB0">
              <w:trPr>
                <w:tblCellSpacing w:w="0" w:type="dxa"/>
              </w:trPr>
              <w:tc>
                <w:tcPr>
                  <w:tcW w:w="2240" w:type="dxa"/>
                  <w:noWrap/>
                  <w:hideMark/>
                </w:tcPr>
                <w:p w14:paraId="3790BCDD" w14:textId="77777777" w:rsidR="00696E9F" w:rsidRPr="00B249DB" w:rsidRDefault="00696E9F" w:rsidP="000E4EB0">
                  <w:pPr>
                    <w:pStyle w:val="NoSpacing"/>
                    <w:rPr>
                      <w:rFonts w:ascii="Helvetica" w:hAnsi="Helvetica" w:cs="Helvetica"/>
                      <w:b/>
                      <w:bCs/>
                      <w:color w:val="222222"/>
                    </w:rPr>
                  </w:pPr>
                  <w:r w:rsidRPr="00B249DB">
                    <w:rPr>
                      <w:rFonts w:ascii="Helvetica" w:hAnsi="Helvetica" w:cs="Helvetica"/>
                      <w:b/>
                      <w:bCs/>
                      <w:color w:val="222222"/>
                    </w:rPr>
                    <w:t>Funding Instrument Type:</w:t>
                  </w:r>
                </w:p>
              </w:tc>
              <w:tc>
                <w:tcPr>
                  <w:tcW w:w="3005" w:type="dxa"/>
                  <w:vAlign w:val="center"/>
                  <w:hideMark/>
                </w:tcPr>
                <w:p w14:paraId="46AA47B8" w14:textId="77777777" w:rsidR="00696E9F" w:rsidRPr="00B249DB" w:rsidRDefault="00696E9F" w:rsidP="000E4EB0">
                  <w:pPr>
                    <w:pStyle w:val="NoSpacing"/>
                    <w:rPr>
                      <w:rFonts w:ascii="Helvetica" w:hAnsi="Helvetica" w:cs="Helvetica"/>
                      <w:color w:val="222222"/>
                    </w:rPr>
                  </w:pPr>
                  <w:r w:rsidRPr="00B249DB">
                    <w:rPr>
                      <w:rFonts w:ascii="Helvetica" w:hAnsi="Helvetica" w:cs="Helvetica"/>
                      <w:color w:val="222222"/>
                    </w:rPr>
                    <w:t>Grant</w:t>
                  </w:r>
                </w:p>
              </w:tc>
            </w:tr>
            <w:tr w:rsidR="00696E9F" w:rsidRPr="00B249DB" w14:paraId="24E72E89" w14:textId="77777777" w:rsidTr="000E4EB0">
              <w:trPr>
                <w:tblCellSpacing w:w="0" w:type="dxa"/>
              </w:trPr>
              <w:tc>
                <w:tcPr>
                  <w:tcW w:w="2240" w:type="dxa"/>
                  <w:noWrap/>
                  <w:hideMark/>
                </w:tcPr>
                <w:p w14:paraId="26E384C1" w14:textId="77777777" w:rsidR="00696E9F" w:rsidRPr="00B249DB" w:rsidRDefault="00696E9F" w:rsidP="000E4EB0">
                  <w:pPr>
                    <w:pStyle w:val="NoSpacing"/>
                    <w:rPr>
                      <w:rFonts w:ascii="Helvetica" w:hAnsi="Helvetica" w:cs="Helvetica"/>
                      <w:b/>
                      <w:bCs/>
                      <w:color w:val="222222"/>
                    </w:rPr>
                  </w:pPr>
                  <w:r w:rsidRPr="00B249DB">
                    <w:rPr>
                      <w:rFonts w:ascii="Helvetica" w:hAnsi="Helvetica" w:cs="Helvetica"/>
                      <w:b/>
                      <w:bCs/>
                      <w:color w:val="222222"/>
                    </w:rPr>
                    <w:t>Category of Funding Activity:</w:t>
                  </w:r>
                </w:p>
              </w:tc>
              <w:tc>
                <w:tcPr>
                  <w:tcW w:w="3005" w:type="dxa"/>
                  <w:vAlign w:val="center"/>
                  <w:hideMark/>
                </w:tcPr>
                <w:p w14:paraId="016899F6" w14:textId="77777777" w:rsidR="00696E9F" w:rsidRPr="00B249DB" w:rsidRDefault="00696E9F" w:rsidP="000E4EB0">
                  <w:pPr>
                    <w:pStyle w:val="NoSpacing"/>
                    <w:rPr>
                      <w:rFonts w:ascii="Helvetica" w:hAnsi="Helvetica" w:cs="Helvetica"/>
                      <w:color w:val="222222"/>
                    </w:rPr>
                  </w:pPr>
                  <w:r w:rsidRPr="00B249DB">
                    <w:rPr>
                      <w:rFonts w:ascii="Helvetica" w:hAnsi="Helvetica" w:cs="Helvetica"/>
                      <w:color w:val="222222"/>
                    </w:rPr>
                    <w:t>Humanities (see "Cultural Affairs" in CFDA)</w:t>
                  </w:r>
                </w:p>
              </w:tc>
            </w:tr>
            <w:tr w:rsidR="00696E9F" w:rsidRPr="00B249DB" w14:paraId="75974C86" w14:textId="77777777" w:rsidTr="000E4EB0">
              <w:trPr>
                <w:tblCellSpacing w:w="0" w:type="dxa"/>
              </w:trPr>
              <w:tc>
                <w:tcPr>
                  <w:tcW w:w="2240" w:type="dxa"/>
                  <w:noWrap/>
                  <w:hideMark/>
                </w:tcPr>
                <w:p w14:paraId="53F11224" w14:textId="77777777" w:rsidR="00696E9F" w:rsidRPr="00B249DB" w:rsidRDefault="00696E9F" w:rsidP="000E4EB0">
                  <w:pPr>
                    <w:pStyle w:val="NoSpacing"/>
                    <w:rPr>
                      <w:rFonts w:ascii="Helvetica" w:hAnsi="Helvetica" w:cs="Helvetica"/>
                      <w:b/>
                      <w:bCs/>
                      <w:color w:val="222222"/>
                    </w:rPr>
                  </w:pPr>
                  <w:r w:rsidRPr="00B249DB">
                    <w:rPr>
                      <w:rFonts w:ascii="Helvetica" w:hAnsi="Helvetica" w:cs="Helvetica"/>
                      <w:b/>
                      <w:bCs/>
                      <w:color w:val="222222"/>
                    </w:rPr>
                    <w:t>Category Explanation:</w:t>
                  </w:r>
                </w:p>
              </w:tc>
              <w:tc>
                <w:tcPr>
                  <w:tcW w:w="3005" w:type="dxa"/>
                  <w:vAlign w:val="center"/>
                  <w:hideMark/>
                </w:tcPr>
                <w:p w14:paraId="6251C249" w14:textId="77777777" w:rsidR="00696E9F" w:rsidRPr="00B249DB" w:rsidRDefault="00696E9F" w:rsidP="000E4EB0">
                  <w:pPr>
                    <w:pStyle w:val="NoSpacing"/>
                    <w:rPr>
                      <w:rFonts w:ascii="Helvetica" w:hAnsi="Helvetica" w:cs="Helvetica"/>
                      <w:color w:val="222222"/>
                    </w:rPr>
                  </w:pPr>
                  <w:r w:rsidRPr="00B249DB">
                    <w:rPr>
                      <w:rFonts w:ascii="Helvetica" w:hAnsi="Helvetica" w:cs="Helvetica"/>
                      <w:color w:val="222222"/>
                    </w:rPr>
                    <w:t> </w:t>
                  </w:r>
                </w:p>
              </w:tc>
            </w:tr>
            <w:tr w:rsidR="00696E9F" w:rsidRPr="00B249DB" w14:paraId="5EDE775E" w14:textId="77777777" w:rsidTr="000E4EB0">
              <w:trPr>
                <w:tblCellSpacing w:w="0" w:type="dxa"/>
              </w:trPr>
              <w:tc>
                <w:tcPr>
                  <w:tcW w:w="2240" w:type="dxa"/>
                  <w:noWrap/>
                  <w:hideMark/>
                </w:tcPr>
                <w:p w14:paraId="485FA0FF" w14:textId="77777777" w:rsidR="00696E9F" w:rsidRPr="00B249DB" w:rsidRDefault="00696E9F" w:rsidP="000E4EB0">
                  <w:pPr>
                    <w:pStyle w:val="NoSpacing"/>
                    <w:rPr>
                      <w:rFonts w:ascii="Helvetica" w:hAnsi="Helvetica" w:cs="Helvetica"/>
                      <w:b/>
                      <w:bCs/>
                      <w:color w:val="222222"/>
                    </w:rPr>
                  </w:pPr>
                  <w:r w:rsidRPr="00B249DB">
                    <w:rPr>
                      <w:rFonts w:ascii="Helvetica" w:hAnsi="Helvetica" w:cs="Helvetica"/>
                      <w:b/>
                      <w:bCs/>
                      <w:color w:val="222222"/>
                    </w:rPr>
                    <w:t>Expected Number of Awards:</w:t>
                  </w:r>
                </w:p>
              </w:tc>
              <w:tc>
                <w:tcPr>
                  <w:tcW w:w="3005" w:type="dxa"/>
                  <w:vAlign w:val="center"/>
                  <w:hideMark/>
                </w:tcPr>
                <w:p w14:paraId="17B03B45" w14:textId="77777777" w:rsidR="00696E9F" w:rsidRPr="00B249DB" w:rsidRDefault="00696E9F" w:rsidP="000E4EB0">
                  <w:pPr>
                    <w:pStyle w:val="NoSpacing"/>
                    <w:rPr>
                      <w:rFonts w:ascii="Helvetica" w:hAnsi="Helvetica" w:cs="Helvetica"/>
                      <w:color w:val="222222"/>
                    </w:rPr>
                  </w:pPr>
                  <w:r w:rsidRPr="00B249DB">
                    <w:rPr>
                      <w:rFonts w:ascii="Helvetica" w:hAnsi="Helvetica" w:cs="Helvetica"/>
                      <w:color w:val="222222"/>
                    </w:rPr>
                    <w:t>50</w:t>
                  </w:r>
                </w:p>
              </w:tc>
            </w:tr>
            <w:tr w:rsidR="00696E9F" w:rsidRPr="00B249DB" w14:paraId="51661D6F" w14:textId="77777777" w:rsidTr="000E4EB0">
              <w:trPr>
                <w:tblCellSpacing w:w="0" w:type="dxa"/>
              </w:trPr>
              <w:tc>
                <w:tcPr>
                  <w:tcW w:w="2240" w:type="dxa"/>
                  <w:noWrap/>
                  <w:hideMark/>
                </w:tcPr>
                <w:p w14:paraId="17963EEC" w14:textId="77777777" w:rsidR="00696E9F" w:rsidRPr="00B249DB" w:rsidRDefault="00696E9F" w:rsidP="000E4EB0">
                  <w:pPr>
                    <w:pStyle w:val="NoSpacing"/>
                    <w:rPr>
                      <w:rFonts w:ascii="Helvetica" w:hAnsi="Helvetica" w:cs="Helvetica"/>
                      <w:b/>
                      <w:bCs/>
                      <w:color w:val="222222"/>
                    </w:rPr>
                  </w:pPr>
                  <w:r w:rsidRPr="00B249DB">
                    <w:rPr>
                      <w:rFonts w:ascii="Helvetica" w:hAnsi="Helvetica" w:cs="Helvetica"/>
                      <w:b/>
                      <w:bCs/>
                      <w:color w:val="222222"/>
                    </w:rPr>
                    <w:t>CFDA Number(s):</w:t>
                  </w:r>
                </w:p>
              </w:tc>
              <w:tc>
                <w:tcPr>
                  <w:tcW w:w="3005" w:type="dxa"/>
                  <w:vAlign w:val="center"/>
                  <w:hideMark/>
                </w:tcPr>
                <w:p w14:paraId="79F89B2E" w14:textId="77777777" w:rsidR="00696E9F" w:rsidRPr="00B249DB" w:rsidRDefault="00696E9F" w:rsidP="000E4EB0">
                  <w:pPr>
                    <w:pStyle w:val="NoSpacing"/>
                    <w:rPr>
                      <w:rFonts w:ascii="Helvetica" w:hAnsi="Helvetica" w:cs="Helvetica"/>
                      <w:color w:val="222222"/>
                    </w:rPr>
                  </w:pPr>
                  <w:r w:rsidRPr="00B249DB">
                    <w:rPr>
                      <w:rFonts w:ascii="Helvetica" w:hAnsi="Helvetica" w:cs="Helvetica"/>
                      <w:color w:val="222222"/>
                    </w:rPr>
                    <w:t>45.164 -- Promotion of the Humanities Public Programs</w:t>
                  </w:r>
                </w:p>
              </w:tc>
            </w:tr>
            <w:tr w:rsidR="00696E9F" w:rsidRPr="00B249DB" w14:paraId="18717C3C" w14:textId="77777777" w:rsidTr="000E4EB0">
              <w:trPr>
                <w:tblCellSpacing w:w="0" w:type="dxa"/>
              </w:trPr>
              <w:tc>
                <w:tcPr>
                  <w:tcW w:w="2240" w:type="dxa"/>
                  <w:noWrap/>
                  <w:hideMark/>
                </w:tcPr>
                <w:p w14:paraId="5584108D" w14:textId="77777777" w:rsidR="00696E9F" w:rsidRPr="00B249DB" w:rsidRDefault="00696E9F" w:rsidP="000E4EB0">
                  <w:pPr>
                    <w:pStyle w:val="NoSpacing"/>
                    <w:rPr>
                      <w:rFonts w:ascii="Helvetica" w:hAnsi="Helvetica" w:cs="Helvetica"/>
                      <w:b/>
                      <w:bCs/>
                      <w:color w:val="222222"/>
                    </w:rPr>
                  </w:pPr>
                  <w:r w:rsidRPr="00B249DB">
                    <w:rPr>
                      <w:rFonts w:ascii="Helvetica" w:hAnsi="Helvetica" w:cs="Helvetica"/>
                      <w:b/>
                      <w:bCs/>
                      <w:color w:val="222222"/>
                    </w:rPr>
                    <w:t>Cost Sharing or Matching Requirement:</w:t>
                  </w:r>
                </w:p>
              </w:tc>
              <w:tc>
                <w:tcPr>
                  <w:tcW w:w="3005" w:type="dxa"/>
                  <w:vAlign w:val="center"/>
                  <w:hideMark/>
                </w:tcPr>
                <w:p w14:paraId="467BDA46" w14:textId="77777777" w:rsidR="00696E9F" w:rsidRPr="00B249DB" w:rsidRDefault="00696E9F" w:rsidP="000E4EB0">
                  <w:pPr>
                    <w:pStyle w:val="NoSpacing"/>
                    <w:rPr>
                      <w:rFonts w:ascii="Helvetica" w:hAnsi="Helvetica" w:cs="Helvetica"/>
                      <w:color w:val="222222"/>
                    </w:rPr>
                  </w:pPr>
                  <w:r w:rsidRPr="00B249DB">
                    <w:rPr>
                      <w:rFonts w:ascii="Helvetica" w:hAnsi="Helvetica" w:cs="Helvetica"/>
                      <w:color w:val="222222"/>
                    </w:rPr>
                    <w:t>No</w:t>
                  </w:r>
                </w:p>
              </w:tc>
            </w:tr>
          </w:tbl>
          <w:p w14:paraId="54B7C43D" w14:textId="77777777" w:rsidR="00696E9F" w:rsidRPr="00B249DB" w:rsidRDefault="00696E9F" w:rsidP="000E4EB0">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45"/>
              <w:gridCol w:w="2218"/>
            </w:tblGrid>
            <w:tr w:rsidR="00696E9F" w:rsidRPr="00B249DB" w14:paraId="050DC0D4" w14:textId="77777777" w:rsidTr="000E4EB0">
              <w:trPr>
                <w:tblCellSpacing w:w="0" w:type="dxa"/>
              </w:trPr>
              <w:tc>
                <w:tcPr>
                  <w:tcW w:w="2645" w:type="dxa"/>
                  <w:noWrap/>
                  <w:hideMark/>
                </w:tcPr>
                <w:p w14:paraId="28F04C13" w14:textId="77777777" w:rsidR="00696E9F" w:rsidRPr="00B249DB" w:rsidRDefault="00696E9F" w:rsidP="000E4EB0">
                  <w:pPr>
                    <w:pStyle w:val="NoSpacing"/>
                    <w:rPr>
                      <w:rFonts w:ascii="Helvetica" w:hAnsi="Helvetica" w:cs="Helvetica"/>
                      <w:b/>
                      <w:bCs/>
                      <w:color w:val="222222"/>
                    </w:rPr>
                  </w:pPr>
                  <w:r w:rsidRPr="00B249DB">
                    <w:rPr>
                      <w:rFonts w:ascii="Helvetica" w:hAnsi="Helvetica" w:cs="Helvetica"/>
                      <w:b/>
                      <w:bCs/>
                      <w:color w:val="222222"/>
                    </w:rPr>
                    <w:t>Version:</w:t>
                  </w:r>
                </w:p>
              </w:tc>
              <w:tc>
                <w:tcPr>
                  <w:tcW w:w="2218" w:type="dxa"/>
                  <w:vAlign w:val="center"/>
                  <w:hideMark/>
                </w:tcPr>
                <w:p w14:paraId="25A34EAB" w14:textId="77777777" w:rsidR="00696E9F" w:rsidRPr="00B249DB" w:rsidRDefault="00696E9F" w:rsidP="000E4EB0">
                  <w:pPr>
                    <w:pStyle w:val="NoSpacing"/>
                    <w:rPr>
                      <w:rFonts w:ascii="Helvetica" w:hAnsi="Helvetica" w:cs="Helvetica"/>
                      <w:color w:val="222222"/>
                    </w:rPr>
                  </w:pPr>
                  <w:r w:rsidRPr="00B249DB">
                    <w:rPr>
                      <w:rFonts w:ascii="Helvetica" w:hAnsi="Helvetica" w:cs="Helvetica"/>
                      <w:color w:val="222222"/>
                    </w:rPr>
                    <w:t>Forecast 1</w:t>
                  </w:r>
                </w:p>
              </w:tc>
            </w:tr>
            <w:tr w:rsidR="00696E9F" w:rsidRPr="00B249DB" w14:paraId="0F753286" w14:textId="77777777" w:rsidTr="000E4EB0">
              <w:trPr>
                <w:tblCellSpacing w:w="0" w:type="dxa"/>
              </w:trPr>
              <w:tc>
                <w:tcPr>
                  <w:tcW w:w="2645" w:type="dxa"/>
                  <w:noWrap/>
                  <w:hideMark/>
                </w:tcPr>
                <w:p w14:paraId="7BAB3C29" w14:textId="77777777" w:rsidR="00696E9F" w:rsidRPr="00B249DB" w:rsidRDefault="00696E9F" w:rsidP="000E4EB0">
                  <w:pPr>
                    <w:pStyle w:val="NoSpacing"/>
                    <w:rPr>
                      <w:rFonts w:ascii="Helvetica" w:hAnsi="Helvetica" w:cs="Helvetica"/>
                      <w:b/>
                      <w:bCs/>
                      <w:color w:val="222222"/>
                    </w:rPr>
                  </w:pPr>
                  <w:r w:rsidRPr="00B249DB">
                    <w:rPr>
                      <w:rFonts w:ascii="Helvetica" w:hAnsi="Helvetica" w:cs="Helvetica"/>
                      <w:b/>
                      <w:bCs/>
                      <w:color w:val="222222"/>
                    </w:rPr>
                    <w:t>Forecasted Date:</w:t>
                  </w:r>
                </w:p>
              </w:tc>
              <w:tc>
                <w:tcPr>
                  <w:tcW w:w="2218" w:type="dxa"/>
                  <w:vAlign w:val="center"/>
                  <w:hideMark/>
                </w:tcPr>
                <w:p w14:paraId="732FE51B" w14:textId="77777777" w:rsidR="00696E9F" w:rsidRPr="00B249DB" w:rsidRDefault="00696E9F" w:rsidP="000E4EB0">
                  <w:pPr>
                    <w:pStyle w:val="NoSpacing"/>
                    <w:rPr>
                      <w:rFonts w:ascii="Helvetica" w:hAnsi="Helvetica" w:cs="Helvetica"/>
                      <w:color w:val="222222"/>
                    </w:rPr>
                  </w:pPr>
                  <w:r w:rsidRPr="00B249DB">
                    <w:rPr>
                      <w:rFonts w:ascii="Helvetica" w:hAnsi="Helvetica" w:cs="Helvetica"/>
                      <w:color w:val="222222"/>
                    </w:rPr>
                    <w:t>Jul 31, 2023</w:t>
                  </w:r>
                </w:p>
              </w:tc>
            </w:tr>
            <w:tr w:rsidR="00696E9F" w:rsidRPr="00B249DB" w14:paraId="49255229" w14:textId="77777777" w:rsidTr="000E4EB0">
              <w:trPr>
                <w:tblCellSpacing w:w="0" w:type="dxa"/>
              </w:trPr>
              <w:tc>
                <w:tcPr>
                  <w:tcW w:w="2645" w:type="dxa"/>
                  <w:noWrap/>
                  <w:hideMark/>
                </w:tcPr>
                <w:p w14:paraId="1E1FFFF2" w14:textId="77777777" w:rsidR="00696E9F" w:rsidRPr="00B249DB" w:rsidRDefault="00696E9F" w:rsidP="000E4EB0">
                  <w:pPr>
                    <w:pStyle w:val="NoSpacing"/>
                    <w:rPr>
                      <w:rFonts w:ascii="Helvetica" w:hAnsi="Helvetica" w:cs="Helvetica"/>
                      <w:b/>
                      <w:bCs/>
                      <w:color w:val="222222"/>
                    </w:rPr>
                  </w:pPr>
                  <w:r w:rsidRPr="00B249DB">
                    <w:rPr>
                      <w:rFonts w:ascii="Helvetica" w:hAnsi="Helvetica" w:cs="Helvetica"/>
                      <w:b/>
                      <w:bCs/>
                      <w:color w:val="222222"/>
                    </w:rPr>
                    <w:t>Last Updated Date:</w:t>
                  </w:r>
                </w:p>
              </w:tc>
              <w:tc>
                <w:tcPr>
                  <w:tcW w:w="2218" w:type="dxa"/>
                  <w:vAlign w:val="center"/>
                  <w:hideMark/>
                </w:tcPr>
                <w:p w14:paraId="4CAAA268" w14:textId="77777777" w:rsidR="00696E9F" w:rsidRPr="00B249DB" w:rsidRDefault="00696E9F" w:rsidP="000E4EB0">
                  <w:pPr>
                    <w:pStyle w:val="NoSpacing"/>
                    <w:rPr>
                      <w:rFonts w:ascii="Helvetica" w:hAnsi="Helvetica" w:cs="Helvetica"/>
                      <w:color w:val="222222"/>
                    </w:rPr>
                  </w:pPr>
                  <w:r w:rsidRPr="00B249DB">
                    <w:rPr>
                      <w:rFonts w:ascii="Helvetica" w:hAnsi="Helvetica" w:cs="Helvetica"/>
                      <w:color w:val="222222"/>
                    </w:rPr>
                    <w:t>Jul 31, 2023</w:t>
                  </w:r>
                </w:p>
              </w:tc>
            </w:tr>
            <w:tr w:rsidR="00696E9F" w:rsidRPr="00B249DB" w14:paraId="7F749AD1" w14:textId="77777777" w:rsidTr="000E4EB0">
              <w:trPr>
                <w:tblCellSpacing w:w="0" w:type="dxa"/>
              </w:trPr>
              <w:tc>
                <w:tcPr>
                  <w:tcW w:w="2645" w:type="dxa"/>
                  <w:noWrap/>
                  <w:hideMark/>
                </w:tcPr>
                <w:p w14:paraId="37CDDBB1" w14:textId="77777777" w:rsidR="00696E9F" w:rsidRPr="00B249DB" w:rsidRDefault="00696E9F" w:rsidP="000E4EB0">
                  <w:pPr>
                    <w:pStyle w:val="NoSpacing"/>
                    <w:rPr>
                      <w:rFonts w:ascii="Helvetica" w:hAnsi="Helvetica" w:cs="Helvetica"/>
                      <w:b/>
                      <w:bCs/>
                      <w:color w:val="222222"/>
                    </w:rPr>
                  </w:pPr>
                  <w:r w:rsidRPr="00B249DB">
                    <w:rPr>
                      <w:rFonts w:ascii="Helvetica" w:hAnsi="Helvetica" w:cs="Helvetica"/>
                      <w:b/>
                      <w:bCs/>
                      <w:color w:val="222222"/>
                    </w:rPr>
                    <w:t>Estimated Post Date:</w:t>
                  </w:r>
                </w:p>
              </w:tc>
              <w:tc>
                <w:tcPr>
                  <w:tcW w:w="2218" w:type="dxa"/>
                  <w:vAlign w:val="center"/>
                  <w:hideMark/>
                </w:tcPr>
                <w:p w14:paraId="6F71E53F" w14:textId="77777777" w:rsidR="00696E9F" w:rsidRPr="00B249DB" w:rsidRDefault="00696E9F" w:rsidP="000E4EB0">
                  <w:pPr>
                    <w:pStyle w:val="NoSpacing"/>
                    <w:rPr>
                      <w:rFonts w:ascii="Helvetica" w:hAnsi="Helvetica" w:cs="Helvetica"/>
                      <w:color w:val="222222"/>
                    </w:rPr>
                  </w:pPr>
                  <w:r w:rsidRPr="00B249DB">
                    <w:rPr>
                      <w:rFonts w:ascii="Helvetica" w:hAnsi="Helvetica" w:cs="Helvetica"/>
                      <w:color w:val="222222"/>
                    </w:rPr>
                    <w:t>Mar 26, 2024</w:t>
                  </w:r>
                </w:p>
              </w:tc>
            </w:tr>
            <w:tr w:rsidR="00696E9F" w:rsidRPr="00B249DB" w14:paraId="3BB0AE09" w14:textId="77777777" w:rsidTr="000E4EB0">
              <w:trPr>
                <w:tblCellSpacing w:w="0" w:type="dxa"/>
              </w:trPr>
              <w:tc>
                <w:tcPr>
                  <w:tcW w:w="2645" w:type="dxa"/>
                  <w:noWrap/>
                  <w:hideMark/>
                </w:tcPr>
                <w:p w14:paraId="37644AB9" w14:textId="77777777" w:rsidR="00696E9F" w:rsidRPr="00B249DB" w:rsidRDefault="00696E9F" w:rsidP="000E4EB0">
                  <w:pPr>
                    <w:pStyle w:val="NoSpacing"/>
                    <w:rPr>
                      <w:rFonts w:ascii="Helvetica" w:hAnsi="Helvetica" w:cs="Helvetica"/>
                      <w:b/>
                      <w:bCs/>
                      <w:color w:val="222222"/>
                    </w:rPr>
                  </w:pPr>
                  <w:r w:rsidRPr="00B249DB">
                    <w:rPr>
                      <w:rFonts w:ascii="Helvetica" w:hAnsi="Helvetica" w:cs="Helvetica"/>
                      <w:b/>
                      <w:bCs/>
                      <w:color w:val="222222"/>
                    </w:rPr>
                    <w:t>Estimated Application Due Date:</w:t>
                  </w:r>
                </w:p>
              </w:tc>
              <w:tc>
                <w:tcPr>
                  <w:tcW w:w="2218" w:type="dxa"/>
                  <w:vAlign w:val="center"/>
                  <w:hideMark/>
                </w:tcPr>
                <w:p w14:paraId="1D936C5B" w14:textId="77777777" w:rsidR="00696E9F" w:rsidRPr="00B249DB" w:rsidRDefault="00696E9F" w:rsidP="000E4EB0">
                  <w:pPr>
                    <w:pStyle w:val="NoSpacing"/>
                    <w:rPr>
                      <w:rFonts w:ascii="Helvetica" w:hAnsi="Helvetica" w:cs="Helvetica"/>
                      <w:color w:val="222222"/>
                    </w:rPr>
                  </w:pPr>
                  <w:r w:rsidRPr="00B249DB">
                    <w:rPr>
                      <w:rFonts w:ascii="Helvetica" w:hAnsi="Helvetica" w:cs="Helvetica"/>
                      <w:color w:val="222222"/>
                    </w:rPr>
                    <w:t>Jun 26, 2024  </w:t>
                  </w:r>
                </w:p>
              </w:tc>
            </w:tr>
            <w:tr w:rsidR="00696E9F" w:rsidRPr="00B249DB" w14:paraId="606D1AB1" w14:textId="77777777" w:rsidTr="000E4EB0">
              <w:trPr>
                <w:tblCellSpacing w:w="0" w:type="dxa"/>
              </w:trPr>
              <w:tc>
                <w:tcPr>
                  <w:tcW w:w="2645" w:type="dxa"/>
                  <w:noWrap/>
                  <w:hideMark/>
                </w:tcPr>
                <w:p w14:paraId="041153FC" w14:textId="77777777" w:rsidR="00696E9F" w:rsidRPr="00B249DB" w:rsidRDefault="00696E9F" w:rsidP="000E4EB0">
                  <w:pPr>
                    <w:pStyle w:val="NoSpacing"/>
                    <w:rPr>
                      <w:rFonts w:ascii="Helvetica" w:hAnsi="Helvetica" w:cs="Helvetica"/>
                      <w:b/>
                      <w:bCs/>
                      <w:color w:val="222222"/>
                    </w:rPr>
                  </w:pPr>
                  <w:r w:rsidRPr="00B249DB">
                    <w:rPr>
                      <w:rFonts w:ascii="Helvetica" w:hAnsi="Helvetica" w:cs="Helvetica"/>
                      <w:b/>
                      <w:bCs/>
                      <w:color w:val="222222"/>
                    </w:rPr>
                    <w:t>Estimated Award Date:</w:t>
                  </w:r>
                </w:p>
              </w:tc>
              <w:tc>
                <w:tcPr>
                  <w:tcW w:w="2218" w:type="dxa"/>
                  <w:vAlign w:val="center"/>
                  <w:hideMark/>
                </w:tcPr>
                <w:p w14:paraId="27CF8D51" w14:textId="77777777" w:rsidR="00696E9F" w:rsidRPr="00B249DB" w:rsidRDefault="00696E9F" w:rsidP="000E4EB0">
                  <w:pPr>
                    <w:pStyle w:val="NoSpacing"/>
                    <w:rPr>
                      <w:rFonts w:ascii="Helvetica" w:hAnsi="Helvetica" w:cs="Helvetica"/>
                      <w:color w:val="222222"/>
                    </w:rPr>
                  </w:pPr>
                  <w:r w:rsidRPr="00B249DB">
                    <w:rPr>
                      <w:rFonts w:ascii="Helvetica" w:hAnsi="Helvetica" w:cs="Helvetica"/>
                      <w:color w:val="222222"/>
                    </w:rPr>
                    <w:t>Dec 31, 2024</w:t>
                  </w:r>
                </w:p>
              </w:tc>
            </w:tr>
            <w:tr w:rsidR="00696E9F" w:rsidRPr="00B249DB" w14:paraId="370D2050" w14:textId="77777777" w:rsidTr="000E4EB0">
              <w:trPr>
                <w:tblCellSpacing w:w="0" w:type="dxa"/>
              </w:trPr>
              <w:tc>
                <w:tcPr>
                  <w:tcW w:w="2645" w:type="dxa"/>
                  <w:noWrap/>
                  <w:hideMark/>
                </w:tcPr>
                <w:p w14:paraId="54A5CFF7" w14:textId="77777777" w:rsidR="00696E9F" w:rsidRPr="00B249DB" w:rsidRDefault="00696E9F" w:rsidP="000E4EB0">
                  <w:pPr>
                    <w:pStyle w:val="NoSpacing"/>
                    <w:rPr>
                      <w:rFonts w:ascii="Helvetica" w:hAnsi="Helvetica" w:cs="Helvetica"/>
                      <w:b/>
                      <w:bCs/>
                      <w:color w:val="222222"/>
                    </w:rPr>
                  </w:pPr>
                  <w:r w:rsidRPr="00B249DB">
                    <w:rPr>
                      <w:rFonts w:ascii="Helvetica" w:hAnsi="Helvetica" w:cs="Helvetica"/>
                      <w:b/>
                      <w:bCs/>
                      <w:color w:val="222222"/>
                    </w:rPr>
                    <w:t>Estimated Project Start Date:</w:t>
                  </w:r>
                </w:p>
              </w:tc>
              <w:tc>
                <w:tcPr>
                  <w:tcW w:w="2218" w:type="dxa"/>
                  <w:vAlign w:val="center"/>
                  <w:hideMark/>
                </w:tcPr>
                <w:p w14:paraId="7828247F" w14:textId="77777777" w:rsidR="00696E9F" w:rsidRPr="00B249DB" w:rsidRDefault="00696E9F" w:rsidP="000E4EB0">
                  <w:pPr>
                    <w:pStyle w:val="NoSpacing"/>
                    <w:rPr>
                      <w:rFonts w:ascii="Helvetica" w:hAnsi="Helvetica" w:cs="Helvetica"/>
                      <w:color w:val="222222"/>
                    </w:rPr>
                  </w:pPr>
                  <w:r w:rsidRPr="00B249DB">
                    <w:rPr>
                      <w:rFonts w:ascii="Helvetica" w:hAnsi="Helvetica" w:cs="Helvetica"/>
                      <w:color w:val="222222"/>
                    </w:rPr>
                    <w:t>Mar 01, 2025</w:t>
                  </w:r>
                </w:p>
              </w:tc>
            </w:tr>
            <w:tr w:rsidR="00696E9F" w:rsidRPr="00B249DB" w14:paraId="46145C0C" w14:textId="77777777" w:rsidTr="000E4EB0">
              <w:trPr>
                <w:tblCellSpacing w:w="0" w:type="dxa"/>
              </w:trPr>
              <w:tc>
                <w:tcPr>
                  <w:tcW w:w="2645" w:type="dxa"/>
                  <w:noWrap/>
                  <w:hideMark/>
                </w:tcPr>
                <w:p w14:paraId="0D9D606D" w14:textId="77777777" w:rsidR="00696E9F" w:rsidRPr="00B249DB" w:rsidRDefault="00696E9F" w:rsidP="000E4EB0">
                  <w:pPr>
                    <w:pStyle w:val="NoSpacing"/>
                    <w:rPr>
                      <w:rFonts w:ascii="Helvetica" w:hAnsi="Helvetica" w:cs="Helvetica"/>
                      <w:b/>
                      <w:bCs/>
                      <w:color w:val="222222"/>
                    </w:rPr>
                  </w:pPr>
                  <w:r w:rsidRPr="00B249DB">
                    <w:rPr>
                      <w:rFonts w:ascii="Helvetica" w:hAnsi="Helvetica" w:cs="Helvetica"/>
                      <w:b/>
                      <w:bCs/>
                      <w:color w:val="222222"/>
                    </w:rPr>
                    <w:t>Fiscal Year:</w:t>
                  </w:r>
                </w:p>
              </w:tc>
              <w:tc>
                <w:tcPr>
                  <w:tcW w:w="2218" w:type="dxa"/>
                  <w:vAlign w:val="center"/>
                  <w:hideMark/>
                </w:tcPr>
                <w:p w14:paraId="6988F463" w14:textId="77777777" w:rsidR="00696E9F" w:rsidRPr="00B249DB" w:rsidRDefault="00696E9F" w:rsidP="000E4EB0">
                  <w:pPr>
                    <w:pStyle w:val="NoSpacing"/>
                    <w:rPr>
                      <w:rFonts w:ascii="Helvetica" w:hAnsi="Helvetica" w:cs="Helvetica"/>
                      <w:color w:val="222222"/>
                    </w:rPr>
                  </w:pPr>
                  <w:r w:rsidRPr="00B249DB">
                    <w:rPr>
                      <w:rFonts w:ascii="Helvetica" w:hAnsi="Helvetica" w:cs="Helvetica"/>
                      <w:color w:val="222222"/>
                    </w:rPr>
                    <w:t>2025</w:t>
                  </w:r>
                </w:p>
              </w:tc>
            </w:tr>
            <w:tr w:rsidR="00696E9F" w:rsidRPr="00B249DB" w14:paraId="3BA044EE" w14:textId="77777777" w:rsidTr="000E4EB0">
              <w:trPr>
                <w:tblCellSpacing w:w="0" w:type="dxa"/>
              </w:trPr>
              <w:tc>
                <w:tcPr>
                  <w:tcW w:w="2645" w:type="dxa"/>
                  <w:noWrap/>
                  <w:hideMark/>
                </w:tcPr>
                <w:p w14:paraId="161C0949" w14:textId="77777777" w:rsidR="00696E9F" w:rsidRPr="00B249DB" w:rsidRDefault="00696E9F" w:rsidP="000E4EB0">
                  <w:pPr>
                    <w:pStyle w:val="NoSpacing"/>
                    <w:rPr>
                      <w:rFonts w:ascii="Helvetica" w:hAnsi="Helvetica" w:cs="Helvetica"/>
                      <w:b/>
                      <w:bCs/>
                      <w:color w:val="222222"/>
                    </w:rPr>
                  </w:pPr>
                  <w:r w:rsidRPr="00B249DB">
                    <w:rPr>
                      <w:rFonts w:ascii="Helvetica" w:hAnsi="Helvetica" w:cs="Helvetica"/>
                      <w:b/>
                      <w:bCs/>
                      <w:color w:val="222222"/>
                    </w:rPr>
                    <w:t>Archive Date:</w:t>
                  </w:r>
                </w:p>
              </w:tc>
              <w:tc>
                <w:tcPr>
                  <w:tcW w:w="2218" w:type="dxa"/>
                  <w:vAlign w:val="center"/>
                  <w:hideMark/>
                </w:tcPr>
                <w:p w14:paraId="4C9CEF97" w14:textId="77777777" w:rsidR="00696E9F" w:rsidRPr="00B249DB" w:rsidRDefault="00696E9F" w:rsidP="000E4EB0">
                  <w:pPr>
                    <w:pStyle w:val="NoSpacing"/>
                    <w:rPr>
                      <w:rFonts w:ascii="Helvetica" w:hAnsi="Helvetica" w:cs="Helvetica"/>
                      <w:color w:val="222222"/>
                    </w:rPr>
                  </w:pPr>
                  <w:r w:rsidRPr="00B249DB">
                    <w:rPr>
                      <w:rFonts w:ascii="Helvetica" w:hAnsi="Helvetica" w:cs="Helvetica"/>
                      <w:color w:val="222222"/>
                    </w:rPr>
                    <w:t> </w:t>
                  </w:r>
                </w:p>
              </w:tc>
            </w:tr>
            <w:tr w:rsidR="00696E9F" w:rsidRPr="00B249DB" w14:paraId="1CD7285B" w14:textId="77777777" w:rsidTr="000E4EB0">
              <w:trPr>
                <w:tblCellSpacing w:w="0" w:type="dxa"/>
              </w:trPr>
              <w:tc>
                <w:tcPr>
                  <w:tcW w:w="2645" w:type="dxa"/>
                  <w:noWrap/>
                  <w:hideMark/>
                </w:tcPr>
                <w:p w14:paraId="0E812678" w14:textId="77777777" w:rsidR="00696E9F" w:rsidRPr="00B249DB" w:rsidRDefault="00696E9F" w:rsidP="000E4EB0">
                  <w:pPr>
                    <w:pStyle w:val="NoSpacing"/>
                    <w:rPr>
                      <w:rFonts w:ascii="Helvetica" w:hAnsi="Helvetica" w:cs="Helvetica"/>
                      <w:b/>
                      <w:bCs/>
                      <w:color w:val="222222"/>
                    </w:rPr>
                  </w:pPr>
                  <w:r w:rsidRPr="00B249DB">
                    <w:rPr>
                      <w:rFonts w:ascii="Helvetica" w:hAnsi="Helvetica" w:cs="Helvetica"/>
                      <w:b/>
                      <w:bCs/>
                      <w:color w:val="222222"/>
                    </w:rPr>
                    <w:t>Estimated Total Program Funding:</w:t>
                  </w:r>
                </w:p>
              </w:tc>
              <w:tc>
                <w:tcPr>
                  <w:tcW w:w="2218" w:type="dxa"/>
                  <w:vAlign w:val="center"/>
                  <w:hideMark/>
                </w:tcPr>
                <w:p w14:paraId="0BAD926D" w14:textId="77777777" w:rsidR="00696E9F" w:rsidRPr="00B249DB" w:rsidRDefault="00696E9F" w:rsidP="000E4EB0">
                  <w:pPr>
                    <w:pStyle w:val="NoSpacing"/>
                    <w:rPr>
                      <w:rFonts w:ascii="Helvetica" w:hAnsi="Helvetica" w:cs="Helvetica"/>
                      <w:color w:val="222222"/>
                    </w:rPr>
                  </w:pPr>
                  <w:r w:rsidRPr="00B249DB">
                    <w:rPr>
                      <w:rFonts w:ascii="Helvetica" w:hAnsi="Helvetica" w:cs="Helvetica"/>
                      <w:color w:val="222222"/>
                    </w:rPr>
                    <w:t>$1,250,000</w:t>
                  </w:r>
                </w:p>
              </w:tc>
            </w:tr>
            <w:tr w:rsidR="00696E9F" w:rsidRPr="00B249DB" w14:paraId="32996C8F" w14:textId="77777777" w:rsidTr="000E4EB0">
              <w:trPr>
                <w:tblCellSpacing w:w="0" w:type="dxa"/>
              </w:trPr>
              <w:tc>
                <w:tcPr>
                  <w:tcW w:w="2645" w:type="dxa"/>
                  <w:noWrap/>
                  <w:hideMark/>
                </w:tcPr>
                <w:p w14:paraId="0533ECD9" w14:textId="77777777" w:rsidR="00696E9F" w:rsidRPr="00B249DB" w:rsidRDefault="00696E9F" w:rsidP="000E4EB0">
                  <w:pPr>
                    <w:pStyle w:val="NoSpacing"/>
                    <w:rPr>
                      <w:rFonts w:ascii="Helvetica" w:hAnsi="Helvetica" w:cs="Helvetica"/>
                      <w:b/>
                      <w:bCs/>
                      <w:color w:val="222222"/>
                    </w:rPr>
                  </w:pPr>
                  <w:r w:rsidRPr="00B249DB">
                    <w:rPr>
                      <w:rFonts w:ascii="Helvetica" w:hAnsi="Helvetica" w:cs="Helvetica"/>
                      <w:b/>
                      <w:bCs/>
                      <w:color w:val="222222"/>
                    </w:rPr>
                    <w:t>Award Ceiling:</w:t>
                  </w:r>
                </w:p>
              </w:tc>
              <w:tc>
                <w:tcPr>
                  <w:tcW w:w="2218" w:type="dxa"/>
                  <w:vAlign w:val="center"/>
                  <w:hideMark/>
                </w:tcPr>
                <w:p w14:paraId="341206BE" w14:textId="77777777" w:rsidR="00696E9F" w:rsidRPr="00B249DB" w:rsidRDefault="00696E9F" w:rsidP="000E4EB0">
                  <w:pPr>
                    <w:pStyle w:val="NoSpacing"/>
                    <w:rPr>
                      <w:rFonts w:ascii="Helvetica" w:hAnsi="Helvetica" w:cs="Helvetica"/>
                      <w:color w:val="222222"/>
                    </w:rPr>
                  </w:pPr>
                  <w:r w:rsidRPr="00B249DB">
                    <w:rPr>
                      <w:rFonts w:ascii="Helvetica" w:hAnsi="Helvetica" w:cs="Helvetica"/>
                      <w:color w:val="222222"/>
                    </w:rPr>
                    <w:t>$25,000</w:t>
                  </w:r>
                </w:p>
              </w:tc>
            </w:tr>
            <w:tr w:rsidR="00696E9F" w:rsidRPr="00B249DB" w14:paraId="543780F7" w14:textId="77777777" w:rsidTr="000E4EB0">
              <w:trPr>
                <w:tblCellSpacing w:w="0" w:type="dxa"/>
              </w:trPr>
              <w:tc>
                <w:tcPr>
                  <w:tcW w:w="2645" w:type="dxa"/>
                  <w:noWrap/>
                  <w:hideMark/>
                </w:tcPr>
                <w:p w14:paraId="42E67301" w14:textId="77777777" w:rsidR="00696E9F" w:rsidRPr="00B249DB" w:rsidRDefault="00696E9F" w:rsidP="000E4EB0">
                  <w:pPr>
                    <w:pStyle w:val="NoSpacing"/>
                    <w:rPr>
                      <w:rFonts w:ascii="Helvetica" w:hAnsi="Helvetica" w:cs="Helvetica"/>
                      <w:b/>
                      <w:bCs/>
                      <w:color w:val="222222"/>
                    </w:rPr>
                  </w:pPr>
                  <w:r w:rsidRPr="00B249DB">
                    <w:rPr>
                      <w:rFonts w:ascii="Helvetica" w:hAnsi="Helvetica" w:cs="Helvetica"/>
                      <w:b/>
                      <w:bCs/>
                      <w:color w:val="222222"/>
                    </w:rPr>
                    <w:t>Award Floor:</w:t>
                  </w:r>
                </w:p>
              </w:tc>
              <w:tc>
                <w:tcPr>
                  <w:tcW w:w="2218" w:type="dxa"/>
                  <w:vAlign w:val="center"/>
                  <w:hideMark/>
                </w:tcPr>
                <w:p w14:paraId="1DD6CB07" w14:textId="77777777" w:rsidR="00696E9F" w:rsidRPr="00B249DB" w:rsidRDefault="00696E9F" w:rsidP="000E4EB0">
                  <w:pPr>
                    <w:pStyle w:val="NoSpacing"/>
                    <w:rPr>
                      <w:rFonts w:ascii="Helvetica" w:hAnsi="Helvetica" w:cs="Helvetica"/>
                      <w:color w:val="222222"/>
                    </w:rPr>
                  </w:pPr>
                  <w:r w:rsidRPr="00B249DB">
                    <w:rPr>
                      <w:rFonts w:ascii="Helvetica" w:hAnsi="Helvetica" w:cs="Helvetica"/>
                      <w:color w:val="222222"/>
                    </w:rPr>
                    <w:t>$1</w:t>
                  </w:r>
                </w:p>
              </w:tc>
            </w:tr>
          </w:tbl>
          <w:p w14:paraId="705B7120" w14:textId="77777777" w:rsidR="00696E9F" w:rsidRPr="00B249DB" w:rsidRDefault="00696E9F" w:rsidP="000E4EB0">
            <w:pPr>
              <w:pStyle w:val="NoSpacing"/>
              <w:rPr>
                <w:rFonts w:ascii="Helvetica" w:hAnsi="Helvetica" w:cs="Helvetica"/>
                <w:color w:val="222222"/>
              </w:rPr>
            </w:pPr>
          </w:p>
        </w:tc>
      </w:tr>
    </w:tbl>
    <w:p w14:paraId="195DC40C" w14:textId="77777777" w:rsidR="00696E9F" w:rsidRPr="00B249DB" w:rsidRDefault="00696E9F" w:rsidP="00696E9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90"/>
        <w:gridCol w:w="6900"/>
      </w:tblGrid>
      <w:tr w:rsidR="00696E9F" w:rsidRPr="00B249DB" w14:paraId="67B9BDD7" w14:textId="77777777" w:rsidTr="000E4EB0">
        <w:trPr>
          <w:tblCellSpacing w:w="0" w:type="dxa"/>
        </w:trPr>
        <w:tc>
          <w:tcPr>
            <w:tcW w:w="0" w:type="auto"/>
            <w:noWrap/>
            <w:hideMark/>
          </w:tcPr>
          <w:p w14:paraId="3D36C452" w14:textId="77777777" w:rsidR="00696E9F" w:rsidRPr="00B249DB" w:rsidRDefault="00696E9F" w:rsidP="000E4EB0">
            <w:pPr>
              <w:pStyle w:val="NoSpacing"/>
              <w:rPr>
                <w:rFonts w:ascii="Helvetica" w:hAnsi="Helvetica" w:cs="Helvetica"/>
                <w:b/>
                <w:bCs/>
                <w:color w:val="222222"/>
              </w:rPr>
            </w:pPr>
            <w:r w:rsidRPr="00B249DB">
              <w:rPr>
                <w:rFonts w:ascii="Helvetica" w:hAnsi="Helvetica" w:cs="Helvetica"/>
                <w:b/>
                <w:bCs/>
                <w:color w:val="222222"/>
              </w:rPr>
              <w:t>Eligible Applicants:</w:t>
            </w:r>
          </w:p>
        </w:tc>
        <w:tc>
          <w:tcPr>
            <w:tcW w:w="5000" w:type="pct"/>
            <w:vAlign w:val="center"/>
            <w:hideMark/>
          </w:tcPr>
          <w:p w14:paraId="79164DF6" w14:textId="77777777" w:rsidR="00696E9F" w:rsidRPr="00B249DB" w:rsidRDefault="00696E9F" w:rsidP="000E4EB0">
            <w:pPr>
              <w:pStyle w:val="NoSpacing"/>
              <w:rPr>
                <w:rFonts w:ascii="Helvetica" w:hAnsi="Helvetica" w:cs="Helvetica"/>
                <w:color w:val="222222"/>
              </w:rPr>
            </w:pPr>
            <w:r w:rsidRPr="00B249DB">
              <w:rPr>
                <w:rFonts w:ascii="Helvetica" w:hAnsi="Helvetica" w:cs="Helvetica"/>
                <w:color w:val="222222"/>
              </w:rPr>
              <w:t>State governments</w:t>
            </w:r>
            <w:r w:rsidRPr="00B249DB">
              <w:rPr>
                <w:rFonts w:ascii="Helvetica" w:hAnsi="Helvetica" w:cs="Helvetica"/>
                <w:color w:val="222222"/>
              </w:rPr>
              <w:br/>
              <w:t>County governments</w:t>
            </w:r>
            <w:r w:rsidRPr="00B249DB">
              <w:rPr>
                <w:rFonts w:ascii="Helvetica" w:hAnsi="Helvetica" w:cs="Helvetica"/>
                <w:color w:val="222222"/>
              </w:rPr>
              <w:br/>
              <w:t>Public and State controlled institutions of higher education</w:t>
            </w:r>
            <w:r w:rsidRPr="00B249DB">
              <w:rPr>
                <w:rFonts w:ascii="Helvetica" w:hAnsi="Helvetica" w:cs="Helvetica"/>
                <w:color w:val="222222"/>
              </w:rPr>
              <w:br/>
              <w:t>Nonprofits having a 501(c)(3) status with the IRS, other than institutions of higher education</w:t>
            </w:r>
            <w:r w:rsidRPr="00B249DB">
              <w:rPr>
                <w:rFonts w:ascii="Helvetica" w:hAnsi="Helvetica" w:cs="Helvetica"/>
                <w:color w:val="222222"/>
              </w:rPr>
              <w:br/>
              <w:t>City or township governments</w:t>
            </w:r>
            <w:r w:rsidRPr="00B249DB">
              <w:rPr>
                <w:rFonts w:ascii="Helvetica" w:hAnsi="Helvetica" w:cs="Helvetica"/>
                <w:color w:val="222222"/>
              </w:rPr>
              <w:br/>
              <w:t>Special district governments</w:t>
            </w:r>
            <w:r w:rsidRPr="00B249DB">
              <w:rPr>
                <w:rFonts w:ascii="Helvetica" w:hAnsi="Helvetica" w:cs="Helvetica"/>
                <w:color w:val="222222"/>
              </w:rPr>
              <w:br/>
              <w:t>Native American tribal governments (Federally recognized)</w:t>
            </w:r>
            <w:r w:rsidRPr="00B249DB">
              <w:rPr>
                <w:rFonts w:ascii="Helvetica" w:hAnsi="Helvetica" w:cs="Helvetica"/>
                <w:color w:val="222222"/>
              </w:rPr>
              <w:br/>
              <w:t>Private institutions of higher education</w:t>
            </w:r>
          </w:p>
        </w:tc>
      </w:tr>
      <w:tr w:rsidR="00696E9F" w:rsidRPr="00B249DB" w14:paraId="6CAD836D" w14:textId="77777777" w:rsidTr="000E4EB0">
        <w:trPr>
          <w:tblCellSpacing w:w="0" w:type="dxa"/>
        </w:trPr>
        <w:tc>
          <w:tcPr>
            <w:tcW w:w="0" w:type="auto"/>
            <w:noWrap/>
            <w:hideMark/>
          </w:tcPr>
          <w:p w14:paraId="5BB4DB76" w14:textId="77777777" w:rsidR="00696E9F" w:rsidRPr="00B249DB" w:rsidRDefault="00696E9F" w:rsidP="000E4EB0">
            <w:pPr>
              <w:pStyle w:val="NoSpacing"/>
              <w:rPr>
                <w:rFonts w:ascii="Helvetica" w:hAnsi="Helvetica" w:cs="Helvetica"/>
                <w:b/>
                <w:bCs/>
                <w:color w:val="222222"/>
              </w:rPr>
            </w:pPr>
            <w:r w:rsidRPr="00B249DB">
              <w:rPr>
                <w:rFonts w:ascii="Helvetica" w:hAnsi="Helvetica" w:cs="Helvetica"/>
                <w:b/>
                <w:bCs/>
                <w:color w:val="222222"/>
              </w:rPr>
              <w:t>Additional Information on Eligibility:</w:t>
            </w:r>
          </w:p>
        </w:tc>
        <w:tc>
          <w:tcPr>
            <w:tcW w:w="5000" w:type="pct"/>
            <w:vAlign w:val="center"/>
            <w:hideMark/>
          </w:tcPr>
          <w:p w14:paraId="44542F75" w14:textId="77777777" w:rsidR="00696E9F" w:rsidRPr="00B249DB" w:rsidRDefault="00696E9F" w:rsidP="000E4EB0">
            <w:pPr>
              <w:pStyle w:val="NoSpacing"/>
              <w:rPr>
                <w:rFonts w:ascii="Helvetica" w:hAnsi="Helvetica" w:cs="Helvetica"/>
                <w:color w:val="222222"/>
              </w:rPr>
            </w:pPr>
            <w:r w:rsidRPr="00B249DB">
              <w:rPr>
                <w:rFonts w:ascii="Helvetica" w:hAnsi="Helvetica" w:cs="Helvetica"/>
                <w:color w:val="222222"/>
              </w:rPr>
              <w:t> </w:t>
            </w:r>
          </w:p>
        </w:tc>
      </w:tr>
    </w:tbl>
    <w:p w14:paraId="5797EA54" w14:textId="77777777" w:rsidR="00696E9F" w:rsidRPr="00B249DB" w:rsidRDefault="00696E9F" w:rsidP="00696E9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3"/>
        <w:gridCol w:w="7487"/>
      </w:tblGrid>
      <w:tr w:rsidR="00696E9F" w:rsidRPr="00B249DB" w14:paraId="75D280D7" w14:textId="77777777" w:rsidTr="000E4EB0">
        <w:trPr>
          <w:tblCellSpacing w:w="0" w:type="dxa"/>
        </w:trPr>
        <w:tc>
          <w:tcPr>
            <w:tcW w:w="0" w:type="auto"/>
            <w:noWrap/>
            <w:hideMark/>
          </w:tcPr>
          <w:p w14:paraId="7A056A8F" w14:textId="77777777" w:rsidR="00696E9F" w:rsidRPr="00B249DB" w:rsidRDefault="00696E9F" w:rsidP="000E4EB0">
            <w:pPr>
              <w:pStyle w:val="NoSpacing"/>
              <w:rPr>
                <w:rFonts w:ascii="Helvetica" w:hAnsi="Helvetica" w:cs="Helvetica"/>
                <w:b/>
                <w:bCs/>
                <w:color w:val="222222"/>
              </w:rPr>
            </w:pPr>
            <w:r w:rsidRPr="00B249DB">
              <w:rPr>
                <w:rFonts w:ascii="Helvetica" w:hAnsi="Helvetica" w:cs="Helvetica"/>
                <w:b/>
                <w:bCs/>
                <w:color w:val="222222"/>
              </w:rPr>
              <w:t>Agency Name:</w:t>
            </w:r>
          </w:p>
        </w:tc>
        <w:tc>
          <w:tcPr>
            <w:tcW w:w="5000" w:type="pct"/>
            <w:vAlign w:val="center"/>
            <w:hideMark/>
          </w:tcPr>
          <w:p w14:paraId="3CD5EC2E" w14:textId="77777777" w:rsidR="00696E9F" w:rsidRPr="00B249DB" w:rsidRDefault="00696E9F" w:rsidP="000E4EB0">
            <w:pPr>
              <w:pStyle w:val="NoSpacing"/>
              <w:rPr>
                <w:rFonts w:ascii="Helvetica" w:hAnsi="Helvetica" w:cs="Helvetica"/>
                <w:color w:val="222222"/>
              </w:rPr>
            </w:pPr>
            <w:r w:rsidRPr="00B249DB">
              <w:rPr>
                <w:rFonts w:ascii="Helvetica" w:hAnsi="Helvetica" w:cs="Helvetica"/>
                <w:color w:val="222222"/>
              </w:rPr>
              <w:t>National Endowment for the Humanities</w:t>
            </w:r>
          </w:p>
        </w:tc>
      </w:tr>
      <w:tr w:rsidR="00696E9F" w:rsidRPr="00B249DB" w14:paraId="464ED921" w14:textId="77777777" w:rsidTr="000E4EB0">
        <w:trPr>
          <w:tblCellSpacing w:w="0" w:type="dxa"/>
        </w:trPr>
        <w:tc>
          <w:tcPr>
            <w:tcW w:w="0" w:type="auto"/>
            <w:noWrap/>
            <w:hideMark/>
          </w:tcPr>
          <w:p w14:paraId="27A5BA08" w14:textId="77777777" w:rsidR="00696E9F" w:rsidRPr="00B249DB" w:rsidRDefault="00696E9F" w:rsidP="000E4EB0">
            <w:pPr>
              <w:pStyle w:val="NoSpacing"/>
              <w:rPr>
                <w:rFonts w:ascii="Helvetica" w:hAnsi="Helvetica" w:cs="Helvetica"/>
                <w:b/>
                <w:bCs/>
                <w:color w:val="222222"/>
              </w:rPr>
            </w:pPr>
            <w:r w:rsidRPr="00B249DB">
              <w:rPr>
                <w:rFonts w:ascii="Helvetica" w:hAnsi="Helvetica" w:cs="Helvetica"/>
                <w:b/>
                <w:bCs/>
                <w:color w:val="222222"/>
              </w:rPr>
              <w:t>Description:</w:t>
            </w:r>
          </w:p>
        </w:tc>
        <w:tc>
          <w:tcPr>
            <w:tcW w:w="5000" w:type="pct"/>
            <w:vAlign w:val="center"/>
            <w:hideMark/>
          </w:tcPr>
          <w:p w14:paraId="1BDE9D8D" w14:textId="77777777" w:rsidR="00696E9F" w:rsidRPr="00B249DB" w:rsidRDefault="00696E9F" w:rsidP="000E4EB0">
            <w:pPr>
              <w:pStyle w:val="NoSpacing"/>
              <w:rPr>
                <w:rFonts w:ascii="Helvetica" w:hAnsi="Helvetica" w:cs="Helvetica"/>
                <w:color w:val="222222"/>
              </w:rPr>
            </w:pPr>
            <w:r w:rsidRPr="00B249DB">
              <w:rPr>
                <w:rFonts w:ascii="Helvetica" w:hAnsi="Helvetica" w:cs="Helvetica"/>
                <w:color w:val="222222"/>
              </w:rPr>
              <w:t>The Public Impact Projects at Smaller Organizations program supports small and mid-sized museums and cultural organizations in the creation of public humanities programming and strengthens their capacity to develop such programming.</w:t>
            </w:r>
          </w:p>
        </w:tc>
      </w:tr>
      <w:tr w:rsidR="00696E9F" w:rsidRPr="00B249DB" w14:paraId="28454BBB" w14:textId="77777777" w:rsidTr="000E4EB0">
        <w:trPr>
          <w:tblCellSpacing w:w="0" w:type="dxa"/>
        </w:trPr>
        <w:tc>
          <w:tcPr>
            <w:tcW w:w="0" w:type="auto"/>
            <w:noWrap/>
            <w:hideMark/>
          </w:tcPr>
          <w:p w14:paraId="59EC9596" w14:textId="77777777" w:rsidR="00696E9F" w:rsidRPr="00B249DB" w:rsidRDefault="00696E9F" w:rsidP="000E4EB0">
            <w:pPr>
              <w:pStyle w:val="NoSpacing"/>
              <w:rPr>
                <w:rFonts w:ascii="Helvetica" w:hAnsi="Helvetica" w:cs="Helvetica"/>
                <w:b/>
                <w:bCs/>
                <w:color w:val="222222"/>
              </w:rPr>
            </w:pPr>
            <w:r w:rsidRPr="00B249DB">
              <w:rPr>
                <w:rFonts w:ascii="Helvetica" w:hAnsi="Helvetica" w:cs="Helvetica"/>
                <w:b/>
                <w:bCs/>
                <w:color w:val="222222"/>
              </w:rPr>
              <w:t>Link to Additional Information:</w:t>
            </w:r>
          </w:p>
        </w:tc>
        <w:tc>
          <w:tcPr>
            <w:tcW w:w="5000" w:type="pct"/>
            <w:vAlign w:val="center"/>
            <w:hideMark/>
          </w:tcPr>
          <w:p w14:paraId="64338A16" w14:textId="77777777" w:rsidR="00696E9F" w:rsidRPr="00B249DB" w:rsidRDefault="000E4EB0" w:rsidP="000E4EB0">
            <w:pPr>
              <w:pStyle w:val="NoSpacing"/>
              <w:rPr>
                <w:rFonts w:ascii="Helvetica" w:hAnsi="Helvetica" w:cs="Helvetica"/>
                <w:color w:val="222222"/>
              </w:rPr>
            </w:pPr>
            <w:hyperlink r:id="rId635" w:tgtFrame="_blank" w:tooltip="Link to Additional Information" w:history="1">
              <w:r w:rsidR="00696E9F" w:rsidRPr="00B249DB">
                <w:rPr>
                  <w:rStyle w:val="Hyperlink"/>
                  <w:rFonts w:ascii="Helvetica" w:hAnsi="Helvetica" w:cs="Helvetica"/>
                </w:rPr>
                <w:t>https://www.neh.gov/program/public-impact-projects-smaller-organizations</w:t>
              </w:r>
            </w:hyperlink>
          </w:p>
        </w:tc>
      </w:tr>
      <w:tr w:rsidR="00696E9F" w:rsidRPr="00B249DB" w14:paraId="1BB5554F" w14:textId="77777777" w:rsidTr="000E4EB0">
        <w:trPr>
          <w:tblCellSpacing w:w="0" w:type="dxa"/>
        </w:trPr>
        <w:tc>
          <w:tcPr>
            <w:tcW w:w="0" w:type="auto"/>
            <w:noWrap/>
            <w:hideMark/>
          </w:tcPr>
          <w:p w14:paraId="05770154" w14:textId="77777777" w:rsidR="00696E9F" w:rsidRPr="00B249DB" w:rsidRDefault="00696E9F" w:rsidP="000E4EB0">
            <w:pPr>
              <w:pStyle w:val="NoSpacing"/>
              <w:rPr>
                <w:rFonts w:ascii="Helvetica" w:hAnsi="Helvetica" w:cs="Helvetica"/>
                <w:b/>
                <w:bCs/>
                <w:color w:val="222222"/>
              </w:rPr>
            </w:pPr>
            <w:r w:rsidRPr="00B249DB">
              <w:rPr>
                <w:rFonts w:ascii="Helvetica" w:hAnsi="Helvetica" w:cs="Helvetica"/>
                <w:b/>
                <w:bCs/>
                <w:color w:val="222222"/>
              </w:rPr>
              <w:lastRenderedPageBreak/>
              <w:t>Grantor Contact Information:</w:t>
            </w:r>
          </w:p>
        </w:tc>
        <w:tc>
          <w:tcPr>
            <w:tcW w:w="5000" w:type="pct"/>
            <w:vAlign w:val="center"/>
            <w:hideMark/>
          </w:tcPr>
          <w:p w14:paraId="417AB66D" w14:textId="77777777" w:rsidR="00696E9F" w:rsidRPr="00B249DB" w:rsidRDefault="00696E9F" w:rsidP="000E4EB0">
            <w:pPr>
              <w:pStyle w:val="NoSpacing"/>
              <w:rPr>
                <w:rFonts w:ascii="Helvetica" w:hAnsi="Helvetica" w:cs="Helvetica"/>
                <w:color w:val="222222"/>
              </w:rPr>
            </w:pPr>
            <w:r w:rsidRPr="00B249DB">
              <w:rPr>
                <w:rFonts w:ascii="Helvetica" w:hAnsi="Helvetica" w:cs="Helvetica"/>
                <w:color w:val="222222"/>
              </w:rPr>
              <w:t>Division of Public Programs National Endowment for the Humanities 400 Seventh Street, SW Washington, DC 20506</w:t>
            </w:r>
            <w:r w:rsidRPr="00B249DB">
              <w:rPr>
                <w:rFonts w:ascii="Helvetica" w:hAnsi="Helvetica" w:cs="Helvetica"/>
                <w:color w:val="222222"/>
              </w:rPr>
              <w:br/>
              <w:t>202-606-8269</w:t>
            </w:r>
            <w:r w:rsidRPr="00B249DB">
              <w:rPr>
                <w:rFonts w:ascii="Helvetica" w:hAnsi="Helvetica" w:cs="Helvetica"/>
                <w:color w:val="222222"/>
              </w:rPr>
              <w:br/>
            </w:r>
            <w:r w:rsidRPr="00B249DB">
              <w:rPr>
                <w:rFonts w:ascii="Helvetica" w:hAnsi="Helvetica" w:cs="Helvetica"/>
                <w:color w:val="222222"/>
              </w:rPr>
              <w:br/>
            </w:r>
            <w:hyperlink r:id="rId636" w:history="1">
              <w:r w:rsidRPr="00B249DB">
                <w:rPr>
                  <w:rStyle w:val="Hyperlink"/>
                  <w:rFonts w:ascii="Helvetica" w:hAnsi="Helvetica" w:cs="Helvetica"/>
                </w:rPr>
                <w:t>publicpgms@neh.gov</w:t>
              </w:r>
            </w:hyperlink>
          </w:p>
        </w:tc>
      </w:tr>
    </w:tbl>
    <w:p w14:paraId="169665C8" w14:textId="77777777" w:rsidR="00696E9F" w:rsidRDefault="00696E9F" w:rsidP="00696E9F">
      <w:pPr>
        <w:pStyle w:val="NoSpacing"/>
        <w:pBdr>
          <w:bottom w:val="single" w:sz="6" w:space="1" w:color="auto"/>
        </w:pBdr>
        <w:rPr>
          <w:rStyle w:val="Hyperlink"/>
          <w:rFonts w:ascii="Helvetica" w:hAnsi="Helvetica" w:cs="Helvetica"/>
          <w:color w:val="1155CC"/>
          <w:sz w:val="24"/>
          <w:szCs w:val="24"/>
          <w:shd w:val="clear" w:color="auto" w:fill="FFFFFF"/>
        </w:rPr>
      </w:pPr>
      <w:r w:rsidRPr="00160D76">
        <w:rPr>
          <w:rFonts w:ascii="Helvetica" w:hAnsi="Helvetica" w:cs="Helvetica"/>
          <w:color w:val="222222"/>
          <w:sz w:val="24"/>
          <w:szCs w:val="24"/>
        </w:rPr>
        <w:br/>
      </w:r>
      <w:hyperlink r:id="rId637" w:tgtFrame="_blank" w:history="1">
        <w:r w:rsidRPr="00160D76">
          <w:rPr>
            <w:rStyle w:val="Hyperlink"/>
            <w:rFonts w:ascii="Helvetica" w:hAnsi="Helvetica" w:cs="Helvetica"/>
            <w:color w:val="1155CC"/>
            <w:sz w:val="24"/>
            <w:szCs w:val="24"/>
            <w:shd w:val="clear" w:color="auto" w:fill="FFFFFF"/>
          </w:rPr>
          <w:t>https://www.grants.gov/web/grants/view-opportunity.html?oppId=349632</w:t>
        </w:r>
      </w:hyperlink>
    </w:p>
    <w:p w14:paraId="22CB7855" w14:textId="77777777" w:rsidR="00696E9F" w:rsidRDefault="00696E9F" w:rsidP="00696E9F">
      <w:pPr>
        <w:pStyle w:val="NoSpacing"/>
        <w:rPr>
          <w:rStyle w:val="Hyperlink"/>
          <w:rFonts w:ascii="Helvetica" w:hAnsi="Helvetica" w:cs="Helvetica"/>
          <w:color w:val="1155CC"/>
          <w:sz w:val="24"/>
          <w:szCs w:val="24"/>
          <w:shd w:val="clear" w:color="auto" w:fill="FFFFFF"/>
        </w:rPr>
      </w:pPr>
    </w:p>
    <w:p w14:paraId="72D42413" w14:textId="77777777" w:rsidR="00696E9F" w:rsidRDefault="00696E9F" w:rsidP="00696E9F">
      <w:pPr>
        <w:pStyle w:val="NoSpacing"/>
        <w:rPr>
          <w:rFonts w:ascii="Helvetica" w:hAnsi="Helvetica" w:cs="Helvetica"/>
          <w:color w:val="222222"/>
          <w:sz w:val="24"/>
          <w:szCs w:val="24"/>
          <w:shd w:val="clear" w:color="auto" w:fill="FFFFFF"/>
        </w:rPr>
      </w:pPr>
      <w:bookmarkStart w:id="831" w:name="NEHResDev"/>
      <w:bookmarkEnd w:id="831"/>
      <w:r w:rsidRPr="0010416A">
        <w:rPr>
          <w:rFonts w:ascii="Helvetica" w:hAnsi="Helvetica" w:cs="Helvetica"/>
          <w:color w:val="222222"/>
          <w:sz w:val="24"/>
          <w:szCs w:val="24"/>
          <w:shd w:val="clear" w:color="auto" w:fill="FFFFFF"/>
        </w:rPr>
        <w:t>Research and Development</w:t>
      </w:r>
      <w:r w:rsidRPr="0010416A">
        <w:rPr>
          <w:rFonts w:ascii="Helvetica" w:hAnsi="Helvetica" w:cs="Helvetica"/>
          <w:color w:val="222222"/>
          <w:sz w:val="24"/>
          <w:szCs w:val="24"/>
        </w:rPr>
        <w:br/>
      </w:r>
      <w:r w:rsidRPr="0010416A">
        <w:rPr>
          <w:rFonts w:ascii="Helvetica" w:hAnsi="Helvetica" w:cs="Helvetica"/>
          <w:color w:val="222222"/>
          <w:sz w:val="24"/>
          <w:szCs w:val="24"/>
          <w:shd w:val="clear" w:color="auto" w:fill="FFFFFF"/>
        </w:rPr>
        <w:t>Forecast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696E9F" w:rsidRPr="00B249DB" w14:paraId="2BE24530" w14:textId="77777777" w:rsidTr="000E4EB0">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40"/>
              <w:gridCol w:w="3005"/>
            </w:tblGrid>
            <w:tr w:rsidR="00696E9F" w:rsidRPr="00B249DB" w14:paraId="26256867" w14:textId="77777777" w:rsidTr="000E4EB0">
              <w:trPr>
                <w:tblCellSpacing w:w="0" w:type="dxa"/>
              </w:trPr>
              <w:tc>
                <w:tcPr>
                  <w:tcW w:w="2240" w:type="dxa"/>
                  <w:noWrap/>
                  <w:hideMark/>
                </w:tcPr>
                <w:p w14:paraId="4F78ECE1" w14:textId="77777777" w:rsidR="00696E9F" w:rsidRPr="00B249DB" w:rsidRDefault="00696E9F" w:rsidP="000E4EB0">
                  <w:pPr>
                    <w:pStyle w:val="NoSpacing"/>
                    <w:rPr>
                      <w:rFonts w:ascii="Helvetica" w:hAnsi="Helvetica" w:cs="Helvetica"/>
                      <w:b/>
                      <w:bCs/>
                      <w:color w:val="222222"/>
                    </w:rPr>
                  </w:pPr>
                  <w:r w:rsidRPr="00B249DB">
                    <w:rPr>
                      <w:rFonts w:ascii="Helvetica" w:hAnsi="Helvetica" w:cs="Helvetica"/>
                      <w:b/>
                      <w:bCs/>
                      <w:color w:val="222222"/>
                    </w:rPr>
                    <w:t>Document Type:</w:t>
                  </w:r>
                </w:p>
              </w:tc>
              <w:tc>
                <w:tcPr>
                  <w:tcW w:w="3005" w:type="dxa"/>
                  <w:vAlign w:val="center"/>
                  <w:hideMark/>
                </w:tcPr>
                <w:p w14:paraId="6D2456DE" w14:textId="77777777" w:rsidR="00696E9F" w:rsidRPr="00B249DB" w:rsidRDefault="00696E9F" w:rsidP="000E4EB0">
                  <w:pPr>
                    <w:pStyle w:val="NoSpacing"/>
                    <w:rPr>
                      <w:rFonts w:ascii="Helvetica" w:hAnsi="Helvetica" w:cs="Helvetica"/>
                      <w:color w:val="222222"/>
                    </w:rPr>
                  </w:pPr>
                  <w:r w:rsidRPr="00B249DB">
                    <w:rPr>
                      <w:rFonts w:ascii="Helvetica" w:hAnsi="Helvetica" w:cs="Helvetica"/>
                      <w:color w:val="222222"/>
                    </w:rPr>
                    <w:t>Grants Notice</w:t>
                  </w:r>
                </w:p>
              </w:tc>
            </w:tr>
            <w:tr w:rsidR="00696E9F" w:rsidRPr="00B249DB" w14:paraId="45235610" w14:textId="77777777" w:rsidTr="000E4EB0">
              <w:trPr>
                <w:tblCellSpacing w:w="0" w:type="dxa"/>
              </w:trPr>
              <w:tc>
                <w:tcPr>
                  <w:tcW w:w="2240" w:type="dxa"/>
                  <w:noWrap/>
                  <w:hideMark/>
                </w:tcPr>
                <w:p w14:paraId="042304AC" w14:textId="77777777" w:rsidR="00696E9F" w:rsidRPr="00B249DB" w:rsidRDefault="00696E9F" w:rsidP="000E4EB0">
                  <w:pPr>
                    <w:pStyle w:val="NoSpacing"/>
                    <w:rPr>
                      <w:rFonts w:ascii="Helvetica" w:hAnsi="Helvetica" w:cs="Helvetica"/>
                      <w:b/>
                      <w:bCs/>
                      <w:color w:val="222222"/>
                    </w:rPr>
                  </w:pPr>
                  <w:r w:rsidRPr="00B249DB">
                    <w:rPr>
                      <w:rFonts w:ascii="Helvetica" w:hAnsi="Helvetica" w:cs="Helvetica"/>
                      <w:b/>
                      <w:bCs/>
                      <w:color w:val="222222"/>
                    </w:rPr>
                    <w:t>Opportunity Number:</w:t>
                  </w:r>
                </w:p>
              </w:tc>
              <w:tc>
                <w:tcPr>
                  <w:tcW w:w="3005" w:type="dxa"/>
                  <w:vAlign w:val="center"/>
                  <w:hideMark/>
                </w:tcPr>
                <w:p w14:paraId="4E76F860" w14:textId="77777777" w:rsidR="00696E9F" w:rsidRPr="00B249DB" w:rsidRDefault="00696E9F" w:rsidP="000E4EB0">
                  <w:pPr>
                    <w:pStyle w:val="NoSpacing"/>
                    <w:rPr>
                      <w:rFonts w:ascii="Helvetica" w:hAnsi="Helvetica" w:cs="Helvetica"/>
                      <w:color w:val="222222"/>
                    </w:rPr>
                  </w:pPr>
                  <w:r w:rsidRPr="00B249DB">
                    <w:rPr>
                      <w:rFonts w:ascii="Helvetica" w:hAnsi="Helvetica" w:cs="Helvetica"/>
                      <w:color w:val="222222"/>
                    </w:rPr>
                    <w:t>20240521-PR</w:t>
                  </w:r>
                </w:p>
              </w:tc>
            </w:tr>
            <w:tr w:rsidR="00696E9F" w:rsidRPr="00B249DB" w14:paraId="6C3F7EE6" w14:textId="77777777" w:rsidTr="000E4EB0">
              <w:trPr>
                <w:tblCellSpacing w:w="0" w:type="dxa"/>
              </w:trPr>
              <w:tc>
                <w:tcPr>
                  <w:tcW w:w="2240" w:type="dxa"/>
                  <w:noWrap/>
                  <w:hideMark/>
                </w:tcPr>
                <w:p w14:paraId="77A97FD2" w14:textId="77777777" w:rsidR="00696E9F" w:rsidRPr="00B249DB" w:rsidRDefault="00696E9F" w:rsidP="000E4EB0">
                  <w:pPr>
                    <w:pStyle w:val="NoSpacing"/>
                    <w:rPr>
                      <w:rFonts w:ascii="Helvetica" w:hAnsi="Helvetica" w:cs="Helvetica"/>
                      <w:b/>
                      <w:bCs/>
                      <w:color w:val="222222"/>
                    </w:rPr>
                  </w:pPr>
                  <w:r w:rsidRPr="00B249DB">
                    <w:rPr>
                      <w:rFonts w:ascii="Helvetica" w:hAnsi="Helvetica" w:cs="Helvetica"/>
                      <w:b/>
                      <w:bCs/>
                      <w:color w:val="222222"/>
                    </w:rPr>
                    <w:t>Opportunity Title:</w:t>
                  </w:r>
                </w:p>
              </w:tc>
              <w:tc>
                <w:tcPr>
                  <w:tcW w:w="3005" w:type="dxa"/>
                  <w:vAlign w:val="center"/>
                  <w:hideMark/>
                </w:tcPr>
                <w:p w14:paraId="3C999D97" w14:textId="77777777" w:rsidR="00696E9F" w:rsidRPr="00B249DB" w:rsidRDefault="00696E9F" w:rsidP="000E4EB0">
                  <w:pPr>
                    <w:pStyle w:val="NoSpacing"/>
                    <w:rPr>
                      <w:rFonts w:ascii="Helvetica" w:hAnsi="Helvetica" w:cs="Helvetica"/>
                      <w:color w:val="222222"/>
                    </w:rPr>
                  </w:pPr>
                  <w:r w:rsidRPr="00B249DB">
                    <w:rPr>
                      <w:rFonts w:ascii="Helvetica" w:hAnsi="Helvetica" w:cs="Helvetica"/>
                      <w:color w:val="222222"/>
                    </w:rPr>
                    <w:t>Research and Development</w:t>
                  </w:r>
                </w:p>
              </w:tc>
            </w:tr>
            <w:tr w:rsidR="00696E9F" w:rsidRPr="00B249DB" w14:paraId="22F590D8" w14:textId="77777777" w:rsidTr="000E4EB0">
              <w:trPr>
                <w:tblCellSpacing w:w="0" w:type="dxa"/>
              </w:trPr>
              <w:tc>
                <w:tcPr>
                  <w:tcW w:w="2240" w:type="dxa"/>
                  <w:noWrap/>
                  <w:hideMark/>
                </w:tcPr>
                <w:p w14:paraId="5AF41D9D" w14:textId="77777777" w:rsidR="00696E9F" w:rsidRPr="00B249DB" w:rsidRDefault="00696E9F" w:rsidP="000E4EB0">
                  <w:pPr>
                    <w:pStyle w:val="NoSpacing"/>
                    <w:rPr>
                      <w:rFonts w:ascii="Helvetica" w:hAnsi="Helvetica" w:cs="Helvetica"/>
                      <w:b/>
                      <w:bCs/>
                      <w:color w:val="222222"/>
                    </w:rPr>
                  </w:pPr>
                  <w:r w:rsidRPr="00B249DB">
                    <w:rPr>
                      <w:rFonts w:ascii="Helvetica" w:hAnsi="Helvetica" w:cs="Helvetica"/>
                      <w:b/>
                      <w:bCs/>
                      <w:color w:val="222222"/>
                    </w:rPr>
                    <w:t>Opportunity Category:</w:t>
                  </w:r>
                </w:p>
              </w:tc>
              <w:tc>
                <w:tcPr>
                  <w:tcW w:w="3005" w:type="dxa"/>
                  <w:vAlign w:val="center"/>
                  <w:hideMark/>
                </w:tcPr>
                <w:p w14:paraId="6220E4C7" w14:textId="77777777" w:rsidR="00696E9F" w:rsidRPr="00B249DB" w:rsidRDefault="00696E9F" w:rsidP="000E4EB0">
                  <w:pPr>
                    <w:pStyle w:val="NoSpacing"/>
                    <w:rPr>
                      <w:rFonts w:ascii="Helvetica" w:hAnsi="Helvetica" w:cs="Helvetica"/>
                      <w:color w:val="222222"/>
                    </w:rPr>
                  </w:pPr>
                  <w:r w:rsidRPr="00B249DB">
                    <w:rPr>
                      <w:rFonts w:ascii="Helvetica" w:hAnsi="Helvetica" w:cs="Helvetica"/>
                      <w:color w:val="222222"/>
                    </w:rPr>
                    <w:t>Discretionary</w:t>
                  </w:r>
                </w:p>
              </w:tc>
            </w:tr>
            <w:tr w:rsidR="00696E9F" w:rsidRPr="00B249DB" w14:paraId="6493297B" w14:textId="77777777" w:rsidTr="000E4EB0">
              <w:trPr>
                <w:tblCellSpacing w:w="0" w:type="dxa"/>
              </w:trPr>
              <w:tc>
                <w:tcPr>
                  <w:tcW w:w="2240" w:type="dxa"/>
                  <w:noWrap/>
                  <w:hideMark/>
                </w:tcPr>
                <w:p w14:paraId="41C26D2F" w14:textId="77777777" w:rsidR="00696E9F" w:rsidRPr="00B249DB" w:rsidRDefault="00696E9F" w:rsidP="000E4EB0">
                  <w:pPr>
                    <w:pStyle w:val="NoSpacing"/>
                    <w:rPr>
                      <w:rFonts w:ascii="Helvetica" w:hAnsi="Helvetica" w:cs="Helvetica"/>
                      <w:b/>
                      <w:bCs/>
                      <w:color w:val="222222"/>
                    </w:rPr>
                  </w:pPr>
                  <w:r w:rsidRPr="00B249DB">
                    <w:rPr>
                      <w:rFonts w:ascii="Helvetica" w:hAnsi="Helvetica" w:cs="Helvetica"/>
                      <w:b/>
                      <w:bCs/>
                      <w:color w:val="222222"/>
                    </w:rPr>
                    <w:t>Opportunity Category Explanation:</w:t>
                  </w:r>
                </w:p>
              </w:tc>
              <w:tc>
                <w:tcPr>
                  <w:tcW w:w="3005" w:type="dxa"/>
                  <w:vAlign w:val="center"/>
                  <w:hideMark/>
                </w:tcPr>
                <w:p w14:paraId="5AE37F30" w14:textId="77777777" w:rsidR="00696E9F" w:rsidRPr="00B249DB" w:rsidRDefault="00696E9F" w:rsidP="000E4EB0">
                  <w:pPr>
                    <w:pStyle w:val="NoSpacing"/>
                    <w:rPr>
                      <w:rFonts w:ascii="Helvetica" w:hAnsi="Helvetica" w:cs="Helvetica"/>
                      <w:color w:val="222222"/>
                    </w:rPr>
                  </w:pPr>
                  <w:r w:rsidRPr="00B249DB">
                    <w:rPr>
                      <w:rFonts w:ascii="Helvetica" w:hAnsi="Helvetica" w:cs="Helvetica"/>
                      <w:color w:val="222222"/>
                    </w:rPr>
                    <w:t> </w:t>
                  </w:r>
                </w:p>
              </w:tc>
            </w:tr>
            <w:tr w:rsidR="00696E9F" w:rsidRPr="00B249DB" w14:paraId="6EA58E15" w14:textId="77777777" w:rsidTr="000E4EB0">
              <w:trPr>
                <w:tblCellSpacing w:w="0" w:type="dxa"/>
              </w:trPr>
              <w:tc>
                <w:tcPr>
                  <w:tcW w:w="2240" w:type="dxa"/>
                  <w:noWrap/>
                  <w:hideMark/>
                </w:tcPr>
                <w:p w14:paraId="7CAB33BD" w14:textId="77777777" w:rsidR="00696E9F" w:rsidRPr="00B249DB" w:rsidRDefault="00696E9F" w:rsidP="000E4EB0">
                  <w:pPr>
                    <w:pStyle w:val="NoSpacing"/>
                    <w:rPr>
                      <w:rFonts w:ascii="Helvetica" w:hAnsi="Helvetica" w:cs="Helvetica"/>
                      <w:b/>
                      <w:bCs/>
                      <w:color w:val="222222"/>
                    </w:rPr>
                  </w:pPr>
                  <w:r w:rsidRPr="00B249DB">
                    <w:rPr>
                      <w:rFonts w:ascii="Helvetica" w:hAnsi="Helvetica" w:cs="Helvetica"/>
                      <w:b/>
                      <w:bCs/>
                      <w:color w:val="222222"/>
                    </w:rPr>
                    <w:t>Funding Instrument Type:</w:t>
                  </w:r>
                </w:p>
              </w:tc>
              <w:tc>
                <w:tcPr>
                  <w:tcW w:w="3005" w:type="dxa"/>
                  <w:vAlign w:val="center"/>
                  <w:hideMark/>
                </w:tcPr>
                <w:p w14:paraId="4EECD49E" w14:textId="77777777" w:rsidR="00696E9F" w:rsidRPr="00B249DB" w:rsidRDefault="00696E9F" w:rsidP="000E4EB0">
                  <w:pPr>
                    <w:pStyle w:val="NoSpacing"/>
                    <w:rPr>
                      <w:rFonts w:ascii="Helvetica" w:hAnsi="Helvetica" w:cs="Helvetica"/>
                      <w:color w:val="222222"/>
                    </w:rPr>
                  </w:pPr>
                  <w:r w:rsidRPr="00B249DB">
                    <w:rPr>
                      <w:rFonts w:ascii="Helvetica" w:hAnsi="Helvetica" w:cs="Helvetica"/>
                      <w:color w:val="222222"/>
                    </w:rPr>
                    <w:t>Grant</w:t>
                  </w:r>
                </w:p>
              </w:tc>
            </w:tr>
            <w:tr w:rsidR="00696E9F" w:rsidRPr="00B249DB" w14:paraId="70CB837E" w14:textId="77777777" w:rsidTr="000E4EB0">
              <w:trPr>
                <w:tblCellSpacing w:w="0" w:type="dxa"/>
              </w:trPr>
              <w:tc>
                <w:tcPr>
                  <w:tcW w:w="2240" w:type="dxa"/>
                  <w:noWrap/>
                  <w:hideMark/>
                </w:tcPr>
                <w:p w14:paraId="6048AFEA" w14:textId="77777777" w:rsidR="00696E9F" w:rsidRPr="00B249DB" w:rsidRDefault="00696E9F" w:rsidP="000E4EB0">
                  <w:pPr>
                    <w:pStyle w:val="NoSpacing"/>
                    <w:rPr>
                      <w:rFonts w:ascii="Helvetica" w:hAnsi="Helvetica" w:cs="Helvetica"/>
                      <w:b/>
                      <w:bCs/>
                      <w:color w:val="222222"/>
                    </w:rPr>
                  </w:pPr>
                  <w:r w:rsidRPr="00B249DB">
                    <w:rPr>
                      <w:rFonts w:ascii="Helvetica" w:hAnsi="Helvetica" w:cs="Helvetica"/>
                      <w:b/>
                      <w:bCs/>
                      <w:color w:val="222222"/>
                    </w:rPr>
                    <w:t>Category of Funding Activity:</w:t>
                  </w:r>
                </w:p>
              </w:tc>
              <w:tc>
                <w:tcPr>
                  <w:tcW w:w="3005" w:type="dxa"/>
                  <w:vAlign w:val="center"/>
                  <w:hideMark/>
                </w:tcPr>
                <w:p w14:paraId="5F91A09D" w14:textId="77777777" w:rsidR="00696E9F" w:rsidRPr="00B249DB" w:rsidRDefault="00696E9F" w:rsidP="000E4EB0">
                  <w:pPr>
                    <w:pStyle w:val="NoSpacing"/>
                    <w:rPr>
                      <w:rFonts w:ascii="Helvetica" w:hAnsi="Helvetica" w:cs="Helvetica"/>
                      <w:color w:val="222222"/>
                    </w:rPr>
                  </w:pPr>
                  <w:r w:rsidRPr="00B249DB">
                    <w:rPr>
                      <w:rFonts w:ascii="Helvetica" w:hAnsi="Helvetica" w:cs="Helvetica"/>
                      <w:color w:val="222222"/>
                    </w:rPr>
                    <w:t>Humanities (see "Cultural Affairs" in CFDA)</w:t>
                  </w:r>
                </w:p>
              </w:tc>
            </w:tr>
            <w:tr w:rsidR="00696E9F" w:rsidRPr="00B249DB" w14:paraId="32E796F2" w14:textId="77777777" w:rsidTr="000E4EB0">
              <w:trPr>
                <w:tblCellSpacing w:w="0" w:type="dxa"/>
              </w:trPr>
              <w:tc>
                <w:tcPr>
                  <w:tcW w:w="2240" w:type="dxa"/>
                  <w:noWrap/>
                  <w:hideMark/>
                </w:tcPr>
                <w:p w14:paraId="4A807E85" w14:textId="77777777" w:rsidR="00696E9F" w:rsidRPr="00B249DB" w:rsidRDefault="00696E9F" w:rsidP="000E4EB0">
                  <w:pPr>
                    <w:pStyle w:val="NoSpacing"/>
                    <w:rPr>
                      <w:rFonts w:ascii="Helvetica" w:hAnsi="Helvetica" w:cs="Helvetica"/>
                      <w:b/>
                      <w:bCs/>
                      <w:color w:val="222222"/>
                    </w:rPr>
                  </w:pPr>
                  <w:r w:rsidRPr="00B249DB">
                    <w:rPr>
                      <w:rFonts w:ascii="Helvetica" w:hAnsi="Helvetica" w:cs="Helvetica"/>
                      <w:b/>
                      <w:bCs/>
                      <w:color w:val="222222"/>
                    </w:rPr>
                    <w:t>Category Explanation:</w:t>
                  </w:r>
                </w:p>
              </w:tc>
              <w:tc>
                <w:tcPr>
                  <w:tcW w:w="3005" w:type="dxa"/>
                  <w:vAlign w:val="center"/>
                  <w:hideMark/>
                </w:tcPr>
                <w:p w14:paraId="3E8296FF" w14:textId="77777777" w:rsidR="00696E9F" w:rsidRPr="00B249DB" w:rsidRDefault="00696E9F" w:rsidP="000E4EB0">
                  <w:pPr>
                    <w:pStyle w:val="NoSpacing"/>
                    <w:rPr>
                      <w:rFonts w:ascii="Helvetica" w:hAnsi="Helvetica" w:cs="Helvetica"/>
                      <w:color w:val="222222"/>
                    </w:rPr>
                  </w:pPr>
                  <w:r w:rsidRPr="00B249DB">
                    <w:rPr>
                      <w:rFonts w:ascii="Helvetica" w:hAnsi="Helvetica" w:cs="Helvetica"/>
                      <w:color w:val="222222"/>
                    </w:rPr>
                    <w:t> </w:t>
                  </w:r>
                </w:p>
              </w:tc>
            </w:tr>
            <w:tr w:rsidR="00696E9F" w:rsidRPr="00B249DB" w14:paraId="573FBB0B" w14:textId="77777777" w:rsidTr="000E4EB0">
              <w:trPr>
                <w:tblCellSpacing w:w="0" w:type="dxa"/>
              </w:trPr>
              <w:tc>
                <w:tcPr>
                  <w:tcW w:w="2240" w:type="dxa"/>
                  <w:noWrap/>
                  <w:hideMark/>
                </w:tcPr>
                <w:p w14:paraId="79968160" w14:textId="77777777" w:rsidR="00696E9F" w:rsidRPr="00B249DB" w:rsidRDefault="00696E9F" w:rsidP="000E4EB0">
                  <w:pPr>
                    <w:pStyle w:val="NoSpacing"/>
                    <w:rPr>
                      <w:rFonts w:ascii="Helvetica" w:hAnsi="Helvetica" w:cs="Helvetica"/>
                      <w:b/>
                      <w:bCs/>
                      <w:color w:val="222222"/>
                    </w:rPr>
                  </w:pPr>
                  <w:r w:rsidRPr="00B249DB">
                    <w:rPr>
                      <w:rFonts w:ascii="Helvetica" w:hAnsi="Helvetica" w:cs="Helvetica"/>
                      <w:b/>
                      <w:bCs/>
                      <w:color w:val="222222"/>
                    </w:rPr>
                    <w:t>Expected Number of Awards:</w:t>
                  </w:r>
                </w:p>
              </w:tc>
              <w:tc>
                <w:tcPr>
                  <w:tcW w:w="3005" w:type="dxa"/>
                  <w:vAlign w:val="center"/>
                  <w:hideMark/>
                </w:tcPr>
                <w:p w14:paraId="1DEE3A4F" w14:textId="77777777" w:rsidR="00696E9F" w:rsidRPr="00B249DB" w:rsidRDefault="00696E9F" w:rsidP="000E4EB0">
                  <w:pPr>
                    <w:pStyle w:val="NoSpacing"/>
                    <w:rPr>
                      <w:rFonts w:ascii="Helvetica" w:hAnsi="Helvetica" w:cs="Helvetica"/>
                      <w:color w:val="222222"/>
                    </w:rPr>
                  </w:pPr>
                  <w:r w:rsidRPr="00B249DB">
                    <w:rPr>
                      <w:rFonts w:ascii="Helvetica" w:hAnsi="Helvetica" w:cs="Helvetica"/>
                      <w:color w:val="222222"/>
                    </w:rPr>
                    <w:t>7</w:t>
                  </w:r>
                </w:p>
              </w:tc>
            </w:tr>
            <w:tr w:rsidR="00696E9F" w:rsidRPr="00B249DB" w14:paraId="60568404" w14:textId="77777777" w:rsidTr="000E4EB0">
              <w:trPr>
                <w:tblCellSpacing w:w="0" w:type="dxa"/>
              </w:trPr>
              <w:tc>
                <w:tcPr>
                  <w:tcW w:w="2240" w:type="dxa"/>
                  <w:noWrap/>
                  <w:hideMark/>
                </w:tcPr>
                <w:p w14:paraId="42F786BD" w14:textId="77777777" w:rsidR="00696E9F" w:rsidRPr="00B249DB" w:rsidRDefault="00696E9F" w:rsidP="000E4EB0">
                  <w:pPr>
                    <w:pStyle w:val="NoSpacing"/>
                    <w:rPr>
                      <w:rFonts w:ascii="Helvetica" w:hAnsi="Helvetica" w:cs="Helvetica"/>
                      <w:b/>
                      <w:bCs/>
                      <w:color w:val="222222"/>
                    </w:rPr>
                  </w:pPr>
                  <w:r w:rsidRPr="00B249DB">
                    <w:rPr>
                      <w:rFonts w:ascii="Helvetica" w:hAnsi="Helvetica" w:cs="Helvetica"/>
                      <w:b/>
                      <w:bCs/>
                      <w:color w:val="222222"/>
                    </w:rPr>
                    <w:t>CFDA Number(s):</w:t>
                  </w:r>
                </w:p>
              </w:tc>
              <w:tc>
                <w:tcPr>
                  <w:tcW w:w="3005" w:type="dxa"/>
                  <w:vAlign w:val="center"/>
                  <w:hideMark/>
                </w:tcPr>
                <w:p w14:paraId="2CF8D029" w14:textId="77777777" w:rsidR="00696E9F" w:rsidRPr="00B249DB" w:rsidRDefault="00696E9F" w:rsidP="000E4EB0">
                  <w:pPr>
                    <w:pStyle w:val="NoSpacing"/>
                    <w:rPr>
                      <w:rFonts w:ascii="Helvetica" w:hAnsi="Helvetica" w:cs="Helvetica"/>
                      <w:color w:val="222222"/>
                    </w:rPr>
                  </w:pPr>
                  <w:r w:rsidRPr="00B249DB">
                    <w:rPr>
                      <w:rFonts w:ascii="Helvetica" w:hAnsi="Helvetica" w:cs="Helvetica"/>
                      <w:color w:val="222222"/>
                    </w:rPr>
                    <w:t>45.149 -- Promotion of the Humanities Division of Preservation and Access</w:t>
                  </w:r>
                </w:p>
              </w:tc>
            </w:tr>
            <w:tr w:rsidR="00696E9F" w:rsidRPr="00B249DB" w14:paraId="74B4186C" w14:textId="77777777" w:rsidTr="000E4EB0">
              <w:trPr>
                <w:tblCellSpacing w:w="0" w:type="dxa"/>
              </w:trPr>
              <w:tc>
                <w:tcPr>
                  <w:tcW w:w="2240" w:type="dxa"/>
                  <w:noWrap/>
                  <w:hideMark/>
                </w:tcPr>
                <w:p w14:paraId="72138676" w14:textId="77777777" w:rsidR="00696E9F" w:rsidRPr="00B249DB" w:rsidRDefault="00696E9F" w:rsidP="000E4EB0">
                  <w:pPr>
                    <w:pStyle w:val="NoSpacing"/>
                    <w:rPr>
                      <w:rFonts w:ascii="Helvetica" w:hAnsi="Helvetica" w:cs="Helvetica"/>
                      <w:b/>
                      <w:bCs/>
                      <w:color w:val="222222"/>
                    </w:rPr>
                  </w:pPr>
                  <w:r w:rsidRPr="00B249DB">
                    <w:rPr>
                      <w:rFonts w:ascii="Helvetica" w:hAnsi="Helvetica" w:cs="Helvetica"/>
                      <w:b/>
                      <w:bCs/>
                      <w:color w:val="222222"/>
                    </w:rPr>
                    <w:t>Cost Sharing or Matching Requirement:</w:t>
                  </w:r>
                </w:p>
              </w:tc>
              <w:tc>
                <w:tcPr>
                  <w:tcW w:w="3005" w:type="dxa"/>
                  <w:vAlign w:val="center"/>
                  <w:hideMark/>
                </w:tcPr>
                <w:p w14:paraId="721A441E" w14:textId="77777777" w:rsidR="00696E9F" w:rsidRPr="00B249DB" w:rsidRDefault="00696E9F" w:rsidP="000E4EB0">
                  <w:pPr>
                    <w:pStyle w:val="NoSpacing"/>
                    <w:rPr>
                      <w:rFonts w:ascii="Helvetica" w:hAnsi="Helvetica" w:cs="Helvetica"/>
                      <w:color w:val="222222"/>
                    </w:rPr>
                  </w:pPr>
                  <w:r w:rsidRPr="00B249DB">
                    <w:rPr>
                      <w:rFonts w:ascii="Helvetica" w:hAnsi="Helvetica" w:cs="Helvetica"/>
                      <w:color w:val="222222"/>
                    </w:rPr>
                    <w:t>No</w:t>
                  </w:r>
                </w:p>
              </w:tc>
            </w:tr>
          </w:tbl>
          <w:p w14:paraId="3C19EC3C" w14:textId="77777777" w:rsidR="00696E9F" w:rsidRPr="00B249DB" w:rsidRDefault="00696E9F" w:rsidP="000E4EB0">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65"/>
              <w:gridCol w:w="2425"/>
            </w:tblGrid>
            <w:tr w:rsidR="00696E9F" w:rsidRPr="00B249DB" w14:paraId="0228B7A9" w14:textId="77777777" w:rsidTr="000E4EB0">
              <w:trPr>
                <w:tblCellSpacing w:w="0" w:type="dxa"/>
              </w:trPr>
              <w:tc>
                <w:tcPr>
                  <w:tcW w:w="2465" w:type="dxa"/>
                  <w:noWrap/>
                  <w:hideMark/>
                </w:tcPr>
                <w:p w14:paraId="49887D28" w14:textId="77777777" w:rsidR="00696E9F" w:rsidRPr="00B249DB" w:rsidRDefault="00696E9F" w:rsidP="000E4EB0">
                  <w:pPr>
                    <w:pStyle w:val="NoSpacing"/>
                    <w:rPr>
                      <w:rFonts w:ascii="Helvetica" w:hAnsi="Helvetica" w:cs="Helvetica"/>
                      <w:b/>
                      <w:bCs/>
                      <w:color w:val="222222"/>
                    </w:rPr>
                  </w:pPr>
                  <w:r w:rsidRPr="00B249DB">
                    <w:rPr>
                      <w:rFonts w:ascii="Helvetica" w:hAnsi="Helvetica" w:cs="Helvetica"/>
                      <w:b/>
                      <w:bCs/>
                      <w:color w:val="222222"/>
                    </w:rPr>
                    <w:t>Version:</w:t>
                  </w:r>
                </w:p>
              </w:tc>
              <w:tc>
                <w:tcPr>
                  <w:tcW w:w="2425" w:type="dxa"/>
                  <w:vAlign w:val="center"/>
                  <w:hideMark/>
                </w:tcPr>
                <w:p w14:paraId="14364CB0" w14:textId="77777777" w:rsidR="00696E9F" w:rsidRPr="00B249DB" w:rsidRDefault="00696E9F" w:rsidP="000E4EB0">
                  <w:pPr>
                    <w:pStyle w:val="NoSpacing"/>
                    <w:rPr>
                      <w:rFonts w:ascii="Helvetica" w:hAnsi="Helvetica" w:cs="Helvetica"/>
                      <w:color w:val="222222"/>
                    </w:rPr>
                  </w:pPr>
                  <w:r w:rsidRPr="00B249DB">
                    <w:rPr>
                      <w:rFonts w:ascii="Helvetica" w:hAnsi="Helvetica" w:cs="Helvetica"/>
                      <w:color w:val="222222"/>
                    </w:rPr>
                    <w:t>Forecast 1</w:t>
                  </w:r>
                </w:p>
              </w:tc>
            </w:tr>
            <w:tr w:rsidR="00696E9F" w:rsidRPr="00B249DB" w14:paraId="212C05FB" w14:textId="77777777" w:rsidTr="000E4EB0">
              <w:trPr>
                <w:tblCellSpacing w:w="0" w:type="dxa"/>
              </w:trPr>
              <w:tc>
                <w:tcPr>
                  <w:tcW w:w="2465" w:type="dxa"/>
                  <w:noWrap/>
                  <w:hideMark/>
                </w:tcPr>
                <w:p w14:paraId="6F1A78F4" w14:textId="77777777" w:rsidR="00696E9F" w:rsidRPr="00B249DB" w:rsidRDefault="00696E9F" w:rsidP="000E4EB0">
                  <w:pPr>
                    <w:pStyle w:val="NoSpacing"/>
                    <w:rPr>
                      <w:rFonts w:ascii="Helvetica" w:hAnsi="Helvetica" w:cs="Helvetica"/>
                      <w:b/>
                      <w:bCs/>
                      <w:color w:val="222222"/>
                    </w:rPr>
                  </w:pPr>
                  <w:r w:rsidRPr="00B249DB">
                    <w:rPr>
                      <w:rFonts w:ascii="Helvetica" w:hAnsi="Helvetica" w:cs="Helvetica"/>
                      <w:b/>
                      <w:bCs/>
                      <w:color w:val="222222"/>
                    </w:rPr>
                    <w:t>Forecasted Date:</w:t>
                  </w:r>
                </w:p>
              </w:tc>
              <w:tc>
                <w:tcPr>
                  <w:tcW w:w="2425" w:type="dxa"/>
                  <w:vAlign w:val="center"/>
                  <w:hideMark/>
                </w:tcPr>
                <w:p w14:paraId="659F0913" w14:textId="77777777" w:rsidR="00696E9F" w:rsidRPr="00B249DB" w:rsidRDefault="00696E9F" w:rsidP="000E4EB0">
                  <w:pPr>
                    <w:pStyle w:val="NoSpacing"/>
                    <w:rPr>
                      <w:rFonts w:ascii="Helvetica" w:hAnsi="Helvetica" w:cs="Helvetica"/>
                      <w:color w:val="222222"/>
                    </w:rPr>
                  </w:pPr>
                  <w:r w:rsidRPr="00B249DB">
                    <w:rPr>
                      <w:rFonts w:ascii="Helvetica" w:hAnsi="Helvetica" w:cs="Helvetica"/>
                      <w:color w:val="222222"/>
                    </w:rPr>
                    <w:t>Aug 01, 2023</w:t>
                  </w:r>
                </w:p>
              </w:tc>
            </w:tr>
            <w:tr w:rsidR="00696E9F" w:rsidRPr="00B249DB" w14:paraId="61D308D6" w14:textId="77777777" w:rsidTr="000E4EB0">
              <w:trPr>
                <w:tblCellSpacing w:w="0" w:type="dxa"/>
              </w:trPr>
              <w:tc>
                <w:tcPr>
                  <w:tcW w:w="2465" w:type="dxa"/>
                  <w:noWrap/>
                  <w:hideMark/>
                </w:tcPr>
                <w:p w14:paraId="30EE2D20" w14:textId="77777777" w:rsidR="00696E9F" w:rsidRPr="00B249DB" w:rsidRDefault="00696E9F" w:rsidP="000E4EB0">
                  <w:pPr>
                    <w:pStyle w:val="NoSpacing"/>
                    <w:rPr>
                      <w:rFonts w:ascii="Helvetica" w:hAnsi="Helvetica" w:cs="Helvetica"/>
                      <w:b/>
                      <w:bCs/>
                      <w:color w:val="222222"/>
                    </w:rPr>
                  </w:pPr>
                  <w:r w:rsidRPr="00B249DB">
                    <w:rPr>
                      <w:rFonts w:ascii="Helvetica" w:hAnsi="Helvetica" w:cs="Helvetica"/>
                      <w:b/>
                      <w:bCs/>
                      <w:color w:val="222222"/>
                    </w:rPr>
                    <w:t>Last Updated Date:</w:t>
                  </w:r>
                </w:p>
              </w:tc>
              <w:tc>
                <w:tcPr>
                  <w:tcW w:w="2425" w:type="dxa"/>
                  <w:vAlign w:val="center"/>
                  <w:hideMark/>
                </w:tcPr>
                <w:p w14:paraId="3C45EE48" w14:textId="77777777" w:rsidR="00696E9F" w:rsidRPr="00B249DB" w:rsidRDefault="00696E9F" w:rsidP="000E4EB0">
                  <w:pPr>
                    <w:pStyle w:val="NoSpacing"/>
                    <w:rPr>
                      <w:rFonts w:ascii="Helvetica" w:hAnsi="Helvetica" w:cs="Helvetica"/>
                      <w:color w:val="222222"/>
                    </w:rPr>
                  </w:pPr>
                  <w:r w:rsidRPr="00B249DB">
                    <w:rPr>
                      <w:rFonts w:ascii="Helvetica" w:hAnsi="Helvetica" w:cs="Helvetica"/>
                      <w:color w:val="222222"/>
                    </w:rPr>
                    <w:t>Aug 01, 2023</w:t>
                  </w:r>
                </w:p>
              </w:tc>
            </w:tr>
            <w:tr w:rsidR="00696E9F" w:rsidRPr="00B249DB" w14:paraId="19853726" w14:textId="77777777" w:rsidTr="000E4EB0">
              <w:trPr>
                <w:tblCellSpacing w:w="0" w:type="dxa"/>
              </w:trPr>
              <w:tc>
                <w:tcPr>
                  <w:tcW w:w="2465" w:type="dxa"/>
                  <w:noWrap/>
                  <w:hideMark/>
                </w:tcPr>
                <w:p w14:paraId="7806DAEC" w14:textId="77777777" w:rsidR="00696E9F" w:rsidRPr="00B249DB" w:rsidRDefault="00696E9F" w:rsidP="000E4EB0">
                  <w:pPr>
                    <w:pStyle w:val="NoSpacing"/>
                    <w:rPr>
                      <w:rFonts w:ascii="Helvetica" w:hAnsi="Helvetica" w:cs="Helvetica"/>
                      <w:b/>
                      <w:bCs/>
                      <w:color w:val="222222"/>
                    </w:rPr>
                  </w:pPr>
                  <w:r w:rsidRPr="00B249DB">
                    <w:rPr>
                      <w:rFonts w:ascii="Helvetica" w:hAnsi="Helvetica" w:cs="Helvetica"/>
                      <w:b/>
                      <w:bCs/>
                      <w:color w:val="222222"/>
                    </w:rPr>
                    <w:t>Estimated Post Date:</w:t>
                  </w:r>
                </w:p>
              </w:tc>
              <w:tc>
                <w:tcPr>
                  <w:tcW w:w="2425" w:type="dxa"/>
                  <w:vAlign w:val="center"/>
                  <w:hideMark/>
                </w:tcPr>
                <w:p w14:paraId="3A098021" w14:textId="77777777" w:rsidR="00696E9F" w:rsidRPr="00B249DB" w:rsidRDefault="00696E9F" w:rsidP="000E4EB0">
                  <w:pPr>
                    <w:pStyle w:val="NoSpacing"/>
                    <w:rPr>
                      <w:rFonts w:ascii="Helvetica" w:hAnsi="Helvetica" w:cs="Helvetica"/>
                      <w:color w:val="222222"/>
                    </w:rPr>
                  </w:pPr>
                  <w:r w:rsidRPr="00B249DB">
                    <w:rPr>
                      <w:rFonts w:ascii="Helvetica" w:hAnsi="Helvetica" w:cs="Helvetica"/>
                      <w:color w:val="222222"/>
                    </w:rPr>
                    <w:t>Feb 21, 2024</w:t>
                  </w:r>
                </w:p>
              </w:tc>
            </w:tr>
            <w:tr w:rsidR="00696E9F" w:rsidRPr="00B249DB" w14:paraId="5A7ADEC7" w14:textId="77777777" w:rsidTr="000E4EB0">
              <w:trPr>
                <w:tblCellSpacing w:w="0" w:type="dxa"/>
              </w:trPr>
              <w:tc>
                <w:tcPr>
                  <w:tcW w:w="2465" w:type="dxa"/>
                  <w:noWrap/>
                  <w:hideMark/>
                </w:tcPr>
                <w:p w14:paraId="26A17962" w14:textId="77777777" w:rsidR="00696E9F" w:rsidRPr="00B249DB" w:rsidRDefault="00696E9F" w:rsidP="000E4EB0">
                  <w:pPr>
                    <w:pStyle w:val="NoSpacing"/>
                    <w:rPr>
                      <w:rFonts w:ascii="Helvetica" w:hAnsi="Helvetica" w:cs="Helvetica"/>
                      <w:b/>
                      <w:bCs/>
                      <w:color w:val="222222"/>
                    </w:rPr>
                  </w:pPr>
                  <w:r w:rsidRPr="00B249DB">
                    <w:rPr>
                      <w:rFonts w:ascii="Helvetica" w:hAnsi="Helvetica" w:cs="Helvetica"/>
                      <w:b/>
                      <w:bCs/>
                      <w:color w:val="222222"/>
                    </w:rPr>
                    <w:t>Estimated Application Due Date:</w:t>
                  </w:r>
                </w:p>
              </w:tc>
              <w:tc>
                <w:tcPr>
                  <w:tcW w:w="2425" w:type="dxa"/>
                  <w:vAlign w:val="center"/>
                  <w:hideMark/>
                </w:tcPr>
                <w:p w14:paraId="1BBA7082" w14:textId="77777777" w:rsidR="00696E9F" w:rsidRPr="00B249DB" w:rsidRDefault="00696E9F" w:rsidP="000E4EB0">
                  <w:pPr>
                    <w:pStyle w:val="NoSpacing"/>
                    <w:rPr>
                      <w:rFonts w:ascii="Helvetica" w:hAnsi="Helvetica" w:cs="Helvetica"/>
                      <w:color w:val="222222"/>
                    </w:rPr>
                  </w:pPr>
                  <w:r w:rsidRPr="00B249DB">
                    <w:rPr>
                      <w:rFonts w:ascii="Helvetica" w:hAnsi="Helvetica" w:cs="Helvetica"/>
                      <w:color w:val="222222"/>
                    </w:rPr>
                    <w:t>May 21, 2024  </w:t>
                  </w:r>
                </w:p>
              </w:tc>
            </w:tr>
            <w:tr w:rsidR="00696E9F" w:rsidRPr="00B249DB" w14:paraId="1A388552" w14:textId="77777777" w:rsidTr="000E4EB0">
              <w:trPr>
                <w:tblCellSpacing w:w="0" w:type="dxa"/>
              </w:trPr>
              <w:tc>
                <w:tcPr>
                  <w:tcW w:w="2465" w:type="dxa"/>
                  <w:noWrap/>
                  <w:hideMark/>
                </w:tcPr>
                <w:p w14:paraId="36C150EF" w14:textId="77777777" w:rsidR="00696E9F" w:rsidRPr="00B249DB" w:rsidRDefault="00696E9F" w:rsidP="000E4EB0">
                  <w:pPr>
                    <w:pStyle w:val="NoSpacing"/>
                    <w:rPr>
                      <w:rFonts w:ascii="Helvetica" w:hAnsi="Helvetica" w:cs="Helvetica"/>
                      <w:b/>
                      <w:bCs/>
                      <w:color w:val="222222"/>
                    </w:rPr>
                  </w:pPr>
                  <w:r w:rsidRPr="00B249DB">
                    <w:rPr>
                      <w:rFonts w:ascii="Helvetica" w:hAnsi="Helvetica" w:cs="Helvetica"/>
                      <w:b/>
                      <w:bCs/>
                      <w:color w:val="222222"/>
                    </w:rPr>
                    <w:t>Estimated Award Date:</w:t>
                  </w:r>
                </w:p>
              </w:tc>
              <w:tc>
                <w:tcPr>
                  <w:tcW w:w="2425" w:type="dxa"/>
                  <w:vAlign w:val="center"/>
                  <w:hideMark/>
                </w:tcPr>
                <w:p w14:paraId="314AB618" w14:textId="77777777" w:rsidR="00696E9F" w:rsidRPr="00B249DB" w:rsidRDefault="00696E9F" w:rsidP="000E4EB0">
                  <w:pPr>
                    <w:pStyle w:val="NoSpacing"/>
                    <w:rPr>
                      <w:rFonts w:ascii="Helvetica" w:hAnsi="Helvetica" w:cs="Helvetica"/>
                      <w:color w:val="222222"/>
                    </w:rPr>
                  </w:pPr>
                  <w:r w:rsidRPr="00B249DB">
                    <w:rPr>
                      <w:rFonts w:ascii="Helvetica" w:hAnsi="Helvetica" w:cs="Helvetica"/>
                      <w:color w:val="222222"/>
                    </w:rPr>
                    <w:t>Dec 31, 2024</w:t>
                  </w:r>
                </w:p>
              </w:tc>
            </w:tr>
            <w:tr w:rsidR="00696E9F" w:rsidRPr="00B249DB" w14:paraId="755DC7FA" w14:textId="77777777" w:rsidTr="000E4EB0">
              <w:trPr>
                <w:tblCellSpacing w:w="0" w:type="dxa"/>
              </w:trPr>
              <w:tc>
                <w:tcPr>
                  <w:tcW w:w="2465" w:type="dxa"/>
                  <w:noWrap/>
                  <w:hideMark/>
                </w:tcPr>
                <w:p w14:paraId="055F6306" w14:textId="77777777" w:rsidR="00696E9F" w:rsidRPr="00B249DB" w:rsidRDefault="00696E9F" w:rsidP="000E4EB0">
                  <w:pPr>
                    <w:pStyle w:val="NoSpacing"/>
                    <w:rPr>
                      <w:rFonts w:ascii="Helvetica" w:hAnsi="Helvetica" w:cs="Helvetica"/>
                      <w:b/>
                      <w:bCs/>
                      <w:color w:val="222222"/>
                    </w:rPr>
                  </w:pPr>
                  <w:r w:rsidRPr="00B249DB">
                    <w:rPr>
                      <w:rFonts w:ascii="Helvetica" w:hAnsi="Helvetica" w:cs="Helvetica"/>
                      <w:b/>
                      <w:bCs/>
                      <w:color w:val="222222"/>
                    </w:rPr>
                    <w:t>Estimated Project Start Date:</w:t>
                  </w:r>
                </w:p>
              </w:tc>
              <w:tc>
                <w:tcPr>
                  <w:tcW w:w="2425" w:type="dxa"/>
                  <w:vAlign w:val="center"/>
                  <w:hideMark/>
                </w:tcPr>
                <w:p w14:paraId="3766948D" w14:textId="77777777" w:rsidR="00696E9F" w:rsidRPr="00B249DB" w:rsidRDefault="00696E9F" w:rsidP="000E4EB0">
                  <w:pPr>
                    <w:pStyle w:val="NoSpacing"/>
                    <w:rPr>
                      <w:rFonts w:ascii="Helvetica" w:hAnsi="Helvetica" w:cs="Helvetica"/>
                      <w:color w:val="222222"/>
                    </w:rPr>
                  </w:pPr>
                  <w:r w:rsidRPr="00B249DB">
                    <w:rPr>
                      <w:rFonts w:ascii="Helvetica" w:hAnsi="Helvetica" w:cs="Helvetica"/>
                      <w:color w:val="222222"/>
                    </w:rPr>
                    <w:t>Mar 01, 2025</w:t>
                  </w:r>
                </w:p>
              </w:tc>
            </w:tr>
            <w:tr w:rsidR="00696E9F" w:rsidRPr="00B249DB" w14:paraId="20F29EEA" w14:textId="77777777" w:rsidTr="000E4EB0">
              <w:trPr>
                <w:tblCellSpacing w:w="0" w:type="dxa"/>
              </w:trPr>
              <w:tc>
                <w:tcPr>
                  <w:tcW w:w="2465" w:type="dxa"/>
                  <w:noWrap/>
                  <w:hideMark/>
                </w:tcPr>
                <w:p w14:paraId="29CDAB19" w14:textId="77777777" w:rsidR="00696E9F" w:rsidRPr="00B249DB" w:rsidRDefault="00696E9F" w:rsidP="000E4EB0">
                  <w:pPr>
                    <w:pStyle w:val="NoSpacing"/>
                    <w:rPr>
                      <w:rFonts w:ascii="Helvetica" w:hAnsi="Helvetica" w:cs="Helvetica"/>
                      <w:b/>
                      <w:bCs/>
                      <w:color w:val="222222"/>
                    </w:rPr>
                  </w:pPr>
                  <w:r w:rsidRPr="00B249DB">
                    <w:rPr>
                      <w:rFonts w:ascii="Helvetica" w:hAnsi="Helvetica" w:cs="Helvetica"/>
                      <w:b/>
                      <w:bCs/>
                      <w:color w:val="222222"/>
                    </w:rPr>
                    <w:t>Fiscal Year:</w:t>
                  </w:r>
                </w:p>
              </w:tc>
              <w:tc>
                <w:tcPr>
                  <w:tcW w:w="2425" w:type="dxa"/>
                  <w:vAlign w:val="center"/>
                  <w:hideMark/>
                </w:tcPr>
                <w:p w14:paraId="52299980" w14:textId="77777777" w:rsidR="00696E9F" w:rsidRPr="00B249DB" w:rsidRDefault="00696E9F" w:rsidP="000E4EB0">
                  <w:pPr>
                    <w:pStyle w:val="NoSpacing"/>
                    <w:rPr>
                      <w:rFonts w:ascii="Helvetica" w:hAnsi="Helvetica" w:cs="Helvetica"/>
                      <w:color w:val="222222"/>
                    </w:rPr>
                  </w:pPr>
                  <w:r w:rsidRPr="00B249DB">
                    <w:rPr>
                      <w:rFonts w:ascii="Helvetica" w:hAnsi="Helvetica" w:cs="Helvetica"/>
                      <w:color w:val="222222"/>
                    </w:rPr>
                    <w:t>2025</w:t>
                  </w:r>
                </w:p>
              </w:tc>
            </w:tr>
            <w:tr w:rsidR="00696E9F" w:rsidRPr="00B249DB" w14:paraId="0DCDDA90" w14:textId="77777777" w:rsidTr="000E4EB0">
              <w:trPr>
                <w:tblCellSpacing w:w="0" w:type="dxa"/>
              </w:trPr>
              <w:tc>
                <w:tcPr>
                  <w:tcW w:w="2465" w:type="dxa"/>
                  <w:noWrap/>
                  <w:hideMark/>
                </w:tcPr>
                <w:p w14:paraId="16C74190" w14:textId="77777777" w:rsidR="00696E9F" w:rsidRPr="00B249DB" w:rsidRDefault="00696E9F" w:rsidP="000E4EB0">
                  <w:pPr>
                    <w:pStyle w:val="NoSpacing"/>
                    <w:rPr>
                      <w:rFonts w:ascii="Helvetica" w:hAnsi="Helvetica" w:cs="Helvetica"/>
                      <w:b/>
                      <w:bCs/>
                      <w:color w:val="222222"/>
                    </w:rPr>
                  </w:pPr>
                  <w:r w:rsidRPr="00B249DB">
                    <w:rPr>
                      <w:rFonts w:ascii="Helvetica" w:hAnsi="Helvetica" w:cs="Helvetica"/>
                      <w:b/>
                      <w:bCs/>
                      <w:color w:val="222222"/>
                    </w:rPr>
                    <w:t>Archive Date:</w:t>
                  </w:r>
                </w:p>
              </w:tc>
              <w:tc>
                <w:tcPr>
                  <w:tcW w:w="2425" w:type="dxa"/>
                  <w:vAlign w:val="center"/>
                  <w:hideMark/>
                </w:tcPr>
                <w:p w14:paraId="752B00E2" w14:textId="77777777" w:rsidR="00696E9F" w:rsidRPr="00B249DB" w:rsidRDefault="00696E9F" w:rsidP="000E4EB0">
                  <w:pPr>
                    <w:pStyle w:val="NoSpacing"/>
                    <w:rPr>
                      <w:rFonts w:ascii="Helvetica" w:hAnsi="Helvetica" w:cs="Helvetica"/>
                      <w:color w:val="222222"/>
                    </w:rPr>
                  </w:pPr>
                  <w:r w:rsidRPr="00B249DB">
                    <w:rPr>
                      <w:rFonts w:ascii="Helvetica" w:hAnsi="Helvetica" w:cs="Helvetica"/>
                      <w:color w:val="222222"/>
                    </w:rPr>
                    <w:t> </w:t>
                  </w:r>
                </w:p>
              </w:tc>
            </w:tr>
            <w:tr w:rsidR="00696E9F" w:rsidRPr="00B249DB" w14:paraId="1C8842E1" w14:textId="77777777" w:rsidTr="000E4EB0">
              <w:trPr>
                <w:tblCellSpacing w:w="0" w:type="dxa"/>
              </w:trPr>
              <w:tc>
                <w:tcPr>
                  <w:tcW w:w="2465" w:type="dxa"/>
                  <w:noWrap/>
                  <w:hideMark/>
                </w:tcPr>
                <w:p w14:paraId="2D466E8D" w14:textId="77777777" w:rsidR="00696E9F" w:rsidRPr="00B249DB" w:rsidRDefault="00696E9F" w:rsidP="000E4EB0">
                  <w:pPr>
                    <w:pStyle w:val="NoSpacing"/>
                    <w:rPr>
                      <w:rFonts w:ascii="Helvetica" w:hAnsi="Helvetica" w:cs="Helvetica"/>
                      <w:b/>
                      <w:bCs/>
                      <w:color w:val="222222"/>
                    </w:rPr>
                  </w:pPr>
                  <w:r w:rsidRPr="00B249DB">
                    <w:rPr>
                      <w:rFonts w:ascii="Helvetica" w:hAnsi="Helvetica" w:cs="Helvetica"/>
                      <w:b/>
                      <w:bCs/>
                      <w:color w:val="222222"/>
                    </w:rPr>
                    <w:t>Estimated Total Program Funding:</w:t>
                  </w:r>
                </w:p>
              </w:tc>
              <w:tc>
                <w:tcPr>
                  <w:tcW w:w="2425" w:type="dxa"/>
                  <w:vAlign w:val="center"/>
                  <w:hideMark/>
                </w:tcPr>
                <w:p w14:paraId="020BDF75" w14:textId="77777777" w:rsidR="00696E9F" w:rsidRPr="00B249DB" w:rsidRDefault="00696E9F" w:rsidP="000E4EB0">
                  <w:pPr>
                    <w:pStyle w:val="NoSpacing"/>
                    <w:rPr>
                      <w:rFonts w:ascii="Helvetica" w:hAnsi="Helvetica" w:cs="Helvetica"/>
                      <w:color w:val="222222"/>
                    </w:rPr>
                  </w:pPr>
                  <w:r w:rsidRPr="00B249DB">
                    <w:rPr>
                      <w:rFonts w:ascii="Helvetica" w:hAnsi="Helvetica" w:cs="Helvetica"/>
                      <w:color w:val="222222"/>
                    </w:rPr>
                    <w:t>$1,500,000</w:t>
                  </w:r>
                </w:p>
              </w:tc>
            </w:tr>
            <w:tr w:rsidR="00696E9F" w:rsidRPr="00B249DB" w14:paraId="31DE5158" w14:textId="77777777" w:rsidTr="000E4EB0">
              <w:trPr>
                <w:tblCellSpacing w:w="0" w:type="dxa"/>
              </w:trPr>
              <w:tc>
                <w:tcPr>
                  <w:tcW w:w="2465" w:type="dxa"/>
                  <w:noWrap/>
                  <w:hideMark/>
                </w:tcPr>
                <w:p w14:paraId="327A6E22" w14:textId="77777777" w:rsidR="00696E9F" w:rsidRPr="00B249DB" w:rsidRDefault="00696E9F" w:rsidP="000E4EB0">
                  <w:pPr>
                    <w:pStyle w:val="NoSpacing"/>
                    <w:rPr>
                      <w:rFonts w:ascii="Helvetica" w:hAnsi="Helvetica" w:cs="Helvetica"/>
                      <w:b/>
                      <w:bCs/>
                      <w:color w:val="222222"/>
                    </w:rPr>
                  </w:pPr>
                  <w:r w:rsidRPr="00B249DB">
                    <w:rPr>
                      <w:rFonts w:ascii="Helvetica" w:hAnsi="Helvetica" w:cs="Helvetica"/>
                      <w:b/>
                      <w:bCs/>
                      <w:color w:val="222222"/>
                    </w:rPr>
                    <w:t>Award Ceiling:</w:t>
                  </w:r>
                </w:p>
              </w:tc>
              <w:tc>
                <w:tcPr>
                  <w:tcW w:w="2425" w:type="dxa"/>
                  <w:vAlign w:val="center"/>
                  <w:hideMark/>
                </w:tcPr>
                <w:p w14:paraId="1DDFE845" w14:textId="77777777" w:rsidR="00696E9F" w:rsidRPr="00B249DB" w:rsidRDefault="00696E9F" w:rsidP="000E4EB0">
                  <w:pPr>
                    <w:pStyle w:val="NoSpacing"/>
                    <w:rPr>
                      <w:rFonts w:ascii="Helvetica" w:hAnsi="Helvetica" w:cs="Helvetica"/>
                      <w:color w:val="222222"/>
                    </w:rPr>
                  </w:pPr>
                  <w:r w:rsidRPr="00B249DB">
                    <w:rPr>
                      <w:rFonts w:ascii="Helvetica" w:hAnsi="Helvetica" w:cs="Helvetica"/>
                      <w:color w:val="222222"/>
                    </w:rPr>
                    <w:t>$350,000</w:t>
                  </w:r>
                </w:p>
              </w:tc>
            </w:tr>
            <w:tr w:rsidR="00696E9F" w:rsidRPr="00B249DB" w14:paraId="57CD6D12" w14:textId="77777777" w:rsidTr="000E4EB0">
              <w:trPr>
                <w:tblCellSpacing w:w="0" w:type="dxa"/>
              </w:trPr>
              <w:tc>
                <w:tcPr>
                  <w:tcW w:w="2465" w:type="dxa"/>
                  <w:noWrap/>
                  <w:hideMark/>
                </w:tcPr>
                <w:p w14:paraId="38E3723D" w14:textId="77777777" w:rsidR="00696E9F" w:rsidRPr="00B249DB" w:rsidRDefault="00696E9F" w:rsidP="000E4EB0">
                  <w:pPr>
                    <w:pStyle w:val="NoSpacing"/>
                    <w:rPr>
                      <w:rFonts w:ascii="Helvetica" w:hAnsi="Helvetica" w:cs="Helvetica"/>
                      <w:b/>
                      <w:bCs/>
                      <w:color w:val="222222"/>
                    </w:rPr>
                  </w:pPr>
                  <w:r w:rsidRPr="00B249DB">
                    <w:rPr>
                      <w:rFonts w:ascii="Helvetica" w:hAnsi="Helvetica" w:cs="Helvetica"/>
                      <w:b/>
                      <w:bCs/>
                      <w:color w:val="222222"/>
                    </w:rPr>
                    <w:t>Award Floor:</w:t>
                  </w:r>
                </w:p>
              </w:tc>
              <w:tc>
                <w:tcPr>
                  <w:tcW w:w="2425" w:type="dxa"/>
                  <w:vAlign w:val="center"/>
                  <w:hideMark/>
                </w:tcPr>
                <w:p w14:paraId="08A25CC3" w14:textId="77777777" w:rsidR="00696E9F" w:rsidRPr="00B249DB" w:rsidRDefault="00696E9F" w:rsidP="000E4EB0">
                  <w:pPr>
                    <w:pStyle w:val="NoSpacing"/>
                    <w:rPr>
                      <w:rFonts w:ascii="Helvetica" w:hAnsi="Helvetica" w:cs="Helvetica"/>
                      <w:color w:val="222222"/>
                    </w:rPr>
                  </w:pPr>
                  <w:r w:rsidRPr="00B249DB">
                    <w:rPr>
                      <w:rFonts w:ascii="Helvetica" w:hAnsi="Helvetica" w:cs="Helvetica"/>
                      <w:color w:val="222222"/>
                    </w:rPr>
                    <w:t>$1</w:t>
                  </w:r>
                </w:p>
              </w:tc>
            </w:tr>
          </w:tbl>
          <w:p w14:paraId="7EDE2945" w14:textId="77777777" w:rsidR="00696E9F" w:rsidRPr="00B249DB" w:rsidRDefault="00696E9F" w:rsidP="000E4EB0">
            <w:pPr>
              <w:pStyle w:val="NoSpacing"/>
              <w:rPr>
                <w:rFonts w:ascii="Helvetica" w:hAnsi="Helvetica" w:cs="Helvetica"/>
                <w:color w:val="222222"/>
              </w:rPr>
            </w:pPr>
          </w:p>
        </w:tc>
      </w:tr>
    </w:tbl>
    <w:p w14:paraId="22850580" w14:textId="77777777" w:rsidR="00696E9F" w:rsidRPr="00B249DB" w:rsidRDefault="00696E9F" w:rsidP="00696E9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90"/>
        <w:gridCol w:w="6900"/>
      </w:tblGrid>
      <w:tr w:rsidR="00696E9F" w:rsidRPr="00B249DB" w14:paraId="38C40359" w14:textId="77777777" w:rsidTr="000E4EB0">
        <w:trPr>
          <w:tblCellSpacing w:w="0" w:type="dxa"/>
        </w:trPr>
        <w:tc>
          <w:tcPr>
            <w:tcW w:w="0" w:type="auto"/>
            <w:noWrap/>
            <w:hideMark/>
          </w:tcPr>
          <w:p w14:paraId="6430C8C7" w14:textId="77777777" w:rsidR="00696E9F" w:rsidRPr="00B249DB" w:rsidRDefault="00696E9F" w:rsidP="000E4EB0">
            <w:pPr>
              <w:pStyle w:val="NoSpacing"/>
              <w:rPr>
                <w:rFonts w:ascii="Helvetica" w:hAnsi="Helvetica" w:cs="Helvetica"/>
                <w:b/>
                <w:bCs/>
                <w:color w:val="222222"/>
              </w:rPr>
            </w:pPr>
            <w:r w:rsidRPr="00B249DB">
              <w:rPr>
                <w:rFonts w:ascii="Helvetica" w:hAnsi="Helvetica" w:cs="Helvetica"/>
                <w:b/>
                <w:bCs/>
                <w:color w:val="222222"/>
              </w:rPr>
              <w:t>Eligible Applicants:</w:t>
            </w:r>
          </w:p>
        </w:tc>
        <w:tc>
          <w:tcPr>
            <w:tcW w:w="5000" w:type="pct"/>
            <w:vAlign w:val="center"/>
            <w:hideMark/>
          </w:tcPr>
          <w:p w14:paraId="3E936CDC" w14:textId="77777777" w:rsidR="00696E9F" w:rsidRPr="00B249DB" w:rsidRDefault="00696E9F" w:rsidP="000E4EB0">
            <w:pPr>
              <w:pStyle w:val="NoSpacing"/>
              <w:rPr>
                <w:rFonts w:ascii="Helvetica" w:hAnsi="Helvetica" w:cs="Helvetica"/>
                <w:color w:val="222222"/>
              </w:rPr>
            </w:pPr>
            <w:r w:rsidRPr="00B249DB">
              <w:rPr>
                <w:rFonts w:ascii="Helvetica" w:hAnsi="Helvetica" w:cs="Helvetica"/>
                <w:color w:val="222222"/>
              </w:rPr>
              <w:t>Nonprofits having a 501(c)(3) status with the IRS, other than institutions of higher education</w:t>
            </w:r>
            <w:r w:rsidRPr="00B249DB">
              <w:rPr>
                <w:rFonts w:ascii="Helvetica" w:hAnsi="Helvetica" w:cs="Helvetica"/>
                <w:color w:val="222222"/>
              </w:rPr>
              <w:br/>
              <w:t>Private institutions of higher education</w:t>
            </w:r>
            <w:r w:rsidRPr="00B249DB">
              <w:rPr>
                <w:rFonts w:ascii="Helvetica" w:hAnsi="Helvetica" w:cs="Helvetica"/>
                <w:color w:val="222222"/>
              </w:rPr>
              <w:br/>
              <w:t>Public and State controlled institutions of higher education</w:t>
            </w:r>
            <w:r w:rsidRPr="00B249DB">
              <w:rPr>
                <w:rFonts w:ascii="Helvetica" w:hAnsi="Helvetica" w:cs="Helvetica"/>
                <w:color w:val="222222"/>
              </w:rPr>
              <w:br/>
              <w:t>County governments</w:t>
            </w:r>
            <w:r w:rsidRPr="00B249DB">
              <w:rPr>
                <w:rFonts w:ascii="Helvetica" w:hAnsi="Helvetica" w:cs="Helvetica"/>
                <w:color w:val="222222"/>
              </w:rPr>
              <w:br/>
              <w:t>City or township governments</w:t>
            </w:r>
            <w:r w:rsidRPr="00B249DB">
              <w:rPr>
                <w:rFonts w:ascii="Helvetica" w:hAnsi="Helvetica" w:cs="Helvetica"/>
                <w:color w:val="222222"/>
              </w:rPr>
              <w:br/>
              <w:t>State governments</w:t>
            </w:r>
            <w:r w:rsidRPr="00B249DB">
              <w:rPr>
                <w:rFonts w:ascii="Helvetica" w:hAnsi="Helvetica" w:cs="Helvetica"/>
                <w:color w:val="222222"/>
              </w:rPr>
              <w:br/>
              <w:t>Native American tribal governments (Federally recognized)</w:t>
            </w:r>
            <w:r w:rsidRPr="00B249DB">
              <w:rPr>
                <w:rFonts w:ascii="Helvetica" w:hAnsi="Helvetica" w:cs="Helvetica"/>
                <w:color w:val="222222"/>
              </w:rPr>
              <w:br/>
              <w:t>Special district governments</w:t>
            </w:r>
          </w:p>
        </w:tc>
      </w:tr>
      <w:tr w:rsidR="00696E9F" w:rsidRPr="00B249DB" w14:paraId="4E0B4C39" w14:textId="77777777" w:rsidTr="000E4EB0">
        <w:trPr>
          <w:tblCellSpacing w:w="0" w:type="dxa"/>
        </w:trPr>
        <w:tc>
          <w:tcPr>
            <w:tcW w:w="0" w:type="auto"/>
            <w:noWrap/>
            <w:hideMark/>
          </w:tcPr>
          <w:p w14:paraId="52C1357D" w14:textId="77777777" w:rsidR="00696E9F" w:rsidRPr="00B249DB" w:rsidRDefault="00696E9F" w:rsidP="000E4EB0">
            <w:pPr>
              <w:pStyle w:val="NoSpacing"/>
              <w:rPr>
                <w:rFonts w:ascii="Helvetica" w:hAnsi="Helvetica" w:cs="Helvetica"/>
                <w:b/>
                <w:bCs/>
                <w:color w:val="222222"/>
              </w:rPr>
            </w:pPr>
            <w:r w:rsidRPr="00B249DB">
              <w:rPr>
                <w:rFonts w:ascii="Helvetica" w:hAnsi="Helvetica" w:cs="Helvetica"/>
                <w:b/>
                <w:bCs/>
                <w:color w:val="222222"/>
              </w:rPr>
              <w:t>Additional Information on Eligibility:</w:t>
            </w:r>
          </w:p>
        </w:tc>
        <w:tc>
          <w:tcPr>
            <w:tcW w:w="5000" w:type="pct"/>
            <w:vAlign w:val="center"/>
            <w:hideMark/>
          </w:tcPr>
          <w:p w14:paraId="592DD32D" w14:textId="77777777" w:rsidR="00696E9F" w:rsidRPr="00B249DB" w:rsidRDefault="00696E9F" w:rsidP="000E4EB0">
            <w:pPr>
              <w:pStyle w:val="NoSpacing"/>
              <w:rPr>
                <w:rFonts w:ascii="Helvetica" w:hAnsi="Helvetica" w:cs="Helvetica"/>
                <w:color w:val="222222"/>
              </w:rPr>
            </w:pPr>
            <w:r w:rsidRPr="00B249DB">
              <w:rPr>
                <w:rFonts w:ascii="Helvetica" w:hAnsi="Helvetica" w:cs="Helvetica"/>
                <w:color w:val="222222"/>
              </w:rPr>
              <w:t> </w:t>
            </w:r>
          </w:p>
        </w:tc>
      </w:tr>
    </w:tbl>
    <w:p w14:paraId="22780F9C" w14:textId="77777777" w:rsidR="00696E9F" w:rsidRPr="00B249DB" w:rsidRDefault="00696E9F" w:rsidP="00696E9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3"/>
        <w:gridCol w:w="7487"/>
      </w:tblGrid>
      <w:tr w:rsidR="00696E9F" w:rsidRPr="00B249DB" w14:paraId="5D41973D" w14:textId="77777777" w:rsidTr="000E4EB0">
        <w:trPr>
          <w:tblCellSpacing w:w="0" w:type="dxa"/>
        </w:trPr>
        <w:tc>
          <w:tcPr>
            <w:tcW w:w="0" w:type="auto"/>
            <w:noWrap/>
            <w:hideMark/>
          </w:tcPr>
          <w:p w14:paraId="72FB9289" w14:textId="77777777" w:rsidR="00696E9F" w:rsidRPr="00B249DB" w:rsidRDefault="00696E9F" w:rsidP="000E4EB0">
            <w:pPr>
              <w:pStyle w:val="NoSpacing"/>
              <w:rPr>
                <w:rFonts w:ascii="Helvetica" w:hAnsi="Helvetica" w:cs="Helvetica"/>
                <w:b/>
                <w:bCs/>
                <w:color w:val="222222"/>
              </w:rPr>
            </w:pPr>
            <w:r w:rsidRPr="00B249DB">
              <w:rPr>
                <w:rFonts w:ascii="Helvetica" w:hAnsi="Helvetica" w:cs="Helvetica"/>
                <w:b/>
                <w:bCs/>
                <w:color w:val="222222"/>
              </w:rPr>
              <w:t>Agency Name:</w:t>
            </w:r>
          </w:p>
        </w:tc>
        <w:tc>
          <w:tcPr>
            <w:tcW w:w="5000" w:type="pct"/>
            <w:vAlign w:val="center"/>
            <w:hideMark/>
          </w:tcPr>
          <w:p w14:paraId="38317AD2" w14:textId="77777777" w:rsidR="00696E9F" w:rsidRPr="00B249DB" w:rsidRDefault="00696E9F" w:rsidP="000E4EB0">
            <w:pPr>
              <w:pStyle w:val="NoSpacing"/>
              <w:rPr>
                <w:rFonts w:ascii="Helvetica" w:hAnsi="Helvetica" w:cs="Helvetica"/>
                <w:color w:val="222222"/>
              </w:rPr>
            </w:pPr>
            <w:r w:rsidRPr="00B249DB">
              <w:rPr>
                <w:rFonts w:ascii="Helvetica" w:hAnsi="Helvetica" w:cs="Helvetica"/>
                <w:color w:val="222222"/>
              </w:rPr>
              <w:t>National Endowment for the Humanities</w:t>
            </w:r>
          </w:p>
        </w:tc>
      </w:tr>
      <w:tr w:rsidR="00696E9F" w:rsidRPr="00B249DB" w14:paraId="0C9C555F" w14:textId="77777777" w:rsidTr="000E4EB0">
        <w:trPr>
          <w:tblCellSpacing w:w="0" w:type="dxa"/>
        </w:trPr>
        <w:tc>
          <w:tcPr>
            <w:tcW w:w="0" w:type="auto"/>
            <w:noWrap/>
            <w:hideMark/>
          </w:tcPr>
          <w:p w14:paraId="3853EDE8" w14:textId="77777777" w:rsidR="00696E9F" w:rsidRPr="00B249DB" w:rsidRDefault="00696E9F" w:rsidP="000E4EB0">
            <w:pPr>
              <w:pStyle w:val="NoSpacing"/>
              <w:rPr>
                <w:rFonts w:ascii="Helvetica" w:hAnsi="Helvetica" w:cs="Helvetica"/>
                <w:b/>
                <w:bCs/>
                <w:color w:val="222222"/>
              </w:rPr>
            </w:pPr>
            <w:r w:rsidRPr="00B249DB">
              <w:rPr>
                <w:rFonts w:ascii="Helvetica" w:hAnsi="Helvetica" w:cs="Helvetica"/>
                <w:b/>
                <w:bCs/>
                <w:color w:val="222222"/>
              </w:rPr>
              <w:lastRenderedPageBreak/>
              <w:t>Description:</w:t>
            </w:r>
          </w:p>
        </w:tc>
        <w:tc>
          <w:tcPr>
            <w:tcW w:w="5000" w:type="pct"/>
            <w:vAlign w:val="center"/>
            <w:hideMark/>
          </w:tcPr>
          <w:p w14:paraId="06DAA298" w14:textId="77777777" w:rsidR="00696E9F" w:rsidRPr="00B249DB" w:rsidRDefault="00696E9F" w:rsidP="000E4EB0">
            <w:pPr>
              <w:pStyle w:val="NoSpacing"/>
              <w:rPr>
                <w:rFonts w:ascii="Helvetica" w:hAnsi="Helvetica" w:cs="Helvetica"/>
                <w:color w:val="222222"/>
              </w:rPr>
            </w:pPr>
            <w:r w:rsidRPr="00B249DB">
              <w:rPr>
                <w:rFonts w:ascii="Helvetica" w:hAnsi="Helvetica" w:cs="Helvetica"/>
                <w:color w:val="222222"/>
              </w:rPr>
              <w:t>The Research and Development program supports projects that address major challenges in preserving or providing access to humanities collections and resources. Research and Development offers two funding tiers to address projects at all stages of development and implementation.</w:t>
            </w:r>
          </w:p>
        </w:tc>
      </w:tr>
      <w:tr w:rsidR="00696E9F" w:rsidRPr="00B249DB" w14:paraId="7BCAC4E6" w14:textId="77777777" w:rsidTr="000E4EB0">
        <w:trPr>
          <w:tblCellSpacing w:w="0" w:type="dxa"/>
        </w:trPr>
        <w:tc>
          <w:tcPr>
            <w:tcW w:w="0" w:type="auto"/>
            <w:noWrap/>
            <w:hideMark/>
          </w:tcPr>
          <w:p w14:paraId="6483E12C" w14:textId="77777777" w:rsidR="00696E9F" w:rsidRPr="00B249DB" w:rsidRDefault="00696E9F" w:rsidP="000E4EB0">
            <w:pPr>
              <w:pStyle w:val="NoSpacing"/>
              <w:rPr>
                <w:rFonts w:ascii="Helvetica" w:hAnsi="Helvetica" w:cs="Helvetica"/>
                <w:b/>
                <w:bCs/>
                <w:color w:val="222222"/>
              </w:rPr>
            </w:pPr>
            <w:r w:rsidRPr="00B249DB">
              <w:rPr>
                <w:rFonts w:ascii="Helvetica" w:hAnsi="Helvetica" w:cs="Helvetica"/>
                <w:b/>
                <w:bCs/>
                <w:color w:val="222222"/>
              </w:rPr>
              <w:t>Link to Additional Information:</w:t>
            </w:r>
          </w:p>
        </w:tc>
        <w:tc>
          <w:tcPr>
            <w:tcW w:w="5000" w:type="pct"/>
            <w:vAlign w:val="center"/>
            <w:hideMark/>
          </w:tcPr>
          <w:p w14:paraId="32622FA6" w14:textId="77777777" w:rsidR="00696E9F" w:rsidRPr="00B249DB" w:rsidRDefault="000E4EB0" w:rsidP="000E4EB0">
            <w:pPr>
              <w:pStyle w:val="NoSpacing"/>
              <w:rPr>
                <w:rFonts w:ascii="Helvetica" w:hAnsi="Helvetica" w:cs="Helvetica"/>
                <w:color w:val="222222"/>
              </w:rPr>
            </w:pPr>
            <w:hyperlink r:id="rId638" w:tgtFrame="_blank" w:tooltip="Link to Additional Information" w:history="1">
              <w:r w:rsidR="00696E9F" w:rsidRPr="00B249DB">
                <w:rPr>
                  <w:rStyle w:val="Hyperlink"/>
                  <w:rFonts w:ascii="Helvetica" w:hAnsi="Helvetica" w:cs="Helvetica"/>
                </w:rPr>
                <w:t>https://www.neh.gov/grants/preservation/research-and-development</w:t>
              </w:r>
            </w:hyperlink>
          </w:p>
        </w:tc>
      </w:tr>
      <w:tr w:rsidR="00696E9F" w:rsidRPr="00B249DB" w14:paraId="181CAF05" w14:textId="77777777" w:rsidTr="000E4EB0">
        <w:trPr>
          <w:tblCellSpacing w:w="0" w:type="dxa"/>
        </w:trPr>
        <w:tc>
          <w:tcPr>
            <w:tcW w:w="0" w:type="auto"/>
            <w:noWrap/>
            <w:hideMark/>
          </w:tcPr>
          <w:p w14:paraId="2CF0A457" w14:textId="77777777" w:rsidR="00696E9F" w:rsidRPr="00B249DB" w:rsidRDefault="00696E9F" w:rsidP="000E4EB0">
            <w:pPr>
              <w:pStyle w:val="NoSpacing"/>
              <w:rPr>
                <w:rFonts w:ascii="Helvetica" w:hAnsi="Helvetica" w:cs="Helvetica"/>
                <w:b/>
                <w:bCs/>
                <w:color w:val="222222"/>
              </w:rPr>
            </w:pPr>
            <w:r w:rsidRPr="00B249DB">
              <w:rPr>
                <w:rFonts w:ascii="Helvetica" w:hAnsi="Helvetica" w:cs="Helvetica"/>
                <w:b/>
                <w:bCs/>
                <w:color w:val="222222"/>
              </w:rPr>
              <w:t>Grantor Contact Information:</w:t>
            </w:r>
          </w:p>
        </w:tc>
        <w:tc>
          <w:tcPr>
            <w:tcW w:w="5000" w:type="pct"/>
            <w:vAlign w:val="center"/>
            <w:hideMark/>
          </w:tcPr>
          <w:p w14:paraId="26DD6FF4" w14:textId="77777777" w:rsidR="00696E9F" w:rsidRPr="00B249DB" w:rsidRDefault="00696E9F" w:rsidP="000E4EB0">
            <w:pPr>
              <w:pStyle w:val="NoSpacing"/>
              <w:rPr>
                <w:rFonts w:ascii="Helvetica" w:hAnsi="Helvetica" w:cs="Helvetica"/>
                <w:color w:val="222222"/>
              </w:rPr>
            </w:pPr>
            <w:r w:rsidRPr="00B249DB">
              <w:rPr>
                <w:rFonts w:ascii="Helvetica" w:hAnsi="Helvetica" w:cs="Helvetica"/>
                <w:color w:val="222222"/>
              </w:rPr>
              <w:t>Division of the Preservation &amp; Access National Endowment for the Humanities 400 Seventh Street, SW Washington, DC 20506</w:t>
            </w:r>
            <w:r w:rsidRPr="00B249DB">
              <w:rPr>
                <w:rFonts w:ascii="Helvetica" w:hAnsi="Helvetica" w:cs="Helvetica"/>
                <w:color w:val="222222"/>
              </w:rPr>
              <w:br/>
              <w:t>202-606-8570</w:t>
            </w:r>
            <w:r w:rsidRPr="00B249DB">
              <w:rPr>
                <w:rFonts w:ascii="Helvetica" w:hAnsi="Helvetica" w:cs="Helvetica"/>
                <w:color w:val="222222"/>
              </w:rPr>
              <w:br/>
            </w:r>
            <w:r w:rsidRPr="00B249DB">
              <w:rPr>
                <w:rFonts w:ascii="Helvetica" w:hAnsi="Helvetica" w:cs="Helvetica"/>
                <w:color w:val="222222"/>
              </w:rPr>
              <w:br/>
            </w:r>
            <w:hyperlink r:id="rId639" w:history="1">
              <w:r w:rsidRPr="00B249DB">
                <w:rPr>
                  <w:rStyle w:val="Hyperlink"/>
                  <w:rFonts w:ascii="Helvetica" w:hAnsi="Helvetica" w:cs="Helvetica"/>
                </w:rPr>
                <w:t>preservation@neh.gov</w:t>
              </w:r>
            </w:hyperlink>
          </w:p>
        </w:tc>
      </w:tr>
    </w:tbl>
    <w:p w14:paraId="1F732251" w14:textId="77777777" w:rsidR="00696E9F" w:rsidRDefault="00696E9F" w:rsidP="00696E9F">
      <w:pPr>
        <w:pStyle w:val="NoSpacing"/>
        <w:pBdr>
          <w:bottom w:val="single" w:sz="6" w:space="1" w:color="auto"/>
        </w:pBdr>
        <w:rPr>
          <w:rStyle w:val="Hyperlink"/>
          <w:rFonts w:ascii="Helvetica" w:hAnsi="Helvetica" w:cs="Helvetica"/>
          <w:color w:val="1155CC"/>
          <w:sz w:val="24"/>
          <w:szCs w:val="24"/>
          <w:shd w:val="clear" w:color="auto" w:fill="FFFFFF"/>
        </w:rPr>
      </w:pPr>
      <w:r w:rsidRPr="0010416A">
        <w:rPr>
          <w:rFonts w:ascii="Helvetica" w:hAnsi="Helvetica" w:cs="Helvetica"/>
          <w:color w:val="222222"/>
          <w:sz w:val="24"/>
          <w:szCs w:val="24"/>
        </w:rPr>
        <w:br/>
      </w:r>
      <w:hyperlink r:id="rId640" w:tgtFrame="_blank" w:history="1">
        <w:r w:rsidRPr="0010416A">
          <w:rPr>
            <w:rStyle w:val="Hyperlink"/>
            <w:rFonts w:ascii="Helvetica" w:hAnsi="Helvetica" w:cs="Helvetica"/>
            <w:color w:val="1155CC"/>
            <w:sz w:val="24"/>
            <w:szCs w:val="24"/>
            <w:shd w:val="clear" w:color="auto" w:fill="FFFFFF"/>
          </w:rPr>
          <w:t>https://www.grants.gov/web/grants/view-opportunity.html?oppId=349689</w:t>
        </w:r>
      </w:hyperlink>
    </w:p>
    <w:p w14:paraId="1EF84C8D" w14:textId="77777777" w:rsidR="00696E9F" w:rsidRDefault="00696E9F" w:rsidP="00696E9F">
      <w:pPr>
        <w:pStyle w:val="NoSpacing"/>
        <w:rPr>
          <w:rFonts w:ascii="Helvetica" w:hAnsi="Helvetica" w:cs="Helvetica"/>
          <w:color w:val="222222"/>
          <w:sz w:val="24"/>
          <w:szCs w:val="24"/>
          <w:shd w:val="clear" w:color="auto" w:fill="FFFFFF"/>
        </w:rPr>
      </w:pPr>
    </w:p>
    <w:p w14:paraId="369D8FDF" w14:textId="77777777" w:rsidR="00696E9F" w:rsidRDefault="00696E9F" w:rsidP="00696E9F">
      <w:pPr>
        <w:pStyle w:val="NoSpacing"/>
        <w:rPr>
          <w:rFonts w:ascii="Helvetica" w:hAnsi="Helvetica" w:cs="Helvetica"/>
          <w:color w:val="222222"/>
          <w:sz w:val="24"/>
          <w:szCs w:val="24"/>
          <w:shd w:val="clear" w:color="auto" w:fill="FFFFFF"/>
        </w:rPr>
      </w:pPr>
      <w:bookmarkStart w:id="832" w:name="NEHSpotlightHumanitiesHigherEd"/>
      <w:bookmarkEnd w:id="832"/>
      <w:r w:rsidRPr="00D03F2B">
        <w:rPr>
          <w:rFonts w:ascii="Helvetica" w:hAnsi="Helvetica" w:cs="Helvetica"/>
          <w:color w:val="222222"/>
          <w:sz w:val="24"/>
          <w:szCs w:val="24"/>
          <w:highlight w:val="cyan"/>
          <w:shd w:val="clear" w:color="auto" w:fill="FFFFFF"/>
        </w:rPr>
        <w:t>Spotlight on Humanities in Higher Education</w:t>
      </w:r>
      <w:r w:rsidRPr="00291E11">
        <w:rPr>
          <w:rFonts w:ascii="Helvetica" w:hAnsi="Helvetica" w:cs="Helvetica"/>
          <w:color w:val="222222"/>
          <w:sz w:val="24"/>
          <w:szCs w:val="24"/>
        </w:rPr>
        <w:br/>
      </w:r>
      <w:r w:rsidRPr="00291E11">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696E9F" w:rsidRPr="00B249DB" w14:paraId="2C94E1F5" w14:textId="77777777" w:rsidTr="000E4EB0">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50"/>
              <w:gridCol w:w="3095"/>
            </w:tblGrid>
            <w:tr w:rsidR="00696E9F" w:rsidRPr="00B249DB" w14:paraId="0AD79B73" w14:textId="77777777" w:rsidTr="000E4EB0">
              <w:trPr>
                <w:tblCellSpacing w:w="0" w:type="dxa"/>
              </w:trPr>
              <w:tc>
                <w:tcPr>
                  <w:tcW w:w="2150" w:type="dxa"/>
                  <w:noWrap/>
                  <w:hideMark/>
                </w:tcPr>
                <w:p w14:paraId="55A51EE6" w14:textId="77777777" w:rsidR="00696E9F" w:rsidRPr="00B249DB" w:rsidRDefault="00696E9F" w:rsidP="000E4EB0">
                  <w:pPr>
                    <w:pStyle w:val="NoSpacing"/>
                    <w:rPr>
                      <w:rFonts w:ascii="Helvetica" w:hAnsi="Helvetica" w:cs="Helvetica"/>
                      <w:b/>
                      <w:bCs/>
                      <w:color w:val="222222"/>
                    </w:rPr>
                  </w:pPr>
                  <w:r w:rsidRPr="00B249DB">
                    <w:rPr>
                      <w:rFonts w:ascii="Helvetica" w:hAnsi="Helvetica" w:cs="Helvetica"/>
                      <w:b/>
                      <w:bCs/>
                      <w:color w:val="222222"/>
                    </w:rPr>
                    <w:t>Document Type:</w:t>
                  </w:r>
                </w:p>
              </w:tc>
              <w:tc>
                <w:tcPr>
                  <w:tcW w:w="3095" w:type="dxa"/>
                  <w:vAlign w:val="center"/>
                  <w:hideMark/>
                </w:tcPr>
                <w:p w14:paraId="3A9F42EF" w14:textId="77777777" w:rsidR="00696E9F" w:rsidRPr="00B249DB" w:rsidRDefault="00696E9F" w:rsidP="000E4EB0">
                  <w:pPr>
                    <w:pStyle w:val="NoSpacing"/>
                    <w:rPr>
                      <w:rFonts w:ascii="Helvetica" w:hAnsi="Helvetica" w:cs="Helvetica"/>
                      <w:color w:val="222222"/>
                    </w:rPr>
                  </w:pPr>
                  <w:r w:rsidRPr="00B249DB">
                    <w:rPr>
                      <w:rFonts w:ascii="Helvetica" w:hAnsi="Helvetica" w:cs="Helvetica"/>
                      <w:color w:val="222222"/>
                    </w:rPr>
                    <w:t>Grants Notice</w:t>
                  </w:r>
                </w:p>
              </w:tc>
            </w:tr>
            <w:tr w:rsidR="00696E9F" w:rsidRPr="00B249DB" w14:paraId="1F7BB9FC" w14:textId="77777777" w:rsidTr="000E4EB0">
              <w:trPr>
                <w:tblCellSpacing w:w="0" w:type="dxa"/>
              </w:trPr>
              <w:tc>
                <w:tcPr>
                  <w:tcW w:w="2150" w:type="dxa"/>
                  <w:noWrap/>
                  <w:hideMark/>
                </w:tcPr>
                <w:p w14:paraId="0C734F57" w14:textId="77777777" w:rsidR="00696E9F" w:rsidRPr="00B249DB" w:rsidRDefault="00696E9F" w:rsidP="000E4EB0">
                  <w:pPr>
                    <w:pStyle w:val="NoSpacing"/>
                    <w:rPr>
                      <w:rFonts w:ascii="Helvetica" w:hAnsi="Helvetica" w:cs="Helvetica"/>
                      <w:b/>
                      <w:bCs/>
                      <w:color w:val="222222"/>
                    </w:rPr>
                  </w:pPr>
                  <w:r w:rsidRPr="00B249DB">
                    <w:rPr>
                      <w:rFonts w:ascii="Helvetica" w:hAnsi="Helvetica" w:cs="Helvetica"/>
                      <w:b/>
                      <w:bCs/>
                      <w:color w:val="222222"/>
                    </w:rPr>
                    <w:t>Funding Opportunity Number:</w:t>
                  </w:r>
                </w:p>
              </w:tc>
              <w:tc>
                <w:tcPr>
                  <w:tcW w:w="3095" w:type="dxa"/>
                  <w:vAlign w:val="center"/>
                  <w:hideMark/>
                </w:tcPr>
                <w:p w14:paraId="3EB777CD" w14:textId="77777777" w:rsidR="00696E9F" w:rsidRPr="00B249DB" w:rsidRDefault="00696E9F" w:rsidP="000E4EB0">
                  <w:pPr>
                    <w:pStyle w:val="NoSpacing"/>
                    <w:rPr>
                      <w:rFonts w:ascii="Helvetica" w:hAnsi="Helvetica" w:cs="Helvetica"/>
                      <w:color w:val="222222"/>
                    </w:rPr>
                  </w:pPr>
                  <w:r w:rsidRPr="00B249DB">
                    <w:rPr>
                      <w:rFonts w:ascii="Helvetica" w:hAnsi="Helvetica" w:cs="Helvetica"/>
                      <w:color w:val="222222"/>
                    </w:rPr>
                    <w:t>20231011-ASA-ASB</w:t>
                  </w:r>
                </w:p>
              </w:tc>
            </w:tr>
            <w:tr w:rsidR="00696E9F" w:rsidRPr="00B249DB" w14:paraId="5205E9D9" w14:textId="77777777" w:rsidTr="000E4EB0">
              <w:trPr>
                <w:tblCellSpacing w:w="0" w:type="dxa"/>
              </w:trPr>
              <w:tc>
                <w:tcPr>
                  <w:tcW w:w="2150" w:type="dxa"/>
                  <w:noWrap/>
                  <w:hideMark/>
                </w:tcPr>
                <w:p w14:paraId="689AA919" w14:textId="77777777" w:rsidR="00696E9F" w:rsidRPr="00B249DB" w:rsidRDefault="00696E9F" w:rsidP="000E4EB0">
                  <w:pPr>
                    <w:pStyle w:val="NoSpacing"/>
                    <w:rPr>
                      <w:rFonts w:ascii="Helvetica" w:hAnsi="Helvetica" w:cs="Helvetica"/>
                      <w:b/>
                      <w:bCs/>
                      <w:color w:val="222222"/>
                    </w:rPr>
                  </w:pPr>
                  <w:r w:rsidRPr="00B249DB">
                    <w:rPr>
                      <w:rFonts w:ascii="Helvetica" w:hAnsi="Helvetica" w:cs="Helvetica"/>
                      <w:b/>
                      <w:bCs/>
                      <w:color w:val="222222"/>
                    </w:rPr>
                    <w:t>Funding Opportunity Title:</w:t>
                  </w:r>
                </w:p>
              </w:tc>
              <w:tc>
                <w:tcPr>
                  <w:tcW w:w="3095" w:type="dxa"/>
                  <w:vAlign w:val="center"/>
                  <w:hideMark/>
                </w:tcPr>
                <w:p w14:paraId="105618E6" w14:textId="77777777" w:rsidR="00696E9F" w:rsidRPr="00B249DB" w:rsidRDefault="00696E9F" w:rsidP="000E4EB0">
                  <w:pPr>
                    <w:pStyle w:val="NoSpacing"/>
                    <w:rPr>
                      <w:rFonts w:ascii="Helvetica" w:hAnsi="Helvetica" w:cs="Helvetica"/>
                      <w:color w:val="222222"/>
                    </w:rPr>
                  </w:pPr>
                  <w:r w:rsidRPr="00B249DB">
                    <w:rPr>
                      <w:rFonts w:ascii="Helvetica" w:hAnsi="Helvetica" w:cs="Helvetica"/>
                      <w:color w:val="222222"/>
                    </w:rPr>
                    <w:t>Spotlight on Humanities in Higher Education</w:t>
                  </w:r>
                </w:p>
              </w:tc>
            </w:tr>
            <w:tr w:rsidR="00696E9F" w:rsidRPr="00B249DB" w14:paraId="35616D36" w14:textId="77777777" w:rsidTr="000E4EB0">
              <w:trPr>
                <w:tblCellSpacing w:w="0" w:type="dxa"/>
              </w:trPr>
              <w:tc>
                <w:tcPr>
                  <w:tcW w:w="2150" w:type="dxa"/>
                  <w:noWrap/>
                  <w:hideMark/>
                </w:tcPr>
                <w:p w14:paraId="47E90FCF" w14:textId="77777777" w:rsidR="00696E9F" w:rsidRPr="00B249DB" w:rsidRDefault="00696E9F" w:rsidP="000E4EB0">
                  <w:pPr>
                    <w:pStyle w:val="NoSpacing"/>
                    <w:rPr>
                      <w:rFonts w:ascii="Helvetica" w:hAnsi="Helvetica" w:cs="Helvetica"/>
                      <w:b/>
                      <w:bCs/>
                      <w:color w:val="222222"/>
                    </w:rPr>
                  </w:pPr>
                  <w:r w:rsidRPr="00B249DB">
                    <w:rPr>
                      <w:rFonts w:ascii="Helvetica" w:hAnsi="Helvetica" w:cs="Helvetica"/>
                      <w:b/>
                      <w:bCs/>
                      <w:color w:val="222222"/>
                    </w:rPr>
                    <w:t>Opportunity Category:</w:t>
                  </w:r>
                </w:p>
              </w:tc>
              <w:tc>
                <w:tcPr>
                  <w:tcW w:w="3095" w:type="dxa"/>
                  <w:vAlign w:val="center"/>
                  <w:hideMark/>
                </w:tcPr>
                <w:p w14:paraId="53105A34" w14:textId="77777777" w:rsidR="00696E9F" w:rsidRPr="00B249DB" w:rsidRDefault="00696E9F" w:rsidP="000E4EB0">
                  <w:pPr>
                    <w:pStyle w:val="NoSpacing"/>
                    <w:rPr>
                      <w:rFonts w:ascii="Helvetica" w:hAnsi="Helvetica" w:cs="Helvetica"/>
                      <w:color w:val="222222"/>
                    </w:rPr>
                  </w:pPr>
                  <w:r w:rsidRPr="00B249DB">
                    <w:rPr>
                      <w:rFonts w:ascii="Helvetica" w:hAnsi="Helvetica" w:cs="Helvetica"/>
                      <w:color w:val="222222"/>
                    </w:rPr>
                    <w:t>Discretionary</w:t>
                  </w:r>
                </w:p>
              </w:tc>
            </w:tr>
            <w:tr w:rsidR="00696E9F" w:rsidRPr="00B249DB" w14:paraId="0A650229" w14:textId="77777777" w:rsidTr="000E4EB0">
              <w:trPr>
                <w:tblCellSpacing w:w="0" w:type="dxa"/>
              </w:trPr>
              <w:tc>
                <w:tcPr>
                  <w:tcW w:w="2150" w:type="dxa"/>
                  <w:noWrap/>
                  <w:hideMark/>
                </w:tcPr>
                <w:p w14:paraId="75A76ECE" w14:textId="77777777" w:rsidR="00696E9F" w:rsidRPr="00B249DB" w:rsidRDefault="00696E9F" w:rsidP="000E4EB0">
                  <w:pPr>
                    <w:pStyle w:val="NoSpacing"/>
                    <w:rPr>
                      <w:rFonts w:ascii="Helvetica" w:hAnsi="Helvetica" w:cs="Helvetica"/>
                      <w:b/>
                      <w:bCs/>
                      <w:color w:val="222222"/>
                    </w:rPr>
                  </w:pPr>
                  <w:r w:rsidRPr="00B249DB">
                    <w:rPr>
                      <w:rFonts w:ascii="Helvetica" w:hAnsi="Helvetica" w:cs="Helvetica"/>
                      <w:b/>
                      <w:bCs/>
                      <w:color w:val="222222"/>
                    </w:rPr>
                    <w:t>Opportunity Category Explanation:</w:t>
                  </w:r>
                </w:p>
              </w:tc>
              <w:tc>
                <w:tcPr>
                  <w:tcW w:w="3095" w:type="dxa"/>
                  <w:vAlign w:val="center"/>
                  <w:hideMark/>
                </w:tcPr>
                <w:p w14:paraId="3352CBE6" w14:textId="77777777" w:rsidR="00696E9F" w:rsidRPr="00B249DB" w:rsidRDefault="00696E9F" w:rsidP="000E4EB0">
                  <w:pPr>
                    <w:pStyle w:val="NoSpacing"/>
                    <w:rPr>
                      <w:rFonts w:ascii="Helvetica" w:hAnsi="Helvetica" w:cs="Helvetica"/>
                      <w:color w:val="222222"/>
                    </w:rPr>
                  </w:pPr>
                  <w:r w:rsidRPr="00B249DB">
                    <w:rPr>
                      <w:rFonts w:ascii="Helvetica" w:hAnsi="Helvetica" w:cs="Helvetica"/>
                      <w:color w:val="222222"/>
                    </w:rPr>
                    <w:t> </w:t>
                  </w:r>
                </w:p>
              </w:tc>
            </w:tr>
            <w:tr w:rsidR="00696E9F" w:rsidRPr="00B249DB" w14:paraId="4B90EF0C" w14:textId="77777777" w:rsidTr="000E4EB0">
              <w:trPr>
                <w:tblCellSpacing w:w="0" w:type="dxa"/>
              </w:trPr>
              <w:tc>
                <w:tcPr>
                  <w:tcW w:w="2150" w:type="dxa"/>
                  <w:noWrap/>
                  <w:hideMark/>
                </w:tcPr>
                <w:p w14:paraId="60109CEF" w14:textId="77777777" w:rsidR="00696E9F" w:rsidRPr="00B249DB" w:rsidRDefault="00696E9F" w:rsidP="000E4EB0">
                  <w:pPr>
                    <w:pStyle w:val="NoSpacing"/>
                    <w:rPr>
                      <w:rFonts w:ascii="Helvetica" w:hAnsi="Helvetica" w:cs="Helvetica"/>
                      <w:b/>
                      <w:bCs/>
                      <w:color w:val="222222"/>
                    </w:rPr>
                  </w:pPr>
                  <w:r w:rsidRPr="00B249DB">
                    <w:rPr>
                      <w:rFonts w:ascii="Helvetica" w:hAnsi="Helvetica" w:cs="Helvetica"/>
                      <w:b/>
                      <w:bCs/>
                      <w:color w:val="222222"/>
                    </w:rPr>
                    <w:t>Funding Instrument Type:</w:t>
                  </w:r>
                </w:p>
              </w:tc>
              <w:tc>
                <w:tcPr>
                  <w:tcW w:w="3095" w:type="dxa"/>
                  <w:vAlign w:val="center"/>
                  <w:hideMark/>
                </w:tcPr>
                <w:p w14:paraId="786165F2" w14:textId="77777777" w:rsidR="00696E9F" w:rsidRPr="00B249DB" w:rsidRDefault="00696E9F" w:rsidP="000E4EB0">
                  <w:pPr>
                    <w:pStyle w:val="NoSpacing"/>
                    <w:rPr>
                      <w:rFonts w:ascii="Helvetica" w:hAnsi="Helvetica" w:cs="Helvetica"/>
                      <w:color w:val="222222"/>
                    </w:rPr>
                  </w:pPr>
                  <w:r w:rsidRPr="00B249DB">
                    <w:rPr>
                      <w:rFonts w:ascii="Helvetica" w:hAnsi="Helvetica" w:cs="Helvetica"/>
                      <w:color w:val="222222"/>
                    </w:rPr>
                    <w:t>Grant</w:t>
                  </w:r>
                </w:p>
              </w:tc>
            </w:tr>
            <w:tr w:rsidR="00696E9F" w:rsidRPr="00B249DB" w14:paraId="50A2E88B" w14:textId="77777777" w:rsidTr="000E4EB0">
              <w:trPr>
                <w:tblCellSpacing w:w="0" w:type="dxa"/>
              </w:trPr>
              <w:tc>
                <w:tcPr>
                  <w:tcW w:w="2150" w:type="dxa"/>
                  <w:noWrap/>
                  <w:hideMark/>
                </w:tcPr>
                <w:p w14:paraId="122F7C33" w14:textId="77777777" w:rsidR="00696E9F" w:rsidRPr="00B249DB" w:rsidRDefault="00696E9F" w:rsidP="000E4EB0">
                  <w:pPr>
                    <w:pStyle w:val="NoSpacing"/>
                    <w:rPr>
                      <w:rFonts w:ascii="Helvetica" w:hAnsi="Helvetica" w:cs="Helvetica"/>
                      <w:b/>
                      <w:bCs/>
                      <w:color w:val="222222"/>
                    </w:rPr>
                  </w:pPr>
                  <w:r w:rsidRPr="00B249DB">
                    <w:rPr>
                      <w:rFonts w:ascii="Helvetica" w:hAnsi="Helvetica" w:cs="Helvetica"/>
                      <w:b/>
                      <w:bCs/>
                      <w:color w:val="222222"/>
                    </w:rPr>
                    <w:t>Category of Funding Activity:</w:t>
                  </w:r>
                </w:p>
              </w:tc>
              <w:tc>
                <w:tcPr>
                  <w:tcW w:w="3095" w:type="dxa"/>
                  <w:vAlign w:val="center"/>
                  <w:hideMark/>
                </w:tcPr>
                <w:p w14:paraId="42BC6607" w14:textId="77777777" w:rsidR="00696E9F" w:rsidRPr="00B249DB" w:rsidRDefault="00696E9F" w:rsidP="000E4EB0">
                  <w:pPr>
                    <w:pStyle w:val="NoSpacing"/>
                    <w:rPr>
                      <w:rFonts w:ascii="Helvetica" w:hAnsi="Helvetica" w:cs="Helvetica"/>
                      <w:color w:val="222222"/>
                    </w:rPr>
                  </w:pPr>
                  <w:r w:rsidRPr="00B249DB">
                    <w:rPr>
                      <w:rFonts w:ascii="Helvetica" w:hAnsi="Helvetica" w:cs="Helvetica"/>
                      <w:color w:val="222222"/>
                    </w:rPr>
                    <w:t>Humanities (see "Cultural Affairs" in CFDA)</w:t>
                  </w:r>
                </w:p>
              </w:tc>
            </w:tr>
            <w:tr w:rsidR="00696E9F" w:rsidRPr="00B249DB" w14:paraId="33F5117A" w14:textId="77777777" w:rsidTr="000E4EB0">
              <w:trPr>
                <w:tblCellSpacing w:w="0" w:type="dxa"/>
              </w:trPr>
              <w:tc>
                <w:tcPr>
                  <w:tcW w:w="2150" w:type="dxa"/>
                  <w:noWrap/>
                  <w:hideMark/>
                </w:tcPr>
                <w:p w14:paraId="14BFF9B6" w14:textId="77777777" w:rsidR="00696E9F" w:rsidRPr="00B249DB" w:rsidRDefault="00696E9F" w:rsidP="000E4EB0">
                  <w:pPr>
                    <w:pStyle w:val="NoSpacing"/>
                    <w:rPr>
                      <w:rFonts w:ascii="Helvetica" w:hAnsi="Helvetica" w:cs="Helvetica"/>
                      <w:b/>
                      <w:bCs/>
                      <w:color w:val="222222"/>
                    </w:rPr>
                  </w:pPr>
                  <w:r w:rsidRPr="00B249DB">
                    <w:rPr>
                      <w:rFonts w:ascii="Helvetica" w:hAnsi="Helvetica" w:cs="Helvetica"/>
                      <w:b/>
                      <w:bCs/>
                      <w:color w:val="222222"/>
                    </w:rPr>
                    <w:t>Category Explanation:</w:t>
                  </w:r>
                </w:p>
              </w:tc>
              <w:tc>
                <w:tcPr>
                  <w:tcW w:w="3095" w:type="dxa"/>
                  <w:vAlign w:val="center"/>
                  <w:hideMark/>
                </w:tcPr>
                <w:p w14:paraId="23DB6D19" w14:textId="77777777" w:rsidR="00696E9F" w:rsidRPr="00B249DB" w:rsidRDefault="00696E9F" w:rsidP="000E4EB0">
                  <w:pPr>
                    <w:pStyle w:val="NoSpacing"/>
                    <w:rPr>
                      <w:rFonts w:ascii="Helvetica" w:hAnsi="Helvetica" w:cs="Helvetica"/>
                      <w:color w:val="222222"/>
                    </w:rPr>
                  </w:pPr>
                  <w:r w:rsidRPr="00B249DB">
                    <w:rPr>
                      <w:rFonts w:ascii="Helvetica" w:hAnsi="Helvetica" w:cs="Helvetica"/>
                      <w:color w:val="222222"/>
                    </w:rPr>
                    <w:t> </w:t>
                  </w:r>
                </w:p>
              </w:tc>
            </w:tr>
            <w:tr w:rsidR="00696E9F" w:rsidRPr="00B249DB" w14:paraId="0A67ED6A" w14:textId="77777777" w:rsidTr="000E4EB0">
              <w:trPr>
                <w:tblCellSpacing w:w="0" w:type="dxa"/>
              </w:trPr>
              <w:tc>
                <w:tcPr>
                  <w:tcW w:w="2150" w:type="dxa"/>
                  <w:noWrap/>
                  <w:hideMark/>
                </w:tcPr>
                <w:p w14:paraId="5BAC5467" w14:textId="77777777" w:rsidR="00696E9F" w:rsidRPr="00B249DB" w:rsidRDefault="00696E9F" w:rsidP="000E4EB0">
                  <w:pPr>
                    <w:pStyle w:val="NoSpacing"/>
                    <w:rPr>
                      <w:rFonts w:ascii="Helvetica" w:hAnsi="Helvetica" w:cs="Helvetica"/>
                      <w:b/>
                      <w:bCs/>
                      <w:color w:val="222222"/>
                    </w:rPr>
                  </w:pPr>
                  <w:r w:rsidRPr="00B249DB">
                    <w:rPr>
                      <w:rFonts w:ascii="Helvetica" w:hAnsi="Helvetica" w:cs="Helvetica"/>
                      <w:b/>
                      <w:bCs/>
                      <w:color w:val="222222"/>
                    </w:rPr>
                    <w:t>Expected Number of Awards:</w:t>
                  </w:r>
                </w:p>
              </w:tc>
              <w:tc>
                <w:tcPr>
                  <w:tcW w:w="3095" w:type="dxa"/>
                  <w:vAlign w:val="center"/>
                  <w:hideMark/>
                </w:tcPr>
                <w:p w14:paraId="7D2EE083" w14:textId="77777777" w:rsidR="00696E9F" w:rsidRPr="00B249DB" w:rsidRDefault="00696E9F" w:rsidP="000E4EB0">
                  <w:pPr>
                    <w:pStyle w:val="NoSpacing"/>
                    <w:rPr>
                      <w:rFonts w:ascii="Helvetica" w:hAnsi="Helvetica" w:cs="Helvetica"/>
                      <w:color w:val="222222"/>
                    </w:rPr>
                  </w:pPr>
                  <w:r w:rsidRPr="00B249DB">
                    <w:rPr>
                      <w:rFonts w:ascii="Helvetica" w:hAnsi="Helvetica" w:cs="Helvetica"/>
                      <w:color w:val="222222"/>
                    </w:rPr>
                    <w:t>25</w:t>
                  </w:r>
                </w:p>
              </w:tc>
            </w:tr>
            <w:tr w:rsidR="00696E9F" w:rsidRPr="00B249DB" w14:paraId="371E0F4E" w14:textId="77777777" w:rsidTr="000E4EB0">
              <w:trPr>
                <w:tblCellSpacing w:w="0" w:type="dxa"/>
              </w:trPr>
              <w:tc>
                <w:tcPr>
                  <w:tcW w:w="2150" w:type="dxa"/>
                  <w:noWrap/>
                  <w:hideMark/>
                </w:tcPr>
                <w:p w14:paraId="500BBDAB" w14:textId="77777777" w:rsidR="00696E9F" w:rsidRPr="00B249DB" w:rsidRDefault="00696E9F" w:rsidP="000E4EB0">
                  <w:pPr>
                    <w:pStyle w:val="NoSpacing"/>
                    <w:rPr>
                      <w:rFonts w:ascii="Helvetica" w:hAnsi="Helvetica" w:cs="Helvetica"/>
                      <w:b/>
                      <w:bCs/>
                      <w:color w:val="222222"/>
                    </w:rPr>
                  </w:pPr>
                  <w:r w:rsidRPr="00B249DB">
                    <w:rPr>
                      <w:rFonts w:ascii="Helvetica" w:hAnsi="Helvetica" w:cs="Helvetica"/>
                      <w:b/>
                      <w:bCs/>
                      <w:color w:val="222222"/>
                    </w:rPr>
                    <w:t>CFDA Number(s):</w:t>
                  </w:r>
                </w:p>
              </w:tc>
              <w:tc>
                <w:tcPr>
                  <w:tcW w:w="3095" w:type="dxa"/>
                  <w:vAlign w:val="center"/>
                  <w:hideMark/>
                </w:tcPr>
                <w:p w14:paraId="6D7831DE" w14:textId="77777777" w:rsidR="00696E9F" w:rsidRPr="00B249DB" w:rsidRDefault="00696E9F" w:rsidP="000E4EB0">
                  <w:pPr>
                    <w:pStyle w:val="NoSpacing"/>
                    <w:rPr>
                      <w:rFonts w:ascii="Helvetica" w:hAnsi="Helvetica" w:cs="Helvetica"/>
                      <w:color w:val="222222"/>
                    </w:rPr>
                  </w:pPr>
                  <w:r w:rsidRPr="00B249DB">
                    <w:rPr>
                      <w:rFonts w:ascii="Helvetica" w:hAnsi="Helvetica" w:cs="Helvetica"/>
                      <w:color w:val="222222"/>
                    </w:rPr>
                    <w:t>45.162 -- Promotion of the Humanities Teaching and Learning Resources and Curriculum Development</w:t>
                  </w:r>
                </w:p>
              </w:tc>
            </w:tr>
            <w:tr w:rsidR="00696E9F" w:rsidRPr="00B249DB" w14:paraId="5487A7DB" w14:textId="77777777" w:rsidTr="000E4EB0">
              <w:trPr>
                <w:tblCellSpacing w:w="0" w:type="dxa"/>
              </w:trPr>
              <w:tc>
                <w:tcPr>
                  <w:tcW w:w="2150" w:type="dxa"/>
                  <w:noWrap/>
                  <w:hideMark/>
                </w:tcPr>
                <w:p w14:paraId="173DEE58" w14:textId="77777777" w:rsidR="00696E9F" w:rsidRPr="00B249DB" w:rsidRDefault="00696E9F" w:rsidP="000E4EB0">
                  <w:pPr>
                    <w:pStyle w:val="NoSpacing"/>
                    <w:rPr>
                      <w:rFonts w:ascii="Helvetica" w:hAnsi="Helvetica" w:cs="Helvetica"/>
                      <w:b/>
                      <w:bCs/>
                      <w:color w:val="222222"/>
                    </w:rPr>
                  </w:pPr>
                  <w:r w:rsidRPr="00B249DB">
                    <w:rPr>
                      <w:rFonts w:ascii="Helvetica" w:hAnsi="Helvetica" w:cs="Helvetica"/>
                      <w:b/>
                      <w:bCs/>
                      <w:color w:val="222222"/>
                    </w:rPr>
                    <w:t>Cost Sharing or Matching Requirement:</w:t>
                  </w:r>
                </w:p>
              </w:tc>
              <w:tc>
                <w:tcPr>
                  <w:tcW w:w="3095" w:type="dxa"/>
                  <w:vAlign w:val="center"/>
                  <w:hideMark/>
                </w:tcPr>
                <w:p w14:paraId="3DED52A0" w14:textId="77777777" w:rsidR="00696E9F" w:rsidRPr="00B249DB" w:rsidRDefault="00696E9F" w:rsidP="000E4EB0">
                  <w:pPr>
                    <w:pStyle w:val="NoSpacing"/>
                    <w:rPr>
                      <w:rFonts w:ascii="Helvetica" w:hAnsi="Helvetica" w:cs="Helvetica"/>
                      <w:color w:val="222222"/>
                    </w:rPr>
                  </w:pPr>
                  <w:r w:rsidRPr="00B249DB">
                    <w:rPr>
                      <w:rFonts w:ascii="Helvetica" w:hAnsi="Helvetica" w:cs="Helvetica"/>
                      <w:color w:val="222222"/>
                    </w:rPr>
                    <w:t>No</w:t>
                  </w:r>
                </w:p>
              </w:tc>
            </w:tr>
          </w:tbl>
          <w:p w14:paraId="733F4D54" w14:textId="77777777" w:rsidR="00696E9F" w:rsidRPr="00B249DB" w:rsidRDefault="00696E9F" w:rsidP="000E4EB0">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853"/>
              <w:gridCol w:w="2253"/>
            </w:tblGrid>
            <w:tr w:rsidR="00696E9F" w:rsidRPr="00B249DB" w14:paraId="00EC92EF" w14:textId="77777777" w:rsidTr="000E4EB0">
              <w:trPr>
                <w:tblCellSpacing w:w="0" w:type="dxa"/>
              </w:trPr>
              <w:tc>
                <w:tcPr>
                  <w:tcW w:w="2853" w:type="dxa"/>
                  <w:noWrap/>
                  <w:hideMark/>
                </w:tcPr>
                <w:p w14:paraId="5E868860" w14:textId="77777777" w:rsidR="00696E9F" w:rsidRPr="00B249DB" w:rsidRDefault="00696E9F" w:rsidP="000E4EB0">
                  <w:pPr>
                    <w:pStyle w:val="NoSpacing"/>
                    <w:rPr>
                      <w:rFonts w:ascii="Helvetica" w:hAnsi="Helvetica" w:cs="Helvetica"/>
                      <w:b/>
                      <w:bCs/>
                      <w:color w:val="222222"/>
                    </w:rPr>
                  </w:pPr>
                  <w:r w:rsidRPr="00B249DB">
                    <w:rPr>
                      <w:rFonts w:ascii="Helvetica" w:hAnsi="Helvetica" w:cs="Helvetica"/>
                      <w:b/>
                      <w:bCs/>
                      <w:color w:val="222222"/>
                    </w:rPr>
                    <w:t>Version:</w:t>
                  </w:r>
                </w:p>
              </w:tc>
              <w:tc>
                <w:tcPr>
                  <w:tcW w:w="2253" w:type="dxa"/>
                  <w:vAlign w:val="center"/>
                  <w:hideMark/>
                </w:tcPr>
                <w:p w14:paraId="6A2AA443" w14:textId="77777777" w:rsidR="00696E9F" w:rsidRPr="00B249DB" w:rsidRDefault="00696E9F" w:rsidP="000E4EB0">
                  <w:pPr>
                    <w:pStyle w:val="NoSpacing"/>
                    <w:rPr>
                      <w:rFonts w:ascii="Helvetica" w:hAnsi="Helvetica" w:cs="Helvetica"/>
                      <w:color w:val="222222"/>
                    </w:rPr>
                  </w:pPr>
                  <w:r w:rsidRPr="00B249DB">
                    <w:rPr>
                      <w:rFonts w:ascii="Helvetica" w:hAnsi="Helvetica" w:cs="Helvetica"/>
                      <w:color w:val="222222"/>
                    </w:rPr>
                    <w:t>Synopsis 7</w:t>
                  </w:r>
                </w:p>
              </w:tc>
            </w:tr>
            <w:tr w:rsidR="00696E9F" w:rsidRPr="00B249DB" w14:paraId="68056863" w14:textId="77777777" w:rsidTr="000E4EB0">
              <w:trPr>
                <w:tblCellSpacing w:w="0" w:type="dxa"/>
              </w:trPr>
              <w:tc>
                <w:tcPr>
                  <w:tcW w:w="2853" w:type="dxa"/>
                  <w:noWrap/>
                  <w:hideMark/>
                </w:tcPr>
                <w:p w14:paraId="0ECD8037" w14:textId="77777777" w:rsidR="00696E9F" w:rsidRPr="00B249DB" w:rsidRDefault="00696E9F" w:rsidP="000E4EB0">
                  <w:pPr>
                    <w:pStyle w:val="NoSpacing"/>
                    <w:rPr>
                      <w:rFonts w:ascii="Helvetica" w:hAnsi="Helvetica" w:cs="Helvetica"/>
                      <w:b/>
                      <w:bCs/>
                      <w:color w:val="222222"/>
                    </w:rPr>
                  </w:pPr>
                  <w:r w:rsidRPr="00B249DB">
                    <w:rPr>
                      <w:rFonts w:ascii="Helvetica" w:hAnsi="Helvetica" w:cs="Helvetica"/>
                      <w:b/>
                      <w:bCs/>
                      <w:color w:val="222222"/>
                    </w:rPr>
                    <w:t>Posted Date:</w:t>
                  </w:r>
                </w:p>
              </w:tc>
              <w:tc>
                <w:tcPr>
                  <w:tcW w:w="2253" w:type="dxa"/>
                  <w:vAlign w:val="center"/>
                  <w:hideMark/>
                </w:tcPr>
                <w:p w14:paraId="7CBC89F5" w14:textId="77777777" w:rsidR="00696E9F" w:rsidRPr="00B249DB" w:rsidRDefault="00696E9F" w:rsidP="000E4EB0">
                  <w:pPr>
                    <w:pStyle w:val="NoSpacing"/>
                    <w:rPr>
                      <w:rFonts w:ascii="Helvetica" w:hAnsi="Helvetica" w:cs="Helvetica"/>
                      <w:color w:val="222222"/>
                    </w:rPr>
                  </w:pPr>
                  <w:r w:rsidRPr="00B249DB">
                    <w:rPr>
                      <w:rFonts w:ascii="Helvetica" w:hAnsi="Helvetica" w:cs="Helvetica"/>
                      <w:color w:val="222222"/>
                    </w:rPr>
                    <w:t>Aug 02, 2023</w:t>
                  </w:r>
                </w:p>
              </w:tc>
            </w:tr>
            <w:tr w:rsidR="00696E9F" w:rsidRPr="00B249DB" w14:paraId="0011D1D8" w14:textId="77777777" w:rsidTr="000E4EB0">
              <w:trPr>
                <w:tblCellSpacing w:w="0" w:type="dxa"/>
              </w:trPr>
              <w:tc>
                <w:tcPr>
                  <w:tcW w:w="2853" w:type="dxa"/>
                  <w:noWrap/>
                  <w:hideMark/>
                </w:tcPr>
                <w:p w14:paraId="3282813F" w14:textId="77777777" w:rsidR="00696E9F" w:rsidRPr="00B249DB" w:rsidRDefault="00696E9F" w:rsidP="000E4EB0">
                  <w:pPr>
                    <w:pStyle w:val="NoSpacing"/>
                    <w:rPr>
                      <w:rFonts w:ascii="Helvetica" w:hAnsi="Helvetica" w:cs="Helvetica"/>
                      <w:b/>
                      <w:bCs/>
                      <w:color w:val="222222"/>
                    </w:rPr>
                  </w:pPr>
                  <w:r w:rsidRPr="00B249DB">
                    <w:rPr>
                      <w:rFonts w:ascii="Helvetica" w:hAnsi="Helvetica" w:cs="Helvetica"/>
                      <w:b/>
                      <w:bCs/>
                      <w:color w:val="222222"/>
                    </w:rPr>
                    <w:t>Last Updated Date:</w:t>
                  </w:r>
                </w:p>
              </w:tc>
              <w:tc>
                <w:tcPr>
                  <w:tcW w:w="2253" w:type="dxa"/>
                  <w:vAlign w:val="center"/>
                  <w:hideMark/>
                </w:tcPr>
                <w:p w14:paraId="53A51B36" w14:textId="77777777" w:rsidR="00696E9F" w:rsidRPr="00B249DB" w:rsidRDefault="00696E9F" w:rsidP="000E4EB0">
                  <w:pPr>
                    <w:pStyle w:val="NoSpacing"/>
                    <w:rPr>
                      <w:rFonts w:ascii="Helvetica" w:hAnsi="Helvetica" w:cs="Helvetica"/>
                      <w:color w:val="222222"/>
                    </w:rPr>
                  </w:pPr>
                  <w:r w:rsidRPr="00B249DB">
                    <w:rPr>
                      <w:rFonts w:ascii="Helvetica" w:hAnsi="Helvetica" w:cs="Helvetica"/>
                      <w:color w:val="222222"/>
                    </w:rPr>
                    <w:t>Aug 03, 2023</w:t>
                  </w:r>
                </w:p>
              </w:tc>
            </w:tr>
            <w:tr w:rsidR="00696E9F" w:rsidRPr="00B249DB" w14:paraId="4E792290" w14:textId="77777777" w:rsidTr="000E4EB0">
              <w:trPr>
                <w:tblCellSpacing w:w="0" w:type="dxa"/>
              </w:trPr>
              <w:tc>
                <w:tcPr>
                  <w:tcW w:w="2853" w:type="dxa"/>
                  <w:noWrap/>
                  <w:hideMark/>
                </w:tcPr>
                <w:p w14:paraId="46ABFC2C" w14:textId="77777777" w:rsidR="00696E9F" w:rsidRPr="00B249DB" w:rsidRDefault="00696E9F" w:rsidP="000E4EB0">
                  <w:pPr>
                    <w:pStyle w:val="NoSpacing"/>
                    <w:rPr>
                      <w:rFonts w:ascii="Helvetica" w:hAnsi="Helvetica" w:cs="Helvetica"/>
                      <w:b/>
                      <w:bCs/>
                      <w:color w:val="222222"/>
                    </w:rPr>
                  </w:pPr>
                  <w:r w:rsidRPr="00B249DB">
                    <w:rPr>
                      <w:rFonts w:ascii="Helvetica" w:hAnsi="Helvetica" w:cs="Helvetica"/>
                      <w:b/>
                      <w:bCs/>
                      <w:color w:val="222222"/>
                    </w:rPr>
                    <w:t>Original Closing Date for Applications:</w:t>
                  </w:r>
                </w:p>
              </w:tc>
              <w:tc>
                <w:tcPr>
                  <w:tcW w:w="2253" w:type="dxa"/>
                  <w:vAlign w:val="center"/>
                  <w:hideMark/>
                </w:tcPr>
                <w:p w14:paraId="4EF6005F" w14:textId="77777777" w:rsidR="00696E9F" w:rsidRPr="00B249DB" w:rsidRDefault="00696E9F" w:rsidP="000E4EB0">
                  <w:pPr>
                    <w:pStyle w:val="NoSpacing"/>
                    <w:rPr>
                      <w:rFonts w:ascii="Helvetica" w:hAnsi="Helvetica" w:cs="Helvetica"/>
                      <w:color w:val="222222"/>
                    </w:rPr>
                  </w:pPr>
                  <w:r w:rsidRPr="00B249DB">
                    <w:rPr>
                      <w:rFonts w:ascii="Helvetica" w:hAnsi="Helvetica" w:cs="Helvetica"/>
                      <w:color w:val="222222"/>
                    </w:rPr>
                    <w:t>Oct 18, 2023  </w:t>
                  </w:r>
                </w:p>
              </w:tc>
            </w:tr>
            <w:tr w:rsidR="00696E9F" w:rsidRPr="00B249DB" w14:paraId="35C60C69" w14:textId="77777777" w:rsidTr="000E4EB0">
              <w:trPr>
                <w:tblCellSpacing w:w="0" w:type="dxa"/>
              </w:trPr>
              <w:tc>
                <w:tcPr>
                  <w:tcW w:w="2853" w:type="dxa"/>
                  <w:noWrap/>
                  <w:hideMark/>
                </w:tcPr>
                <w:p w14:paraId="182FD74A" w14:textId="77777777" w:rsidR="00696E9F" w:rsidRPr="00B249DB" w:rsidRDefault="00696E9F" w:rsidP="000E4EB0">
                  <w:pPr>
                    <w:pStyle w:val="NoSpacing"/>
                    <w:rPr>
                      <w:rFonts w:ascii="Helvetica" w:hAnsi="Helvetica" w:cs="Helvetica"/>
                      <w:b/>
                      <w:bCs/>
                      <w:color w:val="222222"/>
                    </w:rPr>
                  </w:pPr>
                  <w:r w:rsidRPr="00B249DB">
                    <w:rPr>
                      <w:rFonts w:ascii="Helvetica" w:hAnsi="Helvetica" w:cs="Helvetica"/>
                      <w:b/>
                      <w:bCs/>
                      <w:color w:val="222222"/>
                    </w:rPr>
                    <w:t>Current Closing Date for Applications:</w:t>
                  </w:r>
                </w:p>
              </w:tc>
              <w:tc>
                <w:tcPr>
                  <w:tcW w:w="2253" w:type="dxa"/>
                  <w:vAlign w:val="center"/>
                  <w:hideMark/>
                </w:tcPr>
                <w:p w14:paraId="7E62F7B6" w14:textId="77777777" w:rsidR="00696E9F" w:rsidRPr="00B249DB" w:rsidRDefault="00696E9F" w:rsidP="000E4EB0">
                  <w:pPr>
                    <w:pStyle w:val="NoSpacing"/>
                    <w:rPr>
                      <w:rFonts w:ascii="Helvetica" w:hAnsi="Helvetica" w:cs="Helvetica"/>
                      <w:color w:val="222222"/>
                    </w:rPr>
                  </w:pPr>
                  <w:r w:rsidRPr="00B249DB">
                    <w:rPr>
                      <w:rFonts w:ascii="Helvetica" w:hAnsi="Helvetica" w:cs="Helvetica"/>
                      <w:color w:val="222222"/>
                    </w:rPr>
                    <w:t>Oct 18, 2023  </w:t>
                  </w:r>
                </w:p>
              </w:tc>
            </w:tr>
            <w:tr w:rsidR="00696E9F" w:rsidRPr="00B249DB" w14:paraId="590E1A1A" w14:textId="77777777" w:rsidTr="000E4EB0">
              <w:trPr>
                <w:tblCellSpacing w:w="0" w:type="dxa"/>
              </w:trPr>
              <w:tc>
                <w:tcPr>
                  <w:tcW w:w="2853" w:type="dxa"/>
                  <w:noWrap/>
                  <w:hideMark/>
                </w:tcPr>
                <w:p w14:paraId="09D6E566" w14:textId="77777777" w:rsidR="00696E9F" w:rsidRPr="00B249DB" w:rsidRDefault="00696E9F" w:rsidP="000E4EB0">
                  <w:pPr>
                    <w:pStyle w:val="NoSpacing"/>
                    <w:rPr>
                      <w:rFonts w:ascii="Helvetica" w:hAnsi="Helvetica" w:cs="Helvetica"/>
                      <w:b/>
                      <w:bCs/>
                      <w:color w:val="222222"/>
                    </w:rPr>
                  </w:pPr>
                  <w:r w:rsidRPr="00B249DB">
                    <w:rPr>
                      <w:rFonts w:ascii="Helvetica" w:hAnsi="Helvetica" w:cs="Helvetica"/>
                      <w:b/>
                      <w:bCs/>
                      <w:color w:val="222222"/>
                    </w:rPr>
                    <w:t>Archive Date:</w:t>
                  </w:r>
                </w:p>
              </w:tc>
              <w:tc>
                <w:tcPr>
                  <w:tcW w:w="2253" w:type="dxa"/>
                  <w:vAlign w:val="center"/>
                  <w:hideMark/>
                </w:tcPr>
                <w:p w14:paraId="142B37F3" w14:textId="77777777" w:rsidR="00696E9F" w:rsidRPr="00B249DB" w:rsidRDefault="00696E9F" w:rsidP="000E4EB0">
                  <w:pPr>
                    <w:pStyle w:val="NoSpacing"/>
                    <w:rPr>
                      <w:rFonts w:ascii="Helvetica" w:hAnsi="Helvetica" w:cs="Helvetica"/>
                      <w:color w:val="222222"/>
                    </w:rPr>
                  </w:pPr>
                  <w:r w:rsidRPr="00B249DB">
                    <w:rPr>
                      <w:rFonts w:ascii="Helvetica" w:hAnsi="Helvetica" w:cs="Helvetica"/>
                      <w:color w:val="222222"/>
                    </w:rPr>
                    <w:t> </w:t>
                  </w:r>
                </w:p>
              </w:tc>
            </w:tr>
            <w:tr w:rsidR="00696E9F" w:rsidRPr="00B249DB" w14:paraId="453B2305" w14:textId="77777777" w:rsidTr="000E4EB0">
              <w:trPr>
                <w:tblCellSpacing w:w="0" w:type="dxa"/>
              </w:trPr>
              <w:tc>
                <w:tcPr>
                  <w:tcW w:w="2853" w:type="dxa"/>
                  <w:noWrap/>
                  <w:hideMark/>
                </w:tcPr>
                <w:p w14:paraId="0D0C3376" w14:textId="77777777" w:rsidR="00696E9F" w:rsidRPr="00B249DB" w:rsidRDefault="00696E9F" w:rsidP="000E4EB0">
                  <w:pPr>
                    <w:pStyle w:val="NoSpacing"/>
                    <w:rPr>
                      <w:rFonts w:ascii="Helvetica" w:hAnsi="Helvetica" w:cs="Helvetica"/>
                      <w:b/>
                      <w:bCs/>
                      <w:color w:val="222222"/>
                    </w:rPr>
                  </w:pPr>
                  <w:r w:rsidRPr="00B249DB">
                    <w:rPr>
                      <w:rFonts w:ascii="Helvetica" w:hAnsi="Helvetica" w:cs="Helvetica"/>
                      <w:b/>
                      <w:bCs/>
                      <w:color w:val="222222"/>
                    </w:rPr>
                    <w:t>Estimated Total Program Funding:</w:t>
                  </w:r>
                </w:p>
              </w:tc>
              <w:tc>
                <w:tcPr>
                  <w:tcW w:w="2253" w:type="dxa"/>
                  <w:vAlign w:val="center"/>
                  <w:hideMark/>
                </w:tcPr>
                <w:p w14:paraId="281EEB71" w14:textId="77777777" w:rsidR="00696E9F" w:rsidRPr="00B249DB" w:rsidRDefault="00696E9F" w:rsidP="000E4EB0">
                  <w:pPr>
                    <w:pStyle w:val="NoSpacing"/>
                    <w:rPr>
                      <w:rFonts w:ascii="Helvetica" w:hAnsi="Helvetica" w:cs="Helvetica"/>
                      <w:color w:val="222222"/>
                    </w:rPr>
                  </w:pPr>
                  <w:r w:rsidRPr="00B249DB">
                    <w:rPr>
                      <w:rFonts w:ascii="Helvetica" w:hAnsi="Helvetica" w:cs="Helvetica"/>
                      <w:color w:val="222222"/>
                    </w:rPr>
                    <w:t>$1,000,000</w:t>
                  </w:r>
                </w:p>
              </w:tc>
            </w:tr>
            <w:tr w:rsidR="00696E9F" w:rsidRPr="00B249DB" w14:paraId="220AC5E0" w14:textId="77777777" w:rsidTr="000E4EB0">
              <w:trPr>
                <w:tblCellSpacing w:w="0" w:type="dxa"/>
              </w:trPr>
              <w:tc>
                <w:tcPr>
                  <w:tcW w:w="2853" w:type="dxa"/>
                  <w:noWrap/>
                  <w:hideMark/>
                </w:tcPr>
                <w:p w14:paraId="08BB4FE9" w14:textId="77777777" w:rsidR="00696E9F" w:rsidRPr="00B249DB" w:rsidRDefault="00696E9F" w:rsidP="000E4EB0">
                  <w:pPr>
                    <w:pStyle w:val="NoSpacing"/>
                    <w:rPr>
                      <w:rFonts w:ascii="Helvetica" w:hAnsi="Helvetica" w:cs="Helvetica"/>
                      <w:b/>
                      <w:bCs/>
                      <w:color w:val="222222"/>
                    </w:rPr>
                  </w:pPr>
                  <w:r w:rsidRPr="00B249DB">
                    <w:rPr>
                      <w:rFonts w:ascii="Helvetica" w:hAnsi="Helvetica" w:cs="Helvetica"/>
                      <w:b/>
                      <w:bCs/>
                      <w:color w:val="222222"/>
                    </w:rPr>
                    <w:t>Award Ceiling:</w:t>
                  </w:r>
                </w:p>
              </w:tc>
              <w:tc>
                <w:tcPr>
                  <w:tcW w:w="2253" w:type="dxa"/>
                  <w:vAlign w:val="center"/>
                  <w:hideMark/>
                </w:tcPr>
                <w:p w14:paraId="14F55000" w14:textId="77777777" w:rsidR="00696E9F" w:rsidRPr="00B249DB" w:rsidRDefault="00696E9F" w:rsidP="000E4EB0">
                  <w:pPr>
                    <w:pStyle w:val="NoSpacing"/>
                    <w:rPr>
                      <w:rFonts w:ascii="Helvetica" w:hAnsi="Helvetica" w:cs="Helvetica"/>
                      <w:color w:val="222222"/>
                    </w:rPr>
                  </w:pPr>
                  <w:r w:rsidRPr="00B249DB">
                    <w:rPr>
                      <w:rFonts w:ascii="Helvetica" w:hAnsi="Helvetica" w:cs="Helvetica"/>
                      <w:color w:val="222222"/>
                    </w:rPr>
                    <w:t>$60,000</w:t>
                  </w:r>
                </w:p>
              </w:tc>
            </w:tr>
            <w:tr w:rsidR="00696E9F" w:rsidRPr="00B249DB" w14:paraId="28326379" w14:textId="77777777" w:rsidTr="000E4EB0">
              <w:trPr>
                <w:tblCellSpacing w:w="0" w:type="dxa"/>
              </w:trPr>
              <w:tc>
                <w:tcPr>
                  <w:tcW w:w="2853" w:type="dxa"/>
                  <w:noWrap/>
                  <w:hideMark/>
                </w:tcPr>
                <w:p w14:paraId="1255ECDB" w14:textId="77777777" w:rsidR="00696E9F" w:rsidRPr="00B249DB" w:rsidRDefault="00696E9F" w:rsidP="000E4EB0">
                  <w:pPr>
                    <w:pStyle w:val="NoSpacing"/>
                    <w:rPr>
                      <w:rFonts w:ascii="Helvetica" w:hAnsi="Helvetica" w:cs="Helvetica"/>
                      <w:b/>
                      <w:bCs/>
                      <w:color w:val="222222"/>
                    </w:rPr>
                  </w:pPr>
                  <w:r w:rsidRPr="00B249DB">
                    <w:rPr>
                      <w:rFonts w:ascii="Helvetica" w:hAnsi="Helvetica" w:cs="Helvetica"/>
                      <w:b/>
                      <w:bCs/>
                      <w:color w:val="222222"/>
                    </w:rPr>
                    <w:t>Award Floor:</w:t>
                  </w:r>
                </w:p>
              </w:tc>
              <w:tc>
                <w:tcPr>
                  <w:tcW w:w="2253" w:type="dxa"/>
                  <w:vAlign w:val="center"/>
                  <w:hideMark/>
                </w:tcPr>
                <w:p w14:paraId="056C562B" w14:textId="77777777" w:rsidR="00696E9F" w:rsidRPr="00B249DB" w:rsidRDefault="00696E9F" w:rsidP="000E4EB0">
                  <w:pPr>
                    <w:pStyle w:val="NoSpacing"/>
                    <w:rPr>
                      <w:rFonts w:ascii="Helvetica" w:hAnsi="Helvetica" w:cs="Helvetica"/>
                      <w:color w:val="222222"/>
                    </w:rPr>
                  </w:pPr>
                  <w:r w:rsidRPr="00B249DB">
                    <w:rPr>
                      <w:rFonts w:ascii="Helvetica" w:hAnsi="Helvetica" w:cs="Helvetica"/>
                      <w:color w:val="222222"/>
                    </w:rPr>
                    <w:t>$1</w:t>
                  </w:r>
                </w:p>
              </w:tc>
            </w:tr>
          </w:tbl>
          <w:p w14:paraId="301EE71C" w14:textId="77777777" w:rsidR="00696E9F" w:rsidRPr="00B249DB" w:rsidRDefault="00696E9F" w:rsidP="000E4EB0">
            <w:pPr>
              <w:pStyle w:val="NoSpacing"/>
              <w:rPr>
                <w:rFonts w:ascii="Helvetica" w:hAnsi="Helvetica" w:cs="Helvetica"/>
                <w:color w:val="222222"/>
              </w:rPr>
            </w:pPr>
          </w:p>
        </w:tc>
      </w:tr>
    </w:tbl>
    <w:p w14:paraId="66AD441A" w14:textId="77777777" w:rsidR="00696E9F" w:rsidRPr="00B249DB" w:rsidRDefault="00696E9F" w:rsidP="00696E9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90"/>
        <w:gridCol w:w="6900"/>
      </w:tblGrid>
      <w:tr w:rsidR="00696E9F" w:rsidRPr="00B249DB" w14:paraId="58A7C675" w14:textId="77777777" w:rsidTr="000E4EB0">
        <w:trPr>
          <w:tblCellSpacing w:w="0" w:type="dxa"/>
        </w:trPr>
        <w:tc>
          <w:tcPr>
            <w:tcW w:w="0" w:type="auto"/>
            <w:noWrap/>
            <w:hideMark/>
          </w:tcPr>
          <w:p w14:paraId="201A79F5" w14:textId="77777777" w:rsidR="00696E9F" w:rsidRPr="00B249DB" w:rsidRDefault="00696E9F" w:rsidP="000E4EB0">
            <w:pPr>
              <w:pStyle w:val="NoSpacing"/>
              <w:rPr>
                <w:rFonts w:ascii="Helvetica" w:hAnsi="Helvetica" w:cs="Helvetica"/>
                <w:b/>
                <w:bCs/>
                <w:color w:val="222222"/>
              </w:rPr>
            </w:pPr>
            <w:r w:rsidRPr="00B249DB">
              <w:rPr>
                <w:rFonts w:ascii="Helvetica" w:hAnsi="Helvetica" w:cs="Helvetica"/>
                <w:b/>
                <w:bCs/>
                <w:color w:val="222222"/>
              </w:rPr>
              <w:t>Eligible Applicants:</w:t>
            </w:r>
          </w:p>
        </w:tc>
        <w:tc>
          <w:tcPr>
            <w:tcW w:w="5000" w:type="pct"/>
            <w:vAlign w:val="center"/>
            <w:hideMark/>
          </w:tcPr>
          <w:p w14:paraId="32C55DAF" w14:textId="77777777" w:rsidR="00696E9F" w:rsidRPr="00B249DB" w:rsidRDefault="00696E9F" w:rsidP="000E4EB0">
            <w:pPr>
              <w:pStyle w:val="NoSpacing"/>
              <w:rPr>
                <w:rFonts w:ascii="Helvetica" w:hAnsi="Helvetica" w:cs="Helvetica"/>
                <w:color w:val="222222"/>
              </w:rPr>
            </w:pPr>
            <w:r w:rsidRPr="00B249DB">
              <w:rPr>
                <w:rFonts w:ascii="Helvetica" w:hAnsi="Helvetica" w:cs="Helvetica"/>
                <w:color w:val="222222"/>
              </w:rPr>
              <w:t>Public and State controlled institutions of higher education</w:t>
            </w:r>
            <w:r w:rsidRPr="00B249DB">
              <w:rPr>
                <w:rFonts w:ascii="Helvetica" w:hAnsi="Helvetica" w:cs="Helvetica"/>
                <w:color w:val="222222"/>
              </w:rPr>
              <w:br/>
              <w:t>Native American tribal governments (Federally recognized)</w:t>
            </w:r>
            <w:r w:rsidRPr="00B249DB">
              <w:rPr>
                <w:rFonts w:ascii="Helvetica" w:hAnsi="Helvetica" w:cs="Helvetica"/>
                <w:color w:val="222222"/>
              </w:rPr>
              <w:br/>
              <w:t>Nonprofits having a 501(c)(3) status with the IRS, other than institutions of higher education</w:t>
            </w:r>
            <w:r w:rsidRPr="00B249DB">
              <w:rPr>
                <w:rFonts w:ascii="Helvetica" w:hAnsi="Helvetica" w:cs="Helvetica"/>
                <w:color w:val="222222"/>
              </w:rPr>
              <w:br/>
              <w:t>County governments</w:t>
            </w:r>
            <w:r w:rsidRPr="00B249DB">
              <w:rPr>
                <w:rFonts w:ascii="Helvetica" w:hAnsi="Helvetica" w:cs="Helvetica"/>
                <w:color w:val="222222"/>
              </w:rPr>
              <w:br/>
            </w:r>
            <w:r w:rsidRPr="00B249DB">
              <w:rPr>
                <w:rFonts w:ascii="Helvetica" w:hAnsi="Helvetica" w:cs="Helvetica"/>
                <w:color w:val="222222"/>
              </w:rPr>
              <w:lastRenderedPageBreak/>
              <w:t>State governments</w:t>
            </w:r>
            <w:r w:rsidRPr="00B249DB">
              <w:rPr>
                <w:rFonts w:ascii="Helvetica" w:hAnsi="Helvetica" w:cs="Helvetica"/>
                <w:color w:val="222222"/>
              </w:rPr>
              <w:br/>
              <w:t>City or township governments</w:t>
            </w:r>
            <w:r w:rsidRPr="00B249DB">
              <w:rPr>
                <w:rFonts w:ascii="Helvetica" w:hAnsi="Helvetica" w:cs="Helvetica"/>
                <w:color w:val="222222"/>
              </w:rPr>
              <w:br/>
              <w:t>Special district governments</w:t>
            </w:r>
            <w:r w:rsidRPr="00B249DB">
              <w:rPr>
                <w:rFonts w:ascii="Helvetica" w:hAnsi="Helvetica" w:cs="Helvetica"/>
                <w:color w:val="222222"/>
              </w:rPr>
              <w:br/>
              <w:t>Private institutions of higher education</w:t>
            </w:r>
          </w:p>
        </w:tc>
      </w:tr>
      <w:tr w:rsidR="00696E9F" w:rsidRPr="00B249DB" w14:paraId="12AD8E43" w14:textId="77777777" w:rsidTr="000E4EB0">
        <w:trPr>
          <w:tblCellSpacing w:w="0" w:type="dxa"/>
        </w:trPr>
        <w:tc>
          <w:tcPr>
            <w:tcW w:w="0" w:type="auto"/>
            <w:noWrap/>
            <w:hideMark/>
          </w:tcPr>
          <w:p w14:paraId="37756613" w14:textId="77777777" w:rsidR="00696E9F" w:rsidRPr="00B249DB" w:rsidRDefault="00696E9F" w:rsidP="000E4EB0">
            <w:pPr>
              <w:pStyle w:val="NoSpacing"/>
              <w:rPr>
                <w:rFonts w:ascii="Helvetica" w:hAnsi="Helvetica" w:cs="Helvetica"/>
                <w:b/>
                <w:bCs/>
                <w:color w:val="222222"/>
              </w:rPr>
            </w:pPr>
            <w:r w:rsidRPr="00B249DB">
              <w:rPr>
                <w:rFonts w:ascii="Helvetica" w:hAnsi="Helvetica" w:cs="Helvetica"/>
                <w:b/>
                <w:bCs/>
                <w:color w:val="222222"/>
              </w:rPr>
              <w:lastRenderedPageBreak/>
              <w:t>Additional Information on Eligibility:</w:t>
            </w:r>
          </w:p>
        </w:tc>
        <w:tc>
          <w:tcPr>
            <w:tcW w:w="5000" w:type="pct"/>
            <w:vAlign w:val="center"/>
            <w:hideMark/>
          </w:tcPr>
          <w:p w14:paraId="2DD9AC23" w14:textId="77777777" w:rsidR="00696E9F" w:rsidRPr="00B249DB" w:rsidRDefault="00696E9F" w:rsidP="000E4EB0">
            <w:pPr>
              <w:pStyle w:val="NoSpacing"/>
              <w:rPr>
                <w:rFonts w:ascii="Helvetica" w:hAnsi="Helvetica" w:cs="Helvetica"/>
                <w:color w:val="222222"/>
              </w:rPr>
            </w:pPr>
            <w:r w:rsidRPr="00B249DB">
              <w:rPr>
                <w:rFonts w:ascii="Helvetica" w:hAnsi="Helvetica" w:cs="Helvetica"/>
                <w:color w:val="222222"/>
              </w:rPr>
              <w:t> </w:t>
            </w:r>
          </w:p>
        </w:tc>
      </w:tr>
    </w:tbl>
    <w:p w14:paraId="2737681F" w14:textId="77777777" w:rsidR="00696E9F" w:rsidRPr="00B249DB" w:rsidRDefault="00696E9F" w:rsidP="00696E9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3"/>
        <w:gridCol w:w="7487"/>
      </w:tblGrid>
      <w:tr w:rsidR="00696E9F" w:rsidRPr="00B249DB" w14:paraId="32C90DA2" w14:textId="77777777" w:rsidTr="000E4EB0">
        <w:trPr>
          <w:tblCellSpacing w:w="0" w:type="dxa"/>
        </w:trPr>
        <w:tc>
          <w:tcPr>
            <w:tcW w:w="0" w:type="auto"/>
            <w:noWrap/>
            <w:hideMark/>
          </w:tcPr>
          <w:p w14:paraId="13A2478E" w14:textId="77777777" w:rsidR="00696E9F" w:rsidRPr="00B249DB" w:rsidRDefault="00696E9F" w:rsidP="000E4EB0">
            <w:pPr>
              <w:pStyle w:val="NoSpacing"/>
              <w:rPr>
                <w:rFonts w:ascii="Helvetica" w:hAnsi="Helvetica" w:cs="Helvetica"/>
                <w:b/>
                <w:bCs/>
                <w:color w:val="222222"/>
              </w:rPr>
            </w:pPr>
            <w:r w:rsidRPr="00B249DB">
              <w:rPr>
                <w:rFonts w:ascii="Helvetica" w:hAnsi="Helvetica" w:cs="Helvetica"/>
                <w:b/>
                <w:bCs/>
                <w:color w:val="222222"/>
              </w:rPr>
              <w:t>Agency Name:</w:t>
            </w:r>
          </w:p>
        </w:tc>
        <w:tc>
          <w:tcPr>
            <w:tcW w:w="5000" w:type="pct"/>
            <w:vAlign w:val="center"/>
            <w:hideMark/>
          </w:tcPr>
          <w:p w14:paraId="539FC157" w14:textId="77777777" w:rsidR="00696E9F" w:rsidRPr="00B249DB" w:rsidRDefault="00696E9F" w:rsidP="000E4EB0">
            <w:pPr>
              <w:pStyle w:val="NoSpacing"/>
              <w:rPr>
                <w:rFonts w:ascii="Helvetica" w:hAnsi="Helvetica" w:cs="Helvetica"/>
                <w:color w:val="222222"/>
              </w:rPr>
            </w:pPr>
            <w:r w:rsidRPr="00B249DB">
              <w:rPr>
                <w:rFonts w:ascii="Helvetica" w:hAnsi="Helvetica" w:cs="Helvetica"/>
                <w:color w:val="222222"/>
              </w:rPr>
              <w:t>National Endowment for the Humanities</w:t>
            </w:r>
          </w:p>
        </w:tc>
      </w:tr>
      <w:tr w:rsidR="00696E9F" w:rsidRPr="00B249DB" w14:paraId="56E07183" w14:textId="77777777" w:rsidTr="000E4EB0">
        <w:trPr>
          <w:tblCellSpacing w:w="0" w:type="dxa"/>
        </w:trPr>
        <w:tc>
          <w:tcPr>
            <w:tcW w:w="0" w:type="auto"/>
            <w:noWrap/>
            <w:hideMark/>
          </w:tcPr>
          <w:p w14:paraId="661CD053" w14:textId="77777777" w:rsidR="00696E9F" w:rsidRPr="00B249DB" w:rsidRDefault="00696E9F" w:rsidP="000E4EB0">
            <w:pPr>
              <w:pStyle w:val="NoSpacing"/>
              <w:rPr>
                <w:rFonts w:ascii="Helvetica" w:hAnsi="Helvetica" w:cs="Helvetica"/>
                <w:b/>
                <w:bCs/>
                <w:color w:val="222222"/>
              </w:rPr>
            </w:pPr>
            <w:r w:rsidRPr="00B249DB">
              <w:rPr>
                <w:rFonts w:ascii="Helvetica" w:hAnsi="Helvetica" w:cs="Helvetica"/>
                <w:b/>
                <w:bCs/>
                <w:color w:val="222222"/>
              </w:rPr>
              <w:t>Description:</w:t>
            </w:r>
          </w:p>
        </w:tc>
        <w:tc>
          <w:tcPr>
            <w:tcW w:w="5000" w:type="pct"/>
            <w:vAlign w:val="center"/>
            <w:hideMark/>
          </w:tcPr>
          <w:p w14:paraId="7A70DD23" w14:textId="77777777" w:rsidR="00696E9F" w:rsidRPr="00B249DB" w:rsidRDefault="00696E9F" w:rsidP="000E4EB0">
            <w:pPr>
              <w:pStyle w:val="NoSpacing"/>
              <w:rPr>
                <w:rFonts w:ascii="Helvetica" w:hAnsi="Helvetica" w:cs="Helvetica"/>
                <w:color w:val="222222"/>
              </w:rPr>
            </w:pPr>
            <w:r w:rsidRPr="00B249DB">
              <w:rPr>
                <w:rFonts w:ascii="Helvetica" w:hAnsi="Helvetica" w:cs="Helvetica"/>
                <w:color w:val="222222"/>
              </w:rPr>
              <w:t>Spotlight on Humanities in Higher Education program supports the exploration and development of small projects that would benefit underserved populations through the teaching and study of the humanities at small and medium-sized colleges and universities. NEH invites applications from two- and four-year institutions of higher education, as well as from nonprofit organizations and state, local, or Native American Tribal governments aiming to advance the humanities at these institutions. The program especially aims to benefit community colleges; minority-serving institutions; rural colleges and universities; colleges and universities enrolling a majority of students receiving Pell grants; and institutions that have not received funding from the NEH Division of Education Programs since 2018.</w:t>
            </w:r>
          </w:p>
        </w:tc>
      </w:tr>
      <w:tr w:rsidR="00696E9F" w:rsidRPr="00B249DB" w14:paraId="234ECEB7" w14:textId="77777777" w:rsidTr="000E4EB0">
        <w:trPr>
          <w:tblCellSpacing w:w="0" w:type="dxa"/>
        </w:trPr>
        <w:tc>
          <w:tcPr>
            <w:tcW w:w="0" w:type="auto"/>
            <w:noWrap/>
            <w:hideMark/>
          </w:tcPr>
          <w:p w14:paraId="7B6F9AB5" w14:textId="77777777" w:rsidR="00696E9F" w:rsidRPr="00B249DB" w:rsidRDefault="00696E9F" w:rsidP="000E4EB0">
            <w:pPr>
              <w:pStyle w:val="NoSpacing"/>
              <w:rPr>
                <w:rFonts w:ascii="Helvetica" w:hAnsi="Helvetica" w:cs="Helvetica"/>
                <w:b/>
                <w:bCs/>
                <w:color w:val="222222"/>
              </w:rPr>
            </w:pPr>
            <w:r w:rsidRPr="00B249DB">
              <w:rPr>
                <w:rFonts w:ascii="Helvetica" w:hAnsi="Helvetica" w:cs="Helvetica"/>
                <w:b/>
                <w:bCs/>
                <w:color w:val="222222"/>
              </w:rPr>
              <w:t>Link to Additional Information:</w:t>
            </w:r>
          </w:p>
        </w:tc>
        <w:tc>
          <w:tcPr>
            <w:tcW w:w="5000" w:type="pct"/>
            <w:vAlign w:val="center"/>
            <w:hideMark/>
          </w:tcPr>
          <w:p w14:paraId="038F1615" w14:textId="77777777" w:rsidR="00696E9F" w:rsidRPr="00B249DB" w:rsidRDefault="000E4EB0" w:rsidP="000E4EB0">
            <w:pPr>
              <w:pStyle w:val="NoSpacing"/>
              <w:rPr>
                <w:rFonts w:ascii="Helvetica" w:hAnsi="Helvetica" w:cs="Helvetica"/>
                <w:color w:val="222222"/>
              </w:rPr>
            </w:pPr>
            <w:hyperlink r:id="rId641" w:tgtFrame="_blank" w:tooltip="Link to Additional Information" w:history="1">
              <w:r w:rsidR="00696E9F" w:rsidRPr="00B249DB">
                <w:rPr>
                  <w:rStyle w:val="Hyperlink"/>
                  <w:rFonts w:ascii="Helvetica" w:hAnsi="Helvetica" w:cs="Helvetica"/>
                </w:rPr>
                <w:t>https://www.neh.gov/program/spotlight-humanities-higher-education</w:t>
              </w:r>
            </w:hyperlink>
          </w:p>
        </w:tc>
      </w:tr>
      <w:tr w:rsidR="00696E9F" w:rsidRPr="00B249DB" w14:paraId="3CA2706B" w14:textId="77777777" w:rsidTr="000E4EB0">
        <w:trPr>
          <w:tblCellSpacing w:w="0" w:type="dxa"/>
        </w:trPr>
        <w:tc>
          <w:tcPr>
            <w:tcW w:w="0" w:type="auto"/>
            <w:noWrap/>
            <w:hideMark/>
          </w:tcPr>
          <w:p w14:paraId="215D06F8" w14:textId="77777777" w:rsidR="00696E9F" w:rsidRPr="00B249DB" w:rsidRDefault="00696E9F" w:rsidP="000E4EB0">
            <w:pPr>
              <w:pStyle w:val="NoSpacing"/>
              <w:rPr>
                <w:rFonts w:ascii="Helvetica" w:hAnsi="Helvetica" w:cs="Helvetica"/>
                <w:b/>
                <w:bCs/>
                <w:color w:val="222222"/>
              </w:rPr>
            </w:pPr>
            <w:r w:rsidRPr="00B249DB">
              <w:rPr>
                <w:rFonts w:ascii="Helvetica" w:hAnsi="Helvetica" w:cs="Helvetica"/>
                <w:b/>
                <w:bCs/>
                <w:color w:val="222222"/>
              </w:rPr>
              <w:t>Grantor Contact Information:</w:t>
            </w:r>
          </w:p>
        </w:tc>
        <w:tc>
          <w:tcPr>
            <w:tcW w:w="5000" w:type="pct"/>
            <w:vAlign w:val="center"/>
            <w:hideMark/>
          </w:tcPr>
          <w:p w14:paraId="08E10C53" w14:textId="77777777" w:rsidR="00696E9F" w:rsidRPr="00B249DB" w:rsidRDefault="00696E9F" w:rsidP="000E4EB0">
            <w:pPr>
              <w:pStyle w:val="NoSpacing"/>
              <w:rPr>
                <w:rFonts w:ascii="Helvetica" w:hAnsi="Helvetica" w:cs="Helvetica"/>
                <w:color w:val="222222"/>
              </w:rPr>
            </w:pPr>
            <w:r w:rsidRPr="00B249DB">
              <w:rPr>
                <w:rFonts w:ascii="Helvetica" w:hAnsi="Helvetica" w:cs="Helvetica"/>
                <w:color w:val="222222"/>
              </w:rPr>
              <w:t>If you have difficulty accessing the full announcement electronically, please contact:</w:t>
            </w:r>
            <w:r w:rsidRPr="00B249DB">
              <w:rPr>
                <w:rFonts w:ascii="Helvetica" w:hAnsi="Helvetica" w:cs="Helvetica"/>
                <w:color w:val="222222"/>
              </w:rPr>
              <w:br/>
            </w:r>
            <w:r w:rsidRPr="00B249DB">
              <w:rPr>
                <w:rFonts w:ascii="Helvetica" w:hAnsi="Helvetica" w:cs="Helvetica"/>
                <w:color w:val="222222"/>
              </w:rPr>
              <w:br/>
              <w:t>National Endowment for the Humanities 400 Seventh Street, SW Washington, DC 20506 spotlight@neh.gov</w:t>
            </w:r>
            <w:r w:rsidRPr="00B249DB">
              <w:rPr>
                <w:rFonts w:ascii="Helvetica" w:hAnsi="Helvetica" w:cs="Helvetica"/>
                <w:color w:val="222222"/>
              </w:rPr>
              <w:br/>
            </w:r>
            <w:r w:rsidRPr="00B249DB">
              <w:rPr>
                <w:rFonts w:ascii="Helvetica" w:hAnsi="Helvetica" w:cs="Helvetica"/>
                <w:color w:val="222222"/>
              </w:rPr>
              <w:br/>
            </w:r>
            <w:hyperlink r:id="rId642" w:history="1">
              <w:r w:rsidRPr="00B249DB">
                <w:rPr>
                  <w:rStyle w:val="Hyperlink"/>
                  <w:rFonts w:ascii="Helvetica" w:hAnsi="Helvetica" w:cs="Helvetica"/>
                </w:rPr>
                <w:t>spotlight@neh.gov</w:t>
              </w:r>
            </w:hyperlink>
          </w:p>
        </w:tc>
      </w:tr>
    </w:tbl>
    <w:p w14:paraId="3EBF8F6A" w14:textId="77777777" w:rsidR="00696E9F" w:rsidRDefault="00696E9F" w:rsidP="00696E9F">
      <w:pPr>
        <w:pStyle w:val="NoSpacing"/>
        <w:pBdr>
          <w:bottom w:val="single" w:sz="6" w:space="1" w:color="auto"/>
        </w:pBdr>
        <w:rPr>
          <w:rStyle w:val="Hyperlink"/>
          <w:rFonts w:ascii="Helvetica" w:hAnsi="Helvetica" w:cs="Helvetica"/>
          <w:color w:val="1155CC"/>
          <w:sz w:val="24"/>
          <w:szCs w:val="24"/>
          <w:shd w:val="clear" w:color="auto" w:fill="FFFFFF"/>
        </w:rPr>
      </w:pPr>
      <w:r w:rsidRPr="00291E11">
        <w:rPr>
          <w:rFonts w:ascii="Helvetica" w:hAnsi="Helvetica" w:cs="Helvetica"/>
          <w:color w:val="222222"/>
          <w:sz w:val="24"/>
          <w:szCs w:val="24"/>
        </w:rPr>
        <w:br/>
      </w:r>
      <w:hyperlink r:id="rId643" w:tgtFrame="_blank" w:history="1">
        <w:r w:rsidRPr="00291E11">
          <w:rPr>
            <w:rStyle w:val="Hyperlink"/>
            <w:rFonts w:ascii="Helvetica" w:hAnsi="Helvetica" w:cs="Helvetica"/>
            <w:color w:val="1155CC"/>
            <w:sz w:val="24"/>
            <w:szCs w:val="24"/>
            <w:shd w:val="clear" w:color="auto" w:fill="FFFFFF"/>
          </w:rPr>
          <w:t>https://www.grants.gov/web/grants/view-opportunity.html?oppId=348929</w:t>
        </w:r>
      </w:hyperlink>
    </w:p>
    <w:p w14:paraId="30CD436F" w14:textId="77777777" w:rsidR="00696E9F" w:rsidRDefault="00696E9F" w:rsidP="00267C70">
      <w:pPr>
        <w:pStyle w:val="NoSpacing"/>
        <w:rPr>
          <w:rStyle w:val="Hyperlink"/>
          <w:rFonts w:ascii="Helvetica" w:hAnsi="Helvetica" w:cs="Helvetica"/>
          <w:color w:val="1155CC"/>
          <w:sz w:val="24"/>
          <w:szCs w:val="24"/>
          <w:shd w:val="clear" w:color="auto" w:fill="FFFFFF"/>
        </w:rPr>
      </w:pPr>
    </w:p>
    <w:p w14:paraId="57B6386C" w14:textId="77777777" w:rsidR="00696E9F" w:rsidRDefault="00696E9F" w:rsidP="00696E9F">
      <w:pPr>
        <w:pStyle w:val="NoSpacing"/>
        <w:rPr>
          <w:rFonts w:ascii="Helvetica" w:hAnsi="Helvetica" w:cs="Helvetica"/>
          <w:color w:val="222222"/>
          <w:sz w:val="24"/>
          <w:szCs w:val="24"/>
          <w:shd w:val="clear" w:color="auto" w:fill="FFFFFF"/>
        </w:rPr>
      </w:pPr>
      <w:bookmarkStart w:id="833" w:name="NEHFellowshipsDigitalPublication"/>
      <w:bookmarkEnd w:id="833"/>
      <w:r w:rsidRPr="00D304ED">
        <w:rPr>
          <w:rFonts w:ascii="Helvetica" w:hAnsi="Helvetica" w:cs="Helvetica"/>
          <w:color w:val="222222"/>
          <w:sz w:val="24"/>
          <w:szCs w:val="24"/>
          <w:shd w:val="clear" w:color="auto" w:fill="FFFFFF"/>
        </w:rPr>
        <w:t>Fellowships for Digital Publication</w:t>
      </w:r>
      <w:r w:rsidRPr="00D304ED">
        <w:rPr>
          <w:rFonts w:ascii="Helvetica" w:hAnsi="Helvetica" w:cs="Helvetica"/>
          <w:color w:val="222222"/>
          <w:sz w:val="24"/>
          <w:szCs w:val="24"/>
        </w:rPr>
        <w:br/>
      </w:r>
      <w:r w:rsidRPr="00D304ED">
        <w:rPr>
          <w:rFonts w:ascii="Helvetica" w:hAnsi="Helvetica" w:cs="Helvetica"/>
          <w:color w:val="222222"/>
          <w:sz w:val="24"/>
          <w:szCs w:val="24"/>
          <w:shd w:val="clear" w:color="auto" w:fill="FFFFFF"/>
        </w:rPr>
        <w:t>Forecast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696E9F" w:rsidRPr="00B249DB" w14:paraId="1A55D0F5" w14:textId="77777777" w:rsidTr="000E4EB0">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30"/>
              <w:gridCol w:w="2915"/>
            </w:tblGrid>
            <w:tr w:rsidR="00696E9F" w:rsidRPr="00B249DB" w14:paraId="14B368D2" w14:textId="77777777" w:rsidTr="000E4EB0">
              <w:trPr>
                <w:tblCellSpacing w:w="0" w:type="dxa"/>
              </w:trPr>
              <w:tc>
                <w:tcPr>
                  <w:tcW w:w="2330" w:type="dxa"/>
                  <w:noWrap/>
                  <w:hideMark/>
                </w:tcPr>
                <w:p w14:paraId="049F74EF" w14:textId="77777777" w:rsidR="00696E9F" w:rsidRPr="00B249DB" w:rsidRDefault="00696E9F" w:rsidP="000E4EB0">
                  <w:pPr>
                    <w:pStyle w:val="NoSpacing"/>
                    <w:rPr>
                      <w:rFonts w:ascii="Helvetica" w:hAnsi="Helvetica" w:cs="Helvetica"/>
                      <w:b/>
                      <w:bCs/>
                      <w:color w:val="222222"/>
                    </w:rPr>
                  </w:pPr>
                  <w:r w:rsidRPr="00B249DB">
                    <w:rPr>
                      <w:rFonts w:ascii="Helvetica" w:hAnsi="Helvetica" w:cs="Helvetica"/>
                      <w:b/>
                      <w:bCs/>
                      <w:color w:val="222222"/>
                    </w:rPr>
                    <w:t>Document Type:</w:t>
                  </w:r>
                </w:p>
              </w:tc>
              <w:tc>
                <w:tcPr>
                  <w:tcW w:w="2915" w:type="dxa"/>
                  <w:vAlign w:val="center"/>
                  <w:hideMark/>
                </w:tcPr>
                <w:p w14:paraId="7455A54D" w14:textId="77777777" w:rsidR="00696E9F" w:rsidRPr="00B249DB" w:rsidRDefault="00696E9F" w:rsidP="000E4EB0">
                  <w:pPr>
                    <w:pStyle w:val="NoSpacing"/>
                    <w:rPr>
                      <w:rFonts w:ascii="Helvetica" w:hAnsi="Helvetica" w:cs="Helvetica"/>
                      <w:color w:val="222222"/>
                    </w:rPr>
                  </w:pPr>
                  <w:r w:rsidRPr="00B249DB">
                    <w:rPr>
                      <w:rFonts w:ascii="Helvetica" w:hAnsi="Helvetica" w:cs="Helvetica"/>
                      <w:color w:val="222222"/>
                    </w:rPr>
                    <w:t>Grants Notice</w:t>
                  </w:r>
                </w:p>
              </w:tc>
            </w:tr>
            <w:tr w:rsidR="00696E9F" w:rsidRPr="00B249DB" w14:paraId="4C84DD95" w14:textId="77777777" w:rsidTr="000E4EB0">
              <w:trPr>
                <w:tblCellSpacing w:w="0" w:type="dxa"/>
              </w:trPr>
              <w:tc>
                <w:tcPr>
                  <w:tcW w:w="2330" w:type="dxa"/>
                  <w:noWrap/>
                  <w:hideMark/>
                </w:tcPr>
                <w:p w14:paraId="41C8FEDB" w14:textId="77777777" w:rsidR="00696E9F" w:rsidRPr="00B249DB" w:rsidRDefault="00696E9F" w:rsidP="000E4EB0">
                  <w:pPr>
                    <w:pStyle w:val="NoSpacing"/>
                    <w:rPr>
                      <w:rFonts w:ascii="Helvetica" w:hAnsi="Helvetica" w:cs="Helvetica"/>
                      <w:b/>
                      <w:bCs/>
                      <w:color w:val="222222"/>
                    </w:rPr>
                  </w:pPr>
                  <w:r w:rsidRPr="00B249DB">
                    <w:rPr>
                      <w:rFonts w:ascii="Helvetica" w:hAnsi="Helvetica" w:cs="Helvetica"/>
                      <w:b/>
                      <w:bCs/>
                      <w:color w:val="222222"/>
                    </w:rPr>
                    <w:t>Opportunity Number:</w:t>
                  </w:r>
                </w:p>
              </w:tc>
              <w:tc>
                <w:tcPr>
                  <w:tcW w:w="2915" w:type="dxa"/>
                  <w:vAlign w:val="center"/>
                  <w:hideMark/>
                </w:tcPr>
                <w:p w14:paraId="56E5E4BC" w14:textId="77777777" w:rsidR="00696E9F" w:rsidRPr="00B249DB" w:rsidRDefault="00696E9F" w:rsidP="000E4EB0">
                  <w:pPr>
                    <w:pStyle w:val="NoSpacing"/>
                    <w:rPr>
                      <w:rFonts w:ascii="Helvetica" w:hAnsi="Helvetica" w:cs="Helvetica"/>
                      <w:color w:val="222222"/>
                    </w:rPr>
                  </w:pPr>
                  <w:r w:rsidRPr="00B249DB">
                    <w:rPr>
                      <w:rFonts w:ascii="Helvetica" w:hAnsi="Helvetica" w:cs="Helvetica"/>
                      <w:color w:val="222222"/>
                    </w:rPr>
                    <w:t>20240417-FEL</w:t>
                  </w:r>
                </w:p>
              </w:tc>
            </w:tr>
            <w:tr w:rsidR="00696E9F" w:rsidRPr="00B249DB" w14:paraId="25C03F9D" w14:textId="77777777" w:rsidTr="000E4EB0">
              <w:trPr>
                <w:tblCellSpacing w:w="0" w:type="dxa"/>
              </w:trPr>
              <w:tc>
                <w:tcPr>
                  <w:tcW w:w="2330" w:type="dxa"/>
                  <w:noWrap/>
                  <w:hideMark/>
                </w:tcPr>
                <w:p w14:paraId="20357C71" w14:textId="77777777" w:rsidR="00696E9F" w:rsidRPr="00B249DB" w:rsidRDefault="00696E9F" w:rsidP="000E4EB0">
                  <w:pPr>
                    <w:pStyle w:val="NoSpacing"/>
                    <w:rPr>
                      <w:rFonts w:ascii="Helvetica" w:hAnsi="Helvetica" w:cs="Helvetica"/>
                      <w:b/>
                      <w:bCs/>
                      <w:color w:val="222222"/>
                    </w:rPr>
                  </w:pPr>
                  <w:r w:rsidRPr="00B249DB">
                    <w:rPr>
                      <w:rFonts w:ascii="Helvetica" w:hAnsi="Helvetica" w:cs="Helvetica"/>
                      <w:b/>
                      <w:bCs/>
                      <w:color w:val="222222"/>
                    </w:rPr>
                    <w:t>Opportunity Title:</w:t>
                  </w:r>
                </w:p>
              </w:tc>
              <w:tc>
                <w:tcPr>
                  <w:tcW w:w="2915" w:type="dxa"/>
                  <w:vAlign w:val="center"/>
                  <w:hideMark/>
                </w:tcPr>
                <w:p w14:paraId="3EF3B053" w14:textId="77777777" w:rsidR="00696E9F" w:rsidRPr="00B249DB" w:rsidRDefault="00696E9F" w:rsidP="000E4EB0">
                  <w:pPr>
                    <w:pStyle w:val="NoSpacing"/>
                    <w:rPr>
                      <w:rFonts w:ascii="Helvetica" w:hAnsi="Helvetica" w:cs="Helvetica"/>
                      <w:color w:val="222222"/>
                    </w:rPr>
                  </w:pPr>
                  <w:r w:rsidRPr="00B249DB">
                    <w:rPr>
                      <w:rFonts w:ascii="Helvetica" w:hAnsi="Helvetica" w:cs="Helvetica"/>
                      <w:color w:val="222222"/>
                    </w:rPr>
                    <w:t>Fellowships for Digital Publication</w:t>
                  </w:r>
                </w:p>
              </w:tc>
            </w:tr>
            <w:tr w:rsidR="00696E9F" w:rsidRPr="00B249DB" w14:paraId="6BF24CC4" w14:textId="77777777" w:rsidTr="000E4EB0">
              <w:trPr>
                <w:tblCellSpacing w:w="0" w:type="dxa"/>
              </w:trPr>
              <w:tc>
                <w:tcPr>
                  <w:tcW w:w="2330" w:type="dxa"/>
                  <w:noWrap/>
                  <w:hideMark/>
                </w:tcPr>
                <w:p w14:paraId="5B552D3F" w14:textId="77777777" w:rsidR="00696E9F" w:rsidRPr="00B249DB" w:rsidRDefault="00696E9F" w:rsidP="000E4EB0">
                  <w:pPr>
                    <w:pStyle w:val="NoSpacing"/>
                    <w:rPr>
                      <w:rFonts w:ascii="Helvetica" w:hAnsi="Helvetica" w:cs="Helvetica"/>
                      <w:b/>
                      <w:bCs/>
                      <w:color w:val="222222"/>
                    </w:rPr>
                  </w:pPr>
                  <w:r w:rsidRPr="00B249DB">
                    <w:rPr>
                      <w:rFonts w:ascii="Helvetica" w:hAnsi="Helvetica" w:cs="Helvetica"/>
                      <w:b/>
                      <w:bCs/>
                      <w:color w:val="222222"/>
                    </w:rPr>
                    <w:t>Opportunity Category:</w:t>
                  </w:r>
                </w:p>
              </w:tc>
              <w:tc>
                <w:tcPr>
                  <w:tcW w:w="2915" w:type="dxa"/>
                  <w:vAlign w:val="center"/>
                  <w:hideMark/>
                </w:tcPr>
                <w:p w14:paraId="6DB5A11A" w14:textId="77777777" w:rsidR="00696E9F" w:rsidRPr="00B249DB" w:rsidRDefault="00696E9F" w:rsidP="000E4EB0">
                  <w:pPr>
                    <w:pStyle w:val="NoSpacing"/>
                    <w:rPr>
                      <w:rFonts w:ascii="Helvetica" w:hAnsi="Helvetica" w:cs="Helvetica"/>
                      <w:color w:val="222222"/>
                    </w:rPr>
                  </w:pPr>
                  <w:r w:rsidRPr="00B249DB">
                    <w:rPr>
                      <w:rFonts w:ascii="Helvetica" w:hAnsi="Helvetica" w:cs="Helvetica"/>
                      <w:color w:val="222222"/>
                    </w:rPr>
                    <w:t>Discretionary</w:t>
                  </w:r>
                </w:p>
              </w:tc>
            </w:tr>
            <w:tr w:rsidR="00696E9F" w:rsidRPr="00B249DB" w14:paraId="110AA766" w14:textId="77777777" w:rsidTr="000E4EB0">
              <w:trPr>
                <w:tblCellSpacing w:w="0" w:type="dxa"/>
              </w:trPr>
              <w:tc>
                <w:tcPr>
                  <w:tcW w:w="2330" w:type="dxa"/>
                  <w:noWrap/>
                  <w:hideMark/>
                </w:tcPr>
                <w:p w14:paraId="4977F1D0" w14:textId="77777777" w:rsidR="00696E9F" w:rsidRPr="00B249DB" w:rsidRDefault="00696E9F" w:rsidP="000E4EB0">
                  <w:pPr>
                    <w:pStyle w:val="NoSpacing"/>
                    <w:rPr>
                      <w:rFonts w:ascii="Helvetica" w:hAnsi="Helvetica" w:cs="Helvetica"/>
                      <w:b/>
                      <w:bCs/>
                      <w:color w:val="222222"/>
                    </w:rPr>
                  </w:pPr>
                  <w:r w:rsidRPr="00B249DB">
                    <w:rPr>
                      <w:rFonts w:ascii="Helvetica" w:hAnsi="Helvetica" w:cs="Helvetica"/>
                      <w:b/>
                      <w:bCs/>
                      <w:color w:val="222222"/>
                    </w:rPr>
                    <w:t>Opportunity Category Explanation:</w:t>
                  </w:r>
                </w:p>
              </w:tc>
              <w:tc>
                <w:tcPr>
                  <w:tcW w:w="2915" w:type="dxa"/>
                  <w:vAlign w:val="center"/>
                  <w:hideMark/>
                </w:tcPr>
                <w:p w14:paraId="1984A716" w14:textId="77777777" w:rsidR="00696E9F" w:rsidRPr="00B249DB" w:rsidRDefault="00696E9F" w:rsidP="000E4EB0">
                  <w:pPr>
                    <w:pStyle w:val="NoSpacing"/>
                    <w:rPr>
                      <w:rFonts w:ascii="Helvetica" w:hAnsi="Helvetica" w:cs="Helvetica"/>
                      <w:color w:val="222222"/>
                    </w:rPr>
                  </w:pPr>
                  <w:r w:rsidRPr="00B249DB">
                    <w:rPr>
                      <w:rFonts w:ascii="Helvetica" w:hAnsi="Helvetica" w:cs="Helvetica"/>
                      <w:color w:val="222222"/>
                    </w:rPr>
                    <w:t> </w:t>
                  </w:r>
                </w:p>
              </w:tc>
            </w:tr>
            <w:tr w:rsidR="00696E9F" w:rsidRPr="00B249DB" w14:paraId="1A3F77A2" w14:textId="77777777" w:rsidTr="000E4EB0">
              <w:trPr>
                <w:tblCellSpacing w:w="0" w:type="dxa"/>
              </w:trPr>
              <w:tc>
                <w:tcPr>
                  <w:tcW w:w="2330" w:type="dxa"/>
                  <w:noWrap/>
                  <w:hideMark/>
                </w:tcPr>
                <w:p w14:paraId="60C4B491" w14:textId="77777777" w:rsidR="00696E9F" w:rsidRPr="00B249DB" w:rsidRDefault="00696E9F" w:rsidP="000E4EB0">
                  <w:pPr>
                    <w:pStyle w:val="NoSpacing"/>
                    <w:rPr>
                      <w:rFonts w:ascii="Helvetica" w:hAnsi="Helvetica" w:cs="Helvetica"/>
                      <w:b/>
                      <w:bCs/>
                      <w:color w:val="222222"/>
                    </w:rPr>
                  </w:pPr>
                  <w:r w:rsidRPr="00B249DB">
                    <w:rPr>
                      <w:rFonts w:ascii="Helvetica" w:hAnsi="Helvetica" w:cs="Helvetica"/>
                      <w:b/>
                      <w:bCs/>
                      <w:color w:val="222222"/>
                    </w:rPr>
                    <w:t>Funding Instrument Type:</w:t>
                  </w:r>
                </w:p>
              </w:tc>
              <w:tc>
                <w:tcPr>
                  <w:tcW w:w="2915" w:type="dxa"/>
                  <w:vAlign w:val="center"/>
                  <w:hideMark/>
                </w:tcPr>
                <w:p w14:paraId="75500793" w14:textId="77777777" w:rsidR="00696E9F" w:rsidRPr="00B249DB" w:rsidRDefault="00696E9F" w:rsidP="000E4EB0">
                  <w:pPr>
                    <w:pStyle w:val="NoSpacing"/>
                    <w:rPr>
                      <w:rFonts w:ascii="Helvetica" w:hAnsi="Helvetica" w:cs="Helvetica"/>
                      <w:color w:val="222222"/>
                    </w:rPr>
                  </w:pPr>
                  <w:r w:rsidRPr="00B249DB">
                    <w:rPr>
                      <w:rFonts w:ascii="Helvetica" w:hAnsi="Helvetica" w:cs="Helvetica"/>
                      <w:color w:val="222222"/>
                    </w:rPr>
                    <w:t>Grant</w:t>
                  </w:r>
                </w:p>
              </w:tc>
            </w:tr>
            <w:tr w:rsidR="00696E9F" w:rsidRPr="00B249DB" w14:paraId="68AAD185" w14:textId="77777777" w:rsidTr="000E4EB0">
              <w:trPr>
                <w:tblCellSpacing w:w="0" w:type="dxa"/>
              </w:trPr>
              <w:tc>
                <w:tcPr>
                  <w:tcW w:w="2330" w:type="dxa"/>
                  <w:noWrap/>
                  <w:hideMark/>
                </w:tcPr>
                <w:p w14:paraId="0FDD449E" w14:textId="77777777" w:rsidR="00696E9F" w:rsidRPr="00B249DB" w:rsidRDefault="00696E9F" w:rsidP="000E4EB0">
                  <w:pPr>
                    <w:pStyle w:val="NoSpacing"/>
                    <w:rPr>
                      <w:rFonts w:ascii="Helvetica" w:hAnsi="Helvetica" w:cs="Helvetica"/>
                      <w:b/>
                      <w:bCs/>
                      <w:color w:val="222222"/>
                    </w:rPr>
                  </w:pPr>
                  <w:r w:rsidRPr="00B249DB">
                    <w:rPr>
                      <w:rFonts w:ascii="Helvetica" w:hAnsi="Helvetica" w:cs="Helvetica"/>
                      <w:b/>
                      <w:bCs/>
                      <w:color w:val="222222"/>
                    </w:rPr>
                    <w:t>Category of Funding Activity:</w:t>
                  </w:r>
                </w:p>
              </w:tc>
              <w:tc>
                <w:tcPr>
                  <w:tcW w:w="2915" w:type="dxa"/>
                  <w:vAlign w:val="center"/>
                  <w:hideMark/>
                </w:tcPr>
                <w:p w14:paraId="369E0ECE" w14:textId="77777777" w:rsidR="00696E9F" w:rsidRPr="00B249DB" w:rsidRDefault="00696E9F" w:rsidP="000E4EB0">
                  <w:pPr>
                    <w:pStyle w:val="NoSpacing"/>
                    <w:rPr>
                      <w:rFonts w:ascii="Helvetica" w:hAnsi="Helvetica" w:cs="Helvetica"/>
                      <w:color w:val="222222"/>
                    </w:rPr>
                  </w:pPr>
                  <w:r w:rsidRPr="00B249DB">
                    <w:rPr>
                      <w:rFonts w:ascii="Helvetica" w:hAnsi="Helvetica" w:cs="Helvetica"/>
                      <w:color w:val="222222"/>
                    </w:rPr>
                    <w:t>Humanities (see "Cultural Affairs" in CFDA)</w:t>
                  </w:r>
                </w:p>
              </w:tc>
            </w:tr>
            <w:tr w:rsidR="00696E9F" w:rsidRPr="00B249DB" w14:paraId="44E554C2" w14:textId="77777777" w:rsidTr="000E4EB0">
              <w:trPr>
                <w:tblCellSpacing w:w="0" w:type="dxa"/>
              </w:trPr>
              <w:tc>
                <w:tcPr>
                  <w:tcW w:w="2330" w:type="dxa"/>
                  <w:noWrap/>
                  <w:hideMark/>
                </w:tcPr>
                <w:p w14:paraId="7C34CF9A" w14:textId="77777777" w:rsidR="00696E9F" w:rsidRPr="00B249DB" w:rsidRDefault="00696E9F" w:rsidP="000E4EB0">
                  <w:pPr>
                    <w:pStyle w:val="NoSpacing"/>
                    <w:rPr>
                      <w:rFonts w:ascii="Helvetica" w:hAnsi="Helvetica" w:cs="Helvetica"/>
                      <w:b/>
                      <w:bCs/>
                      <w:color w:val="222222"/>
                    </w:rPr>
                  </w:pPr>
                  <w:r w:rsidRPr="00B249DB">
                    <w:rPr>
                      <w:rFonts w:ascii="Helvetica" w:hAnsi="Helvetica" w:cs="Helvetica"/>
                      <w:b/>
                      <w:bCs/>
                      <w:color w:val="222222"/>
                    </w:rPr>
                    <w:t>Category Explanation:</w:t>
                  </w:r>
                </w:p>
              </w:tc>
              <w:tc>
                <w:tcPr>
                  <w:tcW w:w="2915" w:type="dxa"/>
                  <w:vAlign w:val="center"/>
                  <w:hideMark/>
                </w:tcPr>
                <w:p w14:paraId="110D438E" w14:textId="77777777" w:rsidR="00696E9F" w:rsidRPr="00B249DB" w:rsidRDefault="00696E9F" w:rsidP="000E4EB0">
                  <w:pPr>
                    <w:pStyle w:val="NoSpacing"/>
                    <w:rPr>
                      <w:rFonts w:ascii="Helvetica" w:hAnsi="Helvetica" w:cs="Helvetica"/>
                      <w:color w:val="222222"/>
                    </w:rPr>
                  </w:pPr>
                  <w:r w:rsidRPr="00B249DB">
                    <w:rPr>
                      <w:rFonts w:ascii="Helvetica" w:hAnsi="Helvetica" w:cs="Helvetica"/>
                      <w:color w:val="222222"/>
                    </w:rPr>
                    <w:t> </w:t>
                  </w:r>
                </w:p>
              </w:tc>
            </w:tr>
            <w:tr w:rsidR="00696E9F" w:rsidRPr="00B249DB" w14:paraId="30AF9D37" w14:textId="77777777" w:rsidTr="000E4EB0">
              <w:trPr>
                <w:tblCellSpacing w:w="0" w:type="dxa"/>
              </w:trPr>
              <w:tc>
                <w:tcPr>
                  <w:tcW w:w="2330" w:type="dxa"/>
                  <w:noWrap/>
                  <w:hideMark/>
                </w:tcPr>
                <w:p w14:paraId="2CF17CD5" w14:textId="77777777" w:rsidR="00696E9F" w:rsidRPr="00B249DB" w:rsidRDefault="00696E9F" w:rsidP="000E4EB0">
                  <w:pPr>
                    <w:pStyle w:val="NoSpacing"/>
                    <w:rPr>
                      <w:rFonts w:ascii="Helvetica" w:hAnsi="Helvetica" w:cs="Helvetica"/>
                      <w:b/>
                      <w:bCs/>
                      <w:color w:val="222222"/>
                    </w:rPr>
                  </w:pPr>
                  <w:r w:rsidRPr="00B249DB">
                    <w:rPr>
                      <w:rFonts w:ascii="Helvetica" w:hAnsi="Helvetica" w:cs="Helvetica"/>
                      <w:b/>
                      <w:bCs/>
                      <w:color w:val="222222"/>
                    </w:rPr>
                    <w:lastRenderedPageBreak/>
                    <w:t>Expected Number of Awards:</w:t>
                  </w:r>
                </w:p>
              </w:tc>
              <w:tc>
                <w:tcPr>
                  <w:tcW w:w="2915" w:type="dxa"/>
                  <w:vAlign w:val="center"/>
                  <w:hideMark/>
                </w:tcPr>
                <w:p w14:paraId="474EAF80" w14:textId="77777777" w:rsidR="00696E9F" w:rsidRPr="00B249DB" w:rsidRDefault="00696E9F" w:rsidP="000E4EB0">
                  <w:pPr>
                    <w:pStyle w:val="NoSpacing"/>
                    <w:rPr>
                      <w:rFonts w:ascii="Helvetica" w:hAnsi="Helvetica" w:cs="Helvetica"/>
                      <w:color w:val="222222"/>
                    </w:rPr>
                  </w:pPr>
                  <w:r w:rsidRPr="00B249DB">
                    <w:rPr>
                      <w:rFonts w:ascii="Helvetica" w:hAnsi="Helvetica" w:cs="Helvetica"/>
                      <w:color w:val="222222"/>
                    </w:rPr>
                    <w:t>5</w:t>
                  </w:r>
                </w:p>
              </w:tc>
            </w:tr>
            <w:tr w:rsidR="00696E9F" w:rsidRPr="00B249DB" w14:paraId="6A20115E" w14:textId="77777777" w:rsidTr="000E4EB0">
              <w:trPr>
                <w:tblCellSpacing w:w="0" w:type="dxa"/>
              </w:trPr>
              <w:tc>
                <w:tcPr>
                  <w:tcW w:w="2330" w:type="dxa"/>
                  <w:noWrap/>
                  <w:hideMark/>
                </w:tcPr>
                <w:p w14:paraId="5C2F070B" w14:textId="77777777" w:rsidR="00696E9F" w:rsidRPr="00B249DB" w:rsidRDefault="00696E9F" w:rsidP="000E4EB0">
                  <w:pPr>
                    <w:pStyle w:val="NoSpacing"/>
                    <w:rPr>
                      <w:rFonts w:ascii="Helvetica" w:hAnsi="Helvetica" w:cs="Helvetica"/>
                      <w:b/>
                      <w:bCs/>
                      <w:color w:val="222222"/>
                    </w:rPr>
                  </w:pPr>
                  <w:r w:rsidRPr="00B249DB">
                    <w:rPr>
                      <w:rFonts w:ascii="Helvetica" w:hAnsi="Helvetica" w:cs="Helvetica"/>
                      <w:b/>
                      <w:bCs/>
                      <w:color w:val="222222"/>
                    </w:rPr>
                    <w:t>CFDA Number(s):</w:t>
                  </w:r>
                </w:p>
              </w:tc>
              <w:tc>
                <w:tcPr>
                  <w:tcW w:w="2915" w:type="dxa"/>
                  <w:vAlign w:val="center"/>
                  <w:hideMark/>
                </w:tcPr>
                <w:p w14:paraId="132E1674" w14:textId="77777777" w:rsidR="00696E9F" w:rsidRPr="00B249DB" w:rsidRDefault="00696E9F" w:rsidP="000E4EB0">
                  <w:pPr>
                    <w:pStyle w:val="NoSpacing"/>
                    <w:rPr>
                      <w:rFonts w:ascii="Helvetica" w:hAnsi="Helvetica" w:cs="Helvetica"/>
                      <w:color w:val="222222"/>
                    </w:rPr>
                  </w:pPr>
                  <w:r w:rsidRPr="00B249DB">
                    <w:rPr>
                      <w:rFonts w:ascii="Helvetica" w:hAnsi="Helvetica" w:cs="Helvetica"/>
                      <w:color w:val="222222"/>
                    </w:rPr>
                    <w:t>45.160 -- Promotion of the Humanities Fellowships and Stipends</w:t>
                  </w:r>
                </w:p>
              </w:tc>
            </w:tr>
            <w:tr w:rsidR="00696E9F" w:rsidRPr="00B249DB" w14:paraId="2869A7AE" w14:textId="77777777" w:rsidTr="000E4EB0">
              <w:trPr>
                <w:tblCellSpacing w:w="0" w:type="dxa"/>
              </w:trPr>
              <w:tc>
                <w:tcPr>
                  <w:tcW w:w="2330" w:type="dxa"/>
                  <w:noWrap/>
                  <w:hideMark/>
                </w:tcPr>
                <w:p w14:paraId="6B4729F3" w14:textId="77777777" w:rsidR="00696E9F" w:rsidRPr="00B249DB" w:rsidRDefault="00696E9F" w:rsidP="000E4EB0">
                  <w:pPr>
                    <w:pStyle w:val="NoSpacing"/>
                    <w:rPr>
                      <w:rFonts w:ascii="Helvetica" w:hAnsi="Helvetica" w:cs="Helvetica"/>
                      <w:b/>
                      <w:bCs/>
                      <w:color w:val="222222"/>
                    </w:rPr>
                  </w:pPr>
                  <w:r w:rsidRPr="00B249DB">
                    <w:rPr>
                      <w:rFonts w:ascii="Helvetica" w:hAnsi="Helvetica" w:cs="Helvetica"/>
                      <w:b/>
                      <w:bCs/>
                      <w:color w:val="222222"/>
                    </w:rPr>
                    <w:t>Cost Sharing or Matching Requirement:</w:t>
                  </w:r>
                </w:p>
              </w:tc>
              <w:tc>
                <w:tcPr>
                  <w:tcW w:w="2915" w:type="dxa"/>
                  <w:vAlign w:val="center"/>
                  <w:hideMark/>
                </w:tcPr>
                <w:p w14:paraId="24213136" w14:textId="77777777" w:rsidR="00696E9F" w:rsidRPr="00B249DB" w:rsidRDefault="00696E9F" w:rsidP="000E4EB0">
                  <w:pPr>
                    <w:pStyle w:val="NoSpacing"/>
                    <w:rPr>
                      <w:rFonts w:ascii="Helvetica" w:hAnsi="Helvetica" w:cs="Helvetica"/>
                      <w:color w:val="222222"/>
                    </w:rPr>
                  </w:pPr>
                  <w:r w:rsidRPr="00B249DB">
                    <w:rPr>
                      <w:rFonts w:ascii="Helvetica" w:hAnsi="Helvetica" w:cs="Helvetica"/>
                      <w:color w:val="222222"/>
                    </w:rPr>
                    <w:t>No</w:t>
                  </w:r>
                </w:p>
              </w:tc>
            </w:tr>
          </w:tbl>
          <w:p w14:paraId="7852877D" w14:textId="77777777" w:rsidR="00696E9F" w:rsidRPr="00B249DB" w:rsidRDefault="00696E9F" w:rsidP="000E4EB0">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45"/>
              <w:gridCol w:w="2155"/>
            </w:tblGrid>
            <w:tr w:rsidR="00696E9F" w:rsidRPr="00B249DB" w14:paraId="4C6CFEEA" w14:textId="77777777" w:rsidTr="000E4EB0">
              <w:trPr>
                <w:tblCellSpacing w:w="0" w:type="dxa"/>
              </w:trPr>
              <w:tc>
                <w:tcPr>
                  <w:tcW w:w="2645" w:type="dxa"/>
                  <w:noWrap/>
                  <w:hideMark/>
                </w:tcPr>
                <w:p w14:paraId="1124B8FB" w14:textId="77777777" w:rsidR="00696E9F" w:rsidRPr="00B249DB" w:rsidRDefault="00696E9F" w:rsidP="000E4EB0">
                  <w:pPr>
                    <w:pStyle w:val="NoSpacing"/>
                    <w:rPr>
                      <w:rFonts w:ascii="Helvetica" w:hAnsi="Helvetica" w:cs="Helvetica"/>
                      <w:b/>
                      <w:bCs/>
                      <w:color w:val="222222"/>
                    </w:rPr>
                  </w:pPr>
                  <w:r w:rsidRPr="00B249DB">
                    <w:rPr>
                      <w:rFonts w:ascii="Helvetica" w:hAnsi="Helvetica" w:cs="Helvetica"/>
                      <w:b/>
                      <w:bCs/>
                      <w:color w:val="222222"/>
                    </w:rPr>
                    <w:lastRenderedPageBreak/>
                    <w:t>Version:</w:t>
                  </w:r>
                </w:p>
              </w:tc>
              <w:tc>
                <w:tcPr>
                  <w:tcW w:w="2155" w:type="dxa"/>
                  <w:vAlign w:val="center"/>
                  <w:hideMark/>
                </w:tcPr>
                <w:p w14:paraId="48D91E52" w14:textId="77777777" w:rsidR="00696E9F" w:rsidRPr="00B249DB" w:rsidRDefault="00696E9F" w:rsidP="000E4EB0">
                  <w:pPr>
                    <w:pStyle w:val="NoSpacing"/>
                    <w:rPr>
                      <w:rFonts w:ascii="Helvetica" w:hAnsi="Helvetica" w:cs="Helvetica"/>
                      <w:color w:val="222222"/>
                    </w:rPr>
                  </w:pPr>
                  <w:r w:rsidRPr="00B249DB">
                    <w:rPr>
                      <w:rFonts w:ascii="Helvetica" w:hAnsi="Helvetica" w:cs="Helvetica"/>
                      <w:color w:val="222222"/>
                    </w:rPr>
                    <w:t>Forecast 2</w:t>
                  </w:r>
                </w:p>
              </w:tc>
            </w:tr>
            <w:tr w:rsidR="00696E9F" w:rsidRPr="00B249DB" w14:paraId="27E666C0" w14:textId="77777777" w:rsidTr="000E4EB0">
              <w:trPr>
                <w:tblCellSpacing w:w="0" w:type="dxa"/>
              </w:trPr>
              <w:tc>
                <w:tcPr>
                  <w:tcW w:w="2645" w:type="dxa"/>
                  <w:noWrap/>
                  <w:hideMark/>
                </w:tcPr>
                <w:p w14:paraId="0C7C29A8" w14:textId="77777777" w:rsidR="00696E9F" w:rsidRPr="00B249DB" w:rsidRDefault="00696E9F" w:rsidP="000E4EB0">
                  <w:pPr>
                    <w:pStyle w:val="NoSpacing"/>
                    <w:rPr>
                      <w:rFonts w:ascii="Helvetica" w:hAnsi="Helvetica" w:cs="Helvetica"/>
                      <w:b/>
                      <w:bCs/>
                      <w:color w:val="222222"/>
                    </w:rPr>
                  </w:pPr>
                  <w:r w:rsidRPr="00B249DB">
                    <w:rPr>
                      <w:rFonts w:ascii="Helvetica" w:hAnsi="Helvetica" w:cs="Helvetica"/>
                      <w:b/>
                      <w:bCs/>
                      <w:color w:val="222222"/>
                    </w:rPr>
                    <w:t>Forecasted Date:</w:t>
                  </w:r>
                </w:p>
              </w:tc>
              <w:tc>
                <w:tcPr>
                  <w:tcW w:w="2155" w:type="dxa"/>
                  <w:vAlign w:val="center"/>
                  <w:hideMark/>
                </w:tcPr>
                <w:p w14:paraId="1256D2EC" w14:textId="77777777" w:rsidR="00696E9F" w:rsidRPr="00B249DB" w:rsidRDefault="00696E9F" w:rsidP="000E4EB0">
                  <w:pPr>
                    <w:pStyle w:val="NoSpacing"/>
                    <w:rPr>
                      <w:rFonts w:ascii="Helvetica" w:hAnsi="Helvetica" w:cs="Helvetica"/>
                      <w:color w:val="222222"/>
                    </w:rPr>
                  </w:pPr>
                  <w:r w:rsidRPr="00B249DB">
                    <w:rPr>
                      <w:rFonts w:ascii="Helvetica" w:hAnsi="Helvetica" w:cs="Helvetica"/>
                      <w:color w:val="222222"/>
                    </w:rPr>
                    <w:t>Aug 01, 2023</w:t>
                  </w:r>
                </w:p>
              </w:tc>
            </w:tr>
            <w:tr w:rsidR="00696E9F" w:rsidRPr="00B249DB" w14:paraId="465972E1" w14:textId="77777777" w:rsidTr="000E4EB0">
              <w:trPr>
                <w:tblCellSpacing w:w="0" w:type="dxa"/>
              </w:trPr>
              <w:tc>
                <w:tcPr>
                  <w:tcW w:w="2645" w:type="dxa"/>
                  <w:noWrap/>
                  <w:hideMark/>
                </w:tcPr>
                <w:p w14:paraId="4D00A45F" w14:textId="77777777" w:rsidR="00696E9F" w:rsidRPr="00B249DB" w:rsidRDefault="00696E9F" w:rsidP="000E4EB0">
                  <w:pPr>
                    <w:pStyle w:val="NoSpacing"/>
                    <w:rPr>
                      <w:rFonts w:ascii="Helvetica" w:hAnsi="Helvetica" w:cs="Helvetica"/>
                      <w:b/>
                      <w:bCs/>
                      <w:color w:val="222222"/>
                    </w:rPr>
                  </w:pPr>
                  <w:r w:rsidRPr="00B249DB">
                    <w:rPr>
                      <w:rFonts w:ascii="Helvetica" w:hAnsi="Helvetica" w:cs="Helvetica"/>
                      <w:b/>
                      <w:bCs/>
                      <w:color w:val="222222"/>
                    </w:rPr>
                    <w:t>Last Updated Date:</w:t>
                  </w:r>
                </w:p>
              </w:tc>
              <w:tc>
                <w:tcPr>
                  <w:tcW w:w="2155" w:type="dxa"/>
                  <w:vAlign w:val="center"/>
                  <w:hideMark/>
                </w:tcPr>
                <w:p w14:paraId="2CAEBB70" w14:textId="77777777" w:rsidR="00696E9F" w:rsidRPr="00B249DB" w:rsidRDefault="00696E9F" w:rsidP="000E4EB0">
                  <w:pPr>
                    <w:pStyle w:val="NoSpacing"/>
                    <w:rPr>
                      <w:rFonts w:ascii="Helvetica" w:hAnsi="Helvetica" w:cs="Helvetica"/>
                      <w:color w:val="222222"/>
                    </w:rPr>
                  </w:pPr>
                  <w:r w:rsidRPr="00B249DB">
                    <w:rPr>
                      <w:rFonts w:ascii="Helvetica" w:hAnsi="Helvetica" w:cs="Helvetica"/>
                      <w:color w:val="222222"/>
                    </w:rPr>
                    <w:t>Aug 01, 2023</w:t>
                  </w:r>
                </w:p>
              </w:tc>
            </w:tr>
            <w:tr w:rsidR="00696E9F" w:rsidRPr="00B249DB" w14:paraId="30F7684E" w14:textId="77777777" w:rsidTr="000E4EB0">
              <w:trPr>
                <w:tblCellSpacing w:w="0" w:type="dxa"/>
              </w:trPr>
              <w:tc>
                <w:tcPr>
                  <w:tcW w:w="2645" w:type="dxa"/>
                  <w:noWrap/>
                  <w:hideMark/>
                </w:tcPr>
                <w:p w14:paraId="70990E9B" w14:textId="77777777" w:rsidR="00696E9F" w:rsidRPr="00B249DB" w:rsidRDefault="00696E9F" w:rsidP="000E4EB0">
                  <w:pPr>
                    <w:pStyle w:val="NoSpacing"/>
                    <w:rPr>
                      <w:rFonts w:ascii="Helvetica" w:hAnsi="Helvetica" w:cs="Helvetica"/>
                      <w:b/>
                      <w:bCs/>
                      <w:color w:val="222222"/>
                    </w:rPr>
                  </w:pPr>
                  <w:r w:rsidRPr="00B249DB">
                    <w:rPr>
                      <w:rFonts w:ascii="Helvetica" w:hAnsi="Helvetica" w:cs="Helvetica"/>
                      <w:b/>
                      <w:bCs/>
                      <w:color w:val="222222"/>
                    </w:rPr>
                    <w:t>Estimated Post Date:</w:t>
                  </w:r>
                </w:p>
              </w:tc>
              <w:tc>
                <w:tcPr>
                  <w:tcW w:w="2155" w:type="dxa"/>
                  <w:vAlign w:val="center"/>
                  <w:hideMark/>
                </w:tcPr>
                <w:p w14:paraId="3AD24D97" w14:textId="77777777" w:rsidR="00696E9F" w:rsidRPr="00B249DB" w:rsidRDefault="00696E9F" w:rsidP="000E4EB0">
                  <w:pPr>
                    <w:pStyle w:val="NoSpacing"/>
                    <w:rPr>
                      <w:rFonts w:ascii="Helvetica" w:hAnsi="Helvetica" w:cs="Helvetica"/>
                      <w:color w:val="222222"/>
                    </w:rPr>
                  </w:pPr>
                  <w:r w:rsidRPr="00B249DB">
                    <w:rPr>
                      <w:rFonts w:ascii="Helvetica" w:hAnsi="Helvetica" w:cs="Helvetica"/>
                      <w:color w:val="222222"/>
                    </w:rPr>
                    <w:t>Jan 01, 2024</w:t>
                  </w:r>
                </w:p>
              </w:tc>
            </w:tr>
            <w:tr w:rsidR="00696E9F" w:rsidRPr="00B249DB" w14:paraId="5BCBEF41" w14:textId="77777777" w:rsidTr="000E4EB0">
              <w:trPr>
                <w:tblCellSpacing w:w="0" w:type="dxa"/>
              </w:trPr>
              <w:tc>
                <w:tcPr>
                  <w:tcW w:w="2645" w:type="dxa"/>
                  <w:noWrap/>
                  <w:hideMark/>
                </w:tcPr>
                <w:p w14:paraId="1E6958FF" w14:textId="77777777" w:rsidR="00696E9F" w:rsidRPr="00B249DB" w:rsidRDefault="00696E9F" w:rsidP="000E4EB0">
                  <w:pPr>
                    <w:pStyle w:val="NoSpacing"/>
                    <w:rPr>
                      <w:rFonts w:ascii="Helvetica" w:hAnsi="Helvetica" w:cs="Helvetica"/>
                      <w:b/>
                      <w:bCs/>
                      <w:color w:val="222222"/>
                    </w:rPr>
                  </w:pPr>
                  <w:r w:rsidRPr="00B249DB">
                    <w:rPr>
                      <w:rFonts w:ascii="Helvetica" w:hAnsi="Helvetica" w:cs="Helvetica"/>
                      <w:b/>
                      <w:bCs/>
                      <w:color w:val="222222"/>
                    </w:rPr>
                    <w:t>Estimated Application Due Date:</w:t>
                  </w:r>
                </w:p>
              </w:tc>
              <w:tc>
                <w:tcPr>
                  <w:tcW w:w="2155" w:type="dxa"/>
                  <w:vAlign w:val="center"/>
                  <w:hideMark/>
                </w:tcPr>
                <w:p w14:paraId="4A87EE40" w14:textId="77777777" w:rsidR="00696E9F" w:rsidRPr="00B249DB" w:rsidRDefault="00696E9F" w:rsidP="000E4EB0">
                  <w:pPr>
                    <w:pStyle w:val="NoSpacing"/>
                    <w:rPr>
                      <w:rFonts w:ascii="Helvetica" w:hAnsi="Helvetica" w:cs="Helvetica"/>
                      <w:color w:val="222222"/>
                    </w:rPr>
                  </w:pPr>
                  <w:r w:rsidRPr="00B249DB">
                    <w:rPr>
                      <w:rFonts w:ascii="Helvetica" w:hAnsi="Helvetica" w:cs="Helvetica"/>
                      <w:color w:val="222222"/>
                    </w:rPr>
                    <w:t>Apr 17, 2024  </w:t>
                  </w:r>
                </w:p>
              </w:tc>
            </w:tr>
            <w:tr w:rsidR="00696E9F" w:rsidRPr="00B249DB" w14:paraId="6125DD26" w14:textId="77777777" w:rsidTr="000E4EB0">
              <w:trPr>
                <w:tblCellSpacing w:w="0" w:type="dxa"/>
              </w:trPr>
              <w:tc>
                <w:tcPr>
                  <w:tcW w:w="2645" w:type="dxa"/>
                  <w:noWrap/>
                  <w:hideMark/>
                </w:tcPr>
                <w:p w14:paraId="39A680EE" w14:textId="77777777" w:rsidR="00696E9F" w:rsidRPr="00B249DB" w:rsidRDefault="00696E9F" w:rsidP="000E4EB0">
                  <w:pPr>
                    <w:pStyle w:val="NoSpacing"/>
                    <w:rPr>
                      <w:rFonts w:ascii="Helvetica" w:hAnsi="Helvetica" w:cs="Helvetica"/>
                      <w:b/>
                      <w:bCs/>
                      <w:color w:val="222222"/>
                    </w:rPr>
                  </w:pPr>
                  <w:r w:rsidRPr="00B249DB">
                    <w:rPr>
                      <w:rFonts w:ascii="Helvetica" w:hAnsi="Helvetica" w:cs="Helvetica"/>
                      <w:b/>
                      <w:bCs/>
                      <w:color w:val="222222"/>
                    </w:rPr>
                    <w:t>Estimated Award Date:</w:t>
                  </w:r>
                </w:p>
              </w:tc>
              <w:tc>
                <w:tcPr>
                  <w:tcW w:w="2155" w:type="dxa"/>
                  <w:vAlign w:val="center"/>
                  <w:hideMark/>
                </w:tcPr>
                <w:p w14:paraId="43AD0F04" w14:textId="77777777" w:rsidR="00696E9F" w:rsidRPr="00B249DB" w:rsidRDefault="00696E9F" w:rsidP="000E4EB0">
                  <w:pPr>
                    <w:pStyle w:val="NoSpacing"/>
                    <w:rPr>
                      <w:rFonts w:ascii="Helvetica" w:hAnsi="Helvetica" w:cs="Helvetica"/>
                      <w:color w:val="222222"/>
                    </w:rPr>
                  </w:pPr>
                  <w:r w:rsidRPr="00B249DB">
                    <w:rPr>
                      <w:rFonts w:ascii="Helvetica" w:hAnsi="Helvetica" w:cs="Helvetica"/>
                      <w:color w:val="222222"/>
                    </w:rPr>
                    <w:t>Dec 15, 2024</w:t>
                  </w:r>
                </w:p>
              </w:tc>
            </w:tr>
            <w:tr w:rsidR="00696E9F" w:rsidRPr="00B249DB" w14:paraId="19481A55" w14:textId="77777777" w:rsidTr="000E4EB0">
              <w:trPr>
                <w:tblCellSpacing w:w="0" w:type="dxa"/>
              </w:trPr>
              <w:tc>
                <w:tcPr>
                  <w:tcW w:w="2645" w:type="dxa"/>
                  <w:noWrap/>
                  <w:hideMark/>
                </w:tcPr>
                <w:p w14:paraId="04A1ECB3" w14:textId="77777777" w:rsidR="00696E9F" w:rsidRPr="00B249DB" w:rsidRDefault="00696E9F" w:rsidP="000E4EB0">
                  <w:pPr>
                    <w:pStyle w:val="NoSpacing"/>
                    <w:rPr>
                      <w:rFonts w:ascii="Helvetica" w:hAnsi="Helvetica" w:cs="Helvetica"/>
                      <w:b/>
                      <w:bCs/>
                      <w:color w:val="222222"/>
                    </w:rPr>
                  </w:pPr>
                  <w:r w:rsidRPr="00B249DB">
                    <w:rPr>
                      <w:rFonts w:ascii="Helvetica" w:hAnsi="Helvetica" w:cs="Helvetica"/>
                      <w:b/>
                      <w:bCs/>
                      <w:color w:val="222222"/>
                    </w:rPr>
                    <w:t>Estimated Project Start Date:</w:t>
                  </w:r>
                </w:p>
              </w:tc>
              <w:tc>
                <w:tcPr>
                  <w:tcW w:w="2155" w:type="dxa"/>
                  <w:vAlign w:val="center"/>
                  <w:hideMark/>
                </w:tcPr>
                <w:p w14:paraId="53024619" w14:textId="77777777" w:rsidR="00696E9F" w:rsidRPr="00B249DB" w:rsidRDefault="00696E9F" w:rsidP="000E4EB0">
                  <w:pPr>
                    <w:pStyle w:val="NoSpacing"/>
                    <w:rPr>
                      <w:rFonts w:ascii="Helvetica" w:hAnsi="Helvetica" w:cs="Helvetica"/>
                      <w:color w:val="222222"/>
                    </w:rPr>
                  </w:pPr>
                  <w:r w:rsidRPr="00B249DB">
                    <w:rPr>
                      <w:rFonts w:ascii="Helvetica" w:hAnsi="Helvetica" w:cs="Helvetica"/>
                      <w:color w:val="222222"/>
                    </w:rPr>
                    <w:t>Jan 01, 2025</w:t>
                  </w:r>
                </w:p>
              </w:tc>
            </w:tr>
            <w:tr w:rsidR="00696E9F" w:rsidRPr="00B249DB" w14:paraId="34B6E2BA" w14:textId="77777777" w:rsidTr="000E4EB0">
              <w:trPr>
                <w:tblCellSpacing w:w="0" w:type="dxa"/>
              </w:trPr>
              <w:tc>
                <w:tcPr>
                  <w:tcW w:w="2645" w:type="dxa"/>
                  <w:noWrap/>
                  <w:hideMark/>
                </w:tcPr>
                <w:p w14:paraId="7E26DBE8" w14:textId="77777777" w:rsidR="00696E9F" w:rsidRPr="00B249DB" w:rsidRDefault="00696E9F" w:rsidP="000E4EB0">
                  <w:pPr>
                    <w:pStyle w:val="NoSpacing"/>
                    <w:rPr>
                      <w:rFonts w:ascii="Helvetica" w:hAnsi="Helvetica" w:cs="Helvetica"/>
                      <w:b/>
                      <w:bCs/>
                      <w:color w:val="222222"/>
                    </w:rPr>
                  </w:pPr>
                  <w:r w:rsidRPr="00B249DB">
                    <w:rPr>
                      <w:rFonts w:ascii="Helvetica" w:hAnsi="Helvetica" w:cs="Helvetica"/>
                      <w:b/>
                      <w:bCs/>
                      <w:color w:val="222222"/>
                    </w:rPr>
                    <w:t>Fiscal Year:</w:t>
                  </w:r>
                </w:p>
              </w:tc>
              <w:tc>
                <w:tcPr>
                  <w:tcW w:w="2155" w:type="dxa"/>
                  <w:vAlign w:val="center"/>
                  <w:hideMark/>
                </w:tcPr>
                <w:p w14:paraId="33CF59DB" w14:textId="77777777" w:rsidR="00696E9F" w:rsidRPr="00B249DB" w:rsidRDefault="00696E9F" w:rsidP="000E4EB0">
                  <w:pPr>
                    <w:pStyle w:val="NoSpacing"/>
                    <w:rPr>
                      <w:rFonts w:ascii="Helvetica" w:hAnsi="Helvetica" w:cs="Helvetica"/>
                      <w:color w:val="222222"/>
                    </w:rPr>
                  </w:pPr>
                  <w:r w:rsidRPr="00B249DB">
                    <w:rPr>
                      <w:rFonts w:ascii="Helvetica" w:hAnsi="Helvetica" w:cs="Helvetica"/>
                      <w:color w:val="222222"/>
                    </w:rPr>
                    <w:t>2025</w:t>
                  </w:r>
                </w:p>
              </w:tc>
            </w:tr>
            <w:tr w:rsidR="00696E9F" w:rsidRPr="00B249DB" w14:paraId="5815DD4C" w14:textId="77777777" w:rsidTr="000E4EB0">
              <w:trPr>
                <w:tblCellSpacing w:w="0" w:type="dxa"/>
              </w:trPr>
              <w:tc>
                <w:tcPr>
                  <w:tcW w:w="2645" w:type="dxa"/>
                  <w:noWrap/>
                  <w:hideMark/>
                </w:tcPr>
                <w:p w14:paraId="6724CDF0" w14:textId="77777777" w:rsidR="00696E9F" w:rsidRPr="00B249DB" w:rsidRDefault="00696E9F" w:rsidP="000E4EB0">
                  <w:pPr>
                    <w:pStyle w:val="NoSpacing"/>
                    <w:rPr>
                      <w:rFonts w:ascii="Helvetica" w:hAnsi="Helvetica" w:cs="Helvetica"/>
                      <w:b/>
                      <w:bCs/>
                      <w:color w:val="222222"/>
                    </w:rPr>
                  </w:pPr>
                  <w:r w:rsidRPr="00B249DB">
                    <w:rPr>
                      <w:rFonts w:ascii="Helvetica" w:hAnsi="Helvetica" w:cs="Helvetica"/>
                      <w:b/>
                      <w:bCs/>
                      <w:color w:val="222222"/>
                    </w:rPr>
                    <w:t>Archive Date:</w:t>
                  </w:r>
                </w:p>
              </w:tc>
              <w:tc>
                <w:tcPr>
                  <w:tcW w:w="2155" w:type="dxa"/>
                  <w:vAlign w:val="center"/>
                  <w:hideMark/>
                </w:tcPr>
                <w:p w14:paraId="09FD5E43" w14:textId="77777777" w:rsidR="00696E9F" w:rsidRPr="00B249DB" w:rsidRDefault="00696E9F" w:rsidP="000E4EB0">
                  <w:pPr>
                    <w:pStyle w:val="NoSpacing"/>
                    <w:rPr>
                      <w:rFonts w:ascii="Helvetica" w:hAnsi="Helvetica" w:cs="Helvetica"/>
                      <w:color w:val="222222"/>
                    </w:rPr>
                  </w:pPr>
                  <w:r w:rsidRPr="00B249DB">
                    <w:rPr>
                      <w:rFonts w:ascii="Helvetica" w:hAnsi="Helvetica" w:cs="Helvetica"/>
                      <w:color w:val="222222"/>
                    </w:rPr>
                    <w:t> </w:t>
                  </w:r>
                </w:p>
              </w:tc>
            </w:tr>
            <w:tr w:rsidR="00696E9F" w:rsidRPr="00B249DB" w14:paraId="1AE9B50B" w14:textId="77777777" w:rsidTr="000E4EB0">
              <w:trPr>
                <w:tblCellSpacing w:w="0" w:type="dxa"/>
              </w:trPr>
              <w:tc>
                <w:tcPr>
                  <w:tcW w:w="2645" w:type="dxa"/>
                  <w:noWrap/>
                  <w:hideMark/>
                </w:tcPr>
                <w:p w14:paraId="59D785D9" w14:textId="77777777" w:rsidR="00696E9F" w:rsidRPr="00B249DB" w:rsidRDefault="00696E9F" w:rsidP="000E4EB0">
                  <w:pPr>
                    <w:pStyle w:val="NoSpacing"/>
                    <w:rPr>
                      <w:rFonts w:ascii="Helvetica" w:hAnsi="Helvetica" w:cs="Helvetica"/>
                      <w:b/>
                      <w:bCs/>
                      <w:color w:val="222222"/>
                    </w:rPr>
                  </w:pPr>
                  <w:r w:rsidRPr="00B249DB">
                    <w:rPr>
                      <w:rFonts w:ascii="Helvetica" w:hAnsi="Helvetica" w:cs="Helvetica"/>
                      <w:b/>
                      <w:bCs/>
                      <w:color w:val="222222"/>
                    </w:rPr>
                    <w:t>Estimated Total Program Funding:</w:t>
                  </w:r>
                </w:p>
              </w:tc>
              <w:tc>
                <w:tcPr>
                  <w:tcW w:w="2155" w:type="dxa"/>
                  <w:vAlign w:val="center"/>
                  <w:hideMark/>
                </w:tcPr>
                <w:p w14:paraId="3C36BC7C" w14:textId="77777777" w:rsidR="00696E9F" w:rsidRPr="00B249DB" w:rsidRDefault="00696E9F" w:rsidP="000E4EB0">
                  <w:pPr>
                    <w:pStyle w:val="NoSpacing"/>
                    <w:rPr>
                      <w:rFonts w:ascii="Helvetica" w:hAnsi="Helvetica" w:cs="Helvetica"/>
                      <w:color w:val="222222"/>
                    </w:rPr>
                  </w:pPr>
                  <w:r w:rsidRPr="00B249DB">
                    <w:rPr>
                      <w:rFonts w:ascii="Helvetica" w:hAnsi="Helvetica" w:cs="Helvetica"/>
                      <w:color w:val="222222"/>
                    </w:rPr>
                    <w:t>$300,000</w:t>
                  </w:r>
                </w:p>
              </w:tc>
            </w:tr>
            <w:tr w:rsidR="00696E9F" w:rsidRPr="00B249DB" w14:paraId="2297CA38" w14:textId="77777777" w:rsidTr="000E4EB0">
              <w:trPr>
                <w:tblCellSpacing w:w="0" w:type="dxa"/>
              </w:trPr>
              <w:tc>
                <w:tcPr>
                  <w:tcW w:w="2645" w:type="dxa"/>
                  <w:noWrap/>
                  <w:hideMark/>
                </w:tcPr>
                <w:p w14:paraId="12D3323A" w14:textId="77777777" w:rsidR="00696E9F" w:rsidRPr="00B249DB" w:rsidRDefault="00696E9F" w:rsidP="000E4EB0">
                  <w:pPr>
                    <w:pStyle w:val="NoSpacing"/>
                    <w:rPr>
                      <w:rFonts w:ascii="Helvetica" w:hAnsi="Helvetica" w:cs="Helvetica"/>
                      <w:b/>
                      <w:bCs/>
                      <w:color w:val="222222"/>
                    </w:rPr>
                  </w:pPr>
                  <w:r w:rsidRPr="00B249DB">
                    <w:rPr>
                      <w:rFonts w:ascii="Helvetica" w:hAnsi="Helvetica" w:cs="Helvetica"/>
                      <w:b/>
                      <w:bCs/>
                      <w:color w:val="222222"/>
                    </w:rPr>
                    <w:t>Award Ceiling:</w:t>
                  </w:r>
                </w:p>
              </w:tc>
              <w:tc>
                <w:tcPr>
                  <w:tcW w:w="2155" w:type="dxa"/>
                  <w:vAlign w:val="center"/>
                  <w:hideMark/>
                </w:tcPr>
                <w:p w14:paraId="4B3A9CA2" w14:textId="77777777" w:rsidR="00696E9F" w:rsidRPr="00B249DB" w:rsidRDefault="00696E9F" w:rsidP="000E4EB0">
                  <w:pPr>
                    <w:pStyle w:val="NoSpacing"/>
                    <w:rPr>
                      <w:rFonts w:ascii="Helvetica" w:hAnsi="Helvetica" w:cs="Helvetica"/>
                      <w:color w:val="222222"/>
                    </w:rPr>
                  </w:pPr>
                  <w:r w:rsidRPr="00B249DB">
                    <w:rPr>
                      <w:rFonts w:ascii="Helvetica" w:hAnsi="Helvetica" w:cs="Helvetica"/>
                      <w:color w:val="222222"/>
                    </w:rPr>
                    <w:t>$60,000</w:t>
                  </w:r>
                </w:p>
              </w:tc>
            </w:tr>
            <w:tr w:rsidR="00696E9F" w:rsidRPr="00B249DB" w14:paraId="301B2C5E" w14:textId="77777777" w:rsidTr="000E4EB0">
              <w:trPr>
                <w:tblCellSpacing w:w="0" w:type="dxa"/>
              </w:trPr>
              <w:tc>
                <w:tcPr>
                  <w:tcW w:w="2645" w:type="dxa"/>
                  <w:noWrap/>
                  <w:hideMark/>
                </w:tcPr>
                <w:p w14:paraId="3435983E" w14:textId="77777777" w:rsidR="00696E9F" w:rsidRPr="00B249DB" w:rsidRDefault="00696E9F" w:rsidP="000E4EB0">
                  <w:pPr>
                    <w:pStyle w:val="NoSpacing"/>
                    <w:rPr>
                      <w:rFonts w:ascii="Helvetica" w:hAnsi="Helvetica" w:cs="Helvetica"/>
                      <w:b/>
                      <w:bCs/>
                      <w:color w:val="222222"/>
                    </w:rPr>
                  </w:pPr>
                  <w:r w:rsidRPr="00B249DB">
                    <w:rPr>
                      <w:rFonts w:ascii="Helvetica" w:hAnsi="Helvetica" w:cs="Helvetica"/>
                      <w:b/>
                      <w:bCs/>
                      <w:color w:val="222222"/>
                    </w:rPr>
                    <w:lastRenderedPageBreak/>
                    <w:t>Award Floor:</w:t>
                  </w:r>
                </w:p>
              </w:tc>
              <w:tc>
                <w:tcPr>
                  <w:tcW w:w="2155" w:type="dxa"/>
                  <w:vAlign w:val="center"/>
                  <w:hideMark/>
                </w:tcPr>
                <w:p w14:paraId="071E4A75" w14:textId="77777777" w:rsidR="00696E9F" w:rsidRPr="00B249DB" w:rsidRDefault="00696E9F" w:rsidP="000E4EB0">
                  <w:pPr>
                    <w:pStyle w:val="NoSpacing"/>
                    <w:rPr>
                      <w:rFonts w:ascii="Helvetica" w:hAnsi="Helvetica" w:cs="Helvetica"/>
                      <w:color w:val="222222"/>
                    </w:rPr>
                  </w:pPr>
                  <w:r w:rsidRPr="00B249DB">
                    <w:rPr>
                      <w:rFonts w:ascii="Helvetica" w:hAnsi="Helvetica" w:cs="Helvetica"/>
                      <w:color w:val="222222"/>
                    </w:rPr>
                    <w:t>$30,000</w:t>
                  </w:r>
                </w:p>
              </w:tc>
            </w:tr>
          </w:tbl>
          <w:p w14:paraId="1D81DF07" w14:textId="77777777" w:rsidR="00696E9F" w:rsidRPr="00B249DB" w:rsidRDefault="00696E9F" w:rsidP="000E4EB0">
            <w:pPr>
              <w:pStyle w:val="NoSpacing"/>
              <w:rPr>
                <w:rFonts w:ascii="Helvetica" w:hAnsi="Helvetica" w:cs="Helvetica"/>
                <w:color w:val="222222"/>
              </w:rPr>
            </w:pPr>
          </w:p>
        </w:tc>
      </w:tr>
    </w:tbl>
    <w:p w14:paraId="693E106E" w14:textId="77777777" w:rsidR="00696E9F" w:rsidRPr="00B249DB" w:rsidRDefault="00696E9F" w:rsidP="00696E9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90"/>
        <w:gridCol w:w="6900"/>
      </w:tblGrid>
      <w:tr w:rsidR="00696E9F" w:rsidRPr="00B249DB" w14:paraId="4DCC036A" w14:textId="77777777" w:rsidTr="000E4EB0">
        <w:trPr>
          <w:tblCellSpacing w:w="0" w:type="dxa"/>
        </w:trPr>
        <w:tc>
          <w:tcPr>
            <w:tcW w:w="0" w:type="auto"/>
            <w:noWrap/>
            <w:hideMark/>
          </w:tcPr>
          <w:p w14:paraId="0D094C77" w14:textId="77777777" w:rsidR="00696E9F" w:rsidRPr="00B249DB" w:rsidRDefault="00696E9F" w:rsidP="000E4EB0">
            <w:pPr>
              <w:pStyle w:val="NoSpacing"/>
              <w:rPr>
                <w:rFonts w:ascii="Helvetica" w:hAnsi="Helvetica" w:cs="Helvetica"/>
                <w:b/>
                <w:bCs/>
                <w:color w:val="222222"/>
              </w:rPr>
            </w:pPr>
            <w:r w:rsidRPr="00B249DB">
              <w:rPr>
                <w:rFonts w:ascii="Helvetica" w:hAnsi="Helvetica" w:cs="Helvetica"/>
                <w:b/>
                <w:bCs/>
                <w:color w:val="222222"/>
              </w:rPr>
              <w:t>Eligible Applicants:</w:t>
            </w:r>
          </w:p>
        </w:tc>
        <w:tc>
          <w:tcPr>
            <w:tcW w:w="5000" w:type="pct"/>
            <w:vAlign w:val="center"/>
            <w:hideMark/>
          </w:tcPr>
          <w:p w14:paraId="38C7386A" w14:textId="77777777" w:rsidR="00696E9F" w:rsidRPr="00B249DB" w:rsidRDefault="00696E9F" w:rsidP="000E4EB0">
            <w:pPr>
              <w:pStyle w:val="NoSpacing"/>
              <w:rPr>
                <w:rFonts w:ascii="Helvetica" w:hAnsi="Helvetica" w:cs="Helvetica"/>
                <w:color w:val="222222"/>
              </w:rPr>
            </w:pPr>
            <w:r w:rsidRPr="00B249DB">
              <w:rPr>
                <w:rFonts w:ascii="Helvetica" w:hAnsi="Helvetica" w:cs="Helvetica"/>
                <w:color w:val="222222"/>
              </w:rPr>
              <w:t>Individuals</w:t>
            </w:r>
          </w:p>
        </w:tc>
      </w:tr>
      <w:tr w:rsidR="00696E9F" w:rsidRPr="00B249DB" w14:paraId="530B5B83" w14:textId="77777777" w:rsidTr="000E4EB0">
        <w:trPr>
          <w:tblCellSpacing w:w="0" w:type="dxa"/>
        </w:trPr>
        <w:tc>
          <w:tcPr>
            <w:tcW w:w="0" w:type="auto"/>
            <w:noWrap/>
            <w:hideMark/>
          </w:tcPr>
          <w:p w14:paraId="26ABC93C" w14:textId="77777777" w:rsidR="00696E9F" w:rsidRPr="00B249DB" w:rsidRDefault="00696E9F" w:rsidP="000E4EB0">
            <w:pPr>
              <w:pStyle w:val="NoSpacing"/>
              <w:rPr>
                <w:rFonts w:ascii="Helvetica" w:hAnsi="Helvetica" w:cs="Helvetica"/>
                <w:b/>
                <w:bCs/>
                <w:color w:val="222222"/>
              </w:rPr>
            </w:pPr>
            <w:r w:rsidRPr="00B249DB">
              <w:rPr>
                <w:rFonts w:ascii="Helvetica" w:hAnsi="Helvetica" w:cs="Helvetica"/>
                <w:b/>
                <w:bCs/>
                <w:color w:val="222222"/>
              </w:rPr>
              <w:t>Additional Information on Eligibility:</w:t>
            </w:r>
          </w:p>
        </w:tc>
        <w:tc>
          <w:tcPr>
            <w:tcW w:w="5000" w:type="pct"/>
            <w:vAlign w:val="center"/>
            <w:hideMark/>
          </w:tcPr>
          <w:p w14:paraId="2753C077" w14:textId="77777777" w:rsidR="00696E9F" w:rsidRPr="00B249DB" w:rsidRDefault="00696E9F" w:rsidP="000E4EB0">
            <w:pPr>
              <w:pStyle w:val="NoSpacing"/>
              <w:rPr>
                <w:rFonts w:ascii="Helvetica" w:hAnsi="Helvetica" w:cs="Helvetica"/>
                <w:color w:val="222222"/>
              </w:rPr>
            </w:pPr>
            <w:r w:rsidRPr="00B249DB">
              <w:rPr>
                <w:rFonts w:ascii="Helvetica" w:hAnsi="Helvetica" w:cs="Helvetica"/>
                <w:color w:val="222222"/>
              </w:rPr>
              <w:t>See the Notice of Funding Opportunity for eligibility details.</w:t>
            </w:r>
          </w:p>
        </w:tc>
      </w:tr>
    </w:tbl>
    <w:p w14:paraId="75C298F6" w14:textId="77777777" w:rsidR="00696E9F" w:rsidRPr="00B249DB" w:rsidRDefault="00696E9F" w:rsidP="00696E9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3"/>
        <w:gridCol w:w="7487"/>
      </w:tblGrid>
      <w:tr w:rsidR="00696E9F" w:rsidRPr="00B249DB" w14:paraId="5F9EA715" w14:textId="77777777" w:rsidTr="000E4EB0">
        <w:trPr>
          <w:tblCellSpacing w:w="0" w:type="dxa"/>
        </w:trPr>
        <w:tc>
          <w:tcPr>
            <w:tcW w:w="0" w:type="auto"/>
            <w:noWrap/>
            <w:hideMark/>
          </w:tcPr>
          <w:p w14:paraId="4573168B" w14:textId="77777777" w:rsidR="00696E9F" w:rsidRPr="00B249DB" w:rsidRDefault="00696E9F" w:rsidP="000E4EB0">
            <w:pPr>
              <w:pStyle w:val="NoSpacing"/>
              <w:rPr>
                <w:rFonts w:ascii="Helvetica" w:hAnsi="Helvetica" w:cs="Helvetica"/>
                <w:b/>
                <w:bCs/>
                <w:color w:val="222222"/>
              </w:rPr>
            </w:pPr>
            <w:r w:rsidRPr="00B249DB">
              <w:rPr>
                <w:rFonts w:ascii="Helvetica" w:hAnsi="Helvetica" w:cs="Helvetica"/>
                <w:b/>
                <w:bCs/>
                <w:color w:val="222222"/>
              </w:rPr>
              <w:t>Agency Name:</w:t>
            </w:r>
          </w:p>
        </w:tc>
        <w:tc>
          <w:tcPr>
            <w:tcW w:w="5000" w:type="pct"/>
            <w:vAlign w:val="center"/>
            <w:hideMark/>
          </w:tcPr>
          <w:p w14:paraId="6B34B207" w14:textId="77777777" w:rsidR="00696E9F" w:rsidRPr="00B249DB" w:rsidRDefault="00696E9F" w:rsidP="000E4EB0">
            <w:pPr>
              <w:pStyle w:val="NoSpacing"/>
              <w:rPr>
                <w:rFonts w:ascii="Helvetica" w:hAnsi="Helvetica" w:cs="Helvetica"/>
                <w:color w:val="222222"/>
              </w:rPr>
            </w:pPr>
            <w:r w:rsidRPr="00B249DB">
              <w:rPr>
                <w:rFonts w:ascii="Helvetica" w:hAnsi="Helvetica" w:cs="Helvetica"/>
                <w:color w:val="222222"/>
              </w:rPr>
              <w:t>National Endowment for the Humanities</w:t>
            </w:r>
          </w:p>
        </w:tc>
      </w:tr>
      <w:tr w:rsidR="00696E9F" w:rsidRPr="00B249DB" w14:paraId="71B85EBB" w14:textId="77777777" w:rsidTr="000E4EB0">
        <w:trPr>
          <w:tblCellSpacing w:w="0" w:type="dxa"/>
        </w:trPr>
        <w:tc>
          <w:tcPr>
            <w:tcW w:w="0" w:type="auto"/>
            <w:noWrap/>
            <w:hideMark/>
          </w:tcPr>
          <w:p w14:paraId="647CCA3C" w14:textId="77777777" w:rsidR="00696E9F" w:rsidRPr="00B249DB" w:rsidRDefault="00696E9F" w:rsidP="000E4EB0">
            <w:pPr>
              <w:pStyle w:val="NoSpacing"/>
              <w:rPr>
                <w:rFonts w:ascii="Helvetica" w:hAnsi="Helvetica" w:cs="Helvetica"/>
                <w:b/>
                <w:bCs/>
                <w:color w:val="222222"/>
              </w:rPr>
            </w:pPr>
            <w:r w:rsidRPr="00B249DB">
              <w:rPr>
                <w:rFonts w:ascii="Helvetica" w:hAnsi="Helvetica" w:cs="Helvetica"/>
                <w:b/>
                <w:bCs/>
                <w:color w:val="222222"/>
              </w:rPr>
              <w:t>Description:</w:t>
            </w:r>
          </w:p>
        </w:tc>
        <w:tc>
          <w:tcPr>
            <w:tcW w:w="5000" w:type="pct"/>
            <w:vAlign w:val="center"/>
            <w:hideMark/>
          </w:tcPr>
          <w:p w14:paraId="2267586F" w14:textId="77777777" w:rsidR="00696E9F" w:rsidRPr="00B249DB" w:rsidRDefault="00696E9F" w:rsidP="000E4EB0">
            <w:pPr>
              <w:pStyle w:val="NoSpacing"/>
              <w:rPr>
                <w:rFonts w:ascii="Helvetica" w:hAnsi="Helvetica" w:cs="Helvetica"/>
                <w:color w:val="222222"/>
              </w:rPr>
            </w:pPr>
            <w:r w:rsidRPr="00B249DB">
              <w:rPr>
                <w:rFonts w:ascii="Helvetica" w:hAnsi="Helvetica" w:cs="Helvetica"/>
                <w:color w:val="222222"/>
              </w:rPr>
              <w:t>The Fellowships for Digital Publication program supports individual scholars pursuing significant humanities projects that require digital expression and publication. It provides recipients time to conduct research, prepare publications, and develop and incorporate multimedia or interactive components using existing technologies and platforms. Recipients must publish their products in digital form.</w:t>
            </w:r>
          </w:p>
        </w:tc>
      </w:tr>
      <w:tr w:rsidR="00696E9F" w:rsidRPr="00B249DB" w14:paraId="30E4B66E" w14:textId="77777777" w:rsidTr="000E4EB0">
        <w:trPr>
          <w:tblCellSpacing w:w="0" w:type="dxa"/>
        </w:trPr>
        <w:tc>
          <w:tcPr>
            <w:tcW w:w="0" w:type="auto"/>
            <w:noWrap/>
            <w:hideMark/>
          </w:tcPr>
          <w:p w14:paraId="491725EB" w14:textId="77777777" w:rsidR="00696E9F" w:rsidRPr="00B249DB" w:rsidRDefault="00696E9F" w:rsidP="000E4EB0">
            <w:pPr>
              <w:pStyle w:val="NoSpacing"/>
              <w:rPr>
                <w:rFonts w:ascii="Helvetica" w:hAnsi="Helvetica" w:cs="Helvetica"/>
                <w:b/>
                <w:bCs/>
                <w:color w:val="222222"/>
              </w:rPr>
            </w:pPr>
            <w:r w:rsidRPr="00B249DB">
              <w:rPr>
                <w:rFonts w:ascii="Helvetica" w:hAnsi="Helvetica" w:cs="Helvetica"/>
                <w:b/>
                <w:bCs/>
                <w:color w:val="222222"/>
              </w:rPr>
              <w:t>Link to Additional Information:</w:t>
            </w:r>
          </w:p>
        </w:tc>
        <w:tc>
          <w:tcPr>
            <w:tcW w:w="5000" w:type="pct"/>
            <w:vAlign w:val="center"/>
            <w:hideMark/>
          </w:tcPr>
          <w:p w14:paraId="18167720" w14:textId="77777777" w:rsidR="00696E9F" w:rsidRPr="00B249DB" w:rsidRDefault="000E4EB0" w:rsidP="000E4EB0">
            <w:pPr>
              <w:pStyle w:val="NoSpacing"/>
              <w:rPr>
                <w:rFonts w:ascii="Helvetica" w:hAnsi="Helvetica" w:cs="Helvetica"/>
                <w:color w:val="222222"/>
              </w:rPr>
            </w:pPr>
            <w:hyperlink r:id="rId644" w:tgtFrame="_blank" w:tooltip="Link to Additional Information" w:history="1">
              <w:r w:rsidR="00696E9F" w:rsidRPr="00B249DB">
                <w:rPr>
                  <w:rStyle w:val="Hyperlink"/>
                  <w:rFonts w:ascii="Helvetica" w:hAnsi="Helvetica" w:cs="Helvetica"/>
                </w:rPr>
                <w:t>https://www.neh.gov/grants/research/fellowships-digital-publication</w:t>
              </w:r>
            </w:hyperlink>
          </w:p>
        </w:tc>
      </w:tr>
      <w:tr w:rsidR="00696E9F" w:rsidRPr="00B249DB" w14:paraId="75DBD42B" w14:textId="77777777" w:rsidTr="000E4EB0">
        <w:trPr>
          <w:tblCellSpacing w:w="0" w:type="dxa"/>
        </w:trPr>
        <w:tc>
          <w:tcPr>
            <w:tcW w:w="0" w:type="auto"/>
            <w:noWrap/>
            <w:hideMark/>
          </w:tcPr>
          <w:p w14:paraId="51376F74" w14:textId="77777777" w:rsidR="00696E9F" w:rsidRPr="00B249DB" w:rsidRDefault="00696E9F" w:rsidP="000E4EB0">
            <w:pPr>
              <w:pStyle w:val="NoSpacing"/>
              <w:rPr>
                <w:rFonts w:ascii="Helvetica" w:hAnsi="Helvetica" w:cs="Helvetica"/>
                <w:b/>
                <w:bCs/>
                <w:color w:val="222222"/>
              </w:rPr>
            </w:pPr>
            <w:r w:rsidRPr="00B249DB">
              <w:rPr>
                <w:rFonts w:ascii="Helvetica" w:hAnsi="Helvetica" w:cs="Helvetica"/>
                <w:b/>
                <w:bCs/>
                <w:color w:val="222222"/>
              </w:rPr>
              <w:t>Grantor Contact Information:</w:t>
            </w:r>
          </w:p>
        </w:tc>
        <w:tc>
          <w:tcPr>
            <w:tcW w:w="5000" w:type="pct"/>
            <w:vAlign w:val="center"/>
            <w:hideMark/>
          </w:tcPr>
          <w:p w14:paraId="56BB98A5" w14:textId="77777777" w:rsidR="00696E9F" w:rsidRPr="00B249DB" w:rsidRDefault="00696E9F" w:rsidP="000E4EB0">
            <w:pPr>
              <w:pStyle w:val="NoSpacing"/>
              <w:rPr>
                <w:rFonts w:ascii="Helvetica" w:hAnsi="Helvetica" w:cs="Helvetica"/>
                <w:color w:val="222222"/>
              </w:rPr>
            </w:pPr>
            <w:r w:rsidRPr="00B249DB">
              <w:rPr>
                <w:rFonts w:ascii="Helvetica" w:hAnsi="Helvetica" w:cs="Helvetica"/>
                <w:color w:val="222222"/>
              </w:rPr>
              <w:t>Division of Research Programs National Endowment for the Humanities 400 Seventh Street, SW Washington, DC 20506</w:t>
            </w:r>
            <w:r w:rsidRPr="00B249DB">
              <w:rPr>
                <w:rFonts w:ascii="Helvetica" w:hAnsi="Helvetica" w:cs="Helvetica"/>
                <w:color w:val="222222"/>
              </w:rPr>
              <w:br/>
              <w:t>202-606-8494</w:t>
            </w:r>
            <w:r w:rsidRPr="00B249DB">
              <w:rPr>
                <w:rFonts w:ascii="Helvetica" w:hAnsi="Helvetica" w:cs="Helvetica"/>
                <w:color w:val="222222"/>
              </w:rPr>
              <w:br/>
            </w:r>
            <w:r w:rsidRPr="00B249DB">
              <w:rPr>
                <w:rFonts w:ascii="Helvetica" w:hAnsi="Helvetica" w:cs="Helvetica"/>
                <w:color w:val="222222"/>
              </w:rPr>
              <w:br/>
            </w:r>
            <w:hyperlink r:id="rId645" w:history="1">
              <w:r w:rsidRPr="00B249DB">
                <w:rPr>
                  <w:rStyle w:val="Hyperlink"/>
                  <w:rFonts w:ascii="Helvetica" w:hAnsi="Helvetica" w:cs="Helvetica"/>
                </w:rPr>
                <w:t>fellowships@neh.gov</w:t>
              </w:r>
            </w:hyperlink>
          </w:p>
        </w:tc>
      </w:tr>
    </w:tbl>
    <w:p w14:paraId="0D677AD9" w14:textId="77777777" w:rsidR="00696E9F" w:rsidRDefault="00696E9F" w:rsidP="00696E9F">
      <w:pPr>
        <w:pStyle w:val="NoSpacing"/>
        <w:pBdr>
          <w:bottom w:val="single" w:sz="6" w:space="1" w:color="auto"/>
        </w:pBdr>
        <w:rPr>
          <w:rFonts w:ascii="Helvetica" w:hAnsi="Helvetica" w:cs="Helvetica"/>
          <w:color w:val="222222"/>
          <w:sz w:val="24"/>
          <w:szCs w:val="24"/>
          <w:shd w:val="clear" w:color="auto" w:fill="FFFFFF"/>
        </w:rPr>
      </w:pPr>
      <w:r w:rsidRPr="00D304ED">
        <w:rPr>
          <w:rFonts w:ascii="Helvetica" w:hAnsi="Helvetica" w:cs="Helvetica"/>
          <w:color w:val="222222"/>
          <w:sz w:val="24"/>
          <w:szCs w:val="24"/>
        </w:rPr>
        <w:br/>
      </w:r>
      <w:hyperlink r:id="rId646" w:tgtFrame="_blank" w:history="1">
        <w:r w:rsidRPr="00D304ED">
          <w:rPr>
            <w:rStyle w:val="Hyperlink"/>
            <w:rFonts w:ascii="Helvetica" w:hAnsi="Helvetica" w:cs="Helvetica"/>
            <w:color w:val="1155CC"/>
            <w:sz w:val="24"/>
            <w:szCs w:val="24"/>
            <w:shd w:val="clear" w:color="auto" w:fill="FFFFFF"/>
          </w:rPr>
          <w:t>https://www.grants.gov/web/grants/view-opportunity.html?oppId=349677</w:t>
        </w:r>
      </w:hyperlink>
    </w:p>
    <w:p w14:paraId="55E088CF" w14:textId="77777777" w:rsidR="00696E9F" w:rsidRDefault="00696E9F" w:rsidP="00696E9F">
      <w:pPr>
        <w:pStyle w:val="NoSpacing"/>
        <w:rPr>
          <w:rFonts w:ascii="Helvetica" w:hAnsi="Helvetica" w:cs="Helvetica"/>
          <w:color w:val="222222"/>
          <w:sz w:val="24"/>
          <w:szCs w:val="24"/>
          <w:shd w:val="clear" w:color="auto" w:fill="FFFFFF"/>
        </w:rPr>
      </w:pPr>
    </w:p>
    <w:p w14:paraId="21ED4CF6" w14:textId="77777777" w:rsidR="00696E9F" w:rsidRDefault="00696E9F" w:rsidP="00696E9F">
      <w:pPr>
        <w:autoSpaceDE w:val="0"/>
        <w:autoSpaceDN w:val="0"/>
        <w:adjustRightInd w:val="0"/>
        <w:rPr>
          <w:rFonts w:ascii="Helvetica" w:hAnsi="Helvetica" w:cs="Helvetica"/>
          <w:color w:val="222222"/>
          <w:shd w:val="clear" w:color="auto" w:fill="FFFFFF"/>
        </w:rPr>
      </w:pPr>
      <w:bookmarkStart w:id="834" w:name="NEHPresAccessEd"/>
      <w:bookmarkEnd w:id="834"/>
      <w:r w:rsidRPr="00291E11">
        <w:rPr>
          <w:rFonts w:ascii="Helvetica" w:hAnsi="Helvetica" w:cs="Helvetica"/>
          <w:color w:val="222222"/>
          <w:shd w:val="clear" w:color="auto" w:fill="FFFFFF"/>
        </w:rPr>
        <w:t>Preservation and Access Education and Training</w:t>
      </w:r>
      <w:r w:rsidRPr="00291E11">
        <w:rPr>
          <w:rFonts w:ascii="Helvetica" w:hAnsi="Helvetica" w:cs="Helvetica"/>
          <w:color w:val="222222"/>
        </w:rPr>
        <w:br/>
      </w:r>
      <w:r w:rsidRPr="00291E11">
        <w:rPr>
          <w:rFonts w:ascii="Helvetica" w:hAnsi="Helvetica" w:cs="Helvetica"/>
          <w:color w:val="222222"/>
          <w:shd w:val="clear" w:color="auto" w:fill="FFFFFF"/>
        </w:rPr>
        <w:t>Forecast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696E9F" w:rsidRPr="00B249DB" w14:paraId="68D3E10F" w14:textId="77777777" w:rsidTr="000E4EB0">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40"/>
              <w:gridCol w:w="3005"/>
            </w:tblGrid>
            <w:tr w:rsidR="00696E9F" w:rsidRPr="00B249DB" w14:paraId="691A2ED0" w14:textId="77777777" w:rsidTr="000E4EB0">
              <w:trPr>
                <w:tblCellSpacing w:w="0" w:type="dxa"/>
              </w:trPr>
              <w:tc>
                <w:tcPr>
                  <w:tcW w:w="2240" w:type="dxa"/>
                  <w:noWrap/>
                  <w:hideMark/>
                </w:tcPr>
                <w:p w14:paraId="27AE3217" w14:textId="77777777" w:rsidR="00696E9F" w:rsidRPr="00B249DB" w:rsidRDefault="00696E9F" w:rsidP="000E4EB0">
                  <w:pPr>
                    <w:autoSpaceDE w:val="0"/>
                    <w:autoSpaceDN w:val="0"/>
                    <w:adjustRightInd w:val="0"/>
                    <w:rPr>
                      <w:rFonts w:ascii="Helvetica" w:hAnsi="Helvetica" w:cs="Helvetica"/>
                      <w:b/>
                      <w:bCs/>
                      <w:color w:val="222222"/>
                    </w:rPr>
                  </w:pPr>
                  <w:r w:rsidRPr="00B249DB">
                    <w:rPr>
                      <w:rFonts w:ascii="Helvetica" w:hAnsi="Helvetica" w:cs="Helvetica"/>
                      <w:b/>
                      <w:bCs/>
                      <w:color w:val="222222"/>
                    </w:rPr>
                    <w:t>Document Type:</w:t>
                  </w:r>
                </w:p>
              </w:tc>
              <w:tc>
                <w:tcPr>
                  <w:tcW w:w="3005" w:type="dxa"/>
                  <w:vAlign w:val="center"/>
                  <w:hideMark/>
                </w:tcPr>
                <w:p w14:paraId="60C46316" w14:textId="77777777" w:rsidR="00696E9F" w:rsidRPr="00B249DB" w:rsidRDefault="00696E9F" w:rsidP="000E4EB0">
                  <w:pPr>
                    <w:autoSpaceDE w:val="0"/>
                    <w:autoSpaceDN w:val="0"/>
                    <w:adjustRightInd w:val="0"/>
                    <w:rPr>
                      <w:rFonts w:ascii="Helvetica" w:hAnsi="Helvetica" w:cs="Helvetica"/>
                      <w:color w:val="222222"/>
                    </w:rPr>
                  </w:pPr>
                  <w:r w:rsidRPr="00B249DB">
                    <w:rPr>
                      <w:rFonts w:ascii="Helvetica" w:hAnsi="Helvetica" w:cs="Helvetica"/>
                      <w:color w:val="222222"/>
                    </w:rPr>
                    <w:t>Grants Notice</w:t>
                  </w:r>
                </w:p>
              </w:tc>
            </w:tr>
            <w:tr w:rsidR="00696E9F" w:rsidRPr="00B249DB" w14:paraId="2150646D" w14:textId="77777777" w:rsidTr="000E4EB0">
              <w:trPr>
                <w:tblCellSpacing w:w="0" w:type="dxa"/>
              </w:trPr>
              <w:tc>
                <w:tcPr>
                  <w:tcW w:w="2240" w:type="dxa"/>
                  <w:noWrap/>
                  <w:hideMark/>
                </w:tcPr>
                <w:p w14:paraId="2C82CA04" w14:textId="77777777" w:rsidR="00696E9F" w:rsidRPr="00B249DB" w:rsidRDefault="00696E9F" w:rsidP="000E4EB0">
                  <w:pPr>
                    <w:autoSpaceDE w:val="0"/>
                    <w:autoSpaceDN w:val="0"/>
                    <w:adjustRightInd w:val="0"/>
                    <w:rPr>
                      <w:rFonts w:ascii="Helvetica" w:hAnsi="Helvetica" w:cs="Helvetica"/>
                      <w:b/>
                      <w:bCs/>
                      <w:color w:val="222222"/>
                    </w:rPr>
                  </w:pPr>
                  <w:r w:rsidRPr="00B249DB">
                    <w:rPr>
                      <w:rFonts w:ascii="Helvetica" w:hAnsi="Helvetica" w:cs="Helvetica"/>
                      <w:b/>
                      <w:bCs/>
                      <w:color w:val="222222"/>
                    </w:rPr>
                    <w:t>Opportunity Number:</w:t>
                  </w:r>
                </w:p>
              </w:tc>
              <w:tc>
                <w:tcPr>
                  <w:tcW w:w="3005" w:type="dxa"/>
                  <w:vAlign w:val="center"/>
                  <w:hideMark/>
                </w:tcPr>
                <w:p w14:paraId="308CB6DF" w14:textId="77777777" w:rsidR="00696E9F" w:rsidRPr="00B249DB" w:rsidRDefault="00696E9F" w:rsidP="000E4EB0">
                  <w:pPr>
                    <w:autoSpaceDE w:val="0"/>
                    <w:autoSpaceDN w:val="0"/>
                    <w:adjustRightInd w:val="0"/>
                    <w:rPr>
                      <w:rFonts w:ascii="Helvetica" w:hAnsi="Helvetica" w:cs="Helvetica"/>
                      <w:color w:val="222222"/>
                    </w:rPr>
                  </w:pPr>
                  <w:r w:rsidRPr="00B249DB">
                    <w:rPr>
                      <w:rFonts w:ascii="Helvetica" w:hAnsi="Helvetica" w:cs="Helvetica"/>
                      <w:color w:val="222222"/>
                    </w:rPr>
                    <w:t>20240521-PE</w:t>
                  </w:r>
                </w:p>
              </w:tc>
            </w:tr>
            <w:tr w:rsidR="00696E9F" w:rsidRPr="00B249DB" w14:paraId="40EA0E1E" w14:textId="77777777" w:rsidTr="000E4EB0">
              <w:trPr>
                <w:tblCellSpacing w:w="0" w:type="dxa"/>
              </w:trPr>
              <w:tc>
                <w:tcPr>
                  <w:tcW w:w="2240" w:type="dxa"/>
                  <w:noWrap/>
                  <w:hideMark/>
                </w:tcPr>
                <w:p w14:paraId="24297427" w14:textId="77777777" w:rsidR="00696E9F" w:rsidRPr="00B249DB" w:rsidRDefault="00696E9F" w:rsidP="000E4EB0">
                  <w:pPr>
                    <w:autoSpaceDE w:val="0"/>
                    <w:autoSpaceDN w:val="0"/>
                    <w:adjustRightInd w:val="0"/>
                    <w:rPr>
                      <w:rFonts w:ascii="Helvetica" w:hAnsi="Helvetica" w:cs="Helvetica"/>
                      <w:b/>
                      <w:bCs/>
                      <w:color w:val="222222"/>
                    </w:rPr>
                  </w:pPr>
                  <w:r w:rsidRPr="00B249DB">
                    <w:rPr>
                      <w:rFonts w:ascii="Helvetica" w:hAnsi="Helvetica" w:cs="Helvetica"/>
                      <w:b/>
                      <w:bCs/>
                      <w:color w:val="222222"/>
                    </w:rPr>
                    <w:t>Opportunity Title:</w:t>
                  </w:r>
                </w:p>
              </w:tc>
              <w:tc>
                <w:tcPr>
                  <w:tcW w:w="3005" w:type="dxa"/>
                  <w:vAlign w:val="center"/>
                  <w:hideMark/>
                </w:tcPr>
                <w:p w14:paraId="6559CBBD" w14:textId="77777777" w:rsidR="00696E9F" w:rsidRPr="00B249DB" w:rsidRDefault="00696E9F" w:rsidP="000E4EB0">
                  <w:pPr>
                    <w:autoSpaceDE w:val="0"/>
                    <w:autoSpaceDN w:val="0"/>
                    <w:adjustRightInd w:val="0"/>
                    <w:rPr>
                      <w:rFonts w:ascii="Helvetica" w:hAnsi="Helvetica" w:cs="Helvetica"/>
                      <w:color w:val="222222"/>
                    </w:rPr>
                  </w:pPr>
                  <w:r w:rsidRPr="00B249DB">
                    <w:rPr>
                      <w:rFonts w:ascii="Helvetica" w:hAnsi="Helvetica" w:cs="Helvetica"/>
                      <w:color w:val="222222"/>
                    </w:rPr>
                    <w:t>Preservation and Access Education and Training</w:t>
                  </w:r>
                </w:p>
              </w:tc>
            </w:tr>
            <w:tr w:rsidR="00696E9F" w:rsidRPr="00B249DB" w14:paraId="68F392DA" w14:textId="77777777" w:rsidTr="000E4EB0">
              <w:trPr>
                <w:tblCellSpacing w:w="0" w:type="dxa"/>
              </w:trPr>
              <w:tc>
                <w:tcPr>
                  <w:tcW w:w="2240" w:type="dxa"/>
                  <w:noWrap/>
                  <w:hideMark/>
                </w:tcPr>
                <w:p w14:paraId="6E2C636C" w14:textId="77777777" w:rsidR="00696E9F" w:rsidRPr="00B249DB" w:rsidRDefault="00696E9F" w:rsidP="000E4EB0">
                  <w:pPr>
                    <w:autoSpaceDE w:val="0"/>
                    <w:autoSpaceDN w:val="0"/>
                    <w:adjustRightInd w:val="0"/>
                    <w:rPr>
                      <w:rFonts w:ascii="Helvetica" w:hAnsi="Helvetica" w:cs="Helvetica"/>
                      <w:b/>
                      <w:bCs/>
                      <w:color w:val="222222"/>
                    </w:rPr>
                  </w:pPr>
                  <w:r w:rsidRPr="00B249DB">
                    <w:rPr>
                      <w:rFonts w:ascii="Helvetica" w:hAnsi="Helvetica" w:cs="Helvetica"/>
                      <w:b/>
                      <w:bCs/>
                      <w:color w:val="222222"/>
                    </w:rPr>
                    <w:t>Opportunity Category:</w:t>
                  </w:r>
                </w:p>
              </w:tc>
              <w:tc>
                <w:tcPr>
                  <w:tcW w:w="3005" w:type="dxa"/>
                  <w:vAlign w:val="center"/>
                  <w:hideMark/>
                </w:tcPr>
                <w:p w14:paraId="37EF0DDC" w14:textId="77777777" w:rsidR="00696E9F" w:rsidRPr="00B249DB" w:rsidRDefault="00696E9F" w:rsidP="000E4EB0">
                  <w:pPr>
                    <w:autoSpaceDE w:val="0"/>
                    <w:autoSpaceDN w:val="0"/>
                    <w:adjustRightInd w:val="0"/>
                    <w:rPr>
                      <w:rFonts w:ascii="Helvetica" w:hAnsi="Helvetica" w:cs="Helvetica"/>
                      <w:color w:val="222222"/>
                    </w:rPr>
                  </w:pPr>
                  <w:r w:rsidRPr="00B249DB">
                    <w:rPr>
                      <w:rFonts w:ascii="Helvetica" w:hAnsi="Helvetica" w:cs="Helvetica"/>
                      <w:color w:val="222222"/>
                    </w:rPr>
                    <w:t>Discretionary</w:t>
                  </w:r>
                </w:p>
              </w:tc>
            </w:tr>
            <w:tr w:rsidR="00696E9F" w:rsidRPr="00B249DB" w14:paraId="0E421F50" w14:textId="77777777" w:rsidTr="000E4EB0">
              <w:trPr>
                <w:tblCellSpacing w:w="0" w:type="dxa"/>
              </w:trPr>
              <w:tc>
                <w:tcPr>
                  <w:tcW w:w="2240" w:type="dxa"/>
                  <w:noWrap/>
                  <w:hideMark/>
                </w:tcPr>
                <w:p w14:paraId="63559E8B" w14:textId="77777777" w:rsidR="00696E9F" w:rsidRPr="00B249DB" w:rsidRDefault="00696E9F" w:rsidP="000E4EB0">
                  <w:pPr>
                    <w:autoSpaceDE w:val="0"/>
                    <w:autoSpaceDN w:val="0"/>
                    <w:adjustRightInd w:val="0"/>
                    <w:rPr>
                      <w:rFonts w:ascii="Helvetica" w:hAnsi="Helvetica" w:cs="Helvetica"/>
                      <w:b/>
                      <w:bCs/>
                      <w:color w:val="222222"/>
                    </w:rPr>
                  </w:pPr>
                  <w:r w:rsidRPr="00B249DB">
                    <w:rPr>
                      <w:rFonts w:ascii="Helvetica" w:hAnsi="Helvetica" w:cs="Helvetica"/>
                      <w:b/>
                      <w:bCs/>
                      <w:color w:val="222222"/>
                    </w:rPr>
                    <w:t>Opportunity Category Explanation:</w:t>
                  </w:r>
                </w:p>
              </w:tc>
              <w:tc>
                <w:tcPr>
                  <w:tcW w:w="3005" w:type="dxa"/>
                  <w:vAlign w:val="center"/>
                  <w:hideMark/>
                </w:tcPr>
                <w:p w14:paraId="66B0232B" w14:textId="77777777" w:rsidR="00696E9F" w:rsidRPr="00B249DB" w:rsidRDefault="00696E9F" w:rsidP="000E4EB0">
                  <w:pPr>
                    <w:autoSpaceDE w:val="0"/>
                    <w:autoSpaceDN w:val="0"/>
                    <w:adjustRightInd w:val="0"/>
                    <w:rPr>
                      <w:rFonts w:ascii="Helvetica" w:hAnsi="Helvetica" w:cs="Helvetica"/>
                      <w:color w:val="222222"/>
                    </w:rPr>
                  </w:pPr>
                  <w:r w:rsidRPr="00B249DB">
                    <w:rPr>
                      <w:rFonts w:ascii="Helvetica" w:hAnsi="Helvetica" w:cs="Helvetica"/>
                      <w:color w:val="222222"/>
                    </w:rPr>
                    <w:t> </w:t>
                  </w:r>
                </w:p>
              </w:tc>
            </w:tr>
            <w:tr w:rsidR="00696E9F" w:rsidRPr="00B249DB" w14:paraId="346A15F9" w14:textId="77777777" w:rsidTr="000E4EB0">
              <w:trPr>
                <w:tblCellSpacing w:w="0" w:type="dxa"/>
              </w:trPr>
              <w:tc>
                <w:tcPr>
                  <w:tcW w:w="2240" w:type="dxa"/>
                  <w:noWrap/>
                  <w:hideMark/>
                </w:tcPr>
                <w:p w14:paraId="19B7E8C0" w14:textId="77777777" w:rsidR="00696E9F" w:rsidRPr="00B249DB" w:rsidRDefault="00696E9F" w:rsidP="000E4EB0">
                  <w:pPr>
                    <w:autoSpaceDE w:val="0"/>
                    <w:autoSpaceDN w:val="0"/>
                    <w:adjustRightInd w:val="0"/>
                    <w:rPr>
                      <w:rFonts w:ascii="Helvetica" w:hAnsi="Helvetica" w:cs="Helvetica"/>
                      <w:b/>
                      <w:bCs/>
                      <w:color w:val="222222"/>
                    </w:rPr>
                  </w:pPr>
                  <w:r w:rsidRPr="00B249DB">
                    <w:rPr>
                      <w:rFonts w:ascii="Helvetica" w:hAnsi="Helvetica" w:cs="Helvetica"/>
                      <w:b/>
                      <w:bCs/>
                      <w:color w:val="222222"/>
                    </w:rPr>
                    <w:t>Funding Instrument Type:</w:t>
                  </w:r>
                </w:p>
              </w:tc>
              <w:tc>
                <w:tcPr>
                  <w:tcW w:w="3005" w:type="dxa"/>
                  <w:vAlign w:val="center"/>
                  <w:hideMark/>
                </w:tcPr>
                <w:p w14:paraId="3F68D96E" w14:textId="77777777" w:rsidR="00696E9F" w:rsidRPr="00B249DB" w:rsidRDefault="00696E9F" w:rsidP="000E4EB0">
                  <w:pPr>
                    <w:autoSpaceDE w:val="0"/>
                    <w:autoSpaceDN w:val="0"/>
                    <w:adjustRightInd w:val="0"/>
                    <w:rPr>
                      <w:rFonts w:ascii="Helvetica" w:hAnsi="Helvetica" w:cs="Helvetica"/>
                      <w:color w:val="222222"/>
                    </w:rPr>
                  </w:pPr>
                  <w:r w:rsidRPr="00B249DB">
                    <w:rPr>
                      <w:rFonts w:ascii="Helvetica" w:hAnsi="Helvetica" w:cs="Helvetica"/>
                      <w:color w:val="222222"/>
                    </w:rPr>
                    <w:t>Grant</w:t>
                  </w:r>
                </w:p>
              </w:tc>
            </w:tr>
            <w:tr w:rsidR="00696E9F" w:rsidRPr="00B249DB" w14:paraId="1BC8213D" w14:textId="77777777" w:rsidTr="000E4EB0">
              <w:trPr>
                <w:tblCellSpacing w:w="0" w:type="dxa"/>
              </w:trPr>
              <w:tc>
                <w:tcPr>
                  <w:tcW w:w="2240" w:type="dxa"/>
                  <w:noWrap/>
                  <w:hideMark/>
                </w:tcPr>
                <w:p w14:paraId="64D9B018" w14:textId="77777777" w:rsidR="00696E9F" w:rsidRPr="00B249DB" w:rsidRDefault="00696E9F" w:rsidP="000E4EB0">
                  <w:pPr>
                    <w:autoSpaceDE w:val="0"/>
                    <w:autoSpaceDN w:val="0"/>
                    <w:adjustRightInd w:val="0"/>
                    <w:rPr>
                      <w:rFonts w:ascii="Helvetica" w:hAnsi="Helvetica" w:cs="Helvetica"/>
                      <w:b/>
                      <w:bCs/>
                      <w:color w:val="222222"/>
                    </w:rPr>
                  </w:pPr>
                  <w:r w:rsidRPr="00B249DB">
                    <w:rPr>
                      <w:rFonts w:ascii="Helvetica" w:hAnsi="Helvetica" w:cs="Helvetica"/>
                      <w:b/>
                      <w:bCs/>
                      <w:color w:val="222222"/>
                    </w:rPr>
                    <w:t>Category of Funding Activity:</w:t>
                  </w:r>
                </w:p>
              </w:tc>
              <w:tc>
                <w:tcPr>
                  <w:tcW w:w="3005" w:type="dxa"/>
                  <w:vAlign w:val="center"/>
                  <w:hideMark/>
                </w:tcPr>
                <w:p w14:paraId="0E45833B" w14:textId="77777777" w:rsidR="00696E9F" w:rsidRPr="00B249DB" w:rsidRDefault="00696E9F" w:rsidP="000E4EB0">
                  <w:pPr>
                    <w:autoSpaceDE w:val="0"/>
                    <w:autoSpaceDN w:val="0"/>
                    <w:adjustRightInd w:val="0"/>
                    <w:rPr>
                      <w:rFonts w:ascii="Helvetica" w:hAnsi="Helvetica" w:cs="Helvetica"/>
                      <w:color w:val="222222"/>
                    </w:rPr>
                  </w:pPr>
                  <w:r w:rsidRPr="00B249DB">
                    <w:rPr>
                      <w:rFonts w:ascii="Helvetica" w:hAnsi="Helvetica" w:cs="Helvetica"/>
                      <w:color w:val="222222"/>
                    </w:rPr>
                    <w:t>Humanities (see "Cultural Affairs" in CFDA)</w:t>
                  </w:r>
                </w:p>
              </w:tc>
            </w:tr>
            <w:tr w:rsidR="00696E9F" w:rsidRPr="00B249DB" w14:paraId="7CF01B53" w14:textId="77777777" w:rsidTr="000E4EB0">
              <w:trPr>
                <w:tblCellSpacing w:w="0" w:type="dxa"/>
              </w:trPr>
              <w:tc>
                <w:tcPr>
                  <w:tcW w:w="2240" w:type="dxa"/>
                  <w:noWrap/>
                  <w:hideMark/>
                </w:tcPr>
                <w:p w14:paraId="67AFDA7A" w14:textId="77777777" w:rsidR="00696E9F" w:rsidRPr="00B249DB" w:rsidRDefault="00696E9F" w:rsidP="000E4EB0">
                  <w:pPr>
                    <w:autoSpaceDE w:val="0"/>
                    <w:autoSpaceDN w:val="0"/>
                    <w:adjustRightInd w:val="0"/>
                    <w:rPr>
                      <w:rFonts w:ascii="Helvetica" w:hAnsi="Helvetica" w:cs="Helvetica"/>
                      <w:b/>
                      <w:bCs/>
                      <w:color w:val="222222"/>
                    </w:rPr>
                  </w:pPr>
                  <w:r w:rsidRPr="00B249DB">
                    <w:rPr>
                      <w:rFonts w:ascii="Helvetica" w:hAnsi="Helvetica" w:cs="Helvetica"/>
                      <w:b/>
                      <w:bCs/>
                      <w:color w:val="222222"/>
                    </w:rPr>
                    <w:lastRenderedPageBreak/>
                    <w:t>Category Explanation:</w:t>
                  </w:r>
                </w:p>
              </w:tc>
              <w:tc>
                <w:tcPr>
                  <w:tcW w:w="3005" w:type="dxa"/>
                  <w:vAlign w:val="center"/>
                  <w:hideMark/>
                </w:tcPr>
                <w:p w14:paraId="605D78CC" w14:textId="77777777" w:rsidR="00696E9F" w:rsidRPr="00B249DB" w:rsidRDefault="00696E9F" w:rsidP="000E4EB0">
                  <w:pPr>
                    <w:autoSpaceDE w:val="0"/>
                    <w:autoSpaceDN w:val="0"/>
                    <w:adjustRightInd w:val="0"/>
                    <w:rPr>
                      <w:rFonts w:ascii="Helvetica" w:hAnsi="Helvetica" w:cs="Helvetica"/>
                      <w:color w:val="222222"/>
                    </w:rPr>
                  </w:pPr>
                  <w:r w:rsidRPr="00B249DB">
                    <w:rPr>
                      <w:rFonts w:ascii="Helvetica" w:hAnsi="Helvetica" w:cs="Helvetica"/>
                      <w:color w:val="222222"/>
                    </w:rPr>
                    <w:t> </w:t>
                  </w:r>
                </w:p>
              </w:tc>
            </w:tr>
            <w:tr w:rsidR="00696E9F" w:rsidRPr="00B249DB" w14:paraId="7443A659" w14:textId="77777777" w:rsidTr="000E4EB0">
              <w:trPr>
                <w:tblCellSpacing w:w="0" w:type="dxa"/>
              </w:trPr>
              <w:tc>
                <w:tcPr>
                  <w:tcW w:w="2240" w:type="dxa"/>
                  <w:noWrap/>
                  <w:hideMark/>
                </w:tcPr>
                <w:p w14:paraId="22552A9A" w14:textId="77777777" w:rsidR="00696E9F" w:rsidRPr="00B249DB" w:rsidRDefault="00696E9F" w:rsidP="000E4EB0">
                  <w:pPr>
                    <w:autoSpaceDE w:val="0"/>
                    <w:autoSpaceDN w:val="0"/>
                    <w:adjustRightInd w:val="0"/>
                    <w:rPr>
                      <w:rFonts w:ascii="Helvetica" w:hAnsi="Helvetica" w:cs="Helvetica"/>
                      <w:b/>
                      <w:bCs/>
                      <w:color w:val="222222"/>
                    </w:rPr>
                  </w:pPr>
                  <w:r w:rsidRPr="00B249DB">
                    <w:rPr>
                      <w:rFonts w:ascii="Helvetica" w:hAnsi="Helvetica" w:cs="Helvetica"/>
                      <w:b/>
                      <w:bCs/>
                      <w:color w:val="222222"/>
                    </w:rPr>
                    <w:t>Expected Number of Awards:</w:t>
                  </w:r>
                </w:p>
              </w:tc>
              <w:tc>
                <w:tcPr>
                  <w:tcW w:w="3005" w:type="dxa"/>
                  <w:vAlign w:val="center"/>
                  <w:hideMark/>
                </w:tcPr>
                <w:p w14:paraId="38501BB4" w14:textId="77777777" w:rsidR="00696E9F" w:rsidRPr="00B249DB" w:rsidRDefault="00696E9F" w:rsidP="000E4EB0">
                  <w:pPr>
                    <w:autoSpaceDE w:val="0"/>
                    <w:autoSpaceDN w:val="0"/>
                    <w:adjustRightInd w:val="0"/>
                    <w:rPr>
                      <w:rFonts w:ascii="Helvetica" w:hAnsi="Helvetica" w:cs="Helvetica"/>
                      <w:color w:val="222222"/>
                    </w:rPr>
                  </w:pPr>
                  <w:r w:rsidRPr="00B249DB">
                    <w:rPr>
                      <w:rFonts w:ascii="Helvetica" w:hAnsi="Helvetica" w:cs="Helvetica"/>
                      <w:color w:val="222222"/>
                    </w:rPr>
                    <w:t>10</w:t>
                  </w:r>
                </w:p>
              </w:tc>
            </w:tr>
            <w:tr w:rsidR="00696E9F" w:rsidRPr="00B249DB" w14:paraId="224699C7" w14:textId="77777777" w:rsidTr="000E4EB0">
              <w:trPr>
                <w:tblCellSpacing w:w="0" w:type="dxa"/>
              </w:trPr>
              <w:tc>
                <w:tcPr>
                  <w:tcW w:w="2240" w:type="dxa"/>
                  <w:noWrap/>
                  <w:hideMark/>
                </w:tcPr>
                <w:p w14:paraId="62519BFE" w14:textId="77777777" w:rsidR="00696E9F" w:rsidRPr="00B249DB" w:rsidRDefault="00696E9F" w:rsidP="000E4EB0">
                  <w:pPr>
                    <w:autoSpaceDE w:val="0"/>
                    <w:autoSpaceDN w:val="0"/>
                    <w:adjustRightInd w:val="0"/>
                    <w:rPr>
                      <w:rFonts w:ascii="Helvetica" w:hAnsi="Helvetica" w:cs="Helvetica"/>
                      <w:b/>
                      <w:bCs/>
                      <w:color w:val="222222"/>
                    </w:rPr>
                  </w:pPr>
                  <w:r w:rsidRPr="00B249DB">
                    <w:rPr>
                      <w:rFonts w:ascii="Helvetica" w:hAnsi="Helvetica" w:cs="Helvetica"/>
                      <w:b/>
                      <w:bCs/>
                      <w:color w:val="222222"/>
                    </w:rPr>
                    <w:t>CFDA Number(s):</w:t>
                  </w:r>
                </w:p>
              </w:tc>
              <w:tc>
                <w:tcPr>
                  <w:tcW w:w="3005" w:type="dxa"/>
                  <w:vAlign w:val="center"/>
                  <w:hideMark/>
                </w:tcPr>
                <w:p w14:paraId="6FDA3C42" w14:textId="77777777" w:rsidR="00696E9F" w:rsidRPr="00B249DB" w:rsidRDefault="00696E9F" w:rsidP="000E4EB0">
                  <w:pPr>
                    <w:autoSpaceDE w:val="0"/>
                    <w:autoSpaceDN w:val="0"/>
                    <w:adjustRightInd w:val="0"/>
                    <w:rPr>
                      <w:rFonts w:ascii="Helvetica" w:hAnsi="Helvetica" w:cs="Helvetica"/>
                      <w:color w:val="222222"/>
                    </w:rPr>
                  </w:pPr>
                  <w:r w:rsidRPr="00B249DB">
                    <w:rPr>
                      <w:rFonts w:ascii="Helvetica" w:hAnsi="Helvetica" w:cs="Helvetica"/>
                      <w:color w:val="222222"/>
                    </w:rPr>
                    <w:t>45.149 -- Promotion of the Humanities Division of Preservation and Access</w:t>
                  </w:r>
                </w:p>
              </w:tc>
            </w:tr>
            <w:tr w:rsidR="00696E9F" w:rsidRPr="00B249DB" w14:paraId="3EFAEFDF" w14:textId="77777777" w:rsidTr="000E4EB0">
              <w:trPr>
                <w:tblCellSpacing w:w="0" w:type="dxa"/>
              </w:trPr>
              <w:tc>
                <w:tcPr>
                  <w:tcW w:w="2240" w:type="dxa"/>
                  <w:noWrap/>
                  <w:hideMark/>
                </w:tcPr>
                <w:p w14:paraId="09862D0E" w14:textId="77777777" w:rsidR="00696E9F" w:rsidRPr="00B249DB" w:rsidRDefault="00696E9F" w:rsidP="000E4EB0">
                  <w:pPr>
                    <w:autoSpaceDE w:val="0"/>
                    <w:autoSpaceDN w:val="0"/>
                    <w:adjustRightInd w:val="0"/>
                    <w:rPr>
                      <w:rFonts w:ascii="Helvetica" w:hAnsi="Helvetica" w:cs="Helvetica"/>
                      <w:b/>
                      <w:bCs/>
                      <w:color w:val="222222"/>
                    </w:rPr>
                  </w:pPr>
                  <w:r w:rsidRPr="00B249DB">
                    <w:rPr>
                      <w:rFonts w:ascii="Helvetica" w:hAnsi="Helvetica" w:cs="Helvetica"/>
                      <w:b/>
                      <w:bCs/>
                      <w:color w:val="222222"/>
                    </w:rPr>
                    <w:t>Cost Sharing or Matching Requirement:</w:t>
                  </w:r>
                </w:p>
              </w:tc>
              <w:tc>
                <w:tcPr>
                  <w:tcW w:w="3005" w:type="dxa"/>
                  <w:vAlign w:val="center"/>
                  <w:hideMark/>
                </w:tcPr>
                <w:p w14:paraId="7B7B29AE" w14:textId="77777777" w:rsidR="00696E9F" w:rsidRPr="00B249DB" w:rsidRDefault="00696E9F" w:rsidP="000E4EB0">
                  <w:pPr>
                    <w:autoSpaceDE w:val="0"/>
                    <w:autoSpaceDN w:val="0"/>
                    <w:adjustRightInd w:val="0"/>
                    <w:rPr>
                      <w:rFonts w:ascii="Helvetica" w:hAnsi="Helvetica" w:cs="Helvetica"/>
                      <w:color w:val="222222"/>
                    </w:rPr>
                  </w:pPr>
                  <w:r w:rsidRPr="00B249DB">
                    <w:rPr>
                      <w:rFonts w:ascii="Helvetica" w:hAnsi="Helvetica" w:cs="Helvetica"/>
                      <w:color w:val="222222"/>
                    </w:rPr>
                    <w:t>No</w:t>
                  </w:r>
                </w:p>
              </w:tc>
            </w:tr>
          </w:tbl>
          <w:p w14:paraId="3BD11B00" w14:textId="77777777" w:rsidR="00696E9F" w:rsidRPr="00B249DB" w:rsidRDefault="00696E9F" w:rsidP="000E4EB0">
            <w:pPr>
              <w:autoSpaceDE w:val="0"/>
              <w:autoSpaceDN w:val="0"/>
              <w:adjustRightInd w:val="0"/>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33"/>
              <w:gridCol w:w="2762"/>
            </w:tblGrid>
            <w:tr w:rsidR="00696E9F" w:rsidRPr="00B249DB" w14:paraId="47182B60" w14:textId="77777777" w:rsidTr="000E4EB0">
              <w:trPr>
                <w:tblCellSpacing w:w="0" w:type="dxa"/>
              </w:trPr>
              <w:tc>
                <w:tcPr>
                  <w:tcW w:w="2133" w:type="dxa"/>
                  <w:noWrap/>
                  <w:hideMark/>
                </w:tcPr>
                <w:p w14:paraId="6005926F" w14:textId="77777777" w:rsidR="00696E9F" w:rsidRPr="00B249DB" w:rsidRDefault="00696E9F" w:rsidP="000E4EB0">
                  <w:pPr>
                    <w:autoSpaceDE w:val="0"/>
                    <w:autoSpaceDN w:val="0"/>
                    <w:adjustRightInd w:val="0"/>
                    <w:rPr>
                      <w:rFonts w:ascii="Helvetica" w:hAnsi="Helvetica" w:cs="Helvetica"/>
                      <w:b/>
                      <w:bCs/>
                      <w:color w:val="222222"/>
                    </w:rPr>
                  </w:pPr>
                  <w:r w:rsidRPr="00B249DB">
                    <w:rPr>
                      <w:rFonts w:ascii="Helvetica" w:hAnsi="Helvetica" w:cs="Helvetica"/>
                      <w:b/>
                      <w:bCs/>
                      <w:color w:val="222222"/>
                    </w:rPr>
                    <w:lastRenderedPageBreak/>
                    <w:t>Version:</w:t>
                  </w:r>
                </w:p>
              </w:tc>
              <w:tc>
                <w:tcPr>
                  <w:tcW w:w="2762" w:type="dxa"/>
                  <w:vAlign w:val="center"/>
                  <w:hideMark/>
                </w:tcPr>
                <w:p w14:paraId="50CF9872" w14:textId="77777777" w:rsidR="00696E9F" w:rsidRPr="00B249DB" w:rsidRDefault="00696E9F" w:rsidP="000E4EB0">
                  <w:pPr>
                    <w:autoSpaceDE w:val="0"/>
                    <w:autoSpaceDN w:val="0"/>
                    <w:adjustRightInd w:val="0"/>
                    <w:rPr>
                      <w:rFonts w:ascii="Helvetica" w:hAnsi="Helvetica" w:cs="Helvetica"/>
                      <w:color w:val="222222"/>
                    </w:rPr>
                  </w:pPr>
                  <w:r w:rsidRPr="00B249DB">
                    <w:rPr>
                      <w:rFonts w:ascii="Helvetica" w:hAnsi="Helvetica" w:cs="Helvetica"/>
                      <w:color w:val="222222"/>
                    </w:rPr>
                    <w:t>Forecast 2</w:t>
                  </w:r>
                </w:p>
              </w:tc>
            </w:tr>
            <w:tr w:rsidR="00696E9F" w:rsidRPr="00B249DB" w14:paraId="34490306" w14:textId="77777777" w:rsidTr="000E4EB0">
              <w:trPr>
                <w:tblCellSpacing w:w="0" w:type="dxa"/>
              </w:trPr>
              <w:tc>
                <w:tcPr>
                  <w:tcW w:w="2133" w:type="dxa"/>
                  <w:noWrap/>
                  <w:hideMark/>
                </w:tcPr>
                <w:p w14:paraId="0544D32D" w14:textId="77777777" w:rsidR="00696E9F" w:rsidRPr="00B249DB" w:rsidRDefault="00696E9F" w:rsidP="000E4EB0">
                  <w:pPr>
                    <w:autoSpaceDE w:val="0"/>
                    <w:autoSpaceDN w:val="0"/>
                    <w:adjustRightInd w:val="0"/>
                    <w:rPr>
                      <w:rFonts w:ascii="Helvetica" w:hAnsi="Helvetica" w:cs="Helvetica"/>
                      <w:b/>
                      <w:bCs/>
                      <w:color w:val="222222"/>
                    </w:rPr>
                  </w:pPr>
                  <w:r w:rsidRPr="00B249DB">
                    <w:rPr>
                      <w:rFonts w:ascii="Helvetica" w:hAnsi="Helvetica" w:cs="Helvetica"/>
                      <w:b/>
                      <w:bCs/>
                      <w:color w:val="222222"/>
                    </w:rPr>
                    <w:t>Forecasted Date:</w:t>
                  </w:r>
                </w:p>
              </w:tc>
              <w:tc>
                <w:tcPr>
                  <w:tcW w:w="2762" w:type="dxa"/>
                  <w:vAlign w:val="center"/>
                  <w:hideMark/>
                </w:tcPr>
                <w:p w14:paraId="3C661BE5" w14:textId="77777777" w:rsidR="00696E9F" w:rsidRPr="00B249DB" w:rsidRDefault="00696E9F" w:rsidP="000E4EB0">
                  <w:pPr>
                    <w:autoSpaceDE w:val="0"/>
                    <w:autoSpaceDN w:val="0"/>
                    <w:adjustRightInd w:val="0"/>
                    <w:rPr>
                      <w:rFonts w:ascii="Helvetica" w:hAnsi="Helvetica" w:cs="Helvetica"/>
                      <w:color w:val="222222"/>
                    </w:rPr>
                  </w:pPr>
                  <w:r w:rsidRPr="00B249DB">
                    <w:rPr>
                      <w:rFonts w:ascii="Helvetica" w:hAnsi="Helvetica" w:cs="Helvetica"/>
                      <w:color w:val="222222"/>
                    </w:rPr>
                    <w:t>Aug 02, 2023</w:t>
                  </w:r>
                </w:p>
              </w:tc>
            </w:tr>
            <w:tr w:rsidR="00696E9F" w:rsidRPr="00B249DB" w14:paraId="5F4DF629" w14:textId="77777777" w:rsidTr="000E4EB0">
              <w:trPr>
                <w:tblCellSpacing w:w="0" w:type="dxa"/>
              </w:trPr>
              <w:tc>
                <w:tcPr>
                  <w:tcW w:w="2133" w:type="dxa"/>
                  <w:noWrap/>
                  <w:hideMark/>
                </w:tcPr>
                <w:p w14:paraId="7005C70E" w14:textId="77777777" w:rsidR="00696E9F" w:rsidRPr="00B249DB" w:rsidRDefault="00696E9F" w:rsidP="000E4EB0">
                  <w:pPr>
                    <w:autoSpaceDE w:val="0"/>
                    <w:autoSpaceDN w:val="0"/>
                    <w:adjustRightInd w:val="0"/>
                    <w:rPr>
                      <w:rFonts w:ascii="Helvetica" w:hAnsi="Helvetica" w:cs="Helvetica"/>
                      <w:b/>
                      <w:bCs/>
                      <w:color w:val="222222"/>
                    </w:rPr>
                  </w:pPr>
                  <w:r w:rsidRPr="00B249DB">
                    <w:rPr>
                      <w:rFonts w:ascii="Helvetica" w:hAnsi="Helvetica" w:cs="Helvetica"/>
                      <w:b/>
                      <w:bCs/>
                      <w:color w:val="222222"/>
                    </w:rPr>
                    <w:t>Last Updated Date:</w:t>
                  </w:r>
                </w:p>
              </w:tc>
              <w:tc>
                <w:tcPr>
                  <w:tcW w:w="2762" w:type="dxa"/>
                  <w:vAlign w:val="center"/>
                  <w:hideMark/>
                </w:tcPr>
                <w:p w14:paraId="28B26809" w14:textId="77777777" w:rsidR="00696E9F" w:rsidRPr="00B249DB" w:rsidRDefault="00696E9F" w:rsidP="000E4EB0">
                  <w:pPr>
                    <w:autoSpaceDE w:val="0"/>
                    <w:autoSpaceDN w:val="0"/>
                    <w:adjustRightInd w:val="0"/>
                    <w:rPr>
                      <w:rFonts w:ascii="Helvetica" w:hAnsi="Helvetica" w:cs="Helvetica"/>
                      <w:color w:val="222222"/>
                    </w:rPr>
                  </w:pPr>
                  <w:r w:rsidRPr="00B249DB">
                    <w:rPr>
                      <w:rFonts w:ascii="Helvetica" w:hAnsi="Helvetica" w:cs="Helvetica"/>
                      <w:color w:val="222222"/>
                    </w:rPr>
                    <w:t>Aug 02, 2023</w:t>
                  </w:r>
                </w:p>
              </w:tc>
            </w:tr>
            <w:tr w:rsidR="00696E9F" w:rsidRPr="00B249DB" w14:paraId="0D4855C5" w14:textId="77777777" w:rsidTr="000E4EB0">
              <w:trPr>
                <w:tblCellSpacing w:w="0" w:type="dxa"/>
              </w:trPr>
              <w:tc>
                <w:tcPr>
                  <w:tcW w:w="2133" w:type="dxa"/>
                  <w:noWrap/>
                  <w:hideMark/>
                </w:tcPr>
                <w:p w14:paraId="4CE97B61" w14:textId="77777777" w:rsidR="00696E9F" w:rsidRPr="00B249DB" w:rsidRDefault="00696E9F" w:rsidP="000E4EB0">
                  <w:pPr>
                    <w:autoSpaceDE w:val="0"/>
                    <w:autoSpaceDN w:val="0"/>
                    <w:adjustRightInd w:val="0"/>
                    <w:rPr>
                      <w:rFonts w:ascii="Helvetica" w:hAnsi="Helvetica" w:cs="Helvetica"/>
                      <w:b/>
                      <w:bCs/>
                      <w:color w:val="222222"/>
                    </w:rPr>
                  </w:pPr>
                  <w:r w:rsidRPr="00B249DB">
                    <w:rPr>
                      <w:rFonts w:ascii="Helvetica" w:hAnsi="Helvetica" w:cs="Helvetica"/>
                      <w:b/>
                      <w:bCs/>
                      <w:color w:val="222222"/>
                    </w:rPr>
                    <w:t>Estimated Post Date:</w:t>
                  </w:r>
                </w:p>
              </w:tc>
              <w:tc>
                <w:tcPr>
                  <w:tcW w:w="2762" w:type="dxa"/>
                  <w:vAlign w:val="center"/>
                  <w:hideMark/>
                </w:tcPr>
                <w:p w14:paraId="342F1513" w14:textId="77777777" w:rsidR="00696E9F" w:rsidRPr="00B249DB" w:rsidRDefault="00696E9F" w:rsidP="000E4EB0">
                  <w:pPr>
                    <w:autoSpaceDE w:val="0"/>
                    <w:autoSpaceDN w:val="0"/>
                    <w:adjustRightInd w:val="0"/>
                    <w:rPr>
                      <w:rFonts w:ascii="Helvetica" w:hAnsi="Helvetica" w:cs="Helvetica"/>
                      <w:color w:val="222222"/>
                    </w:rPr>
                  </w:pPr>
                  <w:r w:rsidRPr="00B249DB">
                    <w:rPr>
                      <w:rFonts w:ascii="Helvetica" w:hAnsi="Helvetica" w:cs="Helvetica"/>
                      <w:color w:val="222222"/>
                    </w:rPr>
                    <w:t>Feb 21, 2024</w:t>
                  </w:r>
                </w:p>
              </w:tc>
            </w:tr>
            <w:tr w:rsidR="00696E9F" w:rsidRPr="00B249DB" w14:paraId="60A9C3C9" w14:textId="77777777" w:rsidTr="000E4EB0">
              <w:trPr>
                <w:tblCellSpacing w:w="0" w:type="dxa"/>
              </w:trPr>
              <w:tc>
                <w:tcPr>
                  <w:tcW w:w="2133" w:type="dxa"/>
                  <w:noWrap/>
                  <w:hideMark/>
                </w:tcPr>
                <w:p w14:paraId="2B0F0E35" w14:textId="77777777" w:rsidR="00696E9F" w:rsidRPr="00B249DB" w:rsidRDefault="00696E9F" w:rsidP="000E4EB0">
                  <w:pPr>
                    <w:autoSpaceDE w:val="0"/>
                    <w:autoSpaceDN w:val="0"/>
                    <w:adjustRightInd w:val="0"/>
                    <w:rPr>
                      <w:rFonts w:ascii="Helvetica" w:hAnsi="Helvetica" w:cs="Helvetica"/>
                      <w:b/>
                      <w:bCs/>
                      <w:color w:val="222222"/>
                    </w:rPr>
                  </w:pPr>
                  <w:r w:rsidRPr="00B249DB">
                    <w:rPr>
                      <w:rFonts w:ascii="Helvetica" w:hAnsi="Helvetica" w:cs="Helvetica"/>
                      <w:b/>
                      <w:bCs/>
                      <w:color w:val="222222"/>
                    </w:rPr>
                    <w:t>Estimated Application Due Date:</w:t>
                  </w:r>
                </w:p>
              </w:tc>
              <w:tc>
                <w:tcPr>
                  <w:tcW w:w="2762" w:type="dxa"/>
                  <w:vAlign w:val="center"/>
                  <w:hideMark/>
                </w:tcPr>
                <w:p w14:paraId="7BA0BE19" w14:textId="77777777" w:rsidR="00696E9F" w:rsidRPr="00B249DB" w:rsidRDefault="00696E9F" w:rsidP="000E4EB0">
                  <w:pPr>
                    <w:autoSpaceDE w:val="0"/>
                    <w:autoSpaceDN w:val="0"/>
                    <w:adjustRightInd w:val="0"/>
                    <w:rPr>
                      <w:rFonts w:ascii="Helvetica" w:hAnsi="Helvetica" w:cs="Helvetica"/>
                      <w:color w:val="222222"/>
                    </w:rPr>
                  </w:pPr>
                  <w:r w:rsidRPr="00B249DB">
                    <w:rPr>
                      <w:rFonts w:ascii="Helvetica" w:hAnsi="Helvetica" w:cs="Helvetica"/>
                      <w:color w:val="222222"/>
                    </w:rPr>
                    <w:t>May 21, 2024  </w:t>
                  </w:r>
                </w:p>
              </w:tc>
            </w:tr>
            <w:tr w:rsidR="00696E9F" w:rsidRPr="00B249DB" w14:paraId="0F1A4404" w14:textId="77777777" w:rsidTr="000E4EB0">
              <w:trPr>
                <w:tblCellSpacing w:w="0" w:type="dxa"/>
              </w:trPr>
              <w:tc>
                <w:tcPr>
                  <w:tcW w:w="2133" w:type="dxa"/>
                  <w:noWrap/>
                  <w:hideMark/>
                </w:tcPr>
                <w:p w14:paraId="6BC8D5DA" w14:textId="77777777" w:rsidR="00696E9F" w:rsidRPr="00B249DB" w:rsidRDefault="00696E9F" w:rsidP="000E4EB0">
                  <w:pPr>
                    <w:autoSpaceDE w:val="0"/>
                    <w:autoSpaceDN w:val="0"/>
                    <w:adjustRightInd w:val="0"/>
                    <w:rPr>
                      <w:rFonts w:ascii="Helvetica" w:hAnsi="Helvetica" w:cs="Helvetica"/>
                      <w:b/>
                      <w:bCs/>
                      <w:color w:val="222222"/>
                    </w:rPr>
                  </w:pPr>
                  <w:r w:rsidRPr="00B249DB">
                    <w:rPr>
                      <w:rFonts w:ascii="Helvetica" w:hAnsi="Helvetica" w:cs="Helvetica"/>
                      <w:b/>
                      <w:bCs/>
                      <w:color w:val="222222"/>
                    </w:rPr>
                    <w:t>Estimated Award Date:</w:t>
                  </w:r>
                </w:p>
              </w:tc>
              <w:tc>
                <w:tcPr>
                  <w:tcW w:w="2762" w:type="dxa"/>
                  <w:vAlign w:val="center"/>
                  <w:hideMark/>
                </w:tcPr>
                <w:p w14:paraId="12C0F240" w14:textId="77777777" w:rsidR="00696E9F" w:rsidRPr="00B249DB" w:rsidRDefault="00696E9F" w:rsidP="000E4EB0">
                  <w:pPr>
                    <w:autoSpaceDE w:val="0"/>
                    <w:autoSpaceDN w:val="0"/>
                    <w:adjustRightInd w:val="0"/>
                    <w:rPr>
                      <w:rFonts w:ascii="Helvetica" w:hAnsi="Helvetica" w:cs="Helvetica"/>
                      <w:color w:val="222222"/>
                    </w:rPr>
                  </w:pPr>
                  <w:r w:rsidRPr="00B249DB">
                    <w:rPr>
                      <w:rFonts w:ascii="Helvetica" w:hAnsi="Helvetica" w:cs="Helvetica"/>
                      <w:color w:val="222222"/>
                    </w:rPr>
                    <w:t>Dec 31, 2024</w:t>
                  </w:r>
                </w:p>
              </w:tc>
            </w:tr>
            <w:tr w:rsidR="00696E9F" w:rsidRPr="00B249DB" w14:paraId="68FF7CAC" w14:textId="77777777" w:rsidTr="000E4EB0">
              <w:trPr>
                <w:tblCellSpacing w:w="0" w:type="dxa"/>
              </w:trPr>
              <w:tc>
                <w:tcPr>
                  <w:tcW w:w="2133" w:type="dxa"/>
                  <w:noWrap/>
                  <w:hideMark/>
                </w:tcPr>
                <w:p w14:paraId="7DAFFADB" w14:textId="77777777" w:rsidR="00696E9F" w:rsidRPr="00B249DB" w:rsidRDefault="00696E9F" w:rsidP="000E4EB0">
                  <w:pPr>
                    <w:autoSpaceDE w:val="0"/>
                    <w:autoSpaceDN w:val="0"/>
                    <w:adjustRightInd w:val="0"/>
                    <w:rPr>
                      <w:rFonts w:ascii="Helvetica" w:hAnsi="Helvetica" w:cs="Helvetica"/>
                      <w:b/>
                      <w:bCs/>
                      <w:color w:val="222222"/>
                    </w:rPr>
                  </w:pPr>
                  <w:r w:rsidRPr="00B249DB">
                    <w:rPr>
                      <w:rFonts w:ascii="Helvetica" w:hAnsi="Helvetica" w:cs="Helvetica"/>
                      <w:b/>
                      <w:bCs/>
                      <w:color w:val="222222"/>
                    </w:rPr>
                    <w:lastRenderedPageBreak/>
                    <w:t>Estimated Project Start Date:</w:t>
                  </w:r>
                </w:p>
              </w:tc>
              <w:tc>
                <w:tcPr>
                  <w:tcW w:w="2762" w:type="dxa"/>
                  <w:vAlign w:val="center"/>
                  <w:hideMark/>
                </w:tcPr>
                <w:p w14:paraId="6337A69B" w14:textId="77777777" w:rsidR="00696E9F" w:rsidRPr="00B249DB" w:rsidRDefault="00696E9F" w:rsidP="000E4EB0">
                  <w:pPr>
                    <w:autoSpaceDE w:val="0"/>
                    <w:autoSpaceDN w:val="0"/>
                    <w:adjustRightInd w:val="0"/>
                    <w:rPr>
                      <w:rFonts w:ascii="Helvetica" w:hAnsi="Helvetica" w:cs="Helvetica"/>
                      <w:color w:val="222222"/>
                    </w:rPr>
                  </w:pPr>
                  <w:r w:rsidRPr="00B249DB">
                    <w:rPr>
                      <w:rFonts w:ascii="Helvetica" w:hAnsi="Helvetica" w:cs="Helvetica"/>
                      <w:color w:val="222222"/>
                    </w:rPr>
                    <w:t>Mar 01, 2025</w:t>
                  </w:r>
                </w:p>
              </w:tc>
            </w:tr>
            <w:tr w:rsidR="00696E9F" w:rsidRPr="00B249DB" w14:paraId="24B0BE20" w14:textId="77777777" w:rsidTr="000E4EB0">
              <w:trPr>
                <w:tblCellSpacing w:w="0" w:type="dxa"/>
              </w:trPr>
              <w:tc>
                <w:tcPr>
                  <w:tcW w:w="2133" w:type="dxa"/>
                  <w:noWrap/>
                  <w:hideMark/>
                </w:tcPr>
                <w:p w14:paraId="2C5EAFB2" w14:textId="77777777" w:rsidR="00696E9F" w:rsidRPr="00B249DB" w:rsidRDefault="00696E9F" w:rsidP="000E4EB0">
                  <w:pPr>
                    <w:autoSpaceDE w:val="0"/>
                    <w:autoSpaceDN w:val="0"/>
                    <w:adjustRightInd w:val="0"/>
                    <w:rPr>
                      <w:rFonts w:ascii="Helvetica" w:hAnsi="Helvetica" w:cs="Helvetica"/>
                      <w:b/>
                      <w:bCs/>
                      <w:color w:val="222222"/>
                    </w:rPr>
                  </w:pPr>
                  <w:r w:rsidRPr="00B249DB">
                    <w:rPr>
                      <w:rFonts w:ascii="Helvetica" w:hAnsi="Helvetica" w:cs="Helvetica"/>
                      <w:b/>
                      <w:bCs/>
                      <w:color w:val="222222"/>
                    </w:rPr>
                    <w:t>Fiscal Year:</w:t>
                  </w:r>
                </w:p>
              </w:tc>
              <w:tc>
                <w:tcPr>
                  <w:tcW w:w="2762" w:type="dxa"/>
                  <w:vAlign w:val="center"/>
                  <w:hideMark/>
                </w:tcPr>
                <w:p w14:paraId="47871801" w14:textId="77777777" w:rsidR="00696E9F" w:rsidRPr="00B249DB" w:rsidRDefault="00696E9F" w:rsidP="000E4EB0">
                  <w:pPr>
                    <w:autoSpaceDE w:val="0"/>
                    <w:autoSpaceDN w:val="0"/>
                    <w:adjustRightInd w:val="0"/>
                    <w:rPr>
                      <w:rFonts w:ascii="Helvetica" w:hAnsi="Helvetica" w:cs="Helvetica"/>
                      <w:color w:val="222222"/>
                    </w:rPr>
                  </w:pPr>
                  <w:r w:rsidRPr="00B249DB">
                    <w:rPr>
                      <w:rFonts w:ascii="Helvetica" w:hAnsi="Helvetica" w:cs="Helvetica"/>
                      <w:color w:val="222222"/>
                    </w:rPr>
                    <w:t>2025</w:t>
                  </w:r>
                </w:p>
              </w:tc>
            </w:tr>
            <w:tr w:rsidR="00696E9F" w:rsidRPr="00B249DB" w14:paraId="64F234A2" w14:textId="77777777" w:rsidTr="000E4EB0">
              <w:trPr>
                <w:tblCellSpacing w:w="0" w:type="dxa"/>
              </w:trPr>
              <w:tc>
                <w:tcPr>
                  <w:tcW w:w="2133" w:type="dxa"/>
                  <w:noWrap/>
                  <w:hideMark/>
                </w:tcPr>
                <w:p w14:paraId="2B7A8A59" w14:textId="77777777" w:rsidR="00696E9F" w:rsidRPr="00B249DB" w:rsidRDefault="00696E9F" w:rsidP="000E4EB0">
                  <w:pPr>
                    <w:autoSpaceDE w:val="0"/>
                    <w:autoSpaceDN w:val="0"/>
                    <w:adjustRightInd w:val="0"/>
                    <w:rPr>
                      <w:rFonts w:ascii="Helvetica" w:hAnsi="Helvetica" w:cs="Helvetica"/>
                      <w:b/>
                      <w:bCs/>
                      <w:color w:val="222222"/>
                    </w:rPr>
                  </w:pPr>
                  <w:r w:rsidRPr="00B249DB">
                    <w:rPr>
                      <w:rFonts w:ascii="Helvetica" w:hAnsi="Helvetica" w:cs="Helvetica"/>
                      <w:b/>
                      <w:bCs/>
                      <w:color w:val="222222"/>
                    </w:rPr>
                    <w:t>Archive Date:</w:t>
                  </w:r>
                </w:p>
              </w:tc>
              <w:tc>
                <w:tcPr>
                  <w:tcW w:w="2762" w:type="dxa"/>
                  <w:vAlign w:val="center"/>
                  <w:hideMark/>
                </w:tcPr>
                <w:p w14:paraId="171A3F11" w14:textId="77777777" w:rsidR="00696E9F" w:rsidRPr="00B249DB" w:rsidRDefault="00696E9F" w:rsidP="000E4EB0">
                  <w:pPr>
                    <w:autoSpaceDE w:val="0"/>
                    <w:autoSpaceDN w:val="0"/>
                    <w:adjustRightInd w:val="0"/>
                    <w:rPr>
                      <w:rFonts w:ascii="Helvetica" w:hAnsi="Helvetica" w:cs="Helvetica"/>
                      <w:color w:val="222222"/>
                    </w:rPr>
                  </w:pPr>
                  <w:r w:rsidRPr="00B249DB">
                    <w:rPr>
                      <w:rFonts w:ascii="Helvetica" w:hAnsi="Helvetica" w:cs="Helvetica"/>
                      <w:color w:val="222222"/>
                    </w:rPr>
                    <w:t> </w:t>
                  </w:r>
                </w:p>
              </w:tc>
            </w:tr>
            <w:tr w:rsidR="00696E9F" w:rsidRPr="00B249DB" w14:paraId="752A9186" w14:textId="77777777" w:rsidTr="000E4EB0">
              <w:trPr>
                <w:tblCellSpacing w:w="0" w:type="dxa"/>
              </w:trPr>
              <w:tc>
                <w:tcPr>
                  <w:tcW w:w="2133" w:type="dxa"/>
                  <w:noWrap/>
                  <w:hideMark/>
                </w:tcPr>
                <w:p w14:paraId="3ADA134D" w14:textId="77777777" w:rsidR="00696E9F" w:rsidRPr="00B249DB" w:rsidRDefault="00696E9F" w:rsidP="000E4EB0">
                  <w:pPr>
                    <w:autoSpaceDE w:val="0"/>
                    <w:autoSpaceDN w:val="0"/>
                    <w:adjustRightInd w:val="0"/>
                    <w:rPr>
                      <w:rFonts w:ascii="Helvetica" w:hAnsi="Helvetica" w:cs="Helvetica"/>
                      <w:b/>
                      <w:bCs/>
                      <w:color w:val="222222"/>
                    </w:rPr>
                  </w:pPr>
                  <w:r w:rsidRPr="00B249DB">
                    <w:rPr>
                      <w:rFonts w:ascii="Helvetica" w:hAnsi="Helvetica" w:cs="Helvetica"/>
                      <w:b/>
                      <w:bCs/>
                      <w:color w:val="222222"/>
                    </w:rPr>
                    <w:t>Estimated Total Program Funding:</w:t>
                  </w:r>
                </w:p>
              </w:tc>
              <w:tc>
                <w:tcPr>
                  <w:tcW w:w="2762" w:type="dxa"/>
                  <w:vAlign w:val="center"/>
                  <w:hideMark/>
                </w:tcPr>
                <w:p w14:paraId="5B2352C1" w14:textId="77777777" w:rsidR="00696E9F" w:rsidRPr="00B249DB" w:rsidRDefault="00696E9F" w:rsidP="000E4EB0">
                  <w:pPr>
                    <w:autoSpaceDE w:val="0"/>
                    <w:autoSpaceDN w:val="0"/>
                    <w:adjustRightInd w:val="0"/>
                    <w:rPr>
                      <w:rFonts w:ascii="Helvetica" w:hAnsi="Helvetica" w:cs="Helvetica"/>
                      <w:color w:val="222222"/>
                    </w:rPr>
                  </w:pPr>
                  <w:r w:rsidRPr="00B249DB">
                    <w:rPr>
                      <w:rFonts w:ascii="Helvetica" w:hAnsi="Helvetica" w:cs="Helvetica"/>
                      <w:color w:val="222222"/>
                    </w:rPr>
                    <w:t>$2,700,000</w:t>
                  </w:r>
                </w:p>
              </w:tc>
            </w:tr>
            <w:tr w:rsidR="00696E9F" w:rsidRPr="00B249DB" w14:paraId="3BDA1F92" w14:textId="77777777" w:rsidTr="000E4EB0">
              <w:trPr>
                <w:tblCellSpacing w:w="0" w:type="dxa"/>
              </w:trPr>
              <w:tc>
                <w:tcPr>
                  <w:tcW w:w="2133" w:type="dxa"/>
                  <w:noWrap/>
                  <w:hideMark/>
                </w:tcPr>
                <w:p w14:paraId="7D1DB298" w14:textId="77777777" w:rsidR="00696E9F" w:rsidRPr="00B249DB" w:rsidRDefault="00696E9F" w:rsidP="000E4EB0">
                  <w:pPr>
                    <w:autoSpaceDE w:val="0"/>
                    <w:autoSpaceDN w:val="0"/>
                    <w:adjustRightInd w:val="0"/>
                    <w:rPr>
                      <w:rFonts w:ascii="Helvetica" w:hAnsi="Helvetica" w:cs="Helvetica"/>
                      <w:b/>
                      <w:bCs/>
                      <w:color w:val="222222"/>
                    </w:rPr>
                  </w:pPr>
                  <w:r w:rsidRPr="00B249DB">
                    <w:rPr>
                      <w:rFonts w:ascii="Helvetica" w:hAnsi="Helvetica" w:cs="Helvetica"/>
                      <w:b/>
                      <w:bCs/>
                      <w:color w:val="222222"/>
                    </w:rPr>
                    <w:t>Award Ceiling:</w:t>
                  </w:r>
                </w:p>
              </w:tc>
              <w:tc>
                <w:tcPr>
                  <w:tcW w:w="2762" w:type="dxa"/>
                  <w:vAlign w:val="center"/>
                  <w:hideMark/>
                </w:tcPr>
                <w:p w14:paraId="7759673A" w14:textId="77777777" w:rsidR="00696E9F" w:rsidRPr="00B249DB" w:rsidRDefault="00696E9F" w:rsidP="000E4EB0">
                  <w:pPr>
                    <w:autoSpaceDE w:val="0"/>
                    <w:autoSpaceDN w:val="0"/>
                    <w:adjustRightInd w:val="0"/>
                    <w:rPr>
                      <w:rFonts w:ascii="Helvetica" w:hAnsi="Helvetica" w:cs="Helvetica"/>
                      <w:color w:val="222222"/>
                    </w:rPr>
                  </w:pPr>
                  <w:r w:rsidRPr="00B249DB">
                    <w:rPr>
                      <w:rFonts w:ascii="Helvetica" w:hAnsi="Helvetica" w:cs="Helvetica"/>
                      <w:color w:val="222222"/>
                    </w:rPr>
                    <w:t>$350,000</w:t>
                  </w:r>
                </w:p>
              </w:tc>
            </w:tr>
            <w:tr w:rsidR="00696E9F" w:rsidRPr="00B249DB" w14:paraId="7C9CABC7" w14:textId="77777777" w:rsidTr="000E4EB0">
              <w:trPr>
                <w:tblCellSpacing w:w="0" w:type="dxa"/>
              </w:trPr>
              <w:tc>
                <w:tcPr>
                  <w:tcW w:w="2133" w:type="dxa"/>
                  <w:noWrap/>
                  <w:hideMark/>
                </w:tcPr>
                <w:p w14:paraId="39F9F57D" w14:textId="77777777" w:rsidR="00696E9F" w:rsidRPr="00B249DB" w:rsidRDefault="00696E9F" w:rsidP="000E4EB0">
                  <w:pPr>
                    <w:autoSpaceDE w:val="0"/>
                    <w:autoSpaceDN w:val="0"/>
                    <w:adjustRightInd w:val="0"/>
                    <w:rPr>
                      <w:rFonts w:ascii="Helvetica" w:hAnsi="Helvetica" w:cs="Helvetica"/>
                      <w:b/>
                      <w:bCs/>
                      <w:color w:val="222222"/>
                    </w:rPr>
                  </w:pPr>
                  <w:r w:rsidRPr="00B249DB">
                    <w:rPr>
                      <w:rFonts w:ascii="Helvetica" w:hAnsi="Helvetica" w:cs="Helvetica"/>
                      <w:b/>
                      <w:bCs/>
                      <w:color w:val="222222"/>
                    </w:rPr>
                    <w:t>Award Floor:</w:t>
                  </w:r>
                </w:p>
              </w:tc>
              <w:tc>
                <w:tcPr>
                  <w:tcW w:w="2762" w:type="dxa"/>
                  <w:vAlign w:val="center"/>
                  <w:hideMark/>
                </w:tcPr>
                <w:p w14:paraId="454B80E5" w14:textId="77777777" w:rsidR="00696E9F" w:rsidRPr="00B249DB" w:rsidRDefault="00696E9F" w:rsidP="000E4EB0">
                  <w:pPr>
                    <w:autoSpaceDE w:val="0"/>
                    <w:autoSpaceDN w:val="0"/>
                    <w:adjustRightInd w:val="0"/>
                    <w:rPr>
                      <w:rFonts w:ascii="Helvetica" w:hAnsi="Helvetica" w:cs="Helvetica"/>
                      <w:color w:val="222222"/>
                    </w:rPr>
                  </w:pPr>
                  <w:r w:rsidRPr="00B249DB">
                    <w:rPr>
                      <w:rFonts w:ascii="Helvetica" w:hAnsi="Helvetica" w:cs="Helvetica"/>
                      <w:color w:val="222222"/>
                    </w:rPr>
                    <w:t>$1</w:t>
                  </w:r>
                </w:p>
              </w:tc>
            </w:tr>
          </w:tbl>
          <w:p w14:paraId="2176E249" w14:textId="77777777" w:rsidR="00696E9F" w:rsidRPr="00B249DB" w:rsidRDefault="00696E9F" w:rsidP="000E4EB0">
            <w:pPr>
              <w:autoSpaceDE w:val="0"/>
              <w:autoSpaceDN w:val="0"/>
              <w:adjustRightInd w:val="0"/>
              <w:rPr>
                <w:rFonts w:ascii="Helvetica" w:hAnsi="Helvetica" w:cs="Helvetica"/>
                <w:color w:val="222222"/>
              </w:rPr>
            </w:pPr>
          </w:p>
        </w:tc>
      </w:tr>
    </w:tbl>
    <w:p w14:paraId="236DF4C9" w14:textId="77777777" w:rsidR="00696E9F" w:rsidRPr="00B249DB" w:rsidRDefault="00696E9F" w:rsidP="00696E9F">
      <w:pPr>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4"/>
        <w:gridCol w:w="6556"/>
      </w:tblGrid>
      <w:tr w:rsidR="00696E9F" w:rsidRPr="00B249DB" w14:paraId="2C0DBD93" w14:textId="77777777" w:rsidTr="000E4EB0">
        <w:trPr>
          <w:tblCellSpacing w:w="0" w:type="dxa"/>
        </w:trPr>
        <w:tc>
          <w:tcPr>
            <w:tcW w:w="0" w:type="auto"/>
            <w:noWrap/>
            <w:hideMark/>
          </w:tcPr>
          <w:p w14:paraId="4C5491EB" w14:textId="77777777" w:rsidR="00696E9F" w:rsidRPr="00B249DB" w:rsidRDefault="00696E9F" w:rsidP="000E4EB0">
            <w:pPr>
              <w:autoSpaceDE w:val="0"/>
              <w:autoSpaceDN w:val="0"/>
              <w:adjustRightInd w:val="0"/>
              <w:rPr>
                <w:rFonts w:ascii="Helvetica" w:hAnsi="Helvetica" w:cs="Helvetica"/>
                <w:b/>
                <w:bCs/>
                <w:color w:val="222222"/>
              </w:rPr>
            </w:pPr>
            <w:r w:rsidRPr="00B249DB">
              <w:rPr>
                <w:rFonts w:ascii="Helvetica" w:hAnsi="Helvetica" w:cs="Helvetica"/>
                <w:b/>
                <w:bCs/>
                <w:color w:val="222222"/>
              </w:rPr>
              <w:t>Eligible Applicants:</w:t>
            </w:r>
          </w:p>
        </w:tc>
        <w:tc>
          <w:tcPr>
            <w:tcW w:w="5000" w:type="pct"/>
            <w:vAlign w:val="center"/>
            <w:hideMark/>
          </w:tcPr>
          <w:p w14:paraId="636EC879" w14:textId="77777777" w:rsidR="00696E9F" w:rsidRPr="00B249DB" w:rsidRDefault="00696E9F" w:rsidP="000E4EB0">
            <w:pPr>
              <w:autoSpaceDE w:val="0"/>
              <w:autoSpaceDN w:val="0"/>
              <w:adjustRightInd w:val="0"/>
              <w:rPr>
                <w:rFonts w:ascii="Helvetica" w:hAnsi="Helvetica" w:cs="Helvetica"/>
                <w:color w:val="222222"/>
              </w:rPr>
            </w:pPr>
            <w:r w:rsidRPr="00B249DB">
              <w:rPr>
                <w:rFonts w:ascii="Helvetica" w:hAnsi="Helvetica" w:cs="Helvetica"/>
                <w:color w:val="222222"/>
              </w:rPr>
              <w:t>Public and State controlled institutions of higher education</w:t>
            </w:r>
            <w:r w:rsidRPr="00B249DB">
              <w:rPr>
                <w:rFonts w:ascii="Helvetica" w:hAnsi="Helvetica" w:cs="Helvetica"/>
                <w:color w:val="222222"/>
              </w:rPr>
              <w:br/>
              <w:t>City or township governments</w:t>
            </w:r>
            <w:r w:rsidRPr="00B249DB">
              <w:rPr>
                <w:rFonts w:ascii="Helvetica" w:hAnsi="Helvetica" w:cs="Helvetica"/>
                <w:color w:val="222222"/>
              </w:rPr>
              <w:br/>
              <w:t>Special district governments</w:t>
            </w:r>
            <w:r w:rsidRPr="00B249DB">
              <w:rPr>
                <w:rFonts w:ascii="Helvetica" w:hAnsi="Helvetica" w:cs="Helvetica"/>
                <w:color w:val="222222"/>
              </w:rPr>
              <w:br/>
              <w:t>Nonprofits having a 501(c)(3) status with the IRS, other than institutions of higher education</w:t>
            </w:r>
            <w:r w:rsidRPr="00B249DB">
              <w:rPr>
                <w:rFonts w:ascii="Helvetica" w:hAnsi="Helvetica" w:cs="Helvetica"/>
                <w:color w:val="222222"/>
              </w:rPr>
              <w:br/>
              <w:t>Native American tribal governments (Federally recognized)</w:t>
            </w:r>
            <w:r w:rsidRPr="00B249DB">
              <w:rPr>
                <w:rFonts w:ascii="Helvetica" w:hAnsi="Helvetica" w:cs="Helvetica"/>
                <w:color w:val="222222"/>
              </w:rPr>
              <w:br/>
              <w:t>State governments</w:t>
            </w:r>
            <w:r w:rsidRPr="00B249DB">
              <w:rPr>
                <w:rFonts w:ascii="Helvetica" w:hAnsi="Helvetica" w:cs="Helvetica"/>
                <w:color w:val="222222"/>
              </w:rPr>
              <w:br/>
              <w:t>County governments</w:t>
            </w:r>
            <w:r w:rsidRPr="00B249DB">
              <w:rPr>
                <w:rFonts w:ascii="Helvetica" w:hAnsi="Helvetica" w:cs="Helvetica"/>
                <w:color w:val="222222"/>
              </w:rPr>
              <w:br/>
              <w:t>Private institutions of higher education</w:t>
            </w:r>
          </w:p>
        </w:tc>
      </w:tr>
      <w:tr w:rsidR="00696E9F" w:rsidRPr="00B249DB" w14:paraId="5A189456" w14:textId="77777777" w:rsidTr="000E4EB0">
        <w:trPr>
          <w:tblCellSpacing w:w="0" w:type="dxa"/>
        </w:trPr>
        <w:tc>
          <w:tcPr>
            <w:tcW w:w="0" w:type="auto"/>
            <w:noWrap/>
            <w:hideMark/>
          </w:tcPr>
          <w:p w14:paraId="262E6E4C" w14:textId="77777777" w:rsidR="00696E9F" w:rsidRPr="00B249DB" w:rsidRDefault="00696E9F" w:rsidP="000E4EB0">
            <w:pPr>
              <w:autoSpaceDE w:val="0"/>
              <w:autoSpaceDN w:val="0"/>
              <w:adjustRightInd w:val="0"/>
              <w:rPr>
                <w:rFonts w:ascii="Helvetica" w:hAnsi="Helvetica" w:cs="Helvetica"/>
                <w:b/>
                <w:bCs/>
                <w:color w:val="222222"/>
              </w:rPr>
            </w:pPr>
            <w:r w:rsidRPr="00B249DB">
              <w:rPr>
                <w:rFonts w:ascii="Helvetica" w:hAnsi="Helvetica" w:cs="Helvetica"/>
                <w:b/>
                <w:bCs/>
                <w:color w:val="222222"/>
              </w:rPr>
              <w:t>Additional Information on Eligibility:</w:t>
            </w:r>
          </w:p>
        </w:tc>
        <w:tc>
          <w:tcPr>
            <w:tcW w:w="5000" w:type="pct"/>
            <w:vAlign w:val="center"/>
            <w:hideMark/>
          </w:tcPr>
          <w:p w14:paraId="5E4A0E6F" w14:textId="77777777" w:rsidR="00696E9F" w:rsidRPr="00B249DB" w:rsidRDefault="00696E9F" w:rsidP="000E4EB0">
            <w:pPr>
              <w:autoSpaceDE w:val="0"/>
              <w:autoSpaceDN w:val="0"/>
              <w:adjustRightInd w:val="0"/>
              <w:rPr>
                <w:rFonts w:ascii="Helvetica" w:hAnsi="Helvetica" w:cs="Helvetica"/>
                <w:color w:val="222222"/>
              </w:rPr>
            </w:pPr>
            <w:r w:rsidRPr="00B249DB">
              <w:rPr>
                <w:rFonts w:ascii="Helvetica" w:hAnsi="Helvetica" w:cs="Helvetica"/>
                <w:color w:val="222222"/>
              </w:rPr>
              <w:t> </w:t>
            </w:r>
          </w:p>
        </w:tc>
      </w:tr>
    </w:tbl>
    <w:p w14:paraId="7BFF832D" w14:textId="77777777" w:rsidR="00696E9F" w:rsidRPr="00B249DB" w:rsidRDefault="00696E9F" w:rsidP="00696E9F">
      <w:pPr>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696E9F" w:rsidRPr="00B249DB" w14:paraId="1BB0AE6F" w14:textId="77777777" w:rsidTr="000E4EB0">
        <w:trPr>
          <w:tblCellSpacing w:w="0" w:type="dxa"/>
        </w:trPr>
        <w:tc>
          <w:tcPr>
            <w:tcW w:w="0" w:type="auto"/>
            <w:noWrap/>
            <w:hideMark/>
          </w:tcPr>
          <w:p w14:paraId="145850AF" w14:textId="77777777" w:rsidR="00696E9F" w:rsidRPr="00B249DB" w:rsidRDefault="00696E9F" w:rsidP="000E4EB0">
            <w:pPr>
              <w:autoSpaceDE w:val="0"/>
              <w:autoSpaceDN w:val="0"/>
              <w:adjustRightInd w:val="0"/>
              <w:rPr>
                <w:rFonts w:ascii="Helvetica" w:hAnsi="Helvetica" w:cs="Helvetica"/>
                <w:b/>
                <w:bCs/>
                <w:color w:val="222222"/>
              </w:rPr>
            </w:pPr>
            <w:r w:rsidRPr="00B249DB">
              <w:rPr>
                <w:rFonts w:ascii="Helvetica" w:hAnsi="Helvetica" w:cs="Helvetica"/>
                <w:b/>
                <w:bCs/>
                <w:color w:val="222222"/>
              </w:rPr>
              <w:t>Agency Name:</w:t>
            </w:r>
          </w:p>
        </w:tc>
        <w:tc>
          <w:tcPr>
            <w:tcW w:w="5000" w:type="pct"/>
            <w:vAlign w:val="center"/>
            <w:hideMark/>
          </w:tcPr>
          <w:p w14:paraId="1B1BFC74" w14:textId="77777777" w:rsidR="00696E9F" w:rsidRPr="00B249DB" w:rsidRDefault="00696E9F" w:rsidP="000E4EB0">
            <w:pPr>
              <w:autoSpaceDE w:val="0"/>
              <w:autoSpaceDN w:val="0"/>
              <w:adjustRightInd w:val="0"/>
              <w:rPr>
                <w:rFonts w:ascii="Helvetica" w:hAnsi="Helvetica" w:cs="Helvetica"/>
                <w:color w:val="222222"/>
              </w:rPr>
            </w:pPr>
            <w:r w:rsidRPr="00B249DB">
              <w:rPr>
                <w:rFonts w:ascii="Helvetica" w:hAnsi="Helvetica" w:cs="Helvetica"/>
                <w:color w:val="222222"/>
              </w:rPr>
              <w:t>National Endowment for the Humanities</w:t>
            </w:r>
          </w:p>
        </w:tc>
      </w:tr>
      <w:tr w:rsidR="00696E9F" w:rsidRPr="00B249DB" w14:paraId="3017665C" w14:textId="77777777" w:rsidTr="000E4EB0">
        <w:trPr>
          <w:tblCellSpacing w:w="0" w:type="dxa"/>
        </w:trPr>
        <w:tc>
          <w:tcPr>
            <w:tcW w:w="0" w:type="auto"/>
            <w:noWrap/>
            <w:hideMark/>
          </w:tcPr>
          <w:p w14:paraId="642085F4" w14:textId="77777777" w:rsidR="00696E9F" w:rsidRPr="00B249DB" w:rsidRDefault="00696E9F" w:rsidP="000E4EB0">
            <w:pPr>
              <w:autoSpaceDE w:val="0"/>
              <w:autoSpaceDN w:val="0"/>
              <w:adjustRightInd w:val="0"/>
              <w:rPr>
                <w:rFonts w:ascii="Helvetica" w:hAnsi="Helvetica" w:cs="Helvetica"/>
                <w:b/>
                <w:bCs/>
                <w:color w:val="222222"/>
              </w:rPr>
            </w:pPr>
            <w:r w:rsidRPr="00B249DB">
              <w:rPr>
                <w:rFonts w:ascii="Helvetica" w:hAnsi="Helvetica" w:cs="Helvetica"/>
                <w:b/>
                <w:bCs/>
                <w:color w:val="222222"/>
              </w:rPr>
              <w:t>Description:</w:t>
            </w:r>
          </w:p>
        </w:tc>
        <w:tc>
          <w:tcPr>
            <w:tcW w:w="5000" w:type="pct"/>
            <w:vAlign w:val="center"/>
            <w:hideMark/>
          </w:tcPr>
          <w:p w14:paraId="4EBFD33B" w14:textId="77777777" w:rsidR="00696E9F" w:rsidRPr="00B249DB" w:rsidRDefault="00696E9F" w:rsidP="000E4EB0">
            <w:pPr>
              <w:autoSpaceDE w:val="0"/>
              <w:autoSpaceDN w:val="0"/>
              <w:adjustRightInd w:val="0"/>
              <w:rPr>
                <w:rFonts w:ascii="Helvetica" w:hAnsi="Helvetica" w:cs="Helvetica"/>
                <w:color w:val="222222"/>
              </w:rPr>
            </w:pPr>
            <w:r w:rsidRPr="00B249DB">
              <w:rPr>
                <w:rFonts w:ascii="Helvetica" w:hAnsi="Helvetica" w:cs="Helvetica"/>
                <w:color w:val="222222"/>
              </w:rPr>
              <w:t>The Preservation and Access Education and Training program supports training programs that develop knowledge and skills among professionals responsible for preserving and establishing access to humanities collections. NEH will issue awards to organizations that offer national, regional, or statewide education and training programs that provide staff of cultural institutions with the knowledge and skills they need to serve as effective stewards of humanities collections.</w:t>
            </w:r>
          </w:p>
        </w:tc>
      </w:tr>
      <w:tr w:rsidR="00696E9F" w:rsidRPr="00B249DB" w14:paraId="79558B16" w14:textId="77777777" w:rsidTr="000E4EB0">
        <w:trPr>
          <w:tblCellSpacing w:w="0" w:type="dxa"/>
        </w:trPr>
        <w:tc>
          <w:tcPr>
            <w:tcW w:w="0" w:type="auto"/>
            <w:noWrap/>
            <w:hideMark/>
          </w:tcPr>
          <w:p w14:paraId="0CBEAECB" w14:textId="77777777" w:rsidR="00696E9F" w:rsidRPr="00B249DB" w:rsidRDefault="00696E9F" w:rsidP="000E4EB0">
            <w:pPr>
              <w:autoSpaceDE w:val="0"/>
              <w:autoSpaceDN w:val="0"/>
              <w:adjustRightInd w:val="0"/>
              <w:rPr>
                <w:rFonts w:ascii="Helvetica" w:hAnsi="Helvetica" w:cs="Helvetica"/>
                <w:b/>
                <w:bCs/>
                <w:color w:val="222222"/>
              </w:rPr>
            </w:pPr>
            <w:r w:rsidRPr="00B249DB">
              <w:rPr>
                <w:rFonts w:ascii="Helvetica" w:hAnsi="Helvetica" w:cs="Helvetica"/>
                <w:b/>
                <w:bCs/>
                <w:color w:val="222222"/>
              </w:rPr>
              <w:t>Link to Additional Information:</w:t>
            </w:r>
          </w:p>
        </w:tc>
        <w:tc>
          <w:tcPr>
            <w:tcW w:w="5000" w:type="pct"/>
            <w:vAlign w:val="center"/>
            <w:hideMark/>
          </w:tcPr>
          <w:p w14:paraId="0A444D48" w14:textId="77777777" w:rsidR="00696E9F" w:rsidRPr="00B249DB" w:rsidRDefault="000E4EB0" w:rsidP="000E4EB0">
            <w:pPr>
              <w:autoSpaceDE w:val="0"/>
              <w:autoSpaceDN w:val="0"/>
              <w:adjustRightInd w:val="0"/>
              <w:rPr>
                <w:rFonts w:ascii="Helvetica" w:hAnsi="Helvetica" w:cs="Helvetica"/>
                <w:color w:val="222222"/>
              </w:rPr>
            </w:pPr>
            <w:hyperlink r:id="rId647" w:tgtFrame="_blank" w:tooltip="Link to Additional Information" w:history="1">
              <w:r w:rsidR="00696E9F" w:rsidRPr="00B249DB">
                <w:rPr>
                  <w:rStyle w:val="Hyperlink"/>
                  <w:rFonts w:ascii="Helvetica" w:hAnsi="Helvetica" w:cs="Helvetica"/>
                </w:rPr>
                <w:t>https://www.neh.gov/grants/preservation/preservation-and-access-education-and-training</w:t>
              </w:r>
            </w:hyperlink>
          </w:p>
        </w:tc>
      </w:tr>
      <w:tr w:rsidR="00696E9F" w:rsidRPr="00B249DB" w14:paraId="5D7183FD" w14:textId="77777777" w:rsidTr="000E4EB0">
        <w:trPr>
          <w:tblCellSpacing w:w="0" w:type="dxa"/>
        </w:trPr>
        <w:tc>
          <w:tcPr>
            <w:tcW w:w="0" w:type="auto"/>
            <w:noWrap/>
            <w:hideMark/>
          </w:tcPr>
          <w:p w14:paraId="61C5B337" w14:textId="77777777" w:rsidR="00696E9F" w:rsidRPr="00B249DB" w:rsidRDefault="00696E9F" w:rsidP="000E4EB0">
            <w:pPr>
              <w:autoSpaceDE w:val="0"/>
              <w:autoSpaceDN w:val="0"/>
              <w:adjustRightInd w:val="0"/>
              <w:rPr>
                <w:rFonts w:ascii="Helvetica" w:hAnsi="Helvetica" w:cs="Helvetica"/>
                <w:b/>
                <w:bCs/>
                <w:color w:val="222222"/>
              </w:rPr>
            </w:pPr>
            <w:r w:rsidRPr="00B249DB">
              <w:rPr>
                <w:rFonts w:ascii="Helvetica" w:hAnsi="Helvetica" w:cs="Helvetica"/>
                <w:b/>
                <w:bCs/>
                <w:color w:val="222222"/>
              </w:rPr>
              <w:t>Grantor Contact Information:</w:t>
            </w:r>
          </w:p>
        </w:tc>
        <w:tc>
          <w:tcPr>
            <w:tcW w:w="5000" w:type="pct"/>
            <w:vAlign w:val="center"/>
            <w:hideMark/>
          </w:tcPr>
          <w:p w14:paraId="7879384B" w14:textId="77777777" w:rsidR="00696E9F" w:rsidRPr="00B249DB" w:rsidRDefault="00696E9F" w:rsidP="000E4EB0">
            <w:pPr>
              <w:autoSpaceDE w:val="0"/>
              <w:autoSpaceDN w:val="0"/>
              <w:adjustRightInd w:val="0"/>
              <w:rPr>
                <w:rFonts w:ascii="Helvetica" w:hAnsi="Helvetica" w:cs="Helvetica"/>
                <w:color w:val="222222"/>
              </w:rPr>
            </w:pPr>
            <w:r w:rsidRPr="00B249DB">
              <w:rPr>
                <w:rFonts w:ascii="Helvetica" w:hAnsi="Helvetica" w:cs="Helvetica"/>
                <w:color w:val="222222"/>
              </w:rPr>
              <w:t>Division of Preservation and Access National Endowment for the Humanities 400 Seventh Street, SW Washington, DC 20506</w:t>
            </w:r>
            <w:r w:rsidRPr="00B249DB">
              <w:rPr>
                <w:rFonts w:ascii="Helvetica" w:hAnsi="Helvetica" w:cs="Helvetica"/>
                <w:color w:val="222222"/>
              </w:rPr>
              <w:br/>
              <w:t>202-606-8570</w:t>
            </w:r>
            <w:r w:rsidRPr="00B249DB">
              <w:rPr>
                <w:rFonts w:ascii="Helvetica" w:hAnsi="Helvetica" w:cs="Helvetica"/>
                <w:color w:val="222222"/>
              </w:rPr>
              <w:br/>
            </w:r>
            <w:r w:rsidRPr="00B249DB">
              <w:rPr>
                <w:rFonts w:ascii="Helvetica" w:hAnsi="Helvetica" w:cs="Helvetica"/>
                <w:color w:val="222222"/>
              </w:rPr>
              <w:br/>
            </w:r>
            <w:hyperlink r:id="rId648" w:history="1">
              <w:r w:rsidRPr="00B249DB">
                <w:rPr>
                  <w:rStyle w:val="Hyperlink"/>
                  <w:rFonts w:ascii="Helvetica" w:hAnsi="Helvetica" w:cs="Helvetica"/>
                </w:rPr>
                <w:t>preservation@neh.gov</w:t>
              </w:r>
            </w:hyperlink>
          </w:p>
        </w:tc>
      </w:tr>
    </w:tbl>
    <w:p w14:paraId="13F922BC" w14:textId="66E16CBB" w:rsidR="00696E9F" w:rsidRDefault="00696E9F" w:rsidP="00267C70">
      <w:pPr>
        <w:pStyle w:val="NoSpacing"/>
        <w:pBdr>
          <w:bottom w:val="single" w:sz="6" w:space="1" w:color="auto"/>
        </w:pBdr>
        <w:rPr>
          <w:rStyle w:val="Hyperlink"/>
          <w:rFonts w:ascii="Helvetica" w:hAnsi="Helvetica" w:cs="Helvetica"/>
          <w:color w:val="1155CC"/>
          <w:shd w:val="clear" w:color="auto" w:fill="FFFFFF"/>
        </w:rPr>
      </w:pPr>
      <w:r w:rsidRPr="00291E11">
        <w:rPr>
          <w:rFonts w:ascii="Helvetica" w:hAnsi="Helvetica" w:cs="Helvetica"/>
          <w:color w:val="222222"/>
        </w:rPr>
        <w:br/>
      </w:r>
      <w:hyperlink r:id="rId649" w:tgtFrame="_blank" w:history="1">
        <w:r w:rsidRPr="00291E11">
          <w:rPr>
            <w:rStyle w:val="Hyperlink"/>
            <w:rFonts w:ascii="Helvetica" w:hAnsi="Helvetica" w:cs="Helvetica"/>
            <w:color w:val="1155CC"/>
            <w:shd w:val="clear" w:color="auto" w:fill="FFFFFF"/>
          </w:rPr>
          <w:t>https://www.grants.gov/web/grants/view-opportunity.html?oppId=349716</w:t>
        </w:r>
      </w:hyperlink>
    </w:p>
    <w:p w14:paraId="19D10B65" w14:textId="77777777" w:rsidR="0097368A" w:rsidRDefault="0097368A" w:rsidP="0097368A">
      <w:pPr>
        <w:pStyle w:val="NoSpacing"/>
        <w:rPr>
          <w:rFonts w:ascii="Helvetica" w:hAnsi="Helvetica" w:cs="Helvetica"/>
          <w:color w:val="222222"/>
          <w:sz w:val="24"/>
          <w:szCs w:val="24"/>
        </w:rPr>
      </w:pPr>
    </w:p>
    <w:p w14:paraId="03AEDF36" w14:textId="77777777" w:rsidR="0097368A" w:rsidRDefault="0097368A" w:rsidP="0097368A">
      <w:pPr>
        <w:pStyle w:val="NoSpacing"/>
        <w:rPr>
          <w:rFonts w:ascii="Helvetica" w:hAnsi="Helvetica" w:cs="Helvetica"/>
          <w:color w:val="222222"/>
          <w:sz w:val="24"/>
          <w:szCs w:val="24"/>
          <w:shd w:val="clear" w:color="auto" w:fill="FFFFFF"/>
        </w:rPr>
      </w:pPr>
      <w:r w:rsidRPr="00423133">
        <w:rPr>
          <w:rFonts w:ascii="Helvetica" w:hAnsi="Helvetica" w:cs="Helvetica"/>
          <w:color w:val="222222"/>
          <w:sz w:val="24"/>
          <w:szCs w:val="24"/>
          <w:shd w:val="clear" w:color="auto" w:fill="FFFFFF"/>
        </w:rPr>
        <w:t>Collaborative Research</w:t>
      </w:r>
      <w:r w:rsidRPr="00423133">
        <w:rPr>
          <w:rFonts w:ascii="Helvetica" w:hAnsi="Helvetica" w:cs="Helvetica"/>
          <w:color w:val="222222"/>
          <w:sz w:val="24"/>
          <w:szCs w:val="24"/>
        </w:rPr>
        <w:br/>
      </w:r>
      <w:r w:rsidRPr="00423133">
        <w:rPr>
          <w:rFonts w:ascii="Helvetica" w:hAnsi="Helvetica" w:cs="Helvetica"/>
          <w:color w:val="222222"/>
          <w:sz w:val="24"/>
          <w:szCs w:val="24"/>
          <w:shd w:val="clear" w:color="auto" w:fill="FFFFFF"/>
        </w:rPr>
        <w:t>Forecast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97368A" w:rsidRPr="00456702" w14:paraId="5F7FD93A" w14:textId="77777777" w:rsidTr="006123F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85"/>
              <w:gridCol w:w="3460"/>
            </w:tblGrid>
            <w:tr w:rsidR="0097368A" w:rsidRPr="00456702" w14:paraId="6F83F89C" w14:textId="77777777" w:rsidTr="006123F4">
              <w:trPr>
                <w:tblCellSpacing w:w="0" w:type="dxa"/>
              </w:trPr>
              <w:tc>
                <w:tcPr>
                  <w:tcW w:w="1785" w:type="dxa"/>
                  <w:noWrap/>
                  <w:hideMark/>
                </w:tcPr>
                <w:p w14:paraId="66B5D2F6" w14:textId="77777777" w:rsidR="0097368A" w:rsidRPr="00456702" w:rsidRDefault="0097368A" w:rsidP="006123F4">
                  <w:pPr>
                    <w:pStyle w:val="NoSpacing"/>
                    <w:rPr>
                      <w:rFonts w:ascii="Helvetica" w:hAnsi="Helvetica" w:cs="Helvetica"/>
                      <w:b/>
                      <w:bCs/>
                      <w:color w:val="222222"/>
                    </w:rPr>
                  </w:pPr>
                  <w:r w:rsidRPr="00456702">
                    <w:rPr>
                      <w:rFonts w:ascii="Helvetica" w:hAnsi="Helvetica" w:cs="Helvetica"/>
                      <w:b/>
                      <w:bCs/>
                      <w:color w:val="222222"/>
                    </w:rPr>
                    <w:t>Document Type:</w:t>
                  </w:r>
                </w:p>
              </w:tc>
              <w:tc>
                <w:tcPr>
                  <w:tcW w:w="3460" w:type="dxa"/>
                  <w:vAlign w:val="center"/>
                  <w:hideMark/>
                </w:tcPr>
                <w:p w14:paraId="686B17FB" w14:textId="77777777" w:rsidR="0097368A" w:rsidRPr="00456702" w:rsidRDefault="0097368A" w:rsidP="006123F4">
                  <w:pPr>
                    <w:pStyle w:val="NoSpacing"/>
                    <w:rPr>
                      <w:rFonts w:ascii="Helvetica" w:hAnsi="Helvetica" w:cs="Helvetica"/>
                      <w:color w:val="222222"/>
                    </w:rPr>
                  </w:pPr>
                  <w:r w:rsidRPr="00456702">
                    <w:rPr>
                      <w:rFonts w:ascii="Helvetica" w:hAnsi="Helvetica" w:cs="Helvetica"/>
                      <w:color w:val="222222"/>
                    </w:rPr>
                    <w:t>Grants Notice</w:t>
                  </w:r>
                </w:p>
              </w:tc>
            </w:tr>
            <w:tr w:rsidR="0097368A" w:rsidRPr="00456702" w14:paraId="054F3E04" w14:textId="77777777" w:rsidTr="006123F4">
              <w:trPr>
                <w:tblCellSpacing w:w="0" w:type="dxa"/>
              </w:trPr>
              <w:tc>
                <w:tcPr>
                  <w:tcW w:w="1785" w:type="dxa"/>
                  <w:noWrap/>
                  <w:hideMark/>
                </w:tcPr>
                <w:p w14:paraId="34E55F40" w14:textId="77777777" w:rsidR="0097368A" w:rsidRPr="00456702" w:rsidRDefault="0097368A" w:rsidP="006123F4">
                  <w:pPr>
                    <w:pStyle w:val="NoSpacing"/>
                    <w:rPr>
                      <w:rFonts w:ascii="Helvetica" w:hAnsi="Helvetica" w:cs="Helvetica"/>
                      <w:b/>
                      <w:bCs/>
                      <w:color w:val="222222"/>
                    </w:rPr>
                  </w:pPr>
                  <w:r w:rsidRPr="00456702">
                    <w:rPr>
                      <w:rFonts w:ascii="Helvetica" w:hAnsi="Helvetica" w:cs="Helvetica"/>
                      <w:b/>
                      <w:bCs/>
                      <w:color w:val="222222"/>
                    </w:rPr>
                    <w:lastRenderedPageBreak/>
                    <w:t>Opportunity Number:</w:t>
                  </w:r>
                </w:p>
              </w:tc>
              <w:tc>
                <w:tcPr>
                  <w:tcW w:w="3460" w:type="dxa"/>
                  <w:vAlign w:val="center"/>
                  <w:hideMark/>
                </w:tcPr>
                <w:p w14:paraId="5E83E75A" w14:textId="77777777" w:rsidR="0097368A" w:rsidRPr="00456702" w:rsidRDefault="0097368A" w:rsidP="006123F4">
                  <w:pPr>
                    <w:pStyle w:val="NoSpacing"/>
                    <w:rPr>
                      <w:rFonts w:ascii="Helvetica" w:hAnsi="Helvetica" w:cs="Helvetica"/>
                      <w:color w:val="222222"/>
                    </w:rPr>
                  </w:pPr>
                  <w:r w:rsidRPr="00456702">
                    <w:rPr>
                      <w:rFonts w:ascii="Helvetica" w:hAnsi="Helvetica" w:cs="Helvetica"/>
                      <w:color w:val="222222"/>
                    </w:rPr>
                    <w:t>20231129-RZ</w:t>
                  </w:r>
                </w:p>
              </w:tc>
            </w:tr>
            <w:tr w:rsidR="0097368A" w:rsidRPr="00456702" w14:paraId="30D4D1BF" w14:textId="77777777" w:rsidTr="006123F4">
              <w:trPr>
                <w:tblCellSpacing w:w="0" w:type="dxa"/>
              </w:trPr>
              <w:tc>
                <w:tcPr>
                  <w:tcW w:w="1785" w:type="dxa"/>
                  <w:noWrap/>
                  <w:hideMark/>
                </w:tcPr>
                <w:p w14:paraId="4C0ADC85" w14:textId="77777777" w:rsidR="0097368A" w:rsidRPr="00456702" w:rsidRDefault="0097368A" w:rsidP="006123F4">
                  <w:pPr>
                    <w:pStyle w:val="NoSpacing"/>
                    <w:rPr>
                      <w:rFonts w:ascii="Helvetica" w:hAnsi="Helvetica" w:cs="Helvetica"/>
                      <w:b/>
                      <w:bCs/>
                      <w:color w:val="222222"/>
                    </w:rPr>
                  </w:pPr>
                  <w:r w:rsidRPr="00456702">
                    <w:rPr>
                      <w:rFonts w:ascii="Helvetica" w:hAnsi="Helvetica" w:cs="Helvetica"/>
                      <w:b/>
                      <w:bCs/>
                      <w:color w:val="222222"/>
                    </w:rPr>
                    <w:t>Opportunity Title:</w:t>
                  </w:r>
                </w:p>
              </w:tc>
              <w:tc>
                <w:tcPr>
                  <w:tcW w:w="3460" w:type="dxa"/>
                  <w:vAlign w:val="center"/>
                  <w:hideMark/>
                </w:tcPr>
                <w:p w14:paraId="57BAB594" w14:textId="77777777" w:rsidR="0097368A" w:rsidRPr="00456702" w:rsidRDefault="0097368A" w:rsidP="006123F4">
                  <w:pPr>
                    <w:pStyle w:val="NoSpacing"/>
                    <w:rPr>
                      <w:rFonts w:ascii="Helvetica" w:hAnsi="Helvetica" w:cs="Helvetica"/>
                      <w:color w:val="222222"/>
                    </w:rPr>
                  </w:pPr>
                  <w:r w:rsidRPr="00456702">
                    <w:rPr>
                      <w:rFonts w:ascii="Helvetica" w:hAnsi="Helvetica" w:cs="Helvetica"/>
                      <w:color w:val="222222"/>
                    </w:rPr>
                    <w:t>Collaborative Research</w:t>
                  </w:r>
                </w:p>
              </w:tc>
            </w:tr>
            <w:tr w:rsidR="0097368A" w:rsidRPr="00456702" w14:paraId="352D7771" w14:textId="77777777" w:rsidTr="006123F4">
              <w:trPr>
                <w:tblCellSpacing w:w="0" w:type="dxa"/>
              </w:trPr>
              <w:tc>
                <w:tcPr>
                  <w:tcW w:w="1785" w:type="dxa"/>
                  <w:noWrap/>
                  <w:hideMark/>
                </w:tcPr>
                <w:p w14:paraId="6F7F6433" w14:textId="77777777" w:rsidR="0097368A" w:rsidRPr="00456702" w:rsidRDefault="0097368A" w:rsidP="006123F4">
                  <w:pPr>
                    <w:pStyle w:val="NoSpacing"/>
                    <w:rPr>
                      <w:rFonts w:ascii="Helvetica" w:hAnsi="Helvetica" w:cs="Helvetica"/>
                      <w:b/>
                      <w:bCs/>
                      <w:color w:val="222222"/>
                    </w:rPr>
                  </w:pPr>
                  <w:r w:rsidRPr="00456702">
                    <w:rPr>
                      <w:rFonts w:ascii="Helvetica" w:hAnsi="Helvetica" w:cs="Helvetica"/>
                      <w:b/>
                      <w:bCs/>
                      <w:color w:val="222222"/>
                    </w:rPr>
                    <w:t>Opportunity Category:</w:t>
                  </w:r>
                </w:p>
              </w:tc>
              <w:tc>
                <w:tcPr>
                  <w:tcW w:w="3460" w:type="dxa"/>
                  <w:vAlign w:val="center"/>
                  <w:hideMark/>
                </w:tcPr>
                <w:p w14:paraId="0533F43D" w14:textId="77777777" w:rsidR="0097368A" w:rsidRPr="00456702" w:rsidRDefault="0097368A" w:rsidP="006123F4">
                  <w:pPr>
                    <w:pStyle w:val="NoSpacing"/>
                    <w:rPr>
                      <w:rFonts w:ascii="Helvetica" w:hAnsi="Helvetica" w:cs="Helvetica"/>
                      <w:color w:val="222222"/>
                    </w:rPr>
                  </w:pPr>
                  <w:r w:rsidRPr="00456702">
                    <w:rPr>
                      <w:rFonts w:ascii="Helvetica" w:hAnsi="Helvetica" w:cs="Helvetica"/>
                      <w:color w:val="222222"/>
                    </w:rPr>
                    <w:t>Discretionary</w:t>
                  </w:r>
                </w:p>
              </w:tc>
            </w:tr>
            <w:tr w:rsidR="0097368A" w:rsidRPr="00456702" w14:paraId="3B4F726E" w14:textId="77777777" w:rsidTr="006123F4">
              <w:trPr>
                <w:tblCellSpacing w:w="0" w:type="dxa"/>
              </w:trPr>
              <w:tc>
                <w:tcPr>
                  <w:tcW w:w="1785" w:type="dxa"/>
                  <w:noWrap/>
                  <w:hideMark/>
                </w:tcPr>
                <w:p w14:paraId="2C4BF521" w14:textId="77777777" w:rsidR="0097368A" w:rsidRPr="00456702" w:rsidRDefault="0097368A" w:rsidP="006123F4">
                  <w:pPr>
                    <w:pStyle w:val="NoSpacing"/>
                    <w:rPr>
                      <w:rFonts w:ascii="Helvetica" w:hAnsi="Helvetica" w:cs="Helvetica"/>
                      <w:b/>
                      <w:bCs/>
                      <w:color w:val="222222"/>
                    </w:rPr>
                  </w:pPr>
                  <w:r w:rsidRPr="00456702">
                    <w:rPr>
                      <w:rFonts w:ascii="Helvetica" w:hAnsi="Helvetica" w:cs="Helvetica"/>
                      <w:b/>
                      <w:bCs/>
                      <w:color w:val="222222"/>
                    </w:rPr>
                    <w:t>Opportunity Category Explanation:</w:t>
                  </w:r>
                </w:p>
              </w:tc>
              <w:tc>
                <w:tcPr>
                  <w:tcW w:w="3460" w:type="dxa"/>
                  <w:vAlign w:val="center"/>
                  <w:hideMark/>
                </w:tcPr>
                <w:p w14:paraId="7907CCF9" w14:textId="77777777" w:rsidR="0097368A" w:rsidRPr="00456702" w:rsidRDefault="0097368A" w:rsidP="006123F4">
                  <w:pPr>
                    <w:pStyle w:val="NoSpacing"/>
                    <w:rPr>
                      <w:rFonts w:ascii="Helvetica" w:hAnsi="Helvetica" w:cs="Helvetica"/>
                      <w:color w:val="222222"/>
                    </w:rPr>
                  </w:pPr>
                  <w:r w:rsidRPr="00456702">
                    <w:rPr>
                      <w:rFonts w:ascii="Helvetica" w:hAnsi="Helvetica" w:cs="Helvetica"/>
                      <w:color w:val="222222"/>
                    </w:rPr>
                    <w:t> </w:t>
                  </w:r>
                </w:p>
              </w:tc>
            </w:tr>
            <w:tr w:rsidR="0097368A" w:rsidRPr="00456702" w14:paraId="04DD82AB" w14:textId="77777777" w:rsidTr="006123F4">
              <w:trPr>
                <w:tblCellSpacing w:w="0" w:type="dxa"/>
              </w:trPr>
              <w:tc>
                <w:tcPr>
                  <w:tcW w:w="1785" w:type="dxa"/>
                  <w:noWrap/>
                  <w:hideMark/>
                </w:tcPr>
                <w:p w14:paraId="71E5B71B" w14:textId="77777777" w:rsidR="0097368A" w:rsidRPr="00456702" w:rsidRDefault="0097368A" w:rsidP="006123F4">
                  <w:pPr>
                    <w:pStyle w:val="NoSpacing"/>
                    <w:rPr>
                      <w:rFonts w:ascii="Helvetica" w:hAnsi="Helvetica" w:cs="Helvetica"/>
                      <w:b/>
                      <w:bCs/>
                      <w:color w:val="222222"/>
                    </w:rPr>
                  </w:pPr>
                  <w:r w:rsidRPr="00456702">
                    <w:rPr>
                      <w:rFonts w:ascii="Helvetica" w:hAnsi="Helvetica" w:cs="Helvetica"/>
                      <w:b/>
                      <w:bCs/>
                      <w:color w:val="222222"/>
                    </w:rPr>
                    <w:t>Funding Instrument Type:</w:t>
                  </w:r>
                </w:p>
              </w:tc>
              <w:tc>
                <w:tcPr>
                  <w:tcW w:w="3460" w:type="dxa"/>
                  <w:vAlign w:val="center"/>
                  <w:hideMark/>
                </w:tcPr>
                <w:p w14:paraId="14AE7C26" w14:textId="77777777" w:rsidR="0097368A" w:rsidRPr="00456702" w:rsidRDefault="0097368A" w:rsidP="006123F4">
                  <w:pPr>
                    <w:pStyle w:val="NoSpacing"/>
                    <w:rPr>
                      <w:rFonts w:ascii="Helvetica" w:hAnsi="Helvetica" w:cs="Helvetica"/>
                      <w:color w:val="222222"/>
                    </w:rPr>
                  </w:pPr>
                  <w:r w:rsidRPr="00456702">
                    <w:rPr>
                      <w:rFonts w:ascii="Helvetica" w:hAnsi="Helvetica" w:cs="Helvetica"/>
                      <w:color w:val="222222"/>
                    </w:rPr>
                    <w:t>Grant</w:t>
                  </w:r>
                </w:p>
              </w:tc>
            </w:tr>
            <w:tr w:rsidR="0097368A" w:rsidRPr="00456702" w14:paraId="2A81610D" w14:textId="77777777" w:rsidTr="006123F4">
              <w:trPr>
                <w:tblCellSpacing w:w="0" w:type="dxa"/>
              </w:trPr>
              <w:tc>
                <w:tcPr>
                  <w:tcW w:w="1785" w:type="dxa"/>
                  <w:noWrap/>
                  <w:hideMark/>
                </w:tcPr>
                <w:p w14:paraId="40EA8AD3" w14:textId="77777777" w:rsidR="0097368A" w:rsidRPr="00456702" w:rsidRDefault="0097368A" w:rsidP="006123F4">
                  <w:pPr>
                    <w:pStyle w:val="NoSpacing"/>
                    <w:rPr>
                      <w:rFonts w:ascii="Helvetica" w:hAnsi="Helvetica" w:cs="Helvetica"/>
                      <w:b/>
                      <w:bCs/>
                      <w:color w:val="222222"/>
                    </w:rPr>
                  </w:pPr>
                  <w:r w:rsidRPr="00456702">
                    <w:rPr>
                      <w:rFonts w:ascii="Helvetica" w:hAnsi="Helvetica" w:cs="Helvetica"/>
                      <w:b/>
                      <w:bCs/>
                      <w:color w:val="222222"/>
                    </w:rPr>
                    <w:t>Category of Funding Activity:</w:t>
                  </w:r>
                </w:p>
              </w:tc>
              <w:tc>
                <w:tcPr>
                  <w:tcW w:w="3460" w:type="dxa"/>
                  <w:vAlign w:val="center"/>
                  <w:hideMark/>
                </w:tcPr>
                <w:p w14:paraId="00DC9D0B" w14:textId="77777777" w:rsidR="0097368A" w:rsidRPr="00456702" w:rsidRDefault="0097368A" w:rsidP="006123F4">
                  <w:pPr>
                    <w:pStyle w:val="NoSpacing"/>
                    <w:rPr>
                      <w:rFonts w:ascii="Helvetica" w:hAnsi="Helvetica" w:cs="Helvetica"/>
                      <w:color w:val="222222"/>
                    </w:rPr>
                  </w:pPr>
                  <w:r w:rsidRPr="00456702">
                    <w:rPr>
                      <w:rFonts w:ascii="Helvetica" w:hAnsi="Helvetica" w:cs="Helvetica"/>
                      <w:color w:val="222222"/>
                    </w:rPr>
                    <w:t>Humanities (see "Cultural Affairs" in CFDA)</w:t>
                  </w:r>
                </w:p>
              </w:tc>
            </w:tr>
            <w:tr w:rsidR="0097368A" w:rsidRPr="00456702" w14:paraId="586CF839" w14:textId="77777777" w:rsidTr="006123F4">
              <w:trPr>
                <w:tblCellSpacing w:w="0" w:type="dxa"/>
              </w:trPr>
              <w:tc>
                <w:tcPr>
                  <w:tcW w:w="1785" w:type="dxa"/>
                  <w:noWrap/>
                  <w:hideMark/>
                </w:tcPr>
                <w:p w14:paraId="4074F016" w14:textId="77777777" w:rsidR="0097368A" w:rsidRPr="00456702" w:rsidRDefault="0097368A" w:rsidP="006123F4">
                  <w:pPr>
                    <w:pStyle w:val="NoSpacing"/>
                    <w:rPr>
                      <w:rFonts w:ascii="Helvetica" w:hAnsi="Helvetica" w:cs="Helvetica"/>
                      <w:b/>
                      <w:bCs/>
                      <w:color w:val="222222"/>
                    </w:rPr>
                  </w:pPr>
                  <w:r w:rsidRPr="00456702">
                    <w:rPr>
                      <w:rFonts w:ascii="Helvetica" w:hAnsi="Helvetica" w:cs="Helvetica"/>
                      <w:b/>
                      <w:bCs/>
                      <w:color w:val="222222"/>
                    </w:rPr>
                    <w:t>Category Explanation:</w:t>
                  </w:r>
                </w:p>
              </w:tc>
              <w:tc>
                <w:tcPr>
                  <w:tcW w:w="3460" w:type="dxa"/>
                  <w:vAlign w:val="center"/>
                  <w:hideMark/>
                </w:tcPr>
                <w:p w14:paraId="612B6274" w14:textId="77777777" w:rsidR="0097368A" w:rsidRPr="00456702" w:rsidRDefault="0097368A" w:rsidP="006123F4">
                  <w:pPr>
                    <w:pStyle w:val="NoSpacing"/>
                    <w:rPr>
                      <w:rFonts w:ascii="Helvetica" w:hAnsi="Helvetica" w:cs="Helvetica"/>
                      <w:color w:val="222222"/>
                    </w:rPr>
                  </w:pPr>
                  <w:r w:rsidRPr="00456702">
                    <w:rPr>
                      <w:rFonts w:ascii="Helvetica" w:hAnsi="Helvetica" w:cs="Helvetica"/>
                      <w:color w:val="222222"/>
                    </w:rPr>
                    <w:t> </w:t>
                  </w:r>
                </w:p>
              </w:tc>
            </w:tr>
            <w:tr w:rsidR="0097368A" w:rsidRPr="00456702" w14:paraId="1C95AE2B" w14:textId="77777777" w:rsidTr="006123F4">
              <w:trPr>
                <w:tblCellSpacing w:w="0" w:type="dxa"/>
              </w:trPr>
              <w:tc>
                <w:tcPr>
                  <w:tcW w:w="1785" w:type="dxa"/>
                  <w:noWrap/>
                  <w:hideMark/>
                </w:tcPr>
                <w:p w14:paraId="677B74C0" w14:textId="77777777" w:rsidR="0097368A" w:rsidRPr="00456702" w:rsidRDefault="0097368A" w:rsidP="006123F4">
                  <w:pPr>
                    <w:pStyle w:val="NoSpacing"/>
                    <w:rPr>
                      <w:rFonts w:ascii="Helvetica" w:hAnsi="Helvetica" w:cs="Helvetica"/>
                      <w:b/>
                      <w:bCs/>
                      <w:color w:val="222222"/>
                    </w:rPr>
                  </w:pPr>
                  <w:r w:rsidRPr="00456702">
                    <w:rPr>
                      <w:rFonts w:ascii="Helvetica" w:hAnsi="Helvetica" w:cs="Helvetica"/>
                      <w:b/>
                      <w:bCs/>
                      <w:color w:val="222222"/>
                    </w:rPr>
                    <w:t>Expected Number of Awards:</w:t>
                  </w:r>
                </w:p>
              </w:tc>
              <w:tc>
                <w:tcPr>
                  <w:tcW w:w="3460" w:type="dxa"/>
                  <w:vAlign w:val="center"/>
                  <w:hideMark/>
                </w:tcPr>
                <w:p w14:paraId="063AE5FC" w14:textId="77777777" w:rsidR="0097368A" w:rsidRPr="00456702" w:rsidRDefault="0097368A" w:rsidP="006123F4">
                  <w:pPr>
                    <w:pStyle w:val="NoSpacing"/>
                    <w:rPr>
                      <w:rFonts w:ascii="Helvetica" w:hAnsi="Helvetica" w:cs="Helvetica"/>
                      <w:color w:val="222222"/>
                    </w:rPr>
                  </w:pPr>
                  <w:r w:rsidRPr="00456702">
                    <w:rPr>
                      <w:rFonts w:ascii="Helvetica" w:hAnsi="Helvetica" w:cs="Helvetica"/>
                      <w:color w:val="222222"/>
                    </w:rPr>
                    <w:t>15</w:t>
                  </w:r>
                </w:p>
              </w:tc>
            </w:tr>
            <w:tr w:rsidR="0097368A" w:rsidRPr="00456702" w14:paraId="23C1E459" w14:textId="77777777" w:rsidTr="006123F4">
              <w:trPr>
                <w:tblCellSpacing w:w="0" w:type="dxa"/>
              </w:trPr>
              <w:tc>
                <w:tcPr>
                  <w:tcW w:w="1785" w:type="dxa"/>
                  <w:noWrap/>
                  <w:hideMark/>
                </w:tcPr>
                <w:p w14:paraId="3547753F" w14:textId="77777777" w:rsidR="0097368A" w:rsidRPr="00456702" w:rsidRDefault="0097368A" w:rsidP="006123F4">
                  <w:pPr>
                    <w:pStyle w:val="NoSpacing"/>
                    <w:rPr>
                      <w:rFonts w:ascii="Helvetica" w:hAnsi="Helvetica" w:cs="Helvetica"/>
                      <w:b/>
                      <w:bCs/>
                      <w:color w:val="222222"/>
                    </w:rPr>
                  </w:pPr>
                  <w:r w:rsidRPr="00456702">
                    <w:rPr>
                      <w:rFonts w:ascii="Helvetica" w:hAnsi="Helvetica" w:cs="Helvetica"/>
                      <w:b/>
                      <w:bCs/>
                      <w:color w:val="222222"/>
                    </w:rPr>
                    <w:t>CFDA Number(s):</w:t>
                  </w:r>
                </w:p>
              </w:tc>
              <w:tc>
                <w:tcPr>
                  <w:tcW w:w="3460" w:type="dxa"/>
                  <w:vAlign w:val="center"/>
                  <w:hideMark/>
                </w:tcPr>
                <w:p w14:paraId="1169D29F" w14:textId="77777777" w:rsidR="0097368A" w:rsidRPr="00456702" w:rsidRDefault="0097368A" w:rsidP="006123F4">
                  <w:pPr>
                    <w:pStyle w:val="NoSpacing"/>
                    <w:rPr>
                      <w:rFonts w:ascii="Helvetica" w:hAnsi="Helvetica" w:cs="Helvetica"/>
                      <w:color w:val="222222"/>
                    </w:rPr>
                  </w:pPr>
                  <w:r w:rsidRPr="00456702">
                    <w:rPr>
                      <w:rFonts w:ascii="Helvetica" w:hAnsi="Helvetica" w:cs="Helvetica"/>
                      <w:color w:val="222222"/>
                    </w:rPr>
                    <w:t>45.161 -- Promotion of the Humanities Research</w:t>
                  </w:r>
                </w:p>
              </w:tc>
            </w:tr>
            <w:tr w:rsidR="0097368A" w:rsidRPr="00456702" w14:paraId="0EB8DD80" w14:textId="77777777" w:rsidTr="006123F4">
              <w:trPr>
                <w:tblCellSpacing w:w="0" w:type="dxa"/>
              </w:trPr>
              <w:tc>
                <w:tcPr>
                  <w:tcW w:w="1785" w:type="dxa"/>
                  <w:noWrap/>
                  <w:hideMark/>
                </w:tcPr>
                <w:p w14:paraId="6061E1DA" w14:textId="77777777" w:rsidR="0097368A" w:rsidRPr="00456702" w:rsidRDefault="0097368A" w:rsidP="006123F4">
                  <w:pPr>
                    <w:pStyle w:val="NoSpacing"/>
                    <w:rPr>
                      <w:rFonts w:ascii="Helvetica" w:hAnsi="Helvetica" w:cs="Helvetica"/>
                      <w:b/>
                      <w:bCs/>
                      <w:color w:val="222222"/>
                    </w:rPr>
                  </w:pPr>
                  <w:r w:rsidRPr="00456702">
                    <w:rPr>
                      <w:rFonts w:ascii="Helvetica" w:hAnsi="Helvetica" w:cs="Helvetica"/>
                      <w:b/>
                      <w:bCs/>
                      <w:color w:val="222222"/>
                    </w:rPr>
                    <w:t>Cost Sharing or Matching Requirement:</w:t>
                  </w:r>
                </w:p>
              </w:tc>
              <w:tc>
                <w:tcPr>
                  <w:tcW w:w="3460" w:type="dxa"/>
                  <w:vAlign w:val="center"/>
                  <w:hideMark/>
                </w:tcPr>
                <w:p w14:paraId="262258E4" w14:textId="77777777" w:rsidR="0097368A" w:rsidRPr="00456702" w:rsidRDefault="0097368A" w:rsidP="006123F4">
                  <w:pPr>
                    <w:pStyle w:val="NoSpacing"/>
                    <w:rPr>
                      <w:rFonts w:ascii="Helvetica" w:hAnsi="Helvetica" w:cs="Helvetica"/>
                      <w:color w:val="222222"/>
                    </w:rPr>
                  </w:pPr>
                  <w:r w:rsidRPr="00456702">
                    <w:rPr>
                      <w:rFonts w:ascii="Helvetica" w:hAnsi="Helvetica" w:cs="Helvetica"/>
                      <w:color w:val="222222"/>
                    </w:rPr>
                    <w:t>No</w:t>
                  </w:r>
                </w:p>
              </w:tc>
            </w:tr>
          </w:tbl>
          <w:p w14:paraId="65163397" w14:textId="77777777" w:rsidR="0097368A" w:rsidRPr="00456702" w:rsidRDefault="0097368A" w:rsidP="006123F4">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12"/>
              <w:gridCol w:w="2883"/>
            </w:tblGrid>
            <w:tr w:rsidR="0097368A" w:rsidRPr="00456702" w14:paraId="408569CD" w14:textId="77777777" w:rsidTr="006123F4">
              <w:trPr>
                <w:tblCellSpacing w:w="0" w:type="dxa"/>
              </w:trPr>
              <w:tc>
                <w:tcPr>
                  <w:tcW w:w="2012" w:type="dxa"/>
                  <w:noWrap/>
                  <w:hideMark/>
                </w:tcPr>
                <w:p w14:paraId="1FC61B9F" w14:textId="77777777" w:rsidR="0097368A" w:rsidRPr="00456702" w:rsidRDefault="0097368A" w:rsidP="006123F4">
                  <w:pPr>
                    <w:pStyle w:val="NoSpacing"/>
                    <w:rPr>
                      <w:rFonts w:ascii="Helvetica" w:hAnsi="Helvetica" w:cs="Helvetica"/>
                      <w:b/>
                      <w:bCs/>
                      <w:color w:val="222222"/>
                    </w:rPr>
                  </w:pPr>
                  <w:r w:rsidRPr="00456702">
                    <w:rPr>
                      <w:rFonts w:ascii="Helvetica" w:hAnsi="Helvetica" w:cs="Helvetica"/>
                      <w:b/>
                      <w:bCs/>
                      <w:color w:val="222222"/>
                    </w:rPr>
                    <w:lastRenderedPageBreak/>
                    <w:t>Version:</w:t>
                  </w:r>
                </w:p>
              </w:tc>
              <w:tc>
                <w:tcPr>
                  <w:tcW w:w="2883" w:type="dxa"/>
                  <w:vAlign w:val="center"/>
                  <w:hideMark/>
                </w:tcPr>
                <w:p w14:paraId="0E1E6E98" w14:textId="77777777" w:rsidR="0097368A" w:rsidRPr="00456702" w:rsidRDefault="0097368A" w:rsidP="006123F4">
                  <w:pPr>
                    <w:pStyle w:val="NoSpacing"/>
                    <w:rPr>
                      <w:rFonts w:ascii="Helvetica" w:hAnsi="Helvetica" w:cs="Helvetica"/>
                      <w:color w:val="222222"/>
                    </w:rPr>
                  </w:pPr>
                  <w:r w:rsidRPr="00456702">
                    <w:rPr>
                      <w:rFonts w:ascii="Helvetica" w:hAnsi="Helvetica" w:cs="Helvetica"/>
                      <w:color w:val="222222"/>
                    </w:rPr>
                    <w:t>Forecast 1</w:t>
                  </w:r>
                </w:p>
              </w:tc>
            </w:tr>
            <w:tr w:rsidR="0097368A" w:rsidRPr="00456702" w14:paraId="641CAC6C" w14:textId="77777777" w:rsidTr="006123F4">
              <w:trPr>
                <w:tblCellSpacing w:w="0" w:type="dxa"/>
              </w:trPr>
              <w:tc>
                <w:tcPr>
                  <w:tcW w:w="2012" w:type="dxa"/>
                  <w:noWrap/>
                  <w:hideMark/>
                </w:tcPr>
                <w:p w14:paraId="5938BA3C" w14:textId="77777777" w:rsidR="0097368A" w:rsidRPr="00456702" w:rsidRDefault="0097368A" w:rsidP="006123F4">
                  <w:pPr>
                    <w:pStyle w:val="NoSpacing"/>
                    <w:rPr>
                      <w:rFonts w:ascii="Helvetica" w:hAnsi="Helvetica" w:cs="Helvetica"/>
                      <w:b/>
                      <w:bCs/>
                      <w:color w:val="222222"/>
                    </w:rPr>
                  </w:pPr>
                  <w:r w:rsidRPr="00456702">
                    <w:rPr>
                      <w:rFonts w:ascii="Helvetica" w:hAnsi="Helvetica" w:cs="Helvetica"/>
                      <w:b/>
                      <w:bCs/>
                      <w:color w:val="222222"/>
                    </w:rPr>
                    <w:lastRenderedPageBreak/>
                    <w:t>Forecasted Date:</w:t>
                  </w:r>
                </w:p>
              </w:tc>
              <w:tc>
                <w:tcPr>
                  <w:tcW w:w="2883" w:type="dxa"/>
                  <w:vAlign w:val="center"/>
                  <w:hideMark/>
                </w:tcPr>
                <w:p w14:paraId="704D64B0" w14:textId="77777777" w:rsidR="0097368A" w:rsidRPr="00456702" w:rsidRDefault="0097368A" w:rsidP="006123F4">
                  <w:pPr>
                    <w:pStyle w:val="NoSpacing"/>
                    <w:rPr>
                      <w:rFonts w:ascii="Helvetica" w:hAnsi="Helvetica" w:cs="Helvetica"/>
                      <w:color w:val="222222"/>
                    </w:rPr>
                  </w:pPr>
                  <w:r w:rsidRPr="00456702">
                    <w:rPr>
                      <w:rFonts w:ascii="Helvetica" w:hAnsi="Helvetica" w:cs="Helvetica"/>
                      <w:color w:val="222222"/>
                    </w:rPr>
                    <w:t>Jul 07, 2023</w:t>
                  </w:r>
                </w:p>
              </w:tc>
            </w:tr>
            <w:tr w:rsidR="0097368A" w:rsidRPr="00456702" w14:paraId="0D709B6C" w14:textId="77777777" w:rsidTr="006123F4">
              <w:trPr>
                <w:tblCellSpacing w:w="0" w:type="dxa"/>
              </w:trPr>
              <w:tc>
                <w:tcPr>
                  <w:tcW w:w="2012" w:type="dxa"/>
                  <w:noWrap/>
                  <w:hideMark/>
                </w:tcPr>
                <w:p w14:paraId="3B0F8812" w14:textId="77777777" w:rsidR="0097368A" w:rsidRPr="00456702" w:rsidRDefault="0097368A" w:rsidP="006123F4">
                  <w:pPr>
                    <w:pStyle w:val="NoSpacing"/>
                    <w:rPr>
                      <w:rFonts w:ascii="Helvetica" w:hAnsi="Helvetica" w:cs="Helvetica"/>
                      <w:b/>
                      <w:bCs/>
                      <w:color w:val="222222"/>
                    </w:rPr>
                  </w:pPr>
                  <w:r w:rsidRPr="00456702">
                    <w:rPr>
                      <w:rFonts w:ascii="Helvetica" w:hAnsi="Helvetica" w:cs="Helvetica"/>
                      <w:b/>
                      <w:bCs/>
                      <w:color w:val="222222"/>
                    </w:rPr>
                    <w:t>Last Updated Date:</w:t>
                  </w:r>
                </w:p>
              </w:tc>
              <w:tc>
                <w:tcPr>
                  <w:tcW w:w="2883" w:type="dxa"/>
                  <w:vAlign w:val="center"/>
                  <w:hideMark/>
                </w:tcPr>
                <w:p w14:paraId="5DE3F666" w14:textId="77777777" w:rsidR="0097368A" w:rsidRPr="00456702" w:rsidRDefault="0097368A" w:rsidP="006123F4">
                  <w:pPr>
                    <w:pStyle w:val="NoSpacing"/>
                    <w:rPr>
                      <w:rFonts w:ascii="Helvetica" w:hAnsi="Helvetica" w:cs="Helvetica"/>
                      <w:color w:val="222222"/>
                    </w:rPr>
                  </w:pPr>
                  <w:r w:rsidRPr="00456702">
                    <w:rPr>
                      <w:rFonts w:ascii="Helvetica" w:hAnsi="Helvetica" w:cs="Helvetica"/>
                      <w:color w:val="222222"/>
                    </w:rPr>
                    <w:t>Jul 07, 2023</w:t>
                  </w:r>
                </w:p>
              </w:tc>
            </w:tr>
            <w:tr w:rsidR="0097368A" w:rsidRPr="00456702" w14:paraId="06588FDB" w14:textId="77777777" w:rsidTr="006123F4">
              <w:trPr>
                <w:tblCellSpacing w:w="0" w:type="dxa"/>
              </w:trPr>
              <w:tc>
                <w:tcPr>
                  <w:tcW w:w="2012" w:type="dxa"/>
                  <w:noWrap/>
                  <w:hideMark/>
                </w:tcPr>
                <w:p w14:paraId="34073515" w14:textId="77777777" w:rsidR="0097368A" w:rsidRPr="00456702" w:rsidRDefault="0097368A" w:rsidP="006123F4">
                  <w:pPr>
                    <w:pStyle w:val="NoSpacing"/>
                    <w:rPr>
                      <w:rFonts w:ascii="Helvetica" w:hAnsi="Helvetica" w:cs="Helvetica"/>
                      <w:b/>
                      <w:bCs/>
                      <w:color w:val="222222"/>
                    </w:rPr>
                  </w:pPr>
                  <w:r w:rsidRPr="00456702">
                    <w:rPr>
                      <w:rFonts w:ascii="Helvetica" w:hAnsi="Helvetica" w:cs="Helvetica"/>
                      <w:b/>
                      <w:bCs/>
                      <w:color w:val="222222"/>
                    </w:rPr>
                    <w:t>Estimated Post Date:</w:t>
                  </w:r>
                </w:p>
              </w:tc>
              <w:tc>
                <w:tcPr>
                  <w:tcW w:w="2883" w:type="dxa"/>
                  <w:vAlign w:val="center"/>
                  <w:hideMark/>
                </w:tcPr>
                <w:p w14:paraId="138C3EF9" w14:textId="77777777" w:rsidR="0097368A" w:rsidRPr="00456702" w:rsidRDefault="0097368A" w:rsidP="006123F4">
                  <w:pPr>
                    <w:pStyle w:val="NoSpacing"/>
                    <w:rPr>
                      <w:rFonts w:ascii="Helvetica" w:hAnsi="Helvetica" w:cs="Helvetica"/>
                      <w:color w:val="222222"/>
                    </w:rPr>
                  </w:pPr>
                  <w:r w:rsidRPr="00456702">
                    <w:rPr>
                      <w:rFonts w:ascii="Helvetica" w:hAnsi="Helvetica" w:cs="Helvetica"/>
                      <w:color w:val="222222"/>
                    </w:rPr>
                    <w:t>Aug 01, 2023</w:t>
                  </w:r>
                </w:p>
              </w:tc>
            </w:tr>
            <w:tr w:rsidR="0097368A" w:rsidRPr="00456702" w14:paraId="0A34654A" w14:textId="77777777" w:rsidTr="006123F4">
              <w:trPr>
                <w:tblCellSpacing w:w="0" w:type="dxa"/>
              </w:trPr>
              <w:tc>
                <w:tcPr>
                  <w:tcW w:w="2012" w:type="dxa"/>
                  <w:noWrap/>
                  <w:hideMark/>
                </w:tcPr>
                <w:p w14:paraId="0E937D48" w14:textId="77777777" w:rsidR="0097368A" w:rsidRPr="00456702" w:rsidRDefault="0097368A" w:rsidP="006123F4">
                  <w:pPr>
                    <w:pStyle w:val="NoSpacing"/>
                    <w:rPr>
                      <w:rFonts w:ascii="Helvetica" w:hAnsi="Helvetica" w:cs="Helvetica"/>
                      <w:b/>
                      <w:bCs/>
                      <w:color w:val="222222"/>
                    </w:rPr>
                  </w:pPr>
                  <w:r w:rsidRPr="00456702">
                    <w:rPr>
                      <w:rFonts w:ascii="Helvetica" w:hAnsi="Helvetica" w:cs="Helvetica"/>
                      <w:b/>
                      <w:bCs/>
                      <w:color w:val="222222"/>
                    </w:rPr>
                    <w:t>Estimated Application Due Date:</w:t>
                  </w:r>
                </w:p>
              </w:tc>
              <w:tc>
                <w:tcPr>
                  <w:tcW w:w="2883" w:type="dxa"/>
                  <w:vAlign w:val="center"/>
                  <w:hideMark/>
                </w:tcPr>
                <w:p w14:paraId="4B39F9E3" w14:textId="77777777" w:rsidR="0097368A" w:rsidRPr="00456702" w:rsidRDefault="0097368A" w:rsidP="006123F4">
                  <w:pPr>
                    <w:pStyle w:val="NoSpacing"/>
                    <w:rPr>
                      <w:rFonts w:ascii="Helvetica" w:hAnsi="Helvetica" w:cs="Helvetica"/>
                      <w:color w:val="222222"/>
                    </w:rPr>
                  </w:pPr>
                  <w:r w:rsidRPr="00456702">
                    <w:rPr>
                      <w:rFonts w:ascii="Helvetica" w:hAnsi="Helvetica" w:cs="Helvetica"/>
                      <w:color w:val="222222"/>
                    </w:rPr>
                    <w:t>Nov 29, 2023  </w:t>
                  </w:r>
                </w:p>
              </w:tc>
            </w:tr>
            <w:tr w:rsidR="0097368A" w:rsidRPr="00456702" w14:paraId="531CFCC9" w14:textId="77777777" w:rsidTr="006123F4">
              <w:trPr>
                <w:tblCellSpacing w:w="0" w:type="dxa"/>
              </w:trPr>
              <w:tc>
                <w:tcPr>
                  <w:tcW w:w="2012" w:type="dxa"/>
                  <w:noWrap/>
                  <w:hideMark/>
                </w:tcPr>
                <w:p w14:paraId="171E89F9" w14:textId="77777777" w:rsidR="0097368A" w:rsidRPr="00456702" w:rsidRDefault="0097368A" w:rsidP="006123F4">
                  <w:pPr>
                    <w:pStyle w:val="NoSpacing"/>
                    <w:rPr>
                      <w:rFonts w:ascii="Helvetica" w:hAnsi="Helvetica" w:cs="Helvetica"/>
                      <w:b/>
                      <w:bCs/>
                      <w:color w:val="222222"/>
                    </w:rPr>
                  </w:pPr>
                  <w:r w:rsidRPr="00456702">
                    <w:rPr>
                      <w:rFonts w:ascii="Helvetica" w:hAnsi="Helvetica" w:cs="Helvetica"/>
                      <w:b/>
                      <w:bCs/>
                      <w:color w:val="222222"/>
                    </w:rPr>
                    <w:t>Estimated Award Date:</w:t>
                  </w:r>
                </w:p>
              </w:tc>
              <w:tc>
                <w:tcPr>
                  <w:tcW w:w="2883" w:type="dxa"/>
                  <w:vAlign w:val="center"/>
                  <w:hideMark/>
                </w:tcPr>
                <w:p w14:paraId="099FD0E1" w14:textId="77777777" w:rsidR="0097368A" w:rsidRPr="00456702" w:rsidRDefault="0097368A" w:rsidP="006123F4">
                  <w:pPr>
                    <w:pStyle w:val="NoSpacing"/>
                    <w:rPr>
                      <w:rFonts w:ascii="Helvetica" w:hAnsi="Helvetica" w:cs="Helvetica"/>
                      <w:color w:val="222222"/>
                    </w:rPr>
                  </w:pPr>
                  <w:r w:rsidRPr="00456702">
                    <w:rPr>
                      <w:rFonts w:ascii="Helvetica" w:hAnsi="Helvetica" w:cs="Helvetica"/>
                      <w:color w:val="222222"/>
                    </w:rPr>
                    <w:t>Aug 01, 2024</w:t>
                  </w:r>
                </w:p>
              </w:tc>
            </w:tr>
            <w:tr w:rsidR="0097368A" w:rsidRPr="00456702" w14:paraId="0198AFF0" w14:textId="77777777" w:rsidTr="006123F4">
              <w:trPr>
                <w:tblCellSpacing w:w="0" w:type="dxa"/>
              </w:trPr>
              <w:tc>
                <w:tcPr>
                  <w:tcW w:w="2012" w:type="dxa"/>
                  <w:noWrap/>
                  <w:hideMark/>
                </w:tcPr>
                <w:p w14:paraId="1A1A9BF0" w14:textId="77777777" w:rsidR="0097368A" w:rsidRPr="00456702" w:rsidRDefault="0097368A" w:rsidP="006123F4">
                  <w:pPr>
                    <w:pStyle w:val="NoSpacing"/>
                    <w:rPr>
                      <w:rFonts w:ascii="Helvetica" w:hAnsi="Helvetica" w:cs="Helvetica"/>
                      <w:b/>
                      <w:bCs/>
                      <w:color w:val="222222"/>
                    </w:rPr>
                  </w:pPr>
                  <w:r w:rsidRPr="00456702">
                    <w:rPr>
                      <w:rFonts w:ascii="Helvetica" w:hAnsi="Helvetica" w:cs="Helvetica"/>
                      <w:b/>
                      <w:bCs/>
                      <w:color w:val="222222"/>
                    </w:rPr>
                    <w:t>Estimated Project Start Date:</w:t>
                  </w:r>
                </w:p>
              </w:tc>
              <w:tc>
                <w:tcPr>
                  <w:tcW w:w="2883" w:type="dxa"/>
                  <w:vAlign w:val="center"/>
                  <w:hideMark/>
                </w:tcPr>
                <w:p w14:paraId="09DD15C4" w14:textId="77777777" w:rsidR="0097368A" w:rsidRPr="00456702" w:rsidRDefault="0097368A" w:rsidP="006123F4">
                  <w:pPr>
                    <w:pStyle w:val="NoSpacing"/>
                    <w:rPr>
                      <w:rFonts w:ascii="Helvetica" w:hAnsi="Helvetica" w:cs="Helvetica"/>
                      <w:color w:val="222222"/>
                    </w:rPr>
                  </w:pPr>
                  <w:r w:rsidRPr="00456702">
                    <w:rPr>
                      <w:rFonts w:ascii="Helvetica" w:hAnsi="Helvetica" w:cs="Helvetica"/>
                      <w:color w:val="222222"/>
                    </w:rPr>
                    <w:t>Oct 01, 2024</w:t>
                  </w:r>
                </w:p>
              </w:tc>
            </w:tr>
            <w:tr w:rsidR="0097368A" w:rsidRPr="00456702" w14:paraId="460B0F53" w14:textId="77777777" w:rsidTr="006123F4">
              <w:trPr>
                <w:tblCellSpacing w:w="0" w:type="dxa"/>
              </w:trPr>
              <w:tc>
                <w:tcPr>
                  <w:tcW w:w="2012" w:type="dxa"/>
                  <w:noWrap/>
                  <w:hideMark/>
                </w:tcPr>
                <w:p w14:paraId="59A23259" w14:textId="77777777" w:rsidR="0097368A" w:rsidRPr="00456702" w:rsidRDefault="0097368A" w:rsidP="006123F4">
                  <w:pPr>
                    <w:pStyle w:val="NoSpacing"/>
                    <w:rPr>
                      <w:rFonts w:ascii="Helvetica" w:hAnsi="Helvetica" w:cs="Helvetica"/>
                      <w:b/>
                      <w:bCs/>
                      <w:color w:val="222222"/>
                    </w:rPr>
                  </w:pPr>
                  <w:r w:rsidRPr="00456702">
                    <w:rPr>
                      <w:rFonts w:ascii="Helvetica" w:hAnsi="Helvetica" w:cs="Helvetica"/>
                      <w:b/>
                      <w:bCs/>
                      <w:color w:val="222222"/>
                    </w:rPr>
                    <w:t>Fiscal Year:</w:t>
                  </w:r>
                </w:p>
              </w:tc>
              <w:tc>
                <w:tcPr>
                  <w:tcW w:w="2883" w:type="dxa"/>
                  <w:vAlign w:val="center"/>
                  <w:hideMark/>
                </w:tcPr>
                <w:p w14:paraId="3E7267F6" w14:textId="77777777" w:rsidR="0097368A" w:rsidRPr="00456702" w:rsidRDefault="0097368A" w:rsidP="006123F4">
                  <w:pPr>
                    <w:pStyle w:val="NoSpacing"/>
                    <w:rPr>
                      <w:rFonts w:ascii="Helvetica" w:hAnsi="Helvetica" w:cs="Helvetica"/>
                      <w:color w:val="222222"/>
                    </w:rPr>
                  </w:pPr>
                  <w:r w:rsidRPr="00456702">
                    <w:rPr>
                      <w:rFonts w:ascii="Helvetica" w:hAnsi="Helvetica" w:cs="Helvetica"/>
                      <w:color w:val="222222"/>
                    </w:rPr>
                    <w:t>2024</w:t>
                  </w:r>
                </w:p>
              </w:tc>
            </w:tr>
            <w:tr w:rsidR="0097368A" w:rsidRPr="00456702" w14:paraId="55AE5B8A" w14:textId="77777777" w:rsidTr="006123F4">
              <w:trPr>
                <w:tblCellSpacing w:w="0" w:type="dxa"/>
              </w:trPr>
              <w:tc>
                <w:tcPr>
                  <w:tcW w:w="2012" w:type="dxa"/>
                  <w:noWrap/>
                  <w:hideMark/>
                </w:tcPr>
                <w:p w14:paraId="3157BD84" w14:textId="77777777" w:rsidR="0097368A" w:rsidRPr="00456702" w:rsidRDefault="0097368A" w:rsidP="006123F4">
                  <w:pPr>
                    <w:pStyle w:val="NoSpacing"/>
                    <w:rPr>
                      <w:rFonts w:ascii="Helvetica" w:hAnsi="Helvetica" w:cs="Helvetica"/>
                      <w:b/>
                      <w:bCs/>
                      <w:color w:val="222222"/>
                    </w:rPr>
                  </w:pPr>
                  <w:r w:rsidRPr="00456702">
                    <w:rPr>
                      <w:rFonts w:ascii="Helvetica" w:hAnsi="Helvetica" w:cs="Helvetica"/>
                      <w:b/>
                      <w:bCs/>
                      <w:color w:val="222222"/>
                    </w:rPr>
                    <w:t>Archive Date:</w:t>
                  </w:r>
                </w:p>
              </w:tc>
              <w:tc>
                <w:tcPr>
                  <w:tcW w:w="2883" w:type="dxa"/>
                  <w:vAlign w:val="center"/>
                  <w:hideMark/>
                </w:tcPr>
                <w:p w14:paraId="0E0E4D0B" w14:textId="77777777" w:rsidR="0097368A" w:rsidRPr="00456702" w:rsidRDefault="0097368A" w:rsidP="006123F4">
                  <w:pPr>
                    <w:pStyle w:val="NoSpacing"/>
                    <w:rPr>
                      <w:rFonts w:ascii="Helvetica" w:hAnsi="Helvetica" w:cs="Helvetica"/>
                      <w:color w:val="222222"/>
                    </w:rPr>
                  </w:pPr>
                  <w:r w:rsidRPr="00456702">
                    <w:rPr>
                      <w:rFonts w:ascii="Helvetica" w:hAnsi="Helvetica" w:cs="Helvetica"/>
                      <w:color w:val="222222"/>
                    </w:rPr>
                    <w:t> </w:t>
                  </w:r>
                </w:p>
              </w:tc>
            </w:tr>
            <w:tr w:rsidR="0097368A" w:rsidRPr="00456702" w14:paraId="67D0487F" w14:textId="77777777" w:rsidTr="006123F4">
              <w:trPr>
                <w:tblCellSpacing w:w="0" w:type="dxa"/>
              </w:trPr>
              <w:tc>
                <w:tcPr>
                  <w:tcW w:w="2012" w:type="dxa"/>
                  <w:noWrap/>
                  <w:hideMark/>
                </w:tcPr>
                <w:p w14:paraId="1CFA8DFC" w14:textId="77777777" w:rsidR="0097368A" w:rsidRPr="00456702" w:rsidRDefault="0097368A" w:rsidP="006123F4">
                  <w:pPr>
                    <w:pStyle w:val="NoSpacing"/>
                    <w:rPr>
                      <w:rFonts w:ascii="Helvetica" w:hAnsi="Helvetica" w:cs="Helvetica"/>
                      <w:b/>
                      <w:bCs/>
                      <w:color w:val="222222"/>
                    </w:rPr>
                  </w:pPr>
                  <w:r w:rsidRPr="00456702">
                    <w:rPr>
                      <w:rFonts w:ascii="Helvetica" w:hAnsi="Helvetica" w:cs="Helvetica"/>
                      <w:b/>
                      <w:bCs/>
                      <w:color w:val="222222"/>
                    </w:rPr>
                    <w:t>Estimated Total Program Funding:</w:t>
                  </w:r>
                </w:p>
              </w:tc>
              <w:tc>
                <w:tcPr>
                  <w:tcW w:w="2883" w:type="dxa"/>
                  <w:vAlign w:val="center"/>
                  <w:hideMark/>
                </w:tcPr>
                <w:p w14:paraId="5325AFA6" w14:textId="77777777" w:rsidR="0097368A" w:rsidRPr="00456702" w:rsidRDefault="0097368A" w:rsidP="006123F4">
                  <w:pPr>
                    <w:pStyle w:val="NoSpacing"/>
                    <w:rPr>
                      <w:rFonts w:ascii="Helvetica" w:hAnsi="Helvetica" w:cs="Helvetica"/>
                      <w:color w:val="222222"/>
                    </w:rPr>
                  </w:pPr>
                  <w:r w:rsidRPr="00456702">
                    <w:rPr>
                      <w:rFonts w:ascii="Helvetica" w:hAnsi="Helvetica" w:cs="Helvetica"/>
                      <w:color w:val="222222"/>
                    </w:rPr>
                    <w:t>$2,500,000</w:t>
                  </w:r>
                </w:p>
              </w:tc>
            </w:tr>
            <w:tr w:rsidR="0097368A" w:rsidRPr="00456702" w14:paraId="1E8738C1" w14:textId="77777777" w:rsidTr="006123F4">
              <w:trPr>
                <w:tblCellSpacing w:w="0" w:type="dxa"/>
              </w:trPr>
              <w:tc>
                <w:tcPr>
                  <w:tcW w:w="2012" w:type="dxa"/>
                  <w:noWrap/>
                  <w:hideMark/>
                </w:tcPr>
                <w:p w14:paraId="3C7A1E22" w14:textId="77777777" w:rsidR="0097368A" w:rsidRPr="00456702" w:rsidRDefault="0097368A" w:rsidP="006123F4">
                  <w:pPr>
                    <w:pStyle w:val="NoSpacing"/>
                    <w:rPr>
                      <w:rFonts w:ascii="Helvetica" w:hAnsi="Helvetica" w:cs="Helvetica"/>
                      <w:b/>
                      <w:bCs/>
                      <w:color w:val="222222"/>
                    </w:rPr>
                  </w:pPr>
                  <w:r w:rsidRPr="00456702">
                    <w:rPr>
                      <w:rFonts w:ascii="Helvetica" w:hAnsi="Helvetica" w:cs="Helvetica"/>
                      <w:b/>
                      <w:bCs/>
                      <w:color w:val="222222"/>
                    </w:rPr>
                    <w:t>Award Ceiling:</w:t>
                  </w:r>
                </w:p>
              </w:tc>
              <w:tc>
                <w:tcPr>
                  <w:tcW w:w="2883" w:type="dxa"/>
                  <w:vAlign w:val="center"/>
                  <w:hideMark/>
                </w:tcPr>
                <w:p w14:paraId="33E2CAB4" w14:textId="77777777" w:rsidR="0097368A" w:rsidRPr="00456702" w:rsidRDefault="0097368A" w:rsidP="006123F4">
                  <w:pPr>
                    <w:pStyle w:val="NoSpacing"/>
                    <w:rPr>
                      <w:rFonts w:ascii="Helvetica" w:hAnsi="Helvetica" w:cs="Helvetica"/>
                      <w:color w:val="222222"/>
                    </w:rPr>
                  </w:pPr>
                  <w:r w:rsidRPr="00456702">
                    <w:rPr>
                      <w:rFonts w:ascii="Helvetica" w:hAnsi="Helvetica" w:cs="Helvetica"/>
                      <w:color w:val="222222"/>
                    </w:rPr>
                    <w:t>$300,000</w:t>
                  </w:r>
                </w:p>
              </w:tc>
            </w:tr>
            <w:tr w:rsidR="0097368A" w:rsidRPr="00456702" w14:paraId="4F0B1748" w14:textId="77777777" w:rsidTr="006123F4">
              <w:trPr>
                <w:tblCellSpacing w:w="0" w:type="dxa"/>
              </w:trPr>
              <w:tc>
                <w:tcPr>
                  <w:tcW w:w="2012" w:type="dxa"/>
                  <w:noWrap/>
                  <w:hideMark/>
                </w:tcPr>
                <w:p w14:paraId="44990407" w14:textId="77777777" w:rsidR="0097368A" w:rsidRPr="00456702" w:rsidRDefault="0097368A" w:rsidP="006123F4">
                  <w:pPr>
                    <w:pStyle w:val="NoSpacing"/>
                    <w:rPr>
                      <w:rFonts w:ascii="Helvetica" w:hAnsi="Helvetica" w:cs="Helvetica"/>
                      <w:b/>
                      <w:bCs/>
                      <w:color w:val="222222"/>
                    </w:rPr>
                  </w:pPr>
                  <w:r w:rsidRPr="00456702">
                    <w:rPr>
                      <w:rFonts w:ascii="Helvetica" w:hAnsi="Helvetica" w:cs="Helvetica"/>
                      <w:b/>
                      <w:bCs/>
                      <w:color w:val="222222"/>
                    </w:rPr>
                    <w:t>Award Floor:</w:t>
                  </w:r>
                </w:p>
              </w:tc>
              <w:tc>
                <w:tcPr>
                  <w:tcW w:w="2883" w:type="dxa"/>
                  <w:vAlign w:val="center"/>
                  <w:hideMark/>
                </w:tcPr>
                <w:p w14:paraId="3D3C580F" w14:textId="77777777" w:rsidR="0097368A" w:rsidRPr="00456702" w:rsidRDefault="0097368A" w:rsidP="006123F4">
                  <w:pPr>
                    <w:pStyle w:val="NoSpacing"/>
                    <w:rPr>
                      <w:rFonts w:ascii="Helvetica" w:hAnsi="Helvetica" w:cs="Helvetica"/>
                      <w:color w:val="222222"/>
                    </w:rPr>
                  </w:pPr>
                  <w:r w:rsidRPr="00456702">
                    <w:rPr>
                      <w:rFonts w:ascii="Helvetica" w:hAnsi="Helvetica" w:cs="Helvetica"/>
                      <w:color w:val="222222"/>
                    </w:rPr>
                    <w:t>$1</w:t>
                  </w:r>
                </w:p>
              </w:tc>
            </w:tr>
          </w:tbl>
          <w:p w14:paraId="77890B35" w14:textId="77777777" w:rsidR="0097368A" w:rsidRPr="00456702" w:rsidRDefault="0097368A" w:rsidP="006123F4">
            <w:pPr>
              <w:pStyle w:val="NoSpacing"/>
              <w:rPr>
                <w:rFonts w:ascii="Helvetica" w:hAnsi="Helvetica" w:cs="Helvetica"/>
                <w:color w:val="222222"/>
              </w:rPr>
            </w:pPr>
          </w:p>
        </w:tc>
      </w:tr>
    </w:tbl>
    <w:p w14:paraId="46BD7257" w14:textId="77777777" w:rsidR="0097368A" w:rsidRPr="00456702" w:rsidRDefault="0097368A" w:rsidP="0097368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90"/>
        <w:gridCol w:w="6900"/>
      </w:tblGrid>
      <w:tr w:rsidR="0097368A" w:rsidRPr="00456702" w14:paraId="4F2E351B" w14:textId="77777777" w:rsidTr="006123F4">
        <w:trPr>
          <w:tblCellSpacing w:w="0" w:type="dxa"/>
        </w:trPr>
        <w:tc>
          <w:tcPr>
            <w:tcW w:w="0" w:type="auto"/>
            <w:noWrap/>
            <w:hideMark/>
          </w:tcPr>
          <w:p w14:paraId="6CD85F80" w14:textId="77777777" w:rsidR="0097368A" w:rsidRPr="00456702" w:rsidRDefault="0097368A" w:rsidP="006123F4">
            <w:pPr>
              <w:pStyle w:val="NoSpacing"/>
              <w:rPr>
                <w:rFonts w:ascii="Helvetica" w:hAnsi="Helvetica" w:cs="Helvetica"/>
                <w:b/>
                <w:bCs/>
                <w:color w:val="222222"/>
              </w:rPr>
            </w:pPr>
            <w:r w:rsidRPr="00456702">
              <w:rPr>
                <w:rFonts w:ascii="Helvetica" w:hAnsi="Helvetica" w:cs="Helvetica"/>
                <w:b/>
                <w:bCs/>
                <w:color w:val="222222"/>
              </w:rPr>
              <w:t>Eligible Applicants:</w:t>
            </w:r>
          </w:p>
        </w:tc>
        <w:tc>
          <w:tcPr>
            <w:tcW w:w="5000" w:type="pct"/>
            <w:vAlign w:val="center"/>
            <w:hideMark/>
          </w:tcPr>
          <w:p w14:paraId="43D4A0EB" w14:textId="77777777" w:rsidR="0097368A" w:rsidRPr="00456702" w:rsidRDefault="0097368A" w:rsidP="006123F4">
            <w:pPr>
              <w:pStyle w:val="NoSpacing"/>
              <w:rPr>
                <w:rFonts w:ascii="Helvetica" w:hAnsi="Helvetica" w:cs="Helvetica"/>
                <w:color w:val="222222"/>
              </w:rPr>
            </w:pPr>
            <w:r w:rsidRPr="00456702">
              <w:rPr>
                <w:rFonts w:ascii="Helvetica" w:hAnsi="Helvetica" w:cs="Helvetica"/>
                <w:color w:val="222222"/>
              </w:rPr>
              <w:t>Native American tribal governments (Federally recognized)</w:t>
            </w:r>
            <w:r w:rsidRPr="00456702">
              <w:rPr>
                <w:rFonts w:ascii="Helvetica" w:hAnsi="Helvetica" w:cs="Helvetica"/>
                <w:color w:val="222222"/>
              </w:rPr>
              <w:br/>
              <w:t>Private institutions of higher education</w:t>
            </w:r>
            <w:r w:rsidRPr="00456702">
              <w:rPr>
                <w:rFonts w:ascii="Helvetica" w:hAnsi="Helvetica" w:cs="Helvetica"/>
                <w:color w:val="222222"/>
              </w:rPr>
              <w:br/>
              <w:t>City or township governments</w:t>
            </w:r>
            <w:r w:rsidRPr="00456702">
              <w:rPr>
                <w:rFonts w:ascii="Helvetica" w:hAnsi="Helvetica" w:cs="Helvetica"/>
                <w:color w:val="222222"/>
              </w:rPr>
              <w:br/>
              <w:t>State governments</w:t>
            </w:r>
            <w:r w:rsidRPr="00456702">
              <w:rPr>
                <w:rFonts w:ascii="Helvetica" w:hAnsi="Helvetica" w:cs="Helvetica"/>
                <w:color w:val="222222"/>
              </w:rPr>
              <w:br/>
              <w:t>Public and State controlled institutions of higher education</w:t>
            </w:r>
            <w:r w:rsidRPr="00456702">
              <w:rPr>
                <w:rFonts w:ascii="Helvetica" w:hAnsi="Helvetica" w:cs="Helvetica"/>
                <w:color w:val="222222"/>
              </w:rPr>
              <w:br/>
              <w:t>Nonprofits having a 501(c)(3) status with the IRS, other than institutions of higher education</w:t>
            </w:r>
            <w:r w:rsidRPr="00456702">
              <w:rPr>
                <w:rFonts w:ascii="Helvetica" w:hAnsi="Helvetica" w:cs="Helvetica"/>
                <w:color w:val="222222"/>
              </w:rPr>
              <w:br/>
              <w:t>Special district governments</w:t>
            </w:r>
            <w:r w:rsidRPr="00456702">
              <w:rPr>
                <w:rFonts w:ascii="Helvetica" w:hAnsi="Helvetica" w:cs="Helvetica"/>
                <w:color w:val="222222"/>
              </w:rPr>
              <w:br/>
              <w:t>County governments</w:t>
            </w:r>
          </w:p>
        </w:tc>
      </w:tr>
      <w:tr w:rsidR="0097368A" w:rsidRPr="00456702" w14:paraId="3B88AC33" w14:textId="77777777" w:rsidTr="006123F4">
        <w:trPr>
          <w:tblCellSpacing w:w="0" w:type="dxa"/>
        </w:trPr>
        <w:tc>
          <w:tcPr>
            <w:tcW w:w="0" w:type="auto"/>
            <w:noWrap/>
            <w:hideMark/>
          </w:tcPr>
          <w:p w14:paraId="3AB82F91" w14:textId="77777777" w:rsidR="0097368A" w:rsidRPr="00456702" w:rsidRDefault="0097368A" w:rsidP="006123F4">
            <w:pPr>
              <w:pStyle w:val="NoSpacing"/>
              <w:rPr>
                <w:rFonts w:ascii="Helvetica" w:hAnsi="Helvetica" w:cs="Helvetica"/>
                <w:b/>
                <w:bCs/>
                <w:color w:val="222222"/>
              </w:rPr>
            </w:pPr>
            <w:r w:rsidRPr="00456702">
              <w:rPr>
                <w:rFonts w:ascii="Helvetica" w:hAnsi="Helvetica" w:cs="Helvetica"/>
                <w:b/>
                <w:bCs/>
                <w:color w:val="222222"/>
              </w:rPr>
              <w:t>Additional Information on Eligibility:</w:t>
            </w:r>
          </w:p>
        </w:tc>
        <w:tc>
          <w:tcPr>
            <w:tcW w:w="5000" w:type="pct"/>
            <w:vAlign w:val="center"/>
            <w:hideMark/>
          </w:tcPr>
          <w:p w14:paraId="47059096" w14:textId="77777777" w:rsidR="0097368A" w:rsidRPr="00456702" w:rsidRDefault="0097368A" w:rsidP="006123F4">
            <w:pPr>
              <w:pStyle w:val="NoSpacing"/>
              <w:rPr>
                <w:rFonts w:ascii="Helvetica" w:hAnsi="Helvetica" w:cs="Helvetica"/>
                <w:color w:val="222222"/>
              </w:rPr>
            </w:pPr>
            <w:r w:rsidRPr="00456702">
              <w:rPr>
                <w:rFonts w:ascii="Helvetica" w:hAnsi="Helvetica" w:cs="Helvetica"/>
                <w:color w:val="222222"/>
              </w:rPr>
              <w:t> </w:t>
            </w:r>
          </w:p>
        </w:tc>
      </w:tr>
    </w:tbl>
    <w:p w14:paraId="0542F4FA" w14:textId="77777777" w:rsidR="0097368A" w:rsidRPr="00456702" w:rsidRDefault="0097368A" w:rsidP="0097368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3"/>
        <w:gridCol w:w="7487"/>
      </w:tblGrid>
      <w:tr w:rsidR="0097368A" w:rsidRPr="00456702" w14:paraId="1A1900EA" w14:textId="77777777" w:rsidTr="006123F4">
        <w:trPr>
          <w:tblCellSpacing w:w="0" w:type="dxa"/>
        </w:trPr>
        <w:tc>
          <w:tcPr>
            <w:tcW w:w="0" w:type="auto"/>
            <w:noWrap/>
            <w:hideMark/>
          </w:tcPr>
          <w:p w14:paraId="74BCC321" w14:textId="77777777" w:rsidR="0097368A" w:rsidRPr="00456702" w:rsidRDefault="0097368A" w:rsidP="006123F4">
            <w:pPr>
              <w:pStyle w:val="NoSpacing"/>
              <w:rPr>
                <w:rFonts w:ascii="Helvetica" w:hAnsi="Helvetica" w:cs="Helvetica"/>
                <w:b/>
                <w:bCs/>
                <w:color w:val="222222"/>
              </w:rPr>
            </w:pPr>
            <w:r w:rsidRPr="00456702">
              <w:rPr>
                <w:rFonts w:ascii="Helvetica" w:hAnsi="Helvetica" w:cs="Helvetica"/>
                <w:b/>
                <w:bCs/>
                <w:color w:val="222222"/>
              </w:rPr>
              <w:t>Agency Name:</w:t>
            </w:r>
          </w:p>
        </w:tc>
        <w:tc>
          <w:tcPr>
            <w:tcW w:w="5000" w:type="pct"/>
            <w:vAlign w:val="center"/>
            <w:hideMark/>
          </w:tcPr>
          <w:p w14:paraId="0896BE8E" w14:textId="77777777" w:rsidR="0097368A" w:rsidRPr="00456702" w:rsidRDefault="0097368A" w:rsidP="006123F4">
            <w:pPr>
              <w:pStyle w:val="NoSpacing"/>
              <w:rPr>
                <w:rFonts w:ascii="Helvetica" w:hAnsi="Helvetica" w:cs="Helvetica"/>
                <w:color w:val="222222"/>
              </w:rPr>
            </w:pPr>
            <w:r w:rsidRPr="00456702">
              <w:rPr>
                <w:rFonts w:ascii="Helvetica" w:hAnsi="Helvetica" w:cs="Helvetica"/>
                <w:color w:val="222222"/>
              </w:rPr>
              <w:t>National Endowment for the Humanities</w:t>
            </w:r>
          </w:p>
        </w:tc>
      </w:tr>
      <w:tr w:rsidR="0097368A" w:rsidRPr="00456702" w14:paraId="7B162081" w14:textId="77777777" w:rsidTr="006123F4">
        <w:trPr>
          <w:tblCellSpacing w:w="0" w:type="dxa"/>
        </w:trPr>
        <w:tc>
          <w:tcPr>
            <w:tcW w:w="0" w:type="auto"/>
            <w:noWrap/>
            <w:hideMark/>
          </w:tcPr>
          <w:p w14:paraId="4C44D4BE" w14:textId="77777777" w:rsidR="0097368A" w:rsidRPr="00456702" w:rsidRDefault="0097368A" w:rsidP="006123F4">
            <w:pPr>
              <w:pStyle w:val="NoSpacing"/>
              <w:rPr>
                <w:rFonts w:ascii="Helvetica" w:hAnsi="Helvetica" w:cs="Helvetica"/>
                <w:b/>
                <w:bCs/>
                <w:color w:val="222222"/>
              </w:rPr>
            </w:pPr>
            <w:r w:rsidRPr="00456702">
              <w:rPr>
                <w:rFonts w:ascii="Helvetica" w:hAnsi="Helvetica" w:cs="Helvetica"/>
                <w:b/>
                <w:bCs/>
                <w:color w:val="222222"/>
              </w:rPr>
              <w:t>Description:</w:t>
            </w:r>
          </w:p>
        </w:tc>
        <w:tc>
          <w:tcPr>
            <w:tcW w:w="5000" w:type="pct"/>
            <w:vAlign w:val="center"/>
            <w:hideMark/>
          </w:tcPr>
          <w:p w14:paraId="07A25EA9" w14:textId="77777777" w:rsidR="0097368A" w:rsidRPr="00456702" w:rsidRDefault="0097368A" w:rsidP="006123F4">
            <w:pPr>
              <w:pStyle w:val="NoSpacing"/>
              <w:rPr>
                <w:rFonts w:ascii="Helvetica" w:hAnsi="Helvetica" w:cs="Helvetica"/>
                <w:color w:val="222222"/>
              </w:rPr>
            </w:pPr>
            <w:r w:rsidRPr="00456702">
              <w:rPr>
                <w:rFonts w:ascii="Helvetica" w:hAnsi="Helvetica" w:cs="Helvetica"/>
                <w:color w:val="222222"/>
              </w:rPr>
              <w:t>The Collaborative Research program supports groups of two or more scholars seeking to increase humanistic knowledge through convenings, manuscript preparation for collaborative publications, the creation of scholarly digital projects, or the planning of an international collaboration Projects must pursue significant research questions and lead to a tangible interpretive product. The collaborative work can be rooted in a single field or cross disciplines.</w:t>
            </w:r>
          </w:p>
        </w:tc>
      </w:tr>
      <w:tr w:rsidR="0097368A" w:rsidRPr="00456702" w14:paraId="604A825E" w14:textId="77777777" w:rsidTr="006123F4">
        <w:trPr>
          <w:tblCellSpacing w:w="0" w:type="dxa"/>
        </w:trPr>
        <w:tc>
          <w:tcPr>
            <w:tcW w:w="0" w:type="auto"/>
            <w:noWrap/>
            <w:hideMark/>
          </w:tcPr>
          <w:p w14:paraId="1AE9EE06" w14:textId="77777777" w:rsidR="0097368A" w:rsidRPr="00456702" w:rsidRDefault="0097368A" w:rsidP="006123F4">
            <w:pPr>
              <w:pStyle w:val="NoSpacing"/>
              <w:rPr>
                <w:rFonts w:ascii="Helvetica" w:hAnsi="Helvetica" w:cs="Helvetica"/>
                <w:b/>
                <w:bCs/>
                <w:color w:val="222222"/>
              </w:rPr>
            </w:pPr>
            <w:r w:rsidRPr="00456702">
              <w:rPr>
                <w:rFonts w:ascii="Helvetica" w:hAnsi="Helvetica" w:cs="Helvetica"/>
                <w:b/>
                <w:bCs/>
                <w:color w:val="222222"/>
              </w:rPr>
              <w:t>Link to Additional Information:</w:t>
            </w:r>
          </w:p>
        </w:tc>
        <w:tc>
          <w:tcPr>
            <w:tcW w:w="5000" w:type="pct"/>
            <w:vAlign w:val="center"/>
            <w:hideMark/>
          </w:tcPr>
          <w:p w14:paraId="1B5D2B15" w14:textId="77777777" w:rsidR="0097368A" w:rsidRPr="00456702" w:rsidRDefault="000E4EB0" w:rsidP="006123F4">
            <w:pPr>
              <w:pStyle w:val="NoSpacing"/>
              <w:rPr>
                <w:rFonts w:ascii="Helvetica" w:hAnsi="Helvetica" w:cs="Helvetica"/>
                <w:color w:val="222222"/>
              </w:rPr>
            </w:pPr>
            <w:hyperlink r:id="rId650" w:tgtFrame="_blank" w:tooltip="Link to Additional Information" w:history="1">
              <w:r w:rsidR="0097368A" w:rsidRPr="00456702">
                <w:rPr>
                  <w:rStyle w:val="Hyperlink"/>
                  <w:rFonts w:ascii="Helvetica" w:hAnsi="Helvetica" w:cs="Helvetica"/>
                </w:rPr>
                <w:t>https://www.neh.gov/grants/research/collaborative-research-grants</w:t>
              </w:r>
            </w:hyperlink>
          </w:p>
        </w:tc>
      </w:tr>
      <w:tr w:rsidR="0097368A" w:rsidRPr="00456702" w14:paraId="6B8E97E7" w14:textId="77777777" w:rsidTr="006123F4">
        <w:trPr>
          <w:tblCellSpacing w:w="0" w:type="dxa"/>
        </w:trPr>
        <w:tc>
          <w:tcPr>
            <w:tcW w:w="0" w:type="auto"/>
            <w:noWrap/>
            <w:hideMark/>
          </w:tcPr>
          <w:p w14:paraId="257843C4" w14:textId="77777777" w:rsidR="0097368A" w:rsidRPr="00456702" w:rsidRDefault="0097368A" w:rsidP="006123F4">
            <w:pPr>
              <w:pStyle w:val="NoSpacing"/>
              <w:rPr>
                <w:rFonts w:ascii="Helvetica" w:hAnsi="Helvetica" w:cs="Helvetica"/>
                <w:b/>
                <w:bCs/>
                <w:color w:val="222222"/>
              </w:rPr>
            </w:pPr>
            <w:r w:rsidRPr="00456702">
              <w:rPr>
                <w:rFonts w:ascii="Helvetica" w:hAnsi="Helvetica" w:cs="Helvetica"/>
                <w:b/>
                <w:bCs/>
                <w:color w:val="222222"/>
              </w:rPr>
              <w:lastRenderedPageBreak/>
              <w:t>Grantor Contact Information:</w:t>
            </w:r>
          </w:p>
        </w:tc>
        <w:tc>
          <w:tcPr>
            <w:tcW w:w="5000" w:type="pct"/>
            <w:vAlign w:val="center"/>
            <w:hideMark/>
          </w:tcPr>
          <w:p w14:paraId="11CC7419" w14:textId="77777777" w:rsidR="0097368A" w:rsidRPr="00456702" w:rsidRDefault="0097368A" w:rsidP="006123F4">
            <w:pPr>
              <w:pStyle w:val="NoSpacing"/>
              <w:rPr>
                <w:rFonts w:ascii="Helvetica" w:hAnsi="Helvetica" w:cs="Helvetica"/>
                <w:color w:val="222222"/>
              </w:rPr>
            </w:pPr>
            <w:r w:rsidRPr="00456702">
              <w:rPr>
                <w:rFonts w:ascii="Helvetica" w:hAnsi="Helvetica" w:cs="Helvetica"/>
                <w:color w:val="222222"/>
              </w:rPr>
              <w:t>Division of Research Programs National Endowment for the Humanities 400 Seventh Street, SW Washington, DC 20506 202-606-8200</w:t>
            </w:r>
            <w:r w:rsidRPr="00456702">
              <w:rPr>
                <w:rFonts w:ascii="Helvetica" w:hAnsi="Helvetica" w:cs="Helvetica"/>
                <w:color w:val="222222"/>
              </w:rPr>
              <w:br/>
              <w:t>202-606-8200</w:t>
            </w:r>
            <w:r w:rsidRPr="00456702">
              <w:rPr>
                <w:rFonts w:ascii="Helvetica" w:hAnsi="Helvetica" w:cs="Helvetica"/>
                <w:color w:val="222222"/>
              </w:rPr>
              <w:br/>
            </w:r>
            <w:r w:rsidRPr="00456702">
              <w:rPr>
                <w:rFonts w:ascii="Helvetica" w:hAnsi="Helvetica" w:cs="Helvetica"/>
                <w:color w:val="222222"/>
              </w:rPr>
              <w:br/>
            </w:r>
            <w:hyperlink r:id="rId651" w:history="1">
              <w:r w:rsidRPr="00456702">
                <w:rPr>
                  <w:rStyle w:val="Hyperlink"/>
                  <w:rFonts w:ascii="Helvetica" w:hAnsi="Helvetica" w:cs="Helvetica"/>
                </w:rPr>
                <w:t>collaborative@neh.gov</w:t>
              </w:r>
            </w:hyperlink>
          </w:p>
        </w:tc>
      </w:tr>
    </w:tbl>
    <w:p w14:paraId="58667B4B" w14:textId="77777777" w:rsidR="0097368A" w:rsidRDefault="0097368A" w:rsidP="0097368A">
      <w:pPr>
        <w:pStyle w:val="NoSpacing"/>
        <w:pBdr>
          <w:bottom w:val="single" w:sz="6" w:space="1" w:color="auto"/>
        </w:pBdr>
        <w:rPr>
          <w:rFonts w:ascii="Helvetica" w:hAnsi="Helvetica" w:cs="Helvetica"/>
          <w:sz w:val="24"/>
          <w:szCs w:val="24"/>
        </w:rPr>
      </w:pPr>
      <w:r w:rsidRPr="00423133">
        <w:rPr>
          <w:rFonts w:ascii="Helvetica" w:hAnsi="Helvetica" w:cs="Helvetica"/>
          <w:color w:val="222222"/>
          <w:sz w:val="24"/>
          <w:szCs w:val="24"/>
        </w:rPr>
        <w:br/>
      </w:r>
      <w:hyperlink r:id="rId652" w:tgtFrame="_blank" w:history="1">
        <w:r w:rsidRPr="00423133">
          <w:rPr>
            <w:rStyle w:val="Hyperlink"/>
            <w:rFonts w:ascii="Helvetica" w:hAnsi="Helvetica" w:cs="Helvetica"/>
            <w:color w:val="1155CC"/>
            <w:sz w:val="24"/>
            <w:szCs w:val="24"/>
            <w:shd w:val="clear" w:color="auto" w:fill="FFFFFF"/>
          </w:rPr>
          <w:t>https://www.grants.gov/web/grants/view-opportunity.html?oppId=349149</w:t>
        </w:r>
      </w:hyperlink>
    </w:p>
    <w:p w14:paraId="3AC0F555" w14:textId="77777777" w:rsidR="0097368A" w:rsidRDefault="0097368A" w:rsidP="0097368A">
      <w:pPr>
        <w:pStyle w:val="NoSpacing"/>
        <w:rPr>
          <w:rFonts w:ascii="Helvetica" w:hAnsi="Helvetica" w:cs="Helvetica"/>
          <w:color w:val="222222"/>
          <w:sz w:val="24"/>
          <w:szCs w:val="24"/>
        </w:rPr>
      </w:pPr>
    </w:p>
    <w:p w14:paraId="179091A7" w14:textId="77777777" w:rsidR="0097368A" w:rsidRDefault="0097368A" w:rsidP="0097368A">
      <w:pPr>
        <w:pStyle w:val="NoSpacing"/>
        <w:rPr>
          <w:rFonts w:ascii="Helvetica" w:hAnsi="Helvetica" w:cs="Helvetica"/>
          <w:color w:val="222222"/>
          <w:sz w:val="24"/>
          <w:szCs w:val="24"/>
          <w:shd w:val="clear" w:color="auto" w:fill="FFFFFF"/>
        </w:rPr>
      </w:pPr>
      <w:bookmarkStart w:id="835" w:name="NEHInstHigherEdK12"/>
      <w:bookmarkEnd w:id="835"/>
      <w:r w:rsidRPr="00423133">
        <w:rPr>
          <w:rFonts w:ascii="Helvetica" w:hAnsi="Helvetica" w:cs="Helvetica"/>
          <w:color w:val="222222"/>
          <w:sz w:val="24"/>
          <w:szCs w:val="24"/>
          <w:shd w:val="clear" w:color="auto" w:fill="FFFFFF"/>
        </w:rPr>
        <w:t>Institutes for Higher Education Faculty Institutes for K-12 Educators</w:t>
      </w:r>
      <w:r w:rsidRPr="00423133">
        <w:rPr>
          <w:rFonts w:ascii="Helvetica" w:hAnsi="Helvetica" w:cs="Helvetica"/>
          <w:color w:val="222222"/>
          <w:sz w:val="24"/>
          <w:szCs w:val="24"/>
        </w:rPr>
        <w:br/>
      </w:r>
      <w:r w:rsidRPr="00423133">
        <w:rPr>
          <w:rFonts w:ascii="Helvetica" w:hAnsi="Helvetica" w:cs="Helvetica"/>
          <w:color w:val="222222"/>
          <w:sz w:val="24"/>
          <w:szCs w:val="24"/>
          <w:shd w:val="clear" w:color="auto" w:fill="FFFFFF"/>
        </w:rPr>
        <w:t>Forecast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97368A" w:rsidRPr="00730CBC" w14:paraId="0A040FBC" w14:textId="77777777" w:rsidTr="006123F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95"/>
              <w:gridCol w:w="2650"/>
            </w:tblGrid>
            <w:tr w:rsidR="0097368A" w:rsidRPr="00730CBC" w14:paraId="640A91C5" w14:textId="77777777" w:rsidTr="006123F4">
              <w:trPr>
                <w:tblCellSpacing w:w="0" w:type="dxa"/>
              </w:trPr>
              <w:tc>
                <w:tcPr>
                  <w:tcW w:w="2595" w:type="dxa"/>
                  <w:noWrap/>
                  <w:hideMark/>
                </w:tcPr>
                <w:p w14:paraId="203069FE" w14:textId="77777777" w:rsidR="0097368A" w:rsidRPr="00730CBC" w:rsidRDefault="0097368A" w:rsidP="006123F4">
                  <w:pPr>
                    <w:pStyle w:val="NoSpacing"/>
                    <w:rPr>
                      <w:rFonts w:ascii="Helvetica" w:hAnsi="Helvetica" w:cs="Helvetica"/>
                      <w:b/>
                      <w:bCs/>
                      <w:color w:val="222222"/>
                    </w:rPr>
                  </w:pPr>
                  <w:r w:rsidRPr="00730CBC">
                    <w:rPr>
                      <w:rFonts w:ascii="Helvetica" w:hAnsi="Helvetica" w:cs="Helvetica"/>
                      <w:b/>
                      <w:bCs/>
                      <w:color w:val="222222"/>
                    </w:rPr>
                    <w:t>Document Type:</w:t>
                  </w:r>
                </w:p>
              </w:tc>
              <w:tc>
                <w:tcPr>
                  <w:tcW w:w="2650" w:type="dxa"/>
                  <w:vAlign w:val="center"/>
                  <w:hideMark/>
                </w:tcPr>
                <w:p w14:paraId="7C5F0332" w14:textId="77777777" w:rsidR="0097368A" w:rsidRPr="00730CBC" w:rsidRDefault="0097368A" w:rsidP="006123F4">
                  <w:pPr>
                    <w:pStyle w:val="NoSpacing"/>
                    <w:rPr>
                      <w:rFonts w:ascii="Helvetica" w:hAnsi="Helvetica" w:cs="Helvetica"/>
                      <w:color w:val="222222"/>
                    </w:rPr>
                  </w:pPr>
                  <w:r w:rsidRPr="00730CBC">
                    <w:rPr>
                      <w:rFonts w:ascii="Helvetica" w:hAnsi="Helvetica" w:cs="Helvetica"/>
                      <w:color w:val="222222"/>
                    </w:rPr>
                    <w:t>Grants Notice</w:t>
                  </w:r>
                </w:p>
              </w:tc>
            </w:tr>
            <w:tr w:rsidR="0097368A" w:rsidRPr="00730CBC" w14:paraId="6384F698" w14:textId="77777777" w:rsidTr="006123F4">
              <w:trPr>
                <w:tblCellSpacing w:w="0" w:type="dxa"/>
              </w:trPr>
              <w:tc>
                <w:tcPr>
                  <w:tcW w:w="2595" w:type="dxa"/>
                  <w:noWrap/>
                  <w:hideMark/>
                </w:tcPr>
                <w:p w14:paraId="04870F1B" w14:textId="77777777" w:rsidR="0097368A" w:rsidRPr="00730CBC" w:rsidRDefault="0097368A" w:rsidP="006123F4">
                  <w:pPr>
                    <w:pStyle w:val="NoSpacing"/>
                    <w:rPr>
                      <w:rFonts w:ascii="Helvetica" w:hAnsi="Helvetica" w:cs="Helvetica"/>
                      <w:b/>
                      <w:bCs/>
                      <w:color w:val="222222"/>
                    </w:rPr>
                  </w:pPr>
                  <w:r w:rsidRPr="00730CBC">
                    <w:rPr>
                      <w:rFonts w:ascii="Helvetica" w:hAnsi="Helvetica" w:cs="Helvetica"/>
                      <w:b/>
                      <w:bCs/>
                      <w:color w:val="222222"/>
                    </w:rPr>
                    <w:t>Opportunity Number:</w:t>
                  </w:r>
                </w:p>
              </w:tc>
              <w:tc>
                <w:tcPr>
                  <w:tcW w:w="2650" w:type="dxa"/>
                  <w:vAlign w:val="center"/>
                  <w:hideMark/>
                </w:tcPr>
                <w:p w14:paraId="4C5B3ECC" w14:textId="77777777" w:rsidR="0097368A" w:rsidRPr="00730CBC" w:rsidRDefault="0097368A" w:rsidP="006123F4">
                  <w:pPr>
                    <w:pStyle w:val="NoSpacing"/>
                    <w:rPr>
                      <w:rFonts w:ascii="Helvetica" w:hAnsi="Helvetica" w:cs="Helvetica"/>
                      <w:color w:val="222222"/>
                    </w:rPr>
                  </w:pPr>
                  <w:r w:rsidRPr="00730CBC">
                    <w:rPr>
                      <w:rFonts w:ascii="Helvetica" w:hAnsi="Helvetica" w:cs="Helvetica"/>
                      <w:color w:val="222222"/>
                    </w:rPr>
                    <w:t>20240214-EH-ES</w:t>
                  </w:r>
                </w:p>
              </w:tc>
            </w:tr>
            <w:tr w:rsidR="0097368A" w:rsidRPr="00730CBC" w14:paraId="409039FE" w14:textId="77777777" w:rsidTr="006123F4">
              <w:trPr>
                <w:tblCellSpacing w:w="0" w:type="dxa"/>
              </w:trPr>
              <w:tc>
                <w:tcPr>
                  <w:tcW w:w="2595" w:type="dxa"/>
                  <w:noWrap/>
                  <w:hideMark/>
                </w:tcPr>
                <w:p w14:paraId="7EF500ED" w14:textId="77777777" w:rsidR="0097368A" w:rsidRPr="00730CBC" w:rsidRDefault="0097368A" w:rsidP="006123F4">
                  <w:pPr>
                    <w:pStyle w:val="NoSpacing"/>
                    <w:rPr>
                      <w:rFonts w:ascii="Helvetica" w:hAnsi="Helvetica" w:cs="Helvetica"/>
                      <w:b/>
                      <w:bCs/>
                      <w:color w:val="222222"/>
                    </w:rPr>
                  </w:pPr>
                  <w:r w:rsidRPr="00730CBC">
                    <w:rPr>
                      <w:rFonts w:ascii="Helvetica" w:hAnsi="Helvetica" w:cs="Helvetica"/>
                      <w:b/>
                      <w:bCs/>
                      <w:color w:val="222222"/>
                    </w:rPr>
                    <w:t>Opportunity Title:</w:t>
                  </w:r>
                </w:p>
              </w:tc>
              <w:tc>
                <w:tcPr>
                  <w:tcW w:w="2650" w:type="dxa"/>
                  <w:vAlign w:val="center"/>
                  <w:hideMark/>
                </w:tcPr>
                <w:p w14:paraId="183190E4" w14:textId="77777777" w:rsidR="0097368A" w:rsidRPr="00730CBC" w:rsidRDefault="0097368A" w:rsidP="006123F4">
                  <w:pPr>
                    <w:pStyle w:val="NoSpacing"/>
                    <w:rPr>
                      <w:rFonts w:ascii="Helvetica" w:hAnsi="Helvetica" w:cs="Helvetica"/>
                      <w:color w:val="222222"/>
                    </w:rPr>
                  </w:pPr>
                  <w:r w:rsidRPr="00730CBC">
                    <w:rPr>
                      <w:rFonts w:ascii="Helvetica" w:hAnsi="Helvetica" w:cs="Helvetica"/>
                      <w:color w:val="222222"/>
                    </w:rPr>
                    <w:t>Institutes for Higher Education Faculty Institutes for K-12 Educators</w:t>
                  </w:r>
                </w:p>
              </w:tc>
            </w:tr>
            <w:tr w:rsidR="0097368A" w:rsidRPr="00730CBC" w14:paraId="11F5F2D5" w14:textId="77777777" w:rsidTr="006123F4">
              <w:trPr>
                <w:tblCellSpacing w:w="0" w:type="dxa"/>
              </w:trPr>
              <w:tc>
                <w:tcPr>
                  <w:tcW w:w="2595" w:type="dxa"/>
                  <w:noWrap/>
                  <w:hideMark/>
                </w:tcPr>
                <w:p w14:paraId="780DA3D4" w14:textId="77777777" w:rsidR="0097368A" w:rsidRPr="00730CBC" w:rsidRDefault="0097368A" w:rsidP="006123F4">
                  <w:pPr>
                    <w:pStyle w:val="NoSpacing"/>
                    <w:rPr>
                      <w:rFonts w:ascii="Helvetica" w:hAnsi="Helvetica" w:cs="Helvetica"/>
                      <w:b/>
                      <w:bCs/>
                      <w:color w:val="222222"/>
                    </w:rPr>
                  </w:pPr>
                  <w:r w:rsidRPr="00730CBC">
                    <w:rPr>
                      <w:rFonts w:ascii="Helvetica" w:hAnsi="Helvetica" w:cs="Helvetica"/>
                      <w:b/>
                      <w:bCs/>
                      <w:color w:val="222222"/>
                    </w:rPr>
                    <w:t>Opportunity Category:</w:t>
                  </w:r>
                </w:p>
              </w:tc>
              <w:tc>
                <w:tcPr>
                  <w:tcW w:w="2650" w:type="dxa"/>
                  <w:vAlign w:val="center"/>
                  <w:hideMark/>
                </w:tcPr>
                <w:p w14:paraId="3E53050F" w14:textId="77777777" w:rsidR="0097368A" w:rsidRPr="00730CBC" w:rsidRDefault="0097368A" w:rsidP="006123F4">
                  <w:pPr>
                    <w:pStyle w:val="NoSpacing"/>
                    <w:rPr>
                      <w:rFonts w:ascii="Helvetica" w:hAnsi="Helvetica" w:cs="Helvetica"/>
                      <w:color w:val="222222"/>
                    </w:rPr>
                  </w:pPr>
                  <w:r w:rsidRPr="00730CBC">
                    <w:rPr>
                      <w:rFonts w:ascii="Helvetica" w:hAnsi="Helvetica" w:cs="Helvetica"/>
                      <w:color w:val="222222"/>
                    </w:rPr>
                    <w:t>Discretionary</w:t>
                  </w:r>
                </w:p>
              </w:tc>
            </w:tr>
            <w:tr w:rsidR="0097368A" w:rsidRPr="00730CBC" w14:paraId="59FE5629" w14:textId="77777777" w:rsidTr="006123F4">
              <w:trPr>
                <w:tblCellSpacing w:w="0" w:type="dxa"/>
              </w:trPr>
              <w:tc>
                <w:tcPr>
                  <w:tcW w:w="2595" w:type="dxa"/>
                  <w:noWrap/>
                  <w:hideMark/>
                </w:tcPr>
                <w:p w14:paraId="23719BD0" w14:textId="77777777" w:rsidR="0097368A" w:rsidRPr="00730CBC" w:rsidRDefault="0097368A" w:rsidP="006123F4">
                  <w:pPr>
                    <w:pStyle w:val="NoSpacing"/>
                    <w:rPr>
                      <w:rFonts w:ascii="Helvetica" w:hAnsi="Helvetica" w:cs="Helvetica"/>
                      <w:b/>
                      <w:bCs/>
                      <w:color w:val="222222"/>
                    </w:rPr>
                  </w:pPr>
                  <w:r w:rsidRPr="00730CBC">
                    <w:rPr>
                      <w:rFonts w:ascii="Helvetica" w:hAnsi="Helvetica" w:cs="Helvetica"/>
                      <w:b/>
                      <w:bCs/>
                      <w:color w:val="222222"/>
                    </w:rPr>
                    <w:t>Opportunity Category Explanation:</w:t>
                  </w:r>
                </w:p>
              </w:tc>
              <w:tc>
                <w:tcPr>
                  <w:tcW w:w="2650" w:type="dxa"/>
                  <w:vAlign w:val="center"/>
                  <w:hideMark/>
                </w:tcPr>
                <w:p w14:paraId="58734A83" w14:textId="77777777" w:rsidR="0097368A" w:rsidRPr="00730CBC" w:rsidRDefault="0097368A" w:rsidP="006123F4">
                  <w:pPr>
                    <w:pStyle w:val="NoSpacing"/>
                    <w:rPr>
                      <w:rFonts w:ascii="Helvetica" w:hAnsi="Helvetica" w:cs="Helvetica"/>
                      <w:color w:val="222222"/>
                    </w:rPr>
                  </w:pPr>
                  <w:r w:rsidRPr="00730CBC">
                    <w:rPr>
                      <w:rFonts w:ascii="Helvetica" w:hAnsi="Helvetica" w:cs="Helvetica"/>
                      <w:color w:val="222222"/>
                    </w:rPr>
                    <w:t> </w:t>
                  </w:r>
                </w:p>
              </w:tc>
            </w:tr>
            <w:tr w:rsidR="0097368A" w:rsidRPr="00730CBC" w14:paraId="3AE29B15" w14:textId="77777777" w:rsidTr="006123F4">
              <w:trPr>
                <w:tblCellSpacing w:w="0" w:type="dxa"/>
              </w:trPr>
              <w:tc>
                <w:tcPr>
                  <w:tcW w:w="2595" w:type="dxa"/>
                  <w:noWrap/>
                  <w:hideMark/>
                </w:tcPr>
                <w:p w14:paraId="0D3C432E" w14:textId="77777777" w:rsidR="0097368A" w:rsidRPr="00730CBC" w:rsidRDefault="0097368A" w:rsidP="006123F4">
                  <w:pPr>
                    <w:pStyle w:val="NoSpacing"/>
                    <w:rPr>
                      <w:rFonts w:ascii="Helvetica" w:hAnsi="Helvetica" w:cs="Helvetica"/>
                      <w:b/>
                      <w:bCs/>
                      <w:color w:val="222222"/>
                    </w:rPr>
                  </w:pPr>
                  <w:r w:rsidRPr="00730CBC">
                    <w:rPr>
                      <w:rFonts w:ascii="Helvetica" w:hAnsi="Helvetica" w:cs="Helvetica"/>
                      <w:b/>
                      <w:bCs/>
                      <w:color w:val="222222"/>
                    </w:rPr>
                    <w:t>Funding Instrument Type:</w:t>
                  </w:r>
                </w:p>
              </w:tc>
              <w:tc>
                <w:tcPr>
                  <w:tcW w:w="2650" w:type="dxa"/>
                  <w:vAlign w:val="center"/>
                  <w:hideMark/>
                </w:tcPr>
                <w:p w14:paraId="5BE9FED8" w14:textId="77777777" w:rsidR="0097368A" w:rsidRPr="00730CBC" w:rsidRDefault="0097368A" w:rsidP="006123F4">
                  <w:pPr>
                    <w:pStyle w:val="NoSpacing"/>
                    <w:rPr>
                      <w:rFonts w:ascii="Helvetica" w:hAnsi="Helvetica" w:cs="Helvetica"/>
                      <w:color w:val="222222"/>
                    </w:rPr>
                  </w:pPr>
                  <w:r w:rsidRPr="00730CBC">
                    <w:rPr>
                      <w:rFonts w:ascii="Helvetica" w:hAnsi="Helvetica" w:cs="Helvetica"/>
                      <w:color w:val="222222"/>
                    </w:rPr>
                    <w:t>Grant</w:t>
                  </w:r>
                </w:p>
              </w:tc>
            </w:tr>
            <w:tr w:rsidR="0097368A" w:rsidRPr="00730CBC" w14:paraId="30DCB902" w14:textId="77777777" w:rsidTr="006123F4">
              <w:trPr>
                <w:tblCellSpacing w:w="0" w:type="dxa"/>
              </w:trPr>
              <w:tc>
                <w:tcPr>
                  <w:tcW w:w="2595" w:type="dxa"/>
                  <w:noWrap/>
                  <w:hideMark/>
                </w:tcPr>
                <w:p w14:paraId="22643CB6" w14:textId="77777777" w:rsidR="0097368A" w:rsidRPr="00730CBC" w:rsidRDefault="0097368A" w:rsidP="006123F4">
                  <w:pPr>
                    <w:pStyle w:val="NoSpacing"/>
                    <w:rPr>
                      <w:rFonts w:ascii="Helvetica" w:hAnsi="Helvetica" w:cs="Helvetica"/>
                      <w:b/>
                      <w:bCs/>
                      <w:color w:val="222222"/>
                    </w:rPr>
                  </w:pPr>
                  <w:r w:rsidRPr="00730CBC">
                    <w:rPr>
                      <w:rFonts w:ascii="Helvetica" w:hAnsi="Helvetica" w:cs="Helvetica"/>
                      <w:b/>
                      <w:bCs/>
                      <w:color w:val="222222"/>
                    </w:rPr>
                    <w:t>Category of Funding Activity:</w:t>
                  </w:r>
                </w:p>
              </w:tc>
              <w:tc>
                <w:tcPr>
                  <w:tcW w:w="2650" w:type="dxa"/>
                  <w:vAlign w:val="center"/>
                  <w:hideMark/>
                </w:tcPr>
                <w:p w14:paraId="7A79E1EA" w14:textId="77777777" w:rsidR="0097368A" w:rsidRPr="00730CBC" w:rsidRDefault="0097368A" w:rsidP="006123F4">
                  <w:pPr>
                    <w:pStyle w:val="NoSpacing"/>
                    <w:rPr>
                      <w:rFonts w:ascii="Helvetica" w:hAnsi="Helvetica" w:cs="Helvetica"/>
                      <w:color w:val="222222"/>
                    </w:rPr>
                  </w:pPr>
                  <w:r w:rsidRPr="00730CBC">
                    <w:rPr>
                      <w:rFonts w:ascii="Helvetica" w:hAnsi="Helvetica" w:cs="Helvetica"/>
                      <w:color w:val="222222"/>
                    </w:rPr>
                    <w:t>Humanities (see "Cultural Affairs" in CFDA)</w:t>
                  </w:r>
                </w:p>
              </w:tc>
            </w:tr>
            <w:tr w:rsidR="0097368A" w:rsidRPr="00730CBC" w14:paraId="24BCC946" w14:textId="77777777" w:rsidTr="006123F4">
              <w:trPr>
                <w:tblCellSpacing w:w="0" w:type="dxa"/>
              </w:trPr>
              <w:tc>
                <w:tcPr>
                  <w:tcW w:w="2595" w:type="dxa"/>
                  <w:noWrap/>
                  <w:hideMark/>
                </w:tcPr>
                <w:p w14:paraId="1EB243E4" w14:textId="77777777" w:rsidR="0097368A" w:rsidRPr="00730CBC" w:rsidRDefault="0097368A" w:rsidP="006123F4">
                  <w:pPr>
                    <w:pStyle w:val="NoSpacing"/>
                    <w:rPr>
                      <w:rFonts w:ascii="Helvetica" w:hAnsi="Helvetica" w:cs="Helvetica"/>
                      <w:b/>
                      <w:bCs/>
                      <w:color w:val="222222"/>
                    </w:rPr>
                  </w:pPr>
                  <w:r w:rsidRPr="00730CBC">
                    <w:rPr>
                      <w:rFonts w:ascii="Helvetica" w:hAnsi="Helvetica" w:cs="Helvetica"/>
                      <w:b/>
                      <w:bCs/>
                      <w:color w:val="222222"/>
                    </w:rPr>
                    <w:t>Category Explanation:</w:t>
                  </w:r>
                </w:p>
              </w:tc>
              <w:tc>
                <w:tcPr>
                  <w:tcW w:w="2650" w:type="dxa"/>
                  <w:vAlign w:val="center"/>
                  <w:hideMark/>
                </w:tcPr>
                <w:p w14:paraId="37E34437" w14:textId="77777777" w:rsidR="0097368A" w:rsidRPr="00730CBC" w:rsidRDefault="0097368A" w:rsidP="006123F4">
                  <w:pPr>
                    <w:pStyle w:val="NoSpacing"/>
                    <w:rPr>
                      <w:rFonts w:ascii="Helvetica" w:hAnsi="Helvetica" w:cs="Helvetica"/>
                      <w:color w:val="222222"/>
                    </w:rPr>
                  </w:pPr>
                  <w:r w:rsidRPr="00730CBC">
                    <w:rPr>
                      <w:rFonts w:ascii="Helvetica" w:hAnsi="Helvetica" w:cs="Helvetica"/>
                      <w:color w:val="222222"/>
                    </w:rPr>
                    <w:t> </w:t>
                  </w:r>
                </w:p>
              </w:tc>
            </w:tr>
            <w:tr w:rsidR="0097368A" w:rsidRPr="00730CBC" w14:paraId="730C9FE1" w14:textId="77777777" w:rsidTr="006123F4">
              <w:trPr>
                <w:tblCellSpacing w:w="0" w:type="dxa"/>
              </w:trPr>
              <w:tc>
                <w:tcPr>
                  <w:tcW w:w="2595" w:type="dxa"/>
                  <w:noWrap/>
                  <w:hideMark/>
                </w:tcPr>
                <w:p w14:paraId="79824D5B" w14:textId="77777777" w:rsidR="0097368A" w:rsidRPr="00730CBC" w:rsidRDefault="0097368A" w:rsidP="006123F4">
                  <w:pPr>
                    <w:pStyle w:val="NoSpacing"/>
                    <w:rPr>
                      <w:rFonts w:ascii="Helvetica" w:hAnsi="Helvetica" w:cs="Helvetica"/>
                      <w:b/>
                      <w:bCs/>
                      <w:color w:val="222222"/>
                    </w:rPr>
                  </w:pPr>
                  <w:r w:rsidRPr="00730CBC">
                    <w:rPr>
                      <w:rFonts w:ascii="Helvetica" w:hAnsi="Helvetica" w:cs="Helvetica"/>
                      <w:b/>
                      <w:bCs/>
                      <w:color w:val="222222"/>
                    </w:rPr>
                    <w:t>Expected Number of Awards:</w:t>
                  </w:r>
                </w:p>
              </w:tc>
              <w:tc>
                <w:tcPr>
                  <w:tcW w:w="2650" w:type="dxa"/>
                  <w:vAlign w:val="center"/>
                  <w:hideMark/>
                </w:tcPr>
                <w:p w14:paraId="16DE8E7A" w14:textId="77777777" w:rsidR="0097368A" w:rsidRPr="00730CBC" w:rsidRDefault="0097368A" w:rsidP="006123F4">
                  <w:pPr>
                    <w:pStyle w:val="NoSpacing"/>
                    <w:rPr>
                      <w:rFonts w:ascii="Helvetica" w:hAnsi="Helvetica" w:cs="Helvetica"/>
                      <w:color w:val="222222"/>
                    </w:rPr>
                  </w:pPr>
                  <w:r w:rsidRPr="00730CBC">
                    <w:rPr>
                      <w:rFonts w:ascii="Helvetica" w:hAnsi="Helvetica" w:cs="Helvetica"/>
                      <w:color w:val="222222"/>
                    </w:rPr>
                    <w:t>18</w:t>
                  </w:r>
                </w:p>
              </w:tc>
            </w:tr>
            <w:tr w:rsidR="0097368A" w:rsidRPr="00730CBC" w14:paraId="0E881A73" w14:textId="77777777" w:rsidTr="006123F4">
              <w:trPr>
                <w:tblCellSpacing w:w="0" w:type="dxa"/>
              </w:trPr>
              <w:tc>
                <w:tcPr>
                  <w:tcW w:w="2595" w:type="dxa"/>
                  <w:noWrap/>
                  <w:hideMark/>
                </w:tcPr>
                <w:p w14:paraId="465E7878" w14:textId="77777777" w:rsidR="0097368A" w:rsidRPr="00730CBC" w:rsidRDefault="0097368A" w:rsidP="006123F4">
                  <w:pPr>
                    <w:pStyle w:val="NoSpacing"/>
                    <w:rPr>
                      <w:rFonts w:ascii="Helvetica" w:hAnsi="Helvetica" w:cs="Helvetica"/>
                      <w:b/>
                      <w:bCs/>
                      <w:color w:val="222222"/>
                    </w:rPr>
                  </w:pPr>
                  <w:r w:rsidRPr="00730CBC">
                    <w:rPr>
                      <w:rFonts w:ascii="Helvetica" w:hAnsi="Helvetica" w:cs="Helvetica"/>
                      <w:b/>
                      <w:bCs/>
                      <w:color w:val="222222"/>
                    </w:rPr>
                    <w:t>CFDA Number(s):</w:t>
                  </w:r>
                </w:p>
              </w:tc>
              <w:tc>
                <w:tcPr>
                  <w:tcW w:w="2650" w:type="dxa"/>
                  <w:vAlign w:val="center"/>
                  <w:hideMark/>
                </w:tcPr>
                <w:p w14:paraId="314065A4" w14:textId="77777777" w:rsidR="0097368A" w:rsidRPr="00730CBC" w:rsidRDefault="0097368A" w:rsidP="006123F4">
                  <w:pPr>
                    <w:pStyle w:val="NoSpacing"/>
                    <w:rPr>
                      <w:rFonts w:ascii="Helvetica" w:hAnsi="Helvetica" w:cs="Helvetica"/>
                      <w:color w:val="222222"/>
                    </w:rPr>
                  </w:pPr>
                  <w:r w:rsidRPr="00730CBC">
                    <w:rPr>
                      <w:rFonts w:ascii="Helvetica" w:hAnsi="Helvetica" w:cs="Helvetica"/>
                      <w:color w:val="222222"/>
                    </w:rPr>
                    <w:t>45.163 -- Promotion of the Humanities Professional Development</w:t>
                  </w:r>
                </w:p>
              </w:tc>
            </w:tr>
            <w:tr w:rsidR="0097368A" w:rsidRPr="00730CBC" w14:paraId="5DFDD0F1" w14:textId="77777777" w:rsidTr="006123F4">
              <w:trPr>
                <w:tblCellSpacing w:w="0" w:type="dxa"/>
              </w:trPr>
              <w:tc>
                <w:tcPr>
                  <w:tcW w:w="2595" w:type="dxa"/>
                  <w:noWrap/>
                  <w:hideMark/>
                </w:tcPr>
                <w:p w14:paraId="166B6766" w14:textId="77777777" w:rsidR="0097368A" w:rsidRPr="00730CBC" w:rsidRDefault="0097368A" w:rsidP="006123F4">
                  <w:pPr>
                    <w:pStyle w:val="NoSpacing"/>
                    <w:rPr>
                      <w:rFonts w:ascii="Helvetica" w:hAnsi="Helvetica" w:cs="Helvetica"/>
                      <w:b/>
                      <w:bCs/>
                      <w:color w:val="222222"/>
                    </w:rPr>
                  </w:pPr>
                  <w:r w:rsidRPr="00730CBC">
                    <w:rPr>
                      <w:rFonts w:ascii="Helvetica" w:hAnsi="Helvetica" w:cs="Helvetica"/>
                      <w:b/>
                      <w:bCs/>
                      <w:color w:val="222222"/>
                    </w:rPr>
                    <w:t>Cost Sharing or Matching Requirement:</w:t>
                  </w:r>
                </w:p>
              </w:tc>
              <w:tc>
                <w:tcPr>
                  <w:tcW w:w="2650" w:type="dxa"/>
                  <w:vAlign w:val="center"/>
                  <w:hideMark/>
                </w:tcPr>
                <w:p w14:paraId="316A81AE" w14:textId="77777777" w:rsidR="0097368A" w:rsidRPr="00730CBC" w:rsidRDefault="0097368A" w:rsidP="006123F4">
                  <w:pPr>
                    <w:pStyle w:val="NoSpacing"/>
                    <w:rPr>
                      <w:rFonts w:ascii="Helvetica" w:hAnsi="Helvetica" w:cs="Helvetica"/>
                      <w:color w:val="222222"/>
                    </w:rPr>
                  </w:pPr>
                  <w:r w:rsidRPr="00730CBC">
                    <w:rPr>
                      <w:rFonts w:ascii="Helvetica" w:hAnsi="Helvetica" w:cs="Helvetica"/>
                      <w:color w:val="222222"/>
                    </w:rPr>
                    <w:t>No</w:t>
                  </w:r>
                </w:p>
              </w:tc>
            </w:tr>
          </w:tbl>
          <w:p w14:paraId="6D459A7E" w14:textId="77777777" w:rsidR="0097368A" w:rsidRPr="00730CBC" w:rsidRDefault="0097368A" w:rsidP="006123F4">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32"/>
              <w:gridCol w:w="2158"/>
            </w:tblGrid>
            <w:tr w:rsidR="0097368A" w:rsidRPr="00730CBC" w14:paraId="5AC1C421" w14:textId="77777777" w:rsidTr="006123F4">
              <w:trPr>
                <w:tblCellSpacing w:w="0" w:type="dxa"/>
              </w:trPr>
              <w:tc>
                <w:tcPr>
                  <w:tcW w:w="2732" w:type="dxa"/>
                  <w:noWrap/>
                  <w:hideMark/>
                </w:tcPr>
                <w:p w14:paraId="2244D806" w14:textId="77777777" w:rsidR="0097368A" w:rsidRPr="00730CBC" w:rsidRDefault="0097368A" w:rsidP="006123F4">
                  <w:pPr>
                    <w:pStyle w:val="NoSpacing"/>
                    <w:rPr>
                      <w:rFonts w:ascii="Helvetica" w:hAnsi="Helvetica" w:cs="Helvetica"/>
                      <w:b/>
                      <w:bCs/>
                      <w:color w:val="222222"/>
                    </w:rPr>
                  </w:pPr>
                  <w:r w:rsidRPr="00730CBC">
                    <w:rPr>
                      <w:rFonts w:ascii="Helvetica" w:hAnsi="Helvetica" w:cs="Helvetica"/>
                      <w:b/>
                      <w:bCs/>
                      <w:color w:val="222222"/>
                    </w:rPr>
                    <w:t>Version:</w:t>
                  </w:r>
                </w:p>
              </w:tc>
              <w:tc>
                <w:tcPr>
                  <w:tcW w:w="2158" w:type="dxa"/>
                  <w:vAlign w:val="center"/>
                  <w:hideMark/>
                </w:tcPr>
                <w:p w14:paraId="46202895" w14:textId="77777777" w:rsidR="0097368A" w:rsidRPr="00730CBC" w:rsidRDefault="0097368A" w:rsidP="006123F4">
                  <w:pPr>
                    <w:pStyle w:val="NoSpacing"/>
                    <w:rPr>
                      <w:rFonts w:ascii="Helvetica" w:hAnsi="Helvetica" w:cs="Helvetica"/>
                      <w:color w:val="222222"/>
                    </w:rPr>
                  </w:pPr>
                  <w:r w:rsidRPr="00730CBC">
                    <w:rPr>
                      <w:rFonts w:ascii="Helvetica" w:hAnsi="Helvetica" w:cs="Helvetica"/>
                      <w:color w:val="222222"/>
                    </w:rPr>
                    <w:t>Forecast 1</w:t>
                  </w:r>
                </w:p>
              </w:tc>
            </w:tr>
            <w:tr w:rsidR="0097368A" w:rsidRPr="00730CBC" w14:paraId="7CDEBFC3" w14:textId="77777777" w:rsidTr="006123F4">
              <w:trPr>
                <w:tblCellSpacing w:w="0" w:type="dxa"/>
              </w:trPr>
              <w:tc>
                <w:tcPr>
                  <w:tcW w:w="2732" w:type="dxa"/>
                  <w:noWrap/>
                  <w:hideMark/>
                </w:tcPr>
                <w:p w14:paraId="568E0452" w14:textId="77777777" w:rsidR="0097368A" w:rsidRPr="00730CBC" w:rsidRDefault="0097368A" w:rsidP="006123F4">
                  <w:pPr>
                    <w:pStyle w:val="NoSpacing"/>
                    <w:rPr>
                      <w:rFonts w:ascii="Helvetica" w:hAnsi="Helvetica" w:cs="Helvetica"/>
                      <w:b/>
                      <w:bCs/>
                      <w:color w:val="222222"/>
                    </w:rPr>
                  </w:pPr>
                  <w:r w:rsidRPr="00730CBC">
                    <w:rPr>
                      <w:rFonts w:ascii="Helvetica" w:hAnsi="Helvetica" w:cs="Helvetica"/>
                      <w:b/>
                      <w:bCs/>
                      <w:color w:val="222222"/>
                    </w:rPr>
                    <w:t>Forecasted Date:</w:t>
                  </w:r>
                </w:p>
              </w:tc>
              <w:tc>
                <w:tcPr>
                  <w:tcW w:w="2158" w:type="dxa"/>
                  <w:vAlign w:val="center"/>
                  <w:hideMark/>
                </w:tcPr>
                <w:p w14:paraId="2148B1EE" w14:textId="77777777" w:rsidR="0097368A" w:rsidRPr="00730CBC" w:rsidRDefault="0097368A" w:rsidP="006123F4">
                  <w:pPr>
                    <w:pStyle w:val="NoSpacing"/>
                    <w:rPr>
                      <w:rFonts w:ascii="Helvetica" w:hAnsi="Helvetica" w:cs="Helvetica"/>
                      <w:color w:val="222222"/>
                    </w:rPr>
                  </w:pPr>
                  <w:r w:rsidRPr="00730CBC">
                    <w:rPr>
                      <w:rFonts w:ascii="Helvetica" w:hAnsi="Helvetica" w:cs="Helvetica"/>
                      <w:color w:val="222222"/>
                    </w:rPr>
                    <w:t>Jul 07, 2023</w:t>
                  </w:r>
                </w:p>
              </w:tc>
            </w:tr>
            <w:tr w:rsidR="0097368A" w:rsidRPr="00730CBC" w14:paraId="74C12AA7" w14:textId="77777777" w:rsidTr="006123F4">
              <w:trPr>
                <w:tblCellSpacing w:w="0" w:type="dxa"/>
              </w:trPr>
              <w:tc>
                <w:tcPr>
                  <w:tcW w:w="2732" w:type="dxa"/>
                  <w:noWrap/>
                  <w:hideMark/>
                </w:tcPr>
                <w:p w14:paraId="086FA6E9" w14:textId="77777777" w:rsidR="0097368A" w:rsidRPr="00730CBC" w:rsidRDefault="0097368A" w:rsidP="006123F4">
                  <w:pPr>
                    <w:pStyle w:val="NoSpacing"/>
                    <w:rPr>
                      <w:rFonts w:ascii="Helvetica" w:hAnsi="Helvetica" w:cs="Helvetica"/>
                      <w:b/>
                      <w:bCs/>
                      <w:color w:val="222222"/>
                    </w:rPr>
                  </w:pPr>
                  <w:r w:rsidRPr="00730CBC">
                    <w:rPr>
                      <w:rFonts w:ascii="Helvetica" w:hAnsi="Helvetica" w:cs="Helvetica"/>
                      <w:b/>
                      <w:bCs/>
                      <w:color w:val="222222"/>
                    </w:rPr>
                    <w:t>Last Updated Date:</w:t>
                  </w:r>
                </w:p>
              </w:tc>
              <w:tc>
                <w:tcPr>
                  <w:tcW w:w="2158" w:type="dxa"/>
                  <w:vAlign w:val="center"/>
                  <w:hideMark/>
                </w:tcPr>
                <w:p w14:paraId="3E62F0EB" w14:textId="77777777" w:rsidR="0097368A" w:rsidRPr="00730CBC" w:rsidRDefault="0097368A" w:rsidP="006123F4">
                  <w:pPr>
                    <w:pStyle w:val="NoSpacing"/>
                    <w:rPr>
                      <w:rFonts w:ascii="Helvetica" w:hAnsi="Helvetica" w:cs="Helvetica"/>
                      <w:color w:val="222222"/>
                    </w:rPr>
                  </w:pPr>
                  <w:r w:rsidRPr="00730CBC">
                    <w:rPr>
                      <w:rFonts w:ascii="Helvetica" w:hAnsi="Helvetica" w:cs="Helvetica"/>
                      <w:color w:val="222222"/>
                    </w:rPr>
                    <w:t>Jul 07, 2023</w:t>
                  </w:r>
                </w:p>
              </w:tc>
            </w:tr>
            <w:tr w:rsidR="0097368A" w:rsidRPr="00730CBC" w14:paraId="7FB0447D" w14:textId="77777777" w:rsidTr="006123F4">
              <w:trPr>
                <w:tblCellSpacing w:w="0" w:type="dxa"/>
              </w:trPr>
              <w:tc>
                <w:tcPr>
                  <w:tcW w:w="2732" w:type="dxa"/>
                  <w:noWrap/>
                  <w:hideMark/>
                </w:tcPr>
                <w:p w14:paraId="318E4D38" w14:textId="77777777" w:rsidR="0097368A" w:rsidRPr="00730CBC" w:rsidRDefault="0097368A" w:rsidP="006123F4">
                  <w:pPr>
                    <w:pStyle w:val="NoSpacing"/>
                    <w:rPr>
                      <w:rFonts w:ascii="Helvetica" w:hAnsi="Helvetica" w:cs="Helvetica"/>
                      <w:b/>
                      <w:bCs/>
                      <w:color w:val="222222"/>
                    </w:rPr>
                  </w:pPr>
                  <w:r w:rsidRPr="00730CBC">
                    <w:rPr>
                      <w:rFonts w:ascii="Helvetica" w:hAnsi="Helvetica" w:cs="Helvetica"/>
                      <w:b/>
                      <w:bCs/>
                      <w:color w:val="222222"/>
                    </w:rPr>
                    <w:t>Estimated Post Date:</w:t>
                  </w:r>
                </w:p>
              </w:tc>
              <w:tc>
                <w:tcPr>
                  <w:tcW w:w="2158" w:type="dxa"/>
                  <w:vAlign w:val="center"/>
                  <w:hideMark/>
                </w:tcPr>
                <w:p w14:paraId="3B351D42" w14:textId="77777777" w:rsidR="0097368A" w:rsidRPr="00730CBC" w:rsidRDefault="0097368A" w:rsidP="006123F4">
                  <w:pPr>
                    <w:pStyle w:val="NoSpacing"/>
                    <w:rPr>
                      <w:rFonts w:ascii="Helvetica" w:hAnsi="Helvetica" w:cs="Helvetica"/>
                      <w:color w:val="222222"/>
                    </w:rPr>
                  </w:pPr>
                  <w:r w:rsidRPr="00730CBC">
                    <w:rPr>
                      <w:rFonts w:ascii="Helvetica" w:hAnsi="Helvetica" w:cs="Helvetica"/>
                      <w:color w:val="222222"/>
                    </w:rPr>
                    <w:t>Sep 01, 2023</w:t>
                  </w:r>
                </w:p>
              </w:tc>
            </w:tr>
            <w:tr w:rsidR="0097368A" w:rsidRPr="00730CBC" w14:paraId="4FFA0F44" w14:textId="77777777" w:rsidTr="006123F4">
              <w:trPr>
                <w:tblCellSpacing w:w="0" w:type="dxa"/>
              </w:trPr>
              <w:tc>
                <w:tcPr>
                  <w:tcW w:w="2732" w:type="dxa"/>
                  <w:noWrap/>
                  <w:hideMark/>
                </w:tcPr>
                <w:p w14:paraId="2840759C" w14:textId="77777777" w:rsidR="0097368A" w:rsidRPr="00730CBC" w:rsidRDefault="0097368A" w:rsidP="006123F4">
                  <w:pPr>
                    <w:pStyle w:val="NoSpacing"/>
                    <w:rPr>
                      <w:rFonts w:ascii="Helvetica" w:hAnsi="Helvetica" w:cs="Helvetica"/>
                      <w:b/>
                      <w:bCs/>
                      <w:color w:val="222222"/>
                    </w:rPr>
                  </w:pPr>
                  <w:r w:rsidRPr="00730CBC">
                    <w:rPr>
                      <w:rFonts w:ascii="Helvetica" w:hAnsi="Helvetica" w:cs="Helvetica"/>
                      <w:b/>
                      <w:bCs/>
                      <w:color w:val="222222"/>
                    </w:rPr>
                    <w:t>Estimated Application Due Date:</w:t>
                  </w:r>
                </w:p>
              </w:tc>
              <w:tc>
                <w:tcPr>
                  <w:tcW w:w="2158" w:type="dxa"/>
                  <w:vAlign w:val="center"/>
                  <w:hideMark/>
                </w:tcPr>
                <w:p w14:paraId="4BECA16F" w14:textId="77777777" w:rsidR="0097368A" w:rsidRPr="00730CBC" w:rsidRDefault="0097368A" w:rsidP="006123F4">
                  <w:pPr>
                    <w:pStyle w:val="NoSpacing"/>
                    <w:rPr>
                      <w:rFonts w:ascii="Helvetica" w:hAnsi="Helvetica" w:cs="Helvetica"/>
                      <w:color w:val="222222"/>
                    </w:rPr>
                  </w:pPr>
                  <w:r w:rsidRPr="00730CBC">
                    <w:rPr>
                      <w:rFonts w:ascii="Helvetica" w:hAnsi="Helvetica" w:cs="Helvetica"/>
                      <w:color w:val="222222"/>
                    </w:rPr>
                    <w:t>Feb 14, 2024  </w:t>
                  </w:r>
                </w:p>
              </w:tc>
            </w:tr>
            <w:tr w:rsidR="0097368A" w:rsidRPr="00730CBC" w14:paraId="5346553C" w14:textId="77777777" w:rsidTr="006123F4">
              <w:trPr>
                <w:tblCellSpacing w:w="0" w:type="dxa"/>
              </w:trPr>
              <w:tc>
                <w:tcPr>
                  <w:tcW w:w="2732" w:type="dxa"/>
                  <w:noWrap/>
                  <w:hideMark/>
                </w:tcPr>
                <w:p w14:paraId="47288BC7" w14:textId="77777777" w:rsidR="0097368A" w:rsidRPr="00730CBC" w:rsidRDefault="0097368A" w:rsidP="006123F4">
                  <w:pPr>
                    <w:pStyle w:val="NoSpacing"/>
                    <w:rPr>
                      <w:rFonts w:ascii="Helvetica" w:hAnsi="Helvetica" w:cs="Helvetica"/>
                      <w:b/>
                      <w:bCs/>
                      <w:color w:val="222222"/>
                    </w:rPr>
                  </w:pPr>
                  <w:r w:rsidRPr="00730CBC">
                    <w:rPr>
                      <w:rFonts w:ascii="Helvetica" w:hAnsi="Helvetica" w:cs="Helvetica"/>
                      <w:b/>
                      <w:bCs/>
                      <w:color w:val="222222"/>
                    </w:rPr>
                    <w:t>Estimated Award Date:</w:t>
                  </w:r>
                </w:p>
              </w:tc>
              <w:tc>
                <w:tcPr>
                  <w:tcW w:w="2158" w:type="dxa"/>
                  <w:vAlign w:val="center"/>
                  <w:hideMark/>
                </w:tcPr>
                <w:p w14:paraId="79873698" w14:textId="77777777" w:rsidR="0097368A" w:rsidRPr="00730CBC" w:rsidRDefault="0097368A" w:rsidP="006123F4">
                  <w:pPr>
                    <w:pStyle w:val="NoSpacing"/>
                    <w:rPr>
                      <w:rFonts w:ascii="Helvetica" w:hAnsi="Helvetica" w:cs="Helvetica"/>
                      <w:color w:val="222222"/>
                    </w:rPr>
                  </w:pPr>
                  <w:r w:rsidRPr="00730CBC">
                    <w:rPr>
                      <w:rFonts w:ascii="Helvetica" w:hAnsi="Helvetica" w:cs="Helvetica"/>
                      <w:color w:val="222222"/>
                    </w:rPr>
                    <w:t>Aug 01, 2024</w:t>
                  </w:r>
                </w:p>
              </w:tc>
            </w:tr>
            <w:tr w:rsidR="0097368A" w:rsidRPr="00730CBC" w14:paraId="43B054CE" w14:textId="77777777" w:rsidTr="006123F4">
              <w:trPr>
                <w:tblCellSpacing w:w="0" w:type="dxa"/>
              </w:trPr>
              <w:tc>
                <w:tcPr>
                  <w:tcW w:w="2732" w:type="dxa"/>
                  <w:noWrap/>
                  <w:hideMark/>
                </w:tcPr>
                <w:p w14:paraId="4C40CDEA" w14:textId="77777777" w:rsidR="0097368A" w:rsidRPr="00730CBC" w:rsidRDefault="0097368A" w:rsidP="006123F4">
                  <w:pPr>
                    <w:pStyle w:val="NoSpacing"/>
                    <w:rPr>
                      <w:rFonts w:ascii="Helvetica" w:hAnsi="Helvetica" w:cs="Helvetica"/>
                      <w:b/>
                      <w:bCs/>
                      <w:color w:val="222222"/>
                    </w:rPr>
                  </w:pPr>
                  <w:r w:rsidRPr="00730CBC">
                    <w:rPr>
                      <w:rFonts w:ascii="Helvetica" w:hAnsi="Helvetica" w:cs="Helvetica"/>
                      <w:b/>
                      <w:bCs/>
                      <w:color w:val="222222"/>
                    </w:rPr>
                    <w:t>Estimated Project Start Date:</w:t>
                  </w:r>
                </w:p>
              </w:tc>
              <w:tc>
                <w:tcPr>
                  <w:tcW w:w="2158" w:type="dxa"/>
                  <w:vAlign w:val="center"/>
                  <w:hideMark/>
                </w:tcPr>
                <w:p w14:paraId="6D287228" w14:textId="77777777" w:rsidR="0097368A" w:rsidRPr="00730CBC" w:rsidRDefault="0097368A" w:rsidP="006123F4">
                  <w:pPr>
                    <w:pStyle w:val="NoSpacing"/>
                    <w:rPr>
                      <w:rFonts w:ascii="Helvetica" w:hAnsi="Helvetica" w:cs="Helvetica"/>
                      <w:color w:val="222222"/>
                    </w:rPr>
                  </w:pPr>
                  <w:r w:rsidRPr="00730CBC">
                    <w:rPr>
                      <w:rFonts w:ascii="Helvetica" w:hAnsi="Helvetica" w:cs="Helvetica"/>
                      <w:color w:val="222222"/>
                    </w:rPr>
                    <w:t>Oct 01, 2024</w:t>
                  </w:r>
                </w:p>
              </w:tc>
            </w:tr>
            <w:tr w:rsidR="0097368A" w:rsidRPr="00730CBC" w14:paraId="1E613B3B" w14:textId="77777777" w:rsidTr="006123F4">
              <w:trPr>
                <w:tblCellSpacing w:w="0" w:type="dxa"/>
              </w:trPr>
              <w:tc>
                <w:tcPr>
                  <w:tcW w:w="2732" w:type="dxa"/>
                  <w:noWrap/>
                  <w:hideMark/>
                </w:tcPr>
                <w:p w14:paraId="5EB22871" w14:textId="77777777" w:rsidR="0097368A" w:rsidRPr="00730CBC" w:rsidRDefault="0097368A" w:rsidP="006123F4">
                  <w:pPr>
                    <w:pStyle w:val="NoSpacing"/>
                    <w:rPr>
                      <w:rFonts w:ascii="Helvetica" w:hAnsi="Helvetica" w:cs="Helvetica"/>
                      <w:b/>
                      <w:bCs/>
                      <w:color w:val="222222"/>
                    </w:rPr>
                  </w:pPr>
                  <w:r w:rsidRPr="00730CBC">
                    <w:rPr>
                      <w:rFonts w:ascii="Helvetica" w:hAnsi="Helvetica" w:cs="Helvetica"/>
                      <w:b/>
                      <w:bCs/>
                      <w:color w:val="222222"/>
                    </w:rPr>
                    <w:t>Fiscal Year:</w:t>
                  </w:r>
                </w:p>
              </w:tc>
              <w:tc>
                <w:tcPr>
                  <w:tcW w:w="2158" w:type="dxa"/>
                  <w:vAlign w:val="center"/>
                  <w:hideMark/>
                </w:tcPr>
                <w:p w14:paraId="73C66D6F" w14:textId="77777777" w:rsidR="0097368A" w:rsidRPr="00730CBC" w:rsidRDefault="0097368A" w:rsidP="006123F4">
                  <w:pPr>
                    <w:pStyle w:val="NoSpacing"/>
                    <w:rPr>
                      <w:rFonts w:ascii="Helvetica" w:hAnsi="Helvetica" w:cs="Helvetica"/>
                      <w:color w:val="222222"/>
                    </w:rPr>
                  </w:pPr>
                  <w:r w:rsidRPr="00730CBC">
                    <w:rPr>
                      <w:rFonts w:ascii="Helvetica" w:hAnsi="Helvetica" w:cs="Helvetica"/>
                      <w:color w:val="222222"/>
                    </w:rPr>
                    <w:t>2024</w:t>
                  </w:r>
                </w:p>
              </w:tc>
            </w:tr>
            <w:tr w:rsidR="0097368A" w:rsidRPr="00730CBC" w14:paraId="29EF0651" w14:textId="77777777" w:rsidTr="006123F4">
              <w:trPr>
                <w:tblCellSpacing w:w="0" w:type="dxa"/>
              </w:trPr>
              <w:tc>
                <w:tcPr>
                  <w:tcW w:w="2732" w:type="dxa"/>
                  <w:noWrap/>
                  <w:hideMark/>
                </w:tcPr>
                <w:p w14:paraId="1329FC4F" w14:textId="77777777" w:rsidR="0097368A" w:rsidRPr="00730CBC" w:rsidRDefault="0097368A" w:rsidP="006123F4">
                  <w:pPr>
                    <w:pStyle w:val="NoSpacing"/>
                    <w:rPr>
                      <w:rFonts w:ascii="Helvetica" w:hAnsi="Helvetica" w:cs="Helvetica"/>
                      <w:b/>
                      <w:bCs/>
                      <w:color w:val="222222"/>
                    </w:rPr>
                  </w:pPr>
                  <w:r w:rsidRPr="00730CBC">
                    <w:rPr>
                      <w:rFonts w:ascii="Helvetica" w:hAnsi="Helvetica" w:cs="Helvetica"/>
                      <w:b/>
                      <w:bCs/>
                      <w:color w:val="222222"/>
                    </w:rPr>
                    <w:t>Archive Date:</w:t>
                  </w:r>
                </w:p>
              </w:tc>
              <w:tc>
                <w:tcPr>
                  <w:tcW w:w="2158" w:type="dxa"/>
                  <w:vAlign w:val="center"/>
                  <w:hideMark/>
                </w:tcPr>
                <w:p w14:paraId="4CC12D2D" w14:textId="77777777" w:rsidR="0097368A" w:rsidRPr="00730CBC" w:rsidRDefault="0097368A" w:rsidP="006123F4">
                  <w:pPr>
                    <w:pStyle w:val="NoSpacing"/>
                    <w:rPr>
                      <w:rFonts w:ascii="Helvetica" w:hAnsi="Helvetica" w:cs="Helvetica"/>
                      <w:color w:val="222222"/>
                    </w:rPr>
                  </w:pPr>
                  <w:r w:rsidRPr="00730CBC">
                    <w:rPr>
                      <w:rFonts w:ascii="Helvetica" w:hAnsi="Helvetica" w:cs="Helvetica"/>
                      <w:color w:val="222222"/>
                    </w:rPr>
                    <w:t> </w:t>
                  </w:r>
                </w:p>
              </w:tc>
            </w:tr>
            <w:tr w:rsidR="0097368A" w:rsidRPr="00730CBC" w14:paraId="00E5CAB9" w14:textId="77777777" w:rsidTr="006123F4">
              <w:trPr>
                <w:tblCellSpacing w:w="0" w:type="dxa"/>
              </w:trPr>
              <w:tc>
                <w:tcPr>
                  <w:tcW w:w="2732" w:type="dxa"/>
                  <w:noWrap/>
                  <w:hideMark/>
                </w:tcPr>
                <w:p w14:paraId="51D22BA4" w14:textId="77777777" w:rsidR="0097368A" w:rsidRPr="00730CBC" w:rsidRDefault="0097368A" w:rsidP="006123F4">
                  <w:pPr>
                    <w:pStyle w:val="NoSpacing"/>
                    <w:rPr>
                      <w:rFonts w:ascii="Helvetica" w:hAnsi="Helvetica" w:cs="Helvetica"/>
                      <w:b/>
                      <w:bCs/>
                      <w:color w:val="222222"/>
                    </w:rPr>
                  </w:pPr>
                  <w:r w:rsidRPr="00730CBC">
                    <w:rPr>
                      <w:rFonts w:ascii="Helvetica" w:hAnsi="Helvetica" w:cs="Helvetica"/>
                      <w:b/>
                      <w:bCs/>
                      <w:color w:val="222222"/>
                    </w:rPr>
                    <w:t>Estimated Total Program Funding:</w:t>
                  </w:r>
                </w:p>
              </w:tc>
              <w:tc>
                <w:tcPr>
                  <w:tcW w:w="2158" w:type="dxa"/>
                  <w:vAlign w:val="center"/>
                  <w:hideMark/>
                </w:tcPr>
                <w:p w14:paraId="06E100BB" w14:textId="77777777" w:rsidR="0097368A" w:rsidRPr="00730CBC" w:rsidRDefault="0097368A" w:rsidP="006123F4">
                  <w:pPr>
                    <w:pStyle w:val="NoSpacing"/>
                    <w:rPr>
                      <w:rFonts w:ascii="Helvetica" w:hAnsi="Helvetica" w:cs="Helvetica"/>
                      <w:color w:val="222222"/>
                    </w:rPr>
                  </w:pPr>
                  <w:r w:rsidRPr="00730CBC">
                    <w:rPr>
                      <w:rFonts w:ascii="Helvetica" w:hAnsi="Helvetica" w:cs="Helvetica"/>
                      <w:color w:val="222222"/>
                    </w:rPr>
                    <w:t>$3,000,000</w:t>
                  </w:r>
                </w:p>
              </w:tc>
            </w:tr>
            <w:tr w:rsidR="0097368A" w:rsidRPr="00730CBC" w14:paraId="0AEB4CFF" w14:textId="77777777" w:rsidTr="006123F4">
              <w:trPr>
                <w:tblCellSpacing w:w="0" w:type="dxa"/>
              </w:trPr>
              <w:tc>
                <w:tcPr>
                  <w:tcW w:w="2732" w:type="dxa"/>
                  <w:noWrap/>
                  <w:hideMark/>
                </w:tcPr>
                <w:p w14:paraId="0A9EC4F2" w14:textId="77777777" w:rsidR="0097368A" w:rsidRPr="00730CBC" w:rsidRDefault="0097368A" w:rsidP="006123F4">
                  <w:pPr>
                    <w:pStyle w:val="NoSpacing"/>
                    <w:rPr>
                      <w:rFonts w:ascii="Helvetica" w:hAnsi="Helvetica" w:cs="Helvetica"/>
                      <w:b/>
                      <w:bCs/>
                      <w:color w:val="222222"/>
                    </w:rPr>
                  </w:pPr>
                  <w:r w:rsidRPr="00730CBC">
                    <w:rPr>
                      <w:rFonts w:ascii="Helvetica" w:hAnsi="Helvetica" w:cs="Helvetica"/>
                      <w:b/>
                      <w:bCs/>
                      <w:color w:val="222222"/>
                    </w:rPr>
                    <w:t>Award Ceiling:</w:t>
                  </w:r>
                </w:p>
              </w:tc>
              <w:tc>
                <w:tcPr>
                  <w:tcW w:w="2158" w:type="dxa"/>
                  <w:vAlign w:val="center"/>
                  <w:hideMark/>
                </w:tcPr>
                <w:p w14:paraId="07F63210" w14:textId="77777777" w:rsidR="0097368A" w:rsidRPr="00730CBC" w:rsidRDefault="0097368A" w:rsidP="006123F4">
                  <w:pPr>
                    <w:pStyle w:val="NoSpacing"/>
                    <w:rPr>
                      <w:rFonts w:ascii="Helvetica" w:hAnsi="Helvetica" w:cs="Helvetica"/>
                      <w:color w:val="222222"/>
                    </w:rPr>
                  </w:pPr>
                  <w:r w:rsidRPr="00730CBC">
                    <w:rPr>
                      <w:rFonts w:ascii="Helvetica" w:hAnsi="Helvetica" w:cs="Helvetica"/>
                      <w:color w:val="222222"/>
                    </w:rPr>
                    <w:t>$220,000</w:t>
                  </w:r>
                </w:p>
              </w:tc>
            </w:tr>
            <w:tr w:rsidR="0097368A" w:rsidRPr="00730CBC" w14:paraId="326FEE6B" w14:textId="77777777" w:rsidTr="006123F4">
              <w:trPr>
                <w:tblCellSpacing w:w="0" w:type="dxa"/>
              </w:trPr>
              <w:tc>
                <w:tcPr>
                  <w:tcW w:w="2732" w:type="dxa"/>
                  <w:noWrap/>
                  <w:hideMark/>
                </w:tcPr>
                <w:p w14:paraId="7FF57ECE" w14:textId="77777777" w:rsidR="0097368A" w:rsidRPr="00730CBC" w:rsidRDefault="0097368A" w:rsidP="006123F4">
                  <w:pPr>
                    <w:pStyle w:val="NoSpacing"/>
                    <w:rPr>
                      <w:rFonts w:ascii="Helvetica" w:hAnsi="Helvetica" w:cs="Helvetica"/>
                      <w:b/>
                      <w:bCs/>
                      <w:color w:val="222222"/>
                    </w:rPr>
                  </w:pPr>
                  <w:r w:rsidRPr="00730CBC">
                    <w:rPr>
                      <w:rFonts w:ascii="Helvetica" w:hAnsi="Helvetica" w:cs="Helvetica"/>
                      <w:b/>
                      <w:bCs/>
                      <w:color w:val="222222"/>
                    </w:rPr>
                    <w:t>Award Floor:</w:t>
                  </w:r>
                </w:p>
              </w:tc>
              <w:tc>
                <w:tcPr>
                  <w:tcW w:w="2158" w:type="dxa"/>
                  <w:vAlign w:val="center"/>
                  <w:hideMark/>
                </w:tcPr>
                <w:p w14:paraId="080E94D2" w14:textId="77777777" w:rsidR="0097368A" w:rsidRPr="00730CBC" w:rsidRDefault="0097368A" w:rsidP="006123F4">
                  <w:pPr>
                    <w:pStyle w:val="NoSpacing"/>
                    <w:rPr>
                      <w:rFonts w:ascii="Helvetica" w:hAnsi="Helvetica" w:cs="Helvetica"/>
                      <w:color w:val="222222"/>
                    </w:rPr>
                  </w:pPr>
                  <w:r w:rsidRPr="00730CBC">
                    <w:rPr>
                      <w:rFonts w:ascii="Helvetica" w:hAnsi="Helvetica" w:cs="Helvetica"/>
                      <w:color w:val="222222"/>
                    </w:rPr>
                    <w:t>$1</w:t>
                  </w:r>
                </w:p>
              </w:tc>
            </w:tr>
          </w:tbl>
          <w:p w14:paraId="0B1A4635" w14:textId="77777777" w:rsidR="0097368A" w:rsidRPr="00730CBC" w:rsidRDefault="0097368A" w:rsidP="006123F4">
            <w:pPr>
              <w:pStyle w:val="NoSpacing"/>
              <w:rPr>
                <w:rFonts w:ascii="Helvetica" w:hAnsi="Helvetica" w:cs="Helvetica"/>
                <w:color w:val="222222"/>
              </w:rPr>
            </w:pPr>
          </w:p>
        </w:tc>
      </w:tr>
    </w:tbl>
    <w:p w14:paraId="58DC66C7" w14:textId="77777777" w:rsidR="0097368A" w:rsidRPr="00730CBC" w:rsidRDefault="0097368A" w:rsidP="0097368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90"/>
        <w:gridCol w:w="6900"/>
      </w:tblGrid>
      <w:tr w:rsidR="0097368A" w:rsidRPr="00730CBC" w14:paraId="24EF2F9C" w14:textId="77777777" w:rsidTr="006123F4">
        <w:trPr>
          <w:tblCellSpacing w:w="0" w:type="dxa"/>
        </w:trPr>
        <w:tc>
          <w:tcPr>
            <w:tcW w:w="0" w:type="auto"/>
            <w:noWrap/>
            <w:hideMark/>
          </w:tcPr>
          <w:p w14:paraId="1A5FC513" w14:textId="77777777" w:rsidR="0097368A" w:rsidRPr="00730CBC" w:rsidRDefault="0097368A" w:rsidP="006123F4">
            <w:pPr>
              <w:pStyle w:val="NoSpacing"/>
              <w:rPr>
                <w:rFonts w:ascii="Helvetica" w:hAnsi="Helvetica" w:cs="Helvetica"/>
                <w:b/>
                <w:bCs/>
                <w:color w:val="222222"/>
              </w:rPr>
            </w:pPr>
            <w:r w:rsidRPr="00730CBC">
              <w:rPr>
                <w:rFonts w:ascii="Helvetica" w:hAnsi="Helvetica" w:cs="Helvetica"/>
                <w:b/>
                <w:bCs/>
                <w:color w:val="222222"/>
              </w:rPr>
              <w:t>Eligible Applicants:</w:t>
            </w:r>
          </w:p>
        </w:tc>
        <w:tc>
          <w:tcPr>
            <w:tcW w:w="5000" w:type="pct"/>
            <w:vAlign w:val="center"/>
            <w:hideMark/>
          </w:tcPr>
          <w:p w14:paraId="67182924" w14:textId="77777777" w:rsidR="0097368A" w:rsidRPr="00730CBC" w:rsidRDefault="0097368A" w:rsidP="006123F4">
            <w:pPr>
              <w:pStyle w:val="NoSpacing"/>
              <w:rPr>
                <w:rFonts w:ascii="Helvetica" w:hAnsi="Helvetica" w:cs="Helvetica"/>
                <w:color w:val="222222"/>
              </w:rPr>
            </w:pPr>
            <w:r w:rsidRPr="00730CBC">
              <w:rPr>
                <w:rFonts w:ascii="Helvetica" w:hAnsi="Helvetica" w:cs="Helvetica"/>
                <w:color w:val="222222"/>
              </w:rPr>
              <w:t>Nonprofits having a 501(c)(3) status with the IRS, other than institutions of higher education</w:t>
            </w:r>
            <w:r w:rsidRPr="00730CBC">
              <w:rPr>
                <w:rFonts w:ascii="Helvetica" w:hAnsi="Helvetica" w:cs="Helvetica"/>
                <w:color w:val="222222"/>
              </w:rPr>
              <w:br/>
              <w:t>City or township governments</w:t>
            </w:r>
            <w:r w:rsidRPr="00730CBC">
              <w:rPr>
                <w:rFonts w:ascii="Helvetica" w:hAnsi="Helvetica" w:cs="Helvetica"/>
                <w:color w:val="222222"/>
              </w:rPr>
              <w:br/>
              <w:t>Special district governments</w:t>
            </w:r>
            <w:r w:rsidRPr="00730CBC">
              <w:rPr>
                <w:rFonts w:ascii="Helvetica" w:hAnsi="Helvetica" w:cs="Helvetica"/>
                <w:color w:val="222222"/>
              </w:rPr>
              <w:br/>
              <w:t>Public and State controlled institutions of higher education</w:t>
            </w:r>
            <w:r w:rsidRPr="00730CBC">
              <w:rPr>
                <w:rFonts w:ascii="Helvetica" w:hAnsi="Helvetica" w:cs="Helvetica"/>
                <w:color w:val="222222"/>
              </w:rPr>
              <w:br/>
              <w:t>Native American tribal governments (Federally recognized)</w:t>
            </w:r>
            <w:r w:rsidRPr="00730CBC">
              <w:rPr>
                <w:rFonts w:ascii="Helvetica" w:hAnsi="Helvetica" w:cs="Helvetica"/>
                <w:color w:val="222222"/>
              </w:rPr>
              <w:br/>
              <w:t>Private institutions of higher education</w:t>
            </w:r>
            <w:r w:rsidRPr="00730CBC">
              <w:rPr>
                <w:rFonts w:ascii="Helvetica" w:hAnsi="Helvetica" w:cs="Helvetica"/>
                <w:color w:val="222222"/>
              </w:rPr>
              <w:br/>
              <w:t>County governments</w:t>
            </w:r>
            <w:r w:rsidRPr="00730CBC">
              <w:rPr>
                <w:rFonts w:ascii="Helvetica" w:hAnsi="Helvetica" w:cs="Helvetica"/>
                <w:color w:val="222222"/>
              </w:rPr>
              <w:br/>
              <w:t>State governments</w:t>
            </w:r>
          </w:p>
        </w:tc>
      </w:tr>
      <w:tr w:rsidR="0097368A" w:rsidRPr="00730CBC" w14:paraId="041A66D3" w14:textId="77777777" w:rsidTr="006123F4">
        <w:trPr>
          <w:tblCellSpacing w:w="0" w:type="dxa"/>
        </w:trPr>
        <w:tc>
          <w:tcPr>
            <w:tcW w:w="0" w:type="auto"/>
            <w:noWrap/>
            <w:hideMark/>
          </w:tcPr>
          <w:p w14:paraId="07022BDF" w14:textId="77777777" w:rsidR="0097368A" w:rsidRPr="00730CBC" w:rsidRDefault="0097368A" w:rsidP="006123F4">
            <w:pPr>
              <w:pStyle w:val="NoSpacing"/>
              <w:rPr>
                <w:rFonts w:ascii="Helvetica" w:hAnsi="Helvetica" w:cs="Helvetica"/>
                <w:b/>
                <w:bCs/>
                <w:color w:val="222222"/>
              </w:rPr>
            </w:pPr>
            <w:r w:rsidRPr="00730CBC">
              <w:rPr>
                <w:rFonts w:ascii="Helvetica" w:hAnsi="Helvetica" w:cs="Helvetica"/>
                <w:b/>
                <w:bCs/>
                <w:color w:val="222222"/>
              </w:rPr>
              <w:t>Additional Information on Eligibility:</w:t>
            </w:r>
          </w:p>
        </w:tc>
        <w:tc>
          <w:tcPr>
            <w:tcW w:w="5000" w:type="pct"/>
            <w:vAlign w:val="center"/>
            <w:hideMark/>
          </w:tcPr>
          <w:p w14:paraId="7959C653" w14:textId="77777777" w:rsidR="0097368A" w:rsidRPr="00730CBC" w:rsidRDefault="0097368A" w:rsidP="006123F4">
            <w:pPr>
              <w:pStyle w:val="NoSpacing"/>
              <w:rPr>
                <w:rFonts w:ascii="Helvetica" w:hAnsi="Helvetica" w:cs="Helvetica"/>
                <w:color w:val="222222"/>
              </w:rPr>
            </w:pPr>
            <w:r w:rsidRPr="00730CBC">
              <w:rPr>
                <w:rFonts w:ascii="Helvetica" w:hAnsi="Helvetica" w:cs="Helvetica"/>
                <w:color w:val="222222"/>
              </w:rPr>
              <w:t> </w:t>
            </w:r>
          </w:p>
        </w:tc>
      </w:tr>
    </w:tbl>
    <w:p w14:paraId="03E76C1F" w14:textId="77777777" w:rsidR="0097368A" w:rsidRPr="00730CBC" w:rsidRDefault="0097368A" w:rsidP="0097368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3"/>
        <w:gridCol w:w="7487"/>
      </w:tblGrid>
      <w:tr w:rsidR="0097368A" w:rsidRPr="00730CBC" w14:paraId="03B104B1" w14:textId="77777777" w:rsidTr="006123F4">
        <w:trPr>
          <w:tblCellSpacing w:w="0" w:type="dxa"/>
        </w:trPr>
        <w:tc>
          <w:tcPr>
            <w:tcW w:w="0" w:type="auto"/>
            <w:noWrap/>
            <w:hideMark/>
          </w:tcPr>
          <w:p w14:paraId="602B8EF7" w14:textId="77777777" w:rsidR="0097368A" w:rsidRPr="00730CBC" w:rsidRDefault="0097368A" w:rsidP="006123F4">
            <w:pPr>
              <w:pStyle w:val="NoSpacing"/>
              <w:rPr>
                <w:rFonts w:ascii="Helvetica" w:hAnsi="Helvetica" w:cs="Helvetica"/>
                <w:b/>
                <w:bCs/>
                <w:color w:val="222222"/>
              </w:rPr>
            </w:pPr>
            <w:r w:rsidRPr="00730CBC">
              <w:rPr>
                <w:rFonts w:ascii="Helvetica" w:hAnsi="Helvetica" w:cs="Helvetica"/>
                <w:b/>
                <w:bCs/>
                <w:color w:val="222222"/>
              </w:rPr>
              <w:t>Agency Name:</w:t>
            </w:r>
          </w:p>
        </w:tc>
        <w:tc>
          <w:tcPr>
            <w:tcW w:w="5000" w:type="pct"/>
            <w:vAlign w:val="center"/>
            <w:hideMark/>
          </w:tcPr>
          <w:p w14:paraId="0218924B" w14:textId="77777777" w:rsidR="0097368A" w:rsidRPr="00730CBC" w:rsidRDefault="0097368A" w:rsidP="006123F4">
            <w:pPr>
              <w:pStyle w:val="NoSpacing"/>
              <w:rPr>
                <w:rFonts w:ascii="Helvetica" w:hAnsi="Helvetica" w:cs="Helvetica"/>
                <w:color w:val="222222"/>
              </w:rPr>
            </w:pPr>
            <w:r w:rsidRPr="00730CBC">
              <w:rPr>
                <w:rFonts w:ascii="Helvetica" w:hAnsi="Helvetica" w:cs="Helvetica"/>
                <w:color w:val="222222"/>
              </w:rPr>
              <w:t>National Endowment for the Humanities</w:t>
            </w:r>
          </w:p>
        </w:tc>
      </w:tr>
      <w:tr w:rsidR="0097368A" w:rsidRPr="00730CBC" w14:paraId="39157078" w14:textId="77777777" w:rsidTr="006123F4">
        <w:trPr>
          <w:tblCellSpacing w:w="0" w:type="dxa"/>
        </w:trPr>
        <w:tc>
          <w:tcPr>
            <w:tcW w:w="0" w:type="auto"/>
            <w:noWrap/>
            <w:hideMark/>
          </w:tcPr>
          <w:p w14:paraId="390DABAE" w14:textId="77777777" w:rsidR="0097368A" w:rsidRPr="00730CBC" w:rsidRDefault="0097368A" w:rsidP="006123F4">
            <w:pPr>
              <w:pStyle w:val="NoSpacing"/>
              <w:rPr>
                <w:rFonts w:ascii="Helvetica" w:hAnsi="Helvetica" w:cs="Helvetica"/>
                <w:b/>
                <w:bCs/>
                <w:color w:val="222222"/>
              </w:rPr>
            </w:pPr>
            <w:r w:rsidRPr="00730CBC">
              <w:rPr>
                <w:rFonts w:ascii="Helvetica" w:hAnsi="Helvetica" w:cs="Helvetica"/>
                <w:b/>
                <w:bCs/>
                <w:color w:val="222222"/>
              </w:rPr>
              <w:lastRenderedPageBreak/>
              <w:t>Description:</w:t>
            </w:r>
          </w:p>
        </w:tc>
        <w:tc>
          <w:tcPr>
            <w:tcW w:w="5000" w:type="pct"/>
            <w:vAlign w:val="center"/>
            <w:hideMark/>
          </w:tcPr>
          <w:p w14:paraId="5C801794" w14:textId="77777777" w:rsidR="0097368A" w:rsidRPr="00730CBC" w:rsidRDefault="0097368A" w:rsidP="006123F4">
            <w:pPr>
              <w:pStyle w:val="NoSpacing"/>
              <w:rPr>
                <w:rFonts w:ascii="Helvetica" w:hAnsi="Helvetica" w:cs="Helvetica"/>
                <w:color w:val="222222"/>
              </w:rPr>
            </w:pPr>
            <w:r w:rsidRPr="00730CBC">
              <w:rPr>
                <w:rFonts w:ascii="Helvetica" w:hAnsi="Helvetica" w:cs="Helvetica"/>
                <w:color w:val="222222"/>
              </w:rPr>
              <w:t>The Institutes for Higher Education Faculty and Institutes for K-12 Educators programs are professional development programs that convene higher education faculty or K-12 educators from across the nation to deepen and enrich their understanding of significant topics in the humanities and enrich their capacity for effective scholarship and teaching.</w:t>
            </w:r>
          </w:p>
        </w:tc>
      </w:tr>
      <w:tr w:rsidR="0097368A" w:rsidRPr="00730CBC" w14:paraId="14883624" w14:textId="77777777" w:rsidTr="006123F4">
        <w:trPr>
          <w:tblCellSpacing w:w="0" w:type="dxa"/>
        </w:trPr>
        <w:tc>
          <w:tcPr>
            <w:tcW w:w="0" w:type="auto"/>
            <w:noWrap/>
            <w:hideMark/>
          </w:tcPr>
          <w:p w14:paraId="06886E0F" w14:textId="77777777" w:rsidR="0097368A" w:rsidRPr="00730CBC" w:rsidRDefault="0097368A" w:rsidP="006123F4">
            <w:pPr>
              <w:pStyle w:val="NoSpacing"/>
              <w:rPr>
                <w:rFonts w:ascii="Helvetica" w:hAnsi="Helvetica" w:cs="Helvetica"/>
                <w:b/>
                <w:bCs/>
                <w:color w:val="222222"/>
              </w:rPr>
            </w:pPr>
            <w:r w:rsidRPr="00730CBC">
              <w:rPr>
                <w:rFonts w:ascii="Helvetica" w:hAnsi="Helvetica" w:cs="Helvetica"/>
                <w:b/>
                <w:bCs/>
                <w:color w:val="222222"/>
              </w:rPr>
              <w:t>Link to Additional Information:</w:t>
            </w:r>
          </w:p>
        </w:tc>
        <w:tc>
          <w:tcPr>
            <w:tcW w:w="5000" w:type="pct"/>
            <w:vAlign w:val="center"/>
            <w:hideMark/>
          </w:tcPr>
          <w:p w14:paraId="3AF2ED59" w14:textId="77777777" w:rsidR="0097368A" w:rsidRPr="00730CBC" w:rsidRDefault="000E4EB0" w:rsidP="006123F4">
            <w:pPr>
              <w:pStyle w:val="NoSpacing"/>
              <w:rPr>
                <w:rFonts w:ascii="Helvetica" w:hAnsi="Helvetica" w:cs="Helvetica"/>
                <w:color w:val="222222"/>
              </w:rPr>
            </w:pPr>
            <w:hyperlink r:id="rId653" w:tgtFrame="_blank" w:tooltip="Link to Additional Information" w:history="1">
              <w:r w:rsidR="0097368A" w:rsidRPr="00730CBC">
                <w:rPr>
                  <w:rStyle w:val="Hyperlink"/>
                  <w:rFonts w:ascii="Helvetica" w:hAnsi="Helvetica" w:cs="Helvetica"/>
                </w:rPr>
                <w:t>Higher Education Faculty: https://www.neh.gov/grants/education/institutes-higher-education-faculty. K-12 Educators: https://www.neh.gov/grants/education/institutes-k-12-educators</w:t>
              </w:r>
            </w:hyperlink>
          </w:p>
        </w:tc>
      </w:tr>
      <w:tr w:rsidR="0097368A" w:rsidRPr="00730CBC" w14:paraId="4F8D75F5" w14:textId="77777777" w:rsidTr="006123F4">
        <w:trPr>
          <w:tblCellSpacing w:w="0" w:type="dxa"/>
        </w:trPr>
        <w:tc>
          <w:tcPr>
            <w:tcW w:w="0" w:type="auto"/>
            <w:noWrap/>
            <w:hideMark/>
          </w:tcPr>
          <w:p w14:paraId="4891CF81" w14:textId="77777777" w:rsidR="0097368A" w:rsidRPr="00730CBC" w:rsidRDefault="0097368A" w:rsidP="006123F4">
            <w:pPr>
              <w:pStyle w:val="NoSpacing"/>
              <w:rPr>
                <w:rFonts w:ascii="Helvetica" w:hAnsi="Helvetica" w:cs="Helvetica"/>
                <w:b/>
                <w:bCs/>
                <w:color w:val="222222"/>
              </w:rPr>
            </w:pPr>
            <w:r w:rsidRPr="00730CBC">
              <w:rPr>
                <w:rFonts w:ascii="Helvetica" w:hAnsi="Helvetica" w:cs="Helvetica"/>
                <w:b/>
                <w:bCs/>
                <w:color w:val="222222"/>
              </w:rPr>
              <w:t>Grantor Contact Information:</w:t>
            </w:r>
          </w:p>
        </w:tc>
        <w:tc>
          <w:tcPr>
            <w:tcW w:w="5000" w:type="pct"/>
            <w:vAlign w:val="center"/>
            <w:hideMark/>
          </w:tcPr>
          <w:p w14:paraId="1CD26C32" w14:textId="77777777" w:rsidR="0097368A" w:rsidRPr="00730CBC" w:rsidRDefault="0097368A" w:rsidP="006123F4">
            <w:pPr>
              <w:pStyle w:val="NoSpacing"/>
              <w:rPr>
                <w:rFonts w:ascii="Helvetica" w:hAnsi="Helvetica" w:cs="Helvetica"/>
                <w:color w:val="222222"/>
              </w:rPr>
            </w:pPr>
            <w:r w:rsidRPr="00730CBC">
              <w:rPr>
                <w:rFonts w:ascii="Helvetica" w:hAnsi="Helvetica" w:cs="Helvetica"/>
                <w:color w:val="222222"/>
              </w:rPr>
              <w:t>Division of Education Programs National Endowment for the Humanities 400 Seventh Street, SW Washington, DC 20506</w:t>
            </w:r>
            <w:r w:rsidRPr="00730CBC">
              <w:rPr>
                <w:rFonts w:ascii="Helvetica" w:hAnsi="Helvetica" w:cs="Helvetica"/>
                <w:color w:val="222222"/>
              </w:rPr>
              <w:br/>
              <w:t>202-606-2324</w:t>
            </w:r>
            <w:r w:rsidRPr="00730CBC">
              <w:rPr>
                <w:rFonts w:ascii="Helvetica" w:hAnsi="Helvetica" w:cs="Helvetica"/>
                <w:color w:val="222222"/>
              </w:rPr>
              <w:br/>
            </w:r>
            <w:r w:rsidRPr="00730CBC">
              <w:rPr>
                <w:rFonts w:ascii="Helvetica" w:hAnsi="Helvetica" w:cs="Helvetica"/>
                <w:color w:val="222222"/>
              </w:rPr>
              <w:br/>
            </w:r>
            <w:hyperlink r:id="rId654" w:history="1">
              <w:r w:rsidRPr="00730CBC">
                <w:rPr>
                  <w:rStyle w:val="Hyperlink"/>
                  <w:rFonts w:ascii="Helvetica" w:hAnsi="Helvetica" w:cs="Helvetica"/>
                </w:rPr>
                <w:t>institutes@neh.gov</w:t>
              </w:r>
            </w:hyperlink>
          </w:p>
        </w:tc>
      </w:tr>
    </w:tbl>
    <w:p w14:paraId="00F30FE6" w14:textId="77777777" w:rsidR="0097368A" w:rsidRDefault="0097368A" w:rsidP="0097368A">
      <w:pPr>
        <w:pStyle w:val="NoSpacing"/>
        <w:pBdr>
          <w:bottom w:val="single" w:sz="6" w:space="1" w:color="auto"/>
        </w:pBdr>
        <w:rPr>
          <w:rStyle w:val="Hyperlink"/>
          <w:rFonts w:ascii="Helvetica" w:hAnsi="Helvetica" w:cs="Helvetica"/>
          <w:color w:val="1155CC"/>
          <w:sz w:val="24"/>
          <w:szCs w:val="24"/>
          <w:shd w:val="clear" w:color="auto" w:fill="FFFFFF"/>
        </w:rPr>
      </w:pPr>
      <w:r w:rsidRPr="00423133">
        <w:rPr>
          <w:rFonts w:ascii="Helvetica" w:hAnsi="Helvetica" w:cs="Helvetica"/>
          <w:color w:val="222222"/>
          <w:sz w:val="24"/>
          <w:szCs w:val="24"/>
        </w:rPr>
        <w:br/>
      </w:r>
      <w:hyperlink r:id="rId655" w:tgtFrame="_blank" w:history="1">
        <w:r w:rsidRPr="00423133">
          <w:rPr>
            <w:rStyle w:val="Hyperlink"/>
            <w:rFonts w:ascii="Helvetica" w:hAnsi="Helvetica" w:cs="Helvetica"/>
            <w:color w:val="1155CC"/>
            <w:sz w:val="24"/>
            <w:szCs w:val="24"/>
            <w:shd w:val="clear" w:color="auto" w:fill="FFFFFF"/>
          </w:rPr>
          <w:t>https://www.grants.gov/web/grants/view-opportunity.html?oppId=349158</w:t>
        </w:r>
      </w:hyperlink>
    </w:p>
    <w:p w14:paraId="07B5A082" w14:textId="77777777" w:rsidR="0097368A" w:rsidRDefault="0097368A" w:rsidP="0097368A">
      <w:pPr>
        <w:pStyle w:val="NoSpacing"/>
        <w:rPr>
          <w:rFonts w:ascii="Helvetica" w:hAnsi="Helvetica" w:cs="Helvetica"/>
          <w:color w:val="222222"/>
          <w:sz w:val="24"/>
          <w:szCs w:val="24"/>
          <w:shd w:val="clear" w:color="auto" w:fill="FFFFFF"/>
        </w:rPr>
      </w:pPr>
    </w:p>
    <w:p w14:paraId="5DDB464F" w14:textId="77777777" w:rsidR="0097368A" w:rsidRDefault="0097368A" w:rsidP="0097368A">
      <w:pPr>
        <w:pStyle w:val="NoSpacing"/>
        <w:rPr>
          <w:rFonts w:ascii="Helvetica" w:hAnsi="Helvetica" w:cs="Helvetica"/>
          <w:color w:val="222222"/>
          <w:sz w:val="24"/>
          <w:szCs w:val="24"/>
          <w:shd w:val="clear" w:color="auto" w:fill="FFFFFF"/>
        </w:rPr>
      </w:pPr>
      <w:bookmarkStart w:id="836" w:name="NEHLandmarksAmerHistory"/>
      <w:bookmarkEnd w:id="836"/>
      <w:r w:rsidRPr="00423133">
        <w:rPr>
          <w:rFonts w:ascii="Helvetica" w:hAnsi="Helvetica" w:cs="Helvetica"/>
          <w:color w:val="222222"/>
          <w:sz w:val="24"/>
          <w:szCs w:val="24"/>
          <w:shd w:val="clear" w:color="auto" w:fill="FFFFFF"/>
        </w:rPr>
        <w:t>Landmarks of American History and Culture</w:t>
      </w:r>
      <w:r w:rsidRPr="00423133">
        <w:rPr>
          <w:rFonts w:ascii="Helvetica" w:hAnsi="Helvetica" w:cs="Helvetica"/>
          <w:color w:val="222222"/>
          <w:sz w:val="24"/>
          <w:szCs w:val="24"/>
        </w:rPr>
        <w:br/>
      </w:r>
      <w:r w:rsidRPr="00423133">
        <w:rPr>
          <w:rFonts w:ascii="Helvetica" w:hAnsi="Helvetica" w:cs="Helvetica"/>
          <w:color w:val="222222"/>
          <w:sz w:val="24"/>
          <w:szCs w:val="24"/>
          <w:shd w:val="clear" w:color="auto" w:fill="FFFFFF"/>
        </w:rPr>
        <w:t>Forecast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97368A" w:rsidRPr="009E2FB6" w14:paraId="44968C78" w14:textId="77777777" w:rsidTr="006123F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75"/>
              <w:gridCol w:w="2470"/>
            </w:tblGrid>
            <w:tr w:rsidR="0097368A" w:rsidRPr="009E2FB6" w14:paraId="7D225CAF" w14:textId="77777777" w:rsidTr="006123F4">
              <w:trPr>
                <w:tblCellSpacing w:w="0" w:type="dxa"/>
              </w:trPr>
              <w:tc>
                <w:tcPr>
                  <w:tcW w:w="2775" w:type="dxa"/>
                  <w:noWrap/>
                  <w:hideMark/>
                </w:tcPr>
                <w:p w14:paraId="40253B0C" w14:textId="77777777" w:rsidR="0097368A" w:rsidRPr="009E2FB6" w:rsidRDefault="0097368A" w:rsidP="006123F4">
                  <w:pPr>
                    <w:pStyle w:val="NoSpacing"/>
                    <w:rPr>
                      <w:rFonts w:ascii="Helvetica" w:hAnsi="Helvetica" w:cs="Helvetica"/>
                      <w:b/>
                      <w:bCs/>
                      <w:color w:val="222222"/>
                    </w:rPr>
                  </w:pPr>
                  <w:r w:rsidRPr="009E2FB6">
                    <w:rPr>
                      <w:rFonts w:ascii="Helvetica" w:hAnsi="Helvetica" w:cs="Helvetica"/>
                      <w:b/>
                      <w:bCs/>
                      <w:color w:val="222222"/>
                    </w:rPr>
                    <w:t>Document Type:</w:t>
                  </w:r>
                </w:p>
              </w:tc>
              <w:tc>
                <w:tcPr>
                  <w:tcW w:w="2470" w:type="dxa"/>
                  <w:vAlign w:val="center"/>
                  <w:hideMark/>
                </w:tcPr>
                <w:p w14:paraId="6F57248E" w14:textId="77777777" w:rsidR="0097368A" w:rsidRPr="009E2FB6" w:rsidRDefault="0097368A" w:rsidP="006123F4">
                  <w:pPr>
                    <w:pStyle w:val="NoSpacing"/>
                    <w:rPr>
                      <w:rFonts w:ascii="Helvetica" w:hAnsi="Helvetica" w:cs="Helvetica"/>
                      <w:color w:val="222222"/>
                    </w:rPr>
                  </w:pPr>
                  <w:r w:rsidRPr="009E2FB6">
                    <w:rPr>
                      <w:rFonts w:ascii="Helvetica" w:hAnsi="Helvetica" w:cs="Helvetica"/>
                      <w:color w:val="222222"/>
                    </w:rPr>
                    <w:t>Grants Notice</w:t>
                  </w:r>
                </w:p>
              </w:tc>
            </w:tr>
            <w:tr w:rsidR="0097368A" w:rsidRPr="009E2FB6" w14:paraId="54E9E2BD" w14:textId="77777777" w:rsidTr="006123F4">
              <w:trPr>
                <w:tblCellSpacing w:w="0" w:type="dxa"/>
              </w:trPr>
              <w:tc>
                <w:tcPr>
                  <w:tcW w:w="2775" w:type="dxa"/>
                  <w:noWrap/>
                  <w:hideMark/>
                </w:tcPr>
                <w:p w14:paraId="2A4AA494" w14:textId="77777777" w:rsidR="0097368A" w:rsidRPr="009E2FB6" w:rsidRDefault="0097368A" w:rsidP="006123F4">
                  <w:pPr>
                    <w:pStyle w:val="NoSpacing"/>
                    <w:rPr>
                      <w:rFonts w:ascii="Helvetica" w:hAnsi="Helvetica" w:cs="Helvetica"/>
                      <w:b/>
                      <w:bCs/>
                      <w:color w:val="222222"/>
                    </w:rPr>
                  </w:pPr>
                  <w:r w:rsidRPr="009E2FB6">
                    <w:rPr>
                      <w:rFonts w:ascii="Helvetica" w:hAnsi="Helvetica" w:cs="Helvetica"/>
                      <w:b/>
                      <w:bCs/>
                      <w:color w:val="222222"/>
                    </w:rPr>
                    <w:t>Opportunity Number:</w:t>
                  </w:r>
                </w:p>
              </w:tc>
              <w:tc>
                <w:tcPr>
                  <w:tcW w:w="2470" w:type="dxa"/>
                  <w:vAlign w:val="center"/>
                  <w:hideMark/>
                </w:tcPr>
                <w:p w14:paraId="0C98971D" w14:textId="77777777" w:rsidR="0097368A" w:rsidRPr="009E2FB6" w:rsidRDefault="0097368A" w:rsidP="006123F4">
                  <w:pPr>
                    <w:pStyle w:val="NoSpacing"/>
                    <w:rPr>
                      <w:rFonts w:ascii="Helvetica" w:hAnsi="Helvetica" w:cs="Helvetica"/>
                      <w:color w:val="222222"/>
                    </w:rPr>
                  </w:pPr>
                  <w:r w:rsidRPr="009E2FB6">
                    <w:rPr>
                      <w:rFonts w:ascii="Helvetica" w:hAnsi="Helvetica" w:cs="Helvetica"/>
                      <w:color w:val="222222"/>
                    </w:rPr>
                    <w:t>20240214-BH-BG</w:t>
                  </w:r>
                </w:p>
              </w:tc>
            </w:tr>
            <w:tr w:rsidR="0097368A" w:rsidRPr="009E2FB6" w14:paraId="0AB43B1B" w14:textId="77777777" w:rsidTr="006123F4">
              <w:trPr>
                <w:tblCellSpacing w:w="0" w:type="dxa"/>
              </w:trPr>
              <w:tc>
                <w:tcPr>
                  <w:tcW w:w="2775" w:type="dxa"/>
                  <w:noWrap/>
                  <w:hideMark/>
                </w:tcPr>
                <w:p w14:paraId="2BAC5723" w14:textId="77777777" w:rsidR="0097368A" w:rsidRPr="009E2FB6" w:rsidRDefault="0097368A" w:rsidP="006123F4">
                  <w:pPr>
                    <w:pStyle w:val="NoSpacing"/>
                    <w:rPr>
                      <w:rFonts w:ascii="Helvetica" w:hAnsi="Helvetica" w:cs="Helvetica"/>
                      <w:b/>
                      <w:bCs/>
                      <w:color w:val="222222"/>
                    </w:rPr>
                  </w:pPr>
                  <w:r w:rsidRPr="009E2FB6">
                    <w:rPr>
                      <w:rFonts w:ascii="Helvetica" w:hAnsi="Helvetica" w:cs="Helvetica"/>
                      <w:b/>
                      <w:bCs/>
                      <w:color w:val="222222"/>
                    </w:rPr>
                    <w:t>Opportunity Title:</w:t>
                  </w:r>
                </w:p>
              </w:tc>
              <w:tc>
                <w:tcPr>
                  <w:tcW w:w="2470" w:type="dxa"/>
                  <w:vAlign w:val="center"/>
                  <w:hideMark/>
                </w:tcPr>
                <w:p w14:paraId="0D979177" w14:textId="77777777" w:rsidR="0097368A" w:rsidRPr="009E2FB6" w:rsidRDefault="0097368A" w:rsidP="006123F4">
                  <w:pPr>
                    <w:pStyle w:val="NoSpacing"/>
                    <w:rPr>
                      <w:rFonts w:ascii="Helvetica" w:hAnsi="Helvetica" w:cs="Helvetica"/>
                      <w:color w:val="222222"/>
                    </w:rPr>
                  </w:pPr>
                  <w:r w:rsidRPr="009E2FB6">
                    <w:rPr>
                      <w:rFonts w:ascii="Helvetica" w:hAnsi="Helvetica" w:cs="Helvetica"/>
                      <w:color w:val="222222"/>
                    </w:rPr>
                    <w:t>Landmarks of American History and Culture</w:t>
                  </w:r>
                </w:p>
              </w:tc>
            </w:tr>
            <w:tr w:rsidR="0097368A" w:rsidRPr="009E2FB6" w14:paraId="034D3EBD" w14:textId="77777777" w:rsidTr="006123F4">
              <w:trPr>
                <w:tblCellSpacing w:w="0" w:type="dxa"/>
              </w:trPr>
              <w:tc>
                <w:tcPr>
                  <w:tcW w:w="2775" w:type="dxa"/>
                  <w:noWrap/>
                  <w:hideMark/>
                </w:tcPr>
                <w:p w14:paraId="3F4C291D" w14:textId="77777777" w:rsidR="0097368A" w:rsidRPr="009E2FB6" w:rsidRDefault="0097368A" w:rsidP="006123F4">
                  <w:pPr>
                    <w:pStyle w:val="NoSpacing"/>
                    <w:rPr>
                      <w:rFonts w:ascii="Helvetica" w:hAnsi="Helvetica" w:cs="Helvetica"/>
                      <w:b/>
                      <w:bCs/>
                      <w:color w:val="222222"/>
                    </w:rPr>
                  </w:pPr>
                  <w:r w:rsidRPr="009E2FB6">
                    <w:rPr>
                      <w:rFonts w:ascii="Helvetica" w:hAnsi="Helvetica" w:cs="Helvetica"/>
                      <w:b/>
                      <w:bCs/>
                      <w:color w:val="222222"/>
                    </w:rPr>
                    <w:t>Opportunity Category:</w:t>
                  </w:r>
                </w:p>
              </w:tc>
              <w:tc>
                <w:tcPr>
                  <w:tcW w:w="2470" w:type="dxa"/>
                  <w:vAlign w:val="center"/>
                  <w:hideMark/>
                </w:tcPr>
                <w:p w14:paraId="67D2211D" w14:textId="77777777" w:rsidR="0097368A" w:rsidRPr="009E2FB6" w:rsidRDefault="0097368A" w:rsidP="006123F4">
                  <w:pPr>
                    <w:pStyle w:val="NoSpacing"/>
                    <w:rPr>
                      <w:rFonts w:ascii="Helvetica" w:hAnsi="Helvetica" w:cs="Helvetica"/>
                      <w:color w:val="222222"/>
                    </w:rPr>
                  </w:pPr>
                  <w:r w:rsidRPr="009E2FB6">
                    <w:rPr>
                      <w:rFonts w:ascii="Helvetica" w:hAnsi="Helvetica" w:cs="Helvetica"/>
                      <w:color w:val="222222"/>
                    </w:rPr>
                    <w:t>Discretionary</w:t>
                  </w:r>
                </w:p>
              </w:tc>
            </w:tr>
            <w:tr w:rsidR="0097368A" w:rsidRPr="009E2FB6" w14:paraId="63EE790B" w14:textId="77777777" w:rsidTr="006123F4">
              <w:trPr>
                <w:tblCellSpacing w:w="0" w:type="dxa"/>
              </w:trPr>
              <w:tc>
                <w:tcPr>
                  <w:tcW w:w="2775" w:type="dxa"/>
                  <w:noWrap/>
                  <w:hideMark/>
                </w:tcPr>
                <w:p w14:paraId="456C8D09" w14:textId="77777777" w:rsidR="0097368A" w:rsidRPr="009E2FB6" w:rsidRDefault="0097368A" w:rsidP="006123F4">
                  <w:pPr>
                    <w:pStyle w:val="NoSpacing"/>
                    <w:rPr>
                      <w:rFonts w:ascii="Helvetica" w:hAnsi="Helvetica" w:cs="Helvetica"/>
                      <w:b/>
                      <w:bCs/>
                      <w:color w:val="222222"/>
                    </w:rPr>
                  </w:pPr>
                  <w:r w:rsidRPr="009E2FB6">
                    <w:rPr>
                      <w:rFonts w:ascii="Helvetica" w:hAnsi="Helvetica" w:cs="Helvetica"/>
                      <w:b/>
                      <w:bCs/>
                      <w:color w:val="222222"/>
                    </w:rPr>
                    <w:t>Opportunity Category Explanation:</w:t>
                  </w:r>
                </w:p>
              </w:tc>
              <w:tc>
                <w:tcPr>
                  <w:tcW w:w="2470" w:type="dxa"/>
                  <w:vAlign w:val="center"/>
                  <w:hideMark/>
                </w:tcPr>
                <w:p w14:paraId="706B6AD6" w14:textId="77777777" w:rsidR="0097368A" w:rsidRPr="009E2FB6" w:rsidRDefault="0097368A" w:rsidP="006123F4">
                  <w:pPr>
                    <w:pStyle w:val="NoSpacing"/>
                    <w:rPr>
                      <w:rFonts w:ascii="Helvetica" w:hAnsi="Helvetica" w:cs="Helvetica"/>
                      <w:color w:val="222222"/>
                    </w:rPr>
                  </w:pPr>
                  <w:r w:rsidRPr="009E2FB6">
                    <w:rPr>
                      <w:rFonts w:ascii="Helvetica" w:hAnsi="Helvetica" w:cs="Helvetica"/>
                      <w:color w:val="222222"/>
                    </w:rPr>
                    <w:t> </w:t>
                  </w:r>
                </w:p>
              </w:tc>
            </w:tr>
            <w:tr w:rsidR="0097368A" w:rsidRPr="009E2FB6" w14:paraId="55DCB688" w14:textId="77777777" w:rsidTr="006123F4">
              <w:trPr>
                <w:tblCellSpacing w:w="0" w:type="dxa"/>
              </w:trPr>
              <w:tc>
                <w:tcPr>
                  <w:tcW w:w="2775" w:type="dxa"/>
                  <w:noWrap/>
                  <w:hideMark/>
                </w:tcPr>
                <w:p w14:paraId="4EA68B03" w14:textId="77777777" w:rsidR="0097368A" w:rsidRPr="009E2FB6" w:rsidRDefault="0097368A" w:rsidP="006123F4">
                  <w:pPr>
                    <w:pStyle w:val="NoSpacing"/>
                    <w:rPr>
                      <w:rFonts w:ascii="Helvetica" w:hAnsi="Helvetica" w:cs="Helvetica"/>
                      <w:b/>
                      <w:bCs/>
                      <w:color w:val="222222"/>
                    </w:rPr>
                  </w:pPr>
                  <w:r w:rsidRPr="009E2FB6">
                    <w:rPr>
                      <w:rFonts w:ascii="Helvetica" w:hAnsi="Helvetica" w:cs="Helvetica"/>
                      <w:b/>
                      <w:bCs/>
                      <w:color w:val="222222"/>
                    </w:rPr>
                    <w:t>Funding Instrument Type:</w:t>
                  </w:r>
                </w:p>
              </w:tc>
              <w:tc>
                <w:tcPr>
                  <w:tcW w:w="2470" w:type="dxa"/>
                  <w:vAlign w:val="center"/>
                  <w:hideMark/>
                </w:tcPr>
                <w:p w14:paraId="662FE122" w14:textId="77777777" w:rsidR="0097368A" w:rsidRPr="009E2FB6" w:rsidRDefault="0097368A" w:rsidP="006123F4">
                  <w:pPr>
                    <w:pStyle w:val="NoSpacing"/>
                    <w:rPr>
                      <w:rFonts w:ascii="Helvetica" w:hAnsi="Helvetica" w:cs="Helvetica"/>
                      <w:color w:val="222222"/>
                    </w:rPr>
                  </w:pPr>
                  <w:r w:rsidRPr="009E2FB6">
                    <w:rPr>
                      <w:rFonts w:ascii="Helvetica" w:hAnsi="Helvetica" w:cs="Helvetica"/>
                      <w:color w:val="222222"/>
                    </w:rPr>
                    <w:t>Grant</w:t>
                  </w:r>
                </w:p>
              </w:tc>
            </w:tr>
            <w:tr w:rsidR="0097368A" w:rsidRPr="009E2FB6" w14:paraId="60F4A36D" w14:textId="77777777" w:rsidTr="006123F4">
              <w:trPr>
                <w:tblCellSpacing w:w="0" w:type="dxa"/>
              </w:trPr>
              <w:tc>
                <w:tcPr>
                  <w:tcW w:w="2775" w:type="dxa"/>
                  <w:noWrap/>
                  <w:hideMark/>
                </w:tcPr>
                <w:p w14:paraId="0F536FCD" w14:textId="77777777" w:rsidR="0097368A" w:rsidRPr="009E2FB6" w:rsidRDefault="0097368A" w:rsidP="006123F4">
                  <w:pPr>
                    <w:pStyle w:val="NoSpacing"/>
                    <w:rPr>
                      <w:rFonts w:ascii="Helvetica" w:hAnsi="Helvetica" w:cs="Helvetica"/>
                      <w:b/>
                      <w:bCs/>
                      <w:color w:val="222222"/>
                    </w:rPr>
                  </w:pPr>
                  <w:r w:rsidRPr="009E2FB6">
                    <w:rPr>
                      <w:rFonts w:ascii="Helvetica" w:hAnsi="Helvetica" w:cs="Helvetica"/>
                      <w:b/>
                      <w:bCs/>
                      <w:color w:val="222222"/>
                    </w:rPr>
                    <w:t>Category of Funding Activity:</w:t>
                  </w:r>
                </w:p>
              </w:tc>
              <w:tc>
                <w:tcPr>
                  <w:tcW w:w="2470" w:type="dxa"/>
                  <w:vAlign w:val="center"/>
                  <w:hideMark/>
                </w:tcPr>
                <w:p w14:paraId="0EF4D0A3" w14:textId="77777777" w:rsidR="0097368A" w:rsidRPr="009E2FB6" w:rsidRDefault="0097368A" w:rsidP="006123F4">
                  <w:pPr>
                    <w:pStyle w:val="NoSpacing"/>
                    <w:rPr>
                      <w:rFonts w:ascii="Helvetica" w:hAnsi="Helvetica" w:cs="Helvetica"/>
                      <w:color w:val="222222"/>
                    </w:rPr>
                  </w:pPr>
                  <w:r w:rsidRPr="009E2FB6">
                    <w:rPr>
                      <w:rFonts w:ascii="Helvetica" w:hAnsi="Helvetica" w:cs="Helvetica"/>
                      <w:color w:val="222222"/>
                    </w:rPr>
                    <w:t>Humanities (see "Cultural Affairs" in CFDA)</w:t>
                  </w:r>
                </w:p>
              </w:tc>
            </w:tr>
            <w:tr w:rsidR="0097368A" w:rsidRPr="009E2FB6" w14:paraId="0B1E832C" w14:textId="77777777" w:rsidTr="006123F4">
              <w:trPr>
                <w:tblCellSpacing w:w="0" w:type="dxa"/>
              </w:trPr>
              <w:tc>
                <w:tcPr>
                  <w:tcW w:w="2775" w:type="dxa"/>
                  <w:noWrap/>
                  <w:hideMark/>
                </w:tcPr>
                <w:p w14:paraId="242E7EDE" w14:textId="77777777" w:rsidR="0097368A" w:rsidRPr="009E2FB6" w:rsidRDefault="0097368A" w:rsidP="006123F4">
                  <w:pPr>
                    <w:pStyle w:val="NoSpacing"/>
                    <w:rPr>
                      <w:rFonts w:ascii="Helvetica" w:hAnsi="Helvetica" w:cs="Helvetica"/>
                      <w:b/>
                      <w:bCs/>
                      <w:color w:val="222222"/>
                    </w:rPr>
                  </w:pPr>
                  <w:r w:rsidRPr="009E2FB6">
                    <w:rPr>
                      <w:rFonts w:ascii="Helvetica" w:hAnsi="Helvetica" w:cs="Helvetica"/>
                      <w:b/>
                      <w:bCs/>
                      <w:color w:val="222222"/>
                    </w:rPr>
                    <w:t>Category Explanation:</w:t>
                  </w:r>
                </w:p>
              </w:tc>
              <w:tc>
                <w:tcPr>
                  <w:tcW w:w="2470" w:type="dxa"/>
                  <w:vAlign w:val="center"/>
                  <w:hideMark/>
                </w:tcPr>
                <w:p w14:paraId="26C5BE33" w14:textId="77777777" w:rsidR="0097368A" w:rsidRPr="009E2FB6" w:rsidRDefault="0097368A" w:rsidP="006123F4">
                  <w:pPr>
                    <w:pStyle w:val="NoSpacing"/>
                    <w:rPr>
                      <w:rFonts w:ascii="Helvetica" w:hAnsi="Helvetica" w:cs="Helvetica"/>
                      <w:color w:val="222222"/>
                    </w:rPr>
                  </w:pPr>
                  <w:r w:rsidRPr="009E2FB6">
                    <w:rPr>
                      <w:rFonts w:ascii="Helvetica" w:hAnsi="Helvetica" w:cs="Helvetica"/>
                      <w:color w:val="222222"/>
                    </w:rPr>
                    <w:t> </w:t>
                  </w:r>
                </w:p>
              </w:tc>
            </w:tr>
            <w:tr w:rsidR="0097368A" w:rsidRPr="009E2FB6" w14:paraId="31E43E31" w14:textId="77777777" w:rsidTr="006123F4">
              <w:trPr>
                <w:tblCellSpacing w:w="0" w:type="dxa"/>
              </w:trPr>
              <w:tc>
                <w:tcPr>
                  <w:tcW w:w="2775" w:type="dxa"/>
                  <w:noWrap/>
                  <w:hideMark/>
                </w:tcPr>
                <w:p w14:paraId="2C9ADDE4" w14:textId="77777777" w:rsidR="0097368A" w:rsidRPr="009E2FB6" w:rsidRDefault="0097368A" w:rsidP="006123F4">
                  <w:pPr>
                    <w:pStyle w:val="NoSpacing"/>
                    <w:rPr>
                      <w:rFonts w:ascii="Helvetica" w:hAnsi="Helvetica" w:cs="Helvetica"/>
                      <w:b/>
                      <w:bCs/>
                      <w:color w:val="222222"/>
                    </w:rPr>
                  </w:pPr>
                  <w:r w:rsidRPr="009E2FB6">
                    <w:rPr>
                      <w:rFonts w:ascii="Helvetica" w:hAnsi="Helvetica" w:cs="Helvetica"/>
                      <w:b/>
                      <w:bCs/>
                      <w:color w:val="222222"/>
                    </w:rPr>
                    <w:t>Expected Number of Awards:</w:t>
                  </w:r>
                </w:p>
              </w:tc>
              <w:tc>
                <w:tcPr>
                  <w:tcW w:w="2470" w:type="dxa"/>
                  <w:vAlign w:val="center"/>
                  <w:hideMark/>
                </w:tcPr>
                <w:p w14:paraId="4C3F426D" w14:textId="77777777" w:rsidR="0097368A" w:rsidRPr="009E2FB6" w:rsidRDefault="0097368A" w:rsidP="006123F4">
                  <w:pPr>
                    <w:pStyle w:val="NoSpacing"/>
                    <w:rPr>
                      <w:rFonts w:ascii="Helvetica" w:hAnsi="Helvetica" w:cs="Helvetica"/>
                      <w:color w:val="222222"/>
                    </w:rPr>
                  </w:pPr>
                  <w:r w:rsidRPr="009E2FB6">
                    <w:rPr>
                      <w:rFonts w:ascii="Helvetica" w:hAnsi="Helvetica" w:cs="Helvetica"/>
                      <w:color w:val="222222"/>
                    </w:rPr>
                    <w:t>13</w:t>
                  </w:r>
                </w:p>
              </w:tc>
            </w:tr>
            <w:tr w:rsidR="0097368A" w:rsidRPr="009E2FB6" w14:paraId="08E452F5" w14:textId="77777777" w:rsidTr="006123F4">
              <w:trPr>
                <w:tblCellSpacing w:w="0" w:type="dxa"/>
              </w:trPr>
              <w:tc>
                <w:tcPr>
                  <w:tcW w:w="2775" w:type="dxa"/>
                  <w:noWrap/>
                  <w:hideMark/>
                </w:tcPr>
                <w:p w14:paraId="1C32BB8A" w14:textId="77777777" w:rsidR="0097368A" w:rsidRPr="009E2FB6" w:rsidRDefault="0097368A" w:rsidP="006123F4">
                  <w:pPr>
                    <w:pStyle w:val="NoSpacing"/>
                    <w:rPr>
                      <w:rFonts w:ascii="Helvetica" w:hAnsi="Helvetica" w:cs="Helvetica"/>
                      <w:b/>
                      <w:bCs/>
                      <w:color w:val="222222"/>
                    </w:rPr>
                  </w:pPr>
                  <w:r w:rsidRPr="009E2FB6">
                    <w:rPr>
                      <w:rFonts w:ascii="Helvetica" w:hAnsi="Helvetica" w:cs="Helvetica"/>
                      <w:b/>
                      <w:bCs/>
                      <w:color w:val="222222"/>
                    </w:rPr>
                    <w:t>CFDA Number(s):</w:t>
                  </w:r>
                </w:p>
              </w:tc>
              <w:tc>
                <w:tcPr>
                  <w:tcW w:w="2470" w:type="dxa"/>
                  <w:vAlign w:val="center"/>
                  <w:hideMark/>
                </w:tcPr>
                <w:p w14:paraId="61515986" w14:textId="77777777" w:rsidR="0097368A" w:rsidRPr="009E2FB6" w:rsidRDefault="0097368A" w:rsidP="006123F4">
                  <w:pPr>
                    <w:pStyle w:val="NoSpacing"/>
                    <w:rPr>
                      <w:rFonts w:ascii="Helvetica" w:hAnsi="Helvetica" w:cs="Helvetica"/>
                      <w:color w:val="222222"/>
                    </w:rPr>
                  </w:pPr>
                  <w:r w:rsidRPr="009E2FB6">
                    <w:rPr>
                      <w:rFonts w:ascii="Helvetica" w:hAnsi="Helvetica" w:cs="Helvetica"/>
                      <w:color w:val="222222"/>
                    </w:rPr>
                    <w:t>45.163 -- Promotion of the Humanities Professional Development</w:t>
                  </w:r>
                </w:p>
              </w:tc>
            </w:tr>
            <w:tr w:rsidR="0097368A" w:rsidRPr="009E2FB6" w14:paraId="6169FEF7" w14:textId="77777777" w:rsidTr="006123F4">
              <w:trPr>
                <w:tblCellSpacing w:w="0" w:type="dxa"/>
              </w:trPr>
              <w:tc>
                <w:tcPr>
                  <w:tcW w:w="2775" w:type="dxa"/>
                  <w:noWrap/>
                  <w:hideMark/>
                </w:tcPr>
                <w:p w14:paraId="3A4F3C59" w14:textId="77777777" w:rsidR="0097368A" w:rsidRPr="009E2FB6" w:rsidRDefault="0097368A" w:rsidP="006123F4">
                  <w:pPr>
                    <w:pStyle w:val="NoSpacing"/>
                    <w:rPr>
                      <w:rFonts w:ascii="Helvetica" w:hAnsi="Helvetica" w:cs="Helvetica"/>
                      <w:b/>
                      <w:bCs/>
                      <w:color w:val="222222"/>
                    </w:rPr>
                  </w:pPr>
                  <w:r w:rsidRPr="009E2FB6">
                    <w:rPr>
                      <w:rFonts w:ascii="Helvetica" w:hAnsi="Helvetica" w:cs="Helvetica"/>
                      <w:b/>
                      <w:bCs/>
                      <w:color w:val="222222"/>
                    </w:rPr>
                    <w:t>Cost Sharing or Matching Requirement:</w:t>
                  </w:r>
                </w:p>
              </w:tc>
              <w:tc>
                <w:tcPr>
                  <w:tcW w:w="2470" w:type="dxa"/>
                  <w:vAlign w:val="center"/>
                  <w:hideMark/>
                </w:tcPr>
                <w:p w14:paraId="0CCAF6C8" w14:textId="77777777" w:rsidR="0097368A" w:rsidRPr="009E2FB6" w:rsidRDefault="0097368A" w:rsidP="006123F4">
                  <w:pPr>
                    <w:pStyle w:val="NoSpacing"/>
                    <w:rPr>
                      <w:rFonts w:ascii="Helvetica" w:hAnsi="Helvetica" w:cs="Helvetica"/>
                      <w:color w:val="222222"/>
                    </w:rPr>
                  </w:pPr>
                  <w:r w:rsidRPr="009E2FB6">
                    <w:rPr>
                      <w:rFonts w:ascii="Helvetica" w:hAnsi="Helvetica" w:cs="Helvetica"/>
                      <w:color w:val="222222"/>
                    </w:rPr>
                    <w:t>No</w:t>
                  </w:r>
                </w:p>
              </w:tc>
            </w:tr>
          </w:tbl>
          <w:p w14:paraId="3A673F4B" w14:textId="77777777" w:rsidR="0097368A" w:rsidRPr="009E2FB6" w:rsidRDefault="0097368A" w:rsidP="006123F4">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42"/>
              <w:gridCol w:w="2248"/>
            </w:tblGrid>
            <w:tr w:rsidR="0097368A" w:rsidRPr="009E2FB6" w14:paraId="7B9CE879" w14:textId="77777777" w:rsidTr="006123F4">
              <w:trPr>
                <w:tblCellSpacing w:w="0" w:type="dxa"/>
              </w:trPr>
              <w:tc>
                <w:tcPr>
                  <w:tcW w:w="2642" w:type="dxa"/>
                  <w:noWrap/>
                  <w:hideMark/>
                </w:tcPr>
                <w:p w14:paraId="25F3F9DD" w14:textId="77777777" w:rsidR="0097368A" w:rsidRPr="009E2FB6" w:rsidRDefault="0097368A" w:rsidP="006123F4">
                  <w:pPr>
                    <w:pStyle w:val="NoSpacing"/>
                    <w:rPr>
                      <w:rFonts w:ascii="Helvetica" w:hAnsi="Helvetica" w:cs="Helvetica"/>
                      <w:b/>
                      <w:bCs/>
                      <w:color w:val="222222"/>
                    </w:rPr>
                  </w:pPr>
                  <w:r w:rsidRPr="009E2FB6">
                    <w:rPr>
                      <w:rFonts w:ascii="Helvetica" w:hAnsi="Helvetica" w:cs="Helvetica"/>
                      <w:b/>
                      <w:bCs/>
                      <w:color w:val="222222"/>
                    </w:rPr>
                    <w:t>Version:</w:t>
                  </w:r>
                </w:p>
              </w:tc>
              <w:tc>
                <w:tcPr>
                  <w:tcW w:w="2248" w:type="dxa"/>
                  <w:vAlign w:val="center"/>
                  <w:hideMark/>
                </w:tcPr>
                <w:p w14:paraId="1BC5500E" w14:textId="77777777" w:rsidR="0097368A" w:rsidRPr="009E2FB6" w:rsidRDefault="0097368A" w:rsidP="006123F4">
                  <w:pPr>
                    <w:pStyle w:val="NoSpacing"/>
                    <w:rPr>
                      <w:rFonts w:ascii="Helvetica" w:hAnsi="Helvetica" w:cs="Helvetica"/>
                      <w:color w:val="222222"/>
                    </w:rPr>
                  </w:pPr>
                  <w:r w:rsidRPr="009E2FB6">
                    <w:rPr>
                      <w:rFonts w:ascii="Helvetica" w:hAnsi="Helvetica" w:cs="Helvetica"/>
                      <w:color w:val="222222"/>
                    </w:rPr>
                    <w:t>Forecast 1</w:t>
                  </w:r>
                </w:p>
              </w:tc>
            </w:tr>
            <w:tr w:rsidR="0097368A" w:rsidRPr="009E2FB6" w14:paraId="63A6BA85" w14:textId="77777777" w:rsidTr="006123F4">
              <w:trPr>
                <w:tblCellSpacing w:w="0" w:type="dxa"/>
              </w:trPr>
              <w:tc>
                <w:tcPr>
                  <w:tcW w:w="2642" w:type="dxa"/>
                  <w:noWrap/>
                  <w:hideMark/>
                </w:tcPr>
                <w:p w14:paraId="4D8F5D6C" w14:textId="77777777" w:rsidR="0097368A" w:rsidRPr="009E2FB6" w:rsidRDefault="0097368A" w:rsidP="006123F4">
                  <w:pPr>
                    <w:pStyle w:val="NoSpacing"/>
                    <w:rPr>
                      <w:rFonts w:ascii="Helvetica" w:hAnsi="Helvetica" w:cs="Helvetica"/>
                      <w:b/>
                      <w:bCs/>
                      <w:color w:val="222222"/>
                    </w:rPr>
                  </w:pPr>
                  <w:r w:rsidRPr="009E2FB6">
                    <w:rPr>
                      <w:rFonts w:ascii="Helvetica" w:hAnsi="Helvetica" w:cs="Helvetica"/>
                      <w:b/>
                      <w:bCs/>
                      <w:color w:val="222222"/>
                    </w:rPr>
                    <w:t>Forecasted Date:</w:t>
                  </w:r>
                </w:p>
              </w:tc>
              <w:tc>
                <w:tcPr>
                  <w:tcW w:w="2248" w:type="dxa"/>
                  <w:vAlign w:val="center"/>
                  <w:hideMark/>
                </w:tcPr>
                <w:p w14:paraId="0FFFCEA1" w14:textId="77777777" w:rsidR="0097368A" w:rsidRPr="009E2FB6" w:rsidRDefault="0097368A" w:rsidP="006123F4">
                  <w:pPr>
                    <w:pStyle w:val="NoSpacing"/>
                    <w:rPr>
                      <w:rFonts w:ascii="Helvetica" w:hAnsi="Helvetica" w:cs="Helvetica"/>
                      <w:color w:val="222222"/>
                    </w:rPr>
                  </w:pPr>
                  <w:r w:rsidRPr="009E2FB6">
                    <w:rPr>
                      <w:rFonts w:ascii="Helvetica" w:hAnsi="Helvetica" w:cs="Helvetica"/>
                      <w:color w:val="222222"/>
                    </w:rPr>
                    <w:t>Jul 07, 2023</w:t>
                  </w:r>
                </w:p>
              </w:tc>
            </w:tr>
            <w:tr w:rsidR="0097368A" w:rsidRPr="009E2FB6" w14:paraId="00ADC23D" w14:textId="77777777" w:rsidTr="006123F4">
              <w:trPr>
                <w:tblCellSpacing w:w="0" w:type="dxa"/>
              </w:trPr>
              <w:tc>
                <w:tcPr>
                  <w:tcW w:w="2642" w:type="dxa"/>
                  <w:noWrap/>
                  <w:hideMark/>
                </w:tcPr>
                <w:p w14:paraId="0E4E7DD3" w14:textId="77777777" w:rsidR="0097368A" w:rsidRPr="009E2FB6" w:rsidRDefault="0097368A" w:rsidP="006123F4">
                  <w:pPr>
                    <w:pStyle w:val="NoSpacing"/>
                    <w:rPr>
                      <w:rFonts w:ascii="Helvetica" w:hAnsi="Helvetica" w:cs="Helvetica"/>
                      <w:b/>
                      <w:bCs/>
                      <w:color w:val="222222"/>
                    </w:rPr>
                  </w:pPr>
                  <w:r w:rsidRPr="009E2FB6">
                    <w:rPr>
                      <w:rFonts w:ascii="Helvetica" w:hAnsi="Helvetica" w:cs="Helvetica"/>
                      <w:b/>
                      <w:bCs/>
                      <w:color w:val="222222"/>
                    </w:rPr>
                    <w:t>Last Updated Date:</w:t>
                  </w:r>
                </w:p>
              </w:tc>
              <w:tc>
                <w:tcPr>
                  <w:tcW w:w="2248" w:type="dxa"/>
                  <w:vAlign w:val="center"/>
                  <w:hideMark/>
                </w:tcPr>
                <w:p w14:paraId="743DC4A4" w14:textId="77777777" w:rsidR="0097368A" w:rsidRPr="009E2FB6" w:rsidRDefault="0097368A" w:rsidP="006123F4">
                  <w:pPr>
                    <w:pStyle w:val="NoSpacing"/>
                    <w:rPr>
                      <w:rFonts w:ascii="Helvetica" w:hAnsi="Helvetica" w:cs="Helvetica"/>
                      <w:color w:val="222222"/>
                    </w:rPr>
                  </w:pPr>
                  <w:r w:rsidRPr="009E2FB6">
                    <w:rPr>
                      <w:rFonts w:ascii="Helvetica" w:hAnsi="Helvetica" w:cs="Helvetica"/>
                      <w:color w:val="222222"/>
                    </w:rPr>
                    <w:t>Jul 07, 2023</w:t>
                  </w:r>
                </w:p>
              </w:tc>
            </w:tr>
            <w:tr w:rsidR="0097368A" w:rsidRPr="009E2FB6" w14:paraId="21B5A8E5" w14:textId="77777777" w:rsidTr="006123F4">
              <w:trPr>
                <w:tblCellSpacing w:w="0" w:type="dxa"/>
              </w:trPr>
              <w:tc>
                <w:tcPr>
                  <w:tcW w:w="2642" w:type="dxa"/>
                  <w:noWrap/>
                  <w:hideMark/>
                </w:tcPr>
                <w:p w14:paraId="25015EFA" w14:textId="77777777" w:rsidR="0097368A" w:rsidRPr="009E2FB6" w:rsidRDefault="0097368A" w:rsidP="006123F4">
                  <w:pPr>
                    <w:pStyle w:val="NoSpacing"/>
                    <w:rPr>
                      <w:rFonts w:ascii="Helvetica" w:hAnsi="Helvetica" w:cs="Helvetica"/>
                      <w:b/>
                      <w:bCs/>
                      <w:color w:val="222222"/>
                    </w:rPr>
                  </w:pPr>
                  <w:r w:rsidRPr="009E2FB6">
                    <w:rPr>
                      <w:rFonts w:ascii="Helvetica" w:hAnsi="Helvetica" w:cs="Helvetica"/>
                      <w:b/>
                      <w:bCs/>
                      <w:color w:val="222222"/>
                    </w:rPr>
                    <w:t>Estimated Post Date:</w:t>
                  </w:r>
                </w:p>
              </w:tc>
              <w:tc>
                <w:tcPr>
                  <w:tcW w:w="2248" w:type="dxa"/>
                  <w:vAlign w:val="center"/>
                  <w:hideMark/>
                </w:tcPr>
                <w:p w14:paraId="40A554DE" w14:textId="77777777" w:rsidR="0097368A" w:rsidRPr="009E2FB6" w:rsidRDefault="0097368A" w:rsidP="006123F4">
                  <w:pPr>
                    <w:pStyle w:val="NoSpacing"/>
                    <w:rPr>
                      <w:rFonts w:ascii="Helvetica" w:hAnsi="Helvetica" w:cs="Helvetica"/>
                      <w:color w:val="222222"/>
                    </w:rPr>
                  </w:pPr>
                  <w:r w:rsidRPr="009E2FB6">
                    <w:rPr>
                      <w:rFonts w:ascii="Helvetica" w:hAnsi="Helvetica" w:cs="Helvetica"/>
                      <w:color w:val="222222"/>
                    </w:rPr>
                    <w:t>Sep 01, 2023</w:t>
                  </w:r>
                </w:p>
              </w:tc>
            </w:tr>
            <w:tr w:rsidR="0097368A" w:rsidRPr="009E2FB6" w14:paraId="3FD20E53" w14:textId="77777777" w:rsidTr="006123F4">
              <w:trPr>
                <w:tblCellSpacing w:w="0" w:type="dxa"/>
              </w:trPr>
              <w:tc>
                <w:tcPr>
                  <w:tcW w:w="2642" w:type="dxa"/>
                  <w:noWrap/>
                  <w:hideMark/>
                </w:tcPr>
                <w:p w14:paraId="511D2C10" w14:textId="77777777" w:rsidR="0097368A" w:rsidRPr="009E2FB6" w:rsidRDefault="0097368A" w:rsidP="006123F4">
                  <w:pPr>
                    <w:pStyle w:val="NoSpacing"/>
                    <w:rPr>
                      <w:rFonts w:ascii="Helvetica" w:hAnsi="Helvetica" w:cs="Helvetica"/>
                      <w:b/>
                      <w:bCs/>
                      <w:color w:val="222222"/>
                    </w:rPr>
                  </w:pPr>
                  <w:r w:rsidRPr="009E2FB6">
                    <w:rPr>
                      <w:rFonts w:ascii="Helvetica" w:hAnsi="Helvetica" w:cs="Helvetica"/>
                      <w:b/>
                      <w:bCs/>
                      <w:color w:val="222222"/>
                    </w:rPr>
                    <w:t>Estimated Application Due Date:</w:t>
                  </w:r>
                </w:p>
              </w:tc>
              <w:tc>
                <w:tcPr>
                  <w:tcW w:w="2248" w:type="dxa"/>
                  <w:vAlign w:val="center"/>
                  <w:hideMark/>
                </w:tcPr>
                <w:p w14:paraId="6730379A" w14:textId="77777777" w:rsidR="0097368A" w:rsidRPr="009E2FB6" w:rsidRDefault="0097368A" w:rsidP="006123F4">
                  <w:pPr>
                    <w:pStyle w:val="NoSpacing"/>
                    <w:rPr>
                      <w:rFonts w:ascii="Helvetica" w:hAnsi="Helvetica" w:cs="Helvetica"/>
                      <w:color w:val="222222"/>
                    </w:rPr>
                  </w:pPr>
                  <w:r w:rsidRPr="009E2FB6">
                    <w:rPr>
                      <w:rFonts w:ascii="Helvetica" w:hAnsi="Helvetica" w:cs="Helvetica"/>
                      <w:color w:val="222222"/>
                    </w:rPr>
                    <w:t>Feb 14, 2024  </w:t>
                  </w:r>
                </w:p>
              </w:tc>
            </w:tr>
            <w:tr w:rsidR="0097368A" w:rsidRPr="009E2FB6" w14:paraId="5127C543" w14:textId="77777777" w:rsidTr="006123F4">
              <w:trPr>
                <w:tblCellSpacing w:w="0" w:type="dxa"/>
              </w:trPr>
              <w:tc>
                <w:tcPr>
                  <w:tcW w:w="2642" w:type="dxa"/>
                  <w:noWrap/>
                  <w:hideMark/>
                </w:tcPr>
                <w:p w14:paraId="787C57E5" w14:textId="77777777" w:rsidR="0097368A" w:rsidRPr="009E2FB6" w:rsidRDefault="0097368A" w:rsidP="006123F4">
                  <w:pPr>
                    <w:pStyle w:val="NoSpacing"/>
                    <w:rPr>
                      <w:rFonts w:ascii="Helvetica" w:hAnsi="Helvetica" w:cs="Helvetica"/>
                      <w:b/>
                      <w:bCs/>
                      <w:color w:val="222222"/>
                    </w:rPr>
                  </w:pPr>
                  <w:r w:rsidRPr="009E2FB6">
                    <w:rPr>
                      <w:rFonts w:ascii="Helvetica" w:hAnsi="Helvetica" w:cs="Helvetica"/>
                      <w:b/>
                      <w:bCs/>
                      <w:color w:val="222222"/>
                    </w:rPr>
                    <w:t>Estimated Award Date:</w:t>
                  </w:r>
                </w:p>
              </w:tc>
              <w:tc>
                <w:tcPr>
                  <w:tcW w:w="2248" w:type="dxa"/>
                  <w:vAlign w:val="center"/>
                  <w:hideMark/>
                </w:tcPr>
                <w:p w14:paraId="5544F2E9" w14:textId="77777777" w:rsidR="0097368A" w:rsidRPr="009E2FB6" w:rsidRDefault="0097368A" w:rsidP="006123F4">
                  <w:pPr>
                    <w:pStyle w:val="NoSpacing"/>
                    <w:rPr>
                      <w:rFonts w:ascii="Helvetica" w:hAnsi="Helvetica" w:cs="Helvetica"/>
                      <w:color w:val="222222"/>
                    </w:rPr>
                  </w:pPr>
                  <w:r w:rsidRPr="009E2FB6">
                    <w:rPr>
                      <w:rFonts w:ascii="Helvetica" w:hAnsi="Helvetica" w:cs="Helvetica"/>
                      <w:color w:val="222222"/>
                    </w:rPr>
                    <w:t>Aug 01, 2024</w:t>
                  </w:r>
                </w:p>
              </w:tc>
            </w:tr>
            <w:tr w:rsidR="0097368A" w:rsidRPr="009E2FB6" w14:paraId="7717C1BC" w14:textId="77777777" w:rsidTr="006123F4">
              <w:trPr>
                <w:tblCellSpacing w:w="0" w:type="dxa"/>
              </w:trPr>
              <w:tc>
                <w:tcPr>
                  <w:tcW w:w="2642" w:type="dxa"/>
                  <w:noWrap/>
                  <w:hideMark/>
                </w:tcPr>
                <w:p w14:paraId="7DC77566" w14:textId="77777777" w:rsidR="0097368A" w:rsidRPr="009E2FB6" w:rsidRDefault="0097368A" w:rsidP="006123F4">
                  <w:pPr>
                    <w:pStyle w:val="NoSpacing"/>
                    <w:rPr>
                      <w:rFonts w:ascii="Helvetica" w:hAnsi="Helvetica" w:cs="Helvetica"/>
                      <w:b/>
                      <w:bCs/>
                      <w:color w:val="222222"/>
                    </w:rPr>
                  </w:pPr>
                  <w:r w:rsidRPr="009E2FB6">
                    <w:rPr>
                      <w:rFonts w:ascii="Helvetica" w:hAnsi="Helvetica" w:cs="Helvetica"/>
                      <w:b/>
                      <w:bCs/>
                      <w:color w:val="222222"/>
                    </w:rPr>
                    <w:t>Estimated Project Start Date:</w:t>
                  </w:r>
                </w:p>
              </w:tc>
              <w:tc>
                <w:tcPr>
                  <w:tcW w:w="2248" w:type="dxa"/>
                  <w:vAlign w:val="center"/>
                  <w:hideMark/>
                </w:tcPr>
                <w:p w14:paraId="67EFD6FE" w14:textId="77777777" w:rsidR="0097368A" w:rsidRPr="009E2FB6" w:rsidRDefault="0097368A" w:rsidP="006123F4">
                  <w:pPr>
                    <w:pStyle w:val="NoSpacing"/>
                    <w:rPr>
                      <w:rFonts w:ascii="Helvetica" w:hAnsi="Helvetica" w:cs="Helvetica"/>
                      <w:color w:val="222222"/>
                    </w:rPr>
                  </w:pPr>
                  <w:r w:rsidRPr="009E2FB6">
                    <w:rPr>
                      <w:rFonts w:ascii="Helvetica" w:hAnsi="Helvetica" w:cs="Helvetica"/>
                      <w:color w:val="222222"/>
                    </w:rPr>
                    <w:t>Oct 01, 2024</w:t>
                  </w:r>
                </w:p>
              </w:tc>
            </w:tr>
            <w:tr w:rsidR="0097368A" w:rsidRPr="009E2FB6" w14:paraId="78D45182" w14:textId="77777777" w:rsidTr="006123F4">
              <w:trPr>
                <w:tblCellSpacing w:w="0" w:type="dxa"/>
              </w:trPr>
              <w:tc>
                <w:tcPr>
                  <w:tcW w:w="2642" w:type="dxa"/>
                  <w:noWrap/>
                  <w:hideMark/>
                </w:tcPr>
                <w:p w14:paraId="657045FA" w14:textId="77777777" w:rsidR="0097368A" w:rsidRPr="009E2FB6" w:rsidRDefault="0097368A" w:rsidP="006123F4">
                  <w:pPr>
                    <w:pStyle w:val="NoSpacing"/>
                    <w:rPr>
                      <w:rFonts w:ascii="Helvetica" w:hAnsi="Helvetica" w:cs="Helvetica"/>
                      <w:b/>
                      <w:bCs/>
                      <w:color w:val="222222"/>
                    </w:rPr>
                  </w:pPr>
                  <w:r w:rsidRPr="009E2FB6">
                    <w:rPr>
                      <w:rFonts w:ascii="Helvetica" w:hAnsi="Helvetica" w:cs="Helvetica"/>
                      <w:b/>
                      <w:bCs/>
                      <w:color w:val="222222"/>
                    </w:rPr>
                    <w:t>Fiscal Year:</w:t>
                  </w:r>
                </w:p>
              </w:tc>
              <w:tc>
                <w:tcPr>
                  <w:tcW w:w="2248" w:type="dxa"/>
                  <w:vAlign w:val="center"/>
                  <w:hideMark/>
                </w:tcPr>
                <w:p w14:paraId="1F396B41" w14:textId="77777777" w:rsidR="0097368A" w:rsidRPr="009E2FB6" w:rsidRDefault="0097368A" w:rsidP="006123F4">
                  <w:pPr>
                    <w:pStyle w:val="NoSpacing"/>
                    <w:rPr>
                      <w:rFonts w:ascii="Helvetica" w:hAnsi="Helvetica" w:cs="Helvetica"/>
                      <w:color w:val="222222"/>
                    </w:rPr>
                  </w:pPr>
                  <w:r w:rsidRPr="009E2FB6">
                    <w:rPr>
                      <w:rFonts w:ascii="Helvetica" w:hAnsi="Helvetica" w:cs="Helvetica"/>
                      <w:color w:val="222222"/>
                    </w:rPr>
                    <w:t>2024</w:t>
                  </w:r>
                </w:p>
              </w:tc>
            </w:tr>
            <w:tr w:rsidR="0097368A" w:rsidRPr="009E2FB6" w14:paraId="668697C5" w14:textId="77777777" w:rsidTr="006123F4">
              <w:trPr>
                <w:tblCellSpacing w:w="0" w:type="dxa"/>
              </w:trPr>
              <w:tc>
                <w:tcPr>
                  <w:tcW w:w="2642" w:type="dxa"/>
                  <w:noWrap/>
                  <w:hideMark/>
                </w:tcPr>
                <w:p w14:paraId="0447F193" w14:textId="77777777" w:rsidR="0097368A" w:rsidRPr="009E2FB6" w:rsidRDefault="0097368A" w:rsidP="006123F4">
                  <w:pPr>
                    <w:pStyle w:val="NoSpacing"/>
                    <w:rPr>
                      <w:rFonts w:ascii="Helvetica" w:hAnsi="Helvetica" w:cs="Helvetica"/>
                      <w:b/>
                      <w:bCs/>
                      <w:color w:val="222222"/>
                    </w:rPr>
                  </w:pPr>
                  <w:r w:rsidRPr="009E2FB6">
                    <w:rPr>
                      <w:rFonts w:ascii="Helvetica" w:hAnsi="Helvetica" w:cs="Helvetica"/>
                      <w:b/>
                      <w:bCs/>
                      <w:color w:val="222222"/>
                    </w:rPr>
                    <w:t>Archive Date:</w:t>
                  </w:r>
                </w:p>
              </w:tc>
              <w:tc>
                <w:tcPr>
                  <w:tcW w:w="2248" w:type="dxa"/>
                  <w:vAlign w:val="center"/>
                  <w:hideMark/>
                </w:tcPr>
                <w:p w14:paraId="570B45EE" w14:textId="77777777" w:rsidR="0097368A" w:rsidRPr="009E2FB6" w:rsidRDefault="0097368A" w:rsidP="006123F4">
                  <w:pPr>
                    <w:pStyle w:val="NoSpacing"/>
                    <w:rPr>
                      <w:rFonts w:ascii="Helvetica" w:hAnsi="Helvetica" w:cs="Helvetica"/>
                      <w:color w:val="222222"/>
                    </w:rPr>
                  </w:pPr>
                  <w:r w:rsidRPr="009E2FB6">
                    <w:rPr>
                      <w:rFonts w:ascii="Helvetica" w:hAnsi="Helvetica" w:cs="Helvetica"/>
                      <w:color w:val="222222"/>
                    </w:rPr>
                    <w:t> </w:t>
                  </w:r>
                </w:p>
              </w:tc>
            </w:tr>
            <w:tr w:rsidR="0097368A" w:rsidRPr="009E2FB6" w14:paraId="12BFA4CC" w14:textId="77777777" w:rsidTr="006123F4">
              <w:trPr>
                <w:tblCellSpacing w:w="0" w:type="dxa"/>
              </w:trPr>
              <w:tc>
                <w:tcPr>
                  <w:tcW w:w="2642" w:type="dxa"/>
                  <w:noWrap/>
                  <w:hideMark/>
                </w:tcPr>
                <w:p w14:paraId="54795860" w14:textId="77777777" w:rsidR="0097368A" w:rsidRPr="009E2FB6" w:rsidRDefault="0097368A" w:rsidP="006123F4">
                  <w:pPr>
                    <w:pStyle w:val="NoSpacing"/>
                    <w:rPr>
                      <w:rFonts w:ascii="Helvetica" w:hAnsi="Helvetica" w:cs="Helvetica"/>
                      <w:b/>
                      <w:bCs/>
                      <w:color w:val="222222"/>
                    </w:rPr>
                  </w:pPr>
                  <w:r w:rsidRPr="009E2FB6">
                    <w:rPr>
                      <w:rFonts w:ascii="Helvetica" w:hAnsi="Helvetica" w:cs="Helvetica"/>
                      <w:b/>
                      <w:bCs/>
                      <w:color w:val="222222"/>
                    </w:rPr>
                    <w:t>Estimated Total Program Funding:</w:t>
                  </w:r>
                </w:p>
              </w:tc>
              <w:tc>
                <w:tcPr>
                  <w:tcW w:w="2248" w:type="dxa"/>
                  <w:vAlign w:val="center"/>
                  <w:hideMark/>
                </w:tcPr>
                <w:p w14:paraId="4E4045B9" w14:textId="77777777" w:rsidR="0097368A" w:rsidRPr="009E2FB6" w:rsidRDefault="0097368A" w:rsidP="006123F4">
                  <w:pPr>
                    <w:pStyle w:val="NoSpacing"/>
                    <w:rPr>
                      <w:rFonts w:ascii="Helvetica" w:hAnsi="Helvetica" w:cs="Helvetica"/>
                      <w:color w:val="222222"/>
                    </w:rPr>
                  </w:pPr>
                  <w:r w:rsidRPr="009E2FB6">
                    <w:rPr>
                      <w:rFonts w:ascii="Helvetica" w:hAnsi="Helvetica" w:cs="Helvetica"/>
                      <w:color w:val="222222"/>
                    </w:rPr>
                    <w:t>$2,500,000</w:t>
                  </w:r>
                </w:p>
              </w:tc>
            </w:tr>
            <w:tr w:rsidR="0097368A" w:rsidRPr="009E2FB6" w14:paraId="52F3F1DD" w14:textId="77777777" w:rsidTr="006123F4">
              <w:trPr>
                <w:tblCellSpacing w:w="0" w:type="dxa"/>
              </w:trPr>
              <w:tc>
                <w:tcPr>
                  <w:tcW w:w="2642" w:type="dxa"/>
                  <w:noWrap/>
                  <w:hideMark/>
                </w:tcPr>
                <w:p w14:paraId="5D21F0BD" w14:textId="77777777" w:rsidR="0097368A" w:rsidRPr="009E2FB6" w:rsidRDefault="0097368A" w:rsidP="006123F4">
                  <w:pPr>
                    <w:pStyle w:val="NoSpacing"/>
                    <w:rPr>
                      <w:rFonts w:ascii="Helvetica" w:hAnsi="Helvetica" w:cs="Helvetica"/>
                      <w:b/>
                      <w:bCs/>
                      <w:color w:val="222222"/>
                    </w:rPr>
                  </w:pPr>
                  <w:r w:rsidRPr="009E2FB6">
                    <w:rPr>
                      <w:rFonts w:ascii="Helvetica" w:hAnsi="Helvetica" w:cs="Helvetica"/>
                      <w:b/>
                      <w:bCs/>
                      <w:color w:val="222222"/>
                    </w:rPr>
                    <w:t>Award Ceiling:</w:t>
                  </w:r>
                </w:p>
              </w:tc>
              <w:tc>
                <w:tcPr>
                  <w:tcW w:w="2248" w:type="dxa"/>
                  <w:vAlign w:val="center"/>
                  <w:hideMark/>
                </w:tcPr>
                <w:p w14:paraId="7A1D5933" w14:textId="77777777" w:rsidR="0097368A" w:rsidRPr="009E2FB6" w:rsidRDefault="0097368A" w:rsidP="006123F4">
                  <w:pPr>
                    <w:pStyle w:val="NoSpacing"/>
                    <w:rPr>
                      <w:rFonts w:ascii="Helvetica" w:hAnsi="Helvetica" w:cs="Helvetica"/>
                      <w:color w:val="222222"/>
                    </w:rPr>
                  </w:pPr>
                  <w:r w:rsidRPr="009E2FB6">
                    <w:rPr>
                      <w:rFonts w:ascii="Helvetica" w:hAnsi="Helvetica" w:cs="Helvetica"/>
                      <w:color w:val="222222"/>
                    </w:rPr>
                    <w:t>$190,000</w:t>
                  </w:r>
                </w:p>
              </w:tc>
            </w:tr>
            <w:tr w:rsidR="0097368A" w:rsidRPr="009E2FB6" w14:paraId="2B6C22E5" w14:textId="77777777" w:rsidTr="006123F4">
              <w:trPr>
                <w:tblCellSpacing w:w="0" w:type="dxa"/>
              </w:trPr>
              <w:tc>
                <w:tcPr>
                  <w:tcW w:w="2642" w:type="dxa"/>
                  <w:noWrap/>
                  <w:hideMark/>
                </w:tcPr>
                <w:p w14:paraId="73927A55" w14:textId="77777777" w:rsidR="0097368A" w:rsidRPr="009E2FB6" w:rsidRDefault="0097368A" w:rsidP="006123F4">
                  <w:pPr>
                    <w:pStyle w:val="NoSpacing"/>
                    <w:rPr>
                      <w:rFonts w:ascii="Helvetica" w:hAnsi="Helvetica" w:cs="Helvetica"/>
                      <w:b/>
                      <w:bCs/>
                      <w:color w:val="222222"/>
                    </w:rPr>
                  </w:pPr>
                  <w:r w:rsidRPr="009E2FB6">
                    <w:rPr>
                      <w:rFonts w:ascii="Helvetica" w:hAnsi="Helvetica" w:cs="Helvetica"/>
                      <w:b/>
                      <w:bCs/>
                      <w:color w:val="222222"/>
                    </w:rPr>
                    <w:t>Award Floor:</w:t>
                  </w:r>
                </w:p>
              </w:tc>
              <w:tc>
                <w:tcPr>
                  <w:tcW w:w="2248" w:type="dxa"/>
                  <w:vAlign w:val="center"/>
                  <w:hideMark/>
                </w:tcPr>
                <w:p w14:paraId="556C00EB" w14:textId="77777777" w:rsidR="0097368A" w:rsidRPr="009E2FB6" w:rsidRDefault="0097368A" w:rsidP="006123F4">
                  <w:pPr>
                    <w:pStyle w:val="NoSpacing"/>
                    <w:rPr>
                      <w:rFonts w:ascii="Helvetica" w:hAnsi="Helvetica" w:cs="Helvetica"/>
                      <w:color w:val="222222"/>
                    </w:rPr>
                  </w:pPr>
                  <w:r w:rsidRPr="009E2FB6">
                    <w:rPr>
                      <w:rFonts w:ascii="Helvetica" w:hAnsi="Helvetica" w:cs="Helvetica"/>
                      <w:color w:val="222222"/>
                    </w:rPr>
                    <w:t>$1</w:t>
                  </w:r>
                </w:p>
              </w:tc>
            </w:tr>
          </w:tbl>
          <w:p w14:paraId="6E8377C4" w14:textId="77777777" w:rsidR="0097368A" w:rsidRPr="009E2FB6" w:rsidRDefault="0097368A" w:rsidP="006123F4">
            <w:pPr>
              <w:pStyle w:val="NoSpacing"/>
              <w:rPr>
                <w:rFonts w:ascii="Helvetica" w:hAnsi="Helvetica" w:cs="Helvetica"/>
                <w:color w:val="222222"/>
              </w:rPr>
            </w:pPr>
          </w:p>
        </w:tc>
      </w:tr>
    </w:tbl>
    <w:p w14:paraId="5E97B195" w14:textId="77777777" w:rsidR="0097368A" w:rsidRPr="009E2FB6" w:rsidRDefault="0097368A" w:rsidP="0097368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90"/>
        <w:gridCol w:w="6900"/>
      </w:tblGrid>
      <w:tr w:rsidR="0097368A" w:rsidRPr="009E2FB6" w14:paraId="2AD80B40" w14:textId="77777777" w:rsidTr="006123F4">
        <w:trPr>
          <w:tblCellSpacing w:w="0" w:type="dxa"/>
        </w:trPr>
        <w:tc>
          <w:tcPr>
            <w:tcW w:w="0" w:type="auto"/>
            <w:noWrap/>
            <w:hideMark/>
          </w:tcPr>
          <w:p w14:paraId="7C8480BC" w14:textId="77777777" w:rsidR="0097368A" w:rsidRPr="009E2FB6" w:rsidRDefault="0097368A" w:rsidP="006123F4">
            <w:pPr>
              <w:pStyle w:val="NoSpacing"/>
              <w:rPr>
                <w:rFonts w:ascii="Helvetica" w:hAnsi="Helvetica" w:cs="Helvetica"/>
                <w:b/>
                <w:bCs/>
                <w:color w:val="222222"/>
              </w:rPr>
            </w:pPr>
            <w:r w:rsidRPr="009E2FB6">
              <w:rPr>
                <w:rFonts w:ascii="Helvetica" w:hAnsi="Helvetica" w:cs="Helvetica"/>
                <w:b/>
                <w:bCs/>
                <w:color w:val="222222"/>
              </w:rPr>
              <w:t>Eligible Applicants:</w:t>
            </w:r>
          </w:p>
        </w:tc>
        <w:tc>
          <w:tcPr>
            <w:tcW w:w="5000" w:type="pct"/>
            <w:vAlign w:val="center"/>
            <w:hideMark/>
          </w:tcPr>
          <w:p w14:paraId="024BA3D0" w14:textId="77777777" w:rsidR="0097368A" w:rsidRPr="009E2FB6" w:rsidRDefault="0097368A" w:rsidP="006123F4">
            <w:pPr>
              <w:pStyle w:val="NoSpacing"/>
              <w:rPr>
                <w:rFonts w:ascii="Helvetica" w:hAnsi="Helvetica" w:cs="Helvetica"/>
                <w:color w:val="222222"/>
              </w:rPr>
            </w:pPr>
            <w:r w:rsidRPr="009E2FB6">
              <w:rPr>
                <w:rFonts w:ascii="Helvetica" w:hAnsi="Helvetica" w:cs="Helvetica"/>
                <w:color w:val="222222"/>
              </w:rPr>
              <w:t>City or township governments</w:t>
            </w:r>
            <w:r w:rsidRPr="009E2FB6">
              <w:rPr>
                <w:rFonts w:ascii="Helvetica" w:hAnsi="Helvetica" w:cs="Helvetica"/>
                <w:color w:val="222222"/>
              </w:rPr>
              <w:br/>
              <w:t>Public and State controlled institutions of higher education</w:t>
            </w:r>
            <w:r w:rsidRPr="009E2FB6">
              <w:rPr>
                <w:rFonts w:ascii="Helvetica" w:hAnsi="Helvetica" w:cs="Helvetica"/>
                <w:color w:val="222222"/>
              </w:rPr>
              <w:br/>
              <w:t>Nonprofits having a 501(c)(3) status with the IRS, other than institutions of higher education</w:t>
            </w:r>
            <w:r w:rsidRPr="009E2FB6">
              <w:rPr>
                <w:rFonts w:ascii="Helvetica" w:hAnsi="Helvetica" w:cs="Helvetica"/>
                <w:color w:val="222222"/>
              </w:rPr>
              <w:br/>
              <w:t>Private institutions of higher education</w:t>
            </w:r>
            <w:r w:rsidRPr="009E2FB6">
              <w:rPr>
                <w:rFonts w:ascii="Helvetica" w:hAnsi="Helvetica" w:cs="Helvetica"/>
                <w:color w:val="222222"/>
              </w:rPr>
              <w:br/>
              <w:t>State governments</w:t>
            </w:r>
            <w:r w:rsidRPr="009E2FB6">
              <w:rPr>
                <w:rFonts w:ascii="Helvetica" w:hAnsi="Helvetica" w:cs="Helvetica"/>
                <w:color w:val="222222"/>
              </w:rPr>
              <w:br/>
            </w:r>
            <w:r w:rsidRPr="009E2FB6">
              <w:rPr>
                <w:rFonts w:ascii="Helvetica" w:hAnsi="Helvetica" w:cs="Helvetica"/>
                <w:color w:val="222222"/>
              </w:rPr>
              <w:lastRenderedPageBreak/>
              <w:t>County governments</w:t>
            </w:r>
            <w:r w:rsidRPr="009E2FB6">
              <w:rPr>
                <w:rFonts w:ascii="Helvetica" w:hAnsi="Helvetica" w:cs="Helvetica"/>
                <w:color w:val="222222"/>
              </w:rPr>
              <w:br/>
              <w:t>Native American tribal governments (Federally recognized)</w:t>
            </w:r>
            <w:r w:rsidRPr="009E2FB6">
              <w:rPr>
                <w:rFonts w:ascii="Helvetica" w:hAnsi="Helvetica" w:cs="Helvetica"/>
                <w:color w:val="222222"/>
              </w:rPr>
              <w:br/>
              <w:t>Special district governments</w:t>
            </w:r>
          </w:p>
        </w:tc>
      </w:tr>
      <w:tr w:rsidR="0097368A" w:rsidRPr="009E2FB6" w14:paraId="4860D4E5" w14:textId="77777777" w:rsidTr="006123F4">
        <w:trPr>
          <w:tblCellSpacing w:w="0" w:type="dxa"/>
        </w:trPr>
        <w:tc>
          <w:tcPr>
            <w:tcW w:w="0" w:type="auto"/>
            <w:noWrap/>
            <w:hideMark/>
          </w:tcPr>
          <w:p w14:paraId="3D3461EE" w14:textId="77777777" w:rsidR="0097368A" w:rsidRPr="009E2FB6" w:rsidRDefault="0097368A" w:rsidP="006123F4">
            <w:pPr>
              <w:pStyle w:val="NoSpacing"/>
              <w:rPr>
                <w:rFonts w:ascii="Helvetica" w:hAnsi="Helvetica" w:cs="Helvetica"/>
                <w:b/>
                <w:bCs/>
                <w:color w:val="222222"/>
              </w:rPr>
            </w:pPr>
            <w:r w:rsidRPr="009E2FB6">
              <w:rPr>
                <w:rFonts w:ascii="Helvetica" w:hAnsi="Helvetica" w:cs="Helvetica"/>
                <w:b/>
                <w:bCs/>
                <w:color w:val="222222"/>
              </w:rPr>
              <w:lastRenderedPageBreak/>
              <w:t>Additional Information on Eligibility:</w:t>
            </w:r>
          </w:p>
        </w:tc>
        <w:tc>
          <w:tcPr>
            <w:tcW w:w="5000" w:type="pct"/>
            <w:vAlign w:val="center"/>
            <w:hideMark/>
          </w:tcPr>
          <w:p w14:paraId="1D9DC37A" w14:textId="77777777" w:rsidR="0097368A" w:rsidRPr="009E2FB6" w:rsidRDefault="0097368A" w:rsidP="006123F4">
            <w:pPr>
              <w:pStyle w:val="NoSpacing"/>
              <w:rPr>
                <w:rFonts w:ascii="Helvetica" w:hAnsi="Helvetica" w:cs="Helvetica"/>
                <w:color w:val="222222"/>
              </w:rPr>
            </w:pPr>
            <w:r w:rsidRPr="009E2FB6">
              <w:rPr>
                <w:rFonts w:ascii="Helvetica" w:hAnsi="Helvetica" w:cs="Helvetica"/>
                <w:color w:val="222222"/>
              </w:rPr>
              <w:t> </w:t>
            </w:r>
          </w:p>
        </w:tc>
      </w:tr>
    </w:tbl>
    <w:p w14:paraId="45D42A29" w14:textId="77777777" w:rsidR="0097368A" w:rsidRPr="009E2FB6" w:rsidRDefault="0097368A" w:rsidP="0097368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3"/>
        <w:gridCol w:w="7487"/>
      </w:tblGrid>
      <w:tr w:rsidR="0097368A" w:rsidRPr="009E2FB6" w14:paraId="45480994" w14:textId="77777777" w:rsidTr="006123F4">
        <w:trPr>
          <w:tblCellSpacing w:w="0" w:type="dxa"/>
        </w:trPr>
        <w:tc>
          <w:tcPr>
            <w:tcW w:w="0" w:type="auto"/>
            <w:noWrap/>
            <w:hideMark/>
          </w:tcPr>
          <w:p w14:paraId="77623FFB" w14:textId="77777777" w:rsidR="0097368A" w:rsidRPr="009E2FB6" w:rsidRDefault="0097368A" w:rsidP="006123F4">
            <w:pPr>
              <w:pStyle w:val="NoSpacing"/>
              <w:rPr>
                <w:rFonts w:ascii="Helvetica" w:hAnsi="Helvetica" w:cs="Helvetica"/>
                <w:b/>
                <w:bCs/>
                <w:color w:val="222222"/>
              </w:rPr>
            </w:pPr>
            <w:r w:rsidRPr="009E2FB6">
              <w:rPr>
                <w:rFonts w:ascii="Helvetica" w:hAnsi="Helvetica" w:cs="Helvetica"/>
                <w:b/>
                <w:bCs/>
                <w:color w:val="222222"/>
              </w:rPr>
              <w:t>Agency Name:</w:t>
            </w:r>
          </w:p>
        </w:tc>
        <w:tc>
          <w:tcPr>
            <w:tcW w:w="5000" w:type="pct"/>
            <w:vAlign w:val="center"/>
            <w:hideMark/>
          </w:tcPr>
          <w:p w14:paraId="0F3D7F44" w14:textId="77777777" w:rsidR="0097368A" w:rsidRPr="009E2FB6" w:rsidRDefault="0097368A" w:rsidP="006123F4">
            <w:pPr>
              <w:pStyle w:val="NoSpacing"/>
              <w:rPr>
                <w:rFonts w:ascii="Helvetica" w:hAnsi="Helvetica" w:cs="Helvetica"/>
                <w:color w:val="222222"/>
              </w:rPr>
            </w:pPr>
            <w:r w:rsidRPr="009E2FB6">
              <w:rPr>
                <w:rFonts w:ascii="Helvetica" w:hAnsi="Helvetica" w:cs="Helvetica"/>
                <w:color w:val="222222"/>
              </w:rPr>
              <w:t>National Endowment for the Humanities</w:t>
            </w:r>
          </w:p>
        </w:tc>
      </w:tr>
      <w:tr w:rsidR="0097368A" w:rsidRPr="009E2FB6" w14:paraId="72A5560F" w14:textId="77777777" w:rsidTr="006123F4">
        <w:trPr>
          <w:tblCellSpacing w:w="0" w:type="dxa"/>
        </w:trPr>
        <w:tc>
          <w:tcPr>
            <w:tcW w:w="0" w:type="auto"/>
            <w:noWrap/>
            <w:hideMark/>
          </w:tcPr>
          <w:p w14:paraId="77A43D3E" w14:textId="77777777" w:rsidR="0097368A" w:rsidRPr="009E2FB6" w:rsidRDefault="0097368A" w:rsidP="006123F4">
            <w:pPr>
              <w:pStyle w:val="NoSpacing"/>
              <w:rPr>
                <w:rFonts w:ascii="Helvetica" w:hAnsi="Helvetica" w:cs="Helvetica"/>
                <w:b/>
                <w:bCs/>
                <w:color w:val="222222"/>
              </w:rPr>
            </w:pPr>
            <w:r w:rsidRPr="009E2FB6">
              <w:rPr>
                <w:rFonts w:ascii="Helvetica" w:hAnsi="Helvetica" w:cs="Helvetica"/>
                <w:b/>
                <w:bCs/>
                <w:color w:val="222222"/>
              </w:rPr>
              <w:t>Description:</w:t>
            </w:r>
          </w:p>
        </w:tc>
        <w:tc>
          <w:tcPr>
            <w:tcW w:w="5000" w:type="pct"/>
            <w:vAlign w:val="center"/>
            <w:hideMark/>
          </w:tcPr>
          <w:p w14:paraId="72CE627D" w14:textId="77777777" w:rsidR="0097368A" w:rsidRPr="009E2FB6" w:rsidRDefault="0097368A" w:rsidP="006123F4">
            <w:pPr>
              <w:pStyle w:val="NoSpacing"/>
              <w:rPr>
                <w:rFonts w:ascii="Helvetica" w:hAnsi="Helvetica" w:cs="Helvetica"/>
                <w:color w:val="222222"/>
              </w:rPr>
            </w:pPr>
            <w:r w:rsidRPr="009E2FB6">
              <w:rPr>
                <w:rFonts w:ascii="Helvetica" w:hAnsi="Helvetica" w:cs="Helvetica"/>
                <w:color w:val="222222"/>
              </w:rPr>
              <w:t>The Landmarks of American History and Culture program supports a series of one-week residential, virtual, and combined format workshops across the nation to enhance and strengthen how K-12 educators, higher education faculty, and humanities professionals incorporate place-based teaching and learning in the humanities.</w:t>
            </w:r>
          </w:p>
        </w:tc>
      </w:tr>
      <w:tr w:rsidR="0097368A" w:rsidRPr="009E2FB6" w14:paraId="2CC4BAA5" w14:textId="77777777" w:rsidTr="006123F4">
        <w:trPr>
          <w:tblCellSpacing w:w="0" w:type="dxa"/>
        </w:trPr>
        <w:tc>
          <w:tcPr>
            <w:tcW w:w="0" w:type="auto"/>
            <w:noWrap/>
            <w:hideMark/>
          </w:tcPr>
          <w:p w14:paraId="4BE37901" w14:textId="77777777" w:rsidR="0097368A" w:rsidRPr="009E2FB6" w:rsidRDefault="0097368A" w:rsidP="006123F4">
            <w:pPr>
              <w:pStyle w:val="NoSpacing"/>
              <w:rPr>
                <w:rFonts w:ascii="Helvetica" w:hAnsi="Helvetica" w:cs="Helvetica"/>
                <w:b/>
                <w:bCs/>
                <w:color w:val="222222"/>
              </w:rPr>
            </w:pPr>
            <w:r w:rsidRPr="009E2FB6">
              <w:rPr>
                <w:rFonts w:ascii="Helvetica" w:hAnsi="Helvetica" w:cs="Helvetica"/>
                <w:b/>
                <w:bCs/>
                <w:color w:val="222222"/>
              </w:rPr>
              <w:t>Link to Additional Information:</w:t>
            </w:r>
          </w:p>
        </w:tc>
        <w:tc>
          <w:tcPr>
            <w:tcW w:w="5000" w:type="pct"/>
            <w:vAlign w:val="center"/>
            <w:hideMark/>
          </w:tcPr>
          <w:p w14:paraId="70A6096E" w14:textId="77777777" w:rsidR="0097368A" w:rsidRPr="009E2FB6" w:rsidRDefault="000E4EB0" w:rsidP="006123F4">
            <w:pPr>
              <w:pStyle w:val="NoSpacing"/>
              <w:rPr>
                <w:rFonts w:ascii="Helvetica" w:hAnsi="Helvetica" w:cs="Helvetica"/>
                <w:color w:val="222222"/>
              </w:rPr>
            </w:pPr>
            <w:hyperlink r:id="rId656" w:tgtFrame="_blank" w:tooltip="Link to Additional Information" w:history="1">
              <w:r w:rsidR="0097368A" w:rsidRPr="009E2FB6">
                <w:rPr>
                  <w:rStyle w:val="Hyperlink"/>
                  <w:rFonts w:ascii="Helvetica" w:hAnsi="Helvetica" w:cs="Helvetica"/>
                </w:rPr>
                <w:t>https://www.neh.gov/grants/education/landmarks-american-history-and-culture-workshops-school-teachers</w:t>
              </w:r>
            </w:hyperlink>
          </w:p>
        </w:tc>
      </w:tr>
      <w:tr w:rsidR="0097368A" w:rsidRPr="009E2FB6" w14:paraId="7B9C8FC7" w14:textId="77777777" w:rsidTr="006123F4">
        <w:trPr>
          <w:tblCellSpacing w:w="0" w:type="dxa"/>
        </w:trPr>
        <w:tc>
          <w:tcPr>
            <w:tcW w:w="0" w:type="auto"/>
            <w:noWrap/>
            <w:hideMark/>
          </w:tcPr>
          <w:p w14:paraId="1239252F" w14:textId="77777777" w:rsidR="0097368A" w:rsidRPr="009E2FB6" w:rsidRDefault="0097368A" w:rsidP="006123F4">
            <w:pPr>
              <w:pStyle w:val="NoSpacing"/>
              <w:rPr>
                <w:rFonts w:ascii="Helvetica" w:hAnsi="Helvetica" w:cs="Helvetica"/>
                <w:b/>
                <w:bCs/>
                <w:color w:val="222222"/>
              </w:rPr>
            </w:pPr>
            <w:r w:rsidRPr="009E2FB6">
              <w:rPr>
                <w:rFonts w:ascii="Helvetica" w:hAnsi="Helvetica" w:cs="Helvetica"/>
                <w:b/>
                <w:bCs/>
                <w:color w:val="222222"/>
              </w:rPr>
              <w:t>Grantor Contact Information:</w:t>
            </w:r>
          </w:p>
        </w:tc>
        <w:tc>
          <w:tcPr>
            <w:tcW w:w="5000" w:type="pct"/>
            <w:vAlign w:val="center"/>
            <w:hideMark/>
          </w:tcPr>
          <w:p w14:paraId="35543C5D" w14:textId="77777777" w:rsidR="0097368A" w:rsidRPr="009E2FB6" w:rsidRDefault="0097368A" w:rsidP="006123F4">
            <w:pPr>
              <w:pStyle w:val="NoSpacing"/>
              <w:rPr>
                <w:rFonts w:ascii="Helvetica" w:hAnsi="Helvetica" w:cs="Helvetica"/>
                <w:color w:val="222222"/>
              </w:rPr>
            </w:pPr>
            <w:r w:rsidRPr="009E2FB6">
              <w:rPr>
                <w:rFonts w:ascii="Helvetica" w:hAnsi="Helvetica" w:cs="Helvetica"/>
                <w:color w:val="222222"/>
              </w:rPr>
              <w:t>Division of Education Programs National Endowment for the Humanities 400 Seventh Street, SW Washington, DC 20506</w:t>
            </w:r>
            <w:r w:rsidRPr="009E2FB6">
              <w:rPr>
                <w:rFonts w:ascii="Helvetica" w:hAnsi="Helvetica" w:cs="Helvetica"/>
                <w:color w:val="222222"/>
              </w:rPr>
              <w:br/>
              <w:t>202-606-8494</w:t>
            </w:r>
            <w:r w:rsidRPr="009E2FB6">
              <w:rPr>
                <w:rFonts w:ascii="Helvetica" w:hAnsi="Helvetica" w:cs="Helvetica"/>
                <w:color w:val="222222"/>
              </w:rPr>
              <w:br/>
            </w:r>
            <w:r w:rsidRPr="009E2FB6">
              <w:rPr>
                <w:rFonts w:ascii="Helvetica" w:hAnsi="Helvetica" w:cs="Helvetica"/>
                <w:color w:val="222222"/>
              </w:rPr>
              <w:br/>
            </w:r>
            <w:hyperlink r:id="rId657" w:history="1">
              <w:r w:rsidRPr="009E2FB6">
                <w:rPr>
                  <w:rStyle w:val="Hyperlink"/>
                  <w:rFonts w:ascii="Helvetica" w:hAnsi="Helvetica" w:cs="Helvetica"/>
                </w:rPr>
                <w:t>landmarks@neh.gov</w:t>
              </w:r>
            </w:hyperlink>
          </w:p>
        </w:tc>
      </w:tr>
    </w:tbl>
    <w:p w14:paraId="4044B6E2" w14:textId="77777777" w:rsidR="0097368A" w:rsidRDefault="0097368A" w:rsidP="0097368A">
      <w:pPr>
        <w:pStyle w:val="NoSpacing"/>
        <w:pBdr>
          <w:bottom w:val="single" w:sz="6" w:space="1" w:color="auto"/>
        </w:pBdr>
        <w:rPr>
          <w:rFonts w:ascii="Helvetica" w:hAnsi="Helvetica" w:cs="Helvetica"/>
          <w:sz w:val="24"/>
          <w:szCs w:val="24"/>
        </w:rPr>
      </w:pPr>
      <w:r w:rsidRPr="00423133">
        <w:rPr>
          <w:rFonts w:ascii="Helvetica" w:hAnsi="Helvetica" w:cs="Helvetica"/>
          <w:color w:val="222222"/>
          <w:sz w:val="24"/>
          <w:szCs w:val="24"/>
        </w:rPr>
        <w:br/>
      </w:r>
      <w:hyperlink r:id="rId658" w:tgtFrame="_blank" w:history="1">
        <w:r w:rsidRPr="00423133">
          <w:rPr>
            <w:rStyle w:val="Hyperlink"/>
            <w:rFonts w:ascii="Helvetica" w:hAnsi="Helvetica" w:cs="Helvetica"/>
            <w:color w:val="1155CC"/>
            <w:sz w:val="24"/>
            <w:szCs w:val="24"/>
            <w:shd w:val="clear" w:color="auto" w:fill="FFFFFF"/>
          </w:rPr>
          <w:t>https://www.grants.gov/web/grants/view-opportunity.html?oppId=349157</w:t>
        </w:r>
      </w:hyperlink>
    </w:p>
    <w:p w14:paraId="2728E407" w14:textId="77777777" w:rsidR="0097368A" w:rsidRDefault="0097368A" w:rsidP="0097368A">
      <w:pPr>
        <w:pStyle w:val="NoSpacing"/>
        <w:rPr>
          <w:rFonts w:ascii="Helvetica" w:hAnsi="Helvetica" w:cs="Helvetica"/>
          <w:sz w:val="24"/>
          <w:szCs w:val="24"/>
        </w:rPr>
      </w:pPr>
    </w:p>
    <w:p w14:paraId="66C0B7E8" w14:textId="77777777" w:rsidR="0097368A" w:rsidRDefault="0097368A" w:rsidP="0097368A">
      <w:pPr>
        <w:pStyle w:val="NoSpacing"/>
        <w:rPr>
          <w:rFonts w:ascii="Helvetica" w:hAnsi="Helvetica" w:cs="Helvetica"/>
          <w:color w:val="222222"/>
          <w:sz w:val="24"/>
          <w:szCs w:val="24"/>
          <w:shd w:val="clear" w:color="auto" w:fill="FFFFFF"/>
        </w:rPr>
      </w:pPr>
      <w:bookmarkStart w:id="837" w:name="NEHNatlDigitalNewspaper"/>
      <w:bookmarkEnd w:id="837"/>
      <w:r w:rsidRPr="00423133">
        <w:rPr>
          <w:rFonts w:ascii="Helvetica" w:hAnsi="Helvetica" w:cs="Helvetica"/>
          <w:color w:val="222222"/>
          <w:sz w:val="24"/>
          <w:szCs w:val="24"/>
          <w:shd w:val="clear" w:color="auto" w:fill="FFFFFF"/>
        </w:rPr>
        <w:t>National Digital Newspaper Program</w:t>
      </w:r>
      <w:r w:rsidRPr="00423133">
        <w:rPr>
          <w:rFonts w:ascii="Helvetica" w:hAnsi="Helvetica" w:cs="Helvetica"/>
          <w:color w:val="222222"/>
          <w:sz w:val="24"/>
          <w:szCs w:val="24"/>
        </w:rPr>
        <w:br/>
      </w:r>
      <w:r w:rsidRPr="00423133">
        <w:rPr>
          <w:rFonts w:ascii="Helvetica" w:hAnsi="Helvetica" w:cs="Helvetica"/>
          <w:color w:val="222222"/>
          <w:sz w:val="24"/>
          <w:szCs w:val="24"/>
          <w:shd w:val="clear" w:color="auto" w:fill="FFFFFF"/>
        </w:rPr>
        <w:t>Forecast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97368A" w:rsidRPr="009E2FB6" w14:paraId="2A35DD75" w14:textId="77777777" w:rsidTr="006123F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95"/>
              <w:gridCol w:w="2650"/>
            </w:tblGrid>
            <w:tr w:rsidR="0097368A" w:rsidRPr="009E2FB6" w14:paraId="337D18D3" w14:textId="77777777" w:rsidTr="006123F4">
              <w:trPr>
                <w:tblCellSpacing w:w="0" w:type="dxa"/>
              </w:trPr>
              <w:tc>
                <w:tcPr>
                  <w:tcW w:w="2595" w:type="dxa"/>
                  <w:noWrap/>
                  <w:hideMark/>
                </w:tcPr>
                <w:p w14:paraId="0A5C378B" w14:textId="77777777" w:rsidR="0097368A" w:rsidRPr="009E2FB6" w:rsidRDefault="0097368A" w:rsidP="006123F4">
                  <w:pPr>
                    <w:pStyle w:val="NoSpacing"/>
                    <w:rPr>
                      <w:rFonts w:ascii="Helvetica" w:hAnsi="Helvetica" w:cs="Helvetica"/>
                      <w:b/>
                      <w:bCs/>
                      <w:color w:val="222222"/>
                    </w:rPr>
                  </w:pPr>
                  <w:r w:rsidRPr="009E2FB6">
                    <w:rPr>
                      <w:rFonts w:ascii="Helvetica" w:hAnsi="Helvetica" w:cs="Helvetica"/>
                      <w:b/>
                      <w:bCs/>
                      <w:color w:val="222222"/>
                    </w:rPr>
                    <w:t>Document Type:</w:t>
                  </w:r>
                </w:p>
              </w:tc>
              <w:tc>
                <w:tcPr>
                  <w:tcW w:w="2650" w:type="dxa"/>
                  <w:vAlign w:val="center"/>
                  <w:hideMark/>
                </w:tcPr>
                <w:p w14:paraId="0ECB976E" w14:textId="77777777" w:rsidR="0097368A" w:rsidRPr="009E2FB6" w:rsidRDefault="0097368A" w:rsidP="006123F4">
                  <w:pPr>
                    <w:pStyle w:val="NoSpacing"/>
                    <w:rPr>
                      <w:rFonts w:ascii="Helvetica" w:hAnsi="Helvetica" w:cs="Helvetica"/>
                      <w:color w:val="222222"/>
                    </w:rPr>
                  </w:pPr>
                  <w:r w:rsidRPr="009E2FB6">
                    <w:rPr>
                      <w:rFonts w:ascii="Helvetica" w:hAnsi="Helvetica" w:cs="Helvetica"/>
                      <w:color w:val="222222"/>
                    </w:rPr>
                    <w:t>Grants Notice</w:t>
                  </w:r>
                </w:p>
              </w:tc>
            </w:tr>
            <w:tr w:rsidR="0097368A" w:rsidRPr="009E2FB6" w14:paraId="5B5216B8" w14:textId="77777777" w:rsidTr="006123F4">
              <w:trPr>
                <w:tblCellSpacing w:w="0" w:type="dxa"/>
              </w:trPr>
              <w:tc>
                <w:tcPr>
                  <w:tcW w:w="2595" w:type="dxa"/>
                  <w:noWrap/>
                  <w:hideMark/>
                </w:tcPr>
                <w:p w14:paraId="612E2387" w14:textId="77777777" w:rsidR="0097368A" w:rsidRPr="009E2FB6" w:rsidRDefault="0097368A" w:rsidP="006123F4">
                  <w:pPr>
                    <w:pStyle w:val="NoSpacing"/>
                    <w:rPr>
                      <w:rFonts w:ascii="Helvetica" w:hAnsi="Helvetica" w:cs="Helvetica"/>
                      <w:b/>
                      <w:bCs/>
                      <w:color w:val="222222"/>
                    </w:rPr>
                  </w:pPr>
                  <w:r w:rsidRPr="009E2FB6">
                    <w:rPr>
                      <w:rFonts w:ascii="Helvetica" w:hAnsi="Helvetica" w:cs="Helvetica"/>
                      <w:b/>
                      <w:bCs/>
                      <w:color w:val="222222"/>
                    </w:rPr>
                    <w:t>Opportunity Number:</w:t>
                  </w:r>
                </w:p>
              </w:tc>
              <w:tc>
                <w:tcPr>
                  <w:tcW w:w="2650" w:type="dxa"/>
                  <w:vAlign w:val="center"/>
                  <w:hideMark/>
                </w:tcPr>
                <w:p w14:paraId="4215D9D2" w14:textId="77777777" w:rsidR="0097368A" w:rsidRPr="009E2FB6" w:rsidRDefault="0097368A" w:rsidP="006123F4">
                  <w:pPr>
                    <w:pStyle w:val="NoSpacing"/>
                    <w:rPr>
                      <w:rFonts w:ascii="Helvetica" w:hAnsi="Helvetica" w:cs="Helvetica"/>
                      <w:color w:val="222222"/>
                    </w:rPr>
                  </w:pPr>
                  <w:r w:rsidRPr="009E2FB6">
                    <w:rPr>
                      <w:rFonts w:ascii="Helvetica" w:hAnsi="Helvetica" w:cs="Helvetica"/>
                      <w:color w:val="222222"/>
                    </w:rPr>
                    <w:t>20240111-PJ</w:t>
                  </w:r>
                </w:p>
              </w:tc>
            </w:tr>
            <w:tr w:rsidR="0097368A" w:rsidRPr="009E2FB6" w14:paraId="47442AFD" w14:textId="77777777" w:rsidTr="006123F4">
              <w:trPr>
                <w:tblCellSpacing w:w="0" w:type="dxa"/>
              </w:trPr>
              <w:tc>
                <w:tcPr>
                  <w:tcW w:w="2595" w:type="dxa"/>
                  <w:noWrap/>
                  <w:hideMark/>
                </w:tcPr>
                <w:p w14:paraId="773E6AFB" w14:textId="77777777" w:rsidR="0097368A" w:rsidRPr="009E2FB6" w:rsidRDefault="0097368A" w:rsidP="006123F4">
                  <w:pPr>
                    <w:pStyle w:val="NoSpacing"/>
                    <w:rPr>
                      <w:rFonts w:ascii="Helvetica" w:hAnsi="Helvetica" w:cs="Helvetica"/>
                      <w:b/>
                      <w:bCs/>
                      <w:color w:val="222222"/>
                    </w:rPr>
                  </w:pPr>
                  <w:r w:rsidRPr="009E2FB6">
                    <w:rPr>
                      <w:rFonts w:ascii="Helvetica" w:hAnsi="Helvetica" w:cs="Helvetica"/>
                      <w:b/>
                      <w:bCs/>
                      <w:color w:val="222222"/>
                    </w:rPr>
                    <w:t>Opportunity Title:</w:t>
                  </w:r>
                </w:p>
              </w:tc>
              <w:tc>
                <w:tcPr>
                  <w:tcW w:w="2650" w:type="dxa"/>
                  <w:vAlign w:val="center"/>
                  <w:hideMark/>
                </w:tcPr>
                <w:p w14:paraId="309B0CBB" w14:textId="77777777" w:rsidR="0097368A" w:rsidRPr="009E2FB6" w:rsidRDefault="0097368A" w:rsidP="006123F4">
                  <w:pPr>
                    <w:pStyle w:val="NoSpacing"/>
                    <w:rPr>
                      <w:rFonts w:ascii="Helvetica" w:hAnsi="Helvetica" w:cs="Helvetica"/>
                      <w:color w:val="222222"/>
                    </w:rPr>
                  </w:pPr>
                  <w:r w:rsidRPr="009E2FB6">
                    <w:rPr>
                      <w:rFonts w:ascii="Helvetica" w:hAnsi="Helvetica" w:cs="Helvetica"/>
                      <w:color w:val="222222"/>
                    </w:rPr>
                    <w:t>National Digital Newspaper Program</w:t>
                  </w:r>
                </w:p>
              </w:tc>
            </w:tr>
            <w:tr w:rsidR="0097368A" w:rsidRPr="009E2FB6" w14:paraId="32A0E90C" w14:textId="77777777" w:rsidTr="006123F4">
              <w:trPr>
                <w:tblCellSpacing w:w="0" w:type="dxa"/>
              </w:trPr>
              <w:tc>
                <w:tcPr>
                  <w:tcW w:w="2595" w:type="dxa"/>
                  <w:noWrap/>
                  <w:hideMark/>
                </w:tcPr>
                <w:p w14:paraId="1D320993" w14:textId="77777777" w:rsidR="0097368A" w:rsidRPr="009E2FB6" w:rsidRDefault="0097368A" w:rsidP="006123F4">
                  <w:pPr>
                    <w:pStyle w:val="NoSpacing"/>
                    <w:rPr>
                      <w:rFonts w:ascii="Helvetica" w:hAnsi="Helvetica" w:cs="Helvetica"/>
                      <w:b/>
                      <w:bCs/>
                      <w:color w:val="222222"/>
                    </w:rPr>
                  </w:pPr>
                  <w:r w:rsidRPr="009E2FB6">
                    <w:rPr>
                      <w:rFonts w:ascii="Helvetica" w:hAnsi="Helvetica" w:cs="Helvetica"/>
                      <w:b/>
                      <w:bCs/>
                      <w:color w:val="222222"/>
                    </w:rPr>
                    <w:t>Opportunity Category:</w:t>
                  </w:r>
                </w:p>
              </w:tc>
              <w:tc>
                <w:tcPr>
                  <w:tcW w:w="2650" w:type="dxa"/>
                  <w:vAlign w:val="center"/>
                  <w:hideMark/>
                </w:tcPr>
                <w:p w14:paraId="23A601D4" w14:textId="77777777" w:rsidR="0097368A" w:rsidRPr="009E2FB6" w:rsidRDefault="0097368A" w:rsidP="006123F4">
                  <w:pPr>
                    <w:pStyle w:val="NoSpacing"/>
                    <w:rPr>
                      <w:rFonts w:ascii="Helvetica" w:hAnsi="Helvetica" w:cs="Helvetica"/>
                      <w:color w:val="222222"/>
                    </w:rPr>
                  </w:pPr>
                  <w:r w:rsidRPr="009E2FB6">
                    <w:rPr>
                      <w:rFonts w:ascii="Helvetica" w:hAnsi="Helvetica" w:cs="Helvetica"/>
                      <w:color w:val="222222"/>
                    </w:rPr>
                    <w:t>Discretionary</w:t>
                  </w:r>
                </w:p>
              </w:tc>
            </w:tr>
            <w:tr w:rsidR="0097368A" w:rsidRPr="009E2FB6" w14:paraId="35C39BFC" w14:textId="77777777" w:rsidTr="006123F4">
              <w:trPr>
                <w:tblCellSpacing w:w="0" w:type="dxa"/>
              </w:trPr>
              <w:tc>
                <w:tcPr>
                  <w:tcW w:w="2595" w:type="dxa"/>
                  <w:noWrap/>
                  <w:hideMark/>
                </w:tcPr>
                <w:p w14:paraId="621952B1" w14:textId="77777777" w:rsidR="0097368A" w:rsidRPr="009E2FB6" w:rsidRDefault="0097368A" w:rsidP="006123F4">
                  <w:pPr>
                    <w:pStyle w:val="NoSpacing"/>
                    <w:rPr>
                      <w:rFonts w:ascii="Helvetica" w:hAnsi="Helvetica" w:cs="Helvetica"/>
                      <w:b/>
                      <w:bCs/>
                      <w:color w:val="222222"/>
                    </w:rPr>
                  </w:pPr>
                  <w:r w:rsidRPr="009E2FB6">
                    <w:rPr>
                      <w:rFonts w:ascii="Helvetica" w:hAnsi="Helvetica" w:cs="Helvetica"/>
                      <w:b/>
                      <w:bCs/>
                      <w:color w:val="222222"/>
                    </w:rPr>
                    <w:t>Opportunity Category Explanation:</w:t>
                  </w:r>
                </w:p>
              </w:tc>
              <w:tc>
                <w:tcPr>
                  <w:tcW w:w="2650" w:type="dxa"/>
                  <w:vAlign w:val="center"/>
                  <w:hideMark/>
                </w:tcPr>
                <w:p w14:paraId="00862845" w14:textId="77777777" w:rsidR="0097368A" w:rsidRPr="009E2FB6" w:rsidRDefault="0097368A" w:rsidP="006123F4">
                  <w:pPr>
                    <w:pStyle w:val="NoSpacing"/>
                    <w:rPr>
                      <w:rFonts w:ascii="Helvetica" w:hAnsi="Helvetica" w:cs="Helvetica"/>
                      <w:color w:val="222222"/>
                    </w:rPr>
                  </w:pPr>
                  <w:r w:rsidRPr="009E2FB6">
                    <w:rPr>
                      <w:rFonts w:ascii="Helvetica" w:hAnsi="Helvetica" w:cs="Helvetica"/>
                      <w:color w:val="222222"/>
                    </w:rPr>
                    <w:t> </w:t>
                  </w:r>
                </w:p>
              </w:tc>
            </w:tr>
            <w:tr w:rsidR="0097368A" w:rsidRPr="009E2FB6" w14:paraId="1B53F614" w14:textId="77777777" w:rsidTr="006123F4">
              <w:trPr>
                <w:tblCellSpacing w:w="0" w:type="dxa"/>
              </w:trPr>
              <w:tc>
                <w:tcPr>
                  <w:tcW w:w="2595" w:type="dxa"/>
                  <w:noWrap/>
                  <w:hideMark/>
                </w:tcPr>
                <w:p w14:paraId="2C43DFE0" w14:textId="77777777" w:rsidR="0097368A" w:rsidRPr="009E2FB6" w:rsidRDefault="0097368A" w:rsidP="006123F4">
                  <w:pPr>
                    <w:pStyle w:val="NoSpacing"/>
                    <w:rPr>
                      <w:rFonts w:ascii="Helvetica" w:hAnsi="Helvetica" w:cs="Helvetica"/>
                      <w:b/>
                      <w:bCs/>
                      <w:color w:val="222222"/>
                    </w:rPr>
                  </w:pPr>
                  <w:r w:rsidRPr="009E2FB6">
                    <w:rPr>
                      <w:rFonts w:ascii="Helvetica" w:hAnsi="Helvetica" w:cs="Helvetica"/>
                      <w:b/>
                      <w:bCs/>
                      <w:color w:val="222222"/>
                    </w:rPr>
                    <w:t>Funding Instrument Type:</w:t>
                  </w:r>
                </w:p>
              </w:tc>
              <w:tc>
                <w:tcPr>
                  <w:tcW w:w="2650" w:type="dxa"/>
                  <w:vAlign w:val="center"/>
                  <w:hideMark/>
                </w:tcPr>
                <w:p w14:paraId="42F064B3" w14:textId="77777777" w:rsidR="0097368A" w:rsidRPr="009E2FB6" w:rsidRDefault="0097368A" w:rsidP="006123F4">
                  <w:pPr>
                    <w:pStyle w:val="NoSpacing"/>
                    <w:rPr>
                      <w:rFonts w:ascii="Helvetica" w:hAnsi="Helvetica" w:cs="Helvetica"/>
                      <w:color w:val="222222"/>
                    </w:rPr>
                  </w:pPr>
                  <w:r w:rsidRPr="009E2FB6">
                    <w:rPr>
                      <w:rFonts w:ascii="Helvetica" w:hAnsi="Helvetica" w:cs="Helvetica"/>
                      <w:color w:val="222222"/>
                    </w:rPr>
                    <w:t>Cooperative Agreement</w:t>
                  </w:r>
                </w:p>
              </w:tc>
            </w:tr>
            <w:tr w:rsidR="0097368A" w:rsidRPr="009E2FB6" w14:paraId="438B92D0" w14:textId="77777777" w:rsidTr="006123F4">
              <w:trPr>
                <w:tblCellSpacing w:w="0" w:type="dxa"/>
              </w:trPr>
              <w:tc>
                <w:tcPr>
                  <w:tcW w:w="2595" w:type="dxa"/>
                  <w:noWrap/>
                  <w:hideMark/>
                </w:tcPr>
                <w:p w14:paraId="7F1428F1" w14:textId="77777777" w:rsidR="0097368A" w:rsidRPr="009E2FB6" w:rsidRDefault="0097368A" w:rsidP="006123F4">
                  <w:pPr>
                    <w:pStyle w:val="NoSpacing"/>
                    <w:rPr>
                      <w:rFonts w:ascii="Helvetica" w:hAnsi="Helvetica" w:cs="Helvetica"/>
                      <w:b/>
                      <w:bCs/>
                      <w:color w:val="222222"/>
                    </w:rPr>
                  </w:pPr>
                  <w:r w:rsidRPr="009E2FB6">
                    <w:rPr>
                      <w:rFonts w:ascii="Helvetica" w:hAnsi="Helvetica" w:cs="Helvetica"/>
                      <w:b/>
                      <w:bCs/>
                      <w:color w:val="222222"/>
                    </w:rPr>
                    <w:t>Category of Funding Activity:</w:t>
                  </w:r>
                </w:p>
              </w:tc>
              <w:tc>
                <w:tcPr>
                  <w:tcW w:w="2650" w:type="dxa"/>
                  <w:vAlign w:val="center"/>
                  <w:hideMark/>
                </w:tcPr>
                <w:p w14:paraId="437390EC" w14:textId="77777777" w:rsidR="0097368A" w:rsidRPr="009E2FB6" w:rsidRDefault="0097368A" w:rsidP="006123F4">
                  <w:pPr>
                    <w:pStyle w:val="NoSpacing"/>
                    <w:rPr>
                      <w:rFonts w:ascii="Helvetica" w:hAnsi="Helvetica" w:cs="Helvetica"/>
                      <w:color w:val="222222"/>
                    </w:rPr>
                  </w:pPr>
                  <w:r w:rsidRPr="009E2FB6">
                    <w:rPr>
                      <w:rFonts w:ascii="Helvetica" w:hAnsi="Helvetica" w:cs="Helvetica"/>
                      <w:color w:val="222222"/>
                    </w:rPr>
                    <w:t>Humanities (see "Cultural Affairs" in CFDA)</w:t>
                  </w:r>
                </w:p>
              </w:tc>
            </w:tr>
            <w:tr w:rsidR="0097368A" w:rsidRPr="009E2FB6" w14:paraId="3AB1B7E3" w14:textId="77777777" w:rsidTr="006123F4">
              <w:trPr>
                <w:tblCellSpacing w:w="0" w:type="dxa"/>
              </w:trPr>
              <w:tc>
                <w:tcPr>
                  <w:tcW w:w="2595" w:type="dxa"/>
                  <w:noWrap/>
                  <w:hideMark/>
                </w:tcPr>
                <w:p w14:paraId="5C8C10AD" w14:textId="77777777" w:rsidR="0097368A" w:rsidRPr="009E2FB6" w:rsidRDefault="0097368A" w:rsidP="006123F4">
                  <w:pPr>
                    <w:pStyle w:val="NoSpacing"/>
                    <w:rPr>
                      <w:rFonts w:ascii="Helvetica" w:hAnsi="Helvetica" w:cs="Helvetica"/>
                      <w:b/>
                      <w:bCs/>
                      <w:color w:val="222222"/>
                    </w:rPr>
                  </w:pPr>
                  <w:r w:rsidRPr="009E2FB6">
                    <w:rPr>
                      <w:rFonts w:ascii="Helvetica" w:hAnsi="Helvetica" w:cs="Helvetica"/>
                      <w:b/>
                      <w:bCs/>
                      <w:color w:val="222222"/>
                    </w:rPr>
                    <w:t>Category Explanation:</w:t>
                  </w:r>
                </w:p>
              </w:tc>
              <w:tc>
                <w:tcPr>
                  <w:tcW w:w="2650" w:type="dxa"/>
                  <w:vAlign w:val="center"/>
                  <w:hideMark/>
                </w:tcPr>
                <w:p w14:paraId="046891E5" w14:textId="77777777" w:rsidR="0097368A" w:rsidRPr="009E2FB6" w:rsidRDefault="0097368A" w:rsidP="006123F4">
                  <w:pPr>
                    <w:pStyle w:val="NoSpacing"/>
                    <w:rPr>
                      <w:rFonts w:ascii="Helvetica" w:hAnsi="Helvetica" w:cs="Helvetica"/>
                      <w:color w:val="222222"/>
                    </w:rPr>
                  </w:pPr>
                  <w:r w:rsidRPr="009E2FB6">
                    <w:rPr>
                      <w:rFonts w:ascii="Helvetica" w:hAnsi="Helvetica" w:cs="Helvetica"/>
                      <w:color w:val="222222"/>
                    </w:rPr>
                    <w:t> </w:t>
                  </w:r>
                </w:p>
              </w:tc>
            </w:tr>
            <w:tr w:rsidR="0097368A" w:rsidRPr="009E2FB6" w14:paraId="54224CC5" w14:textId="77777777" w:rsidTr="006123F4">
              <w:trPr>
                <w:tblCellSpacing w:w="0" w:type="dxa"/>
              </w:trPr>
              <w:tc>
                <w:tcPr>
                  <w:tcW w:w="2595" w:type="dxa"/>
                  <w:noWrap/>
                  <w:hideMark/>
                </w:tcPr>
                <w:p w14:paraId="4EE8540F" w14:textId="77777777" w:rsidR="0097368A" w:rsidRPr="009E2FB6" w:rsidRDefault="0097368A" w:rsidP="006123F4">
                  <w:pPr>
                    <w:pStyle w:val="NoSpacing"/>
                    <w:rPr>
                      <w:rFonts w:ascii="Helvetica" w:hAnsi="Helvetica" w:cs="Helvetica"/>
                      <w:b/>
                      <w:bCs/>
                      <w:color w:val="222222"/>
                    </w:rPr>
                  </w:pPr>
                  <w:r w:rsidRPr="009E2FB6">
                    <w:rPr>
                      <w:rFonts w:ascii="Helvetica" w:hAnsi="Helvetica" w:cs="Helvetica"/>
                      <w:b/>
                      <w:bCs/>
                      <w:color w:val="222222"/>
                    </w:rPr>
                    <w:t>Expected Number of Awards:</w:t>
                  </w:r>
                </w:p>
              </w:tc>
              <w:tc>
                <w:tcPr>
                  <w:tcW w:w="2650" w:type="dxa"/>
                  <w:vAlign w:val="center"/>
                  <w:hideMark/>
                </w:tcPr>
                <w:p w14:paraId="41EDA010" w14:textId="77777777" w:rsidR="0097368A" w:rsidRPr="009E2FB6" w:rsidRDefault="0097368A" w:rsidP="006123F4">
                  <w:pPr>
                    <w:pStyle w:val="NoSpacing"/>
                    <w:rPr>
                      <w:rFonts w:ascii="Helvetica" w:hAnsi="Helvetica" w:cs="Helvetica"/>
                      <w:color w:val="222222"/>
                    </w:rPr>
                  </w:pPr>
                  <w:r w:rsidRPr="009E2FB6">
                    <w:rPr>
                      <w:rFonts w:ascii="Helvetica" w:hAnsi="Helvetica" w:cs="Helvetica"/>
                      <w:color w:val="222222"/>
                    </w:rPr>
                    <w:t>10</w:t>
                  </w:r>
                </w:p>
              </w:tc>
            </w:tr>
            <w:tr w:rsidR="0097368A" w:rsidRPr="009E2FB6" w14:paraId="41199EC4" w14:textId="77777777" w:rsidTr="006123F4">
              <w:trPr>
                <w:tblCellSpacing w:w="0" w:type="dxa"/>
              </w:trPr>
              <w:tc>
                <w:tcPr>
                  <w:tcW w:w="2595" w:type="dxa"/>
                  <w:noWrap/>
                  <w:hideMark/>
                </w:tcPr>
                <w:p w14:paraId="42E7FBEE" w14:textId="77777777" w:rsidR="0097368A" w:rsidRPr="009E2FB6" w:rsidRDefault="0097368A" w:rsidP="006123F4">
                  <w:pPr>
                    <w:pStyle w:val="NoSpacing"/>
                    <w:rPr>
                      <w:rFonts w:ascii="Helvetica" w:hAnsi="Helvetica" w:cs="Helvetica"/>
                      <w:b/>
                      <w:bCs/>
                      <w:color w:val="222222"/>
                    </w:rPr>
                  </w:pPr>
                  <w:r w:rsidRPr="009E2FB6">
                    <w:rPr>
                      <w:rFonts w:ascii="Helvetica" w:hAnsi="Helvetica" w:cs="Helvetica"/>
                      <w:b/>
                      <w:bCs/>
                      <w:color w:val="222222"/>
                    </w:rPr>
                    <w:t>CFDA Number(s):</w:t>
                  </w:r>
                </w:p>
              </w:tc>
              <w:tc>
                <w:tcPr>
                  <w:tcW w:w="2650" w:type="dxa"/>
                  <w:vAlign w:val="center"/>
                  <w:hideMark/>
                </w:tcPr>
                <w:p w14:paraId="58B8B58C" w14:textId="77777777" w:rsidR="0097368A" w:rsidRPr="009E2FB6" w:rsidRDefault="0097368A" w:rsidP="006123F4">
                  <w:pPr>
                    <w:pStyle w:val="NoSpacing"/>
                    <w:rPr>
                      <w:rFonts w:ascii="Helvetica" w:hAnsi="Helvetica" w:cs="Helvetica"/>
                      <w:color w:val="222222"/>
                    </w:rPr>
                  </w:pPr>
                  <w:r w:rsidRPr="009E2FB6">
                    <w:rPr>
                      <w:rFonts w:ascii="Helvetica" w:hAnsi="Helvetica" w:cs="Helvetica"/>
                      <w:color w:val="222222"/>
                    </w:rPr>
                    <w:t>45.149 -- Promotion of the Humanities Division of Preservation and Access</w:t>
                  </w:r>
                </w:p>
              </w:tc>
            </w:tr>
            <w:tr w:rsidR="0097368A" w:rsidRPr="009E2FB6" w14:paraId="6E3BE8A1" w14:textId="77777777" w:rsidTr="006123F4">
              <w:trPr>
                <w:tblCellSpacing w:w="0" w:type="dxa"/>
              </w:trPr>
              <w:tc>
                <w:tcPr>
                  <w:tcW w:w="2595" w:type="dxa"/>
                  <w:noWrap/>
                  <w:hideMark/>
                </w:tcPr>
                <w:p w14:paraId="0EEC960E" w14:textId="77777777" w:rsidR="0097368A" w:rsidRPr="009E2FB6" w:rsidRDefault="0097368A" w:rsidP="006123F4">
                  <w:pPr>
                    <w:pStyle w:val="NoSpacing"/>
                    <w:rPr>
                      <w:rFonts w:ascii="Helvetica" w:hAnsi="Helvetica" w:cs="Helvetica"/>
                      <w:b/>
                      <w:bCs/>
                      <w:color w:val="222222"/>
                    </w:rPr>
                  </w:pPr>
                  <w:r w:rsidRPr="009E2FB6">
                    <w:rPr>
                      <w:rFonts w:ascii="Helvetica" w:hAnsi="Helvetica" w:cs="Helvetica"/>
                      <w:b/>
                      <w:bCs/>
                      <w:color w:val="222222"/>
                    </w:rPr>
                    <w:t>Cost Sharing or Matching Requirement:</w:t>
                  </w:r>
                </w:p>
              </w:tc>
              <w:tc>
                <w:tcPr>
                  <w:tcW w:w="2650" w:type="dxa"/>
                  <w:vAlign w:val="center"/>
                  <w:hideMark/>
                </w:tcPr>
                <w:p w14:paraId="25454A30" w14:textId="77777777" w:rsidR="0097368A" w:rsidRPr="009E2FB6" w:rsidRDefault="0097368A" w:rsidP="006123F4">
                  <w:pPr>
                    <w:pStyle w:val="NoSpacing"/>
                    <w:rPr>
                      <w:rFonts w:ascii="Helvetica" w:hAnsi="Helvetica" w:cs="Helvetica"/>
                      <w:color w:val="222222"/>
                    </w:rPr>
                  </w:pPr>
                  <w:r w:rsidRPr="009E2FB6">
                    <w:rPr>
                      <w:rFonts w:ascii="Helvetica" w:hAnsi="Helvetica" w:cs="Helvetica"/>
                      <w:color w:val="222222"/>
                    </w:rPr>
                    <w:t>No</w:t>
                  </w:r>
                </w:p>
              </w:tc>
            </w:tr>
          </w:tbl>
          <w:p w14:paraId="0B58567D" w14:textId="77777777" w:rsidR="0097368A" w:rsidRPr="009E2FB6" w:rsidRDefault="0097368A" w:rsidP="006123F4">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42"/>
              <w:gridCol w:w="2254"/>
            </w:tblGrid>
            <w:tr w:rsidR="0097368A" w:rsidRPr="009E2FB6" w14:paraId="15246DCA" w14:textId="77777777" w:rsidTr="006123F4">
              <w:trPr>
                <w:tblCellSpacing w:w="0" w:type="dxa"/>
              </w:trPr>
              <w:tc>
                <w:tcPr>
                  <w:tcW w:w="2642" w:type="dxa"/>
                  <w:noWrap/>
                  <w:hideMark/>
                </w:tcPr>
                <w:p w14:paraId="56FA9F66" w14:textId="77777777" w:rsidR="0097368A" w:rsidRPr="009E2FB6" w:rsidRDefault="0097368A" w:rsidP="006123F4">
                  <w:pPr>
                    <w:pStyle w:val="NoSpacing"/>
                    <w:rPr>
                      <w:rFonts w:ascii="Helvetica" w:hAnsi="Helvetica" w:cs="Helvetica"/>
                      <w:b/>
                      <w:bCs/>
                      <w:color w:val="222222"/>
                    </w:rPr>
                  </w:pPr>
                  <w:r w:rsidRPr="009E2FB6">
                    <w:rPr>
                      <w:rFonts w:ascii="Helvetica" w:hAnsi="Helvetica" w:cs="Helvetica"/>
                      <w:b/>
                      <w:bCs/>
                      <w:color w:val="222222"/>
                    </w:rPr>
                    <w:t>Version:</w:t>
                  </w:r>
                </w:p>
              </w:tc>
              <w:tc>
                <w:tcPr>
                  <w:tcW w:w="2254" w:type="dxa"/>
                  <w:vAlign w:val="center"/>
                  <w:hideMark/>
                </w:tcPr>
                <w:p w14:paraId="67C1E96A" w14:textId="77777777" w:rsidR="0097368A" w:rsidRPr="009E2FB6" w:rsidRDefault="0097368A" w:rsidP="006123F4">
                  <w:pPr>
                    <w:pStyle w:val="NoSpacing"/>
                    <w:rPr>
                      <w:rFonts w:ascii="Helvetica" w:hAnsi="Helvetica" w:cs="Helvetica"/>
                      <w:color w:val="222222"/>
                    </w:rPr>
                  </w:pPr>
                  <w:r w:rsidRPr="009E2FB6">
                    <w:rPr>
                      <w:rFonts w:ascii="Helvetica" w:hAnsi="Helvetica" w:cs="Helvetica"/>
                      <w:color w:val="222222"/>
                    </w:rPr>
                    <w:t>Forecast 1</w:t>
                  </w:r>
                </w:p>
              </w:tc>
            </w:tr>
            <w:tr w:rsidR="0097368A" w:rsidRPr="009E2FB6" w14:paraId="37C7AC00" w14:textId="77777777" w:rsidTr="006123F4">
              <w:trPr>
                <w:tblCellSpacing w:w="0" w:type="dxa"/>
              </w:trPr>
              <w:tc>
                <w:tcPr>
                  <w:tcW w:w="2642" w:type="dxa"/>
                  <w:noWrap/>
                  <w:hideMark/>
                </w:tcPr>
                <w:p w14:paraId="31948F89" w14:textId="77777777" w:rsidR="0097368A" w:rsidRPr="009E2FB6" w:rsidRDefault="0097368A" w:rsidP="006123F4">
                  <w:pPr>
                    <w:pStyle w:val="NoSpacing"/>
                    <w:rPr>
                      <w:rFonts w:ascii="Helvetica" w:hAnsi="Helvetica" w:cs="Helvetica"/>
                      <w:b/>
                      <w:bCs/>
                      <w:color w:val="222222"/>
                    </w:rPr>
                  </w:pPr>
                  <w:r w:rsidRPr="009E2FB6">
                    <w:rPr>
                      <w:rFonts w:ascii="Helvetica" w:hAnsi="Helvetica" w:cs="Helvetica"/>
                      <w:b/>
                      <w:bCs/>
                      <w:color w:val="222222"/>
                    </w:rPr>
                    <w:t>Forecasted Date:</w:t>
                  </w:r>
                </w:p>
              </w:tc>
              <w:tc>
                <w:tcPr>
                  <w:tcW w:w="2254" w:type="dxa"/>
                  <w:vAlign w:val="center"/>
                  <w:hideMark/>
                </w:tcPr>
                <w:p w14:paraId="2B535A9B" w14:textId="77777777" w:rsidR="0097368A" w:rsidRPr="009E2FB6" w:rsidRDefault="0097368A" w:rsidP="006123F4">
                  <w:pPr>
                    <w:pStyle w:val="NoSpacing"/>
                    <w:rPr>
                      <w:rFonts w:ascii="Helvetica" w:hAnsi="Helvetica" w:cs="Helvetica"/>
                      <w:color w:val="222222"/>
                    </w:rPr>
                  </w:pPr>
                  <w:r w:rsidRPr="009E2FB6">
                    <w:rPr>
                      <w:rFonts w:ascii="Helvetica" w:hAnsi="Helvetica" w:cs="Helvetica"/>
                      <w:color w:val="222222"/>
                    </w:rPr>
                    <w:t>Jul 07, 2023</w:t>
                  </w:r>
                </w:p>
              </w:tc>
            </w:tr>
            <w:tr w:rsidR="0097368A" w:rsidRPr="009E2FB6" w14:paraId="1A2A7395" w14:textId="77777777" w:rsidTr="006123F4">
              <w:trPr>
                <w:tblCellSpacing w:w="0" w:type="dxa"/>
              </w:trPr>
              <w:tc>
                <w:tcPr>
                  <w:tcW w:w="2642" w:type="dxa"/>
                  <w:noWrap/>
                  <w:hideMark/>
                </w:tcPr>
                <w:p w14:paraId="021E3E9E" w14:textId="77777777" w:rsidR="0097368A" w:rsidRPr="009E2FB6" w:rsidRDefault="0097368A" w:rsidP="006123F4">
                  <w:pPr>
                    <w:pStyle w:val="NoSpacing"/>
                    <w:rPr>
                      <w:rFonts w:ascii="Helvetica" w:hAnsi="Helvetica" w:cs="Helvetica"/>
                      <w:b/>
                      <w:bCs/>
                      <w:color w:val="222222"/>
                    </w:rPr>
                  </w:pPr>
                  <w:r w:rsidRPr="009E2FB6">
                    <w:rPr>
                      <w:rFonts w:ascii="Helvetica" w:hAnsi="Helvetica" w:cs="Helvetica"/>
                      <w:b/>
                      <w:bCs/>
                      <w:color w:val="222222"/>
                    </w:rPr>
                    <w:t>Last Updated Date:</w:t>
                  </w:r>
                </w:p>
              </w:tc>
              <w:tc>
                <w:tcPr>
                  <w:tcW w:w="2254" w:type="dxa"/>
                  <w:vAlign w:val="center"/>
                  <w:hideMark/>
                </w:tcPr>
                <w:p w14:paraId="5D54D2DE" w14:textId="77777777" w:rsidR="0097368A" w:rsidRPr="009E2FB6" w:rsidRDefault="0097368A" w:rsidP="006123F4">
                  <w:pPr>
                    <w:pStyle w:val="NoSpacing"/>
                    <w:rPr>
                      <w:rFonts w:ascii="Helvetica" w:hAnsi="Helvetica" w:cs="Helvetica"/>
                      <w:color w:val="222222"/>
                    </w:rPr>
                  </w:pPr>
                  <w:r w:rsidRPr="009E2FB6">
                    <w:rPr>
                      <w:rFonts w:ascii="Helvetica" w:hAnsi="Helvetica" w:cs="Helvetica"/>
                      <w:color w:val="222222"/>
                    </w:rPr>
                    <w:t>Jul 07, 2023</w:t>
                  </w:r>
                </w:p>
              </w:tc>
            </w:tr>
            <w:tr w:rsidR="0097368A" w:rsidRPr="009E2FB6" w14:paraId="1C39487D" w14:textId="77777777" w:rsidTr="006123F4">
              <w:trPr>
                <w:tblCellSpacing w:w="0" w:type="dxa"/>
              </w:trPr>
              <w:tc>
                <w:tcPr>
                  <w:tcW w:w="2642" w:type="dxa"/>
                  <w:noWrap/>
                  <w:hideMark/>
                </w:tcPr>
                <w:p w14:paraId="69A0D8F1" w14:textId="77777777" w:rsidR="0097368A" w:rsidRPr="009E2FB6" w:rsidRDefault="0097368A" w:rsidP="006123F4">
                  <w:pPr>
                    <w:pStyle w:val="NoSpacing"/>
                    <w:rPr>
                      <w:rFonts w:ascii="Helvetica" w:hAnsi="Helvetica" w:cs="Helvetica"/>
                      <w:b/>
                      <w:bCs/>
                      <w:color w:val="222222"/>
                    </w:rPr>
                  </w:pPr>
                  <w:r w:rsidRPr="009E2FB6">
                    <w:rPr>
                      <w:rFonts w:ascii="Helvetica" w:hAnsi="Helvetica" w:cs="Helvetica"/>
                      <w:b/>
                      <w:bCs/>
                      <w:color w:val="222222"/>
                    </w:rPr>
                    <w:t>Estimated Post Date:</w:t>
                  </w:r>
                </w:p>
              </w:tc>
              <w:tc>
                <w:tcPr>
                  <w:tcW w:w="2254" w:type="dxa"/>
                  <w:vAlign w:val="center"/>
                  <w:hideMark/>
                </w:tcPr>
                <w:p w14:paraId="5AAF9022" w14:textId="77777777" w:rsidR="0097368A" w:rsidRPr="009E2FB6" w:rsidRDefault="0097368A" w:rsidP="006123F4">
                  <w:pPr>
                    <w:pStyle w:val="NoSpacing"/>
                    <w:rPr>
                      <w:rFonts w:ascii="Helvetica" w:hAnsi="Helvetica" w:cs="Helvetica"/>
                      <w:color w:val="222222"/>
                    </w:rPr>
                  </w:pPr>
                  <w:r w:rsidRPr="009E2FB6">
                    <w:rPr>
                      <w:rFonts w:ascii="Helvetica" w:hAnsi="Helvetica" w:cs="Helvetica"/>
                      <w:color w:val="222222"/>
                    </w:rPr>
                    <w:t>Sep 01, 2023</w:t>
                  </w:r>
                </w:p>
              </w:tc>
            </w:tr>
            <w:tr w:rsidR="0097368A" w:rsidRPr="009E2FB6" w14:paraId="0E6F1F98" w14:textId="77777777" w:rsidTr="006123F4">
              <w:trPr>
                <w:tblCellSpacing w:w="0" w:type="dxa"/>
              </w:trPr>
              <w:tc>
                <w:tcPr>
                  <w:tcW w:w="2642" w:type="dxa"/>
                  <w:noWrap/>
                  <w:hideMark/>
                </w:tcPr>
                <w:p w14:paraId="5C9E989C" w14:textId="77777777" w:rsidR="0097368A" w:rsidRPr="009E2FB6" w:rsidRDefault="0097368A" w:rsidP="006123F4">
                  <w:pPr>
                    <w:pStyle w:val="NoSpacing"/>
                    <w:rPr>
                      <w:rFonts w:ascii="Helvetica" w:hAnsi="Helvetica" w:cs="Helvetica"/>
                      <w:b/>
                      <w:bCs/>
                      <w:color w:val="222222"/>
                    </w:rPr>
                  </w:pPr>
                  <w:r w:rsidRPr="009E2FB6">
                    <w:rPr>
                      <w:rFonts w:ascii="Helvetica" w:hAnsi="Helvetica" w:cs="Helvetica"/>
                      <w:b/>
                      <w:bCs/>
                      <w:color w:val="222222"/>
                    </w:rPr>
                    <w:t>Estimated Application Due Date:</w:t>
                  </w:r>
                </w:p>
              </w:tc>
              <w:tc>
                <w:tcPr>
                  <w:tcW w:w="2254" w:type="dxa"/>
                  <w:vAlign w:val="center"/>
                  <w:hideMark/>
                </w:tcPr>
                <w:p w14:paraId="4B517129" w14:textId="77777777" w:rsidR="0097368A" w:rsidRPr="009E2FB6" w:rsidRDefault="0097368A" w:rsidP="006123F4">
                  <w:pPr>
                    <w:pStyle w:val="NoSpacing"/>
                    <w:rPr>
                      <w:rFonts w:ascii="Helvetica" w:hAnsi="Helvetica" w:cs="Helvetica"/>
                      <w:color w:val="222222"/>
                    </w:rPr>
                  </w:pPr>
                  <w:r w:rsidRPr="009E2FB6">
                    <w:rPr>
                      <w:rFonts w:ascii="Helvetica" w:hAnsi="Helvetica" w:cs="Helvetica"/>
                      <w:color w:val="222222"/>
                    </w:rPr>
                    <w:t>Jan 11, 2024  </w:t>
                  </w:r>
                </w:p>
              </w:tc>
            </w:tr>
            <w:tr w:rsidR="0097368A" w:rsidRPr="009E2FB6" w14:paraId="45765C01" w14:textId="77777777" w:rsidTr="006123F4">
              <w:trPr>
                <w:tblCellSpacing w:w="0" w:type="dxa"/>
              </w:trPr>
              <w:tc>
                <w:tcPr>
                  <w:tcW w:w="2642" w:type="dxa"/>
                  <w:noWrap/>
                  <w:hideMark/>
                </w:tcPr>
                <w:p w14:paraId="581BBAB2" w14:textId="77777777" w:rsidR="0097368A" w:rsidRPr="009E2FB6" w:rsidRDefault="0097368A" w:rsidP="006123F4">
                  <w:pPr>
                    <w:pStyle w:val="NoSpacing"/>
                    <w:rPr>
                      <w:rFonts w:ascii="Helvetica" w:hAnsi="Helvetica" w:cs="Helvetica"/>
                      <w:b/>
                      <w:bCs/>
                      <w:color w:val="222222"/>
                    </w:rPr>
                  </w:pPr>
                  <w:r w:rsidRPr="009E2FB6">
                    <w:rPr>
                      <w:rFonts w:ascii="Helvetica" w:hAnsi="Helvetica" w:cs="Helvetica"/>
                      <w:b/>
                      <w:bCs/>
                      <w:color w:val="222222"/>
                    </w:rPr>
                    <w:t>Estimated Award Date:</w:t>
                  </w:r>
                </w:p>
              </w:tc>
              <w:tc>
                <w:tcPr>
                  <w:tcW w:w="2254" w:type="dxa"/>
                  <w:vAlign w:val="center"/>
                  <w:hideMark/>
                </w:tcPr>
                <w:p w14:paraId="3AD62C82" w14:textId="77777777" w:rsidR="0097368A" w:rsidRPr="009E2FB6" w:rsidRDefault="0097368A" w:rsidP="006123F4">
                  <w:pPr>
                    <w:pStyle w:val="NoSpacing"/>
                    <w:rPr>
                      <w:rFonts w:ascii="Helvetica" w:hAnsi="Helvetica" w:cs="Helvetica"/>
                      <w:color w:val="222222"/>
                    </w:rPr>
                  </w:pPr>
                  <w:r w:rsidRPr="009E2FB6">
                    <w:rPr>
                      <w:rFonts w:ascii="Helvetica" w:hAnsi="Helvetica" w:cs="Helvetica"/>
                      <w:color w:val="222222"/>
                    </w:rPr>
                    <w:t>Aug 01, 2024</w:t>
                  </w:r>
                </w:p>
              </w:tc>
            </w:tr>
            <w:tr w:rsidR="0097368A" w:rsidRPr="009E2FB6" w14:paraId="1F5AD68A" w14:textId="77777777" w:rsidTr="006123F4">
              <w:trPr>
                <w:tblCellSpacing w:w="0" w:type="dxa"/>
              </w:trPr>
              <w:tc>
                <w:tcPr>
                  <w:tcW w:w="2642" w:type="dxa"/>
                  <w:noWrap/>
                  <w:hideMark/>
                </w:tcPr>
                <w:p w14:paraId="68B477F7" w14:textId="77777777" w:rsidR="0097368A" w:rsidRPr="009E2FB6" w:rsidRDefault="0097368A" w:rsidP="006123F4">
                  <w:pPr>
                    <w:pStyle w:val="NoSpacing"/>
                    <w:rPr>
                      <w:rFonts w:ascii="Helvetica" w:hAnsi="Helvetica" w:cs="Helvetica"/>
                      <w:b/>
                      <w:bCs/>
                      <w:color w:val="222222"/>
                    </w:rPr>
                  </w:pPr>
                  <w:r w:rsidRPr="009E2FB6">
                    <w:rPr>
                      <w:rFonts w:ascii="Helvetica" w:hAnsi="Helvetica" w:cs="Helvetica"/>
                      <w:b/>
                      <w:bCs/>
                      <w:color w:val="222222"/>
                    </w:rPr>
                    <w:t>Estimated Project Start Date:</w:t>
                  </w:r>
                </w:p>
              </w:tc>
              <w:tc>
                <w:tcPr>
                  <w:tcW w:w="2254" w:type="dxa"/>
                  <w:vAlign w:val="center"/>
                  <w:hideMark/>
                </w:tcPr>
                <w:p w14:paraId="6E6B2441" w14:textId="77777777" w:rsidR="0097368A" w:rsidRPr="009E2FB6" w:rsidRDefault="0097368A" w:rsidP="006123F4">
                  <w:pPr>
                    <w:pStyle w:val="NoSpacing"/>
                    <w:rPr>
                      <w:rFonts w:ascii="Helvetica" w:hAnsi="Helvetica" w:cs="Helvetica"/>
                      <w:color w:val="222222"/>
                    </w:rPr>
                  </w:pPr>
                  <w:r w:rsidRPr="009E2FB6">
                    <w:rPr>
                      <w:rFonts w:ascii="Helvetica" w:hAnsi="Helvetica" w:cs="Helvetica"/>
                      <w:color w:val="222222"/>
                    </w:rPr>
                    <w:t>Sep 01, 2024</w:t>
                  </w:r>
                </w:p>
              </w:tc>
            </w:tr>
            <w:tr w:rsidR="0097368A" w:rsidRPr="009E2FB6" w14:paraId="4E762D63" w14:textId="77777777" w:rsidTr="006123F4">
              <w:trPr>
                <w:tblCellSpacing w:w="0" w:type="dxa"/>
              </w:trPr>
              <w:tc>
                <w:tcPr>
                  <w:tcW w:w="2642" w:type="dxa"/>
                  <w:noWrap/>
                  <w:hideMark/>
                </w:tcPr>
                <w:p w14:paraId="7AE52899" w14:textId="77777777" w:rsidR="0097368A" w:rsidRPr="009E2FB6" w:rsidRDefault="0097368A" w:rsidP="006123F4">
                  <w:pPr>
                    <w:pStyle w:val="NoSpacing"/>
                    <w:rPr>
                      <w:rFonts w:ascii="Helvetica" w:hAnsi="Helvetica" w:cs="Helvetica"/>
                      <w:b/>
                      <w:bCs/>
                      <w:color w:val="222222"/>
                    </w:rPr>
                  </w:pPr>
                  <w:r w:rsidRPr="009E2FB6">
                    <w:rPr>
                      <w:rFonts w:ascii="Helvetica" w:hAnsi="Helvetica" w:cs="Helvetica"/>
                      <w:b/>
                      <w:bCs/>
                      <w:color w:val="222222"/>
                    </w:rPr>
                    <w:t>Fiscal Year:</w:t>
                  </w:r>
                </w:p>
              </w:tc>
              <w:tc>
                <w:tcPr>
                  <w:tcW w:w="2254" w:type="dxa"/>
                  <w:vAlign w:val="center"/>
                  <w:hideMark/>
                </w:tcPr>
                <w:p w14:paraId="445365D3" w14:textId="77777777" w:rsidR="0097368A" w:rsidRPr="009E2FB6" w:rsidRDefault="0097368A" w:rsidP="006123F4">
                  <w:pPr>
                    <w:pStyle w:val="NoSpacing"/>
                    <w:rPr>
                      <w:rFonts w:ascii="Helvetica" w:hAnsi="Helvetica" w:cs="Helvetica"/>
                      <w:color w:val="222222"/>
                    </w:rPr>
                  </w:pPr>
                  <w:r w:rsidRPr="009E2FB6">
                    <w:rPr>
                      <w:rFonts w:ascii="Helvetica" w:hAnsi="Helvetica" w:cs="Helvetica"/>
                      <w:color w:val="222222"/>
                    </w:rPr>
                    <w:t>2024</w:t>
                  </w:r>
                </w:p>
              </w:tc>
            </w:tr>
            <w:tr w:rsidR="0097368A" w:rsidRPr="009E2FB6" w14:paraId="7540C59A" w14:textId="77777777" w:rsidTr="006123F4">
              <w:trPr>
                <w:tblCellSpacing w:w="0" w:type="dxa"/>
              </w:trPr>
              <w:tc>
                <w:tcPr>
                  <w:tcW w:w="2642" w:type="dxa"/>
                  <w:noWrap/>
                  <w:hideMark/>
                </w:tcPr>
                <w:p w14:paraId="26B811B9" w14:textId="77777777" w:rsidR="0097368A" w:rsidRPr="009E2FB6" w:rsidRDefault="0097368A" w:rsidP="006123F4">
                  <w:pPr>
                    <w:pStyle w:val="NoSpacing"/>
                    <w:rPr>
                      <w:rFonts w:ascii="Helvetica" w:hAnsi="Helvetica" w:cs="Helvetica"/>
                      <w:b/>
                      <w:bCs/>
                      <w:color w:val="222222"/>
                    </w:rPr>
                  </w:pPr>
                  <w:r w:rsidRPr="009E2FB6">
                    <w:rPr>
                      <w:rFonts w:ascii="Helvetica" w:hAnsi="Helvetica" w:cs="Helvetica"/>
                      <w:b/>
                      <w:bCs/>
                      <w:color w:val="222222"/>
                    </w:rPr>
                    <w:t>Archive Date:</w:t>
                  </w:r>
                </w:p>
              </w:tc>
              <w:tc>
                <w:tcPr>
                  <w:tcW w:w="2254" w:type="dxa"/>
                  <w:vAlign w:val="center"/>
                  <w:hideMark/>
                </w:tcPr>
                <w:p w14:paraId="7E8CA91D" w14:textId="77777777" w:rsidR="0097368A" w:rsidRPr="009E2FB6" w:rsidRDefault="0097368A" w:rsidP="006123F4">
                  <w:pPr>
                    <w:pStyle w:val="NoSpacing"/>
                    <w:rPr>
                      <w:rFonts w:ascii="Helvetica" w:hAnsi="Helvetica" w:cs="Helvetica"/>
                      <w:color w:val="222222"/>
                    </w:rPr>
                  </w:pPr>
                  <w:r w:rsidRPr="009E2FB6">
                    <w:rPr>
                      <w:rFonts w:ascii="Helvetica" w:hAnsi="Helvetica" w:cs="Helvetica"/>
                      <w:color w:val="222222"/>
                    </w:rPr>
                    <w:t> </w:t>
                  </w:r>
                </w:p>
              </w:tc>
            </w:tr>
            <w:tr w:rsidR="0097368A" w:rsidRPr="009E2FB6" w14:paraId="4DC35D74" w14:textId="77777777" w:rsidTr="006123F4">
              <w:trPr>
                <w:tblCellSpacing w:w="0" w:type="dxa"/>
              </w:trPr>
              <w:tc>
                <w:tcPr>
                  <w:tcW w:w="2642" w:type="dxa"/>
                  <w:noWrap/>
                  <w:hideMark/>
                </w:tcPr>
                <w:p w14:paraId="50E99FC1" w14:textId="77777777" w:rsidR="0097368A" w:rsidRPr="009E2FB6" w:rsidRDefault="0097368A" w:rsidP="006123F4">
                  <w:pPr>
                    <w:pStyle w:val="NoSpacing"/>
                    <w:rPr>
                      <w:rFonts w:ascii="Helvetica" w:hAnsi="Helvetica" w:cs="Helvetica"/>
                      <w:b/>
                      <w:bCs/>
                      <w:color w:val="222222"/>
                    </w:rPr>
                  </w:pPr>
                  <w:r w:rsidRPr="009E2FB6">
                    <w:rPr>
                      <w:rFonts w:ascii="Helvetica" w:hAnsi="Helvetica" w:cs="Helvetica"/>
                      <w:b/>
                      <w:bCs/>
                      <w:color w:val="222222"/>
                    </w:rPr>
                    <w:t>Estimated Total Program Funding:</w:t>
                  </w:r>
                </w:p>
              </w:tc>
              <w:tc>
                <w:tcPr>
                  <w:tcW w:w="2254" w:type="dxa"/>
                  <w:vAlign w:val="center"/>
                  <w:hideMark/>
                </w:tcPr>
                <w:p w14:paraId="2DA27DDD" w14:textId="77777777" w:rsidR="0097368A" w:rsidRPr="009E2FB6" w:rsidRDefault="0097368A" w:rsidP="006123F4">
                  <w:pPr>
                    <w:pStyle w:val="NoSpacing"/>
                    <w:rPr>
                      <w:rFonts w:ascii="Helvetica" w:hAnsi="Helvetica" w:cs="Helvetica"/>
                      <w:color w:val="222222"/>
                    </w:rPr>
                  </w:pPr>
                  <w:r w:rsidRPr="009E2FB6">
                    <w:rPr>
                      <w:rFonts w:ascii="Helvetica" w:hAnsi="Helvetica" w:cs="Helvetica"/>
                      <w:color w:val="222222"/>
                    </w:rPr>
                    <w:t>$2,500,000</w:t>
                  </w:r>
                </w:p>
              </w:tc>
            </w:tr>
            <w:tr w:rsidR="0097368A" w:rsidRPr="009E2FB6" w14:paraId="6AA3C74A" w14:textId="77777777" w:rsidTr="006123F4">
              <w:trPr>
                <w:tblCellSpacing w:w="0" w:type="dxa"/>
              </w:trPr>
              <w:tc>
                <w:tcPr>
                  <w:tcW w:w="2642" w:type="dxa"/>
                  <w:noWrap/>
                  <w:hideMark/>
                </w:tcPr>
                <w:p w14:paraId="5AE500A2" w14:textId="77777777" w:rsidR="0097368A" w:rsidRPr="009E2FB6" w:rsidRDefault="0097368A" w:rsidP="006123F4">
                  <w:pPr>
                    <w:pStyle w:val="NoSpacing"/>
                    <w:rPr>
                      <w:rFonts w:ascii="Helvetica" w:hAnsi="Helvetica" w:cs="Helvetica"/>
                      <w:b/>
                      <w:bCs/>
                      <w:color w:val="222222"/>
                    </w:rPr>
                  </w:pPr>
                  <w:r w:rsidRPr="009E2FB6">
                    <w:rPr>
                      <w:rFonts w:ascii="Helvetica" w:hAnsi="Helvetica" w:cs="Helvetica"/>
                      <w:b/>
                      <w:bCs/>
                      <w:color w:val="222222"/>
                    </w:rPr>
                    <w:t>Award Ceiling:</w:t>
                  </w:r>
                </w:p>
              </w:tc>
              <w:tc>
                <w:tcPr>
                  <w:tcW w:w="2254" w:type="dxa"/>
                  <w:vAlign w:val="center"/>
                  <w:hideMark/>
                </w:tcPr>
                <w:p w14:paraId="1E562A5C" w14:textId="77777777" w:rsidR="0097368A" w:rsidRPr="009E2FB6" w:rsidRDefault="0097368A" w:rsidP="006123F4">
                  <w:pPr>
                    <w:pStyle w:val="NoSpacing"/>
                    <w:rPr>
                      <w:rFonts w:ascii="Helvetica" w:hAnsi="Helvetica" w:cs="Helvetica"/>
                      <w:color w:val="222222"/>
                    </w:rPr>
                  </w:pPr>
                  <w:r w:rsidRPr="009E2FB6">
                    <w:rPr>
                      <w:rFonts w:ascii="Helvetica" w:hAnsi="Helvetica" w:cs="Helvetica"/>
                      <w:color w:val="222222"/>
                    </w:rPr>
                    <w:t>$325,000</w:t>
                  </w:r>
                </w:p>
              </w:tc>
            </w:tr>
            <w:tr w:rsidR="0097368A" w:rsidRPr="009E2FB6" w14:paraId="6978BCCD" w14:textId="77777777" w:rsidTr="006123F4">
              <w:trPr>
                <w:tblCellSpacing w:w="0" w:type="dxa"/>
              </w:trPr>
              <w:tc>
                <w:tcPr>
                  <w:tcW w:w="2642" w:type="dxa"/>
                  <w:noWrap/>
                  <w:hideMark/>
                </w:tcPr>
                <w:p w14:paraId="282140BE" w14:textId="77777777" w:rsidR="0097368A" w:rsidRPr="009E2FB6" w:rsidRDefault="0097368A" w:rsidP="006123F4">
                  <w:pPr>
                    <w:pStyle w:val="NoSpacing"/>
                    <w:rPr>
                      <w:rFonts w:ascii="Helvetica" w:hAnsi="Helvetica" w:cs="Helvetica"/>
                      <w:b/>
                      <w:bCs/>
                      <w:color w:val="222222"/>
                    </w:rPr>
                  </w:pPr>
                  <w:r w:rsidRPr="009E2FB6">
                    <w:rPr>
                      <w:rFonts w:ascii="Helvetica" w:hAnsi="Helvetica" w:cs="Helvetica"/>
                      <w:b/>
                      <w:bCs/>
                      <w:color w:val="222222"/>
                    </w:rPr>
                    <w:t>Award Floor:</w:t>
                  </w:r>
                </w:p>
              </w:tc>
              <w:tc>
                <w:tcPr>
                  <w:tcW w:w="2254" w:type="dxa"/>
                  <w:vAlign w:val="center"/>
                  <w:hideMark/>
                </w:tcPr>
                <w:p w14:paraId="1EBD9137" w14:textId="77777777" w:rsidR="0097368A" w:rsidRPr="009E2FB6" w:rsidRDefault="0097368A" w:rsidP="006123F4">
                  <w:pPr>
                    <w:pStyle w:val="NoSpacing"/>
                    <w:rPr>
                      <w:rFonts w:ascii="Helvetica" w:hAnsi="Helvetica" w:cs="Helvetica"/>
                      <w:color w:val="222222"/>
                    </w:rPr>
                  </w:pPr>
                  <w:r w:rsidRPr="009E2FB6">
                    <w:rPr>
                      <w:rFonts w:ascii="Helvetica" w:hAnsi="Helvetica" w:cs="Helvetica"/>
                      <w:color w:val="222222"/>
                    </w:rPr>
                    <w:t>$1</w:t>
                  </w:r>
                </w:p>
              </w:tc>
            </w:tr>
          </w:tbl>
          <w:p w14:paraId="57EFEBCC" w14:textId="77777777" w:rsidR="0097368A" w:rsidRPr="009E2FB6" w:rsidRDefault="0097368A" w:rsidP="006123F4">
            <w:pPr>
              <w:pStyle w:val="NoSpacing"/>
              <w:rPr>
                <w:rFonts w:ascii="Helvetica" w:hAnsi="Helvetica" w:cs="Helvetica"/>
                <w:color w:val="222222"/>
              </w:rPr>
            </w:pPr>
          </w:p>
        </w:tc>
      </w:tr>
    </w:tbl>
    <w:p w14:paraId="6F7D9E01" w14:textId="77777777" w:rsidR="0097368A" w:rsidRPr="009E2FB6" w:rsidRDefault="0097368A" w:rsidP="0097368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90"/>
        <w:gridCol w:w="6900"/>
      </w:tblGrid>
      <w:tr w:rsidR="0097368A" w:rsidRPr="009E2FB6" w14:paraId="3FF6903A" w14:textId="77777777" w:rsidTr="006123F4">
        <w:trPr>
          <w:tblCellSpacing w:w="0" w:type="dxa"/>
        </w:trPr>
        <w:tc>
          <w:tcPr>
            <w:tcW w:w="0" w:type="auto"/>
            <w:noWrap/>
            <w:hideMark/>
          </w:tcPr>
          <w:p w14:paraId="412377A9" w14:textId="77777777" w:rsidR="0097368A" w:rsidRPr="009E2FB6" w:rsidRDefault="0097368A" w:rsidP="006123F4">
            <w:pPr>
              <w:pStyle w:val="NoSpacing"/>
              <w:rPr>
                <w:rFonts w:ascii="Helvetica" w:hAnsi="Helvetica" w:cs="Helvetica"/>
                <w:b/>
                <w:bCs/>
                <w:color w:val="222222"/>
              </w:rPr>
            </w:pPr>
            <w:r w:rsidRPr="009E2FB6">
              <w:rPr>
                <w:rFonts w:ascii="Helvetica" w:hAnsi="Helvetica" w:cs="Helvetica"/>
                <w:b/>
                <w:bCs/>
                <w:color w:val="222222"/>
              </w:rPr>
              <w:lastRenderedPageBreak/>
              <w:t>Eligible Applicants:</w:t>
            </w:r>
          </w:p>
        </w:tc>
        <w:tc>
          <w:tcPr>
            <w:tcW w:w="5000" w:type="pct"/>
            <w:vAlign w:val="center"/>
            <w:hideMark/>
          </w:tcPr>
          <w:p w14:paraId="08B26C6F" w14:textId="77777777" w:rsidR="0097368A" w:rsidRPr="009E2FB6" w:rsidRDefault="0097368A" w:rsidP="006123F4">
            <w:pPr>
              <w:pStyle w:val="NoSpacing"/>
              <w:rPr>
                <w:rFonts w:ascii="Helvetica" w:hAnsi="Helvetica" w:cs="Helvetica"/>
                <w:color w:val="222222"/>
              </w:rPr>
            </w:pPr>
            <w:r w:rsidRPr="009E2FB6">
              <w:rPr>
                <w:rFonts w:ascii="Helvetica" w:hAnsi="Helvetica" w:cs="Helvetica"/>
                <w:color w:val="222222"/>
              </w:rPr>
              <w:t>State governments</w:t>
            </w:r>
            <w:r w:rsidRPr="009E2FB6">
              <w:rPr>
                <w:rFonts w:ascii="Helvetica" w:hAnsi="Helvetica" w:cs="Helvetica"/>
                <w:color w:val="222222"/>
              </w:rPr>
              <w:br/>
              <w:t>Public and State controlled institutions of higher education</w:t>
            </w:r>
            <w:r w:rsidRPr="009E2FB6">
              <w:rPr>
                <w:rFonts w:ascii="Helvetica" w:hAnsi="Helvetica" w:cs="Helvetica"/>
                <w:color w:val="222222"/>
              </w:rPr>
              <w:br/>
              <w:t>Private institutions of higher education</w:t>
            </w:r>
            <w:r w:rsidRPr="009E2FB6">
              <w:rPr>
                <w:rFonts w:ascii="Helvetica" w:hAnsi="Helvetica" w:cs="Helvetica"/>
                <w:color w:val="222222"/>
              </w:rPr>
              <w:br/>
              <w:t>City or township governments</w:t>
            </w:r>
            <w:r w:rsidRPr="009E2FB6">
              <w:rPr>
                <w:rFonts w:ascii="Helvetica" w:hAnsi="Helvetica" w:cs="Helvetica"/>
                <w:color w:val="222222"/>
              </w:rPr>
              <w:br/>
              <w:t>Special district governments</w:t>
            </w:r>
            <w:r w:rsidRPr="009E2FB6">
              <w:rPr>
                <w:rFonts w:ascii="Helvetica" w:hAnsi="Helvetica" w:cs="Helvetica"/>
                <w:color w:val="222222"/>
              </w:rPr>
              <w:br/>
              <w:t>Nonprofits having a 501(c)(3) status with the IRS, other than institutions of higher education</w:t>
            </w:r>
            <w:r w:rsidRPr="009E2FB6">
              <w:rPr>
                <w:rFonts w:ascii="Helvetica" w:hAnsi="Helvetica" w:cs="Helvetica"/>
                <w:color w:val="222222"/>
              </w:rPr>
              <w:br/>
              <w:t>County governments</w:t>
            </w:r>
            <w:r w:rsidRPr="009E2FB6">
              <w:rPr>
                <w:rFonts w:ascii="Helvetica" w:hAnsi="Helvetica" w:cs="Helvetica"/>
                <w:color w:val="222222"/>
              </w:rPr>
              <w:br/>
              <w:t>Native American tribal governments (Federally recognized)</w:t>
            </w:r>
          </w:p>
        </w:tc>
      </w:tr>
      <w:tr w:rsidR="0097368A" w:rsidRPr="009E2FB6" w14:paraId="3A9AA859" w14:textId="77777777" w:rsidTr="006123F4">
        <w:trPr>
          <w:tblCellSpacing w:w="0" w:type="dxa"/>
        </w:trPr>
        <w:tc>
          <w:tcPr>
            <w:tcW w:w="0" w:type="auto"/>
            <w:noWrap/>
            <w:hideMark/>
          </w:tcPr>
          <w:p w14:paraId="7107D9DC" w14:textId="77777777" w:rsidR="0097368A" w:rsidRPr="009E2FB6" w:rsidRDefault="0097368A" w:rsidP="006123F4">
            <w:pPr>
              <w:pStyle w:val="NoSpacing"/>
              <w:rPr>
                <w:rFonts w:ascii="Helvetica" w:hAnsi="Helvetica" w:cs="Helvetica"/>
                <w:b/>
                <w:bCs/>
                <w:color w:val="222222"/>
              </w:rPr>
            </w:pPr>
            <w:r w:rsidRPr="009E2FB6">
              <w:rPr>
                <w:rFonts w:ascii="Helvetica" w:hAnsi="Helvetica" w:cs="Helvetica"/>
                <w:b/>
                <w:bCs/>
                <w:color w:val="222222"/>
              </w:rPr>
              <w:t>Additional Information on Eligibility:</w:t>
            </w:r>
          </w:p>
        </w:tc>
        <w:tc>
          <w:tcPr>
            <w:tcW w:w="5000" w:type="pct"/>
            <w:vAlign w:val="center"/>
            <w:hideMark/>
          </w:tcPr>
          <w:p w14:paraId="553DB020" w14:textId="77777777" w:rsidR="0097368A" w:rsidRPr="009E2FB6" w:rsidRDefault="0097368A" w:rsidP="006123F4">
            <w:pPr>
              <w:pStyle w:val="NoSpacing"/>
              <w:rPr>
                <w:rFonts w:ascii="Helvetica" w:hAnsi="Helvetica" w:cs="Helvetica"/>
                <w:color w:val="222222"/>
              </w:rPr>
            </w:pPr>
            <w:r w:rsidRPr="009E2FB6">
              <w:rPr>
                <w:rFonts w:ascii="Helvetica" w:hAnsi="Helvetica" w:cs="Helvetica"/>
                <w:color w:val="222222"/>
              </w:rPr>
              <w:t> </w:t>
            </w:r>
          </w:p>
        </w:tc>
      </w:tr>
    </w:tbl>
    <w:p w14:paraId="5A392750" w14:textId="77777777" w:rsidR="0097368A" w:rsidRPr="009E2FB6" w:rsidRDefault="0097368A" w:rsidP="0097368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3"/>
        <w:gridCol w:w="7487"/>
      </w:tblGrid>
      <w:tr w:rsidR="0097368A" w:rsidRPr="009E2FB6" w14:paraId="435F36D6" w14:textId="77777777" w:rsidTr="006123F4">
        <w:trPr>
          <w:tblCellSpacing w:w="0" w:type="dxa"/>
        </w:trPr>
        <w:tc>
          <w:tcPr>
            <w:tcW w:w="0" w:type="auto"/>
            <w:noWrap/>
            <w:hideMark/>
          </w:tcPr>
          <w:p w14:paraId="5DA5FEC1" w14:textId="77777777" w:rsidR="0097368A" w:rsidRPr="009E2FB6" w:rsidRDefault="0097368A" w:rsidP="006123F4">
            <w:pPr>
              <w:pStyle w:val="NoSpacing"/>
              <w:rPr>
                <w:rFonts w:ascii="Helvetica" w:hAnsi="Helvetica" w:cs="Helvetica"/>
                <w:b/>
                <w:bCs/>
                <w:color w:val="222222"/>
              </w:rPr>
            </w:pPr>
            <w:r w:rsidRPr="009E2FB6">
              <w:rPr>
                <w:rFonts w:ascii="Helvetica" w:hAnsi="Helvetica" w:cs="Helvetica"/>
                <w:b/>
                <w:bCs/>
                <w:color w:val="222222"/>
              </w:rPr>
              <w:t>Agency Name:</w:t>
            </w:r>
          </w:p>
        </w:tc>
        <w:tc>
          <w:tcPr>
            <w:tcW w:w="5000" w:type="pct"/>
            <w:vAlign w:val="center"/>
            <w:hideMark/>
          </w:tcPr>
          <w:p w14:paraId="442B1206" w14:textId="77777777" w:rsidR="0097368A" w:rsidRPr="009E2FB6" w:rsidRDefault="0097368A" w:rsidP="006123F4">
            <w:pPr>
              <w:pStyle w:val="NoSpacing"/>
              <w:rPr>
                <w:rFonts w:ascii="Helvetica" w:hAnsi="Helvetica" w:cs="Helvetica"/>
                <w:color w:val="222222"/>
              </w:rPr>
            </w:pPr>
            <w:r w:rsidRPr="009E2FB6">
              <w:rPr>
                <w:rFonts w:ascii="Helvetica" w:hAnsi="Helvetica" w:cs="Helvetica"/>
                <w:color w:val="222222"/>
              </w:rPr>
              <w:t>National Endowment for the Humanities</w:t>
            </w:r>
          </w:p>
        </w:tc>
      </w:tr>
      <w:tr w:rsidR="0097368A" w:rsidRPr="009E2FB6" w14:paraId="0AAC61CB" w14:textId="77777777" w:rsidTr="006123F4">
        <w:trPr>
          <w:tblCellSpacing w:w="0" w:type="dxa"/>
        </w:trPr>
        <w:tc>
          <w:tcPr>
            <w:tcW w:w="0" w:type="auto"/>
            <w:noWrap/>
            <w:hideMark/>
          </w:tcPr>
          <w:p w14:paraId="36C79499" w14:textId="77777777" w:rsidR="0097368A" w:rsidRPr="009E2FB6" w:rsidRDefault="0097368A" w:rsidP="006123F4">
            <w:pPr>
              <w:pStyle w:val="NoSpacing"/>
              <w:rPr>
                <w:rFonts w:ascii="Helvetica" w:hAnsi="Helvetica" w:cs="Helvetica"/>
                <w:b/>
                <w:bCs/>
                <w:color w:val="222222"/>
              </w:rPr>
            </w:pPr>
            <w:r w:rsidRPr="009E2FB6">
              <w:rPr>
                <w:rFonts w:ascii="Helvetica" w:hAnsi="Helvetica" w:cs="Helvetica"/>
                <w:b/>
                <w:bCs/>
                <w:color w:val="222222"/>
              </w:rPr>
              <w:t>Description:</w:t>
            </w:r>
          </w:p>
        </w:tc>
        <w:tc>
          <w:tcPr>
            <w:tcW w:w="5000" w:type="pct"/>
            <w:vAlign w:val="center"/>
            <w:hideMark/>
          </w:tcPr>
          <w:p w14:paraId="219C77CB" w14:textId="77777777" w:rsidR="0097368A" w:rsidRPr="009E2FB6" w:rsidRDefault="0097368A" w:rsidP="006123F4">
            <w:pPr>
              <w:pStyle w:val="NoSpacing"/>
              <w:rPr>
                <w:rFonts w:ascii="Helvetica" w:hAnsi="Helvetica" w:cs="Helvetica"/>
                <w:color w:val="222222"/>
              </w:rPr>
            </w:pPr>
            <w:r w:rsidRPr="009E2FB6">
              <w:rPr>
                <w:rFonts w:ascii="Helvetica" w:hAnsi="Helvetica" w:cs="Helvetica"/>
                <w:color w:val="222222"/>
              </w:rPr>
              <w:t>The National Digital Newspaper Program creates a national digital resource of historically significant newspapers published between 1690 and 1963 from all 56 states and U.S. jurisdictions. The Library of Congress (LC) maintains this freely accessible, searchable online database.</w:t>
            </w:r>
          </w:p>
        </w:tc>
      </w:tr>
      <w:tr w:rsidR="0097368A" w:rsidRPr="009E2FB6" w14:paraId="081E2B32" w14:textId="77777777" w:rsidTr="006123F4">
        <w:trPr>
          <w:tblCellSpacing w:w="0" w:type="dxa"/>
        </w:trPr>
        <w:tc>
          <w:tcPr>
            <w:tcW w:w="0" w:type="auto"/>
            <w:noWrap/>
            <w:hideMark/>
          </w:tcPr>
          <w:p w14:paraId="12306152" w14:textId="77777777" w:rsidR="0097368A" w:rsidRPr="009E2FB6" w:rsidRDefault="0097368A" w:rsidP="006123F4">
            <w:pPr>
              <w:pStyle w:val="NoSpacing"/>
              <w:rPr>
                <w:rFonts w:ascii="Helvetica" w:hAnsi="Helvetica" w:cs="Helvetica"/>
                <w:b/>
                <w:bCs/>
                <w:color w:val="222222"/>
              </w:rPr>
            </w:pPr>
            <w:r w:rsidRPr="009E2FB6">
              <w:rPr>
                <w:rFonts w:ascii="Helvetica" w:hAnsi="Helvetica" w:cs="Helvetica"/>
                <w:b/>
                <w:bCs/>
                <w:color w:val="222222"/>
              </w:rPr>
              <w:t>Link to Additional Information:</w:t>
            </w:r>
          </w:p>
        </w:tc>
        <w:tc>
          <w:tcPr>
            <w:tcW w:w="5000" w:type="pct"/>
            <w:vAlign w:val="center"/>
            <w:hideMark/>
          </w:tcPr>
          <w:p w14:paraId="65123F95" w14:textId="77777777" w:rsidR="0097368A" w:rsidRPr="009E2FB6" w:rsidRDefault="000E4EB0" w:rsidP="006123F4">
            <w:pPr>
              <w:pStyle w:val="NoSpacing"/>
              <w:rPr>
                <w:rFonts w:ascii="Helvetica" w:hAnsi="Helvetica" w:cs="Helvetica"/>
                <w:color w:val="222222"/>
              </w:rPr>
            </w:pPr>
            <w:hyperlink r:id="rId659" w:tgtFrame="_blank" w:tooltip="Link to Additional Information" w:history="1">
              <w:r w:rsidR="0097368A" w:rsidRPr="009E2FB6">
                <w:rPr>
                  <w:rStyle w:val="Hyperlink"/>
                  <w:rFonts w:ascii="Helvetica" w:hAnsi="Helvetica" w:cs="Helvetica"/>
                </w:rPr>
                <w:t>https://www.neh.gov/grants/preservation/national-digital-newspaper-program</w:t>
              </w:r>
            </w:hyperlink>
          </w:p>
        </w:tc>
      </w:tr>
      <w:tr w:rsidR="0097368A" w:rsidRPr="009E2FB6" w14:paraId="1AC2F76A" w14:textId="77777777" w:rsidTr="006123F4">
        <w:trPr>
          <w:tblCellSpacing w:w="0" w:type="dxa"/>
        </w:trPr>
        <w:tc>
          <w:tcPr>
            <w:tcW w:w="0" w:type="auto"/>
            <w:noWrap/>
            <w:hideMark/>
          </w:tcPr>
          <w:p w14:paraId="086BDE81" w14:textId="77777777" w:rsidR="0097368A" w:rsidRPr="009E2FB6" w:rsidRDefault="0097368A" w:rsidP="006123F4">
            <w:pPr>
              <w:pStyle w:val="NoSpacing"/>
              <w:rPr>
                <w:rFonts w:ascii="Helvetica" w:hAnsi="Helvetica" w:cs="Helvetica"/>
                <w:b/>
                <w:bCs/>
                <w:color w:val="222222"/>
              </w:rPr>
            </w:pPr>
            <w:r w:rsidRPr="009E2FB6">
              <w:rPr>
                <w:rFonts w:ascii="Helvetica" w:hAnsi="Helvetica" w:cs="Helvetica"/>
                <w:b/>
                <w:bCs/>
                <w:color w:val="222222"/>
              </w:rPr>
              <w:t>Grantor Contact Information:</w:t>
            </w:r>
          </w:p>
        </w:tc>
        <w:tc>
          <w:tcPr>
            <w:tcW w:w="5000" w:type="pct"/>
            <w:vAlign w:val="center"/>
            <w:hideMark/>
          </w:tcPr>
          <w:p w14:paraId="2D43BD53" w14:textId="77777777" w:rsidR="0097368A" w:rsidRPr="009E2FB6" w:rsidRDefault="0097368A" w:rsidP="006123F4">
            <w:pPr>
              <w:pStyle w:val="NoSpacing"/>
              <w:rPr>
                <w:rFonts w:ascii="Helvetica" w:hAnsi="Helvetica" w:cs="Helvetica"/>
                <w:color w:val="222222"/>
              </w:rPr>
            </w:pPr>
            <w:r w:rsidRPr="009E2FB6">
              <w:rPr>
                <w:rFonts w:ascii="Helvetica" w:hAnsi="Helvetica" w:cs="Helvetica"/>
                <w:color w:val="222222"/>
              </w:rPr>
              <w:t>Division of Preservation and Access National Endowment for the Humanities 400 Seventh Street, SW Washington, DC 20506 202-606-8570</w:t>
            </w:r>
            <w:r w:rsidRPr="009E2FB6">
              <w:rPr>
                <w:rFonts w:ascii="Helvetica" w:hAnsi="Helvetica" w:cs="Helvetica"/>
                <w:color w:val="222222"/>
              </w:rPr>
              <w:br/>
              <w:t>202-606-8570</w:t>
            </w:r>
            <w:r w:rsidRPr="009E2FB6">
              <w:rPr>
                <w:rFonts w:ascii="Helvetica" w:hAnsi="Helvetica" w:cs="Helvetica"/>
                <w:color w:val="222222"/>
              </w:rPr>
              <w:br/>
            </w:r>
            <w:r w:rsidRPr="009E2FB6">
              <w:rPr>
                <w:rFonts w:ascii="Helvetica" w:hAnsi="Helvetica" w:cs="Helvetica"/>
                <w:color w:val="222222"/>
              </w:rPr>
              <w:br/>
            </w:r>
            <w:hyperlink r:id="rId660" w:history="1">
              <w:r w:rsidRPr="009E2FB6">
                <w:rPr>
                  <w:rStyle w:val="Hyperlink"/>
                  <w:rFonts w:ascii="Helvetica" w:hAnsi="Helvetica" w:cs="Helvetica"/>
                </w:rPr>
                <w:t>preservation@neh.gov</w:t>
              </w:r>
            </w:hyperlink>
          </w:p>
        </w:tc>
      </w:tr>
    </w:tbl>
    <w:p w14:paraId="449A6451" w14:textId="77777777" w:rsidR="0097368A" w:rsidRDefault="0097368A" w:rsidP="0097368A">
      <w:pPr>
        <w:pStyle w:val="NoSpacing"/>
        <w:pBdr>
          <w:bottom w:val="single" w:sz="6" w:space="1" w:color="auto"/>
        </w:pBdr>
        <w:rPr>
          <w:rFonts w:ascii="Helvetica" w:hAnsi="Helvetica" w:cs="Helvetica"/>
          <w:sz w:val="24"/>
          <w:szCs w:val="24"/>
        </w:rPr>
      </w:pPr>
      <w:r w:rsidRPr="00423133">
        <w:rPr>
          <w:rFonts w:ascii="Helvetica" w:hAnsi="Helvetica" w:cs="Helvetica"/>
          <w:color w:val="222222"/>
          <w:sz w:val="24"/>
          <w:szCs w:val="24"/>
        </w:rPr>
        <w:br/>
      </w:r>
      <w:hyperlink r:id="rId661" w:tgtFrame="_blank" w:history="1">
        <w:r w:rsidRPr="00423133">
          <w:rPr>
            <w:rStyle w:val="Hyperlink"/>
            <w:rFonts w:ascii="Helvetica" w:hAnsi="Helvetica" w:cs="Helvetica"/>
            <w:color w:val="1155CC"/>
            <w:sz w:val="24"/>
            <w:szCs w:val="24"/>
            <w:shd w:val="clear" w:color="auto" w:fill="FFFFFF"/>
          </w:rPr>
          <w:t>https://www.grants.gov/web/grants/view-opportunity.html?oppId=349155</w:t>
        </w:r>
      </w:hyperlink>
    </w:p>
    <w:p w14:paraId="720743DA" w14:textId="77777777" w:rsidR="0097368A" w:rsidRDefault="0097368A" w:rsidP="0097368A">
      <w:pPr>
        <w:pStyle w:val="NoSpacing"/>
        <w:rPr>
          <w:rFonts w:ascii="Helvetica" w:hAnsi="Helvetica" w:cs="Helvetica"/>
          <w:sz w:val="24"/>
          <w:szCs w:val="24"/>
        </w:rPr>
      </w:pPr>
    </w:p>
    <w:p w14:paraId="1BC2E687" w14:textId="77777777" w:rsidR="0097368A" w:rsidRDefault="0097368A" w:rsidP="0097368A">
      <w:pPr>
        <w:pStyle w:val="NoSpacing"/>
        <w:rPr>
          <w:rFonts w:ascii="Helvetica" w:hAnsi="Helvetica" w:cs="Helvetica"/>
          <w:color w:val="222222"/>
          <w:sz w:val="24"/>
          <w:szCs w:val="24"/>
          <w:shd w:val="clear" w:color="auto" w:fill="FFFFFF"/>
        </w:rPr>
      </w:pPr>
      <w:bookmarkStart w:id="838" w:name="NEHPreservationAssistSmaller"/>
      <w:bookmarkEnd w:id="838"/>
      <w:r w:rsidRPr="00423133">
        <w:rPr>
          <w:rFonts w:ascii="Helvetica" w:hAnsi="Helvetica" w:cs="Helvetica"/>
          <w:color w:val="222222"/>
          <w:sz w:val="24"/>
          <w:szCs w:val="24"/>
          <w:shd w:val="clear" w:color="auto" w:fill="FFFFFF"/>
        </w:rPr>
        <w:t>Preservation Assistance Grants for Smaller Institutions</w:t>
      </w:r>
      <w:r w:rsidRPr="00423133">
        <w:rPr>
          <w:rFonts w:ascii="Helvetica" w:hAnsi="Helvetica" w:cs="Helvetica"/>
          <w:color w:val="222222"/>
          <w:sz w:val="24"/>
          <w:szCs w:val="24"/>
        </w:rPr>
        <w:br/>
      </w:r>
      <w:r w:rsidRPr="00423133">
        <w:rPr>
          <w:rFonts w:ascii="Helvetica" w:hAnsi="Helvetica" w:cs="Helvetica"/>
          <w:color w:val="222222"/>
          <w:sz w:val="24"/>
          <w:szCs w:val="24"/>
          <w:shd w:val="clear" w:color="auto" w:fill="FFFFFF"/>
        </w:rPr>
        <w:t>Forecast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97368A" w:rsidRPr="00C6476A" w14:paraId="61283A1F" w14:textId="77777777" w:rsidTr="006123F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85"/>
              <w:gridCol w:w="2560"/>
            </w:tblGrid>
            <w:tr w:rsidR="0097368A" w:rsidRPr="00C6476A" w14:paraId="204FD60E" w14:textId="77777777" w:rsidTr="006123F4">
              <w:trPr>
                <w:tblCellSpacing w:w="0" w:type="dxa"/>
              </w:trPr>
              <w:tc>
                <w:tcPr>
                  <w:tcW w:w="2685" w:type="dxa"/>
                  <w:noWrap/>
                  <w:hideMark/>
                </w:tcPr>
                <w:p w14:paraId="1F1284EA" w14:textId="77777777" w:rsidR="0097368A" w:rsidRPr="00C6476A" w:rsidRDefault="0097368A" w:rsidP="006123F4">
                  <w:pPr>
                    <w:pStyle w:val="NoSpacing"/>
                    <w:rPr>
                      <w:rFonts w:ascii="Helvetica" w:hAnsi="Helvetica" w:cs="Helvetica"/>
                      <w:b/>
                      <w:bCs/>
                      <w:color w:val="222222"/>
                    </w:rPr>
                  </w:pPr>
                  <w:r w:rsidRPr="00C6476A">
                    <w:rPr>
                      <w:rFonts w:ascii="Helvetica" w:hAnsi="Helvetica" w:cs="Helvetica"/>
                      <w:b/>
                      <w:bCs/>
                      <w:color w:val="222222"/>
                    </w:rPr>
                    <w:t>Document Type:</w:t>
                  </w:r>
                </w:p>
              </w:tc>
              <w:tc>
                <w:tcPr>
                  <w:tcW w:w="2560" w:type="dxa"/>
                  <w:vAlign w:val="center"/>
                  <w:hideMark/>
                </w:tcPr>
                <w:p w14:paraId="2481BD81" w14:textId="77777777" w:rsidR="0097368A" w:rsidRPr="00C6476A" w:rsidRDefault="0097368A" w:rsidP="006123F4">
                  <w:pPr>
                    <w:pStyle w:val="NoSpacing"/>
                    <w:rPr>
                      <w:rFonts w:ascii="Helvetica" w:hAnsi="Helvetica" w:cs="Helvetica"/>
                      <w:color w:val="222222"/>
                    </w:rPr>
                  </w:pPr>
                  <w:r w:rsidRPr="00C6476A">
                    <w:rPr>
                      <w:rFonts w:ascii="Helvetica" w:hAnsi="Helvetica" w:cs="Helvetica"/>
                      <w:color w:val="222222"/>
                    </w:rPr>
                    <w:t>Grants Notice</w:t>
                  </w:r>
                </w:p>
              </w:tc>
            </w:tr>
            <w:tr w:rsidR="0097368A" w:rsidRPr="00C6476A" w14:paraId="490E2DA8" w14:textId="77777777" w:rsidTr="006123F4">
              <w:trPr>
                <w:tblCellSpacing w:w="0" w:type="dxa"/>
              </w:trPr>
              <w:tc>
                <w:tcPr>
                  <w:tcW w:w="2685" w:type="dxa"/>
                  <w:noWrap/>
                  <w:hideMark/>
                </w:tcPr>
                <w:p w14:paraId="31D3A8E9" w14:textId="77777777" w:rsidR="0097368A" w:rsidRPr="00C6476A" w:rsidRDefault="0097368A" w:rsidP="006123F4">
                  <w:pPr>
                    <w:pStyle w:val="NoSpacing"/>
                    <w:rPr>
                      <w:rFonts w:ascii="Helvetica" w:hAnsi="Helvetica" w:cs="Helvetica"/>
                      <w:b/>
                      <w:bCs/>
                      <w:color w:val="222222"/>
                    </w:rPr>
                  </w:pPr>
                  <w:r w:rsidRPr="00C6476A">
                    <w:rPr>
                      <w:rFonts w:ascii="Helvetica" w:hAnsi="Helvetica" w:cs="Helvetica"/>
                      <w:b/>
                      <w:bCs/>
                      <w:color w:val="222222"/>
                    </w:rPr>
                    <w:t>Opportunity Number:</w:t>
                  </w:r>
                </w:p>
              </w:tc>
              <w:tc>
                <w:tcPr>
                  <w:tcW w:w="2560" w:type="dxa"/>
                  <w:vAlign w:val="center"/>
                  <w:hideMark/>
                </w:tcPr>
                <w:p w14:paraId="2003B39C" w14:textId="77777777" w:rsidR="0097368A" w:rsidRPr="00C6476A" w:rsidRDefault="0097368A" w:rsidP="006123F4">
                  <w:pPr>
                    <w:pStyle w:val="NoSpacing"/>
                    <w:rPr>
                      <w:rFonts w:ascii="Helvetica" w:hAnsi="Helvetica" w:cs="Helvetica"/>
                      <w:color w:val="222222"/>
                    </w:rPr>
                  </w:pPr>
                  <w:r w:rsidRPr="00C6476A">
                    <w:rPr>
                      <w:rFonts w:ascii="Helvetica" w:hAnsi="Helvetica" w:cs="Helvetica"/>
                      <w:color w:val="222222"/>
                    </w:rPr>
                    <w:t>20240111-PG</w:t>
                  </w:r>
                </w:p>
              </w:tc>
            </w:tr>
            <w:tr w:rsidR="0097368A" w:rsidRPr="00C6476A" w14:paraId="1F9CD56E" w14:textId="77777777" w:rsidTr="006123F4">
              <w:trPr>
                <w:tblCellSpacing w:w="0" w:type="dxa"/>
              </w:trPr>
              <w:tc>
                <w:tcPr>
                  <w:tcW w:w="2685" w:type="dxa"/>
                  <w:noWrap/>
                  <w:hideMark/>
                </w:tcPr>
                <w:p w14:paraId="3FFA5289" w14:textId="77777777" w:rsidR="0097368A" w:rsidRPr="00C6476A" w:rsidRDefault="0097368A" w:rsidP="006123F4">
                  <w:pPr>
                    <w:pStyle w:val="NoSpacing"/>
                    <w:rPr>
                      <w:rFonts w:ascii="Helvetica" w:hAnsi="Helvetica" w:cs="Helvetica"/>
                      <w:b/>
                      <w:bCs/>
                      <w:color w:val="222222"/>
                    </w:rPr>
                  </w:pPr>
                  <w:r w:rsidRPr="00C6476A">
                    <w:rPr>
                      <w:rFonts w:ascii="Helvetica" w:hAnsi="Helvetica" w:cs="Helvetica"/>
                      <w:b/>
                      <w:bCs/>
                      <w:color w:val="222222"/>
                    </w:rPr>
                    <w:t>Opportunity Title:</w:t>
                  </w:r>
                </w:p>
              </w:tc>
              <w:tc>
                <w:tcPr>
                  <w:tcW w:w="2560" w:type="dxa"/>
                  <w:vAlign w:val="center"/>
                  <w:hideMark/>
                </w:tcPr>
                <w:p w14:paraId="013D16B5" w14:textId="77777777" w:rsidR="0097368A" w:rsidRPr="00C6476A" w:rsidRDefault="0097368A" w:rsidP="006123F4">
                  <w:pPr>
                    <w:pStyle w:val="NoSpacing"/>
                    <w:rPr>
                      <w:rFonts w:ascii="Helvetica" w:hAnsi="Helvetica" w:cs="Helvetica"/>
                      <w:color w:val="222222"/>
                    </w:rPr>
                  </w:pPr>
                  <w:r w:rsidRPr="00C6476A">
                    <w:rPr>
                      <w:rFonts w:ascii="Helvetica" w:hAnsi="Helvetica" w:cs="Helvetica"/>
                      <w:color w:val="222222"/>
                    </w:rPr>
                    <w:t>Preservation Assistance Grants for Smaller Institutions</w:t>
                  </w:r>
                </w:p>
              </w:tc>
            </w:tr>
            <w:tr w:rsidR="0097368A" w:rsidRPr="00C6476A" w14:paraId="69BF314B" w14:textId="77777777" w:rsidTr="006123F4">
              <w:trPr>
                <w:tblCellSpacing w:w="0" w:type="dxa"/>
              </w:trPr>
              <w:tc>
                <w:tcPr>
                  <w:tcW w:w="2685" w:type="dxa"/>
                  <w:noWrap/>
                  <w:hideMark/>
                </w:tcPr>
                <w:p w14:paraId="5EB48EDD" w14:textId="77777777" w:rsidR="0097368A" w:rsidRPr="00C6476A" w:rsidRDefault="0097368A" w:rsidP="006123F4">
                  <w:pPr>
                    <w:pStyle w:val="NoSpacing"/>
                    <w:rPr>
                      <w:rFonts w:ascii="Helvetica" w:hAnsi="Helvetica" w:cs="Helvetica"/>
                      <w:b/>
                      <w:bCs/>
                      <w:color w:val="222222"/>
                    </w:rPr>
                  </w:pPr>
                  <w:r w:rsidRPr="00C6476A">
                    <w:rPr>
                      <w:rFonts w:ascii="Helvetica" w:hAnsi="Helvetica" w:cs="Helvetica"/>
                      <w:b/>
                      <w:bCs/>
                      <w:color w:val="222222"/>
                    </w:rPr>
                    <w:t>Opportunity Category:</w:t>
                  </w:r>
                </w:p>
              </w:tc>
              <w:tc>
                <w:tcPr>
                  <w:tcW w:w="2560" w:type="dxa"/>
                  <w:vAlign w:val="center"/>
                  <w:hideMark/>
                </w:tcPr>
                <w:p w14:paraId="4FD99893" w14:textId="77777777" w:rsidR="0097368A" w:rsidRPr="00C6476A" w:rsidRDefault="0097368A" w:rsidP="006123F4">
                  <w:pPr>
                    <w:pStyle w:val="NoSpacing"/>
                    <w:rPr>
                      <w:rFonts w:ascii="Helvetica" w:hAnsi="Helvetica" w:cs="Helvetica"/>
                      <w:color w:val="222222"/>
                    </w:rPr>
                  </w:pPr>
                  <w:r w:rsidRPr="00C6476A">
                    <w:rPr>
                      <w:rFonts w:ascii="Helvetica" w:hAnsi="Helvetica" w:cs="Helvetica"/>
                      <w:color w:val="222222"/>
                    </w:rPr>
                    <w:t>Continuation</w:t>
                  </w:r>
                </w:p>
              </w:tc>
            </w:tr>
            <w:tr w:rsidR="0097368A" w:rsidRPr="00C6476A" w14:paraId="0B6BBAE7" w14:textId="77777777" w:rsidTr="006123F4">
              <w:trPr>
                <w:tblCellSpacing w:w="0" w:type="dxa"/>
              </w:trPr>
              <w:tc>
                <w:tcPr>
                  <w:tcW w:w="2685" w:type="dxa"/>
                  <w:noWrap/>
                  <w:hideMark/>
                </w:tcPr>
                <w:p w14:paraId="66D2E7AE" w14:textId="77777777" w:rsidR="0097368A" w:rsidRPr="00C6476A" w:rsidRDefault="0097368A" w:rsidP="006123F4">
                  <w:pPr>
                    <w:pStyle w:val="NoSpacing"/>
                    <w:rPr>
                      <w:rFonts w:ascii="Helvetica" w:hAnsi="Helvetica" w:cs="Helvetica"/>
                      <w:b/>
                      <w:bCs/>
                      <w:color w:val="222222"/>
                    </w:rPr>
                  </w:pPr>
                  <w:r w:rsidRPr="00C6476A">
                    <w:rPr>
                      <w:rFonts w:ascii="Helvetica" w:hAnsi="Helvetica" w:cs="Helvetica"/>
                      <w:b/>
                      <w:bCs/>
                      <w:color w:val="222222"/>
                    </w:rPr>
                    <w:t>Opportunity Category Explanation:</w:t>
                  </w:r>
                </w:p>
              </w:tc>
              <w:tc>
                <w:tcPr>
                  <w:tcW w:w="2560" w:type="dxa"/>
                  <w:vAlign w:val="center"/>
                  <w:hideMark/>
                </w:tcPr>
                <w:p w14:paraId="440EEB75" w14:textId="77777777" w:rsidR="0097368A" w:rsidRPr="00C6476A" w:rsidRDefault="0097368A" w:rsidP="006123F4">
                  <w:pPr>
                    <w:pStyle w:val="NoSpacing"/>
                    <w:rPr>
                      <w:rFonts w:ascii="Helvetica" w:hAnsi="Helvetica" w:cs="Helvetica"/>
                      <w:color w:val="222222"/>
                    </w:rPr>
                  </w:pPr>
                  <w:r w:rsidRPr="00C6476A">
                    <w:rPr>
                      <w:rFonts w:ascii="Helvetica" w:hAnsi="Helvetica" w:cs="Helvetica"/>
                      <w:color w:val="222222"/>
                    </w:rPr>
                    <w:t> </w:t>
                  </w:r>
                </w:p>
              </w:tc>
            </w:tr>
            <w:tr w:rsidR="0097368A" w:rsidRPr="00C6476A" w14:paraId="1E39D0E2" w14:textId="77777777" w:rsidTr="006123F4">
              <w:trPr>
                <w:tblCellSpacing w:w="0" w:type="dxa"/>
              </w:trPr>
              <w:tc>
                <w:tcPr>
                  <w:tcW w:w="2685" w:type="dxa"/>
                  <w:noWrap/>
                  <w:hideMark/>
                </w:tcPr>
                <w:p w14:paraId="3EEDE9C3" w14:textId="77777777" w:rsidR="0097368A" w:rsidRPr="00C6476A" w:rsidRDefault="0097368A" w:rsidP="006123F4">
                  <w:pPr>
                    <w:pStyle w:val="NoSpacing"/>
                    <w:rPr>
                      <w:rFonts w:ascii="Helvetica" w:hAnsi="Helvetica" w:cs="Helvetica"/>
                      <w:b/>
                      <w:bCs/>
                      <w:color w:val="222222"/>
                    </w:rPr>
                  </w:pPr>
                  <w:r w:rsidRPr="00C6476A">
                    <w:rPr>
                      <w:rFonts w:ascii="Helvetica" w:hAnsi="Helvetica" w:cs="Helvetica"/>
                      <w:b/>
                      <w:bCs/>
                      <w:color w:val="222222"/>
                    </w:rPr>
                    <w:t>Funding Instrument Type:</w:t>
                  </w:r>
                </w:p>
              </w:tc>
              <w:tc>
                <w:tcPr>
                  <w:tcW w:w="2560" w:type="dxa"/>
                  <w:vAlign w:val="center"/>
                  <w:hideMark/>
                </w:tcPr>
                <w:p w14:paraId="482DC05F" w14:textId="77777777" w:rsidR="0097368A" w:rsidRPr="00C6476A" w:rsidRDefault="0097368A" w:rsidP="006123F4">
                  <w:pPr>
                    <w:pStyle w:val="NoSpacing"/>
                    <w:rPr>
                      <w:rFonts w:ascii="Helvetica" w:hAnsi="Helvetica" w:cs="Helvetica"/>
                      <w:color w:val="222222"/>
                    </w:rPr>
                  </w:pPr>
                  <w:r w:rsidRPr="00C6476A">
                    <w:rPr>
                      <w:rFonts w:ascii="Helvetica" w:hAnsi="Helvetica" w:cs="Helvetica"/>
                      <w:color w:val="222222"/>
                    </w:rPr>
                    <w:t>Grant</w:t>
                  </w:r>
                </w:p>
              </w:tc>
            </w:tr>
            <w:tr w:rsidR="0097368A" w:rsidRPr="00C6476A" w14:paraId="102FDC8F" w14:textId="77777777" w:rsidTr="006123F4">
              <w:trPr>
                <w:tblCellSpacing w:w="0" w:type="dxa"/>
              </w:trPr>
              <w:tc>
                <w:tcPr>
                  <w:tcW w:w="2685" w:type="dxa"/>
                  <w:noWrap/>
                  <w:hideMark/>
                </w:tcPr>
                <w:p w14:paraId="2B0F35CF" w14:textId="77777777" w:rsidR="0097368A" w:rsidRPr="00C6476A" w:rsidRDefault="0097368A" w:rsidP="006123F4">
                  <w:pPr>
                    <w:pStyle w:val="NoSpacing"/>
                    <w:rPr>
                      <w:rFonts w:ascii="Helvetica" w:hAnsi="Helvetica" w:cs="Helvetica"/>
                      <w:b/>
                      <w:bCs/>
                      <w:color w:val="222222"/>
                    </w:rPr>
                  </w:pPr>
                  <w:r w:rsidRPr="00C6476A">
                    <w:rPr>
                      <w:rFonts w:ascii="Helvetica" w:hAnsi="Helvetica" w:cs="Helvetica"/>
                      <w:b/>
                      <w:bCs/>
                      <w:color w:val="222222"/>
                    </w:rPr>
                    <w:t>Category of Funding Activity:</w:t>
                  </w:r>
                </w:p>
              </w:tc>
              <w:tc>
                <w:tcPr>
                  <w:tcW w:w="2560" w:type="dxa"/>
                  <w:vAlign w:val="center"/>
                  <w:hideMark/>
                </w:tcPr>
                <w:p w14:paraId="01901986" w14:textId="77777777" w:rsidR="0097368A" w:rsidRPr="00C6476A" w:rsidRDefault="0097368A" w:rsidP="006123F4">
                  <w:pPr>
                    <w:pStyle w:val="NoSpacing"/>
                    <w:rPr>
                      <w:rFonts w:ascii="Helvetica" w:hAnsi="Helvetica" w:cs="Helvetica"/>
                      <w:color w:val="222222"/>
                    </w:rPr>
                  </w:pPr>
                  <w:r w:rsidRPr="00C6476A">
                    <w:rPr>
                      <w:rFonts w:ascii="Helvetica" w:hAnsi="Helvetica" w:cs="Helvetica"/>
                      <w:color w:val="222222"/>
                    </w:rPr>
                    <w:t>Humanities (see "Cultural Affairs" in CFDA)</w:t>
                  </w:r>
                </w:p>
              </w:tc>
            </w:tr>
            <w:tr w:rsidR="0097368A" w:rsidRPr="00C6476A" w14:paraId="1B3287E9" w14:textId="77777777" w:rsidTr="006123F4">
              <w:trPr>
                <w:tblCellSpacing w:w="0" w:type="dxa"/>
              </w:trPr>
              <w:tc>
                <w:tcPr>
                  <w:tcW w:w="2685" w:type="dxa"/>
                  <w:noWrap/>
                  <w:hideMark/>
                </w:tcPr>
                <w:p w14:paraId="172D1A3E" w14:textId="77777777" w:rsidR="0097368A" w:rsidRPr="00C6476A" w:rsidRDefault="0097368A" w:rsidP="006123F4">
                  <w:pPr>
                    <w:pStyle w:val="NoSpacing"/>
                    <w:rPr>
                      <w:rFonts w:ascii="Helvetica" w:hAnsi="Helvetica" w:cs="Helvetica"/>
                      <w:b/>
                      <w:bCs/>
                      <w:color w:val="222222"/>
                    </w:rPr>
                  </w:pPr>
                  <w:r w:rsidRPr="00C6476A">
                    <w:rPr>
                      <w:rFonts w:ascii="Helvetica" w:hAnsi="Helvetica" w:cs="Helvetica"/>
                      <w:b/>
                      <w:bCs/>
                      <w:color w:val="222222"/>
                    </w:rPr>
                    <w:t>Category Explanation:</w:t>
                  </w:r>
                </w:p>
              </w:tc>
              <w:tc>
                <w:tcPr>
                  <w:tcW w:w="2560" w:type="dxa"/>
                  <w:vAlign w:val="center"/>
                  <w:hideMark/>
                </w:tcPr>
                <w:p w14:paraId="385475A8" w14:textId="77777777" w:rsidR="0097368A" w:rsidRPr="00C6476A" w:rsidRDefault="0097368A" w:rsidP="006123F4">
                  <w:pPr>
                    <w:pStyle w:val="NoSpacing"/>
                    <w:rPr>
                      <w:rFonts w:ascii="Helvetica" w:hAnsi="Helvetica" w:cs="Helvetica"/>
                      <w:color w:val="222222"/>
                    </w:rPr>
                  </w:pPr>
                  <w:r w:rsidRPr="00C6476A">
                    <w:rPr>
                      <w:rFonts w:ascii="Helvetica" w:hAnsi="Helvetica" w:cs="Helvetica"/>
                      <w:color w:val="222222"/>
                    </w:rPr>
                    <w:t> </w:t>
                  </w:r>
                </w:p>
              </w:tc>
            </w:tr>
            <w:tr w:rsidR="0097368A" w:rsidRPr="00C6476A" w14:paraId="53A00E30" w14:textId="77777777" w:rsidTr="006123F4">
              <w:trPr>
                <w:tblCellSpacing w:w="0" w:type="dxa"/>
              </w:trPr>
              <w:tc>
                <w:tcPr>
                  <w:tcW w:w="2685" w:type="dxa"/>
                  <w:noWrap/>
                  <w:hideMark/>
                </w:tcPr>
                <w:p w14:paraId="7C94B794" w14:textId="77777777" w:rsidR="0097368A" w:rsidRPr="00C6476A" w:rsidRDefault="0097368A" w:rsidP="006123F4">
                  <w:pPr>
                    <w:pStyle w:val="NoSpacing"/>
                    <w:rPr>
                      <w:rFonts w:ascii="Helvetica" w:hAnsi="Helvetica" w:cs="Helvetica"/>
                      <w:b/>
                      <w:bCs/>
                      <w:color w:val="222222"/>
                    </w:rPr>
                  </w:pPr>
                  <w:r w:rsidRPr="00C6476A">
                    <w:rPr>
                      <w:rFonts w:ascii="Helvetica" w:hAnsi="Helvetica" w:cs="Helvetica"/>
                      <w:b/>
                      <w:bCs/>
                      <w:color w:val="222222"/>
                    </w:rPr>
                    <w:t>Expected Number of Awards:</w:t>
                  </w:r>
                </w:p>
              </w:tc>
              <w:tc>
                <w:tcPr>
                  <w:tcW w:w="2560" w:type="dxa"/>
                  <w:vAlign w:val="center"/>
                  <w:hideMark/>
                </w:tcPr>
                <w:p w14:paraId="7053A2F9" w14:textId="77777777" w:rsidR="0097368A" w:rsidRPr="00C6476A" w:rsidRDefault="0097368A" w:rsidP="006123F4">
                  <w:pPr>
                    <w:pStyle w:val="NoSpacing"/>
                    <w:rPr>
                      <w:rFonts w:ascii="Helvetica" w:hAnsi="Helvetica" w:cs="Helvetica"/>
                      <w:color w:val="222222"/>
                    </w:rPr>
                  </w:pPr>
                  <w:r w:rsidRPr="00C6476A">
                    <w:rPr>
                      <w:rFonts w:ascii="Helvetica" w:hAnsi="Helvetica" w:cs="Helvetica"/>
                      <w:color w:val="222222"/>
                    </w:rPr>
                    <w:t>65</w:t>
                  </w:r>
                </w:p>
              </w:tc>
            </w:tr>
            <w:tr w:rsidR="0097368A" w:rsidRPr="00C6476A" w14:paraId="37EC75BE" w14:textId="77777777" w:rsidTr="006123F4">
              <w:trPr>
                <w:tblCellSpacing w:w="0" w:type="dxa"/>
              </w:trPr>
              <w:tc>
                <w:tcPr>
                  <w:tcW w:w="2685" w:type="dxa"/>
                  <w:noWrap/>
                  <w:hideMark/>
                </w:tcPr>
                <w:p w14:paraId="3E4D1849" w14:textId="77777777" w:rsidR="0097368A" w:rsidRPr="00C6476A" w:rsidRDefault="0097368A" w:rsidP="006123F4">
                  <w:pPr>
                    <w:pStyle w:val="NoSpacing"/>
                    <w:rPr>
                      <w:rFonts w:ascii="Helvetica" w:hAnsi="Helvetica" w:cs="Helvetica"/>
                      <w:b/>
                      <w:bCs/>
                      <w:color w:val="222222"/>
                    </w:rPr>
                  </w:pPr>
                  <w:r w:rsidRPr="00C6476A">
                    <w:rPr>
                      <w:rFonts w:ascii="Helvetica" w:hAnsi="Helvetica" w:cs="Helvetica"/>
                      <w:b/>
                      <w:bCs/>
                      <w:color w:val="222222"/>
                    </w:rPr>
                    <w:t>CFDA Number(s):</w:t>
                  </w:r>
                </w:p>
              </w:tc>
              <w:tc>
                <w:tcPr>
                  <w:tcW w:w="2560" w:type="dxa"/>
                  <w:vAlign w:val="center"/>
                  <w:hideMark/>
                </w:tcPr>
                <w:p w14:paraId="2EA981FC" w14:textId="77777777" w:rsidR="0097368A" w:rsidRPr="00C6476A" w:rsidRDefault="0097368A" w:rsidP="006123F4">
                  <w:pPr>
                    <w:pStyle w:val="NoSpacing"/>
                    <w:rPr>
                      <w:rFonts w:ascii="Helvetica" w:hAnsi="Helvetica" w:cs="Helvetica"/>
                      <w:color w:val="222222"/>
                    </w:rPr>
                  </w:pPr>
                  <w:r w:rsidRPr="00C6476A">
                    <w:rPr>
                      <w:rFonts w:ascii="Helvetica" w:hAnsi="Helvetica" w:cs="Helvetica"/>
                      <w:color w:val="222222"/>
                    </w:rPr>
                    <w:t xml:space="preserve">45.149 -- Promotion of the Humanities Division </w:t>
                  </w:r>
                  <w:r w:rsidRPr="00C6476A">
                    <w:rPr>
                      <w:rFonts w:ascii="Helvetica" w:hAnsi="Helvetica" w:cs="Helvetica"/>
                      <w:color w:val="222222"/>
                    </w:rPr>
                    <w:lastRenderedPageBreak/>
                    <w:t>of Preservation and Access</w:t>
                  </w:r>
                </w:p>
              </w:tc>
            </w:tr>
            <w:tr w:rsidR="0097368A" w:rsidRPr="00C6476A" w14:paraId="64868AF6" w14:textId="77777777" w:rsidTr="006123F4">
              <w:trPr>
                <w:tblCellSpacing w:w="0" w:type="dxa"/>
              </w:trPr>
              <w:tc>
                <w:tcPr>
                  <w:tcW w:w="2685" w:type="dxa"/>
                  <w:noWrap/>
                  <w:hideMark/>
                </w:tcPr>
                <w:p w14:paraId="056DC1A9" w14:textId="77777777" w:rsidR="0097368A" w:rsidRPr="00C6476A" w:rsidRDefault="0097368A" w:rsidP="006123F4">
                  <w:pPr>
                    <w:pStyle w:val="NoSpacing"/>
                    <w:rPr>
                      <w:rFonts w:ascii="Helvetica" w:hAnsi="Helvetica" w:cs="Helvetica"/>
                      <w:b/>
                      <w:bCs/>
                      <w:color w:val="222222"/>
                    </w:rPr>
                  </w:pPr>
                  <w:r w:rsidRPr="00C6476A">
                    <w:rPr>
                      <w:rFonts w:ascii="Helvetica" w:hAnsi="Helvetica" w:cs="Helvetica"/>
                      <w:b/>
                      <w:bCs/>
                      <w:color w:val="222222"/>
                    </w:rPr>
                    <w:lastRenderedPageBreak/>
                    <w:t>Cost Sharing or Matching Requirement:</w:t>
                  </w:r>
                </w:p>
              </w:tc>
              <w:tc>
                <w:tcPr>
                  <w:tcW w:w="2560" w:type="dxa"/>
                  <w:vAlign w:val="center"/>
                  <w:hideMark/>
                </w:tcPr>
                <w:p w14:paraId="5EAB1662" w14:textId="77777777" w:rsidR="0097368A" w:rsidRPr="00C6476A" w:rsidRDefault="0097368A" w:rsidP="006123F4">
                  <w:pPr>
                    <w:pStyle w:val="NoSpacing"/>
                    <w:rPr>
                      <w:rFonts w:ascii="Helvetica" w:hAnsi="Helvetica" w:cs="Helvetica"/>
                      <w:color w:val="222222"/>
                    </w:rPr>
                  </w:pPr>
                  <w:r w:rsidRPr="00C6476A">
                    <w:rPr>
                      <w:rFonts w:ascii="Helvetica" w:hAnsi="Helvetica" w:cs="Helvetica"/>
                      <w:color w:val="222222"/>
                    </w:rPr>
                    <w:t>No</w:t>
                  </w:r>
                </w:p>
              </w:tc>
            </w:tr>
          </w:tbl>
          <w:p w14:paraId="188DE5A6" w14:textId="77777777" w:rsidR="0097368A" w:rsidRPr="00C6476A" w:rsidRDefault="0097368A" w:rsidP="006123F4">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822"/>
              <w:gridCol w:w="1999"/>
            </w:tblGrid>
            <w:tr w:rsidR="0097368A" w:rsidRPr="00C6476A" w14:paraId="48CEE34B" w14:textId="77777777" w:rsidTr="006123F4">
              <w:trPr>
                <w:tblCellSpacing w:w="0" w:type="dxa"/>
              </w:trPr>
              <w:tc>
                <w:tcPr>
                  <w:tcW w:w="2822" w:type="dxa"/>
                  <w:noWrap/>
                  <w:hideMark/>
                </w:tcPr>
                <w:p w14:paraId="16AFC276" w14:textId="77777777" w:rsidR="0097368A" w:rsidRPr="00C6476A" w:rsidRDefault="0097368A" w:rsidP="006123F4">
                  <w:pPr>
                    <w:pStyle w:val="NoSpacing"/>
                    <w:rPr>
                      <w:rFonts w:ascii="Helvetica" w:hAnsi="Helvetica" w:cs="Helvetica"/>
                      <w:b/>
                      <w:bCs/>
                      <w:color w:val="222222"/>
                    </w:rPr>
                  </w:pPr>
                  <w:r w:rsidRPr="00C6476A">
                    <w:rPr>
                      <w:rFonts w:ascii="Helvetica" w:hAnsi="Helvetica" w:cs="Helvetica"/>
                      <w:b/>
                      <w:bCs/>
                      <w:color w:val="222222"/>
                    </w:rPr>
                    <w:lastRenderedPageBreak/>
                    <w:t>Version:</w:t>
                  </w:r>
                </w:p>
              </w:tc>
              <w:tc>
                <w:tcPr>
                  <w:tcW w:w="1999" w:type="dxa"/>
                  <w:vAlign w:val="center"/>
                  <w:hideMark/>
                </w:tcPr>
                <w:p w14:paraId="6FC3E256" w14:textId="77777777" w:rsidR="0097368A" w:rsidRPr="00C6476A" w:rsidRDefault="0097368A" w:rsidP="006123F4">
                  <w:pPr>
                    <w:pStyle w:val="NoSpacing"/>
                    <w:rPr>
                      <w:rFonts w:ascii="Helvetica" w:hAnsi="Helvetica" w:cs="Helvetica"/>
                      <w:color w:val="222222"/>
                    </w:rPr>
                  </w:pPr>
                  <w:r w:rsidRPr="00C6476A">
                    <w:rPr>
                      <w:rFonts w:ascii="Helvetica" w:hAnsi="Helvetica" w:cs="Helvetica"/>
                      <w:color w:val="222222"/>
                    </w:rPr>
                    <w:t>Forecast 1</w:t>
                  </w:r>
                </w:p>
              </w:tc>
            </w:tr>
            <w:tr w:rsidR="0097368A" w:rsidRPr="00C6476A" w14:paraId="12B2BBD8" w14:textId="77777777" w:rsidTr="006123F4">
              <w:trPr>
                <w:tblCellSpacing w:w="0" w:type="dxa"/>
              </w:trPr>
              <w:tc>
                <w:tcPr>
                  <w:tcW w:w="2822" w:type="dxa"/>
                  <w:noWrap/>
                  <w:hideMark/>
                </w:tcPr>
                <w:p w14:paraId="43F29D5F" w14:textId="77777777" w:rsidR="0097368A" w:rsidRPr="00C6476A" w:rsidRDefault="0097368A" w:rsidP="006123F4">
                  <w:pPr>
                    <w:pStyle w:val="NoSpacing"/>
                    <w:rPr>
                      <w:rFonts w:ascii="Helvetica" w:hAnsi="Helvetica" w:cs="Helvetica"/>
                      <w:b/>
                      <w:bCs/>
                      <w:color w:val="222222"/>
                    </w:rPr>
                  </w:pPr>
                  <w:r w:rsidRPr="00C6476A">
                    <w:rPr>
                      <w:rFonts w:ascii="Helvetica" w:hAnsi="Helvetica" w:cs="Helvetica"/>
                      <w:b/>
                      <w:bCs/>
                      <w:color w:val="222222"/>
                    </w:rPr>
                    <w:t>Forecasted Date:</w:t>
                  </w:r>
                </w:p>
              </w:tc>
              <w:tc>
                <w:tcPr>
                  <w:tcW w:w="1999" w:type="dxa"/>
                  <w:vAlign w:val="center"/>
                  <w:hideMark/>
                </w:tcPr>
                <w:p w14:paraId="4D8C1948" w14:textId="77777777" w:rsidR="0097368A" w:rsidRPr="00C6476A" w:rsidRDefault="0097368A" w:rsidP="006123F4">
                  <w:pPr>
                    <w:pStyle w:val="NoSpacing"/>
                    <w:rPr>
                      <w:rFonts w:ascii="Helvetica" w:hAnsi="Helvetica" w:cs="Helvetica"/>
                      <w:color w:val="222222"/>
                    </w:rPr>
                  </w:pPr>
                  <w:r w:rsidRPr="00C6476A">
                    <w:rPr>
                      <w:rFonts w:ascii="Helvetica" w:hAnsi="Helvetica" w:cs="Helvetica"/>
                      <w:color w:val="222222"/>
                    </w:rPr>
                    <w:t>Jul 07, 2023</w:t>
                  </w:r>
                </w:p>
              </w:tc>
            </w:tr>
            <w:tr w:rsidR="0097368A" w:rsidRPr="00C6476A" w14:paraId="3FB2F85C" w14:textId="77777777" w:rsidTr="006123F4">
              <w:trPr>
                <w:tblCellSpacing w:w="0" w:type="dxa"/>
              </w:trPr>
              <w:tc>
                <w:tcPr>
                  <w:tcW w:w="2822" w:type="dxa"/>
                  <w:noWrap/>
                  <w:hideMark/>
                </w:tcPr>
                <w:p w14:paraId="6DDD1B64" w14:textId="77777777" w:rsidR="0097368A" w:rsidRPr="00C6476A" w:rsidRDefault="0097368A" w:rsidP="006123F4">
                  <w:pPr>
                    <w:pStyle w:val="NoSpacing"/>
                    <w:rPr>
                      <w:rFonts w:ascii="Helvetica" w:hAnsi="Helvetica" w:cs="Helvetica"/>
                      <w:b/>
                      <w:bCs/>
                      <w:color w:val="222222"/>
                    </w:rPr>
                  </w:pPr>
                  <w:r w:rsidRPr="00C6476A">
                    <w:rPr>
                      <w:rFonts w:ascii="Helvetica" w:hAnsi="Helvetica" w:cs="Helvetica"/>
                      <w:b/>
                      <w:bCs/>
                      <w:color w:val="222222"/>
                    </w:rPr>
                    <w:t>Last Updated Date:</w:t>
                  </w:r>
                </w:p>
              </w:tc>
              <w:tc>
                <w:tcPr>
                  <w:tcW w:w="1999" w:type="dxa"/>
                  <w:vAlign w:val="center"/>
                  <w:hideMark/>
                </w:tcPr>
                <w:p w14:paraId="5670C7EF" w14:textId="77777777" w:rsidR="0097368A" w:rsidRPr="00C6476A" w:rsidRDefault="0097368A" w:rsidP="006123F4">
                  <w:pPr>
                    <w:pStyle w:val="NoSpacing"/>
                    <w:rPr>
                      <w:rFonts w:ascii="Helvetica" w:hAnsi="Helvetica" w:cs="Helvetica"/>
                      <w:color w:val="222222"/>
                    </w:rPr>
                  </w:pPr>
                  <w:r w:rsidRPr="00C6476A">
                    <w:rPr>
                      <w:rFonts w:ascii="Helvetica" w:hAnsi="Helvetica" w:cs="Helvetica"/>
                      <w:color w:val="222222"/>
                    </w:rPr>
                    <w:t>Jul 07, 2023</w:t>
                  </w:r>
                </w:p>
              </w:tc>
            </w:tr>
            <w:tr w:rsidR="0097368A" w:rsidRPr="00C6476A" w14:paraId="4E721F38" w14:textId="77777777" w:rsidTr="006123F4">
              <w:trPr>
                <w:tblCellSpacing w:w="0" w:type="dxa"/>
              </w:trPr>
              <w:tc>
                <w:tcPr>
                  <w:tcW w:w="2822" w:type="dxa"/>
                  <w:noWrap/>
                  <w:hideMark/>
                </w:tcPr>
                <w:p w14:paraId="4FEEC7C6" w14:textId="77777777" w:rsidR="0097368A" w:rsidRPr="00C6476A" w:rsidRDefault="0097368A" w:rsidP="006123F4">
                  <w:pPr>
                    <w:pStyle w:val="NoSpacing"/>
                    <w:rPr>
                      <w:rFonts w:ascii="Helvetica" w:hAnsi="Helvetica" w:cs="Helvetica"/>
                      <w:b/>
                      <w:bCs/>
                      <w:color w:val="222222"/>
                    </w:rPr>
                  </w:pPr>
                  <w:r w:rsidRPr="00C6476A">
                    <w:rPr>
                      <w:rFonts w:ascii="Helvetica" w:hAnsi="Helvetica" w:cs="Helvetica"/>
                      <w:b/>
                      <w:bCs/>
                      <w:color w:val="222222"/>
                    </w:rPr>
                    <w:t>Estimated Post Date:</w:t>
                  </w:r>
                </w:p>
              </w:tc>
              <w:tc>
                <w:tcPr>
                  <w:tcW w:w="1999" w:type="dxa"/>
                  <w:vAlign w:val="center"/>
                  <w:hideMark/>
                </w:tcPr>
                <w:p w14:paraId="1672D56B" w14:textId="77777777" w:rsidR="0097368A" w:rsidRPr="00C6476A" w:rsidRDefault="0097368A" w:rsidP="006123F4">
                  <w:pPr>
                    <w:pStyle w:val="NoSpacing"/>
                    <w:rPr>
                      <w:rFonts w:ascii="Helvetica" w:hAnsi="Helvetica" w:cs="Helvetica"/>
                      <w:color w:val="222222"/>
                    </w:rPr>
                  </w:pPr>
                  <w:r w:rsidRPr="00C6476A">
                    <w:rPr>
                      <w:rFonts w:ascii="Helvetica" w:hAnsi="Helvetica" w:cs="Helvetica"/>
                      <w:color w:val="222222"/>
                    </w:rPr>
                    <w:t>Sep 01, 2023</w:t>
                  </w:r>
                </w:p>
              </w:tc>
            </w:tr>
            <w:tr w:rsidR="0097368A" w:rsidRPr="00C6476A" w14:paraId="34242B69" w14:textId="77777777" w:rsidTr="006123F4">
              <w:trPr>
                <w:tblCellSpacing w:w="0" w:type="dxa"/>
              </w:trPr>
              <w:tc>
                <w:tcPr>
                  <w:tcW w:w="2822" w:type="dxa"/>
                  <w:noWrap/>
                  <w:hideMark/>
                </w:tcPr>
                <w:p w14:paraId="0B248DC6" w14:textId="77777777" w:rsidR="0097368A" w:rsidRPr="00C6476A" w:rsidRDefault="0097368A" w:rsidP="006123F4">
                  <w:pPr>
                    <w:pStyle w:val="NoSpacing"/>
                    <w:rPr>
                      <w:rFonts w:ascii="Helvetica" w:hAnsi="Helvetica" w:cs="Helvetica"/>
                      <w:b/>
                      <w:bCs/>
                      <w:color w:val="222222"/>
                    </w:rPr>
                  </w:pPr>
                  <w:r w:rsidRPr="00C6476A">
                    <w:rPr>
                      <w:rFonts w:ascii="Helvetica" w:hAnsi="Helvetica" w:cs="Helvetica"/>
                      <w:b/>
                      <w:bCs/>
                      <w:color w:val="222222"/>
                    </w:rPr>
                    <w:t>Estimated Application Due Date:</w:t>
                  </w:r>
                </w:p>
              </w:tc>
              <w:tc>
                <w:tcPr>
                  <w:tcW w:w="1999" w:type="dxa"/>
                  <w:vAlign w:val="center"/>
                  <w:hideMark/>
                </w:tcPr>
                <w:p w14:paraId="145FA406" w14:textId="77777777" w:rsidR="0097368A" w:rsidRPr="00C6476A" w:rsidRDefault="0097368A" w:rsidP="006123F4">
                  <w:pPr>
                    <w:pStyle w:val="NoSpacing"/>
                    <w:rPr>
                      <w:rFonts w:ascii="Helvetica" w:hAnsi="Helvetica" w:cs="Helvetica"/>
                      <w:color w:val="222222"/>
                    </w:rPr>
                  </w:pPr>
                  <w:r w:rsidRPr="00C6476A">
                    <w:rPr>
                      <w:rFonts w:ascii="Helvetica" w:hAnsi="Helvetica" w:cs="Helvetica"/>
                      <w:color w:val="222222"/>
                    </w:rPr>
                    <w:t>Jan 11, 2024  </w:t>
                  </w:r>
                </w:p>
              </w:tc>
            </w:tr>
            <w:tr w:rsidR="0097368A" w:rsidRPr="00C6476A" w14:paraId="3D13F9CD" w14:textId="77777777" w:rsidTr="006123F4">
              <w:trPr>
                <w:tblCellSpacing w:w="0" w:type="dxa"/>
              </w:trPr>
              <w:tc>
                <w:tcPr>
                  <w:tcW w:w="2822" w:type="dxa"/>
                  <w:noWrap/>
                  <w:hideMark/>
                </w:tcPr>
                <w:p w14:paraId="6AA21B95" w14:textId="77777777" w:rsidR="0097368A" w:rsidRPr="00C6476A" w:rsidRDefault="0097368A" w:rsidP="006123F4">
                  <w:pPr>
                    <w:pStyle w:val="NoSpacing"/>
                    <w:rPr>
                      <w:rFonts w:ascii="Helvetica" w:hAnsi="Helvetica" w:cs="Helvetica"/>
                      <w:b/>
                      <w:bCs/>
                      <w:color w:val="222222"/>
                    </w:rPr>
                  </w:pPr>
                  <w:r w:rsidRPr="00C6476A">
                    <w:rPr>
                      <w:rFonts w:ascii="Helvetica" w:hAnsi="Helvetica" w:cs="Helvetica"/>
                      <w:b/>
                      <w:bCs/>
                      <w:color w:val="222222"/>
                    </w:rPr>
                    <w:t>Estimated Award Date:</w:t>
                  </w:r>
                </w:p>
              </w:tc>
              <w:tc>
                <w:tcPr>
                  <w:tcW w:w="1999" w:type="dxa"/>
                  <w:vAlign w:val="center"/>
                  <w:hideMark/>
                </w:tcPr>
                <w:p w14:paraId="6809050F" w14:textId="77777777" w:rsidR="0097368A" w:rsidRPr="00C6476A" w:rsidRDefault="0097368A" w:rsidP="006123F4">
                  <w:pPr>
                    <w:pStyle w:val="NoSpacing"/>
                    <w:rPr>
                      <w:rFonts w:ascii="Helvetica" w:hAnsi="Helvetica" w:cs="Helvetica"/>
                      <w:color w:val="222222"/>
                    </w:rPr>
                  </w:pPr>
                  <w:r w:rsidRPr="00C6476A">
                    <w:rPr>
                      <w:rFonts w:ascii="Helvetica" w:hAnsi="Helvetica" w:cs="Helvetica"/>
                      <w:color w:val="222222"/>
                    </w:rPr>
                    <w:t>Aug 01, 2024</w:t>
                  </w:r>
                </w:p>
              </w:tc>
            </w:tr>
            <w:tr w:rsidR="0097368A" w:rsidRPr="00C6476A" w14:paraId="544D7904" w14:textId="77777777" w:rsidTr="006123F4">
              <w:trPr>
                <w:tblCellSpacing w:w="0" w:type="dxa"/>
              </w:trPr>
              <w:tc>
                <w:tcPr>
                  <w:tcW w:w="2822" w:type="dxa"/>
                  <w:noWrap/>
                  <w:hideMark/>
                </w:tcPr>
                <w:p w14:paraId="4262EFC9" w14:textId="77777777" w:rsidR="0097368A" w:rsidRPr="00C6476A" w:rsidRDefault="0097368A" w:rsidP="006123F4">
                  <w:pPr>
                    <w:pStyle w:val="NoSpacing"/>
                    <w:rPr>
                      <w:rFonts w:ascii="Helvetica" w:hAnsi="Helvetica" w:cs="Helvetica"/>
                      <w:b/>
                      <w:bCs/>
                      <w:color w:val="222222"/>
                    </w:rPr>
                  </w:pPr>
                  <w:r w:rsidRPr="00C6476A">
                    <w:rPr>
                      <w:rFonts w:ascii="Helvetica" w:hAnsi="Helvetica" w:cs="Helvetica"/>
                      <w:b/>
                      <w:bCs/>
                      <w:color w:val="222222"/>
                    </w:rPr>
                    <w:t>Estimated Project Start Date:</w:t>
                  </w:r>
                </w:p>
              </w:tc>
              <w:tc>
                <w:tcPr>
                  <w:tcW w:w="1999" w:type="dxa"/>
                  <w:vAlign w:val="center"/>
                  <w:hideMark/>
                </w:tcPr>
                <w:p w14:paraId="6895C257" w14:textId="77777777" w:rsidR="0097368A" w:rsidRPr="00C6476A" w:rsidRDefault="0097368A" w:rsidP="006123F4">
                  <w:pPr>
                    <w:pStyle w:val="NoSpacing"/>
                    <w:rPr>
                      <w:rFonts w:ascii="Helvetica" w:hAnsi="Helvetica" w:cs="Helvetica"/>
                      <w:color w:val="222222"/>
                    </w:rPr>
                  </w:pPr>
                  <w:r w:rsidRPr="00C6476A">
                    <w:rPr>
                      <w:rFonts w:ascii="Helvetica" w:hAnsi="Helvetica" w:cs="Helvetica"/>
                      <w:color w:val="222222"/>
                    </w:rPr>
                    <w:t>Sep 01, 2024</w:t>
                  </w:r>
                </w:p>
              </w:tc>
            </w:tr>
            <w:tr w:rsidR="0097368A" w:rsidRPr="00C6476A" w14:paraId="075A6973" w14:textId="77777777" w:rsidTr="006123F4">
              <w:trPr>
                <w:tblCellSpacing w:w="0" w:type="dxa"/>
              </w:trPr>
              <w:tc>
                <w:tcPr>
                  <w:tcW w:w="2822" w:type="dxa"/>
                  <w:noWrap/>
                  <w:hideMark/>
                </w:tcPr>
                <w:p w14:paraId="3B28807F" w14:textId="77777777" w:rsidR="0097368A" w:rsidRPr="00C6476A" w:rsidRDefault="0097368A" w:rsidP="006123F4">
                  <w:pPr>
                    <w:pStyle w:val="NoSpacing"/>
                    <w:rPr>
                      <w:rFonts w:ascii="Helvetica" w:hAnsi="Helvetica" w:cs="Helvetica"/>
                      <w:b/>
                      <w:bCs/>
                      <w:color w:val="222222"/>
                    </w:rPr>
                  </w:pPr>
                  <w:r w:rsidRPr="00C6476A">
                    <w:rPr>
                      <w:rFonts w:ascii="Helvetica" w:hAnsi="Helvetica" w:cs="Helvetica"/>
                      <w:b/>
                      <w:bCs/>
                      <w:color w:val="222222"/>
                    </w:rPr>
                    <w:t>Fiscal Year:</w:t>
                  </w:r>
                </w:p>
              </w:tc>
              <w:tc>
                <w:tcPr>
                  <w:tcW w:w="1999" w:type="dxa"/>
                  <w:vAlign w:val="center"/>
                  <w:hideMark/>
                </w:tcPr>
                <w:p w14:paraId="1BD64D26" w14:textId="77777777" w:rsidR="0097368A" w:rsidRPr="00C6476A" w:rsidRDefault="0097368A" w:rsidP="006123F4">
                  <w:pPr>
                    <w:pStyle w:val="NoSpacing"/>
                    <w:rPr>
                      <w:rFonts w:ascii="Helvetica" w:hAnsi="Helvetica" w:cs="Helvetica"/>
                      <w:color w:val="222222"/>
                    </w:rPr>
                  </w:pPr>
                  <w:r w:rsidRPr="00C6476A">
                    <w:rPr>
                      <w:rFonts w:ascii="Helvetica" w:hAnsi="Helvetica" w:cs="Helvetica"/>
                      <w:color w:val="222222"/>
                    </w:rPr>
                    <w:t>2024</w:t>
                  </w:r>
                </w:p>
              </w:tc>
            </w:tr>
            <w:tr w:rsidR="0097368A" w:rsidRPr="00C6476A" w14:paraId="155C0139" w14:textId="77777777" w:rsidTr="006123F4">
              <w:trPr>
                <w:tblCellSpacing w:w="0" w:type="dxa"/>
              </w:trPr>
              <w:tc>
                <w:tcPr>
                  <w:tcW w:w="2822" w:type="dxa"/>
                  <w:noWrap/>
                  <w:hideMark/>
                </w:tcPr>
                <w:p w14:paraId="328C0E8F" w14:textId="77777777" w:rsidR="0097368A" w:rsidRPr="00C6476A" w:rsidRDefault="0097368A" w:rsidP="006123F4">
                  <w:pPr>
                    <w:pStyle w:val="NoSpacing"/>
                    <w:rPr>
                      <w:rFonts w:ascii="Helvetica" w:hAnsi="Helvetica" w:cs="Helvetica"/>
                      <w:b/>
                      <w:bCs/>
                      <w:color w:val="222222"/>
                    </w:rPr>
                  </w:pPr>
                  <w:r w:rsidRPr="00C6476A">
                    <w:rPr>
                      <w:rFonts w:ascii="Helvetica" w:hAnsi="Helvetica" w:cs="Helvetica"/>
                      <w:b/>
                      <w:bCs/>
                      <w:color w:val="222222"/>
                    </w:rPr>
                    <w:t>Archive Date:</w:t>
                  </w:r>
                </w:p>
              </w:tc>
              <w:tc>
                <w:tcPr>
                  <w:tcW w:w="1999" w:type="dxa"/>
                  <w:vAlign w:val="center"/>
                  <w:hideMark/>
                </w:tcPr>
                <w:p w14:paraId="42175D1D" w14:textId="77777777" w:rsidR="0097368A" w:rsidRPr="00C6476A" w:rsidRDefault="0097368A" w:rsidP="006123F4">
                  <w:pPr>
                    <w:pStyle w:val="NoSpacing"/>
                    <w:rPr>
                      <w:rFonts w:ascii="Helvetica" w:hAnsi="Helvetica" w:cs="Helvetica"/>
                      <w:color w:val="222222"/>
                    </w:rPr>
                  </w:pPr>
                  <w:r w:rsidRPr="00C6476A">
                    <w:rPr>
                      <w:rFonts w:ascii="Helvetica" w:hAnsi="Helvetica" w:cs="Helvetica"/>
                      <w:color w:val="222222"/>
                    </w:rPr>
                    <w:t> </w:t>
                  </w:r>
                </w:p>
              </w:tc>
            </w:tr>
            <w:tr w:rsidR="0097368A" w:rsidRPr="00C6476A" w14:paraId="4EBC944A" w14:textId="77777777" w:rsidTr="006123F4">
              <w:trPr>
                <w:tblCellSpacing w:w="0" w:type="dxa"/>
              </w:trPr>
              <w:tc>
                <w:tcPr>
                  <w:tcW w:w="2822" w:type="dxa"/>
                  <w:noWrap/>
                  <w:hideMark/>
                </w:tcPr>
                <w:p w14:paraId="05A79977" w14:textId="77777777" w:rsidR="0097368A" w:rsidRPr="00C6476A" w:rsidRDefault="0097368A" w:rsidP="006123F4">
                  <w:pPr>
                    <w:pStyle w:val="NoSpacing"/>
                    <w:rPr>
                      <w:rFonts w:ascii="Helvetica" w:hAnsi="Helvetica" w:cs="Helvetica"/>
                      <w:b/>
                      <w:bCs/>
                      <w:color w:val="222222"/>
                    </w:rPr>
                  </w:pPr>
                  <w:r w:rsidRPr="00C6476A">
                    <w:rPr>
                      <w:rFonts w:ascii="Helvetica" w:hAnsi="Helvetica" w:cs="Helvetica"/>
                      <w:b/>
                      <w:bCs/>
                      <w:color w:val="222222"/>
                    </w:rPr>
                    <w:t>Estimated Total Program Funding:</w:t>
                  </w:r>
                </w:p>
              </w:tc>
              <w:tc>
                <w:tcPr>
                  <w:tcW w:w="1999" w:type="dxa"/>
                  <w:vAlign w:val="center"/>
                  <w:hideMark/>
                </w:tcPr>
                <w:p w14:paraId="09B70EB9" w14:textId="77777777" w:rsidR="0097368A" w:rsidRPr="00C6476A" w:rsidRDefault="0097368A" w:rsidP="006123F4">
                  <w:pPr>
                    <w:pStyle w:val="NoSpacing"/>
                    <w:rPr>
                      <w:rFonts w:ascii="Helvetica" w:hAnsi="Helvetica" w:cs="Helvetica"/>
                      <w:color w:val="222222"/>
                    </w:rPr>
                  </w:pPr>
                  <w:r w:rsidRPr="00C6476A">
                    <w:rPr>
                      <w:rFonts w:ascii="Helvetica" w:hAnsi="Helvetica" w:cs="Helvetica"/>
                      <w:color w:val="222222"/>
                    </w:rPr>
                    <w:t>$650,000</w:t>
                  </w:r>
                </w:p>
              </w:tc>
            </w:tr>
            <w:tr w:rsidR="0097368A" w:rsidRPr="00C6476A" w14:paraId="173F20AC" w14:textId="77777777" w:rsidTr="006123F4">
              <w:trPr>
                <w:tblCellSpacing w:w="0" w:type="dxa"/>
              </w:trPr>
              <w:tc>
                <w:tcPr>
                  <w:tcW w:w="2822" w:type="dxa"/>
                  <w:noWrap/>
                  <w:hideMark/>
                </w:tcPr>
                <w:p w14:paraId="3391C6DB" w14:textId="77777777" w:rsidR="0097368A" w:rsidRPr="00C6476A" w:rsidRDefault="0097368A" w:rsidP="006123F4">
                  <w:pPr>
                    <w:pStyle w:val="NoSpacing"/>
                    <w:rPr>
                      <w:rFonts w:ascii="Helvetica" w:hAnsi="Helvetica" w:cs="Helvetica"/>
                      <w:b/>
                      <w:bCs/>
                      <w:color w:val="222222"/>
                    </w:rPr>
                  </w:pPr>
                  <w:r w:rsidRPr="00C6476A">
                    <w:rPr>
                      <w:rFonts w:ascii="Helvetica" w:hAnsi="Helvetica" w:cs="Helvetica"/>
                      <w:b/>
                      <w:bCs/>
                      <w:color w:val="222222"/>
                    </w:rPr>
                    <w:t>Award Ceiling:</w:t>
                  </w:r>
                </w:p>
              </w:tc>
              <w:tc>
                <w:tcPr>
                  <w:tcW w:w="1999" w:type="dxa"/>
                  <w:vAlign w:val="center"/>
                  <w:hideMark/>
                </w:tcPr>
                <w:p w14:paraId="7A868F94" w14:textId="77777777" w:rsidR="0097368A" w:rsidRPr="00C6476A" w:rsidRDefault="0097368A" w:rsidP="006123F4">
                  <w:pPr>
                    <w:pStyle w:val="NoSpacing"/>
                    <w:rPr>
                      <w:rFonts w:ascii="Helvetica" w:hAnsi="Helvetica" w:cs="Helvetica"/>
                      <w:color w:val="222222"/>
                    </w:rPr>
                  </w:pPr>
                  <w:r w:rsidRPr="00C6476A">
                    <w:rPr>
                      <w:rFonts w:ascii="Helvetica" w:hAnsi="Helvetica" w:cs="Helvetica"/>
                      <w:color w:val="222222"/>
                    </w:rPr>
                    <w:t>$10,000</w:t>
                  </w:r>
                </w:p>
              </w:tc>
            </w:tr>
            <w:tr w:rsidR="0097368A" w:rsidRPr="00C6476A" w14:paraId="49A7C9AC" w14:textId="77777777" w:rsidTr="006123F4">
              <w:trPr>
                <w:tblCellSpacing w:w="0" w:type="dxa"/>
              </w:trPr>
              <w:tc>
                <w:tcPr>
                  <w:tcW w:w="2822" w:type="dxa"/>
                  <w:noWrap/>
                  <w:hideMark/>
                </w:tcPr>
                <w:p w14:paraId="6BD51C5B" w14:textId="77777777" w:rsidR="0097368A" w:rsidRPr="00C6476A" w:rsidRDefault="0097368A" w:rsidP="006123F4">
                  <w:pPr>
                    <w:pStyle w:val="NoSpacing"/>
                    <w:rPr>
                      <w:rFonts w:ascii="Helvetica" w:hAnsi="Helvetica" w:cs="Helvetica"/>
                      <w:b/>
                      <w:bCs/>
                      <w:color w:val="222222"/>
                    </w:rPr>
                  </w:pPr>
                  <w:r w:rsidRPr="00C6476A">
                    <w:rPr>
                      <w:rFonts w:ascii="Helvetica" w:hAnsi="Helvetica" w:cs="Helvetica"/>
                      <w:b/>
                      <w:bCs/>
                      <w:color w:val="222222"/>
                    </w:rPr>
                    <w:t>Award Floor:</w:t>
                  </w:r>
                </w:p>
              </w:tc>
              <w:tc>
                <w:tcPr>
                  <w:tcW w:w="1999" w:type="dxa"/>
                  <w:vAlign w:val="center"/>
                  <w:hideMark/>
                </w:tcPr>
                <w:p w14:paraId="69ADBFE6" w14:textId="77777777" w:rsidR="0097368A" w:rsidRPr="00C6476A" w:rsidRDefault="0097368A" w:rsidP="006123F4">
                  <w:pPr>
                    <w:pStyle w:val="NoSpacing"/>
                    <w:rPr>
                      <w:rFonts w:ascii="Helvetica" w:hAnsi="Helvetica" w:cs="Helvetica"/>
                      <w:color w:val="222222"/>
                    </w:rPr>
                  </w:pPr>
                  <w:r w:rsidRPr="00C6476A">
                    <w:rPr>
                      <w:rFonts w:ascii="Helvetica" w:hAnsi="Helvetica" w:cs="Helvetica"/>
                      <w:color w:val="222222"/>
                    </w:rPr>
                    <w:t>$1</w:t>
                  </w:r>
                </w:p>
              </w:tc>
            </w:tr>
          </w:tbl>
          <w:p w14:paraId="44F0B3A2" w14:textId="77777777" w:rsidR="0097368A" w:rsidRPr="00C6476A" w:rsidRDefault="0097368A" w:rsidP="006123F4">
            <w:pPr>
              <w:pStyle w:val="NoSpacing"/>
              <w:rPr>
                <w:rFonts w:ascii="Helvetica" w:hAnsi="Helvetica" w:cs="Helvetica"/>
                <w:color w:val="222222"/>
              </w:rPr>
            </w:pPr>
          </w:p>
        </w:tc>
      </w:tr>
    </w:tbl>
    <w:p w14:paraId="5F4AA328" w14:textId="77777777" w:rsidR="0097368A" w:rsidRPr="00C6476A" w:rsidRDefault="0097368A" w:rsidP="0097368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90"/>
        <w:gridCol w:w="6900"/>
      </w:tblGrid>
      <w:tr w:rsidR="0097368A" w:rsidRPr="00C6476A" w14:paraId="5F43E1F9" w14:textId="77777777" w:rsidTr="006123F4">
        <w:trPr>
          <w:tblCellSpacing w:w="0" w:type="dxa"/>
        </w:trPr>
        <w:tc>
          <w:tcPr>
            <w:tcW w:w="0" w:type="auto"/>
            <w:noWrap/>
            <w:hideMark/>
          </w:tcPr>
          <w:p w14:paraId="4D6224F3" w14:textId="77777777" w:rsidR="0097368A" w:rsidRPr="00C6476A" w:rsidRDefault="0097368A" w:rsidP="006123F4">
            <w:pPr>
              <w:pStyle w:val="NoSpacing"/>
              <w:rPr>
                <w:rFonts w:ascii="Helvetica" w:hAnsi="Helvetica" w:cs="Helvetica"/>
                <w:b/>
                <w:bCs/>
                <w:color w:val="222222"/>
              </w:rPr>
            </w:pPr>
            <w:r w:rsidRPr="00C6476A">
              <w:rPr>
                <w:rFonts w:ascii="Helvetica" w:hAnsi="Helvetica" w:cs="Helvetica"/>
                <w:b/>
                <w:bCs/>
                <w:color w:val="222222"/>
              </w:rPr>
              <w:t>Eligible Applicants:</w:t>
            </w:r>
          </w:p>
        </w:tc>
        <w:tc>
          <w:tcPr>
            <w:tcW w:w="5000" w:type="pct"/>
            <w:vAlign w:val="center"/>
            <w:hideMark/>
          </w:tcPr>
          <w:p w14:paraId="49305BF0" w14:textId="77777777" w:rsidR="0097368A" w:rsidRPr="00C6476A" w:rsidRDefault="0097368A" w:rsidP="006123F4">
            <w:pPr>
              <w:pStyle w:val="NoSpacing"/>
              <w:rPr>
                <w:rFonts w:ascii="Helvetica" w:hAnsi="Helvetica" w:cs="Helvetica"/>
                <w:color w:val="222222"/>
              </w:rPr>
            </w:pPr>
            <w:r w:rsidRPr="00C6476A">
              <w:rPr>
                <w:rFonts w:ascii="Helvetica" w:hAnsi="Helvetica" w:cs="Helvetica"/>
                <w:color w:val="222222"/>
              </w:rPr>
              <w:t>Special district governments</w:t>
            </w:r>
            <w:r w:rsidRPr="00C6476A">
              <w:rPr>
                <w:rFonts w:ascii="Helvetica" w:hAnsi="Helvetica" w:cs="Helvetica"/>
                <w:color w:val="222222"/>
              </w:rPr>
              <w:br/>
              <w:t>Public and State controlled institutions of higher education</w:t>
            </w:r>
            <w:r w:rsidRPr="00C6476A">
              <w:rPr>
                <w:rFonts w:ascii="Helvetica" w:hAnsi="Helvetica" w:cs="Helvetica"/>
                <w:color w:val="222222"/>
              </w:rPr>
              <w:br/>
              <w:t>State governments</w:t>
            </w:r>
            <w:r w:rsidRPr="00C6476A">
              <w:rPr>
                <w:rFonts w:ascii="Helvetica" w:hAnsi="Helvetica" w:cs="Helvetica"/>
                <w:color w:val="222222"/>
              </w:rPr>
              <w:br/>
              <w:t>City or township governments</w:t>
            </w:r>
            <w:r w:rsidRPr="00C6476A">
              <w:rPr>
                <w:rFonts w:ascii="Helvetica" w:hAnsi="Helvetica" w:cs="Helvetica"/>
                <w:color w:val="222222"/>
              </w:rPr>
              <w:br/>
              <w:t>Native American tribal governments (Federally recognized)</w:t>
            </w:r>
            <w:r w:rsidRPr="00C6476A">
              <w:rPr>
                <w:rFonts w:ascii="Helvetica" w:hAnsi="Helvetica" w:cs="Helvetica"/>
                <w:color w:val="222222"/>
              </w:rPr>
              <w:br/>
              <w:t>Private institutions of higher education</w:t>
            </w:r>
            <w:r w:rsidRPr="00C6476A">
              <w:rPr>
                <w:rFonts w:ascii="Helvetica" w:hAnsi="Helvetica" w:cs="Helvetica"/>
                <w:color w:val="222222"/>
              </w:rPr>
              <w:br/>
              <w:t>Nonprofits having a 501(c)(3) status with the IRS, other than institutions of higher education</w:t>
            </w:r>
            <w:r w:rsidRPr="00C6476A">
              <w:rPr>
                <w:rFonts w:ascii="Helvetica" w:hAnsi="Helvetica" w:cs="Helvetica"/>
                <w:color w:val="222222"/>
              </w:rPr>
              <w:br/>
              <w:t>County governments</w:t>
            </w:r>
          </w:p>
        </w:tc>
      </w:tr>
      <w:tr w:rsidR="0097368A" w:rsidRPr="00C6476A" w14:paraId="090B3903" w14:textId="77777777" w:rsidTr="006123F4">
        <w:trPr>
          <w:tblCellSpacing w:w="0" w:type="dxa"/>
        </w:trPr>
        <w:tc>
          <w:tcPr>
            <w:tcW w:w="0" w:type="auto"/>
            <w:noWrap/>
            <w:hideMark/>
          </w:tcPr>
          <w:p w14:paraId="4A40FADA" w14:textId="77777777" w:rsidR="0097368A" w:rsidRPr="00C6476A" w:rsidRDefault="0097368A" w:rsidP="006123F4">
            <w:pPr>
              <w:pStyle w:val="NoSpacing"/>
              <w:rPr>
                <w:rFonts w:ascii="Helvetica" w:hAnsi="Helvetica" w:cs="Helvetica"/>
                <w:b/>
                <w:bCs/>
                <w:color w:val="222222"/>
              </w:rPr>
            </w:pPr>
            <w:r w:rsidRPr="00C6476A">
              <w:rPr>
                <w:rFonts w:ascii="Helvetica" w:hAnsi="Helvetica" w:cs="Helvetica"/>
                <w:b/>
                <w:bCs/>
                <w:color w:val="222222"/>
              </w:rPr>
              <w:t>Additional Information on Eligibility:</w:t>
            </w:r>
          </w:p>
        </w:tc>
        <w:tc>
          <w:tcPr>
            <w:tcW w:w="5000" w:type="pct"/>
            <w:vAlign w:val="center"/>
            <w:hideMark/>
          </w:tcPr>
          <w:p w14:paraId="39E45E87" w14:textId="77777777" w:rsidR="0097368A" w:rsidRPr="00C6476A" w:rsidRDefault="0097368A" w:rsidP="006123F4">
            <w:pPr>
              <w:pStyle w:val="NoSpacing"/>
              <w:rPr>
                <w:rFonts w:ascii="Helvetica" w:hAnsi="Helvetica" w:cs="Helvetica"/>
                <w:color w:val="222222"/>
              </w:rPr>
            </w:pPr>
            <w:r w:rsidRPr="00C6476A">
              <w:rPr>
                <w:rFonts w:ascii="Helvetica" w:hAnsi="Helvetica" w:cs="Helvetica"/>
                <w:color w:val="222222"/>
              </w:rPr>
              <w:t> </w:t>
            </w:r>
          </w:p>
        </w:tc>
      </w:tr>
    </w:tbl>
    <w:p w14:paraId="0E96E503" w14:textId="77777777" w:rsidR="0097368A" w:rsidRPr="00C6476A" w:rsidRDefault="0097368A" w:rsidP="0097368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3"/>
        <w:gridCol w:w="7487"/>
      </w:tblGrid>
      <w:tr w:rsidR="0097368A" w:rsidRPr="00C6476A" w14:paraId="5EBB46FB" w14:textId="77777777" w:rsidTr="006123F4">
        <w:trPr>
          <w:tblCellSpacing w:w="0" w:type="dxa"/>
        </w:trPr>
        <w:tc>
          <w:tcPr>
            <w:tcW w:w="0" w:type="auto"/>
            <w:noWrap/>
            <w:hideMark/>
          </w:tcPr>
          <w:p w14:paraId="4DDC4B0D" w14:textId="77777777" w:rsidR="0097368A" w:rsidRPr="00C6476A" w:rsidRDefault="0097368A" w:rsidP="006123F4">
            <w:pPr>
              <w:pStyle w:val="NoSpacing"/>
              <w:rPr>
                <w:rFonts w:ascii="Helvetica" w:hAnsi="Helvetica" w:cs="Helvetica"/>
                <w:b/>
                <w:bCs/>
                <w:color w:val="222222"/>
              </w:rPr>
            </w:pPr>
            <w:r w:rsidRPr="00C6476A">
              <w:rPr>
                <w:rFonts w:ascii="Helvetica" w:hAnsi="Helvetica" w:cs="Helvetica"/>
                <w:b/>
                <w:bCs/>
                <w:color w:val="222222"/>
              </w:rPr>
              <w:t>Agency Name:</w:t>
            </w:r>
          </w:p>
        </w:tc>
        <w:tc>
          <w:tcPr>
            <w:tcW w:w="5000" w:type="pct"/>
            <w:vAlign w:val="center"/>
            <w:hideMark/>
          </w:tcPr>
          <w:p w14:paraId="17381CF3" w14:textId="77777777" w:rsidR="0097368A" w:rsidRPr="00C6476A" w:rsidRDefault="0097368A" w:rsidP="006123F4">
            <w:pPr>
              <w:pStyle w:val="NoSpacing"/>
              <w:rPr>
                <w:rFonts w:ascii="Helvetica" w:hAnsi="Helvetica" w:cs="Helvetica"/>
                <w:color w:val="222222"/>
              </w:rPr>
            </w:pPr>
            <w:r w:rsidRPr="00C6476A">
              <w:rPr>
                <w:rFonts w:ascii="Helvetica" w:hAnsi="Helvetica" w:cs="Helvetica"/>
                <w:color w:val="222222"/>
              </w:rPr>
              <w:t>National Endowment for the Humanities</w:t>
            </w:r>
          </w:p>
        </w:tc>
      </w:tr>
      <w:tr w:rsidR="0097368A" w:rsidRPr="00C6476A" w14:paraId="5D7FDCDE" w14:textId="77777777" w:rsidTr="006123F4">
        <w:trPr>
          <w:tblCellSpacing w:w="0" w:type="dxa"/>
        </w:trPr>
        <w:tc>
          <w:tcPr>
            <w:tcW w:w="0" w:type="auto"/>
            <w:noWrap/>
            <w:hideMark/>
          </w:tcPr>
          <w:p w14:paraId="519EE792" w14:textId="77777777" w:rsidR="0097368A" w:rsidRPr="00C6476A" w:rsidRDefault="0097368A" w:rsidP="006123F4">
            <w:pPr>
              <w:pStyle w:val="NoSpacing"/>
              <w:rPr>
                <w:rFonts w:ascii="Helvetica" w:hAnsi="Helvetica" w:cs="Helvetica"/>
                <w:b/>
                <w:bCs/>
                <w:color w:val="222222"/>
              </w:rPr>
            </w:pPr>
            <w:r w:rsidRPr="00C6476A">
              <w:rPr>
                <w:rFonts w:ascii="Helvetica" w:hAnsi="Helvetica" w:cs="Helvetica"/>
                <w:b/>
                <w:bCs/>
                <w:color w:val="222222"/>
              </w:rPr>
              <w:t>Description:</w:t>
            </w:r>
          </w:p>
        </w:tc>
        <w:tc>
          <w:tcPr>
            <w:tcW w:w="5000" w:type="pct"/>
            <w:vAlign w:val="center"/>
            <w:hideMark/>
          </w:tcPr>
          <w:p w14:paraId="5826A474" w14:textId="77777777" w:rsidR="0097368A" w:rsidRPr="00C6476A" w:rsidRDefault="0097368A" w:rsidP="006123F4">
            <w:pPr>
              <w:pStyle w:val="NoSpacing"/>
              <w:rPr>
                <w:rFonts w:ascii="Helvetica" w:hAnsi="Helvetica" w:cs="Helvetica"/>
                <w:color w:val="222222"/>
              </w:rPr>
            </w:pPr>
            <w:r w:rsidRPr="00C6476A">
              <w:rPr>
                <w:rFonts w:ascii="Helvetica" w:hAnsi="Helvetica" w:cs="Helvetica"/>
                <w:color w:val="222222"/>
              </w:rPr>
              <w:t>The Preservation Assistance Grants for Smaller Institutions program helps small and mid-sized institutions improve their ability to preserve and care for their significant humanities collections.</w:t>
            </w:r>
          </w:p>
        </w:tc>
      </w:tr>
      <w:tr w:rsidR="0097368A" w:rsidRPr="00C6476A" w14:paraId="6B4F4660" w14:textId="77777777" w:rsidTr="006123F4">
        <w:trPr>
          <w:tblCellSpacing w:w="0" w:type="dxa"/>
        </w:trPr>
        <w:tc>
          <w:tcPr>
            <w:tcW w:w="0" w:type="auto"/>
            <w:noWrap/>
            <w:hideMark/>
          </w:tcPr>
          <w:p w14:paraId="0D490B9D" w14:textId="77777777" w:rsidR="0097368A" w:rsidRPr="00C6476A" w:rsidRDefault="0097368A" w:rsidP="006123F4">
            <w:pPr>
              <w:pStyle w:val="NoSpacing"/>
              <w:rPr>
                <w:rFonts w:ascii="Helvetica" w:hAnsi="Helvetica" w:cs="Helvetica"/>
                <w:b/>
                <w:bCs/>
                <w:color w:val="222222"/>
              </w:rPr>
            </w:pPr>
            <w:r w:rsidRPr="00C6476A">
              <w:rPr>
                <w:rFonts w:ascii="Helvetica" w:hAnsi="Helvetica" w:cs="Helvetica"/>
                <w:b/>
                <w:bCs/>
                <w:color w:val="222222"/>
              </w:rPr>
              <w:t>Link to Additional Information:</w:t>
            </w:r>
          </w:p>
        </w:tc>
        <w:tc>
          <w:tcPr>
            <w:tcW w:w="5000" w:type="pct"/>
            <w:vAlign w:val="center"/>
            <w:hideMark/>
          </w:tcPr>
          <w:p w14:paraId="464F4D24" w14:textId="77777777" w:rsidR="0097368A" w:rsidRPr="00C6476A" w:rsidRDefault="000E4EB0" w:rsidP="006123F4">
            <w:pPr>
              <w:pStyle w:val="NoSpacing"/>
              <w:rPr>
                <w:rFonts w:ascii="Helvetica" w:hAnsi="Helvetica" w:cs="Helvetica"/>
                <w:color w:val="222222"/>
              </w:rPr>
            </w:pPr>
            <w:hyperlink r:id="rId662" w:tgtFrame="_blank" w:tooltip="Link to Additional Information" w:history="1">
              <w:r w:rsidR="0097368A" w:rsidRPr="00C6476A">
                <w:rPr>
                  <w:rStyle w:val="Hyperlink"/>
                  <w:rFonts w:ascii="Helvetica" w:hAnsi="Helvetica" w:cs="Helvetica"/>
                </w:rPr>
                <w:t>https://www.neh.gov/grants/preservation/preservation-assistance-grants-smaller-institutions</w:t>
              </w:r>
            </w:hyperlink>
          </w:p>
        </w:tc>
      </w:tr>
      <w:tr w:rsidR="0097368A" w:rsidRPr="00C6476A" w14:paraId="69A54231" w14:textId="77777777" w:rsidTr="006123F4">
        <w:trPr>
          <w:tblCellSpacing w:w="0" w:type="dxa"/>
        </w:trPr>
        <w:tc>
          <w:tcPr>
            <w:tcW w:w="0" w:type="auto"/>
            <w:noWrap/>
            <w:hideMark/>
          </w:tcPr>
          <w:p w14:paraId="5B4BCB15" w14:textId="77777777" w:rsidR="0097368A" w:rsidRPr="00C6476A" w:rsidRDefault="0097368A" w:rsidP="006123F4">
            <w:pPr>
              <w:pStyle w:val="NoSpacing"/>
              <w:rPr>
                <w:rFonts w:ascii="Helvetica" w:hAnsi="Helvetica" w:cs="Helvetica"/>
                <w:b/>
                <w:bCs/>
                <w:color w:val="222222"/>
              </w:rPr>
            </w:pPr>
            <w:r w:rsidRPr="00C6476A">
              <w:rPr>
                <w:rFonts w:ascii="Helvetica" w:hAnsi="Helvetica" w:cs="Helvetica"/>
                <w:b/>
                <w:bCs/>
                <w:color w:val="222222"/>
              </w:rPr>
              <w:t>Grantor Contact Information:</w:t>
            </w:r>
          </w:p>
        </w:tc>
        <w:tc>
          <w:tcPr>
            <w:tcW w:w="5000" w:type="pct"/>
            <w:vAlign w:val="center"/>
            <w:hideMark/>
          </w:tcPr>
          <w:p w14:paraId="05BAC85D" w14:textId="77777777" w:rsidR="0097368A" w:rsidRPr="00C6476A" w:rsidRDefault="0097368A" w:rsidP="006123F4">
            <w:pPr>
              <w:pStyle w:val="NoSpacing"/>
              <w:rPr>
                <w:rFonts w:ascii="Helvetica" w:hAnsi="Helvetica" w:cs="Helvetica"/>
                <w:color w:val="222222"/>
              </w:rPr>
            </w:pPr>
            <w:r w:rsidRPr="00C6476A">
              <w:rPr>
                <w:rFonts w:ascii="Helvetica" w:hAnsi="Helvetica" w:cs="Helvetica"/>
                <w:color w:val="222222"/>
              </w:rPr>
              <w:t>Division of Preservation and Access National Endowment for the Humanities 400 Seventh Street, SW Washington, DC 20506 202-606-8570</w:t>
            </w:r>
            <w:r w:rsidRPr="00C6476A">
              <w:rPr>
                <w:rFonts w:ascii="Helvetica" w:hAnsi="Helvetica" w:cs="Helvetica"/>
                <w:color w:val="222222"/>
              </w:rPr>
              <w:br/>
              <w:t>202-606-8570</w:t>
            </w:r>
            <w:r w:rsidRPr="00C6476A">
              <w:rPr>
                <w:rFonts w:ascii="Helvetica" w:hAnsi="Helvetica" w:cs="Helvetica"/>
                <w:color w:val="222222"/>
              </w:rPr>
              <w:br/>
            </w:r>
            <w:r w:rsidRPr="00C6476A">
              <w:rPr>
                <w:rFonts w:ascii="Helvetica" w:hAnsi="Helvetica" w:cs="Helvetica"/>
                <w:color w:val="222222"/>
              </w:rPr>
              <w:br/>
            </w:r>
            <w:hyperlink r:id="rId663" w:history="1">
              <w:r w:rsidRPr="00C6476A">
                <w:rPr>
                  <w:rStyle w:val="Hyperlink"/>
                  <w:rFonts w:ascii="Helvetica" w:hAnsi="Helvetica" w:cs="Helvetica"/>
                </w:rPr>
                <w:t>preservation@neh.gov</w:t>
              </w:r>
            </w:hyperlink>
          </w:p>
        </w:tc>
      </w:tr>
    </w:tbl>
    <w:p w14:paraId="03E94AAA" w14:textId="77777777" w:rsidR="0097368A" w:rsidRDefault="0097368A" w:rsidP="0097368A">
      <w:pPr>
        <w:pStyle w:val="NoSpacing"/>
        <w:pBdr>
          <w:bottom w:val="single" w:sz="6" w:space="1" w:color="auto"/>
        </w:pBdr>
        <w:rPr>
          <w:rStyle w:val="Hyperlink"/>
          <w:rFonts w:ascii="Helvetica" w:hAnsi="Helvetica" w:cs="Helvetica"/>
          <w:color w:val="1155CC"/>
          <w:sz w:val="24"/>
          <w:szCs w:val="24"/>
          <w:shd w:val="clear" w:color="auto" w:fill="FFFFFF"/>
        </w:rPr>
      </w:pPr>
      <w:r w:rsidRPr="00423133">
        <w:rPr>
          <w:rFonts w:ascii="Helvetica" w:hAnsi="Helvetica" w:cs="Helvetica"/>
          <w:color w:val="222222"/>
          <w:sz w:val="24"/>
          <w:szCs w:val="24"/>
        </w:rPr>
        <w:br/>
      </w:r>
      <w:hyperlink r:id="rId664" w:tgtFrame="_blank" w:history="1">
        <w:r w:rsidRPr="00423133">
          <w:rPr>
            <w:rStyle w:val="Hyperlink"/>
            <w:rFonts w:ascii="Helvetica" w:hAnsi="Helvetica" w:cs="Helvetica"/>
            <w:color w:val="1155CC"/>
            <w:sz w:val="24"/>
            <w:szCs w:val="24"/>
            <w:shd w:val="clear" w:color="auto" w:fill="FFFFFF"/>
          </w:rPr>
          <w:t>https://www.grants.gov/web/grants/view-opportunity.html?oppId=349152</w:t>
        </w:r>
      </w:hyperlink>
    </w:p>
    <w:p w14:paraId="27E20EB6" w14:textId="77777777" w:rsidR="0097368A" w:rsidRDefault="0097368A" w:rsidP="0097368A">
      <w:pPr>
        <w:pStyle w:val="NoSpacing"/>
        <w:rPr>
          <w:rFonts w:ascii="Helvetica" w:hAnsi="Helvetica" w:cs="Helvetica"/>
          <w:color w:val="222222"/>
          <w:sz w:val="24"/>
          <w:szCs w:val="24"/>
          <w:shd w:val="clear" w:color="auto" w:fill="FFFFFF"/>
        </w:rPr>
      </w:pPr>
    </w:p>
    <w:p w14:paraId="265B2360" w14:textId="77777777" w:rsidR="0097368A" w:rsidRDefault="0097368A" w:rsidP="0097368A">
      <w:pPr>
        <w:pStyle w:val="NoSpacing"/>
        <w:rPr>
          <w:rFonts w:ascii="Helvetica" w:hAnsi="Helvetica" w:cs="Helvetica"/>
          <w:color w:val="222222"/>
          <w:sz w:val="24"/>
          <w:szCs w:val="24"/>
          <w:shd w:val="clear" w:color="auto" w:fill="FFFFFF"/>
        </w:rPr>
      </w:pPr>
      <w:bookmarkStart w:id="839" w:name="NEHSustainingCultural"/>
      <w:bookmarkEnd w:id="839"/>
      <w:r w:rsidRPr="00423133">
        <w:rPr>
          <w:rFonts w:ascii="Helvetica" w:hAnsi="Helvetica" w:cs="Helvetica"/>
          <w:color w:val="222222"/>
          <w:sz w:val="24"/>
          <w:szCs w:val="24"/>
          <w:shd w:val="clear" w:color="auto" w:fill="FFFFFF"/>
        </w:rPr>
        <w:t>Sustaining Cultural Heritage Collections</w:t>
      </w:r>
      <w:r w:rsidRPr="00423133">
        <w:rPr>
          <w:rFonts w:ascii="Helvetica" w:hAnsi="Helvetica" w:cs="Helvetica"/>
          <w:color w:val="222222"/>
          <w:sz w:val="24"/>
          <w:szCs w:val="24"/>
        </w:rPr>
        <w:br/>
      </w:r>
      <w:r w:rsidRPr="00423133">
        <w:rPr>
          <w:rFonts w:ascii="Helvetica" w:hAnsi="Helvetica" w:cs="Helvetica"/>
          <w:color w:val="222222"/>
          <w:sz w:val="24"/>
          <w:szCs w:val="24"/>
          <w:shd w:val="clear" w:color="auto" w:fill="FFFFFF"/>
        </w:rPr>
        <w:t>Forecast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97368A" w:rsidRPr="00C6476A" w14:paraId="40DCD300" w14:textId="77777777" w:rsidTr="006123F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25"/>
              <w:gridCol w:w="2920"/>
            </w:tblGrid>
            <w:tr w:rsidR="0097368A" w:rsidRPr="00C6476A" w14:paraId="1B1DFF1A" w14:textId="77777777" w:rsidTr="006123F4">
              <w:trPr>
                <w:tblCellSpacing w:w="0" w:type="dxa"/>
              </w:trPr>
              <w:tc>
                <w:tcPr>
                  <w:tcW w:w="2325" w:type="dxa"/>
                  <w:noWrap/>
                  <w:hideMark/>
                </w:tcPr>
                <w:p w14:paraId="1168E9C0" w14:textId="77777777" w:rsidR="0097368A" w:rsidRPr="00C6476A" w:rsidRDefault="0097368A" w:rsidP="006123F4">
                  <w:pPr>
                    <w:pStyle w:val="NoSpacing"/>
                    <w:rPr>
                      <w:rFonts w:ascii="Helvetica" w:hAnsi="Helvetica" w:cs="Helvetica"/>
                      <w:b/>
                      <w:bCs/>
                      <w:color w:val="222222"/>
                    </w:rPr>
                  </w:pPr>
                  <w:r w:rsidRPr="00C6476A">
                    <w:rPr>
                      <w:rFonts w:ascii="Helvetica" w:hAnsi="Helvetica" w:cs="Helvetica"/>
                      <w:b/>
                      <w:bCs/>
                      <w:color w:val="222222"/>
                    </w:rPr>
                    <w:t>Document Type:</w:t>
                  </w:r>
                </w:p>
              </w:tc>
              <w:tc>
                <w:tcPr>
                  <w:tcW w:w="2920" w:type="dxa"/>
                  <w:vAlign w:val="center"/>
                  <w:hideMark/>
                </w:tcPr>
                <w:p w14:paraId="00DC365B" w14:textId="77777777" w:rsidR="0097368A" w:rsidRPr="00C6476A" w:rsidRDefault="0097368A" w:rsidP="006123F4">
                  <w:pPr>
                    <w:pStyle w:val="NoSpacing"/>
                    <w:rPr>
                      <w:rFonts w:ascii="Helvetica" w:hAnsi="Helvetica" w:cs="Helvetica"/>
                      <w:color w:val="222222"/>
                    </w:rPr>
                  </w:pPr>
                  <w:r w:rsidRPr="00C6476A">
                    <w:rPr>
                      <w:rFonts w:ascii="Helvetica" w:hAnsi="Helvetica" w:cs="Helvetica"/>
                      <w:color w:val="222222"/>
                    </w:rPr>
                    <w:t>Grants Notice</w:t>
                  </w:r>
                </w:p>
              </w:tc>
            </w:tr>
            <w:tr w:rsidR="0097368A" w:rsidRPr="00C6476A" w14:paraId="107A72FB" w14:textId="77777777" w:rsidTr="006123F4">
              <w:trPr>
                <w:tblCellSpacing w:w="0" w:type="dxa"/>
              </w:trPr>
              <w:tc>
                <w:tcPr>
                  <w:tcW w:w="2325" w:type="dxa"/>
                  <w:noWrap/>
                  <w:hideMark/>
                </w:tcPr>
                <w:p w14:paraId="68D04B35" w14:textId="77777777" w:rsidR="0097368A" w:rsidRPr="00C6476A" w:rsidRDefault="0097368A" w:rsidP="006123F4">
                  <w:pPr>
                    <w:pStyle w:val="NoSpacing"/>
                    <w:rPr>
                      <w:rFonts w:ascii="Helvetica" w:hAnsi="Helvetica" w:cs="Helvetica"/>
                      <w:b/>
                      <w:bCs/>
                      <w:color w:val="222222"/>
                    </w:rPr>
                  </w:pPr>
                  <w:r w:rsidRPr="00C6476A">
                    <w:rPr>
                      <w:rFonts w:ascii="Helvetica" w:hAnsi="Helvetica" w:cs="Helvetica"/>
                      <w:b/>
                      <w:bCs/>
                      <w:color w:val="222222"/>
                    </w:rPr>
                    <w:t>Opportunity Number:</w:t>
                  </w:r>
                </w:p>
              </w:tc>
              <w:tc>
                <w:tcPr>
                  <w:tcW w:w="2920" w:type="dxa"/>
                  <w:vAlign w:val="center"/>
                  <w:hideMark/>
                </w:tcPr>
                <w:p w14:paraId="19E20F87" w14:textId="77777777" w:rsidR="0097368A" w:rsidRPr="00C6476A" w:rsidRDefault="0097368A" w:rsidP="006123F4">
                  <w:pPr>
                    <w:pStyle w:val="NoSpacing"/>
                    <w:rPr>
                      <w:rFonts w:ascii="Helvetica" w:hAnsi="Helvetica" w:cs="Helvetica"/>
                      <w:color w:val="222222"/>
                    </w:rPr>
                  </w:pPr>
                  <w:r w:rsidRPr="00C6476A">
                    <w:rPr>
                      <w:rFonts w:ascii="Helvetica" w:hAnsi="Helvetica" w:cs="Helvetica"/>
                      <w:color w:val="222222"/>
                    </w:rPr>
                    <w:t>20240111-PF</w:t>
                  </w:r>
                </w:p>
              </w:tc>
            </w:tr>
            <w:tr w:rsidR="0097368A" w:rsidRPr="00C6476A" w14:paraId="61D50A71" w14:textId="77777777" w:rsidTr="006123F4">
              <w:trPr>
                <w:tblCellSpacing w:w="0" w:type="dxa"/>
              </w:trPr>
              <w:tc>
                <w:tcPr>
                  <w:tcW w:w="2325" w:type="dxa"/>
                  <w:noWrap/>
                  <w:hideMark/>
                </w:tcPr>
                <w:p w14:paraId="4499BEDB" w14:textId="77777777" w:rsidR="0097368A" w:rsidRPr="00C6476A" w:rsidRDefault="0097368A" w:rsidP="006123F4">
                  <w:pPr>
                    <w:pStyle w:val="NoSpacing"/>
                    <w:rPr>
                      <w:rFonts w:ascii="Helvetica" w:hAnsi="Helvetica" w:cs="Helvetica"/>
                      <w:b/>
                      <w:bCs/>
                      <w:color w:val="222222"/>
                    </w:rPr>
                  </w:pPr>
                  <w:r w:rsidRPr="00C6476A">
                    <w:rPr>
                      <w:rFonts w:ascii="Helvetica" w:hAnsi="Helvetica" w:cs="Helvetica"/>
                      <w:b/>
                      <w:bCs/>
                      <w:color w:val="222222"/>
                    </w:rPr>
                    <w:t>Opportunity Title:</w:t>
                  </w:r>
                </w:p>
              </w:tc>
              <w:tc>
                <w:tcPr>
                  <w:tcW w:w="2920" w:type="dxa"/>
                  <w:vAlign w:val="center"/>
                  <w:hideMark/>
                </w:tcPr>
                <w:p w14:paraId="593BAFD3" w14:textId="77777777" w:rsidR="0097368A" w:rsidRPr="00C6476A" w:rsidRDefault="0097368A" w:rsidP="006123F4">
                  <w:pPr>
                    <w:pStyle w:val="NoSpacing"/>
                    <w:rPr>
                      <w:rFonts w:ascii="Helvetica" w:hAnsi="Helvetica" w:cs="Helvetica"/>
                      <w:color w:val="222222"/>
                    </w:rPr>
                  </w:pPr>
                  <w:r w:rsidRPr="00C6476A">
                    <w:rPr>
                      <w:rFonts w:ascii="Helvetica" w:hAnsi="Helvetica" w:cs="Helvetica"/>
                      <w:color w:val="222222"/>
                    </w:rPr>
                    <w:t>Sustaining Cultural Heritage Collections</w:t>
                  </w:r>
                </w:p>
              </w:tc>
            </w:tr>
            <w:tr w:rsidR="0097368A" w:rsidRPr="00C6476A" w14:paraId="62FE8238" w14:textId="77777777" w:rsidTr="006123F4">
              <w:trPr>
                <w:tblCellSpacing w:w="0" w:type="dxa"/>
              </w:trPr>
              <w:tc>
                <w:tcPr>
                  <w:tcW w:w="2325" w:type="dxa"/>
                  <w:noWrap/>
                  <w:hideMark/>
                </w:tcPr>
                <w:p w14:paraId="44FE7442" w14:textId="77777777" w:rsidR="0097368A" w:rsidRPr="00C6476A" w:rsidRDefault="0097368A" w:rsidP="006123F4">
                  <w:pPr>
                    <w:pStyle w:val="NoSpacing"/>
                    <w:rPr>
                      <w:rFonts w:ascii="Helvetica" w:hAnsi="Helvetica" w:cs="Helvetica"/>
                      <w:b/>
                      <w:bCs/>
                      <w:color w:val="222222"/>
                    </w:rPr>
                  </w:pPr>
                  <w:r w:rsidRPr="00C6476A">
                    <w:rPr>
                      <w:rFonts w:ascii="Helvetica" w:hAnsi="Helvetica" w:cs="Helvetica"/>
                      <w:b/>
                      <w:bCs/>
                      <w:color w:val="222222"/>
                    </w:rPr>
                    <w:t>Opportunity Category:</w:t>
                  </w:r>
                </w:p>
              </w:tc>
              <w:tc>
                <w:tcPr>
                  <w:tcW w:w="2920" w:type="dxa"/>
                  <w:vAlign w:val="center"/>
                  <w:hideMark/>
                </w:tcPr>
                <w:p w14:paraId="70BECE55" w14:textId="77777777" w:rsidR="0097368A" w:rsidRPr="00C6476A" w:rsidRDefault="0097368A" w:rsidP="006123F4">
                  <w:pPr>
                    <w:pStyle w:val="NoSpacing"/>
                    <w:rPr>
                      <w:rFonts w:ascii="Helvetica" w:hAnsi="Helvetica" w:cs="Helvetica"/>
                      <w:color w:val="222222"/>
                    </w:rPr>
                  </w:pPr>
                  <w:r w:rsidRPr="00C6476A">
                    <w:rPr>
                      <w:rFonts w:ascii="Helvetica" w:hAnsi="Helvetica" w:cs="Helvetica"/>
                      <w:color w:val="222222"/>
                    </w:rPr>
                    <w:t>Discretionary</w:t>
                  </w:r>
                </w:p>
              </w:tc>
            </w:tr>
            <w:tr w:rsidR="0097368A" w:rsidRPr="00C6476A" w14:paraId="54D7D92B" w14:textId="77777777" w:rsidTr="006123F4">
              <w:trPr>
                <w:tblCellSpacing w:w="0" w:type="dxa"/>
              </w:trPr>
              <w:tc>
                <w:tcPr>
                  <w:tcW w:w="2325" w:type="dxa"/>
                  <w:noWrap/>
                  <w:hideMark/>
                </w:tcPr>
                <w:p w14:paraId="58D69B8C" w14:textId="77777777" w:rsidR="0097368A" w:rsidRPr="00C6476A" w:rsidRDefault="0097368A" w:rsidP="006123F4">
                  <w:pPr>
                    <w:pStyle w:val="NoSpacing"/>
                    <w:rPr>
                      <w:rFonts w:ascii="Helvetica" w:hAnsi="Helvetica" w:cs="Helvetica"/>
                      <w:b/>
                      <w:bCs/>
                      <w:color w:val="222222"/>
                    </w:rPr>
                  </w:pPr>
                  <w:r w:rsidRPr="00C6476A">
                    <w:rPr>
                      <w:rFonts w:ascii="Helvetica" w:hAnsi="Helvetica" w:cs="Helvetica"/>
                      <w:b/>
                      <w:bCs/>
                      <w:color w:val="222222"/>
                    </w:rPr>
                    <w:t>Opportunity Category Explanation:</w:t>
                  </w:r>
                </w:p>
              </w:tc>
              <w:tc>
                <w:tcPr>
                  <w:tcW w:w="2920" w:type="dxa"/>
                  <w:vAlign w:val="center"/>
                  <w:hideMark/>
                </w:tcPr>
                <w:p w14:paraId="3C1A37B4" w14:textId="77777777" w:rsidR="0097368A" w:rsidRPr="00C6476A" w:rsidRDefault="0097368A" w:rsidP="006123F4">
                  <w:pPr>
                    <w:pStyle w:val="NoSpacing"/>
                    <w:rPr>
                      <w:rFonts w:ascii="Helvetica" w:hAnsi="Helvetica" w:cs="Helvetica"/>
                      <w:color w:val="222222"/>
                    </w:rPr>
                  </w:pPr>
                  <w:r w:rsidRPr="00C6476A">
                    <w:rPr>
                      <w:rFonts w:ascii="Helvetica" w:hAnsi="Helvetica" w:cs="Helvetica"/>
                      <w:color w:val="222222"/>
                    </w:rPr>
                    <w:t> </w:t>
                  </w:r>
                </w:p>
              </w:tc>
            </w:tr>
            <w:tr w:rsidR="0097368A" w:rsidRPr="00C6476A" w14:paraId="37A9186F" w14:textId="77777777" w:rsidTr="006123F4">
              <w:trPr>
                <w:tblCellSpacing w:w="0" w:type="dxa"/>
              </w:trPr>
              <w:tc>
                <w:tcPr>
                  <w:tcW w:w="2325" w:type="dxa"/>
                  <w:noWrap/>
                  <w:hideMark/>
                </w:tcPr>
                <w:p w14:paraId="77B32C39" w14:textId="77777777" w:rsidR="0097368A" w:rsidRPr="00C6476A" w:rsidRDefault="0097368A" w:rsidP="006123F4">
                  <w:pPr>
                    <w:pStyle w:val="NoSpacing"/>
                    <w:rPr>
                      <w:rFonts w:ascii="Helvetica" w:hAnsi="Helvetica" w:cs="Helvetica"/>
                      <w:b/>
                      <w:bCs/>
                      <w:color w:val="222222"/>
                    </w:rPr>
                  </w:pPr>
                  <w:r w:rsidRPr="00C6476A">
                    <w:rPr>
                      <w:rFonts w:ascii="Helvetica" w:hAnsi="Helvetica" w:cs="Helvetica"/>
                      <w:b/>
                      <w:bCs/>
                      <w:color w:val="222222"/>
                    </w:rPr>
                    <w:t>Funding Instrument Type:</w:t>
                  </w:r>
                </w:p>
              </w:tc>
              <w:tc>
                <w:tcPr>
                  <w:tcW w:w="2920" w:type="dxa"/>
                  <w:vAlign w:val="center"/>
                  <w:hideMark/>
                </w:tcPr>
                <w:p w14:paraId="2FB46C3C" w14:textId="77777777" w:rsidR="0097368A" w:rsidRPr="00C6476A" w:rsidRDefault="0097368A" w:rsidP="006123F4">
                  <w:pPr>
                    <w:pStyle w:val="NoSpacing"/>
                    <w:rPr>
                      <w:rFonts w:ascii="Helvetica" w:hAnsi="Helvetica" w:cs="Helvetica"/>
                      <w:color w:val="222222"/>
                    </w:rPr>
                  </w:pPr>
                  <w:r w:rsidRPr="00C6476A">
                    <w:rPr>
                      <w:rFonts w:ascii="Helvetica" w:hAnsi="Helvetica" w:cs="Helvetica"/>
                      <w:color w:val="222222"/>
                    </w:rPr>
                    <w:t>Grant</w:t>
                  </w:r>
                </w:p>
              </w:tc>
            </w:tr>
            <w:tr w:rsidR="0097368A" w:rsidRPr="00C6476A" w14:paraId="2A3F02D6" w14:textId="77777777" w:rsidTr="006123F4">
              <w:trPr>
                <w:tblCellSpacing w:w="0" w:type="dxa"/>
              </w:trPr>
              <w:tc>
                <w:tcPr>
                  <w:tcW w:w="2325" w:type="dxa"/>
                  <w:noWrap/>
                  <w:hideMark/>
                </w:tcPr>
                <w:p w14:paraId="6D1B1D9B" w14:textId="77777777" w:rsidR="0097368A" w:rsidRPr="00C6476A" w:rsidRDefault="0097368A" w:rsidP="006123F4">
                  <w:pPr>
                    <w:pStyle w:val="NoSpacing"/>
                    <w:rPr>
                      <w:rFonts w:ascii="Helvetica" w:hAnsi="Helvetica" w:cs="Helvetica"/>
                      <w:b/>
                      <w:bCs/>
                      <w:color w:val="222222"/>
                    </w:rPr>
                  </w:pPr>
                  <w:r w:rsidRPr="00C6476A">
                    <w:rPr>
                      <w:rFonts w:ascii="Helvetica" w:hAnsi="Helvetica" w:cs="Helvetica"/>
                      <w:b/>
                      <w:bCs/>
                      <w:color w:val="222222"/>
                    </w:rPr>
                    <w:t>Category of Funding Activity:</w:t>
                  </w:r>
                </w:p>
              </w:tc>
              <w:tc>
                <w:tcPr>
                  <w:tcW w:w="2920" w:type="dxa"/>
                  <w:vAlign w:val="center"/>
                  <w:hideMark/>
                </w:tcPr>
                <w:p w14:paraId="444BC7DB" w14:textId="77777777" w:rsidR="0097368A" w:rsidRPr="00C6476A" w:rsidRDefault="0097368A" w:rsidP="006123F4">
                  <w:pPr>
                    <w:pStyle w:val="NoSpacing"/>
                    <w:rPr>
                      <w:rFonts w:ascii="Helvetica" w:hAnsi="Helvetica" w:cs="Helvetica"/>
                      <w:color w:val="222222"/>
                    </w:rPr>
                  </w:pPr>
                  <w:r w:rsidRPr="00C6476A">
                    <w:rPr>
                      <w:rFonts w:ascii="Helvetica" w:hAnsi="Helvetica" w:cs="Helvetica"/>
                      <w:color w:val="222222"/>
                    </w:rPr>
                    <w:t>Humanities (see "Cultural Affairs" in CFDA)</w:t>
                  </w:r>
                </w:p>
              </w:tc>
            </w:tr>
            <w:tr w:rsidR="0097368A" w:rsidRPr="00C6476A" w14:paraId="5B75BD40" w14:textId="77777777" w:rsidTr="006123F4">
              <w:trPr>
                <w:tblCellSpacing w:w="0" w:type="dxa"/>
              </w:trPr>
              <w:tc>
                <w:tcPr>
                  <w:tcW w:w="2325" w:type="dxa"/>
                  <w:noWrap/>
                  <w:hideMark/>
                </w:tcPr>
                <w:p w14:paraId="4E5CA342" w14:textId="77777777" w:rsidR="0097368A" w:rsidRPr="00C6476A" w:rsidRDefault="0097368A" w:rsidP="006123F4">
                  <w:pPr>
                    <w:pStyle w:val="NoSpacing"/>
                    <w:rPr>
                      <w:rFonts w:ascii="Helvetica" w:hAnsi="Helvetica" w:cs="Helvetica"/>
                      <w:b/>
                      <w:bCs/>
                      <w:color w:val="222222"/>
                    </w:rPr>
                  </w:pPr>
                  <w:r w:rsidRPr="00C6476A">
                    <w:rPr>
                      <w:rFonts w:ascii="Helvetica" w:hAnsi="Helvetica" w:cs="Helvetica"/>
                      <w:b/>
                      <w:bCs/>
                      <w:color w:val="222222"/>
                    </w:rPr>
                    <w:lastRenderedPageBreak/>
                    <w:t>Category Explanation:</w:t>
                  </w:r>
                </w:p>
              </w:tc>
              <w:tc>
                <w:tcPr>
                  <w:tcW w:w="2920" w:type="dxa"/>
                  <w:vAlign w:val="center"/>
                  <w:hideMark/>
                </w:tcPr>
                <w:p w14:paraId="52EFFACF" w14:textId="77777777" w:rsidR="0097368A" w:rsidRPr="00C6476A" w:rsidRDefault="0097368A" w:rsidP="006123F4">
                  <w:pPr>
                    <w:pStyle w:val="NoSpacing"/>
                    <w:rPr>
                      <w:rFonts w:ascii="Helvetica" w:hAnsi="Helvetica" w:cs="Helvetica"/>
                      <w:color w:val="222222"/>
                    </w:rPr>
                  </w:pPr>
                  <w:r w:rsidRPr="00C6476A">
                    <w:rPr>
                      <w:rFonts w:ascii="Helvetica" w:hAnsi="Helvetica" w:cs="Helvetica"/>
                      <w:color w:val="222222"/>
                    </w:rPr>
                    <w:t> </w:t>
                  </w:r>
                </w:p>
              </w:tc>
            </w:tr>
            <w:tr w:rsidR="0097368A" w:rsidRPr="00C6476A" w14:paraId="0E9E91DA" w14:textId="77777777" w:rsidTr="006123F4">
              <w:trPr>
                <w:tblCellSpacing w:w="0" w:type="dxa"/>
              </w:trPr>
              <w:tc>
                <w:tcPr>
                  <w:tcW w:w="2325" w:type="dxa"/>
                  <w:noWrap/>
                  <w:hideMark/>
                </w:tcPr>
                <w:p w14:paraId="4EEA2939" w14:textId="77777777" w:rsidR="0097368A" w:rsidRPr="00C6476A" w:rsidRDefault="0097368A" w:rsidP="006123F4">
                  <w:pPr>
                    <w:pStyle w:val="NoSpacing"/>
                    <w:rPr>
                      <w:rFonts w:ascii="Helvetica" w:hAnsi="Helvetica" w:cs="Helvetica"/>
                      <w:b/>
                      <w:bCs/>
                      <w:color w:val="222222"/>
                    </w:rPr>
                  </w:pPr>
                  <w:r w:rsidRPr="00C6476A">
                    <w:rPr>
                      <w:rFonts w:ascii="Helvetica" w:hAnsi="Helvetica" w:cs="Helvetica"/>
                      <w:b/>
                      <w:bCs/>
                      <w:color w:val="222222"/>
                    </w:rPr>
                    <w:t>Expected Number of Awards:</w:t>
                  </w:r>
                </w:p>
              </w:tc>
              <w:tc>
                <w:tcPr>
                  <w:tcW w:w="2920" w:type="dxa"/>
                  <w:vAlign w:val="center"/>
                  <w:hideMark/>
                </w:tcPr>
                <w:p w14:paraId="083C5BE8" w14:textId="77777777" w:rsidR="0097368A" w:rsidRPr="00C6476A" w:rsidRDefault="0097368A" w:rsidP="006123F4">
                  <w:pPr>
                    <w:pStyle w:val="NoSpacing"/>
                    <w:rPr>
                      <w:rFonts w:ascii="Helvetica" w:hAnsi="Helvetica" w:cs="Helvetica"/>
                      <w:color w:val="222222"/>
                    </w:rPr>
                  </w:pPr>
                  <w:r w:rsidRPr="00C6476A">
                    <w:rPr>
                      <w:rFonts w:ascii="Helvetica" w:hAnsi="Helvetica" w:cs="Helvetica"/>
                      <w:color w:val="222222"/>
                    </w:rPr>
                    <w:t>15</w:t>
                  </w:r>
                </w:p>
              </w:tc>
            </w:tr>
            <w:tr w:rsidR="0097368A" w:rsidRPr="00C6476A" w14:paraId="0A91CB7A" w14:textId="77777777" w:rsidTr="006123F4">
              <w:trPr>
                <w:tblCellSpacing w:w="0" w:type="dxa"/>
              </w:trPr>
              <w:tc>
                <w:tcPr>
                  <w:tcW w:w="2325" w:type="dxa"/>
                  <w:noWrap/>
                  <w:hideMark/>
                </w:tcPr>
                <w:p w14:paraId="744DFF01" w14:textId="77777777" w:rsidR="0097368A" w:rsidRPr="00C6476A" w:rsidRDefault="0097368A" w:rsidP="006123F4">
                  <w:pPr>
                    <w:pStyle w:val="NoSpacing"/>
                    <w:rPr>
                      <w:rFonts w:ascii="Helvetica" w:hAnsi="Helvetica" w:cs="Helvetica"/>
                      <w:b/>
                      <w:bCs/>
                      <w:color w:val="222222"/>
                    </w:rPr>
                  </w:pPr>
                  <w:r w:rsidRPr="00C6476A">
                    <w:rPr>
                      <w:rFonts w:ascii="Helvetica" w:hAnsi="Helvetica" w:cs="Helvetica"/>
                      <w:b/>
                      <w:bCs/>
                      <w:color w:val="222222"/>
                    </w:rPr>
                    <w:t>CFDA Number(s):</w:t>
                  </w:r>
                </w:p>
              </w:tc>
              <w:tc>
                <w:tcPr>
                  <w:tcW w:w="2920" w:type="dxa"/>
                  <w:vAlign w:val="center"/>
                  <w:hideMark/>
                </w:tcPr>
                <w:p w14:paraId="6F3CCD02" w14:textId="77777777" w:rsidR="0097368A" w:rsidRPr="00C6476A" w:rsidRDefault="0097368A" w:rsidP="006123F4">
                  <w:pPr>
                    <w:pStyle w:val="NoSpacing"/>
                    <w:rPr>
                      <w:rFonts w:ascii="Helvetica" w:hAnsi="Helvetica" w:cs="Helvetica"/>
                      <w:color w:val="222222"/>
                    </w:rPr>
                  </w:pPr>
                  <w:r w:rsidRPr="00C6476A">
                    <w:rPr>
                      <w:rFonts w:ascii="Helvetica" w:hAnsi="Helvetica" w:cs="Helvetica"/>
                      <w:color w:val="222222"/>
                    </w:rPr>
                    <w:t>45.149 -- Promotion of the Humanities Division of Preservation and Access</w:t>
                  </w:r>
                </w:p>
              </w:tc>
            </w:tr>
            <w:tr w:rsidR="0097368A" w:rsidRPr="00C6476A" w14:paraId="1B27A226" w14:textId="77777777" w:rsidTr="006123F4">
              <w:trPr>
                <w:tblCellSpacing w:w="0" w:type="dxa"/>
              </w:trPr>
              <w:tc>
                <w:tcPr>
                  <w:tcW w:w="2325" w:type="dxa"/>
                  <w:noWrap/>
                  <w:hideMark/>
                </w:tcPr>
                <w:p w14:paraId="1637C3A4" w14:textId="77777777" w:rsidR="0097368A" w:rsidRPr="00C6476A" w:rsidRDefault="0097368A" w:rsidP="006123F4">
                  <w:pPr>
                    <w:pStyle w:val="NoSpacing"/>
                    <w:rPr>
                      <w:rFonts w:ascii="Helvetica" w:hAnsi="Helvetica" w:cs="Helvetica"/>
                      <w:b/>
                      <w:bCs/>
                      <w:color w:val="222222"/>
                    </w:rPr>
                  </w:pPr>
                  <w:r w:rsidRPr="00C6476A">
                    <w:rPr>
                      <w:rFonts w:ascii="Helvetica" w:hAnsi="Helvetica" w:cs="Helvetica"/>
                      <w:b/>
                      <w:bCs/>
                      <w:color w:val="222222"/>
                    </w:rPr>
                    <w:t>Cost Sharing or Matching Requirement:</w:t>
                  </w:r>
                </w:p>
              </w:tc>
              <w:tc>
                <w:tcPr>
                  <w:tcW w:w="2920" w:type="dxa"/>
                  <w:vAlign w:val="center"/>
                  <w:hideMark/>
                </w:tcPr>
                <w:p w14:paraId="74592685" w14:textId="77777777" w:rsidR="0097368A" w:rsidRPr="00C6476A" w:rsidRDefault="0097368A" w:rsidP="006123F4">
                  <w:pPr>
                    <w:pStyle w:val="NoSpacing"/>
                    <w:rPr>
                      <w:rFonts w:ascii="Helvetica" w:hAnsi="Helvetica" w:cs="Helvetica"/>
                      <w:color w:val="222222"/>
                    </w:rPr>
                  </w:pPr>
                  <w:r w:rsidRPr="00C6476A">
                    <w:rPr>
                      <w:rFonts w:ascii="Helvetica" w:hAnsi="Helvetica" w:cs="Helvetica"/>
                      <w:color w:val="222222"/>
                    </w:rPr>
                    <w:t>No</w:t>
                  </w:r>
                </w:p>
              </w:tc>
            </w:tr>
          </w:tbl>
          <w:p w14:paraId="5A843996" w14:textId="77777777" w:rsidR="0097368A" w:rsidRPr="00C6476A" w:rsidRDefault="0097368A" w:rsidP="006123F4">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42"/>
              <w:gridCol w:w="2254"/>
            </w:tblGrid>
            <w:tr w:rsidR="0097368A" w:rsidRPr="00C6476A" w14:paraId="79E2E898" w14:textId="77777777" w:rsidTr="006123F4">
              <w:trPr>
                <w:tblCellSpacing w:w="0" w:type="dxa"/>
              </w:trPr>
              <w:tc>
                <w:tcPr>
                  <w:tcW w:w="2642" w:type="dxa"/>
                  <w:noWrap/>
                  <w:hideMark/>
                </w:tcPr>
                <w:p w14:paraId="1DA208A9" w14:textId="77777777" w:rsidR="0097368A" w:rsidRPr="00C6476A" w:rsidRDefault="0097368A" w:rsidP="006123F4">
                  <w:pPr>
                    <w:pStyle w:val="NoSpacing"/>
                    <w:rPr>
                      <w:rFonts w:ascii="Helvetica" w:hAnsi="Helvetica" w:cs="Helvetica"/>
                      <w:b/>
                      <w:bCs/>
                      <w:color w:val="222222"/>
                    </w:rPr>
                  </w:pPr>
                  <w:r w:rsidRPr="00C6476A">
                    <w:rPr>
                      <w:rFonts w:ascii="Helvetica" w:hAnsi="Helvetica" w:cs="Helvetica"/>
                      <w:b/>
                      <w:bCs/>
                      <w:color w:val="222222"/>
                    </w:rPr>
                    <w:lastRenderedPageBreak/>
                    <w:t>Version:</w:t>
                  </w:r>
                </w:p>
              </w:tc>
              <w:tc>
                <w:tcPr>
                  <w:tcW w:w="2254" w:type="dxa"/>
                  <w:vAlign w:val="center"/>
                  <w:hideMark/>
                </w:tcPr>
                <w:p w14:paraId="6C32F4B6" w14:textId="77777777" w:rsidR="0097368A" w:rsidRPr="00C6476A" w:rsidRDefault="0097368A" w:rsidP="006123F4">
                  <w:pPr>
                    <w:pStyle w:val="NoSpacing"/>
                    <w:rPr>
                      <w:rFonts w:ascii="Helvetica" w:hAnsi="Helvetica" w:cs="Helvetica"/>
                      <w:color w:val="222222"/>
                    </w:rPr>
                  </w:pPr>
                  <w:r w:rsidRPr="00C6476A">
                    <w:rPr>
                      <w:rFonts w:ascii="Helvetica" w:hAnsi="Helvetica" w:cs="Helvetica"/>
                      <w:color w:val="222222"/>
                    </w:rPr>
                    <w:t>Forecast 1</w:t>
                  </w:r>
                </w:p>
              </w:tc>
            </w:tr>
            <w:tr w:rsidR="0097368A" w:rsidRPr="00C6476A" w14:paraId="2C698A69" w14:textId="77777777" w:rsidTr="006123F4">
              <w:trPr>
                <w:tblCellSpacing w:w="0" w:type="dxa"/>
              </w:trPr>
              <w:tc>
                <w:tcPr>
                  <w:tcW w:w="2642" w:type="dxa"/>
                  <w:noWrap/>
                  <w:hideMark/>
                </w:tcPr>
                <w:p w14:paraId="11020070" w14:textId="77777777" w:rsidR="0097368A" w:rsidRPr="00C6476A" w:rsidRDefault="0097368A" w:rsidP="006123F4">
                  <w:pPr>
                    <w:pStyle w:val="NoSpacing"/>
                    <w:rPr>
                      <w:rFonts w:ascii="Helvetica" w:hAnsi="Helvetica" w:cs="Helvetica"/>
                      <w:b/>
                      <w:bCs/>
                      <w:color w:val="222222"/>
                    </w:rPr>
                  </w:pPr>
                  <w:r w:rsidRPr="00C6476A">
                    <w:rPr>
                      <w:rFonts w:ascii="Helvetica" w:hAnsi="Helvetica" w:cs="Helvetica"/>
                      <w:b/>
                      <w:bCs/>
                      <w:color w:val="222222"/>
                    </w:rPr>
                    <w:t>Forecasted Date:</w:t>
                  </w:r>
                </w:p>
              </w:tc>
              <w:tc>
                <w:tcPr>
                  <w:tcW w:w="2254" w:type="dxa"/>
                  <w:vAlign w:val="center"/>
                  <w:hideMark/>
                </w:tcPr>
                <w:p w14:paraId="14D78DD9" w14:textId="77777777" w:rsidR="0097368A" w:rsidRPr="00C6476A" w:rsidRDefault="0097368A" w:rsidP="006123F4">
                  <w:pPr>
                    <w:pStyle w:val="NoSpacing"/>
                    <w:rPr>
                      <w:rFonts w:ascii="Helvetica" w:hAnsi="Helvetica" w:cs="Helvetica"/>
                      <w:color w:val="222222"/>
                    </w:rPr>
                  </w:pPr>
                  <w:r w:rsidRPr="00C6476A">
                    <w:rPr>
                      <w:rFonts w:ascii="Helvetica" w:hAnsi="Helvetica" w:cs="Helvetica"/>
                      <w:color w:val="222222"/>
                    </w:rPr>
                    <w:t>Jul 07, 2023</w:t>
                  </w:r>
                </w:p>
              </w:tc>
            </w:tr>
            <w:tr w:rsidR="0097368A" w:rsidRPr="00C6476A" w14:paraId="7DBC1E11" w14:textId="77777777" w:rsidTr="006123F4">
              <w:trPr>
                <w:tblCellSpacing w:w="0" w:type="dxa"/>
              </w:trPr>
              <w:tc>
                <w:tcPr>
                  <w:tcW w:w="2642" w:type="dxa"/>
                  <w:noWrap/>
                  <w:hideMark/>
                </w:tcPr>
                <w:p w14:paraId="67EFAA0B" w14:textId="77777777" w:rsidR="0097368A" w:rsidRPr="00C6476A" w:rsidRDefault="0097368A" w:rsidP="006123F4">
                  <w:pPr>
                    <w:pStyle w:val="NoSpacing"/>
                    <w:rPr>
                      <w:rFonts w:ascii="Helvetica" w:hAnsi="Helvetica" w:cs="Helvetica"/>
                      <w:b/>
                      <w:bCs/>
                      <w:color w:val="222222"/>
                    </w:rPr>
                  </w:pPr>
                  <w:r w:rsidRPr="00C6476A">
                    <w:rPr>
                      <w:rFonts w:ascii="Helvetica" w:hAnsi="Helvetica" w:cs="Helvetica"/>
                      <w:b/>
                      <w:bCs/>
                      <w:color w:val="222222"/>
                    </w:rPr>
                    <w:t>Last Updated Date:</w:t>
                  </w:r>
                </w:p>
              </w:tc>
              <w:tc>
                <w:tcPr>
                  <w:tcW w:w="2254" w:type="dxa"/>
                  <w:vAlign w:val="center"/>
                  <w:hideMark/>
                </w:tcPr>
                <w:p w14:paraId="705B6845" w14:textId="77777777" w:rsidR="0097368A" w:rsidRPr="00C6476A" w:rsidRDefault="0097368A" w:rsidP="006123F4">
                  <w:pPr>
                    <w:pStyle w:val="NoSpacing"/>
                    <w:rPr>
                      <w:rFonts w:ascii="Helvetica" w:hAnsi="Helvetica" w:cs="Helvetica"/>
                      <w:color w:val="222222"/>
                    </w:rPr>
                  </w:pPr>
                  <w:r w:rsidRPr="00C6476A">
                    <w:rPr>
                      <w:rFonts w:ascii="Helvetica" w:hAnsi="Helvetica" w:cs="Helvetica"/>
                      <w:color w:val="222222"/>
                    </w:rPr>
                    <w:t>Jul 07, 2023</w:t>
                  </w:r>
                </w:p>
              </w:tc>
            </w:tr>
            <w:tr w:rsidR="0097368A" w:rsidRPr="00C6476A" w14:paraId="7EAB0676" w14:textId="77777777" w:rsidTr="006123F4">
              <w:trPr>
                <w:tblCellSpacing w:w="0" w:type="dxa"/>
              </w:trPr>
              <w:tc>
                <w:tcPr>
                  <w:tcW w:w="2642" w:type="dxa"/>
                  <w:noWrap/>
                  <w:hideMark/>
                </w:tcPr>
                <w:p w14:paraId="34DA6DE2" w14:textId="77777777" w:rsidR="0097368A" w:rsidRPr="00C6476A" w:rsidRDefault="0097368A" w:rsidP="006123F4">
                  <w:pPr>
                    <w:pStyle w:val="NoSpacing"/>
                    <w:rPr>
                      <w:rFonts w:ascii="Helvetica" w:hAnsi="Helvetica" w:cs="Helvetica"/>
                      <w:b/>
                      <w:bCs/>
                      <w:color w:val="222222"/>
                    </w:rPr>
                  </w:pPr>
                  <w:r w:rsidRPr="00C6476A">
                    <w:rPr>
                      <w:rFonts w:ascii="Helvetica" w:hAnsi="Helvetica" w:cs="Helvetica"/>
                      <w:b/>
                      <w:bCs/>
                      <w:color w:val="222222"/>
                    </w:rPr>
                    <w:t>Estimated Post Date:</w:t>
                  </w:r>
                </w:p>
              </w:tc>
              <w:tc>
                <w:tcPr>
                  <w:tcW w:w="2254" w:type="dxa"/>
                  <w:vAlign w:val="center"/>
                  <w:hideMark/>
                </w:tcPr>
                <w:p w14:paraId="3AB64CBF" w14:textId="77777777" w:rsidR="0097368A" w:rsidRPr="00C6476A" w:rsidRDefault="0097368A" w:rsidP="006123F4">
                  <w:pPr>
                    <w:pStyle w:val="NoSpacing"/>
                    <w:rPr>
                      <w:rFonts w:ascii="Helvetica" w:hAnsi="Helvetica" w:cs="Helvetica"/>
                      <w:color w:val="222222"/>
                    </w:rPr>
                  </w:pPr>
                  <w:r w:rsidRPr="00C6476A">
                    <w:rPr>
                      <w:rFonts w:ascii="Helvetica" w:hAnsi="Helvetica" w:cs="Helvetica"/>
                      <w:color w:val="222222"/>
                    </w:rPr>
                    <w:t>Sep 01, 2023</w:t>
                  </w:r>
                </w:p>
              </w:tc>
            </w:tr>
            <w:tr w:rsidR="0097368A" w:rsidRPr="00C6476A" w14:paraId="25311DAA" w14:textId="77777777" w:rsidTr="006123F4">
              <w:trPr>
                <w:tblCellSpacing w:w="0" w:type="dxa"/>
              </w:trPr>
              <w:tc>
                <w:tcPr>
                  <w:tcW w:w="2642" w:type="dxa"/>
                  <w:noWrap/>
                  <w:hideMark/>
                </w:tcPr>
                <w:p w14:paraId="0223DD39" w14:textId="77777777" w:rsidR="0097368A" w:rsidRPr="00C6476A" w:rsidRDefault="0097368A" w:rsidP="006123F4">
                  <w:pPr>
                    <w:pStyle w:val="NoSpacing"/>
                    <w:rPr>
                      <w:rFonts w:ascii="Helvetica" w:hAnsi="Helvetica" w:cs="Helvetica"/>
                      <w:b/>
                      <w:bCs/>
                      <w:color w:val="222222"/>
                    </w:rPr>
                  </w:pPr>
                  <w:r w:rsidRPr="00C6476A">
                    <w:rPr>
                      <w:rFonts w:ascii="Helvetica" w:hAnsi="Helvetica" w:cs="Helvetica"/>
                      <w:b/>
                      <w:bCs/>
                      <w:color w:val="222222"/>
                    </w:rPr>
                    <w:t>Estimated Application Due Date:</w:t>
                  </w:r>
                </w:p>
              </w:tc>
              <w:tc>
                <w:tcPr>
                  <w:tcW w:w="2254" w:type="dxa"/>
                  <w:vAlign w:val="center"/>
                  <w:hideMark/>
                </w:tcPr>
                <w:p w14:paraId="34EA8D07" w14:textId="77777777" w:rsidR="0097368A" w:rsidRPr="00C6476A" w:rsidRDefault="0097368A" w:rsidP="006123F4">
                  <w:pPr>
                    <w:pStyle w:val="NoSpacing"/>
                    <w:rPr>
                      <w:rFonts w:ascii="Helvetica" w:hAnsi="Helvetica" w:cs="Helvetica"/>
                      <w:color w:val="222222"/>
                    </w:rPr>
                  </w:pPr>
                  <w:r w:rsidRPr="00C6476A">
                    <w:rPr>
                      <w:rFonts w:ascii="Helvetica" w:hAnsi="Helvetica" w:cs="Helvetica"/>
                      <w:color w:val="222222"/>
                    </w:rPr>
                    <w:t>Jan 11, 2024  </w:t>
                  </w:r>
                </w:p>
              </w:tc>
            </w:tr>
            <w:tr w:rsidR="0097368A" w:rsidRPr="00C6476A" w14:paraId="59033048" w14:textId="77777777" w:rsidTr="006123F4">
              <w:trPr>
                <w:tblCellSpacing w:w="0" w:type="dxa"/>
              </w:trPr>
              <w:tc>
                <w:tcPr>
                  <w:tcW w:w="2642" w:type="dxa"/>
                  <w:noWrap/>
                  <w:hideMark/>
                </w:tcPr>
                <w:p w14:paraId="684BBE40" w14:textId="77777777" w:rsidR="0097368A" w:rsidRPr="00C6476A" w:rsidRDefault="0097368A" w:rsidP="006123F4">
                  <w:pPr>
                    <w:pStyle w:val="NoSpacing"/>
                    <w:rPr>
                      <w:rFonts w:ascii="Helvetica" w:hAnsi="Helvetica" w:cs="Helvetica"/>
                      <w:b/>
                      <w:bCs/>
                      <w:color w:val="222222"/>
                    </w:rPr>
                  </w:pPr>
                  <w:r w:rsidRPr="00C6476A">
                    <w:rPr>
                      <w:rFonts w:ascii="Helvetica" w:hAnsi="Helvetica" w:cs="Helvetica"/>
                      <w:b/>
                      <w:bCs/>
                      <w:color w:val="222222"/>
                    </w:rPr>
                    <w:t>Estimated Award Date:</w:t>
                  </w:r>
                </w:p>
              </w:tc>
              <w:tc>
                <w:tcPr>
                  <w:tcW w:w="2254" w:type="dxa"/>
                  <w:vAlign w:val="center"/>
                  <w:hideMark/>
                </w:tcPr>
                <w:p w14:paraId="3CCE7FA2" w14:textId="77777777" w:rsidR="0097368A" w:rsidRPr="00C6476A" w:rsidRDefault="0097368A" w:rsidP="006123F4">
                  <w:pPr>
                    <w:pStyle w:val="NoSpacing"/>
                    <w:rPr>
                      <w:rFonts w:ascii="Helvetica" w:hAnsi="Helvetica" w:cs="Helvetica"/>
                      <w:color w:val="222222"/>
                    </w:rPr>
                  </w:pPr>
                  <w:r w:rsidRPr="00C6476A">
                    <w:rPr>
                      <w:rFonts w:ascii="Helvetica" w:hAnsi="Helvetica" w:cs="Helvetica"/>
                      <w:color w:val="222222"/>
                    </w:rPr>
                    <w:t>Aug 01, 2024</w:t>
                  </w:r>
                </w:p>
              </w:tc>
            </w:tr>
            <w:tr w:rsidR="0097368A" w:rsidRPr="00C6476A" w14:paraId="60CDB18A" w14:textId="77777777" w:rsidTr="006123F4">
              <w:trPr>
                <w:tblCellSpacing w:w="0" w:type="dxa"/>
              </w:trPr>
              <w:tc>
                <w:tcPr>
                  <w:tcW w:w="2642" w:type="dxa"/>
                  <w:noWrap/>
                  <w:hideMark/>
                </w:tcPr>
                <w:p w14:paraId="6A603077" w14:textId="77777777" w:rsidR="0097368A" w:rsidRPr="00C6476A" w:rsidRDefault="0097368A" w:rsidP="006123F4">
                  <w:pPr>
                    <w:pStyle w:val="NoSpacing"/>
                    <w:rPr>
                      <w:rFonts w:ascii="Helvetica" w:hAnsi="Helvetica" w:cs="Helvetica"/>
                      <w:b/>
                      <w:bCs/>
                      <w:color w:val="222222"/>
                    </w:rPr>
                  </w:pPr>
                  <w:r w:rsidRPr="00C6476A">
                    <w:rPr>
                      <w:rFonts w:ascii="Helvetica" w:hAnsi="Helvetica" w:cs="Helvetica"/>
                      <w:b/>
                      <w:bCs/>
                      <w:color w:val="222222"/>
                    </w:rPr>
                    <w:t>Estimated Project Start Date:</w:t>
                  </w:r>
                </w:p>
              </w:tc>
              <w:tc>
                <w:tcPr>
                  <w:tcW w:w="2254" w:type="dxa"/>
                  <w:vAlign w:val="center"/>
                  <w:hideMark/>
                </w:tcPr>
                <w:p w14:paraId="07303E2B" w14:textId="77777777" w:rsidR="0097368A" w:rsidRPr="00C6476A" w:rsidRDefault="0097368A" w:rsidP="006123F4">
                  <w:pPr>
                    <w:pStyle w:val="NoSpacing"/>
                    <w:rPr>
                      <w:rFonts w:ascii="Helvetica" w:hAnsi="Helvetica" w:cs="Helvetica"/>
                      <w:color w:val="222222"/>
                    </w:rPr>
                  </w:pPr>
                  <w:r w:rsidRPr="00C6476A">
                    <w:rPr>
                      <w:rFonts w:ascii="Helvetica" w:hAnsi="Helvetica" w:cs="Helvetica"/>
                      <w:color w:val="222222"/>
                    </w:rPr>
                    <w:t>Oct 01, 2024</w:t>
                  </w:r>
                </w:p>
              </w:tc>
            </w:tr>
            <w:tr w:rsidR="0097368A" w:rsidRPr="00C6476A" w14:paraId="351B0C87" w14:textId="77777777" w:rsidTr="006123F4">
              <w:trPr>
                <w:tblCellSpacing w:w="0" w:type="dxa"/>
              </w:trPr>
              <w:tc>
                <w:tcPr>
                  <w:tcW w:w="2642" w:type="dxa"/>
                  <w:noWrap/>
                  <w:hideMark/>
                </w:tcPr>
                <w:p w14:paraId="4E20E4A2" w14:textId="77777777" w:rsidR="0097368A" w:rsidRPr="00C6476A" w:rsidRDefault="0097368A" w:rsidP="006123F4">
                  <w:pPr>
                    <w:pStyle w:val="NoSpacing"/>
                    <w:rPr>
                      <w:rFonts w:ascii="Helvetica" w:hAnsi="Helvetica" w:cs="Helvetica"/>
                      <w:b/>
                      <w:bCs/>
                      <w:color w:val="222222"/>
                    </w:rPr>
                  </w:pPr>
                  <w:r w:rsidRPr="00C6476A">
                    <w:rPr>
                      <w:rFonts w:ascii="Helvetica" w:hAnsi="Helvetica" w:cs="Helvetica"/>
                      <w:b/>
                      <w:bCs/>
                      <w:color w:val="222222"/>
                    </w:rPr>
                    <w:t>Fiscal Year:</w:t>
                  </w:r>
                </w:p>
              </w:tc>
              <w:tc>
                <w:tcPr>
                  <w:tcW w:w="2254" w:type="dxa"/>
                  <w:vAlign w:val="center"/>
                  <w:hideMark/>
                </w:tcPr>
                <w:p w14:paraId="5EEFEB19" w14:textId="77777777" w:rsidR="0097368A" w:rsidRPr="00C6476A" w:rsidRDefault="0097368A" w:rsidP="006123F4">
                  <w:pPr>
                    <w:pStyle w:val="NoSpacing"/>
                    <w:rPr>
                      <w:rFonts w:ascii="Helvetica" w:hAnsi="Helvetica" w:cs="Helvetica"/>
                      <w:color w:val="222222"/>
                    </w:rPr>
                  </w:pPr>
                  <w:r w:rsidRPr="00C6476A">
                    <w:rPr>
                      <w:rFonts w:ascii="Helvetica" w:hAnsi="Helvetica" w:cs="Helvetica"/>
                      <w:color w:val="222222"/>
                    </w:rPr>
                    <w:t>2024</w:t>
                  </w:r>
                </w:p>
              </w:tc>
            </w:tr>
            <w:tr w:rsidR="0097368A" w:rsidRPr="00C6476A" w14:paraId="63E29AF8" w14:textId="77777777" w:rsidTr="006123F4">
              <w:trPr>
                <w:tblCellSpacing w:w="0" w:type="dxa"/>
              </w:trPr>
              <w:tc>
                <w:tcPr>
                  <w:tcW w:w="2642" w:type="dxa"/>
                  <w:noWrap/>
                  <w:hideMark/>
                </w:tcPr>
                <w:p w14:paraId="69BC66D7" w14:textId="77777777" w:rsidR="0097368A" w:rsidRPr="00C6476A" w:rsidRDefault="0097368A" w:rsidP="006123F4">
                  <w:pPr>
                    <w:pStyle w:val="NoSpacing"/>
                    <w:rPr>
                      <w:rFonts w:ascii="Helvetica" w:hAnsi="Helvetica" w:cs="Helvetica"/>
                      <w:b/>
                      <w:bCs/>
                      <w:color w:val="222222"/>
                    </w:rPr>
                  </w:pPr>
                  <w:r w:rsidRPr="00C6476A">
                    <w:rPr>
                      <w:rFonts w:ascii="Helvetica" w:hAnsi="Helvetica" w:cs="Helvetica"/>
                      <w:b/>
                      <w:bCs/>
                      <w:color w:val="222222"/>
                    </w:rPr>
                    <w:t>Archive Date:</w:t>
                  </w:r>
                </w:p>
              </w:tc>
              <w:tc>
                <w:tcPr>
                  <w:tcW w:w="2254" w:type="dxa"/>
                  <w:vAlign w:val="center"/>
                  <w:hideMark/>
                </w:tcPr>
                <w:p w14:paraId="7BC2311A" w14:textId="77777777" w:rsidR="0097368A" w:rsidRPr="00C6476A" w:rsidRDefault="0097368A" w:rsidP="006123F4">
                  <w:pPr>
                    <w:pStyle w:val="NoSpacing"/>
                    <w:rPr>
                      <w:rFonts w:ascii="Helvetica" w:hAnsi="Helvetica" w:cs="Helvetica"/>
                      <w:color w:val="222222"/>
                    </w:rPr>
                  </w:pPr>
                  <w:r w:rsidRPr="00C6476A">
                    <w:rPr>
                      <w:rFonts w:ascii="Helvetica" w:hAnsi="Helvetica" w:cs="Helvetica"/>
                      <w:color w:val="222222"/>
                    </w:rPr>
                    <w:t> </w:t>
                  </w:r>
                </w:p>
              </w:tc>
            </w:tr>
            <w:tr w:rsidR="0097368A" w:rsidRPr="00C6476A" w14:paraId="4811D2A9" w14:textId="77777777" w:rsidTr="006123F4">
              <w:trPr>
                <w:tblCellSpacing w:w="0" w:type="dxa"/>
              </w:trPr>
              <w:tc>
                <w:tcPr>
                  <w:tcW w:w="2642" w:type="dxa"/>
                  <w:noWrap/>
                  <w:hideMark/>
                </w:tcPr>
                <w:p w14:paraId="076004EC" w14:textId="77777777" w:rsidR="0097368A" w:rsidRPr="00C6476A" w:rsidRDefault="0097368A" w:rsidP="006123F4">
                  <w:pPr>
                    <w:pStyle w:val="NoSpacing"/>
                    <w:rPr>
                      <w:rFonts w:ascii="Helvetica" w:hAnsi="Helvetica" w:cs="Helvetica"/>
                      <w:b/>
                      <w:bCs/>
                      <w:color w:val="222222"/>
                    </w:rPr>
                  </w:pPr>
                  <w:r w:rsidRPr="00C6476A">
                    <w:rPr>
                      <w:rFonts w:ascii="Helvetica" w:hAnsi="Helvetica" w:cs="Helvetica"/>
                      <w:b/>
                      <w:bCs/>
                      <w:color w:val="222222"/>
                    </w:rPr>
                    <w:lastRenderedPageBreak/>
                    <w:t>Estimated Total Program Funding:</w:t>
                  </w:r>
                </w:p>
              </w:tc>
              <w:tc>
                <w:tcPr>
                  <w:tcW w:w="2254" w:type="dxa"/>
                  <w:vAlign w:val="center"/>
                  <w:hideMark/>
                </w:tcPr>
                <w:p w14:paraId="09A989A2" w14:textId="77777777" w:rsidR="0097368A" w:rsidRPr="00C6476A" w:rsidRDefault="0097368A" w:rsidP="006123F4">
                  <w:pPr>
                    <w:pStyle w:val="NoSpacing"/>
                    <w:rPr>
                      <w:rFonts w:ascii="Helvetica" w:hAnsi="Helvetica" w:cs="Helvetica"/>
                      <w:color w:val="222222"/>
                    </w:rPr>
                  </w:pPr>
                  <w:r w:rsidRPr="00C6476A">
                    <w:rPr>
                      <w:rFonts w:ascii="Helvetica" w:hAnsi="Helvetica" w:cs="Helvetica"/>
                      <w:color w:val="222222"/>
                    </w:rPr>
                    <w:t>$2,000,000</w:t>
                  </w:r>
                </w:p>
              </w:tc>
            </w:tr>
            <w:tr w:rsidR="0097368A" w:rsidRPr="00C6476A" w14:paraId="11246CA2" w14:textId="77777777" w:rsidTr="006123F4">
              <w:trPr>
                <w:tblCellSpacing w:w="0" w:type="dxa"/>
              </w:trPr>
              <w:tc>
                <w:tcPr>
                  <w:tcW w:w="2642" w:type="dxa"/>
                  <w:noWrap/>
                  <w:hideMark/>
                </w:tcPr>
                <w:p w14:paraId="6ECB69D2" w14:textId="77777777" w:rsidR="0097368A" w:rsidRPr="00C6476A" w:rsidRDefault="0097368A" w:rsidP="006123F4">
                  <w:pPr>
                    <w:pStyle w:val="NoSpacing"/>
                    <w:rPr>
                      <w:rFonts w:ascii="Helvetica" w:hAnsi="Helvetica" w:cs="Helvetica"/>
                      <w:b/>
                      <w:bCs/>
                      <w:color w:val="222222"/>
                    </w:rPr>
                  </w:pPr>
                  <w:r w:rsidRPr="00C6476A">
                    <w:rPr>
                      <w:rFonts w:ascii="Helvetica" w:hAnsi="Helvetica" w:cs="Helvetica"/>
                      <w:b/>
                      <w:bCs/>
                      <w:color w:val="222222"/>
                    </w:rPr>
                    <w:t>Award Ceiling:</w:t>
                  </w:r>
                </w:p>
              </w:tc>
              <w:tc>
                <w:tcPr>
                  <w:tcW w:w="2254" w:type="dxa"/>
                  <w:vAlign w:val="center"/>
                  <w:hideMark/>
                </w:tcPr>
                <w:p w14:paraId="0CA7819F" w14:textId="77777777" w:rsidR="0097368A" w:rsidRPr="00C6476A" w:rsidRDefault="0097368A" w:rsidP="006123F4">
                  <w:pPr>
                    <w:pStyle w:val="NoSpacing"/>
                    <w:rPr>
                      <w:rFonts w:ascii="Helvetica" w:hAnsi="Helvetica" w:cs="Helvetica"/>
                      <w:color w:val="222222"/>
                    </w:rPr>
                  </w:pPr>
                  <w:r w:rsidRPr="00C6476A">
                    <w:rPr>
                      <w:rFonts w:ascii="Helvetica" w:hAnsi="Helvetica" w:cs="Helvetica"/>
                      <w:color w:val="222222"/>
                    </w:rPr>
                    <w:t>$350,000</w:t>
                  </w:r>
                </w:p>
              </w:tc>
            </w:tr>
            <w:tr w:rsidR="0097368A" w:rsidRPr="00C6476A" w14:paraId="05DCEF81" w14:textId="77777777" w:rsidTr="006123F4">
              <w:trPr>
                <w:tblCellSpacing w:w="0" w:type="dxa"/>
              </w:trPr>
              <w:tc>
                <w:tcPr>
                  <w:tcW w:w="2642" w:type="dxa"/>
                  <w:noWrap/>
                  <w:hideMark/>
                </w:tcPr>
                <w:p w14:paraId="3D683B59" w14:textId="77777777" w:rsidR="0097368A" w:rsidRPr="00C6476A" w:rsidRDefault="0097368A" w:rsidP="006123F4">
                  <w:pPr>
                    <w:pStyle w:val="NoSpacing"/>
                    <w:rPr>
                      <w:rFonts w:ascii="Helvetica" w:hAnsi="Helvetica" w:cs="Helvetica"/>
                      <w:b/>
                      <w:bCs/>
                      <w:color w:val="222222"/>
                    </w:rPr>
                  </w:pPr>
                  <w:r w:rsidRPr="00C6476A">
                    <w:rPr>
                      <w:rFonts w:ascii="Helvetica" w:hAnsi="Helvetica" w:cs="Helvetica"/>
                      <w:b/>
                      <w:bCs/>
                      <w:color w:val="222222"/>
                    </w:rPr>
                    <w:t>Award Floor:</w:t>
                  </w:r>
                </w:p>
              </w:tc>
              <w:tc>
                <w:tcPr>
                  <w:tcW w:w="2254" w:type="dxa"/>
                  <w:vAlign w:val="center"/>
                  <w:hideMark/>
                </w:tcPr>
                <w:p w14:paraId="62B99D85" w14:textId="77777777" w:rsidR="0097368A" w:rsidRPr="00C6476A" w:rsidRDefault="0097368A" w:rsidP="006123F4">
                  <w:pPr>
                    <w:pStyle w:val="NoSpacing"/>
                    <w:rPr>
                      <w:rFonts w:ascii="Helvetica" w:hAnsi="Helvetica" w:cs="Helvetica"/>
                      <w:color w:val="222222"/>
                    </w:rPr>
                  </w:pPr>
                  <w:r w:rsidRPr="00C6476A">
                    <w:rPr>
                      <w:rFonts w:ascii="Helvetica" w:hAnsi="Helvetica" w:cs="Helvetica"/>
                      <w:color w:val="222222"/>
                    </w:rPr>
                    <w:t>$1</w:t>
                  </w:r>
                </w:p>
              </w:tc>
            </w:tr>
          </w:tbl>
          <w:p w14:paraId="07DCE8D4" w14:textId="77777777" w:rsidR="0097368A" w:rsidRPr="00C6476A" w:rsidRDefault="0097368A" w:rsidP="006123F4">
            <w:pPr>
              <w:pStyle w:val="NoSpacing"/>
              <w:rPr>
                <w:rFonts w:ascii="Helvetica" w:hAnsi="Helvetica" w:cs="Helvetica"/>
                <w:color w:val="222222"/>
              </w:rPr>
            </w:pPr>
          </w:p>
        </w:tc>
      </w:tr>
    </w:tbl>
    <w:p w14:paraId="72977380" w14:textId="77777777" w:rsidR="0097368A" w:rsidRPr="00C6476A" w:rsidRDefault="0097368A" w:rsidP="0097368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90"/>
        <w:gridCol w:w="6900"/>
      </w:tblGrid>
      <w:tr w:rsidR="0097368A" w:rsidRPr="00C6476A" w14:paraId="69EFF3B4" w14:textId="77777777" w:rsidTr="006123F4">
        <w:trPr>
          <w:tblCellSpacing w:w="0" w:type="dxa"/>
        </w:trPr>
        <w:tc>
          <w:tcPr>
            <w:tcW w:w="0" w:type="auto"/>
            <w:noWrap/>
            <w:hideMark/>
          </w:tcPr>
          <w:p w14:paraId="3736E0CC" w14:textId="77777777" w:rsidR="0097368A" w:rsidRPr="00C6476A" w:rsidRDefault="0097368A" w:rsidP="006123F4">
            <w:pPr>
              <w:pStyle w:val="NoSpacing"/>
              <w:rPr>
                <w:rFonts w:ascii="Helvetica" w:hAnsi="Helvetica" w:cs="Helvetica"/>
                <w:b/>
                <w:bCs/>
                <w:color w:val="222222"/>
              </w:rPr>
            </w:pPr>
            <w:r w:rsidRPr="00C6476A">
              <w:rPr>
                <w:rFonts w:ascii="Helvetica" w:hAnsi="Helvetica" w:cs="Helvetica"/>
                <w:b/>
                <w:bCs/>
                <w:color w:val="222222"/>
              </w:rPr>
              <w:t>Eligible Applicants:</w:t>
            </w:r>
          </w:p>
        </w:tc>
        <w:tc>
          <w:tcPr>
            <w:tcW w:w="5000" w:type="pct"/>
            <w:vAlign w:val="center"/>
            <w:hideMark/>
          </w:tcPr>
          <w:p w14:paraId="4F5AD025" w14:textId="77777777" w:rsidR="0097368A" w:rsidRPr="00C6476A" w:rsidRDefault="0097368A" w:rsidP="006123F4">
            <w:pPr>
              <w:pStyle w:val="NoSpacing"/>
              <w:rPr>
                <w:rFonts w:ascii="Helvetica" w:hAnsi="Helvetica" w:cs="Helvetica"/>
                <w:color w:val="222222"/>
              </w:rPr>
            </w:pPr>
            <w:r w:rsidRPr="00C6476A">
              <w:rPr>
                <w:rFonts w:ascii="Helvetica" w:hAnsi="Helvetica" w:cs="Helvetica"/>
                <w:color w:val="222222"/>
              </w:rPr>
              <w:t>County governments</w:t>
            </w:r>
            <w:r w:rsidRPr="00C6476A">
              <w:rPr>
                <w:rFonts w:ascii="Helvetica" w:hAnsi="Helvetica" w:cs="Helvetica"/>
                <w:color w:val="222222"/>
              </w:rPr>
              <w:br/>
              <w:t>Special district governments</w:t>
            </w:r>
            <w:r w:rsidRPr="00C6476A">
              <w:rPr>
                <w:rFonts w:ascii="Helvetica" w:hAnsi="Helvetica" w:cs="Helvetica"/>
                <w:color w:val="222222"/>
              </w:rPr>
              <w:br/>
              <w:t>Public and State controlled institutions of higher education</w:t>
            </w:r>
            <w:r w:rsidRPr="00C6476A">
              <w:rPr>
                <w:rFonts w:ascii="Helvetica" w:hAnsi="Helvetica" w:cs="Helvetica"/>
                <w:color w:val="222222"/>
              </w:rPr>
              <w:br/>
              <w:t>Native American tribal governments (Federally recognized)</w:t>
            </w:r>
            <w:r w:rsidRPr="00C6476A">
              <w:rPr>
                <w:rFonts w:ascii="Helvetica" w:hAnsi="Helvetica" w:cs="Helvetica"/>
                <w:color w:val="222222"/>
              </w:rPr>
              <w:br/>
              <w:t>City or township governments</w:t>
            </w:r>
            <w:r w:rsidRPr="00C6476A">
              <w:rPr>
                <w:rFonts w:ascii="Helvetica" w:hAnsi="Helvetica" w:cs="Helvetica"/>
                <w:color w:val="222222"/>
              </w:rPr>
              <w:br/>
              <w:t>Private institutions of higher education</w:t>
            </w:r>
            <w:r w:rsidRPr="00C6476A">
              <w:rPr>
                <w:rFonts w:ascii="Helvetica" w:hAnsi="Helvetica" w:cs="Helvetica"/>
                <w:color w:val="222222"/>
              </w:rPr>
              <w:br/>
              <w:t>State governments</w:t>
            </w:r>
            <w:r w:rsidRPr="00C6476A">
              <w:rPr>
                <w:rFonts w:ascii="Helvetica" w:hAnsi="Helvetica" w:cs="Helvetica"/>
                <w:color w:val="222222"/>
              </w:rPr>
              <w:br/>
              <w:t>Nonprofits having a 501(c)(3) status with the IRS, other than institutions of higher education</w:t>
            </w:r>
          </w:p>
        </w:tc>
      </w:tr>
      <w:tr w:rsidR="0097368A" w:rsidRPr="00C6476A" w14:paraId="2492B1C0" w14:textId="77777777" w:rsidTr="006123F4">
        <w:trPr>
          <w:tblCellSpacing w:w="0" w:type="dxa"/>
        </w:trPr>
        <w:tc>
          <w:tcPr>
            <w:tcW w:w="0" w:type="auto"/>
            <w:noWrap/>
            <w:hideMark/>
          </w:tcPr>
          <w:p w14:paraId="35653F8B" w14:textId="77777777" w:rsidR="0097368A" w:rsidRPr="00C6476A" w:rsidRDefault="0097368A" w:rsidP="006123F4">
            <w:pPr>
              <w:pStyle w:val="NoSpacing"/>
              <w:rPr>
                <w:rFonts w:ascii="Helvetica" w:hAnsi="Helvetica" w:cs="Helvetica"/>
                <w:b/>
                <w:bCs/>
                <w:color w:val="222222"/>
              </w:rPr>
            </w:pPr>
            <w:r w:rsidRPr="00C6476A">
              <w:rPr>
                <w:rFonts w:ascii="Helvetica" w:hAnsi="Helvetica" w:cs="Helvetica"/>
                <w:b/>
                <w:bCs/>
                <w:color w:val="222222"/>
              </w:rPr>
              <w:t>Additional Information on Eligibility:</w:t>
            </w:r>
          </w:p>
        </w:tc>
        <w:tc>
          <w:tcPr>
            <w:tcW w:w="5000" w:type="pct"/>
            <w:vAlign w:val="center"/>
            <w:hideMark/>
          </w:tcPr>
          <w:p w14:paraId="08439AB4" w14:textId="77777777" w:rsidR="0097368A" w:rsidRPr="00C6476A" w:rsidRDefault="0097368A" w:rsidP="006123F4">
            <w:pPr>
              <w:pStyle w:val="NoSpacing"/>
              <w:rPr>
                <w:rFonts w:ascii="Helvetica" w:hAnsi="Helvetica" w:cs="Helvetica"/>
                <w:color w:val="222222"/>
              </w:rPr>
            </w:pPr>
            <w:r w:rsidRPr="00C6476A">
              <w:rPr>
                <w:rFonts w:ascii="Helvetica" w:hAnsi="Helvetica" w:cs="Helvetica"/>
                <w:color w:val="222222"/>
              </w:rPr>
              <w:t> </w:t>
            </w:r>
          </w:p>
        </w:tc>
      </w:tr>
    </w:tbl>
    <w:p w14:paraId="2AB9DBBB" w14:textId="77777777" w:rsidR="0097368A" w:rsidRPr="00C6476A" w:rsidRDefault="0097368A" w:rsidP="0097368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3"/>
        <w:gridCol w:w="7487"/>
      </w:tblGrid>
      <w:tr w:rsidR="0097368A" w:rsidRPr="00C6476A" w14:paraId="1B0754EE" w14:textId="77777777" w:rsidTr="006123F4">
        <w:trPr>
          <w:tblCellSpacing w:w="0" w:type="dxa"/>
        </w:trPr>
        <w:tc>
          <w:tcPr>
            <w:tcW w:w="0" w:type="auto"/>
            <w:noWrap/>
            <w:hideMark/>
          </w:tcPr>
          <w:p w14:paraId="372F6BA0" w14:textId="77777777" w:rsidR="0097368A" w:rsidRPr="00C6476A" w:rsidRDefault="0097368A" w:rsidP="006123F4">
            <w:pPr>
              <w:pStyle w:val="NoSpacing"/>
              <w:rPr>
                <w:rFonts w:ascii="Helvetica" w:hAnsi="Helvetica" w:cs="Helvetica"/>
                <w:b/>
                <w:bCs/>
                <w:color w:val="222222"/>
              </w:rPr>
            </w:pPr>
            <w:r w:rsidRPr="00C6476A">
              <w:rPr>
                <w:rFonts w:ascii="Helvetica" w:hAnsi="Helvetica" w:cs="Helvetica"/>
                <w:b/>
                <w:bCs/>
                <w:color w:val="222222"/>
              </w:rPr>
              <w:t>Agency Name:</w:t>
            </w:r>
          </w:p>
        </w:tc>
        <w:tc>
          <w:tcPr>
            <w:tcW w:w="5000" w:type="pct"/>
            <w:vAlign w:val="center"/>
            <w:hideMark/>
          </w:tcPr>
          <w:p w14:paraId="3140B909" w14:textId="77777777" w:rsidR="0097368A" w:rsidRPr="00C6476A" w:rsidRDefault="0097368A" w:rsidP="006123F4">
            <w:pPr>
              <w:pStyle w:val="NoSpacing"/>
              <w:rPr>
                <w:rFonts w:ascii="Helvetica" w:hAnsi="Helvetica" w:cs="Helvetica"/>
                <w:color w:val="222222"/>
              </w:rPr>
            </w:pPr>
            <w:r w:rsidRPr="00C6476A">
              <w:rPr>
                <w:rFonts w:ascii="Helvetica" w:hAnsi="Helvetica" w:cs="Helvetica"/>
                <w:color w:val="222222"/>
              </w:rPr>
              <w:t>National Endowment for the Humanities</w:t>
            </w:r>
          </w:p>
        </w:tc>
      </w:tr>
      <w:tr w:rsidR="0097368A" w:rsidRPr="00C6476A" w14:paraId="796BF03D" w14:textId="77777777" w:rsidTr="006123F4">
        <w:trPr>
          <w:tblCellSpacing w:w="0" w:type="dxa"/>
        </w:trPr>
        <w:tc>
          <w:tcPr>
            <w:tcW w:w="0" w:type="auto"/>
            <w:noWrap/>
            <w:hideMark/>
          </w:tcPr>
          <w:p w14:paraId="0351ECF5" w14:textId="77777777" w:rsidR="0097368A" w:rsidRPr="00C6476A" w:rsidRDefault="0097368A" w:rsidP="006123F4">
            <w:pPr>
              <w:pStyle w:val="NoSpacing"/>
              <w:rPr>
                <w:rFonts w:ascii="Helvetica" w:hAnsi="Helvetica" w:cs="Helvetica"/>
                <w:b/>
                <w:bCs/>
                <w:color w:val="222222"/>
              </w:rPr>
            </w:pPr>
            <w:r w:rsidRPr="00C6476A">
              <w:rPr>
                <w:rFonts w:ascii="Helvetica" w:hAnsi="Helvetica" w:cs="Helvetica"/>
                <w:b/>
                <w:bCs/>
                <w:color w:val="222222"/>
              </w:rPr>
              <w:t>Description:</w:t>
            </w:r>
          </w:p>
        </w:tc>
        <w:tc>
          <w:tcPr>
            <w:tcW w:w="5000" w:type="pct"/>
            <w:vAlign w:val="center"/>
            <w:hideMark/>
          </w:tcPr>
          <w:p w14:paraId="78FC12D8" w14:textId="77777777" w:rsidR="0097368A" w:rsidRPr="00C6476A" w:rsidRDefault="0097368A" w:rsidP="006123F4">
            <w:pPr>
              <w:pStyle w:val="NoSpacing"/>
              <w:rPr>
                <w:rFonts w:ascii="Helvetica" w:hAnsi="Helvetica" w:cs="Helvetica"/>
                <w:color w:val="222222"/>
              </w:rPr>
            </w:pPr>
            <w:r w:rsidRPr="00C6476A">
              <w:rPr>
                <w:rFonts w:ascii="Helvetica" w:hAnsi="Helvetica" w:cs="Helvetica"/>
                <w:color w:val="222222"/>
              </w:rPr>
              <w:t>The Sustaining Cultural Heritage Collections program helps cultural institutions meet the complex challenge of preserving large and diverse holdings of humanities materials for future generations by supporting environmentally sustainable preventive care measures that mitigate deterioration, prolong the useful life of collections, reduce energy consumption, and strengthen institutional resilience to disasters resulting from current and future effects of climate change or human activity.</w:t>
            </w:r>
          </w:p>
        </w:tc>
      </w:tr>
      <w:tr w:rsidR="0097368A" w:rsidRPr="00C6476A" w14:paraId="52A911A2" w14:textId="77777777" w:rsidTr="006123F4">
        <w:trPr>
          <w:tblCellSpacing w:w="0" w:type="dxa"/>
        </w:trPr>
        <w:tc>
          <w:tcPr>
            <w:tcW w:w="0" w:type="auto"/>
            <w:noWrap/>
            <w:hideMark/>
          </w:tcPr>
          <w:p w14:paraId="3CEC4A2C" w14:textId="77777777" w:rsidR="0097368A" w:rsidRPr="00C6476A" w:rsidRDefault="0097368A" w:rsidP="006123F4">
            <w:pPr>
              <w:pStyle w:val="NoSpacing"/>
              <w:rPr>
                <w:rFonts w:ascii="Helvetica" w:hAnsi="Helvetica" w:cs="Helvetica"/>
                <w:b/>
                <w:bCs/>
                <w:color w:val="222222"/>
              </w:rPr>
            </w:pPr>
            <w:r w:rsidRPr="00C6476A">
              <w:rPr>
                <w:rFonts w:ascii="Helvetica" w:hAnsi="Helvetica" w:cs="Helvetica"/>
                <w:b/>
                <w:bCs/>
                <w:color w:val="222222"/>
              </w:rPr>
              <w:t>Link to Additional Information:</w:t>
            </w:r>
          </w:p>
        </w:tc>
        <w:tc>
          <w:tcPr>
            <w:tcW w:w="5000" w:type="pct"/>
            <w:vAlign w:val="center"/>
            <w:hideMark/>
          </w:tcPr>
          <w:p w14:paraId="4FE6571F" w14:textId="77777777" w:rsidR="0097368A" w:rsidRPr="00C6476A" w:rsidRDefault="000E4EB0" w:rsidP="006123F4">
            <w:pPr>
              <w:pStyle w:val="NoSpacing"/>
              <w:rPr>
                <w:rFonts w:ascii="Helvetica" w:hAnsi="Helvetica" w:cs="Helvetica"/>
                <w:color w:val="222222"/>
              </w:rPr>
            </w:pPr>
            <w:hyperlink r:id="rId665" w:tgtFrame="_blank" w:tooltip="Link to Additional Information" w:history="1">
              <w:r w:rsidR="0097368A" w:rsidRPr="00C6476A">
                <w:rPr>
                  <w:rStyle w:val="Hyperlink"/>
                  <w:rFonts w:ascii="Helvetica" w:hAnsi="Helvetica" w:cs="Helvetica"/>
                </w:rPr>
                <w:t>https://www.neh.gov/grants/preservation/sustaining-cultural-heritage-collections</w:t>
              </w:r>
            </w:hyperlink>
          </w:p>
        </w:tc>
      </w:tr>
      <w:tr w:rsidR="0097368A" w:rsidRPr="00C6476A" w14:paraId="569DA732" w14:textId="77777777" w:rsidTr="006123F4">
        <w:trPr>
          <w:tblCellSpacing w:w="0" w:type="dxa"/>
        </w:trPr>
        <w:tc>
          <w:tcPr>
            <w:tcW w:w="0" w:type="auto"/>
            <w:noWrap/>
            <w:hideMark/>
          </w:tcPr>
          <w:p w14:paraId="3B1657BB" w14:textId="77777777" w:rsidR="0097368A" w:rsidRPr="00C6476A" w:rsidRDefault="0097368A" w:rsidP="006123F4">
            <w:pPr>
              <w:pStyle w:val="NoSpacing"/>
              <w:rPr>
                <w:rFonts w:ascii="Helvetica" w:hAnsi="Helvetica" w:cs="Helvetica"/>
                <w:b/>
                <w:bCs/>
                <w:color w:val="222222"/>
              </w:rPr>
            </w:pPr>
            <w:r w:rsidRPr="00C6476A">
              <w:rPr>
                <w:rFonts w:ascii="Helvetica" w:hAnsi="Helvetica" w:cs="Helvetica"/>
                <w:b/>
                <w:bCs/>
                <w:color w:val="222222"/>
              </w:rPr>
              <w:t>Grantor Contact Information:</w:t>
            </w:r>
          </w:p>
        </w:tc>
        <w:tc>
          <w:tcPr>
            <w:tcW w:w="5000" w:type="pct"/>
            <w:vAlign w:val="center"/>
            <w:hideMark/>
          </w:tcPr>
          <w:p w14:paraId="63307FA4" w14:textId="77777777" w:rsidR="0097368A" w:rsidRPr="00C6476A" w:rsidRDefault="0097368A" w:rsidP="006123F4">
            <w:pPr>
              <w:pStyle w:val="NoSpacing"/>
              <w:rPr>
                <w:rFonts w:ascii="Helvetica" w:hAnsi="Helvetica" w:cs="Helvetica"/>
                <w:color w:val="222222"/>
              </w:rPr>
            </w:pPr>
            <w:r w:rsidRPr="00C6476A">
              <w:rPr>
                <w:rFonts w:ascii="Helvetica" w:hAnsi="Helvetica" w:cs="Helvetica"/>
                <w:color w:val="222222"/>
              </w:rPr>
              <w:t>Division of Preservation and Access National Endowment for the Humanities 400 Seventh Street, SW Washington, DC 20506 202-606-8570</w:t>
            </w:r>
            <w:r w:rsidRPr="00C6476A">
              <w:rPr>
                <w:rFonts w:ascii="Helvetica" w:hAnsi="Helvetica" w:cs="Helvetica"/>
                <w:color w:val="222222"/>
              </w:rPr>
              <w:br/>
              <w:t>202-606-8570</w:t>
            </w:r>
            <w:r w:rsidRPr="00C6476A">
              <w:rPr>
                <w:rFonts w:ascii="Helvetica" w:hAnsi="Helvetica" w:cs="Helvetica"/>
                <w:color w:val="222222"/>
              </w:rPr>
              <w:br/>
            </w:r>
            <w:r w:rsidRPr="00C6476A">
              <w:rPr>
                <w:rFonts w:ascii="Helvetica" w:hAnsi="Helvetica" w:cs="Helvetica"/>
                <w:color w:val="222222"/>
              </w:rPr>
              <w:br/>
            </w:r>
            <w:hyperlink r:id="rId666" w:history="1">
              <w:r w:rsidRPr="00C6476A">
                <w:rPr>
                  <w:rStyle w:val="Hyperlink"/>
                  <w:rFonts w:ascii="Helvetica" w:hAnsi="Helvetica" w:cs="Helvetica"/>
                </w:rPr>
                <w:t>preservation@neh.gov</w:t>
              </w:r>
            </w:hyperlink>
          </w:p>
        </w:tc>
      </w:tr>
    </w:tbl>
    <w:p w14:paraId="130654E1" w14:textId="7924033A" w:rsidR="0097368A" w:rsidRDefault="0097368A" w:rsidP="00267C70">
      <w:pPr>
        <w:pStyle w:val="NoSpacing"/>
        <w:pBdr>
          <w:bottom w:val="single" w:sz="6" w:space="1" w:color="auto"/>
        </w:pBdr>
        <w:rPr>
          <w:rStyle w:val="Hyperlink"/>
          <w:rFonts w:ascii="Helvetica" w:hAnsi="Helvetica" w:cs="Helvetica"/>
          <w:color w:val="1155CC"/>
          <w:sz w:val="24"/>
          <w:szCs w:val="24"/>
          <w:shd w:val="clear" w:color="auto" w:fill="FFFFFF"/>
        </w:rPr>
      </w:pPr>
      <w:r w:rsidRPr="00423133">
        <w:rPr>
          <w:rFonts w:ascii="Helvetica" w:hAnsi="Helvetica" w:cs="Helvetica"/>
          <w:color w:val="222222"/>
          <w:sz w:val="24"/>
          <w:szCs w:val="24"/>
        </w:rPr>
        <w:br/>
      </w:r>
      <w:hyperlink r:id="rId667" w:tgtFrame="_blank" w:history="1">
        <w:r w:rsidRPr="00423133">
          <w:rPr>
            <w:rStyle w:val="Hyperlink"/>
            <w:rFonts w:ascii="Helvetica" w:hAnsi="Helvetica" w:cs="Helvetica"/>
            <w:color w:val="1155CC"/>
            <w:sz w:val="24"/>
            <w:szCs w:val="24"/>
            <w:shd w:val="clear" w:color="auto" w:fill="FFFFFF"/>
          </w:rPr>
          <w:t>https://www.grants.gov/web/grants/view-opportunity.html?oppId=349150</w:t>
        </w:r>
      </w:hyperlink>
    </w:p>
    <w:p w14:paraId="567744B6" w14:textId="23C96A5D" w:rsidR="00D12319" w:rsidRDefault="00D12319" w:rsidP="00267C70">
      <w:pPr>
        <w:pStyle w:val="NoSpacing"/>
        <w:pBdr>
          <w:bottom w:val="single" w:sz="6" w:space="1" w:color="auto"/>
        </w:pBdr>
        <w:rPr>
          <w:rStyle w:val="Hyperlink"/>
          <w:rFonts w:ascii="Helvetica" w:hAnsi="Helvetica" w:cs="Helvetica"/>
          <w:color w:val="1155CC"/>
          <w:sz w:val="24"/>
          <w:szCs w:val="24"/>
          <w:shd w:val="clear" w:color="auto" w:fill="FFFFFF"/>
        </w:rPr>
      </w:pPr>
      <w:bookmarkStart w:id="840" w:name="NEHDynamicLanguageInfrastructure"/>
      <w:bookmarkEnd w:id="840"/>
    </w:p>
    <w:p w14:paraId="3A08E84B" w14:textId="0E973195" w:rsidR="00611362" w:rsidRDefault="00611362" w:rsidP="00611362">
      <w:pPr>
        <w:widowControl w:val="0"/>
        <w:pBdr>
          <w:bottom w:val="single" w:sz="6" w:space="1" w:color="auto"/>
        </w:pBdr>
        <w:autoSpaceDE w:val="0"/>
        <w:autoSpaceDN w:val="0"/>
        <w:adjustRightInd w:val="0"/>
        <w:rPr>
          <w:rStyle w:val="Hyperlink"/>
          <w:rFonts w:ascii="Helvetica" w:hAnsi="Helvetica" w:cs="Helvetica"/>
          <w:color w:val="1155CC"/>
          <w:shd w:val="clear" w:color="auto" w:fill="FFFFFF"/>
        </w:rPr>
      </w:pPr>
      <w:bookmarkStart w:id="841" w:name="NEHInfrastructureCapacity"/>
      <w:bookmarkEnd w:id="841"/>
    </w:p>
    <w:p w14:paraId="4384B598" w14:textId="77777777" w:rsidR="00611362" w:rsidRDefault="00611362" w:rsidP="00267C70">
      <w:pPr>
        <w:pStyle w:val="NoSpacing"/>
        <w:rPr>
          <w:rStyle w:val="Hyperlink"/>
          <w:rFonts w:ascii="Helvetica" w:hAnsi="Helvetica" w:cs="Helvetica"/>
          <w:color w:val="1155CC"/>
          <w:sz w:val="24"/>
          <w:szCs w:val="24"/>
          <w:shd w:val="clear" w:color="auto" w:fill="FFFFFF"/>
        </w:rPr>
      </w:pPr>
    </w:p>
    <w:p w14:paraId="6A5EA16E" w14:textId="77777777" w:rsidR="00377913" w:rsidRDefault="00377913" w:rsidP="00377913">
      <w:pPr>
        <w:pStyle w:val="NoSpacing"/>
        <w:rPr>
          <w:rFonts w:ascii="Helvetica" w:hAnsi="Helvetica" w:cs="Helvetica"/>
          <w:color w:val="222222"/>
          <w:sz w:val="24"/>
          <w:szCs w:val="24"/>
          <w:shd w:val="clear" w:color="auto" w:fill="FFFFFF"/>
        </w:rPr>
      </w:pPr>
      <w:bookmarkStart w:id="842" w:name="NEHFellowshipsOpenBook"/>
      <w:bookmarkEnd w:id="842"/>
      <w:r w:rsidRPr="00D91C2F">
        <w:rPr>
          <w:rFonts w:ascii="Helvetica" w:hAnsi="Helvetica" w:cs="Helvetica"/>
          <w:color w:val="222222"/>
          <w:sz w:val="24"/>
          <w:szCs w:val="24"/>
          <w:highlight w:val="cyan"/>
          <w:shd w:val="clear" w:color="auto" w:fill="FFFFFF"/>
        </w:rPr>
        <w:t>Fellowships Open Book Program</w:t>
      </w:r>
      <w:r w:rsidRPr="00296DD1">
        <w:rPr>
          <w:rFonts w:ascii="Helvetica" w:hAnsi="Helvetica" w:cs="Helvetica"/>
          <w:color w:val="222222"/>
          <w:sz w:val="24"/>
          <w:szCs w:val="24"/>
        </w:rPr>
        <w:br/>
      </w:r>
      <w:r w:rsidRPr="00296DD1">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377913" w:rsidRPr="00470590" w14:paraId="3719E4FC" w14:textId="77777777" w:rsidTr="006123F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53"/>
              <w:gridCol w:w="3192"/>
            </w:tblGrid>
            <w:tr w:rsidR="00377913" w:rsidRPr="00470590" w14:paraId="128A1617" w14:textId="77777777" w:rsidTr="006123F4">
              <w:trPr>
                <w:tblCellSpacing w:w="0" w:type="dxa"/>
              </w:trPr>
              <w:tc>
                <w:tcPr>
                  <w:tcW w:w="2053" w:type="dxa"/>
                  <w:noWrap/>
                  <w:hideMark/>
                </w:tcPr>
                <w:p w14:paraId="4B63F9B0" w14:textId="77777777" w:rsidR="00377913" w:rsidRPr="00470590" w:rsidRDefault="00377913" w:rsidP="006123F4">
                  <w:pPr>
                    <w:pStyle w:val="NoSpacing"/>
                    <w:rPr>
                      <w:rFonts w:ascii="Helvetica" w:hAnsi="Helvetica" w:cs="Helvetica"/>
                      <w:b/>
                      <w:bCs/>
                      <w:color w:val="222222"/>
                    </w:rPr>
                  </w:pPr>
                  <w:r w:rsidRPr="00470590">
                    <w:rPr>
                      <w:rFonts w:ascii="Helvetica" w:hAnsi="Helvetica" w:cs="Helvetica"/>
                      <w:b/>
                      <w:bCs/>
                      <w:color w:val="222222"/>
                    </w:rPr>
                    <w:t>Document Type:</w:t>
                  </w:r>
                </w:p>
              </w:tc>
              <w:tc>
                <w:tcPr>
                  <w:tcW w:w="3192" w:type="dxa"/>
                  <w:vAlign w:val="center"/>
                  <w:hideMark/>
                </w:tcPr>
                <w:p w14:paraId="556EB106" w14:textId="77777777" w:rsidR="00377913" w:rsidRPr="00470590" w:rsidRDefault="00377913" w:rsidP="006123F4">
                  <w:pPr>
                    <w:pStyle w:val="NoSpacing"/>
                    <w:rPr>
                      <w:rFonts w:ascii="Helvetica" w:hAnsi="Helvetica" w:cs="Helvetica"/>
                      <w:color w:val="222222"/>
                    </w:rPr>
                  </w:pPr>
                  <w:r w:rsidRPr="00470590">
                    <w:rPr>
                      <w:rFonts w:ascii="Helvetica" w:hAnsi="Helvetica" w:cs="Helvetica"/>
                      <w:color w:val="222222"/>
                    </w:rPr>
                    <w:t>Grants Notice</w:t>
                  </w:r>
                </w:p>
              </w:tc>
            </w:tr>
            <w:tr w:rsidR="00377913" w:rsidRPr="00470590" w14:paraId="133C4D3C" w14:textId="77777777" w:rsidTr="006123F4">
              <w:trPr>
                <w:tblCellSpacing w:w="0" w:type="dxa"/>
              </w:trPr>
              <w:tc>
                <w:tcPr>
                  <w:tcW w:w="2053" w:type="dxa"/>
                  <w:noWrap/>
                  <w:hideMark/>
                </w:tcPr>
                <w:p w14:paraId="567E1AD7" w14:textId="77777777" w:rsidR="00377913" w:rsidRPr="00470590" w:rsidRDefault="00377913" w:rsidP="006123F4">
                  <w:pPr>
                    <w:pStyle w:val="NoSpacing"/>
                    <w:rPr>
                      <w:rFonts w:ascii="Helvetica" w:hAnsi="Helvetica" w:cs="Helvetica"/>
                      <w:b/>
                      <w:bCs/>
                      <w:color w:val="222222"/>
                    </w:rPr>
                  </w:pPr>
                  <w:r w:rsidRPr="00470590">
                    <w:rPr>
                      <w:rFonts w:ascii="Helvetica" w:hAnsi="Helvetica" w:cs="Helvetica"/>
                      <w:b/>
                      <w:bCs/>
                      <w:color w:val="222222"/>
                    </w:rPr>
                    <w:t>Funding Opportunity Number:</w:t>
                  </w:r>
                </w:p>
              </w:tc>
              <w:tc>
                <w:tcPr>
                  <w:tcW w:w="3192" w:type="dxa"/>
                  <w:vAlign w:val="center"/>
                  <w:hideMark/>
                </w:tcPr>
                <w:p w14:paraId="3ED88392" w14:textId="77777777" w:rsidR="00377913" w:rsidRPr="00470590" w:rsidRDefault="00377913" w:rsidP="006123F4">
                  <w:pPr>
                    <w:pStyle w:val="NoSpacing"/>
                    <w:rPr>
                      <w:rFonts w:ascii="Helvetica" w:hAnsi="Helvetica" w:cs="Helvetica"/>
                      <w:color w:val="222222"/>
                    </w:rPr>
                  </w:pPr>
                  <w:r w:rsidRPr="00470590">
                    <w:rPr>
                      <w:rFonts w:ascii="Helvetica" w:hAnsi="Helvetica" w:cs="Helvetica"/>
                      <w:color w:val="222222"/>
                    </w:rPr>
                    <w:t>20230315-DR</w:t>
                  </w:r>
                </w:p>
              </w:tc>
            </w:tr>
            <w:tr w:rsidR="00377913" w:rsidRPr="00470590" w14:paraId="124A306D" w14:textId="77777777" w:rsidTr="006123F4">
              <w:trPr>
                <w:tblCellSpacing w:w="0" w:type="dxa"/>
              </w:trPr>
              <w:tc>
                <w:tcPr>
                  <w:tcW w:w="2053" w:type="dxa"/>
                  <w:noWrap/>
                  <w:hideMark/>
                </w:tcPr>
                <w:p w14:paraId="0B6BBE6F" w14:textId="77777777" w:rsidR="00377913" w:rsidRPr="00470590" w:rsidRDefault="00377913" w:rsidP="006123F4">
                  <w:pPr>
                    <w:pStyle w:val="NoSpacing"/>
                    <w:rPr>
                      <w:rFonts w:ascii="Helvetica" w:hAnsi="Helvetica" w:cs="Helvetica"/>
                      <w:b/>
                      <w:bCs/>
                      <w:color w:val="222222"/>
                    </w:rPr>
                  </w:pPr>
                  <w:r w:rsidRPr="00470590">
                    <w:rPr>
                      <w:rFonts w:ascii="Helvetica" w:hAnsi="Helvetica" w:cs="Helvetica"/>
                      <w:b/>
                      <w:bCs/>
                      <w:color w:val="222222"/>
                    </w:rPr>
                    <w:lastRenderedPageBreak/>
                    <w:t>Funding Opportunity Title:</w:t>
                  </w:r>
                </w:p>
              </w:tc>
              <w:tc>
                <w:tcPr>
                  <w:tcW w:w="3192" w:type="dxa"/>
                  <w:vAlign w:val="center"/>
                  <w:hideMark/>
                </w:tcPr>
                <w:p w14:paraId="3F754E50" w14:textId="77777777" w:rsidR="00377913" w:rsidRPr="00470590" w:rsidRDefault="00377913" w:rsidP="006123F4">
                  <w:pPr>
                    <w:pStyle w:val="NoSpacing"/>
                    <w:rPr>
                      <w:rFonts w:ascii="Helvetica" w:hAnsi="Helvetica" w:cs="Helvetica"/>
                      <w:color w:val="222222"/>
                    </w:rPr>
                  </w:pPr>
                  <w:r w:rsidRPr="00470590">
                    <w:rPr>
                      <w:rFonts w:ascii="Helvetica" w:hAnsi="Helvetica" w:cs="Helvetica"/>
                      <w:color w:val="222222"/>
                    </w:rPr>
                    <w:t>Fellowships Open Book Program</w:t>
                  </w:r>
                </w:p>
              </w:tc>
            </w:tr>
            <w:tr w:rsidR="00377913" w:rsidRPr="00470590" w14:paraId="161C4DA5" w14:textId="77777777" w:rsidTr="006123F4">
              <w:trPr>
                <w:tblCellSpacing w:w="0" w:type="dxa"/>
              </w:trPr>
              <w:tc>
                <w:tcPr>
                  <w:tcW w:w="2053" w:type="dxa"/>
                  <w:noWrap/>
                  <w:hideMark/>
                </w:tcPr>
                <w:p w14:paraId="43308583" w14:textId="77777777" w:rsidR="00377913" w:rsidRPr="00470590" w:rsidRDefault="00377913" w:rsidP="006123F4">
                  <w:pPr>
                    <w:pStyle w:val="NoSpacing"/>
                    <w:rPr>
                      <w:rFonts w:ascii="Helvetica" w:hAnsi="Helvetica" w:cs="Helvetica"/>
                      <w:b/>
                      <w:bCs/>
                      <w:color w:val="222222"/>
                    </w:rPr>
                  </w:pPr>
                  <w:r w:rsidRPr="00470590">
                    <w:rPr>
                      <w:rFonts w:ascii="Helvetica" w:hAnsi="Helvetica" w:cs="Helvetica"/>
                      <w:b/>
                      <w:bCs/>
                      <w:color w:val="222222"/>
                    </w:rPr>
                    <w:t>Opportunity Category:</w:t>
                  </w:r>
                </w:p>
              </w:tc>
              <w:tc>
                <w:tcPr>
                  <w:tcW w:w="3192" w:type="dxa"/>
                  <w:vAlign w:val="center"/>
                  <w:hideMark/>
                </w:tcPr>
                <w:p w14:paraId="377ECA1B" w14:textId="77777777" w:rsidR="00377913" w:rsidRPr="00470590" w:rsidRDefault="00377913" w:rsidP="006123F4">
                  <w:pPr>
                    <w:pStyle w:val="NoSpacing"/>
                    <w:rPr>
                      <w:rFonts w:ascii="Helvetica" w:hAnsi="Helvetica" w:cs="Helvetica"/>
                      <w:color w:val="222222"/>
                    </w:rPr>
                  </w:pPr>
                  <w:r w:rsidRPr="00470590">
                    <w:rPr>
                      <w:rFonts w:ascii="Helvetica" w:hAnsi="Helvetica" w:cs="Helvetica"/>
                      <w:color w:val="222222"/>
                    </w:rPr>
                    <w:t>Discretionary</w:t>
                  </w:r>
                </w:p>
              </w:tc>
            </w:tr>
            <w:tr w:rsidR="00377913" w:rsidRPr="00470590" w14:paraId="3A5F6210" w14:textId="77777777" w:rsidTr="006123F4">
              <w:trPr>
                <w:tblCellSpacing w:w="0" w:type="dxa"/>
              </w:trPr>
              <w:tc>
                <w:tcPr>
                  <w:tcW w:w="2053" w:type="dxa"/>
                  <w:noWrap/>
                  <w:hideMark/>
                </w:tcPr>
                <w:p w14:paraId="56DB72A1" w14:textId="77777777" w:rsidR="00377913" w:rsidRPr="00470590" w:rsidRDefault="00377913" w:rsidP="006123F4">
                  <w:pPr>
                    <w:pStyle w:val="NoSpacing"/>
                    <w:rPr>
                      <w:rFonts w:ascii="Helvetica" w:hAnsi="Helvetica" w:cs="Helvetica"/>
                      <w:b/>
                      <w:bCs/>
                      <w:color w:val="222222"/>
                    </w:rPr>
                  </w:pPr>
                  <w:r w:rsidRPr="00470590">
                    <w:rPr>
                      <w:rFonts w:ascii="Helvetica" w:hAnsi="Helvetica" w:cs="Helvetica"/>
                      <w:b/>
                      <w:bCs/>
                      <w:color w:val="222222"/>
                    </w:rPr>
                    <w:t>Opportunity Category Explanation:</w:t>
                  </w:r>
                </w:p>
              </w:tc>
              <w:tc>
                <w:tcPr>
                  <w:tcW w:w="3192" w:type="dxa"/>
                  <w:vAlign w:val="center"/>
                  <w:hideMark/>
                </w:tcPr>
                <w:p w14:paraId="3BC97377" w14:textId="77777777" w:rsidR="00377913" w:rsidRPr="00470590" w:rsidRDefault="00377913" w:rsidP="006123F4">
                  <w:pPr>
                    <w:pStyle w:val="NoSpacing"/>
                    <w:rPr>
                      <w:rFonts w:ascii="Helvetica" w:hAnsi="Helvetica" w:cs="Helvetica"/>
                      <w:color w:val="222222"/>
                    </w:rPr>
                  </w:pPr>
                  <w:r w:rsidRPr="00470590">
                    <w:rPr>
                      <w:rFonts w:ascii="Helvetica" w:hAnsi="Helvetica" w:cs="Helvetica"/>
                      <w:color w:val="222222"/>
                    </w:rPr>
                    <w:t> </w:t>
                  </w:r>
                </w:p>
              </w:tc>
            </w:tr>
            <w:tr w:rsidR="00377913" w:rsidRPr="00470590" w14:paraId="4686F3F6" w14:textId="77777777" w:rsidTr="006123F4">
              <w:trPr>
                <w:tblCellSpacing w:w="0" w:type="dxa"/>
              </w:trPr>
              <w:tc>
                <w:tcPr>
                  <w:tcW w:w="2053" w:type="dxa"/>
                  <w:noWrap/>
                  <w:hideMark/>
                </w:tcPr>
                <w:p w14:paraId="7841E4BD" w14:textId="77777777" w:rsidR="00377913" w:rsidRPr="00470590" w:rsidRDefault="00377913" w:rsidP="006123F4">
                  <w:pPr>
                    <w:pStyle w:val="NoSpacing"/>
                    <w:rPr>
                      <w:rFonts w:ascii="Helvetica" w:hAnsi="Helvetica" w:cs="Helvetica"/>
                      <w:b/>
                      <w:bCs/>
                      <w:color w:val="222222"/>
                    </w:rPr>
                  </w:pPr>
                  <w:r w:rsidRPr="00470590">
                    <w:rPr>
                      <w:rFonts w:ascii="Helvetica" w:hAnsi="Helvetica" w:cs="Helvetica"/>
                      <w:b/>
                      <w:bCs/>
                      <w:color w:val="222222"/>
                    </w:rPr>
                    <w:t>Funding Instrument Type:</w:t>
                  </w:r>
                </w:p>
              </w:tc>
              <w:tc>
                <w:tcPr>
                  <w:tcW w:w="3192" w:type="dxa"/>
                  <w:vAlign w:val="center"/>
                  <w:hideMark/>
                </w:tcPr>
                <w:p w14:paraId="12F11A34" w14:textId="77777777" w:rsidR="00377913" w:rsidRPr="00470590" w:rsidRDefault="00377913" w:rsidP="006123F4">
                  <w:pPr>
                    <w:pStyle w:val="NoSpacing"/>
                    <w:rPr>
                      <w:rFonts w:ascii="Helvetica" w:hAnsi="Helvetica" w:cs="Helvetica"/>
                      <w:color w:val="222222"/>
                    </w:rPr>
                  </w:pPr>
                  <w:r w:rsidRPr="00470590">
                    <w:rPr>
                      <w:rFonts w:ascii="Helvetica" w:hAnsi="Helvetica" w:cs="Helvetica"/>
                      <w:color w:val="222222"/>
                    </w:rPr>
                    <w:t>Grant</w:t>
                  </w:r>
                </w:p>
              </w:tc>
            </w:tr>
            <w:tr w:rsidR="00377913" w:rsidRPr="00470590" w14:paraId="4662672B" w14:textId="77777777" w:rsidTr="006123F4">
              <w:trPr>
                <w:tblCellSpacing w:w="0" w:type="dxa"/>
              </w:trPr>
              <w:tc>
                <w:tcPr>
                  <w:tcW w:w="2053" w:type="dxa"/>
                  <w:noWrap/>
                  <w:hideMark/>
                </w:tcPr>
                <w:p w14:paraId="424A119D" w14:textId="77777777" w:rsidR="00377913" w:rsidRPr="00470590" w:rsidRDefault="00377913" w:rsidP="006123F4">
                  <w:pPr>
                    <w:pStyle w:val="NoSpacing"/>
                    <w:rPr>
                      <w:rFonts w:ascii="Helvetica" w:hAnsi="Helvetica" w:cs="Helvetica"/>
                      <w:b/>
                      <w:bCs/>
                      <w:color w:val="222222"/>
                    </w:rPr>
                  </w:pPr>
                  <w:r w:rsidRPr="00470590">
                    <w:rPr>
                      <w:rFonts w:ascii="Helvetica" w:hAnsi="Helvetica" w:cs="Helvetica"/>
                      <w:b/>
                      <w:bCs/>
                      <w:color w:val="222222"/>
                    </w:rPr>
                    <w:t>Category of Funding Activity:</w:t>
                  </w:r>
                </w:p>
              </w:tc>
              <w:tc>
                <w:tcPr>
                  <w:tcW w:w="3192" w:type="dxa"/>
                  <w:vAlign w:val="center"/>
                  <w:hideMark/>
                </w:tcPr>
                <w:p w14:paraId="2E92876F" w14:textId="77777777" w:rsidR="00377913" w:rsidRPr="00470590" w:rsidRDefault="00377913" w:rsidP="006123F4">
                  <w:pPr>
                    <w:pStyle w:val="NoSpacing"/>
                    <w:rPr>
                      <w:rFonts w:ascii="Helvetica" w:hAnsi="Helvetica" w:cs="Helvetica"/>
                      <w:color w:val="222222"/>
                    </w:rPr>
                  </w:pPr>
                  <w:r w:rsidRPr="00470590">
                    <w:rPr>
                      <w:rFonts w:ascii="Helvetica" w:hAnsi="Helvetica" w:cs="Helvetica"/>
                      <w:color w:val="222222"/>
                    </w:rPr>
                    <w:t>Humanities (see "Cultural Affairs" in CFDA)</w:t>
                  </w:r>
                </w:p>
              </w:tc>
            </w:tr>
            <w:tr w:rsidR="00377913" w:rsidRPr="00470590" w14:paraId="0F06E8D8" w14:textId="77777777" w:rsidTr="006123F4">
              <w:trPr>
                <w:tblCellSpacing w:w="0" w:type="dxa"/>
              </w:trPr>
              <w:tc>
                <w:tcPr>
                  <w:tcW w:w="2053" w:type="dxa"/>
                  <w:noWrap/>
                  <w:hideMark/>
                </w:tcPr>
                <w:p w14:paraId="481CBF27" w14:textId="77777777" w:rsidR="00377913" w:rsidRPr="00470590" w:rsidRDefault="00377913" w:rsidP="006123F4">
                  <w:pPr>
                    <w:pStyle w:val="NoSpacing"/>
                    <w:rPr>
                      <w:rFonts w:ascii="Helvetica" w:hAnsi="Helvetica" w:cs="Helvetica"/>
                      <w:b/>
                      <w:bCs/>
                      <w:color w:val="222222"/>
                    </w:rPr>
                  </w:pPr>
                  <w:r w:rsidRPr="00470590">
                    <w:rPr>
                      <w:rFonts w:ascii="Helvetica" w:hAnsi="Helvetica" w:cs="Helvetica"/>
                      <w:b/>
                      <w:bCs/>
                      <w:color w:val="222222"/>
                    </w:rPr>
                    <w:t>Category Explanation:</w:t>
                  </w:r>
                </w:p>
              </w:tc>
              <w:tc>
                <w:tcPr>
                  <w:tcW w:w="3192" w:type="dxa"/>
                  <w:vAlign w:val="center"/>
                  <w:hideMark/>
                </w:tcPr>
                <w:p w14:paraId="11DE0F8A" w14:textId="77777777" w:rsidR="00377913" w:rsidRPr="00470590" w:rsidRDefault="00377913" w:rsidP="006123F4">
                  <w:pPr>
                    <w:pStyle w:val="NoSpacing"/>
                    <w:rPr>
                      <w:rFonts w:ascii="Helvetica" w:hAnsi="Helvetica" w:cs="Helvetica"/>
                      <w:color w:val="222222"/>
                    </w:rPr>
                  </w:pPr>
                  <w:r w:rsidRPr="00470590">
                    <w:rPr>
                      <w:rFonts w:ascii="Helvetica" w:hAnsi="Helvetica" w:cs="Helvetica"/>
                      <w:color w:val="222222"/>
                    </w:rPr>
                    <w:t> </w:t>
                  </w:r>
                </w:p>
              </w:tc>
            </w:tr>
            <w:tr w:rsidR="00377913" w:rsidRPr="00470590" w14:paraId="7E79D964" w14:textId="77777777" w:rsidTr="006123F4">
              <w:trPr>
                <w:tblCellSpacing w:w="0" w:type="dxa"/>
              </w:trPr>
              <w:tc>
                <w:tcPr>
                  <w:tcW w:w="2053" w:type="dxa"/>
                  <w:noWrap/>
                  <w:hideMark/>
                </w:tcPr>
                <w:p w14:paraId="171F536E" w14:textId="77777777" w:rsidR="00377913" w:rsidRPr="00470590" w:rsidRDefault="00377913" w:rsidP="006123F4">
                  <w:pPr>
                    <w:pStyle w:val="NoSpacing"/>
                    <w:rPr>
                      <w:rFonts w:ascii="Helvetica" w:hAnsi="Helvetica" w:cs="Helvetica"/>
                      <w:b/>
                      <w:bCs/>
                      <w:color w:val="222222"/>
                    </w:rPr>
                  </w:pPr>
                  <w:r w:rsidRPr="00470590">
                    <w:rPr>
                      <w:rFonts w:ascii="Helvetica" w:hAnsi="Helvetica" w:cs="Helvetica"/>
                      <w:b/>
                      <w:bCs/>
                      <w:color w:val="222222"/>
                    </w:rPr>
                    <w:t>Expected Number of Awards:</w:t>
                  </w:r>
                </w:p>
              </w:tc>
              <w:tc>
                <w:tcPr>
                  <w:tcW w:w="3192" w:type="dxa"/>
                  <w:vAlign w:val="center"/>
                  <w:hideMark/>
                </w:tcPr>
                <w:p w14:paraId="27D055D7" w14:textId="77777777" w:rsidR="00377913" w:rsidRPr="00470590" w:rsidRDefault="00377913" w:rsidP="006123F4">
                  <w:pPr>
                    <w:pStyle w:val="NoSpacing"/>
                    <w:rPr>
                      <w:rFonts w:ascii="Helvetica" w:hAnsi="Helvetica" w:cs="Helvetica"/>
                      <w:color w:val="222222"/>
                    </w:rPr>
                  </w:pPr>
                  <w:r w:rsidRPr="00470590">
                    <w:rPr>
                      <w:rFonts w:ascii="Helvetica" w:hAnsi="Helvetica" w:cs="Helvetica"/>
                      <w:color w:val="222222"/>
                    </w:rPr>
                    <w:t>45</w:t>
                  </w:r>
                </w:p>
              </w:tc>
            </w:tr>
            <w:tr w:rsidR="00377913" w:rsidRPr="00470590" w14:paraId="452E150E" w14:textId="77777777" w:rsidTr="006123F4">
              <w:trPr>
                <w:tblCellSpacing w:w="0" w:type="dxa"/>
              </w:trPr>
              <w:tc>
                <w:tcPr>
                  <w:tcW w:w="2053" w:type="dxa"/>
                  <w:noWrap/>
                  <w:hideMark/>
                </w:tcPr>
                <w:p w14:paraId="2395CBB0" w14:textId="77777777" w:rsidR="00377913" w:rsidRPr="00470590" w:rsidRDefault="00377913" w:rsidP="006123F4">
                  <w:pPr>
                    <w:pStyle w:val="NoSpacing"/>
                    <w:rPr>
                      <w:rFonts w:ascii="Helvetica" w:hAnsi="Helvetica" w:cs="Helvetica"/>
                      <w:b/>
                      <w:bCs/>
                      <w:color w:val="222222"/>
                    </w:rPr>
                  </w:pPr>
                  <w:r w:rsidRPr="00470590">
                    <w:rPr>
                      <w:rFonts w:ascii="Helvetica" w:hAnsi="Helvetica" w:cs="Helvetica"/>
                      <w:b/>
                      <w:bCs/>
                      <w:color w:val="222222"/>
                    </w:rPr>
                    <w:t>CFDA Number(s):</w:t>
                  </w:r>
                </w:p>
              </w:tc>
              <w:tc>
                <w:tcPr>
                  <w:tcW w:w="3192" w:type="dxa"/>
                  <w:vAlign w:val="center"/>
                  <w:hideMark/>
                </w:tcPr>
                <w:p w14:paraId="44B3EA3E" w14:textId="77777777" w:rsidR="00377913" w:rsidRPr="00470590" w:rsidRDefault="00377913" w:rsidP="006123F4">
                  <w:pPr>
                    <w:pStyle w:val="NoSpacing"/>
                    <w:rPr>
                      <w:rFonts w:ascii="Helvetica" w:hAnsi="Helvetica" w:cs="Helvetica"/>
                      <w:color w:val="222222"/>
                    </w:rPr>
                  </w:pPr>
                  <w:r w:rsidRPr="00470590">
                    <w:rPr>
                      <w:rFonts w:ascii="Helvetica" w:hAnsi="Helvetica" w:cs="Helvetica"/>
                      <w:color w:val="222222"/>
                    </w:rPr>
                    <w:t>45.169 -- Promotion of the Humanities Office of Digital Humanities</w:t>
                  </w:r>
                </w:p>
              </w:tc>
            </w:tr>
            <w:tr w:rsidR="00377913" w:rsidRPr="00470590" w14:paraId="3ED74494" w14:textId="77777777" w:rsidTr="006123F4">
              <w:trPr>
                <w:tblCellSpacing w:w="0" w:type="dxa"/>
              </w:trPr>
              <w:tc>
                <w:tcPr>
                  <w:tcW w:w="2053" w:type="dxa"/>
                  <w:noWrap/>
                  <w:hideMark/>
                </w:tcPr>
                <w:p w14:paraId="13EA8D56" w14:textId="77777777" w:rsidR="00377913" w:rsidRPr="00470590" w:rsidRDefault="00377913" w:rsidP="006123F4">
                  <w:pPr>
                    <w:pStyle w:val="NoSpacing"/>
                    <w:rPr>
                      <w:rFonts w:ascii="Helvetica" w:hAnsi="Helvetica" w:cs="Helvetica"/>
                      <w:b/>
                      <w:bCs/>
                      <w:color w:val="222222"/>
                    </w:rPr>
                  </w:pPr>
                  <w:r w:rsidRPr="00470590">
                    <w:rPr>
                      <w:rFonts w:ascii="Helvetica" w:hAnsi="Helvetica" w:cs="Helvetica"/>
                      <w:b/>
                      <w:bCs/>
                      <w:color w:val="222222"/>
                    </w:rPr>
                    <w:t>Cost Sharing or Matching Requirement:</w:t>
                  </w:r>
                </w:p>
              </w:tc>
              <w:tc>
                <w:tcPr>
                  <w:tcW w:w="3192" w:type="dxa"/>
                  <w:vAlign w:val="center"/>
                  <w:hideMark/>
                </w:tcPr>
                <w:p w14:paraId="283CC827" w14:textId="77777777" w:rsidR="00377913" w:rsidRPr="00470590" w:rsidRDefault="00377913" w:rsidP="006123F4">
                  <w:pPr>
                    <w:pStyle w:val="NoSpacing"/>
                    <w:rPr>
                      <w:rFonts w:ascii="Helvetica" w:hAnsi="Helvetica" w:cs="Helvetica"/>
                      <w:color w:val="222222"/>
                    </w:rPr>
                  </w:pPr>
                  <w:r w:rsidRPr="00470590">
                    <w:rPr>
                      <w:rFonts w:ascii="Helvetica" w:hAnsi="Helvetica" w:cs="Helvetica"/>
                      <w:color w:val="222222"/>
                    </w:rPr>
                    <w:t>No</w:t>
                  </w:r>
                </w:p>
              </w:tc>
            </w:tr>
          </w:tbl>
          <w:p w14:paraId="636EB562" w14:textId="77777777" w:rsidR="00377913" w:rsidRPr="00470590" w:rsidRDefault="00377913" w:rsidP="006123F4">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17"/>
              <w:gridCol w:w="2706"/>
            </w:tblGrid>
            <w:tr w:rsidR="00377913" w:rsidRPr="00470590" w14:paraId="1CEAFCCD" w14:textId="77777777" w:rsidTr="006123F4">
              <w:trPr>
                <w:tblCellSpacing w:w="0" w:type="dxa"/>
              </w:trPr>
              <w:tc>
                <w:tcPr>
                  <w:tcW w:w="2317" w:type="dxa"/>
                  <w:noWrap/>
                  <w:hideMark/>
                </w:tcPr>
                <w:p w14:paraId="293165B7" w14:textId="77777777" w:rsidR="00377913" w:rsidRPr="00470590" w:rsidRDefault="00377913" w:rsidP="006123F4">
                  <w:pPr>
                    <w:pStyle w:val="NoSpacing"/>
                    <w:rPr>
                      <w:rFonts w:ascii="Helvetica" w:hAnsi="Helvetica" w:cs="Helvetica"/>
                      <w:b/>
                      <w:bCs/>
                      <w:color w:val="222222"/>
                    </w:rPr>
                  </w:pPr>
                  <w:r w:rsidRPr="00470590">
                    <w:rPr>
                      <w:rFonts w:ascii="Helvetica" w:hAnsi="Helvetica" w:cs="Helvetica"/>
                      <w:b/>
                      <w:bCs/>
                      <w:color w:val="222222"/>
                    </w:rPr>
                    <w:lastRenderedPageBreak/>
                    <w:t>Version:</w:t>
                  </w:r>
                </w:p>
              </w:tc>
              <w:tc>
                <w:tcPr>
                  <w:tcW w:w="2706" w:type="dxa"/>
                  <w:vAlign w:val="center"/>
                  <w:hideMark/>
                </w:tcPr>
                <w:p w14:paraId="6717F3A5" w14:textId="77777777" w:rsidR="00377913" w:rsidRPr="00470590" w:rsidRDefault="00377913" w:rsidP="006123F4">
                  <w:pPr>
                    <w:pStyle w:val="NoSpacing"/>
                    <w:rPr>
                      <w:rFonts w:ascii="Helvetica" w:hAnsi="Helvetica" w:cs="Helvetica"/>
                      <w:color w:val="222222"/>
                    </w:rPr>
                  </w:pPr>
                  <w:r w:rsidRPr="00470590">
                    <w:rPr>
                      <w:rFonts w:ascii="Helvetica" w:hAnsi="Helvetica" w:cs="Helvetica"/>
                      <w:color w:val="222222"/>
                    </w:rPr>
                    <w:t>Synopsis 1</w:t>
                  </w:r>
                </w:p>
              </w:tc>
            </w:tr>
            <w:tr w:rsidR="00377913" w:rsidRPr="00470590" w14:paraId="6DDDFDA3" w14:textId="77777777" w:rsidTr="006123F4">
              <w:trPr>
                <w:tblCellSpacing w:w="0" w:type="dxa"/>
              </w:trPr>
              <w:tc>
                <w:tcPr>
                  <w:tcW w:w="2317" w:type="dxa"/>
                  <w:noWrap/>
                  <w:hideMark/>
                </w:tcPr>
                <w:p w14:paraId="7DF1019C" w14:textId="77777777" w:rsidR="00377913" w:rsidRPr="00470590" w:rsidRDefault="00377913" w:rsidP="006123F4">
                  <w:pPr>
                    <w:pStyle w:val="NoSpacing"/>
                    <w:rPr>
                      <w:rFonts w:ascii="Helvetica" w:hAnsi="Helvetica" w:cs="Helvetica"/>
                      <w:b/>
                      <w:bCs/>
                      <w:color w:val="222222"/>
                    </w:rPr>
                  </w:pPr>
                  <w:r w:rsidRPr="00470590">
                    <w:rPr>
                      <w:rFonts w:ascii="Helvetica" w:hAnsi="Helvetica" w:cs="Helvetica"/>
                      <w:b/>
                      <w:bCs/>
                      <w:color w:val="222222"/>
                    </w:rPr>
                    <w:t>Posted Date:</w:t>
                  </w:r>
                </w:p>
              </w:tc>
              <w:tc>
                <w:tcPr>
                  <w:tcW w:w="2706" w:type="dxa"/>
                  <w:vAlign w:val="center"/>
                  <w:hideMark/>
                </w:tcPr>
                <w:p w14:paraId="21D7C645" w14:textId="77777777" w:rsidR="00377913" w:rsidRPr="00470590" w:rsidRDefault="00377913" w:rsidP="006123F4">
                  <w:pPr>
                    <w:pStyle w:val="NoSpacing"/>
                    <w:rPr>
                      <w:rFonts w:ascii="Helvetica" w:hAnsi="Helvetica" w:cs="Helvetica"/>
                      <w:color w:val="222222"/>
                    </w:rPr>
                  </w:pPr>
                  <w:r w:rsidRPr="00470590">
                    <w:rPr>
                      <w:rFonts w:ascii="Helvetica" w:hAnsi="Helvetica" w:cs="Helvetica"/>
                      <w:color w:val="222222"/>
                    </w:rPr>
                    <w:t>Nov 21, 2022</w:t>
                  </w:r>
                </w:p>
              </w:tc>
            </w:tr>
            <w:tr w:rsidR="00377913" w:rsidRPr="00470590" w14:paraId="248BBBEC" w14:textId="77777777" w:rsidTr="006123F4">
              <w:trPr>
                <w:tblCellSpacing w:w="0" w:type="dxa"/>
              </w:trPr>
              <w:tc>
                <w:tcPr>
                  <w:tcW w:w="2317" w:type="dxa"/>
                  <w:noWrap/>
                  <w:hideMark/>
                </w:tcPr>
                <w:p w14:paraId="7858355F" w14:textId="77777777" w:rsidR="00377913" w:rsidRPr="00470590" w:rsidRDefault="00377913" w:rsidP="006123F4">
                  <w:pPr>
                    <w:pStyle w:val="NoSpacing"/>
                    <w:rPr>
                      <w:rFonts w:ascii="Helvetica" w:hAnsi="Helvetica" w:cs="Helvetica"/>
                      <w:b/>
                      <w:bCs/>
                      <w:color w:val="222222"/>
                    </w:rPr>
                  </w:pPr>
                  <w:r w:rsidRPr="00470590">
                    <w:rPr>
                      <w:rFonts w:ascii="Helvetica" w:hAnsi="Helvetica" w:cs="Helvetica"/>
                      <w:b/>
                      <w:bCs/>
                      <w:color w:val="222222"/>
                    </w:rPr>
                    <w:t>Last Updated Date:</w:t>
                  </w:r>
                </w:p>
              </w:tc>
              <w:tc>
                <w:tcPr>
                  <w:tcW w:w="2706" w:type="dxa"/>
                  <w:vAlign w:val="center"/>
                  <w:hideMark/>
                </w:tcPr>
                <w:p w14:paraId="6B0471B9" w14:textId="77777777" w:rsidR="00377913" w:rsidRPr="00470590" w:rsidRDefault="00377913" w:rsidP="006123F4">
                  <w:pPr>
                    <w:pStyle w:val="NoSpacing"/>
                    <w:rPr>
                      <w:rFonts w:ascii="Helvetica" w:hAnsi="Helvetica" w:cs="Helvetica"/>
                      <w:color w:val="222222"/>
                    </w:rPr>
                  </w:pPr>
                  <w:r w:rsidRPr="00470590">
                    <w:rPr>
                      <w:rFonts w:ascii="Helvetica" w:hAnsi="Helvetica" w:cs="Helvetica"/>
                      <w:color w:val="222222"/>
                    </w:rPr>
                    <w:t>Nov 21, 2022</w:t>
                  </w:r>
                </w:p>
              </w:tc>
            </w:tr>
            <w:tr w:rsidR="00377913" w:rsidRPr="00470590" w14:paraId="54FFB127" w14:textId="77777777" w:rsidTr="006123F4">
              <w:trPr>
                <w:tblCellSpacing w:w="0" w:type="dxa"/>
              </w:trPr>
              <w:tc>
                <w:tcPr>
                  <w:tcW w:w="2317" w:type="dxa"/>
                  <w:noWrap/>
                  <w:hideMark/>
                </w:tcPr>
                <w:p w14:paraId="1FB50E00" w14:textId="77777777" w:rsidR="00377913" w:rsidRPr="00470590" w:rsidRDefault="00377913" w:rsidP="006123F4">
                  <w:pPr>
                    <w:pStyle w:val="NoSpacing"/>
                    <w:rPr>
                      <w:rFonts w:ascii="Helvetica" w:hAnsi="Helvetica" w:cs="Helvetica"/>
                      <w:b/>
                      <w:bCs/>
                      <w:color w:val="222222"/>
                    </w:rPr>
                  </w:pPr>
                  <w:r w:rsidRPr="00470590">
                    <w:rPr>
                      <w:rFonts w:ascii="Helvetica" w:hAnsi="Helvetica" w:cs="Helvetica"/>
                      <w:b/>
                      <w:bCs/>
                      <w:color w:val="222222"/>
                    </w:rPr>
                    <w:lastRenderedPageBreak/>
                    <w:t>Original Closing Date for Applications:</w:t>
                  </w:r>
                </w:p>
              </w:tc>
              <w:tc>
                <w:tcPr>
                  <w:tcW w:w="2706" w:type="dxa"/>
                  <w:vAlign w:val="center"/>
                  <w:hideMark/>
                </w:tcPr>
                <w:p w14:paraId="7FE6D17D" w14:textId="77777777" w:rsidR="00377913" w:rsidRPr="00470590" w:rsidRDefault="00377913" w:rsidP="006123F4">
                  <w:pPr>
                    <w:pStyle w:val="NoSpacing"/>
                    <w:rPr>
                      <w:rFonts w:ascii="Helvetica" w:hAnsi="Helvetica" w:cs="Helvetica"/>
                      <w:color w:val="222222"/>
                    </w:rPr>
                  </w:pPr>
                  <w:r w:rsidRPr="00470590">
                    <w:rPr>
                      <w:rFonts w:ascii="Helvetica" w:hAnsi="Helvetica" w:cs="Helvetica"/>
                      <w:color w:val="222222"/>
                    </w:rPr>
                    <w:t>Nov 15, 2023  </w:t>
                  </w:r>
                </w:p>
              </w:tc>
            </w:tr>
            <w:tr w:rsidR="00377913" w:rsidRPr="00470590" w14:paraId="768F4FAB" w14:textId="77777777" w:rsidTr="006123F4">
              <w:trPr>
                <w:tblCellSpacing w:w="0" w:type="dxa"/>
              </w:trPr>
              <w:tc>
                <w:tcPr>
                  <w:tcW w:w="2317" w:type="dxa"/>
                  <w:noWrap/>
                  <w:hideMark/>
                </w:tcPr>
                <w:p w14:paraId="703C1209" w14:textId="77777777" w:rsidR="00377913" w:rsidRPr="00470590" w:rsidRDefault="00377913" w:rsidP="006123F4">
                  <w:pPr>
                    <w:pStyle w:val="NoSpacing"/>
                    <w:rPr>
                      <w:rFonts w:ascii="Helvetica" w:hAnsi="Helvetica" w:cs="Helvetica"/>
                      <w:b/>
                      <w:bCs/>
                      <w:color w:val="222222"/>
                    </w:rPr>
                  </w:pPr>
                  <w:r w:rsidRPr="00470590">
                    <w:rPr>
                      <w:rFonts w:ascii="Helvetica" w:hAnsi="Helvetica" w:cs="Helvetica"/>
                      <w:b/>
                      <w:bCs/>
                      <w:color w:val="222222"/>
                    </w:rPr>
                    <w:t>Current Closing Date for Applications:</w:t>
                  </w:r>
                </w:p>
              </w:tc>
              <w:tc>
                <w:tcPr>
                  <w:tcW w:w="2706" w:type="dxa"/>
                  <w:vAlign w:val="center"/>
                  <w:hideMark/>
                </w:tcPr>
                <w:p w14:paraId="4B8CE08D" w14:textId="77777777" w:rsidR="00377913" w:rsidRPr="00470590" w:rsidRDefault="00377913" w:rsidP="006123F4">
                  <w:pPr>
                    <w:pStyle w:val="NoSpacing"/>
                    <w:rPr>
                      <w:rFonts w:ascii="Helvetica" w:hAnsi="Helvetica" w:cs="Helvetica"/>
                      <w:color w:val="222222"/>
                    </w:rPr>
                  </w:pPr>
                  <w:r w:rsidRPr="00470590">
                    <w:rPr>
                      <w:rFonts w:ascii="Helvetica" w:hAnsi="Helvetica" w:cs="Helvetica"/>
                      <w:color w:val="222222"/>
                    </w:rPr>
                    <w:t>Nov 15, 2023  </w:t>
                  </w:r>
                </w:p>
              </w:tc>
            </w:tr>
            <w:tr w:rsidR="00377913" w:rsidRPr="00470590" w14:paraId="7F04A3E8" w14:textId="77777777" w:rsidTr="006123F4">
              <w:trPr>
                <w:tblCellSpacing w:w="0" w:type="dxa"/>
              </w:trPr>
              <w:tc>
                <w:tcPr>
                  <w:tcW w:w="2317" w:type="dxa"/>
                  <w:noWrap/>
                  <w:hideMark/>
                </w:tcPr>
                <w:p w14:paraId="72F05A24" w14:textId="77777777" w:rsidR="00377913" w:rsidRPr="00470590" w:rsidRDefault="00377913" w:rsidP="006123F4">
                  <w:pPr>
                    <w:pStyle w:val="NoSpacing"/>
                    <w:rPr>
                      <w:rFonts w:ascii="Helvetica" w:hAnsi="Helvetica" w:cs="Helvetica"/>
                      <w:b/>
                      <w:bCs/>
                      <w:color w:val="222222"/>
                    </w:rPr>
                  </w:pPr>
                  <w:r w:rsidRPr="00470590">
                    <w:rPr>
                      <w:rFonts w:ascii="Helvetica" w:hAnsi="Helvetica" w:cs="Helvetica"/>
                      <w:b/>
                      <w:bCs/>
                      <w:color w:val="222222"/>
                    </w:rPr>
                    <w:t>Archive Date:</w:t>
                  </w:r>
                </w:p>
              </w:tc>
              <w:tc>
                <w:tcPr>
                  <w:tcW w:w="2706" w:type="dxa"/>
                  <w:vAlign w:val="center"/>
                  <w:hideMark/>
                </w:tcPr>
                <w:p w14:paraId="09BEFD36" w14:textId="77777777" w:rsidR="00377913" w:rsidRPr="00470590" w:rsidRDefault="00377913" w:rsidP="006123F4">
                  <w:pPr>
                    <w:pStyle w:val="NoSpacing"/>
                    <w:rPr>
                      <w:rFonts w:ascii="Helvetica" w:hAnsi="Helvetica" w:cs="Helvetica"/>
                      <w:color w:val="222222"/>
                    </w:rPr>
                  </w:pPr>
                  <w:r w:rsidRPr="00470590">
                    <w:rPr>
                      <w:rFonts w:ascii="Helvetica" w:hAnsi="Helvetica" w:cs="Helvetica"/>
                      <w:color w:val="222222"/>
                    </w:rPr>
                    <w:t> </w:t>
                  </w:r>
                </w:p>
              </w:tc>
            </w:tr>
            <w:tr w:rsidR="00377913" w:rsidRPr="00470590" w14:paraId="45619416" w14:textId="77777777" w:rsidTr="006123F4">
              <w:trPr>
                <w:tblCellSpacing w:w="0" w:type="dxa"/>
              </w:trPr>
              <w:tc>
                <w:tcPr>
                  <w:tcW w:w="2317" w:type="dxa"/>
                  <w:noWrap/>
                  <w:hideMark/>
                </w:tcPr>
                <w:p w14:paraId="7010EA53" w14:textId="77777777" w:rsidR="00377913" w:rsidRPr="00470590" w:rsidRDefault="00377913" w:rsidP="006123F4">
                  <w:pPr>
                    <w:pStyle w:val="NoSpacing"/>
                    <w:rPr>
                      <w:rFonts w:ascii="Helvetica" w:hAnsi="Helvetica" w:cs="Helvetica"/>
                      <w:b/>
                      <w:bCs/>
                      <w:color w:val="222222"/>
                    </w:rPr>
                  </w:pPr>
                  <w:r w:rsidRPr="00470590">
                    <w:rPr>
                      <w:rFonts w:ascii="Helvetica" w:hAnsi="Helvetica" w:cs="Helvetica"/>
                      <w:b/>
                      <w:bCs/>
                      <w:color w:val="222222"/>
                    </w:rPr>
                    <w:t>Estimated Total Program Funding:</w:t>
                  </w:r>
                </w:p>
              </w:tc>
              <w:tc>
                <w:tcPr>
                  <w:tcW w:w="2706" w:type="dxa"/>
                  <w:vAlign w:val="center"/>
                  <w:hideMark/>
                </w:tcPr>
                <w:p w14:paraId="53FA537C" w14:textId="77777777" w:rsidR="00377913" w:rsidRPr="00470590" w:rsidRDefault="00377913" w:rsidP="006123F4">
                  <w:pPr>
                    <w:pStyle w:val="NoSpacing"/>
                    <w:rPr>
                      <w:rFonts w:ascii="Helvetica" w:hAnsi="Helvetica" w:cs="Helvetica"/>
                      <w:color w:val="222222"/>
                    </w:rPr>
                  </w:pPr>
                  <w:r w:rsidRPr="00470590">
                    <w:rPr>
                      <w:rFonts w:ascii="Helvetica" w:hAnsi="Helvetica" w:cs="Helvetica"/>
                      <w:color w:val="222222"/>
                    </w:rPr>
                    <w:t>$450,000</w:t>
                  </w:r>
                </w:p>
              </w:tc>
            </w:tr>
            <w:tr w:rsidR="00377913" w:rsidRPr="00470590" w14:paraId="4D1FFC2B" w14:textId="77777777" w:rsidTr="006123F4">
              <w:trPr>
                <w:tblCellSpacing w:w="0" w:type="dxa"/>
              </w:trPr>
              <w:tc>
                <w:tcPr>
                  <w:tcW w:w="2317" w:type="dxa"/>
                  <w:noWrap/>
                  <w:hideMark/>
                </w:tcPr>
                <w:p w14:paraId="4B7AFA3D" w14:textId="77777777" w:rsidR="00377913" w:rsidRPr="00470590" w:rsidRDefault="00377913" w:rsidP="006123F4">
                  <w:pPr>
                    <w:pStyle w:val="NoSpacing"/>
                    <w:rPr>
                      <w:rFonts w:ascii="Helvetica" w:hAnsi="Helvetica" w:cs="Helvetica"/>
                      <w:b/>
                      <w:bCs/>
                      <w:color w:val="222222"/>
                    </w:rPr>
                  </w:pPr>
                  <w:r w:rsidRPr="00470590">
                    <w:rPr>
                      <w:rFonts w:ascii="Helvetica" w:hAnsi="Helvetica" w:cs="Helvetica"/>
                      <w:b/>
                      <w:bCs/>
                      <w:color w:val="222222"/>
                    </w:rPr>
                    <w:t>Award Ceiling:</w:t>
                  </w:r>
                </w:p>
              </w:tc>
              <w:tc>
                <w:tcPr>
                  <w:tcW w:w="2706" w:type="dxa"/>
                  <w:vAlign w:val="center"/>
                  <w:hideMark/>
                </w:tcPr>
                <w:p w14:paraId="47DEE5BA" w14:textId="77777777" w:rsidR="00377913" w:rsidRPr="00470590" w:rsidRDefault="00377913" w:rsidP="006123F4">
                  <w:pPr>
                    <w:pStyle w:val="NoSpacing"/>
                    <w:rPr>
                      <w:rFonts w:ascii="Helvetica" w:hAnsi="Helvetica" w:cs="Helvetica"/>
                      <w:color w:val="222222"/>
                    </w:rPr>
                  </w:pPr>
                  <w:r w:rsidRPr="00470590">
                    <w:rPr>
                      <w:rFonts w:ascii="Helvetica" w:hAnsi="Helvetica" w:cs="Helvetica"/>
                      <w:color w:val="222222"/>
                    </w:rPr>
                    <w:t>$5,500</w:t>
                  </w:r>
                </w:p>
              </w:tc>
            </w:tr>
            <w:tr w:rsidR="00377913" w:rsidRPr="00470590" w14:paraId="752017B4" w14:textId="77777777" w:rsidTr="006123F4">
              <w:trPr>
                <w:tblCellSpacing w:w="0" w:type="dxa"/>
              </w:trPr>
              <w:tc>
                <w:tcPr>
                  <w:tcW w:w="2317" w:type="dxa"/>
                  <w:noWrap/>
                  <w:hideMark/>
                </w:tcPr>
                <w:p w14:paraId="5F19D12A" w14:textId="77777777" w:rsidR="00377913" w:rsidRPr="00470590" w:rsidRDefault="00377913" w:rsidP="006123F4">
                  <w:pPr>
                    <w:pStyle w:val="NoSpacing"/>
                    <w:rPr>
                      <w:rFonts w:ascii="Helvetica" w:hAnsi="Helvetica" w:cs="Helvetica"/>
                      <w:b/>
                      <w:bCs/>
                      <w:color w:val="222222"/>
                    </w:rPr>
                  </w:pPr>
                  <w:r w:rsidRPr="00470590">
                    <w:rPr>
                      <w:rFonts w:ascii="Helvetica" w:hAnsi="Helvetica" w:cs="Helvetica"/>
                      <w:b/>
                      <w:bCs/>
                      <w:color w:val="222222"/>
                    </w:rPr>
                    <w:t>Award Floor:</w:t>
                  </w:r>
                </w:p>
              </w:tc>
              <w:tc>
                <w:tcPr>
                  <w:tcW w:w="2706" w:type="dxa"/>
                  <w:vAlign w:val="center"/>
                  <w:hideMark/>
                </w:tcPr>
                <w:p w14:paraId="7C7A2666" w14:textId="77777777" w:rsidR="00377913" w:rsidRPr="00470590" w:rsidRDefault="00377913" w:rsidP="006123F4">
                  <w:pPr>
                    <w:pStyle w:val="NoSpacing"/>
                    <w:rPr>
                      <w:rFonts w:ascii="Helvetica" w:hAnsi="Helvetica" w:cs="Helvetica"/>
                      <w:color w:val="222222"/>
                    </w:rPr>
                  </w:pPr>
                  <w:r w:rsidRPr="00470590">
                    <w:rPr>
                      <w:rFonts w:ascii="Helvetica" w:hAnsi="Helvetica" w:cs="Helvetica"/>
                      <w:color w:val="222222"/>
                    </w:rPr>
                    <w:t>$5,500</w:t>
                  </w:r>
                </w:p>
              </w:tc>
            </w:tr>
          </w:tbl>
          <w:p w14:paraId="6B3A4FF2" w14:textId="77777777" w:rsidR="00377913" w:rsidRPr="00470590" w:rsidRDefault="00377913" w:rsidP="006123F4">
            <w:pPr>
              <w:pStyle w:val="NoSpacing"/>
              <w:rPr>
                <w:rFonts w:ascii="Helvetica" w:hAnsi="Helvetica" w:cs="Helvetica"/>
                <w:color w:val="222222"/>
              </w:rPr>
            </w:pPr>
          </w:p>
        </w:tc>
      </w:tr>
    </w:tbl>
    <w:p w14:paraId="77726AF0" w14:textId="77777777" w:rsidR="00377913" w:rsidRPr="00470590" w:rsidRDefault="00377913" w:rsidP="0037791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90"/>
        <w:gridCol w:w="6900"/>
      </w:tblGrid>
      <w:tr w:rsidR="00377913" w:rsidRPr="00470590" w14:paraId="10F4D92D" w14:textId="77777777" w:rsidTr="006123F4">
        <w:trPr>
          <w:tblCellSpacing w:w="0" w:type="dxa"/>
        </w:trPr>
        <w:tc>
          <w:tcPr>
            <w:tcW w:w="0" w:type="auto"/>
            <w:noWrap/>
            <w:hideMark/>
          </w:tcPr>
          <w:p w14:paraId="7B7D7FC1" w14:textId="77777777" w:rsidR="00377913" w:rsidRPr="00470590" w:rsidRDefault="00377913" w:rsidP="006123F4">
            <w:pPr>
              <w:pStyle w:val="NoSpacing"/>
              <w:rPr>
                <w:rFonts w:ascii="Helvetica" w:hAnsi="Helvetica" w:cs="Helvetica"/>
                <w:b/>
                <w:bCs/>
                <w:color w:val="222222"/>
              </w:rPr>
            </w:pPr>
            <w:r w:rsidRPr="00470590">
              <w:rPr>
                <w:rFonts w:ascii="Helvetica" w:hAnsi="Helvetica" w:cs="Helvetica"/>
                <w:b/>
                <w:bCs/>
                <w:color w:val="222222"/>
              </w:rPr>
              <w:t>Eligible Applicants:</w:t>
            </w:r>
          </w:p>
        </w:tc>
        <w:tc>
          <w:tcPr>
            <w:tcW w:w="5000" w:type="pct"/>
            <w:vAlign w:val="center"/>
            <w:hideMark/>
          </w:tcPr>
          <w:p w14:paraId="189B1803" w14:textId="77777777" w:rsidR="00377913" w:rsidRPr="00470590" w:rsidRDefault="00377913" w:rsidP="006123F4">
            <w:pPr>
              <w:pStyle w:val="NoSpacing"/>
              <w:rPr>
                <w:rFonts w:ascii="Helvetica" w:hAnsi="Helvetica" w:cs="Helvetica"/>
                <w:color w:val="222222"/>
              </w:rPr>
            </w:pPr>
            <w:r w:rsidRPr="00470590">
              <w:rPr>
                <w:rFonts w:ascii="Helvetica" w:hAnsi="Helvetica" w:cs="Helvetica"/>
                <w:color w:val="222222"/>
              </w:rPr>
              <w:t>Public and State controlled institutions of higher education</w:t>
            </w:r>
            <w:r w:rsidRPr="00470590">
              <w:rPr>
                <w:rFonts w:ascii="Helvetica" w:hAnsi="Helvetica" w:cs="Helvetica"/>
                <w:color w:val="222222"/>
              </w:rPr>
              <w:br/>
              <w:t>Private institutions of higher education</w:t>
            </w:r>
            <w:r w:rsidRPr="00470590">
              <w:rPr>
                <w:rFonts w:ascii="Helvetica" w:hAnsi="Helvetica" w:cs="Helvetica"/>
                <w:color w:val="222222"/>
              </w:rPr>
              <w:br/>
              <w:t>Nonprofits having a 501(c)(3) status with the IRS, other than institutions of higher education</w:t>
            </w:r>
          </w:p>
        </w:tc>
      </w:tr>
      <w:tr w:rsidR="00377913" w:rsidRPr="00470590" w14:paraId="48E34DD5" w14:textId="77777777" w:rsidTr="006123F4">
        <w:trPr>
          <w:tblCellSpacing w:w="0" w:type="dxa"/>
        </w:trPr>
        <w:tc>
          <w:tcPr>
            <w:tcW w:w="0" w:type="auto"/>
            <w:noWrap/>
            <w:hideMark/>
          </w:tcPr>
          <w:p w14:paraId="1C3C3BA9" w14:textId="77777777" w:rsidR="00377913" w:rsidRPr="00470590" w:rsidRDefault="00377913" w:rsidP="006123F4">
            <w:pPr>
              <w:pStyle w:val="NoSpacing"/>
              <w:rPr>
                <w:rFonts w:ascii="Helvetica" w:hAnsi="Helvetica" w:cs="Helvetica"/>
                <w:b/>
                <w:bCs/>
                <w:color w:val="222222"/>
              </w:rPr>
            </w:pPr>
            <w:r w:rsidRPr="00470590">
              <w:rPr>
                <w:rFonts w:ascii="Helvetica" w:hAnsi="Helvetica" w:cs="Helvetica"/>
                <w:b/>
                <w:bCs/>
                <w:color w:val="222222"/>
              </w:rPr>
              <w:t>Additional Information on Eligibility:</w:t>
            </w:r>
          </w:p>
        </w:tc>
        <w:tc>
          <w:tcPr>
            <w:tcW w:w="5000" w:type="pct"/>
            <w:vAlign w:val="center"/>
            <w:hideMark/>
          </w:tcPr>
          <w:p w14:paraId="4DC99198" w14:textId="77777777" w:rsidR="00377913" w:rsidRPr="00470590" w:rsidRDefault="00377913" w:rsidP="006123F4">
            <w:pPr>
              <w:pStyle w:val="NoSpacing"/>
              <w:rPr>
                <w:rFonts w:ascii="Helvetica" w:hAnsi="Helvetica" w:cs="Helvetica"/>
                <w:color w:val="222222"/>
              </w:rPr>
            </w:pPr>
            <w:r w:rsidRPr="00470590">
              <w:rPr>
                <w:rFonts w:ascii="Helvetica" w:hAnsi="Helvetica" w:cs="Helvetica"/>
                <w:color w:val="222222"/>
              </w:rPr>
              <w:t>Eligibility is limited to publishers who have published during or after 2016 (or will publish within the period of performance) a book whose research was supported by an NEH fellowship or grant program, including books that were reissued or published in new editions during this period. See A. Program Description in the Notice of Funding Opportunity for additional information.</w:t>
            </w:r>
          </w:p>
        </w:tc>
      </w:tr>
    </w:tbl>
    <w:p w14:paraId="532DC782" w14:textId="77777777" w:rsidR="00377913" w:rsidRPr="00470590" w:rsidRDefault="00377913" w:rsidP="0037791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3"/>
        <w:gridCol w:w="7487"/>
      </w:tblGrid>
      <w:tr w:rsidR="00377913" w:rsidRPr="00470590" w14:paraId="33CC8BD7" w14:textId="77777777" w:rsidTr="006123F4">
        <w:trPr>
          <w:tblCellSpacing w:w="0" w:type="dxa"/>
        </w:trPr>
        <w:tc>
          <w:tcPr>
            <w:tcW w:w="0" w:type="auto"/>
            <w:noWrap/>
            <w:hideMark/>
          </w:tcPr>
          <w:p w14:paraId="1E4BABFB" w14:textId="77777777" w:rsidR="00377913" w:rsidRPr="00470590" w:rsidRDefault="00377913" w:rsidP="006123F4">
            <w:pPr>
              <w:pStyle w:val="NoSpacing"/>
              <w:rPr>
                <w:rFonts w:ascii="Helvetica" w:hAnsi="Helvetica" w:cs="Helvetica"/>
                <w:b/>
                <w:bCs/>
                <w:color w:val="222222"/>
              </w:rPr>
            </w:pPr>
            <w:r w:rsidRPr="00470590">
              <w:rPr>
                <w:rFonts w:ascii="Helvetica" w:hAnsi="Helvetica" w:cs="Helvetica"/>
                <w:b/>
                <w:bCs/>
                <w:color w:val="222222"/>
              </w:rPr>
              <w:t>Agency Name:</w:t>
            </w:r>
          </w:p>
        </w:tc>
        <w:tc>
          <w:tcPr>
            <w:tcW w:w="5000" w:type="pct"/>
            <w:vAlign w:val="center"/>
            <w:hideMark/>
          </w:tcPr>
          <w:p w14:paraId="58118949" w14:textId="77777777" w:rsidR="00377913" w:rsidRPr="00470590" w:rsidRDefault="00377913" w:rsidP="006123F4">
            <w:pPr>
              <w:pStyle w:val="NoSpacing"/>
              <w:rPr>
                <w:rFonts w:ascii="Helvetica" w:hAnsi="Helvetica" w:cs="Helvetica"/>
                <w:color w:val="222222"/>
              </w:rPr>
            </w:pPr>
            <w:r w:rsidRPr="00470590">
              <w:rPr>
                <w:rFonts w:ascii="Helvetica" w:hAnsi="Helvetica" w:cs="Helvetica"/>
                <w:color w:val="222222"/>
              </w:rPr>
              <w:t>National Endowment for the Humanities</w:t>
            </w:r>
          </w:p>
        </w:tc>
      </w:tr>
      <w:tr w:rsidR="00377913" w:rsidRPr="00470590" w14:paraId="06FD2EDF" w14:textId="77777777" w:rsidTr="006123F4">
        <w:trPr>
          <w:tblCellSpacing w:w="0" w:type="dxa"/>
        </w:trPr>
        <w:tc>
          <w:tcPr>
            <w:tcW w:w="0" w:type="auto"/>
            <w:noWrap/>
            <w:hideMark/>
          </w:tcPr>
          <w:p w14:paraId="491D742C" w14:textId="77777777" w:rsidR="00377913" w:rsidRPr="00470590" w:rsidRDefault="00377913" w:rsidP="006123F4">
            <w:pPr>
              <w:pStyle w:val="NoSpacing"/>
              <w:rPr>
                <w:rFonts w:ascii="Helvetica" w:hAnsi="Helvetica" w:cs="Helvetica"/>
                <w:b/>
                <w:bCs/>
                <w:color w:val="222222"/>
              </w:rPr>
            </w:pPr>
            <w:r w:rsidRPr="00470590">
              <w:rPr>
                <w:rFonts w:ascii="Helvetica" w:hAnsi="Helvetica" w:cs="Helvetica"/>
                <w:b/>
                <w:bCs/>
                <w:color w:val="222222"/>
              </w:rPr>
              <w:t>Description:</w:t>
            </w:r>
          </w:p>
        </w:tc>
        <w:tc>
          <w:tcPr>
            <w:tcW w:w="5000" w:type="pct"/>
            <w:vAlign w:val="center"/>
            <w:hideMark/>
          </w:tcPr>
          <w:p w14:paraId="09FE9740" w14:textId="77777777" w:rsidR="00377913" w:rsidRPr="00470590" w:rsidRDefault="00377913" w:rsidP="006123F4">
            <w:pPr>
              <w:pStyle w:val="NoSpacing"/>
              <w:rPr>
                <w:rFonts w:ascii="Helvetica" w:hAnsi="Helvetica" w:cs="Helvetica"/>
                <w:color w:val="222222"/>
              </w:rPr>
            </w:pPr>
            <w:r w:rsidRPr="00470590">
              <w:rPr>
                <w:rFonts w:ascii="Helvetica" w:hAnsi="Helvetica" w:cs="Helvetica"/>
                <w:color w:val="222222"/>
              </w:rPr>
              <w:t>The National Endowment for the Humanities (NEH) Office of Digital Humanities, in partnership with the NEH Division of Research Programs, is accepting applications for the Fellowships Open Book Program. This limited competition awards publishers a $5,500 grant to release open access digital editions of books whose underlying research was funded by an eligible NEH fellowship or grant. (See A. Program Description for a complete list of eligible programs.) Publishers must release e-books under a Creative Commons license, making those books free for anyone to download. The book could be a forthcoming title (to be open access upon first release) or it could be a book that was published, reissued, or printed in a new edition during or after calendar year 2016.</w:t>
            </w:r>
          </w:p>
        </w:tc>
      </w:tr>
      <w:tr w:rsidR="00377913" w:rsidRPr="00470590" w14:paraId="214480F9" w14:textId="77777777" w:rsidTr="006123F4">
        <w:trPr>
          <w:tblCellSpacing w:w="0" w:type="dxa"/>
        </w:trPr>
        <w:tc>
          <w:tcPr>
            <w:tcW w:w="0" w:type="auto"/>
            <w:noWrap/>
            <w:hideMark/>
          </w:tcPr>
          <w:p w14:paraId="39FBD277" w14:textId="77777777" w:rsidR="00377913" w:rsidRPr="00470590" w:rsidRDefault="00377913" w:rsidP="006123F4">
            <w:pPr>
              <w:pStyle w:val="NoSpacing"/>
              <w:rPr>
                <w:rFonts w:ascii="Helvetica" w:hAnsi="Helvetica" w:cs="Helvetica"/>
                <w:b/>
                <w:bCs/>
                <w:color w:val="222222"/>
              </w:rPr>
            </w:pPr>
            <w:r w:rsidRPr="00470590">
              <w:rPr>
                <w:rFonts w:ascii="Helvetica" w:hAnsi="Helvetica" w:cs="Helvetica"/>
                <w:b/>
                <w:bCs/>
                <w:color w:val="222222"/>
              </w:rPr>
              <w:t>Link to Additional Information:</w:t>
            </w:r>
          </w:p>
        </w:tc>
        <w:tc>
          <w:tcPr>
            <w:tcW w:w="5000" w:type="pct"/>
            <w:vAlign w:val="center"/>
            <w:hideMark/>
          </w:tcPr>
          <w:p w14:paraId="0CC5F494" w14:textId="77777777" w:rsidR="00377913" w:rsidRPr="00470590" w:rsidRDefault="000E4EB0" w:rsidP="006123F4">
            <w:pPr>
              <w:pStyle w:val="NoSpacing"/>
              <w:rPr>
                <w:rFonts w:ascii="Helvetica" w:hAnsi="Helvetica" w:cs="Helvetica"/>
                <w:color w:val="222222"/>
              </w:rPr>
            </w:pPr>
            <w:hyperlink r:id="rId668" w:tgtFrame="_blank" w:tooltip="Link to Additional Information" w:history="1">
              <w:r w:rsidR="00377913" w:rsidRPr="00470590">
                <w:rPr>
                  <w:rStyle w:val="Hyperlink"/>
                  <w:rFonts w:ascii="Helvetica" w:hAnsi="Helvetica" w:cs="Helvetica"/>
                </w:rPr>
                <w:t>https://www.neh.gov/grants/odh/FOBP</w:t>
              </w:r>
            </w:hyperlink>
          </w:p>
        </w:tc>
      </w:tr>
      <w:tr w:rsidR="00377913" w:rsidRPr="00470590" w14:paraId="02B86A42" w14:textId="77777777" w:rsidTr="006123F4">
        <w:trPr>
          <w:tblCellSpacing w:w="0" w:type="dxa"/>
        </w:trPr>
        <w:tc>
          <w:tcPr>
            <w:tcW w:w="0" w:type="auto"/>
            <w:noWrap/>
            <w:hideMark/>
          </w:tcPr>
          <w:p w14:paraId="5C149491" w14:textId="77777777" w:rsidR="00377913" w:rsidRPr="00470590" w:rsidRDefault="00377913" w:rsidP="006123F4">
            <w:pPr>
              <w:pStyle w:val="NoSpacing"/>
              <w:rPr>
                <w:rFonts w:ascii="Helvetica" w:hAnsi="Helvetica" w:cs="Helvetica"/>
                <w:b/>
                <w:bCs/>
                <w:color w:val="222222"/>
              </w:rPr>
            </w:pPr>
            <w:r w:rsidRPr="00470590">
              <w:rPr>
                <w:rFonts w:ascii="Helvetica" w:hAnsi="Helvetica" w:cs="Helvetica"/>
                <w:b/>
                <w:bCs/>
                <w:color w:val="222222"/>
              </w:rPr>
              <w:lastRenderedPageBreak/>
              <w:t>Grantor Contact Information:</w:t>
            </w:r>
          </w:p>
        </w:tc>
        <w:tc>
          <w:tcPr>
            <w:tcW w:w="5000" w:type="pct"/>
            <w:vAlign w:val="center"/>
            <w:hideMark/>
          </w:tcPr>
          <w:p w14:paraId="1C945CCA" w14:textId="77777777" w:rsidR="00377913" w:rsidRPr="00470590" w:rsidRDefault="00377913" w:rsidP="006123F4">
            <w:pPr>
              <w:pStyle w:val="NoSpacing"/>
              <w:rPr>
                <w:rFonts w:ascii="Helvetica" w:hAnsi="Helvetica" w:cs="Helvetica"/>
                <w:color w:val="222222"/>
              </w:rPr>
            </w:pPr>
            <w:r w:rsidRPr="00470590">
              <w:rPr>
                <w:rFonts w:ascii="Helvetica" w:hAnsi="Helvetica" w:cs="Helvetica"/>
                <w:color w:val="222222"/>
              </w:rPr>
              <w:t>If you have difficulty accessing the full announcement electronically, please contact:</w:t>
            </w:r>
            <w:r w:rsidRPr="00470590">
              <w:rPr>
                <w:rFonts w:ascii="Helvetica" w:hAnsi="Helvetica" w:cs="Helvetica"/>
                <w:color w:val="222222"/>
              </w:rPr>
              <w:br/>
            </w:r>
            <w:r w:rsidRPr="00470590">
              <w:rPr>
                <w:rFonts w:ascii="Helvetica" w:hAnsi="Helvetica" w:cs="Helvetica"/>
                <w:color w:val="222222"/>
              </w:rPr>
              <w:br/>
              <w:t>Office of Digital Humanities National Endowment for the Humanities 400 Seventh Street, SW Washington, DC 20506 odh@neh.gov</w:t>
            </w:r>
            <w:r w:rsidRPr="00470590">
              <w:rPr>
                <w:rFonts w:ascii="Helvetica" w:hAnsi="Helvetica" w:cs="Helvetica"/>
                <w:color w:val="222222"/>
              </w:rPr>
              <w:br/>
            </w:r>
            <w:r w:rsidRPr="00470590">
              <w:rPr>
                <w:rFonts w:ascii="Helvetica" w:hAnsi="Helvetica" w:cs="Helvetica"/>
                <w:color w:val="222222"/>
              </w:rPr>
              <w:br/>
            </w:r>
            <w:hyperlink r:id="rId669" w:history="1">
              <w:r w:rsidRPr="00470590">
                <w:rPr>
                  <w:rStyle w:val="Hyperlink"/>
                  <w:rFonts w:ascii="Helvetica" w:hAnsi="Helvetica" w:cs="Helvetica"/>
                </w:rPr>
                <w:t>odh@neh.gov</w:t>
              </w:r>
            </w:hyperlink>
          </w:p>
        </w:tc>
      </w:tr>
    </w:tbl>
    <w:p w14:paraId="77D11447" w14:textId="77777777" w:rsidR="00377913" w:rsidRDefault="00377913" w:rsidP="00377913">
      <w:pPr>
        <w:pStyle w:val="NoSpacing"/>
        <w:pBdr>
          <w:bottom w:val="single" w:sz="6" w:space="1" w:color="auto"/>
        </w:pBdr>
        <w:rPr>
          <w:rFonts w:ascii="Helvetica" w:hAnsi="Helvetica" w:cs="Helvetica"/>
          <w:color w:val="222222"/>
          <w:sz w:val="24"/>
          <w:szCs w:val="24"/>
          <w:shd w:val="clear" w:color="auto" w:fill="FFFFFF"/>
        </w:rPr>
      </w:pPr>
      <w:r w:rsidRPr="00296DD1">
        <w:rPr>
          <w:rFonts w:ascii="Helvetica" w:hAnsi="Helvetica" w:cs="Helvetica"/>
          <w:color w:val="222222"/>
          <w:sz w:val="24"/>
          <w:szCs w:val="24"/>
        </w:rPr>
        <w:br/>
      </w:r>
      <w:hyperlink r:id="rId670" w:tgtFrame="_blank" w:history="1">
        <w:r w:rsidRPr="00296DD1">
          <w:rPr>
            <w:rStyle w:val="Hyperlink"/>
            <w:rFonts w:ascii="Helvetica" w:hAnsi="Helvetica" w:cs="Helvetica"/>
            <w:color w:val="1155CC"/>
            <w:sz w:val="24"/>
            <w:szCs w:val="24"/>
            <w:shd w:val="clear" w:color="auto" w:fill="FFFFFF"/>
          </w:rPr>
          <w:t>https://www.grants.gov/web/grants/view-opportunity.html?oppId=344601</w:t>
        </w:r>
      </w:hyperlink>
    </w:p>
    <w:p w14:paraId="30200F97" w14:textId="77777777" w:rsidR="00377913" w:rsidRDefault="00377913" w:rsidP="00377913">
      <w:pPr>
        <w:pStyle w:val="NoSpacing"/>
        <w:rPr>
          <w:rFonts w:ascii="Helvetica" w:hAnsi="Helvetica" w:cs="Helvetica"/>
          <w:color w:val="222222"/>
          <w:sz w:val="24"/>
          <w:szCs w:val="24"/>
          <w:shd w:val="clear" w:color="auto" w:fill="FFFFFF"/>
        </w:rPr>
      </w:pPr>
    </w:p>
    <w:p w14:paraId="0E66264C" w14:textId="77777777" w:rsidR="00CF6391" w:rsidRDefault="00CF6391" w:rsidP="00CF6391">
      <w:pPr>
        <w:pStyle w:val="NoSpacing"/>
        <w:rPr>
          <w:rFonts w:ascii="Helvetica" w:hAnsi="Helvetica" w:cs="Helvetica"/>
          <w:color w:val="222222"/>
          <w:sz w:val="24"/>
          <w:szCs w:val="24"/>
        </w:rPr>
      </w:pPr>
      <w:bookmarkStart w:id="843" w:name="NEHInstDigitalHumanities"/>
      <w:bookmarkEnd w:id="843"/>
    </w:p>
    <w:p w14:paraId="67FF71F4" w14:textId="77777777" w:rsidR="00C4576C" w:rsidRPr="005D3F9C" w:rsidRDefault="00C4576C" w:rsidP="0077741F">
      <w:pPr>
        <w:pBdr>
          <w:bottom w:val="double" w:sz="6" w:space="1" w:color="auto"/>
        </w:pBdr>
        <w:autoSpaceDE w:val="0"/>
        <w:autoSpaceDN w:val="0"/>
        <w:adjustRightInd w:val="0"/>
        <w:rPr>
          <w:rFonts w:ascii="Helvetica" w:hAnsi="Helvetica"/>
          <w:b/>
        </w:rPr>
      </w:pPr>
      <w:bookmarkStart w:id="844" w:name="NEHPreservationSmallerInst"/>
      <w:bookmarkStart w:id="845" w:name="NEHFellowshipOpenBook"/>
      <w:bookmarkStart w:id="846" w:name="NEHInstAdvancedTopicsDigital"/>
      <w:bookmarkStart w:id="847" w:name="NEHFellowJapan"/>
      <w:bookmarkEnd w:id="844"/>
      <w:bookmarkEnd w:id="845"/>
      <w:bookmarkEnd w:id="846"/>
      <w:bookmarkEnd w:id="847"/>
    </w:p>
    <w:tbl>
      <w:tblPr>
        <w:tblW w:w="0" w:type="auto"/>
        <w:tblBorders>
          <w:top w:val="nil"/>
          <w:left w:val="nil"/>
          <w:right w:val="nil"/>
        </w:tblBorders>
        <w:tblLayout w:type="fixed"/>
        <w:tblLook w:val="0000" w:firstRow="0" w:lastRow="0" w:firstColumn="0" w:lastColumn="0" w:noHBand="0" w:noVBand="0"/>
      </w:tblPr>
      <w:tblGrid>
        <w:gridCol w:w="14720"/>
      </w:tblGrid>
      <w:tr w:rsidR="0077741F" w:rsidRPr="005D3F9C" w14:paraId="2F09538C" w14:textId="77777777" w:rsidTr="00261A10">
        <w:tc>
          <w:tcPr>
            <w:tcW w:w="14720" w:type="dxa"/>
            <w:tcMar>
              <w:top w:w="40" w:type="nil"/>
              <w:left w:w="40" w:type="nil"/>
              <w:bottom w:w="40" w:type="nil"/>
              <w:right w:w="40" w:type="nil"/>
            </w:tcMar>
          </w:tcPr>
          <w:p w14:paraId="21ED7E0C" w14:textId="77777777" w:rsidR="0077741F" w:rsidRPr="005D3F9C" w:rsidRDefault="0077741F" w:rsidP="00261A10">
            <w:pPr>
              <w:widowControl w:val="0"/>
              <w:autoSpaceDE w:val="0"/>
              <w:autoSpaceDN w:val="0"/>
              <w:adjustRightInd w:val="0"/>
              <w:rPr>
                <w:rFonts w:ascii="Helvetica" w:hAnsi="Helvetica" w:cs="Tahoma"/>
                <w:color w:val="00006D"/>
              </w:rPr>
            </w:pPr>
          </w:p>
        </w:tc>
      </w:tr>
    </w:tbl>
    <w:p w14:paraId="13D6FCC0" w14:textId="77777777" w:rsidR="0077741F" w:rsidRPr="00AB0B9C" w:rsidRDefault="0077741F" w:rsidP="0077741F">
      <w:pPr>
        <w:autoSpaceDE w:val="0"/>
        <w:autoSpaceDN w:val="0"/>
        <w:adjustRightInd w:val="0"/>
        <w:outlineLvl w:val="0"/>
        <w:rPr>
          <w:rFonts w:ascii="Helvetica" w:hAnsi="Helvetica"/>
          <w:b/>
          <w:sz w:val="28"/>
          <w:szCs w:val="28"/>
        </w:rPr>
      </w:pPr>
      <w:bookmarkStart w:id="848" w:name="NSF"/>
      <w:bookmarkStart w:id="849" w:name="NSFSummaries"/>
      <w:bookmarkEnd w:id="848"/>
      <w:bookmarkEnd w:id="849"/>
      <w:r w:rsidRPr="00AB0B9C">
        <w:rPr>
          <w:rFonts w:ascii="Helvetica" w:hAnsi="Helvetica"/>
          <w:b/>
          <w:sz w:val="28"/>
          <w:szCs w:val="28"/>
        </w:rPr>
        <w:t xml:space="preserve">National Science Foundation </w:t>
      </w:r>
    </w:p>
    <w:p w14:paraId="39AB11E4" w14:textId="77777777" w:rsidR="0077741F" w:rsidRPr="005D3F9C" w:rsidRDefault="0077741F" w:rsidP="0077741F">
      <w:pPr>
        <w:autoSpaceDE w:val="0"/>
        <w:autoSpaceDN w:val="0"/>
        <w:adjustRightInd w:val="0"/>
        <w:rPr>
          <w:rFonts w:ascii="Helvetica" w:hAnsi="Helvetica"/>
          <w:b/>
        </w:rPr>
      </w:pPr>
    </w:p>
    <w:p w14:paraId="3D76125F" w14:textId="4D7904EF" w:rsidR="007473B0" w:rsidRDefault="00CA47D4" w:rsidP="007473B0">
      <w:pPr>
        <w:autoSpaceDE w:val="0"/>
        <w:autoSpaceDN w:val="0"/>
        <w:adjustRightInd w:val="0"/>
        <w:outlineLvl w:val="0"/>
        <w:rPr>
          <w:rFonts w:ascii="Helvetica" w:hAnsi="Helvetica"/>
          <w:b/>
        </w:rPr>
      </w:pPr>
      <w:bookmarkStart w:id="850" w:name="NSFGO"/>
      <w:bookmarkStart w:id="851" w:name="NSFPrograms"/>
      <w:bookmarkEnd w:id="850"/>
      <w:bookmarkEnd w:id="851"/>
      <w:r>
        <w:rPr>
          <w:rFonts w:ascii="Helvetica" w:hAnsi="Helvetica"/>
          <w:b/>
        </w:rPr>
        <w:t>Programs</w:t>
      </w:r>
      <w:r w:rsidR="00756CF1">
        <w:rPr>
          <w:rFonts w:ascii="Helvetica" w:hAnsi="Helvetica"/>
          <w:b/>
        </w:rPr>
        <w:t>:</w:t>
      </w:r>
    </w:p>
    <w:p w14:paraId="7D8FDB8F" w14:textId="77777777" w:rsidR="00737D4B" w:rsidRDefault="00737D4B" w:rsidP="007473B0">
      <w:pPr>
        <w:autoSpaceDE w:val="0"/>
        <w:autoSpaceDN w:val="0"/>
        <w:adjustRightInd w:val="0"/>
        <w:outlineLvl w:val="0"/>
        <w:rPr>
          <w:rFonts w:ascii="Helvetica" w:hAnsi="Helvetica"/>
          <w:b/>
        </w:rPr>
      </w:pPr>
    </w:p>
    <w:p w14:paraId="5B095294" w14:textId="77777777" w:rsidR="004E0318" w:rsidRDefault="004E0318" w:rsidP="004E0318">
      <w:pPr>
        <w:pStyle w:val="NoSpacing"/>
        <w:rPr>
          <w:rFonts w:ascii="Helvetica" w:hAnsi="Helvetica" w:cs="Helvetica"/>
          <w:sz w:val="24"/>
          <w:szCs w:val="24"/>
        </w:rPr>
      </w:pPr>
      <w:r w:rsidRPr="00FE6962">
        <w:rPr>
          <w:rFonts w:ascii="Helvetica" w:hAnsi="Helvetica" w:cs="Helvetica"/>
          <w:color w:val="222222"/>
          <w:sz w:val="24"/>
          <w:szCs w:val="24"/>
          <w:shd w:val="clear" w:color="auto" w:fill="FFFFFF"/>
        </w:rPr>
        <w:t>Competition for the Management of Operation and Maintenance of the National Geophysical Facility</w:t>
      </w:r>
      <w:r w:rsidRPr="00FE6962">
        <w:rPr>
          <w:rFonts w:ascii="Helvetica" w:hAnsi="Helvetica" w:cs="Helvetica"/>
          <w:color w:val="222222"/>
          <w:sz w:val="24"/>
          <w:szCs w:val="24"/>
        </w:rPr>
        <w:br/>
      </w:r>
      <w:r w:rsidRPr="00FE6962">
        <w:rPr>
          <w:rFonts w:ascii="Helvetica" w:hAnsi="Helvetica" w:cs="Helvetica"/>
          <w:color w:val="222222"/>
          <w:sz w:val="24"/>
          <w:szCs w:val="24"/>
          <w:shd w:val="clear" w:color="auto" w:fill="FFFFFF"/>
        </w:rPr>
        <w:t>Synopsis 1</w:t>
      </w:r>
      <w:r w:rsidRPr="00FE6962">
        <w:rPr>
          <w:rFonts w:ascii="Helvetica" w:hAnsi="Helvetica" w:cs="Helvetica"/>
          <w:color w:val="222222"/>
          <w:sz w:val="24"/>
          <w:szCs w:val="24"/>
        </w:rPr>
        <w:br/>
      </w:r>
      <w:hyperlink r:id="rId671" w:tgtFrame="_blank" w:history="1">
        <w:r w:rsidRPr="00FE6962">
          <w:rPr>
            <w:rStyle w:val="Hyperlink"/>
            <w:rFonts w:ascii="Helvetica" w:hAnsi="Helvetica" w:cs="Helvetica"/>
            <w:color w:val="1155CC"/>
            <w:sz w:val="24"/>
            <w:szCs w:val="24"/>
            <w:shd w:val="clear" w:color="auto" w:fill="FFFFFF"/>
          </w:rPr>
          <w:t>https://www.grants.gov/web/grants/view-opportunity.html?oppId=350322</w:t>
        </w:r>
      </w:hyperlink>
      <w:r w:rsidRPr="00FE6962">
        <w:rPr>
          <w:rFonts w:ascii="Helvetica" w:hAnsi="Helvetica" w:cs="Helvetica"/>
          <w:color w:val="222222"/>
          <w:sz w:val="24"/>
          <w:szCs w:val="24"/>
        </w:rPr>
        <w:br/>
      </w:r>
    </w:p>
    <w:p w14:paraId="654F80CB" w14:textId="77777777" w:rsidR="004E0318" w:rsidRDefault="004E0318" w:rsidP="004E0318">
      <w:pPr>
        <w:pStyle w:val="NoSpacing"/>
        <w:rPr>
          <w:rFonts w:ascii="Helvetica" w:hAnsi="Helvetica" w:cs="Helvetica"/>
          <w:color w:val="222222"/>
          <w:sz w:val="24"/>
          <w:szCs w:val="24"/>
        </w:rPr>
      </w:pPr>
      <w:r w:rsidRPr="00F02467">
        <w:rPr>
          <w:rFonts w:ascii="Helvetica" w:hAnsi="Helvetica" w:cs="Helvetica"/>
          <w:color w:val="222222"/>
          <w:sz w:val="24"/>
          <w:szCs w:val="24"/>
          <w:shd w:val="clear" w:color="auto" w:fill="FFFFFF"/>
        </w:rPr>
        <w:t>Enabling Partnerships to Increase Innovation Capacity</w:t>
      </w:r>
      <w:r w:rsidRPr="00F02467">
        <w:rPr>
          <w:rFonts w:ascii="Helvetica" w:hAnsi="Helvetica" w:cs="Helvetica"/>
          <w:color w:val="222222"/>
          <w:sz w:val="24"/>
          <w:szCs w:val="24"/>
        </w:rPr>
        <w:br/>
      </w:r>
      <w:r w:rsidRPr="00F02467">
        <w:rPr>
          <w:rFonts w:ascii="Helvetica" w:hAnsi="Helvetica" w:cs="Helvetica"/>
          <w:color w:val="222222"/>
          <w:sz w:val="24"/>
          <w:szCs w:val="24"/>
          <w:shd w:val="clear" w:color="auto" w:fill="FFFFFF"/>
        </w:rPr>
        <w:t>Synopsis 1</w:t>
      </w:r>
      <w:r w:rsidRPr="00F02467">
        <w:rPr>
          <w:rFonts w:ascii="Helvetica" w:hAnsi="Helvetica" w:cs="Helvetica"/>
          <w:color w:val="222222"/>
          <w:sz w:val="24"/>
          <w:szCs w:val="24"/>
        </w:rPr>
        <w:br/>
      </w:r>
      <w:hyperlink r:id="rId672" w:tgtFrame="_blank" w:history="1">
        <w:r w:rsidRPr="00F02467">
          <w:rPr>
            <w:rStyle w:val="Hyperlink"/>
            <w:rFonts w:ascii="Helvetica" w:hAnsi="Helvetica" w:cs="Helvetica"/>
            <w:color w:val="1155CC"/>
            <w:sz w:val="24"/>
            <w:szCs w:val="24"/>
            <w:shd w:val="clear" w:color="auto" w:fill="FFFFFF"/>
          </w:rPr>
          <w:t>https://www.grants.gov/web/grants/view-opportunity.html?oppId=350348</w:t>
        </w:r>
      </w:hyperlink>
      <w:r w:rsidRPr="00F02467">
        <w:rPr>
          <w:rFonts w:ascii="Helvetica" w:hAnsi="Helvetica" w:cs="Helvetica"/>
          <w:color w:val="222222"/>
          <w:sz w:val="24"/>
          <w:szCs w:val="24"/>
        </w:rPr>
        <w:br/>
      </w:r>
    </w:p>
    <w:p w14:paraId="1624557D" w14:textId="444BDA10" w:rsidR="00737D4B" w:rsidRPr="00737D4B" w:rsidRDefault="00737D4B" w:rsidP="004E0318">
      <w:pPr>
        <w:pStyle w:val="NoSpacing"/>
        <w:rPr>
          <w:rFonts w:ascii="Helvetica" w:hAnsi="Helvetica" w:cs="Helvetica"/>
          <w:color w:val="222222"/>
          <w:sz w:val="24"/>
          <w:szCs w:val="24"/>
          <w:shd w:val="clear" w:color="auto" w:fill="FFFFFF"/>
        </w:rPr>
      </w:pPr>
      <w:r w:rsidRPr="00C75E71">
        <w:rPr>
          <w:rFonts w:ascii="Helvetica" w:hAnsi="Helvetica" w:cs="Helvetica"/>
          <w:color w:val="222222"/>
          <w:sz w:val="24"/>
          <w:szCs w:val="24"/>
          <w:shd w:val="clear" w:color="auto" w:fill="FFFFFF"/>
        </w:rPr>
        <w:t>Ethical and Responsible Research</w:t>
      </w:r>
      <w:r w:rsidRPr="00C75E71">
        <w:rPr>
          <w:rFonts w:ascii="Helvetica" w:hAnsi="Helvetica" w:cs="Helvetica"/>
          <w:color w:val="222222"/>
          <w:sz w:val="24"/>
          <w:szCs w:val="24"/>
        </w:rPr>
        <w:br/>
      </w:r>
      <w:r w:rsidRPr="00C75E71">
        <w:rPr>
          <w:rFonts w:ascii="Helvetica" w:hAnsi="Helvetica" w:cs="Helvetica"/>
          <w:color w:val="222222"/>
          <w:sz w:val="24"/>
          <w:szCs w:val="24"/>
          <w:shd w:val="clear" w:color="auto" w:fill="FFFFFF"/>
        </w:rPr>
        <w:t>Synopsis 1</w:t>
      </w:r>
      <w:r w:rsidRPr="00C75E71">
        <w:rPr>
          <w:rFonts w:ascii="Helvetica" w:hAnsi="Helvetica" w:cs="Helvetica"/>
          <w:color w:val="222222"/>
          <w:sz w:val="24"/>
          <w:szCs w:val="24"/>
        </w:rPr>
        <w:br/>
      </w:r>
      <w:hyperlink r:id="rId673" w:tgtFrame="_blank" w:history="1">
        <w:r w:rsidRPr="00C75E71">
          <w:rPr>
            <w:rStyle w:val="Hyperlink"/>
            <w:rFonts w:ascii="Helvetica" w:hAnsi="Helvetica" w:cs="Helvetica"/>
            <w:color w:val="1155CC"/>
            <w:sz w:val="24"/>
            <w:szCs w:val="24"/>
            <w:shd w:val="clear" w:color="auto" w:fill="FFFFFF"/>
          </w:rPr>
          <w:t>https://www.grants.gov/web/grants/view-opportunity.html?oppId=350425</w:t>
        </w:r>
      </w:hyperlink>
      <w:r w:rsidRPr="00C75E71">
        <w:rPr>
          <w:rFonts w:ascii="Helvetica" w:hAnsi="Helvetica" w:cs="Helvetica"/>
          <w:color w:val="222222"/>
          <w:sz w:val="24"/>
          <w:szCs w:val="24"/>
        </w:rPr>
        <w:br/>
      </w:r>
    </w:p>
    <w:p w14:paraId="708F9778" w14:textId="77777777" w:rsidR="004E0318" w:rsidRDefault="004E0318" w:rsidP="004E0318">
      <w:pPr>
        <w:pStyle w:val="NoSpacing"/>
        <w:rPr>
          <w:rStyle w:val="Hyperlink"/>
          <w:rFonts w:ascii="Helvetica" w:hAnsi="Helvetica" w:cs="Helvetica"/>
          <w:color w:val="1155CC"/>
          <w:sz w:val="24"/>
          <w:szCs w:val="24"/>
          <w:shd w:val="clear" w:color="auto" w:fill="FFFFFF"/>
        </w:rPr>
      </w:pPr>
      <w:r w:rsidRPr="00837EFF">
        <w:rPr>
          <w:rFonts w:ascii="Helvetica" w:hAnsi="Helvetica" w:cs="Helvetica"/>
          <w:color w:val="222222"/>
          <w:sz w:val="24"/>
          <w:szCs w:val="24"/>
          <w:shd w:val="clear" w:color="auto" w:fill="FFFFFF"/>
        </w:rPr>
        <w:t>Focused Research Groups in the Mathematical Sciences</w:t>
      </w:r>
      <w:r w:rsidRPr="00837EFF">
        <w:rPr>
          <w:rFonts w:ascii="Helvetica" w:hAnsi="Helvetica" w:cs="Helvetica"/>
          <w:color w:val="222222"/>
          <w:sz w:val="24"/>
          <w:szCs w:val="24"/>
        </w:rPr>
        <w:br/>
      </w:r>
      <w:r w:rsidRPr="00837EFF">
        <w:rPr>
          <w:rFonts w:ascii="Helvetica" w:hAnsi="Helvetica" w:cs="Helvetica"/>
          <w:color w:val="222222"/>
          <w:sz w:val="24"/>
          <w:szCs w:val="24"/>
          <w:shd w:val="clear" w:color="auto" w:fill="FFFFFF"/>
        </w:rPr>
        <w:t>Synopsis 1</w:t>
      </w:r>
      <w:r w:rsidRPr="00837EFF">
        <w:rPr>
          <w:rFonts w:ascii="Helvetica" w:hAnsi="Helvetica" w:cs="Helvetica"/>
          <w:color w:val="222222"/>
          <w:sz w:val="24"/>
          <w:szCs w:val="24"/>
        </w:rPr>
        <w:br/>
      </w:r>
      <w:hyperlink r:id="rId674" w:tgtFrame="_blank" w:history="1">
        <w:r w:rsidRPr="00837EFF">
          <w:rPr>
            <w:rStyle w:val="Hyperlink"/>
            <w:rFonts w:ascii="Helvetica" w:hAnsi="Helvetica" w:cs="Helvetica"/>
            <w:color w:val="1155CC"/>
            <w:sz w:val="24"/>
            <w:szCs w:val="24"/>
            <w:shd w:val="clear" w:color="auto" w:fill="FFFFFF"/>
          </w:rPr>
          <w:t>https://www.grants.gov/web/grants/view-opportunity.html?oppId=350122</w:t>
        </w:r>
      </w:hyperlink>
    </w:p>
    <w:p w14:paraId="0FB1CFCF" w14:textId="261E3979" w:rsidR="004E0318" w:rsidRDefault="004E0318" w:rsidP="004E0318">
      <w:pPr>
        <w:pStyle w:val="NoSpacing"/>
        <w:rPr>
          <w:rStyle w:val="Hyperlink"/>
          <w:rFonts w:ascii="Helvetica" w:hAnsi="Helvetica" w:cs="Helvetica"/>
          <w:color w:val="1155CC"/>
          <w:sz w:val="24"/>
          <w:szCs w:val="24"/>
          <w:shd w:val="clear" w:color="auto" w:fill="FFFFFF"/>
        </w:rPr>
      </w:pPr>
      <w:r w:rsidRPr="00F02467">
        <w:rPr>
          <w:rFonts w:ascii="Helvetica" w:hAnsi="Helvetica" w:cs="Helvetica"/>
          <w:color w:val="222222"/>
          <w:sz w:val="24"/>
          <w:szCs w:val="24"/>
        </w:rPr>
        <w:br/>
      </w:r>
      <w:r w:rsidRPr="00F02467">
        <w:rPr>
          <w:rFonts w:ascii="Helvetica" w:hAnsi="Helvetica" w:cs="Helvetica"/>
          <w:color w:val="222222"/>
          <w:sz w:val="24"/>
          <w:szCs w:val="24"/>
          <w:shd w:val="clear" w:color="auto" w:fill="FFFFFF"/>
        </w:rPr>
        <w:t>Ideas Lab: Personalized Engineering Learning</w:t>
      </w:r>
      <w:r w:rsidRPr="00F02467">
        <w:rPr>
          <w:rFonts w:ascii="Helvetica" w:hAnsi="Helvetica" w:cs="Helvetica"/>
          <w:color w:val="222222"/>
          <w:sz w:val="24"/>
          <w:szCs w:val="24"/>
        </w:rPr>
        <w:br/>
      </w:r>
      <w:r w:rsidRPr="00F02467">
        <w:rPr>
          <w:rFonts w:ascii="Helvetica" w:hAnsi="Helvetica" w:cs="Helvetica"/>
          <w:color w:val="222222"/>
          <w:sz w:val="24"/>
          <w:szCs w:val="24"/>
          <w:shd w:val="clear" w:color="auto" w:fill="FFFFFF"/>
        </w:rPr>
        <w:t>Synopsis 1</w:t>
      </w:r>
      <w:r w:rsidRPr="00F02467">
        <w:rPr>
          <w:rFonts w:ascii="Helvetica" w:hAnsi="Helvetica" w:cs="Helvetica"/>
          <w:color w:val="222222"/>
          <w:sz w:val="24"/>
          <w:szCs w:val="24"/>
        </w:rPr>
        <w:br/>
      </w:r>
      <w:hyperlink r:id="rId675" w:tgtFrame="_blank" w:history="1">
        <w:r w:rsidRPr="00F02467">
          <w:rPr>
            <w:rStyle w:val="Hyperlink"/>
            <w:rFonts w:ascii="Helvetica" w:hAnsi="Helvetica" w:cs="Helvetica"/>
            <w:color w:val="1155CC"/>
            <w:sz w:val="24"/>
            <w:szCs w:val="24"/>
            <w:shd w:val="clear" w:color="auto" w:fill="FFFFFF"/>
          </w:rPr>
          <w:t>https://www.grants.gov/web/grants/view-opportunity.html?oppId=350346</w:t>
        </w:r>
      </w:hyperlink>
    </w:p>
    <w:p w14:paraId="337DFC16" w14:textId="77777777" w:rsidR="004E0318" w:rsidRDefault="004E0318" w:rsidP="004E0318">
      <w:pPr>
        <w:pStyle w:val="NoSpacing"/>
        <w:rPr>
          <w:rStyle w:val="Hyperlink"/>
          <w:rFonts w:ascii="Helvetica" w:hAnsi="Helvetica" w:cs="Helvetica"/>
          <w:color w:val="1155CC"/>
          <w:sz w:val="24"/>
          <w:szCs w:val="24"/>
          <w:shd w:val="clear" w:color="auto" w:fill="FFFFFF"/>
        </w:rPr>
      </w:pPr>
    </w:p>
    <w:p w14:paraId="033CA133" w14:textId="77777777" w:rsidR="004E0318" w:rsidRDefault="004E0318" w:rsidP="004E0318">
      <w:pPr>
        <w:pStyle w:val="NoSpacing"/>
        <w:rPr>
          <w:rFonts w:ascii="Helvetica" w:hAnsi="Helvetica" w:cs="Helvetica"/>
          <w:color w:val="222222"/>
          <w:sz w:val="24"/>
          <w:szCs w:val="24"/>
          <w:shd w:val="clear" w:color="auto" w:fill="FFFFFF"/>
        </w:rPr>
      </w:pPr>
      <w:r w:rsidRPr="000B6226">
        <w:rPr>
          <w:rFonts w:ascii="Helvetica" w:hAnsi="Helvetica" w:cs="Helvetica"/>
          <w:color w:val="222222"/>
          <w:sz w:val="24"/>
          <w:szCs w:val="24"/>
          <w:shd w:val="clear" w:color="auto" w:fill="FFFFFF"/>
        </w:rPr>
        <w:t>Mathematical and Physical Sciences Ascending Faculty Catalyst Awards</w:t>
      </w:r>
      <w:r w:rsidRPr="000B6226">
        <w:rPr>
          <w:rFonts w:ascii="Helvetica" w:hAnsi="Helvetica" w:cs="Helvetica"/>
          <w:color w:val="222222"/>
          <w:sz w:val="24"/>
          <w:szCs w:val="24"/>
        </w:rPr>
        <w:br/>
      </w:r>
      <w:r w:rsidRPr="000B6226">
        <w:rPr>
          <w:rFonts w:ascii="Helvetica" w:hAnsi="Helvetica" w:cs="Helvetica"/>
          <w:color w:val="222222"/>
          <w:sz w:val="24"/>
          <w:szCs w:val="24"/>
          <w:shd w:val="clear" w:color="auto" w:fill="FFFFFF"/>
        </w:rPr>
        <w:t>Synopsis 1</w:t>
      </w:r>
      <w:r w:rsidRPr="000B6226">
        <w:rPr>
          <w:rFonts w:ascii="Helvetica" w:hAnsi="Helvetica" w:cs="Helvetica"/>
          <w:color w:val="222222"/>
          <w:sz w:val="24"/>
          <w:szCs w:val="24"/>
        </w:rPr>
        <w:br/>
      </w:r>
      <w:hyperlink r:id="rId676" w:tgtFrame="_blank" w:history="1">
        <w:r w:rsidRPr="000B6226">
          <w:rPr>
            <w:rStyle w:val="Hyperlink"/>
            <w:rFonts w:ascii="Helvetica" w:hAnsi="Helvetica" w:cs="Helvetica"/>
            <w:color w:val="1155CC"/>
            <w:sz w:val="24"/>
            <w:szCs w:val="24"/>
            <w:shd w:val="clear" w:color="auto" w:fill="FFFFFF"/>
          </w:rPr>
          <w:t>https://www.grants.gov/web/grants/view-opportunity.html?oppId=350369</w:t>
        </w:r>
      </w:hyperlink>
      <w:r w:rsidRPr="000B6226">
        <w:rPr>
          <w:rFonts w:ascii="Helvetica" w:hAnsi="Helvetica" w:cs="Helvetica"/>
          <w:color w:val="222222"/>
          <w:sz w:val="24"/>
          <w:szCs w:val="24"/>
        </w:rPr>
        <w:br/>
      </w:r>
    </w:p>
    <w:p w14:paraId="5D5E11ED" w14:textId="77777777" w:rsidR="00737D4B" w:rsidRDefault="00737D4B" w:rsidP="00737D4B">
      <w:pPr>
        <w:pStyle w:val="NoSpacing"/>
        <w:rPr>
          <w:rStyle w:val="Hyperlink"/>
          <w:rFonts w:ascii="Helvetica" w:hAnsi="Helvetica" w:cs="Helvetica"/>
          <w:color w:val="1155CC"/>
          <w:sz w:val="24"/>
          <w:szCs w:val="24"/>
          <w:shd w:val="clear" w:color="auto" w:fill="FFFFFF"/>
        </w:rPr>
      </w:pPr>
      <w:r w:rsidRPr="00F25D39">
        <w:rPr>
          <w:rFonts w:ascii="Helvetica" w:hAnsi="Helvetica" w:cs="Helvetica"/>
          <w:color w:val="222222"/>
          <w:sz w:val="24"/>
          <w:szCs w:val="24"/>
          <w:shd w:val="clear" w:color="auto" w:fill="FFFFFF"/>
        </w:rPr>
        <w:t>NSF Trailblazer Engineering Impact Award (Trailblazer)</w:t>
      </w:r>
      <w:r w:rsidRPr="00F25D39">
        <w:rPr>
          <w:rFonts w:ascii="Helvetica" w:hAnsi="Helvetica" w:cs="Helvetica"/>
          <w:color w:val="222222"/>
          <w:sz w:val="24"/>
          <w:szCs w:val="24"/>
        </w:rPr>
        <w:br/>
      </w:r>
      <w:r w:rsidRPr="00F25D39">
        <w:rPr>
          <w:rFonts w:ascii="Helvetica" w:hAnsi="Helvetica" w:cs="Helvetica"/>
          <w:color w:val="222222"/>
          <w:sz w:val="24"/>
          <w:szCs w:val="24"/>
          <w:shd w:val="clear" w:color="auto" w:fill="FFFFFF"/>
        </w:rPr>
        <w:t>Synopsis 1</w:t>
      </w:r>
      <w:r w:rsidRPr="00F25D39">
        <w:rPr>
          <w:rFonts w:ascii="Helvetica" w:hAnsi="Helvetica" w:cs="Helvetica"/>
          <w:color w:val="222222"/>
          <w:sz w:val="24"/>
          <w:szCs w:val="24"/>
        </w:rPr>
        <w:br/>
      </w:r>
      <w:hyperlink r:id="rId677" w:tgtFrame="_blank" w:history="1">
        <w:r w:rsidRPr="00F25D39">
          <w:rPr>
            <w:rStyle w:val="Hyperlink"/>
            <w:rFonts w:ascii="Helvetica" w:hAnsi="Helvetica" w:cs="Helvetica"/>
            <w:color w:val="1155CC"/>
            <w:sz w:val="24"/>
            <w:szCs w:val="24"/>
            <w:shd w:val="clear" w:color="auto" w:fill="FFFFFF"/>
          </w:rPr>
          <w:t>https://www.grants.gov/web/grants/view-opportunity.html?oppId=350393</w:t>
        </w:r>
      </w:hyperlink>
    </w:p>
    <w:p w14:paraId="64A65D81" w14:textId="77777777" w:rsidR="00737D4B" w:rsidRDefault="00737D4B" w:rsidP="004E0318">
      <w:pPr>
        <w:pStyle w:val="NoSpacing"/>
        <w:rPr>
          <w:rFonts w:ascii="Helvetica" w:hAnsi="Helvetica" w:cs="Helvetica"/>
          <w:color w:val="222222"/>
          <w:sz w:val="24"/>
          <w:szCs w:val="24"/>
          <w:shd w:val="clear" w:color="auto" w:fill="FFFFFF"/>
        </w:rPr>
      </w:pPr>
    </w:p>
    <w:p w14:paraId="54EF706B" w14:textId="77777777" w:rsidR="003A0836" w:rsidRDefault="003A0836" w:rsidP="003A0836">
      <w:pPr>
        <w:pStyle w:val="NoSpacing"/>
        <w:rPr>
          <w:rStyle w:val="Hyperlink"/>
          <w:rFonts w:ascii="Helvetica" w:hAnsi="Helvetica" w:cs="Helvetica"/>
          <w:color w:val="1155CC"/>
          <w:sz w:val="24"/>
          <w:szCs w:val="24"/>
          <w:shd w:val="clear" w:color="auto" w:fill="FFFFFF"/>
        </w:rPr>
      </w:pPr>
      <w:r w:rsidRPr="00AD4EF9">
        <w:rPr>
          <w:rFonts w:ascii="Helvetica" w:hAnsi="Helvetica" w:cs="Helvetica"/>
          <w:color w:val="222222"/>
          <w:sz w:val="24"/>
          <w:szCs w:val="24"/>
          <w:shd w:val="clear" w:color="auto" w:fill="FFFFFF"/>
        </w:rPr>
        <w:t>Organismal Response to Climate Change</w:t>
      </w:r>
      <w:r w:rsidRPr="00AD4EF9">
        <w:rPr>
          <w:rFonts w:ascii="Helvetica" w:hAnsi="Helvetica" w:cs="Helvetica"/>
          <w:color w:val="222222"/>
          <w:sz w:val="24"/>
          <w:szCs w:val="24"/>
        </w:rPr>
        <w:br/>
      </w:r>
      <w:r w:rsidRPr="00AD4EF9">
        <w:rPr>
          <w:rFonts w:ascii="Helvetica" w:hAnsi="Helvetica" w:cs="Helvetica"/>
          <w:color w:val="222222"/>
          <w:sz w:val="24"/>
          <w:szCs w:val="24"/>
          <w:shd w:val="clear" w:color="auto" w:fill="FFFFFF"/>
        </w:rPr>
        <w:t>Synopsis 1</w:t>
      </w:r>
      <w:r w:rsidRPr="00AD4EF9">
        <w:rPr>
          <w:rFonts w:ascii="Helvetica" w:hAnsi="Helvetica" w:cs="Helvetica"/>
          <w:color w:val="222222"/>
          <w:sz w:val="24"/>
          <w:szCs w:val="24"/>
        </w:rPr>
        <w:br/>
      </w:r>
      <w:hyperlink r:id="rId678" w:tgtFrame="_blank" w:history="1">
        <w:r w:rsidRPr="00AD4EF9">
          <w:rPr>
            <w:rStyle w:val="Hyperlink"/>
            <w:rFonts w:ascii="Helvetica" w:hAnsi="Helvetica" w:cs="Helvetica"/>
            <w:color w:val="1155CC"/>
            <w:sz w:val="24"/>
            <w:szCs w:val="24"/>
            <w:shd w:val="clear" w:color="auto" w:fill="FFFFFF"/>
          </w:rPr>
          <w:t>https://www.grants.gov/web/grants/view-opportunity.html?oppId=350239</w:t>
        </w:r>
      </w:hyperlink>
    </w:p>
    <w:p w14:paraId="43FB00A0" w14:textId="77777777" w:rsidR="003A0836" w:rsidRDefault="003A0836" w:rsidP="004E0318">
      <w:pPr>
        <w:pStyle w:val="NoSpacing"/>
        <w:rPr>
          <w:rFonts w:ascii="Helvetica" w:hAnsi="Helvetica" w:cs="Helvetica"/>
          <w:color w:val="222222"/>
          <w:sz w:val="24"/>
          <w:szCs w:val="24"/>
          <w:shd w:val="clear" w:color="auto" w:fill="FFFFFF"/>
        </w:rPr>
      </w:pPr>
    </w:p>
    <w:p w14:paraId="4993899F" w14:textId="77777777" w:rsidR="003A0836" w:rsidRDefault="003A0836" w:rsidP="003A0836">
      <w:pPr>
        <w:rPr>
          <w:rFonts w:ascii="Helvetica" w:hAnsi="Helvetica" w:cs="Helvetica"/>
        </w:rPr>
      </w:pPr>
      <w:r w:rsidRPr="00587783">
        <w:rPr>
          <w:rFonts w:ascii="Helvetica" w:hAnsi="Helvetica" w:cs="Helvetica"/>
          <w:color w:val="222222"/>
          <w:shd w:val="clear" w:color="auto" w:fill="FFFFFF"/>
        </w:rPr>
        <w:t>Research in the Formation of Engineers</w:t>
      </w:r>
      <w:r w:rsidRPr="00587783">
        <w:rPr>
          <w:rFonts w:ascii="Helvetica" w:hAnsi="Helvetica" w:cs="Helvetica"/>
          <w:color w:val="222222"/>
        </w:rPr>
        <w:br/>
      </w:r>
      <w:r w:rsidRPr="00587783">
        <w:rPr>
          <w:rFonts w:ascii="Helvetica" w:hAnsi="Helvetica" w:cs="Helvetica"/>
          <w:color w:val="222222"/>
          <w:shd w:val="clear" w:color="auto" w:fill="FFFFFF"/>
        </w:rPr>
        <w:t>Synopsis 1</w:t>
      </w:r>
      <w:r w:rsidRPr="00587783">
        <w:rPr>
          <w:rFonts w:ascii="Helvetica" w:hAnsi="Helvetica" w:cs="Helvetica"/>
          <w:color w:val="222222"/>
        </w:rPr>
        <w:br/>
      </w:r>
      <w:hyperlink r:id="rId679" w:tgtFrame="_blank" w:history="1">
        <w:r w:rsidRPr="00587783">
          <w:rPr>
            <w:rStyle w:val="Hyperlink"/>
            <w:rFonts w:ascii="Helvetica" w:hAnsi="Helvetica" w:cs="Helvetica"/>
            <w:color w:val="1155CC"/>
            <w:shd w:val="clear" w:color="auto" w:fill="FFFFFF"/>
          </w:rPr>
          <w:t>https://www.grants.gov/web/grants/view-opportunity.html?oppId=350230</w:t>
        </w:r>
      </w:hyperlink>
    </w:p>
    <w:p w14:paraId="79082C2C" w14:textId="00E947BC" w:rsidR="003A0836" w:rsidRPr="003A0836" w:rsidRDefault="003A0836" w:rsidP="004E0318">
      <w:pPr>
        <w:pStyle w:val="NoSpacing"/>
        <w:rPr>
          <w:rFonts w:ascii="Helvetica" w:hAnsi="Helvetica" w:cs="Helvetica"/>
          <w:sz w:val="24"/>
          <w:szCs w:val="24"/>
        </w:rPr>
      </w:pPr>
    </w:p>
    <w:p w14:paraId="7C90D35B" w14:textId="0ABC0F29" w:rsidR="004E0318" w:rsidRDefault="004E0318" w:rsidP="004E0318">
      <w:pPr>
        <w:pStyle w:val="NoSpacing"/>
        <w:rPr>
          <w:rFonts w:ascii="Helvetica" w:hAnsi="Helvetica" w:cs="Helvetica"/>
          <w:sz w:val="24"/>
          <w:szCs w:val="24"/>
        </w:rPr>
      </w:pPr>
      <w:r w:rsidRPr="00F02467">
        <w:rPr>
          <w:rFonts w:ascii="Helvetica" w:hAnsi="Helvetica" w:cs="Helvetica"/>
          <w:color w:val="222222"/>
          <w:sz w:val="24"/>
          <w:szCs w:val="24"/>
          <w:shd w:val="clear" w:color="auto" w:fill="FFFFFF"/>
        </w:rPr>
        <w:t>Research on Innovative Technologies for Enhanced Learning</w:t>
      </w:r>
      <w:r w:rsidRPr="00F02467">
        <w:rPr>
          <w:rFonts w:ascii="Helvetica" w:hAnsi="Helvetica" w:cs="Helvetica"/>
          <w:color w:val="222222"/>
          <w:sz w:val="24"/>
          <w:szCs w:val="24"/>
        </w:rPr>
        <w:br/>
      </w:r>
      <w:r w:rsidRPr="00F02467">
        <w:rPr>
          <w:rFonts w:ascii="Helvetica" w:hAnsi="Helvetica" w:cs="Helvetica"/>
          <w:color w:val="222222"/>
          <w:sz w:val="24"/>
          <w:szCs w:val="24"/>
          <w:shd w:val="clear" w:color="auto" w:fill="FFFFFF"/>
        </w:rPr>
        <w:t>Synopsis 1</w:t>
      </w:r>
      <w:r w:rsidRPr="00F02467">
        <w:rPr>
          <w:rFonts w:ascii="Helvetica" w:hAnsi="Helvetica" w:cs="Helvetica"/>
          <w:color w:val="222222"/>
          <w:sz w:val="24"/>
          <w:szCs w:val="24"/>
        </w:rPr>
        <w:br/>
      </w:r>
      <w:hyperlink r:id="rId680" w:tgtFrame="_blank" w:history="1">
        <w:r w:rsidRPr="00F02467">
          <w:rPr>
            <w:rStyle w:val="Hyperlink"/>
            <w:rFonts w:ascii="Helvetica" w:hAnsi="Helvetica" w:cs="Helvetica"/>
            <w:color w:val="1155CC"/>
            <w:sz w:val="24"/>
            <w:szCs w:val="24"/>
            <w:shd w:val="clear" w:color="auto" w:fill="FFFFFF"/>
          </w:rPr>
          <w:t>https://www.grants.gov/web/grants/view-opportunity.html?oppId=350347</w:t>
        </w:r>
      </w:hyperlink>
      <w:r w:rsidRPr="00F02467">
        <w:rPr>
          <w:rFonts w:ascii="Helvetica" w:hAnsi="Helvetica" w:cs="Helvetica"/>
          <w:color w:val="222222"/>
          <w:sz w:val="24"/>
          <w:szCs w:val="24"/>
        </w:rPr>
        <w:br/>
      </w:r>
      <w:r w:rsidRPr="00F02467">
        <w:rPr>
          <w:rFonts w:ascii="Helvetica" w:hAnsi="Helvetica" w:cs="Helvetica"/>
          <w:color w:val="222222"/>
          <w:sz w:val="24"/>
          <w:szCs w:val="24"/>
        </w:rPr>
        <w:br/>
      </w:r>
      <w:r w:rsidR="00BB3E4A" w:rsidRPr="00E67474">
        <w:rPr>
          <w:rFonts w:ascii="Helvetica" w:hAnsi="Helvetica" w:cs="Helvetica"/>
          <w:color w:val="222222"/>
          <w:sz w:val="24"/>
          <w:szCs w:val="24"/>
          <w:shd w:val="clear" w:color="auto" w:fill="FFFFFF"/>
        </w:rPr>
        <w:t>Research Infrastructure in the Social and Behavioral Sciences</w:t>
      </w:r>
      <w:r w:rsidR="00BB3E4A" w:rsidRPr="00E67474">
        <w:rPr>
          <w:rFonts w:ascii="Helvetica" w:hAnsi="Helvetica" w:cs="Helvetica"/>
          <w:color w:val="222222"/>
          <w:sz w:val="24"/>
          <w:szCs w:val="24"/>
        </w:rPr>
        <w:br/>
      </w:r>
      <w:r w:rsidR="00BB3E4A" w:rsidRPr="00E67474">
        <w:rPr>
          <w:rFonts w:ascii="Helvetica" w:hAnsi="Helvetica" w:cs="Helvetica"/>
          <w:color w:val="222222"/>
          <w:sz w:val="24"/>
          <w:szCs w:val="24"/>
          <w:shd w:val="clear" w:color="auto" w:fill="FFFFFF"/>
        </w:rPr>
        <w:t>Synopsis 1</w:t>
      </w:r>
      <w:r w:rsidR="00BB3E4A" w:rsidRPr="00E67474">
        <w:rPr>
          <w:rFonts w:ascii="Helvetica" w:hAnsi="Helvetica" w:cs="Helvetica"/>
          <w:color w:val="222222"/>
          <w:sz w:val="24"/>
          <w:szCs w:val="24"/>
        </w:rPr>
        <w:br/>
      </w:r>
      <w:hyperlink r:id="rId681" w:tgtFrame="_blank" w:history="1">
        <w:r w:rsidR="00BB3E4A" w:rsidRPr="00E67474">
          <w:rPr>
            <w:rStyle w:val="Hyperlink"/>
            <w:rFonts w:ascii="Helvetica" w:hAnsi="Helvetica" w:cs="Helvetica"/>
            <w:color w:val="1155CC"/>
            <w:sz w:val="24"/>
            <w:szCs w:val="24"/>
            <w:shd w:val="clear" w:color="auto" w:fill="FFFFFF"/>
          </w:rPr>
          <w:t>https://www.grants.gov/web/grants/view-opportunity.html?oppId=350469</w:t>
        </w:r>
      </w:hyperlink>
      <w:r w:rsidR="00BB3E4A" w:rsidRPr="00E67474">
        <w:rPr>
          <w:rFonts w:ascii="Helvetica" w:hAnsi="Helvetica" w:cs="Helvetica"/>
          <w:color w:val="222222"/>
          <w:sz w:val="24"/>
          <w:szCs w:val="24"/>
        </w:rPr>
        <w:br/>
      </w:r>
      <w:r w:rsidR="00BB3E4A" w:rsidRPr="00E67474">
        <w:rPr>
          <w:rFonts w:ascii="Helvetica" w:hAnsi="Helvetica" w:cs="Helvetica"/>
          <w:color w:val="222222"/>
          <w:sz w:val="24"/>
          <w:szCs w:val="24"/>
        </w:rPr>
        <w:br/>
      </w:r>
      <w:r w:rsidRPr="00F02467">
        <w:rPr>
          <w:rFonts w:ascii="Helvetica" w:hAnsi="Helvetica" w:cs="Helvetica"/>
          <w:color w:val="222222"/>
          <w:sz w:val="24"/>
          <w:szCs w:val="24"/>
        </w:rPr>
        <w:br/>
      </w:r>
    </w:p>
    <w:p w14:paraId="3693E170" w14:textId="4510E5A6" w:rsidR="0077741F" w:rsidRPr="00CA47D4" w:rsidRDefault="0077741F" w:rsidP="0077741F">
      <w:pPr>
        <w:rPr>
          <w:rFonts w:ascii="Helvetica" w:hAnsi="Helvetica"/>
          <w:b/>
          <w:bCs/>
        </w:rPr>
      </w:pPr>
      <w:bookmarkStart w:id="852" w:name="NSFModif"/>
      <w:bookmarkEnd w:id="852"/>
      <w:r w:rsidRPr="00CA47D4">
        <w:rPr>
          <w:rFonts w:ascii="Helvetica" w:hAnsi="Helvetica"/>
          <w:b/>
          <w:bCs/>
        </w:rPr>
        <w:t>Modifications:</w:t>
      </w:r>
    </w:p>
    <w:p w14:paraId="623C51E3" w14:textId="77777777" w:rsidR="0077741F" w:rsidRDefault="0077741F" w:rsidP="0077741F">
      <w:pPr>
        <w:widowControl w:val="0"/>
        <w:autoSpaceDE w:val="0"/>
        <w:autoSpaceDN w:val="0"/>
        <w:adjustRightInd w:val="0"/>
        <w:rPr>
          <w:rFonts w:ascii="Helvetica" w:hAnsi="Helvetica" w:cs="Helvetica"/>
        </w:rPr>
      </w:pPr>
    </w:p>
    <w:p w14:paraId="38CE5AF7" w14:textId="3B3854C6" w:rsidR="0077741F" w:rsidRDefault="0077741F" w:rsidP="00CA47D4">
      <w:pPr>
        <w:widowControl w:val="0"/>
        <w:autoSpaceDE w:val="0"/>
        <w:autoSpaceDN w:val="0"/>
        <w:adjustRightInd w:val="0"/>
        <w:rPr>
          <w:rFonts w:ascii="Helvetica" w:hAnsi="Helvetica" w:cs="Helvetica"/>
          <w:b/>
          <w:bCs/>
        </w:rPr>
      </w:pPr>
      <w:bookmarkStart w:id="853" w:name="NSFReminders"/>
      <w:bookmarkEnd w:id="853"/>
      <w:r w:rsidRPr="00CA47D4">
        <w:rPr>
          <w:rFonts w:ascii="Helvetica" w:hAnsi="Helvetica" w:cs="Helvetica"/>
          <w:b/>
          <w:bCs/>
        </w:rPr>
        <w:t>Reminders:</w:t>
      </w:r>
      <w:bookmarkStart w:id="854" w:name="NSFSTEM"/>
      <w:bookmarkStart w:id="855" w:name="NSFDeleted"/>
      <w:bookmarkStart w:id="856" w:name="ONDCP"/>
      <w:bookmarkEnd w:id="854"/>
      <w:bookmarkEnd w:id="855"/>
      <w:bookmarkEnd w:id="856"/>
    </w:p>
    <w:p w14:paraId="481AF09C" w14:textId="7698E970" w:rsidR="00356C60" w:rsidRDefault="00356C60" w:rsidP="00304915">
      <w:pPr>
        <w:pStyle w:val="NoSpacing"/>
        <w:rPr>
          <w:rFonts w:ascii="Arial" w:hAnsi="Arial" w:cs="Arial"/>
          <w:color w:val="222222"/>
        </w:rPr>
      </w:pPr>
      <w:bookmarkStart w:id="857" w:name="NSFCISE"/>
      <w:bookmarkEnd w:id="857"/>
    </w:p>
    <w:p w14:paraId="3CC335E3" w14:textId="77777777" w:rsidR="0097368A" w:rsidRPr="00304915" w:rsidRDefault="0097368A" w:rsidP="00304915">
      <w:pPr>
        <w:pStyle w:val="NoSpacing"/>
        <w:rPr>
          <w:rFonts w:ascii="Arial" w:hAnsi="Arial" w:cs="Arial"/>
          <w:color w:val="222222"/>
        </w:rPr>
      </w:pPr>
      <w:bookmarkStart w:id="858" w:name="NSFResearchExperiencesUndergraduates"/>
      <w:bookmarkEnd w:id="858"/>
    </w:p>
    <w:p w14:paraId="050E491E" w14:textId="77777777" w:rsidR="00E96C0D" w:rsidRDefault="00E96C0D" w:rsidP="00E96C0D">
      <w:pPr>
        <w:pBdr>
          <w:bottom w:val="double" w:sz="6" w:space="1" w:color="auto"/>
        </w:pBdr>
        <w:autoSpaceDE w:val="0"/>
        <w:autoSpaceDN w:val="0"/>
        <w:adjustRightInd w:val="0"/>
        <w:rPr>
          <w:rFonts w:ascii="Helvetica" w:hAnsi="Helvetica"/>
          <w:b/>
        </w:rPr>
      </w:pPr>
    </w:p>
    <w:p w14:paraId="46505526" w14:textId="77777777" w:rsidR="0077741F" w:rsidRDefault="0077741F" w:rsidP="0077741F">
      <w:pPr>
        <w:autoSpaceDE w:val="0"/>
        <w:autoSpaceDN w:val="0"/>
        <w:adjustRightInd w:val="0"/>
        <w:rPr>
          <w:rFonts w:ascii="Helvetica" w:hAnsi="Helvetica"/>
          <w:b/>
          <w:u w:val="single"/>
        </w:rPr>
      </w:pPr>
    </w:p>
    <w:p w14:paraId="63537828" w14:textId="59B0ED58" w:rsidR="00C813C0" w:rsidRDefault="00C813C0" w:rsidP="0077741F">
      <w:pPr>
        <w:autoSpaceDE w:val="0"/>
        <w:autoSpaceDN w:val="0"/>
        <w:adjustRightInd w:val="0"/>
        <w:rPr>
          <w:rFonts w:ascii="Helvetica" w:hAnsi="Helvetica"/>
          <w:b/>
          <w:sz w:val="28"/>
          <w:szCs w:val="28"/>
        </w:rPr>
      </w:pPr>
      <w:bookmarkStart w:id="859" w:name="NRC"/>
      <w:bookmarkEnd w:id="859"/>
      <w:r w:rsidRPr="00C813C0">
        <w:rPr>
          <w:rFonts w:ascii="Helvetica" w:hAnsi="Helvetica"/>
          <w:b/>
          <w:sz w:val="28"/>
          <w:szCs w:val="28"/>
        </w:rPr>
        <w:t>Nuclear</w:t>
      </w:r>
      <w:r>
        <w:rPr>
          <w:rFonts w:ascii="Helvetica" w:hAnsi="Helvetica"/>
          <w:b/>
          <w:sz w:val="28"/>
          <w:szCs w:val="28"/>
        </w:rPr>
        <w:t xml:space="preserve"> Regulatory Commission</w:t>
      </w:r>
    </w:p>
    <w:p w14:paraId="20BF3A88" w14:textId="77777777" w:rsidR="00C813C0" w:rsidRDefault="00C813C0" w:rsidP="0077741F">
      <w:pPr>
        <w:autoSpaceDE w:val="0"/>
        <w:autoSpaceDN w:val="0"/>
        <w:adjustRightInd w:val="0"/>
        <w:rPr>
          <w:rFonts w:ascii="Helvetica" w:hAnsi="Helvetica"/>
          <w:b/>
          <w:sz w:val="28"/>
          <w:szCs w:val="28"/>
        </w:rPr>
      </w:pPr>
    </w:p>
    <w:p w14:paraId="095AFB31" w14:textId="5BE0E75F" w:rsidR="00C813C0" w:rsidRPr="00C813C0" w:rsidRDefault="00C813C0" w:rsidP="0077741F">
      <w:pPr>
        <w:autoSpaceDE w:val="0"/>
        <w:autoSpaceDN w:val="0"/>
        <w:adjustRightInd w:val="0"/>
        <w:rPr>
          <w:rFonts w:ascii="Helvetica" w:hAnsi="Helvetica"/>
          <w:b/>
        </w:rPr>
      </w:pPr>
      <w:bookmarkStart w:id="860" w:name="NRCPrograms"/>
      <w:bookmarkEnd w:id="860"/>
      <w:r w:rsidRPr="00C813C0">
        <w:rPr>
          <w:rFonts w:ascii="Helvetica" w:hAnsi="Helvetica"/>
          <w:b/>
        </w:rPr>
        <w:t>Programs:</w:t>
      </w:r>
    </w:p>
    <w:p w14:paraId="32C33400" w14:textId="77777777" w:rsidR="00C813C0" w:rsidRDefault="00C813C0" w:rsidP="00C813C0">
      <w:pPr>
        <w:pStyle w:val="NoSpacing"/>
        <w:rPr>
          <w:rFonts w:ascii="Helvetica" w:hAnsi="Helvetica" w:cs="Helvetica"/>
          <w:color w:val="222222"/>
          <w:sz w:val="24"/>
          <w:szCs w:val="24"/>
        </w:rPr>
      </w:pPr>
    </w:p>
    <w:p w14:paraId="3C30FFB6" w14:textId="77777777" w:rsidR="00C813C0" w:rsidRDefault="00C813C0" w:rsidP="0077741F">
      <w:pPr>
        <w:autoSpaceDE w:val="0"/>
        <w:autoSpaceDN w:val="0"/>
        <w:adjustRightInd w:val="0"/>
        <w:rPr>
          <w:rFonts w:ascii="Helvetica" w:hAnsi="Helvetica"/>
          <w:b/>
          <w:sz w:val="28"/>
          <w:szCs w:val="28"/>
        </w:rPr>
      </w:pPr>
      <w:bookmarkStart w:id="861" w:name="NRCNOFO2023"/>
      <w:bookmarkStart w:id="862" w:name="NRCNOFO2024MSIG"/>
      <w:bookmarkEnd w:id="861"/>
      <w:bookmarkEnd w:id="862"/>
    </w:p>
    <w:p w14:paraId="071D698F" w14:textId="77777777" w:rsidR="00C813C0" w:rsidRDefault="00C813C0" w:rsidP="00C813C0">
      <w:pPr>
        <w:pBdr>
          <w:bottom w:val="double" w:sz="6" w:space="1" w:color="auto"/>
        </w:pBdr>
        <w:autoSpaceDE w:val="0"/>
        <w:autoSpaceDN w:val="0"/>
        <w:adjustRightInd w:val="0"/>
        <w:rPr>
          <w:rFonts w:ascii="Helvetica" w:hAnsi="Helvetica"/>
          <w:b/>
        </w:rPr>
      </w:pPr>
    </w:p>
    <w:p w14:paraId="0E6750C5" w14:textId="77777777" w:rsidR="00C813C0" w:rsidRDefault="00C813C0" w:rsidP="00C813C0">
      <w:pPr>
        <w:autoSpaceDE w:val="0"/>
        <w:autoSpaceDN w:val="0"/>
        <w:adjustRightInd w:val="0"/>
        <w:rPr>
          <w:rFonts w:ascii="Helvetica" w:hAnsi="Helvetica"/>
          <w:b/>
          <w:u w:val="single"/>
        </w:rPr>
      </w:pPr>
    </w:p>
    <w:p w14:paraId="2E5FCA5B" w14:textId="7CBF98E0" w:rsidR="0077741F" w:rsidRPr="00866B28" w:rsidRDefault="0077741F" w:rsidP="0077741F">
      <w:pPr>
        <w:widowControl w:val="0"/>
        <w:autoSpaceDE w:val="0"/>
        <w:autoSpaceDN w:val="0"/>
        <w:adjustRightInd w:val="0"/>
        <w:outlineLvl w:val="0"/>
        <w:rPr>
          <w:rFonts w:ascii="Helvetica" w:hAnsi="Helvetica"/>
          <w:b/>
          <w:sz w:val="28"/>
          <w:szCs w:val="28"/>
        </w:rPr>
      </w:pPr>
      <w:bookmarkStart w:id="863" w:name="SBA"/>
      <w:bookmarkEnd w:id="863"/>
      <w:r w:rsidRPr="00AB0B9C">
        <w:rPr>
          <w:rFonts w:ascii="Helvetica" w:hAnsi="Helvetica"/>
          <w:b/>
          <w:sz w:val="28"/>
          <w:szCs w:val="28"/>
        </w:rPr>
        <w:t xml:space="preserve">Small Business </w:t>
      </w:r>
      <w:r w:rsidR="00B60A23">
        <w:rPr>
          <w:rFonts w:ascii="Helvetica" w:hAnsi="Helvetica"/>
          <w:b/>
          <w:sz w:val="28"/>
          <w:szCs w:val="28"/>
        </w:rPr>
        <w:t>Administration</w:t>
      </w:r>
    </w:p>
    <w:p w14:paraId="11ED26DF" w14:textId="44B42D43" w:rsidR="0077741F" w:rsidRPr="005D3F9C" w:rsidRDefault="0077741F" w:rsidP="0077741F">
      <w:pPr>
        <w:rPr>
          <w:rFonts w:ascii="Helvetica" w:hAnsi="Helvetica"/>
        </w:rPr>
      </w:pPr>
      <w:bookmarkStart w:id="864" w:name="SBAGO"/>
      <w:bookmarkEnd w:id="864"/>
    </w:p>
    <w:p w14:paraId="4C3509CD" w14:textId="1B7DB5B8" w:rsidR="006F4ABB" w:rsidRDefault="0077741F" w:rsidP="00F80FE2">
      <w:pPr>
        <w:widowControl w:val="0"/>
        <w:autoSpaceDE w:val="0"/>
        <w:autoSpaceDN w:val="0"/>
        <w:adjustRightInd w:val="0"/>
        <w:rPr>
          <w:rStyle w:val="Hyperlink"/>
          <w:rFonts w:ascii="Helvetica" w:hAnsi="Helvetica" w:cs="Helvetica"/>
          <w:color w:val="1155CC"/>
          <w:shd w:val="clear" w:color="auto" w:fill="FFFFFF"/>
        </w:rPr>
      </w:pPr>
      <w:bookmarkStart w:id="865" w:name="SBAPrograms"/>
      <w:bookmarkEnd w:id="865"/>
      <w:r w:rsidRPr="00CA47D4">
        <w:rPr>
          <w:rFonts w:ascii="Helvetica" w:hAnsi="Helvetica" w:cs="Arial"/>
          <w:b/>
          <w:bCs/>
          <w:color w:val="1A1A1A"/>
        </w:rPr>
        <w:t>Programs:</w:t>
      </w:r>
    </w:p>
    <w:p w14:paraId="778686B2" w14:textId="3C1AB054" w:rsidR="000C1237" w:rsidRDefault="000C1237" w:rsidP="0077741F">
      <w:pPr>
        <w:pStyle w:val="NoSpacing"/>
        <w:rPr>
          <w:rFonts w:ascii="Helvetica" w:hAnsi="Helvetica" w:cs="Helvetica"/>
          <w:color w:val="222222"/>
          <w:sz w:val="24"/>
          <w:szCs w:val="24"/>
          <w:shd w:val="clear" w:color="auto" w:fill="FFFFFF"/>
        </w:rPr>
      </w:pPr>
    </w:p>
    <w:p w14:paraId="2C3616B9" w14:textId="77777777" w:rsidR="0077741F" w:rsidRPr="00CA47D4" w:rsidRDefault="0077741F" w:rsidP="0077741F">
      <w:pPr>
        <w:widowControl w:val="0"/>
        <w:autoSpaceDE w:val="0"/>
        <w:autoSpaceDN w:val="0"/>
        <w:adjustRightInd w:val="0"/>
        <w:rPr>
          <w:rFonts w:ascii="Helvetica" w:hAnsi="Helvetica" w:cs="Arial"/>
          <w:b/>
          <w:bCs/>
          <w:color w:val="1A1A1A"/>
        </w:rPr>
      </w:pPr>
      <w:bookmarkStart w:id="866" w:name="SBAPrime202201"/>
      <w:bookmarkStart w:id="867" w:name="SBAFAST"/>
      <w:bookmarkStart w:id="868" w:name="SBASDVETP"/>
      <w:bookmarkStart w:id="869" w:name="SBAOSBDC"/>
      <w:bookmarkStart w:id="870" w:name="SBAModifications"/>
      <w:bookmarkEnd w:id="866"/>
      <w:bookmarkEnd w:id="867"/>
      <w:bookmarkEnd w:id="868"/>
      <w:bookmarkEnd w:id="869"/>
      <w:bookmarkEnd w:id="870"/>
      <w:r w:rsidRPr="00CA47D4">
        <w:rPr>
          <w:rFonts w:ascii="Helvetica" w:hAnsi="Helvetica" w:cs="Arial"/>
          <w:b/>
          <w:bCs/>
          <w:color w:val="1A1A1A"/>
        </w:rPr>
        <w:t>Modifications:</w:t>
      </w:r>
    </w:p>
    <w:p w14:paraId="6E3ADE29" w14:textId="77777777" w:rsidR="00D039E0" w:rsidRDefault="00D039E0" w:rsidP="00F2775D">
      <w:pPr>
        <w:pStyle w:val="NoSpacing"/>
        <w:rPr>
          <w:rFonts w:ascii="Helvetica" w:hAnsi="Helvetica" w:cs="Helvetica"/>
          <w:color w:val="222222"/>
          <w:sz w:val="24"/>
          <w:szCs w:val="24"/>
        </w:rPr>
      </w:pPr>
      <w:bookmarkStart w:id="871" w:name="SBAWomensBusiness"/>
      <w:bookmarkStart w:id="872" w:name="SBARenewalWBC"/>
      <w:bookmarkEnd w:id="871"/>
      <w:bookmarkEnd w:id="872"/>
    </w:p>
    <w:p w14:paraId="3714D40B" w14:textId="33D62C5A" w:rsidR="00F80FE2" w:rsidRDefault="0077741F" w:rsidP="00A068EA">
      <w:pPr>
        <w:widowControl w:val="0"/>
        <w:autoSpaceDE w:val="0"/>
        <w:autoSpaceDN w:val="0"/>
        <w:adjustRightInd w:val="0"/>
        <w:rPr>
          <w:rFonts w:ascii="Helvetica" w:hAnsi="Helvetica" w:cs="Helvetica"/>
          <w:b/>
          <w:bCs/>
        </w:rPr>
      </w:pPr>
      <w:bookmarkStart w:id="873" w:name="SBAOptionYearWBCs"/>
      <w:bookmarkStart w:id="874" w:name="SBAPrime2017"/>
      <w:bookmarkStart w:id="875" w:name="SBABootstoBusiness"/>
      <w:bookmarkStart w:id="876" w:name="SBAUpcomingBootstoBusiness"/>
      <w:bookmarkStart w:id="877" w:name="SBASBDMod"/>
      <w:bookmarkStart w:id="878" w:name="SBAVetBus"/>
      <w:bookmarkStart w:id="879" w:name="SBAReminder"/>
      <w:bookmarkEnd w:id="873"/>
      <w:bookmarkEnd w:id="874"/>
      <w:bookmarkEnd w:id="875"/>
      <w:bookmarkEnd w:id="876"/>
      <w:bookmarkEnd w:id="877"/>
      <w:bookmarkEnd w:id="878"/>
      <w:bookmarkEnd w:id="879"/>
      <w:r w:rsidRPr="00CA47D4">
        <w:rPr>
          <w:rFonts w:ascii="Helvetica" w:hAnsi="Helvetica" w:cs="Helvetica"/>
          <w:b/>
          <w:bCs/>
        </w:rPr>
        <w:t>Reminders</w:t>
      </w:r>
      <w:bookmarkStart w:id="880" w:name="SBAWBCInitial"/>
      <w:bookmarkStart w:id="881" w:name="SBAWBCInitialPhase"/>
      <w:bookmarkStart w:id="882" w:name="SBADeleted"/>
      <w:bookmarkEnd w:id="880"/>
      <w:bookmarkEnd w:id="881"/>
      <w:bookmarkEnd w:id="882"/>
      <w:r w:rsidR="00A068EA">
        <w:rPr>
          <w:rFonts w:ascii="Helvetica" w:hAnsi="Helvetica" w:cs="Helvetica"/>
          <w:b/>
          <w:bCs/>
        </w:rPr>
        <w:t>:</w:t>
      </w:r>
      <w:bookmarkStart w:id="883" w:name="SBASBDC2"/>
      <w:bookmarkStart w:id="884" w:name="SBAServiceDisabledVeteran"/>
      <w:bookmarkStart w:id="885" w:name="SBAPrime"/>
      <w:bookmarkStart w:id="886" w:name="SBASBDC"/>
      <w:bookmarkEnd w:id="883"/>
      <w:bookmarkEnd w:id="884"/>
      <w:bookmarkEnd w:id="885"/>
      <w:bookmarkEnd w:id="886"/>
    </w:p>
    <w:p w14:paraId="7E0A4574" w14:textId="77777777" w:rsidR="00654974" w:rsidRDefault="00654974" w:rsidP="00A068EA">
      <w:pPr>
        <w:widowControl w:val="0"/>
        <w:autoSpaceDE w:val="0"/>
        <w:autoSpaceDN w:val="0"/>
        <w:adjustRightInd w:val="0"/>
        <w:rPr>
          <w:rFonts w:ascii="Helvetica" w:hAnsi="Helvetica" w:cs="Helvetica"/>
          <w:b/>
          <w:bCs/>
        </w:rPr>
      </w:pPr>
      <w:bookmarkStart w:id="887" w:name="SBACommunityNavigatorPilot"/>
      <w:bookmarkStart w:id="888" w:name="SBAOSBDCFunding"/>
      <w:bookmarkStart w:id="889" w:name="SBAVetBusOutreach23"/>
      <w:bookmarkEnd w:id="887"/>
      <w:bookmarkEnd w:id="888"/>
      <w:bookmarkEnd w:id="889"/>
    </w:p>
    <w:p w14:paraId="023A999A"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890" w:name="SBAMSI22001"/>
      <w:bookmarkStart w:id="891" w:name="SBARestaurantRevitalizationFund"/>
      <w:bookmarkEnd w:id="890"/>
      <w:bookmarkEnd w:id="891"/>
    </w:p>
    <w:p w14:paraId="1D2360D8" w14:textId="77777777" w:rsidR="0077741F" w:rsidRPr="005D3F9C" w:rsidRDefault="0077741F" w:rsidP="0077741F">
      <w:pPr>
        <w:rPr>
          <w:rFonts w:ascii="Helvetica" w:hAnsi="Helvetica"/>
        </w:rPr>
      </w:pPr>
      <w:bookmarkStart w:id="892" w:name="SBANoticewebinars"/>
      <w:bookmarkEnd w:id="892"/>
    </w:p>
    <w:p w14:paraId="71470547" w14:textId="381ADD89" w:rsidR="0077741F" w:rsidRPr="005D3F9C" w:rsidRDefault="0077741F" w:rsidP="0077741F">
      <w:pPr>
        <w:tabs>
          <w:tab w:val="left" w:pos="4253"/>
        </w:tabs>
        <w:outlineLvl w:val="0"/>
        <w:rPr>
          <w:rFonts w:ascii="Helvetica" w:hAnsi="Helvetica"/>
          <w:b/>
        </w:rPr>
      </w:pPr>
    </w:p>
    <w:p w14:paraId="4D67B5F2" w14:textId="57266177" w:rsidR="0077741F" w:rsidRPr="002D325A" w:rsidRDefault="0077741F" w:rsidP="00CA47D4">
      <w:pPr>
        <w:tabs>
          <w:tab w:val="left" w:pos="4253"/>
        </w:tabs>
        <w:outlineLvl w:val="0"/>
        <w:rPr>
          <w:rFonts w:ascii="Helvetica" w:hAnsi="Helvetica"/>
          <w:noProof/>
          <w:sz w:val="28"/>
          <w:szCs w:val="28"/>
        </w:rPr>
      </w:pPr>
      <w:bookmarkStart w:id="893" w:name="State"/>
      <w:bookmarkEnd w:id="893"/>
      <w:r w:rsidRPr="002D325A">
        <w:rPr>
          <w:rFonts w:ascii="Helvetica" w:hAnsi="Helvetica"/>
          <w:b/>
          <w:sz w:val="28"/>
          <w:szCs w:val="28"/>
        </w:rPr>
        <w:t>State Department</w:t>
      </w:r>
      <w:bookmarkStart w:id="894" w:name="StateGO"/>
      <w:bookmarkEnd w:id="894"/>
      <w:r w:rsidRPr="002D325A">
        <w:rPr>
          <w:rFonts w:ascii="Helvetica" w:hAnsi="Helvetica"/>
          <w:b/>
          <w:sz w:val="28"/>
          <w:szCs w:val="28"/>
        </w:rPr>
        <w:t xml:space="preserve">                 </w:t>
      </w:r>
    </w:p>
    <w:p w14:paraId="3B6F8236" w14:textId="77777777" w:rsidR="0077741F" w:rsidRDefault="0077741F" w:rsidP="0077741F">
      <w:pPr>
        <w:tabs>
          <w:tab w:val="left" w:pos="4253"/>
        </w:tabs>
        <w:outlineLvl w:val="0"/>
        <w:rPr>
          <w:rFonts w:ascii="Helvetica" w:hAnsi="Helvetica"/>
          <w:b/>
        </w:rPr>
      </w:pPr>
    </w:p>
    <w:p w14:paraId="4CDAD81B" w14:textId="6FED6871" w:rsidR="00111013" w:rsidRDefault="0077741F" w:rsidP="00111013">
      <w:pPr>
        <w:pStyle w:val="NoSpacing"/>
        <w:rPr>
          <w:rFonts w:ascii="Helvetica" w:hAnsi="Helvetica"/>
          <w:b/>
          <w:sz w:val="24"/>
          <w:szCs w:val="24"/>
        </w:rPr>
      </w:pPr>
      <w:bookmarkStart w:id="895" w:name="StateProg"/>
      <w:bookmarkEnd w:id="895"/>
      <w:r w:rsidRPr="00E03CD3">
        <w:rPr>
          <w:rFonts w:ascii="Helvetica" w:hAnsi="Helvetica"/>
          <w:b/>
          <w:sz w:val="24"/>
          <w:szCs w:val="24"/>
        </w:rPr>
        <w:t>Program Grants:</w:t>
      </w:r>
      <w:r w:rsidR="0005585F" w:rsidRPr="00292548">
        <w:rPr>
          <w:rFonts w:ascii="Helvetica" w:hAnsi="Helvetica" w:cs="Helvetica"/>
          <w:color w:val="222222"/>
          <w:sz w:val="24"/>
          <w:szCs w:val="24"/>
        </w:rPr>
        <w:br/>
      </w:r>
    </w:p>
    <w:p w14:paraId="2AE351BA" w14:textId="11B491B5" w:rsidR="0077741F" w:rsidRPr="005D3F9C" w:rsidRDefault="0077741F" w:rsidP="0077741F">
      <w:pPr>
        <w:widowControl w:val="0"/>
        <w:autoSpaceDE w:val="0"/>
        <w:autoSpaceDN w:val="0"/>
        <w:adjustRightInd w:val="0"/>
        <w:rPr>
          <w:rFonts w:ascii="Helvetica" w:hAnsi="Helvetica" w:cs="Helvetica"/>
          <w:b/>
        </w:rPr>
      </w:pPr>
      <w:bookmarkStart w:id="896" w:name="StateRemind"/>
      <w:bookmarkEnd w:id="896"/>
      <w:r w:rsidRPr="005D3F9C">
        <w:rPr>
          <w:rFonts w:ascii="Helvetica" w:hAnsi="Helvetica" w:cs="Helvetica"/>
          <w:b/>
        </w:rPr>
        <w:t>Reminders:</w:t>
      </w:r>
    </w:p>
    <w:p w14:paraId="714C6B55" w14:textId="77777777" w:rsidR="0077741F" w:rsidRPr="005D3F9C" w:rsidRDefault="0077741F" w:rsidP="0077741F">
      <w:pPr>
        <w:pBdr>
          <w:bottom w:val="double" w:sz="6" w:space="1" w:color="auto"/>
        </w:pBdr>
        <w:autoSpaceDE w:val="0"/>
        <w:autoSpaceDN w:val="0"/>
        <w:adjustRightInd w:val="0"/>
        <w:rPr>
          <w:rFonts w:ascii="Helvetica" w:hAnsi="Helvetica"/>
          <w:b/>
        </w:rPr>
      </w:pPr>
    </w:p>
    <w:p w14:paraId="1BBE9797" w14:textId="77777777" w:rsidR="0077741F" w:rsidRPr="00AB0B9C" w:rsidRDefault="0077741F" w:rsidP="0077741F">
      <w:pPr>
        <w:pStyle w:val="NormalWeb"/>
        <w:outlineLvl w:val="0"/>
        <w:rPr>
          <w:rFonts w:ascii="Helvetica" w:hAnsi="Helvetica"/>
          <w:b/>
          <w:sz w:val="28"/>
          <w:szCs w:val="28"/>
        </w:rPr>
      </w:pPr>
      <w:bookmarkStart w:id="897" w:name="DOT"/>
      <w:bookmarkEnd w:id="897"/>
      <w:r w:rsidRPr="00AB0B9C">
        <w:rPr>
          <w:rFonts w:ascii="Helvetica" w:hAnsi="Helvetica"/>
          <w:b/>
          <w:sz w:val="28"/>
          <w:szCs w:val="28"/>
        </w:rPr>
        <w:t xml:space="preserve">Department of Transportation </w:t>
      </w:r>
    </w:p>
    <w:p w14:paraId="34136862" w14:textId="7565B5DC" w:rsidR="000C1237" w:rsidRDefault="0077741F" w:rsidP="000C1237">
      <w:pPr>
        <w:rPr>
          <w:rFonts w:ascii="Helvetica" w:hAnsi="Helvetica"/>
          <w:b/>
        </w:rPr>
      </w:pPr>
      <w:bookmarkStart w:id="898" w:name="DOTPrograms"/>
      <w:bookmarkEnd w:id="898"/>
      <w:r w:rsidRPr="005D3F9C">
        <w:rPr>
          <w:rFonts w:ascii="Helvetica" w:hAnsi="Helvetica"/>
          <w:b/>
        </w:rPr>
        <w:t>Programs</w:t>
      </w:r>
      <w:bookmarkStart w:id="899" w:name="DOTFMCSAHighPRiority"/>
      <w:bookmarkStart w:id="900" w:name="DOTFY17HighPriority"/>
      <w:bookmarkStart w:id="901" w:name="DOTPHMSAHazmat"/>
      <w:bookmarkStart w:id="902" w:name="DOTSmallBusTransResource"/>
      <w:bookmarkStart w:id="903" w:name="DOTFTA21CompEnhancingMobility"/>
      <w:bookmarkStart w:id="904" w:name="DOTFAA22AirportImproveSupp"/>
      <w:bookmarkStart w:id="905" w:name="DOTPipelineALERT"/>
      <w:bookmarkEnd w:id="899"/>
      <w:bookmarkEnd w:id="900"/>
      <w:bookmarkEnd w:id="901"/>
      <w:bookmarkEnd w:id="902"/>
      <w:bookmarkEnd w:id="903"/>
      <w:bookmarkEnd w:id="904"/>
      <w:bookmarkEnd w:id="905"/>
      <w:r w:rsidR="000C1237">
        <w:rPr>
          <w:rFonts w:ascii="Helvetica" w:hAnsi="Helvetica"/>
          <w:b/>
        </w:rPr>
        <w:t>:</w:t>
      </w:r>
      <w:r w:rsidR="000C1237" w:rsidRPr="0028432D">
        <w:rPr>
          <w:rFonts w:ascii="Helvetica" w:hAnsi="Helvetica" w:cs="Helvetica"/>
          <w:color w:val="222222"/>
        </w:rPr>
        <w:br/>
      </w:r>
    </w:p>
    <w:p w14:paraId="3FE785B0" w14:textId="77777777" w:rsidR="00656441" w:rsidRDefault="00656441" w:rsidP="00136A32">
      <w:pPr>
        <w:pStyle w:val="NoSpacing"/>
        <w:rPr>
          <w:rFonts w:ascii="Helvetica" w:hAnsi="Helvetica" w:cs="Helvetica"/>
          <w:color w:val="222222"/>
          <w:sz w:val="24"/>
          <w:szCs w:val="24"/>
          <w:shd w:val="clear" w:color="auto" w:fill="FFFFFF"/>
        </w:rPr>
      </w:pPr>
      <w:bookmarkStart w:id="906" w:name="DOTFHAElecVehicleCharger"/>
      <w:bookmarkEnd w:id="906"/>
      <w:r w:rsidRPr="00532D2D">
        <w:rPr>
          <w:rFonts w:ascii="Helvetica" w:hAnsi="Helvetica" w:cs="Helvetica"/>
          <w:color w:val="222222"/>
          <w:sz w:val="24"/>
          <w:szCs w:val="24"/>
          <w:highlight w:val="cyan"/>
          <w:shd w:val="clear" w:color="auto" w:fill="FFFFFF"/>
        </w:rPr>
        <w:t>DOT Federal Highway Administration</w:t>
      </w:r>
      <w:r w:rsidRPr="00532D2D">
        <w:rPr>
          <w:rFonts w:ascii="Helvetica" w:hAnsi="Helvetica" w:cs="Helvetica"/>
          <w:color w:val="222222"/>
          <w:sz w:val="24"/>
          <w:szCs w:val="24"/>
          <w:highlight w:val="cyan"/>
        </w:rPr>
        <w:br/>
      </w:r>
      <w:r w:rsidRPr="00532D2D">
        <w:rPr>
          <w:rFonts w:ascii="Helvetica" w:hAnsi="Helvetica" w:cs="Helvetica"/>
          <w:color w:val="222222"/>
          <w:sz w:val="24"/>
          <w:szCs w:val="24"/>
          <w:highlight w:val="cyan"/>
          <w:shd w:val="clear" w:color="auto" w:fill="FFFFFF"/>
        </w:rPr>
        <w:t>Electric Vehicle Charger Reliability and Accessibility Accelerator</w:t>
      </w:r>
      <w:r w:rsidRPr="00532D2D">
        <w:rPr>
          <w:rFonts w:ascii="Helvetica" w:hAnsi="Helvetica" w:cs="Helvetica"/>
          <w:color w:val="222222"/>
          <w:sz w:val="24"/>
          <w:szCs w:val="24"/>
          <w:highlight w:val="cyan"/>
        </w:rPr>
        <w:br/>
      </w:r>
      <w:r w:rsidRPr="00532D2D">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6615"/>
        <w:gridCol w:w="4275"/>
      </w:tblGrid>
      <w:tr w:rsidR="00656441" w:rsidRPr="00656441" w14:paraId="33FBCCD1" w14:textId="77777777" w:rsidTr="0065644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356"/>
              <w:gridCol w:w="2059"/>
            </w:tblGrid>
            <w:tr w:rsidR="00656441" w:rsidRPr="00656441" w14:paraId="5DECEF2A" w14:textId="77777777" w:rsidTr="00656441">
              <w:trPr>
                <w:tblCellSpacing w:w="0" w:type="dxa"/>
              </w:trPr>
              <w:tc>
                <w:tcPr>
                  <w:tcW w:w="0" w:type="auto"/>
                  <w:noWrap/>
                  <w:hideMark/>
                </w:tcPr>
                <w:p w14:paraId="13ED5391" w14:textId="77777777" w:rsidR="00656441" w:rsidRPr="00656441" w:rsidRDefault="00656441" w:rsidP="00656441">
                  <w:pPr>
                    <w:pStyle w:val="NoSpacing"/>
                    <w:rPr>
                      <w:rFonts w:ascii="Helvetica" w:hAnsi="Helvetica" w:cs="Helvetica"/>
                      <w:b/>
                      <w:bCs/>
                      <w:color w:val="222222"/>
                    </w:rPr>
                  </w:pPr>
                  <w:r w:rsidRPr="00656441">
                    <w:rPr>
                      <w:rFonts w:ascii="Helvetica" w:hAnsi="Helvetica" w:cs="Helvetica"/>
                      <w:b/>
                      <w:bCs/>
                      <w:color w:val="222222"/>
                    </w:rPr>
                    <w:t>Document Type:</w:t>
                  </w:r>
                </w:p>
              </w:tc>
              <w:tc>
                <w:tcPr>
                  <w:tcW w:w="0" w:type="auto"/>
                  <w:vAlign w:val="center"/>
                  <w:hideMark/>
                </w:tcPr>
                <w:p w14:paraId="12ABA530" w14:textId="77777777" w:rsidR="00656441" w:rsidRPr="00656441" w:rsidRDefault="00656441" w:rsidP="00656441">
                  <w:pPr>
                    <w:pStyle w:val="NoSpacing"/>
                    <w:rPr>
                      <w:rFonts w:ascii="Helvetica" w:hAnsi="Helvetica" w:cs="Helvetica"/>
                      <w:color w:val="222222"/>
                    </w:rPr>
                  </w:pPr>
                  <w:r w:rsidRPr="00656441">
                    <w:rPr>
                      <w:rFonts w:ascii="Helvetica" w:hAnsi="Helvetica" w:cs="Helvetica"/>
                      <w:color w:val="222222"/>
                    </w:rPr>
                    <w:t>Grants Notice</w:t>
                  </w:r>
                </w:p>
              </w:tc>
            </w:tr>
            <w:tr w:rsidR="00656441" w:rsidRPr="00656441" w14:paraId="523FCD80" w14:textId="77777777" w:rsidTr="00656441">
              <w:trPr>
                <w:tblCellSpacing w:w="0" w:type="dxa"/>
              </w:trPr>
              <w:tc>
                <w:tcPr>
                  <w:tcW w:w="0" w:type="auto"/>
                  <w:noWrap/>
                  <w:hideMark/>
                </w:tcPr>
                <w:p w14:paraId="659FF818" w14:textId="77777777" w:rsidR="00656441" w:rsidRPr="00656441" w:rsidRDefault="00656441" w:rsidP="00656441">
                  <w:pPr>
                    <w:pStyle w:val="NoSpacing"/>
                    <w:rPr>
                      <w:rFonts w:ascii="Helvetica" w:hAnsi="Helvetica" w:cs="Helvetica"/>
                      <w:b/>
                      <w:bCs/>
                      <w:color w:val="222222"/>
                    </w:rPr>
                  </w:pPr>
                  <w:r w:rsidRPr="00656441">
                    <w:rPr>
                      <w:rFonts w:ascii="Helvetica" w:hAnsi="Helvetica" w:cs="Helvetica"/>
                      <w:b/>
                      <w:bCs/>
                      <w:color w:val="222222"/>
                    </w:rPr>
                    <w:t>Funding Opportunity Number:</w:t>
                  </w:r>
                </w:p>
              </w:tc>
              <w:tc>
                <w:tcPr>
                  <w:tcW w:w="0" w:type="auto"/>
                  <w:vAlign w:val="center"/>
                  <w:hideMark/>
                </w:tcPr>
                <w:p w14:paraId="44FDA8C1" w14:textId="77777777" w:rsidR="00656441" w:rsidRPr="00656441" w:rsidRDefault="00656441" w:rsidP="00656441">
                  <w:pPr>
                    <w:pStyle w:val="NoSpacing"/>
                    <w:rPr>
                      <w:rFonts w:ascii="Helvetica" w:hAnsi="Helvetica" w:cs="Helvetica"/>
                      <w:color w:val="222222"/>
                    </w:rPr>
                  </w:pPr>
                  <w:r w:rsidRPr="00656441">
                    <w:rPr>
                      <w:rFonts w:ascii="Helvetica" w:hAnsi="Helvetica" w:cs="Helvetica"/>
                      <w:color w:val="222222"/>
                    </w:rPr>
                    <w:t>693JJ324NF00001</w:t>
                  </w:r>
                </w:p>
              </w:tc>
            </w:tr>
            <w:tr w:rsidR="00656441" w:rsidRPr="00656441" w14:paraId="66A50039" w14:textId="77777777" w:rsidTr="00656441">
              <w:trPr>
                <w:tblCellSpacing w:w="0" w:type="dxa"/>
              </w:trPr>
              <w:tc>
                <w:tcPr>
                  <w:tcW w:w="0" w:type="auto"/>
                  <w:noWrap/>
                  <w:hideMark/>
                </w:tcPr>
                <w:p w14:paraId="74BB9C16" w14:textId="77777777" w:rsidR="00656441" w:rsidRPr="00656441" w:rsidRDefault="00656441" w:rsidP="00656441">
                  <w:pPr>
                    <w:pStyle w:val="NoSpacing"/>
                    <w:rPr>
                      <w:rFonts w:ascii="Helvetica" w:hAnsi="Helvetica" w:cs="Helvetica"/>
                      <w:b/>
                      <w:bCs/>
                      <w:color w:val="222222"/>
                    </w:rPr>
                  </w:pPr>
                  <w:r w:rsidRPr="00656441">
                    <w:rPr>
                      <w:rFonts w:ascii="Helvetica" w:hAnsi="Helvetica" w:cs="Helvetica"/>
                      <w:b/>
                      <w:bCs/>
                      <w:color w:val="222222"/>
                    </w:rPr>
                    <w:t>Funding Opportunity Title:</w:t>
                  </w:r>
                </w:p>
              </w:tc>
              <w:tc>
                <w:tcPr>
                  <w:tcW w:w="0" w:type="auto"/>
                  <w:vAlign w:val="center"/>
                  <w:hideMark/>
                </w:tcPr>
                <w:p w14:paraId="5C5FEA1B" w14:textId="77777777" w:rsidR="00656441" w:rsidRPr="00656441" w:rsidRDefault="00656441" w:rsidP="00656441">
                  <w:pPr>
                    <w:pStyle w:val="NoSpacing"/>
                    <w:rPr>
                      <w:rFonts w:ascii="Helvetica" w:hAnsi="Helvetica" w:cs="Helvetica"/>
                      <w:color w:val="222222"/>
                    </w:rPr>
                  </w:pPr>
                  <w:r w:rsidRPr="00656441">
                    <w:rPr>
                      <w:rFonts w:ascii="Helvetica" w:hAnsi="Helvetica" w:cs="Helvetica"/>
                      <w:color w:val="222222"/>
                    </w:rPr>
                    <w:t xml:space="preserve">Electric Vehicle Charger Reliability </w:t>
                  </w:r>
                  <w:r w:rsidRPr="00656441">
                    <w:rPr>
                      <w:rFonts w:ascii="Helvetica" w:hAnsi="Helvetica" w:cs="Helvetica"/>
                      <w:color w:val="222222"/>
                    </w:rPr>
                    <w:lastRenderedPageBreak/>
                    <w:t>and Accessibility Accelerator</w:t>
                  </w:r>
                </w:p>
              </w:tc>
            </w:tr>
            <w:tr w:rsidR="00656441" w:rsidRPr="00656441" w14:paraId="1BF8345A" w14:textId="77777777" w:rsidTr="00656441">
              <w:trPr>
                <w:tblCellSpacing w:w="0" w:type="dxa"/>
              </w:trPr>
              <w:tc>
                <w:tcPr>
                  <w:tcW w:w="0" w:type="auto"/>
                  <w:noWrap/>
                  <w:hideMark/>
                </w:tcPr>
                <w:p w14:paraId="6306728E" w14:textId="77777777" w:rsidR="00656441" w:rsidRPr="00656441" w:rsidRDefault="00656441" w:rsidP="00656441">
                  <w:pPr>
                    <w:pStyle w:val="NoSpacing"/>
                    <w:rPr>
                      <w:rFonts w:ascii="Helvetica" w:hAnsi="Helvetica" w:cs="Helvetica"/>
                      <w:b/>
                      <w:bCs/>
                      <w:color w:val="222222"/>
                    </w:rPr>
                  </w:pPr>
                  <w:r w:rsidRPr="00656441">
                    <w:rPr>
                      <w:rFonts w:ascii="Helvetica" w:hAnsi="Helvetica" w:cs="Helvetica"/>
                      <w:b/>
                      <w:bCs/>
                      <w:color w:val="222222"/>
                    </w:rPr>
                    <w:lastRenderedPageBreak/>
                    <w:t>Opportunity Category:</w:t>
                  </w:r>
                </w:p>
              </w:tc>
              <w:tc>
                <w:tcPr>
                  <w:tcW w:w="0" w:type="auto"/>
                  <w:vAlign w:val="center"/>
                  <w:hideMark/>
                </w:tcPr>
                <w:p w14:paraId="0965A85A" w14:textId="77777777" w:rsidR="00656441" w:rsidRPr="00656441" w:rsidRDefault="00656441" w:rsidP="00656441">
                  <w:pPr>
                    <w:pStyle w:val="NoSpacing"/>
                    <w:rPr>
                      <w:rFonts w:ascii="Helvetica" w:hAnsi="Helvetica" w:cs="Helvetica"/>
                      <w:color w:val="222222"/>
                    </w:rPr>
                  </w:pPr>
                  <w:r w:rsidRPr="00656441">
                    <w:rPr>
                      <w:rFonts w:ascii="Helvetica" w:hAnsi="Helvetica" w:cs="Helvetica"/>
                      <w:color w:val="222222"/>
                    </w:rPr>
                    <w:t>Discretionary</w:t>
                  </w:r>
                </w:p>
              </w:tc>
            </w:tr>
            <w:tr w:rsidR="00656441" w:rsidRPr="00656441" w14:paraId="01F8BA1F" w14:textId="77777777" w:rsidTr="00656441">
              <w:trPr>
                <w:tblCellSpacing w:w="0" w:type="dxa"/>
              </w:trPr>
              <w:tc>
                <w:tcPr>
                  <w:tcW w:w="0" w:type="auto"/>
                  <w:noWrap/>
                  <w:hideMark/>
                </w:tcPr>
                <w:p w14:paraId="1BFD2841" w14:textId="77777777" w:rsidR="00656441" w:rsidRPr="00656441" w:rsidRDefault="00656441" w:rsidP="00656441">
                  <w:pPr>
                    <w:pStyle w:val="NoSpacing"/>
                    <w:rPr>
                      <w:rFonts w:ascii="Helvetica" w:hAnsi="Helvetica" w:cs="Helvetica"/>
                      <w:b/>
                      <w:bCs/>
                      <w:color w:val="222222"/>
                    </w:rPr>
                  </w:pPr>
                  <w:r w:rsidRPr="00656441">
                    <w:rPr>
                      <w:rFonts w:ascii="Helvetica" w:hAnsi="Helvetica" w:cs="Helvetica"/>
                      <w:b/>
                      <w:bCs/>
                      <w:color w:val="222222"/>
                    </w:rPr>
                    <w:t>Opportunity Category Explanation:</w:t>
                  </w:r>
                </w:p>
              </w:tc>
              <w:tc>
                <w:tcPr>
                  <w:tcW w:w="0" w:type="auto"/>
                  <w:vAlign w:val="center"/>
                  <w:hideMark/>
                </w:tcPr>
                <w:p w14:paraId="59FE0AFF" w14:textId="77777777" w:rsidR="00656441" w:rsidRPr="00656441" w:rsidRDefault="00656441" w:rsidP="00656441">
                  <w:pPr>
                    <w:pStyle w:val="NoSpacing"/>
                    <w:rPr>
                      <w:rFonts w:ascii="Helvetica" w:hAnsi="Helvetica" w:cs="Helvetica"/>
                      <w:color w:val="222222"/>
                    </w:rPr>
                  </w:pPr>
                  <w:r w:rsidRPr="00656441">
                    <w:rPr>
                      <w:rFonts w:ascii="Helvetica" w:hAnsi="Helvetica" w:cs="Helvetica"/>
                      <w:color w:val="222222"/>
                    </w:rPr>
                    <w:t> </w:t>
                  </w:r>
                </w:p>
              </w:tc>
            </w:tr>
            <w:tr w:rsidR="00656441" w:rsidRPr="00656441" w14:paraId="4E6E13AB" w14:textId="77777777" w:rsidTr="00656441">
              <w:trPr>
                <w:tblCellSpacing w:w="0" w:type="dxa"/>
              </w:trPr>
              <w:tc>
                <w:tcPr>
                  <w:tcW w:w="0" w:type="auto"/>
                  <w:noWrap/>
                  <w:hideMark/>
                </w:tcPr>
                <w:p w14:paraId="3E08F6CD" w14:textId="77777777" w:rsidR="00656441" w:rsidRPr="00656441" w:rsidRDefault="00656441" w:rsidP="00656441">
                  <w:pPr>
                    <w:pStyle w:val="NoSpacing"/>
                    <w:rPr>
                      <w:rFonts w:ascii="Helvetica" w:hAnsi="Helvetica" w:cs="Helvetica"/>
                      <w:b/>
                      <w:bCs/>
                      <w:color w:val="222222"/>
                    </w:rPr>
                  </w:pPr>
                  <w:r w:rsidRPr="00656441">
                    <w:rPr>
                      <w:rFonts w:ascii="Helvetica" w:hAnsi="Helvetica" w:cs="Helvetica"/>
                      <w:b/>
                      <w:bCs/>
                      <w:color w:val="222222"/>
                    </w:rPr>
                    <w:t>Funding Instrument Type:</w:t>
                  </w:r>
                </w:p>
              </w:tc>
              <w:tc>
                <w:tcPr>
                  <w:tcW w:w="0" w:type="auto"/>
                  <w:vAlign w:val="center"/>
                  <w:hideMark/>
                </w:tcPr>
                <w:p w14:paraId="78F0F182" w14:textId="77777777" w:rsidR="00656441" w:rsidRPr="00656441" w:rsidRDefault="00656441" w:rsidP="00656441">
                  <w:pPr>
                    <w:pStyle w:val="NoSpacing"/>
                    <w:rPr>
                      <w:rFonts w:ascii="Helvetica" w:hAnsi="Helvetica" w:cs="Helvetica"/>
                      <w:color w:val="222222"/>
                    </w:rPr>
                  </w:pPr>
                  <w:r w:rsidRPr="00656441">
                    <w:rPr>
                      <w:rFonts w:ascii="Helvetica" w:hAnsi="Helvetica" w:cs="Helvetica"/>
                      <w:color w:val="222222"/>
                    </w:rPr>
                    <w:t>Grant</w:t>
                  </w:r>
                </w:p>
              </w:tc>
            </w:tr>
            <w:tr w:rsidR="00656441" w:rsidRPr="00656441" w14:paraId="4C90BE0E" w14:textId="77777777" w:rsidTr="00656441">
              <w:trPr>
                <w:tblCellSpacing w:w="0" w:type="dxa"/>
              </w:trPr>
              <w:tc>
                <w:tcPr>
                  <w:tcW w:w="0" w:type="auto"/>
                  <w:noWrap/>
                  <w:hideMark/>
                </w:tcPr>
                <w:p w14:paraId="6FF5624E" w14:textId="77777777" w:rsidR="00656441" w:rsidRPr="00656441" w:rsidRDefault="00656441" w:rsidP="00656441">
                  <w:pPr>
                    <w:pStyle w:val="NoSpacing"/>
                    <w:rPr>
                      <w:rFonts w:ascii="Helvetica" w:hAnsi="Helvetica" w:cs="Helvetica"/>
                      <w:b/>
                      <w:bCs/>
                      <w:color w:val="222222"/>
                    </w:rPr>
                  </w:pPr>
                  <w:r w:rsidRPr="00656441">
                    <w:rPr>
                      <w:rFonts w:ascii="Helvetica" w:hAnsi="Helvetica" w:cs="Helvetica"/>
                      <w:b/>
                      <w:bCs/>
                      <w:color w:val="222222"/>
                    </w:rPr>
                    <w:t>Category of Funding Activity:</w:t>
                  </w:r>
                </w:p>
              </w:tc>
              <w:tc>
                <w:tcPr>
                  <w:tcW w:w="0" w:type="auto"/>
                  <w:vAlign w:val="center"/>
                  <w:hideMark/>
                </w:tcPr>
                <w:p w14:paraId="33C94CB6" w14:textId="77777777" w:rsidR="00656441" w:rsidRPr="00656441" w:rsidRDefault="00656441" w:rsidP="00656441">
                  <w:pPr>
                    <w:pStyle w:val="NoSpacing"/>
                    <w:rPr>
                      <w:rFonts w:ascii="Helvetica" w:hAnsi="Helvetica" w:cs="Helvetica"/>
                      <w:color w:val="222222"/>
                    </w:rPr>
                  </w:pPr>
                  <w:r w:rsidRPr="00656441">
                    <w:rPr>
                      <w:rFonts w:ascii="Helvetica" w:hAnsi="Helvetica" w:cs="Helvetica"/>
                      <w:color w:val="222222"/>
                    </w:rPr>
                    <w:t>Infrastructure Investment and Jobs Act (IIJA)</w:t>
                  </w:r>
                </w:p>
              </w:tc>
            </w:tr>
            <w:tr w:rsidR="00656441" w:rsidRPr="00656441" w14:paraId="2B201510" w14:textId="77777777" w:rsidTr="00656441">
              <w:trPr>
                <w:tblCellSpacing w:w="0" w:type="dxa"/>
              </w:trPr>
              <w:tc>
                <w:tcPr>
                  <w:tcW w:w="0" w:type="auto"/>
                  <w:noWrap/>
                  <w:hideMark/>
                </w:tcPr>
                <w:p w14:paraId="67D7F40D" w14:textId="77777777" w:rsidR="00656441" w:rsidRPr="00656441" w:rsidRDefault="00656441" w:rsidP="00656441">
                  <w:pPr>
                    <w:pStyle w:val="NoSpacing"/>
                    <w:rPr>
                      <w:rFonts w:ascii="Helvetica" w:hAnsi="Helvetica" w:cs="Helvetica"/>
                      <w:b/>
                      <w:bCs/>
                      <w:color w:val="222222"/>
                    </w:rPr>
                  </w:pPr>
                  <w:r w:rsidRPr="00656441">
                    <w:rPr>
                      <w:rFonts w:ascii="Helvetica" w:hAnsi="Helvetica" w:cs="Helvetica"/>
                      <w:b/>
                      <w:bCs/>
                      <w:color w:val="222222"/>
                    </w:rPr>
                    <w:t>Category Explanation:</w:t>
                  </w:r>
                </w:p>
              </w:tc>
              <w:tc>
                <w:tcPr>
                  <w:tcW w:w="0" w:type="auto"/>
                  <w:vAlign w:val="center"/>
                  <w:hideMark/>
                </w:tcPr>
                <w:p w14:paraId="62BA962D" w14:textId="77777777" w:rsidR="00656441" w:rsidRPr="00656441" w:rsidRDefault="00656441" w:rsidP="00656441">
                  <w:pPr>
                    <w:pStyle w:val="NoSpacing"/>
                    <w:rPr>
                      <w:rFonts w:ascii="Helvetica" w:hAnsi="Helvetica" w:cs="Helvetica"/>
                      <w:color w:val="222222"/>
                    </w:rPr>
                  </w:pPr>
                  <w:r w:rsidRPr="00656441">
                    <w:rPr>
                      <w:rFonts w:ascii="Helvetica" w:hAnsi="Helvetica" w:cs="Helvetica"/>
                      <w:color w:val="222222"/>
                    </w:rPr>
                    <w:t> </w:t>
                  </w:r>
                </w:p>
              </w:tc>
            </w:tr>
            <w:tr w:rsidR="00656441" w:rsidRPr="00656441" w14:paraId="173A7780" w14:textId="77777777" w:rsidTr="00656441">
              <w:trPr>
                <w:tblCellSpacing w:w="0" w:type="dxa"/>
              </w:trPr>
              <w:tc>
                <w:tcPr>
                  <w:tcW w:w="0" w:type="auto"/>
                  <w:noWrap/>
                  <w:hideMark/>
                </w:tcPr>
                <w:p w14:paraId="08D4E30E" w14:textId="77777777" w:rsidR="00656441" w:rsidRPr="00656441" w:rsidRDefault="00656441" w:rsidP="00656441">
                  <w:pPr>
                    <w:pStyle w:val="NoSpacing"/>
                    <w:rPr>
                      <w:rFonts w:ascii="Helvetica" w:hAnsi="Helvetica" w:cs="Helvetica"/>
                      <w:b/>
                      <w:bCs/>
                      <w:color w:val="222222"/>
                    </w:rPr>
                  </w:pPr>
                  <w:r w:rsidRPr="00656441">
                    <w:rPr>
                      <w:rFonts w:ascii="Helvetica" w:hAnsi="Helvetica" w:cs="Helvetica"/>
                      <w:b/>
                      <w:bCs/>
                      <w:color w:val="222222"/>
                    </w:rPr>
                    <w:t>Expected Number of Awards:</w:t>
                  </w:r>
                </w:p>
              </w:tc>
              <w:tc>
                <w:tcPr>
                  <w:tcW w:w="0" w:type="auto"/>
                  <w:vAlign w:val="center"/>
                  <w:hideMark/>
                </w:tcPr>
                <w:p w14:paraId="6A173433" w14:textId="77777777" w:rsidR="00656441" w:rsidRPr="00656441" w:rsidRDefault="00656441" w:rsidP="00656441">
                  <w:pPr>
                    <w:pStyle w:val="NoSpacing"/>
                    <w:rPr>
                      <w:rFonts w:ascii="Helvetica" w:hAnsi="Helvetica" w:cs="Helvetica"/>
                      <w:color w:val="222222"/>
                    </w:rPr>
                  </w:pPr>
                  <w:r w:rsidRPr="00656441">
                    <w:rPr>
                      <w:rFonts w:ascii="Helvetica" w:hAnsi="Helvetica" w:cs="Helvetica"/>
                      <w:color w:val="222222"/>
                    </w:rPr>
                    <w:t> </w:t>
                  </w:r>
                </w:p>
              </w:tc>
            </w:tr>
            <w:tr w:rsidR="00656441" w:rsidRPr="00656441" w14:paraId="04B4F09F" w14:textId="77777777" w:rsidTr="00656441">
              <w:trPr>
                <w:tblCellSpacing w:w="0" w:type="dxa"/>
              </w:trPr>
              <w:tc>
                <w:tcPr>
                  <w:tcW w:w="0" w:type="auto"/>
                  <w:noWrap/>
                  <w:hideMark/>
                </w:tcPr>
                <w:p w14:paraId="39071D5A" w14:textId="77777777" w:rsidR="00656441" w:rsidRPr="00656441" w:rsidRDefault="00656441" w:rsidP="00656441">
                  <w:pPr>
                    <w:pStyle w:val="NoSpacing"/>
                    <w:rPr>
                      <w:rFonts w:ascii="Helvetica" w:hAnsi="Helvetica" w:cs="Helvetica"/>
                      <w:b/>
                      <w:bCs/>
                      <w:color w:val="222222"/>
                    </w:rPr>
                  </w:pPr>
                  <w:r w:rsidRPr="00656441">
                    <w:rPr>
                      <w:rFonts w:ascii="Helvetica" w:hAnsi="Helvetica" w:cs="Helvetica"/>
                      <w:b/>
                      <w:bCs/>
                      <w:color w:val="222222"/>
                    </w:rPr>
                    <w:t>CFDA Number(s):</w:t>
                  </w:r>
                </w:p>
              </w:tc>
              <w:tc>
                <w:tcPr>
                  <w:tcW w:w="0" w:type="auto"/>
                  <w:vAlign w:val="center"/>
                  <w:hideMark/>
                </w:tcPr>
                <w:p w14:paraId="60FDD3D8" w14:textId="77777777" w:rsidR="00656441" w:rsidRPr="00656441" w:rsidRDefault="00656441" w:rsidP="00656441">
                  <w:pPr>
                    <w:pStyle w:val="NoSpacing"/>
                    <w:rPr>
                      <w:rFonts w:ascii="Helvetica" w:hAnsi="Helvetica" w:cs="Helvetica"/>
                      <w:color w:val="222222"/>
                    </w:rPr>
                  </w:pPr>
                  <w:r w:rsidRPr="00656441">
                    <w:rPr>
                      <w:rFonts w:ascii="Helvetica" w:hAnsi="Helvetica" w:cs="Helvetica"/>
                      <w:color w:val="222222"/>
                    </w:rPr>
                    <w:t>20.205 -- Highway Planning and Construction</w:t>
                  </w:r>
                </w:p>
              </w:tc>
            </w:tr>
            <w:tr w:rsidR="00656441" w:rsidRPr="00656441" w14:paraId="7824AEFB" w14:textId="77777777" w:rsidTr="00656441">
              <w:trPr>
                <w:tblCellSpacing w:w="0" w:type="dxa"/>
              </w:trPr>
              <w:tc>
                <w:tcPr>
                  <w:tcW w:w="0" w:type="auto"/>
                  <w:noWrap/>
                  <w:hideMark/>
                </w:tcPr>
                <w:p w14:paraId="2C7FAD80" w14:textId="77777777" w:rsidR="00656441" w:rsidRPr="00656441" w:rsidRDefault="00656441" w:rsidP="00656441">
                  <w:pPr>
                    <w:pStyle w:val="NoSpacing"/>
                    <w:rPr>
                      <w:rFonts w:ascii="Helvetica" w:hAnsi="Helvetica" w:cs="Helvetica"/>
                      <w:b/>
                      <w:bCs/>
                      <w:color w:val="222222"/>
                    </w:rPr>
                  </w:pPr>
                  <w:r w:rsidRPr="00656441">
                    <w:rPr>
                      <w:rFonts w:ascii="Helvetica" w:hAnsi="Helvetica" w:cs="Helvetica"/>
                      <w:b/>
                      <w:bCs/>
                      <w:color w:val="222222"/>
                    </w:rPr>
                    <w:t>Cost Sharing or Matching Requirement:</w:t>
                  </w:r>
                </w:p>
              </w:tc>
              <w:tc>
                <w:tcPr>
                  <w:tcW w:w="0" w:type="auto"/>
                  <w:vAlign w:val="center"/>
                  <w:hideMark/>
                </w:tcPr>
                <w:p w14:paraId="392FC1A5" w14:textId="77777777" w:rsidR="00656441" w:rsidRPr="00656441" w:rsidRDefault="00656441" w:rsidP="00656441">
                  <w:pPr>
                    <w:pStyle w:val="NoSpacing"/>
                    <w:rPr>
                      <w:rFonts w:ascii="Helvetica" w:hAnsi="Helvetica" w:cs="Helvetica"/>
                      <w:color w:val="222222"/>
                    </w:rPr>
                  </w:pPr>
                  <w:r w:rsidRPr="00656441">
                    <w:rPr>
                      <w:rFonts w:ascii="Helvetica" w:hAnsi="Helvetica" w:cs="Helvetica"/>
                      <w:color w:val="222222"/>
                    </w:rPr>
                    <w:t>Yes</w:t>
                  </w:r>
                </w:p>
              </w:tc>
            </w:tr>
          </w:tbl>
          <w:p w14:paraId="3259BD6F" w14:textId="77777777" w:rsidR="00656441" w:rsidRPr="00656441" w:rsidRDefault="00656441" w:rsidP="00656441">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37"/>
              <w:gridCol w:w="2238"/>
            </w:tblGrid>
            <w:tr w:rsidR="00656441" w:rsidRPr="00656441" w14:paraId="73E1BCE7" w14:textId="77777777" w:rsidTr="00656441">
              <w:trPr>
                <w:tblCellSpacing w:w="0" w:type="dxa"/>
              </w:trPr>
              <w:tc>
                <w:tcPr>
                  <w:tcW w:w="1837" w:type="dxa"/>
                  <w:noWrap/>
                  <w:hideMark/>
                </w:tcPr>
                <w:p w14:paraId="37C514AE" w14:textId="77777777" w:rsidR="00656441" w:rsidRPr="00656441" w:rsidRDefault="00656441" w:rsidP="00656441">
                  <w:pPr>
                    <w:pStyle w:val="NoSpacing"/>
                    <w:rPr>
                      <w:rFonts w:ascii="Helvetica" w:hAnsi="Helvetica" w:cs="Helvetica"/>
                      <w:b/>
                      <w:bCs/>
                      <w:color w:val="222222"/>
                    </w:rPr>
                  </w:pPr>
                  <w:r w:rsidRPr="00656441">
                    <w:rPr>
                      <w:rFonts w:ascii="Helvetica" w:hAnsi="Helvetica" w:cs="Helvetica"/>
                      <w:b/>
                      <w:bCs/>
                      <w:color w:val="222222"/>
                    </w:rPr>
                    <w:lastRenderedPageBreak/>
                    <w:t>Version:</w:t>
                  </w:r>
                </w:p>
              </w:tc>
              <w:tc>
                <w:tcPr>
                  <w:tcW w:w="3143" w:type="dxa"/>
                  <w:vAlign w:val="center"/>
                  <w:hideMark/>
                </w:tcPr>
                <w:p w14:paraId="1EB72A62" w14:textId="77777777" w:rsidR="00656441" w:rsidRPr="00656441" w:rsidRDefault="00656441" w:rsidP="00656441">
                  <w:pPr>
                    <w:pStyle w:val="NoSpacing"/>
                    <w:rPr>
                      <w:rFonts w:ascii="Helvetica" w:hAnsi="Helvetica" w:cs="Helvetica"/>
                      <w:color w:val="222222"/>
                    </w:rPr>
                  </w:pPr>
                  <w:r w:rsidRPr="00656441">
                    <w:rPr>
                      <w:rFonts w:ascii="Helvetica" w:hAnsi="Helvetica" w:cs="Helvetica"/>
                      <w:color w:val="222222"/>
                    </w:rPr>
                    <w:t>Synopsis 2</w:t>
                  </w:r>
                </w:p>
              </w:tc>
            </w:tr>
            <w:tr w:rsidR="00656441" w:rsidRPr="00656441" w14:paraId="7AD4B578" w14:textId="77777777" w:rsidTr="00656441">
              <w:trPr>
                <w:tblCellSpacing w:w="0" w:type="dxa"/>
              </w:trPr>
              <w:tc>
                <w:tcPr>
                  <w:tcW w:w="1837" w:type="dxa"/>
                  <w:noWrap/>
                  <w:hideMark/>
                </w:tcPr>
                <w:p w14:paraId="3618D8D0" w14:textId="77777777" w:rsidR="00656441" w:rsidRPr="00656441" w:rsidRDefault="00656441" w:rsidP="00656441">
                  <w:pPr>
                    <w:pStyle w:val="NoSpacing"/>
                    <w:rPr>
                      <w:rFonts w:ascii="Helvetica" w:hAnsi="Helvetica" w:cs="Helvetica"/>
                      <w:b/>
                      <w:bCs/>
                      <w:color w:val="222222"/>
                    </w:rPr>
                  </w:pPr>
                  <w:r w:rsidRPr="00656441">
                    <w:rPr>
                      <w:rFonts w:ascii="Helvetica" w:hAnsi="Helvetica" w:cs="Helvetica"/>
                      <w:b/>
                      <w:bCs/>
                      <w:color w:val="222222"/>
                    </w:rPr>
                    <w:t>Posted Date:</w:t>
                  </w:r>
                </w:p>
              </w:tc>
              <w:tc>
                <w:tcPr>
                  <w:tcW w:w="3143" w:type="dxa"/>
                  <w:vAlign w:val="center"/>
                  <w:hideMark/>
                </w:tcPr>
                <w:p w14:paraId="724276CE" w14:textId="77777777" w:rsidR="00656441" w:rsidRPr="00656441" w:rsidRDefault="00656441" w:rsidP="00656441">
                  <w:pPr>
                    <w:pStyle w:val="NoSpacing"/>
                    <w:rPr>
                      <w:rFonts w:ascii="Helvetica" w:hAnsi="Helvetica" w:cs="Helvetica"/>
                      <w:color w:val="222222"/>
                    </w:rPr>
                  </w:pPr>
                  <w:r w:rsidRPr="00656441">
                    <w:rPr>
                      <w:rFonts w:ascii="Helvetica" w:hAnsi="Helvetica" w:cs="Helvetica"/>
                      <w:color w:val="222222"/>
                    </w:rPr>
                    <w:t>Sep 13, 2023</w:t>
                  </w:r>
                </w:p>
              </w:tc>
            </w:tr>
            <w:tr w:rsidR="00656441" w:rsidRPr="00656441" w14:paraId="46B6CBF8" w14:textId="77777777" w:rsidTr="00656441">
              <w:trPr>
                <w:tblCellSpacing w:w="0" w:type="dxa"/>
              </w:trPr>
              <w:tc>
                <w:tcPr>
                  <w:tcW w:w="1837" w:type="dxa"/>
                  <w:noWrap/>
                  <w:hideMark/>
                </w:tcPr>
                <w:p w14:paraId="4D42A784" w14:textId="77777777" w:rsidR="00656441" w:rsidRPr="00656441" w:rsidRDefault="00656441" w:rsidP="00656441">
                  <w:pPr>
                    <w:pStyle w:val="NoSpacing"/>
                    <w:rPr>
                      <w:rFonts w:ascii="Helvetica" w:hAnsi="Helvetica" w:cs="Helvetica"/>
                      <w:b/>
                      <w:bCs/>
                      <w:color w:val="222222"/>
                    </w:rPr>
                  </w:pPr>
                  <w:r w:rsidRPr="00656441">
                    <w:rPr>
                      <w:rFonts w:ascii="Helvetica" w:hAnsi="Helvetica" w:cs="Helvetica"/>
                      <w:b/>
                      <w:bCs/>
                      <w:color w:val="222222"/>
                    </w:rPr>
                    <w:t>Last Updated Date:</w:t>
                  </w:r>
                </w:p>
              </w:tc>
              <w:tc>
                <w:tcPr>
                  <w:tcW w:w="3143" w:type="dxa"/>
                  <w:vAlign w:val="center"/>
                  <w:hideMark/>
                </w:tcPr>
                <w:p w14:paraId="11215496" w14:textId="77777777" w:rsidR="00656441" w:rsidRPr="00656441" w:rsidRDefault="00656441" w:rsidP="00656441">
                  <w:pPr>
                    <w:pStyle w:val="NoSpacing"/>
                    <w:rPr>
                      <w:rFonts w:ascii="Helvetica" w:hAnsi="Helvetica" w:cs="Helvetica"/>
                      <w:color w:val="222222"/>
                    </w:rPr>
                  </w:pPr>
                  <w:r w:rsidRPr="00656441">
                    <w:rPr>
                      <w:rFonts w:ascii="Helvetica" w:hAnsi="Helvetica" w:cs="Helvetica"/>
                      <w:color w:val="222222"/>
                    </w:rPr>
                    <w:t>Sep 14, 2023</w:t>
                  </w:r>
                </w:p>
              </w:tc>
            </w:tr>
            <w:tr w:rsidR="00656441" w:rsidRPr="00656441" w14:paraId="3AA12BCE" w14:textId="77777777" w:rsidTr="00656441">
              <w:trPr>
                <w:tblCellSpacing w:w="0" w:type="dxa"/>
              </w:trPr>
              <w:tc>
                <w:tcPr>
                  <w:tcW w:w="1837" w:type="dxa"/>
                  <w:noWrap/>
                  <w:hideMark/>
                </w:tcPr>
                <w:p w14:paraId="6DBBBBE3" w14:textId="77777777" w:rsidR="00656441" w:rsidRPr="00656441" w:rsidRDefault="00656441" w:rsidP="00656441">
                  <w:pPr>
                    <w:pStyle w:val="NoSpacing"/>
                    <w:rPr>
                      <w:rFonts w:ascii="Helvetica" w:hAnsi="Helvetica" w:cs="Helvetica"/>
                      <w:b/>
                      <w:bCs/>
                      <w:color w:val="222222"/>
                    </w:rPr>
                  </w:pPr>
                  <w:r w:rsidRPr="00656441">
                    <w:rPr>
                      <w:rFonts w:ascii="Helvetica" w:hAnsi="Helvetica" w:cs="Helvetica"/>
                      <w:b/>
                      <w:bCs/>
                      <w:color w:val="222222"/>
                    </w:rPr>
                    <w:lastRenderedPageBreak/>
                    <w:t>Original Closing Date for Applications:</w:t>
                  </w:r>
                </w:p>
              </w:tc>
              <w:tc>
                <w:tcPr>
                  <w:tcW w:w="3143" w:type="dxa"/>
                  <w:vAlign w:val="center"/>
                  <w:hideMark/>
                </w:tcPr>
                <w:p w14:paraId="5623E8A7" w14:textId="77777777" w:rsidR="00656441" w:rsidRPr="00656441" w:rsidRDefault="00656441" w:rsidP="00656441">
                  <w:pPr>
                    <w:pStyle w:val="NoSpacing"/>
                    <w:rPr>
                      <w:rFonts w:ascii="Helvetica" w:hAnsi="Helvetica" w:cs="Helvetica"/>
                      <w:color w:val="222222"/>
                    </w:rPr>
                  </w:pPr>
                  <w:r w:rsidRPr="00656441">
                    <w:rPr>
                      <w:rFonts w:ascii="Helvetica" w:hAnsi="Helvetica" w:cs="Helvetica"/>
                      <w:color w:val="222222"/>
                    </w:rPr>
                    <w:t>Nov 13, 2023  </w:t>
                  </w:r>
                </w:p>
              </w:tc>
            </w:tr>
            <w:tr w:rsidR="00656441" w:rsidRPr="00656441" w14:paraId="6F3C5F0F" w14:textId="77777777" w:rsidTr="00656441">
              <w:trPr>
                <w:tblCellSpacing w:w="0" w:type="dxa"/>
              </w:trPr>
              <w:tc>
                <w:tcPr>
                  <w:tcW w:w="1837" w:type="dxa"/>
                  <w:noWrap/>
                  <w:hideMark/>
                </w:tcPr>
                <w:p w14:paraId="541A4F35" w14:textId="77777777" w:rsidR="00656441" w:rsidRPr="00656441" w:rsidRDefault="00656441" w:rsidP="00656441">
                  <w:pPr>
                    <w:pStyle w:val="NoSpacing"/>
                    <w:rPr>
                      <w:rFonts w:ascii="Helvetica" w:hAnsi="Helvetica" w:cs="Helvetica"/>
                      <w:b/>
                      <w:bCs/>
                      <w:color w:val="222222"/>
                    </w:rPr>
                  </w:pPr>
                  <w:r w:rsidRPr="00656441">
                    <w:rPr>
                      <w:rFonts w:ascii="Helvetica" w:hAnsi="Helvetica" w:cs="Helvetica"/>
                      <w:b/>
                      <w:bCs/>
                      <w:color w:val="222222"/>
                    </w:rPr>
                    <w:t>Current Closing Date for Applications:</w:t>
                  </w:r>
                </w:p>
              </w:tc>
              <w:tc>
                <w:tcPr>
                  <w:tcW w:w="3143" w:type="dxa"/>
                  <w:vAlign w:val="center"/>
                  <w:hideMark/>
                </w:tcPr>
                <w:p w14:paraId="105D8823" w14:textId="77777777" w:rsidR="00656441" w:rsidRPr="00656441" w:rsidRDefault="00656441" w:rsidP="00656441">
                  <w:pPr>
                    <w:pStyle w:val="NoSpacing"/>
                    <w:rPr>
                      <w:rFonts w:ascii="Helvetica" w:hAnsi="Helvetica" w:cs="Helvetica"/>
                      <w:color w:val="222222"/>
                    </w:rPr>
                  </w:pPr>
                  <w:r w:rsidRPr="00656441">
                    <w:rPr>
                      <w:rFonts w:ascii="Helvetica" w:hAnsi="Helvetica" w:cs="Helvetica"/>
                      <w:color w:val="222222"/>
                    </w:rPr>
                    <w:t>Nov 13, 2023  </w:t>
                  </w:r>
                </w:p>
              </w:tc>
            </w:tr>
            <w:tr w:rsidR="00656441" w:rsidRPr="00656441" w14:paraId="219783AF" w14:textId="77777777" w:rsidTr="00656441">
              <w:trPr>
                <w:tblCellSpacing w:w="0" w:type="dxa"/>
              </w:trPr>
              <w:tc>
                <w:tcPr>
                  <w:tcW w:w="1837" w:type="dxa"/>
                  <w:noWrap/>
                  <w:hideMark/>
                </w:tcPr>
                <w:p w14:paraId="7A17B310" w14:textId="77777777" w:rsidR="00656441" w:rsidRPr="00656441" w:rsidRDefault="00656441" w:rsidP="00656441">
                  <w:pPr>
                    <w:pStyle w:val="NoSpacing"/>
                    <w:rPr>
                      <w:rFonts w:ascii="Helvetica" w:hAnsi="Helvetica" w:cs="Helvetica"/>
                      <w:b/>
                      <w:bCs/>
                      <w:color w:val="222222"/>
                    </w:rPr>
                  </w:pPr>
                  <w:r w:rsidRPr="00656441">
                    <w:rPr>
                      <w:rFonts w:ascii="Helvetica" w:hAnsi="Helvetica" w:cs="Helvetica"/>
                      <w:b/>
                      <w:bCs/>
                      <w:color w:val="222222"/>
                    </w:rPr>
                    <w:t>Archive Date:</w:t>
                  </w:r>
                </w:p>
              </w:tc>
              <w:tc>
                <w:tcPr>
                  <w:tcW w:w="3143" w:type="dxa"/>
                  <w:vAlign w:val="center"/>
                  <w:hideMark/>
                </w:tcPr>
                <w:p w14:paraId="7A3D6D50" w14:textId="77777777" w:rsidR="00656441" w:rsidRPr="00656441" w:rsidRDefault="00656441" w:rsidP="00656441">
                  <w:pPr>
                    <w:pStyle w:val="NoSpacing"/>
                    <w:rPr>
                      <w:rFonts w:ascii="Helvetica" w:hAnsi="Helvetica" w:cs="Helvetica"/>
                      <w:color w:val="222222"/>
                    </w:rPr>
                  </w:pPr>
                  <w:r w:rsidRPr="00656441">
                    <w:rPr>
                      <w:rFonts w:ascii="Helvetica" w:hAnsi="Helvetica" w:cs="Helvetica"/>
                      <w:color w:val="222222"/>
                    </w:rPr>
                    <w:t>Dec 13, 2023</w:t>
                  </w:r>
                </w:p>
              </w:tc>
            </w:tr>
            <w:tr w:rsidR="00656441" w:rsidRPr="00656441" w14:paraId="31ED0289" w14:textId="77777777" w:rsidTr="00656441">
              <w:trPr>
                <w:tblCellSpacing w:w="0" w:type="dxa"/>
              </w:trPr>
              <w:tc>
                <w:tcPr>
                  <w:tcW w:w="1837" w:type="dxa"/>
                  <w:noWrap/>
                  <w:hideMark/>
                </w:tcPr>
                <w:p w14:paraId="4CA3A086" w14:textId="77777777" w:rsidR="00656441" w:rsidRPr="00656441" w:rsidRDefault="00656441" w:rsidP="00656441">
                  <w:pPr>
                    <w:pStyle w:val="NoSpacing"/>
                    <w:rPr>
                      <w:rFonts w:ascii="Helvetica" w:hAnsi="Helvetica" w:cs="Helvetica"/>
                      <w:b/>
                      <w:bCs/>
                      <w:color w:val="222222"/>
                    </w:rPr>
                  </w:pPr>
                  <w:r w:rsidRPr="00656441">
                    <w:rPr>
                      <w:rFonts w:ascii="Helvetica" w:hAnsi="Helvetica" w:cs="Helvetica"/>
                      <w:b/>
                      <w:bCs/>
                      <w:color w:val="222222"/>
                    </w:rPr>
                    <w:t>Estimated Total Program Funding:</w:t>
                  </w:r>
                </w:p>
              </w:tc>
              <w:tc>
                <w:tcPr>
                  <w:tcW w:w="3143" w:type="dxa"/>
                  <w:vAlign w:val="center"/>
                  <w:hideMark/>
                </w:tcPr>
                <w:p w14:paraId="3C520740" w14:textId="77777777" w:rsidR="00656441" w:rsidRPr="00656441" w:rsidRDefault="00656441" w:rsidP="00656441">
                  <w:pPr>
                    <w:pStyle w:val="NoSpacing"/>
                    <w:rPr>
                      <w:rFonts w:ascii="Helvetica" w:hAnsi="Helvetica" w:cs="Helvetica"/>
                      <w:color w:val="222222"/>
                    </w:rPr>
                  </w:pPr>
                  <w:r w:rsidRPr="00656441">
                    <w:rPr>
                      <w:rFonts w:ascii="Helvetica" w:hAnsi="Helvetica" w:cs="Helvetica"/>
                      <w:color w:val="222222"/>
                    </w:rPr>
                    <w:t>$100,000,000</w:t>
                  </w:r>
                </w:p>
              </w:tc>
            </w:tr>
            <w:tr w:rsidR="00656441" w:rsidRPr="00656441" w14:paraId="6B58118F" w14:textId="77777777" w:rsidTr="00656441">
              <w:trPr>
                <w:tblCellSpacing w:w="0" w:type="dxa"/>
              </w:trPr>
              <w:tc>
                <w:tcPr>
                  <w:tcW w:w="1837" w:type="dxa"/>
                  <w:noWrap/>
                  <w:hideMark/>
                </w:tcPr>
                <w:p w14:paraId="6C8704E7" w14:textId="77777777" w:rsidR="00656441" w:rsidRPr="00656441" w:rsidRDefault="00656441" w:rsidP="00656441">
                  <w:pPr>
                    <w:pStyle w:val="NoSpacing"/>
                    <w:rPr>
                      <w:rFonts w:ascii="Helvetica" w:hAnsi="Helvetica" w:cs="Helvetica"/>
                      <w:b/>
                      <w:bCs/>
                      <w:color w:val="222222"/>
                    </w:rPr>
                  </w:pPr>
                  <w:r w:rsidRPr="00656441">
                    <w:rPr>
                      <w:rFonts w:ascii="Helvetica" w:hAnsi="Helvetica" w:cs="Helvetica"/>
                      <w:b/>
                      <w:bCs/>
                      <w:color w:val="222222"/>
                    </w:rPr>
                    <w:t>Award Ceiling:</w:t>
                  </w:r>
                </w:p>
              </w:tc>
              <w:tc>
                <w:tcPr>
                  <w:tcW w:w="3143" w:type="dxa"/>
                  <w:vAlign w:val="center"/>
                  <w:hideMark/>
                </w:tcPr>
                <w:p w14:paraId="12D40888" w14:textId="77777777" w:rsidR="00656441" w:rsidRPr="00656441" w:rsidRDefault="00656441" w:rsidP="00656441">
                  <w:pPr>
                    <w:pStyle w:val="NoSpacing"/>
                    <w:rPr>
                      <w:rFonts w:ascii="Helvetica" w:hAnsi="Helvetica" w:cs="Helvetica"/>
                      <w:color w:val="222222"/>
                    </w:rPr>
                  </w:pPr>
                  <w:r w:rsidRPr="00656441">
                    <w:rPr>
                      <w:rFonts w:ascii="Helvetica" w:hAnsi="Helvetica" w:cs="Helvetica"/>
                      <w:color w:val="222222"/>
                    </w:rPr>
                    <w:t> </w:t>
                  </w:r>
                </w:p>
              </w:tc>
            </w:tr>
            <w:tr w:rsidR="00656441" w:rsidRPr="00656441" w14:paraId="4107F3B8" w14:textId="77777777" w:rsidTr="00656441">
              <w:trPr>
                <w:tblCellSpacing w:w="0" w:type="dxa"/>
              </w:trPr>
              <w:tc>
                <w:tcPr>
                  <w:tcW w:w="1837" w:type="dxa"/>
                  <w:noWrap/>
                  <w:hideMark/>
                </w:tcPr>
                <w:p w14:paraId="2CA69815" w14:textId="77777777" w:rsidR="00656441" w:rsidRPr="00656441" w:rsidRDefault="00656441" w:rsidP="00656441">
                  <w:pPr>
                    <w:pStyle w:val="NoSpacing"/>
                    <w:rPr>
                      <w:rFonts w:ascii="Helvetica" w:hAnsi="Helvetica" w:cs="Helvetica"/>
                      <w:b/>
                      <w:bCs/>
                      <w:color w:val="222222"/>
                    </w:rPr>
                  </w:pPr>
                  <w:r w:rsidRPr="00656441">
                    <w:rPr>
                      <w:rFonts w:ascii="Helvetica" w:hAnsi="Helvetica" w:cs="Helvetica"/>
                      <w:b/>
                      <w:bCs/>
                      <w:color w:val="222222"/>
                    </w:rPr>
                    <w:t>Award Floor:</w:t>
                  </w:r>
                </w:p>
              </w:tc>
              <w:tc>
                <w:tcPr>
                  <w:tcW w:w="3143" w:type="dxa"/>
                  <w:vAlign w:val="center"/>
                  <w:hideMark/>
                </w:tcPr>
                <w:p w14:paraId="0E251E4C" w14:textId="77777777" w:rsidR="00656441" w:rsidRPr="00656441" w:rsidRDefault="00656441" w:rsidP="00656441">
                  <w:pPr>
                    <w:pStyle w:val="NoSpacing"/>
                    <w:rPr>
                      <w:rFonts w:ascii="Helvetica" w:hAnsi="Helvetica" w:cs="Helvetica"/>
                      <w:color w:val="222222"/>
                    </w:rPr>
                  </w:pPr>
                  <w:r w:rsidRPr="00656441">
                    <w:rPr>
                      <w:rFonts w:ascii="Helvetica" w:hAnsi="Helvetica" w:cs="Helvetica"/>
                      <w:color w:val="222222"/>
                    </w:rPr>
                    <w:t> </w:t>
                  </w:r>
                </w:p>
              </w:tc>
            </w:tr>
          </w:tbl>
          <w:p w14:paraId="691DB6D4" w14:textId="77777777" w:rsidR="00656441" w:rsidRPr="00656441" w:rsidRDefault="00656441" w:rsidP="00656441">
            <w:pPr>
              <w:pStyle w:val="NoSpacing"/>
              <w:rPr>
                <w:rFonts w:ascii="Helvetica" w:hAnsi="Helvetica" w:cs="Helvetica"/>
                <w:color w:val="222222"/>
              </w:rPr>
            </w:pPr>
          </w:p>
        </w:tc>
      </w:tr>
    </w:tbl>
    <w:p w14:paraId="5DED33AF" w14:textId="7B1E40CF" w:rsidR="00656441" w:rsidRPr="00656441" w:rsidRDefault="00656441" w:rsidP="0065644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90"/>
        <w:gridCol w:w="6900"/>
      </w:tblGrid>
      <w:tr w:rsidR="00656441" w:rsidRPr="00656441" w14:paraId="6E88CC29" w14:textId="77777777" w:rsidTr="00656441">
        <w:trPr>
          <w:tblCellSpacing w:w="0" w:type="dxa"/>
        </w:trPr>
        <w:tc>
          <w:tcPr>
            <w:tcW w:w="0" w:type="auto"/>
            <w:noWrap/>
            <w:hideMark/>
          </w:tcPr>
          <w:p w14:paraId="6FE49E88" w14:textId="77777777" w:rsidR="00656441" w:rsidRPr="00656441" w:rsidRDefault="00656441" w:rsidP="00656441">
            <w:pPr>
              <w:pStyle w:val="NoSpacing"/>
              <w:rPr>
                <w:rFonts w:ascii="Helvetica" w:hAnsi="Helvetica" w:cs="Helvetica"/>
                <w:b/>
                <w:bCs/>
                <w:color w:val="222222"/>
              </w:rPr>
            </w:pPr>
            <w:r w:rsidRPr="00656441">
              <w:rPr>
                <w:rFonts w:ascii="Helvetica" w:hAnsi="Helvetica" w:cs="Helvetica"/>
                <w:b/>
                <w:bCs/>
                <w:color w:val="222222"/>
              </w:rPr>
              <w:t>Eligible Applicants:</w:t>
            </w:r>
          </w:p>
        </w:tc>
        <w:tc>
          <w:tcPr>
            <w:tcW w:w="5000" w:type="pct"/>
            <w:vAlign w:val="center"/>
            <w:hideMark/>
          </w:tcPr>
          <w:p w14:paraId="30A2BF11" w14:textId="77777777" w:rsidR="00656441" w:rsidRPr="00656441" w:rsidRDefault="00656441" w:rsidP="00656441">
            <w:pPr>
              <w:pStyle w:val="NoSpacing"/>
              <w:rPr>
                <w:rFonts w:ascii="Helvetica" w:hAnsi="Helvetica" w:cs="Helvetica"/>
                <w:color w:val="222222"/>
              </w:rPr>
            </w:pPr>
            <w:r w:rsidRPr="00656441">
              <w:rPr>
                <w:rFonts w:ascii="Helvetica" w:hAnsi="Helvetica" w:cs="Helvetica"/>
                <w:color w:val="222222"/>
              </w:rPr>
              <w:t>Others (see text field entitled "Additional Information on Eligibility" for clarification)</w:t>
            </w:r>
          </w:p>
        </w:tc>
      </w:tr>
      <w:tr w:rsidR="00656441" w:rsidRPr="00656441" w14:paraId="44B57132" w14:textId="77777777" w:rsidTr="00656441">
        <w:trPr>
          <w:tblCellSpacing w:w="0" w:type="dxa"/>
        </w:trPr>
        <w:tc>
          <w:tcPr>
            <w:tcW w:w="0" w:type="auto"/>
            <w:noWrap/>
            <w:hideMark/>
          </w:tcPr>
          <w:p w14:paraId="110D2AB2" w14:textId="77777777" w:rsidR="00656441" w:rsidRPr="00656441" w:rsidRDefault="00656441" w:rsidP="00656441">
            <w:pPr>
              <w:pStyle w:val="NoSpacing"/>
              <w:rPr>
                <w:rFonts w:ascii="Helvetica" w:hAnsi="Helvetica" w:cs="Helvetica"/>
                <w:b/>
                <w:bCs/>
                <w:color w:val="222222"/>
              </w:rPr>
            </w:pPr>
            <w:r w:rsidRPr="00656441">
              <w:rPr>
                <w:rFonts w:ascii="Helvetica" w:hAnsi="Helvetica" w:cs="Helvetica"/>
                <w:b/>
                <w:bCs/>
                <w:color w:val="222222"/>
              </w:rPr>
              <w:t>Additional Information on Eligibility:</w:t>
            </w:r>
          </w:p>
        </w:tc>
        <w:tc>
          <w:tcPr>
            <w:tcW w:w="5000" w:type="pct"/>
            <w:vAlign w:val="center"/>
            <w:hideMark/>
          </w:tcPr>
          <w:p w14:paraId="412BB46C" w14:textId="77777777" w:rsidR="00656441" w:rsidRPr="00656441" w:rsidRDefault="00656441" w:rsidP="00656441">
            <w:pPr>
              <w:pStyle w:val="NoSpacing"/>
              <w:rPr>
                <w:rFonts w:ascii="Helvetica" w:hAnsi="Helvetica" w:cs="Helvetica"/>
                <w:color w:val="222222"/>
              </w:rPr>
            </w:pPr>
            <w:r w:rsidRPr="00656441">
              <w:rPr>
                <w:rFonts w:ascii="Helvetica" w:hAnsi="Helvetica" w:cs="Helvetica"/>
                <w:color w:val="222222"/>
              </w:rPr>
              <w:t>Eligible applicants include only State DOTs and local governments. States and localities are encouraged to coordinate to the extent possible to address broken and non-operational chargers. NOTE: See 2 CFR 200.64 for a definition of Local Government.</w:t>
            </w:r>
          </w:p>
        </w:tc>
      </w:tr>
    </w:tbl>
    <w:p w14:paraId="7FC45C75" w14:textId="52A93059" w:rsidR="00656441" w:rsidRPr="00656441" w:rsidRDefault="00656441" w:rsidP="0065644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3"/>
        <w:gridCol w:w="7487"/>
      </w:tblGrid>
      <w:tr w:rsidR="00656441" w:rsidRPr="00656441" w14:paraId="17C34582" w14:textId="77777777" w:rsidTr="00656441">
        <w:trPr>
          <w:tblCellSpacing w:w="0" w:type="dxa"/>
        </w:trPr>
        <w:tc>
          <w:tcPr>
            <w:tcW w:w="0" w:type="auto"/>
            <w:noWrap/>
            <w:hideMark/>
          </w:tcPr>
          <w:p w14:paraId="2B1BF7C8" w14:textId="77777777" w:rsidR="00656441" w:rsidRPr="00656441" w:rsidRDefault="00656441" w:rsidP="00656441">
            <w:pPr>
              <w:pStyle w:val="NoSpacing"/>
              <w:rPr>
                <w:rFonts w:ascii="Helvetica" w:hAnsi="Helvetica" w:cs="Helvetica"/>
                <w:b/>
                <w:bCs/>
                <w:color w:val="222222"/>
              </w:rPr>
            </w:pPr>
            <w:r w:rsidRPr="00656441">
              <w:rPr>
                <w:rFonts w:ascii="Helvetica" w:hAnsi="Helvetica" w:cs="Helvetica"/>
                <w:b/>
                <w:bCs/>
                <w:color w:val="222222"/>
              </w:rPr>
              <w:t>Agency Name:</w:t>
            </w:r>
          </w:p>
        </w:tc>
        <w:tc>
          <w:tcPr>
            <w:tcW w:w="5000" w:type="pct"/>
            <w:vAlign w:val="center"/>
            <w:hideMark/>
          </w:tcPr>
          <w:p w14:paraId="6AFD701F" w14:textId="77777777" w:rsidR="00656441" w:rsidRPr="00656441" w:rsidRDefault="00656441" w:rsidP="00656441">
            <w:pPr>
              <w:pStyle w:val="NoSpacing"/>
              <w:rPr>
                <w:rFonts w:ascii="Helvetica" w:hAnsi="Helvetica" w:cs="Helvetica"/>
                <w:color w:val="222222"/>
              </w:rPr>
            </w:pPr>
            <w:r w:rsidRPr="00656441">
              <w:rPr>
                <w:rFonts w:ascii="Helvetica" w:hAnsi="Helvetica" w:cs="Helvetica"/>
                <w:color w:val="222222"/>
              </w:rPr>
              <w:t>DOT Federal Highway Administration </w:t>
            </w:r>
          </w:p>
        </w:tc>
      </w:tr>
      <w:tr w:rsidR="00656441" w:rsidRPr="00656441" w14:paraId="062078B2" w14:textId="77777777" w:rsidTr="00656441">
        <w:trPr>
          <w:tblCellSpacing w:w="0" w:type="dxa"/>
        </w:trPr>
        <w:tc>
          <w:tcPr>
            <w:tcW w:w="0" w:type="auto"/>
            <w:noWrap/>
            <w:hideMark/>
          </w:tcPr>
          <w:p w14:paraId="394E4399" w14:textId="77777777" w:rsidR="00656441" w:rsidRPr="00656441" w:rsidRDefault="00656441" w:rsidP="00656441">
            <w:pPr>
              <w:pStyle w:val="NoSpacing"/>
              <w:rPr>
                <w:rFonts w:ascii="Helvetica" w:hAnsi="Helvetica" w:cs="Helvetica"/>
                <w:b/>
                <w:bCs/>
                <w:color w:val="222222"/>
              </w:rPr>
            </w:pPr>
            <w:r w:rsidRPr="00656441">
              <w:rPr>
                <w:rFonts w:ascii="Helvetica" w:hAnsi="Helvetica" w:cs="Helvetica"/>
                <w:b/>
                <w:bCs/>
                <w:color w:val="222222"/>
              </w:rPr>
              <w:t>Description:</w:t>
            </w:r>
          </w:p>
        </w:tc>
        <w:tc>
          <w:tcPr>
            <w:tcW w:w="5000" w:type="pct"/>
            <w:vAlign w:val="center"/>
            <w:hideMark/>
          </w:tcPr>
          <w:p w14:paraId="0A842757" w14:textId="77777777" w:rsidR="00656441" w:rsidRPr="00656441" w:rsidRDefault="00656441" w:rsidP="00656441">
            <w:pPr>
              <w:pStyle w:val="NoSpacing"/>
              <w:rPr>
                <w:rFonts w:ascii="Helvetica" w:hAnsi="Helvetica" w:cs="Helvetica"/>
                <w:color w:val="222222"/>
              </w:rPr>
            </w:pPr>
            <w:r w:rsidRPr="00656441">
              <w:rPr>
                <w:rFonts w:ascii="Helvetica" w:hAnsi="Helvetica" w:cs="Helvetica"/>
                <w:color w:val="222222"/>
              </w:rPr>
              <w:t>UPDATE: Public Webinar: You are invited to attend a public webinar about this NOFO on Thursday, September 21, 2023, 3:00-4:00 p.m. EST. Register here: https://tinyurl.com/4d6ez49c </w:t>
            </w:r>
          </w:p>
          <w:p w14:paraId="0AE5F785" w14:textId="77777777" w:rsidR="00656441" w:rsidRPr="00656441" w:rsidRDefault="00656441" w:rsidP="00656441">
            <w:pPr>
              <w:pStyle w:val="NoSpacing"/>
              <w:rPr>
                <w:rFonts w:ascii="Helvetica" w:hAnsi="Helvetica" w:cs="Helvetica"/>
                <w:color w:val="222222"/>
              </w:rPr>
            </w:pPr>
            <w:r w:rsidRPr="00656441">
              <w:rPr>
                <w:rFonts w:ascii="Helvetica" w:hAnsi="Helvetica" w:cs="Helvetica"/>
                <w:color w:val="222222"/>
              </w:rPr>
              <w:t>Public Webinar Topic: Electric Vehicle Charger Reliability and Accessibility Accelerator NOFO Webinar to provide outreach to applicants that are interested in this program.  FHWA does intend to record the webinar and share the recording and slides online afterwards. The link to the recording and slides will be added to this Grants.gov Notice when it is available.</w:t>
            </w:r>
          </w:p>
          <w:p w14:paraId="335564A9" w14:textId="77777777" w:rsidR="00656441" w:rsidRPr="00656441" w:rsidRDefault="00656441" w:rsidP="00656441">
            <w:pPr>
              <w:pStyle w:val="NoSpacing"/>
              <w:rPr>
                <w:rFonts w:ascii="Helvetica" w:hAnsi="Helvetica" w:cs="Helvetica"/>
                <w:color w:val="222222"/>
              </w:rPr>
            </w:pPr>
          </w:p>
          <w:p w14:paraId="6E037BD6" w14:textId="77777777" w:rsidR="00656441" w:rsidRPr="00656441" w:rsidRDefault="00656441" w:rsidP="00656441">
            <w:pPr>
              <w:pStyle w:val="NoSpacing"/>
              <w:rPr>
                <w:rFonts w:ascii="Helvetica" w:hAnsi="Helvetica" w:cs="Helvetica"/>
                <w:color w:val="222222"/>
              </w:rPr>
            </w:pPr>
            <w:r w:rsidRPr="00656441">
              <w:rPr>
                <w:rFonts w:ascii="Helvetica" w:hAnsi="Helvetica" w:cs="Helvetica"/>
                <w:color w:val="222222"/>
              </w:rPr>
              <w:t>This Notice of Funding Opportunity (NOFO) announces the availability of up to $100 million in Federal funding to repair and replace existing, but non-operational, electric vehicle (EV) charging infrastructure. Under this NOFO entitled Electric Vehicle Charger Reliability and Accessibility Accelerator, the Government intends to award multiple grants to eligible applicants. Eligible applicants for this program are limited to State departments of transportation and local governments. See the complete NOFO document for details on the program requirements, applicant eligibility, and application content and submittal instructions. The Full Announcement NOFO document will be available for download from the tab entitled RELATED DOCUMENTS.</w:t>
            </w:r>
          </w:p>
          <w:p w14:paraId="16B2B5C8" w14:textId="77777777" w:rsidR="00656441" w:rsidRPr="00656441" w:rsidRDefault="00656441" w:rsidP="00656441">
            <w:pPr>
              <w:pStyle w:val="NoSpacing"/>
              <w:rPr>
                <w:rFonts w:ascii="Helvetica" w:hAnsi="Helvetica" w:cs="Helvetica"/>
                <w:color w:val="222222"/>
              </w:rPr>
            </w:pPr>
          </w:p>
          <w:p w14:paraId="60F48901" w14:textId="77777777" w:rsidR="00656441" w:rsidRPr="00656441" w:rsidRDefault="00656441" w:rsidP="00656441">
            <w:pPr>
              <w:pStyle w:val="NoSpacing"/>
              <w:rPr>
                <w:rFonts w:ascii="Helvetica" w:hAnsi="Helvetica" w:cs="Helvetica"/>
                <w:color w:val="222222"/>
              </w:rPr>
            </w:pPr>
            <w:r w:rsidRPr="00656441">
              <w:rPr>
                <w:rFonts w:ascii="Helvetica" w:hAnsi="Helvetica" w:cs="Helvetica"/>
                <w:color w:val="222222"/>
              </w:rPr>
              <w:t xml:space="preserve">This NOFO requires applicants to use </w:t>
            </w:r>
            <w:hyperlink r:id="rId682" w:tgtFrame="_blank" w:history="1">
              <w:r w:rsidRPr="00656441">
                <w:rPr>
                  <w:rStyle w:val="Hyperlink"/>
                  <w:rFonts w:ascii="Helvetica" w:hAnsi="Helvetica" w:cs="Helvetica"/>
                </w:rPr>
                <w:t>Grants.gov</w:t>
              </w:r>
            </w:hyperlink>
            <w:r w:rsidRPr="00656441">
              <w:rPr>
                <w:rFonts w:ascii="Helvetica" w:hAnsi="Helvetica" w:cs="Helvetica"/>
                <w:color w:val="222222"/>
              </w:rPr>
              <w:t xml:space="preserve"> to submit applications. Applicants must register and use the system to submit applications electronically. Approval of new user registrations for </w:t>
            </w:r>
            <w:hyperlink r:id="rId683" w:tgtFrame="_blank" w:history="1">
              <w:r w:rsidRPr="00656441">
                <w:rPr>
                  <w:rStyle w:val="Hyperlink"/>
                  <w:rFonts w:ascii="Helvetica" w:hAnsi="Helvetica" w:cs="Helvetica"/>
                </w:rPr>
                <w:t>Grants.gov</w:t>
              </w:r>
            </w:hyperlink>
            <w:r w:rsidRPr="00656441">
              <w:rPr>
                <w:rFonts w:ascii="Helvetica" w:hAnsi="Helvetica" w:cs="Helvetica"/>
                <w:color w:val="222222"/>
              </w:rPr>
              <w:t xml:space="preserve"> may take multiple weeks. Applicants are encouraged to register in advance of the submission deadline, and to click “Subscribe” under this NOFO number to receive notifications of </w:t>
            </w:r>
            <w:r w:rsidRPr="00656441">
              <w:rPr>
                <w:rFonts w:ascii="Helvetica" w:hAnsi="Helvetica" w:cs="Helvetica"/>
                <w:color w:val="222222"/>
              </w:rPr>
              <w:lastRenderedPageBreak/>
              <w:t xml:space="preserve">updates/amendments. It is the Applicant’s responsibility to monitor </w:t>
            </w:r>
            <w:hyperlink r:id="rId684" w:tgtFrame="_blank" w:history="1">
              <w:r w:rsidRPr="00656441">
                <w:rPr>
                  <w:rStyle w:val="Hyperlink"/>
                  <w:rFonts w:ascii="Helvetica" w:hAnsi="Helvetica" w:cs="Helvetica"/>
                </w:rPr>
                <w:t>Grants.gov</w:t>
              </w:r>
            </w:hyperlink>
            <w:r w:rsidRPr="00656441">
              <w:rPr>
                <w:rFonts w:ascii="Helvetica" w:hAnsi="Helvetica" w:cs="Helvetica"/>
                <w:color w:val="222222"/>
              </w:rPr>
              <w:t xml:space="preserve"> for any updates/amendments to this NOFO. Complete instructions on how to register as a new user and submit an application can be found at </w:t>
            </w:r>
            <w:hyperlink r:id="rId685" w:tgtFrame="_blank" w:history="1">
              <w:r w:rsidRPr="00656441">
                <w:rPr>
                  <w:rStyle w:val="Hyperlink"/>
                  <w:rFonts w:ascii="Helvetica" w:hAnsi="Helvetica" w:cs="Helvetica"/>
                </w:rPr>
                <w:t>Grants.gov</w:t>
              </w:r>
            </w:hyperlink>
            <w:r w:rsidRPr="00656441">
              <w:rPr>
                <w:rFonts w:ascii="Helvetica" w:hAnsi="Helvetica" w:cs="Helvetica"/>
                <w:color w:val="222222"/>
              </w:rPr>
              <w:t xml:space="preserve">. If interested parties experience difficulties at any point during registration or application submittal process, please contact </w:t>
            </w:r>
            <w:hyperlink r:id="rId686" w:tgtFrame="_blank" w:history="1">
              <w:r w:rsidRPr="00656441">
                <w:rPr>
                  <w:rStyle w:val="Hyperlink"/>
                  <w:rFonts w:ascii="Helvetica" w:hAnsi="Helvetica" w:cs="Helvetica"/>
                </w:rPr>
                <w:t>Grants.gov</w:t>
              </w:r>
            </w:hyperlink>
            <w:r w:rsidRPr="00656441">
              <w:rPr>
                <w:rFonts w:ascii="Helvetica" w:hAnsi="Helvetica" w:cs="Helvetica"/>
                <w:color w:val="222222"/>
              </w:rPr>
              <w:t xml:space="preserve"> for assistance. </w:t>
            </w:r>
            <w:hyperlink r:id="rId687" w:tgtFrame="_blank" w:history="1">
              <w:r w:rsidRPr="00656441">
                <w:rPr>
                  <w:rStyle w:val="Hyperlink"/>
                  <w:rFonts w:ascii="Helvetica" w:hAnsi="Helvetica" w:cs="Helvetica"/>
                </w:rPr>
                <w:t>Grants.gov</w:t>
              </w:r>
            </w:hyperlink>
            <w:r w:rsidRPr="00656441">
              <w:rPr>
                <w:rFonts w:ascii="Helvetica" w:hAnsi="Helvetica" w:cs="Helvetica"/>
                <w:color w:val="222222"/>
              </w:rPr>
              <w:t xml:space="preserve"> technical support is available: Online: </w:t>
            </w:r>
            <w:hyperlink r:id="rId688" w:tgtFrame="_blank" w:history="1">
              <w:r w:rsidRPr="00656441">
                <w:rPr>
                  <w:rStyle w:val="Hyperlink"/>
                  <w:rFonts w:ascii="Helvetica" w:hAnsi="Helvetica" w:cs="Helvetica"/>
                </w:rPr>
                <w:t>http://www.grants.gov/web/grants/support.html</w:t>
              </w:r>
            </w:hyperlink>
            <w:r w:rsidRPr="00656441">
              <w:rPr>
                <w:rFonts w:ascii="Helvetica" w:hAnsi="Helvetica" w:cs="Helvetica"/>
                <w:color w:val="222222"/>
              </w:rPr>
              <w:t xml:space="preserve">, by phone (24 hours a day, 7 days a week): 1-800-518-4726, and by email at support@grants.gov. Note: USDOT staff cannot assist with technical </w:t>
            </w:r>
            <w:hyperlink r:id="rId689" w:tgtFrame="_blank" w:history="1">
              <w:r w:rsidRPr="00656441">
                <w:rPr>
                  <w:rStyle w:val="Hyperlink"/>
                  <w:rFonts w:ascii="Helvetica" w:hAnsi="Helvetica" w:cs="Helvetica"/>
                </w:rPr>
                <w:t>Grants.gov</w:t>
              </w:r>
            </w:hyperlink>
            <w:r w:rsidRPr="00656441">
              <w:rPr>
                <w:rFonts w:ascii="Helvetica" w:hAnsi="Helvetica" w:cs="Helvetica"/>
                <w:color w:val="222222"/>
              </w:rPr>
              <w:t xml:space="preserve"> system questions. </w:t>
            </w:r>
          </w:p>
          <w:p w14:paraId="2038D2EB" w14:textId="77777777" w:rsidR="00656441" w:rsidRPr="00656441" w:rsidRDefault="00656441" w:rsidP="00656441">
            <w:pPr>
              <w:pStyle w:val="NoSpacing"/>
              <w:rPr>
                <w:rFonts w:ascii="Helvetica" w:hAnsi="Helvetica" w:cs="Helvetica"/>
                <w:color w:val="222222"/>
              </w:rPr>
            </w:pPr>
          </w:p>
          <w:p w14:paraId="3F0035E5" w14:textId="77777777" w:rsidR="00656441" w:rsidRPr="00656441" w:rsidRDefault="00656441" w:rsidP="00656441">
            <w:pPr>
              <w:pStyle w:val="NoSpacing"/>
              <w:rPr>
                <w:rFonts w:ascii="Helvetica" w:hAnsi="Helvetica" w:cs="Helvetica"/>
                <w:color w:val="222222"/>
              </w:rPr>
            </w:pPr>
            <w:r w:rsidRPr="00656441">
              <w:rPr>
                <w:rFonts w:ascii="Helvetica" w:hAnsi="Helvetica" w:cs="Helvetica"/>
                <w:color w:val="222222"/>
              </w:rPr>
              <w:t>To receive notifications of updates/amendments to this Notice, click the red SUBSCRIBE button above. </w:t>
            </w:r>
          </w:p>
        </w:tc>
      </w:tr>
      <w:tr w:rsidR="00656441" w:rsidRPr="00656441" w14:paraId="612E8A06" w14:textId="77777777" w:rsidTr="00656441">
        <w:trPr>
          <w:tblCellSpacing w:w="0" w:type="dxa"/>
        </w:trPr>
        <w:tc>
          <w:tcPr>
            <w:tcW w:w="0" w:type="auto"/>
            <w:noWrap/>
            <w:hideMark/>
          </w:tcPr>
          <w:p w14:paraId="26C30AB9" w14:textId="77777777" w:rsidR="00656441" w:rsidRPr="00656441" w:rsidRDefault="00656441" w:rsidP="00656441">
            <w:pPr>
              <w:pStyle w:val="NoSpacing"/>
              <w:rPr>
                <w:rFonts w:ascii="Helvetica" w:hAnsi="Helvetica" w:cs="Helvetica"/>
                <w:b/>
                <w:bCs/>
                <w:color w:val="222222"/>
              </w:rPr>
            </w:pPr>
            <w:r w:rsidRPr="00656441">
              <w:rPr>
                <w:rFonts w:ascii="Helvetica" w:hAnsi="Helvetica" w:cs="Helvetica"/>
                <w:b/>
                <w:bCs/>
                <w:color w:val="222222"/>
              </w:rPr>
              <w:lastRenderedPageBreak/>
              <w:t>Link to Additional Information:</w:t>
            </w:r>
          </w:p>
        </w:tc>
        <w:tc>
          <w:tcPr>
            <w:tcW w:w="5000" w:type="pct"/>
            <w:vAlign w:val="center"/>
            <w:hideMark/>
          </w:tcPr>
          <w:p w14:paraId="237F2EAE" w14:textId="77777777" w:rsidR="00656441" w:rsidRPr="00656441" w:rsidRDefault="000E4EB0" w:rsidP="00656441">
            <w:pPr>
              <w:pStyle w:val="NoSpacing"/>
              <w:rPr>
                <w:rFonts w:ascii="Helvetica" w:hAnsi="Helvetica" w:cs="Helvetica"/>
                <w:color w:val="222222"/>
              </w:rPr>
            </w:pPr>
            <w:hyperlink r:id="rId690" w:tgtFrame="_blank" w:tooltip="Link to Additional Information" w:history="1">
              <w:r w:rsidR="00656441" w:rsidRPr="00656441">
                <w:rPr>
                  <w:rStyle w:val="Hyperlink"/>
                  <w:rFonts w:ascii="Helvetica" w:hAnsi="Helvetica" w:cs="Helvetica"/>
                </w:rPr>
                <w:t>https://www.fhwa.dot.gov/environment/nevi/evc_raa/</w:t>
              </w:r>
            </w:hyperlink>
          </w:p>
        </w:tc>
      </w:tr>
      <w:tr w:rsidR="00656441" w:rsidRPr="00656441" w14:paraId="5D9EEF21" w14:textId="77777777" w:rsidTr="00656441">
        <w:trPr>
          <w:tblCellSpacing w:w="0" w:type="dxa"/>
        </w:trPr>
        <w:tc>
          <w:tcPr>
            <w:tcW w:w="0" w:type="auto"/>
            <w:noWrap/>
            <w:hideMark/>
          </w:tcPr>
          <w:p w14:paraId="5171E697" w14:textId="77777777" w:rsidR="00656441" w:rsidRPr="00656441" w:rsidRDefault="00656441" w:rsidP="00656441">
            <w:pPr>
              <w:pStyle w:val="NoSpacing"/>
              <w:rPr>
                <w:rFonts w:ascii="Helvetica" w:hAnsi="Helvetica" w:cs="Helvetica"/>
                <w:b/>
                <w:bCs/>
                <w:color w:val="222222"/>
              </w:rPr>
            </w:pPr>
            <w:r w:rsidRPr="00656441">
              <w:rPr>
                <w:rFonts w:ascii="Helvetica" w:hAnsi="Helvetica" w:cs="Helvetica"/>
                <w:b/>
                <w:bCs/>
                <w:color w:val="222222"/>
              </w:rPr>
              <w:t>Grantor Contact Information:</w:t>
            </w:r>
          </w:p>
        </w:tc>
        <w:tc>
          <w:tcPr>
            <w:tcW w:w="5000" w:type="pct"/>
            <w:vAlign w:val="center"/>
            <w:hideMark/>
          </w:tcPr>
          <w:p w14:paraId="19A8039A" w14:textId="77777777" w:rsidR="00656441" w:rsidRPr="00656441" w:rsidRDefault="00656441" w:rsidP="00656441">
            <w:pPr>
              <w:pStyle w:val="NoSpacing"/>
              <w:rPr>
                <w:rFonts w:ascii="Helvetica" w:hAnsi="Helvetica" w:cs="Helvetica"/>
                <w:color w:val="222222"/>
              </w:rPr>
            </w:pPr>
            <w:r w:rsidRPr="00656441">
              <w:rPr>
                <w:rFonts w:ascii="Helvetica" w:hAnsi="Helvetica" w:cs="Helvetica"/>
                <w:color w:val="222222"/>
              </w:rPr>
              <w:t>If you have difficulty accessing the full announcement electronically, please contact:</w:t>
            </w:r>
            <w:r w:rsidRPr="00656441">
              <w:rPr>
                <w:rFonts w:ascii="Helvetica" w:hAnsi="Helvetica" w:cs="Helvetica"/>
                <w:color w:val="222222"/>
              </w:rPr>
              <w:br/>
            </w:r>
            <w:r w:rsidRPr="00656441">
              <w:rPr>
                <w:rFonts w:ascii="Helvetica" w:hAnsi="Helvetica" w:cs="Helvetica"/>
                <w:color w:val="222222"/>
              </w:rPr>
              <w:br/>
              <w:t>RAA-NEVI@dot.gov</w:t>
            </w:r>
            <w:r w:rsidRPr="00656441">
              <w:rPr>
                <w:rFonts w:ascii="Helvetica" w:hAnsi="Helvetica" w:cs="Helvetica"/>
                <w:color w:val="222222"/>
              </w:rPr>
              <w:br/>
            </w:r>
            <w:r w:rsidRPr="00656441">
              <w:rPr>
                <w:rFonts w:ascii="Helvetica" w:hAnsi="Helvetica" w:cs="Helvetica"/>
                <w:color w:val="222222"/>
              </w:rPr>
              <w:br/>
            </w:r>
            <w:hyperlink r:id="rId691" w:history="1">
              <w:r w:rsidRPr="00656441">
                <w:rPr>
                  <w:rStyle w:val="Hyperlink"/>
                  <w:rFonts w:ascii="Helvetica" w:hAnsi="Helvetica" w:cs="Helvetica"/>
                </w:rPr>
                <w:t>RAA-NEVI@dot.gov</w:t>
              </w:r>
            </w:hyperlink>
          </w:p>
        </w:tc>
      </w:tr>
    </w:tbl>
    <w:p w14:paraId="5B9527AD" w14:textId="77777777" w:rsidR="005222EA" w:rsidRDefault="00656441" w:rsidP="00136A32">
      <w:pPr>
        <w:pStyle w:val="NoSpacing"/>
        <w:pBdr>
          <w:bottom w:val="single" w:sz="6" w:space="1" w:color="auto"/>
        </w:pBdr>
        <w:rPr>
          <w:rStyle w:val="Hyperlink"/>
          <w:rFonts w:ascii="Helvetica" w:hAnsi="Helvetica" w:cs="Helvetica"/>
          <w:color w:val="1155CC"/>
          <w:sz w:val="24"/>
          <w:szCs w:val="24"/>
          <w:shd w:val="clear" w:color="auto" w:fill="FFFFFF"/>
        </w:rPr>
      </w:pPr>
      <w:r w:rsidRPr="00091957">
        <w:rPr>
          <w:rFonts w:ascii="Helvetica" w:hAnsi="Helvetica" w:cs="Helvetica"/>
          <w:color w:val="222222"/>
          <w:sz w:val="24"/>
          <w:szCs w:val="24"/>
        </w:rPr>
        <w:br/>
      </w:r>
      <w:hyperlink r:id="rId692" w:tgtFrame="_blank" w:history="1">
        <w:r w:rsidRPr="00091957">
          <w:rPr>
            <w:rStyle w:val="Hyperlink"/>
            <w:rFonts w:ascii="Helvetica" w:hAnsi="Helvetica" w:cs="Helvetica"/>
            <w:color w:val="1155CC"/>
            <w:sz w:val="24"/>
            <w:szCs w:val="24"/>
            <w:shd w:val="clear" w:color="auto" w:fill="FFFFFF"/>
          </w:rPr>
          <w:t>https://www.grants.gov/web/grants/view-opportunity.html?oppId=350190</w:t>
        </w:r>
      </w:hyperlink>
    </w:p>
    <w:p w14:paraId="2C9A4E05" w14:textId="2819050A" w:rsidR="005222EA" w:rsidRDefault="005222EA" w:rsidP="005222EA">
      <w:pPr>
        <w:pStyle w:val="NoSpacing"/>
        <w:rPr>
          <w:rFonts w:ascii="Helvetica" w:hAnsi="Helvetica" w:cs="Helvetica"/>
          <w:color w:val="222222"/>
          <w:sz w:val="24"/>
          <w:szCs w:val="24"/>
          <w:shd w:val="clear" w:color="auto" w:fill="FFFFFF"/>
        </w:rPr>
      </w:pPr>
    </w:p>
    <w:p w14:paraId="089CE2BA" w14:textId="77777777" w:rsidR="00215D80" w:rsidRDefault="00215D80" w:rsidP="000C1237">
      <w:pPr>
        <w:rPr>
          <w:rFonts w:ascii="Helvetica" w:hAnsi="Helvetica"/>
          <w:b/>
        </w:rPr>
      </w:pPr>
      <w:bookmarkStart w:id="907" w:name="DOTPathwaystoremovinghousing"/>
      <w:bookmarkStart w:id="908" w:name="DOTFTAGrantsforPublicTransportation"/>
      <w:bookmarkEnd w:id="907"/>
      <w:bookmarkEnd w:id="908"/>
    </w:p>
    <w:p w14:paraId="193156E8" w14:textId="1304888E" w:rsidR="0077741F" w:rsidRPr="005D3F9C" w:rsidRDefault="008F4695" w:rsidP="0077741F">
      <w:pPr>
        <w:widowControl w:val="0"/>
        <w:autoSpaceDE w:val="0"/>
        <w:autoSpaceDN w:val="0"/>
        <w:adjustRightInd w:val="0"/>
        <w:rPr>
          <w:rFonts w:ascii="Helvetica" w:hAnsi="Helvetica" w:cs="Helvetica"/>
          <w:b/>
        </w:rPr>
      </w:pPr>
      <w:bookmarkStart w:id="909" w:name="DOT69A345RegionalInfrastructure"/>
      <w:bookmarkStart w:id="910" w:name="DOTFAAFCT2023"/>
      <w:bookmarkStart w:id="911" w:name="DOTDDETFP"/>
      <w:bookmarkStart w:id="912" w:name="DOTMaritimeIIJA"/>
      <w:bookmarkStart w:id="913" w:name="DOTMaritimeMarineHwy"/>
      <w:bookmarkStart w:id="914" w:name="DOTResearch"/>
      <w:bookmarkStart w:id="915" w:name="DOTModifications"/>
      <w:bookmarkEnd w:id="909"/>
      <w:bookmarkEnd w:id="910"/>
      <w:bookmarkEnd w:id="911"/>
      <w:bookmarkEnd w:id="912"/>
      <w:bookmarkEnd w:id="913"/>
      <w:bookmarkEnd w:id="914"/>
      <w:bookmarkEnd w:id="915"/>
      <w:r>
        <w:rPr>
          <w:rFonts w:ascii="Helvetica" w:hAnsi="Helvetica" w:cs="Helvetica"/>
          <w:b/>
        </w:rPr>
        <w:t>Modifications</w:t>
      </w:r>
      <w:r w:rsidR="0077741F" w:rsidRPr="005D3F9C">
        <w:rPr>
          <w:rFonts w:ascii="Helvetica" w:hAnsi="Helvetica" w:cs="Helvetica"/>
          <w:b/>
        </w:rPr>
        <w:t>:</w:t>
      </w:r>
    </w:p>
    <w:p w14:paraId="55C42927" w14:textId="77777777" w:rsidR="008E74F2" w:rsidRDefault="008E74F2" w:rsidP="005222EA">
      <w:pPr>
        <w:pStyle w:val="NoSpacing"/>
        <w:rPr>
          <w:rFonts w:ascii="Helvetica" w:hAnsi="Helvetica" w:cs="Helvetica"/>
          <w:color w:val="222222"/>
          <w:sz w:val="24"/>
          <w:szCs w:val="24"/>
        </w:rPr>
      </w:pPr>
      <w:bookmarkStart w:id="916" w:name="DOTFTAZero"/>
      <w:bookmarkStart w:id="917" w:name="DOTFHAChargingCFI"/>
      <w:bookmarkEnd w:id="916"/>
      <w:bookmarkEnd w:id="917"/>
    </w:p>
    <w:p w14:paraId="0173B59E" w14:textId="77777777" w:rsidR="008E74F2" w:rsidRDefault="008E74F2" w:rsidP="008E74F2">
      <w:pPr>
        <w:pStyle w:val="NoSpacing"/>
        <w:rPr>
          <w:rFonts w:ascii="Helvetica" w:hAnsi="Helvetica" w:cs="Helvetica"/>
          <w:color w:val="222222"/>
          <w:sz w:val="24"/>
          <w:szCs w:val="24"/>
          <w:shd w:val="clear" w:color="auto" w:fill="FFFFFF"/>
        </w:rPr>
      </w:pPr>
      <w:bookmarkStart w:id="918" w:name="DOTFAAAviationNextGenFAST"/>
      <w:bookmarkEnd w:id="918"/>
      <w:r w:rsidRPr="00FE6962">
        <w:rPr>
          <w:rFonts w:ascii="Helvetica" w:hAnsi="Helvetica" w:cs="Helvetica"/>
          <w:color w:val="222222"/>
          <w:sz w:val="24"/>
          <w:szCs w:val="24"/>
          <w:shd w:val="clear" w:color="auto" w:fill="FFFFFF"/>
        </w:rPr>
        <w:t>FAA - Aviation Next Gen</w:t>
      </w:r>
      <w:r w:rsidRPr="00FE6962">
        <w:rPr>
          <w:rFonts w:ascii="Helvetica" w:hAnsi="Helvetica" w:cs="Helvetica"/>
          <w:color w:val="222222"/>
          <w:sz w:val="24"/>
          <w:szCs w:val="24"/>
        </w:rPr>
        <w:br/>
      </w:r>
      <w:r w:rsidRPr="00FE6962">
        <w:rPr>
          <w:rFonts w:ascii="Helvetica" w:hAnsi="Helvetica" w:cs="Helvetica"/>
          <w:color w:val="222222"/>
          <w:sz w:val="24"/>
          <w:szCs w:val="24"/>
          <w:shd w:val="clear" w:color="auto" w:fill="FFFFFF"/>
        </w:rPr>
        <w:t>Fueling Aviation’s Sustainable Transition via Sustainable Aviation Fuels (FAST-SAF) and Low-Emission Aviation Technologies (FAST-Tech) Grant Program</w:t>
      </w:r>
      <w:r w:rsidRPr="00FE6962">
        <w:rPr>
          <w:rFonts w:ascii="Helvetica" w:hAnsi="Helvetica" w:cs="Helvetica"/>
          <w:color w:val="222222"/>
          <w:sz w:val="24"/>
          <w:szCs w:val="24"/>
        </w:rPr>
        <w:br/>
      </w:r>
      <w:r w:rsidRPr="00FE6962">
        <w:rPr>
          <w:rFonts w:ascii="Helvetica" w:hAnsi="Helvetica" w:cs="Helvetica"/>
          <w:color w:val="222222"/>
          <w:sz w:val="24"/>
          <w:szCs w:val="24"/>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8E74F2" w:rsidRPr="008E74F2" w14:paraId="1734D5BC" w14:textId="77777777" w:rsidTr="008E74F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96"/>
              <w:gridCol w:w="3549"/>
            </w:tblGrid>
            <w:tr w:rsidR="008E74F2" w:rsidRPr="008E74F2" w14:paraId="364CEED7" w14:textId="77777777" w:rsidTr="008E74F2">
              <w:trPr>
                <w:tblCellSpacing w:w="0" w:type="dxa"/>
              </w:trPr>
              <w:tc>
                <w:tcPr>
                  <w:tcW w:w="1696" w:type="dxa"/>
                  <w:noWrap/>
                  <w:hideMark/>
                </w:tcPr>
                <w:p w14:paraId="58598C83" w14:textId="77777777" w:rsidR="008E74F2" w:rsidRPr="008E74F2" w:rsidRDefault="008E74F2" w:rsidP="008E74F2">
                  <w:pPr>
                    <w:pStyle w:val="NoSpacing"/>
                    <w:rPr>
                      <w:rFonts w:ascii="Helvetica" w:hAnsi="Helvetica" w:cs="Helvetica"/>
                      <w:b/>
                      <w:bCs/>
                      <w:color w:val="222222"/>
                    </w:rPr>
                  </w:pPr>
                  <w:r w:rsidRPr="008E74F2">
                    <w:rPr>
                      <w:rFonts w:ascii="Helvetica" w:hAnsi="Helvetica" w:cs="Helvetica"/>
                      <w:b/>
                      <w:bCs/>
                      <w:color w:val="222222"/>
                    </w:rPr>
                    <w:t>Document Type:</w:t>
                  </w:r>
                </w:p>
              </w:tc>
              <w:tc>
                <w:tcPr>
                  <w:tcW w:w="3549" w:type="dxa"/>
                  <w:vAlign w:val="center"/>
                  <w:hideMark/>
                </w:tcPr>
                <w:p w14:paraId="7E7053D4" w14:textId="77777777" w:rsidR="008E74F2" w:rsidRPr="008E74F2" w:rsidRDefault="008E74F2" w:rsidP="008E74F2">
                  <w:pPr>
                    <w:pStyle w:val="NoSpacing"/>
                    <w:rPr>
                      <w:rFonts w:ascii="Helvetica" w:hAnsi="Helvetica" w:cs="Helvetica"/>
                      <w:color w:val="222222"/>
                    </w:rPr>
                  </w:pPr>
                  <w:r w:rsidRPr="008E74F2">
                    <w:rPr>
                      <w:rFonts w:ascii="Helvetica" w:hAnsi="Helvetica" w:cs="Helvetica"/>
                      <w:color w:val="222222"/>
                    </w:rPr>
                    <w:t>Grants Notice</w:t>
                  </w:r>
                </w:p>
              </w:tc>
            </w:tr>
            <w:tr w:rsidR="008E74F2" w:rsidRPr="008E74F2" w14:paraId="205D6393" w14:textId="77777777" w:rsidTr="008E74F2">
              <w:trPr>
                <w:tblCellSpacing w:w="0" w:type="dxa"/>
              </w:trPr>
              <w:tc>
                <w:tcPr>
                  <w:tcW w:w="1696" w:type="dxa"/>
                  <w:noWrap/>
                  <w:hideMark/>
                </w:tcPr>
                <w:p w14:paraId="40738DA4" w14:textId="77777777" w:rsidR="008E74F2" w:rsidRPr="008E74F2" w:rsidRDefault="008E74F2" w:rsidP="008E74F2">
                  <w:pPr>
                    <w:pStyle w:val="NoSpacing"/>
                    <w:rPr>
                      <w:rFonts w:ascii="Helvetica" w:hAnsi="Helvetica" w:cs="Helvetica"/>
                      <w:b/>
                      <w:bCs/>
                      <w:color w:val="222222"/>
                    </w:rPr>
                  </w:pPr>
                  <w:r w:rsidRPr="008E74F2">
                    <w:rPr>
                      <w:rFonts w:ascii="Helvetica" w:hAnsi="Helvetica" w:cs="Helvetica"/>
                      <w:b/>
                      <w:bCs/>
                      <w:color w:val="222222"/>
                    </w:rPr>
                    <w:t>Funding Opportunity Number:</w:t>
                  </w:r>
                </w:p>
              </w:tc>
              <w:tc>
                <w:tcPr>
                  <w:tcW w:w="3549" w:type="dxa"/>
                  <w:vAlign w:val="center"/>
                  <w:hideMark/>
                </w:tcPr>
                <w:p w14:paraId="2C0D96C2" w14:textId="77777777" w:rsidR="008E74F2" w:rsidRPr="008E74F2" w:rsidRDefault="008E74F2" w:rsidP="008E74F2">
                  <w:pPr>
                    <w:pStyle w:val="NoSpacing"/>
                    <w:rPr>
                      <w:rFonts w:ascii="Helvetica" w:hAnsi="Helvetica" w:cs="Helvetica"/>
                      <w:color w:val="222222"/>
                    </w:rPr>
                  </w:pPr>
                  <w:r w:rsidRPr="008E74F2">
                    <w:rPr>
                      <w:rFonts w:ascii="Helvetica" w:hAnsi="Helvetica" w:cs="Helvetica"/>
                      <w:color w:val="222222"/>
                    </w:rPr>
                    <w:t>23-FAA-FAST-001</w:t>
                  </w:r>
                </w:p>
              </w:tc>
            </w:tr>
            <w:tr w:rsidR="008E74F2" w:rsidRPr="008E74F2" w14:paraId="36FE64EF" w14:textId="77777777" w:rsidTr="008E74F2">
              <w:trPr>
                <w:tblCellSpacing w:w="0" w:type="dxa"/>
              </w:trPr>
              <w:tc>
                <w:tcPr>
                  <w:tcW w:w="1696" w:type="dxa"/>
                  <w:noWrap/>
                  <w:hideMark/>
                </w:tcPr>
                <w:p w14:paraId="39C1C2BD" w14:textId="77777777" w:rsidR="008E74F2" w:rsidRPr="008E74F2" w:rsidRDefault="008E74F2" w:rsidP="008E74F2">
                  <w:pPr>
                    <w:pStyle w:val="NoSpacing"/>
                    <w:rPr>
                      <w:rFonts w:ascii="Helvetica" w:hAnsi="Helvetica" w:cs="Helvetica"/>
                      <w:b/>
                      <w:bCs/>
                      <w:color w:val="222222"/>
                    </w:rPr>
                  </w:pPr>
                  <w:r w:rsidRPr="008E74F2">
                    <w:rPr>
                      <w:rFonts w:ascii="Helvetica" w:hAnsi="Helvetica" w:cs="Helvetica"/>
                      <w:b/>
                      <w:bCs/>
                      <w:color w:val="222222"/>
                    </w:rPr>
                    <w:t>Funding Opportunity Title:</w:t>
                  </w:r>
                </w:p>
              </w:tc>
              <w:tc>
                <w:tcPr>
                  <w:tcW w:w="3549" w:type="dxa"/>
                  <w:vAlign w:val="center"/>
                  <w:hideMark/>
                </w:tcPr>
                <w:p w14:paraId="59589950" w14:textId="77777777" w:rsidR="008E74F2" w:rsidRPr="008E74F2" w:rsidRDefault="008E74F2" w:rsidP="008E74F2">
                  <w:pPr>
                    <w:pStyle w:val="NoSpacing"/>
                    <w:rPr>
                      <w:rFonts w:ascii="Helvetica" w:hAnsi="Helvetica" w:cs="Helvetica"/>
                      <w:color w:val="222222"/>
                    </w:rPr>
                  </w:pPr>
                  <w:r w:rsidRPr="008E74F2">
                    <w:rPr>
                      <w:rFonts w:ascii="Helvetica" w:hAnsi="Helvetica" w:cs="Helvetica"/>
                      <w:color w:val="222222"/>
                    </w:rPr>
                    <w:t>Fueling Aviation’s Sustainable Transition via Sustainable Aviation Fuels (FAST-SAF) and Low-Emission Aviation Technologies (FAST-Tech) Grant Program</w:t>
                  </w:r>
                </w:p>
              </w:tc>
            </w:tr>
            <w:tr w:rsidR="008E74F2" w:rsidRPr="008E74F2" w14:paraId="3E1DAC41" w14:textId="77777777" w:rsidTr="008E74F2">
              <w:trPr>
                <w:tblCellSpacing w:w="0" w:type="dxa"/>
              </w:trPr>
              <w:tc>
                <w:tcPr>
                  <w:tcW w:w="1696" w:type="dxa"/>
                  <w:noWrap/>
                  <w:hideMark/>
                </w:tcPr>
                <w:p w14:paraId="5872FA9E" w14:textId="77777777" w:rsidR="008E74F2" w:rsidRPr="008E74F2" w:rsidRDefault="008E74F2" w:rsidP="008E74F2">
                  <w:pPr>
                    <w:pStyle w:val="NoSpacing"/>
                    <w:rPr>
                      <w:rFonts w:ascii="Helvetica" w:hAnsi="Helvetica" w:cs="Helvetica"/>
                      <w:b/>
                      <w:bCs/>
                      <w:color w:val="222222"/>
                    </w:rPr>
                  </w:pPr>
                  <w:r w:rsidRPr="008E74F2">
                    <w:rPr>
                      <w:rFonts w:ascii="Helvetica" w:hAnsi="Helvetica" w:cs="Helvetica"/>
                      <w:b/>
                      <w:bCs/>
                      <w:color w:val="222222"/>
                    </w:rPr>
                    <w:t>Opportunity Category:</w:t>
                  </w:r>
                </w:p>
              </w:tc>
              <w:tc>
                <w:tcPr>
                  <w:tcW w:w="3549" w:type="dxa"/>
                  <w:vAlign w:val="center"/>
                  <w:hideMark/>
                </w:tcPr>
                <w:p w14:paraId="4E05586A" w14:textId="77777777" w:rsidR="008E74F2" w:rsidRPr="008E74F2" w:rsidRDefault="008E74F2" w:rsidP="008E74F2">
                  <w:pPr>
                    <w:pStyle w:val="NoSpacing"/>
                    <w:rPr>
                      <w:rFonts w:ascii="Helvetica" w:hAnsi="Helvetica" w:cs="Helvetica"/>
                      <w:color w:val="222222"/>
                    </w:rPr>
                  </w:pPr>
                  <w:r w:rsidRPr="008E74F2">
                    <w:rPr>
                      <w:rFonts w:ascii="Helvetica" w:hAnsi="Helvetica" w:cs="Helvetica"/>
                      <w:color w:val="222222"/>
                    </w:rPr>
                    <w:t>Discretionary</w:t>
                  </w:r>
                </w:p>
              </w:tc>
            </w:tr>
            <w:tr w:rsidR="008E74F2" w:rsidRPr="008E74F2" w14:paraId="2ED07371" w14:textId="77777777" w:rsidTr="008E74F2">
              <w:trPr>
                <w:tblCellSpacing w:w="0" w:type="dxa"/>
              </w:trPr>
              <w:tc>
                <w:tcPr>
                  <w:tcW w:w="1696" w:type="dxa"/>
                  <w:noWrap/>
                  <w:hideMark/>
                </w:tcPr>
                <w:p w14:paraId="136619F9" w14:textId="77777777" w:rsidR="008E74F2" w:rsidRPr="008E74F2" w:rsidRDefault="008E74F2" w:rsidP="008E74F2">
                  <w:pPr>
                    <w:pStyle w:val="NoSpacing"/>
                    <w:rPr>
                      <w:rFonts w:ascii="Helvetica" w:hAnsi="Helvetica" w:cs="Helvetica"/>
                      <w:b/>
                      <w:bCs/>
                      <w:color w:val="222222"/>
                    </w:rPr>
                  </w:pPr>
                  <w:r w:rsidRPr="008E74F2">
                    <w:rPr>
                      <w:rFonts w:ascii="Helvetica" w:hAnsi="Helvetica" w:cs="Helvetica"/>
                      <w:b/>
                      <w:bCs/>
                      <w:color w:val="222222"/>
                    </w:rPr>
                    <w:t>Opportunity Category Explanation:</w:t>
                  </w:r>
                </w:p>
              </w:tc>
              <w:tc>
                <w:tcPr>
                  <w:tcW w:w="3549" w:type="dxa"/>
                  <w:vAlign w:val="center"/>
                  <w:hideMark/>
                </w:tcPr>
                <w:p w14:paraId="4EFF2F8F" w14:textId="77777777" w:rsidR="008E74F2" w:rsidRPr="008E74F2" w:rsidRDefault="008E74F2" w:rsidP="008E74F2">
                  <w:pPr>
                    <w:pStyle w:val="NoSpacing"/>
                    <w:rPr>
                      <w:rFonts w:ascii="Helvetica" w:hAnsi="Helvetica" w:cs="Helvetica"/>
                      <w:color w:val="222222"/>
                    </w:rPr>
                  </w:pPr>
                  <w:r w:rsidRPr="008E74F2">
                    <w:rPr>
                      <w:rFonts w:ascii="Helvetica" w:hAnsi="Helvetica" w:cs="Helvetica"/>
                      <w:color w:val="222222"/>
                    </w:rPr>
                    <w:t> </w:t>
                  </w:r>
                </w:p>
              </w:tc>
            </w:tr>
            <w:tr w:rsidR="008E74F2" w:rsidRPr="008E74F2" w14:paraId="10BDE442" w14:textId="77777777" w:rsidTr="008E74F2">
              <w:trPr>
                <w:tblCellSpacing w:w="0" w:type="dxa"/>
              </w:trPr>
              <w:tc>
                <w:tcPr>
                  <w:tcW w:w="1696" w:type="dxa"/>
                  <w:noWrap/>
                  <w:hideMark/>
                </w:tcPr>
                <w:p w14:paraId="0DE97E83" w14:textId="77777777" w:rsidR="008E74F2" w:rsidRPr="008E74F2" w:rsidRDefault="008E74F2" w:rsidP="008E74F2">
                  <w:pPr>
                    <w:pStyle w:val="NoSpacing"/>
                    <w:rPr>
                      <w:rFonts w:ascii="Helvetica" w:hAnsi="Helvetica" w:cs="Helvetica"/>
                      <w:b/>
                      <w:bCs/>
                      <w:color w:val="222222"/>
                    </w:rPr>
                  </w:pPr>
                  <w:r w:rsidRPr="008E74F2">
                    <w:rPr>
                      <w:rFonts w:ascii="Helvetica" w:hAnsi="Helvetica" w:cs="Helvetica"/>
                      <w:b/>
                      <w:bCs/>
                      <w:color w:val="222222"/>
                    </w:rPr>
                    <w:t>Funding Instrument Type:</w:t>
                  </w:r>
                </w:p>
              </w:tc>
              <w:tc>
                <w:tcPr>
                  <w:tcW w:w="3549" w:type="dxa"/>
                  <w:vAlign w:val="center"/>
                  <w:hideMark/>
                </w:tcPr>
                <w:p w14:paraId="51A70D81" w14:textId="77777777" w:rsidR="008E74F2" w:rsidRPr="008E74F2" w:rsidRDefault="008E74F2" w:rsidP="008E74F2">
                  <w:pPr>
                    <w:pStyle w:val="NoSpacing"/>
                    <w:rPr>
                      <w:rFonts w:ascii="Helvetica" w:hAnsi="Helvetica" w:cs="Helvetica"/>
                      <w:color w:val="222222"/>
                    </w:rPr>
                  </w:pPr>
                  <w:r w:rsidRPr="008E74F2">
                    <w:rPr>
                      <w:rFonts w:ascii="Helvetica" w:hAnsi="Helvetica" w:cs="Helvetica"/>
                      <w:color w:val="222222"/>
                    </w:rPr>
                    <w:t>Grant</w:t>
                  </w:r>
                </w:p>
              </w:tc>
            </w:tr>
            <w:tr w:rsidR="008E74F2" w:rsidRPr="008E74F2" w14:paraId="588CF8CA" w14:textId="77777777" w:rsidTr="008E74F2">
              <w:trPr>
                <w:tblCellSpacing w:w="0" w:type="dxa"/>
              </w:trPr>
              <w:tc>
                <w:tcPr>
                  <w:tcW w:w="1696" w:type="dxa"/>
                  <w:noWrap/>
                  <w:hideMark/>
                </w:tcPr>
                <w:p w14:paraId="5FEA7C03" w14:textId="77777777" w:rsidR="008E74F2" w:rsidRPr="008E74F2" w:rsidRDefault="008E74F2" w:rsidP="008E74F2">
                  <w:pPr>
                    <w:pStyle w:val="NoSpacing"/>
                    <w:rPr>
                      <w:rFonts w:ascii="Helvetica" w:hAnsi="Helvetica" w:cs="Helvetica"/>
                      <w:b/>
                      <w:bCs/>
                      <w:color w:val="222222"/>
                    </w:rPr>
                  </w:pPr>
                  <w:r w:rsidRPr="008E74F2">
                    <w:rPr>
                      <w:rFonts w:ascii="Helvetica" w:hAnsi="Helvetica" w:cs="Helvetica"/>
                      <w:b/>
                      <w:bCs/>
                      <w:color w:val="222222"/>
                    </w:rPr>
                    <w:lastRenderedPageBreak/>
                    <w:t>Category of Funding Activity:</w:t>
                  </w:r>
                </w:p>
              </w:tc>
              <w:tc>
                <w:tcPr>
                  <w:tcW w:w="3549" w:type="dxa"/>
                  <w:vAlign w:val="center"/>
                  <w:hideMark/>
                </w:tcPr>
                <w:p w14:paraId="41A4563B" w14:textId="77777777" w:rsidR="008E74F2" w:rsidRPr="008E74F2" w:rsidRDefault="008E74F2" w:rsidP="008E74F2">
                  <w:pPr>
                    <w:pStyle w:val="NoSpacing"/>
                    <w:rPr>
                      <w:rFonts w:ascii="Helvetica" w:hAnsi="Helvetica" w:cs="Helvetica"/>
                      <w:color w:val="222222"/>
                    </w:rPr>
                  </w:pPr>
                  <w:r w:rsidRPr="008E74F2">
                    <w:rPr>
                      <w:rFonts w:ascii="Helvetica" w:hAnsi="Helvetica" w:cs="Helvetica"/>
                      <w:color w:val="222222"/>
                    </w:rPr>
                    <w:t>Energy</w:t>
                  </w:r>
                  <w:r w:rsidRPr="008E74F2">
                    <w:rPr>
                      <w:rFonts w:ascii="Helvetica" w:hAnsi="Helvetica" w:cs="Helvetica"/>
                      <w:color w:val="222222"/>
                    </w:rPr>
                    <w:br/>
                    <w:t>Environment</w:t>
                  </w:r>
                  <w:r w:rsidRPr="008E74F2">
                    <w:rPr>
                      <w:rFonts w:ascii="Helvetica" w:hAnsi="Helvetica" w:cs="Helvetica"/>
                      <w:color w:val="222222"/>
                    </w:rPr>
                    <w:br/>
                    <w:t>Transportation</w:t>
                  </w:r>
                </w:p>
              </w:tc>
            </w:tr>
            <w:tr w:rsidR="008E74F2" w:rsidRPr="008E74F2" w14:paraId="4D6A61B8" w14:textId="77777777" w:rsidTr="008E74F2">
              <w:trPr>
                <w:tblCellSpacing w:w="0" w:type="dxa"/>
              </w:trPr>
              <w:tc>
                <w:tcPr>
                  <w:tcW w:w="1696" w:type="dxa"/>
                  <w:noWrap/>
                  <w:hideMark/>
                </w:tcPr>
                <w:p w14:paraId="333131AE" w14:textId="77777777" w:rsidR="008E74F2" w:rsidRPr="008E74F2" w:rsidRDefault="008E74F2" w:rsidP="008E74F2">
                  <w:pPr>
                    <w:pStyle w:val="NoSpacing"/>
                    <w:rPr>
                      <w:rFonts w:ascii="Helvetica" w:hAnsi="Helvetica" w:cs="Helvetica"/>
                      <w:b/>
                      <w:bCs/>
                      <w:color w:val="222222"/>
                    </w:rPr>
                  </w:pPr>
                  <w:r w:rsidRPr="008E74F2">
                    <w:rPr>
                      <w:rFonts w:ascii="Helvetica" w:hAnsi="Helvetica" w:cs="Helvetica"/>
                      <w:b/>
                      <w:bCs/>
                      <w:color w:val="222222"/>
                    </w:rPr>
                    <w:t>Category Explanation:</w:t>
                  </w:r>
                </w:p>
              </w:tc>
              <w:tc>
                <w:tcPr>
                  <w:tcW w:w="3549" w:type="dxa"/>
                  <w:vAlign w:val="center"/>
                  <w:hideMark/>
                </w:tcPr>
                <w:p w14:paraId="014BA0F4" w14:textId="77777777" w:rsidR="008E74F2" w:rsidRPr="008E74F2" w:rsidRDefault="008E74F2" w:rsidP="008E74F2">
                  <w:pPr>
                    <w:pStyle w:val="NoSpacing"/>
                    <w:rPr>
                      <w:rFonts w:ascii="Helvetica" w:hAnsi="Helvetica" w:cs="Helvetica"/>
                      <w:color w:val="222222"/>
                    </w:rPr>
                  </w:pPr>
                  <w:r w:rsidRPr="008E74F2">
                    <w:rPr>
                      <w:rFonts w:ascii="Helvetica" w:hAnsi="Helvetica" w:cs="Helvetica"/>
                      <w:color w:val="222222"/>
                    </w:rPr>
                    <w:t> </w:t>
                  </w:r>
                </w:p>
              </w:tc>
            </w:tr>
            <w:tr w:rsidR="008E74F2" w:rsidRPr="008E74F2" w14:paraId="7C6065E8" w14:textId="77777777" w:rsidTr="008E74F2">
              <w:trPr>
                <w:tblCellSpacing w:w="0" w:type="dxa"/>
              </w:trPr>
              <w:tc>
                <w:tcPr>
                  <w:tcW w:w="1696" w:type="dxa"/>
                  <w:noWrap/>
                  <w:hideMark/>
                </w:tcPr>
                <w:p w14:paraId="0533A8B7" w14:textId="77777777" w:rsidR="008E74F2" w:rsidRPr="008E74F2" w:rsidRDefault="008E74F2" w:rsidP="008E74F2">
                  <w:pPr>
                    <w:pStyle w:val="NoSpacing"/>
                    <w:rPr>
                      <w:rFonts w:ascii="Helvetica" w:hAnsi="Helvetica" w:cs="Helvetica"/>
                      <w:b/>
                      <w:bCs/>
                      <w:color w:val="222222"/>
                    </w:rPr>
                  </w:pPr>
                  <w:r w:rsidRPr="008E74F2">
                    <w:rPr>
                      <w:rFonts w:ascii="Helvetica" w:hAnsi="Helvetica" w:cs="Helvetica"/>
                      <w:b/>
                      <w:bCs/>
                      <w:color w:val="222222"/>
                    </w:rPr>
                    <w:t>Expected Number of Awards:</w:t>
                  </w:r>
                </w:p>
              </w:tc>
              <w:tc>
                <w:tcPr>
                  <w:tcW w:w="3549" w:type="dxa"/>
                  <w:vAlign w:val="center"/>
                  <w:hideMark/>
                </w:tcPr>
                <w:p w14:paraId="29DC1D65" w14:textId="77777777" w:rsidR="008E74F2" w:rsidRPr="008E74F2" w:rsidRDefault="008E74F2" w:rsidP="008E74F2">
                  <w:pPr>
                    <w:pStyle w:val="NoSpacing"/>
                    <w:rPr>
                      <w:rFonts w:ascii="Helvetica" w:hAnsi="Helvetica" w:cs="Helvetica"/>
                      <w:color w:val="222222"/>
                    </w:rPr>
                  </w:pPr>
                  <w:r w:rsidRPr="008E74F2">
                    <w:rPr>
                      <w:rFonts w:ascii="Helvetica" w:hAnsi="Helvetica" w:cs="Helvetica"/>
                      <w:color w:val="222222"/>
                    </w:rPr>
                    <w:t> </w:t>
                  </w:r>
                </w:p>
              </w:tc>
            </w:tr>
            <w:tr w:rsidR="008E74F2" w:rsidRPr="008E74F2" w14:paraId="2BADE1B1" w14:textId="77777777" w:rsidTr="008E74F2">
              <w:trPr>
                <w:tblCellSpacing w:w="0" w:type="dxa"/>
              </w:trPr>
              <w:tc>
                <w:tcPr>
                  <w:tcW w:w="1696" w:type="dxa"/>
                  <w:noWrap/>
                  <w:hideMark/>
                </w:tcPr>
                <w:p w14:paraId="19327AA8" w14:textId="77777777" w:rsidR="008E74F2" w:rsidRPr="008E74F2" w:rsidRDefault="008E74F2" w:rsidP="008E74F2">
                  <w:pPr>
                    <w:pStyle w:val="NoSpacing"/>
                    <w:rPr>
                      <w:rFonts w:ascii="Helvetica" w:hAnsi="Helvetica" w:cs="Helvetica"/>
                      <w:b/>
                      <w:bCs/>
                      <w:color w:val="222222"/>
                    </w:rPr>
                  </w:pPr>
                  <w:r w:rsidRPr="008E74F2">
                    <w:rPr>
                      <w:rFonts w:ascii="Helvetica" w:hAnsi="Helvetica" w:cs="Helvetica"/>
                      <w:b/>
                      <w:bCs/>
                      <w:color w:val="222222"/>
                    </w:rPr>
                    <w:t>CFDA Number(s):</w:t>
                  </w:r>
                </w:p>
              </w:tc>
              <w:tc>
                <w:tcPr>
                  <w:tcW w:w="3549" w:type="dxa"/>
                  <w:vAlign w:val="center"/>
                  <w:hideMark/>
                </w:tcPr>
                <w:p w14:paraId="40983ECC" w14:textId="77777777" w:rsidR="008E74F2" w:rsidRPr="008E74F2" w:rsidRDefault="008E74F2" w:rsidP="008E74F2">
                  <w:pPr>
                    <w:pStyle w:val="NoSpacing"/>
                    <w:rPr>
                      <w:rFonts w:ascii="Helvetica" w:hAnsi="Helvetica" w:cs="Helvetica"/>
                      <w:color w:val="222222"/>
                    </w:rPr>
                  </w:pPr>
                  <w:r w:rsidRPr="008E74F2">
                    <w:rPr>
                      <w:rFonts w:ascii="Helvetica" w:hAnsi="Helvetica" w:cs="Helvetica"/>
                      <w:color w:val="222222"/>
                    </w:rPr>
                    <w:t>20.115 -- Fueling Aviation���s Sustainable Transition via Sustainable Aviation Fuels (FAST-SAF) and Low-Emissions Aviation Technologies (FAST-Tech) Grant</w:t>
                  </w:r>
                </w:p>
              </w:tc>
            </w:tr>
            <w:tr w:rsidR="008E74F2" w:rsidRPr="008E74F2" w14:paraId="1931D159" w14:textId="77777777" w:rsidTr="008E74F2">
              <w:trPr>
                <w:tblCellSpacing w:w="0" w:type="dxa"/>
              </w:trPr>
              <w:tc>
                <w:tcPr>
                  <w:tcW w:w="1696" w:type="dxa"/>
                  <w:noWrap/>
                  <w:hideMark/>
                </w:tcPr>
                <w:p w14:paraId="48B80503" w14:textId="77777777" w:rsidR="008E74F2" w:rsidRPr="008E74F2" w:rsidRDefault="008E74F2" w:rsidP="008E74F2">
                  <w:pPr>
                    <w:pStyle w:val="NoSpacing"/>
                    <w:rPr>
                      <w:rFonts w:ascii="Helvetica" w:hAnsi="Helvetica" w:cs="Helvetica"/>
                      <w:b/>
                      <w:bCs/>
                      <w:color w:val="222222"/>
                    </w:rPr>
                  </w:pPr>
                  <w:r w:rsidRPr="008E74F2">
                    <w:rPr>
                      <w:rFonts w:ascii="Helvetica" w:hAnsi="Helvetica" w:cs="Helvetica"/>
                      <w:b/>
                      <w:bCs/>
                      <w:color w:val="222222"/>
                    </w:rPr>
                    <w:t>Cost Sharing or Matching Requirement:</w:t>
                  </w:r>
                </w:p>
              </w:tc>
              <w:tc>
                <w:tcPr>
                  <w:tcW w:w="3549" w:type="dxa"/>
                  <w:vAlign w:val="center"/>
                  <w:hideMark/>
                </w:tcPr>
                <w:p w14:paraId="56A52964" w14:textId="77777777" w:rsidR="008E74F2" w:rsidRPr="008E74F2" w:rsidRDefault="008E74F2" w:rsidP="008E74F2">
                  <w:pPr>
                    <w:pStyle w:val="NoSpacing"/>
                    <w:rPr>
                      <w:rFonts w:ascii="Helvetica" w:hAnsi="Helvetica" w:cs="Helvetica"/>
                      <w:color w:val="222222"/>
                    </w:rPr>
                  </w:pPr>
                  <w:r w:rsidRPr="008E74F2">
                    <w:rPr>
                      <w:rFonts w:ascii="Helvetica" w:hAnsi="Helvetica" w:cs="Helvetica"/>
                      <w:color w:val="222222"/>
                    </w:rPr>
                    <w:t>Yes</w:t>
                  </w:r>
                </w:p>
              </w:tc>
            </w:tr>
          </w:tbl>
          <w:p w14:paraId="27390C04" w14:textId="77777777" w:rsidR="008E74F2" w:rsidRPr="008E74F2" w:rsidRDefault="008E74F2" w:rsidP="008E74F2">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87"/>
              <w:gridCol w:w="3022"/>
            </w:tblGrid>
            <w:tr w:rsidR="008E74F2" w:rsidRPr="008E74F2" w14:paraId="61156F06" w14:textId="77777777" w:rsidTr="008E74F2">
              <w:trPr>
                <w:tblCellSpacing w:w="0" w:type="dxa"/>
              </w:trPr>
              <w:tc>
                <w:tcPr>
                  <w:tcW w:w="2087" w:type="dxa"/>
                  <w:noWrap/>
                  <w:hideMark/>
                </w:tcPr>
                <w:p w14:paraId="528EB045" w14:textId="77777777" w:rsidR="008E74F2" w:rsidRPr="008E74F2" w:rsidRDefault="008E74F2" w:rsidP="008E74F2">
                  <w:pPr>
                    <w:pStyle w:val="NoSpacing"/>
                    <w:rPr>
                      <w:rFonts w:ascii="Helvetica" w:hAnsi="Helvetica" w:cs="Helvetica"/>
                      <w:b/>
                      <w:bCs/>
                      <w:color w:val="222222"/>
                    </w:rPr>
                  </w:pPr>
                  <w:r w:rsidRPr="008E74F2">
                    <w:rPr>
                      <w:rFonts w:ascii="Helvetica" w:hAnsi="Helvetica" w:cs="Helvetica"/>
                      <w:b/>
                      <w:bCs/>
                      <w:color w:val="222222"/>
                    </w:rPr>
                    <w:lastRenderedPageBreak/>
                    <w:t>Version:</w:t>
                  </w:r>
                </w:p>
              </w:tc>
              <w:tc>
                <w:tcPr>
                  <w:tcW w:w="3022" w:type="dxa"/>
                  <w:vAlign w:val="center"/>
                  <w:hideMark/>
                </w:tcPr>
                <w:p w14:paraId="470D3775" w14:textId="77777777" w:rsidR="008E74F2" w:rsidRPr="008E74F2" w:rsidRDefault="008E74F2" w:rsidP="008E74F2">
                  <w:pPr>
                    <w:pStyle w:val="NoSpacing"/>
                    <w:rPr>
                      <w:rFonts w:ascii="Helvetica" w:hAnsi="Helvetica" w:cs="Helvetica"/>
                      <w:color w:val="222222"/>
                    </w:rPr>
                  </w:pPr>
                  <w:r w:rsidRPr="008E74F2">
                    <w:rPr>
                      <w:rFonts w:ascii="Helvetica" w:hAnsi="Helvetica" w:cs="Helvetica"/>
                      <w:color w:val="222222"/>
                    </w:rPr>
                    <w:t>Synopsis 2</w:t>
                  </w:r>
                </w:p>
              </w:tc>
            </w:tr>
            <w:tr w:rsidR="008E74F2" w:rsidRPr="008E74F2" w14:paraId="0666BE2D" w14:textId="77777777" w:rsidTr="008E74F2">
              <w:trPr>
                <w:tblCellSpacing w:w="0" w:type="dxa"/>
              </w:trPr>
              <w:tc>
                <w:tcPr>
                  <w:tcW w:w="2087" w:type="dxa"/>
                  <w:noWrap/>
                  <w:hideMark/>
                </w:tcPr>
                <w:p w14:paraId="0E512C1F" w14:textId="77777777" w:rsidR="008E74F2" w:rsidRPr="008E74F2" w:rsidRDefault="008E74F2" w:rsidP="008E74F2">
                  <w:pPr>
                    <w:pStyle w:val="NoSpacing"/>
                    <w:rPr>
                      <w:rFonts w:ascii="Helvetica" w:hAnsi="Helvetica" w:cs="Helvetica"/>
                      <w:b/>
                      <w:bCs/>
                      <w:color w:val="222222"/>
                    </w:rPr>
                  </w:pPr>
                  <w:r w:rsidRPr="008E74F2">
                    <w:rPr>
                      <w:rFonts w:ascii="Helvetica" w:hAnsi="Helvetica" w:cs="Helvetica"/>
                      <w:b/>
                      <w:bCs/>
                      <w:color w:val="222222"/>
                    </w:rPr>
                    <w:t>Posted Date:</w:t>
                  </w:r>
                </w:p>
              </w:tc>
              <w:tc>
                <w:tcPr>
                  <w:tcW w:w="3022" w:type="dxa"/>
                  <w:vAlign w:val="center"/>
                  <w:hideMark/>
                </w:tcPr>
                <w:p w14:paraId="5B166D2A" w14:textId="77777777" w:rsidR="008E74F2" w:rsidRPr="008E74F2" w:rsidRDefault="008E74F2" w:rsidP="008E74F2">
                  <w:pPr>
                    <w:pStyle w:val="NoSpacing"/>
                    <w:rPr>
                      <w:rFonts w:ascii="Helvetica" w:hAnsi="Helvetica" w:cs="Helvetica"/>
                      <w:color w:val="222222"/>
                    </w:rPr>
                  </w:pPr>
                  <w:r w:rsidRPr="008E74F2">
                    <w:rPr>
                      <w:rFonts w:ascii="Helvetica" w:hAnsi="Helvetica" w:cs="Helvetica"/>
                      <w:color w:val="222222"/>
                    </w:rPr>
                    <w:t>Sep 25, 2023</w:t>
                  </w:r>
                </w:p>
              </w:tc>
            </w:tr>
            <w:tr w:rsidR="008E74F2" w:rsidRPr="008E74F2" w14:paraId="1899CA4B" w14:textId="77777777" w:rsidTr="008E74F2">
              <w:trPr>
                <w:tblCellSpacing w:w="0" w:type="dxa"/>
              </w:trPr>
              <w:tc>
                <w:tcPr>
                  <w:tcW w:w="2087" w:type="dxa"/>
                  <w:noWrap/>
                  <w:hideMark/>
                </w:tcPr>
                <w:p w14:paraId="2E9A76A0" w14:textId="77777777" w:rsidR="008E74F2" w:rsidRPr="008E74F2" w:rsidRDefault="008E74F2" w:rsidP="008E74F2">
                  <w:pPr>
                    <w:pStyle w:val="NoSpacing"/>
                    <w:rPr>
                      <w:rFonts w:ascii="Helvetica" w:hAnsi="Helvetica" w:cs="Helvetica"/>
                      <w:b/>
                      <w:bCs/>
                      <w:color w:val="222222"/>
                    </w:rPr>
                  </w:pPr>
                  <w:r w:rsidRPr="008E74F2">
                    <w:rPr>
                      <w:rFonts w:ascii="Helvetica" w:hAnsi="Helvetica" w:cs="Helvetica"/>
                      <w:b/>
                      <w:bCs/>
                      <w:color w:val="222222"/>
                    </w:rPr>
                    <w:t>Last Updated Date:</w:t>
                  </w:r>
                </w:p>
              </w:tc>
              <w:tc>
                <w:tcPr>
                  <w:tcW w:w="3022" w:type="dxa"/>
                  <w:vAlign w:val="center"/>
                  <w:hideMark/>
                </w:tcPr>
                <w:p w14:paraId="76C5AD64" w14:textId="77777777" w:rsidR="008E74F2" w:rsidRPr="008E74F2" w:rsidRDefault="008E74F2" w:rsidP="008E74F2">
                  <w:pPr>
                    <w:pStyle w:val="NoSpacing"/>
                    <w:rPr>
                      <w:rFonts w:ascii="Helvetica" w:hAnsi="Helvetica" w:cs="Helvetica"/>
                      <w:color w:val="222222"/>
                    </w:rPr>
                  </w:pPr>
                  <w:r w:rsidRPr="008E74F2">
                    <w:rPr>
                      <w:rFonts w:ascii="Helvetica" w:hAnsi="Helvetica" w:cs="Helvetica"/>
                      <w:color w:val="222222"/>
                    </w:rPr>
                    <w:t>Sep 25, 2023</w:t>
                  </w:r>
                </w:p>
              </w:tc>
            </w:tr>
            <w:tr w:rsidR="008E74F2" w:rsidRPr="008E74F2" w14:paraId="5EA812BB" w14:textId="77777777" w:rsidTr="008E74F2">
              <w:trPr>
                <w:tblCellSpacing w:w="0" w:type="dxa"/>
              </w:trPr>
              <w:tc>
                <w:tcPr>
                  <w:tcW w:w="2087" w:type="dxa"/>
                  <w:noWrap/>
                  <w:hideMark/>
                </w:tcPr>
                <w:p w14:paraId="5EF2678D" w14:textId="77777777" w:rsidR="008E74F2" w:rsidRPr="008E74F2" w:rsidRDefault="008E74F2" w:rsidP="008E74F2">
                  <w:pPr>
                    <w:pStyle w:val="NoSpacing"/>
                    <w:rPr>
                      <w:rFonts w:ascii="Helvetica" w:hAnsi="Helvetica" w:cs="Helvetica"/>
                      <w:b/>
                      <w:bCs/>
                      <w:color w:val="222222"/>
                    </w:rPr>
                  </w:pPr>
                  <w:r w:rsidRPr="008E74F2">
                    <w:rPr>
                      <w:rFonts w:ascii="Helvetica" w:hAnsi="Helvetica" w:cs="Helvetica"/>
                      <w:b/>
                      <w:bCs/>
                      <w:color w:val="222222"/>
                    </w:rPr>
                    <w:t>Original Closing Date for Applications:</w:t>
                  </w:r>
                </w:p>
              </w:tc>
              <w:tc>
                <w:tcPr>
                  <w:tcW w:w="3022" w:type="dxa"/>
                  <w:vAlign w:val="center"/>
                  <w:hideMark/>
                </w:tcPr>
                <w:p w14:paraId="147B70EE" w14:textId="77777777" w:rsidR="008E74F2" w:rsidRPr="008E74F2" w:rsidRDefault="008E74F2" w:rsidP="008E74F2">
                  <w:pPr>
                    <w:pStyle w:val="NoSpacing"/>
                    <w:rPr>
                      <w:rFonts w:ascii="Helvetica" w:hAnsi="Helvetica" w:cs="Helvetica"/>
                      <w:color w:val="222222"/>
                    </w:rPr>
                  </w:pPr>
                  <w:r w:rsidRPr="008E74F2">
                    <w:rPr>
                      <w:rFonts w:ascii="Helvetica" w:hAnsi="Helvetica" w:cs="Helvetica"/>
                      <w:color w:val="222222"/>
                    </w:rPr>
                    <w:t>Nov 27, 2023  </w:t>
                  </w:r>
                </w:p>
              </w:tc>
            </w:tr>
            <w:tr w:rsidR="008E74F2" w:rsidRPr="008E74F2" w14:paraId="0A3D0E58" w14:textId="77777777" w:rsidTr="008E74F2">
              <w:trPr>
                <w:tblCellSpacing w:w="0" w:type="dxa"/>
              </w:trPr>
              <w:tc>
                <w:tcPr>
                  <w:tcW w:w="2087" w:type="dxa"/>
                  <w:noWrap/>
                  <w:hideMark/>
                </w:tcPr>
                <w:p w14:paraId="70E37994" w14:textId="77777777" w:rsidR="008E74F2" w:rsidRPr="008E74F2" w:rsidRDefault="008E74F2" w:rsidP="008E74F2">
                  <w:pPr>
                    <w:pStyle w:val="NoSpacing"/>
                    <w:rPr>
                      <w:rFonts w:ascii="Helvetica" w:hAnsi="Helvetica" w:cs="Helvetica"/>
                      <w:b/>
                      <w:bCs/>
                      <w:color w:val="222222"/>
                    </w:rPr>
                  </w:pPr>
                  <w:r w:rsidRPr="008E74F2">
                    <w:rPr>
                      <w:rFonts w:ascii="Helvetica" w:hAnsi="Helvetica" w:cs="Helvetica"/>
                      <w:b/>
                      <w:bCs/>
                      <w:color w:val="222222"/>
                    </w:rPr>
                    <w:t>Current Closing Date for Applications:</w:t>
                  </w:r>
                </w:p>
              </w:tc>
              <w:tc>
                <w:tcPr>
                  <w:tcW w:w="3022" w:type="dxa"/>
                  <w:vAlign w:val="center"/>
                  <w:hideMark/>
                </w:tcPr>
                <w:p w14:paraId="61BC2750" w14:textId="77777777" w:rsidR="008E74F2" w:rsidRPr="008E74F2" w:rsidRDefault="008E74F2" w:rsidP="008E74F2">
                  <w:pPr>
                    <w:pStyle w:val="NoSpacing"/>
                    <w:rPr>
                      <w:rFonts w:ascii="Helvetica" w:hAnsi="Helvetica" w:cs="Helvetica"/>
                      <w:color w:val="222222"/>
                    </w:rPr>
                  </w:pPr>
                  <w:r w:rsidRPr="008E74F2">
                    <w:rPr>
                      <w:rFonts w:ascii="Helvetica" w:hAnsi="Helvetica" w:cs="Helvetica"/>
                      <w:color w:val="222222"/>
                    </w:rPr>
                    <w:t>Nov 27, 2023  </w:t>
                  </w:r>
                </w:p>
              </w:tc>
            </w:tr>
            <w:tr w:rsidR="008E74F2" w:rsidRPr="008E74F2" w14:paraId="3BBBBEC6" w14:textId="77777777" w:rsidTr="008E74F2">
              <w:trPr>
                <w:tblCellSpacing w:w="0" w:type="dxa"/>
              </w:trPr>
              <w:tc>
                <w:tcPr>
                  <w:tcW w:w="2087" w:type="dxa"/>
                  <w:noWrap/>
                  <w:hideMark/>
                </w:tcPr>
                <w:p w14:paraId="635BF71F" w14:textId="77777777" w:rsidR="008E74F2" w:rsidRPr="008E74F2" w:rsidRDefault="008E74F2" w:rsidP="008E74F2">
                  <w:pPr>
                    <w:pStyle w:val="NoSpacing"/>
                    <w:rPr>
                      <w:rFonts w:ascii="Helvetica" w:hAnsi="Helvetica" w:cs="Helvetica"/>
                      <w:b/>
                      <w:bCs/>
                      <w:color w:val="222222"/>
                    </w:rPr>
                  </w:pPr>
                  <w:r w:rsidRPr="008E74F2">
                    <w:rPr>
                      <w:rFonts w:ascii="Helvetica" w:hAnsi="Helvetica" w:cs="Helvetica"/>
                      <w:b/>
                      <w:bCs/>
                      <w:color w:val="222222"/>
                    </w:rPr>
                    <w:t>Archive Date:</w:t>
                  </w:r>
                </w:p>
              </w:tc>
              <w:tc>
                <w:tcPr>
                  <w:tcW w:w="3022" w:type="dxa"/>
                  <w:vAlign w:val="center"/>
                  <w:hideMark/>
                </w:tcPr>
                <w:p w14:paraId="5A244018" w14:textId="77777777" w:rsidR="008E74F2" w:rsidRPr="008E74F2" w:rsidRDefault="008E74F2" w:rsidP="008E74F2">
                  <w:pPr>
                    <w:pStyle w:val="NoSpacing"/>
                    <w:rPr>
                      <w:rFonts w:ascii="Helvetica" w:hAnsi="Helvetica" w:cs="Helvetica"/>
                      <w:color w:val="222222"/>
                    </w:rPr>
                  </w:pPr>
                  <w:r w:rsidRPr="008E74F2">
                    <w:rPr>
                      <w:rFonts w:ascii="Helvetica" w:hAnsi="Helvetica" w:cs="Helvetica"/>
                      <w:color w:val="222222"/>
                    </w:rPr>
                    <w:t>Dec 27, 2023</w:t>
                  </w:r>
                </w:p>
              </w:tc>
            </w:tr>
            <w:tr w:rsidR="008E74F2" w:rsidRPr="008E74F2" w14:paraId="1DCB8172" w14:textId="77777777" w:rsidTr="008E74F2">
              <w:trPr>
                <w:tblCellSpacing w:w="0" w:type="dxa"/>
              </w:trPr>
              <w:tc>
                <w:tcPr>
                  <w:tcW w:w="2087" w:type="dxa"/>
                  <w:noWrap/>
                  <w:hideMark/>
                </w:tcPr>
                <w:p w14:paraId="2C92748B" w14:textId="77777777" w:rsidR="008E74F2" w:rsidRPr="008E74F2" w:rsidRDefault="008E74F2" w:rsidP="008E74F2">
                  <w:pPr>
                    <w:pStyle w:val="NoSpacing"/>
                    <w:rPr>
                      <w:rFonts w:ascii="Helvetica" w:hAnsi="Helvetica" w:cs="Helvetica"/>
                      <w:b/>
                      <w:bCs/>
                      <w:color w:val="222222"/>
                    </w:rPr>
                  </w:pPr>
                  <w:r w:rsidRPr="008E74F2">
                    <w:rPr>
                      <w:rFonts w:ascii="Helvetica" w:hAnsi="Helvetica" w:cs="Helvetica"/>
                      <w:b/>
                      <w:bCs/>
                      <w:color w:val="222222"/>
                    </w:rPr>
                    <w:t>Estimated Total Program Funding:</w:t>
                  </w:r>
                </w:p>
              </w:tc>
              <w:tc>
                <w:tcPr>
                  <w:tcW w:w="3022" w:type="dxa"/>
                  <w:vAlign w:val="center"/>
                  <w:hideMark/>
                </w:tcPr>
                <w:p w14:paraId="098DBE55" w14:textId="77777777" w:rsidR="008E74F2" w:rsidRPr="008E74F2" w:rsidRDefault="008E74F2" w:rsidP="008E74F2">
                  <w:pPr>
                    <w:pStyle w:val="NoSpacing"/>
                    <w:rPr>
                      <w:rFonts w:ascii="Helvetica" w:hAnsi="Helvetica" w:cs="Helvetica"/>
                      <w:color w:val="222222"/>
                    </w:rPr>
                  </w:pPr>
                  <w:r w:rsidRPr="008E74F2">
                    <w:rPr>
                      <w:rFonts w:ascii="Helvetica" w:hAnsi="Helvetica" w:cs="Helvetica"/>
                      <w:color w:val="222222"/>
                    </w:rPr>
                    <w:t> </w:t>
                  </w:r>
                </w:p>
              </w:tc>
            </w:tr>
            <w:tr w:rsidR="008E74F2" w:rsidRPr="008E74F2" w14:paraId="18BD0164" w14:textId="77777777" w:rsidTr="008E74F2">
              <w:trPr>
                <w:tblCellSpacing w:w="0" w:type="dxa"/>
              </w:trPr>
              <w:tc>
                <w:tcPr>
                  <w:tcW w:w="2087" w:type="dxa"/>
                  <w:noWrap/>
                  <w:hideMark/>
                </w:tcPr>
                <w:p w14:paraId="2331BF98" w14:textId="77777777" w:rsidR="008E74F2" w:rsidRPr="008E74F2" w:rsidRDefault="008E74F2" w:rsidP="008E74F2">
                  <w:pPr>
                    <w:pStyle w:val="NoSpacing"/>
                    <w:rPr>
                      <w:rFonts w:ascii="Helvetica" w:hAnsi="Helvetica" w:cs="Helvetica"/>
                      <w:b/>
                      <w:bCs/>
                      <w:color w:val="222222"/>
                    </w:rPr>
                  </w:pPr>
                  <w:r w:rsidRPr="008E74F2">
                    <w:rPr>
                      <w:rFonts w:ascii="Helvetica" w:hAnsi="Helvetica" w:cs="Helvetica"/>
                      <w:b/>
                      <w:bCs/>
                      <w:color w:val="222222"/>
                    </w:rPr>
                    <w:t>Award Ceiling:</w:t>
                  </w:r>
                </w:p>
              </w:tc>
              <w:tc>
                <w:tcPr>
                  <w:tcW w:w="3022" w:type="dxa"/>
                  <w:vAlign w:val="center"/>
                  <w:hideMark/>
                </w:tcPr>
                <w:p w14:paraId="468FE124" w14:textId="77777777" w:rsidR="008E74F2" w:rsidRPr="008E74F2" w:rsidRDefault="008E74F2" w:rsidP="008E74F2">
                  <w:pPr>
                    <w:pStyle w:val="NoSpacing"/>
                    <w:rPr>
                      <w:rFonts w:ascii="Helvetica" w:hAnsi="Helvetica" w:cs="Helvetica"/>
                      <w:color w:val="222222"/>
                    </w:rPr>
                  </w:pPr>
                  <w:r w:rsidRPr="008E74F2">
                    <w:rPr>
                      <w:rFonts w:ascii="Helvetica" w:hAnsi="Helvetica" w:cs="Helvetica"/>
                      <w:color w:val="222222"/>
                    </w:rPr>
                    <w:t>$50,000,000</w:t>
                  </w:r>
                </w:p>
              </w:tc>
            </w:tr>
            <w:tr w:rsidR="008E74F2" w:rsidRPr="008E74F2" w14:paraId="0E219DFF" w14:textId="77777777" w:rsidTr="008E74F2">
              <w:trPr>
                <w:tblCellSpacing w:w="0" w:type="dxa"/>
              </w:trPr>
              <w:tc>
                <w:tcPr>
                  <w:tcW w:w="2087" w:type="dxa"/>
                  <w:noWrap/>
                  <w:hideMark/>
                </w:tcPr>
                <w:p w14:paraId="25EB0E9B" w14:textId="77777777" w:rsidR="008E74F2" w:rsidRPr="008E74F2" w:rsidRDefault="008E74F2" w:rsidP="008E74F2">
                  <w:pPr>
                    <w:pStyle w:val="NoSpacing"/>
                    <w:rPr>
                      <w:rFonts w:ascii="Helvetica" w:hAnsi="Helvetica" w:cs="Helvetica"/>
                      <w:b/>
                      <w:bCs/>
                      <w:color w:val="222222"/>
                    </w:rPr>
                  </w:pPr>
                  <w:r w:rsidRPr="008E74F2">
                    <w:rPr>
                      <w:rFonts w:ascii="Helvetica" w:hAnsi="Helvetica" w:cs="Helvetica"/>
                      <w:b/>
                      <w:bCs/>
                      <w:color w:val="222222"/>
                    </w:rPr>
                    <w:t>Award Floor:</w:t>
                  </w:r>
                </w:p>
              </w:tc>
              <w:tc>
                <w:tcPr>
                  <w:tcW w:w="3022" w:type="dxa"/>
                  <w:vAlign w:val="center"/>
                  <w:hideMark/>
                </w:tcPr>
                <w:p w14:paraId="459C0967" w14:textId="77777777" w:rsidR="008E74F2" w:rsidRPr="008E74F2" w:rsidRDefault="008E74F2" w:rsidP="008E74F2">
                  <w:pPr>
                    <w:pStyle w:val="NoSpacing"/>
                    <w:rPr>
                      <w:rFonts w:ascii="Helvetica" w:hAnsi="Helvetica" w:cs="Helvetica"/>
                      <w:color w:val="222222"/>
                    </w:rPr>
                  </w:pPr>
                  <w:r w:rsidRPr="008E74F2">
                    <w:rPr>
                      <w:rFonts w:ascii="Helvetica" w:hAnsi="Helvetica" w:cs="Helvetica"/>
                      <w:color w:val="222222"/>
                    </w:rPr>
                    <w:t>$0</w:t>
                  </w:r>
                </w:p>
              </w:tc>
            </w:tr>
          </w:tbl>
          <w:p w14:paraId="3AB6F07E" w14:textId="77777777" w:rsidR="008E74F2" w:rsidRPr="008E74F2" w:rsidRDefault="008E74F2" w:rsidP="008E74F2">
            <w:pPr>
              <w:pStyle w:val="NoSpacing"/>
              <w:rPr>
                <w:rFonts w:ascii="Helvetica" w:hAnsi="Helvetica" w:cs="Helvetica"/>
                <w:color w:val="222222"/>
              </w:rPr>
            </w:pPr>
          </w:p>
        </w:tc>
      </w:tr>
    </w:tbl>
    <w:p w14:paraId="60F85D78" w14:textId="174DF605" w:rsidR="008E74F2" w:rsidRPr="008E74F2" w:rsidRDefault="008E74F2" w:rsidP="008E74F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90"/>
        <w:gridCol w:w="6900"/>
      </w:tblGrid>
      <w:tr w:rsidR="008E74F2" w:rsidRPr="008E74F2" w14:paraId="47FF2D20" w14:textId="77777777" w:rsidTr="008E74F2">
        <w:trPr>
          <w:tblCellSpacing w:w="0" w:type="dxa"/>
        </w:trPr>
        <w:tc>
          <w:tcPr>
            <w:tcW w:w="0" w:type="auto"/>
            <w:noWrap/>
            <w:hideMark/>
          </w:tcPr>
          <w:p w14:paraId="3326AC12" w14:textId="77777777" w:rsidR="008E74F2" w:rsidRPr="008E74F2" w:rsidRDefault="008E74F2" w:rsidP="008E74F2">
            <w:pPr>
              <w:pStyle w:val="NoSpacing"/>
              <w:rPr>
                <w:rFonts w:ascii="Helvetica" w:hAnsi="Helvetica" w:cs="Helvetica"/>
                <w:b/>
                <w:bCs/>
                <w:color w:val="222222"/>
              </w:rPr>
            </w:pPr>
            <w:r w:rsidRPr="008E74F2">
              <w:rPr>
                <w:rFonts w:ascii="Helvetica" w:hAnsi="Helvetica" w:cs="Helvetica"/>
                <w:b/>
                <w:bCs/>
                <w:color w:val="222222"/>
              </w:rPr>
              <w:t>Eligible Applicants:</w:t>
            </w:r>
          </w:p>
        </w:tc>
        <w:tc>
          <w:tcPr>
            <w:tcW w:w="5000" w:type="pct"/>
            <w:vAlign w:val="center"/>
            <w:hideMark/>
          </w:tcPr>
          <w:p w14:paraId="6DA40275" w14:textId="77777777" w:rsidR="008E74F2" w:rsidRPr="008E74F2" w:rsidRDefault="008E74F2" w:rsidP="008E74F2">
            <w:pPr>
              <w:pStyle w:val="NoSpacing"/>
              <w:rPr>
                <w:rFonts w:ascii="Helvetica" w:hAnsi="Helvetica" w:cs="Helvetica"/>
                <w:color w:val="222222"/>
              </w:rPr>
            </w:pPr>
            <w:r w:rsidRPr="008E74F2">
              <w:rPr>
                <w:rFonts w:ascii="Helvetica" w:hAnsi="Helvetica" w:cs="Helvetica"/>
                <w:color w:val="222222"/>
              </w:rPr>
              <w:t>Others (see text field entitled "Additional Information on Eligibility" for clarification)</w:t>
            </w:r>
          </w:p>
        </w:tc>
      </w:tr>
      <w:tr w:rsidR="008E74F2" w:rsidRPr="008E74F2" w14:paraId="59E220A1" w14:textId="77777777" w:rsidTr="008E74F2">
        <w:trPr>
          <w:tblCellSpacing w:w="0" w:type="dxa"/>
        </w:trPr>
        <w:tc>
          <w:tcPr>
            <w:tcW w:w="0" w:type="auto"/>
            <w:noWrap/>
            <w:hideMark/>
          </w:tcPr>
          <w:p w14:paraId="237310C0" w14:textId="77777777" w:rsidR="008E74F2" w:rsidRPr="008E74F2" w:rsidRDefault="008E74F2" w:rsidP="008E74F2">
            <w:pPr>
              <w:pStyle w:val="NoSpacing"/>
              <w:rPr>
                <w:rFonts w:ascii="Helvetica" w:hAnsi="Helvetica" w:cs="Helvetica"/>
                <w:b/>
                <w:bCs/>
                <w:color w:val="222222"/>
              </w:rPr>
            </w:pPr>
            <w:r w:rsidRPr="008E74F2">
              <w:rPr>
                <w:rFonts w:ascii="Helvetica" w:hAnsi="Helvetica" w:cs="Helvetica"/>
                <w:b/>
                <w:bCs/>
                <w:color w:val="222222"/>
              </w:rPr>
              <w:t>Additional Information on Eligibility:</w:t>
            </w:r>
          </w:p>
        </w:tc>
        <w:tc>
          <w:tcPr>
            <w:tcW w:w="5000" w:type="pct"/>
            <w:vAlign w:val="center"/>
            <w:hideMark/>
          </w:tcPr>
          <w:p w14:paraId="10564D5A" w14:textId="77777777" w:rsidR="008E74F2" w:rsidRPr="008E74F2" w:rsidRDefault="008E74F2" w:rsidP="008E74F2">
            <w:pPr>
              <w:pStyle w:val="NoSpacing"/>
              <w:rPr>
                <w:rFonts w:ascii="Helvetica" w:hAnsi="Helvetica" w:cs="Helvetica"/>
                <w:color w:val="222222"/>
              </w:rPr>
            </w:pPr>
            <w:r w:rsidRPr="008E74F2">
              <w:rPr>
                <w:rFonts w:ascii="Helvetica" w:hAnsi="Helvetica" w:cs="Helvetica"/>
                <w:color w:val="222222"/>
              </w:rPr>
              <w:t>See NOFO</w:t>
            </w:r>
          </w:p>
        </w:tc>
      </w:tr>
    </w:tbl>
    <w:p w14:paraId="530A9D66" w14:textId="24E3DCD5" w:rsidR="008E74F2" w:rsidRPr="008E74F2" w:rsidRDefault="008E74F2" w:rsidP="008E74F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3"/>
        <w:gridCol w:w="7487"/>
      </w:tblGrid>
      <w:tr w:rsidR="008E74F2" w:rsidRPr="008E74F2" w14:paraId="6868B78D" w14:textId="77777777" w:rsidTr="008E74F2">
        <w:trPr>
          <w:tblCellSpacing w:w="0" w:type="dxa"/>
        </w:trPr>
        <w:tc>
          <w:tcPr>
            <w:tcW w:w="0" w:type="auto"/>
            <w:noWrap/>
            <w:hideMark/>
          </w:tcPr>
          <w:p w14:paraId="594534E2" w14:textId="77777777" w:rsidR="008E74F2" w:rsidRPr="008E74F2" w:rsidRDefault="008E74F2" w:rsidP="008E74F2">
            <w:pPr>
              <w:pStyle w:val="NoSpacing"/>
              <w:rPr>
                <w:rFonts w:ascii="Helvetica" w:hAnsi="Helvetica" w:cs="Helvetica"/>
                <w:b/>
                <w:bCs/>
                <w:color w:val="222222"/>
              </w:rPr>
            </w:pPr>
            <w:r w:rsidRPr="008E74F2">
              <w:rPr>
                <w:rFonts w:ascii="Helvetica" w:hAnsi="Helvetica" w:cs="Helvetica"/>
                <w:b/>
                <w:bCs/>
                <w:color w:val="222222"/>
              </w:rPr>
              <w:t>Agency Name:</w:t>
            </w:r>
          </w:p>
        </w:tc>
        <w:tc>
          <w:tcPr>
            <w:tcW w:w="5000" w:type="pct"/>
            <w:vAlign w:val="center"/>
            <w:hideMark/>
          </w:tcPr>
          <w:p w14:paraId="4F0AB258" w14:textId="77777777" w:rsidR="008E74F2" w:rsidRPr="008E74F2" w:rsidRDefault="008E74F2" w:rsidP="008E74F2">
            <w:pPr>
              <w:pStyle w:val="NoSpacing"/>
              <w:rPr>
                <w:rFonts w:ascii="Helvetica" w:hAnsi="Helvetica" w:cs="Helvetica"/>
                <w:color w:val="222222"/>
              </w:rPr>
            </w:pPr>
            <w:r w:rsidRPr="008E74F2">
              <w:rPr>
                <w:rFonts w:ascii="Helvetica" w:hAnsi="Helvetica" w:cs="Helvetica"/>
                <w:color w:val="222222"/>
              </w:rPr>
              <w:t>FAA - Aviation Next Gen</w:t>
            </w:r>
          </w:p>
        </w:tc>
      </w:tr>
      <w:tr w:rsidR="008E74F2" w:rsidRPr="008E74F2" w14:paraId="393720C8" w14:textId="77777777" w:rsidTr="008E74F2">
        <w:trPr>
          <w:tblCellSpacing w:w="0" w:type="dxa"/>
        </w:trPr>
        <w:tc>
          <w:tcPr>
            <w:tcW w:w="0" w:type="auto"/>
            <w:noWrap/>
            <w:hideMark/>
          </w:tcPr>
          <w:p w14:paraId="14569768" w14:textId="77777777" w:rsidR="008E74F2" w:rsidRPr="008E74F2" w:rsidRDefault="008E74F2" w:rsidP="008E74F2">
            <w:pPr>
              <w:pStyle w:val="NoSpacing"/>
              <w:rPr>
                <w:rFonts w:ascii="Helvetica" w:hAnsi="Helvetica" w:cs="Helvetica"/>
                <w:b/>
                <w:bCs/>
                <w:color w:val="222222"/>
              </w:rPr>
            </w:pPr>
            <w:r w:rsidRPr="008E74F2">
              <w:rPr>
                <w:rFonts w:ascii="Helvetica" w:hAnsi="Helvetica" w:cs="Helvetica"/>
                <w:b/>
                <w:bCs/>
                <w:color w:val="222222"/>
              </w:rPr>
              <w:t>Description:</w:t>
            </w:r>
          </w:p>
        </w:tc>
        <w:tc>
          <w:tcPr>
            <w:tcW w:w="5000" w:type="pct"/>
            <w:vAlign w:val="center"/>
            <w:hideMark/>
          </w:tcPr>
          <w:p w14:paraId="58FB3BEF" w14:textId="77777777" w:rsidR="008E74F2" w:rsidRPr="008E74F2" w:rsidRDefault="008E74F2" w:rsidP="008E74F2">
            <w:pPr>
              <w:pStyle w:val="NoSpacing"/>
              <w:rPr>
                <w:rFonts w:ascii="Helvetica" w:hAnsi="Helvetica" w:cs="Helvetica"/>
                <w:color w:val="222222"/>
              </w:rPr>
            </w:pPr>
            <w:r w:rsidRPr="008E74F2">
              <w:rPr>
                <w:rFonts w:ascii="Helvetica" w:hAnsi="Helvetica" w:cs="Helvetica"/>
                <w:color w:val="222222"/>
              </w:rPr>
              <w:t xml:space="preserve">The Department of Transportation (DOT), Federal Aviation Administration (FAA) announces the opportunity to apply for funds for the FAA Fueling Aviation’s Sustainable Transition (FAST) Grant Program, established under Section 40007 of the Inflation Reduction Act of 2022. The grant program will have elements focused on sustainable aviation fuel (SAF), to be termed FAST-SAF, and elements focused on low-emission aviation technologies, to be termed FAST-Tech. The amount of available funding for the FAST Grant Program is $244.53M and $46.53M for FAST-SAF and FAST-Tech, respectively. The purpose of the FAST Grant Program is to make grants available to eligible entities for projects that support sustainable aviation fuels and low-emission aviation technologies in line with the goals of the United States Aviation Climate Action Plan available at </w:t>
            </w:r>
            <w:hyperlink r:id="rId693" w:tgtFrame="_blank" w:history="1">
              <w:r w:rsidRPr="008E74F2">
                <w:rPr>
                  <w:rStyle w:val="Hyperlink"/>
                  <w:rFonts w:ascii="Helvetica" w:hAnsi="Helvetica" w:cs="Helvetica"/>
                </w:rPr>
                <w:t>https://www.faa.gov/sites/faa.gov/files/2021-11/Aviation_Climate_Action_Plan.pdf.</w:t>
              </w:r>
            </w:hyperlink>
          </w:p>
        </w:tc>
      </w:tr>
      <w:tr w:rsidR="008E74F2" w:rsidRPr="008E74F2" w14:paraId="58BD4F2F" w14:textId="77777777" w:rsidTr="008E74F2">
        <w:trPr>
          <w:tblCellSpacing w:w="0" w:type="dxa"/>
        </w:trPr>
        <w:tc>
          <w:tcPr>
            <w:tcW w:w="0" w:type="auto"/>
            <w:noWrap/>
            <w:hideMark/>
          </w:tcPr>
          <w:p w14:paraId="12F17426" w14:textId="77777777" w:rsidR="008E74F2" w:rsidRPr="008E74F2" w:rsidRDefault="008E74F2" w:rsidP="008E74F2">
            <w:pPr>
              <w:pStyle w:val="NoSpacing"/>
              <w:rPr>
                <w:rFonts w:ascii="Helvetica" w:hAnsi="Helvetica" w:cs="Helvetica"/>
                <w:b/>
                <w:bCs/>
                <w:color w:val="222222"/>
              </w:rPr>
            </w:pPr>
            <w:r w:rsidRPr="008E74F2">
              <w:rPr>
                <w:rFonts w:ascii="Helvetica" w:hAnsi="Helvetica" w:cs="Helvetica"/>
                <w:b/>
                <w:bCs/>
                <w:color w:val="222222"/>
              </w:rPr>
              <w:t>Link to Additional Information:</w:t>
            </w:r>
          </w:p>
        </w:tc>
        <w:tc>
          <w:tcPr>
            <w:tcW w:w="5000" w:type="pct"/>
            <w:vAlign w:val="center"/>
            <w:hideMark/>
          </w:tcPr>
          <w:p w14:paraId="540180F6" w14:textId="77777777" w:rsidR="008E74F2" w:rsidRPr="008E74F2" w:rsidRDefault="000E4EB0" w:rsidP="008E74F2">
            <w:pPr>
              <w:pStyle w:val="NoSpacing"/>
              <w:rPr>
                <w:rFonts w:ascii="Helvetica" w:hAnsi="Helvetica" w:cs="Helvetica"/>
                <w:color w:val="222222"/>
              </w:rPr>
            </w:pPr>
            <w:hyperlink r:id="rId694" w:anchor="relatedDocumentsTab" w:tooltip="See Related Documents" w:history="1">
              <w:r w:rsidR="008E74F2" w:rsidRPr="008E74F2">
                <w:rPr>
                  <w:rStyle w:val="Hyperlink"/>
                  <w:rFonts w:ascii="Helvetica" w:hAnsi="Helvetica" w:cs="Helvetica"/>
                </w:rPr>
                <w:t>See Related Documents</w:t>
              </w:r>
            </w:hyperlink>
          </w:p>
        </w:tc>
      </w:tr>
      <w:tr w:rsidR="008E74F2" w:rsidRPr="008E74F2" w14:paraId="0113F89A" w14:textId="77777777" w:rsidTr="008E74F2">
        <w:trPr>
          <w:tblCellSpacing w:w="0" w:type="dxa"/>
        </w:trPr>
        <w:tc>
          <w:tcPr>
            <w:tcW w:w="0" w:type="auto"/>
            <w:noWrap/>
            <w:hideMark/>
          </w:tcPr>
          <w:p w14:paraId="7193948A" w14:textId="77777777" w:rsidR="008E74F2" w:rsidRPr="008E74F2" w:rsidRDefault="008E74F2" w:rsidP="008E74F2">
            <w:pPr>
              <w:pStyle w:val="NoSpacing"/>
              <w:rPr>
                <w:rFonts w:ascii="Helvetica" w:hAnsi="Helvetica" w:cs="Helvetica"/>
                <w:b/>
                <w:bCs/>
                <w:color w:val="222222"/>
              </w:rPr>
            </w:pPr>
            <w:r w:rsidRPr="008E74F2">
              <w:rPr>
                <w:rFonts w:ascii="Helvetica" w:hAnsi="Helvetica" w:cs="Helvetica"/>
                <w:b/>
                <w:bCs/>
                <w:color w:val="222222"/>
              </w:rPr>
              <w:t>Grantor Contact Information:</w:t>
            </w:r>
          </w:p>
        </w:tc>
        <w:tc>
          <w:tcPr>
            <w:tcW w:w="5000" w:type="pct"/>
            <w:vAlign w:val="center"/>
            <w:hideMark/>
          </w:tcPr>
          <w:p w14:paraId="45B66380" w14:textId="77777777" w:rsidR="008E74F2" w:rsidRPr="008E74F2" w:rsidRDefault="008E74F2" w:rsidP="008E74F2">
            <w:pPr>
              <w:pStyle w:val="NoSpacing"/>
              <w:rPr>
                <w:rFonts w:ascii="Helvetica" w:hAnsi="Helvetica" w:cs="Helvetica"/>
                <w:color w:val="222222"/>
              </w:rPr>
            </w:pPr>
            <w:r w:rsidRPr="008E74F2">
              <w:rPr>
                <w:rFonts w:ascii="Helvetica" w:hAnsi="Helvetica" w:cs="Helvetica"/>
                <w:color w:val="222222"/>
              </w:rPr>
              <w:t>If you have difficulty accessing the full announcement electronically, please contact:</w:t>
            </w:r>
            <w:r w:rsidRPr="008E74F2">
              <w:rPr>
                <w:rFonts w:ascii="Helvetica" w:hAnsi="Helvetica" w:cs="Helvetica"/>
                <w:color w:val="222222"/>
              </w:rPr>
              <w:br/>
            </w:r>
            <w:r w:rsidRPr="008E74F2">
              <w:rPr>
                <w:rFonts w:ascii="Helvetica" w:hAnsi="Helvetica" w:cs="Helvetica"/>
                <w:color w:val="222222"/>
              </w:rPr>
              <w:br/>
              <w:t>FAST Program Office</w:t>
            </w:r>
            <w:r w:rsidRPr="008E74F2">
              <w:rPr>
                <w:rFonts w:ascii="Helvetica" w:hAnsi="Helvetica" w:cs="Helvetica"/>
                <w:color w:val="222222"/>
              </w:rPr>
              <w:br/>
            </w:r>
            <w:r w:rsidRPr="008E74F2">
              <w:rPr>
                <w:rFonts w:ascii="Helvetica" w:hAnsi="Helvetica" w:cs="Helvetica"/>
                <w:color w:val="222222"/>
              </w:rPr>
              <w:br/>
            </w:r>
            <w:hyperlink r:id="rId695" w:history="1">
              <w:r w:rsidRPr="008E74F2">
                <w:rPr>
                  <w:rStyle w:val="Hyperlink"/>
                  <w:rFonts w:ascii="Helvetica" w:hAnsi="Helvetica" w:cs="Helvetica"/>
                </w:rPr>
                <w:t>FAST-SAFTECH@faa.gov</w:t>
              </w:r>
            </w:hyperlink>
          </w:p>
        </w:tc>
      </w:tr>
    </w:tbl>
    <w:p w14:paraId="616BB0EE" w14:textId="7B6F8CA6" w:rsidR="008E74F2" w:rsidRPr="001950AA" w:rsidRDefault="008E74F2" w:rsidP="008E74F2">
      <w:pPr>
        <w:pStyle w:val="NoSpacing"/>
        <w:rPr>
          <w:rFonts w:ascii="Helvetica" w:hAnsi="Helvetica" w:cs="Helvetica"/>
          <w:color w:val="222222"/>
          <w:sz w:val="24"/>
          <w:szCs w:val="24"/>
          <w:shd w:val="clear" w:color="auto" w:fill="FFFFFF"/>
        </w:rPr>
      </w:pPr>
      <w:r w:rsidRPr="00FE6962">
        <w:rPr>
          <w:rFonts w:ascii="Helvetica" w:hAnsi="Helvetica" w:cs="Helvetica"/>
          <w:color w:val="222222"/>
          <w:sz w:val="24"/>
          <w:szCs w:val="24"/>
        </w:rPr>
        <w:br/>
      </w:r>
      <w:hyperlink r:id="rId696" w:tgtFrame="_blank" w:history="1">
        <w:r w:rsidRPr="00FE6962">
          <w:rPr>
            <w:rStyle w:val="Hyperlink"/>
            <w:rFonts w:ascii="Helvetica" w:hAnsi="Helvetica" w:cs="Helvetica"/>
            <w:color w:val="1155CC"/>
            <w:sz w:val="24"/>
            <w:szCs w:val="24"/>
            <w:shd w:val="clear" w:color="auto" w:fill="FFFFFF"/>
          </w:rPr>
          <w:t>https://www.grants.gov/web/grants/view-opportunity.html?oppId=350315</w:t>
        </w:r>
      </w:hyperlink>
    </w:p>
    <w:p w14:paraId="51267BFB" w14:textId="72983F60" w:rsidR="005222EA" w:rsidRDefault="00215D80" w:rsidP="005222EA">
      <w:pPr>
        <w:pStyle w:val="NoSpacing"/>
        <w:rPr>
          <w:rFonts w:ascii="Helvetica" w:hAnsi="Helvetica" w:cs="Helvetica"/>
          <w:color w:val="222222"/>
          <w:sz w:val="24"/>
          <w:szCs w:val="24"/>
          <w:shd w:val="clear" w:color="auto" w:fill="FFFFFF"/>
        </w:rPr>
      </w:pPr>
      <w:r w:rsidRPr="00C77CD5">
        <w:rPr>
          <w:rFonts w:ascii="Helvetica" w:hAnsi="Helvetica" w:cs="Helvetica"/>
          <w:color w:val="222222"/>
          <w:sz w:val="24"/>
          <w:szCs w:val="24"/>
        </w:rPr>
        <w:br/>
      </w:r>
      <w:bookmarkStart w:id="919" w:name="DOTAirportTerminalBIL24"/>
      <w:bookmarkEnd w:id="919"/>
      <w:r w:rsidR="005222EA" w:rsidRPr="005F47CF">
        <w:rPr>
          <w:rFonts w:ascii="Helvetica" w:hAnsi="Helvetica" w:cs="Helvetica"/>
          <w:color w:val="222222"/>
          <w:sz w:val="24"/>
          <w:szCs w:val="24"/>
          <w:highlight w:val="cyan"/>
          <w:shd w:val="clear" w:color="auto" w:fill="FFFFFF"/>
        </w:rPr>
        <w:t>Airport Improvement Program Discretionary Grants</w:t>
      </w:r>
      <w:r w:rsidR="005222EA" w:rsidRPr="005F47CF">
        <w:rPr>
          <w:rFonts w:ascii="Helvetica" w:hAnsi="Helvetica" w:cs="Helvetica"/>
          <w:color w:val="222222"/>
          <w:sz w:val="24"/>
          <w:szCs w:val="24"/>
          <w:highlight w:val="cyan"/>
        </w:rPr>
        <w:br/>
      </w:r>
      <w:r w:rsidR="005222EA" w:rsidRPr="005F47CF">
        <w:rPr>
          <w:rFonts w:ascii="Helvetica" w:hAnsi="Helvetica" w:cs="Helvetica"/>
          <w:color w:val="222222"/>
          <w:sz w:val="24"/>
          <w:szCs w:val="24"/>
          <w:highlight w:val="cyan"/>
          <w:shd w:val="clear" w:color="auto" w:fill="FFFFFF"/>
        </w:rPr>
        <w:t>FY 2024 Notice of Funding Opportunity: Bipartisan Infrastructure Law (BIL) Airport Terminal Program (ATP) Grants</w:t>
      </w:r>
      <w:r w:rsidR="005222EA" w:rsidRPr="005F47CF">
        <w:rPr>
          <w:rFonts w:ascii="Helvetica" w:hAnsi="Helvetica" w:cs="Helvetica"/>
          <w:color w:val="222222"/>
          <w:sz w:val="24"/>
          <w:szCs w:val="24"/>
          <w:highlight w:val="cyan"/>
        </w:rPr>
        <w:br/>
      </w:r>
      <w:r w:rsidR="005222EA" w:rsidRPr="005F47CF">
        <w:rPr>
          <w:rFonts w:ascii="Helvetica" w:hAnsi="Helvetica" w:cs="Helvetica"/>
          <w:color w:val="222222"/>
          <w:sz w:val="24"/>
          <w:szCs w:val="24"/>
          <w:highlight w:val="cyan"/>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5222EA" w:rsidRPr="005222EA" w14:paraId="10823E0E" w14:textId="77777777" w:rsidTr="005222EA">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54"/>
              <w:gridCol w:w="3191"/>
            </w:tblGrid>
            <w:tr w:rsidR="005222EA" w:rsidRPr="005222EA" w14:paraId="6612DA41" w14:textId="77777777" w:rsidTr="005222EA">
              <w:trPr>
                <w:tblCellSpacing w:w="0" w:type="dxa"/>
              </w:trPr>
              <w:tc>
                <w:tcPr>
                  <w:tcW w:w="2054" w:type="dxa"/>
                  <w:noWrap/>
                  <w:hideMark/>
                </w:tcPr>
                <w:p w14:paraId="4992E72C" w14:textId="77777777" w:rsidR="005222EA" w:rsidRPr="005222EA" w:rsidRDefault="005222EA" w:rsidP="005222EA">
                  <w:pPr>
                    <w:pStyle w:val="NoSpacing"/>
                    <w:rPr>
                      <w:rFonts w:ascii="Helvetica" w:hAnsi="Helvetica" w:cs="Helvetica"/>
                      <w:b/>
                      <w:bCs/>
                      <w:color w:val="222222"/>
                      <w:shd w:val="clear" w:color="auto" w:fill="FFFFFF"/>
                    </w:rPr>
                  </w:pPr>
                  <w:r w:rsidRPr="005222EA">
                    <w:rPr>
                      <w:rFonts w:ascii="Helvetica" w:hAnsi="Helvetica" w:cs="Helvetica"/>
                      <w:b/>
                      <w:bCs/>
                      <w:color w:val="222222"/>
                      <w:shd w:val="clear" w:color="auto" w:fill="FFFFFF"/>
                    </w:rPr>
                    <w:lastRenderedPageBreak/>
                    <w:t>Document Type:</w:t>
                  </w:r>
                </w:p>
              </w:tc>
              <w:tc>
                <w:tcPr>
                  <w:tcW w:w="3191" w:type="dxa"/>
                  <w:vAlign w:val="center"/>
                  <w:hideMark/>
                </w:tcPr>
                <w:p w14:paraId="23BB5E06" w14:textId="77777777" w:rsidR="005222EA" w:rsidRPr="005222EA" w:rsidRDefault="005222EA" w:rsidP="005222EA">
                  <w:pPr>
                    <w:pStyle w:val="NoSpacing"/>
                    <w:rPr>
                      <w:rFonts w:ascii="Helvetica" w:hAnsi="Helvetica" w:cs="Helvetica"/>
                      <w:color w:val="222222"/>
                      <w:shd w:val="clear" w:color="auto" w:fill="FFFFFF"/>
                    </w:rPr>
                  </w:pPr>
                  <w:r w:rsidRPr="005222EA">
                    <w:rPr>
                      <w:rFonts w:ascii="Helvetica" w:hAnsi="Helvetica" w:cs="Helvetica"/>
                      <w:color w:val="222222"/>
                      <w:shd w:val="clear" w:color="auto" w:fill="FFFFFF"/>
                    </w:rPr>
                    <w:t>Grants Notice</w:t>
                  </w:r>
                </w:p>
              </w:tc>
            </w:tr>
            <w:tr w:rsidR="005222EA" w:rsidRPr="005222EA" w14:paraId="649171DD" w14:textId="77777777" w:rsidTr="005222EA">
              <w:trPr>
                <w:tblCellSpacing w:w="0" w:type="dxa"/>
              </w:trPr>
              <w:tc>
                <w:tcPr>
                  <w:tcW w:w="2054" w:type="dxa"/>
                  <w:noWrap/>
                  <w:hideMark/>
                </w:tcPr>
                <w:p w14:paraId="7C4BD3CA" w14:textId="77777777" w:rsidR="005222EA" w:rsidRPr="005222EA" w:rsidRDefault="005222EA" w:rsidP="005222EA">
                  <w:pPr>
                    <w:pStyle w:val="NoSpacing"/>
                    <w:rPr>
                      <w:rFonts w:ascii="Helvetica" w:hAnsi="Helvetica" w:cs="Helvetica"/>
                      <w:b/>
                      <w:bCs/>
                      <w:color w:val="222222"/>
                      <w:shd w:val="clear" w:color="auto" w:fill="FFFFFF"/>
                    </w:rPr>
                  </w:pPr>
                  <w:r w:rsidRPr="005222EA">
                    <w:rPr>
                      <w:rFonts w:ascii="Helvetica" w:hAnsi="Helvetica" w:cs="Helvetica"/>
                      <w:b/>
                      <w:bCs/>
                      <w:color w:val="222222"/>
                      <w:shd w:val="clear" w:color="auto" w:fill="FFFFFF"/>
                    </w:rPr>
                    <w:t>Funding Opportunity Number:</w:t>
                  </w:r>
                </w:p>
              </w:tc>
              <w:tc>
                <w:tcPr>
                  <w:tcW w:w="3191" w:type="dxa"/>
                  <w:vAlign w:val="center"/>
                  <w:hideMark/>
                </w:tcPr>
                <w:p w14:paraId="0408E6F8" w14:textId="77777777" w:rsidR="005222EA" w:rsidRPr="005222EA" w:rsidRDefault="005222EA" w:rsidP="005222EA">
                  <w:pPr>
                    <w:pStyle w:val="NoSpacing"/>
                    <w:rPr>
                      <w:rFonts w:ascii="Helvetica" w:hAnsi="Helvetica" w:cs="Helvetica"/>
                      <w:color w:val="222222"/>
                      <w:shd w:val="clear" w:color="auto" w:fill="FFFFFF"/>
                    </w:rPr>
                  </w:pPr>
                  <w:r w:rsidRPr="005222EA">
                    <w:rPr>
                      <w:rFonts w:ascii="Helvetica" w:hAnsi="Helvetica" w:cs="Helvetica"/>
                      <w:color w:val="222222"/>
                      <w:shd w:val="clear" w:color="auto" w:fill="FFFFFF"/>
                    </w:rPr>
                    <w:t>FAA-ARP-BIL-G-23-002</w:t>
                  </w:r>
                </w:p>
              </w:tc>
            </w:tr>
            <w:tr w:rsidR="005222EA" w:rsidRPr="005222EA" w14:paraId="7F6EB67B" w14:textId="77777777" w:rsidTr="005222EA">
              <w:trPr>
                <w:tblCellSpacing w:w="0" w:type="dxa"/>
              </w:trPr>
              <w:tc>
                <w:tcPr>
                  <w:tcW w:w="2054" w:type="dxa"/>
                  <w:noWrap/>
                  <w:hideMark/>
                </w:tcPr>
                <w:p w14:paraId="3ACA06D9" w14:textId="77777777" w:rsidR="005222EA" w:rsidRPr="005222EA" w:rsidRDefault="005222EA" w:rsidP="005222EA">
                  <w:pPr>
                    <w:pStyle w:val="NoSpacing"/>
                    <w:rPr>
                      <w:rFonts w:ascii="Helvetica" w:hAnsi="Helvetica" w:cs="Helvetica"/>
                      <w:b/>
                      <w:bCs/>
                      <w:color w:val="222222"/>
                      <w:shd w:val="clear" w:color="auto" w:fill="FFFFFF"/>
                    </w:rPr>
                  </w:pPr>
                  <w:r w:rsidRPr="005222EA">
                    <w:rPr>
                      <w:rFonts w:ascii="Helvetica" w:hAnsi="Helvetica" w:cs="Helvetica"/>
                      <w:b/>
                      <w:bCs/>
                      <w:color w:val="222222"/>
                      <w:shd w:val="clear" w:color="auto" w:fill="FFFFFF"/>
                    </w:rPr>
                    <w:t>Funding Opportunity Title:</w:t>
                  </w:r>
                </w:p>
              </w:tc>
              <w:tc>
                <w:tcPr>
                  <w:tcW w:w="3191" w:type="dxa"/>
                  <w:vAlign w:val="center"/>
                  <w:hideMark/>
                </w:tcPr>
                <w:p w14:paraId="73758B52" w14:textId="77777777" w:rsidR="005222EA" w:rsidRPr="005222EA" w:rsidRDefault="005222EA" w:rsidP="005222EA">
                  <w:pPr>
                    <w:pStyle w:val="NoSpacing"/>
                    <w:rPr>
                      <w:rFonts w:ascii="Helvetica" w:hAnsi="Helvetica" w:cs="Helvetica"/>
                      <w:color w:val="222222"/>
                      <w:shd w:val="clear" w:color="auto" w:fill="FFFFFF"/>
                    </w:rPr>
                  </w:pPr>
                  <w:r w:rsidRPr="005222EA">
                    <w:rPr>
                      <w:rFonts w:ascii="Helvetica" w:hAnsi="Helvetica" w:cs="Helvetica"/>
                      <w:color w:val="222222"/>
                      <w:shd w:val="clear" w:color="auto" w:fill="FFFFFF"/>
                    </w:rPr>
                    <w:t>FY 2024 Notice of Funding Opportunity: Bipartisan Infrastructure Law (BIL) Airport Terminal Program (ATP) Grants</w:t>
                  </w:r>
                </w:p>
              </w:tc>
            </w:tr>
            <w:tr w:rsidR="005222EA" w:rsidRPr="005222EA" w14:paraId="43191659" w14:textId="77777777" w:rsidTr="005222EA">
              <w:trPr>
                <w:tblCellSpacing w:w="0" w:type="dxa"/>
              </w:trPr>
              <w:tc>
                <w:tcPr>
                  <w:tcW w:w="2054" w:type="dxa"/>
                  <w:noWrap/>
                  <w:hideMark/>
                </w:tcPr>
                <w:p w14:paraId="555B89E3" w14:textId="77777777" w:rsidR="005222EA" w:rsidRPr="005222EA" w:rsidRDefault="005222EA" w:rsidP="005222EA">
                  <w:pPr>
                    <w:pStyle w:val="NoSpacing"/>
                    <w:rPr>
                      <w:rFonts w:ascii="Helvetica" w:hAnsi="Helvetica" w:cs="Helvetica"/>
                      <w:b/>
                      <w:bCs/>
                      <w:color w:val="222222"/>
                      <w:shd w:val="clear" w:color="auto" w:fill="FFFFFF"/>
                    </w:rPr>
                  </w:pPr>
                  <w:r w:rsidRPr="005222EA">
                    <w:rPr>
                      <w:rFonts w:ascii="Helvetica" w:hAnsi="Helvetica" w:cs="Helvetica"/>
                      <w:b/>
                      <w:bCs/>
                      <w:color w:val="222222"/>
                      <w:shd w:val="clear" w:color="auto" w:fill="FFFFFF"/>
                    </w:rPr>
                    <w:t>Opportunity Category:</w:t>
                  </w:r>
                </w:p>
              </w:tc>
              <w:tc>
                <w:tcPr>
                  <w:tcW w:w="3191" w:type="dxa"/>
                  <w:vAlign w:val="center"/>
                  <w:hideMark/>
                </w:tcPr>
                <w:p w14:paraId="33C5B763" w14:textId="77777777" w:rsidR="005222EA" w:rsidRPr="005222EA" w:rsidRDefault="005222EA" w:rsidP="005222EA">
                  <w:pPr>
                    <w:pStyle w:val="NoSpacing"/>
                    <w:rPr>
                      <w:rFonts w:ascii="Helvetica" w:hAnsi="Helvetica" w:cs="Helvetica"/>
                      <w:color w:val="222222"/>
                      <w:shd w:val="clear" w:color="auto" w:fill="FFFFFF"/>
                    </w:rPr>
                  </w:pPr>
                  <w:r w:rsidRPr="005222EA">
                    <w:rPr>
                      <w:rFonts w:ascii="Helvetica" w:hAnsi="Helvetica" w:cs="Helvetica"/>
                      <w:color w:val="222222"/>
                      <w:shd w:val="clear" w:color="auto" w:fill="FFFFFF"/>
                    </w:rPr>
                    <w:t>Discretionary</w:t>
                  </w:r>
                </w:p>
              </w:tc>
            </w:tr>
            <w:tr w:rsidR="005222EA" w:rsidRPr="005222EA" w14:paraId="3A847A45" w14:textId="77777777" w:rsidTr="005222EA">
              <w:trPr>
                <w:tblCellSpacing w:w="0" w:type="dxa"/>
              </w:trPr>
              <w:tc>
                <w:tcPr>
                  <w:tcW w:w="2054" w:type="dxa"/>
                  <w:noWrap/>
                  <w:hideMark/>
                </w:tcPr>
                <w:p w14:paraId="347B35D1" w14:textId="77777777" w:rsidR="005222EA" w:rsidRPr="005222EA" w:rsidRDefault="005222EA" w:rsidP="005222EA">
                  <w:pPr>
                    <w:pStyle w:val="NoSpacing"/>
                    <w:rPr>
                      <w:rFonts w:ascii="Helvetica" w:hAnsi="Helvetica" w:cs="Helvetica"/>
                      <w:b/>
                      <w:bCs/>
                      <w:color w:val="222222"/>
                      <w:shd w:val="clear" w:color="auto" w:fill="FFFFFF"/>
                    </w:rPr>
                  </w:pPr>
                  <w:r w:rsidRPr="005222EA">
                    <w:rPr>
                      <w:rFonts w:ascii="Helvetica" w:hAnsi="Helvetica" w:cs="Helvetica"/>
                      <w:b/>
                      <w:bCs/>
                      <w:color w:val="222222"/>
                      <w:shd w:val="clear" w:color="auto" w:fill="FFFFFF"/>
                    </w:rPr>
                    <w:t>Opportunity Category Explanation:</w:t>
                  </w:r>
                </w:p>
              </w:tc>
              <w:tc>
                <w:tcPr>
                  <w:tcW w:w="3191" w:type="dxa"/>
                  <w:vAlign w:val="center"/>
                  <w:hideMark/>
                </w:tcPr>
                <w:p w14:paraId="75CC5276" w14:textId="77777777" w:rsidR="005222EA" w:rsidRPr="005222EA" w:rsidRDefault="005222EA" w:rsidP="005222EA">
                  <w:pPr>
                    <w:pStyle w:val="NoSpacing"/>
                    <w:rPr>
                      <w:rFonts w:ascii="Helvetica" w:hAnsi="Helvetica" w:cs="Helvetica"/>
                      <w:color w:val="222222"/>
                      <w:shd w:val="clear" w:color="auto" w:fill="FFFFFF"/>
                    </w:rPr>
                  </w:pPr>
                  <w:r w:rsidRPr="005222EA">
                    <w:rPr>
                      <w:rFonts w:ascii="Helvetica" w:hAnsi="Helvetica" w:cs="Helvetica"/>
                      <w:color w:val="222222"/>
                      <w:shd w:val="clear" w:color="auto" w:fill="FFFFFF"/>
                    </w:rPr>
                    <w:t> </w:t>
                  </w:r>
                </w:p>
              </w:tc>
            </w:tr>
            <w:tr w:rsidR="005222EA" w:rsidRPr="005222EA" w14:paraId="3E3B1616" w14:textId="77777777" w:rsidTr="005222EA">
              <w:trPr>
                <w:tblCellSpacing w:w="0" w:type="dxa"/>
              </w:trPr>
              <w:tc>
                <w:tcPr>
                  <w:tcW w:w="2054" w:type="dxa"/>
                  <w:noWrap/>
                  <w:hideMark/>
                </w:tcPr>
                <w:p w14:paraId="07537738" w14:textId="77777777" w:rsidR="005222EA" w:rsidRPr="005222EA" w:rsidRDefault="005222EA" w:rsidP="005222EA">
                  <w:pPr>
                    <w:pStyle w:val="NoSpacing"/>
                    <w:rPr>
                      <w:rFonts w:ascii="Helvetica" w:hAnsi="Helvetica" w:cs="Helvetica"/>
                      <w:b/>
                      <w:bCs/>
                      <w:color w:val="222222"/>
                      <w:shd w:val="clear" w:color="auto" w:fill="FFFFFF"/>
                    </w:rPr>
                  </w:pPr>
                  <w:r w:rsidRPr="005222EA">
                    <w:rPr>
                      <w:rFonts w:ascii="Helvetica" w:hAnsi="Helvetica" w:cs="Helvetica"/>
                      <w:b/>
                      <w:bCs/>
                      <w:color w:val="222222"/>
                      <w:shd w:val="clear" w:color="auto" w:fill="FFFFFF"/>
                    </w:rPr>
                    <w:t>Funding Instrument Type:</w:t>
                  </w:r>
                </w:p>
              </w:tc>
              <w:tc>
                <w:tcPr>
                  <w:tcW w:w="3191" w:type="dxa"/>
                  <w:vAlign w:val="center"/>
                  <w:hideMark/>
                </w:tcPr>
                <w:p w14:paraId="28116421" w14:textId="77777777" w:rsidR="005222EA" w:rsidRPr="005222EA" w:rsidRDefault="005222EA" w:rsidP="005222EA">
                  <w:pPr>
                    <w:pStyle w:val="NoSpacing"/>
                    <w:rPr>
                      <w:rFonts w:ascii="Helvetica" w:hAnsi="Helvetica" w:cs="Helvetica"/>
                      <w:color w:val="222222"/>
                      <w:shd w:val="clear" w:color="auto" w:fill="FFFFFF"/>
                    </w:rPr>
                  </w:pPr>
                  <w:r w:rsidRPr="005222EA">
                    <w:rPr>
                      <w:rFonts w:ascii="Helvetica" w:hAnsi="Helvetica" w:cs="Helvetica"/>
                      <w:color w:val="222222"/>
                      <w:shd w:val="clear" w:color="auto" w:fill="FFFFFF"/>
                    </w:rPr>
                    <w:t>Grant</w:t>
                  </w:r>
                </w:p>
              </w:tc>
            </w:tr>
            <w:tr w:rsidR="005222EA" w:rsidRPr="005222EA" w14:paraId="3D2DC075" w14:textId="77777777" w:rsidTr="005222EA">
              <w:trPr>
                <w:tblCellSpacing w:w="0" w:type="dxa"/>
              </w:trPr>
              <w:tc>
                <w:tcPr>
                  <w:tcW w:w="2054" w:type="dxa"/>
                  <w:noWrap/>
                  <w:hideMark/>
                </w:tcPr>
                <w:p w14:paraId="7BCB2A7F" w14:textId="77777777" w:rsidR="005222EA" w:rsidRPr="005222EA" w:rsidRDefault="005222EA" w:rsidP="005222EA">
                  <w:pPr>
                    <w:pStyle w:val="NoSpacing"/>
                    <w:rPr>
                      <w:rFonts w:ascii="Helvetica" w:hAnsi="Helvetica" w:cs="Helvetica"/>
                      <w:b/>
                      <w:bCs/>
                      <w:color w:val="222222"/>
                      <w:shd w:val="clear" w:color="auto" w:fill="FFFFFF"/>
                    </w:rPr>
                  </w:pPr>
                  <w:r w:rsidRPr="005222EA">
                    <w:rPr>
                      <w:rFonts w:ascii="Helvetica" w:hAnsi="Helvetica" w:cs="Helvetica"/>
                      <w:b/>
                      <w:bCs/>
                      <w:color w:val="222222"/>
                      <w:shd w:val="clear" w:color="auto" w:fill="FFFFFF"/>
                    </w:rPr>
                    <w:t>Category of Funding Activity:</w:t>
                  </w:r>
                </w:p>
              </w:tc>
              <w:tc>
                <w:tcPr>
                  <w:tcW w:w="3191" w:type="dxa"/>
                  <w:vAlign w:val="center"/>
                  <w:hideMark/>
                </w:tcPr>
                <w:p w14:paraId="3C2A488B" w14:textId="77777777" w:rsidR="005222EA" w:rsidRPr="005222EA" w:rsidRDefault="005222EA" w:rsidP="005222EA">
                  <w:pPr>
                    <w:pStyle w:val="NoSpacing"/>
                    <w:rPr>
                      <w:rFonts w:ascii="Helvetica" w:hAnsi="Helvetica" w:cs="Helvetica"/>
                      <w:color w:val="222222"/>
                      <w:shd w:val="clear" w:color="auto" w:fill="FFFFFF"/>
                    </w:rPr>
                  </w:pPr>
                  <w:r w:rsidRPr="005222EA">
                    <w:rPr>
                      <w:rFonts w:ascii="Helvetica" w:hAnsi="Helvetica" w:cs="Helvetica"/>
                      <w:color w:val="222222"/>
                      <w:shd w:val="clear" w:color="auto" w:fill="FFFFFF"/>
                    </w:rPr>
                    <w:t>Transportation</w:t>
                  </w:r>
                </w:p>
              </w:tc>
            </w:tr>
            <w:tr w:rsidR="005222EA" w:rsidRPr="005222EA" w14:paraId="455C2012" w14:textId="77777777" w:rsidTr="005222EA">
              <w:trPr>
                <w:tblCellSpacing w:w="0" w:type="dxa"/>
              </w:trPr>
              <w:tc>
                <w:tcPr>
                  <w:tcW w:w="2054" w:type="dxa"/>
                  <w:noWrap/>
                  <w:hideMark/>
                </w:tcPr>
                <w:p w14:paraId="1F3D18AE" w14:textId="77777777" w:rsidR="005222EA" w:rsidRPr="005222EA" w:rsidRDefault="005222EA" w:rsidP="005222EA">
                  <w:pPr>
                    <w:pStyle w:val="NoSpacing"/>
                    <w:rPr>
                      <w:rFonts w:ascii="Helvetica" w:hAnsi="Helvetica" w:cs="Helvetica"/>
                      <w:b/>
                      <w:bCs/>
                      <w:color w:val="222222"/>
                      <w:shd w:val="clear" w:color="auto" w:fill="FFFFFF"/>
                    </w:rPr>
                  </w:pPr>
                  <w:r w:rsidRPr="005222EA">
                    <w:rPr>
                      <w:rFonts w:ascii="Helvetica" w:hAnsi="Helvetica" w:cs="Helvetica"/>
                      <w:b/>
                      <w:bCs/>
                      <w:color w:val="222222"/>
                      <w:shd w:val="clear" w:color="auto" w:fill="FFFFFF"/>
                    </w:rPr>
                    <w:t>Category Explanation:</w:t>
                  </w:r>
                </w:p>
              </w:tc>
              <w:tc>
                <w:tcPr>
                  <w:tcW w:w="3191" w:type="dxa"/>
                  <w:vAlign w:val="center"/>
                  <w:hideMark/>
                </w:tcPr>
                <w:p w14:paraId="05E88C54" w14:textId="77777777" w:rsidR="005222EA" w:rsidRPr="005222EA" w:rsidRDefault="005222EA" w:rsidP="005222EA">
                  <w:pPr>
                    <w:pStyle w:val="NoSpacing"/>
                    <w:rPr>
                      <w:rFonts w:ascii="Helvetica" w:hAnsi="Helvetica" w:cs="Helvetica"/>
                      <w:color w:val="222222"/>
                      <w:shd w:val="clear" w:color="auto" w:fill="FFFFFF"/>
                    </w:rPr>
                  </w:pPr>
                  <w:r w:rsidRPr="005222EA">
                    <w:rPr>
                      <w:rFonts w:ascii="Helvetica" w:hAnsi="Helvetica" w:cs="Helvetica"/>
                      <w:color w:val="222222"/>
                      <w:shd w:val="clear" w:color="auto" w:fill="FFFFFF"/>
                    </w:rPr>
                    <w:t> </w:t>
                  </w:r>
                </w:p>
              </w:tc>
            </w:tr>
            <w:tr w:rsidR="005222EA" w:rsidRPr="005222EA" w14:paraId="6275A9B1" w14:textId="77777777" w:rsidTr="005222EA">
              <w:trPr>
                <w:tblCellSpacing w:w="0" w:type="dxa"/>
              </w:trPr>
              <w:tc>
                <w:tcPr>
                  <w:tcW w:w="2054" w:type="dxa"/>
                  <w:noWrap/>
                  <w:hideMark/>
                </w:tcPr>
                <w:p w14:paraId="7A473D29" w14:textId="77777777" w:rsidR="005222EA" w:rsidRPr="005222EA" w:rsidRDefault="005222EA" w:rsidP="005222EA">
                  <w:pPr>
                    <w:pStyle w:val="NoSpacing"/>
                    <w:rPr>
                      <w:rFonts w:ascii="Helvetica" w:hAnsi="Helvetica" w:cs="Helvetica"/>
                      <w:b/>
                      <w:bCs/>
                      <w:color w:val="222222"/>
                      <w:shd w:val="clear" w:color="auto" w:fill="FFFFFF"/>
                    </w:rPr>
                  </w:pPr>
                  <w:r w:rsidRPr="005222EA">
                    <w:rPr>
                      <w:rFonts w:ascii="Helvetica" w:hAnsi="Helvetica" w:cs="Helvetica"/>
                      <w:b/>
                      <w:bCs/>
                      <w:color w:val="222222"/>
                      <w:shd w:val="clear" w:color="auto" w:fill="FFFFFF"/>
                    </w:rPr>
                    <w:t>Expected Number of Awards:</w:t>
                  </w:r>
                </w:p>
              </w:tc>
              <w:tc>
                <w:tcPr>
                  <w:tcW w:w="3191" w:type="dxa"/>
                  <w:vAlign w:val="center"/>
                  <w:hideMark/>
                </w:tcPr>
                <w:p w14:paraId="1A0239F2" w14:textId="77777777" w:rsidR="005222EA" w:rsidRPr="005222EA" w:rsidRDefault="005222EA" w:rsidP="005222EA">
                  <w:pPr>
                    <w:pStyle w:val="NoSpacing"/>
                    <w:rPr>
                      <w:rFonts w:ascii="Helvetica" w:hAnsi="Helvetica" w:cs="Helvetica"/>
                      <w:color w:val="222222"/>
                      <w:shd w:val="clear" w:color="auto" w:fill="FFFFFF"/>
                    </w:rPr>
                  </w:pPr>
                  <w:r w:rsidRPr="005222EA">
                    <w:rPr>
                      <w:rFonts w:ascii="Helvetica" w:hAnsi="Helvetica" w:cs="Helvetica"/>
                      <w:color w:val="222222"/>
                      <w:shd w:val="clear" w:color="auto" w:fill="FFFFFF"/>
                    </w:rPr>
                    <w:t> </w:t>
                  </w:r>
                </w:p>
              </w:tc>
            </w:tr>
            <w:tr w:rsidR="005222EA" w:rsidRPr="005222EA" w14:paraId="00D87242" w14:textId="77777777" w:rsidTr="005222EA">
              <w:trPr>
                <w:tblCellSpacing w:w="0" w:type="dxa"/>
              </w:trPr>
              <w:tc>
                <w:tcPr>
                  <w:tcW w:w="2054" w:type="dxa"/>
                  <w:noWrap/>
                  <w:hideMark/>
                </w:tcPr>
                <w:p w14:paraId="56FBCEA8" w14:textId="77777777" w:rsidR="005222EA" w:rsidRPr="005222EA" w:rsidRDefault="005222EA" w:rsidP="005222EA">
                  <w:pPr>
                    <w:pStyle w:val="NoSpacing"/>
                    <w:rPr>
                      <w:rFonts w:ascii="Helvetica" w:hAnsi="Helvetica" w:cs="Helvetica"/>
                      <w:b/>
                      <w:bCs/>
                      <w:color w:val="222222"/>
                      <w:shd w:val="clear" w:color="auto" w:fill="FFFFFF"/>
                    </w:rPr>
                  </w:pPr>
                  <w:r w:rsidRPr="005222EA">
                    <w:rPr>
                      <w:rFonts w:ascii="Helvetica" w:hAnsi="Helvetica" w:cs="Helvetica"/>
                      <w:b/>
                      <w:bCs/>
                      <w:color w:val="222222"/>
                      <w:shd w:val="clear" w:color="auto" w:fill="FFFFFF"/>
                    </w:rPr>
                    <w:t>CFDA Number(s):</w:t>
                  </w:r>
                </w:p>
              </w:tc>
              <w:tc>
                <w:tcPr>
                  <w:tcW w:w="3191" w:type="dxa"/>
                  <w:vAlign w:val="center"/>
                  <w:hideMark/>
                </w:tcPr>
                <w:p w14:paraId="1533D754" w14:textId="77777777" w:rsidR="005222EA" w:rsidRPr="005222EA" w:rsidRDefault="005222EA" w:rsidP="005222EA">
                  <w:pPr>
                    <w:pStyle w:val="NoSpacing"/>
                    <w:rPr>
                      <w:rFonts w:ascii="Helvetica" w:hAnsi="Helvetica" w:cs="Helvetica"/>
                      <w:color w:val="222222"/>
                      <w:shd w:val="clear" w:color="auto" w:fill="FFFFFF"/>
                    </w:rPr>
                  </w:pPr>
                  <w:r w:rsidRPr="005222EA">
                    <w:rPr>
                      <w:rFonts w:ascii="Helvetica" w:hAnsi="Helvetica" w:cs="Helvetica"/>
                      <w:color w:val="222222"/>
                      <w:shd w:val="clear" w:color="auto" w:fill="FFFFFF"/>
                    </w:rPr>
                    <w:t>20.106 -- Airport Improvement Program, COVID-19 Airports Programs, and Infrastructure Investment and Jobs Act Programs</w:t>
                  </w:r>
                </w:p>
              </w:tc>
            </w:tr>
            <w:tr w:rsidR="005222EA" w:rsidRPr="005222EA" w14:paraId="566B23F4" w14:textId="77777777" w:rsidTr="005222EA">
              <w:trPr>
                <w:tblCellSpacing w:w="0" w:type="dxa"/>
              </w:trPr>
              <w:tc>
                <w:tcPr>
                  <w:tcW w:w="2054" w:type="dxa"/>
                  <w:noWrap/>
                  <w:hideMark/>
                </w:tcPr>
                <w:p w14:paraId="0AA3FF0F" w14:textId="77777777" w:rsidR="005222EA" w:rsidRPr="005222EA" w:rsidRDefault="005222EA" w:rsidP="005222EA">
                  <w:pPr>
                    <w:pStyle w:val="NoSpacing"/>
                    <w:rPr>
                      <w:rFonts w:ascii="Helvetica" w:hAnsi="Helvetica" w:cs="Helvetica"/>
                      <w:b/>
                      <w:bCs/>
                      <w:color w:val="222222"/>
                      <w:shd w:val="clear" w:color="auto" w:fill="FFFFFF"/>
                    </w:rPr>
                  </w:pPr>
                  <w:r w:rsidRPr="005222EA">
                    <w:rPr>
                      <w:rFonts w:ascii="Helvetica" w:hAnsi="Helvetica" w:cs="Helvetica"/>
                      <w:b/>
                      <w:bCs/>
                      <w:color w:val="222222"/>
                      <w:shd w:val="clear" w:color="auto" w:fill="FFFFFF"/>
                    </w:rPr>
                    <w:t>Cost Sharing or Matching Requirement:</w:t>
                  </w:r>
                </w:p>
              </w:tc>
              <w:tc>
                <w:tcPr>
                  <w:tcW w:w="3191" w:type="dxa"/>
                  <w:vAlign w:val="center"/>
                  <w:hideMark/>
                </w:tcPr>
                <w:p w14:paraId="507C94F4" w14:textId="77777777" w:rsidR="005222EA" w:rsidRPr="005222EA" w:rsidRDefault="005222EA" w:rsidP="005222EA">
                  <w:pPr>
                    <w:pStyle w:val="NoSpacing"/>
                    <w:rPr>
                      <w:rFonts w:ascii="Helvetica" w:hAnsi="Helvetica" w:cs="Helvetica"/>
                      <w:color w:val="222222"/>
                      <w:shd w:val="clear" w:color="auto" w:fill="FFFFFF"/>
                    </w:rPr>
                  </w:pPr>
                  <w:r w:rsidRPr="005222EA">
                    <w:rPr>
                      <w:rFonts w:ascii="Helvetica" w:hAnsi="Helvetica" w:cs="Helvetica"/>
                      <w:color w:val="222222"/>
                      <w:shd w:val="clear" w:color="auto" w:fill="FFFFFF"/>
                    </w:rPr>
                    <w:t>Yes</w:t>
                  </w:r>
                </w:p>
              </w:tc>
            </w:tr>
          </w:tbl>
          <w:p w14:paraId="674F1890" w14:textId="77777777" w:rsidR="005222EA" w:rsidRPr="005222EA" w:rsidRDefault="005222EA" w:rsidP="005222EA">
            <w:pPr>
              <w:pStyle w:val="NoSpacing"/>
              <w:rPr>
                <w:rFonts w:ascii="Helvetica" w:hAnsi="Helvetica" w:cs="Helvetica"/>
                <w:color w:val="222222"/>
                <w:shd w:val="clear" w:color="auto" w:fill="FFFFFF"/>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570"/>
            </w:tblGrid>
            <w:tr w:rsidR="005222EA" w:rsidRPr="005222EA" w14:paraId="00C8B2E1" w14:textId="77777777" w:rsidTr="005222EA">
              <w:trPr>
                <w:tblCellSpacing w:w="0" w:type="dxa"/>
              </w:trPr>
              <w:tc>
                <w:tcPr>
                  <w:tcW w:w="1594" w:type="dxa"/>
                  <w:noWrap/>
                  <w:hideMark/>
                </w:tcPr>
                <w:p w14:paraId="606E2CBE" w14:textId="77777777" w:rsidR="005222EA" w:rsidRPr="005222EA" w:rsidRDefault="005222EA" w:rsidP="005222EA">
                  <w:pPr>
                    <w:pStyle w:val="NoSpacing"/>
                    <w:rPr>
                      <w:rFonts w:ascii="Helvetica" w:hAnsi="Helvetica" w:cs="Helvetica"/>
                      <w:b/>
                      <w:bCs/>
                      <w:color w:val="222222"/>
                      <w:shd w:val="clear" w:color="auto" w:fill="FFFFFF"/>
                    </w:rPr>
                  </w:pPr>
                  <w:r w:rsidRPr="005222EA">
                    <w:rPr>
                      <w:rFonts w:ascii="Helvetica" w:hAnsi="Helvetica" w:cs="Helvetica"/>
                      <w:b/>
                      <w:bCs/>
                      <w:color w:val="222222"/>
                      <w:shd w:val="clear" w:color="auto" w:fill="FFFFFF"/>
                    </w:rPr>
                    <w:t>Version:</w:t>
                  </w:r>
                </w:p>
              </w:tc>
              <w:tc>
                <w:tcPr>
                  <w:tcW w:w="3570" w:type="dxa"/>
                  <w:vAlign w:val="center"/>
                  <w:hideMark/>
                </w:tcPr>
                <w:p w14:paraId="7DB76C75" w14:textId="77777777" w:rsidR="005222EA" w:rsidRPr="005222EA" w:rsidRDefault="005222EA" w:rsidP="005222EA">
                  <w:pPr>
                    <w:pStyle w:val="NoSpacing"/>
                    <w:rPr>
                      <w:rFonts w:ascii="Helvetica" w:hAnsi="Helvetica" w:cs="Helvetica"/>
                      <w:color w:val="222222"/>
                      <w:shd w:val="clear" w:color="auto" w:fill="FFFFFF"/>
                    </w:rPr>
                  </w:pPr>
                  <w:r w:rsidRPr="005222EA">
                    <w:rPr>
                      <w:rFonts w:ascii="Helvetica" w:hAnsi="Helvetica" w:cs="Helvetica"/>
                      <w:color w:val="222222"/>
                      <w:shd w:val="clear" w:color="auto" w:fill="FFFFFF"/>
                    </w:rPr>
                    <w:t>Synopsis 2</w:t>
                  </w:r>
                </w:p>
              </w:tc>
            </w:tr>
            <w:tr w:rsidR="005222EA" w:rsidRPr="005222EA" w14:paraId="2E496045" w14:textId="77777777" w:rsidTr="005222EA">
              <w:trPr>
                <w:tblCellSpacing w:w="0" w:type="dxa"/>
              </w:trPr>
              <w:tc>
                <w:tcPr>
                  <w:tcW w:w="1594" w:type="dxa"/>
                  <w:noWrap/>
                  <w:hideMark/>
                </w:tcPr>
                <w:p w14:paraId="2E830448" w14:textId="77777777" w:rsidR="005222EA" w:rsidRPr="005222EA" w:rsidRDefault="005222EA" w:rsidP="005222EA">
                  <w:pPr>
                    <w:pStyle w:val="NoSpacing"/>
                    <w:rPr>
                      <w:rFonts w:ascii="Helvetica" w:hAnsi="Helvetica" w:cs="Helvetica"/>
                      <w:b/>
                      <w:bCs/>
                      <w:color w:val="222222"/>
                      <w:shd w:val="clear" w:color="auto" w:fill="FFFFFF"/>
                    </w:rPr>
                  </w:pPr>
                  <w:r w:rsidRPr="005222EA">
                    <w:rPr>
                      <w:rFonts w:ascii="Helvetica" w:hAnsi="Helvetica" w:cs="Helvetica"/>
                      <w:b/>
                      <w:bCs/>
                      <w:color w:val="222222"/>
                      <w:shd w:val="clear" w:color="auto" w:fill="FFFFFF"/>
                    </w:rPr>
                    <w:t>Posted Date:</w:t>
                  </w:r>
                </w:p>
              </w:tc>
              <w:tc>
                <w:tcPr>
                  <w:tcW w:w="3570" w:type="dxa"/>
                  <w:vAlign w:val="center"/>
                  <w:hideMark/>
                </w:tcPr>
                <w:p w14:paraId="73480DE1" w14:textId="77777777" w:rsidR="005222EA" w:rsidRPr="005222EA" w:rsidRDefault="005222EA" w:rsidP="005222EA">
                  <w:pPr>
                    <w:pStyle w:val="NoSpacing"/>
                    <w:rPr>
                      <w:rFonts w:ascii="Helvetica" w:hAnsi="Helvetica" w:cs="Helvetica"/>
                      <w:color w:val="222222"/>
                      <w:shd w:val="clear" w:color="auto" w:fill="FFFFFF"/>
                    </w:rPr>
                  </w:pPr>
                  <w:r w:rsidRPr="005222EA">
                    <w:rPr>
                      <w:rFonts w:ascii="Helvetica" w:hAnsi="Helvetica" w:cs="Helvetica"/>
                      <w:color w:val="222222"/>
                      <w:shd w:val="clear" w:color="auto" w:fill="FFFFFF"/>
                    </w:rPr>
                    <w:t>Sep 14, 2023</w:t>
                  </w:r>
                </w:p>
              </w:tc>
            </w:tr>
            <w:tr w:rsidR="005222EA" w:rsidRPr="005222EA" w14:paraId="0811A208" w14:textId="77777777" w:rsidTr="005222EA">
              <w:trPr>
                <w:tblCellSpacing w:w="0" w:type="dxa"/>
              </w:trPr>
              <w:tc>
                <w:tcPr>
                  <w:tcW w:w="1594" w:type="dxa"/>
                  <w:noWrap/>
                  <w:hideMark/>
                </w:tcPr>
                <w:p w14:paraId="4FFF0C1C" w14:textId="77777777" w:rsidR="005222EA" w:rsidRPr="005222EA" w:rsidRDefault="005222EA" w:rsidP="005222EA">
                  <w:pPr>
                    <w:pStyle w:val="NoSpacing"/>
                    <w:rPr>
                      <w:rFonts w:ascii="Helvetica" w:hAnsi="Helvetica" w:cs="Helvetica"/>
                      <w:b/>
                      <w:bCs/>
                      <w:color w:val="222222"/>
                      <w:shd w:val="clear" w:color="auto" w:fill="FFFFFF"/>
                    </w:rPr>
                  </w:pPr>
                  <w:r w:rsidRPr="005222EA">
                    <w:rPr>
                      <w:rFonts w:ascii="Helvetica" w:hAnsi="Helvetica" w:cs="Helvetica"/>
                      <w:b/>
                      <w:bCs/>
                      <w:color w:val="222222"/>
                      <w:shd w:val="clear" w:color="auto" w:fill="FFFFFF"/>
                    </w:rPr>
                    <w:t>Last Updated Date:</w:t>
                  </w:r>
                </w:p>
              </w:tc>
              <w:tc>
                <w:tcPr>
                  <w:tcW w:w="3570" w:type="dxa"/>
                  <w:vAlign w:val="center"/>
                  <w:hideMark/>
                </w:tcPr>
                <w:p w14:paraId="06806E3C" w14:textId="77777777" w:rsidR="005222EA" w:rsidRPr="005222EA" w:rsidRDefault="005222EA" w:rsidP="005222EA">
                  <w:pPr>
                    <w:pStyle w:val="NoSpacing"/>
                    <w:rPr>
                      <w:rFonts w:ascii="Helvetica" w:hAnsi="Helvetica" w:cs="Helvetica"/>
                      <w:color w:val="222222"/>
                      <w:shd w:val="clear" w:color="auto" w:fill="FFFFFF"/>
                    </w:rPr>
                  </w:pPr>
                  <w:r w:rsidRPr="005222EA">
                    <w:rPr>
                      <w:rFonts w:ascii="Helvetica" w:hAnsi="Helvetica" w:cs="Helvetica"/>
                      <w:color w:val="222222"/>
                      <w:shd w:val="clear" w:color="auto" w:fill="FFFFFF"/>
                    </w:rPr>
                    <w:t>Sep 14, 2023</w:t>
                  </w:r>
                </w:p>
              </w:tc>
            </w:tr>
            <w:tr w:rsidR="005222EA" w:rsidRPr="005222EA" w14:paraId="090841C7" w14:textId="77777777" w:rsidTr="000E4EB0">
              <w:trPr>
                <w:tblCellSpacing w:w="0" w:type="dxa"/>
              </w:trPr>
              <w:tc>
                <w:tcPr>
                  <w:tcW w:w="1594" w:type="dxa"/>
                  <w:noWrap/>
                  <w:hideMark/>
                </w:tcPr>
                <w:p w14:paraId="2781C328" w14:textId="2A98E2E5" w:rsidR="005222EA" w:rsidRPr="005222EA" w:rsidRDefault="005222EA" w:rsidP="005222EA">
                  <w:pPr>
                    <w:pStyle w:val="NoSpacing"/>
                    <w:rPr>
                      <w:rFonts w:ascii="Helvetica" w:hAnsi="Helvetica" w:cs="Helvetica"/>
                      <w:b/>
                      <w:bCs/>
                      <w:color w:val="222222"/>
                      <w:shd w:val="clear" w:color="auto" w:fill="FFFFFF"/>
                    </w:rPr>
                  </w:pPr>
                  <w:r w:rsidRPr="005222EA">
                    <w:rPr>
                      <w:rFonts w:ascii="Helvetica" w:hAnsi="Helvetica" w:cs="Helvetica"/>
                      <w:b/>
                      <w:bCs/>
                      <w:color w:val="222222"/>
                      <w:shd w:val="clear" w:color="auto" w:fill="FFFFFF"/>
                    </w:rPr>
                    <w:t>Current Closing Date for Applications:</w:t>
                  </w:r>
                </w:p>
              </w:tc>
              <w:tc>
                <w:tcPr>
                  <w:tcW w:w="3570" w:type="dxa"/>
                  <w:vAlign w:val="center"/>
                  <w:hideMark/>
                </w:tcPr>
                <w:p w14:paraId="38289C7D" w14:textId="697C00D4" w:rsidR="005222EA" w:rsidRPr="005222EA" w:rsidRDefault="005222EA" w:rsidP="005222EA">
                  <w:pPr>
                    <w:pStyle w:val="NoSpacing"/>
                    <w:rPr>
                      <w:rFonts w:ascii="Helvetica" w:hAnsi="Helvetica" w:cs="Helvetica"/>
                      <w:color w:val="222222"/>
                      <w:shd w:val="clear" w:color="auto" w:fill="FFFFFF"/>
                    </w:rPr>
                  </w:pPr>
                  <w:r w:rsidRPr="005222EA">
                    <w:rPr>
                      <w:rFonts w:ascii="Helvetica" w:hAnsi="Helvetica" w:cs="Helvetica"/>
                      <w:color w:val="222222"/>
                      <w:shd w:val="clear" w:color="auto" w:fill="FFFFFF"/>
                    </w:rPr>
                    <w:t>Oct 16, 2023  Airport sponsors that wish to be considered for FY 2024 ATP discretionary funding should submit an application that meets the requirements within the FY24 ATP Notice of Funding Opportunity (NOFO) as soon as possible, but no later than 5:00 pm Eastern time, October 16, 2023.</w:t>
                  </w:r>
                </w:p>
              </w:tc>
            </w:tr>
            <w:tr w:rsidR="005222EA" w:rsidRPr="005222EA" w14:paraId="5526B345" w14:textId="77777777" w:rsidTr="000E4EB0">
              <w:trPr>
                <w:tblCellSpacing w:w="0" w:type="dxa"/>
              </w:trPr>
              <w:tc>
                <w:tcPr>
                  <w:tcW w:w="1594" w:type="dxa"/>
                  <w:noWrap/>
                  <w:hideMark/>
                </w:tcPr>
                <w:p w14:paraId="1CD02505" w14:textId="7A1E931D" w:rsidR="005222EA" w:rsidRPr="005222EA" w:rsidRDefault="005222EA" w:rsidP="005222EA">
                  <w:pPr>
                    <w:pStyle w:val="NoSpacing"/>
                    <w:rPr>
                      <w:rFonts w:ascii="Helvetica" w:hAnsi="Helvetica" w:cs="Helvetica"/>
                      <w:b/>
                      <w:bCs/>
                      <w:color w:val="222222"/>
                      <w:shd w:val="clear" w:color="auto" w:fill="FFFFFF"/>
                    </w:rPr>
                  </w:pPr>
                  <w:r w:rsidRPr="005222EA">
                    <w:rPr>
                      <w:rFonts w:ascii="Helvetica" w:hAnsi="Helvetica" w:cs="Helvetica"/>
                      <w:b/>
                      <w:bCs/>
                      <w:color w:val="222222"/>
                      <w:shd w:val="clear" w:color="auto" w:fill="FFFFFF"/>
                    </w:rPr>
                    <w:t>Archive Date:</w:t>
                  </w:r>
                </w:p>
              </w:tc>
              <w:tc>
                <w:tcPr>
                  <w:tcW w:w="3570" w:type="dxa"/>
                  <w:vAlign w:val="center"/>
                  <w:hideMark/>
                </w:tcPr>
                <w:p w14:paraId="7828ED5B" w14:textId="22DE008D" w:rsidR="005222EA" w:rsidRPr="005222EA" w:rsidRDefault="005222EA" w:rsidP="005222EA">
                  <w:pPr>
                    <w:pStyle w:val="NoSpacing"/>
                    <w:rPr>
                      <w:rFonts w:ascii="Helvetica" w:hAnsi="Helvetica" w:cs="Helvetica"/>
                      <w:color w:val="222222"/>
                      <w:shd w:val="clear" w:color="auto" w:fill="FFFFFF"/>
                    </w:rPr>
                  </w:pPr>
                  <w:r w:rsidRPr="005222EA">
                    <w:rPr>
                      <w:rFonts w:ascii="Helvetica" w:hAnsi="Helvetica" w:cs="Helvetica"/>
                      <w:color w:val="222222"/>
                      <w:shd w:val="clear" w:color="auto" w:fill="FFFFFF"/>
                    </w:rPr>
                    <w:t>Nov 15, 2023</w:t>
                  </w:r>
                </w:p>
              </w:tc>
            </w:tr>
            <w:tr w:rsidR="005222EA" w:rsidRPr="005222EA" w14:paraId="74BD1277" w14:textId="77777777" w:rsidTr="000E4EB0">
              <w:trPr>
                <w:tblCellSpacing w:w="0" w:type="dxa"/>
              </w:trPr>
              <w:tc>
                <w:tcPr>
                  <w:tcW w:w="1594" w:type="dxa"/>
                  <w:noWrap/>
                  <w:hideMark/>
                </w:tcPr>
                <w:p w14:paraId="48B8379B" w14:textId="4798A1C1" w:rsidR="005222EA" w:rsidRPr="005222EA" w:rsidRDefault="005222EA" w:rsidP="005222EA">
                  <w:pPr>
                    <w:pStyle w:val="NoSpacing"/>
                    <w:rPr>
                      <w:rFonts w:ascii="Helvetica" w:hAnsi="Helvetica" w:cs="Helvetica"/>
                      <w:b/>
                      <w:bCs/>
                      <w:color w:val="222222"/>
                      <w:shd w:val="clear" w:color="auto" w:fill="FFFFFF"/>
                    </w:rPr>
                  </w:pPr>
                  <w:r w:rsidRPr="005222EA">
                    <w:rPr>
                      <w:rFonts w:ascii="Helvetica" w:hAnsi="Helvetica" w:cs="Helvetica"/>
                      <w:b/>
                      <w:bCs/>
                      <w:color w:val="222222"/>
                      <w:shd w:val="clear" w:color="auto" w:fill="FFFFFF"/>
                    </w:rPr>
                    <w:t>Estimated Total Program Funding:</w:t>
                  </w:r>
                </w:p>
              </w:tc>
              <w:tc>
                <w:tcPr>
                  <w:tcW w:w="3570" w:type="dxa"/>
                  <w:vAlign w:val="center"/>
                  <w:hideMark/>
                </w:tcPr>
                <w:p w14:paraId="5E3A1178" w14:textId="330448A8" w:rsidR="005222EA" w:rsidRPr="005222EA" w:rsidRDefault="005222EA" w:rsidP="005222EA">
                  <w:pPr>
                    <w:pStyle w:val="NoSpacing"/>
                    <w:rPr>
                      <w:rFonts w:ascii="Helvetica" w:hAnsi="Helvetica" w:cs="Helvetica"/>
                      <w:color w:val="222222"/>
                      <w:shd w:val="clear" w:color="auto" w:fill="FFFFFF"/>
                    </w:rPr>
                  </w:pPr>
                  <w:r w:rsidRPr="005222EA">
                    <w:rPr>
                      <w:rFonts w:ascii="Helvetica" w:hAnsi="Helvetica" w:cs="Helvetica"/>
                      <w:color w:val="222222"/>
                      <w:shd w:val="clear" w:color="auto" w:fill="FFFFFF"/>
                    </w:rPr>
                    <w:t>$970,000,000</w:t>
                  </w:r>
                </w:p>
              </w:tc>
            </w:tr>
            <w:tr w:rsidR="005222EA" w:rsidRPr="005222EA" w14:paraId="3F0D0B29" w14:textId="77777777" w:rsidTr="000E4EB0">
              <w:trPr>
                <w:tblCellSpacing w:w="0" w:type="dxa"/>
              </w:trPr>
              <w:tc>
                <w:tcPr>
                  <w:tcW w:w="1594" w:type="dxa"/>
                  <w:noWrap/>
                  <w:hideMark/>
                </w:tcPr>
                <w:p w14:paraId="147A5253" w14:textId="0A72C931" w:rsidR="005222EA" w:rsidRPr="005222EA" w:rsidRDefault="005222EA" w:rsidP="005222EA">
                  <w:pPr>
                    <w:pStyle w:val="NoSpacing"/>
                    <w:rPr>
                      <w:rFonts w:ascii="Helvetica" w:hAnsi="Helvetica" w:cs="Helvetica"/>
                      <w:b/>
                      <w:bCs/>
                      <w:color w:val="222222"/>
                      <w:shd w:val="clear" w:color="auto" w:fill="FFFFFF"/>
                    </w:rPr>
                  </w:pPr>
                  <w:r w:rsidRPr="005222EA">
                    <w:rPr>
                      <w:rFonts w:ascii="Helvetica" w:hAnsi="Helvetica" w:cs="Helvetica"/>
                      <w:b/>
                      <w:bCs/>
                      <w:color w:val="222222"/>
                      <w:shd w:val="clear" w:color="auto" w:fill="FFFFFF"/>
                    </w:rPr>
                    <w:t>Award Ceiling:</w:t>
                  </w:r>
                </w:p>
              </w:tc>
              <w:tc>
                <w:tcPr>
                  <w:tcW w:w="3570" w:type="dxa"/>
                  <w:vAlign w:val="center"/>
                  <w:hideMark/>
                </w:tcPr>
                <w:p w14:paraId="33B4EDA1" w14:textId="52AEDAAC" w:rsidR="005222EA" w:rsidRPr="005222EA" w:rsidRDefault="005222EA" w:rsidP="005222EA">
                  <w:pPr>
                    <w:pStyle w:val="NoSpacing"/>
                    <w:rPr>
                      <w:rFonts w:ascii="Helvetica" w:hAnsi="Helvetica" w:cs="Helvetica"/>
                      <w:color w:val="222222"/>
                      <w:shd w:val="clear" w:color="auto" w:fill="FFFFFF"/>
                    </w:rPr>
                  </w:pPr>
                  <w:r w:rsidRPr="005222EA">
                    <w:rPr>
                      <w:rFonts w:ascii="Helvetica" w:hAnsi="Helvetica" w:cs="Helvetica"/>
                      <w:color w:val="222222"/>
                      <w:shd w:val="clear" w:color="auto" w:fill="FFFFFF"/>
                    </w:rPr>
                    <w:t>$970,000,000</w:t>
                  </w:r>
                </w:p>
              </w:tc>
            </w:tr>
            <w:tr w:rsidR="005222EA" w:rsidRPr="005222EA" w14:paraId="3F461624" w14:textId="77777777" w:rsidTr="000E4EB0">
              <w:trPr>
                <w:tblCellSpacing w:w="0" w:type="dxa"/>
              </w:trPr>
              <w:tc>
                <w:tcPr>
                  <w:tcW w:w="1594" w:type="dxa"/>
                  <w:noWrap/>
                  <w:hideMark/>
                </w:tcPr>
                <w:p w14:paraId="7271FD48" w14:textId="5F9D6379" w:rsidR="005222EA" w:rsidRPr="005222EA" w:rsidRDefault="005222EA" w:rsidP="005222EA">
                  <w:pPr>
                    <w:pStyle w:val="NoSpacing"/>
                    <w:rPr>
                      <w:rFonts w:ascii="Helvetica" w:hAnsi="Helvetica" w:cs="Helvetica"/>
                      <w:b/>
                      <w:bCs/>
                      <w:color w:val="222222"/>
                      <w:shd w:val="clear" w:color="auto" w:fill="FFFFFF"/>
                    </w:rPr>
                  </w:pPr>
                  <w:r w:rsidRPr="005222EA">
                    <w:rPr>
                      <w:rFonts w:ascii="Helvetica" w:hAnsi="Helvetica" w:cs="Helvetica"/>
                      <w:b/>
                      <w:bCs/>
                      <w:color w:val="222222"/>
                      <w:shd w:val="clear" w:color="auto" w:fill="FFFFFF"/>
                    </w:rPr>
                    <w:t>Award Floor:</w:t>
                  </w:r>
                </w:p>
              </w:tc>
              <w:tc>
                <w:tcPr>
                  <w:tcW w:w="3570" w:type="dxa"/>
                  <w:vAlign w:val="center"/>
                  <w:hideMark/>
                </w:tcPr>
                <w:p w14:paraId="1A0EA7BF" w14:textId="330FEE7C" w:rsidR="005222EA" w:rsidRPr="005222EA" w:rsidRDefault="005222EA" w:rsidP="005222EA">
                  <w:pPr>
                    <w:pStyle w:val="NoSpacing"/>
                    <w:rPr>
                      <w:rFonts w:ascii="Helvetica" w:hAnsi="Helvetica" w:cs="Helvetica"/>
                      <w:color w:val="222222"/>
                      <w:shd w:val="clear" w:color="auto" w:fill="FFFFFF"/>
                    </w:rPr>
                  </w:pPr>
                  <w:r w:rsidRPr="005222EA">
                    <w:rPr>
                      <w:rFonts w:ascii="Helvetica" w:hAnsi="Helvetica" w:cs="Helvetica"/>
                      <w:color w:val="222222"/>
                      <w:shd w:val="clear" w:color="auto" w:fill="FFFFFF"/>
                    </w:rPr>
                    <w:t>$25,000</w:t>
                  </w:r>
                </w:p>
              </w:tc>
            </w:tr>
            <w:tr w:rsidR="005222EA" w:rsidRPr="005222EA" w14:paraId="069C5AB1" w14:textId="77777777" w:rsidTr="000E4EB0">
              <w:trPr>
                <w:tblCellSpacing w:w="0" w:type="dxa"/>
              </w:trPr>
              <w:tc>
                <w:tcPr>
                  <w:tcW w:w="1594" w:type="dxa"/>
                  <w:noWrap/>
                </w:tcPr>
                <w:p w14:paraId="7ECC2F0D" w14:textId="3EA1D319" w:rsidR="005222EA" w:rsidRPr="005222EA" w:rsidRDefault="005222EA" w:rsidP="005222EA">
                  <w:pPr>
                    <w:pStyle w:val="NoSpacing"/>
                    <w:rPr>
                      <w:rFonts w:ascii="Helvetica" w:hAnsi="Helvetica" w:cs="Helvetica"/>
                      <w:b/>
                      <w:bCs/>
                      <w:color w:val="222222"/>
                      <w:shd w:val="clear" w:color="auto" w:fill="FFFFFF"/>
                    </w:rPr>
                  </w:pPr>
                </w:p>
              </w:tc>
              <w:tc>
                <w:tcPr>
                  <w:tcW w:w="3570" w:type="dxa"/>
                  <w:vAlign w:val="center"/>
                </w:tcPr>
                <w:p w14:paraId="7A360CF7" w14:textId="3F0BB169" w:rsidR="005222EA" w:rsidRPr="005222EA" w:rsidRDefault="005222EA" w:rsidP="005222EA">
                  <w:pPr>
                    <w:pStyle w:val="NoSpacing"/>
                    <w:rPr>
                      <w:rFonts w:ascii="Helvetica" w:hAnsi="Helvetica" w:cs="Helvetica"/>
                      <w:color w:val="222222"/>
                      <w:shd w:val="clear" w:color="auto" w:fill="FFFFFF"/>
                    </w:rPr>
                  </w:pPr>
                </w:p>
              </w:tc>
            </w:tr>
          </w:tbl>
          <w:p w14:paraId="374FEEA0" w14:textId="77777777" w:rsidR="005222EA" w:rsidRPr="005222EA" w:rsidRDefault="005222EA" w:rsidP="005222EA">
            <w:pPr>
              <w:pStyle w:val="NoSpacing"/>
              <w:rPr>
                <w:rFonts w:ascii="Helvetica" w:hAnsi="Helvetica" w:cs="Helvetica"/>
                <w:color w:val="222222"/>
                <w:shd w:val="clear" w:color="auto" w:fill="FFFFFF"/>
              </w:rPr>
            </w:pPr>
          </w:p>
        </w:tc>
      </w:tr>
    </w:tbl>
    <w:p w14:paraId="6F934EF6" w14:textId="5EB45627" w:rsidR="005222EA" w:rsidRPr="005222EA" w:rsidRDefault="005222EA" w:rsidP="005222EA">
      <w:pPr>
        <w:pStyle w:val="NoSpacing"/>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90"/>
        <w:gridCol w:w="6900"/>
      </w:tblGrid>
      <w:tr w:rsidR="005222EA" w:rsidRPr="005222EA" w14:paraId="4AF50E6C" w14:textId="77777777" w:rsidTr="005222EA">
        <w:trPr>
          <w:tblCellSpacing w:w="0" w:type="dxa"/>
        </w:trPr>
        <w:tc>
          <w:tcPr>
            <w:tcW w:w="0" w:type="auto"/>
            <w:noWrap/>
            <w:hideMark/>
          </w:tcPr>
          <w:p w14:paraId="01493632" w14:textId="77777777" w:rsidR="005222EA" w:rsidRPr="005222EA" w:rsidRDefault="005222EA" w:rsidP="005222EA">
            <w:pPr>
              <w:pStyle w:val="NoSpacing"/>
              <w:rPr>
                <w:rFonts w:ascii="Helvetica" w:hAnsi="Helvetica" w:cs="Helvetica"/>
                <w:b/>
                <w:bCs/>
                <w:color w:val="222222"/>
                <w:shd w:val="clear" w:color="auto" w:fill="FFFFFF"/>
              </w:rPr>
            </w:pPr>
            <w:r w:rsidRPr="005222EA">
              <w:rPr>
                <w:rFonts w:ascii="Helvetica" w:hAnsi="Helvetica" w:cs="Helvetica"/>
                <w:b/>
                <w:bCs/>
                <w:color w:val="222222"/>
                <w:shd w:val="clear" w:color="auto" w:fill="FFFFFF"/>
              </w:rPr>
              <w:t>Eligible Applicants:</w:t>
            </w:r>
          </w:p>
        </w:tc>
        <w:tc>
          <w:tcPr>
            <w:tcW w:w="5000" w:type="pct"/>
            <w:vAlign w:val="center"/>
            <w:hideMark/>
          </w:tcPr>
          <w:p w14:paraId="70B0D555" w14:textId="77777777" w:rsidR="005222EA" w:rsidRPr="005222EA" w:rsidRDefault="005222EA" w:rsidP="005222EA">
            <w:pPr>
              <w:pStyle w:val="NoSpacing"/>
              <w:rPr>
                <w:rFonts w:ascii="Helvetica" w:hAnsi="Helvetica" w:cs="Helvetica"/>
                <w:color w:val="222222"/>
                <w:shd w:val="clear" w:color="auto" w:fill="FFFFFF"/>
              </w:rPr>
            </w:pPr>
            <w:r w:rsidRPr="005222EA">
              <w:rPr>
                <w:rFonts w:ascii="Helvetica" w:hAnsi="Helvetica" w:cs="Helvetica"/>
                <w:color w:val="222222"/>
                <w:shd w:val="clear" w:color="auto" w:fill="FFFFFF"/>
              </w:rPr>
              <w:t>City or township governments</w:t>
            </w:r>
            <w:r w:rsidRPr="005222EA">
              <w:rPr>
                <w:rFonts w:ascii="Helvetica" w:hAnsi="Helvetica" w:cs="Helvetica"/>
                <w:color w:val="222222"/>
                <w:shd w:val="clear" w:color="auto" w:fill="FFFFFF"/>
              </w:rPr>
              <w:br/>
              <w:t>Others (see text field entitled "Additional Information on Eligibility" for clarification)</w:t>
            </w:r>
            <w:r w:rsidRPr="005222EA">
              <w:rPr>
                <w:rFonts w:ascii="Helvetica" w:hAnsi="Helvetica" w:cs="Helvetica"/>
                <w:color w:val="222222"/>
                <w:shd w:val="clear" w:color="auto" w:fill="FFFFFF"/>
              </w:rPr>
              <w:br/>
              <w:t>Special district governments</w:t>
            </w:r>
            <w:r w:rsidRPr="005222EA">
              <w:rPr>
                <w:rFonts w:ascii="Helvetica" w:hAnsi="Helvetica" w:cs="Helvetica"/>
                <w:color w:val="222222"/>
                <w:shd w:val="clear" w:color="auto" w:fill="FFFFFF"/>
              </w:rPr>
              <w:br/>
              <w:t>County governments</w:t>
            </w:r>
            <w:r w:rsidRPr="005222EA">
              <w:rPr>
                <w:rFonts w:ascii="Helvetica" w:hAnsi="Helvetica" w:cs="Helvetica"/>
                <w:color w:val="222222"/>
                <w:shd w:val="clear" w:color="auto" w:fill="FFFFFF"/>
              </w:rPr>
              <w:br/>
              <w:t>State governments</w:t>
            </w:r>
          </w:p>
        </w:tc>
      </w:tr>
      <w:tr w:rsidR="005222EA" w:rsidRPr="005222EA" w14:paraId="38D472CC" w14:textId="77777777" w:rsidTr="005222EA">
        <w:trPr>
          <w:tblCellSpacing w:w="0" w:type="dxa"/>
        </w:trPr>
        <w:tc>
          <w:tcPr>
            <w:tcW w:w="0" w:type="auto"/>
            <w:noWrap/>
            <w:hideMark/>
          </w:tcPr>
          <w:p w14:paraId="363723DF" w14:textId="77777777" w:rsidR="005222EA" w:rsidRPr="005222EA" w:rsidRDefault="005222EA" w:rsidP="005222EA">
            <w:pPr>
              <w:pStyle w:val="NoSpacing"/>
              <w:rPr>
                <w:rFonts w:ascii="Helvetica" w:hAnsi="Helvetica" w:cs="Helvetica"/>
                <w:b/>
                <w:bCs/>
                <w:color w:val="222222"/>
                <w:shd w:val="clear" w:color="auto" w:fill="FFFFFF"/>
              </w:rPr>
            </w:pPr>
            <w:r w:rsidRPr="005222EA">
              <w:rPr>
                <w:rFonts w:ascii="Helvetica" w:hAnsi="Helvetica" w:cs="Helvetica"/>
                <w:b/>
                <w:bCs/>
                <w:color w:val="222222"/>
                <w:shd w:val="clear" w:color="auto" w:fill="FFFFFF"/>
              </w:rPr>
              <w:t>Additional Information on Eligibility:</w:t>
            </w:r>
          </w:p>
        </w:tc>
        <w:tc>
          <w:tcPr>
            <w:tcW w:w="5000" w:type="pct"/>
            <w:vAlign w:val="center"/>
            <w:hideMark/>
          </w:tcPr>
          <w:p w14:paraId="7C67E54B" w14:textId="77777777" w:rsidR="005222EA" w:rsidRPr="005222EA" w:rsidRDefault="005222EA" w:rsidP="005222EA">
            <w:pPr>
              <w:pStyle w:val="NoSpacing"/>
              <w:rPr>
                <w:rFonts w:ascii="Helvetica" w:hAnsi="Helvetica" w:cs="Helvetica"/>
                <w:color w:val="222222"/>
                <w:shd w:val="clear" w:color="auto" w:fill="FFFFFF"/>
              </w:rPr>
            </w:pPr>
            <w:r w:rsidRPr="005222EA">
              <w:rPr>
                <w:rFonts w:ascii="Helvetica" w:hAnsi="Helvetica" w:cs="Helvetica"/>
                <w:color w:val="222222"/>
                <w:shd w:val="clear" w:color="auto" w:fill="FFFFFF"/>
              </w:rPr>
              <w:t>See the link to the FY 2024 NOFO for eligibility information. Eligible applicants are those airport sponsors normally eligible for Airport Improvement Program (AIP) discretionary grants as defined in 49 U.S.C. §47115. This includes a public agency, private entity, state agency, Indian Tribe or Pueblo owning a public-use National Plan of Integrated Airport Systems (NPIAS) airport, the Secretary of the Interior for Midway Island airport, the Republic of the Marshall Islands, the Federated States of Micronesia, and the Republic of Palau. For additional eligibility categories and further details on each eligible applicant category, see AIP Handbook Table 2-1 in the following weblink: https://www.faa.gov/airports/aip/aip_handbook/media/AIP-</w:t>
            </w:r>
            <w:r w:rsidRPr="005222EA">
              <w:rPr>
                <w:rFonts w:ascii="Helvetica" w:hAnsi="Helvetica" w:cs="Helvetica"/>
                <w:color w:val="222222"/>
                <w:shd w:val="clear" w:color="auto" w:fill="FFFFFF"/>
              </w:rPr>
              <w:lastRenderedPageBreak/>
              <w:t>Handbook-Order-5100-38D-Chg1.pdf. For more information on the National Plan of Integrated Airport Systems (NPIAS), visit : https://www.faa.gov/airports/planning_capacity/npias/</w:t>
            </w:r>
          </w:p>
        </w:tc>
      </w:tr>
    </w:tbl>
    <w:p w14:paraId="4944BC06" w14:textId="647B067A" w:rsidR="005222EA" w:rsidRPr="005222EA" w:rsidRDefault="005222EA" w:rsidP="005222EA">
      <w:pPr>
        <w:pStyle w:val="NoSpacing"/>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093"/>
        <w:gridCol w:w="7797"/>
      </w:tblGrid>
      <w:tr w:rsidR="005222EA" w:rsidRPr="005222EA" w14:paraId="51CFDB43" w14:textId="77777777" w:rsidTr="005222EA">
        <w:trPr>
          <w:tblCellSpacing w:w="0" w:type="dxa"/>
        </w:trPr>
        <w:tc>
          <w:tcPr>
            <w:tcW w:w="0" w:type="auto"/>
            <w:noWrap/>
            <w:hideMark/>
          </w:tcPr>
          <w:p w14:paraId="6CEE09B2" w14:textId="77777777" w:rsidR="005222EA" w:rsidRPr="005222EA" w:rsidRDefault="005222EA" w:rsidP="005222EA">
            <w:pPr>
              <w:pStyle w:val="NoSpacing"/>
              <w:rPr>
                <w:rFonts w:ascii="Helvetica" w:hAnsi="Helvetica" w:cs="Helvetica"/>
                <w:b/>
                <w:bCs/>
                <w:color w:val="222222"/>
                <w:shd w:val="clear" w:color="auto" w:fill="FFFFFF"/>
              </w:rPr>
            </w:pPr>
            <w:r w:rsidRPr="005222EA">
              <w:rPr>
                <w:rFonts w:ascii="Helvetica" w:hAnsi="Helvetica" w:cs="Helvetica"/>
                <w:b/>
                <w:bCs/>
                <w:color w:val="222222"/>
                <w:shd w:val="clear" w:color="auto" w:fill="FFFFFF"/>
              </w:rPr>
              <w:t>Agency Name:</w:t>
            </w:r>
          </w:p>
        </w:tc>
        <w:tc>
          <w:tcPr>
            <w:tcW w:w="5000" w:type="pct"/>
            <w:vAlign w:val="center"/>
            <w:hideMark/>
          </w:tcPr>
          <w:p w14:paraId="02F6D180" w14:textId="77777777" w:rsidR="005222EA" w:rsidRPr="005222EA" w:rsidRDefault="005222EA" w:rsidP="005222EA">
            <w:pPr>
              <w:pStyle w:val="NoSpacing"/>
              <w:rPr>
                <w:rFonts w:ascii="Helvetica" w:hAnsi="Helvetica" w:cs="Helvetica"/>
                <w:color w:val="222222"/>
                <w:shd w:val="clear" w:color="auto" w:fill="FFFFFF"/>
              </w:rPr>
            </w:pPr>
            <w:r w:rsidRPr="005222EA">
              <w:rPr>
                <w:rFonts w:ascii="Helvetica" w:hAnsi="Helvetica" w:cs="Helvetica"/>
                <w:color w:val="222222"/>
                <w:shd w:val="clear" w:color="auto" w:fill="FFFFFF"/>
              </w:rPr>
              <w:t>Airport Improvement Program Discretionary Grants</w:t>
            </w:r>
          </w:p>
        </w:tc>
      </w:tr>
      <w:tr w:rsidR="005222EA" w:rsidRPr="005222EA" w14:paraId="39537009" w14:textId="77777777" w:rsidTr="005222EA">
        <w:trPr>
          <w:tblCellSpacing w:w="0" w:type="dxa"/>
        </w:trPr>
        <w:tc>
          <w:tcPr>
            <w:tcW w:w="0" w:type="auto"/>
            <w:noWrap/>
            <w:hideMark/>
          </w:tcPr>
          <w:p w14:paraId="2E1B8949" w14:textId="77777777" w:rsidR="005222EA" w:rsidRPr="005222EA" w:rsidRDefault="005222EA" w:rsidP="005222EA">
            <w:pPr>
              <w:pStyle w:val="NoSpacing"/>
              <w:rPr>
                <w:rFonts w:ascii="Helvetica" w:hAnsi="Helvetica" w:cs="Helvetica"/>
                <w:b/>
                <w:bCs/>
                <w:color w:val="222222"/>
                <w:shd w:val="clear" w:color="auto" w:fill="FFFFFF"/>
              </w:rPr>
            </w:pPr>
            <w:r w:rsidRPr="005222EA">
              <w:rPr>
                <w:rFonts w:ascii="Helvetica" w:hAnsi="Helvetica" w:cs="Helvetica"/>
                <w:b/>
                <w:bCs/>
                <w:color w:val="222222"/>
                <w:shd w:val="clear" w:color="auto" w:fill="FFFFFF"/>
              </w:rPr>
              <w:t>Description:</w:t>
            </w:r>
          </w:p>
        </w:tc>
        <w:tc>
          <w:tcPr>
            <w:tcW w:w="5000" w:type="pct"/>
            <w:vAlign w:val="center"/>
            <w:hideMark/>
          </w:tcPr>
          <w:p w14:paraId="716E8E3B" w14:textId="77777777" w:rsidR="005222EA" w:rsidRPr="005222EA" w:rsidRDefault="005222EA" w:rsidP="005222EA">
            <w:pPr>
              <w:pStyle w:val="NoSpacing"/>
              <w:rPr>
                <w:rFonts w:ascii="Helvetica" w:hAnsi="Helvetica" w:cs="Helvetica"/>
                <w:color w:val="222222"/>
                <w:shd w:val="clear" w:color="auto" w:fill="FFFFFF"/>
              </w:rPr>
            </w:pPr>
            <w:r w:rsidRPr="005222EA">
              <w:rPr>
                <w:rFonts w:ascii="Helvetica" w:hAnsi="Helvetica" w:cs="Helvetica"/>
                <w:color w:val="222222"/>
                <w:shd w:val="clear" w:color="auto" w:fill="FFFFFF"/>
              </w:rPr>
              <w:t xml:space="preserve">The Department of Transportation (DOT), Federal Aviation Administration (FAA) announces the opportunity to apply for approximately $1 billion in FY 2024 discretionary funds for the Airport Terminal Program (ATP), made available under the Infrastructure Investment and Jobs Act of 2021 (IIJA), Pub. L. 117-58, herein referred to as the Bipartisan Infrastructure Law (BIL). The purpose of the ATP is to make annual grants available to eligible airports for airport terminal and airport-owned Airport Traffic Control Towers development projects that address the aging infrastructure of our nation’s airports. In addition, ATP grants will align with DOT’s Strategic Framework FY2022-2026 at </w:t>
            </w:r>
            <w:r w:rsidRPr="005222EA">
              <w:rPr>
                <w:rFonts w:ascii="Helvetica" w:hAnsi="Helvetica" w:cs="Helvetica"/>
                <w:i/>
                <w:iCs/>
                <w:color w:val="222222"/>
                <w:shd w:val="clear" w:color="auto" w:fill="FFFFFF"/>
              </w:rPr>
              <w:t>https://www.transportation.gov/administrations/office-policy/fy2022-2026-strategic-framework</w:t>
            </w:r>
            <w:r w:rsidRPr="005222EA">
              <w:rPr>
                <w:rFonts w:ascii="Helvetica" w:hAnsi="Helvetica" w:cs="Helvetica"/>
                <w:color w:val="222222"/>
                <w:shd w:val="clear" w:color="auto" w:fill="FFFFFF"/>
              </w:rPr>
              <w:t xml:space="preserve">. The FY 2024 ATP will be implemented consistent with law and in alignment with the priorities in Executive Order 14052, </w:t>
            </w:r>
            <w:r w:rsidRPr="005222EA">
              <w:rPr>
                <w:rFonts w:ascii="Helvetica" w:hAnsi="Helvetica" w:cs="Helvetica"/>
                <w:i/>
                <w:iCs/>
                <w:color w:val="222222"/>
                <w:shd w:val="clear" w:color="auto" w:fill="FFFFFF"/>
              </w:rPr>
              <w:t>Implementation of the Infrastructure Investments and Jobs Act</w:t>
            </w:r>
            <w:r w:rsidRPr="005222EA">
              <w:rPr>
                <w:rFonts w:ascii="Helvetica" w:hAnsi="Helvetica" w:cs="Helvetica"/>
                <w:color w:val="222222"/>
                <w:shd w:val="clear" w:color="auto" w:fill="FFFFFF"/>
              </w:rPr>
              <w:t xml:space="preserve"> (86 FR 64355), which are to invest efficiently and equitably; promote the competitiveness of the U.S. economy; improve job opportunities by focusing on high labor standards; strengthen infrastructure resilience to all hazards including climate change; and to effectively coordinate with State, local, Tribal, and territorial government partners. </w:t>
            </w:r>
          </w:p>
        </w:tc>
      </w:tr>
      <w:tr w:rsidR="005222EA" w:rsidRPr="005222EA" w14:paraId="7B9F2829" w14:textId="77777777" w:rsidTr="005222EA">
        <w:trPr>
          <w:tblCellSpacing w:w="0" w:type="dxa"/>
        </w:trPr>
        <w:tc>
          <w:tcPr>
            <w:tcW w:w="0" w:type="auto"/>
            <w:noWrap/>
            <w:hideMark/>
          </w:tcPr>
          <w:p w14:paraId="50FDD3D3" w14:textId="77777777" w:rsidR="005222EA" w:rsidRPr="005222EA" w:rsidRDefault="005222EA" w:rsidP="005222EA">
            <w:pPr>
              <w:pStyle w:val="NoSpacing"/>
              <w:rPr>
                <w:rFonts w:ascii="Helvetica" w:hAnsi="Helvetica" w:cs="Helvetica"/>
                <w:b/>
                <w:bCs/>
                <w:color w:val="222222"/>
                <w:shd w:val="clear" w:color="auto" w:fill="FFFFFF"/>
              </w:rPr>
            </w:pPr>
            <w:r w:rsidRPr="005222EA">
              <w:rPr>
                <w:rFonts w:ascii="Helvetica" w:hAnsi="Helvetica" w:cs="Helvetica"/>
                <w:b/>
                <w:bCs/>
                <w:color w:val="222222"/>
                <w:shd w:val="clear" w:color="auto" w:fill="FFFFFF"/>
              </w:rPr>
              <w:t>Link to Additional Information:</w:t>
            </w:r>
          </w:p>
        </w:tc>
        <w:tc>
          <w:tcPr>
            <w:tcW w:w="5000" w:type="pct"/>
            <w:vAlign w:val="center"/>
            <w:hideMark/>
          </w:tcPr>
          <w:p w14:paraId="34B4153A" w14:textId="77777777" w:rsidR="005222EA" w:rsidRPr="005222EA" w:rsidRDefault="000E4EB0" w:rsidP="005222EA">
            <w:pPr>
              <w:pStyle w:val="NoSpacing"/>
              <w:rPr>
                <w:rFonts w:ascii="Helvetica" w:hAnsi="Helvetica" w:cs="Helvetica"/>
                <w:color w:val="222222"/>
                <w:shd w:val="clear" w:color="auto" w:fill="FFFFFF"/>
              </w:rPr>
            </w:pPr>
            <w:hyperlink r:id="rId697" w:tgtFrame="_blank" w:tooltip="Link to Additional Information" w:history="1">
              <w:r w:rsidR="005222EA" w:rsidRPr="005222EA">
                <w:rPr>
                  <w:rStyle w:val="Hyperlink"/>
                  <w:rFonts w:ascii="Helvetica" w:hAnsi="Helvetica" w:cs="Helvetica"/>
                  <w:shd w:val="clear" w:color="auto" w:fill="FFFFFF"/>
                </w:rPr>
                <w:t>FY 2024 Notice of Funding Opportunity: Bipartisan Infrastructure Law Airport Terminal Program (ATP) Grants</w:t>
              </w:r>
            </w:hyperlink>
          </w:p>
        </w:tc>
      </w:tr>
      <w:tr w:rsidR="005222EA" w:rsidRPr="005222EA" w14:paraId="12BA7504" w14:textId="77777777" w:rsidTr="005222EA">
        <w:trPr>
          <w:tblCellSpacing w:w="0" w:type="dxa"/>
        </w:trPr>
        <w:tc>
          <w:tcPr>
            <w:tcW w:w="0" w:type="auto"/>
            <w:noWrap/>
            <w:hideMark/>
          </w:tcPr>
          <w:p w14:paraId="23D4A1C9" w14:textId="77777777" w:rsidR="005222EA" w:rsidRPr="005222EA" w:rsidRDefault="005222EA" w:rsidP="005222EA">
            <w:pPr>
              <w:pStyle w:val="NoSpacing"/>
              <w:rPr>
                <w:rFonts w:ascii="Helvetica" w:hAnsi="Helvetica" w:cs="Helvetica"/>
                <w:b/>
                <w:bCs/>
                <w:color w:val="222222"/>
                <w:shd w:val="clear" w:color="auto" w:fill="FFFFFF"/>
              </w:rPr>
            </w:pPr>
            <w:r w:rsidRPr="005222EA">
              <w:rPr>
                <w:rFonts w:ascii="Helvetica" w:hAnsi="Helvetica" w:cs="Helvetica"/>
                <w:b/>
                <w:bCs/>
                <w:color w:val="222222"/>
                <w:shd w:val="clear" w:color="auto" w:fill="FFFFFF"/>
              </w:rPr>
              <w:t>Grantor Contact Information:</w:t>
            </w:r>
          </w:p>
        </w:tc>
        <w:tc>
          <w:tcPr>
            <w:tcW w:w="5000" w:type="pct"/>
            <w:vAlign w:val="center"/>
            <w:hideMark/>
          </w:tcPr>
          <w:p w14:paraId="2F4F5D49" w14:textId="77777777" w:rsidR="005222EA" w:rsidRPr="005222EA" w:rsidRDefault="005222EA" w:rsidP="005222EA">
            <w:pPr>
              <w:pStyle w:val="NoSpacing"/>
              <w:rPr>
                <w:rFonts w:ascii="Helvetica" w:hAnsi="Helvetica" w:cs="Helvetica"/>
                <w:color w:val="222222"/>
                <w:shd w:val="clear" w:color="auto" w:fill="FFFFFF"/>
              </w:rPr>
            </w:pPr>
            <w:r w:rsidRPr="005222EA">
              <w:rPr>
                <w:rFonts w:ascii="Helvetica" w:hAnsi="Helvetica" w:cs="Helvetica"/>
                <w:color w:val="222222"/>
                <w:shd w:val="clear" w:color="auto" w:fill="FFFFFF"/>
              </w:rPr>
              <w:t>If you have difficulty accessing the full announcement electronically, please contact:</w:t>
            </w:r>
            <w:r w:rsidRPr="005222EA">
              <w:rPr>
                <w:rFonts w:ascii="Helvetica" w:hAnsi="Helvetica" w:cs="Helvetica"/>
                <w:color w:val="222222"/>
                <w:shd w:val="clear" w:color="auto" w:fill="FFFFFF"/>
              </w:rPr>
              <w:br/>
            </w:r>
            <w:r w:rsidRPr="005222EA">
              <w:rPr>
                <w:rFonts w:ascii="Helvetica" w:hAnsi="Helvetica" w:cs="Helvetica"/>
                <w:color w:val="222222"/>
                <w:shd w:val="clear" w:color="auto" w:fill="FFFFFF"/>
              </w:rPr>
              <w:br/>
              <w:t>Grant applicant communications for the FAA FY 24 BIL ATP grants are handled by FAA ARP Regional Offices (RO) or Airport District Offices (ADO). RO/ADO contact information is available at: https://www.faa.gov/about/office_org/headquarters_offices/arp/offices/regional_offices. Sponsors may also contact Robin K. Hunt, Manager, BIL Branch APP-540, FAA Office of Airports, at: 9-ARP-BILAirports@faa.gov for question related to this funding opportunity.</w:t>
            </w:r>
            <w:r w:rsidRPr="005222EA">
              <w:rPr>
                <w:rFonts w:ascii="Helvetica" w:hAnsi="Helvetica" w:cs="Helvetica"/>
                <w:color w:val="222222"/>
                <w:shd w:val="clear" w:color="auto" w:fill="FFFFFF"/>
              </w:rPr>
              <w:br/>
            </w:r>
            <w:r w:rsidRPr="005222EA">
              <w:rPr>
                <w:rFonts w:ascii="Helvetica" w:hAnsi="Helvetica" w:cs="Helvetica"/>
                <w:color w:val="222222"/>
                <w:shd w:val="clear" w:color="auto" w:fill="FFFFFF"/>
              </w:rPr>
              <w:br/>
            </w:r>
            <w:hyperlink r:id="rId698" w:history="1">
              <w:r w:rsidRPr="005222EA">
                <w:rPr>
                  <w:rStyle w:val="Hyperlink"/>
                  <w:rFonts w:ascii="Helvetica" w:hAnsi="Helvetica" w:cs="Helvetica"/>
                  <w:shd w:val="clear" w:color="auto" w:fill="FFFFFF"/>
                </w:rPr>
                <w:t>The FAA website sited lists contacts for FAA Office of Airports Regional Offices and Airports District</w:t>
              </w:r>
            </w:hyperlink>
          </w:p>
        </w:tc>
      </w:tr>
    </w:tbl>
    <w:p w14:paraId="6003FAFD" w14:textId="77777777" w:rsidR="005222EA" w:rsidRDefault="005222EA" w:rsidP="005222EA">
      <w:pPr>
        <w:pStyle w:val="NoSpacing"/>
        <w:rPr>
          <w:rFonts w:ascii="Helvetica" w:hAnsi="Helvetica" w:cs="Helvetica"/>
          <w:color w:val="222222"/>
          <w:sz w:val="24"/>
          <w:szCs w:val="24"/>
          <w:shd w:val="clear" w:color="auto" w:fill="FFFFFF"/>
        </w:rPr>
      </w:pPr>
    </w:p>
    <w:p w14:paraId="05371995" w14:textId="7499F3AF" w:rsidR="005222EA" w:rsidRDefault="005222EA" w:rsidP="005222EA">
      <w:pPr>
        <w:pStyle w:val="NoSpacing"/>
        <w:pBdr>
          <w:bottom w:val="single" w:sz="6" w:space="1" w:color="auto"/>
        </w:pBdr>
        <w:rPr>
          <w:rFonts w:ascii="Helvetica" w:hAnsi="Helvetica" w:cs="Helvetica"/>
          <w:sz w:val="24"/>
          <w:szCs w:val="24"/>
        </w:rPr>
      </w:pPr>
      <w:r w:rsidRPr="00CB1CAB">
        <w:rPr>
          <w:rFonts w:ascii="Helvetica" w:hAnsi="Helvetica" w:cs="Helvetica"/>
          <w:color w:val="222222"/>
          <w:sz w:val="24"/>
          <w:szCs w:val="24"/>
        </w:rPr>
        <w:br/>
      </w:r>
      <w:hyperlink r:id="rId699" w:tgtFrame="_blank" w:history="1">
        <w:r w:rsidRPr="00CB1CAB">
          <w:rPr>
            <w:rStyle w:val="Hyperlink"/>
            <w:rFonts w:ascii="Helvetica" w:hAnsi="Helvetica" w:cs="Helvetica"/>
            <w:color w:val="1155CC"/>
            <w:sz w:val="24"/>
            <w:szCs w:val="24"/>
            <w:shd w:val="clear" w:color="auto" w:fill="FFFFFF"/>
          </w:rPr>
          <w:t>https://www.grants.gov/web/grants/view-opportunity.html?oppId=350202</w:t>
        </w:r>
      </w:hyperlink>
    </w:p>
    <w:p w14:paraId="6BF7C42E" w14:textId="77777777" w:rsidR="005222EA" w:rsidRDefault="005222EA" w:rsidP="005222EA">
      <w:pPr>
        <w:pStyle w:val="NoSpacing"/>
        <w:rPr>
          <w:rFonts w:ascii="Helvetica" w:hAnsi="Helvetica" w:cs="Helvetica"/>
          <w:sz w:val="24"/>
          <w:szCs w:val="24"/>
        </w:rPr>
      </w:pPr>
    </w:p>
    <w:p w14:paraId="4116CB39" w14:textId="77777777" w:rsidR="005222EA" w:rsidRDefault="005222EA" w:rsidP="005222EA">
      <w:pPr>
        <w:pStyle w:val="NoSpacing"/>
        <w:rPr>
          <w:rFonts w:ascii="Helvetica" w:hAnsi="Helvetica" w:cs="Helvetica"/>
          <w:color w:val="222222"/>
          <w:sz w:val="24"/>
          <w:szCs w:val="24"/>
          <w:shd w:val="clear" w:color="auto" w:fill="FFFFFF"/>
        </w:rPr>
      </w:pPr>
      <w:bookmarkStart w:id="920" w:name="DOTATAProv23ThrivingComm"/>
      <w:bookmarkEnd w:id="920"/>
      <w:r w:rsidRPr="00091957">
        <w:rPr>
          <w:rFonts w:ascii="Helvetica" w:hAnsi="Helvetica" w:cs="Helvetica"/>
          <w:color w:val="222222"/>
          <w:sz w:val="24"/>
          <w:szCs w:val="24"/>
          <w:shd w:val="clear" w:color="auto" w:fill="FFFFFF"/>
        </w:rPr>
        <w:t>69A345 Office of the Under Secretary for Policy</w:t>
      </w:r>
      <w:r w:rsidRPr="00091957">
        <w:rPr>
          <w:rFonts w:ascii="Helvetica" w:hAnsi="Helvetica" w:cs="Helvetica"/>
          <w:color w:val="222222"/>
          <w:sz w:val="24"/>
          <w:szCs w:val="24"/>
        </w:rPr>
        <w:br/>
      </w:r>
      <w:r w:rsidRPr="00091957">
        <w:rPr>
          <w:rFonts w:ascii="Helvetica" w:hAnsi="Helvetica" w:cs="Helvetica"/>
          <w:color w:val="222222"/>
          <w:sz w:val="24"/>
          <w:szCs w:val="24"/>
          <w:shd w:val="clear" w:color="auto" w:fill="FFFFFF"/>
        </w:rPr>
        <w:t>Cooperative Agreements with Technical Assistance Providers for the Fiscal Year 2023 Thriving Communities Program</w:t>
      </w:r>
      <w:r w:rsidRPr="00091957">
        <w:rPr>
          <w:rFonts w:ascii="Helvetica" w:hAnsi="Helvetica" w:cs="Helvetica"/>
          <w:color w:val="222222"/>
          <w:sz w:val="24"/>
          <w:szCs w:val="24"/>
        </w:rPr>
        <w:br/>
      </w:r>
      <w:r w:rsidRPr="00091957">
        <w:rPr>
          <w:rFonts w:ascii="Helvetica" w:hAnsi="Helvetica" w:cs="Helvetica"/>
          <w:color w:val="222222"/>
          <w:sz w:val="24"/>
          <w:szCs w:val="24"/>
          <w:shd w:val="clear" w:color="auto" w:fill="FFFFFF"/>
        </w:rPr>
        <w:t>Synopsis 3</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5222EA" w:rsidRPr="005222EA" w14:paraId="3C8628D2" w14:textId="77777777" w:rsidTr="005222EA">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84"/>
              <w:gridCol w:w="3461"/>
            </w:tblGrid>
            <w:tr w:rsidR="005222EA" w:rsidRPr="005222EA" w14:paraId="7716C5B2" w14:textId="77777777" w:rsidTr="005222EA">
              <w:trPr>
                <w:tblCellSpacing w:w="0" w:type="dxa"/>
              </w:trPr>
              <w:tc>
                <w:tcPr>
                  <w:tcW w:w="1784" w:type="dxa"/>
                  <w:noWrap/>
                  <w:hideMark/>
                </w:tcPr>
                <w:p w14:paraId="658EBC63" w14:textId="77777777" w:rsidR="005222EA" w:rsidRPr="005222EA" w:rsidRDefault="005222EA" w:rsidP="005222EA">
                  <w:pPr>
                    <w:pStyle w:val="NoSpacing"/>
                    <w:rPr>
                      <w:rFonts w:ascii="Helvetica" w:hAnsi="Helvetica" w:cs="Helvetica"/>
                      <w:b/>
                      <w:bCs/>
                      <w:color w:val="222222"/>
                    </w:rPr>
                  </w:pPr>
                  <w:r w:rsidRPr="005222EA">
                    <w:rPr>
                      <w:rFonts w:ascii="Helvetica" w:hAnsi="Helvetica" w:cs="Helvetica"/>
                      <w:b/>
                      <w:bCs/>
                      <w:color w:val="222222"/>
                    </w:rPr>
                    <w:t>Document Type:</w:t>
                  </w:r>
                </w:p>
              </w:tc>
              <w:tc>
                <w:tcPr>
                  <w:tcW w:w="3461" w:type="dxa"/>
                  <w:vAlign w:val="center"/>
                  <w:hideMark/>
                </w:tcPr>
                <w:p w14:paraId="2FDE1D4C" w14:textId="77777777" w:rsidR="005222EA" w:rsidRPr="005222EA" w:rsidRDefault="005222EA" w:rsidP="005222EA">
                  <w:pPr>
                    <w:pStyle w:val="NoSpacing"/>
                    <w:rPr>
                      <w:rFonts w:ascii="Helvetica" w:hAnsi="Helvetica" w:cs="Helvetica"/>
                      <w:color w:val="222222"/>
                    </w:rPr>
                  </w:pPr>
                  <w:r w:rsidRPr="005222EA">
                    <w:rPr>
                      <w:rFonts w:ascii="Helvetica" w:hAnsi="Helvetica" w:cs="Helvetica"/>
                      <w:color w:val="222222"/>
                    </w:rPr>
                    <w:t>Grants Notice</w:t>
                  </w:r>
                </w:p>
              </w:tc>
            </w:tr>
            <w:tr w:rsidR="005222EA" w:rsidRPr="005222EA" w14:paraId="4876D1D2" w14:textId="77777777" w:rsidTr="005222EA">
              <w:trPr>
                <w:tblCellSpacing w:w="0" w:type="dxa"/>
              </w:trPr>
              <w:tc>
                <w:tcPr>
                  <w:tcW w:w="1784" w:type="dxa"/>
                  <w:noWrap/>
                  <w:hideMark/>
                </w:tcPr>
                <w:p w14:paraId="3FAB3CBE" w14:textId="77777777" w:rsidR="005222EA" w:rsidRPr="005222EA" w:rsidRDefault="005222EA" w:rsidP="005222EA">
                  <w:pPr>
                    <w:pStyle w:val="NoSpacing"/>
                    <w:rPr>
                      <w:rFonts w:ascii="Helvetica" w:hAnsi="Helvetica" w:cs="Helvetica"/>
                      <w:b/>
                      <w:bCs/>
                      <w:color w:val="222222"/>
                    </w:rPr>
                  </w:pPr>
                  <w:r w:rsidRPr="005222EA">
                    <w:rPr>
                      <w:rFonts w:ascii="Helvetica" w:hAnsi="Helvetica" w:cs="Helvetica"/>
                      <w:b/>
                      <w:bCs/>
                      <w:color w:val="222222"/>
                    </w:rPr>
                    <w:t>Funding Opportunity Number:</w:t>
                  </w:r>
                </w:p>
              </w:tc>
              <w:tc>
                <w:tcPr>
                  <w:tcW w:w="3461" w:type="dxa"/>
                  <w:vAlign w:val="center"/>
                  <w:hideMark/>
                </w:tcPr>
                <w:p w14:paraId="27462143" w14:textId="77777777" w:rsidR="005222EA" w:rsidRPr="005222EA" w:rsidRDefault="005222EA" w:rsidP="005222EA">
                  <w:pPr>
                    <w:pStyle w:val="NoSpacing"/>
                    <w:rPr>
                      <w:rFonts w:ascii="Helvetica" w:hAnsi="Helvetica" w:cs="Helvetica"/>
                      <w:color w:val="222222"/>
                    </w:rPr>
                  </w:pPr>
                  <w:r w:rsidRPr="005222EA">
                    <w:rPr>
                      <w:rFonts w:ascii="Helvetica" w:hAnsi="Helvetica" w:cs="Helvetica"/>
                      <w:color w:val="222222"/>
                    </w:rPr>
                    <w:t>DOT-TCP-FY23-01</w:t>
                  </w:r>
                </w:p>
              </w:tc>
            </w:tr>
            <w:tr w:rsidR="005222EA" w:rsidRPr="005222EA" w14:paraId="3D3957EF" w14:textId="77777777" w:rsidTr="005222EA">
              <w:trPr>
                <w:tblCellSpacing w:w="0" w:type="dxa"/>
              </w:trPr>
              <w:tc>
                <w:tcPr>
                  <w:tcW w:w="1784" w:type="dxa"/>
                  <w:noWrap/>
                  <w:hideMark/>
                </w:tcPr>
                <w:p w14:paraId="115C2DE6" w14:textId="77777777" w:rsidR="005222EA" w:rsidRPr="005222EA" w:rsidRDefault="005222EA" w:rsidP="005222EA">
                  <w:pPr>
                    <w:pStyle w:val="NoSpacing"/>
                    <w:rPr>
                      <w:rFonts w:ascii="Helvetica" w:hAnsi="Helvetica" w:cs="Helvetica"/>
                      <w:b/>
                      <w:bCs/>
                      <w:color w:val="222222"/>
                    </w:rPr>
                  </w:pPr>
                  <w:r w:rsidRPr="005222EA">
                    <w:rPr>
                      <w:rFonts w:ascii="Helvetica" w:hAnsi="Helvetica" w:cs="Helvetica"/>
                      <w:b/>
                      <w:bCs/>
                      <w:color w:val="222222"/>
                    </w:rPr>
                    <w:lastRenderedPageBreak/>
                    <w:t>Funding Opportunity Title:</w:t>
                  </w:r>
                </w:p>
              </w:tc>
              <w:tc>
                <w:tcPr>
                  <w:tcW w:w="3461" w:type="dxa"/>
                  <w:vAlign w:val="center"/>
                  <w:hideMark/>
                </w:tcPr>
                <w:p w14:paraId="18598468" w14:textId="77777777" w:rsidR="005222EA" w:rsidRPr="005222EA" w:rsidRDefault="005222EA" w:rsidP="005222EA">
                  <w:pPr>
                    <w:pStyle w:val="NoSpacing"/>
                    <w:rPr>
                      <w:rFonts w:ascii="Helvetica" w:hAnsi="Helvetica" w:cs="Helvetica"/>
                      <w:color w:val="222222"/>
                    </w:rPr>
                  </w:pPr>
                  <w:r w:rsidRPr="005222EA">
                    <w:rPr>
                      <w:rFonts w:ascii="Helvetica" w:hAnsi="Helvetica" w:cs="Helvetica"/>
                      <w:color w:val="222222"/>
                    </w:rPr>
                    <w:t>Cooperative Agreements with Technical Assistance Providers for the Fiscal Year 2023 Thriving Communities Program</w:t>
                  </w:r>
                </w:p>
              </w:tc>
            </w:tr>
            <w:tr w:rsidR="005222EA" w:rsidRPr="005222EA" w14:paraId="6BAC8612" w14:textId="77777777" w:rsidTr="005222EA">
              <w:trPr>
                <w:tblCellSpacing w:w="0" w:type="dxa"/>
              </w:trPr>
              <w:tc>
                <w:tcPr>
                  <w:tcW w:w="1784" w:type="dxa"/>
                  <w:noWrap/>
                  <w:hideMark/>
                </w:tcPr>
                <w:p w14:paraId="5BEF309B" w14:textId="77777777" w:rsidR="005222EA" w:rsidRPr="005222EA" w:rsidRDefault="005222EA" w:rsidP="005222EA">
                  <w:pPr>
                    <w:pStyle w:val="NoSpacing"/>
                    <w:rPr>
                      <w:rFonts w:ascii="Helvetica" w:hAnsi="Helvetica" w:cs="Helvetica"/>
                      <w:b/>
                      <w:bCs/>
                      <w:color w:val="222222"/>
                    </w:rPr>
                  </w:pPr>
                  <w:r w:rsidRPr="005222EA">
                    <w:rPr>
                      <w:rFonts w:ascii="Helvetica" w:hAnsi="Helvetica" w:cs="Helvetica"/>
                      <w:b/>
                      <w:bCs/>
                      <w:color w:val="222222"/>
                    </w:rPr>
                    <w:t>Opportunity Category:</w:t>
                  </w:r>
                </w:p>
              </w:tc>
              <w:tc>
                <w:tcPr>
                  <w:tcW w:w="3461" w:type="dxa"/>
                  <w:vAlign w:val="center"/>
                  <w:hideMark/>
                </w:tcPr>
                <w:p w14:paraId="0228A0C6" w14:textId="77777777" w:rsidR="005222EA" w:rsidRPr="005222EA" w:rsidRDefault="005222EA" w:rsidP="005222EA">
                  <w:pPr>
                    <w:pStyle w:val="NoSpacing"/>
                    <w:rPr>
                      <w:rFonts w:ascii="Helvetica" w:hAnsi="Helvetica" w:cs="Helvetica"/>
                      <w:color w:val="222222"/>
                    </w:rPr>
                  </w:pPr>
                  <w:r w:rsidRPr="005222EA">
                    <w:rPr>
                      <w:rFonts w:ascii="Helvetica" w:hAnsi="Helvetica" w:cs="Helvetica"/>
                      <w:color w:val="222222"/>
                    </w:rPr>
                    <w:t>Discretionary</w:t>
                  </w:r>
                </w:p>
              </w:tc>
            </w:tr>
            <w:tr w:rsidR="005222EA" w:rsidRPr="005222EA" w14:paraId="3FC752FA" w14:textId="77777777" w:rsidTr="005222EA">
              <w:trPr>
                <w:tblCellSpacing w:w="0" w:type="dxa"/>
              </w:trPr>
              <w:tc>
                <w:tcPr>
                  <w:tcW w:w="1784" w:type="dxa"/>
                  <w:noWrap/>
                  <w:hideMark/>
                </w:tcPr>
                <w:p w14:paraId="54A05EF2" w14:textId="77777777" w:rsidR="005222EA" w:rsidRPr="005222EA" w:rsidRDefault="005222EA" w:rsidP="005222EA">
                  <w:pPr>
                    <w:pStyle w:val="NoSpacing"/>
                    <w:rPr>
                      <w:rFonts w:ascii="Helvetica" w:hAnsi="Helvetica" w:cs="Helvetica"/>
                      <w:b/>
                      <w:bCs/>
                      <w:color w:val="222222"/>
                    </w:rPr>
                  </w:pPr>
                  <w:r w:rsidRPr="005222EA">
                    <w:rPr>
                      <w:rFonts w:ascii="Helvetica" w:hAnsi="Helvetica" w:cs="Helvetica"/>
                      <w:b/>
                      <w:bCs/>
                      <w:color w:val="222222"/>
                    </w:rPr>
                    <w:t>Opportunity Category Explanation:</w:t>
                  </w:r>
                </w:p>
              </w:tc>
              <w:tc>
                <w:tcPr>
                  <w:tcW w:w="3461" w:type="dxa"/>
                  <w:vAlign w:val="center"/>
                  <w:hideMark/>
                </w:tcPr>
                <w:p w14:paraId="276744CE" w14:textId="77777777" w:rsidR="005222EA" w:rsidRPr="005222EA" w:rsidRDefault="005222EA" w:rsidP="005222EA">
                  <w:pPr>
                    <w:pStyle w:val="NoSpacing"/>
                    <w:rPr>
                      <w:rFonts w:ascii="Helvetica" w:hAnsi="Helvetica" w:cs="Helvetica"/>
                      <w:color w:val="222222"/>
                    </w:rPr>
                  </w:pPr>
                  <w:r w:rsidRPr="005222EA">
                    <w:rPr>
                      <w:rFonts w:ascii="Helvetica" w:hAnsi="Helvetica" w:cs="Helvetica"/>
                      <w:color w:val="222222"/>
                    </w:rPr>
                    <w:t> </w:t>
                  </w:r>
                </w:p>
              </w:tc>
            </w:tr>
            <w:tr w:rsidR="005222EA" w:rsidRPr="005222EA" w14:paraId="25510D6F" w14:textId="77777777" w:rsidTr="005222EA">
              <w:trPr>
                <w:tblCellSpacing w:w="0" w:type="dxa"/>
              </w:trPr>
              <w:tc>
                <w:tcPr>
                  <w:tcW w:w="1784" w:type="dxa"/>
                  <w:noWrap/>
                  <w:hideMark/>
                </w:tcPr>
                <w:p w14:paraId="5CC706E0" w14:textId="77777777" w:rsidR="005222EA" w:rsidRPr="005222EA" w:rsidRDefault="005222EA" w:rsidP="005222EA">
                  <w:pPr>
                    <w:pStyle w:val="NoSpacing"/>
                    <w:rPr>
                      <w:rFonts w:ascii="Helvetica" w:hAnsi="Helvetica" w:cs="Helvetica"/>
                      <w:b/>
                      <w:bCs/>
                      <w:color w:val="222222"/>
                    </w:rPr>
                  </w:pPr>
                  <w:r w:rsidRPr="005222EA">
                    <w:rPr>
                      <w:rFonts w:ascii="Helvetica" w:hAnsi="Helvetica" w:cs="Helvetica"/>
                      <w:b/>
                      <w:bCs/>
                      <w:color w:val="222222"/>
                    </w:rPr>
                    <w:t>Funding Instrument Type:</w:t>
                  </w:r>
                </w:p>
              </w:tc>
              <w:tc>
                <w:tcPr>
                  <w:tcW w:w="3461" w:type="dxa"/>
                  <w:vAlign w:val="center"/>
                  <w:hideMark/>
                </w:tcPr>
                <w:p w14:paraId="5A5FB935" w14:textId="77777777" w:rsidR="005222EA" w:rsidRPr="005222EA" w:rsidRDefault="005222EA" w:rsidP="005222EA">
                  <w:pPr>
                    <w:pStyle w:val="NoSpacing"/>
                    <w:rPr>
                      <w:rFonts w:ascii="Helvetica" w:hAnsi="Helvetica" w:cs="Helvetica"/>
                      <w:color w:val="222222"/>
                    </w:rPr>
                  </w:pPr>
                  <w:r w:rsidRPr="005222EA">
                    <w:rPr>
                      <w:rFonts w:ascii="Helvetica" w:hAnsi="Helvetica" w:cs="Helvetica"/>
                      <w:color w:val="222222"/>
                    </w:rPr>
                    <w:t>Cooperative Agreement</w:t>
                  </w:r>
                </w:p>
              </w:tc>
            </w:tr>
            <w:tr w:rsidR="005222EA" w:rsidRPr="005222EA" w14:paraId="57ACC029" w14:textId="77777777" w:rsidTr="005222EA">
              <w:trPr>
                <w:tblCellSpacing w:w="0" w:type="dxa"/>
              </w:trPr>
              <w:tc>
                <w:tcPr>
                  <w:tcW w:w="1784" w:type="dxa"/>
                  <w:noWrap/>
                  <w:hideMark/>
                </w:tcPr>
                <w:p w14:paraId="317D135F" w14:textId="77777777" w:rsidR="005222EA" w:rsidRPr="005222EA" w:rsidRDefault="005222EA" w:rsidP="005222EA">
                  <w:pPr>
                    <w:pStyle w:val="NoSpacing"/>
                    <w:rPr>
                      <w:rFonts w:ascii="Helvetica" w:hAnsi="Helvetica" w:cs="Helvetica"/>
                      <w:b/>
                      <w:bCs/>
                      <w:color w:val="222222"/>
                    </w:rPr>
                  </w:pPr>
                  <w:r w:rsidRPr="005222EA">
                    <w:rPr>
                      <w:rFonts w:ascii="Helvetica" w:hAnsi="Helvetica" w:cs="Helvetica"/>
                      <w:b/>
                      <w:bCs/>
                      <w:color w:val="222222"/>
                    </w:rPr>
                    <w:t>Category of Funding Activity:</w:t>
                  </w:r>
                </w:p>
              </w:tc>
              <w:tc>
                <w:tcPr>
                  <w:tcW w:w="3461" w:type="dxa"/>
                  <w:vAlign w:val="center"/>
                  <w:hideMark/>
                </w:tcPr>
                <w:p w14:paraId="265CF842" w14:textId="77777777" w:rsidR="005222EA" w:rsidRPr="005222EA" w:rsidRDefault="005222EA" w:rsidP="005222EA">
                  <w:pPr>
                    <w:pStyle w:val="NoSpacing"/>
                    <w:rPr>
                      <w:rFonts w:ascii="Helvetica" w:hAnsi="Helvetica" w:cs="Helvetica"/>
                      <w:color w:val="222222"/>
                    </w:rPr>
                  </w:pPr>
                  <w:r w:rsidRPr="005222EA">
                    <w:rPr>
                      <w:rFonts w:ascii="Helvetica" w:hAnsi="Helvetica" w:cs="Helvetica"/>
                      <w:color w:val="222222"/>
                    </w:rPr>
                    <w:t>Transportation</w:t>
                  </w:r>
                </w:p>
              </w:tc>
            </w:tr>
            <w:tr w:rsidR="005222EA" w:rsidRPr="005222EA" w14:paraId="61B52615" w14:textId="77777777" w:rsidTr="005222EA">
              <w:trPr>
                <w:tblCellSpacing w:w="0" w:type="dxa"/>
              </w:trPr>
              <w:tc>
                <w:tcPr>
                  <w:tcW w:w="1784" w:type="dxa"/>
                  <w:noWrap/>
                  <w:hideMark/>
                </w:tcPr>
                <w:p w14:paraId="1954C9FA" w14:textId="77777777" w:rsidR="005222EA" w:rsidRPr="005222EA" w:rsidRDefault="005222EA" w:rsidP="005222EA">
                  <w:pPr>
                    <w:pStyle w:val="NoSpacing"/>
                    <w:rPr>
                      <w:rFonts w:ascii="Helvetica" w:hAnsi="Helvetica" w:cs="Helvetica"/>
                      <w:b/>
                      <w:bCs/>
                      <w:color w:val="222222"/>
                    </w:rPr>
                  </w:pPr>
                  <w:r w:rsidRPr="005222EA">
                    <w:rPr>
                      <w:rFonts w:ascii="Helvetica" w:hAnsi="Helvetica" w:cs="Helvetica"/>
                      <w:b/>
                      <w:bCs/>
                      <w:color w:val="222222"/>
                    </w:rPr>
                    <w:t>Category Explanation:</w:t>
                  </w:r>
                </w:p>
              </w:tc>
              <w:tc>
                <w:tcPr>
                  <w:tcW w:w="3461" w:type="dxa"/>
                  <w:vAlign w:val="center"/>
                  <w:hideMark/>
                </w:tcPr>
                <w:p w14:paraId="64D53091" w14:textId="77777777" w:rsidR="005222EA" w:rsidRPr="005222EA" w:rsidRDefault="005222EA" w:rsidP="005222EA">
                  <w:pPr>
                    <w:pStyle w:val="NoSpacing"/>
                    <w:rPr>
                      <w:rFonts w:ascii="Helvetica" w:hAnsi="Helvetica" w:cs="Helvetica"/>
                      <w:color w:val="222222"/>
                    </w:rPr>
                  </w:pPr>
                  <w:r w:rsidRPr="005222EA">
                    <w:rPr>
                      <w:rFonts w:ascii="Helvetica" w:hAnsi="Helvetica" w:cs="Helvetica"/>
                      <w:color w:val="222222"/>
                    </w:rPr>
                    <w:t> </w:t>
                  </w:r>
                </w:p>
              </w:tc>
            </w:tr>
            <w:tr w:rsidR="005222EA" w:rsidRPr="005222EA" w14:paraId="5895CD17" w14:textId="77777777" w:rsidTr="005222EA">
              <w:trPr>
                <w:tblCellSpacing w:w="0" w:type="dxa"/>
              </w:trPr>
              <w:tc>
                <w:tcPr>
                  <w:tcW w:w="1784" w:type="dxa"/>
                  <w:noWrap/>
                  <w:hideMark/>
                </w:tcPr>
                <w:p w14:paraId="7D82D3AF" w14:textId="77777777" w:rsidR="005222EA" w:rsidRPr="005222EA" w:rsidRDefault="005222EA" w:rsidP="005222EA">
                  <w:pPr>
                    <w:pStyle w:val="NoSpacing"/>
                    <w:rPr>
                      <w:rFonts w:ascii="Helvetica" w:hAnsi="Helvetica" w:cs="Helvetica"/>
                      <w:b/>
                      <w:bCs/>
                      <w:color w:val="222222"/>
                    </w:rPr>
                  </w:pPr>
                  <w:r w:rsidRPr="005222EA">
                    <w:rPr>
                      <w:rFonts w:ascii="Helvetica" w:hAnsi="Helvetica" w:cs="Helvetica"/>
                      <w:b/>
                      <w:bCs/>
                      <w:color w:val="222222"/>
                    </w:rPr>
                    <w:t>Expected Number of Awards:</w:t>
                  </w:r>
                </w:p>
              </w:tc>
              <w:tc>
                <w:tcPr>
                  <w:tcW w:w="3461" w:type="dxa"/>
                  <w:vAlign w:val="center"/>
                  <w:hideMark/>
                </w:tcPr>
                <w:p w14:paraId="1EFFDB89" w14:textId="77777777" w:rsidR="005222EA" w:rsidRPr="005222EA" w:rsidRDefault="005222EA" w:rsidP="005222EA">
                  <w:pPr>
                    <w:pStyle w:val="NoSpacing"/>
                    <w:rPr>
                      <w:rFonts w:ascii="Helvetica" w:hAnsi="Helvetica" w:cs="Helvetica"/>
                      <w:color w:val="222222"/>
                    </w:rPr>
                  </w:pPr>
                  <w:r w:rsidRPr="005222EA">
                    <w:rPr>
                      <w:rFonts w:ascii="Helvetica" w:hAnsi="Helvetica" w:cs="Helvetica"/>
                      <w:color w:val="222222"/>
                    </w:rPr>
                    <w:t>9</w:t>
                  </w:r>
                </w:p>
              </w:tc>
            </w:tr>
            <w:tr w:rsidR="005222EA" w:rsidRPr="005222EA" w14:paraId="3A5C4E89" w14:textId="77777777" w:rsidTr="005222EA">
              <w:trPr>
                <w:tblCellSpacing w:w="0" w:type="dxa"/>
              </w:trPr>
              <w:tc>
                <w:tcPr>
                  <w:tcW w:w="1784" w:type="dxa"/>
                  <w:noWrap/>
                  <w:hideMark/>
                </w:tcPr>
                <w:p w14:paraId="05E9DFA6" w14:textId="77777777" w:rsidR="005222EA" w:rsidRPr="005222EA" w:rsidRDefault="005222EA" w:rsidP="005222EA">
                  <w:pPr>
                    <w:pStyle w:val="NoSpacing"/>
                    <w:rPr>
                      <w:rFonts w:ascii="Helvetica" w:hAnsi="Helvetica" w:cs="Helvetica"/>
                      <w:b/>
                      <w:bCs/>
                      <w:color w:val="222222"/>
                    </w:rPr>
                  </w:pPr>
                  <w:r w:rsidRPr="005222EA">
                    <w:rPr>
                      <w:rFonts w:ascii="Helvetica" w:hAnsi="Helvetica" w:cs="Helvetica"/>
                      <w:b/>
                      <w:bCs/>
                      <w:color w:val="222222"/>
                    </w:rPr>
                    <w:t>CFDA Number(s):</w:t>
                  </w:r>
                </w:p>
              </w:tc>
              <w:tc>
                <w:tcPr>
                  <w:tcW w:w="3461" w:type="dxa"/>
                  <w:vAlign w:val="center"/>
                  <w:hideMark/>
                </w:tcPr>
                <w:p w14:paraId="7835932E" w14:textId="77777777" w:rsidR="005222EA" w:rsidRPr="005222EA" w:rsidRDefault="005222EA" w:rsidP="005222EA">
                  <w:pPr>
                    <w:pStyle w:val="NoSpacing"/>
                    <w:rPr>
                      <w:rFonts w:ascii="Helvetica" w:hAnsi="Helvetica" w:cs="Helvetica"/>
                      <w:color w:val="222222"/>
                    </w:rPr>
                  </w:pPr>
                  <w:r w:rsidRPr="005222EA">
                    <w:rPr>
                      <w:rFonts w:ascii="Helvetica" w:hAnsi="Helvetica" w:cs="Helvetica"/>
                      <w:color w:val="222222"/>
                    </w:rPr>
                    <w:t>20.942 -- Thriving Communities Program Capacity Builders Cooperative Agreements</w:t>
                  </w:r>
                </w:p>
              </w:tc>
            </w:tr>
            <w:tr w:rsidR="005222EA" w:rsidRPr="005222EA" w14:paraId="6F23520C" w14:textId="77777777" w:rsidTr="005222EA">
              <w:trPr>
                <w:tblCellSpacing w:w="0" w:type="dxa"/>
              </w:trPr>
              <w:tc>
                <w:tcPr>
                  <w:tcW w:w="1784" w:type="dxa"/>
                  <w:noWrap/>
                  <w:hideMark/>
                </w:tcPr>
                <w:p w14:paraId="023DBD4F" w14:textId="77777777" w:rsidR="005222EA" w:rsidRPr="005222EA" w:rsidRDefault="005222EA" w:rsidP="005222EA">
                  <w:pPr>
                    <w:pStyle w:val="NoSpacing"/>
                    <w:rPr>
                      <w:rFonts w:ascii="Helvetica" w:hAnsi="Helvetica" w:cs="Helvetica"/>
                      <w:b/>
                      <w:bCs/>
                      <w:color w:val="222222"/>
                    </w:rPr>
                  </w:pPr>
                  <w:r w:rsidRPr="005222EA">
                    <w:rPr>
                      <w:rFonts w:ascii="Helvetica" w:hAnsi="Helvetica" w:cs="Helvetica"/>
                      <w:b/>
                      <w:bCs/>
                      <w:color w:val="222222"/>
                    </w:rPr>
                    <w:t>Cost Sharing or Matching Requirement:</w:t>
                  </w:r>
                </w:p>
              </w:tc>
              <w:tc>
                <w:tcPr>
                  <w:tcW w:w="3461" w:type="dxa"/>
                  <w:vAlign w:val="center"/>
                  <w:hideMark/>
                </w:tcPr>
                <w:p w14:paraId="15942385" w14:textId="77777777" w:rsidR="005222EA" w:rsidRPr="005222EA" w:rsidRDefault="005222EA" w:rsidP="005222EA">
                  <w:pPr>
                    <w:pStyle w:val="NoSpacing"/>
                    <w:rPr>
                      <w:rFonts w:ascii="Helvetica" w:hAnsi="Helvetica" w:cs="Helvetica"/>
                      <w:color w:val="222222"/>
                    </w:rPr>
                  </w:pPr>
                  <w:r w:rsidRPr="005222EA">
                    <w:rPr>
                      <w:rFonts w:ascii="Helvetica" w:hAnsi="Helvetica" w:cs="Helvetica"/>
                      <w:color w:val="222222"/>
                    </w:rPr>
                    <w:t>No</w:t>
                  </w:r>
                </w:p>
              </w:tc>
            </w:tr>
          </w:tbl>
          <w:p w14:paraId="390F9810" w14:textId="77777777" w:rsidR="005222EA" w:rsidRPr="005222EA" w:rsidRDefault="005222EA" w:rsidP="005222EA">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50"/>
              <w:gridCol w:w="2759"/>
            </w:tblGrid>
            <w:tr w:rsidR="005222EA" w:rsidRPr="005222EA" w14:paraId="2A085A5C" w14:textId="77777777" w:rsidTr="005222EA">
              <w:trPr>
                <w:tblCellSpacing w:w="0" w:type="dxa"/>
              </w:trPr>
              <w:tc>
                <w:tcPr>
                  <w:tcW w:w="2350" w:type="dxa"/>
                  <w:noWrap/>
                  <w:hideMark/>
                </w:tcPr>
                <w:p w14:paraId="2649617A" w14:textId="77777777" w:rsidR="005222EA" w:rsidRPr="005222EA" w:rsidRDefault="005222EA" w:rsidP="005222EA">
                  <w:pPr>
                    <w:pStyle w:val="NoSpacing"/>
                    <w:rPr>
                      <w:rFonts w:ascii="Helvetica" w:hAnsi="Helvetica" w:cs="Helvetica"/>
                      <w:b/>
                      <w:bCs/>
                      <w:color w:val="222222"/>
                    </w:rPr>
                  </w:pPr>
                  <w:r w:rsidRPr="005222EA">
                    <w:rPr>
                      <w:rFonts w:ascii="Helvetica" w:hAnsi="Helvetica" w:cs="Helvetica"/>
                      <w:b/>
                      <w:bCs/>
                      <w:color w:val="222222"/>
                    </w:rPr>
                    <w:lastRenderedPageBreak/>
                    <w:t>Version:</w:t>
                  </w:r>
                </w:p>
              </w:tc>
              <w:tc>
                <w:tcPr>
                  <w:tcW w:w="2759" w:type="dxa"/>
                  <w:vAlign w:val="center"/>
                  <w:hideMark/>
                </w:tcPr>
                <w:p w14:paraId="682D399E" w14:textId="77777777" w:rsidR="005222EA" w:rsidRPr="005222EA" w:rsidRDefault="005222EA" w:rsidP="005222EA">
                  <w:pPr>
                    <w:pStyle w:val="NoSpacing"/>
                    <w:rPr>
                      <w:rFonts w:ascii="Helvetica" w:hAnsi="Helvetica" w:cs="Helvetica"/>
                      <w:color w:val="222222"/>
                    </w:rPr>
                  </w:pPr>
                  <w:r w:rsidRPr="005222EA">
                    <w:rPr>
                      <w:rFonts w:ascii="Helvetica" w:hAnsi="Helvetica" w:cs="Helvetica"/>
                      <w:color w:val="222222"/>
                    </w:rPr>
                    <w:t>Synopsis 3</w:t>
                  </w:r>
                </w:p>
              </w:tc>
            </w:tr>
            <w:tr w:rsidR="005222EA" w:rsidRPr="005222EA" w14:paraId="4783024E" w14:textId="77777777" w:rsidTr="005222EA">
              <w:trPr>
                <w:tblCellSpacing w:w="0" w:type="dxa"/>
              </w:trPr>
              <w:tc>
                <w:tcPr>
                  <w:tcW w:w="2350" w:type="dxa"/>
                  <w:noWrap/>
                  <w:hideMark/>
                </w:tcPr>
                <w:p w14:paraId="1D7F4DD8" w14:textId="77777777" w:rsidR="005222EA" w:rsidRPr="005222EA" w:rsidRDefault="005222EA" w:rsidP="005222EA">
                  <w:pPr>
                    <w:pStyle w:val="NoSpacing"/>
                    <w:rPr>
                      <w:rFonts w:ascii="Helvetica" w:hAnsi="Helvetica" w:cs="Helvetica"/>
                      <w:b/>
                      <w:bCs/>
                      <w:color w:val="222222"/>
                    </w:rPr>
                  </w:pPr>
                  <w:r w:rsidRPr="005222EA">
                    <w:rPr>
                      <w:rFonts w:ascii="Helvetica" w:hAnsi="Helvetica" w:cs="Helvetica"/>
                      <w:b/>
                      <w:bCs/>
                      <w:color w:val="222222"/>
                    </w:rPr>
                    <w:t>Posted Date:</w:t>
                  </w:r>
                </w:p>
              </w:tc>
              <w:tc>
                <w:tcPr>
                  <w:tcW w:w="2759" w:type="dxa"/>
                  <w:vAlign w:val="center"/>
                  <w:hideMark/>
                </w:tcPr>
                <w:p w14:paraId="37DA29D1" w14:textId="77777777" w:rsidR="005222EA" w:rsidRPr="005222EA" w:rsidRDefault="005222EA" w:rsidP="005222EA">
                  <w:pPr>
                    <w:pStyle w:val="NoSpacing"/>
                    <w:rPr>
                      <w:rFonts w:ascii="Helvetica" w:hAnsi="Helvetica" w:cs="Helvetica"/>
                      <w:color w:val="222222"/>
                    </w:rPr>
                  </w:pPr>
                  <w:r w:rsidRPr="005222EA">
                    <w:rPr>
                      <w:rFonts w:ascii="Helvetica" w:hAnsi="Helvetica" w:cs="Helvetica"/>
                      <w:color w:val="222222"/>
                    </w:rPr>
                    <w:t>Sep 14, 2023</w:t>
                  </w:r>
                </w:p>
              </w:tc>
            </w:tr>
            <w:tr w:rsidR="005222EA" w:rsidRPr="005222EA" w14:paraId="25D9384C" w14:textId="77777777" w:rsidTr="005222EA">
              <w:trPr>
                <w:tblCellSpacing w:w="0" w:type="dxa"/>
              </w:trPr>
              <w:tc>
                <w:tcPr>
                  <w:tcW w:w="2350" w:type="dxa"/>
                  <w:noWrap/>
                  <w:hideMark/>
                </w:tcPr>
                <w:p w14:paraId="07FC39D7" w14:textId="77777777" w:rsidR="005222EA" w:rsidRPr="005222EA" w:rsidRDefault="005222EA" w:rsidP="005222EA">
                  <w:pPr>
                    <w:pStyle w:val="NoSpacing"/>
                    <w:rPr>
                      <w:rFonts w:ascii="Helvetica" w:hAnsi="Helvetica" w:cs="Helvetica"/>
                      <w:b/>
                      <w:bCs/>
                      <w:color w:val="222222"/>
                    </w:rPr>
                  </w:pPr>
                  <w:r w:rsidRPr="005222EA">
                    <w:rPr>
                      <w:rFonts w:ascii="Helvetica" w:hAnsi="Helvetica" w:cs="Helvetica"/>
                      <w:b/>
                      <w:bCs/>
                      <w:color w:val="222222"/>
                    </w:rPr>
                    <w:t>Last Updated Date:</w:t>
                  </w:r>
                </w:p>
              </w:tc>
              <w:tc>
                <w:tcPr>
                  <w:tcW w:w="2759" w:type="dxa"/>
                  <w:vAlign w:val="center"/>
                  <w:hideMark/>
                </w:tcPr>
                <w:p w14:paraId="724395DD" w14:textId="77777777" w:rsidR="005222EA" w:rsidRPr="005222EA" w:rsidRDefault="005222EA" w:rsidP="005222EA">
                  <w:pPr>
                    <w:pStyle w:val="NoSpacing"/>
                    <w:rPr>
                      <w:rFonts w:ascii="Helvetica" w:hAnsi="Helvetica" w:cs="Helvetica"/>
                      <w:color w:val="222222"/>
                    </w:rPr>
                  </w:pPr>
                  <w:r w:rsidRPr="005222EA">
                    <w:rPr>
                      <w:rFonts w:ascii="Helvetica" w:hAnsi="Helvetica" w:cs="Helvetica"/>
                      <w:color w:val="222222"/>
                    </w:rPr>
                    <w:t>Sep 11, 2023</w:t>
                  </w:r>
                </w:p>
              </w:tc>
            </w:tr>
            <w:tr w:rsidR="005222EA" w:rsidRPr="005222EA" w14:paraId="2EB47778" w14:textId="77777777" w:rsidTr="005222EA">
              <w:trPr>
                <w:tblCellSpacing w:w="0" w:type="dxa"/>
              </w:trPr>
              <w:tc>
                <w:tcPr>
                  <w:tcW w:w="2350" w:type="dxa"/>
                  <w:noWrap/>
                  <w:hideMark/>
                </w:tcPr>
                <w:p w14:paraId="19517C93" w14:textId="77777777" w:rsidR="005222EA" w:rsidRPr="005222EA" w:rsidRDefault="005222EA" w:rsidP="005222EA">
                  <w:pPr>
                    <w:pStyle w:val="NoSpacing"/>
                    <w:rPr>
                      <w:rFonts w:ascii="Helvetica" w:hAnsi="Helvetica" w:cs="Helvetica"/>
                      <w:b/>
                      <w:bCs/>
                      <w:color w:val="222222"/>
                    </w:rPr>
                  </w:pPr>
                  <w:r w:rsidRPr="005222EA">
                    <w:rPr>
                      <w:rFonts w:ascii="Helvetica" w:hAnsi="Helvetica" w:cs="Helvetica"/>
                      <w:b/>
                      <w:bCs/>
                      <w:color w:val="222222"/>
                    </w:rPr>
                    <w:t>Original Closing Date for Applications:</w:t>
                  </w:r>
                </w:p>
              </w:tc>
              <w:tc>
                <w:tcPr>
                  <w:tcW w:w="2759" w:type="dxa"/>
                  <w:vAlign w:val="center"/>
                  <w:hideMark/>
                </w:tcPr>
                <w:p w14:paraId="6624D962" w14:textId="77777777" w:rsidR="005222EA" w:rsidRPr="005222EA" w:rsidRDefault="005222EA" w:rsidP="005222EA">
                  <w:pPr>
                    <w:pStyle w:val="NoSpacing"/>
                    <w:rPr>
                      <w:rFonts w:ascii="Helvetica" w:hAnsi="Helvetica" w:cs="Helvetica"/>
                      <w:color w:val="222222"/>
                    </w:rPr>
                  </w:pPr>
                  <w:r w:rsidRPr="005222EA">
                    <w:rPr>
                      <w:rFonts w:ascii="Helvetica" w:hAnsi="Helvetica" w:cs="Helvetica"/>
                      <w:color w:val="222222"/>
                    </w:rPr>
                    <w:t>Nov 28, 2023  75 days after publication of NOFO</w:t>
                  </w:r>
                </w:p>
              </w:tc>
            </w:tr>
            <w:tr w:rsidR="005222EA" w:rsidRPr="005222EA" w14:paraId="1A2EFF89" w14:textId="77777777" w:rsidTr="005222EA">
              <w:trPr>
                <w:tblCellSpacing w:w="0" w:type="dxa"/>
              </w:trPr>
              <w:tc>
                <w:tcPr>
                  <w:tcW w:w="2350" w:type="dxa"/>
                  <w:noWrap/>
                  <w:hideMark/>
                </w:tcPr>
                <w:p w14:paraId="5C57FB87" w14:textId="77777777" w:rsidR="005222EA" w:rsidRPr="005222EA" w:rsidRDefault="005222EA" w:rsidP="005222EA">
                  <w:pPr>
                    <w:pStyle w:val="NoSpacing"/>
                    <w:rPr>
                      <w:rFonts w:ascii="Helvetica" w:hAnsi="Helvetica" w:cs="Helvetica"/>
                      <w:b/>
                      <w:bCs/>
                      <w:color w:val="222222"/>
                    </w:rPr>
                  </w:pPr>
                  <w:r w:rsidRPr="005222EA">
                    <w:rPr>
                      <w:rFonts w:ascii="Helvetica" w:hAnsi="Helvetica" w:cs="Helvetica"/>
                      <w:b/>
                      <w:bCs/>
                      <w:color w:val="222222"/>
                    </w:rPr>
                    <w:lastRenderedPageBreak/>
                    <w:t>Current Closing Date for Applications:</w:t>
                  </w:r>
                </w:p>
              </w:tc>
              <w:tc>
                <w:tcPr>
                  <w:tcW w:w="2759" w:type="dxa"/>
                  <w:vAlign w:val="center"/>
                  <w:hideMark/>
                </w:tcPr>
                <w:p w14:paraId="36594814" w14:textId="77777777" w:rsidR="005222EA" w:rsidRPr="005222EA" w:rsidRDefault="005222EA" w:rsidP="005222EA">
                  <w:pPr>
                    <w:pStyle w:val="NoSpacing"/>
                    <w:rPr>
                      <w:rFonts w:ascii="Helvetica" w:hAnsi="Helvetica" w:cs="Helvetica"/>
                      <w:color w:val="222222"/>
                    </w:rPr>
                  </w:pPr>
                  <w:r w:rsidRPr="005222EA">
                    <w:rPr>
                      <w:rFonts w:ascii="Helvetica" w:hAnsi="Helvetica" w:cs="Helvetica"/>
                      <w:color w:val="222222"/>
                    </w:rPr>
                    <w:t>Nov 28, 2023  75 days after publication of NOFO</w:t>
                  </w:r>
                </w:p>
              </w:tc>
            </w:tr>
            <w:tr w:rsidR="005222EA" w:rsidRPr="005222EA" w14:paraId="79F3C4DE" w14:textId="77777777" w:rsidTr="005222EA">
              <w:trPr>
                <w:tblCellSpacing w:w="0" w:type="dxa"/>
              </w:trPr>
              <w:tc>
                <w:tcPr>
                  <w:tcW w:w="2350" w:type="dxa"/>
                  <w:noWrap/>
                  <w:hideMark/>
                </w:tcPr>
                <w:p w14:paraId="180DDD33" w14:textId="77777777" w:rsidR="005222EA" w:rsidRPr="005222EA" w:rsidRDefault="005222EA" w:rsidP="005222EA">
                  <w:pPr>
                    <w:pStyle w:val="NoSpacing"/>
                    <w:rPr>
                      <w:rFonts w:ascii="Helvetica" w:hAnsi="Helvetica" w:cs="Helvetica"/>
                      <w:b/>
                      <w:bCs/>
                      <w:color w:val="222222"/>
                    </w:rPr>
                  </w:pPr>
                  <w:r w:rsidRPr="005222EA">
                    <w:rPr>
                      <w:rFonts w:ascii="Helvetica" w:hAnsi="Helvetica" w:cs="Helvetica"/>
                      <w:b/>
                      <w:bCs/>
                      <w:color w:val="222222"/>
                    </w:rPr>
                    <w:t>Archive Date:</w:t>
                  </w:r>
                </w:p>
              </w:tc>
              <w:tc>
                <w:tcPr>
                  <w:tcW w:w="2759" w:type="dxa"/>
                  <w:vAlign w:val="center"/>
                  <w:hideMark/>
                </w:tcPr>
                <w:p w14:paraId="66EBAA5E" w14:textId="77777777" w:rsidR="005222EA" w:rsidRPr="005222EA" w:rsidRDefault="005222EA" w:rsidP="005222EA">
                  <w:pPr>
                    <w:pStyle w:val="NoSpacing"/>
                    <w:rPr>
                      <w:rFonts w:ascii="Helvetica" w:hAnsi="Helvetica" w:cs="Helvetica"/>
                      <w:color w:val="222222"/>
                    </w:rPr>
                  </w:pPr>
                  <w:r w:rsidRPr="005222EA">
                    <w:rPr>
                      <w:rFonts w:ascii="Helvetica" w:hAnsi="Helvetica" w:cs="Helvetica"/>
                      <w:color w:val="222222"/>
                    </w:rPr>
                    <w:t>Dec 28, 2023</w:t>
                  </w:r>
                </w:p>
              </w:tc>
            </w:tr>
            <w:tr w:rsidR="005222EA" w:rsidRPr="005222EA" w14:paraId="69A91061" w14:textId="77777777" w:rsidTr="005222EA">
              <w:trPr>
                <w:tblCellSpacing w:w="0" w:type="dxa"/>
              </w:trPr>
              <w:tc>
                <w:tcPr>
                  <w:tcW w:w="2350" w:type="dxa"/>
                  <w:noWrap/>
                  <w:hideMark/>
                </w:tcPr>
                <w:p w14:paraId="17D467FF" w14:textId="77777777" w:rsidR="005222EA" w:rsidRPr="005222EA" w:rsidRDefault="005222EA" w:rsidP="005222EA">
                  <w:pPr>
                    <w:pStyle w:val="NoSpacing"/>
                    <w:rPr>
                      <w:rFonts w:ascii="Helvetica" w:hAnsi="Helvetica" w:cs="Helvetica"/>
                      <w:b/>
                      <w:bCs/>
                      <w:color w:val="222222"/>
                    </w:rPr>
                  </w:pPr>
                  <w:r w:rsidRPr="005222EA">
                    <w:rPr>
                      <w:rFonts w:ascii="Helvetica" w:hAnsi="Helvetica" w:cs="Helvetica"/>
                      <w:b/>
                      <w:bCs/>
                      <w:color w:val="222222"/>
                    </w:rPr>
                    <w:t>Estimated Total Program Funding:</w:t>
                  </w:r>
                </w:p>
              </w:tc>
              <w:tc>
                <w:tcPr>
                  <w:tcW w:w="2759" w:type="dxa"/>
                  <w:vAlign w:val="center"/>
                  <w:hideMark/>
                </w:tcPr>
                <w:p w14:paraId="4AA6521D" w14:textId="77777777" w:rsidR="005222EA" w:rsidRPr="005222EA" w:rsidRDefault="005222EA" w:rsidP="005222EA">
                  <w:pPr>
                    <w:pStyle w:val="NoSpacing"/>
                    <w:rPr>
                      <w:rFonts w:ascii="Helvetica" w:hAnsi="Helvetica" w:cs="Helvetica"/>
                      <w:color w:val="222222"/>
                    </w:rPr>
                  </w:pPr>
                  <w:r w:rsidRPr="005222EA">
                    <w:rPr>
                      <w:rFonts w:ascii="Helvetica" w:hAnsi="Helvetica" w:cs="Helvetica"/>
                      <w:color w:val="222222"/>
                    </w:rPr>
                    <w:t>$22,000,000</w:t>
                  </w:r>
                </w:p>
              </w:tc>
            </w:tr>
            <w:tr w:rsidR="005222EA" w:rsidRPr="005222EA" w14:paraId="5F5CCF9D" w14:textId="77777777" w:rsidTr="005222EA">
              <w:trPr>
                <w:tblCellSpacing w:w="0" w:type="dxa"/>
              </w:trPr>
              <w:tc>
                <w:tcPr>
                  <w:tcW w:w="2350" w:type="dxa"/>
                  <w:noWrap/>
                  <w:hideMark/>
                </w:tcPr>
                <w:p w14:paraId="15E63E05" w14:textId="77777777" w:rsidR="005222EA" w:rsidRPr="005222EA" w:rsidRDefault="005222EA" w:rsidP="005222EA">
                  <w:pPr>
                    <w:pStyle w:val="NoSpacing"/>
                    <w:rPr>
                      <w:rFonts w:ascii="Helvetica" w:hAnsi="Helvetica" w:cs="Helvetica"/>
                      <w:b/>
                      <w:bCs/>
                      <w:color w:val="222222"/>
                    </w:rPr>
                  </w:pPr>
                  <w:r w:rsidRPr="005222EA">
                    <w:rPr>
                      <w:rFonts w:ascii="Helvetica" w:hAnsi="Helvetica" w:cs="Helvetica"/>
                      <w:b/>
                      <w:bCs/>
                      <w:color w:val="222222"/>
                    </w:rPr>
                    <w:t>Award Ceiling:</w:t>
                  </w:r>
                </w:p>
              </w:tc>
              <w:tc>
                <w:tcPr>
                  <w:tcW w:w="2759" w:type="dxa"/>
                  <w:vAlign w:val="center"/>
                  <w:hideMark/>
                </w:tcPr>
                <w:p w14:paraId="3CE6050E" w14:textId="77777777" w:rsidR="005222EA" w:rsidRPr="005222EA" w:rsidRDefault="005222EA" w:rsidP="005222EA">
                  <w:pPr>
                    <w:pStyle w:val="NoSpacing"/>
                    <w:rPr>
                      <w:rFonts w:ascii="Helvetica" w:hAnsi="Helvetica" w:cs="Helvetica"/>
                      <w:color w:val="222222"/>
                    </w:rPr>
                  </w:pPr>
                  <w:r w:rsidRPr="005222EA">
                    <w:rPr>
                      <w:rFonts w:ascii="Helvetica" w:hAnsi="Helvetica" w:cs="Helvetica"/>
                      <w:color w:val="222222"/>
                    </w:rPr>
                    <w:t>$5,000,000</w:t>
                  </w:r>
                </w:p>
              </w:tc>
            </w:tr>
            <w:tr w:rsidR="005222EA" w:rsidRPr="005222EA" w14:paraId="46E616DC" w14:textId="77777777" w:rsidTr="005222EA">
              <w:trPr>
                <w:tblCellSpacing w:w="0" w:type="dxa"/>
              </w:trPr>
              <w:tc>
                <w:tcPr>
                  <w:tcW w:w="2350" w:type="dxa"/>
                  <w:noWrap/>
                  <w:hideMark/>
                </w:tcPr>
                <w:p w14:paraId="06959899" w14:textId="77777777" w:rsidR="005222EA" w:rsidRPr="005222EA" w:rsidRDefault="005222EA" w:rsidP="005222EA">
                  <w:pPr>
                    <w:pStyle w:val="NoSpacing"/>
                    <w:rPr>
                      <w:rFonts w:ascii="Helvetica" w:hAnsi="Helvetica" w:cs="Helvetica"/>
                      <w:b/>
                      <w:bCs/>
                      <w:color w:val="222222"/>
                    </w:rPr>
                  </w:pPr>
                  <w:r w:rsidRPr="005222EA">
                    <w:rPr>
                      <w:rFonts w:ascii="Helvetica" w:hAnsi="Helvetica" w:cs="Helvetica"/>
                      <w:b/>
                      <w:bCs/>
                      <w:color w:val="222222"/>
                    </w:rPr>
                    <w:t>Award Floor:</w:t>
                  </w:r>
                </w:p>
              </w:tc>
              <w:tc>
                <w:tcPr>
                  <w:tcW w:w="2759" w:type="dxa"/>
                  <w:vAlign w:val="center"/>
                  <w:hideMark/>
                </w:tcPr>
                <w:p w14:paraId="340BE1E6" w14:textId="77777777" w:rsidR="005222EA" w:rsidRPr="005222EA" w:rsidRDefault="005222EA" w:rsidP="005222EA">
                  <w:pPr>
                    <w:pStyle w:val="NoSpacing"/>
                    <w:rPr>
                      <w:rFonts w:ascii="Helvetica" w:hAnsi="Helvetica" w:cs="Helvetica"/>
                      <w:color w:val="222222"/>
                    </w:rPr>
                  </w:pPr>
                  <w:r w:rsidRPr="005222EA">
                    <w:rPr>
                      <w:rFonts w:ascii="Helvetica" w:hAnsi="Helvetica" w:cs="Helvetica"/>
                      <w:color w:val="222222"/>
                    </w:rPr>
                    <w:t>$1,000,000</w:t>
                  </w:r>
                </w:p>
              </w:tc>
            </w:tr>
          </w:tbl>
          <w:p w14:paraId="0407DBC1" w14:textId="77777777" w:rsidR="005222EA" w:rsidRPr="005222EA" w:rsidRDefault="005222EA" w:rsidP="005222EA">
            <w:pPr>
              <w:pStyle w:val="NoSpacing"/>
              <w:rPr>
                <w:rFonts w:ascii="Helvetica" w:hAnsi="Helvetica" w:cs="Helvetica"/>
                <w:color w:val="222222"/>
              </w:rPr>
            </w:pPr>
          </w:p>
        </w:tc>
      </w:tr>
    </w:tbl>
    <w:p w14:paraId="01D8D27D" w14:textId="41688C2F" w:rsidR="005222EA" w:rsidRPr="005222EA" w:rsidRDefault="005222EA" w:rsidP="005222E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90"/>
        <w:gridCol w:w="6900"/>
      </w:tblGrid>
      <w:tr w:rsidR="005222EA" w:rsidRPr="005222EA" w14:paraId="4E9E6891" w14:textId="77777777" w:rsidTr="005222EA">
        <w:trPr>
          <w:tblCellSpacing w:w="0" w:type="dxa"/>
        </w:trPr>
        <w:tc>
          <w:tcPr>
            <w:tcW w:w="0" w:type="auto"/>
            <w:noWrap/>
            <w:hideMark/>
          </w:tcPr>
          <w:p w14:paraId="760FC2D9" w14:textId="77777777" w:rsidR="005222EA" w:rsidRPr="005222EA" w:rsidRDefault="005222EA" w:rsidP="005222EA">
            <w:pPr>
              <w:pStyle w:val="NoSpacing"/>
              <w:rPr>
                <w:rFonts w:ascii="Helvetica" w:hAnsi="Helvetica" w:cs="Helvetica"/>
                <w:b/>
                <w:bCs/>
                <w:color w:val="222222"/>
              </w:rPr>
            </w:pPr>
            <w:r w:rsidRPr="005222EA">
              <w:rPr>
                <w:rFonts w:ascii="Helvetica" w:hAnsi="Helvetica" w:cs="Helvetica"/>
                <w:b/>
                <w:bCs/>
                <w:color w:val="222222"/>
              </w:rPr>
              <w:t>Eligible Applicants:</w:t>
            </w:r>
          </w:p>
        </w:tc>
        <w:tc>
          <w:tcPr>
            <w:tcW w:w="5000" w:type="pct"/>
            <w:vAlign w:val="center"/>
            <w:hideMark/>
          </w:tcPr>
          <w:p w14:paraId="55B2FCF0" w14:textId="77777777" w:rsidR="005222EA" w:rsidRPr="005222EA" w:rsidRDefault="005222EA" w:rsidP="005222EA">
            <w:pPr>
              <w:pStyle w:val="NoSpacing"/>
              <w:rPr>
                <w:rFonts w:ascii="Helvetica" w:hAnsi="Helvetica" w:cs="Helvetica"/>
                <w:color w:val="222222"/>
              </w:rPr>
            </w:pPr>
            <w:r w:rsidRPr="005222EA">
              <w:rPr>
                <w:rFonts w:ascii="Helvetica" w:hAnsi="Helvetica" w:cs="Helvetica"/>
                <w:color w:val="222222"/>
              </w:rPr>
              <w:t>Private institutions of higher education</w:t>
            </w:r>
            <w:r w:rsidRPr="005222EA">
              <w:rPr>
                <w:rFonts w:ascii="Helvetica" w:hAnsi="Helvetica" w:cs="Helvetica"/>
                <w:color w:val="222222"/>
              </w:rPr>
              <w:br/>
              <w:t>City or township governments</w:t>
            </w:r>
            <w:r w:rsidRPr="005222EA">
              <w:rPr>
                <w:rFonts w:ascii="Helvetica" w:hAnsi="Helvetica" w:cs="Helvetica"/>
                <w:color w:val="222222"/>
              </w:rPr>
              <w:br/>
              <w:t>Nonprofits that do not have a 501(c)(3) status with the IRS, other than institutions of higher education</w:t>
            </w:r>
            <w:r w:rsidRPr="005222EA">
              <w:rPr>
                <w:rFonts w:ascii="Helvetica" w:hAnsi="Helvetica" w:cs="Helvetica"/>
                <w:color w:val="222222"/>
              </w:rPr>
              <w:br/>
              <w:t>County governments</w:t>
            </w:r>
            <w:r w:rsidRPr="005222EA">
              <w:rPr>
                <w:rFonts w:ascii="Helvetica" w:hAnsi="Helvetica" w:cs="Helvetica"/>
                <w:color w:val="222222"/>
              </w:rPr>
              <w:br/>
              <w:t>Native American tribal governments (Federally recognized)</w:t>
            </w:r>
            <w:r w:rsidRPr="005222EA">
              <w:rPr>
                <w:rFonts w:ascii="Helvetica" w:hAnsi="Helvetica" w:cs="Helvetica"/>
                <w:color w:val="222222"/>
              </w:rPr>
              <w:br/>
              <w:t>State governments</w:t>
            </w:r>
            <w:r w:rsidRPr="005222EA">
              <w:rPr>
                <w:rFonts w:ascii="Helvetica" w:hAnsi="Helvetica" w:cs="Helvetica"/>
                <w:color w:val="222222"/>
              </w:rPr>
              <w:br/>
              <w:t>Special district governments</w:t>
            </w:r>
            <w:r w:rsidRPr="005222EA">
              <w:rPr>
                <w:rFonts w:ascii="Helvetica" w:hAnsi="Helvetica" w:cs="Helvetica"/>
                <w:color w:val="222222"/>
              </w:rPr>
              <w:br/>
              <w:t>Public and State controlled institutions of higher education</w:t>
            </w:r>
            <w:r w:rsidRPr="005222EA">
              <w:rPr>
                <w:rFonts w:ascii="Helvetica" w:hAnsi="Helvetica" w:cs="Helvetica"/>
                <w:color w:val="222222"/>
              </w:rPr>
              <w:br/>
              <w:t>For profit organizations other than small businesses</w:t>
            </w:r>
            <w:r w:rsidRPr="005222EA">
              <w:rPr>
                <w:rFonts w:ascii="Helvetica" w:hAnsi="Helvetica" w:cs="Helvetica"/>
                <w:color w:val="222222"/>
              </w:rPr>
              <w:br/>
              <w:t>Nonprofits having a 501(c)(3) status with the IRS, other than institutions of higher education</w:t>
            </w:r>
          </w:p>
        </w:tc>
      </w:tr>
      <w:tr w:rsidR="005222EA" w:rsidRPr="005222EA" w14:paraId="149FC3F7" w14:textId="77777777" w:rsidTr="005222EA">
        <w:trPr>
          <w:tblCellSpacing w:w="0" w:type="dxa"/>
        </w:trPr>
        <w:tc>
          <w:tcPr>
            <w:tcW w:w="0" w:type="auto"/>
            <w:noWrap/>
            <w:hideMark/>
          </w:tcPr>
          <w:p w14:paraId="2E1E534D" w14:textId="77777777" w:rsidR="005222EA" w:rsidRPr="005222EA" w:rsidRDefault="005222EA" w:rsidP="005222EA">
            <w:pPr>
              <w:pStyle w:val="NoSpacing"/>
              <w:rPr>
                <w:rFonts w:ascii="Helvetica" w:hAnsi="Helvetica" w:cs="Helvetica"/>
                <w:b/>
                <w:bCs/>
                <w:color w:val="222222"/>
              </w:rPr>
            </w:pPr>
            <w:r w:rsidRPr="005222EA">
              <w:rPr>
                <w:rFonts w:ascii="Helvetica" w:hAnsi="Helvetica" w:cs="Helvetica"/>
                <w:b/>
                <w:bCs/>
                <w:color w:val="222222"/>
              </w:rPr>
              <w:t>Additional Information on Eligibility:</w:t>
            </w:r>
          </w:p>
        </w:tc>
        <w:tc>
          <w:tcPr>
            <w:tcW w:w="5000" w:type="pct"/>
            <w:vAlign w:val="center"/>
            <w:hideMark/>
          </w:tcPr>
          <w:p w14:paraId="5C6E7588" w14:textId="77777777" w:rsidR="005222EA" w:rsidRPr="005222EA" w:rsidRDefault="005222EA" w:rsidP="005222EA">
            <w:pPr>
              <w:pStyle w:val="NoSpacing"/>
              <w:rPr>
                <w:rFonts w:ascii="Helvetica" w:hAnsi="Helvetica" w:cs="Helvetica"/>
                <w:color w:val="222222"/>
              </w:rPr>
            </w:pPr>
            <w:r w:rsidRPr="005222EA">
              <w:rPr>
                <w:rFonts w:ascii="Helvetica" w:hAnsi="Helvetica" w:cs="Helvetica"/>
                <w:color w:val="222222"/>
              </w:rPr>
              <w:t xml:space="preserve">For the TCP-N Capacity Builders, eligible lead applicants are non-profit organizations, philanthropic entities, and other technical assistance providers including but not limited to for-profit organizations and academic institutions, with a demonstrated capacity to develop and provide technical assistance, planning, and capacity building to a range of communities located across multiple states and regions (i.e., applicants must demonstrate capacity to provide support at a national level, not just within specific regions or geographies). For the TCP-R, eligible lead applicants are state governments and their agencies; local governments and their agencies; Tribal governments; regional, Tribal, or Statewide planning non-profit organizations; and governmental planning, </w:t>
            </w:r>
            <w:r w:rsidRPr="005222EA">
              <w:rPr>
                <w:rFonts w:ascii="Helvetica" w:hAnsi="Helvetica" w:cs="Helvetica"/>
                <w:color w:val="222222"/>
              </w:rPr>
              <w:lastRenderedPageBreak/>
              <w:t>economic development, or transportation organization working at the regional or metropolitan level involved with transportation issues. For communities seeking to receive technical assistance support funded by this program, a separate Call for Letters of Interest us available at https://www.transportation.gov/grants/thriving-communities</w:t>
            </w:r>
          </w:p>
        </w:tc>
      </w:tr>
    </w:tbl>
    <w:p w14:paraId="502DA13D" w14:textId="7798F128" w:rsidR="005222EA" w:rsidRPr="005222EA" w:rsidRDefault="005222EA" w:rsidP="005222E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3"/>
        <w:gridCol w:w="7487"/>
      </w:tblGrid>
      <w:tr w:rsidR="005222EA" w:rsidRPr="005222EA" w14:paraId="7590FE23" w14:textId="77777777" w:rsidTr="005222EA">
        <w:trPr>
          <w:tblCellSpacing w:w="0" w:type="dxa"/>
        </w:trPr>
        <w:tc>
          <w:tcPr>
            <w:tcW w:w="0" w:type="auto"/>
            <w:noWrap/>
            <w:hideMark/>
          </w:tcPr>
          <w:p w14:paraId="018F7815" w14:textId="77777777" w:rsidR="005222EA" w:rsidRPr="005222EA" w:rsidRDefault="005222EA" w:rsidP="005222EA">
            <w:pPr>
              <w:pStyle w:val="NoSpacing"/>
              <w:rPr>
                <w:rFonts w:ascii="Helvetica" w:hAnsi="Helvetica" w:cs="Helvetica"/>
                <w:b/>
                <w:bCs/>
                <w:color w:val="222222"/>
              </w:rPr>
            </w:pPr>
            <w:r w:rsidRPr="005222EA">
              <w:rPr>
                <w:rFonts w:ascii="Helvetica" w:hAnsi="Helvetica" w:cs="Helvetica"/>
                <w:b/>
                <w:bCs/>
                <w:color w:val="222222"/>
              </w:rPr>
              <w:t>Agency Name:</w:t>
            </w:r>
          </w:p>
        </w:tc>
        <w:tc>
          <w:tcPr>
            <w:tcW w:w="5000" w:type="pct"/>
            <w:vAlign w:val="center"/>
            <w:hideMark/>
          </w:tcPr>
          <w:p w14:paraId="77FE65B6" w14:textId="77777777" w:rsidR="005222EA" w:rsidRPr="005222EA" w:rsidRDefault="005222EA" w:rsidP="005222EA">
            <w:pPr>
              <w:pStyle w:val="NoSpacing"/>
              <w:rPr>
                <w:rFonts w:ascii="Helvetica" w:hAnsi="Helvetica" w:cs="Helvetica"/>
                <w:color w:val="222222"/>
              </w:rPr>
            </w:pPr>
            <w:r w:rsidRPr="005222EA">
              <w:rPr>
                <w:rFonts w:ascii="Helvetica" w:hAnsi="Helvetica" w:cs="Helvetica"/>
                <w:color w:val="222222"/>
              </w:rPr>
              <w:t>69A345 Office of the Under Secretary for Policy</w:t>
            </w:r>
          </w:p>
        </w:tc>
      </w:tr>
      <w:tr w:rsidR="005222EA" w:rsidRPr="005222EA" w14:paraId="0343C691" w14:textId="77777777" w:rsidTr="005222EA">
        <w:trPr>
          <w:tblCellSpacing w:w="0" w:type="dxa"/>
        </w:trPr>
        <w:tc>
          <w:tcPr>
            <w:tcW w:w="0" w:type="auto"/>
            <w:noWrap/>
            <w:hideMark/>
          </w:tcPr>
          <w:p w14:paraId="5672763B" w14:textId="77777777" w:rsidR="005222EA" w:rsidRPr="005222EA" w:rsidRDefault="005222EA" w:rsidP="005222EA">
            <w:pPr>
              <w:pStyle w:val="NoSpacing"/>
              <w:rPr>
                <w:rFonts w:ascii="Helvetica" w:hAnsi="Helvetica" w:cs="Helvetica"/>
                <w:b/>
                <w:bCs/>
                <w:color w:val="222222"/>
              </w:rPr>
            </w:pPr>
            <w:r w:rsidRPr="005222EA">
              <w:rPr>
                <w:rFonts w:ascii="Helvetica" w:hAnsi="Helvetica" w:cs="Helvetica"/>
                <w:b/>
                <w:bCs/>
                <w:color w:val="222222"/>
              </w:rPr>
              <w:t>Description:</w:t>
            </w:r>
          </w:p>
        </w:tc>
        <w:tc>
          <w:tcPr>
            <w:tcW w:w="5000" w:type="pct"/>
            <w:vAlign w:val="center"/>
            <w:hideMark/>
          </w:tcPr>
          <w:p w14:paraId="002E9678" w14:textId="77777777" w:rsidR="005222EA" w:rsidRPr="005222EA" w:rsidRDefault="005222EA" w:rsidP="005222EA">
            <w:pPr>
              <w:pStyle w:val="NoSpacing"/>
              <w:rPr>
                <w:rFonts w:ascii="Helvetica" w:hAnsi="Helvetica" w:cs="Helvetica"/>
                <w:color w:val="222222"/>
              </w:rPr>
            </w:pPr>
            <w:r w:rsidRPr="005222EA">
              <w:rPr>
                <w:rFonts w:ascii="Helvetica" w:hAnsi="Helvetica" w:cs="Helvetica"/>
                <w:color w:val="222222"/>
              </w:rPr>
              <w:t>This Notice of Funding Opportunity (NOFO) continues investment in a national technical assistance program and provides new opportunities for state-, Tribal-, local-, and regional-level community support through the Thriving Communities Regional Pilot Program that will drive innovation, advance equity outcomes, and build a national pipeline of community-driven infrastructure projects. The Thriving Communities Program will offer deep-dive technical assistance to through cooperative agreements with eligible entities. Entities awarded a cooperative agreement will be "capacity builders" that will directly assist local governments that request technical assistance. Priority is given to assisting communities that are disadvantaged and/or transportation burdened or those that have limited technical capacity or budgets. The intent of technical assistance is to plan for, prepare, secure funding for, and deliver transformative infrastructure projects.</w:t>
            </w:r>
          </w:p>
          <w:p w14:paraId="164F35B0" w14:textId="77777777" w:rsidR="005222EA" w:rsidRPr="005222EA" w:rsidRDefault="005222EA" w:rsidP="005222EA">
            <w:pPr>
              <w:pStyle w:val="NoSpacing"/>
              <w:rPr>
                <w:rFonts w:ascii="Helvetica" w:hAnsi="Helvetica" w:cs="Helvetica"/>
                <w:color w:val="222222"/>
              </w:rPr>
            </w:pPr>
          </w:p>
          <w:p w14:paraId="77CB6E56" w14:textId="77777777" w:rsidR="005222EA" w:rsidRPr="005222EA" w:rsidRDefault="005222EA" w:rsidP="005222EA">
            <w:pPr>
              <w:pStyle w:val="NoSpacing"/>
              <w:rPr>
                <w:rFonts w:ascii="Helvetica" w:hAnsi="Helvetica" w:cs="Helvetica"/>
                <w:color w:val="222222"/>
              </w:rPr>
            </w:pPr>
            <w:r w:rsidRPr="005222EA">
              <w:rPr>
                <w:rFonts w:ascii="Helvetica" w:hAnsi="Helvetica" w:cs="Helvetica"/>
                <w:color w:val="222222"/>
              </w:rPr>
              <w:t>Eligible TCP capacity builders should propose strategies to provide deep-dive technical assistance, planning and capacity building and build a robust Community of Practice involving diverse transportation and community stakeholders. Specifically, this includes facilitating the scoping, planning, development and delivery of transportation and community revitalization activities supported by DOT under titles 23, 46, and 49, United States Code, that increase mobility, reduce pollution from transportation sources, expand affordable transportation options, facilitate efficient land use, preserve or expand jobs, improve housing conditions, enhance connections to health care, education, and food security, or improve health outcomes. </w:t>
            </w:r>
          </w:p>
          <w:p w14:paraId="5254D9CD" w14:textId="77777777" w:rsidR="005222EA" w:rsidRPr="005222EA" w:rsidRDefault="005222EA" w:rsidP="005222EA">
            <w:pPr>
              <w:pStyle w:val="NoSpacing"/>
              <w:rPr>
                <w:rFonts w:ascii="Helvetica" w:hAnsi="Helvetica" w:cs="Helvetica"/>
                <w:color w:val="222222"/>
              </w:rPr>
            </w:pPr>
          </w:p>
          <w:p w14:paraId="1C346391" w14:textId="77777777" w:rsidR="005222EA" w:rsidRPr="005222EA" w:rsidRDefault="005222EA" w:rsidP="005222EA">
            <w:pPr>
              <w:pStyle w:val="NoSpacing"/>
              <w:rPr>
                <w:rFonts w:ascii="Helvetica" w:hAnsi="Helvetica" w:cs="Helvetica"/>
                <w:color w:val="222222"/>
              </w:rPr>
            </w:pPr>
            <w:r w:rsidRPr="005222EA">
              <w:rPr>
                <w:rFonts w:ascii="Helvetica" w:hAnsi="Helvetica" w:cs="Helvetica"/>
                <w:color w:val="222222"/>
              </w:rPr>
              <w:t>For FY23, the Department expects to award two different types of cooperative agreements through this NOFO, with up to $22 million total being available for award:</w:t>
            </w:r>
          </w:p>
          <w:p w14:paraId="20DC8034" w14:textId="77777777" w:rsidR="005222EA" w:rsidRPr="005222EA" w:rsidRDefault="005222EA" w:rsidP="005222EA">
            <w:pPr>
              <w:pStyle w:val="NoSpacing"/>
              <w:numPr>
                <w:ilvl w:val="0"/>
                <w:numId w:val="53"/>
              </w:numPr>
              <w:rPr>
                <w:rFonts w:ascii="Helvetica" w:hAnsi="Helvetica" w:cs="Helvetica"/>
                <w:color w:val="222222"/>
              </w:rPr>
            </w:pPr>
            <w:r w:rsidRPr="005222EA">
              <w:rPr>
                <w:rFonts w:ascii="Helvetica" w:hAnsi="Helvetica" w:cs="Helvetica"/>
                <w:color w:val="222222"/>
              </w:rPr>
              <w:t>TCP-National Capacity Builder cooperative agreements are anticipated to be in the range of $4-5 million each. Each National Capacity Builder will provide support to 15-20 communities selected by DOT. A National Capacity Builder may specialize in a specific subject area to create a national community of practice. Communities assigned to a National Capacity Builder will be located across the country. Up to five awards are expected for National Capacity Builders.</w:t>
            </w:r>
          </w:p>
          <w:p w14:paraId="462F0C27" w14:textId="77777777" w:rsidR="005222EA" w:rsidRPr="005222EA" w:rsidRDefault="005222EA" w:rsidP="005222EA">
            <w:pPr>
              <w:pStyle w:val="NoSpacing"/>
              <w:numPr>
                <w:ilvl w:val="0"/>
                <w:numId w:val="53"/>
              </w:numPr>
              <w:rPr>
                <w:rFonts w:ascii="Helvetica" w:hAnsi="Helvetica" w:cs="Helvetica"/>
                <w:color w:val="222222"/>
              </w:rPr>
            </w:pPr>
            <w:r w:rsidRPr="005222EA">
              <w:rPr>
                <w:rFonts w:ascii="Helvetica" w:hAnsi="Helvetica" w:cs="Helvetica"/>
                <w:color w:val="222222"/>
              </w:rPr>
              <w:t>TCP-Regional Capacity Builder cooperative agreements are anticipated to be in the range of $1-2 million each. Regional Capacity Builders will work with communities located in a specific region. The Regional Capacity Builder will identify the communities to receive technical assistance. Regional Capacity Builders are not forecasted to specialize on any one subject area. Up to five awards are expected for Regional Capacity Builders.</w:t>
            </w:r>
          </w:p>
          <w:p w14:paraId="15F21607" w14:textId="77777777" w:rsidR="005222EA" w:rsidRPr="005222EA" w:rsidRDefault="005222EA" w:rsidP="005222EA">
            <w:pPr>
              <w:pStyle w:val="NoSpacing"/>
              <w:rPr>
                <w:rFonts w:ascii="Helvetica" w:hAnsi="Helvetica" w:cs="Helvetica"/>
                <w:color w:val="222222"/>
              </w:rPr>
            </w:pPr>
          </w:p>
        </w:tc>
      </w:tr>
      <w:tr w:rsidR="005222EA" w:rsidRPr="005222EA" w14:paraId="250EA7D1" w14:textId="77777777" w:rsidTr="005222EA">
        <w:trPr>
          <w:tblCellSpacing w:w="0" w:type="dxa"/>
        </w:trPr>
        <w:tc>
          <w:tcPr>
            <w:tcW w:w="0" w:type="auto"/>
            <w:noWrap/>
            <w:hideMark/>
          </w:tcPr>
          <w:p w14:paraId="5A2548BE" w14:textId="77777777" w:rsidR="005222EA" w:rsidRPr="005222EA" w:rsidRDefault="005222EA" w:rsidP="005222EA">
            <w:pPr>
              <w:pStyle w:val="NoSpacing"/>
              <w:rPr>
                <w:rFonts w:ascii="Helvetica" w:hAnsi="Helvetica" w:cs="Helvetica"/>
                <w:b/>
                <w:bCs/>
                <w:color w:val="222222"/>
              </w:rPr>
            </w:pPr>
            <w:r w:rsidRPr="005222EA">
              <w:rPr>
                <w:rFonts w:ascii="Helvetica" w:hAnsi="Helvetica" w:cs="Helvetica"/>
                <w:b/>
                <w:bCs/>
                <w:color w:val="222222"/>
              </w:rPr>
              <w:t>Link to Additional Information:</w:t>
            </w:r>
          </w:p>
        </w:tc>
        <w:tc>
          <w:tcPr>
            <w:tcW w:w="5000" w:type="pct"/>
            <w:vAlign w:val="center"/>
            <w:hideMark/>
          </w:tcPr>
          <w:p w14:paraId="63649756" w14:textId="77777777" w:rsidR="005222EA" w:rsidRPr="005222EA" w:rsidRDefault="000E4EB0" w:rsidP="005222EA">
            <w:pPr>
              <w:pStyle w:val="NoSpacing"/>
              <w:rPr>
                <w:rFonts w:ascii="Helvetica" w:hAnsi="Helvetica" w:cs="Helvetica"/>
                <w:color w:val="222222"/>
              </w:rPr>
            </w:pPr>
            <w:hyperlink r:id="rId700" w:tgtFrame="_blank" w:tooltip="Link to Additional Information" w:history="1">
              <w:r w:rsidR="005222EA" w:rsidRPr="005222EA">
                <w:rPr>
                  <w:rStyle w:val="Hyperlink"/>
                  <w:rFonts w:ascii="Helvetica" w:hAnsi="Helvetica" w:cs="Helvetica"/>
                </w:rPr>
                <w:t>Program Website</w:t>
              </w:r>
            </w:hyperlink>
          </w:p>
        </w:tc>
      </w:tr>
      <w:tr w:rsidR="005222EA" w:rsidRPr="005222EA" w14:paraId="002F6698" w14:textId="77777777" w:rsidTr="005222EA">
        <w:trPr>
          <w:tblCellSpacing w:w="0" w:type="dxa"/>
        </w:trPr>
        <w:tc>
          <w:tcPr>
            <w:tcW w:w="0" w:type="auto"/>
            <w:noWrap/>
            <w:hideMark/>
          </w:tcPr>
          <w:p w14:paraId="3E48D425" w14:textId="77777777" w:rsidR="005222EA" w:rsidRPr="005222EA" w:rsidRDefault="005222EA" w:rsidP="005222EA">
            <w:pPr>
              <w:pStyle w:val="NoSpacing"/>
              <w:rPr>
                <w:rFonts w:ascii="Helvetica" w:hAnsi="Helvetica" w:cs="Helvetica"/>
                <w:b/>
                <w:bCs/>
                <w:color w:val="222222"/>
              </w:rPr>
            </w:pPr>
            <w:r w:rsidRPr="005222EA">
              <w:rPr>
                <w:rFonts w:ascii="Helvetica" w:hAnsi="Helvetica" w:cs="Helvetica"/>
                <w:b/>
                <w:bCs/>
                <w:color w:val="222222"/>
              </w:rPr>
              <w:t>Grantor Contact Information:</w:t>
            </w:r>
          </w:p>
        </w:tc>
        <w:tc>
          <w:tcPr>
            <w:tcW w:w="5000" w:type="pct"/>
            <w:vAlign w:val="center"/>
            <w:hideMark/>
          </w:tcPr>
          <w:p w14:paraId="0AFF5368" w14:textId="77777777" w:rsidR="005222EA" w:rsidRPr="005222EA" w:rsidRDefault="005222EA" w:rsidP="005222EA">
            <w:pPr>
              <w:pStyle w:val="NoSpacing"/>
              <w:rPr>
                <w:rFonts w:ascii="Helvetica" w:hAnsi="Helvetica" w:cs="Helvetica"/>
                <w:color w:val="222222"/>
              </w:rPr>
            </w:pPr>
            <w:r w:rsidRPr="005222EA">
              <w:rPr>
                <w:rFonts w:ascii="Helvetica" w:hAnsi="Helvetica" w:cs="Helvetica"/>
                <w:color w:val="222222"/>
              </w:rPr>
              <w:t>If you have difficulty accessing the full announcement electronically, please contact:</w:t>
            </w:r>
            <w:r w:rsidRPr="005222EA">
              <w:rPr>
                <w:rFonts w:ascii="Helvetica" w:hAnsi="Helvetica" w:cs="Helvetica"/>
                <w:color w:val="222222"/>
              </w:rPr>
              <w:br/>
            </w:r>
            <w:r w:rsidRPr="005222EA">
              <w:rPr>
                <w:rFonts w:ascii="Helvetica" w:hAnsi="Helvetica" w:cs="Helvetica"/>
                <w:color w:val="222222"/>
              </w:rPr>
              <w:br/>
              <w:t>Monica Guerra Grantor 202-366-7738</w:t>
            </w:r>
            <w:r w:rsidRPr="005222EA">
              <w:rPr>
                <w:rFonts w:ascii="Helvetica" w:hAnsi="Helvetica" w:cs="Helvetica"/>
                <w:color w:val="222222"/>
              </w:rPr>
              <w:br/>
            </w:r>
            <w:r w:rsidRPr="005222EA">
              <w:rPr>
                <w:rFonts w:ascii="Helvetica" w:hAnsi="Helvetica" w:cs="Helvetica"/>
                <w:color w:val="222222"/>
              </w:rPr>
              <w:lastRenderedPageBreak/>
              <w:br/>
            </w:r>
            <w:hyperlink r:id="rId701" w:history="1">
              <w:r w:rsidRPr="005222EA">
                <w:rPr>
                  <w:rStyle w:val="Hyperlink"/>
                  <w:rFonts w:ascii="Helvetica" w:hAnsi="Helvetica" w:cs="Helvetica"/>
                </w:rPr>
                <w:t>Email</w:t>
              </w:r>
            </w:hyperlink>
          </w:p>
        </w:tc>
      </w:tr>
    </w:tbl>
    <w:p w14:paraId="156BA5D2" w14:textId="62E3328A" w:rsidR="005222EA" w:rsidRDefault="005222EA" w:rsidP="005222EA">
      <w:pPr>
        <w:pStyle w:val="NoSpacing"/>
        <w:rPr>
          <w:rFonts w:ascii="Helvetica" w:hAnsi="Helvetica" w:cs="Helvetica"/>
          <w:sz w:val="24"/>
          <w:szCs w:val="24"/>
        </w:rPr>
      </w:pPr>
      <w:r w:rsidRPr="00091957">
        <w:rPr>
          <w:rFonts w:ascii="Helvetica" w:hAnsi="Helvetica" w:cs="Helvetica"/>
          <w:color w:val="222222"/>
          <w:sz w:val="24"/>
          <w:szCs w:val="24"/>
        </w:rPr>
        <w:lastRenderedPageBreak/>
        <w:br/>
      </w:r>
      <w:hyperlink r:id="rId702" w:tgtFrame="_blank" w:history="1">
        <w:r w:rsidRPr="00091957">
          <w:rPr>
            <w:rStyle w:val="Hyperlink"/>
            <w:rFonts w:ascii="Helvetica" w:hAnsi="Helvetica" w:cs="Helvetica"/>
            <w:color w:val="1155CC"/>
            <w:sz w:val="24"/>
            <w:szCs w:val="24"/>
            <w:shd w:val="clear" w:color="auto" w:fill="FFFFFF"/>
          </w:rPr>
          <w:t>https://www.grants.gov/web/grants/view-opportunity.html?oppId=349818</w:t>
        </w:r>
      </w:hyperlink>
    </w:p>
    <w:p w14:paraId="78649B0A" w14:textId="5DC52F45" w:rsidR="00215D80" w:rsidRDefault="00215D80" w:rsidP="00215D80">
      <w:pPr>
        <w:pStyle w:val="NoSpacing"/>
        <w:rPr>
          <w:rFonts w:ascii="Helvetica" w:hAnsi="Helvetica" w:cs="Helvetica"/>
          <w:color w:val="222222"/>
          <w:sz w:val="24"/>
          <w:szCs w:val="24"/>
        </w:rPr>
      </w:pPr>
    </w:p>
    <w:p w14:paraId="392A46F6" w14:textId="71598682" w:rsidR="00F915C5" w:rsidRDefault="0077741F" w:rsidP="00AC6031">
      <w:pPr>
        <w:widowControl w:val="0"/>
        <w:autoSpaceDE w:val="0"/>
        <w:autoSpaceDN w:val="0"/>
        <w:adjustRightInd w:val="0"/>
        <w:rPr>
          <w:rFonts w:ascii="Helvetica" w:hAnsi="Helvetica" w:cs="Helvetica"/>
          <w:b/>
        </w:rPr>
      </w:pPr>
      <w:bookmarkStart w:id="921" w:name="DOTFHADDETFP"/>
      <w:bookmarkStart w:id="922" w:name="DOTReminders"/>
      <w:bookmarkEnd w:id="921"/>
      <w:bookmarkEnd w:id="922"/>
      <w:r w:rsidRPr="005D3F9C">
        <w:rPr>
          <w:rFonts w:ascii="Helvetica" w:hAnsi="Helvetica" w:cs="Helvetica"/>
          <w:b/>
        </w:rPr>
        <w:t>Reminders:</w:t>
      </w:r>
      <w:bookmarkStart w:id="923" w:name="DOT5339Bus"/>
      <w:bookmarkStart w:id="924" w:name="DOTCommercialDrivers"/>
      <w:bookmarkStart w:id="925" w:name="DOTPostivieTrainControls"/>
      <w:bookmarkStart w:id="926" w:name="DOTMotorSafetyHighPriority"/>
      <w:bookmarkStart w:id="927" w:name="DOTHazmatHMIT"/>
      <w:bookmarkStart w:id="928" w:name="DOTLowNoEmission"/>
      <w:bookmarkStart w:id="929" w:name="DOTLawEnforce"/>
      <w:bookmarkStart w:id="930" w:name="DOTIntegratedMobility"/>
      <w:bookmarkStart w:id="931" w:name="DOTMaritimeSmallShipyard"/>
      <w:bookmarkStart w:id="932" w:name="DOTLoworNoEmission"/>
      <w:bookmarkStart w:id="933" w:name="DOTCRISI"/>
      <w:bookmarkStart w:id="934" w:name="DOT5339b"/>
      <w:bookmarkStart w:id="935" w:name="DOTFAAAviationResearch"/>
      <w:bookmarkStart w:id="936" w:name="DOTPipelineLocalEmergency"/>
      <w:bookmarkStart w:id="937" w:name="DOTFTA21CompLoworNoEmissionVehicle"/>
      <w:bookmarkStart w:id="938" w:name="DOTFRASuicide"/>
      <w:bookmarkStart w:id="939" w:name="DOTAdvancedTransCongestion"/>
      <w:bookmarkStart w:id="940" w:name="DOTFHAAdvancedTransCongestion"/>
      <w:bookmarkStart w:id="941" w:name="DOTFTAGrantsforBuses"/>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p>
    <w:p w14:paraId="77C1E103" w14:textId="77777777" w:rsidR="00516277" w:rsidRDefault="00516277" w:rsidP="00516277">
      <w:pPr>
        <w:pStyle w:val="NoSpacing"/>
        <w:rPr>
          <w:rFonts w:ascii="Helvetica" w:hAnsi="Helvetica" w:cs="Helvetica"/>
          <w:color w:val="222222"/>
          <w:sz w:val="24"/>
          <w:szCs w:val="24"/>
          <w:shd w:val="clear" w:color="auto" w:fill="FFFFFF"/>
        </w:rPr>
      </w:pPr>
      <w:bookmarkStart w:id="942" w:name="DOTComMotorVehicleOperator"/>
      <w:bookmarkStart w:id="943" w:name="DOTFHAReductTruckEmissionsPort"/>
      <w:bookmarkEnd w:id="942"/>
      <w:bookmarkEnd w:id="943"/>
    </w:p>
    <w:p w14:paraId="0168779E" w14:textId="77777777" w:rsidR="00D91C2F" w:rsidRDefault="00D91C2F" w:rsidP="00D91C2F">
      <w:pPr>
        <w:pStyle w:val="NoSpacing"/>
        <w:rPr>
          <w:rFonts w:ascii="Helvetica" w:hAnsi="Helvetica" w:cs="Helvetica"/>
          <w:color w:val="222222"/>
          <w:sz w:val="24"/>
          <w:szCs w:val="24"/>
          <w:shd w:val="clear" w:color="auto" w:fill="FFFFFF"/>
        </w:rPr>
      </w:pPr>
      <w:bookmarkStart w:id="944" w:name="DOT69A345TechAssist23ThrivingComm"/>
      <w:bookmarkEnd w:id="944"/>
      <w:r w:rsidRPr="0051017C">
        <w:rPr>
          <w:rFonts w:ascii="Helvetica" w:hAnsi="Helvetica" w:cs="Helvetica"/>
          <w:color w:val="222222"/>
          <w:sz w:val="24"/>
          <w:szCs w:val="24"/>
          <w:shd w:val="clear" w:color="auto" w:fill="FFFFFF"/>
        </w:rPr>
        <w:t>69A345 Office of the Under Secretary for Policy</w:t>
      </w:r>
      <w:r w:rsidRPr="0051017C">
        <w:rPr>
          <w:rFonts w:ascii="Helvetica" w:hAnsi="Helvetica" w:cs="Helvetica"/>
          <w:color w:val="222222"/>
          <w:sz w:val="24"/>
          <w:szCs w:val="24"/>
        </w:rPr>
        <w:br/>
      </w:r>
      <w:r w:rsidRPr="0051017C">
        <w:rPr>
          <w:rFonts w:ascii="Helvetica" w:hAnsi="Helvetica" w:cs="Helvetica"/>
          <w:color w:val="222222"/>
          <w:sz w:val="24"/>
          <w:szCs w:val="24"/>
          <w:shd w:val="clear" w:color="auto" w:fill="FFFFFF"/>
        </w:rPr>
        <w:t>Cooperative Agreements with Technical Assistance Providers for the Fiscal Year 2023 Thriving Communities Program</w:t>
      </w:r>
      <w:r w:rsidRPr="0051017C">
        <w:rPr>
          <w:rFonts w:ascii="Helvetica" w:hAnsi="Helvetica" w:cs="Helvetica"/>
          <w:color w:val="222222"/>
          <w:sz w:val="24"/>
          <w:szCs w:val="24"/>
        </w:rPr>
        <w:br/>
      </w:r>
      <w:r w:rsidRPr="0051017C">
        <w:rPr>
          <w:rFonts w:ascii="Helvetica" w:hAnsi="Helvetica" w:cs="Helvetica"/>
          <w:color w:val="222222"/>
          <w:sz w:val="24"/>
          <w:szCs w:val="24"/>
          <w:shd w:val="clear" w:color="auto" w:fill="FFFFFF"/>
        </w:rPr>
        <w:t>Forecast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6175"/>
        <w:gridCol w:w="4715"/>
      </w:tblGrid>
      <w:tr w:rsidR="00D91C2F" w:rsidRPr="00136A32" w14:paraId="30821799" w14:textId="77777777" w:rsidTr="000E4EB0">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356"/>
              <w:gridCol w:w="1619"/>
            </w:tblGrid>
            <w:tr w:rsidR="00D91C2F" w:rsidRPr="00136A32" w14:paraId="5EC81FDD" w14:textId="77777777" w:rsidTr="000E4EB0">
              <w:trPr>
                <w:tblCellSpacing w:w="0" w:type="dxa"/>
              </w:trPr>
              <w:tc>
                <w:tcPr>
                  <w:tcW w:w="0" w:type="auto"/>
                  <w:noWrap/>
                  <w:hideMark/>
                </w:tcPr>
                <w:p w14:paraId="1FC1A7CA" w14:textId="77777777" w:rsidR="00D91C2F" w:rsidRPr="00136A32" w:rsidRDefault="00D91C2F" w:rsidP="000E4EB0">
                  <w:pPr>
                    <w:pStyle w:val="NoSpacing"/>
                    <w:rPr>
                      <w:rFonts w:ascii="Helvetica" w:hAnsi="Helvetica" w:cs="Helvetica"/>
                      <w:b/>
                      <w:bCs/>
                      <w:color w:val="222222"/>
                    </w:rPr>
                  </w:pPr>
                  <w:r w:rsidRPr="00136A32">
                    <w:rPr>
                      <w:rFonts w:ascii="Helvetica" w:hAnsi="Helvetica" w:cs="Helvetica"/>
                      <w:b/>
                      <w:bCs/>
                      <w:color w:val="222222"/>
                    </w:rPr>
                    <w:t>Document Type:</w:t>
                  </w:r>
                </w:p>
              </w:tc>
              <w:tc>
                <w:tcPr>
                  <w:tcW w:w="0" w:type="auto"/>
                  <w:vAlign w:val="center"/>
                  <w:hideMark/>
                </w:tcPr>
                <w:p w14:paraId="634EBD7C" w14:textId="77777777" w:rsidR="00D91C2F" w:rsidRPr="00136A32" w:rsidRDefault="00D91C2F" w:rsidP="000E4EB0">
                  <w:pPr>
                    <w:pStyle w:val="NoSpacing"/>
                    <w:rPr>
                      <w:rFonts w:ascii="Helvetica" w:hAnsi="Helvetica" w:cs="Helvetica"/>
                      <w:color w:val="222222"/>
                    </w:rPr>
                  </w:pPr>
                  <w:r w:rsidRPr="00136A32">
                    <w:rPr>
                      <w:rFonts w:ascii="Helvetica" w:hAnsi="Helvetica" w:cs="Helvetica"/>
                      <w:color w:val="222222"/>
                    </w:rPr>
                    <w:t>Grants Notice</w:t>
                  </w:r>
                </w:p>
              </w:tc>
            </w:tr>
            <w:tr w:rsidR="00D91C2F" w:rsidRPr="00136A32" w14:paraId="3EF433AF" w14:textId="77777777" w:rsidTr="000E4EB0">
              <w:trPr>
                <w:tblCellSpacing w:w="0" w:type="dxa"/>
              </w:trPr>
              <w:tc>
                <w:tcPr>
                  <w:tcW w:w="0" w:type="auto"/>
                  <w:noWrap/>
                  <w:hideMark/>
                </w:tcPr>
                <w:p w14:paraId="3E7B5354" w14:textId="77777777" w:rsidR="00D91C2F" w:rsidRPr="00136A32" w:rsidRDefault="00D91C2F" w:rsidP="000E4EB0">
                  <w:pPr>
                    <w:pStyle w:val="NoSpacing"/>
                    <w:rPr>
                      <w:rFonts w:ascii="Helvetica" w:hAnsi="Helvetica" w:cs="Helvetica"/>
                      <w:b/>
                      <w:bCs/>
                      <w:color w:val="222222"/>
                    </w:rPr>
                  </w:pPr>
                  <w:r w:rsidRPr="00136A32">
                    <w:rPr>
                      <w:rFonts w:ascii="Helvetica" w:hAnsi="Helvetica" w:cs="Helvetica"/>
                      <w:b/>
                      <w:bCs/>
                      <w:color w:val="222222"/>
                    </w:rPr>
                    <w:t>Opportunity Number:</w:t>
                  </w:r>
                </w:p>
              </w:tc>
              <w:tc>
                <w:tcPr>
                  <w:tcW w:w="0" w:type="auto"/>
                  <w:vAlign w:val="center"/>
                  <w:hideMark/>
                </w:tcPr>
                <w:p w14:paraId="1C388287" w14:textId="77777777" w:rsidR="00D91C2F" w:rsidRPr="00136A32" w:rsidRDefault="00D91C2F" w:rsidP="000E4EB0">
                  <w:pPr>
                    <w:pStyle w:val="NoSpacing"/>
                    <w:rPr>
                      <w:rFonts w:ascii="Helvetica" w:hAnsi="Helvetica" w:cs="Helvetica"/>
                      <w:color w:val="222222"/>
                    </w:rPr>
                  </w:pPr>
                  <w:r w:rsidRPr="00136A32">
                    <w:rPr>
                      <w:rFonts w:ascii="Helvetica" w:hAnsi="Helvetica" w:cs="Helvetica"/>
                      <w:color w:val="222222"/>
                    </w:rPr>
                    <w:t>DOT-TCP-FY23-01</w:t>
                  </w:r>
                </w:p>
              </w:tc>
            </w:tr>
            <w:tr w:rsidR="00D91C2F" w:rsidRPr="00136A32" w14:paraId="5DA39C69" w14:textId="77777777" w:rsidTr="000E4EB0">
              <w:trPr>
                <w:tblCellSpacing w:w="0" w:type="dxa"/>
              </w:trPr>
              <w:tc>
                <w:tcPr>
                  <w:tcW w:w="0" w:type="auto"/>
                  <w:noWrap/>
                  <w:hideMark/>
                </w:tcPr>
                <w:p w14:paraId="396F94B8" w14:textId="77777777" w:rsidR="00D91C2F" w:rsidRPr="00136A32" w:rsidRDefault="00D91C2F" w:rsidP="000E4EB0">
                  <w:pPr>
                    <w:pStyle w:val="NoSpacing"/>
                    <w:rPr>
                      <w:rFonts w:ascii="Helvetica" w:hAnsi="Helvetica" w:cs="Helvetica"/>
                      <w:b/>
                      <w:bCs/>
                      <w:color w:val="222222"/>
                    </w:rPr>
                  </w:pPr>
                  <w:r w:rsidRPr="00136A32">
                    <w:rPr>
                      <w:rFonts w:ascii="Helvetica" w:hAnsi="Helvetica" w:cs="Helvetica"/>
                      <w:b/>
                      <w:bCs/>
                      <w:color w:val="222222"/>
                    </w:rPr>
                    <w:t>Opportunity Title:</w:t>
                  </w:r>
                </w:p>
              </w:tc>
              <w:tc>
                <w:tcPr>
                  <w:tcW w:w="0" w:type="auto"/>
                  <w:vAlign w:val="center"/>
                  <w:hideMark/>
                </w:tcPr>
                <w:p w14:paraId="08A93003" w14:textId="77777777" w:rsidR="00D91C2F" w:rsidRPr="00136A32" w:rsidRDefault="00D91C2F" w:rsidP="000E4EB0">
                  <w:pPr>
                    <w:pStyle w:val="NoSpacing"/>
                    <w:rPr>
                      <w:rFonts w:ascii="Helvetica" w:hAnsi="Helvetica" w:cs="Helvetica"/>
                      <w:color w:val="222222"/>
                    </w:rPr>
                  </w:pPr>
                  <w:r w:rsidRPr="00136A32">
                    <w:rPr>
                      <w:rFonts w:ascii="Helvetica" w:hAnsi="Helvetica" w:cs="Helvetica"/>
                      <w:color w:val="222222"/>
                    </w:rPr>
                    <w:t>Cooperative Agreements with Technical Assistance Providers for the Fiscal Year 2023 Thriving Communities Program</w:t>
                  </w:r>
                </w:p>
              </w:tc>
            </w:tr>
            <w:tr w:rsidR="00D91C2F" w:rsidRPr="00136A32" w14:paraId="5EC3E43F" w14:textId="77777777" w:rsidTr="000E4EB0">
              <w:trPr>
                <w:tblCellSpacing w:w="0" w:type="dxa"/>
              </w:trPr>
              <w:tc>
                <w:tcPr>
                  <w:tcW w:w="0" w:type="auto"/>
                  <w:noWrap/>
                  <w:hideMark/>
                </w:tcPr>
                <w:p w14:paraId="68B44042" w14:textId="77777777" w:rsidR="00D91C2F" w:rsidRPr="00136A32" w:rsidRDefault="00D91C2F" w:rsidP="000E4EB0">
                  <w:pPr>
                    <w:pStyle w:val="NoSpacing"/>
                    <w:rPr>
                      <w:rFonts w:ascii="Helvetica" w:hAnsi="Helvetica" w:cs="Helvetica"/>
                      <w:b/>
                      <w:bCs/>
                      <w:color w:val="222222"/>
                    </w:rPr>
                  </w:pPr>
                  <w:r w:rsidRPr="00136A32">
                    <w:rPr>
                      <w:rFonts w:ascii="Helvetica" w:hAnsi="Helvetica" w:cs="Helvetica"/>
                      <w:b/>
                      <w:bCs/>
                      <w:color w:val="222222"/>
                    </w:rPr>
                    <w:t>Opportunity Category:</w:t>
                  </w:r>
                </w:p>
              </w:tc>
              <w:tc>
                <w:tcPr>
                  <w:tcW w:w="0" w:type="auto"/>
                  <w:vAlign w:val="center"/>
                  <w:hideMark/>
                </w:tcPr>
                <w:p w14:paraId="66121531" w14:textId="77777777" w:rsidR="00D91C2F" w:rsidRPr="00136A32" w:rsidRDefault="00D91C2F" w:rsidP="000E4EB0">
                  <w:pPr>
                    <w:pStyle w:val="NoSpacing"/>
                    <w:rPr>
                      <w:rFonts w:ascii="Helvetica" w:hAnsi="Helvetica" w:cs="Helvetica"/>
                      <w:color w:val="222222"/>
                    </w:rPr>
                  </w:pPr>
                  <w:r w:rsidRPr="00136A32">
                    <w:rPr>
                      <w:rFonts w:ascii="Helvetica" w:hAnsi="Helvetica" w:cs="Helvetica"/>
                      <w:color w:val="222222"/>
                    </w:rPr>
                    <w:t>Discretionary</w:t>
                  </w:r>
                </w:p>
              </w:tc>
            </w:tr>
            <w:tr w:rsidR="00D91C2F" w:rsidRPr="00136A32" w14:paraId="00CA1875" w14:textId="77777777" w:rsidTr="000E4EB0">
              <w:trPr>
                <w:tblCellSpacing w:w="0" w:type="dxa"/>
              </w:trPr>
              <w:tc>
                <w:tcPr>
                  <w:tcW w:w="0" w:type="auto"/>
                  <w:noWrap/>
                  <w:hideMark/>
                </w:tcPr>
                <w:p w14:paraId="1C1830DC" w14:textId="77777777" w:rsidR="00D91C2F" w:rsidRPr="00136A32" w:rsidRDefault="00D91C2F" w:rsidP="000E4EB0">
                  <w:pPr>
                    <w:pStyle w:val="NoSpacing"/>
                    <w:rPr>
                      <w:rFonts w:ascii="Helvetica" w:hAnsi="Helvetica" w:cs="Helvetica"/>
                      <w:b/>
                      <w:bCs/>
                      <w:color w:val="222222"/>
                    </w:rPr>
                  </w:pPr>
                  <w:r w:rsidRPr="00136A32">
                    <w:rPr>
                      <w:rFonts w:ascii="Helvetica" w:hAnsi="Helvetica" w:cs="Helvetica"/>
                      <w:b/>
                      <w:bCs/>
                      <w:color w:val="222222"/>
                    </w:rPr>
                    <w:t>Opportunity Category Explanation:</w:t>
                  </w:r>
                </w:p>
              </w:tc>
              <w:tc>
                <w:tcPr>
                  <w:tcW w:w="0" w:type="auto"/>
                  <w:vAlign w:val="center"/>
                  <w:hideMark/>
                </w:tcPr>
                <w:p w14:paraId="671737F1" w14:textId="77777777" w:rsidR="00D91C2F" w:rsidRPr="00136A32" w:rsidRDefault="00D91C2F" w:rsidP="000E4EB0">
                  <w:pPr>
                    <w:pStyle w:val="NoSpacing"/>
                    <w:rPr>
                      <w:rFonts w:ascii="Helvetica" w:hAnsi="Helvetica" w:cs="Helvetica"/>
                      <w:color w:val="222222"/>
                    </w:rPr>
                  </w:pPr>
                  <w:r w:rsidRPr="00136A32">
                    <w:rPr>
                      <w:rFonts w:ascii="Helvetica" w:hAnsi="Helvetica" w:cs="Helvetica"/>
                      <w:color w:val="222222"/>
                    </w:rPr>
                    <w:t> </w:t>
                  </w:r>
                </w:p>
              </w:tc>
            </w:tr>
            <w:tr w:rsidR="00D91C2F" w:rsidRPr="00136A32" w14:paraId="23584A06" w14:textId="77777777" w:rsidTr="000E4EB0">
              <w:trPr>
                <w:tblCellSpacing w:w="0" w:type="dxa"/>
              </w:trPr>
              <w:tc>
                <w:tcPr>
                  <w:tcW w:w="0" w:type="auto"/>
                  <w:noWrap/>
                  <w:hideMark/>
                </w:tcPr>
                <w:p w14:paraId="6418F64D" w14:textId="77777777" w:rsidR="00D91C2F" w:rsidRPr="00136A32" w:rsidRDefault="00D91C2F" w:rsidP="000E4EB0">
                  <w:pPr>
                    <w:pStyle w:val="NoSpacing"/>
                    <w:rPr>
                      <w:rFonts w:ascii="Helvetica" w:hAnsi="Helvetica" w:cs="Helvetica"/>
                      <w:b/>
                      <w:bCs/>
                      <w:color w:val="222222"/>
                    </w:rPr>
                  </w:pPr>
                  <w:r w:rsidRPr="00136A32">
                    <w:rPr>
                      <w:rFonts w:ascii="Helvetica" w:hAnsi="Helvetica" w:cs="Helvetica"/>
                      <w:b/>
                      <w:bCs/>
                      <w:color w:val="222222"/>
                    </w:rPr>
                    <w:t>Funding Instrument Type:</w:t>
                  </w:r>
                </w:p>
              </w:tc>
              <w:tc>
                <w:tcPr>
                  <w:tcW w:w="0" w:type="auto"/>
                  <w:vAlign w:val="center"/>
                  <w:hideMark/>
                </w:tcPr>
                <w:p w14:paraId="2CADD1D9" w14:textId="77777777" w:rsidR="00D91C2F" w:rsidRPr="00136A32" w:rsidRDefault="00D91C2F" w:rsidP="000E4EB0">
                  <w:pPr>
                    <w:pStyle w:val="NoSpacing"/>
                    <w:rPr>
                      <w:rFonts w:ascii="Helvetica" w:hAnsi="Helvetica" w:cs="Helvetica"/>
                      <w:color w:val="222222"/>
                    </w:rPr>
                  </w:pPr>
                  <w:r w:rsidRPr="00136A32">
                    <w:rPr>
                      <w:rFonts w:ascii="Helvetica" w:hAnsi="Helvetica" w:cs="Helvetica"/>
                      <w:color w:val="222222"/>
                    </w:rPr>
                    <w:t>Cooperative Agreement</w:t>
                  </w:r>
                </w:p>
              </w:tc>
            </w:tr>
            <w:tr w:rsidR="00D91C2F" w:rsidRPr="00136A32" w14:paraId="283A3180" w14:textId="77777777" w:rsidTr="000E4EB0">
              <w:trPr>
                <w:tblCellSpacing w:w="0" w:type="dxa"/>
              </w:trPr>
              <w:tc>
                <w:tcPr>
                  <w:tcW w:w="0" w:type="auto"/>
                  <w:noWrap/>
                  <w:hideMark/>
                </w:tcPr>
                <w:p w14:paraId="0D1C9A01" w14:textId="77777777" w:rsidR="00D91C2F" w:rsidRPr="00136A32" w:rsidRDefault="00D91C2F" w:rsidP="000E4EB0">
                  <w:pPr>
                    <w:pStyle w:val="NoSpacing"/>
                    <w:rPr>
                      <w:rFonts w:ascii="Helvetica" w:hAnsi="Helvetica" w:cs="Helvetica"/>
                      <w:b/>
                      <w:bCs/>
                      <w:color w:val="222222"/>
                    </w:rPr>
                  </w:pPr>
                  <w:r w:rsidRPr="00136A32">
                    <w:rPr>
                      <w:rFonts w:ascii="Helvetica" w:hAnsi="Helvetica" w:cs="Helvetica"/>
                      <w:b/>
                      <w:bCs/>
                      <w:color w:val="222222"/>
                    </w:rPr>
                    <w:t>Category of Funding Activity:</w:t>
                  </w:r>
                </w:p>
              </w:tc>
              <w:tc>
                <w:tcPr>
                  <w:tcW w:w="0" w:type="auto"/>
                  <w:vAlign w:val="center"/>
                  <w:hideMark/>
                </w:tcPr>
                <w:p w14:paraId="1D4CD954" w14:textId="77777777" w:rsidR="00D91C2F" w:rsidRPr="00136A32" w:rsidRDefault="00D91C2F" w:rsidP="000E4EB0">
                  <w:pPr>
                    <w:pStyle w:val="NoSpacing"/>
                    <w:rPr>
                      <w:rFonts w:ascii="Helvetica" w:hAnsi="Helvetica" w:cs="Helvetica"/>
                      <w:color w:val="222222"/>
                    </w:rPr>
                  </w:pPr>
                  <w:r w:rsidRPr="00136A32">
                    <w:rPr>
                      <w:rFonts w:ascii="Helvetica" w:hAnsi="Helvetica" w:cs="Helvetica"/>
                      <w:color w:val="222222"/>
                    </w:rPr>
                    <w:t>Transportation</w:t>
                  </w:r>
                </w:p>
              </w:tc>
            </w:tr>
            <w:tr w:rsidR="00D91C2F" w:rsidRPr="00136A32" w14:paraId="2981A8A5" w14:textId="77777777" w:rsidTr="000E4EB0">
              <w:trPr>
                <w:tblCellSpacing w:w="0" w:type="dxa"/>
              </w:trPr>
              <w:tc>
                <w:tcPr>
                  <w:tcW w:w="0" w:type="auto"/>
                  <w:noWrap/>
                  <w:hideMark/>
                </w:tcPr>
                <w:p w14:paraId="5B89C800" w14:textId="77777777" w:rsidR="00D91C2F" w:rsidRPr="00136A32" w:rsidRDefault="00D91C2F" w:rsidP="000E4EB0">
                  <w:pPr>
                    <w:pStyle w:val="NoSpacing"/>
                    <w:rPr>
                      <w:rFonts w:ascii="Helvetica" w:hAnsi="Helvetica" w:cs="Helvetica"/>
                      <w:b/>
                      <w:bCs/>
                      <w:color w:val="222222"/>
                    </w:rPr>
                  </w:pPr>
                  <w:r w:rsidRPr="00136A32">
                    <w:rPr>
                      <w:rFonts w:ascii="Helvetica" w:hAnsi="Helvetica" w:cs="Helvetica"/>
                      <w:b/>
                      <w:bCs/>
                      <w:color w:val="222222"/>
                    </w:rPr>
                    <w:t>Category Explanation:</w:t>
                  </w:r>
                </w:p>
              </w:tc>
              <w:tc>
                <w:tcPr>
                  <w:tcW w:w="0" w:type="auto"/>
                  <w:vAlign w:val="center"/>
                  <w:hideMark/>
                </w:tcPr>
                <w:p w14:paraId="4FCA934C" w14:textId="77777777" w:rsidR="00D91C2F" w:rsidRPr="00136A32" w:rsidRDefault="00D91C2F" w:rsidP="000E4EB0">
                  <w:pPr>
                    <w:pStyle w:val="NoSpacing"/>
                    <w:rPr>
                      <w:rFonts w:ascii="Helvetica" w:hAnsi="Helvetica" w:cs="Helvetica"/>
                      <w:color w:val="222222"/>
                    </w:rPr>
                  </w:pPr>
                  <w:r w:rsidRPr="00136A32">
                    <w:rPr>
                      <w:rFonts w:ascii="Helvetica" w:hAnsi="Helvetica" w:cs="Helvetica"/>
                      <w:color w:val="222222"/>
                    </w:rPr>
                    <w:t> </w:t>
                  </w:r>
                </w:p>
              </w:tc>
            </w:tr>
            <w:tr w:rsidR="00D91C2F" w:rsidRPr="00136A32" w14:paraId="15A9D547" w14:textId="77777777" w:rsidTr="000E4EB0">
              <w:trPr>
                <w:tblCellSpacing w:w="0" w:type="dxa"/>
              </w:trPr>
              <w:tc>
                <w:tcPr>
                  <w:tcW w:w="0" w:type="auto"/>
                  <w:noWrap/>
                  <w:hideMark/>
                </w:tcPr>
                <w:p w14:paraId="6E2F9A34" w14:textId="77777777" w:rsidR="00D91C2F" w:rsidRPr="00136A32" w:rsidRDefault="00D91C2F" w:rsidP="000E4EB0">
                  <w:pPr>
                    <w:pStyle w:val="NoSpacing"/>
                    <w:rPr>
                      <w:rFonts w:ascii="Helvetica" w:hAnsi="Helvetica" w:cs="Helvetica"/>
                      <w:b/>
                      <w:bCs/>
                      <w:color w:val="222222"/>
                    </w:rPr>
                  </w:pPr>
                  <w:r w:rsidRPr="00136A32">
                    <w:rPr>
                      <w:rFonts w:ascii="Helvetica" w:hAnsi="Helvetica" w:cs="Helvetica"/>
                      <w:b/>
                      <w:bCs/>
                      <w:color w:val="222222"/>
                    </w:rPr>
                    <w:t>Expected Number of Awards:</w:t>
                  </w:r>
                </w:p>
              </w:tc>
              <w:tc>
                <w:tcPr>
                  <w:tcW w:w="0" w:type="auto"/>
                  <w:vAlign w:val="center"/>
                  <w:hideMark/>
                </w:tcPr>
                <w:p w14:paraId="333BBC0C" w14:textId="77777777" w:rsidR="00D91C2F" w:rsidRPr="00136A32" w:rsidRDefault="00D91C2F" w:rsidP="000E4EB0">
                  <w:pPr>
                    <w:pStyle w:val="NoSpacing"/>
                    <w:rPr>
                      <w:rFonts w:ascii="Helvetica" w:hAnsi="Helvetica" w:cs="Helvetica"/>
                      <w:color w:val="222222"/>
                    </w:rPr>
                  </w:pPr>
                  <w:r w:rsidRPr="00136A32">
                    <w:rPr>
                      <w:rFonts w:ascii="Helvetica" w:hAnsi="Helvetica" w:cs="Helvetica"/>
                      <w:color w:val="222222"/>
                    </w:rPr>
                    <w:t>9</w:t>
                  </w:r>
                </w:p>
              </w:tc>
            </w:tr>
            <w:tr w:rsidR="00D91C2F" w:rsidRPr="00136A32" w14:paraId="12AEE055" w14:textId="77777777" w:rsidTr="000E4EB0">
              <w:trPr>
                <w:tblCellSpacing w:w="0" w:type="dxa"/>
              </w:trPr>
              <w:tc>
                <w:tcPr>
                  <w:tcW w:w="0" w:type="auto"/>
                  <w:noWrap/>
                  <w:hideMark/>
                </w:tcPr>
                <w:p w14:paraId="2F67D21F" w14:textId="77777777" w:rsidR="00D91C2F" w:rsidRPr="00136A32" w:rsidRDefault="00D91C2F" w:rsidP="000E4EB0">
                  <w:pPr>
                    <w:pStyle w:val="NoSpacing"/>
                    <w:rPr>
                      <w:rFonts w:ascii="Helvetica" w:hAnsi="Helvetica" w:cs="Helvetica"/>
                      <w:b/>
                      <w:bCs/>
                      <w:color w:val="222222"/>
                    </w:rPr>
                  </w:pPr>
                  <w:r w:rsidRPr="00136A32">
                    <w:rPr>
                      <w:rFonts w:ascii="Helvetica" w:hAnsi="Helvetica" w:cs="Helvetica"/>
                      <w:b/>
                      <w:bCs/>
                      <w:color w:val="222222"/>
                    </w:rPr>
                    <w:t>CFDA Number(s):</w:t>
                  </w:r>
                </w:p>
              </w:tc>
              <w:tc>
                <w:tcPr>
                  <w:tcW w:w="0" w:type="auto"/>
                  <w:vAlign w:val="center"/>
                  <w:hideMark/>
                </w:tcPr>
                <w:p w14:paraId="3CF4B41F" w14:textId="77777777" w:rsidR="00D91C2F" w:rsidRPr="00136A32" w:rsidRDefault="00D91C2F" w:rsidP="000E4EB0">
                  <w:pPr>
                    <w:pStyle w:val="NoSpacing"/>
                    <w:rPr>
                      <w:rFonts w:ascii="Helvetica" w:hAnsi="Helvetica" w:cs="Helvetica"/>
                      <w:color w:val="222222"/>
                    </w:rPr>
                  </w:pPr>
                  <w:r w:rsidRPr="00136A32">
                    <w:rPr>
                      <w:rFonts w:ascii="Helvetica" w:hAnsi="Helvetica" w:cs="Helvetica"/>
                      <w:color w:val="222222"/>
                    </w:rPr>
                    <w:t>20.942 -- Thriving Communities Program Capacity Builders Cooperative Agreements</w:t>
                  </w:r>
                </w:p>
              </w:tc>
            </w:tr>
            <w:tr w:rsidR="00D91C2F" w:rsidRPr="00136A32" w14:paraId="416A639B" w14:textId="77777777" w:rsidTr="000E4EB0">
              <w:trPr>
                <w:tblCellSpacing w:w="0" w:type="dxa"/>
              </w:trPr>
              <w:tc>
                <w:tcPr>
                  <w:tcW w:w="0" w:type="auto"/>
                  <w:noWrap/>
                  <w:hideMark/>
                </w:tcPr>
                <w:p w14:paraId="59E0D2E7" w14:textId="77777777" w:rsidR="00D91C2F" w:rsidRPr="00136A32" w:rsidRDefault="00D91C2F" w:rsidP="000E4EB0">
                  <w:pPr>
                    <w:pStyle w:val="NoSpacing"/>
                    <w:rPr>
                      <w:rFonts w:ascii="Helvetica" w:hAnsi="Helvetica" w:cs="Helvetica"/>
                      <w:b/>
                      <w:bCs/>
                      <w:color w:val="222222"/>
                    </w:rPr>
                  </w:pPr>
                  <w:r w:rsidRPr="00136A32">
                    <w:rPr>
                      <w:rFonts w:ascii="Helvetica" w:hAnsi="Helvetica" w:cs="Helvetica"/>
                      <w:b/>
                      <w:bCs/>
                      <w:color w:val="222222"/>
                    </w:rPr>
                    <w:t>Cost Sharing or Matching Requirement:</w:t>
                  </w:r>
                </w:p>
              </w:tc>
              <w:tc>
                <w:tcPr>
                  <w:tcW w:w="0" w:type="auto"/>
                  <w:vAlign w:val="center"/>
                  <w:hideMark/>
                </w:tcPr>
                <w:p w14:paraId="2107C056" w14:textId="77777777" w:rsidR="00D91C2F" w:rsidRPr="00136A32" w:rsidRDefault="00D91C2F" w:rsidP="000E4EB0">
                  <w:pPr>
                    <w:pStyle w:val="NoSpacing"/>
                    <w:rPr>
                      <w:rFonts w:ascii="Helvetica" w:hAnsi="Helvetica" w:cs="Helvetica"/>
                      <w:color w:val="222222"/>
                    </w:rPr>
                  </w:pPr>
                  <w:r w:rsidRPr="00136A32">
                    <w:rPr>
                      <w:rFonts w:ascii="Helvetica" w:hAnsi="Helvetica" w:cs="Helvetica"/>
                      <w:color w:val="222222"/>
                    </w:rPr>
                    <w:t>No</w:t>
                  </w:r>
                </w:p>
              </w:tc>
            </w:tr>
          </w:tbl>
          <w:p w14:paraId="297C0C46" w14:textId="77777777" w:rsidR="00D91C2F" w:rsidRPr="00136A32" w:rsidRDefault="00D91C2F" w:rsidP="000E4EB0">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60"/>
              <w:gridCol w:w="2855"/>
            </w:tblGrid>
            <w:tr w:rsidR="00D91C2F" w:rsidRPr="00136A32" w14:paraId="3819D662" w14:textId="77777777" w:rsidTr="000E4EB0">
              <w:trPr>
                <w:tblCellSpacing w:w="0" w:type="dxa"/>
              </w:trPr>
              <w:tc>
                <w:tcPr>
                  <w:tcW w:w="1660" w:type="dxa"/>
                  <w:noWrap/>
                  <w:hideMark/>
                </w:tcPr>
                <w:p w14:paraId="16EFA08A" w14:textId="77777777" w:rsidR="00D91C2F" w:rsidRPr="00136A32" w:rsidRDefault="00D91C2F" w:rsidP="000E4EB0">
                  <w:pPr>
                    <w:pStyle w:val="NoSpacing"/>
                    <w:rPr>
                      <w:rFonts w:ascii="Helvetica" w:hAnsi="Helvetica" w:cs="Helvetica"/>
                      <w:b/>
                      <w:bCs/>
                      <w:color w:val="222222"/>
                    </w:rPr>
                  </w:pPr>
                  <w:r w:rsidRPr="00136A32">
                    <w:rPr>
                      <w:rFonts w:ascii="Helvetica" w:hAnsi="Helvetica" w:cs="Helvetica"/>
                      <w:b/>
                      <w:bCs/>
                      <w:color w:val="222222"/>
                    </w:rPr>
                    <w:t>Version:</w:t>
                  </w:r>
                </w:p>
              </w:tc>
              <w:tc>
                <w:tcPr>
                  <w:tcW w:w="3238" w:type="dxa"/>
                  <w:vAlign w:val="center"/>
                  <w:hideMark/>
                </w:tcPr>
                <w:p w14:paraId="01EE9013" w14:textId="77777777" w:rsidR="00D91C2F" w:rsidRPr="00136A32" w:rsidRDefault="00D91C2F" w:rsidP="000E4EB0">
                  <w:pPr>
                    <w:pStyle w:val="NoSpacing"/>
                    <w:rPr>
                      <w:rFonts w:ascii="Helvetica" w:hAnsi="Helvetica" w:cs="Helvetica"/>
                      <w:color w:val="222222"/>
                    </w:rPr>
                  </w:pPr>
                  <w:r w:rsidRPr="00136A32">
                    <w:rPr>
                      <w:rFonts w:ascii="Helvetica" w:hAnsi="Helvetica" w:cs="Helvetica"/>
                      <w:color w:val="222222"/>
                    </w:rPr>
                    <w:t>Forecast 2</w:t>
                  </w:r>
                </w:p>
              </w:tc>
            </w:tr>
            <w:tr w:rsidR="00D91C2F" w:rsidRPr="00136A32" w14:paraId="4E66B992" w14:textId="77777777" w:rsidTr="000E4EB0">
              <w:trPr>
                <w:tblCellSpacing w:w="0" w:type="dxa"/>
              </w:trPr>
              <w:tc>
                <w:tcPr>
                  <w:tcW w:w="1660" w:type="dxa"/>
                  <w:noWrap/>
                  <w:hideMark/>
                </w:tcPr>
                <w:p w14:paraId="52425142" w14:textId="77777777" w:rsidR="00D91C2F" w:rsidRPr="00136A32" w:rsidRDefault="00D91C2F" w:rsidP="000E4EB0">
                  <w:pPr>
                    <w:pStyle w:val="NoSpacing"/>
                    <w:rPr>
                      <w:rFonts w:ascii="Helvetica" w:hAnsi="Helvetica" w:cs="Helvetica"/>
                      <w:b/>
                      <w:bCs/>
                      <w:color w:val="222222"/>
                    </w:rPr>
                  </w:pPr>
                  <w:r w:rsidRPr="00136A32">
                    <w:rPr>
                      <w:rFonts w:ascii="Helvetica" w:hAnsi="Helvetica" w:cs="Helvetica"/>
                      <w:b/>
                      <w:bCs/>
                      <w:color w:val="222222"/>
                    </w:rPr>
                    <w:t>Forecasted Date:</w:t>
                  </w:r>
                </w:p>
              </w:tc>
              <w:tc>
                <w:tcPr>
                  <w:tcW w:w="3238" w:type="dxa"/>
                  <w:vAlign w:val="center"/>
                  <w:hideMark/>
                </w:tcPr>
                <w:p w14:paraId="553431C8" w14:textId="77777777" w:rsidR="00D91C2F" w:rsidRPr="00136A32" w:rsidRDefault="00D91C2F" w:rsidP="000E4EB0">
                  <w:pPr>
                    <w:pStyle w:val="NoSpacing"/>
                    <w:rPr>
                      <w:rFonts w:ascii="Helvetica" w:hAnsi="Helvetica" w:cs="Helvetica"/>
                      <w:color w:val="222222"/>
                    </w:rPr>
                  </w:pPr>
                  <w:r w:rsidRPr="00136A32">
                    <w:rPr>
                      <w:rFonts w:ascii="Helvetica" w:hAnsi="Helvetica" w:cs="Helvetica"/>
                      <w:color w:val="222222"/>
                    </w:rPr>
                    <w:t>Aug 16, 2023</w:t>
                  </w:r>
                </w:p>
              </w:tc>
            </w:tr>
            <w:tr w:rsidR="00D91C2F" w:rsidRPr="00136A32" w14:paraId="703397A4" w14:textId="77777777" w:rsidTr="000E4EB0">
              <w:trPr>
                <w:tblCellSpacing w:w="0" w:type="dxa"/>
              </w:trPr>
              <w:tc>
                <w:tcPr>
                  <w:tcW w:w="1660" w:type="dxa"/>
                  <w:noWrap/>
                  <w:hideMark/>
                </w:tcPr>
                <w:p w14:paraId="55E9EFCD" w14:textId="77777777" w:rsidR="00D91C2F" w:rsidRPr="00136A32" w:rsidRDefault="00D91C2F" w:rsidP="000E4EB0">
                  <w:pPr>
                    <w:pStyle w:val="NoSpacing"/>
                    <w:rPr>
                      <w:rFonts w:ascii="Helvetica" w:hAnsi="Helvetica" w:cs="Helvetica"/>
                      <w:b/>
                      <w:bCs/>
                      <w:color w:val="222222"/>
                    </w:rPr>
                  </w:pPr>
                  <w:r w:rsidRPr="00136A32">
                    <w:rPr>
                      <w:rFonts w:ascii="Helvetica" w:hAnsi="Helvetica" w:cs="Helvetica"/>
                      <w:b/>
                      <w:bCs/>
                      <w:color w:val="222222"/>
                    </w:rPr>
                    <w:t>Last Updated Date:</w:t>
                  </w:r>
                </w:p>
              </w:tc>
              <w:tc>
                <w:tcPr>
                  <w:tcW w:w="3238" w:type="dxa"/>
                  <w:vAlign w:val="center"/>
                  <w:hideMark/>
                </w:tcPr>
                <w:p w14:paraId="0AA17C8B" w14:textId="77777777" w:rsidR="00D91C2F" w:rsidRPr="00136A32" w:rsidRDefault="00D91C2F" w:rsidP="000E4EB0">
                  <w:pPr>
                    <w:pStyle w:val="NoSpacing"/>
                    <w:rPr>
                      <w:rFonts w:ascii="Helvetica" w:hAnsi="Helvetica" w:cs="Helvetica"/>
                      <w:color w:val="222222"/>
                    </w:rPr>
                  </w:pPr>
                  <w:r w:rsidRPr="00136A32">
                    <w:rPr>
                      <w:rFonts w:ascii="Helvetica" w:hAnsi="Helvetica" w:cs="Helvetica"/>
                      <w:color w:val="222222"/>
                    </w:rPr>
                    <w:t>Aug 18, 2023</w:t>
                  </w:r>
                </w:p>
              </w:tc>
            </w:tr>
            <w:tr w:rsidR="00D91C2F" w:rsidRPr="00136A32" w14:paraId="16A2E146" w14:textId="77777777" w:rsidTr="000E4EB0">
              <w:trPr>
                <w:tblCellSpacing w:w="0" w:type="dxa"/>
              </w:trPr>
              <w:tc>
                <w:tcPr>
                  <w:tcW w:w="1660" w:type="dxa"/>
                  <w:noWrap/>
                  <w:hideMark/>
                </w:tcPr>
                <w:p w14:paraId="064D62CC" w14:textId="77777777" w:rsidR="00D91C2F" w:rsidRPr="00136A32" w:rsidRDefault="00D91C2F" w:rsidP="000E4EB0">
                  <w:pPr>
                    <w:pStyle w:val="NoSpacing"/>
                    <w:rPr>
                      <w:rFonts w:ascii="Helvetica" w:hAnsi="Helvetica" w:cs="Helvetica"/>
                      <w:b/>
                      <w:bCs/>
                      <w:color w:val="222222"/>
                    </w:rPr>
                  </w:pPr>
                  <w:r w:rsidRPr="00136A32">
                    <w:rPr>
                      <w:rFonts w:ascii="Helvetica" w:hAnsi="Helvetica" w:cs="Helvetica"/>
                      <w:b/>
                      <w:bCs/>
                      <w:color w:val="222222"/>
                    </w:rPr>
                    <w:t>Estimated Post Date:</w:t>
                  </w:r>
                </w:p>
              </w:tc>
              <w:tc>
                <w:tcPr>
                  <w:tcW w:w="3238" w:type="dxa"/>
                  <w:vAlign w:val="center"/>
                  <w:hideMark/>
                </w:tcPr>
                <w:p w14:paraId="61D3D518" w14:textId="77777777" w:rsidR="00D91C2F" w:rsidRPr="00136A32" w:rsidRDefault="00D91C2F" w:rsidP="000E4EB0">
                  <w:pPr>
                    <w:pStyle w:val="NoSpacing"/>
                    <w:rPr>
                      <w:rFonts w:ascii="Helvetica" w:hAnsi="Helvetica" w:cs="Helvetica"/>
                      <w:color w:val="222222"/>
                    </w:rPr>
                  </w:pPr>
                  <w:r w:rsidRPr="00136A32">
                    <w:rPr>
                      <w:rFonts w:ascii="Helvetica" w:hAnsi="Helvetica" w:cs="Helvetica"/>
                      <w:color w:val="222222"/>
                    </w:rPr>
                    <w:t>Sep 22, 2023</w:t>
                  </w:r>
                </w:p>
              </w:tc>
            </w:tr>
            <w:tr w:rsidR="00D91C2F" w:rsidRPr="00136A32" w14:paraId="6B0D6A80" w14:textId="77777777" w:rsidTr="000E4EB0">
              <w:trPr>
                <w:tblCellSpacing w:w="0" w:type="dxa"/>
              </w:trPr>
              <w:tc>
                <w:tcPr>
                  <w:tcW w:w="1660" w:type="dxa"/>
                  <w:noWrap/>
                  <w:hideMark/>
                </w:tcPr>
                <w:p w14:paraId="01A8EEF5" w14:textId="77777777" w:rsidR="00D91C2F" w:rsidRPr="00136A32" w:rsidRDefault="00D91C2F" w:rsidP="000E4EB0">
                  <w:pPr>
                    <w:pStyle w:val="NoSpacing"/>
                    <w:rPr>
                      <w:rFonts w:ascii="Helvetica" w:hAnsi="Helvetica" w:cs="Helvetica"/>
                      <w:b/>
                      <w:bCs/>
                      <w:color w:val="222222"/>
                    </w:rPr>
                  </w:pPr>
                  <w:r w:rsidRPr="00136A32">
                    <w:rPr>
                      <w:rFonts w:ascii="Helvetica" w:hAnsi="Helvetica" w:cs="Helvetica"/>
                      <w:b/>
                      <w:bCs/>
                      <w:color w:val="222222"/>
                    </w:rPr>
                    <w:t>Estimated Application Due Date:</w:t>
                  </w:r>
                </w:p>
              </w:tc>
              <w:tc>
                <w:tcPr>
                  <w:tcW w:w="3238" w:type="dxa"/>
                  <w:vAlign w:val="center"/>
                  <w:hideMark/>
                </w:tcPr>
                <w:p w14:paraId="48E3ED24" w14:textId="77777777" w:rsidR="00D91C2F" w:rsidRPr="00136A32" w:rsidRDefault="00D91C2F" w:rsidP="000E4EB0">
                  <w:pPr>
                    <w:pStyle w:val="NoSpacing"/>
                    <w:rPr>
                      <w:rFonts w:ascii="Helvetica" w:hAnsi="Helvetica" w:cs="Helvetica"/>
                      <w:color w:val="222222"/>
                    </w:rPr>
                  </w:pPr>
                  <w:r w:rsidRPr="00136A32">
                    <w:rPr>
                      <w:rFonts w:ascii="Helvetica" w:hAnsi="Helvetica" w:cs="Helvetica"/>
                      <w:color w:val="222222"/>
                    </w:rPr>
                    <w:t>Dec 15, 2023  75 days after publication of NOFO</w:t>
                  </w:r>
                </w:p>
              </w:tc>
            </w:tr>
            <w:tr w:rsidR="00D91C2F" w:rsidRPr="00136A32" w14:paraId="6ED666B1" w14:textId="77777777" w:rsidTr="000E4EB0">
              <w:trPr>
                <w:tblCellSpacing w:w="0" w:type="dxa"/>
              </w:trPr>
              <w:tc>
                <w:tcPr>
                  <w:tcW w:w="1660" w:type="dxa"/>
                  <w:noWrap/>
                  <w:hideMark/>
                </w:tcPr>
                <w:p w14:paraId="7CBB8F6E" w14:textId="77777777" w:rsidR="00D91C2F" w:rsidRPr="00136A32" w:rsidRDefault="00D91C2F" w:rsidP="000E4EB0">
                  <w:pPr>
                    <w:pStyle w:val="NoSpacing"/>
                    <w:rPr>
                      <w:rFonts w:ascii="Helvetica" w:hAnsi="Helvetica" w:cs="Helvetica"/>
                      <w:b/>
                      <w:bCs/>
                      <w:color w:val="222222"/>
                    </w:rPr>
                  </w:pPr>
                  <w:r w:rsidRPr="00136A32">
                    <w:rPr>
                      <w:rFonts w:ascii="Helvetica" w:hAnsi="Helvetica" w:cs="Helvetica"/>
                      <w:b/>
                      <w:bCs/>
                      <w:color w:val="222222"/>
                    </w:rPr>
                    <w:t>Estimated Award Date:</w:t>
                  </w:r>
                </w:p>
              </w:tc>
              <w:tc>
                <w:tcPr>
                  <w:tcW w:w="3238" w:type="dxa"/>
                  <w:vAlign w:val="center"/>
                  <w:hideMark/>
                </w:tcPr>
                <w:p w14:paraId="427A748F" w14:textId="77777777" w:rsidR="00D91C2F" w:rsidRPr="00136A32" w:rsidRDefault="00D91C2F" w:rsidP="000E4EB0">
                  <w:pPr>
                    <w:pStyle w:val="NoSpacing"/>
                    <w:rPr>
                      <w:rFonts w:ascii="Helvetica" w:hAnsi="Helvetica" w:cs="Helvetica"/>
                      <w:color w:val="222222"/>
                    </w:rPr>
                  </w:pPr>
                  <w:r w:rsidRPr="00136A32">
                    <w:rPr>
                      <w:rFonts w:ascii="Helvetica" w:hAnsi="Helvetica" w:cs="Helvetica"/>
                      <w:color w:val="222222"/>
                    </w:rPr>
                    <w:t>Feb 15, 2024</w:t>
                  </w:r>
                </w:p>
              </w:tc>
            </w:tr>
            <w:tr w:rsidR="00D91C2F" w:rsidRPr="00136A32" w14:paraId="73D1987F" w14:textId="77777777" w:rsidTr="000E4EB0">
              <w:trPr>
                <w:tblCellSpacing w:w="0" w:type="dxa"/>
              </w:trPr>
              <w:tc>
                <w:tcPr>
                  <w:tcW w:w="1660" w:type="dxa"/>
                  <w:noWrap/>
                  <w:hideMark/>
                </w:tcPr>
                <w:p w14:paraId="322E7EDA" w14:textId="77777777" w:rsidR="00D91C2F" w:rsidRPr="00136A32" w:rsidRDefault="00D91C2F" w:rsidP="000E4EB0">
                  <w:pPr>
                    <w:pStyle w:val="NoSpacing"/>
                    <w:rPr>
                      <w:rFonts w:ascii="Helvetica" w:hAnsi="Helvetica" w:cs="Helvetica"/>
                      <w:b/>
                      <w:bCs/>
                      <w:color w:val="222222"/>
                    </w:rPr>
                  </w:pPr>
                  <w:r w:rsidRPr="00136A32">
                    <w:rPr>
                      <w:rFonts w:ascii="Helvetica" w:hAnsi="Helvetica" w:cs="Helvetica"/>
                      <w:b/>
                      <w:bCs/>
                      <w:color w:val="222222"/>
                    </w:rPr>
                    <w:t>Estimated Project Start Date:</w:t>
                  </w:r>
                </w:p>
              </w:tc>
              <w:tc>
                <w:tcPr>
                  <w:tcW w:w="3238" w:type="dxa"/>
                  <w:vAlign w:val="center"/>
                  <w:hideMark/>
                </w:tcPr>
                <w:p w14:paraId="3CC53010" w14:textId="77777777" w:rsidR="00D91C2F" w:rsidRPr="00136A32" w:rsidRDefault="00D91C2F" w:rsidP="000E4EB0">
                  <w:pPr>
                    <w:pStyle w:val="NoSpacing"/>
                    <w:rPr>
                      <w:rFonts w:ascii="Helvetica" w:hAnsi="Helvetica" w:cs="Helvetica"/>
                      <w:color w:val="222222"/>
                    </w:rPr>
                  </w:pPr>
                  <w:r w:rsidRPr="00136A32">
                    <w:rPr>
                      <w:rFonts w:ascii="Helvetica" w:hAnsi="Helvetica" w:cs="Helvetica"/>
                      <w:color w:val="222222"/>
                    </w:rPr>
                    <w:t>Apr 01, 2024</w:t>
                  </w:r>
                </w:p>
              </w:tc>
            </w:tr>
            <w:tr w:rsidR="00D91C2F" w:rsidRPr="00136A32" w14:paraId="0A0B3315" w14:textId="77777777" w:rsidTr="000E4EB0">
              <w:trPr>
                <w:tblCellSpacing w:w="0" w:type="dxa"/>
              </w:trPr>
              <w:tc>
                <w:tcPr>
                  <w:tcW w:w="1660" w:type="dxa"/>
                  <w:noWrap/>
                  <w:hideMark/>
                </w:tcPr>
                <w:p w14:paraId="4AD4334D" w14:textId="77777777" w:rsidR="00D91C2F" w:rsidRPr="00136A32" w:rsidRDefault="00D91C2F" w:rsidP="000E4EB0">
                  <w:pPr>
                    <w:pStyle w:val="NoSpacing"/>
                    <w:rPr>
                      <w:rFonts w:ascii="Helvetica" w:hAnsi="Helvetica" w:cs="Helvetica"/>
                      <w:b/>
                      <w:bCs/>
                      <w:color w:val="222222"/>
                    </w:rPr>
                  </w:pPr>
                  <w:r w:rsidRPr="00136A32">
                    <w:rPr>
                      <w:rFonts w:ascii="Helvetica" w:hAnsi="Helvetica" w:cs="Helvetica"/>
                      <w:b/>
                      <w:bCs/>
                      <w:color w:val="222222"/>
                    </w:rPr>
                    <w:t>Fiscal Year:</w:t>
                  </w:r>
                </w:p>
              </w:tc>
              <w:tc>
                <w:tcPr>
                  <w:tcW w:w="3238" w:type="dxa"/>
                  <w:vAlign w:val="center"/>
                  <w:hideMark/>
                </w:tcPr>
                <w:p w14:paraId="49C0F1DB" w14:textId="77777777" w:rsidR="00D91C2F" w:rsidRPr="00136A32" w:rsidRDefault="00D91C2F" w:rsidP="000E4EB0">
                  <w:pPr>
                    <w:pStyle w:val="NoSpacing"/>
                    <w:rPr>
                      <w:rFonts w:ascii="Helvetica" w:hAnsi="Helvetica" w:cs="Helvetica"/>
                      <w:color w:val="222222"/>
                    </w:rPr>
                  </w:pPr>
                  <w:r w:rsidRPr="00136A32">
                    <w:rPr>
                      <w:rFonts w:ascii="Helvetica" w:hAnsi="Helvetica" w:cs="Helvetica"/>
                      <w:color w:val="222222"/>
                    </w:rPr>
                    <w:t>2023</w:t>
                  </w:r>
                </w:p>
              </w:tc>
            </w:tr>
            <w:tr w:rsidR="00D91C2F" w:rsidRPr="00136A32" w14:paraId="265CC733" w14:textId="77777777" w:rsidTr="000E4EB0">
              <w:trPr>
                <w:tblCellSpacing w:w="0" w:type="dxa"/>
              </w:trPr>
              <w:tc>
                <w:tcPr>
                  <w:tcW w:w="1660" w:type="dxa"/>
                  <w:noWrap/>
                  <w:hideMark/>
                </w:tcPr>
                <w:p w14:paraId="6AB35BE8" w14:textId="77777777" w:rsidR="00D91C2F" w:rsidRPr="00136A32" w:rsidRDefault="00D91C2F" w:rsidP="000E4EB0">
                  <w:pPr>
                    <w:pStyle w:val="NoSpacing"/>
                    <w:rPr>
                      <w:rFonts w:ascii="Helvetica" w:hAnsi="Helvetica" w:cs="Helvetica"/>
                      <w:b/>
                      <w:bCs/>
                      <w:color w:val="222222"/>
                    </w:rPr>
                  </w:pPr>
                  <w:r w:rsidRPr="00136A32">
                    <w:rPr>
                      <w:rFonts w:ascii="Helvetica" w:hAnsi="Helvetica" w:cs="Helvetica"/>
                      <w:b/>
                      <w:bCs/>
                      <w:color w:val="222222"/>
                    </w:rPr>
                    <w:t>Archive Date:</w:t>
                  </w:r>
                </w:p>
              </w:tc>
              <w:tc>
                <w:tcPr>
                  <w:tcW w:w="3238" w:type="dxa"/>
                  <w:vAlign w:val="center"/>
                  <w:hideMark/>
                </w:tcPr>
                <w:p w14:paraId="7DD9C4B8" w14:textId="77777777" w:rsidR="00D91C2F" w:rsidRPr="00136A32" w:rsidRDefault="00D91C2F" w:rsidP="000E4EB0">
                  <w:pPr>
                    <w:pStyle w:val="NoSpacing"/>
                    <w:rPr>
                      <w:rFonts w:ascii="Helvetica" w:hAnsi="Helvetica" w:cs="Helvetica"/>
                      <w:color w:val="222222"/>
                    </w:rPr>
                  </w:pPr>
                  <w:r w:rsidRPr="00136A32">
                    <w:rPr>
                      <w:rFonts w:ascii="Helvetica" w:hAnsi="Helvetica" w:cs="Helvetica"/>
                      <w:color w:val="222222"/>
                    </w:rPr>
                    <w:t>Sep 30, 2024</w:t>
                  </w:r>
                </w:p>
              </w:tc>
            </w:tr>
            <w:tr w:rsidR="00D91C2F" w:rsidRPr="00136A32" w14:paraId="25418922" w14:textId="77777777" w:rsidTr="000E4EB0">
              <w:trPr>
                <w:tblCellSpacing w:w="0" w:type="dxa"/>
              </w:trPr>
              <w:tc>
                <w:tcPr>
                  <w:tcW w:w="1660" w:type="dxa"/>
                  <w:noWrap/>
                  <w:hideMark/>
                </w:tcPr>
                <w:p w14:paraId="5052A8D9" w14:textId="77777777" w:rsidR="00D91C2F" w:rsidRPr="00136A32" w:rsidRDefault="00D91C2F" w:rsidP="000E4EB0">
                  <w:pPr>
                    <w:pStyle w:val="NoSpacing"/>
                    <w:rPr>
                      <w:rFonts w:ascii="Helvetica" w:hAnsi="Helvetica" w:cs="Helvetica"/>
                      <w:b/>
                      <w:bCs/>
                      <w:color w:val="222222"/>
                    </w:rPr>
                  </w:pPr>
                  <w:r w:rsidRPr="00136A32">
                    <w:rPr>
                      <w:rFonts w:ascii="Helvetica" w:hAnsi="Helvetica" w:cs="Helvetica"/>
                      <w:b/>
                      <w:bCs/>
                      <w:color w:val="222222"/>
                    </w:rPr>
                    <w:t>Estimated Total Program Funding:</w:t>
                  </w:r>
                </w:p>
              </w:tc>
              <w:tc>
                <w:tcPr>
                  <w:tcW w:w="3238" w:type="dxa"/>
                  <w:vAlign w:val="center"/>
                  <w:hideMark/>
                </w:tcPr>
                <w:p w14:paraId="0E2464F3" w14:textId="77777777" w:rsidR="00D91C2F" w:rsidRPr="00136A32" w:rsidRDefault="00D91C2F" w:rsidP="000E4EB0">
                  <w:pPr>
                    <w:pStyle w:val="NoSpacing"/>
                    <w:rPr>
                      <w:rFonts w:ascii="Helvetica" w:hAnsi="Helvetica" w:cs="Helvetica"/>
                      <w:color w:val="222222"/>
                    </w:rPr>
                  </w:pPr>
                  <w:r w:rsidRPr="00136A32">
                    <w:rPr>
                      <w:rFonts w:ascii="Helvetica" w:hAnsi="Helvetica" w:cs="Helvetica"/>
                      <w:color w:val="222222"/>
                    </w:rPr>
                    <w:t>$22,000,000</w:t>
                  </w:r>
                </w:p>
              </w:tc>
            </w:tr>
            <w:tr w:rsidR="00D91C2F" w:rsidRPr="00136A32" w14:paraId="0467FBA3" w14:textId="77777777" w:rsidTr="000E4EB0">
              <w:trPr>
                <w:tblCellSpacing w:w="0" w:type="dxa"/>
              </w:trPr>
              <w:tc>
                <w:tcPr>
                  <w:tcW w:w="1660" w:type="dxa"/>
                  <w:noWrap/>
                  <w:hideMark/>
                </w:tcPr>
                <w:p w14:paraId="5E36A26F" w14:textId="77777777" w:rsidR="00D91C2F" w:rsidRPr="00136A32" w:rsidRDefault="00D91C2F" w:rsidP="000E4EB0">
                  <w:pPr>
                    <w:pStyle w:val="NoSpacing"/>
                    <w:rPr>
                      <w:rFonts w:ascii="Helvetica" w:hAnsi="Helvetica" w:cs="Helvetica"/>
                      <w:b/>
                      <w:bCs/>
                      <w:color w:val="222222"/>
                    </w:rPr>
                  </w:pPr>
                  <w:r w:rsidRPr="00136A32">
                    <w:rPr>
                      <w:rFonts w:ascii="Helvetica" w:hAnsi="Helvetica" w:cs="Helvetica"/>
                      <w:b/>
                      <w:bCs/>
                      <w:color w:val="222222"/>
                    </w:rPr>
                    <w:t>Award Ceiling:</w:t>
                  </w:r>
                </w:p>
              </w:tc>
              <w:tc>
                <w:tcPr>
                  <w:tcW w:w="3238" w:type="dxa"/>
                  <w:vAlign w:val="center"/>
                  <w:hideMark/>
                </w:tcPr>
                <w:p w14:paraId="7102684B" w14:textId="77777777" w:rsidR="00D91C2F" w:rsidRPr="00136A32" w:rsidRDefault="00D91C2F" w:rsidP="000E4EB0">
                  <w:pPr>
                    <w:pStyle w:val="NoSpacing"/>
                    <w:rPr>
                      <w:rFonts w:ascii="Helvetica" w:hAnsi="Helvetica" w:cs="Helvetica"/>
                      <w:color w:val="222222"/>
                    </w:rPr>
                  </w:pPr>
                  <w:r w:rsidRPr="00136A32">
                    <w:rPr>
                      <w:rFonts w:ascii="Helvetica" w:hAnsi="Helvetica" w:cs="Helvetica"/>
                      <w:color w:val="222222"/>
                    </w:rPr>
                    <w:t>$5,000,000</w:t>
                  </w:r>
                </w:p>
              </w:tc>
            </w:tr>
            <w:tr w:rsidR="00D91C2F" w:rsidRPr="00136A32" w14:paraId="62332448" w14:textId="77777777" w:rsidTr="000E4EB0">
              <w:trPr>
                <w:tblCellSpacing w:w="0" w:type="dxa"/>
              </w:trPr>
              <w:tc>
                <w:tcPr>
                  <w:tcW w:w="1660" w:type="dxa"/>
                  <w:noWrap/>
                  <w:hideMark/>
                </w:tcPr>
                <w:p w14:paraId="242D4F65" w14:textId="77777777" w:rsidR="00D91C2F" w:rsidRPr="00136A32" w:rsidRDefault="00D91C2F" w:rsidP="000E4EB0">
                  <w:pPr>
                    <w:pStyle w:val="NoSpacing"/>
                    <w:rPr>
                      <w:rFonts w:ascii="Helvetica" w:hAnsi="Helvetica" w:cs="Helvetica"/>
                      <w:b/>
                      <w:bCs/>
                      <w:color w:val="222222"/>
                    </w:rPr>
                  </w:pPr>
                  <w:r w:rsidRPr="00136A32">
                    <w:rPr>
                      <w:rFonts w:ascii="Helvetica" w:hAnsi="Helvetica" w:cs="Helvetica"/>
                      <w:b/>
                      <w:bCs/>
                      <w:color w:val="222222"/>
                    </w:rPr>
                    <w:t>Award Floor:</w:t>
                  </w:r>
                </w:p>
              </w:tc>
              <w:tc>
                <w:tcPr>
                  <w:tcW w:w="3238" w:type="dxa"/>
                  <w:vAlign w:val="center"/>
                  <w:hideMark/>
                </w:tcPr>
                <w:p w14:paraId="794B8B7D" w14:textId="77777777" w:rsidR="00D91C2F" w:rsidRPr="00136A32" w:rsidRDefault="00D91C2F" w:rsidP="000E4EB0">
                  <w:pPr>
                    <w:pStyle w:val="NoSpacing"/>
                    <w:rPr>
                      <w:rFonts w:ascii="Helvetica" w:hAnsi="Helvetica" w:cs="Helvetica"/>
                      <w:color w:val="222222"/>
                    </w:rPr>
                  </w:pPr>
                  <w:r w:rsidRPr="00136A32">
                    <w:rPr>
                      <w:rFonts w:ascii="Helvetica" w:hAnsi="Helvetica" w:cs="Helvetica"/>
                      <w:color w:val="222222"/>
                    </w:rPr>
                    <w:t>$1,000,000</w:t>
                  </w:r>
                </w:p>
              </w:tc>
            </w:tr>
          </w:tbl>
          <w:p w14:paraId="5F03D152" w14:textId="77777777" w:rsidR="00D91C2F" w:rsidRPr="00136A32" w:rsidRDefault="00D91C2F" w:rsidP="000E4EB0">
            <w:pPr>
              <w:pStyle w:val="NoSpacing"/>
              <w:rPr>
                <w:rFonts w:ascii="Helvetica" w:hAnsi="Helvetica" w:cs="Helvetica"/>
                <w:color w:val="222222"/>
              </w:rPr>
            </w:pPr>
          </w:p>
        </w:tc>
      </w:tr>
    </w:tbl>
    <w:p w14:paraId="09D01623" w14:textId="77777777" w:rsidR="00D91C2F" w:rsidRPr="00136A32" w:rsidRDefault="00D91C2F" w:rsidP="00D91C2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90"/>
        <w:gridCol w:w="6900"/>
      </w:tblGrid>
      <w:tr w:rsidR="00D91C2F" w:rsidRPr="00136A32" w14:paraId="7442E674" w14:textId="77777777" w:rsidTr="000E4EB0">
        <w:trPr>
          <w:tblCellSpacing w:w="0" w:type="dxa"/>
        </w:trPr>
        <w:tc>
          <w:tcPr>
            <w:tcW w:w="0" w:type="auto"/>
            <w:noWrap/>
            <w:hideMark/>
          </w:tcPr>
          <w:p w14:paraId="0EEDF01E" w14:textId="77777777" w:rsidR="00D91C2F" w:rsidRPr="00136A32" w:rsidRDefault="00D91C2F" w:rsidP="000E4EB0">
            <w:pPr>
              <w:pStyle w:val="NoSpacing"/>
              <w:rPr>
                <w:rFonts w:ascii="Helvetica" w:hAnsi="Helvetica" w:cs="Helvetica"/>
                <w:b/>
                <w:bCs/>
                <w:color w:val="222222"/>
              </w:rPr>
            </w:pPr>
            <w:r w:rsidRPr="00136A32">
              <w:rPr>
                <w:rFonts w:ascii="Helvetica" w:hAnsi="Helvetica" w:cs="Helvetica"/>
                <w:b/>
                <w:bCs/>
                <w:color w:val="222222"/>
              </w:rPr>
              <w:t>Eligible Applicants:</w:t>
            </w:r>
          </w:p>
        </w:tc>
        <w:tc>
          <w:tcPr>
            <w:tcW w:w="5000" w:type="pct"/>
            <w:vAlign w:val="center"/>
            <w:hideMark/>
          </w:tcPr>
          <w:p w14:paraId="5921799A" w14:textId="77777777" w:rsidR="00D91C2F" w:rsidRPr="00136A32" w:rsidRDefault="00D91C2F" w:rsidP="000E4EB0">
            <w:pPr>
              <w:pStyle w:val="NoSpacing"/>
              <w:rPr>
                <w:rFonts w:ascii="Helvetica" w:hAnsi="Helvetica" w:cs="Helvetica"/>
                <w:color w:val="222222"/>
              </w:rPr>
            </w:pPr>
            <w:r w:rsidRPr="00136A32">
              <w:rPr>
                <w:rFonts w:ascii="Helvetica" w:hAnsi="Helvetica" w:cs="Helvetica"/>
                <w:color w:val="222222"/>
              </w:rPr>
              <w:t>Nonprofits that do not have a 501(c)(3) status with the IRS, other than institutions of higher education</w:t>
            </w:r>
            <w:r w:rsidRPr="00136A32">
              <w:rPr>
                <w:rFonts w:ascii="Helvetica" w:hAnsi="Helvetica" w:cs="Helvetica"/>
                <w:color w:val="222222"/>
              </w:rPr>
              <w:br/>
              <w:t>Native American tribal governments (Federally recognized)</w:t>
            </w:r>
            <w:r w:rsidRPr="00136A32">
              <w:rPr>
                <w:rFonts w:ascii="Helvetica" w:hAnsi="Helvetica" w:cs="Helvetica"/>
                <w:color w:val="222222"/>
              </w:rPr>
              <w:br/>
              <w:t>Nonprofits having a 501(c)(3) status with the IRS, other than institutions of higher education</w:t>
            </w:r>
            <w:r w:rsidRPr="00136A32">
              <w:rPr>
                <w:rFonts w:ascii="Helvetica" w:hAnsi="Helvetica" w:cs="Helvetica"/>
                <w:color w:val="222222"/>
              </w:rPr>
              <w:br/>
              <w:t>City or township governments</w:t>
            </w:r>
            <w:r w:rsidRPr="00136A32">
              <w:rPr>
                <w:rFonts w:ascii="Helvetica" w:hAnsi="Helvetica" w:cs="Helvetica"/>
                <w:color w:val="222222"/>
              </w:rPr>
              <w:br/>
              <w:t>Private institutions of higher education</w:t>
            </w:r>
            <w:r w:rsidRPr="00136A32">
              <w:rPr>
                <w:rFonts w:ascii="Helvetica" w:hAnsi="Helvetica" w:cs="Helvetica"/>
                <w:color w:val="222222"/>
              </w:rPr>
              <w:br/>
              <w:t>County governments</w:t>
            </w:r>
            <w:r w:rsidRPr="00136A32">
              <w:rPr>
                <w:rFonts w:ascii="Helvetica" w:hAnsi="Helvetica" w:cs="Helvetica"/>
                <w:color w:val="222222"/>
              </w:rPr>
              <w:br/>
            </w:r>
            <w:r w:rsidRPr="00136A32">
              <w:rPr>
                <w:rFonts w:ascii="Helvetica" w:hAnsi="Helvetica" w:cs="Helvetica"/>
                <w:color w:val="222222"/>
              </w:rPr>
              <w:lastRenderedPageBreak/>
              <w:t>Special district governments</w:t>
            </w:r>
            <w:r w:rsidRPr="00136A32">
              <w:rPr>
                <w:rFonts w:ascii="Helvetica" w:hAnsi="Helvetica" w:cs="Helvetica"/>
                <w:color w:val="222222"/>
              </w:rPr>
              <w:br/>
              <w:t>State governments</w:t>
            </w:r>
            <w:r w:rsidRPr="00136A32">
              <w:rPr>
                <w:rFonts w:ascii="Helvetica" w:hAnsi="Helvetica" w:cs="Helvetica"/>
                <w:color w:val="222222"/>
              </w:rPr>
              <w:br/>
              <w:t>Public and State controlled institutions of higher education</w:t>
            </w:r>
            <w:r w:rsidRPr="00136A32">
              <w:rPr>
                <w:rFonts w:ascii="Helvetica" w:hAnsi="Helvetica" w:cs="Helvetica"/>
                <w:color w:val="222222"/>
              </w:rPr>
              <w:br/>
              <w:t>For profit organizations other than small businesses</w:t>
            </w:r>
          </w:p>
        </w:tc>
      </w:tr>
      <w:tr w:rsidR="00D91C2F" w:rsidRPr="00136A32" w14:paraId="55F1EB55" w14:textId="77777777" w:rsidTr="000E4EB0">
        <w:trPr>
          <w:tblCellSpacing w:w="0" w:type="dxa"/>
        </w:trPr>
        <w:tc>
          <w:tcPr>
            <w:tcW w:w="0" w:type="auto"/>
            <w:noWrap/>
            <w:hideMark/>
          </w:tcPr>
          <w:p w14:paraId="458FE45B" w14:textId="77777777" w:rsidR="00D91C2F" w:rsidRPr="00136A32" w:rsidRDefault="00D91C2F" w:rsidP="000E4EB0">
            <w:pPr>
              <w:pStyle w:val="NoSpacing"/>
              <w:rPr>
                <w:rFonts w:ascii="Helvetica" w:hAnsi="Helvetica" w:cs="Helvetica"/>
                <w:b/>
                <w:bCs/>
                <w:color w:val="222222"/>
              </w:rPr>
            </w:pPr>
            <w:r w:rsidRPr="00136A32">
              <w:rPr>
                <w:rFonts w:ascii="Helvetica" w:hAnsi="Helvetica" w:cs="Helvetica"/>
                <w:b/>
                <w:bCs/>
                <w:color w:val="222222"/>
              </w:rPr>
              <w:lastRenderedPageBreak/>
              <w:t>Additional Information on Eligibility:</w:t>
            </w:r>
          </w:p>
        </w:tc>
        <w:tc>
          <w:tcPr>
            <w:tcW w:w="5000" w:type="pct"/>
            <w:vAlign w:val="center"/>
            <w:hideMark/>
          </w:tcPr>
          <w:p w14:paraId="3C384669" w14:textId="77777777" w:rsidR="00D91C2F" w:rsidRPr="00136A32" w:rsidRDefault="00D91C2F" w:rsidP="000E4EB0">
            <w:pPr>
              <w:pStyle w:val="NoSpacing"/>
              <w:rPr>
                <w:rFonts w:ascii="Helvetica" w:hAnsi="Helvetica" w:cs="Helvetica"/>
                <w:color w:val="222222"/>
              </w:rPr>
            </w:pPr>
            <w:r w:rsidRPr="00136A32">
              <w:rPr>
                <w:rFonts w:ascii="Helvetica" w:hAnsi="Helvetica" w:cs="Helvetica"/>
                <w:color w:val="222222"/>
              </w:rPr>
              <w:t>For the TCP-N Capacity Builders, eligible lead applicants are non-profit organizations, philanthropic entities, and other technical assistance providers including but not limited to for-profit organizations and academic institutions, with a demonstrated capacity to develop and provide technical assistance, planning, and capacity building to a range of communities located across multiple states and regions (i.e., applicants must demonstrate capacity to provide support at a national level, not just within specific regions or geographies). For the TCP-R, eligible lead applicants are state governments and their agencies; local governments and their agencies; Tribal governments; regional, Tribal, or Statewide planning non-profit organizations; and governmental planning, economic development, or transportation organization working at the regional or metropolitan level involved with transportation issues.</w:t>
            </w:r>
          </w:p>
        </w:tc>
      </w:tr>
    </w:tbl>
    <w:p w14:paraId="3CDDF6C4" w14:textId="77777777" w:rsidR="00D91C2F" w:rsidRPr="00136A32" w:rsidRDefault="00D91C2F" w:rsidP="00D91C2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3"/>
        <w:gridCol w:w="7487"/>
      </w:tblGrid>
      <w:tr w:rsidR="00D91C2F" w:rsidRPr="00136A32" w14:paraId="434F2B08" w14:textId="77777777" w:rsidTr="000E4EB0">
        <w:trPr>
          <w:tblCellSpacing w:w="0" w:type="dxa"/>
        </w:trPr>
        <w:tc>
          <w:tcPr>
            <w:tcW w:w="0" w:type="auto"/>
            <w:noWrap/>
            <w:hideMark/>
          </w:tcPr>
          <w:p w14:paraId="2A50A3B5" w14:textId="77777777" w:rsidR="00D91C2F" w:rsidRPr="00136A32" w:rsidRDefault="00D91C2F" w:rsidP="000E4EB0">
            <w:pPr>
              <w:pStyle w:val="NoSpacing"/>
              <w:rPr>
                <w:rFonts w:ascii="Helvetica" w:hAnsi="Helvetica" w:cs="Helvetica"/>
                <w:b/>
                <w:bCs/>
                <w:color w:val="222222"/>
              </w:rPr>
            </w:pPr>
            <w:r w:rsidRPr="00136A32">
              <w:rPr>
                <w:rFonts w:ascii="Helvetica" w:hAnsi="Helvetica" w:cs="Helvetica"/>
                <w:b/>
                <w:bCs/>
                <w:color w:val="222222"/>
              </w:rPr>
              <w:t>Agency Name:</w:t>
            </w:r>
          </w:p>
        </w:tc>
        <w:tc>
          <w:tcPr>
            <w:tcW w:w="5000" w:type="pct"/>
            <w:vAlign w:val="center"/>
            <w:hideMark/>
          </w:tcPr>
          <w:p w14:paraId="72A51CCF" w14:textId="77777777" w:rsidR="00D91C2F" w:rsidRPr="00136A32" w:rsidRDefault="00D91C2F" w:rsidP="000E4EB0">
            <w:pPr>
              <w:pStyle w:val="NoSpacing"/>
              <w:rPr>
                <w:rFonts w:ascii="Helvetica" w:hAnsi="Helvetica" w:cs="Helvetica"/>
                <w:color w:val="222222"/>
              </w:rPr>
            </w:pPr>
            <w:r w:rsidRPr="00136A32">
              <w:rPr>
                <w:rFonts w:ascii="Helvetica" w:hAnsi="Helvetica" w:cs="Helvetica"/>
                <w:color w:val="222222"/>
              </w:rPr>
              <w:t>69A345 Office of the Under Secretary for Policy</w:t>
            </w:r>
          </w:p>
        </w:tc>
      </w:tr>
      <w:tr w:rsidR="00D91C2F" w:rsidRPr="00136A32" w14:paraId="5DD65E83" w14:textId="77777777" w:rsidTr="000E4EB0">
        <w:trPr>
          <w:tblCellSpacing w:w="0" w:type="dxa"/>
        </w:trPr>
        <w:tc>
          <w:tcPr>
            <w:tcW w:w="0" w:type="auto"/>
            <w:noWrap/>
            <w:hideMark/>
          </w:tcPr>
          <w:p w14:paraId="4F32B93B" w14:textId="77777777" w:rsidR="00D91C2F" w:rsidRPr="00136A32" w:rsidRDefault="00D91C2F" w:rsidP="000E4EB0">
            <w:pPr>
              <w:pStyle w:val="NoSpacing"/>
              <w:rPr>
                <w:rFonts w:ascii="Helvetica" w:hAnsi="Helvetica" w:cs="Helvetica"/>
                <w:b/>
                <w:bCs/>
                <w:color w:val="222222"/>
              </w:rPr>
            </w:pPr>
            <w:r w:rsidRPr="00136A32">
              <w:rPr>
                <w:rFonts w:ascii="Helvetica" w:hAnsi="Helvetica" w:cs="Helvetica"/>
                <w:b/>
                <w:bCs/>
                <w:color w:val="222222"/>
              </w:rPr>
              <w:t>Description:</w:t>
            </w:r>
          </w:p>
        </w:tc>
        <w:tc>
          <w:tcPr>
            <w:tcW w:w="5000" w:type="pct"/>
            <w:vAlign w:val="center"/>
            <w:hideMark/>
          </w:tcPr>
          <w:p w14:paraId="67F8F8C7" w14:textId="77777777" w:rsidR="00D91C2F" w:rsidRPr="00136A32" w:rsidRDefault="00D91C2F" w:rsidP="000E4EB0">
            <w:pPr>
              <w:pStyle w:val="NoSpacing"/>
              <w:rPr>
                <w:rFonts w:ascii="Helvetica" w:hAnsi="Helvetica" w:cs="Helvetica"/>
                <w:color w:val="222222"/>
              </w:rPr>
            </w:pPr>
            <w:r w:rsidRPr="00136A32">
              <w:rPr>
                <w:rFonts w:ascii="Helvetica" w:hAnsi="Helvetica" w:cs="Helvetica"/>
                <w:color w:val="222222"/>
              </w:rPr>
              <w:t>This Notice of Funding Opportunity (NOFO) continues investment in a national technical assistance program and provides new opportunities for state-, Tribal-, local-, and regional-level community support through the Thriving Communities Regional Pilot Program that will drive innovation, advance equity outcomes, and build a national pipeline of community-driven infrastructure projects. The Thriving Communities Program will offer deep-dive technical assistance to through cooperative agreements with eligible entities. Entities awarded a cooperative agreement will be "capacity builders" that will directly assist local governments that request technical assistance. Priority is given to assisting communities that are disadvantaged and/or transportation burdened or those that have limited technical capacity or budgets. The intent of technical assistance is to plan for, prepare, secure funding for, and deliver transformative infrastructure projects.</w:t>
            </w:r>
          </w:p>
          <w:p w14:paraId="556CDD28" w14:textId="77777777" w:rsidR="00D91C2F" w:rsidRPr="00136A32" w:rsidRDefault="00D91C2F" w:rsidP="000E4EB0">
            <w:pPr>
              <w:pStyle w:val="NoSpacing"/>
              <w:rPr>
                <w:rFonts w:ascii="Helvetica" w:hAnsi="Helvetica" w:cs="Helvetica"/>
                <w:color w:val="222222"/>
              </w:rPr>
            </w:pPr>
          </w:p>
          <w:p w14:paraId="4C6D32D4" w14:textId="77777777" w:rsidR="00D91C2F" w:rsidRPr="00136A32" w:rsidRDefault="00D91C2F" w:rsidP="000E4EB0">
            <w:pPr>
              <w:pStyle w:val="NoSpacing"/>
              <w:rPr>
                <w:rFonts w:ascii="Helvetica" w:hAnsi="Helvetica" w:cs="Helvetica"/>
                <w:color w:val="222222"/>
              </w:rPr>
            </w:pPr>
            <w:r w:rsidRPr="00136A32">
              <w:rPr>
                <w:rFonts w:ascii="Helvetica" w:hAnsi="Helvetica" w:cs="Helvetica"/>
                <w:color w:val="222222"/>
              </w:rPr>
              <w:t>Eligible TCP capacity builders should propose strategies to provide deep-dive technical assistance, planning and capacity building and build a robust Community of Practice involving diverse transportation and community stakeholders. Specifically, this includes facilitating the scoping, planning, development and delivery of transportation and community revitalization activities supported by DOT under titles 23, 46, and 49, United States Code, that increase mobility, reduce pollution from transportation sources, expand affordable transportation options, facilitate efficient land use, preserve or expand jobs, improve housing conditions, enhance connections to health care, education, and food security, or improve health outcomes. </w:t>
            </w:r>
          </w:p>
          <w:p w14:paraId="1443CD0E" w14:textId="77777777" w:rsidR="00D91C2F" w:rsidRPr="00136A32" w:rsidRDefault="00D91C2F" w:rsidP="000E4EB0">
            <w:pPr>
              <w:pStyle w:val="NoSpacing"/>
              <w:rPr>
                <w:rFonts w:ascii="Helvetica" w:hAnsi="Helvetica" w:cs="Helvetica"/>
                <w:color w:val="222222"/>
              </w:rPr>
            </w:pPr>
          </w:p>
          <w:p w14:paraId="081E43FE" w14:textId="77777777" w:rsidR="00D91C2F" w:rsidRPr="00136A32" w:rsidRDefault="00D91C2F" w:rsidP="000E4EB0">
            <w:pPr>
              <w:pStyle w:val="NoSpacing"/>
              <w:rPr>
                <w:rFonts w:ascii="Helvetica" w:hAnsi="Helvetica" w:cs="Helvetica"/>
                <w:color w:val="222222"/>
              </w:rPr>
            </w:pPr>
            <w:r w:rsidRPr="00136A32">
              <w:rPr>
                <w:rFonts w:ascii="Helvetica" w:hAnsi="Helvetica" w:cs="Helvetica"/>
                <w:color w:val="222222"/>
              </w:rPr>
              <w:t>For FY23, the Department expects to award two different types of cooperative agreements through this NOFO, with up to $22 million total being available for award:</w:t>
            </w:r>
          </w:p>
          <w:p w14:paraId="0C2319B4" w14:textId="77777777" w:rsidR="00D91C2F" w:rsidRPr="00136A32" w:rsidRDefault="00D91C2F" w:rsidP="000E4EB0">
            <w:pPr>
              <w:pStyle w:val="NoSpacing"/>
              <w:numPr>
                <w:ilvl w:val="0"/>
                <w:numId w:val="44"/>
              </w:numPr>
              <w:rPr>
                <w:rFonts w:ascii="Helvetica" w:hAnsi="Helvetica" w:cs="Helvetica"/>
                <w:color w:val="222222"/>
              </w:rPr>
            </w:pPr>
            <w:r w:rsidRPr="00136A32">
              <w:rPr>
                <w:rFonts w:ascii="Helvetica" w:hAnsi="Helvetica" w:cs="Helvetica"/>
                <w:color w:val="222222"/>
              </w:rPr>
              <w:t>TCP-National Capacity Builder cooperative agreements are anticipated to be in the range of $4-5 million each. Each National Capacity Builder will provide support to 15-20 communities selected by DOT. A National Capacity Builder may specialize in a specific subject area to create a national community of practice. Communities assigned to a National Capacity Builder will be located across the country. Up to five awards are expected for National Capacity Builders.</w:t>
            </w:r>
          </w:p>
          <w:p w14:paraId="399DCB3C" w14:textId="77777777" w:rsidR="00D91C2F" w:rsidRPr="00136A32" w:rsidRDefault="00D91C2F" w:rsidP="000E4EB0">
            <w:pPr>
              <w:pStyle w:val="NoSpacing"/>
              <w:numPr>
                <w:ilvl w:val="0"/>
                <w:numId w:val="44"/>
              </w:numPr>
              <w:rPr>
                <w:rFonts w:ascii="Helvetica" w:hAnsi="Helvetica" w:cs="Helvetica"/>
                <w:color w:val="222222"/>
              </w:rPr>
            </w:pPr>
            <w:r w:rsidRPr="00136A32">
              <w:rPr>
                <w:rFonts w:ascii="Helvetica" w:hAnsi="Helvetica" w:cs="Helvetica"/>
                <w:color w:val="222222"/>
              </w:rPr>
              <w:lastRenderedPageBreak/>
              <w:t>TCP-Regional Capacity Builder cooperative agreements are anticipated to be in the range of $1-2 million each. Regional Capacity Builders will work with communities located in a specific region. The Regional Capacity Builder will identify the communities to receive technical assistance. Regional Capacity Builders are not forecasted to specialize on any one subject area. Up to five awards are expected for Regional Capacity Builders.</w:t>
            </w:r>
          </w:p>
          <w:p w14:paraId="758A8327" w14:textId="77777777" w:rsidR="00D91C2F" w:rsidRPr="00136A32" w:rsidRDefault="00D91C2F" w:rsidP="000E4EB0">
            <w:pPr>
              <w:pStyle w:val="NoSpacing"/>
              <w:rPr>
                <w:rFonts w:ascii="Helvetica" w:hAnsi="Helvetica" w:cs="Helvetica"/>
                <w:color w:val="222222"/>
              </w:rPr>
            </w:pPr>
          </w:p>
        </w:tc>
      </w:tr>
      <w:tr w:rsidR="00D91C2F" w:rsidRPr="00136A32" w14:paraId="6826F69D" w14:textId="77777777" w:rsidTr="000E4EB0">
        <w:trPr>
          <w:tblCellSpacing w:w="0" w:type="dxa"/>
        </w:trPr>
        <w:tc>
          <w:tcPr>
            <w:tcW w:w="0" w:type="auto"/>
            <w:noWrap/>
            <w:hideMark/>
          </w:tcPr>
          <w:p w14:paraId="03F49E70" w14:textId="77777777" w:rsidR="00D91C2F" w:rsidRPr="00136A32" w:rsidRDefault="00D91C2F" w:rsidP="000E4EB0">
            <w:pPr>
              <w:pStyle w:val="NoSpacing"/>
              <w:rPr>
                <w:rFonts w:ascii="Helvetica" w:hAnsi="Helvetica" w:cs="Helvetica"/>
                <w:b/>
                <w:bCs/>
                <w:color w:val="222222"/>
              </w:rPr>
            </w:pPr>
            <w:r w:rsidRPr="00136A32">
              <w:rPr>
                <w:rFonts w:ascii="Helvetica" w:hAnsi="Helvetica" w:cs="Helvetica"/>
                <w:b/>
                <w:bCs/>
                <w:color w:val="222222"/>
              </w:rPr>
              <w:lastRenderedPageBreak/>
              <w:t>Link to Additional Information:</w:t>
            </w:r>
          </w:p>
        </w:tc>
        <w:tc>
          <w:tcPr>
            <w:tcW w:w="5000" w:type="pct"/>
            <w:vAlign w:val="center"/>
            <w:hideMark/>
          </w:tcPr>
          <w:p w14:paraId="5A6ECFCE" w14:textId="77777777" w:rsidR="00D91C2F" w:rsidRPr="00136A32" w:rsidRDefault="000E4EB0" w:rsidP="000E4EB0">
            <w:pPr>
              <w:pStyle w:val="NoSpacing"/>
              <w:rPr>
                <w:rFonts w:ascii="Helvetica" w:hAnsi="Helvetica" w:cs="Helvetica"/>
                <w:color w:val="222222"/>
              </w:rPr>
            </w:pPr>
            <w:hyperlink r:id="rId703" w:tgtFrame="_blank" w:tooltip="Link to Additional Information" w:history="1">
              <w:r w:rsidR="00D91C2F" w:rsidRPr="00136A32">
                <w:rPr>
                  <w:rStyle w:val="Hyperlink"/>
                  <w:rFonts w:ascii="Helvetica" w:hAnsi="Helvetica" w:cs="Helvetica"/>
                </w:rPr>
                <w:t>Program Website</w:t>
              </w:r>
            </w:hyperlink>
          </w:p>
        </w:tc>
      </w:tr>
      <w:tr w:rsidR="00D91C2F" w:rsidRPr="00136A32" w14:paraId="042BBB96" w14:textId="77777777" w:rsidTr="000E4EB0">
        <w:trPr>
          <w:tblCellSpacing w:w="0" w:type="dxa"/>
        </w:trPr>
        <w:tc>
          <w:tcPr>
            <w:tcW w:w="0" w:type="auto"/>
            <w:noWrap/>
            <w:hideMark/>
          </w:tcPr>
          <w:p w14:paraId="39CFCAA3" w14:textId="77777777" w:rsidR="00D91C2F" w:rsidRPr="00136A32" w:rsidRDefault="00D91C2F" w:rsidP="000E4EB0">
            <w:pPr>
              <w:pStyle w:val="NoSpacing"/>
              <w:rPr>
                <w:rFonts w:ascii="Helvetica" w:hAnsi="Helvetica" w:cs="Helvetica"/>
                <w:b/>
                <w:bCs/>
                <w:color w:val="222222"/>
              </w:rPr>
            </w:pPr>
            <w:r w:rsidRPr="00136A32">
              <w:rPr>
                <w:rFonts w:ascii="Helvetica" w:hAnsi="Helvetica" w:cs="Helvetica"/>
                <w:b/>
                <w:bCs/>
                <w:color w:val="222222"/>
              </w:rPr>
              <w:t>Grantor Contact Information:</w:t>
            </w:r>
          </w:p>
        </w:tc>
        <w:tc>
          <w:tcPr>
            <w:tcW w:w="5000" w:type="pct"/>
            <w:vAlign w:val="center"/>
            <w:hideMark/>
          </w:tcPr>
          <w:p w14:paraId="739DB4BD" w14:textId="77777777" w:rsidR="00D91C2F" w:rsidRPr="00136A32" w:rsidRDefault="00D91C2F" w:rsidP="000E4EB0">
            <w:pPr>
              <w:pStyle w:val="NoSpacing"/>
              <w:rPr>
                <w:rFonts w:ascii="Helvetica" w:hAnsi="Helvetica" w:cs="Helvetica"/>
                <w:color w:val="222222"/>
              </w:rPr>
            </w:pPr>
            <w:r w:rsidRPr="00136A32">
              <w:rPr>
                <w:rFonts w:ascii="Helvetica" w:hAnsi="Helvetica" w:cs="Helvetica"/>
                <w:color w:val="222222"/>
              </w:rPr>
              <w:t>Monica Guerra Grantor</w:t>
            </w:r>
            <w:r w:rsidRPr="00136A32">
              <w:rPr>
                <w:rFonts w:ascii="Helvetica" w:hAnsi="Helvetica" w:cs="Helvetica"/>
                <w:color w:val="222222"/>
              </w:rPr>
              <w:br/>
              <w:t>202-819-0602</w:t>
            </w:r>
            <w:r w:rsidRPr="00136A32">
              <w:rPr>
                <w:rFonts w:ascii="Helvetica" w:hAnsi="Helvetica" w:cs="Helvetica"/>
                <w:color w:val="222222"/>
              </w:rPr>
              <w:br/>
            </w:r>
            <w:r w:rsidRPr="00136A32">
              <w:rPr>
                <w:rFonts w:ascii="Helvetica" w:hAnsi="Helvetica" w:cs="Helvetica"/>
                <w:color w:val="222222"/>
              </w:rPr>
              <w:br/>
            </w:r>
            <w:hyperlink r:id="rId704" w:history="1">
              <w:r w:rsidRPr="00136A32">
                <w:rPr>
                  <w:rStyle w:val="Hyperlink"/>
                  <w:rFonts w:ascii="Helvetica" w:hAnsi="Helvetica" w:cs="Helvetica"/>
                </w:rPr>
                <w:t>Email</w:t>
              </w:r>
            </w:hyperlink>
          </w:p>
        </w:tc>
      </w:tr>
    </w:tbl>
    <w:p w14:paraId="1CC825F6" w14:textId="77777777" w:rsidR="00D91C2F" w:rsidRDefault="00D91C2F" w:rsidP="00D91C2F">
      <w:pPr>
        <w:pStyle w:val="NoSpacing"/>
        <w:pBdr>
          <w:bottom w:val="single" w:sz="6" w:space="1" w:color="auto"/>
        </w:pBdr>
        <w:rPr>
          <w:rFonts w:ascii="Helvetica" w:hAnsi="Helvetica" w:cs="Helvetica"/>
          <w:color w:val="222222"/>
          <w:sz w:val="24"/>
          <w:szCs w:val="24"/>
          <w:shd w:val="clear" w:color="auto" w:fill="FFFFFF"/>
        </w:rPr>
      </w:pPr>
      <w:r w:rsidRPr="0051017C">
        <w:rPr>
          <w:rFonts w:ascii="Helvetica" w:hAnsi="Helvetica" w:cs="Helvetica"/>
          <w:color w:val="222222"/>
          <w:sz w:val="24"/>
          <w:szCs w:val="24"/>
        </w:rPr>
        <w:br/>
      </w:r>
      <w:hyperlink r:id="rId705" w:tgtFrame="_blank" w:history="1">
        <w:r w:rsidRPr="0051017C">
          <w:rPr>
            <w:rStyle w:val="Hyperlink"/>
            <w:rFonts w:ascii="Helvetica" w:hAnsi="Helvetica" w:cs="Helvetica"/>
            <w:color w:val="1155CC"/>
            <w:sz w:val="24"/>
            <w:szCs w:val="24"/>
            <w:shd w:val="clear" w:color="auto" w:fill="FFFFFF"/>
          </w:rPr>
          <w:t>https://www.grants.gov/web/grants/view-opportunity.html?oppId=349818</w:t>
        </w:r>
      </w:hyperlink>
    </w:p>
    <w:p w14:paraId="4565183F" w14:textId="77777777" w:rsidR="00D91C2F" w:rsidRDefault="00D91C2F" w:rsidP="00D91C2F">
      <w:pPr>
        <w:pStyle w:val="NoSpacing"/>
        <w:rPr>
          <w:rFonts w:ascii="Helvetica" w:hAnsi="Helvetica" w:cs="Helvetica"/>
          <w:color w:val="222222"/>
          <w:sz w:val="24"/>
          <w:szCs w:val="24"/>
          <w:shd w:val="clear" w:color="auto" w:fill="FFFFFF"/>
        </w:rPr>
      </w:pPr>
    </w:p>
    <w:p w14:paraId="52600679" w14:textId="77777777" w:rsidR="00D91C2F" w:rsidRDefault="00D91C2F" w:rsidP="00D91C2F">
      <w:pPr>
        <w:pStyle w:val="NoSpacing"/>
        <w:rPr>
          <w:rFonts w:ascii="Helvetica" w:hAnsi="Helvetica" w:cs="Helvetica"/>
          <w:color w:val="222222"/>
          <w:sz w:val="24"/>
          <w:szCs w:val="24"/>
          <w:shd w:val="clear" w:color="auto" w:fill="FFFFFF"/>
        </w:rPr>
      </w:pPr>
      <w:bookmarkStart w:id="945" w:name="DOT69A345InnotativerFinanceAssett"/>
      <w:bookmarkEnd w:id="945"/>
      <w:r w:rsidRPr="00D91C2F">
        <w:rPr>
          <w:rFonts w:ascii="Helvetica" w:hAnsi="Helvetica" w:cs="Helvetica"/>
          <w:color w:val="222222"/>
          <w:sz w:val="24"/>
          <w:szCs w:val="24"/>
          <w:highlight w:val="cyan"/>
          <w:shd w:val="clear" w:color="auto" w:fill="FFFFFF"/>
        </w:rPr>
        <w:t>69A345 Office of the Under Secretary for Policy</w:t>
      </w:r>
      <w:r w:rsidRPr="00D91C2F">
        <w:rPr>
          <w:rFonts w:ascii="Helvetica" w:hAnsi="Helvetica" w:cs="Helvetica"/>
          <w:color w:val="222222"/>
          <w:sz w:val="24"/>
          <w:szCs w:val="24"/>
          <w:highlight w:val="cyan"/>
        </w:rPr>
        <w:br/>
      </w:r>
      <w:r w:rsidRPr="00D91C2F">
        <w:rPr>
          <w:rFonts w:ascii="Helvetica" w:hAnsi="Helvetica" w:cs="Helvetica"/>
          <w:color w:val="222222"/>
          <w:sz w:val="24"/>
          <w:szCs w:val="24"/>
          <w:highlight w:val="cyan"/>
          <w:shd w:val="clear" w:color="auto" w:fill="FFFFFF"/>
        </w:rPr>
        <w:t>Innovative Finance and Asset Concessions Grant Program</w:t>
      </w:r>
      <w:r w:rsidRPr="0051017C">
        <w:rPr>
          <w:rFonts w:ascii="Helvetica" w:hAnsi="Helvetica" w:cs="Helvetica"/>
          <w:color w:val="222222"/>
          <w:sz w:val="24"/>
          <w:szCs w:val="24"/>
        </w:rPr>
        <w:br/>
      </w:r>
      <w:r w:rsidRPr="0051017C">
        <w:rPr>
          <w:rFonts w:ascii="Helvetica" w:hAnsi="Helvetica" w:cs="Helvetica"/>
          <w:color w:val="222222"/>
          <w:sz w:val="24"/>
          <w:szCs w:val="24"/>
          <w:shd w:val="clear" w:color="auto" w:fill="FFFFFF"/>
        </w:rPr>
        <w:t>Forecast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91C2F" w:rsidRPr="00136A32" w14:paraId="07B198C1" w14:textId="77777777" w:rsidTr="000E4EB0">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50"/>
              <w:gridCol w:w="3095"/>
            </w:tblGrid>
            <w:tr w:rsidR="00D91C2F" w:rsidRPr="00136A32" w14:paraId="10644360" w14:textId="77777777" w:rsidTr="000E4EB0">
              <w:trPr>
                <w:tblCellSpacing w:w="0" w:type="dxa"/>
              </w:trPr>
              <w:tc>
                <w:tcPr>
                  <w:tcW w:w="2150" w:type="dxa"/>
                  <w:noWrap/>
                  <w:hideMark/>
                </w:tcPr>
                <w:p w14:paraId="48E524C7" w14:textId="77777777" w:rsidR="00D91C2F" w:rsidRPr="00136A32" w:rsidRDefault="00D91C2F" w:rsidP="000E4EB0">
                  <w:pPr>
                    <w:pStyle w:val="NoSpacing"/>
                    <w:rPr>
                      <w:rFonts w:ascii="Helvetica" w:hAnsi="Helvetica" w:cs="Helvetica"/>
                      <w:b/>
                      <w:bCs/>
                      <w:color w:val="222222"/>
                    </w:rPr>
                  </w:pPr>
                  <w:r w:rsidRPr="00136A32">
                    <w:rPr>
                      <w:rFonts w:ascii="Helvetica" w:hAnsi="Helvetica" w:cs="Helvetica"/>
                      <w:b/>
                      <w:bCs/>
                      <w:color w:val="222222"/>
                    </w:rPr>
                    <w:t>Document Type:</w:t>
                  </w:r>
                </w:p>
              </w:tc>
              <w:tc>
                <w:tcPr>
                  <w:tcW w:w="3095" w:type="dxa"/>
                  <w:vAlign w:val="center"/>
                  <w:hideMark/>
                </w:tcPr>
                <w:p w14:paraId="19C0B173" w14:textId="77777777" w:rsidR="00D91C2F" w:rsidRPr="00136A32" w:rsidRDefault="00D91C2F" w:rsidP="000E4EB0">
                  <w:pPr>
                    <w:pStyle w:val="NoSpacing"/>
                    <w:rPr>
                      <w:rFonts w:ascii="Helvetica" w:hAnsi="Helvetica" w:cs="Helvetica"/>
                      <w:color w:val="222222"/>
                    </w:rPr>
                  </w:pPr>
                  <w:r w:rsidRPr="00136A32">
                    <w:rPr>
                      <w:rFonts w:ascii="Helvetica" w:hAnsi="Helvetica" w:cs="Helvetica"/>
                      <w:color w:val="222222"/>
                    </w:rPr>
                    <w:t>Grants Notice</w:t>
                  </w:r>
                </w:p>
              </w:tc>
            </w:tr>
            <w:tr w:rsidR="00D91C2F" w:rsidRPr="00136A32" w14:paraId="6619F421" w14:textId="77777777" w:rsidTr="000E4EB0">
              <w:trPr>
                <w:tblCellSpacing w:w="0" w:type="dxa"/>
              </w:trPr>
              <w:tc>
                <w:tcPr>
                  <w:tcW w:w="2150" w:type="dxa"/>
                  <w:noWrap/>
                  <w:hideMark/>
                </w:tcPr>
                <w:p w14:paraId="71796EFF" w14:textId="77777777" w:rsidR="00D91C2F" w:rsidRPr="00136A32" w:rsidRDefault="00D91C2F" w:rsidP="000E4EB0">
                  <w:pPr>
                    <w:pStyle w:val="NoSpacing"/>
                    <w:rPr>
                      <w:rFonts w:ascii="Helvetica" w:hAnsi="Helvetica" w:cs="Helvetica"/>
                      <w:b/>
                      <w:bCs/>
                      <w:color w:val="222222"/>
                    </w:rPr>
                  </w:pPr>
                  <w:r w:rsidRPr="00136A32">
                    <w:rPr>
                      <w:rFonts w:ascii="Helvetica" w:hAnsi="Helvetica" w:cs="Helvetica"/>
                      <w:b/>
                      <w:bCs/>
                      <w:color w:val="222222"/>
                    </w:rPr>
                    <w:t>Opportunity Number:</w:t>
                  </w:r>
                </w:p>
              </w:tc>
              <w:tc>
                <w:tcPr>
                  <w:tcW w:w="3095" w:type="dxa"/>
                  <w:vAlign w:val="center"/>
                  <w:hideMark/>
                </w:tcPr>
                <w:p w14:paraId="5AA42485" w14:textId="77777777" w:rsidR="00D91C2F" w:rsidRPr="00136A32" w:rsidRDefault="00D91C2F" w:rsidP="000E4EB0">
                  <w:pPr>
                    <w:pStyle w:val="NoSpacing"/>
                    <w:rPr>
                      <w:rFonts w:ascii="Helvetica" w:hAnsi="Helvetica" w:cs="Helvetica"/>
                      <w:color w:val="222222"/>
                    </w:rPr>
                  </w:pPr>
                  <w:r w:rsidRPr="00136A32">
                    <w:rPr>
                      <w:rFonts w:ascii="Helvetica" w:hAnsi="Helvetica" w:cs="Helvetica"/>
                      <w:color w:val="222222"/>
                    </w:rPr>
                    <w:t>DOT-IFACGP-FY2223-01</w:t>
                  </w:r>
                </w:p>
              </w:tc>
            </w:tr>
            <w:tr w:rsidR="00D91C2F" w:rsidRPr="00136A32" w14:paraId="7D0A0943" w14:textId="77777777" w:rsidTr="000E4EB0">
              <w:trPr>
                <w:tblCellSpacing w:w="0" w:type="dxa"/>
              </w:trPr>
              <w:tc>
                <w:tcPr>
                  <w:tcW w:w="2150" w:type="dxa"/>
                  <w:noWrap/>
                  <w:hideMark/>
                </w:tcPr>
                <w:p w14:paraId="0CB792D3" w14:textId="77777777" w:rsidR="00D91C2F" w:rsidRPr="00136A32" w:rsidRDefault="00D91C2F" w:rsidP="000E4EB0">
                  <w:pPr>
                    <w:pStyle w:val="NoSpacing"/>
                    <w:rPr>
                      <w:rFonts w:ascii="Helvetica" w:hAnsi="Helvetica" w:cs="Helvetica"/>
                      <w:b/>
                      <w:bCs/>
                      <w:color w:val="222222"/>
                    </w:rPr>
                  </w:pPr>
                  <w:r w:rsidRPr="00136A32">
                    <w:rPr>
                      <w:rFonts w:ascii="Helvetica" w:hAnsi="Helvetica" w:cs="Helvetica"/>
                      <w:b/>
                      <w:bCs/>
                      <w:color w:val="222222"/>
                    </w:rPr>
                    <w:t>Opportunity Title:</w:t>
                  </w:r>
                </w:p>
              </w:tc>
              <w:tc>
                <w:tcPr>
                  <w:tcW w:w="3095" w:type="dxa"/>
                  <w:vAlign w:val="center"/>
                  <w:hideMark/>
                </w:tcPr>
                <w:p w14:paraId="79884D4A" w14:textId="77777777" w:rsidR="00D91C2F" w:rsidRPr="00136A32" w:rsidRDefault="00D91C2F" w:rsidP="000E4EB0">
                  <w:pPr>
                    <w:pStyle w:val="NoSpacing"/>
                    <w:rPr>
                      <w:rFonts w:ascii="Helvetica" w:hAnsi="Helvetica" w:cs="Helvetica"/>
                      <w:color w:val="222222"/>
                    </w:rPr>
                  </w:pPr>
                  <w:r w:rsidRPr="00136A32">
                    <w:rPr>
                      <w:rFonts w:ascii="Helvetica" w:hAnsi="Helvetica" w:cs="Helvetica"/>
                      <w:color w:val="222222"/>
                    </w:rPr>
                    <w:t>Innovative Finance and Asset Concessions Grant Program</w:t>
                  </w:r>
                </w:p>
              </w:tc>
            </w:tr>
            <w:tr w:rsidR="00D91C2F" w:rsidRPr="00136A32" w14:paraId="41F51973" w14:textId="77777777" w:rsidTr="000E4EB0">
              <w:trPr>
                <w:tblCellSpacing w:w="0" w:type="dxa"/>
              </w:trPr>
              <w:tc>
                <w:tcPr>
                  <w:tcW w:w="2150" w:type="dxa"/>
                  <w:noWrap/>
                  <w:hideMark/>
                </w:tcPr>
                <w:p w14:paraId="05125970" w14:textId="77777777" w:rsidR="00D91C2F" w:rsidRPr="00136A32" w:rsidRDefault="00D91C2F" w:rsidP="000E4EB0">
                  <w:pPr>
                    <w:pStyle w:val="NoSpacing"/>
                    <w:rPr>
                      <w:rFonts w:ascii="Helvetica" w:hAnsi="Helvetica" w:cs="Helvetica"/>
                      <w:b/>
                      <w:bCs/>
                      <w:color w:val="222222"/>
                    </w:rPr>
                  </w:pPr>
                  <w:r w:rsidRPr="00136A32">
                    <w:rPr>
                      <w:rFonts w:ascii="Helvetica" w:hAnsi="Helvetica" w:cs="Helvetica"/>
                      <w:b/>
                      <w:bCs/>
                      <w:color w:val="222222"/>
                    </w:rPr>
                    <w:t>Opportunity Category:</w:t>
                  </w:r>
                </w:p>
              </w:tc>
              <w:tc>
                <w:tcPr>
                  <w:tcW w:w="3095" w:type="dxa"/>
                  <w:vAlign w:val="center"/>
                  <w:hideMark/>
                </w:tcPr>
                <w:p w14:paraId="2BFDC82C" w14:textId="77777777" w:rsidR="00D91C2F" w:rsidRPr="00136A32" w:rsidRDefault="00D91C2F" w:rsidP="000E4EB0">
                  <w:pPr>
                    <w:pStyle w:val="NoSpacing"/>
                    <w:rPr>
                      <w:rFonts w:ascii="Helvetica" w:hAnsi="Helvetica" w:cs="Helvetica"/>
                      <w:color w:val="222222"/>
                    </w:rPr>
                  </w:pPr>
                  <w:r w:rsidRPr="00136A32">
                    <w:rPr>
                      <w:rFonts w:ascii="Helvetica" w:hAnsi="Helvetica" w:cs="Helvetica"/>
                      <w:color w:val="222222"/>
                    </w:rPr>
                    <w:t>Discretionary</w:t>
                  </w:r>
                </w:p>
              </w:tc>
            </w:tr>
            <w:tr w:rsidR="00D91C2F" w:rsidRPr="00136A32" w14:paraId="388F03B5" w14:textId="77777777" w:rsidTr="000E4EB0">
              <w:trPr>
                <w:tblCellSpacing w:w="0" w:type="dxa"/>
              </w:trPr>
              <w:tc>
                <w:tcPr>
                  <w:tcW w:w="2150" w:type="dxa"/>
                  <w:noWrap/>
                  <w:hideMark/>
                </w:tcPr>
                <w:p w14:paraId="72DE25F8" w14:textId="77777777" w:rsidR="00D91C2F" w:rsidRPr="00136A32" w:rsidRDefault="00D91C2F" w:rsidP="000E4EB0">
                  <w:pPr>
                    <w:pStyle w:val="NoSpacing"/>
                    <w:rPr>
                      <w:rFonts w:ascii="Helvetica" w:hAnsi="Helvetica" w:cs="Helvetica"/>
                      <w:b/>
                      <w:bCs/>
                      <w:color w:val="222222"/>
                    </w:rPr>
                  </w:pPr>
                  <w:r w:rsidRPr="00136A32">
                    <w:rPr>
                      <w:rFonts w:ascii="Helvetica" w:hAnsi="Helvetica" w:cs="Helvetica"/>
                      <w:b/>
                      <w:bCs/>
                      <w:color w:val="222222"/>
                    </w:rPr>
                    <w:t>Opportunity Category Explanation:</w:t>
                  </w:r>
                </w:p>
              </w:tc>
              <w:tc>
                <w:tcPr>
                  <w:tcW w:w="3095" w:type="dxa"/>
                  <w:vAlign w:val="center"/>
                  <w:hideMark/>
                </w:tcPr>
                <w:p w14:paraId="4F638916" w14:textId="77777777" w:rsidR="00D91C2F" w:rsidRPr="00136A32" w:rsidRDefault="00D91C2F" w:rsidP="000E4EB0">
                  <w:pPr>
                    <w:pStyle w:val="NoSpacing"/>
                    <w:rPr>
                      <w:rFonts w:ascii="Helvetica" w:hAnsi="Helvetica" w:cs="Helvetica"/>
                      <w:color w:val="222222"/>
                    </w:rPr>
                  </w:pPr>
                  <w:r w:rsidRPr="00136A32">
                    <w:rPr>
                      <w:rFonts w:ascii="Helvetica" w:hAnsi="Helvetica" w:cs="Helvetica"/>
                      <w:color w:val="222222"/>
                    </w:rPr>
                    <w:t> </w:t>
                  </w:r>
                </w:p>
              </w:tc>
            </w:tr>
            <w:tr w:rsidR="00D91C2F" w:rsidRPr="00136A32" w14:paraId="68F53D14" w14:textId="77777777" w:rsidTr="000E4EB0">
              <w:trPr>
                <w:tblCellSpacing w:w="0" w:type="dxa"/>
              </w:trPr>
              <w:tc>
                <w:tcPr>
                  <w:tcW w:w="2150" w:type="dxa"/>
                  <w:noWrap/>
                  <w:hideMark/>
                </w:tcPr>
                <w:p w14:paraId="618E141D" w14:textId="77777777" w:rsidR="00D91C2F" w:rsidRPr="00136A32" w:rsidRDefault="00D91C2F" w:rsidP="000E4EB0">
                  <w:pPr>
                    <w:pStyle w:val="NoSpacing"/>
                    <w:rPr>
                      <w:rFonts w:ascii="Helvetica" w:hAnsi="Helvetica" w:cs="Helvetica"/>
                      <w:b/>
                      <w:bCs/>
                      <w:color w:val="222222"/>
                    </w:rPr>
                  </w:pPr>
                  <w:r w:rsidRPr="00136A32">
                    <w:rPr>
                      <w:rFonts w:ascii="Helvetica" w:hAnsi="Helvetica" w:cs="Helvetica"/>
                      <w:b/>
                      <w:bCs/>
                      <w:color w:val="222222"/>
                    </w:rPr>
                    <w:t>Funding Instrument Type:</w:t>
                  </w:r>
                </w:p>
              </w:tc>
              <w:tc>
                <w:tcPr>
                  <w:tcW w:w="3095" w:type="dxa"/>
                  <w:vAlign w:val="center"/>
                  <w:hideMark/>
                </w:tcPr>
                <w:p w14:paraId="22A682D0" w14:textId="77777777" w:rsidR="00D91C2F" w:rsidRPr="00136A32" w:rsidRDefault="00D91C2F" w:rsidP="000E4EB0">
                  <w:pPr>
                    <w:pStyle w:val="NoSpacing"/>
                    <w:rPr>
                      <w:rFonts w:ascii="Helvetica" w:hAnsi="Helvetica" w:cs="Helvetica"/>
                      <w:color w:val="222222"/>
                    </w:rPr>
                  </w:pPr>
                  <w:r w:rsidRPr="00136A32">
                    <w:rPr>
                      <w:rFonts w:ascii="Helvetica" w:hAnsi="Helvetica" w:cs="Helvetica"/>
                      <w:color w:val="222222"/>
                    </w:rPr>
                    <w:t>Cooperative Agreement</w:t>
                  </w:r>
                  <w:r w:rsidRPr="00136A32">
                    <w:rPr>
                      <w:rFonts w:ascii="Helvetica" w:hAnsi="Helvetica" w:cs="Helvetica"/>
                      <w:color w:val="222222"/>
                    </w:rPr>
                    <w:br/>
                    <w:t>Grant</w:t>
                  </w:r>
                </w:p>
              </w:tc>
            </w:tr>
            <w:tr w:rsidR="00D91C2F" w:rsidRPr="00136A32" w14:paraId="2C273A54" w14:textId="77777777" w:rsidTr="000E4EB0">
              <w:trPr>
                <w:tblCellSpacing w:w="0" w:type="dxa"/>
              </w:trPr>
              <w:tc>
                <w:tcPr>
                  <w:tcW w:w="2150" w:type="dxa"/>
                  <w:noWrap/>
                  <w:hideMark/>
                </w:tcPr>
                <w:p w14:paraId="2335081A" w14:textId="77777777" w:rsidR="00D91C2F" w:rsidRPr="00136A32" w:rsidRDefault="00D91C2F" w:rsidP="000E4EB0">
                  <w:pPr>
                    <w:pStyle w:val="NoSpacing"/>
                    <w:rPr>
                      <w:rFonts w:ascii="Helvetica" w:hAnsi="Helvetica" w:cs="Helvetica"/>
                      <w:b/>
                      <w:bCs/>
                      <w:color w:val="222222"/>
                    </w:rPr>
                  </w:pPr>
                  <w:r w:rsidRPr="00136A32">
                    <w:rPr>
                      <w:rFonts w:ascii="Helvetica" w:hAnsi="Helvetica" w:cs="Helvetica"/>
                      <w:b/>
                      <w:bCs/>
                      <w:color w:val="222222"/>
                    </w:rPr>
                    <w:t>Category of Funding Activity:</w:t>
                  </w:r>
                </w:p>
              </w:tc>
              <w:tc>
                <w:tcPr>
                  <w:tcW w:w="3095" w:type="dxa"/>
                  <w:vAlign w:val="center"/>
                  <w:hideMark/>
                </w:tcPr>
                <w:p w14:paraId="44848D22" w14:textId="77777777" w:rsidR="00D91C2F" w:rsidRPr="00136A32" w:rsidRDefault="00D91C2F" w:rsidP="000E4EB0">
                  <w:pPr>
                    <w:pStyle w:val="NoSpacing"/>
                    <w:rPr>
                      <w:rFonts w:ascii="Helvetica" w:hAnsi="Helvetica" w:cs="Helvetica"/>
                      <w:color w:val="222222"/>
                    </w:rPr>
                  </w:pPr>
                  <w:r w:rsidRPr="00136A32">
                    <w:rPr>
                      <w:rFonts w:ascii="Helvetica" w:hAnsi="Helvetica" w:cs="Helvetica"/>
                      <w:color w:val="222222"/>
                    </w:rPr>
                    <w:t>Infrastructure Investment and Jobs Act (IIJA)</w:t>
                  </w:r>
                  <w:r w:rsidRPr="00136A32">
                    <w:rPr>
                      <w:rFonts w:ascii="Helvetica" w:hAnsi="Helvetica" w:cs="Helvetica"/>
                      <w:color w:val="222222"/>
                    </w:rPr>
                    <w:br/>
                    <w:t>Transportation</w:t>
                  </w:r>
                </w:p>
              </w:tc>
            </w:tr>
            <w:tr w:rsidR="00D91C2F" w:rsidRPr="00136A32" w14:paraId="4C49A497" w14:textId="77777777" w:rsidTr="000E4EB0">
              <w:trPr>
                <w:tblCellSpacing w:w="0" w:type="dxa"/>
              </w:trPr>
              <w:tc>
                <w:tcPr>
                  <w:tcW w:w="2150" w:type="dxa"/>
                  <w:noWrap/>
                  <w:hideMark/>
                </w:tcPr>
                <w:p w14:paraId="77F56E59" w14:textId="77777777" w:rsidR="00D91C2F" w:rsidRPr="00136A32" w:rsidRDefault="00D91C2F" w:rsidP="000E4EB0">
                  <w:pPr>
                    <w:pStyle w:val="NoSpacing"/>
                    <w:rPr>
                      <w:rFonts w:ascii="Helvetica" w:hAnsi="Helvetica" w:cs="Helvetica"/>
                      <w:b/>
                      <w:bCs/>
                      <w:color w:val="222222"/>
                    </w:rPr>
                  </w:pPr>
                  <w:r w:rsidRPr="00136A32">
                    <w:rPr>
                      <w:rFonts w:ascii="Helvetica" w:hAnsi="Helvetica" w:cs="Helvetica"/>
                      <w:b/>
                      <w:bCs/>
                      <w:color w:val="222222"/>
                    </w:rPr>
                    <w:t>Category Explanation:</w:t>
                  </w:r>
                </w:p>
              </w:tc>
              <w:tc>
                <w:tcPr>
                  <w:tcW w:w="3095" w:type="dxa"/>
                  <w:vAlign w:val="center"/>
                  <w:hideMark/>
                </w:tcPr>
                <w:p w14:paraId="1D973143" w14:textId="77777777" w:rsidR="00D91C2F" w:rsidRPr="00136A32" w:rsidRDefault="00D91C2F" w:rsidP="000E4EB0">
                  <w:pPr>
                    <w:pStyle w:val="NoSpacing"/>
                    <w:rPr>
                      <w:rFonts w:ascii="Helvetica" w:hAnsi="Helvetica" w:cs="Helvetica"/>
                      <w:color w:val="222222"/>
                    </w:rPr>
                  </w:pPr>
                  <w:r w:rsidRPr="00136A32">
                    <w:rPr>
                      <w:rFonts w:ascii="Helvetica" w:hAnsi="Helvetica" w:cs="Helvetica"/>
                      <w:color w:val="222222"/>
                    </w:rPr>
                    <w:t> </w:t>
                  </w:r>
                </w:p>
              </w:tc>
            </w:tr>
            <w:tr w:rsidR="00D91C2F" w:rsidRPr="00136A32" w14:paraId="6CDEFF6E" w14:textId="77777777" w:rsidTr="000E4EB0">
              <w:trPr>
                <w:tblCellSpacing w:w="0" w:type="dxa"/>
              </w:trPr>
              <w:tc>
                <w:tcPr>
                  <w:tcW w:w="2150" w:type="dxa"/>
                  <w:noWrap/>
                  <w:hideMark/>
                </w:tcPr>
                <w:p w14:paraId="403C191C" w14:textId="77777777" w:rsidR="00D91C2F" w:rsidRPr="00136A32" w:rsidRDefault="00D91C2F" w:rsidP="000E4EB0">
                  <w:pPr>
                    <w:pStyle w:val="NoSpacing"/>
                    <w:rPr>
                      <w:rFonts w:ascii="Helvetica" w:hAnsi="Helvetica" w:cs="Helvetica"/>
                      <w:b/>
                      <w:bCs/>
                      <w:color w:val="222222"/>
                    </w:rPr>
                  </w:pPr>
                  <w:r w:rsidRPr="00136A32">
                    <w:rPr>
                      <w:rFonts w:ascii="Helvetica" w:hAnsi="Helvetica" w:cs="Helvetica"/>
                      <w:b/>
                      <w:bCs/>
                      <w:color w:val="222222"/>
                    </w:rPr>
                    <w:t>Expected Number of Awards:</w:t>
                  </w:r>
                </w:p>
              </w:tc>
              <w:tc>
                <w:tcPr>
                  <w:tcW w:w="3095" w:type="dxa"/>
                  <w:vAlign w:val="center"/>
                  <w:hideMark/>
                </w:tcPr>
                <w:p w14:paraId="5C9C225C" w14:textId="77777777" w:rsidR="00D91C2F" w:rsidRPr="00136A32" w:rsidRDefault="00D91C2F" w:rsidP="000E4EB0">
                  <w:pPr>
                    <w:pStyle w:val="NoSpacing"/>
                    <w:rPr>
                      <w:rFonts w:ascii="Helvetica" w:hAnsi="Helvetica" w:cs="Helvetica"/>
                      <w:color w:val="222222"/>
                    </w:rPr>
                  </w:pPr>
                  <w:r w:rsidRPr="00136A32">
                    <w:rPr>
                      <w:rFonts w:ascii="Helvetica" w:hAnsi="Helvetica" w:cs="Helvetica"/>
                      <w:color w:val="222222"/>
                    </w:rPr>
                    <w:t>30</w:t>
                  </w:r>
                </w:p>
              </w:tc>
            </w:tr>
            <w:tr w:rsidR="00D91C2F" w:rsidRPr="00136A32" w14:paraId="6E457BA8" w14:textId="77777777" w:rsidTr="000E4EB0">
              <w:trPr>
                <w:tblCellSpacing w:w="0" w:type="dxa"/>
              </w:trPr>
              <w:tc>
                <w:tcPr>
                  <w:tcW w:w="2150" w:type="dxa"/>
                  <w:noWrap/>
                  <w:hideMark/>
                </w:tcPr>
                <w:p w14:paraId="41FA2143" w14:textId="77777777" w:rsidR="00D91C2F" w:rsidRPr="00136A32" w:rsidRDefault="00D91C2F" w:rsidP="000E4EB0">
                  <w:pPr>
                    <w:pStyle w:val="NoSpacing"/>
                    <w:rPr>
                      <w:rFonts w:ascii="Helvetica" w:hAnsi="Helvetica" w:cs="Helvetica"/>
                      <w:b/>
                      <w:bCs/>
                      <w:color w:val="222222"/>
                    </w:rPr>
                  </w:pPr>
                  <w:r w:rsidRPr="00136A32">
                    <w:rPr>
                      <w:rFonts w:ascii="Helvetica" w:hAnsi="Helvetica" w:cs="Helvetica"/>
                      <w:b/>
                      <w:bCs/>
                      <w:color w:val="222222"/>
                    </w:rPr>
                    <w:t>CFDA Number(s):</w:t>
                  </w:r>
                </w:p>
              </w:tc>
              <w:tc>
                <w:tcPr>
                  <w:tcW w:w="3095" w:type="dxa"/>
                  <w:vAlign w:val="center"/>
                  <w:hideMark/>
                </w:tcPr>
                <w:p w14:paraId="33DADC62" w14:textId="77777777" w:rsidR="00D91C2F" w:rsidRPr="00136A32" w:rsidRDefault="00D91C2F" w:rsidP="000E4EB0">
                  <w:pPr>
                    <w:pStyle w:val="NoSpacing"/>
                    <w:rPr>
                      <w:rFonts w:ascii="Helvetica" w:hAnsi="Helvetica" w:cs="Helvetica"/>
                      <w:color w:val="222222"/>
                    </w:rPr>
                  </w:pPr>
                  <w:r w:rsidRPr="00136A32">
                    <w:rPr>
                      <w:rFonts w:ascii="Helvetica" w:hAnsi="Helvetica" w:cs="Helvetica"/>
                      <w:color w:val="222222"/>
                    </w:rPr>
                    <w:t>20.945 -- Asset Concessions and Innovative Finance Assistance</w:t>
                  </w:r>
                </w:p>
              </w:tc>
            </w:tr>
            <w:tr w:rsidR="00D91C2F" w:rsidRPr="00136A32" w14:paraId="6B2CAF94" w14:textId="77777777" w:rsidTr="000E4EB0">
              <w:trPr>
                <w:tblCellSpacing w:w="0" w:type="dxa"/>
              </w:trPr>
              <w:tc>
                <w:tcPr>
                  <w:tcW w:w="2150" w:type="dxa"/>
                  <w:noWrap/>
                  <w:hideMark/>
                </w:tcPr>
                <w:p w14:paraId="7AA5D6FC" w14:textId="77777777" w:rsidR="00D91C2F" w:rsidRPr="00136A32" w:rsidRDefault="00D91C2F" w:rsidP="000E4EB0">
                  <w:pPr>
                    <w:pStyle w:val="NoSpacing"/>
                    <w:rPr>
                      <w:rFonts w:ascii="Helvetica" w:hAnsi="Helvetica" w:cs="Helvetica"/>
                      <w:b/>
                      <w:bCs/>
                      <w:color w:val="222222"/>
                    </w:rPr>
                  </w:pPr>
                  <w:r w:rsidRPr="00136A32">
                    <w:rPr>
                      <w:rFonts w:ascii="Helvetica" w:hAnsi="Helvetica" w:cs="Helvetica"/>
                      <w:b/>
                      <w:bCs/>
                      <w:color w:val="222222"/>
                    </w:rPr>
                    <w:t>Cost Sharing or Matching Requirement:</w:t>
                  </w:r>
                </w:p>
              </w:tc>
              <w:tc>
                <w:tcPr>
                  <w:tcW w:w="3095" w:type="dxa"/>
                  <w:vAlign w:val="center"/>
                  <w:hideMark/>
                </w:tcPr>
                <w:p w14:paraId="47358499" w14:textId="77777777" w:rsidR="00D91C2F" w:rsidRPr="00136A32" w:rsidRDefault="00D91C2F" w:rsidP="000E4EB0">
                  <w:pPr>
                    <w:pStyle w:val="NoSpacing"/>
                    <w:rPr>
                      <w:rFonts w:ascii="Helvetica" w:hAnsi="Helvetica" w:cs="Helvetica"/>
                      <w:color w:val="222222"/>
                    </w:rPr>
                  </w:pPr>
                  <w:r w:rsidRPr="00136A32">
                    <w:rPr>
                      <w:rFonts w:ascii="Helvetica" w:hAnsi="Helvetica" w:cs="Helvetica"/>
                      <w:color w:val="222222"/>
                    </w:rPr>
                    <w:t>No</w:t>
                  </w:r>
                </w:p>
              </w:tc>
            </w:tr>
          </w:tbl>
          <w:p w14:paraId="2C58C457" w14:textId="77777777" w:rsidR="00D91C2F" w:rsidRPr="00136A32" w:rsidRDefault="00D91C2F" w:rsidP="000E4EB0">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08"/>
              <w:gridCol w:w="2790"/>
            </w:tblGrid>
            <w:tr w:rsidR="00D91C2F" w:rsidRPr="00136A32" w14:paraId="4B7CD991" w14:textId="77777777" w:rsidTr="000E4EB0">
              <w:trPr>
                <w:tblCellSpacing w:w="0" w:type="dxa"/>
              </w:trPr>
              <w:tc>
                <w:tcPr>
                  <w:tcW w:w="2108" w:type="dxa"/>
                  <w:noWrap/>
                  <w:hideMark/>
                </w:tcPr>
                <w:p w14:paraId="647115F2" w14:textId="77777777" w:rsidR="00D91C2F" w:rsidRPr="00136A32" w:rsidRDefault="00D91C2F" w:rsidP="000E4EB0">
                  <w:pPr>
                    <w:pStyle w:val="NoSpacing"/>
                    <w:rPr>
                      <w:rFonts w:ascii="Helvetica" w:hAnsi="Helvetica" w:cs="Helvetica"/>
                      <w:b/>
                      <w:bCs/>
                      <w:color w:val="222222"/>
                    </w:rPr>
                  </w:pPr>
                  <w:r w:rsidRPr="00136A32">
                    <w:rPr>
                      <w:rFonts w:ascii="Helvetica" w:hAnsi="Helvetica" w:cs="Helvetica"/>
                      <w:b/>
                      <w:bCs/>
                      <w:color w:val="222222"/>
                    </w:rPr>
                    <w:t>Version:</w:t>
                  </w:r>
                </w:p>
              </w:tc>
              <w:tc>
                <w:tcPr>
                  <w:tcW w:w="2790" w:type="dxa"/>
                  <w:vAlign w:val="center"/>
                  <w:hideMark/>
                </w:tcPr>
                <w:p w14:paraId="6163C4AC" w14:textId="77777777" w:rsidR="00D91C2F" w:rsidRPr="00136A32" w:rsidRDefault="00D91C2F" w:rsidP="000E4EB0">
                  <w:pPr>
                    <w:pStyle w:val="NoSpacing"/>
                    <w:rPr>
                      <w:rFonts w:ascii="Helvetica" w:hAnsi="Helvetica" w:cs="Helvetica"/>
                      <w:color w:val="222222"/>
                    </w:rPr>
                  </w:pPr>
                  <w:r w:rsidRPr="00136A32">
                    <w:rPr>
                      <w:rFonts w:ascii="Helvetica" w:hAnsi="Helvetica" w:cs="Helvetica"/>
                      <w:color w:val="222222"/>
                    </w:rPr>
                    <w:t>Forecast 3</w:t>
                  </w:r>
                </w:p>
              </w:tc>
            </w:tr>
            <w:tr w:rsidR="00D91C2F" w:rsidRPr="00136A32" w14:paraId="20C5276B" w14:textId="77777777" w:rsidTr="000E4EB0">
              <w:trPr>
                <w:tblCellSpacing w:w="0" w:type="dxa"/>
              </w:trPr>
              <w:tc>
                <w:tcPr>
                  <w:tcW w:w="2108" w:type="dxa"/>
                  <w:noWrap/>
                  <w:hideMark/>
                </w:tcPr>
                <w:p w14:paraId="0FB37CC6" w14:textId="77777777" w:rsidR="00D91C2F" w:rsidRPr="00136A32" w:rsidRDefault="00D91C2F" w:rsidP="000E4EB0">
                  <w:pPr>
                    <w:pStyle w:val="NoSpacing"/>
                    <w:rPr>
                      <w:rFonts w:ascii="Helvetica" w:hAnsi="Helvetica" w:cs="Helvetica"/>
                      <w:b/>
                      <w:bCs/>
                      <w:color w:val="222222"/>
                    </w:rPr>
                  </w:pPr>
                  <w:r w:rsidRPr="00136A32">
                    <w:rPr>
                      <w:rFonts w:ascii="Helvetica" w:hAnsi="Helvetica" w:cs="Helvetica"/>
                      <w:b/>
                      <w:bCs/>
                      <w:color w:val="222222"/>
                    </w:rPr>
                    <w:t>Forecasted Date:</w:t>
                  </w:r>
                </w:p>
              </w:tc>
              <w:tc>
                <w:tcPr>
                  <w:tcW w:w="2790" w:type="dxa"/>
                  <w:vAlign w:val="center"/>
                  <w:hideMark/>
                </w:tcPr>
                <w:p w14:paraId="73C67D63" w14:textId="77777777" w:rsidR="00D91C2F" w:rsidRPr="00136A32" w:rsidRDefault="00D91C2F" w:rsidP="000E4EB0">
                  <w:pPr>
                    <w:pStyle w:val="NoSpacing"/>
                    <w:rPr>
                      <w:rFonts w:ascii="Helvetica" w:hAnsi="Helvetica" w:cs="Helvetica"/>
                      <w:color w:val="222222"/>
                    </w:rPr>
                  </w:pPr>
                  <w:r w:rsidRPr="00136A32">
                    <w:rPr>
                      <w:rFonts w:ascii="Helvetica" w:hAnsi="Helvetica" w:cs="Helvetica"/>
                      <w:color w:val="222222"/>
                    </w:rPr>
                    <w:t>Aug 16, 2023</w:t>
                  </w:r>
                </w:p>
              </w:tc>
            </w:tr>
            <w:tr w:rsidR="00D91C2F" w:rsidRPr="00136A32" w14:paraId="6EDF92F1" w14:textId="77777777" w:rsidTr="000E4EB0">
              <w:trPr>
                <w:tblCellSpacing w:w="0" w:type="dxa"/>
              </w:trPr>
              <w:tc>
                <w:tcPr>
                  <w:tcW w:w="2108" w:type="dxa"/>
                  <w:noWrap/>
                  <w:hideMark/>
                </w:tcPr>
                <w:p w14:paraId="4685EF70" w14:textId="77777777" w:rsidR="00D91C2F" w:rsidRPr="00136A32" w:rsidRDefault="00D91C2F" w:rsidP="000E4EB0">
                  <w:pPr>
                    <w:pStyle w:val="NoSpacing"/>
                    <w:rPr>
                      <w:rFonts w:ascii="Helvetica" w:hAnsi="Helvetica" w:cs="Helvetica"/>
                      <w:b/>
                      <w:bCs/>
                      <w:color w:val="222222"/>
                    </w:rPr>
                  </w:pPr>
                  <w:r w:rsidRPr="00136A32">
                    <w:rPr>
                      <w:rFonts w:ascii="Helvetica" w:hAnsi="Helvetica" w:cs="Helvetica"/>
                      <w:b/>
                      <w:bCs/>
                      <w:color w:val="222222"/>
                    </w:rPr>
                    <w:t>Last Updated Date:</w:t>
                  </w:r>
                </w:p>
              </w:tc>
              <w:tc>
                <w:tcPr>
                  <w:tcW w:w="2790" w:type="dxa"/>
                  <w:vAlign w:val="center"/>
                  <w:hideMark/>
                </w:tcPr>
                <w:p w14:paraId="1B3F850A" w14:textId="77777777" w:rsidR="00D91C2F" w:rsidRPr="00136A32" w:rsidRDefault="00D91C2F" w:rsidP="000E4EB0">
                  <w:pPr>
                    <w:pStyle w:val="NoSpacing"/>
                    <w:rPr>
                      <w:rFonts w:ascii="Helvetica" w:hAnsi="Helvetica" w:cs="Helvetica"/>
                      <w:color w:val="222222"/>
                    </w:rPr>
                  </w:pPr>
                  <w:r w:rsidRPr="00136A32">
                    <w:rPr>
                      <w:rFonts w:ascii="Helvetica" w:hAnsi="Helvetica" w:cs="Helvetica"/>
                      <w:color w:val="222222"/>
                    </w:rPr>
                    <w:t>Aug 21, 2023</w:t>
                  </w:r>
                </w:p>
              </w:tc>
            </w:tr>
            <w:tr w:rsidR="00D91C2F" w:rsidRPr="00136A32" w14:paraId="5FDAB84B" w14:textId="77777777" w:rsidTr="000E4EB0">
              <w:trPr>
                <w:tblCellSpacing w:w="0" w:type="dxa"/>
              </w:trPr>
              <w:tc>
                <w:tcPr>
                  <w:tcW w:w="2108" w:type="dxa"/>
                  <w:noWrap/>
                  <w:hideMark/>
                </w:tcPr>
                <w:p w14:paraId="12151E3E" w14:textId="77777777" w:rsidR="00D91C2F" w:rsidRPr="00136A32" w:rsidRDefault="00D91C2F" w:rsidP="000E4EB0">
                  <w:pPr>
                    <w:pStyle w:val="NoSpacing"/>
                    <w:rPr>
                      <w:rFonts w:ascii="Helvetica" w:hAnsi="Helvetica" w:cs="Helvetica"/>
                      <w:b/>
                      <w:bCs/>
                      <w:color w:val="222222"/>
                    </w:rPr>
                  </w:pPr>
                  <w:r w:rsidRPr="00136A32">
                    <w:rPr>
                      <w:rFonts w:ascii="Helvetica" w:hAnsi="Helvetica" w:cs="Helvetica"/>
                      <w:b/>
                      <w:bCs/>
                      <w:color w:val="222222"/>
                    </w:rPr>
                    <w:t>Estimated Post Date:</w:t>
                  </w:r>
                </w:p>
              </w:tc>
              <w:tc>
                <w:tcPr>
                  <w:tcW w:w="2790" w:type="dxa"/>
                  <w:vAlign w:val="center"/>
                  <w:hideMark/>
                </w:tcPr>
                <w:p w14:paraId="4F35D935" w14:textId="77777777" w:rsidR="00D91C2F" w:rsidRPr="00136A32" w:rsidRDefault="00D91C2F" w:rsidP="000E4EB0">
                  <w:pPr>
                    <w:pStyle w:val="NoSpacing"/>
                    <w:rPr>
                      <w:rFonts w:ascii="Helvetica" w:hAnsi="Helvetica" w:cs="Helvetica"/>
                      <w:color w:val="222222"/>
                    </w:rPr>
                  </w:pPr>
                  <w:r w:rsidRPr="00136A32">
                    <w:rPr>
                      <w:rFonts w:ascii="Helvetica" w:hAnsi="Helvetica" w:cs="Helvetica"/>
                      <w:color w:val="222222"/>
                    </w:rPr>
                    <w:t>Sep 22, 2023</w:t>
                  </w:r>
                </w:p>
              </w:tc>
            </w:tr>
            <w:tr w:rsidR="00D91C2F" w:rsidRPr="00136A32" w14:paraId="3F964D90" w14:textId="77777777" w:rsidTr="000E4EB0">
              <w:trPr>
                <w:tblCellSpacing w:w="0" w:type="dxa"/>
              </w:trPr>
              <w:tc>
                <w:tcPr>
                  <w:tcW w:w="2108" w:type="dxa"/>
                  <w:noWrap/>
                  <w:hideMark/>
                </w:tcPr>
                <w:p w14:paraId="64DD009E" w14:textId="77777777" w:rsidR="00D91C2F" w:rsidRPr="00136A32" w:rsidRDefault="00D91C2F" w:rsidP="000E4EB0">
                  <w:pPr>
                    <w:pStyle w:val="NoSpacing"/>
                    <w:rPr>
                      <w:rFonts w:ascii="Helvetica" w:hAnsi="Helvetica" w:cs="Helvetica"/>
                      <w:b/>
                      <w:bCs/>
                      <w:color w:val="222222"/>
                    </w:rPr>
                  </w:pPr>
                  <w:r w:rsidRPr="00136A32">
                    <w:rPr>
                      <w:rFonts w:ascii="Helvetica" w:hAnsi="Helvetica" w:cs="Helvetica"/>
                      <w:b/>
                      <w:bCs/>
                      <w:color w:val="222222"/>
                    </w:rPr>
                    <w:t>Estimated Application Due Date:</w:t>
                  </w:r>
                </w:p>
              </w:tc>
              <w:tc>
                <w:tcPr>
                  <w:tcW w:w="2790" w:type="dxa"/>
                  <w:vAlign w:val="center"/>
                  <w:hideMark/>
                </w:tcPr>
                <w:p w14:paraId="0D6D9268" w14:textId="77777777" w:rsidR="00D91C2F" w:rsidRPr="00136A32" w:rsidRDefault="00D91C2F" w:rsidP="000E4EB0">
                  <w:pPr>
                    <w:pStyle w:val="NoSpacing"/>
                    <w:rPr>
                      <w:rFonts w:ascii="Helvetica" w:hAnsi="Helvetica" w:cs="Helvetica"/>
                      <w:color w:val="222222"/>
                    </w:rPr>
                  </w:pPr>
                  <w:r w:rsidRPr="00136A32">
                    <w:rPr>
                      <w:rFonts w:ascii="Helvetica" w:hAnsi="Helvetica" w:cs="Helvetica"/>
                      <w:color w:val="222222"/>
                    </w:rPr>
                    <w:t>Nov 17, 2023  60 days after NOFO publication</w:t>
                  </w:r>
                </w:p>
              </w:tc>
            </w:tr>
            <w:tr w:rsidR="00D91C2F" w:rsidRPr="00136A32" w14:paraId="41E69C7B" w14:textId="77777777" w:rsidTr="000E4EB0">
              <w:trPr>
                <w:tblCellSpacing w:w="0" w:type="dxa"/>
              </w:trPr>
              <w:tc>
                <w:tcPr>
                  <w:tcW w:w="2108" w:type="dxa"/>
                  <w:noWrap/>
                  <w:hideMark/>
                </w:tcPr>
                <w:p w14:paraId="042A667B" w14:textId="77777777" w:rsidR="00D91C2F" w:rsidRPr="00136A32" w:rsidRDefault="00D91C2F" w:rsidP="000E4EB0">
                  <w:pPr>
                    <w:pStyle w:val="NoSpacing"/>
                    <w:rPr>
                      <w:rFonts w:ascii="Helvetica" w:hAnsi="Helvetica" w:cs="Helvetica"/>
                      <w:b/>
                      <w:bCs/>
                      <w:color w:val="222222"/>
                    </w:rPr>
                  </w:pPr>
                  <w:r w:rsidRPr="00136A32">
                    <w:rPr>
                      <w:rFonts w:ascii="Helvetica" w:hAnsi="Helvetica" w:cs="Helvetica"/>
                      <w:b/>
                      <w:bCs/>
                      <w:color w:val="222222"/>
                    </w:rPr>
                    <w:t>Estimated Award Date:</w:t>
                  </w:r>
                </w:p>
              </w:tc>
              <w:tc>
                <w:tcPr>
                  <w:tcW w:w="2790" w:type="dxa"/>
                  <w:vAlign w:val="center"/>
                  <w:hideMark/>
                </w:tcPr>
                <w:p w14:paraId="69AA3600" w14:textId="77777777" w:rsidR="00D91C2F" w:rsidRPr="00136A32" w:rsidRDefault="00D91C2F" w:rsidP="000E4EB0">
                  <w:pPr>
                    <w:pStyle w:val="NoSpacing"/>
                    <w:rPr>
                      <w:rFonts w:ascii="Helvetica" w:hAnsi="Helvetica" w:cs="Helvetica"/>
                      <w:color w:val="222222"/>
                    </w:rPr>
                  </w:pPr>
                  <w:r w:rsidRPr="00136A32">
                    <w:rPr>
                      <w:rFonts w:ascii="Helvetica" w:hAnsi="Helvetica" w:cs="Helvetica"/>
                      <w:color w:val="222222"/>
                    </w:rPr>
                    <w:t>Jan 12, 2024</w:t>
                  </w:r>
                </w:p>
              </w:tc>
            </w:tr>
            <w:tr w:rsidR="00D91C2F" w:rsidRPr="00136A32" w14:paraId="5447BDF4" w14:textId="77777777" w:rsidTr="000E4EB0">
              <w:trPr>
                <w:tblCellSpacing w:w="0" w:type="dxa"/>
              </w:trPr>
              <w:tc>
                <w:tcPr>
                  <w:tcW w:w="2108" w:type="dxa"/>
                  <w:noWrap/>
                  <w:hideMark/>
                </w:tcPr>
                <w:p w14:paraId="470DE589" w14:textId="77777777" w:rsidR="00D91C2F" w:rsidRPr="00136A32" w:rsidRDefault="00D91C2F" w:rsidP="000E4EB0">
                  <w:pPr>
                    <w:pStyle w:val="NoSpacing"/>
                    <w:rPr>
                      <w:rFonts w:ascii="Helvetica" w:hAnsi="Helvetica" w:cs="Helvetica"/>
                      <w:b/>
                      <w:bCs/>
                      <w:color w:val="222222"/>
                    </w:rPr>
                  </w:pPr>
                  <w:r w:rsidRPr="00136A32">
                    <w:rPr>
                      <w:rFonts w:ascii="Helvetica" w:hAnsi="Helvetica" w:cs="Helvetica"/>
                      <w:b/>
                      <w:bCs/>
                      <w:color w:val="222222"/>
                    </w:rPr>
                    <w:t>Estimated Project Start Date:</w:t>
                  </w:r>
                </w:p>
              </w:tc>
              <w:tc>
                <w:tcPr>
                  <w:tcW w:w="2790" w:type="dxa"/>
                  <w:vAlign w:val="center"/>
                  <w:hideMark/>
                </w:tcPr>
                <w:p w14:paraId="7B2BA437" w14:textId="77777777" w:rsidR="00D91C2F" w:rsidRPr="00136A32" w:rsidRDefault="00D91C2F" w:rsidP="000E4EB0">
                  <w:pPr>
                    <w:pStyle w:val="NoSpacing"/>
                    <w:rPr>
                      <w:rFonts w:ascii="Helvetica" w:hAnsi="Helvetica" w:cs="Helvetica"/>
                      <w:color w:val="222222"/>
                    </w:rPr>
                  </w:pPr>
                  <w:r w:rsidRPr="00136A32">
                    <w:rPr>
                      <w:rFonts w:ascii="Helvetica" w:hAnsi="Helvetica" w:cs="Helvetica"/>
                      <w:color w:val="222222"/>
                    </w:rPr>
                    <w:t>Mar 01, 2024</w:t>
                  </w:r>
                </w:p>
              </w:tc>
            </w:tr>
            <w:tr w:rsidR="00D91C2F" w:rsidRPr="00136A32" w14:paraId="7C4FE1A9" w14:textId="77777777" w:rsidTr="000E4EB0">
              <w:trPr>
                <w:tblCellSpacing w:w="0" w:type="dxa"/>
              </w:trPr>
              <w:tc>
                <w:tcPr>
                  <w:tcW w:w="2108" w:type="dxa"/>
                  <w:noWrap/>
                  <w:hideMark/>
                </w:tcPr>
                <w:p w14:paraId="5F4F09BD" w14:textId="77777777" w:rsidR="00D91C2F" w:rsidRPr="00136A32" w:rsidRDefault="00D91C2F" w:rsidP="000E4EB0">
                  <w:pPr>
                    <w:pStyle w:val="NoSpacing"/>
                    <w:rPr>
                      <w:rFonts w:ascii="Helvetica" w:hAnsi="Helvetica" w:cs="Helvetica"/>
                      <w:b/>
                      <w:bCs/>
                      <w:color w:val="222222"/>
                    </w:rPr>
                  </w:pPr>
                  <w:r w:rsidRPr="00136A32">
                    <w:rPr>
                      <w:rFonts w:ascii="Helvetica" w:hAnsi="Helvetica" w:cs="Helvetica"/>
                      <w:b/>
                      <w:bCs/>
                      <w:color w:val="222222"/>
                    </w:rPr>
                    <w:t>Fiscal Year:</w:t>
                  </w:r>
                </w:p>
              </w:tc>
              <w:tc>
                <w:tcPr>
                  <w:tcW w:w="2790" w:type="dxa"/>
                  <w:vAlign w:val="center"/>
                  <w:hideMark/>
                </w:tcPr>
                <w:p w14:paraId="7635782A" w14:textId="77777777" w:rsidR="00D91C2F" w:rsidRPr="00136A32" w:rsidRDefault="00D91C2F" w:rsidP="000E4EB0">
                  <w:pPr>
                    <w:pStyle w:val="NoSpacing"/>
                    <w:rPr>
                      <w:rFonts w:ascii="Helvetica" w:hAnsi="Helvetica" w:cs="Helvetica"/>
                      <w:color w:val="222222"/>
                    </w:rPr>
                  </w:pPr>
                  <w:r w:rsidRPr="00136A32">
                    <w:rPr>
                      <w:rFonts w:ascii="Helvetica" w:hAnsi="Helvetica" w:cs="Helvetica"/>
                      <w:color w:val="222222"/>
                    </w:rPr>
                    <w:t>2023</w:t>
                  </w:r>
                </w:p>
              </w:tc>
            </w:tr>
            <w:tr w:rsidR="00D91C2F" w:rsidRPr="00136A32" w14:paraId="4ED4A1CD" w14:textId="77777777" w:rsidTr="000E4EB0">
              <w:trPr>
                <w:tblCellSpacing w:w="0" w:type="dxa"/>
              </w:trPr>
              <w:tc>
                <w:tcPr>
                  <w:tcW w:w="2108" w:type="dxa"/>
                  <w:noWrap/>
                  <w:hideMark/>
                </w:tcPr>
                <w:p w14:paraId="1F90FAB8" w14:textId="77777777" w:rsidR="00D91C2F" w:rsidRPr="00136A32" w:rsidRDefault="00D91C2F" w:rsidP="000E4EB0">
                  <w:pPr>
                    <w:pStyle w:val="NoSpacing"/>
                    <w:rPr>
                      <w:rFonts w:ascii="Helvetica" w:hAnsi="Helvetica" w:cs="Helvetica"/>
                      <w:b/>
                      <w:bCs/>
                      <w:color w:val="222222"/>
                    </w:rPr>
                  </w:pPr>
                  <w:r w:rsidRPr="00136A32">
                    <w:rPr>
                      <w:rFonts w:ascii="Helvetica" w:hAnsi="Helvetica" w:cs="Helvetica"/>
                      <w:b/>
                      <w:bCs/>
                      <w:color w:val="222222"/>
                    </w:rPr>
                    <w:t>Archive Date:</w:t>
                  </w:r>
                </w:p>
              </w:tc>
              <w:tc>
                <w:tcPr>
                  <w:tcW w:w="2790" w:type="dxa"/>
                  <w:vAlign w:val="center"/>
                  <w:hideMark/>
                </w:tcPr>
                <w:p w14:paraId="17EF3518" w14:textId="77777777" w:rsidR="00D91C2F" w:rsidRPr="00136A32" w:rsidRDefault="00D91C2F" w:rsidP="000E4EB0">
                  <w:pPr>
                    <w:pStyle w:val="NoSpacing"/>
                    <w:rPr>
                      <w:rFonts w:ascii="Helvetica" w:hAnsi="Helvetica" w:cs="Helvetica"/>
                      <w:color w:val="222222"/>
                    </w:rPr>
                  </w:pPr>
                  <w:r w:rsidRPr="00136A32">
                    <w:rPr>
                      <w:rFonts w:ascii="Helvetica" w:hAnsi="Helvetica" w:cs="Helvetica"/>
                      <w:color w:val="222222"/>
                    </w:rPr>
                    <w:t>Sep 27, 2024</w:t>
                  </w:r>
                </w:p>
              </w:tc>
            </w:tr>
            <w:tr w:rsidR="00D91C2F" w:rsidRPr="00136A32" w14:paraId="31D33557" w14:textId="77777777" w:rsidTr="000E4EB0">
              <w:trPr>
                <w:tblCellSpacing w:w="0" w:type="dxa"/>
              </w:trPr>
              <w:tc>
                <w:tcPr>
                  <w:tcW w:w="2108" w:type="dxa"/>
                  <w:noWrap/>
                  <w:hideMark/>
                </w:tcPr>
                <w:p w14:paraId="4E500545" w14:textId="77777777" w:rsidR="00D91C2F" w:rsidRPr="00136A32" w:rsidRDefault="00D91C2F" w:rsidP="000E4EB0">
                  <w:pPr>
                    <w:pStyle w:val="NoSpacing"/>
                    <w:rPr>
                      <w:rFonts w:ascii="Helvetica" w:hAnsi="Helvetica" w:cs="Helvetica"/>
                      <w:b/>
                      <w:bCs/>
                      <w:color w:val="222222"/>
                    </w:rPr>
                  </w:pPr>
                  <w:r w:rsidRPr="00136A32">
                    <w:rPr>
                      <w:rFonts w:ascii="Helvetica" w:hAnsi="Helvetica" w:cs="Helvetica"/>
                      <w:b/>
                      <w:bCs/>
                      <w:color w:val="222222"/>
                    </w:rPr>
                    <w:t>Estimated Total Program Funding:</w:t>
                  </w:r>
                </w:p>
              </w:tc>
              <w:tc>
                <w:tcPr>
                  <w:tcW w:w="2790" w:type="dxa"/>
                  <w:vAlign w:val="center"/>
                  <w:hideMark/>
                </w:tcPr>
                <w:p w14:paraId="6EE71310" w14:textId="77777777" w:rsidR="00D91C2F" w:rsidRPr="00136A32" w:rsidRDefault="00D91C2F" w:rsidP="000E4EB0">
                  <w:pPr>
                    <w:pStyle w:val="NoSpacing"/>
                    <w:rPr>
                      <w:rFonts w:ascii="Helvetica" w:hAnsi="Helvetica" w:cs="Helvetica"/>
                      <w:color w:val="222222"/>
                    </w:rPr>
                  </w:pPr>
                  <w:r w:rsidRPr="00136A32">
                    <w:rPr>
                      <w:rFonts w:ascii="Helvetica" w:hAnsi="Helvetica" w:cs="Helvetica"/>
                      <w:color w:val="222222"/>
                    </w:rPr>
                    <w:t>$38,800,000</w:t>
                  </w:r>
                </w:p>
              </w:tc>
            </w:tr>
            <w:tr w:rsidR="00D91C2F" w:rsidRPr="00136A32" w14:paraId="69D8467E" w14:textId="77777777" w:rsidTr="000E4EB0">
              <w:trPr>
                <w:tblCellSpacing w:w="0" w:type="dxa"/>
              </w:trPr>
              <w:tc>
                <w:tcPr>
                  <w:tcW w:w="2108" w:type="dxa"/>
                  <w:noWrap/>
                  <w:hideMark/>
                </w:tcPr>
                <w:p w14:paraId="0EB20D12" w14:textId="77777777" w:rsidR="00D91C2F" w:rsidRPr="00136A32" w:rsidRDefault="00D91C2F" w:rsidP="000E4EB0">
                  <w:pPr>
                    <w:pStyle w:val="NoSpacing"/>
                    <w:rPr>
                      <w:rFonts w:ascii="Helvetica" w:hAnsi="Helvetica" w:cs="Helvetica"/>
                      <w:b/>
                      <w:bCs/>
                      <w:color w:val="222222"/>
                    </w:rPr>
                  </w:pPr>
                  <w:r w:rsidRPr="00136A32">
                    <w:rPr>
                      <w:rFonts w:ascii="Helvetica" w:hAnsi="Helvetica" w:cs="Helvetica"/>
                      <w:b/>
                      <w:bCs/>
                      <w:color w:val="222222"/>
                    </w:rPr>
                    <w:t>Award Ceiling:</w:t>
                  </w:r>
                </w:p>
              </w:tc>
              <w:tc>
                <w:tcPr>
                  <w:tcW w:w="2790" w:type="dxa"/>
                  <w:vAlign w:val="center"/>
                  <w:hideMark/>
                </w:tcPr>
                <w:p w14:paraId="5FAC236F" w14:textId="77777777" w:rsidR="00D91C2F" w:rsidRPr="00136A32" w:rsidRDefault="00D91C2F" w:rsidP="000E4EB0">
                  <w:pPr>
                    <w:pStyle w:val="NoSpacing"/>
                    <w:rPr>
                      <w:rFonts w:ascii="Helvetica" w:hAnsi="Helvetica" w:cs="Helvetica"/>
                      <w:color w:val="222222"/>
                    </w:rPr>
                  </w:pPr>
                  <w:r w:rsidRPr="00136A32">
                    <w:rPr>
                      <w:rFonts w:ascii="Helvetica" w:hAnsi="Helvetica" w:cs="Helvetica"/>
                      <w:color w:val="222222"/>
                    </w:rPr>
                    <w:t>$2,000,000</w:t>
                  </w:r>
                </w:p>
              </w:tc>
            </w:tr>
            <w:tr w:rsidR="00D91C2F" w:rsidRPr="00136A32" w14:paraId="45E5DFBC" w14:textId="77777777" w:rsidTr="000E4EB0">
              <w:trPr>
                <w:tblCellSpacing w:w="0" w:type="dxa"/>
              </w:trPr>
              <w:tc>
                <w:tcPr>
                  <w:tcW w:w="2108" w:type="dxa"/>
                  <w:noWrap/>
                  <w:hideMark/>
                </w:tcPr>
                <w:p w14:paraId="29154291" w14:textId="77777777" w:rsidR="00D91C2F" w:rsidRPr="00136A32" w:rsidRDefault="00D91C2F" w:rsidP="000E4EB0">
                  <w:pPr>
                    <w:pStyle w:val="NoSpacing"/>
                    <w:rPr>
                      <w:rFonts w:ascii="Helvetica" w:hAnsi="Helvetica" w:cs="Helvetica"/>
                      <w:b/>
                      <w:bCs/>
                      <w:color w:val="222222"/>
                    </w:rPr>
                  </w:pPr>
                  <w:r w:rsidRPr="00136A32">
                    <w:rPr>
                      <w:rFonts w:ascii="Helvetica" w:hAnsi="Helvetica" w:cs="Helvetica"/>
                      <w:b/>
                      <w:bCs/>
                      <w:color w:val="222222"/>
                    </w:rPr>
                    <w:t>Award Floor:</w:t>
                  </w:r>
                </w:p>
              </w:tc>
              <w:tc>
                <w:tcPr>
                  <w:tcW w:w="2790" w:type="dxa"/>
                  <w:vAlign w:val="center"/>
                  <w:hideMark/>
                </w:tcPr>
                <w:p w14:paraId="2FA772A5" w14:textId="77777777" w:rsidR="00D91C2F" w:rsidRPr="00136A32" w:rsidRDefault="00D91C2F" w:rsidP="000E4EB0">
                  <w:pPr>
                    <w:pStyle w:val="NoSpacing"/>
                    <w:rPr>
                      <w:rFonts w:ascii="Helvetica" w:hAnsi="Helvetica" w:cs="Helvetica"/>
                      <w:color w:val="222222"/>
                    </w:rPr>
                  </w:pPr>
                  <w:r w:rsidRPr="00136A32">
                    <w:rPr>
                      <w:rFonts w:ascii="Helvetica" w:hAnsi="Helvetica" w:cs="Helvetica"/>
                      <w:color w:val="222222"/>
                    </w:rPr>
                    <w:t>$100,000</w:t>
                  </w:r>
                </w:p>
              </w:tc>
            </w:tr>
          </w:tbl>
          <w:p w14:paraId="1EC50731" w14:textId="77777777" w:rsidR="00D91C2F" w:rsidRPr="00136A32" w:rsidRDefault="00D91C2F" w:rsidP="000E4EB0">
            <w:pPr>
              <w:pStyle w:val="NoSpacing"/>
              <w:rPr>
                <w:rFonts w:ascii="Helvetica" w:hAnsi="Helvetica" w:cs="Helvetica"/>
                <w:color w:val="222222"/>
              </w:rPr>
            </w:pPr>
          </w:p>
        </w:tc>
      </w:tr>
    </w:tbl>
    <w:p w14:paraId="433DCF32" w14:textId="77777777" w:rsidR="00D91C2F" w:rsidRPr="00136A32" w:rsidRDefault="00D91C2F" w:rsidP="00D91C2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90"/>
        <w:gridCol w:w="6900"/>
      </w:tblGrid>
      <w:tr w:rsidR="00D91C2F" w:rsidRPr="00136A32" w14:paraId="4AE252D7" w14:textId="77777777" w:rsidTr="000E4EB0">
        <w:trPr>
          <w:tblCellSpacing w:w="0" w:type="dxa"/>
        </w:trPr>
        <w:tc>
          <w:tcPr>
            <w:tcW w:w="0" w:type="auto"/>
            <w:noWrap/>
            <w:hideMark/>
          </w:tcPr>
          <w:p w14:paraId="35429C03" w14:textId="77777777" w:rsidR="00D91C2F" w:rsidRPr="00136A32" w:rsidRDefault="00D91C2F" w:rsidP="000E4EB0">
            <w:pPr>
              <w:pStyle w:val="NoSpacing"/>
              <w:rPr>
                <w:rFonts w:ascii="Helvetica" w:hAnsi="Helvetica" w:cs="Helvetica"/>
                <w:b/>
                <w:bCs/>
                <w:color w:val="222222"/>
              </w:rPr>
            </w:pPr>
            <w:r w:rsidRPr="00136A32">
              <w:rPr>
                <w:rFonts w:ascii="Helvetica" w:hAnsi="Helvetica" w:cs="Helvetica"/>
                <w:b/>
                <w:bCs/>
                <w:color w:val="222222"/>
              </w:rPr>
              <w:t>Eligible Applicants:</w:t>
            </w:r>
          </w:p>
        </w:tc>
        <w:tc>
          <w:tcPr>
            <w:tcW w:w="5000" w:type="pct"/>
            <w:vAlign w:val="center"/>
            <w:hideMark/>
          </w:tcPr>
          <w:p w14:paraId="5767F9AD" w14:textId="77777777" w:rsidR="00D91C2F" w:rsidRPr="00136A32" w:rsidRDefault="00D91C2F" w:rsidP="000E4EB0">
            <w:pPr>
              <w:pStyle w:val="NoSpacing"/>
              <w:rPr>
                <w:rFonts w:ascii="Helvetica" w:hAnsi="Helvetica" w:cs="Helvetica"/>
                <w:color w:val="222222"/>
              </w:rPr>
            </w:pPr>
            <w:r w:rsidRPr="00136A32">
              <w:rPr>
                <w:rFonts w:ascii="Helvetica" w:hAnsi="Helvetica" w:cs="Helvetica"/>
                <w:color w:val="222222"/>
              </w:rPr>
              <w:t>County governments</w:t>
            </w:r>
            <w:r w:rsidRPr="00136A32">
              <w:rPr>
                <w:rFonts w:ascii="Helvetica" w:hAnsi="Helvetica" w:cs="Helvetica"/>
                <w:color w:val="222222"/>
              </w:rPr>
              <w:br/>
              <w:t>Native American tribal governments (Federally recognized)</w:t>
            </w:r>
            <w:r w:rsidRPr="00136A32">
              <w:rPr>
                <w:rFonts w:ascii="Helvetica" w:hAnsi="Helvetica" w:cs="Helvetica"/>
                <w:color w:val="222222"/>
              </w:rPr>
              <w:br/>
              <w:t>Special district governments</w:t>
            </w:r>
            <w:r w:rsidRPr="00136A32">
              <w:rPr>
                <w:rFonts w:ascii="Helvetica" w:hAnsi="Helvetica" w:cs="Helvetica"/>
                <w:color w:val="222222"/>
              </w:rPr>
              <w:br/>
            </w:r>
            <w:r w:rsidRPr="00136A32">
              <w:rPr>
                <w:rFonts w:ascii="Helvetica" w:hAnsi="Helvetica" w:cs="Helvetica"/>
                <w:color w:val="222222"/>
              </w:rPr>
              <w:lastRenderedPageBreak/>
              <w:t>City or township governments</w:t>
            </w:r>
            <w:r w:rsidRPr="00136A32">
              <w:rPr>
                <w:rFonts w:ascii="Helvetica" w:hAnsi="Helvetica" w:cs="Helvetica"/>
                <w:color w:val="222222"/>
              </w:rPr>
              <w:br/>
              <w:t>State governments</w:t>
            </w:r>
          </w:p>
        </w:tc>
      </w:tr>
      <w:tr w:rsidR="00D91C2F" w:rsidRPr="00136A32" w14:paraId="7866B4B0" w14:textId="77777777" w:rsidTr="000E4EB0">
        <w:trPr>
          <w:tblCellSpacing w:w="0" w:type="dxa"/>
        </w:trPr>
        <w:tc>
          <w:tcPr>
            <w:tcW w:w="0" w:type="auto"/>
            <w:noWrap/>
            <w:hideMark/>
          </w:tcPr>
          <w:p w14:paraId="6790D8A5" w14:textId="77777777" w:rsidR="00D91C2F" w:rsidRPr="00136A32" w:rsidRDefault="00D91C2F" w:rsidP="000E4EB0">
            <w:pPr>
              <w:pStyle w:val="NoSpacing"/>
              <w:rPr>
                <w:rFonts w:ascii="Helvetica" w:hAnsi="Helvetica" w:cs="Helvetica"/>
                <w:b/>
                <w:bCs/>
                <w:color w:val="222222"/>
              </w:rPr>
            </w:pPr>
            <w:r w:rsidRPr="00136A32">
              <w:rPr>
                <w:rFonts w:ascii="Helvetica" w:hAnsi="Helvetica" w:cs="Helvetica"/>
                <w:b/>
                <w:bCs/>
                <w:color w:val="222222"/>
              </w:rPr>
              <w:lastRenderedPageBreak/>
              <w:t>Additional Information on Eligibility:</w:t>
            </w:r>
          </w:p>
        </w:tc>
        <w:tc>
          <w:tcPr>
            <w:tcW w:w="5000" w:type="pct"/>
            <w:vAlign w:val="center"/>
            <w:hideMark/>
          </w:tcPr>
          <w:p w14:paraId="3AD42A47" w14:textId="77777777" w:rsidR="00D91C2F" w:rsidRPr="00136A32" w:rsidRDefault="00D91C2F" w:rsidP="000E4EB0">
            <w:pPr>
              <w:pStyle w:val="NoSpacing"/>
              <w:rPr>
                <w:rFonts w:ascii="Helvetica" w:hAnsi="Helvetica" w:cs="Helvetica"/>
                <w:color w:val="222222"/>
              </w:rPr>
            </w:pPr>
            <w:r w:rsidRPr="00136A32">
              <w:rPr>
                <w:rFonts w:ascii="Helvetica" w:hAnsi="Helvetica" w:cs="Helvetica"/>
                <w:color w:val="222222"/>
              </w:rPr>
              <w:t> </w:t>
            </w:r>
          </w:p>
        </w:tc>
      </w:tr>
    </w:tbl>
    <w:p w14:paraId="172ECE68" w14:textId="77777777" w:rsidR="00D91C2F" w:rsidRPr="00136A32" w:rsidRDefault="00D91C2F" w:rsidP="00D91C2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3"/>
        <w:gridCol w:w="7487"/>
      </w:tblGrid>
      <w:tr w:rsidR="00D91C2F" w:rsidRPr="00136A32" w14:paraId="70D61C3B" w14:textId="77777777" w:rsidTr="000E4EB0">
        <w:trPr>
          <w:tblCellSpacing w:w="0" w:type="dxa"/>
        </w:trPr>
        <w:tc>
          <w:tcPr>
            <w:tcW w:w="0" w:type="auto"/>
            <w:noWrap/>
            <w:hideMark/>
          </w:tcPr>
          <w:p w14:paraId="79B13907" w14:textId="77777777" w:rsidR="00D91C2F" w:rsidRPr="00136A32" w:rsidRDefault="00D91C2F" w:rsidP="000E4EB0">
            <w:pPr>
              <w:pStyle w:val="NoSpacing"/>
              <w:rPr>
                <w:rFonts w:ascii="Helvetica" w:hAnsi="Helvetica" w:cs="Helvetica"/>
                <w:b/>
                <w:bCs/>
                <w:color w:val="222222"/>
              </w:rPr>
            </w:pPr>
            <w:r w:rsidRPr="00136A32">
              <w:rPr>
                <w:rFonts w:ascii="Helvetica" w:hAnsi="Helvetica" w:cs="Helvetica"/>
                <w:b/>
                <w:bCs/>
                <w:color w:val="222222"/>
              </w:rPr>
              <w:t>Agency Name:</w:t>
            </w:r>
          </w:p>
        </w:tc>
        <w:tc>
          <w:tcPr>
            <w:tcW w:w="5000" w:type="pct"/>
            <w:vAlign w:val="center"/>
            <w:hideMark/>
          </w:tcPr>
          <w:p w14:paraId="1EE5CC2A" w14:textId="77777777" w:rsidR="00D91C2F" w:rsidRPr="00136A32" w:rsidRDefault="00D91C2F" w:rsidP="000E4EB0">
            <w:pPr>
              <w:pStyle w:val="NoSpacing"/>
              <w:rPr>
                <w:rFonts w:ascii="Helvetica" w:hAnsi="Helvetica" w:cs="Helvetica"/>
                <w:color w:val="222222"/>
              </w:rPr>
            </w:pPr>
            <w:r w:rsidRPr="00136A32">
              <w:rPr>
                <w:rFonts w:ascii="Helvetica" w:hAnsi="Helvetica" w:cs="Helvetica"/>
                <w:color w:val="222222"/>
              </w:rPr>
              <w:t>69A345 Office of the Under Secretary for Policy</w:t>
            </w:r>
          </w:p>
        </w:tc>
      </w:tr>
      <w:tr w:rsidR="00D91C2F" w:rsidRPr="00136A32" w14:paraId="05011670" w14:textId="77777777" w:rsidTr="000E4EB0">
        <w:trPr>
          <w:tblCellSpacing w:w="0" w:type="dxa"/>
        </w:trPr>
        <w:tc>
          <w:tcPr>
            <w:tcW w:w="0" w:type="auto"/>
            <w:noWrap/>
            <w:hideMark/>
          </w:tcPr>
          <w:p w14:paraId="6105ED61" w14:textId="77777777" w:rsidR="00D91C2F" w:rsidRPr="00136A32" w:rsidRDefault="00D91C2F" w:rsidP="000E4EB0">
            <w:pPr>
              <w:pStyle w:val="NoSpacing"/>
              <w:rPr>
                <w:rFonts w:ascii="Helvetica" w:hAnsi="Helvetica" w:cs="Helvetica"/>
                <w:b/>
                <w:bCs/>
                <w:color w:val="222222"/>
              </w:rPr>
            </w:pPr>
            <w:r w:rsidRPr="00136A32">
              <w:rPr>
                <w:rFonts w:ascii="Helvetica" w:hAnsi="Helvetica" w:cs="Helvetica"/>
                <w:b/>
                <w:bCs/>
                <w:color w:val="222222"/>
              </w:rPr>
              <w:t>Description:</w:t>
            </w:r>
          </w:p>
        </w:tc>
        <w:tc>
          <w:tcPr>
            <w:tcW w:w="5000" w:type="pct"/>
            <w:vAlign w:val="center"/>
            <w:hideMark/>
          </w:tcPr>
          <w:p w14:paraId="3B709C72" w14:textId="77777777" w:rsidR="00D91C2F" w:rsidRPr="00136A32" w:rsidRDefault="00D91C2F" w:rsidP="000E4EB0">
            <w:pPr>
              <w:pStyle w:val="NoSpacing"/>
              <w:rPr>
                <w:rFonts w:ascii="Helvetica" w:hAnsi="Helvetica" w:cs="Helvetica"/>
                <w:color w:val="222222"/>
              </w:rPr>
            </w:pPr>
            <w:r w:rsidRPr="00136A32">
              <w:rPr>
                <w:rFonts w:ascii="Helvetica" w:hAnsi="Helvetica" w:cs="Helvetica"/>
                <w:color w:val="222222"/>
              </w:rPr>
              <w:t>The purpose of this notice is to solicit applications for the Innovative Finance and Asset Concession Grant Program (IFACGP or the Program). Up to $38.86 million will be awarded on a competitive basis to assist eligible public entities</w:t>
            </w:r>
            <w:r w:rsidRPr="00136A32">
              <w:rPr>
                <w:rFonts w:ascii="Helvetica" w:hAnsi="Helvetica" w:cs="Helvetica"/>
                <w:b/>
                <w:bCs/>
                <w:color w:val="222222"/>
              </w:rPr>
              <w:t xml:space="preserve"> </w:t>
            </w:r>
            <w:r w:rsidRPr="00136A32">
              <w:rPr>
                <w:rFonts w:ascii="Helvetica" w:hAnsi="Helvetica" w:cs="Helvetica"/>
                <w:color w:val="222222"/>
              </w:rPr>
              <w:t>in facilitating and evaluating public-private partnerships and exploring opportunities for innovative financing and delivery for eligible transportation infrastructure projects, including highway, transit, passenger rail, certain freight facilities, certain port projects, rural infrastructure projects, airports, and transit-oriented development projects. </w:t>
            </w:r>
          </w:p>
          <w:p w14:paraId="6A2EA511" w14:textId="77777777" w:rsidR="00D91C2F" w:rsidRPr="00136A32" w:rsidRDefault="00D91C2F" w:rsidP="000E4EB0">
            <w:pPr>
              <w:pStyle w:val="NoSpacing"/>
              <w:rPr>
                <w:rFonts w:ascii="Helvetica" w:hAnsi="Helvetica" w:cs="Helvetica"/>
                <w:color w:val="222222"/>
              </w:rPr>
            </w:pPr>
            <w:r w:rsidRPr="00136A32">
              <w:rPr>
                <w:rFonts w:ascii="Helvetica" w:hAnsi="Helvetica" w:cs="Helvetica"/>
                <w:color w:val="222222"/>
              </w:rPr>
              <w:t> </w:t>
            </w:r>
          </w:p>
          <w:p w14:paraId="1A7F6D59" w14:textId="77777777" w:rsidR="00D91C2F" w:rsidRPr="00136A32" w:rsidRDefault="00D91C2F" w:rsidP="000E4EB0">
            <w:pPr>
              <w:pStyle w:val="NoSpacing"/>
              <w:rPr>
                <w:rFonts w:ascii="Helvetica" w:hAnsi="Helvetica" w:cs="Helvetica"/>
                <w:color w:val="222222"/>
              </w:rPr>
            </w:pPr>
            <w:r w:rsidRPr="00136A32">
              <w:rPr>
                <w:rFonts w:ascii="Helvetica" w:hAnsi="Helvetica" w:cs="Helvetica"/>
                <w:color w:val="222222"/>
              </w:rPr>
              <w:t>Eligible applicants for this Program are public entities that own, control, or maintain assets that could be developed into enhanced assets. Eligible assets are those activities that would reasonably be deemed eligible to receive a Transportation Infrastructure Finance and Innovation Act (TIFIA) loan through the Bureau.  </w:t>
            </w:r>
          </w:p>
          <w:p w14:paraId="25929F96" w14:textId="77777777" w:rsidR="00D91C2F" w:rsidRPr="00136A32" w:rsidRDefault="00D91C2F" w:rsidP="000E4EB0">
            <w:pPr>
              <w:pStyle w:val="NoSpacing"/>
              <w:rPr>
                <w:rFonts w:ascii="Helvetica" w:hAnsi="Helvetica" w:cs="Helvetica"/>
                <w:color w:val="222222"/>
              </w:rPr>
            </w:pPr>
          </w:p>
        </w:tc>
      </w:tr>
      <w:tr w:rsidR="00D91C2F" w:rsidRPr="00136A32" w14:paraId="58E855D3" w14:textId="77777777" w:rsidTr="000E4EB0">
        <w:trPr>
          <w:tblCellSpacing w:w="0" w:type="dxa"/>
        </w:trPr>
        <w:tc>
          <w:tcPr>
            <w:tcW w:w="0" w:type="auto"/>
            <w:noWrap/>
            <w:hideMark/>
          </w:tcPr>
          <w:p w14:paraId="15C66B1B" w14:textId="77777777" w:rsidR="00D91C2F" w:rsidRPr="00136A32" w:rsidRDefault="00D91C2F" w:rsidP="000E4EB0">
            <w:pPr>
              <w:pStyle w:val="NoSpacing"/>
              <w:rPr>
                <w:rFonts w:ascii="Helvetica" w:hAnsi="Helvetica" w:cs="Helvetica"/>
                <w:b/>
                <w:bCs/>
                <w:color w:val="222222"/>
              </w:rPr>
            </w:pPr>
            <w:r w:rsidRPr="00136A32">
              <w:rPr>
                <w:rFonts w:ascii="Helvetica" w:hAnsi="Helvetica" w:cs="Helvetica"/>
                <w:b/>
                <w:bCs/>
                <w:color w:val="222222"/>
              </w:rPr>
              <w:t>Link to Additional Information:</w:t>
            </w:r>
          </w:p>
        </w:tc>
        <w:tc>
          <w:tcPr>
            <w:tcW w:w="5000" w:type="pct"/>
            <w:vAlign w:val="center"/>
            <w:hideMark/>
          </w:tcPr>
          <w:p w14:paraId="7807A8EC" w14:textId="77777777" w:rsidR="00D91C2F" w:rsidRPr="00136A32" w:rsidRDefault="000E4EB0" w:rsidP="000E4EB0">
            <w:pPr>
              <w:pStyle w:val="NoSpacing"/>
              <w:rPr>
                <w:rFonts w:ascii="Helvetica" w:hAnsi="Helvetica" w:cs="Helvetica"/>
                <w:color w:val="222222"/>
              </w:rPr>
            </w:pPr>
            <w:hyperlink r:id="rId706" w:tgtFrame="_blank" w:tooltip="Link to Additional Information" w:history="1">
              <w:r w:rsidR="00D91C2F" w:rsidRPr="00136A32">
                <w:rPr>
                  <w:rStyle w:val="Hyperlink"/>
                  <w:rFonts w:ascii="Helvetica" w:hAnsi="Helvetica" w:cs="Helvetica"/>
                </w:rPr>
                <w:t>Website</w:t>
              </w:r>
            </w:hyperlink>
          </w:p>
        </w:tc>
      </w:tr>
      <w:tr w:rsidR="00D91C2F" w:rsidRPr="00136A32" w14:paraId="22135DB2" w14:textId="77777777" w:rsidTr="000E4EB0">
        <w:trPr>
          <w:tblCellSpacing w:w="0" w:type="dxa"/>
        </w:trPr>
        <w:tc>
          <w:tcPr>
            <w:tcW w:w="0" w:type="auto"/>
            <w:noWrap/>
            <w:hideMark/>
          </w:tcPr>
          <w:p w14:paraId="643175AA" w14:textId="77777777" w:rsidR="00D91C2F" w:rsidRPr="00136A32" w:rsidRDefault="00D91C2F" w:rsidP="000E4EB0">
            <w:pPr>
              <w:pStyle w:val="NoSpacing"/>
              <w:rPr>
                <w:rFonts w:ascii="Helvetica" w:hAnsi="Helvetica" w:cs="Helvetica"/>
                <w:b/>
                <w:bCs/>
                <w:color w:val="222222"/>
              </w:rPr>
            </w:pPr>
            <w:r w:rsidRPr="00136A32">
              <w:rPr>
                <w:rFonts w:ascii="Helvetica" w:hAnsi="Helvetica" w:cs="Helvetica"/>
                <w:b/>
                <w:bCs/>
                <w:color w:val="222222"/>
              </w:rPr>
              <w:t>Grantor Contact Information:</w:t>
            </w:r>
          </w:p>
        </w:tc>
        <w:tc>
          <w:tcPr>
            <w:tcW w:w="5000" w:type="pct"/>
            <w:vAlign w:val="center"/>
            <w:hideMark/>
          </w:tcPr>
          <w:p w14:paraId="587BD7D1" w14:textId="77777777" w:rsidR="00D91C2F" w:rsidRPr="00136A32" w:rsidRDefault="00D91C2F" w:rsidP="000E4EB0">
            <w:pPr>
              <w:pStyle w:val="NoSpacing"/>
              <w:rPr>
                <w:rFonts w:ascii="Helvetica" w:hAnsi="Helvetica" w:cs="Helvetica"/>
                <w:color w:val="222222"/>
              </w:rPr>
            </w:pPr>
            <w:r w:rsidRPr="00136A32">
              <w:rPr>
                <w:rFonts w:ascii="Helvetica" w:hAnsi="Helvetica" w:cs="Helvetica"/>
                <w:color w:val="222222"/>
              </w:rPr>
              <w:t>Alexander T Bond Grantor</w:t>
            </w:r>
            <w:r w:rsidRPr="00136A32">
              <w:rPr>
                <w:rFonts w:ascii="Helvetica" w:hAnsi="Helvetica" w:cs="Helvetica"/>
                <w:color w:val="222222"/>
              </w:rPr>
              <w:br/>
              <w:t>202-366-2414</w:t>
            </w:r>
            <w:r w:rsidRPr="00136A32">
              <w:rPr>
                <w:rFonts w:ascii="Helvetica" w:hAnsi="Helvetica" w:cs="Helvetica"/>
                <w:color w:val="222222"/>
              </w:rPr>
              <w:br/>
            </w:r>
            <w:r w:rsidRPr="00136A32">
              <w:rPr>
                <w:rFonts w:ascii="Helvetica" w:hAnsi="Helvetica" w:cs="Helvetica"/>
                <w:color w:val="222222"/>
              </w:rPr>
              <w:br/>
            </w:r>
            <w:hyperlink r:id="rId707" w:history="1">
              <w:r w:rsidRPr="00136A32">
                <w:rPr>
                  <w:rStyle w:val="Hyperlink"/>
                  <w:rFonts w:ascii="Helvetica" w:hAnsi="Helvetica" w:cs="Helvetica"/>
                </w:rPr>
                <w:t>Email</w:t>
              </w:r>
            </w:hyperlink>
          </w:p>
        </w:tc>
      </w:tr>
    </w:tbl>
    <w:p w14:paraId="5BFE374D" w14:textId="77777777" w:rsidR="00D91C2F" w:rsidRDefault="00D91C2F" w:rsidP="00D91C2F">
      <w:pPr>
        <w:pStyle w:val="NoSpacing"/>
        <w:pBdr>
          <w:bottom w:val="single" w:sz="6" w:space="1" w:color="auto"/>
        </w:pBdr>
        <w:rPr>
          <w:rFonts w:ascii="Helvetica" w:hAnsi="Helvetica" w:cs="Helvetica"/>
          <w:sz w:val="24"/>
          <w:szCs w:val="24"/>
        </w:rPr>
      </w:pPr>
      <w:r w:rsidRPr="0051017C">
        <w:rPr>
          <w:rFonts w:ascii="Helvetica" w:hAnsi="Helvetica" w:cs="Helvetica"/>
          <w:color w:val="222222"/>
          <w:sz w:val="24"/>
          <w:szCs w:val="24"/>
        </w:rPr>
        <w:br/>
      </w:r>
      <w:hyperlink r:id="rId708" w:tgtFrame="_blank" w:history="1">
        <w:r w:rsidRPr="0051017C">
          <w:rPr>
            <w:rStyle w:val="Hyperlink"/>
            <w:rFonts w:ascii="Helvetica" w:hAnsi="Helvetica" w:cs="Helvetica"/>
            <w:color w:val="1155CC"/>
            <w:sz w:val="24"/>
            <w:szCs w:val="24"/>
            <w:shd w:val="clear" w:color="auto" w:fill="FFFFFF"/>
          </w:rPr>
          <w:t>https://www.grants.gov/web/grants/view-opportunity.html?oppId=349860</w:t>
        </w:r>
      </w:hyperlink>
    </w:p>
    <w:p w14:paraId="62875FD1" w14:textId="77777777" w:rsidR="00D91C2F" w:rsidRDefault="00D91C2F" w:rsidP="00516277">
      <w:pPr>
        <w:pStyle w:val="NoSpacing"/>
        <w:rPr>
          <w:rFonts w:ascii="Helvetica" w:hAnsi="Helvetica" w:cs="Helvetica"/>
          <w:color w:val="222222"/>
          <w:sz w:val="24"/>
          <w:szCs w:val="24"/>
          <w:shd w:val="clear" w:color="auto" w:fill="FFFFFF"/>
        </w:rPr>
      </w:pPr>
    </w:p>
    <w:p w14:paraId="31FC4A72" w14:textId="77777777" w:rsidR="00696E9F" w:rsidRDefault="00696E9F" w:rsidP="00696E9F">
      <w:pPr>
        <w:rPr>
          <w:rFonts w:ascii="Helvetica" w:hAnsi="Helvetica" w:cs="Helvetica"/>
          <w:color w:val="222222"/>
          <w:shd w:val="clear" w:color="auto" w:fill="FFFFFF"/>
        </w:rPr>
      </w:pPr>
      <w:bookmarkStart w:id="946" w:name="DOTFTA23EmergencyReliefDisastter"/>
      <w:bookmarkEnd w:id="946"/>
      <w:r w:rsidRPr="00D91C2F">
        <w:rPr>
          <w:rFonts w:ascii="Helvetica" w:hAnsi="Helvetica" w:cs="Helvetica"/>
          <w:color w:val="222222"/>
          <w:highlight w:val="cyan"/>
          <w:shd w:val="clear" w:color="auto" w:fill="FFFFFF"/>
        </w:rPr>
        <w:t>DOT/Federal Transit Administration</w:t>
      </w:r>
      <w:r w:rsidRPr="00D91C2F">
        <w:rPr>
          <w:rFonts w:ascii="Helvetica" w:hAnsi="Helvetica" w:cs="Helvetica"/>
          <w:color w:val="222222"/>
          <w:highlight w:val="cyan"/>
        </w:rPr>
        <w:br/>
      </w:r>
      <w:r w:rsidRPr="00D91C2F">
        <w:rPr>
          <w:rFonts w:ascii="Helvetica" w:hAnsi="Helvetica" w:cs="Helvetica"/>
          <w:color w:val="222222"/>
          <w:highlight w:val="cyan"/>
          <w:shd w:val="clear" w:color="auto" w:fill="FFFFFF"/>
        </w:rPr>
        <w:t>FY 2023 Emergency Relief Grants for Public Transportation Systems Affected by Major Declared Disasters in Calendar Years 2017, 2020, 2021, and 2022</w:t>
      </w:r>
      <w:r w:rsidRPr="00291E11">
        <w:rPr>
          <w:rFonts w:ascii="Helvetica" w:hAnsi="Helvetica" w:cs="Helvetica"/>
          <w:color w:val="222222"/>
        </w:rPr>
        <w:br/>
      </w:r>
      <w:r w:rsidRPr="00291E11">
        <w:rPr>
          <w:rFonts w:ascii="Helvetica" w:hAnsi="Helvetica" w:cs="Helvetica"/>
          <w:color w:val="222222"/>
          <w:shd w:val="clear" w:color="auto" w:fill="FFFFFF"/>
        </w:rPr>
        <w:t>Synopsis 1</w:t>
      </w:r>
    </w:p>
    <w:p w14:paraId="36C0BC59" w14:textId="77777777" w:rsidR="00696E9F" w:rsidRDefault="00696E9F" w:rsidP="00696E9F">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696E9F" w:rsidRPr="008840DD" w14:paraId="7AF9FCC6" w14:textId="77777777" w:rsidTr="000E4EB0">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40"/>
              <w:gridCol w:w="3005"/>
            </w:tblGrid>
            <w:tr w:rsidR="00696E9F" w:rsidRPr="008840DD" w14:paraId="77D3B14B" w14:textId="77777777" w:rsidTr="000E4EB0">
              <w:trPr>
                <w:tblCellSpacing w:w="0" w:type="dxa"/>
              </w:trPr>
              <w:tc>
                <w:tcPr>
                  <w:tcW w:w="2240" w:type="dxa"/>
                  <w:noWrap/>
                  <w:hideMark/>
                </w:tcPr>
                <w:p w14:paraId="1B06805F" w14:textId="77777777" w:rsidR="00696E9F" w:rsidRPr="008840DD" w:rsidRDefault="00696E9F" w:rsidP="000E4EB0">
                  <w:pPr>
                    <w:rPr>
                      <w:rFonts w:ascii="Helvetica" w:hAnsi="Helvetica" w:cs="Helvetica"/>
                      <w:b/>
                      <w:bCs/>
                      <w:color w:val="222222"/>
                    </w:rPr>
                  </w:pPr>
                  <w:r w:rsidRPr="008840DD">
                    <w:rPr>
                      <w:rFonts w:ascii="Helvetica" w:hAnsi="Helvetica" w:cs="Helvetica"/>
                      <w:b/>
                      <w:bCs/>
                      <w:color w:val="222222"/>
                    </w:rPr>
                    <w:t>Document Type:</w:t>
                  </w:r>
                </w:p>
              </w:tc>
              <w:tc>
                <w:tcPr>
                  <w:tcW w:w="3005" w:type="dxa"/>
                  <w:vAlign w:val="center"/>
                  <w:hideMark/>
                </w:tcPr>
                <w:p w14:paraId="63776E6A" w14:textId="77777777" w:rsidR="00696E9F" w:rsidRPr="008840DD" w:rsidRDefault="00696E9F" w:rsidP="000E4EB0">
                  <w:pPr>
                    <w:rPr>
                      <w:rFonts w:ascii="Helvetica" w:hAnsi="Helvetica" w:cs="Helvetica"/>
                      <w:color w:val="222222"/>
                    </w:rPr>
                  </w:pPr>
                  <w:r w:rsidRPr="008840DD">
                    <w:rPr>
                      <w:rFonts w:ascii="Helvetica" w:hAnsi="Helvetica" w:cs="Helvetica"/>
                      <w:color w:val="222222"/>
                    </w:rPr>
                    <w:t>Grants Notice</w:t>
                  </w:r>
                </w:p>
              </w:tc>
            </w:tr>
            <w:tr w:rsidR="00696E9F" w:rsidRPr="008840DD" w14:paraId="0DD3DC81" w14:textId="77777777" w:rsidTr="000E4EB0">
              <w:trPr>
                <w:tblCellSpacing w:w="0" w:type="dxa"/>
              </w:trPr>
              <w:tc>
                <w:tcPr>
                  <w:tcW w:w="2240" w:type="dxa"/>
                  <w:noWrap/>
                  <w:hideMark/>
                </w:tcPr>
                <w:p w14:paraId="0F4593D1" w14:textId="77777777" w:rsidR="00696E9F" w:rsidRPr="008840DD" w:rsidRDefault="00696E9F" w:rsidP="000E4EB0">
                  <w:pPr>
                    <w:rPr>
                      <w:rFonts w:ascii="Helvetica" w:hAnsi="Helvetica" w:cs="Helvetica"/>
                      <w:b/>
                      <w:bCs/>
                      <w:color w:val="222222"/>
                    </w:rPr>
                  </w:pPr>
                  <w:r w:rsidRPr="008840DD">
                    <w:rPr>
                      <w:rFonts w:ascii="Helvetica" w:hAnsi="Helvetica" w:cs="Helvetica"/>
                      <w:b/>
                      <w:bCs/>
                      <w:color w:val="222222"/>
                    </w:rPr>
                    <w:t>Funding Opportunity Number:</w:t>
                  </w:r>
                </w:p>
              </w:tc>
              <w:tc>
                <w:tcPr>
                  <w:tcW w:w="3005" w:type="dxa"/>
                  <w:vAlign w:val="center"/>
                  <w:hideMark/>
                </w:tcPr>
                <w:p w14:paraId="7B447F48" w14:textId="77777777" w:rsidR="00696E9F" w:rsidRPr="008840DD" w:rsidRDefault="00696E9F" w:rsidP="000E4EB0">
                  <w:pPr>
                    <w:rPr>
                      <w:rFonts w:ascii="Helvetica" w:hAnsi="Helvetica" w:cs="Helvetica"/>
                      <w:color w:val="222222"/>
                    </w:rPr>
                  </w:pPr>
                  <w:r w:rsidRPr="008840DD">
                    <w:rPr>
                      <w:rFonts w:ascii="Helvetica" w:hAnsi="Helvetica" w:cs="Helvetica"/>
                      <w:color w:val="222222"/>
                    </w:rPr>
                    <w:t>FTA-2023-011-TPM-ER</w:t>
                  </w:r>
                </w:p>
              </w:tc>
            </w:tr>
            <w:tr w:rsidR="00696E9F" w:rsidRPr="008840DD" w14:paraId="160F148F" w14:textId="77777777" w:rsidTr="000E4EB0">
              <w:trPr>
                <w:tblCellSpacing w:w="0" w:type="dxa"/>
              </w:trPr>
              <w:tc>
                <w:tcPr>
                  <w:tcW w:w="2240" w:type="dxa"/>
                  <w:noWrap/>
                  <w:hideMark/>
                </w:tcPr>
                <w:p w14:paraId="13BEF158" w14:textId="77777777" w:rsidR="00696E9F" w:rsidRPr="008840DD" w:rsidRDefault="00696E9F" w:rsidP="000E4EB0">
                  <w:pPr>
                    <w:rPr>
                      <w:rFonts w:ascii="Helvetica" w:hAnsi="Helvetica" w:cs="Helvetica"/>
                      <w:b/>
                      <w:bCs/>
                      <w:color w:val="222222"/>
                    </w:rPr>
                  </w:pPr>
                  <w:r w:rsidRPr="008840DD">
                    <w:rPr>
                      <w:rFonts w:ascii="Helvetica" w:hAnsi="Helvetica" w:cs="Helvetica"/>
                      <w:b/>
                      <w:bCs/>
                      <w:color w:val="222222"/>
                    </w:rPr>
                    <w:t>Funding Opportunity Title:</w:t>
                  </w:r>
                </w:p>
              </w:tc>
              <w:tc>
                <w:tcPr>
                  <w:tcW w:w="3005" w:type="dxa"/>
                  <w:vAlign w:val="center"/>
                  <w:hideMark/>
                </w:tcPr>
                <w:p w14:paraId="1F3D8474" w14:textId="77777777" w:rsidR="00696E9F" w:rsidRPr="008840DD" w:rsidRDefault="00696E9F" w:rsidP="000E4EB0">
                  <w:pPr>
                    <w:rPr>
                      <w:rFonts w:ascii="Helvetica" w:hAnsi="Helvetica" w:cs="Helvetica"/>
                      <w:color w:val="222222"/>
                    </w:rPr>
                  </w:pPr>
                  <w:r w:rsidRPr="008840DD">
                    <w:rPr>
                      <w:rFonts w:ascii="Helvetica" w:hAnsi="Helvetica" w:cs="Helvetica"/>
                      <w:color w:val="222222"/>
                    </w:rPr>
                    <w:t>FY 2023 Emergency Relief Grants for Public Transportation Systems Affected by Major Declared Disasters in Calendar Years 2017, 2020, 2021, and 2022</w:t>
                  </w:r>
                </w:p>
              </w:tc>
            </w:tr>
            <w:tr w:rsidR="00696E9F" w:rsidRPr="008840DD" w14:paraId="3ABB994A" w14:textId="77777777" w:rsidTr="000E4EB0">
              <w:trPr>
                <w:tblCellSpacing w:w="0" w:type="dxa"/>
              </w:trPr>
              <w:tc>
                <w:tcPr>
                  <w:tcW w:w="2240" w:type="dxa"/>
                  <w:noWrap/>
                  <w:hideMark/>
                </w:tcPr>
                <w:p w14:paraId="5B947130" w14:textId="77777777" w:rsidR="00696E9F" w:rsidRPr="008840DD" w:rsidRDefault="00696E9F" w:rsidP="000E4EB0">
                  <w:pPr>
                    <w:rPr>
                      <w:rFonts w:ascii="Helvetica" w:hAnsi="Helvetica" w:cs="Helvetica"/>
                      <w:b/>
                      <w:bCs/>
                      <w:color w:val="222222"/>
                    </w:rPr>
                  </w:pPr>
                  <w:r w:rsidRPr="008840DD">
                    <w:rPr>
                      <w:rFonts w:ascii="Helvetica" w:hAnsi="Helvetica" w:cs="Helvetica"/>
                      <w:b/>
                      <w:bCs/>
                      <w:color w:val="222222"/>
                    </w:rPr>
                    <w:t>Opportunity Category:</w:t>
                  </w:r>
                </w:p>
              </w:tc>
              <w:tc>
                <w:tcPr>
                  <w:tcW w:w="3005" w:type="dxa"/>
                  <w:vAlign w:val="center"/>
                  <w:hideMark/>
                </w:tcPr>
                <w:p w14:paraId="68C723F7" w14:textId="77777777" w:rsidR="00696E9F" w:rsidRPr="008840DD" w:rsidRDefault="00696E9F" w:rsidP="000E4EB0">
                  <w:pPr>
                    <w:rPr>
                      <w:rFonts w:ascii="Helvetica" w:hAnsi="Helvetica" w:cs="Helvetica"/>
                      <w:color w:val="222222"/>
                    </w:rPr>
                  </w:pPr>
                  <w:r w:rsidRPr="008840DD">
                    <w:rPr>
                      <w:rFonts w:ascii="Helvetica" w:hAnsi="Helvetica" w:cs="Helvetica"/>
                      <w:color w:val="222222"/>
                    </w:rPr>
                    <w:t>Discretionary</w:t>
                  </w:r>
                </w:p>
              </w:tc>
            </w:tr>
            <w:tr w:rsidR="00696E9F" w:rsidRPr="008840DD" w14:paraId="2406EF3A" w14:textId="77777777" w:rsidTr="000E4EB0">
              <w:trPr>
                <w:tblCellSpacing w:w="0" w:type="dxa"/>
              </w:trPr>
              <w:tc>
                <w:tcPr>
                  <w:tcW w:w="2240" w:type="dxa"/>
                  <w:noWrap/>
                  <w:hideMark/>
                </w:tcPr>
                <w:p w14:paraId="49F48E90" w14:textId="77777777" w:rsidR="00696E9F" w:rsidRPr="008840DD" w:rsidRDefault="00696E9F" w:rsidP="000E4EB0">
                  <w:pPr>
                    <w:rPr>
                      <w:rFonts w:ascii="Helvetica" w:hAnsi="Helvetica" w:cs="Helvetica"/>
                      <w:b/>
                      <w:bCs/>
                      <w:color w:val="222222"/>
                    </w:rPr>
                  </w:pPr>
                  <w:r w:rsidRPr="008840DD">
                    <w:rPr>
                      <w:rFonts w:ascii="Helvetica" w:hAnsi="Helvetica" w:cs="Helvetica"/>
                      <w:b/>
                      <w:bCs/>
                      <w:color w:val="222222"/>
                    </w:rPr>
                    <w:t>Opportunity Category Explanation:</w:t>
                  </w:r>
                </w:p>
              </w:tc>
              <w:tc>
                <w:tcPr>
                  <w:tcW w:w="3005" w:type="dxa"/>
                  <w:vAlign w:val="center"/>
                  <w:hideMark/>
                </w:tcPr>
                <w:p w14:paraId="460E0C9E" w14:textId="77777777" w:rsidR="00696E9F" w:rsidRPr="008840DD" w:rsidRDefault="00696E9F" w:rsidP="000E4EB0">
                  <w:pPr>
                    <w:rPr>
                      <w:rFonts w:ascii="Helvetica" w:hAnsi="Helvetica" w:cs="Helvetica"/>
                      <w:color w:val="222222"/>
                    </w:rPr>
                  </w:pPr>
                  <w:r w:rsidRPr="008840DD">
                    <w:rPr>
                      <w:rFonts w:ascii="Helvetica" w:hAnsi="Helvetica" w:cs="Helvetica"/>
                      <w:color w:val="222222"/>
                    </w:rPr>
                    <w:t> </w:t>
                  </w:r>
                </w:p>
              </w:tc>
            </w:tr>
            <w:tr w:rsidR="00696E9F" w:rsidRPr="008840DD" w14:paraId="22D0743C" w14:textId="77777777" w:rsidTr="000E4EB0">
              <w:trPr>
                <w:tblCellSpacing w:w="0" w:type="dxa"/>
              </w:trPr>
              <w:tc>
                <w:tcPr>
                  <w:tcW w:w="2240" w:type="dxa"/>
                  <w:noWrap/>
                  <w:hideMark/>
                </w:tcPr>
                <w:p w14:paraId="39145824" w14:textId="77777777" w:rsidR="00696E9F" w:rsidRPr="008840DD" w:rsidRDefault="00696E9F" w:rsidP="000E4EB0">
                  <w:pPr>
                    <w:rPr>
                      <w:rFonts w:ascii="Helvetica" w:hAnsi="Helvetica" w:cs="Helvetica"/>
                      <w:b/>
                      <w:bCs/>
                      <w:color w:val="222222"/>
                    </w:rPr>
                  </w:pPr>
                  <w:r w:rsidRPr="008840DD">
                    <w:rPr>
                      <w:rFonts w:ascii="Helvetica" w:hAnsi="Helvetica" w:cs="Helvetica"/>
                      <w:b/>
                      <w:bCs/>
                      <w:color w:val="222222"/>
                    </w:rPr>
                    <w:lastRenderedPageBreak/>
                    <w:t>Funding Instrument Type:</w:t>
                  </w:r>
                </w:p>
              </w:tc>
              <w:tc>
                <w:tcPr>
                  <w:tcW w:w="3005" w:type="dxa"/>
                  <w:vAlign w:val="center"/>
                  <w:hideMark/>
                </w:tcPr>
                <w:p w14:paraId="5C862F46" w14:textId="77777777" w:rsidR="00696E9F" w:rsidRPr="008840DD" w:rsidRDefault="00696E9F" w:rsidP="000E4EB0">
                  <w:pPr>
                    <w:rPr>
                      <w:rFonts w:ascii="Helvetica" w:hAnsi="Helvetica" w:cs="Helvetica"/>
                      <w:color w:val="222222"/>
                    </w:rPr>
                  </w:pPr>
                  <w:r w:rsidRPr="008840DD">
                    <w:rPr>
                      <w:rFonts w:ascii="Helvetica" w:hAnsi="Helvetica" w:cs="Helvetica"/>
                      <w:color w:val="222222"/>
                    </w:rPr>
                    <w:t>Grant</w:t>
                  </w:r>
                </w:p>
              </w:tc>
            </w:tr>
            <w:tr w:rsidR="00696E9F" w:rsidRPr="008840DD" w14:paraId="60C9E1EA" w14:textId="77777777" w:rsidTr="000E4EB0">
              <w:trPr>
                <w:tblCellSpacing w:w="0" w:type="dxa"/>
              </w:trPr>
              <w:tc>
                <w:tcPr>
                  <w:tcW w:w="2240" w:type="dxa"/>
                  <w:noWrap/>
                  <w:hideMark/>
                </w:tcPr>
                <w:p w14:paraId="3207F98A" w14:textId="77777777" w:rsidR="00696E9F" w:rsidRPr="008840DD" w:rsidRDefault="00696E9F" w:rsidP="000E4EB0">
                  <w:pPr>
                    <w:rPr>
                      <w:rFonts w:ascii="Helvetica" w:hAnsi="Helvetica" w:cs="Helvetica"/>
                      <w:b/>
                      <w:bCs/>
                      <w:color w:val="222222"/>
                    </w:rPr>
                  </w:pPr>
                  <w:r w:rsidRPr="008840DD">
                    <w:rPr>
                      <w:rFonts w:ascii="Helvetica" w:hAnsi="Helvetica" w:cs="Helvetica"/>
                      <w:b/>
                      <w:bCs/>
                      <w:color w:val="222222"/>
                    </w:rPr>
                    <w:t>Category of Funding Activity:</w:t>
                  </w:r>
                </w:p>
              </w:tc>
              <w:tc>
                <w:tcPr>
                  <w:tcW w:w="3005" w:type="dxa"/>
                  <w:vAlign w:val="center"/>
                  <w:hideMark/>
                </w:tcPr>
                <w:p w14:paraId="76FCF181" w14:textId="77777777" w:rsidR="00696E9F" w:rsidRPr="008840DD" w:rsidRDefault="00696E9F" w:rsidP="000E4EB0">
                  <w:pPr>
                    <w:rPr>
                      <w:rFonts w:ascii="Helvetica" w:hAnsi="Helvetica" w:cs="Helvetica"/>
                      <w:color w:val="222222"/>
                    </w:rPr>
                  </w:pPr>
                  <w:r w:rsidRPr="008840DD">
                    <w:rPr>
                      <w:rFonts w:ascii="Helvetica" w:hAnsi="Helvetica" w:cs="Helvetica"/>
                      <w:color w:val="222222"/>
                    </w:rPr>
                    <w:t>Transportation</w:t>
                  </w:r>
                </w:p>
              </w:tc>
            </w:tr>
            <w:tr w:rsidR="00696E9F" w:rsidRPr="008840DD" w14:paraId="7A6CB76A" w14:textId="77777777" w:rsidTr="000E4EB0">
              <w:trPr>
                <w:tblCellSpacing w:w="0" w:type="dxa"/>
              </w:trPr>
              <w:tc>
                <w:tcPr>
                  <w:tcW w:w="2240" w:type="dxa"/>
                  <w:noWrap/>
                  <w:hideMark/>
                </w:tcPr>
                <w:p w14:paraId="3BECB82F" w14:textId="77777777" w:rsidR="00696E9F" w:rsidRPr="008840DD" w:rsidRDefault="00696E9F" w:rsidP="000E4EB0">
                  <w:pPr>
                    <w:rPr>
                      <w:rFonts w:ascii="Helvetica" w:hAnsi="Helvetica" w:cs="Helvetica"/>
                      <w:b/>
                      <w:bCs/>
                      <w:color w:val="222222"/>
                    </w:rPr>
                  </w:pPr>
                  <w:r w:rsidRPr="008840DD">
                    <w:rPr>
                      <w:rFonts w:ascii="Helvetica" w:hAnsi="Helvetica" w:cs="Helvetica"/>
                      <w:b/>
                      <w:bCs/>
                      <w:color w:val="222222"/>
                    </w:rPr>
                    <w:t>Category Explanation:</w:t>
                  </w:r>
                </w:p>
              </w:tc>
              <w:tc>
                <w:tcPr>
                  <w:tcW w:w="3005" w:type="dxa"/>
                  <w:vAlign w:val="center"/>
                  <w:hideMark/>
                </w:tcPr>
                <w:p w14:paraId="0362A551" w14:textId="77777777" w:rsidR="00696E9F" w:rsidRPr="008840DD" w:rsidRDefault="00696E9F" w:rsidP="000E4EB0">
                  <w:pPr>
                    <w:rPr>
                      <w:rFonts w:ascii="Helvetica" w:hAnsi="Helvetica" w:cs="Helvetica"/>
                      <w:color w:val="222222"/>
                    </w:rPr>
                  </w:pPr>
                  <w:r w:rsidRPr="008840DD">
                    <w:rPr>
                      <w:rFonts w:ascii="Helvetica" w:hAnsi="Helvetica" w:cs="Helvetica"/>
                      <w:color w:val="222222"/>
                    </w:rPr>
                    <w:t> </w:t>
                  </w:r>
                </w:p>
              </w:tc>
            </w:tr>
            <w:tr w:rsidR="00696E9F" w:rsidRPr="008840DD" w14:paraId="784F6E3E" w14:textId="77777777" w:rsidTr="000E4EB0">
              <w:trPr>
                <w:tblCellSpacing w:w="0" w:type="dxa"/>
              </w:trPr>
              <w:tc>
                <w:tcPr>
                  <w:tcW w:w="2240" w:type="dxa"/>
                  <w:noWrap/>
                  <w:hideMark/>
                </w:tcPr>
                <w:p w14:paraId="37C5570B" w14:textId="77777777" w:rsidR="00696E9F" w:rsidRPr="008840DD" w:rsidRDefault="00696E9F" w:rsidP="000E4EB0">
                  <w:pPr>
                    <w:rPr>
                      <w:rFonts w:ascii="Helvetica" w:hAnsi="Helvetica" w:cs="Helvetica"/>
                      <w:b/>
                      <w:bCs/>
                      <w:color w:val="222222"/>
                    </w:rPr>
                  </w:pPr>
                  <w:r w:rsidRPr="008840DD">
                    <w:rPr>
                      <w:rFonts w:ascii="Helvetica" w:hAnsi="Helvetica" w:cs="Helvetica"/>
                      <w:b/>
                      <w:bCs/>
                      <w:color w:val="222222"/>
                    </w:rPr>
                    <w:t>Expected Number of Awards:</w:t>
                  </w:r>
                </w:p>
              </w:tc>
              <w:tc>
                <w:tcPr>
                  <w:tcW w:w="3005" w:type="dxa"/>
                  <w:vAlign w:val="center"/>
                  <w:hideMark/>
                </w:tcPr>
                <w:p w14:paraId="28A90C73" w14:textId="77777777" w:rsidR="00696E9F" w:rsidRPr="008840DD" w:rsidRDefault="00696E9F" w:rsidP="000E4EB0">
                  <w:pPr>
                    <w:rPr>
                      <w:rFonts w:ascii="Helvetica" w:hAnsi="Helvetica" w:cs="Helvetica"/>
                      <w:color w:val="222222"/>
                    </w:rPr>
                  </w:pPr>
                  <w:r w:rsidRPr="008840DD">
                    <w:rPr>
                      <w:rFonts w:ascii="Helvetica" w:hAnsi="Helvetica" w:cs="Helvetica"/>
                      <w:color w:val="222222"/>
                    </w:rPr>
                    <w:t>5</w:t>
                  </w:r>
                </w:p>
              </w:tc>
            </w:tr>
            <w:tr w:rsidR="00696E9F" w:rsidRPr="008840DD" w14:paraId="3950AA6F" w14:textId="77777777" w:rsidTr="000E4EB0">
              <w:trPr>
                <w:tblCellSpacing w:w="0" w:type="dxa"/>
              </w:trPr>
              <w:tc>
                <w:tcPr>
                  <w:tcW w:w="2240" w:type="dxa"/>
                  <w:noWrap/>
                  <w:hideMark/>
                </w:tcPr>
                <w:p w14:paraId="1A4531E4" w14:textId="77777777" w:rsidR="00696E9F" w:rsidRPr="008840DD" w:rsidRDefault="00696E9F" w:rsidP="000E4EB0">
                  <w:pPr>
                    <w:rPr>
                      <w:rFonts w:ascii="Helvetica" w:hAnsi="Helvetica" w:cs="Helvetica"/>
                      <w:b/>
                      <w:bCs/>
                      <w:color w:val="222222"/>
                    </w:rPr>
                  </w:pPr>
                  <w:r w:rsidRPr="008840DD">
                    <w:rPr>
                      <w:rFonts w:ascii="Helvetica" w:hAnsi="Helvetica" w:cs="Helvetica"/>
                      <w:b/>
                      <w:bCs/>
                      <w:color w:val="222222"/>
                    </w:rPr>
                    <w:t>CFDA Number(s):</w:t>
                  </w:r>
                </w:p>
              </w:tc>
              <w:tc>
                <w:tcPr>
                  <w:tcW w:w="3005" w:type="dxa"/>
                  <w:vAlign w:val="center"/>
                  <w:hideMark/>
                </w:tcPr>
                <w:p w14:paraId="6B97CAEC" w14:textId="77777777" w:rsidR="00696E9F" w:rsidRPr="008840DD" w:rsidRDefault="00696E9F" w:rsidP="000E4EB0">
                  <w:pPr>
                    <w:rPr>
                      <w:rFonts w:ascii="Helvetica" w:hAnsi="Helvetica" w:cs="Helvetica"/>
                      <w:color w:val="222222"/>
                    </w:rPr>
                  </w:pPr>
                  <w:r w:rsidRPr="008840DD">
                    <w:rPr>
                      <w:rFonts w:ascii="Helvetica" w:hAnsi="Helvetica" w:cs="Helvetica"/>
                      <w:color w:val="222222"/>
                    </w:rPr>
                    <w:t>20.527 -- Public Transportation Emergency Relief Program</w:t>
                  </w:r>
                </w:p>
              </w:tc>
            </w:tr>
            <w:tr w:rsidR="00696E9F" w:rsidRPr="008840DD" w14:paraId="4AF69118" w14:textId="77777777" w:rsidTr="000E4EB0">
              <w:trPr>
                <w:tblCellSpacing w:w="0" w:type="dxa"/>
              </w:trPr>
              <w:tc>
                <w:tcPr>
                  <w:tcW w:w="2240" w:type="dxa"/>
                  <w:noWrap/>
                  <w:hideMark/>
                </w:tcPr>
                <w:p w14:paraId="66A730F9" w14:textId="77777777" w:rsidR="00696E9F" w:rsidRPr="008840DD" w:rsidRDefault="00696E9F" w:rsidP="000E4EB0">
                  <w:pPr>
                    <w:rPr>
                      <w:rFonts w:ascii="Helvetica" w:hAnsi="Helvetica" w:cs="Helvetica"/>
                      <w:b/>
                      <w:bCs/>
                      <w:color w:val="222222"/>
                    </w:rPr>
                  </w:pPr>
                  <w:r w:rsidRPr="008840DD">
                    <w:rPr>
                      <w:rFonts w:ascii="Helvetica" w:hAnsi="Helvetica" w:cs="Helvetica"/>
                      <w:b/>
                      <w:bCs/>
                      <w:color w:val="222222"/>
                    </w:rPr>
                    <w:t>Cost Sharing or Matching Requirement:</w:t>
                  </w:r>
                </w:p>
              </w:tc>
              <w:tc>
                <w:tcPr>
                  <w:tcW w:w="3005" w:type="dxa"/>
                  <w:vAlign w:val="center"/>
                  <w:hideMark/>
                </w:tcPr>
                <w:p w14:paraId="370EB9B1" w14:textId="77777777" w:rsidR="00696E9F" w:rsidRPr="008840DD" w:rsidRDefault="00696E9F" w:rsidP="000E4EB0">
                  <w:pPr>
                    <w:rPr>
                      <w:rFonts w:ascii="Helvetica" w:hAnsi="Helvetica" w:cs="Helvetica"/>
                      <w:color w:val="222222"/>
                    </w:rPr>
                  </w:pPr>
                  <w:r w:rsidRPr="008840DD">
                    <w:rPr>
                      <w:rFonts w:ascii="Helvetica" w:hAnsi="Helvetica" w:cs="Helvetica"/>
                      <w:color w:val="222222"/>
                    </w:rPr>
                    <w:t>No</w:t>
                  </w:r>
                </w:p>
              </w:tc>
            </w:tr>
          </w:tbl>
          <w:p w14:paraId="70291EBB" w14:textId="77777777" w:rsidR="00696E9F" w:rsidRPr="008840DD" w:rsidRDefault="00696E9F" w:rsidP="000E4EB0">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3058"/>
              <w:gridCol w:w="2106"/>
            </w:tblGrid>
            <w:tr w:rsidR="00696E9F" w:rsidRPr="008840DD" w14:paraId="3A3AFF1C" w14:textId="77777777" w:rsidTr="000E4EB0">
              <w:trPr>
                <w:tblCellSpacing w:w="0" w:type="dxa"/>
              </w:trPr>
              <w:tc>
                <w:tcPr>
                  <w:tcW w:w="3058" w:type="dxa"/>
                  <w:noWrap/>
                  <w:hideMark/>
                </w:tcPr>
                <w:p w14:paraId="748CE40A" w14:textId="77777777" w:rsidR="00696E9F" w:rsidRPr="008840DD" w:rsidRDefault="00696E9F" w:rsidP="000E4EB0">
                  <w:pPr>
                    <w:rPr>
                      <w:rFonts w:ascii="Helvetica" w:hAnsi="Helvetica" w:cs="Helvetica"/>
                      <w:b/>
                      <w:bCs/>
                      <w:color w:val="222222"/>
                    </w:rPr>
                  </w:pPr>
                  <w:r w:rsidRPr="008840DD">
                    <w:rPr>
                      <w:rFonts w:ascii="Helvetica" w:hAnsi="Helvetica" w:cs="Helvetica"/>
                      <w:b/>
                      <w:bCs/>
                      <w:color w:val="222222"/>
                    </w:rPr>
                    <w:lastRenderedPageBreak/>
                    <w:t>Version:</w:t>
                  </w:r>
                </w:p>
              </w:tc>
              <w:tc>
                <w:tcPr>
                  <w:tcW w:w="2106" w:type="dxa"/>
                  <w:vAlign w:val="center"/>
                  <w:hideMark/>
                </w:tcPr>
                <w:p w14:paraId="5C155A6D" w14:textId="77777777" w:rsidR="00696E9F" w:rsidRPr="008840DD" w:rsidRDefault="00696E9F" w:rsidP="000E4EB0">
                  <w:pPr>
                    <w:rPr>
                      <w:rFonts w:ascii="Helvetica" w:hAnsi="Helvetica" w:cs="Helvetica"/>
                      <w:color w:val="222222"/>
                    </w:rPr>
                  </w:pPr>
                  <w:r w:rsidRPr="008840DD">
                    <w:rPr>
                      <w:rFonts w:ascii="Helvetica" w:hAnsi="Helvetica" w:cs="Helvetica"/>
                      <w:color w:val="222222"/>
                    </w:rPr>
                    <w:t>Synopsis 1</w:t>
                  </w:r>
                </w:p>
              </w:tc>
            </w:tr>
            <w:tr w:rsidR="00696E9F" w:rsidRPr="008840DD" w14:paraId="22CF3316" w14:textId="77777777" w:rsidTr="000E4EB0">
              <w:trPr>
                <w:tblCellSpacing w:w="0" w:type="dxa"/>
              </w:trPr>
              <w:tc>
                <w:tcPr>
                  <w:tcW w:w="3058" w:type="dxa"/>
                  <w:noWrap/>
                  <w:hideMark/>
                </w:tcPr>
                <w:p w14:paraId="0459A426" w14:textId="77777777" w:rsidR="00696E9F" w:rsidRPr="008840DD" w:rsidRDefault="00696E9F" w:rsidP="000E4EB0">
                  <w:pPr>
                    <w:rPr>
                      <w:rFonts w:ascii="Helvetica" w:hAnsi="Helvetica" w:cs="Helvetica"/>
                      <w:b/>
                      <w:bCs/>
                      <w:color w:val="222222"/>
                    </w:rPr>
                  </w:pPr>
                  <w:r w:rsidRPr="008840DD">
                    <w:rPr>
                      <w:rFonts w:ascii="Helvetica" w:hAnsi="Helvetica" w:cs="Helvetica"/>
                      <w:b/>
                      <w:bCs/>
                      <w:color w:val="222222"/>
                    </w:rPr>
                    <w:t>Posted Date:</w:t>
                  </w:r>
                </w:p>
              </w:tc>
              <w:tc>
                <w:tcPr>
                  <w:tcW w:w="2106" w:type="dxa"/>
                  <w:vAlign w:val="center"/>
                  <w:hideMark/>
                </w:tcPr>
                <w:p w14:paraId="7DFB0A83" w14:textId="77777777" w:rsidR="00696E9F" w:rsidRPr="008840DD" w:rsidRDefault="00696E9F" w:rsidP="000E4EB0">
                  <w:pPr>
                    <w:rPr>
                      <w:rFonts w:ascii="Helvetica" w:hAnsi="Helvetica" w:cs="Helvetica"/>
                      <w:color w:val="222222"/>
                    </w:rPr>
                  </w:pPr>
                  <w:r w:rsidRPr="008840DD">
                    <w:rPr>
                      <w:rFonts w:ascii="Helvetica" w:hAnsi="Helvetica" w:cs="Helvetica"/>
                      <w:color w:val="222222"/>
                    </w:rPr>
                    <w:t>Aug 02, 2023</w:t>
                  </w:r>
                </w:p>
              </w:tc>
            </w:tr>
            <w:tr w:rsidR="00696E9F" w:rsidRPr="008840DD" w14:paraId="76074959" w14:textId="77777777" w:rsidTr="000E4EB0">
              <w:trPr>
                <w:tblCellSpacing w:w="0" w:type="dxa"/>
              </w:trPr>
              <w:tc>
                <w:tcPr>
                  <w:tcW w:w="3058" w:type="dxa"/>
                  <w:noWrap/>
                  <w:hideMark/>
                </w:tcPr>
                <w:p w14:paraId="01E79143" w14:textId="77777777" w:rsidR="00696E9F" w:rsidRPr="008840DD" w:rsidRDefault="00696E9F" w:rsidP="000E4EB0">
                  <w:pPr>
                    <w:rPr>
                      <w:rFonts w:ascii="Helvetica" w:hAnsi="Helvetica" w:cs="Helvetica"/>
                      <w:b/>
                      <w:bCs/>
                      <w:color w:val="222222"/>
                    </w:rPr>
                  </w:pPr>
                  <w:r w:rsidRPr="008840DD">
                    <w:rPr>
                      <w:rFonts w:ascii="Helvetica" w:hAnsi="Helvetica" w:cs="Helvetica"/>
                      <w:b/>
                      <w:bCs/>
                      <w:color w:val="222222"/>
                    </w:rPr>
                    <w:t>Last Updated Date:</w:t>
                  </w:r>
                </w:p>
              </w:tc>
              <w:tc>
                <w:tcPr>
                  <w:tcW w:w="2106" w:type="dxa"/>
                  <w:vAlign w:val="center"/>
                  <w:hideMark/>
                </w:tcPr>
                <w:p w14:paraId="2BBC68A5" w14:textId="77777777" w:rsidR="00696E9F" w:rsidRPr="008840DD" w:rsidRDefault="00696E9F" w:rsidP="000E4EB0">
                  <w:pPr>
                    <w:rPr>
                      <w:rFonts w:ascii="Helvetica" w:hAnsi="Helvetica" w:cs="Helvetica"/>
                      <w:color w:val="222222"/>
                    </w:rPr>
                  </w:pPr>
                  <w:r w:rsidRPr="008840DD">
                    <w:rPr>
                      <w:rFonts w:ascii="Helvetica" w:hAnsi="Helvetica" w:cs="Helvetica"/>
                      <w:color w:val="222222"/>
                    </w:rPr>
                    <w:t>Aug 02, 2023</w:t>
                  </w:r>
                </w:p>
              </w:tc>
            </w:tr>
            <w:tr w:rsidR="00696E9F" w:rsidRPr="008840DD" w14:paraId="7CFD10ED" w14:textId="77777777" w:rsidTr="000E4EB0">
              <w:trPr>
                <w:tblCellSpacing w:w="0" w:type="dxa"/>
              </w:trPr>
              <w:tc>
                <w:tcPr>
                  <w:tcW w:w="3058" w:type="dxa"/>
                  <w:noWrap/>
                  <w:hideMark/>
                </w:tcPr>
                <w:p w14:paraId="1095D026" w14:textId="77777777" w:rsidR="00696E9F" w:rsidRPr="008840DD" w:rsidRDefault="00696E9F" w:rsidP="000E4EB0">
                  <w:pPr>
                    <w:rPr>
                      <w:rFonts w:ascii="Helvetica" w:hAnsi="Helvetica" w:cs="Helvetica"/>
                      <w:b/>
                      <w:bCs/>
                      <w:color w:val="222222"/>
                    </w:rPr>
                  </w:pPr>
                  <w:r w:rsidRPr="008840DD">
                    <w:rPr>
                      <w:rFonts w:ascii="Helvetica" w:hAnsi="Helvetica" w:cs="Helvetica"/>
                      <w:b/>
                      <w:bCs/>
                      <w:color w:val="222222"/>
                    </w:rPr>
                    <w:t>Original Closing Date for Applications:</w:t>
                  </w:r>
                </w:p>
              </w:tc>
              <w:tc>
                <w:tcPr>
                  <w:tcW w:w="2106" w:type="dxa"/>
                  <w:vAlign w:val="center"/>
                  <w:hideMark/>
                </w:tcPr>
                <w:p w14:paraId="5E5EFC2C" w14:textId="77777777" w:rsidR="00696E9F" w:rsidRPr="008840DD" w:rsidRDefault="00696E9F" w:rsidP="000E4EB0">
                  <w:pPr>
                    <w:rPr>
                      <w:rFonts w:ascii="Helvetica" w:hAnsi="Helvetica" w:cs="Helvetica"/>
                      <w:color w:val="222222"/>
                    </w:rPr>
                  </w:pPr>
                  <w:r w:rsidRPr="008840DD">
                    <w:rPr>
                      <w:rFonts w:ascii="Helvetica" w:hAnsi="Helvetica" w:cs="Helvetica"/>
                      <w:color w:val="222222"/>
                    </w:rPr>
                    <w:t>Oct 31, 2023  </w:t>
                  </w:r>
                </w:p>
              </w:tc>
            </w:tr>
            <w:tr w:rsidR="00696E9F" w:rsidRPr="008840DD" w14:paraId="4F5ACC4C" w14:textId="77777777" w:rsidTr="000E4EB0">
              <w:trPr>
                <w:tblCellSpacing w:w="0" w:type="dxa"/>
              </w:trPr>
              <w:tc>
                <w:tcPr>
                  <w:tcW w:w="3058" w:type="dxa"/>
                  <w:noWrap/>
                  <w:hideMark/>
                </w:tcPr>
                <w:p w14:paraId="137F5859" w14:textId="77777777" w:rsidR="00696E9F" w:rsidRPr="008840DD" w:rsidRDefault="00696E9F" w:rsidP="000E4EB0">
                  <w:pPr>
                    <w:rPr>
                      <w:rFonts w:ascii="Helvetica" w:hAnsi="Helvetica" w:cs="Helvetica"/>
                      <w:b/>
                      <w:bCs/>
                      <w:color w:val="222222"/>
                    </w:rPr>
                  </w:pPr>
                  <w:r w:rsidRPr="008840DD">
                    <w:rPr>
                      <w:rFonts w:ascii="Helvetica" w:hAnsi="Helvetica" w:cs="Helvetica"/>
                      <w:b/>
                      <w:bCs/>
                      <w:color w:val="222222"/>
                    </w:rPr>
                    <w:t>Current Closing Date for Applications:</w:t>
                  </w:r>
                </w:p>
              </w:tc>
              <w:tc>
                <w:tcPr>
                  <w:tcW w:w="2106" w:type="dxa"/>
                  <w:vAlign w:val="center"/>
                  <w:hideMark/>
                </w:tcPr>
                <w:p w14:paraId="176D18BD" w14:textId="77777777" w:rsidR="00696E9F" w:rsidRPr="008840DD" w:rsidRDefault="00696E9F" w:rsidP="000E4EB0">
                  <w:pPr>
                    <w:rPr>
                      <w:rFonts w:ascii="Helvetica" w:hAnsi="Helvetica" w:cs="Helvetica"/>
                      <w:color w:val="222222"/>
                    </w:rPr>
                  </w:pPr>
                  <w:r w:rsidRPr="008840DD">
                    <w:rPr>
                      <w:rFonts w:ascii="Helvetica" w:hAnsi="Helvetica" w:cs="Helvetica"/>
                      <w:color w:val="222222"/>
                    </w:rPr>
                    <w:t>Oct 31, 2023  </w:t>
                  </w:r>
                </w:p>
              </w:tc>
            </w:tr>
            <w:tr w:rsidR="00696E9F" w:rsidRPr="008840DD" w14:paraId="11AE809C" w14:textId="77777777" w:rsidTr="000E4EB0">
              <w:trPr>
                <w:tblCellSpacing w:w="0" w:type="dxa"/>
              </w:trPr>
              <w:tc>
                <w:tcPr>
                  <w:tcW w:w="3058" w:type="dxa"/>
                  <w:noWrap/>
                  <w:hideMark/>
                </w:tcPr>
                <w:p w14:paraId="695C5DF1" w14:textId="77777777" w:rsidR="00696E9F" w:rsidRPr="008840DD" w:rsidRDefault="00696E9F" w:rsidP="000E4EB0">
                  <w:pPr>
                    <w:rPr>
                      <w:rFonts w:ascii="Helvetica" w:hAnsi="Helvetica" w:cs="Helvetica"/>
                      <w:b/>
                      <w:bCs/>
                      <w:color w:val="222222"/>
                    </w:rPr>
                  </w:pPr>
                  <w:r w:rsidRPr="008840DD">
                    <w:rPr>
                      <w:rFonts w:ascii="Helvetica" w:hAnsi="Helvetica" w:cs="Helvetica"/>
                      <w:b/>
                      <w:bCs/>
                      <w:color w:val="222222"/>
                    </w:rPr>
                    <w:t>Archive Date:</w:t>
                  </w:r>
                </w:p>
              </w:tc>
              <w:tc>
                <w:tcPr>
                  <w:tcW w:w="2106" w:type="dxa"/>
                  <w:vAlign w:val="center"/>
                  <w:hideMark/>
                </w:tcPr>
                <w:p w14:paraId="178CDAB1" w14:textId="77777777" w:rsidR="00696E9F" w:rsidRPr="008840DD" w:rsidRDefault="00696E9F" w:rsidP="000E4EB0">
                  <w:pPr>
                    <w:rPr>
                      <w:rFonts w:ascii="Helvetica" w:hAnsi="Helvetica" w:cs="Helvetica"/>
                      <w:color w:val="222222"/>
                    </w:rPr>
                  </w:pPr>
                  <w:r w:rsidRPr="008840DD">
                    <w:rPr>
                      <w:rFonts w:ascii="Helvetica" w:hAnsi="Helvetica" w:cs="Helvetica"/>
                      <w:color w:val="222222"/>
                    </w:rPr>
                    <w:t>Nov 30, 2023</w:t>
                  </w:r>
                </w:p>
              </w:tc>
            </w:tr>
            <w:tr w:rsidR="00696E9F" w:rsidRPr="008840DD" w14:paraId="30ACE6EF" w14:textId="77777777" w:rsidTr="000E4EB0">
              <w:trPr>
                <w:tblCellSpacing w:w="0" w:type="dxa"/>
              </w:trPr>
              <w:tc>
                <w:tcPr>
                  <w:tcW w:w="3058" w:type="dxa"/>
                  <w:noWrap/>
                  <w:hideMark/>
                </w:tcPr>
                <w:p w14:paraId="6E889F02" w14:textId="77777777" w:rsidR="00696E9F" w:rsidRPr="008840DD" w:rsidRDefault="00696E9F" w:rsidP="000E4EB0">
                  <w:pPr>
                    <w:rPr>
                      <w:rFonts w:ascii="Helvetica" w:hAnsi="Helvetica" w:cs="Helvetica"/>
                      <w:b/>
                      <w:bCs/>
                      <w:color w:val="222222"/>
                    </w:rPr>
                  </w:pPr>
                  <w:r w:rsidRPr="008840DD">
                    <w:rPr>
                      <w:rFonts w:ascii="Helvetica" w:hAnsi="Helvetica" w:cs="Helvetica"/>
                      <w:b/>
                      <w:bCs/>
                      <w:color w:val="222222"/>
                    </w:rPr>
                    <w:t>Estimated Total Program Funding:</w:t>
                  </w:r>
                </w:p>
              </w:tc>
              <w:tc>
                <w:tcPr>
                  <w:tcW w:w="2106" w:type="dxa"/>
                  <w:vAlign w:val="center"/>
                  <w:hideMark/>
                </w:tcPr>
                <w:p w14:paraId="0A4914BA" w14:textId="77777777" w:rsidR="00696E9F" w:rsidRPr="008840DD" w:rsidRDefault="00696E9F" w:rsidP="000E4EB0">
                  <w:pPr>
                    <w:rPr>
                      <w:rFonts w:ascii="Helvetica" w:hAnsi="Helvetica" w:cs="Helvetica"/>
                      <w:color w:val="222222"/>
                    </w:rPr>
                  </w:pPr>
                  <w:r w:rsidRPr="008840DD">
                    <w:rPr>
                      <w:rFonts w:ascii="Helvetica" w:hAnsi="Helvetica" w:cs="Helvetica"/>
                      <w:color w:val="222222"/>
                    </w:rPr>
                    <w:t>$109,975,497</w:t>
                  </w:r>
                </w:p>
              </w:tc>
            </w:tr>
            <w:tr w:rsidR="00696E9F" w:rsidRPr="008840DD" w14:paraId="5BA539E5" w14:textId="77777777" w:rsidTr="000E4EB0">
              <w:trPr>
                <w:tblCellSpacing w:w="0" w:type="dxa"/>
              </w:trPr>
              <w:tc>
                <w:tcPr>
                  <w:tcW w:w="3058" w:type="dxa"/>
                  <w:noWrap/>
                  <w:hideMark/>
                </w:tcPr>
                <w:p w14:paraId="74241D9C" w14:textId="77777777" w:rsidR="00696E9F" w:rsidRPr="008840DD" w:rsidRDefault="00696E9F" w:rsidP="000E4EB0">
                  <w:pPr>
                    <w:rPr>
                      <w:rFonts w:ascii="Helvetica" w:hAnsi="Helvetica" w:cs="Helvetica"/>
                      <w:b/>
                      <w:bCs/>
                      <w:color w:val="222222"/>
                    </w:rPr>
                  </w:pPr>
                  <w:r w:rsidRPr="008840DD">
                    <w:rPr>
                      <w:rFonts w:ascii="Helvetica" w:hAnsi="Helvetica" w:cs="Helvetica"/>
                      <w:b/>
                      <w:bCs/>
                      <w:color w:val="222222"/>
                    </w:rPr>
                    <w:t>Award Ceiling:</w:t>
                  </w:r>
                </w:p>
              </w:tc>
              <w:tc>
                <w:tcPr>
                  <w:tcW w:w="2106" w:type="dxa"/>
                  <w:vAlign w:val="center"/>
                  <w:hideMark/>
                </w:tcPr>
                <w:p w14:paraId="2890F21E" w14:textId="77777777" w:rsidR="00696E9F" w:rsidRPr="008840DD" w:rsidRDefault="00696E9F" w:rsidP="000E4EB0">
                  <w:pPr>
                    <w:rPr>
                      <w:rFonts w:ascii="Helvetica" w:hAnsi="Helvetica" w:cs="Helvetica"/>
                      <w:color w:val="222222"/>
                    </w:rPr>
                  </w:pPr>
                  <w:r w:rsidRPr="008840DD">
                    <w:rPr>
                      <w:rFonts w:ascii="Helvetica" w:hAnsi="Helvetica" w:cs="Helvetica"/>
                      <w:color w:val="222222"/>
                    </w:rPr>
                    <w:t>$0</w:t>
                  </w:r>
                </w:p>
              </w:tc>
            </w:tr>
            <w:tr w:rsidR="00696E9F" w:rsidRPr="008840DD" w14:paraId="15253971" w14:textId="77777777" w:rsidTr="000E4EB0">
              <w:trPr>
                <w:tblCellSpacing w:w="0" w:type="dxa"/>
              </w:trPr>
              <w:tc>
                <w:tcPr>
                  <w:tcW w:w="3058" w:type="dxa"/>
                  <w:noWrap/>
                  <w:hideMark/>
                </w:tcPr>
                <w:p w14:paraId="6CAAED97" w14:textId="77777777" w:rsidR="00696E9F" w:rsidRPr="008840DD" w:rsidRDefault="00696E9F" w:rsidP="000E4EB0">
                  <w:pPr>
                    <w:rPr>
                      <w:rFonts w:ascii="Helvetica" w:hAnsi="Helvetica" w:cs="Helvetica"/>
                      <w:b/>
                      <w:bCs/>
                      <w:color w:val="222222"/>
                    </w:rPr>
                  </w:pPr>
                  <w:r w:rsidRPr="008840DD">
                    <w:rPr>
                      <w:rFonts w:ascii="Helvetica" w:hAnsi="Helvetica" w:cs="Helvetica"/>
                      <w:b/>
                      <w:bCs/>
                      <w:color w:val="222222"/>
                    </w:rPr>
                    <w:t>Award Floor:</w:t>
                  </w:r>
                </w:p>
              </w:tc>
              <w:tc>
                <w:tcPr>
                  <w:tcW w:w="2106" w:type="dxa"/>
                  <w:vAlign w:val="center"/>
                  <w:hideMark/>
                </w:tcPr>
                <w:p w14:paraId="7469AD2B" w14:textId="77777777" w:rsidR="00696E9F" w:rsidRPr="008840DD" w:rsidRDefault="00696E9F" w:rsidP="000E4EB0">
                  <w:pPr>
                    <w:rPr>
                      <w:rFonts w:ascii="Helvetica" w:hAnsi="Helvetica" w:cs="Helvetica"/>
                      <w:color w:val="222222"/>
                    </w:rPr>
                  </w:pPr>
                  <w:r w:rsidRPr="008840DD">
                    <w:rPr>
                      <w:rFonts w:ascii="Helvetica" w:hAnsi="Helvetica" w:cs="Helvetica"/>
                      <w:color w:val="222222"/>
                    </w:rPr>
                    <w:t>$0</w:t>
                  </w:r>
                </w:p>
              </w:tc>
            </w:tr>
          </w:tbl>
          <w:p w14:paraId="50197067" w14:textId="77777777" w:rsidR="00696E9F" w:rsidRPr="008840DD" w:rsidRDefault="00696E9F" w:rsidP="000E4EB0">
            <w:pPr>
              <w:rPr>
                <w:rFonts w:ascii="Helvetica" w:hAnsi="Helvetica" w:cs="Helvetica"/>
                <w:color w:val="222222"/>
              </w:rPr>
            </w:pPr>
          </w:p>
        </w:tc>
      </w:tr>
    </w:tbl>
    <w:p w14:paraId="63634491" w14:textId="77777777" w:rsidR="00696E9F" w:rsidRPr="008840DD" w:rsidRDefault="00696E9F" w:rsidP="00696E9F">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4"/>
        <w:gridCol w:w="6556"/>
      </w:tblGrid>
      <w:tr w:rsidR="00696E9F" w:rsidRPr="008840DD" w14:paraId="38C04FD1" w14:textId="77777777" w:rsidTr="000E4EB0">
        <w:trPr>
          <w:tblCellSpacing w:w="0" w:type="dxa"/>
        </w:trPr>
        <w:tc>
          <w:tcPr>
            <w:tcW w:w="0" w:type="auto"/>
            <w:noWrap/>
            <w:hideMark/>
          </w:tcPr>
          <w:p w14:paraId="724A6CA1" w14:textId="77777777" w:rsidR="00696E9F" w:rsidRPr="008840DD" w:rsidRDefault="00696E9F" w:rsidP="000E4EB0">
            <w:pPr>
              <w:rPr>
                <w:rFonts w:ascii="Helvetica" w:hAnsi="Helvetica" w:cs="Helvetica"/>
                <w:b/>
                <w:bCs/>
                <w:color w:val="222222"/>
              </w:rPr>
            </w:pPr>
            <w:r w:rsidRPr="008840DD">
              <w:rPr>
                <w:rFonts w:ascii="Helvetica" w:hAnsi="Helvetica" w:cs="Helvetica"/>
                <w:b/>
                <w:bCs/>
                <w:color w:val="222222"/>
              </w:rPr>
              <w:t>Eligible Applicants:</w:t>
            </w:r>
          </w:p>
        </w:tc>
        <w:tc>
          <w:tcPr>
            <w:tcW w:w="5000" w:type="pct"/>
            <w:vAlign w:val="center"/>
            <w:hideMark/>
          </w:tcPr>
          <w:p w14:paraId="2C36434B" w14:textId="77777777" w:rsidR="00696E9F" w:rsidRPr="008840DD" w:rsidRDefault="00696E9F" w:rsidP="000E4EB0">
            <w:pPr>
              <w:rPr>
                <w:rFonts w:ascii="Helvetica" w:hAnsi="Helvetica" w:cs="Helvetica"/>
                <w:color w:val="222222"/>
              </w:rPr>
            </w:pPr>
            <w:r w:rsidRPr="008840DD">
              <w:rPr>
                <w:rFonts w:ascii="Helvetica" w:hAnsi="Helvetica" w:cs="Helvetica"/>
                <w:color w:val="222222"/>
              </w:rPr>
              <w:t>Others (see text field entitled "Additional Information on Eligibility" for clarification)</w:t>
            </w:r>
            <w:r w:rsidRPr="008840DD">
              <w:rPr>
                <w:rFonts w:ascii="Helvetica" w:hAnsi="Helvetica" w:cs="Helvetica"/>
                <w:color w:val="222222"/>
              </w:rPr>
              <w:br/>
              <w:t>State governments</w:t>
            </w:r>
            <w:r w:rsidRPr="008840DD">
              <w:rPr>
                <w:rFonts w:ascii="Helvetica" w:hAnsi="Helvetica" w:cs="Helvetica"/>
                <w:color w:val="222222"/>
              </w:rPr>
              <w:br/>
              <w:t>County governments</w:t>
            </w:r>
            <w:r w:rsidRPr="008840DD">
              <w:rPr>
                <w:rFonts w:ascii="Helvetica" w:hAnsi="Helvetica" w:cs="Helvetica"/>
                <w:color w:val="222222"/>
              </w:rPr>
              <w:br/>
              <w:t>Native American tribal governments (Federally recognized)</w:t>
            </w:r>
            <w:r w:rsidRPr="008840DD">
              <w:rPr>
                <w:rFonts w:ascii="Helvetica" w:hAnsi="Helvetica" w:cs="Helvetica"/>
                <w:color w:val="222222"/>
              </w:rPr>
              <w:br/>
              <w:t>City or township governments</w:t>
            </w:r>
          </w:p>
        </w:tc>
      </w:tr>
      <w:tr w:rsidR="00696E9F" w:rsidRPr="008840DD" w14:paraId="57A4001C" w14:textId="77777777" w:rsidTr="000E4EB0">
        <w:trPr>
          <w:tblCellSpacing w:w="0" w:type="dxa"/>
        </w:trPr>
        <w:tc>
          <w:tcPr>
            <w:tcW w:w="0" w:type="auto"/>
            <w:noWrap/>
            <w:hideMark/>
          </w:tcPr>
          <w:p w14:paraId="44C2C7E9" w14:textId="77777777" w:rsidR="00696E9F" w:rsidRPr="008840DD" w:rsidRDefault="00696E9F" w:rsidP="000E4EB0">
            <w:pPr>
              <w:rPr>
                <w:rFonts w:ascii="Helvetica" w:hAnsi="Helvetica" w:cs="Helvetica"/>
                <w:b/>
                <w:bCs/>
                <w:color w:val="222222"/>
              </w:rPr>
            </w:pPr>
            <w:r w:rsidRPr="008840DD">
              <w:rPr>
                <w:rFonts w:ascii="Helvetica" w:hAnsi="Helvetica" w:cs="Helvetica"/>
                <w:b/>
                <w:bCs/>
                <w:color w:val="222222"/>
              </w:rPr>
              <w:t>Additional Information on Eligibility:</w:t>
            </w:r>
          </w:p>
        </w:tc>
        <w:tc>
          <w:tcPr>
            <w:tcW w:w="5000" w:type="pct"/>
            <w:vAlign w:val="center"/>
            <w:hideMark/>
          </w:tcPr>
          <w:p w14:paraId="7F7C1E51" w14:textId="77777777" w:rsidR="00696E9F" w:rsidRPr="008840DD" w:rsidRDefault="00696E9F" w:rsidP="000E4EB0">
            <w:pPr>
              <w:rPr>
                <w:rFonts w:ascii="Helvetica" w:hAnsi="Helvetica" w:cs="Helvetica"/>
                <w:color w:val="222222"/>
              </w:rPr>
            </w:pPr>
            <w:r w:rsidRPr="008840DD">
              <w:rPr>
                <w:rFonts w:ascii="Helvetica" w:hAnsi="Helvetica" w:cs="Helvetica"/>
                <w:color w:val="222222"/>
              </w:rPr>
              <w:t>Eligible applicants are public transportation agencies, States, territories, local governmental authorities, Indian tribes, and other FTA grant recipients that provide or fund public transportation service.</w:t>
            </w:r>
          </w:p>
        </w:tc>
      </w:tr>
    </w:tbl>
    <w:p w14:paraId="49A52796" w14:textId="77777777" w:rsidR="00696E9F" w:rsidRPr="008840DD" w:rsidRDefault="00696E9F" w:rsidP="00696E9F">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696E9F" w:rsidRPr="008840DD" w14:paraId="7FF51A46" w14:textId="77777777" w:rsidTr="000E4EB0">
        <w:trPr>
          <w:tblCellSpacing w:w="0" w:type="dxa"/>
        </w:trPr>
        <w:tc>
          <w:tcPr>
            <w:tcW w:w="0" w:type="auto"/>
            <w:noWrap/>
            <w:hideMark/>
          </w:tcPr>
          <w:p w14:paraId="5FEC712B" w14:textId="77777777" w:rsidR="00696E9F" w:rsidRPr="008840DD" w:rsidRDefault="00696E9F" w:rsidP="000E4EB0">
            <w:pPr>
              <w:rPr>
                <w:rFonts w:ascii="Helvetica" w:hAnsi="Helvetica" w:cs="Helvetica"/>
                <w:b/>
                <w:bCs/>
                <w:color w:val="222222"/>
              </w:rPr>
            </w:pPr>
            <w:r w:rsidRPr="008840DD">
              <w:rPr>
                <w:rFonts w:ascii="Helvetica" w:hAnsi="Helvetica" w:cs="Helvetica"/>
                <w:b/>
                <w:bCs/>
                <w:color w:val="222222"/>
              </w:rPr>
              <w:t>Agency Name:</w:t>
            </w:r>
          </w:p>
        </w:tc>
        <w:tc>
          <w:tcPr>
            <w:tcW w:w="5000" w:type="pct"/>
            <w:vAlign w:val="center"/>
            <w:hideMark/>
          </w:tcPr>
          <w:p w14:paraId="0CBE69FF" w14:textId="77777777" w:rsidR="00696E9F" w:rsidRPr="008840DD" w:rsidRDefault="00696E9F" w:rsidP="000E4EB0">
            <w:pPr>
              <w:rPr>
                <w:rFonts w:ascii="Helvetica" w:hAnsi="Helvetica" w:cs="Helvetica"/>
                <w:color w:val="222222"/>
              </w:rPr>
            </w:pPr>
            <w:r w:rsidRPr="008840DD">
              <w:rPr>
                <w:rFonts w:ascii="Helvetica" w:hAnsi="Helvetica" w:cs="Helvetica"/>
                <w:color w:val="222222"/>
              </w:rPr>
              <w:t>DOT/Federal Transit Administration</w:t>
            </w:r>
          </w:p>
        </w:tc>
      </w:tr>
      <w:tr w:rsidR="00696E9F" w:rsidRPr="008840DD" w14:paraId="0619BD54" w14:textId="77777777" w:rsidTr="000E4EB0">
        <w:trPr>
          <w:tblCellSpacing w:w="0" w:type="dxa"/>
        </w:trPr>
        <w:tc>
          <w:tcPr>
            <w:tcW w:w="0" w:type="auto"/>
            <w:noWrap/>
            <w:hideMark/>
          </w:tcPr>
          <w:p w14:paraId="78FDE9EF" w14:textId="77777777" w:rsidR="00696E9F" w:rsidRPr="008840DD" w:rsidRDefault="00696E9F" w:rsidP="000E4EB0">
            <w:pPr>
              <w:rPr>
                <w:rFonts w:ascii="Helvetica" w:hAnsi="Helvetica" w:cs="Helvetica"/>
                <w:b/>
                <w:bCs/>
                <w:color w:val="222222"/>
              </w:rPr>
            </w:pPr>
            <w:r w:rsidRPr="008840DD">
              <w:rPr>
                <w:rFonts w:ascii="Helvetica" w:hAnsi="Helvetica" w:cs="Helvetica"/>
                <w:b/>
                <w:bCs/>
                <w:color w:val="222222"/>
              </w:rPr>
              <w:t>Description:</w:t>
            </w:r>
          </w:p>
        </w:tc>
        <w:tc>
          <w:tcPr>
            <w:tcW w:w="5000" w:type="pct"/>
            <w:vAlign w:val="center"/>
            <w:hideMark/>
          </w:tcPr>
          <w:p w14:paraId="4004756D" w14:textId="77777777" w:rsidR="00696E9F" w:rsidRPr="008840DD" w:rsidRDefault="00696E9F" w:rsidP="000E4EB0">
            <w:pPr>
              <w:rPr>
                <w:rFonts w:ascii="Helvetica" w:hAnsi="Helvetica" w:cs="Helvetica"/>
                <w:color w:val="222222"/>
              </w:rPr>
            </w:pPr>
            <w:r w:rsidRPr="008840DD">
              <w:rPr>
                <w:rFonts w:ascii="Helvetica" w:hAnsi="Helvetica" w:cs="Helvetica"/>
                <w:color w:val="222222"/>
              </w:rPr>
              <w:t>The Federal Transit Administration (FTA) announces the opportunity to apply for $109,975,497 in grants under the Public Transportation Emergency Relief Program (Emergency Relief Program) for states, territories, local government authorities, Indian tribes, and other FTA recipients affected by major declared disasters in calendar years 2017, 2020, 2021, and 2022. Projects may include costs for disaster response, recovery, and rebuilding activities. Costs related to the COVID-19 pandemic are not eligible for this funding. FTA will distribute these funds in a manner consistent with the eligibility requirements of this program, subject to the priorities set forth in the Notice of Availability of Emergency Relief Funding. FTA will review applications and make additional funding allocations on a rolling basis, with the first review taking place for any application submitted within the first 30 days (9/1/2023) of the publication of this notice. If funding remains, additional applications will be evaluated after the final submission deadline of 10/31/2023.</w:t>
            </w:r>
          </w:p>
        </w:tc>
      </w:tr>
      <w:tr w:rsidR="00696E9F" w:rsidRPr="008840DD" w14:paraId="6A1B10A9" w14:textId="77777777" w:rsidTr="000E4EB0">
        <w:trPr>
          <w:tblCellSpacing w:w="0" w:type="dxa"/>
        </w:trPr>
        <w:tc>
          <w:tcPr>
            <w:tcW w:w="0" w:type="auto"/>
            <w:noWrap/>
            <w:hideMark/>
          </w:tcPr>
          <w:p w14:paraId="2480F41E" w14:textId="77777777" w:rsidR="00696E9F" w:rsidRPr="008840DD" w:rsidRDefault="00696E9F" w:rsidP="000E4EB0">
            <w:pPr>
              <w:rPr>
                <w:rFonts w:ascii="Helvetica" w:hAnsi="Helvetica" w:cs="Helvetica"/>
                <w:b/>
                <w:bCs/>
                <w:color w:val="222222"/>
              </w:rPr>
            </w:pPr>
            <w:r w:rsidRPr="008840DD">
              <w:rPr>
                <w:rFonts w:ascii="Helvetica" w:hAnsi="Helvetica" w:cs="Helvetica"/>
                <w:b/>
                <w:bCs/>
                <w:color w:val="222222"/>
              </w:rPr>
              <w:t>Link to Additional Information:</w:t>
            </w:r>
          </w:p>
        </w:tc>
        <w:tc>
          <w:tcPr>
            <w:tcW w:w="5000" w:type="pct"/>
            <w:vAlign w:val="center"/>
            <w:hideMark/>
          </w:tcPr>
          <w:p w14:paraId="0221EA02" w14:textId="77777777" w:rsidR="00696E9F" w:rsidRPr="008840DD" w:rsidRDefault="000E4EB0" w:rsidP="000E4EB0">
            <w:pPr>
              <w:rPr>
                <w:rFonts w:ascii="Helvetica" w:hAnsi="Helvetica" w:cs="Helvetica"/>
                <w:color w:val="222222"/>
              </w:rPr>
            </w:pPr>
            <w:hyperlink r:id="rId709" w:tgtFrame="_blank" w:tooltip="Link to Additional Information" w:history="1">
              <w:r w:rsidR="00696E9F" w:rsidRPr="008840DD">
                <w:rPr>
                  <w:rStyle w:val="Hyperlink"/>
                  <w:rFonts w:ascii="Helvetica" w:hAnsi="Helvetica" w:cs="Helvetica"/>
                </w:rPr>
                <w:t>FTA NOFO Website</w:t>
              </w:r>
            </w:hyperlink>
          </w:p>
        </w:tc>
      </w:tr>
      <w:tr w:rsidR="00696E9F" w:rsidRPr="008840DD" w14:paraId="4343D60C" w14:textId="77777777" w:rsidTr="000E4EB0">
        <w:trPr>
          <w:tblCellSpacing w:w="0" w:type="dxa"/>
        </w:trPr>
        <w:tc>
          <w:tcPr>
            <w:tcW w:w="0" w:type="auto"/>
            <w:noWrap/>
            <w:hideMark/>
          </w:tcPr>
          <w:p w14:paraId="2B5B1D9B" w14:textId="77777777" w:rsidR="00696E9F" w:rsidRPr="008840DD" w:rsidRDefault="00696E9F" w:rsidP="000E4EB0">
            <w:pPr>
              <w:rPr>
                <w:rFonts w:ascii="Helvetica" w:hAnsi="Helvetica" w:cs="Helvetica"/>
                <w:b/>
                <w:bCs/>
                <w:color w:val="222222"/>
              </w:rPr>
            </w:pPr>
            <w:r w:rsidRPr="008840DD">
              <w:rPr>
                <w:rFonts w:ascii="Helvetica" w:hAnsi="Helvetica" w:cs="Helvetica"/>
                <w:b/>
                <w:bCs/>
                <w:color w:val="222222"/>
              </w:rPr>
              <w:lastRenderedPageBreak/>
              <w:t>Grantor Contact Information:</w:t>
            </w:r>
          </w:p>
        </w:tc>
        <w:tc>
          <w:tcPr>
            <w:tcW w:w="5000" w:type="pct"/>
            <w:vAlign w:val="center"/>
            <w:hideMark/>
          </w:tcPr>
          <w:p w14:paraId="618B979A" w14:textId="77777777" w:rsidR="00696E9F" w:rsidRPr="008840DD" w:rsidRDefault="00696E9F" w:rsidP="000E4EB0">
            <w:pPr>
              <w:rPr>
                <w:rFonts w:ascii="Helvetica" w:hAnsi="Helvetica" w:cs="Helvetica"/>
                <w:color w:val="222222"/>
              </w:rPr>
            </w:pPr>
            <w:r w:rsidRPr="008840DD">
              <w:rPr>
                <w:rFonts w:ascii="Helvetica" w:hAnsi="Helvetica" w:cs="Helvetica"/>
                <w:color w:val="222222"/>
              </w:rPr>
              <w:t>If you have difficulty accessing the full announcement electronically, please contact:</w:t>
            </w:r>
            <w:r w:rsidRPr="008840DD">
              <w:rPr>
                <w:rFonts w:ascii="Helvetica" w:hAnsi="Helvetica" w:cs="Helvetica"/>
                <w:color w:val="222222"/>
              </w:rPr>
              <w:br/>
            </w:r>
            <w:r w:rsidRPr="008840DD">
              <w:rPr>
                <w:rFonts w:ascii="Helvetica" w:hAnsi="Helvetica" w:cs="Helvetica"/>
                <w:color w:val="222222"/>
              </w:rPr>
              <w:br/>
              <w:t>Thomas Wilson Emergency Relief Program Manager Office of Program Management Phone: (202) 366-5279</w:t>
            </w:r>
            <w:r w:rsidRPr="008840DD">
              <w:rPr>
                <w:rFonts w:ascii="Helvetica" w:hAnsi="Helvetica" w:cs="Helvetica"/>
                <w:color w:val="222222"/>
              </w:rPr>
              <w:br/>
            </w:r>
            <w:r w:rsidRPr="008840DD">
              <w:rPr>
                <w:rFonts w:ascii="Helvetica" w:hAnsi="Helvetica" w:cs="Helvetica"/>
                <w:color w:val="222222"/>
              </w:rPr>
              <w:br/>
            </w:r>
            <w:hyperlink r:id="rId710" w:history="1">
              <w:r w:rsidRPr="008840DD">
                <w:rPr>
                  <w:rStyle w:val="Hyperlink"/>
                  <w:rFonts w:ascii="Helvetica" w:hAnsi="Helvetica" w:cs="Helvetica"/>
                </w:rPr>
                <w:t>FTA Office of Program Management</w:t>
              </w:r>
            </w:hyperlink>
          </w:p>
        </w:tc>
      </w:tr>
    </w:tbl>
    <w:p w14:paraId="1C7761CE" w14:textId="77777777" w:rsidR="00696E9F" w:rsidRDefault="00696E9F" w:rsidP="00696E9F">
      <w:pPr>
        <w:rPr>
          <w:rFonts w:ascii="Helvetica" w:hAnsi="Helvetica"/>
          <w:b/>
        </w:rPr>
      </w:pPr>
      <w:r w:rsidRPr="00291E11">
        <w:rPr>
          <w:rFonts w:ascii="Helvetica" w:hAnsi="Helvetica" w:cs="Helvetica"/>
          <w:color w:val="222222"/>
        </w:rPr>
        <w:br/>
      </w:r>
      <w:hyperlink r:id="rId711" w:tgtFrame="_blank" w:history="1">
        <w:r w:rsidRPr="00291E11">
          <w:rPr>
            <w:rStyle w:val="Hyperlink"/>
            <w:rFonts w:ascii="Helvetica" w:hAnsi="Helvetica" w:cs="Helvetica"/>
            <w:color w:val="1155CC"/>
            <w:shd w:val="clear" w:color="auto" w:fill="FFFFFF"/>
          </w:rPr>
          <w:t>https://www.grants.gov/web/grants/view-opportunity.html?oppId=349697</w:t>
        </w:r>
      </w:hyperlink>
    </w:p>
    <w:p w14:paraId="3D8AE2E2" w14:textId="68AFB471" w:rsidR="0097368A" w:rsidRDefault="0097368A" w:rsidP="0097368A">
      <w:pPr>
        <w:pStyle w:val="NoSpacing"/>
        <w:pBdr>
          <w:bottom w:val="single" w:sz="6" w:space="1" w:color="auto"/>
        </w:pBdr>
        <w:rPr>
          <w:rFonts w:ascii="Helvetica" w:hAnsi="Helvetica" w:cs="Helvetica"/>
          <w:sz w:val="24"/>
          <w:szCs w:val="24"/>
        </w:rPr>
      </w:pPr>
      <w:bookmarkStart w:id="947" w:name="DOT69A345INFRA"/>
      <w:bookmarkStart w:id="948" w:name="DOT69A345NeighborhoodAccessEquity"/>
      <w:bookmarkEnd w:id="947"/>
      <w:bookmarkEnd w:id="948"/>
    </w:p>
    <w:p w14:paraId="0C90C1E6" w14:textId="4F68306F" w:rsidR="0097368A" w:rsidRDefault="0097368A" w:rsidP="0097368A">
      <w:pPr>
        <w:pStyle w:val="NoSpacing"/>
        <w:rPr>
          <w:rFonts w:ascii="Helvetica" w:hAnsi="Helvetica" w:cs="Helvetica"/>
          <w:color w:val="222222"/>
          <w:sz w:val="24"/>
          <w:szCs w:val="24"/>
          <w:shd w:val="clear" w:color="auto" w:fill="FFFFFF"/>
        </w:rPr>
      </w:pPr>
    </w:p>
    <w:p w14:paraId="16F59E4C" w14:textId="77777777" w:rsidR="009952C2" w:rsidRPr="005D3F9C" w:rsidRDefault="009952C2" w:rsidP="00AE5488">
      <w:pPr>
        <w:pBdr>
          <w:bottom w:val="double" w:sz="6" w:space="1" w:color="auto"/>
        </w:pBdr>
        <w:autoSpaceDE w:val="0"/>
        <w:autoSpaceDN w:val="0"/>
        <w:adjustRightInd w:val="0"/>
        <w:rPr>
          <w:rFonts w:ascii="Helvetica" w:hAnsi="Helvetica"/>
          <w:b/>
        </w:rPr>
      </w:pPr>
      <w:bookmarkStart w:id="949" w:name="DOTFHAPROTECT"/>
      <w:bookmarkEnd w:id="949"/>
    </w:p>
    <w:p w14:paraId="0A8EC395" w14:textId="77777777" w:rsidR="0077741F" w:rsidRDefault="0077741F" w:rsidP="0077741F">
      <w:pPr>
        <w:widowControl w:val="0"/>
        <w:autoSpaceDE w:val="0"/>
        <w:autoSpaceDN w:val="0"/>
        <w:adjustRightInd w:val="0"/>
        <w:ind w:hanging="810"/>
        <w:rPr>
          <w:rFonts w:ascii="Helvetica" w:hAnsi="Helvetica" w:cs="Helvetica"/>
        </w:rPr>
      </w:pPr>
    </w:p>
    <w:p w14:paraId="21F1DF0E" w14:textId="77777777" w:rsidR="0077741F" w:rsidRPr="00AB0B9C" w:rsidRDefault="0077741F" w:rsidP="0077741F">
      <w:pPr>
        <w:widowControl w:val="0"/>
        <w:autoSpaceDE w:val="0"/>
        <w:autoSpaceDN w:val="0"/>
        <w:adjustRightInd w:val="0"/>
        <w:rPr>
          <w:rFonts w:ascii="Helvetica" w:hAnsi="Helvetica"/>
          <w:b/>
          <w:sz w:val="28"/>
          <w:szCs w:val="28"/>
        </w:rPr>
      </w:pPr>
      <w:r w:rsidRPr="00AB0B9C">
        <w:rPr>
          <w:rFonts w:ascii="Helvetica" w:hAnsi="Helvetica"/>
          <w:b/>
          <w:sz w:val="28"/>
          <w:szCs w:val="28"/>
        </w:rPr>
        <w:t>Department of the Treasury</w:t>
      </w:r>
    </w:p>
    <w:p w14:paraId="5706F134" w14:textId="77777777" w:rsidR="0077741F" w:rsidRDefault="0077741F" w:rsidP="0077741F">
      <w:pPr>
        <w:widowControl w:val="0"/>
        <w:autoSpaceDE w:val="0"/>
        <w:autoSpaceDN w:val="0"/>
        <w:adjustRightInd w:val="0"/>
        <w:ind w:hanging="810"/>
        <w:rPr>
          <w:rFonts w:ascii="Helvetica" w:hAnsi="Helvetica" w:cs="Helvetica"/>
        </w:rPr>
      </w:pPr>
    </w:p>
    <w:p w14:paraId="295752A9" w14:textId="77777777" w:rsidR="0077741F" w:rsidRPr="002D325A" w:rsidRDefault="0077741F" w:rsidP="0077741F">
      <w:pPr>
        <w:widowControl w:val="0"/>
        <w:autoSpaceDE w:val="0"/>
        <w:autoSpaceDN w:val="0"/>
        <w:adjustRightInd w:val="0"/>
        <w:rPr>
          <w:rFonts w:ascii="Helvetica" w:hAnsi="Helvetica"/>
          <w:b/>
          <w:bCs/>
        </w:rPr>
      </w:pPr>
      <w:bookmarkStart w:id="950" w:name="TreasPrograms"/>
      <w:bookmarkEnd w:id="950"/>
      <w:r w:rsidRPr="002D325A">
        <w:rPr>
          <w:rFonts w:ascii="Helvetica" w:hAnsi="Helvetica"/>
          <w:b/>
          <w:bCs/>
        </w:rPr>
        <w:t>Programs:</w:t>
      </w:r>
      <w:bookmarkStart w:id="951" w:name="TreasTaxCounseling"/>
      <w:bookmarkEnd w:id="951"/>
    </w:p>
    <w:p w14:paraId="742AC529" w14:textId="6F704F55" w:rsidR="00255FE6" w:rsidRDefault="00253294" w:rsidP="00CE3FB5">
      <w:pPr>
        <w:pStyle w:val="NoSpacing"/>
        <w:tabs>
          <w:tab w:val="left" w:pos="2752"/>
        </w:tabs>
        <w:rPr>
          <w:rFonts w:ascii="Helvetica" w:hAnsi="Helvetica"/>
        </w:rPr>
      </w:pPr>
      <w:bookmarkStart w:id="952" w:name="TREASCapitalMagnetFund"/>
      <w:bookmarkStart w:id="953" w:name="TREASCDCapitlMagnet"/>
      <w:bookmarkStart w:id="954" w:name="TreasCounselingfortheElderly"/>
      <w:bookmarkStart w:id="955" w:name="TreasCommDev21CapitalMagnet"/>
      <w:bookmarkStart w:id="956" w:name="TreasCommDevFinancialInst"/>
      <w:bookmarkStart w:id="957" w:name="TreasCommDev22CDFI"/>
      <w:bookmarkStart w:id="958" w:name="TreasVITA3"/>
      <w:bookmarkEnd w:id="952"/>
      <w:bookmarkEnd w:id="953"/>
      <w:bookmarkEnd w:id="954"/>
      <w:bookmarkEnd w:id="955"/>
      <w:bookmarkEnd w:id="956"/>
      <w:bookmarkEnd w:id="957"/>
      <w:bookmarkEnd w:id="958"/>
      <w:r>
        <w:rPr>
          <w:rFonts w:ascii="Helvetica" w:hAnsi="Helvetica"/>
        </w:rPr>
        <w:tab/>
      </w:r>
    </w:p>
    <w:p w14:paraId="56F29428" w14:textId="77777777" w:rsidR="00B23642" w:rsidRDefault="00B23642" w:rsidP="00255FE6">
      <w:pPr>
        <w:pStyle w:val="NoSpacing"/>
        <w:rPr>
          <w:rFonts w:ascii="Helvetica" w:hAnsi="Helvetica"/>
        </w:rPr>
      </w:pPr>
      <w:bookmarkStart w:id="959" w:name="TreasLowIncomeTaxpayerClinic"/>
      <w:bookmarkEnd w:id="959"/>
    </w:p>
    <w:p w14:paraId="21C85774" w14:textId="77777777" w:rsidR="0077741F" w:rsidRPr="002D325A" w:rsidRDefault="0077741F" w:rsidP="0077741F">
      <w:pPr>
        <w:widowControl w:val="0"/>
        <w:autoSpaceDE w:val="0"/>
        <w:autoSpaceDN w:val="0"/>
        <w:adjustRightInd w:val="0"/>
        <w:rPr>
          <w:rFonts w:ascii="Helvetica" w:hAnsi="Helvetica" w:cs="Helvetica"/>
          <w:b/>
          <w:bCs/>
        </w:rPr>
      </w:pPr>
      <w:bookmarkStart w:id="960" w:name="TreasCapitalMagnet2023"/>
      <w:bookmarkStart w:id="961" w:name="TreasCDFI21RapidResponse"/>
      <w:bookmarkStart w:id="962" w:name="TREASCDFI"/>
      <w:bookmarkStart w:id="963" w:name="TreasModification"/>
      <w:bookmarkEnd w:id="960"/>
      <w:bookmarkEnd w:id="961"/>
      <w:bookmarkEnd w:id="962"/>
      <w:bookmarkEnd w:id="963"/>
      <w:r w:rsidRPr="002D325A">
        <w:rPr>
          <w:rFonts w:ascii="Helvetica" w:hAnsi="Helvetica" w:cs="Helvetica"/>
          <w:b/>
          <w:bCs/>
        </w:rPr>
        <w:t>Modifications:</w:t>
      </w:r>
    </w:p>
    <w:p w14:paraId="0CF37D99" w14:textId="77777777" w:rsidR="0090770F" w:rsidRDefault="0090770F" w:rsidP="0077741F">
      <w:pPr>
        <w:widowControl w:val="0"/>
        <w:autoSpaceDE w:val="0"/>
        <w:autoSpaceDN w:val="0"/>
        <w:adjustRightInd w:val="0"/>
        <w:rPr>
          <w:rFonts w:ascii="Helvetica" w:hAnsi="Helvetica" w:cs="Helvetica"/>
        </w:rPr>
      </w:pPr>
      <w:bookmarkStart w:id="964" w:name="TreasIRSVITA"/>
      <w:bookmarkStart w:id="965" w:name="TreasReminder"/>
      <w:bookmarkStart w:id="966" w:name="TREASVITA"/>
      <w:bookmarkEnd w:id="964"/>
      <w:bookmarkEnd w:id="965"/>
      <w:bookmarkEnd w:id="966"/>
    </w:p>
    <w:p w14:paraId="7915D1CD" w14:textId="77777777" w:rsidR="007E7596" w:rsidRDefault="007E7596" w:rsidP="0077741F">
      <w:pPr>
        <w:widowControl w:val="0"/>
        <w:autoSpaceDE w:val="0"/>
        <w:autoSpaceDN w:val="0"/>
        <w:adjustRightInd w:val="0"/>
        <w:rPr>
          <w:rFonts w:ascii="Helvetica" w:hAnsi="Helvetica" w:cs="Helvetica"/>
        </w:rPr>
      </w:pPr>
      <w:bookmarkStart w:id="967" w:name="TREAS23BankEnterprise"/>
      <w:bookmarkStart w:id="968" w:name="TeasVITAMatching"/>
      <w:bookmarkEnd w:id="967"/>
      <w:bookmarkEnd w:id="968"/>
    </w:p>
    <w:p w14:paraId="76D30EF3" w14:textId="3B23A4D7" w:rsidR="006C73B8" w:rsidRDefault="0077741F" w:rsidP="0077741F">
      <w:pPr>
        <w:widowControl w:val="0"/>
        <w:autoSpaceDE w:val="0"/>
        <w:autoSpaceDN w:val="0"/>
        <w:adjustRightInd w:val="0"/>
        <w:rPr>
          <w:rFonts w:ascii="Helvetica" w:hAnsi="Helvetica" w:cs="Helvetica"/>
          <w:b/>
          <w:bCs/>
        </w:rPr>
      </w:pPr>
      <w:r w:rsidRPr="002D325A">
        <w:rPr>
          <w:rFonts w:ascii="Helvetica" w:hAnsi="Helvetica" w:cs="Helvetica"/>
          <w:b/>
          <w:bCs/>
        </w:rPr>
        <w:t>Reminders:</w:t>
      </w:r>
    </w:p>
    <w:p w14:paraId="6177965C" w14:textId="43D0217C" w:rsidR="006B24B7" w:rsidRDefault="006B24B7" w:rsidP="0077741F">
      <w:pPr>
        <w:widowControl w:val="0"/>
        <w:autoSpaceDE w:val="0"/>
        <w:autoSpaceDN w:val="0"/>
        <w:adjustRightInd w:val="0"/>
        <w:rPr>
          <w:rFonts w:ascii="Helvetica" w:hAnsi="Helvetica" w:cs="Helvetica"/>
          <w:b/>
          <w:bCs/>
        </w:rPr>
      </w:pPr>
    </w:p>
    <w:p w14:paraId="7BEEDE47" w14:textId="77777777" w:rsidR="000D4126" w:rsidRDefault="000D4126" w:rsidP="0077741F">
      <w:pPr>
        <w:widowControl w:val="0"/>
        <w:autoSpaceDE w:val="0"/>
        <w:autoSpaceDN w:val="0"/>
        <w:adjustRightInd w:val="0"/>
        <w:rPr>
          <w:rFonts w:ascii="Helvetica" w:hAnsi="Helvetica" w:cs="Helvetica"/>
          <w:b/>
          <w:bCs/>
        </w:rPr>
      </w:pPr>
      <w:bookmarkStart w:id="969" w:name="TreasLowIncomeTaxpayerClinic23"/>
      <w:bookmarkEnd w:id="969"/>
    </w:p>
    <w:p w14:paraId="7171205C"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970" w:name="TreasLowIncomeClinic"/>
      <w:bookmarkStart w:id="971" w:name="TreasLowIncomeTaxpayer"/>
      <w:bookmarkStart w:id="972" w:name="TreasLITC"/>
      <w:bookmarkStart w:id="973" w:name="TrreasCDFI"/>
      <w:bookmarkStart w:id="974" w:name="TreasSocialImpact"/>
      <w:bookmarkEnd w:id="970"/>
      <w:bookmarkEnd w:id="971"/>
      <w:bookmarkEnd w:id="972"/>
      <w:bookmarkEnd w:id="973"/>
      <w:bookmarkEnd w:id="974"/>
    </w:p>
    <w:p w14:paraId="68B3054D" w14:textId="70B5AEA4" w:rsidR="0077741F" w:rsidRPr="005D3F9C" w:rsidRDefault="0077741F" w:rsidP="002D325A">
      <w:pPr>
        <w:pStyle w:val="NormalWeb"/>
        <w:outlineLvl w:val="0"/>
        <w:rPr>
          <w:rFonts w:ascii="Helvetica" w:hAnsi="Helvetica"/>
          <w:b/>
        </w:rPr>
      </w:pPr>
      <w:r w:rsidRPr="00AB0B9C">
        <w:rPr>
          <w:rFonts w:ascii="Helvetica" w:hAnsi="Helvetica"/>
          <w:b/>
          <w:sz w:val="28"/>
          <w:szCs w:val="28"/>
        </w:rPr>
        <w:t xml:space="preserve">U.S. Agency for International Development </w:t>
      </w:r>
    </w:p>
    <w:p w14:paraId="062828FA" w14:textId="39E43D18" w:rsidR="0077741F" w:rsidRDefault="0077741F" w:rsidP="0077741F">
      <w:pPr>
        <w:widowControl w:val="0"/>
        <w:autoSpaceDE w:val="0"/>
        <w:autoSpaceDN w:val="0"/>
        <w:adjustRightInd w:val="0"/>
        <w:rPr>
          <w:rFonts w:ascii="Helvetica" w:hAnsi="Helvetica" w:cs="Helvetica"/>
          <w:b/>
          <w:bCs/>
        </w:rPr>
      </w:pPr>
      <w:bookmarkStart w:id="975" w:name="USAIDSustainable"/>
      <w:bookmarkStart w:id="976" w:name="USAIDPRograms"/>
      <w:bookmarkEnd w:id="975"/>
      <w:bookmarkEnd w:id="976"/>
      <w:r w:rsidRPr="002D325A">
        <w:rPr>
          <w:rFonts w:ascii="Helvetica" w:hAnsi="Helvetica" w:cs="Helvetica"/>
          <w:b/>
          <w:bCs/>
        </w:rPr>
        <w:t>Programs:</w:t>
      </w:r>
      <w:bookmarkStart w:id="977" w:name="USAIDmodif"/>
      <w:bookmarkEnd w:id="977"/>
    </w:p>
    <w:p w14:paraId="40489AFD" w14:textId="64AF4C84" w:rsidR="008C5C3F" w:rsidRDefault="008C5C3F" w:rsidP="008C5C3F">
      <w:pPr>
        <w:pStyle w:val="NoSpacing"/>
        <w:rPr>
          <w:rFonts w:ascii="Helvetica" w:hAnsi="Helvetica"/>
          <w:sz w:val="24"/>
          <w:szCs w:val="24"/>
        </w:rPr>
      </w:pPr>
    </w:p>
    <w:p w14:paraId="0D717F17" w14:textId="77777777" w:rsidR="00737D4B" w:rsidRDefault="00737D4B" w:rsidP="00737D4B">
      <w:pPr>
        <w:pStyle w:val="NoSpacing"/>
        <w:rPr>
          <w:rFonts w:ascii="Helvetica" w:hAnsi="Helvetica" w:cs="Helvetica"/>
          <w:sz w:val="24"/>
          <w:szCs w:val="24"/>
        </w:rPr>
      </w:pPr>
      <w:r w:rsidRPr="00261EBF">
        <w:rPr>
          <w:rFonts w:ascii="Helvetica" w:hAnsi="Helvetica" w:cs="Helvetica"/>
          <w:color w:val="222222"/>
          <w:sz w:val="24"/>
          <w:szCs w:val="24"/>
          <w:highlight w:val="cyan"/>
          <w:shd w:val="clear" w:color="auto" w:fill="FFFFFF"/>
        </w:rPr>
        <w:t>RFI - Regional Support for Post-Pandemic Equitable Education</w:t>
      </w:r>
      <w:r w:rsidRPr="00261EBF">
        <w:rPr>
          <w:rFonts w:ascii="Helvetica" w:hAnsi="Helvetica" w:cs="Helvetica"/>
          <w:color w:val="222222"/>
          <w:sz w:val="24"/>
          <w:szCs w:val="24"/>
          <w:highlight w:val="cyan"/>
        </w:rPr>
        <w:br/>
      </w:r>
      <w:r w:rsidRPr="00261EBF">
        <w:rPr>
          <w:rFonts w:ascii="Helvetica" w:hAnsi="Helvetica" w:cs="Helvetica"/>
          <w:color w:val="222222"/>
          <w:sz w:val="24"/>
          <w:szCs w:val="24"/>
          <w:highlight w:val="cyan"/>
          <w:shd w:val="clear" w:color="auto" w:fill="FFFFFF"/>
        </w:rPr>
        <w:t>Forecast 3</w:t>
      </w:r>
      <w:r w:rsidRPr="00C75E71">
        <w:rPr>
          <w:rFonts w:ascii="Helvetica" w:hAnsi="Helvetica" w:cs="Helvetica"/>
          <w:color w:val="222222"/>
          <w:sz w:val="24"/>
          <w:szCs w:val="24"/>
        </w:rPr>
        <w:br/>
      </w:r>
      <w:hyperlink r:id="rId712" w:tgtFrame="_blank" w:history="1">
        <w:r w:rsidRPr="00C75E71">
          <w:rPr>
            <w:rStyle w:val="Hyperlink"/>
            <w:rFonts w:ascii="Helvetica" w:hAnsi="Helvetica" w:cs="Helvetica"/>
            <w:color w:val="1155CC"/>
            <w:sz w:val="24"/>
            <w:szCs w:val="24"/>
            <w:shd w:val="clear" w:color="auto" w:fill="FFFFFF"/>
          </w:rPr>
          <w:t>https://www.grants.gov/web/grants/view-opportunity.html?oppId=350417</w:t>
        </w:r>
      </w:hyperlink>
    </w:p>
    <w:p w14:paraId="49B059CA" w14:textId="77777777" w:rsidR="00737D4B" w:rsidRDefault="00737D4B" w:rsidP="008C5C3F">
      <w:pPr>
        <w:pStyle w:val="NoSpacing"/>
        <w:rPr>
          <w:rFonts w:ascii="Helvetica" w:hAnsi="Helvetica"/>
          <w:sz w:val="24"/>
          <w:szCs w:val="24"/>
        </w:rPr>
      </w:pPr>
    </w:p>
    <w:p w14:paraId="4CE32B77" w14:textId="77777777" w:rsidR="003A0836" w:rsidRDefault="003A0836" w:rsidP="003A0836">
      <w:pPr>
        <w:pStyle w:val="NoSpacing"/>
        <w:rPr>
          <w:rFonts w:ascii="Helvetica" w:hAnsi="Helvetica" w:cs="Helvetica"/>
          <w:color w:val="222222"/>
          <w:sz w:val="24"/>
          <w:szCs w:val="24"/>
          <w:shd w:val="clear" w:color="auto" w:fill="FFFFFF"/>
        </w:rPr>
      </w:pPr>
      <w:r w:rsidRPr="00E2765C">
        <w:rPr>
          <w:rFonts w:ascii="Helvetica" w:hAnsi="Helvetica" w:cs="Helvetica"/>
          <w:color w:val="222222"/>
          <w:sz w:val="24"/>
          <w:szCs w:val="24"/>
          <w:highlight w:val="cyan"/>
          <w:shd w:val="clear" w:color="auto" w:fill="FFFFFF"/>
        </w:rPr>
        <w:t>Morocco USAID-Rabat</w:t>
      </w:r>
      <w:r w:rsidRPr="00E2765C">
        <w:rPr>
          <w:rFonts w:ascii="Helvetica" w:hAnsi="Helvetica" w:cs="Helvetica"/>
          <w:color w:val="222222"/>
          <w:sz w:val="24"/>
          <w:szCs w:val="24"/>
          <w:highlight w:val="cyan"/>
        </w:rPr>
        <w:br/>
      </w:r>
      <w:r w:rsidRPr="00E2765C">
        <w:rPr>
          <w:rFonts w:ascii="Helvetica" w:hAnsi="Helvetica" w:cs="Helvetica"/>
          <w:color w:val="222222"/>
          <w:sz w:val="24"/>
          <w:szCs w:val="24"/>
          <w:highlight w:val="cyan"/>
          <w:shd w:val="clear" w:color="auto" w:fill="FFFFFF"/>
        </w:rPr>
        <w:t>FORSATY Research for Adaptation and Learning (REAL) Program</w:t>
      </w:r>
      <w:r w:rsidRPr="00E2765C">
        <w:rPr>
          <w:rFonts w:ascii="Helvetica" w:hAnsi="Helvetica" w:cs="Helvetica"/>
          <w:color w:val="222222"/>
          <w:sz w:val="24"/>
          <w:szCs w:val="24"/>
          <w:highlight w:val="cyan"/>
        </w:rPr>
        <w:br/>
      </w:r>
      <w:r w:rsidRPr="00E2765C">
        <w:rPr>
          <w:rFonts w:ascii="Helvetica" w:hAnsi="Helvetica" w:cs="Helvetica"/>
          <w:color w:val="222222"/>
          <w:sz w:val="24"/>
          <w:szCs w:val="24"/>
          <w:highlight w:val="cyan"/>
          <w:shd w:val="clear" w:color="auto" w:fill="FFFFFF"/>
        </w:rPr>
        <w:t>Synopsis 1</w:t>
      </w:r>
      <w:r w:rsidRPr="000B6226">
        <w:rPr>
          <w:rFonts w:ascii="Helvetica" w:hAnsi="Helvetica" w:cs="Helvetica"/>
          <w:color w:val="222222"/>
          <w:sz w:val="24"/>
          <w:szCs w:val="24"/>
        </w:rPr>
        <w:br/>
      </w:r>
      <w:hyperlink r:id="rId713" w:tgtFrame="_blank" w:history="1">
        <w:r w:rsidRPr="000B6226">
          <w:rPr>
            <w:rStyle w:val="Hyperlink"/>
            <w:rFonts w:ascii="Helvetica" w:hAnsi="Helvetica" w:cs="Helvetica"/>
            <w:color w:val="1155CC"/>
            <w:sz w:val="24"/>
            <w:szCs w:val="24"/>
            <w:shd w:val="clear" w:color="auto" w:fill="FFFFFF"/>
          </w:rPr>
          <w:t>https://www.grants.gov/web/grants/view-opportunity.html?oppId=350362</w:t>
        </w:r>
      </w:hyperlink>
    </w:p>
    <w:p w14:paraId="42075F87" w14:textId="77777777" w:rsidR="003A0836" w:rsidRDefault="003A0836" w:rsidP="003A0836">
      <w:pPr>
        <w:pStyle w:val="NoSpacing"/>
        <w:rPr>
          <w:rFonts w:ascii="Helvetica" w:hAnsi="Helvetica" w:cs="Helvetica"/>
          <w:color w:val="222222"/>
          <w:sz w:val="24"/>
          <w:szCs w:val="24"/>
          <w:shd w:val="clear" w:color="auto" w:fill="FFFFFF"/>
        </w:rPr>
      </w:pPr>
    </w:p>
    <w:p w14:paraId="23030F9E" w14:textId="2FE89C14" w:rsidR="00111013" w:rsidRDefault="003A0836" w:rsidP="003A0836">
      <w:pPr>
        <w:pStyle w:val="NoSpacing"/>
        <w:rPr>
          <w:rFonts w:ascii="Helvetica" w:hAnsi="Helvetica" w:cs="Helvetica"/>
          <w:sz w:val="24"/>
          <w:szCs w:val="24"/>
        </w:rPr>
      </w:pPr>
      <w:r w:rsidRPr="00F02467">
        <w:rPr>
          <w:rFonts w:ascii="Helvetica" w:hAnsi="Helvetica" w:cs="Helvetica"/>
          <w:color w:val="222222"/>
          <w:sz w:val="24"/>
          <w:szCs w:val="24"/>
          <w:shd w:val="clear" w:color="auto" w:fill="FFFFFF"/>
        </w:rPr>
        <w:t>Sri Lanka USAID-Colombo</w:t>
      </w:r>
      <w:r w:rsidRPr="00F02467">
        <w:rPr>
          <w:rFonts w:ascii="Helvetica" w:hAnsi="Helvetica" w:cs="Helvetica"/>
          <w:color w:val="222222"/>
          <w:sz w:val="24"/>
          <w:szCs w:val="24"/>
        </w:rPr>
        <w:br/>
      </w:r>
      <w:r w:rsidRPr="00F02467">
        <w:rPr>
          <w:rFonts w:ascii="Helvetica" w:hAnsi="Helvetica" w:cs="Helvetica"/>
          <w:color w:val="222222"/>
          <w:sz w:val="24"/>
          <w:szCs w:val="24"/>
          <w:shd w:val="clear" w:color="auto" w:fill="FFFFFF"/>
        </w:rPr>
        <w:t>Social Cohesion Activity</w:t>
      </w:r>
      <w:r w:rsidRPr="00F02467">
        <w:rPr>
          <w:rFonts w:ascii="Helvetica" w:hAnsi="Helvetica" w:cs="Helvetica"/>
          <w:color w:val="222222"/>
          <w:sz w:val="24"/>
          <w:szCs w:val="24"/>
        </w:rPr>
        <w:br/>
      </w:r>
      <w:r w:rsidRPr="00F02467">
        <w:rPr>
          <w:rFonts w:ascii="Helvetica" w:hAnsi="Helvetica" w:cs="Helvetica"/>
          <w:color w:val="222222"/>
          <w:sz w:val="24"/>
          <w:szCs w:val="24"/>
          <w:shd w:val="clear" w:color="auto" w:fill="FFFFFF"/>
        </w:rPr>
        <w:t>Synopsis 1</w:t>
      </w:r>
      <w:r w:rsidRPr="00F02467">
        <w:rPr>
          <w:rFonts w:ascii="Helvetica" w:hAnsi="Helvetica" w:cs="Helvetica"/>
          <w:color w:val="222222"/>
          <w:sz w:val="24"/>
          <w:szCs w:val="24"/>
        </w:rPr>
        <w:br/>
      </w:r>
      <w:hyperlink r:id="rId714" w:tgtFrame="_blank" w:history="1">
        <w:r w:rsidRPr="00F02467">
          <w:rPr>
            <w:rStyle w:val="Hyperlink"/>
            <w:rFonts w:ascii="Helvetica" w:hAnsi="Helvetica" w:cs="Helvetica"/>
            <w:color w:val="1155CC"/>
            <w:sz w:val="24"/>
            <w:szCs w:val="24"/>
            <w:shd w:val="clear" w:color="auto" w:fill="FFFFFF"/>
          </w:rPr>
          <w:t>https://www.grants.gov/web/grants/view-opportunity.html?oppId=349889</w:t>
        </w:r>
      </w:hyperlink>
      <w:r w:rsidRPr="00F02467">
        <w:rPr>
          <w:rFonts w:ascii="Helvetica" w:hAnsi="Helvetica" w:cs="Helvetica"/>
          <w:color w:val="222222"/>
          <w:sz w:val="24"/>
          <w:szCs w:val="24"/>
        </w:rPr>
        <w:br/>
      </w:r>
      <w:r w:rsidRPr="00F02467">
        <w:rPr>
          <w:rFonts w:ascii="Helvetica" w:hAnsi="Helvetica" w:cs="Helvetica"/>
          <w:color w:val="222222"/>
          <w:sz w:val="24"/>
          <w:szCs w:val="24"/>
        </w:rPr>
        <w:br/>
      </w:r>
    </w:p>
    <w:p w14:paraId="1427AA02" w14:textId="77777777" w:rsidR="005E3852" w:rsidRDefault="005E3852" w:rsidP="00B6451B">
      <w:pPr>
        <w:pStyle w:val="NoSpacing"/>
        <w:rPr>
          <w:rFonts w:ascii="Helvetica" w:hAnsi="Helvetica" w:cs="Helvetica"/>
          <w:color w:val="222222"/>
          <w:sz w:val="24"/>
          <w:szCs w:val="24"/>
        </w:rPr>
      </w:pPr>
    </w:p>
    <w:p w14:paraId="23D9D311" w14:textId="77777777" w:rsidR="0077741F" w:rsidRPr="005D3F9C" w:rsidRDefault="0077741F" w:rsidP="0077741F">
      <w:pPr>
        <w:pBdr>
          <w:bottom w:val="double" w:sz="6" w:space="1" w:color="auto"/>
        </w:pBdr>
        <w:autoSpaceDE w:val="0"/>
        <w:autoSpaceDN w:val="0"/>
        <w:adjustRightInd w:val="0"/>
        <w:rPr>
          <w:rFonts w:ascii="Helvetica" w:hAnsi="Helvetica"/>
          <w:b/>
        </w:rPr>
      </w:pPr>
    </w:p>
    <w:p w14:paraId="08A826CC" w14:textId="77777777" w:rsidR="0077741F" w:rsidRPr="005D3F9C" w:rsidRDefault="0077741F" w:rsidP="0077741F">
      <w:pPr>
        <w:widowControl w:val="0"/>
        <w:autoSpaceDE w:val="0"/>
        <w:autoSpaceDN w:val="0"/>
        <w:adjustRightInd w:val="0"/>
        <w:rPr>
          <w:rFonts w:ascii="Helvetica" w:hAnsi="Helvetica" w:cs="Helvetica"/>
          <w:b/>
          <w:highlight w:val="cyan"/>
        </w:rPr>
      </w:pPr>
    </w:p>
    <w:p w14:paraId="35E5232C" w14:textId="77777777" w:rsidR="0077741F" w:rsidRPr="005D3F9C" w:rsidRDefault="0077741F" w:rsidP="0077741F">
      <w:pPr>
        <w:rPr>
          <w:rFonts w:ascii="Helvetica" w:hAnsi="Helvetica"/>
        </w:rPr>
      </w:pPr>
    </w:p>
    <w:p w14:paraId="32831844" w14:textId="77777777" w:rsidR="0077741F" w:rsidRPr="005D3F9C" w:rsidRDefault="0077741F" w:rsidP="0077741F">
      <w:pPr>
        <w:widowControl w:val="0"/>
        <w:autoSpaceDE w:val="0"/>
        <w:autoSpaceDN w:val="0"/>
        <w:adjustRightInd w:val="0"/>
        <w:outlineLvl w:val="0"/>
        <w:rPr>
          <w:rFonts w:ascii="Helvetica" w:hAnsi="Helvetica" w:cs="Helvetica"/>
          <w:b/>
        </w:rPr>
      </w:pPr>
      <w:r w:rsidRPr="005D3F9C">
        <w:rPr>
          <w:rFonts w:ascii="Helvetica" w:hAnsi="Helvetica" w:cs="Helvetica"/>
          <w:noProof/>
        </w:rPr>
        <w:drawing>
          <wp:inline distT="0" distB="0" distL="0" distR="0" wp14:anchorId="3C8DD124" wp14:editId="279D1A63">
            <wp:extent cx="685800" cy="696773"/>
            <wp:effectExtent l="0" t="0" r="0" b="0"/>
            <wp:docPr id="6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715" cstate="screen">
                      <a:extLst>
                        <a:ext uri="{28A0092B-C50C-407E-A947-70E740481C1C}">
                          <a14:useLocalDpi xmlns:a14="http://schemas.microsoft.com/office/drawing/2010/main"/>
                        </a:ext>
                      </a:extLst>
                    </a:blip>
                    <a:srcRect/>
                    <a:stretch>
                      <a:fillRect/>
                    </a:stretch>
                  </pic:blipFill>
                  <pic:spPr bwMode="auto">
                    <a:xfrm>
                      <a:off x="0" y="0"/>
                      <a:ext cx="686539" cy="697524"/>
                    </a:xfrm>
                    <a:prstGeom prst="rect">
                      <a:avLst/>
                    </a:prstGeom>
                    <a:noFill/>
                    <a:ln>
                      <a:noFill/>
                    </a:ln>
                  </pic:spPr>
                </pic:pic>
              </a:graphicData>
            </a:graphic>
          </wp:inline>
        </w:drawing>
      </w:r>
    </w:p>
    <w:p w14:paraId="6A46B4E7" w14:textId="77777777" w:rsidR="0077741F" w:rsidRPr="005D3F9C" w:rsidRDefault="0077741F" w:rsidP="0077741F">
      <w:pPr>
        <w:widowControl w:val="0"/>
        <w:autoSpaceDE w:val="0"/>
        <w:autoSpaceDN w:val="0"/>
        <w:adjustRightInd w:val="0"/>
        <w:outlineLvl w:val="0"/>
        <w:rPr>
          <w:rFonts w:ascii="Helvetica" w:hAnsi="Helvetica" w:cs="Helvetica"/>
          <w:b/>
        </w:rPr>
      </w:pPr>
    </w:p>
    <w:p w14:paraId="3596F7B5" w14:textId="77777777" w:rsidR="0077741F" w:rsidRPr="00AB0B9C" w:rsidRDefault="0077741F" w:rsidP="0077741F">
      <w:pPr>
        <w:widowControl w:val="0"/>
        <w:autoSpaceDE w:val="0"/>
        <w:autoSpaceDN w:val="0"/>
        <w:adjustRightInd w:val="0"/>
        <w:outlineLvl w:val="0"/>
        <w:rPr>
          <w:rFonts w:ascii="Helvetica" w:hAnsi="Helvetica" w:cs="Helvetica"/>
          <w:b/>
          <w:sz w:val="28"/>
          <w:szCs w:val="28"/>
        </w:rPr>
      </w:pPr>
      <w:bookmarkStart w:id="978" w:name="VETSAdaptiveSports"/>
      <w:bookmarkStart w:id="979" w:name="VA"/>
      <w:bookmarkEnd w:id="978"/>
      <w:bookmarkEnd w:id="979"/>
      <w:r w:rsidRPr="00AB0B9C">
        <w:rPr>
          <w:rFonts w:ascii="Helvetica" w:hAnsi="Helvetica" w:cs="Helvetica"/>
          <w:b/>
          <w:sz w:val="28"/>
          <w:szCs w:val="28"/>
        </w:rPr>
        <w:lastRenderedPageBreak/>
        <w:t>Department of Veterans Affairs</w:t>
      </w:r>
    </w:p>
    <w:p w14:paraId="35DB9B6A" w14:textId="77777777" w:rsidR="0077741F" w:rsidRDefault="0077741F" w:rsidP="0077741F">
      <w:pPr>
        <w:pStyle w:val="NoSpacing"/>
        <w:rPr>
          <w:rFonts w:ascii="Helvetica" w:hAnsi="Helvetica" w:cs="Helvetica"/>
          <w:sz w:val="24"/>
          <w:szCs w:val="24"/>
        </w:rPr>
      </w:pPr>
      <w:bookmarkStart w:id="980" w:name="VARuralAreas"/>
      <w:bookmarkEnd w:id="980"/>
    </w:p>
    <w:p w14:paraId="44E5F22C" w14:textId="67641B3A" w:rsidR="0077741F" w:rsidRPr="005C6F01" w:rsidRDefault="0077741F" w:rsidP="0077741F">
      <w:pPr>
        <w:pStyle w:val="NoSpacing"/>
        <w:rPr>
          <w:rFonts w:ascii="Helvetica" w:hAnsi="Helvetica" w:cs="Helvetica"/>
          <w:b/>
          <w:bCs/>
          <w:sz w:val="24"/>
          <w:szCs w:val="24"/>
        </w:rPr>
      </w:pPr>
      <w:bookmarkStart w:id="981" w:name="VAPrograms"/>
      <w:bookmarkEnd w:id="981"/>
      <w:r w:rsidRPr="005C6F01">
        <w:rPr>
          <w:rFonts w:ascii="Helvetica" w:hAnsi="Helvetica" w:cs="Helvetica"/>
          <w:b/>
          <w:bCs/>
          <w:sz w:val="24"/>
          <w:szCs w:val="24"/>
        </w:rPr>
        <w:t>Programs:</w:t>
      </w:r>
    </w:p>
    <w:p w14:paraId="1A1BA92A" w14:textId="77777777" w:rsidR="00BC0C6C" w:rsidRDefault="00BC0C6C" w:rsidP="00420763">
      <w:pPr>
        <w:pStyle w:val="NoSpacing"/>
        <w:rPr>
          <w:rFonts w:ascii="Helvetica" w:hAnsi="Helvetica" w:cs="Helvetica"/>
          <w:b/>
          <w:bCs/>
          <w:sz w:val="24"/>
          <w:szCs w:val="24"/>
        </w:rPr>
      </w:pPr>
      <w:bookmarkStart w:id="982" w:name="VAVetTransRural"/>
      <w:bookmarkStart w:id="983" w:name="VAVHAMemberServices"/>
      <w:bookmarkStart w:id="984" w:name="VAHomelessGPDCapitalGrant"/>
      <w:bookmarkStart w:id="985" w:name="VACapitalGrantsTransitionalHousing"/>
      <w:bookmarkStart w:id="986" w:name="VASAHAT"/>
      <w:bookmarkStart w:id="987" w:name="VANatlVeteransSportsEquine"/>
      <w:bookmarkStart w:id="988" w:name="VAFoxSuicide"/>
      <w:bookmarkStart w:id="989" w:name="VAGrantsTransRural"/>
      <w:bookmarkStart w:id="990" w:name="VALoanGuarantySAHAT"/>
      <w:bookmarkStart w:id="991" w:name="VAGrantsTransHighlyRuralAreas"/>
      <w:bookmarkEnd w:id="982"/>
      <w:bookmarkEnd w:id="983"/>
      <w:bookmarkEnd w:id="984"/>
      <w:bookmarkEnd w:id="985"/>
      <w:bookmarkEnd w:id="986"/>
      <w:bookmarkEnd w:id="987"/>
      <w:bookmarkEnd w:id="988"/>
      <w:bookmarkEnd w:id="989"/>
      <w:bookmarkEnd w:id="990"/>
      <w:bookmarkEnd w:id="991"/>
    </w:p>
    <w:p w14:paraId="39D10024" w14:textId="741B1711" w:rsidR="00391919" w:rsidRDefault="00391919" w:rsidP="007E7596">
      <w:pPr>
        <w:pStyle w:val="NoSpacing"/>
        <w:rPr>
          <w:rFonts w:ascii="Helvetica" w:hAnsi="Helvetica" w:cs="Helvetica"/>
          <w:b/>
          <w:bCs/>
          <w:sz w:val="24"/>
          <w:szCs w:val="24"/>
        </w:rPr>
      </w:pPr>
    </w:p>
    <w:p w14:paraId="12F17CA9" w14:textId="01F1F1AC" w:rsidR="003774AC" w:rsidRDefault="00472B82" w:rsidP="003774AC">
      <w:pPr>
        <w:pStyle w:val="NoSpacing"/>
        <w:rPr>
          <w:rFonts w:ascii="Helvetica" w:hAnsi="Helvetica" w:cs="Helvetica"/>
          <w:b/>
          <w:bCs/>
          <w:sz w:val="24"/>
          <w:szCs w:val="24"/>
        </w:rPr>
      </w:pPr>
      <w:bookmarkStart w:id="992" w:name="VAReminders"/>
      <w:bookmarkEnd w:id="992"/>
      <w:r w:rsidRPr="005C6F01">
        <w:rPr>
          <w:rFonts w:ascii="Helvetica" w:hAnsi="Helvetica" w:cs="Helvetica"/>
          <w:b/>
          <w:bCs/>
          <w:sz w:val="24"/>
          <w:szCs w:val="24"/>
        </w:rPr>
        <w:t>Reminders:</w:t>
      </w:r>
    </w:p>
    <w:p w14:paraId="71394F4E" w14:textId="77777777" w:rsidR="000D4126" w:rsidRPr="00BF13E5" w:rsidRDefault="000D4126" w:rsidP="000D4126">
      <w:pPr>
        <w:pStyle w:val="NoSpacing"/>
        <w:rPr>
          <w:rFonts w:ascii="Helvetica" w:hAnsi="Helvetica" w:cs="Helvetica"/>
          <w:color w:val="222222"/>
          <w:sz w:val="24"/>
          <w:szCs w:val="24"/>
        </w:rPr>
      </w:pPr>
    </w:p>
    <w:p w14:paraId="28C4790D" w14:textId="77777777" w:rsidR="00D91C2F" w:rsidRDefault="00D91C2F" w:rsidP="00D91C2F">
      <w:pPr>
        <w:pStyle w:val="NoSpacing"/>
        <w:rPr>
          <w:rFonts w:ascii="Helvetica" w:hAnsi="Helvetica" w:cs="Helvetica"/>
          <w:color w:val="222222"/>
          <w:sz w:val="24"/>
          <w:szCs w:val="24"/>
          <w:shd w:val="clear" w:color="auto" w:fill="FFFFFF"/>
        </w:rPr>
      </w:pPr>
      <w:bookmarkStart w:id="993" w:name="VAHomelessProvidersGPD"/>
      <w:bookmarkStart w:id="994" w:name="VAMentalHealthSuicideFox"/>
      <w:bookmarkStart w:id="995" w:name="VALegalServicesAtRiskHome"/>
      <w:bookmarkStart w:id="996" w:name="VAHomelessProvidersTIP"/>
      <w:bookmarkStart w:id="997" w:name="VAHomelessProvidersGrantPerDiem"/>
      <w:bookmarkStart w:id="998" w:name="VASuppServicesVetFamilies"/>
      <w:bookmarkEnd w:id="993"/>
      <w:bookmarkEnd w:id="994"/>
      <w:bookmarkEnd w:id="995"/>
      <w:bookmarkEnd w:id="996"/>
      <w:bookmarkEnd w:id="997"/>
      <w:bookmarkEnd w:id="998"/>
      <w:r w:rsidRPr="00DA114C">
        <w:rPr>
          <w:rFonts w:ascii="Helvetica" w:hAnsi="Helvetica" w:cs="Helvetica"/>
          <w:color w:val="222222"/>
          <w:sz w:val="24"/>
          <w:szCs w:val="24"/>
          <w:shd w:val="clear" w:color="auto" w:fill="FFFFFF"/>
        </w:rPr>
        <w:t>Supportive Services for Veteran Families</w:t>
      </w:r>
      <w:r w:rsidRPr="00DA114C">
        <w:rPr>
          <w:rFonts w:ascii="Helvetica" w:hAnsi="Helvetica" w:cs="Helvetica"/>
          <w:color w:val="222222"/>
          <w:sz w:val="24"/>
          <w:szCs w:val="24"/>
        </w:rPr>
        <w:br/>
      </w:r>
      <w:r w:rsidRPr="00DA114C">
        <w:rPr>
          <w:rFonts w:ascii="Helvetica" w:hAnsi="Helvetica" w:cs="Helvetica"/>
          <w:color w:val="222222"/>
          <w:sz w:val="24"/>
          <w:szCs w:val="24"/>
          <w:shd w:val="clear" w:color="auto" w:fill="FFFFFF"/>
        </w:rPr>
        <w:t>VA Supportive Services for Veteran Families Program</w:t>
      </w:r>
      <w:r w:rsidRPr="00DA114C">
        <w:rPr>
          <w:rFonts w:ascii="Helvetica" w:hAnsi="Helvetica" w:cs="Helvetica"/>
          <w:color w:val="222222"/>
          <w:sz w:val="24"/>
          <w:szCs w:val="24"/>
        </w:rPr>
        <w:br/>
      </w:r>
      <w:r w:rsidRPr="00DA114C">
        <w:rPr>
          <w:rFonts w:ascii="Helvetica" w:hAnsi="Helvetica" w:cs="Helvetica"/>
          <w:color w:val="222222"/>
          <w:sz w:val="24"/>
          <w:szCs w:val="24"/>
          <w:shd w:val="clear" w:color="auto" w:fill="FFFFFF"/>
        </w:rPr>
        <w:t>Forecast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91C2F" w:rsidRPr="007C79DB" w14:paraId="10F257BE" w14:textId="77777777" w:rsidTr="000E4EB0">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28"/>
              <w:gridCol w:w="2917"/>
            </w:tblGrid>
            <w:tr w:rsidR="00D91C2F" w:rsidRPr="007C79DB" w14:paraId="7C3ABD57" w14:textId="77777777" w:rsidTr="000E4EB0">
              <w:trPr>
                <w:tblCellSpacing w:w="0" w:type="dxa"/>
              </w:trPr>
              <w:tc>
                <w:tcPr>
                  <w:tcW w:w="2328" w:type="dxa"/>
                  <w:noWrap/>
                  <w:hideMark/>
                </w:tcPr>
                <w:p w14:paraId="1464BFEB" w14:textId="77777777" w:rsidR="00D91C2F" w:rsidRPr="007C79DB" w:rsidRDefault="00D91C2F" w:rsidP="000E4EB0">
                  <w:pPr>
                    <w:pStyle w:val="NoSpacing"/>
                    <w:rPr>
                      <w:rFonts w:ascii="Helvetica" w:hAnsi="Helvetica" w:cs="Helvetica"/>
                      <w:b/>
                      <w:bCs/>
                      <w:color w:val="222222"/>
                    </w:rPr>
                  </w:pPr>
                  <w:r w:rsidRPr="007C79DB">
                    <w:rPr>
                      <w:rFonts w:ascii="Helvetica" w:hAnsi="Helvetica" w:cs="Helvetica"/>
                      <w:b/>
                      <w:bCs/>
                      <w:color w:val="222222"/>
                    </w:rPr>
                    <w:t>Document Type:</w:t>
                  </w:r>
                </w:p>
              </w:tc>
              <w:tc>
                <w:tcPr>
                  <w:tcW w:w="2917" w:type="dxa"/>
                  <w:vAlign w:val="center"/>
                  <w:hideMark/>
                </w:tcPr>
                <w:p w14:paraId="782345D4" w14:textId="77777777" w:rsidR="00D91C2F" w:rsidRPr="007C79DB" w:rsidRDefault="00D91C2F" w:rsidP="000E4EB0">
                  <w:pPr>
                    <w:pStyle w:val="NoSpacing"/>
                    <w:rPr>
                      <w:rFonts w:ascii="Helvetica" w:hAnsi="Helvetica" w:cs="Helvetica"/>
                      <w:color w:val="222222"/>
                    </w:rPr>
                  </w:pPr>
                  <w:r w:rsidRPr="007C79DB">
                    <w:rPr>
                      <w:rFonts w:ascii="Helvetica" w:hAnsi="Helvetica" w:cs="Helvetica"/>
                      <w:color w:val="222222"/>
                    </w:rPr>
                    <w:t>Grants Notice</w:t>
                  </w:r>
                </w:p>
              </w:tc>
            </w:tr>
            <w:tr w:rsidR="00D91C2F" w:rsidRPr="007C79DB" w14:paraId="12287137" w14:textId="77777777" w:rsidTr="000E4EB0">
              <w:trPr>
                <w:tblCellSpacing w:w="0" w:type="dxa"/>
              </w:trPr>
              <w:tc>
                <w:tcPr>
                  <w:tcW w:w="2328" w:type="dxa"/>
                  <w:noWrap/>
                  <w:hideMark/>
                </w:tcPr>
                <w:p w14:paraId="747E9F06" w14:textId="77777777" w:rsidR="00D91C2F" w:rsidRPr="007C79DB" w:rsidRDefault="00D91C2F" w:rsidP="000E4EB0">
                  <w:pPr>
                    <w:pStyle w:val="NoSpacing"/>
                    <w:rPr>
                      <w:rFonts w:ascii="Helvetica" w:hAnsi="Helvetica" w:cs="Helvetica"/>
                      <w:b/>
                      <w:bCs/>
                      <w:color w:val="222222"/>
                    </w:rPr>
                  </w:pPr>
                  <w:r w:rsidRPr="007C79DB">
                    <w:rPr>
                      <w:rFonts w:ascii="Helvetica" w:hAnsi="Helvetica" w:cs="Helvetica"/>
                      <w:b/>
                      <w:bCs/>
                      <w:color w:val="222222"/>
                    </w:rPr>
                    <w:t>Opportunity Number:</w:t>
                  </w:r>
                </w:p>
              </w:tc>
              <w:tc>
                <w:tcPr>
                  <w:tcW w:w="2917" w:type="dxa"/>
                  <w:vAlign w:val="center"/>
                  <w:hideMark/>
                </w:tcPr>
                <w:p w14:paraId="38A7A317" w14:textId="77777777" w:rsidR="00D91C2F" w:rsidRPr="007C79DB" w:rsidRDefault="00D91C2F" w:rsidP="000E4EB0">
                  <w:pPr>
                    <w:pStyle w:val="NoSpacing"/>
                    <w:rPr>
                      <w:rFonts w:ascii="Helvetica" w:hAnsi="Helvetica" w:cs="Helvetica"/>
                      <w:color w:val="222222"/>
                    </w:rPr>
                  </w:pPr>
                  <w:r w:rsidRPr="007C79DB">
                    <w:rPr>
                      <w:rFonts w:ascii="Helvetica" w:hAnsi="Helvetica" w:cs="Helvetica"/>
                      <w:color w:val="222222"/>
                    </w:rPr>
                    <w:t>VA-SSVF-2025</w:t>
                  </w:r>
                </w:p>
              </w:tc>
            </w:tr>
            <w:tr w:rsidR="00D91C2F" w:rsidRPr="007C79DB" w14:paraId="3A21AAEA" w14:textId="77777777" w:rsidTr="000E4EB0">
              <w:trPr>
                <w:tblCellSpacing w:w="0" w:type="dxa"/>
              </w:trPr>
              <w:tc>
                <w:tcPr>
                  <w:tcW w:w="2328" w:type="dxa"/>
                  <w:noWrap/>
                  <w:hideMark/>
                </w:tcPr>
                <w:p w14:paraId="348C05E0" w14:textId="77777777" w:rsidR="00D91C2F" w:rsidRPr="007C79DB" w:rsidRDefault="00D91C2F" w:rsidP="000E4EB0">
                  <w:pPr>
                    <w:pStyle w:val="NoSpacing"/>
                    <w:rPr>
                      <w:rFonts w:ascii="Helvetica" w:hAnsi="Helvetica" w:cs="Helvetica"/>
                      <w:b/>
                      <w:bCs/>
                      <w:color w:val="222222"/>
                    </w:rPr>
                  </w:pPr>
                  <w:r w:rsidRPr="007C79DB">
                    <w:rPr>
                      <w:rFonts w:ascii="Helvetica" w:hAnsi="Helvetica" w:cs="Helvetica"/>
                      <w:b/>
                      <w:bCs/>
                      <w:color w:val="222222"/>
                    </w:rPr>
                    <w:t>Opportunity Title:</w:t>
                  </w:r>
                </w:p>
              </w:tc>
              <w:tc>
                <w:tcPr>
                  <w:tcW w:w="2917" w:type="dxa"/>
                  <w:vAlign w:val="center"/>
                  <w:hideMark/>
                </w:tcPr>
                <w:p w14:paraId="7ACA335F" w14:textId="77777777" w:rsidR="00D91C2F" w:rsidRPr="007C79DB" w:rsidRDefault="00D91C2F" w:rsidP="000E4EB0">
                  <w:pPr>
                    <w:pStyle w:val="NoSpacing"/>
                    <w:rPr>
                      <w:rFonts w:ascii="Helvetica" w:hAnsi="Helvetica" w:cs="Helvetica"/>
                      <w:color w:val="222222"/>
                    </w:rPr>
                  </w:pPr>
                  <w:r w:rsidRPr="007C79DB">
                    <w:rPr>
                      <w:rFonts w:ascii="Helvetica" w:hAnsi="Helvetica" w:cs="Helvetica"/>
                      <w:color w:val="222222"/>
                    </w:rPr>
                    <w:t>VA Supportive Services for Veteran Families Program</w:t>
                  </w:r>
                </w:p>
              </w:tc>
            </w:tr>
            <w:tr w:rsidR="00D91C2F" w:rsidRPr="007C79DB" w14:paraId="79E6530E" w14:textId="77777777" w:rsidTr="000E4EB0">
              <w:trPr>
                <w:tblCellSpacing w:w="0" w:type="dxa"/>
              </w:trPr>
              <w:tc>
                <w:tcPr>
                  <w:tcW w:w="2328" w:type="dxa"/>
                  <w:noWrap/>
                  <w:hideMark/>
                </w:tcPr>
                <w:p w14:paraId="38A69FF6" w14:textId="77777777" w:rsidR="00D91C2F" w:rsidRPr="007C79DB" w:rsidRDefault="00D91C2F" w:rsidP="000E4EB0">
                  <w:pPr>
                    <w:pStyle w:val="NoSpacing"/>
                    <w:rPr>
                      <w:rFonts w:ascii="Helvetica" w:hAnsi="Helvetica" w:cs="Helvetica"/>
                      <w:b/>
                      <w:bCs/>
                      <w:color w:val="222222"/>
                    </w:rPr>
                  </w:pPr>
                  <w:r w:rsidRPr="007C79DB">
                    <w:rPr>
                      <w:rFonts w:ascii="Helvetica" w:hAnsi="Helvetica" w:cs="Helvetica"/>
                      <w:b/>
                      <w:bCs/>
                      <w:color w:val="222222"/>
                    </w:rPr>
                    <w:t>Opportunity Category:</w:t>
                  </w:r>
                </w:p>
              </w:tc>
              <w:tc>
                <w:tcPr>
                  <w:tcW w:w="2917" w:type="dxa"/>
                  <w:vAlign w:val="center"/>
                  <w:hideMark/>
                </w:tcPr>
                <w:p w14:paraId="6B5368BF" w14:textId="77777777" w:rsidR="00D91C2F" w:rsidRPr="007C79DB" w:rsidRDefault="00D91C2F" w:rsidP="000E4EB0">
                  <w:pPr>
                    <w:pStyle w:val="NoSpacing"/>
                    <w:rPr>
                      <w:rFonts w:ascii="Helvetica" w:hAnsi="Helvetica" w:cs="Helvetica"/>
                      <w:color w:val="222222"/>
                    </w:rPr>
                  </w:pPr>
                  <w:r w:rsidRPr="007C79DB">
                    <w:rPr>
                      <w:rFonts w:ascii="Helvetica" w:hAnsi="Helvetica" w:cs="Helvetica"/>
                      <w:color w:val="222222"/>
                    </w:rPr>
                    <w:t>Discretionary</w:t>
                  </w:r>
                </w:p>
              </w:tc>
            </w:tr>
            <w:tr w:rsidR="00D91C2F" w:rsidRPr="007C79DB" w14:paraId="14ABABC1" w14:textId="77777777" w:rsidTr="000E4EB0">
              <w:trPr>
                <w:tblCellSpacing w:w="0" w:type="dxa"/>
              </w:trPr>
              <w:tc>
                <w:tcPr>
                  <w:tcW w:w="2328" w:type="dxa"/>
                  <w:noWrap/>
                  <w:hideMark/>
                </w:tcPr>
                <w:p w14:paraId="140D410A" w14:textId="77777777" w:rsidR="00D91C2F" w:rsidRPr="007C79DB" w:rsidRDefault="00D91C2F" w:rsidP="000E4EB0">
                  <w:pPr>
                    <w:pStyle w:val="NoSpacing"/>
                    <w:rPr>
                      <w:rFonts w:ascii="Helvetica" w:hAnsi="Helvetica" w:cs="Helvetica"/>
                      <w:b/>
                      <w:bCs/>
                      <w:color w:val="222222"/>
                    </w:rPr>
                  </w:pPr>
                  <w:r w:rsidRPr="007C79DB">
                    <w:rPr>
                      <w:rFonts w:ascii="Helvetica" w:hAnsi="Helvetica" w:cs="Helvetica"/>
                      <w:b/>
                      <w:bCs/>
                      <w:color w:val="222222"/>
                    </w:rPr>
                    <w:t>Opportunity Category Explanation:</w:t>
                  </w:r>
                </w:p>
              </w:tc>
              <w:tc>
                <w:tcPr>
                  <w:tcW w:w="2917" w:type="dxa"/>
                  <w:vAlign w:val="center"/>
                  <w:hideMark/>
                </w:tcPr>
                <w:p w14:paraId="5B84E756" w14:textId="77777777" w:rsidR="00D91C2F" w:rsidRPr="007C79DB" w:rsidRDefault="00D91C2F" w:rsidP="000E4EB0">
                  <w:pPr>
                    <w:pStyle w:val="NoSpacing"/>
                    <w:rPr>
                      <w:rFonts w:ascii="Helvetica" w:hAnsi="Helvetica" w:cs="Helvetica"/>
                      <w:color w:val="222222"/>
                    </w:rPr>
                  </w:pPr>
                  <w:r w:rsidRPr="007C79DB">
                    <w:rPr>
                      <w:rFonts w:ascii="Helvetica" w:hAnsi="Helvetica" w:cs="Helvetica"/>
                      <w:color w:val="222222"/>
                    </w:rPr>
                    <w:t> </w:t>
                  </w:r>
                </w:p>
              </w:tc>
            </w:tr>
            <w:tr w:rsidR="00D91C2F" w:rsidRPr="007C79DB" w14:paraId="7FC245F1" w14:textId="77777777" w:rsidTr="000E4EB0">
              <w:trPr>
                <w:tblCellSpacing w:w="0" w:type="dxa"/>
              </w:trPr>
              <w:tc>
                <w:tcPr>
                  <w:tcW w:w="2328" w:type="dxa"/>
                  <w:noWrap/>
                  <w:hideMark/>
                </w:tcPr>
                <w:p w14:paraId="18E8D8F7" w14:textId="77777777" w:rsidR="00D91C2F" w:rsidRPr="007C79DB" w:rsidRDefault="00D91C2F" w:rsidP="000E4EB0">
                  <w:pPr>
                    <w:pStyle w:val="NoSpacing"/>
                    <w:rPr>
                      <w:rFonts w:ascii="Helvetica" w:hAnsi="Helvetica" w:cs="Helvetica"/>
                      <w:b/>
                      <w:bCs/>
                      <w:color w:val="222222"/>
                    </w:rPr>
                  </w:pPr>
                  <w:r w:rsidRPr="007C79DB">
                    <w:rPr>
                      <w:rFonts w:ascii="Helvetica" w:hAnsi="Helvetica" w:cs="Helvetica"/>
                      <w:b/>
                      <w:bCs/>
                      <w:color w:val="222222"/>
                    </w:rPr>
                    <w:t>Funding Instrument Type:</w:t>
                  </w:r>
                </w:p>
              </w:tc>
              <w:tc>
                <w:tcPr>
                  <w:tcW w:w="2917" w:type="dxa"/>
                  <w:vAlign w:val="center"/>
                  <w:hideMark/>
                </w:tcPr>
                <w:p w14:paraId="37D84B01" w14:textId="77777777" w:rsidR="00D91C2F" w:rsidRPr="007C79DB" w:rsidRDefault="00D91C2F" w:rsidP="000E4EB0">
                  <w:pPr>
                    <w:pStyle w:val="NoSpacing"/>
                    <w:rPr>
                      <w:rFonts w:ascii="Helvetica" w:hAnsi="Helvetica" w:cs="Helvetica"/>
                      <w:color w:val="222222"/>
                    </w:rPr>
                  </w:pPr>
                  <w:r w:rsidRPr="007C79DB">
                    <w:rPr>
                      <w:rFonts w:ascii="Helvetica" w:hAnsi="Helvetica" w:cs="Helvetica"/>
                      <w:color w:val="222222"/>
                    </w:rPr>
                    <w:t>Grant</w:t>
                  </w:r>
                </w:p>
              </w:tc>
            </w:tr>
            <w:tr w:rsidR="00D91C2F" w:rsidRPr="007C79DB" w14:paraId="470949DD" w14:textId="77777777" w:rsidTr="000E4EB0">
              <w:trPr>
                <w:tblCellSpacing w:w="0" w:type="dxa"/>
              </w:trPr>
              <w:tc>
                <w:tcPr>
                  <w:tcW w:w="2328" w:type="dxa"/>
                  <w:noWrap/>
                  <w:hideMark/>
                </w:tcPr>
                <w:p w14:paraId="5B0233EC" w14:textId="77777777" w:rsidR="00D91C2F" w:rsidRPr="007C79DB" w:rsidRDefault="00D91C2F" w:rsidP="000E4EB0">
                  <w:pPr>
                    <w:pStyle w:val="NoSpacing"/>
                    <w:rPr>
                      <w:rFonts w:ascii="Helvetica" w:hAnsi="Helvetica" w:cs="Helvetica"/>
                      <w:b/>
                      <w:bCs/>
                      <w:color w:val="222222"/>
                    </w:rPr>
                  </w:pPr>
                  <w:r w:rsidRPr="007C79DB">
                    <w:rPr>
                      <w:rFonts w:ascii="Helvetica" w:hAnsi="Helvetica" w:cs="Helvetica"/>
                      <w:b/>
                      <w:bCs/>
                      <w:color w:val="222222"/>
                    </w:rPr>
                    <w:t>Category of Funding Activity:</w:t>
                  </w:r>
                </w:p>
              </w:tc>
              <w:tc>
                <w:tcPr>
                  <w:tcW w:w="2917" w:type="dxa"/>
                  <w:vAlign w:val="center"/>
                  <w:hideMark/>
                </w:tcPr>
                <w:p w14:paraId="7E8ECADC" w14:textId="77777777" w:rsidR="00D91C2F" w:rsidRPr="007C79DB" w:rsidRDefault="00D91C2F" w:rsidP="000E4EB0">
                  <w:pPr>
                    <w:pStyle w:val="NoSpacing"/>
                    <w:rPr>
                      <w:rFonts w:ascii="Helvetica" w:hAnsi="Helvetica" w:cs="Helvetica"/>
                      <w:color w:val="222222"/>
                    </w:rPr>
                  </w:pPr>
                  <w:r w:rsidRPr="007C79DB">
                    <w:rPr>
                      <w:rFonts w:ascii="Helvetica" w:hAnsi="Helvetica" w:cs="Helvetica"/>
                      <w:color w:val="222222"/>
                    </w:rPr>
                    <w:t>Housing</w:t>
                  </w:r>
                </w:p>
              </w:tc>
            </w:tr>
            <w:tr w:rsidR="00D91C2F" w:rsidRPr="007C79DB" w14:paraId="6101D601" w14:textId="77777777" w:rsidTr="000E4EB0">
              <w:trPr>
                <w:tblCellSpacing w:w="0" w:type="dxa"/>
              </w:trPr>
              <w:tc>
                <w:tcPr>
                  <w:tcW w:w="2328" w:type="dxa"/>
                  <w:noWrap/>
                  <w:hideMark/>
                </w:tcPr>
                <w:p w14:paraId="4A638B83" w14:textId="77777777" w:rsidR="00D91C2F" w:rsidRPr="007C79DB" w:rsidRDefault="00D91C2F" w:rsidP="000E4EB0">
                  <w:pPr>
                    <w:pStyle w:val="NoSpacing"/>
                    <w:rPr>
                      <w:rFonts w:ascii="Helvetica" w:hAnsi="Helvetica" w:cs="Helvetica"/>
                      <w:b/>
                      <w:bCs/>
                      <w:color w:val="222222"/>
                    </w:rPr>
                  </w:pPr>
                  <w:r w:rsidRPr="007C79DB">
                    <w:rPr>
                      <w:rFonts w:ascii="Helvetica" w:hAnsi="Helvetica" w:cs="Helvetica"/>
                      <w:b/>
                      <w:bCs/>
                      <w:color w:val="222222"/>
                    </w:rPr>
                    <w:t>Category Explanation:</w:t>
                  </w:r>
                </w:p>
              </w:tc>
              <w:tc>
                <w:tcPr>
                  <w:tcW w:w="2917" w:type="dxa"/>
                  <w:vAlign w:val="center"/>
                  <w:hideMark/>
                </w:tcPr>
                <w:p w14:paraId="67EBED77" w14:textId="77777777" w:rsidR="00D91C2F" w:rsidRPr="007C79DB" w:rsidRDefault="00D91C2F" w:rsidP="000E4EB0">
                  <w:pPr>
                    <w:pStyle w:val="NoSpacing"/>
                    <w:rPr>
                      <w:rFonts w:ascii="Helvetica" w:hAnsi="Helvetica" w:cs="Helvetica"/>
                      <w:color w:val="222222"/>
                    </w:rPr>
                  </w:pPr>
                  <w:r w:rsidRPr="007C79DB">
                    <w:rPr>
                      <w:rFonts w:ascii="Helvetica" w:hAnsi="Helvetica" w:cs="Helvetica"/>
                      <w:color w:val="222222"/>
                    </w:rPr>
                    <w:t> </w:t>
                  </w:r>
                </w:p>
              </w:tc>
            </w:tr>
            <w:tr w:rsidR="00D91C2F" w:rsidRPr="007C79DB" w14:paraId="43CC79AB" w14:textId="77777777" w:rsidTr="000E4EB0">
              <w:trPr>
                <w:tblCellSpacing w:w="0" w:type="dxa"/>
              </w:trPr>
              <w:tc>
                <w:tcPr>
                  <w:tcW w:w="2328" w:type="dxa"/>
                  <w:noWrap/>
                  <w:hideMark/>
                </w:tcPr>
                <w:p w14:paraId="1E7BD429" w14:textId="77777777" w:rsidR="00D91C2F" w:rsidRPr="007C79DB" w:rsidRDefault="00D91C2F" w:rsidP="000E4EB0">
                  <w:pPr>
                    <w:pStyle w:val="NoSpacing"/>
                    <w:rPr>
                      <w:rFonts w:ascii="Helvetica" w:hAnsi="Helvetica" w:cs="Helvetica"/>
                      <w:b/>
                      <w:bCs/>
                      <w:color w:val="222222"/>
                    </w:rPr>
                  </w:pPr>
                  <w:r w:rsidRPr="007C79DB">
                    <w:rPr>
                      <w:rFonts w:ascii="Helvetica" w:hAnsi="Helvetica" w:cs="Helvetica"/>
                      <w:b/>
                      <w:bCs/>
                      <w:color w:val="222222"/>
                    </w:rPr>
                    <w:t>Expected Number of Awards:</w:t>
                  </w:r>
                </w:p>
              </w:tc>
              <w:tc>
                <w:tcPr>
                  <w:tcW w:w="2917" w:type="dxa"/>
                  <w:vAlign w:val="center"/>
                  <w:hideMark/>
                </w:tcPr>
                <w:p w14:paraId="0F86DCAC" w14:textId="77777777" w:rsidR="00D91C2F" w:rsidRPr="007C79DB" w:rsidRDefault="00D91C2F" w:rsidP="000E4EB0">
                  <w:pPr>
                    <w:pStyle w:val="NoSpacing"/>
                    <w:rPr>
                      <w:rFonts w:ascii="Helvetica" w:hAnsi="Helvetica" w:cs="Helvetica"/>
                      <w:color w:val="222222"/>
                    </w:rPr>
                  </w:pPr>
                  <w:r w:rsidRPr="007C79DB">
                    <w:rPr>
                      <w:rFonts w:ascii="Helvetica" w:hAnsi="Helvetica" w:cs="Helvetica"/>
                      <w:color w:val="222222"/>
                    </w:rPr>
                    <w:t>256</w:t>
                  </w:r>
                </w:p>
              </w:tc>
            </w:tr>
            <w:tr w:rsidR="00D91C2F" w:rsidRPr="007C79DB" w14:paraId="4DFBCEBB" w14:textId="77777777" w:rsidTr="000E4EB0">
              <w:trPr>
                <w:tblCellSpacing w:w="0" w:type="dxa"/>
              </w:trPr>
              <w:tc>
                <w:tcPr>
                  <w:tcW w:w="2328" w:type="dxa"/>
                  <w:noWrap/>
                  <w:hideMark/>
                </w:tcPr>
                <w:p w14:paraId="16645E07" w14:textId="77777777" w:rsidR="00D91C2F" w:rsidRPr="007C79DB" w:rsidRDefault="00D91C2F" w:rsidP="000E4EB0">
                  <w:pPr>
                    <w:pStyle w:val="NoSpacing"/>
                    <w:rPr>
                      <w:rFonts w:ascii="Helvetica" w:hAnsi="Helvetica" w:cs="Helvetica"/>
                      <w:b/>
                      <w:bCs/>
                      <w:color w:val="222222"/>
                    </w:rPr>
                  </w:pPr>
                  <w:r w:rsidRPr="007C79DB">
                    <w:rPr>
                      <w:rFonts w:ascii="Helvetica" w:hAnsi="Helvetica" w:cs="Helvetica"/>
                      <w:b/>
                      <w:bCs/>
                      <w:color w:val="222222"/>
                    </w:rPr>
                    <w:t>CFDA Number(s):</w:t>
                  </w:r>
                </w:p>
              </w:tc>
              <w:tc>
                <w:tcPr>
                  <w:tcW w:w="2917" w:type="dxa"/>
                  <w:vAlign w:val="center"/>
                  <w:hideMark/>
                </w:tcPr>
                <w:p w14:paraId="23780245" w14:textId="77777777" w:rsidR="00D91C2F" w:rsidRPr="007C79DB" w:rsidRDefault="00D91C2F" w:rsidP="000E4EB0">
                  <w:pPr>
                    <w:pStyle w:val="NoSpacing"/>
                    <w:rPr>
                      <w:rFonts w:ascii="Helvetica" w:hAnsi="Helvetica" w:cs="Helvetica"/>
                      <w:color w:val="222222"/>
                    </w:rPr>
                  </w:pPr>
                  <w:r w:rsidRPr="007C79DB">
                    <w:rPr>
                      <w:rFonts w:ascii="Helvetica" w:hAnsi="Helvetica" w:cs="Helvetica"/>
                      <w:color w:val="222222"/>
                    </w:rPr>
                    <w:t>64.033 -- VA Supportive Services for Veteran Families Program</w:t>
                  </w:r>
                </w:p>
              </w:tc>
            </w:tr>
            <w:tr w:rsidR="00D91C2F" w:rsidRPr="007C79DB" w14:paraId="50C045E4" w14:textId="77777777" w:rsidTr="000E4EB0">
              <w:trPr>
                <w:tblCellSpacing w:w="0" w:type="dxa"/>
              </w:trPr>
              <w:tc>
                <w:tcPr>
                  <w:tcW w:w="2328" w:type="dxa"/>
                  <w:noWrap/>
                  <w:hideMark/>
                </w:tcPr>
                <w:p w14:paraId="5036C894" w14:textId="77777777" w:rsidR="00D91C2F" w:rsidRPr="007C79DB" w:rsidRDefault="00D91C2F" w:rsidP="000E4EB0">
                  <w:pPr>
                    <w:pStyle w:val="NoSpacing"/>
                    <w:rPr>
                      <w:rFonts w:ascii="Helvetica" w:hAnsi="Helvetica" w:cs="Helvetica"/>
                      <w:b/>
                      <w:bCs/>
                      <w:color w:val="222222"/>
                    </w:rPr>
                  </w:pPr>
                  <w:r w:rsidRPr="007C79DB">
                    <w:rPr>
                      <w:rFonts w:ascii="Helvetica" w:hAnsi="Helvetica" w:cs="Helvetica"/>
                      <w:b/>
                      <w:bCs/>
                      <w:color w:val="222222"/>
                    </w:rPr>
                    <w:t>Cost Sharing or Matching Requirement:</w:t>
                  </w:r>
                </w:p>
              </w:tc>
              <w:tc>
                <w:tcPr>
                  <w:tcW w:w="2917" w:type="dxa"/>
                  <w:vAlign w:val="center"/>
                  <w:hideMark/>
                </w:tcPr>
                <w:p w14:paraId="60B9BE24" w14:textId="77777777" w:rsidR="00D91C2F" w:rsidRPr="007C79DB" w:rsidRDefault="00D91C2F" w:rsidP="000E4EB0">
                  <w:pPr>
                    <w:pStyle w:val="NoSpacing"/>
                    <w:rPr>
                      <w:rFonts w:ascii="Helvetica" w:hAnsi="Helvetica" w:cs="Helvetica"/>
                      <w:color w:val="222222"/>
                    </w:rPr>
                  </w:pPr>
                  <w:r w:rsidRPr="007C79DB">
                    <w:rPr>
                      <w:rFonts w:ascii="Helvetica" w:hAnsi="Helvetica" w:cs="Helvetica"/>
                      <w:color w:val="222222"/>
                    </w:rPr>
                    <w:t>No</w:t>
                  </w:r>
                </w:p>
              </w:tc>
            </w:tr>
          </w:tbl>
          <w:p w14:paraId="7B461B5C" w14:textId="77777777" w:rsidR="00D91C2F" w:rsidRPr="007C79DB" w:rsidRDefault="00D91C2F" w:rsidP="000E4EB0">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923"/>
              <w:gridCol w:w="1843"/>
            </w:tblGrid>
            <w:tr w:rsidR="00D91C2F" w:rsidRPr="007C79DB" w14:paraId="5A17CF17" w14:textId="77777777" w:rsidTr="000E4EB0">
              <w:trPr>
                <w:tblCellSpacing w:w="0" w:type="dxa"/>
              </w:trPr>
              <w:tc>
                <w:tcPr>
                  <w:tcW w:w="2923" w:type="dxa"/>
                  <w:noWrap/>
                  <w:hideMark/>
                </w:tcPr>
                <w:p w14:paraId="4B9488F7" w14:textId="77777777" w:rsidR="00D91C2F" w:rsidRPr="007C79DB" w:rsidRDefault="00D91C2F" w:rsidP="000E4EB0">
                  <w:pPr>
                    <w:pStyle w:val="NoSpacing"/>
                    <w:rPr>
                      <w:rFonts w:ascii="Helvetica" w:hAnsi="Helvetica" w:cs="Helvetica"/>
                      <w:b/>
                      <w:bCs/>
                      <w:color w:val="222222"/>
                    </w:rPr>
                  </w:pPr>
                  <w:r w:rsidRPr="007C79DB">
                    <w:rPr>
                      <w:rFonts w:ascii="Helvetica" w:hAnsi="Helvetica" w:cs="Helvetica"/>
                      <w:b/>
                      <w:bCs/>
                      <w:color w:val="222222"/>
                    </w:rPr>
                    <w:t>Version:</w:t>
                  </w:r>
                </w:p>
              </w:tc>
              <w:tc>
                <w:tcPr>
                  <w:tcW w:w="1843" w:type="dxa"/>
                  <w:vAlign w:val="center"/>
                  <w:hideMark/>
                </w:tcPr>
                <w:p w14:paraId="1C573EFA" w14:textId="77777777" w:rsidR="00D91C2F" w:rsidRPr="007C79DB" w:rsidRDefault="00D91C2F" w:rsidP="000E4EB0">
                  <w:pPr>
                    <w:pStyle w:val="NoSpacing"/>
                    <w:rPr>
                      <w:rFonts w:ascii="Helvetica" w:hAnsi="Helvetica" w:cs="Helvetica"/>
                      <w:color w:val="222222"/>
                    </w:rPr>
                  </w:pPr>
                  <w:r w:rsidRPr="007C79DB">
                    <w:rPr>
                      <w:rFonts w:ascii="Helvetica" w:hAnsi="Helvetica" w:cs="Helvetica"/>
                      <w:color w:val="222222"/>
                    </w:rPr>
                    <w:t>Forecast 3</w:t>
                  </w:r>
                </w:p>
              </w:tc>
            </w:tr>
            <w:tr w:rsidR="00D91C2F" w:rsidRPr="007C79DB" w14:paraId="4487D06C" w14:textId="77777777" w:rsidTr="000E4EB0">
              <w:trPr>
                <w:tblCellSpacing w:w="0" w:type="dxa"/>
              </w:trPr>
              <w:tc>
                <w:tcPr>
                  <w:tcW w:w="2923" w:type="dxa"/>
                  <w:noWrap/>
                  <w:hideMark/>
                </w:tcPr>
                <w:p w14:paraId="5E709020" w14:textId="77777777" w:rsidR="00D91C2F" w:rsidRPr="007C79DB" w:rsidRDefault="00D91C2F" w:rsidP="000E4EB0">
                  <w:pPr>
                    <w:pStyle w:val="NoSpacing"/>
                    <w:rPr>
                      <w:rFonts w:ascii="Helvetica" w:hAnsi="Helvetica" w:cs="Helvetica"/>
                      <w:b/>
                      <w:bCs/>
                      <w:color w:val="222222"/>
                    </w:rPr>
                  </w:pPr>
                  <w:r w:rsidRPr="007C79DB">
                    <w:rPr>
                      <w:rFonts w:ascii="Helvetica" w:hAnsi="Helvetica" w:cs="Helvetica"/>
                      <w:b/>
                      <w:bCs/>
                      <w:color w:val="222222"/>
                    </w:rPr>
                    <w:t>Forecasted Date:</w:t>
                  </w:r>
                </w:p>
              </w:tc>
              <w:tc>
                <w:tcPr>
                  <w:tcW w:w="1843" w:type="dxa"/>
                  <w:vAlign w:val="center"/>
                  <w:hideMark/>
                </w:tcPr>
                <w:p w14:paraId="1F56159C" w14:textId="77777777" w:rsidR="00D91C2F" w:rsidRPr="007C79DB" w:rsidRDefault="00D91C2F" w:rsidP="000E4EB0">
                  <w:pPr>
                    <w:pStyle w:val="NoSpacing"/>
                    <w:rPr>
                      <w:rFonts w:ascii="Helvetica" w:hAnsi="Helvetica" w:cs="Helvetica"/>
                      <w:color w:val="222222"/>
                    </w:rPr>
                  </w:pPr>
                  <w:r w:rsidRPr="007C79DB">
                    <w:rPr>
                      <w:rFonts w:ascii="Helvetica" w:hAnsi="Helvetica" w:cs="Helvetica"/>
                      <w:color w:val="222222"/>
                    </w:rPr>
                    <w:t>Aug 30, 2023</w:t>
                  </w:r>
                </w:p>
              </w:tc>
            </w:tr>
            <w:tr w:rsidR="00D91C2F" w:rsidRPr="007C79DB" w14:paraId="792D7F25" w14:textId="77777777" w:rsidTr="000E4EB0">
              <w:trPr>
                <w:tblCellSpacing w:w="0" w:type="dxa"/>
              </w:trPr>
              <w:tc>
                <w:tcPr>
                  <w:tcW w:w="2923" w:type="dxa"/>
                  <w:noWrap/>
                  <w:hideMark/>
                </w:tcPr>
                <w:p w14:paraId="29539567" w14:textId="77777777" w:rsidR="00D91C2F" w:rsidRPr="007C79DB" w:rsidRDefault="00D91C2F" w:rsidP="000E4EB0">
                  <w:pPr>
                    <w:pStyle w:val="NoSpacing"/>
                    <w:rPr>
                      <w:rFonts w:ascii="Helvetica" w:hAnsi="Helvetica" w:cs="Helvetica"/>
                      <w:b/>
                      <w:bCs/>
                      <w:color w:val="222222"/>
                    </w:rPr>
                  </w:pPr>
                  <w:r w:rsidRPr="007C79DB">
                    <w:rPr>
                      <w:rFonts w:ascii="Helvetica" w:hAnsi="Helvetica" w:cs="Helvetica"/>
                      <w:b/>
                      <w:bCs/>
                      <w:color w:val="222222"/>
                    </w:rPr>
                    <w:t>Last Updated Date:</w:t>
                  </w:r>
                </w:p>
              </w:tc>
              <w:tc>
                <w:tcPr>
                  <w:tcW w:w="1843" w:type="dxa"/>
                  <w:vAlign w:val="center"/>
                  <w:hideMark/>
                </w:tcPr>
                <w:p w14:paraId="069765EA" w14:textId="77777777" w:rsidR="00D91C2F" w:rsidRPr="007C79DB" w:rsidRDefault="00D91C2F" w:rsidP="000E4EB0">
                  <w:pPr>
                    <w:pStyle w:val="NoSpacing"/>
                    <w:rPr>
                      <w:rFonts w:ascii="Helvetica" w:hAnsi="Helvetica" w:cs="Helvetica"/>
                      <w:color w:val="222222"/>
                    </w:rPr>
                  </w:pPr>
                  <w:r w:rsidRPr="007C79DB">
                    <w:rPr>
                      <w:rFonts w:ascii="Helvetica" w:hAnsi="Helvetica" w:cs="Helvetica"/>
                      <w:color w:val="222222"/>
                    </w:rPr>
                    <w:t>Aug 31, 2023</w:t>
                  </w:r>
                </w:p>
              </w:tc>
            </w:tr>
            <w:tr w:rsidR="00D91C2F" w:rsidRPr="007C79DB" w14:paraId="0684B10E" w14:textId="77777777" w:rsidTr="000E4EB0">
              <w:trPr>
                <w:tblCellSpacing w:w="0" w:type="dxa"/>
              </w:trPr>
              <w:tc>
                <w:tcPr>
                  <w:tcW w:w="2923" w:type="dxa"/>
                  <w:noWrap/>
                  <w:hideMark/>
                </w:tcPr>
                <w:p w14:paraId="6173B709" w14:textId="77777777" w:rsidR="00D91C2F" w:rsidRPr="007C79DB" w:rsidRDefault="00D91C2F" w:rsidP="000E4EB0">
                  <w:pPr>
                    <w:pStyle w:val="NoSpacing"/>
                    <w:rPr>
                      <w:rFonts w:ascii="Helvetica" w:hAnsi="Helvetica" w:cs="Helvetica"/>
                      <w:b/>
                      <w:bCs/>
                      <w:color w:val="222222"/>
                    </w:rPr>
                  </w:pPr>
                  <w:r w:rsidRPr="007C79DB">
                    <w:rPr>
                      <w:rFonts w:ascii="Helvetica" w:hAnsi="Helvetica" w:cs="Helvetica"/>
                      <w:b/>
                      <w:bCs/>
                      <w:color w:val="222222"/>
                    </w:rPr>
                    <w:t>Estimated Post Date:</w:t>
                  </w:r>
                </w:p>
              </w:tc>
              <w:tc>
                <w:tcPr>
                  <w:tcW w:w="1843" w:type="dxa"/>
                  <w:vAlign w:val="center"/>
                  <w:hideMark/>
                </w:tcPr>
                <w:p w14:paraId="2F41B334" w14:textId="77777777" w:rsidR="00D91C2F" w:rsidRPr="007C79DB" w:rsidRDefault="00D91C2F" w:rsidP="000E4EB0">
                  <w:pPr>
                    <w:pStyle w:val="NoSpacing"/>
                    <w:rPr>
                      <w:rFonts w:ascii="Helvetica" w:hAnsi="Helvetica" w:cs="Helvetica"/>
                      <w:color w:val="222222"/>
                    </w:rPr>
                  </w:pPr>
                  <w:r w:rsidRPr="007C79DB">
                    <w:rPr>
                      <w:rFonts w:ascii="Helvetica" w:hAnsi="Helvetica" w:cs="Helvetica"/>
                      <w:color w:val="222222"/>
                    </w:rPr>
                    <w:t>Oct 27, 2023</w:t>
                  </w:r>
                </w:p>
              </w:tc>
            </w:tr>
            <w:tr w:rsidR="00D91C2F" w:rsidRPr="007C79DB" w14:paraId="5639ECA6" w14:textId="77777777" w:rsidTr="000E4EB0">
              <w:trPr>
                <w:tblCellSpacing w:w="0" w:type="dxa"/>
              </w:trPr>
              <w:tc>
                <w:tcPr>
                  <w:tcW w:w="2923" w:type="dxa"/>
                  <w:noWrap/>
                  <w:hideMark/>
                </w:tcPr>
                <w:p w14:paraId="2B890D6D" w14:textId="77777777" w:rsidR="00D91C2F" w:rsidRPr="007C79DB" w:rsidRDefault="00D91C2F" w:rsidP="000E4EB0">
                  <w:pPr>
                    <w:pStyle w:val="NoSpacing"/>
                    <w:rPr>
                      <w:rFonts w:ascii="Helvetica" w:hAnsi="Helvetica" w:cs="Helvetica"/>
                      <w:b/>
                      <w:bCs/>
                      <w:color w:val="222222"/>
                    </w:rPr>
                  </w:pPr>
                  <w:r w:rsidRPr="007C79DB">
                    <w:rPr>
                      <w:rFonts w:ascii="Helvetica" w:hAnsi="Helvetica" w:cs="Helvetica"/>
                      <w:b/>
                      <w:bCs/>
                      <w:color w:val="222222"/>
                    </w:rPr>
                    <w:t>Estimated Application Due Date:</w:t>
                  </w:r>
                </w:p>
              </w:tc>
              <w:tc>
                <w:tcPr>
                  <w:tcW w:w="1843" w:type="dxa"/>
                  <w:vAlign w:val="center"/>
                  <w:hideMark/>
                </w:tcPr>
                <w:p w14:paraId="43D4CFEF" w14:textId="77777777" w:rsidR="00D91C2F" w:rsidRPr="007C79DB" w:rsidRDefault="00D91C2F" w:rsidP="000E4EB0">
                  <w:pPr>
                    <w:pStyle w:val="NoSpacing"/>
                    <w:rPr>
                      <w:rFonts w:ascii="Helvetica" w:hAnsi="Helvetica" w:cs="Helvetica"/>
                      <w:color w:val="222222"/>
                    </w:rPr>
                  </w:pPr>
                  <w:r w:rsidRPr="007C79DB">
                    <w:rPr>
                      <w:rFonts w:ascii="Helvetica" w:hAnsi="Helvetica" w:cs="Helvetica"/>
                      <w:color w:val="222222"/>
                    </w:rPr>
                    <w:t>Feb 09, 2024  </w:t>
                  </w:r>
                </w:p>
              </w:tc>
            </w:tr>
            <w:tr w:rsidR="00D91C2F" w:rsidRPr="007C79DB" w14:paraId="79380878" w14:textId="77777777" w:rsidTr="000E4EB0">
              <w:trPr>
                <w:tblCellSpacing w:w="0" w:type="dxa"/>
              </w:trPr>
              <w:tc>
                <w:tcPr>
                  <w:tcW w:w="2923" w:type="dxa"/>
                  <w:noWrap/>
                  <w:hideMark/>
                </w:tcPr>
                <w:p w14:paraId="07387A91" w14:textId="77777777" w:rsidR="00D91C2F" w:rsidRPr="007C79DB" w:rsidRDefault="00D91C2F" w:rsidP="000E4EB0">
                  <w:pPr>
                    <w:pStyle w:val="NoSpacing"/>
                    <w:rPr>
                      <w:rFonts w:ascii="Helvetica" w:hAnsi="Helvetica" w:cs="Helvetica"/>
                      <w:b/>
                      <w:bCs/>
                      <w:color w:val="222222"/>
                    </w:rPr>
                  </w:pPr>
                  <w:r w:rsidRPr="007C79DB">
                    <w:rPr>
                      <w:rFonts w:ascii="Helvetica" w:hAnsi="Helvetica" w:cs="Helvetica"/>
                      <w:b/>
                      <w:bCs/>
                      <w:color w:val="222222"/>
                    </w:rPr>
                    <w:t>Estimated Award Date:</w:t>
                  </w:r>
                </w:p>
              </w:tc>
              <w:tc>
                <w:tcPr>
                  <w:tcW w:w="1843" w:type="dxa"/>
                  <w:vAlign w:val="center"/>
                  <w:hideMark/>
                </w:tcPr>
                <w:p w14:paraId="1CC2D37C" w14:textId="77777777" w:rsidR="00D91C2F" w:rsidRPr="007C79DB" w:rsidRDefault="00D91C2F" w:rsidP="000E4EB0">
                  <w:pPr>
                    <w:pStyle w:val="NoSpacing"/>
                    <w:rPr>
                      <w:rFonts w:ascii="Helvetica" w:hAnsi="Helvetica" w:cs="Helvetica"/>
                      <w:color w:val="222222"/>
                    </w:rPr>
                  </w:pPr>
                  <w:r w:rsidRPr="007C79DB">
                    <w:rPr>
                      <w:rFonts w:ascii="Helvetica" w:hAnsi="Helvetica" w:cs="Helvetica"/>
                      <w:color w:val="222222"/>
                    </w:rPr>
                    <w:t>Aug 01, 2024</w:t>
                  </w:r>
                </w:p>
              </w:tc>
            </w:tr>
            <w:tr w:rsidR="00D91C2F" w:rsidRPr="007C79DB" w14:paraId="651ECCAF" w14:textId="77777777" w:rsidTr="000E4EB0">
              <w:trPr>
                <w:tblCellSpacing w:w="0" w:type="dxa"/>
              </w:trPr>
              <w:tc>
                <w:tcPr>
                  <w:tcW w:w="2923" w:type="dxa"/>
                  <w:noWrap/>
                  <w:hideMark/>
                </w:tcPr>
                <w:p w14:paraId="75A9EE48" w14:textId="77777777" w:rsidR="00D91C2F" w:rsidRPr="007C79DB" w:rsidRDefault="00D91C2F" w:rsidP="000E4EB0">
                  <w:pPr>
                    <w:pStyle w:val="NoSpacing"/>
                    <w:rPr>
                      <w:rFonts w:ascii="Helvetica" w:hAnsi="Helvetica" w:cs="Helvetica"/>
                      <w:b/>
                      <w:bCs/>
                      <w:color w:val="222222"/>
                    </w:rPr>
                  </w:pPr>
                  <w:r w:rsidRPr="007C79DB">
                    <w:rPr>
                      <w:rFonts w:ascii="Helvetica" w:hAnsi="Helvetica" w:cs="Helvetica"/>
                      <w:b/>
                      <w:bCs/>
                      <w:color w:val="222222"/>
                    </w:rPr>
                    <w:t>Estimated Project Start Date:</w:t>
                  </w:r>
                </w:p>
              </w:tc>
              <w:tc>
                <w:tcPr>
                  <w:tcW w:w="1843" w:type="dxa"/>
                  <w:vAlign w:val="center"/>
                  <w:hideMark/>
                </w:tcPr>
                <w:p w14:paraId="132748C1" w14:textId="77777777" w:rsidR="00D91C2F" w:rsidRPr="007C79DB" w:rsidRDefault="00D91C2F" w:rsidP="000E4EB0">
                  <w:pPr>
                    <w:pStyle w:val="NoSpacing"/>
                    <w:rPr>
                      <w:rFonts w:ascii="Helvetica" w:hAnsi="Helvetica" w:cs="Helvetica"/>
                      <w:color w:val="222222"/>
                    </w:rPr>
                  </w:pPr>
                  <w:r w:rsidRPr="007C79DB">
                    <w:rPr>
                      <w:rFonts w:ascii="Helvetica" w:hAnsi="Helvetica" w:cs="Helvetica"/>
                      <w:color w:val="222222"/>
                    </w:rPr>
                    <w:t>Oct 01, 2024</w:t>
                  </w:r>
                </w:p>
              </w:tc>
            </w:tr>
            <w:tr w:rsidR="00D91C2F" w:rsidRPr="007C79DB" w14:paraId="516F6756" w14:textId="77777777" w:rsidTr="000E4EB0">
              <w:trPr>
                <w:tblCellSpacing w:w="0" w:type="dxa"/>
              </w:trPr>
              <w:tc>
                <w:tcPr>
                  <w:tcW w:w="2923" w:type="dxa"/>
                  <w:noWrap/>
                  <w:hideMark/>
                </w:tcPr>
                <w:p w14:paraId="699F34BB" w14:textId="77777777" w:rsidR="00D91C2F" w:rsidRPr="007C79DB" w:rsidRDefault="00D91C2F" w:rsidP="000E4EB0">
                  <w:pPr>
                    <w:pStyle w:val="NoSpacing"/>
                    <w:rPr>
                      <w:rFonts w:ascii="Helvetica" w:hAnsi="Helvetica" w:cs="Helvetica"/>
                      <w:b/>
                      <w:bCs/>
                      <w:color w:val="222222"/>
                    </w:rPr>
                  </w:pPr>
                  <w:r w:rsidRPr="007C79DB">
                    <w:rPr>
                      <w:rFonts w:ascii="Helvetica" w:hAnsi="Helvetica" w:cs="Helvetica"/>
                      <w:b/>
                      <w:bCs/>
                      <w:color w:val="222222"/>
                    </w:rPr>
                    <w:t>Fiscal Year:</w:t>
                  </w:r>
                </w:p>
              </w:tc>
              <w:tc>
                <w:tcPr>
                  <w:tcW w:w="1843" w:type="dxa"/>
                  <w:vAlign w:val="center"/>
                  <w:hideMark/>
                </w:tcPr>
                <w:p w14:paraId="1BB6DE00" w14:textId="77777777" w:rsidR="00D91C2F" w:rsidRPr="007C79DB" w:rsidRDefault="00D91C2F" w:rsidP="000E4EB0">
                  <w:pPr>
                    <w:pStyle w:val="NoSpacing"/>
                    <w:rPr>
                      <w:rFonts w:ascii="Helvetica" w:hAnsi="Helvetica" w:cs="Helvetica"/>
                      <w:color w:val="222222"/>
                    </w:rPr>
                  </w:pPr>
                  <w:r w:rsidRPr="007C79DB">
                    <w:rPr>
                      <w:rFonts w:ascii="Helvetica" w:hAnsi="Helvetica" w:cs="Helvetica"/>
                      <w:color w:val="222222"/>
                    </w:rPr>
                    <w:t>2025</w:t>
                  </w:r>
                </w:p>
              </w:tc>
            </w:tr>
            <w:tr w:rsidR="00D91C2F" w:rsidRPr="007C79DB" w14:paraId="44F5407F" w14:textId="77777777" w:rsidTr="000E4EB0">
              <w:trPr>
                <w:tblCellSpacing w:w="0" w:type="dxa"/>
              </w:trPr>
              <w:tc>
                <w:tcPr>
                  <w:tcW w:w="2923" w:type="dxa"/>
                  <w:noWrap/>
                  <w:hideMark/>
                </w:tcPr>
                <w:p w14:paraId="39DC3711" w14:textId="77777777" w:rsidR="00D91C2F" w:rsidRPr="007C79DB" w:rsidRDefault="00D91C2F" w:rsidP="000E4EB0">
                  <w:pPr>
                    <w:pStyle w:val="NoSpacing"/>
                    <w:rPr>
                      <w:rFonts w:ascii="Helvetica" w:hAnsi="Helvetica" w:cs="Helvetica"/>
                      <w:b/>
                      <w:bCs/>
                      <w:color w:val="222222"/>
                    </w:rPr>
                  </w:pPr>
                  <w:r w:rsidRPr="007C79DB">
                    <w:rPr>
                      <w:rFonts w:ascii="Helvetica" w:hAnsi="Helvetica" w:cs="Helvetica"/>
                      <w:b/>
                      <w:bCs/>
                      <w:color w:val="222222"/>
                    </w:rPr>
                    <w:t>Archive Date:</w:t>
                  </w:r>
                </w:p>
              </w:tc>
              <w:tc>
                <w:tcPr>
                  <w:tcW w:w="1843" w:type="dxa"/>
                  <w:vAlign w:val="center"/>
                  <w:hideMark/>
                </w:tcPr>
                <w:p w14:paraId="5039656F" w14:textId="77777777" w:rsidR="00D91C2F" w:rsidRPr="007C79DB" w:rsidRDefault="00D91C2F" w:rsidP="000E4EB0">
                  <w:pPr>
                    <w:pStyle w:val="NoSpacing"/>
                    <w:rPr>
                      <w:rFonts w:ascii="Helvetica" w:hAnsi="Helvetica" w:cs="Helvetica"/>
                      <w:color w:val="222222"/>
                    </w:rPr>
                  </w:pPr>
                  <w:r w:rsidRPr="007C79DB">
                    <w:rPr>
                      <w:rFonts w:ascii="Helvetica" w:hAnsi="Helvetica" w:cs="Helvetica"/>
                      <w:color w:val="222222"/>
                    </w:rPr>
                    <w:t> </w:t>
                  </w:r>
                </w:p>
              </w:tc>
            </w:tr>
            <w:tr w:rsidR="00D91C2F" w:rsidRPr="007C79DB" w14:paraId="3EC6C1BC" w14:textId="77777777" w:rsidTr="000E4EB0">
              <w:trPr>
                <w:tblCellSpacing w:w="0" w:type="dxa"/>
              </w:trPr>
              <w:tc>
                <w:tcPr>
                  <w:tcW w:w="2923" w:type="dxa"/>
                  <w:noWrap/>
                  <w:hideMark/>
                </w:tcPr>
                <w:p w14:paraId="0FB81491" w14:textId="77777777" w:rsidR="00D91C2F" w:rsidRPr="007C79DB" w:rsidRDefault="00D91C2F" w:rsidP="000E4EB0">
                  <w:pPr>
                    <w:pStyle w:val="NoSpacing"/>
                    <w:rPr>
                      <w:rFonts w:ascii="Helvetica" w:hAnsi="Helvetica" w:cs="Helvetica"/>
                      <w:b/>
                      <w:bCs/>
                      <w:color w:val="222222"/>
                    </w:rPr>
                  </w:pPr>
                  <w:r w:rsidRPr="007C79DB">
                    <w:rPr>
                      <w:rFonts w:ascii="Helvetica" w:hAnsi="Helvetica" w:cs="Helvetica"/>
                      <w:b/>
                      <w:bCs/>
                      <w:color w:val="222222"/>
                    </w:rPr>
                    <w:t>Estimated Total Program Funding:</w:t>
                  </w:r>
                </w:p>
              </w:tc>
              <w:tc>
                <w:tcPr>
                  <w:tcW w:w="1843" w:type="dxa"/>
                  <w:vAlign w:val="center"/>
                  <w:hideMark/>
                </w:tcPr>
                <w:p w14:paraId="23F9BCA5" w14:textId="77777777" w:rsidR="00D91C2F" w:rsidRPr="007C79DB" w:rsidRDefault="00D91C2F" w:rsidP="000E4EB0">
                  <w:pPr>
                    <w:pStyle w:val="NoSpacing"/>
                    <w:rPr>
                      <w:rFonts w:ascii="Helvetica" w:hAnsi="Helvetica" w:cs="Helvetica"/>
                      <w:color w:val="222222"/>
                    </w:rPr>
                  </w:pPr>
                  <w:r w:rsidRPr="007C79DB">
                    <w:rPr>
                      <w:rFonts w:ascii="Helvetica" w:hAnsi="Helvetica" w:cs="Helvetica"/>
                      <w:color w:val="222222"/>
                    </w:rPr>
                    <w:t> </w:t>
                  </w:r>
                </w:p>
              </w:tc>
            </w:tr>
            <w:tr w:rsidR="00D91C2F" w:rsidRPr="007C79DB" w14:paraId="16323933" w14:textId="77777777" w:rsidTr="000E4EB0">
              <w:trPr>
                <w:tblCellSpacing w:w="0" w:type="dxa"/>
              </w:trPr>
              <w:tc>
                <w:tcPr>
                  <w:tcW w:w="2923" w:type="dxa"/>
                  <w:noWrap/>
                  <w:hideMark/>
                </w:tcPr>
                <w:p w14:paraId="6A03212F" w14:textId="77777777" w:rsidR="00D91C2F" w:rsidRPr="007C79DB" w:rsidRDefault="00D91C2F" w:rsidP="000E4EB0">
                  <w:pPr>
                    <w:pStyle w:val="NoSpacing"/>
                    <w:rPr>
                      <w:rFonts w:ascii="Helvetica" w:hAnsi="Helvetica" w:cs="Helvetica"/>
                      <w:b/>
                      <w:bCs/>
                      <w:color w:val="222222"/>
                    </w:rPr>
                  </w:pPr>
                  <w:r w:rsidRPr="007C79DB">
                    <w:rPr>
                      <w:rFonts w:ascii="Helvetica" w:hAnsi="Helvetica" w:cs="Helvetica"/>
                      <w:b/>
                      <w:bCs/>
                      <w:color w:val="222222"/>
                    </w:rPr>
                    <w:t>Award Ceiling:</w:t>
                  </w:r>
                </w:p>
              </w:tc>
              <w:tc>
                <w:tcPr>
                  <w:tcW w:w="1843" w:type="dxa"/>
                  <w:vAlign w:val="center"/>
                  <w:hideMark/>
                </w:tcPr>
                <w:p w14:paraId="151D0AC1" w14:textId="77777777" w:rsidR="00D91C2F" w:rsidRPr="007C79DB" w:rsidRDefault="00D91C2F" w:rsidP="000E4EB0">
                  <w:pPr>
                    <w:pStyle w:val="NoSpacing"/>
                    <w:rPr>
                      <w:rFonts w:ascii="Helvetica" w:hAnsi="Helvetica" w:cs="Helvetica"/>
                      <w:color w:val="222222"/>
                    </w:rPr>
                  </w:pPr>
                  <w:r w:rsidRPr="007C79DB">
                    <w:rPr>
                      <w:rFonts w:ascii="Helvetica" w:hAnsi="Helvetica" w:cs="Helvetica"/>
                      <w:color w:val="222222"/>
                    </w:rPr>
                    <w:t> </w:t>
                  </w:r>
                </w:p>
              </w:tc>
            </w:tr>
            <w:tr w:rsidR="00D91C2F" w:rsidRPr="007C79DB" w14:paraId="3A7864D7" w14:textId="77777777" w:rsidTr="000E4EB0">
              <w:trPr>
                <w:tblCellSpacing w:w="0" w:type="dxa"/>
              </w:trPr>
              <w:tc>
                <w:tcPr>
                  <w:tcW w:w="2923" w:type="dxa"/>
                  <w:noWrap/>
                  <w:hideMark/>
                </w:tcPr>
                <w:p w14:paraId="1FC91E04" w14:textId="77777777" w:rsidR="00D91C2F" w:rsidRPr="007C79DB" w:rsidRDefault="00D91C2F" w:rsidP="000E4EB0">
                  <w:pPr>
                    <w:pStyle w:val="NoSpacing"/>
                    <w:rPr>
                      <w:rFonts w:ascii="Helvetica" w:hAnsi="Helvetica" w:cs="Helvetica"/>
                      <w:b/>
                      <w:bCs/>
                      <w:color w:val="222222"/>
                    </w:rPr>
                  </w:pPr>
                  <w:r w:rsidRPr="007C79DB">
                    <w:rPr>
                      <w:rFonts w:ascii="Helvetica" w:hAnsi="Helvetica" w:cs="Helvetica"/>
                      <w:b/>
                      <w:bCs/>
                      <w:color w:val="222222"/>
                    </w:rPr>
                    <w:t>Award Floor:</w:t>
                  </w:r>
                </w:p>
              </w:tc>
              <w:tc>
                <w:tcPr>
                  <w:tcW w:w="1843" w:type="dxa"/>
                  <w:vAlign w:val="center"/>
                  <w:hideMark/>
                </w:tcPr>
                <w:p w14:paraId="019133AF" w14:textId="77777777" w:rsidR="00D91C2F" w:rsidRPr="007C79DB" w:rsidRDefault="00D91C2F" w:rsidP="000E4EB0">
                  <w:pPr>
                    <w:pStyle w:val="NoSpacing"/>
                    <w:rPr>
                      <w:rFonts w:ascii="Helvetica" w:hAnsi="Helvetica" w:cs="Helvetica"/>
                      <w:color w:val="222222"/>
                    </w:rPr>
                  </w:pPr>
                  <w:r w:rsidRPr="007C79DB">
                    <w:rPr>
                      <w:rFonts w:ascii="Helvetica" w:hAnsi="Helvetica" w:cs="Helvetica"/>
                      <w:color w:val="222222"/>
                    </w:rPr>
                    <w:t> </w:t>
                  </w:r>
                </w:p>
              </w:tc>
            </w:tr>
          </w:tbl>
          <w:p w14:paraId="37C162A6" w14:textId="77777777" w:rsidR="00D91C2F" w:rsidRPr="007C79DB" w:rsidRDefault="00D91C2F" w:rsidP="000E4EB0">
            <w:pPr>
              <w:pStyle w:val="NoSpacing"/>
              <w:rPr>
                <w:rFonts w:ascii="Helvetica" w:hAnsi="Helvetica" w:cs="Helvetica"/>
                <w:color w:val="222222"/>
              </w:rPr>
            </w:pPr>
          </w:p>
        </w:tc>
      </w:tr>
    </w:tbl>
    <w:p w14:paraId="3C1CDAE8" w14:textId="77777777" w:rsidR="00D91C2F" w:rsidRPr="007C79DB" w:rsidRDefault="00D91C2F" w:rsidP="00D91C2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90"/>
        <w:gridCol w:w="6900"/>
      </w:tblGrid>
      <w:tr w:rsidR="00D91C2F" w:rsidRPr="007C79DB" w14:paraId="434E459E" w14:textId="77777777" w:rsidTr="000E4EB0">
        <w:trPr>
          <w:tblCellSpacing w:w="0" w:type="dxa"/>
        </w:trPr>
        <w:tc>
          <w:tcPr>
            <w:tcW w:w="0" w:type="auto"/>
            <w:noWrap/>
            <w:hideMark/>
          </w:tcPr>
          <w:p w14:paraId="3A06C9AD" w14:textId="77777777" w:rsidR="00D91C2F" w:rsidRPr="007C79DB" w:rsidRDefault="00D91C2F" w:rsidP="000E4EB0">
            <w:pPr>
              <w:pStyle w:val="NoSpacing"/>
              <w:rPr>
                <w:rFonts w:ascii="Helvetica" w:hAnsi="Helvetica" w:cs="Helvetica"/>
                <w:b/>
                <w:bCs/>
                <w:color w:val="222222"/>
              </w:rPr>
            </w:pPr>
            <w:r w:rsidRPr="007C79DB">
              <w:rPr>
                <w:rFonts w:ascii="Helvetica" w:hAnsi="Helvetica" w:cs="Helvetica"/>
                <w:b/>
                <w:bCs/>
                <w:color w:val="222222"/>
              </w:rPr>
              <w:t>Eligible Applicants:</w:t>
            </w:r>
          </w:p>
        </w:tc>
        <w:tc>
          <w:tcPr>
            <w:tcW w:w="5000" w:type="pct"/>
            <w:vAlign w:val="center"/>
            <w:hideMark/>
          </w:tcPr>
          <w:p w14:paraId="3173D20F" w14:textId="77777777" w:rsidR="00D91C2F" w:rsidRPr="007C79DB" w:rsidRDefault="00D91C2F" w:rsidP="000E4EB0">
            <w:pPr>
              <w:pStyle w:val="NoSpacing"/>
              <w:rPr>
                <w:rFonts w:ascii="Helvetica" w:hAnsi="Helvetica" w:cs="Helvetica"/>
                <w:color w:val="222222"/>
              </w:rPr>
            </w:pPr>
            <w:r w:rsidRPr="007C79DB">
              <w:rPr>
                <w:rFonts w:ascii="Helvetica" w:hAnsi="Helvetica" w:cs="Helvetica"/>
                <w:color w:val="222222"/>
              </w:rPr>
              <w:t>Nonprofits having a 501(c)(3) status with the IRS, other than institutions of higher education</w:t>
            </w:r>
          </w:p>
        </w:tc>
      </w:tr>
      <w:tr w:rsidR="00D91C2F" w:rsidRPr="007C79DB" w14:paraId="1838EBC1" w14:textId="77777777" w:rsidTr="000E4EB0">
        <w:trPr>
          <w:tblCellSpacing w:w="0" w:type="dxa"/>
        </w:trPr>
        <w:tc>
          <w:tcPr>
            <w:tcW w:w="0" w:type="auto"/>
            <w:noWrap/>
            <w:hideMark/>
          </w:tcPr>
          <w:p w14:paraId="2CD192C5" w14:textId="77777777" w:rsidR="00D91C2F" w:rsidRPr="007C79DB" w:rsidRDefault="00D91C2F" w:rsidP="000E4EB0">
            <w:pPr>
              <w:pStyle w:val="NoSpacing"/>
              <w:rPr>
                <w:rFonts w:ascii="Helvetica" w:hAnsi="Helvetica" w:cs="Helvetica"/>
                <w:b/>
                <w:bCs/>
                <w:color w:val="222222"/>
              </w:rPr>
            </w:pPr>
            <w:r w:rsidRPr="007C79DB">
              <w:rPr>
                <w:rFonts w:ascii="Helvetica" w:hAnsi="Helvetica" w:cs="Helvetica"/>
                <w:b/>
                <w:bCs/>
                <w:color w:val="222222"/>
              </w:rPr>
              <w:t>Additional Information on Eligibility:</w:t>
            </w:r>
          </w:p>
        </w:tc>
        <w:tc>
          <w:tcPr>
            <w:tcW w:w="5000" w:type="pct"/>
            <w:vAlign w:val="center"/>
            <w:hideMark/>
          </w:tcPr>
          <w:p w14:paraId="7EF85745" w14:textId="77777777" w:rsidR="00D91C2F" w:rsidRPr="007C79DB" w:rsidRDefault="00D91C2F" w:rsidP="000E4EB0">
            <w:pPr>
              <w:pStyle w:val="NoSpacing"/>
              <w:rPr>
                <w:rFonts w:ascii="Helvetica" w:hAnsi="Helvetica" w:cs="Helvetica"/>
                <w:color w:val="222222"/>
              </w:rPr>
            </w:pPr>
            <w:r w:rsidRPr="007C79DB">
              <w:rPr>
                <w:rFonts w:ascii="Helvetica" w:hAnsi="Helvetica" w:cs="Helvetica"/>
                <w:color w:val="222222"/>
              </w:rPr>
              <w:t> </w:t>
            </w:r>
          </w:p>
        </w:tc>
      </w:tr>
    </w:tbl>
    <w:p w14:paraId="5AB8FDFD" w14:textId="77777777" w:rsidR="00D91C2F" w:rsidRPr="007C79DB" w:rsidRDefault="00D91C2F" w:rsidP="00D91C2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3"/>
        <w:gridCol w:w="7487"/>
      </w:tblGrid>
      <w:tr w:rsidR="00D91C2F" w:rsidRPr="007C79DB" w14:paraId="72C2AAED" w14:textId="77777777" w:rsidTr="000E4EB0">
        <w:trPr>
          <w:tblCellSpacing w:w="0" w:type="dxa"/>
        </w:trPr>
        <w:tc>
          <w:tcPr>
            <w:tcW w:w="0" w:type="auto"/>
            <w:noWrap/>
            <w:hideMark/>
          </w:tcPr>
          <w:p w14:paraId="05F4B991" w14:textId="77777777" w:rsidR="00D91C2F" w:rsidRPr="007C79DB" w:rsidRDefault="00D91C2F" w:rsidP="000E4EB0">
            <w:pPr>
              <w:pStyle w:val="NoSpacing"/>
              <w:rPr>
                <w:rFonts w:ascii="Helvetica" w:hAnsi="Helvetica" w:cs="Helvetica"/>
                <w:b/>
                <w:bCs/>
                <w:color w:val="222222"/>
              </w:rPr>
            </w:pPr>
            <w:r w:rsidRPr="007C79DB">
              <w:rPr>
                <w:rFonts w:ascii="Helvetica" w:hAnsi="Helvetica" w:cs="Helvetica"/>
                <w:b/>
                <w:bCs/>
                <w:color w:val="222222"/>
              </w:rPr>
              <w:t>Agency Name:</w:t>
            </w:r>
          </w:p>
        </w:tc>
        <w:tc>
          <w:tcPr>
            <w:tcW w:w="5000" w:type="pct"/>
            <w:vAlign w:val="center"/>
            <w:hideMark/>
          </w:tcPr>
          <w:p w14:paraId="187F9D4F" w14:textId="77777777" w:rsidR="00D91C2F" w:rsidRPr="007C79DB" w:rsidRDefault="00D91C2F" w:rsidP="000E4EB0">
            <w:pPr>
              <w:pStyle w:val="NoSpacing"/>
              <w:rPr>
                <w:rFonts w:ascii="Helvetica" w:hAnsi="Helvetica" w:cs="Helvetica"/>
                <w:color w:val="222222"/>
              </w:rPr>
            </w:pPr>
            <w:r w:rsidRPr="007C79DB">
              <w:rPr>
                <w:rFonts w:ascii="Helvetica" w:hAnsi="Helvetica" w:cs="Helvetica"/>
                <w:color w:val="222222"/>
              </w:rPr>
              <w:t>Supportive Services for Veteran Families</w:t>
            </w:r>
          </w:p>
        </w:tc>
      </w:tr>
      <w:tr w:rsidR="00D91C2F" w:rsidRPr="007C79DB" w14:paraId="0A5999CB" w14:textId="77777777" w:rsidTr="000E4EB0">
        <w:trPr>
          <w:tblCellSpacing w:w="0" w:type="dxa"/>
        </w:trPr>
        <w:tc>
          <w:tcPr>
            <w:tcW w:w="0" w:type="auto"/>
            <w:noWrap/>
            <w:hideMark/>
          </w:tcPr>
          <w:p w14:paraId="31242E06" w14:textId="77777777" w:rsidR="00D91C2F" w:rsidRPr="007C79DB" w:rsidRDefault="00D91C2F" w:rsidP="000E4EB0">
            <w:pPr>
              <w:pStyle w:val="NoSpacing"/>
              <w:rPr>
                <w:rFonts w:ascii="Helvetica" w:hAnsi="Helvetica" w:cs="Helvetica"/>
                <w:b/>
                <w:bCs/>
                <w:color w:val="222222"/>
              </w:rPr>
            </w:pPr>
            <w:r w:rsidRPr="007C79DB">
              <w:rPr>
                <w:rFonts w:ascii="Helvetica" w:hAnsi="Helvetica" w:cs="Helvetica"/>
                <w:b/>
                <w:bCs/>
                <w:color w:val="222222"/>
              </w:rPr>
              <w:t>Description:</w:t>
            </w:r>
          </w:p>
        </w:tc>
        <w:tc>
          <w:tcPr>
            <w:tcW w:w="5000" w:type="pct"/>
            <w:vAlign w:val="center"/>
            <w:hideMark/>
          </w:tcPr>
          <w:p w14:paraId="5406739F" w14:textId="77777777" w:rsidR="00D91C2F" w:rsidRPr="007C79DB" w:rsidRDefault="00D91C2F" w:rsidP="000E4EB0">
            <w:pPr>
              <w:pStyle w:val="NoSpacing"/>
              <w:rPr>
                <w:rFonts w:ascii="Helvetica" w:hAnsi="Helvetica" w:cs="Helvetica"/>
                <w:color w:val="222222"/>
              </w:rPr>
            </w:pPr>
            <w:r w:rsidRPr="007C79DB">
              <w:rPr>
                <w:rFonts w:ascii="Helvetica" w:hAnsi="Helvetica" w:cs="Helvetica"/>
                <w:color w:val="222222"/>
              </w:rPr>
              <w:t>The Department of Veterans Affairs (VA) plans to announce the availability of funds for supportive services grants under the</w:t>
            </w:r>
          </w:p>
          <w:p w14:paraId="168E73A1" w14:textId="77777777" w:rsidR="00D91C2F" w:rsidRPr="007C79DB" w:rsidRDefault="00D91C2F" w:rsidP="000E4EB0">
            <w:pPr>
              <w:pStyle w:val="NoSpacing"/>
              <w:rPr>
                <w:rFonts w:ascii="Helvetica" w:hAnsi="Helvetica" w:cs="Helvetica"/>
                <w:color w:val="222222"/>
              </w:rPr>
            </w:pPr>
            <w:r w:rsidRPr="007C79DB">
              <w:rPr>
                <w:rFonts w:ascii="Helvetica" w:hAnsi="Helvetica" w:cs="Helvetica"/>
                <w:color w:val="222222"/>
              </w:rPr>
              <w:t>Supportive Services for Veteran Families (SSVF) Program. This NOFA will contain information concerning the SSVF Program, initial supportive</w:t>
            </w:r>
          </w:p>
          <w:p w14:paraId="71F6AB4C" w14:textId="77777777" w:rsidR="00D91C2F" w:rsidRPr="007C79DB" w:rsidRDefault="00D91C2F" w:rsidP="000E4EB0">
            <w:pPr>
              <w:pStyle w:val="NoSpacing"/>
              <w:rPr>
                <w:rFonts w:ascii="Helvetica" w:hAnsi="Helvetica" w:cs="Helvetica"/>
                <w:color w:val="222222"/>
              </w:rPr>
            </w:pPr>
            <w:r w:rsidRPr="007C79DB">
              <w:rPr>
                <w:rFonts w:ascii="Helvetica" w:hAnsi="Helvetica" w:cs="Helvetica"/>
                <w:color w:val="222222"/>
              </w:rPr>
              <w:t>services grant application processes, and the amount of funding available. Awards made for supportive services grants will fund</w:t>
            </w:r>
          </w:p>
          <w:p w14:paraId="1F166B36" w14:textId="77777777" w:rsidR="00D91C2F" w:rsidRPr="007C79DB" w:rsidRDefault="00D91C2F" w:rsidP="000E4EB0">
            <w:pPr>
              <w:pStyle w:val="NoSpacing"/>
              <w:rPr>
                <w:rFonts w:ascii="Helvetica" w:hAnsi="Helvetica" w:cs="Helvetica"/>
                <w:color w:val="222222"/>
              </w:rPr>
            </w:pPr>
            <w:r w:rsidRPr="007C79DB">
              <w:rPr>
                <w:rFonts w:ascii="Helvetica" w:hAnsi="Helvetica" w:cs="Helvetica"/>
                <w:color w:val="222222"/>
              </w:rPr>
              <w:t>operations beginning October 1, 2024.</w:t>
            </w:r>
          </w:p>
          <w:p w14:paraId="3A1BBFF9" w14:textId="77777777" w:rsidR="00D91C2F" w:rsidRPr="007C79DB" w:rsidRDefault="00D91C2F" w:rsidP="000E4EB0">
            <w:pPr>
              <w:pStyle w:val="NoSpacing"/>
              <w:rPr>
                <w:rFonts w:ascii="Helvetica" w:hAnsi="Helvetica" w:cs="Helvetica"/>
                <w:color w:val="222222"/>
              </w:rPr>
            </w:pPr>
          </w:p>
          <w:p w14:paraId="55A086A0" w14:textId="77777777" w:rsidR="00D91C2F" w:rsidRPr="007C79DB" w:rsidRDefault="00D91C2F" w:rsidP="000E4EB0">
            <w:pPr>
              <w:pStyle w:val="NoSpacing"/>
              <w:rPr>
                <w:rFonts w:ascii="Helvetica" w:hAnsi="Helvetica" w:cs="Helvetica"/>
                <w:color w:val="222222"/>
              </w:rPr>
            </w:pPr>
            <w:r w:rsidRPr="007C79DB">
              <w:rPr>
                <w:rFonts w:ascii="Helvetica" w:hAnsi="Helvetica" w:cs="Helvetica"/>
                <w:color w:val="222222"/>
              </w:rPr>
              <w:t>This NOFA announces the availability of funds for supportive services grants under the SSVF Program and pertains to proposals for renewal of existing supportive services grant programs. New applications for SSVF grant awards will not be funded through this NOFA.</w:t>
            </w:r>
          </w:p>
        </w:tc>
      </w:tr>
      <w:tr w:rsidR="00D91C2F" w:rsidRPr="007C79DB" w14:paraId="42D65DE7" w14:textId="77777777" w:rsidTr="000E4EB0">
        <w:trPr>
          <w:tblCellSpacing w:w="0" w:type="dxa"/>
        </w:trPr>
        <w:tc>
          <w:tcPr>
            <w:tcW w:w="0" w:type="auto"/>
            <w:noWrap/>
            <w:hideMark/>
          </w:tcPr>
          <w:p w14:paraId="2A6DC947" w14:textId="77777777" w:rsidR="00D91C2F" w:rsidRPr="007C79DB" w:rsidRDefault="00D91C2F" w:rsidP="000E4EB0">
            <w:pPr>
              <w:pStyle w:val="NoSpacing"/>
              <w:rPr>
                <w:rFonts w:ascii="Helvetica" w:hAnsi="Helvetica" w:cs="Helvetica"/>
                <w:b/>
                <w:bCs/>
                <w:color w:val="222222"/>
              </w:rPr>
            </w:pPr>
            <w:r w:rsidRPr="007C79DB">
              <w:rPr>
                <w:rFonts w:ascii="Helvetica" w:hAnsi="Helvetica" w:cs="Helvetica"/>
                <w:b/>
                <w:bCs/>
                <w:color w:val="222222"/>
              </w:rPr>
              <w:lastRenderedPageBreak/>
              <w:t>Link to Additional Information:</w:t>
            </w:r>
          </w:p>
        </w:tc>
        <w:tc>
          <w:tcPr>
            <w:tcW w:w="5000" w:type="pct"/>
            <w:vAlign w:val="center"/>
            <w:hideMark/>
          </w:tcPr>
          <w:p w14:paraId="50CF7C0A" w14:textId="77777777" w:rsidR="00D91C2F" w:rsidRPr="007C79DB" w:rsidRDefault="00D91C2F" w:rsidP="000E4EB0">
            <w:pPr>
              <w:pStyle w:val="NoSpacing"/>
              <w:rPr>
                <w:rFonts w:ascii="Helvetica" w:hAnsi="Helvetica" w:cs="Helvetica"/>
                <w:color w:val="222222"/>
              </w:rPr>
            </w:pPr>
            <w:r w:rsidRPr="007C79DB">
              <w:rPr>
                <w:rFonts w:ascii="Helvetica" w:hAnsi="Helvetica" w:cs="Helvetica"/>
                <w:color w:val="222222"/>
              </w:rPr>
              <w:t> </w:t>
            </w:r>
          </w:p>
        </w:tc>
      </w:tr>
      <w:tr w:rsidR="00D91C2F" w:rsidRPr="007C79DB" w14:paraId="25431A7C" w14:textId="77777777" w:rsidTr="000E4EB0">
        <w:trPr>
          <w:tblCellSpacing w:w="0" w:type="dxa"/>
        </w:trPr>
        <w:tc>
          <w:tcPr>
            <w:tcW w:w="0" w:type="auto"/>
            <w:noWrap/>
            <w:hideMark/>
          </w:tcPr>
          <w:p w14:paraId="34DD51B1" w14:textId="77777777" w:rsidR="00D91C2F" w:rsidRPr="007C79DB" w:rsidRDefault="00D91C2F" w:rsidP="000E4EB0">
            <w:pPr>
              <w:pStyle w:val="NoSpacing"/>
              <w:rPr>
                <w:rFonts w:ascii="Helvetica" w:hAnsi="Helvetica" w:cs="Helvetica"/>
                <w:b/>
                <w:bCs/>
                <w:color w:val="222222"/>
              </w:rPr>
            </w:pPr>
            <w:r w:rsidRPr="007C79DB">
              <w:rPr>
                <w:rFonts w:ascii="Helvetica" w:hAnsi="Helvetica" w:cs="Helvetica"/>
                <w:b/>
                <w:bCs/>
                <w:color w:val="222222"/>
              </w:rPr>
              <w:t>Grantor Contact Information:</w:t>
            </w:r>
          </w:p>
        </w:tc>
        <w:tc>
          <w:tcPr>
            <w:tcW w:w="5000" w:type="pct"/>
            <w:vAlign w:val="center"/>
            <w:hideMark/>
          </w:tcPr>
          <w:p w14:paraId="2993C6EC" w14:textId="77777777" w:rsidR="00D91C2F" w:rsidRPr="007C79DB" w:rsidRDefault="00D91C2F" w:rsidP="000E4EB0">
            <w:pPr>
              <w:pStyle w:val="NoSpacing"/>
              <w:rPr>
                <w:rFonts w:ascii="Helvetica" w:hAnsi="Helvetica" w:cs="Helvetica"/>
                <w:color w:val="222222"/>
              </w:rPr>
            </w:pPr>
            <w:r w:rsidRPr="007C79DB">
              <w:rPr>
                <w:rFonts w:ascii="Helvetica" w:hAnsi="Helvetica" w:cs="Helvetica"/>
                <w:color w:val="222222"/>
              </w:rPr>
              <w:t>Jennifer Colbert Supervisor</w:t>
            </w:r>
            <w:r w:rsidRPr="007C79DB">
              <w:rPr>
                <w:rFonts w:ascii="Helvetica" w:hAnsi="Helvetica" w:cs="Helvetica"/>
                <w:color w:val="222222"/>
              </w:rPr>
              <w:br/>
              <w:t>ssvf@va.gov</w:t>
            </w:r>
            <w:r w:rsidRPr="007C79DB">
              <w:rPr>
                <w:rFonts w:ascii="Helvetica" w:hAnsi="Helvetica" w:cs="Helvetica"/>
                <w:color w:val="222222"/>
              </w:rPr>
              <w:br/>
            </w:r>
            <w:r w:rsidRPr="007C79DB">
              <w:rPr>
                <w:rFonts w:ascii="Helvetica" w:hAnsi="Helvetica" w:cs="Helvetica"/>
                <w:color w:val="222222"/>
              </w:rPr>
              <w:br/>
            </w:r>
            <w:hyperlink r:id="rId716" w:history="1">
              <w:r w:rsidRPr="007C79DB">
                <w:rPr>
                  <w:rStyle w:val="Hyperlink"/>
                  <w:rFonts w:ascii="Helvetica" w:hAnsi="Helvetica" w:cs="Helvetica"/>
                </w:rPr>
                <w:t>National SSVF Inbox</w:t>
              </w:r>
            </w:hyperlink>
          </w:p>
        </w:tc>
      </w:tr>
    </w:tbl>
    <w:p w14:paraId="1A5BDD38" w14:textId="77777777" w:rsidR="00D91C2F" w:rsidRPr="0076231B" w:rsidRDefault="00D91C2F" w:rsidP="00D91C2F">
      <w:pPr>
        <w:pStyle w:val="NoSpacing"/>
        <w:pBdr>
          <w:bottom w:val="single" w:sz="6" w:space="1" w:color="auto"/>
        </w:pBdr>
        <w:rPr>
          <w:rFonts w:ascii="Helvetica" w:hAnsi="Helvetica" w:cs="Helvetica"/>
          <w:color w:val="1155CC"/>
          <w:sz w:val="24"/>
          <w:szCs w:val="24"/>
          <w:u w:val="single"/>
          <w:shd w:val="clear" w:color="auto" w:fill="FFFFFF"/>
        </w:rPr>
      </w:pPr>
      <w:r w:rsidRPr="00DA114C">
        <w:rPr>
          <w:rFonts w:ascii="Helvetica" w:hAnsi="Helvetica" w:cs="Helvetica"/>
          <w:color w:val="222222"/>
          <w:sz w:val="24"/>
          <w:szCs w:val="24"/>
        </w:rPr>
        <w:br/>
      </w:r>
      <w:hyperlink r:id="rId717" w:tgtFrame="_blank" w:history="1">
        <w:r w:rsidRPr="00DA114C">
          <w:rPr>
            <w:rStyle w:val="Hyperlink"/>
            <w:rFonts w:ascii="Helvetica" w:hAnsi="Helvetica" w:cs="Helvetica"/>
            <w:color w:val="1155CC"/>
            <w:sz w:val="24"/>
            <w:szCs w:val="24"/>
            <w:shd w:val="clear" w:color="auto" w:fill="FFFFFF"/>
          </w:rPr>
          <w:t>https://www.grants.gov/web/grants/view-opportunity.html?oppId=350029</w:t>
        </w:r>
      </w:hyperlink>
    </w:p>
    <w:p w14:paraId="04EC280A" w14:textId="77777777" w:rsidR="00D91C2F" w:rsidRDefault="00D91C2F" w:rsidP="00D91C2F">
      <w:pPr>
        <w:pStyle w:val="NoSpacing"/>
        <w:rPr>
          <w:rFonts w:ascii="Helvetica" w:hAnsi="Helvetica" w:cs="Helvetica"/>
          <w:color w:val="222222"/>
          <w:sz w:val="24"/>
          <w:szCs w:val="24"/>
          <w:shd w:val="clear" w:color="auto" w:fill="FFFFFF"/>
        </w:rPr>
      </w:pPr>
      <w:bookmarkStart w:id="999" w:name="VASportsProgDisabledEquine"/>
      <w:bookmarkEnd w:id="999"/>
    </w:p>
    <w:p w14:paraId="51425C79" w14:textId="1E0A1C4B" w:rsidR="00D91C2F" w:rsidRDefault="00D91C2F" w:rsidP="00D91C2F">
      <w:pPr>
        <w:pStyle w:val="NoSpacing"/>
        <w:rPr>
          <w:rFonts w:ascii="Helvetica" w:hAnsi="Helvetica" w:cs="Helvetica"/>
          <w:color w:val="222222"/>
          <w:sz w:val="24"/>
          <w:szCs w:val="24"/>
          <w:shd w:val="clear" w:color="auto" w:fill="FFFFFF"/>
        </w:rPr>
      </w:pPr>
      <w:r w:rsidRPr="00C9255B">
        <w:rPr>
          <w:rFonts w:ascii="Helvetica" w:hAnsi="Helvetica" w:cs="Helvetica"/>
          <w:color w:val="222222"/>
          <w:sz w:val="24"/>
          <w:szCs w:val="24"/>
          <w:shd w:val="clear" w:color="auto" w:fill="FFFFFF"/>
        </w:rPr>
        <w:t>National Veterans Sports Programs</w:t>
      </w:r>
      <w:r w:rsidRPr="00C9255B">
        <w:rPr>
          <w:rFonts w:ascii="Helvetica" w:hAnsi="Helvetica" w:cs="Helvetica"/>
          <w:color w:val="222222"/>
          <w:sz w:val="24"/>
          <w:szCs w:val="24"/>
        </w:rPr>
        <w:br/>
      </w:r>
      <w:r w:rsidRPr="00C9255B">
        <w:rPr>
          <w:rFonts w:ascii="Helvetica" w:hAnsi="Helvetica" w:cs="Helvetica"/>
          <w:color w:val="222222"/>
          <w:sz w:val="24"/>
          <w:szCs w:val="24"/>
          <w:shd w:val="clear" w:color="auto" w:fill="FFFFFF"/>
        </w:rPr>
        <w:t>Grants for Adaptive Sports Programs for Disabled Veterans and Disabled Members of the Armed Forces (Equine Assisted Therapy)</w:t>
      </w:r>
      <w:r w:rsidRPr="007C2E4F">
        <w:rPr>
          <w:rFonts w:ascii="Helvetica" w:hAnsi="Helvetica" w:cs="Helvetica"/>
          <w:color w:val="222222"/>
          <w:sz w:val="24"/>
          <w:szCs w:val="24"/>
        </w:rPr>
        <w:br/>
      </w:r>
      <w:r w:rsidRPr="007C2E4F">
        <w:rPr>
          <w:rFonts w:ascii="Helvetica" w:hAnsi="Helvetica" w:cs="Helvetica"/>
          <w:color w:val="222222"/>
          <w:sz w:val="24"/>
          <w:szCs w:val="24"/>
          <w:shd w:val="clear" w:color="auto" w:fill="FFFFFF"/>
        </w:rPr>
        <w:t>Forecast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91C2F" w:rsidRPr="0076231B" w14:paraId="3F6B3E66" w14:textId="77777777" w:rsidTr="000E4EB0">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D91C2F" w:rsidRPr="0076231B" w14:paraId="2DE90405" w14:textId="77777777" w:rsidTr="000E4EB0">
              <w:trPr>
                <w:tblCellSpacing w:w="0" w:type="dxa"/>
              </w:trPr>
              <w:tc>
                <w:tcPr>
                  <w:tcW w:w="220" w:type="dxa"/>
                  <w:noWrap/>
                  <w:hideMark/>
                </w:tcPr>
                <w:p w14:paraId="79E27175" w14:textId="77777777" w:rsidR="00D91C2F" w:rsidRPr="0076231B" w:rsidRDefault="00D91C2F" w:rsidP="000E4EB0">
                  <w:pPr>
                    <w:pStyle w:val="NoSpacing"/>
                    <w:rPr>
                      <w:rFonts w:ascii="Helvetica" w:hAnsi="Helvetica" w:cs="Helvetica"/>
                      <w:b/>
                      <w:bCs/>
                      <w:color w:val="222222"/>
                    </w:rPr>
                  </w:pPr>
                  <w:r w:rsidRPr="0076231B">
                    <w:rPr>
                      <w:rFonts w:ascii="Helvetica" w:hAnsi="Helvetica" w:cs="Helvetica"/>
                      <w:b/>
                      <w:bCs/>
                      <w:color w:val="222222"/>
                    </w:rPr>
                    <w:t>Document Type:</w:t>
                  </w:r>
                </w:p>
              </w:tc>
              <w:tc>
                <w:tcPr>
                  <w:tcW w:w="5025" w:type="dxa"/>
                  <w:vAlign w:val="center"/>
                  <w:hideMark/>
                </w:tcPr>
                <w:p w14:paraId="7F279E18" w14:textId="77777777" w:rsidR="00D91C2F" w:rsidRPr="0076231B" w:rsidRDefault="00D91C2F" w:rsidP="000E4EB0">
                  <w:pPr>
                    <w:pStyle w:val="NoSpacing"/>
                    <w:rPr>
                      <w:rFonts w:ascii="Helvetica" w:hAnsi="Helvetica" w:cs="Helvetica"/>
                      <w:color w:val="222222"/>
                    </w:rPr>
                  </w:pPr>
                  <w:r w:rsidRPr="0076231B">
                    <w:rPr>
                      <w:rFonts w:ascii="Helvetica" w:hAnsi="Helvetica" w:cs="Helvetica"/>
                      <w:color w:val="222222"/>
                    </w:rPr>
                    <w:t>Grants Notice</w:t>
                  </w:r>
                </w:p>
              </w:tc>
            </w:tr>
            <w:tr w:rsidR="00D91C2F" w:rsidRPr="0076231B" w14:paraId="3DF24DE4" w14:textId="77777777" w:rsidTr="000E4EB0">
              <w:trPr>
                <w:tblCellSpacing w:w="0" w:type="dxa"/>
              </w:trPr>
              <w:tc>
                <w:tcPr>
                  <w:tcW w:w="220" w:type="dxa"/>
                  <w:noWrap/>
                  <w:hideMark/>
                </w:tcPr>
                <w:p w14:paraId="5F4BECAF" w14:textId="77777777" w:rsidR="00D91C2F" w:rsidRPr="0076231B" w:rsidRDefault="00D91C2F" w:rsidP="000E4EB0">
                  <w:pPr>
                    <w:pStyle w:val="NoSpacing"/>
                    <w:rPr>
                      <w:rFonts w:ascii="Helvetica" w:hAnsi="Helvetica" w:cs="Helvetica"/>
                      <w:b/>
                      <w:bCs/>
                      <w:color w:val="222222"/>
                    </w:rPr>
                  </w:pPr>
                  <w:r w:rsidRPr="0076231B">
                    <w:rPr>
                      <w:rFonts w:ascii="Helvetica" w:hAnsi="Helvetica" w:cs="Helvetica"/>
                      <w:b/>
                      <w:bCs/>
                      <w:color w:val="222222"/>
                    </w:rPr>
                    <w:t>Opportunity Number:</w:t>
                  </w:r>
                </w:p>
              </w:tc>
              <w:tc>
                <w:tcPr>
                  <w:tcW w:w="5025" w:type="dxa"/>
                  <w:vAlign w:val="center"/>
                  <w:hideMark/>
                </w:tcPr>
                <w:p w14:paraId="7EC3F09A" w14:textId="77777777" w:rsidR="00D91C2F" w:rsidRPr="0076231B" w:rsidRDefault="00D91C2F" w:rsidP="000E4EB0">
                  <w:pPr>
                    <w:pStyle w:val="NoSpacing"/>
                    <w:rPr>
                      <w:rFonts w:ascii="Helvetica" w:hAnsi="Helvetica" w:cs="Helvetica"/>
                      <w:color w:val="222222"/>
                    </w:rPr>
                  </w:pPr>
                  <w:r w:rsidRPr="0076231B">
                    <w:rPr>
                      <w:rFonts w:ascii="Helvetica" w:hAnsi="Helvetica" w:cs="Helvetica"/>
                      <w:color w:val="222222"/>
                    </w:rPr>
                    <w:t>VA-EQUINE-24</w:t>
                  </w:r>
                </w:p>
              </w:tc>
            </w:tr>
            <w:tr w:rsidR="00D91C2F" w:rsidRPr="0076231B" w14:paraId="5F7F6497" w14:textId="77777777" w:rsidTr="000E4EB0">
              <w:trPr>
                <w:tblCellSpacing w:w="0" w:type="dxa"/>
              </w:trPr>
              <w:tc>
                <w:tcPr>
                  <w:tcW w:w="220" w:type="dxa"/>
                  <w:noWrap/>
                  <w:hideMark/>
                </w:tcPr>
                <w:p w14:paraId="13A2E6BE" w14:textId="77777777" w:rsidR="00D91C2F" w:rsidRPr="0076231B" w:rsidRDefault="00D91C2F" w:rsidP="000E4EB0">
                  <w:pPr>
                    <w:pStyle w:val="NoSpacing"/>
                    <w:rPr>
                      <w:rFonts w:ascii="Helvetica" w:hAnsi="Helvetica" w:cs="Helvetica"/>
                      <w:b/>
                      <w:bCs/>
                      <w:color w:val="222222"/>
                    </w:rPr>
                  </w:pPr>
                  <w:r w:rsidRPr="0076231B">
                    <w:rPr>
                      <w:rFonts w:ascii="Helvetica" w:hAnsi="Helvetica" w:cs="Helvetica"/>
                      <w:b/>
                      <w:bCs/>
                      <w:color w:val="222222"/>
                    </w:rPr>
                    <w:t>Opportunity Title:</w:t>
                  </w:r>
                </w:p>
              </w:tc>
              <w:tc>
                <w:tcPr>
                  <w:tcW w:w="5025" w:type="dxa"/>
                  <w:vAlign w:val="center"/>
                  <w:hideMark/>
                </w:tcPr>
                <w:p w14:paraId="6B7AC25D" w14:textId="77777777" w:rsidR="00D91C2F" w:rsidRPr="0076231B" w:rsidRDefault="00D91C2F" w:rsidP="000E4EB0">
                  <w:pPr>
                    <w:pStyle w:val="NoSpacing"/>
                    <w:rPr>
                      <w:rFonts w:ascii="Helvetica" w:hAnsi="Helvetica" w:cs="Helvetica"/>
                      <w:color w:val="222222"/>
                    </w:rPr>
                  </w:pPr>
                  <w:r w:rsidRPr="0076231B">
                    <w:rPr>
                      <w:rFonts w:ascii="Helvetica" w:hAnsi="Helvetica" w:cs="Helvetica"/>
                      <w:color w:val="222222"/>
                    </w:rPr>
                    <w:t>Grants for Adaptive Sports Programs for Disabled Veterans and Disabled Members of the Armed Forces (Equine Assisted Therapy)</w:t>
                  </w:r>
                </w:p>
              </w:tc>
            </w:tr>
            <w:tr w:rsidR="00D91C2F" w:rsidRPr="0076231B" w14:paraId="76CED0D4" w14:textId="77777777" w:rsidTr="000E4EB0">
              <w:trPr>
                <w:tblCellSpacing w:w="0" w:type="dxa"/>
              </w:trPr>
              <w:tc>
                <w:tcPr>
                  <w:tcW w:w="220" w:type="dxa"/>
                  <w:noWrap/>
                  <w:hideMark/>
                </w:tcPr>
                <w:p w14:paraId="3542E9F8" w14:textId="77777777" w:rsidR="00D91C2F" w:rsidRPr="0076231B" w:rsidRDefault="00D91C2F" w:rsidP="000E4EB0">
                  <w:pPr>
                    <w:pStyle w:val="NoSpacing"/>
                    <w:rPr>
                      <w:rFonts w:ascii="Helvetica" w:hAnsi="Helvetica" w:cs="Helvetica"/>
                      <w:b/>
                      <w:bCs/>
                      <w:color w:val="222222"/>
                    </w:rPr>
                  </w:pPr>
                  <w:r w:rsidRPr="0076231B">
                    <w:rPr>
                      <w:rFonts w:ascii="Helvetica" w:hAnsi="Helvetica" w:cs="Helvetica"/>
                      <w:b/>
                      <w:bCs/>
                      <w:color w:val="222222"/>
                    </w:rPr>
                    <w:t>Opportunity Category:</w:t>
                  </w:r>
                </w:p>
              </w:tc>
              <w:tc>
                <w:tcPr>
                  <w:tcW w:w="5025" w:type="dxa"/>
                  <w:vAlign w:val="center"/>
                  <w:hideMark/>
                </w:tcPr>
                <w:p w14:paraId="6316A542" w14:textId="77777777" w:rsidR="00D91C2F" w:rsidRPr="0076231B" w:rsidRDefault="00D91C2F" w:rsidP="000E4EB0">
                  <w:pPr>
                    <w:pStyle w:val="NoSpacing"/>
                    <w:rPr>
                      <w:rFonts w:ascii="Helvetica" w:hAnsi="Helvetica" w:cs="Helvetica"/>
                      <w:color w:val="222222"/>
                    </w:rPr>
                  </w:pPr>
                  <w:r w:rsidRPr="0076231B">
                    <w:rPr>
                      <w:rFonts w:ascii="Helvetica" w:hAnsi="Helvetica" w:cs="Helvetica"/>
                      <w:color w:val="222222"/>
                    </w:rPr>
                    <w:t>Discretionary</w:t>
                  </w:r>
                </w:p>
              </w:tc>
            </w:tr>
            <w:tr w:rsidR="00D91C2F" w:rsidRPr="0076231B" w14:paraId="5C6329D0" w14:textId="77777777" w:rsidTr="000E4EB0">
              <w:trPr>
                <w:tblCellSpacing w:w="0" w:type="dxa"/>
              </w:trPr>
              <w:tc>
                <w:tcPr>
                  <w:tcW w:w="220" w:type="dxa"/>
                  <w:noWrap/>
                  <w:hideMark/>
                </w:tcPr>
                <w:p w14:paraId="772E5EE1" w14:textId="77777777" w:rsidR="00D91C2F" w:rsidRPr="0076231B" w:rsidRDefault="00D91C2F" w:rsidP="000E4EB0">
                  <w:pPr>
                    <w:pStyle w:val="NoSpacing"/>
                    <w:rPr>
                      <w:rFonts w:ascii="Helvetica" w:hAnsi="Helvetica" w:cs="Helvetica"/>
                      <w:b/>
                      <w:bCs/>
                      <w:color w:val="222222"/>
                    </w:rPr>
                  </w:pPr>
                  <w:r w:rsidRPr="0076231B">
                    <w:rPr>
                      <w:rFonts w:ascii="Helvetica" w:hAnsi="Helvetica" w:cs="Helvetica"/>
                      <w:b/>
                      <w:bCs/>
                      <w:color w:val="222222"/>
                    </w:rPr>
                    <w:t>Opportunity Category Explanation:</w:t>
                  </w:r>
                </w:p>
              </w:tc>
              <w:tc>
                <w:tcPr>
                  <w:tcW w:w="5025" w:type="dxa"/>
                  <w:vAlign w:val="center"/>
                  <w:hideMark/>
                </w:tcPr>
                <w:p w14:paraId="48FAE655" w14:textId="77777777" w:rsidR="00D91C2F" w:rsidRPr="0076231B" w:rsidRDefault="00D91C2F" w:rsidP="000E4EB0">
                  <w:pPr>
                    <w:pStyle w:val="NoSpacing"/>
                    <w:rPr>
                      <w:rFonts w:ascii="Helvetica" w:hAnsi="Helvetica" w:cs="Helvetica"/>
                      <w:color w:val="222222"/>
                    </w:rPr>
                  </w:pPr>
                  <w:r w:rsidRPr="0076231B">
                    <w:rPr>
                      <w:rFonts w:ascii="Helvetica" w:hAnsi="Helvetica" w:cs="Helvetica"/>
                      <w:color w:val="222222"/>
                    </w:rPr>
                    <w:t> </w:t>
                  </w:r>
                </w:p>
              </w:tc>
            </w:tr>
            <w:tr w:rsidR="00D91C2F" w:rsidRPr="0076231B" w14:paraId="5CBA00FB" w14:textId="77777777" w:rsidTr="000E4EB0">
              <w:trPr>
                <w:tblCellSpacing w:w="0" w:type="dxa"/>
              </w:trPr>
              <w:tc>
                <w:tcPr>
                  <w:tcW w:w="220" w:type="dxa"/>
                  <w:noWrap/>
                  <w:hideMark/>
                </w:tcPr>
                <w:p w14:paraId="6347EFB8" w14:textId="77777777" w:rsidR="00D91C2F" w:rsidRPr="0076231B" w:rsidRDefault="00D91C2F" w:rsidP="000E4EB0">
                  <w:pPr>
                    <w:pStyle w:val="NoSpacing"/>
                    <w:rPr>
                      <w:rFonts w:ascii="Helvetica" w:hAnsi="Helvetica" w:cs="Helvetica"/>
                      <w:b/>
                      <w:bCs/>
                      <w:color w:val="222222"/>
                    </w:rPr>
                  </w:pPr>
                  <w:r w:rsidRPr="0076231B">
                    <w:rPr>
                      <w:rFonts w:ascii="Helvetica" w:hAnsi="Helvetica" w:cs="Helvetica"/>
                      <w:b/>
                      <w:bCs/>
                      <w:color w:val="222222"/>
                    </w:rPr>
                    <w:t>Funding Instrument Type:</w:t>
                  </w:r>
                </w:p>
              </w:tc>
              <w:tc>
                <w:tcPr>
                  <w:tcW w:w="5025" w:type="dxa"/>
                  <w:vAlign w:val="center"/>
                  <w:hideMark/>
                </w:tcPr>
                <w:p w14:paraId="59C459E8" w14:textId="77777777" w:rsidR="00D91C2F" w:rsidRPr="0076231B" w:rsidRDefault="00D91C2F" w:rsidP="000E4EB0">
                  <w:pPr>
                    <w:pStyle w:val="NoSpacing"/>
                    <w:rPr>
                      <w:rFonts w:ascii="Helvetica" w:hAnsi="Helvetica" w:cs="Helvetica"/>
                      <w:color w:val="222222"/>
                    </w:rPr>
                  </w:pPr>
                  <w:r w:rsidRPr="0076231B">
                    <w:rPr>
                      <w:rFonts w:ascii="Helvetica" w:hAnsi="Helvetica" w:cs="Helvetica"/>
                      <w:color w:val="222222"/>
                    </w:rPr>
                    <w:t>Grant</w:t>
                  </w:r>
                </w:p>
              </w:tc>
            </w:tr>
            <w:tr w:rsidR="00D91C2F" w:rsidRPr="0076231B" w14:paraId="247228B8" w14:textId="77777777" w:rsidTr="000E4EB0">
              <w:trPr>
                <w:tblCellSpacing w:w="0" w:type="dxa"/>
              </w:trPr>
              <w:tc>
                <w:tcPr>
                  <w:tcW w:w="220" w:type="dxa"/>
                  <w:noWrap/>
                  <w:hideMark/>
                </w:tcPr>
                <w:p w14:paraId="66C48602" w14:textId="77777777" w:rsidR="00D91C2F" w:rsidRPr="0076231B" w:rsidRDefault="00D91C2F" w:rsidP="000E4EB0">
                  <w:pPr>
                    <w:pStyle w:val="NoSpacing"/>
                    <w:rPr>
                      <w:rFonts w:ascii="Helvetica" w:hAnsi="Helvetica" w:cs="Helvetica"/>
                      <w:b/>
                      <w:bCs/>
                      <w:color w:val="222222"/>
                    </w:rPr>
                  </w:pPr>
                  <w:r w:rsidRPr="0076231B">
                    <w:rPr>
                      <w:rFonts w:ascii="Helvetica" w:hAnsi="Helvetica" w:cs="Helvetica"/>
                      <w:b/>
                      <w:bCs/>
                      <w:color w:val="222222"/>
                    </w:rPr>
                    <w:t>Category of Funding Activity:</w:t>
                  </w:r>
                </w:p>
              </w:tc>
              <w:tc>
                <w:tcPr>
                  <w:tcW w:w="5025" w:type="dxa"/>
                  <w:vAlign w:val="center"/>
                  <w:hideMark/>
                </w:tcPr>
                <w:p w14:paraId="1C55D8FD" w14:textId="77777777" w:rsidR="00D91C2F" w:rsidRPr="0076231B" w:rsidRDefault="00D91C2F" w:rsidP="000E4EB0">
                  <w:pPr>
                    <w:pStyle w:val="NoSpacing"/>
                    <w:rPr>
                      <w:rFonts w:ascii="Helvetica" w:hAnsi="Helvetica" w:cs="Helvetica"/>
                      <w:color w:val="222222"/>
                    </w:rPr>
                  </w:pPr>
                  <w:r w:rsidRPr="0076231B">
                    <w:rPr>
                      <w:rFonts w:ascii="Helvetica" w:hAnsi="Helvetica" w:cs="Helvetica"/>
                      <w:color w:val="222222"/>
                    </w:rPr>
                    <w:t>Other (see text field entitled "Explanation of Other Category of Funding Activity" for clarification)</w:t>
                  </w:r>
                </w:p>
              </w:tc>
            </w:tr>
            <w:tr w:rsidR="00D91C2F" w:rsidRPr="0076231B" w14:paraId="449ED2D9" w14:textId="77777777" w:rsidTr="000E4EB0">
              <w:trPr>
                <w:tblCellSpacing w:w="0" w:type="dxa"/>
              </w:trPr>
              <w:tc>
                <w:tcPr>
                  <w:tcW w:w="220" w:type="dxa"/>
                  <w:noWrap/>
                  <w:hideMark/>
                </w:tcPr>
                <w:p w14:paraId="4A90E745" w14:textId="77777777" w:rsidR="00D91C2F" w:rsidRPr="0076231B" w:rsidRDefault="00D91C2F" w:rsidP="000E4EB0">
                  <w:pPr>
                    <w:pStyle w:val="NoSpacing"/>
                    <w:rPr>
                      <w:rFonts w:ascii="Helvetica" w:hAnsi="Helvetica" w:cs="Helvetica"/>
                      <w:b/>
                      <w:bCs/>
                      <w:color w:val="222222"/>
                    </w:rPr>
                  </w:pPr>
                  <w:r w:rsidRPr="0076231B">
                    <w:rPr>
                      <w:rFonts w:ascii="Helvetica" w:hAnsi="Helvetica" w:cs="Helvetica"/>
                      <w:b/>
                      <w:bCs/>
                      <w:color w:val="222222"/>
                    </w:rPr>
                    <w:t>Category Explanation:</w:t>
                  </w:r>
                </w:p>
              </w:tc>
              <w:tc>
                <w:tcPr>
                  <w:tcW w:w="5025" w:type="dxa"/>
                  <w:vAlign w:val="center"/>
                  <w:hideMark/>
                </w:tcPr>
                <w:p w14:paraId="34052665" w14:textId="77777777" w:rsidR="00D91C2F" w:rsidRPr="0076231B" w:rsidRDefault="00D91C2F" w:rsidP="000E4EB0">
                  <w:pPr>
                    <w:pStyle w:val="NoSpacing"/>
                    <w:rPr>
                      <w:rFonts w:ascii="Helvetica" w:hAnsi="Helvetica" w:cs="Helvetica"/>
                      <w:color w:val="222222"/>
                    </w:rPr>
                  </w:pPr>
                  <w:r w:rsidRPr="0076231B">
                    <w:rPr>
                      <w:rFonts w:ascii="Helvetica" w:hAnsi="Helvetica" w:cs="Helvetica"/>
                      <w:color w:val="222222"/>
                    </w:rPr>
                    <w:t>Adaptive Sports and Equine Therapy Activities for Disabled Veterans and Disabled Members of the Armed Forces as authorized by 38 U.S.C. 521A.</w:t>
                  </w:r>
                </w:p>
              </w:tc>
            </w:tr>
            <w:tr w:rsidR="00D91C2F" w:rsidRPr="0076231B" w14:paraId="77B036C3" w14:textId="77777777" w:rsidTr="000E4EB0">
              <w:trPr>
                <w:tblCellSpacing w:w="0" w:type="dxa"/>
              </w:trPr>
              <w:tc>
                <w:tcPr>
                  <w:tcW w:w="220" w:type="dxa"/>
                  <w:noWrap/>
                  <w:hideMark/>
                </w:tcPr>
                <w:p w14:paraId="1C0BA6BA" w14:textId="77777777" w:rsidR="00D91C2F" w:rsidRPr="0076231B" w:rsidRDefault="00D91C2F" w:rsidP="000E4EB0">
                  <w:pPr>
                    <w:pStyle w:val="NoSpacing"/>
                    <w:rPr>
                      <w:rFonts w:ascii="Helvetica" w:hAnsi="Helvetica" w:cs="Helvetica"/>
                      <w:b/>
                      <w:bCs/>
                      <w:color w:val="222222"/>
                    </w:rPr>
                  </w:pPr>
                  <w:r w:rsidRPr="0076231B">
                    <w:rPr>
                      <w:rFonts w:ascii="Helvetica" w:hAnsi="Helvetica" w:cs="Helvetica"/>
                      <w:b/>
                      <w:bCs/>
                      <w:color w:val="222222"/>
                    </w:rPr>
                    <w:t>Expected Number of Awards:</w:t>
                  </w:r>
                </w:p>
              </w:tc>
              <w:tc>
                <w:tcPr>
                  <w:tcW w:w="5025" w:type="dxa"/>
                  <w:vAlign w:val="center"/>
                  <w:hideMark/>
                </w:tcPr>
                <w:p w14:paraId="0607E386" w14:textId="77777777" w:rsidR="00D91C2F" w:rsidRPr="0076231B" w:rsidRDefault="00D91C2F" w:rsidP="000E4EB0">
                  <w:pPr>
                    <w:pStyle w:val="NoSpacing"/>
                    <w:rPr>
                      <w:rFonts w:ascii="Helvetica" w:hAnsi="Helvetica" w:cs="Helvetica"/>
                      <w:color w:val="222222"/>
                    </w:rPr>
                  </w:pPr>
                  <w:r w:rsidRPr="0076231B">
                    <w:rPr>
                      <w:rFonts w:ascii="Helvetica" w:hAnsi="Helvetica" w:cs="Helvetica"/>
                      <w:color w:val="222222"/>
                    </w:rPr>
                    <w:t> </w:t>
                  </w:r>
                </w:p>
              </w:tc>
            </w:tr>
            <w:tr w:rsidR="00D91C2F" w:rsidRPr="0076231B" w14:paraId="5A906069" w14:textId="77777777" w:rsidTr="000E4EB0">
              <w:trPr>
                <w:tblCellSpacing w:w="0" w:type="dxa"/>
              </w:trPr>
              <w:tc>
                <w:tcPr>
                  <w:tcW w:w="220" w:type="dxa"/>
                  <w:noWrap/>
                  <w:hideMark/>
                </w:tcPr>
                <w:p w14:paraId="3E31C1B0" w14:textId="77777777" w:rsidR="00D91C2F" w:rsidRPr="0076231B" w:rsidRDefault="00D91C2F" w:rsidP="000E4EB0">
                  <w:pPr>
                    <w:pStyle w:val="NoSpacing"/>
                    <w:rPr>
                      <w:rFonts w:ascii="Helvetica" w:hAnsi="Helvetica" w:cs="Helvetica"/>
                      <w:b/>
                      <w:bCs/>
                      <w:color w:val="222222"/>
                    </w:rPr>
                  </w:pPr>
                  <w:r w:rsidRPr="0076231B">
                    <w:rPr>
                      <w:rFonts w:ascii="Helvetica" w:hAnsi="Helvetica" w:cs="Helvetica"/>
                      <w:b/>
                      <w:bCs/>
                      <w:color w:val="222222"/>
                    </w:rPr>
                    <w:t>CFDA Number(s):</w:t>
                  </w:r>
                </w:p>
              </w:tc>
              <w:tc>
                <w:tcPr>
                  <w:tcW w:w="5025" w:type="dxa"/>
                  <w:vAlign w:val="center"/>
                  <w:hideMark/>
                </w:tcPr>
                <w:p w14:paraId="15E057AE" w14:textId="77777777" w:rsidR="00D91C2F" w:rsidRPr="0076231B" w:rsidRDefault="00D91C2F" w:rsidP="000E4EB0">
                  <w:pPr>
                    <w:pStyle w:val="NoSpacing"/>
                    <w:rPr>
                      <w:rFonts w:ascii="Helvetica" w:hAnsi="Helvetica" w:cs="Helvetica"/>
                      <w:color w:val="222222"/>
                    </w:rPr>
                  </w:pPr>
                  <w:r w:rsidRPr="0076231B">
                    <w:rPr>
                      <w:rFonts w:ascii="Helvetica" w:hAnsi="Helvetica" w:cs="Helvetica"/>
                      <w:color w:val="222222"/>
                    </w:rPr>
                    <w:t>64.034 -- VA Grants for Adaptive Sports Programs for Disabled Veterans and Disabled Members of the Armed Forces</w:t>
                  </w:r>
                </w:p>
              </w:tc>
            </w:tr>
            <w:tr w:rsidR="00D91C2F" w:rsidRPr="0076231B" w14:paraId="734F5096" w14:textId="77777777" w:rsidTr="000E4EB0">
              <w:trPr>
                <w:tblCellSpacing w:w="0" w:type="dxa"/>
              </w:trPr>
              <w:tc>
                <w:tcPr>
                  <w:tcW w:w="220" w:type="dxa"/>
                  <w:noWrap/>
                  <w:hideMark/>
                </w:tcPr>
                <w:p w14:paraId="6FCF90CE" w14:textId="77777777" w:rsidR="00D91C2F" w:rsidRPr="0076231B" w:rsidRDefault="00D91C2F" w:rsidP="000E4EB0">
                  <w:pPr>
                    <w:pStyle w:val="NoSpacing"/>
                    <w:rPr>
                      <w:rFonts w:ascii="Helvetica" w:hAnsi="Helvetica" w:cs="Helvetica"/>
                      <w:b/>
                      <w:bCs/>
                      <w:color w:val="222222"/>
                    </w:rPr>
                  </w:pPr>
                  <w:r w:rsidRPr="0076231B">
                    <w:rPr>
                      <w:rFonts w:ascii="Helvetica" w:hAnsi="Helvetica" w:cs="Helvetica"/>
                      <w:b/>
                      <w:bCs/>
                      <w:color w:val="222222"/>
                    </w:rPr>
                    <w:lastRenderedPageBreak/>
                    <w:t>Cost Sharing or Matching Requirement:</w:t>
                  </w:r>
                </w:p>
              </w:tc>
              <w:tc>
                <w:tcPr>
                  <w:tcW w:w="5025" w:type="dxa"/>
                  <w:vAlign w:val="center"/>
                  <w:hideMark/>
                </w:tcPr>
                <w:p w14:paraId="08F327EC" w14:textId="77777777" w:rsidR="00D91C2F" w:rsidRPr="0076231B" w:rsidRDefault="00D91C2F" w:rsidP="000E4EB0">
                  <w:pPr>
                    <w:pStyle w:val="NoSpacing"/>
                    <w:rPr>
                      <w:rFonts w:ascii="Helvetica" w:hAnsi="Helvetica" w:cs="Helvetica"/>
                      <w:color w:val="222222"/>
                    </w:rPr>
                  </w:pPr>
                  <w:r w:rsidRPr="0076231B">
                    <w:rPr>
                      <w:rFonts w:ascii="Helvetica" w:hAnsi="Helvetica" w:cs="Helvetica"/>
                      <w:color w:val="222222"/>
                    </w:rPr>
                    <w:t>No</w:t>
                  </w:r>
                </w:p>
              </w:tc>
            </w:tr>
          </w:tbl>
          <w:p w14:paraId="44D3921D" w14:textId="77777777" w:rsidR="00D91C2F" w:rsidRPr="0076231B" w:rsidRDefault="00D91C2F" w:rsidP="000E4EB0">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33"/>
              <w:gridCol w:w="2833"/>
            </w:tblGrid>
            <w:tr w:rsidR="00D91C2F" w:rsidRPr="0076231B" w14:paraId="3E6FD8EF" w14:textId="77777777" w:rsidTr="000E4EB0">
              <w:trPr>
                <w:tblCellSpacing w:w="0" w:type="dxa"/>
              </w:trPr>
              <w:tc>
                <w:tcPr>
                  <w:tcW w:w="1933" w:type="dxa"/>
                  <w:noWrap/>
                  <w:hideMark/>
                </w:tcPr>
                <w:p w14:paraId="039933B0" w14:textId="77777777" w:rsidR="00D91C2F" w:rsidRPr="0076231B" w:rsidRDefault="00D91C2F" w:rsidP="000E4EB0">
                  <w:pPr>
                    <w:pStyle w:val="NoSpacing"/>
                    <w:rPr>
                      <w:rFonts w:ascii="Helvetica" w:hAnsi="Helvetica" w:cs="Helvetica"/>
                      <w:b/>
                      <w:bCs/>
                      <w:color w:val="222222"/>
                    </w:rPr>
                  </w:pPr>
                  <w:r w:rsidRPr="0076231B">
                    <w:rPr>
                      <w:rFonts w:ascii="Helvetica" w:hAnsi="Helvetica" w:cs="Helvetica"/>
                      <w:b/>
                      <w:bCs/>
                      <w:color w:val="222222"/>
                    </w:rPr>
                    <w:lastRenderedPageBreak/>
                    <w:t>Version:</w:t>
                  </w:r>
                </w:p>
              </w:tc>
              <w:tc>
                <w:tcPr>
                  <w:tcW w:w="2833" w:type="dxa"/>
                  <w:vAlign w:val="center"/>
                  <w:hideMark/>
                </w:tcPr>
                <w:p w14:paraId="27608F8D" w14:textId="77777777" w:rsidR="00D91C2F" w:rsidRPr="0076231B" w:rsidRDefault="00D91C2F" w:rsidP="000E4EB0">
                  <w:pPr>
                    <w:pStyle w:val="NoSpacing"/>
                    <w:rPr>
                      <w:rFonts w:ascii="Helvetica" w:hAnsi="Helvetica" w:cs="Helvetica"/>
                      <w:color w:val="222222"/>
                    </w:rPr>
                  </w:pPr>
                  <w:r w:rsidRPr="0076231B">
                    <w:rPr>
                      <w:rFonts w:ascii="Helvetica" w:hAnsi="Helvetica" w:cs="Helvetica"/>
                      <w:color w:val="222222"/>
                    </w:rPr>
                    <w:t>Forecast 1</w:t>
                  </w:r>
                </w:p>
              </w:tc>
            </w:tr>
            <w:tr w:rsidR="00D91C2F" w:rsidRPr="0076231B" w14:paraId="557908BB" w14:textId="77777777" w:rsidTr="000E4EB0">
              <w:trPr>
                <w:tblCellSpacing w:w="0" w:type="dxa"/>
              </w:trPr>
              <w:tc>
                <w:tcPr>
                  <w:tcW w:w="1933" w:type="dxa"/>
                  <w:noWrap/>
                  <w:hideMark/>
                </w:tcPr>
                <w:p w14:paraId="63E211F4" w14:textId="77777777" w:rsidR="00D91C2F" w:rsidRPr="0076231B" w:rsidRDefault="00D91C2F" w:rsidP="000E4EB0">
                  <w:pPr>
                    <w:pStyle w:val="NoSpacing"/>
                    <w:rPr>
                      <w:rFonts w:ascii="Helvetica" w:hAnsi="Helvetica" w:cs="Helvetica"/>
                      <w:b/>
                      <w:bCs/>
                      <w:color w:val="222222"/>
                    </w:rPr>
                  </w:pPr>
                  <w:r w:rsidRPr="0076231B">
                    <w:rPr>
                      <w:rFonts w:ascii="Helvetica" w:hAnsi="Helvetica" w:cs="Helvetica"/>
                      <w:b/>
                      <w:bCs/>
                      <w:color w:val="222222"/>
                    </w:rPr>
                    <w:t>Forecasted Date:</w:t>
                  </w:r>
                </w:p>
              </w:tc>
              <w:tc>
                <w:tcPr>
                  <w:tcW w:w="2833" w:type="dxa"/>
                  <w:vAlign w:val="center"/>
                  <w:hideMark/>
                </w:tcPr>
                <w:p w14:paraId="72D7A244" w14:textId="77777777" w:rsidR="00D91C2F" w:rsidRPr="0076231B" w:rsidRDefault="00D91C2F" w:rsidP="000E4EB0">
                  <w:pPr>
                    <w:pStyle w:val="NoSpacing"/>
                    <w:rPr>
                      <w:rFonts w:ascii="Helvetica" w:hAnsi="Helvetica" w:cs="Helvetica"/>
                      <w:color w:val="222222"/>
                    </w:rPr>
                  </w:pPr>
                  <w:r w:rsidRPr="0076231B">
                    <w:rPr>
                      <w:rFonts w:ascii="Helvetica" w:hAnsi="Helvetica" w:cs="Helvetica"/>
                      <w:color w:val="222222"/>
                    </w:rPr>
                    <w:t>Aug 30, 2023</w:t>
                  </w:r>
                </w:p>
              </w:tc>
            </w:tr>
            <w:tr w:rsidR="00D91C2F" w:rsidRPr="0076231B" w14:paraId="6C2F7008" w14:textId="77777777" w:rsidTr="000E4EB0">
              <w:trPr>
                <w:tblCellSpacing w:w="0" w:type="dxa"/>
              </w:trPr>
              <w:tc>
                <w:tcPr>
                  <w:tcW w:w="1933" w:type="dxa"/>
                  <w:noWrap/>
                  <w:hideMark/>
                </w:tcPr>
                <w:p w14:paraId="1F50DBDB" w14:textId="77777777" w:rsidR="00D91C2F" w:rsidRPr="0076231B" w:rsidRDefault="00D91C2F" w:rsidP="000E4EB0">
                  <w:pPr>
                    <w:pStyle w:val="NoSpacing"/>
                    <w:rPr>
                      <w:rFonts w:ascii="Helvetica" w:hAnsi="Helvetica" w:cs="Helvetica"/>
                      <w:b/>
                      <w:bCs/>
                      <w:color w:val="222222"/>
                    </w:rPr>
                  </w:pPr>
                  <w:r w:rsidRPr="0076231B">
                    <w:rPr>
                      <w:rFonts w:ascii="Helvetica" w:hAnsi="Helvetica" w:cs="Helvetica"/>
                      <w:b/>
                      <w:bCs/>
                      <w:color w:val="222222"/>
                    </w:rPr>
                    <w:t>Last Updated Date:</w:t>
                  </w:r>
                </w:p>
              </w:tc>
              <w:tc>
                <w:tcPr>
                  <w:tcW w:w="2833" w:type="dxa"/>
                  <w:vAlign w:val="center"/>
                  <w:hideMark/>
                </w:tcPr>
                <w:p w14:paraId="7C0F25F0" w14:textId="77777777" w:rsidR="00D91C2F" w:rsidRPr="0076231B" w:rsidRDefault="00D91C2F" w:rsidP="000E4EB0">
                  <w:pPr>
                    <w:pStyle w:val="NoSpacing"/>
                    <w:rPr>
                      <w:rFonts w:ascii="Helvetica" w:hAnsi="Helvetica" w:cs="Helvetica"/>
                      <w:color w:val="222222"/>
                    </w:rPr>
                  </w:pPr>
                  <w:r w:rsidRPr="0076231B">
                    <w:rPr>
                      <w:rFonts w:ascii="Helvetica" w:hAnsi="Helvetica" w:cs="Helvetica"/>
                      <w:color w:val="222222"/>
                    </w:rPr>
                    <w:t>Aug 30, 2023</w:t>
                  </w:r>
                </w:p>
              </w:tc>
            </w:tr>
            <w:tr w:rsidR="00D91C2F" w:rsidRPr="0076231B" w14:paraId="75C5A412" w14:textId="77777777" w:rsidTr="000E4EB0">
              <w:trPr>
                <w:tblCellSpacing w:w="0" w:type="dxa"/>
              </w:trPr>
              <w:tc>
                <w:tcPr>
                  <w:tcW w:w="1933" w:type="dxa"/>
                  <w:noWrap/>
                  <w:hideMark/>
                </w:tcPr>
                <w:p w14:paraId="72E9C8E2" w14:textId="77777777" w:rsidR="00D91C2F" w:rsidRPr="0076231B" w:rsidRDefault="00D91C2F" w:rsidP="000E4EB0">
                  <w:pPr>
                    <w:pStyle w:val="NoSpacing"/>
                    <w:rPr>
                      <w:rFonts w:ascii="Helvetica" w:hAnsi="Helvetica" w:cs="Helvetica"/>
                      <w:b/>
                      <w:bCs/>
                      <w:color w:val="222222"/>
                    </w:rPr>
                  </w:pPr>
                  <w:r w:rsidRPr="0076231B">
                    <w:rPr>
                      <w:rFonts w:ascii="Helvetica" w:hAnsi="Helvetica" w:cs="Helvetica"/>
                      <w:b/>
                      <w:bCs/>
                      <w:color w:val="222222"/>
                    </w:rPr>
                    <w:t>Estimated Post Date:</w:t>
                  </w:r>
                </w:p>
              </w:tc>
              <w:tc>
                <w:tcPr>
                  <w:tcW w:w="2833" w:type="dxa"/>
                  <w:vAlign w:val="center"/>
                  <w:hideMark/>
                </w:tcPr>
                <w:p w14:paraId="0DCC6830" w14:textId="77777777" w:rsidR="00D91C2F" w:rsidRPr="0076231B" w:rsidRDefault="00D91C2F" w:rsidP="000E4EB0">
                  <w:pPr>
                    <w:pStyle w:val="NoSpacing"/>
                    <w:rPr>
                      <w:rFonts w:ascii="Helvetica" w:hAnsi="Helvetica" w:cs="Helvetica"/>
                      <w:color w:val="222222"/>
                    </w:rPr>
                  </w:pPr>
                  <w:r w:rsidRPr="0076231B">
                    <w:rPr>
                      <w:rFonts w:ascii="Helvetica" w:hAnsi="Helvetica" w:cs="Helvetica"/>
                      <w:color w:val="222222"/>
                    </w:rPr>
                    <w:t>Nov 15, 2023</w:t>
                  </w:r>
                </w:p>
              </w:tc>
            </w:tr>
            <w:tr w:rsidR="00D91C2F" w:rsidRPr="0076231B" w14:paraId="09D1743F" w14:textId="77777777" w:rsidTr="000E4EB0">
              <w:trPr>
                <w:tblCellSpacing w:w="0" w:type="dxa"/>
              </w:trPr>
              <w:tc>
                <w:tcPr>
                  <w:tcW w:w="1933" w:type="dxa"/>
                  <w:noWrap/>
                  <w:hideMark/>
                </w:tcPr>
                <w:p w14:paraId="3A342DF1" w14:textId="77777777" w:rsidR="00D91C2F" w:rsidRPr="0076231B" w:rsidRDefault="00D91C2F" w:rsidP="000E4EB0">
                  <w:pPr>
                    <w:pStyle w:val="NoSpacing"/>
                    <w:rPr>
                      <w:rFonts w:ascii="Helvetica" w:hAnsi="Helvetica" w:cs="Helvetica"/>
                      <w:b/>
                      <w:bCs/>
                      <w:color w:val="222222"/>
                    </w:rPr>
                  </w:pPr>
                  <w:r w:rsidRPr="0076231B">
                    <w:rPr>
                      <w:rFonts w:ascii="Helvetica" w:hAnsi="Helvetica" w:cs="Helvetica"/>
                      <w:b/>
                      <w:bCs/>
                      <w:color w:val="222222"/>
                    </w:rPr>
                    <w:t>Estimated Application Due Date:</w:t>
                  </w:r>
                </w:p>
              </w:tc>
              <w:tc>
                <w:tcPr>
                  <w:tcW w:w="2833" w:type="dxa"/>
                  <w:vAlign w:val="center"/>
                  <w:hideMark/>
                </w:tcPr>
                <w:p w14:paraId="7ED34380" w14:textId="77777777" w:rsidR="00D91C2F" w:rsidRPr="0076231B" w:rsidRDefault="00D91C2F" w:rsidP="000E4EB0">
                  <w:pPr>
                    <w:pStyle w:val="NoSpacing"/>
                    <w:rPr>
                      <w:rFonts w:ascii="Helvetica" w:hAnsi="Helvetica" w:cs="Helvetica"/>
                      <w:color w:val="222222"/>
                    </w:rPr>
                  </w:pPr>
                  <w:r w:rsidRPr="0076231B">
                    <w:rPr>
                      <w:rFonts w:ascii="Helvetica" w:hAnsi="Helvetica" w:cs="Helvetica"/>
                      <w:color w:val="222222"/>
                    </w:rPr>
                    <w:t>Jan 15, 2024  </w:t>
                  </w:r>
                </w:p>
              </w:tc>
            </w:tr>
            <w:tr w:rsidR="00D91C2F" w:rsidRPr="0076231B" w14:paraId="372D4CA7" w14:textId="77777777" w:rsidTr="000E4EB0">
              <w:trPr>
                <w:tblCellSpacing w:w="0" w:type="dxa"/>
              </w:trPr>
              <w:tc>
                <w:tcPr>
                  <w:tcW w:w="1933" w:type="dxa"/>
                  <w:noWrap/>
                  <w:hideMark/>
                </w:tcPr>
                <w:p w14:paraId="43655A58" w14:textId="77777777" w:rsidR="00D91C2F" w:rsidRPr="0076231B" w:rsidRDefault="00D91C2F" w:rsidP="000E4EB0">
                  <w:pPr>
                    <w:pStyle w:val="NoSpacing"/>
                    <w:rPr>
                      <w:rFonts w:ascii="Helvetica" w:hAnsi="Helvetica" w:cs="Helvetica"/>
                      <w:b/>
                      <w:bCs/>
                      <w:color w:val="222222"/>
                    </w:rPr>
                  </w:pPr>
                  <w:r w:rsidRPr="0076231B">
                    <w:rPr>
                      <w:rFonts w:ascii="Helvetica" w:hAnsi="Helvetica" w:cs="Helvetica"/>
                      <w:b/>
                      <w:bCs/>
                      <w:color w:val="222222"/>
                    </w:rPr>
                    <w:t>Estimated Award Date:</w:t>
                  </w:r>
                </w:p>
              </w:tc>
              <w:tc>
                <w:tcPr>
                  <w:tcW w:w="2833" w:type="dxa"/>
                  <w:vAlign w:val="center"/>
                  <w:hideMark/>
                </w:tcPr>
                <w:p w14:paraId="2247CA6C" w14:textId="77777777" w:rsidR="00D91C2F" w:rsidRPr="0076231B" w:rsidRDefault="00D91C2F" w:rsidP="000E4EB0">
                  <w:pPr>
                    <w:pStyle w:val="NoSpacing"/>
                    <w:rPr>
                      <w:rFonts w:ascii="Helvetica" w:hAnsi="Helvetica" w:cs="Helvetica"/>
                      <w:color w:val="222222"/>
                    </w:rPr>
                  </w:pPr>
                  <w:r w:rsidRPr="0076231B">
                    <w:rPr>
                      <w:rFonts w:ascii="Helvetica" w:hAnsi="Helvetica" w:cs="Helvetica"/>
                      <w:color w:val="222222"/>
                    </w:rPr>
                    <w:t>Sep 30, 2024</w:t>
                  </w:r>
                </w:p>
              </w:tc>
            </w:tr>
            <w:tr w:rsidR="00D91C2F" w:rsidRPr="0076231B" w14:paraId="4F58F8A6" w14:textId="77777777" w:rsidTr="000E4EB0">
              <w:trPr>
                <w:tblCellSpacing w:w="0" w:type="dxa"/>
              </w:trPr>
              <w:tc>
                <w:tcPr>
                  <w:tcW w:w="1933" w:type="dxa"/>
                  <w:noWrap/>
                  <w:hideMark/>
                </w:tcPr>
                <w:p w14:paraId="5FE27E14" w14:textId="77777777" w:rsidR="00D91C2F" w:rsidRPr="0076231B" w:rsidRDefault="00D91C2F" w:rsidP="000E4EB0">
                  <w:pPr>
                    <w:pStyle w:val="NoSpacing"/>
                    <w:rPr>
                      <w:rFonts w:ascii="Helvetica" w:hAnsi="Helvetica" w:cs="Helvetica"/>
                      <w:b/>
                      <w:bCs/>
                      <w:color w:val="222222"/>
                    </w:rPr>
                  </w:pPr>
                  <w:r w:rsidRPr="0076231B">
                    <w:rPr>
                      <w:rFonts w:ascii="Helvetica" w:hAnsi="Helvetica" w:cs="Helvetica"/>
                      <w:b/>
                      <w:bCs/>
                      <w:color w:val="222222"/>
                    </w:rPr>
                    <w:t>Estimated Project Start Date:</w:t>
                  </w:r>
                </w:p>
              </w:tc>
              <w:tc>
                <w:tcPr>
                  <w:tcW w:w="2833" w:type="dxa"/>
                  <w:vAlign w:val="center"/>
                  <w:hideMark/>
                </w:tcPr>
                <w:p w14:paraId="0F0BB630" w14:textId="77777777" w:rsidR="00D91C2F" w:rsidRPr="0076231B" w:rsidRDefault="00D91C2F" w:rsidP="000E4EB0">
                  <w:pPr>
                    <w:pStyle w:val="NoSpacing"/>
                    <w:rPr>
                      <w:rFonts w:ascii="Helvetica" w:hAnsi="Helvetica" w:cs="Helvetica"/>
                      <w:color w:val="222222"/>
                    </w:rPr>
                  </w:pPr>
                  <w:r w:rsidRPr="0076231B">
                    <w:rPr>
                      <w:rFonts w:ascii="Helvetica" w:hAnsi="Helvetica" w:cs="Helvetica"/>
                      <w:color w:val="222222"/>
                    </w:rPr>
                    <w:t>Oct 01, 2024</w:t>
                  </w:r>
                </w:p>
              </w:tc>
            </w:tr>
            <w:tr w:rsidR="00D91C2F" w:rsidRPr="0076231B" w14:paraId="08382E65" w14:textId="77777777" w:rsidTr="000E4EB0">
              <w:trPr>
                <w:tblCellSpacing w:w="0" w:type="dxa"/>
              </w:trPr>
              <w:tc>
                <w:tcPr>
                  <w:tcW w:w="1933" w:type="dxa"/>
                  <w:noWrap/>
                  <w:hideMark/>
                </w:tcPr>
                <w:p w14:paraId="2347CE66" w14:textId="77777777" w:rsidR="00D91C2F" w:rsidRPr="0076231B" w:rsidRDefault="00D91C2F" w:rsidP="000E4EB0">
                  <w:pPr>
                    <w:pStyle w:val="NoSpacing"/>
                    <w:rPr>
                      <w:rFonts w:ascii="Helvetica" w:hAnsi="Helvetica" w:cs="Helvetica"/>
                      <w:b/>
                      <w:bCs/>
                      <w:color w:val="222222"/>
                    </w:rPr>
                  </w:pPr>
                  <w:r w:rsidRPr="0076231B">
                    <w:rPr>
                      <w:rFonts w:ascii="Helvetica" w:hAnsi="Helvetica" w:cs="Helvetica"/>
                      <w:b/>
                      <w:bCs/>
                      <w:color w:val="222222"/>
                    </w:rPr>
                    <w:t>Fiscal Year:</w:t>
                  </w:r>
                </w:p>
              </w:tc>
              <w:tc>
                <w:tcPr>
                  <w:tcW w:w="2833" w:type="dxa"/>
                  <w:vAlign w:val="center"/>
                  <w:hideMark/>
                </w:tcPr>
                <w:p w14:paraId="14C5ED95" w14:textId="77777777" w:rsidR="00D91C2F" w:rsidRPr="0076231B" w:rsidRDefault="00D91C2F" w:rsidP="000E4EB0">
                  <w:pPr>
                    <w:pStyle w:val="NoSpacing"/>
                    <w:rPr>
                      <w:rFonts w:ascii="Helvetica" w:hAnsi="Helvetica" w:cs="Helvetica"/>
                      <w:color w:val="222222"/>
                    </w:rPr>
                  </w:pPr>
                  <w:r w:rsidRPr="0076231B">
                    <w:rPr>
                      <w:rFonts w:ascii="Helvetica" w:hAnsi="Helvetica" w:cs="Helvetica"/>
                      <w:color w:val="222222"/>
                    </w:rPr>
                    <w:t>2024</w:t>
                  </w:r>
                </w:p>
              </w:tc>
            </w:tr>
            <w:tr w:rsidR="00D91C2F" w:rsidRPr="0076231B" w14:paraId="5B599C03" w14:textId="77777777" w:rsidTr="000E4EB0">
              <w:trPr>
                <w:tblCellSpacing w:w="0" w:type="dxa"/>
              </w:trPr>
              <w:tc>
                <w:tcPr>
                  <w:tcW w:w="1933" w:type="dxa"/>
                  <w:noWrap/>
                  <w:hideMark/>
                </w:tcPr>
                <w:p w14:paraId="6E58942F" w14:textId="77777777" w:rsidR="00D91C2F" w:rsidRPr="0076231B" w:rsidRDefault="00D91C2F" w:rsidP="000E4EB0">
                  <w:pPr>
                    <w:pStyle w:val="NoSpacing"/>
                    <w:rPr>
                      <w:rFonts w:ascii="Helvetica" w:hAnsi="Helvetica" w:cs="Helvetica"/>
                      <w:b/>
                      <w:bCs/>
                      <w:color w:val="222222"/>
                    </w:rPr>
                  </w:pPr>
                  <w:r w:rsidRPr="0076231B">
                    <w:rPr>
                      <w:rFonts w:ascii="Helvetica" w:hAnsi="Helvetica" w:cs="Helvetica"/>
                      <w:b/>
                      <w:bCs/>
                      <w:color w:val="222222"/>
                    </w:rPr>
                    <w:t>Archive Date:</w:t>
                  </w:r>
                </w:p>
              </w:tc>
              <w:tc>
                <w:tcPr>
                  <w:tcW w:w="2833" w:type="dxa"/>
                  <w:vAlign w:val="center"/>
                  <w:hideMark/>
                </w:tcPr>
                <w:p w14:paraId="5739B174" w14:textId="77777777" w:rsidR="00D91C2F" w:rsidRPr="0076231B" w:rsidRDefault="00D91C2F" w:rsidP="000E4EB0">
                  <w:pPr>
                    <w:pStyle w:val="NoSpacing"/>
                    <w:rPr>
                      <w:rFonts w:ascii="Helvetica" w:hAnsi="Helvetica" w:cs="Helvetica"/>
                      <w:color w:val="222222"/>
                    </w:rPr>
                  </w:pPr>
                  <w:r w:rsidRPr="0076231B">
                    <w:rPr>
                      <w:rFonts w:ascii="Helvetica" w:hAnsi="Helvetica" w:cs="Helvetica"/>
                      <w:color w:val="222222"/>
                    </w:rPr>
                    <w:t> </w:t>
                  </w:r>
                </w:p>
              </w:tc>
            </w:tr>
            <w:tr w:rsidR="00D91C2F" w:rsidRPr="0076231B" w14:paraId="02899402" w14:textId="77777777" w:rsidTr="000E4EB0">
              <w:trPr>
                <w:tblCellSpacing w:w="0" w:type="dxa"/>
              </w:trPr>
              <w:tc>
                <w:tcPr>
                  <w:tcW w:w="1933" w:type="dxa"/>
                  <w:noWrap/>
                  <w:hideMark/>
                </w:tcPr>
                <w:p w14:paraId="17C2F602" w14:textId="77777777" w:rsidR="00D91C2F" w:rsidRPr="0076231B" w:rsidRDefault="00D91C2F" w:rsidP="000E4EB0">
                  <w:pPr>
                    <w:pStyle w:val="NoSpacing"/>
                    <w:rPr>
                      <w:rFonts w:ascii="Helvetica" w:hAnsi="Helvetica" w:cs="Helvetica"/>
                      <w:b/>
                      <w:bCs/>
                      <w:color w:val="222222"/>
                    </w:rPr>
                  </w:pPr>
                  <w:r w:rsidRPr="0076231B">
                    <w:rPr>
                      <w:rFonts w:ascii="Helvetica" w:hAnsi="Helvetica" w:cs="Helvetica"/>
                      <w:b/>
                      <w:bCs/>
                      <w:color w:val="222222"/>
                    </w:rPr>
                    <w:t>Estimated Total Program Funding:</w:t>
                  </w:r>
                </w:p>
              </w:tc>
              <w:tc>
                <w:tcPr>
                  <w:tcW w:w="2833" w:type="dxa"/>
                  <w:vAlign w:val="center"/>
                  <w:hideMark/>
                </w:tcPr>
                <w:p w14:paraId="2D64792E" w14:textId="77777777" w:rsidR="00D91C2F" w:rsidRPr="0076231B" w:rsidRDefault="00D91C2F" w:rsidP="000E4EB0">
                  <w:pPr>
                    <w:pStyle w:val="NoSpacing"/>
                    <w:rPr>
                      <w:rFonts w:ascii="Helvetica" w:hAnsi="Helvetica" w:cs="Helvetica"/>
                      <w:color w:val="222222"/>
                    </w:rPr>
                  </w:pPr>
                  <w:r w:rsidRPr="0076231B">
                    <w:rPr>
                      <w:rFonts w:ascii="Helvetica" w:hAnsi="Helvetica" w:cs="Helvetica"/>
                      <w:color w:val="222222"/>
                    </w:rPr>
                    <w:t> </w:t>
                  </w:r>
                </w:p>
              </w:tc>
            </w:tr>
            <w:tr w:rsidR="00D91C2F" w:rsidRPr="0076231B" w14:paraId="23DB1712" w14:textId="77777777" w:rsidTr="000E4EB0">
              <w:trPr>
                <w:tblCellSpacing w:w="0" w:type="dxa"/>
              </w:trPr>
              <w:tc>
                <w:tcPr>
                  <w:tcW w:w="1933" w:type="dxa"/>
                  <w:noWrap/>
                  <w:hideMark/>
                </w:tcPr>
                <w:p w14:paraId="72FFD057" w14:textId="77777777" w:rsidR="00D91C2F" w:rsidRPr="0076231B" w:rsidRDefault="00D91C2F" w:rsidP="000E4EB0">
                  <w:pPr>
                    <w:pStyle w:val="NoSpacing"/>
                    <w:rPr>
                      <w:rFonts w:ascii="Helvetica" w:hAnsi="Helvetica" w:cs="Helvetica"/>
                      <w:b/>
                      <w:bCs/>
                      <w:color w:val="222222"/>
                    </w:rPr>
                  </w:pPr>
                  <w:r w:rsidRPr="0076231B">
                    <w:rPr>
                      <w:rFonts w:ascii="Helvetica" w:hAnsi="Helvetica" w:cs="Helvetica"/>
                      <w:b/>
                      <w:bCs/>
                      <w:color w:val="222222"/>
                    </w:rPr>
                    <w:t>Award Ceiling:</w:t>
                  </w:r>
                </w:p>
              </w:tc>
              <w:tc>
                <w:tcPr>
                  <w:tcW w:w="2833" w:type="dxa"/>
                  <w:vAlign w:val="center"/>
                  <w:hideMark/>
                </w:tcPr>
                <w:p w14:paraId="5AE87B9D" w14:textId="77777777" w:rsidR="00D91C2F" w:rsidRPr="0076231B" w:rsidRDefault="00D91C2F" w:rsidP="000E4EB0">
                  <w:pPr>
                    <w:pStyle w:val="NoSpacing"/>
                    <w:rPr>
                      <w:rFonts w:ascii="Helvetica" w:hAnsi="Helvetica" w:cs="Helvetica"/>
                      <w:color w:val="222222"/>
                    </w:rPr>
                  </w:pPr>
                  <w:r w:rsidRPr="0076231B">
                    <w:rPr>
                      <w:rFonts w:ascii="Helvetica" w:hAnsi="Helvetica" w:cs="Helvetica"/>
                      <w:color w:val="222222"/>
                    </w:rPr>
                    <w:t> </w:t>
                  </w:r>
                </w:p>
              </w:tc>
            </w:tr>
            <w:tr w:rsidR="00D91C2F" w:rsidRPr="0076231B" w14:paraId="00199E72" w14:textId="77777777" w:rsidTr="000E4EB0">
              <w:trPr>
                <w:tblCellSpacing w:w="0" w:type="dxa"/>
              </w:trPr>
              <w:tc>
                <w:tcPr>
                  <w:tcW w:w="1933" w:type="dxa"/>
                  <w:noWrap/>
                  <w:hideMark/>
                </w:tcPr>
                <w:p w14:paraId="2710C9A2" w14:textId="77777777" w:rsidR="00D91C2F" w:rsidRPr="0076231B" w:rsidRDefault="00D91C2F" w:rsidP="000E4EB0">
                  <w:pPr>
                    <w:pStyle w:val="NoSpacing"/>
                    <w:rPr>
                      <w:rFonts w:ascii="Helvetica" w:hAnsi="Helvetica" w:cs="Helvetica"/>
                      <w:b/>
                      <w:bCs/>
                      <w:color w:val="222222"/>
                    </w:rPr>
                  </w:pPr>
                  <w:r w:rsidRPr="0076231B">
                    <w:rPr>
                      <w:rFonts w:ascii="Helvetica" w:hAnsi="Helvetica" w:cs="Helvetica"/>
                      <w:b/>
                      <w:bCs/>
                      <w:color w:val="222222"/>
                    </w:rPr>
                    <w:t>Award Floor:</w:t>
                  </w:r>
                </w:p>
              </w:tc>
              <w:tc>
                <w:tcPr>
                  <w:tcW w:w="2833" w:type="dxa"/>
                  <w:vAlign w:val="center"/>
                  <w:hideMark/>
                </w:tcPr>
                <w:p w14:paraId="4A141941" w14:textId="77777777" w:rsidR="00D91C2F" w:rsidRPr="0076231B" w:rsidRDefault="00D91C2F" w:rsidP="000E4EB0">
                  <w:pPr>
                    <w:pStyle w:val="NoSpacing"/>
                    <w:rPr>
                      <w:rFonts w:ascii="Helvetica" w:hAnsi="Helvetica" w:cs="Helvetica"/>
                      <w:color w:val="222222"/>
                    </w:rPr>
                  </w:pPr>
                  <w:r w:rsidRPr="0076231B">
                    <w:rPr>
                      <w:rFonts w:ascii="Helvetica" w:hAnsi="Helvetica" w:cs="Helvetica"/>
                      <w:color w:val="222222"/>
                    </w:rPr>
                    <w:t> </w:t>
                  </w:r>
                </w:p>
              </w:tc>
            </w:tr>
          </w:tbl>
          <w:p w14:paraId="71E027FE" w14:textId="77777777" w:rsidR="00D91C2F" w:rsidRPr="0076231B" w:rsidRDefault="00D91C2F" w:rsidP="000E4EB0">
            <w:pPr>
              <w:pStyle w:val="NoSpacing"/>
              <w:rPr>
                <w:rFonts w:ascii="Helvetica" w:hAnsi="Helvetica" w:cs="Helvetica"/>
                <w:color w:val="222222"/>
              </w:rPr>
            </w:pPr>
          </w:p>
        </w:tc>
      </w:tr>
    </w:tbl>
    <w:p w14:paraId="1045B1BD" w14:textId="77777777" w:rsidR="00D91C2F" w:rsidRPr="0076231B" w:rsidRDefault="00D91C2F" w:rsidP="00D91C2F">
      <w:pPr>
        <w:pStyle w:val="NoSpacing"/>
        <w:rPr>
          <w:rFonts w:ascii="Helvetica" w:hAnsi="Helvetica" w:cs="Helvetica"/>
          <w:color w:val="222222"/>
        </w:rPr>
      </w:pPr>
      <w:r w:rsidRPr="0076231B">
        <w:rPr>
          <w:rFonts w:ascii="Helvetica" w:hAnsi="Helvetica" w:cs="Helvetica"/>
          <w:color w:val="222222"/>
        </w:rPr>
        <w:t>Eligibility</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90"/>
        <w:gridCol w:w="6900"/>
      </w:tblGrid>
      <w:tr w:rsidR="00D91C2F" w:rsidRPr="0076231B" w14:paraId="09686801" w14:textId="77777777" w:rsidTr="000E4EB0">
        <w:trPr>
          <w:tblCellSpacing w:w="0" w:type="dxa"/>
        </w:trPr>
        <w:tc>
          <w:tcPr>
            <w:tcW w:w="0" w:type="auto"/>
            <w:noWrap/>
            <w:hideMark/>
          </w:tcPr>
          <w:p w14:paraId="5CC05B9A" w14:textId="77777777" w:rsidR="00D91C2F" w:rsidRPr="0076231B" w:rsidRDefault="00D91C2F" w:rsidP="000E4EB0">
            <w:pPr>
              <w:pStyle w:val="NoSpacing"/>
              <w:rPr>
                <w:rFonts w:ascii="Helvetica" w:hAnsi="Helvetica" w:cs="Helvetica"/>
                <w:b/>
                <w:bCs/>
                <w:color w:val="222222"/>
              </w:rPr>
            </w:pPr>
            <w:r w:rsidRPr="0076231B">
              <w:rPr>
                <w:rFonts w:ascii="Helvetica" w:hAnsi="Helvetica" w:cs="Helvetica"/>
                <w:b/>
                <w:bCs/>
                <w:color w:val="222222"/>
              </w:rPr>
              <w:t>Eligible Applicants:</w:t>
            </w:r>
          </w:p>
        </w:tc>
        <w:tc>
          <w:tcPr>
            <w:tcW w:w="5000" w:type="pct"/>
            <w:vAlign w:val="center"/>
            <w:hideMark/>
          </w:tcPr>
          <w:p w14:paraId="5A8708C6" w14:textId="77777777" w:rsidR="00D91C2F" w:rsidRPr="0076231B" w:rsidRDefault="00D91C2F" w:rsidP="000E4EB0">
            <w:pPr>
              <w:pStyle w:val="NoSpacing"/>
              <w:rPr>
                <w:rFonts w:ascii="Helvetica" w:hAnsi="Helvetica" w:cs="Helvetica"/>
                <w:color w:val="222222"/>
              </w:rPr>
            </w:pPr>
            <w:r w:rsidRPr="0076231B">
              <w:rPr>
                <w:rFonts w:ascii="Helvetica" w:hAnsi="Helvetica" w:cs="Helvetica"/>
                <w:color w:val="222222"/>
              </w:rPr>
              <w:t>Others (see text field entitled "Additional Information on Eligibility" for clarification)</w:t>
            </w:r>
          </w:p>
        </w:tc>
      </w:tr>
      <w:tr w:rsidR="00D91C2F" w:rsidRPr="0076231B" w14:paraId="526428D5" w14:textId="77777777" w:rsidTr="000E4EB0">
        <w:trPr>
          <w:tblCellSpacing w:w="0" w:type="dxa"/>
        </w:trPr>
        <w:tc>
          <w:tcPr>
            <w:tcW w:w="0" w:type="auto"/>
            <w:noWrap/>
            <w:hideMark/>
          </w:tcPr>
          <w:p w14:paraId="056A9A33" w14:textId="77777777" w:rsidR="00D91C2F" w:rsidRPr="0076231B" w:rsidRDefault="00D91C2F" w:rsidP="000E4EB0">
            <w:pPr>
              <w:pStyle w:val="NoSpacing"/>
              <w:rPr>
                <w:rFonts w:ascii="Helvetica" w:hAnsi="Helvetica" w:cs="Helvetica"/>
                <w:b/>
                <w:bCs/>
                <w:color w:val="222222"/>
              </w:rPr>
            </w:pPr>
            <w:r w:rsidRPr="0076231B">
              <w:rPr>
                <w:rFonts w:ascii="Helvetica" w:hAnsi="Helvetica" w:cs="Helvetica"/>
                <w:b/>
                <w:bCs/>
                <w:color w:val="222222"/>
              </w:rPr>
              <w:t>Additional Information on Eligibility:</w:t>
            </w:r>
          </w:p>
        </w:tc>
        <w:tc>
          <w:tcPr>
            <w:tcW w:w="5000" w:type="pct"/>
            <w:vAlign w:val="center"/>
            <w:hideMark/>
          </w:tcPr>
          <w:p w14:paraId="65AA53F7" w14:textId="77777777" w:rsidR="00D91C2F" w:rsidRPr="0076231B" w:rsidRDefault="00D91C2F" w:rsidP="000E4EB0">
            <w:pPr>
              <w:pStyle w:val="NoSpacing"/>
              <w:rPr>
                <w:rFonts w:ascii="Helvetica" w:hAnsi="Helvetica" w:cs="Helvetica"/>
                <w:color w:val="222222"/>
              </w:rPr>
            </w:pPr>
            <w:r w:rsidRPr="0076231B">
              <w:rPr>
                <w:rFonts w:ascii="Helvetica" w:hAnsi="Helvetica" w:cs="Helvetica"/>
                <w:color w:val="222222"/>
              </w:rPr>
              <w:t>Eligible applicants must qualify as a non-Federal Government entity with significant experience in managing a large-scale adaptive sports program for persons with disabilities if those disabilities are those that disabled Veterans and disabled members of the Armed Forces may have.</w:t>
            </w:r>
          </w:p>
        </w:tc>
      </w:tr>
    </w:tbl>
    <w:p w14:paraId="677F681D" w14:textId="77777777" w:rsidR="00D91C2F" w:rsidRPr="0076231B" w:rsidRDefault="00D91C2F" w:rsidP="00D91C2F">
      <w:pPr>
        <w:pStyle w:val="NoSpacing"/>
        <w:rPr>
          <w:rFonts w:ascii="Helvetica" w:hAnsi="Helvetica" w:cs="Helvetica"/>
          <w:color w:val="222222"/>
        </w:rPr>
      </w:pPr>
      <w:r w:rsidRPr="0076231B">
        <w:rPr>
          <w:rFonts w:ascii="Helvetica" w:hAnsi="Helvetica" w:cs="Helvetica"/>
          <w:color w:val="222222"/>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3"/>
        <w:gridCol w:w="7487"/>
      </w:tblGrid>
      <w:tr w:rsidR="00D91C2F" w:rsidRPr="0076231B" w14:paraId="3529F67D" w14:textId="77777777" w:rsidTr="000E4EB0">
        <w:trPr>
          <w:tblCellSpacing w:w="0" w:type="dxa"/>
        </w:trPr>
        <w:tc>
          <w:tcPr>
            <w:tcW w:w="0" w:type="auto"/>
            <w:noWrap/>
            <w:hideMark/>
          </w:tcPr>
          <w:p w14:paraId="1DCA2097" w14:textId="77777777" w:rsidR="00D91C2F" w:rsidRPr="0076231B" w:rsidRDefault="00D91C2F" w:rsidP="000E4EB0">
            <w:pPr>
              <w:pStyle w:val="NoSpacing"/>
              <w:rPr>
                <w:rFonts w:ascii="Helvetica" w:hAnsi="Helvetica" w:cs="Helvetica"/>
                <w:b/>
                <w:bCs/>
                <w:color w:val="222222"/>
              </w:rPr>
            </w:pPr>
            <w:r w:rsidRPr="0076231B">
              <w:rPr>
                <w:rFonts w:ascii="Helvetica" w:hAnsi="Helvetica" w:cs="Helvetica"/>
                <w:b/>
                <w:bCs/>
                <w:color w:val="222222"/>
              </w:rPr>
              <w:t>Agency Name:</w:t>
            </w:r>
          </w:p>
        </w:tc>
        <w:tc>
          <w:tcPr>
            <w:tcW w:w="5000" w:type="pct"/>
            <w:vAlign w:val="center"/>
            <w:hideMark/>
          </w:tcPr>
          <w:p w14:paraId="6E510497" w14:textId="77777777" w:rsidR="00D91C2F" w:rsidRPr="0076231B" w:rsidRDefault="00D91C2F" w:rsidP="000E4EB0">
            <w:pPr>
              <w:pStyle w:val="NoSpacing"/>
              <w:rPr>
                <w:rFonts w:ascii="Helvetica" w:hAnsi="Helvetica" w:cs="Helvetica"/>
                <w:color w:val="222222"/>
              </w:rPr>
            </w:pPr>
            <w:r w:rsidRPr="0076231B">
              <w:rPr>
                <w:rFonts w:ascii="Helvetica" w:hAnsi="Helvetica" w:cs="Helvetica"/>
                <w:color w:val="222222"/>
              </w:rPr>
              <w:t>National Veterans Sports Programs</w:t>
            </w:r>
          </w:p>
        </w:tc>
      </w:tr>
      <w:tr w:rsidR="00D91C2F" w:rsidRPr="0076231B" w14:paraId="0774D434" w14:textId="77777777" w:rsidTr="000E4EB0">
        <w:trPr>
          <w:tblCellSpacing w:w="0" w:type="dxa"/>
        </w:trPr>
        <w:tc>
          <w:tcPr>
            <w:tcW w:w="0" w:type="auto"/>
            <w:noWrap/>
            <w:hideMark/>
          </w:tcPr>
          <w:p w14:paraId="25E1E6F6" w14:textId="77777777" w:rsidR="00D91C2F" w:rsidRPr="0076231B" w:rsidRDefault="00D91C2F" w:rsidP="000E4EB0">
            <w:pPr>
              <w:pStyle w:val="NoSpacing"/>
              <w:rPr>
                <w:rFonts w:ascii="Helvetica" w:hAnsi="Helvetica" w:cs="Helvetica"/>
                <w:b/>
                <w:bCs/>
                <w:color w:val="222222"/>
              </w:rPr>
            </w:pPr>
            <w:r w:rsidRPr="0076231B">
              <w:rPr>
                <w:rFonts w:ascii="Helvetica" w:hAnsi="Helvetica" w:cs="Helvetica"/>
                <w:b/>
                <w:bCs/>
                <w:color w:val="222222"/>
              </w:rPr>
              <w:t>Description:</w:t>
            </w:r>
          </w:p>
        </w:tc>
        <w:tc>
          <w:tcPr>
            <w:tcW w:w="5000" w:type="pct"/>
            <w:vAlign w:val="center"/>
            <w:hideMark/>
          </w:tcPr>
          <w:p w14:paraId="66664521" w14:textId="77777777" w:rsidR="00D91C2F" w:rsidRPr="0076231B" w:rsidRDefault="00D91C2F" w:rsidP="000E4EB0">
            <w:pPr>
              <w:pStyle w:val="NoSpacing"/>
              <w:rPr>
                <w:rFonts w:ascii="Helvetica" w:hAnsi="Helvetica" w:cs="Helvetica"/>
                <w:color w:val="222222"/>
              </w:rPr>
            </w:pPr>
          </w:p>
          <w:p w14:paraId="7C76F40D" w14:textId="77777777" w:rsidR="00D91C2F" w:rsidRPr="0076231B" w:rsidRDefault="00D91C2F" w:rsidP="000E4EB0">
            <w:pPr>
              <w:pStyle w:val="NoSpacing"/>
              <w:rPr>
                <w:rFonts w:ascii="Helvetica" w:hAnsi="Helvetica" w:cs="Helvetica"/>
                <w:color w:val="222222"/>
              </w:rPr>
            </w:pPr>
            <w:r w:rsidRPr="0076231B">
              <w:rPr>
                <w:rFonts w:ascii="Helvetica" w:hAnsi="Helvetica" w:cs="Helvetica"/>
                <w:color w:val="222222"/>
              </w:rPr>
              <w:t>Eligible applicants must qualify as a non-Federal Government entity with significant experience in managing a large-scale adaptive sports program for persons with disabilities if those disabilities are those that disabled Veterans and disabled members of the Armed Forces may have.</w:t>
            </w:r>
          </w:p>
          <w:p w14:paraId="7A7D9A98" w14:textId="77777777" w:rsidR="00D91C2F" w:rsidRPr="0076231B" w:rsidRDefault="00D91C2F" w:rsidP="000E4EB0">
            <w:pPr>
              <w:pStyle w:val="NoSpacing"/>
              <w:rPr>
                <w:rFonts w:ascii="Helvetica" w:hAnsi="Helvetica" w:cs="Helvetica"/>
                <w:color w:val="222222"/>
              </w:rPr>
            </w:pPr>
          </w:p>
          <w:p w14:paraId="3FA0AD6F" w14:textId="77777777" w:rsidR="00D91C2F" w:rsidRPr="0076231B" w:rsidRDefault="00D91C2F" w:rsidP="000E4EB0">
            <w:pPr>
              <w:pStyle w:val="NoSpacing"/>
              <w:rPr>
                <w:rFonts w:ascii="Helvetica" w:hAnsi="Helvetica" w:cs="Helvetica"/>
                <w:color w:val="222222"/>
              </w:rPr>
            </w:pPr>
            <w:r w:rsidRPr="0076231B">
              <w:rPr>
                <w:rFonts w:ascii="Helvetica" w:hAnsi="Helvetica" w:cs="Helvetica"/>
                <w:color w:val="222222"/>
              </w:rPr>
              <w:t>The Adaptive Sports Grant Program provides grants to eligible adaptive sports entities to plan, develop, manage, and implement programs to provide adaptive sports activities for Veterans and members of the Armed Forces with disabilities. For the purpose of this program, adaptive sports activities include: (1)  instruction, participation, and competition in adaptive sports; (2)  training and technical assistance to program administrators, coaches, recreation therapists, instructors, VA employees, and other appropriate individuals; (3)  coordination, Paralympic classification of athletes, athlete assessment, sport-specific training techniques, program development (including programs at the local level), sports equipment, supplies, program evaluation, and other activities related to the implementation and operation of the program.</w:t>
            </w:r>
          </w:p>
          <w:p w14:paraId="122A4AAD" w14:textId="77777777" w:rsidR="00D91C2F" w:rsidRPr="0076231B" w:rsidRDefault="00D91C2F" w:rsidP="000E4EB0">
            <w:pPr>
              <w:pStyle w:val="NoSpacing"/>
              <w:rPr>
                <w:rFonts w:ascii="Helvetica" w:hAnsi="Helvetica" w:cs="Helvetica"/>
                <w:color w:val="222222"/>
              </w:rPr>
            </w:pPr>
            <w:r w:rsidRPr="0076231B">
              <w:rPr>
                <w:rFonts w:ascii="Helvetica" w:hAnsi="Helvetica" w:cs="Helvetica"/>
                <w:color w:val="222222"/>
              </w:rPr>
              <w:t> </w:t>
            </w:r>
          </w:p>
          <w:p w14:paraId="7B7F9008" w14:textId="77777777" w:rsidR="00D91C2F" w:rsidRPr="0076231B" w:rsidRDefault="00D91C2F" w:rsidP="000E4EB0">
            <w:pPr>
              <w:pStyle w:val="NoSpacing"/>
              <w:rPr>
                <w:rFonts w:ascii="Helvetica" w:hAnsi="Helvetica" w:cs="Helvetica"/>
                <w:color w:val="222222"/>
              </w:rPr>
            </w:pPr>
            <w:r w:rsidRPr="0076231B">
              <w:rPr>
                <w:rFonts w:ascii="Helvetica" w:hAnsi="Helvetica" w:cs="Helvetica"/>
                <w:color w:val="222222"/>
              </w:rPr>
              <w:t>The primary goal for this Notice of Funding Availability (NOFA) is to ensure that appropriate levels of resources are provided to eligible adaptive sports entities with capabilities that are well-suited to meet the needs and priorities for Veterans with disabilities and members of the Armed Forces with disabilities.</w:t>
            </w:r>
          </w:p>
          <w:p w14:paraId="67C58428" w14:textId="77777777" w:rsidR="00D91C2F" w:rsidRPr="0076231B" w:rsidRDefault="00D91C2F" w:rsidP="000E4EB0">
            <w:pPr>
              <w:pStyle w:val="NoSpacing"/>
              <w:rPr>
                <w:rFonts w:ascii="Helvetica" w:hAnsi="Helvetica" w:cs="Helvetica"/>
                <w:color w:val="222222"/>
              </w:rPr>
            </w:pPr>
            <w:r w:rsidRPr="0076231B">
              <w:rPr>
                <w:rFonts w:ascii="Helvetica" w:hAnsi="Helvetica" w:cs="Helvetica"/>
                <w:color w:val="222222"/>
              </w:rPr>
              <w:t> </w:t>
            </w:r>
          </w:p>
          <w:p w14:paraId="1F6BD91C" w14:textId="77777777" w:rsidR="00D91C2F" w:rsidRPr="0076231B" w:rsidRDefault="00D91C2F" w:rsidP="000E4EB0">
            <w:pPr>
              <w:pStyle w:val="NoSpacing"/>
              <w:rPr>
                <w:rFonts w:ascii="Helvetica" w:hAnsi="Helvetica" w:cs="Helvetica"/>
                <w:color w:val="222222"/>
              </w:rPr>
            </w:pPr>
            <w:r w:rsidRPr="0076231B">
              <w:rPr>
                <w:rFonts w:ascii="Helvetica" w:hAnsi="Helvetica" w:cs="Helvetica"/>
                <w:color w:val="222222"/>
              </w:rPr>
              <w:t>This NOFA announces the availability of $1,500,000 to be awarded for proposals providing equine therapy targeted for Veterans and members of the Armed Forces with disabilities related to mental health issues. Adaptive Sports proposals not focused on equine therapy should apply to VA-SPORTS-24.</w:t>
            </w:r>
          </w:p>
        </w:tc>
      </w:tr>
      <w:tr w:rsidR="00D91C2F" w:rsidRPr="0076231B" w14:paraId="30BF65FD" w14:textId="77777777" w:rsidTr="000E4EB0">
        <w:trPr>
          <w:tblCellSpacing w:w="0" w:type="dxa"/>
        </w:trPr>
        <w:tc>
          <w:tcPr>
            <w:tcW w:w="0" w:type="auto"/>
            <w:noWrap/>
            <w:hideMark/>
          </w:tcPr>
          <w:p w14:paraId="27FD77E1" w14:textId="77777777" w:rsidR="00D91C2F" w:rsidRPr="0076231B" w:rsidRDefault="00D91C2F" w:rsidP="000E4EB0">
            <w:pPr>
              <w:pStyle w:val="NoSpacing"/>
              <w:rPr>
                <w:rFonts w:ascii="Helvetica" w:hAnsi="Helvetica" w:cs="Helvetica"/>
                <w:b/>
                <w:bCs/>
                <w:color w:val="222222"/>
              </w:rPr>
            </w:pPr>
            <w:r w:rsidRPr="0076231B">
              <w:rPr>
                <w:rFonts w:ascii="Helvetica" w:hAnsi="Helvetica" w:cs="Helvetica"/>
                <w:b/>
                <w:bCs/>
                <w:color w:val="222222"/>
              </w:rPr>
              <w:t>Link to Additional Information:</w:t>
            </w:r>
          </w:p>
        </w:tc>
        <w:tc>
          <w:tcPr>
            <w:tcW w:w="5000" w:type="pct"/>
            <w:vAlign w:val="center"/>
            <w:hideMark/>
          </w:tcPr>
          <w:p w14:paraId="41ECB3ED" w14:textId="77777777" w:rsidR="00D91C2F" w:rsidRPr="0076231B" w:rsidRDefault="000E4EB0" w:rsidP="000E4EB0">
            <w:pPr>
              <w:pStyle w:val="NoSpacing"/>
              <w:rPr>
                <w:rFonts w:ascii="Helvetica" w:hAnsi="Helvetica" w:cs="Helvetica"/>
                <w:color w:val="222222"/>
              </w:rPr>
            </w:pPr>
            <w:hyperlink r:id="rId718" w:tgtFrame="_blank" w:tooltip="Link to Additional Information" w:history="1">
              <w:r w:rsidR="00D91C2F" w:rsidRPr="0076231B">
                <w:rPr>
                  <w:rStyle w:val="Hyperlink"/>
                  <w:rFonts w:ascii="Helvetica" w:hAnsi="Helvetica" w:cs="Helvetica"/>
                </w:rPr>
                <w:t>https://www.blogs.va.gov/nvspse/grant-program/</w:t>
              </w:r>
            </w:hyperlink>
          </w:p>
        </w:tc>
      </w:tr>
      <w:tr w:rsidR="00D91C2F" w:rsidRPr="0076231B" w14:paraId="70C21720" w14:textId="77777777" w:rsidTr="000E4EB0">
        <w:trPr>
          <w:tblCellSpacing w:w="0" w:type="dxa"/>
        </w:trPr>
        <w:tc>
          <w:tcPr>
            <w:tcW w:w="0" w:type="auto"/>
            <w:noWrap/>
            <w:hideMark/>
          </w:tcPr>
          <w:p w14:paraId="39B85B0D" w14:textId="77777777" w:rsidR="00D91C2F" w:rsidRPr="0076231B" w:rsidRDefault="00D91C2F" w:rsidP="000E4EB0">
            <w:pPr>
              <w:pStyle w:val="NoSpacing"/>
              <w:rPr>
                <w:rFonts w:ascii="Helvetica" w:hAnsi="Helvetica" w:cs="Helvetica"/>
                <w:b/>
                <w:bCs/>
                <w:color w:val="222222"/>
              </w:rPr>
            </w:pPr>
            <w:r w:rsidRPr="0076231B">
              <w:rPr>
                <w:rFonts w:ascii="Helvetica" w:hAnsi="Helvetica" w:cs="Helvetica"/>
                <w:b/>
                <w:bCs/>
                <w:color w:val="222222"/>
              </w:rPr>
              <w:t>Grantor Contact Information:</w:t>
            </w:r>
          </w:p>
        </w:tc>
        <w:tc>
          <w:tcPr>
            <w:tcW w:w="5000" w:type="pct"/>
            <w:vAlign w:val="center"/>
            <w:hideMark/>
          </w:tcPr>
          <w:p w14:paraId="7089C7C7" w14:textId="77777777" w:rsidR="00D91C2F" w:rsidRPr="0076231B" w:rsidRDefault="00D91C2F" w:rsidP="000E4EB0">
            <w:pPr>
              <w:pStyle w:val="NoSpacing"/>
              <w:rPr>
                <w:rFonts w:ascii="Helvetica" w:hAnsi="Helvetica" w:cs="Helvetica"/>
                <w:color w:val="222222"/>
              </w:rPr>
            </w:pPr>
            <w:r w:rsidRPr="0076231B">
              <w:rPr>
                <w:rFonts w:ascii="Helvetica" w:hAnsi="Helvetica" w:cs="Helvetica"/>
                <w:color w:val="222222"/>
              </w:rPr>
              <w:t>Vanietta Armstrong Supervisory Grants Management Spc</w:t>
            </w:r>
            <w:r w:rsidRPr="0076231B">
              <w:rPr>
                <w:rFonts w:ascii="Helvetica" w:hAnsi="Helvetica" w:cs="Helvetica"/>
                <w:color w:val="222222"/>
              </w:rPr>
              <w:br/>
              <w:t>Grants4vets@va.gov</w:t>
            </w:r>
            <w:r w:rsidRPr="0076231B">
              <w:rPr>
                <w:rFonts w:ascii="Helvetica" w:hAnsi="Helvetica" w:cs="Helvetica"/>
                <w:color w:val="222222"/>
              </w:rPr>
              <w:br/>
            </w:r>
            <w:r w:rsidRPr="0076231B">
              <w:rPr>
                <w:rFonts w:ascii="Helvetica" w:hAnsi="Helvetica" w:cs="Helvetica"/>
                <w:color w:val="222222"/>
              </w:rPr>
              <w:br/>
            </w:r>
            <w:hyperlink r:id="rId719" w:history="1">
              <w:r w:rsidRPr="0076231B">
                <w:rPr>
                  <w:rStyle w:val="Hyperlink"/>
                  <w:rFonts w:ascii="Helvetica" w:hAnsi="Helvetica" w:cs="Helvetica"/>
                </w:rPr>
                <w:t>Adaptive Sports</w:t>
              </w:r>
            </w:hyperlink>
          </w:p>
        </w:tc>
      </w:tr>
    </w:tbl>
    <w:p w14:paraId="60FE0DF3" w14:textId="77777777" w:rsidR="00D91C2F" w:rsidRDefault="00D91C2F" w:rsidP="00D91C2F">
      <w:pPr>
        <w:pStyle w:val="NoSpacing"/>
        <w:pBdr>
          <w:bottom w:val="single" w:sz="6" w:space="1" w:color="auto"/>
        </w:pBdr>
        <w:rPr>
          <w:rStyle w:val="Hyperlink"/>
          <w:rFonts w:ascii="Helvetica" w:hAnsi="Helvetica" w:cs="Helvetica"/>
          <w:color w:val="1155CC"/>
          <w:sz w:val="24"/>
          <w:szCs w:val="24"/>
          <w:shd w:val="clear" w:color="auto" w:fill="FFFFFF"/>
        </w:rPr>
      </w:pPr>
      <w:r w:rsidRPr="007C2E4F">
        <w:rPr>
          <w:rFonts w:ascii="Helvetica" w:hAnsi="Helvetica" w:cs="Helvetica"/>
          <w:color w:val="222222"/>
          <w:sz w:val="24"/>
          <w:szCs w:val="24"/>
        </w:rPr>
        <w:br/>
      </w:r>
      <w:hyperlink r:id="rId720" w:tgtFrame="_blank" w:history="1">
        <w:r w:rsidRPr="007C2E4F">
          <w:rPr>
            <w:rStyle w:val="Hyperlink"/>
            <w:rFonts w:ascii="Helvetica" w:hAnsi="Helvetica" w:cs="Helvetica"/>
            <w:color w:val="1155CC"/>
            <w:sz w:val="24"/>
            <w:szCs w:val="24"/>
            <w:shd w:val="clear" w:color="auto" w:fill="FFFFFF"/>
          </w:rPr>
          <w:t>https://www.grants.gov/web/grants/view-opportunity.html?oppId=350047</w:t>
        </w:r>
      </w:hyperlink>
    </w:p>
    <w:p w14:paraId="0D6A0FB4" w14:textId="77777777" w:rsidR="00D91C2F" w:rsidRDefault="00D91C2F" w:rsidP="00D91C2F">
      <w:pPr>
        <w:pStyle w:val="NoSpacing"/>
        <w:rPr>
          <w:rFonts w:ascii="Helvetica" w:hAnsi="Helvetica" w:cs="Helvetica"/>
          <w:color w:val="222222"/>
          <w:sz w:val="24"/>
          <w:szCs w:val="24"/>
          <w:shd w:val="clear" w:color="auto" w:fill="FFFFFF"/>
        </w:rPr>
      </w:pPr>
    </w:p>
    <w:p w14:paraId="38E91980" w14:textId="77777777" w:rsidR="00D91C2F" w:rsidRDefault="00D91C2F" w:rsidP="00D91C2F">
      <w:pPr>
        <w:pStyle w:val="NoSpacing"/>
        <w:rPr>
          <w:rFonts w:ascii="Helvetica" w:hAnsi="Helvetica" w:cs="Helvetica"/>
          <w:color w:val="222222"/>
          <w:sz w:val="24"/>
          <w:szCs w:val="24"/>
          <w:shd w:val="clear" w:color="auto" w:fill="FFFFFF"/>
        </w:rPr>
      </w:pPr>
      <w:bookmarkStart w:id="1000" w:name="VASportsProgAdaptive"/>
      <w:bookmarkEnd w:id="1000"/>
      <w:r w:rsidRPr="007C2E4F">
        <w:rPr>
          <w:rFonts w:ascii="Helvetica" w:hAnsi="Helvetica" w:cs="Helvetica"/>
          <w:color w:val="222222"/>
          <w:sz w:val="24"/>
          <w:szCs w:val="24"/>
          <w:shd w:val="clear" w:color="auto" w:fill="FFFFFF"/>
        </w:rPr>
        <w:t>National Veterans Sports Programs</w:t>
      </w:r>
      <w:r w:rsidRPr="007C2E4F">
        <w:rPr>
          <w:rFonts w:ascii="Helvetica" w:hAnsi="Helvetica" w:cs="Helvetica"/>
          <w:color w:val="222222"/>
          <w:sz w:val="24"/>
          <w:szCs w:val="24"/>
        </w:rPr>
        <w:br/>
      </w:r>
      <w:r w:rsidRPr="007C2E4F">
        <w:rPr>
          <w:rFonts w:ascii="Helvetica" w:hAnsi="Helvetica" w:cs="Helvetica"/>
          <w:color w:val="222222"/>
          <w:sz w:val="24"/>
          <w:szCs w:val="24"/>
          <w:shd w:val="clear" w:color="auto" w:fill="FFFFFF"/>
        </w:rPr>
        <w:t xml:space="preserve">Grants for Adaptive Sports Programs for Disabled Veterans and Members of the Armed Forces </w:t>
      </w:r>
      <w:r w:rsidRPr="007C2E4F">
        <w:rPr>
          <w:rFonts w:ascii="Helvetica" w:hAnsi="Helvetica" w:cs="Helvetica"/>
          <w:color w:val="222222"/>
          <w:sz w:val="24"/>
          <w:szCs w:val="24"/>
          <w:shd w:val="clear" w:color="auto" w:fill="FFFFFF"/>
        </w:rPr>
        <w:lastRenderedPageBreak/>
        <w:t>program</w:t>
      </w:r>
      <w:r w:rsidRPr="007C2E4F">
        <w:rPr>
          <w:rFonts w:ascii="Helvetica" w:hAnsi="Helvetica" w:cs="Helvetica"/>
          <w:color w:val="222222"/>
          <w:sz w:val="24"/>
          <w:szCs w:val="24"/>
        </w:rPr>
        <w:br/>
      </w:r>
      <w:r w:rsidRPr="007C2E4F">
        <w:rPr>
          <w:rFonts w:ascii="Helvetica" w:hAnsi="Helvetica" w:cs="Helvetica"/>
          <w:color w:val="222222"/>
          <w:sz w:val="24"/>
          <w:szCs w:val="24"/>
          <w:shd w:val="clear" w:color="auto" w:fill="FFFFFF"/>
        </w:rPr>
        <w:t>Forecast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91C2F" w:rsidRPr="0076231B" w14:paraId="3D114ADB" w14:textId="77777777" w:rsidTr="000E4EB0">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78"/>
              <w:gridCol w:w="3367"/>
            </w:tblGrid>
            <w:tr w:rsidR="00D91C2F" w:rsidRPr="0076231B" w14:paraId="2743A9B4" w14:textId="77777777" w:rsidTr="000E4EB0">
              <w:trPr>
                <w:tblCellSpacing w:w="0" w:type="dxa"/>
              </w:trPr>
              <w:tc>
                <w:tcPr>
                  <w:tcW w:w="1878" w:type="dxa"/>
                  <w:noWrap/>
                  <w:hideMark/>
                </w:tcPr>
                <w:p w14:paraId="61840450" w14:textId="77777777" w:rsidR="00D91C2F" w:rsidRPr="0076231B" w:rsidRDefault="00D91C2F" w:rsidP="000E4EB0">
                  <w:pPr>
                    <w:pStyle w:val="NoSpacing"/>
                    <w:rPr>
                      <w:rFonts w:ascii="Helvetica" w:hAnsi="Helvetica" w:cs="Helvetica"/>
                      <w:b/>
                      <w:bCs/>
                      <w:color w:val="222222"/>
                    </w:rPr>
                  </w:pPr>
                  <w:r w:rsidRPr="0076231B">
                    <w:rPr>
                      <w:rFonts w:ascii="Helvetica" w:hAnsi="Helvetica" w:cs="Helvetica"/>
                      <w:b/>
                      <w:bCs/>
                      <w:color w:val="222222"/>
                    </w:rPr>
                    <w:t>Document Type:</w:t>
                  </w:r>
                </w:p>
              </w:tc>
              <w:tc>
                <w:tcPr>
                  <w:tcW w:w="3367" w:type="dxa"/>
                  <w:vAlign w:val="center"/>
                  <w:hideMark/>
                </w:tcPr>
                <w:p w14:paraId="20A64F79" w14:textId="77777777" w:rsidR="00D91C2F" w:rsidRPr="0076231B" w:rsidRDefault="00D91C2F" w:rsidP="000E4EB0">
                  <w:pPr>
                    <w:pStyle w:val="NoSpacing"/>
                    <w:rPr>
                      <w:rFonts w:ascii="Helvetica" w:hAnsi="Helvetica" w:cs="Helvetica"/>
                      <w:color w:val="222222"/>
                    </w:rPr>
                  </w:pPr>
                  <w:r w:rsidRPr="0076231B">
                    <w:rPr>
                      <w:rFonts w:ascii="Helvetica" w:hAnsi="Helvetica" w:cs="Helvetica"/>
                      <w:color w:val="222222"/>
                    </w:rPr>
                    <w:t>Grants Notice</w:t>
                  </w:r>
                </w:p>
              </w:tc>
            </w:tr>
            <w:tr w:rsidR="00D91C2F" w:rsidRPr="0076231B" w14:paraId="3CEDB7CC" w14:textId="77777777" w:rsidTr="000E4EB0">
              <w:trPr>
                <w:tblCellSpacing w:w="0" w:type="dxa"/>
              </w:trPr>
              <w:tc>
                <w:tcPr>
                  <w:tcW w:w="1878" w:type="dxa"/>
                  <w:noWrap/>
                  <w:hideMark/>
                </w:tcPr>
                <w:p w14:paraId="69D22293" w14:textId="77777777" w:rsidR="00D91C2F" w:rsidRPr="0076231B" w:rsidRDefault="00D91C2F" w:rsidP="000E4EB0">
                  <w:pPr>
                    <w:pStyle w:val="NoSpacing"/>
                    <w:rPr>
                      <w:rFonts w:ascii="Helvetica" w:hAnsi="Helvetica" w:cs="Helvetica"/>
                      <w:b/>
                      <w:bCs/>
                      <w:color w:val="222222"/>
                    </w:rPr>
                  </w:pPr>
                  <w:r w:rsidRPr="0076231B">
                    <w:rPr>
                      <w:rFonts w:ascii="Helvetica" w:hAnsi="Helvetica" w:cs="Helvetica"/>
                      <w:b/>
                      <w:bCs/>
                      <w:color w:val="222222"/>
                    </w:rPr>
                    <w:t>Opportunity Number:</w:t>
                  </w:r>
                </w:p>
              </w:tc>
              <w:tc>
                <w:tcPr>
                  <w:tcW w:w="3367" w:type="dxa"/>
                  <w:vAlign w:val="center"/>
                  <w:hideMark/>
                </w:tcPr>
                <w:p w14:paraId="3D85467B" w14:textId="77777777" w:rsidR="00D91C2F" w:rsidRPr="0076231B" w:rsidRDefault="00D91C2F" w:rsidP="000E4EB0">
                  <w:pPr>
                    <w:pStyle w:val="NoSpacing"/>
                    <w:rPr>
                      <w:rFonts w:ascii="Helvetica" w:hAnsi="Helvetica" w:cs="Helvetica"/>
                      <w:color w:val="222222"/>
                    </w:rPr>
                  </w:pPr>
                  <w:r w:rsidRPr="0076231B">
                    <w:rPr>
                      <w:rFonts w:ascii="Helvetica" w:hAnsi="Helvetica" w:cs="Helvetica"/>
                      <w:color w:val="222222"/>
                    </w:rPr>
                    <w:t>VA-SPORTS-24</w:t>
                  </w:r>
                </w:p>
              </w:tc>
            </w:tr>
            <w:tr w:rsidR="00D91C2F" w:rsidRPr="0076231B" w14:paraId="2DEDCFAA" w14:textId="77777777" w:rsidTr="000E4EB0">
              <w:trPr>
                <w:tblCellSpacing w:w="0" w:type="dxa"/>
              </w:trPr>
              <w:tc>
                <w:tcPr>
                  <w:tcW w:w="1878" w:type="dxa"/>
                  <w:noWrap/>
                  <w:hideMark/>
                </w:tcPr>
                <w:p w14:paraId="06B0E228" w14:textId="77777777" w:rsidR="00D91C2F" w:rsidRPr="0076231B" w:rsidRDefault="00D91C2F" w:rsidP="000E4EB0">
                  <w:pPr>
                    <w:pStyle w:val="NoSpacing"/>
                    <w:rPr>
                      <w:rFonts w:ascii="Helvetica" w:hAnsi="Helvetica" w:cs="Helvetica"/>
                      <w:b/>
                      <w:bCs/>
                      <w:color w:val="222222"/>
                    </w:rPr>
                  </w:pPr>
                  <w:r w:rsidRPr="0076231B">
                    <w:rPr>
                      <w:rFonts w:ascii="Helvetica" w:hAnsi="Helvetica" w:cs="Helvetica"/>
                      <w:b/>
                      <w:bCs/>
                      <w:color w:val="222222"/>
                    </w:rPr>
                    <w:t>Opportunity Title:</w:t>
                  </w:r>
                </w:p>
              </w:tc>
              <w:tc>
                <w:tcPr>
                  <w:tcW w:w="3367" w:type="dxa"/>
                  <w:vAlign w:val="center"/>
                  <w:hideMark/>
                </w:tcPr>
                <w:p w14:paraId="4AE0D23A" w14:textId="77777777" w:rsidR="00D91C2F" w:rsidRPr="0076231B" w:rsidRDefault="00D91C2F" w:rsidP="000E4EB0">
                  <w:pPr>
                    <w:pStyle w:val="NoSpacing"/>
                    <w:rPr>
                      <w:rFonts w:ascii="Helvetica" w:hAnsi="Helvetica" w:cs="Helvetica"/>
                      <w:color w:val="222222"/>
                    </w:rPr>
                  </w:pPr>
                  <w:r w:rsidRPr="0076231B">
                    <w:rPr>
                      <w:rFonts w:ascii="Helvetica" w:hAnsi="Helvetica" w:cs="Helvetica"/>
                      <w:color w:val="222222"/>
                    </w:rPr>
                    <w:t>Grants for Adaptive Sports Programs for Disabled Veterans and Members of the Armed Forces program</w:t>
                  </w:r>
                </w:p>
              </w:tc>
            </w:tr>
            <w:tr w:rsidR="00D91C2F" w:rsidRPr="0076231B" w14:paraId="0B557DF6" w14:textId="77777777" w:rsidTr="000E4EB0">
              <w:trPr>
                <w:tblCellSpacing w:w="0" w:type="dxa"/>
              </w:trPr>
              <w:tc>
                <w:tcPr>
                  <w:tcW w:w="1878" w:type="dxa"/>
                  <w:noWrap/>
                  <w:hideMark/>
                </w:tcPr>
                <w:p w14:paraId="1744895F" w14:textId="77777777" w:rsidR="00D91C2F" w:rsidRPr="0076231B" w:rsidRDefault="00D91C2F" w:rsidP="000E4EB0">
                  <w:pPr>
                    <w:pStyle w:val="NoSpacing"/>
                    <w:rPr>
                      <w:rFonts w:ascii="Helvetica" w:hAnsi="Helvetica" w:cs="Helvetica"/>
                      <w:b/>
                      <w:bCs/>
                      <w:color w:val="222222"/>
                    </w:rPr>
                  </w:pPr>
                  <w:r w:rsidRPr="0076231B">
                    <w:rPr>
                      <w:rFonts w:ascii="Helvetica" w:hAnsi="Helvetica" w:cs="Helvetica"/>
                      <w:b/>
                      <w:bCs/>
                      <w:color w:val="222222"/>
                    </w:rPr>
                    <w:t>Opportunity Category:</w:t>
                  </w:r>
                </w:p>
              </w:tc>
              <w:tc>
                <w:tcPr>
                  <w:tcW w:w="3367" w:type="dxa"/>
                  <w:vAlign w:val="center"/>
                  <w:hideMark/>
                </w:tcPr>
                <w:p w14:paraId="3B56C878" w14:textId="77777777" w:rsidR="00D91C2F" w:rsidRPr="0076231B" w:rsidRDefault="00D91C2F" w:rsidP="000E4EB0">
                  <w:pPr>
                    <w:pStyle w:val="NoSpacing"/>
                    <w:rPr>
                      <w:rFonts w:ascii="Helvetica" w:hAnsi="Helvetica" w:cs="Helvetica"/>
                      <w:color w:val="222222"/>
                    </w:rPr>
                  </w:pPr>
                  <w:r w:rsidRPr="0076231B">
                    <w:rPr>
                      <w:rFonts w:ascii="Helvetica" w:hAnsi="Helvetica" w:cs="Helvetica"/>
                      <w:color w:val="222222"/>
                    </w:rPr>
                    <w:t>Discretionary</w:t>
                  </w:r>
                </w:p>
              </w:tc>
            </w:tr>
            <w:tr w:rsidR="00D91C2F" w:rsidRPr="0076231B" w14:paraId="066A9831" w14:textId="77777777" w:rsidTr="000E4EB0">
              <w:trPr>
                <w:tblCellSpacing w:w="0" w:type="dxa"/>
              </w:trPr>
              <w:tc>
                <w:tcPr>
                  <w:tcW w:w="1878" w:type="dxa"/>
                  <w:noWrap/>
                  <w:hideMark/>
                </w:tcPr>
                <w:p w14:paraId="69CDFC17" w14:textId="77777777" w:rsidR="00D91C2F" w:rsidRPr="0076231B" w:rsidRDefault="00D91C2F" w:rsidP="000E4EB0">
                  <w:pPr>
                    <w:pStyle w:val="NoSpacing"/>
                    <w:rPr>
                      <w:rFonts w:ascii="Helvetica" w:hAnsi="Helvetica" w:cs="Helvetica"/>
                      <w:b/>
                      <w:bCs/>
                      <w:color w:val="222222"/>
                    </w:rPr>
                  </w:pPr>
                  <w:r w:rsidRPr="0076231B">
                    <w:rPr>
                      <w:rFonts w:ascii="Helvetica" w:hAnsi="Helvetica" w:cs="Helvetica"/>
                      <w:b/>
                      <w:bCs/>
                      <w:color w:val="222222"/>
                    </w:rPr>
                    <w:t>Opportunity Category Explanation:</w:t>
                  </w:r>
                </w:p>
              </w:tc>
              <w:tc>
                <w:tcPr>
                  <w:tcW w:w="3367" w:type="dxa"/>
                  <w:vAlign w:val="center"/>
                  <w:hideMark/>
                </w:tcPr>
                <w:p w14:paraId="1E4CE143" w14:textId="77777777" w:rsidR="00D91C2F" w:rsidRPr="0076231B" w:rsidRDefault="00D91C2F" w:rsidP="000E4EB0">
                  <w:pPr>
                    <w:pStyle w:val="NoSpacing"/>
                    <w:rPr>
                      <w:rFonts w:ascii="Helvetica" w:hAnsi="Helvetica" w:cs="Helvetica"/>
                      <w:color w:val="222222"/>
                    </w:rPr>
                  </w:pPr>
                  <w:r w:rsidRPr="0076231B">
                    <w:rPr>
                      <w:rFonts w:ascii="Helvetica" w:hAnsi="Helvetica" w:cs="Helvetica"/>
                      <w:color w:val="222222"/>
                    </w:rPr>
                    <w:t> </w:t>
                  </w:r>
                </w:p>
              </w:tc>
            </w:tr>
            <w:tr w:rsidR="00D91C2F" w:rsidRPr="0076231B" w14:paraId="3952B92B" w14:textId="77777777" w:rsidTr="000E4EB0">
              <w:trPr>
                <w:tblCellSpacing w:w="0" w:type="dxa"/>
              </w:trPr>
              <w:tc>
                <w:tcPr>
                  <w:tcW w:w="1878" w:type="dxa"/>
                  <w:noWrap/>
                  <w:hideMark/>
                </w:tcPr>
                <w:p w14:paraId="425D42E7" w14:textId="77777777" w:rsidR="00D91C2F" w:rsidRPr="0076231B" w:rsidRDefault="00D91C2F" w:rsidP="000E4EB0">
                  <w:pPr>
                    <w:pStyle w:val="NoSpacing"/>
                    <w:rPr>
                      <w:rFonts w:ascii="Helvetica" w:hAnsi="Helvetica" w:cs="Helvetica"/>
                      <w:b/>
                      <w:bCs/>
                      <w:color w:val="222222"/>
                    </w:rPr>
                  </w:pPr>
                  <w:r w:rsidRPr="0076231B">
                    <w:rPr>
                      <w:rFonts w:ascii="Helvetica" w:hAnsi="Helvetica" w:cs="Helvetica"/>
                      <w:b/>
                      <w:bCs/>
                      <w:color w:val="222222"/>
                    </w:rPr>
                    <w:t>Funding Instrument Type:</w:t>
                  </w:r>
                </w:p>
              </w:tc>
              <w:tc>
                <w:tcPr>
                  <w:tcW w:w="3367" w:type="dxa"/>
                  <w:vAlign w:val="center"/>
                  <w:hideMark/>
                </w:tcPr>
                <w:p w14:paraId="0EDC6D1D" w14:textId="77777777" w:rsidR="00D91C2F" w:rsidRPr="0076231B" w:rsidRDefault="00D91C2F" w:rsidP="000E4EB0">
                  <w:pPr>
                    <w:pStyle w:val="NoSpacing"/>
                    <w:rPr>
                      <w:rFonts w:ascii="Helvetica" w:hAnsi="Helvetica" w:cs="Helvetica"/>
                      <w:color w:val="222222"/>
                    </w:rPr>
                  </w:pPr>
                  <w:r w:rsidRPr="0076231B">
                    <w:rPr>
                      <w:rFonts w:ascii="Helvetica" w:hAnsi="Helvetica" w:cs="Helvetica"/>
                      <w:color w:val="222222"/>
                    </w:rPr>
                    <w:t>Grant</w:t>
                  </w:r>
                </w:p>
              </w:tc>
            </w:tr>
            <w:tr w:rsidR="00D91C2F" w:rsidRPr="0076231B" w14:paraId="225E1334" w14:textId="77777777" w:rsidTr="000E4EB0">
              <w:trPr>
                <w:tblCellSpacing w:w="0" w:type="dxa"/>
              </w:trPr>
              <w:tc>
                <w:tcPr>
                  <w:tcW w:w="1878" w:type="dxa"/>
                  <w:noWrap/>
                  <w:hideMark/>
                </w:tcPr>
                <w:p w14:paraId="359672F9" w14:textId="77777777" w:rsidR="00D91C2F" w:rsidRPr="0076231B" w:rsidRDefault="00D91C2F" w:rsidP="000E4EB0">
                  <w:pPr>
                    <w:pStyle w:val="NoSpacing"/>
                    <w:rPr>
                      <w:rFonts w:ascii="Helvetica" w:hAnsi="Helvetica" w:cs="Helvetica"/>
                      <w:b/>
                      <w:bCs/>
                      <w:color w:val="222222"/>
                    </w:rPr>
                  </w:pPr>
                  <w:r w:rsidRPr="0076231B">
                    <w:rPr>
                      <w:rFonts w:ascii="Helvetica" w:hAnsi="Helvetica" w:cs="Helvetica"/>
                      <w:b/>
                      <w:bCs/>
                      <w:color w:val="222222"/>
                    </w:rPr>
                    <w:t>Category of Funding Activity:</w:t>
                  </w:r>
                </w:p>
              </w:tc>
              <w:tc>
                <w:tcPr>
                  <w:tcW w:w="3367" w:type="dxa"/>
                  <w:vAlign w:val="center"/>
                  <w:hideMark/>
                </w:tcPr>
                <w:p w14:paraId="67C597D1" w14:textId="77777777" w:rsidR="00D91C2F" w:rsidRPr="0076231B" w:rsidRDefault="00D91C2F" w:rsidP="000E4EB0">
                  <w:pPr>
                    <w:pStyle w:val="NoSpacing"/>
                    <w:rPr>
                      <w:rFonts w:ascii="Helvetica" w:hAnsi="Helvetica" w:cs="Helvetica"/>
                      <w:color w:val="222222"/>
                    </w:rPr>
                  </w:pPr>
                  <w:r w:rsidRPr="0076231B">
                    <w:rPr>
                      <w:rFonts w:ascii="Helvetica" w:hAnsi="Helvetica" w:cs="Helvetica"/>
                      <w:color w:val="222222"/>
                    </w:rPr>
                    <w:t>Other (see text field entitled "Explanation of Other Category of Funding Activity" for clarification)</w:t>
                  </w:r>
                </w:p>
              </w:tc>
            </w:tr>
            <w:tr w:rsidR="00D91C2F" w:rsidRPr="0076231B" w14:paraId="5E547F16" w14:textId="77777777" w:rsidTr="000E4EB0">
              <w:trPr>
                <w:tblCellSpacing w:w="0" w:type="dxa"/>
              </w:trPr>
              <w:tc>
                <w:tcPr>
                  <w:tcW w:w="1878" w:type="dxa"/>
                  <w:noWrap/>
                  <w:hideMark/>
                </w:tcPr>
                <w:p w14:paraId="0E138969" w14:textId="77777777" w:rsidR="00D91C2F" w:rsidRPr="0076231B" w:rsidRDefault="00D91C2F" w:rsidP="000E4EB0">
                  <w:pPr>
                    <w:pStyle w:val="NoSpacing"/>
                    <w:rPr>
                      <w:rFonts w:ascii="Helvetica" w:hAnsi="Helvetica" w:cs="Helvetica"/>
                      <w:b/>
                      <w:bCs/>
                      <w:color w:val="222222"/>
                    </w:rPr>
                  </w:pPr>
                  <w:r w:rsidRPr="0076231B">
                    <w:rPr>
                      <w:rFonts w:ascii="Helvetica" w:hAnsi="Helvetica" w:cs="Helvetica"/>
                      <w:b/>
                      <w:bCs/>
                      <w:color w:val="222222"/>
                    </w:rPr>
                    <w:t>Category Explanation:</w:t>
                  </w:r>
                </w:p>
              </w:tc>
              <w:tc>
                <w:tcPr>
                  <w:tcW w:w="3367" w:type="dxa"/>
                  <w:vAlign w:val="center"/>
                  <w:hideMark/>
                </w:tcPr>
                <w:p w14:paraId="1E8B3A9E" w14:textId="77777777" w:rsidR="00D91C2F" w:rsidRPr="0076231B" w:rsidRDefault="00D91C2F" w:rsidP="000E4EB0">
                  <w:pPr>
                    <w:pStyle w:val="NoSpacing"/>
                    <w:rPr>
                      <w:rFonts w:ascii="Helvetica" w:hAnsi="Helvetica" w:cs="Helvetica"/>
                      <w:color w:val="222222"/>
                    </w:rPr>
                  </w:pPr>
                  <w:r w:rsidRPr="0076231B">
                    <w:rPr>
                      <w:rFonts w:ascii="Helvetica" w:hAnsi="Helvetica" w:cs="Helvetica"/>
                      <w:color w:val="222222"/>
                    </w:rPr>
                    <w:t>Adaptive Sports and Equine Therapy Activities for Disabled Veterans and Disabled Members of the Armed Forces as authorized by 38 U.S.C. 521A</w:t>
                  </w:r>
                </w:p>
              </w:tc>
            </w:tr>
            <w:tr w:rsidR="00D91C2F" w:rsidRPr="0076231B" w14:paraId="6FC98B06" w14:textId="77777777" w:rsidTr="000E4EB0">
              <w:trPr>
                <w:tblCellSpacing w:w="0" w:type="dxa"/>
              </w:trPr>
              <w:tc>
                <w:tcPr>
                  <w:tcW w:w="1878" w:type="dxa"/>
                  <w:noWrap/>
                  <w:hideMark/>
                </w:tcPr>
                <w:p w14:paraId="6A9C57F7" w14:textId="77777777" w:rsidR="00D91C2F" w:rsidRPr="0076231B" w:rsidRDefault="00D91C2F" w:rsidP="000E4EB0">
                  <w:pPr>
                    <w:pStyle w:val="NoSpacing"/>
                    <w:rPr>
                      <w:rFonts w:ascii="Helvetica" w:hAnsi="Helvetica" w:cs="Helvetica"/>
                      <w:b/>
                      <w:bCs/>
                      <w:color w:val="222222"/>
                    </w:rPr>
                  </w:pPr>
                  <w:r w:rsidRPr="0076231B">
                    <w:rPr>
                      <w:rFonts w:ascii="Helvetica" w:hAnsi="Helvetica" w:cs="Helvetica"/>
                      <w:b/>
                      <w:bCs/>
                      <w:color w:val="222222"/>
                    </w:rPr>
                    <w:t>Expected Number of Awards:</w:t>
                  </w:r>
                </w:p>
              </w:tc>
              <w:tc>
                <w:tcPr>
                  <w:tcW w:w="3367" w:type="dxa"/>
                  <w:vAlign w:val="center"/>
                  <w:hideMark/>
                </w:tcPr>
                <w:p w14:paraId="0AE78AEE" w14:textId="77777777" w:rsidR="00D91C2F" w:rsidRPr="0076231B" w:rsidRDefault="00D91C2F" w:rsidP="000E4EB0">
                  <w:pPr>
                    <w:pStyle w:val="NoSpacing"/>
                    <w:rPr>
                      <w:rFonts w:ascii="Helvetica" w:hAnsi="Helvetica" w:cs="Helvetica"/>
                      <w:color w:val="222222"/>
                    </w:rPr>
                  </w:pPr>
                  <w:r w:rsidRPr="0076231B">
                    <w:rPr>
                      <w:rFonts w:ascii="Helvetica" w:hAnsi="Helvetica" w:cs="Helvetica"/>
                      <w:color w:val="222222"/>
                    </w:rPr>
                    <w:t> </w:t>
                  </w:r>
                </w:p>
              </w:tc>
            </w:tr>
            <w:tr w:rsidR="00D91C2F" w:rsidRPr="0076231B" w14:paraId="0C04590B" w14:textId="77777777" w:rsidTr="000E4EB0">
              <w:trPr>
                <w:tblCellSpacing w:w="0" w:type="dxa"/>
              </w:trPr>
              <w:tc>
                <w:tcPr>
                  <w:tcW w:w="1878" w:type="dxa"/>
                  <w:noWrap/>
                  <w:hideMark/>
                </w:tcPr>
                <w:p w14:paraId="21E758B9" w14:textId="77777777" w:rsidR="00D91C2F" w:rsidRPr="0076231B" w:rsidRDefault="00D91C2F" w:rsidP="000E4EB0">
                  <w:pPr>
                    <w:pStyle w:val="NoSpacing"/>
                    <w:rPr>
                      <w:rFonts w:ascii="Helvetica" w:hAnsi="Helvetica" w:cs="Helvetica"/>
                      <w:b/>
                      <w:bCs/>
                      <w:color w:val="222222"/>
                    </w:rPr>
                  </w:pPr>
                  <w:r w:rsidRPr="0076231B">
                    <w:rPr>
                      <w:rFonts w:ascii="Helvetica" w:hAnsi="Helvetica" w:cs="Helvetica"/>
                      <w:b/>
                      <w:bCs/>
                      <w:color w:val="222222"/>
                    </w:rPr>
                    <w:t>CFDA Number(s):</w:t>
                  </w:r>
                </w:p>
              </w:tc>
              <w:tc>
                <w:tcPr>
                  <w:tcW w:w="3367" w:type="dxa"/>
                  <w:vAlign w:val="center"/>
                  <w:hideMark/>
                </w:tcPr>
                <w:p w14:paraId="43436848" w14:textId="77777777" w:rsidR="00D91C2F" w:rsidRPr="0076231B" w:rsidRDefault="00D91C2F" w:rsidP="000E4EB0">
                  <w:pPr>
                    <w:pStyle w:val="NoSpacing"/>
                    <w:rPr>
                      <w:rFonts w:ascii="Helvetica" w:hAnsi="Helvetica" w:cs="Helvetica"/>
                      <w:color w:val="222222"/>
                    </w:rPr>
                  </w:pPr>
                  <w:r w:rsidRPr="0076231B">
                    <w:rPr>
                      <w:rFonts w:ascii="Helvetica" w:hAnsi="Helvetica" w:cs="Helvetica"/>
                      <w:color w:val="222222"/>
                    </w:rPr>
                    <w:t>64.034 -- VA Grants for Adaptive Sports Programs for Disabled Veterans and Disabled Members of the Armed Forces</w:t>
                  </w:r>
                </w:p>
              </w:tc>
            </w:tr>
            <w:tr w:rsidR="00D91C2F" w:rsidRPr="0076231B" w14:paraId="3B644C48" w14:textId="77777777" w:rsidTr="000E4EB0">
              <w:trPr>
                <w:tblCellSpacing w:w="0" w:type="dxa"/>
              </w:trPr>
              <w:tc>
                <w:tcPr>
                  <w:tcW w:w="1878" w:type="dxa"/>
                  <w:noWrap/>
                  <w:hideMark/>
                </w:tcPr>
                <w:p w14:paraId="1DD8A808" w14:textId="77777777" w:rsidR="00D91C2F" w:rsidRPr="0076231B" w:rsidRDefault="00D91C2F" w:rsidP="000E4EB0">
                  <w:pPr>
                    <w:pStyle w:val="NoSpacing"/>
                    <w:rPr>
                      <w:rFonts w:ascii="Helvetica" w:hAnsi="Helvetica" w:cs="Helvetica"/>
                      <w:b/>
                      <w:bCs/>
                      <w:color w:val="222222"/>
                    </w:rPr>
                  </w:pPr>
                  <w:r w:rsidRPr="0076231B">
                    <w:rPr>
                      <w:rFonts w:ascii="Helvetica" w:hAnsi="Helvetica" w:cs="Helvetica"/>
                      <w:b/>
                      <w:bCs/>
                      <w:color w:val="222222"/>
                    </w:rPr>
                    <w:t>Cost Sharing or Matching Requirement:</w:t>
                  </w:r>
                </w:p>
              </w:tc>
              <w:tc>
                <w:tcPr>
                  <w:tcW w:w="3367" w:type="dxa"/>
                  <w:vAlign w:val="center"/>
                  <w:hideMark/>
                </w:tcPr>
                <w:p w14:paraId="1BB2F4C1" w14:textId="77777777" w:rsidR="00D91C2F" w:rsidRPr="0076231B" w:rsidRDefault="00D91C2F" w:rsidP="000E4EB0">
                  <w:pPr>
                    <w:pStyle w:val="NoSpacing"/>
                    <w:rPr>
                      <w:rFonts w:ascii="Helvetica" w:hAnsi="Helvetica" w:cs="Helvetica"/>
                      <w:color w:val="222222"/>
                    </w:rPr>
                  </w:pPr>
                  <w:r w:rsidRPr="0076231B">
                    <w:rPr>
                      <w:rFonts w:ascii="Helvetica" w:hAnsi="Helvetica" w:cs="Helvetica"/>
                      <w:color w:val="222222"/>
                    </w:rPr>
                    <w:t>No</w:t>
                  </w:r>
                </w:p>
              </w:tc>
            </w:tr>
          </w:tbl>
          <w:p w14:paraId="11CF3A87" w14:textId="77777777" w:rsidR="00D91C2F" w:rsidRPr="0076231B" w:rsidRDefault="00D91C2F" w:rsidP="000E4EB0">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43"/>
              <w:gridCol w:w="3223"/>
            </w:tblGrid>
            <w:tr w:rsidR="00D91C2F" w:rsidRPr="0076231B" w14:paraId="5BA2D4C7" w14:textId="77777777" w:rsidTr="000E4EB0">
              <w:trPr>
                <w:tblCellSpacing w:w="0" w:type="dxa"/>
              </w:trPr>
              <w:tc>
                <w:tcPr>
                  <w:tcW w:w="1543" w:type="dxa"/>
                  <w:noWrap/>
                  <w:hideMark/>
                </w:tcPr>
                <w:p w14:paraId="560514C0" w14:textId="77777777" w:rsidR="00D91C2F" w:rsidRPr="0076231B" w:rsidRDefault="00D91C2F" w:rsidP="000E4EB0">
                  <w:pPr>
                    <w:pStyle w:val="NoSpacing"/>
                    <w:rPr>
                      <w:rFonts w:ascii="Helvetica" w:hAnsi="Helvetica" w:cs="Helvetica"/>
                      <w:b/>
                      <w:bCs/>
                      <w:color w:val="222222"/>
                    </w:rPr>
                  </w:pPr>
                  <w:r w:rsidRPr="0076231B">
                    <w:rPr>
                      <w:rFonts w:ascii="Helvetica" w:hAnsi="Helvetica" w:cs="Helvetica"/>
                      <w:b/>
                      <w:bCs/>
                      <w:color w:val="222222"/>
                    </w:rPr>
                    <w:t>Version:</w:t>
                  </w:r>
                </w:p>
              </w:tc>
              <w:tc>
                <w:tcPr>
                  <w:tcW w:w="3223" w:type="dxa"/>
                  <w:vAlign w:val="center"/>
                  <w:hideMark/>
                </w:tcPr>
                <w:p w14:paraId="1BF9DD13" w14:textId="77777777" w:rsidR="00D91C2F" w:rsidRPr="0076231B" w:rsidRDefault="00D91C2F" w:rsidP="000E4EB0">
                  <w:pPr>
                    <w:pStyle w:val="NoSpacing"/>
                    <w:rPr>
                      <w:rFonts w:ascii="Helvetica" w:hAnsi="Helvetica" w:cs="Helvetica"/>
                      <w:color w:val="222222"/>
                    </w:rPr>
                  </w:pPr>
                  <w:r w:rsidRPr="0076231B">
                    <w:rPr>
                      <w:rFonts w:ascii="Helvetica" w:hAnsi="Helvetica" w:cs="Helvetica"/>
                      <w:color w:val="222222"/>
                    </w:rPr>
                    <w:t>Forecast 1</w:t>
                  </w:r>
                </w:p>
              </w:tc>
            </w:tr>
            <w:tr w:rsidR="00D91C2F" w:rsidRPr="0076231B" w14:paraId="279FACE0" w14:textId="77777777" w:rsidTr="000E4EB0">
              <w:trPr>
                <w:tblCellSpacing w:w="0" w:type="dxa"/>
              </w:trPr>
              <w:tc>
                <w:tcPr>
                  <w:tcW w:w="1543" w:type="dxa"/>
                  <w:noWrap/>
                  <w:hideMark/>
                </w:tcPr>
                <w:p w14:paraId="10C9BCF3" w14:textId="77777777" w:rsidR="00D91C2F" w:rsidRPr="0076231B" w:rsidRDefault="00D91C2F" w:rsidP="000E4EB0">
                  <w:pPr>
                    <w:pStyle w:val="NoSpacing"/>
                    <w:rPr>
                      <w:rFonts w:ascii="Helvetica" w:hAnsi="Helvetica" w:cs="Helvetica"/>
                      <w:b/>
                      <w:bCs/>
                      <w:color w:val="222222"/>
                    </w:rPr>
                  </w:pPr>
                  <w:r w:rsidRPr="0076231B">
                    <w:rPr>
                      <w:rFonts w:ascii="Helvetica" w:hAnsi="Helvetica" w:cs="Helvetica"/>
                      <w:b/>
                      <w:bCs/>
                      <w:color w:val="222222"/>
                    </w:rPr>
                    <w:t>Forecasted Date:</w:t>
                  </w:r>
                </w:p>
              </w:tc>
              <w:tc>
                <w:tcPr>
                  <w:tcW w:w="3223" w:type="dxa"/>
                  <w:vAlign w:val="center"/>
                  <w:hideMark/>
                </w:tcPr>
                <w:p w14:paraId="266263E9" w14:textId="77777777" w:rsidR="00D91C2F" w:rsidRPr="0076231B" w:rsidRDefault="00D91C2F" w:rsidP="000E4EB0">
                  <w:pPr>
                    <w:pStyle w:val="NoSpacing"/>
                    <w:rPr>
                      <w:rFonts w:ascii="Helvetica" w:hAnsi="Helvetica" w:cs="Helvetica"/>
                      <w:color w:val="222222"/>
                    </w:rPr>
                  </w:pPr>
                  <w:r w:rsidRPr="0076231B">
                    <w:rPr>
                      <w:rFonts w:ascii="Helvetica" w:hAnsi="Helvetica" w:cs="Helvetica"/>
                      <w:color w:val="222222"/>
                    </w:rPr>
                    <w:t>Aug 30, 2023</w:t>
                  </w:r>
                </w:p>
              </w:tc>
            </w:tr>
            <w:tr w:rsidR="00D91C2F" w:rsidRPr="0076231B" w14:paraId="3AD7AD7C" w14:textId="77777777" w:rsidTr="000E4EB0">
              <w:trPr>
                <w:tblCellSpacing w:w="0" w:type="dxa"/>
              </w:trPr>
              <w:tc>
                <w:tcPr>
                  <w:tcW w:w="1543" w:type="dxa"/>
                  <w:noWrap/>
                  <w:hideMark/>
                </w:tcPr>
                <w:p w14:paraId="33B7CEF0" w14:textId="77777777" w:rsidR="00D91C2F" w:rsidRPr="0076231B" w:rsidRDefault="00D91C2F" w:rsidP="000E4EB0">
                  <w:pPr>
                    <w:pStyle w:val="NoSpacing"/>
                    <w:rPr>
                      <w:rFonts w:ascii="Helvetica" w:hAnsi="Helvetica" w:cs="Helvetica"/>
                      <w:b/>
                      <w:bCs/>
                      <w:color w:val="222222"/>
                    </w:rPr>
                  </w:pPr>
                  <w:r w:rsidRPr="0076231B">
                    <w:rPr>
                      <w:rFonts w:ascii="Helvetica" w:hAnsi="Helvetica" w:cs="Helvetica"/>
                      <w:b/>
                      <w:bCs/>
                      <w:color w:val="222222"/>
                    </w:rPr>
                    <w:t>Last Updated Date:</w:t>
                  </w:r>
                </w:p>
              </w:tc>
              <w:tc>
                <w:tcPr>
                  <w:tcW w:w="3223" w:type="dxa"/>
                  <w:vAlign w:val="center"/>
                  <w:hideMark/>
                </w:tcPr>
                <w:p w14:paraId="2D8AA48E" w14:textId="77777777" w:rsidR="00D91C2F" w:rsidRPr="0076231B" w:rsidRDefault="00D91C2F" w:rsidP="000E4EB0">
                  <w:pPr>
                    <w:pStyle w:val="NoSpacing"/>
                    <w:rPr>
                      <w:rFonts w:ascii="Helvetica" w:hAnsi="Helvetica" w:cs="Helvetica"/>
                      <w:color w:val="222222"/>
                    </w:rPr>
                  </w:pPr>
                  <w:r w:rsidRPr="0076231B">
                    <w:rPr>
                      <w:rFonts w:ascii="Helvetica" w:hAnsi="Helvetica" w:cs="Helvetica"/>
                      <w:color w:val="222222"/>
                    </w:rPr>
                    <w:t>Aug 30, 2023</w:t>
                  </w:r>
                </w:p>
              </w:tc>
            </w:tr>
            <w:tr w:rsidR="00D91C2F" w:rsidRPr="0076231B" w14:paraId="495EB94F" w14:textId="77777777" w:rsidTr="000E4EB0">
              <w:trPr>
                <w:tblCellSpacing w:w="0" w:type="dxa"/>
              </w:trPr>
              <w:tc>
                <w:tcPr>
                  <w:tcW w:w="1543" w:type="dxa"/>
                  <w:noWrap/>
                  <w:hideMark/>
                </w:tcPr>
                <w:p w14:paraId="7F2735F9" w14:textId="77777777" w:rsidR="00D91C2F" w:rsidRPr="0076231B" w:rsidRDefault="00D91C2F" w:rsidP="000E4EB0">
                  <w:pPr>
                    <w:pStyle w:val="NoSpacing"/>
                    <w:rPr>
                      <w:rFonts w:ascii="Helvetica" w:hAnsi="Helvetica" w:cs="Helvetica"/>
                      <w:b/>
                      <w:bCs/>
                      <w:color w:val="222222"/>
                    </w:rPr>
                  </w:pPr>
                  <w:r w:rsidRPr="0076231B">
                    <w:rPr>
                      <w:rFonts w:ascii="Helvetica" w:hAnsi="Helvetica" w:cs="Helvetica"/>
                      <w:b/>
                      <w:bCs/>
                      <w:color w:val="222222"/>
                    </w:rPr>
                    <w:t>Estimated Post Date:</w:t>
                  </w:r>
                </w:p>
              </w:tc>
              <w:tc>
                <w:tcPr>
                  <w:tcW w:w="3223" w:type="dxa"/>
                  <w:vAlign w:val="center"/>
                  <w:hideMark/>
                </w:tcPr>
                <w:p w14:paraId="1E4EA00C" w14:textId="77777777" w:rsidR="00D91C2F" w:rsidRPr="0076231B" w:rsidRDefault="00D91C2F" w:rsidP="000E4EB0">
                  <w:pPr>
                    <w:pStyle w:val="NoSpacing"/>
                    <w:rPr>
                      <w:rFonts w:ascii="Helvetica" w:hAnsi="Helvetica" w:cs="Helvetica"/>
                      <w:color w:val="222222"/>
                    </w:rPr>
                  </w:pPr>
                  <w:r w:rsidRPr="0076231B">
                    <w:rPr>
                      <w:rFonts w:ascii="Helvetica" w:hAnsi="Helvetica" w:cs="Helvetica"/>
                      <w:color w:val="222222"/>
                    </w:rPr>
                    <w:t>Nov 15, 2023</w:t>
                  </w:r>
                </w:p>
              </w:tc>
            </w:tr>
            <w:tr w:rsidR="00D91C2F" w:rsidRPr="0076231B" w14:paraId="58A20FB8" w14:textId="77777777" w:rsidTr="000E4EB0">
              <w:trPr>
                <w:tblCellSpacing w:w="0" w:type="dxa"/>
              </w:trPr>
              <w:tc>
                <w:tcPr>
                  <w:tcW w:w="1543" w:type="dxa"/>
                  <w:noWrap/>
                  <w:hideMark/>
                </w:tcPr>
                <w:p w14:paraId="51F7FA71" w14:textId="77777777" w:rsidR="00D91C2F" w:rsidRPr="0076231B" w:rsidRDefault="00D91C2F" w:rsidP="000E4EB0">
                  <w:pPr>
                    <w:pStyle w:val="NoSpacing"/>
                    <w:rPr>
                      <w:rFonts w:ascii="Helvetica" w:hAnsi="Helvetica" w:cs="Helvetica"/>
                      <w:b/>
                      <w:bCs/>
                      <w:color w:val="222222"/>
                    </w:rPr>
                  </w:pPr>
                  <w:r w:rsidRPr="0076231B">
                    <w:rPr>
                      <w:rFonts w:ascii="Helvetica" w:hAnsi="Helvetica" w:cs="Helvetica"/>
                      <w:b/>
                      <w:bCs/>
                      <w:color w:val="222222"/>
                    </w:rPr>
                    <w:t>Estimated Application Due Date:</w:t>
                  </w:r>
                </w:p>
              </w:tc>
              <w:tc>
                <w:tcPr>
                  <w:tcW w:w="3223" w:type="dxa"/>
                  <w:vAlign w:val="center"/>
                  <w:hideMark/>
                </w:tcPr>
                <w:p w14:paraId="314FACB9" w14:textId="77777777" w:rsidR="00D91C2F" w:rsidRPr="0076231B" w:rsidRDefault="00D91C2F" w:rsidP="000E4EB0">
                  <w:pPr>
                    <w:pStyle w:val="NoSpacing"/>
                    <w:rPr>
                      <w:rFonts w:ascii="Helvetica" w:hAnsi="Helvetica" w:cs="Helvetica"/>
                      <w:color w:val="222222"/>
                    </w:rPr>
                  </w:pPr>
                  <w:r w:rsidRPr="0076231B">
                    <w:rPr>
                      <w:rFonts w:ascii="Helvetica" w:hAnsi="Helvetica" w:cs="Helvetica"/>
                      <w:color w:val="222222"/>
                    </w:rPr>
                    <w:t>Jan 15, 2024  </w:t>
                  </w:r>
                </w:p>
              </w:tc>
            </w:tr>
            <w:tr w:rsidR="00D91C2F" w:rsidRPr="0076231B" w14:paraId="41ABB8A9" w14:textId="77777777" w:rsidTr="000E4EB0">
              <w:trPr>
                <w:tblCellSpacing w:w="0" w:type="dxa"/>
              </w:trPr>
              <w:tc>
                <w:tcPr>
                  <w:tcW w:w="1543" w:type="dxa"/>
                  <w:noWrap/>
                  <w:hideMark/>
                </w:tcPr>
                <w:p w14:paraId="5C41EFDE" w14:textId="77777777" w:rsidR="00D91C2F" w:rsidRPr="0076231B" w:rsidRDefault="00D91C2F" w:rsidP="000E4EB0">
                  <w:pPr>
                    <w:pStyle w:val="NoSpacing"/>
                    <w:rPr>
                      <w:rFonts w:ascii="Helvetica" w:hAnsi="Helvetica" w:cs="Helvetica"/>
                      <w:b/>
                      <w:bCs/>
                      <w:color w:val="222222"/>
                    </w:rPr>
                  </w:pPr>
                  <w:r w:rsidRPr="0076231B">
                    <w:rPr>
                      <w:rFonts w:ascii="Helvetica" w:hAnsi="Helvetica" w:cs="Helvetica"/>
                      <w:b/>
                      <w:bCs/>
                      <w:color w:val="222222"/>
                    </w:rPr>
                    <w:t>Estimated Award Date:</w:t>
                  </w:r>
                </w:p>
              </w:tc>
              <w:tc>
                <w:tcPr>
                  <w:tcW w:w="3223" w:type="dxa"/>
                  <w:vAlign w:val="center"/>
                  <w:hideMark/>
                </w:tcPr>
                <w:p w14:paraId="689BF24F" w14:textId="77777777" w:rsidR="00D91C2F" w:rsidRPr="0076231B" w:rsidRDefault="00D91C2F" w:rsidP="000E4EB0">
                  <w:pPr>
                    <w:pStyle w:val="NoSpacing"/>
                    <w:rPr>
                      <w:rFonts w:ascii="Helvetica" w:hAnsi="Helvetica" w:cs="Helvetica"/>
                      <w:color w:val="222222"/>
                    </w:rPr>
                  </w:pPr>
                  <w:r w:rsidRPr="0076231B">
                    <w:rPr>
                      <w:rFonts w:ascii="Helvetica" w:hAnsi="Helvetica" w:cs="Helvetica"/>
                      <w:color w:val="222222"/>
                    </w:rPr>
                    <w:t>Sep 30, 2024</w:t>
                  </w:r>
                </w:p>
              </w:tc>
            </w:tr>
            <w:tr w:rsidR="00D91C2F" w:rsidRPr="0076231B" w14:paraId="34D701E2" w14:textId="77777777" w:rsidTr="000E4EB0">
              <w:trPr>
                <w:tblCellSpacing w:w="0" w:type="dxa"/>
              </w:trPr>
              <w:tc>
                <w:tcPr>
                  <w:tcW w:w="1543" w:type="dxa"/>
                  <w:noWrap/>
                  <w:hideMark/>
                </w:tcPr>
                <w:p w14:paraId="73D7FDD0" w14:textId="77777777" w:rsidR="00D91C2F" w:rsidRPr="0076231B" w:rsidRDefault="00D91C2F" w:rsidP="000E4EB0">
                  <w:pPr>
                    <w:pStyle w:val="NoSpacing"/>
                    <w:rPr>
                      <w:rFonts w:ascii="Helvetica" w:hAnsi="Helvetica" w:cs="Helvetica"/>
                      <w:b/>
                      <w:bCs/>
                      <w:color w:val="222222"/>
                    </w:rPr>
                  </w:pPr>
                  <w:r w:rsidRPr="0076231B">
                    <w:rPr>
                      <w:rFonts w:ascii="Helvetica" w:hAnsi="Helvetica" w:cs="Helvetica"/>
                      <w:b/>
                      <w:bCs/>
                      <w:color w:val="222222"/>
                    </w:rPr>
                    <w:t>Estimated Project Start Date:</w:t>
                  </w:r>
                </w:p>
              </w:tc>
              <w:tc>
                <w:tcPr>
                  <w:tcW w:w="3223" w:type="dxa"/>
                  <w:vAlign w:val="center"/>
                  <w:hideMark/>
                </w:tcPr>
                <w:p w14:paraId="40310D46" w14:textId="77777777" w:rsidR="00D91C2F" w:rsidRPr="0076231B" w:rsidRDefault="00D91C2F" w:rsidP="000E4EB0">
                  <w:pPr>
                    <w:pStyle w:val="NoSpacing"/>
                    <w:rPr>
                      <w:rFonts w:ascii="Helvetica" w:hAnsi="Helvetica" w:cs="Helvetica"/>
                      <w:color w:val="222222"/>
                    </w:rPr>
                  </w:pPr>
                  <w:r w:rsidRPr="0076231B">
                    <w:rPr>
                      <w:rFonts w:ascii="Helvetica" w:hAnsi="Helvetica" w:cs="Helvetica"/>
                      <w:color w:val="222222"/>
                    </w:rPr>
                    <w:t>Oct 01, 2024</w:t>
                  </w:r>
                </w:p>
              </w:tc>
            </w:tr>
            <w:tr w:rsidR="00D91C2F" w:rsidRPr="0076231B" w14:paraId="0EB94E05" w14:textId="77777777" w:rsidTr="000E4EB0">
              <w:trPr>
                <w:tblCellSpacing w:w="0" w:type="dxa"/>
              </w:trPr>
              <w:tc>
                <w:tcPr>
                  <w:tcW w:w="1543" w:type="dxa"/>
                  <w:noWrap/>
                  <w:hideMark/>
                </w:tcPr>
                <w:p w14:paraId="37701192" w14:textId="77777777" w:rsidR="00D91C2F" w:rsidRPr="0076231B" w:rsidRDefault="00D91C2F" w:rsidP="000E4EB0">
                  <w:pPr>
                    <w:pStyle w:val="NoSpacing"/>
                    <w:rPr>
                      <w:rFonts w:ascii="Helvetica" w:hAnsi="Helvetica" w:cs="Helvetica"/>
                      <w:b/>
                      <w:bCs/>
                      <w:color w:val="222222"/>
                    </w:rPr>
                  </w:pPr>
                  <w:r w:rsidRPr="0076231B">
                    <w:rPr>
                      <w:rFonts w:ascii="Helvetica" w:hAnsi="Helvetica" w:cs="Helvetica"/>
                      <w:b/>
                      <w:bCs/>
                      <w:color w:val="222222"/>
                    </w:rPr>
                    <w:t>Fiscal Year:</w:t>
                  </w:r>
                </w:p>
              </w:tc>
              <w:tc>
                <w:tcPr>
                  <w:tcW w:w="3223" w:type="dxa"/>
                  <w:vAlign w:val="center"/>
                  <w:hideMark/>
                </w:tcPr>
                <w:p w14:paraId="615ED90A" w14:textId="77777777" w:rsidR="00D91C2F" w:rsidRPr="0076231B" w:rsidRDefault="00D91C2F" w:rsidP="000E4EB0">
                  <w:pPr>
                    <w:pStyle w:val="NoSpacing"/>
                    <w:rPr>
                      <w:rFonts w:ascii="Helvetica" w:hAnsi="Helvetica" w:cs="Helvetica"/>
                      <w:color w:val="222222"/>
                    </w:rPr>
                  </w:pPr>
                  <w:r w:rsidRPr="0076231B">
                    <w:rPr>
                      <w:rFonts w:ascii="Helvetica" w:hAnsi="Helvetica" w:cs="Helvetica"/>
                      <w:color w:val="222222"/>
                    </w:rPr>
                    <w:t>2024</w:t>
                  </w:r>
                </w:p>
              </w:tc>
            </w:tr>
            <w:tr w:rsidR="00D91C2F" w:rsidRPr="0076231B" w14:paraId="3254917B" w14:textId="77777777" w:rsidTr="000E4EB0">
              <w:trPr>
                <w:tblCellSpacing w:w="0" w:type="dxa"/>
              </w:trPr>
              <w:tc>
                <w:tcPr>
                  <w:tcW w:w="1543" w:type="dxa"/>
                  <w:noWrap/>
                  <w:hideMark/>
                </w:tcPr>
                <w:p w14:paraId="75F2D32E" w14:textId="77777777" w:rsidR="00D91C2F" w:rsidRPr="0076231B" w:rsidRDefault="00D91C2F" w:rsidP="000E4EB0">
                  <w:pPr>
                    <w:pStyle w:val="NoSpacing"/>
                    <w:rPr>
                      <w:rFonts w:ascii="Helvetica" w:hAnsi="Helvetica" w:cs="Helvetica"/>
                      <w:b/>
                      <w:bCs/>
                      <w:color w:val="222222"/>
                    </w:rPr>
                  </w:pPr>
                  <w:r w:rsidRPr="0076231B">
                    <w:rPr>
                      <w:rFonts w:ascii="Helvetica" w:hAnsi="Helvetica" w:cs="Helvetica"/>
                      <w:b/>
                      <w:bCs/>
                      <w:color w:val="222222"/>
                    </w:rPr>
                    <w:t>Archive Date:</w:t>
                  </w:r>
                </w:p>
              </w:tc>
              <w:tc>
                <w:tcPr>
                  <w:tcW w:w="3223" w:type="dxa"/>
                  <w:vAlign w:val="center"/>
                  <w:hideMark/>
                </w:tcPr>
                <w:p w14:paraId="7F9C82D8" w14:textId="77777777" w:rsidR="00D91C2F" w:rsidRPr="0076231B" w:rsidRDefault="00D91C2F" w:rsidP="000E4EB0">
                  <w:pPr>
                    <w:pStyle w:val="NoSpacing"/>
                    <w:rPr>
                      <w:rFonts w:ascii="Helvetica" w:hAnsi="Helvetica" w:cs="Helvetica"/>
                      <w:color w:val="222222"/>
                    </w:rPr>
                  </w:pPr>
                  <w:r w:rsidRPr="0076231B">
                    <w:rPr>
                      <w:rFonts w:ascii="Helvetica" w:hAnsi="Helvetica" w:cs="Helvetica"/>
                      <w:color w:val="222222"/>
                    </w:rPr>
                    <w:t> </w:t>
                  </w:r>
                </w:p>
              </w:tc>
            </w:tr>
            <w:tr w:rsidR="00D91C2F" w:rsidRPr="0076231B" w14:paraId="0086ED8A" w14:textId="77777777" w:rsidTr="000E4EB0">
              <w:trPr>
                <w:tblCellSpacing w:w="0" w:type="dxa"/>
              </w:trPr>
              <w:tc>
                <w:tcPr>
                  <w:tcW w:w="1543" w:type="dxa"/>
                  <w:noWrap/>
                  <w:hideMark/>
                </w:tcPr>
                <w:p w14:paraId="715DDCA5" w14:textId="77777777" w:rsidR="00D91C2F" w:rsidRPr="0076231B" w:rsidRDefault="00D91C2F" w:rsidP="000E4EB0">
                  <w:pPr>
                    <w:pStyle w:val="NoSpacing"/>
                    <w:rPr>
                      <w:rFonts w:ascii="Helvetica" w:hAnsi="Helvetica" w:cs="Helvetica"/>
                      <w:b/>
                      <w:bCs/>
                      <w:color w:val="222222"/>
                    </w:rPr>
                  </w:pPr>
                  <w:r w:rsidRPr="0076231B">
                    <w:rPr>
                      <w:rFonts w:ascii="Helvetica" w:hAnsi="Helvetica" w:cs="Helvetica"/>
                      <w:b/>
                      <w:bCs/>
                      <w:color w:val="222222"/>
                    </w:rPr>
                    <w:t>Estimated Total Program Funding:</w:t>
                  </w:r>
                </w:p>
              </w:tc>
              <w:tc>
                <w:tcPr>
                  <w:tcW w:w="3223" w:type="dxa"/>
                  <w:vAlign w:val="center"/>
                  <w:hideMark/>
                </w:tcPr>
                <w:p w14:paraId="38E6924A" w14:textId="77777777" w:rsidR="00D91C2F" w:rsidRPr="0076231B" w:rsidRDefault="00D91C2F" w:rsidP="000E4EB0">
                  <w:pPr>
                    <w:pStyle w:val="NoSpacing"/>
                    <w:rPr>
                      <w:rFonts w:ascii="Helvetica" w:hAnsi="Helvetica" w:cs="Helvetica"/>
                      <w:color w:val="222222"/>
                    </w:rPr>
                  </w:pPr>
                  <w:r w:rsidRPr="0076231B">
                    <w:rPr>
                      <w:rFonts w:ascii="Helvetica" w:hAnsi="Helvetica" w:cs="Helvetica"/>
                      <w:color w:val="222222"/>
                    </w:rPr>
                    <w:t> </w:t>
                  </w:r>
                </w:p>
              </w:tc>
            </w:tr>
            <w:tr w:rsidR="00D91C2F" w:rsidRPr="0076231B" w14:paraId="5AB490FD" w14:textId="77777777" w:rsidTr="000E4EB0">
              <w:trPr>
                <w:tblCellSpacing w:w="0" w:type="dxa"/>
              </w:trPr>
              <w:tc>
                <w:tcPr>
                  <w:tcW w:w="1543" w:type="dxa"/>
                  <w:noWrap/>
                  <w:hideMark/>
                </w:tcPr>
                <w:p w14:paraId="535373A4" w14:textId="77777777" w:rsidR="00D91C2F" w:rsidRPr="0076231B" w:rsidRDefault="00D91C2F" w:rsidP="000E4EB0">
                  <w:pPr>
                    <w:pStyle w:val="NoSpacing"/>
                    <w:rPr>
                      <w:rFonts w:ascii="Helvetica" w:hAnsi="Helvetica" w:cs="Helvetica"/>
                      <w:b/>
                      <w:bCs/>
                      <w:color w:val="222222"/>
                    </w:rPr>
                  </w:pPr>
                  <w:r w:rsidRPr="0076231B">
                    <w:rPr>
                      <w:rFonts w:ascii="Helvetica" w:hAnsi="Helvetica" w:cs="Helvetica"/>
                      <w:b/>
                      <w:bCs/>
                      <w:color w:val="222222"/>
                    </w:rPr>
                    <w:t>Award Ceiling:</w:t>
                  </w:r>
                </w:p>
              </w:tc>
              <w:tc>
                <w:tcPr>
                  <w:tcW w:w="3223" w:type="dxa"/>
                  <w:vAlign w:val="center"/>
                  <w:hideMark/>
                </w:tcPr>
                <w:p w14:paraId="4388305F" w14:textId="77777777" w:rsidR="00D91C2F" w:rsidRPr="0076231B" w:rsidRDefault="00D91C2F" w:rsidP="000E4EB0">
                  <w:pPr>
                    <w:pStyle w:val="NoSpacing"/>
                    <w:rPr>
                      <w:rFonts w:ascii="Helvetica" w:hAnsi="Helvetica" w:cs="Helvetica"/>
                      <w:color w:val="222222"/>
                    </w:rPr>
                  </w:pPr>
                  <w:r w:rsidRPr="0076231B">
                    <w:rPr>
                      <w:rFonts w:ascii="Helvetica" w:hAnsi="Helvetica" w:cs="Helvetica"/>
                      <w:color w:val="222222"/>
                    </w:rPr>
                    <w:t> </w:t>
                  </w:r>
                </w:p>
              </w:tc>
            </w:tr>
            <w:tr w:rsidR="00D91C2F" w:rsidRPr="0076231B" w14:paraId="6D2CA826" w14:textId="77777777" w:rsidTr="000E4EB0">
              <w:trPr>
                <w:tblCellSpacing w:w="0" w:type="dxa"/>
              </w:trPr>
              <w:tc>
                <w:tcPr>
                  <w:tcW w:w="1543" w:type="dxa"/>
                  <w:noWrap/>
                  <w:hideMark/>
                </w:tcPr>
                <w:p w14:paraId="5C2B2A00" w14:textId="77777777" w:rsidR="00D91C2F" w:rsidRPr="0076231B" w:rsidRDefault="00D91C2F" w:rsidP="000E4EB0">
                  <w:pPr>
                    <w:pStyle w:val="NoSpacing"/>
                    <w:rPr>
                      <w:rFonts w:ascii="Helvetica" w:hAnsi="Helvetica" w:cs="Helvetica"/>
                      <w:b/>
                      <w:bCs/>
                      <w:color w:val="222222"/>
                    </w:rPr>
                  </w:pPr>
                  <w:r w:rsidRPr="0076231B">
                    <w:rPr>
                      <w:rFonts w:ascii="Helvetica" w:hAnsi="Helvetica" w:cs="Helvetica"/>
                      <w:b/>
                      <w:bCs/>
                      <w:color w:val="222222"/>
                    </w:rPr>
                    <w:t>Award Floor:</w:t>
                  </w:r>
                </w:p>
              </w:tc>
              <w:tc>
                <w:tcPr>
                  <w:tcW w:w="3223" w:type="dxa"/>
                  <w:vAlign w:val="center"/>
                  <w:hideMark/>
                </w:tcPr>
                <w:p w14:paraId="7EF73802" w14:textId="77777777" w:rsidR="00D91C2F" w:rsidRPr="0076231B" w:rsidRDefault="00D91C2F" w:rsidP="000E4EB0">
                  <w:pPr>
                    <w:pStyle w:val="NoSpacing"/>
                    <w:rPr>
                      <w:rFonts w:ascii="Helvetica" w:hAnsi="Helvetica" w:cs="Helvetica"/>
                      <w:color w:val="222222"/>
                    </w:rPr>
                  </w:pPr>
                  <w:r w:rsidRPr="0076231B">
                    <w:rPr>
                      <w:rFonts w:ascii="Helvetica" w:hAnsi="Helvetica" w:cs="Helvetica"/>
                      <w:color w:val="222222"/>
                    </w:rPr>
                    <w:t> </w:t>
                  </w:r>
                </w:p>
              </w:tc>
            </w:tr>
          </w:tbl>
          <w:p w14:paraId="653BAAB8" w14:textId="77777777" w:rsidR="00D91C2F" w:rsidRPr="0076231B" w:rsidRDefault="00D91C2F" w:rsidP="000E4EB0">
            <w:pPr>
              <w:pStyle w:val="NoSpacing"/>
              <w:rPr>
                <w:rFonts w:ascii="Helvetica" w:hAnsi="Helvetica" w:cs="Helvetica"/>
                <w:color w:val="222222"/>
              </w:rPr>
            </w:pPr>
          </w:p>
        </w:tc>
      </w:tr>
    </w:tbl>
    <w:p w14:paraId="5B71909E" w14:textId="77777777" w:rsidR="00D91C2F" w:rsidRPr="0076231B" w:rsidRDefault="00D91C2F" w:rsidP="00D91C2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90"/>
        <w:gridCol w:w="6900"/>
      </w:tblGrid>
      <w:tr w:rsidR="00D91C2F" w:rsidRPr="0076231B" w14:paraId="36C02750" w14:textId="77777777" w:rsidTr="000E4EB0">
        <w:trPr>
          <w:tblCellSpacing w:w="0" w:type="dxa"/>
        </w:trPr>
        <w:tc>
          <w:tcPr>
            <w:tcW w:w="0" w:type="auto"/>
            <w:noWrap/>
            <w:hideMark/>
          </w:tcPr>
          <w:p w14:paraId="2EC5EE2B" w14:textId="77777777" w:rsidR="00D91C2F" w:rsidRPr="0076231B" w:rsidRDefault="00D91C2F" w:rsidP="000E4EB0">
            <w:pPr>
              <w:pStyle w:val="NoSpacing"/>
              <w:rPr>
                <w:rFonts w:ascii="Helvetica" w:hAnsi="Helvetica" w:cs="Helvetica"/>
                <w:b/>
                <w:bCs/>
                <w:color w:val="222222"/>
              </w:rPr>
            </w:pPr>
            <w:r w:rsidRPr="0076231B">
              <w:rPr>
                <w:rFonts w:ascii="Helvetica" w:hAnsi="Helvetica" w:cs="Helvetica"/>
                <w:b/>
                <w:bCs/>
                <w:color w:val="222222"/>
              </w:rPr>
              <w:t>Eligible Applicants:</w:t>
            </w:r>
          </w:p>
        </w:tc>
        <w:tc>
          <w:tcPr>
            <w:tcW w:w="5000" w:type="pct"/>
            <w:vAlign w:val="center"/>
            <w:hideMark/>
          </w:tcPr>
          <w:p w14:paraId="7A4EA941" w14:textId="77777777" w:rsidR="00D91C2F" w:rsidRPr="0076231B" w:rsidRDefault="00D91C2F" w:rsidP="000E4EB0">
            <w:pPr>
              <w:pStyle w:val="NoSpacing"/>
              <w:rPr>
                <w:rFonts w:ascii="Helvetica" w:hAnsi="Helvetica" w:cs="Helvetica"/>
                <w:color w:val="222222"/>
              </w:rPr>
            </w:pPr>
            <w:r w:rsidRPr="0076231B">
              <w:rPr>
                <w:rFonts w:ascii="Helvetica" w:hAnsi="Helvetica" w:cs="Helvetica"/>
                <w:color w:val="222222"/>
              </w:rPr>
              <w:t>Others (see text field entitled "Additional Information on Eligibility" for clarification)</w:t>
            </w:r>
          </w:p>
        </w:tc>
      </w:tr>
      <w:tr w:rsidR="00D91C2F" w:rsidRPr="0076231B" w14:paraId="358D67BD" w14:textId="77777777" w:rsidTr="000E4EB0">
        <w:trPr>
          <w:tblCellSpacing w:w="0" w:type="dxa"/>
        </w:trPr>
        <w:tc>
          <w:tcPr>
            <w:tcW w:w="0" w:type="auto"/>
            <w:noWrap/>
            <w:hideMark/>
          </w:tcPr>
          <w:p w14:paraId="04B0F5EB" w14:textId="77777777" w:rsidR="00D91C2F" w:rsidRPr="0076231B" w:rsidRDefault="00D91C2F" w:rsidP="000E4EB0">
            <w:pPr>
              <w:pStyle w:val="NoSpacing"/>
              <w:rPr>
                <w:rFonts w:ascii="Helvetica" w:hAnsi="Helvetica" w:cs="Helvetica"/>
                <w:b/>
                <w:bCs/>
                <w:color w:val="222222"/>
              </w:rPr>
            </w:pPr>
            <w:r w:rsidRPr="0076231B">
              <w:rPr>
                <w:rFonts w:ascii="Helvetica" w:hAnsi="Helvetica" w:cs="Helvetica"/>
                <w:b/>
                <w:bCs/>
                <w:color w:val="222222"/>
              </w:rPr>
              <w:t>Additional Information on Eligibility:</w:t>
            </w:r>
          </w:p>
        </w:tc>
        <w:tc>
          <w:tcPr>
            <w:tcW w:w="5000" w:type="pct"/>
            <w:vAlign w:val="center"/>
            <w:hideMark/>
          </w:tcPr>
          <w:p w14:paraId="13D6E149" w14:textId="77777777" w:rsidR="00D91C2F" w:rsidRPr="0076231B" w:rsidRDefault="00D91C2F" w:rsidP="000E4EB0">
            <w:pPr>
              <w:pStyle w:val="NoSpacing"/>
              <w:rPr>
                <w:rFonts w:ascii="Helvetica" w:hAnsi="Helvetica" w:cs="Helvetica"/>
                <w:color w:val="222222"/>
              </w:rPr>
            </w:pPr>
            <w:r w:rsidRPr="0076231B">
              <w:rPr>
                <w:rFonts w:ascii="Helvetica" w:hAnsi="Helvetica" w:cs="Helvetica"/>
                <w:color w:val="222222"/>
              </w:rPr>
              <w:t>Eligible applicants must qualify as a non-Federal Government entity with significant experience in managing a large-scale adaptive sports program for persons with disabilities if those disabilities are those that disabled Veterans and disabled members of the Armed Forces may have.</w:t>
            </w:r>
          </w:p>
        </w:tc>
      </w:tr>
    </w:tbl>
    <w:p w14:paraId="0CD19CAC" w14:textId="77777777" w:rsidR="00D91C2F" w:rsidRPr="0076231B" w:rsidRDefault="00D91C2F" w:rsidP="00D91C2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3"/>
        <w:gridCol w:w="7487"/>
      </w:tblGrid>
      <w:tr w:rsidR="00D91C2F" w:rsidRPr="0076231B" w14:paraId="16B2CF18" w14:textId="77777777" w:rsidTr="000E4EB0">
        <w:trPr>
          <w:tblCellSpacing w:w="0" w:type="dxa"/>
        </w:trPr>
        <w:tc>
          <w:tcPr>
            <w:tcW w:w="0" w:type="auto"/>
            <w:noWrap/>
            <w:hideMark/>
          </w:tcPr>
          <w:p w14:paraId="6074323F" w14:textId="77777777" w:rsidR="00D91C2F" w:rsidRPr="0076231B" w:rsidRDefault="00D91C2F" w:rsidP="000E4EB0">
            <w:pPr>
              <w:pStyle w:val="NoSpacing"/>
              <w:rPr>
                <w:rFonts w:ascii="Helvetica" w:hAnsi="Helvetica" w:cs="Helvetica"/>
                <w:b/>
                <w:bCs/>
                <w:color w:val="222222"/>
              </w:rPr>
            </w:pPr>
            <w:r w:rsidRPr="0076231B">
              <w:rPr>
                <w:rFonts w:ascii="Helvetica" w:hAnsi="Helvetica" w:cs="Helvetica"/>
                <w:b/>
                <w:bCs/>
                <w:color w:val="222222"/>
              </w:rPr>
              <w:t>Agency Name:</w:t>
            </w:r>
          </w:p>
        </w:tc>
        <w:tc>
          <w:tcPr>
            <w:tcW w:w="5000" w:type="pct"/>
            <w:vAlign w:val="center"/>
            <w:hideMark/>
          </w:tcPr>
          <w:p w14:paraId="64B88AD4" w14:textId="77777777" w:rsidR="00D91C2F" w:rsidRPr="0076231B" w:rsidRDefault="00D91C2F" w:rsidP="000E4EB0">
            <w:pPr>
              <w:pStyle w:val="NoSpacing"/>
              <w:rPr>
                <w:rFonts w:ascii="Helvetica" w:hAnsi="Helvetica" w:cs="Helvetica"/>
                <w:color w:val="222222"/>
              </w:rPr>
            </w:pPr>
            <w:r w:rsidRPr="0076231B">
              <w:rPr>
                <w:rFonts w:ascii="Helvetica" w:hAnsi="Helvetica" w:cs="Helvetica"/>
                <w:color w:val="222222"/>
              </w:rPr>
              <w:t>National Veterans Sports Programs</w:t>
            </w:r>
          </w:p>
        </w:tc>
      </w:tr>
      <w:tr w:rsidR="00D91C2F" w:rsidRPr="0076231B" w14:paraId="163FEBC3" w14:textId="77777777" w:rsidTr="000E4EB0">
        <w:trPr>
          <w:tblCellSpacing w:w="0" w:type="dxa"/>
        </w:trPr>
        <w:tc>
          <w:tcPr>
            <w:tcW w:w="0" w:type="auto"/>
            <w:noWrap/>
            <w:hideMark/>
          </w:tcPr>
          <w:p w14:paraId="64BF8AA8" w14:textId="77777777" w:rsidR="00D91C2F" w:rsidRPr="0076231B" w:rsidRDefault="00D91C2F" w:rsidP="000E4EB0">
            <w:pPr>
              <w:pStyle w:val="NoSpacing"/>
              <w:rPr>
                <w:rFonts w:ascii="Helvetica" w:hAnsi="Helvetica" w:cs="Helvetica"/>
                <w:b/>
                <w:bCs/>
                <w:color w:val="222222"/>
              </w:rPr>
            </w:pPr>
            <w:r w:rsidRPr="0076231B">
              <w:rPr>
                <w:rFonts w:ascii="Helvetica" w:hAnsi="Helvetica" w:cs="Helvetica"/>
                <w:b/>
                <w:bCs/>
                <w:color w:val="222222"/>
              </w:rPr>
              <w:lastRenderedPageBreak/>
              <w:t>Description:</w:t>
            </w:r>
          </w:p>
        </w:tc>
        <w:tc>
          <w:tcPr>
            <w:tcW w:w="5000" w:type="pct"/>
            <w:vAlign w:val="center"/>
            <w:hideMark/>
          </w:tcPr>
          <w:p w14:paraId="23373F0D" w14:textId="77777777" w:rsidR="00D91C2F" w:rsidRPr="0076231B" w:rsidRDefault="00D91C2F" w:rsidP="000E4EB0">
            <w:pPr>
              <w:pStyle w:val="NoSpacing"/>
              <w:rPr>
                <w:rFonts w:ascii="Helvetica" w:hAnsi="Helvetica" w:cs="Helvetica"/>
                <w:color w:val="222222"/>
              </w:rPr>
            </w:pPr>
            <w:r w:rsidRPr="0076231B">
              <w:rPr>
                <w:rFonts w:ascii="Helvetica" w:hAnsi="Helvetica" w:cs="Helvetica"/>
                <w:color w:val="222222"/>
              </w:rPr>
              <w:t>The Adaptive Sports Grant Program provides grants to eligible adaptive sports entities to plan, develop, manage, and implement programs to provide adaptive sports activities for Veterans and members of the Armed Forces with disabilities. For the purpose of this program, adaptive sports activities include: (1)  instruction, participation, and competition in adaptive sports; (2)  training and technical assistance to program administrators, coaches, recreation therapists, instructors, VA employees, and other appropriate individuals; (3)  coordination, Paralympic classification of athletes, athlete assessment, sport-specific training techniques, program development (including programs at the local level), sports equipment, supplies, program evaluation, and other activities related to the implementation and operation of the program.</w:t>
            </w:r>
          </w:p>
          <w:p w14:paraId="197A9E68" w14:textId="77777777" w:rsidR="00D91C2F" w:rsidRPr="0076231B" w:rsidRDefault="00D91C2F" w:rsidP="000E4EB0">
            <w:pPr>
              <w:pStyle w:val="NoSpacing"/>
              <w:rPr>
                <w:rFonts w:ascii="Helvetica" w:hAnsi="Helvetica" w:cs="Helvetica"/>
                <w:color w:val="222222"/>
              </w:rPr>
            </w:pPr>
          </w:p>
          <w:p w14:paraId="101BB69A" w14:textId="77777777" w:rsidR="00D91C2F" w:rsidRPr="0076231B" w:rsidRDefault="00D91C2F" w:rsidP="000E4EB0">
            <w:pPr>
              <w:pStyle w:val="NoSpacing"/>
              <w:rPr>
                <w:rFonts w:ascii="Helvetica" w:hAnsi="Helvetica" w:cs="Helvetica"/>
                <w:color w:val="222222"/>
              </w:rPr>
            </w:pPr>
            <w:r w:rsidRPr="0076231B">
              <w:rPr>
                <w:rFonts w:ascii="Helvetica" w:hAnsi="Helvetica" w:cs="Helvetica"/>
                <w:color w:val="222222"/>
              </w:rPr>
              <w:t>The primary goal for this Notice of Funding Availability (NOFA) is to ensure that appropriate levels of resources are provided to eligible adaptive sports entities with capabilities that are well-suited to meet the needs and priorities for Veterans with disabilities and members of the Armed Forces with disabilities.</w:t>
            </w:r>
          </w:p>
          <w:p w14:paraId="1238FBFA" w14:textId="77777777" w:rsidR="00D91C2F" w:rsidRPr="0076231B" w:rsidRDefault="00D91C2F" w:rsidP="000E4EB0">
            <w:pPr>
              <w:pStyle w:val="NoSpacing"/>
              <w:rPr>
                <w:rFonts w:ascii="Helvetica" w:hAnsi="Helvetica" w:cs="Helvetica"/>
                <w:color w:val="222222"/>
              </w:rPr>
            </w:pPr>
            <w:r w:rsidRPr="0076231B">
              <w:rPr>
                <w:rFonts w:ascii="Helvetica" w:hAnsi="Helvetica" w:cs="Helvetica"/>
                <w:color w:val="222222"/>
              </w:rPr>
              <w:t> </w:t>
            </w:r>
          </w:p>
          <w:p w14:paraId="2F276AFB" w14:textId="77777777" w:rsidR="00D91C2F" w:rsidRPr="0076231B" w:rsidRDefault="00D91C2F" w:rsidP="000E4EB0">
            <w:pPr>
              <w:pStyle w:val="NoSpacing"/>
              <w:rPr>
                <w:rFonts w:ascii="Helvetica" w:hAnsi="Helvetica" w:cs="Helvetica"/>
                <w:color w:val="222222"/>
              </w:rPr>
            </w:pPr>
            <w:r w:rsidRPr="0076231B">
              <w:rPr>
                <w:rFonts w:ascii="Helvetica" w:hAnsi="Helvetica" w:cs="Helvetica"/>
                <w:color w:val="222222"/>
              </w:rPr>
              <w:t>This NOFA announces the availability of up to $14,500,000 for initial grants to provide adaptive sports activities under the Adaptive Sports Grant Program to Veterans, and members of the Armed Forces, with disabilities. Proposals with a focus on providing equine therapy targeted for Veterans and members of the Armed Forces should apply to VA-SPORTS-24.</w:t>
            </w:r>
          </w:p>
        </w:tc>
      </w:tr>
      <w:tr w:rsidR="00D91C2F" w:rsidRPr="0076231B" w14:paraId="002854D5" w14:textId="77777777" w:rsidTr="000E4EB0">
        <w:trPr>
          <w:tblCellSpacing w:w="0" w:type="dxa"/>
        </w:trPr>
        <w:tc>
          <w:tcPr>
            <w:tcW w:w="0" w:type="auto"/>
            <w:noWrap/>
            <w:hideMark/>
          </w:tcPr>
          <w:p w14:paraId="2D4463BE" w14:textId="77777777" w:rsidR="00D91C2F" w:rsidRPr="0076231B" w:rsidRDefault="00D91C2F" w:rsidP="000E4EB0">
            <w:pPr>
              <w:pStyle w:val="NoSpacing"/>
              <w:rPr>
                <w:rFonts w:ascii="Helvetica" w:hAnsi="Helvetica" w:cs="Helvetica"/>
                <w:b/>
                <w:bCs/>
                <w:color w:val="222222"/>
              </w:rPr>
            </w:pPr>
            <w:r w:rsidRPr="0076231B">
              <w:rPr>
                <w:rFonts w:ascii="Helvetica" w:hAnsi="Helvetica" w:cs="Helvetica"/>
                <w:b/>
                <w:bCs/>
                <w:color w:val="222222"/>
              </w:rPr>
              <w:t>Link to Additional Information:</w:t>
            </w:r>
          </w:p>
        </w:tc>
        <w:tc>
          <w:tcPr>
            <w:tcW w:w="5000" w:type="pct"/>
            <w:vAlign w:val="center"/>
            <w:hideMark/>
          </w:tcPr>
          <w:p w14:paraId="33B349F0" w14:textId="77777777" w:rsidR="00D91C2F" w:rsidRPr="0076231B" w:rsidRDefault="000E4EB0" w:rsidP="000E4EB0">
            <w:pPr>
              <w:pStyle w:val="NoSpacing"/>
              <w:rPr>
                <w:rFonts w:ascii="Helvetica" w:hAnsi="Helvetica" w:cs="Helvetica"/>
                <w:color w:val="222222"/>
              </w:rPr>
            </w:pPr>
            <w:hyperlink r:id="rId721" w:tgtFrame="_blank" w:tooltip="Link to Additional Information" w:history="1">
              <w:r w:rsidR="00D91C2F" w:rsidRPr="0076231B">
                <w:rPr>
                  <w:rStyle w:val="Hyperlink"/>
                  <w:rFonts w:ascii="Helvetica" w:hAnsi="Helvetica" w:cs="Helvetica"/>
                </w:rPr>
                <w:t>https://www.blogs.va.gov/nvspse/grant-program/</w:t>
              </w:r>
            </w:hyperlink>
          </w:p>
        </w:tc>
      </w:tr>
      <w:tr w:rsidR="00D91C2F" w:rsidRPr="0076231B" w14:paraId="612C6CE1" w14:textId="77777777" w:rsidTr="000E4EB0">
        <w:trPr>
          <w:tblCellSpacing w:w="0" w:type="dxa"/>
        </w:trPr>
        <w:tc>
          <w:tcPr>
            <w:tcW w:w="0" w:type="auto"/>
            <w:noWrap/>
            <w:hideMark/>
          </w:tcPr>
          <w:p w14:paraId="264B1E49" w14:textId="77777777" w:rsidR="00D91C2F" w:rsidRPr="0076231B" w:rsidRDefault="00D91C2F" w:rsidP="000E4EB0">
            <w:pPr>
              <w:pStyle w:val="NoSpacing"/>
              <w:rPr>
                <w:rFonts w:ascii="Helvetica" w:hAnsi="Helvetica" w:cs="Helvetica"/>
                <w:b/>
                <w:bCs/>
                <w:color w:val="222222"/>
              </w:rPr>
            </w:pPr>
            <w:r w:rsidRPr="0076231B">
              <w:rPr>
                <w:rFonts w:ascii="Helvetica" w:hAnsi="Helvetica" w:cs="Helvetica"/>
                <w:b/>
                <w:bCs/>
                <w:color w:val="222222"/>
              </w:rPr>
              <w:t>Grantor Contact Information:</w:t>
            </w:r>
          </w:p>
        </w:tc>
        <w:tc>
          <w:tcPr>
            <w:tcW w:w="5000" w:type="pct"/>
            <w:vAlign w:val="center"/>
            <w:hideMark/>
          </w:tcPr>
          <w:p w14:paraId="2AD5A51F" w14:textId="77777777" w:rsidR="00D91C2F" w:rsidRPr="0076231B" w:rsidRDefault="00D91C2F" w:rsidP="000E4EB0">
            <w:pPr>
              <w:pStyle w:val="NoSpacing"/>
              <w:rPr>
                <w:rFonts w:ascii="Helvetica" w:hAnsi="Helvetica" w:cs="Helvetica"/>
                <w:color w:val="222222"/>
              </w:rPr>
            </w:pPr>
            <w:r w:rsidRPr="0076231B">
              <w:rPr>
                <w:rFonts w:ascii="Helvetica" w:hAnsi="Helvetica" w:cs="Helvetica"/>
                <w:color w:val="222222"/>
              </w:rPr>
              <w:t>Vanietta Armstrong Supervisory Grants Management Spc</w:t>
            </w:r>
            <w:r w:rsidRPr="0076231B">
              <w:rPr>
                <w:rFonts w:ascii="Helvetica" w:hAnsi="Helvetica" w:cs="Helvetica"/>
                <w:color w:val="222222"/>
              </w:rPr>
              <w:br/>
              <w:t>Grants4vets@va.gov</w:t>
            </w:r>
            <w:r w:rsidRPr="0076231B">
              <w:rPr>
                <w:rFonts w:ascii="Helvetica" w:hAnsi="Helvetica" w:cs="Helvetica"/>
                <w:color w:val="222222"/>
              </w:rPr>
              <w:br/>
            </w:r>
            <w:r w:rsidRPr="0076231B">
              <w:rPr>
                <w:rFonts w:ascii="Helvetica" w:hAnsi="Helvetica" w:cs="Helvetica"/>
                <w:color w:val="222222"/>
              </w:rPr>
              <w:br/>
            </w:r>
            <w:hyperlink r:id="rId722" w:history="1">
              <w:r w:rsidRPr="0076231B">
                <w:rPr>
                  <w:rStyle w:val="Hyperlink"/>
                  <w:rFonts w:ascii="Helvetica" w:hAnsi="Helvetica" w:cs="Helvetica"/>
                </w:rPr>
                <w:t>Adaptive Sports</w:t>
              </w:r>
            </w:hyperlink>
          </w:p>
        </w:tc>
      </w:tr>
    </w:tbl>
    <w:p w14:paraId="0059CCAF" w14:textId="77777777" w:rsidR="00D91C2F" w:rsidRDefault="00D91C2F" w:rsidP="00D91C2F">
      <w:pPr>
        <w:pStyle w:val="NoSpacing"/>
        <w:pBdr>
          <w:bottom w:val="single" w:sz="6" w:space="1" w:color="auto"/>
        </w:pBdr>
        <w:rPr>
          <w:rStyle w:val="Hyperlink"/>
          <w:rFonts w:ascii="Helvetica" w:hAnsi="Helvetica" w:cs="Helvetica"/>
          <w:color w:val="1155CC"/>
          <w:sz w:val="24"/>
          <w:szCs w:val="24"/>
          <w:shd w:val="clear" w:color="auto" w:fill="FFFFFF"/>
        </w:rPr>
      </w:pPr>
      <w:r w:rsidRPr="007C2E4F">
        <w:rPr>
          <w:rFonts w:ascii="Helvetica" w:hAnsi="Helvetica" w:cs="Helvetica"/>
          <w:color w:val="222222"/>
          <w:sz w:val="24"/>
          <w:szCs w:val="24"/>
        </w:rPr>
        <w:br/>
      </w:r>
      <w:hyperlink r:id="rId723" w:tgtFrame="_blank" w:history="1">
        <w:r w:rsidRPr="007C2E4F">
          <w:rPr>
            <w:rStyle w:val="Hyperlink"/>
            <w:rFonts w:ascii="Helvetica" w:hAnsi="Helvetica" w:cs="Helvetica"/>
            <w:color w:val="1155CC"/>
            <w:sz w:val="24"/>
            <w:szCs w:val="24"/>
            <w:shd w:val="clear" w:color="auto" w:fill="FFFFFF"/>
          </w:rPr>
          <w:t>https://www.grants.gov/web/grants/view-opportunity.html?oppId=350048</w:t>
        </w:r>
      </w:hyperlink>
    </w:p>
    <w:p w14:paraId="100DF9FE" w14:textId="77777777" w:rsidR="00D91C2F" w:rsidRDefault="00D91C2F" w:rsidP="00D91C2F">
      <w:pPr>
        <w:pStyle w:val="NoSpacing"/>
        <w:rPr>
          <w:rFonts w:ascii="Helvetica" w:hAnsi="Helvetica" w:cs="Helvetica"/>
          <w:b/>
          <w:bCs/>
          <w:sz w:val="24"/>
          <w:szCs w:val="24"/>
        </w:rPr>
      </w:pPr>
    </w:p>
    <w:p w14:paraId="033C4365" w14:textId="77777777" w:rsidR="00D91C2F" w:rsidRDefault="00D91C2F" w:rsidP="00D91C2F">
      <w:pPr>
        <w:pStyle w:val="NoSpacing"/>
        <w:rPr>
          <w:rFonts w:ascii="Helvetica" w:hAnsi="Helvetica" w:cs="Helvetica"/>
          <w:color w:val="222222"/>
          <w:sz w:val="24"/>
          <w:szCs w:val="24"/>
          <w:shd w:val="clear" w:color="auto" w:fill="FFFFFF"/>
        </w:rPr>
      </w:pPr>
      <w:bookmarkStart w:id="1001" w:name="VALegacyGrants"/>
      <w:bookmarkEnd w:id="1001"/>
      <w:r w:rsidRPr="00BC255A">
        <w:rPr>
          <w:rFonts w:ascii="Helvetica" w:hAnsi="Helvetica" w:cs="Helvetica"/>
          <w:color w:val="222222"/>
          <w:sz w:val="24"/>
          <w:szCs w:val="24"/>
          <w:shd w:val="clear" w:color="auto" w:fill="FFFFFF"/>
        </w:rPr>
        <w:t>Veterans Legacy Grant Program</w:t>
      </w:r>
      <w:r w:rsidRPr="00BC255A">
        <w:rPr>
          <w:rFonts w:ascii="Helvetica" w:hAnsi="Helvetica" w:cs="Helvetica"/>
          <w:color w:val="222222"/>
          <w:sz w:val="24"/>
          <w:szCs w:val="24"/>
        </w:rPr>
        <w:br/>
      </w:r>
      <w:r w:rsidRPr="00BC255A">
        <w:rPr>
          <w:rFonts w:ascii="Helvetica" w:hAnsi="Helvetica" w:cs="Helvetica"/>
          <w:color w:val="222222"/>
          <w:sz w:val="24"/>
          <w:szCs w:val="24"/>
          <w:shd w:val="clear" w:color="auto" w:fill="FFFFFF"/>
        </w:rPr>
        <w:t>Forecast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91C2F" w:rsidRPr="00BC0C6C" w14:paraId="1702E91B" w14:textId="77777777" w:rsidTr="000E4EB0">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38"/>
              <w:gridCol w:w="3007"/>
            </w:tblGrid>
            <w:tr w:rsidR="00D91C2F" w:rsidRPr="00BC0C6C" w14:paraId="2682BBB4" w14:textId="77777777" w:rsidTr="000E4EB0">
              <w:trPr>
                <w:tblCellSpacing w:w="0" w:type="dxa"/>
              </w:trPr>
              <w:tc>
                <w:tcPr>
                  <w:tcW w:w="2238" w:type="dxa"/>
                  <w:noWrap/>
                  <w:hideMark/>
                </w:tcPr>
                <w:p w14:paraId="39F22B6D" w14:textId="77777777" w:rsidR="00D91C2F" w:rsidRPr="00BC0C6C" w:rsidRDefault="00D91C2F" w:rsidP="000E4EB0">
                  <w:pPr>
                    <w:pStyle w:val="NoSpacing"/>
                    <w:rPr>
                      <w:rFonts w:ascii="Helvetica" w:hAnsi="Helvetica" w:cs="Helvetica"/>
                      <w:b/>
                      <w:bCs/>
                      <w:color w:val="222222"/>
                    </w:rPr>
                  </w:pPr>
                  <w:r w:rsidRPr="00BC0C6C">
                    <w:rPr>
                      <w:rFonts w:ascii="Helvetica" w:hAnsi="Helvetica" w:cs="Helvetica"/>
                      <w:b/>
                      <w:bCs/>
                      <w:color w:val="222222"/>
                    </w:rPr>
                    <w:t>Document Type:</w:t>
                  </w:r>
                </w:p>
              </w:tc>
              <w:tc>
                <w:tcPr>
                  <w:tcW w:w="3007" w:type="dxa"/>
                  <w:vAlign w:val="center"/>
                  <w:hideMark/>
                </w:tcPr>
                <w:p w14:paraId="1A78C74E" w14:textId="77777777" w:rsidR="00D91C2F" w:rsidRPr="00BC0C6C" w:rsidRDefault="00D91C2F" w:rsidP="000E4EB0">
                  <w:pPr>
                    <w:pStyle w:val="NoSpacing"/>
                    <w:rPr>
                      <w:rFonts w:ascii="Helvetica" w:hAnsi="Helvetica" w:cs="Helvetica"/>
                      <w:color w:val="222222"/>
                    </w:rPr>
                  </w:pPr>
                  <w:r w:rsidRPr="00BC0C6C">
                    <w:rPr>
                      <w:rFonts w:ascii="Helvetica" w:hAnsi="Helvetica" w:cs="Helvetica"/>
                      <w:color w:val="222222"/>
                    </w:rPr>
                    <w:t>Grants Notice</w:t>
                  </w:r>
                </w:p>
              </w:tc>
            </w:tr>
            <w:tr w:rsidR="00D91C2F" w:rsidRPr="00BC0C6C" w14:paraId="3C03088A" w14:textId="77777777" w:rsidTr="000E4EB0">
              <w:trPr>
                <w:tblCellSpacing w:w="0" w:type="dxa"/>
              </w:trPr>
              <w:tc>
                <w:tcPr>
                  <w:tcW w:w="2238" w:type="dxa"/>
                  <w:noWrap/>
                  <w:hideMark/>
                </w:tcPr>
                <w:p w14:paraId="00679CFF" w14:textId="77777777" w:rsidR="00D91C2F" w:rsidRPr="00BC0C6C" w:rsidRDefault="00D91C2F" w:rsidP="000E4EB0">
                  <w:pPr>
                    <w:pStyle w:val="NoSpacing"/>
                    <w:rPr>
                      <w:rFonts w:ascii="Helvetica" w:hAnsi="Helvetica" w:cs="Helvetica"/>
                      <w:b/>
                      <w:bCs/>
                      <w:color w:val="222222"/>
                    </w:rPr>
                  </w:pPr>
                  <w:r w:rsidRPr="00BC0C6C">
                    <w:rPr>
                      <w:rFonts w:ascii="Helvetica" w:hAnsi="Helvetica" w:cs="Helvetica"/>
                      <w:b/>
                      <w:bCs/>
                      <w:color w:val="222222"/>
                    </w:rPr>
                    <w:t>Opportunity Number:</w:t>
                  </w:r>
                </w:p>
              </w:tc>
              <w:tc>
                <w:tcPr>
                  <w:tcW w:w="3007" w:type="dxa"/>
                  <w:vAlign w:val="center"/>
                  <w:hideMark/>
                </w:tcPr>
                <w:p w14:paraId="21FE8362" w14:textId="77777777" w:rsidR="00D91C2F" w:rsidRPr="00BC0C6C" w:rsidRDefault="00D91C2F" w:rsidP="000E4EB0">
                  <w:pPr>
                    <w:pStyle w:val="NoSpacing"/>
                    <w:rPr>
                      <w:rFonts w:ascii="Helvetica" w:hAnsi="Helvetica" w:cs="Helvetica"/>
                      <w:color w:val="222222"/>
                    </w:rPr>
                  </w:pPr>
                  <w:r w:rsidRPr="00BC0C6C">
                    <w:rPr>
                      <w:rFonts w:ascii="Helvetica" w:hAnsi="Helvetica" w:cs="Helvetica"/>
                      <w:color w:val="222222"/>
                    </w:rPr>
                    <w:t>VLGP-FY2024</w:t>
                  </w:r>
                </w:p>
              </w:tc>
            </w:tr>
            <w:tr w:rsidR="00D91C2F" w:rsidRPr="00BC0C6C" w14:paraId="156FA023" w14:textId="77777777" w:rsidTr="000E4EB0">
              <w:trPr>
                <w:tblCellSpacing w:w="0" w:type="dxa"/>
              </w:trPr>
              <w:tc>
                <w:tcPr>
                  <w:tcW w:w="2238" w:type="dxa"/>
                  <w:noWrap/>
                  <w:hideMark/>
                </w:tcPr>
                <w:p w14:paraId="5B6B785D" w14:textId="77777777" w:rsidR="00D91C2F" w:rsidRPr="00BC0C6C" w:rsidRDefault="00D91C2F" w:rsidP="000E4EB0">
                  <w:pPr>
                    <w:pStyle w:val="NoSpacing"/>
                    <w:rPr>
                      <w:rFonts w:ascii="Helvetica" w:hAnsi="Helvetica" w:cs="Helvetica"/>
                      <w:b/>
                      <w:bCs/>
                      <w:color w:val="222222"/>
                    </w:rPr>
                  </w:pPr>
                  <w:r w:rsidRPr="00BC0C6C">
                    <w:rPr>
                      <w:rFonts w:ascii="Helvetica" w:hAnsi="Helvetica" w:cs="Helvetica"/>
                      <w:b/>
                      <w:bCs/>
                      <w:color w:val="222222"/>
                    </w:rPr>
                    <w:t>Opportunity Title:</w:t>
                  </w:r>
                </w:p>
              </w:tc>
              <w:tc>
                <w:tcPr>
                  <w:tcW w:w="3007" w:type="dxa"/>
                  <w:vAlign w:val="center"/>
                  <w:hideMark/>
                </w:tcPr>
                <w:p w14:paraId="44F566A5" w14:textId="77777777" w:rsidR="00D91C2F" w:rsidRPr="00BC0C6C" w:rsidRDefault="00D91C2F" w:rsidP="000E4EB0">
                  <w:pPr>
                    <w:pStyle w:val="NoSpacing"/>
                    <w:rPr>
                      <w:rFonts w:ascii="Helvetica" w:hAnsi="Helvetica" w:cs="Helvetica"/>
                      <w:color w:val="222222"/>
                    </w:rPr>
                  </w:pPr>
                  <w:r w:rsidRPr="00BC0C6C">
                    <w:rPr>
                      <w:rFonts w:ascii="Helvetica" w:hAnsi="Helvetica" w:cs="Helvetica"/>
                      <w:color w:val="222222"/>
                    </w:rPr>
                    <w:t>Veterans Legacy Grant Program</w:t>
                  </w:r>
                </w:p>
              </w:tc>
            </w:tr>
            <w:tr w:rsidR="00D91C2F" w:rsidRPr="00BC0C6C" w14:paraId="6708C01E" w14:textId="77777777" w:rsidTr="000E4EB0">
              <w:trPr>
                <w:tblCellSpacing w:w="0" w:type="dxa"/>
              </w:trPr>
              <w:tc>
                <w:tcPr>
                  <w:tcW w:w="2238" w:type="dxa"/>
                  <w:noWrap/>
                  <w:hideMark/>
                </w:tcPr>
                <w:p w14:paraId="765F0A2C" w14:textId="77777777" w:rsidR="00D91C2F" w:rsidRPr="00BC0C6C" w:rsidRDefault="00D91C2F" w:rsidP="000E4EB0">
                  <w:pPr>
                    <w:pStyle w:val="NoSpacing"/>
                    <w:rPr>
                      <w:rFonts w:ascii="Helvetica" w:hAnsi="Helvetica" w:cs="Helvetica"/>
                      <w:b/>
                      <w:bCs/>
                      <w:color w:val="222222"/>
                    </w:rPr>
                  </w:pPr>
                  <w:r w:rsidRPr="00BC0C6C">
                    <w:rPr>
                      <w:rFonts w:ascii="Helvetica" w:hAnsi="Helvetica" w:cs="Helvetica"/>
                      <w:b/>
                      <w:bCs/>
                      <w:color w:val="222222"/>
                    </w:rPr>
                    <w:t>Opportunity Category:</w:t>
                  </w:r>
                </w:p>
              </w:tc>
              <w:tc>
                <w:tcPr>
                  <w:tcW w:w="3007" w:type="dxa"/>
                  <w:vAlign w:val="center"/>
                  <w:hideMark/>
                </w:tcPr>
                <w:p w14:paraId="37162150" w14:textId="77777777" w:rsidR="00D91C2F" w:rsidRPr="00BC0C6C" w:rsidRDefault="00D91C2F" w:rsidP="000E4EB0">
                  <w:pPr>
                    <w:pStyle w:val="NoSpacing"/>
                    <w:rPr>
                      <w:rFonts w:ascii="Helvetica" w:hAnsi="Helvetica" w:cs="Helvetica"/>
                      <w:color w:val="222222"/>
                    </w:rPr>
                  </w:pPr>
                  <w:r w:rsidRPr="00BC0C6C">
                    <w:rPr>
                      <w:rFonts w:ascii="Helvetica" w:hAnsi="Helvetica" w:cs="Helvetica"/>
                      <w:color w:val="222222"/>
                    </w:rPr>
                    <w:t>Discretionary</w:t>
                  </w:r>
                </w:p>
              </w:tc>
            </w:tr>
            <w:tr w:rsidR="00D91C2F" w:rsidRPr="00BC0C6C" w14:paraId="53982195" w14:textId="77777777" w:rsidTr="000E4EB0">
              <w:trPr>
                <w:tblCellSpacing w:w="0" w:type="dxa"/>
              </w:trPr>
              <w:tc>
                <w:tcPr>
                  <w:tcW w:w="2238" w:type="dxa"/>
                  <w:noWrap/>
                  <w:hideMark/>
                </w:tcPr>
                <w:p w14:paraId="55BF38BB" w14:textId="77777777" w:rsidR="00D91C2F" w:rsidRPr="00BC0C6C" w:rsidRDefault="00D91C2F" w:rsidP="000E4EB0">
                  <w:pPr>
                    <w:pStyle w:val="NoSpacing"/>
                    <w:rPr>
                      <w:rFonts w:ascii="Helvetica" w:hAnsi="Helvetica" w:cs="Helvetica"/>
                      <w:b/>
                      <w:bCs/>
                      <w:color w:val="222222"/>
                    </w:rPr>
                  </w:pPr>
                  <w:r w:rsidRPr="00BC0C6C">
                    <w:rPr>
                      <w:rFonts w:ascii="Helvetica" w:hAnsi="Helvetica" w:cs="Helvetica"/>
                      <w:b/>
                      <w:bCs/>
                      <w:color w:val="222222"/>
                    </w:rPr>
                    <w:t>Opportunity Category Explanation:</w:t>
                  </w:r>
                </w:p>
              </w:tc>
              <w:tc>
                <w:tcPr>
                  <w:tcW w:w="3007" w:type="dxa"/>
                  <w:vAlign w:val="center"/>
                  <w:hideMark/>
                </w:tcPr>
                <w:p w14:paraId="23F0451D" w14:textId="77777777" w:rsidR="00D91C2F" w:rsidRPr="00BC0C6C" w:rsidRDefault="00D91C2F" w:rsidP="000E4EB0">
                  <w:pPr>
                    <w:pStyle w:val="NoSpacing"/>
                    <w:rPr>
                      <w:rFonts w:ascii="Helvetica" w:hAnsi="Helvetica" w:cs="Helvetica"/>
                      <w:color w:val="222222"/>
                    </w:rPr>
                  </w:pPr>
                  <w:r w:rsidRPr="00BC0C6C">
                    <w:rPr>
                      <w:rFonts w:ascii="Helvetica" w:hAnsi="Helvetica" w:cs="Helvetica"/>
                      <w:color w:val="222222"/>
                    </w:rPr>
                    <w:t> </w:t>
                  </w:r>
                </w:p>
              </w:tc>
            </w:tr>
            <w:tr w:rsidR="00D91C2F" w:rsidRPr="00BC0C6C" w14:paraId="25784108" w14:textId="77777777" w:rsidTr="000E4EB0">
              <w:trPr>
                <w:tblCellSpacing w:w="0" w:type="dxa"/>
              </w:trPr>
              <w:tc>
                <w:tcPr>
                  <w:tcW w:w="2238" w:type="dxa"/>
                  <w:noWrap/>
                  <w:hideMark/>
                </w:tcPr>
                <w:p w14:paraId="0E4D25E0" w14:textId="77777777" w:rsidR="00D91C2F" w:rsidRPr="00BC0C6C" w:rsidRDefault="00D91C2F" w:rsidP="000E4EB0">
                  <w:pPr>
                    <w:pStyle w:val="NoSpacing"/>
                    <w:rPr>
                      <w:rFonts w:ascii="Helvetica" w:hAnsi="Helvetica" w:cs="Helvetica"/>
                      <w:b/>
                      <w:bCs/>
                      <w:color w:val="222222"/>
                    </w:rPr>
                  </w:pPr>
                  <w:r w:rsidRPr="00BC0C6C">
                    <w:rPr>
                      <w:rFonts w:ascii="Helvetica" w:hAnsi="Helvetica" w:cs="Helvetica"/>
                      <w:b/>
                      <w:bCs/>
                      <w:color w:val="222222"/>
                    </w:rPr>
                    <w:t>Funding Instrument Type:</w:t>
                  </w:r>
                </w:p>
              </w:tc>
              <w:tc>
                <w:tcPr>
                  <w:tcW w:w="3007" w:type="dxa"/>
                  <w:vAlign w:val="center"/>
                  <w:hideMark/>
                </w:tcPr>
                <w:p w14:paraId="40B2C68F" w14:textId="77777777" w:rsidR="00D91C2F" w:rsidRPr="00BC0C6C" w:rsidRDefault="00D91C2F" w:rsidP="000E4EB0">
                  <w:pPr>
                    <w:pStyle w:val="NoSpacing"/>
                    <w:rPr>
                      <w:rFonts w:ascii="Helvetica" w:hAnsi="Helvetica" w:cs="Helvetica"/>
                      <w:color w:val="222222"/>
                    </w:rPr>
                  </w:pPr>
                  <w:r w:rsidRPr="00BC0C6C">
                    <w:rPr>
                      <w:rFonts w:ascii="Helvetica" w:hAnsi="Helvetica" w:cs="Helvetica"/>
                      <w:color w:val="222222"/>
                    </w:rPr>
                    <w:t>Grant</w:t>
                  </w:r>
                </w:p>
              </w:tc>
            </w:tr>
            <w:tr w:rsidR="00D91C2F" w:rsidRPr="00BC0C6C" w14:paraId="37C116F6" w14:textId="77777777" w:rsidTr="000E4EB0">
              <w:trPr>
                <w:tblCellSpacing w:w="0" w:type="dxa"/>
              </w:trPr>
              <w:tc>
                <w:tcPr>
                  <w:tcW w:w="2238" w:type="dxa"/>
                  <w:noWrap/>
                  <w:hideMark/>
                </w:tcPr>
                <w:p w14:paraId="116384A9" w14:textId="77777777" w:rsidR="00D91C2F" w:rsidRPr="00BC0C6C" w:rsidRDefault="00D91C2F" w:rsidP="000E4EB0">
                  <w:pPr>
                    <w:pStyle w:val="NoSpacing"/>
                    <w:rPr>
                      <w:rFonts w:ascii="Helvetica" w:hAnsi="Helvetica" w:cs="Helvetica"/>
                      <w:b/>
                      <w:bCs/>
                      <w:color w:val="222222"/>
                    </w:rPr>
                  </w:pPr>
                  <w:r w:rsidRPr="00BC0C6C">
                    <w:rPr>
                      <w:rFonts w:ascii="Helvetica" w:hAnsi="Helvetica" w:cs="Helvetica"/>
                      <w:b/>
                      <w:bCs/>
                      <w:color w:val="222222"/>
                    </w:rPr>
                    <w:t>Category of Funding Activity:</w:t>
                  </w:r>
                </w:p>
              </w:tc>
              <w:tc>
                <w:tcPr>
                  <w:tcW w:w="3007" w:type="dxa"/>
                  <w:vAlign w:val="center"/>
                  <w:hideMark/>
                </w:tcPr>
                <w:p w14:paraId="31E4F613" w14:textId="77777777" w:rsidR="00D91C2F" w:rsidRPr="00BC0C6C" w:rsidRDefault="00D91C2F" w:rsidP="000E4EB0">
                  <w:pPr>
                    <w:pStyle w:val="NoSpacing"/>
                    <w:rPr>
                      <w:rFonts w:ascii="Helvetica" w:hAnsi="Helvetica" w:cs="Helvetica"/>
                      <w:color w:val="222222"/>
                    </w:rPr>
                  </w:pPr>
                  <w:r w:rsidRPr="00BC0C6C">
                    <w:rPr>
                      <w:rFonts w:ascii="Helvetica" w:hAnsi="Helvetica" w:cs="Helvetica"/>
                      <w:color w:val="222222"/>
                    </w:rPr>
                    <w:t>Other (see text field entitled "Explanation of Other Category of Funding Activity" for clarification)</w:t>
                  </w:r>
                </w:p>
              </w:tc>
            </w:tr>
            <w:tr w:rsidR="00D91C2F" w:rsidRPr="00BC0C6C" w14:paraId="085F0025" w14:textId="77777777" w:rsidTr="000E4EB0">
              <w:trPr>
                <w:tblCellSpacing w:w="0" w:type="dxa"/>
              </w:trPr>
              <w:tc>
                <w:tcPr>
                  <w:tcW w:w="2238" w:type="dxa"/>
                  <w:noWrap/>
                  <w:hideMark/>
                </w:tcPr>
                <w:p w14:paraId="059AAFF7" w14:textId="77777777" w:rsidR="00D91C2F" w:rsidRPr="00BC0C6C" w:rsidRDefault="00D91C2F" w:rsidP="000E4EB0">
                  <w:pPr>
                    <w:pStyle w:val="NoSpacing"/>
                    <w:rPr>
                      <w:rFonts w:ascii="Helvetica" w:hAnsi="Helvetica" w:cs="Helvetica"/>
                      <w:b/>
                      <w:bCs/>
                      <w:color w:val="222222"/>
                    </w:rPr>
                  </w:pPr>
                  <w:r w:rsidRPr="00BC0C6C">
                    <w:rPr>
                      <w:rFonts w:ascii="Helvetica" w:hAnsi="Helvetica" w:cs="Helvetica"/>
                      <w:b/>
                      <w:bCs/>
                      <w:color w:val="222222"/>
                    </w:rPr>
                    <w:lastRenderedPageBreak/>
                    <w:t>Category Explanation:</w:t>
                  </w:r>
                </w:p>
              </w:tc>
              <w:tc>
                <w:tcPr>
                  <w:tcW w:w="3007" w:type="dxa"/>
                  <w:vAlign w:val="center"/>
                  <w:hideMark/>
                </w:tcPr>
                <w:p w14:paraId="1A5D4CFB" w14:textId="77777777" w:rsidR="00D91C2F" w:rsidRPr="00BC0C6C" w:rsidRDefault="00D91C2F" w:rsidP="000E4EB0">
                  <w:pPr>
                    <w:pStyle w:val="NoSpacing"/>
                    <w:rPr>
                      <w:rFonts w:ascii="Helvetica" w:hAnsi="Helvetica" w:cs="Helvetica"/>
                      <w:color w:val="222222"/>
                    </w:rPr>
                  </w:pPr>
                  <w:r w:rsidRPr="00BC0C6C">
                    <w:rPr>
                      <w:rFonts w:ascii="Helvetica" w:hAnsi="Helvetica" w:cs="Helvetica"/>
                      <w:color w:val="222222"/>
                    </w:rPr>
                    <w:t>Veterans Legacy Grant Program</w:t>
                  </w:r>
                </w:p>
              </w:tc>
            </w:tr>
            <w:tr w:rsidR="00D91C2F" w:rsidRPr="00BC0C6C" w14:paraId="7DB8579E" w14:textId="77777777" w:rsidTr="000E4EB0">
              <w:trPr>
                <w:tblCellSpacing w:w="0" w:type="dxa"/>
              </w:trPr>
              <w:tc>
                <w:tcPr>
                  <w:tcW w:w="2238" w:type="dxa"/>
                  <w:noWrap/>
                  <w:hideMark/>
                </w:tcPr>
                <w:p w14:paraId="3F953F71" w14:textId="77777777" w:rsidR="00D91C2F" w:rsidRPr="00BC0C6C" w:rsidRDefault="00D91C2F" w:rsidP="000E4EB0">
                  <w:pPr>
                    <w:pStyle w:val="NoSpacing"/>
                    <w:rPr>
                      <w:rFonts w:ascii="Helvetica" w:hAnsi="Helvetica" w:cs="Helvetica"/>
                      <w:b/>
                      <w:bCs/>
                      <w:color w:val="222222"/>
                    </w:rPr>
                  </w:pPr>
                  <w:r w:rsidRPr="00BC0C6C">
                    <w:rPr>
                      <w:rFonts w:ascii="Helvetica" w:hAnsi="Helvetica" w:cs="Helvetica"/>
                      <w:b/>
                      <w:bCs/>
                      <w:color w:val="222222"/>
                    </w:rPr>
                    <w:t>Expected Number of Awards:</w:t>
                  </w:r>
                </w:p>
              </w:tc>
              <w:tc>
                <w:tcPr>
                  <w:tcW w:w="3007" w:type="dxa"/>
                  <w:vAlign w:val="center"/>
                  <w:hideMark/>
                </w:tcPr>
                <w:p w14:paraId="5BAFAE23" w14:textId="77777777" w:rsidR="00D91C2F" w:rsidRPr="00BC0C6C" w:rsidRDefault="00D91C2F" w:rsidP="000E4EB0">
                  <w:pPr>
                    <w:pStyle w:val="NoSpacing"/>
                    <w:rPr>
                      <w:rFonts w:ascii="Helvetica" w:hAnsi="Helvetica" w:cs="Helvetica"/>
                      <w:color w:val="222222"/>
                    </w:rPr>
                  </w:pPr>
                  <w:r w:rsidRPr="00BC0C6C">
                    <w:rPr>
                      <w:rFonts w:ascii="Helvetica" w:hAnsi="Helvetica" w:cs="Helvetica"/>
                      <w:color w:val="222222"/>
                    </w:rPr>
                    <w:t>10</w:t>
                  </w:r>
                </w:p>
              </w:tc>
            </w:tr>
            <w:tr w:rsidR="00D91C2F" w:rsidRPr="00BC0C6C" w14:paraId="3E447CC8" w14:textId="77777777" w:rsidTr="000E4EB0">
              <w:trPr>
                <w:tblCellSpacing w:w="0" w:type="dxa"/>
              </w:trPr>
              <w:tc>
                <w:tcPr>
                  <w:tcW w:w="2238" w:type="dxa"/>
                  <w:noWrap/>
                  <w:hideMark/>
                </w:tcPr>
                <w:p w14:paraId="24063F9D" w14:textId="77777777" w:rsidR="00D91C2F" w:rsidRPr="00BC0C6C" w:rsidRDefault="00D91C2F" w:rsidP="000E4EB0">
                  <w:pPr>
                    <w:pStyle w:val="NoSpacing"/>
                    <w:rPr>
                      <w:rFonts w:ascii="Helvetica" w:hAnsi="Helvetica" w:cs="Helvetica"/>
                      <w:b/>
                      <w:bCs/>
                      <w:color w:val="222222"/>
                    </w:rPr>
                  </w:pPr>
                  <w:r w:rsidRPr="00BC0C6C">
                    <w:rPr>
                      <w:rFonts w:ascii="Helvetica" w:hAnsi="Helvetica" w:cs="Helvetica"/>
                      <w:b/>
                      <w:bCs/>
                      <w:color w:val="222222"/>
                    </w:rPr>
                    <w:t>CFDA Number(s):</w:t>
                  </w:r>
                </w:p>
              </w:tc>
              <w:tc>
                <w:tcPr>
                  <w:tcW w:w="3007" w:type="dxa"/>
                  <w:vAlign w:val="center"/>
                  <w:hideMark/>
                </w:tcPr>
                <w:p w14:paraId="1EC31D37" w14:textId="77777777" w:rsidR="00D91C2F" w:rsidRPr="00BC0C6C" w:rsidRDefault="00D91C2F" w:rsidP="000E4EB0">
                  <w:pPr>
                    <w:pStyle w:val="NoSpacing"/>
                    <w:rPr>
                      <w:rFonts w:ascii="Helvetica" w:hAnsi="Helvetica" w:cs="Helvetica"/>
                      <w:color w:val="222222"/>
                    </w:rPr>
                  </w:pPr>
                  <w:r w:rsidRPr="00BC0C6C">
                    <w:rPr>
                      <w:rFonts w:ascii="Helvetica" w:hAnsi="Helvetica" w:cs="Helvetica"/>
                      <w:color w:val="222222"/>
                    </w:rPr>
                    <w:t>64.204 -- Veterans Legacy Grants Program</w:t>
                  </w:r>
                </w:p>
              </w:tc>
            </w:tr>
            <w:tr w:rsidR="00D91C2F" w:rsidRPr="00BC0C6C" w14:paraId="5DDBBE2B" w14:textId="77777777" w:rsidTr="000E4EB0">
              <w:trPr>
                <w:tblCellSpacing w:w="0" w:type="dxa"/>
              </w:trPr>
              <w:tc>
                <w:tcPr>
                  <w:tcW w:w="2238" w:type="dxa"/>
                  <w:noWrap/>
                  <w:hideMark/>
                </w:tcPr>
                <w:p w14:paraId="6473C82A" w14:textId="77777777" w:rsidR="00D91C2F" w:rsidRPr="00BC0C6C" w:rsidRDefault="00D91C2F" w:rsidP="000E4EB0">
                  <w:pPr>
                    <w:pStyle w:val="NoSpacing"/>
                    <w:rPr>
                      <w:rFonts w:ascii="Helvetica" w:hAnsi="Helvetica" w:cs="Helvetica"/>
                      <w:b/>
                      <w:bCs/>
                      <w:color w:val="222222"/>
                    </w:rPr>
                  </w:pPr>
                  <w:r w:rsidRPr="00BC0C6C">
                    <w:rPr>
                      <w:rFonts w:ascii="Helvetica" w:hAnsi="Helvetica" w:cs="Helvetica"/>
                      <w:b/>
                      <w:bCs/>
                      <w:color w:val="222222"/>
                    </w:rPr>
                    <w:t>Cost Sharing or Matching Requirement:</w:t>
                  </w:r>
                </w:p>
              </w:tc>
              <w:tc>
                <w:tcPr>
                  <w:tcW w:w="3007" w:type="dxa"/>
                  <w:vAlign w:val="center"/>
                  <w:hideMark/>
                </w:tcPr>
                <w:p w14:paraId="48D2E659" w14:textId="77777777" w:rsidR="00D91C2F" w:rsidRPr="00BC0C6C" w:rsidRDefault="00D91C2F" w:rsidP="000E4EB0">
                  <w:pPr>
                    <w:pStyle w:val="NoSpacing"/>
                    <w:rPr>
                      <w:rFonts w:ascii="Helvetica" w:hAnsi="Helvetica" w:cs="Helvetica"/>
                      <w:color w:val="222222"/>
                    </w:rPr>
                  </w:pPr>
                  <w:r w:rsidRPr="00BC0C6C">
                    <w:rPr>
                      <w:rFonts w:ascii="Helvetica" w:hAnsi="Helvetica" w:cs="Helvetica"/>
                      <w:color w:val="222222"/>
                    </w:rPr>
                    <w:t>No</w:t>
                  </w:r>
                </w:p>
              </w:tc>
            </w:tr>
          </w:tbl>
          <w:p w14:paraId="521B6FA8" w14:textId="77777777" w:rsidR="00D91C2F" w:rsidRPr="00BC0C6C" w:rsidRDefault="00D91C2F" w:rsidP="000E4EB0">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93"/>
              <w:gridCol w:w="2603"/>
            </w:tblGrid>
            <w:tr w:rsidR="00D91C2F" w:rsidRPr="00BC0C6C" w14:paraId="25BE449F" w14:textId="77777777" w:rsidTr="000E4EB0">
              <w:trPr>
                <w:tblCellSpacing w:w="0" w:type="dxa"/>
              </w:trPr>
              <w:tc>
                <w:tcPr>
                  <w:tcW w:w="2293" w:type="dxa"/>
                  <w:noWrap/>
                  <w:hideMark/>
                </w:tcPr>
                <w:p w14:paraId="0197596D" w14:textId="77777777" w:rsidR="00D91C2F" w:rsidRPr="00BC0C6C" w:rsidRDefault="00D91C2F" w:rsidP="000E4EB0">
                  <w:pPr>
                    <w:pStyle w:val="NoSpacing"/>
                    <w:rPr>
                      <w:rFonts w:ascii="Helvetica" w:hAnsi="Helvetica" w:cs="Helvetica"/>
                      <w:b/>
                      <w:bCs/>
                      <w:color w:val="222222"/>
                    </w:rPr>
                  </w:pPr>
                  <w:r w:rsidRPr="00BC0C6C">
                    <w:rPr>
                      <w:rFonts w:ascii="Helvetica" w:hAnsi="Helvetica" w:cs="Helvetica"/>
                      <w:b/>
                      <w:bCs/>
                      <w:color w:val="222222"/>
                    </w:rPr>
                    <w:lastRenderedPageBreak/>
                    <w:t>Version:</w:t>
                  </w:r>
                </w:p>
              </w:tc>
              <w:tc>
                <w:tcPr>
                  <w:tcW w:w="2603" w:type="dxa"/>
                  <w:vAlign w:val="center"/>
                  <w:hideMark/>
                </w:tcPr>
                <w:p w14:paraId="264E5276" w14:textId="77777777" w:rsidR="00D91C2F" w:rsidRPr="00BC0C6C" w:rsidRDefault="00D91C2F" w:rsidP="000E4EB0">
                  <w:pPr>
                    <w:pStyle w:val="NoSpacing"/>
                    <w:rPr>
                      <w:rFonts w:ascii="Helvetica" w:hAnsi="Helvetica" w:cs="Helvetica"/>
                      <w:color w:val="222222"/>
                    </w:rPr>
                  </w:pPr>
                  <w:r w:rsidRPr="00BC0C6C">
                    <w:rPr>
                      <w:rFonts w:ascii="Helvetica" w:hAnsi="Helvetica" w:cs="Helvetica"/>
                      <w:color w:val="222222"/>
                    </w:rPr>
                    <w:t>Forecast 1</w:t>
                  </w:r>
                </w:p>
              </w:tc>
            </w:tr>
            <w:tr w:rsidR="00D91C2F" w:rsidRPr="00BC0C6C" w14:paraId="1DDED93C" w14:textId="77777777" w:rsidTr="000E4EB0">
              <w:trPr>
                <w:tblCellSpacing w:w="0" w:type="dxa"/>
              </w:trPr>
              <w:tc>
                <w:tcPr>
                  <w:tcW w:w="2293" w:type="dxa"/>
                  <w:noWrap/>
                  <w:hideMark/>
                </w:tcPr>
                <w:p w14:paraId="0F5B5F3E" w14:textId="77777777" w:rsidR="00D91C2F" w:rsidRPr="00BC0C6C" w:rsidRDefault="00D91C2F" w:rsidP="000E4EB0">
                  <w:pPr>
                    <w:pStyle w:val="NoSpacing"/>
                    <w:rPr>
                      <w:rFonts w:ascii="Helvetica" w:hAnsi="Helvetica" w:cs="Helvetica"/>
                      <w:b/>
                      <w:bCs/>
                      <w:color w:val="222222"/>
                    </w:rPr>
                  </w:pPr>
                  <w:r w:rsidRPr="00BC0C6C">
                    <w:rPr>
                      <w:rFonts w:ascii="Helvetica" w:hAnsi="Helvetica" w:cs="Helvetica"/>
                      <w:b/>
                      <w:bCs/>
                      <w:color w:val="222222"/>
                    </w:rPr>
                    <w:t>Forecasted Date:</w:t>
                  </w:r>
                </w:p>
              </w:tc>
              <w:tc>
                <w:tcPr>
                  <w:tcW w:w="2603" w:type="dxa"/>
                  <w:vAlign w:val="center"/>
                  <w:hideMark/>
                </w:tcPr>
                <w:p w14:paraId="3F6196B1" w14:textId="77777777" w:rsidR="00D91C2F" w:rsidRPr="00BC0C6C" w:rsidRDefault="00D91C2F" w:rsidP="000E4EB0">
                  <w:pPr>
                    <w:pStyle w:val="NoSpacing"/>
                    <w:rPr>
                      <w:rFonts w:ascii="Helvetica" w:hAnsi="Helvetica" w:cs="Helvetica"/>
                      <w:color w:val="222222"/>
                    </w:rPr>
                  </w:pPr>
                  <w:r w:rsidRPr="00BC0C6C">
                    <w:rPr>
                      <w:rFonts w:ascii="Helvetica" w:hAnsi="Helvetica" w:cs="Helvetica"/>
                      <w:color w:val="222222"/>
                    </w:rPr>
                    <w:t>Aug 31, 2023</w:t>
                  </w:r>
                </w:p>
              </w:tc>
            </w:tr>
            <w:tr w:rsidR="00D91C2F" w:rsidRPr="00BC0C6C" w14:paraId="0195F815" w14:textId="77777777" w:rsidTr="000E4EB0">
              <w:trPr>
                <w:tblCellSpacing w:w="0" w:type="dxa"/>
              </w:trPr>
              <w:tc>
                <w:tcPr>
                  <w:tcW w:w="2293" w:type="dxa"/>
                  <w:noWrap/>
                  <w:hideMark/>
                </w:tcPr>
                <w:p w14:paraId="09409530" w14:textId="77777777" w:rsidR="00D91C2F" w:rsidRPr="00BC0C6C" w:rsidRDefault="00D91C2F" w:rsidP="000E4EB0">
                  <w:pPr>
                    <w:pStyle w:val="NoSpacing"/>
                    <w:rPr>
                      <w:rFonts w:ascii="Helvetica" w:hAnsi="Helvetica" w:cs="Helvetica"/>
                      <w:b/>
                      <w:bCs/>
                      <w:color w:val="222222"/>
                    </w:rPr>
                  </w:pPr>
                  <w:r w:rsidRPr="00BC0C6C">
                    <w:rPr>
                      <w:rFonts w:ascii="Helvetica" w:hAnsi="Helvetica" w:cs="Helvetica"/>
                      <w:b/>
                      <w:bCs/>
                      <w:color w:val="222222"/>
                    </w:rPr>
                    <w:t>Last Updated Date:</w:t>
                  </w:r>
                </w:p>
              </w:tc>
              <w:tc>
                <w:tcPr>
                  <w:tcW w:w="2603" w:type="dxa"/>
                  <w:vAlign w:val="center"/>
                  <w:hideMark/>
                </w:tcPr>
                <w:p w14:paraId="0DA8035E" w14:textId="77777777" w:rsidR="00D91C2F" w:rsidRPr="00BC0C6C" w:rsidRDefault="00D91C2F" w:rsidP="000E4EB0">
                  <w:pPr>
                    <w:pStyle w:val="NoSpacing"/>
                    <w:rPr>
                      <w:rFonts w:ascii="Helvetica" w:hAnsi="Helvetica" w:cs="Helvetica"/>
                      <w:color w:val="222222"/>
                    </w:rPr>
                  </w:pPr>
                  <w:r w:rsidRPr="00BC0C6C">
                    <w:rPr>
                      <w:rFonts w:ascii="Helvetica" w:hAnsi="Helvetica" w:cs="Helvetica"/>
                      <w:color w:val="222222"/>
                    </w:rPr>
                    <w:t>Aug 31, 2023</w:t>
                  </w:r>
                </w:p>
              </w:tc>
            </w:tr>
            <w:tr w:rsidR="00D91C2F" w:rsidRPr="00BC0C6C" w14:paraId="21C5B9BB" w14:textId="77777777" w:rsidTr="000E4EB0">
              <w:trPr>
                <w:tblCellSpacing w:w="0" w:type="dxa"/>
              </w:trPr>
              <w:tc>
                <w:tcPr>
                  <w:tcW w:w="2293" w:type="dxa"/>
                  <w:noWrap/>
                  <w:hideMark/>
                </w:tcPr>
                <w:p w14:paraId="715AE351" w14:textId="77777777" w:rsidR="00D91C2F" w:rsidRPr="00BC0C6C" w:rsidRDefault="00D91C2F" w:rsidP="000E4EB0">
                  <w:pPr>
                    <w:pStyle w:val="NoSpacing"/>
                    <w:rPr>
                      <w:rFonts w:ascii="Helvetica" w:hAnsi="Helvetica" w:cs="Helvetica"/>
                      <w:b/>
                      <w:bCs/>
                      <w:color w:val="222222"/>
                    </w:rPr>
                  </w:pPr>
                  <w:r w:rsidRPr="00BC0C6C">
                    <w:rPr>
                      <w:rFonts w:ascii="Helvetica" w:hAnsi="Helvetica" w:cs="Helvetica"/>
                      <w:b/>
                      <w:bCs/>
                      <w:color w:val="222222"/>
                    </w:rPr>
                    <w:t>Estimated Post Date:</w:t>
                  </w:r>
                </w:p>
              </w:tc>
              <w:tc>
                <w:tcPr>
                  <w:tcW w:w="2603" w:type="dxa"/>
                  <w:vAlign w:val="center"/>
                  <w:hideMark/>
                </w:tcPr>
                <w:p w14:paraId="46CF8247" w14:textId="77777777" w:rsidR="00D91C2F" w:rsidRPr="00BC0C6C" w:rsidRDefault="00D91C2F" w:rsidP="000E4EB0">
                  <w:pPr>
                    <w:pStyle w:val="NoSpacing"/>
                    <w:rPr>
                      <w:rFonts w:ascii="Helvetica" w:hAnsi="Helvetica" w:cs="Helvetica"/>
                      <w:color w:val="222222"/>
                    </w:rPr>
                  </w:pPr>
                  <w:r w:rsidRPr="00BC0C6C">
                    <w:rPr>
                      <w:rFonts w:ascii="Helvetica" w:hAnsi="Helvetica" w:cs="Helvetica"/>
                      <w:color w:val="222222"/>
                    </w:rPr>
                    <w:t>Apr 01, 2024</w:t>
                  </w:r>
                </w:p>
              </w:tc>
            </w:tr>
            <w:tr w:rsidR="00D91C2F" w:rsidRPr="00BC0C6C" w14:paraId="455F2771" w14:textId="77777777" w:rsidTr="000E4EB0">
              <w:trPr>
                <w:tblCellSpacing w:w="0" w:type="dxa"/>
              </w:trPr>
              <w:tc>
                <w:tcPr>
                  <w:tcW w:w="2293" w:type="dxa"/>
                  <w:noWrap/>
                  <w:hideMark/>
                </w:tcPr>
                <w:p w14:paraId="39730FE7" w14:textId="77777777" w:rsidR="00D91C2F" w:rsidRPr="00BC0C6C" w:rsidRDefault="00D91C2F" w:rsidP="000E4EB0">
                  <w:pPr>
                    <w:pStyle w:val="NoSpacing"/>
                    <w:rPr>
                      <w:rFonts w:ascii="Helvetica" w:hAnsi="Helvetica" w:cs="Helvetica"/>
                      <w:b/>
                      <w:bCs/>
                      <w:color w:val="222222"/>
                    </w:rPr>
                  </w:pPr>
                  <w:r w:rsidRPr="00BC0C6C">
                    <w:rPr>
                      <w:rFonts w:ascii="Helvetica" w:hAnsi="Helvetica" w:cs="Helvetica"/>
                      <w:b/>
                      <w:bCs/>
                      <w:color w:val="222222"/>
                    </w:rPr>
                    <w:t>Estimated Application Due Date:</w:t>
                  </w:r>
                </w:p>
              </w:tc>
              <w:tc>
                <w:tcPr>
                  <w:tcW w:w="2603" w:type="dxa"/>
                  <w:vAlign w:val="center"/>
                  <w:hideMark/>
                </w:tcPr>
                <w:p w14:paraId="0E35EA03" w14:textId="77777777" w:rsidR="00D91C2F" w:rsidRPr="00BC0C6C" w:rsidRDefault="00D91C2F" w:rsidP="000E4EB0">
                  <w:pPr>
                    <w:pStyle w:val="NoSpacing"/>
                    <w:rPr>
                      <w:rFonts w:ascii="Helvetica" w:hAnsi="Helvetica" w:cs="Helvetica"/>
                      <w:color w:val="222222"/>
                    </w:rPr>
                  </w:pPr>
                  <w:r w:rsidRPr="00BC0C6C">
                    <w:rPr>
                      <w:rFonts w:ascii="Helvetica" w:hAnsi="Helvetica" w:cs="Helvetica"/>
                      <w:color w:val="222222"/>
                    </w:rPr>
                    <w:t>May 01, 2024  </w:t>
                  </w:r>
                </w:p>
              </w:tc>
            </w:tr>
            <w:tr w:rsidR="00D91C2F" w:rsidRPr="00BC0C6C" w14:paraId="12C49B8B" w14:textId="77777777" w:rsidTr="000E4EB0">
              <w:trPr>
                <w:tblCellSpacing w:w="0" w:type="dxa"/>
              </w:trPr>
              <w:tc>
                <w:tcPr>
                  <w:tcW w:w="2293" w:type="dxa"/>
                  <w:noWrap/>
                  <w:hideMark/>
                </w:tcPr>
                <w:p w14:paraId="6E78F649" w14:textId="77777777" w:rsidR="00D91C2F" w:rsidRPr="00BC0C6C" w:rsidRDefault="00D91C2F" w:rsidP="000E4EB0">
                  <w:pPr>
                    <w:pStyle w:val="NoSpacing"/>
                    <w:rPr>
                      <w:rFonts w:ascii="Helvetica" w:hAnsi="Helvetica" w:cs="Helvetica"/>
                      <w:b/>
                      <w:bCs/>
                      <w:color w:val="222222"/>
                    </w:rPr>
                  </w:pPr>
                  <w:r w:rsidRPr="00BC0C6C">
                    <w:rPr>
                      <w:rFonts w:ascii="Helvetica" w:hAnsi="Helvetica" w:cs="Helvetica"/>
                      <w:b/>
                      <w:bCs/>
                      <w:color w:val="222222"/>
                    </w:rPr>
                    <w:t>Estimated Award Date:</w:t>
                  </w:r>
                </w:p>
              </w:tc>
              <w:tc>
                <w:tcPr>
                  <w:tcW w:w="2603" w:type="dxa"/>
                  <w:vAlign w:val="center"/>
                  <w:hideMark/>
                </w:tcPr>
                <w:p w14:paraId="318D3F5D" w14:textId="77777777" w:rsidR="00D91C2F" w:rsidRPr="00BC0C6C" w:rsidRDefault="00D91C2F" w:rsidP="000E4EB0">
                  <w:pPr>
                    <w:pStyle w:val="NoSpacing"/>
                    <w:rPr>
                      <w:rFonts w:ascii="Helvetica" w:hAnsi="Helvetica" w:cs="Helvetica"/>
                      <w:color w:val="222222"/>
                    </w:rPr>
                  </w:pPr>
                  <w:r w:rsidRPr="00BC0C6C">
                    <w:rPr>
                      <w:rFonts w:ascii="Helvetica" w:hAnsi="Helvetica" w:cs="Helvetica"/>
                      <w:color w:val="222222"/>
                    </w:rPr>
                    <w:t>Jul 31, 2024</w:t>
                  </w:r>
                </w:p>
              </w:tc>
            </w:tr>
            <w:tr w:rsidR="00D91C2F" w:rsidRPr="00BC0C6C" w14:paraId="32CA2C7F" w14:textId="77777777" w:rsidTr="000E4EB0">
              <w:trPr>
                <w:tblCellSpacing w:w="0" w:type="dxa"/>
              </w:trPr>
              <w:tc>
                <w:tcPr>
                  <w:tcW w:w="2293" w:type="dxa"/>
                  <w:noWrap/>
                  <w:hideMark/>
                </w:tcPr>
                <w:p w14:paraId="1B8FE549" w14:textId="77777777" w:rsidR="00D91C2F" w:rsidRPr="00BC0C6C" w:rsidRDefault="00D91C2F" w:rsidP="000E4EB0">
                  <w:pPr>
                    <w:pStyle w:val="NoSpacing"/>
                    <w:rPr>
                      <w:rFonts w:ascii="Helvetica" w:hAnsi="Helvetica" w:cs="Helvetica"/>
                      <w:b/>
                      <w:bCs/>
                      <w:color w:val="222222"/>
                    </w:rPr>
                  </w:pPr>
                  <w:r w:rsidRPr="00BC0C6C">
                    <w:rPr>
                      <w:rFonts w:ascii="Helvetica" w:hAnsi="Helvetica" w:cs="Helvetica"/>
                      <w:b/>
                      <w:bCs/>
                      <w:color w:val="222222"/>
                    </w:rPr>
                    <w:t>Estimated Project Start Date:</w:t>
                  </w:r>
                </w:p>
              </w:tc>
              <w:tc>
                <w:tcPr>
                  <w:tcW w:w="2603" w:type="dxa"/>
                  <w:vAlign w:val="center"/>
                  <w:hideMark/>
                </w:tcPr>
                <w:p w14:paraId="7A5BE76D" w14:textId="77777777" w:rsidR="00D91C2F" w:rsidRPr="00BC0C6C" w:rsidRDefault="00D91C2F" w:rsidP="000E4EB0">
                  <w:pPr>
                    <w:pStyle w:val="NoSpacing"/>
                    <w:rPr>
                      <w:rFonts w:ascii="Helvetica" w:hAnsi="Helvetica" w:cs="Helvetica"/>
                      <w:color w:val="222222"/>
                    </w:rPr>
                  </w:pPr>
                  <w:r w:rsidRPr="00BC0C6C">
                    <w:rPr>
                      <w:rFonts w:ascii="Helvetica" w:hAnsi="Helvetica" w:cs="Helvetica"/>
                      <w:color w:val="222222"/>
                    </w:rPr>
                    <w:t>Sep 01, 2024</w:t>
                  </w:r>
                </w:p>
              </w:tc>
            </w:tr>
            <w:tr w:rsidR="00D91C2F" w:rsidRPr="00BC0C6C" w14:paraId="5DEEC0A7" w14:textId="77777777" w:rsidTr="000E4EB0">
              <w:trPr>
                <w:tblCellSpacing w:w="0" w:type="dxa"/>
              </w:trPr>
              <w:tc>
                <w:tcPr>
                  <w:tcW w:w="2293" w:type="dxa"/>
                  <w:noWrap/>
                  <w:hideMark/>
                </w:tcPr>
                <w:p w14:paraId="1119CD32" w14:textId="77777777" w:rsidR="00D91C2F" w:rsidRPr="00BC0C6C" w:rsidRDefault="00D91C2F" w:rsidP="000E4EB0">
                  <w:pPr>
                    <w:pStyle w:val="NoSpacing"/>
                    <w:rPr>
                      <w:rFonts w:ascii="Helvetica" w:hAnsi="Helvetica" w:cs="Helvetica"/>
                      <w:b/>
                      <w:bCs/>
                      <w:color w:val="222222"/>
                    </w:rPr>
                  </w:pPr>
                  <w:r w:rsidRPr="00BC0C6C">
                    <w:rPr>
                      <w:rFonts w:ascii="Helvetica" w:hAnsi="Helvetica" w:cs="Helvetica"/>
                      <w:b/>
                      <w:bCs/>
                      <w:color w:val="222222"/>
                    </w:rPr>
                    <w:t>Fiscal Year:</w:t>
                  </w:r>
                </w:p>
              </w:tc>
              <w:tc>
                <w:tcPr>
                  <w:tcW w:w="2603" w:type="dxa"/>
                  <w:vAlign w:val="center"/>
                  <w:hideMark/>
                </w:tcPr>
                <w:p w14:paraId="25E1AE77" w14:textId="77777777" w:rsidR="00D91C2F" w:rsidRPr="00BC0C6C" w:rsidRDefault="00D91C2F" w:rsidP="000E4EB0">
                  <w:pPr>
                    <w:pStyle w:val="NoSpacing"/>
                    <w:rPr>
                      <w:rFonts w:ascii="Helvetica" w:hAnsi="Helvetica" w:cs="Helvetica"/>
                      <w:color w:val="222222"/>
                    </w:rPr>
                  </w:pPr>
                  <w:r w:rsidRPr="00BC0C6C">
                    <w:rPr>
                      <w:rFonts w:ascii="Helvetica" w:hAnsi="Helvetica" w:cs="Helvetica"/>
                      <w:color w:val="222222"/>
                    </w:rPr>
                    <w:t>2024</w:t>
                  </w:r>
                </w:p>
              </w:tc>
            </w:tr>
            <w:tr w:rsidR="00D91C2F" w:rsidRPr="00BC0C6C" w14:paraId="31C38269" w14:textId="77777777" w:rsidTr="000E4EB0">
              <w:trPr>
                <w:tblCellSpacing w:w="0" w:type="dxa"/>
              </w:trPr>
              <w:tc>
                <w:tcPr>
                  <w:tcW w:w="2293" w:type="dxa"/>
                  <w:noWrap/>
                  <w:hideMark/>
                </w:tcPr>
                <w:p w14:paraId="2B61B411" w14:textId="77777777" w:rsidR="00D91C2F" w:rsidRPr="00BC0C6C" w:rsidRDefault="00D91C2F" w:rsidP="000E4EB0">
                  <w:pPr>
                    <w:pStyle w:val="NoSpacing"/>
                    <w:rPr>
                      <w:rFonts w:ascii="Helvetica" w:hAnsi="Helvetica" w:cs="Helvetica"/>
                      <w:b/>
                      <w:bCs/>
                      <w:color w:val="222222"/>
                    </w:rPr>
                  </w:pPr>
                  <w:r w:rsidRPr="00BC0C6C">
                    <w:rPr>
                      <w:rFonts w:ascii="Helvetica" w:hAnsi="Helvetica" w:cs="Helvetica"/>
                      <w:b/>
                      <w:bCs/>
                      <w:color w:val="222222"/>
                    </w:rPr>
                    <w:t>Archive Date:</w:t>
                  </w:r>
                </w:p>
              </w:tc>
              <w:tc>
                <w:tcPr>
                  <w:tcW w:w="2603" w:type="dxa"/>
                  <w:vAlign w:val="center"/>
                  <w:hideMark/>
                </w:tcPr>
                <w:p w14:paraId="5E45AB25" w14:textId="77777777" w:rsidR="00D91C2F" w:rsidRPr="00BC0C6C" w:rsidRDefault="00D91C2F" w:rsidP="000E4EB0">
                  <w:pPr>
                    <w:pStyle w:val="NoSpacing"/>
                    <w:rPr>
                      <w:rFonts w:ascii="Helvetica" w:hAnsi="Helvetica" w:cs="Helvetica"/>
                      <w:color w:val="222222"/>
                    </w:rPr>
                  </w:pPr>
                  <w:r w:rsidRPr="00BC0C6C">
                    <w:rPr>
                      <w:rFonts w:ascii="Helvetica" w:hAnsi="Helvetica" w:cs="Helvetica"/>
                      <w:color w:val="222222"/>
                    </w:rPr>
                    <w:t> </w:t>
                  </w:r>
                </w:p>
              </w:tc>
            </w:tr>
            <w:tr w:rsidR="00D91C2F" w:rsidRPr="00BC0C6C" w14:paraId="233B3BF0" w14:textId="77777777" w:rsidTr="000E4EB0">
              <w:trPr>
                <w:tblCellSpacing w:w="0" w:type="dxa"/>
              </w:trPr>
              <w:tc>
                <w:tcPr>
                  <w:tcW w:w="2293" w:type="dxa"/>
                  <w:noWrap/>
                  <w:hideMark/>
                </w:tcPr>
                <w:p w14:paraId="346EB310" w14:textId="77777777" w:rsidR="00D91C2F" w:rsidRPr="00BC0C6C" w:rsidRDefault="00D91C2F" w:rsidP="000E4EB0">
                  <w:pPr>
                    <w:pStyle w:val="NoSpacing"/>
                    <w:rPr>
                      <w:rFonts w:ascii="Helvetica" w:hAnsi="Helvetica" w:cs="Helvetica"/>
                      <w:b/>
                      <w:bCs/>
                      <w:color w:val="222222"/>
                    </w:rPr>
                  </w:pPr>
                  <w:r w:rsidRPr="00BC0C6C">
                    <w:rPr>
                      <w:rFonts w:ascii="Helvetica" w:hAnsi="Helvetica" w:cs="Helvetica"/>
                      <w:b/>
                      <w:bCs/>
                      <w:color w:val="222222"/>
                    </w:rPr>
                    <w:lastRenderedPageBreak/>
                    <w:t>Estimated Total Program Funding:</w:t>
                  </w:r>
                </w:p>
              </w:tc>
              <w:tc>
                <w:tcPr>
                  <w:tcW w:w="2603" w:type="dxa"/>
                  <w:vAlign w:val="center"/>
                  <w:hideMark/>
                </w:tcPr>
                <w:p w14:paraId="15D83A24" w14:textId="77777777" w:rsidR="00D91C2F" w:rsidRPr="00BC0C6C" w:rsidRDefault="00D91C2F" w:rsidP="000E4EB0">
                  <w:pPr>
                    <w:pStyle w:val="NoSpacing"/>
                    <w:rPr>
                      <w:rFonts w:ascii="Helvetica" w:hAnsi="Helvetica" w:cs="Helvetica"/>
                      <w:color w:val="222222"/>
                    </w:rPr>
                  </w:pPr>
                  <w:r w:rsidRPr="00BC0C6C">
                    <w:rPr>
                      <w:rFonts w:ascii="Helvetica" w:hAnsi="Helvetica" w:cs="Helvetica"/>
                      <w:color w:val="222222"/>
                    </w:rPr>
                    <w:t>$2,200,000</w:t>
                  </w:r>
                </w:p>
              </w:tc>
            </w:tr>
            <w:tr w:rsidR="00D91C2F" w:rsidRPr="00BC0C6C" w14:paraId="77C6AF6A" w14:textId="77777777" w:rsidTr="000E4EB0">
              <w:trPr>
                <w:tblCellSpacing w:w="0" w:type="dxa"/>
              </w:trPr>
              <w:tc>
                <w:tcPr>
                  <w:tcW w:w="2293" w:type="dxa"/>
                  <w:noWrap/>
                  <w:hideMark/>
                </w:tcPr>
                <w:p w14:paraId="32773D41" w14:textId="77777777" w:rsidR="00D91C2F" w:rsidRPr="00BC0C6C" w:rsidRDefault="00D91C2F" w:rsidP="000E4EB0">
                  <w:pPr>
                    <w:pStyle w:val="NoSpacing"/>
                    <w:rPr>
                      <w:rFonts w:ascii="Helvetica" w:hAnsi="Helvetica" w:cs="Helvetica"/>
                      <w:b/>
                      <w:bCs/>
                      <w:color w:val="222222"/>
                    </w:rPr>
                  </w:pPr>
                  <w:r w:rsidRPr="00BC0C6C">
                    <w:rPr>
                      <w:rFonts w:ascii="Helvetica" w:hAnsi="Helvetica" w:cs="Helvetica"/>
                      <w:b/>
                      <w:bCs/>
                      <w:color w:val="222222"/>
                    </w:rPr>
                    <w:t>Award Ceiling:</w:t>
                  </w:r>
                </w:p>
              </w:tc>
              <w:tc>
                <w:tcPr>
                  <w:tcW w:w="2603" w:type="dxa"/>
                  <w:vAlign w:val="center"/>
                  <w:hideMark/>
                </w:tcPr>
                <w:p w14:paraId="2375C300" w14:textId="77777777" w:rsidR="00D91C2F" w:rsidRPr="00BC0C6C" w:rsidRDefault="00D91C2F" w:rsidP="000E4EB0">
                  <w:pPr>
                    <w:pStyle w:val="NoSpacing"/>
                    <w:rPr>
                      <w:rFonts w:ascii="Helvetica" w:hAnsi="Helvetica" w:cs="Helvetica"/>
                      <w:color w:val="222222"/>
                    </w:rPr>
                  </w:pPr>
                  <w:r w:rsidRPr="00BC0C6C">
                    <w:rPr>
                      <w:rFonts w:ascii="Helvetica" w:hAnsi="Helvetica" w:cs="Helvetica"/>
                      <w:color w:val="222222"/>
                    </w:rPr>
                    <w:t>$500,000</w:t>
                  </w:r>
                </w:p>
              </w:tc>
            </w:tr>
            <w:tr w:rsidR="00D91C2F" w:rsidRPr="00BC0C6C" w14:paraId="7DC493D0" w14:textId="77777777" w:rsidTr="000E4EB0">
              <w:trPr>
                <w:tblCellSpacing w:w="0" w:type="dxa"/>
              </w:trPr>
              <w:tc>
                <w:tcPr>
                  <w:tcW w:w="2293" w:type="dxa"/>
                  <w:noWrap/>
                  <w:hideMark/>
                </w:tcPr>
                <w:p w14:paraId="1C445C3D" w14:textId="77777777" w:rsidR="00D91C2F" w:rsidRPr="00BC0C6C" w:rsidRDefault="00D91C2F" w:rsidP="000E4EB0">
                  <w:pPr>
                    <w:pStyle w:val="NoSpacing"/>
                    <w:rPr>
                      <w:rFonts w:ascii="Helvetica" w:hAnsi="Helvetica" w:cs="Helvetica"/>
                      <w:b/>
                      <w:bCs/>
                      <w:color w:val="222222"/>
                    </w:rPr>
                  </w:pPr>
                  <w:r w:rsidRPr="00BC0C6C">
                    <w:rPr>
                      <w:rFonts w:ascii="Helvetica" w:hAnsi="Helvetica" w:cs="Helvetica"/>
                      <w:b/>
                      <w:bCs/>
                      <w:color w:val="222222"/>
                    </w:rPr>
                    <w:t>Award Floor:</w:t>
                  </w:r>
                </w:p>
              </w:tc>
              <w:tc>
                <w:tcPr>
                  <w:tcW w:w="2603" w:type="dxa"/>
                  <w:vAlign w:val="center"/>
                  <w:hideMark/>
                </w:tcPr>
                <w:p w14:paraId="059344D7" w14:textId="77777777" w:rsidR="00D91C2F" w:rsidRPr="00BC0C6C" w:rsidRDefault="00D91C2F" w:rsidP="000E4EB0">
                  <w:pPr>
                    <w:pStyle w:val="NoSpacing"/>
                    <w:rPr>
                      <w:rFonts w:ascii="Helvetica" w:hAnsi="Helvetica" w:cs="Helvetica"/>
                      <w:color w:val="222222"/>
                    </w:rPr>
                  </w:pPr>
                  <w:r w:rsidRPr="00BC0C6C">
                    <w:rPr>
                      <w:rFonts w:ascii="Helvetica" w:hAnsi="Helvetica" w:cs="Helvetica"/>
                      <w:color w:val="222222"/>
                    </w:rPr>
                    <w:t> </w:t>
                  </w:r>
                </w:p>
              </w:tc>
            </w:tr>
          </w:tbl>
          <w:p w14:paraId="79679D1A" w14:textId="77777777" w:rsidR="00D91C2F" w:rsidRPr="00BC0C6C" w:rsidRDefault="00D91C2F" w:rsidP="000E4EB0">
            <w:pPr>
              <w:pStyle w:val="NoSpacing"/>
              <w:rPr>
                <w:rFonts w:ascii="Helvetica" w:hAnsi="Helvetica" w:cs="Helvetica"/>
                <w:color w:val="222222"/>
              </w:rPr>
            </w:pPr>
          </w:p>
        </w:tc>
      </w:tr>
    </w:tbl>
    <w:p w14:paraId="65B5719F" w14:textId="77777777" w:rsidR="00D91C2F" w:rsidRPr="00BC0C6C" w:rsidRDefault="00D91C2F" w:rsidP="00D91C2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90"/>
        <w:gridCol w:w="6900"/>
      </w:tblGrid>
      <w:tr w:rsidR="00D91C2F" w:rsidRPr="00BC0C6C" w14:paraId="684BFD31" w14:textId="77777777" w:rsidTr="000E4EB0">
        <w:trPr>
          <w:tblCellSpacing w:w="0" w:type="dxa"/>
        </w:trPr>
        <w:tc>
          <w:tcPr>
            <w:tcW w:w="0" w:type="auto"/>
            <w:noWrap/>
            <w:hideMark/>
          </w:tcPr>
          <w:p w14:paraId="7CD4BF2B" w14:textId="77777777" w:rsidR="00D91C2F" w:rsidRPr="00BC0C6C" w:rsidRDefault="00D91C2F" w:rsidP="000E4EB0">
            <w:pPr>
              <w:pStyle w:val="NoSpacing"/>
              <w:rPr>
                <w:rFonts w:ascii="Helvetica" w:hAnsi="Helvetica" w:cs="Helvetica"/>
                <w:b/>
                <w:bCs/>
                <w:color w:val="222222"/>
              </w:rPr>
            </w:pPr>
            <w:r w:rsidRPr="00BC0C6C">
              <w:rPr>
                <w:rFonts w:ascii="Helvetica" w:hAnsi="Helvetica" w:cs="Helvetica"/>
                <w:b/>
                <w:bCs/>
                <w:color w:val="222222"/>
              </w:rPr>
              <w:t>Eligible Applicants:</w:t>
            </w:r>
          </w:p>
        </w:tc>
        <w:tc>
          <w:tcPr>
            <w:tcW w:w="5000" w:type="pct"/>
            <w:vAlign w:val="center"/>
            <w:hideMark/>
          </w:tcPr>
          <w:p w14:paraId="08B6CFBB" w14:textId="77777777" w:rsidR="00D91C2F" w:rsidRPr="00BC0C6C" w:rsidRDefault="00D91C2F" w:rsidP="000E4EB0">
            <w:pPr>
              <w:pStyle w:val="NoSpacing"/>
              <w:rPr>
                <w:rFonts w:ascii="Helvetica" w:hAnsi="Helvetica" w:cs="Helvetica"/>
                <w:color w:val="222222"/>
              </w:rPr>
            </w:pPr>
            <w:r w:rsidRPr="00BC0C6C">
              <w:rPr>
                <w:rFonts w:ascii="Helvetica" w:hAnsi="Helvetica" w:cs="Helvetica"/>
                <w:color w:val="222222"/>
              </w:rPr>
              <w:t>Public and State controlled institutions of higher education</w:t>
            </w:r>
            <w:r w:rsidRPr="00BC0C6C">
              <w:rPr>
                <w:rFonts w:ascii="Helvetica" w:hAnsi="Helvetica" w:cs="Helvetica"/>
                <w:color w:val="222222"/>
              </w:rPr>
              <w:br/>
              <w:t>Private institutions of higher education</w:t>
            </w:r>
            <w:r w:rsidRPr="00BC0C6C">
              <w:rPr>
                <w:rFonts w:ascii="Helvetica" w:hAnsi="Helvetica" w:cs="Helvetica"/>
                <w:color w:val="222222"/>
              </w:rPr>
              <w:br/>
              <w:t>Independent school districts</w:t>
            </w:r>
            <w:r w:rsidRPr="00BC0C6C">
              <w:rPr>
                <w:rFonts w:ascii="Helvetica" w:hAnsi="Helvetica" w:cs="Helvetica"/>
                <w:color w:val="222222"/>
              </w:rPr>
              <w:br/>
              <w:t>Nonprofits having a 501(c)(3) status with the IRS, other than institutions of higher education</w:t>
            </w:r>
          </w:p>
        </w:tc>
      </w:tr>
      <w:tr w:rsidR="00D91C2F" w:rsidRPr="00BC0C6C" w14:paraId="59AC0F12" w14:textId="77777777" w:rsidTr="000E4EB0">
        <w:trPr>
          <w:tblCellSpacing w:w="0" w:type="dxa"/>
        </w:trPr>
        <w:tc>
          <w:tcPr>
            <w:tcW w:w="0" w:type="auto"/>
            <w:noWrap/>
            <w:hideMark/>
          </w:tcPr>
          <w:p w14:paraId="463D2CD9" w14:textId="77777777" w:rsidR="00D91C2F" w:rsidRPr="00BC0C6C" w:rsidRDefault="00D91C2F" w:rsidP="000E4EB0">
            <w:pPr>
              <w:pStyle w:val="NoSpacing"/>
              <w:rPr>
                <w:rFonts w:ascii="Helvetica" w:hAnsi="Helvetica" w:cs="Helvetica"/>
                <w:b/>
                <w:bCs/>
                <w:color w:val="222222"/>
              </w:rPr>
            </w:pPr>
            <w:r w:rsidRPr="00BC0C6C">
              <w:rPr>
                <w:rFonts w:ascii="Helvetica" w:hAnsi="Helvetica" w:cs="Helvetica"/>
                <w:b/>
                <w:bCs/>
                <w:color w:val="222222"/>
              </w:rPr>
              <w:t>Additional Information on Eligibility:</w:t>
            </w:r>
          </w:p>
        </w:tc>
        <w:tc>
          <w:tcPr>
            <w:tcW w:w="5000" w:type="pct"/>
            <w:vAlign w:val="center"/>
            <w:hideMark/>
          </w:tcPr>
          <w:p w14:paraId="33EE57D3" w14:textId="77777777" w:rsidR="00D91C2F" w:rsidRPr="00BC0C6C" w:rsidRDefault="00D91C2F" w:rsidP="000E4EB0">
            <w:pPr>
              <w:pStyle w:val="NoSpacing"/>
              <w:rPr>
                <w:rFonts w:ascii="Helvetica" w:hAnsi="Helvetica" w:cs="Helvetica"/>
                <w:color w:val="222222"/>
              </w:rPr>
            </w:pPr>
            <w:r w:rsidRPr="00BC0C6C">
              <w:rPr>
                <w:rFonts w:ascii="Helvetica" w:hAnsi="Helvetica" w:cs="Helvetica"/>
                <w:color w:val="222222"/>
              </w:rPr>
              <w:t>Veterans Service Organizations</w:t>
            </w:r>
          </w:p>
        </w:tc>
      </w:tr>
    </w:tbl>
    <w:p w14:paraId="38CB0214" w14:textId="77777777" w:rsidR="00D91C2F" w:rsidRPr="00BC0C6C" w:rsidRDefault="00D91C2F" w:rsidP="00D91C2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3"/>
        <w:gridCol w:w="7487"/>
      </w:tblGrid>
      <w:tr w:rsidR="00D91C2F" w:rsidRPr="00BC0C6C" w14:paraId="095647CC" w14:textId="77777777" w:rsidTr="000E4EB0">
        <w:trPr>
          <w:tblCellSpacing w:w="0" w:type="dxa"/>
        </w:trPr>
        <w:tc>
          <w:tcPr>
            <w:tcW w:w="0" w:type="auto"/>
            <w:noWrap/>
            <w:hideMark/>
          </w:tcPr>
          <w:p w14:paraId="5F1B7941" w14:textId="77777777" w:rsidR="00D91C2F" w:rsidRPr="00BC0C6C" w:rsidRDefault="00D91C2F" w:rsidP="000E4EB0">
            <w:pPr>
              <w:pStyle w:val="NoSpacing"/>
              <w:rPr>
                <w:rFonts w:ascii="Helvetica" w:hAnsi="Helvetica" w:cs="Helvetica"/>
                <w:b/>
                <w:bCs/>
                <w:color w:val="222222"/>
              </w:rPr>
            </w:pPr>
            <w:r w:rsidRPr="00BC0C6C">
              <w:rPr>
                <w:rFonts w:ascii="Helvetica" w:hAnsi="Helvetica" w:cs="Helvetica"/>
                <w:b/>
                <w:bCs/>
                <w:color w:val="222222"/>
              </w:rPr>
              <w:t>Agency Name:</w:t>
            </w:r>
          </w:p>
        </w:tc>
        <w:tc>
          <w:tcPr>
            <w:tcW w:w="5000" w:type="pct"/>
            <w:vAlign w:val="center"/>
            <w:hideMark/>
          </w:tcPr>
          <w:p w14:paraId="3C079119" w14:textId="77777777" w:rsidR="00D91C2F" w:rsidRPr="00BC0C6C" w:rsidRDefault="00D91C2F" w:rsidP="000E4EB0">
            <w:pPr>
              <w:pStyle w:val="NoSpacing"/>
              <w:rPr>
                <w:rFonts w:ascii="Helvetica" w:hAnsi="Helvetica" w:cs="Helvetica"/>
                <w:color w:val="222222"/>
              </w:rPr>
            </w:pPr>
            <w:r w:rsidRPr="00BC0C6C">
              <w:rPr>
                <w:rFonts w:ascii="Helvetica" w:hAnsi="Helvetica" w:cs="Helvetica"/>
                <w:color w:val="222222"/>
              </w:rPr>
              <w:t>Veterans Legacy Grants Program</w:t>
            </w:r>
          </w:p>
        </w:tc>
      </w:tr>
      <w:tr w:rsidR="00D91C2F" w:rsidRPr="00BC0C6C" w14:paraId="6F74CE47" w14:textId="77777777" w:rsidTr="000E4EB0">
        <w:trPr>
          <w:tblCellSpacing w:w="0" w:type="dxa"/>
        </w:trPr>
        <w:tc>
          <w:tcPr>
            <w:tcW w:w="0" w:type="auto"/>
            <w:noWrap/>
            <w:hideMark/>
          </w:tcPr>
          <w:p w14:paraId="4E0D1D2C" w14:textId="77777777" w:rsidR="00D91C2F" w:rsidRPr="00BC0C6C" w:rsidRDefault="00D91C2F" w:rsidP="000E4EB0">
            <w:pPr>
              <w:pStyle w:val="NoSpacing"/>
              <w:rPr>
                <w:rFonts w:ascii="Helvetica" w:hAnsi="Helvetica" w:cs="Helvetica"/>
                <w:b/>
                <w:bCs/>
                <w:color w:val="222222"/>
              </w:rPr>
            </w:pPr>
            <w:r w:rsidRPr="00BC0C6C">
              <w:rPr>
                <w:rFonts w:ascii="Helvetica" w:hAnsi="Helvetica" w:cs="Helvetica"/>
                <w:b/>
                <w:bCs/>
                <w:color w:val="222222"/>
              </w:rPr>
              <w:t>Description:</w:t>
            </w:r>
          </w:p>
        </w:tc>
        <w:tc>
          <w:tcPr>
            <w:tcW w:w="5000" w:type="pct"/>
            <w:vAlign w:val="center"/>
            <w:hideMark/>
          </w:tcPr>
          <w:p w14:paraId="6825066F" w14:textId="77777777" w:rsidR="00D91C2F" w:rsidRPr="00BC0C6C" w:rsidRDefault="00D91C2F" w:rsidP="000E4EB0">
            <w:pPr>
              <w:pStyle w:val="NoSpacing"/>
              <w:rPr>
                <w:rFonts w:ascii="Helvetica" w:hAnsi="Helvetica" w:cs="Helvetica"/>
                <w:color w:val="222222"/>
              </w:rPr>
            </w:pPr>
            <w:r w:rsidRPr="00BC0C6C">
              <w:rPr>
                <w:rFonts w:ascii="Helvetica" w:hAnsi="Helvetica" w:cs="Helvetica"/>
                <w:color w:val="222222"/>
              </w:rPr>
              <w:t>The Department of Veterans Affairs (VA) National Cemetery Administration (NCA) is awarding grants for a maximum of $500,000 per awardee through the Veterans Legacy Grants Program (VLGP), authorized under 38 U.S.C. 2400 note to provide funding to educational institutions and other eligible entities to conduct cemetery research and produce educational tools for the public to utilize and learn about the histories of Veterans interred in VA national cemeteries and VA grant-funded State and Tribal Veterans’ cemeteries. This notice includes information about the process for applying for a VLGP grant; criteria for evaluating applications; priorities related to the award of grants; and other requirements and guidance regarding VLGP grants.</w:t>
            </w:r>
          </w:p>
        </w:tc>
      </w:tr>
      <w:tr w:rsidR="00D91C2F" w:rsidRPr="00BC0C6C" w14:paraId="16B2603B" w14:textId="77777777" w:rsidTr="000E4EB0">
        <w:trPr>
          <w:tblCellSpacing w:w="0" w:type="dxa"/>
        </w:trPr>
        <w:tc>
          <w:tcPr>
            <w:tcW w:w="0" w:type="auto"/>
            <w:noWrap/>
            <w:hideMark/>
          </w:tcPr>
          <w:p w14:paraId="6F1A6098" w14:textId="77777777" w:rsidR="00D91C2F" w:rsidRPr="00BC0C6C" w:rsidRDefault="00D91C2F" w:rsidP="000E4EB0">
            <w:pPr>
              <w:pStyle w:val="NoSpacing"/>
              <w:rPr>
                <w:rFonts w:ascii="Helvetica" w:hAnsi="Helvetica" w:cs="Helvetica"/>
                <w:b/>
                <w:bCs/>
                <w:color w:val="222222"/>
              </w:rPr>
            </w:pPr>
            <w:r w:rsidRPr="00BC0C6C">
              <w:rPr>
                <w:rFonts w:ascii="Helvetica" w:hAnsi="Helvetica" w:cs="Helvetica"/>
                <w:b/>
                <w:bCs/>
                <w:color w:val="222222"/>
              </w:rPr>
              <w:t>Link to Additional Information:</w:t>
            </w:r>
          </w:p>
        </w:tc>
        <w:tc>
          <w:tcPr>
            <w:tcW w:w="5000" w:type="pct"/>
            <w:vAlign w:val="center"/>
            <w:hideMark/>
          </w:tcPr>
          <w:p w14:paraId="61F88926" w14:textId="77777777" w:rsidR="00D91C2F" w:rsidRPr="00BC0C6C" w:rsidRDefault="000E4EB0" w:rsidP="000E4EB0">
            <w:pPr>
              <w:pStyle w:val="NoSpacing"/>
              <w:rPr>
                <w:rFonts w:ascii="Helvetica" w:hAnsi="Helvetica" w:cs="Helvetica"/>
                <w:color w:val="222222"/>
              </w:rPr>
            </w:pPr>
            <w:hyperlink r:id="rId724" w:tgtFrame="_blank" w:tooltip="Link to Additional Information" w:history="1">
              <w:r w:rsidR="00D91C2F" w:rsidRPr="00BC0C6C">
                <w:rPr>
                  <w:rStyle w:val="Hyperlink"/>
                  <w:rFonts w:ascii="Helvetica" w:hAnsi="Helvetica" w:cs="Helvetica"/>
                </w:rPr>
                <w:t>VA’s Veterans Legacy Grant Program website</w:t>
              </w:r>
            </w:hyperlink>
          </w:p>
        </w:tc>
      </w:tr>
      <w:tr w:rsidR="00D91C2F" w:rsidRPr="00BC0C6C" w14:paraId="78A9E0FF" w14:textId="77777777" w:rsidTr="000E4EB0">
        <w:trPr>
          <w:tblCellSpacing w:w="0" w:type="dxa"/>
        </w:trPr>
        <w:tc>
          <w:tcPr>
            <w:tcW w:w="0" w:type="auto"/>
            <w:noWrap/>
            <w:hideMark/>
          </w:tcPr>
          <w:p w14:paraId="542280B6" w14:textId="77777777" w:rsidR="00D91C2F" w:rsidRPr="00BC0C6C" w:rsidRDefault="00D91C2F" w:rsidP="000E4EB0">
            <w:pPr>
              <w:pStyle w:val="NoSpacing"/>
              <w:rPr>
                <w:rFonts w:ascii="Helvetica" w:hAnsi="Helvetica" w:cs="Helvetica"/>
                <w:b/>
                <w:bCs/>
                <w:color w:val="222222"/>
              </w:rPr>
            </w:pPr>
            <w:r w:rsidRPr="00BC0C6C">
              <w:rPr>
                <w:rFonts w:ascii="Helvetica" w:hAnsi="Helvetica" w:cs="Helvetica"/>
                <w:b/>
                <w:bCs/>
                <w:color w:val="222222"/>
              </w:rPr>
              <w:t>Grantor Contact Information:</w:t>
            </w:r>
          </w:p>
        </w:tc>
        <w:tc>
          <w:tcPr>
            <w:tcW w:w="5000" w:type="pct"/>
            <w:vAlign w:val="center"/>
            <w:hideMark/>
          </w:tcPr>
          <w:p w14:paraId="4AB0B8AF" w14:textId="77777777" w:rsidR="00D91C2F" w:rsidRPr="00BC0C6C" w:rsidRDefault="00D91C2F" w:rsidP="000E4EB0">
            <w:pPr>
              <w:pStyle w:val="NoSpacing"/>
              <w:rPr>
                <w:rFonts w:ascii="Helvetica" w:hAnsi="Helvetica" w:cs="Helvetica"/>
                <w:color w:val="222222"/>
              </w:rPr>
            </w:pPr>
            <w:r w:rsidRPr="00BC0C6C">
              <w:rPr>
                <w:rFonts w:ascii="Helvetica" w:hAnsi="Helvetica" w:cs="Helvetica"/>
                <w:color w:val="222222"/>
              </w:rPr>
              <w:t>John D Williams</w:t>
            </w:r>
            <w:r w:rsidRPr="00BC0C6C">
              <w:rPr>
                <w:rFonts w:ascii="Helvetica" w:hAnsi="Helvetica" w:cs="Helvetica"/>
                <w:color w:val="222222"/>
              </w:rPr>
              <w:br/>
              <w:t>vlgp@va.gov</w:t>
            </w:r>
            <w:r w:rsidRPr="00BC0C6C">
              <w:rPr>
                <w:rFonts w:ascii="Helvetica" w:hAnsi="Helvetica" w:cs="Helvetica"/>
                <w:color w:val="222222"/>
              </w:rPr>
              <w:br/>
            </w:r>
            <w:r w:rsidRPr="00BC0C6C">
              <w:rPr>
                <w:rFonts w:ascii="Helvetica" w:hAnsi="Helvetica" w:cs="Helvetica"/>
                <w:color w:val="222222"/>
              </w:rPr>
              <w:br/>
            </w:r>
            <w:hyperlink r:id="rId725" w:history="1">
              <w:r w:rsidRPr="00BC0C6C">
                <w:rPr>
                  <w:rStyle w:val="Hyperlink"/>
                  <w:rFonts w:ascii="Helvetica" w:hAnsi="Helvetica" w:cs="Helvetica"/>
                </w:rPr>
                <w:t>Veterans Legacy Grant Program inbox</w:t>
              </w:r>
            </w:hyperlink>
          </w:p>
        </w:tc>
      </w:tr>
    </w:tbl>
    <w:p w14:paraId="28298528" w14:textId="77777777" w:rsidR="00D91C2F" w:rsidRDefault="00D91C2F" w:rsidP="00D91C2F">
      <w:pPr>
        <w:pStyle w:val="NoSpacing"/>
        <w:rPr>
          <w:rFonts w:ascii="Helvetica" w:hAnsi="Helvetica" w:cs="Helvetica"/>
          <w:color w:val="222222"/>
          <w:sz w:val="24"/>
          <w:szCs w:val="24"/>
        </w:rPr>
      </w:pPr>
      <w:r w:rsidRPr="00BC255A">
        <w:rPr>
          <w:rFonts w:ascii="Helvetica" w:hAnsi="Helvetica" w:cs="Helvetica"/>
          <w:color w:val="222222"/>
          <w:sz w:val="24"/>
          <w:szCs w:val="24"/>
        </w:rPr>
        <w:br/>
      </w:r>
      <w:hyperlink r:id="rId726" w:tgtFrame="_blank" w:history="1">
        <w:r w:rsidRPr="00BC255A">
          <w:rPr>
            <w:rStyle w:val="Hyperlink"/>
            <w:rFonts w:ascii="Helvetica" w:hAnsi="Helvetica" w:cs="Helvetica"/>
            <w:color w:val="1155CC"/>
            <w:sz w:val="24"/>
            <w:szCs w:val="24"/>
            <w:shd w:val="clear" w:color="auto" w:fill="FFFFFF"/>
          </w:rPr>
          <w:t>https://www.grants.gov/web/grants/view-opportunity.html?oppId=350062</w:t>
        </w:r>
      </w:hyperlink>
      <w:r w:rsidRPr="00BC255A">
        <w:rPr>
          <w:rFonts w:ascii="Helvetica" w:hAnsi="Helvetica" w:cs="Helvetica"/>
          <w:color w:val="222222"/>
          <w:sz w:val="24"/>
          <w:szCs w:val="24"/>
        </w:rPr>
        <w:br/>
      </w:r>
    </w:p>
    <w:p w14:paraId="3D17BB2D" w14:textId="207481B8" w:rsidR="005A6C1B" w:rsidRDefault="005A6C1B" w:rsidP="003774AC">
      <w:pPr>
        <w:pStyle w:val="NoSpacing"/>
        <w:pBdr>
          <w:bottom w:val="single" w:sz="6" w:space="1" w:color="auto"/>
        </w:pBdr>
        <w:rPr>
          <w:rStyle w:val="Hyperlink"/>
          <w:rFonts w:ascii="Helvetica" w:hAnsi="Helvetica" w:cs="Helvetica"/>
          <w:color w:val="1155CC"/>
          <w:sz w:val="24"/>
          <w:szCs w:val="24"/>
          <w:shd w:val="clear" w:color="auto" w:fill="FFFFFF"/>
        </w:rPr>
      </w:pPr>
    </w:p>
    <w:p w14:paraId="08E3DDE6" w14:textId="77777777" w:rsidR="00D91C2F" w:rsidRDefault="00D91C2F" w:rsidP="003774AC">
      <w:pPr>
        <w:pStyle w:val="NoSpacing"/>
        <w:pBdr>
          <w:bottom w:val="single" w:sz="6" w:space="1" w:color="auto"/>
        </w:pBdr>
        <w:rPr>
          <w:rStyle w:val="Hyperlink"/>
          <w:rFonts w:ascii="Helvetica" w:hAnsi="Helvetica" w:cs="Helvetica"/>
          <w:color w:val="1155CC"/>
          <w:sz w:val="24"/>
          <w:szCs w:val="24"/>
          <w:shd w:val="clear" w:color="auto" w:fill="FFFFFF"/>
        </w:rPr>
      </w:pPr>
    </w:p>
    <w:p w14:paraId="3A2BC0B2" w14:textId="77777777" w:rsidR="0091765E" w:rsidRDefault="0091765E" w:rsidP="003774AC">
      <w:pPr>
        <w:pStyle w:val="NoSpacing"/>
        <w:rPr>
          <w:rFonts w:ascii="Helvetica" w:hAnsi="Helvetica" w:cs="Helvetica"/>
          <w:b/>
          <w:bCs/>
          <w:sz w:val="24"/>
          <w:szCs w:val="24"/>
        </w:rPr>
      </w:pPr>
    </w:p>
    <w:p w14:paraId="09A029CC" w14:textId="55481C63" w:rsidR="003774AC" w:rsidRPr="003774AC" w:rsidRDefault="003774AC" w:rsidP="003774AC">
      <w:pPr>
        <w:pStyle w:val="NoSpacing"/>
        <w:rPr>
          <w:rFonts w:ascii="Helvetica" w:hAnsi="Helvetica" w:cs="Helvetica"/>
          <w:b/>
          <w:bCs/>
          <w:sz w:val="24"/>
          <w:szCs w:val="24"/>
        </w:rPr>
      </w:pPr>
      <w:bookmarkStart w:id="1002" w:name="VANatlVeteransSportsDisabledVetsEquine"/>
      <w:bookmarkEnd w:id="1002"/>
      <w:r w:rsidRPr="006506C9">
        <w:rPr>
          <w:rFonts w:ascii="Helvetica" w:hAnsi="Helvetica"/>
          <w:b/>
          <w:bCs/>
        </w:rPr>
        <w:t xml:space="preserve">VA accesses resources to increase housing assistance for vulnerable Veterans </w:t>
      </w:r>
    </w:p>
    <w:p w14:paraId="60702C62" w14:textId="77777777" w:rsidR="003774AC" w:rsidRPr="006506C9" w:rsidRDefault="003774AC" w:rsidP="003774AC">
      <w:pPr>
        <w:spacing w:before="100" w:beforeAutospacing="1" w:after="100" w:afterAutospacing="1"/>
        <w:rPr>
          <w:rFonts w:ascii="Helvetica" w:hAnsi="Helvetica"/>
          <w:sz w:val="22"/>
          <w:szCs w:val="22"/>
        </w:rPr>
      </w:pPr>
      <w:r w:rsidRPr="006506C9">
        <w:rPr>
          <w:rFonts w:ascii="Helvetica" w:hAnsi="Helvetica"/>
          <w:sz w:val="22"/>
          <w:szCs w:val="22"/>
        </w:rPr>
        <w:t xml:space="preserve">The Department of Veterans Affairs updated </w:t>
      </w:r>
      <w:r w:rsidRPr="006506C9">
        <w:rPr>
          <w:rFonts w:ascii="Helvetica" w:hAnsi="Helvetica"/>
          <w:color w:val="0000FF"/>
          <w:sz w:val="22"/>
          <w:szCs w:val="22"/>
        </w:rPr>
        <w:t xml:space="preserve">regulations </w:t>
      </w:r>
      <w:r w:rsidRPr="006506C9">
        <w:rPr>
          <w:rFonts w:ascii="Helvetica" w:hAnsi="Helvetica"/>
          <w:sz w:val="22"/>
          <w:szCs w:val="22"/>
        </w:rPr>
        <w:t xml:space="preserve">Nov. 10 governing the </w:t>
      </w:r>
      <w:hyperlink r:id="rId727" w:history="1">
        <w:r w:rsidRPr="006506C9">
          <w:rPr>
            <w:rStyle w:val="Hyperlink"/>
            <w:rFonts w:ascii="Helvetica" w:hAnsi="Helvetica"/>
            <w:sz w:val="22"/>
            <w:szCs w:val="22"/>
          </w:rPr>
          <w:t xml:space="preserve">Supportive Services for Veteran Families grant </w:t>
        </w:r>
        <w:r w:rsidRPr="00AC6031">
          <w:rPr>
            <w:rStyle w:val="Hyperlink"/>
            <w:rFonts w:ascii="Helvetica" w:hAnsi="Helvetica"/>
            <w:sz w:val="22"/>
            <w:szCs w:val="22"/>
          </w:rPr>
          <w:t>program</w:t>
        </w:r>
      </w:hyperlink>
      <w:r w:rsidRPr="00AC6031">
        <w:rPr>
          <w:rFonts w:ascii="Helvetica" w:hAnsi="Helvetica"/>
          <w:sz w:val="22"/>
          <w:szCs w:val="22"/>
        </w:rPr>
        <w:t xml:space="preserve"> to</w:t>
      </w:r>
      <w:r w:rsidRPr="006506C9">
        <w:rPr>
          <w:rFonts w:ascii="Helvetica" w:hAnsi="Helvetica"/>
          <w:sz w:val="22"/>
          <w:szCs w:val="22"/>
        </w:rPr>
        <w:t xml:space="preserve"> provide a more effective subsidy to Veterans in high-cost rental markets and to increase the cap in general housing assistance available to the most vulnerable Veteran families. </w:t>
      </w:r>
    </w:p>
    <w:p w14:paraId="4A638B0F" w14:textId="77777777" w:rsidR="003774AC" w:rsidRPr="006506C9" w:rsidRDefault="003774AC" w:rsidP="003774AC">
      <w:pPr>
        <w:spacing w:before="100" w:beforeAutospacing="1" w:after="100" w:afterAutospacing="1"/>
        <w:rPr>
          <w:rFonts w:ascii="Helvetica" w:hAnsi="Helvetica"/>
          <w:sz w:val="22"/>
          <w:szCs w:val="22"/>
        </w:rPr>
      </w:pPr>
      <w:r w:rsidRPr="006506C9">
        <w:rPr>
          <w:rFonts w:ascii="Helvetica" w:hAnsi="Helvetica"/>
          <w:sz w:val="22"/>
          <w:szCs w:val="22"/>
        </w:rPr>
        <w:t>Under the new regulations, in certain communities, the SSVF grant will cover up to 50%, an increase from 35%</w:t>
      </w:r>
      <w:r w:rsidRPr="00AC6031">
        <w:rPr>
          <w:rFonts w:ascii="Helvetica" w:hAnsi="Helvetica"/>
          <w:sz w:val="22"/>
          <w:szCs w:val="22"/>
        </w:rPr>
        <w:t xml:space="preserve"> </w:t>
      </w:r>
      <w:r w:rsidRPr="006506C9">
        <w:rPr>
          <w:rFonts w:ascii="Helvetica" w:hAnsi="Helvetica"/>
          <w:sz w:val="22"/>
          <w:szCs w:val="22"/>
        </w:rPr>
        <w:t xml:space="preserve">of eligible Veterans’ reasonable rent for two years without need for recertification. </w:t>
      </w:r>
    </w:p>
    <w:p w14:paraId="67DAA805" w14:textId="77777777" w:rsidR="003774AC" w:rsidRPr="006506C9" w:rsidRDefault="003774AC" w:rsidP="003774AC">
      <w:pPr>
        <w:spacing w:before="100" w:beforeAutospacing="1" w:after="100" w:afterAutospacing="1"/>
        <w:rPr>
          <w:rFonts w:ascii="Helvetica" w:hAnsi="Helvetica"/>
          <w:sz w:val="22"/>
          <w:szCs w:val="22"/>
        </w:rPr>
      </w:pPr>
      <w:r w:rsidRPr="006506C9">
        <w:rPr>
          <w:rFonts w:ascii="Helvetica" w:hAnsi="Helvetica"/>
          <w:sz w:val="22"/>
          <w:szCs w:val="22"/>
        </w:rPr>
        <w:t xml:space="preserve">“We know Veterans are increasingly vulnerable to homelessness and housing insecurity,” said VA Secretary Denis McDonough. “The updated regulations give Supportive Services for Veteran Families grantees more </w:t>
      </w:r>
      <w:r w:rsidRPr="006506C9">
        <w:rPr>
          <w:rFonts w:ascii="Helvetica" w:hAnsi="Helvetica"/>
          <w:sz w:val="22"/>
          <w:szCs w:val="22"/>
        </w:rPr>
        <w:lastRenderedPageBreak/>
        <w:t xml:space="preserve">flexibility and tools to keep Veterans housed while also helping them increase their income and access permanent affordable housing solutions.” </w:t>
      </w:r>
    </w:p>
    <w:p w14:paraId="4A6CC565" w14:textId="77777777" w:rsidR="003774AC" w:rsidRPr="006506C9" w:rsidRDefault="003774AC" w:rsidP="003774AC">
      <w:pPr>
        <w:spacing w:before="100" w:beforeAutospacing="1" w:after="100" w:afterAutospacing="1"/>
        <w:rPr>
          <w:rFonts w:ascii="Helvetica" w:hAnsi="Helvetica"/>
          <w:sz w:val="22"/>
          <w:szCs w:val="22"/>
        </w:rPr>
      </w:pPr>
      <w:r w:rsidRPr="006506C9">
        <w:rPr>
          <w:rFonts w:ascii="Helvetica" w:hAnsi="Helvetica"/>
          <w:sz w:val="22"/>
          <w:szCs w:val="22"/>
        </w:rPr>
        <w:t xml:space="preserve">The new rule also expands the maximum stay in emergency housing for unsheltered Veterans. </w:t>
      </w:r>
    </w:p>
    <w:p w14:paraId="49DD9E04" w14:textId="77777777" w:rsidR="003774AC" w:rsidRPr="006506C9" w:rsidRDefault="003774AC" w:rsidP="003774AC">
      <w:pPr>
        <w:spacing w:before="100" w:beforeAutospacing="1" w:after="100" w:afterAutospacing="1"/>
        <w:rPr>
          <w:rFonts w:ascii="Helvetica" w:hAnsi="Helvetica"/>
          <w:sz w:val="22"/>
          <w:szCs w:val="22"/>
        </w:rPr>
      </w:pPr>
      <w:r w:rsidRPr="006506C9">
        <w:rPr>
          <w:rFonts w:ascii="Helvetica" w:hAnsi="Helvetica"/>
          <w:sz w:val="22"/>
          <w:szCs w:val="22"/>
        </w:rPr>
        <w:t>The original rule authorized placement for a Veteran and his or her spouse with dependents in emergency housing for up to 45 days, which proved often not enough time to locate stable and affordable permanent housing in highly competitive rental markets.</w:t>
      </w:r>
    </w:p>
    <w:p w14:paraId="5603CFA0" w14:textId="77777777" w:rsidR="003774AC" w:rsidRPr="006506C9" w:rsidRDefault="003774AC" w:rsidP="003774AC">
      <w:pPr>
        <w:spacing w:before="100" w:beforeAutospacing="1" w:after="100" w:afterAutospacing="1"/>
        <w:rPr>
          <w:rFonts w:ascii="Helvetica" w:hAnsi="Helvetica"/>
          <w:sz w:val="22"/>
          <w:szCs w:val="22"/>
        </w:rPr>
      </w:pPr>
      <w:r w:rsidRPr="006506C9">
        <w:rPr>
          <w:rFonts w:ascii="Helvetica" w:hAnsi="Helvetica"/>
          <w:sz w:val="22"/>
          <w:szCs w:val="22"/>
        </w:rPr>
        <w:t xml:space="preserve">A Veteran and his or her spouse with dependents can now stay in emergency housing for a maximum of 60 days. The 15-day increase in length-of-stay is expected to have the most significant benefit to Veteran families in rental markets with few vacancies, as well as unsheltered homeless Veterans families. </w:t>
      </w:r>
    </w:p>
    <w:p w14:paraId="6B411499" w14:textId="77777777" w:rsidR="003774AC" w:rsidRPr="006506C9" w:rsidRDefault="003774AC" w:rsidP="003774AC">
      <w:pPr>
        <w:spacing w:before="100" w:beforeAutospacing="1" w:after="100" w:afterAutospacing="1"/>
        <w:rPr>
          <w:rFonts w:ascii="Helvetica" w:hAnsi="Helvetica"/>
          <w:sz w:val="22"/>
          <w:szCs w:val="22"/>
        </w:rPr>
      </w:pPr>
      <w:r w:rsidRPr="006506C9">
        <w:rPr>
          <w:rFonts w:ascii="Helvetica" w:hAnsi="Helvetica"/>
          <w:sz w:val="22"/>
          <w:szCs w:val="22"/>
        </w:rPr>
        <w:t xml:space="preserve">Ending Veteran homelessness is a top priority for VA, aligned with the White House’s </w:t>
      </w:r>
      <w:r w:rsidRPr="006506C9">
        <w:rPr>
          <w:rFonts w:ascii="Helvetica" w:hAnsi="Helvetica"/>
          <w:color w:val="0000FF"/>
          <w:sz w:val="22"/>
          <w:szCs w:val="22"/>
        </w:rPr>
        <w:t xml:space="preserve">priority </w:t>
      </w:r>
      <w:r w:rsidRPr="006506C9">
        <w:rPr>
          <w:rFonts w:ascii="Helvetica" w:hAnsi="Helvetica"/>
          <w:sz w:val="22"/>
          <w:szCs w:val="22"/>
        </w:rPr>
        <w:t xml:space="preserve">to promote housing stability by supporting vulnerable tenants. </w:t>
      </w:r>
    </w:p>
    <w:p w14:paraId="3AC02BDE" w14:textId="77777777" w:rsidR="003774AC" w:rsidRPr="00AC6031" w:rsidRDefault="003774AC" w:rsidP="003774AC">
      <w:pPr>
        <w:spacing w:before="100" w:beforeAutospacing="1" w:after="100" w:afterAutospacing="1"/>
        <w:rPr>
          <w:rFonts w:ascii="Helvetica" w:hAnsi="Helvetica"/>
          <w:sz w:val="22"/>
          <w:szCs w:val="22"/>
        </w:rPr>
      </w:pPr>
      <w:r w:rsidRPr="006506C9">
        <w:rPr>
          <w:rFonts w:ascii="Helvetica" w:hAnsi="Helvetica"/>
          <w:sz w:val="22"/>
          <w:szCs w:val="22"/>
        </w:rPr>
        <w:t xml:space="preserve">Learn more about VA’s mission to </w:t>
      </w:r>
      <w:hyperlink r:id="rId728" w:history="1">
        <w:r w:rsidRPr="006506C9">
          <w:rPr>
            <w:rStyle w:val="Hyperlink"/>
            <w:rFonts w:ascii="Helvetica" w:hAnsi="Helvetica"/>
            <w:sz w:val="22"/>
            <w:szCs w:val="22"/>
          </w:rPr>
          <w:t>end homelessness among Veterans</w:t>
        </w:r>
      </w:hyperlink>
      <w:r w:rsidRPr="006506C9">
        <w:rPr>
          <w:rFonts w:ascii="Helvetica" w:hAnsi="Helvetica"/>
          <w:color w:val="0000FF"/>
          <w:sz w:val="22"/>
          <w:szCs w:val="22"/>
        </w:rPr>
        <w:t xml:space="preserve"> </w:t>
      </w:r>
      <w:r w:rsidRPr="006506C9">
        <w:rPr>
          <w:rFonts w:ascii="Helvetica" w:hAnsi="Helvetica"/>
          <w:sz w:val="22"/>
          <w:szCs w:val="22"/>
        </w:rPr>
        <w:t xml:space="preserve">and </w:t>
      </w:r>
      <w:hyperlink r:id="rId729" w:history="1">
        <w:r w:rsidRPr="006506C9">
          <w:rPr>
            <w:rStyle w:val="Hyperlink"/>
            <w:rFonts w:ascii="Helvetica" w:hAnsi="Helvetica"/>
            <w:sz w:val="22"/>
            <w:szCs w:val="22"/>
          </w:rPr>
          <w:t>how you can help</w:t>
        </w:r>
      </w:hyperlink>
      <w:r w:rsidRPr="006506C9">
        <w:rPr>
          <w:rFonts w:ascii="Helvetica" w:hAnsi="Helvetica"/>
          <w:sz w:val="22"/>
          <w:szCs w:val="22"/>
        </w:rPr>
        <w:t xml:space="preserve">. </w:t>
      </w:r>
    </w:p>
    <w:p w14:paraId="253F54AD" w14:textId="77777777" w:rsidR="003774AC" w:rsidRPr="00AC6031" w:rsidRDefault="003774AC" w:rsidP="0077741F">
      <w:pPr>
        <w:pStyle w:val="NoSpacing"/>
        <w:rPr>
          <w:rFonts w:ascii="Helvetica" w:hAnsi="Helvetica" w:cs="Helvetica"/>
          <w:b/>
          <w:bCs/>
          <w:sz w:val="24"/>
          <w:szCs w:val="24"/>
        </w:rPr>
      </w:pPr>
    </w:p>
    <w:p w14:paraId="5FA10332" w14:textId="77777777" w:rsidR="00200B88" w:rsidRPr="005D3F9C" w:rsidRDefault="00200B88" w:rsidP="0077741F">
      <w:pPr>
        <w:pBdr>
          <w:bottom w:val="double" w:sz="6" w:space="1" w:color="auto"/>
        </w:pBdr>
        <w:autoSpaceDE w:val="0"/>
        <w:autoSpaceDN w:val="0"/>
        <w:adjustRightInd w:val="0"/>
        <w:rPr>
          <w:rFonts w:ascii="Helvetica" w:hAnsi="Helvetica"/>
          <w:b/>
        </w:rPr>
      </w:pPr>
      <w:bookmarkStart w:id="1003" w:name="VANCAContracting"/>
      <w:bookmarkStart w:id="1004" w:name="VATransRuralAreas"/>
      <w:bookmarkStart w:id="1005" w:name="VAHomelessProvidersGrant"/>
      <w:bookmarkEnd w:id="1003"/>
      <w:bookmarkEnd w:id="1004"/>
      <w:bookmarkEnd w:id="1005"/>
    </w:p>
    <w:p w14:paraId="03A43D32" w14:textId="3227FCA8" w:rsidR="00625238" w:rsidRPr="00AC6031" w:rsidRDefault="00625238" w:rsidP="00AC6031">
      <w:r>
        <w:br w:type="page"/>
      </w:r>
    </w:p>
    <w:p w14:paraId="4ECC63DB" w14:textId="77777777" w:rsidR="00625238" w:rsidRDefault="00625238" w:rsidP="00625238">
      <w:pPr>
        <w:rPr>
          <w:rFonts w:ascii="Helvetica" w:hAnsi="Helvetica"/>
        </w:rPr>
      </w:pPr>
    </w:p>
    <w:p w14:paraId="121FA759" w14:textId="77777777" w:rsidR="00625238" w:rsidRPr="0011481D" w:rsidRDefault="00625238" w:rsidP="00625238">
      <w:pPr>
        <w:rPr>
          <w:rFonts w:ascii="Helvetica" w:hAnsi="Helvetica"/>
        </w:rPr>
      </w:pPr>
    </w:p>
    <w:p w14:paraId="6363AC30" w14:textId="3A8ABDE3" w:rsidR="00625238" w:rsidRPr="0011481D" w:rsidRDefault="00625238" w:rsidP="00625238">
      <w:pPr>
        <w:pBdr>
          <w:bottom w:val="double" w:sz="6" w:space="1" w:color="auto"/>
        </w:pBdr>
        <w:autoSpaceDE w:val="0"/>
        <w:autoSpaceDN w:val="0"/>
        <w:adjustRightInd w:val="0"/>
        <w:jc w:val="center"/>
        <w:rPr>
          <w:rFonts w:ascii="Helvetica" w:hAnsi="Helvetica"/>
          <w:b/>
          <w:smallCaps/>
          <w:sz w:val="32"/>
          <w:szCs w:val="32"/>
        </w:rPr>
      </w:pPr>
      <w:bookmarkStart w:id="1006" w:name="Part3"/>
      <w:bookmarkStart w:id="1007" w:name="PART2"/>
      <w:bookmarkEnd w:id="1006"/>
      <w:bookmarkEnd w:id="1007"/>
      <w:r>
        <w:rPr>
          <w:rFonts w:ascii="Helvetica" w:hAnsi="Helvetica"/>
          <w:b/>
          <w:smallCaps/>
          <w:sz w:val="32"/>
          <w:szCs w:val="32"/>
        </w:rPr>
        <w:t xml:space="preserve">PART </w:t>
      </w:r>
      <w:r w:rsidR="00D81164">
        <w:rPr>
          <w:rFonts w:ascii="Helvetica" w:hAnsi="Helvetica"/>
          <w:b/>
          <w:smallCaps/>
          <w:sz w:val="32"/>
          <w:szCs w:val="32"/>
        </w:rPr>
        <w:t>2</w:t>
      </w:r>
      <w:r>
        <w:rPr>
          <w:rFonts w:ascii="Helvetica" w:hAnsi="Helvetica"/>
          <w:b/>
          <w:smallCaps/>
          <w:sz w:val="32"/>
          <w:szCs w:val="32"/>
        </w:rPr>
        <w:t xml:space="preserve"> – GENERAL FEDERAL AGENCY GRANTS INFORMATION</w:t>
      </w:r>
    </w:p>
    <w:p w14:paraId="01D1A9BF" w14:textId="1D28F360" w:rsidR="00625238" w:rsidRPr="0011481D" w:rsidRDefault="00962259" w:rsidP="00625238">
      <w:pPr>
        <w:pBdr>
          <w:bottom w:val="double" w:sz="6" w:space="1" w:color="auto"/>
        </w:pBdr>
        <w:autoSpaceDE w:val="0"/>
        <w:autoSpaceDN w:val="0"/>
        <w:adjustRightInd w:val="0"/>
        <w:jc w:val="center"/>
        <w:rPr>
          <w:rFonts w:ascii="Helvetica" w:hAnsi="Helvetica"/>
          <w:b/>
          <w:sz w:val="32"/>
          <w:szCs w:val="32"/>
        </w:rPr>
      </w:pPr>
      <w:r>
        <w:rPr>
          <w:rFonts w:ascii="Helvetica" w:hAnsi="Helvetica"/>
          <w:b/>
          <w:smallCaps/>
          <w:sz w:val="32"/>
          <w:szCs w:val="32"/>
        </w:rPr>
        <w:t>OCTOBER</w:t>
      </w:r>
      <w:r w:rsidR="001137B5">
        <w:rPr>
          <w:rFonts w:ascii="Helvetica" w:hAnsi="Helvetica"/>
          <w:b/>
          <w:smallCaps/>
          <w:sz w:val="32"/>
          <w:szCs w:val="32"/>
        </w:rPr>
        <w:t xml:space="preserve"> </w:t>
      </w:r>
      <w:r w:rsidR="007C4EAA">
        <w:rPr>
          <w:rFonts w:ascii="Helvetica" w:hAnsi="Helvetica"/>
          <w:b/>
          <w:smallCaps/>
          <w:sz w:val="32"/>
          <w:szCs w:val="32"/>
        </w:rPr>
        <w:t>2023</w:t>
      </w:r>
      <w:r>
        <w:rPr>
          <w:rFonts w:ascii="Helvetica" w:hAnsi="Helvetica"/>
          <w:b/>
          <w:smallCaps/>
          <w:sz w:val="32"/>
          <w:szCs w:val="32"/>
        </w:rPr>
        <w:t xml:space="preserve"> </w:t>
      </w:r>
    </w:p>
    <w:p w14:paraId="6369C4F9"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6BB67453" w14:textId="77777777" w:rsidR="00625238" w:rsidRDefault="00625238" w:rsidP="00625238">
      <w:pPr>
        <w:autoSpaceDE w:val="0"/>
        <w:autoSpaceDN w:val="0"/>
        <w:adjustRightInd w:val="0"/>
        <w:rPr>
          <w:rFonts w:ascii="Helvetica" w:hAnsi="Helvetica"/>
          <w:b/>
          <w:u w:val="single"/>
        </w:rPr>
      </w:pPr>
    </w:p>
    <w:p w14:paraId="51998C43" w14:textId="77777777" w:rsidR="00625238" w:rsidRPr="00E85828" w:rsidRDefault="00625238" w:rsidP="00625238">
      <w:r w:rsidRPr="00E85828">
        <w:rPr>
          <w:rFonts w:ascii="Helvetica" w:hAnsi="Helvetica"/>
          <w:b/>
          <w:bCs/>
          <w:i/>
          <w:iCs/>
        </w:rPr>
        <w:t>Please review each department’s General Grant and Funding Overview.  These overviews are the key web pages on each departmental website dedicated to the agency’s funding opportunities.  Check back often to note the department updates.</w:t>
      </w:r>
    </w:p>
    <w:p w14:paraId="0AA6C6C7" w14:textId="77777777" w:rsidR="00625238" w:rsidRDefault="00625238" w:rsidP="00625238"/>
    <w:p w14:paraId="3B246B01" w14:textId="18B6C81C" w:rsidR="00625238" w:rsidRPr="006E0635" w:rsidRDefault="00625238" w:rsidP="00625238">
      <w:pPr>
        <w:rPr>
          <w:rFonts w:ascii="Helvetica" w:hAnsi="Helvetica"/>
          <w:b/>
          <w:bCs/>
          <w:i/>
          <w:iCs/>
        </w:rPr>
      </w:pPr>
      <w:r>
        <w:rPr>
          <w:rFonts w:ascii="Helvetica" w:hAnsi="Helvetica"/>
          <w:b/>
          <w:bCs/>
          <w:i/>
          <w:iCs/>
        </w:rPr>
        <w:t>(</w:t>
      </w:r>
      <w:r w:rsidRPr="006E0635">
        <w:rPr>
          <w:rFonts w:ascii="Helvetica" w:hAnsi="Helvetica"/>
          <w:b/>
          <w:bCs/>
          <w:i/>
          <w:iCs/>
        </w:rPr>
        <w:t xml:space="preserve">See Part </w:t>
      </w:r>
      <w:r w:rsidR="00D81164">
        <w:rPr>
          <w:rFonts w:ascii="Helvetica" w:hAnsi="Helvetica"/>
          <w:b/>
          <w:bCs/>
          <w:i/>
          <w:iCs/>
        </w:rPr>
        <w:t>1</w:t>
      </w:r>
      <w:r w:rsidRPr="006E0635">
        <w:rPr>
          <w:rFonts w:ascii="Helvetica" w:hAnsi="Helvetica"/>
          <w:b/>
          <w:bCs/>
          <w:i/>
          <w:iCs/>
        </w:rPr>
        <w:t xml:space="preserve"> for current grant opportunity notices</w:t>
      </w:r>
      <w:r>
        <w:rPr>
          <w:rFonts w:ascii="Helvetica" w:hAnsi="Helvetica"/>
          <w:b/>
          <w:bCs/>
          <w:i/>
          <w:iCs/>
        </w:rPr>
        <w:t>)</w:t>
      </w:r>
    </w:p>
    <w:p w14:paraId="7F29CD5E"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01B87E59" w14:textId="77777777" w:rsidR="00625238" w:rsidRDefault="00625238" w:rsidP="00625238">
      <w:pPr>
        <w:autoSpaceDE w:val="0"/>
        <w:autoSpaceDN w:val="0"/>
        <w:adjustRightInd w:val="0"/>
        <w:rPr>
          <w:rFonts w:ascii="Helvetica" w:hAnsi="Helvetica"/>
          <w:b/>
          <w:u w:val="single"/>
        </w:rPr>
      </w:pPr>
    </w:p>
    <w:p w14:paraId="1DD3BEBA" w14:textId="0C7BE8E4" w:rsidR="00625238" w:rsidRPr="0011481D" w:rsidRDefault="000E4EB0" w:rsidP="00625238">
      <w:pPr>
        <w:autoSpaceDE w:val="0"/>
        <w:autoSpaceDN w:val="0"/>
        <w:adjustRightInd w:val="0"/>
        <w:rPr>
          <w:rFonts w:ascii="Helvetica" w:hAnsi="Helvetica"/>
          <w:b/>
          <w:sz w:val="28"/>
          <w:szCs w:val="28"/>
        </w:rPr>
      </w:pPr>
      <w:hyperlink w:anchor="PART2FedAgencyDiscretionary" w:history="1">
        <w:r w:rsidR="00625238" w:rsidRPr="005F0244">
          <w:rPr>
            <w:rStyle w:val="Hyperlink"/>
            <w:rFonts w:ascii="Helvetica" w:hAnsi="Helvetica"/>
            <w:b/>
            <w:sz w:val="28"/>
            <w:szCs w:val="28"/>
          </w:rPr>
          <w:t>Federal Agencies Discretionary Grants and Contract Website Links</w:t>
        </w:r>
      </w:hyperlink>
      <w:r w:rsidR="00625238" w:rsidRPr="0011481D">
        <w:rPr>
          <w:rStyle w:val="Hyperlink"/>
          <w:rFonts w:ascii="Helvetica" w:hAnsi="Helvetica"/>
          <w:b/>
          <w:sz w:val="28"/>
          <w:szCs w:val="28"/>
        </w:rPr>
        <w:t xml:space="preserve"> </w:t>
      </w:r>
    </w:p>
    <w:p w14:paraId="5F48A75C" w14:textId="77777777" w:rsidR="00625238" w:rsidRDefault="00625238" w:rsidP="00625238">
      <w:pPr>
        <w:autoSpaceDE w:val="0"/>
        <w:autoSpaceDN w:val="0"/>
        <w:adjustRightInd w:val="0"/>
        <w:rPr>
          <w:rFonts w:ascii="Helvetica" w:hAnsi="Helvetica"/>
          <w:b/>
        </w:rPr>
      </w:pPr>
    </w:p>
    <w:p w14:paraId="01495156" w14:textId="3BED7D9C" w:rsidR="00625238" w:rsidRDefault="000E4EB0" w:rsidP="00625238">
      <w:pPr>
        <w:pBdr>
          <w:bottom w:val="single" w:sz="6" w:space="1" w:color="auto"/>
        </w:pBdr>
        <w:tabs>
          <w:tab w:val="left" w:pos="4253"/>
          <w:tab w:val="left" w:pos="4500"/>
        </w:tabs>
        <w:rPr>
          <w:rFonts w:ascii="Helvetica" w:hAnsi="Helvetica"/>
          <w:b/>
          <w:sz w:val="28"/>
          <w:szCs w:val="28"/>
        </w:rPr>
      </w:pPr>
      <w:hyperlink w:anchor="PART2HI" w:history="1">
        <w:r w:rsidR="00625238" w:rsidRPr="000C3D38">
          <w:rPr>
            <w:rStyle w:val="Hyperlink"/>
            <w:rFonts w:ascii="Helvetica" w:hAnsi="Helvetica"/>
            <w:b/>
            <w:sz w:val="28"/>
            <w:szCs w:val="28"/>
          </w:rPr>
          <w:t xml:space="preserve">Native </w:t>
        </w:r>
        <w:r w:rsidR="00F5143C">
          <w:rPr>
            <w:rStyle w:val="Hyperlink"/>
            <w:rFonts w:ascii="Helvetica" w:hAnsi="Helvetica"/>
            <w:b/>
            <w:sz w:val="28"/>
            <w:szCs w:val="28"/>
          </w:rPr>
          <w:t>Hawaii</w:t>
        </w:r>
        <w:r w:rsidR="00625238" w:rsidRPr="000C3D38">
          <w:rPr>
            <w:rStyle w:val="Hyperlink"/>
            <w:rFonts w:ascii="Helvetica" w:hAnsi="Helvetica"/>
            <w:b/>
            <w:sz w:val="28"/>
            <w:szCs w:val="28"/>
          </w:rPr>
          <w:t>an Programs</w:t>
        </w:r>
      </w:hyperlink>
    </w:p>
    <w:p w14:paraId="74C20CB5" w14:textId="77777777" w:rsidR="00625238" w:rsidRPr="000C3D38" w:rsidRDefault="00625238" w:rsidP="00625238">
      <w:pPr>
        <w:pBdr>
          <w:bottom w:val="single" w:sz="6" w:space="1" w:color="auto"/>
        </w:pBdr>
        <w:tabs>
          <w:tab w:val="left" w:pos="4253"/>
          <w:tab w:val="left" w:pos="4500"/>
        </w:tabs>
        <w:rPr>
          <w:rFonts w:ascii="Helvetica" w:hAnsi="Helvetica"/>
          <w:b/>
          <w:sz w:val="28"/>
          <w:szCs w:val="28"/>
        </w:rPr>
      </w:pPr>
    </w:p>
    <w:p w14:paraId="536E6BFF" w14:textId="77777777" w:rsidR="00625238" w:rsidRPr="0011481D" w:rsidRDefault="00625238" w:rsidP="00625238">
      <w:pPr>
        <w:autoSpaceDE w:val="0"/>
        <w:autoSpaceDN w:val="0"/>
        <w:adjustRightInd w:val="0"/>
        <w:rPr>
          <w:rFonts w:ascii="Helvetica" w:hAnsi="Helvetica"/>
          <w:b/>
        </w:rPr>
      </w:pPr>
    </w:p>
    <w:p w14:paraId="4E31FEC3" w14:textId="77777777" w:rsidR="00625238" w:rsidRPr="0011481D" w:rsidRDefault="00625238" w:rsidP="00625238">
      <w:pPr>
        <w:autoSpaceDE w:val="0"/>
        <w:autoSpaceDN w:val="0"/>
        <w:adjustRightInd w:val="0"/>
        <w:outlineLvl w:val="0"/>
        <w:rPr>
          <w:rStyle w:val="Hyperlink"/>
          <w:rFonts w:ascii="Helvetica" w:hAnsi="Helvetica"/>
          <w:b/>
        </w:rPr>
      </w:pPr>
      <w:r w:rsidRPr="0011481D">
        <w:rPr>
          <w:rFonts w:ascii="Helvetica" w:hAnsi="Helvetica"/>
          <w:b/>
        </w:rPr>
        <w:fldChar w:fldCharType="begin"/>
      </w:r>
      <w:r>
        <w:rPr>
          <w:rFonts w:ascii="Helvetica" w:hAnsi="Helvetica"/>
          <w:b/>
        </w:rPr>
        <w:instrText>HYPERLINK  \l "AG2"</w:instrText>
      </w:r>
      <w:r w:rsidRPr="0011481D">
        <w:rPr>
          <w:rFonts w:ascii="Helvetica" w:hAnsi="Helvetica"/>
          <w:b/>
        </w:rPr>
        <w:fldChar w:fldCharType="separate"/>
      </w:r>
      <w:r w:rsidRPr="0011481D">
        <w:rPr>
          <w:rStyle w:val="Hyperlink"/>
          <w:rFonts w:ascii="Helvetica" w:hAnsi="Helvetica"/>
          <w:b/>
        </w:rPr>
        <w:t>U.S. Department of Agriculture</w:t>
      </w:r>
    </w:p>
    <w:p w14:paraId="6F07529B" w14:textId="77777777" w:rsidR="00625238" w:rsidRPr="0011481D" w:rsidRDefault="00625238" w:rsidP="00625238">
      <w:pPr>
        <w:tabs>
          <w:tab w:val="left" w:pos="4253"/>
          <w:tab w:val="left" w:pos="4500"/>
        </w:tabs>
        <w:rPr>
          <w:rFonts w:ascii="Helvetica" w:hAnsi="Helvetica"/>
          <w:b/>
        </w:rPr>
      </w:pPr>
      <w:r w:rsidRPr="0011481D">
        <w:rPr>
          <w:rFonts w:ascii="Helvetica" w:hAnsi="Helvetica"/>
          <w:b/>
        </w:rPr>
        <w:fldChar w:fldCharType="end"/>
      </w:r>
    </w:p>
    <w:p w14:paraId="06F9075D" w14:textId="77777777" w:rsidR="00625238" w:rsidRPr="0011481D" w:rsidRDefault="000E4EB0" w:rsidP="00625238">
      <w:pPr>
        <w:widowControl w:val="0"/>
        <w:autoSpaceDE w:val="0"/>
        <w:autoSpaceDN w:val="0"/>
        <w:adjustRightInd w:val="0"/>
        <w:rPr>
          <w:rStyle w:val="Hyperlink"/>
          <w:rFonts w:ascii="Helvetica" w:hAnsi="Helvetica" w:cs="Helvetica"/>
        </w:rPr>
      </w:pPr>
      <w:hyperlink w:anchor="AG2Overview" w:history="1">
        <w:r w:rsidR="00625238" w:rsidRPr="0011481D">
          <w:rPr>
            <w:rStyle w:val="Hyperlink"/>
            <w:rFonts w:ascii="Helvetica" w:hAnsi="Helvetica" w:cs="Helvetica"/>
          </w:rPr>
          <w:t>Grants and Loans Overview</w:t>
        </w:r>
      </w:hyperlink>
    </w:p>
    <w:p w14:paraId="1A9C226D" w14:textId="77777777" w:rsidR="00625238" w:rsidRPr="0011481D" w:rsidRDefault="00625238" w:rsidP="00625238">
      <w:pPr>
        <w:widowControl w:val="0"/>
        <w:pBdr>
          <w:bottom w:val="single" w:sz="6" w:space="1" w:color="auto"/>
        </w:pBdr>
        <w:autoSpaceDE w:val="0"/>
        <w:autoSpaceDN w:val="0"/>
        <w:adjustRightInd w:val="0"/>
        <w:ind w:firstLine="720"/>
        <w:rPr>
          <w:rFonts w:ascii="Helvetica" w:hAnsi="Helvetica" w:cs="Helvetica"/>
        </w:rPr>
      </w:pPr>
    </w:p>
    <w:p w14:paraId="72E16671" w14:textId="77777777" w:rsidR="00625238" w:rsidRPr="0011481D" w:rsidRDefault="00625238" w:rsidP="00625238">
      <w:pPr>
        <w:rPr>
          <w:rFonts w:ascii="Helvetica" w:hAnsi="Helvetica"/>
        </w:rPr>
      </w:pPr>
    </w:p>
    <w:p w14:paraId="4C23FBC1" w14:textId="77777777" w:rsidR="00625238" w:rsidRPr="0011481D" w:rsidRDefault="000E4EB0" w:rsidP="00625238">
      <w:pPr>
        <w:autoSpaceDE w:val="0"/>
        <w:autoSpaceDN w:val="0"/>
        <w:adjustRightInd w:val="0"/>
        <w:rPr>
          <w:rFonts w:ascii="Helvetica" w:hAnsi="Helvetica"/>
          <w:b/>
        </w:rPr>
      </w:pPr>
      <w:hyperlink w:anchor="DOC2" w:history="1">
        <w:r w:rsidR="00625238" w:rsidRPr="0011481D">
          <w:rPr>
            <w:rStyle w:val="Hyperlink"/>
            <w:rFonts w:ascii="Helvetica" w:hAnsi="Helvetica"/>
            <w:b/>
          </w:rPr>
          <w:t>Department of Commerce</w:t>
        </w:r>
      </w:hyperlink>
    </w:p>
    <w:p w14:paraId="1B7DFAF3" w14:textId="77777777" w:rsidR="00625238" w:rsidRPr="0011481D" w:rsidRDefault="00625238" w:rsidP="00625238">
      <w:pPr>
        <w:widowControl w:val="0"/>
        <w:autoSpaceDE w:val="0"/>
        <w:autoSpaceDN w:val="0"/>
        <w:adjustRightInd w:val="0"/>
        <w:rPr>
          <w:rFonts w:ascii="Helvetica" w:hAnsi="Helvetica" w:cs="Helvetica"/>
        </w:rPr>
      </w:pPr>
    </w:p>
    <w:p w14:paraId="4B10FBF7" w14:textId="77777777" w:rsidR="00625238" w:rsidRDefault="000E4EB0" w:rsidP="00625238">
      <w:pPr>
        <w:widowControl w:val="0"/>
        <w:autoSpaceDE w:val="0"/>
        <w:autoSpaceDN w:val="0"/>
        <w:adjustRightInd w:val="0"/>
        <w:rPr>
          <w:rStyle w:val="Hyperlink"/>
          <w:rFonts w:ascii="Helvetica" w:hAnsi="Helvetica" w:cs="Helvetica"/>
        </w:rPr>
      </w:pPr>
      <w:hyperlink w:anchor="DOCGrantsandOpportunities" w:history="1">
        <w:r w:rsidR="00625238" w:rsidRPr="0011481D">
          <w:rPr>
            <w:rStyle w:val="Hyperlink"/>
            <w:rFonts w:ascii="Helvetica" w:hAnsi="Helvetica" w:cs="Helvetica"/>
          </w:rPr>
          <w:t>Grants at Commerce</w:t>
        </w:r>
      </w:hyperlink>
    </w:p>
    <w:p w14:paraId="659F1BB4" w14:textId="77777777" w:rsidR="00625238" w:rsidRDefault="00625238" w:rsidP="00625238">
      <w:pPr>
        <w:widowControl w:val="0"/>
        <w:autoSpaceDE w:val="0"/>
        <w:autoSpaceDN w:val="0"/>
        <w:adjustRightInd w:val="0"/>
        <w:rPr>
          <w:rStyle w:val="Hyperlink"/>
          <w:rFonts w:ascii="Helvetica" w:hAnsi="Helvetica" w:cs="Helvetica"/>
        </w:rPr>
      </w:pPr>
    </w:p>
    <w:p w14:paraId="23F6B497" w14:textId="7B327AFD" w:rsidR="00625238" w:rsidRDefault="000E4EB0" w:rsidP="00625238">
      <w:pPr>
        <w:rPr>
          <w:rFonts w:ascii="Helvetica" w:hAnsi="Helvetica" w:cs="Helvetica"/>
        </w:rPr>
      </w:pPr>
      <w:hyperlink w:anchor="HIEDAContacts" w:history="1">
        <w:r w:rsidR="00625238" w:rsidRPr="005641B0">
          <w:rPr>
            <w:rStyle w:val="Hyperlink"/>
            <w:rFonts w:ascii="Helvetica" w:hAnsi="Helvetica" w:cs="Helvetica"/>
          </w:rPr>
          <w:t xml:space="preserve">Economic Development </w:t>
        </w:r>
        <w:r w:rsidR="00B60A23">
          <w:rPr>
            <w:rStyle w:val="Hyperlink"/>
            <w:rFonts w:ascii="Helvetica" w:hAnsi="Helvetica" w:cs="Helvetica"/>
          </w:rPr>
          <w:t>Administration</w:t>
        </w:r>
        <w:r w:rsidR="00625238" w:rsidRPr="005641B0">
          <w:rPr>
            <w:rStyle w:val="Hyperlink"/>
            <w:rFonts w:ascii="Helvetica" w:hAnsi="Helvetica" w:cs="Helvetica"/>
          </w:rPr>
          <w:t xml:space="preserve"> </w:t>
        </w:r>
        <w:proofErr w:type="gramStart"/>
        <w:r w:rsidR="00CD4180" w:rsidRPr="00CD4180">
          <w:rPr>
            <w:rStyle w:val="Hyperlink"/>
            <w:rFonts w:ascii="Helvetica" w:hAnsi="Helvetica" w:cs="Helvetica"/>
          </w:rPr>
          <w:t>Hawai‘</w:t>
        </w:r>
        <w:proofErr w:type="gramEnd"/>
        <w:r w:rsidR="00CD4180" w:rsidRPr="00CD4180">
          <w:rPr>
            <w:rStyle w:val="Hyperlink"/>
            <w:rFonts w:ascii="Helvetica" w:hAnsi="Helvetica" w:cs="Helvetica"/>
          </w:rPr>
          <w:t>i</w:t>
        </w:r>
        <w:r w:rsidR="00625238" w:rsidRPr="005641B0">
          <w:rPr>
            <w:rStyle w:val="Hyperlink"/>
            <w:rFonts w:ascii="Helvetica" w:hAnsi="Helvetica" w:cs="Helvetica"/>
          </w:rPr>
          <w:t xml:space="preserve"> Contacts</w:t>
        </w:r>
      </w:hyperlink>
    </w:p>
    <w:p w14:paraId="4A7AC36C" w14:textId="77777777" w:rsidR="00625238" w:rsidRPr="0011481D" w:rsidRDefault="00625238" w:rsidP="00625238">
      <w:pPr>
        <w:widowControl w:val="0"/>
        <w:autoSpaceDE w:val="0"/>
        <w:autoSpaceDN w:val="0"/>
        <w:adjustRightInd w:val="0"/>
        <w:rPr>
          <w:rFonts w:ascii="Helvetica" w:hAnsi="Helvetica" w:cs="Helvetica"/>
        </w:rPr>
      </w:pPr>
    </w:p>
    <w:p w14:paraId="62A7D369" w14:textId="77777777" w:rsidR="00625238" w:rsidRPr="0011481D" w:rsidRDefault="00625238" w:rsidP="00625238">
      <w:pPr>
        <w:widowControl w:val="0"/>
        <w:pBdr>
          <w:bottom w:val="single" w:sz="12" w:space="1" w:color="auto"/>
        </w:pBdr>
        <w:autoSpaceDE w:val="0"/>
        <w:autoSpaceDN w:val="0"/>
        <w:adjustRightInd w:val="0"/>
        <w:rPr>
          <w:rFonts w:ascii="Helvetica" w:hAnsi="Helvetica"/>
        </w:rPr>
      </w:pPr>
    </w:p>
    <w:p w14:paraId="5B66406E" w14:textId="77777777" w:rsidR="00625238" w:rsidRPr="0011481D" w:rsidRDefault="00625238" w:rsidP="00625238">
      <w:pPr>
        <w:widowControl w:val="0"/>
        <w:autoSpaceDE w:val="0"/>
        <w:autoSpaceDN w:val="0"/>
        <w:adjustRightInd w:val="0"/>
        <w:rPr>
          <w:rFonts w:ascii="Helvetica" w:hAnsi="Helvetica" w:cs="Helvetica"/>
        </w:rPr>
      </w:pPr>
    </w:p>
    <w:p w14:paraId="7CC29B44" w14:textId="77777777" w:rsidR="00625238" w:rsidRPr="0011481D" w:rsidRDefault="000E4EB0" w:rsidP="00625238">
      <w:pPr>
        <w:autoSpaceDE w:val="0"/>
        <w:autoSpaceDN w:val="0"/>
        <w:adjustRightInd w:val="0"/>
        <w:outlineLvl w:val="0"/>
        <w:rPr>
          <w:rFonts w:ascii="Helvetica" w:hAnsi="Helvetica" w:cs="Helvetica"/>
          <w:b/>
        </w:rPr>
      </w:pPr>
      <w:hyperlink w:anchor="CNCS2" w:history="1">
        <w:r w:rsidR="00625238" w:rsidRPr="0011481D">
          <w:rPr>
            <w:rStyle w:val="Hyperlink"/>
            <w:rFonts w:ascii="Helvetica" w:hAnsi="Helvetica" w:cs="Helvetica"/>
            <w:b/>
          </w:rPr>
          <w:t>Corporation for National and Community Service</w:t>
        </w:r>
      </w:hyperlink>
    </w:p>
    <w:p w14:paraId="50CB81B4" w14:textId="77777777" w:rsidR="00625238" w:rsidRPr="0011481D" w:rsidRDefault="00625238" w:rsidP="00625238">
      <w:pPr>
        <w:autoSpaceDE w:val="0"/>
        <w:autoSpaceDN w:val="0"/>
        <w:adjustRightInd w:val="0"/>
        <w:rPr>
          <w:rFonts w:ascii="Helvetica" w:hAnsi="Helvetica"/>
          <w:b/>
        </w:rPr>
      </w:pPr>
    </w:p>
    <w:p w14:paraId="2A3BB5ED" w14:textId="77777777" w:rsidR="00625238" w:rsidRPr="0011481D" w:rsidRDefault="000E4EB0" w:rsidP="00625238">
      <w:pPr>
        <w:widowControl w:val="0"/>
        <w:autoSpaceDE w:val="0"/>
        <w:autoSpaceDN w:val="0"/>
        <w:adjustRightInd w:val="0"/>
        <w:rPr>
          <w:rFonts w:ascii="Helvetica" w:hAnsi="Helvetica" w:cs="Helvetica"/>
          <w:color w:val="0000FF"/>
          <w:u w:val="single"/>
        </w:rPr>
      </w:pPr>
      <w:hyperlink w:anchor="CNCSOverview" w:history="1">
        <w:r w:rsidR="00625238" w:rsidRPr="0011481D">
          <w:rPr>
            <w:rStyle w:val="Hyperlink"/>
            <w:rFonts w:ascii="Helvetica" w:hAnsi="Helvetica" w:cs="Helvetica"/>
          </w:rPr>
          <w:t>General Program Overview</w:t>
        </w:r>
      </w:hyperlink>
    </w:p>
    <w:p w14:paraId="4FBF0F47" w14:textId="77777777" w:rsidR="00625238" w:rsidRPr="0011481D" w:rsidRDefault="00625238" w:rsidP="00625238">
      <w:pPr>
        <w:widowControl w:val="0"/>
        <w:autoSpaceDE w:val="0"/>
        <w:autoSpaceDN w:val="0"/>
        <w:adjustRightInd w:val="0"/>
        <w:rPr>
          <w:rFonts w:ascii="Helvetica" w:hAnsi="Helvetica" w:cs="Helvetica"/>
        </w:rPr>
      </w:pPr>
    </w:p>
    <w:p w14:paraId="6FB9E9E3" w14:textId="108FAFD2" w:rsidR="00625238" w:rsidRPr="0011481D" w:rsidRDefault="000E4EB0" w:rsidP="00625238">
      <w:pPr>
        <w:rPr>
          <w:rStyle w:val="Hyperlink"/>
          <w:rFonts w:ascii="Helvetica" w:hAnsi="Helvetica"/>
        </w:rPr>
      </w:pPr>
      <w:hyperlink w:anchor="CNCSHawaii" w:history="1">
        <w:r w:rsidR="00625238" w:rsidRPr="0011481D">
          <w:rPr>
            <w:rStyle w:val="Hyperlink"/>
            <w:rFonts w:ascii="Helvetica" w:hAnsi="Helvetica"/>
          </w:rPr>
          <w:t xml:space="preserve">National Service in </w:t>
        </w:r>
        <w:proofErr w:type="gramStart"/>
        <w:r w:rsidR="00CD4180" w:rsidRPr="00CD4180">
          <w:rPr>
            <w:rStyle w:val="Hyperlink"/>
            <w:rFonts w:ascii="Helvetica" w:hAnsi="Helvetica"/>
          </w:rPr>
          <w:t>Hawai‘</w:t>
        </w:r>
        <w:proofErr w:type="gramEnd"/>
        <w:r w:rsidR="00CD4180" w:rsidRPr="00CD4180">
          <w:rPr>
            <w:rStyle w:val="Hyperlink"/>
            <w:rFonts w:ascii="Helvetica" w:hAnsi="Helvetica"/>
          </w:rPr>
          <w:t xml:space="preserve">i </w:t>
        </w:r>
      </w:hyperlink>
    </w:p>
    <w:p w14:paraId="4A4E942A" w14:textId="77777777" w:rsidR="00625238" w:rsidRPr="0011481D" w:rsidRDefault="00625238" w:rsidP="00625238">
      <w:pPr>
        <w:pBdr>
          <w:bottom w:val="single" w:sz="6" w:space="1" w:color="auto"/>
        </w:pBdr>
        <w:rPr>
          <w:rFonts w:ascii="Helvetica" w:hAnsi="Helvetica"/>
        </w:rPr>
      </w:pPr>
    </w:p>
    <w:p w14:paraId="4396DBE9" w14:textId="77777777" w:rsidR="00625238" w:rsidRPr="0011481D" w:rsidRDefault="00625238" w:rsidP="00625238">
      <w:pPr>
        <w:rPr>
          <w:rFonts w:ascii="Helvetica" w:hAnsi="Helvetica"/>
          <w:b/>
        </w:rPr>
      </w:pPr>
      <w:r w:rsidRPr="0011481D">
        <w:rPr>
          <w:rFonts w:ascii="Helvetica" w:hAnsi="Helvetica"/>
          <w:b/>
        </w:rPr>
        <w:tab/>
      </w:r>
    </w:p>
    <w:p w14:paraId="0D7F4C85" w14:textId="77777777" w:rsidR="00625238" w:rsidRPr="0011481D" w:rsidRDefault="000E4EB0" w:rsidP="00625238">
      <w:pPr>
        <w:autoSpaceDE w:val="0"/>
        <w:autoSpaceDN w:val="0"/>
        <w:adjustRightInd w:val="0"/>
        <w:rPr>
          <w:rFonts w:ascii="Helvetica" w:hAnsi="Helvetica"/>
          <w:b/>
        </w:rPr>
      </w:pPr>
      <w:hyperlink w:anchor="DOD2" w:history="1">
        <w:r w:rsidR="00625238" w:rsidRPr="0011481D">
          <w:rPr>
            <w:rStyle w:val="Hyperlink"/>
            <w:rFonts w:ascii="Helvetica" w:hAnsi="Helvetica"/>
            <w:b/>
          </w:rPr>
          <w:t>Department of Defense</w:t>
        </w:r>
      </w:hyperlink>
    </w:p>
    <w:p w14:paraId="67A739BE" w14:textId="77777777" w:rsidR="00625238" w:rsidRPr="0011481D" w:rsidRDefault="00625238" w:rsidP="00625238">
      <w:pPr>
        <w:autoSpaceDE w:val="0"/>
        <w:autoSpaceDN w:val="0"/>
        <w:adjustRightInd w:val="0"/>
        <w:rPr>
          <w:rFonts w:ascii="Helvetica" w:hAnsi="Helvetica"/>
        </w:rPr>
      </w:pPr>
    </w:p>
    <w:p w14:paraId="155F2D68" w14:textId="77777777" w:rsidR="00625238" w:rsidRPr="0011481D" w:rsidRDefault="000E4EB0" w:rsidP="00625238">
      <w:pPr>
        <w:autoSpaceDE w:val="0"/>
        <w:autoSpaceDN w:val="0"/>
        <w:adjustRightInd w:val="0"/>
        <w:rPr>
          <w:rFonts w:ascii="Helvetica" w:hAnsi="Helvetica"/>
        </w:rPr>
      </w:pPr>
      <w:hyperlink w:anchor="DODdoingbusiness" w:history="1">
        <w:r w:rsidR="00625238" w:rsidRPr="0011481D">
          <w:rPr>
            <w:rStyle w:val="Hyperlink"/>
            <w:rFonts w:ascii="Helvetica" w:hAnsi="Helvetica"/>
          </w:rPr>
          <w:t>Doing Business with the Department of Defense</w:t>
        </w:r>
      </w:hyperlink>
    </w:p>
    <w:p w14:paraId="7F5D9A29" w14:textId="77777777" w:rsidR="00625238" w:rsidRPr="0011481D" w:rsidRDefault="00625238" w:rsidP="00625238">
      <w:pPr>
        <w:autoSpaceDE w:val="0"/>
        <w:autoSpaceDN w:val="0"/>
        <w:adjustRightInd w:val="0"/>
        <w:rPr>
          <w:rFonts w:ascii="Helvetica" w:hAnsi="Helvetica"/>
        </w:rPr>
      </w:pPr>
    </w:p>
    <w:p w14:paraId="44F01D9E" w14:textId="77777777" w:rsidR="00625238" w:rsidRPr="0011481D" w:rsidRDefault="00625238" w:rsidP="00625238">
      <w:pPr>
        <w:pBdr>
          <w:bottom w:val="single" w:sz="6" w:space="1" w:color="auto"/>
        </w:pBdr>
        <w:rPr>
          <w:rFonts w:ascii="Helvetica" w:hAnsi="Helvetica"/>
        </w:rPr>
      </w:pPr>
    </w:p>
    <w:p w14:paraId="4AAD00A7" w14:textId="77777777" w:rsidR="00625238" w:rsidRPr="0011481D" w:rsidRDefault="00625238" w:rsidP="00625238">
      <w:pPr>
        <w:autoSpaceDE w:val="0"/>
        <w:autoSpaceDN w:val="0"/>
        <w:adjustRightInd w:val="0"/>
        <w:ind w:firstLine="720"/>
        <w:rPr>
          <w:rFonts w:ascii="Helvetica" w:hAnsi="Helvetica"/>
        </w:rPr>
      </w:pPr>
    </w:p>
    <w:p w14:paraId="69FEE0BB" w14:textId="77777777" w:rsidR="00625238" w:rsidRPr="0011481D" w:rsidRDefault="000E4EB0" w:rsidP="00625238">
      <w:pPr>
        <w:tabs>
          <w:tab w:val="left" w:pos="4253"/>
        </w:tabs>
        <w:ind w:left="720" w:hanging="720"/>
        <w:outlineLvl w:val="0"/>
        <w:rPr>
          <w:rFonts w:ascii="Helvetica" w:hAnsi="Helvetica"/>
          <w:b/>
        </w:rPr>
      </w:pPr>
      <w:hyperlink w:anchor="DED2" w:history="1">
        <w:r w:rsidR="00625238" w:rsidRPr="0011481D">
          <w:rPr>
            <w:rStyle w:val="Hyperlink"/>
            <w:rFonts w:ascii="Helvetica" w:hAnsi="Helvetica"/>
            <w:b/>
          </w:rPr>
          <w:t>Department of Education</w:t>
        </w:r>
      </w:hyperlink>
    </w:p>
    <w:p w14:paraId="72004C82" w14:textId="77777777" w:rsidR="00625238" w:rsidRPr="0011481D" w:rsidRDefault="00625238" w:rsidP="00625238">
      <w:pPr>
        <w:tabs>
          <w:tab w:val="left" w:pos="4253"/>
        </w:tabs>
        <w:ind w:left="720" w:hanging="720"/>
        <w:outlineLvl w:val="0"/>
        <w:rPr>
          <w:rFonts w:ascii="Helvetica" w:hAnsi="Helvetica"/>
          <w:b/>
        </w:rPr>
      </w:pPr>
    </w:p>
    <w:p w14:paraId="10840A9F" w14:textId="77777777" w:rsidR="00625238" w:rsidRPr="0011481D" w:rsidRDefault="000E4EB0" w:rsidP="00625238">
      <w:pPr>
        <w:tabs>
          <w:tab w:val="left" w:pos="4253"/>
        </w:tabs>
        <w:ind w:left="720" w:hanging="720"/>
        <w:outlineLvl w:val="0"/>
        <w:rPr>
          <w:rFonts w:ascii="Helvetica" w:hAnsi="Helvetica"/>
        </w:rPr>
      </w:pPr>
      <w:hyperlink w:anchor="DEDGrantsOverview" w:history="1">
        <w:r w:rsidR="00625238" w:rsidRPr="0011481D">
          <w:rPr>
            <w:rStyle w:val="Hyperlink"/>
            <w:rFonts w:ascii="Helvetica" w:hAnsi="Helvetica"/>
          </w:rPr>
          <w:t>Grant Programs Overview</w:t>
        </w:r>
      </w:hyperlink>
    </w:p>
    <w:p w14:paraId="34981EC0" w14:textId="77777777" w:rsidR="00625238" w:rsidRPr="0011481D" w:rsidRDefault="00625238" w:rsidP="00625238">
      <w:pPr>
        <w:pBdr>
          <w:bottom w:val="single" w:sz="6" w:space="1" w:color="auto"/>
        </w:pBdr>
        <w:rPr>
          <w:rFonts w:ascii="Helvetica" w:hAnsi="Helvetica"/>
        </w:rPr>
      </w:pPr>
    </w:p>
    <w:p w14:paraId="4AE06CF0" w14:textId="77777777" w:rsidR="00625238" w:rsidRPr="0011481D" w:rsidRDefault="00625238" w:rsidP="00625238">
      <w:pPr>
        <w:rPr>
          <w:rFonts w:ascii="Helvetica" w:hAnsi="Helvetica"/>
        </w:rPr>
      </w:pPr>
    </w:p>
    <w:p w14:paraId="1EC00E14" w14:textId="77777777" w:rsidR="00625238" w:rsidRPr="0011481D" w:rsidRDefault="000E4EB0" w:rsidP="00625238">
      <w:pPr>
        <w:autoSpaceDE w:val="0"/>
        <w:autoSpaceDN w:val="0"/>
        <w:adjustRightInd w:val="0"/>
        <w:outlineLvl w:val="0"/>
        <w:rPr>
          <w:rFonts w:ascii="Helvetica" w:hAnsi="Helvetica"/>
          <w:b/>
        </w:rPr>
      </w:pPr>
      <w:hyperlink w:anchor="DOE2" w:history="1">
        <w:r w:rsidR="00625238" w:rsidRPr="0011481D">
          <w:rPr>
            <w:rStyle w:val="Hyperlink"/>
            <w:rFonts w:ascii="Helvetica" w:hAnsi="Helvetica"/>
            <w:b/>
          </w:rPr>
          <w:t>US Department of Energy</w:t>
        </w:r>
      </w:hyperlink>
    </w:p>
    <w:p w14:paraId="48E8D567" w14:textId="77777777" w:rsidR="00625238" w:rsidRPr="0011481D" w:rsidRDefault="00625238" w:rsidP="00625238">
      <w:pPr>
        <w:autoSpaceDE w:val="0"/>
        <w:autoSpaceDN w:val="0"/>
        <w:adjustRightInd w:val="0"/>
        <w:rPr>
          <w:rFonts w:ascii="Helvetica" w:hAnsi="Helvetica"/>
          <w:b/>
        </w:rPr>
      </w:pPr>
    </w:p>
    <w:p w14:paraId="274FBCD7" w14:textId="77777777" w:rsidR="00625238" w:rsidRPr="0011481D" w:rsidRDefault="000E4EB0" w:rsidP="00625238">
      <w:pPr>
        <w:autoSpaceDE w:val="0"/>
        <w:autoSpaceDN w:val="0"/>
        <w:adjustRightInd w:val="0"/>
        <w:rPr>
          <w:rFonts w:ascii="Helvetica" w:hAnsi="Helvetica"/>
        </w:rPr>
      </w:pPr>
      <w:hyperlink w:anchor="DOE" w:history="1">
        <w:r w:rsidR="00625238" w:rsidRPr="0011481D">
          <w:rPr>
            <w:rStyle w:val="Hyperlink"/>
            <w:rFonts w:ascii="Helvetica" w:hAnsi="Helvetica"/>
          </w:rPr>
          <w:t>Grants Overview</w:t>
        </w:r>
      </w:hyperlink>
      <w:r w:rsidR="00625238" w:rsidRPr="0011481D">
        <w:rPr>
          <w:rFonts w:ascii="Helvetica" w:hAnsi="Helvetica" w:cs="Helvetica"/>
        </w:rPr>
        <w:fldChar w:fldCharType="begin"/>
      </w:r>
      <w:r w:rsidR="00625238" w:rsidRPr="0011481D">
        <w:rPr>
          <w:rFonts w:ascii="Helvetica" w:hAnsi="Helvetica" w:cs="Helvetica"/>
        </w:rPr>
        <w:instrText>HYPERLINK  \l "DOEContinSolicOffScie"</w:instrText>
      </w:r>
      <w:r w:rsidR="00625238" w:rsidRPr="0011481D">
        <w:rPr>
          <w:rFonts w:ascii="Helvetica" w:hAnsi="Helvetica" w:cs="Helvetica"/>
        </w:rPr>
        <w:fldChar w:fldCharType="separate"/>
      </w:r>
    </w:p>
    <w:p w14:paraId="390C5794" w14:textId="77777777" w:rsidR="00625238" w:rsidRPr="0011481D" w:rsidRDefault="00625238" w:rsidP="00625238">
      <w:pPr>
        <w:pBdr>
          <w:bottom w:val="single" w:sz="6" w:space="1" w:color="auto"/>
        </w:pBdr>
        <w:rPr>
          <w:rFonts w:ascii="Helvetica" w:hAnsi="Helvetica"/>
        </w:rPr>
      </w:pPr>
      <w:r w:rsidRPr="0011481D">
        <w:rPr>
          <w:rFonts w:ascii="Helvetica" w:hAnsi="Helvetica" w:cs="Helvetica"/>
        </w:rPr>
        <w:fldChar w:fldCharType="end"/>
      </w:r>
    </w:p>
    <w:p w14:paraId="29888995" w14:textId="77777777" w:rsidR="00625238" w:rsidRPr="0011481D" w:rsidRDefault="00625238" w:rsidP="00625238">
      <w:pPr>
        <w:rPr>
          <w:rFonts w:ascii="Helvetica" w:hAnsi="Helvetica"/>
        </w:rPr>
      </w:pPr>
    </w:p>
    <w:p w14:paraId="7612D12C" w14:textId="77777777" w:rsidR="00625238" w:rsidRPr="0011481D" w:rsidRDefault="000E4EB0" w:rsidP="00625238">
      <w:pPr>
        <w:autoSpaceDE w:val="0"/>
        <w:autoSpaceDN w:val="0"/>
        <w:adjustRightInd w:val="0"/>
        <w:outlineLvl w:val="0"/>
        <w:rPr>
          <w:rFonts w:ascii="Helvetica" w:hAnsi="Helvetica"/>
          <w:b/>
        </w:rPr>
      </w:pPr>
      <w:hyperlink w:anchor="EPA2" w:history="1">
        <w:r w:rsidR="00625238" w:rsidRPr="0011481D">
          <w:rPr>
            <w:rStyle w:val="Hyperlink"/>
            <w:rFonts w:ascii="Helvetica" w:hAnsi="Helvetica"/>
            <w:b/>
          </w:rPr>
          <w:t>Environmental Protection Agency</w:t>
        </w:r>
      </w:hyperlink>
    </w:p>
    <w:p w14:paraId="4AEF8017" w14:textId="77777777" w:rsidR="00625238" w:rsidRPr="0011481D" w:rsidRDefault="00625238" w:rsidP="00625238">
      <w:pPr>
        <w:autoSpaceDE w:val="0"/>
        <w:autoSpaceDN w:val="0"/>
        <w:adjustRightInd w:val="0"/>
        <w:rPr>
          <w:rFonts w:ascii="Helvetica" w:hAnsi="Helvetica"/>
          <w:b/>
        </w:rPr>
      </w:pPr>
    </w:p>
    <w:p w14:paraId="6111DCFA" w14:textId="77777777" w:rsidR="00625238" w:rsidRPr="0011481D" w:rsidRDefault="000E4EB0" w:rsidP="00625238">
      <w:pPr>
        <w:autoSpaceDE w:val="0"/>
        <w:autoSpaceDN w:val="0"/>
        <w:adjustRightInd w:val="0"/>
        <w:rPr>
          <w:rFonts w:ascii="Helvetica" w:hAnsi="Helvetica"/>
          <w:color w:val="0000FF"/>
          <w:u w:val="single"/>
        </w:rPr>
      </w:pPr>
      <w:hyperlink w:anchor="EPAOverview" w:history="1">
        <w:r w:rsidR="00625238" w:rsidRPr="0011481D">
          <w:rPr>
            <w:rStyle w:val="Hyperlink"/>
            <w:rFonts w:ascii="Helvetica" w:hAnsi="Helvetica"/>
          </w:rPr>
          <w:t>Grants and Contracts Overview</w:t>
        </w:r>
      </w:hyperlink>
    </w:p>
    <w:p w14:paraId="05574EDF" w14:textId="77777777" w:rsidR="00625238" w:rsidRPr="0011481D" w:rsidRDefault="00625238" w:rsidP="00625238">
      <w:pPr>
        <w:pBdr>
          <w:bottom w:val="single" w:sz="6" w:space="1" w:color="auto"/>
        </w:pBdr>
        <w:rPr>
          <w:rFonts w:ascii="Helvetica" w:hAnsi="Helvetica"/>
        </w:rPr>
      </w:pPr>
    </w:p>
    <w:p w14:paraId="3E53F7E0" w14:textId="77777777" w:rsidR="00625238" w:rsidRPr="0011481D" w:rsidRDefault="00625238" w:rsidP="00625238">
      <w:pPr>
        <w:pBdr>
          <w:bottom w:val="single" w:sz="6" w:space="1" w:color="auto"/>
        </w:pBdr>
        <w:rPr>
          <w:rFonts w:ascii="Helvetica" w:hAnsi="Helvetica"/>
        </w:rPr>
      </w:pPr>
    </w:p>
    <w:p w14:paraId="36592880" w14:textId="77777777" w:rsidR="00625238" w:rsidRPr="0011481D" w:rsidRDefault="00625238" w:rsidP="00625238">
      <w:pPr>
        <w:rPr>
          <w:rFonts w:ascii="Helvetica" w:hAnsi="Helvetica"/>
        </w:rPr>
      </w:pPr>
    </w:p>
    <w:p w14:paraId="157389AC" w14:textId="77777777" w:rsidR="00625238" w:rsidRPr="0011481D" w:rsidRDefault="000E4EB0" w:rsidP="00625238">
      <w:pPr>
        <w:autoSpaceDE w:val="0"/>
        <w:autoSpaceDN w:val="0"/>
        <w:adjustRightInd w:val="0"/>
        <w:outlineLvl w:val="0"/>
        <w:rPr>
          <w:rFonts w:ascii="Helvetica" w:hAnsi="Helvetica"/>
          <w:b/>
        </w:rPr>
      </w:pPr>
      <w:hyperlink w:anchor="HHS2" w:history="1">
        <w:r w:rsidR="00625238" w:rsidRPr="0011481D">
          <w:rPr>
            <w:rStyle w:val="Hyperlink"/>
            <w:rFonts w:ascii="Helvetica" w:hAnsi="Helvetica"/>
            <w:b/>
          </w:rPr>
          <w:t>Department of Health and Human Services</w:t>
        </w:r>
      </w:hyperlink>
    </w:p>
    <w:p w14:paraId="0C7556CA" w14:textId="77777777" w:rsidR="00625238" w:rsidRPr="0011481D" w:rsidRDefault="00625238" w:rsidP="00625238">
      <w:pPr>
        <w:autoSpaceDE w:val="0"/>
        <w:autoSpaceDN w:val="0"/>
        <w:adjustRightInd w:val="0"/>
        <w:rPr>
          <w:rFonts w:ascii="Helvetica" w:hAnsi="Helvetica"/>
          <w:b/>
        </w:rPr>
      </w:pPr>
    </w:p>
    <w:p w14:paraId="0C8F4BEB" w14:textId="77777777" w:rsidR="00625238" w:rsidRPr="0011481D" w:rsidRDefault="000E4EB0" w:rsidP="00625238">
      <w:pPr>
        <w:autoSpaceDE w:val="0"/>
        <w:autoSpaceDN w:val="0"/>
        <w:adjustRightInd w:val="0"/>
        <w:rPr>
          <w:rFonts w:ascii="Helvetica" w:hAnsi="Helvetica"/>
        </w:rPr>
      </w:pPr>
      <w:hyperlink w:anchor="HHSOverview" w:history="1">
        <w:r w:rsidR="00625238" w:rsidRPr="0011481D">
          <w:rPr>
            <w:rStyle w:val="Hyperlink"/>
            <w:rFonts w:ascii="Helvetica" w:hAnsi="Helvetica"/>
          </w:rPr>
          <w:t>Grants Overview</w:t>
        </w:r>
      </w:hyperlink>
    </w:p>
    <w:p w14:paraId="70602340" w14:textId="77777777" w:rsidR="00625238" w:rsidRPr="0011481D" w:rsidRDefault="00625238" w:rsidP="00625238">
      <w:pPr>
        <w:pBdr>
          <w:bottom w:val="single" w:sz="6" w:space="1" w:color="auto"/>
        </w:pBdr>
        <w:autoSpaceDE w:val="0"/>
        <w:autoSpaceDN w:val="0"/>
        <w:adjustRightInd w:val="0"/>
        <w:rPr>
          <w:rFonts w:ascii="Helvetica" w:hAnsi="Helvetica"/>
        </w:rPr>
      </w:pPr>
    </w:p>
    <w:p w14:paraId="333546E3" w14:textId="77777777" w:rsidR="00625238" w:rsidRPr="0011481D" w:rsidRDefault="000E4EB0" w:rsidP="00625238">
      <w:pPr>
        <w:pStyle w:val="sm"/>
        <w:spacing w:after="240" w:afterAutospacing="0"/>
        <w:outlineLvl w:val="0"/>
        <w:rPr>
          <w:rFonts w:ascii="Helvetica" w:hAnsi="Helvetica" w:cs="Times New Roman"/>
          <w:b/>
          <w:color w:val="auto"/>
          <w:sz w:val="24"/>
          <w:szCs w:val="24"/>
        </w:rPr>
      </w:pPr>
      <w:hyperlink w:anchor="DHS2" w:history="1">
        <w:r w:rsidR="00625238" w:rsidRPr="0011481D">
          <w:rPr>
            <w:rStyle w:val="Hyperlink"/>
            <w:rFonts w:ascii="Helvetica" w:hAnsi="Helvetica"/>
            <w:b/>
            <w:sz w:val="24"/>
            <w:szCs w:val="24"/>
          </w:rPr>
          <w:t>Department of Homeland Security</w:t>
        </w:r>
      </w:hyperlink>
    </w:p>
    <w:p w14:paraId="1DED3707" w14:textId="77777777" w:rsidR="00625238" w:rsidRPr="0011481D" w:rsidRDefault="000E4EB0" w:rsidP="00625238">
      <w:pPr>
        <w:rPr>
          <w:rFonts w:ascii="Helvetica" w:hAnsi="Helvetica"/>
        </w:rPr>
      </w:pPr>
      <w:hyperlink w:anchor="DHSOVerview" w:history="1">
        <w:r w:rsidR="00625238" w:rsidRPr="0011481D">
          <w:rPr>
            <w:rStyle w:val="Hyperlink"/>
            <w:rFonts w:ascii="Helvetica" w:hAnsi="Helvetica"/>
          </w:rPr>
          <w:t>Grants Overview</w:t>
        </w:r>
      </w:hyperlink>
    </w:p>
    <w:p w14:paraId="3064C2BD"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p>
    <w:p w14:paraId="248F932B" w14:textId="77777777" w:rsidR="00625238" w:rsidRPr="0011481D" w:rsidRDefault="00625238" w:rsidP="00625238">
      <w:pPr>
        <w:widowControl w:val="0"/>
        <w:autoSpaceDE w:val="0"/>
        <w:autoSpaceDN w:val="0"/>
        <w:adjustRightInd w:val="0"/>
        <w:rPr>
          <w:rFonts w:ascii="Helvetica" w:hAnsi="Helvetica" w:cs="Helvetica"/>
        </w:rPr>
      </w:pPr>
    </w:p>
    <w:p w14:paraId="330DAF8A" w14:textId="77777777" w:rsidR="00625238" w:rsidRPr="0011481D" w:rsidRDefault="000E4EB0" w:rsidP="00625238">
      <w:pPr>
        <w:widowControl w:val="0"/>
        <w:autoSpaceDE w:val="0"/>
        <w:autoSpaceDN w:val="0"/>
        <w:adjustRightInd w:val="0"/>
        <w:rPr>
          <w:rFonts w:ascii="Helvetica" w:hAnsi="Helvetica" w:cs="Helvetica"/>
          <w:b/>
        </w:rPr>
      </w:pPr>
      <w:hyperlink w:anchor="HUD2" w:history="1">
        <w:r w:rsidR="00625238" w:rsidRPr="0011481D">
          <w:rPr>
            <w:rStyle w:val="Hyperlink"/>
            <w:rFonts w:ascii="Helvetica" w:hAnsi="Helvetica" w:cs="Helvetica"/>
            <w:b/>
          </w:rPr>
          <w:t>Department of Housing and Urban Development</w:t>
        </w:r>
      </w:hyperlink>
    </w:p>
    <w:p w14:paraId="2F140F96" w14:textId="77777777" w:rsidR="00625238" w:rsidRPr="0011481D" w:rsidRDefault="00625238" w:rsidP="00625238">
      <w:pPr>
        <w:widowControl w:val="0"/>
        <w:autoSpaceDE w:val="0"/>
        <w:autoSpaceDN w:val="0"/>
        <w:adjustRightInd w:val="0"/>
        <w:rPr>
          <w:rFonts w:ascii="Helvetica" w:hAnsi="Helvetica" w:cs="Helvetica"/>
          <w:b/>
        </w:rPr>
      </w:pPr>
    </w:p>
    <w:p w14:paraId="2FA6A7CA" w14:textId="77777777" w:rsidR="00625238" w:rsidRPr="0011481D" w:rsidRDefault="000E4EB0" w:rsidP="00625238">
      <w:pPr>
        <w:spacing w:beforeLines="1" w:before="2" w:afterLines="1" w:after="2"/>
        <w:rPr>
          <w:rFonts w:ascii="Helvetica" w:hAnsi="Helvetica" w:cs="Helvetica"/>
        </w:rPr>
      </w:pPr>
      <w:hyperlink w:anchor="HUDOverview" w:history="1">
        <w:r w:rsidR="00625238" w:rsidRPr="0011481D">
          <w:rPr>
            <w:rStyle w:val="Hyperlink"/>
            <w:rFonts w:ascii="Helvetica" w:hAnsi="Helvetica" w:cs="Helvetica"/>
          </w:rPr>
          <w:t>HUD - Notice of Funds Available</w:t>
        </w:r>
      </w:hyperlink>
    </w:p>
    <w:p w14:paraId="277FB000" w14:textId="77777777" w:rsidR="00625238" w:rsidRPr="0011481D" w:rsidRDefault="00625238" w:rsidP="00625238">
      <w:pPr>
        <w:spacing w:beforeLines="1" w:before="2" w:afterLines="1" w:after="2"/>
        <w:rPr>
          <w:rFonts w:ascii="Helvetica" w:hAnsi="Helvetica" w:cs="Helvetica"/>
          <w:color w:val="0000FF"/>
          <w:u w:val="single"/>
        </w:rPr>
      </w:pPr>
    </w:p>
    <w:p w14:paraId="688FABA4" w14:textId="77777777" w:rsidR="00625238" w:rsidRPr="0011481D" w:rsidRDefault="00625238" w:rsidP="00625238">
      <w:pPr>
        <w:pBdr>
          <w:bottom w:val="single" w:sz="6" w:space="1" w:color="auto"/>
        </w:pBdr>
        <w:spacing w:beforeLines="1" w:before="2" w:afterLines="1" w:after="2"/>
        <w:rPr>
          <w:rFonts w:ascii="Helvetica" w:hAnsi="Helvetica" w:cs="Helvetica"/>
          <w:color w:val="0000FF"/>
          <w:u w:val="single"/>
        </w:rPr>
      </w:pPr>
    </w:p>
    <w:p w14:paraId="6AB8A2E5" w14:textId="77777777" w:rsidR="00625238" w:rsidRPr="0011481D" w:rsidRDefault="000E4EB0" w:rsidP="00625238">
      <w:pPr>
        <w:pStyle w:val="sm"/>
        <w:spacing w:after="240" w:afterAutospacing="0"/>
        <w:outlineLvl w:val="0"/>
        <w:rPr>
          <w:rFonts w:ascii="Helvetica" w:hAnsi="Helvetica" w:cs="Times New Roman"/>
          <w:b/>
          <w:sz w:val="24"/>
          <w:szCs w:val="24"/>
        </w:rPr>
      </w:pPr>
      <w:hyperlink w:anchor="IMLS2" w:history="1">
        <w:r w:rsidR="00625238" w:rsidRPr="0011481D">
          <w:rPr>
            <w:rStyle w:val="Hyperlink"/>
            <w:rFonts w:ascii="Helvetica" w:hAnsi="Helvetica"/>
            <w:b/>
            <w:sz w:val="24"/>
            <w:szCs w:val="24"/>
          </w:rPr>
          <w:t>Institute of Museum and Library Services</w:t>
        </w:r>
      </w:hyperlink>
    </w:p>
    <w:p w14:paraId="484E0FBF" w14:textId="77777777" w:rsidR="00625238" w:rsidRPr="0011481D" w:rsidRDefault="000E4EB0" w:rsidP="00625238">
      <w:pPr>
        <w:rPr>
          <w:rFonts w:ascii="Helvetica" w:hAnsi="Helvetica"/>
        </w:rPr>
      </w:pPr>
      <w:hyperlink w:anchor="IMLSOverview" w:history="1">
        <w:r w:rsidR="00625238" w:rsidRPr="0011481D">
          <w:rPr>
            <w:rStyle w:val="Hyperlink"/>
            <w:rFonts w:ascii="Helvetica" w:hAnsi="Helvetica"/>
          </w:rPr>
          <w:t>Grants Overview</w:t>
        </w:r>
      </w:hyperlink>
    </w:p>
    <w:p w14:paraId="75BEE315" w14:textId="77777777" w:rsidR="00625238" w:rsidRPr="0011481D" w:rsidRDefault="00625238" w:rsidP="00625238">
      <w:pPr>
        <w:widowControl w:val="0"/>
        <w:autoSpaceDE w:val="0"/>
        <w:autoSpaceDN w:val="0"/>
        <w:adjustRightInd w:val="0"/>
        <w:rPr>
          <w:rFonts w:ascii="Helvetica" w:hAnsi="Helvetica" w:cs="Helvetica"/>
        </w:rPr>
      </w:pPr>
    </w:p>
    <w:p w14:paraId="371A8E85" w14:textId="77777777" w:rsidR="00625238" w:rsidRPr="0011481D" w:rsidRDefault="000E4EB0" w:rsidP="00625238">
      <w:pPr>
        <w:rPr>
          <w:rFonts w:ascii="Helvetica" w:hAnsi="Helvetica"/>
        </w:rPr>
      </w:pPr>
      <w:hyperlink w:anchor="IMLSFacebook" w:history="1">
        <w:r w:rsidR="00625238" w:rsidRPr="0011481D">
          <w:rPr>
            <w:rStyle w:val="Hyperlink"/>
            <w:rFonts w:ascii="Helvetica" w:hAnsi="Helvetica"/>
          </w:rPr>
          <w:t>IMLS is on Facebook!</w:t>
        </w:r>
      </w:hyperlink>
    </w:p>
    <w:p w14:paraId="10DA61C1" w14:textId="77777777" w:rsidR="00625238" w:rsidRPr="0011481D" w:rsidRDefault="00625238" w:rsidP="00625238">
      <w:pPr>
        <w:widowControl w:val="0"/>
        <w:pBdr>
          <w:bottom w:val="single" w:sz="6" w:space="1" w:color="auto"/>
        </w:pBdr>
        <w:autoSpaceDE w:val="0"/>
        <w:autoSpaceDN w:val="0"/>
        <w:adjustRightInd w:val="0"/>
        <w:rPr>
          <w:rFonts w:ascii="Helvetica" w:hAnsi="Helvetica"/>
        </w:rPr>
      </w:pPr>
      <w:r w:rsidRPr="0011481D">
        <w:rPr>
          <w:rFonts w:ascii="Helvetica" w:hAnsi="Helvetica"/>
        </w:rPr>
        <w:tab/>
      </w:r>
      <w:r w:rsidRPr="0011481D">
        <w:rPr>
          <w:rFonts w:ascii="Helvetica" w:hAnsi="Helvetica" w:cs="Helvetica"/>
        </w:rPr>
        <w:tab/>
      </w:r>
    </w:p>
    <w:p w14:paraId="24E4EFFF" w14:textId="77777777" w:rsidR="00625238" w:rsidRPr="0011481D" w:rsidRDefault="00625238" w:rsidP="00625238">
      <w:pPr>
        <w:autoSpaceDE w:val="0"/>
        <w:autoSpaceDN w:val="0"/>
        <w:adjustRightInd w:val="0"/>
        <w:rPr>
          <w:rFonts w:ascii="Helvetica" w:hAnsi="Helvetica"/>
        </w:rPr>
      </w:pPr>
    </w:p>
    <w:p w14:paraId="7DD7DD07" w14:textId="77777777" w:rsidR="00625238" w:rsidRPr="0011481D" w:rsidRDefault="000E4EB0" w:rsidP="00625238">
      <w:pPr>
        <w:autoSpaceDE w:val="0"/>
        <w:autoSpaceDN w:val="0"/>
        <w:adjustRightInd w:val="0"/>
        <w:outlineLvl w:val="0"/>
        <w:rPr>
          <w:rFonts w:ascii="Helvetica" w:hAnsi="Helvetica"/>
          <w:b/>
        </w:rPr>
      </w:pPr>
      <w:hyperlink w:anchor="DOI2" w:history="1">
        <w:r w:rsidR="00625238" w:rsidRPr="0011481D">
          <w:rPr>
            <w:rStyle w:val="Hyperlink"/>
            <w:rFonts w:ascii="Helvetica" w:hAnsi="Helvetica"/>
            <w:b/>
          </w:rPr>
          <w:t>Department of Interior</w:t>
        </w:r>
      </w:hyperlink>
    </w:p>
    <w:p w14:paraId="5D475C1D" w14:textId="77777777" w:rsidR="00625238" w:rsidRPr="0011481D" w:rsidRDefault="00625238" w:rsidP="00625238">
      <w:pPr>
        <w:tabs>
          <w:tab w:val="left" w:pos="5987"/>
        </w:tabs>
        <w:autoSpaceDE w:val="0"/>
        <w:autoSpaceDN w:val="0"/>
        <w:adjustRightInd w:val="0"/>
        <w:outlineLvl w:val="0"/>
        <w:rPr>
          <w:rFonts w:ascii="Helvetica" w:hAnsi="Helvetica"/>
          <w:b/>
        </w:rPr>
      </w:pPr>
      <w:r w:rsidRPr="0011481D">
        <w:rPr>
          <w:rFonts w:ascii="Helvetica" w:hAnsi="Helvetica"/>
          <w:b/>
        </w:rPr>
        <w:tab/>
      </w:r>
    </w:p>
    <w:p w14:paraId="15A5A712" w14:textId="77777777" w:rsidR="00625238" w:rsidRPr="0011481D" w:rsidRDefault="000E4EB0" w:rsidP="00625238">
      <w:pPr>
        <w:autoSpaceDE w:val="0"/>
        <w:autoSpaceDN w:val="0"/>
        <w:adjustRightInd w:val="0"/>
        <w:outlineLvl w:val="0"/>
        <w:rPr>
          <w:rFonts w:ascii="Helvetica" w:hAnsi="Helvetica"/>
        </w:rPr>
      </w:pPr>
      <w:hyperlink w:anchor="DOIOverview" w:history="1">
        <w:r w:rsidR="00625238" w:rsidRPr="0011481D">
          <w:rPr>
            <w:rStyle w:val="Hyperlink"/>
            <w:rFonts w:ascii="Helvetica" w:hAnsi="Helvetica"/>
          </w:rPr>
          <w:t>Grants and Contract Overview</w:t>
        </w:r>
      </w:hyperlink>
    </w:p>
    <w:p w14:paraId="0F070B8C"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r w:rsidRPr="0011481D">
        <w:rPr>
          <w:rFonts w:ascii="Helvetica" w:hAnsi="Helvetica" w:cs="Helvetica"/>
        </w:rPr>
        <w:tab/>
      </w:r>
    </w:p>
    <w:p w14:paraId="1C52C191" w14:textId="77777777" w:rsidR="00625238" w:rsidRPr="0011481D" w:rsidRDefault="00625238" w:rsidP="00625238">
      <w:pPr>
        <w:widowControl w:val="0"/>
        <w:autoSpaceDE w:val="0"/>
        <w:autoSpaceDN w:val="0"/>
        <w:adjustRightInd w:val="0"/>
        <w:rPr>
          <w:rFonts w:ascii="Helvetica" w:hAnsi="Helvetica"/>
        </w:rPr>
      </w:pPr>
      <w:r w:rsidRPr="0011481D">
        <w:rPr>
          <w:rFonts w:ascii="Helvetica" w:hAnsi="Helvetica" w:cs="Helvetica"/>
        </w:rPr>
        <w:fldChar w:fldCharType="begin"/>
      </w:r>
      <w:r w:rsidRPr="0011481D">
        <w:rPr>
          <w:rFonts w:ascii="Helvetica" w:hAnsi="Helvetica" w:cs="Helvetica"/>
        </w:rPr>
        <w:instrText xml:space="preserve"> HYPERLINK  \l "DOIHistoricPres" </w:instrText>
      </w:r>
      <w:r w:rsidRPr="0011481D">
        <w:rPr>
          <w:rFonts w:ascii="Helvetica" w:hAnsi="Helvetica" w:cs="Helvetica"/>
        </w:rPr>
        <w:fldChar w:fldCharType="separate"/>
      </w:r>
    </w:p>
    <w:p w14:paraId="2DD8AAFF" w14:textId="77777777" w:rsidR="00625238" w:rsidRPr="0011481D" w:rsidRDefault="00625238" w:rsidP="00625238">
      <w:pPr>
        <w:rPr>
          <w:rFonts w:ascii="Helvetica" w:hAnsi="Helvetica"/>
        </w:rPr>
      </w:pPr>
      <w:r w:rsidRPr="0011481D">
        <w:rPr>
          <w:rFonts w:ascii="Helvetica" w:hAnsi="Helvetica" w:cs="Helvetica"/>
        </w:rPr>
        <w:fldChar w:fldCharType="end"/>
      </w:r>
      <w:hyperlink w:anchor="DOJ2" w:history="1">
        <w:r w:rsidRPr="0011481D">
          <w:rPr>
            <w:rStyle w:val="Hyperlink"/>
            <w:rFonts w:ascii="Helvetica" w:hAnsi="Helvetica"/>
            <w:b/>
          </w:rPr>
          <w:t>Department of Justice</w:t>
        </w:r>
      </w:hyperlink>
      <w:r w:rsidRPr="0011481D">
        <w:rPr>
          <w:rFonts w:ascii="Helvetica" w:hAnsi="Helvetica"/>
          <w:b/>
        </w:rPr>
        <w:tab/>
      </w:r>
    </w:p>
    <w:p w14:paraId="6C24D1E0" w14:textId="77777777" w:rsidR="00625238" w:rsidRPr="0011481D" w:rsidRDefault="00625238" w:rsidP="00625238">
      <w:pPr>
        <w:autoSpaceDE w:val="0"/>
        <w:autoSpaceDN w:val="0"/>
        <w:adjustRightInd w:val="0"/>
        <w:rPr>
          <w:rFonts w:ascii="Helvetica" w:hAnsi="Helvetica"/>
          <w:b/>
        </w:rPr>
      </w:pPr>
    </w:p>
    <w:p w14:paraId="5B946507" w14:textId="77777777" w:rsidR="00625238" w:rsidRPr="0011481D" w:rsidRDefault="000E4EB0" w:rsidP="00625238">
      <w:pPr>
        <w:autoSpaceDE w:val="0"/>
        <w:autoSpaceDN w:val="0"/>
        <w:adjustRightInd w:val="0"/>
        <w:rPr>
          <w:rFonts w:ascii="Helvetica" w:hAnsi="Helvetica"/>
        </w:rPr>
      </w:pPr>
      <w:hyperlink w:anchor="DOJOverview" w:history="1">
        <w:r w:rsidR="00625238" w:rsidRPr="0011481D">
          <w:rPr>
            <w:rStyle w:val="Hyperlink"/>
            <w:rFonts w:ascii="Helvetica" w:hAnsi="Helvetica"/>
          </w:rPr>
          <w:t>Grants and Contract Overview</w:t>
        </w:r>
      </w:hyperlink>
    </w:p>
    <w:p w14:paraId="66F491AF" w14:textId="77777777" w:rsidR="00625238" w:rsidRDefault="00625238" w:rsidP="00625238">
      <w:pPr>
        <w:widowControl w:val="0"/>
        <w:autoSpaceDE w:val="0"/>
        <w:autoSpaceDN w:val="0"/>
        <w:adjustRightInd w:val="0"/>
        <w:rPr>
          <w:rFonts w:ascii="Helvetica" w:hAnsi="Helvetica" w:cs="Helvetica"/>
        </w:rPr>
      </w:pPr>
    </w:p>
    <w:p w14:paraId="4F85E61A" w14:textId="35406E1A" w:rsidR="00625238" w:rsidRPr="0011481D" w:rsidRDefault="000E4EB0" w:rsidP="00625238">
      <w:pPr>
        <w:widowControl w:val="0"/>
        <w:autoSpaceDE w:val="0"/>
        <w:autoSpaceDN w:val="0"/>
        <w:adjustRightInd w:val="0"/>
        <w:rPr>
          <w:rFonts w:ascii="Helvetica" w:hAnsi="Helvetica" w:cs="Helvetica"/>
        </w:rPr>
      </w:pPr>
      <w:hyperlink w:anchor="HISAADOJ" w:history="1">
        <w:r w:rsidR="00CD4180" w:rsidRPr="00CD4180">
          <w:t xml:space="preserve"> </w:t>
        </w:r>
        <w:proofErr w:type="gramStart"/>
        <w:r w:rsidR="00CD4180" w:rsidRPr="00CD4180">
          <w:rPr>
            <w:rStyle w:val="Hyperlink"/>
            <w:rFonts w:ascii="Helvetica" w:hAnsi="Helvetica" w:cs="Helvetica"/>
            <w:shd w:val="clear" w:color="auto" w:fill="FFFFFF"/>
          </w:rPr>
          <w:t>Hawai‘</w:t>
        </w:r>
        <w:proofErr w:type="gramEnd"/>
        <w:r w:rsidR="00CD4180" w:rsidRPr="00CD4180">
          <w:rPr>
            <w:rStyle w:val="Hyperlink"/>
            <w:rFonts w:ascii="Helvetica" w:hAnsi="Helvetica" w:cs="Helvetica"/>
            <w:shd w:val="clear" w:color="auto" w:fill="FFFFFF"/>
          </w:rPr>
          <w:t>i</w:t>
        </w:r>
        <w:r w:rsidR="00625238" w:rsidRPr="00912A48">
          <w:rPr>
            <w:rStyle w:val="Hyperlink"/>
            <w:rFonts w:ascii="Helvetica" w:hAnsi="Helvetica" w:cs="Helvetica"/>
            <w:shd w:val="clear" w:color="auto" w:fill="FFFFFF"/>
          </w:rPr>
          <w:t xml:space="preserve"> State </w:t>
        </w:r>
        <w:r w:rsidR="00A011C6">
          <w:rPr>
            <w:rStyle w:val="Hyperlink"/>
            <w:rFonts w:ascii="Helvetica" w:hAnsi="Helvetica" w:cs="Helvetica"/>
            <w:shd w:val="clear" w:color="auto" w:fill="FFFFFF"/>
          </w:rPr>
          <w:t>Administrativ</w:t>
        </w:r>
        <w:r w:rsidR="00A011C6" w:rsidRPr="00912A48">
          <w:rPr>
            <w:rStyle w:val="Hyperlink"/>
            <w:rFonts w:ascii="Helvetica" w:hAnsi="Helvetica" w:cs="Helvetica"/>
            <w:shd w:val="clear" w:color="auto" w:fill="FFFFFF"/>
          </w:rPr>
          <w:t>e</w:t>
        </w:r>
        <w:r w:rsidR="00625238" w:rsidRPr="00912A48">
          <w:rPr>
            <w:rStyle w:val="Hyperlink"/>
            <w:rFonts w:ascii="Helvetica" w:hAnsi="Helvetica" w:cs="Helvetica"/>
            <w:shd w:val="clear" w:color="auto" w:fill="FFFFFF"/>
          </w:rPr>
          <w:t xml:space="preserve"> Agency Contacts</w:t>
        </w:r>
      </w:hyperlink>
    </w:p>
    <w:p w14:paraId="5ED95321" w14:textId="7777777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rPr>
        <w:t>________________________________________________________________________</w:t>
      </w:r>
      <w:r w:rsidRPr="0011481D">
        <w:rPr>
          <w:rFonts w:ascii="Helvetica" w:hAnsi="Helvetica" w:cs="Helvetica"/>
        </w:rPr>
        <w:tab/>
      </w:r>
    </w:p>
    <w:p w14:paraId="5256F11A" w14:textId="77777777" w:rsidR="00625238" w:rsidRPr="0011481D" w:rsidRDefault="00625238" w:rsidP="00625238">
      <w:pPr>
        <w:autoSpaceDE w:val="0"/>
        <w:autoSpaceDN w:val="0"/>
        <w:adjustRightInd w:val="0"/>
        <w:rPr>
          <w:rFonts w:ascii="Helvetica" w:hAnsi="Helvetica"/>
        </w:rPr>
      </w:pPr>
    </w:p>
    <w:p w14:paraId="6C6C63A9" w14:textId="77777777" w:rsidR="00625238" w:rsidRPr="0011481D" w:rsidRDefault="000E4EB0" w:rsidP="00625238">
      <w:pPr>
        <w:autoSpaceDE w:val="0"/>
        <w:autoSpaceDN w:val="0"/>
        <w:adjustRightInd w:val="0"/>
        <w:rPr>
          <w:rFonts w:ascii="Helvetica" w:hAnsi="Helvetica"/>
          <w:b/>
        </w:rPr>
      </w:pPr>
      <w:hyperlink w:anchor="DOL2" w:history="1">
        <w:r w:rsidR="00625238" w:rsidRPr="0011481D">
          <w:rPr>
            <w:rStyle w:val="Hyperlink"/>
            <w:rFonts w:ascii="Helvetica" w:hAnsi="Helvetica"/>
            <w:b/>
          </w:rPr>
          <w:t>Department of Labor</w:t>
        </w:r>
      </w:hyperlink>
    </w:p>
    <w:p w14:paraId="153835D8" w14:textId="77777777" w:rsidR="00625238" w:rsidRPr="0011481D" w:rsidRDefault="00625238" w:rsidP="00625238">
      <w:pPr>
        <w:autoSpaceDE w:val="0"/>
        <w:autoSpaceDN w:val="0"/>
        <w:adjustRightInd w:val="0"/>
        <w:rPr>
          <w:rFonts w:ascii="Helvetica" w:hAnsi="Helvetica"/>
          <w:b/>
        </w:rPr>
      </w:pPr>
    </w:p>
    <w:p w14:paraId="2876653B" w14:textId="77777777" w:rsidR="00625238" w:rsidRPr="0011481D" w:rsidRDefault="000E4EB0" w:rsidP="00625238">
      <w:pPr>
        <w:widowControl w:val="0"/>
        <w:autoSpaceDE w:val="0"/>
        <w:autoSpaceDN w:val="0"/>
        <w:adjustRightInd w:val="0"/>
        <w:rPr>
          <w:rStyle w:val="Hyperlink"/>
          <w:rFonts w:ascii="Helvetica" w:hAnsi="Helvetica" w:cs="Helvetica"/>
        </w:rPr>
      </w:pPr>
      <w:hyperlink w:anchor="DOLOverview" w:history="1">
        <w:r w:rsidR="00625238" w:rsidRPr="0011481D">
          <w:rPr>
            <w:rStyle w:val="Hyperlink"/>
            <w:rFonts w:ascii="Helvetica" w:hAnsi="Helvetica" w:cs="Helvetica"/>
          </w:rPr>
          <w:t>Grants and Contract General Overview</w:t>
        </w:r>
      </w:hyperlink>
    </w:p>
    <w:p w14:paraId="61164007"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p>
    <w:p w14:paraId="2DA34434" w14:textId="77777777" w:rsidR="00625238" w:rsidRPr="0011481D" w:rsidRDefault="00625238" w:rsidP="00625238">
      <w:pPr>
        <w:widowControl w:val="0"/>
        <w:autoSpaceDE w:val="0"/>
        <w:autoSpaceDN w:val="0"/>
        <w:adjustRightInd w:val="0"/>
        <w:rPr>
          <w:rFonts w:ascii="Helvetica" w:hAnsi="Helvetica"/>
          <w:b/>
        </w:rPr>
      </w:pPr>
      <w:r w:rsidRPr="0011481D">
        <w:rPr>
          <w:rFonts w:ascii="Helvetica" w:hAnsi="Helvetica" w:cs="Helvetica"/>
        </w:rPr>
        <w:tab/>
      </w:r>
    </w:p>
    <w:p w14:paraId="6B7C5BCD" w14:textId="70AC2F78" w:rsidR="00625238" w:rsidRPr="0011481D" w:rsidRDefault="000E4EB0" w:rsidP="00625238">
      <w:pPr>
        <w:autoSpaceDE w:val="0"/>
        <w:autoSpaceDN w:val="0"/>
        <w:adjustRightInd w:val="0"/>
        <w:outlineLvl w:val="0"/>
        <w:rPr>
          <w:rFonts w:ascii="Helvetica" w:hAnsi="Helvetica"/>
          <w:b/>
        </w:rPr>
      </w:pPr>
      <w:hyperlink w:anchor="NASA2" w:history="1">
        <w:r w:rsidR="00625238" w:rsidRPr="0011481D">
          <w:rPr>
            <w:rStyle w:val="Hyperlink"/>
            <w:rFonts w:ascii="Helvetica" w:hAnsi="Helvetica"/>
            <w:b/>
          </w:rPr>
          <w:t xml:space="preserve">National Aeronautics and Space </w:t>
        </w:r>
        <w:r w:rsidR="00B60A23">
          <w:rPr>
            <w:rStyle w:val="Hyperlink"/>
            <w:rFonts w:ascii="Helvetica" w:hAnsi="Helvetica"/>
            <w:b/>
          </w:rPr>
          <w:t>Administration</w:t>
        </w:r>
      </w:hyperlink>
    </w:p>
    <w:p w14:paraId="1CDAAA4E" w14:textId="77777777" w:rsidR="00625238" w:rsidRPr="0011481D" w:rsidRDefault="00625238" w:rsidP="00625238">
      <w:pPr>
        <w:autoSpaceDE w:val="0"/>
        <w:autoSpaceDN w:val="0"/>
        <w:adjustRightInd w:val="0"/>
        <w:outlineLvl w:val="0"/>
        <w:rPr>
          <w:rFonts w:ascii="Helvetica" w:hAnsi="Helvetica"/>
          <w:b/>
        </w:rPr>
      </w:pPr>
    </w:p>
    <w:p w14:paraId="0BC43C4B" w14:textId="77777777" w:rsidR="00625238" w:rsidRPr="0011481D" w:rsidRDefault="000E4EB0" w:rsidP="00625238">
      <w:pPr>
        <w:autoSpaceDE w:val="0"/>
        <w:autoSpaceDN w:val="0"/>
        <w:adjustRightInd w:val="0"/>
        <w:outlineLvl w:val="0"/>
        <w:rPr>
          <w:rFonts w:ascii="Helvetica" w:hAnsi="Helvetica"/>
        </w:rPr>
      </w:pPr>
      <w:hyperlink w:anchor="NASAOverview" w:history="1">
        <w:r w:rsidR="00625238" w:rsidRPr="0011481D">
          <w:rPr>
            <w:rStyle w:val="Hyperlink"/>
            <w:rFonts w:ascii="Helvetica" w:hAnsi="Helvetica"/>
          </w:rPr>
          <w:t>Research Grant and Contract General Overview</w:t>
        </w:r>
      </w:hyperlink>
    </w:p>
    <w:p w14:paraId="0249C771" w14:textId="77777777" w:rsidR="00625238" w:rsidRPr="0011481D" w:rsidRDefault="00625238" w:rsidP="00625238">
      <w:pPr>
        <w:autoSpaceDE w:val="0"/>
        <w:autoSpaceDN w:val="0"/>
        <w:adjustRightInd w:val="0"/>
        <w:rPr>
          <w:rFonts w:ascii="Helvetica" w:hAnsi="Helvetica"/>
        </w:rPr>
      </w:pPr>
      <w:r w:rsidRPr="0011481D">
        <w:rPr>
          <w:rFonts w:ascii="Helvetica" w:hAnsi="Helvetica"/>
        </w:rPr>
        <w:t>_______________________________________________________________</w:t>
      </w:r>
      <w:r w:rsidRPr="0011481D">
        <w:rPr>
          <w:rFonts w:ascii="Helvetica" w:hAnsi="Helvetica"/>
        </w:rPr>
        <w:br/>
      </w:r>
    </w:p>
    <w:p w14:paraId="6374E462" w14:textId="3305F724" w:rsidR="00625238" w:rsidRPr="0011481D" w:rsidRDefault="000E4EB0" w:rsidP="00625238">
      <w:pPr>
        <w:rPr>
          <w:rFonts w:ascii="Helvetica" w:hAnsi="Helvetica"/>
          <w:b/>
        </w:rPr>
      </w:pPr>
      <w:hyperlink w:anchor="NARA2" w:history="1">
        <w:r w:rsidR="00625238" w:rsidRPr="0011481D">
          <w:rPr>
            <w:rStyle w:val="Hyperlink"/>
            <w:rFonts w:ascii="Helvetica" w:hAnsi="Helvetica"/>
            <w:b/>
          </w:rPr>
          <w:t xml:space="preserve">National Archives and Records </w:t>
        </w:r>
        <w:r w:rsidR="00B60A23">
          <w:rPr>
            <w:rStyle w:val="Hyperlink"/>
            <w:rFonts w:ascii="Helvetica" w:hAnsi="Helvetica"/>
            <w:b/>
          </w:rPr>
          <w:t>Administration</w:t>
        </w:r>
      </w:hyperlink>
    </w:p>
    <w:p w14:paraId="166A757F" w14:textId="77777777" w:rsidR="00625238" w:rsidRPr="0011481D" w:rsidRDefault="00625238" w:rsidP="00625238">
      <w:pPr>
        <w:autoSpaceDE w:val="0"/>
        <w:autoSpaceDN w:val="0"/>
        <w:adjustRightInd w:val="0"/>
        <w:rPr>
          <w:rFonts w:ascii="Helvetica" w:hAnsi="Helvetica"/>
        </w:rPr>
      </w:pPr>
    </w:p>
    <w:p w14:paraId="0D2A5737" w14:textId="77777777" w:rsidR="00625238" w:rsidRPr="0011481D" w:rsidRDefault="000E4EB0" w:rsidP="00625238">
      <w:pPr>
        <w:autoSpaceDE w:val="0"/>
        <w:autoSpaceDN w:val="0"/>
        <w:adjustRightInd w:val="0"/>
        <w:rPr>
          <w:rFonts w:ascii="Helvetica" w:hAnsi="Helvetica" w:cs="Helvetica"/>
          <w:color w:val="0000FF"/>
          <w:u w:val="single"/>
        </w:rPr>
      </w:pPr>
      <w:hyperlink w:anchor="NARAOverview" w:history="1">
        <w:r w:rsidR="00625238" w:rsidRPr="0011481D">
          <w:rPr>
            <w:rStyle w:val="Hyperlink"/>
            <w:rFonts w:ascii="Helvetica" w:hAnsi="Helvetica" w:cs="Helvetica"/>
          </w:rPr>
          <w:t>Grant Opportunities General Overview</w:t>
        </w:r>
      </w:hyperlink>
    </w:p>
    <w:p w14:paraId="2C6096CC" w14:textId="77777777" w:rsidR="00625238" w:rsidRPr="0011481D" w:rsidRDefault="00625238" w:rsidP="00625238">
      <w:pPr>
        <w:autoSpaceDE w:val="0"/>
        <w:autoSpaceDN w:val="0"/>
        <w:adjustRightInd w:val="0"/>
        <w:rPr>
          <w:rFonts w:ascii="Helvetica" w:hAnsi="Helvetica"/>
        </w:rPr>
      </w:pPr>
      <w:r w:rsidRPr="0011481D">
        <w:rPr>
          <w:rFonts w:ascii="Helvetica" w:hAnsi="Helvetica"/>
        </w:rPr>
        <w:lastRenderedPageBreak/>
        <w:t>_______________________________________________________________</w:t>
      </w:r>
      <w:r w:rsidRPr="0011481D">
        <w:rPr>
          <w:rFonts w:ascii="Helvetica" w:hAnsi="Helvetica"/>
        </w:rPr>
        <w:br/>
      </w:r>
    </w:p>
    <w:p w14:paraId="1085E455" w14:textId="77777777" w:rsidR="00625238" w:rsidRPr="0011481D" w:rsidRDefault="000E4EB0" w:rsidP="00625238">
      <w:pPr>
        <w:rPr>
          <w:rFonts w:ascii="Helvetica" w:hAnsi="Helvetica"/>
          <w:b/>
        </w:rPr>
      </w:pPr>
      <w:hyperlink w:anchor="NEA2" w:history="1">
        <w:r w:rsidR="00625238" w:rsidRPr="0011481D">
          <w:rPr>
            <w:rStyle w:val="Hyperlink"/>
            <w:rFonts w:ascii="Helvetica" w:hAnsi="Helvetica"/>
            <w:b/>
          </w:rPr>
          <w:t>National Endowment for the Arts</w:t>
        </w:r>
      </w:hyperlink>
    </w:p>
    <w:p w14:paraId="7B954AA5" w14:textId="77777777" w:rsidR="00625238" w:rsidRPr="0011481D" w:rsidRDefault="00625238" w:rsidP="00625238">
      <w:pPr>
        <w:rPr>
          <w:rFonts w:ascii="Helvetica" w:hAnsi="Helvetica"/>
        </w:rPr>
      </w:pPr>
    </w:p>
    <w:p w14:paraId="295D9DDE" w14:textId="77777777" w:rsidR="00625238" w:rsidRPr="0011481D" w:rsidRDefault="000E4EB0" w:rsidP="00625238">
      <w:pPr>
        <w:widowControl w:val="0"/>
        <w:autoSpaceDE w:val="0"/>
        <w:autoSpaceDN w:val="0"/>
        <w:adjustRightInd w:val="0"/>
        <w:rPr>
          <w:rStyle w:val="Hyperlink"/>
          <w:rFonts w:ascii="Helvetica" w:hAnsi="Helvetica"/>
        </w:rPr>
      </w:pPr>
      <w:hyperlink w:anchor="NEAOverview" w:history="1">
        <w:r w:rsidR="00625238" w:rsidRPr="0011481D">
          <w:rPr>
            <w:rStyle w:val="Hyperlink"/>
            <w:rFonts w:ascii="Helvetica" w:hAnsi="Helvetica"/>
          </w:rPr>
          <w:t>Grant Opportunities General Overview</w:t>
        </w:r>
      </w:hyperlink>
    </w:p>
    <w:p w14:paraId="077E264B" w14:textId="77777777" w:rsidR="00625238" w:rsidRPr="0011481D" w:rsidRDefault="00625238" w:rsidP="00625238">
      <w:pPr>
        <w:autoSpaceDE w:val="0"/>
        <w:autoSpaceDN w:val="0"/>
        <w:adjustRightInd w:val="0"/>
        <w:rPr>
          <w:rFonts w:ascii="Helvetica" w:hAnsi="Helvetica"/>
        </w:rPr>
      </w:pPr>
      <w:r w:rsidRPr="0011481D">
        <w:rPr>
          <w:rFonts w:ascii="Helvetica" w:hAnsi="Helvetica"/>
        </w:rPr>
        <w:t>_______________________________________________________________</w:t>
      </w:r>
      <w:r w:rsidRPr="0011481D">
        <w:rPr>
          <w:rFonts w:ascii="Helvetica" w:hAnsi="Helvetica"/>
        </w:rPr>
        <w:br/>
      </w:r>
    </w:p>
    <w:p w14:paraId="0D8FBA28" w14:textId="77777777" w:rsidR="00625238" w:rsidRPr="0011481D" w:rsidRDefault="000E4EB0" w:rsidP="00625238">
      <w:pPr>
        <w:autoSpaceDE w:val="0"/>
        <w:autoSpaceDN w:val="0"/>
        <w:adjustRightInd w:val="0"/>
        <w:outlineLvl w:val="0"/>
        <w:rPr>
          <w:rFonts w:ascii="Helvetica" w:hAnsi="Helvetica"/>
          <w:b/>
        </w:rPr>
      </w:pPr>
      <w:hyperlink w:anchor="NEH2" w:history="1">
        <w:r w:rsidR="00625238" w:rsidRPr="0011481D">
          <w:rPr>
            <w:rStyle w:val="Hyperlink"/>
            <w:rFonts w:ascii="Helvetica" w:hAnsi="Helvetica"/>
            <w:b/>
          </w:rPr>
          <w:t>National Endowment for the Humanities</w:t>
        </w:r>
      </w:hyperlink>
    </w:p>
    <w:p w14:paraId="5DE538C4" w14:textId="77777777" w:rsidR="00625238" w:rsidRPr="0011481D" w:rsidRDefault="00625238" w:rsidP="00625238">
      <w:pPr>
        <w:autoSpaceDE w:val="0"/>
        <w:autoSpaceDN w:val="0"/>
        <w:adjustRightInd w:val="0"/>
        <w:rPr>
          <w:rFonts w:ascii="Helvetica" w:hAnsi="Helvetica"/>
          <w:b/>
        </w:rPr>
      </w:pPr>
      <w:r w:rsidRPr="0011481D">
        <w:rPr>
          <w:rFonts w:ascii="Helvetica" w:hAnsi="Helvetica"/>
          <w:b/>
        </w:rPr>
        <w:t xml:space="preserve"> </w:t>
      </w:r>
    </w:p>
    <w:p w14:paraId="3DBFA5CC" w14:textId="77777777" w:rsidR="00625238" w:rsidRPr="0011481D" w:rsidRDefault="000E4EB0" w:rsidP="00625238">
      <w:pPr>
        <w:autoSpaceDE w:val="0"/>
        <w:autoSpaceDN w:val="0"/>
        <w:adjustRightInd w:val="0"/>
        <w:rPr>
          <w:rFonts w:ascii="Helvetica" w:hAnsi="Helvetica"/>
          <w:color w:val="0000FF"/>
          <w:u w:val="single"/>
        </w:rPr>
      </w:pPr>
      <w:hyperlink w:anchor="NEHOverview" w:history="1">
        <w:r w:rsidR="00625238" w:rsidRPr="0011481D">
          <w:rPr>
            <w:rStyle w:val="Hyperlink"/>
            <w:rFonts w:ascii="Helvetica" w:hAnsi="Helvetica"/>
          </w:rPr>
          <w:t>Grant Opportunities General Overview</w:t>
        </w:r>
      </w:hyperlink>
    </w:p>
    <w:p w14:paraId="7C4860D7" w14:textId="77777777" w:rsidR="00625238" w:rsidRPr="0011481D" w:rsidRDefault="00625238" w:rsidP="00625238">
      <w:pPr>
        <w:autoSpaceDE w:val="0"/>
        <w:autoSpaceDN w:val="0"/>
        <w:adjustRightInd w:val="0"/>
        <w:rPr>
          <w:rFonts w:ascii="Helvetica" w:hAnsi="Helvetica"/>
          <w:b/>
        </w:rPr>
      </w:pPr>
      <w:r w:rsidRPr="0011481D">
        <w:rPr>
          <w:rFonts w:ascii="Helvetica" w:hAnsi="Helvetica"/>
        </w:rPr>
        <w:t>_______________________________________________________________</w:t>
      </w:r>
      <w:r w:rsidRPr="0011481D">
        <w:rPr>
          <w:rFonts w:ascii="Helvetica" w:hAnsi="Helvetica"/>
        </w:rPr>
        <w:br/>
      </w:r>
      <w:r w:rsidRPr="0011481D">
        <w:rPr>
          <w:rFonts w:ascii="Helvetica" w:hAnsi="Helvetica"/>
        </w:rPr>
        <w:br/>
      </w:r>
      <w:hyperlink w:anchor="NSF2" w:history="1">
        <w:r w:rsidRPr="0011481D">
          <w:rPr>
            <w:rStyle w:val="Hyperlink"/>
            <w:rFonts w:ascii="Helvetica" w:hAnsi="Helvetica"/>
            <w:b/>
          </w:rPr>
          <w:t>National Science Foundation</w:t>
        </w:r>
      </w:hyperlink>
    </w:p>
    <w:p w14:paraId="7FB82138" w14:textId="77777777" w:rsidR="00625238" w:rsidRPr="0011481D" w:rsidRDefault="00625238" w:rsidP="00625238">
      <w:pPr>
        <w:rPr>
          <w:rFonts w:ascii="Helvetica" w:hAnsi="Helvetica"/>
        </w:rPr>
      </w:pPr>
    </w:p>
    <w:p w14:paraId="55DF7121" w14:textId="77777777" w:rsidR="00625238" w:rsidRPr="0011481D" w:rsidRDefault="000E4EB0" w:rsidP="00625238">
      <w:pPr>
        <w:rPr>
          <w:rFonts w:ascii="Helvetica" w:hAnsi="Helvetica"/>
        </w:rPr>
      </w:pPr>
      <w:hyperlink w:anchor="NSFOverview" w:history="1">
        <w:r w:rsidR="00625238" w:rsidRPr="0011481D">
          <w:rPr>
            <w:rStyle w:val="Hyperlink"/>
            <w:rFonts w:ascii="Helvetica" w:hAnsi="Helvetica"/>
          </w:rPr>
          <w:t>Grant Opportunities General Overview</w:t>
        </w:r>
      </w:hyperlink>
    </w:p>
    <w:p w14:paraId="7803EEB4" w14:textId="77777777" w:rsidR="00625238" w:rsidRPr="0011481D" w:rsidRDefault="00625238" w:rsidP="00625238">
      <w:pPr>
        <w:pBdr>
          <w:bottom w:val="single" w:sz="6" w:space="1" w:color="auto"/>
        </w:pBdr>
        <w:tabs>
          <w:tab w:val="left" w:pos="4253"/>
        </w:tabs>
        <w:outlineLvl w:val="0"/>
        <w:rPr>
          <w:rFonts w:ascii="Helvetica" w:hAnsi="Helvetica"/>
          <w:b/>
        </w:rPr>
      </w:pPr>
    </w:p>
    <w:p w14:paraId="49E968ED" w14:textId="77777777" w:rsidR="00625238" w:rsidRPr="0011481D" w:rsidRDefault="00625238" w:rsidP="00625238">
      <w:pPr>
        <w:tabs>
          <w:tab w:val="left" w:pos="4253"/>
        </w:tabs>
        <w:outlineLvl w:val="0"/>
        <w:rPr>
          <w:rFonts w:ascii="Helvetica" w:hAnsi="Helvetica"/>
          <w:b/>
        </w:rPr>
      </w:pPr>
    </w:p>
    <w:p w14:paraId="1A6B178E" w14:textId="6273C78E" w:rsidR="00625238" w:rsidRPr="00D82866" w:rsidRDefault="000E4EB0" w:rsidP="00625238">
      <w:pPr>
        <w:tabs>
          <w:tab w:val="left" w:pos="4253"/>
        </w:tabs>
        <w:outlineLvl w:val="0"/>
        <w:rPr>
          <w:rFonts w:ascii="Helvetica" w:hAnsi="Helvetica"/>
          <w:b/>
          <w:color w:val="4472C4" w:themeColor="accent1"/>
        </w:rPr>
      </w:pPr>
      <w:hyperlink w:anchor="SBA2" w:history="1">
        <w:r w:rsidR="00625238" w:rsidRPr="00D82866">
          <w:rPr>
            <w:rStyle w:val="Hyperlink"/>
            <w:rFonts w:ascii="Helvetica" w:hAnsi="Helvetica"/>
            <w:b/>
            <w:color w:val="4472C4" w:themeColor="accent1"/>
          </w:rPr>
          <w:t xml:space="preserve">Small Business </w:t>
        </w:r>
        <w:r w:rsidR="00B60A23">
          <w:rPr>
            <w:rStyle w:val="Hyperlink"/>
            <w:rFonts w:ascii="Helvetica" w:hAnsi="Helvetica"/>
            <w:b/>
            <w:color w:val="4472C4" w:themeColor="accent1"/>
          </w:rPr>
          <w:t>Administration</w:t>
        </w:r>
      </w:hyperlink>
    </w:p>
    <w:p w14:paraId="197352B1" w14:textId="77777777" w:rsidR="00625238" w:rsidRPr="0011481D" w:rsidRDefault="00625238" w:rsidP="00625238">
      <w:pPr>
        <w:tabs>
          <w:tab w:val="left" w:pos="4253"/>
        </w:tabs>
        <w:rPr>
          <w:rFonts w:ascii="Helvetica" w:hAnsi="Helvetica"/>
          <w:b/>
        </w:rPr>
      </w:pPr>
    </w:p>
    <w:p w14:paraId="78381B4D" w14:textId="77777777" w:rsidR="00625238" w:rsidRPr="0011481D" w:rsidRDefault="000E4EB0" w:rsidP="00625238">
      <w:pPr>
        <w:rPr>
          <w:rFonts w:ascii="Helvetica" w:hAnsi="Helvetica"/>
        </w:rPr>
      </w:pPr>
      <w:hyperlink w:anchor="SBAOverview" w:history="1">
        <w:r w:rsidR="00625238" w:rsidRPr="0011481D">
          <w:rPr>
            <w:rStyle w:val="Hyperlink"/>
            <w:rFonts w:ascii="Helvetica" w:hAnsi="Helvetica"/>
          </w:rPr>
          <w:t>General Overview Finding Loans &amp; Grants</w:t>
        </w:r>
      </w:hyperlink>
    </w:p>
    <w:p w14:paraId="1B7C525C" w14:textId="77777777" w:rsidR="00625238" w:rsidRPr="0011481D" w:rsidRDefault="00625238" w:rsidP="00625238">
      <w:pPr>
        <w:rPr>
          <w:rFonts w:ascii="Helvetica" w:hAnsi="Helvetica"/>
        </w:rPr>
      </w:pPr>
    </w:p>
    <w:p w14:paraId="0B7050CB" w14:textId="5E98AB99" w:rsidR="00625238" w:rsidRPr="0011481D" w:rsidRDefault="000E4EB0" w:rsidP="00625238">
      <w:pPr>
        <w:pBdr>
          <w:bottom w:val="single" w:sz="6" w:space="1" w:color="auto"/>
        </w:pBdr>
        <w:tabs>
          <w:tab w:val="left" w:pos="4253"/>
        </w:tabs>
        <w:outlineLvl w:val="0"/>
        <w:rPr>
          <w:rFonts w:ascii="Helvetica" w:hAnsi="Helvetica"/>
        </w:rPr>
      </w:pPr>
      <w:hyperlink w:anchor="SBAHI" w:history="1">
        <w:r w:rsidR="00625238" w:rsidRPr="0011481D">
          <w:rPr>
            <w:rStyle w:val="Hyperlink"/>
            <w:rFonts w:ascii="Helvetica" w:hAnsi="Helvetica"/>
          </w:rPr>
          <w:t xml:space="preserve">Links Specific to </w:t>
        </w:r>
        <w:proofErr w:type="gramStart"/>
        <w:r w:rsidR="00CD4180" w:rsidRPr="00CD4180">
          <w:rPr>
            <w:rStyle w:val="Hyperlink"/>
            <w:rFonts w:ascii="Helvetica" w:hAnsi="Helvetica"/>
          </w:rPr>
          <w:t>Hawai‘</w:t>
        </w:r>
        <w:proofErr w:type="gramEnd"/>
        <w:r w:rsidR="00CD4180" w:rsidRPr="00CD4180">
          <w:rPr>
            <w:rStyle w:val="Hyperlink"/>
            <w:rFonts w:ascii="Helvetica" w:hAnsi="Helvetica"/>
          </w:rPr>
          <w:t xml:space="preserve">i </w:t>
        </w:r>
      </w:hyperlink>
    </w:p>
    <w:p w14:paraId="6ED82627" w14:textId="77777777" w:rsidR="00625238" w:rsidRPr="0011481D" w:rsidRDefault="00625238" w:rsidP="00625238">
      <w:pPr>
        <w:pBdr>
          <w:bottom w:val="single" w:sz="6" w:space="1" w:color="auto"/>
        </w:pBdr>
        <w:tabs>
          <w:tab w:val="left" w:pos="4253"/>
        </w:tabs>
        <w:outlineLvl w:val="0"/>
        <w:rPr>
          <w:rFonts w:ascii="Helvetica" w:hAnsi="Helvetica"/>
        </w:rPr>
      </w:pPr>
    </w:p>
    <w:p w14:paraId="753C9F06" w14:textId="77777777" w:rsidR="00625238" w:rsidRPr="0011481D" w:rsidRDefault="00625238" w:rsidP="00625238">
      <w:pPr>
        <w:tabs>
          <w:tab w:val="left" w:pos="4253"/>
        </w:tabs>
        <w:outlineLvl w:val="0"/>
        <w:rPr>
          <w:rFonts w:ascii="Helvetica" w:hAnsi="Helvetica"/>
        </w:rPr>
      </w:pPr>
    </w:p>
    <w:p w14:paraId="31ADA8EF" w14:textId="77777777" w:rsidR="00625238" w:rsidRPr="0011481D" w:rsidRDefault="000E4EB0" w:rsidP="00625238">
      <w:pPr>
        <w:tabs>
          <w:tab w:val="left" w:pos="4253"/>
        </w:tabs>
        <w:outlineLvl w:val="0"/>
        <w:rPr>
          <w:rFonts w:ascii="Helvetica" w:hAnsi="Helvetica"/>
          <w:b/>
        </w:rPr>
      </w:pPr>
      <w:hyperlink w:anchor="DOS2" w:history="1">
        <w:r w:rsidR="00625238" w:rsidRPr="0011481D">
          <w:rPr>
            <w:rStyle w:val="Hyperlink"/>
            <w:rFonts w:ascii="Helvetica" w:hAnsi="Helvetica"/>
            <w:b/>
          </w:rPr>
          <w:t>State Department</w:t>
        </w:r>
      </w:hyperlink>
    </w:p>
    <w:p w14:paraId="6E36A71F" w14:textId="77777777" w:rsidR="00625238" w:rsidRPr="0011481D" w:rsidRDefault="00625238" w:rsidP="00625238">
      <w:pPr>
        <w:tabs>
          <w:tab w:val="left" w:pos="4253"/>
        </w:tabs>
        <w:rPr>
          <w:rFonts w:ascii="Helvetica" w:hAnsi="Helvetica"/>
          <w:b/>
        </w:rPr>
      </w:pPr>
    </w:p>
    <w:p w14:paraId="41B64959" w14:textId="55855C63" w:rsidR="00625238" w:rsidRPr="0011481D" w:rsidRDefault="00625238" w:rsidP="00625238">
      <w:pPr>
        <w:tabs>
          <w:tab w:val="left" w:pos="4253"/>
        </w:tabs>
        <w:rPr>
          <w:rStyle w:val="Hyperlink"/>
          <w:rFonts w:ascii="Helvetica" w:hAnsi="Helvetica"/>
        </w:rPr>
      </w:pPr>
      <w:r w:rsidRPr="0011481D">
        <w:rPr>
          <w:rFonts w:ascii="Helvetica" w:hAnsi="Helvetica"/>
        </w:rPr>
        <w:fldChar w:fldCharType="begin"/>
      </w:r>
      <w:r>
        <w:rPr>
          <w:rFonts w:ascii="Helvetica" w:hAnsi="Helvetica"/>
        </w:rPr>
        <w:instrText>HYPERLINK  \l "DOSOVerview"</w:instrText>
      </w:r>
      <w:r w:rsidRPr="0011481D">
        <w:rPr>
          <w:rFonts w:ascii="Helvetica" w:hAnsi="Helvetica"/>
        </w:rPr>
        <w:fldChar w:fldCharType="separate"/>
      </w:r>
      <w:r w:rsidR="00315EB6" w:rsidRPr="0011481D">
        <w:rPr>
          <w:rStyle w:val="Hyperlink"/>
          <w:rFonts w:ascii="Helvetica" w:hAnsi="Helvetica"/>
        </w:rPr>
        <w:t xml:space="preserve">General Overview and Resources for Program </w:t>
      </w:r>
      <w:r w:rsidR="00315EB6">
        <w:rPr>
          <w:rStyle w:val="Hyperlink"/>
          <w:rFonts w:ascii="Helvetica" w:hAnsi="Helvetica"/>
        </w:rPr>
        <w:t>Adminis</w:t>
      </w:r>
      <w:r w:rsidR="00315EB6" w:rsidRPr="0011481D">
        <w:rPr>
          <w:rStyle w:val="Hyperlink"/>
          <w:rFonts w:ascii="Helvetica" w:hAnsi="Helvetica"/>
        </w:rPr>
        <w:t>trators</w:t>
      </w:r>
    </w:p>
    <w:p w14:paraId="0928A331" w14:textId="77777777" w:rsidR="00625238" w:rsidRPr="0011481D" w:rsidRDefault="00625238" w:rsidP="00625238">
      <w:pPr>
        <w:tabs>
          <w:tab w:val="left" w:pos="4253"/>
        </w:tabs>
        <w:rPr>
          <w:rStyle w:val="Hyperlink"/>
          <w:rFonts w:ascii="Helvetica" w:hAnsi="Helvetica"/>
          <w:b/>
        </w:rPr>
      </w:pPr>
    </w:p>
    <w:p w14:paraId="770949B1" w14:textId="77777777" w:rsidR="00625238" w:rsidRPr="0011481D" w:rsidRDefault="00625238" w:rsidP="00625238">
      <w:pPr>
        <w:tabs>
          <w:tab w:val="left" w:pos="4253"/>
        </w:tabs>
        <w:rPr>
          <w:rFonts w:ascii="Helvetica" w:hAnsi="Helvetica"/>
        </w:rPr>
      </w:pPr>
      <w:r w:rsidRPr="0011481D">
        <w:rPr>
          <w:rFonts w:ascii="Helvetica" w:hAnsi="Helvetica"/>
        </w:rPr>
        <w:fldChar w:fldCharType="end"/>
      </w:r>
      <w:r w:rsidRPr="0011481D">
        <w:rPr>
          <w:rFonts w:ascii="Helvetica" w:hAnsi="Helvetica"/>
        </w:rPr>
        <w:t>_________________________________________________________________________________</w:t>
      </w:r>
    </w:p>
    <w:p w14:paraId="3A5D02AA" w14:textId="77777777" w:rsidR="00625238" w:rsidRPr="0011481D" w:rsidRDefault="00625238" w:rsidP="00625238">
      <w:pPr>
        <w:rPr>
          <w:rFonts w:ascii="Helvetica" w:hAnsi="Helvetica"/>
        </w:rPr>
      </w:pPr>
    </w:p>
    <w:p w14:paraId="1D3BF4DF" w14:textId="77777777" w:rsidR="00625238" w:rsidRPr="0011481D" w:rsidRDefault="000E4EB0" w:rsidP="00625238">
      <w:pPr>
        <w:outlineLvl w:val="0"/>
        <w:rPr>
          <w:rFonts w:ascii="Helvetica" w:hAnsi="Helvetica"/>
          <w:b/>
        </w:rPr>
      </w:pPr>
      <w:hyperlink w:anchor="DOT2" w:history="1">
        <w:r w:rsidR="00625238" w:rsidRPr="0011481D">
          <w:rPr>
            <w:rStyle w:val="Hyperlink"/>
            <w:rFonts w:ascii="Helvetica" w:hAnsi="Helvetica"/>
            <w:b/>
          </w:rPr>
          <w:t>U.S. Department of Transportation</w:t>
        </w:r>
      </w:hyperlink>
    </w:p>
    <w:p w14:paraId="202DE2EF" w14:textId="77777777" w:rsidR="00625238" w:rsidRPr="0011481D" w:rsidRDefault="00625238" w:rsidP="00625238">
      <w:pPr>
        <w:outlineLvl w:val="0"/>
        <w:rPr>
          <w:rFonts w:ascii="Helvetica" w:hAnsi="Helvetica"/>
        </w:rPr>
      </w:pPr>
    </w:p>
    <w:p w14:paraId="1B67AF16" w14:textId="77777777" w:rsidR="00625238" w:rsidRPr="0011481D" w:rsidRDefault="000E4EB0" w:rsidP="00625238">
      <w:pPr>
        <w:widowControl w:val="0"/>
        <w:autoSpaceDE w:val="0"/>
        <w:autoSpaceDN w:val="0"/>
        <w:adjustRightInd w:val="0"/>
        <w:rPr>
          <w:rFonts w:ascii="Helvetica" w:hAnsi="Helvetica"/>
          <w:b/>
        </w:rPr>
      </w:pPr>
      <w:hyperlink w:anchor="DOTOverview" w:history="1">
        <w:r w:rsidR="00625238" w:rsidRPr="0011481D">
          <w:rPr>
            <w:rStyle w:val="Hyperlink"/>
            <w:rFonts w:ascii="Helvetica" w:hAnsi="Helvetica"/>
          </w:rPr>
          <w:t>General Grant Program Overview</w:t>
        </w:r>
      </w:hyperlink>
    </w:p>
    <w:p w14:paraId="73B4A4AC" w14:textId="77777777" w:rsidR="00625238" w:rsidRPr="0011481D" w:rsidRDefault="00625238" w:rsidP="00625238">
      <w:pPr>
        <w:pBdr>
          <w:bottom w:val="single" w:sz="6" w:space="1" w:color="auto"/>
        </w:pBdr>
        <w:outlineLvl w:val="0"/>
        <w:rPr>
          <w:rFonts w:ascii="Helvetica" w:hAnsi="Helvetica"/>
        </w:rPr>
      </w:pPr>
    </w:p>
    <w:p w14:paraId="741E57D6" w14:textId="77777777" w:rsidR="00625238" w:rsidRPr="0011481D" w:rsidRDefault="00625238" w:rsidP="00625238">
      <w:pPr>
        <w:outlineLvl w:val="0"/>
        <w:rPr>
          <w:rFonts w:ascii="Helvetica" w:hAnsi="Helvetica"/>
        </w:rPr>
      </w:pPr>
    </w:p>
    <w:p w14:paraId="4B1CA899" w14:textId="77777777" w:rsidR="00625238" w:rsidRPr="0011481D" w:rsidRDefault="000E4EB0" w:rsidP="00625238">
      <w:pPr>
        <w:widowControl w:val="0"/>
        <w:autoSpaceDE w:val="0"/>
        <w:autoSpaceDN w:val="0"/>
        <w:adjustRightInd w:val="0"/>
        <w:rPr>
          <w:rFonts w:ascii="Helvetica" w:hAnsi="Helvetica" w:cs="Helvetica"/>
          <w:b/>
        </w:rPr>
      </w:pPr>
      <w:hyperlink w:anchor="Treas2" w:history="1">
        <w:r w:rsidR="00625238" w:rsidRPr="0011481D">
          <w:rPr>
            <w:rStyle w:val="Hyperlink"/>
            <w:rFonts w:ascii="Helvetica" w:hAnsi="Helvetica" w:cs="Helvetica"/>
            <w:b/>
          </w:rPr>
          <w:t>Department of the Treasury</w:t>
        </w:r>
      </w:hyperlink>
    </w:p>
    <w:p w14:paraId="257CD92A" w14:textId="77777777" w:rsidR="00625238" w:rsidRPr="0011481D" w:rsidRDefault="00625238" w:rsidP="00625238">
      <w:pPr>
        <w:widowControl w:val="0"/>
        <w:autoSpaceDE w:val="0"/>
        <w:autoSpaceDN w:val="0"/>
        <w:adjustRightInd w:val="0"/>
        <w:rPr>
          <w:rFonts w:ascii="Helvetica" w:hAnsi="Helvetica"/>
        </w:rPr>
      </w:pPr>
    </w:p>
    <w:p w14:paraId="41A3E318" w14:textId="77777777" w:rsidR="00625238" w:rsidRPr="0011481D" w:rsidRDefault="000E4EB0" w:rsidP="00625238">
      <w:pPr>
        <w:widowControl w:val="0"/>
        <w:pBdr>
          <w:bottom w:val="single" w:sz="6" w:space="1" w:color="auto"/>
        </w:pBdr>
        <w:autoSpaceDE w:val="0"/>
        <w:autoSpaceDN w:val="0"/>
        <w:adjustRightInd w:val="0"/>
        <w:rPr>
          <w:rStyle w:val="Hyperlink"/>
          <w:rFonts w:ascii="Helvetica" w:hAnsi="Helvetica" w:cs="Helvetica"/>
        </w:rPr>
      </w:pPr>
      <w:hyperlink w:anchor="TreasOverview" w:history="1">
        <w:r w:rsidR="00625238">
          <w:rPr>
            <w:rStyle w:val="Hyperlink"/>
            <w:rFonts w:ascii="Helvetica" w:hAnsi="Helvetica" w:cs="Helvetica"/>
          </w:rPr>
          <w:t>Overview</w:t>
        </w:r>
      </w:hyperlink>
    </w:p>
    <w:p w14:paraId="474BEA75"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p>
    <w:p w14:paraId="466E6312" w14:textId="77777777" w:rsidR="00625238" w:rsidRPr="0011481D" w:rsidRDefault="00625238" w:rsidP="00625238">
      <w:pPr>
        <w:widowControl w:val="0"/>
        <w:autoSpaceDE w:val="0"/>
        <w:autoSpaceDN w:val="0"/>
        <w:adjustRightInd w:val="0"/>
        <w:rPr>
          <w:rFonts w:ascii="Helvetica" w:hAnsi="Helvetica" w:cs="Helvetica"/>
        </w:rPr>
      </w:pPr>
    </w:p>
    <w:p w14:paraId="13DB77D8" w14:textId="77777777" w:rsidR="00625238" w:rsidRPr="0011481D" w:rsidRDefault="000E4EB0" w:rsidP="00625238">
      <w:pPr>
        <w:pStyle w:val="NormalWeb"/>
        <w:outlineLvl w:val="0"/>
        <w:rPr>
          <w:rFonts w:ascii="Helvetica" w:hAnsi="Helvetica"/>
          <w:b/>
        </w:rPr>
      </w:pPr>
      <w:hyperlink w:anchor="USAID2" w:history="1">
        <w:r w:rsidR="00625238" w:rsidRPr="0011481D">
          <w:rPr>
            <w:rStyle w:val="Hyperlink"/>
            <w:rFonts w:ascii="Helvetica" w:hAnsi="Helvetica"/>
            <w:b/>
          </w:rPr>
          <w:t>US Agency for International Development</w:t>
        </w:r>
      </w:hyperlink>
      <w:r w:rsidR="00625238" w:rsidRPr="0011481D">
        <w:rPr>
          <w:rFonts w:ascii="Helvetica" w:hAnsi="Helvetica"/>
          <w:b/>
        </w:rPr>
        <w:t xml:space="preserve"> </w:t>
      </w:r>
    </w:p>
    <w:p w14:paraId="659145D3" w14:textId="77777777" w:rsidR="00625238" w:rsidRPr="0011481D" w:rsidRDefault="000E4EB0" w:rsidP="00625238">
      <w:pPr>
        <w:pStyle w:val="NormalWeb"/>
        <w:outlineLvl w:val="0"/>
        <w:rPr>
          <w:rFonts w:ascii="Helvetica" w:hAnsi="Helvetica"/>
        </w:rPr>
      </w:pPr>
      <w:hyperlink w:anchor="USAIDOverview" w:history="1">
        <w:r w:rsidR="00625238" w:rsidRPr="0011481D">
          <w:rPr>
            <w:rStyle w:val="Hyperlink"/>
            <w:rFonts w:ascii="Helvetica" w:hAnsi="Helvetica"/>
          </w:rPr>
          <w:t>General Funding Opportunity Overview</w:t>
        </w:r>
      </w:hyperlink>
    </w:p>
    <w:p w14:paraId="11309DE0" w14:textId="77777777" w:rsidR="00625238" w:rsidRPr="0011481D" w:rsidRDefault="00625238" w:rsidP="00625238">
      <w:pPr>
        <w:pStyle w:val="NormalWeb"/>
        <w:pBdr>
          <w:bottom w:val="single" w:sz="6" w:space="2" w:color="auto"/>
        </w:pBdr>
        <w:ind w:firstLine="720"/>
        <w:outlineLvl w:val="0"/>
        <w:rPr>
          <w:rFonts w:ascii="Helvetica" w:hAnsi="Helvetica"/>
          <w:color w:val="0000FF"/>
          <w:u w:val="single"/>
        </w:rPr>
      </w:pPr>
    </w:p>
    <w:p w14:paraId="11255546" w14:textId="77777777" w:rsidR="00625238" w:rsidRPr="0011481D" w:rsidRDefault="000E4EB0" w:rsidP="00625238">
      <w:pPr>
        <w:widowControl w:val="0"/>
        <w:autoSpaceDE w:val="0"/>
        <w:autoSpaceDN w:val="0"/>
        <w:adjustRightInd w:val="0"/>
        <w:rPr>
          <w:rStyle w:val="Hyperlink"/>
          <w:rFonts w:ascii="Helvetica" w:hAnsi="Helvetica" w:cs="Helvetica"/>
          <w:b/>
        </w:rPr>
      </w:pPr>
      <w:hyperlink w:anchor="Vets2" w:history="1">
        <w:r w:rsidR="00625238" w:rsidRPr="0011481D">
          <w:rPr>
            <w:rStyle w:val="Hyperlink"/>
            <w:rFonts w:ascii="Helvetica" w:hAnsi="Helvetica" w:cs="Helvetica"/>
            <w:b/>
          </w:rPr>
          <w:t>Department of Veterans Affairs</w:t>
        </w:r>
      </w:hyperlink>
    </w:p>
    <w:p w14:paraId="60450910" w14:textId="77777777" w:rsidR="00625238" w:rsidRPr="0011481D" w:rsidRDefault="00625238" w:rsidP="00625238">
      <w:pPr>
        <w:pStyle w:val="NoSpacing"/>
        <w:rPr>
          <w:rFonts w:ascii="Helvetica" w:hAnsi="Helvetica" w:cs="Helvetica"/>
          <w:sz w:val="24"/>
          <w:szCs w:val="24"/>
        </w:rPr>
      </w:pPr>
    </w:p>
    <w:p w14:paraId="53799236" w14:textId="77777777" w:rsidR="00625238" w:rsidRPr="0011481D" w:rsidRDefault="00625238" w:rsidP="00625238">
      <w:pPr>
        <w:pStyle w:val="NoSpacing"/>
        <w:ind w:left="-180"/>
        <w:rPr>
          <w:rFonts w:ascii="Helvetica" w:hAnsi="Helvetica"/>
          <w:sz w:val="24"/>
          <w:szCs w:val="24"/>
        </w:rPr>
      </w:pPr>
      <w:r w:rsidRPr="0011481D">
        <w:rPr>
          <w:rFonts w:ascii="Helvetica" w:hAnsi="Helvetica"/>
          <w:sz w:val="24"/>
          <w:szCs w:val="24"/>
        </w:rPr>
        <w:tab/>
      </w:r>
      <w:hyperlink w:anchor="VetsOverview" w:history="1">
        <w:r w:rsidRPr="0011481D">
          <w:rPr>
            <w:rStyle w:val="Hyperlink"/>
            <w:rFonts w:ascii="Helvetica" w:hAnsi="Helvetica"/>
            <w:sz w:val="24"/>
            <w:szCs w:val="24"/>
          </w:rPr>
          <w:t>Programs</w:t>
        </w:r>
      </w:hyperlink>
    </w:p>
    <w:p w14:paraId="79EB14EE"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4A8EDD34" w14:textId="77777777" w:rsidR="00625238" w:rsidRDefault="00625238" w:rsidP="00625238">
      <w:pPr>
        <w:autoSpaceDE w:val="0"/>
        <w:autoSpaceDN w:val="0"/>
        <w:adjustRightInd w:val="0"/>
        <w:outlineLvl w:val="0"/>
        <w:rPr>
          <w:rFonts w:ascii="Helvetica" w:hAnsi="Helvetica" w:cs="Helvetica"/>
          <w:color w:val="222222"/>
          <w:sz w:val="28"/>
          <w:szCs w:val="28"/>
          <w:shd w:val="clear" w:color="auto" w:fill="FFFFFF"/>
        </w:rPr>
      </w:pPr>
    </w:p>
    <w:p w14:paraId="65C8FFB6" w14:textId="77777777" w:rsidR="00625238" w:rsidRPr="006E0635" w:rsidRDefault="000E4EB0" w:rsidP="00625238">
      <w:pPr>
        <w:autoSpaceDE w:val="0"/>
        <w:autoSpaceDN w:val="0"/>
        <w:adjustRightInd w:val="0"/>
        <w:outlineLvl w:val="0"/>
        <w:rPr>
          <w:rFonts w:ascii="Helvetica" w:hAnsi="Helvetica" w:cs="Helvetica"/>
          <w:color w:val="222222"/>
          <w:shd w:val="clear" w:color="auto" w:fill="FFFFFF"/>
        </w:rPr>
      </w:pPr>
      <w:hyperlink w:anchor="GrantsGov" w:history="1">
        <w:r w:rsidR="00625238" w:rsidRPr="006E0635">
          <w:rPr>
            <w:rStyle w:val="Hyperlink"/>
            <w:rFonts w:ascii="Helvetica" w:hAnsi="Helvetica" w:cs="Helvetica"/>
            <w:shd w:val="clear" w:color="auto" w:fill="FFFFFF"/>
          </w:rPr>
          <w:t>Grants.Gov Links</w:t>
        </w:r>
      </w:hyperlink>
    </w:p>
    <w:p w14:paraId="6B06D191" w14:textId="77777777" w:rsidR="00625238" w:rsidRPr="006E0635" w:rsidRDefault="00625238" w:rsidP="00625238">
      <w:pPr>
        <w:autoSpaceDE w:val="0"/>
        <w:autoSpaceDN w:val="0"/>
        <w:adjustRightInd w:val="0"/>
        <w:outlineLvl w:val="0"/>
        <w:rPr>
          <w:rStyle w:val="Hyperlink"/>
          <w:rFonts w:ascii="Helvetica" w:hAnsi="Helvetica"/>
          <w:b/>
          <w:sz w:val="28"/>
          <w:szCs w:val="28"/>
        </w:rPr>
      </w:pPr>
      <w:r w:rsidRPr="0011481D">
        <w:rPr>
          <w:rFonts w:ascii="Helvetica" w:hAnsi="Helvetica" w:cs="Helvetica"/>
          <w:color w:val="222222"/>
          <w:sz w:val="28"/>
          <w:szCs w:val="28"/>
          <w:shd w:val="clear" w:color="auto" w:fill="FFFFFF"/>
        </w:rPr>
        <w:tab/>
      </w:r>
    </w:p>
    <w:p w14:paraId="7FA28974" w14:textId="77777777" w:rsidR="00625238" w:rsidRPr="0011481D" w:rsidRDefault="000E4EB0" w:rsidP="00625238">
      <w:pPr>
        <w:autoSpaceDE w:val="0"/>
        <w:autoSpaceDN w:val="0"/>
        <w:adjustRightInd w:val="0"/>
        <w:outlineLvl w:val="0"/>
        <w:rPr>
          <w:rStyle w:val="Hyperlink"/>
          <w:rFonts w:ascii="Helvetica" w:hAnsi="Helvetica"/>
        </w:rPr>
      </w:pPr>
      <w:hyperlink w:anchor="GrantWriting" w:history="1">
        <w:r w:rsidR="00625238" w:rsidRPr="0011481D">
          <w:rPr>
            <w:rStyle w:val="Hyperlink"/>
            <w:rFonts w:ascii="Helvetica" w:hAnsi="Helvetica"/>
          </w:rPr>
          <w:t>Grant Writing Resources</w:t>
        </w:r>
      </w:hyperlink>
    </w:p>
    <w:p w14:paraId="198028FE" w14:textId="77777777" w:rsidR="00625238" w:rsidRPr="0011481D" w:rsidRDefault="00625238" w:rsidP="00625238">
      <w:pPr>
        <w:autoSpaceDE w:val="0"/>
        <w:autoSpaceDN w:val="0"/>
        <w:adjustRightInd w:val="0"/>
        <w:outlineLvl w:val="0"/>
        <w:rPr>
          <w:rStyle w:val="Hyperlink"/>
          <w:rFonts w:ascii="Helvetica" w:hAnsi="Helvetica"/>
          <w:b/>
        </w:rPr>
      </w:pPr>
    </w:p>
    <w:p w14:paraId="64B169DE" w14:textId="77777777" w:rsidR="00625238" w:rsidRPr="0011481D" w:rsidRDefault="000E4EB0" w:rsidP="00625238">
      <w:pPr>
        <w:autoSpaceDE w:val="0"/>
        <w:autoSpaceDN w:val="0"/>
        <w:adjustRightInd w:val="0"/>
        <w:outlineLvl w:val="0"/>
        <w:rPr>
          <w:rFonts w:ascii="Helvetica" w:hAnsi="Helvetica"/>
          <w:color w:val="767171" w:themeColor="background2" w:themeShade="80"/>
          <w:u w:val="single"/>
        </w:rPr>
      </w:pPr>
      <w:hyperlink w:anchor="SBIR" w:history="1">
        <w:r w:rsidR="00625238" w:rsidRPr="0011481D">
          <w:rPr>
            <w:rStyle w:val="Hyperlink"/>
            <w:rFonts w:ascii="Helvetica" w:hAnsi="Helvetica"/>
          </w:rPr>
          <w:t>SBIR – Small Business Innovation Research</w:t>
        </w:r>
      </w:hyperlink>
    </w:p>
    <w:p w14:paraId="05376270" w14:textId="77777777" w:rsidR="00625238" w:rsidRPr="0011481D" w:rsidRDefault="00625238" w:rsidP="00625238">
      <w:pPr>
        <w:autoSpaceDE w:val="0"/>
        <w:autoSpaceDN w:val="0"/>
        <w:adjustRightInd w:val="0"/>
        <w:rPr>
          <w:rFonts w:ascii="Helvetica" w:hAnsi="Helvetica"/>
          <w:b/>
          <w:u w:val="single"/>
        </w:rPr>
      </w:pPr>
      <w:bookmarkStart w:id="1008" w:name="SAM"/>
      <w:bookmarkEnd w:id="1008"/>
    </w:p>
    <w:p w14:paraId="38C80EAC"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6DE7A7DC" w14:textId="77777777" w:rsidR="00625238" w:rsidRDefault="00625238" w:rsidP="00625238">
      <w:pPr>
        <w:autoSpaceDE w:val="0"/>
        <w:autoSpaceDN w:val="0"/>
        <w:adjustRightInd w:val="0"/>
        <w:outlineLvl w:val="0"/>
        <w:rPr>
          <w:rFonts w:ascii="Helvetica" w:hAnsi="Helvetica"/>
          <w:b/>
          <w:sz w:val="28"/>
          <w:szCs w:val="28"/>
        </w:rPr>
      </w:pPr>
    </w:p>
    <w:p w14:paraId="40636423" w14:textId="18C32BCE" w:rsidR="001A2E81" w:rsidRDefault="00625238" w:rsidP="001A2E81">
      <w:pPr>
        <w:autoSpaceDE w:val="0"/>
        <w:autoSpaceDN w:val="0"/>
        <w:adjustRightInd w:val="0"/>
        <w:outlineLvl w:val="0"/>
        <w:rPr>
          <w:rFonts w:ascii="Helvetica" w:hAnsi="Helvetica"/>
          <w:b/>
          <w:sz w:val="28"/>
          <w:szCs w:val="28"/>
        </w:rPr>
      </w:pPr>
      <w:bookmarkStart w:id="1009" w:name="PART2FedAgencyDiscretionary"/>
      <w:bookmarkEnd w:id="1009"/>
      <w:r w:rsidRPr="0011481D">
        <w:rPr>
          <w:rFonts w:ascii="Helvetica" w:hAnsi="Helvetica"/>
          <w:b/>
          <w:sz w:val="28"/>
          <w:szCs w:val="28"/>
        </w:rPr>
        <w:t xml:space="preserve">Federal Agency Discretionary Grant and Contract </w:t>
      </w:r>
      <w:r>
        <w:rPr>
          <w:rFonts w:ascii="Helvetica" w:hAnsi="Helvetica"/>
          <w:b/>
          <w:sz w:val="28"/>
          <w:szCs w:val="28"/>
        </w:rPr>
        <w:t xml:space="preserve">Websites and </w:t>
      </w:r>
      <w:r w:rsidRPr="0011481D">
        <w:rPr>
          <w:rFonts w:ascii="Helvetica" w:hAnsi="Helvetica"/>
          <w:b/>
          <w:sz w:val="28"/>
          <w:szCs w:val="28"/>
        </w:rPr>
        <w:t>Overviews</w:t>
      </w:r>
      <w:bookmarkStart w:id="1010" w:name="PART2HI"/>
      <w:bookmarkEnd w:id="1010"/>
    </w:p>
    <w:p w14:paraId="0F9FEFB6" w14:textId="77777777" w:rsidR="001A2E81" w:rsidRPr="001A2E81" w:rsidRDefault="001A2E81" w:rsidP="001A2E81">
      <w:pPr>
        <w:autoSpaceDE w:val="0"/>
        <w:autoSpaceDN w:val="0"/>
        <w:adjustRightInd w:val="0"/>
        <w:outlineLvl w:val="0"/>
        <w:rPr>
          <w:rFonts w:ascii="Helvetica" w:hAnsi="Helvetica"/>
          <w:b/>
          <w:sz w:val="28"/>
          <w:szCs w:val="28"/>
        </w:rPr>
      </w:pPr>
    </w:p>
    <w:p w14:paraId="40055853" w14:textId="77777777" w:rsidR="001A2E81" w:rsidRPr="00E85828" w:rsidRDefault="001A2E81" w:rsidP="001A2E81">
      <w:r w:rsidRPr="00E85828">
        <w:rPr>
          <w:rFonts w:ascii="Helvetica" w:hAnsi="Helvetica"/>
          <w:b/>
          <w:bCs/>
          <w:i/>
          <w:iCs/>
        </w:rPr>
        <w:t>Please review each department’s General Grant and Funding Overview.  These overviews are the key web pages on each departmental website dedicated to the agency’s funding opportunities.  Check back often to note the department updates.</w:t>
      </w:r>
    </w:p>
    <w:p w14:paraId="281A382D" w14:textId="77777777" w:rsidR="001A2E81" w:rsidRDefault="001A2E81" w:rsidP="001A2E81"/>
    <w:p w14:paraId="10E9EFE4" w14:textId="77777777" w:rsidR="001A2E81" w:rsidRPr="006E0635" w:rsidRDefault="001A2E81" w:rsidP="001A2E81">
      <w:pPr>
        <w:rPr>
          <w:rFonts w:ascii="Helvetica" w:hAnsi="Helvetica"/>
          <w:b/>
          <w:bCs/>
          <w:i/>
          <w:iCs/>
        </w:rPr>
      </w:pPr>
      <w:r>
        <w:rPr>
          <w:rFonts w:ascii="Helvetica" w:hAnsi="Helvetica"/>
          <w:b/>
          <w:bCs/>
          <w:i/>
          <w:iCs/>
        </w:rPr>
        <w:t>(</w:t>
      </w:r>
      <w:r w:rsidRPr="006E0635">
        <w:rPr>
          <w:rFonts w:ascii="Helvetica" w:hAnsi="Helvetica"/>
          <w:b/>
          <w:bCs/>
          <w:i/>
          <w:iCs/>
        </w:rPr>
        <w:t xml:space="preserve">See Part </w:t>
      </w:r>
      <w:r>
        <w:rPr>
          <w:rFonts w:ascii="Helvetica" w:hAnsi="Helvetica"/>
          <w:b/>
          <w:bCs/>
          <w:i/>
          <w:iCs/>
        </w:rPr>
        <w:t>2</w:t>
      </w:r>
      <w:r w:rsidRPr="006E0635">
        <w:rPr>
          <w:rFonts w:ascii="Helvetica" w:hAnsi="Helvetica"/>
          <w:b/>
          <w:bCs/>
          <w:i/>
          <w:iCs/>
        </w:rPr>
        <w:t xml:space="preserve"> for current grant opportunity notices</w:t>
      </w:r>
      <w:r>
        <w:rPr>
          <w:rFonts w:ascii="Helvetica" w:hAnsi="Helvetica"/>
          <w:b/>
          <w:bCs/>
          <w:i/>
          <w:iCs/>
        </w:rPr>
        <w:t>)</w:t>
      </w:r>
    </w:p>
    <w:p w14:paraId="79A4B3A0" w14:textId="77777777" w:rsidR="001A2E81" w:rsidRPr="0011481D" w:rsidRDefault="001A2E81" w:rsidP="001A2E81">
      <w:pPr>
        <w:pBdr>
          <w:bottom w:val="double" w:sz="6" w:space="1" w:color="auto"/>
        </w:pBdr>
        <w:autoSpaceDE w:val="0"/>
        <w:autoSpaceDN w:val="0"/>
        <w:adjustRightInd w:val="0"/>
        <w:rPr>
          <w:rFonts w:ascii="Helvetica" w:hAnsi="Helvetica"/>
          <w:b/>
        </w:rPr>
      </w:pPr>
    </w:p>
    <w:p w14:paraId="3E8BEB00" w14:textId="77777777" w:rsidR="001A2E81" w:rsidRDefault="001A2E81" w:rsidP="001A2E81">
      <w:pPr>
        <w:autoSpaceDE w:val="0"/>
        <w:autoSpaceDN w:val="0"/>
        <w:adjustRightInd w:val="0"/>
        <w:rPr>
          <w:rFonts w:ascii="Helvetica" w:hAnsi="Helvetica"/>
          <w:b/>
          <w:u w:val="single"/>
        </w:rPr>
      </w:pPr>
    </w:p>
    <w:p w14:paraId="0091CC3D" w14:textId="20F88CE3" w:rsidR="00C9551C" w:rsidRPr="00C9551C" w:rsidRDefault="00C9551C" w:rsidP="00C9551C">
      <w:pPr>
        <w:spacing w:before="288" w:after="96" w:line="405" w:lineRule="atLeast"/>
        <w:outlineLvl w:val="1"/>
        <w:rPr>
          <w:rFonts w:ascii="Helvetica" w:hAnsi="Helvetica"/>
          <w:b/>
          <w:bCs/>
          <w:color w:val="333333"/>
        </w:rPr>
      </w:pPr>
      <w:r w:rsidRPr="00C9551C">
        <w:rPr>
          <w:rFonts w:ascii="Helvetica" w:hAnsi="Helvetica"/>
          <w:b/>
          <w:bCs/>
          <w:color w:val="333333"/>
        </w:rPr>
        <w:t xml:space="preserve">Federal Offices of Likely Interest to Native </w:t>
      </w:r>
      <w:r w:rsidR="00F5143C">
        <w:rPr>
          <w:rFonts w:ascii="Helvetica" w:hAnsi="Helvetica"/>
          <w:b/>
          <w:bCs/>
          <w:color w:val="333333"/>
        </w:rPr>
        <w:t>Hawaii</w:t>
      </w:r>
      <w:r w:rsidRPr="00C9551C">
        <w:rPr>
          <w:rFonts w:ascii="Helvetica" w:hAnsi="Helvetica"/>
          <w:b/>
          <w:bCs/>
          <w:color w:val="333333"/>
        </w:rPr>
        <w:t>ans</w:t>
      </w:r>
    </w:p>
    <w:p w14:paraId="7454DD9B" w14:textId="7A419151" w:rsidR="00C9551C" w:rsidRPr="00C9551C" w:rsidRDefault="00C9551C">
      <w:pPr>
        <w:numPr>
          <w:ilvl w:val="0"/>
          <w:numId w:val="13"/>
        </w:numPr>
        <w:spacing w:before="100" w:beforeAutospacing="1" w:after="100" w:afterAutospacing="1"/>
        <w:rPr>
          <w:rFonts w:ascii="Helvetica" w:hAnsi="Helvetica"/>
          <w:color w:val="333333"/>
        </w:rPr>
      </w:pPr>
      <w:r w:rsidRPr="00C9551C">
        <w:rPr>
          <w:rFonts w:ascii="Helvetica" w:hAnsi="Helvetica"/>
          <w:b/>
          <w:bCs/>
          <w:color w:val="333333"/>
        </w:rPr>
        <w:t>U.S. Department of Education</w:t>
      </w:r>
      <w:r w:rsidRPr="00C9551C">
        <w:rPr>
          <w:rFonts w:ascii="Helvetica" w:hAnsi="Helvetica"/>
          <w:color w:val="333333"/>
        </w:rPr>
        <w:br/>
      </w:r>
      <w:hyperlink r:id="rId730" w:history="1">
        <w:r w:rsidRPr="00C9551C">
          <w:rPr>
            <w:rFonts w:ascii="Helvetica" w:hAnsi="Helvetica"/>
            <w:color w:val="545454"/>
            <w:u w:val="single"/>
          </w:rPr>
          <w:t>Office of Elementary and Secondary Education</w:t>
        </w:r>
      </w:hyperlink>
      <w:r w:rsidRPr="00C9551C">
        <w:rPr>
          <w:rFonts w:ascii="Helvetica" w:hAnsi="Helvetica"/>
          <w:color w:val="333333"/>
        </w:rPr>
        <w:br/>
      </w:r>
      <w:hyperlink r:id="rId731" w:history="1">
        <w:r w:rsidRPr="00C9551C">
          <w:rPr>
            <w:rFonts w:ascii="Helvetica" w:hAnsi="Helvetica"/>
            <w:color w:val="545454"/>
            <w:u w:val="single"/>
          </w:rPr>
          <w:t xml:space="preserve">Native </w:t>
        </w:r>
        <w:r w:rsidR="00F5143C">
          <w:rPr>
            <w:rFonts w:ascii="Helvetica" w:hAnsi="Helvetica"/>
            <w:color w:val="545454"/>
            <w:u w:val="single"/>
          </w:rPr>
          <w:t>Hawaii</w:t>
        </w:r>
        <w:r w:rsidRPr="00C9551C">
          <w:rPr>
            <w:rFonts w:ascii="Helvetica" w:hAnsi="Helvetica"/>
            <w:color w:val="545454"/>
            <w:u w:val="single"/>
          </w:rPr>
          <w:t>an Education Programs</w:t>
        </w:r>
      </w:hyperlink>
      <w:r w:rsidRPr="00C9551C">
        <w:rPr>
          <w:rFonts w:ascii="Helvetica" w:hAnsi="Helvetica"/>
          <w:color w:val="333333"/>
        </w:rPr>
        <w:br/>
      </w:r>
      <w:hyperlink r:id="rId732" w:history="1">
        <w:r w:rsidRPr="00C9551C">
          <w:rPr>
            <w:rFonts w:ascii="Helvetica" w:hAnsi="Helvetica"/>
            <w:color w:val="545454"/>
            <w:u w:val="single"/>
          </w:rPr>
          <w:t>White House Initiative on Asian Americans and Pacific Islanders</w:t>
        </w:r>
      </w:hyperlink>
    </w:p>
    <w:p w14:paraId="76C66BE8" w14:textId="4070BAC0" w:rsidR="00C9551C" w:rsidRPr="00C9551C" w:rsidRDefault="00C9551C">
      <w:pPr>
        <w:numPr>
          <w:ilvl w:val="0"/>
          <w:numId w:val="13"/>
        </w:numPr>
        <w:spacing w:before="100" w:beforeAutospacing="1" w:after="100" w:afterAutospacing="1"/>
        <w:rPr>
          <w:rFonts w:ascii="Helvetica" w:hAnsi="Helvetica"/>
          <w:color w:val="333333"/>
        </w:rPr>
      </w:pPr>
      <w:r w:rsidRPr="00C9551C">
        <w:rPr>
          <w:rFonts w:ascii="Helvetica" w:hAnsi="Helvetica"/>
          <w:b/>
          <w:bCs/>
          <w:color w:val="333333"/>
        </w:rPr>
        <w:t>U.S. Department of Health and Human Services</w:t>
      </w:r>
      <w:r w:rsidRPr="00C9551C">
        <w:rPr>
          <w:rFonts w:ascii="Helvetica" w:hAnsi="Helvetica"/>
          <w:color w:val="333333"/>
        </w:rPr>
        <w:br/>
      </w:r>
      <w:r w:rsidRPr="00C9551C">
        <w:rPr>
          <w:rFonts w:ascii="Helvetica" w:hAnsi="Helvetica"/>
          <w:b/>
          <w:bCs/>
          <w:color w:val="333333"/>
        </w:rPr>
        <w:t>Health Resources &amp; Services Administration</w:t>
      </w:r>
      <w:r w:rsidRPr="00C9551C">
        <w:rPr>
          <w:rFonts w:ascii="Helvetica" w:hAnsi="Helvetica"/>
          <w:color w:val="333333"/>
        </w:rPr>
        <w:br/>
      </w:r>
      <w:hyperlink r:id="rId733" w:history="1">
        <w:r w:rsidRPr="00C9551C">
          <w:rPr>
            <w:rFonts w:ascii="Helvetica" w:hAnsi="Helvetica"/>
            <w:color w:val="545454"/>
            <w:u w:val="single"/>
          </w:rPr>
          <w:t xml:space="preserve">Native </w:t>
        </w:r>
        <w:r w:rsidR="00F5143C">
          <w:rPr>
            <w:rFonts w:ascii="Helvetica" w:hAnsi="Helvetica"/>
            <w:color w:val="545454"/>
            <w:u w:val="single"/>
          </w:rPr>
          <w:t>Hawaii</w:t>
        </w:r>
        <w:r w:rsidRPr="00C9551C">
          <w:rPr>
            <w:rFonts w:ascii="Helvetica" w:hAnsi="Helvetica"/>
            <w:color w:val="545454"/>
            <w:u w:val="single"/>
          </w:rPr>
          <w:t>an Health Care Systems</w:t>
        </w:r>
      </w:hyperlink>
      <w:r w:rsidRPr="00C9551C">
        <w:rPr>
          <w:rFonts w:ascii="Helvetica" w:hAnsi="Helvetica"/>
          <w:color w:val="333333"/>
        </w:rPr>
        <w:br/>
      </w:r>
      <w:hyperlink r:id="rId734" w:history="1">
        <w:r w:rsidRPr="00C9551C">
          <w:rPr>
            <w:rFonts w:ascii="Helvetica" w:hAnsi="Helvetica"/>
            <w:color w:val="545454"/>
            <w:u w:val="single"/>
          </w:rPr>
          <w:t>Office of Regional Operations Region 9 Office</w:t>
        </w:r>
      </w:hyperlink>
      <w:r w:rsidRPr="00C9551C">
        <w:rPr>
          <w:rFonts w:ascii="Helvetica" w:hAnsi="Helvetica"/>
          <w:color w:val="333333"/>
        </w:rPr>
        <w:br/>
      </w:r>
      <w:hyperlink r:id="rId735" w:history="1">
        <w:r w:rsidRPr="00C9551C">
          <w:rPr>
            <w:rFonts w:ascii="Helvetica" w:hAnsi="Helvetica"/>
            <w:b/>
            <w:bCs/>
            <w:color w:val="545454"/>
            <w:u w:val="single"/>
          </w:rPr>
          <w:t>Administration for Native Americans</w:t>
        </w:r>
      </w:hyperlink>
      <w:r w:rsidRPr="00C9551C">
        <w:rPr>
          <w:rFonts w:ascii="Helvetica" w:hAnsi="Helvetica"/>
          <w:color w:val="333333"/>
        </w:rPr>
        <w:br/>
      </w:r>
      <w:hyperlink r:id="rId736" w:history="1">
        <w:r w:rsidRPr="00C9551C">
          <w:rPr>
            <w:rFonts w:ascii="Helvetica" w:hAnsi="Helvetica"/>
            <w:color w:val="545454"/>
            <w:u w:val="single"/>
          </w:rPr>
          <w:t>ANA Pacific Region Training and Technical Assistance Center</w:t>
        </w:r>
      </w:hyperlink>
    </w:p>
    <w:p w14:paraId="35269E8A" w14:textId="3D405015" w:rsidR="00C9551C" w:rsidRPr="00C9551C" w:rsidRDefault="00C9551C">
      <w:pPr>
        <w:numPr>
          <w:ilvl w:val="0"/>
          <w:numId w:val="13"/>
        </w:numPr>
        <w:spacing w:before="100" w:beforeAutospacing="1" w:after="100" w:afterAutospacing="1"/>
        <w:rPr>
          <w:rFonts w:ascii="Helvetica" w:hAnsi="Helvetica"/>
          <w:color w:val="333333"/>
        </w:rPr>
      </w:pPr>
      <w:r w:rsidRPr="00C9551C">
        <w:rPr>
          <w:rFonts w:ascii="Helvetica" w:hAnsi="Helvetica"/>
          <w:b/>
          <w:bCs/>
          <w:color w:val="333333"/>
        </w:rPr>
        <w:t>U.S. Department of Housing and Urban Development</w:t>
      </w:r>
      <w:r w:rsidRPr="00C9551C">
        <w:rPr>
          <w:rFonts w:ascii="Helvetica" w:hAnsi="Helvetica"/>
          <w:color w:val="333333"/>
        </w:rPr>
        <w:br/>
      </w:r>
      <w:r w:rsidRPr="00C9551C">
        <w:rPr>
          <w:rFonts w:ascii="Helvetica" w:hAnsi="Helvetica"/>
          <w:b/>
          <w:bCs/>
          <w:color w:val="333333"/>
        </w:rPr>
        <w:t>Federal Housing Administration</w:t>
      </w:r>
      <w:r w:rsidRPr="00C9551C">
        <w:rPr>
          <w:rFonts w:ascii="Helvetica" w:hAnsi="Helvetica"/>
          <w:color w:val="333333"/>
        </w:rPr>
        <w:br/>
      </w:r>
      <w:hyperlink r:id="rId737" w:history="1">
        <w:r w:rsidRPr="00C9551C">
          <w:rPr>
            <w:rFonts w:ascii="Helvetica" w:hAnsi="Helvetica"/>
            <w:color w:val="545454"/>
            <w:u w:val="single"/>
          </w:rPr>
          <w:t xml:space="preserve">Insured Mortgages on </w:t>
        </w:r>
        <w:r w:rsidR="00F5143C">
          <w:rPr>
            <w:rFonts w:ascii="Helvetica" w:hAnsi="Helvetica"/>
            <w:color w:val="545454"/>
            <w:u w:val="single"/>
          </w:rPr>
          <w:t>Hawaii</w:t>
        </w:r>
        <w:r w:rsidRPr="00C9551C">
          <w:rPr>
            <w:rFonts w:ascii="Helvetica" w:hAnsi="Helvetica"/>
            <w:color w:val="545454"/>
            <w:u w:val="single"/>
          </w:rPr>
          <w:t>an Home Lands, FHA Section 247</w:t>
        </w:r>
      </w:hyperlink>
      <w:r w:rsidRPr="00C9551C">
        <w:rPr>
          <w:rFonts w:ascii="Helvetica" w:hAnsi="Helvetica"/>
          <w:color w:val="333333"/>
        </w:rPr>
        <w:br/>
      </w:r>
      <w:r w:rsidRPr="00C9551C">
        <w:rPr>
          <w:rFonts w:ascii="Helvetica" w:hAnsi="Helvetica"/>
          <w:b/>
          <w:bCs/>
          <w:color w:val="333333"/>
        </w:rPr>
        <w:t>Office of Native American Programs</w:t>
      </w:r>
      <w:r w:rsidRPr="00C9551C">
        <w:rPr>
          <w:rFonts w:ascii="Helvetica" w:hAnsi="Helvetica"/>
          <w:color w:val="333333"/>
        </w:rPr>
        <w:br/>
      </w:r>
      <w:hyperlink r:id="rId738" w:history="1">
        <w:r w:rsidRPr="00C9551C">
          <w:rPr>
            <w:rFonts w:ascii="Helvetica" w:hAnsi="Helvetica"/>
            <w:color w:val="545454"/>
            <w:u w:val="single"/>
          </w:rPr>
          <w:t xml:space="preserve">Native </w:t>
        </w:r>
        <w:r w:rsidR="00F5143C">
          <w:rPr>
            <w:rFonts w:ascii="Helvetica" w:hAnsi="Helvetica"/>
            <w:color w:val="545454"/>
            <w:u w:val="single"/>
          </w:rPr>
          <w:t>Hawaii</w:t>
        </w:r>
        <w:r w:rsidRPr="00C9551C">
          <w:rPr>
            <w:rFonts w:ascii="Helvetica" w:hAnsi="Helvetica"/>
            <w:color w:val="545454"/>
            <w:u w:val="single"/>
          </w:rPr>
          <w:t>an Housing</w:t>
        </w:r>
      </w:hyperlink>
      <w:r w:rsidRPr="00C9551C">
        <w:rPr>
          <w:rFonts w:ascii="Helvetica" w:hAnsi="Helvetica"/>
          <w:color w:val="333333"/>
        </w:rPr>
        <w:br/>
      </w:r>
      <w:hyperlink r:id="rId739" w:history="1">
        <w:r w:rsidRPr="00C9551C">
          <w:rPr>
            <w:rFonts w:ascii="Helvetica" w:hAnsi="Helvetica"/>
            <w:b/>
            <w:bCs/>
            <w:color w:val="545454"/>
            <w:u w:val="single"/>
          </w:rPr>
          <w:t>Hawai‘i State Home Page</w:t>
        </w:r>
      </w:hyperlink>
    </w:p>
    <w:p w14:paraId="259CE655" w14:textId="10D61199" w:rsidR="00C9551C" w:rsidRPr="00C9551C" w:rsidRDefault="00C9551C">
      <w:pPr>
        <w:numPr>
          <w:ilvl w:val="0"/>
          <w:numId w:val="13"/>
        </w:numPr>
        <w:spacing w:before="100" w:beforeAutospacing="1" w:after="100" w:afterAutospacing="1"/>
        <w:rPr>
          <w:rFonts w:ascii="Helvetica" w:hAnsi="Helvetica"/>
          <w:color w:val="333333"/>
        </w:rPr>
      </w:pPr>
      <w:r w:rsidRPr="00C9551C">
        <w:rPr>
          <w:rFonts w:ascii="Helvetica" w:hAnsi="Helvetica"/>
          <w:b/>
          <w:bCs/>
          <w:color w:val="333333"/>
        </w:rPr>
        <w:t>U.S. Department of the Interior</w:t>
      </w:r>
      <w:r w:rsidRPr="00C9551C">
        <w:rPr>
          <w:rFonts w:ascii="Helvetica" w:hAnsi="Helvetica"/>
          <w:b/>
          <w:bCs/>
          <w:color w:val="333333"/>
        </w:rPr>
        <w:br/>
        <w:t>National Park Service</w:t>
      </w:r>
      <w:r w:rsidRPr="00C9551C">
        <w:rPr>
          <w:rFonts w:ascii="Helvetica" w:hAnsi="Helvetica"/>
          <w:color w:val="333333"/>
        </w:rPr>
        <w:br/>
      </w:r>
      <w:hyperlink r:id="rId740" w:history="1">
        <w:r w:rsidRPr="00C9551C">
          <w:rPr>
            <w:rFonts w:ascii="Helvetica" w:hAnsi="Helvetica"/>
            <w:color w:val="545454"/>
            <w:u w:val="single"/>
          </w:rPr>
          <w:t>Hawai‘i Parks</w:t>
        </w:r>
      </w:hyperlink>
      <w:r w:rsidRPr="00C9551C">
        <w:rPr>
          <w:rFonts w:ascii="Helvetica" w:hAnsi="Helvetica"/>
          <w:color w:val="333333"/>
        </w:rPr>
        <w:br/>
      </w:r>
      <w:hyperlink r:id="rId741" w:history="1">
        <w:r w:rsidRPr="00C9551C">
          <w:rPr>
            <w:rFonts w:ascii="Helvetica" w:hAnsi="Helvetica"/>
            <w:color w:val="545454"/>
            <w:u w:val="single"/>
          </w:rPr>
          <w:t>National NAGPRA Program</w:t>
        </w:r>
      </w:hyperlink>
      <w:r w:rsidRPr="00C9551C">
        <w:rPr>
          <w:rFonts w:ascii="Helvetica" w:hAnsi="Helvetica"/>
          <w:color w:val="333333"/>
        </w:rPr>
        <w:br/>
      </w:r>
      <w:r w:rsidRPr="00C9551C">
        <w:rPr>
          <w:rFonts w:ascii="Helvetica" w:hAnsi="Helvetica"/>
          <w:b/>
          <w:bCs/>
          <w:color w:val="333333"/>
        </w:rPr>
        <w:t>U.S. Fish and Wildlife Service</w:t>
      </w:r>
      <w:r w:rsidRPr="00C9551C">
        <w:rPr>
          <w:rFonts w:ascii="Helvetica" w:hAnsi="Helvetica"/>
          <w:color w:val="333333"/>
        </w:rPr>
        <w:br/>
      </w:r>
      <w:hyperlink r:id="rId742" w:history="1">
        <w:r w:rsidRPr="00C9551C">
          <w:rPr>
            <w:rFonts w:ascii="Helvetica" w:hAnsi="Helvetica"/>
            <w:color w:val="545454"/>
            <w:u w:val="single"/>
          </w:rPr>
          <w:t>Pacific Islands Fish and Wildlife Office</w:t>
        </w:r>
      </w:hyperlink>
      <w:r w:rsidRPr="00C9551C">
        <w:rPr>
          <w:rFonts w:ascii="Helvetica" w:hAnsi="Helvetica"/>
          <w:color w:val="333333"/>
        </w:rPr>
        <w:br/>
      </w:r>
      <w:hyperlink r:id="rId743" w:history="1">
        <w:r w:rsidRPr="00C9551C">
          <w:rPr>
            <w:rFonts w:ascii="Helvetica" w:hAnsi="Helvetica"/>
            <w:color w:val="545454"/>
            <w:u w:val="single"/>
          </w:rPr>
          <w:t>Office of the Region One Tribal Liaison</w:t>
        </w:r>
      </w:hyperlink>
      <w:r w:rsidRPr="00C9551C">
        <w:rPr>
          <w:rFonts w:ascii="Helvetica" w:hAnsi="Helvetica"/>
          <w:color w:val="333333"/>
        </w:rPr>
        <w:br/>
      </w:r>
      <w:r w:rsidRPr="00C9551C">
        <w:rPr>
          <w:rFonts w:ascii="Helvetica" w:hAnsi="Helvetica"/>
          <w:b/>
          <w:bCs/>
          <w:color w:val="333333"/>
        </w:rPr>
        <w:t>U.S. Geological Survey</w:t>
      </w:r>
      <w:r w:rsidRPr="00C9551C">
        <w:rPr>
          <w:rFonts w:ascii="Helvetica" w:hAnsi="Helvetica"/>
          <w:color w:val="333333"/>
        </w:rPr>
        <w:br/>
        <w:t>Pacific Region - </w:t>
      </w:r>
      <w:hyperlink r:id="rId744" w:history="1">
        <w:r w:rsidRPr="00C9551C">
          <w:rPr>
            <w:rFonts w:ascii="Helvetica" w:hAnsi="Helvetica"/>
            <w:color w:val="545454"/>
            <w:u w:val="single"/>
          </w:rPr>
          <w:t>Hawaii</w:t>
        </w:r>
      </w:hyperlink>
    </w:p>
    <w:p w14:paraId="0F3D0853" w14:textId="34BA4DC6" w:rsidR="00C9551C" w:rsidRPr="00C9551C" w:rsidRDefault="00C9551C">
      <w:pPr>
        <w:numPr>
          <w:ilvl w:val="0"/>
          <w:numId w:val="13"/>
        </w:numPr>
        <w:spacing w:before="100" w:beforeAutospacing="1" w:after="100" w:afterAutospacing="1"/>
        <w:rPr>
          <w:rFonts w:ascii="Helvetica" w:hAnsi="Helvetica"/>
          <w:color w:val="333333"/>
        </w:rPr>
      </w:pPr>
      <w:r w:rsidRPr="00C9551C">
        <w:rPr>
          <w:rFonts w:ascii="Helvetica" w:hAnsi="Helvetica"/>
          <w:b/>
          <w:bCs/>
          <w:color w:val="333333"/>
        </w:rPr>
        <w:t>U.S. Department of Agriculture</w:t>
      </w:r>
      <w:r w:rsidRPr="00C9551C">
        <w:rPr>
          <w:rFonts w:ascii="Helvetica" w:hAnsi="Helvetica"/>
          <w:color w:val="333333"/>
        </w:rPr>
        <w:br/>
      </w:r>
      <w:hyperlink r:id="rId745" w:history="1">
        <w:r w:rsidRPr="00C9551C">
          <w:rPr>
            <w:rFonts w:ascii="Helvetica" w:hAnsi="Helvetica"/>
            <w:color w:val="545454"/>
            <w:u w:val="single"/>
          </w:rPr>
          <w:t>Cooperative Research and Extension Services</w:t>
        </w:r>
      </w:hyperlink>
      <w:r w:rsidRPr="00C9551C">
        <w:rPr>
          <w:rFonts w:ascii="Helvetica" w:hAnsi="Helvetica"/>
          <w:color w:val="333333"/>
        </w:rPr>
        <w:br/>
        <w:t>Farm Service Agency - </w:t>
      </w:r>
      <w:hyperlink r:id="rId746" w:history="1">
        <w:r w:rsidRPr="00C9551C">
          <w:rPr>
            <w:rFonts w:ascii="Helvetica" w:hAnsi="Helvetica"/>
            <w:color w:val="545454"/>
            <w:u w:val="single"/>
          </w:rPr>
          <w:t>Hawaii and Pacific Basin</w:t>
        </w:r>
      </w:hyperlink>
      <w:r w:rsidRPr="00C9551C">
        <w:rPr>
          <w:rFonts w:ascii="Helvetica" w:hAnsi="Helvetica"/>
          <w:color w:val="333333"/>
        </w:rPr>
        <w:br/>
        <w:t>Natural Resources Conservation Services - </w:t>
      </w:r>
      <w:hyperlink r:id="rId747" w:history="1">
        <w:r w:rsidRPr="00C9551C">
          <w:rPr>
            <w:rFonts w:ascii="Helvetica" w:hAnsi="Helvetica"/>
            <w:color w:val="545454"/>
            <w:u w:val="single"/>
          </w:rPr>
          <w:t>Pacific Islands Area</w:t>
        </w:r>
      </w:hyperlink>
      <w:r w:rsidRPr="00C9551C">
        <w:rPr>
          <w:rFonts w:ascii="Helvetica" w:hAnsi="Helvetica"/>
          <w:color w:val="333333"/>
        </w:rPr>
        <w:br/>
        <w:t>Rural Development - </w:t>
      </w:r>
      <w:hyperlink r:id="rId748" w:history="1">
        <w:r w:rsidRPr="00C9551C">
          <w:rPr>
            <w:rFonts w:ascii="Helvetica" w:hAnsi="Helvetica"/>
            <w:color w:val="545454"/>
            <w:u w:val="single"/>
          </w:rPr>
          <w:t>Hawaii</w:t>
        </w:r>
      </w:hyperlink>
    </w:p>
    <w:p w14:paraId="33750988" w14:textId="6A467C5E" w:rsidR="00C9551C" w:rsidRPr="00C9551C" w:rsidRDefault="00C9551C">
      <w:pPr>
        <w:numPr>
          <w:ilvl w:val="0"/>
          <w:numId w:val="13"/>
        </w:numPr>
        <w:spacing w:before="100" w:beforeAutospacing="1" w:after="100" w:afterAutospacing="1"/>
        <w:rPr>
          <w:rFonts w:ascii="Helvetica" w:hAnsi="Helvetica"/>
          <w:color w:val="333333"/>
        </w:rPr>
      </w:pPr>
      <w:r w:rsidRPr="00C9551C">
        <w:rPr>
          <w:rFonts w:ascii="Helvetica" w:hAnsi="Helvetica"/>
          <w:b/>
          <w:bCs/>
          <w:color w:val="333333"/>
        </w:rPr>
        <w:t>U.S. Department of Defense</w:t>
      </w:r>
      <w:r w:rsidRPr="00C9551C">
        <w:rPr>
          <w:rFonts w:ascii="Helvetica" w:hAnsi="Helvetica"/>
          <w:color w:val="333333"/>
        </w:rPr>
        <w:br/>
        <w:t>Office of the Deputy Under Secretary of Defense (Installations &amp; Environment)</w:t>
      </w:r>
      <w:r w:rsidRPr="00C9551C">
        <w:rPr>
          <w:rFonts w:ascii="Helvetica" w:hAnsi="Helvetica"/>
          <w:color w:val="333333"/>
        </w:rPr>
        <w:br/>
      </w:r>
      <w:hyperlink r:id="rId749" w:history="1">
        <w:r w:rsidRPr="00C9551C">
          <w:rPr>
            <w:rFonts w:ascii="Helvetica" w:hAnsi="Helvetica"/>
            <w:color w:val="545454"/>
            <w:u w:val="single"/>
          </w:rPr>
          <w:t>Senior Advisor and Liaison for Native American Affairs</w:t>
        </w:r>
      </w:hyperlink>
      <w:r w:rsidRPr="00C9551C">
        <w:rPr>
          <w:rFonts w:ascii="Helvetica" w:hAnsi="Helvetica"/>
          <w:color w:val="333333"/>
        </w:rPr>
        <w:br/>
      </w:r>
      <w:hyperlink r:id="rId750" w:history="1">
        <w:r w:rsidRPr="00C9551C">
          <w:rPr>
            <w:rFonts w:ascii="Helvetica" w:hAnsi="Helvetica"/>
            <w:color w:val="545454"/>
            <w:u w:val="single"/>
          </w:rPr>
          <w:t xml:space="preserve">Native </w:t>
        </w:r>
        <w:r w:rsidR="00F5143C">
          <w:rPr>
            <w:rFonts w:ascii="Helvetica" w:hAnsi="Helvetica"/>
            <w:color w:val="545454"/>
            <w:u w:val="single"/>
          </w:rPr>
          <w:t>Hawaii</w:t>
        </w:r>
        <w:r w:rsidRPr="00C9551C">
          <w:rPr>
            <w:rFonts w:ascii="Helvetica" w:hAnsi="Helvetica"/>
            <w:color w:val="545454"/>
            <w:u w:val="single"/>
          </w:rPr>
          <w:t>an Affairs</w:t>
        </w:r>
      </w:hyperlink>
    </w:p>
    <w:p w14:paraId="2BFB74C8" w14:textId="77777777" w:rsidR="00C9551C" w:rsidRPr="00C9551C" w:rsidRDefault="00C9551C">
      <w:pPr>
        <w:numPr>
          <w:ilvl w:val="0"/>
          <w:numId w:val="13"/>
        </w:numPr>
        <w:spacing w:before="100" w:beforeAutospacing="1" w:after="100" w:afterAutospacing="1"/>
        <w:rPr>
          <w:rFonts w:ascii="Helvetica" w:hAnsi="Helvetica"/>
          <w:color w:val="333333"/>
        </w:rPr>
      </w:pPr>
      <w:r w:rsidRPr="00C9551C">
        <w:rPr>
          <w:rFonts w:ascii="Helvetica" w:hAnsi="Helvetica"/>
          <w:b/>
          <w:bCs/>
          <w:color w:val="333333"/>
        </w:rPr>
        <w:t>Advisory Council on Historic Preservation</w:t>
      </w:r>
      <w:r w:rsidRPr="00C9551C">
        <w:rPr>
          <w:rFonts w:ascii="Helvetica" w:hAnsi="Helvetica"/>
          <w:color w:val="333333"/>
        </w:rPr>
        <w:br/>
      </w:r>
      <w:hyperlink r:id="rId751" w:history="1">
        <w:r w:rsidRPr="00C9551C">
          <w:rPr>
            <w:rFonts w:ascii="Helvetica" w:hAnsi="Helvetica"/>
            <w:color w:val="545454"/>
            <w:u w:val="single"/>
          </w:rPr>
          <w:t>Office of Native American Affairs</w:t>
        </w:r>
      </w:hyperlink>
    </w:p>
    <w:p w14:paraId="68BBF658" w14:textId="6061C106" w:rsidR="00C9551C" w:rsidRPr="00C9551C" w:rsidRDefault="00C9551C">
      <w:pPr>
        <w:numPr>
          <w:ilvl w:val="0"/>
          <w:numId w:val="13"/>
        </w:numPr>
        <w:spacing w:before="100" w:beforeAutospacing="1" w:after="100" w:afterAutospacing="1"/>
        <w:rPr>
          <w:rFonts w:ascii="Helvetica" w:hAnsi="Helvetica"/>
          <w:color w:val="333333"/>
        </w:rPr>
      </w:pPr>
      <w:r w:rsidRPr="00C9551C">
        <w:rPr>
          <w:rFonts w:ascii="Helvetica" w:hAnsi="Helvetica"/>
          <w:b/>
          <w:bCs/>
          <w:color w:val="333333"/>
        </w:rPr>
        <w:lastRenderedPageBreak/>
        <w:t>U.S. Department of Commerce</w:t>
      </w:r>
      <w:r w:rsidRPr="00C9551C">
        <w:rPr>
          <w:rFonts w:ascii="Helvetica" w:hAnsi="Helvetica"/>
          <w:color w:val="333333"/>
        </w:rPr>
        <w:br/>
      </w:r>
      <w:hyperlink r:id="rId752" w:history="1">
        <w:r w:rsidRPr="00C9551C">
          <w:rPr>
            <w:rFonts w:ascii="Helvetica" w:hAnsi="Helvetica"/>
            <w:b/>
            <w:bCs/>
            <w:color w:val="545454"/>
            <w:u w:val="single"/>
          </w:rPr>
          <w:t>U.S. Economic Development Administration</w:t>
        </w:r>
      </w:hyperlink>
      <w:r w:rsidRPr="00C9551C">
        <w:rPr>
          <w:rFonts w:ascii="Helvetica" w:hAnsi="Helvetica"/>
          <w:color w:val="333333"/>
        </w:rPr>
        <w:br/>
      </w:r>
      <w:hyperlink r:id="rId753" w:history="1">
        <w:r w:rsidRPr="00C9551C">
          <w:rPr>
            <w:rFonts w:ascii="Helvetica" w:hAnsi="Helvetica"/>
            <w:color w:val="545454"/>
            <w:u w:val="single"/>
          </w:rPr>
          <w:t>University Center Economic Development Program</w:t>
        </w:r>
      </w:hyperlink>
      <w:r w:rsidRPr="00C9551C">
        <w:rPr>
          <w:rFonts w:ascii="Helvetica" w:hAnsi="Helvetica"/>
          <w:color w:val="333333"/>
        </w:rPr>
        <w:br/>
      </w:r>
      <w:hyperlink r:id="rId754" w:anchor="seattle" w:history="1">
        <w:r w:rsidRPr="00C9551C">
          <w:rPr>
            <w:rFonts w:ascii="Helvetica" w:hAnsi="Helvetica"/>
            <w:color w:val="545454"/>
            <w:u w:val="single"/>
          </w:rPr>
          <w:t xml:space="preserve">Representative covering the State of </w:t>
        </w:r>
        <w:r w:rsidR="00F5143C">
          <w:rPr>
            <w:rFonts w:ascii="Helvetica" w:hAnsi="Helvetica"/>
            <w:color w:val="545454"/>
            <w:u w:val="single"/>
          </w:rPr>
          <w:t>Hawaii</w:t>
        </w:r>
      </w:hyperlink>
      <w:r w:rsidRPr="00C9551C">
        <w:rPr>
          <w:rFonts w:ascii="Helvetica" w:hAnsi="Helvetica"/>
          <w:color w:val="333333"/>
        </w:rPr>
        <w:br/>
      </w:r>
      <w:r w:rsidRPr="00C9551C">
        <w:rPr>
          <w:rFonts w:ascii="Helvetica" w:hAnsi="Helvetica"/>
          <w:b/>
          <w:bCs/>
          <w:color w:val="333333"/>
        </w:rPr>
        <w:t>National Oceanic and Atmospheric Administration</w:t>
      </w:r>
      <w:r w:rsidRPr="00C9551C">
        <w:rPr>
          <w:rFonts w:ascii="Helvetica" w:hAnsi="Helvetica"/>
          <w:color w:val="333333"/>
        </w:rPr>
        <w:br/>
        <w:t>NOAA in Your State - </w:t>
      </w:r>
      <w:hyperlink r:id="rId755" w:history="1">
        <w:r w:rsidRPr="00C9551C">
          <w:rPr>
            <w:rFonts w:ascii="Helvetica" w:hAnsi="Helvetica"/>
            <w:color w:val="545454"/>
            <w:u w:val="single"/>
          </w:rPr>
          <w:t>Hawaii</w:t>
        </w:r>
      </w:hyperlink>
    </w:p>
    <w:p w14:paraId="0DE67812" w14:textId="558CA3A7" w:rsidR="00C9551C" w:rsidRPr="00C9551C" w:rsidRDefault="00C9551C">
      <w:pPr>
        <w:numPr>
          <w:ilvl w:val="0"/>
          <w:numId w:val="13"/>
        </w:numPr>
        <w:spacing w:before="100" w:beforeAutospacing="1" w:after="100" w:afterAutospacing="1"/>
        <w:rPr>
          <w:rFonts w:ascii="Helvetica" w:hAnsi="Helvetica"/>
          <w:color w:val="333333"/>
        </w:rPr>
      </w:pPr>
      <w:r w:rsidRPr="00C9551C">
        <w:rPr>
          <w:rFonts w:ascii="Helvetica" w:hAnsi="Helvetica"/>
          <w:b/>
          <w:bCs/>
          <w:color w:val="333333"/>
        </w:rPr>
        <w:t>U.S. Small Business Administration</w:t>
      </w:r>
      <w:r w:rsidRPr="00C9551C">
        <w:rPr>
          <w:rFonts w:ascii="Helvetica" w:hAnsi="Helvetica"/>
          <w:color w:val="333333"/>
        </w:rPr>
        <w:br/>
      </w:r>
      <w:hyperlink r:id="rId756" w:history="1">
        <w:r w:rsidRPr="00C9551C">
          <w:rPr>
            <w:rFonts w:ascii="Helvetica" w:hAnsi="Helvetica"/>
            <w:color w:val="545454"/>
            <w:u w:val="single"/>
          </w:rPr>
          <w:t>Hawaii District Office</w:t>
        </w:r>
      </w:hyperlink>
      <w:r w:rsidRPr="00C9551C">
        <w:rPr>
          <w:rFonts w:ascii="Helvetica" w:hAnsi="Helvetica"/>
          <w:color w:val="333333"/>
        </w:rPr>
        <w:br/>
      </w:r>
      <w:hyperlink r:id="rId757" w:history="1">
        <w:r w:rsidRPr="00C9551C">
          <w:rPr>
            <w:rFonts w:ascii="Helvetica" w:hAnsi="Helvetica"/>
            <w:color w:val="545454"/>
            <w:u w:val="single"/>
          </w:rPr>
          <w:t>8(a) Business Development Program</w:t>
        </w:r>
      </w:hyperlink>
      <w:r w:rsidRPr="00C9551C">
        <w:rPr>
          <w:rFonts w:ascii="Helvetica" w:hAnsi="Helvetica"/>
          <w:color w:val="333333"/>
        </w:rPr>
        <w:t xml:space="preserve"> (open to qualified Native </w:t>
      </w:r>
      <w:r w:rsidR="00F5143C">
        <w:rPr>
          <w:rFonts w:ascii="Helvetica" w:hAnsi="Helvetica"/>
          <w:color w:val="333333"/>
        </w:rPr>
        <w:t>Hawaii</w:t>
      </w:r>
      <w:r w:rsidRPr="00C9551C">
        <w:rPr>
          <w:rFonts w:ascii="Helvetica" w:hAnsi="Helvetica"/>
          <w:color w:val="333333"/>
        </w:rPr>
        <w:t>an businesses)</w:t>
      </w:r>
    </w:p>
    <w:p w14:paraId="5D9905CE" w14:textId="77777777" w:rsidR="00C9551C" w:rsidRPr="00C9551C" w:rsidRDefault="00C9551C">
      <w:pPr>
        <w:numPr>
          <w:ilvl w:val="0"/>
          <w:numId w:val="13"/>
        </w:numPr>
        <w:spacing w:before="100" w:beforeAutospacing="1" w:after="100" w:afterAutospacing="1"/>
        <w:rPr>
          <w:rFonts w:ascii="Helvetica" w:hAnsi="Helvetica"/>
          <w:color w:val="333333"/>
        </w:rPr>
      </w:pPr>
      <w:r w:rsidRPr="00C9551C">
        <w:rPr>
          <w:rFonts w:ascii="Helvetica" w:hAnsi="Helvetica"/>
          <w:b/>
          <w:bCs/>
          <w:color w:val="333333"/>
        </w:rPr>
        <w:t>U.S. Department of the Treasury</w:t>
      </w:r>
      <w:r w:rsidRPr="00C9551C">
        <w:rPr>
          <w:rFonts w:ascii="Helvetica" w:hAnsi="Helvetica"/>
          <w:color w:val="333333"/>
        </w:rPr>
        <w:br/>
      </w:r>
      <w:hyperlink r:id="rId758" w:history="1">
        <w:r w:rsidRPr="00C9551C">
          <w:rPr>
            <w:rFonts w:ascii="Helvetica" w:hAnsi="Helvetica"/>
            <w:color w:val="545454"/>
            <w:u w:val="single"/>
          </w:rPr>
          <w:t>Community Development Financial Institution Fund (CDFI Fund)</w:t>
        </w:r>
      </w:hyperlink>
    </w:p>
    <w:p w14:paraId="5280A3AD" w14:textId="77777777" w:rsidR="00C9551C" w:rsidRPr="00C9551C" w:rsidRDefault="00C9551C">
      <w:pPr>
        <w:numPr>
          <w:ilvl w:val="0"/>
          <w:numId w:val="13"/>
        </w:numPr>
        <w:spacing w:before="100" w:beforeAutospacing="1" w:after="100" w:afterAutospacing="1"/>
        <w:rPr>
          <w:rFonts w:ascii="Helvetica" w:hAnsi="Helvetica"/>
          <w:color w:val="333333"/>
        </w:rPr>
      </w:pPr>
      <w:r w:rsidRPr="00C9551C">
        <w:rPr>
          <w:rFonts w:ascii="Helvetica" w:hAnsi="Helvetica"/>
          <w:b/>
          <w:bCs/>
          <w:color w:val="333333"/>
        </w:rPr>
        <w:t>U.S. Department of Veteran Affairs</w:t>
      </w:r>
      <w:r w:rsidRPr="00C9551C">
        <w:rPr>
          <w:rFonts w:ascii="Helvetica" w:hAnsi="Helvetica"/>
          <w:color w:val="333333"/>
        </w:rPr>
        <w:br/>
      </w:r>
      <w:hyperlink r:id="rId759" w:history="1">
        <w:r w:rsidRPr="00C9551C">
          <w:rPr>
            <w:rFonts w:ascii="Helvetica" w:hAnsi="Helvetica"/>
            <w:color w:val="545454"/>
            <w:u w:val="single"/>
          </w:rPr>
          <w:t>Center for Minority Veterans</w:t>
        </w:r>
      </w:hyperlink>
      <w:r w:rsidRPr="00C9551C">
        <w:rPr>
          <w:rFonts w:ascii="Helvetica" w:hAnsi="Helvetica"/>
          <w:color w:val="333333"/>
        </w:rPr>
        <w:br/>
      </w:r>
      <w:hyperlink r:id="rId760" w:history="1">
        <w:r w:rsidRPr="00C9551C">
          <w:rPr>
            <w:rFonts w:ascii="Helvetica" w:hAnsi="Helvetica"/>
            <w:color w:val="545454"/>
            <w:u w:val="single"/>
          </w:rPr>
          <w:t>Office of Diversity and Inclusion</w:t>
        </w:r>
      </w:hyperlink>
    </w:p>
    <w:p w14:paraId="342D8EA3" w14:textId="77777777" w:rsidR="00C9551C" w:rsidRDefault="00C9551C" w:rsidP="00625238">
      <w:pPr>
        <w:tabs>
          <w:tab w:val="left" w:pos="4253"/>
          <w:tab w:val="left" w:pos="4500"/>
        </w:tabs>
        <w:rPr>
          <w:rStyle w:val="Hyperlink"/>
          <w:rFonts w:ascii="Helvetica" w:hAnsi="Helvetica"/>
          <w:bCs/>
        </w:rPr>
      </w:pPr>
    </w:p>
    <w:p w14:paraId="6CC7BD5A" w14:textId="45B81B68" w:rsidR="00D85C7C" w:rsidRDefault="00D85C7C" w:rsidP="00625238">
      <w:pPr>
        <w:tabs>
          <w:tab w:val="left" w:pos="4253"/>
          <w:tab w:val="left" w:pos="4500"/>
        </w:tabs>
        <w:rPr>
          <w:rStyle w:val="Hyperlink"/>
          <w:rFonts w:ascii="Helvetica" w:hAnsi="Helvetica"/>
          <w:bCs/>
        </w:rPr>
      </w:pPr>
    </w:p>
    <w:p w14:paraId="357E3699" w14:textId="472C5D52" w:rsidR="00D85C7C" w:rsidRDefault="00D85C7C" w:rsidP="00625238">
      <w:pPr>
        <w:tabs>
          <w:tab w:val="left" w:pos="4253"/>
          <w:tab w:val="left" w:pos="4500"/>
        </w:tabs>
        <w:rPr>
          <w:rStyle w:val="Hyperlink"/>
          <w:rFonts w:ascii="Helvetica" w:hAnsi="Helvetica"/>
          <w:bCs/>
        </w:rPr>
      </w:pPr>
    </w:p>
    <w:p w14:paraId="3A02351A" w14:textId="2F373523" w:rsidR="00625238" w:rsidRDefault="00625238" w:rsidP="00625238">
      <w:pPr>
        <w:tabs>
          <w:tab w:val="left" w:pos="4253"/>
          <w:tab w:val="left" w:pos="4500"/>
        </w:tabs>
        <w:rPr>
          <w:rFonts w:ascii="Helvetica" w:hAnsi="Helvetica"/>
          <w:b/>
        </w:rPr>
      </w:pPr>
    </w:p>
    <w:p w14:paraId="01BC0083" w14:textId="77777777" w:rsidR="00625238" w:rsidRDefault="00625238" w:rsidP="00625238">
      <w:pPr>
        <w:tabs>
          <w:tab w:val="left" w:pos="4253"/>
          <w:tab w:val="left" w:pos="4500"/>
        </w:tabs>
        <w:rPr>
          <w:rFonts w:ascii="Helvetica" w:hAnsi="Helvetica"/>
          <w:b/>
        </w:rPr>
      </w:pPr>
    </w:p>
    <w:p w14:paraId="246C61CE" w14:textId="4A72BFDC" w:rsidR="00625238" w:rsidRDefault="00625238" w:rsidP="00625238">
      <w:pPr>
        <w:tabs>
          <w:tab w:val="left" w:pos="4253"/>
          <w:tab w:val="left" w:pos="4500"/>
        </w:tabs>
        <w:rPr>
          <w:rFonts w:ascii="Helvetica" w:hAnsi="Helvetica"/>
          <w:b/>
        </w:rPr>
      </w:pPr>
    </w:p>
    <w:p w14:paraId="6CF0E8DD" w14:textId="77777777" w:rsidR="00625238" w:rsidRDefault="00625238" w:rsidP="00625238">
      <w:pPr>
        <w:tabs>
          <w:tab w:val="left" w:pos="4253"/>
          <w:tab w:val="left" w:pos="4500"/>
        </w:tabs>
        <w:rPr>
          <w:rFonts w:ascii="Helvetica" w:hAnsi="Helvetica"/>
          <w:b/>
        </w:rPr>
      </w:pPr>
    </w:p>
    <w:p w14:paraId="71224CA2" w14:textId="4629BE35" w:rsidR="00625238" w:rsidRDefault="00625238" w:rsidP="00625238">
      <w:pPr>
        <w:tabs>
          <w:tab w:val="left" w:pos="4253"/>
          <w:tab w:val="left" w:pos="4500"/>
        </w:tabs>
        <w:rPr>
          <w:rFonts w:ascii="Helvetica" w:hAnsi="Helvetica"/>
          <w:b/>
        </w:rPr>
      </w:pPr>
    </w:p>
    <w:p w14:paraId="4BE2E7D9" w14:textId="77777777" w:rsidR="00625238" w:rsidRDefault="00625238" w:rsidP="00625238">
      <w:pPr>
        <w:tabs>
          <w:tab w:val="left" w:pos="4253"/>
          <w:tab w:val="left" w:pos="4500"/>
        </w:tabs>
        <w:rPr>
          <w:rFonts w:ascii="Helvetica" w:hAnsi="Helvetica"/>
          <w:b/>
        </w:rPr>
      </w:pPr>
    </w:p>
    <w:p w14:paraId="5AE5598E" w14:textId="32E18E44" w:rsidR="00625238" w:rsidRDefault="00625238" w:rsidP="00625238">
      <w:pPr>
        <w:tabs>
          <w:tab w:val="left" w:pos="4253"/>
          <w:tab w:val="left" w:pos="4500"/>
        </w:tabs>
        <w:rPr>
          <w:rFonts w:ascii="Helvetica" w:hAnsi="Helvetica"/>
          <w:b/>
        </w:rPr>
      </w:pPr>
    </w:p>
    <w:p w14:paraId="18EB879C" w14:textId="281753A8" w:rsidR="001C6925" w:rsidRDefault="001C6925" w:rsidP="00625238">
      <w:pPr>
        <w:tabs>
          <w:tab w:val="left" w:pos="4253"/>
          <w:tab w:val="left" w:pos="4500"/>
        </w:tabs>
        <w:rPr>
          <w:rFonts w:ascii="Helvetica" w:hAnsi="Helvetica"/>
          <w:b/>
        </w:rPr>
      </w:pPr>
    </w:p>
    <w:p w14:paraId="7F983CA5" w14:textId="0FD7A7E9" w:rsidR="001C6925" w:rsidRDefault="001C6925" w:rsidP="00625238">
      <w:pPr>
        <w:tabs>
          <w:tab w:val="left" w:pos="4253"/>
          <w:tab w:val="left" w:pos="4500"/>
        </w:tabs>
        <w:rPr>
          <w:rFonts w:ascii="Helvetica" w:hAnsi="Helvetica"/>
          <w:b/>
        </w:rPr>
      </w:pPr>
    </w:p>
    <w:p w14:paraId="63AA8237" w14:textId="1F5257D1" w:rsidR="001C6925" w:rsidRDefault="001C6925" w:rsidP="00625238">
      <w:pPr>
        <w:tabs>
          <w:tab w:val="left" w:pos="4253"/>
          <w:tab w:val="left" w:pos="4500"/>
        </w:tabs>
        <w:rPr>
          <w:rFonts w:ascii="Helvetica" w:hAnsi="Helvetica"/>
          <w:b/>
        </w:rPr>
      </w:pPr>
    </w:p>
    <w:p w14:paraId="34FFAC9E" w14:textId="4F8DEC02" w:rsidR="001C6925" w:rsidRDefault="001C6925" w:rsidP="00625238">
      <w:pPr>
        <w:tabs>
          <w:tab w:val="left" w:pos="4253"/>
          <w:tab w:val="left" w:pos="4500"/>
        </w:tabs>
        <w:rPr>
          <w:rFonts w:ascii="Helvetica" w:hAnsi="Helvetica"/>
          <w:b/>
        </w:rPr>
      </w:pPr>
    </w:p>
    <w:p w14:paraId="12A3F4ED" w14:textId="36F7E6AA" w:rsidR="001C6925" w:rsidRDefault="001C6925" w:rsidP="00625238">
      <w:pPr>
        <w:tabs>
          <w:tab w:val="left" w:pos="4253"/>
          <w:tab w:val="left" w:pos="4500"/>
        </w:tabs>
        <w:rPr>
          <w:rFonts w:ascii="Helvetica" w:hAnsi="Helvetica"/>
          <w:b/>
        </w:rPr>
      </w:pPr>
    </w:p>
    <w:p w14:paraId="5F58D4EF" w14:textId="6DEDB21C" w:rsidR="001C6925" w:rsidRDefault="001C6925" w:rsidP="00625238">
      <w:pPr>
        <w:tabs>
          <w:tab w:val="left" w:pos="4253"/>
          <w:tab w:val="left" w:pos="4500"/>
        </w:tabs>
        <w:rPr>
          <w:rFonts w:ascii="Helvetica" w:hAnsi="Helvetica"/>
          <w:b/>
        </w:rPr>
      </w:pPr>
    </w:p>
    <w:p w14:paraId="52D6BB7B" w14:textId="12E33953" w:rsidR="001C6925" w:rsidRDefault="001C6925" w:rsidP="00625238">
      <w:pPr>
        <w:tabs>
          <w:tab w:val="left" w:pos="4253"/>
          <w:tab w:val="left" w:pos="4500"/>
        </w:tabs>
        <w:rPr>
          <w:rFonts w:ascii="Helvetica" w:hAnsi="Helvetica"/>
          <w:b/>
        </w:rPr>
      </w:pPr>
    </w:p>
    <w:p w14:paraId="321ADE40" w14:textId="4BCD0076" w:rsidR="001C6925" w:rsidRDefault="001C6925" w:rsidP="00625238">
      <w:pPr>
        <w:tabs>
          <w:tab w:val="left" w:pos="4253"/>
          <w:tab w:val="left" w:pos="4500"/>
        </w:tabs>
        <w:rPr>
          <w:rFonts w:ascii="Helvetica" w:hAnsi="Helvetica"/>
          <w:b/>
        </w:rPr>
      </w:pPr>
    </w:p>
    <w:p w14:paraId="12978616" w14:textId="59FFBDF3" w:rsidR="001C6925" w:rsidRDefault="001C6925" w:rsidP="00625238">
      <w:pPr>
        <w:tabs>
          <w:tab w:val="left" w:pos="4253"/>
          <w:tab w:val="left" w:pos="4500"/>
        </w:tabs>
        <w:rPr>
          <w:rFonts w:ascii="Helvetica" w:hAnsi="Helvetica"/>
          <w:b/>
        </w:rPr>
      </w:pPr>
    </w:p>
    <w:p w14:paraId="432709D0" w14:textId="4BB0580A" w:rsidR="001C6925" w:rsidRDefault="001C6925" w:rsidP="00625238">
      <w:pPr>
        <w:tabs>
          <w:tab w:val="left" w:pos="4253"/>
          <w:tab w:val="left" w:pos="4500"/>
        </w:tabs>
        <w:rPr>
          <w:rFonts w:ascii="Helvetica" w:hAnsi="Helvetica"/>
          <w:b/>
        </w:rPr>
      </w:pPr>
    </w:p>
    <w:p w14:paraId="472E4B8D" w14:textId="56154AD8" w:rsidR="001C6925" w:rsidRDefault="001C6925" w:rsidP="00625238">
      <w:pPr>
        <w:tabs>
          <w:tab w:val="left" w:pos="4253"/>
          <w:tab w:val="left" w:pos="4500"/>
        </w:tabs>
        <w:rPr>
          <w:rFonts w:ascii="Helvetica" w:hAnsi="Helvetica"/>
          <w:b/>
        </w:rPr>
      </w:pPr>
    </w:p>
    <w:p w14:paraId="09E52C85" w14:textId="37E99AF2" w:rsidR="001C6925" w:rsidRDefault="001C6925" w:rsidP="00625238">
      <w:pPr>
        <w:tabs>
          <w:tab w:val="left" w:pos="4253"/>
          <w:tab w:val="left" w:pos="4500"/>
        </w:tabs>
        <w:rPr>
          <w:rFonts w:ascii="Helvetica" w:hAnsi="Helvetica"/>
          <w:b/>
        </w:rPr>
      </w:pPr>
    </w:p>
    <w:p w14:paraId="17EA0B56" w14:textId="08C1986B" w:rsidR="001C6925" w:rsidRDefault="001C6925" w:rsidP="00625238">
      <w:pPr>
        <w:tabs>
          <w:tab w:val="left" w:pos="4253"/>
          <w:tab w:val="left" w:pos="4500"/>
        </w:tabs>
        <w:rPr>
          <w:rFonts w:ascii="Helvetica" w:hAnsi="Helvetica"/>
          <w:b/>
        </w:rPr>
      </w:pPr>
    </w:p>
    <w:p w14:paraId="060100DD" w14:textId="6F8AD667" w:rsidR="001C6925" w:rsidRDefault="001C6925" w:rsidP="00625238">
      <w:pPr>
        <w:tabs>
          <w:tab w:val="left" w:pos="4253"/>
          <w:tab w:val="left" w:pos="4500"/>
        </w:tabs>
        <w:rPr>
          <w:rFonts w:ascii="Helvetica" w:hAnsi="Helvetica"/>
          <w:b/>
        </w:rPr>
      </w:pPr>
    </w:p>
    <w:p w14:paraId="3C502F7E" w14:textId="77777777" w:rsidR="001C6925" w:rsidRDefault="001C6925" w:rsidP="00625238">
      <w:pPr>
        <w:tabs>
          <w:tab w:val="left" w:pos="4253"/>
          <w:tab w:val="left" w:pos="4500"/>
        </w:tabs>
        <w:rPr>
          <w:rFonts w:ascii="Helvetica" w:hAnsi="Helvetica"/>
          <w:b/>
        </w:rPr>
      </w:pPr>
    </w:p>
    <w:p w14:paraId="3DBF6734" w14:textId="72E707DC" w:rsidR="001C6925" w:rsidRDefault="001C6925" w:rsidP="00625238">
      <w:pPr>
        <w:tabs>
          <w:tab w:val="left" w:pos="4253"/>
          <w:tab w:val="left" w:pos="4500"/>
        </w:tabs>
        <w:rPr>
          <w:rFonts w:ascii="Helvetica" w:hAnsi="Helvetica"/>
          <w:b/>
        </w:rPr>
      </w:pPr>
    </w:p>
    <w:p w14:paraId="54377388" w14:textId="249A3839" w:rsidR="001C6925" w:rsidRPr="00126C84" w:rsidRDefault="001C6925" w:rsidP="001C6925">
      <w:pPr>
        <w:tabs>
          <w:tab w:val="left" w:pos="4253"/>
          <w:tab w:val="left" w:pos="4500"/>
        </w:tabs>
        <w:rPr>
          <w:rFonts w:ascii="Helvetica" w:hAnsi="Helvetica"/>
          <w:b/>
        </w:rPr>
      </w:pPr>
      <w:r w:rsidRPr="001C6925">
        <w:rPr>
          <w:rFonts w:ascii="Helvetica" w:hAnsi="Helvetica"/>
          <w:b/>
          <w:noProof/>
        </w:rPr>
        <w:lastRenderedPageBreak/>
        <w:drawing>
          <wp:inline distT="0" distB="0" distL="0" distR="0" wp14:anchorId="28B3BDF7" wp14:editId="43A5C998">
            <wp:extent cx="6915150" cy="3781425"/>
            <wp:effectExtent l="0" t="0" r="6350" b="3175"/>
            <wp:docPr id="83" name="Picture 83" descr="A screenshot of a plan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Picture 83" descr="A screenshot of a plant&#10;&#10;Description automatically generated with medium confidence"/>
                    <pic:cNvPicPr/>
                  </pic:nvPicPr>
                  <pic:blipFill>
                    <a:blip r:embed="rId761" cstate="email">
                      <a:extLst>
                        <a:ext uri="{28A0092B-C50C-407E-A947-70E740481C1C}">
                          <a14:useLocalDpi xmlns:a14="http://schemas.microsoft.com/office/drawing/2010/main"/>
                        </a:ext>
                      </a:extLst>
                    </a:blip>
                    <a:stretch>
                      <a:fillRect/>
                    </a:stretch>
                  </pic:blipFill>
                  <pic:spPr>
                    <a:xfrm>
                      <a:off x="0" y="0"/>
                      <a:ext cx="6915150" cy="3781425"/>
                    </a:xfrm>
                    <a:prstGeom prst="rect">
                      <a:avLst/>
                    </a:prstGeom>
                  </pic:spPr>
                </pic:pic>
              </a:graphicData>
            </a:graphic>
          </wp:inline>
        </w:drawing>
      </w:r>
    </w:p>
    <w:p w14:paraId="470DA19E" w14:textId="18C1A633" w:rsidR="001C6925" w:rsidRDefault="00943227" w:rsidP="001C6925">
      <w:pPr>
        <w:tabs>
          <w:tab w:val="left" w:pos="4253"/>
          <w:tab w:val="left" w:pos="4500"/>
        </w:tabs>
        <w:rPr>
          <w:rFonts w:ascii="Arial" w:hAnsi="Arial" w:cs="Arial"/>
          <w:b/>
          <w:bCs/>
          <w:color w:val="222222"/>
          <w:sz w:val="23"/>
          <w:szCs w:val="23"/>
        </w:rPr>
      </w:pPr>
      <w:r w:rsidRPr="00943227">
        <w:rPr>
          <w:rFonts w:ascii="Arial" w:hAnsi="Arial" w:cs="Arial"/>
          <w:b/>
          <w:bCs/>
          <w:noProof/>
          <w:color w:val="222222"/>
          <w:sz w:val="23"/>
          <w:szCs w:val="23"/>
        </w:rPr>
        <w:drawing>
          <wp:inline distT="0" distB="0" distL="0" distR="0" wp14:anchorId="5811B969" wp14:editId="2DE12129">
            <wp:extent cx="6915150" cy="3163570"/>
            <wp:effectExtent l="0" t="0" r="6350" b="0"/>
            <wp:docPr id="53" name="Picture 53" descr="A picture containing text, salamander, differ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descr="A picture containing text, salamander, different&#10;&#10;Description automatically generated"/>
                    <pic:cNvPicPr/>
                  </pic:nvPicPr>
                  <pic:blipFill>
                    <a:blip r:embed="rId762" cstate="email">
                      <a:extLst>
                        <a:ext uri="{28A0092B-C50C-407E-A947-70E740481C1C}">
                          <a14:useLocalDpi xmlns:a14="http://schemas.microsoft.com/office/drawing/2010/main"/>
                        </a:ext>
                      </a:extLst>
                    </a:blip>
                    <a:stretch>
                      <a:fillRect/>
                    </a:stretch>
                  </pic:blipFill>
                  <pic:spPr>
                    <a:xfrm>
                      <a:off x="0" y="0"/>
                      <a:ext cx="6915150" cy="3163570"/>
                    </a:xfrm>
                    <a:prstGeom prst="rect">
                      <a:avLst/>
                    </a:prstGeom>
                  </pic:spPr>
                </pic:pic>
              </a:graphicData>
            </a:graphic>
          </wp:inline>
        </w:drawing>
      </w:r>
    </w:p>
    <w:p w14:paraId="1B36E03E" w14:textId="5152A689" w:rsidR="00943227" w:rsidRDefault="00943227" w:rsidP="001C6925">
      <w:pPr>
        <w:tabs>
          <w:tab w:val="left" w:pos="4253"/>
          <w:tab w:val="left" w:pos="4500"/>
        </w:tabs>
        <w:rPr>
          <w:rFonts w:ascii="Arial" w:hAnsi="Arial" w:cs="Arial"/>
          <w:b/>
          <w:bCs/>
          <w:color w:val="222222"/>
          <w:sz w:val="23"/>
          <w:szCs w:val="23"/>
        </w:rPr>
      </w:pPr>
      <w:r w:rsidRPr="00943227">
        <w:rPr>
          <w:rFonts w:ascii="Arial" w:hAnsi="Arial" w:cs="Arial"/>
          <w:b/>
          <w:bCs/>
          <w:noProof/>
          <w:color w:val="222222"/>
          <w:sz w:val="23"/>
          <w:szCs w:val="23"/>
        </w:rPr>
        <w:lastRenderedPageBreak/>
        <w:drawing>
          <wp:inline distT="0" distB="0" distL="0" distR="0" wp14:anchorId="6ACBC8A2" wp14:editId="669AE909">
            <wp:extent cx="5497286" cy="4027305"/>
            <wp:effectExtent l="0" t="0" r="1905" b="0"/>
            <wp:docPr id="60" name="Picture 60"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descr="Graphical user interface, website&#10;&#10;Description automatically generated"/>
                    <pic:cNvPicPr/>
                  </pic:nvPicPr>
                  <pic:blipFill>
                    <a:blip r:embed="rId763" cstate="email">
                      <a:extLst>
                        <a:ext uri="{28A0092B-C50C-407E-A947-70E740481C1C}">
                          <a14:useLocalDpi xmlns:a14="http://schemas.microsoft.com/office/drawing/2010/main"/>
                        </a:ext>
                      </a:extLst>
                    </a:blip>
                    <a:stretch>
                      <a:fillRect/>
                    </a:stretch>
                  </pic:blipFill>
                  <pic:spPr>
                    <a:xfrm>
                      <a:off x="0" y="0"/>
                      <a:ext cx="5505830" cy="4033564"/>
                    </a:xfrm>
                    <a:prstGeom prst="rect">
                      <a:avLst/>
                    </a:prstGeom>
                  </pic:spPr>
                </pic:pic>
              </a:graphicData>
            </a:graphic>
          </wp:inline>
        </w:drawing>
      </w:r>
    </w:p>
    <w:p w14:paraId="3B3C6E48" w14:textId="6DFA38DB" w:rsidR="00943227" w:rsidRDefault="00943227" w:rsidP="001C6925">
      <w:pPr>
        <w:tabs>
          <w:tab w:val="left" w:pos="4253"/>
          <w:tab w:val="left" w:pos="4500"/>
        </w:tabs>
        <w:rPr>
          <w:rFonts w:ascii="Arial" w:hAnsi="Arial" w:cs="Arial"/>
          <w:b/>
          <w:bCs/>
          <w:color w:val="222222"/>
          <w:sz w:val="23"/>
          <w:szCs w:val="23"/>
        </w:rPr>
      </w:pPr>
      <w:r w:rsidRPr="00943227">
        <w:rPr>
          <w:rFonts w:ascii="Arial" w:hAnsi="Arial" w:cs="Arial"/>
          <w:b/>
          <w:bCs/>
          <w:noProof/>
          <w:color w:val="222222"/>
          <w:sz w:val="23"/>
          <w:szCs w:val="23"/>
        </w:rPr>
        <w:drawing>
          <wp:inline distT="0" distB="0" distL="0" distR="0" wp14:anchorId="33640CB1" wp14:editId="39F6CEAD">
            <wp:extent cx="5516942" cy="4800600"/>
            <wp:effectExtent l="0" t="0" r="0" b="0"/>
            <wp:docPr id="68" name="Picture 68"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Picture 68" descr="Graphical user interface, website&#10;&#10;Description automatically generated"/>
                    <pic:cNvPicPr/>
                  </pic:nvPicPr>
                  <pic:blipFill>
                    <a:blip r:embed="rId764" cstate="email">
                      <a:extLst>
                        <a:ext uri="{28A0092B-C50C-407E-A947-70E740481C1C}">
                          <a14:useLocalDpi xmlns:a14="http://schemas.microsoft.com/office/drawing/2010/main"/>
                        </a:ext>
                      </a:extLst>
                    </a:blip>
                    <a:stretch>
                      <a:fillRect/>
                    </a:stretch>
                  </pic:blipFill>
                  <pic:spPr>
                    <a:xfrm>
                      <a:off x="0" y="0"/>
                      <a:ext cx="5537413" cy="4818413"/>
                    </a:xfrm>
                    <a:prstGeom prst="rect">
                      <a:avLst/>
                    </a:prstGeom>
                  </pic:spPr>
                </pic:pic>
              </a:graphicData>
            </a:graphic>
          </wp:inline>
        </w:drawing>
      </w:r>
    </w:p>
    <w:p w14:paraId="139EEF2F" w14:textId="4875ED91" w:rsidR="001560A4" w:rsidRDefault="000E4EB0" w:rsidP="001560A4">
      <w:pPr>
        <w:tabs>
          <w:tab w:val="left" w:pos="4253"/>
          <w:tab w:val="left" w:pos="4500"/>
        </w:tabs>
        <w:rPr>
          <w:rFonts w:ascii="Helvetica" w:hAnsi="Helvetica"/>
          <w:b/>
        </w:rPr>
      </w:pPr>
      <w:hyperlink r:id="rId765" w:history="1">
        <w:r w:rsidRPr="00F36E56">
          <w:rPr>
            <w:rStyle w:val="Hyperlink"/>
            <w:rFonts w:ascii="Helvetica" w:hAnsi="Helvetica"/>
            <w:b/>
          </w:rPr>
          <w:t>https://www.doi.gov/Hawaiian</w:t>
        </w:r>
      </w:hyperlink>
      <w:r w:rsidR="001560A4">
        <w:rPr>
          <w:rFonts w:ascii="Helvetica" w:hAnsi="Helvetica"/>
          <w:b/>
        </w:rPr>
        <w:t xml:space="preserve"> </w:t>
      </w:r>
    </w:p>
    <w:p w14:paraId="5EA18B0D" w14:textId="76605BBE" w:rsidR="001C6925" w:rsidRDefault="001C6925" w:rsidP="001C6925">
      <w:pPr>
        <w:tabs>
          <w:tab w:val="left" w:pos="4253"/>
          <w:tab w:val="left" w:pos="4500"/>
        </w:tabs>
        <w:rPr>
          <w:rFonts w:ascii="Arial" w:hAnsi="Arial" w:cs="Arial"/>
          <w:b/>
          <w:bCs/>
          <w:color w:val="222222"/>
          <w:sz w:val="23"/>
          <w:szCs w:val="23"/>
        </w:rPr>
      </w:pPr>
    </w:p>
    <w:p w14:paraId="69AC890C" w14:textId="1B128979" w:rsidR="001C6925" w:rsidRDefault="001C6925" w:rsidP="001C6925">
      <w:pPr>
        <w:tabs>
          <w:tab w:val="left" w:pos="4253"/>
          <w:tab w:val="left" w:pos="4500"/>
        </w:tabs>
        <w:rPr>
          <w:rFonts w:ascii="Arial" w:hAnsi="Arial" w:cs="Arial"/>
          <w:b/>
          <w:bCs/>
          <w:color w:val="222222"/>
          <w:sz w:val="23"/>
          <w:szCs w:val="23"/>
        </w:rPr>
      </w:pPr>
    </w:p>
    <w:p w14:paraId="24DAD979" w14:textId="77777777" w:rsidR="00563052" w:rsidRDefault="00563052" w:rsidP="001C6925">
      <w:pPr>
        <w:tabs>
          <w:tab w:val="left" w:pos="4253"/>
          <w:tab w:val="left" w:pos="4500"/>
        </w:tabs>
        <w:rPr>
          <w:rFonts w:ascii="Arial" w:hAnsi="Arial" w:cs="Arial"/>
          <w:b/>
          <w:bCs/>
          <w:color w:val="222222"/>
          <w:sz w:val="23"/>
          <w:szCs w:val="23"/>
        </w:rPr>
      </w:pPr>
    </w:p>
    <w:p w14:paraId="51050F14" w14:textId="77777777" w:rsidR="001C6925" w:rsidRDefault="001C6925" w:rsidP="001C6925">
      <w:pPr>
        <w:tabs>
          <w:tab w:val="left" w:pos="4253"/>
          <w:tab w:val="left" w:pos="4500"/>
        </w:tabs>
        <w:rPr>
          <w:rFonts w:ascii="Arial" w:hAnsi="Arial" w:cs="Arial"/>
          <w:b/>
          <w:bCs/>
          <w:color w:val="222222"/>
          <w:sz w:val="23"/>
          <w:szCs w:val="23"/>
        </w:rPr>
      </w:pPr>
    </w:p>
    <w:p w14:paraId="56E444DC" w14:textId="6F27A86B" w:rsidR="001C6925" w:rsidRPr="00D85C7C" w:rsidRDefault="001C6925" w:rsidP="001C6925">
      <w:pPr>
        <w:tabs>
          <w:tab w:val="left" w:pos="4253"/>
          <w:tab w:val="left" w:pos="4500"/>
        </w:tabs>
        <w:rPr>
          <w:rFonts w:ascii="Helvetica" w:hAnsi="Helvetica"/>
          <w:b/>
          <w:bCs/>
        </w:rPr>
      </w:pPr>
      <w:r w:rsidRPr="00D85C7C">
        <w:rPr>
          <w:rFonts w:ascii="Arial" w:hAnsi="Arial" w:cs="Arial"/>
          <w:b/>
          <w:bCs/>
          <w:color w:val="222222"/>
          <w:sz w:val="23"/>
          <w:szCs w:val="23"/>
        </w:rPr>
        <w:lastRenderedPageBreak/>
        <w:t xml:space="preserve">Office of </w:t>
      </w:r>
      <w:r w:rsidR="00F5143C">
        <w:rPr>
          <w:rFonts w:ascii="Arial" w:hAnsi="Arial" w:cs="Arial"/>
          <w:b/>
          <w:bCs/>
          <w:color w:val="222222"/>
          <w:sz w:val="23"/>
          <w:szCs w:val="23"/>
        </w:rPr>
        <w:t>Hawaii</w:t>
      </w:r>
      <w:r w:rsidRPr="00D85C7C">
        <w:rPr>
          <w:rFonts w:ascii="Arial" w:hAnsi="Arial" w:cs="Arial"/>
          <w:b/>
          <w:bCs/>
          <w:color w:val="222222"/>
          <w:sz w:val="23"/>
          <w:szCs w:val="23"/>
        </w:rPr>
        <w:t>an Affairs Community Grants Program</w:t>
      </w:r>
    </w:p>
    <w:p w14:paraId="06881461" w14:textId="5F74FB6B" w:rsidR="003E0C70" w:rsidRDefault="000E4EB0" w:rsidP="003E0C70">
      <w:pPr>
        <w:pStyle w:val="NormalWeb"/>
        <w:shd w:val="clear" w:color="auto" w:fill="FFFFFF"/>
        <w:spacing w:after="300" w:afterAutospacing="0" w:line="336" w:lineRule="atLeast"/>
        <w:rPr>
          <w:rFonts w:ascii="Arial" w:hAnsi="Arial" w:cs="Arial"/>
          <w:color w:val="222222"/>
          <w:sz w:val="23"/>
          <w:szCs w:val="23"/>
        </w:rPr>
      </w:pPr>
      <w:hyperlink r:id="rId766" w:history="1">
        <w:r w:rsidR="001C6925">
          <w:rPr>
            <w:rStyle w:val="Hyperlink"/>
            <w:rFonts w:ascii="Arial" w:hAnsi="Arial" w:cs="Arial"/>
            <w:color w:val="428BCA"/>
            <w:sz w:val="23"/>
            <w:szCs w:val="23"/>
          </w:rPr>
          <w:t>Grants</w:t>
        </w:r>
      </w:hyperlink>
      <w:r w:rsidR="001C6925">
        <w:rPr>
          <w:rStyle w:val="apple-converted-space"/>
          <w:rFonts w:ascii="Arial" w:hAnsi="Arial" w:cs="Arial"/>
          <w:color w:val="222222"/>
          <w:sz w:val="23"/>
          <w:szCs w:val="23"/>
        </w:rPr>
        <w:t> </w:t>
      </w:r>
      <w:r w:rsidR="001C6925">
        <w:rPr>
          <w:rFonts w:ascii="Arial" w:hAnsi="Arial" w:cs="Arial"/>
          <w:color w:val="222222"/>
          <w:sz w:val="23"/>
          <w:szCs w:val="23"/>
        </w:rPr>
        <w:t xml:space="preserve">– </w:t>
      </w:r>
      <w:r w:rsidR="003E0C70">
        <w:rPr>
          <w:rFonts w:ascii="Arial" w:hAnsi="Arial" w:cs="Arial"/>
          <w:color w:val="222222"/>
          <w:sz w:val="23"/>
          <w:szCs w:val="23"/>
        </w:rPr>
        <w:t xml:space="preserve">The purpose of the Office of </w:t>
      </w:r>
      <w:r w:rsidR="00F5143C">
        <w:rPr>
          <w:rFonts w:ascii="Arial" w:hAnsi="Arial" w:cs="Arial"/>
          <w:color w:val="222222"/>
          <w:sz w:val="23"/>
          <w:szCs w:val="23"/>
        </w:rPr>
        <w:t>Hawaii</w:t>
      </w:r>
      <w:r w:rsidR="003E0C70">
        <w:rPr>
          <w:rFonts w:ascii="Arial" w:hAnsi="Arial" w:cs="Arial"/>
          <w:color w:val="222222"/>
          <w:sz w:val="23"/>
          <w:szCs w:val="23"/>
        </w:rPr>
        <w:t>an Affairs Grants Program is to support Hawaiʻi based</w:t>
      </w:r>
      <w:r w:rsidR="003E0C70">
        <w:rPr>
          <w:rStyle w:val="apple-converted-space"/>
          <w:rFonts w:ascii="Arial" w:hAnsi="Arial" w:cs="Arial"/>
          <w:color w:val="222222"/>
          <w:sz w:val="23"/>
          <w:szCs w:val="23"/>
        </w:rPr>
        <w:t> </w:t>
      </w:r>
      <w:r w:rsidR="003E0C70">
        <w:rPr>
          <w:rStyle w:val="Strong"/>
          <w:rFonts w:ascii="Arial" w:hAnsi="Arial" w:cs="Arial"/>
          <w:color w:val="222222"/>
          <w:sz w:val="23"/>
          <w:szCs w:val="23"/>
        </w:rPr>
        <w:t>nonprofit organizations</w:t>
      </w:r>
      <w:r w:rsidR="003E0C70">
        <w:rPr>
          <w:rStyle w:val="apple-converted-space"/>
          <w:rFonts w:ascii="Arial" w:hAnsi="Arial" w:cs="Arial"/>
          <w:color w:val="222222"/>
          <w:sz w:val="23"/>
          <w:szCs w:val="23"/>
        </w:rPr>
        <w:t> </w:t>
      </w:r>
      <w:r w:rsidR="003E0C70">
        <w:rPr>
          <w:rFonts w:ascii="Arial" w:hAnsi="Arial" w:cs="Arial"/>
          <w:color w:val="222222"/>
          <w:sz w:val="23"/>
          <w:szCs w:val="23"/>
        </w:rPr>
        <w:t>that have projects, programs, and initiatives to serve our Lāhui in alignment with OHA’s Strategic Foundations, Directions &amp; Outcomes.</w:t>
      </w:r>
    </w:p>
    <w:p w14:paraId="2D82922C" w14:textId="77777777" w:rsidR="003E0C70" w:rsidRDefault="003E0C70" w:rsidP="003E0C70">
      <w:pPr>
        <w:pStyle w:val="NormalWeb"/>
        <w:shd w:val="clear" w:color="auto" w:fill="FFFFFF"/>
        <w:spacing w:after="300" w:afterAutospacing="0" w:line="336" w:lineRule="atLeast"/>
        <w:rPr>
          <w:rFonts w:ascii="Arial" w:hAnsi="Arial" w:cs="Arial"/>
          <w:color w:val="222222"/>
          <w:sz w:val="23"/>
          <w:szCs w:val="23"/>
        </w:rPr>
      </w:pPr>
      <w:r>
        <w:rPr>
          <w:rStyle w:val="Emphasis"/>
          <w:rFonts w:ascii="Arial" w:hAnsi="Arial" w:cs="Arial"/>
          <w:b/>
          <w:bCs/>
          <w:color w:val="222222"/>
          <w:sz w:val="23"/>
          <w:szCs w:val="23"/>
        </w:rPr>
        <w:t>Reminder, to be eligible for funding consideration, an applicant shall:</w:t>
      </w:r>
    </w:p>
    <w:p w14:paraId="052E8006" w14:textId="77777777" w:rsidR="003E0C70" w:rsidRDefault="003E0C70">
      <w:pPr>
        <w:numPr>
          <w:ilvl w:val="0"/>
          <w:numId w:val="11"/>
        </w:numPr>
        <w:shd w:val="clear" w:color="auto" w:fill="FFFFFF"/>
        <w:spacing w:before="100" w:beforeAutospacing="1" w:after="100" w:afterAutospacing="1"/>
        <w:rPr>
          <w:rFonts w:ascii="Arial" w:hAnsi="Arial" w:cs="Arial"/>
          <w:color w:val="222222"/>
          <w:sz w:val="23"/>
          <w:szCs w:val="23"/>
        </w:rPr>
      </w:pPr>
      <w:r>
        <w:rPr>
          <w:rFonts w:ascii="Arial" w:hAnsi="Arial" w:cs="Arial"/>
          <w:color w:val="222222"/>
          <w:sz w:val="23"/>
          <w:szCs w:val="23"/>
        </w:rPr>
        <w:t>Be registered to do business in the State of Hawaiʻi</w:t>
      </w:r>
    </w:p>
    <w:p w14:paraId="63F21814" w14:textId="3D86CB45" w:rsidR="003E0C70" w:rsidRDefault="003E0C70">
      <w:pPr>
        <w:numPr>
          <w:ilvl w:val="0"/>
          <w:numId w:val="11"/>
        </w:numPr>
        <w:shd w:val="clear" w:color="auto" w:fill="FFFFFF"/>
        <w:spacing w:before="100" w:beforeAutospacing="1" w:after="100" w:afterAutospacing="1"/>
        <w:rPr>
          <w:rFonts w:ascii="Arial" w:hAnsi="Arial" w:cs="Arial"/>
          <w:color w:val="222222"/>
          <w:sz w:val="23"/>
          <w:szCs w:val="23"/>
        </w:rPr>
      </w:pPr>
      <w:r>
        <w:rPr>
          <w:rFonts w:ascii="Arial" w:hAnsi="Arial" w:cs="Arial"/>
          <w:color w:val="222222"/>
          <w:sz w:val="23"/>
          <w:szCs w:val="23"/>
        </w:rPr>
        <w:t xml:space="preserve">Provide services to Native </w:t>
      </w:r>
      <w:r w:rsidR="000E4EB0" w:rsidRPr="000E4EB0">
        <w:rPr>
          <w:rFonts w:ascii="Arial" w:hAnsi="Arial" w:cs="Arial"/>
          <w:color w:val="222222"/>
          <w:sz w:val="23"/>
          <w:szCs w:val="23"/>
        </w:rPr>
        <w:t>Hawaiian</w:t>
      </w:r>
      <w:r w:rsidR="000E4EB0">
        <w:rPr>
          <w:rFonts w:ascii="Arial" w:hAnsi="Arial" w:cs="Arial"/>
          <w:color w:val="222222"/>
          <w:sz w:val="23"/>
          <w:szCs w:val="23"/>
        </w:rPr>
        <w:t>s</w:t>
      </w:r>
      <w:r w:rsidR="000E4EB0" w:rsidRPr="000E4EB0">
        <w:rPr>
          <w:rFonts w:ascii="Arial" w:hAnsi="Arial" w:cs="Arial"/>
          <w:color w:val="222222"/>
          <w:sz w:val="23"/>
          <w:szCs w:val="23"/>
        </w:rPr>
        <w:t xml:space="preserve"> </w:t>
      </w:r>
      <w:r>
        <w:rPr>
          <w:rFonts w:ascii="Arial" w:hAnsi="Arial" w:cs="Arial"/>
          <w:color w:val="222222"/>
          <w:sz w:val="23"/>
          <w:szCs w:val="23"/>
        </w:rPr>
        <w:t xml:space="preserve">and/or Native </w:t>
      </w:r>
      <w:r w:rsidR="00F5143C">
        <w:rPr>
          <w:rFonts w:ascii="Arial" w:hAnsi="Arial" w:cs="Arial"/>
          <w:color w:val="222222"/>
          <w:sz w:val="23"/>
          <w:szCs w:val="23"/>
        </w:rPr>
        <w:t>Hawa</w:t>
      </w:r>
      <w:r w:rsidR="000E4EB0">
        <w:rPr>
          <w:rFonts w:ascii="Arial" w:hAnsi="Arial" w:cs="Arial"/>
          <w:color w:val="222222"/>
          <w:sz w:val="23"/>
          <w:szCs w:val="23"/>
        </w:rPr>
        <w:t>i</w:t>
      </w:r>
      <w:r w:rsidR="00F5143C">
        <w:rPr>
          <w:rFonts w:ascii="Arial" w:hAnsi="Arial" w:cs="Arial"/>
          <w:color w:val="222222"/>
          <w:sz w:val="23"/>
          <w:szCs w:val="23"/>
        </w:rPr>
        <w:t>i</w:t>
      </w:r>
      <w:r>
        <w:rPr>
          <w:rFonts w:ascii="Arial" w:hAnsi="Arial" w:cs="Arial"/>
          <w:color w:val="222222"/>
          <w:sz w:val="23"/>
          <w:szCs w:val="23"/>
        </w:rPr>
        <w:t>an community(</w:t>
      </w:r>
      <w:proofErr w:type="spellStart"/>
      <w:r>
        <w:rPr>
          <w:rFonts w:ascii="Arial" w:hAnsi="Arial" w:cs="Arial"/>
          <w:color w:val="222222"/>
          <w:sz w:val="23"/>
          <w:szCs w:val="23"/>
        </w:rPr>
        <w:t>ies</w:t>
      </w:r>
      <w:proofErr w:type="spellEnd"/>
      <w:r>
        <w:rPr>
          <w:rFonts w:ascii="Arial" w:hAnsi="Arial" w:cs="Arial"/>
          <w:color w:val="222222"/>
          <w:sz w:val="23"/>
          <w:szCs w:val="23"/>
        </w:rPr>
        <w:t>) in the State of Hawaiʻi</w:t>
      </w:r>
    </w:p>
    <w:p w14:paraId="5992B66B" w14:textId="77777777" w:rsidR="003E0C70" w:rsidRDefault="003E0C70">
      <w:pPr>
        <w:numPr>
          <w:ilvl w:val="0"/>
          <w:numId w:val="11"/>
        </w:numPr>
        <w:shd w:val="clear" w:color="auto" w:fill="FFFFFF"/>
        <w:spacing w:before="100" w:beforeAutospacing="1" w:after="100" w:afterAutospacing="1"/>
        <w:rPr>
          <w:rFonts w:ascii="Arial" w:hAnsi="Arial" w:cs="Arial"/>
          <w:color w:val="222222"/>
          <w:sz w:val="23"/>
          <w:szCs w:val="23"/>
        </w:rPr>
      </w:pPr>
      <w:r>
        <w:rPr>
          <w:rFonts w:ascii="Arial" w:hAnsi="Arial" w:cs="Arial"/>
          <w:color w:val="222222"/>
          <w:sz w:val="23"/>
          <w:szCs w:val="23"/>
        </w:rPr>
        <w:t>Have an IRS letter of Determination</w:t>
      </w:r>
    </w:p>
    <w:p w14:paraId="6C6D0A13" w14:textId="77777777" w:rsidR="003E0C70" w:rsidRDefault="003E0C70">
      <w:pPr>
        <w:numPr>
          <w:ilvl w:val="0"/>
          <w:numId w:val="11"/>
        </w:numPr>
        <w:shd w:val="clear" w:color="auto" w:fill="FFFFFF"/>
        <w:spacing w:before="100" w:beforeAutospacing="1" w:after="100" w:afterAutospacing="1"/>
        <w:rPr>
          <w:rFonts w:ascii="Arial" w:hAnsi="Arial" w:cs="Arial"/>
          <w:color w:val="222222"/>
          <w:sz w:val="23"/>
          <w:szCs w:val="23"/>
        </w:rPr>
      </w:pPr>
      <w:r>
        <w:rPr>
          <w:rFonts w:ascii="Arial" w:hAnsi="Arial" w:cs="Arial"/>
          <w:color w:val="222222"/>
          <w:sz w:val="23"/>
          <w:szCs w:val="23"/>
        </w:rPr>
        <w:t>Compliant with Hawaiʻi Compliance Express</w:t>
      </w:r>
    </w:p>
    <w:p w14:paraId="2E2867A0" w14:textId="77777777" w:rsidR="003E0C70" w:rsidRDefault="003E0C70" w:rsidP="003E0C70"/>
    <w:p w14:paraId="46FF9072" w14:textId="79709D42" w:rsidR="001C6925" w:rsidRDefault="000E4EB0" w:rsidP="003E0C70">
      <w:pPr>
        <w:shd w:val="clear" w:color="auto" w:fill="FFFFFF"/>
        <w:spacing w:before="100" w:beforeAutospacing="1" w:after="100" w:afterAutospacing="1"/>
        <w:rPr>
          <w:rFonts w:ascii="Helvetica" w:hAnsi="Helvetica"/>
          <w:b/>
        </w:rPr>
      </w:pPr>
      <w:hyperlink r:id="rId767" w:history="1">
        <w:r w:rsidR="001C6925" w:rsidRPr="00BA1F39">
          <w:rPr>
            <w:rStyle w:val="Hyperlink"/>
            <w:rFonts w:ascii="Helvetica" w:hAnsi="Helvetica"/>
            <w:b/>
          </w:rPr>
          <w:t>https://www.oha.org/resources/</w:t>
        </w:r>
      </w:hyperlink>
    </w:p>
    <w:p w14:paraId="2BA981BE" w14:textId="55554792" w:rsidR="00625238" w:rsidRDefault="00625238" w:rsidP="00625238">
      <w:pPr>
        <w:tabs>
          <w:tab w:val="left" w:pos="4253"/>
          <w:tab w:val="left" w:pos="4500"/>
        </w:tabs>
        <w:rPr>
          <w:rFonts w:ascii="Helvetica" w:hAnsi="Helvetica"/>
          <w:b/>
        </w:rPr>
      </w:pPr>
    </w:p>
    <w:p w14:paraId="3DD8CFB3" w14:textId="77777777" w:rsidR="003E0C70" w:rsidRPr="003E0C70" w:rsidRDefault="003E0C70" w:rsidP="003E0C70">
      <w:pPr>
        <w:shd w:val="clear" w:color="auto" w:fill="FFFFFF"/>
        <w:spacing w:before="161" w:after="300" w:line="690" w:lineRule="atLeast"/>
        <w:outlineLvl w:val="0"/>
        <w:rPr>
          <w:rFonts w:ascii="Arial" w:hAnsi="Arial" w:cs="Arial"/>
          <w:b/>
          <w:bCs/>
          <w:color w:val="666666"/>
          <w:spacing w:val="-30"/>
          <w:kern w:val="36"/>
          <w:sz w:val="69"/>
          <w:szCs w:val="69"/>
        </w:rPr>
      </w:pPr>
      <w:r w:rsidRPr="003E0C70">
        <w:rPr>
          <w:rFonts w:ascii="Arial" w:hAnsi="Arial" w:cs="Arial"/>
          <w:b/>
          <w:bCs/>
          <w:color w:val="666666"/>
          <w:spacing w:val="-30"/>
          <w:kern w:val="36"/>
          <w:sz w:val="69"/>
          <w:szCs w:val="69"/>
        </w:rPr>
        <w:t>Resources</w:t>
      </w:r>
    </w:p>
    <w:p w14:paraId="41A4E1AA" w14:textId="1BAF52B2" w:rsidR="003E0C70" w:rsidRPr="003E0C70" w:rsidRDefault="003E0C70" w:rsidP="003E0C70">
      <w:pPr>
        <w:shd w:val="clear" w:color="auto" w:fill="FFFFFF"/>
        <w:spacing w:before="100" w:beforeAutospacing="1" w:after="300" w:line="336" w:lineRule="atLeast"/>
        <w:rPr>
          <w:rFonts w:ascii="Arial" w:hAnsi="Arial" w:cs="Arial"/>
          <w:color w:val="222222"/>
          <w:sz w:val="23"/>
          <w:szCs w:val="23"/>
        </w:rPr>
      </w:pPr>
      <w:r w:rsidRPr="003E0C70">
        <w:rPr>
          <w:rFonts w:ascii="Arial" w:hAnsi="Arial" w:cs="Arial"/>
          <w:color w:val="222222"/>
          <w:sz w:val="23"/>
          <w:szCs w:val="23"/>
        </w:rPr>
        <w:t xml:space="preserve">Providing resources is among the key ways that the Office of </w:t>
      </w:r>
      <w:bookmarkStart w:id="1011" w:name="_Hlk147494186"/>
      <w:r w:rsidR="000E4EB0">
        <w:rPr>
          <w:rFonts w:ascii="Arial" w:hAnsi="Arial" w:cs="Arial"/>
          <w:color w:val="222222"/>
          <w:sz w:val="23"/>
          <w:szCs w:val="23"/>
        </w:rPr>
        <w:t>Hawaiian</w:t>
      </w:r>
      <w:bookmarkEnd w:id="1011"/>
      <w:r w:rsidRPr="003E0C70">
        <w:rPr>
          <w:rFonts w:ascii="Arial" w:hAnsi="Arial" w:cs="Arial"/>
          <w:color w:val="222222"/>
          <w:sz w:val="23"/>
          <w:szCs w:val="23"/>
        </w:rPr>
        <w:t xml:space="preserve"> Affairs fulfills its purpose.</w:t>
      </w:r>
    </w:p>
    <w:p w14:paraId="6D721637" w14:textId="19F241E7" w:rsidR="003E0C70" w:rsidRPr="003E0C70" w:rsidRDefault="003E0C70" w:rsidP="003E0C70">
      <w:pPr>
        <w:shd w:val="clear" w:color="auto" w:fill="FFFFFF"/>
        <w:spacing w:before="100" w:beforeAutospacing="1" w:after="300" w:line="336" w:lineRule="atLeast"/>
        <w:rPr>
          <w:rFonts w:ascii="Arial" w:hAnsi="Arial" w:cs="Arial"/>
          <w:color w:val="222222"/>
          <w:sz w:val="23"/>
          <w:szCs w:val="23"/>
        </w:rPr>
      </w:pPr>
      <w:r w:rsidRPr="003E0C70">
        <w:rPr>
          <w:rFonts w:ascii="Arial" w:hAnsi="Arial" w:cs="Arial"/>
          <w:color w:val="222222"/>
          <w:sz w:val="23"/>
          <w:szCs w:val="23"/>
        </w:rPr>
        <w:t xml:space="preserve">The best possible Native </w:t>
      </w:r>
      <w:r w:rsidR="000E4EB0">
        <w:rPr>
          <w:rFonts w:ascii="Arial" w:hAnsi="Arial" w:cs="Arial"/>
          <w:color w:val="222222"/>
          <w:sz w:val="23"/>
          <w:szCs w:val="23"/>
        </w:rPr>
        <w:t>Hawaiian</w:t>
      </w:r>
      <w:r w:rsidRPr="003E0C70">
        <w:rPr>
          <w:rFonts w:ascii="Arial" w:hAnsi="Arial" w:cs="Arial"/>
          <w:color w:val="222222"/>
          <w:sz w:val="23"/>
          <w:szCs w:val="23"/>
        </w:rPr>
        <w:t xml:space="preserve"> historical and cultural information has been just a click away since the launch in April 2013 of the </w:t>
      </w:r>
      <w:hyperlink r:id="rId768" w:tooltip="Kīpuka Database" w:history="1">
        <w:r w:rsidRPr="003E0C70">
          <w:rPr>
            <w:rFonts w:ascii="Arial" w:hAnsi="Arial" w:cs="Arial"/>
            <w:color w:val="428BCA"/>
            <w:sz w:val="23"/>
            <w:szCs w:val="23"/>
            <w:u w:val="single"/>
          </w:rPr>
          <w:t>Kipuka Database.</w:t>
        </w:r>
      </w:hyperlink>
      <w:r w:rsidRPr="003E0C70">
        <w:rPr>
          <w:rFonts w:ascii="Arial" w:hAnsi="Arial" w:cs="Arial"/>
          <w:color w:val="222222"/>
          <w:sz w:val="23"/>
          <w:szCs w:val="23"/>
        </w:rPr>
        <w:t> It is a searchable online geographic information system that makes data that once would have taken long to compile, now available within seconds. The database helps complement our other key research tools, such as the </w:t>
      </w:r>
      <w:hyperlink r:id="rId769" w:tooltip="Native Hawaiian Data Book" w:history="1">
        <w:r w:rsidRPr="003E0C70">
          <w:rPr>
            <w:rFonts w:ascii="Arial" w:hAnsi="Arial" w:cs="Arial"/>
            <w:color w:val="428BCA"/>
            <w:sz w:val="23"/>
            <w:szCs w:val="23"/>
            <w:u w:val="single"/>
          </w:rPr>
          <w:t xml:space="preserve">Native </w:t>
        </w:r>
        <w:r w:rsidR="000E4EB0" w:rsidRPr="000E4EB0">
          <w:rPr>
            <w:rFonts w:ascii="Arial" w:hAnsi="Arial" w:cs="Arial"/>
            <w:color w:val="428BCA"/>
            <w:sz w:val="23"/>
            <w:szCs w:val="23"/>
            <w:u w:val="single"/>
          </w:rPr>
          <w:t>Hawaiian</w:t>
        </w:r>
        <w:r w:rsidRPr="003E0C70">
          <w:rPr>
            <w:rFonts w:ascii="Arial" w:hAnsi="Arial" w:cs="Arial"/>
            <w:color w:val="428BCA"/>
            <w:sz w:val="23"/>
            <w:szCs w:val="23"/>
            <w:u w:val="single"/>
          </w:rPr>
          <w:t xml:space="preserve"> Data Book</w:t>
        </w:r>
      </w:hyperlink>
      <w:r w:rsidRPr="003E0C70">
        <w:rPr>
          <w:rFonts w:ascii="Arial" w:hAnsi="Arial" w:cs="Arial"/>
          <w:color w:val="222222"/>
          <w:sz w:val="23"/>
          <w:szCs w:val="23"/>
        </w:rPr>
        <w:t> and the </w:t>
      </w:r>
      <w:proofErr w:type="spellStart"/>
      <w:r>
        <w:fldChar w:fldCharType="begin"/>
      </w:r>
      <w:r>
        <w:instrText>HYPERLINK "http://www.papakilodatabase.com/main/main.php" \o "Papakilo Database"</w:instrText>
      </w:r>
      <w:r>
        <w:fldChar w:fldCharType="separate"/>
      </w:r>
      <w:r w:rsidRPr="003E0C70">
        <w:rPr>
          <w:rFonts w:ascii="Arial" w:hAnsi="Arial" w:cs="Arial"/>
          <w:color w:val="428BCA"/>
          <w:sz w:val="23"/>
          <w:szCs w:val="23"/>
          <w:u w:val="single"/>
        </w:rPr>
        <w:t>Papakilo</w:t>
      </w:r>
      <w:proofErr w:type="spellEnd"/>
      <w:r w:rsidRPr="003E0C70">
        <w:rPr>
          <w:rFonts w:ascii="Arial" w:hAnsi="Arial" w:cs="Arial"/>
          <w:color w:val="428BCA"/>
          <w:sz w:val="23"/>
          <w:szCs w:val="23"/>
          <w:u w:val="single"/>
        </w:rPr>
        <w:t xml:space="preserve"> Database,</w:t>
      </w:r>
      <w:r>
        <w:rPr>
          <w:rFonts w:ascii="Arial" w:hAnsi="Arial" w:cs="Arial"/>
          <w:color w:val="428BCA"/>
          <w:sz w:val="23"/>
          <w:szCs w:val="23"/>
          <w:u w:val="single"/>
        </w:rPr>
        <w:fldChar w:fldCharType="end"/>
      </w:r>
      <w:r w:rsidRPr="003E0C70">
        <w:rPr>
          <w:rFonts w:ascii="Arial" w:hAnsi="Arial" w:cs="Arial"/>
          <w:color w:val="222222"/>
          <w:sz w:val="23"/>
          <w:szCs w:val="23"/>
        </w:rPr>
        <w:t xml:space="preserve"> which is a digital library for Native </w:t>
      </w:r>
      <w:r w:rsidR="000E4EB0">
        <w:rPr>
          <w:rFonts w:ascii="Arial" w:hAnsi="Arial" w:cs="Arial"/>
          <w:color w:val="222222"/>
          <w:sz w:val="23"/>
          <w:szCs w:val="23"/>
        </w:rPr>
        <w:t>Hawaiian</w:t>
      </w:r>
      <w:r w:rsidRPr="003E0C70">
        <w:rPr>
          <w:rFonts w:ascii="Arial" w:hAnsi="Arial" w:cs="Arial"/>
          <w:color w:val="222222"/>
          <w:sz w:val="23"/>
          <w:szCs w:val="23"/>
        </w:rPr>
        <w:t xml:space="preserve"> historical and cultural information.</w:t>
      </w:r>
    </w:p>
    <w:p w14:paraId="4CCB258E" w14:textId="451439BE" w:rsidR="003E0C70" w:rsidRPr="003E0C70" w:rsidRDefault="003E0C70" w:rsidP="003E0C70">
      <w:pPr>
        <w:shd w:val="clear" w:color="auto" w:fill="FFFFFF"/>
        <w:spacing w:before="100" w:beforeAutospacing="1" w:after="300" w:line="336" w:lineRule="atLeast"/>
        <w:rPr>
          <w:rFonts w:ascii="Arial" w:hAnsi="Arial" w:cs="Arial"/>
          <w:color w:val="222222"/>
          <w:sz w:val="23"/>
          <w:szCs w:val="23"/>
        </w:rPr>
      </w:pPr>
      <w:r w:rsidRPr="003E0C70">
        <w:rPr>
          <w:rFonts w:ascii="Arial" w:hAnsi="Arial" w:cs="Arial"/>
          <w:color w:val="222222"/>
          <w:sz w:val="23"/>
          <w:szCs w:val="23"/>
        </w:rPr>
        <w:t>In addition, we launched </w:t>
      </w:r>
      <w:hyperlink r:id="rId770" w:history="1">
        <w:r w:rsidRPr="003E0C70">
          <w:rPr>
            <w:rFonts w:ascii="Arial" w:hAnsi="Arial" w:cs="Arial"/>
            <w:color w:val="428BCA"/>
            <w:sz w:val="23"/>
            <w:szCs w:val="23"/>
            <w:u w:val="single"/>
          </w:rPr>
          <w:t>Kamakako’i,</w:t>
        </w:r>
      </w:hyperlink>
      <w:r w:rsidRPr="003E0C70">
        <w:rPr>
          <w:rFonts w:ascii="Arial" w:hAnsi="Arial" w:cs="Arial"/>
          <w:color w:val="222222"/>
          <w:sz w:val="23"/>
          <w:szCs w:val="23"/>
        </w:rPr>
        <w:t> an issues-based digital media tool that has been years in the making. The cutting-edge website provides a platform to quickly engage key audiences and inspire action on policy matters important to the Native</w:t>
      </w:r>
      <w:r w:rsidR="000E4EB0">
        <w:rPr>
          <w:rFonts w:ascii="Arial" w:hAnsi="Arial" w:cs="Arial"/>
          <w:color w:val="222222"/>
          <w:sz w:val="23"/>
          <w:szCs w:val="23"/>
        </w:rPr>
        <w:t xml:space="preserve"> Hawaiian</w:t>
      </w:r>
      <w:r w:rsidRPr="003E0C70">
        <w:rPr>
          <w:rFonts w:ascii="Arial" w:hAnsi="Arial" w:cs="Arial"/>
          <w:color w:val="222222"/>
          <w:sz w:val="23"/>
          <w:szCs w:val="23"/>
        </w:rPr>
        <w:t xml:space="preserve"> community.</w:t>
      </w:r>
    </w:p>
    <w:p w14:paraId="286C8FE1" w14:textId="77777777" w:rsidR="003E0C70" w:rsidRPr="003E0C70" w:rsidRDefault="000E4EB0" w:rsidP="003E0C70">
      <w:r>
        <w:rPr>
          <w:noProof/>
        </w:rPr>
        <w:pict w14:anchorId="2EABD275">
          <v:rect id="_x0000_i1027" alt="" style="width:468pt;height:.05pt;mso-width-percent:0;mso-height-percent:0;mso-width-percent:0;mso-height-percent:0" o:hralign="center" o:hrstd="t" o:hrnoshade="t" o:hr="t" fillcolor="#222" stroked="f"/>
        </w:pict>
      </w:r>
    </w:p>
    <w:p w14:paraId="67D875AA" w14:textId="77777777" w:rsidR="003E0C70" w:rsidRPr="003E0C70" w:rsidRDefault="003E0C70" w:rsidP="003E0C70">
      <w:pPr>
        <w:shd w:val="clear" w:color="auto" w:fill="FFFFFF"/>
        <w:spacing w:before="100" w:beforeAutospacing="1" w:after="100" w:afterAutospacing="1"/>
        <w:outlineLvl w:val="1"/>
        <w:rPr>
          <w:rFonts w:ascii="Arial" w:hAnsi="Arial" w:cs="Arial"/>
          <w:b/>
          <w:bCs/>
          <w:color w:val="333333"/>
          <w:sz w:val="36"/>
          <w:szCs w:val="36"/>
        </w:rPr>
      </w:pPr>
      <w:r w:rsidRPr="003E0C70">
        <w:rPr>
          <w:rFonts w:ascii="Arial" w:hAnsi="Arial" w:cs="Arial"/>
          <w:b/>
          <w:bCs/>
          <w:color w:val="333333"/>
          <w:sz w:val="36"/>
          <w:szCs w:val="36"/>
        </w:rPr>
        <w:t>Resources</w:t>
      </w:r>
    </w:p>
    <w:p w14:paraId="7626ED2C" w14:textId="333D5599" w:rsidR="003E0C70" w:rsidRPr="003E0C70" w:rsidRDefault="000E4EB0">
      <w:pPr>
        <w:numPr>
          <w:ilvl w:val="0"/>
          <w:numId w:val="12"/>
        </w:numPr>
        <w:shd w:val="clear" w:color="auto" w:fill="FFFFFF"/>
        <w:spacing w:before="100" w:beforeAutospacing="1" w:after="100" w:afterAutospacing="1"/>
        <w:rPr>
          <w:rFonts w:ascii="Arial" w:hAnsi="Arial" w:cs="Arial"/>
          <w:color w:val="222222"/>
          <w:sz w:val="23"/>
          <w:szCs w:val="23"/>
        </w:rPr>
      </w:pPr>
      <w:hyperlink r:id="rId771" w:history="1">
        <w:r w:rsidR="003E0C70" w:rsidRPr="003E0C70">
          <w:rPr>
            <w:rFonts w:ascii="Arial" w:hAnsi="Arial" w:cs="Arial"/>
            <w:color w:val="428BCA"/>
            <w:sz w:val="23"/>
            <w:szCs w:val="23"/>
            <w:u w:val="single"/>
          </w:rPr>
          <w:t>Grants</w:t>
        </w:r>
      </w:hyperlink>
      <w:r w:rsidR="003E0C70" w:rsidRPr="003E0C70">
        <w:rPr>
          <w:rFonts w:ascii="Arial" w:hAnsi="Arial" w:cs="Arial"/>
          <w:color w:val="222222"/>
          <w:sz w:val="23"/>
          <w:szCs w:val="23"/>
        </w:rPr>
        <w:t xml:space="preserve"> – The purpose of the Office of </w:t>
      </w:r>
      <w:r>
        <w:rPr>
          <w:rFonts w:ascii="Arial" w:hAnsi="Arial" w:cs="Arial"/>
          <w:color w:val="222222"/>
          <w:sz w:val="23"/>
          <w:szCs w:val="23"/>
        </w:rPr>
        <w:t>Hawaiian</w:t>
      </w:r>
      <w:r w:rsidRPr="003E0C70">
        <w:rPr>
          <w:rFonts w:ascii="Arial" w:hAnsi="Arial" w:cs="Arial"/>
          <w:color w:val="222222"/>
          <w:sz w:val="23"/>
          <w:szCs w:val="23"/>
        </w:rPr>
        <w:t xml:space="preserve"> </w:t>
      </w:r>
      <w:r w:rsidR="003E0C70" w:rsidRPr="003E0C70">
        <w:rPr>
          <w:rFonts w:ascii="Arial" w:hAnsi="Arial" w:cs="Arial"/>
          <w:color w:val="222222"/>
          <w:sz w:val="23"/>
          <w:szCs w:val="23"/>
        </w:rPr>
        <w:t>Affairs Community Grants Program is to support projects, programs and initiatives that address OHA’s six Strategic Priorities and accompanying Strategic Results contained in OHA’s 2010-2018 Strategic Plan.</w:t>
      </w:r>
    </w:p>
    <w:p w14:paraId="4E6598D6" w14:textId="32336411" w:rsidR="003E0C70" w:rsidRPr="003E0C70" w:rsidRDefault="000E4EB0">
      <w:pPr>
        <w:numPr>
          <w:ilvl w:val="0"/>
          <w:numId w:val="12"/>
        </w:numPr>
        <w:shd w:val="clear" w:color="auto" w:fill="FFFFFF"/>
        <w:spacing w:before="100" w:beforeAutospacing="1" w:after="100" w:afterAutospacing="1"/>
        <w:rPr>
          <w:rFonts w:ascii="Arial" w:hAnsi="Arial" w:cs="Arial"/>
          <w:color w:val="222222"/>
          <w:sz w:val="23"/>
          <w:szCs w:val="23"/>
        </w:rPr>
      </w:pPr>
      <w:hyperlink r:id="rId772" w:history="1">
        <w:r w:rsidR="003E0C70" w:rsidRPr="003E0C70">
          <w:rPr>
            <w:rFonts w:ascii="Arial" w:hAnsi="Arial" w:cs="Arial"/>
            <w:color w:val="428BCA"/>
            <w:sz w:val="23"/>
            <w:szCs w:val="23"/>
            <w:u w:val="single"/>
          </w:rPr>
          <w:t>Kamakakoʻi</w:t>
        </w:r>
      </w:hyperlink>
      <w:r w:rsidR="003E0C70" w:rsidRPr="003E0C70">
        <w:rPr>
          <w:rFonts w:ascii="Arial" w:hAnsi="Arial" w:cs="Arial"/>
          <w:color w:val="222222"/>
          <w:sz w:val="23"/>
          <w:szCs w:val="23"/>
        </w:rPr>
        <w:t> – A </w:t>
      </w:r>
      <w:r w:rsidR="003E0C70" w:rsidRPr="003E0C70">
        <w:rPr>
          <w:rFonts w:ascii="Arial" w:hAnsi="Arial" w:cs="Arial"/>
          <w:i/>
          <w:iCs/>
          <w:color w:val="222222"/>
          <w:sz w:val="23"/>
          <w:szCs w:val="23"/>
        </w:rPr>
        <w:t>cutting edge</w:t>
      </w:r>
      <w:r w:rsidR="003E0C70" w:rsidRPr="003E0C70">
        <w:rPr>
          <w:rFonts w:ascii="Arial" w:hAnsi="Arial" w:cs="Arial"/>
          <w:color w:val="222222"/>
          <w:sz w:val="23"/>
          <w:szCs w:val="23"/>
        </w:rPr>
        <w:t xml:space="preserve"> tool that leverages technology to engage, inform, activate and rally the Hawaiʻi community around voices on the cutting edge of community issues. It is produced and maintained by the Office of </w:t>
      </w:r>
      <w:r>
        <w:rPr>
          <w:rFonts w:ascii="Arial" w:hAnsi="Arial" w:cs="Arial"/>
          <w:color w:val="222222"/>
          <w:sz w:val="23"/>
          <w:szCs w:val="23"/>
        </w:rPr>
        <w:t>Hawaiian</w:t>
      </w:r>
      <w:r w:rsidR="003E0C70" w:rsidRPr="003E0C70">
        <w:rPr>
          <w:rFonts w:ascii="Arial" w:hAnsi="Arial" w:cs="Arial"/>
          <w:color w:val="222222"/>
          <w:sz w:val="23"/>
          <w:szCs w:val="23"/>
        </w:rPr>
        <w:t xml:space="preserve"> Affairs.</w:t>
      </w:r>
    </w:p>
    <w:p w14:paraId="2AA51A4B" w14:textId="2D5C1B21" w:rsidR="003E0C70" w:rsidRPr="003E0C70" w:rsidRDefault="000E4EB0">
      <w:pPr>
        <w:numPr>
          <w:ilvl w:val="0"/>
          <w:numId w:val="12"/>
        </w:numPr>
        <w:shd w:val="clear" w:color="auto" w:fill="FFFFFF"/>
        <w:spacing w:before="100" w:beforeAutospacing="1" w:after="100" w:afterAutospacing="1"/>
        <w:rPr>
          <w:rFonts w:ascii="Arial" w:hAnsi="Arial" w:cs="Arial"/>
          <w:color w:val="222222"/>
          <w:sz w:val="23"/>
          <w:szCs w:val="23"/>
        </w:rPr>
      </w:pPr>
      <w:hyperlink r:id="rId773" w:history="1">
        <w:r w:rsidR="003E0C70" w:rsidRPr="003E0C70">
          <w:rPr>
            <w:rFonts w:ascii="Arial" w:hAnsi="Arial" w:cs="Arial"/>
            <w:color w:val="428BCA"/>
            <w:sz w:val="23"/>
            <w:szCs w:val="23"/>
            <w:u w:val="single"/>
          </w:rPr>
          <w:t>Ka Wai Ola</w:t>
        </w:r>
      </w:hyperlink>
      <w:r w:rsidR="003E0C70" w:rsidRPr="003E0C70">
        <w:rPr>
          <w:rFonts w:ascii="Arial" w:hAnsi="Arial" w:cs="Arial"/>
          <w:color w:val="222222"/>
          <w:sz w:val="23"/>
          <w:szCs w:val="23"/>
        </w:rPr>
        <w:t> – </w:t>
      </w:r>
      <w:r w:rsidR="003E0C70" w:rsidRPr="003E0C70">
        <w:rPr>
          <w:rFonts w:ascii="Arial" w:hAnsi="Arial" w:cs="Arial"/>
          <w:i/>
          <w:iCs/>
          <w:color w:val="222222"/>
          <w:sz w:val="23"/>
          <w:szCs w:val="23"/>
        </w:rPr>
        <w:t>Ka Wai Ola</w:t>
      </w:r>
      <w:r w:rsidR="003E0C70" w:rsidRPr="003E0C70">
        <w:rPr>
          <w:rFonts w:ascii="Arial" w:hAnsi="Arial" w:cs="Arial"/>
          <w:color w:val="222222"/>
          <w:sz w:val="23"/>
          <w:szCs w:val="23"/>
        </w:rPr>
        <w:t> is a monthly newspaper published by OHA. The </w:t>
      </w:r>
      <w:r w:rsidR="003E0C70" w:rsidRPr="003E0C70">
        <w:rPr>
          <w:rFonts w:ascii="Arial" w:hAnsi="Arial" w:cs="Arial"/>
          <w:i/>
          <w:iCs/>
          <w:color w:val="222222"/>
          <w:sz w:val="23"/>
          <w:szCs w:val="23"/>
        </w:rPr>
        <w:t>Ka Wai Ola</w:t>
      </w:r>
      <w:r w:rsidR="003E0C70" w:rsidRPr="003E0C70">
        <w:rPr>
          <w:rFonts w:ascii="Arial" w:hAnsi="Arial" w:cs="Arial"/>
          <w:color w:val="222222"/>
          <w:sz w:val="23"/>
          <w:szCs w:val="23"/>
        </w:rPr>
        <w:t> operates under the Communications division of Community Engagement. The </w:t>
      </w:r>
      <w:r w:rsidR="003E0C70" w:rsidRPr="003E0C70">
        <w:rPr>
          <w:rFonts w:ascii="Arial" w:hAnsi="Arial" w:cs="Arial"/>
          <w:i/>
          <w:iCs/>
          <w:color w:val="222222"/>
          <w:sz w:val="23"/>
          <w:szCs w:val="23"/>
        </w:rPr>
        <w:t>Ka Wai Ola</w:t>
      </w:r>
      <w:r w:rsidR="003E0C70" w:rsidRPr="003E0C70">
        <w:rPr>
          <w:rFonts w:ascii="Arial" w:hAnsi="Arial" w:cs="Arial"/>
          <w:color w:val="222222"/>
          <w:sz w:val="23"/>
          <w:szCs w:val="23"/>
        </w:rPr>
        <w:t xml:space="preserve"> has about 60,000 subscribers and strives to create rich content geared toward captivating the </w:t>
      </w:r>
      <w:r>
        <w:rPr>
          <w:rFonts w:ascii="Arial" w:hAnsi="Arial" w:cs="Arial"/>
          <w:color w:val="222222"/>
          <w:sz w:val="23"/>
          <w:szCs w:val="23"/>
        </w:rPr>
        <w:t>Hawaiian</w:t>
      </w:r>
      <w:r w:rsidR="003E0C70" w:rsidRPr="003E0C70">
        <w:rPr>
          <w:rFonts w:ascii="Arial" w:hAnsi="Arial" w:cs="Arial"/>
          <w:color w:val="222222"/>
          <w:sz w:val="23"/>
          <w:szCs w:val="23"/>
        </w:rPr>
        <w:t xml:space="preserve"> community.</w:t>
      </w:r>
    </w:p>
    <w:p w14:paraId="1AEE6CD7" w14:textId="35F87B63" w:rsidR="003E0C70" w:rsidRPr="003E0C70" w:rsidRDefault="000E4EB0">
      <w:pPr>
        <w:numPr>
          <w:ilvl w:val="0"/>
          <w:numId w:val="12"/>
        </w:numPr>
        <w:shd w:val="clear" w:color="auto" w:fill="FFFFFF"/>
        <w:spacing w:before="100" w:beforeAutospacing="1" w:after="100" w:afterAutospacing="1"/>
        <w:rPr>
          <w:rFonts w:ascii="Arial" w:hAnsi="Arial" w:cs="Arial"/>
          <w:color w:val="222222"/>
          <w:sz w:val="23"/>
          <w:szCs w:val="23"/>
        </w:rPr>
      </w:pPr>
      <w:hyperlink r:id="rId774" w:history="1">
        <w:r w:rsidR="003E0C70" w:rsidRPr="003E0C70">
          <w:rPr>
            <w:rFonts w:ascii="Arial" w:hAnsi="Arial" w:cs="Arial"/>
            <w:color w:val="428BCA"/>
            <w:sz w:val="23"/>
            <w:szCs w:val="23"/>
            <w:u w:val="single"/>
          </w:rPr>
          <w:t>Kīpuka Database</w:t>
        </w:r>
      </w:hyperlink>
      <w:r w:rsidR="003E0C70" w:rsidRPr="003E0C70">
        <w:rPr>
          <w:rFonts w:ascii="Arial" w:hAnsi="Arial" w:cs="Arial"/>
          <w:color w:val="222222"/>
          <w:sz w:val="23"/>
          <w:szCs w:val="23"/>
        </w:rPr>
        <w:t xml:space="preserve"> – A geographical information system (GIS) that utilizes the latest mapping technologies to provide a window into native </w:t>
      </w:r>
      <w:r>
        <w:rPr>
          <w:rFonts w:ascii="Arial" w:hAnsi="Arial" w:cs="Arial"/>
          <w:color w:val="222222"/>
          <w:sz w:val="23"/>
          <w:szCs w:val="23"/>
        </w:rPr>
        <w:t>Hawaiian</w:t>
      </w:r>
      <w:r w:rsidR="003E0C70" w:rsidRPr="003E0C70">
        <w:rPr>
          <w:rFonts w:ascii="Arial" w:hAnsi="Arial" w:cs="Arial"/>
          <w:color w:val="222222"/>
          <w:sz w:val="23"/>
          <w:szCs w:val="23"/>
        </w:rPr>
        <w:t xml:space="preserve"> land, culture and history.</w:t>
      </w:r>
    </w:p>
    <w:p w14:paraId="47D2336B" w14:textId="1A7118D2" w:rsidR="003E0C70" w:rsidRPr="003E0C70" w:rsidRDefault="000E4EB0">
      <w:pPr>
        <w:numPr>
          <w:ilvl w:val="0"/>
          <w:numId w:val="12"/>
        </w:numPr>
        <w:shd w:val="clear" w:color="auto" w:fill="FFFFFF"/>
        <w:spacing w:before="100" w:beforeAutospacing="1" w:after="100" w:afterAutospacing="1"/>
        <w:rPr>
          <w:rFonts w:ascii="Arial" w:hAnsi="Arial" w:cs="Arial"/>
          <w:color w:val="222222"/>
          <w:sz w:val="23"/>
          <w:szCs w:val="23"/>
        </w:rPr>
      </w:pPr>
      <w:hyperlink r:id="rId775" w:history="1">
        <w:r w:rsidR="003E0C70" w:rsidRPr="003E0C70">
          <w:rPr>
            <w:rFonts w:ascii="Arial" w:hAnsi="Arial" w:cs="Arial"/>
            <w:color w:val="428BCA"/>
            <w:sz w:val="23"/>
            <w:szCs w:val="23"/>
            <w:u w:val="single"/>
          </w:rPr>
          <w:t>Loans</w:t>
        </w:r>
      </w:hyperlink>
      <w:r w:rsidR="003E0C70" w:rsidRPr="003E0C70">
        <w:rPr>
          <w:rFonts w:ascii="Arial" w:hAnsi="Arial" w:cs="Arial"/>
          <w:color w:val="222222"/>
          <w:sz w:val="23"/>
          <w:szCs w:val="23"/>
        </w:rPr>
        <w:t xml:space="preserve"> – The Office of </w:t>
      </w:r>
      <w:r>
        <w:rPr>
          <w:rFonts w:ascii="Arial" w:hAnsi="Arial" w:cs="Arial"/>
          <w:color w:val="222222"/>
          <w:sz w:val="23"/>
          <w:szCs w:val="23"/>
        </w:rPr>
        <w:t>Hawaiian</w:t>
      </w:r>
      <w:r w:rsidR="003E0C70" w:rsidRPr="003E0C70">
        <w:rPr>
          <w:rFonts w:ascii="Arial" w:hAnsi="Arial" w:cs="Arial"/>
          <w:color w:val="222222"/>
          <w:sz w:val="23"/>
          <w:szCs w:val="23"/>
        </w:rPr>
        <w:t xml:space="preserve"> Affairs is committed to ensuring Native </w:t>
      </w:r>
      <w:r>
        <w:rPr>
          <w:rFonts w:ascii="Arial" w:hAnsi="Arial" w:cs="Arial"/>
          <w:color w:val="222222"/>
          <w:sz w:val="23"/>
          <w:szCs w:val="23"/>
        </w:rPr>
        <w:t>Hawaiian</w:t>
      </w:r>
      <w:r w:rsidR="003E0C70" w:rsidRPr="003E0C70">
        <w:rPr>
          <w:rFonts w:ascii="Arial" w:hAnsi="Arial" w:cs="Arial"/>
          <w:color w:val="222222"/>
          <w:sz w:val="23"/>
          <w:szCs w:val="23"/>
        </w:rPr>
        <w:t xml:space="preserve"> and their ‘</w:t>
      </w:r>
      <w:proofErr w:type="spellStart"/>
      <w:r w:rsidR="003E0C70" w:rsidRPr="003E0C70">
        <w:rPr>
          <w:rFonts w:ascii="Arial" w:hAnsi="Arial" w:cs="Arial"/>
          <w:color w:val="222222"/>
          <w:sz w:val="23"/>
          <w:szCs w:val="23"/>
        </w:rPr>
        <w:t>ohana</w:t>
      </w:r>
      <w:proofErr w:type="spellEnd"/>
      <w:r w:rsidR="003E0C70" w:rsidRPr="003E0C70">
        <w:rPr>
          <w:rFonts w:ascii="Arial" w:hAnsi="Arial" w:cs="Arial"/>
          <w:color w:val="222222"/>
          <w:sz w:val="23"/>
          <w:szCs w:val="23"/>
        </w:rPr>
        <w:t xml:space="preserve"> have access to resources to assist them in pursuing their financial goals.</w:t>
      </w:r>
    </w:p>
    <w:p w14:paraId="660B7C5E" w14:textId="211FF0B6" w:rsidR="003E0C70" w:rsidRPr="003E0C70" w:rsidRDefault="000E4EB0">
      <w:pPr>
        <w:numPr>
          <w:ilvl w:val="0"/>
          <w:numId w:val="12"/>
        </w:numPr>
        <w:shd w:val="clear" w:color="auto" w:fill="FFFFFF"/>
        <w:spacing w:before="100" w:beforeAutospacing="1" w:after="100" w:afterAutospacing="1"/>
        <w:rPr>
          <w:rFonts w:ascii="Arial" w:hAnsi="Arial" w:cs="Arial"/>
          <w:color w:val="222222"/>
          <w:sz w:val="23"/>
          <w:szCs w:val="23"/>
        </w:rPr>
      </w:pPr>
      <w:hyperlink r:id="rId776" w:history="1">
        <w:r w:rsidR="003E0C70" w:rsidRPr="003E0C70">
          <w:rPr>
            <w:rFonts w:ascii="Arial" w:hAnsi="Arial" w:cs="Arial"/>
            <w:color w:val="428BCA"/>
            <w:sz w:val="23"/>
            <w:szCs w:val="23"/>
            <w:u w:val="single"/>
          </w:rPr>
          <w:t>OHA Native</w:t>
        </w:r>
        <w:r w:rsidRPr="000E4EB0">
          <w:t xml:space="preserve"> </w:t>
        </w:r>
        <w:r w:rsidRPr="000E4EB0">
          <w:rPr>
            <w:rFonts w:ascii="Arial" w:hAnsi="Arial" w:cs="Arial"/>
            <w:color w:val="428BCA"/>
            <w:sz w:val="23"/>
            <w:szCs w:val="23"/>
            <w:u w:val="single"/>
          </w:rPr>
          <w:t>Hawaiian</w:t>
        </w:r>
        <w:r>
          <w:rPr>
            <w:rStyle w:val="Heading1Char"/>
            <w:b w:val="0"/>
            <w:bCs w:val="0"/>
          </w:rPr>
          <w:t xml:space="preserve"> </w:t>
        </w:r>
        <w:r w:rsidR="003E0C70" w:rsidRPr="003E0C70">
          <w:rPr>
            <w:rFonts w:ascii="Arial" w:hAnsi="Arial" w:cs="Arial"/>
            <w:color w:val="428BCA"/>
            <w:sz w:val="23"/>
            <w:szCs w:val="23"/>
            <w:u w:val="single"/>
          </w:rPr>
          <w:t>Data Book</w:t>
        </w:r>
      </w:hyperlink>
      <w:r w:rsidR="003E0C70" w:rsidRPr="003E0C70">
        <w:rPr>
          <w:rFonts w:ascii="Arial" w:hAnsi="Arial" w:cs="Arial"/>
          <w:color w:val="222222"/>
          <w:sz w:val="23"/>
          <w:szCs w:val="23"/>
        </w:rPr>
        <w:t xml:space="preserve"> – A compilation of basic demographic data on </w:t>
      </w:r>
      <w:r>
        <w:rPr>
          <w:rFonts w:ascii="Arial" w:hAnsi="Arial" w:cs="Arial"/>
          <w:color w:val="222222"/>
          <w:sz w:val="23"/>
          <w:szCs w:val="23"/>
        </w:rPr>
        <w:t>Hawaiian</w:t>
      </w:r>
      <w:r w:rsidR="003E0C70" w:rsidRPr="003E0C70">
        <w:rPr>
          <w:rFonts w:ascii="Arial" w:hAnsi="Arial" w:cs="Arial"/>
          <w:color w:val="222222"/>
          <w:sz w:val="23"/>
          <w:szCs w:val="23"/>
        </w:rPr>
        <w:t xml:space="preserve"> and data to identify gaps and important issues to ensure OHA’s actions and initiatives are based on the best information available.</w:t>
      </w:r>
    </w:p>
    <w:p w14:paraId="61AEFC96" w14:textId="579870D8" w:rsidR="003E0C70" w:rsidRPr="003E0C70" w:rsidRDefault="000E4EB0">
      <w:pPr>
        <w:numPr>
          <w:ilvl w:val="0"/>
          <w:numId w:val="12"/>
        </w:numPr>
        <w:shd w:val="clear" w:color="auto" w:fill="FFFFFF"/>
        <w:spacing w:before="100" w:beforeAutospacing="1" w:after="100" w:afterAutospacing="1"/>
        <w:rPr>
          <w:rFonts w:ascii="Arial" w:hAnsi="Arial" w:cs="Arial"/>
          <w:color w:val="222222"/>
          <w:sz w:val="23"/>
          <w:szCs w:val="23"/>
        </w:rPr>
      </w:pPr>
      <w:hyperlink r:id="rId777" w:history="1">
        <w:r w:rsidR="003E0C70" w:rsidRPr="003E0C70">
          <w:rPr>
            <w:rFonts w:ascii="Arial" w:hAnsi="Arial" w:cs="Arial"/>
            <w:color w:val="428BCA"/>
            <w:sz w:val="23"/>
            <w:szCs w:val="23"/>
            <w:u w:val="single"/>
          </w:rPr>
          <w:t>Papakilo Data Base</w:t>
        </w:r>
      </w:hyperlink>
      <w:r w:rsidR="003E0C70" w:rsidRPr="003E0C70">
        <w:rPr>
          <w:rFonts w:ascii="Arial" w:hAnsi="Arial" w:cs="Arial"/>
          <w:color w:val="222222"/>
          <w:sz w:val="23"/>
          <w:szCs w:val="23"/>
        </w:rPr>
        <w:t xml:space="preserve"> – A comprehensive “Database of Databases” consisting of varied collections of data pertaining to historically and culturally significant places, events, and documents in </w:t>
      </w:r>
      <w:proofErr w:type="gramStart"/>
      <w:r w:rsidR="00CD4180" w:rsidRPr="00CD4180">
        <w:rPr>
          <w:rFonts w:ascii="Arial" w:hAnsi="Arial" w:cs="Arial"/>
          <w:color w:val="222222"/>
          <w:sz w:val="23"/>
          <w:szCs w:val="23"/>
        </w:rPr>
        <w:t>Hawai‘</w:t>
      </w:r>
      <w:proofErr w:type="gramEnd"/>
      <w:r w:rsidR="00CD4180" w:rsidRPr="00CD4180">
        <w:rPr>
          <w:rFonts w:ascii="Arial" w:hAnsi="Arial" w:cs="Arial"/>
          <w:color w:val="222222"/>
          <w:sz w:val="23"/>
          <w:szCs w:val="23"/>
        </w:rPr>
        <w:t>i</w:t>
      </w:r>
      <w:r w:rsidR="003E0C70" w:rsidRPr="003E0C70">
        <w:rPr>
          <w:rFonts w:ascii="Arial" w:hAnsi="Arial" w:cs="Arial"/>
          <w:color w:val="222222"/>
          <w:sz w:val="23"/>
          <w:szCs w:val="23"/>
        </w:rPr>
        <w:t>’s history.</w:t>
      </w:r>
    </w:p>
    <w:p w14:paraId="111CE98D" w14:textId="77777777" w:rsidR="003E0C70" w:rsidRPr="003E0C70" w:rsidRDefault="000E4EB0">
      <w:pPr>
        <w:numPr>
          <w:ilvl w:val="0"/>
          <w:numId w:val="12"/>
        </w:numPr>
        <w:shd w:val="clear" w:color="auto" w:fill="FFFFFF"/>
        <w:spacing w:before="100" w:beforeAutospacing="1" w:after="100" w:afterAutospacing="1"/>
        <w:rPr>
          <w:rFonts w:ascii="Arial" w:hAnsi="Arial" w:cs="Arial"/>
          <w:color w:val="222222"/>
          <w:sz w:val="23"/>
          <w:szCs w:val="23"/>
        </w:rPr>
      </w:pPr>
      <w:hyperlink r:id="rId778" w:history="1">
        <w:r w:rsidR="003E0C70" w:rsidRPr="003E0C70">
          <w:rPr>
            <w:rFonts w:ascii="Arial" w:hAnsi="Arial" w:cs="Arial"/>
            <w:color w:val="428BCA"/>
            <w:sz w:val="23"/>
            <w:szCs w:val="23"/>
            <w:u w:val="single"/>
          </w:rPr>
          <w:t>Reports and Research</w:t>
        </w:r>
      </w:hyperlink>
      <w:r w:rsidR="003E0C70" w:rsidRPr="003E0C70">
        <w:rPr>
          <w:rFonts w:ascii="Arial" w:hAnsi="Arial" w:cs="Arial"/>
          <w:color w:val="222222"/>
          <w:sz w:val="23"/>
          <w:szCs w:val="23"/>
        </w:rPr>
        <w:t> – A collection of reports and surveys intended to help guide strategic direction and policy decisions.</w:t>
      </w:r>
    </w:p>
    <w:p w14:paraId="1D387EA5" w14:textId="77777777" w:rsidR="003E0C70" w:rsidRPr="003E0C70" w:rsidRDefault="000E4EB0">
      <w:pPr>
        <w:numPr>
          <w:ilvl w:val="0"/>
          <w:numId w:val="12"/>
        </w:numPr>
        <w:shd w:val="clear" w:color="auto" w:fill="FFFFFF"/>
        <w:spacing w:before="100" w:beforeAutospacing="1" w:after="100" w:afterAutospacing="1"/>
        <w:rPr>
          <w:rFonts w:ascii="Arial" w:hAnsi="Arial" w:cs="Arial"/>
          <w:color w:val="222222"/>
          <w:sz w:val="23"/>
          <w:szCs w:val="23"/>
        </w:rPr>
      </w:pPr>
      <w:hyperlink r:id="rId779" w:tooltip="Scholarships" w:history="1">
        <w:r w:rsidR="003E0C70" w:rsidRPr="003E0C70">
          <w:rPr>
            <w:rFonts w:ascii="Arial" w:hAnsi="Arial" w:cs="Arial"/>
            <w:color w:val="428BCA"/>
            <w:sz w:val="23"/>
            <w:szCs w:val="23"/>
            <w:u w:val="single"/>
          </w:rPr>
          <w:t>Scholarships</w:t>
        </w:r>
      </w:hyperlink>
      <w:r w:rsidR="003E0C70" w:rsidRPr="003E0C70">
        <w:rPr>
          <w:rFonts w:ascii="Arial" w:hAnsi="Arial" w:cs="Arial"/>
          <w:color w:val="222222"/>
          <w:sz w:val="23"/>
          <w:szCs w:val="23"/>
        </w:rPr>
        <w:t> – Each year OHA provides funding for scholarships through its Higher Education Scholarship Programs.</w:t>
      </w:r>
    </w:p>
    <w:p w14:paraId="43A783EE" w14:textId="0C7D1DC7" w:rsidR="001C6925" w:rsidRDefault="001C6925" w:rsidP="00625238">
      <w:pPr>
        <w:tabs>
          <w:tab w:val="left" w:pos="4253"/>
          <w:tab w:val="left" w:pos="4500"/>
        </w:tabs>
        <w:rPr>
          <w:rFonts w:ascii="Helvetica" w:hAnsi="Helvetica"/>
          <w:b/>
        </w:rPr>
      </w:pPr>
    </w:p>
    <w:p w14:paraId="36EC0661" w14:textId="77777777" w:rsidR="001C6925" w:rsidRDefault="001C6925" w:rsidP="00625238">
      <w:pPr>
        <w:tabs>
          <w:tab w:val="left" w:pos="4253"/>
          <w:tab w:val="left" w:pos="4500"/>
        </w:tabs>
        <w:rPr>
          <w:rFonts w:ascii="Helvetica" w:hAnsi="Helvetica"/>
          <w:b/>
        </w:rPr>
      </w:pPr>
    </w:p>
    <w:p w14:paraId="20E311BE" w14:textId="77777777" w:rsidR="00625238" w:rsidRDefault="00625238" w:rsidP="00625238">
      <w:pPr>
        <w:tabs>
          <w:tab w:val="left" w:pos="4253"/>
          <w:tab w:val="left" w:pos="4500"/>
        </w:tabs>
        <w:rPr>
          <w:rFonts w:ascii="Helvetica" w:hAnsi="Helvetica"/>
          <w:b/>
        </w:rPr>
      </w:pPr>
    </w:p>
    <w:p w14:paraId="422C76F2" w14:textId="77777777" w:rsidR="00625238" w:rsidRDefault="00625238" w:rsidP="00625238">
      <w:pPr>
        <w:tabs>
          <w:tab w:val="left" w:pos="4253"/>
          <w:tab w:val="left" w:pos="4500"/>
        </w:tabs>
        <w:rPr>
          <w:rFonts w:ascii="Helvetica" w:hAnsi="Helvetica"/>
          <w:b/>
        </w:rPr>
      </w:pPr>
    </w:p>
    <w:p w14:paraId="3EDC0259" w14:textId="77777777" w:rsidR="00625238" w:rsidRDefault="00625238" w:rsidP="00625238">
      <w:pPr>
        <w:tabs>
          <w:tab w:val="left" w:pos="4253"/>
          <w:tab w:val="left" w:pos="4500"/>
        </w:tabs>
        <w:rPr>
          <w:rFonts w:ascii="Helvetica" w:hAnsi="Helvetica"/>
          <w:b/>
        </w:rPr>
      </w:pPr>
    </w:p>
    <w:p w14:paraId="1952E168" w14:textId="77777777" w:rsidR="00625238" w:rsidRDefault="00625238" w:rsidP="00625238">
      <w:pPr>
        <w:tabs>
          <w:tab w:val="left" w:pos="4253"/>
          <w:tab w:val="left" w:pos="4500"/>
        </w:tabs>
        <w:rPr>
          <w:rFonts w:ascii="Helvetica" w:hAnsi="Helvetica"/>
          <w:b/>
        </w:rPr>
      </w:pPr>
    </w:p>
    <w:p w14:paraId="1B9E1ACA" w14:textId="77777777" w:rsidR="00625238" w:rsidRDefault="00625238" w:rsidP="00625238">
      <w:pPr>
        <w:tabs>
          <w:tab w:val="left" w:pos="4253"/>
          <w:tab w:val="left" w:pos="4500"/>
        </w:tabs>
        <w:rPr>
          <w:rFonts w:ascii="Helvetica" w:hAnsi="Helvetica"/>
          <w:b/>
        </w:rPr>
      </w:pPr>
    </w:p>
    <w:p w14:paraId="1D3AC273" w14:textId="17BD7BBA" w:rsidR="001C6925" w:rsidRDefault="001C6925">
      <w:pPr>
        <w:rPr>
          <w:rFonts w:ascii="Helvetica" w:hAnsi="Helvetica"/>
          <w:b/>
        </w:rPr>
      </w:pPr>
      <w:r>
        <w:rPr>
          <w:rFonts w:ascii="Helvetica" w:hAnsi="Helvetica"/>
          <w:b/>
        </w:rPr>
        <w:br w:type="page"/>
      </w:r>
    </w:p>
    <w:p w14:paraId="5B4042CB" w14:textId="77777777" w:rsidR="00625238" w:rsidRPr="0011481D" w:rsidRDefault="00625238" w:rsidP="00625238">
      <w:pPr>
        <w:tabs>
          <w:tab w:val="left" w:pos="4253"/>
          <w:tab w:val="left" w:pos="4500"/>
        </w:tabs>
        <w:rPr>
          <w:rFonts w:ascii="Helvetica" w:hAnsi="Helvetica"/>
          <w:b/>
        </w:rPr>
      </w:pPr>
    </w:p>
    <w:p w14:paraId="72427BAF" w14:textId="77777777" w:rsidR="00625238" w:rsidRPr="00E100DC" w:rsidRDefault="00625238" w:rsidP="00625238">
      <w:pPr>
        <w:tabs>
          <w:tab w:val="left" w:pos="4253"/>
          <w:tab w:val="left" w:pos="4500"/>
        </w:tabs>
        <w:outlineLvl w:val="0"/>
        <w:rPr>
          <w:rFonts w:ascii="Helvetica" w:hAnsi="Helvetica"/>
          <w:b/>
          <w:sz w:val="28"/>
          <w:szCs w:val="28"/>
        </w:rPr>
      </w:pPr>
      <w:bookmarkStart w:id="1012" w:name="AG2"/>
      <w:bookmarkEnd w:id="1012"/>
      <w:r w:rsidRPr="00E100DC">
        <w:rPr>
          <w:rFonts w:ascii="Helvetica" w:hAnsi="Helvetica"/>
          <w:b/>
          <w:sz w:val="28"/>
          <w:szCs w:val="28"/>
        </w:rPr>
        <w:t>U.S. Department of Agriculture</w:t>
      </w:r>
    </w:p>
    <w:p w14:paraId="7B8FD478" w14:textId="77777777" w:rsidR="00625238" w:rsidRPr="0011481D" w:rsidRDefault="00625238" w:rsidP="00625238">
      <w:pPr>
        <w:widowControl w:val="0"/>
        <w:autoSpaceDE w:val="0"/>
        <w:autoSpaceDN w:val="0"/>
        <w:adjustRightInd w:val="0"/>
        <w:rPr>
          <w:rFonts w:ascii="Helvetica" w:hAnsi="Helvetica" w:cs="Helvetica"/>
        </w:rPr>
      </w:pPr>
      <w:bookmarkStart w:id="1013" w:name="AG2Overview"/>
      <w:bookmarkEnd w:id="1013"/>
    </w:p>
    <w:p w14:paraId="57D6EF03" w14:textId="7777777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noProof/>
        </w:rPr>
        <w:drawing>
          <wp:inline distT="0" distB="0" distL="0" distR="0" wp14:anchorId="1E8DD63C" wp14:editId="42607352">
            <wp:extent cx="6457950" cy="4110355"/>
            <wp:effectExtent l="0" t="0" r="0"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2.42.21 PM.png"/>
                    <pic:cNvPicPr/>
                  </pic:nvPicPr>
                  <pic:blipFill>
                    <a:blip r:embed="rId780" cstate="email">
                      <a:extLst>
                        <a:ext uri="{28A0092B-C50C-407E-A947-70E740481C1C}">
                          <a14:useLocalDpi xmlns:a14="http://schemas.microsoft.com/office/drawing/2010/main"/>
                        </a:ext>
                      </a:extLst>
                    </a:blip>
                    <a:stretch>
                      <a:fillRect/>
                    </a:stretch>
                  </pic:blipFill>
                  <pic:spPr>
                    <a:xfrm>
                      <a:off x="0" y="0"/>
                      <a:ext cx="6457950" cy="4110355"/>
                    </a:xfrm>
                    <a:prstGeom prst="rect">
                      <a:avLst/>
                    </a:prstGeom>
                  </pic:spPr>
                </pic:pic>
              </a:graphicData>
            </a:graphic>
          </wp:inline>
        </w:drawing>
      </w:r>
    </w:p>
    <w:p w14:paraId="6B9C23D3" w14:textId="77777777" w:rsidR="00625238" w:rsidRPr="0011481D" w:rsidRDefault="00625238" w:rsidP="00625238">
      <w:pPr>
        <w:widowControl w:val="0"/>
        <w:autoSpaceDE w:val="0"/>
        <w:autoSpaceDN w:val="0"/>
        <w:adjustRightInd w:val="0"/>
        <w:rPr>
          <w:rFonts w:ascii="Helvetica" w:hAnsi="Helvetica" w:cs="Helvetica"/>
        </w:rPr>
      </w:pPr>
    </w:p>
    <w:p w14:paraId="0DDBD58A" w14:textId="7FBF7A56" w:rsidR="00625238" w:rsidRPr="00847108" w:rsidRDefault="00625238" w:rsidP="00625238">
      <w:pPr>
        <w:widowControl w:val="0"/>
        <w:autoSpaceDE w:val="0"/>
        <w:autoSpaceDN w:val="0"/>
        <w:adjustRightInd w:val="0"/>
        <w:rPr>
          <w:rFonts w:ascii="Helvetica" w:hAnsi="Helvetica" w:cs="Helvetica"/>
        </w:rPr>
      </w:pPr>
      <w:r w:rsidRPr="0011481D">
        <w:rPr>
          <w:rFonts w:ascii="Helvetica" w:hAnsi="Helvetica" w:cs="Helvetica"/>
          <w:noProof/>
        </w:rPr>
        <w:drawing>
          <wp:inline distT="0" distB="0" distL="0" distR="0" wp14:anchorId="0934DB1F" wp14:editId="4BC6EEEE">
            <wp:extent cx="6457950" cy="3961130"/>
            <wp:effectExtent l="0" t="0" r="0" b="127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2.42.36 PM.png"/>
                    <pic:cNvPicPr/>
                  </pic:nvPicPr>
                  <pic:blipFill>
                    <a:blip r:embed="rId781" cstate="email">
                      <a:extLst>
                        <a:ext uri="{28A0092B-C50C-407E-A947-70E740481C1C}">
                          <a14:useLocalDpi xmlns:a14="http://schemas.microsoft.com/office/drawing/2010/main"/>
                        </a:ext>
                      </a:extLst>
                    </a:blip>
                    <a:stretch>
                      <a:fillRect/>
                    </a:stretch>
                  </pic:blipFill>
                  <pic:spPr>
                    <a:xfrm>
                      <a:off x="0" y="0"/>
                      <a:ext cx="6457950" cy="3961130"/>
                    </a:xfrm>
                    <a:prstGeom prst="rect">
                      <a:avLst/>
                    </a:prstGeom>
                  </pic:spPr>
                </pic:pic>
              </a:graphicData>
            </a:graphic>
          </wp:inline>
        </w:drawing>
      </w:r>
    </w:p>
    <w:p w14:paraId="459BB51F" w14:textId="23DF156A" w:rsidR="00625238" w:rsidRPr="0011481D" w:rsidRDefault="00625238" w:rsidP="00625238">
      <w:pPr>
        <w:widowControl w:val="0"/>
        <w:pBdr>
          <w:bottom w:val="single" w:sz="6" w:space="1" w:color="auto"/>
        </w:pBdr>
        <w:autoSpaceDE w:val="0"/>
        <w:autoSpaceDN w:val="0"/>
        <w:adjustRightInd w:val="0"/>
        <w:rPr>
          <w:rFonts w:ascii="Helvetica" w:hAnsi="Helvetica" w:cs="Helvetica"/>
        </w:rPr>
      </w:pPr>
    </w:p>
    <w:p w14:paraId="018043A0" w14:textId="4827B99E" w:rsidR="00625238" w:rsidRPr="0011481D" w:rsidRDefault="00625238" w:rsidP="00625238">
      <w:pPr>
        <w:widowControl w:val="0"/>
        <w:pBdr>
          <w:bottom w:val="single" w:sz="6" w:space="1" w:color="auto"/>
        </w:pBdr>
        <w:autoSpaceDE w:val="0"/>
        <w:autoSpaceDN w:val="0"/>
        <w:adjustRightInd w:val="0"/>
        <w:rPr>
          <w:rFonts w:ascii="Helvetica" w:hAnsi="Helvetica" w:cs="Helvetica"/>
        </w:rPr>
      </w:pPr>
      <w:r w:rsidRPr="0011481D">
        <w:rPr>
          <w:rFonts w:ascii="Helvetica" w:hAnsi="Helvetica" w:cs="Helvetica"/>
          <w:noProof/>
        </w:rPr>
        <w:lastRenderedPageBreak/>
        <w:drawing>
          <wp:inline distT="0" distB="0" distL="0" distR="0" wp14:anchorId="4F807DC2" wp14:editId="702551FE">
            <wp:extent cx="5928855" cy="2790701"/>
            <wp:effectExtent l="0" t="0" r="2540" b="381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2.49.53 PM.png"/>
                    <pic:cNvPicPr/>
                  </pic:nvPicPr>
                  <pic:blipFill>
                    <a:blip r:embed="rId782" cstate="email">
                      <a:extLst>
                        <a:ext uri="{28A0092B-C50C-407E-A947-70E740481C1C}">
                          <a14:useLocalDpi xmlns:a14="http://schemas.microsoft.com/office/drawing/2010/main"/>
                        </a:ext>
                      </a:extLst>
                    </a:blip>
                    <a:stretch>
                      <a:fillRect/>
                    </a:stretch>
                  </pic:blipFill>
                  <pic:spPr>
                    <a:xfrm>
                      <a:off x="0" y="0"/>
                      <a:ext cx="5939144" cy="2795544"/>
                    </a:xfrm>
                    <a:prstGeom prst="rect">
                      <a:avLst/>
                    </a:prstGeom>
                  </pic:spPr>
                </pic:pic>
              </a:graphicData>
            </a:graphic>
          </wp:inline>
        </w:drawing>
      </w:r>
      <w:r w:rsidR="00AF048B" w:rsidRPr="0011481D">
        <w:rPr>
          <w:rFonts w:ascii="Helvetica" w:hAnsi="Helvetica" w:cs="Helvetica"/>
          <w:noProof/>
        </w:rPr>
        <w:drawing>
          <wp:inline distT="0" distB="0" distL="0" distR="0" wp14:anchorId="3708B053" wp14:editId="1A8A2B97">
            <wp:extent cx="5652655" cy="3411602"/>
            <wp:effectExtent l="0" t="0" r="0" b="5080"/>
            <wp:docPr id="19" name="Picture 19"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Graphical user interface, text, application, email&#10;&#10;Description automatically generated"/>
                    <pic:cNvPicPr/>
                  </pic:nvPicPr>
                  <pic:blipFill>
                    <a:blip r:embed="rId783" cstate="email">
                      <a:extLst>
                        <a:ext uri="{28A0092B-C50C-407E-A947-70E740481C1C}">
                          <a14:useLocalDpi xmlns:a14="http://schemas.microsoft.com/office/drawing/2010/main"/>
                        </a:ext>
                      </a:extLst>
                    </a:blip>
                    <a:stretch>
                      <a:fillRect/>
                    </a:stretch>
                  </pic:blipFill>
                  <pic:spPr>
                    <a:xfrm>
                      <a:off x="0" y="0"/>
                      <a:ext cx="5667990" cy="3420857"/>
                    </a:xfrm>
                    <a:prstGeom prst="rect">
                      <a:avLst/>
                    </a:prstGeom>
                  </pic:spPr>
                </pic:pic>
              </a:graphicData>
            </a:graphic>
          </wp:inline>
        </w:drawing>
      </w:r>
    </w:p>
    <w:p w14:paraId="4735802B" w14:textId="3A504DCD" w:rsidR="00625238" w:rsidRPr="00AF048B" w:rsidRDefault="000E4EB0" w:rsidP="00AF048B">
      <w:pPr>
        <w:widowControl w:val="0"/>
        <w:pBdr>
          <w:bottom w:val="single" w:sz="6" w:space="1" w:color="auto"/>
        </w:pBdr>
        <w:autoSpaceDE w:val="0"/>
        <w:autoSpaceDN w:val="0"/>
        <w:adjustRightInd w:val="0"/>
        <w:rPr>
          <w:rFonts w:ascii="Helvetica" w:hAnsi="Helvetica" w:cs="Helvetica"/>
        </w:rPr>
      </w:pPr>
      <w:hyperlink r:id="rId784" w:history="1">
        <w:r w:rsidR="00625238" w:rsidRPr="0011481D">
          <w:rPr>
            <w:rStyle w:val="Hyperlink"/>
            <w:rFonts w:ascii="Helvetica" w:hAnsi="Helvetica" w:cs="Helvetica"/>
          </w:rPr>
          <w:t>https://www.usda.gov/topics/farming/grants-and-loans</w:t>
        </w:r>
      </w:hyperlink>
    </w:p>
    <w:p w14:paraId="45EFD89B" w14:textId="77777777" w:rsidR="00AF048B" w:rsidRPr="0011481D" w:rsidRDefault="00AF048B" w:rsidP="00AF048B">
      <w:pPr>
        <w:pBdr>
          <w:bottom w:val="single" w:sz="6" w:space="1" w:color="auto"/>
        </w:pBdr>
        <w:rPr>
          <w:rFonts w:ascii="Helvetica" w:hAnsi="Helvetica"/>
        </w:rPr>
      </w:pPr>
      <w:r w:rsidRPr="00AF048B">
        <w:rPr>
          <w:rFonts w:ascii="Helvetica" w:hAnsi="Helvetica"/>
          <w:b/>
          <w:noProof/>
        </w:rPr>
        <w:drawing>
          <wp:inline distT="0" distB="0" distL="0" distR="0" wp14:anchorId="186FBC82" wp14:editId="15A3B781">
            <wp:extent cx="4631377" cy="2708654"/>
            <wp:effectExtent l="0" t="0" r="4445" b="0"/>
            <wp:docPr id="13" name="Picture 13"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Graphical user interface, website&#10;&#10;Description automatically generated"/>
                    <pic:cNvPicPr/>
                  </pic:nvPicPr>
                  <pic:blipFill>
                    <a:blip r:embed="rId785" cstate="email">
                      <a:extLst>
                        <a:ext uri="{28A0092B-C50C-407E-A947-70E740481C1C}">
                          <a14:useLocalDpi xmlns:a14="http://schemas.microsoft.com/office/drawing/2010/main"/>
                        </a:ext>
                      </a:extLst>
                    </a:blip>
                    <a:stretch>
                      <a:fillRect/>
                    </a:stretch>
                  </pic:blipFill>
                  <pic:spPr>
                    <a:xfrm>
                      <a:off x="0" y="0"/>
                      <a:ext cx="4670589" cy="2731587"/>
                    </a:xfrm>
                    <a:prstGeom prst="rect">
                      <a:avLst/>
                    </a:prstGeom>
                  </pic:spPr>
                </pic:pic>
              </a:graphicData>
            </a:graphic>
          </wp:inline>
        </w:drawing>
      </w:r>
      <w:hyperlink r:id="rId786" w:history="1">
        <w:r w:rsidRPr="0011481D">
          <w:rPr>
            <w:rStyle w:val="Hyperlink"/>
            <w:rFonts w:ascii="Helvetica" w:hAnsi="Helvetica"/>
          </w:rPr>
          <w:t>https://www.nal.usda.gov/ric/community-development-resources</w:t>
        </w:r>
      </w:hyperlink>
    </w:p>
    <w:p w14:paraId="0E642A91" w14:textId="1D559BA9" w:rsidR="00625238" w:rsidRDefault="00625238" w:rsidP="00625238">
      <w:pPr>
        <w:pBdr>
          <w:bottom w:val="double" w:sz="6" w:space="1" w:color="auto"/>
        </w:pBdr>
        <w:autoSpaceDE w:val="0"/>
        <w:autoSpaceDN w:val="0"/>
        <w:adjustRightInd w:val="0"/>
        <w:rPr>
          <w:rFonts w:ascii="Helvetica" w:hAnsi="Helvetica"/>
          <w:b/>
        </w:rPr>
      </w:pPr>
    </w:p>
    <w:p w14:paraId="2E7EBE42" w14:textId="1BFE48D0" w:rsidR="00956316" w:rsidRDefault="00956316" w:rsidP="00625238">
      <w:pPr>
        <w:pBdr>
          <w:bottom w:val="double" w:sz="6" w:space="1" w:color="auto"/>
        </w:pBdr>
        <w:autoSpaceDE w:val="0"/>
        <w:autoSpaceDN w:val="0"/>
        <w:adjustRightInd w:val="0"/>
        <w:rPr>
          <w:rFonts w:ascii="Helvetica" w:hAnsi="Helvetica"/>
          <w:b/>
        </w:rPr>
      </w:pPr>
    </w:p>
    <w:p w14:paraId="36D92734" w14:textId="43C1D054" w:rsidR="00956316" w:rsidRDefault="00956316" w:rsidP="00625238">
      <w:pPr>
        <w:pBdr>
          <w:bottom w:val="double" w:sz="6" w:space="1" w:color="auto"/>
        </w:pBdr>
        <w:autoSpaceDE w:val="0"/>
        <w:autoSpaceDN w:val="0"/>
        <w:adjustRightInd w:val="0"/>
        <w:rPr>
          <w:rFonts w:ascii="Helvetica" w:hAnsi="Helvetica"/>
          <w:b/>
        </w:rPr>
      </w:pPr>
    </w:p>
    <w:p w14:paraId="7D620991" w14:textId="351604D3" w:rsidR="00956316" w:rsidRDefault="00956316" w:rsidP="00625238">
      <w:pPr>
        <w:pBdr>
          <w:bottom w:val="double" w:sz="6" w:space="1" w:color="auto"/>
        </w:pBdr>
        <w:autoSpaceDE w:val="0"/>
        <w:autoSpaceDN w:val="0"/>
        <w:adjustRightInd w:val="0"/>
        <w:rPr>
          <w:rFonts w:ascii="Helvetica" w:hAnsi="Helvetica"/>
          <w:b/>
        </w:rPr>
      </w:pPr>
    </w:p>
    <w:p w14:paraId="28C3E3F4" w14:textId="7E0CBE2F" w:rsidR="00956316" w:rsidRDefault="00956316" w:rsidP="00625238">
      <w:pPr>
        <w:pBdr>
          <w:bottom w:val="double" w:sz="6" w:space="1" w:color="auto"/>
        </w:pBdr>
        <w:autoSpaceDE w:val="0"/>
        <w:autoSpaceDN w:val="0"/>
        <w:adjustRightInd w:val="0"/>
        <w:rPr>
          <w:rFonts w:ascii="Helvetica" w:hAnsi="Helvetica"/>
          <w:b/>
        </w:rPr>
      </w:pPr>
    </w:p>
    <w:p w14:paraId="49E91A45" w14:textId="77777777" w:rsidR="00956316" w:rsidRPr="0011481D" w:rsidRDefault="00956316" w:rsidP="00625238">
      <w:pPr>
        <w:pBdr>
          <w:bottom w:val="double" w:sz="6" w:space="1" w:color="auto"/>
        </w:pBdr>
        <w:autoSpaceDE w:val="0"/>
        <w:autoSpaceDN w:val="0"/>
        <w:adjustRightInd w:val="0"/>
        <w:rPr>
          <w:rFonts w:ascii="Helvetica" w:hAnsi="Helvetica"/>
          <w:b/>
        </w:rPr>
      </w:pPr>
    </w:p>
    <w:p w14:paraId="33C1B373" w14:textId="77777777" w:rsidR="00625238" w:rsidRPr="0011481D" w:rsidRDefault="00625238" w:rsidP="00625238">
      <w:pPr>
        <w:rPr>
          <w:rFonts w:ascii="Helvetica" w:hAnsi="Helvetica"/>
        </w:rPr>
      </w:pPr>
    </w:p>
    <w:p w14:paraId="290E1427" w14:textId="77777777" w:rsidR="00625238" w:rsidRPr="00E100DC" w:rsidRDefault="00625238" w:rsidP="00625238">
      <w:pPr>
        <w:autoSpaceDE w:val="0"/>
        <w:autoSpaceDN w:val="0"/>
        <w:adjustRightInd w:val="0"/>
        <w:outlineLvl w:val="0"/>
        <w:rPr>
          <w:rFonts w:ascii="Helvetica" w:hAnsi="Helvetica"/>
          <w:b/>
          <w:sz w:val="28"/>
          <w:szCs w:val="28"/>
        </w:rPr>
      </w:pPr>
      <w:bookmarkStart w:id="1014" w:name="DOC2"/>
      <w:bookmarkEnd w:id="1014"/>
      <w:r w:rsidRPr="00E100DC">
        <w:rPr>
          <w:rFonts w:ascii="Helvetica" w:hAnsi="Helvetica"/>
          <w:b/>
          <w:sz w:val="28"/>
          <w:szCs w:val="28"/>
        </w:rPr>
        <w:t>Department of Commerce</w:t>
      </w:r>
    </w:p>
    <w:p w14:paraId="1C27D9B0" w14:textId="77777777" w:rsidR="00625238" w:rsidRPr="0011481D" w:rsidRDefault="00625238" w:rsidP="00625238">
      <w:pPr>
        <w:autoSpaceDE w:val="0"/>
        <w:autoSpaceDN w:val="0"/>
        <w:adjustRightInd w:val="0"/>
        <w:outlineLvl w:val="0"/>
        <w:rPr>
          <w:rFonts w:ascii="Helvetica" w:hAnsi="Helvetica"/>
          <w:b/>
        </w:rPr>
      </w:pPr>
    </w:p>
    <w:p w14:paraId="3FD6ED49" w14:textId="77777777" w:rsidR="00625238" w:rsidRPr="0011481D" w:rsidRDefault="00625238" w:rsidP="00625238">
      <w:pPr>
        <w:autoSpaceDE w:val="0"/>
        <w:autoSpaceDN w:val="0"/>
        <w:adjustRightInd w:val="0"/>
        <w:outlineLvl w:val="0"/>
        <w:rPr>
          <w:rFonts w:ascii="Helvetica" w:hAnsi="Helvetica"/>
          <w:b/>
        </w:rPr>
      </w:pPr>
    </w:p>
    <w:p w14:paraId="3359D3C6" w14:textId="77777777" w:rsidR="00625238" w:rsidRPr="0011481D" w:rsidRDefault="00625238" w:rsidP="00625238">
      <w:pPr>
        <w:pStyle w:val="Heading1"/>
        <w:spacing w:before="2" w:after="2"/>
        <w:rPr>
          <w:rFonts w:ascii="Helvetica" w:hAnsi="Helvetica"/>
          <w:sz w:val="24"/>
          <w:szCs w:val="24"/>
        </w:rPr>
      </w:pPr>
      <w:bookmarkStart w:id="1015" w:name="DOCGrantsandOpportunities"/>
      <w:bookmarkStart w:id="1016" w:name="_HINativeAmNativeHawaiian"/>
      <w:bookmarkStart w:id="1017" w:name="_AGSBIR21"/>
      <w:bookmarkStart w:id="1018" w:name="_AGNRCRCPP"/>
      <w:bookmarkStart w:id="1019" w:name="_AGFoodResearchInitiative"/>
      <w:bookmarkStart w:id="1020" w:name="_DHSBlueCampaign"/>
      <w:bookmarkStart w:id="1021" w:name="_SBAOSBDC"/>
      <w:bookmarkStart w:id="1022" w:name="_HUDJobsPlusInitiatve"/>
      <w:bookmarkStart w:id="1023" w:name="_DOCNERRS"/>
      <w:bookmarkStart w:id="1024" w:name="_DOCNOAASBIR2021"/>
      <w:bookmarkStart w:id="1025" w:name="_DOCMultipleStressorsShellfish"/>
      <w:bookmarkStart w:id="1026" w:name="_EPAEarlyCareerWildlandFIre"/>
      <w:bookmarkStart w:id="1027" w:name="_EPAViralPathogen"/>
      <w:bookmarkStart w:id="1028" w:name="_DOICoopResUnits21"/>
      <w:bookmarkStart w:id="1029" w:name="_DOIGeologicalEdComponent"/>
      <w:bookmarkStart w:id="1030" w:name="_DOLETAJobCorpsScholars"/>
      <w:bookmarkStart w:id="1031" w:name="_NEHInstAdvancedTopicsDigital"/>
      <w:bookmarkStart w:id="1032" w:name="_ED84305T"/>
      <w:bookmarkStart w:id="1033" w:name="_DHSRecBoatingSafety"/>
      <w:bookmarkStart w:id="1034" w:name="_DHSCoastGuardNatlNonProfitRBS"/>
      <w:bookmarkStart w:id="1035" w:name="_DHSReminders"/>
      <w:bookmarkStart w:id="1036" w:name="_DOIBureauOceanEnergyManagement"/>
      <w:bookmarkStart w:id="1037" w:name="_DOJOVWJusticeforFamilies"/>
      <w:bookmarkStart w:id="1038" w:name="_AGSmithLever"/>
      <w:bookmarkStart w:id="1039" w:name="_ED84066A"/>
      <w:bookmarkStart w:id="1040" w:name="_HUDSection202Housing"/>
      <w:bookmarkStart w:id="1041" w:name="_DOLNatDislocatedWorker"/>
      <w:bookmarkStart w:id="1042" w:name="_NEALitFellowships22"/>
      <w:bookmarkStart w:id="1043" w:name="_DOTPipelineHMIT"/>
      <w:bookmarkStart w:id="1044" w:name="_DOTPipelineTA"/>
      <w:bookmarkStart w:id="1045" w:name="_DOC2021BREP"/>
      <w:bookmarkStart w:id="1046" w:name="_AGUtilityCommFacilTech"/>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r w:rsidRPr="0011481D">
        <w:rPr>
          <w:rFonts w:ascii="Helvetica" w:hAnsi="Helvetica"/>
          <w:sz w:val="24"/>
          <w:szCs w:val="24"/>
        </w:rPr>
        <w:t>Grants, Contracting, and Trade Opportunities at Commerce</w:t>
      </w:r>
    </w:p>
    <w:p w14:paraId="46A27D7B" w14:textId="628C942B" w:rsidR="00DF6F9D" w:rsidRDefault="00625238" w:rsidP="00D44B06">
      <w:pPr>
        <w:pStyle w:val="NormalWeb"/>
        <w:spacing w:before="2" w:after="2"/>
        <w:rPr>
          <w:rFonts w:ascii="Helvetica" w:hAnsi="Helvetica"/>
        </w:rPr>
      </w:pPr>
      <w:bookmarkStart w:id="1047" w:name="top"/>
      <w:bookmarkEnd w:id="1047"/>
      <w:r w:rsidRPr="0011481D">
        <w:rPr>
          <w:rFonts w:ascii="Helvetica" w:hAnsi="Helvetica"/>
        </w:rPr>
        <w:t>Learn more information about grants, contracting and trade opportunities at the Department of Commerce using the information below</w:t>
      </w:r>
    </w:p>
    <w:p w14:paraId="461D26FD" w14:textId="0912D467" w:rsidR="00DF6F9D" w:rsidRDefault="000E4EB0" w:rsidP="00D44B06">
      <w:pPr>
        <w:pStyle w:val="NormalWeb"/>
        <w:spacing w:before="2" w:after="2"/>
        <w:rPr>
          <w:rFonts w:ascii="Helvetica" w:hAnsi="Helvetica"/>
          <w:color w:val="0000FF"/>
          <w:u w:val="single"/>
        </w:rPr>
      </w:pPr>
      <w:hyperlink r:id="rId787" w:history="1">
        <w:r w:rsidR="00DF6F9D" w:rsidRPr="001B0047">
          <w:rPr>
            <w:rStyle w:val="Hyperlink"/>
            <w:rFonts w:ascii="Helvetica" w:hAnsi="Helvetica"/>
          </w:rPr>
          <w:t>https://www.commerce.gov/work-with-us/grants-and-contract-opportunities</w:t>
        </w:r>
      </w:hyperlink>
    </w:p>
    <w:p w14:paraId="0E01F40F" w14:textId="02425AD0" w:rsidR="00625238" w:rsidRPr="0011481D" w:rsidRDefault="00DF6F9D" w:rsidP="00D44B06">
      <w:pPr>
        <w:pStyle w:val="NormalWeb"/>
        <w:spacing w:before="2" w:after="2"/>
        <w:rPr>
          <w:rFonts w:ascii="Helvetica" w:hAnsi="Helvetica"/>
        </w:rPr>
      </w:pPr>
      <w:r w:rsidRPr="00AF048B">
        <w:rPr>
          <w:rFonts w:ascii="Helvetica" w:hAnsi="Helvetica"/>
          <w:noProof/>
          <w:color w:val="0000FF"/>
          <w:u w:val="single"/>
        </w:rPr>
        <w:drawing>
          <wp:inline distT="0" distB="0" distL="0" distR="0" wp14:anchorId="5D0B65FE" wp14:editId="14E5016B">
            <wp:extent cx="6690864" cy="5480487"/>
            <wp:effectExtent l="0" t="0" r="2540" b="6350"/>
            <wp:docPr id="33" name="Picture 33"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Graphical user interface, text, application, email&#10;&#10;Description automatically generated"/>
                    <pic:cNvPicPr/>
                  </pic:nvPicPr>
                  <pic:blipFill>
                    <a:blip r:embed="rId788" cstate="email">
                      <a:extLst>
                        <a:ext uri="{28A0092B-C50C-407E-A947-70E740481C1C}">
                          <a14:useLocalDpi xmlns:a14="http://schemas.microsoft.com/office/drawing/2010/main"/>
                        </a:ext>
                      </a:extLst>
                    </a:blip>
                    <a:stretch>
                      <a:fillRect/>
                    </a:stretch>
                  </pic:blipFill>
                  <pic:spPr>
                    <a:xfrm>
                      <a:off x="0" y="0"/>
                      <a:ext cx="6697572" cy="5485981"/>
                    </a:xfrm>
                    <a:prstGeom prst="rect">
                      <a:avLst/>
                    </a:prstGeom>
                  </pic:spPr>
                </pic:pic>
              </a:graphicData>
            </a:graphic>
          </wp:inline>
        </w:drawing>
      </w:r>
    </w:p>
    <w:p w14:paraId="7BFCA4A2" w14:textId="513E4922" w:rsidR="00625238" w:rsidRDefault="00625238" w:rsidP="00625238">
      <w:pPr>
        <w:pStyle w:val="NormalWeb"/>
        <w:spacing w:before="2" w:after="2"/>
        <w:rPr>
          <w:rFonts w:ascii="Helvetica" w:hAnsi="Helvetica"/>
          <w:color w:val="0000FF"/>
          <w:u w:val="single"/>
        </w:rPr>
      </w:pPr>
    </w:p>
    <w:p w14:paraId="146AB9E1" w14:textId="3A7DF83D" w:rsidR="00AF048B" w:rsidRPr="0011481D" w:rsidRDefault="00AF048B" w:rsidP="00625238">
      <w:pPr>
        <w:pStyle w:val="NormalWeb"/>
        <w:spacing w:before="2" w:after="2"/>
        <w:rPr>
          <w:rFonts w:ascii="Helvetica" w:hAnsi="Helvetica"/>
          <w:color w:val="0000FF"/>
          <w:u w:val="single"/>
        </w:rPr>
      </w:pPr>
      <w:r w:rsidRPr="00AF048B">
        <w:rPr>
          <w:rFonts w:ascii="Helvetica" w:hAnsi="Helvetica"/>
          <w:noProof/>
          <w:color w:val="0000FF"/>
          <w:u w:val="single"/>
        </w:rPr>
        <w:lastRenderedPageBreak/>
        <w:drawing>
          <wp:inline distT="0" distB="0" distL="0" distR="0" wp14:anchorId="0DA915B4" wp14:editId="0B44B2AF">
            <wp:extent cx="6614676" cy="5842660"/>
            <wp:effectExtent l="0" t="0" r="2540" b="0"/>
            <wp:docPr id="34" name="Picture 34"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Text, letter&#10;&#10;Description automatically generated"/>
                    <pic:cNvPicPr/>
                  </pic:nvPicPr>
                  <pic:blipFill>
                    <a:blip r:embed="rId789" cstate="email">
                      <a:extLst>
                        <a:ext uri="{28A0092B-C50C-407E-A947-70E740481C1C}">
                          <a14:useLocalDpi xmlns:a14="http://schemas.microsoft.com/office/drawing/2010/main"/>
                        </a:ext>
                      </a:extLst>
                    </a:blip>
                    <a:stretch>
                      <a:fillRect/>
                    </a:stretch>
                  </pic:blipFill>
                  <pic:spPr>
                    <a:xfrm>
                      <a:off x="0" y="0"/>
                      <a:ext cx="6621416" cy="5848613"/>
                    </a:xfrm>
                    <a:prstGeom prst="rect">
                      <a:avLst/>
                    </a:prstGeom>
                  </pic:spPr>
                </pic:pic>
              </a:graphicData>
            </a:graphic>
          </wp:inline>
        </w:drawing>
      </w:r>
    </w:p>
    <w:p w14:paraId="0E0C0A2A" w14:textId="2863DE25" w:rsidR="00DF6F9D" w:rsidRDefault="00DF6F9D" w:rsidP="00625238">
      <w:pPr>
        <w:pStyle w:val="NormalWeb"/>
        <w:spacing w:before="2" w:after="2"/>
        <w:rPr>
          <w:rFonts w:ascii="Helvetica" w:hAnsi="Helvetica"/>
          <w:b/>
          <w:bCs/>
        </w:rPr>
      </w:pPr>
      <w:r w:rsidRPr="00DF6F9D">
        <w:rPr>
          <w:rFonts w:ascii="Helvetica" w:hAnsi="Helvetica"/>
          <w:b/>
          <w:bCs/>
          <w:noProof/>
        </w:rPr>
        <w:lastRenderedPageBreak/>
        <w:drawing>
          <wp:inline distT="0" distB="0" distL="0" distR="0" wp14:anchorId="1A4DF674" wp14:editId="7E5D1A55">
            <wp:extent cx="6237575" cy="5124091"/>
            <wp:effectExtent l="0" t="0" r="0" b="0"/>
            <wp:docPr id="45" name="Picture 45"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Text, letter&#10;&#10;Description automatically generated"/>
                    <pic:cNvPicPr/>
                  </pic:nvPicPr>
                  <pic:blipFill>
                    <a:blip r:embed="rId790" cstate="email">
                      <a:extLst>
                        <a:ext uri="{28A0092B-C50C-407E-A947-70E740481C1C}">
                          <a14:useLocalDpi xmlns:a14="http://schemas.microsoft.com/office/drawing/2010/main"/>
                        </a:ext>
                      </a:extLst>
                    </a:blip>
                    <a:stretch>
                      <a:fillRect/>
                    </a:stretch>
                  </pic:blipFill>
                  <pic:spPr>
                    <a:xfrm>
                      <a:off x="0" y="0"/>
                      <a:ext cx="6278480" cy="5157694"/>
                    </a:xfrm>
                    <a:prstGeom prst="rect">
                      <a:avLst/>
                    </a:prstGeom>
                  </pic:spPr>
                </pic:pic>
              </a:graphicData>
            </a:graphic>
          </wp:inline>
        </w:drawing>
      </w:r>
    </w:p>
    <w:p w14:paraId="19486324" w14:textId="06FBC02B" w:rsidR="00DF6F9D" w:rsidRDefault="00DF6F9D" w:rsidP="00625238">
      <w:pPr>
        <w:pStyle w:val="NormalWeb"/>
        <w:spacing w:before="2" w:after="2"/>
        <w:rPr>
          <w:rFonts w:ascii="Helvetica" w:hAnsi="Helvetica"/>
          <w:b/>
          <w:bCs/>
        </w:rPr>
      </w:pPr>
      <w:r w:rsidRPr="00DF6F9D">
        <w:rPr>
          <w:rFonts w:ascii="Helvetica" w:hAnsi="Helvetica"/>
          <w:b/>
          <w:bCs/>
          <w:noProof/>
        </w:rPr>
        <w:drawing>
          <wp:inline distT="0" distB="0" distL="0" distR="0" wp14:anchorId="0307E89F" wp14:editId="098D69C0">
            <wp:extent cx="6915150" cy="1233170"/>
            <wp:effectExtent l="0" t="0" r="6350" b="0"/>
            <wp:docPr id="50" name="Picture 50"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Text&#10;&#10;Description automatically generated"/>
                    <pic:cNvPicPr/>
                  </pic:nvPicPr>
                  <pic:blipFill>
                    <a:blip r:embed="rId791" cstate="email">
                      <a:extLst>
                        <a:ext uri="{28A0092B-C50C-407E-A947-70E740481C1C}">
                          <a14:useLocalDpi xmlns:a14="http://schemas.microsoft.com/office/drawing/2010/main"/>
                        </a:ext>
                      </a:extLst>
                    </a:blip>
                    <a:stretch>
                      <a:fillRect/>
                    </a:stretch>
                  </pic:blipFill>
                  <pic:spPr>
                    <a:xfrm>
                      <a:off x="0" y="0"/>
                      <a:ext cx="6915150" cy="1233170"/>
                    </a:xfrm>
                    <a:prstGeom prst="rect">
                      <a:avLst/>
                    </a:prstGeom>
                  </pic:spPr>
                </pic:pic>
              </a:graphicData>
            </a:graphic>
          </wp:inline>
        </w:drawing>
      </w:r>
    </w:p>
    <w:p w14:paraId="63EA3E9F" w14:textId="74F9FE85" w:rsidR="00DF6F9D" w:rsidRPr="00DF6F9D" w:rsidRDefault="00625238" w:rsidP="00625238">
      <w:pPr>
        <w:pStyle w:val="NormalWeb"/>
        <w:spacing w:before="2" w:after="2"/>
        <w:rPr>
          <w:rFonts w:ascii="Helvetica" w:hAnsi="Helvetica"/>
          <w:b/>
          <w:bCs/>
          <w:sz w:val="28"/>
          <w:szCs w:val="28"/>
        </w:rPr>
      </w:pPr>
      <w:r w:rsidRPr="00DF6F9D">
        <w:rPr>
          <w:rFonts w:ascii="Helvetica" w:hAnsi="Helvetica"/>
          <w:b/>
          <w:bCs/>
          <w:sz w:val="28"/>
          <w:szCs w:val="28"/>
        </w:rPr>
        <w:t>DOC Grant Making Bureau</w:t>
      </w:r>
      <w:r w:rsidR="00DF6F9D">
        <w:rPr>
          <w:rFonts w:ascii="Helvetica" w:hAnsi="Helvetica"/>
          <w:b/>
          <w:bCs/>
          <w:sz w:val="28"/>
          <w:szCs w:val="28"/>
        </w:rPr>
        <w:t>s</w:t>
      </w:r>
    </w:p>
    <w:p w14:paraId="3ABCB806" w14:textId="49F0241A" w:rsidR="00625238" w:rsidRPr="0011481D" w:rsidRDefault="000E4EB0" w:rsidP="00625238">
      <w:pPr>
        <w:pStyle w:val="NormalWeb"/>
        <w:spacing w:before="2" w:after="2"/>
        <w:rPr>
          <w:rFonts w:ascii="Helvetica" w:hAnsi="Helvetica"/>
        </w:rPr>
      </w:pPr>
      <w:hyperlink r:id="rId792" w:history="1">
        <w:r w:rsidR="00625238" w:rsidRPr="0011481D">
          <w:rPr>
            <w:rStyle w:val="Hyperlink"/>
            <w:rFonts w:ascii="Helvetica" w:hAnsi="Helvetica"/>
          </w:rPr>
          <w:t xml:space="preserve">Economic Development </w:t>
        </w:r>
        <w:r w:rsidR="00B60A23">
          <w:rPr>
            <w:rStyle w:val="Hyperlink"/>
            <w:rFonts w:ascii="Helvetica" w:hAnsi="Helvetica"/>
          </w:rPr>
          <w:t>Administration</w:t>
        </w:r>
        <w:r w:rsidR="00625238" w:rsidRPr="0011481D">
          <w:rPr>
            <w:rStyle w:val="Hyperlink"/>
            <w:rFonts w:ascii="Helvetica" w:hAnsi="Helvetica"/>
          </w:rPr>
          <w:t xml:space="preserve"> (EDA)</w:t>
        </w:r>
      </w:hyperlink>
    </w:p>
    <w:p w14:paraId="74EC8B34" w14:textId="5CD6B881" w:rsidR="00625238" w:rsidRDefault="00774822" w:rsidP="00625238">
      <w:pPr>
        <w:pStyle w:val="NormalWeb"/>
        <w:spacing w:before="2" w:after="2"/>
        <w:rPr>
          <w:rFonts w:ascii="Helvetica" w:hAnsi="Helvetica"/>
        </w:rPr>
      </w:pPr>
      <w:r w:rsidRPr="00774822">
        <w:rPr>
          <w:rFonts w:ascii="Helvetica" w:hAnsi="Helvetica"/>
          <w:noProof/>
        </w:rPr>
        <w:drawing>
          <wp:inline distT="0" distB="0" distL="0" distR="0" wp14:anchorId="34711D1B" wp14:editId="20D98130">
            <wp:extent cx="3563816" cy="2357551"/>
            <wp:effectExtent l="0" t="0" r="5080" b="5080"/>
            <wp:docPr id="2071218941" name="Picture 1" descr="A screenshot of a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1218941" name="Picture 1" descr="A screenshot of a website&#10;&#10;Description automatically generated"/>
                    <pic:cNvPicPr/>
                  </pic:nvPicPr>
                  <pic:blipFill>
                    <a:blip r:embed="rId793" cstate="screen">
                      <a:extLst>
                        <a:ext uri="{28A0092B-C50C-407E-A947-70E740481C1C}">
                          <a14:useLocalDpi xmlns:a14="http://schemas.microsoft.com/office/drawing/2010/main"/>
                        </a:ext>
                      </a:extLst>
                    </a:blip>
                    <a:stretch>
                      <a:fillRect/>
                    </a:stretch>
                  </pic:blipFill>
                  <pic:spPr>
                    <a:xfrm>
                      <a:off x="0" y="0"/>
                      <a:ext cx="3571423" cy="2362583"/>
                    </a:xfrm>
                    <a:prstGeom prst="rect">
                      <a:avLst/>
                    </a:prstGeom>
                  </pic:spPr>
                </pic:pic>
              </a:graphicData>
            </a:graphic>
          </wp:inline>
        </w:drawing>
      </w:r>
    </w:p>
    <w:p w14:paraId="07B74C78" w14:textId="28A40DD0" w:rsidR="00774822" w:rsidRDefault="00774822" w:rsidP="00625238">
      <w:pPr>
        <w:pStyle w:val="NormalWeb"/>
        <w:spacing w:before="2" w:after="2"/>
        <w:rPr>
          <w:rFonts w:ascii="Helvetica" w:hAnsi="Helvetica"/>
        </w:rPr>
      </w:pPr>
      <w:r w:rsidRPr="00774822">
        <w:rPr>
          <w:rFonts w:ascii="Helvetica" w:hAnsi="Helvetica"/>
          <w:noProof/>
        </w:rPr>
        <w:lastRenderedPageBreak/>
        <w:drawing>
          <wp:inline distT="0" distB="0" distL="0" distR="0" wp14:anchorId="38B29B09" wp14:editId="44B01B9F">
            <wp:extent cx="6915150" cy="4732020"/>
            <wp:effectExtent l="0" t="0" r="6350" b="5080"/>
            <wp:docPr id="500807194" name="Picture 1" descr="A screenshot of a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807194" name="Picture 1" descr="A screenshot of a website&#10;&#10;Description automatically generated"/>
                    <pic:cNvPicPr/>
                  </pic:nvPicPr>
                  <pic:blipFill>
                    <a:blip r:embed="rId794" cstate="screen">
                      <a:extLst>
                        <a:ext uri="{28A0092B-C50C-407E-A947-70E740481C1C}">
                          <a14:useLocalDpi xmlns:a14="http://schemas.microsoft.com/office/drawing/2010/main"/>
                        </a:ext>
                      </a:extLst>
                    </a:blip>
                    <a:stretch>
                      <a:fillRect/>
                    </a:stretch>
                  </pic:blipFill>
                  <pic:spPr>
                    <a:xfrm>
                      <a:off x="0" y="0"/>
                      <a:ext cx="6915150" cy="4732020"/>
                    </a:xfrm>
                    <a:prstGeom prst="rect">
                      <a:avLst/>
                    </a:prstGeom>
                  </pic:spPr>
                </pic:pic>
              </a:graphicData>
            </a:graphic>
          </wp:inline>
        </w:drawing>
      </w:r>
    </w:p>
    <w:p w14:paraId="013C0768" w14:textId="5B15636D" w:rsidR="00774822" w:rsidRPr="0011481D" w:rsidRDefault="00774822" w:rsidP="00625238">
      <w:pPr>
        <w:pStyle w:val="NormalWeb"/>
        <w:spacing w:before="2" w:after="2"/>
        <w:rPr>
          <w:rFonts w:ascii="Helvetica" w:hAnsi="Helvetica"/>
        </w:rPr>
      </w:pPr>
      <w:r w:rsidRPr="00774822">
        <w:rPr>
          <w:rFonts w:ascii="Helvetica" w:hAnsi="Helvetica"/>
          <w:noProof/>
        </w:rPr>
        <w:drawing>
          <wp:inline distT="0" distB="0" distL="0" distR="0" wp14:anchorId="5E942ED4" wp14:editId="5F1FD955">
            <wp:extent cx="6915150" cy="4216400"/>
            <wp:effectExtent l="0" t="0" r="6350" b="0"/>
            <wp:docPr id="627518349" name="Picture 1" descr="A screenshot of a screenshot of a pr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7518349" name="Picture 1" descr="A screenshot of a screenshot of a program&#10;&#10;Description automatically generated"/>
                    <pic:cNvPicPr/>
                  </pic:nvPicPr>
                  <pic:blipFill>
                    <a:blip r:embed="rId795" cstate="screen">
                      <a:extLst>
                        <a:ext uri="{28A0092B-C50C-407E-A947-70E740481C1C}">
                          <a14:useLocalDpi xmlns:a14="http://schemas.microsoft.com/office/drawing/2010/main"/>
                        </a:ext>
                      </a:extLst>
                    </a:blip>
                    <a:stretch>
                      <a:fillRect/>
                    </a:stretch>
                  </pic:blipFill>
                  <pic:spPr>
                    <a:xfrm>
                      <a:off x="0" y="0"/>
                      <a:ext cx="6915150" cy="4216400"/>
                    </a:xfrm>
                    <a:prstGeom prst="rect">
                      <a:avLst/>
                    </a:prstGeom>
                  </pic:spPr>
                </pic:pic>
              </a:graphicData>
            </a:graphic>
          </wp:inline>
        </w:drawing>
      </w:r>
    </w:p>
    <w:p w14:paraId="5C162AAF" w14:textId="77777777" w:rsidR="00774822" w:rsidRDefault="00774822" w:rsidP="00625238">
      <w:pPr>
        <w:pStyle w:val="NormalWeb"/>
        <w:spacing w:before="2" w:after="2"/>
        <w:rPr>
          <w:rFonts w:ascii="Helvetica" w:hAnsi="Helvetica"/>
        </w:rPr>
      </w:pPr>
    </w:p>
    <w:p w14:paraId="1A50CB16" w14:textId="77777777" w:rsidR="00625238" w:rsidRDefault="00625238" w:rsidP="00625238">
      <w:pPr>
        <w:widowControl w:val="0"/>
        <w:pBdr>
          <w:bottom w:val="single" w:sz="6" w:space="1" w:color="auto"/>
        </w:pBdr>
        <w:autoSpaceDE w:val="0"/>
        <w:autoSpaceDN w:val="0"/>
        <w:adjustRightInd w:val="0"/>
        <w:rPr>
          <w:rFonts w:ascii="Helvetica" w:hAnsi="Helvetica" w:cs="Helvetica"/>
        </w:rPr>
      </w:pPr>
    </w:p>
    <w:p w14:paraId="288BD7F2" w14:textId="77777777" w:rsidR="00625238" w:rsidRDefault="00625238" w:rsidP="00625238">
      <w:pPr>
        <w:rPr>
          <w:rFonts w:ascii="Helvetica" w:hAnsi="Helvetica" w:cs="Helvetica"/>
        </w:rPr>
      </w:pPr>
    </w:p>
    <w:p w14:paraId="7119B257" w14:textId="1420A3AA" w:rsidR="000A1FB0" w:rsidRDefault="000A1FB0" w:rsidP="00625238">
      <w:pPr>
        <w:rPr>
          <w:rFonts w:ascii="Helvetica" w:hAnsi="Helvetica" w:cs="Helvetica"/>
        </w:rPr>
      </w:pPr>
      <w:r w:rsidRPr="000A1FB0">
        <w:rPr>
          <w:rFonts w:ascii="Helvetica" w:hAnsi="Helvetica" w:cs="Helvetica"/>
          <w:noProof/>
        </w:rPr>
        <w:drawing>
          <wp:inline distT="0" distB="0" distL="0" distR="0" wp14:anchorId="43336A9A" wp14:editId="2384CA0D">
            <wp:extent cx="6915150" cy="3466465"/>
            <wp:effectExtent l="0" t="0" r="6350" b="635"/>
            <wp:docPr id="1179676650" name="Picture 1"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9676650" name="Picture 1" descr="Graphical user interface, text, application&#10;&#10;Description automatically generated"/>
                    <pic:cNvPicPr/>
                  </pic:nvPicPr>
                  <pic:blipFill>
                    <a:blip r:embed="rId796" cstate="email">
                      <a:extLst>
                        <a:ext uri="{28A0092B-C50C-407E-A947-70E740481C1C}">
                          <a14:useLocalDpi xmlns:a14="http://schemas.microsoft.com/office/drawing/2010/main"/>
                        </a:ext>
                      </a:extLst>
                    </a:blip>
                    <a:stretch>
                      <a:fillRect/>
                    </a:stretch>
                  </pic:blipFill>
                  <pic:spPr>
                    <a:xfrm>
                      <a:off x="0" y="0"/>
                      <a:ext cx="6915150" cy="3466465"/>
                    </a:xfrm>
                    <a:prstGeom prst="rect">
                      <a:avLst/>
                    </a:prstGeom>
                  </pic:spPr>
                </pic:pic>
              </a:graphicData>
            </a:graphic>
          </wp:inline>
        </w:drawing>
      </w:r>
    </w:p>
    <w:p w14:paraId="0142B2BE" w14:textId="190A072A" w:rsidR="000A1FB0" w:rsidRDefault="000A1FB0" w:rsidP="00625238">
      <w:pPr>
        <w:rPr>
          <w:rFonts w:ascii="Helvetica" w:hAnsi="Helvetica" w:cs="Helvetica"/>
        </w:rPr>
      </w:pPr>
      <w:r w:rsidRPr="000A1FB0">
        <w:rPr>
          <w:rFonts w:ascii="Helvetica" w:hAnsi="Helvetica" w:cs="Helvetica"/>
          <w:noProof/>
        </w:rPr>
        <w:drawing>
          <wp:inline distT="0" distB="0" distL="0" distR="0" wp14:anchorId="2ABB39C7" wp14:editId="501D8F29">
            <wp:extent cx="6915150" cy="3650615"/>
            <wp:effectExtent l="0" t="0" r="6350" b="0"/>
            <wp:docPr id="1973975783" name="Picture 1" descr="Graphical user interface, text, application, Tea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3975783" name="Picture 1" descr="Graphical user interface, text, application, Teams&#10;&#10;Description automatically generated"/>
                    <pic:cNvPicPr/>
                  </pic:nvPicPr>
                  <pic:blipFill>
                    <a:blip r:embed="rId797" cstate="email">
                      <a:extLst>
                        <a:ext uri="{28A0092B-C50C-407E-A947-70E740481C1C}">
                          <a14:useLocalDpi xmlns:a14="http://schemas.microsoft.com/office/drawing/2010/main"/>
                        </a:ext>
                      </a:extLst>
                    </a:blip>
                    <a:stretch>
                      <a:fillRect/>
                    </a:stretch>
                  </pic:blipFill>
                  <pic:spPr>
                    <a:xfrm>
                      <a:off x="0" y="0"/>
                      <a:ext cx="6915150" cy="3650615"/>
                    </a:xfrm>
                    <a:prstGeom prst="rect">
                      <a:avLst/>
                    </a:prstGeom>
                  </pic:spPr>
                </pic:pic>
              </a:graphicData>
            </a:graphic>
          </wp:inline>
        </w:drawing>
      </w:r>
    </w:p>
    <w:p w14:paraId="4CCEEF63" w14:textId="77777777" w:rsidR="000A1FB0" w:rsidRDefault="000A1FB0" w:rsidP="00625238">
      <w:pPr>
        <w:rPr>
          <w:rFonts w:ascii="Helvetica" w:hAnsi="Helvetica" w:cs="Helvetica"/>
        </w:rPr>
      </w:pPr>
    </w:p>
    <w:p w14:paraId="797983F7" w14:textId="05B39C0A" w:rsidR="000A1FB0" w:rsidRDefault="000E4EB0" w:rsidP="00625238">
      <w:pPr>
        <w:rPr>
          <w:rFonts w:ascii="Helvetica" w:hAnsi="Helvetica" w:cs="Helvetica"/>
        </w:rPr>
      </w:pPr>
      <w:hyperlink r:id="rId798" w:history="1">
        <w:r w:rsidR="000A1FB0" w:rsidRPr="00D80282">
          <w:rPr>
            <w:rStyle w:val="Hyperlink"/>
            <w:rFonts w:ascii="Helvetica" w:hAnsi="Helvetica" w:cs="Helvetica"/>
          </w:rPr>
          <w:t>https://www.eda.gov/grant-resources</w:t>
        </w:r>
      </w:hyperlink>
    </w:p>
    <w:p w14:paraId="3F16D001" w14:textId="77777777" w:rsidR="000A1FB0" w:rsidRDefault="000A1FB0" w:rsidP="00625238">
      <w:pPr>
        <w:rPr>
          <w:rFonts w:ascii="Helvetica" w:hAnsi="Helvetica" w:cs="Helvetica"/>
        </w:rPr>
      </w:pPr>
    </w:p>
    <w:p w14:paraId="6C8EF4D6" w14:textId="77777777" w:rsidR="000A1FB0" w:rsidRDefault="000A1FB0" w:rsidP="00625238">
      <w:pPr>
        <w:rPr>
          <w:rFonts w:ascii="Helvetica" w:hAnsi="Helvetica" w:cs="Helvetica"/>
        </w:rPr>
      </w:pPr>
    </w:p>
    <w:p w14:paraId="7CAE9FB6" w14:textId="77777777" w:rsidR="000A1FB0" w:rsidRDefault="000A1FB0" w:rsidP="00625238">
      <w:pPr>
        <w:rPr>
          <w:rFonts w:ascii="Helvetica" w:hAnsi="Helvetica" w:cs="Helvetica"/>
        </w:rPr>
      </w:pPr>
    </w:p>
    <w:p w14:paraId="19D2A1BA" w14:textId="77777777" w:rsidR="000A1FB0" w:rsidRDefault="000A1FB0" w:rsidP="00625238">
      <w:pPr>
        <w:rPr>
          <w:rFonts w:ascii="Helvetica" w:hAnsi="Helvetica" w:cs="Helvetica"/>
        </w:rPr>
      </w:pPr>
    </w:p>
    <w:p w14:paraId="17E8274C" w14:textId="15A868AC" w:rsidR="00625238" w:rsidRDefault="00625238" w:rsidP="00625238">
      <w:pPr>
        <w:rPr>
          <w:rFonts w:ascii="Helvetica" w:hAnsi="Helvetica" w:cs="Helvetica"/>
        </w:rPr>
      </w:pPr>
      <w:bookmarkStart w:id="1048" w:name="HIEDAContacts"/>
      <w:bookmarkEnd w:id="1048"/>
      <w:r>
        <w:rPr>
          <w:rFonts w:ascii="Helvetica" w:hAnsi="Helvetica" w:cs="Helvetica"/>
        </w:rPr>
        <w:t xml:space="preserve">Economic Development </w:t>
      </w:r>
      <w:r w:rsidR="00B60A23">
        <w:rPr>
          <w:rFonts w:ascii="Helvetica" w:hAnsi="Helvetica" w:cs="Helvetica"/>
        </w:rPr>
        <w:t>Administration</w:t>
      </w:r>
      <w:r>
        <w:rPr>
          <w:rFonts w:ascii="Helvetica" w:hAnsi="Helvetica" w:cs="Helvetica"/>
        </w:rPr>
        <w:t xml:space="preserve"> </w:t>
      </w:r>
      <w:proofErr w:type="gramStart"/>
      <w:r w:rsidR="00CD4180" w:rsidRPr="00CD4180">
        <w:rPr>
          <w:rFonts w:ascii="Helvetica" w:hAnsi="Helvetica" w:cs="Helvetica"/>
        </w:rPr>
        <w:t>Hawai‘</w:t>
      </w:r>
      <w:proofErr w:type="gramEnd"/>
      <w:r w:rsidR="00CD4180" w:rsidRPr="00CD4180">
        <w:rPr>
          <w:rFonts w:ascii="Helvetica" w:hAnsi="Helvetica" w:cs="Helvetica"/>
        </w:rPr>
        <w:t>i</w:t>
      </w:r>
      <w:r>
        <w:rPr>
          <w:rFonts w:ascii="Helvetica" w:hAnsi="Helvetica" w:cs="Helvetica"/>
        </w:rPr>
        <w:t xml:space="preserve"> Contacts</w:t>
      </w:r>
    </w:p>
    <w:p w14:paraId="403853EB" w14:textId="77777777" w:rsidR="00625238" w:rsidRDefault="00625238" w:rsidP="00625238">
      <w:pPr>
        <w:rPr>
          <w:rFonts w:ascii="Helvetica" w:hAnsi="Helvetica" w:cs="Helvetica"/>
        </w:rPr>
      </w:pPr>
    </w:p>
    <w:p w14:paraId="4BF838E2" w14:textId="77777777" w:rsidR="00625238" w:rsidRDefault="00625238" w:rsidP="00625238">
      <w:pPr>
        <w:rPr>
          <w:rFonts w:ascii="Helvetica" w:hAnsi="Helvetica" w:cs="Helvetica"/>
        </w:rPr>
      </w:pPr>
      <w:r w:rsidRPr="005641B0">
        <w:rPr>
          <w:rFonts w:ascii="Helvetica" w:hAnsi="Helvetica" w:cs="Helvetica"/>
          <w:noProof/>
        </w:rPr>
        <w:lastRenderedPageBreak/>
        <w:drawing>
          <wp:inline distT="0" distB="0" distL="0" distR="0" wp14:anchorId="799E46EC" wp14:editId="4813C09F">
            <wp:extent cx="6915150" cy="4008755"/>
            <wp:effectExtent l="0" t="0" r="6350" b="4445"/>
            <wp:docPr id="31" name="Picture 31"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9" cstate="email">
                      <a:extLst>
                        <a:ext uri="{28A0092B-C50C-407E-A947-70E740481C1C}">
                          <a14:useLocalDpi xmlns:a14="http://schemas.microsoft.com/office/drawing/2010/main"/>
                        </a:ext>
                      </a:extLst>
                    </a:blip>
                    <a:stretch>
                      <a:fillRect/>
                    </a:stretch>
                  </pic:blipFill>
                  <pic:spPr>
                    <a:xfrm>
                      <a:off x="0" y="0"/>
                      <a:ext cx="6915150" cy="4008755"/>
                    </a:xfrm>
                    <a:prstGeom prst="rect">
                      <a:avLst/>
                    </a:prstGeom>
                  </pic:spPr>
                </pic:pic>
              </a:graphicData>
            </a:graphic>
          </wp:inline>
        </w:drawing>
      </w:r>
    </w:p>
    <w:p w14:paraId="0CAB2021" w14:textId="76A99C6D" w:rsidR="00625238" w:rsidRDefault="000E4EB0" w:rsidP="00625238">
      <w:pPr>
        <w:rPr>
          <w:rFonts w:ascii="Helvetica" w:hAnsi="Helvetica" w:cs="Helvetica"/>
        </w:rPr>
      </w:pPr>
      <w:hyperlink r:id="rId800" w:history="1">
        <w:r w:rsidR="00BA1F39" w:rsidRPr="00EE5E65">
          <w:rPr>
            <w:rStyle w:val="Hyperlink"/>
            <w:rFonts w:ascii="Helvetica" w:hAnsi="Helvetica" w:cs="Helvetica"/>
          </w:rPr>
          <w:t>https://www.eda.gov/archives/2016/resources/economic-development-directory/states/hi.htm</w:t>
        </w:r>
      </w:hyperlink>
    </w:p>
    <w:p w14:paraId="68EC8A74" w14:textId="77777777" w:rsidR="00BA1F39" w:rsidRDefault="00BA1F39" w:rsidP="00625238">
      <w:pPr>
        <w:rPr>
          <w:rFonts w:ascii="Helvetica" w:hAnsi="Helvetica" w:cs="Helvetica"/>
        </w:rPr>
      </w:pPr>
    </w:p>
    <w:p w14:paraId="71FF7F1A" w14:textId="77777777" w:rsidR="00625238" w:rsidRPr="0011481D" w:rsidRDefault="00625238" w:rsidP="00625238">
      <w:pPr>
        <w:widowControl w:val="0"/>
        <w:pBdr>
          <w:bottom w:val="single" w:sz="6" w:space="1" w:color="auto"/>
        </w:pBdr>
        <w:autoSpaceDE w:val="0"/>
        <w:autoSpaceDN w:val="0"/>
        <w:adjustRightInd w:val="0"/>
        <w:rPr>
          <w:rFonts w:ascii="Helvetica" w:hAnsi="Helvetica"/>
          <w:b/>
          <w:u w:val="single"/>
        </w:rPr>
      </w:pPr>
    </w:p>
    <w:p w14:paraId="71BC0127" w14:textId="77777777" w:rsidR="00625238" w:rsidRDefault="00625238" w:rsidP="00625238">
      <w:pPr>
        <w:widowControl w:val="0"/>
        <w:autoSpaceDE w:val="0"/>
        <w:autoSpaceDN w:val="0"/>
        <w:adjustRightInd w:val="0"/>
        <w:rPr>
          <w:rFonts w:ascii="Helvetica" w:hAnsi="Helvetica" w:cs="Helvetica"/>
        </w:rPr>
      </w:pPr>
    </w:p>
    <w:p w14:paraId="1D38F427" w14:textId="77777777" w:rsidR="00774822" w:rsidRPr="0011481D" w:rsidRDefault="00774822" w:rsidP="00774822">
      <w:pPr>
        <w:pStyle w:val="NormalWeb"/>
        <w:spacing w:before="2" w:after="2"/>
        <w:rPr>
          <w:rFonts w:ascii="Helvetica" w:hAnsi="Helvetica"/>
        </w:rPr>
      </w:pPr>
      <w:r w:rsidRPr="0011481D">
        <w:rPr>
          <w:rFonts w:ascii="Helvetica" w:hAnsi="Helvetica"/>
        </w:rPr>
        <w:t xml:space="preserve">International Trade </w:t>
      </w:r>
      <w:r>
        <w:rPr>
          <w:rFonts w:ascii="Helvetica" w:hAnsi="Helvetica"/>
        </w:rPr>
        <w:t>Administration</w:t>
      </w:r>
      <w:r w:rsidRPr="0011481D">
        <w:rPr>
          <w:rFonts w:ascii="Helvetica" w:hAnsi="Helvetica"/>
        </w:rPr>
        <w:t xml:space="preserve"> (ITA)</w:t>
      </w:r>
    </w:p>
    <w:p w14:paraId="2CFB4034" w14:textId="77777777" w:rsidR="00774822" w:rsidRPr="0011481D" w:rsidRDefault="000E4EB0" w:rsidP="00774822">
      <w:pPr>
        <w:pStyle w:val="NormalWeb"/>
        <w:numPr>
          <w:ilvl w:val="0"/>
          <w:numId w:val="5"/>
        </w:numPr>
        <w:spacing w:before="2" w:after="2"/>
        <w:rPr>
          <w:rFonts w:ascii="Helvetica" w:hAnsi="Helvetica"/>
        </w:rPr>
      </w:pPr>
      <w:hyperlink r:id="rId801" w:history="1">
        <w:r w:rsidR="00774822" w:rsidRPr="0011481D">
          <w:rPr>
            <w:rStyle w:val="Hyperlink"/>
            <w:rFonts w:ascii="Helvetica" w:hAnsi="Helvetica"/>
          </w:rPr>
          <w:t>Market Development Cooperator Program</w:t>
        </w:r>
      </w:hyperlink>
    </w:p>
    <w:p w14:paraId="3DDAE208" w14:textId="77777777" w:rsidR="00774822" w:rsidRPr="0011481D" w:rsidRDefault="000E4EB0" w:rsidP="00774822">
      <w:pPr>
        <w:pStyle w:val="NormalWeb"/>
        <w:numPr>
          <w:ilvl w:val="0"/>
          <w:numId w:val="5"/>
        </w:numPr>
        <w:spacing w:before="2" w:after="2"/>
        <w:rPr>
          <w:rFonts w:ascii="Helvetica" w:hAnsi="Helvetica"/>
        </w:rPr>
      </w:pPr>
      <w:hyperlink r:id="rId802" w:history="1">
        <w:r w:rsidR="00774822" w:rsidRPr="0011481D">
          <w:rPr>
            <w:rStyle w:val="Hyperlink"/>
            <w:rFonts w:ascii="Helvetica" w:hAnsi="Helvetica"/>
          </w:rPr>
          <w:t>Special American Business Internship Training Program (SABIT)</w:t>
        </w:r>
      </w:hyperlink>
      <w:r w:rsidR="00774822" w:rsidRPr="0011481D">
        <w:rPr>
          <w:rFonts w:ascii="Helvetica" w:hAnsi="Helvetica"/>
        </w:rPr>
        <w:t xml:space="preserve">.  A technical assistance initiative of the International Trade </w:t>
      </w:r>
      <w:r w:rsidR="00774822">
        <w:rPr>
          <w:rFonts w:ascii="Helvetica" w:hAnsi="Helvetica"/>
        </w:rPr>
        <w:t>Administration</w:t>
      </w:r>
      <w:r w:rsidR="00774822" w:rsidRPr="0011481D">
        <w:rPr>
          <w:rFonts w:ascii="Helvetica" w:hAnsi="Helvetica"/>
        </w:rPr>
        <w:t xml:space="preserve"> of the U.S. Department of Commerce, SABIT offers organizations competitive grants and an opportunity to host industry-specific delegations. SABIT serves as an initial entry point for U.S. businesses seeking funding to establish long-term relationships with potential customers, distributors, or partners in the former Soviet Union. The program trains Eurasian managers and scientists in commonly accepted business practices as a means of facilitating cross border relationships. In turn, these personal relationships serve as a basis for business development and reduce market access barriers for U.S. businesses.</w:t>
      </w:r>
    </w:p>
    <w:p w14:paraId="111E3044" w14:textId="77777777" w:rsidR="00774822" w:rsidRPr="0011481D" w:rsidRDefault="00774822" w:rsidP="00774822">
      <w:pPr>
        <w:pStyle w:val="NormalWeb"/>
        <w:spacing w:before="2" w:after="2"/>
        <w:rPr>
          <w:rFonts w:ascii="Helvetica" w:hAnsi="Helvetica"/>
        </w:rPr>
      </w:pPr>
      <w:r w:rsidRPr="0011481D">
        <w:rPr>
          <w:rFonts w:ascii="Helvetica" w:hAnsi="Helvetica"/>
        </w:rPr>
        <w:t>National Institute of Standards &amp; Technology (NIST)</w:t>
      </w:r>
    </w:p>
    <w:p w14:paraId="4E2E4EA2" w14:textId="77777777" w:rsidR="00774822" w:rsidRPr="0011481D" w:rsidRDefault="000E4EB0" w:rsidP="00774822">
      <w:pPr>
        <w:pStyle w:val="NormalWeb"/>
        <w:numPr>
          <w:ilvl w:val="0"/>
          <w:numId w:val="6"/>
        </w:numPr>
        <w:spacing w:before="2" w:after="2"/>
        <w:rPr>
          <w:rFonts w:ascii="Helvetica" w:hAnsi="Helvetica"/>
        </w:rPr>
      </w:pPr>
      <w:hyperlink r:id="rId803" w:history="1">
        <w:r w:rsidR="00774822" w:rsidRPr="0011481D">
          <w:rPr>
            <w:rStyle w:val="Hyperlink"/>
            <w:rFonts w:ascii="Helvetica" w:hAnsi="Helvetica"/>
          </w:rPr>
          <w:t>Funding Opportunities</w:t>
        </w:r>
      </w:hyperlink>
    </w:p>
    <w:p w14:paraId="618B83F3" w14:textId="77777777" w:rsidR="00774822" w:rsidRPr="0011481D" w:rsidRDefault="00774822" w:rsidP="00774822">
      <w:pPr>
        <w:pStyle w:val="NormalWeb"/>
        <w:spacing w:before="2" w:after="2"/>
        <w:rPr>
          <w:rFonts w:ascii="Helvetica" w:hAnsi="Helvetica"/>
        </w:rPr>
      </w:pPr>
      <w:r w:rsidRPr="0011481D">
        <w:rPr>
          <w:rFonts w:ascii="Helvetica" w:hAnsi="Helvetica"/>
        </w:rPr>
        <w:t xml:space="preserve">National Telecommunications &amp; Information </w:t>
      </w:r>
      <w:r>
        <w:rPr>
          <w:rFonts w:ascii="Helvetica" w:hAnsi="Helvetica"/>
        </w:rPr>
        <w:t>Administration</w:t>
      </w:r>
      <w:r w:rsidRPr="0011481D">
        <w:rPr>
          <w:rFonts w:ascii="Helvetica" w:hAnsi="Helvetica"/>
        </w:rPr>
        <w:t xml:space="preserve"> (NTIA)</w:t>
      </w:r>
    </w:p>
    <w:p w14:paraId="4051FF15" w14:textId="77777777" w:rsidR="00774822" w:rsidRPr="0011481D" w:rsidRDefault="000E4EB0" w:rsidP="00774822">
      <w:pPr>
        <w:pStyle w:val="NormalWeb"/>
        <w:numPr>
          <w:ilvl w:val="0"/>
          <w:numId w:val="7"/>
        </w:numPr>
        <w:spacing w:before="2" w:after="2"/>
        <w:rPr>
          <w:rFonts w:ascii="Helvetica" w:hAnsi="Helvetica"/>
        </w:rPr>
      </w:pPr>
      <w:hyperlink r:id="rId804" w:history="1">
        <w:r w:rsidR="00774822" w:rsidRPr="0011481D">
          <w:rPr>
            <w:rStyle w:val="Hyperlink"/>
            <w:rFonts w:ascii="Helvetica" w:hAnsi="Helvetica"/>
          </w:rPr>
          <w:t>Telecommunications Grants</w:t>
        </w:r>
      </w:hyperlink>
    </w:p>
    <w:p w14:paraId="24B3A17F" w14:textId="77777777" w:rsidR="00774822" w:rsidRPr="0011481D" w:rsidRDefault="00774822" w:rsidP="00774822">
      <w:pPr>
        <w:pStyle w:val="NormalWeb"/>
        <w:spacing w:before="2" w:after="2"/>
        <w:rPr>
          <w:rFonts w:ascii="Helvetica" w:hAnsi="Helvetica"/>
        </w:rPr>
      </w:pPr>
      <w:r w:rsidRPr="0011481D">
        <w:rPr>
          <w:rFonts w:ascii="Helvetica" w:hAnsi="Helvetica"/>
        </w:rPr>
        <w:t xml:space="preserve">National Oceanic &amp; Atmospheric </w:t>
      </w:r>
      <w:r>
        <w:rPr>
          <w:rFonts w:ascii="Helvetica" w:hAnsi="Helvetica"/>
        </w:rPr>
        <w:t>Administration</w:t>
      </w:r>
      <w:r w:rsidRPr="0011481D">
        <w:rPr>
          <w:rFonts w:ascii="Helvetica" w:hAnsi="Helvetica"/>
        </w:rPr>
        <w:t xml:space="preserve"> (NOAA)</w:t>
      </w:r>
    </w:p>
    <w:p w14:paraId="1A4748F3" w14:textId="77777777" w:rsidR="00774822" w:rsidRPr="0011481D" w:rsidRDefault="000E4EB0" w:rsidP="00774822">
      <w:pPr>
        <w:pStyle w:val="NormalWeb"/>
        <w:numPr>
          <w:ilvl w:val="0"/>
          <w:numId w:val="8"/>
        </w:numPr>
        <w:spacing w:before="2" w:after="2"/>
        <w:rPr>
          <w:rFonts w:ascii="Helvetica" w:hAnsi="Helvetica"/>
        </w:rPr>
      </w:pPr>
      <w:hyperlink r:id="rId805" w:history="1">
        <w:r w:rsidR="00774822" w:rsidRPr="0011481D">
          <w:rPr>
            <w:rStyle w:val="Hyperlink"/>
            <w:rFonts w:ascii="Helvetica" w:hAnsi="Helvetica"/>
          </w:rPr>
          <w:t>Coastal Ocean Program Grant Information</w:t>
        </w:r>
      </w:hyperlink>
    </w:p>
    <w:p w14:paraId="3BC65484" w14:textId="77777777" w:rsidR="00774822" w:rsidRPr="0011481D" w:rsidRDefault="000E4EB0" w:rsidP="00774822">
      <w:pPr>
        <w:pStyle w:val="NormalWeb"/>
        <w:numPr>
          <w:ilvl w:val="0"/>
          <w:numId w:val="8"/>
        </w:numPr>
        <w:spacing w:before="2" w:after="2"/>
        <w:rPr>
          <w:rFonts w:ascii="Helvetica" w:hAnsi="Helvetica"/>
        </w:rPr>
      </w:pPr>
      <w:hyperlink r:id="rId806" w:history="1">
        <w:r w:rsidR="00774822" w:rsidRPr="0011481D">
          <w:rPr>
            <w:rStyle w:val="Hyperlink"/>
            <w:rFonts w:ascii="Helvetica" w:hAnsi="Helvetica"/>
          </w:rPr>
          <w:t>Fisheries Saltonstall Kennedy Grant Program</w:t>
        </w:r>
      </w:hyperlink>
    </w:p>
    <w:p w14:paraId="42A5154F" w14:textId="77777777" w:rsidR="00774822" w:rsidRPr="0011481D" w:rsidRDefault="000E4EB0" w:rsidP="00774822">
      <w:pPr>
        <w:pStyle w:val="NormalWeb"/>
        <w:numPr>
          <w:ilvl w:val="0"/>
          <w:numId w:val="8"/>
        </w:numPr>
        <w:spacing w:before="2" w:after="2"/>
        <w:rPr>
          <w:rFonts w:ascii="Helvetica" w:hAnsi="Helvetica"/>
        </w:rPr>
      </w:pPr>
      <w:hyperlink r:id="rId807" w:history="1">
        <w:r w:rsidR="00774822" w:rsidRPr="0011481D">
          <w:rPr>
            <w:rStyle w:val="Hyperlink"/>
            <w:rFonts w:ascii="Helvetica" w:hAnsi="Helvetica"/>
          </w:rPr>
          <w:t>National Undersea Research Program Funding Opportunities</w:t>
        </w:r>
      </w:hyperlink>
    </w:p>
    <w:p w14:paraId="522F4ADE" w14:textId="77777777" w:rsidR="00774822" w:rsidRPr="0011481D" w:rsidRDefault="000E4EB0" w:rsidP="00774822">
      <w:pPr>
        <w:pStyle w:val="NormalWeb"/>
        <w:numPr>
          <w:ilvl w:val="0"/>
          <w:numId w:val="8"/>
        </w:numPr>
        <w:spacing w:before="2" w:after="2"/>
        <w:rPr>
          <w:rFonts w:ascii="Helvetica" w:hAnsi="Helvetica"/>
        </w:rPr>
      </w:pPr>
      <w:hyperlink r:id="rId808" w:history="1">
        <w:r w:rsidR="00774822" w:rsidRPr="0011481D">
          <w:rPr>
            <w:rStyle w:val="Hyperlink"/>
            <w:rFonts w:ascii="Helvetica" w:hAnsi="Helvetica"/>
          </w:rPr>
          <w:t>Grants Management Division</w:t>
        </w:r>
      </w:hyperlink>
    </w:p>
    <w:p w14:paraId="7B581850" w14:textId="77777777" w:rsidR="00774822" w:rsidRPr="0011481D" w:rsidRDefault="000E4EB0" w:rsidP="00774822">
      <w:pPr>
        <w:pStyle w:val="NormalWeb"/>
        <w:numPr>
          <w:ilvl w:val="0"/>
          <w:numId w:val="8"/>
        </w:numPr>
        <w:spacing w:before="2" w:after="2"/>
        <w:rPr>
          <w:rFonts w:ascii="Helvetica" w:hAnsi="Helvetica"/>
        </w:rPr>
      </w:pPr>
      <w:hyperlink r:id="rId809" w:history="1">
        <w:r w:rsidR="00774822" w:rsidRPr="0011481D">
          <w:rPr>
            <w:rStyle w:val="Hyperlink"/>
            <w:rFonts w:ascii="Helvetica" w:hAnsi="Helvetica"/>
          </w:rPr>
          <w:t>Fisheries Grants Program</w:t>
        </w:r>
      </w:hyperlink>
    </w:p>
    <w:p w14:paraId="7DA9A3F4" w14:textId="77777777" w:rsidR="00774822" w:rsidRPr="0011481D" w:rsidRDefault="000E4EB0" w:rsidP="00774822">
      <w:pPr>
        <w:pStyle w:val="NormalWeb"/>
        <w:numPr>
          <w:ilvl w:val="0"/>
          <w:numId w:val="8"/>
        </w:numPr>
        <w:spacing w:before="2" w:after="2"/>
        <w:rPr>
          <w:rFonts w:ascii="Helvetica" w:hAnsi="Helvetica"/>
        </w:rPr>
      </w:pPr>
      <w:hyperlink r:id="rId810" w:history="1">
        <w:r w:rsidR="00774822" w:rsidRPr="0011481D">
          <w:rPr>
            <w:rStyle w:val="Hyperlink"/>
            <w:rFonts w:ascii="Helvetica" w:hAnsi="Helvetica"/>
          </w:rPr>
          <w:t>National Sea Grant</w:t>
        </w:r>
      </w:hyperlink>
    </w:p>
    <w:p w14:paraId="7003C13F" w14:textId="77777777" w:rsidR="00774822" w:rsidRPr="0011481D" w:rsidRDefault="000E4EB0" w:rsidP="00774822">
      <w:pPr>
        <w:pStyle w:val="NormalWeb"/>
        <w:numPr>
          <w:ilvl w:val="0"/>
          <w:numId w:val="8"/>
        </w:numPr>
        <w:spacing w:before="2" w:after="2"/>
        <w:rPr>
          <w:rFonts w:ascii="Helvetica" w:hAnsi="Helvetica"/>
        </w:rPr>
      </w:pPr>
      <w:hyperlink r:id="rId811" w:history="1">
        <w:r w:rsidR="00774822" w:rsidRPr="0011481D">
          <w:rPr>
            <w:rStyle w:val="Hyperlink"/>
            <w:rFonts w:ascii="Helvetica" w:hAnsi="Helvetica"/>
          </w:rPr>
          <w:t>Office of Global Programs</w:t>
        </w:r>
      </w:hyperlink>
    </w:p>
    <w:p w14:paraId="5B198698" w14:textId="77777777" w:rsidR="00774822" w:rsidRPr="0011481D" w:rsidRDefault="00774822" w:rsidP="00774822">
      <w:pPr>
        <w:pStyle w:val="NormalWeb"/>
        <w:spacing w:before="2" w:after="2"/>
        <w:rPr>
          <w:rFonts w:ascii="Helvetica" w:hAnsi="Helvetica"/>
          <w:b/>
          <w:bCs/>
        </w:rPr>
      </w:pPr>
      <w:r w:rsidRPr="0011481D">
        <w:rPr>
          <w:rFonts w:ascii="Helvetica" w:hAnsi="Helvetica"/>
          <w:b/>
          <w:bCs/>
        </w:rPr>
        <w:t>Contracting Resources for Contractors</w:t>
      </w:r>
    </w:p>
    <w:p w14:paraId="7D4D6708" w14:textId="77777777" w:rsidR="00774822" w:rsidRPr="0011481D" w:rsidRDefault="000E4EB0" w:rsidP="00774822">
      <w:pPr>
        <w:pStyle w:val="NormalWeb"/>
        <w:numPr>
          <w:ilvl w:val="0"/>
          <w:numId w:val="5"/>
        </w:numPr>
        <w:spacing w:before="2" w:after="2"/>
        <w:rPr>
          <w:rFonts w:ascii="Helvetica" w:hAnsi="Helvetica"/>
        </w:rPr>
      </w:pPr>
      <w:hyperlink r:id="rId812" w:history="1">
        <w:r w:rsidR="00774822" w:rsidRPr="0011481D">
          <w:rPr>
            <w:rStyle w:val="Hyperlink"/>
            <w:rFonts w:ascii="Helvetica" w:hAnsi="Helvetica"/>
          </w:rPr>
          <w:t>Office of Small and Disadvantaged Business Utilization (OSDBU)</w:t>
        </w:r>
      </w:hyperlink>
      <w:r w:rsidR="00774822" w:rsidRPr="0011481D">
        <w:rPr>
          <w:rFonts w:ascii="Helvetica" w:hAnsi="Helvetica"/>
        </w:rPr>
        <w:t xml:space="preserve"> - the Office of Small and Disadvantaged Business Utilization (OSDBU) is an advocacy and advisory office responsible for promoting the use of small, small disadvantaged, 8(a), women-owned, veteran-owned, service-disabled veteran-owned, and HUBZone small businesses within the U.S. Department of Commerce's (DOC) acquisition process.</w:t>
      </w:r>
    </w:p>
    <w:p w14:paraId="1D769ABD" w14:textId="77777777" w:rsidR="00774822" w:rsidRPr="0011481D" w:rsidRDefault="00774822" w:rsidP="00774822">
      <w:pPr>
        <w:pStyle w:val="NormalWeb"/>
        <w:numPr>
          <w:ilvl w:val="0"/>
          <w:numId w:val="5"/>
        </w:numPr>
        <w:spacing w:before="2" w:after="2"/>
        <w:rPr>
          <w:rFonts w:ascii="Helvetica" w:hAnsi="Helvetica"/>
        </w:rPr>
      </w:pPr>
      <w:r w:rsidRPr="0011481D">
        <w:rPr>
          <w:rFonts w:ascii="Helvetica" w:hAnsi="Helvetica"/>
        </w:rPr>
        <w:t xml:space="preserve">Business.USA.gov's </w:t>
      </w:r>
      <w:hyperlink r:id="rId813" w:anchor="wizard-step-id-1" w:history="1">
        <w:r w:rsidRPr="0011481D">
          <w:rPr>
            <w:rStyle w:val="Hyperlink"/>
            <w:rFonts w:ascii="Helvetica" w:hAnsi="Helvetica"/>
          </w:rPr>
          <w:t>Find Opportunities Wizard</w:t>
        </w:r>
      </w:hyperlink>
      <w:r w:rsidRPr="0011481D">
        <w:rPr>
          <w:rFonts w:ascii="Helvetica" w:hAnsi="Helvetica"/>
        </w:rPr>
        <w:t xml:space="preserve"> where in a few quick steps, it will guide you towards federal government contracting programs and opportunities for your business!</w:t>
      </w:r>
    </w:p>
    <w:p w14:paraId="6A1B0FD0" w14:textId="77777777" w:rsidR="00774822" w:rsidRPr="0011481D" w:rsidRDefault="000E4EB0" w:rsidP="00774822">
      <w:pPr>
        <w:pStyle w:val="NormalWeb"/>
        <w:numPr>
          <w:ilvl w:val="0"/>
          <w:numId w:val="5"/>
        </w:numPr>
        <w:spacing w:before="2" w:after="2"/>
        <w:rPr>
          <w:rFonts w:ascii="Helvetica" w:hAnsi="Helvetica"/>
        </w:rPr>
      </w:pPr>
      <w:hyperlink r:id="rId814" w:history="1">
        <w:r w:rsidR="00774822" w:rsidRPr="0011481D">
          <w:rPr>
            <w:rStyle w:val="Hyperlink"/>
            <w:rFonts w:ascii="Helvetica" w:hAnsi="Helvetica"/>
          </w:rPr>
          <w:t>Planned Acquisitions</w:t>
        </w:r>
      </w:hyperlink>
      <w:r w:rsidR="00774822" w:rsidRPr="0011481D">
        <w:rPr>
          <w:rFonts w:ascii="Helvetica" w:hAnsi="Helvetica"/>
        </w:rPr>
        <w:t>: the Department of Commerce's search tool for our planned acquisitions over $100,000. As requirements change, these acquisition plans are updated by department personnel and this search tool is automatically updated.</w:t>
      </w:r>
    </w:p>
    <w:p w14:paraId="2B3A7F85" w14:textId="77777777" w:rsidR="00774822" w:rsidRPr="0011481D" w:rsidRDefault="00774822" w:rsidP="00774822">
      <w:pPr>
        <w:pStyle w:val="NormalWeb"/>
        <w:numPr>
          <w:ilvl w:val="0"/>
          <w:numId w:val="5"/>
        </w:numPr>
        <w:spacing w:before="2" w:after="2"/>
        <w:rPr>
          <w:rFonts w:ascii="Helvetica" w:hAnsi="Helvetica"/>
        </w:rPr>
      </w:pPr>
      <w:r w:rsidRPr="0011481D">
        <w:rPr>
          <w:rFonts w:ascii="Helvetica" w:hAnsi="Helvetica"/>
        </w:rPr>
        <w:t xml:space="preserve">Small Business </w:t>
      </w:r>
      <w:r>
        <w:rPr>
          <w:rFonts w:ascii="Helvetica" w:hAnsi="Helvetica"/>
        </w:rPr>
        <w:t>Administration</w:t>
      </w:r>
      <w:r w:rsidRPr="0011481D">
        <w:rPr>
          <w:rFonts w:ascii="Helvetica" w:hAnsi="Helvetica"/>
        </w:rPr>
        <w:t xml:space="preserve">'s </w:t>
      </w:r>
      <w:hyperlink r:id="rId815" w:history="1">
        <w:r w:rsidRPr="0011481D">
          <w:rPr>
            <w:rStyle w:val="Hyperlink"/>
            <w:rFonts w:ascii="Helvetica" w:hAnsi="Helvetica"/>
          </w:rPr>
          <w:t xml:space="preserve">Contracting section </w:t>
        </w:r>
      </w:hyperlink>
      <w:r w:rsidRPr="0011481D">
        <w:rPr>
          <w:rFonts w:ascii="Helvetica" w:hAnsi="Helvetica"/>
        </w:rPr>
        <w:t>of their web site where you can learn about how to "Get Started" and "Contracting Support for Small Business."</w:t>
      </w:r>
    </w:p>
    <w:p w14:paraId="7E3AECCD" w14:textId="77777777" w:rsidR="00774822" w:rsidRPr="00AC6031" w:rsidRDefault="00774822" w:rsidP="00774822">
      <w:pPr>
        <w:pStyle w:val="NormalWeb"/>
        <w:numPr>
          <w:ilvl w:val="0"/>
          <w:numId w:val="5"/>
        </w:numPr>
        <w:spacing w:before="2" w:after="2"/>
        <w:rPr>
          <w:rFonts w:ascii="Helvetica" w:hAnsi="Helvetica"/>
        </w:rPr>
      </w:pPr>
      <w:r w:rsidRPr="0011481D">
        <w:rPr>
          <w:rFonts w:ascii="Helvetica" w:hAnsi="Helvetica"/>
        </w:rPr>
        <w:t xml:space="preserve">The General Services </w:t>
      </w:r>
      <w:r>
        <w:rPr>
          <w:rFonts w:ascii="Helvetica" w:hAnsi="Helvetica"/>
        </w:rPr>
        <w:t>Administration</w:t>
      </w:r>
      <w:r w:rsidRPr="0011481D">
        <w:rPr>
          <w:rFonts w:ascii="Helvetica" w:hAnsi="Helvetica"/>
        </w:rPr>
        <w:t xml:space="preserve"> (GSA) has implemented a system for vendors doing business with the Federal Government to manage their entity information in one central location. This new database is the </w:t>
      </w:r>
      <w:hyperlink r:id="rId816" w:anchor="%2311" w:history="1">
        <w:r w:rsidRPr="0011481D">
          <w:rPr>
            <w:rStyle w:val="Hyperlink"/>
            <w:rFonts w:ascii="Helvetica" w:hAnsi="Helvetica"/>
          </w:rPr>
          <w:t>System for Award Management (SAM)</w:t>
        </w:r>
      </w:hyperlink>
      <w:r w:rsidRPr="0011481D">
        <w:rPr>
          <w:rFonts w:ascii="Helvetica" w:hAnsi="Helvetica"/>
        </w:rPr>
        <w:t>.</w:t>
      </w:r>
    </w:p>
    <w:p w14:paraId="359B6C5C" w14:textId="77777777" w:rsidR="00774822" w:rsidRPr="0011481D" w:rsidRDefault="00774822" w:rsidP="00774822">
      <w:pPr>
        <w:pStyle w:val="NormalWeb"/>
        <w:spacing w:before="2" w:after="2"/>
        <w:rPr>
          <w:rFonts w:ascii="Helvetica" w:hAnsi="Helvetica"/>
        </w:rPr>
      </w:pPr>
      <w:r w:rsidRPr="0011481D">
        <w:rPr>
          <w:rFonts w:ascii="Helvetica" w:hAnsi="Helvetica"/>
        </w:rPr>
        <w:t>DOC Contracting Offices </w:t>
      </w:r>
    </w:p>
    <w:p w14:paraId="2698D0E0" w14:textId="77777777" w:rsidR="00774822" w:rsidRPr="0011481D" w:rsidRDefault="00774822" w:rsidP="00774822">
      <w:pPr>
        <w:pStyle w:val="NormalWeb"/>
        <w:numPr>
          <w:ilvl w:val="0"/>
          <w:numId w:val="6"/>
        </w:numPr>
        <w:spacing w:before="2" w:after="2"/>
        <w:rPr>
          <w:rFonts w:ascii="Helvetica" w:hAnsi="Helvetica"/>
        </w:rPr>
      </w:pPr>
      <w:r w:rsidRPr="0011481D">
        <w:rPr>
          <w:rFonts w:ascii="Helvetica" w:hAnsi="Helvetica"/>
        </w:rPr>
        <w:t>Patent and Trademark Office (PTO)</w:t>
      </w:r>
    </w:p>
    <w:p w14:paraId="4F91F7D7" w14:textId="77777777" w:rsidR="00774822" w:rsidRDefault="000E4EB0" w:rsidP="00774822">
      <w:pPr>
        <w:pStyle w:val="NormalWeb"/>
        <w:numPr>
          <w:ilvl w:val="1"/>
          <w:numId w:val="6"/>
        </w:numPr>
        <w:spacing w:before="2" w:after="2"/>
        <w:rPr>
          <w:rFonts w:ascii="Helvetica" w:hAnsi="Helvetica"/>
        </w:rPr>
      </w:pPr>
      <w:hyperlink r:id="rId817" w:history="1">
        <w:r w:rsidR="00774822" w:rsidRPr="0011481D">
          <w:rPr>
            <w:rStyle w:val="Hyperlink"/>
            <w:rFonts w:ascii="Helvetica" w:hAnsi="Helvetica"/>
          </w:rPr>
          <w:t>Office of Procurement</w:t>
        </w:r>
      </w:hyperlink>
      <w:r w:rsidR="00774822" w:rsidRPr="0011481D">
        <w:rPr>
          <w:rFonts w:ascii="Helvetica" w:hAnsi="Helvetica"/>
        </w:rPr>
        <w:t> </w:t>
      </w:r>
    </w:p>
    <w:p w14:paraId="2DDDE479" w14:textId="77777777" w:rsidR="00774822" w:rsidRPr="0011481D" w:rsidRDefault="00774822" w:rsidP="00774822">
      <w:pPr>
        <w:pStyle w:val="NormalWeb"/>
        <w:numPr>
          <w:ilvl w:val="1"/>
          <w:numId w:val="6"/>
        </w:numPr>
        <w:spacing w:before="2" w:after="2"/>
        <w:rPr>
          <w:rFonts w:ascii="Helvetica" w:hAnsi="Helvetica"/>
        </w:rPr>
      </w:pPr>
    </w:p>
    <w:p w14:paraId="3492C8FB" w14:textId="77777777" w:rsidR="00774822" w:rsidRPr="000A1FB0" w:rsidRDefault="00774822" w:rsidP="00774822">
      <w:pPr>
        <w:pStyle w:val="NormalWeb"/>
        <w:numPr>
          <w:ilvl w:val="0"/>
          <w:numId w:val="6"/>
        </w:numPr>
        <w:spacing w:before="2" w:after="2"/>
        <w:rPr>
          <w:rStyle w:val="Hyperlink"/>
          <w:rFonts w:ascii="Helvetica" w:hAnsi="Helvetica"/>
          <w:color w:val="auto"/>
          <w:u w:val="none"/>
        </w:rPr>
      </w:pPr>
      <w:r w:rsidRPr="0011481D">
        <w:rPr>
          <w:rFonts w:ascii="Helvetica" w:hAnsi="Helvetica"/>
        </w:rPr>
        <w:t>National Institute of Standards &amp; Technology (NIST)</w:t>
      </w:r>
    </w:p>
    <w:p w14:paraId="7E35028C" w14:textId="77777777" w:rsidR="00774822" w:rsidRPr="0011481D" w:rsidRDefault="000E4EB0" w:rsidP="00774822">
      <w:pPr>
        <w:pStyle w:val="NormalWeb"/>
        <w:spacing w:before="2" w:after="2"/>
        <w:rPr>
          <w:rFonts w:ascii="Helvetica" w:hAnsi="Helvetica"/>
        </w:rPr>
      </w:pPr>
      <w:hyperlink r:id="rId818" w:anchor="trade" w:history="1">
        <w:r w:rsidR="00774822" w:rsidRPr="0011481D">
          <w:rPr>
            <w:rStyle w:val="Hyperlink"/>
            <w:rFonts w:ascii="Helvetica" w:hAnsi="Helvetica"/>
          </w:rPr>
          <w:t>Trade Opportunities through Commerce</w:t>
        </w:r>
      </w:hyperlink>
    </w:p>
    <w:p w14:paraId="52AFABFF" w14:textId="77777777" w:rsidR="00774822" w:rsidRDefault="000E4EB0" w:rsidP="00774822">
      <w:pPr>
        <w:widowControl w:val="0"/>
        <w:pBdr>
          <w:bottom w:val="single" w:sz="6" w:space="1" w:color="auto"/>
        </w:pBdr>
        <w:autoSpaceDE w:val="0"/>
        <w:autoSpaceDN w:val="0"/>
        <w:adjustRightInd w:val="0"/>
        <w:rPr>
          <w:rStyle w:val="Hyperlink"/>
          <w:rFonts w:ascii="Helvetica" w:hAnsi="Helvetica" w:cs="Helvetica"/>
        </w:rPr>
      </w:pPr>
      <w:hyperlink r:id="rId819" w:history="1">
        <w:r w:rsidR="00774822" w:rsidRPr="00265EEB">
          <w:rPr>
            <w:rStyle w:val="Hyperlink"/>
            <w:rFonts w:ascii="Helvetica" w:hAnsi="Helvetica" w:cs="Helvetica"/>
          </w:rPr>
          <w:t>http://www.commerce.gov</w:t>
        </w:r>
      </w:hyperlink>
    </w:p>
    <w:p w14:paraId="5F06837B" w14:textId="77777777" w:rsidR="00774822" w:rsidRDefault="00774822" w:rsidP="00774822">
      <w:pPr>
        <w:widowControl w:val="0"/>
        <w:pBdr>
          <w:bottom w:val="single" w:sz="6" w:space="1" w:color="auto"/>
        </w:pBdr>
        <w:autoSpaceDE w:val="0"/>
        <w:autoSpaceDN w:val="0"/>
        <w:adjustRightInd w:val="0"/>
        <w:rPr>
          <w:rStyle w:val="Hyperlink"/>
          <w:rFonts w:ascii="Helvetica" w:hAnsi="Helvetica" w:cs="Helvetica"/>
        </w:rPr>
      </w:pPr>
    </w:p>
    <w:p w14:paraId="45D8FD1F" w14:textId="77777777" w:rsidR="00774822" w:rsidRDefault="00774822" w:rsidP="00774822">
      <w:pPr>
        <w:widowControl w:val="0"/>
        <w:pBdr>
          <w:bottom w:val="single" w:sz="6" w:space="1" w:color="auto"/>
        </w:pBdr>
        <w:autoSpaceDE w:val="0"/>
        <w:autoSpaceDN w:val="0"/>
        <w:adjustRightInd w:val="0"/>
        <w:rPr>
          <w:rStyle w:val="Hyperlink"/>
          <w:rFonts w:ascii="Helvetica" w:hAnsi="Helvetica" w:cs="Helvetica"/>
        </w:rPr>
      </w:pPr>
    </w:p>
    <w:p w14:paraId="57DD6E90" w14:textId="77777777" w:rsidR="00774822" w:rsidRDefault="00774822" w:rsidP="00774822">
      <w:pPr>
        <w:widowControl w:val="0"/>
        <w:pBdr>
          <w:bottom w:val="single" w:sz="6" w:space="1" w:color="auto"/>
        </w:pBdr>
        <w:autoSpaceDE w:val="0"/>
        <w:autoSpaceDN w:val="0"/>
        <w:adjustRightInd w:val="0"/>
        <w:rPr>
          <w:rStyle w:val="Hyperlink"/>
          <w:rFonts w:ascii="Helvetica" w:hAnsi="Helvetica" w:cs="Helvetica"/>
        </w:rPr>
      </w:pPr>
    </w:p>
    <w:p w14:paraId="385878D9" w14:textId="3520DDCC" w:rsidR="000A1FB0" w:rsidRDefault="000A1FB0">
      <w:pPr>
        <w:rPr>
          <w:rFonts w:ascii="Helvetica" w:hAnsi="Helvetica" w:cs="Helvetica"/>
        </w:rPr>
      </w:pPr>
      <w:r>
        <w:rPr>
          <w:rFonts w:ascii="Helvetica" w:hAnsi="Helvetica" w:cs="Helvetica"/>
        </w:rPr>
        <w:br w:type="page"/>
      </w:r>
    </w:p>
    <w:p w14:paraId="48E9A118" w14:textId="77777777" w:rsidR="000A1FB0" w:rsidRDefault="000A1FB0" w:rsidP="00625238">
      <w:pPr>
        <w:widowControl w:val="0"/>
        <w:autoSpaceDE w:val="0"/>
        <w:autoSpaceDN w:val="0"/>
        <w:adjustRightInd w:val="0"/>
        <w:rPr>
          <w:rFonts w:ascii="Helvetica" w:hAnsi="Helvetica" w:cs="Helvetica"/>
        </w:rPr>
      </w:pPr>
    </w:p>
    <w:p w14:paraId="548526FC" w14:textId="77777777" w:rsidR="00625238" w:rsidRPr="00E100DC" w:rsidRDefault="00625238" w:rsidP="00625238">
      <w:pPr>
        <w:widowControl w:val="0"/>
        <w:autoSpaceDE w:val="0"/>
        <w:autoSpaceDN w:val="0"/>
        <w:adjustRightInd w:val="0"/>
        <w:outlineLvl w:val="0"/>
        <w:rPr>
          <w:rFonts w:ascii="Helvetica" w:hAnsi="Helvetica" w:cs="Helvetica"/>
          <w:b/>
          <w:sz w:val="28"/>
          <w:szCs w:val="28"/>
        </w:rPr>
      </w:pPr>
      <w:bookmarkStart w:id="1049" w:name="CNCS2"/>
      <w:bookmarkEnd w:id="1049"/>
      <w:r w:rsidRPr="00E100DC">
        <w:rPr>
          <w:rFonts w:ascii="Helvetica" w:hAnsi="Helvetica" w:cs="Helvetica"/>
          <w:b/>
          <w:sz w:val="28"/>
          <w:szCs w:val="28"/>
        </w:rPr>
        <w:t>Corporation for National and Community Service</w:t>
      </w:r>
    </w:p>
    <w:p w14:paraId="13356818" w14:textId="77777777" w:rsidR="00625238" w:rsidRDefault="00625238" w:rsidP="00625238">
      <w:pPr>
        <w:widowControl w:val="0"/>
        <w:autoSpaceDE w:val="0"/>
        <w:autoSpaceDN w:val="0"/>
        <w:adjustRightInd w:val="0"/>
        <w:rPr>
          <w:rFonts w:ascii="Helvetica" w:hAnsi="Helvetica" w:cs="Helvetica"/>
        </w:rPr>
      </w:pPr>
    </w:p>
    <w:p w14:paraId="02E70C55" w14:textId="77777777" w:rsidR="00625238" w:rsidRDefault="00625238" w:rsidP="00625238">
      <w:pPr>
        <w:widowControl w:val="0"/>
        <w:autoSpaceDE w:val="0"/>
        <w:autoSpaceDN w:val="0"/>
        <w:adjustRightInd w:val="0"/>
        <w:rPr>
          <w:rFonts w:ascii="Helvetica" w:hAnsi="Helvetica" w:cs="Helvetica"/>
        </w:rPr>
      </w:pPr>
    </w:p>
    <w:p w14:paraId="74D0C16A" w14:textId="77777777" w:rsidR="00625238" w:rsidRPr="0011481D" w:rsidRDefault="00625238" w:rsidP="00625238">
      <w:pPr>
        <w:widowControl w:val="0"/>
        <w:autoSpaceDE w:val="0"/>
        <w:autoSpaceDN w:val="0"/>
        <w:adjustRightInd w:val="0"/>
        <w:rPr>
          <w:rFonts w:ascii="Helvetica" w:hAnsi="Helvetica" w:cs="Helvetica"/>
        </w:rPr>
      </w:pPr>
    </w:p>
    <w:p w14:paraId="0798E39E" w14:textId="77777777" w:rsidR="00625238" w:rsidRPr="0011481D" w:rsidRDefault="00625238" w:rsidP="00625238">
      <w:pPr>
        <w:autoSpaceDE w:val="0"/>
        <w:autoSpaceDN w:val="0"/>
        <w:adjustRightInd w:val="0"/>
        <w:rPr>
          <w:rFonts w:ascii="Helvetica" w:hAnsi="Helvetica"/>
          <w:b/>
          <w:u w:val="single"/>
        </w:rPr>
      </w:pPr>
      <w:r w:rsidRPr="0011481D">
        <w:rPr>
          <w:rFonts w:ascii="Helvetica" w:hAnsi="Helvetica" w:cs="Helvetica"/>
          <w:noProof/>
          <w:color w:val="05308D"/>
        </w:rPr>
        <w:drawing>
          <wp:inline distT="0" distB="0" distL="0" distR="0" wp14:anchorId="38D17B63" wp14:editId="577766D2">
            <wp:extent cx="2768600" cy="1231900"/>
            <wp:effectExtent l="0" t="0" r="0" b="12700"/>
            <wp:docPr id="37" name="Picture 14">
              <a:hlinkClick xmlns:a="http://schemas.openxmlformats.org/drawingml/2006/main" r:id="rId8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21">
                      <a:extLst>
                        <a:ext uri="{28A0092B-C50C-407E-A947-70E740481C1C}">
                          <a14:useLocalDpi xmlns:a14="http://schemas.microsoft.com/office/drawing/2010/main"/>
                        </a:ext>
                      </a:extLst>
                    </a:blip>
                    <a:srcRect/>
                    <a:stretch>
                      <a:fillRect/>
                    </a:stretch>
                  </pic:blipFill>
                  <pic:spPr bwMode="auto">
                    <a:xfrm>
                      <a:off x="0" y="0"/>
                      <a:ext cx="2768600" cy="1231900"/>
                    </a:xfrm>
                    <a:prstGeom prst="rect">
                      <a:avLst/>
                    </a:prstGeom>
                    <a:noFill/>
                    <a:ln>
                      <a:noFill/>
                    </a:ln>
                  </pic:spPr>
                </pic:pic>
              </a:graphicData>
            </a:graphic>
          </wp:inline>
        </w:drawing>
      </w:r>
    </w:p>
    <w:p w14:paraId="0F60E25E" w14:textId="77777777" w:rsidR="00625238" w:rsidRPr="0011481D" w:rsidRDefault="00625238" w:rsidP="00625238">
      <w:pPr>
        <w:autoSpaceDE w:val="0"/>
        <w:autoSpaceDN w:val="0"/>
        <w:adjustRightInd w:val="0"/>
        <w:rPr>
          <w:rFonts w:ascii="Helvetica" w:hAnsi="Helvetica"/>
          <w:b/>
          <w:u w:val="single"/>
        </w:rPr>
      </w:pPr>
    </w:p>
    <w:p w14:paraId="12D8EBF2" w14:textId="77777777" w:rsidR="00625238" w:rsidRPr="0011481D" w:rsidRDefault="00625238" w:rsidP="00625238">
      <w:pPr>
        <w:widowControl w:val="0"/>
        <w:autoSpaceDE w:val="0"/>
        <w:autoSpaceDN w:val="0"/>
        <w:adjustRightInd w:val="0"/>
        <w:rPr>
          <w:rFonts w:ascii="Helvetica" w:hAnsi="Helvetica" w:cs="Helvetica"/>
          <w:b/>
        </w:rPr>
      </w:pPr>
    </w:p>
    <w:p w14:paraId="26E05472" w14:textId="77777777" w:rsidR="00625238" w:rsidRDefault="00625238" w:rsidP="00625238">
      <w:pPr>
        <w:widowControl w:val="0"/>
        <w:autoSpaceDE w:val="0"/>
        <w:autoSpaceDN w:val="0"/>
        <w:adjustRightInd w:val="0"/>
        <w:rPr>
          <w:rFonts w:ascii="Helvetica" w:hAnsi="Helvetica" w:cs="Helvetica"/>
        </w:rPr>
      </w:pPr>
      <w:bookmarkStart w:id="1050" w:name="CNCSOverview"/>
      <w:bookmarkEnd w:id="1050"/>
      <w:r w:rsidRPr="0011481D">
        <w:rPr>
          <w:rFonts w:ascii="Helvetica" w:hAnsi="Helvetica" w:cs="Helvetica"/>
        </w:rPr>
        <w:t>General Program Overview</w:t>
      </w:r>
    </w:p>
    <w:p w14:paraId="07144F5E" w14:textId="77777777" w:rsidR="00625238" w:rsidRPr="0011481D" w:rsidRDefault="00625238" w:rsidP="00625238">
      <w:pPr>
        <w:widowControl w:val="0"/>
        <w:autoSpaceDE w:val="0"/>
        <w:autoSpaceDN w:val="0"/>
        <w:adjustRightInd w:val="0"/>
        <w:rPr>
          <w:rFonts w:ascii="Helvetica" w:hAnsi="Helvetica" w:cs="Helvetica"/>
        </w:rPr>
      </w:pPr>
    </w:p>
    <w:p w14:paraId="3135743C" w14:textId="77777777" w:rsidR="00625238" w:rsidRPr="0011481D" w:rsidRDefault="00625238" w:rsidP="00625238">
      <w:pPr>
        <w:spacing w:beforeLines="1" w:before="2" w:afterLines="1" w:after="2"/>
        <w:rPr>
          <w:rFonts w:ascii="Helvetica" w:hAnsi="Helvetica"/>
        </w:rPr>
      </w:pPr>
      <w:r w:rsidRPr="0011481D">
        <w:rPr>
          <w:rFonts w:ascii="Helvetica" w:hAnsi="Helvetica"/>
        </w:rPr>
        <w:t xml:space="preserve">AmeriCorps provides resources, both human and financial, to organizations that engage Americans in intensive service to meet our country’s critical needs. </w:t>
      </w:r>
    </w:p>
    <w:p w14:paraId="6AB8E647" w14:textId="4D744BD5" w:rsidR="00625238" w:rsidRPr="0011481D" w:rsidRDefault="00625238" w:rsidP="00625238">
      <w:pPr>
        <w:spacing w:beforeLines="1" w:before="2" w:afterLines="1" w:after="2"/>
        <w:rPr>
          <w:rFonts w:ascii="Helvetica" w:hAnsi="Helvetica"/>
        </w:rPr>
      </w:pPr>
      <w:r w:rsidRPr="0011481D">
        <w:rPr>
          <w:rFonts w:ascii="Helvetica" w:hAnsi="Helvetica"/>
        </w:rPr>
        <w:t>Grantees use the funding to support AmeriCorps members for intensive service in their community. AmeriCorps grants partially cover the expense of operating an AmeriCorps program and do not cover general organizational expenses. A cash and in-kind match</w:t>
      </w:r>
      <w:r w:rsidR="004B4B45">
        <w:rPr>
          <w:rFonts w:ascii="Helvetica" w:hAnsi="Helvetica"/>
        </w:rPr>
        <w:t xml:space="preserve"> are</w:t>
      </w:r>
      <w:r w:rsidRPr="0011481D">
        <w:rPr>
          <w:rFonts w:ascii="Helvetica" w:hAnsi="Helvetica"/>
        </w:rPr>
        <w:t xml:space="preserve"> required.</w:t>
      </w:r>
    </w:p>
    <w:p w14:paraId="526732BE" w14:textId="77777777" w:rsidR="00625238" w:rsidRPr="0011481D" w:rsidRDefault="00625238" w:rsidP="00625238">
      <w:pPr>
        <w:spacing w:beforeLines="1" w:before="2" w:afterLines="1" w:after="2"/>
        <w:rPr>
          <w:rFonts w:ascii="Helvetica" w:hAnsi="Helvetica"/>
        </w:rPr>
      </w:pPr>
    </w:p>
    <w:p w14:paraId="5C129404" w14:textId="77777777" w:rsidR="00625238" w:rsidRPr="0011481D" w:rsidRDefault="00625238" w:rsidP="00625238">
      <w:pPr>
        <w:spacing w:beforeLines="1" w:before="2" w:afterLines="1" w:after="2"/>
        <w:rPr>
          <w:rFonts w:ascii="Helvetica" w:hAnsi="Helvetica"/>
        </w:rPr>
      </w:pPr>
      <w:r w:rsidRPr="0011481D">
        <w:rPr>
          <w:rFonts w:ascii="Helvetica" w:hAnsi="Helvetica"/>
        </w:rPr>
        <w:t xml:space="preserve">The main website can be accessed here:  </w:t>
      </w:r>
      <w:hyperlink r:id="rId822" w:history="1">
        <w:r w:rsidRPr="0011481D">
          <w:rPr>
            <w:rStyle w:val="Hyperlink"/>
            <w:rFonts w:ascii="Helvetica" w:hAnsi="Helvetica"/>
          </w:rPr>
          <w:t>http://www.nationalservice.gov</w:t>
        </w:r>
      </w:hyperlink>
    </w:p>
    <w:p w14:paraId="5B688F9B" w14:textId="0626B094" w:rsidR="00625238" w:rsidRDefault="00625238" w:rsidP="00625238">
      <w:pPr>
        <w:spacing w:beforeLines="1" w:before="2" w:afterLines="1" w:after="2"/>
        <w:rPr>
          <w:rFonts w:ascii="Helvetica" w:hAnsi="Helvetica"/>
        </w:rPr>
      </w:pPr>
    </w:p>
    <w:p w14:paraId="1550D3F1" w14:textId="7EE7EF15" w:rsidR="00853ECC" w:rsidRPr="0011481D" w:rsidRDefault="00853ECC" w:rsidP="00625238">
      <w:pPr>
        <w:spacing w:beforeLines="1" w:before="2" w:afterLines="1" w:after="2"/>
        <w:rPr>
          <w:rFonts w:ascii="Helvetica" w:hAnsi="Helvetica"/>
        </w:rPr>
      </w:pPr>
      <w:r w:rsidRPr="00853ECC">
        <w:rPr>
          <w:rFonts w:ascii="Helvetica" w:hAnsi="Helvetica"/>
          <w:noProof/>
        </w:rPr>
        <w:drawing>
          <wp:inline distT="0" distB="0" distL="0" distR="0" wp14:anchorId="22CBF324" wp14:editId="22A487C1">
            <wp:extent cx="6915150" cy="4608195"/>
            <wp:effectExtent l="0" t="0" r="6350" b="1905"/>
            <wp:docPr id="111" name="Picture 111" descr="A person holding a camera&#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Picture 111" descr="A person holding a camera&#10;&#10;Description automatically generated with low confidence"/>
                    <pic:cNvPicPr/>
                  </pic:nvPicPr>
                  <pic:blipFill>
                    <a:blip r:embed="rId823" cstate="email">
                      <a:extLst>
                        <a:ext uri="{28A0092B-C50C-407E-A947-70E740481C1C}">
                          <a14:useLocalDpi xmlns:a14="http://schemas.microsoft.com/office/drawing/2010/main"/>
                        </a:ext>
                      </a:extLst>
                    </a:blip>
                    <a:stretch>
                      <a:fillRect/>
                    </a:stretch>
                  </pic:blipFill>
                  <pic:spPr>
                    <a:xfrm>
                      <a:off x="0" y="0"/>
                      <a:ext cx="6915150" cy="4608195"/>
                    </a:xfrm>
                    <a:prstGeom prst="rect">
                      <a:avLst/>
                    </a:prstGeom>
                  </pic:spPr>
                </pic:pic>
              </a:graphicData>
            </a:graphic>
          </wp:inline>
        </w:drawing>
      </w:r>
    </w:p>
    <w:p w14:paraId="555A2292" w14:textId="77777777" w:rsidR="00625238" w:rsidRPr="0011481D" w:rsidRDefault="00625238" w:rsidP="00625238">
      <w:pPr>
        <w:spacing w:beforeLines="1" w:before="2" w:afterLines="1" w:after="2"/>
        <w:rPr>
          <w:rFonts w:ascii="Helvetica" w:hAnsi="Helvetica"/>
        </w:rPr>
      </w:pPr>
    </w:p>
    <w:p w14:paraId="7DED1F24" w14:textId="77777777" w:rsidR="00625238" w:rsidRPr="0011481D" w:rsidRDefault="00625238" w:rsidP="00625238">
      <w:pPr>
        <w:pStyle w:val="Heading2"/>
        <w:spacing w:before="0" w:after="0"/>
        <w:textAlignment w:val="baseline"/>
        <w:rPr>
          <w:rFonts w:ascii="Helvetica" w:hAnsi="Helvetica" w:cs="Helvetica"/>
          <w:sz w:val="24"/>
          <w:szCs w:val="24"/>
        </w:rPr>
      </w:pPr>
      <w:r w:rsidRPr="0011481D">
        <w:rPr>
          <w:rFonts w:ascii="Helvetica" w:hAnsi="Helvetica"/>
          <w:color w:val="06317C"/>
          <w:spacing w:val="-5"/>
          <w:sz w:val="24"/>
          <w:szCs w:val="24"/>
        </w:rPr>
        <w:tab/>
      </w:r>
      <w:r w:rsidRPr="0011481D">
        <w:rPr>
          <w:rFonts w:ascii="Helvetica" w:hAnsi="Helvetica"/>
          <w:color w:val="06317C"/>
          <w:spacing w:val="-5"/>
          <w:sz w:val="24"/>
          <w:szCs w:val="24"/>
        </w:rPr>
        <w:tab/>
      </w:r>
      <w:r w:rsidRPr="0011481D">
        <w:rPr>
          <w:rFonts w:ascii="Helvetica" w:hAnsi="Helvetica"/>
          <w:color w:val="06317C"/>
          <w:spacing w:val="-5"/>
          <w:sz w:val="24"/>
          <w:szCs w:val="24"/>
        </w:rPr>
        <w:tab/>
      </w:r>
      <w:r w:rsidRPr="0011481D">
        <w:rPr>
          <w:rFonts w:ascii="Helvetica" w:hAnsi="Helvetica"/>
          <w:color w:val="06317C"/>
          <w:spacing w:val="-5"/>
          <w:sz w:val="24"/>
          <w:szCs w:val="24"/>
        </w:rPr>
        <w:tab/>
      </w:r>
    </w:p>
    <w:p w14:paraId="0CD09BB2" w14:textId="1DD0E7DC" w:rsidR="00625238" w:rsidRDefault="00625238" w:rsidP="00625238">
      <w:pPr>
        <w:widowControl w:val="0"/>
        <w:autoSpaceDE w:val="0"/>
        <w:autoSpaceDN w:val="0"/>
        <w:adjustRightInd w:val="0"/>
      </w:pPr>
      <w:r w:rsidRPr="0011481D">
        <w:rPr>
          <w:rFonts w:ascii="Helvetica" w:hAnsi="Helvetica" w:cs="Helvetica"/>
        </w:rPr>
        <w:t xml:space="preserve">For access to further funding information: </w:t>
      </w:r>
      <w:hyperlink r:id="rId824" w:history="1">
        <w:r w:rsidR="008655A5" w:rsidRPr="00E05695">
          <w:rPr>
            <w:rStyle w:val="Hyperlink"/>
          </w:rPr>
          <w:t>https://americorps.gov/partner/funding-opportunities</w:t>
        </w:r>
      </w:hyperlink>
    </w:p>
    <w:p w14:paraId="6475A1BF" w14:textId="407FE641" w:rsidR="008655A5" w:rsidRDefault="008655A5" w:rsidP="00625238">
      <w:pPr>
        <w:widowControl w:val="0"/>
        <w:autoSpaceDE w:val="0"/>
        <w:autoSpaceDN w:val="0"/>
        <w:adjustRightInd w:val="0"/>
        <w:rPr>
          <w:rFonts w:ascii="Helvetica" w:hAnsi="Helvetica" w:cs="Helvetica"/>
        </w:rPr>
      </w:pPr>
    </w:p>
    <w:p w14:paraId="514FB1CC" w14:textId="17D7F7E2" w:rsidR="00783F3D" w:rsidRPr="0011481D" w:rsidRDefault="00783F3D" w:rsidP="00625238">
      <w:pPr>
        <w:widowControl w:val="0"/>
        <w:autoSpaceDE w:val="0"/>
        <w:autoSpaceDN w:val="0"/>
        <w:adjustRightInd w:val="0"/>
        <w:rPr>
          <w:rFonts w:ascii="Helvetica" w:hAnsi="Helvetica" w:cs="Helvetica"/>
        </w:rPr>
      </w:pPr>
      <w:r w:rsidRPr="00783F3D">
        <w:rPr>
          <w:rFonts w:ascii="Helvetica" w:hAnsi="Helvetica" w:cs="Helvetica"/>
          <w:noProof/>
        </w:rPr>
        <w:lastRenderedPageBreak/>
        <w:drawing>
          <wp:inline distT="0" distB="0" distL="0" distR="0" wp14:anchorId="6CAF6F36" wp14:editId="793BBF9C">
            <wp:extent cx="6153564" cy="5061857"/>
            <wp:effectExtent l="0" t="0" r="6350" b="5715"/>
            <wp:docPr id="1900401294" name="Picture 1" descr="A screenshot of a web p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0401294" name="Picture 1" descr="A screenshot of a web page&#10;&#10;Description automatically generated"/>
                    <pic:cNvPicPr/>
                  </pic:nvPicPr>
                  <pic:blipFill>
                    <a:blip r:embed="rId825" cstate="screen">
                      <a:extLst>
                        <a:ext uri="{28A0092B-C50C-407E-A947-70E740481C1C}">
                          <a14:useLocalDpi xmlns:a14="http://schemas.microsoft.com/office/drawing/2010/main"/>
                        </a:ext>
                      </a:extLst>
                    </a:blip>
                    <a:stretch>
                      <a:fillRect/>
                    </a:stretch>
                  </pic:blipFill>
                  <pic:spPr>
                    <a:xfrm>
                      <a:off x="0" y="0"/>
                      <a:ext cx="6165417" cy="5071607"/>
                    </a:xfrm>
                    <a:prstGeom prst="rect">
                      <a:avLst/>
                    </a:prstGeom>
                  </pic:spPr>
                </pic:pic>
              </a:graphicData>
            </a:graphic>
          </wp:inline>
        </w:drawing>
      </w:r>
    </w:p>
    <w:p w14:paraId="3F3FAD5C" w14:textId="21D3CC5D" w:rsidR="00F65B79" w:rsidRDefault="00A02267" w:rsidP="00625238">
      <w:pPr>
        <w:widowControl w:val="0"/>
        <w:autoSpaceDE w:val="0"/>
        <w:autoSpaceDN w:val="0"/>
        <w:adjustRightInd w:val="0"/>
        <w:rPr>
          <w:rFonts w:ascii="Helvetica" w:hAnsi="Helvetica" w:cs="Helvetica"/>
        </w:rPr>
      </w:pPr>
      <w:r w:rsidRPr="00A02267">
        <w:rPr>
          <w:rFonts w:ascii="Helvetica" w:hAnsi="Helvetica" w:cs="Helvetica"/>
          <w:noProof/>
        </w:rPr>
        <w:drawing>
          <wp:inline distT="0" distB="0" distL="0" distR="0" wp14:anchorId="5553C388" wp14:editId="47575D6E">
            <wp:extent cx="6915150" cy="4566285"/>
            <wp:effectExtent l="0" t="0" r="6350" b="5715"/>
            <wp:docPr id="1628578483" name="Picture 1" descr="A screenshot of a c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8578483" name="Picture 1" descr="A screenshot of a card&#10;&#10;Description automatically generated"/>
                    <pic:cNvPicPr/>
                  </pic:nvPicPr>
                  <pic:blipFill>
                    <a:blip r:embed="rId826" cstate="screen">
                      <a:extLst>
                        <a:ext uri="{28A0092B-C50C-407E-A947-70E740481C1C}">
                          <a14:useLocalDpi xmlns:a14="http://schemas.microsoft.com/office/drawing/2010/main"/>
                        </a:ext>
                      </a:extLst>
                    </a:blip>
                    <a:stretch>
                      <a:fillRect/>
                    </a:stretch>
                  </pic:blipFill>
                  <pic:spPr>
                    <a:xfrm>
                      <a:off x="0" y="0"/>
                      <a:ext cx="6915150" cy="4566285"/>
                    </a:xfrm>
                    <a:prstGeom prst="rect">
                      <a:avLst/>
                    </a:prstGeom>
                  </pic:spPr>
                </pic:pic>
              </a:graphicData>
            </a:graphic>
          </wp:inline>
        </w:drawing>
      </w:r>
    </w:p>
    <w:p w14:paraId="10D77653" w14:textId="77777777" w:rsidR="00A02267" w:rsidRDefault="000E4EB0" w:rsidP="00A02267">
      <w:pPr>
        <w:shd w:val="clear" w:color="auto" w:fill="F3F4E9"/>
        <w:rPr>
          <w:rFonts w:ascii="Arial" w:hAnsi="Arial" w:cs="Arial"/>
        </w:rPr>
      </w:pPr>
      <w:hyperlink r:id="rId827" w:history="1">
        <w:r w:rsidR="00A02267">
          <w:rPr>
            <w:rFonts w:ascii="Arial" w:hAnsi="Arial" w:cs="Arial"/>
            <w:b/>
            <w:bCs/>
            <w:color w:val="112542"/>
            <w:u w:val="single"/>
          </w:rPr>
          <w:br/>
        </w:r>
        <w:r w:rsidR="00A02267">
          <w:rPr>
            <w:rStyle w:val="Hyperlink"/>
            <w:rFonts w:ascii="Arial" w:hAnsi="Arial" w:cs="Arial"/>
            <w:b/>
            <w:bCs/>
            <w:color w:val="112542"/>
          </w:rPr>
          <w:t>Read more</w:t>
        </w:r>
      </w:hyperlink>
    </w:p>
    <w:p w14:paraId="34E30AFF" w14:textId="77777777" w:rsidR="00A02267" w:rsidRDefault="00A02267" w:rsidP="00A02267">
      <w:pPr>
        <w:pStyle w:val="Heading3"/>
        <w:shd w:val="clear" w:color="auto" w:fill="FFFFFF"/>
        <w:spacing w:before="0" w:line="399" w:lineRule="atLeast"/>
        <w:rPr>
          <w:rFonts w:ascii="Arial" w:hAnsi="Arial" w:cs="Arial"/>
          <w:color w:val="112542"/>
        </w:rPr>
      </w:pPr>
      <w:r>
        <w:rPr>
          <w:rFonts w:ascii="Arial" w:hAnsi="Arial" w:cs="Arial"/>
          <w:color w:val="112542"/>
        </w:rPr>
        <w:t>Closed Funding Opportunities</w:t>
      </w:r>
    </w:p>
    <w:p w14:paraId="05299F00" w14:textId="77777777" w:rsidR="00A02267" w:rsidRDefault="00A02267" w:rsidP="00A02267">
      <w:pPr>
        <w:pStyle w:val="NormalWeb"/>
        <w:shd w:val="clear" w:color="auto" w:fill="FFFFFF"/>
        <w:spacing w:before="300" w:beforeAutospacing="0" w:line="360" w:lineRule="atLeast"/>
        <w:rPr>
          <w:rFonts w:ascii="Arial" w:hAnsi="Arial" w:cs="Arial"/>
          <w:color w:val="112542"/>
        </w:rPr>
      </w:pPr>
      <w:r>
        <w:rPr>
          <w:rFonts w:ascii="Arial" w:hAnsi="Arial" w:cs="Arial"/>
          <w:color w:val="112542"/>
        </w:rPr>
        <w:t>Past funding opportunities, archived for public record.</w:t>
      </w:r>
    </w:p>
    <w:p w14:paraId="339242F9" w14:textId="77777777" w:rsidR="00A02267" w:rsidRDefault="00A02267" w:rsidP="00A02267">
      <w:pPr>
        <w:pStyle w:val="Heading3"/>
        <w:shd w:val="clear" w:color="auto" w:fill="FFFFFF"/>
        <w:spacing w:before="0" w:line="399" w:lineRule="atLeast"/>
        <w:rPr>
          <w:rFonts w:ascii="Arial" w:hAnsi="Arial" w:cs="Arial"/>
        </w:rPr>
      </w:pPr>
      <w:r>
        <w:rPr>
          <w:rFonts w:ascii="Arial" w:hAnsi="Arial" w:cs="Arial"/>
        </w:rPr>
        <w:t>Funded Grants</w:t>
      </w:r>
    </w:p>
    <w:p w14:paraId="0D20189C" w14:textId="77777777" w:rsidR="00A02267" w:rsidRDefault="00A02267" w:rsidP="00A02267">
      <w:pPr>
        <w:pStyle w:val="NormalWeb"/>
        <w:shd w:val="clear" w:color="auto" w:fill="FFFFFF"/>
        <w:spacing w:before="300" w:beforeAutospacing="0" w:line="360" w:lineRule="atLeast"/>
        <w:rPr>
          <w:rFonts w:ascii="Arial" w:hAnsi="Arial" w:cs="Arial"/>
        </w:rPr>
      </w:pPr>
      <w:r>
        <w:rPr>
          <w:rFonts w:ascii="Arial" w:hAnsi="Arial" w:cs="Arial"/>
        </w:rPr>
        <w:t>AmeriCorps, AmeriCorps Seniors, and Day of Service awards.</w:t>
      </w:r>
    </w:p>
    <w:p w14:paraId="28C5659E" w14:textId="77777777" w:rsidR="00A02267" w:rsidRDefault="00A02267" w:rsidP="00A02267">
      <w:pPr>
        <w:shd w:val="clear" w:color="auto" w:fill="FFFFFF"/>
        <w:spacing w:line="360" w:lineRule="atLeast"/>
        <w:rPr>
          <w:rFonts w:ascii="Arial" w:hAnsi="Arial" w:cs="Arial"/>
        </w:rPr>
      </w:pPr>
    </w:p>
    <w:p w14:paraId="35D4EE98" w14:textId="77777777" w:rsidR="00A02267" w:rsidRPr="0011481D" w:rsidRDefault="00A02267" w:rsidP="00625238">
      <w:pPr>
        <w:widowControl w:val="0"/>
        <w:autoSpaceDE w:val="0"/>
        <w:autoSpaceDN w:val="0"/>
        <w:adjustRightInd w:val="0"/>
        <w:rPr>
          <w:rFonts w:ascii="Helvetica" w:hAnsi="Helvetica" w:cs="Helvetica"/>
        </w:rPr>
      </w:pPr>
    </w:p>
    <w:p w14:paraId="71428CD4" w14:textId="232073B1" w:rsidR="00625238" w:rsidRDefault="000E4EB0" w:rsidP="00625238">
      <w:pPr>
        <w:widowControl w:val="0"/>
        <w:pBdr>
          <w:bottom w:val="single" w:sz="6" w:space="1" w:color="auto"/>
        </w:pBdr>
        <w:autoSpaceDE w:val="0"/>
        <w:autoSpaceDN w:val="0"/>
        <w:adjustRightInd w:val="0"/>
      </w:pPr>
      <w:hyperlink r:id="rId828" w:history="1">
        <w:r w:rsidR="00265EEB" w:rsidRPr="000C03B9">
          <w:rPr>
            <w:rStyle w:val="Hyperlink"/>
          </w:rPr>
          <w:t>https://www.americorps.gov/partner/funding-opportunities</w:t>
        </w:r>
      </w:hyperlink>
    </w:p>
    <w:p w14:paraId="1D56A957" w14:textId="77777777" w:rsidR="00265EEB" w:rsidRPr="0011481D" w:rsidRDefault="00265EEB" w:rsidP="00625238">
      <w:pPr>
        <w:widowControl w:val="0"/>
        <w:pBdr>
          <w:bottom w:val="single" w:sz="6" w:space="1" w:color="auto"/>
        </w:pBdr>
        <w:autoSpaceDE w:val="0"/>
        <w:autoSpaceDN w:val="0"/>
        <w:adjustRightInd w:val="0"/>
        <w:rPr>
          <w:rFonts w:ascii="Helvetica" w:hAnsi="Helvetica" w:cs="Helvetica"/>
        </w:rPr>
      </w:pPr>
    </w:p>
    <w:p w14:paraId="2121A3B1" w14:textId="77777777" w:rsidR="00625238" w:rsidRPr="0011481D" w:rsidRDefault="00625238" w:rsidP="00625238">
      <w:pPr>
        <w:widowControl w:val="0"/>
        <w:autoSpaceDE w:val="0"/>
        <w:autoSpaceDN w:val="0"/>
        <w:adjustRightInd w:val="0"/>
        <w:rPr>
          <w:rFonts w:ascii="Helvetica" w:hAnsi="Helvetica" w:cs="Helvetica"/>
        </w:rPr>
      </w:pPr>
    </w:p>
    <w:p w14:paraId="37C6C2A1" w14:textId="50D2D300" w:rsidR="003E0C70" w:rsidRDefault="00943227" w:rsidP="003E0C70">
      <w:pPr>
        <w:widowControl w:val="0"/>
        <w:autoSpaceDE w:val="0"/>
        <w:autoSpaceDN w:val="0"/>
        <w:adjustRightInd w:val="0"/>
        <w:spacing w:after="400"/>
        <w:rPr>
          <w:rFonts w:ascii="Helvetica" w:hAnsi="Helvetica" w:cs="Helvetica"/>
          <w:b/>
          <w:bCs/>
          <w:color w:val="031D51"/>
          <w:spacing w:val="-20"/>
          <w:kern w:val="1"/>
          <w:sz w:val="28"/>
          <w:szCs w:val="28"/>
        </w:rPr>
      </w:pPr>
      <w:bookmarkStart w:id="1051" w:name="CNCSGeorgia"/>
      <w:bookmarkStart w:id="1052" w:name="CNCSHawaii"/>
      <w:bookmarkEnd w:id="1051"/>
      <w:bookmarkEnd w:id="1052"/>
      <w:r w:rsidRPr="00943227">
        <w:rPr>
          <w:rFonts w:ascii="Helvetica" w:hAnsi="Helvetica" w:cs="Helvetica"/>
          <w:b/>
          <w:bCs/>
          <w:noProof/>
          <w:color w:val="031D51"/>
          <w:spacing w:val="-20"/>
          <w:kern w:val="1"/>
          <w:sz w:val="28"/>
          <w:szCs w:val="28"/>
        </w:rPr>
        <w:drawing>
          <wp:inline distT="0" distB="0" distL="0" distR="0" wp14:anchorId="42F5778C" wp14:editId="0A10AD79">
            <wp:extent cx="6915150" cy="4357370"/>
            <wp:effectExtent l="0" t="0" r="6350" b="0"/>
            <wp:docPr id="72" name="Picture 72"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72" descr="Graphical user interface, website&#10;&#10;Description automatically generated"/>
                    <pic:cNvPicPr/>
                  </pic:nvPicPr>
                  <pic:blipFill>
                    <a:blip r:embed="rId829" cstate="email">
                      <a:extLst>
                        <a:ext uri="{28A0092B-C50C-407E-A947-70E740481C1C}">
                          <a14:useLocalDpi xmlns:a14="http://schemas.microsoft.com/office/drawing/2010/main"/>
                        </a:ext>
                      </a:extLst>
                    </a:blip>
                    <a:stretch>
                      <a:fillRect/>
                    </a:stretch>
                  </pic:blipFill>
                  <pic:spPr>
                    <a:xfrm>
                      <a:off x="0" y="0"/>
                      <a:ext cx="6915150" cy="4357370"/>
                    </a:xfrm>
                    <a:prstGeom prst="rect">
                      <a:avLst/>
                    </a:prstGeom>
                  </pic:spPr>
                </pic:pic>
              </a:graphicData>
            </a:graphic>
          </wp:inline>
        </w:drawing>
      </w:r>
    </w:p>
    <w:p w14:paraId="3C5F5B81" w14:textId="7FE9286A" w:rsidR="003E0C70" w:rsidRDefault="00943227" w:rsidP="003E0C70">
      <w:pPr>
        <w:widowControl w:val="0"/>
        <w:autoSpaceDE w:val="0"/>
        <w:autoSpaceDN w:val="0"/>
        <w:adjustRightInd w:val="0"/>
        <w:spacing w:after="400"/>
        <w:rPr>
          <w:rFonts w:ascii="Helvetica" w:hAnsi="Helvetica" w:cs="Arial"/>
          <w:color w:val="333333"/>
        </w:rPr>
      </w:pPr>
      <w:r w:rsidRPr="00943227">
        <w:rPr>
          <w:rFonts w:ascii="Helvetica" w:hAnsi="Helvetica" w:cs="Arial"/>
          <w:noProof/>
          <w:color w:val="333333"/>
        </w:rPr>
        <w:lastRenderedPageBreak/>
        <w:drawing>
          <wp:inline distT="0" distB="0" distL="0" distR="0" wp14:anchorId="2EC067A4" wp14:editId="54CECE8E">
            <wp:extent cx="6837410" cy="3904042"/>
            <wp:effectExtent l="0" t="0" r="0" b="0"/>
            <wp:docPr id="74" name="Picture 74"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Picture 74" descr="Text, letter&#10;&#10;Description automatically generated"/>
                    <pic:cNvPicPr/>
                  </pic:nvPicPr>
                  <pic:blipFill>
                    <a:blip r:embed="rId830" cstate="email">
                      <a:extLst>
                        <a:ext uri="{28A0092B-C50C-407E-A947-70E740481C1C}">
                          <a14:useLocalDpi xmlns:a14="http://schemas.microsoft.com/office/drawing/2010/main"/>
                        </a:ext>
                      </a:extLst>
                    </a:blip>
                    <a:stretch>
                      <a:fillRect/>
                    </a:stretch>
                  </pic:blipFill>
                  <pic:spPr>
                    <a:xfrm>
                      <a:off x="0" y="0"/>
                      <a:ext cx="6838140" cy="3904459"/>
                    </a:xfrm>
                    <a:prstGeom prst="rect">
                      <a:avLst/>
                    </a:prstGeom>
                  </pic:spPr>
                </pic:pic>
              </a:graphicData>
            </a:graphic>
          </wp:inline>
        </w:drawing>
      </w:r>
    </w:p>
    <w:p w14:paraId="3F60E088" w14:textId="711D2FFA" w:rsidR="001422F7" w:rsidRPr="0011481D" w:rsidRDefault="00B56B42" w:rsidP="003E0C70">
      <w:pPr>
        <w:widowControl w:val="0"/>
        <w:autoSpaceDE w:val="0"/>
        <w:autoSpaceDN w:val="0"/>
        <w:adjustRightInd w:val="0"/>
        <w:spacing w:after="400"/>
        <w:rPr>
          <w:rFonts w:ascii="Helvetica" w:hAnsi="Helvetica" w:cs="Arial"/>
          <w:color w:val="333333"/>
        </w:rPr>
      </w:pPr>
      <w:r w:rsidRPr="00B56B42">
        <w:rPr>
          <w:rFonts w:ascii="Helvetica" w:hAnsi="Helvetica" w:cs="Arial"/>
          <w:noProof/>
          <w:color w:val="333333"/>
        </w:rPr>
        <w:drawing>
          <wp:inline distT="0" distB="0" distL="0" distR="0" wp14:anchorId="2237B8C7" wp14:editId="134FA297">
            <wp:extent cx="6915150" cy="3961130"/>
            <wp:effectExtent l="0" t="0" r="6350" b="1270"/>
            <wp:docPr id="86" name="Picture 86"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Picture 86" descr="Graphical user interface, text, application&#10;&#10;Description automatically generated"/>
                    <pic:cNvPicPr/>
                  </pic:nvPicPr>
                  <pic:blipFill>
                    <a:blip r:embed="rId831" cstate="email">
                      <a:extLst>
                        <a:ext uri="{28A0092B-C50C-407E-A947-70E740481C1C}">
                          <a14:useLocalDpi xmlns:a14="http://schemas.microsoft.com/office/drawing/2010/main"/>
                        </a:ext>
                      </a:extLst>
                    </a:blip>
                    <a:stretch>
                      <a:fillRect/>
                    </a:stretch>
                  </pic:blipFill>
                  <pic:spPr>
                    <a:xfrm>
                      <a:off x="0" y="0"/>
                      <a:ext cx="6915150" cy="3961130"/>
                    </a:xfrm>
                    <a:prstGeom prst="rect">
                      <a:avLst/>
                    </a:prstGeom>
                  </pic:spPr>
                </pic:pic>
              </a:graphicData>
            </a:graphic>
          </wp:inline>
        </w:drawing>
      </w:r>
    </w:p>
    <w:p w14:paraId="7EE4D792" w14:textId="37D24E97" w:rsidR="00625238" w:rsidRPr="0011481D" w:rsidRDefault="00625238" w:rsidP="00625238">
      <w:pPr>
        <w:pStyle w:val="Heading4"/>
        <w:shd w:val="clear" w:color="auto" w:fill="FFFFFF"/>
        <w:spacing w:before="150" w:beforeAutospacing="0" w:after="150" w:afterAutospacing="0"/>
        <w:rPr>
          <w:rFonts w:ascii="Helvetica" w:hAnsi="Helvetica" w:cs="Arial"/>
          <w:color w:val="012C7B"/>
          <w:spacing w:val="15"/>
        </w:rPr>
      </w:pPr>
      <w:r w:rsidRPr="0011481D">
        <w:rPr>
          <w:rFonts w:ascii="Helvetica" w:hAnsi="Helvetica" w:cs="Arial"/>
          <w:color w:val="012C7B"/>
          <w:spacing w:val="15"/>
        </w:rPr>
        <w:t>Learn More</w:t>
      </w:r>
      <w:r w:rsidR="003E0C70">
        <w:rPr>
          <w:rFonts w:ascii="Helvetica" w:hAnsi="Helvetica" w:cs="Arial"/>
          <w:color w:val="012C7B"/>
          <w:spacing w:val="15"/>
        </w:rPr>
        <w:t xml:space="preserve"> </w:t>
      </w:r>
      <w:hyperlink r:id="rId832" w:history="1">
        <w:r w:rsidR="003E0C70" w:rsidRPr="00C9551C">
          <w:rPr>
            <w:rStyle w:val="Hyperlink"/>
            <w:rFonts w:ascii="Helvetica" w:hAnsi="Helvetica" w:cs="Arial"/>
            <w:spacing w:val="15"/>
          </w:rPr>
          <w:t>https://americorps.gov/national-service-report/hi</w:t>
        </w:r>
      </w:hyperlink>
    </w:p>
    <w:p w14:paraId="2C2EFDBE" w14:textId="1C31AB65" w:rsidR="00625238" w:rsidRPr="0011481D" w:rsidRDefault="00625238" w:rsidP="00625238">
      <w:pPr>
        <w:pStyle w:val="NormalWeb"/>
        <w:shd w:val="clear" w:color="auto" w:fill="FFFFFF"/>
        <w:spacing w:before="0" w:beforeAutospacing="0" w:after="300" w:afterAutospacing="0" w:line="360" w:lineRule="atLeast"/>
        <w:rPr>
          <w:rFonts w:ascii="Helvetica" w:hAnsi="Helvetica" w:cs="Arial"/>
          <w:color w:val="333333"/>
        </w:rPr>
      </w:pPr>
      <w:r w:rsidRPr="0011481D">
        <w:rPr>
          <w:rFonts w:ascii="Helvetica" w:hAnsi="Helvetica" w:cs="Arial"/>
          <w:color w:val="333333"/>
        </w:rPr>
        <w:t xml:space="preserve">To see other reports about national service in </w:t>
      </w:r>
      <w:r w:rsidR="00CD4180" w:rsidRPr="00CD4180">
        <w:rPr>
          <w:rFonts w:ascii="Helvetica" w:hAnsi="Helvetica" w:cs="Arial"/>
          <w:color w:val="333333"/>
        </w:rPr>
        <w:t>Hawai‘i</w:t>
      </w:r>
      <w:bookmarkStart w:id="1053" w:name="_GoBack"/>
      <w:bookmarkEnd w:id="1053"/>
      <w:r w:rsidRPr="0011481D">
        <w:rPr>
          <w:rFonts w:ascii="Helvetica" w:hAnsi="Helvetica" w:cs="Arial"/>
          <w:color w:val="333333"/>
        </w:rPr>
        <w:t>, please contact </w:t>
      </w:r>
      <w:hyperlink r:id="rId833" w:history="1">
        <w:r w:rsidRPr="0011481D">
          <w:rPr>
            <w:rStyle w:val="Hyperlink"/>
            <w:rFonts w:ascii="Helvetica" w:hAnsi="Helvetica" w:cs="Arial"/>
            <w:color w:val="016FBC"/>
          </w:rPr>
          <w:t>HI@cns.gov</w:t>
        </w:r>
      </w:hyperlink>
      <w:r w:rsidRPr="0011481D">
        <w:rPr>
          <w:rFonts w:ascii="Helvetica" w:hAnsi="Helvetica" w:cs="Arial"/>
          <w:color w:val="333333"/>
        </w:rPr>
        <w:t>.</w:t>
      </w:r>
    </w:p>
    <w:p w14:paraId="21C925B0" w14:textId="77777777" w:rsidR="00625238" w:rsidRPr="0011481D" w:rsidRDefault="00625238" w:rsidP="00625238">
      <w:pPr>
        <w:pStyle w:val="NormalWeb"/>
        <w:shd w:val="clear" w:color="auto" w:fill="FFFFFF"/>
        <w:spacing w:before="0" w:beforeAutospacing="0" w:after="300" w:afterAutospacing="0" w:line="360" w:lineRule="atLeast"/>
        <w:rPr>
          <w:rFonts w:ascii="Helvetica" w:hAnsi="Helvetica" w:cs="Arial"/>
          <w:color w:val="333333"/>
        </w:rPr>
      </w:pPr>
      <w:r w:rsidRPr="0011481D">
        <w:rPr>
          <w:rFonts w:ascii="Helvetica" w:hAnsi="Helvetica" w:cs="Arial"/>
          <w:color w:val="333333"/>
        </w:rPr>
        <w:t>The Corporation for National and Community Service is a federal agency that improves lives, strengthens communities, and fosters civic engagement through service and volunteering. To learn more, visit </w:t>
      </w:r>
      <w:hyperlink r:id="rId834" w:history="1">
        <w:r w:rsidRPr="0011481D">
          <w:rPr>
            <w:rStyle w:val="Hyperlink"/>
            <w:rFonts w:ascii="Helvetica" w:hAnsi="Helvetica" w:cs="Arial"/>
            <w:color w:val="016FBC"/>
          </w:rPr>
          <w:t>www.NationalService.gov</w:t>
        </w:r>
      </w:hyperlink>
      <w:r w:rsidRPr="0011481D">
        <w:rPr>
          <w:rFonts w:ascii="Helvetica" w:hAnsi="Helvetica" w:cs="Arial"/>
          <w:color w:val="333333"/>
        </w:rPr>
        <w:t> or call 202-606-5000 or TTY 1-800-833-3722.</w:t>
      </w:r>
    </w:p>
    <w:p w14:paraId="3CB7853D" w14:textId="0230ECDF" w:rsidR="00625238" w:rsidRDefault="00625238" w:rsidP="00625238">
      <w:pPr>
        <w:rPr>
          <w:rFonts w:ascii="Helvetica" w:hAnsi="Helvetica"/>
          <w:b/>
        </w:rPr>
      </w:pPr>
    </w:p>
    <w:p w14:paraId="677F46C1"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18CA52E7" w14:textId="77777777" w:rsidR="00625238" w:rsidRPr="0011481D" w:rsidRDefault="00625238" w:rsidP="00625238">
      <w:pPr>
        <w:autoSpaceDE w:val="0"/>
        <w:autoSpaceDN w:val="0"/>
        <w:adjustRightInd w:val="0"/>
        <w:rPr>
          <w:rFonts w:ascii="Helvetica" w:hAnsi="Helvetica"/>
          <w:b/>
          <w:u w:val="single"/>
        </w:rPr>
      </w:pPr>
    </w:p>
    <w:p w14:paraId="24DB13E7" w14:textId="77777777" w:rsidR="00625238" w:rsidRPr="0011481D" w:rsidRDefault="00625238" w:rsidP="00625238">
      <w:pPr>
        <w:autoSpaceDE w:val="0"/>
        <w:autoSpaceDN w:val="0"/>
        <w:adjustRightInd w:val="0"/>
        <w:outlineLvl w:val="0"/>
        <w:rPr>
          <w:rFonts w:ascii="Helvetica" w:hAnsi="Helvetica"/>
          <w:b/>
        </w:rPr>
      </w:pPr>
    </w:p>
    <w:p w14:paraId="0397504D" w14:textId="77777777" w:rsidR="00625238" w:rsidRDefault="00625238" w:rsidP="00625238">
      <w:pPr>
        <w:autoSpaceDE w:val="0"/>
        <w:autoSpaceDN w:val="0"/>
        <w:adjustRightInd w:val="0"/>
        <w:outlineLvl w:val="0"/>
        <w:rPr>
          <w:rFonts w:ascii="Helvetica" w:hAnsi="Helvetica"/>
          <w:b/>
          <w:sz w:val="28"/>
          <w:szCs w:val="28"/>
        </w:rPr>
      </w:pPr>
      <w:bookmarkStart w:id="1054" w:name="DOD2"/>
      <w:bookmarkEnd w:id="1054"/>
      <w:r w:rsidRPr="00E100DC">
        <w:rPr>
          <w:rFonts w:ascii="Helvetica" w:hAnsi="Helvetica"/>
          <w:b/>
          <w:sz w:val="28"/>
          <w:szCs w:val="28"/>
        </w:rPr>
        <w:t>U.S. Department of Defense</w:t>
      </w:r>
    </w:p>
    <w:p w14:paraId="5EF0431B" w14:textId="77777777" w:rsidR="00625238" w:rsidRDefault="00625238" w:rsidP="00625238">
      <w:pPr>
        <w:autoSpaceDE w:val="0"/>
        <w:autoSpaceDN w:val="0"/>
        <w:adjustRightInd w:val="0"/>
        <w:outlineLvl w:val="0"/>
        <w:rPr>
          <w:rFonts w:ascii="Helvetica" w:hAnsi="Helvetica"/>
          <w:b/>
          <w:sz w:val="28"/>
          <w:szCs w:val="28"/>
        </w:rPr>
      </w:pPr>
    </w:p>
    <w:p w14:paraId="424B584C" w14:textId="77777777" w:rsidR="00625238" w:rsidRPr="00E100DC" w:rsidRDefault="00625238" w:rsidP="00625238">
      <w:pPr>
        <w:autoSpaceDE w:val="0"/>
        <w:autoSpaceDN w:val="0"/>
        <w:adjustRightInd w:val="0"/>
        <w:outlineLvl w:val="0"/>
        <w:rPr>
          <w:rFonts w:ascii="Helvetica" w:hAnsi="Helvetica"/>
          <w:b/>
          <w:sz w:val="28"/>
          <w:szCs w:val="28"/>
        </w:rPr>
      </w:pPr>
      <w:r w:rsidRPr="0011481D">
        <w:rPr>
          <w:rFonts w:ascii="Helvetica" w:hAnsi="Helvetica" w:cs="Helvetica"/>
          <w:noProof/>
        </w:rPr>
        <w:drawing>
          <wp:inline distT="0" distB="0" distL="0" distR="0" wp14:anchorId="131C872D" wp14:editId="487A7388">
            <wp:extent cx="1371600" cy="1371600"/>
            <wp:effectExtent l="0" t="0" r="0" b="0"/>
            <wp:docPr id="2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35">
                      <a:extLst>
                        <a:ext uri="{28A0092B-C50C-407E-A947-70E740481C1C}">
                          <a14:useLocalDpi xmlns:a14="http://schemas.microsoft.com/office/drawing/2010/main"/>
                        </a:ext>
                      </a:extLst>
                    </a:blip>
                    <a:srcRect/>
                    <a:stretch>
                      <a:fillRect/>
                    </a:stretch>
                  </pic:blipFill>
                  <pic:spPr bwMode="auto">
                    <a:xfrm>
                      <a:off x="0" y="0"/>
                      <a:ext cx="1371600" cy="1371600"/>
                    </a:xfrm>
                    <a:prstGeom prst="rect">
                      <a:avLst/>
                    </a:prstGeom>
                    <a:noFill/>
                    <a:ln>
                      <a:noFill/>
                    </a:ln>
                  </pic:spPr>
                </pic:pic>
              </a:graphicData>
            </a:graphic>
          </wp:inline>
        </w:drawing>
      </w:r>
    </w:p>
    <w:p w14:paraId="5F872E41" w14:textId="77777777" w:rsidR="00625238" w:rsidRPr="0011481D" w:rsidRDefault="00625238" w:rsidP="00625238">
      <w:pPr>
        <w:autoSpaceDE w:val="0"/>
        <w:autoSpaceDN w:val="0"/>
        <w:adjustRightInd w:val="0"/>
        <w:outlineLvl w:val="0"/>
        <w:rPr>
          <w:rFonts w:ascii="Helvetica" w:hAnsi="Helvetica"/>
          <w:b/>
        </w:rPr>
      </w:pPr>
    </w:p>
    <w:p w14:paraId="60065ADD" w14:textId="77777777" w:rsidR="00625238" w:rsidRPr="0011481D" w:rsidRDefault="00625238" w:rsidP="00625238">
      <w:pPr>
        <w:autoSpaceDE w:val="0"/>
        <w:autoSpaceDN w:val="0"/>
        <w:adjustRightInd w:val="0"/>
        <w:rPr>
          <w:rFonts w:ascii="Helvetica" w:hAnsi="Helvetica"/>
        </w:rPr>
      </w:pPr>
      <w:bookmarkStart w:id="1055" w:name="DODdoingbusiness"/>
      <w:bookmarkEnd w:id="1055"/>
      <w:r w:rsidRPr="0011481D">
        <w:rPr>
          <w:rFonts w:ascii="Helvetica" w:hAnsi="Helvetica"/>
        </w:rPr>
        <w:t>Doing Business with the Department of Defense</w:t>
      </w:r>
    </w:p>
    <w:p w14:paraId="6ED8B5A9" w14:textId="77777777" w:rsidR="00625238" w:rsidRPr="0011481D" w:rsidRDefault="00625238" w:rsidP="00625238">
      <w:pPr>
        <w:autoSpaceDE w:val="0"/>
        <w:autoSpaceDN w:val="0"/>
        <w:adjustRightInd w:val="0"/>
        <w:rPr>
          <w:rFonts w:ascii="Helvetica" w:hAnsi="Helvetica"/>
          <w:b/>
        </w:rPr>
      </w:pPr>
    </w:p>
    <w:p w14:paraId="0ABE0B62" w14:textId="28133487" w:rsidR="00625238" w:rsidRPr="0011481D" w:rsidRDefault="008A08C0" w:rsidP="00625238">
      <w:pPr>
        <w:autoSpaceDE w:val="0"/>
        <w:autoSpaceDN w:val="0"/>
        <w:adjustRightInd w:val="0"/>
        <w:rPr>
          <w:rFonts w:ascii="Helvetica" w:hAnsi="Helvetica"/>
        </w:rPr>
      </w:pPr>
      <w:r w:rsidRPr="008A08C0">
        <w:rPr>
          <w:rFonts w:ascii="Helvetica" w:hAnsi="Helvetica"/>
          <w:noProof/>
        </w:rPr>
        <w:drawing>
          <wp:inline distT="0" distB="0" distL="0" distR="0" wp14:anchorId="03D2F5F7" wp14:editId="6FC4E163">
            <wp:extent cx="7981366" cy="4982307"/>
            <wp:effectExtent l="0" t="0" r="0" b="0"/>
            <wp:docPr id="1514021539" name="Picture 1" descr="A person holding a micro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4021539" name="Picture 1" descr="A person holding a microphone&#10;&#10;Description automatically generated"/>
                    <pic:cNvPicPr/>
                  </pic:nvPicPr>
                  <pic:blipFill>
                    <a:blip r:embed="rId836" cstate="screen">
                      <a:extLst>
                        <a:ext uri="{28A0092B-C50C-407E-A947-70E740481C1C}">
                          <a14:useLocalDpi xmlns:a14="http://schemas.microsoft.com/office/drawing/2010/main"/>
                        </a:ext>
                      </a:extLst>
                    </a:blip>
                    <a:stretch>
                      <a:fillRect/>
                    </a:stretch>
                  </pic:blipFill>
                  <pic:spPr>
                    <a:xfrm>
                      <a:off x="0" y="0"/>
                      <a:ext cx="7988485" cy="4986751"/>
                    </a:xfrm>
                    <a:prstGeom prst="rect">
                      <a:avLst/>
                    </a:prstGeom>
                  </pic:spPr>
                </pic:pic>
              </a:graphicData>
            </a:graphic>
          </wp:inline>
        </w:drawing>
      </w:r>
    </w:p>
    <w:p w14:paraId="37C77329" w14:textId="2E6A734B" w:rsidR="00625238" w:rsidRPr="0011481D" w:rsidRDefault="00625238" w:rsidP="00625238">
      <w:pPr>
        <w:autoSpaceDE w:val="0"/>
        <w:autoSpaceDN w:val="0"/>
        <w:adjustRightInd w:val="0"/>
        <w:ind w:left="-270"/>
        <w:rPr>
          <w:rFonts w:ascii="Helvetica" w:hAnsi="Helvetica"/>
        </w:rPr>
      </w:pPr>
    </w:p>
    <w:p w14:paraId="7999CD73" w14:textId="77777777" w:rsidR="00625238" w:rsidRPr="0011481D" w:rsidRDefault="00625238" w:rsidP="00625238">
      <w:pPr>
        <w:autoSpaceDE w:val="0"/>
        <w:autoSpaceDN w:val="0"/>
        <w:adjustRightInd w:val="0"/>
        <w:rPr>
          <w:rFonts w:ascii="Helvetica" w:hAnsi="Helvetica"/>
        </w:rPr>
      </w:pPr>
    </w:p>
    <w:p w14:paraId="1C6BA1A7" w14:textId="58A1068D" w:rsidR="00625238" w:rsidRPr="0011481D" w:rsidRDefault="008A08C0" w:rsidP="00625238">
      <w:pPr>
        <w:autoSpaceDE w:val="0"/>
        <w:autoSpaceDN w:val="0"/>
        <w:adjustRightInd w:val="0"/>
        <w:rPr>
          <w:rFonts w:ascii="Helvetica" w:hAnsi="Helvetica"/>
        </w:rPr>
      </w:pPr>
      <w:r w:rsidRPr="008A08C0">
        <w:rPr>
          <w:rFonts w:ascii="Helvetica" w:hAnsi="Helvetica"/>
          <w:noProof/>
        </w:rPr>
        <w:lastRenderedPageBreak/>
        <w:drawing>
          <wp:inline distT="0" distB="0" distL="0" distR="0" wp14:anchorId="34852398" wp14:editId="1DF1A320">
            <wp:extent cx="7807939" cy="2039815"/>
            <wp:effectExtent l="0" t="0" r="3175" b="5080"/>
            <wp:docPr id="1405786487"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5786487" name="Picture 1" descr="A screenshot of a computer&#10;&#10;Description automatically generated"/>
                    <pic:cNvPicPr/>
                  </pic:nvPicPr>
                  <pic:blipFill>
                    <a:blip r:embed="rId837" cstate="screen">
                      <a:extLst>
                        <a:ext uri="{28A0092B-C50C-407E-A947-70E740481C1C}">
                          <a14:useLocalDpi xmlns:a14="http://schemas.microsoft.com/office/drawing/2010/main"/>
                        </a:ext>
                      </a:extLst>
                    </a:blip>
                    <a:stretch>
                      <a:fillRect/>
                    </a:stretch>
                  </pic:blipFill>
                  <pic:spPr>
                    <a:xfrm>
                      <a:off x="0" y="0"/>
                      <a:ext cx="7842132" cy="2048748"/>
                    </a:xfrm>
                    <a:prstGeom prst="rect">
                      <a:avLst/>
                    </a:prstGeom>
                  </pic:spPr>
                </pic:pic>
              </a:graphicData>
            </a:graphic>
          </wp:inline>
        </w:drawing>
      </w:r>
    </w:p>
    <w:p w14:paraId="6825344B" w14:textId="5729980A" w:rsidR="00625238" w:rsidRPr="0011481D" w:rsidRDefault="00625238" w:rsidP="00625238">
      <w:pPr>
        <w:autoSpaceDE w:val="0"/>
        <w:autoSpaceDN w:val="0"/>
        <w:adjustRightInd w:val="0"/>
        <w:rPr>
          <w:rFonts w:ascii="Helvetica" w:hAnsi="Helvetica"/>
        </w:rPr>
      </w:pPr>
    </w:p>
    <w:p w14:paraId="76541D06" w14:textId="77777777" w:rsidR="00625238" w:rsidRDefault="000E4EB0" w:rsidP="00625238">
      <w:pPr>
        <w:autoSpaceDE w:val="0"/>
        <w:autoSpaceDN w:val="0"/>
        <w:adjustRightInd w:val="0"/>
        <w:rPr>
          <w:rStyle w:val="Hyperlink"/>
          <w:rFonts w:ascii="Helvetica" w:hAnsi="Helvetica"/>
        </w:rPr>
      </w:pPr>
      <w:hyperlink r:id="rId838" w:history="1">
        <w:r w:rsidR="00625238" w:rsidRPr="0011481D">
          <w:rPr>
            <w:rStyle w:val="Hyperlink"/>
            <w:rFonts w:ascii="Helvetica" w:hAnsi="Helvetica"/>
          </w:rPr>
          <w:t>http://business.defense.gov</w:t>
        </w:r>
      </w:hyperlink>
    </w:p>
    <w:p w14:paraId="13EA7215" w14:textId="77777777" w:rsidR="00625238" w:rsidRDefault="00625238" w:rsidP="00625238">
      <w:pPr>
        <w:autoSpaceDE w:val="0"/>
        <w:autoSpaceDN w:val="0"/>
        <w:adjustRightInd w:val="0"/>
        <w:rPr>
          <w:rStyle w:val="Hyperlink"/>
          <w:rFonts w:ascii="Helvetica" w:hAnsi="Helvetica"/>
        </w:rPr>
      </w:pPr>
    </w:p>
    <w:p w14:paraId="24274FB2" w14:textId="77777777" w:rsidR="00625238" w:rsidRDefault="00625238" w:rsidP="00625238">
      <w:pPr>
        <w:autoSpaceDE w:val="0"/>
        <w:autoSpaceDN w:val="0"/>
        <w:adjustRightInd w:val="0"/>
        <w:rPr>
          <w:rStyle w:val="Hyperlink"/>
          <w:rFonts w:ascii="Helvetica" w:hAnsi="Helvetica"/>
        </w:rPr>
      </w:pPr>
    </w:p>
    <w:p w14:paraId="42CF4ABB" w14:textId="77777777" w:rsidR="00625238" w:rsidRDefault="00625238" w:rsidP="00625238">
      <w:pPr>
        <w:rPr>
          <w:rFonts w:ascii="Helvetica" w:hAnsi="Helvetica"/>
        </w:rPr>
      </w:pPr>
      <w:r>
        <w:rPr>
          <w:rFonts w:ascii="Helvetica" w:hAnsi="Helvetica"/>
        </w:rPr>
        <w:br w:type="page"/>
      </w:r>
    </w:p>
    <w:p w14:paraId="2572D15C" w14:textId="77777777" w:rsidR="00625238" w:rsidRPr="0011481D" w:rsidRDefault="00625238" w:rsidP="00625238">
      <w:pPr>
        <w:rPr>
          <w:rFonts w:ascii="Helvetica" w:hAnsi="Helvetica" w:cs="Helvetica"/>
        </w:rPr>
      </w:pPr>
    </w:p>
    <w:p w14:paraId="40D67FB4"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7FEDE897" w14:textId="77777777" w:rsidR="00625238" w:rsidRPr="0011481D" w:rsidRDefault="00625238" w:rsidP="00625238">
      <w:pPr>
        <w:autoSpaceDE w:val="0"/>
        <w:autoSpaceDN w:val="0"/>
        <w:adjustRightInd w:val="0"/>
        <w:rPr>
          <w:rFonts w:ascii="Helvetica" w:hAnsi="Helvetica"/>
          <w:b/>
          <w:u w:val="single"/>
        </w:rPr>
      </w:pPr>
    </w:p>
    <w:p w14:paraId="6500DEA4" w14:textId="77777777" w:rsidR="00625238" w:rsidRPr="00E100DC" w:rsidRDefault="00625238" w:rsidP="00625238">
      <w:pPr>
        <w:autoSpaceDE w:val="0"/>
        <w:autoSpaceDN w:val="0"/>
        <w:adjustRightInd w:val="0"/>
        <w:outlineLvl w:val="0"/>
        <w:rPr>
          <w:rFonts w:ascii="Helvetica" w:hAnsi="Helvetica"/>
          <w:b/>
          <w:sz w:val="28"/>
          <w:szCs w:val="28"/>
        </w:rPr>
      </w:pPr>
      <w:bookmarkStart w:id="1056" w:name="DED2"/>
      <w:bookmarkEnd w:id="1056"/>
      <w:r w:rsidRPr="00E100DC">
        <w:rPr>
          <w:rFonts w:ascii="Helvetica" w:hAnsi="Helvetica"/>
          <w:b/>
          <w:sz w:val="28"/>
          <w:szCs w:val="28"/>
        </w:rPr>
        <w:t>Department of Education</w:t>
      </w:r>
    </w:p>
    <w:p w14:paraId="6D6A2818" w14:textId="77777777" w:rsidR="00625238" w:rsidRDefault="00625238" w:rsidP="00625238">
      <w:pPr>
        <w:autoSpaceDE w:val="0"/>
        <w:autoSpaceDN w:val="0"/>
        <w:adjustRightInd w:val="0"/>
        <w:outlineLvl w:val="0"/>
        <w:rPr>
          <w:rFonts w:ascii="Helvetica" w:hAnsi="Helvetica"/>
          <w:b/>
        </w:rPr>
      </w:pPr>
    </w:p>
    <w:p w14:paraId="1C911DDA" w14:textId="77777777" w:rsidR="00625238" w:rsidRDefault="00625238" w:rsidP="00625238">
      <w:pPr>
        <w:autoSpaceDE w:val="0"/>
        <w:autoSpaceDN w:val="0"/>
        <w:adjustRightInd w:val="0"/>
        <w:outlineLvl w:val="0"/>
        <w:rPr>
          <w:rFonts w:ascii="Helvetica" w:hAnsi="Helvetica"/>
          <w:b/>
        </w:rPr>
      </w:pPr>
    </w:p>
    <w:p w14:paraId="0632F4DD" w14:textId="77777777" w:rsidR="00625238" w:rsidRPr="0011481D" w:rsidRDefault="00625238" w:rsidP="00625238">
      <w:pPr>
        <w:autoSpaceDE w:val="0"/>
        <w:autoSpaceDN w:val="0"/>
        <w:adjustRightInd w:val="0"/>
        <w:outlineLvl w:val="0"/>
        <w:rPr>
          <w:rFonts w:ascii="Helvetica" w:hAnsi="Helvetica"/>
          <w:b/>
        </w:rPr>
      </w:pPr>
      <w:r w:rsidRPr="0011481D">
        <w:rPr>
          <w:rFonts w:ascii="Helvetica" w:hAnsi="Helvetica" w:cs="Helvetica"/>
          <w:noProof/>
        </w:rPr>
        <w:drawing>
          <wp:inline distT="0" distB="0" distL="0" distR="0" wp14:anchorId="434E26F3" wp14:editId="28390DFF">
            <wp:extent cx="1409700" cy="482600"/>
            <wp:effectExtent l="0" t="0" r="12700" b="0"/>
            <wp:docPr id="3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39">
                      <a:extLst>
                        <a:ext uri="{28A0092B-C50C-407E-A947-70E740481C1C}">
                          <a14:useLocalDpi xmlns:a14="http://schemas.microsoft.com/office/drawing/2010/main"/>
                        </a:ext>
                      </a:extLst>
                    </a:blip>
                    <a:srcRect/>
                    <a:stretch>
                      <a:fillRect/>
                    </a:stretch>
                  </pic:blipFill>
                  <pic:spPr bwMode="auto">
                    <a:xfrm>
                      <a:off x="0" y="0"/>
                      <a:ext cx="1409700" cy="482600"/>
                    </a:xfrm>
                    <a:prstGeom prst="rect">
                      <a:avLst/>
                    </a:prstGeom>
                    <a:noFill/>
                    <a:ln>
                      <a:noFill/>
                    </a:ln>
                  </pic:spPr>
                </pic:pic>
              </a:graphicData>
            </a:graphic>
          </wp:inline>
        </w:drawing>
      </w:r>
    </w:p>
    <w:p w14:paraId="6BE86C64" w14:textId="77777777" w:rsidR="00625238" w:rsidRPr="0011481D" w:rsidRDefault="00625238" w:rsidP="00625238">
      <w:pPr>
        <w:autoSpaceDE w:val="0"/>
        <w:autoSpaceDN w:val="0"/>
        <w:adjustRightInd w:val="0"/>
        <w:rPr>
          <w:rFonts w:ascii="Helvetica" w:hAnsi="Helvetica"/>
          <w:b/>
        </w:rPr>
      </w:pPr>
      <w:bookmarkStart w:id="1057" w:name="DEDGrantsOverview"/>
      <w:bookmarkEnd w:id="1057"/>
      <w:r w:rsidRPr="0011481D">
        <w:rPr>
          <w:rFonts w:ascii="Helvetica" w:hAnsi="Helvetica"/>
          <w:b/>
        </w:rPr>
        <w:t>Grant Programs Overview at the Department of Education</w:t>
      </w:r>
    </w:p>
    <w:p w14:paraId="4E933BAD" w14:textId="77777777" w:rsidR="00625238" w:rsidRPr="0011481D" w:rsidRDefault="00625238" w:rsidP="00625238">
      <w:pPr>
        <w:autoSpaceDE w:val="0"/>
        <w:autoSpaceDN w:val="0"/>
        <w:adjustRightInd w:val="0"/>
        <w:rPr>
          <w:rFonts w:ascii="Helvetica" w:hAnsi="Helvetica"/>
          <w:b/>
          <w:bCs/>
        </w:rPr>
      </w:pPr>
    </w:p>
    <w:p w14:paraId="016545BA" w14:textId="77777777" w:rsidR="00625238" w:rsidRDefault="00625238" w:rsidP="00625238">
      <w:pPr>
        <w:autoSpaceDE w:val="0"/>
        <w:autoSpaceDN w:val="0"/>
        <w:adjustRightInd w:val="0"/>
        <w:rPr>
          <w:rFonts w:ascii="Helvetica" w:hAnsi="Helvetica"/>
        </w:rPr>
      </w:pPr>
    </w:p>
    <w:p w14:paraId="253096F0" w14:textId="77777777" w:rsidR="00625238" w:rsidRDefault="00625238" w:rsidP="00625238">
      <w:pPr>
        <w:autoSpaceDE w:val="0"/>
        <w:autoSpaceDN w:val="0"/>
        <w:adjustRightInd w:val="0"/>
        <w:rPr>
          <w:rFonts w:ascii="Helvetica" w:hAnsi="Helvetica"/>
        </w:rPr>
      </w:pPr>
    </w:p>
    <w:p w14:paraId="541B28AA" w14:textId="77777777" w:rsidR="00625238" w:rsidRPr="0011481D" w:rsidRDefault="00625238" w:rsidP="00625238">
      <w:pPr>
        <w:autoSpaceDE w:val="0"/>
        <w:autoSpaceDN w:val="0"/>
        <w:adjustRightInd w:val="0"/>
        <w:rPr>
          <w:rFonts w:ascii="Helvetica" w:hAnsi="Helvetica"/>
        </w:rPr>
      </w:pPr>
      <w:r w:rsidRPr="0011481D">
        <w:rPr>
          <w:rFonts w:ascii="Helvetica" w:hAnsi="Helvetica"/>
        </w:rPr>
        <w:t>The general information page for Education Grant funding is an excellent resource describing the three types of grants awarded by the Department of Education.  See the screen shot of the Department of Education web page below:</w:t>
      </w:r>
    </w:p>
    <w:p w14:paraId="30F3DEEF" w14:textId="77777777" w:rsidR="00625238" w:rsidRDefault="00625238" w:rsidP="00625238">
      <w:pPr>
        <w:autoSpaceDE w:val="0"/>
        <w:autoSpaceDN w:val="0"/>
        <w:adjustRightInd w:val="0"/>
        <w:rPr>
          <w:rFonts w:ascii="Helvetica" w:hAnsi="Helvetica"/>
          <w:b/>
        </w:rPr>
      </w:pPr>
    </w:p>
    <w:p w14:paraId="16BC3877" w14:textId="77777777" w:rsidR="00625238" w:rsidRDefault="00625238" w:rsidP="00625238">
      <w:pPr>
        <w:autoSpaceDE w:val="0"/>
        <w:autoSpaceDN w:val="0"/>
        <w:adjustRightInd w:val="0"/>
        <w:rPr>
          <w:rFonts w:ascii="Helvetica" w:hAnsi="Helvetica"/>
          <w:b/>
        </w:rPr>
      </w:pPr>
    </w:p>
    <w:p w14:paraId="4DCEE534" w14:textId="77777777" w:rsidR="00625238" w:rsidRDefault="00625238" w:rsidP="00625238">
      <w:pPr>
        <w:autoSpaceDE w:val="0"/>
        <w:autoSpaceDN w:val="0"/>
        <w:adjustRightInd w:val="0"/>
        <w:rPr>
          <w:rFonts w:ascii="Helvetica" w:hAnsi="Helvetica"/>
          <w:b/>
        </w:rPr>
      </w:pPr>
    </w:p>
    <w:p w14:paraId="153BC9AB" w14:textId="77777777" w:rsidR="00625238" w:rsidRPr="0011481D" w:rsidRDefault="00625238" w:rsidP="00625238">
      <w:pPr>
        <w:autoSpaceDE w:val="0"/>
        <w:autoSpaceDN w:val="0"/>
        <w:adjustRightInd w:val="0"/>
        <w:rPr>
          <w:rFonts w:ascii="Helvetica" w:hAnsi="Helvetica"/>
          <w:b/>
        </w:rPr>
      </w:pPr>
    </w:p>
    <w:p w14:paraId="31B46D6E" w14:textId="77777777" w:rsidR="00625238" w:rsidRPr="0011481D" w:rsidRDefault="00625238" w:rsidP="00625238">
      <w:pPr>
        <w:autoSpaceDE w:val="0"/>
        <w:autoSpaceDN w:val="0"/>
        <w:adjustRightInd w:val="0"/>
        <w:rPr>
          <w:rFonts w:ascii="Helvetica" w:hAnsi="Helvetica"/>
          <w:b/>
        </w:rPr>
      </w:pPr>
      <w:r w:rsidRPr="0011481D">
        <w:rPr>
          <w:rFonts w:ascii="Helvetica" w:hAnsi="Helvetica"/>
          <w:b/>
          <w:noProof/>
        </w:rPr>
        <w:drawing>
          <wp:inline distT="0" distB="0" distL="0" distR="0" wp14:anchorId="2FDAC1AF" wp14:editId="76452C70">
            <wp:extent cx="6483350" cy="3734461"/>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12.37 PM.png"/>
                    <pic:cNvPicPr/>
                  </pic:nvPicPr>
                  <pic:blipFill>
                    <a:blip r:embed="rId840" cstate="email">
                      <a:extLst>
                        <a:ext uri="{28A0092B-C50C-407E-A947-70E740481C1C}">
                          <a14:useLocalDpi xmlns:a14="http://schemas.microsoft.com/office/drawing/2010/main"/>
                        </a:ext>
                      </a:extLst>
                    </a:blip>
                    <a:stretch>
                      <a:fillRect/>
                    </a:stretch>
                  </pic:blipFill>
                  <pic:spPr>
                    <a:xfrm>
                      <a:off x="0" y="0"/>
                      <a:ext cx="6483350" cy="3734461"/>
                    </a:xfrm>
                    <a:prstGeom prst="rect">
                      <a:avLst/>
                    </a:prstGeom>
                  </pic:spPr>
                </pic:pic>
              </a:graphicData>
            </a:graphic>
          </wp:inline>
        </w:drawing>
      </w:r>
    </w:p>
    <w:p w14:paraId="71D6D34C" w14:textId="77777777" w:rsidR="00625238" w:rsidRPr="0011481D" w:rsidRDefault="00625238" w:rsidP="00625238">
      <w:pPr>
        <w:autoSpaceDE w:val="0"/>
        <w:autoSpaceDN w:val="0"/>
        <w:adjustRightInd w:val="0"/>
        <w:rPr>
          <w:rFonts w:ascii="Helvetica" w:hAnsi="Helvetica"/>
          <w:b/>
        </w:rPr>
      </w:pPr>
      <w:r w:rsidRPr="0011481D">
        <w:rPr>
          <w:rFonts w:ascii="Helvetica" w:hAnsi="Helvetica"/>
          <w:b/>
          <w:noProof/>
        </w:rPr>
        <w:lastRenderedPageBreak/>
        <w:drawing>
          <wp:inline distT="0" distB="0" distL="0" distR="0" wp14:anchorId="56C6CB08" wp14:editId="2367E5F9">
            <wp:extent cx="6457950" cy="393954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13.10 PM.png"/>
                    <pic:cNvPicPr/>
                  </pic:nvPicPr>
                  <pic:blipFill>
                    <a:blip r:embed="rId841" cstate="email">
                      <a:extLst>
                        <a:ext uri="{28A0092B-C50C-407E-A947-70E740481C1C}">
                          <a14:useLocalDpi xmlns:a14="http://schemas.microsoft.com/office/drawing/2010/main"/>
                        </a:ext>
                      </a:extLst>
                    </a:blip>
                    <a:stretch>
                      <a:fillRect/>
                    </a:stretch>
                  </pic:blipFill>
                  <pic:spPr>
                    <a:xfrm>
                      <a:off x="0" y="0"/>
                      <a:ext cx="6457950" cy="3939540"/>
                    </a:xfrm>
                    <a:prstGeom prst="rect">
                      <a:avLst/>
                    </a:prstGeom>
                  </pic:spPr>
                </pic:pic>
              </a:graphicData>
            </a:graphic>
          </wp:inline>
        </w:drawing>
      </w:r>
    </w:p>
    <w:p w14:paraId="59750F9B" w14:textId="77777777" w:rsidR="00625238" w:rsidRPr="0011481D" w:rsidRDefault="00625238" w:rsidP="00625238">
      <w:pPr>
        <w:autoSpaceDE w:val="0"/>
        <w:autoSpaceDN w:val="0"/>
        <w:adjustRightInd w:val="0"/>
        <w:rPr>
          <w:rFonts w:ascii="Helvetica" w:hAnsi="Helvetica"/>
          <w:b/>
        </w:rPr>
      </w:pPr>
    </w:p>
    <w:p w14:paraId="7AE49707" w14:textId="77777777" w:rsidR="00625238" w:rsidRPr="0011481D" w:rsidRDefault="00625238" w:rsidP="00625238">
      <w:pPr>
        <w:pBdr>
          <w:bottom w:val="single" w:sz="6" w:space="1" w:color="auto"/>
        </w:pBdr>
        <w:autoSpaceDE w:val="0"/>
        <w:autoSpaceDN w:val="0"/>
        <w:adjustRightInd w:val="0"/>
        <w:rPr>
          <w:rStyle w:val="Hyperlink"/>
          <w:rFonts w:ascii="Helvetica" w:hAnsi="Helvetica"/>
          <w:b/>
        </w:rPr>
      </w:pPr>
    </w:p>
    <w:p w14:paraId="2E82F310" w14:textId="77777777" w:rsidR="00625238" w:rsidRPr="0011481D" w:rsidRDefault="00625238" w:rsidP="00625238">
      <w:pPr>
        <w:pBdr>
          <w:bottom w:val="single" w:sz="6" w:space="1" w:color="auto"/>
        </w:pBdr>
        <w:autoSpaceDE w:val="0"/>
        <w:autoSpaceDN w:val="0"/>
        <w:adjustRightInd w:val="0"/>
        <w:rPr>
          <w:rStyle w:val="Hyperlink"/>
          <w:rFonts w:ascii="Helvetica" w:hAnsi="Helvetica"/>
          <w:b/>
        </w:rPr>
      </w:pPr>
      <w:r w:rsidRPr="0011481D">
        <w:rPr>
          <w:rFonts w:ascii="Helvetica" w:hAnsi="Helvetica"/>
          <w:b/>
          <w:noProof/>
          <w:color w:val="0000FF"/>
          <w:u w:val="single"/>
        </w:rPr>
        <w:drawing>
          <wp:inline distT="0" distB="0" distL="0" distR="0" wp14:anchorId="63EE42CB" wp14:editId="46854E92">
            <wp:extent cx="6457950" cy="4153535"/>
            <wp:effectExtent l="0" t="0" r="0" b="1206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13.53 PM.png"/>
                    <pic:cNvPicPr/>
                  </pic:nvPicPr>
                  <pic:blipFill>
                    <a:blip r:embed="rId842" cstate="email">
                      <a:extLst>
                        <a:ext uri="{28A0092B-C50C-407E-A947-70E740481C1C}">
                          <a14:useLocalDpi xmlns:a14="http://schemas.microsoft.com/office/drawing/2010/main"/>
                        </a:ext>
                      </a:extLst>
                    </a:blip>
                    <a:stretch>
                      <a:fillRect/>
                    </a:stretch>
                  </pic:blipFill>
                  <pic:spPr>
                    <a:xfrm>
                      <a:off x="0" y="0"/>
                      <a:ext cx="6457950" cy="4153535"/>
                    </a:xfrm>
                    <a:prstGeom prst="rect">
                      <a:avLst/>
                    </a:prstGeom>
                  </pic:spPr>
                </pic:pic>
              </a:graphicData>
            </a:graphic>
          </wp:inline>
        </w:drawing>
      </w:r>
    </w:p>
    <w:p w14:paraId="70B368AD" w14:textId="77777777" w:rsidR="00625238" w:rsidRPr="0011481D" w:rsidRDefault="00625238" w:rsidP="00625238">
      <w:pPr>
        <w:widowControl w:val="0"/>
        <w:autoSpaceDE w:val="0"/>
        <w:autoSpaceDN w:val="0"/>
        <w:adjustRightInd w:val="0"/>
        <w:rPr>
          <w:rFonts w:ascii="Helvetica" w:hAnsi="Helvetica" w:cs="Helvetica"/>
        </w:rPr>
      </w:pPr>
    </w:p>
    <w:p w14:paraId="2DC3BA12" w14:textId="48F9E35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rPr>
        <w:t xml:space="preserve"> </w:t>
      </w:r>
      <w:r w:rsidR="007420D3" w:rsidRPr="007420D3">
        <w:rPr>
          <w:rFonts w:ascii="Helvetica" w:hAnsi="Helvetica" w:cs="Helvetica"/>
          <w:noProof/>
        </w:rPr>
        <w:lastRenderedPageBreak/>
        <w:drawing>
          <wp:inline distT="0" distB="0" distL="0" distR="0" wp14:anchorId="359353C7" wp14:editId="105A23EE">
            <wp:extent cx="6915150" cy="2499995"/>
            <wp:effectExtent l="0" t="0" r="6350" b="1905"/>
            <wp:docPr id="62" name="Picture 62"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62" descr="Graphical user interface, text, application, email&#10;&#10;Description automatically generated"/>
                    <pic:cNvPicPr/>
                  </pic:nvPicPr>
                  <pic:blipFill>
                    <a:blip r:embed="rId843" cstate="email">
                      <a:extLst>
                        <a:ext uri="{28A0092B-C50C-407E-A947-70E740481C1C}">
                          <a14:useLocalDpi xmlns:a14="http://schemas.microsoft.com/office/drawing/2010/main"/>
                        </a:ext>
                      </a:extLst>
                    </a:blip>
                    <a:stretch>
                      <a:fillRect/>
                    </a:stretch>
                  </pic:blipFill>
                  <pic:spPr>
                    <a:xfrm>
                      <a:off x="0" y="0"/>
                      <a:ext cx="6915150" cy="2499995"/>
                    </a:xfrm>
                    <a:prstGeom prst="rect">
                      <a:avLst/>
                    </a:prstGeom>
                  </pic:spPr>
                </pic:pic>
              </a:graphicData>
            </a:graphic>
          </wp:inline>
        </w:drawing>
      </w:r>
    </w:p>
    <w:p w14:paraId="48C61CE1" w14:textId="77777777" w:rsidR="00625238" w:rsidRPr="0011481D" w:rsidRDefault="00625238" w:rsidP="00625238">
      <w:pPr>
        <w:widowControl w:val="0"/>
        <w:autoSpaceDE w:val="0"/>
        <w:autoSpaceDN w:val="0"/>
        <w:adjustRightInd w:val="0"/>
        <w:rPr>
          <w:rFonts w:ascii="Helvetica" w:hAnsi="Helvetica"/>
        </w:rPr>
      </w:pPr>
    </w:p>
    <w:p w14:paraId="734EC37E" w14:textId="6F619A33" w:rsidR="00625238" w:rsidRPr="0011481D" w:rsidRDefault="00DE2015" w:rsidP="00625238">
      <w:pPr>
        <w:widowControl w:val="0"/>
        <w:autoSpaceDE w:val="0"/>
        <w:autoSpaceDN w:val="0"/>
        <w:adjustRightInd w:val="0"/>
        <w:rPr>
          <w:rFonts w:ascii="Helvetica" w:hAnsi="Helvetica"/>
        </w:rPr>
      </w:pPr>
      <w:r w:rsidRPr="00DE2015">
        <w:rPr>
          <w:rFonts w:ascii="Helvetica" w:hAnsi="Helvetica"/>
          <w:noProof/>
        </w:rPr>
        <w:drawing>
          <wp:inline distT="0" distB="0" distL="0" distR="0" wp14:anchorId="0E65807B" wp14:editId="53C85E2E">
            <wp:extent cx="6915150" cy="2915285"/>
            <wp:effectExtent l="0" t="0" r="6350" b="5715"/>
            <wp:docPr id="46" name="Picture 46"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Graphical user interface, text, application, email&#10;&#10;Description automatically generated"/>
                    <pic:cNvPicPr/>
                  </pic:nvPicPr>
                  <pic:blipFill>
                    <a:blip r:embed="rId844" cstate="email">
                      <a:extLst>
                        <a:ext uri="{28A0092B-C50C-407E-A947-70E740481C1C}">
                          <a14:useLocalDpi xmlns:a14="http://schemas.microsoft.com/office/drawing/2010/main"/>
                        </a:ext>
                      </a:extLst>
                    </a:blip>
                    <a:stretch>
                      <a:fillRect/>
                    </a:stretch>
                  </pic:blipFill>
                  <pic:spPr>
                    <a:xfrm>
                      <a:off x="0" y="0"/>
                      <a:ext cx="6915150" cy="2915285"/>
                    </a:xfrm>
                    <a:prstGeom prst="rect">
                      <a:avLst/>
                    </a:prstGeom>
                  </pic:spPr>
                </pic:pic>
              </a:graphicData>
            </a:graphic>
          </wp:inline>
        </w:drawing>
      </w:r>
    </w:p>
    <w:p w14:paraId="2FAEBE39" w14:textId="77777777" w:rsidR="00625238" w:rsidRPr="0011481D" w:rsidRDefault="00625238" w:rsidP="00625238">
      <w:pPr>
        <w:widowControl w:val="0"/>
        <w:autoSpaceDE w:val="0"/>
        <w:autoSpaceDN w:val="0"/>
        <w:adjustRightInd w:val="0"/>
        <w:rPr>
          <w:rFonts w:ascii="Helvetica" w:hAnsi="Helvetica"/>
        </w:rPr>
      </w:pPr>
    </w:p>
    <w:p w14:paraId="5DC45783" w14:textId="3C6E8682" w:rsidR="00625238" w:rsidRPr="0011481D" w:rsidRDefault="00DE2015" w:rsidP="00625238">
      <w:pPr>
        <w:widowControl w:val="0"/>
        <w:autoSpaceDE w:val="0"/>
        <w:autoSpaceDN w:val="0"/>
        <w:adjustRightInd w:val="0"/>
        <w:rPr>
          <w:rFonts w:ascii="Helvetica" w:hAnsi="Helvetica"/>
        </w:rPr>
      </w:pPr>
      <w:r w:rsidRPr="00DE2015">
        <w:rPr>
          <w:rFonts w:ascii="Helvetica" w:hAnsi="Helvetica"/>
          <w:noProof/>
        </w:rPr>
        <w:drawing>
          <wp:inline distT="0" distB="0" distL="0" distR="0" wp14:anchorId="772AFAF8" wp14:editId="4BFF9E82">
            <wp:extent cx="6915150" cy="3418840"/>
            <wp:effectExtent l="0" t="0" r="6350" b="0"/>
            <wp:docPr id="49" name="Picture 49"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descr="Text, letter&#10;&#10;Description automatically generated"/>
                    <pic:cNvPicPr/>
                  </pic:nvPicPr>
                  <pic:blipFill>
                    <a:blip r:embed="rId845" cstate="email">
                      <a:extLst>
                        <a:ext uri="{28A0092B-C50C-407E-A947-70E740481C1C}">
                          <a14:useLocalDpi xmlns:a14="http://schemas.microsoft.com/office/drawing/2010/main"/>
                        </a:ext>
                      </a:extLst>
                    </a:blip>
                    <a:stretch>
                      <a:fillRect/>
                    </a:stretch>
                  </pic:blipFill>
                  <pic:spPr>
                    <a:xfrm>
                      <a:off x="0" y="0"/>
                      <a:ext cx="6915150" cy="3418840"/>
                    </a:xfrm>
                    <a:prstGeom prst="rect">
                      <a:avLst/>
                    </a:prstGeom>
                  </pic:spPr>
                </pic:pic>
              </a:graphicData>
            </a:graphic>
          </wp:inline>
        </w:drawing>
      </w:r>
    </w:p>
    <w:p w14:paraId="505E2F61" w14:textId="77777777" w:rsidR="00625238" w:rsidRPr="0011481D" w:rsidRDefault="00625238" w:rsidP="00625238">
      <w:pPr>
        <w:widowControl w:val="0"/>
        <w:autoSpaceDE w:val="0"/>
        <w:autoSpaceDN w:val="0"/>
        <w:adjustRightInd w:val="0"/>
        <w:rPr>
          <w:rFonts w:ascii="Helvetica" w:hAnsi="Helvetica"/>
        </w:rPr>
      </w:pPr>
    </w:p>
    <w:p w14:paraId="60608C6C" w14:textId="05D9C2F7" w:rsidR="00625238" w:rsidRPr="00DE2015" w:rsidRDefault="000E4EB0" w:rsidP="00DE2015">
      <w:pPr>
        <w:widowControl w:val="0"/>
        <w:autoSpaceDE w:val="0"/>
        <w:autoSpaceDN w:val="0"/>
        <w:adjustRightInd w:val="0"/>
        <w:rPr>
          <w:rFonts w:ascii="Helvetica" w:hAnsi="Helvetica"/>
        </w:rPr>
      </w:pPr>
      <w:hyperlink r:id="rId846" w:history="1">
        <w:r w:rsidR="00625238" w:rsidRPr="0011481D">
          <w:rPr>
            <w:rStyle w:val="Hyperlink"/>
            <w:rFonts w:ascii="Helvetica" w:hAnsi="Helvetica"/>
          </w:rPr>
          <w:t>https://www2.ed.gov/fund/grant/find/edlite-forecast.html</w:t>
        </w:r>
      </w:hyperlink>
    </w:p>
    <w:p w14:paraId="72F7E5D2" w14:textId="77777777" w:rsidR="00625238" w:rsidRPr="0011481D" w:rsidRDefault="00625238" w:rsidP="00625238">
      <w:pPr>
        <w:pBdr>
          <w:bottom w:val="double" w:sz="6" w:space="1" w:color="auto"/>
        </w:pBdr>
        <w:autoSpaceDE w:val="0"/>
        <w:autoSpaceDN w:val="0"/>
        <w:adjustRightInd w:val="0"/>
        <w:ind w:left="-720"/>
        <w:rPr>
          <w:rFonts w:ascii="Helvetica" w:hAnsi="Helvetica"/>
          <w:b/>
        </w:rPr>
      </w:pPr>
    </w:p>
    <w:p w14:paraId="2B389A48" w14:textId="77777777" w:rsidR="00625238" w:rsidRPr="0011481D" w:rsidRDefault="00625238" w:rsidP="00625238">
      <w:pPr>
        <w:widowControl w:val="0"/>
        <w:autoSpaceDE w:val="0"/>
        <w:autoSpaceDN w:val="0"/>
        <w:adjustRightInd w:val="0"/>
        <w:rPr>
          <w:rFonts w:ascii="Helvetica" w:hAnsi="Helvetica" w:cs="Helvetica"/>
        </w:rPr>
      </w:pPr>
    </w:p>
    <w:p w14:paraId="358392B3" w14:textId="77777777" w:rsidR="00625238" w:rsidRPr="00E100DC" w:rsidRDefault="00625238" w:rsidP="00625238">
      <w:pPr>
        <w:autoSpaceDE w:val="0"/>
        <w:autoSpaceDN w:val="0"/>
        <w:adjustRightInd w:val="0"/>
        <w:outlineLvl w:val="0"/>
        <w:rPr>
          <w:rFonts w:ascii="Helvetica" w:hAnsi="Helvetica"/>
          <w:b/>
          <w:sz w:val="28"/>
          <w:szCs w:val="28"/>
        </w:rPr>
      </w:pPr>
      <w:bookmarkStart w:id="1058" w:name="DOE2"/>
      <w:bookmarkEnd w:id="1058"/>
      <w:r w:rsidRPr="00E100DC">
        <w:rPr>
          <w:rFonts w:ascii="Helvetica" w:hAnsi="Helvetica"/>
          <w:b/>
          <w:sz w:val="28"/>
          <w:szCs w:val="28"/>
        </w:rPr>
        <w:t>U.S. Department of Energy</w:t>
      </w:r>
    </w:p>
    <w:p w14:paraId="700961E6" w14:textId="282B25BE" w:rsidR="00625238" w:rsidRPr="0011481D" w:rsidRDefault="00625238" w:rsidP="007C4FAA">
      <w:pPr>
        <w:widowControl w:val="0"/>
        <w:autoSpaceDE w:val="0"/>
        <w:autoSpaceDN w:val="0"/>
        <w:adjustRightInd w:val="0"/>
        <w:rPr>
          <w:rFonts w:ascii="Helvetica" w:hAnsi="Helvetica" w:cs="Helvetica"/>
        </w:rPr>
      </w:pPr>
      <w:bookmarkStart w:id="1059" w:name="ED84215F"/>
      <w:bookmarkStart w:id="1060" w:name="DEDModification"/>
      <w:bookmarkStart w:id="1061" w:name="DED84044A"/>
      <w:bookmarkStart w:id="1062" w:name="DED84133G2"/>
      <w:bookmarkStart w:id="1063" w:name="DED84133S1"/>
      <w:bookmarkStart w:id="1064" w:name="DED84149A"/>
      <w:bookmarkStart w:id="1065" w:name="DED84133G1"/>
      <w:bookmarkStart w:id="1066" w:name="EDOSERS"/>
      <w:bookmarkStart w:id="1067" w:name="DOE"/>
      <w:bookmarkEnd w:id="1059"/>
      <w:bookmarkEnd w:id="1060"/>
      <w:bookmarkEnd w:id="1061"/>
      <w:bookmarkEnd w:id="1062"/>
      <w:bookmarkEnd w:id="1063"/>
      <w:bookmarkEnd w:id="1064"/>
      <w:bookmarkEnd w:id="1065"/>
      <w:bookmarkEnd w:id="1066"/>
      <w:bookmarkEnd w:id="1067"/>
    </w:p>
    <w:p w14:paraId="32FD98A9" w14:textId="00E7CCF4" w:rsidR="00625238" w:rsidRPr="0011481D" w:rsidRDefault="007C4FAA" w:rsidP="00625238">
      <w:pPr>
        <w:widowControl w:val="0"/>
        <w:autoSpaceDE w:val="0"/>
        <w:autoSpaceDN w:val="0"/>
        <w:adjustRightInd w:val="0"/>
        <w:ind w:left="-720"/>
        <w:rPr>
          <w:rFonts w:ascii="Helvetica" w:hAnsi="Helvetica"/>
        </w:rPr>
      </w:pPr>
      <w:r w:rsidRPr="007C4FAA">
        <w:rPr>
          <w:rFonts w:ascii="Helvetica" w:hAnsi="Helvetica"/>
          <w:noProof/>
        </w:rPr>
        <w:drawing>
          <wp:inline distT="0" distB="0" distL="0" distR="0" wp14:anchorId="57AE69EE" wp14:editId="55DC53A0">
            <wp:extent cx="6166339" cy="2582615"/>
            <wp:effectExtent l="0" t="0" r="6350" b="0"/>
            <wp:docPr id="135" name="Picture 135"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Picture 135" descr="Graphical user interface, website&#10;&#10;Description automatically generated"/>
                    <pic:cNvPicPr/>
                  </pic:nvPicPr>
                  <pic:blipFill>
                    <a:blip r:embed="rId847" cstate="email">
                      <a:extLst>
                        <a:ext uri="{28A0092B-C50C-407E-A947-70E740481C1C}">
                          <a14:useLocalDpi xmlns:a14="http://schemas.microsoft.com/office/drawing/2010/main"/>
                        </a:ext>
                      </a:extLst>
                    </a:blip>
                    <a:stretch>
                      <a:fillRect/>
                    </a:stretch>
                  </pic:blipFill>
                  <pic:spPr>
                    <a:xfrm>
                      <a:off x="0" y="0"/>
                      <a:ext cx="6172685" cy="2585273"/>
                    </a:xfrm>
                    <a:prstGeom prst="rect">
                      <a:avLst/>
                    </a:prstGeom>
                  </pic:spPr>
                </pic:pic>
              </a:graphicData>
            </a:graphic>
          </wp:inline>
        </w:drawing>
      </w:r>
    </w:p>
    <w:p w14:paraId="45D658A5" w14:textId="77777777" w:rsidR="00625238" w:rsidRPr="0011481D" w:rsidRDefault="00625238" w:rsidP="00625238">
      <w:pPr>
        <w:widowControl w:val="0"/>
        <w:autoSpaceDE w:val="0"/>
        <w:autoSpaceDN w:val="0"/>
        <w:adjustRightInd w:val="0"/>
        <w:ind w:left="-720"/>
        <w:rPr>
          <w:rFonts w:ascii="Helvetica" w:hAnsi="Helvetica"/>
        </w:rPr>
      </w:pPr>
      <w:r w:rsidRPr="0011481D">
        <w:rPr>
          <w:rFonts w:ascii="Helvetica" w:hAnsi="Helvetica"/>
          <w:noProof/>
        </w:rPr>
        <w:drawing>
          <wp:inline distT="0" distB="0" distL="0" distR="0" wp14:anchorId="633B6C47" wp14:editId="1B00E13B">
            <wp:extent cx="6168721" cy="3458308"/>
            <wp:effectExtent l="0" t="0" r="3810" b="0"/>
            <wp:docPr id="2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48" cstate="email">
                      <a:extLst>
                        <a:ext uri="{28A0092B-C50C-407E-A947-70E740481C1C}">
                          <a14:useLocalDpi xmlns:a14="http://schemas.microsoft.com/office/drawing/2010/main"/>
                        </a:ext>
                      </a:extLst>
                    </a:blip>
                    <a:srcRect/>
                    <a:stretch>
                      <a:fillRect/>
                    </a:stretch>
                  </pic:blipFill>
                  <pic:spPr bwMode="auto">
                    <a:xfrm>
                      <a:off x="0" y="0"/>
                      <a:ext cx="6222170" cy="3488273"/>
                    </a:xfrm>
                    <a:prstGeom prst="rect">
                      <a:avLst/>
                    </a:prstGeom>
                    <a:noFill/>
                    <a:ln>
                      <a:noFill/>
                    </a:ln>
                  </pic:spPr>
                </pic:pic>
              </a:graphicData>
            </a:graphic>
          </wp:inline>
        </w:drawing>
      </w:r>
    </w:p>
    <w:p w14:paraId="4B139632" w14:textId="7B5874FF" w:rsidR="00625238" w:rsidRPr="0011481D" w:rsidRDefault="00F555B7" w:rsidP="00625238">
      <w:pPr>
        <w:widowControl w:val="0"/>
        <w:autoSpaceDE w:val="0"/>
        <w:autoSpaceDN w:val="0"/>
        <w:adjustRightInd w:val="0"/>
        <w:ind w:left="-720"/>
        <w:rPr>
          <w:rFonts w:ascii="Helvetica" w:hAnsi="Helvetica"/>
        </w:rPr>
      </w:pPr>
      <w:r w:rsidRPr="0011481D">
        <w:rPr>
          <w:rFonts w:ascii="Helvetica" w:hAnsi="Helvetica"/>
          <w:noProof/>
        </w:rPr>
        <w:drawing>
          <wp:inline distT="0" distB="0" distL="0" distR="0" wp14:anchorId="0B8D6362" wp14:editId="4A2A6D1C">
            <wp:extent cx="5521569" cy="2670596"/>
            <wp:effectExtent l="0" t="0" r="3175" b="0"/>
            <wp:docPr id="32" name="Picture 4"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4" descr="A picture containing text&#10;&#10;Description automatically generated"/>
                    <pic:cNvPicPr>
                      <a:picLocks noChangeAspect="1" noChangeArrowheads="1"/>
                    </pic:cNvPicPr>
                  </pic:nvPicPr>
                  <pic:blipFill>
                    <a:blip r:embed="rId849" cstate="email">
                      <a:extLst>
                        <a:ext uri="{28A0092B-C50C-407E-A947-70E740481C1C}">
                          <a14:useLocalDpi xmlns:a14="http://schemas.microsoft.com/office/drawing/2010/main"/>
                        </a:ext>
                      </a:extLst>
                    </a:blip>
                    <a:srcRect/>
                    <a:stretch>
                      <a:fillRect/>
                    </a:stretch>
                  </pic:blipFill>
                  <pic:spPr bwMode="auto">
                    <a:xfrm>
                      <a:off x="0" y="0"/>
                      <a:ext cx="5541195" cy="2680088"/>
                    </a:xfrm>
                    <a:prstGeom prst="rect">
                      <a:avLst/>
                    </a:prstGeom>
                    <a:noFill/>
                    <a:ln>
                      <a:noFill/>
                    </a:ln>
                  </pic:spPr>
                </pic:pic>
              </a:graphicData>
            </a:graphic>
          </wp:inline>
        </w:drawing>
      </w:r>
    </w:p>
    <w:p w14:paraId="4975D75A" w14:textId="77777777" w:rsidR="00625238" w:rsidRPr="0011481D" w:rsidRDefault="00625238" w:rsidP="00625238">
      <w:pPr>
        <w:widowControl w:val="0"/>
        <w:autoSpaceDE w:val="0"/>
        <w:autoSpaceDN w:val="0"/>
        <w:adjustRightInd w:val="0"/>
        <w:ind w:left="-720"/>
        <w:rPr>
          <w:rFonts w:ascii="Helvetica" w:hAnsi="Helvetica"/>
        </w:rPr>
      </w:pPr>
    </w:p>
    <w:p w14:paraId="3AD0B4F5" w14:textId="77777777" w:rsidR="00F555B7" w:rsidRPr="0011481D" w:rsidRDefault="000E4EB0" w:rsidP="00F555B7">
      <w:pPr>
        <w:widowControl w:val="0"/>
        <w:autoSpaceDE w:val="0"/>
        <w:autoSpaceDN w:val="0"/>
        <w:adjustRightInd w:val="0"/>
        <w:ind w:left="-720" w:firstLine="720"/>
        <w:rPr>
          <w:rFonts w:ascii="Helvetica" w:hAnsi="Helvetica"/>
        </w:rPr>
      </w:pPr>
      <w:hyperlink r:id="rId850" w:history="1">
        <w:r w:rsidR="00F555B7" w:rsidRPr="0011481D">
          <w:rPr>
            <w:rStyle w:val="Hyperlink"/>
            <w:rFonts w:ascii="Helvetica" w:hAnsi="Helvetica"/>
          </w:rPr>
          <w:t>https://www.energy.gov/energy-economy/funding-financing</w:t>
        </w:r>
      </w:hyperlink>
    </w:p>
    <w:p w14:paraId="48D373B5" w14:textId="77777777" w:rsidR="00625238" w:rsidRPr="0011481D" w:rsidRDefault="00625238" w:rsidP="00625238">
      <w:pPr>
        <w:widowControl w:val="0"/>
        <w:autoSpaceDE w:val="0"/>
        <w:autoSpaceDN w:val="0"/>
        <w:adjustRightInd w:val="0"/>
        <w:ind w:left="-720"/>
        <w:rPr>
          <w:rFonts w:ascii="Helvetica" w:hAnsi="Helvetica"/>
        </w:rPr>
      </w:pPr>
    </w:p>
    <w:p w14:paraId="4BD85F6B"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46D1705A" w14:textId="77777777" w:rsidR="00625238" w:rsidRPr="0011481D" w:rsidRDefault="00625238" w:rsidP="00625238">
      <w:pPr>
        <w:autoSpaceDE w:val="0"/>
        <w:autoSpaceDN w:val="0"/>
        <w:adjustRightInd w:val="0"/>
        <w:rPr>
          <w:rFonts w:ascii="Helvetica" w:hAnsi="Helvetica"/>
          <w:b/>
          <w:u w:val="single"/>
        </w:rPr>
      </w:pPr>
    </w:p>
    <w:p w14:paraId="6BCFF66C" w14:textId="77777777" w:rsidR="00625238" w:rsidRPr="00E100DC" w:rsidRDefault="00625238" w:rsidP="00625238">
      <w:pPr>
        <w:autoSpaceDE w:val="0"/>
        <w:autoSpaceDN w:val="0"/>
        <w:adjustRightInd w:val="0"/>
        <w:rPr>
          <w:rFonts w:ascii="Helvetica" w:hAnsi="Helvetica"/>
          <w:b/>
          <w:sz w:val="28"/>
          <w:szCs w:val="28"/>
        </w:rPr>
      </w:pPr>
      <w:bookmarkStart w:id="1068" w:name="EPA2"/>
      <w:bookmarkEnd w:id="1068"/>
      <w:r w:rsidRPr="00E100DC">
        <w:rPr>
          <w:rFonts w:ascii="Helvetica" w:hAnsi="Helvetica"/>
          <w:b/>
          <w:sz w:val="28"/>
          <w:szCs w:val="28"/>
        </w:rPr>
        <w:t>Environmental Protection Agency</w:t>
      </w:r>
    </w:p>
    <w:p w14:paraId="242D8340" w14:textId="77777777" w:rsidR="00625238" w:rsidRDefault="00625238" w:rsidP="00625238">
      <w:pPr>
        <w:autoSpaceDE w:val="0"/>
        <w:autoSpaceDN w:val="0"/>
        <w:adjustRightInd w:val="0"/>
        <w:rPr>
          <w:rFonts w:ascii="Helvetica" w:hAnsi="Helvetica"/>
          <w:b/>
        </w:rPr>
      </w:pPr>
    </w:p>
    <w:p w14:paraId="0110E507" w14:textId="6FD3F40C" w:rsidR="00625238" w:rsidRPr="0011481D" w:rsidRDefault="001439B0" w:rsidP="00625238">
      <w:pPr>
        <w:autoSpaceDE w:val="0"/>
        <w:autoSpaceDN w:val="0"/>
        <w:adjustRightInd w:val="0"/>
        <w:rPr>
          <w:rFonts w:ascii="Helvetica" w:hAnsi="Helvetica"/>
          <w:b/>
        </w:rPr>
      </w:pPr>
      <w:r w:rsidRPr="001439B0">
        <w:rPr>
          <w:rFonts w:ascii="Helvetica" w:hAnsi="Helvetica"/>
          <w:b/>
          <w:noProof/>
        </w:rPr>
        <w:drawing>
          <wp:inline distT="0" distB="0" distL="0" distR="0" wp14:anchorId="31466087" wp14:editId="04F86B80">
            <wp:extent cx="6915150" cy="3836035"/>
            <wp:effectExtent l="0" t="0" r="6350" b="0"/>
            <wp:docPr id="63" name="Picture 6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descr="Graphical user interface, text, application&#10;&#10;Description automatically generated"/>
                    <pic:cNvPicPr/>
                  </pic:nvPicPr>
                  <pic:blipFill>
                    <a:blip r:embed="rId851" cstate="email">
                      <a:extLst>
                        <a:ext uri="{28A0092B-C50C-407E-A947-70E740481C1C}">
                          <a14:useLocalDpi xmlns:a14="http://schemas.microsoft.com/office/drawing/2010/main"/>
                        </a:ext>
                      </a:extLst>
                    </a:blip>
                    <a:stretch>
                      <a:fillRect/>
                    </a:stretch>
                  </pic:blipFill>
                  <pic:spPr>
                    <a:xfrm>
                      <a:off x="0" y="0"/>
                      <a:ext cx="6915150" cy="3836035"/>
                    </a:xfrm>
                    <a:prstGeom prst="rect">
                      <a:avLst/>
                    </a:prstGeom>
                  </pic:spPr>
                </pic:pic>
              </a:graphicData>
            </a:graphic>
          </wp:inline>
        </w:drawing>
      </w:r>
    </w:p>
    <w:p w14:paraId="002EE88E" w14:textId="77777777" w:rsidR="00625238" w:rsidRPr="0011481D" w:rsidRDefault="00625238" w:rsidP="00625238">
      <w:pPr>
        <w:autoSpaceDE w:val="0"/>
        <w:autoSpaceDN w:val="0"/>
        <w:adjustRightInd w:val="0"/>
        <w:rPr>
          <w:rFonts w:ascii="Helvetica" w:hAnsi="Helvetica"/>
          <w:b/>
          <w:u w:val="single"/>
        </w:rPr>
      </w:pPr>
      <w:bookmarkStart w:id="1069" w:name="EPAOverview"/>
      <w:bookmarkEnd w:id="1069"/>
    </w:p>
    <w:p w14:paraId="229C4D1B" w14:textId="18E3C436" w:rsidR="00625238" w:rsidRPr="0011481D" w:rsidRDefault="001439B0" w:rsidP="00625238">
      <w:pPr>
        <w:widowControl w:val="0"/>
        <w:autoSpaceDE w:val="0"/>
        <w:autoSpaceDN w:val="0"/>
        <w:adjustRightInd w:val="0"/>
        <w:rPr>
          <w:rFonts w:ascii="Helvetica" w:hAnsi="Helvetica" w:cs="Helvetica"/>
        </w:rPr>
      </w:pPr>
      <w:r w:rsidRPr="001439B0">
        <w:rPr>
          <w:rFonts w:ascii="Helvetica" w:hAnsi="Helvetica" w:cs="Helvetica"/>
          <w:noProof/>
        </w:rPr>
        <w:drawing>
          <wp:inline distT="0" distB="0" distL="0" distR="0" wp14:anchorId="74EB1079" wp14:editId="6BE9CED1">
            <wp:extent cx="5802923" cy="4002365"/>
            <wp:effectExtent l="0" t="0" r="1270" b="0"/>
            <wp:docPr id="70" name="Picture 70" descr="Graphical user interface, text, application, chat or text messag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70" descr="Graphical user interface, text, application, chat or text message, website&#10;&#10;Description automatically generated"/>
                    <pic:cNvPicPr/>
                  </pic:nvPicPr>
                  <pic:blipFill>
                    <a:blip r:embed="rId852" cstate="email">
                      <a:extLst>
                        <a:ext uri="{28A0092B-C50C-407E-A947-70E740481C1C}">
                          <a14:useLocalDpi xmlns:a14="http://schemas.microsoft.com/office/drawing/2010/main"/>
                        </a:ext>
                      </a:extLst>
                    </a:blip>
                    <a:stretch>
                      <a:fillRect/>
                    </a:stretch>
                  </pic:blipFill>
                  <pic:spPr>
                    <a:xfrm>
                      <a:off x="0" y="0"/>
                      <a:ext cx="5818859" cy="4013357"/>
                    </a:xfrm>
                    <a:prstGeom prst="rect">
                      <a:avLst/>
                    </a:prstGeom>
                  </pic:spPr>
                </pic:pic>
              </a:graphicData>
            </a:graphic>
          </wp:inline>
        </w:drawing>
      </w:r>
    </w:p>
    <w:p w14:paraId="6146C8A7" w14:textId="3A1B6AD1" w:rsidR="00625238" w:rsidRPr="0011481D" w:rsidRDefault="00625238" w:rsidP="00625238">
      <w:pPr>
        <w:widowControl w:val="0"/>
        <w:autoSpaceDE w:val="0"/>
        <w:autoSpaceDN w:val="0"/>
        <w:adjustRightInd w:val="0"/>
        <w:rPr>
          <w:rFonts w:ascii="Helvetica" w:hAnsi="Helvetica" w:cs="Helvetica"/>
        </w:rPr>
      </w:pPr>
    </w:p>
    <w:p w14:paraId="347B41C3" w14:textId="77777777" w:rsidR="00625238" w:rsidRPr="0011481D" w:rsidRDefault="00625238" w:rsidP="00625238">
      <w:pPr>
        <w:rPr>
          <w:rFonts w:ascii="Helvetica" w:hAnsi="Helvetica"/>
        </w:rPr>
      </w:pPr>
    </w:p>
    <w:p w14:paraId="7796B4EC" w14:textId="535BC962" w:rsidR="00625238" w:rsidRDefault="00625238" w:rsidP="00625238">
      <w:pPr>
        <w:rPr>
          <w:rFonts w:ascii="Helvetica" w:hAnsi="Helvetica"/>
        </w:rPr>
      </w:pPr>
    </w:p>
    <w:p w14:paraId="034988AD" w14:textId="370D00AE" w:rsidR="00C124BF" w:rsidRDefault="00C124BF" w:rsidP="00625238">
      <w:pPr>
        <w:rPr>
          <w:rFonts w:ascii="Helvetica" w:hAnsi="Helvetica"/>
        </w:rPr>
      </w:pPr>
    </w:p>
    <w:p w14:paraId="08DFF705" w14:textId="080565CD" w:rsidR="00C124BF" w:rsidRDefault="00C124BF" w:rsidP="00625238">
      <w:pPr>
        <w:rPr>
          <w:rFonts w:ascii="Helvetica" w:hAnsi="Helvetica"/>
        </w:rPr>
      </w:pPr>
      <w:r w:rsidRPr="00C124BF">
        <w:rPr>
          <w:rFonts w:ascii="Helvetica" w:hAnsi="Helvetica"/>
          <w:noProof/>
        </w:rPr>
        <w:lastRenderedPageBreak/>
        <w:drawing>
          <wp:inline distT="0" distB="0" distL="0" distR="0" wp14:anchorId="1B76AB1C" wp14:editId="736F1855">
            <wp:extent cx="6488289" cy="4621966"/>
            <wp:effectExtent l="0" t="0" r="1905" b="1270"/>
            <wp:docPr id="98" name="Picture 98"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Picture 98" descr="Graphical user interface, application&#10;&#10;Description automatically generated"/>
                    <pic:cNvPicPr/>
                  </pic:nvPicPr>
                  <pic:blipFill>
                    <a:blip r:embed="rId853" cstate="email">
                      <a:extLst>
                        <a:ext uri="{28A0092B-C50C-407E-A947-70E740481C1C}">
                          <a14:useLocalDpi xmlns:a14="http://schemas.microsoft.com/office/drawing/2010/main"/>
                        </a:ext>
                      </a:extLst>
                    </a:blip>
                    <a:stretch>
                      <a:fillRect/>
                    </a:stretch>
                  </pic:blipFill>
                  <pic:spPr>
                    <a:xfrm>
                      <a:off x="0" y="0"/>
                      <a:ext cx="6492918" cy="4625263"/>
                    </a:xfrm>
                    <a:prstGeom prst="rect">
                      <a:avLst/>
                    </a:prstGeom>
                  </pic:spPr>
                </pic:pic>
              </a:graphicData>
            </a:graphic>
          </wp:inline>
        </w:drawing>
      </w:r>
    </w:p>
    <w:p w14:paraId="521F12C2" w14:textId="0D1F798A" w:rsidR="00C124BF" w:rsidRDefault="00C124BF" w:rsidP="00625238">
      <w:pPr>
        <w:rPr>
          <w:rFonts w:ascii="Helvetica" w:hAnsi="Helvetica"/>
        </w:rPr>
      </w:pPr>
    </w:p>
    <w:p w14:paraId="3B447F23" w14:textId="77777777" w:rsidR="00A02267" w:rsidRDefault="00A02267" w:rsidP="00A02267">
      <w:pPr>
        <w:pStyle w:val="Heading3"/>
        <w:pBdr>
          <w:top w:val="single" w:sz="6" w:space="0" w:color="565C65"/>
          <w:left w:val="single" w:sz="6" w:space="0" w:color="565C65"/>
          <w:bottom w:val="single" w:sz="6" w:space="0" w:color="565C65"/>
          <w:right w:val="single" w:sz="6" w:space="0" w:color="565C65"/>
        </w:pBdr>
        <w:shd w:val="clear" w:color="auto" w:fill="565C65"/>
        <w:spacing w:before="0" w:after="0"/>
        <w:jc w:val="center"/>
        <w:rPr>
          <w:rFonts w:ascii="Georgia" w:hAnsi="Georgia"/>
          <w:color w:val="FFFFFF"/>
        </w:rPr>
      </w:pPr>
      <w:r>
        <w:rPr>
          <w:rFonts w:ascii="Georgia" w:hAnsi="Georgia"/>
          <w:color w:val="FFFFFF"/>
        </w:rPr>
        <w:t>Quick Links</w:t>
      </w:r>
    </w:p>
    <w:p w14:paraId="4DCE47D7" w14:textId="77777777" w:rsidR="00A02267" w:rsidRDefault="00A02267" w:rsidP="00A02267">
      <w:pPr>
        <w:pStyle w:val="Heading4"/>
        <w:spacing w:before="0" w:beforeAutospacing="0"/>
        <w:rPr>
          <w:rFonts w:ascii="Georgia" w:hAnsi="Georgia"/>
          <w:color w:val="1B1B1B"/>
        </w:rPr>
      </w:pPr>
      <w:r>
        <w:rPr>
          <w:rFonts w:ascii="Georgia" w:hAnsi="Georgia"/>
          <w:color w:val="1B1B1B"/>
        </w:rPr>
        <w:br/>
        <w:t>EPA References</w:t>
      </w:r>
    </w:p>
    <w:p w14:paraId="7DA6F30B" w14:textId="77777777" w:rsidR="00A02267" w:rsidRDefault="000E4EB0" w:rsidP="00A02267">
      <w:pPr>
        <w:numPr>
          <w:ilvl w:val="0"/>
          <w:numId w:val="55"/>
        </w:numPr>
        <w:spacing w:before="100" w:beforeAutospacing="1" w:after="60"/>
        <w:rPr>
          <w:rFonts w:ascii="Helvetica Neue" w:hAnsi="Helvetica Neue"/>
          <w:color w:val="1B1B1B"/>
          <w:sz w:val="25"/>
          <w:szCs w:val="25"/>
        </w:rPr>
      </w:pPr>
      <w:hyperlink r:id="rId854" w:history="1">
        <w:r w:rsidR="00A02267">
          <w:rPr>
            <w:rStyle w:val="Hyperlink"/>
            <w:rFonts w:ascii="Helvetica Neue" w:hAnsi="Helvetica Neue"/>
            <w:color w:val="54278F"/>
            <w:sz w:val="25"/>
            <w:szCs w:val="25"/>
          </w:rPr>
          <w:t>EPA’s Grants Management Plan</w:t>
        </w:r>
      </w:hyperlink>
    </w:p>
    <w:p w14:paraId="08C6FB70" w14:textId="77777777" w:rsidR="00A02267" w:rsidRDefault="000E4EB0" w:rsidP="00A02267">
      <w:pPr>
        <w:numPr>
          <w:ilvl w:val="0"/>
          <w:numId w:val="55"/>
        </w:numPr>
        <w:spacing w:before="100" w:beforeAutospacing="1" w:after="60"/>
        <w:rPr>
          <w:rFonts w:ascii="Helvetica Neue" w:hAnsi="Helvetica Neue"/>
          <w:color w:val="1B1B1B"/>
          <w:sz w:val="25"/>
          <w:szCs w:val="25"/>
        </w:rPr>
      </w:pPr>
      <w:hyperlink r:id="rId855" w:history="1">
        <w:r w:rsidR="00A02267">
          <w:rPr>
            <w:rStyle w:val="Hyperlink"/>
            <w:rFonts w:ascii="Helvetica Neue" w:hAnsi="Helvetica Neue"/>
            <w:color w:val="54278F"/>
            <w:sz w:val="25"/>
            <w:szCs w:val="25"/>
          </w:rPr>
          <w:t>EPA Financial Services (Receive a Payment)</w:t>
        </w:r>
      </w:hyperlink>
    </w:p>
    <w:p w14:paraId="54A8B6B4" w14:textId="77777777" w:rsidR="00A02267" w:rsidRDefault="000E4EB0" w:rsidP="00A02267">
      <w:pPr>
        <w:numPr>
          <w:ilvl w:val="0"/>
          <w:numId w:val="55"/>
        </w:numPr>
        <w:spacing w:before="100" w:beforeAutospacing="1" w:after="60"/>
        <w:rPr>
          <w:rFonts w:ascii="Helvetica Neue" w:hAnsi="Helvetica Neue"/>
          <w:color w:val="1B1B1B"/>
          <w:sz w:val="25"/>
          <w:szCs w:val="25"/>
        </w:rPr>
      </w:pPr>
      <w:hyperlink r:id="rId856" w:history="1">
        <w:r w:rsidR="00A02267">
          <w:rPr>
            <w:rStyle w:val="Hyperlink"/>
            <w:rFonts w:ascii="Helvetica Neue" w:hAnsi="Helvetica Neue"/>
            <w:color w:val="54278F"/>
            <w:sz w:val="25"/>
            <w:szCs w:val="25"/>
          </w:rPr>
          <w:t>Disadvantaged Business Enterprises (DBE)</w:t>
        </w:r>
      </w:hyperlink>
    </w:p>
    <w:p w14:paraId="6775E803" w14:textId="77777777" w:rsidR="00A02267" w:rsidRDefault="000E4EB0" w:rsidP="00A02267">
      <w:pPr>
        <w:numPr>
          <w:ilvl w:val="0"/>
          <w:numId w:val="55"/>
        </w:numPr>
        <w:spacing w:before="100" w:beforeAutospacing="1" w:after="60"/>
        <w:rPr>
          <w:rFonts w:ascii="Helvetica Neue" w:hAnsi="Helvetica Neue"/>
          <w:color w:val="1B1B1B"/>
          <w:sz w:val="25"/>
          <w:szCs w:val="25"/>
        </w:rPr>
      </w:pPr>
      <w:hyperlink r:id="rId857" w:history="1">
        <w:r w:rsidR="00A02267">
          <w:rPr>
            <w:rStyle w:val="Hyperlink"/>
            <w:rFonts w:ascii="Helvetica Neue" w:hAnsi="Helvetica Neue"/>
            <w:color w:val="54278F"/>
            <w:sz w:val="25"/>
            <w:szCs w:val="25"/>
          </w:rPr>
          <w:t>Financial Assistance Infrastructure Programs Subject to BABAA</w:t>
        </w:r>
      </w:hyperlink>
    </w:p>
    <w:p w14:paraId="3152A604" w14:textId="77777777" w:rsidR="00A02267" w:rsidRDefault="000E4EB0" w:rsidP="00A02267">
      <w:pPr>
        <w:numPr>
          <w:ilvl w:val="0"/>
          <w:numId w:val="55"/>
        </w:numPr>
        <w:spacing w:before="100" w:beforeAutospacing="1"/>
        <w:rPr>
          <w:rFonts w:ascii="Helvetica Neue" w:hAnsi="Helvetica Neue"/>
          <w:color w:val="1B1B1B"/>
          <w:sz w:val="25"/>
          <w:szCs w:val="25"/>
        </w:rPr>
      </w:pPr>
      <w:hyperlink r:id="rId858" w:history="1">
        <w:r w:rsidR="00A02267">
          <w:rPr>
            <w:rStyle w:val="Hyperlink"/>
            <w:rFonts w:ascii="Helvetica Neue" w:hAnsi="Helvetica Neue"/>
            <w:color w:val="54278F"/>
            <w:sz w:val="25"/>
            <w:szCs w:val="25"/>
          </w:rPr>
          <w:t>Financial Assistance Programs subject to Executive Order 12372 (Intergovernmental Review)</w:t>
        </w:r>
      </w:hyperlink>
    </w:p>
    <w:p w14:paraId="4AB7A2A5" w14:textId="77777777" w:rsidR="00A02267" w:rsidRDefault="00A02267" w:rsidP="00A02267">
      <w:pPr>
        <w:pStyle w:val="Heading4"/>
        <w:spacing w:before="240" w:beforeAutospacing="0"/>
        <w:rPr>
          <w:rFonts w:ascii="Georgia" w:hAnsi="Georgia"/>
          <w:color w:val="1B1B1B"/>
        </w:rPr>
      </w:pPr>
      <w:r>
        <w:rPr>
          <w:rFonts w:ascii="Georgia" w:hAnsi="Georgia"/>
          <w:color w:val="1B1B1B"/>
        </w:rPr>
        <w:t>Federal Grants Websites</w:t>
      </w:r>
    </w:p>
    <w:p w14:paraId="01E780D1" w14:textId="77777777" w:rsidR="00A02267" w:rsidRDefault="000E4EB0" w:rsidP="00A02267">
      <w:pPr>
        <w:numPr>
          <w:ilvl w:val="0"/>
          <w:numId w:val="56"/>
        </w:numPr>
        <w:spacing w:before="100" w:beforeAutospacing="1" w:after="60"/>
        <w:rPr>
          <w:rFonts w:ascii="Helvetica Neue" w:hAnsi="Helvetica Neue"/>
          <w:color w:val="1B1B1B"/>
          <w:sz w:val="25"/>
          <w:szCs w:val="25"/>
        </w:rPr>
      </w:pPr>
      <w:hyperlink r:id="rId859" w:history="1">
        <w:r w:rsidR="00A02267">
          <w:rPr>
            <w:rStyle w:val="Hyperlink"/>
            <w:rFonts w:ascii="Helvetica Neue" w:hAnsi="Helvetica Neue"/>
            <w:color w:val="54278F"/>
            <w:sz w:val="25"/>
            <w:szCs w:val="25"/>
          </w:rPr>
          <w:t>Grants.gov</w:t>
        </w:r>
      </w:hyperlink>
    </w:p>
    <w:p w14:paraId="2945827B" w14:textId="77777777" w:rsidR="00A02267" w:rsidRDefault="000E4EB0" w:rsidP="00A02267">
      <w:pPr>
        <w:numPr>
          <w:ilvl w:val="0"/>
          <w:numId w:val="56"/>
        </w:numPr>
        <w:spacing w:before="100" w:beforeAutospacing="1" w:after="60"/>
        <w:rPr>
          <w:rFonts w:ascii="Helvetica Neue" w:hAnsi="Helvetica Neue"/>
          <w:color w:val="1B1B1B"/>
          <w:sz w:val="25"/>
          <w:szCs w:val="25"/>
        </w:rPr>
      </w:pPr>
      <w:hyperlink r:id="rId860" w:history="1">
        <w:r w:rsidR="00A02267">
          <w:rPr>
            <w:rStyle w:val="Hyperlink"/>
            <w:rFonts w:ascii="Helvetica Neue" w:hAnsi="Helvetica Neue"/>
            <w:color w:val="54278F"/>
            <w:sz w:val="25"/>
            <w:szCs w:val="25"/>
          </w:rPr>
          <w:t>System for Award Management (SAM)</w:t>
        </w:r>
      </w:hyperlink>
    </w:p>
    <w:p w14:paraId="6AAB7722" w14:textId="77777777" w:rsidR="00A02267" w:rsidRDefault="000E4EB0" w:rsidP="00A02267">
      <w:pPr>
        <w:numPr>
          <w:ilvl w:val="0"/>
          <w:numId w:val="56"/>
        </w:numPr>
        <w:spacing w:before="100" w:beforeAutospacing="1" w:after="60"/>
        <w:rPr>
          <w:rFonts w:ascii="Helvetica Neue" w:hAnsi="Helvetica Neue"/>
          <w:color w:val="1B1B1B"/>
          <w:sz w:val="25"/>
          <w:szCs w:val="25"/>
        </w:rPr>
      </w:pPr>
      <w:hyperlink r:id="rId861" w:history="1">
        <w:r w:rsidR="00A02267">
          <w:rPr>
            <w:rStyle w:val="Hyperlink"/>
            <w:rFonts w:ascii="Helvetica Neue" w:hAnsi="Helvetica Neue"/>
            <w:color w:val="54278F"/>
            <w:sz w:val="25"/>
            <w:szCs w:val="25"/>
          </w:rPr>
          <w:t>EPA Assistance Listings</w:t>
        </w:r>
      </w:hyperlink>
    </w:p>
    <w:p w14:paraId="4F064B03" w14:textId="77777777" w:rsidR="00A02267" w:rsidRDefault="000E4EB0" w:rsidP="00A02267">
      <w:pPr>
        <w:numPr>
          <w:ilvl w:val="0"/>
          <w:numId w:val="56"/>
        </w:numPr>
        <w:spacing w:before="100" w:beforeAutospacing="1"/>
        <w:rPr>
          <w:rFonts w:ascii="Helvetica Neue" w:hAnsi="Helvetica Neue"/>
          <w:color w:val="1B1B1B"/>
          <w:sz w:val="25"/>
          <w:szCs w:val="25"/>
        </w:rPr>
      </w:pPr>
      <w:hyperlink r:id="rId862" w:history="1">
        <w:r w:rsidR="00A02267">
          <w:rPr>
            <w:rStyle w:val="Hyperlink"/>
            <w:rFonts w:ascii="Helvetica Neue" w:hAnsi="Helvetica Neue"/>
            <w:color w:val="54278F"/>
            <w:sz w:val="25"/>
            <w:szCs w:val="25"/>
          </w:rPr>
          <w:t>USASpending.gov</w:t>
        </w:r>
      </w:hyperlink>
    </w:p>
    <w:p w14:paraId="11EB89B4" w14:textId="77777777" w:rsidR="00A02267" w:rsidRDefault="00A02267" w:rsidP="00625238">
      <w:pPr>
        <w:rPr>
          <w:rFonts w:ascii="Helvetica" w:hAnsi="Helvetica"/>
        </w:rPr>
      </w:pPr>
    </w:p>
    <w:p w14:paraId="0B866D8A" w14:textId="33A14685" w:rsidR="00C124BF" w:rsidRDefault="000E4EB0" w:rsidP="00625238">
      <w:pPr>
        <w:rPr>
          <w:rFonts w:ascii="Helvetica" w:hAnsi="Helvetica"/>
        </w:rPr>
      </w:pPr>
      <w:hyperlink r:id="rId863" w:history="1">
        <w:r w:rsidR="00C124BF" w:rsidRPr="00690F4D">
          <w:rPr>
            <w:rStyle w:val="Hyperlink"/>
            <w:rFonts w:ascii="Helvetica" w:hAnsi="Helvetica"/>
          </w:rPr>
          <w:t>https://www.epa.gov/grants/epa-grants-webinars</w:t>
        </w:r>
      </w:hyperlink>
    </w:p>
    <w:p w14:paraId="3498ACCC" w14:textId="77777777" w:rsidR="00C124BF" w:rsidRPr="0011481D" w:rsidRDefault="00C124BF" w:rsidP="00625238">
      <w:pPr>
        <w:rPr>
          <w:rFonts w:ascii="Helvetica" w:hAnsi="Helvetica"/>
        </w:rPr>
      </w:pPr>
    </w:p>
    <w:p w14:paraId="4E9696D5" w14:textId="6D6C1C10" w:rsidR="00A02267" w:rsidRPr="00A02267" w:rsidRDefault="000E4EB0" w:rsidP="00625238">
      <w:pPr>
        <w:rPr>
          <w:rFonts w:ascii="Helvetica" w:hAnsi="Helvetica"/>
          <w:color w:val="0000FF"/>
          <w:u w:val="single"/>
        </w:rPr>
      </w:pPr>
      <w:hyperlink r:id="rId864" w:history="1">
        <w:r w:rsidR="00625238" w:rsidRPr="0011481D">
          <w:rPr>
            <w:rStyle w:val="Hyperlink"/>
            <w:rFonts w:ascii="Helvetica" w:hAnsi="Helvetica"/>
          </w:rPr>
          <w:t>https://www.epa.gov/grants</w:t>
        </w:r>
      </w:hyperlink>
      <w:bookmarkStart w:id="1070" w:name="FMCS2"/>
      <w:bookmarkEnd w:id="1070"/>
    </w:p>
    <w:p w14:paraId="2A5D6BE5" w14:textId="77777777" w:rsidR="00625238" w:rsidRPr="0011481D" w:rsidRDefault="00625238" w:rsidP="00625238">
      <w:pPr>
        <w:rPr>
          <w:rFonts w:ascii="Helvetica" w:hAnsi="Helvetica" w:cs="Helvetica"/>
          <w:color w:val="222222"/>
          <w:shd w:val="clear" w:color="auto" w:fill="FFFFFF"/>
        </w:rPr>
      </w:pPr>
    </w:p>
    <w:p w14:paraId="5D00ECE2" w14:textId="77777777" w:rsidR="00625238" w:rsidRDefault="00625238" w:rsidP="00625238">
      <w:pPr>
        <w:rPr>
          <w:rFonts w:ascii="Helvetica" w:hAnsi="Helvetica"/>
          <w:b/>
        </w:rPr>
      </w:pPr>
      <w:r>
        <w:rPr>
          <w:rFonts w:ascii="Helvetica" w:hAnsi="Helvetica"/>
          <w:b/>
        </w:rPr>
        <w:br w:type="page"/>
      </w:r>
    </w:p>
    <w:p w14:paraId="078C78E4" w14:textId="77777777" w:rsidR="00625238" w:rsidRPr="0011481D" w:rsidRDefault="00625238" w:rsidP="00625238">
      <w:pPr>
        <w:rPr>
          <w:rFonts w:ascii="Helvetica" w:hAnsi="Helvetica"/>
          <w:b/>
        </w:rPr>
      </w:pPr>
    </w:p>
    <w:p w14:paraId="33066DB0"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18AACEE2" w14:textId="77777777" w:rsidR="00625238" w:rsidRPr="0011481D" w:rsidRDefault="00625238" w:rsidP="00625238">
      <w:pPr>
        <w:autoSpaceDE w:val="0"/>
        <w:autoSpaceDN w:val="0"/>
        <w:adjustRightInd w:val="0"/>
        <w:rPr>
          <w:rFonts w:ascii="Helvetica" w:hAnsi="Helvetica"/>
          <w:b/>
          <w:u w:val="single"/>
        </w:rPr>
      </w:pPr>
    </w:p>
    <w:p w14:paraId="6BCF74B0" w14:textId="77777777" w:rsidR="00625238" w:rsidRPr="00E100DC" w:rsidRDefault="00625238" w:rsidP="00625238">
      <w:pPr>
        <w:autoSpaceDE w:val="0"/>
        <w:autoSpaceDN w:val="0"/>
        <w:adjustRightInd w:val="0"/>
        <w:outlineLvl w:val="0"/>
        <w:rPr>
          <w:rFonts w:ascii="Helvetica" w:hAnsi="Helvetica"/>
          <w:b/>
          <w:sz w:val="28"/>
          <w:szCs w:val="28"/>
        </w:rPr>
      </w:pPr>
      <w:bookmarkStart w:id="1071" w:name="HHS2"/>
      <w:bookmarkEnd w:id="1071"/>
      <w:r w:rsidRPr="00E100DC">
        <w:rPr>
          <w:rFonts w:ascii="Helvetica" w:hAnsi="Helvetica"/>
          <w:b/>
          <w:sz w:val="28"/>
          <w:szCs w:val="28"/>
        </w:rPr>
        <w:t>Department of Health and Human Services</w:t>
      </w:r>
    </w:p>
    <w:p w14:paraId="10BC73CF" w14:textId="77777777" w:rsidR="00625238" w:rsidRPr="00E100DC" w:rsidRDefault="00625238" w:rsidP="00625238">
      <w:pPr>
        <w:autoSpaceDE w:val="0"/>
        <w:autoSpaceDN w:val="0"/>
        <w:adjustRightInd w:val="0"/>
        <w:rPr>
          <w:rFonts w:ascii="Helvetica" w:hAnsi="Helvetica"/>
          <w:sz w:val="28"/>
          <w:szCs w:val="28"/>
        </w:rPr>
      </w:pPr>
    </w:p>
    <w:p w14:paraId="28B38705" w14:textId="77777777" w:rsidR="00625238" w:rsidRDefault="00625238" w:rsidP="00625238">
      <w:pPr>
        <w:autoSpaceDE w:val="0"/>
        <w:autoSpaceDN w:val="0"/>
        <w:adjustRightInd w:val="0"/>
        <w:rPr>
          <w:rFonts w:ascii="Helvetica" w:hAnsi="Helvetica"/>
        </w:rPr>
      </w:pPr>
    </w:p>
    <w:p w14:paraId="0A4F94D9" w14:textId="77777777" w:rsidR="00625238" w:rsidRPr="0011481D" w:rsidRDefault="00625238" w:rsidP="00625238">
      <w:pPr>
        <w:autoSpaceDE w:val="0"/>
        <w:autoSpaceDN w:val="0"/>
        <w:adjustRightInd w:val="0"/>
        <w:rPr>
          <w:rFonts w:ascii="Helvetica" w:hAnsi="Helvetica"/>
        </w:rPr>
      </w:pPr>
      <w:r w:rsidRPr="0011481D">
        <w:rPr>
          <w:rFonts w:ascii="Helvetica" w:hAnsi="Helvetica"/>
          <w:b/>
          <w:noProof/>
        </w:rPr>
        <w:drawing>
          <wp:inline distT="0" distB="0" distL="0" distR="0" wp14:anchorId="69692977" wp14:editId="0268975F">
            <wp:extent cx="6115050" cy="1249386"/>
            <wp:effectExtent l="0" t="0" r="6350" b="0"/>
            <wp:docPr id="4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65" cstate="email">
                      <a:extLst>
                        <a:ext uri="{28A0092B-C50C-407E-A947-70E740481C1C}">
                          <a14:useLocalDpi xmlns:a14="http://schemas.microsoft.com/office/drawing/2010/main"/>
                        </a:ext>
                      </a:extLst>
                    </a:blip>
                    <a:srcRect/>
                    <a:stretch>
                      <a:fillRect/>
                    </a:stretch>
                  </pic:blipFill>
                  <pic:spPr bwMode="auto">
                    <a:xfrm>
                      <a:off x="0" y="0"/>
                      <a:ext cx="6115050" cy="1249386"/>
                    </a:xfrm>
                    <a:prstGeom prst="rect">
                      <a:avLst/>
                    </a:prstGeom>
                    <a:noFill/>
                    <a:ln>
                      <a:noFill/>
                    </a:ln>
                  </pic:spPr>
                </pic:pic>
              </a:graphicData>
            </a:graphic>
          </wp:inline>
        </w:drawing>
      </w:r>
    </w:p>
    <w:p w14:paraId="2A0E0DFE" w14:textId="77777777" w:rsidR="00625238" w:rsidRDefault="00625238" w:rsidP="00625238">
      <w:pPr>
        <w:pStyle w:val="Heading1"/>
        <w:spacing w:before="2" w:after="2"/>
        <w:rPr>
          <w:rFonts w:ascii="Helvetica" w:hAnsi="Helvetica"/>
          <w:b w:val="0"/>
          <w:sz w:val="24"/>
          <w:szCs w:val="24"/>
        </w:rPr>
      </w:pPr>
    </w:p>
    <w:p w14:paraId="783B95D9" w14:textId="77777777" w:rsidR="00625238" w:rsidRPr="0011481D" w:rsidRDefault="00625238" w:rsidP="00625238">
      <w:pPr>
        <w:pStyle w:val="Heading1"/>
        <w:spacing w:before="2" w:after="2"/>
        <w:rPr>
          <w:rFonts w:ascii="Helvetica" w:hAnsi="Helvetica"/>
          <w:b w:val="0"/>
          <w:sz w:val="24"/>
          <w:szCs w:val="24"/>
        </w:rPr>
      </w:pPr>
      <w:bookmarkStart w:id="1072" w:name="HHSOverview"/>
      <w:bookmarkEnd w:id="1072"/>
      <w:r w:rsidRPr="0011481D">
        <w:rPr>
          <w:rFonts w:ascii="Helvetica" w:hAnsi="Helvetica"/>
          <w:b w:val="0"/>
          <w:sz w:val="24"/>
          <w:szCs w:val="24"/>
        </w:rPr>
        <w:t>Grants Forecast and Overview</w:t>
      </w:r>
    </w:p>
    <w:p w14:paraId="20F0981A" w14:textId="77777777" w:rsidR="00625238" w:rsidRPr="0011481D" w:rsidRDefault="00625238" w:rsidP="00625238">
      <w:pPr>
        <w:rPr>
          <w:rFonts w:ascii="Helvetica" w:hAnsi="Helvetica"/>
        </w:rPr>
      </w:pPr>
    </w:p>
    <w:p w14:paraId="4907D112" w14:textId="77777777" w:rsidR="00625238" w:rsidRPr="0011481D" w:rsidRDefault="00625238" w:rsidP="00625238">
      <w:pPr>
        <w:rPr>
          <w:rFonts w:ascii="Helvetica" w:hAnsi="Helvetica"/>
        </w:rPr>
      </w:pPr>
      <w:r w:rsidRPr="0011481D">
        <w:rPr>
          <w:rFonts w:ascii="Helvetica" w:hAnsi="Helvetica"/>
        </w:rPr>
        <w:t xml:space="preserve">The Department of Health and Human Services’ Grants Forecast is a database of planned grant opportunities proposed by its </w:t>
      </w:r>
      <w:hyperlink r:id="rId866" w:history="1">
        <w:r w:rsidRPr="0011481D">
          <w:rPr>
            <w:rStyle w:val="Hyperlink"/>
            <w:rFonts w:ascii="Helvetica" w:hAnsi="Helvetica"/>
          </w:rPr>
          <w:t>agencies.</w:t>
        </w:r>
      </w:hyperlink>
      <w:r w:rsidRPr="0011481D">
        <w:rPr>
          <w:rFonts w:ascii="Helvetica" w:hAnsi="Helvetica"/>
        </w:rPr>
        <w:t xml:space="preserve"> Each Forecast record contains actual or estimated dates and funding levels for grants that the agency intends to award during the fiscal year. Forecast opportunities are subject to change based on enactment of congressional appropriations. </w:t>
      </w:r>
    </w:p>
    <w:p w14:paraId="4BEC7F26" w14:textId="77777777" w:rsidR="00625238" w:rsidRPr="0011481D" w:rsidRDefault="00625238" w:rsidP="00625238">
      <w:pPr>
        <w:ind w:left="-630"/>
        <w:rPr>
          <w:rFonts w:ascii="Helvetica" w:hAnsi="Helvetica"/>
        </w:rPr>
      </w:pPr>
    </w:p>
    <w:p w14:paraId="4AD6A5F4" w14:textId="77777777" w:rsidR="00625238" w:rsidRPr="0011481D" w:rsidRDefault="00625238" w:rsidP="00625238">
      <w:pPr>
        <w:rPr>
          <w:rFonts w:ascii="Helvetica" w:hAnsi="Helvetica"/>
        </w:rPr>
      </w:pPr>
      <w:bookmarkStart w:id="1073" w:name="HHSGrants"/>
      <w:bookmarkEnd w:id="1073"/>
    </w:p>
    <w:p w14:paraId="27A9509E" w14:textId="77777777" w:rsidR="00625238" w:rsidRPr="0011481D" w:rsidRDefault="00625238" w:rsidP="00625238">
      <w:pPr>
        <w:rPr>
          <w:rFonts w:ascii="Helvetica" w:hAnsi="Helvetica"/>
        </w:rPr>
      </w:pPr>
      <w:r w:rsidRPr="0011481D">
        <w:rPr>
          <w:rFonts w:ascii="Helvetica" w:hAnsi="Helvetica"/>
        </w:rPr>
        <w:t xml:space="preserve">For more general information about HHS Grants and Funding go to the website below at: </w:t>
      </w:r>
    </w:p>
    <w:p w14:paraId="2586821C" w14:textId="77777777" w:rsidR="00625238" w:rsidRPr="0011481D" w:rsidRDefault="00625238" w:rsidP="00625238">
      <w:pPr>
        <w:rPr>
          <w:rFonts w:ascii="Helvetica" w:hAnsi="Helvetica"/>
        </w:rPr>
      </w:pPr>
    </w:p>
    <w:p w14:paraId="343A354E" w14:textId="77777777" w:rsidR="00625238" w:rsidRPr="0011481D" w:rsidRDefault="000E4EB0" w:rsidP="00625238">
      <w:pPr>
        <w:rPr>
          <w:rFonts w:ascii="Helvetica" w:hAnsi="Helvetica"/>
        </w:rPr>
      </w:pPr>
      <w:hyperlink r:id="rId867" w:history="1">
        <w:r w:rsidR="00625238" w:rsidRPr="0011481D">
          <w:rPr>
            <w:rStyle w:val="Hyperlink"/>
            <w:rFonts w:ascii="Helvetica" w:hAnsi="Helvetica"/>
          </w:rPr>
          <w:t>https://www.hhs.gov/grants/grants/index.html</w:t>
        </w:r>
      </w:hyperlink>
    </w:p>
    <w:p w14:paraId="381BAF9A" w14:textId="77777777" w:rsidR="00625238" w:rsidRPr="0011481D" w:rsidRDefault="00625238" w:rsidP="00625238">
      <w:pPr>
        <w:rPr>
          <w:rFonts w:ascii="Helvetica" w:hAnsi="Helvetica"/>
        </w:rPr>
      </w:pPr>
    </w:p>
    <w:p w14:paraId="192C7E9D" w14:textId="77777777" w:rsidR="00625238" w:rsidRPr="0011481D" w:rsidRDefault="00625238" w:rsidP="00625238">
      <w:pPr>
        <w:rPr>
          <w:rFonts w:ascii="Helvetica" w:hAnsi="Helvetica"/>
        </w:rPr>
      </w:pPr>
      <w:r w:rsidRPr="0011481D">
        <w:rPr>
          <w:rFonts w:ascii="Helvetica" w:hAnsi="Helvetica"/>
          <w:noProof/>
        </w:rPr>
        <w:drawing>
          <wp:inline distT="0" distB="0" distL="0" distR="0" wp14:anchorId="0183C286" wp14:editId="36CA4C33">
            <wp:extent cx="6858000" cy="4326890"/>
            <wp:effectExtent l="0" t="0" r="0" b="0"/>
            <wp:docPr id="1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68" cstate="email">
                      <a:extLst>
                        <a:ext uri="{28A0092B-C50C-407E-A947-70E740481C1C}">
                          <a14:useLocalDpi xmlns:a14="http://schemas.microsoft.com/office/drawing/2010/main"/>
                        </a:ext>
                      </a:extLst>
                    </a:blip>
                    <a:srcRect/>
                    <a:stretch>
                      <a:fillRect/>
                    </a:stretch>
                  </pic:blipFill>
                  <pic:spPr bwMode="auto">
                    <a:xfrm>
                      <a:off x="0" y="0"/>
                      <a:ext cx="6858000" cy="4326890"/>
                    </a:xfrm>
                    <a:prstGeom prst="rect">
                      <a:avLst/>
                    </a:prstGeom>
                    <a:noFill/>
                    <a:ln>
                      <a:noFill/>
                    </a:ln>
                  </pic:spPr>
                </pic:pic>
              </a:graphicData>
            </a:graphic>
          </wp:inline>
        </w:drawing>
      </w:r>
    </w:p>
    <w:tbl>
      <w:tblPr>
        <w:tblW w:w="15120" w:type="dxa"/>
        <w:tblBorders>
          <w:top w:val="nil"/>
          <w:left w:val="nil"/>
          <w:right w:val="nil"/>
        </w:tblBorders>
        <w:tblLayout w:type="fixed"/>
        <w:tblLook w:val="0000" w:firstRow="0" w:lastRow="0" w:firstColumn="0" w:lastColumn="0" w:noHBand="0" w:noVBand="0"/>
      </w:tblPr>
      <w:tblGrid>
        <w:gridCol w:w="15120"/>
      </w:tblGrid>
      <w:tr w:rsidR="00625238" w:rsidRPr="0011481D" w14:paraId="79D710DC" w14:textId="77777777" w:rsidTr="0004708F">
        <w:trPr>
          <w:trHeight w:val="1188"/>
        </w:trPr>
        <w:tc>
          <w:tcPr>
            <w:tcW w:w="15120" w:type="dxa"/>
            <w:tcMar>
              <w:left w:w="40" w:type="nil"/>
              <w:bottom w:w="40" w:type="nil"/>
            </w:tcMar>
            <w:vAlign w:val="center"/>
          </w:tcPr>
          <w:p w14:paraId="5B021471" w14:textId="77777777" w:rsidR="00625238" w:rsidRPr="0011481D" w:rsidRDefault="00625238" w:rsidP="0004708F">
            <w:pPr>
              <w:widowControl w:val="0"/>
              <w:autoSpaceDE w:val="0"/>
              <w:autoSpaceDN w:val="0"/>
              <w:adjustRightInd w:val="0"/>
              <w:rPr>
                <w:rFonts w:ascii="Helvetica" w:hAnsi="Helvetica" w:cs="Helvetica"/>
                <w:b/>
                <w:bCs/>
              </w:rPr>
            </w:pPr>
          </w:p>
        </w:tc>
      </w:tr>
    </w:tbl>
    <w:p w14:paraId="4AAEB1A5" w14:textId="77777777" w:rsidR="00625238" w:rsidRPr="0011481D" w:rsidRDefault="00625238" w:rsidP="00625238">
      <w:pPr>
        <w:rPr>
          <w:rFonts w:ascii="Helvetica" w:hAnsi="Helvetica"/>
        </w:rPr>
      </w:pPr>
    </w:p>
    <w:p w14:paraId="2AE1EC2C" w14:textId="77777777" w:rsidR="00625238" w:rsidRPr="0011481D" w:rsidRDefault="00625238" w:rsidP="00625238">
      <w:pPr>
        <w:rPr>
          <w:rFonts w:ascii="Helvetica" w:hAnsi="Helvetica"/>
        </w:rPr>
      </w:pPr>
      <w:r w:rsidRPr="0011481D">
        <w:rPr>
          <w:rFonts w:ascii="Helvetica" w:hAnsi="Helvetica"/>
          <w:noProof/>
        </w:rPr>
        <w:drawing>
          <wp:inline distT="0" distB="0" distL="0" distR="0" wp14:anchorId="09DA0FE0" wp14:editId="0D9FB276">
            <wp:extent cx="6457950" cy="3599180"/>
            <wp:effectExtent l="0" t="0" r="0" b="762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5-01 at 11.34.18 AM.png"/>
                    <pic:cNvPicPr/>
                  </pic:nvPicPr>
                  <pic:blipFill>
                    <a:blip r:embed="rId869" cstate="email">
                      <a:extLst>
                        <a:ext uri="{28A0092B-C50C-407E-A947-70E740481C1C}">
                          <a14:useLocalDpi xmlns:a14="http://schemas.microsoft.com/office/drawing/2010/main"/>
                        </a:ext>
                      </a:extLst>
                    </a:blip>
                    <a:stretch>
                      <a:fillRect/>
                    </a:stretch>
                  </pic:blipFill>
                  <pic:spPr>
                    <a:xfrm>
                      <a:off x="0" y="0"/>
                      <a:ext cx="6457950" cy="3599180"/>
                    </a:xfrm>
                    <a:prstGeom prst="rect">
                      <a:avLst/>
                    </a:prstGeom>
                  </pic:spPr>
                </pic:pic>
              </a:graphicData>
            </a:graphic>
          </wp:inline>
        </w:drawing>
      </w:r>
    </w:p>
    <w:p w14:paraId="382E16AC" w14:textId="77777777" w:rsidR="00625238" w:rsidRPr="0011481D" w:rsidRDefault="00625238" w:rsidP="00625238">
      <w:pPr>
        <w:pBdr>
          <w:bottom w:val="single" w:sz="6" w:space="1" w:color="auto"/>
        </w:pBdr>
        <w:autoSpaceDE w:val="0"/>
        <w:autoSpaceDN w:val="0"/>
        <w:adjustRightInd w:val="0"/>
        <w:rPr>
          <w:rFonts w:ascii="Helvetica" w:hAnsi="Helvetica"/>
        </w:rPr>
      </w:pPr>
    </w:p>
    <w:p w14:paraId="5B289149" w14:textId="77777777" w:rsidR="00625238" w:rsidRPr="0011481D" w:rsidRDefault="00625238" w:rsidP="00625238">
      <w:pPr>
        <w:rPr>
          <w:rFonts w:ascii="Helvetica" w:hAnsi="Helvetica"/>
        </w:rPr>
      </w:pPr>
    </w:p>
    <w:p w14:paraId="3E5A7E54" w14:textId="77777777" w:rsidR="00625238" w:rsidRPr="0011481D" w:rsidRDefault="00625238" w:rsidP="00625238">
      <w:pPr>
        <w:pStyle w:val="NoSpacing"/>
        <w:rPr>
          <w:rFonts w:ascii="Helvetica" w:hAnsi="Helvetica" w:cs="Helvetica"/>
          <w:color w:val="222222"/>
          <w:sz w:val="24"/>
          <w:szCs w:val="24"/>
          <w:shd w:val="clear" w:color="auto" w:fill="FFFFFF"/>
        </w:rPr>
      </w:pPr>
      <w:r w:rsidRPr="0011481D">
        <w:rPr>
          <w:rFonts w:ascii="Helvetica" w:hAnsi="Helvetica"/>
          <w:b/>
          <w:sz w:val="24"/>
          <w:szCs w:val="24"/>
        </w:rPr>
        <w:br w:type="page"/>
      </w:r>
    </w:p>
    <w:p w14:paraId="30AD2A11"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7E33A7F0" w14:textId="77777777" w:rsidR="00625238" w:rsidRPr="0011481D" w:rsidRDefault="00625238" w:rsidP="00625238">
      <w:pPr>
        <w:autoSpaceDE w:val="0"/>
        <w:autoSpaceDN w:val="0"/>
        <w:adjustRightInd w:val="0"/>
        <w:rPr>
          <w:rFonts w:ascii="Helvetica" w:hAnsi="Helvetica"/>
          <w:b/>
          <w:u w:val="single"/>
        </w:rPr>
      </w:pPr>
    </w:p>
    <w:p w14:paraId="1EBE9342" w14:textId="77777777" w:rsidR="00625238" w:rsidRPr="0011481D" w:rsidRDefault="00625238" w:rsidP="00625238">
      <w:pPr>
        <w:widowControl w:val="0"/>
        <w:autoSpaceDE w:val="0"/>
        <w:autoSpaceDN w:val="0"/>
        <w:adjustRightInd w:val="0"/>
        <w:rPr>
          <w:rFonts w:ascii="Helvetica" w:hAnsi="Helvetica" w:cs="Helvetica"/>
        </w:rPr>
      </w:pPr>
    </w:p>
    <w:p w14:paraId="10240234" w14:textId="77777777" w:rsidR="00625238" w:rsidRPr="0011481D" w:rsidRDefault="00625238" w:rsidP="00625238">
      <w:pPr>
        <w:autoSpaceDE w:val="0"/>
        <w:autoSpaceDN w:val="0"/>
        <w:adjustRightInd w:val="0"/>
        <w:outlineLvl w:val="0"/>
        <w:rPr>
          <w:rFonts w:ascii="Helvetica" w:hAnsi="Helvetica"/>
          <w:b/>
        </w:rPr>
      </w:pPr>
      <w:bookmarkStart w:id="1074" w:name="DHS2"/>
      <w:bookmarkEnd w:id="1074"/>
      <w:r w:rsidRPr="00E100DC">
        <w:rPr>
          <w:rFonts w:ascii="Helvetica" w:hAnsi="Helvetica"/>
          <w:b/>
          <w:sz w:val="28"/>
          <w:szCs w:val="28"/>
        </w:rPr>
        <w:t>Department of Homeland Security</w:t>
      </w:r>
    </w:p>
    <w:p w14:paraId="50753358" w14:textId="77777777" w:rsidR="00625238" w:rsidRDefault="00625238" w:rsidP="00625238">
      <w:pPr>
        <w:autoSpaceDE w:val="0"/>
        <w:autoSpaceDN w:val="0"/>
        <w:adjustRightInd w:val="0"/>
        <w:outlineLvl w:val="0"/>
        <w:rPr>
          <w:rFonts w:ascii="Helvetica" w:hAnsi="Helvetica"/>
          <w:b/>
        </w:rPr>
      </w:pPr>
    </w:p>
    <w:p w14:paraId="3B3FA87C" w14:textId="77777777" w:rsidR="00625238" w:rsidRPr="0011481D" w:rsidRDefault="00625238" w:rsidP="00625238">
      <w:pPr>
        <w:autoSpaceDE w:val="0"/>
        <w:autoSpaceDN w:val="0"/>
        <w:adjustRightInd w:val="0"/>
        <w:outlineLvl w:val="0"/>
        <w:rPr>
          <w:rFonts w:ascii="Helvetica" w:hAnsi="Helvetica"/>
          <w:b/>
        </w:rPr>
      </w:pPr>
      <w:r w:rsidRPr="0011481D">
        <w:rPr>
          <w:rFonts w:ascii="Helvetica" w:hAnsi="Helvetica" w:cs="Helvetica"/>
          <w:noProof/>
        </w:rPr>
        <w:drawing>
          <wp:inline distT="0" distB="0" distL="0" distR="0" wp14:anchorId="428E012E" wp14:editId="5CD010E9">
            <wp:extent cx="1143000" cy="1143000"/>
            <wp:effectExtent l="0" t="0" r="0" b="0"/>
            <wp:docPr id="2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70" cstate="email">
                      <a:extLst>
                        <a:ext uri="{28A0092B-C50C-407E-A947-70E740481C1C}">
                          <a14:useLocalDpi xmlns:a14="http://schemas.microsoft.com/office/drawing/2010/main"/>
                        </a:ext>
                      </a:extLst>
                    </a:blip>
                    <a:srcRect/>
                    <a:stretch>
                      <a:fillRect/>
                    </a:stretch>
                  </pic:blipFill>
                  <pic:spPr bwMode="auto">
                    <a:xfrm>
                      <a:off x="0" y="0"/>
                      <a:ext cx="1143000" cy="1143000"/>
                    </a:xfrm>
                    <a:prstGeom prst="rect">
                      <a:avLst/>
                    </a:prstGeom>
                    <a:noFill/>
                    <a:ln>
                      <a:noFill/>
                    </a:ln>
                  </pic:spPr>
                </pic:pic>
              </a:graphicData>
            </a:graphic>
          </wp:inline>
        </w:drawing>
      </w:r>
    </w:p>
    <w:p w14:paraId="142F7E02" w14:textId="77777777" w:rsidR="00625238" w:rsidRPr="0011481D" w:rsidRDefault="00625238" w:rsidP="00625238">
      <w:pPr>
        <w:autoSpaceDE w:val="0"/>
        <w:autoSpaceDN w:val="0"/>
        <w:adjustRightInd w:val="0"/>
        <w:outlineLvl w:val="0"/>
        <w:rPr>
          <w:rFonts w:ascii="Helvetica" w:hAnsi="Helvetica"/>
          <w:b/>
        </w:rPr>
      </w:pPr>
    </w:p>
    <w:p w14:paraId="7D01C7D9" w14:textId="77777777" w:rsidR="00625238" w:rsidRPr="0011481D" w:rsidRDefault="00625238" w:rsidP="00625238">
      <w:pPr>
        <w:autoSpaceDE w:val="0"/>
        <w:autoSpaceDN w:val="0"/>
        <w:adjustRightInd w:val="0"/>
        <w:outlineLvl w:val="0"/>
        <w:rPr>
          <w:rFonts w:ascii="Helvetica" w:hAnsi="Helvetica"/>
        </w:rPr>
      </w:pPr>
      <w:bookmarkStart w:id="1075" w:name="DHSOVerview"/>
      <w:bookmarkEnd w:id="1075"/>
      <w:r w:rsidRPr="0011481D">
        <w:rPr>
          <w:rFonts w:ascii="Helvetica" w:hAnsi="Helvetica"/>
        </w:rPr>
        <w:t>The Department of Homeland Security enhances the ability of states, local and tribal jurisdictions, and other regional authorities in the preparation, prevention, and response to terrorist attacks and other disasters, by distributing grant funds. Localities can use grants for planning, equipment, training and exercise needs.</w:t>
      </w:r>
    </w:p>
    <w:p w14:paraId="485CC7B8" w14:textId="77777777" w:rsidR="00625238" w:rsidRPr="0011481D" w:rsidRDefault="00625238" w:rsidP="00625238">
      <w:pPr>
        <w:autoSpaceDE w:val="0"/>
        <w:autoSpaceDN w:val="0"/>
        <w:adjustRightInd w:val="0"/>
        <w:outlineLvl w:val="0"/>
        <w:rPr>
          <w:rFonts w:ascii="Helvetica" w:hAnsi="Helvetica"/>
          <w:b/>
        </w:rPr>
      </w:pPr>
    </w:p>
    <w:p w14:paraId="2A66A94C" w14:textId="2E7839D0" w:rsidR="00625238" w:rsidRPr="0011481D" w:rsidRDefault="00641175" w:rsidP="00625238">
      <w:pPr>
        <w:autoSpaceDE w:val="0"/>
        <w:autoSpaceDN w:val="0"/>
        <w:adjustRightInd w:val="0"/>
        <w:rPr>
          <w:rFonts w:ascii="Helvetica" w:hAnsi="Helvetica"/>
          <w:b/>
        </w:rPr>
      </w:pPr>
      <w:r w:rsidRPr="00641175">
        <w:rPr>
          <w:rFonts w:ascii="Helvetica" w:hAnsi="Helvetica"/>
          <w:b/>
          <w:noProof/>
        </w:rPr>
        <w:drawing>
          <wp:inline distT="0" distB="0" distL="0" distR="0" wp14:anchorId="554EB023" wp14:editId="0EE6AC3E">
            <wp:extent cx="6915150" cy="4231640"/>
            <wp:effectExtent l="0" t="0" r="6350" b="0"/>
            <wp:docPr id="119" name="Picture 119"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Picture 119" descr="Graphical user interface, text, application&#10;&#10;Description automatically generated"/>
                    <pic:cNvPicPr/>
                  </pic:nvPicPr>
                  <pic:blipFill>
                    <a:blip r:embed="rId871" cstate="email">
                      <a:extLst>
                        <a:ext uri="{28A0092B-C50C-407E-A947-70E740481C1C}">
                          <a14:useLocalDpi xmlns:a14="http://schemas.microsoft.com/office/drawing/2010/main"/>
                        </a:ext>
                      </a:extLst>
                    </a:blip>
                    <a:stretch>
                      <a:fillRect/>
                    </a:stretch>
                  </pic:blipFill>
                  <pic:spPr>
                    <a:xfrm>
                      <a:off x="0" y="0"/>
                      <a:ext cx="6915150" cy="4231640"/>
                    </a:xfrm>
                    <a:prstGeom prst="rect">
                      <a:avLst/>
                    </a:prstGeom>
                  </pic:spPr>
                </pic:pic>
              </a:graphicData>
            </a:graphic>
          </wp:inline>
        </w:drawing>
      </w:r>
    </w:p>
    <w:p w14:paraId="3F799F14" w14:textId="77777777" w:rsidR="00625238" w:rsidRPr="0011481D" w:rsidRDefault="00625238" w:rsidP="00625238">
      <w:pPr>
        <w:widowControl w:val="0"/>
        <w:autoSpaceDE w:val="0"/>
        <w:autoSpaceDN w:val="0"/>
        <w:adjustRightInd w:val="0"/>
        <w:rPr>
          <w:rFonts w:ascii="Helvetica" w:hAnsi="Helvetica" w:cs="Helvetica"/>
        </w:rPr>
      </w:pPr>
    </w:p>
    <w:p w14:paraId="37D88D45" w14:textId="77777777" w:rsidR="00625238" w:rsidRPr="0011481D" w:rsidRDefault="00625238" w:rsidP="00625238">
      <w:pPr>
        <w:widowControl w:val="0"/>
        <w:autoSpaceDE w:val="0"/>
        <w:autoSpaceDN w:val="0"/>
        <w:adjustRightInd w:val="0"/>
        <w:spacing w:after="300"/>
        <w:rPr>
          <w:rFonts w:ascii="Helvetica" w:hAnsi="Helvetica" w:cs="Times"/>
          <w:noProof/>
          <w:color w:val="1D3350"/>
        </w:rPr>
      </w:pPr>
      <w:r w:rsidRPr="0011481D">
        <w:rPr>
          <w:rFonts w:ascii="Helvetica" w:hAnsi="Helvetica" w:cs="Helvetica"/>
          <w:b/>
        </w:rPr>
        <w:t xml:space="preserve">Webpage can be viewed at: </w:t>
      </w:r>
      <w:r w:rsidRPr="0011481D">
        <w:rPr>
          <w:rFonts w:ascii="Helvetica" w:hAnsi="Helvetica" w:cs="Times"/>
          <w:noProof/>
          <w:color w:val="1D3350"/>
        </w:rPr>
        <w:t xml:space="preserve">    </w:t>
      </w:r>
      <w:hyperlink r:id="rId872" w:anchor="2" w:history="1">
        <w:r w:rsidRPr="0011481D">
          <w:rPr>
            <w:rStyle w:val="Hyperlink"/>
            <w:rFonts w:ascii="Helvetica" w:hAnsi="Helvetica" w:cs="Times"/>
            <w:noProof/>
          </w:rPr>
          <w:t>https://www.dhs.gov/dhs-financial-assistance#2</w:t>
        </w:r>
      </w:hyperlink>
    </w:p>
    <w:p w14:paraId="09B06317" w14:textId="77777777" w:rsidR="00625238" w:rsidRPr="0011481D" w:rsidRDefault="00625238" w:rsidP="00625238">
      <w:pPr>
        <w:widowControl w:val="0"/>
        <w:pBdr>
          <w:bottom w:val="single" w:sz="6" w:space="1" w:color="auto"/>
        </w:pBdr>
        <w:autoSpaceDE w:val="0"/>
        <w:autoSpaceDN w:val="0"/>
        <w:adjustRightInd w:val="0"/>
        <w:outlineLvl w:val="0"/>
        <w:rPr>
          <w:rFonts w:ascii="Helvetica" w:hAnsi="Helvetica" w:cs="Helvetica"/>
          <w:b/>
        </w:rPr>
      </w:pPr>
    </w:p>
    <w:p w14:paraId="4ED626B9" w14:textId="77777777" w:rsidR="00625238" w:rsidRPr="0011481D" w:rsidRDefault="00625238" w:rsidP="00625238">
      <w:pPr>
        <w:widowControl w:val="0"/>
        <w:autoSpaceDE w:val="0"/>
        <w:autoSpaceDN w:val="0"/>
        <w:adjustRightInd w:val="0"/>
        <w:rPr>
          <w:rFonts w:ascii="Helvetica" w:hAnsi="Helvetica" w:cs="OpenSans-Semibold"/>
          <w:b/>
          <w:bCs/>
        </w:rPr>
      </w:pPr>
    </w:p>
    <w:p w14:paraId="089857FC" w14:textId="3D0DEC3A" w:rsidR="00625238" w:rsidRDefault="00756BB7" w:rsidP="00625238">
      <w:pPr>
        <w:widowControl w:val="0"/>
        <w:autoSpaceDE w:val="0"/>
        <w:autoSpaceDN w:val="0"/>
        <w:adjustRightInd w:val="0"/>
        <w:rPr>
          <w:rFonts w:ascii="Helvetica" w:hAnsi="Helvetica" w:cs="OpenSans-Semibold"/>
          <w:b/>
          <w:bCs/>
        </w:rPr>
      </w:pPr>
      <w:r w:rsidRPr="00756BB7">
        <w:rPr>
          <w:rFonts w:ascii="Helvetica" w:hAnsi="Helvetica" w:cs="OpenSans-Semibold"/>
          <w:b/>
          <w:bCs/>
          <w:noProof/>
        </w:rPr>
        <w:lastRenderedPageBreak/>
        <w:drawing>
          <wp:inline distT="0" distB="0" distL="0" distR="0" wp14:anchorId="5A2C3AEB" wp14:editId="141E36C1">
            <wp:extent cx="6915150" cy="4241800"/>
            <wp:effectExtent l="0" t="0" r="6350" b="0"/>
            <wp:docPr id="391315450" name="Picture 1"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1315450" name="Picture 1" descr="Graphical user interface, text, application, email&#10;&#10;Description automatically generated"/>
                    <pic:cNvPicPr/>
                  </pic:nvPicPr>
                  <pic:blipFill>
                    <a:blip r:embed="rId873" cstate="email">
                      <a:extLst>
                        <a:ext uri="{28A0092B-C50C-407E-A947-70E740481C1C}">
                          <a14:useLocalDpi xmlns:a14="http://schemas.microsoft.com/office/drawing/2010/main"/>
                        </a:ext>
                      </a:extLst>
                    </a:blip>
                    <a:stretch>
                      <a:fillRect/>
                    </a:stretch>
                  </pic:blipFill>
                  <pic:spPr>
                    <a:xfrm>
                      <a:off x="0" y="0"/>
                      <a:ext cx="6915150" cy="4241800"/>
                    </a:xfrm>
                    <a:prstGeom prst="rect">
                      <a:avLst/>
                    </a:prstGeom>
                  </pic:spPr>
                </pic:pic>
              </a:graphicData>
            </a:graphic>
          </wp:inline>
        </w:drawing>
      </w:r>
    </w:p>
    <w:p w14:paraId="1D943C22" w14:textId="5592A812" w:rsidR="00D03158" w:rsidRDefault="00756BB7" w:rsidP="00625238">
      <w:pPr>
        <w:widowControl w:val="0"/>
        <w:autoSpaceDE w:val="0"/>
        <w:autoSpaceDN w:val="0"/>
        <w:adjustRightInd w:val="0"/>
        <w:rPr>
          <w:rFonts w:ascii="Helvetica" w:hAnsi="Helvetica" w:cs="OpenSans-Semibold"/>
          <w:b/>
          <w:bCs/>
        </w:rPr>
      </w:pPr>
      <w:r w:rsidRPr="00756BB7">
        <w:rPr>
          <w:rFonts w:ascii="Helvetica" w:hAnsi="Helvetica" w:cs="OpenSans-Semibold"/>
          <w:b/>
          <w:bCs/>
          <w:noProof/>
        </w:rPr>
        <w:drawing>
          <wp:inline distT="0" distB="0" distL="0" distR="0" wp14:anchorId="764698DF" wp14:editId="5485C6CF">
            <wp:extent cx="6915150" cy="2926715"/>
            <wp:effectExtent l="0" t="0" r="6350" b="0"/>
            <wp:docPr id="111019165" name="Picture 1"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019165" name="Picture 1" descr="Graphical user interface, text, application, email&#10;&#10;Description automatically generated"/>
                    <pic:cNvPicPr/>
                  </pic:nvPicPr>
                  <pic:blipFill>
                    <a:blip r:embed="rId874" cstate="email">
                      <a:extLst>
                        <a:ext uri="{28A0092B-C50C-407E-A947-70E740481C1C}">
                          <a14:useLocalDpi xmlns:a14="http://schemas.microsoft.com/office/drawing/2010/main"/>
                        </a:ext>
                      </a:extLst>
                    </a:blip>
                    <a:stretch>
                      <a:fillRect/>
                    </a:stretch>
                  </pic:blipFill>
                  <pic:spPr>
                    <a:xfrm>
                      <a:off x="0" y="0"/>
                      <a:ext cx="6915150" cy="2926715"/>
                    </a:xfrm>
                    <a:prstGeom prst="rect">
                      <a:avLst/>
                    </a:prstGeom>
                  </pic:spPr>
                </pic:pic>
              </a:graphicData>
            </a:graphic>
          </wp:inline>
        </w:drawing>
      </w:r>
    </w:p>
    <w:p w14:paraId="0681E2F7" w14:textId="0660890A" w:rsidR="00D03158" w:rsidRDefault="00756BB7" w:rsidP="00625238">
      <w:pPr>
        <w:widowControl w:val="0"/>
        <w:autoSpaceDE w:val="0"/>
        <w:autoSpaceDN w:val="0"/>
        <w:adjustRightInd w:val="0"/>
        <w:rPr>
          <w:rFonts w:ascii="Helvetica" w:hAnsi="Helvetica" w:cs="OpenSans-Semibold"/>
          <w:b/>
          <w:bCs/>
        </w:rPr>
      </w:pPr>
      <w:r w:rsidRPr="00756BB7">
        <w:rPr>
          <w:rFonts w:ascii="Helvetica" w:hAnsi="Helvetica" w:cs="OpenSans-Semibold"/>
          <w:b/>
          <w:bCs/>
          <w:noProof/>
        </w:rPr>
        <w:drawing>
          <wp:inline distT="0" distB="0" distL="0" distR="0" wp14:anchorId="4075E7A0" wp14:editId="36BE0C61">
            <wp:extent cx="6915150" cy="2156460"/>
            <wp:effectExtent l="0" t="0" r="6350" b="2540"/>
            <wp:docPr id="394878029" name="Picture 1"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878029" name="Picture 1" descr="Graphical user interface, text, application, email&#10;&#10;Description automatically generated"/>
                    <pic:cNvPicPr/>
                  </pic:nvPicPr>
                  <pic:blipFill>
                    <a:blip r:embed="rId875" cstate="email">
                      <a:extLst>
                        <a:ext uri="{28A0092B-C50C-407E-A947-70E740481C1C}">
                          <a14:useLocalDpi xmlns:a14="http://schemas.microsoft.com/office/drawing/2010/main"/>
                        </a:ext>
                      </a:extLst>
                    </a:blip>
                    <a:stretch>
                      <a:fillRect/>
                    </a:stretch>
                  </pic:blipFill>
                  <pic:spPr>
                    <a:xfrm>
                      <a:off x="0" y="0"/>
                      <a:ext cx="6915150" cy="2156460"/>
                    </a:xfrm>
                    <a:prstGeom prst="rect">
                      <a:avLst/>
                    </a:prstGeom>
                  </pic:spPr>
                </pic:pic>
              </a:graphicData>
            </a:graphic>
          </wp:inline>
        </w:drawing>
      </w:r>
    </w:p>
    <w:p w14:paraId="7CCC1CC8" w14:textId="197B8B08" w:rsidR="00D03158" w:rsidRDefault="00D03158" w:rsidP="00625238">
      <w:pPr>
        <w:widowControl w:val="0"/>
        <w:autoSpaceDE w:val="0"/>
        <w:autoSpaceDN w:val="0"/>
        <w:adjustRightInd w:val="0"/>
        <w:rPr>
          <w:rFonts w:ascii="Helvetica" w:hAnsi="Helvetica" w:cs="OpenSans-Semibold"/>
          <w:b/>
          <w:bCs/>
        </w:rPr>
      </w:pPr>
    </w:p>
    <w:p w14:paraId="6C0C17B8" w14:textId="56ABC886" w:rsidR="00D03158" w:rsidRDefault="00D03158" w:rsidP="00625238">
      <w:pPr>
        <w:widowControl w:val="0"/>
        <w:autoSpaceDE w:val="0"/>
        <w:autoSpaceDN w:val="0"/>
        <w:adjustRightInd w:val="0"/>
        <w:rPr>
          <w:rFonts w:ascii="Helvetica" w:hAnsi="Helvetica" w:cs="OpenSans-Semibold"/>
          <w:b/>
          <w:bCs/>
        </w:rPr>
      </w:pPr>
    </w:p>
    <w:p w14:paraId="65A7A71D" w14:textId="6BC2ED7B" w:rsidR="00D03158" w:rsidRDefault="00D03158" w:rsidP="00625238">
      <w:pPr>
        <w:widowControl w:val="0"/>
        <w:autoSpaceDE w:val="0"/>
        <w:autoSpaceDN w:val="0"/>
        <w:adjustRightInd w:val="0"/>
        <w:rPr>
          <w:rFonts w:ascii="Helvetica" w:hAnsi="Helvetica" w:cs="OpenSans-Semibold"/>
          <w:b/>
          <w:bCs/>
        </w:rPr>
      </w:pPr>
    </w:p>
    <w:p w14:paraId="301D81BE" w14:textId="05CCD56E" w:rsidR="00D03158" w:rsidRDefault="00756BB7" w:rsidP="00625238">
      <w:pPr>
        <w:widowControl w:val="0"/>
        <w:autoSpaceDE w:val="0"/>
        <w:autoSpaceDN w:val="0"/>
        <w:adjustRightInd w:val="0"/>
        <w:rPr>
          <w:rFonts w:ascii="Helvetica" w:hAnsi="Helvetica" w:cs="OpenSans-Semibold"/>
          <w:b/>
          <w:bCs/>
        </w:rPr>
      </w:pPr>
      <w:r w:rsidRPr="00756BB7">
        <w:rPr>
          <w:rFonts w:ascii="Helvetica" w:hAnsi="Helvetica" w:cs="OpenSans-Semibold"/>
          <w:b/>
          <w:bCs/>
          <w:noProof/>
        </w:rPr>
        <w:drawing>
          <wp:inline distT="0" distB="0" distL="0" distR="0" wp14:anchorId="1E24887F" wp14:editId="79B4FCE4">
            <wp:extent cx="6915150" cy="3955415"/>
            <wp:effectExtent l="0" t="0" r="6350" b="0"/>
            <wp:docPr id="148999890" name="Picture 1"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999890" name="Picture 1" descr="Graphical user interface, text, application, email&#10;&#10;Description automatically generated"/>
                    <pic:cNvPicPr/>
                  </pic:nvPicPr>
                  <pic:blipFill>
                    <a:blip r:embed="rId876" cstate="email">
                      <a:extLst>
                        <a:ext uri="{28A0092B-C50C-407E-A947-70E740481C1C}">
                          <a14:useLocalDpi xmlns:a14="http://schemas.microsoft.com/office/drawing/2010/main"/>
                        </a:ext>
                      </a:extLst>
                    </a:blip>
                    <a:stretch>
                      <a:fillRect/>
                    </a:stretch>
                  </pic:blipFill>
                  <pic:spPr>
                    <a:xfrm>
                      <a:off x="0" y="0"/>
                      <a:ext cx="6915150" cy="3955415"/>
                    </a:xfrm>
                    <a:prstGeom prst="rect">
                      <a:avLst/>
                    </a:prstGeom>
                  </pic:spPr>
                </pic:pic>
              </a:graphicData>
            </a:graphic>
          </wp:inline>
        </w:drawing>
      </w:r>
    </w:p>
    <w:p w14:paraId="6928C9F0" w14:textId="324E1812" w:rsidR="00D03158" w:rsidRDefault="00756BB7" w:rsidP="00625238">
      <w:pPr>
        <w:widowControl w:val="0"/>
        <w:autoSpaceDE w:val="0"/>
        <w:autoSpaceDN w:val="0"/>
        <w:adjustRightInd w:val="0"/>
        <w:rPr>
          <w:rFonts w:ascii="Helvetica" w:hAnsi="Helvetica" w:cs="OpenSans-Semibold"/>
          <w:b/>
          <w:bCs/>
        </w:rPr>
      </w:pPr>
      <w:r w:rsidRPr="00756BB7">
        <w:rPr>
          <w:rFonts w:ascii="Helvetica" w:hAnsi="Helvetica" w:cs="OpenSans-Semibold"/>
          <w:b/>
          <w:bCs/>
          <w:noProof/>
        </w:rPr>
        <w:drawing>
          <wp:inline distT="0" distB="0" distL="0" distR="0" wp14:anchorId="78FE2FEB" wp14:editId="66CDE70B">
            <wp:extent cx="6915150" cy="2470150"/>
            <wp:effectExtent l="0" t="0" r="6350" b="6350"/>
            <wp:docPr id="800577067" name="Picture 1" descr="Graphical user interface, application, Tea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0577067" name="Picture 1" descr="Graphical user interface, application, Teams&#10;&#10;Description automatically generated"/>
                    <pic:cNvPicPr/>
                  </pic:nvPicPr>
                  <pic:blipFill>
                    <a:blip r:embed="rId877" cstate="email">
                      <a:extLst>
                        <a:ext uri="{28A0092B-C50C-407E-A947-70E740481C1C}">
                          <a14:useLocalDpi xmlns:a14="http://schemas.microsoft.com/office/drawing/2010/main"/>
                        </a:ext>
                      </a:extLst>
                    </a:blip>
                    <a:stretch>
                      <a:fillRect/>
                    </a:stretch>
                  </pic:blipFill>
                  <pic:spPr>
                    <a:xfrm>
                      <a:off x="0" y="0"/>
                      <a:ext cx="6915150" cy="2470150"/>
                    </a:xfrm>
                    <a:prstGeom prst="rect">
                      <a:avLst/>
                    </a:prstGeom>
                  </pic:spPr>
                </pic:pic>
              </a:graphicData>
            </a:graphic>
          </wp:inline>
        </w:drawing>
      </w:r>
    </w:p>
    <w:p w14:paraId="63C3E7F7" w14:textId="04051A95" w:rsidR="00D03158" w:rsidRPr="00C75326" w:rsidRDefault="00C75326" w:rsidP="00C75326">
      <w:pPr>
        <w:widowControl w:val="0"/>
        <w:autoSpaceDE w:val="0"/>
        <w:autoSpaceDN w:val="0"/>
        <w:adjustRightInd w:val="0"/>
        <w:ind w:firstLine="720"/>
        <w:rPr>
          <w:rFonts w:ascii="Helvetica" w:hAnsi="Helvetica" w:cs="OpenSans-Semibold"/>
        </w:rPr>
      </w:pPr>
      <w:r w:rsidRPr="00C75326">
        <w:rPr>
          <w:rFonts w:ascii="Helvetica" w:hAnsi="Helvetica" w:cs="OpenSans-Semibold"/>
        </w:rPr>
        <w:t>(</w:t>
      </w:r>
      <w:r>
        <w:rPr>
          <w:rFonts w:ascii="Helvetica" w:hAnsi="Helvetica" w:cs="OpenSans-Semibold"/>
        </w:rPr>
        <w:t xml:space="preserve">Most recent update as of </w:t>
      </w:r>
      <w:r w:rsidR="008A08C0">
        <w:rPr>
          <w:rFonts w:ascii="Helvetica" w:hAnsi="Helvetica" w:cs="OpenSans-Semibold"/>
        </w:rPr>
        <w:t>8/8/</w:t>
      </w:r>
      <w:r>
        <w:rPr>
          <w:rFonts w:ascii="Helvetica" w:hAnsi="Helvetica" w:cs="OpenSans-Semibold"/>
        </w:rPr>
        <w:t>2023)</w:t>
      </w:r>
    </w:p>
    <w:p w14:paraId="35CD73A8" w14:textId="77777777" w:rsidR="00D03158" w:rsidRPr="0011481D" w:rsidRDefault="00D03158" w:rsidP="00625238">
      <w:pPr>
        <w:widowControl w:val="0"/>
        <w:autoSpaceDE w:val="0"/>
        <w:autoSpaceDN w:val="0"/>
        <w:adjustRightInd w:val="0"/>
        <w:rPr>
          <w:rFonts w:ascii="Helvetica" w:hAnsi="Helvetica" w:cs="OpenSans-Semibold"/>
          <w:b/>
          <w:bCs/>
        </w:rPr>
      </w:pPr>
    </w:p>
    <w:p w14:paraId="57740AAE" w14:textId="77777777" w:rsidR="00625238" w:rsidRPr="0011481D" w:rsidRDefault="000E4EB0" w:rsidP="00625238">
      <w:pPr>
        <w:widowControl w:val="0"/>
        <w:autoSpaceDE w:val="0"/>
        <w:autoSpaceDN w:val="0"/>
        <w:adjustRightInd w:val="0"/>
        <w:rPr>
          <w:rFonts w:ascii="Helvetica" w:eastAsiaTheme="minorEastAsia" w:hAnsi="Helvetica" w:cs="OpenSans-Semibold"/>
          <w:b/>
          <w:bCs/>
        </w:rPr>
      </w:pPr>
      <w:hyperlink r:id="rId878" w:history="1">
        <w:r w:rsidR="00625238" w:rsidRPr="0011481D">
          <w:rPr>
            <w:rStyle w:val="Hyperlink"/>
            <w:rFonts w:ascii="Helvetica" w:eastAsiaTheme="minorEastAsia" w:hAnsi="Helvetica" w:cs="OpenSans-Semibold"/>
            <w:b/>
            <w:bCs/>
          </w:rPr>
          <w:t>https://www.fema.gov/welcome-assistance-firefighters-grant-program</w:t>
        </w:r>
      </w:hyperlink>
    </w:p>
    <w:p w14:paraId="19CA8E87" w14:textId="77777777" w:rsidR="00625238" w:rsidRPr="0011481D" w:rsidRDefault="00625238" w:rsidP="00625238">
      <w:pPr>
        <w:widowControl w:val="0"/>
        <w:autoSpaceDE w:val="0"/>
        <w:autoSpaceDN w:val="0"/>
        <w:adjustRightInd w:val="0"/>
        <w:rPr>
          <w:rFonts w:ascii="Helvetica" w:eastAsiaTheme="minorEastAsia" w:hAnsi="Helvetica" w:cs="OpenSans-Semibold"/>
          <w:b/>
          <w:bCs/>
        </w:rPr>
      </w:pPr>
    </w:p>
    <w:p w14:paraId="0ACA984E" w14:textId="77777777" w:rsidR="00625238" w:rsidRPr="0011481D" w:rsidRDefault="00625238" w:rsidP="00625238">
      <w:pPr>
        <w:widowControl w:val="0"/>
        <w:autoSpaceDE w:val="0"/>
        <w:autoSpaceDN w:val="0"/>
        <w:adjustRightInd w:val="0"/>
        <w:rPr>
          <w:rFonts w:ascii="Helvetica" w:hAnsi="Helvetica" w:cs="OpenSans-Light"/>
        </w:rPr>
      </w:pPr>
      <w:r w:rsidRPr="0011481D">
        <w:rPr>
          <w:rFonts w:ascii="Helvetica" w:hAnsi="Helvetica" w:cs="OpenSans-Light"/>
        </w:rPr>
        <w:t xml:space="preserve">For AFG program guidance materials, please visit our </w:t>
      </w:r>
      <w:hyperlink r:id="rId879" w:history="1">
        <w:r w:rsidRPr="0011481D">
          <w:rPr>
            <w:rFonts w:ascii="Helvetica" w:hAnsi="Helvetica" w:cs="OpenSans-Light"/>
            <w:color w:val="0847AF"/>
            <w:u w:val="single" w:color="0847AF"/>
          </w:rPr>
          <w:t>Documents</w:t>
        </w:r>
      </w:hyperlink>
      <w:r w:rsidRPr="0011481D">
        <w:rPr>
          <w:rFonts w:ascii="Helvetica" w:hAnsi="Helvetica" w:cs="OpenSans-Light"/>
        </w:rPr>
        <w:t xml:space="preserve"> page.</w:t>
      </w:r>
    </w:p>
    <w:p w14:paraId="194191D9" w14:textId="77777777" w:rsidR="00625238" w:rsidRPr="0011481D" w:rsidRDefault="00625238" w:rsidP="00625238">
      <w:pPr>
        <w:widowControl w:val="0"/>
        <w:autoSpaceDE w:val="0"/>
        <w:autoSpaceDN w:val="0"/>
        <w:adjustRightInd w:val="0"/>
        <w:rPr>
          <w:rFonts w:ascii="Helvetica" w:hAnsi="Helvetica" w:cs="OpenSans-Light"/>
        </w:rPr>
      </w:pPr>
    </w:p>
    <w:p w14:paraId="0384FD70" w14:textId="77777777" w:rsidR="00625238" w:rsidRPr="0011481D" w:rsidRDefault="00625238" w:rsidP="00625238">
      <w:pPr>
        <w:widowControl w:val="0"/>
        <w:autoSpaceDE w:val="0"/>
        <w:autoSpaceDN w:val="0"/>
        <w:adjustRightInd w:val="0"/>
        <w:rPr>
          <w:rFonts w:ascii="Helvetica" w:hAnsi="Helvetica" w:cs="OpenSans-Light"/>
        </w:rPr>
      </w:pPr>
    </w:p>
    <w:p w14:paraId="1FFB6FBB" w14:textId="77777777" w:rsidR="00625238" w:rsidRPr="0011481D" w:rsidRDefault="00625238" w:rsidP="00625238">
      <w:pPr>
        <w:spacing w:beforeLines="1" w:before="2" w:afterLines="1" w:after="2"/>
        <w:rPr>
          <w:rFonts w:ascii="Helvetica" w:hAnsi="Helvetica"/>
          <w:b/>
        </w:rPr>
      </w:pPr>
      <w:r w:rsidRPr="0011481D">
        <w:rPr>
          <w:rFonts w:ascii="Helvetica" w:hAnsi="Helvetica"/>
          <w:b/>
        </w:rPr>
        <w:t>Resources</w:t>
      </w:r>
    </w:p>
    <w:p w14:paraId="0BFA1BB3" w14:textId="77777777" w:rsidR="00625238" w:rsidRPr="0011481D" w:rsidRDefault="00625238" w:rsidP="00625238">
      <w:pPr>
        <w:spacing w:beforeLines="1" w:before="2" w:afterLines="1" w:after="2"/>
        <w:rPr>
          <w:rFonts w:ascii="Helvetica" w:hAnsi="Helvetica"/>
          <w:b/>
        </w:rPr>
      </w:pPr>
    </w:p>
    <w:p w14:paraId="15054F70" w14:textId="77777777" w:rsidR="00625238" w:rsidRPr="0011481D" w:rsidRDefault="00625238" w:rsidP="00625238">
      <w:pPr>
        <w:spacing w:beforeLines="1" w:before="2" w:afterLines="1" w:after="2"/>
        <w:rPr>
          <w:rFonts w:ascii="Helvetica" w:hAnsi="Helvetica"/>
        </w:rPr>
      </w:pPr>
      <w:r w:rsidRPr="0011481D">
        <w:rPr>
          <w:rFonts w:ascii="Helvetica" w:hAnsi="Helvetica"/>
          <w:b/>
          <w:bCs/>
        </w:rPr>
        <w:t>AFG Help Desk</w:t>
      </w:r>
    </w:p>
    <w:p w14:paraId="07C53204" w14:textId="77777777" w:rsidR="00625238" w:rsidRPr="0011481D" w:rsidRDefault="00625238" w:rsidP="00625238">
      <w:pPr>
        <w:spacing w:beforeLines="1" w:before="2" w:afterLines="1" w:after="2"/>
        <w:rPr>
          <w:rFonts w:ascii="Helvetica" w:hAnsi="Helvetica"/>
        </w:rPr>
      </w:pPr>
      <w:r w:rsidRPr="0011481D">
        <w:rPr>
          <w:rFonts w:ascii="Helvetica" w:hAnsi="Helvetica"/>
        </w:rPr>
        <w:t xml:space="preserve">Contact the AFG Program Help Desk toll-free at 866-274-0960, or email us at </w:t>
      </w:r>
      <w:hyperlink r:id="rId880" w:history="1">
        <w:r w:rsidRPr="0011481D">
          <w:rPr>
            <w:rStyle w:val="Hyperlink"/>
            <w:rFonts w:ascii="Helvetica" w:hAnsi="Helvetica"/>
          </w:rPr>
          <w:t>firegrants@dhs.gov</w:t>
        </w:r>
      </w:hyperlink>
      <w:r w:rsidRPr="0011481D">
        <w:rPr>
          <w:rFonts w:ascii="Helvetica" w:hAnsi="Helvetica"/>
        </w:rPr>
        <w:t>.</w:t>
      </w:r>
    </w:p>
    <w:p w14:paraId="331C6B04" w14:textId="77777777" w:rsidR="00625238" w:rsidRPr="0011481D" w:rsidRDefault="00625238" w:rsidP="00625238">
      <w:pPr>
        <w:spacing w:beforeLines="1" w:before="2" w:afterLines="1" w:after="2"/>
        <w:rPr>
          <w:rFonts w:ascii="Helvetica" w:hAnsi="Helvetica"/>
        </w:rPr>
      </w:pPr>
      <w:r w:rsidRPr="0011481D">
        <w:rPr>
          <w:rFonts w:ascii="Helvetica" w:hAnsi="Helvetica"/>
        </w:rPr>
        <w:t xml:space="preserve">The AFG Program has Fire Program Specialists in 10 federal regional centers. These Regional Fire Program Specialists respond to questions about the AFG program and carry out grant monitoring activities. </w:t>
      </w:r>
      <w:hyperlink r:id="rId881" w:history="1">
        <w:r w:rsidRPr="0011481D">
          <w:rPr>
            <w:rStyle w:val="Hyperlink"/>
            <w:rFonts w:ascii="Helvetica" w:hAnsi="Helvetica"/>
          </w:rPr>
          <w:t>View regional contacts</w:t>
        </w:r>
      </w:hyperlink>
    </w:p>
    <w:p w14:paraId="64424EB2" w14:textId="77777777" w:rsidR="00625238" w:rsidRPr="0011481D" w:rsidRDefault="00625238" w:rsidP="00625238">
      <w:pPr>
        <w:spacing w:beforeLines="1" w:before="2" w:afterLines="1" w:after="2"/>
        <w:rPr>
          <w:rFonts w:ascii="Helvetica" w:hAnsi="Helvetica"/>
        </w:rPr>
      </w:pPr>
    </w:p>
    <w:p w14:paraId="5ED1DF20" w14:textId="77777777" w:rsidR="00625238" w:rsidRDefault="00625238" w:rsidP="00625238">
      <w:pPr>
        <w:spacing w:beforeLines="1" w:before="2" w:afterLines="1" w:after="2"/>
        <w:rPr>
          <w:rFonts w:ascii="Helvetica" w:hAnsi="Helvetica"/>
        </w:rPr>
      </w:pPr>
    </w:p>
    <w:p w14:paraId="3469AE02" w14:textId="77777777" w:rsidR="00625238" w:rsidRDefault="00625238" w:rsidP="00625238">
      <w:pPr>
        <w:spacing w:beforeLines="1" w:before="2" w:afterLines="1" w:after="2"/>
        <w:rPr>
          <w:rFonts w:ascii="Helvetica" w:hAnsi="Helvetica"/>
        </w:rPr>
      </w:pPr>
    </w:p>
    <w:p w14:paraId="74A259F5" w14:textId="426A732E" w:rsidR="00625238" w:rsidRPr="0011481D" w:rsidRDefault="00625238" w:rsidP="00625238">
      <w:pPr>
        <w:spacing w:beforeLines="1" w:before="2" w:afterLines="1" w:after="2"/>
        <w:rPr>
          <w:rFonts w:ascii="Helvetica" w:hAnsi="Helvetica"/>
        </w:rPr>
      </w:pPr>
      <w:r w:rsidRPr="0011481D">
        <w:rPr>
          <w:rFonts w:ascii="Helvetica" w:hAnsi="Helvetica"/>
        </w:rPr>
        <w:t>Popular AFG links</w:t>
      </w:r>
    </w:p>
    <w:p w14:paraId="1362131A" w14:textId="77777777" w:rsidR="00625238" w:rsidRPr="0011481D" w:rsidRDefault="000E4EB0" w:rsidP="00625238">
      <w:pPr>
        <w:numPr>
          <w:ilvl w:val="0"/>
          <w:numId w:val="5"/>
        </w:numPr>
        <w:spacing w:beforeLines="1" w:before="2" w:afterLines="1" w:after="2"/>
        <w:rPr>
          <w:rFonts w:ascii="Helvetica" w:hAnsi="Helvetica"/>
        </w:rPr>
      </w:pPr>
      <w:hyperlink r:id="rId882" w:history="1">
        <w:r w:rsidR="00625238" w:rsidRPr="0011481D">
          <w:rPr>
            <w:rStyle w:val="Hyperlink"/>
            <w:rFonts w:ascii="Helvetica" w:hAnsi="Helvetica"/>
          </w:rPr>
          <w:t>Assistance to Firefighters Grants (AFG)</w:t>
        </w:r>
      </w:hyperlink>
    </w:p>
    <w:p w14:paraId="3483931B" w14:textId="77777777" w:rsidR="00625238" w:rsidRPr="0011481D" w:rsidRDefault="000E4EB0" w:rsidP="00625238">
      <w:pPr>
        <w:numPr>
          <w:ilvl w:val="0"/>
          <w:numId w:val="5"/>
        </w:numPr>
        <w:spacing w:beforeLines="1" w:before="2" w:afterLines="1" w:after="2"/>
        <w:rPr>
          <w:rFonts w:ascii="Helvetica" w:hAnsi="Helvetica"/>
        </w:rPr>
      </w:pPr>
      <w:hyperlink r:id="rId883" w:history="1">
        <w:r w:rsidR="00625238" w:rsidRPr="0011481D">
          <w:rPr>
            <w:rStyle w:val="Hyperlink"/>
            <w:rFonts w:ascii="Helvetica" w:hAnsi="Helvetica"/>
          </w:rPr>
          <w:t>AFG Awards List</w:t>
        </w:r>
      </w:hyperlink>
    </w:p>
    <w:p w14:paraId="36AF314D" w14:textId="77777777" w:rsidR="00625238" w:rsidRPr="0011481D" w:rsidRDefault="000E4EB0" w:rsidP="00625238">
      <w:pPr>
        <w:numPr>
          <w:ilvl w:val="0"/>
          <w:numId w:val="5"/>
        </w:numPr>
        <w:spacing w:beforeLines="1" w:before="2" w:afterLines="1" w:after="2"/>
        <w:rPr>
          <w:rFonts w:ascii="Helvetica" w:hAnsi="Helvetica"/>
        </w:rPr>
      </w:pPr>
      <w:hyperlink r:id="rId884" w:history="1">
        <w:r w:rsidR="00625238" w:rsidRPr="0011481D">
          <w:rPr>
            <w:rStyle w:val="Hyperlink"/>
            <w:rFonts w:ascii="Helvetica" w:hAnsi="Helvetica"/>
          </w:rPr>
          <w:t>Staffing for Adequate Fire &amp; Emergency Response (SAFER) Grants (SAFER)</w:t>
        </w:r>
      </w:hyperlink>
    </w:p>
    <w:p w14:paraId="7A031D2D" w14:textId="77777777" w:rsidR="00625238" w:rsidRPr="0011481D" w:rsidRDefault="000E4EB0" w:rsidP="00625238">
      <w:pPr>
        <w:numPr>
          <w:ilvl w:val="0"/>
          <w:numId w:val="5"/>
        </w:numPr>
        <w:spacing w:beforeLines="1" w:before="2" w:afterLines="1" w:after="2"/>
        <w:rPr>
          <w:rFonts w:ascii="Helvetica" w:hAnsi="Helvetica"/>
        </w:rPr>
      </w:pPr>
      <w:hyperlink r:id="rId885" w:history="1">
        <w:r w:rsidR="00625238" w:rsidRPr="0011481D">
          <w:rPr>
            <w:rStyle w:val="Hyperlink"/>
            <w:rFonts w:ascii="Helvetica" w:hAnsi="Helvetica"/>
          </w:rPr>
          <w:t>SAFER Awards List</w:t>
        </w:r>
      </w:hyperlink>
    </w:p>
    <w:p w14:paraId="64834F1E" w14:textId="77777777" w:rsidR="00625238" w:rsidRPr="0011481D" w:rsidRDefault="000E4EB0" w:rsidP="00625238">
      <w:pPr>
        <w:numPr>
          <w:ilvl w:val="0"/>
          <w:numId w:val="5"/>
        </w:numPr>
        <w:spacing w:beforeLines="1" w:before="2" w:afterLines="1" w:after="2"/>
        <w:rPr>
          <w:rFonts w:ascii="Helvetica" w:hAnsi="Helvetica"/>
        </w:rPr>
      </w:pPr>
      <w:hyperlink r:id="rId886" w:history="1">
        <w:r w:rsidR="00625238" w:rsidRPr="0011481D">
          <w:rPr>
            <w:rStyle w:val="Hyperlink"/>
            <w:rFonts w:ascii="Helvetica" w:hAnsi="Helvetica"/>
          </w:rPr>
          <w:t>SAFER Success Stories</w:t>
        </w:r>
      </w:hyperlink>
    </w:p>
    <w:p w14:paraId="1C7F10D6" w14:textId="77777777" w:rsidR="00625238" w:rsidRPr="0011481D" w:rsidRDefault="000E4EB0" w:rsidP="00625238">
      <w:pPr>
        <w:numPr>
          <w:ilvl w:val="0"/>
          <w:numId w:val="5"/>
        </w:numPr>
        <w:spacing w:beforeLines="1" w:before="2" w:afterLines="1" w:after="2"/>
        <w:rPr>
          <w:rFonts w:ascii="Helvetica" w:hAnsi="Helvetica"/>
        </w:rPr>
      </w:pPr>
      <w:hyperlink r:id="rId887" w:history="1">
        <w:r w:rsidR="00625238" w:rsidRPr="0011481D">
          <w:rPr>
            <w:rStyle w:val="Hyperlink"/>
            <w:rFonts w:ascii="Helvetica" w:hAnsi="Helvetica"/>
          </w:rPr>
          <w:t>Fire Prevention &amp; Safety (FP&amp;S) Grants</w:t>
        </w:r>
      </w:hyperlink>
    </w:p>
    <w:p w14:paraId="51B59A89" w14:textId="77777777" w:rsidR="00625238" w:rsidRPr="0011481D" w:rsidRDefault="000E4EB0" w:rsidP="00625238">
      <w:pPr>
        <w:numPr>
          <w:ilvl w:val="0"/>
          <w:numId w:val="5"/>
        </w:numPr>
        <w:spacing w:beforeLines="1" w:before="2" w:afterLines="1" w:after="2"/>
        <w:rPr>
          <w:rFonts w:ascii="Helvetica" w:hAnsi="Helvetica"/>
        </w:rPr>
      </w:pPr>
      <w:hyperlink r:id="rId888" w:history="1">
        <w:r w:rsidR="00625238" w:rsidRPr="0011481D">
          <w:rPr>
            <w:rStyle w:val="Hyperlink"/>
            <w:rFonts w:ascii="Helvetica" w:hAnsi="Helvetica"/>
          </w:rPr>
          <w:t>FP&amp;S Awards List</w:t>
        </w:r>
      </w:hyperlink>
    </w:p>
    <w:p w14:paraId="3EF66DD5" w14:textId="77777777" w:rsidR="00625238" w:rsidRPr="0011481D" w:rsidRDefault="000E4EB0" w:rsidP="00625238">
      <w:pPr>
        <w:numPr>
          <w:ilvl w:val="0"/>
          <w:numId w:val="5"/>
        </w:numPr>
        <w:spacing w:beforeLines="1" w:before="2" w:afterLines="1" w:after="2"/>
        <w:rPr>
          <w:rFonts w:ascii="Helvetica" w:hAnsi="Helvetica"/>
        </w:rPr>
      </w:pPr>
      <w:hyperlink r:id="rId889" w:history="1">
        <w:r w:rsidR="00625238" w:rsidRPr="0011481D">
          <w:rPr>
            <w:rStyle w:val="Hyperlink"/>
            <w:rFonts w:ascii="Helvetica" w:hAnsi="Helvetica"/>
          </w:rPr>
          <w:t>FP&amp;S Success Stories</w:t>
        </w:r>
      </w:hyperlink>
    </w:p>
    <w:p w14:paraId="0EE06C15" w14:textId="77777777" w:rsidR="00625238" w:rsidRPr="0011481D" w:rsidRDefault="000E4EB0" w:rsidP="00625238">
      <w:pPr>
        <w:numPr>
          <w:ilvl w:val="0"/>
          <w:numId w:val="5"/>
        </w:numPr>
        <w:spacing w:beforeLines="1" w:before="2" w:afterLines="1" w:after="2"/>
        <w:rPr>
          <w:rFonts w:ascii="Helvetica" w:hAnsi="Helvetica"/>
        </w:rPr>
      </w:pPr>
      <w:hyperlink r:id="rId890" w:history="1">
        <w:r w:rsidR="00625238" w:rsidRPr="0011481D">
          <w:rPr>
            <w:rStyle w:val="Hyperlink"/>
            <w:rFonts w:ascii="Helvetica" w:hAnsi="Helvetica"/>
          </w:rPr>
          <w:t>Grant Closeout Tutorial</w:t>
        </w:r>
      </w:hyperlink>
    </w:p>
    <w:p w14:paraId="529F2417" w14:textId="77777777" w:rsidR="00625238" w:rsidRPr="0011481D" w:rsidRDefault="000E4EB0" w:rsidP="00625238">
      <w:pPr>
        <w:numPr>
          <w:ilvl w:val="0"/>
          <w:numId w:val="5"/>
        </w:numPr>
        <w:spacing w:beforeLines="1" w:before="2" w:afterLines="1" w:after="2"/>
        <w:rPr>
          <w:rFonts w:ascii="Helvetica" w:hAnsi="Helvetica"/>
        </w:rPr>
      </w:pPr>
      <w:hyperlink r:id="rId891" w:history="1">
        <w:r w:rsidR="00625238" w:rsidRPr="0011481D">
          <w:rPr>
            <w:rStyle w:val="Hyperlink"/>
            <w:rFonts w:ascii="Helvetica" w:hAnsi="Helvetica"/>
          </w:rPr>
          <w:t>Assistance to Firefighters Grant (AFG) Email Alert Archive</w:t>
        </w:r>
      </w:hyperlink>
    </w:p>
    <w:p w14:paraId="3E38649E" w14:textId="77777777" w:rsidR="00625238" w:rsidRPr="0011481D" w:rsidRDefault="000E4EB0" w:rsidP="00625238">
      <w:pPr>
        <w:numPr>
          <w:ilvl w:val="0"/>
          <w:numId w:val="5"/>
        </w:numPr>
        <w:spacing w:beforeLines="1" w:before="2" w:afterLines="1" w:after="2"/>
        <w:rPr>
          <w:rFonts w:ascii="Helvetica" w:hAnsi="Helvetica"/>
        </w:rPr>
      </w:pPr>
      <w:hyperlink r:id="rId892" w:history="1">
        <w:r w:rsidR="00625238" w:rsidRPr="0011481D">
          <w:rPr>
            <w:rStyle w:val="Hyperlink"/>
            <w:rFonts w:ascii="Helvetica" w:hAnsi="Helvetica"/>
          </w:rPr>
          <w:t>Frequently Asked Questions</w:t>
        </w:r>
      </w:hyperlink>
    </w:p>
    <w:p w14:paraId="1478C835" w14:textId="77777777" w:rsidR="00625238" w:rsidRPr="0011481D" w:rsidRDefault="000E4EB0" w:rsidP="00625238">
      <w:pPr>
        <w:spacing w:beforeLines="1" w:before="2" w:afterLines="1" w:after="2"/>
        <w:rPr>
          <w:rFonts w:ascii="Helvetica" w:hAnsi="Helvetica"/>
        </w:rPr>
      </w:pPr>
      <w:hyperlink r:id="rId893" w:history="1">
        <w:r w:rsidR="00625238" w:rsidRPr="0011481D">
          <w:rPr>
            <w:rStyle w:val="Hyperlink"/>
            <w:rFonts w:ascii="Helvetica" w:hAnsi="Helvetica"/>
          </w:rPr>
          <w:t>Contact Information For The Assistance to Firefighters Grant (AFG) Program and Help Desk</w:t>
        </w:r>
      </w:hyperlink>
    </w:p>
    <w:p w14:paraId="78A565AD" w14:textId="77777777" w:rsidR="00625238" w:rsidRPr="0011481D" w:rsidRDefault="00625238" w:rsidP="00625238">
      <w:pPr>
        <w:spacing w:beforeLines="1" w:before="2" w:afterLines="1" w:after="2"/>
        <w:rPr>
          <w:rFonts w:ascii="Helvetica" w:hAnsi="Helvetica"/>
        </w:rPr>
      </w:pPr>
    </w:p>
    <w:p w14:paraId="7C3AA889" w14:textId="77777777" w:rsidR="00625238" w:rsidRPr="0011481D" w:rsidRDefault="00625238" w:rsidP="00625238">
      <w:pPr>
        <w:widowControl w:val="0"/>
        <w:autoSpaceDE w:val="0"/>
        <w:autoSpaceDN w:val="0"/>
        <w:adjustRightInd w:val="0"/>
        <w:rPr>
          <w:rFonts w:ascii="Helvetica" w:hAnsi="Helvetica" w:cs="Arial"/>
          <w:b/>
          <w:bCs/>
        </w:rPr>
      </w:pPr>
      <w:r w:rsidRPr="0011481D">
        <w:rPr>
          <w:rFonts w:ascii="Helvetica" w:hAnsi="Helvetica" w:cs="Arial"/>
          <w:b/>
          <w:bCs/>
        </w:rPr>
        <w:t>Federal Funding Alternative To AFG</w:t>
      </w:r>
    </w:p>
    <w:p w14:paraId="7160985C" w14:textId="77777777" w:rsidR="00625238" w:rsidRPr="0011481D" w:rsidRDefault="00625238" w:rsidP="00625238">
      <w:pPr>
        <w:rPr>
          <w:rFonts w:ascii="Helvetica" w:hAnsi="Helvetica"/>
        </w:rPr>
      </w:pPr>
    </w:p>
    <w:p w14:paraId="2B88A014" w14:textId="2B8CB099" w:rsidR="00625238" w:rsidRDefault="006A5DCC" w:rsidP="00625238">
      <w:pPr>
        <w:pBdr>
          <w:bottom w:val="single" w:sz="6" w:space="1" w:color="auto"/>
        </w:pBdr>
        <w:rPr>
          <w:rFonts w:ascii="Helvetica" w:hAnsi="Helvetica" w:cs="Arial"/>
        </w:rPr>
      </w:pPr>
      <w:r w:rsidRPr="006A5DCC">
        <w:rPr>
          <w:rFonts w:ascii="Helvetica" w:hAnsi="Helvetica" w:cs="Arial"/>
          <w:b/>
          <w:bCs/>
        </w:rPr>
        <w:t>https://www.fema.gov</w:t>
      </w:r>
    </w:p>
    <w:p w14:paraId="3371F3F0" w14:textId="77777777" w:rsidR="00625238" w:rsidRDefault="00625238" w:rsidP="00625238">
      <w:pPr>
        <w:rPr>
          <w:rFonts w:ascii="Helvetica" w:hAnsi="Helvetica"/>
          <w:b/>
        </w:rPr>
      </w:pPr>
      <w:r>
        <w:rPr>
          <w:rFonts w:ascii="Helvetica" w:hAnsi="Helvetica"/>
          <w:b/>
        </w:rPr>
        <w:br w:type="page"/>
      </w:r>
    </w:p>
    <w:p w14:paraId="35A7FB68"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0864879F" w14:textId="77777777" w:rsidR="00625238" w:rsidRPr="0011481D" w:rsidRDefault="00625238" w:rsidP="00625238">
      <w:pPr>
        <w:autoSpaceDE w:val="0"/>
        <w:autoSpaceDN w:val="0"/>
        <w:adjustRightInd w:val="0"/>
        <w:rPr>
          <w:rFonts w:ascii="Helvetica" w:hAnsi="Helvetica"/>
          <w:b/>
          <w:u w:val="single"/>
        </w:rPr>
      </w:pPr>
    </w:p>
    <w:p w14:paraId="13B39324" w14:textId="77777777" w:rsidR="00625238" w:rsidRPr="0011481D" w:rsidRDefault="00625238" w:rsidP="00625238">
      <w:pPr>
        <w:widowControl w:val="0"/>
        <w:autoSpaceDE w:val="0"/>
        <w:autoSpaceDN w:val="0"/>
        <w:adjustRightInd w:val="0"/>
        <w:rPr>
          <w:rFonts w:ascii="Helvetica" w:hAnsi="Helvetica" w:cs="Helvetica"/>
          <w:b/>
        </w:rPr>
      </w:pPr>
    </w:p>
    <w:p w14:paraId="6B207E47" w14:textId="77777777" w:rsidR="00625238" w:rsidRDefault="00625238" w:rsidP="00625238">
      <w:pPr>
        <w:widowControl w:val="0"/>
        <w:autoSpaceDE w:val="0"/>
        <w:autoSpaceDN w:val="0"/>
        <w:adjustRightInd w:val="0"/>
        <w:outlineLvl w:val="0"/>
        <w:rPr>
          <w:rFonts w:ascii="Helvetica" w:hAnsi="Helvetica" w:cs="Helvetica"/>
          <w:b/>
          <w:sz w:val="28"/>
          <w:szCs w:val="28"/>
        </w:rPr>
      </w:pPr>
      <w:bookmarkStart w:id="1076" w:name="HUD2"/>
      <w:bookmarkEnd w:id="1076"/>
      <w:r w:rsidRPr="00E100DC">
        <w:rPr>
          <w:rFonts w:ascii="Helvetica" w:hAnsi="Helvetica" w:cs="Helvetica"/>
          <w:b/>
          <w:sz w:val="28"/>
          <w:szCs w:val="28"/>
        </w:rPr>
        <w:t>Department of Housing and Urban Development</w:t>
      </w:r>
    </w:p>
    <w:p w14:paraId="58995E75" w14:textId="77777777" w:rsidR="00625238" w:rsidRPr="00E100DC" w:rsidRDefault="00625238" w:rsidP="00625238">
      <w:pPr>
        <w:widowControl w:val="0"/>
        <w:autoSpaceDE w:val="0"/>
        <w:autoSpaceDN w:val="0"/>
        <w:adjustRightInd w:val="0"/>
        <w:outlineLvl w:val="0"/>
        <w:rPr>
          <w:rFonts w:ascii="Helvetica" w:hAnsi="Helvetica" w:cs="Helvetica"/>
          <w:b/>
          <w:sz w:val="28"/>
          <w:szCs w:val="28"/>
        </w:rPr>
      </w:pPr>
    </w:p>
    <w:p w14:paraId="0EC9814E" w14:textId="77777777" w:rsidR="00625238" w:rsidRPr="0011481D" w:rsidRDefault="00625238" w:rsidP="00625238">
      <w:pPr>
        <w:widowControl w:val="0"/>
        <w:autoSpaceDE w:val="0"/>
        <w:autoSpaceDN w:val="0"/>
        <w:adjustRightInd w:val="0"/>
        <w:outlineLvl w:val="0"/>
        <w:rPr>
          <w:rFonts w:ascii="Helvetica" w:hAnsi="Helvetica" w:cs="Helvetica"/>
          <w:b/>
        </w:rPr>
      </w:pPr>
      <w:bookmarkStart w:id="1077" w:name="HUDOverview"/>
      <w:bookmarkEnd w:id="1077"/>
    </w:p>
    <w:p w14:paraId="637235CC" w14:textId="7777777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b/>
          <w:noProof/>
        </w:rPr>
        <w:drawing>
          <wp:inline distT="0" distB="0" distL="0" distR="0" wp14:anchorId="7C63A590" wp14:editId="15D386DE">
            <wp:extent cx="5291379" cy="8216900"/>
            <wp:effectExtent l="0" t="0" r="5080"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4" cstate="email">
                      <a:extLst>
                        <a:ext uri="{28A0092B-C50C-407E-A947-70E740481C1C}">
                          <a14:useLocalDpi xmlns:a14="http://schemas.microsoft.com/office/drawing/2010/main"/>
                        </a:ext>
                      </a:extLst>
                    </a:blip>
                    <a:stretch>
                      <a:fillRect/>
                    </a:stretch>
                  </pic:blipFill>
                  <pic:spPr>
                    <a:xfrm>
                      <a:off x="0" y="0"/>
                      <a:ext cx="5319751" cy="8260958"/>
                    </a:xfrm>
                    <a:prstGeom prst="rect">
                      <a:avLst/>
                    </a:prstGeom>
                  </pic:spPr>
                </pic:pic>
              </a:graphicData>
            </a:graphic>
          </wp:inline>
        </w:drawing>
      </w:r>
    </w:p>
    <w:p w14:paraId="2F86B03F" w14:textId="77777777" w:rsidR="00625238" w:rsidRDefault="00625238" w:rsidP="00625238">
      <w:pPr>
        <w:widowControl w:val="0"/>
        <w:autoSpaceDE w:val="0"/>
        <w:autoSpaceDN w:val="0"/>
        <w:adjustRightInd w:val="0"/>
        <w:rPr>
          <w:rFonts w:ascii="Helvetica" w:hAnsi="Helvetica"/>
        </w:rPr>
      </w:pPr>
      <w:r w:rsidRPr="0011481D">
        <w:rPr>
          <w:rFonts w:ascii="Helvetica" w:hAnsi="Helvetica"/>
          <w:noProof/>
        </w:rPr>
        <w:lastRenderedPageBreak/>
        <w:drawing>
          <wp:inline distT="0" distB="0" distL="0" distR="0" wp14:anchorId="6EE9A85F" wp14:editId="14ED276C">
            <wp:extent cx="7720532" cy="7484533"/>
            <wp:effectExtent l="0" t="0" r="1270"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5" cstate="email">
                      <a:extLst>
                        <a:ext uri="{28A0092B-C50C-407E-A947-70E740481C1C}">
                          <a14:useLocalDpi xmlns:a14="http://schemas.microsoft.com/office/drawing/2010/main"/>
                        </a:ext>
                      </a:extLst>
                    </a:blip>
                    <a:stretch>
                      <a:fillRect/>
                    </a:stretch>
                  </pic:blipFill>
                  <pic:spPr>
                    <a:xfrm>
                      <a:off x="0" y="0"/>
                      <a:ext cx="7736289" cy="7499808"/>
                    </a:xfrm>
                    <a:prstGeom prst="rect">
                      <a:avLst/>
                    </a:prstGeom>
                  </pic:spPr>
                </pic:pic>
              </a:graphicData>
            </a:graphic>
          </wp:inline>
        </w:drawing>
      </w:r>
    </w:p>
    <w:p w14:paraId="5D243242" w14:textId="77777777" w:rsidR="00625238" w:rsidRDefault="00625238" w:rsidP="00625238">
      <w:pPr>
        <w:widowControl w:val="0"/>
        <w:autoSpaceDE w:val="0"/>
        <w:autoSpaceDN w:val="0"/>
        <w:adjustRightInd w:val="0"/>
        <w:rPr>
          <w:rFonts w:ascii="Helvetica" w:hAnsi="Helvetica"/>
        </w:rPr>
      </w:pPr>
    </w:p>
    <w:p w14:paraId="50A8F1DB" w14:textId="77777777" w:rsidR="00625238" w:rsidRPr="0011481D" w:rsidRDefault="000E4EB0" w:rsidP="00625238">
      <w:pPr>
        <w:widowControl w:val="0"/>
        <w:autoSpaceDE w:val="0"/>
        <w:autoSpaceDN w:val="0"/>
        <w:adjustRightInd w:val="0"/>
        <w:rPr>
          <w:rFonts w:ascii="Helvetica" w:hAnsi="Helvetica"/>
        </w:rPr>
      </w:pPr>
      <w:hyperlink r:id="rId896" w:history="1">
        <w:r w:rsidR="00625238" w:rsidRPr="0011481D">
          <w:rPr>
            <w:rStyle w:val="Hyperlink"/>
            <w:rFonts w:ascii="Helvetica" w:hAnsi="Helvetica"/>
          </w:rPr>
          <w:t>https://www.hud.gov/program_offices/spm/gmomgmt/grantsinfo</w:t>
        </w:r>
      </w:hyperlink>
    </w:p>
    <w:p w14:paraId="7C533D44" w14:textId="77777777" w:rsidR="00625238" w:rsidRPr="0011481D" w:rsidRDefault="00625238" w:rsidP="00625238">
      <w:pPr>
        <w:widowControl w:val="0"/>
        <w:autoSpaceDE w:val="0"/>
        <w:autoSpaceDN w:val="0"/>
        <w:adjustRightInd w:val="0"/>
        <w:rPr>
          <w:rFonts w:ascii="Helvetica" w:hAnsi="Helvetica"/>
        </w:rPr>
      </w:pPr>
    </w:p>
    <w:p w14:paraId="20624A53" w14:textId="77777777" w:rsidR="00625238" w:rsidRPr="0011481D" w:rsidRDefault="00625238" w:rsidP="00625238">
      <w:pPr>
        <w:widowControl w:val="0"/>
        <w:autoSpaceDE w:val="0"/>
        <w:autoSpaceDN w:val="0"/>
        <w:adjustRightInd w:val="0"/>
        <w:rPr>
          <w:rFonts w:ascii="Helvetica" w:hAnsi="Helvetica" w:cs="Helvetica"/>
          <w:noProof/>
        </w:rPr>
      </w:pPr>
    </w:p>
    <w:p w14:paraId="75CA05ED" w14:textId="77777777" w:rsidR="00625238" w:rsidRPr="0011481D" w:rsidRDefault="00625238" w:rsidP="00625238">
      <w:pPr>
        <w:widowControl w:val="0"/>
        <w:autoSpaceDE w:val="0"/>
        <w:autoSpaceDN w:val="0"/>
        <w:adjustRightInd w:val="0"/>
        <w:rPr>
          <w:rFonts w:ascii="Helvetica" w:hAnsi="Helvetica" w:cs="Helvetica"/>
          <w:b/>
        </w:rPr>
      </w:pPr>
      <w:bookmarkStart w:id="1078" w:name="HUD2016NOFA"/>
      <w:bookmarkEnd w:id="1078"/>
      <w:r w:rsidRPr="0011481D">
        <w:rPr>
          <w:rFonts w:ascii="Helvetica" w:hAnsi="Helvetica" w:cs="Helvetica"/>
          <w:b/>
        </w:rPr>
        <w:t>HUD - Notice of Funds Available</w:t>
      </w:r>
    </w:p>
    <w:p w14:paraId="625242A4" w14:textId="77777777" w:rsidR="00625238" w:rsidRPr="0011481D" w:rsidRDefault="00625238" w:rsidP="00625238">
      <w:pPr>
        <w:widowControl w:val="0"/>
        <w:autoSpaceDE w:val="0"/>
        <w:autoSpaceDN w:val="0"/>
        <w:adjustRightInd w:val="0"/>
        <w:rPr>
          <w:rStyle w:val="Hyperlink"/>
          <w:rFonts w:ascii="Helvetica" w:hAnsi="Helvetica" w:cs="Helvetica"/>
        </w:rPr>
      </w:pPr>
      <w:r w:rsidRPr="0011481D">
        <w:rPr>
          <w:rFonts w:ascii="Helvetica" w:hAnsi="Helvetica" w:cs="Helvetica"/>
        </w:rPr>
        <w:t xml:space="preserve">For detailed information </w:t>
      </w:r>
      <w:hyperlink r:id="rId897" w:history="1">
        <w:r w:rsidRPr="0011481D">
          <w:rPr>
            <w:rStyle w:val="Hyperlink"/>
            <w:rFonts w:ascii="Helvetica" w:hAnsi="Helvetica" w:cs="Helvetica"/>
          </w:rPr>
          <w:t>click here</w:t>
        </w:r>
      </w:hyperlink>
    </w:p>
    <w:p w14:paraId="08D37D00" w14:textId="77777777" w:rsidR="00625238" w:rsidRPr="0011481D" w:rsidRDefault="00625238" w:rsidP="00625238">
      <w:pPr>
        <w:widowControl w:val="0"/>
        <w:autoSpaceDE w:val="0"/>
        <w:autoSpaceDN w:val="0"/>
        <w:adjustRightInd w:val="0"/>
        <w:rPr>
          <w:rStyle w:val="Hyperlink"/>
          <w:rFonts w:ascii="Helvetica" w:hAnsi="Helvetica" w:cs="Helvetica"/>
        </w:rPr>
      </w:pPr>
    </w:p>
    <w:p w14:paraId="2636DF66" w14:textId="14910418" w:rsidR="00625238" w:rsidRPr="0011481D" w:rsidRDefault="00625238" w:rsidP="00625238">
      <w:pPr>
        <w:widowControl w:val="0"/>
        <w:autoSpaceDE w:val="0"/>
        <w:autoSpaceDN w:val="0"/>
        <w:adjustRightInd w:val="0"/>
        <w:rPr>
          <w:rFonts w:ascii="Helvetica" w:hAnsi="Helvetica" w:cs="Helvetica"/>
        </w:rPr>
      </w:pPr>
    </w:p>
    <w:p w14:paraId="0B8EE522" w14:textId="77777777" w:rsidR="0032057E" w:rsidRDefault="0032057E" w:rsidP="0032057E">
      <w:pPr>
        <w:pStyle w:val="NormalWeb"/>
        <w:spacing w:before="0" w:beforeAutospacing="0" w:after="150" w:afterAutospacing="0"/>
        <w:ind w:left="750" w:right="150"/>
        <w:rPr>
          <w:rFonts w:ascii="IBM Plex Serif" w:hAnsi="IBM Plex Serif"/>
          <w:color w:val="000000"/>
        </w:rPr>
      </w:pPr>
      <w:r>
        <w:rPr>
          <w:rFonts w:ascii="IBM Plex Serif" w:hAnsi="IBM Plex Serif"/>
          <w:b/>
          <w:bCs/>
          <w:color w:val="000000"/>
          <w:sz w:val="36"/>
          <w:szCs w:val="36"/>
        </w:rPr>
        <w:t>Fiscal Year 2023 Funding Opportunities</w:t>
      </w:r>
    </w:p>
    <w:p w14:paraId="03F8FBEF" w14:textId="77777777" w:rsidR="0032057E" w:rsidRDefault="0032057E" w:rsidP="0032057E">
      <w:pPr>
        <w:pStyle w:val="NormalWeb"/>
        <w:spacing w:before="0" w:beforeAutospacing="0" w:after="150" w:afterAutospacing="0"/>
        <w:ind w:left="750" w:right="150"/>
        <w:rPr>
          <w:rFonts w:ascii="IBM Plex Serif" w:hAnsi="IBM Plex Serif"/>
          <w:color w:val="000000"/>
        </w:rPr>
      </w:pPr>
      <w:r>
        <w:rPr>
          <w:rFonts w:ascii="IBM Plex Serif" w:hAnsi="IBM Plex Serif"/>
          <w:color w:val="000000"/>
        </w:rPr>
        <w:t xml:space="preserve">HUD awards discretionary funding through over 20 Grant programs that support HUD initiatives, including Affordable Housing Development and Preservation, Community and Economic </w:t>
      </w:r>
      <w:r>
        <w:rPr>
          <w:rFonts w:ascii="IBM Plex Serif" w:hAnsi="IBM Plex Serif"/>
          <w:color w:val="000000"/>
        </w:rPr>
        <w:lastRenderedPageBreak/>
        <w:t>Development, Environment and Energy, Fair Housing, Homelessness, Homeownership, Rental Assistance, Supportive Housing and Services.</w:t>
      </w:r>
    </w:p>
    <w:p w14:paraId="01E5A43E" w14:textId="77777777" w:rsidR="0032057E" w:rsidRDefault="0032057E" w:rsidP="0032057E">
      <w:pPr>
        <w:pStyle w:val="NormalWeb"/>
        <w:spacing w:before="0" w:beforeAutospacing="0" w:after="150" w:afterAutospacing="0"/>
        <w:ind w:left="750" w:right="150"/>
        <w:rPr>
          <w:rFonts w:ascii="IBM Plex Serif" w:hAnsi="IBM Plex Serif"/>
          <w:color w:val="000000"/>
        </w:rPr>
      </w:pPr>
      <w:r>
        <w:rPr>
          <w:rFonts w:ascii="IBM Plex Serif" w:hAnsi="IBM Plex Serif"/>
          <w:color w:val="000000"/>
        </w:rPr>
        <w:t>Notice of Funding Opportunity (NOFO) – The Notice of Funding Opportunities (NOFO) is a published each year on Grants.gov for HUD’s Discretionary Funding Programs.  These NOFOs describe the type of funding available on a competitive basis and provides information on submission of an application, typically up to 30 to 90 days from the date of the NOFO publication on grants.gov. </w:t>
      </w:r>
    </w:p>
    <w:p w14:paraId="61DA9CA3" w14:textId="77777777" w:rsidR="0032057E" w:rsidRDefault="0032057E" w:rsidP="0032057E">
      <w:pPr>
        <w:pStyle w:val="Heading3"/>
        <w:spacing w:before="300" w:after="150"/>
        <w:ind w:left="600"/>
        <w:rPr>
          <w:rFonts w:ascii="Poppins" w:hAnsi="Poppins" w:cs="Poppins"/>
          <w:b w:val="0"/>
          <w:bCs w:val="0"/>
          <w:color w:val="000000"/>
        </w:rPr>
      </w:pPr>
      <w:r>
        <w:rPr>
          <w:rFonts w:ascii="Poppins" w:hAnsi="Poppins" w:cs="Poppins"/>
          <w:b w:val="0"/>
          <w:bCs w:val="0"/>
          <w:color w:val="000000"/>
        </w:rPr>
        <w:t>  Additional Information Related to HUD's Funding Opportunities</w:t>
      </w:r>
    </w:p>
    <w:p w14:paraId="1AB80950" w14:textId="1A4FF6E9" w:rsidR="0032057E" w:rsidRDefault="0032057E" w:rsidP="00AB6F58">
      <w:pPr>
        <w:pStyle w:val="rteindent1"/>
        <w:numPr>
          <w:ilvl w:val="0"/>
          <w:numId w:val="15"/>
        </w:numPr>
        <w:spacing w:before="0" w:beforeAutospacing="0" w:after="150" w:afterAutospacing="0"/>
        <w:ind w:left="1320"/>
        <w:rPr>
          <w:rFonts w:ascii="IBM Plex Serif" w:hAnsi="IBM Plex Serif"/>
          <w:color w:val="000000"/>
        </w:rPr>
      </w:pPr>
      <w:r>
        <w:rPr>
          <w:rFonts w:ascii="IBM Plex Serif" w:hAnsi="IBM Plex Serif"/>
          <w:b/>
          <w:bCs/>
          <w:color w:val="000000"/>
        </w:rPr>
        <w:t>2 CFR Crosswalk</w:t>
      </w:r>
      <w:r>
        <w:rPr>
          <w:rFonts w:ascii="IBM Plex Serif" w:hAnsi="IBM Plex Serif"/>
          <w:color w:val="000000"/>
        </w:rPr>
        <w:t xml:space="preserve"> - On August 13, 2020, the Office of Management and Budget (OMB) revised Federal Guidance for Grants and Agreements, to include 2 CFR 25, 2 CFR 170, 2 CFR 183, and 2 CFR 200. </w:t>
      </w:r>
      <w:r w:rsidR="00AD67B6">
        <w:rPr>
          <w:rFonts w:ascii="IBM Plex Serif" w:hAnsi="IBM Plex Serif"/>
          <w:color w:val="000000"/>
        </w:rPr>
        <w:t>An</w:t>
      </w:r>
      <w:r>
        <w:rPr>
          <w:rFonts w:ascii="IBM Plex Serif" w:hAnsi="IBM Plex Serif"/>
          <w:color w:val="000000"/>
        </w:rPr>
        <w:t xml:space="preserve"> index of those changes </w:t>
      </w:r>
      <w:r w:rsidR="00AD67B6">
        <w:rPr>
          <w:rFonts w:ascii="IBM Plex Serif" w:hAnsi="IBM Plex Serif"/>
          <w:color w:val="000000"/>
        </w:rPr>
        <w:t>was</w:t>
      </w:r>
      <w:r>
        <w:rPr>
          <w:rFonts w:ascii="IBM Plex Serif" w:hAnsi="IBM Plex Serif"/>
          <w:color w:val="000000"/>
        </w:rPr>
        <w:t xml:space="preserve"> consolidated in a document for reference. Here is the link to the document: </w:t>
      </w:r>
      <w:hyperlink r:id="rId898" w:history="1">
        <w:r>
          <w:rPr>
            <w:rStyle w:val="Hyperlink"/>
            <w:rFonts w:ascii="IBM Plex Serif" w:hAnsi="IBM Plex Serif"/>
            <w:color w:val="005EBD"/>
          </w:rPr>
          <w:t>https://www.cfo.gov/wp-content/uploads/2020/12/2-CFR-Crosswalk_20201106.xlsx</w:t>
        </w:r>
      </w:hyperlink>
    </w:p>
    <w:p w14:paraId="214A025A" w14:textId="77777777" w:rsidR="0032057E" w:rsidRDefault="000E4EB0" w:rsidP="00AB6F58">
      <w:pPr>
        <w:pStyle w:val="rteindent1"/>
        <w:numPr>
          <w:ilvl w:val="0"/>
          <w:numId w:val="15"/>
        </w:numPr>
        <w:spacing w:before="0" w:beforeAutospacing="0" w:after="150" w:afterAutospacing="0"/>
        <w:ind w:left="1320"/>
        <w:rPr>
          <w:rFonts w:ascii="IBM Plex Serif" w:hAnsi="IBM Plex Serif"/>
          <w:color w:val="000000"/>
        </w:rPr>
      </w:pPr>
      <w:hyperlink r:id="rId899" w:history="1">
        <w:r w:rsidR="0032057E">
          <w:rPr>
            <w:rStyle w:val="Hyperlink"/>
            <w:rFonts w:ascii="IBM Plex Serif" w:hAnsi="IBM Plex Serif"/>
            <w:color w:val="005EBD"/>
          </w:rPr>
          <w:t>Part 200 of Title 2 of the Code of Federal Regulations (2 CFR Part 200)</w:t>
        </w:r>
      </w:hyperlink>
    </w:p>
    <w:p w14:paraId="2F490AB1" w14:textId="77777777" w:rsidR="0032057E" w:rsidRDefault="000E4EB0" w:rsidP="00AB6F58">
      <w:pPr>
        <w:pStyle w:val="rteindent1"/>
        <w:numPr>
          <w:ilvl w:val="0"/>
          <w:numId w:val="15"/>
        </w:numPr>
        <w:spacing w:before="0" w:beforeAutospacing="0" w:after="150" w:afterAutospacing="0"/>
        <w:ind w:left="1320"/>
        <w:rPr>
          <w:rFonts w:ascii="IBM Plex Serif" w:hAnsi="IBM Plex Serif"/>
          <w:color w:val="000000"/>
        </w:rPr>
      </w:pPr>
      <w:hyperlink r:id="rId900" w:history="1">
        <w:r w:rsidR="0032057E">
          <w:rPr>
            <w:rStyle w:val="Hyperlink"/>
            <w:rFonts w:ascii="IBM Plex Serif" w:hAnsi="IBM Plex Serif"/>
            <w:color w:val="005EBD"/>
          </w:rPr>
          <w:t>Eligibility Requirements for Applicants of HUD's Grants Programs - 2023</w:t>
        </w:r>
      </w:hyperlink>
    </w:p>
    <w:p w14:paraId="202BF388" w14:textId="77777777" w:rsidR="0032057E" w:rsidRDefault="000E4EB0" w:rsidP="00AB6F58">
      <w:pPr>
        <w:pStyle w:val="rteindent1"/>
        <w:numPr>
          <w:ilvl w:val="0"/>
          <w:numId w:val="15"/>
        </w:numPr>
        <w:spacing w:before="0" w:beforeAutospacing="0" w:after="150" w:afterAutospacing="0"/>
        <w:ind w:left="1320"/>
        <w:rPr>
          <w:rFonts w:ascii="IBM Plex Serif" w:hAnsi="IBM Plex Serif"/>
          <w:color w:val="000000"/>
        </w:rPr>
      </w:pPr>
      <w:hyperlink r:id="rId901" w:history="1">
        <w:r w:rsidR="0032057E">
          <w:rPr>
            <w:rStyle w:val="Hyperlink"/>
            <w:rFonts w:ascii="IBM Plex Serif" w:hAnsi="IBM Plex Serif"/>
            <w:color w:val="005EBD"/>
          </w:rPr>
          <w:t>Eligibility Requirements for Applicants of HUD's Grants Programs - 2022</w:t>
        </w:r>
      </w:hyperlink>
    </w:p>
    <w:p w14:paraId="512A69F8" w14:textId="77777777" w:rsidR="0032057E" w:rsidRDefault="000E4EB0" w:rsidP="00AB6F58">
      <w:pPr>
        <w:pStyle w:val="rteindent1"/>
        <w:numPr>
          <w:ilvl w:val="0"/>
          <w:numId w:val="15"/>
        </w:numPr>
        <w:spacing w:before="0" w:beforeAutospacing="0" w:after="150" w:afterAutospacing="0"/>
        <w:ind w:left="1320"/>
        <w:rPr>
          <w:rFonts w:ascii="IBM Plex Serif" w:hAnsi="IBM Plex Serif"/>
          <w:color w:val="000000"/>
        </w:rPr>
      </w:pPr>
      <w:hyperlink r:id="rId902" w:history="1">
        <w:r w:rsidR="0032057E">
          <w:rPr>
            <w:rStyle w:val="Hyperlink"/>
            <w:rFonts w:ascii="IBM Plex Serif" w:hAnsi="IBM Plex Serif"/>
            <w:color w:val="005EBD"/>
          </w:rPr>
          <w:t>Administrative, National &amp; Departmental Policy Requirements and Terms for HUDs Financial Assistance - 2023</w:t>
        </w:r>
      </w:hyperlink>
    </w:p>
    <w:p w14:paraId="63302675" w14:textId="77777777" w:rsidR="0032057E" w:rsidRDefault="000E4EB0" w:rsidP="00AB6F58">
      <w:pPr>
        <w:pStyle w:val="rteindent1"/>
        <w:numPr>
          <w:ilvl w:val="0"/>
          <w:numId w:val="15"/>
        </w:numPr>
        <w:spacing w:before="0" w:beforeAutospacing="0" w:after="150" w:afterAutospacing="0"/>
        <w:ind w:left="1320"/>
        <w:rPr>
          <w:rFonts w:ascii="IBM Plex Serif" w:hAnsi="IBM Plex Serif"/>
          <w:color w:val="000000"/>
        </w:rPr>
      </w:pPr>
      <w:hyperlink r:id="rId903" w:history="1">
        <w:r w:rsidR="0032057E">
          <w:rPr>
            <w:rStyle w:val="Hyperlink"/>
            <w:rFonts w:ascii="IBM Plex Serif" w:hAnsi="IBM Plex Serif"/>
            <w:color w:val="005EBD"/>
          </w:rPr>
          <w:t>Administrative, National &amp; Departmental Policy Requirements and Terms for HUDs Financial Assistance - 2022</w:t>
        </w:r>
      </w:hyperlink>
    </w:p>
    <w:p w14:paraId="49404EC3" w14:textId="77777777" w:rsidR="0032057E" w:rsidRDefault="0032057E" w:rsidP="00AB6F58">
      <w:pPr>
        <w:pStyle w:val="rteindent1"/>
        <w:numPr>
          <w:ilvl w:val="0"/>
          <w:numId w:val="15"/>
        </w:numPr>
        <w:spacing w:before="0" w:beforeAutospacing="0" w:after="150" w:afterAutospacing="0"/>
        <w:ind w:left="1320"/>
        <w:rPr>
          <w:rFonts w:ascii="IBM Plex Serif" w:hAnsi="IBM Plex Serif"/>
          <w:color w:val="000000"/>
        </w:rPr>
      </w:pPr>
      <w:r>
        <w:rPr>
          <w:rFonts w:ascii="IBM Plex Serif" w:hAnsi="IBM Plex Serif"/>
          <w:color w:val="000000"/>
        </w:rPr>
        <w:t>Build American, Buy America Act (BABA)</w:t>
      </w:r>
    </w:p>
    <w:p w14:paraId="431A7D22" w14:textId="77777777" w:rsidR="0032057E" w:rsidRDefault="0032057E" w:rsidP="00AB6F58">
      <w:pPr>
        <w:pStyle w:val="rteindent1"/>
        <w:numPr>
          <w:ilvl w:val="1"/>
          <w:numId w:val="15"/>
        </w:numPr>
        <w:spacing w:before="0" w:beforeAutospacing="0" w:after="150" w:afterAutospacing="0"/>
        <w:ind w:left="2040"/>
        <w:rPr>
          <w:rFonts w:ascii="IBM Plex Serif" w:hAnsi="IBM Plex Serif"/>
          <w:color w:val="000000"/>
        </w:rPr>
      </w:pPr>
      <w:r>
        <w:rPr>
          <w:rFonts w:ascii="IBM Plex Serif" w:hAnsi="IBM Plex Serif"/>
          <w:color w:val="000000"/>
        </w:rPr>
        <w:t>This site provides a comprehensive collection of proposed, currently effective, and expired waivers (as they become available) of the</w:t>
      </w:r>
      <w:r>
        <w:rPr>
          <w:rStyle w:val="apple-converted-space"/>
          <w:rFonts w:ascii="IBM Plex Serif" w:hAnsi="IBM Plex Serif"/>
          <w:color w:val="000000"/>
        </w:rPr>
        <w:t> </w:t>
      </w:r>
      <w:hyperlink r:id="rId904" w:history="1">
        <w:r>
          <w:rPr>
            <w:rStyle w:val="Hyperlink"/>
            <w:rFonts w:ascii="IBM Plex Serif" w:hAnsi="IBM Plex Serif"/>
            <w:color w:val="005EBD"/>
          </w:rPr>
          <w:t>Build America, Buy America Act (BABA)</w:t>
        </w:r>
      </w:hyperlink>
      <w:r>
        <w:rPr>
          <w:rStyle w:val="apple-converted-space"/>
          <w:rFonts w:ascii="IBM Plex Serif" w:hAnsi="IBM Plex Serif"/>
          <w:color w:val="000000"/>
        </w:rPr>
        <w:t> </w:t>
      </w:r>
      <w:r>
        <w:rPr>
          <w:rFonts w:ascii="IBM Plex Serif" w:hAnsi="IBM Plex Serif"/>
          <w:color w:val="000000"/>
        </w:rPr>
        <w:t>domestic content procurement preference as applied to HUD’s Federal Financial Assistance programs</w:t>
      </w:r>
    </w:p>
    <w:p w14:paraId="6A3F6993" w14:textId="77777777" w:rsidR="0032057E" w:rsidRDefault="0032057E" w:rsidP="00AB6F58">
      <w:pPr>
        <w:pStyle w:val="rteindent1"/>
        <w:numPr>
          <w:ilvl w:val="0"/>
          <w:numId w:val="15"/>
        </w:numPr>
        <w:spacing w:before="0" w:beforeAutospacing="0" w:after="150" w:afterAutospacing="0"/>
        <w:ind w:left="1320"/>
        <w:rPr>
          <w:rFonts w:ascii="IBM Plex Serif" w:hAnsi="IBM Plex Serif"/>
          <w:color w:val="000000"/>
        </w:rPr>
      </w:pPr>
      <w:r>
        <w:rPr>
          <w:rFonts w:ascii="IBM Plex Serif" w:hAnsi="IBM Plex Serif"/>
          <w:color w:val="000000"/>
        </w:rPr>
        <w:t>Environmental Requirements</w:t>
      </w:r>
    </w:p>
    <w:p w14:paraId="1DC21FA5" w14:textId="77777777" w:rsidR="0032057E" w:rsidRDefault="000E4EB0" w:rsidP="00AB6F58">
      <w:pPr>
        <w:pStyle w:val="rteindent1"/>
        <w:numPr>
          <w:ilvl w:val="1"/>
          <w:numId w:val="15"/>
        </w:numPr>
        <w:spacing w:before="0" w:beforeAutospacing="0" w:after="150" w:afterAutospacing="0"/>
        <w:ind w:left="2040"/>
        <w:rPr>
          <w:rFonts w:ascii="IBM Plex Serif" w:hAnsi="IBM Plex Serif"/>
          <w:color w:val="000000"/>
        </w:rPr>
      </w:pPr>
      <w:hyperlink r:id="rId905" w:history="1">
        <w:r w:rsidR="0032057E">
          <w:rPr>
            <w:rStyle w:val="Hyperlink"/>
            <w:rFonts w:ascii="IBM Plex Serif" w:hAnsi="IBM Plex Serif"/>
            <w:color w:val="005EBD"/>
          </w:rPr>
          <w:t>E.O. 12898 Federal Actions to Address Environmental Justice</w:t>
        </w:r>
      </w:hyperlink>
    </w:p>
    <w:p w14:paraId="3B44BE5B" w14:textId="77777777" w:rsidR="0032057E" w:rsidRDefault="000E4EB0" w:rsidP="00AB6F58">
      <w:pPr>
        <w:pStyle w:val="rteindent1"/>
        <w:numPr>
          <w:ilvl w:val="1"/>
          <w:numId w:val="15"/>
        </w:numPr>
        <w:spacing w:before="0" w:beforeAutospacing="0" w:after="150" w:afterAutospacing="0"/>
        <w:ind w:left="2040"/>
        <w:rPr>
          <w:rFonts w:ascii="IBM Plex Serif" w:hAnsi="IBM Plex Serif"/>
          <w:color w:val="000000"/>
        </w:rPr>
      </w:pPr>
      <w:hyperlink r:id="rId906" w:history="1">
        <w:r w:rsidR="0032057E">
          <w:rPr>
            <w:rStyle w:val="Hyperlink"/>
            <w:rFonts w:ascii="IBM Plex Serif" w:hAnsi="IBM Plex Serif"/>
            <w:color w:val="005EBD"/>
          </w:rPr>
          <w:t>E.O. 14008 Tackling the Climate Crisis</w:t>
        </w:r>
      </w:hyperlink>
    </w:p>
    <w:p w14:paraId="5747727D" w14:textId="77777777" w:rsidR="0032057E" w:rsidRDefault="000E4EB0" w:rsidP="00AB6F58">
      <w:pPr>
        <w:pStyle w:val="rteindent1"/>
        <w:numPr>
          <w:ilvl w:val="0"/>
          <w:numId w:val="15"/>
        </w:numPr>
        <w:spacing w:before="0" w:beforeAutospacing="0" w:after="150" w:afterAutospacing="0"/>
        <w:ind w:left="1320"/>
        <w:rPr>
          <w:rFonts w:ascii="IBM Plex Serif" w:hAnsi="IBM Plex Serif"/>
          <w:color w:val="000000"/>
        </w:rPr>
      </w:pPr>
      <w:hyperlink r:id="rId907" w:history="1">
        <w:r w:rsidR="0032057E">
          <w:rPr>
            <w:rStyle w:val="Hyperlink"/>
            <w:rFonts w:ascii="IBM Plex Serif" w:hAnsi="IBM Plex Serif"/>
            <w:color w:val="005EBD"/>
          </w:rPr>
          <w:t>Code of Conducts Page</w:t>
        </w:r>
      </w:hyperlink>
    </w:p>
    <w:p w14:paraId="6AFFFF8C" w14:textId="435B5C6D" w:rsidR="0032057E" w:rsidRDefault="0032057E" w:rsidP="0032057E">
      <w:pPr>
        <w:pStyle w:val="NormalWeb"/>
        <w:spacing w:before="0" w:beforeAutospacing="0" w:after="150" w:afterAutospacing="0"/>
        <w:ind w:left="750" w:right="150"/>
        <w:rPr>
          <w:rFonts w:ascii="IBM Plex Serif" w:hAnsi="IBM Plex Serif"/>
          <w:b/>
          <w:bCs/>
          <w:color w:val="000000"/>
        </w:rPr>
      </w:pPr>
      <w:r>
        <w:rPr>
          <w:rFonts w:ascii="IBM Plex Serif" w:hAnsi="IBM Plex Serif"/>
          <w:color w:val="000000"/>
        </w:rPr>
        <w:br/>
      </w:r>
    </w:p>
    <w:p w14:paraId="022F9081" w14:textId="7BE9FC85" w:rsidR="00CF2315" w:rsidRDefault="00C975E5" w:rsidP="0032057E">
      <w:pPr>
        <w:pStyle w:val="NormalWeb"/>
        <w:spacing w:before="0" w:beforeAutospacing="0" w:after="150" w:afterAutospacing="0"/>
        <w:ind w:left="750" w:right="150"/>
        <w:rPr>
          <w:rFonts w:ascii="IBM Plex Serif" w:hAnsi="IBM Plex Serif"/>
          <w:color w:val="000000"/>
        </w:rPr>
      </w:pPr>
      <w:r w:rsidRPr="00C975E5">
        <w:rPr>
          <w:rFonts w:ascii="IBM Plex Serif" w:hAnsi="IBM Plex Serif"/>
          <w:noProof/>
          <w:color w:val="000000"/>
        </w:rPr>
        <w:lastRenderedPageBreak/>
        <w:drawing>
          <wp:inline distT="0" distB="0" distL="0" distR="0" wp14:anchorId="5A8970ED" wp14:editId="19E96797">
            <wp:extent cx="6810135" cy="6842028"/>
            <wp:effectExtent l="0" t="0" r="0" b="3810"/>
            <wp:docPr id="2022234223" name="Picture 1" descr="A screenshot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2234223" name="Picture 1" descr="A screenshot of a document&#10;&#10;Description automatically generated"/>
                    <pic:cNvPicPr/>
                  </pic:nvPicPr>
                  <pic:blipFill>
                    <a:blip r:embed="rId908" cstate="screen">
                      <a:extLst>
                        <a:ext uri="{28A0092B-C50C-407E-A947-70E740481C1C}">
                          <a14:useLocalDpi xmlns:a14="http://schemas.microsoft.com/office/drawing/2010/main"/>
                        </a:ext>
                      </a:extLst>
                    </a:blip>
                    <a:stretch>
                      <a:fillRect/>
                    </a:stretch>
                  </pic:blipFill>
                  <pic:spPr>
                    <a:xfrm>
                      <a:off x="0" y="0"/>
                      <a:ext cx="6818054" cy="6849984"/>
                    </a:xfrm>
                    <a:prstGeom prst="rect">
                      <a:avLst/>
                    </a:prstGeom>
                  </pic:spPr>
                </pic:pic>
              </a:graphicData>
            </a:graphic>
          </wp:inline>
        </w:drawing>
      </w:r>
    </w:p>
    <w:p w14:paraId="31375F35" w14:textId="3042744F" w:rsidR="00CF2315" w:rsidRDefault="00C975E5" w:rsidP="0032057E">
      <w:pPr>
        <w:pStyle w:val="NormalWeb"/>
        <w:spacing w:before="0" w:beforeAutospacing="0" w:after="150" w:afterAutospacing="0"/>
        <w:ind w:left="750" w:right="150"/>
        <w:rPr>
          <w:rFonts w:ascii="IBM Plex Serif" w:hAnsi="IBM Plex Serif"/>
          <w:b/>
          <w:bCs/>
          <w:color w:val="000000"/>
        </w:rPr>
      </w:pPr>
      <w:r w:rsidRPr="00C975E5">
        <w:rPr>
          <w:rFonts w:ascii="IBM Plex Serif" w:hAnsi="IBM Plex Serif"/>
          <w:b/>
          <w:bCs/>
          <w:noProof/>
          <w:color w:val="000000"/>
        </w:rPr>
        <w:lastRenderedPageBreak/>
        <w:drawing>
          <wp:inline distT="0" distB="0" distL="0" distR="0" wp14:anchorId="0074C808" wp14:editId="71787025">
            <wp:extent cx="6727295" cy="7136863"/>
            <wp:effectExtent l="0" t="0" r="3810" b="635"/>
            <wp:docPr id="708906995" name="Picture 1" descr="A white and blue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8906995" name="Picture 1" descr="A white and blue text on a white background&#10;&#10;Description automatically generated"/>
                    <pic:cNvPicPr/>
                  </pic:nvPicPr>
                  <pic:blipFill>
                    <a:blip r:embed="rId909" cstate="screen">
                      <a:extLst>
                        <a:ext uri="{28A0092B-C50C-407E-A947-70E740481C1C}">
                          <a14:useLocalDpi xmlns:a14="http://schemas.microsoft.com/office/drawing/2010/main"/>
                        </a:ext>
                      </a:extLst>
                    </a:blip>
                    <a:stretch>
                      <a:fillRect/>
                    </a:stretch>
                  </pic:blipFill>
                  <pic:spPr>
                    <a:xfrm>
                      <a:off x="0" y="0"/>
                      <a:ext cx="6737076" cy="7147240"/>
                    </a:xfrm>
                    <a:prstGeom prst="rect">
                      <a:avLst/>
                    </a:prstGeom>
                  </pic:spPr>
                </pic:pic>
              </a:graphicData>
            </a:graphic>
          </wp:inline>
        </w:drawing>
      </w:r>
    </w:p>
    <w:p w14:paraId="740C514C" w14:textId="51720E32" w:rsidR="00CF2315" w:rsidRDefault="00C975E5" w:rsidP="0032057E">
      <w:pPr>
        <w:pStyle w:val="NormalWeb"/>
        <w:spacing w:before="0" w:beforeAutospacing="0" w:after="150" w:afterAutospacing="0"/>
        <w:ind w:left="750" w:right="150"/>
        <w:rPr>
          <w:rFonts w:ascii="IBM Plex Serif" w:hAnsi="IBM Plex Serif"/>
          <w:b/>
          <w:bCs/>
          <w:color w:val="000000"/>
        </w:rPr>
      </w:pPr>
      <w:r w:rsidRPr="00C975E5">
        <w:rPr>
          <w:rFonts w:ascii="IBM Plex Serif" w:hAnsi="IBM Plex Serif"/>
          <w:b/>
          <w:bCs/>
          <w:noProof/>
          <w:color w:val="000000"/>
        </w:rPr>
        <w:drawing>
          <wp:inline distT="0" distB="0" distL="0" distR="0" wp14:anchorId="1F978323" wp14:editId="78A01857">
            <wp:extent cx="6727190" cy="976029"/>
            <wp:effectExtent l="0" t="0" r="3810" b="1905"/>
            <wp:docPr id="118961957" name="Picture 1" descr="A close-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961957" name="Picture 1" descr="A close-up of a sign&#10;&#10;Description automatically generated"/>
                    <pic:cNvPicPr/>
                  </pic:nvPicPr>
                  <pic:blipFill>
                    <a:blip r:embed="rId910" cstate="screen">
                      <a:extLst>
                        <a:ext uri="{28A0092B-C50C-407E-A947-70E740481C1C}">
                          <a14:useLocalDpi xmlns:a14="http://schemas.microsoft.com/office/drawing/2010/main"/>
                        </a:ext>
                      </a:extLst>
                    </a:blip>
                    <a:stretch>
                      <a:fillRect/>
                    </a:stretch>
                  </pic:blipFill>
                  <pic:spPr>
                    <a:xfrm>
                      <a:off x="0" y="0"/>
                      <a:ext cx="6761474" cy="981003"/>
                    </a:xfrm>
                    <a:prstGeom prst="rect">
                      <a:avLst/>
                    </a:prstGeom>
                  </pic:spPr>
                </pic:pic>
              </a:graphicData>
            </a:graphic>
          </wp:inline>
        </w:drawing>
      </w:r>
    </w:p>
    <w:p w14:paraId="33330FC4" w14:textId="70A5EF04" w:rsidR="00CF2315" w:rsidRDefault="00CF2315" w:rsidP="0032057E">
      <w:pPr>
        <w:pStyle w:val="NormalWeb"/>
        <w:spacing w:before="0" w:beforeAutospacing="0" w:after="150" w:afterAutospacing="0"/>
        <w:ind w:left="750" w:right="150"/>
        <w:rPr>
          <w:rFonts w:ascii="IBM Plex Serif" w:hAnsi="IBM Plex Serif"/>
          <w:b/>
          <w:bCs/>
          <w:color w:val="000000"/>
        </w:rPr>
      </w:pPr>
    </w:p>
    <w:p w14:paraId="3FF7D6FB" w14:textId="071E51DE" w:rsidR="0032057E" w:rsidRDefault="0032057E" w:rsidP="0032057E">
      <w:pPr>
        <w:pStyle w:val="NormalWeb"/>
        <w:spacing w:before="0" w:beforeAutospacing="0" w:after="150" w:afterAutospacing="0"/>
        <w:ind w:left="750" w:right="150"/>
        <w:rPr>
          <w:rFonts w:ascii="IBM Plex Serif" w:hAnsi="IBM Plex Serif"/>
          <w:color w:val="000000"/>
        </w:rPr>
      </w:pPr>
      <w:r>
        <w:rPr>
          <w:rFonts w:ascii="IBM Plex Serif" w:hAnsi="IBM Plex Serif"/>
          <w:b/>
          <w:bCs/>
          <w:color w:val="000000"/>
        </w:rPr>
        <w:t>Forecast for</w:t>
      </w:r>
      <w:r>
        <w:rPr>
          <w:rStyle w:val="apple-converted-space"/>
          <w:rFonts w:ascii="IBM Plex Serif" w:hAnsi="IBM Plex Serif"/>
          <w:b/>
          <w:bCs/>
          <w:color w:val="000000"/>
        </w:rPr>
        <w:t> </w:t>
      </w:r>
      <w:r>
        <w:rPr>
          <w:rFonts w:ascii="IBM Plex Serif" w:hAnsi="IBM Plex Serif"/>
          <w:b/>
          <w:bCs/>
          <w:i/>
          <w:iCs/>
          <w:color w:val="000000"/>
          <w:u w:val="single"/>
        </w:rPr>
        <w:t>Expected</w:t>
      </w:r>
      <w:r>
        <w:rPr>
          <w:rStyle w:val="apple-converted-space"/>
          <w:rFonts w:ascii="IBM Plex Serif" w:hAnsi="IBM Plex Serif"/>
          <w:b/>
          <w:bCs/>
          <w:i/>
          <w:iCs/>
          <w:color w:val="000000"/>
        </w:rPr>
        <w:t> </w:t>
      </w:r>
      <w:r>
        <w:rPr>
          <w:rFonts w:ascii="IBM Plex Serif" w:hAnsi="IBM Plex Serif"/>
          <w:b/>
          <w:bCs/>
          <w:color w:val="000000"/>
        </w:rPr>
        <w:t>Fiscal Year 2023 Funding Opportunities</w:t>
      </w:r>
      <w:r>
        <w:rPr>
          <w:rStyle w:val="apple-converted-space"/>
          <w:rFonts w:ascii="IBM Plex Serif" w:hAnsi="IBM Plex Serif"/>
          <w:b/>
          <w:bCs/>
          <w:color w:val="000000"/>
        </w:rPr>
        <w:t> </w:t>
      </w:r>
    </w:p>
    <w:p w14:paraId="21FF2F2E" w14:textId="77777777" w:rsidR="0032057E" w:rsidRDefault="0032057E" w:rsidP="0032057E">
      <w:pPr>
        <w:pStyle w:val="NormalWeb"/>
        <w:spacing w:before="0" w:beforeAutospacing="0" w:after="150" w:afterAutospacing="0"/>
        <w:ind w:left="750" w:right="150"/>
        <w:rPr>
          <w:rFonts w:ascii="IBM Plex Serif" w:hAnsi="IBM Plex Serif"/>
          <w:color w:val="000000"/>
        </w:rPr>
      </w:pPr>
      <w:r>
        <w:rPr>
          <w:rFonts w:ascii="IBM Plex Serif" w:hAnsi="IBM Plex Serif"/>
          <w:color w:val="000000"/>
        </w:rPr>
        <w:t>The Department of Housing and Urban Development NOFO Forecast list below identifies competitive grant opportunities that</w:t>
      </w:r>
      <w:r>
        <w:rPr>
          <w:rStyle w:val="apple-converted-space"/>
          <w:rFonts w:ascii="IBM Plex Serif" w:hAnsi="IBM Plex Serif"/>
          <w:color w:val="000000"/>
        </w:rPr>
        <w:t> </w:t>
      </w:r>
      <w:r>
        <w:rPr>
          <w:rStyle w:val="Emphasis"/>
          <w:rFonts w:ascii="IBM Plex Serif" w:hAnsi="IBM Plex Serif"/>
          <w:color w:val="000000"/>
        </w:rPr>
        <w:t>may be available</w:t>
      </w:r>
      <w:r>
        <w:rPr>
          <w:rStyle w:val="apple-converted-space"/>
          <w:rFonts w:ascii="IBM Plex Serif" w:hAnsi="IBM Plex Serif"/>
          <w:color w:val="000000"/>
        </w:rPr>
        <w:t> </w:t>
      </w:r>
      <w:r>
        <w:rPr>
          <w:rFonts w:ascii="IBM Plex Serif" w:hAnsi="IBM Plex Serif"/>
          <w:color w:val="000000"/>
        </w:rPr>
        <w:t>for Fiscal Year (FY) 2023.  The inclusion or exclusion of an opportunity in the listing below</w:t>
      </w:r>
      <w:r>
        <w:rPr>
          <w:rStyle w:val="apple-converted-space"/>
          <w:rFonts w:ascii="IBM Plex Serif" w:hAnsi="IBM Plex Serif"/>
          <w:color w:val="000000"/>
        </w:rPr>
        <w:t> </w:t>
      </w:r>
      <w:r>
        <w:rPr>
          <w:rStyle w:val="Emphasis"/>
          <w:rFonts w:ascii="IBM Plex Serif" w:hAnsi="IBM Plex Serif"/>
          <w:color w:val="000000"/>
        </w:rPr>
        <w:t>does not constitute a guarantee</w:t>
      </w:r>
      <w:r>
        <w:rPr>
          <w:rStyle w:val="apple-converted-space"/>
          <w:rFonts w:ascii="IBM Plex Serif" w:hAnsi="IBM Plex Serif"/>
          <w:color w:val="000000"/>
        </w:rPr>
        <w:t> </w:t>
      </w:r>
      <w:r>
        <w:rPr>
          <w:rFonts w:ascii="IBM Plex Serif" w:hAnsi="IBM Plex Serif"/>
          <w:color w:val="000000"/>
        </w:rPr>
        <w:t>that a specific opportunity will become available or not be available.  Forecast opportunities are subject to change based on enactment of Congressional appropriations and other considerations. </w:t>
      </w:r>
    </w:p>
    <w:p w14:paraId="55C1C2F0" w14:textId="018F6C10" w:rsidR="0032057E" w:rsidRDefault="0032057E" w:rsidP="0032057E">
      <w:pPr>
        <w:pStyle w:val="NormalWeb"/>
        <w:spacing w:before="0" w:beforeAutospacing="0" w:after="150" w:afterAutospacing="0"/>
        <w:ind w:left="750" w:right="150"/>
        <w:rPr>
          <w:rFonts w:ascii="IBM Plex Serif" w:hAnsi="IBM Plex Serif"/>
          <w:color w:val="000000"/>
        </w:rPr>
      </w:pPr>
      <w:r>
        <w:rPr>
          <w:rFonts w:ascii="IBM Plex Serif" w:hAnsi="IBM Plex Serif"/>
          <w:color w:val="000000"/>
        </w:rPr>
        <w:lastRenderedPageBreak/>
        <w:t>When funding is available, HUD will issue a Notice of Funding Opportunity (NOFO), which will be published on</w:t>
      </w:r>
      <w:r>
        <w:rPr>
          <w:rStyle w:val="apple-converted-space"/>
          <w:rFonts w:ascii="IBM Plex Serif" w:hAnsi="IBM Plex Serif"/>
          <w:color w:val="000000"/>
        </w:rPr>
        <w:t> </w:t>
      </w:r>
      <w:hyperlink r:id="rId911" w:history="1">
        <w:r>
          <w:rPr>
            <w:rStyle w:val="Hyperlink"/>
            <w:rFonts w:ascii="IBM Plex Serif" w:hAnsi="IBM Plex Serif"/>
            <w:color w:val="005EBD"/>
          </w:rPr>
          <w:t>Grants.gov</w:t>
        </w:r>
      </w:hyperlink>
      <w:r w:rsidR="00AD67B6">
        <w:rPr>
          <w:rFonts w:ascii="IBM Plex Serif" w:hAnsi="IBM Plex Serif"/>
          <w:color w:val="000000"/>
        </w:rPr>
        <w:t xml:space="preserve"> </w:t>
      </w:r>
      <w:r>
        <w:rPr>
          <w:rFonts w:ascii="IBM Plex Serif" w:hAnsi="IBM Plex Serif"/>
          <w:color w:val="000000"/>
        </w:rPr>
        <w:t>and the Funds Available webpage will be updated to indicate the NOFO has been published.  Each NOFA provides guidance on how to apply for funding. </w:t>
      </w:r>
    </w:p>
    <w:tbl>
      <w:tblPr>
        <w:tblW w:w="9090" w:type="dxa"/>
        <w:tblInd w:w="600" w:type="dxa"/>
        <w:tblBorders>
          <w:top w:val="single" w:sz="6" w:space="0" w:color="000000"/>
          <w:left w:val="single" w:sz="6" w:space="0" w:color="000000"/>
          <w:bottom w:val="single" w:sz="6" w:space="0" w:color="000000"/>
          <w:right w:val="single" w:sz="6" w:space="0" w:color="000000"/>
        </w:tblBorders>
        <w:tblCellMar>
          <w:top w:w="200" w:type="dxa"/>
          <w:left w:w="200" w:type="dxa"/>
          <w:bottom w:w="200" w:type="dxa"/>
          <w:right w:w="200" w:type="dxa"/>
        </w:tblCellMar>
        <w:tblLook w:val="04A0" w:firstRow="1" w:lastRow="0" w:firstColumn="1" w:lastColumn="0" w:noHBand="0" w:noVBand="1"/>
      </w:tblPr>
      <w:tblGrid>
        <w:gridCol w:w="9090"/>
      </w:tblGrid>
      <w:tr w:rsidR="0032057E" w14:paraId="5C4784E6" w14:textId="77777777" w:rsidTr="0032057E">
        <w:tc>
          <w:tcPr>
            <w:tcW w:w="934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14:paraId="0560591E" w14:textId="77777777" w:rsidR="0032057E" w:rsidRDefault="0032057E">
            <w:pPr>
              <w:pStyle w:val="NormalWeb"/>
              <w:spacing w:before="0" w:beforeAutospacing="0" w:after="0" w:afterAutospacing="0"/>
              <w:ind w:left="750" w:right="150"/>
              <w:rPr>
                <w:rFonts w:ascii="IBM Plex Serif" w:hAnsi="IBM Plex Serif"/>
                <w:color w:val="000000"/>
              </w:rPr>
            </w:pPr>
            <w:r>
              <w:rPr>
                <w:rStyle w:val="Strong"/>
                <w:rFonts w:ascii="IBM Plex Serif" w:hAnsi="IBM Plex Serif"/>
                <w:color w:val="000000"/>
              </w:rPr>
              <w:t>Office of Community Planning and Development (CPD)</w:t>
            </w:r>
          </w:p>
        </w:tc>
      </w:tr>
      <w:tr w:rsidR="0032057E" w14:paraId="4BECB25C" w14:textId="77777777" w:rsidTr="0032057E">
        <w:tc>
          <w:tcPr>
            <w:tcW w:w="934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14:paraId="3EC263D1" w14:textId="77777777" w:rsidR="0032057E" w:rsidRDefault="0032057E" w:rsidP="00AB6F58">
            <w:pPr>
              <w:numPr>
                <w:ilvl w:val="0"/>
                <w:numId w:val="16"/>
              </w:numPr>
              <w:spacing w:after="150"/>
              <w:rPr>
                <w:rFonts w:ascii="IBM Plex Serif" w:hAnsi="IBM Plex Serif"/>
                <w:color w:val="000000"/>
              </w:rPr>
            </w:pPr>
            <w:r>
              <w:rPr>
                <w:rFonts w:ascii="IBM Plex Serif" w:hAnsi="IBM Plex Serif"/>
                <w:color w:val="000000"/>
              </w:rPr>
              <w:t>Self-Help Homeownership Opportunity Program (SHOP)</w:t>
            </w:r>
          </w:p>
          <w:p w14:paraId="427C10DB" w14:textId="77777777" w:rsidR="0032057E" w:rsidRDefault="0032057E" w:rsidP="00AB6F58">
            <w:pPr>
              <w:numPr>
                <w:ilvl w:val="0"/>
                <w:numId w:val="16"/>
              </w:numPr>
              <w:spacing w:after="150"/>
              <w:rPr>
                <w:rFonts w:ascii="IBM Plex Serif" w:hAnsi="IBM Plex Serif"/>
                <w:color w:val="000000"/>
              </w:rPr>
            </w:pPr>
            <w:r>
              <w:rPr>
                <w:rFonts w:ascii="IBM Plex Serif" w:hAnsi="IBM Plex Serif"/>
                <w:color w:val="000000"/>
              </w:rPr>
              <w:t>Section 4 Capacity Building for Community Development and Affordable Housing (RCB)</w:t>
            </w:r>
          </w:p>
          <w:p w14:paraId="2C9F89C9" w14:textId="77777777" w:rsidR="0032057E" w:rsidRDefault="0032057E" w:rsidP="00AB6F58">
            <w:pPr>
              <w:numPr>
                <w:ilvl w:val="0"/>
                <w:numId w:val="16"/>
              </w:numPr>
              <w:spacing w:after="150"/>
              <w:rPr>
                <w:rFonts w:ascii="IBM Plex Serif" w:hAnsi="IBM Plex Serif"/>
                <w:color w:val="000000"/>
              </w:rPr>
            </w:pPr>
            <w:r>
              <w:rPr>
                <w:rFonts w:ascii="IBM Plex Serif" w:hAnsi="IBM Plex Serif"/>
                <w:color w:val="000000"/>
              </w:rPr>
              <w:t>The Youth Homelessness Systems Improvement Program</w:t>
            </w:r>
          </w:p>
          <w:p w14:paraId="7F75B0E4" w14:textId="77777777" w:rsidR="0032057E" w:rsidRDefault="0032057E" w:rsidP="00AB6F58">
            <w:pPr>
              <w:numPr>
                <w:ilvl w:val="0"/>
                <w:numId w:val="16"/>
              </w:numPr>
              <w:spacing w:after="150"/>
              <w:rPr>
                <w:rFonts w:ascii="IBM Plex Serif" w:hAnsi="IBM Plex Serif"/>
                <w:color w:val="000000"/>
              </w:rPr>
            </w:pPr>
            <w:r>
              <w:rPr>
                <w:rFonts w:ascii="IBM Plex Serif" w:hAnsi="IBM Plex Serif"/>
                <w:color w:val="000000"/>
              </w:rPr>
              <w:t>Continuum of Care Competition and Renewal or Replacement of Youth Homeless Demonstration Program</w:t>
            </w:r>
          </w:p>
          <w:p w14:paraId="611028F7" w14:textId="77777777" w:rsidR="0032057E" w:rsidRDefault="0032057E" w:rsidP="00AB6F58">
            <w:pPr>
              <w:numPr>
                <w:ilvl w:val="0"/>
                <w:numId w:val="16"/>
              </w:numPr>
              <w:spacing w:after="150"/>
              <w:rPr>
                <w:rFonts w:ascii="IBM Plex Serif" w:hAnsi="IBM Plex Serif"/>
                <w:color w:val="000000"/>
              </w:rPr>
            </w:pPr>
            <w:r>
              <w:rPr>
                <w:rFonts w:ascii="IBM Plex Serif" w:hAnsi="IBM Plex Serif"/>
                <w:color w:val="000000"/>
              </w:rPr>
              <w:t>Housing Opportunities for Persons with AIDS (HOPWA) Competitive Grant: Housing Interventions HINT) to End the HIV Epidemic</w:t>
            </w:r>
          </w:p>
          <w:p w14:paraId="44007B99" w14:textId="77777777" w:rsidR="0032057E" w:rsidRDefault="0032057E" w:rsidP="00AB6F58">
            <w:pPr>
              <w:numPr>
                <w:ilvl w:val="0"/>
                <w:numId w:val="16"/>
              </w:numPr>
              <w:spacing w:after="150"/>
              <w:rPr>
                <w:rFonts w:ascii="IBM Plex Serif" w:hAnsi="IBM Plex Serif"/>
                <w:color w:val="000000"/>
              </w:rPr>
            </w:pPr>
            <w:r>
              <w:rPr>
                <w:rFonts w:ascii="IBM Plex Serif" w:hAnsi="IBM Plex Serif"/>
                <w:color w:val="000000"/>
              </w:rPr>
              <w:t>Community Development Block Grant (CDBG) Pro – Housing</w:t>
            </w:r>
          </w:p>
          <w:p w14:paraId="61927DB0" w14:textId="77777777" w:rsidR="0032057E" w:rsidRDefault="0032057E" w:rsidP="00AB6F58">
            <w:pPr>
              <w:numPr>
                <w:ilvl w:val="0"/>
                <w:numId w:val="16"/>
              </w:numPr>
              <w:spacing w:after="150"/>
              <w:rPr>
                <w:rFonts w:ascii="IBM Plex Serif" w:hAnsi="IBM Plex Serif"/>
                <w:color w:val="000000"/>
              </w:rPr>
            </w:pPr>
            <w:r>
              <w:rPr>
                <w:rFonts w:ascii="IBM Plex Serif" w:hAnsi="IBM Plex Serif"/>
                <w:color w:val="000000"/>
              </w:rPr>
              <w:t>Community Development Block Grant (CDBG) Price</w:t>
            </w:r>
          </w:p>
        </w:tc>
      </w:tr>
      <w:tr w:rsidR="0032057E" w14:paraId="157C4F61" w14:textId="77777777" w:rsidTr="0032057E">
        <w:tc>
          <w:tcPr>
            <w:tcW w:w="934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14:paraId="52836310" w14:textId="77777777" w:rsidR="0032057E" w:rsidRDefault="0032057E">
            <w:pPr>
              <w:pStyle w:val="NormalWeb"/>
              <w:spacing w:before="0" w:beforeAutospacing="0" w:after="0" w:afterAutospacing="0"/>
              <w:ind w:left="750" w:right="150"/>
              <w:rPr>
                <w:rFonts w:ascii="IBM Plex Serif" w:hAnsi="IBM Plex Serif"/>
                <w:color w:val="000000"/>
              </w:rPr>
            </w:pPr>
            <w:r>
              <w:rPr>
                <w:rStyle w:val="Strong"/>
                <w:rFonts w:ascii="IBM Plex Serif" w:hAnsi="IBM Plex Serif"/>
                <w:color w:val="000000"/>
              </w:rPr>
              <w:t>Office of Fair Housing and Equal Opportunity (FHEO)</w:t>
            </w:r>
          </w:p>
        </w:tc>
      </w:tr>
      <w:tr w:rsidR="0032057E" w14:paraId="59D170CF" w14:textId="77777777" w:rsidTr="0032057E">
        <w:tc>
          <w:tcPr>
            <w:tcW w:w="934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14:paraId="5CFE0BA9" w14:textId="77777777" w:rsidR="0032057E" w:rsidRDefault="0032057E" w:rsidP="00AB6F58">
            <w:pPr>
              <w:numPr>
                <w:ilvl w:val="0"/>
                <w:numId w:val="17"/>
              </w:numPr>
              <w:spacing w:after="150"/>
              <w:rPr>
                <w:rFonts w:ascii="IBM Plex Serif" w:hAnsi="IBM Plex Serif"/>
                <w:color w:val="000000"/>
              </w:rPr>
            </w:pPr>
            <w:r>
              <w:rPr>
                <w:rFonts w:ascii="IBM Plex Serif" w:hAnsi="IBM Plex Serif"/>
                <w:color w:val="000000"/>
              </w:rPr>
              <w:t>Fair Housing Initiatives Program – Education Outreach Initiative</w:t>
            </w:r>
          </w:p>
          <w:p w14:paraId="191240EB" w14:textId="77777777" w:rsidR="0032057E" w:rsidRDefault="0032057E" w:rsidP="00AB6F58">
            <w:pPr>
              <w:numPr>
                <w:ilvl w:val="0"/>
                <w:numId w:val="17"/>
              </w:numPr>
              <w:spacing w:after="150"/>
              <w:rPr>
                <w:rFonts w:ascii="IBM Plex Serif" w:hAnsi="IBM Plex Serif"/>
                <w:color w:val="000000"/>
              </w:rPr>
            </w:pPr>
            <w:r>
              <w:rPr>
                <w:rFonts w:ascii="IBM Plex Serif" w:hAnsi="IBM Plex Serif"/>
                <w:color w:val="000000"/>
              </w:rPr>
              <w:t>Fair Housing Initiatives Program – Fair Housing Organization Initiative</w:t>
            </w:r>
          </w:p>
          <w:p w14:paraId="6C5127C6" w14:textId="77777777" w:rsidR="0032057E" w:rsidRDefault="0032057E" w:rsidP="00AB6F58">
            <w:pPr>
              <w:numPr>
                <w:ilvl w:val="0"/>
                <w:numId w:val="17"/>
              </w:numPr>
              <w:spacing w:after="150"/>
              <w:rPr>
                <w:rFonts w:ascii="IBM Plex Serif" w:hAnsi="IBM Plex Serif"/>
                <w:color w:val="000000"/>
              </w:rPr>
            </w:pPr>
            <w:r>
              <w:rPr>
                <w:rFonts w:ascii="IBM Plex Serif" w:hAnsi="IBM Plex Serif"/>
                <w:color w:val="000000"/>
              </w:rPr>
              <w:t>Fair Housing Initiatives Program – Private Enforcement Initiative</w:t>
            </w:r>
          </w:p>
          <w:p w14:paraId="006FBDCF" w14:textId="77777777" w:rsidR="0032057E" w:rsidRDefault="0032057E">
            <w:pPr>
              <w:pStyle w:val="NormalWeb"/>
              <w:spacing w:before="0" w:beforeAutospacing="0" w:after="0" w:afterAutospacing="0"/>
              <w:ind w:left="750" w:right="150"/>
              <w:rPr>
                <w:rFonts w:ascii="IBM Plex Serif" w:hAnsi="IBM Plex Serif"/>
                <w:color w:val="000000"/>
              </w:rPr>
            </w:pPr>
            <w:r>
              <w:rPr>
                <w:rFonts w:ascii="IBM Plex Serif" w:hAnsi="IBM Plex Serif"/>
                <w:color w:val="000000"/>
              </w:rPr>
              <w:t> </w:t>
            </w:r>
          </w:p>
        </w:tc>
      </w:tr>
      <w:tr w:rsidR="0032057E" w14:paraId="34F99016" w14:textId="77777777" w:rsidTr="0032057E">
        <w:tc>
          <w:tcPr>
            <w:tcW w:w="934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14:paraId="52E1A165" w14:textId="77777777" w:rsidR="0032057E" w:rsidRDefault="0032057E">
            <w:pPr>
              <w:pStyle w:val="NormalWeb"/>
              <w:spacing w:before="0" w:beforeAutospacing="0" w:after="0" w:afterAutospacing="0"/>
              <w:ind w:left="750" w:right="150"/>
              <w:rPr>
                <w:rFonts w:ascii="IBM Plex Serif" w:hAnsi="IBM Plex Serif"/>
                <w:color w:val="000000"/>
              </w:rPr>
            </w:pPr>
            <w:r>
              <w:rPr>
                <w:rStyle w:val="Strong"/>
                <w:rFonts w:ascii="IBM Plex Serif" w:hAnsi="IBM Plex Serif"/>
                <w:color w:val="000000"/>
              </w:rPr>
              <w:t>Office of Healthy Homes Lead Hazard Control (OHHLHC)</w:t>
            </w:r>
          </w:p>
        </w:tc>
      </w:tr>
      <w:tr w:rsidR="0032057E" w14:paraId="45FC5505" w14:textId="77777777" w:rsidTr="0032057E">
        <w:tc>
          <w:tcPr>
            <w:tcW w:w="934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14:paraId="65196126" w14:textId="77777777" w:rsidR="0032057E" w:rsidRDefault="0032057E" w:rsidP="00AB6F58">
            <w:pPr>
              <w:numPr>
                <w:ilvl w:val="0"/>
                <w:numId w:val="18"/>
              </w:numPr>
              <w:spacing w:after="150"/>
              <w:rPr>
                <w:rFonts w:ascii="IBM Plex Serif" w:hAnsi="IBM Plex Serif"/>
                <w:color w:val="000000"/>
              </w:rPr>
            </w:pPr>
            <w:r>
              <w:rPr>
                <w:rFonts w:ascii="IBM Plex Serif" w:hAnsi="IBM Plex Serif"/>
                <w:color w:val="000000"/>
              </w:rPr>
              <w:t>FY2023 and FY2024 Radon Testing and Mitigation Demonstration for Public Housing</w:t>
            </w:r>
          </w:p>
          <w:p w14:paraId="19B0E1BF" w14:textId="77777777" w:rsidR="0032057E" w:rsidRDefault="0032057E" w:rsidP="00AB6F58">
            <w:pPr>
              <w:numPr>
                <w:ilvl w:val="0"/>
                <w:numId w:val="18"/>
              </w:numPr>
              <w:spacing w:after="150"/>
              <w:rPr>
                <w:rFonts w:ascii="IBM Plex Serif" w:hAnsi="IBM Plex Serif"/>
                <w:color w:val="000000"/>
              </w:rPr>
            </w:pPr>
            <w:r>
              <w:rPr>
                <w:rFonts w:ascii="IBM Plex Serif" w:hAnsi="IBM Plex Serif"/>
                <w:color w:val="000000"/>
              </w:rPr>
              <w:t>Lead and Healthy Homes Technical Studies (LHHTS) Grant Program Pre- and Full Application</w:t>
            </w:r>
          </w:p>
          <w:p w14:paraId="31D1284A" w14:textId="77777777" w:rsidR="0032057E" w:rsidRDefault="0032057E" w:rsidP="00AB6F58">
            <w:pPr>
              <w:numPr>
                <w:ilvl w:val="0"/>
                <w:numId w:val="18"/>
              </w:numPr>
              <w:spacing w:after="150"/>
              <w:rPr>
                <w:rFonts w:ascii="IBM Plex Serif" w:hAnsi="IBM Plex Serif"/>
                <w:color w:val="000000"/>
              </w:rPr>
            </w:pPr>
            <w:r>
              <w:rPr>
                <w:rFonts w:ascii="IBM Plex Serif" w:hAnsi="IBM Plex Serif"/>
                <w:color w:val="000000"/>
              </w:rPr>
              <w:t>Healthy Homes Production Grant Program</w:t>
            </w:r>
          </w:p>
          <w:p w14:paraId="400378CC" w14:textId="77777777" w:rsidR="0032057E" w:rsidRDefault="0032057E" w:rsidP="00AB6F58">
            <w:pPr>
              <w:numPr>
                <w:ilvl w:val="0"/>
                <w:numId w:val="18"/>
              </w:numPr>
              <w:spacing w:after="150"/>
              <w:rPr>
                <w:rFonts w:ascii="IBM Plex Serif" w:hAnsi="IBM Plex Serif"/>
                <w:color w:val="000000"/>
              </w:rPr>
            </w:pPr>
            <w:r>
              <w:rPr>
                <w:rFonts w:ascii="IBM Plex Serif" w:hAnsi="IBM Plex Serif"/>
                <w:color w:val="000000"/>
              </w:rPr>
              <w:t>Older Adult Modification Grant Program</w:t>
            </w:r>
          </w:p>
          <w:p w14:paraId="603E02BF" w14:textId="77777777" w:rsidR="0032057E" w:rsidRDefault="0032057E" w:rsidP="00AB6F58">
            <w:pPr>
              <w:numPr>
                <w:ilvl w:val="0"/>
                <w:numId w:val="18"/>
              </w:numPr>
              <w:spacing w:after="150"/>
              <w:rPr>
                <w:rFonts w:ascii="IBM Plex Serif" w:hAnsi="IBM Plex Serif"/>
                <w:color w:val="000000"/>
              </w:rPr>
            </w:pPr>
            <w:r>
              <w:rPr>
                <w:rFonts w:ascii="IBM Plex Serif" w:hAnsi="IBM Plex Serif"/>
                <w:color w:val="000000"/>
              </w:rPr>
              <w:t>Healthy Homes Weatherization Cooperative Demonstration</w:t>
            </w:r>
          </w:p>
        </w:tc>
      </w:tr>
      <w:tr w:rsidR="0032057E" w14:paraId="1AFD241B" w14:textId="77777777" w:rsidTr="0032057E">
        <w:tc>
          <w:tcPr>
            <w:tcW w:w="934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14:paraId="7C566F6A" w14:textId="77777777" w:rsidR="0032057E" w:rsidRDefault="0032057E">
            <w:pPr>
              <w:pStyle w:val="NormalWeb"/>
              <w:spacing w:before="0" w:beforeAutospacing="0" w:after="0" w:afterAutospacing="0"/>
              <w:ind w:left="750" w:right="150"/>
              <w:rPr>
                <w:rFonts w:ascii="IBM Plex Serif" w:hAnsi="IBM Plex Serif"/>
                <w:color w:val="000000"/>
              </w:rPr>
            </w:pPr>
            <w:r>
              <w:rPr>
                <w:rStyle w:val="Strong"/>
                <w:rFonts w:ascii="IBM Plex Serif" w:hAnsi="IBM Plex Serif"/>
                <w:color w:val="000000"/>
              </w:rPr>
              <w:t>Office of Housing (HSNG)</w:t>
            </w:r>
          </w:p>
        </w:tc>
      </w:tr>
      <w:tr w:rsidR="0032057E" w14:paraId="77EBE02E" w14:textId="77777777" w:rsidTr="0032057E">
        <w:tc>
          <w:tcPr>
            <w:tcW w:w="934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14:paraId="7C5ED72D" w14:textId="77777777" w:rsidR="0032057E" w:rsidRDefault="0032057E" w:rsidP="00AB6F58">
            <w:pPr>
              <w:numPr>
                <w:ilvl w:val="0"/>
                <w:numId w:val="19"/>
              </w:numPr>
              <w:spacing w:after="150"/>
              <w:rPr>
                <w:rFonts w:ascii="IBM Plex Serif" w:hAnsi="IBM Plex Serif"/>
                <w:color w:val="000000"/>
              </w:rPr>
            </w:pPr>
            <w:r>
              <w:rPr>
                <w:rFonts w:ascii="IBM Plex Serif" w:hAnsi="IBM Plex Serif"/>
                <w:color w:val="000000"/>
              </w:rPr>
              <w:t>Green and Resilient Retrofit Program Comprehensive</w:t>
            </w:r>
          </w:p>
          <w:p w14:paraId="5D71E277" w14:textId="77777777" w:rsidR="0032057E" w:rsidRDefault="0032057E" w:rsidP="00AB6F58">
            <w:pPr>
              <w:numPr>
                <w:ilvl w:val="0"/>
                <w:numId w:val="19"/>
              </w:numPr>
              <w:spacing w:after="150"/>
              <w:rPr>
                <w:rFonts w:ascii="IBM Plex Serif" w:hAnsi="IBM Plex Serif"/>
                <w:color w:val="000000"/>
              </w:rPr>
            </w:pPr>
            <w:r>
              <w:rPr>
                <w:rFonts w:ascii="IBM Plex Serif" w:hAnsi="IBM Plex Serif"/>
                <w:color w:val="000000"/>
              </w:rPr>
              <w:t>Green and Resilient Retrofit Program Elements</w:t>
            </w:r>
          </w:p>
          <w:p w14:paraId="7509D8A7" w14:textId="77777777" w:rsidR="0032057E" w:rsidRDefault="0032057E" w:rsidP="00AB6F58">
            <w:pPr>
              <w:numPr>
                <w:ilvl w:val="0"/>
                <w:numId w:val="19"/>
              </w:numPr>
              <w:spacing w:after="150"/>
              <w:rPr>
                <w:rFonts w:ascii="IBM Plex Serif" w:hAnsi="IBM Plex Serif"/>
                <w:color w:val="000000"/>
              </w:rPr>
            </w:pPr>
            <w:r>
              <w:rPr>
                <w:rFonts w:ascii="IBM Plex Serif" w:hAnsi="IBM Plex Serif"/>
                <w:color w:val="000000"/>
              </w:rPr>
              <w:t>Green and Resilient Retrofit Program Leading Edge</w:t>
            </w:r>
          </w:p>
          <w:p w14:paraId="15C96E50" w14:textId="77777777" w:rsidR="0032057E" w:rsidRDefault="0032057E" w:rsidP="00AB6F58">
            <w:pPr>
              <w:numPr>
                <w:ilvl w:val="0"/>
                <w:numId w:val="19"/>
              </w:numPr>
              <w:spacing w:after="150"/>
              <w:rPr>
                <w:rFonts w:ascii="IBM Plex Serif" w:hAnsi="IBM Plex Serif"/>
                <w:color w:val="000000"/>
              </w:rPr>
            </w:pPr>
            <w:r>
              <w:rPr>
                <w:rFonts w:ascii="IBM Plex Serif" w:hAnsi="IBM Plex Serif"/>
                <w:color w:val="000000"/>
              </w:rPr>
              <w:t>Section 811 Supportive Housing for Persons with Disabilities - Capitol Advance</w:t>
            </w:r>
          </w:p>
          <w:p w14:paraId="6B99BF69" w14:textId="77777777" w:rsidR="0032057E" w:rsidRDefault="0032057E" w:rsidP="00AB6F58">
            <w:pPr>
              <w:numPr>
                <w:ilvl w:val="0"/>
                <w:numId w:val="19"/>
              </w:numPr>
              <w:spacing w:after="150"/>
              <w:rPr>
                <w:rFonts w:ascii="IBM Plex Serif" w:hAnsi="IBM Plex Serif"/>
                <w:color w:val="000000"/>
              </w:rPr>
            </w:pPr>
            <w:r>
              <w:rPr>
                <w:rFonts w:ascii="IBM Plex Serif" w:hAnsi="IBM Plex Serif"/>
                <w:color w:val="000000"/>
              </w:rPr>
              <w:t>Section 811 Supportive Housing for Persons with Disabilities – Project Rental Assistance</w:t>
            </w:r>
          </w:p>
          <w:p w14:paraId="045122DF" w14:textId="77777777" w:rsidR="0032057E" w:rsidRDefault="0032057E" w:rsidP="00AB6F58">
            <w:pPr>
              <w:numPr>
                <w:ilvl w:val="0"/>
                <w:numId w:val="19"/>
              </w:numPr>
              <w:spacing w:after="150"/>
              <w:rPr>
                <w:rFonts w:ascii="IBM Plex Serif" w:hAnsi="IBM Plex Serif"/>
                <w:color w:val="000000"/>
              </w:rPr>
            </w:pPr>
            <w:r>
              <w:rPr>
                <w:rFonts w:ascii="IBM Plex Serif" w:hAnsi="IBM Plex Serif"/>
                <w:color w:val="000000"/>
              </w:rPr>
              <w:lastRenderedPageBreak/>
              <w:t>Fiscal Years 2022 and 2023 Homeownership Initiative Grant</w:t>
            </w:r>
          </w:p>
          <w:p w14:paraId="37B38514" w14:textId="77777777" w:rsidR="0032057E" w:rsidRDefault="0032057E" w:rsidP="00AB6F58">
            <w:pPr>
              <w:numPr>
                <w:ilvl w:val="0"/>
                <w:numId w:val="19"/>
              </w:numPr>
              <w:spacing w:after="150"/>
              <w:rPr>
                <w:rFonts w:ascii="IBM Plex Serif" w:hAnsi="IBM Plex Serif"/>
                <w:color w:val="000000"/>
              </w:rPr>
            </w:pPr>
            <w:r>
              <w:rPr>
                <w:rFonts w:ascii="IBM Plex Serif" w:hAnsi="IBM Plex Serif"/>
                <w:color w:val="000000"/>
              </w:rPr>
              <w:t>Comprehensive Housing Counseling Grant Program</w:t>
            </w:r>
          </w:p>
          <w:p w14:paraId="7D050F5A" w14:textId="77777777" w:rsidR="0032057E" w:rsidRDefault="0032057E" w:rsidP="00AB6F58">
            <w:pPr>
              <w:numPr>
                <w:ilvl w:val="0"/>
                <w:numId w:val="19"/>
              </w:numPr>
              <w:spacing w:after="150"/>
              <w:rPr>
                <w:rFonts w:ascii="IBM Plex Serif" w:hAnsi="IBM Plex Serif"/>
                <w:color w:val="000000"/>
              </w:rPr>
            </w:pPr>
            <w:r>
              <w:rPr>
                <w:rFonts w:ascii="IBM Plex Serif" w:hAnsi="IBM Plex Serif"/>
                <w:color w:val="000000"/>
              </w:rPr>
              <w:t>Service Coordinators in Multifamily Housing (SCMF) Discretionary</w:t>
            </w:r>
          </w:p>
          <w:p w14:paraId="462AEDA6" w14:textId="77777777" w:rsidR="0032057E" w:rsidRDefault="0032057E" w:rsidP="00AB6F58">
            <w:pPr>
              <w:numPr>
                <w:ilvl w:val="0"/>
                <w:numId w:val="19"/>
              </w:numPr>
              <w:spacing w:after="150"/>
              <w:rPr>
                <w:rFonts w:ascii="IBM Plex Serif" w:hAnsi="IBM Plex Serif"/>
                <w:color w:val="000000"/>
              </w:rPr>
            </w:pPr>
            <w:r>
              <w:rPr>
                <w:rFonts w:ascii="IBM Plex Serif" w:hAnsi="IBM Plex Serif"/>
                <w:color w:val="000000"/>
              </w:rPr>
              <w:t>Tenant Education and Outreach</w:t>
            </w:r>
          </w:p>
        </w:tc>
      </w:tr>
      <w:tr w:rsidR="0032057E" w14:paraId="4E569EE6" w14:textId="77777777" w:rsidTr="0032057E">
        <w:tc>
          <w:tcPr>
            <w:tcW w:w="934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14:paraId="2F042D9D" w14:textId="77777777" w:rsidR="0032057E" w:rsidRDefault="0032057E">
            <w:pPr>
              <w:pStyle w:val="NormalWeb"/>
              <w:spacing w:before="0" w:beforeAutospacing="0" w:after="0" w:afterAutospacing="0"/>
              <w:ind w:left="750" w:right="150"/>
              <w:rPr>
                <w:rFonts w:ascii="IBM Plex Serif" w:hAnsi="IBM Plex Serif"/>
                <w:color w:val="000000"/>
              </w:rPr>
            </w:pPr>
            <w:r>
              <w:rPr>
                <w:rStyle w:val="Strong"/>
                <w:rFonts w:ascii="IBM Plex Serif" w:hAnsi="IBM Plex Serif"/>
                <w:color w:val="000000"/>
              </w:rPr>
              <w:lastRenderedPageBreak/>
              <w:t>Office of Policy Development and Research (PD&amp;R)</w:t>
            </w:r>
          </w:p>
        </w:tc>
      </w:tr>
      <w:tr w:rsidR="0032057E" w14:paraId="48CF47B8" w14:textId="77777777" w:rsidTr="0032057E">
        <w:tc>
          <w:tcPr>
            <w:tcW w:w="934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14:paraId="6C1AC69A" w14:textId="77777777" w:rsidR="0032057E" w:rsidRDefault="0032057E" w:rsidP="00AB6F58">
            <w:pPr>
              <w:numPr>
                <w:ilvl w:val="0"/>
                <w:numId w:val="20"/>
              </w:numPr>
              <w:spacing w:after="150"/>
              <w:rPr>
                <w:rFonts w:ascii="IBM Plex Serif" w:hAnsi="IBM Plex Serif"/>
                <w:color w:val="000000"/>
              </w:rPr>
            </w:pPr>
            <w:r>
              <w:rPr>
                <w:rFonts w:ascii="IBM Plex Serif" w:hAnsi="IBM Plex Serif"/>
                <w:color w:val="000000"/>
              </w:rPr>
              <w:t>FY23 HUDRD - FHA’s Role in Closing the Homeownership Gap and Preserving Homeownership During Economic Decline</w:t>
            </w:r>
          </w:p>
          <w:p w14:paraId="5A41F51C" w14:textId="77777777" w:rsidR="0032057E" w:rsidRDefault="0032057E" w:rsidP="00AB6F58">
            <w:pPr>
              <w:numPr>
                <w:ilvl w:val="0"/>
                <w:numId w:val="20"/>
              </w:numPr>
              <w:spacing w:after="150"/>
              <w:rPr>
                <w:rFonts w:ascii="IBM Plex Serif" w:hAnsi="IBM Plex Serif"/>
                <w:color w:val="000000"/>
              </w:rPr>
            </w:pPr>
            <w:r>
              <w:rPr>
                <w:rFonts w:ascii="IBM Plex Serif" w:hAnsi="IBM Plex Serif"/>
                <w:color w:val="000000"/>
              </w:rPr>
              <w:t>FY2023 and FY2024 Authority to Accept Unsolicited Proposals for Research Partnerships</w:t>
            </w:r>
          </w:p>
          <w:p w14:paraId="2F65140E" w14:textId="77777777" w:rsidR="0032057E" w:rsidRDefault="0032057E" w:rsidP="00AB6F58">
            <w:pPr>
              <w:numPr>
                <w:ilvl w:val="0"/>
                <w:numId w:val="20"/>
              </w:numPr>
              <w:spacing w:after="150"/>
              <w:rPr>
                <w:rFonts w:ascii="IBM Plex Serif" w:hAnsi="IBM Plex Serif"/>
                <w:color w:val="000000"/>
              </w:rPr>
            </w:pPr>
            <w:r>
              <w:rPr>
                <w:rFonts w:ascii="IBM Plex Serif" w:hAnsi="IBM Plex Serif"/>
                <w:color w:val="000000"/>
              </w:rPr>
              <w:t>Increasing the Supply of Affordable Housing through Off-Site Construction and Pro-Housing Reforms Research Grant Program Pre and Full Application</w:t>
            </w:r>
          </w:p>
          <w:p w14:paraId="53BF319B" w14:textId="77777777" w:rsidR="0032057E" w:rsidRDefault="0032057E" w:rsidP="00AB6F58">
            <w:pPr>
              <w:numPr>
                <w:ilvl w:val="0"/>
                <w:numId w:val="20"/>
              </w:numPr>
              <w:spacing w:after="150"/>
              <w:rPr>
                <w:rFonts w:ascii="IBM Plex Serif" w:hAnsi="IBM Plex Serif"/>
                <w:color w:val="000000"/>
              </w:rPr>
            </w:pPr>
            <w:r>
              <w:rPr>
                <w:rFonts w:ascii="IBM Plex Serif" w:hAnsi="IBM Plex Serif"/>
                <w:color w:val="000000"/>
              </w:rPr>
              <w:t>Eviction Protection Grant Program</w:t>
            </w:r>
          </w:p>
          <w:p w14:paraId="68DEDCF3" w14:textId="77777777" w:rsidR="0032057E" w:rsidRDefault="0032057E">
            <w:pPr>
              <w:pStyle w:val="NormalWeb"/>
              <w:spacing w:before="0" w:beforeAutospacing="0" w:after="0" w:afterAutospacing="0"/>
              <w:ind w:left="750" w:right="150"/>
              <w:rPr>
                <w:rFonts w:ascii="IBM Plex Serif" w:hAnsi="IBM Plex Serif"/>
                <w:color w:val="000000"/>
              </w:rPr>
            </w:pPr>
            <w:r>
              <w:rPr>
                <w:rFonts w:ascii="IBM Plex Serif" w:hAnsi="IBM Plex Serif"/>
                <w:color w:val="000000"/>
              </w:rPr>
              <w:t> </w:t>
            </w:r>
          </w:p>
        </w:tc>
      </w:tr>
      <w:tr w:rsidR="0032057E" w14:paraId="240DC5FD" w14:textId="77777777" w:rsidTr="0032057E">
        <w:tc>
          <w:tcPr>
            <w:tcW w:w="934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14:paraId="52FF37D5" w14:textId="77777777" w:rsidR="0032057E" w:rsidRDefault="0032057E">
            <w:pPr>
              <w:pStyle w:val="NormalWeb"/>
              <w:spacing w:before="0" w:beforeAutospacing="0" w:after="0" w:afterAutospacing="0"/>
              <w:ind w:left="750" w:right="150"/>
              <w:rPr>
                <w:rFonts w:ascii="IBM Plex Serif" w:hAnsi="IBM Plex Serif"/>
                <w:color w:val="000000"/>
              </w:rPr>
            </w:pPr>
            <w:r>
              <w:rPr>
                <w:rStyle w:val="Strong"/>
                <w:rFonts w:ascii="IBM Plex Serif" w:hAnsi="IBM Plex Serif"/>
                <w:color w:val="000000"/>
              </w:rPr>
              <w:t>Office of Public and Indian Housing (PIH)</w:t>
            </w:r>
          </w:p>
        </w:tc>
      </w:tr>
      <w:tr w:rsidR="0032057E" w14:paraId="15FD7D2B" w14:textId="77777777" w:rsidTr="0032057E">
        <w:tc>
          <w:tcPr>
            <w:tcW w:w="934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14:paraId="3F714C0F" w14:textId="77777777" w:rsidR="0032057E" w:rsidRDefault="0032057E" w:rsidP="00AB6F58">
            <w:pPr>
              <w:numPr>
                <w:ilvl w:val="0"/>
                <w:numId w:val="21"/>
              </w:numPr>
              <w:spacing w:after="150"/>
              <w:rPr>
                <w:rFonts w:ascii="IBM Plex Serif" w:hAnsi="IBM Plex Serif"/>
                <w:color w:val="000000"/>
              </w:rPr>
            </w:pPr>
            <w:r>
              <w:rPr>
                <w:rFonts w:ascii="IBM Plex Serif" w:hAnsi="IBM Plex Serif"/>
                <w:color w:val="000000"/>
              </w:rPr>
              <w:t>Community Development Block Grant Program for Indian Tribes and Alaska Native Villages</w:t>
            </w:r>
          </w:p>
          <w:p w14:paraId="787FAA6C" w14:textId="77777777" w:rsidR="0032057E" w:rsidRDefault="0032057E" w:rsidP="00AB6F58">
            <w:pPr>
              <w:numPr>
                <w:ilvl w:val="0"/>
                <w:numId w:val="21"/>
              </w:numPr>
              <w:spacing w:after="150"/>
              <w:rPr>
                <w:rFonts w:ascii="IBM Plex Serif" w:hAnsi="IBM Plex Serif"/>
                <w:color w:val="000000"/>
              </w:rPr>
            </w:pPr>
            <w:r>
              <w:rPr>
                <w:rFonts w:ascii="IBM Plex Serif" w:hAnsi="IBM Plex Serif"/>
                <w:color w:val="000000"/>
              </w:rPr>
              <w:t>Housing Mobility-Related Services</w:t>
            </w:r>
          </w:p>
          <w:p w14:paraId="54B9DC4E" w14:textId="77777777" w:rsidR="0032057E" w:rsidRDefault="0032057E" w:rsidP="00AB6F58">
            <w:pPr>
              <w:numPr>
                <w:ilvl w:val="0"/>
                <w:numId w:val="21"/>
              </w:numPr>
              <w:spacing w:after="150"/>
              <w:rPr>
                <w:rFonts w:ascii="IBM Plex Serif" w:hAnsi="IBM Plex Serif"/>
                <w:color w:val="000000"/>
              </w:rPr>
            </w:pPr>
            <w:r>
              <w:rPr>
                <w:rFonts w:ascii="IBM Plex Serif" w:hAnsi="IBM Plex Serif"/>
                <w:color w:val="000000"/>
              </w:rPr>
              <w:t>Indian Community Development Block Grant</w:t>
            </w:r>
          </w:p>
          <w:p w14:paraId="79458BE7" w14:textId="77777777" w:rsidR="0032057E" w:rsidRDefault="0032057E" w:rsidP="00AB6F58">
            <w:pPr>
              <w:numPr>
                <w:ilvl w:val="0"/>
                <w:numId w:val="21"/>
              </w:numPr>
              <w:spacing w:after="150"/>
              <w:rPr>
                <w:rFonts w:ascii="IBM Plex Serif" w:hAnsi="IBM Plex Serif"/>
                <w:color w:val="000000"/>
              </w:rPr>
            </w:pPr>
            <w:r>
              <w:rPr>
                <w:rFonts w:ascii="IBM Plex Serif" w:hAnsi="IBM Plex Serif"/>
                <w:color w:val="000000"/>
              </w:rPr>
              <w:t>Capital Fund at Risk/Receivership/ Substandard/ Troubled Program</w:t>
            </w:r>
          </w:p>
          <w:p w14:paraId="7C150883" w14:textId="77777777" w:rsidR="0032057E" w:rsidRDefault="0032057E" w:rsidP="00AB6F58">
            <w:pPr>
              <w:numPr>
                <w:ilvl w:val="0"/>
                <w:numId w:val="21"/>
              </w:numPr>
              <w:spacing w:after="150"/>
              <w:rPr>
                <w:rFonts w:ascii="IBM Plex Serif" w:hAnsi="IBM Plex Serif"/>
                <w:color w:val="000000"/>
              </w:rPr>
            </w:pPr>
            <w:r>
              <w:rPr>
                <w:rFonts w:ascii="IBM Plex Serif" w:hAnsi="IBM Plex Serif"/>
                <w:color w:val="000000"/>
              </w:rPr>
              <w:t>Foster Youth to Independence (FYI) Competitive</w:t>
            </w:r>
          </w:p>
          <w:p w14:paraId="4DF4837F" w14:textId="77777777" w:rsidR="0032057E" w:rsidRDefault="0032057E" w:rsidP="00AB6F58">
            <w:pPr>
              <w:numPr>
                <w:ilvl w:val="0"/>
                <w:numId w:val="21"/>
              </w:numPr>
              <w:spacing w:after="150"/>
              <w:rPr>
                <w:rFonts w:ascii="IBM Plex Serif" w:hAnsi="IBM Plex Serif"/>
                <w:color w:val="000000"/>
              </w:rPr>
            </w:pPr>
            <w:r>
              <w:rPr>
                <w:rFonts w:ascii="IBM Plex Serif" w:hAnsi="IBM Plex Serif"/>
                <w:color w:val="000000"/>
              </w:rPr>
              <w:t>Resident Opportunity and Self-Sufficiency (ROSS) Service Coordinator Program</w:t>
            </w:r>
          </w:p>
          <w:p w14:paraId="38658D5B" w14:textId="77777777" w:rsidR="0032057E" w:rsidRDefault="0032057E" w:rsidP="00AB6F58">
            <w:pPr>
              <w:numPr>
                <w:ilvl w:val="0"/>
                <w:numId w:val="21"/>
              </w:numPr>
              <w:spacing w:after="150"/>
              <w:rPr>
                <w:rFonts w:ascii="IBM Plex Serif" w:hAnsi="IBM Plex Serif"/>
                <w:color w:val="000000"/>
              </w:rPr>
            </w:pPr>
            <w:r>
              <w:rPr>
                <w:rFonts w:ascii="IBM Plex Serif" w:hAnsi="IBM Plex Serif"/>
                <w:color w:val="000000"/>
              </w:rPr>
              <w:t>Jobs Plus NOFO</w:t>
            </w:r>
          </w:p>
          <w:p w14:paraId="2AECBD51" w14:textId="77777777" w:rsidR="0032057E" w:rsidRDefault="0032057E" w:rsidP="00AB6F58">
            <w:pPr>
              <w:numPr>
                <w:ilvl w:val="0"/>
                <w:numId w:val="21"/>
              </w:numPr>
              <w:spacing w:after="150"/>
              <w:rPr>
                <w:rFonts w:ascii="IBM Plex Serif" w:hAnsi="IBM Plex Serif"/>
                <w:color w:val="000000"/>
              </w:rPr>
            </w:pPr>
            <w:r>
              <w:rPr>
                <w:rFonts w:ascii="IBM Plex Serif" w:hAnsi="IBM Plex Serif"/>
                <w:color w:val="000000"/>
              </w:rPr>
              <w:t>FY2023 HOPE VI Main Street Grant Program</w:t>
            </w:r>
          </w:p>
          <w:p w14:paraId="57279D6C" w14:textId="77777777" w:rsidR="0032057E" w:rsidRDefault="0032057E" w:rsidP="00AB6F58">
            <w:pPr>
              <w:numPr>
                <w:ilvl w:val="0"/>
                <w:numId w:val="21"/>
              </w:numPr>
              <w:spacing w:after="150"/>
              <w:rPr>
                <w:rFonts w:ascii="IBM Plex Serif" w:hAnsi="IBM Plex Serif"/>
                <w:color w:val="000000"/>
              </w:rPr>
            </w:pPr>
            <w:r>
              <w:rPr>
                <w:rFonts w:ascii="IBM Plex Serif" w:hAnsi="IBM Plex Serif"/>
                <w:color w:val="000000"/>
              </w:rPr>
              <w:t> Choice Neighborhoods Implementation Grants</w:t>
            </w:r>
          </w:p>
          <w:p w14:paraId="25CF1FA3" w14:textId="77777777" w:rsidR="0032057E" w:rsidRDefault="0032057E">
            <w:pPr>
              <w:pStyle w:val="NormalWeb"/>
              <w:spacing w:before="0" w:beforeAutospacing="0" w:after="0" w:afterAutospacing="0"/>
              <w:ind w:left="750" w:right="150"/>
              <w:rPr>
                <w:rFonts w:ascii="IBM Plex Serif" w:hAnsi="IBM Plex Serif"/>
                <w:color w:val="000000"/>
              </w:rPr>
            </w:pPr>
            <w:r>
              <w:rPr>
                <w:rFonts w:ascii="IBM Plex Serif" w:hAnsi="IBM Plex Serif"/>
                <w:color w:val="000000"/>
              </w:rPr>
              <w:t> </w:t>
            </w:r>
          </w:p>
        </w:tc>
      </w:tr>
    </w:tbl>
    <w:p w14:paraId="38B7A301" w14:textId="77777777" w:rsidR="0032057E" w:rsidRDefault="0032057E" w:rsidP="0032057E">
      <w:pPr>
        <w:pStyle w:val="NormalWeb"/>
        <w:spacing w:before="0" w:beforeAutospacing="0" w:after="150" w:afterAutospacing="0"/>
        <w:ind w:left="750" w:right="150"/>
        <w:rPr>
          <w:rFonts w:ascii="IBM Plex Serif" w:hAnsi="IBM Plex Serif"/>
          <w:color w:val="000000"/>
        </w:rPr>
      </w:pPr>
      <w:r>
        <w:rPr>
          <w:rFonts w:ascii="IBM Plex Serif" w:hAnsi="IBM Plex Serif"/>
          <w:color w:val="000000"/>
        </w:rPr>
        <w:t> </w:t>
      </w:r>
    </w:p>
    <w:p w14:paraId="22251317" w14:textId="709367CC" w:rsidR="00625238" w:rsidRDefault="0032057E" w:rsidP="00625238">
      <w:pPr>
        <w:widowControl w:val="0"/>
        <w:autoSpaceDE w:val="0"/>
        <w:autoSpaceDN w:val="0"/>
        <w:adjustRightInd w:val="0"/>
        <w:rPr>
          <w:rFonts w:ascii="Helvetica" w:hAnsi="Helvetica" w:cs="Helvetica"/>
        </w:rPr>
      </w:pPr>
      <w:r>
        <w:rPr>
          <w:rFonts w:ascii="Helvetica" w:hAnsi="Helvetica" w:cs="Helvetica"/>
        </w:rPr>
        <w:t xml:space="preserve">Updated </w:t>
      </w:r>
      <w:r w:rsidR="009369DC">
        <w:rPr>
          <w:rFonts w:ascii="Helvetica" w:hAnsi="Helvetica" w:cs="Helvetica"/>
        </w:rPr>
        <w:t>10/4</w:t>
      </w:r>
      <w:r w:rsidR="00C975E5">
        <w:rPr>
          <w:rFonts w:ascii="Helvetica" w:hAnsi="Helvetica" w:cs="Helvetica"/>
        </w:rPr>
        <w:t>/</w:t>
      </w:r>
      <w:r>
        <w:rPr>
          <w:rFonts w:ascii="Helvetica" w:hAnsi="Helvetica" w:cs="Helvetica"/>
        </w:rPr>
        <w:t>2023</w:t>
      </w:r>
    </w:p>
    <w:p w14:paraId="6EC9296D" w14:textId="77777777" w:rsidR="00DD4D31" w:rsidRDefault="00DD4D31" w:rsidP="00625238">
      <w:pPr>
        <w:widowControl w:val="0"/>
        <w:autoSpaceDE w:val="0"/>
        <w:autoSpaceDN w:val="0"/>
        <w:adjustRightInd w:val="0"/>
      </w:pPr>
    </w:p>
    <w:p w14:paraId="035A1454" w14:textId="4525BAAA" w:rsidR="00625238" w:rsidRPr="0011481D" w:rsidRDefault="000E4EB0" w:rsidP="00625238">
      <w:pPr>
        <w:widowControl w:val="0"/>
        <w:autoSpaceDE w:val="0"/>
        <w:autoSpaceDN w:val="0"/>
        <w:adjustRightInd w:val="0"/>
        <w:rPr>
          <w:rFonts w:ascii="Helvetica" w:hAnsi="Helvetica" w:cs="Helvetica"/>
        </w:rPr>
      </w:pPr>
      <w:hyperlink r:id="rId912" w:history="1">
        <w:r w:rsidR="00DD4D31" w:rsidRPr="007614D3">
          <w:rPr>
            <w:rStyle w:val="Hyperlink"/>
            <w:rFonts w:ascii="Helvetica" w:hAnsi="Helvetica" w:cs="Helvetica"/>
          </w:rPr>
          <w:t>http://portal.hud.gov/hudportal/HUD?src=/program_offices/Administration/grants/fundsavail</w:t>
        </w:r>
      </w:hyperlink>
    </w:p>
    <w:p w14:paraId="31CA8C1F" w14:textId="77777777" w:rsidR="00625238" w:rsidRPr="0011481D" w:rsidRDefault="00625238" w:rsidP="00625238">
      <w:pPr>
        <w:widowControl w:val="0"/>
        <w:autoSpaceDE w:val="0"/>
        <w:autoSpaceDN w:val="0"/>
        <w:adjustRightInd w:val="0"/>
        <w:rPr>
          <w:rFonts w:ascii="Helvetica" w:hAnsi="Helvetica" w:cs="Helvetica"/>
        </w:rPr>
      </w:pPr>
    </w:p>
    <w:p w14:paraId="24CF687E" w14:textId="77777777" w:rsidR="00625238" w:rsidRDefault="00625238" w:rsidP="00625238">
      <w:pPr>
        <w:pBdr>
          <w:bottom w:val="double" w:sz="6" w:space="1" w:color="auto"/>
        </w:pBdr>
        <w:autoSpaceDE w:val="0"/>
        <w:autoSpaceDN w:val="0"/>
        <w:adjustRightInd w:val="0"/>
        <w:rPr>
          <w:rFonts w:ascii="Helvetica" w:hAnsi="Helvetica"/>
          <w:b/>
        </w:rPr>
      </w:pPr>
    </w:p>
    <w:p w14:paraId="43E88230" w14:textId="77777777" w:rsidR="00625238" w:rsidRPr="0011481D" w:rsidRDefault="00625238" w:rsidP="00625238">
      <w:pPr>
        <w:widowControl w:val="0"/>
        <w:autoSpaceDE w:val="0"/>
        <w:autoSpaceDN w:val="0"/>
        <w:adjustRightInd w:val="0"/>
        <w:rPr>
          <w:rFonts w:ascii="Helvetica" w:hAnsi="Helvetica" w:cs="Helvetica"/>
        </w:rPr>
      </w:pPr>
    </w:p>
    <w:p w14:paraId="49D7522A" w14:textId="77777777" w:rsidR="00625238" w:rsidRPr="00E100DC" w:rsidRDefault="00625238" w:rsidP="00625238">
      <w:pPr>
        <w:autoSpaceDE w:val="0"/>
        <w:autoSpaceDN w:val="0"/>
        <w:adjustRightInd w:val="0"/>
        <w:outlineLvl w:val="0"/>
        <w:rPr>
          <w:rFonts w:ascii="Helvetica" w:hAnsi="Helvetica"/>
          <w:b/>
          <w:sz w:val="28"/>
          <w:szCs w:val="28"/>
        </w:rPr>
      </w:pPr>
      <w:bookmarkStart w:id="1079" w:name="IMLS2"/>
      <w:bookmarkEnd w:id="1079"/>
      <w:r w:rsidRPr="00E100DC">
        <w:rPr>
          <w:rFonts w:ascii="Helvetica" w:hAnsi="Helvetica"/>
          <w:b/>
          <w:sz w:val="28"/>
          <w:szCs w:val="28"/>
        </w:rPr>
        <w:t>Institute of Museum and Library Services</w:t>
      </w:r>
    </w:p>
    <w:p w14:paraId="6477F038" w14:textId="77777777" w:rsidR="00625238" w:rsidRPr="0011481D" w:rsidRDefault="00625238" w:rsidP="00625238">
      <w:pPr>
        <w:autoSpaceDE w:val="0"/>
        <w:autoSpaceDN w:val="0"/>
        <w:adjustRightInd w:val="0"/>
        <w:outlineLvl w:val="0"/>
        <w:rPr>
          <w:rFonts w:ascii="Helvetica" w:hAnsi="Helvetica"/>
          <w:b/>
        </w:rPr>
      </w:pPr>
    </w:p>
    <w:p w14:paraId="684781D0" w14:textId="2D2BCB99" w:rsidR="00625238" w:rsidRPr="0011481D" w:rsidRDefault="00D03158" w:rsidP="00625238">
      <w:pPr>
        <w:autoSpaceDE w:val="0"/>
        <w:autoSpaceDN w:val="0"/>
        <w:adjustRightInd w:val="0"/>
        <w:outlineLvl w:val="0"/>
        <w:rPr>
          <w:rFonts w:ascii="Helvetica" w:hAnsi="Helvetica"/>
          <w:b/>
          <w:noProof/>
        </w:rPr>
      </w:pPr>
      <w:r w:rsidRPr="00D03158">
        <w:rPr>
          <w:rFonts w:ascii="Helvetica" w:hAnsi="Helvetica"/>
          <w:b/>
          <w:noProof/>
        </w:rPr>
        <w:lastRenderedPageBreak/>
        <w:drawing>
          <wp:inline distT="0" distB="0" distL="0" distR="0" wp14:anchorId="042E79C3" wp14:editId="05B75383">
            <wp:extent cx="6915150" cy="4234815"/>
            <wp:effectExtent l="0" t="0" r="6350" b="0"/>
            <wp:docPr id="55" name="Picture 55" descr="Graphical user interface, text,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descr="Graphical user interface, text, website&#10;&#10;Description automatically generated"/>
                    <pic:cNvPicPr/>
                  </pic:nvPicPr>
                  <pic:blipFill>
                    <a:blip r:embed="rId913" cstate="email">
                      <a:extLst>
                        <a:ext uri="{28A0092B-C50C-407E-A947-70E740481C1C}">
                          <a14:useLocalDpi xmlns:a14="http://schemas.microsoft.com/office/drawing/2010/main"/>
                        </a:ext>
                      </a:extLst>
                    </a:blip>
                    <a:stretch>
                      <a:fillRect/>
                    </a:stretch>
                  </pic:blipFill>
                  <pic:spPr>
                    <a:xfrm>
                      <a:off x="0" y="0"/>
                      <a:ext cx="6915150" cy="4234815"/>
                    </a:xfrm>
                    <a:prstGeom prst="rect">
                      <a:avLst/>
                    </a:prstGeom>
                  </pic:spPr>
                </pic:pic>
              </a:graphicData>
            </a:graphic>
          </wp:inline>
        </w:drawing>
      </w:r>
    </w:p>
    <w:p w14:paraId="1A4BF0DE" w14:textId="08CC5021" w:rsidR="00625238" w:rsidRPr="0011481D" w:rsidRDefault="00D03158" w:rsidP="00625238">
      <w:pPr>
        <w:autoSpaceDE w:val="0"/>
        <w:autoSpaceDN w:val="0"/>
        <w:adjustRightInd w:val="0"/>
        <w:outlineLvl w:val="0"/>
        <w:rPr>
          <w:rFonts w:ascii="Helvetica" w:hAnsi="Helvetica"/>
          <w:b/>
        </w:rPr>
      </w:pPr>
      <w:bookmarkStart w:id="1080" w:name="IMLSOverview"/>
      <w:bookmarkEnd w:id="1080"/>
      <w:r w:rsidRPr="00D03158">
        <w:rPr>
          <w:rFonts w:ascii="Helvetica" w:hAnsi="Helvetica"/>
          <w:b/>
          <w:noProof/>
        </w:rPr>
        <w:drawing>
          <wp:inline distT="0" distB="0" distL="0" distR="0" wp14:anchorId="212ABFA8" wp14:editId="7B07CDAB">
            <wp:extent cx="6915150" cy="3694430"/>
            <wp:effectExtent l="0" t="0" r="6350" b="1270"/>
            <wp:docPr id="56" name="Picture 56"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descr="Graphical user interface, website&#10;&#10;Description automatically generated"/>
                    <pic:cNvPicPr/>
                  </pic:nvPicPr>
                  <pic:blipFill>
                    <a:blip r:embed="rId914" cstate="email">
                      <a:extLst>
                        <a:ext uri="{28A0092B-C50C-407E-A947-70E740481C1C}">
                          <a14:useLocalDpi xmlns:a14="http://schemas.microsoft.com/office/drawing/2010/main"/>
                        </a:ext>
                      </a:extLst>
                    </a:blip>
                    <a:stretch>
                      <a:fillRect/>
                    </a:stretch>
                  </pic:blipFill>
                  <pic:spPr>
                    <a:xfrm>
                      <a:off x="0" y="0"/>
                      <a:ext cx="6915150" cy="3694430"/>
                    </a:xfrm>
                    <a:prstGeom prst="rect">
                      <a:avLst/>
                    </a:prstGeom>
                  </pic:spPr>
                </pic:pic>
              </a:graphicData>
            </a:graphic>
          </wp:inline>
        </w:drawing>
      </w:r>
    </w:p>
    <w:p w14:paraId="6E642221" w14:textId="77777777" w:rsidR="00625238" w:rsidRPr="0011481D" w:rsidRDefault="00625238" w:rsidP="00625238">
      <w:pPr>
        <w:autoSpaceDE w:val="0"/>
        <w:autoSpaceDN w:val="0"/>
        <w:adjustRightInd w:val="0"/>
        <w:outlineLvl w:val="0"/>
        <w:rPr>
          <w:rFonts w:ascii="Helvetica" w:hAnsi="Helvetica"/>
          <w:b/>
        </w:rPr>
      </w:pPr>
    </w:p>
    <w:p w14:paraId="127E2FA5" w14:textId="4AC39306" w:rsidR="00625238" w:rsidRDefault="00D03158" w:rsidP="00625238">
      <w:pPr>
        <w:autoSpaceDE w:val="0"/>
        <w:autoSpaceDN w:val="0"/>
        <w:adjustRightInd w:val="0"/>
        <w:outlineLvl w:val="0"/>
        <w:rPr>
          <w:rFonts w:ascii="Helvetica" w:hAnsi="Helvetica"/>
          <w:b/>
        </w:rPr>
      </w:pPr>
      <w:r w:rsidRPr="00D03158">
        <w:rPr>
          <w:rFonts w:ascii="Helvetica" w:hAnsi="Helvetica"/>
          <w:b/>
          <w:noProof/>
        </w:rPr>
        <w:lastRenderedPageBreak/>
        <w:drawing>
          <wp:inline distT="0" distB="0" distL="0" distR="0" wp14:anchorId="1D79B370" wp14:editId="43B325F2">
            <wp:extent cx="6915150" cy="4258945"/>
            <wp:effectExtent l="0" t="0" r="6350" b="0"/>
            <wp:docPr id="57" name="Picture 57"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descr="Graphical user interface, website&#10;&#10;Description automatically generated"/>
                    <pic:cNvPicPr/>
                  </pic:nvPicPr>
                  <pic:blipFill>
                    <a:blip r:embed="rId915" cstate="email">
                      <a:extLst>
                        <a:ext uri="{28A0092B-C50C-407E-A947-70E740481C1C}">
                          <a14:useLocalDpi xmlns:a14="http://schemas.microsoft.com/office/drawing/2010/main"/>
                        </a:ext>
                      </a:extLst>
                    </a:blip>
                    <a:stretch>
                      <a:fillRect/>
                    </a:stretch>
                  </pic:blipFill>
                  <pic:spPr>
                    <a:xfrm>
                      <a:off x="0" y="0"/>
                      <a:ext cx="6915150" cy="4258945"/>
                    </a:xfrm>
                    <a:prstGeom prst="rect">
                      <a:avLst/>
                    </a:prstGeom>
                  </pic:spPr>
                </pic:pic>
              </a:graphicData>
            </a:graphic>
          </wp:inline>
        </w:drawing>
      </w:r>
    </w:p>
    <w:p w14:paraId="4BEC2C6A" w14:textId="22DB754D" w:rsidR="00D03158" w:rsidRDefault="00D03158" w:rsidP="00625238">
      <w:pPr>
        <w:autoSpaceDE w:val="0"/>
        <w:autoSpaceDN w:val="0"/>
        <w:adjustRightInd w:val="0"/>
        <w:outlineLvl w:val="0"/>
        <w:rPr>
          <w:rFonts w:ascii="Helvetica" w:hAnsi="Helvetica"/>
          <w:b/>
        </w:rPr>
      </w:pPr>
    </w:p>
    <w:p w14:paraId="582FBF59" w14:textId="7C5E2B87" w:rsidR="00D03158" w:rsidRDefault="00D03158" w:rsidP="00625238">
      <w:pPr>
        <w:autoSpaceDE w:val="0"/>
        <w:autoSpaceDN w:val="0"/>
        <w:adjustRightInd w:val="0"/>
        <w:outlineLvl w:val="0"/>
        <w:rPr>
          <w:rFonts w:ascii="Helvetica" w:hAnsi="Helvetica"/>
          <w:b/>
        </w:rPr>
      </w:pPr>
      <w:r w:rsidRPr="00D03158">
        <w:rPr>
          <w:rFonts w:ascii="Helvetica" w:hAnsi="Helvetica"/>
          <w:b/>
          <w:noProof/>
        </w:rPr>
        <w:drawing>
          <wp:inline distT="0" distB="0" distL="0" distR="0" wp14:anchorId="63811F77" wp14:editId="35759EE9">
            <wp:extent cx="6915150" cy="2648585"/>
            <wp:effectExtent l="0" t="0" r="6350" b="5715"/>
            <wp:docPr id="58" name="Picture 58" descr="Graphical user interface, application,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descr="Graphical user interface, application, website&#10;&#10;Description automatically generated"/>
                    <pic:cNvPicPr/>
                  </pic:nvPicPr>
                  <pic:blipFill>
                    <a:blip r:embed="rId916" cstate="email">
                      <a:extLst>
                        <a:ext uri="{28A0092B-C50C-407E-A947-70E740481C1C}">
                          <a14:useLocalDpi xmlns:a14="http://schemas.microsoft.com/office/drawing/2010/main"/>
                        </a:ext>
                      </a:extLst>
                    </a:blip>
                    <a:stretch>
                      <a:fillRect/>
                    </a:stretch>
                  </pic:blipFill>
                  <pic:spPr>
                    <a:xfrm>
                      <a:off x="0" y="0"/>
                      <a:ext cx="6915150" cy="2648585"/>
                    </a:xfrm>
                    <a:prstGeom prst="rect">
                      <a:avLst/>
                    </a:prstGeom>
                  </pic:spPr>
                </pic:pic>
              </a:graphicData>
            </a:graphic>
          </wp:inline>
        </w:drawing>
      </w:r>
    </w:p>
    <w:p w14:paraId="43B8E6E9" w14:textId="5AF82C52" w:rsidR="00D03158" w:rsidRPr="0011481D" w:rsidRDefault="00F43B47" w:rsidP="00625238">
      <w:pPr>
        <w:autoSpaceDE w:val="0"/>
        <w:autoSpaceDN w:val="0"/>
        <w:adjustRightInd w:val="0"/>
        <w:outlineLvl w:val="0"/>
        <w:rPr>
          <w:rFonts w:ascii="Helvetica" w:hAnsi="Helvetica"/>
          <w:b/>
        </w:rPr>
      </w:pPr>
      <w:r w:rsidRPr="00F43B47">
        <w:rPr>
          <w:rFonts w:ascii="Helvetica" w:hAnsi="Helvetica"/>
          <w:b/>
          <w:noProof/>
        </w:rPr>
        <w:lastRenderedPageBreak/>
        <w:drawing>
          <wp:inline distT="0" distB="0" distL="0" distR="0" wp14:anchorId="7DC91DC0" wp14:editId="627249CE">
            <wp:extent cx="6915150" cy="4245610"/>
            <wp:effectExtent l="0" t="0" r="6350" b="0"/>
            <wp:docPr id="61" name="Picture 61"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descr="Graphical user interface, website&#10;&#10;Description automatically generated"/>
                    <pic:cNvPicPr/>
                  </pic:nvPicPr>
                  <pic:blipFill>
                    <a:blip r:embed="rId917" cstate="email">
                      <a:extLst>
                        <a:ext uri="{28A0092B-C50C-407E-A947-70E740481C1C}">
                          <a14:useLocalDpi xmlns:a14="http://schemas.microsoft.com/office/drawing/2010/main"/>
                        </a:ext>
                      </a:extLst>
                    </a:blip>
                    <a:stretch>
                      <a:fillRect/>
                    </a:stretch>
                  </pic:blipFill>
                  <pic:spPr>
                    <a:xfrm>
                      <a:off x="0" y="0"/>
                      <a:ext cx="6915150" cy="4245610"/>
                    </a:xfrm>
                    <a:prstGeom prst="rect">
                      <a:avLst/>
                    </a:prstGeom>
                  </pic:spPr>
                </pic:pic>
              </a:graphicData>
            </a:graphic>
          </wp:inline>
        </w:drawing>
      </w:r>
    </w:p>
    <w:p w14:paraId="0DF696E6" w14:textId="77777777" w:rsidR="00625238" w:rsidRPr="0011481D" w:rsidRDefault="000E4EB0" w:rsidP="00625238">
      <w:pPr>
        <w:autoSpaceDE w:val="0"/>
        <w:autoSpaceDN w:val="0"/>
        <w:adjustRightInd w:val="0"/>
        <w:outlineLvl w:val="0"/>
        <w:rPr>
          <w:rFonts w:ascii="Helvetica" w:hAnsi="Helvetica"/>
        </w:rPr>
      </w:pPr>
      <w:hyperlink r:id="rId918" w:history="1">
        <w:r w:rsidR="00625238" w:rsidRPr="0011481D">
          <w:rPr>
            <w:rStyle w:val="Hyperlink"/>
            <w:rFonts w:ascii="Helvetica" w:hAnsi="Helvetica"/>
          </w:rPr>
          <w:t>https://www.imls.gov/grants/apply-grant/available-grants</w:t>
        </w:r>
      </w:hyperlink>
    </w:p>
    <w:p w14:paraId="4807B3BF" w14:textId="77777777" w:rsidR="00625238" w:rsidRDefault="00625238" w:rsidP="00625238">
      <w:pPr>
        <w:autoSpaceDE w:val="0"/>
        <w:autoSpaceDN w:val="0"/>
        <w:adjustRightInd w:val="0"/>
        <w:outlineLvl w:val="0"/>
        <w:rPr>
          <w:rStyle w:val="Hyperlink"/>
          <w:rFonts w:ascii="Helvetica" w:hAnsi="Helvetica"/>
          <w:b/>
        </w:rPr>
      </w:pPr>
    </w:p>
    <w:p w14:paraId="27EB3426" w14:textId="77777777" w:rsidR="009369DC" w:rsidRDefault="009369DC" w:rsidP="00625238">
      <w:pPr>
        <w:autoSpaceDE w:val="0"/>
        <w:autoSpaceDN w:val="0"/>
        <w:adjustRightInd w:val="0"/>
        <w:outlineLvl w:val="0"/>
        <w:rPr>
          <w:rStyle w:val="Hyperlink"/>
          <w:rFonts w:ascii="Helvetica" w:hAnsi="Helvetica"/>
          <w:b/>
        </w:rPr>
      </w:pPr>
    </w:p>
    <w:p w14:paraId="4965C8FD" w14:textId="77777777" w:rsidR="009369DC" w:rsidRDefault="009369DC" w:rsidP="009369DC">
      <w:pPr>
        <w:pStyle w:val="Heading3"/>
        <w:pBdr>
          <w:top w:val="single" w:sz="6" w:space="12" w:color="BCBCBC"/>
          <w:left w:val="single" w:sz="6" w:space="18" w:color="BCBCBC"/>
          <w:bottom w:val="single" w:sz="6" w:space="12" w:color="BCBCBC"/>
          <w:right w:val="single" w:sz="6" w:space="6" w:color="BCBCBC"/>
        </w:pBdr>
        <w:shd w:val="clear" w:color="auto" w:fill="33715B"/>
        <w:spacing w:before="120" w:after="0"/>
        <w:rPr>
          <w:rFonts w:ascii="Open Sans" w:hAnsi="Open Sans" w:cs="Open Sans"/>
          <w:b w:val="0"/>
          <w:bCs w:val="0"/>
          <w:color w:val="FFFFFF"/>
          <w:sz w:val="24"/>
          <w:szCs w:val="24"/>
        </w:rPr>
      </w:pPr>
      <w:r>
        <w:rPr>
          <w:rFonts w:ascii="Open Sans" w:hAnsi="Open Sans" w:cs="Open Sans"/>
          <w:b w:val="0"/>
          <w:bCs w:val="0"/>
          <w:color w:val="FFFFFF"/>
          <w:sz w:val="24"/>
          <w:szCs w:val="24"/>
        </w:rPr>
        <w:t>The Application Process</w:t>
      </w:r>
    </w:p>
    <w:p w14:paraId="60DC5CE9" w14:textId="77777777" w:rsidR="009369DC" w:rsidRDefault="009369DC" w:rsidP="009369DC">
      <w:pPr>
        <w:pStyle w:val="NormalWeb"/>
        <w:shd w:val="clear" w:color="auto" w:fill="FFFFFF"/>
        <w:spacing w:before="0" w:beforeAutospacing="0"/>
        <w:rPr>
          <w:rFonts w:ascii="Arial" w:hAnsi="Arial" w:cs="Arial"/>
          <w:color w:val="333333"/>
        </w:rPr>
      </w:pPr>
      <w:r>
        <w:rPr>
          <w:rStyle w:val="Strong"/>
          <w:rFonts w:ascii="Arial" w:hAnsi="Arial" w:cs="Arial"/>
          <w:color w:val="333333"/>
        </w:rPr>
        <w:t>1. Search for available grants</w:t>
      </w:r>
      <w:r>
        <w:rPr>
          <w:rFonts w:ascii="Arial" w:hAnsi="Arial" w:cs="Arial"/>
          <w:color w:val="333333"/>
        </w:rPr>
        <w:br/>
        <w:t>Grant programs and deadlines can be searched by name, by eligible institution type, and by project type.</w:t>
      </w:r>
    </w:p>
    <w:p w14:paraId="00E55008" w14:textId="77777777" w:rsidR="009369DC" w:rsidRDefault="009369DC" w:rsidP="009369DC">
      <w:pPr>
        <w:pStyle w:val="NormalWeb"/>
        <w:shd w:val="clear" w:color="auto" w:fill="FFFFFF"/>
        <w:spacing w:before="0" w:beforeAutospacing="0"/>
        <w:rPr>
          <w:rFonts w:ascii="Arial" w:hAnsi="Arial" w:cs="Arial"/>
          <w:color w:val="333333"/>
        </w:rPr>
      </w:pPr>
      <w:r>
        <w:rPr>
          <w:rStyle w:val="Strong"/>
          <w:rFonts w:ascii="Arial" w:hAnsi="Arial" w:cs="Arial"/>
          <w:color w:val="333333"/>
        </w:rPr>
        <w:t>2. Check eligibility requirements</w:t>
      </w:r>
      <w:r>
        <w:rPr>
          <w:rFonts w:ascii="Arial" w:hAnsi="Arial" w:cs="Arial"/>
          <w:color w:val="333333"/>
        </w:rPr>
        <w:br/>
        <w:t>Eligibility criteria will vary by program. Checking the program-specific criteria will help you ensure you're applying for the right grant for your institution. </w:t>
      </w:r>
      <w:hyperlink r:id="rId919" w:history="1">
        <w:r>
          <w:rPr>
            <w:rStyle w:val="Hyperlink"/>
            <w:rFonts w:ascii="Arial" w:hAnsi="Arial" w:cs="Arial"/>
            <w:b/>
            <w:bCs/>
            <w:color w:val="33715B"/>
          </w:rPr>
          <w:t>Read more</w:t>
        </w:r>
      </w:hyperlink>
      <w:r>
        <w:rPr>
          <w:rFonts w:ascii="Arial" w:hAnsi="Arial" w:cs="Arial"/>
          <w:color w:val="333333"/>
        </w:rPr>
        <w:t>.</w:t>
      </w:r>
    </w:p>
    <w:p w14:paraId="783C0045" w14:textId="77777777" w:rsidR="009369DC" w:rsidRDefault="009369DC" w:rsidP="009369DC">
      <w:pPr>
        <w:pStyle w:val="NormalWeb"/>
        <w:shd w:val="clear" w:color="auto" w:fill="FFFFFF"/>
        <w:spacing w:before="0" w:beforeAutospacing="0"/>
        <w:rPr>
          <w:rFonts w:ascii="Arial" w:hAnsi="Arial" w:cs="Arial"/>
          <w:color w:val="333333"/>
        </w:rPr>
      </w:pPr>
      <w:r>
        <w:rPr>
          <w:rStyle w:val="Strong"/>
          <w:rFonts w:ascii="Arial" w:hAnsi="Arial" w:cs="Arial"/>
          <w:color w:val="333333"/>
        </w:rPr>
        <w:t>3. Read application Notice of Funding Opportunities</w:t>
      </w:r>
      <w:r>
        <w:rPr>
          <w:rFonts w:ascii="Arial" w:hAnsi="Arial" w:cs="Arial"/>
          <w:color w:val="333333"/>
        </w:rPr>
        <w:br/>
        <w:t>Read through the application Notice of Funding Opportunities carefully to get all the information you need on the grant program. </w:t>
      </w:r>
      <w:hyperlink r:id="rId920" w:history="1">
        <w:r>
          <w:rPr>
            <w:rStyle w:val="Hyperlink"/>
            <w:rFonts w:ascii="Arial" w:hAnsi="Arial" w:cs="Arial"/>
            <w:b/>
            <w:bCs/>
            <w:color w:val="33715B"/>
          </w:rPr>
          <w:t>Read more</w:t>
        </w:r>
      </w:hyperlink>
      <w:r>
        <w:rPr>
          <w:rFonts w:ascii="Arial" w:hAnsi="Arial" w:cs="Arial"/>
          <w:color w:val="333333"/>
        </w:rPr>
        <w:t>.</w:t>
      </w:r>
    </w:p>
    <w:p w14:paraId="30E34E34" w14:textId="77777777" w:rsidR="009369DC" w:rsidRDefault="009369DC" w:rsidP="009369DC">
      <w:pPr>
        <w:pStyle w:val="NormalWeb"/>
        <w:shd w:val="clear" w:color="auto" w:fill="FFFFFF"/>
        <w:spacing w:before="0" w:beforeAutospacing="0"/>
        <w:rPr>
          <w:rFonts w:ascii="Arial" w:hAnsi="Arial" w:cs="Arial"/>
          <w:color w:val="333333"/>
        </w:rPr>
      </w:pPr>
      <w:r>
        <w:rPr>
          <w:rStyle w:val="Strong"/>
          <w:rFonts w:ascii="Arial" w:hAnsi="Arial" w:cs="Arial"/>
          <w:color w:val="333333"/>
        </w:rPr>
        <w:t>4. Compose your application</w:t>
      </w:r>
      <w:r>
        <w:rPr>
          <w:rFonts w:ascii="Arial" w:hAnsi="Arial" w:cs="Arial"/>
          <w:color w:val="333333"/>
        </w:rPr>
        <w:br/>
        <w:t>Use the following Applicant Tools &amp; Materials links to help you compose a stronger, more competitive application.</w:t>
      </w:r>
    </w:p>
    <w:p w14:paraId="1B3BFEEE" w14:textId="77777777" w:rsidR="009369DC" w:rsidRDefault="009369DC" w:rsidP="009369DC">
      <w:pPr>
        <w:pStyle w:val="NormalWeb"/>
        <w:shd w:val="clear" w:color="auto" w:fill="FFFFFF"/>
        <w:spacing w:before="0" w:beforeAutospacing="0"/>
        <w:rPr>
          <w:rFonts w:ascii="Arial" w:hAnsi="Arial" w:cs="Arial"/>
          <w:color w:val="333333"/>
        </w:rPr>
      </w:pPr>
      <w:r>
        <w:rPr>
          <w:rFonts w:ascii="Arial" w:hAnsi="Arial" w:cs="Arial"/>
          <w:color w:val="333333"/>
        </w:rPr>
        <w:t>a.</w:t>
      </w:r>
      <w:r>
        <w:rPr>
          <w:rStyle w:val="apple-converted-space"/>
          <w:rFonts w:ascii="Arial" w:hAnsi="Arial" w:cs="Arial"/>
          <w:color w:val="333333"/>
        </w:rPr>
        <w:t> </w:t>
      </w:r>
      <w:hyperlink r:id="rId921" w:history="1">
        <w:r>
          <w:rPr>
            <w:rStyle w:val="Hyperlink"/>
            <w:rFonts w:ascii="Arial" w:hAnsi="Arial" w:cs="Arial"/>
            <w:b/>
            <w:bCs/>
            <w:color w:val="33715B"/>
          </w:rPr>
          <w:t>Sample Applications</w:t>
        </w:r>
      </w:hyperlink>
      <w:r>
        <w:rPr>
          <w:rFonts w:ascii="Arial" w:hAnsi="Arial" w:cs="Arial"/>
          <w:color w:val="333333"/>
        </w:rPr>
        <w:t> - Examples of successful applications from previous years</w:t>
      </w:r>
    </w:p>
    <w:p w14:paraId="67AFA25C" w14:textId="77777777" w:rsidR="009369DC" w:rsidRDefault="009369DC" w:rsidP="009369DC">
      <w:pPr>
        <w:pStyle w:val="NormalWeb"/>
        <w:shd w:val="clear" w:color="auto" w:fill="FFFFFF"/>
        <w:spacing w:before="0" w:beforeAutospacing="0"/>
        <w:rPr>
          <w:rFonts w:ascii="Arial" w:hAnsi="Arial" w:cs="Arial"/>
          <w:color w:val="333333"/>
        </w:rPr>
      </w:pPr>
      <w:r>
        <w:rPr>
          <w:rFonts w:ascii="Arial" w:hAnsi="Arial" w:cs="Arial"/>
          <w:color w:val="333333"/>
        </w:rPr>
        <w:t>b.</w:t>
      </w:r>
      <w:r>
        <w:rPr>
          <w:rStyle w:val="apple-converted-space"/>
          <w:rFonts w:ascii="Arial" w:hAnsi="Arial" w:cs="Arial"/>
          <w:color w:val="333333"/>
        </w:rPr>
        <w:t> </w:t>
      </w:r>
      <w:hyperlink r:id="rId922" w:history="1">
        <w:r>
          <w:rPr>
            <w:rStyle w:val="Hyperlink"/>
            <w:rFonts w:ascii="Arial" w:hAnsi="Arial" w:cs="Arial"/>
            <w:b/>
            <w:bCs/>
            <w:color w:val="33715B"/>
          </w:rPr>
          <w:t>Outcome Based Evaluations</w:t>
        </w:r>
      </w:hyperlink>
      <w:r>
        <w:rPr>
          <w:rStyle w:val="apple-converted-space"/>
          <w:rFonts w:ascii="Arial" w:hAnsi="Arial" w:cs="Arial"/>
          <w:color w:val="333333"/>
        </w:rPr>
        <w:t> </w:t>
      </w:r>
      <w:r>
        <w:rPr>
          <w:rFonts w:ascii="Arial" w:hAnsi="Arial" w:cs="Arial"/>
          <w:color w:val="333333"/>
        </w:rPr>
        <w:t>- Introduction to and resources for successful program evaluation</w:t>
      </w:r>
    </w:p>
    <w:p w14:paraId="57F4A293" w14:textId="77777777" w:rsidR="009369DC" w:rsidRDefault="009369DC" w:rsidP="009369DC">
      <w:pPr>
        <w:pStyle w:val="NormalWeb"/>
        <w:shd w:val="clear" w:color="auto" w:fill="FFFFFF"/>
        <w:spacing w:before="0" w:beforeAutospacing="0"/>
        <w:rPr>
          <w:rFonts w:ascii="Arial" w:hAnsi="Arial" w:cs="Arial"/>
          <w:color w:val="333333"/>
        </w:rPr>
      </w:pPr>
      <w:r>
        <w:rPr>
          <w:rFonts w:ascii="Arial" w:hAnsi="Arial" w:cs="Arial"/>
          <w:color w:val="333333"/>
        </w:rPr>
        <w:t>c.</w:t>
      </w:r>
      <w:r>
        <w:rPr>
          <w:rStyle w:val="apple-converted-space"/>
          <w:rFonts w:ascii="Arial" w:hAnsi="Arial" w:cs="Arial"/>
          <w:color w:val="333333"/>
        </w:rPr>
        <w:t> </w:t>
      </w:r>
      <w:hyperlink r:id="rId923" w:tgtFrame="_blank" w:history="1">
        <w:r>
          <w:rPr>
            <w:rStyle w:val="Hyperlink"/>
            <w:rFonts w:ascii="Arial" w:hAnsi="Arial" w:cs="Arial"/>
            <w:b/>
            <w:bCs/>
            <w:color w:val="33715B"/>
          </w:rPr>
          <w:t>Shaping Outcomes</w:t>
        </w:r>
      </w:hyperlink>
      <w:r>
        <w:rPr>
          <w:rStyle w:val="apple-converted-space"/>
          <w:rFonts w:ascii="Arial" w:hAnsi="Arial" w:cs="Arial"/>
          <w:color w:val="333333"/>
        </w:rPr>
        <w:t> </w:t>
      </w:r>
      <w:r>
        <w:rPr>
          <w:rFonts w:ascii="Arial" w:hAnsi="Arial" w:cs="Arial"/>
          <w:color w:val="333333"/>
        </w:rPr>
        <w:t>- An IMLS-funded online course on outcomes-based planning and evaluation, which will help participants improve program designs and evaluations.</w:t>
      </w:r>
    </w:p>
    <w:p w14:paraId="5F0DC49B" w14:textId="77777777" w:rsidR="009369DC" w:rsidRDefault="009369DC" w:rsidP="009369DC">
      <w:pPr>
        <w:pStyle w:val="NormalWeb"/>
        <w:shd w:val="clear" w:color="auto" w:fill="FFFFFF"/>
        <w:spacing w:before="0" w:beforeAutospacing="0"/>
        <w:rPr>
          <w:rFonts w:ascii="Arial" w:hAnsi="Arial" w:cs="Arial"/>
          <w:color w:val="333333"/>
        </w:rPr>
      </w:pPr>
      <w:r>
        <w:rPr>
          <w:rFonts w:ascii="Arial" w:hAnsi="Arial" w:cs="Arial"/>
          <w:color w:val="333333"/>
        </w:rPr>
        <w:t>d.</w:t>
      </w:r>
      <w:r>
        <w:rPr>
          <w:rStyle w:val="apple-converted-space"/>
          <w:rFonts w:ascii="Arial" w:hAnsi="Arial" w:cs="Arial"/>
          <w:color w:val="333333"/>
        </w:rPr>
        <w:t> </w:t>
      </w:r>
      <w:hyperlink r:id="rId924" w:history="1">
        <w:r>
          <w:rPr>
            <w:rStyle w:val="Hyperlink"/>
            <w:rFonts w:ascii="Arial" w:hAnsi="Arial" w:cs="Arial"/>
            <w:b/>
            <w:bCs/>
            <w:color w:val="33715B"/>
          </w:rPr>
          <w:t>Grantee Requirements</w:t>
        </w:r>
      </w:hyperlink>
      <w:r>
        <w:rPr>
          <w:rStyle w:val="apple-converted-space"/>
          <w:rFonts w:ascii="Arial" w:hAnsi="Arial" w:cs="Arial"/>
          <w:color w:val="333333"/>
        </w:rPr>
        <w:t> </w:t>
      </w:r>
      <w:r>
        <w:rPr>
          <w:rFonts w:ascii="Arial" w:hAnsi="Arial" w:cs="Arial"/>
          <w:color w:val="333333"/>
        </w:rPr>
        <w:t>- Administration and dissemination requirements for all grantees</w:t>
      </w:r>
    </w:p>
    <w:p w14:paraId="2E3C5B08" w14:textId="77777777" w:rsidR="009369DC" w:rsidRDefault="009369DC" w:rsidP="009369DC">
      <w:pPr>
        <w:pStyle w:val="NormalWeb"/>
        <w:shd w:val="clear" w:color="auto" w:fill="FFFFFF"/>
        <w:spacing w:before="0" w:beforeAutospacing="0"/>
        <w:rPr>
          <w:rFonts w:ascii="Arial" w:hAnsi="Arial" w:cs="Arial"/>
          <w:color w:val="333333"/>
        </w:rPr>
      </w:pPr>
      <w:r>
        <w:rPr>
          <w:rFonts w:ascii="Arial" w:hAnsi="Arial" w:cs="Arial"/>
          <w:color w:val="333333"/>
        </w:rPr>
        <w:lastRenderedPageBreak/>
        <w:t>e.</w:t>
      </w:r>
      <w:r>
        <w:rPr>
          <w:rStyle w:val="apple-converted-space"/>
          <w:rFonts w:ascii="Arial" w:hAnsi="Arial" w:cs="Arial"/>
          <w:color w:val="333333"/>
        </w:rPr>
        <w:t> </w:t>
      </w:r>
      <w:hyperlink r:id="rId925" w:history="1">
        <w:r>
          <w:rPr>
            <w:rStyle w:val="Hyperlink"/>
            <w:rFonts w:ascii="Arial" w:hAnsi="Arial" w:cs="Arial"/>
            <w:b/>
            <w:bCs/>
            <w:color w:val="33715B"/>
          </w:rPr>
          <w:t>Reviewer Materials</w:t>
        </w:r>
      </w:hyperlink>
      <w:r>
        <w:rPr>
          <w:rStyle w:val="apple-converted-space"/>
          <w:rFonts w:ascii="Arial" w:hAnsi="Arial" w:cs="Arial"/>
          <w:color w:val="333333"/>
        </w:rPr>
        <w:t> </w:t>
      </w:r>
      <w:r>
        <w:rPr>
          <w:rFonts w:ascii="Arial" w:hAnsi="Arial" w:cs="Arial"/>
          <w:color w:val="333333"/>
        </w:rPr>
        <w:t>- Guidelines and handbooks used during application review</w:t>
      </w:r>
    </w:p>
    <w:p w14:paraId="5C7D0AE3" w14:textId="77777777" w:rsidR="009369DC" w:rsidRDefault="009369DC" w:rsidP="009369DC">
      <w:pPr>
        <w:pStyle w:val="NormalWeb"/>
        <w:shd w:val="clear" w:color="auto" w:fill="FFFFFF"/>
        <w:spacing w:before="0" w:beforeAutospacing="0"/>
        <w:rPr>
          <w:rFonts w:ascii="Arial" w:hAnsi="Arial" w:cs="Arial"/>
          <w:color w:val="333333"/>
        </w:rPr>
      </w:pPr>
      <w:r>
        <w:rPr>
          <w:rStyle w:val="Strong"/>
          <w:rFonts w:ascii="Arial" w:hAnsi="Arial" w:cs="Arial"/>
          <w:color w:val="333333"/>
        </w:rPr>
        <w:t>5. Contact an IMLS Staff Member</w:t>
      </w:r>
      <w:r>
        <w:rPr>
          <w:rFonts w:ascii="Arial" w:hAnsi="Arial" w:cs="Arial"/>
          <w:color w:val="333333"/>
        </w:rPr>
        <w:br/>
        <w:t>We welcome calls from applicants and are happy to answer any questions about the grant application and review process. Conversations with staff can provide useful guidance and help you to explore how your idea may match the goals of a grant program. To reach an IMLS staff member please click on a link below for the grant program in which you are interested.</w:t>
      </w:r>
    </w:p>
    <w:p w14:paraId="44177D28" w14:textId="77777777" w:rsidR="009369DC" w:rsidRDefault="009369DC" w:rsidP="009369DC">
      <w:pPr>
        <w:pStyle w:val="NormalWeb"/>
        <w:shd w:val="clear" w:color="auto" w:fill="FFFFFF"/>
        <w:spacing w:before="0" w:beforeAutospacing="0"/>
        <w:rPr>
          <w:rFonts w:ascii="Arial" w:hAnsi="Arial" w:cs="Arial"/>
          <w:color w:val="333333"/>
        </w:rPr>
      </w:pPr>
      <w:r>
        <w:rPr>
          <w:rStyle w:val="Strong"/>
          <w:rFonts w:ascii="Arial" w:hAnsi="Arial" w:cs="Arial"/>
          <w:color w:val="333333"/>
        </w:rPr>
        <w:t>6. Submit your application via Grants.gov</w:t>
      </w:r>
      <w:r>
        <w:rPr>
          <w:rFonts w:ascii="Arial" w:hAnsi="Arial" w:cs="Arial"/>
          <w:color w:val="333333"/>
        </w:rPr>
        <w:br/>
        <w:t>Consult our Grants.gov guidelines to ensure we will receive your application, complete and on-time. </w:t>
      </w:r>
      <w:hyperlink r:id="rId926" w:history="1">
        <w:r>
          <w:rPr>
            <w:rStyle w:val="Hyperlink"/>
            <w:rFonts w:ascii="Arial" w:hAnsi="Arial" w:cs="Arial"/>
            <w:b/>
            <w:bCs/>
            <w:color w:val="33715B"/>
          </w:rPr>
          <w:t>Read more</w:t>
        </w:r>
      </w:hyperlink>
      <w:r>
        <w:rPr>
          <w:rFonts w:ascii="Arial" w:hAnsi="Arial" w:cs="Arial"/>
          <w:color w:val="333333"/>
        </w:rPr>
        <w:t>.</w:t>
      </w:r>
      <w:r>
        <w:rPr>
          <w:rFonts w:ascii="Arial" w:hAnsi="Arial" w:cs="Arial"/>
          <w:color w:val="333333"/>
        </w:rPr>
        <w:br/>
      </w:r>
      <w:r>
        <w:rPr>
          <w:rFonts w:ascii="Arial" w:hAnsi="Arial" w:cs="Arial"/>
          <w:color w:val="333333"/>
        </w:rPr>
        <w:br/>
      </w:r>
      <w:r>
        <w:rPr>
          <w:rStyle w:val="Strong"/>
          <w:rFonts w:ascii="Arial" w:hAnsi="Arial" w:cs="Arial"/>
          <w:color w:val="333333"/>
        </w:rPr>
        <w:t>7. What happens next?</w:t>
      </w:r>
      <w:r>
        <w:rPr>
          <w:rFonts w:ascii="Arial" w:hAnsi="Arial" w:cs="Arial"/>
          <w:color w:val="333333"/>
        </w:rPr>
        <w:br/>
        <w:t>Learn how applications are reviewed and when grant announcements are made. </w:t>
      </w:r>
      <w:hyperlink r:id="rId927" w:history="1">
        <w:r>
          <w:rPr>
            <w:rStyle w:val="Hyperlink"/>
            <w:rFonts w:ascii="Arial" w:hAnsi="Arial" w:cs="Arial"/>
            <w:b/>
            <w:bCs/>
            <w:color w:val="33715B"/>
          </w:rPr>
          <w:t>Read more</w:t>
        </w:r>
      </w:hyperlink>
      <w:r>
        <w:rPr>
          <w:rFonts w:ascii="Arial" w:hAnsi="Arial" w:cs="Arial"/>
          <w:color w:val="333333"/>
        </w:rPr>
        <w:t>.</w:t>
      </w:r>
    </w:p>
    <w:p w14:paraId="77DF1DC7" w14:textId="77777777" w:rsidR="009369DC" w:rsidRPr="0011481D" w:rsidRDefault="009369DC" w:rsidP="00625238">
      <w:pPr>
        <w:autoSpaceDE w:val="0"/>
        <w:autoSpaceDN w:val="0"/>
        <w:adjustRightInd w:val="0"/>
        <w:outlineLvl w:val="0"/>
        <w:rPr>
          <w:rStyle w:val="Hyperlink"/>
          <w:rFonts w:ascii="Helvetica" w:hAnsi="Helvetica"/>
          <w:b/>
        </w:rPr>
      </w:pPr>
    </w:p>
    <w:p w14:paraId="1D3FCF8B" w14:textId="77777777" w:rsidR="009369DC" w:rsidRDefault="000E4EB0" w:rsidP="009369DC">
      <w:pPr>
        <w:rPr>
          <w:rFonts w:ascii="Open Sans" w:hAnsi="Open Sans" w:cs="Open Sans"/>
          <w:color w:val="343A40"/>
        </w:rPr>
      </w:pPr>
      <w:hyperlink r:id="rId928" w:history="1">
        <w:r w:rsidR="009369DC">
          <w:rPr>
            <w:rStyle w:val="Hyperlink"/>
            <w:rFonts w:ascii="Open Sans" w:hAnsi="Open Sans" w:cs="Open Sans"/>
            <w:b/>
            <w:bCs/>
            <w:color w:val="33715B"/>
          </w:rPr>
          <w:t>Museum Grants for African American History and Culture</w:t>
        </w:r>
      </w:hyperlink>
    </w:p>
    <w:p w14:paraId="3409CA42" w14:textId="77777777" w:rsidR="009369DC" w:rsidRDefault="009369DC" w:rsidP="009369DC">
      <w:pPr>
        <w:rPr>
          <w:rFonts w:ascii="Open Sans" w:hAnsi="Open Sans" w:cs="Open Sans"/>
          <w:color w:val="343A40"/>
        </w:rPr>
      </w:pPr>
      <w:r>
        <w:rPr>
          <w:rStyle w:val="views-label"/>
          <w:rFonts w:ascii="Open Sans" w:hAnsi="Open Sans" w:cs="Open Sans"/>
          <w:color w:val="343A40"/>
        </w:rPr>
        <w:t>Deadline:</w:t>
      </w:r>
      <w:r>
        <w:rPr>
          <w:rStyle w:val="apple-converted-space"/>
          <w:rFonts w:ascii="Open Sans" w:hAnsi="Open Sans" w:cs="Open Sans"/>
          <w:color w:val="343A40"/>
        </w:rPr>
        <w:t> </w:t>
      </w:r>
      <w:r>
        <w:rPr>
          <w:rStyle w:val="field-content"/>
          <w:rFonts w:ascii="Open Sans" w:hAnsi="Open Sans" w:cs="Open Sans"/>
          <w:color w:val="343A40"/>
        </w:rPr>
        <w:t>November 15, 2023</w:t>
      </w:r>
    </w:p>
    <w:p w14:paraId="76A119BE" w14:textId="77777777" w:rsidR="009369DC" w:rsidRDefault="009369DC" w:rsidP="009369DC">
      <w:pPr>
        <w:rPr>
          <w:rFonts w:ascii="Open Sans" w:hAnsi="Open Sans" w:cs="Open Sans"/>
          <w:color w:val="343A40"/>
        </w:rPr>
      </w:pPr>
      <w:r>
        <w:rPr>
          <w:rFonts w:ascii="Open Sans" w:hAnsi="Open Sans" w:cs="Open Sans"/>
          <w:color w:val="343A40"/>
        </w:rPr>
        <w:t>The FY 2024 Notice of Funding Opportunity is now available.</w:t>
      </w:r>
      <w:r>
        <w:rPr>
          <w:rStyle w:val="apple-converted-space"/>
          <w:rFonts w:ascii="Open Sans" w:hAnsi="Open Sans" w:cs="Open Sans"/>
          <w:color w:val="343A40"/>
        </w:rPr>
        <w:t> </w:t>
      </w:r>
    </w:p>
    <w:p w14:paraId="1D659113" w14:textId="6D63D9ED" w:rsidR="009369DC" w:rsidRDefault="000E4EB0" w:rsidP="009369DC">
      <w:pPr>
        <w:rPr>
          <w:rFonts w:ascii="Open Sans" w:hAnsi="Open Sans" w:cs="Open Sans"/>
          <w:color w:val="343A40"/>
        </w:rPr>
      </w:pPr>
      <w:hyperlink r:id="rId929" w:history="1">
        <w:r w:rsidR="009369DC">
          <w:rPr>
            <w:rStyle w:val="Hyperlink"/>
            <w:rFonts w:ascii="Open Sans" w:hAnsi="Open Sans" w:cs="Open Sans"/>
            <w:b/>
            <w:bCs/>
            <w:color w:val="33715B"/>
          </w:rPr>
          <w:t xml:space="preserve">Native American/Native </w:t>
        </w:r>
        <w:r w:rsidRPr="000E4EB0">
          <w:rPr>
            <w:rStyle w:val="Hyperlink"/>
            <w:rFonts w:ascii="Open Sans" w:hAnsi="Open Sans" w:cs="Open Sans"/>
            <w:b/>
            <w:bCs/>
            <w:color w:val="33715B"/>
          </w:rPr>
          <w:t>Hawaiian</w:t>
        </w:r>
        <w:r w:rsidR="009369DC">
          <w:rPr>
            <w:rStyle w:val="Hyperlink"/>
            <w:rFonts w:ascii="Open Sans" w:hAnsi="Open Sans" w:cs="Open Sans"/>
            <w:b/>
            <w:bCs/>
            <w:color w:val="33715B"/>
          </w:rPr>
          <w:t xml:space="preserve"> Museum Services Program</w:t>
        </w:r>
      </w:hyperlink>
    </w:p>
    <w:p w14:paraId="5C7B53E7" w14:textId="77777777" w:rsidR="009369DC" w:rsidRDefault="009369DC" w:rsidP="009369DC">
      <w:pPr>
        <w:rPr>
          <w:rFonts w:ascii="Open Sans" w:hAnsi="Open Sans" w:cs="Open Sans"/>
          <w:color w:val="343A40"/>
        </w:rPr>
      </w:pPr>
      <w:r>
        <w:rPr>
          <w:rStyle w:val="views-label"/>
          <w:rFonts w:ascii="Open Sans" w:hAnsi="Open Sans" w:cs="Open Sans"/>
          <w:color w:val="343A40"/>
        </w:rPr>
        <w:t>Deadline:</w:t>
      </w:r>
      <w:r>
        <w:rPr>
          <w:rStyle w:val="apple-converted-space"/>
          <w:rFonts w:ascii="Open Sans" w:hAnsi="Open Sans" w:cs="Open Sans"/>
          <w:color w:val="343A40"/>
        </w:rPr>
        <w:t> </w:t>
      </w:r>
      <w:r>
        <w:rPr>
          <w:rStyle w:val="field-content"/>
          <w:rFonts w:ascii="Open Sans" w:hAnsi="Open Sans" w:cs="Open Sans"/>
          <w:color w:val="343A40"/>
        </w:rPr>
        <w:t>November 15, 2023</w:t>
      </w:r>
    </w:p>
    <w:p w14:paraId="024EA222" w14:textId="77777777" w:rsidR="009369DC" w:rsidRDefault="009369DC" w:rsidP="009369DC">
      <w:pPr>
        <w:rPr>
          <w:rFonts w:ascii="Open Sans" w:hAnsi="Open Sans" w:cs="Open Sans"/>
          <w:color w:val="343A40"/>
        </w:rPr>
      </w:pPr>
      <w:r>
        <w:rPr>
          <w:rFonts w:ascii="Open Sans" w:hAnsi="Open Sans" w:cs="Open Sans"/>
          <w:color w:val="343A40"/>
        </w:rPr>
        <w:t>The FY 2024 Notice of Funding Opportunity is now available.</w:t>
      </w:r>
      <w:r>
        <w:rPr>
          <w:rStyle w:val="apple-converted-space"/>
          <w:rFonts w:ascii="Open Sans" w:hAnsi="Open Sans" w:cs="Open Sans"/>
          <w:color w:val="343A40"/>
        </w:rPr>
        <w:t> </w:t>
      </w:r>
    </w:p>
    <w:p w14:paraId="1DAEA455" w14:textId="77777777" w:rsidR="009369DC" w:rsidRDefault="000E4EB0" w:rsidP="009369DC">
      <w:pPr>
        <w:rPr>
          <w:rFonts w:ascii="Open Sans" w:hAnsi="Open Sans" w:cs="Open Sans"/>
          <w:color w:val="343A40"/>
        </w:rPr>
      </w:pPr>
      <w:hyperlink r:id="rId930" w:history="1">
        <w:r w:rsidR="009369DC">
          <w:rPr>
            <w:rStyle w:val="Hyperlink"/>
            <w:rFonts w:ascii="Open Sans" w:hAnsi="Open Sans" w:cs="Open Sans"/>
            <w:b/>
            <w:bCs/>
            <w:color w:val="33715B"/>
          </w:rPr>
          <w:t>Museums for America</w:t>
        </w:r>
      </w:hyperlink>
    </w:p>
    <w:p w14:paraId="4FE30A47" w14:textId="77777777" w:rsidR="009369DC" w:rsidRDefault="009369DC" w:rsidP="009369DC">
      <w:pPr>
        <w:rPr>
          <w:rFonts w:ascii="Open Sans" w:hAnsi="Open Sans" w:cs="Open Sans"/>
          <w:color w:val="343A40"/>
        </w:rPr>
      </w:pPr>
      <w:r>
        <w:rPr>
          <w:rStyle w:val="views-label"/>
          <w:rFonts w:ascii="Open Sans" w:hAnsi="Open Sans" w:cs="Open Sans"/>
          <w:color w:val="343A40"/>
        </w:rPr>
        <w:t>Deadline:</w:t>
      </w:r>
      <w:r>
        <w:rPr>
          <w:rStyle w:val="apple-converted-space"/>
          <w:rFonts w:ascii="Open Sans" w:hAnsi="Open Sans" w:cs="Open Sans"/>
          <w:color w:val="343A40"/>
        </w:rPr>
        <w:t> </w:t>
      </w:r>
      <w:r>
        <w:rPr>
          <w:rStyle w:val="field-content"/>
          <w:rFonts w:ascii="Open Sans" w:hAnsi="Open Sans" w:cs="Open Sans"/>
          <w:color w:val="343A40"/>
        </w:rPr>
        <w:t>November 15, 2023</w:t>
      </w:r>
    </w:p>
    <w:p w14:paraId="540E1584" w14:textId="77777777" w:rsidR="009369DC" w:rsidRDefault="009369DC" w:rsidP="009369DC">
      <w:pPr>
        <w:rPr>
          <w:rFonts w:ascii="Open Sans" w:hAnsi="Open Sans" w:cs="Open Sans"/>
          <w:color w:val="343A40"/>
        </w:rPr>
      </w:pPr>
      <w:r>
        <w:rPr>
          <w:rFonts w:ascii="Open Sans" w:hAnsi="Open Sans" w:cs="Open Sans"/>
          <w:color w:val="343A40"/>
        </w:rPr>
        <w:t>The FY 2024 Notice of Funding Opportunity is now available.</w:t>
      </w:r>
    </w:p>
    <w:p w14:paraId="3B5C4CFC" w14:textId="77777777" w:rsidR="009369DC" w:rsidRDefault="000E4EB0" w:rsidP="009369DC">
      <w:pPr>
        <w:rPr>
          <w:rFonts w:ascii="Open Sans" w:hAnsi="Open Sans" w:cs="Open Sans"/>
          <w:color w:val="343A40"/>
        </w:rPr>
      </w:pPr>
      <w:hyperlink r:id="rId931" w:history="1">
        <w:r w:rsidR="009369DC">
          <w:rPr>
            <w:rStyle w:val="Hyperlink"/>
            <w:rFonts w:ascii="Open Sans" w:hAnsi="Open Sans" w:cs="Open Sans"/>
            <w:b/>
            <w:bCs/>
            <w:color w:val="33715B"/>
          </w:rPr>
          <w:t>Museums Empowered: Professional Development Opportunities for Museum Staff</w:t>
        </w:r>
      </w:hyperlink>
    </w:p>
    <w:p w14:paraId="5F0225D4" w14:textId="77777777" w:rsidR="009369DC" w:rsidRDefault="009369DC" w:rsidP="009369DC">
      <w:pPr>
        <w:rPr>
          <w:rFonts w:ascii="Open Sans" w:hAnsi="Open Sans" w:cs="Open Sans"/>
          <w:color w:val="343A40"/>
        </w:rPr>
      </w:pPr>
      <w:r>
        <w:rPr>
          <w:rStyle w:val="views-label"/>
          <w:rFonts w:ascii="Open Sans" w:hAnsi="Open Sans" w:cs="Open Sans"/>
          <w:color w:val="343A40"/>
        </w:rPr>
        <w:t>Deadline:</w:t>
      </w:r>
      <w:r>
        <w:rPr>
          <w:rStyle w:val="apple-converted-space"/>
          <w:rFonts w:ascii="Open Sans" w:hAnsi="Open Sans" w:cs="Open Sans"/>
          <w:color w:val="343A40"/>
        </w:rPr>
        <w:t> </w:t>
      </w:r>
      <w:r>
        <w:rPr>
          <w:rStyle w:val="field-content"/>
          <w:rFonts w:ascii="Open Sans" w:hAnsi="Open Sans" w:cs="Open Sans"/>
          <w:color w:val="343A40"/>
        </w:rPr>
        <w:t>November 15, 2023</w:t>
      </w:r>
    </w:p>
    <w:p w14:paraId="70721E63" w14:textId="77777777" w:rsidR="009369DC" w:rsidRDefault="009369DC" w:rsidP="009369DC">
      <w:pPr>
        <w:rPr>
          <w:rFonts w:ascii="Open Sans" w:hAnsi="Open Sans" w:cs="Open Sans"/>
          <w:color w:val="343A40"/>
        </w:rPr>
      </w:pPr>
      <w:r>
        <w:rPr>
          <w:rFonts w:ascii="Open Sans" w:hAnsi="Open Sans" w:cs="Open Sans"/>
          <w:color w:val="343A40"/>
        </w:rPr>
        <w:t>The FY 2024 Notice of Funding Opportunity is now available.</w:t>
      </w:r>
      <w:r>
        <w:rPr>
          <w:rStyle w:val="apple-converted-space"/>
          <w:rFonts w:ascii="Open Sans" w:hAnsi="Open Sans" w:cs="Open Sans"/>
          <w:color w:val="343A40"/>
        </w:rPr>
        <w:t> </w:t>
      </w:r>
    </w:p>
    <w:p w14:paraId="6504BD24" w14:textId="77777777" w:rsidR="009369DC" w:rsidRDefault="000E4EB0" w:rsidP="009369DC">
      <w:pPr>
        <w:rPr>
          <w:rFonts w:ascii="Open Sans" w:hAnsi="Open Sans" w:cs="Open Sans"/>
          <w:color w:val="343A40"/>
        </w:rPr>
      </w:pPr>
      <w:hyperlink r:id="rId932" w:history="1">
        <w:r w:rsidR="009369DC">
          <w:rPr>
            <w:rStyle w:val="Hyperlink"/>
            <w:rFonts w:ascii="Open Sans" w:hAnsi="Open Sans" w:cs="Open Sans"/>
            <w:b/>
            <w:bCs/>
            <w:color w:val="33715B"/>
          </w:rPr>
          <w:t>National Leadership Grants for Museums</w:t>
        </w:r>
      </w:hyperlink>
    </w:p>
    <w:p w14:paraId="01D8ED9E" w14:textId="77777777" w:rsidR="009369DC" w:rsidRDefault="009369DC" w:rsidP="009369DC">
      <w:pPr>
        <w:rPr>
          <w:rFonts w:ascii="Open Sans" w:hAnsi="Open Sans" w:cs="Open Sans"/>
          <w:color w:val="343A40"/>
        </w:rPr>
      </w:pPr>
      <w:r>
        <w:rPr>
          <w:rStyle w:val="views-label"/>
          <w:rFonts w:ascii="Open Sans" w:hAnsi="Open Sans" w:cs="Open Sans"/>
          <w:color w:val="343A40"/>
        </w:rPr>
        <w:t>Deadline:</w:t>
      </w:r>
      <w:r>
        <w:rPr>
          <w:rStyle w:val="apple-converted-space"/>
          <w:rFonts w:ascii="Open Sans" w:hAnsi="Open Sans" w:cs="Open Sans"/>
          <w:color w:val="343A40"/>
        </w:rPr>
        <w:t> </w:t>
      </w:r>
      <w:r>
        <w:rPr>
          <w:rStyle w:val="field-content"/>
          <w:rFonts w:ascii="Open Sans" w:hAnsi="Open Sans" w:cs="Open Sans"/>
          <w:color w:val="343A40"/>
        </w:rPr>
        <w:t>November 15, 2023</w:t>
      </w:r>
    </w:p>
    <w:p w14:paraId="7A206A36" w14:textId="77777777" w:rsidR="009369DC" w:rsidRDefault="009369DC" w:rsidP="009369DC">
      <w:pPr>
        <w:rPr>
          <w:rFonts w:ascii="Open Sans" w:hAnsi="Open Sans" w:cs="Open Sans"/>
          <w:color w:val="343A40"/>
        </w:rPr>
      </w:pPr>
      <w:r>
        <w:rPr>
          <w:rFonts w:ascii="Open Sans" w:hAnsi="Open Sans" w:cs="Open Sans"/>
          <w:color w:val="343A40"/>
        </w:rPr>
        <w:t>The FY 2024 Notice of Funding Opportunity is now available.</w:t>
      </w:r>
    </w:p>
    <w:p w14:paraId="48979314" w14:textId="77777777" w:rsidR="009369DC" w:rsidRDefault="000E4EB0" w:rsidP="009369DC">
      <w:pPr>
        <w:rPr>
          <w:rFonts w:ascii="Open Sans" w:hAnsi="Open Sans" w:cs="Open Sans"/>
          <w:color w:val="343A40"/>
        </w:rPr>
      </w:pPr>
      <w:hyperlink r:id="rId933" w:history="1">
        <w:r w:rsidR="009369DC">
          <w:rPr>
            <w:rStyle w:val="Hyperlink"/>
            <w:rFonts w:ascii="Open Sans" w:hAnsi="Open Sans" w:cs="Open Sans"/>
            <w:b/>
            <w:bCs/>
            <w:color w:val="33715B"/>
          </w:rPr>
          <w:t>Inspire! Grants for Small Museums</w:t>
        </w:r>
      </w:hyperlink>
    </w:p>
    <w:p w14:paraId="79F2419A" w14:textId="77777777" w:rsidR="009369DC" w:rsidRDefault="009369DC" w:rsidP="009369DC">
      <w:pPr>
        <w:rPr>
          <w:rFonts w:ascii="Open Sans" w:hAnsi="Open Sans" w:cs="Open Sans"/>
          <w:color w:val="343A40"/>
        </w:rPr>
      </w:pPr>
      <w:r>
        <w:rPr>
          <w:rStyle w:val="views-label"/>
          <w:rFonts w:ascii="Open Sans" w:hAnsi="Open Sans" w:cs="Open Sans"/>
          <w:color w:val="343A40"/>
        </w:rPr>
        <w:t>Deadline:</w:t>
      </w:r>
      <w:r>
        <w:rPr>
          <w:rStyle w:val="apple-converted-space"/>
          <w:rFonts w:ascii="Open Sans" w:hAnsi="Open Sans" w:cs="Open Sans"/>
          <w:color w:val="343A40"/>
        </w:rPr>
        <w:t> </w:t>
      </w:r>
      <w:r>
        <w:rPr>
          <w:rStyle w:val="field-content"/>
          <w:rFonts w:ascii="Open Sans" w:hAnsi="Open Sans" w:cs="Open Sans"/>
          <w:color w:val="343A40"/>
        </w:rPr>
        <w:t>November 15, 2023</w:t>
      </w:r>
    </w:p>
    <w:p w14:paraId="5DCB9AE4" w14:textId="77777777" w:rsidR="009369DC" w:rsidRDefault="009369DC" w:rsidP="009369DC">
      <w:pPr>
        <w:rPr>
          <w:rFonts w:ascii="Open Sans" w:hAnsi="Open Sans" w:cs="Open Sans"/>
          <w:color w:val="343A40"/>
        </w:rPr>
      </w:pPr>
      <w:r>
        <w:rPr>
          <w:rFonts w:ascii="Open Sans" w:hAnsi="Open Sans" w:cs="Open Sans"/>
          <w:color w:val="343A40"/>
        </w:rPr>
        <w:t>The FY 2024 Notice of Funding Opportunity is now available.</w:t>
      </w:r>
      <w:r>
        <w:rPr>
          <w:rStyle w:val="apple-converted-space"/>
          <w:rFonts w:ascii="Open Sans" w:hAnsi="Open Sans" w:cs="Open Sans"/>
          <w:color w:val="343A40"/>
        </w:rPr>
        <w:t> </w:t>
      </w:r>
    </w:p>
    <w:p w14:paraId="67021709" w14:textId="77777777" w:rsidR="009369DC" w:rsidRDefault="000E4EB0" w:rsidP="009369DC">
      <w:pPr>
        <w:rPr>
          <w:rFonts w:ascii="Open Sans" w:hAnsi="Open Sans" w:cs="Open Sans"/>
          <w:color w:val="343A40"/>
        </w:rPr>
      </w:pPr>
      <w:hyperlink r:id="rId934" w:history="1">
        <w:r w:rsidR="009369DC">
          <w:rPr>
            <w:rStyle w:val="Hyperlink"/>
            <w:rFonts w:ascii="Open Sans" w:hAnsi="Open Sans" w:cs="Open Sans"/>
            <w:b/>
            <w:bCs/>
            <w:color w:val="33715B"/>
          </w:rPr>
          <w:t>Digital Humanities Advancement Grants</w:t>
        </w:r>
      </w:hyperlink>
    </w:p>
    <w:p w14:paraId="563A97EC" w14:textId="77777777" w:rsidR="009369DC" w:rsidRDefault="009369DC" w:rsidP="009369DC">
      <w:pPr>
        <w:rPr>
          <w:rFonts w:ascii="Open Sans" w:hAnsi="Open Sans" w:cs="Open Sans"/>
          <w:color w:val="343A40"/>
        </w:rPr>
      </w:pPr>
      <w:r>
        <w:rPr>
          <w:rStyle w:val="views-label"/>
          <w:rFonts w:ascii="Open Sans" w:hAnsi="Open Sans" w:cs="Open Sans"/>
          <w:color w:val="343A40"/>
        </w:rPr>
        <w:t>Deadline:</w:t>
      </w:r>
      <w:r>
        <w:rPr>
          <w:rStyle w:val="apple-converted-space"/>
          <w:rFonts w:ascii="Open Sans" w:hAnsi="Open Sans" w:cs="Open Sans"/>
          <w:color w:val="343A40"/>
        </w:rPr>
        <w:t> </w:t>
      </w:r>
      <w:r>
        <w:rPr>
          <w:rStyle w:val="field-content"/>
          <w:rFonts w:ascii="Open Sans" w:hAnsi="Open Sans" w:cs="Open Sans"/>
          <w:color w:val="343A40"/>
        </w:rPr>
        <w:t>January 11, 2024</w:t>
      </w:r>
    </w:p>
    <w:p w14:paraId="20E328E7" w14:textId="77777777" w:rsidR="009369DC" w:rsidRDefault="009369DC" w:rsidP="009369DC">
      <w:pPr>
        <w:rPr>
          <w:rFonts w:ascii="Open Sans" w:hAnsi="Open Sans" w:cs="Open Sans"/>
          <w:color w:val="343A40"/>
        </w:rPr>
      </w:pPr>
      <w:r>
        <w:rPr>
          <w:rFonts w:ascii="Open Sans" w:hAnsi="Open Sans" w:cs="Open Sans"/>
          <w:color w:val="343A40"/>
        </w:rPr>
        <w:t>Application: Please visit</w:t>
      </w:r>
      <w:r>
        <w:rPr>
          <w:rStyle w:val="apple-converted-space"/>
          <w:rFonts w:ascii="Open Sans" w:hAnsi="Open Sans" w:cs="Open Sans"/>
          <w:color w:val="343A40"/>
        </w:rPr>
        <w:t> </w:t>
      </w:r>
      <w:hyperlink r:id="rId935" w:tgtFrame="_blank" w:history="1">
        <w:r>
          <w:rPr>
            <w:rStyle w:val="Hyperlink"/>
            <w:rFonts w:ascii="Open Sans" w:hAnsi="Open Sans" w:cs="Open Sans"/>
            <w:b/>
            <w:bCs/>
            <w:color w:val="33715B"/>
          </w:rPr>
          <w:t>National Endowment for the Humanities</w:t>
        </w:r>
      </w:hyperlink>
      <w:r>
        <w:rPr>
          <w:rStyle w:val="apple-converted-space"/>
          <w:rFonts w:ascii="Open Sans" w:hAnsi="Open Sans" w:cs="Open Sans"/>
          <w:color w:val="343A40"/>
        </w:rPr>
        <w:t> </w:t>
      </w:r>
      <w:r>
        <w:rPr>
          <w:rFonts w:ascii="Open Sans" w:hAnsi="Open Sans" w:cs="Open Sans"/>
          <w:color w:val="343A40"/>
        </w:rPr>
        <w:t>for application information.</w:t>
      </w:r>
      <w:r>
        <w:rPr>
          <w:rFonts w:ascii="Open Sans" w:hAnsi="Open Sans" w:cs="Open Sans"/>
          <w:color w:val="343A40"/>
        </w:rPr>
        <w:br/>
        <w:t>Program Overview: This program is designed to support innovative, experimental, and computationally challenging digital projects at different stages of their lifecycles.</w:t>
      </w:r>
    </w:p>
    <w:p w14:paraId="2627C328" w14:textId="6201EBA0" w:rsidR="00C124BF" w:rsidRDefault="00C124BF" w:rsidP="00625238">
      <w:pPr>
        <w:autoSpaceDE w:val="0"/>
        <w:autoSpaceDN w:val="0"/>
        <w:adjustRightInd w:val="0"/>
        <w:rPr>
          <w:rFonts w:ascii="Helvetica" w:hAnsi="Helvetica"/>
          <w:b/>
        </w:rPr>
      </w:pPr>
    </w:p>
    <w:p w14:paraId="092B90FF" w14:textId="77777777" w:rsidR="00623E94" w:rsidRDefault="00623E94" w:rsidP="00625238">
      <w:pPr>
        <w:autoSpaceDE w:val="0"/>
        <w:autoSpaceDN w:val="0"/>
        <w:adjustRightInd w:val="0"/>
        <w:rPr>
          <w:rFonts w:ascii="Helvetica" w:hAnsi="Helvetica"/>
          <w:b/>
        </w:rPr>
      </w:pPr>
    </w:p>
    <w:p w14:paraId="2191B558" w14:textId="7EB95654" w:rsidR="00B057D9" w:rsidRDefault="00B057D9" w:rsidP="00625238">
      <w:pPr>
        <w:autoSpaceDE w:val="0"/>
        <w:autoSpaceDN w:val="0"/>
        <w:adjustRightInd w:val="0"/>
        <w:rPr>
          <w:rFonts w:ascii="Helvetica" w:hAnsi="Helvetica"/>
          <w:b/>
        </w:rPr>
      </w:pPr>
    </w:p>
    <w:p w14:paraId="6BFC444F" w14:textId="77777777" w:rsidR="00623E94" w:rsidRDefault="00623E94" w:rsidP="00625238">
      <w:pPr>
        <w:autoSpaceDE w:val="0"/>
        <w:autoSpaceDN w:val="0"/>
        <w:adjustRightInd w:val="0"/>
        <w:rPr>
          <w:rFonts w:ascii="Helvetica" w:hAnsi="Helvetica"/>
          <w:b/>
        </w:rPr>
      </w:pPr>
    </w:p>
    <w:p w14:paraId="62E8D826" w14:textId="77777777" w:rsidR="00623E94" w:rsidRPr="0011481D" w:rsidRDefault="00623E94" w:rsidP="00625238">
      <w:pPr>
        <w:autoSpaceDE w:val="0"/>
        <w:autoSpaceDN w:val="0"/>
        <w:adjustRightInd w:val="0"/>
        <w:rPr>
          <w:rFonts w:ascii="Helvetica" w:hAnsi="Helvetica"/>
          <w:b/>
        </w:rPr>
      </w:pPr>
    </w:p>
    <w:p w14:paraId="69F05285" w14:textId="77777777" w:rsidR="00625238" w:rsidRPr="0011481D" w:rsidRDefault="00625238" w:rsidP="00625238">
      <w:pPr>
        <w:widowControl w:val="0"/>
        <w:autoSpaceDE w:val="0"/>
        <w:autoSpaceDN w:val="0"/>
        <w:adjustRightInd w:val="0"/>
        <w:spacing w:after="180"/>
        <w:rPr>
          <w:rFonts w:ascii="Helvetica" w:hAnsi="Helvetica"/>
          <w:color w:val="434547"/>
        </w:rPr>
      </w:pPr>
      <w:bookmarkStart w:id="1081" w:name="IMLSSummary"/>
      <w:bookmarkEnd w:id="1081"/>
      <w:r w:rsidRPr="0011481D">
        <w:rPr>
          <w:rFonts w:ascii="Helvetica" w:hAnsi="Helvetica"/>
          <w:color w:val="434547"/>
        </w:rPr>
        <w:t>Each grant program has specific eligibility requirements. The links below provide general eligibility criteria for museums, libraries, and tribal organizations, but please note that additional organizations may be eligible for grants under certain programs. Additionally, ineligible organizations may still be able to participate in grant programs through partnerships with eligible organizations. Please click on the links below to see general criteria and review Applications and Guidelines for specific information.</w:t>
      </w:r>
    </w:p>
    <w:p w14:paraId="1C6FD3FF" w14:textId="40FDA15A" w:rsidR="00625238" w:rsidRPr="00CB26F8" w:rsidRDefault="000E4EB0" w:rsidP="00CB26F8">
      <w:pPr>
        <w:widowControl w:val="0"/>
        <w:autoSpaceDE w:val="0"/>
        <w:autoSpaceDN w:val="0"/>
        <w:adjustRightInd w:val="0"/>
        <w:spacing w:after="180"/>
        <w:rPr>
          <w:rFonts w:ascii="Helvetica" w:hAnsi="Helvetica"/>
          <w:color w:val="434547"/>
        </w:rPr>
      </w:pPr>
      <w:hyperlink r:id="rId936" w:history="1">
        <w:r w:rsidR="00625238" w:rsidRPr="0011481D">
          <w:rPr>
            <w:rFonts w:ascii="Helvetica" w:hAnsi="Helvetica"/>
            <w:b/>
            <w:bCs/>
            <w:color w:val="18515C"/>
          </w:rPr>
          <w:t>Museums</w:t>
        </w:r>
      </w:hyperlink>
      <w:r w:rsidR="00625238" w:rsidRPr="0011481D">
        <w:rPr>
          <w:rFonts w:ascii="Helvetica" w:hAnsi="Helvetica"/>
          <w:b/>
          <w:bCs/>
          <w:color w:val="434547"/>
        </w:rPr>
        <w:t>  </w:t>
      </w:r>
      <w:hyperlink r:id="rId937" w:history="1">
        <w:r w:rsidR="00625238" w:rsidRPr="0011481D">
          <w:rPr>
            <w:rFonts w:ascii="Helvetica" w:hAnsi="Helvetica"/>
            <w:b/>
            <w:bCs/>
            <w:color w:val="18515C"/>
          </w:rPr>
          <w:t>Libraries</w:t>
        </w:r>
      </w:hyperlink>
      <w:r w:rsidR="00625238" w:rsidRPr="0011481D">
        <w:rPr>
          <w:rFonts w:ascii="Helvetica" w:hAnsi="Helvetica"/>
          <w:b/>
          <w:bCs/>
          <w:color w:val="434547"/>
        </w:rPr>
        <w:t>  </w:t>
      </w:r>
    </w:p>
    <w:p w14:paraId="5FA8601D" w14:textId="3D15FB45" w:rsidR="00625238" w:rsidRPr="00CB26F8" w:rsidRDefault="00625238" w:rsidP="00625238">
      <w:pPr>
        <w:widowControl w:val="0"/>
        <w:pBdr>
          <w:bottom w:val="single" w:sz="6" w:space="1" w:color="auto"/>
        </w:pBdr>
        <w:autoSpaceDE w:val="0"/>
        <w:autoSpaceDN w:val="0"/>
        <w:adjustRightInd w:val="0"/>
        <w:rPr>
          <w:rFonts w:ascii="Helvetica" w:hAnsi="Helvetica" w:cs="Helvetica"/>
        </w:rPr>
      </w:pPr>
      <w:r w:rsidRPr="0011481D">
        <w:rPr>
          <w:rFonts w:ascii="Helvetica" w:hAnsi="Helvetica" w:cs="Helvetica"/>
          <w:b/>
          <w:bCs/>
        </w:rPr>
        <w:t xml:space="preserve">Institutions: </w:t>
      </w:r>
      <w:r w:rsidRPr="0011481D">
        <w:rPr>
          <w:rFonts w:ascii="Helvetica" w:hAnsi="Helvetica" w:cs="Helvetica"/>
        </w:rPr>
        <w:t xml:space="preserve">Archives, Federally Recognized Native American Tribe, Historical Society, Library, </w:t>
      </w:r>
      <w:r w:rsidRPr="0011481D">
        <w:rPr>
          <w:rFonts w:ascii="Helvetica" w:hAnsi="Helvetica" w:cs="Helvetica"/>
        </w:rPr>
        <w:lastRenderedPageBreak/>
        <w:t>Nonprofits that serve Native</w:t>
      </w:r>
      <w:r w:rsidR="000E4EB0" w:rsidRPr="000E4EB0">
        <w:rPr>
          <w:rFonts w:ascii="Arial" w:hAnsi="Arial" w:cs="Arial"/>
          <w:color w:val="222222"/>
          <w:sz w:val="23"/>
          <w:szCs w:val="23"/>
        </w:rPr>
        <w:t xml:space="preserve"> </w:t>
      </w:r>
      <w:r w:rsidR="000E4EB0">
        <w:rPr>
          <w:rFonts w:ascii="Arial" w:hAnsi="Arial" w:cs="Arial"/>
          <w:color w:val="222222"/>
          <w:sz w:val="23"/>
          <w:szCs w:val="23"/>
        </w:rPr>
        <w:t>Hawaiian</w:t>
      </w:r>
      <w:r w:rsidRPr="0011481D">
        <w:rPr>
          <w:rFonts w:ascii="Helvetica" w:hAnsi="Helvetica" w:cs="Helvetica"/>
        </w:rPr>
        <w:t xml:space="preserve">, Professional Association, Public or Private Non-profit Institutions of Higher Education, Regional Organization, State Library </w:t>
      </w:r>
      <w:r w:rsidR="00A011C6">
        <w:rPr>
          <w:rFonts w:ascii="Helvetica" w:hAnsi="Helvetica" w:cs="Helvetica"/>
        </w:rPr>
        <w:t>Administrativ</w:t>
      </w:r>
      <w:r w:rsidR="00A011C6" w:rsidRPr="0011481D">
        <w:rPr>
          <w:rFonts w:ascii="Helvetica" w:hAnsi="Helvetica" w:cs="Helvetica"/>
        </w:rPr>
        <w:t>e</w:t>
      </w:r>
      <w:r w:rsidRPr="0011481D">
        <w:rPr>
          <w:rFonts w:ascii="Helvetica" w:hAnsi="Helvetica" w:cs="Helvetica"/>
        </w:rPr>
        <w:t xml:space="preserve"> Agency, State or Local Government</w:t>
      </w:r>
      <w:r w:rsidR="00CB26F8">
        <w:rPr>
          <w:rFonts w:ascii="Helvetica" w:hAnsi="Helvetica" w:cs="Helvetica"/>
        </w:rPr>
        <w:t>.</w:t>
      </w:r>
    </w:p>
    <w:p w14:paraId="597C1B11"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r w:rsidRPr="0011481D">
        <w:rPr>
          <w:rFonts w:ascii="Helvetica" w:hAnsi="Helvetica" w:cs="Helvetica"/>
        </w:rPr>
        <w:t> </w:t>
      </w:r>
    </w:p>
    <w:p w14:paraId="16E585E1" w14:textId="4221F0CE" w:rsidR="00625238" w:rsidRPr="0011481D" w:rsidRDefault="00625238" w:rsidP="00B057D9">
      <w:pPr>
        <w:pBdr>
          <w:bottom w:val="single" w:sz="6" w:space="1" w:color="auto"/>
        </w:pBdr>
        <w:rPr>
          <w:rFonts w:ascii="Helvetica" w:hAnsi="Helvetica" w:cs="Helvetica"/>
        </w:rPr>
      </w:pPr>
      <w:bookmarkStart w:id="1082" w:name="IMLSFacebook"/>
      <w:bookmarkEnd w:id="1082"/>
      <w:r w:rsidRPr="0011481D">
        <w:rPr>
          <w:rFonts w:ascii="Helvetica" w:hAnsi="Helvetica"/>
        </w:rPr>
        <w:t>Check out IMLS's Facebook page at:</w:t>
      </w:r>
      <w:r w:rsidRPr="0011481D">
        <w:rPr>
          <w:rFonts w:ascii="Helvetica" w:hAnsi="Helvetica"/>
          <w:b/>
          <w:color w:val="5D4C47"/>
        </w:rPr>
        <w:t xml:space="preserve"> </w:t>
      </w:r>
      <w:r w:rsidRPr="0011481D">
        <w:rPr>
          <w:rFonts w:ascii="Helvetica" w:hAnsi="Helvetica"/>
          <w:color w:val="5D4C47"/>
        </w:rPr>
        <w:br/>
      </w:r>
      <w:bookmarkStart w:id="1083" w:name="IMLSSparks"/>
      <w:bookmarkStart w:id="1084" w:name="IMLSNatLeadership"/>
      <w:bookmarkStart w:id="1085" w:name="IMLSSparksIgnition"/>
      <w:bookmarkStart w:id="1086" w:name="IMLSNatLeadershipGrants"/>
      <w:bookmarkEnd w:id="1083"/>
      <w:bookmarkEnd w:id="1084"/>
      <w:bookmarkEnd w:id="1085"/>
      <w:bookmarkEnd w:id="1086"/>
      <w:r w:rsidRPr="0011481D">
        <w:rPr>
          <w:rFonts w:ascii="Helvetica" w:hAnsi="Helvetica"/>
          <w:color w:val="5D4C47"/>
        </w:rPr>
        <w:fldChar w:fldCharType="begin"/>
      </w:r>
      <w:r w:rsidRPr="0011481D">
        <w:rPr>
          <w:rFonts w:ascii="Helvetica" w:hAnsi="Helvetica"/>
          <w:color w:val="5D4C47"/>
        </w:rPr>
        <w:instrText xml:space="preserve"> HYPERLINK "https://www.facebook.com/USIMLS/" </w:instrText>
      </w:r>
      <w:r w:rsidRPr="0011481D">
        <w:rPr>
          <w:rFonts w:ascii="Helvetica" w:hAnsi="Helvetica"/>
          <w:color w:val="5D4C47"/>
        </w:rPr>
        <w:fldChar w:fldCharType="separate"/>
      </w:r>
      <w:r w:rsidRPr="0011481D">
        <w:rPr>
          <w:rStyle w:val="Hyperlink"/>
          <w:rFonts w:ascii="Helvetica" w:hAnsi="Helvetica"/>
        </w:rPr>
        <w:t>https://www.facebook.com/USIMLS/</w:t>
      </w:r>
      <w:r w:rsidRPr="0011481D">
        <w:rPr>
          <w:rFonts w:ascii="Helvetica" w:hAnsi="Helvetica"/>
          <w:color w:val="5D4C47"/>
        </w:rPr>
        <w:fldChar w:fldCharType="end"/>
      </w:r>
    </w:p>
    <w:p w14:paraId="7E4DC906" w14:textId="7EA50C23" w:rsidR="00623E94" w:rsidRDefault="00623E94">
      <w:pPr>
        <w:rPr>
          <w:rFonts w:ascii="Helvetica" w:hAnsi="Helvetica"/>
          <w:b/>
        </w:rPr>
      </w:pPr>
      <w:r>
        <w:rPr>
          <w:rFonts w:ascii="Helvetica" w:hAnsi="Helvetica"/>
          <w:b/>
        </w:rPr>
        <w:br w:type="page"/>
      </w:r>
    </w:p>
    <w:p w14:paraId="1CCF9693"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0925E58B" w14:textId="77777777" w:rsidR="00625238" w:rsidRPr="0011481D" w:rsidRDefault="00625238" w:rsidP="00625238">
      <w:pPr>
        <w:rPr>
          <w:rFonts w:ascii="Helvetica" w:hAnsi="Helvetica"/>
        </w:rPr>
      </w:pPr>
    </w:p>
    <w:p w14:paraId="25889934" w14:textId="3B5C9739" w:rsidR="00625238" w:rsidRPr="0011481D" w:rsidRDefault="00625238" w:rsidP="00625238">
      <w:pPr>
        <w:autoSpaceDE w:val="0"/>
        <w:autoSpaceDN w:val="0"/>
        <w:adjustRightInd w:val="0"/>
        <w:rPr>
          <w:rFonts w:ascii="Helvetica" w:hAnsi="Helvetica"/>
        </w:rPr>
      </w:pPr>
      <w:bookmarkStart w:id="1087" w:name="DOI2"/>
      <w:bookmarkEnd w:id="1087"/>
      <w:r w:rsidRPr="00E100DC">
        <w:rPr>
          <w:rFonts w:ascii="Helvetica" w:hAnsi="Helvetica"/>
          <w:b/>
          <w:sz w:val="28"/>
          <w:szCs w:val="28"/>
        </w:rPr>
        <w:t>Department of the Interior</w:t>
      </w:r>
      <w:r w:rsidRPr="0011481D">
        <w:rPr>
          <w:rFonts w:ascii="Helvetica" w:hAnsi="Helvetica"/>
        </w:rPr>
        <w:br/>
      </w:r>
      <w:bookmarkStart w:id="1088" w:name="DOIOverview"/>
      <w:bookmarkEnd w:id="1088"/>
    </w:p>
    <w:p w14:paraId="046A2B46" w14:textId="77777777" w:rsidR="00625238" w:rsidRPr="0011481D" w:rsidRDefault="00625238" w:rsidP="00625238">
      <w:pPr>
        <w:autoSpaceDE w:val="0"/>
        <w:autoSpaceDN w:val="0"/>
        <w:adjustRightInd w:val="0"/>
        <w:rPr>
          <w:rFonts w:ascii="Helvetica" w:hAnsi="Helvetica"/>
        </w:rPr>
      </w:pPr>
      <w:r w:rsidRPr="0011481D">
        <w:rPr>
          <w:rFonts w:ascii="Helvetica" w:hAnsi="Helvetica"/>
        </w:rPr>
        <w:t xml:space="preserve">The Interior Department provides assistance to the public, local governments and businesses through a number of programs.  For a general overview see: </w:t>
      </w:r>
      <w:hyperlink r:id="rId938" w:history="1">
        <w:r w:rsidRPr="0011481D">
          <w:rPr>
            <w:rStyle w:val="Hyperlink"/>
            <w:rFonts w:ascii="Helvetica" w:hAnsi="Helvetica"/>
          </w:rPr>
          <w:t>http://www.doi.gov/index.cfm</w:t>
        </w:r>
      </w:hyperlink>
    </w:p>
    <w:p w14:paraId="780AC590" w14:textId="77777777" w:rsidR="00625238" w:rsidRPr="0011481D" w:rsidRDefault="00625238" w:rsidP="00625238">
      <w:pPr>
        <w:autoSpaceDE w:val="0"/>
        <w:autoSpaceDN w:val="0"/>
        <w:adjustRightInd w:val="0"/>
        <w:rPr>
          <w:rFonts w:ascii="Helvetica" w:hAnsi="Helvetica"/>
        </w:rPr>
      </w:pPr>
    </w:p>
    <w:p w14:paraId="504A1ACD" w14:textId="77777777" w:rsidR="00625238" w:rsidRPr="0011481D" w:rsidRDefault="00625238" w:rsidP="00625238">
      <w:pPr>
        <w:autoSpaceDE w:val="0"/>
        <w:autoSpaceDN w:val="0"/>
        <w:adjustRightInd w:val="0"/>
        <w:rPr>
          <w:rFonts w:ascii="Helvetica" w:hAnsi="Helvetica"/>
          <w:b/>
        </w:rPr>
      </w:pPr>
      <w:r w:rsidRPr="0011481D">
        <w:rPr>
          <w:rFonts w:ascii="Helvetica" w:hAnsi="Helvetica"/>
          <w:b/>
          <w:noProof/>
        </w:rPr>
        <w:drawing>
          <wp:inline distT="0" distB="0" distL="0" distR="0" wp14:anchorId="12ACC602" wp14:editId="3FD5C138">
            <wp:extent cx="5113866" cy="5631343"/>
            <wp:effectExtent l="0" t="0" r="4445"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8-04-02 at 11.50.13 AM.png"/>
                    <pic:cNvPicPr/>
                  </pic:nvPicPr>
                  <pic:blipFill>
                    <a:blip r:embed="rId939" cstate="email">
                      <a:extLst>
                        <a:ext uri="{28A0092B-C50C-407E-A947-70E740481C1C}">
                          <a14:useLocalDpi xmlns:a14="http://schemas.microsoft.com/office/drawing/2010/main"/>
                        </a:ext>
                      </a:extLst>
                    </a:blip>
                    <a:stretch>
                      <a:fillRect/>
                    </a:stretch>
                  </pic:blipFill>
                  <pic:spPr>
                    <a:xfrm>
                      <a:off x="0" y="0"/>
                      <a:ext cx="5139282" cy="5659331"/>
                    </a:xfrm>
                    <a:prstGeom prst="rect">
                      <a:avLst/>
                    </a:prstGeom>
                  </pic:spPr>
                </pic:pic>
              </a:graphicData>
            </a:graphic>
          </wp:inline>
        </w:drawing>
      </w:r>
    </w:p>
    <w:p w14:paraId="45F2FD1E" w14:textId="77777777" w:rsidR="00625238" w:rsidRPr="0011481D" w:rsidRDefault="00625238" w:rsidP="00625238">
      <w:pPr>
        <w:outlineLvl w:val="0"/>
        <w:rPr>
          <w:rFonts w:ascii="Helvetica" w:hAnsi="Helvetica"/>
          <w:b/>
        </w:rPr>
      </w:pPr>
    </w:p>
    <w:p w14:paraId="15E54F27" w14:textId="77777777" w:rsidR="00625238" w:rsidRPr="0011481D" w:rsidRDefault="000E4EB0" w:rsidP="00625238">
      <w:pPr>
        <w:pBdr>
          <w:bottom w:val="single" w:sz="6" w:space="1" w:color="auto"/>
        </w:pBdr>
        <w:autoSpaceDE w:val="0"/>
        <w:autoSpaceDN w:val="0"/>
        <w:adjustRightInd w:val="0"/>
        <w:rPr>
          <w:rFonts w:ascii="Helvetica" w:hAnsi="Helvetica"/>
        </w:rPr>
      </w:pPr>
      <w:hyperlink r:id="rId940" w:history="1">
        <w:r w:rsidR="00625238" w:rsidRPr="0011481D">
          <w:rPr>
            <w:rStyle w:val="Hyperlink"/>
            <w:rFonts w:ascii="Helvetica" w:hAnsi="Helvetica"/>
          </w:rPr>
          <w:t>http://www.doi.gov/businesses/working-with-interior.cfm</w:t>
        </w:r>
      </w:hyperlink>
    </w:p>
    <w:p w14:paraId="38264096"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2E889C0D"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49D7653B" w14:textId="77777777" w:rsidR="00625238" w:rsidRPr="0011481D" w:rsidRDefault="00625238" w:rsidP="00625238">
      <w:pPr>
        <w:widowControl w:val="0"/>
        <w:autoSpaceDE w:val="0"/>
        <w:autoSpaceDN w:val="0"/>
        <w:adjustRightInd w:val="0"/>
        <w:rPr>
          <w:rFonts w:ascii="Helvetica" w:hAnsi="Helvetica" w:cs="Helvetica"/>
        </w:rPr>
      </w:pPr>
    </w:p>
    <w:p w14:paraId="67535F59" w14:textId="77777777" w:rsidR="00625238" w:rsidRPr="00E100DC" w:rsidRDefault="00625238" w:rsidP="00625238">
      <w:pPr>
        <w:rPr>
          <w:rFonts w:ascii="Helvetica" w:hAnsi="Helvetica"/>
          <w:sz w:val="28"/>
          <w:szCs w:val="28"/>
        </w:rPr>
      </w:pPr>
    </w:p>
    <w:p w14:paraId="047DCE26" w14:textId="77777777" w:rsidR="00625238" w:rsidRPr="00E100DC" w:rsidRDefault="00625238" w:rsidP="00625238">
      <w:pPr>
        <w:autoSpaceDE w:val="0"/>
        <w:autoSpaceDN w:val="0"/>
        <w:adjustRightInd w:val="0"/>
        <w:outlineLvl w:val="0"/>
        <w:rPr>
          <w:rFonts w:ascii="Helvetica" w:hAnsi="Helvetica"/>
          <w:b/>
          <w:sz w:val="28"/>
          <w:szCs w:val="28"/>
        </w:rPr>
      </w:pPr>
      <w:bookmarkStart w:id="1089" w:name="DOJ2"/>
      <w:bookmarkEnd w:id="1089"/>
      <w:r w:rsidRPr="00E100DC">
        <w:rPr>
          <w:rFonts w:ascii="Helvetica" w:hAnsi="Helvetica"/>
          <w:b/>
          <w:sz w:val="28"/>
          <w:szCs w:val="28"/>
        </w:rPr>
        <w:t>Department of Justice</w:t>
      </w:r>
    </w:p>
    <w:p w14:paraId="695A4219" w14:textId="77777777" w:rsidR="00625238" w:rsidRPr="0011481D" w:rsidRDefault="00625238" w:rsidP="00625238">
      <w:pPr>
        <w:autoSpaceDE w:val="0"/>
        <w:autoSpaceDN w:val="0"/>
        <w:adjustRightInd w:val="0"/>
        <w:outlineLvl w:val="0"/>
        <w:rPr>
          <w:rFonts w:ascii="Helvetica" w:hAnsi="Helvetica"/>
          <w:b/>
        </w:rPr>
      </w:pPr>
    </w:p>
    <w:p w14:paraId="78B78A9C" w14:textId="0B6778CC" w:rsidR="00625238" w:rsidRPr="0011481D" w:rsidRDefault="00625238" w:rsidP="00625238">
      <w:pPr>
        <w:autoSpaceDE w:val="0"/>
        <w:autoSpaceDN w:val="0"/>
        <w:adjustRightInd w:val="0"/>
        <w:outlineLvl w:val="0"/>
        <w:rPr>
          <w:rFonts w:ascii="Helvetica" w:hAnsi="Helvetica"/>
          <w:b/>
        </w:rPr>
      </w:pPr>
      <w:bookmarkStart w:id="1090" w:name="DOJOverview"/>
      <w:bookmarkEnd w:id="1090"/>
    </w:p>
    <w:p w14:paraId="78AA5B1C" w14:textId="3531CAB5" w:rsidR="00F43B47" w:rsidRDefault="000E4EB0" w:rsidP="00F43B47">
      <w:pPr>
        <w:autoSpaceDE w:val="0"/>
        <w:autoSpaceDN w:val="0"/>
        <w:adjustRightInd w:val="0"/>
        <w:outlineLvl w:val="0"/>
        <w:rPr>
          <w:rStyle w:val="Hyperlink"/>
          <w:rFonts w:ascii="Helvetica" w:hAnsi="Helvetica"/>
          <w:b/>
        </w:rPr>
      </w:pPr>
      <w:hyperlink r:id="rId941" w:history="1">
        <w:r w:rsidR="00F43B47" w:rsidRPr="0011481D">
          <w:rPr>
            <w:rStyle w:val="Hyperlink"/>
            <w:rFonts w:ascii="Helvetica" w:hAnsi="Helvetica"/>
            <w:b/>
          </w:rPr>
          <w:t>http://www.justice.gov/business/</w:t>
        </w:r>
      </w:hyperlink>
    </w:p>
    <w:p w14:paraId="523A4D22" w14:textId="21ADE0DA" w:rsidR="00B057D9" w:rsidRDefault="00B057D9" w:rsidP="00F43B47">
      <w:pPr>
        <w:autoSpaceDE w:val="0"/>
        <w:autoSpaceDN w:val="0"/>
        <w:adjustRightInd w:val="0"/>
        <w:outlineLvl w:val="0"/>
        <w:rPr>
          <w:rStyle w:val="Hyperlink"/>
          <w:rFonts w:ascii="Helvetica" w:hAnsi="Helvetica"/>
          <w:b/>
        </w:rPr>
      </w:pPr>
    </w:p>
    <w:p w14:paraId="2697DA52" w14:textId="07EFFB5B" w:rsidR="00B057D9" w:rsidRPr="0011481D" w:rsidRDefault="00B057D9" w:rsidP="00F43B47">
      <w:pPr>
        <w:autoSpaceDE w:val="0"/>
        <w:autoSpaceDN w:val="0"/>
        <w:adjustRightInd w:val="0"/>
        <w:outlineLvl w:val="0"/>
        <w:rPr>
          <w:rFonts w:ascii="Helvetica" w:hAnsi="Helvetica"/>
          <w:b/>
        </w:rPr>
      </w:pPr>
      <w:r w:rsidRPr="00B057D9">
        <w:rPr>
          <w:rFonts w:ascii="Helvetica" w:hAnsi="Helvetica"/>
          <w:b/>
          <w:noProof/>
        </w:rPr>
        <w:lastRenderedPageBreak/>
        <w:drawing>
          <wp:inline distT="0" distB="0" distL="0" distR="0" wp14:anchorId="1C8A8B62" wp14:editId="7BC71179">
            <wp:extent cx="6915150" cy="3351530"/>
            <wp:effectExtent l="0" t="0" r="6350" b="1270"/>
            <wp:docPr id="145" name="Picture 145"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Picture 145" descr="Graphical user interface, text, application&#10;&#10;Description automatically generated"/>
                    <pic:cNvPicPr/>
                  </pic:nvPicPr>
                  <pic:blipFill>
                    <a:blip r:embed="rId942" cstate="email">
                      <a:extLst>
                        <a:ext uri="{28A0092B-C50C-407E-A947-70E740481C1C}">
                          <a14:useLocalDpi xmlns:a14="http://schemas.microsoft.com/office/drawing/2010/main"/>
                        </a:ext>
                      </a:extLst>
                    </a:blip>
                    <a:stretch>
                      <a:fillRect/>
                    </a:stretch>
                  </pic:blipFill>
                  <pic:spPr>
                    <a:xfrm>
                      <a:off x="0" y="0"/>
                      <a:ext cx="6915150" cy="3351530"/>
                    </a:xfrm>
                    <a:prstGeom prst="rect">
                      <a:avLst/>
                    </a:prstGeom>
                  </pic:spPr>
                </pic:pic>
              </a:graphicData>
            </a:graphic>
          </wp:inline>
        </w:drawing>
      </w:r>
    </w:p>
    <w:p w14:paraId="344D6C8C" w14:textId="77777777" w:rsidR="00625238" w:rsidRDefault="00625238" w:rsidP="00625238">
      <w:pPr>
        <w:autoSpaceDE w:val="0"/>
        <w:autoSpaceDN w:val="0"/>
        <w:adjustRightInd w:val="0"/>
        <w:outlineLvl w:val="0"/>
        <w:rPr>
          <w:rFonts w:ascii="Helvetica" w:hAnsi="Helvetica"/>
        </w:rPr>
      </w:pPr>
    </w:p>
    <w:p w14:paraId="7A847ED9" w14:textId="77777777" w:rsidR="00625238" w:rsidRPr="0011481D" w:rsidRDefault="00625238" w:rsidP="00625238">
      <w:pPr>
        <w:autoSpaceDE w:val="0"/>
        <w:autoSpaceDN w:val="0"/>
        <w:adjustRightInd w:val="0"/>
        <w:outlineLvl w:val="0"/>
        <w:rPr>
          <w:rFonts w:ascii="Helvetica" w:hAnsi="Helvetica"/>
        </w:rPr>
      </w:pPr>
      <w:r w:rsidRPr="0011481D">
        <w:rPr>
          <w:rFonts w:ascii="Helvetica" w:hAnsi="Helvetica"/>
        </w:rPr>
        <w:t>The DOJ agencies listed below also have sites that provide grant information specific to that agency. Examples of what can be found on these sites are programs, funding opportunities, application assistance, and other useful information.</w:t>
      </w:r>
    </w:p>
    <w:p w14:paraId="48034078" w14:textId="7AA6372A" w:rsidR="00625238" w:rsidRDefault="00625238" w:rsidP="00625238">
      <w:pPr>
        <w:autoSpaceDE w:val="0"/>
        <w:autoSpaceDN w:val="0"/>
        <w:adjustRightInd w:val="0"/>
        <w:outlineLvl w:val="0"/>
        <w:rPr>
          <w:rFonts w:ascii="Helvetica" w:hAnsi="Helvetica"/>
        </w:rPr>
      </w:pPr>
    </w:p>
    <w:p w14:paraId="559F3048" w14:textId="43ED9620" w:rsidR="00B057D9" w:rsidRDefault="00B057D9" w:rsidP="00625238">
      <w:pPr>
        <w:autoSpaceDE w:val="0"/>
        <w:autoSpaceDN w:val="0"/>
        <w:adjustRightInd w:val="0"/>
        <w:outlineLvl w:val="0"/>
        <w:rPr>
          <w:rFonts w:ascii="Helvetica" w:hAnsi="Helvetica"/>
        </w:rPr>
      </w:pPr>
      <w:r w:rsidRPr="00B057D9">
        <w:rPr>
          <w:rFonts w:ascii="Helvetica" w:hAnsi="Helvetica"/>
          <w:noProof/>
        </w:rPr>
        <w:drawing>
          <wp:inline distT="0" distB="0" distL="0" distR="0" wp14:anchorId="2B6615E5" wp14:editId="286BA033">
            <wp:extent cx="6915150" cy="2905760"/>
            <wp:effectExtent l="0" t="0" r="6350" b="2540"/>
            <wp:docPr id="139" name="Picture 139"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Picture 139" descr="Graphical user interface, text, application, email&#10;&#10;Description automatically generated"/>
                    <pic:cNvPicPr/>
                  </pic:nvPicPr>
                  <pic:blipFill>
                    <a:blip r:embed="rId943" cstate="email">
                      <a:extLst>
                        <a:ext uri="{28A0092B-C50C-407E-A947-70E740481C1C}">
                          <a14:useLocalDpi xmlns:a14="http://schemas.microsoft.com/office/drawing/2010/main"/>
                        </a:ext>
                      </a:extLst>
                    </a:blip>
                    <a:stretch>
                      <a:fillRect/>
                    </a:stretch>
                  </pic:blipFill>
                  <pic:spPr>
                    <a:xfrm>
                      <a:off x="0" y="0"/>
                      <a:ext cx="6915150" cy="2905760"/>
                    </a:xfrm>
                    <a:prstGeom prst="rect">
                      <a:avLst/>
                    </a:prstGeom>
                  </pic:spPr>
                </pic:pic>
              </a:graphicData>
            </a:graphic>
          </wp:inline>
        </w:drawing>
      </w:r>
    </w:p>
    <w:p w14:paraId="0CA51C0D" w14:textId="1B91DE7D" w:rsidR="00B057D9" w:rsidRDefault="00B057D9" w:rsidP="00625238">
      <w:pPr>
        <w:autoSpaceDE w:val="0"/>
        <w:autoSpaceDN w:val="0"/>
        <w:adjustRightInd w:val="0"/>
        <w:outlineLvl w:val="0"/>
        <w:rPr>
          <w:rFonts w:ascii="Helvetica" w:hAnsi="Helvetica"/>
        </w:rPr>
      </w:pPr>
    </w:p>
    <w:p w14:paraId="4611139D" w14:textId="560AEBDD" w:rsidR="00B057D9" w:rsidRDefault="00C7440C" w:rsidP="00625238">
      <w:pPr>
        <w:autoSpaceDE w:val="0"/>
        <w:autoSpaceDN w:val="0"/>
        <w:adjustRightInd w:val="0"/>
        <w:outlineLvl w:val="0"/>
        <w:rPr>
          <w:rFonts w:ascii="Helvetica" w:hAnsi="Helvetica"/>
        </w:rPr>
      </w:pPr>
      <w:r w:rsidRPr="00C7440C">
        <w:rPr>
          <w:rFonts w:ascii="Helvetica" w:hAnsi="Helvetica"/>
          <w:noProof/>
        </w:rPr>
        <w:lastRenderedPageBreak/>
        <w:drawing>
          <wp:inline distT="0" distB="0" distL="0" distR="0" wp14:anchorId="7C076A3A" wp14:editId="6F821AF6">
            <wp:extent cx="8244736" cy="2648309"/>
            <wp:effectExtent l="0" t="0" r="0" b="6350"/>
            <wp:docPr id="147" name="Picture 147"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Picture 147" descr="Graphical user interface, text, application, email&#10;&#10;Description automatically generated"/>
                    <pic:cNvPicPr/>
                  </pic:nvPicPr>
                  <pic:blipFill>
                    <a:blip r:embed="rId944" cstate="email">
                      <a:extLst>
                        <a:ext uri="{28A0092B-C50C-407E-A947-70E740481C1C}">
                          <a14:useLocalDpi xmlns:a14="http://schemas.microsoft.com/office/drawing/2010/main"/>
                        </a:ext>
                      </a:extLst>
                    </a:blip>
                    <a:stretch>
                      <a:fillRect/>
                    </a:stretch>
                  </pic:blipFill>
                  <pic:spPr>
                    <a:xfrm>
                      <a:off x="0" y="0"/>
                      <a:ext cx="8250527" cy="2650169"/>
                    </a:xfrm>
                    <a:prstGeom prst="rect">
                      <a:avLst/>
                    </a:prstGeom>
                  </pic:spPr>
                </pic:pic>
              </a:graphicData>
            </a:graphic>
          </wp:inline>
        </w:drawing>
      </w:r>
    </w:p>
    <w:p w14:paraId="7604BFC9" w14:textId="45FC78C7" w:rsidR="00B057D9" w:rsidRDefault="00C7440C" w:rsidP="00625238">
      <w:pPr>
        <w:autoSpaceDE w:val="0"/>
        <w:autoSpaceDN w:val="0"/>
        <w:adjustRightInd w:val="0"/>
        <w:outlineLvl w:val="0"/>
        <w:rPr>
          <w:rFonts w:ascii="Helvetica" w:hAnsi="Helvetica"/>
        </w:rPr>
      </w:pPr>
      <w:r w:rsidRPr="00C7440C">
        <w:rPr>
          <w:rFonts w:ascii="Helvetica" w:hAnsi="Helvetica"/>
          <w:noProof/>
        </w:rPr>
        <w:drawing>
          <wp:inline distT="0" distB="0" distL="0" distR="0" wp14:anchorId="46ED4BE1" wp14:editId="189E5F19">
            <wp:extent cx="5852241" cy="3631721"/>
            <wp:effectExtent l="0" t="0" r="2540" b="635"/>
            <wp:docPr id="150" name="Picture 150"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Picture 150" descr="Graphical user interface, text, application, email&#10;&#10;Description automatically generated"/>
                    <pic:cNvPicPr/>
                  </pic:nvPicPr>
                  <pic:blipFill>
                    <a:blip r:embed="rId945" cstate="email">
                      <a:extLst>
                        <a:ext uri="{28A0092B-C50C-407E-A947-70E740481C1C}">
                          <a14:useLocalDpi xmlns:a14="http://schemas.microsoft.com/office/drawing/2010/main"/>
                        </a:ext>
                      </a:extLst>
                    </a:blip>
                    <a:stretch>
                      <a:fillRect/>
                    </a:stretch>
                  </pic:blipFill>
                  <pic:spPr>
                    <a:xfrm>
                      <a:off x="0" y="0"/>
                      <a:ext cx="5867051" cy="3640911"/>
                    </a:xfrm>
                    <a:prstGeom prst="rect">
                      <a:avLst/>
                    </a:prstGeom>
                  </pic:spPr>
                </pic:pic>
              </a:graphicData>
            </a:graphic>
          </wp:inline>
        </w:drawing>
      </w:r>
    </w:p>
    <w:p w14:paraId="01B240FD" w14:textId="2EB8BCAD" w:rsidR="00C7440C" w:rsidRPr="0011481D" w:rsidRDefault="00C7440C" w:rsidP="00625238">
      <w:pPr>
        <w:autoSpaceDE w:val="0"/>
        <w:autoSpaceDN w:val="0"/>
        <w:adjustRightInd w:val="0"/>
        <w:outlineLvl w:val="0"/>
        <w:rPr>
          <w:rFonts w:ascii="Helvetica" w:hAnsi="Helvetica"/>
        </w:rPr>
      </w:pPr>
      <w:r w:rsidRPr="00C7440C">
        <w:rPr>
          <w:rFonts w:ascii="Helvetica" w:hAnsi="Helvetica"/>
          <w:noProof/>
        </w:rPr>
        <w:lastRenderedPageBreak/>
        <w:drawing>
          <wp:inline distT="0" distB="0" distL="0" distR="0" wp14:anchorId="002AF339" wp14:editId="35D3B75C">
            <wp:extent cx="6294416" cy="4347713"/>
            <wp:effectExtent l="0" t="0" r="5080" b="0"/>
            <wp:docPr id="152" name="Picture 152" descr="Graphical user interface, text, application, Tea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Picture 152" descr="Graphical user interface, text, application, Teams&#10;&#10;Description automatically generated"/>
                    <pic:cNvPicPr/>
                  </pic:nvPicPr>
                  <pic:blipFill>
                    <a:blip r:embed="rId946" cstate="email">
                      <a:extLst>
                        <a:ext uri="{28A0092B-C50C-407E-A947-70E740481C1C}">
                          <a14:useLocalDpi xmlns:a14="http://schemas.microsoft.com/office/drawing/2010/main"/>
                        </a:ext>
                      </a:extLst>
                    </a:blip>
                    <a:stretch>
                      <a:fillRect/>
                    </a:stretch>
                  </pic:blipFill>
                  <pic:spPr>
                    <a:xfrm>
                      <a:off x="0" y="0"/>
                      <a:ext cx="6305872" cy="4355626"/>
                    </a:xfrm>
                    <a:prstGeom prst="rect">
                      <a:avLst/>
                    </a:prstGeom>
                  </pic:spPr>
                </pic:pic>
              </a:graphicData>
            </a:graphic>
          </wp:inline>
        </w:drawing>
      </w:r>
    </w:p>
    <w:p w14:paraId="3FCD1C54" w14:textId="1B724E9E" w:rsidR="00625238" w:rsidRDefault="000E4EB0" w:rsidP="00625238">
      <w:pPr>
        <w:autoSpaceDE w:val="0"/>
        <w:autoSpaceDN w:val="0"/>
        <w:adjustRightInd w:val="0"/>
        <w:outlineLvl w:val="0"/>
        <w:rPr>
          <w:rStyle w:val="Hyperlink"/>
          <w:rFonts w:ascii="Helvetica" w:hAnsi="Helvetica"/>
          <w:b/>
        </w:rPr>
      </w:pPr>
      <w:hyperlink r:id="rId947" w:history="1">
        <w:r w:rsidR="00625238" w:rsidRPr="0011481D">
          <w:rPr>
            <w:rStyle w:val="Hyperlink"/>
            <w:rFonts w:ascii="Helvetica" w:hAnsi="Helvetica"/>
            <w:b/>
          </w:rPr>
          <w:t>Bureau of Justice Assistance (BJA)</w:t>
        </w:r>
      </w:hyperlink>
    </w:p>
    <w:p w14:paraId="0B3EC7F6" w14:textId="0289E391" w:rsidR="004567A8" w:rsidRDefault="004567A8" w:rsidP="00625238">
      <w:pPr>
        <w:autoSpaceDE w:val="0"/>
        <w:autoSpaceDN w:val="0"/>
        <w:adjustRightInd w:val="0"/>
        <w:outlineLvl w:val="0"/>
        <w:rPr>
          <w:rStyle w:val="Hyperlink"/>
          <w:rFonts w:ascii="Helvetica" w:hAnsi="Helvetica"/>
          <w:b/>
        </w:rPr>
      </w:pPr>
    </w:p>
    <w:p w14:paraId="071B6DAA" w14:textId="27AEFEF0" w:rsidR="004567A8" w:rsidRDefault="00C7440C" w:rsidP="00625238">
      <w:pPr>
        <w:autoSpaceDE w:val="0"/>
        <w:autoSpaceDN w:val="0"/>
        <w:adjustRightInd w:val="0"/>
        <w:outlineLvl w:val="0"/>
        <w:rPr>
          <w:rFonts w:ascii="Helvetica" w:hAnsi="Helvetica"/>
          <w:b/>
          <w:color w:val="0000FF"/>
          <w:u w:val="single"/>
        </w:rPr>
      </w:pPr>
      <w:r w:rsidRPr="00C7440C">
        <w:rPr>
          <w:rFonts w:ascii="Helvetica" w:hAnsi="Helvetica"/>
          <w:b/>
          <w:noProof/>
          <w:color w:val="0000FF"/>
          <w:u w:val="single"/>
        </w:rPr>
        <w:drawing>
          <wp:inline distT="0" distB="0" distL="0" distR="0" wp14:anchorId="1E485284" wp14:editId="1A89E1B2">
            <wp:extent cx="6150634" cy="3195619"/>
            <wp:effectExtent l="0" t="0" r="0" b="5080"/>
            <wp:docPr id="153" name="Picture 153" descr="Graphical user interface, application,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 name="Picture 153" descr="Graphical user interface, application, website&#10;&#10;Description automatically generated"/>
                    <pic:cNvPicPr/>
                  </pic:nvPicPr>
                  <pic:blipFill>
                    <a:blip r:embed="rId948" cstate="email">
                      <a:extLst>
                        <a:ext uri="{28A0092B-C50C-407E-A947-70E740481C1C}">
                          <a14:useLocalDpi xmlns:a14="http://schemas.microsoft.com/office/drawing/2010/main"/>
                        </a:ext>
                      </a:extLst>
                    </a:blip>
                    <a:stretch>
                      <a:fillRect/>
                    </a:stretch>
                  </pic:blipFill>
                  <pic:spPr>
                    <a:xfrm>
                      <a:off x="0" y="0"/>
                      <a:ext cx="6156638" cy="3198738"/>
                    </a:xfrm>
                    <a:prstGeom prst="rect">
                      <a:avLst/>
                    </a:prstGeom>
                  </pic:spPr>
                </pic:pic>
              </a:graphicData>
            </a:graphic>
          </wp:inline>
        </w:drawing>
      </w:r>
    </w:p>
    <w:p w14:paraId="7F771214" w14:textId="6597B612" w:rsidR="00C7440C" w:rsidRPr="00420074" w:rsidRDefault="00C7440C" w:rsidP="00625238">
      <w:pPr>
        <w:autoSpaceDE w:val="0"/>
        <w:autoSpaceDN w:val="0"/>
        <w:adjustRightInd w:val="0"/>
        <w:outlineLvl w:val="0"/>
        <w:rPr>
          <w:rFonts w:ascii="Helvetica" w:hAnsi="Helvetica"/>
          <w:b/>
          <w:color w:val="0000FF"/>
          <w:u w:val="single"/>
        </w:rPr>
      </w:pPr>
      <w:r w:rsidRPr="00C7440C">
        <w:rPr>
          <w:rFonts w:ascii="Helvetica" w:hAnsi="Helvetica"/>
          <w:b/>
          <w:noProof/>
          <w:color w:val="0000FF"/>
          <w:u w:val="single"/>
        </w:rPr>
        <w:lastRenderedPageBreak/>
        <w:drawing>
          <wp:inline distT="0" distB="0" distL="0" distR="0" wp14:anchorId="2E2EEA53" wp14:editId="5B3A6121">
            <wp:extent cx="5235057" cy="3433313"/>
            <wp:effectExtent l="0" t="0" r="0" b="0"/>
            <wp:docPr id="157" name="Picture 157"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 name="Picture 157" descr="Graphical user interface, website&#10;&#10;Description automatically generated"/>
                    <pic:cNvPicPr/>
                  </pic:nvPicPr>
                  <pic:blipFill>
                    <a:blip r:embed="rId949" cstate="email">
                      <a:extLst>
                        <a:ext uri="{28A0092B-C50C-407E-A947-70E740481C1C}">
                          <a14:useLocalDpi xmlns:a14="http://schemas.microsoft.com/office/drawing/2010/main"/>
                        </a:ext>
                      </a:extLst>
                    </a:blip>
                    <a:stretch>
                      <a:fillRect/>
                    </a:stretch>
                  </pic:blipFill>
                  <pic:spPr>
                    <a:xfrm>
                      <a:off x="0" y="0"/>
                      <a:ext cx="5244602" cy="3439573"/>
                    </a:xfrm>
                    <a:prstGeom prst="rect">
                      <a:avLst/>
                    </a:prstGeom>
                  </pic:spPr>
                </pic:pic>
              </a:graphicData>
            </a:graphic>
          </wp:inline>
        </w:drawing>
      </w:r>
      <w:r w:rsidRPr="00C7440C">
        <w:rPr>
          <w:noProof/>
        </w:rPr>
        <w:t xml:space="preserve"> </w:t>
      </w:r>
      <w:r w:rsidRPr="00C7440C">
        <w:rPr>
          <w:rFonts w:ascii="Helvetica" w:hAnsi="Helvetica"/>
          <w:b/>
          <w:noProof/>
          <w:color w:val="0000FF"/>
          <w:u w:val="single"/>
        </w:rPr>
        <w:drawing>
          <wp:inline distT="0" distB="0" distL="0" distR="0" wp14:anchorId="004B2CC9" wp14:editId="147B2DA7">
            <wp:extent cx="6274999" cy="3838755"/>
            <wp:effectExtent l="0" t="0" r="0" b="0"/>
            <wp:docPr id="160" name="Picture 160"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Picture 160" descr="Graphical user interface, website&#10;&#10;Description automatically generated"/>
                    <pic:cNvPicPr/>
                  </pic:nvPicPr>
                  <pic:blipFill>
                    <a:blip r:embed="rId950" cstate="email">
                      <a:extLst>
                        <a:ext uri="{28A0092B-C50C-407E-A947-70E740481C1C}">
                          <a14:useLocalDpi xmlns:a14="http://schemas.microsoft.com/office/drawing/2010/main"/>
                        </a:ext>
                      </a:extLst>
                    </a:blip>
                    <a:stretch>
                      <a:fillRect/>
                    </a:stretch>
                  </pic:blipFill>
                  <pic:spPr>
                    <a:xfrm>
                      <a:off x="0" y="0"/>
                      <a:ext cx="6278887" cy="3841134"/>
                    </a:xfrm>
                    <a:prstGeom prst="rect">
                      <a:avLst/>
                    </a:prstGeom>
                  </pic:spPr>
                </pic:pic>
              </a:graphicData>
            </a:graphic>
          </wp:inline>
        </w:drawing>
      </w:r>
    </w:p>
    <w:p w14:paraId="54D2FDF5" w14:textId="7FB98DE3" w:rsidR="004567A8" w:rsidRDefault="004567A8" w:rsidP="00625238">
      <w:pPr>
        <w:autoSpaceDE w:val="0"/>
        <w:autoSpaceDN w:val="0"/>
        <w:adjustRightInd w:val="0"/>
        <w:outlineLvl w:val="0"/>
        <w:rPr>
          <w:rFonts w:ascii="Helvetica" w:hAnsi="Helvetica"/>
          <w:b/>
        </w:rPr>
      </w:pPr>
    </w:p>
    <w:p w14:paraId="0C85483C" w14:textId="179D1884" w:rsidR="00C7440C" w:rsidRPr="0011481D" w:rsidRDefault="00C7440C" w:rsidP="00625238">
      <w:pPr>
        <w:autoSpaceDE w:val="0"/>
        <w:autoSpaceDN w:val="0"/>
        <w:adjustRightInd w:val="0"/>
        <w:outlineLvl w:val="0"/>
        <w:rPr>
          <w:rFonts w:ascii="Helvetica" w:hAnsi="Helvetica"/>
          <w:b/>
        </w:rPr>
      </w:pPr>
      <w:r w:rsidRPr="00C7440C">
        <w:rPr>
          <w:rFonts w:ascii="Helvetica" w:hAnsi="Helvetica"/>
          <w:b/>
          <w:noProof/>
        </w:rPr>
        <w:drawing>
          <wp:inline distT="0" distB="0" distL="0" distR="0" wp14:anchorId="00C246B1" wp14:editId="5BA098A0">
            <wp:extent cx="5564037" cy="2178098"/>
            <wp:effectExtent l="0" t="0" r="0" b="0"/>
            <wp:docPr id="164" name="Picture 164" descr="Graphical user interface, application, Tea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Picture 164" descr="Graphical user interface, application, Teams&#10;&#10;Description automatically generated"/>
                    <pic:cNvPicPr/>
                  </pic:nvPicPr>
                  <pic:blipFill>
                    <a:blip r:embed="rId951" cstate="email">
                      <a:extLst>
                        <a:ext uri="{28A0092B-C50C-407E-A947-70E740481C1C}">
                          <a14:useLocalDpi xmlns:a14="http://schemas.microsoft.com/office/drawing/2010/main"/>
                        </a:ext>
                      </a:extLst>
                    </a:blip>
                    <a:stretch>
                      <a:fillRect/>
                    </a:stretch>
                  </pic:blipFill>
                  <pic:spPr>
                    <a:xfrm>
                      <a:off x="0" y="0"/>
                      <a:ext cx="5596981" cy="2190994"/>
                    </a:xfrm>
                    <a:prstGeom prst="rect">
                      <a:avLst/>
                    </a:prstGeom>
                  </pic:spPr>
                </pic:pic>
              </a:graphicData>
            </a:graphic>
          </wp:inline>
        </w:drawing>
      </w:r>
    </w:p>
    <w:p w14:paraId="3AC48919" w14:textId="77777777" w:rsidR="00625238" w:rsidRPr="0011481D" w:rsidRDefault="000E4EB0" w:rsidP="00625238">
      <w:pPr>
        <w:autoSpaceDE w:val="0"/>
        <w:autoSpaceDN w:val="0"/>
        <w:adjustRightInd w:val="0"/>
        <w:outlineLvl w:val="0"/>
        <w:rPr>
          <w:rFonts w:ascii="Helvetica" w:hAnsi="Helvetica"/>
          <w:b/>
        </w:rPr>
      </w:pPr>
      <w:hyperlink r:id="rId952" w:history="1">
        <w:r w:rsidR="00625238" w:rsidRPr="0011481D">
          <w:rPr>
            <w:rStyle w:val="Hyperlink"/>
            <w:rFonts w:ascii="Helvetica" w:hAnsi="Helvetica"/>
            <w:b/>
          </w:rPr>
          <w:t>Bureau of Justice Statistics (BJS)</w:t>
        </w:r>
      </w:hyperlink>
    </w:p>
    <w:p w14:paraId="20CC61F8" w14:textId="77777777" w:rsidR="00625238" w:rsidRPr="0011481D" w:rsidRDefault="000E4EB0" w:rsidP="00625238">
      <w:pPr>
        <w:autoSpaceDE w:val="0"/>
        <w:autoSpaceDN w:val="0"/>
        <w:adjustRightInd w:val="0"/>
        <w:outlineLvl w:val="0"/>
        <w:rPr>
          <w:rFonts w:ascii="Helvetica" w:hAnsi="Helvetica"/>
          <w:b/>
        </w:rPr>
      </w:pPr>
      <w:hyperlink r:id="rId953" w:history="1">
        <w:r w:rsidR="00625238" w:rsidRPr="0011481D">
          <w:rPr>
            <w:rStyle w:val="Hyperlink"/>
            <w:rFonts w:ascii="Helvetica" w:hAnsi="Helvetica"/>
            <w:b/>
          </w:rPr>
          <w:t>National Criminal Justice Reference Service (NCJRS)</w:t>
        </w:r>
      </w:hyperlink>
    </w:p>
    <w:p w14:paraId="5BD7316C" w14:textId="77777777" w:rsidR="00625238" w:rsidRPr="0011481D" w:rsidRDefault="000E4EB0" w:rsidP="00625238">
      <w:pPr>
        <w:autoSpaceDE w:val="0"/>
        <w:autoSpaceDN w:val="0"/>
        <w:adjustRightInd w:val="0"/>
        <w:outlineLvl w:val="0"/>
        <w:rPr>
          <w:rFonts w:ascii="Helvetica" w:hAnsi="Helvetica"/>
          <w:b/>
        </w:rPr>
      </w:pPr>
      <w:hyperlink r:id="rId954" w:history="1">
        <w:r w:rsidR="00625238" w:rsidRPr="0011481D">
          <w:rPr>
            <w:rStyle w:val="Hyperlink"/>
            <w:rFonts w:ascii="Helvetica" w:hAnsi="Helvetica"/>
            <w:b/>
          </w:rPr>
          <w:t>National Institute of Justice (NIJ)</w:t>
        </w:r>
      </w:hyperlink>
    </w:p>
    <w:p w14:paraId="698FDD44" w14:textId="77777777" w:rsidR="00625238" w:rsidRPr="0011481D" w:rsidRDefault="000E4EB0" w:rsidP="00625238">
      <w:pPr>
        <w:autoSpaceDE w:val="0"/>
        <w:autoSpaceDN w:val="0"/>
        <w:adjustRightInd w:val="0"/>
        <w:outlineLvl w:val="0"/>
        <w:rPr>
          <w:rFonts w:ascii="Helvetica" w:hAnsi="Helvetica"/>
          <w:b/>
        </w:rPr>
      </w:pPr>
      <w:hyperlink r:id="rId955" w:history="1">
        <w:r w:rsidR="00625238" w:rsidRPr="0011481D">
          <w:rPr>
            <w:rStyle w:val="Hyperlink"/>
            <w:rFonts w:ascii="Helvetica" w:hAnsi="Helvetica"/>
            <w:b/>
          </w:rPr>
          <w:t>Office of Sex Offender Sentencing, Monitoring, Apprehending, Registering, and Tracking (SMART)</w:t>
        </w:r>
      </w:hyperlink>
    </w:p>
    <w:p w14:paraId="4F285C29" w14:textId="77777777" w:rsidR="00625238" w:rsidRPr="0011481D" w:rsidRDefault="00625238" w:rsidP="00625238">
      <w:pPr>
        <w:rPr>
          <w:rFonts w:ascii="Helvetica" w:hAnsi="Helvetica"/>
        </w:rPr>
      </w:pPr>
    </w:p>
    <w:p w14:paraId="32FE2F9D" w14:textId="60B74CA1" w:rsidR="00625238" w:rsidRDefault="00F5143C" w:rsidP="00625238">
      <w:pPr>
        <w:rPr>
          <w:rFonts w:ascii="Helvetica" w:hAnsi="Helvetica" w:cs="Helvetica"/>
          <w:color w:val="222222"/>
          <w:shd w:val="clear" w:color="auto" w:fill="FFFFFF"/>
        </w:rPr>
      </w:pPr>
      <w:bookmarkStart w:id="1091" w:name="DOJGrants"/>
      <w:bookmarkStart w:id="1092" w:name="HISAADOJ"/>
      <w:bookmarkEnd w:id="1091"/>
      <w:bookmarkEnd w:id="1092"/>
      <w:r>
        <w:rPr>
          <w:rFonts w:ascii="Helvetica" w:hAnsi="Helvetica" w:cs="Helvetica"/>
          <w:color w:val="222222"/>
          <w:shd w:val="clear" w:color="auto" w:fill="FFFFFF"/>
        </w:rPr>
        <w:t>Hawai’i</w:t>
      </w:r>
      <w:r w:rsidR="00625238">
        <w:rPr>
          <w:rFonts w:ascii="Helvetica" w:hAnsi="Helvetica" w:cs="Helvetica"/>
          <w:color w:val="222222"/>
          <w:shd w:val="clear" w:color="auto" w:fill="FFFFFF"/>
        </w:rPr>
        <w:t xml:space="preserve"> State </w:t>
      </w:r>
      <w:r w:rsidR="00A011C6">
        <w:rPr>
          <w:rFonts w:ascii="Helvetica" w:hAnsi="Helvetica" w:cs="Helvetica"/>
          <w:color w:val="222222"/>
          <w:shd w:val="clear" w:color="auto" w:fill="FFFFFF"/>
        </w:rPr>
        <w:t>Administrative</w:t>
      </w:r>
      <w:r w:rsidR="00625238">
        <w:rPr>
          <w:rFonts w:ascii="Helvetica" w:hAnsi="Helvetica" w:cs="Helvetica"/>
          <w:color w:val="222222"/>
          <w:shd w:val="clear" w:color="auto" w:fill="FFFFFF"/>
        </w:rPr>
        <w:t xml:space="preserve"> Agency Contacts</w:t>
      </w:r>
    </w:p>
    <w:p w14:paraId="5C756EED" w14:textId="77777777" w:rsidR="00625238" w:rsidRDefault="00625238" w:rsidP="00625238">
      <w:pPr>
        <w:rPr>
          <w:rFonts w:ascii="Helvetica" w:hAnsi="Helvetica" w:cs="Helvetica"/>
          <w:color w:val="222222"/>
          <w:shd w:val="clear" w:color="auto" w:fill="FFFFFF"/>
        </w:rPr>
      </w:pPr>
    </w:p>
    <w:p w14:paraId="202D7296" w14:textId="77777777" w:rsidR="00625238" w:rsidRDefault="00625238" w:rsidP="00625238">
      <w:pPr>
        <w:rPr>
          <w:rFonts w:ascii="Helvetica" w:hAnsi="Helvetica" w:cs="Helvetica"/>
          <w:color w:val="222222"/>
          <w:shd w:val="clear" w:color="auto" w:fill="FFFFFF"/>
        </w:rPr>
      </w:pPr>
    </w:p>
    <w:p w14:paraId="2F137B8E" w14:textId="0662648D" w:rsidR="00625238" w:rsidRDefault="00625238" w:rsidP="00625238">
      <w:pPr>
        <w:rPr>
          <w:rFonts w:ascii="Helvetica" w:hAnsi="Helvetica" w:cs="Helvetica"/>
          <w:color w:val="222222"/>
          <w:shd w:val="clear" w:color="auto" w:fill="FFFFFF"/>
        </w:rPr>
      </w:pPr>
      <w:r w:rsidRPr="00912A48">
        <w:rPr>
          <w:rFonts w:ascii="Helvetica" w:hAnsi="Helvetica" w:cs="Helvetica"/>
          <w:noProof/>
          <w:color w:val="222222"/>
          <w:shd w:val="clear" w:color="auto" w:fill="FFFFFF"/>
        </w:rPr>
        <w:drawing>
          <wp:inline distT="0" distB="0" distL="0" distR="0" wp14:anchorId="2868F3C0" wp14:editId="5D5BD295">
            <wp:extent cx="6915150" cy="4600575"/>
            <wp:effectExtent l="0" t="0" r="6350" b="0"/>
            <wp:docPr id="1" name="Picture 1"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56" cstate="email">
                      <a:extLst>
                        <a:ext uri="{28A0092B-C50C-407E-A947-70E740481C1C}">
                          <a14:useLocalDpi xmlns:a14="http://schemas.microsoft.com/office/drawing/2010/main"/>
                        </a:ext>
                      </a:extLst>
                    </a:blip>
                    <a:stretch>
                      <a:fillRect/>
                    </a:stretch>
                  </pic:blipFill>
                  <pic:spPr>
                    <a:xfrm>
                      <a:off x="0" y="0"/>
                      <a:ext cx="6915150" cy="4600575"/>
                    </a:xfrm>
                    <a:prstGeom prst="rect">
                      <a:avLst/>
                    </a:prstGeom>
                  </pic:spPr>
                </pic:pic>
              </a:graphicData>
            </a:graphic>
          </wp:inline>
        </w:drawing>
      </w:r>
    </w:p>
    <w:p w14:paraId="1977CEEE" w14:textId="77777777" w:rsidR="00625238" w:rsidRDefault="00625238" w:rsidP="00625238">
      <w:pPr>
        <w:rPr>
          <w:rFonts w:ascii="Helvetica" w:hAnsi="Helvetica" w:cs="Helvetica"/>
          <w:color w:val="222222"/>
          <w:shd w:val="clear" w:color="auto" w:fill="FFFFFF"/>
        </w:rPr>
      </w:pPr>
    </w:p>
    <w:p w14:paraId="244A39DC" w14:textId="70C3EB79" w:rsidR="00625238" w:rsidRPr="00DE3E08" w:rsidRDefault="000E4EB0" w:rsidP="00625238">
      <w:pPr>
        <w:pStyle w:val="Heading5"/>
        <w:spacing w:before="150" w:after="75" w:line="288" w:lineRule="atLeast"/>
        <w:rPr>
          <w:rFonts w:ascii="Roboto Condensed" w:hAnsi="Roboto Condensed"/>
          <w:caps/>
          <w:color w:val="4472C4" w:themeColor="accent1"/>
        </w:rPr>
      </w:pPr>
      <w:hyperlink r:id="rId957" w:history="1">
        <w:r w:rsidR="00F5143C">
          <w:rPr>
            <w:rStyle w:val="Hyperlink"/>
            <w:rFonts w:ascii="Roboto Condensed" w:hAnsi="Roboto Condensed"/>
            <w:caps/>
            <w:color w:val="4472C4" w:themeColor="accent1"/>
          </w:rPr>
          <w:t>HAWAI’I</w:t>
        </w:r>
        <w:r w:rsidR="00625238" w:rsidRPr="00DE3E08">
          <w:rPr>
            <w:rStyle w:val="Hyperlink"/>
            <w:rFonts w:ascii="Roboto Condensed" w:hAnsi="Roboto Condensed"/>
            <w:caps/>
            <w:color w:val="4472C4" w:themeColor="accent1"/>
          </w:rPr>
          <w:t xml:space="preserve"> DEPARTMENT OF THE ATTORNEY GENERAL, CRIME PREVENTION &amp; JUSTICE ASSISTANCE DIVISION</w:t>
        </w:r>
      </w:hyperlink>
    </w:p>
    <w:p w14:paraId="4E9A65A4" w14:textId="1BCD7E6D" w:rsidR="00625238" w:rsidRDefault="00315EB6" w:rsidP="00625238">
      <w:pPr>
        <w:pStyle w:val="NormalWeb"/>
        <w:spacing w:before="0" w:beforeAutospacing="0" w:after="150" w:afterAutospacing="0" w:line="336" w:lineRule="atLeast"/>
        <w:rPr>
          <w:rFonts w:ascii="Titillium" w:hAnsi="Titillium"/>
          <w:color w:val="4472C4" w:themeColor="accent1"/>
          <w:sz w:val="23"/>
          <w:szCs w:val="23"/>
        </w:rPr>
      </w:pPr>
      <w:r>
        <w:rPr>
          <w:rFonts w:ascii="Titillium" w:hAnsi="Titillium"/>
          <w:color w:val="777777"/>
          <w:sz w:val="23"/>
          <w:szCs w:val="23"/>
        </w:rPr>
        <w:t>235 S Beretania Street, Suite 401</w:t>
      </w:r>
      <w:r>
        <w:rPr>
          <w:rFonts w:ascii="Titillium" w:hAnsi="Titillium"/>
          <w:color w:val="777777"/>
          <w:sz w:val="23"/>
          <w:szCs w:val="23"/>
        </w:rPr>
        <w:br/>
        <w:t>Honolulu, HI 96813</w:t>
      </w:r>
      <w:r>
        <w:rPr>
          <w:rFonts w:ascii="Titillium" w:hAnsi="Titillium"/>
          <w:color w:val="777777"/>
          <w:sz w:val="23"/>
          <w:szCs w:val="23"/>
        </w:rPr>
        <w:br/>
        <w:t>(808) 586-1150</w:t>
      </w:r>
      <w:r>
        <w:rPr>
          <w:rFonts w:ascii="Titillium" w:hAnsi="Titillium"/>
          <w:color w:val="777777"/>
          <w:sz w:val="23"/>
          <w:szCs w:val="23"/>
        </w:rPr>
        <w:br/>
        <w:t> Agency Head</w:t>
      </w:r>
      <w:r w:rsidRPr="00DE3E08">
        <w:rPr>
          <w:rFonts w:ascii="Titillium" w:hAnsi="Titillium"/>
          <w:color w:val="4472C4" w:themeColor="accent1"/>
          <w:sz w:val="23"/>
          <w:szCs w:val="23"/>
        </w:rPr>
        <w:t>:</w:t>
      </w:r>
      <w:r w:rsidRPr="00DE3E08">
        <w:rPr>
          <w:rStyle w:val="apple-converted-space"/>
          <w:rFonts w:ascii="Titillium" w:hAnsi="Titillium"/>
          <w:color w:val="4472C4" w:themeColor="accent1"/>
          <w:sz w:val="23"/>
          <w:szCs w:val="23"/>
        </w:rPr>
        <w:t> </w:t>
      </w:r>
      <w:hyperlink r:id="rId958" w:history="1">
        <w:r w:rsidRPr="00DE3E08">
          <w:rPr>
            <w:rStyle w:val="Hyperlink"/>
            <w:rFonts w:ascii="Titillium" w:hAnsi="Titillium"/>
            <w:color w:val="4472C4" w:themeColor="accent1"/>
            <w:sz w:val="23"/>
            <w:szCs w:val="23"/>
          </w:rPr>
          <w:t xml:space="preserve">Julie Ebato, </w:t>
        </w:r>
        <w:r>
          <w:rPr>
            <w:rStyle w:val="Hyperlink"/>
            <w:rFonts w:ascii="Titillium" w:hAnsi="Titillium"/>
            <w:color w:val="4472C4" w:themeColor="accent1"/>
            <w:sz w:val="23"/>
            <w:szCs w:val="23"/>
          </w:rPr>
          <w:t>Adminis</w:t>
        </w:r>
        <w:r w:rsidRPr="00DE3E08">
          <w:rPr>
            <w:rStyle w:val="Hyperlink"/>
            <w:rFonts w:ascii="Titillium" w:hAnsi="Titillium"/>
            <w:color w:val="4472C4" w:themeColor="accent1"/>
            <w:sz w:val="23"/>
            <w:szCs w:val="23"/>
          </w:rPr>
          <w:t>trator</w:t>
        </w:r>
      </w:hyperlink>
      <w:r w:rsidRPr="00DE3E08">
        <w:rPr>
          <w:rFonts w:ascii="Titillium" w:hAnsi="Titillium"/>
          <w:color w:val="4472C4" w:themeColor="accent1"/>
          <w:sz w:val="23"/>
          <w:szCs w:val="23"/>
        </w:rPr>
        <w:br/>
      </w:r>
      <w:r>
        <w:rPr>
          <w:rFonts w:ascii="Titillium" w:hAnsi="Titillium"/>
          <w:color w:val="777777"/>
          <w:sz w:val="23"/>
          <w:szCs w:val="23"/>
        </w:rPr>
        <w:t> JAG Contact:</w:t>
      </w:r>
      <w:r>
        <w:rPr>
          <w:rStyle w:val="apple-converted-space"/>
          <w:rFonts w:ascii="Titillium" w:hAnsi="Titillium"/>
          <w:color w:val="777777"/>
          <w:sz w:val="23"/>
          <w:szCs w:val="23"/>
        </w:rPr>
        <w:t> </w:t>
      </w:r>
      <w:hyperlink r:id="rId959" w:history="1">
        <w:r w:rsidRPr="00DE3E08">
          <w:rPr>
            <w:rStyle w:val="Hyperlink"/>
            <w:rFonts w:ascii="Titillium" w:hAnsi="Titillium"/>
            <w:color w:val="4472C4" w:themeColor="accent1"/>
            <w:sz w:val="23"/>
            <w:szCs w:val="23"/>
          </w:rPr>
          <w:t>Shaleigh Tice, Grants &amp; Planning Branch Chief</w:t>
        </w:r>
      </w:hyperlink>
      <w:r>
        <w:rPr>
          <w:rFonts w:ascii="Titillium" w:hAnsi="Titillium"/>
          <w:color w:val="777777"/>
          <w:sz w:val="23"/>
          <w:szCs w:val="23"/>
        </w:rPr>
        <w:br/>
        <w:t> SAC Director:</w:t>
      </w:r>
      <w:r>
        <w:rPr>
          <w:rStyle w:val="apple-converted-space"/>
          <w:rFonts w:ascii="Titillium" w:hAnsi="Titillium"/>
          <w:color w:val="777777"/>
          <w:sz w:val="23"/>
          <w:szCs w:val="23"/>
        </w:rPr>
        <w:t> </w:t>
      </w:r>
      <w:hyperlink r:id="rId960" w:history="1">
        <w:r w:rsidRPr="00DE3E08">
          <w:rPr>
            <w:rStyle w:val="Hyperlink"/>
            <w:rFonts w:ascii="Titillium" w:hAnsi="Titillium"/>
            <w:color w:val="4472C4" w:themeColor="accent1"/>
            <w:sz w:val="23"/>
            <w:szCs w:val="23"/>
          </w:rPr>
          <w:t>Paul Perrone, Chief of Research and Statistics</w:t>
        </w:r>
      </w:hyperlink>
    </w:p>
    <w:p w14:paraId="143A31AD" w14:textId="77777777" w:rsidR="00625238" w:rsidRDefault="00625238" w:rsidP="00625238">
      <w:pPr>
        <w:pStyle w:val="NormalWeb"/>
        <w:spacing w:before="0" w:beforeAutospacing="0" w:after="150" w:afterAutospacing="0" w:line="336" w:lineRule="atLeast"/>
        <w:rPr>
          <w:rFonts w:ascii="Titillium" w:hAnsi="Titillium"/>
          <w:color w:val="4472C4" w:themeColor="accent1"/>
          <w:sz w:val="23"/>
          <w:szCs w:val="23"/>
        </w:rPr>
      </w:pPr>
    </w:p>
    <w:p w14:paraId="17907F4F" w14:textId="77777777" w:rsidR="00625238" w:rsidRDefault="00625238" w:rsidP="00625238">
      <w:pPr>
        <w:pStyle w:val="NormalWeb"/>
        <w:spacing w:before="0" w:beforeAutospacing="0" w:after="150" w:afterAutospacing="0" w:line="336" w:lineRule="atLeast"/>
        <w:rPr>
          <w:rFonts w:ascii="Titillium" w:hAnsi="Titillium"/>
          <w:color w:val="777777"/>
          <w:sz w:val="23"/>
          <w:szCs w:val="23"/>
        </w:rPr>
      </w:pPr>
      <w:r w:rsidRPr="005641B0">
        <w:rPr>
          <w:rFonts w:ascii="Titillium" w:hAnsi="Titillium"/>
          <w:noProof/>
          <w:color w:val="777777"/>
          <w:sz w:val="23"/>
          <w:szCs w:val="23"/>
        </w:rPr>
        <w:lastRenderedPageBreak/>
        <w:drawing>
          <wp:inline distT="0" distB="0" distL="0" distR="0" wp14:anchorId="26AA830F" wp14:editId="7672A39F">
            <wp:extent cx="6915150" cy="5416550"/>
            <wp:effectExtent l="0" t="0" r="6350" b="6350"/>
            <wp:docPr id="28" name="Picture 28"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61" cstate="email">
                      <a:extLst>
                        <a:ext uri="{28A0092B-C50C-407E-A947-70E740481C1C}">
                          <a14:useLocalDpi xmlns:a14="http://schemas.microsoft.com/office/drawing/2010/main"/>
                        </a:ext>
                      </a:extLst>
                    </a:blip>
                    <a:stretch>
                      <a:fillRect/>
                    </a:stretch>
                  </pic:blipFill>
                  <pic:spPr>
                    <a:xfrm>
                      <a:off x="0" y="0"/>
                      <a:ext cx="6915150" cy="5416550"/>
                    </a:xfrm>
                    <a:prstGeom prst="rect">
                      <a:avLst/>
                    </a:prstGeom>
                  </pic:spPr>
                </pic:pic>
              </a:graphicData>
            </a:graphic>
          </wp:inline>
        </w:drawing>
      </w:r>
    </w:p>
    <w:p w14:paraId="1D70BBCA" w14:textId="77777777" w:rsidR="00625238" w:rsidRDefault="00625238" w:rsidP="00625238">
      <w:pPr>
        <w:rPr>
          <w:rFonts w:ascii="Helvetica" w:hAnsi="Helvetica" w:cs="Helvetica"/>
          <w:color w:val="222222"/>
          <w:shd w:val="clear" w:color="auto" w:fill="FFFFFF"/>
        </w:rPr>
      </w:pPr>
      <w:r w:rsidRPr="005641B0">
        <w:rPr>
          <w:rFonts w:ascii="Helvetica" w:hAnsi="Helvetica" w:cs="Helvetica"/>
          <w:noProof/>
          <w:color w:val="222222"/>
          <w:shd w:val="clear" w:color="auto" w:fill="FFFFFF"/>
        </w:rPr>
        <w:drawing>
          <wp:inline distT="0" distB="0" distL="0" distR="0" wp14:anchorId="26FC0E6A" wp14:editId="2EC1B188">
            <wp:extent cx="6915150" cy="2550795"/>
            <wp:effectExtent l="0" t="0" r="6350" b="1905"/>
            <wp:docPr id="30" name="Picture 30"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62" cstate="email">
                      <a:extLst>
                        <a:ext uri="{28A0092B-C50C-407E-A947-70E740481C1C}">
                          <a14:useLocalDpi xmlns:a14="http://schemas.microsoft.com/office/drawing/2010/main"/>
                        </a:ext>
                      </a:extLst>
                    </a:blip>
                    <a:stretch>
                      <a:fillRect/>
                    </a:stretch>
                  </pic:blipFill>
                  <pic:spPr>
                    <a:xfrm>
                      <a:off x="0" y="0"/>
                      <a:ext cx="6915150" cy="2550795"/>
                    </a:xfrm>
                    <a:prstGeom prst="rect">
                      <a:avLst/>
                    </a:prstGeom>
                  </pic:spPr>
                </pic:pic>
              </a:graphicData>
            </a:graphic>
          </wp:inline>
        </w:drawing>
      </w:r>
    </w:p>
    <w:p w14:paraId="08E0EFCE" w14:textId="13430760" w:rsidR="00625238" w:rsidRDefault="000E4EB0" w:rsidP="00625238">
      <w:pPr>
        <w:rPr>
          <w:rFonts w:ascii="Helvetica" w:hAnsi="Helvetica" w:cs="Helvetica"/>
          <w:color w:val="222222"/>
          <w:shd w:val="clear" w:color="auto" w:fill="FFFFFF"/>
        </w:rPr>
      </w:pPr>
      <w:hyperlink r:id="rId963" w:history="1">
        <w:r w:rsidR="00625238" w:rsidRPr="00996F1F">
          <w:rPr>
            <w:rStyle w:val="Hyperlink"/>
            <w:rFonts w:ascii="Helvetica" w:hAnsi="Helvetica" w:cs="Helvetica"/>
            <w:shd w:val="clear" w:color="auto" w:fill="FFFFFF"/>
          </w:rPr>
          <w:t>https://ag.</w:t>
        </w:r>
        <w:r w:rsidR="00F5143C">
          <w:rPr>
            <w:rStyle w:val="Hyperlink"/>
            <w:rFonts w:ascii="Helvetica" w:hAnsi="Helvetica" w:cs="Helvetica"/>
            <w:shd w:val="clear" w:color="auto" w:fill="FFFFFF"/>
          </w:rPr>
          <w:t>Hawai’i</w:t>
        </w:r>
        <w:r w:rsidR="00625238" w:rsidRPr="00996F1F">
          <w:rPr>
            <w:rStyle w:val="Hyperlink"/>
            <w:rFonts w:ascii="Helvetica" w:hAnsi="Helvetica" w:cs="Helvetica"/>
            <w:shd w:val="clear" w:color="auto" w:fill="FFFFFF"/>
          </w:rPr>
          <w:t>.gov/cpja/gp/</w:t>
        </w:r>
      </w:hyperlink>
    </w:p>
    <w:p w14:paraId="385C66E3" w14:textId="77777777" w:rsidR="00625238" w:rsidRPr="0011481D" w:rsidRDefault="00625238" w:rsidP="00625238">
      <w:pPr>
        <w:rPr>
          <w:rFonts w:ascii="Helvetica" w:eastAsiaTheme="minorHAnsi" w:hAnsi="Helvetica" w:cs="Helvetica"/>
          <w:color w:val="222222"/>
          <w:shd w:val="clear" w:color="auto" w:fill="FFFFFF"/>
        </w:rPr>
      </w:pPr>
      <w:r>
        <w:rPr>
          <w:rFonts w:ascii="Helvetica" w:hAnsi="Helvetica" w:cs="Helvetica"/>
          <w:color w:val="222222"/>
          <w:shd w:val="clear" w:color="auto" w:fill="FFFFFF"/>
        </w:rPr>
        <w:br w:type="page"/>
      </w:r>
    </w:p>
    <w:p w14:paraId="4BE3DD05" w14:textId="77777777" w:rsidR="00625238" w:rsidRPr="0011481D" w:rsidRDefault="00625238" w:rsidP="00625238">
      <w:pPr>
        <w:pBdr>
          <w:bottom w:val="double" w:sz="6" w:space="1" w:color="auto"/>
        </w:pBdr>
        <w:autoSpaceDE w:val="0"/>
        <w:autoSpaceDN w:val="0"/>
        <w:adjustRightInd w:val="0"/>
        <w:ind w:left="-720"/>
        <w:rPr>
          <w:rFonts w:ascii="Helvetica" w:hAnsi="Helvetica"/>
          <w:b/>
        </w:rPr>
      </w:pPr>
    </w:p>
    <w:p w14:paraId="7FA2D863" w14:textId="77777777" w:rsidR="00625238" w:rsidRPr="0011481D" w:rsidRDefault="00625238" w:rsidP="00625238">
      <w:pPr>
        <w:widowControl w:val="0"/>
        <w:autoSpaceDE w:val="0"/>
        <w:autoSpaceDN w:val="0"/>
        <w:adjustRightInd w:val="0"/>
        <w:rPr>
          <w:rFonts w:ascii="Helvetica" w:hAnsi="Helvetica" w:cs="Helvetica"/>
        </w:rPr>
      </w:pPr>
    </w:p>
    <w:p w14:paraId="25544A6C" w14:textId="10E6FAF3" w:rsidR="00625238" w:rsidRDefault="00625238" w:rsidP="00625238">
      <w:pPr>
        <w:widowControl w:val="0"/>
        <w:autoSpaceDE w:val="0"/>
        <w:autoSpaceDN w:val="0"/>
        <w:adjustRightInd w:val="0"/>
        <w:rPr>
          <w:rFonts w:ascii="Helvetica" w:hAnsi="Helvetica" w:cs="Helvetica"/>
          <w:b/>
          <w:bCs/>
          <w:sz w:val="28"/>
          <w:szCs w:val="28"/>
        </w:rPr>
      </w:pPr>
      <w:bookmarkStart w:id="1093" w:name="DOL2"/>
      <w:bookmarkEnd w:id="1093"/>
      <w:r w:rsidRPr="00E100DC">
        <w:rPr>
          <w:rFonts w:ascii="Helvetica" w:hAnsi="Helvetica" w:cs="Helvetica"/>
          <w:b/>
          <w:bCs/>
          <w:sz w:val="28"/>
          <w:szCs w:val="28"/>
        </w:rPr>
        <w:t>Department of Labor</w:t>
      </w:r>
    </w:p>
    <w:p w14:paraId="0835EAD0" w14:textId="177DD953" w:rsidR="000B7610" w:rsidRDefault="000B7610" w:rsidP="00625238">
      <w:pPr>
        <w:widowControl w:val="0"/>
        <w:autoSpaceDE w:val="0"/>
        <w:autoSpaceDN w:val="0"/>
        <w:adjustRightInd w:val="0"/>
        <w:rPr>
          <w:rFonts w:ascii="Helvetica" w:hAnsi="Helvetica" w:cs="Helvetica"/>
          <w:b/>
          <w:bCs/>
          <w:sz w:val="28"/>
          <w:szCs w:val="28"/>
        </w:rPr>
      </w:pPr>
    </w:p>
    <w:p w14:paraId="5206FBA0" w14:textId="70F004FC" w:rsidR="000B7610" w:rsidRDefault="000B7610" w:rsidP="00625238">
      <w:pPr>
        <w:widowControl w:val="0"/>
        <w:autoSpaceDE w:val="0"/>
        <w:autoSpaceDN w:val="0"/>
        <w:adjustRightInd w:val="0"/>
        <w:rPr>
          <w:rFonts w:ascii="Helvetica" w:hAnsi="Helvetica" w:cs="Helvetica"/>
          <w:b/>
          <w:bCs/>
          <w:sz w:val="28"/>
          <w:szCs w:val="28"/>
        </w:rPr>
      </w:pPr>
    </w:p>
    <w:p w14:paraId="42FC2BE9" w14:textId="2A9E33A6" w:rsidR="000B7610" w:rsidRDefault="000B7610" w:rsidP="00625238">
      <w:pPr>
        <w:widowControl w:val="0"/>
        <w:autoSpaceDE w:val="0"/>
        <w:autoSpaceDN w:val="0"/>
        <w:adjustRightInd w:val="0"/>
        <w:rPr>
          <w:rFonts w:ascii="Helvetica" w:hAnsi="Helvetica" w:cs="Helvetica"/>
          <w:b/>
          <w:bCs/>
          <w:sz w:val="28"/>
          <w:szCs w:val="28"/>
        </w:rPr>
      </w:pPr>
      <w:r w:rsidRPr="000B7610">
        <w:rPr>
          <w:rFonts w:ascii="Helvetica" w:hAnsi="Helvetica" w:cs="Helvetica"/>
          <w:b/>
          <w:bCs/>
          <w:noProof/>
          <w:sz w:val="28"/>
          <w:szCs w:val="28"/>
        </w:rPr>
        <w:drawing>
          <wp:inline distT="0" distB="0" distL="0" distR="0" wp14:anchorId="12301E28" wp14:editId="7BA67F95">
            <wp:extent cx="6915150" cy="5136515"/>
            <wp:effectExtent l="0" t="0" r="6350" b="0"/>
            <wp:docPr id="158" name="Picture 158" descr="Graphical user interface, text,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Picture 158" descr="Graphical user interface, text, website&#10;&#10;Description automatically generated"/>
                    <pic:cNvPicPr/>
                  </pic:nvPicPr>
                  <pic:blipFill>
                    <a:blip r:embed="rId964" cstate="email">
                      <a:extLst>
                        <a:ext uri="{28A0092B-C50C-407E-A947-70E740481C1C}">
                          <a14:useLocalDpi xmlns:a14="http://schemas.microsoft.com/office/drawing/2010/main"/>
                        </a:ext>
                      </a:extLst>
                    </a:blip>
                    <a:stretch>
                      <a:fillRect/>
                    </a:stretch>
                  </pic:blipFill>
                  <pic:spPr>
                    <a:xfrm>
                      <a:off x="0" y="0"/>
                      <a:ext cx="6915150" cy="5136515"/>
                    </a:xfrm>
                    <a:prstGeom prst="rect">
                      <a:avLst/>
                    </a:prstGeom>
                  </pic:spPr>
                </pic:pic>
              </a:graphicData>
            </a:graphic>
          </wp:inline>
        </w:drawing>
      </w:r>
    </w:p>
    <w:p w14:paraId="6BD297C4" w14:textId="54D3929B" w:rsidR="000B7610" w:rsidRDefault="000B7610" w:rsidP="00625238">
      <w:pPr>
        <w:widowControl w:val="0"/>
        <w:autoSpaceDE w:val="0"/>
        <w:autoSpaceDN w:val="0"/>
        <w:adjustRightInd w:val="0"/>
        <w:rPr>
          <w:rFonts w:ascii="Helvetica" w:hAnsi="Helvetica" w:cs="Helvetica"/>
          <w:b/>
          <w:bCs/>
          <w:sz w:val="28"/>
          <w:szCs w:val="28"/>
        </w:rPr>
      </w:pPr>
      <w:r w:rsidRPr="000B7610">
        <w:rPr>
          <w:rFonts w:ascii="Helvetica" w:hAnsi="Helvetica" w:cs="Helvetica"/>
          <w:b/>
          <w:bCs/>
          <w:noProof/>
          <w:sz w:val="28"/>
          <w:szCs w:val="28"/>
        </w:rPr>
        <w:drawing>
          <wp:inline distT="0" distB="0" distL="0" distR="0" wp14:anchorId="53AC3620" wp14:editId="60C76BCC">
            <wp:extent cx="6915150" cy="3199765"/>
            <wp:effectExtent l="0" t="0" r="6350" b="635"/>
            <wp:docPr id="159" name="Picture 159" descr="A picture containing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Picture 159" descr="A picture containing application&#10;&#10;Description automatically generated"/>
                    <pic:cNvPicPr/>
                  </pic:nvPicPr>
                  <pic:blipFill>
                    <a:blip r:embed="rId965" cstate="email">
                      <a:extLst>
                        <a:ext uri="{28A0092B-C50C-407E-A947-70E740481C1C}">
                          <a14:useLocalDpi xmlns:a14="http://schemas.microsoft.com/office/drawing/2010/main"/>
                        </a:ext>
                      </a:extLst>
                    </a:blip>
                    <a:stretch>
                      <a:fillRect/>
                    </a:stretch>
                  </pic:blipFill>
                  <pic:spPr>
                    <a:xfrm>
                      <a:off x="0" y="0"/>
                      <a:ext cx="6915150" cy="3199765"/>
                    </a:xfrm>
                    <a:prstGeom prst="rect">
                      <a:avLst/>
                    </a:prstGeom>
                  </pic:spPr>
                </pic:pic>
              </a:graphicData>
            </a:graphic>
          </wp:inline>
        </w:drawing>
      </w:r>
    </w:p>
    <w:p w14:paraId="0EB3766D" w14:textId="15D2FDC8" w:rsidR="000B7610" w:rsidRDefault="000B7610" w:rsidP="00625238">
      <w:pPr>
        <w:widowControl w:val="0"/>
        <w:autoSpaceDE w:val="0"/>
        <w:autoSpaceDN w:val="0"/>
        <w:adjustRightInd w:val="0"/>
        <w:rPr>
          <w:rFonts w:ascii="Helvetica" w:hAnsi="Helvetica" w:cs="Helvetica"/>
          <w:b/>
          <w:bCs/>
          <w:sz w:val="28"/>
          <w:szCs w:val="28"/>
        </w:rPr>
      </w:pPr>
    </w:p>
    <w:p w14:paraId="5A5E8E63" w14:textId="77777777" w:rsidR="000B7610" w:rsidRPr="00E100DC" w:rsidRDefault="000B7610" w:rsidP="00625238">
      <w:pPr>
        <w:widowControl w:val="0"/>
        <w:autoSpaceDE w:val="0"/>
        <w:autoSpaceDN w:val="0"/>
        <w:adjustRightInd w:val="0"/>
        <w:rPr>
          <w:rFonts w:ascii="Helvetica" w:hAnsi="Helvetica" w:cs="Helvetica"/>
          <w:b/>
          <w:bCs/>
          <w:sz w:val="28"/>
          <w:szCs w:val="28"/>
        </w:rPr>
      </w:pPr>
    </w:p>
    <w:p w14:paraId="2DB7DFD6" w14:textId="77777777" w:rsidR="00625238" w:rsidRPr="0011481D" w:rsidRDefault="00625238" w:rsidP="00625238">
      <w:pPr>
        <w:widowControl w:val="0"/>
        <w:autoSpaceDE w:val="0"/>
        <w:autoSpaceDN w:val="0"/>
        <w:adjustRightInd w:val="0"/>
        <w:rPr>
          <w:rFonts w:ascii="Helvetica" w:hAnsi="Helvetica" w:cs="Helvetica"/>
        </w:rPr>
      </w:pPr>
    </w:p>
    <w:p w14:paraId="72B3CDEC" w14:textId="77777777" w:rsidR="00625238" w:rsidRPr="0011481D" w:rsidRDefault="000E4EB0" w:rsidP="00625238">
      <w:pPr>
        <w:widowControl w:val="0"/>
        <w:autoSpaceDE w:val="0"/>
        <w:autoSpaceDN w:val="0"/>
        <w:adjustRightInd w:val="0"/>
        <w:rPr>
          <w:rFonts w:ascii="Helvetica" w:hAnsi="Helvetica"/>
          <w:b/>
        </w:rPr>
      </w:pPr>
      <w:hyperlink r:id="rId966" w:history="1">
        <w:r w:rsidR="00625238" w:rsidRPr="0011481D">
          <w:rPr>
            <w:rStyle w:val="Hyperlink"/>
            <w:rFonts w:ascii="Helvetica" w:hAnsi="Helvetica"/>
            <w:b/>
          </w:rPr>
          <w:t>https://www.dol.gov/general/grants/howto</w:t>
        </w:r>
      </w:hyperlink>
    </w:p>
    <w:p w14:paraId="76EFD25D" w14:textId="77777777" w:rsidR="00625238" w:rsidRPr="0011481D" w:rsidRDefault="00625238" w:rsidP="00625238">
      <w:pPr>
        <w:widowControl w:val="0"/>
        <w:autoSpaceDE w:val="0"/>
        <w:autoSpaceDN w:val="0"/>
        <w:adjustRightInd w:val="0"/>
        <w:rPr>
          <w:rFonts w:ascii="Helvetica" w:hAnsi="Helvetica"/>
          <w:b/>
        </w:rPr>
      </w:pPr>
    </w:p>
    <w:p w14:paraId="69662EE5" w14:textId="77777777" w:rsidR="00625238" w:rsidRPr="0011481D" w:rsidRDefault="00625238" w:rsidP="00625238">
      <w:pPr>
        <w:widowControl w:val="0"/>
        <w:autoSpaceDE w:val="0"/>
        <w:autoSpaceDN w:val="0"/>
        <w:adjustRightInd w:val="0"/>
        <w:rPr>
          <w:rFonts w:ascii="Helvetica" w:hAnsi="Helvetica" w:cs="Helvetica"/>
        </w:rPr>
      </w:pPr>
    </w:p>
    <w:p w14:paraId="102203CD" w14:textId="27C79DB3" w:rsidR="00625238" w:rsidRPr="0011481D" w:rsidRDefault="00C7440C" w:rsidP="00625238">
      <w:pPr>
        <w:widowControl w:val="0"/>
        <w:autoSpaceDE w:val="0"/>
        <w:autoSpaceDN w:val="0"/>
        <w:adjustRightInd w:val="0"/>
        <w:rPr>
          <w:rFonts w:ascii="Helvetica" w:hAnsi="Helvetica" w:cs="Helvetica"/>
        </w:rPr>
      </w:pPr>
      <w:r w:rsidRPr="00C7440C">
        <w:rPr>
          <w:rFonts w:ascii="Helvetica" w:hAnsi="Helvetica" w:cs="Helvetica"/>
          <w:noProof/>
        </w:rPr>
        <w:drawing>
          <wp:inline distT="0" distB="0" distL="0" distR="0" wp14:anchorId="2FF9B019" wp14:editId="5C3D423A">
            <wp:extent cx="7257296" cy="3881887"/>
            <wp:effectExtent l="0" t="0" r="0" b="4445"/>
            <wp:docPr id="165" name="Picture 165" descr="Graphical user interface, text,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 name="Picture 165" descr="Graphical user interface, text, website&#10;&#10;Description automatically generated"/>
                    <pic:cNvPicPr/>
                  </pic:nvPicPr>
                  <pic:blipFill>
                    <a:blip r:embed="rId967" cstate="email">
                      <a:extLst>
                        <a:ext uri="{28A0092B-C50C-407E-A947-70E740481C1C}">
                          <a14:useLocalDpi xmlns:a14="http://schemas.microsoft.com/office/drawing/2010/main"/>
                        </a:ext>
                      </a:extLst>
                    </a:blip>
                    <a:stretch>
                      <a:fillRect/>
                    </a:stretch>
                  </pic:blipFill>
                  <pic:spPr>
                    <a:xfrm>
                      <a:off x="0" y="0"/>
                      <a:ext cx="7268843" cy="3888063"/>
                    </a:xfrm>
                    <a:prstGeom prst="rect">
                      <a:avLst/>
                    </a:prstGeom>
                  </pic:spPr>
                </pic:pic>
              </a:graphicData>
            </a:graphic>
          </wp:inline>
        </w:drawing>
      </w:r>
    </w:p>
    <w:p w14:paraId="03F88593" w14:textId="3A7632FD" w:rsidR="00625238" w:rsidRPr="0011481D" w:rsidRDefault="00625238" w:rsidP="00625238">
      <w:pPr>
        <w:widowControl w:val="0"/>
        <w:autoSpaceDE w:val="0"/>
        <w:autoSpaceDN w:val="0"/>
        <w:adjustRightInd w:val="0"/>
        <w:rPr>
          <w:rFonts w:ascii="Helvetica" w:hAnsi="Helvetica" w:cs="Helvetica"/>
        </w:rPr>
      </w:pPr>
    </w:p>
    <w:p w14:paraId="7029116C" w14:textId="3360C1A3" w:rsidR="00625238" w:rsidRDefault="00BD281D" w:rsidP="00625238">
      <w:pPr>
        <w:widowControl w:val="0"/>
        <w:autoSpaceDE w:val="0"/>
        <w:autoSpaceDN w:val="0"/>
        <w:adjustRightInd w:val="0"/>
        <w:rPr>
          <w:rFonts w:ascii="Helvetica" w:hAnsi="Helvetica" w:cs="Helvetica"/>
        </w:rPr>
      </w:pPr>
      <w:r w:rsidRPr="00BD281D">
        <w:rPr>
          <w:rFonts w:ascii="Helvetica" w:hAnsi="Helvetica" w:cs="Helvetica"/>
          <w:noProof/>
        </w:rPr>
        <w:drawing>
          <wp:inline distT="0" distB="0" distL="0" distR="0" wp14:anchorId="6D4A506C" wp14:editId="48D06BE4">
            <wp:extent cx="7242198" cy="3019245"/>
            <wp:effectExtent l="0" t="0" r="0" b="3810"/>
            <wp:docPr id="170" name="Picture 170"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Picture 170" descr="Graphical user interface, application&#10;&#10;Description automatically generated"/>
                    <pic:cNvPicPr/>
                  </pic:nvPicPr>
                  <pic:blipFill>
                    <a:blip r:embed="rId968" cstate="email">
                      <a:extLst>
                        <a:ext uri="{28A0092B-C50C-407E-A947-70E740481C1C}">
                          <a14:useLocalDpi xmlns:a14="http://schemas.microsoft.com/office/drawing/2010/main"/>
                        </a:ext>
                      </a:extLst>
                    </a:blip>
                    <a:stretch>
                      <a:fillRect/>
                    </a:stretch>
                  </pic:blipFill>
                  <pic:spPr>
                    <a:xfrm>
                      <a:off x="0" y="0"/>
                      <a:ext cx="7259114" cy="3026297"/>
                    </a:xfrm>
                    <a:prstGeom prst="rect">
                      <a:avLst/>
                    </a:prstGeom>
                  </pic:spPr>
                </pic:pic>
              </a:graphicData>
            </a:graphic>
          </wp:inline>
        </w:drawing>
      </w:r>
    </w:p>
    <w:p w14:paraId="21F15346" w14:textId="679C9174" w:rsidR="00BD281D" w:rsidRDefault="00BD281D" w:rsidP="00625238">
      <w:pPr>
        <w:widowControl w:val="0"/>
        <w:autoSpaceDE w:val="0"/>
        <w:autoSpaceDN w:val="0"/>
        <w:adjustRightInd w:val="0"/>
        <w:rPr>
          <w:rFonts w:ascii="Helvetica" w:hAnsi="Helvetica" w:cs="Helvetica"/>
        </w:rPr>
      </w:pPr>
    </w:p>
    <w:p w14:paraId="7C84EB73" w14:textId="07713438" w:rsidR="00BD281D" w:rsidRDefault="00BD281D" w:rsidP="00625238">
      <w:pPr>
        <w:widowControl w:val="0"/>
        <w:autoSpaceDE w:val="0"/>
        <w:autoSpaceDN w:val="0"/>
        <w:adjustRightInd w:val="0"/>
        <w:rPr>
          <w:rFonts w:ascii="Helvetica" w:hAnsi="Helvetica" w:cs="Helvetica"/>
        </w:rPr>
      </w:pPr>
      <w:r w:rsidRPr="00BD281D">
        <w:rPr>
          <w:rFonts w:ascii="Helvetica" w:hAnsi="Helvetica" w:cs="Helvetica"/>
          <w:noProof/>
        </w:rPr>
        <w:lastRenderedPageBreak/>
        <w:drawing>
          <wp:inline distT="0" distB="0" distL="0" distR="0" wp14:anchorId="1CECEC9D" wp14:editId="522FF9C7">
            <wp:extent cx="6313798" cy="3700732"/>
            <wp:effectExtent l="0" t="0" r="0" b="0"/>
            <wp:docPr id="173" name="Picture 173"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 name="Picture 173" descr="Graphical user interface, text, application, email&#10;&#10;Description automatically generated"/>
                    <pic:cNvPicPr/>
                  </pic:nvPicPr>
                  <pic:blipFill>
                    <a:blip r:embed="rId969" cstate="email">
                      <a:extLst>
                        <a:ext uri="{28A0092B-C50C-407E-A947-70E740481C1C}">
                          <a14:useLocalDpi xmlns:a14="http://schemas.microsoft.com/office/drawing/2010/main"/>
                        </a:ext>
                      </a:extLst>
                    </a:blip>
                    <a:stretch>
                      <a:fillRect/>
                    </a:stretch>
                  </pic:blipFill>
                  <pic:spPr>
                    <a:xfrm>
                      <a:off x="0" y="0"/>
                      <a:ext cx="6316711" cy="3702439"/>
                    </a:xfrm>
                    <a:prstGeom prst="rect">
                      <a:avLst/>
                    </a:prstGeom>
                  </pic:spPr>
                </pic:pic>
              </a:graphicData>
            </a:graphic>
          </wp:inline>
        </w:drawing>
      </w:r>
    </w:p>
    <w:p w14:paraId="204DE6D1" w14:textId="77777777" w:rsidR="00BD281D" w:rsidRPr="0011481D" w:rsidRDefault="00BD281D" w:rsidP="00625238">
      <w:pPr>
        <w:widowControl w:val="0"/>
        <w:autoSpaceDE w:val="0"/>
        <w:autoSpaceDN w:val="0"/>
        <w:adjustRightInd w:val="0"/>
        <w:rPr>
          <w:rFonts w:ascii="Helvetica" w:hAnsi="Helvetica" w:cs="Helvetica"/>
        </w:rPr>
      </w:pPr>
    </w:p>
    <w:p w14:paraId="62C46E13" w14:textId="50F487EA" w:rsidR="00625238" w:rsidRPr="0011481D" w:rsidRDefault="000E4EB0" w:rsidP="00625238">
      <w:pPr>
        <w:widowControl w:val="0"/>
        <w:autoSpaceDE w:val="0"/>
        <w:autoSpaceDN w:val="0"/>
        <w:adjustRightInd w:val="0"/>
        <w:rPr>
          <w:rFonts w:ascii="Helvetica" w:hAnsi="Helvetica" w:cs="Helvetica"/>
        </w:rPr>
      </w:pPr>
      <w:hyperlink r:id="rId970" w:history="1">
        <w:r w:rsidR="00625238" w:rsidRPr="0011481D">
          <w:rPr>
            <w:rStyle w:val="Hyperlink"/>
            <w:rFonts w:ascii="Helvetica" w:hAnsi="Helvetica" w:cs="Helvetica"/>
          </w:rPr>
          <w:t>https://www.doleta.gov/grants/</w:t>
        </w:r>
      </w:hyperlink>
    </w:p>
    <w:p w14:paraId="24BFA991" w14:textId="77777777" w:rsidR="00625238" w:rsidRPr="0011481D" w:rsidRDefault="00625238" w:rsidP="00625238">
      <w:pPr>
        <w:widowControl w:val="0"/>
        <w:autoSpaceDE w:val="0"/>
        <w:autoSpaceDN w:val="0"/>
        <w:adjustRightInd w:val="0"/>
        <w:rPr>
          <w:rFonts w:ascii="Helvetica" w:hAnsi="Helvetica" w:cs="Helvetica"/>
        </w:rPr>
      </w:pPr>
    </w:p>
    <w:p w14:paraId="67D8F145" w14:textId="7777777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rPr>
        <w:t>Agency Grants and Contract General Overview</w:t>
      </w:r>
    </w:p>
    <w:p w14:paraId="08ACDCDB" w14:textId="77777777" w:rsidR="00625238" w:rsidRPr="0011481D" w:rsidRDefault="00625238" w:rsidP="00625238">
      <w:pPr>
        <w:widowControl w:val="0"/>
        <w:autoSpaceDE w:val="0"/>
        <w:autoSpaceDN w:val="0"/>
        <w:adjustRightInd w:val="0"/>
        <w:rPr>
          <w:rFonts w:ascii="Helvetica" w:hAnsi="Helvetica" w:cs="Helvetica"/>
        </w:rPr>
      </w:pPr>
    </w:p>
    <w:p w14:paraId="6AA1698A" w14:textId="77777777" w:rsidR="00625238" w:rsidRPr="00AC6031" w:rsidRDefault="00625238" w:rsidP="00625238">
      <w:pPr>
        <w:widowControl w:val="0"/>
        <w:autoSpaceDE w:val="0"/>
        <w:autoSpaceDN w:val="0"/>
        <w:adjustRightInd w:val="0"/>
        <w:rPr>
          <w:rFonts w:ascii="Helvetica" w:hAnsi="Helvetica" w:cs="Helvetica"/>
          <w:sz w:val="22"/>
          <w:szCs w:val="22"/>
        </w:rPr>
      </w:pPr>
      <w:r w:rsidRPr="00AC6031">
        <w:rPr>
          <w:rFonts w:ascii="Helvetica" w:hAnsi="Helvetica" w:cs="Helvetica"/>
          <w:sz w:val="22"/>
          <w:szCs w:val="22"/>
        </w:rPr>
        <w:t>DOL Resources</w:t>
      </w:r>
    </w:p>
    <w:p w14:paraId="4D5AC4E0" w14:textId="77777777" w:rsidR="00625238" w:rsidRPr="00AC6031" w:rsidRDefault="00625238" w:rsidP="00625238">
      <w:pPr>
        <w:widowControl w:val="0"/>
        <w:autoSpaceDE w:val="0"/>
        <w:autoSpaceDN w:val="0"/>
        <w:adjustRightInd w:val="0"/>
        <w:rPr>
          <w:rFonts w:ascii="Helvetica" w:hAnsi="Helvetica" w:cs="Helvetica"/>
          <w:sz w:val="22"/>
          <w:szCs w:val="22"/>
        </w:rPr>
      </w:pPr>
      <w:r w:rsidRPr="00AC6031">
        <w:rPr>
          <w:rFonts w:ascii="Helvetica" w:hAnsi="Helvetica" w:cs="Helvetica"/>
          <w:b/>
          <w:bCs/>
          <w:sz w:val="22"/>
          <w:szCs w:val="22"/>
        </w:rPr>
        <w:t>Apply for DOL Agency-Specific Grants:</w:t>
      </w:r>
    </w:p>
    <w:p w14:paraId="2E3F94E0" w14:textId="7FDB908F" w:rsidR="00625238" w:rsidRPr="00AC6031" w:rsidRDefault="000E4EB0" w:rsidP="00625238">
      <w:pPr>
        <w:widowControl w:val="0"/>
        <w:numPr>
          <w:ilvl w:val="0"/>
          <w:numId w:val="5"/>
        </w:numPr>
        <w:autoSpaceDE w:val="0"/>
        <w:autoSpaceDN w:val="0"/>
        <w:adjustRightInd w:val="0"/>
        <w:rPr>
          <w:rFonts w:ascii="Helvetica" w:hAnsi="Helvetica" w:cs="Helvetica"/>
          <w:sz w:val="22"/>
          <w:szCs w:val="22"/>
        </w:rPr>
      </w:pPr>
      <w:hyperlink r:id="rId971" w:history="1">
        <w:r w:rsidR="00625238" w:rsidRPr="00AC6031">
          <w:rPr>
            <w:rStyle w:val="Hyperlink"/>
            <w:rFonts w:ascii="Helvetica" w:hAnsi="Helvetica" w:cs="Helvetica"/>
            <w:sz w:val="22"/>
            <w:szCs w:val="22"/>
          </w:rPr>
          <w:t xml:space="preserve">Employment and Training </w:t>
        </w:r>
        <w:r w:rsidR="00B60A23" w:rsidRPr="00AC6031">
          <w:rPr>
            <w:rStyle w:val="Hyperlink"/>
            <w:rFonts w:ascii="Helvetica" w:hAnsi="Helvetica" w:cs="Helvetica"/>
            <w:sz w:val="22"/>
            <w:szCs w:val="22"/>
          </w:rPr>
          <w:t>Administration</w:t>
        </w:r>
        <w:r w:rsidR="00625238" w:rsidRPr="00AC6031">
          <w:rPr>
            <w:rStyle w:val="Hyperlink"/>
            <w:rFonts w:ascii="Helvetica" w:hAnsi="Helvetica" w:cs="Helvetica"/>
            <w:sz w:val="22"/>
            <w:szCs w:val="22"/>
          </w:rPr>
          <w:t xml:space="preserve"> (ETA)</w:t>
        </w:r>
      </w:hyperlink>
    </w:p>
    <w:p w14:paraId="583F2480" w14:textId="7EE1D864" w:rsidR="00625238" w:rsidRPr="00AC6031" w:rsidRDefault="000E4EB0" w:rsidP="00625238">
      <w:pPr>
        <w:widowControl w:val="0"/>
        <w:numPr>
          <w:ilvl w:val="0"/>
          <w:numId w:val="5"/>
        </w:numPr>
        <w:autoSpaceDE w:val="0"/>
        <w:autoSpaceDN w:val="0"/>
        <w:adjustRightInd w:val="0"/>
        <w:rPr>
          <w:rFonts w:ascii="Helvetica" w:hAnsi="Helvetica" w:cs="Helvetica"/>
          <w:sz w:val="22"/>
          <w:szCs w:val="22"/>
        </w:rPr>
      </w:pPr>
      <w:hyperlink r:id="rId972" w:history="1">
        <w:r w:rsidR="00625238" w:rsidRPr="00AC6031">
          <w:rPr>
            <w:rStyle w:val="Hyperlink"/>
            <w:rFonts w:ascii="Helvetica" w:hAnsi="Helvetica" w:cs="Helvetica"/>
            <w:sz w:val="22"/>
            <w:szCs w:val="22"/>
          </w:rPr>
          <w:t xml:space="preserve">Occupational Safety and Health </w:t>
        </w:r>
        <w:r w:rsidR="00B60A23" w:rsidRPr="00AC6031">
          <w:rPr>
            <w:rStyle w:val="Hyperlink"/>
            <w:rFonts w:ascii="Helvetica" w:hAnsi="Helvetica" w:cs="Helvetica"/>
            <w:sz w:val="22"/>
            <w:szCs w:val="22"/>
          </w:rPr>
          <w:t>Administration</w:t>
        </w:r>
        <w:r w:rsidR="00625238" w:rsidRPr="00AC6031">
          <w:rPr>
            <w:rStyle w:val="Hyperlink"/>
            <w:rFonts w:ascii="Helvetica" w:hAnsi="Helvetica" w:cs="Helvetica"/>
            <w:sz w:val="22"/>
            <w:szCs w:val="22"/>
          </w:rPr>
          <w:t xml:space="preserve"> (OSHA)</w:t>
        </w:r>
      </w:hyperlink>
    </w:p>
    <w:p w14:paraId="09681526" w14:textId="77777777" w:rsidR="00625238" w:rsidRPr="00AC6031" w:rsidRDefault="000E4EB0" w:rsidP="00625238">
      <w:pPr>
        <w:widowControl w:val="0"/>
        <w:numPr>
          <w:ilvl w:val="0"/>
          <w:numId w:val="5"/>
        </w:numPr>
        <w:autoSpaceDE w:val="0"/>
        <w:autoSpaceDN w:val="0"/>
        <w:adjustRightInd w:val="0"/>
        <w:rPr>
          <w:rFonts w:ascii="Helvetica" w:hAnsi="Helvetica" w:cs="Helvetica"/>
          <w:sz w:val="22"/>
          <w:szCs w:val="22"/>
        </w:rPr>
      </w:pPr>
      <w:hyperlink r:id="rId973" w:history="1">
        <w:r w:rsidR="00625238" w:rsidRPr="00AC6031">
          <w:rPr>
            <w:rStyle w:val="Hyperlink"/>
            <w:rFonts w:ascii="Helvetica" w:hAnsi="Helvetica" w:cs="Helvetica"/>
            <w:sz w:val="22"/>
            <w:szCs w:val="22"/>
          </w:rPr>
          <w:t>Bureau of International Labor Affairs (ILAB)</w:t>
        </w:r>
      </w:hyperlink>
    </w:p>
    <w:p w14:paraId="790013B0" w14:textId="77777777" w:rsidR="00625238" w:rsidRPr="00AC6031" w:rsidRDefault="000E4EB0" w:rsidP="00625238">
      <w:pPr>
        <w:widowControl w:val="0"/>
        <w:numPr>
          <w:ilvl w:val="0"/>
          <w:numId w:val="5"/>
        </w:numPr>
        <w:autoSpaceDE w:val="0"/>
        <w:autoSpaceDN w:val="0"/>
        <w:adjustRightInd w:val="0"/>
        <w:rPr>
          <w:rFonts w:ascii="Helvetica" w:hAnsi="Helvetica" w:cs="Helvetica"/>
          <w:sz w:val="22"/>
          <w:szCs w:val="22"/>
        </w:rPr>
      </w:pPr>
      <w:hyperlink r:id="rId974" w:history="1">
        <w:r w:rsidR="00625238" w:rsidRPr="00AC6031">
          <w:rPr>
            <w:rStyle w:val="Hyperlink"/>
            <w:rFonts w:ascii="Helvetica" w:hAnsi="Helvetica" w:cs="Helvetica"/>
            <w:sz w:val="22"/>
            <w:szCs w:val="22"/>
          </w:rPr>
          <w:t>Veterans' Employment and Training Service (VETS)</w:t>
        </w:r>
      </w:hyperlink>
    </w:p>
    <w:p w14:paraId="130052AF" w14:textId="77777777" w:rsidR="00625238" w:rsidRPr="00AC6031" w:rsidRDefault="000E4EB0" w:rsidP="00625238">
      <w:pPr>
        <w:widowControl w:val="0"/>
        <w:numPr>
          <w:ilvl w:val="0"/>
          <w:numId w:val="5"/>
        </w:numPr>
        <w:autoSpaceDE w:val="0"/>
        <w:autoSpaceDN w:val="0"/>
        <w:adjustRightInd w:val="0"/>
        <w:rPr>
          <w:rFonts w:ascii="Helvetica" w:hAnsi="Helvetica" w:cs="Helvetica"/>
          <w:sz w:val="22"/>
          <w:szCs w:val="22"/>
        </w:rPr>
      </w:pPr>
      <w:hyperlink r:id="rId975" w:history="1">
        <w:r w:rsidR="00625238" w:rsidRPr="00AC6031">
          <w:rPr>
            <w:rStyle w:val="Hyperlink"/>
            <w:rFonts w:ascii="Helvetica" w:hAnsi="Helvetica" w:cs="Helvetica"/>
            <w:sz w:val="22"/>
            <w:szCs w:val="22"/>
          </w:rPr>
          <w:t>Office of Disability Employment Policy (ODEP)</w:t>
        </w:r>
      </w:hyperlink>
    </w:p>
    <w:p w14:paraId="0E70ADE9" w14:textId="2169E11E" w:rsidR="00625238" w:rsidRPr="00AC6031" w:rsidRDefault="000E4EB0" w:rsidP="00625238">
      <w:pPr>
        <w:widowControl w:val="0"/>
        <w:numPr>
          <w:ilvl w:val="0"/>
          <w:numId w:val="5"/>
        </w:numPr>
        <w:autoSpaceDE w:val="0"/>
        <w:autoSpaceDN w:val="0"/>
        <w:adjustRightInd w:val="0"/>
        <w:rPr>
          <w:rFonts w:ascii="Helvetica" w:hAnsi="Helvetica" w:cs="Helvetica"/>
          <w:sz w:val="22"/>
          <w:szCs w:val="22"/>
        </w:rPr>
      </w:pPr>
      <w:hyperlink r:id="rId976" w:history="1">
        <w:r w:rsidR="00625238" w:rsidRPr="00AC6031">
          <w:rPr>
            <w:rStyle w:val="Hyperlink"/>
            <w:rFonts w:ascii="Helvetica" w:hAnsi="Helvetica" w:cs="Helvetica"/>
            <w:sz w:val="22"/>
            <w:szCs w:val="22"/>
          </w:rPr>
          <w:t xml:space="preserve">Office of the Assistant Secretary for </w:t>
        </w:r>
        <w:r w:rsidR="00B60A23" w:rsidRPr="00AC6031">
          <w:rPr>
            <w:rStyle w:val="Hyperlink"/>
            <w:rFonts w:ascii="Helvetica" w:hAnsi="Helvetica" w:cs="Helvetica"/>
            <w:sz w:val="22"/>
            <w:szCs w:val="22"/>
          </w:rPr>
          <w:t>Administration</w:t>
        </w:r>
        <w:r w:rsidR="00625238" w:rsidRPr="00AC6031">
          <w:rPr>
            <w:rStyle w:val="Hyperlink"/>
            <w:rFonts w:ascii="Helvetica" w:hAnsi="Helvetica" w:cs="Helvetica"/>
            <w:sz w:val="22"/>
            <w:szCs w:val="22"/>
          </w:rPr>
          <w:t xml:space="preserve"> and Management (OASAM)</w:t>
        </w:r>
      </w:hyperlink>
    </w:p>
    <w:p w14:paraId="13CC8F2D" w14:textId="77777777" w:rsidR="00625238" w:rsidRPr="00AC6031" w:rsidRDefault="00625238" w:rsidP="00625238">
      <w:pPr>
        <w:widowControl w:val="0"/>
        <w:autoSpaceDE w:val="0"/>
        <w:autoSpaceDN w:val="0"/>
        <w:adjustRightInd w:val="0"/>
        <w:rPr>
          <w:rFonts w:ascii="Helvetica" w:hAnsi="Helvetica" w:cs="Helvetica"/>
          <w:b/>
          <w:bCs/>
          <w:sz w:val="22"/>
          <w:szCs w:val="22"/>
        </w:rPr>
      </w:pPr>
    </w:p>
    <w:p w14:paraId="299D686C" w14:textId="77777777" w:rsidR="00625238" w:rsidRPr="00AC6031" w:rsidRDefault="00625238" w:rsidP="00625238">
      <w:pPr>
        <w:widowControl w:val="0"/>
        <w:autoSpaceDE w:val="0"/>
        <w:autoSpaceDN w:val="0"/>
        <w:adjustRightInd w:val="0"/>
        <w:rPr>
          <w:rFonts w:ascii="Helvetica" w:hAnsi="Helvetica" w:cs="Helvetica"/>
          <w:sz w:val="22"/>
          <w:szCs w:val="22"/>
        </w:rPr>
      </w:pPr>
      <w:r w:rsidRPr="00AC6031">
        <w:rPr>
          <w:rFonts w:ascii="Helvetica" w:hAnsi="Helvetica" w:cs="Helvetica"/>
          <w:b/>
          <w:bCs/>
          <w:sz w:val="22"/>
          <w:szCs w:val="22"/>
        </w:rPr>
        <w:t>Other Grant Resources:</w:t>
      </w:r>
    </w:p>
    <w:p w14:paraId="16BBBE1F" w14:textId="77777777" w:rsidR="00625238" w:rsidRPr="00AC6031" w:rsidRDefault="00625238" w:rsidP="00625238">
      <w:pPr>
        <w:widowControl w:val="0"/>
        <w:autoSpaceDE w:val="0"/>
        <w:autoSpaceDN w:val="0"/>
        <w:adjustRightInd w:val="0"/>
        <w:rPr>
          <w:rFonts w:ascii="Helvetica" w:hAnsi="Helvetica" w:cs="Helvetica"/>
          <w:sz w:val="22"/>
          <w:szCs w:val="22"/>
        </w:rPr>
      </w:pPr>
    </w:p>
    <w:p w14:paraId="3B79584B" w14:textId="77777777" w:rsidR="00625238" w:rsidRPr="00AC6031" w:rsidRDefault="00625238" w:rsidP="00625238">
      <w:pPr>
        <w:widowControl w:val="0"/>
        <w:autoSpaceDE w:val="0"/>
        <w:autoSpaceDN w:val="0"/>
        <w:adjustRightInd w:val="0"/>
        <w:rPr>
          <w:rFonts w:ascii="Helvetica" w:hAnsi="Helvetica" w:cs="Helvetica"/>
          <w:sz w:val="22"/>
          <w:szCs w:val="22"/>
        </w:rPr>
      </w:pPr>
      <w:r w:rsidRPr="00AC6031">
        <w:rPr>
          <w:rFonts w:ascii="Helvetica" w:hAnsi="Helvetica" w:cs="Helvetica"/>
          <w:sz w:val="22"/>
          <w:szCs w:val="22"/>
        </w:rPr>
        <w:t>DOL Resources and Instructions for Applying for a Grant</w:t>
      </w:r>
    </w:p>
    <w:p w14:paraId="393D1574" w14:textId="77777777" w:rsidR="00625238" w:rsidRPr="00AC6031" w:rsidRDefault="000E4EB0" w:rsidP="00625238">
      <w:pPr>
        <w:widowControl w:val="0"/>
        <w:numPr>
          <w:ilvl w:val="0"/>
          <w:numId w:val="7"/>
        </w:numPr>
        <w:autoSpaceDE w:val="0"/>
        <w:autoSpaceDN w:val="0"/>
        <w:adjustRightInd w:val="0"/>
        <w:rPr>
          <w:rFonts w:ascii="Helvetica" w:hAnsi="Helvetica" w:cs="Helvetica"/>
          <w:sz w:val="22"/>
          <w:szCs w:val="22"/>
        </w:rPr>
      </w:pPr>
      <w:hyperlink r:id="rId977" w:history="1">
        <w:r w:rsidR="00625238" w:rsidRPr="00AC6031">
          <w:rPr>
            <w:rStyle w:val="Hyperlink"/>
            <w:rFonts w:ascii="Helvetica" w:hAnsi="Helvetica" w:cs="Helvetica"/>
            <w:sz w:val="22"/>
            <w:szCs w:val="22"/>
          </w:rPr>
          <w:t>DOL Guidance Clarifying the Effect of the Religious Freedom Restoration Act on Faith-Based Organizations</w:t>
        </w:r>
      </w:hyperlink>
    </w:p>
    <w:p w14:paraId="776CE5AB" w14:textId="77777777" w:rsidR="00625238" w:rsidRPr="00AC6031" w:rsidRDefault="000E4EB0" w:rsidP="00625238">
      <w:pPr>
        <w:widowControl w:val="0"/>
        <w:numPr>
          <w:ilvl w:val="0"/>
          <w:numId w:val="7"/>
        </w:numPr>
        <w:autoSpaceDE w:val="0"/>
        <w:autoSpaceDN w:val="0"/>
        <w:adjustRightInd w:val="0"/>
        <w:rPr>
          <w:rFonts w:ascii="Helvetica" w:hAnsi="Helvetica" w:cs="Helvetica"/>
          <w:sz w:val="22"/>
          <w:szCs w:val="22"/>
        </w:rPr>
      </w:pPr>
      <w:hyperlink r:id="rId978" w:history="1">
        <w:r w:rsidR="00625238" w:rsidRPr="00AC6031">
          <w:rPr>
            <w:rStyle w:val="Hyperlink"/>
            <w:rFonts w:ascii="Helvetica" w:hAnsi="Helvetica" w:cs="Helvetica"/>
            <w:sz w:val="22"/>
            <w:szCs w:val="22"/>
          </w:rPr>
          <w:t>Grant and Contract Information</w:t>
        </w:r>
      </w:hyperlink>
    </w:p>
    <w:p w14:paraId="27B3CBDB" w14:textId="77777777" w:rsidR="00625238" w:rsidRPr="00AC6031" w:rsidRDefault="000E4EB0" w:rsidP="00625238">
      <w:pPr>
        <w:widowControl w:val="0"/>
        <w:numPr>
          <w:ilvl w:val="0"/>
          <w:numId w:val="7"/>
        </w:numPr>
        <w:autoSpaceDE w:val="0"/>
        <w:autoSpaceDN w:val="0"/>
        <w:adjustRightInd w:val="0"/>
        <w:rPr>
          <w:rFonts w:ascii="Helvetica" w:hAnsi="Helvetica" w:cs="Helvetica"/>
          <w:sz w:val="22"/>
          <w:szCs w:val="22"/>
        </w:rPr>
      </w:pPr>
      <w:hyperlink r:id="rId979" w:history="1">
        <w:r w:rsidR="00625238" w:rsidRPr="00AC6031">
          <w:rPr>
            <w:rStyle w:val="Hyperlink"/>
            <w:rFonts w:ascii="Helvetica" w:hAnsi="Helvetica" w:cs="Helvetica"/>
            <w:sz w:val="22"/>
            <w:szCs w:val="22"/>
          </w:rPr>
          <w:t>More Information About Grants</w:t>
        </w:r>
      </w:hyperlink>
    </w:p>
    <w:p w14:paraId="37A0586A" w14:textId="77777777" w:rsidR="00625238" w:rsidRPr="00AC6031" w:rsidRDefault="00625238" w:rsidP="00625238">
      <w:pPr>
        <w:widowControl w:val="0"/>
        <w:autoSpaceDE w:val="0"/>
        <w:autoSpaceDN w:val="0"/>
        <w:adjustRightInd w:val="0"/>
        <w:rPr>
          <w:rFonts w:ascii="Helvetica" w:hAnsi="Helvetica" w:cs="Helvetica"/>
          <w:sz w:val="22"/>
          <w:szCs w:val="22"/>
        </w:rPr>
      </w:pPr>
    </w:p>
    <w:p w14:paraId="1D6CBBC4" w14:textId="77777777" w:rsidR="00625238" w:rsidRPr="00AC6031" w:rsidRDefault="00625238" w:rsidP="00625238">
      <w:pPr>
        <w:widowControl w:val="0"/>
        <w:autoSpaceDE w:val="0"/>
        <w:autoSpaceDN w:val="0"/>
        <w:adjustRightInd w:val="0"/>
        <w:rPr>
          <w:rFonts w:ascii="Helvetica" w:hAnsi="Helvetica" w:cs="Helvetica"/>
          <w:sz w:val="22"/>
          <w:szCs w:val="22"/>
        </w:rPr>
      </w:pPr>
      <w:r w:rsidRPr="00AC6031">
        <w:rPr>
          <w:rFonts w:ascii="Helvetica" w:hAnsi="Helvetica" w:cs="Helvetica"/>
          <w:sz w:val="22"/>
          <w:szCs w:val="22"/>
        </w:rPr>
        <w:t>Other Federal Government Grant Information</w:t>
      </w:r>
    </w:p>
    <w:p w14:paraId="6F6C1F33" w14:textId="77777777" w:rsidR="00625238" w:rsidRPr="00AC6031" w:rsidRDefault="000E4EB0" w:rsidP="00625238">
      <w:pPr>
        <w:widowControl w:val="0"/>
        <w:numPr>
          <w:ilvl w:val="0"/>
          <w:numId w:val="8"/>
        </w:numPr>
        <w:autoSpaceDE w:val="0"/>
        <w:autoSpaceDN w:val="0"/>
        <w:adjustRightInd w:val="0"/>
        <w:rPr>
          <w:rFonts w:ascii="Helvetica" w:hAnsi="Helvetica" w:cs="Helvetica"/>
          <w:sz w:val="22"/>
          <w:szCs w:val="22"/>
        </w:rPr>
      </w:pPr>
      <w:hyperlink r:id="rId980" w:history="1">
        <w:r w:rsidR="00625238" w:rsidRPr="00AC6031">
          <w:rPr>
            <w:rStyle w:val="Hyperlink"/>
            <w:rFonts w:ascii="Helvetica" w:hAnsi="Helvetica" w:cs="Helvetica"/>
            <w:sz w:val="22"/>
            <w:szCs w:val="22"/>
          </w:rPr>
          <w:t>Grant Opportunities (Catalog of Federal Domestic Assistance)</w:t>
        </w:r>
      </w:hyperlink>
    </w:p>
    <w:p w14:paraId="21F5CEEE" w14:textId="77777777" w:rsidR="00625238" w:rsidRPr="00AC6031" w:rsidRDefault="00625238" w:rsidP="00625238">
      <w:pPr>
        <w:widowControl w:val="0"/>
        <w:autoSpaceDE w:val="0"/>
        <w:autoSpaceDN w:val="0"/>
        <w:adjustRightInd w:val="0"/>
        <w:rPr>
          <w:rFonts w:ascii="Helvetica" w:hAnsi="Helvetica" w:cs="Helvetica"/>
          <w:sz w:val="22"/>
          <w:szCs w:val="22"/>
        </w:rPr>
      </w:pPr>
    </w:p>
    <w:p w14:paraId="6E104D69" w14:textId="77777777" w:rsidR="00625238" w:rsidRPr="00AC6031" w:rsidRDefault="00625238" w:rsidP="00625238">
      <w:pPr>
        <w:spacing w:beforeLines="1" w:before="2" w:afterLines="1" w:after="2"/>
        <w:rPr>
          <w:rFonts w:ascii="Helvetica" w:hAnsi="Helvetica"/>
          <w:sz w:val="22"/>
          <w:szCs w:val="22"/>
        </w:rPr>
      </w:pPr>
      <w:r w:rsidRPr="00AC6031">
        <w:rPr>
          <w:rFonts w:ascii="Helvetica" w:hAnsi="Helvetica"/>
          <w:sz w:val="22"/>
          <w:szCs w:val="22"/>
        </w:rPr>
        <w:t xml:space="preserve">Department of Labor Grant Programs </w:t>
      </w:r>
    </w:p>
    <w:p w14:paraId="0276A3E5" w14:textId="77777777" w:rsidR="00625238" w:rsidRPr="00AC6031" w:rsidRDefault="00625238" w:rsidP="00625238">
      <w:pPr>
        <w:spacing w:beforeLines="1" w:before="2" w:afterLines="1" w:after="2"/>
        <w:rPr>
          <w:rFonts w:ascii="Helvetica" w:hAnsi="Helvetica"/>
          <w:sz w:val="22"/>
          <w:szCs w:val="22"/>
        </w:rPr>
      </w:pPr>
    </w:p>
    <w:p w14:paraId="1C7A274A" w14:textId="77777777" w:rsidR="00625238" w:rsidRPr="00AC6031" w:rsidRDefault="00625238" w:rsidP="00625238">
      <w:pPr>
        <w:numPr>
          <w:ilvl w:val="0"/>
          <w:numId w:val="3"/>
        </w:numPr>
        <w:spacing w:beforeLines="1" w:before="2" w:afterLines="1" w:after="2"/>
        <w:rPr>
          <w:rFonts w:ascii="Helvetica" w:hAnsi="Helvetica"/>
          <w:sz w:val="22"/>
          <w:szCs w:val="22"/>
        </w:rPr>
      </w:pPr>
      <w:r w:rsidRPr="00AC6031">
        <w:rPr>
          <w:rFonts w:ascii="Helvetica" w:hAnsi="Helvetica"/>
          <w:b/>
          <w:sz w:val="22"/>
          <w:szCs w:val="22"/>
        </w:rPr>
        <w:t>Bureau of International Labor Affairs (ILAB)</w:t>
      </w:r>
      <w:r w:rsidRPr="00AC6031">
        <w:rPr>
          <w:rFonts w:ascii="Helvetica" w:hAnsi="Helvetica"/>
          <w:sz w:val="22"/>
          <w:szCs w:val="22"/>
        </w:rPr>
        <w:t xml:space="preserve">: provides grants (cooperative agreements) for the implementation of projects designed to assist developing countries combat the worse forms of child labor, forced labor, and human trafficking; and support worker rights and improve working conditions. </w:t>
      </w:r>
      <w:hyperlink r:id="rId981" w:history="1">
        <w:r w:rsidRPr="00AC6031">
          <w:rPr>
            <w:rStyle w:val="Hyperlink"/>
            <w:rFonts w:ascii="Helvetica" w:hAnsi="Helvetica"/>
            <w:sz w:val="22"/>
            <w:szCs w:val="22"/>
          </w:rPr>
          <w:t>http://www.dol.gov/general/business</w:t>
        </w:r>
      </w:hyperlink>
      <w:r w:rsidRPr="00AC6031">
        <w:rPr>
          <w:rFonts w:ascii="Helvetica" w:hAnsi="Helvetica"/>
          <w:sz w:val="22"/>
          <w:szCs w:val="22"/>
        </w:rPr>
        <w:t>.</w:t>
      </w:r>
    </w:p>
    <w:p w14:paraId="154203FA" w14:textId="77777777" w:rsidR="00625238" w:rsidRPr="00AC6031" w:rsidRDefault="00625238" w:rsidP="00625238">
      <w:pPr>
        <w:numPr>
          <w:ilvl w:val="0"/>
          <w:numId w:val="3"/>
        </w:numPr>
        <w:spacing w:beforeLines="1" w:before="2" w:afterLines="1" w:after="2"/>
        <w:rPr>
          <w:rFonts w:ascii="Helvetica" w:hAnsi="Helvetica"/>
          <w:sz w:val="22"/>
          <w:szCs w:val="22"/>
        </w:rPr>
      </w:pPr>
      <w:r w:rsidRPr="00AC6031">
        <w:rPr>
          <w:rFonts w:ascii="Helvetica" w:hAnsi="Helvetica"/>
          <w:b/>
          <w:sz w:val="22"/>
          <w:szCs w:val="22"/>
        </w:rPr>
        <w:t xml:space="preserve">Bureau of Labor Statistics (BLS): </w:t>
      </w:r>
      <w:r w:rsidRPr="00AC6031">
        <w:rPr>
          <w:rFonts w:ascii="Helvetica" w:hAnsi="Helvetica"/>
          <w:sz w:val="22"/>
          <w:szCs w:val="22"/>
        </w:rPr>
        <w:t xml:space="preserve">provides project grants (cooperative agreements) and the dissemination of technical statistical data and related information on labor force activities; provides data on prices (CPI) and cost of living; data on productivity and technology data; data on compensation and working conditions; data on employment projections. </w:t>
      </w:r>
    </w:p>
    <w:p w14:paraId="209F39E1" w14:textId="48C15172" w:rsidR="00625238" w:rsidRPr="00AC6031" w:rsidRDefault="00315EB6" w:rsidP="00625238">
      <w:pPr>
        <w:numPr>
          <w:ilvl w:val="0"/>
          <w:numId w:val="3"/>
        </w:numPr>
        <w:spacing w:beforeLines="1" w:before="2" w:afterLines="1" w:after="2"/>
        <w:rPr>
          <w:rFonts w:ascii="Helvetica" w:hAnsi="Helvetica"/>
          <w:sz w:val="22"/>
          <w:szCs w:val="22"/>
        </w:rPr>
      </w:pPr>
      <w:r w:rsidRPr="00AC6031">
        <w:rPr>
          <w:rFonts w:ascii="Helvetica" w:hAnsi="Helvetica"/>
          <w:b/>
          <w:sz w:val="22"/>
          <w:szCs w:val="22"/>
        </w:rPr>
        <w:t>Employment and Training (ETA):</w:t>
      </w:r>
      <w:r w:rsidRPr="00AC6031">
        <w:rPr>
          <w:rFonts w:ascii="Helvetica" w:hAnsi="Helvetica"/>
          <w:sz w:val="22"/>
          <w:szCs w:val="22"/>
        </w:rPr>
        <w:t xml:space="preserve"> ETA Administers financial assistance programs pursuant to the Workforce Investment Act (WIA), administering State formula grant programs for youth, adults and </w:t>
      </w:r>
      <w:r w:rsidRPr="00AC6031">
        <w:rPr>
          <w:rFonts w:ascii="Helvetica" w:hAnsi="Helvetica"/>
          <w:sz w:val="22"/>
          <w:szCs w:val="22"/>
        </w:rPr>
        <w:lastRenderedPageBreak/>
        <w:t xml:space="preserve">dislocated workers, national emergency grants for workers affected by mass layoffs, plant closures, and disasters; grant programs for workers with disabilities, Indians and Native Americans, and for migrant and seasonal farmworkers. </w:t>
      </w:r>
      <w:r w:rsidR="00625238" w:rsidRPr="00AC6031">
        <w:rPr>
          <w:rFonts w:ascii="Helvetica" w:hAnsi="Helvetica"/>
          <w:sz w:val="22"/>
          <w:szCs w:val="22"/>
        </w:rPr>
        <w:t xml:space="preserve">ETA also </w:t>
      </w:r>
      <w:r w:rsidRPr="00AC6031">
        <w:rPr>
          <w:rFonts w:ascii="Helvetica" w:hAnsi="Helvetica"/>
          <w:sz w:val="22"/>
          <w:szCs w:val="22"/>
        </w:rPr>
        <w:t>administers</w:t>
      </w:r>
      <w:r w:rsidR="00625238" w:rsidRPr="00AC6031">
        <w:rPr>
          <w:rFonts w:ascii="Helvetica" w:hAnsi="Helvetica"/>
          <w:sz w:val="22"/>
          <w:szCs w:val="22"/>
        </w:rPr>
        <w:t xml:space="preserve"> grant programs for older American workers, apprenticeship programs, Trade Adjustment Assistance (TAA) programs, and assistance for research and development of workforce programs. In addition, ETA is responsible for the operation and maintenance of a national system of public employment service offices and for the national unemployment insurance program. </w:t>
      </w:r>
    </w:p>
    <w:p w14:paraId="177C3F16" w14:textId="77777777" w:rsidR="00625238" w:rsidRPr="00AC6031" w:rsidRDefault="00625238" w:rsidP="00625238">
      <w:pPr>
        <w:numPr>
          <w:ilvl w:val="0"/>
          <w:numId w:val="3"/>
        </w:numPr>
        <w:spacing w:beforeLines="1" w:before="2" w:afterLines="1" w:after="2"/>
        <w:rPr>
          <w:rFonts w:ascii="Helvetica" w:hAnsi="Helvetica"/>
          <w:sz w:val="22"/>
          <w:szCs w:val="22"/>
        </w:rPr>
      </w:pPr>
      <w:r w:rsidRPr="00AC6031">
        <w:rPr>
          <w:rFonts w:ascii="Helvetica" w:hAnsi="Helvetica"/>
          <w:b/>
          <w:sz w:val="22"/>
          <w:szCs w:val="22"/>
        </w:rPr>
        <w:t>Mine Safety and Health (MSHA):</w:t>
      </w:r>
      <w:r w:rsidRPr="00AC6031">
        <w:rPr>
          <w:rFonts w:ascii="Helvetica" w:hAnsi="Helvetica"/>
          <w:sz w:val="22"/>
          <w:szCs w:val="22"/>
        </w:rPr>
        <w:t xml:space="preserve"> provides grants for research, education and training programs to ensure an adequate and competent staff of trained inspectors; and assistance for establishing or improving State mine health and safety programs through technical assistance. </w:t>
      </w:r>
    </w:p>
    <w:p w14:paraId="148CFA5F" w14:textId="2C0C120C" w:rsidR="00625238" w:rsidRPr="00AC6031" w:rsidRDefault="00315EB6" w:rsidP="00625238">
      <w:pPr>
        <w:numPr>
          <w:ilvl w:val="0"/>
          <w:numId w:val="3"/>
        </w:numPr>
        <w:spacing w:beforeLines="1" w:before="2" w:afterLines="1" w:after="2"/>
        <w:rPr>
          <w:rFonts w:ascii="Helvetica" w:hAnsi="Helvetica"/>
          <w:sz w:val="22"/>
          <w:szCs w:val="22"/>
        </w:rPr>
      </w:pPr>
      <w:r w:rsidRPr="00AC6031">
        <w:rPr>
          <w:rFonts w:ascii="Helvetica" w:hAnsi="Helvetica"/>
          <w:b/>
          <w:sz w:val="22"/>
          <w:szCs w:val="22"/>
        </w:rPr>
        <w:t xml:space="preserve">Occupational Safety and Health (OSHA): </w:t>
      </w:r>
      <w:r w:rsidRPr="00AC6031">
        <w:rPr>
          <w:rFonts w:ascii="Helvetica" w:hAnsi="Helvetica"/>
          <w:sz w:val="22"/>
          <w:szCs w:val="22"/>
        </w:rPr>
        <w:t xml:space="preserve">provides grants to non-profit organizations to provide training, educational services, and technical assistance; assistance to states to administer and enforce state programs; assistance to states to provide occupational safety and health technical assistance and consultant services. </w:t>
      </w:r>
    </w:p>
    <w:p w14:paraId="7F6DDE02" w14:textId="77777777" w:rsidR="00625238" w:rsidRPr="00AC6031" w:rsidRDefault="00625238" w:rsidP="00625238">
      <w:pPr>
        <w:numPr>
          <w:ilvl w:val="0"/>
          <w:numId w:val="3"/>
        </w:numPr>
        <w:spacing w:beforeLines="1" w:before="2" w:afterLines="1" w:after="2"/>
        <w:rPr>
          <w:rFonts w:ascii="Helvetica" w:hAnsi="Helvetica"/>
          <w:sz w:val="22"/>
          <w:szCs w:val="22"/>
        </w:rPr>
      </w:pPr>
      <w:r w:rsidRPr="00AC6031">
        <w:rPr>
          <w:rFonts w:ascii="Helvetica" w:hAnsi="Helvetica"/>
          <w:b/>
          <w:sz w:val="22"/>
          <w:szCs w:val="22"/>
        </w:rPr>
        <w:t xml:space="preserve">Office of Disability Employment Policy (ODEP): </w:t>
      </w:r>
      <w:r w:rsidRPr="00AC6031">
        <w:rPr>
          <w:rFonts w:ascii="Helvetica" w:hAnsi="Helvetica"/>
          <w:sz w:val="22"/>
          <w:szCs w:val="22"/>
        </w:rPr>
        <w:t xml:space="preserve">The Office of Disability Employment Policy awards competitive grants establishing short-term pilot and technical assistance projects designed to identify, develop, test, evaluate, and disseminate policies to increase employment by expanding access to training, education, employment supports, assistive and systems technology, integrated employment, entrepreneurial development, and small business opportunities for adults and youth with disabilities. Current pilots projects focus on customized employment, Olmstead populations, and innovative demonstration youth grants, among others. Solicitations for grant applications are published in the Federal Register and announced at </w:t>
      </w:r>
      <w:hyperlink r:id="rId982" w:history="1">
        <w:r w:rsidRPr="00AC6031">
          <w:rPr>
            <w:rFonts w:ascii="Helvetica" w:hAnsi="Helvetica"/>
            <w:color w:val="0000FF"/>
            <w:sz w:val="22"/>
            <w:szCs w:val="22"/>
            <w:u w:val="single"/>
          </w:rPr>
          <w:t>www.dol.gov/odep</w:t>
        </w:r>
      </w:hyperlink>
      <w:r w:rsidRPr="00AC6031">
        <w:rPr>
          <w:rFonts w:ascii="Helvetica" w:hAnsi="Helvetica"/>
          <w:sz w:val="22"/>
          <w:szCs w:val="22"/>
        </w:rPr>
        <w:t xml:space="preserve">. ODEP grants are awarded by the </w:t>
      </w:r>
      <w:hyperlink r:id="rId983" w:history="1">
        <w:r w:rsidRPr="00AC6031">
          <w:rPr>
            <w:rFonts w:ascii="Helvetica" w:hAnsi="Helvetica"/>
            <w:color w:val="0000FF"/>
            <w:sz w:val="22"/>
            <w:szCs w:val="22"/>
            <w:u w:val="single"/>
          </w:rPr>
          <w:t>OASAM grant office</w:t>
        </w:r>
      </w:hyperlink>
      <w:r w:rsidRPr="00AC6031">
        <w:rPr>
          <w:rFonts w:ascii="Helvetica" w:hAnsi="Helvetica"/>
          <w:sz w:val="22"/>
          <w:szCs w:val="22"/>
        </w:rPr>
        <w:t>.</w:t>
      </w:r>
    </w:p>
    <w:p w14:paraId="23E3D961" w14:textId="47EECBBA" w:rsidR="00625238" w:rsidRPr="00AC6031" w:rsidRDefault="00625238" w:rsidP="00625238">
      <w:pPr>
        <w:numPr>
          <w:ilvl w:val="0"/>
          <w:numId w:val="3"/>
        </w:numPr>
        <w:spacing w:beforeLines="1" w:before="2" w:afterLines="1" w:after="2"/>
        <w:rPr>
          <w:rFonts w:ascii="Helvetica" w:hAnsi="Helvetica"/>
          <w:sz w:val="22"/>
          <w:szCs w:val="22"/>
        </w:rPr>
      </w:pPr>
      <w:r w:rsidRPr="00AC6031">
        <w:rPr>
          <w:rFonts w:ascii="Helvetica" w:hAnsi="Helvetica"/>
          <w:b/>
          <w:sz w:val="22"/>
          <w:szCs w:val="22"/>
        </w:rPr>
        <w:t>Veterans' Employment and Training (VETS)</w:t>
      </w:r>
      <w:r w:rsidRPr="00AC6031">
        <w:rPr>
          <w:rFonts w:ascii="Helvetica" w:hAnsi="Helvetica"/>
          <w:sz w:val="22"/>
          <w:szCs w:val="22"/>
        </w:rPr>
        <w:t xml:space="preserve">: provides special employment and training assistance for veterans through the </w:t>
      </w:r>
      <w:hyperlink r:id="rId984" w:history="1">
        <w:r w:rsidRPr="00AC6031">
          <w:rPr>
            <w:rFonts w:ascii="Helvetica" w:hAnsi="Helvetica"/>
            <w:color w:val="0000FF"/>
            <w:sz w:val="22"/>
            <w:szCs w:val="22"/>
            <w:u w:val="single"/>
          </w:rPr>
          <w:t>Disabled Veterans' Outreach Program (DVOP) Solicitation for Grant Applications</w:t>
        </w:r>
      </w:hyperlink>
      <w:r w:rsidRPr="00AC6031">
        <w:rPr>
          <w:rFonts w:ascii="Helvetica" w:hAnsi="Helvetica"/>
          <w:sz w:val="22"/>
          <w:szCs w:val="22"/>
        </w:rPr>
        <w:t xml:space="preserve">; the Local Veterans' Employment Representative Program (LVER); </w:t>
      </w:r>
      <w:hyperlink r:id="rId985" w:history="1">
        <w:r w:rsidRPr="00AC6031">
          <w:rPr>
            <w:rFonts w:ascii="Helvetica" w:hAnsi="Helvetica"/>
            <w:color w:val="0000FF"/>
            <w:sz w:val="22"/>
            <w:szCs w:val="22"/>
            <w:u w:val="single"/>
          </w:rPr>
          <w:t>Veterans' Workforce Investment Program (VWIP)</w:t>
        </w:r>
      </w:hyperlink>
      <w:r w:rsidRPr="00AC6031">
        <w:rPr>
          <w:rFonts w:ascii="Helvetica" w:hAnsi="Helvetica"/>
          <w:sz w:val="22"/>
          <w:szCs w:val="22"/>
        </w:rPr>
        <w:t xml:space="preserve">; </w:t>
      </w:r>
      <w:hyperlink r:id="rId986" w:history="1">
        <w:r w:rsidRPr="00AC6031">
          <w:rPr>
            <w:rFonts w:ascii="Helvetica" w:hAnsi="Helvetica"/>
            <w:color w:val="0000FF"/>
            <w:sz w:val="22"/>
            <w:szCs w:val="22"/>
            <w:u w:val="single"/>
          </w:rPr>
          <w:t>elaws Advisor on veterans' employment and reemployment rights</w:t>
        </w:r>
      </w:hyperlink>
      <w:r w:rsidRPr="00AC6031">
        <w:rPr>
          <w:rFonts w:ascii="Helvetica" w:hAnsi="Helvetica"/>
          <w:sz w:val="22"/>
          <w:szCs w:val="22"/>
        </w:rPr>
        <w:t xml:space="preserve">; and the </w:t>
      </w:r>
      <w:hyperlink r:id="rId987" w:history="1">
        <w:r w:rsidRPr="00AC6031">
          <w:rPr>
            <w:rFonts w:ascii="Helvetica" w:hAnsi="Helvetica"/>
            <w:color w:val="0000FF"/>
            <w:sz w:val="22"/>
            <w:szCs w:val="22"/>
            <w:u w:val="single"/>
          </w:rPr>
          <w:t>Homeless Veterans Reintegration Project (HVRP)</w:t>
        </w:r>
      </w:hyperlink>
      <w:r w:rsidRPr="00AC6031">
        <w:rPr>
          <w:rFonts w:ascii="Helvetica" w:hAnsi="Helvetica"/>
          <w:sz w:val="22"/>
          <w:szCs w:val="22"/>
        </w:rPr>
        <w:t xml:space="preserve">. VETS grants are awarded by the </w:t>
      </w:r>
      <w:hyperlink r:id="rId988" w:history="1">
        <w:r w:rsidRPr="00AC6031">
          <w:rPr>
            <w:rFonts w:ascii="Helvetica" w:hAnsi="Helvetica"/>
            <w:color w:val="0000FF"/>
            <w:sz w:val="22"/>
            <w:szCs w:val="22"/>
            <w:u w:val="single"/>
          </w:rPr>
          <w:t>OASAM grant office</w:t>
        </w:r>
      </w:hyperlink>
      <w:r w:rsidR="00AC6031">
        <w:rPr>
          <w:rFonts w:ascii="Helvetica" w:hAnsi="Helvetica"/>
          <w:sz w:val="22"/>
          <w:szCs w:val="22"/>
        </w:rPr>
        <w:t>.</w:t>
      </w:r>
    </w:p>
    <w:p w14:paraId="4CCA173C" w14:textId="4548431C" w:rsidR="00625238" w:rsidRPr="00AC6031" w:rsidRDefault="00625238" w:rsidP="00625238">
      <w:pPr>
        <w:rPr>
          <w:rFonts w:ascii="Helvetica" w:hAnsi="Helvetica"/>
          <w:sz w:val="22"/>
          <w:szCs w:val="22"/>
        </w:rPr>
      </w:pPr>
    </w:p>
    <w:p w14:paraId="596BF513" w14:textId="500F09A1" w:rsidR="00625238" w:rsidRPr="000B7610" w:rsidRDefault="000E4EB0" w:rsidP="00625238">
      <w:pPr>
        <w:rPr>
          <w:rFonts w:ascii="Helvetica" w:hAnsi="Helvetica"/>
          <w:sz w:val="22"/>
          <w:szCs w:val="22"/>
        </w:rPr>
      </w:pPr>
      <w:hyperlink r:id="rId989" w:history="1">
        <w:r w:rsidR="00625238" w:rsidRPr="00AC6031">
          <w:rPr>
            <w:rStyle w:val="Hyperlink"/>
            <w:rFonts w:ascii="Helvetica" w:hAnsi="Helvetica"/>
            <w:sz w:val="22"/>
            <w:szCs w:val="22"/>
          </w:rPr>
          <w:t>https://www.dol.gov/general/grants/howto</w:t>
        </w:r>
      </w:hyperlink>
      <w:r w:rsidR="00625238">
        <w:rPr>
          <w:rFonts w:ascii="Helvetica" w:hAnsi="Helvetica"/>
          <w:b/>
        </w:rPr>
        <w:br w:type="page"/>
      </w:r>
    </w:p>
    <w:p w14:paraId="1DA5BEC2" w14:textId="77777777" w:rsidR="00625238" w:rsidRPr="0011481D" w:rsidRDefault="00625238" w:rsidP="00625238">
      <w:pPr>
        <w:rPr>
          <w:rFonts w:ascii="Helvetica" w:hAnsi="Helvetica"/>
          <w:b/>
        </w:rPr>
      </w:pPr>
    </w:p>
    <w:p w14:paraId="7A93DEAE" w14:textId="77777777" w:rsidR="00625238" w:rsidRPr="0011481D" w:rsidRDefault="00625238" w:rsidP="00625238">
      <w:pPr>
        <w:pBdr>
          <w:bottom w:val="double" w:sz="6" w:space="1" w:color="auto"/>
        </w:pBdr>
        <w:autoSpaceDE w:val="0"/>
        <w:autoSpaceDN w:val="0"/>
        <w:adjustRightInd w:val="0"/>
        <w:ind w:left="-720"/>
        <w:rPr>
          <w:rFonts w:ascii="Helvetica" w:hAnsi="Helvetica"/>
          <w:b/>
        </w:rPr>
      </w:pPr>
    </w:p>
    <w:p w14:paraId="15D2C0FC" w14:textId="77777777" w:rsidR="00625238" w:rsidRPr="0011481D" w:rsidRDefault="00625238" w:rsidP="00625238">
      <w:pPr>
        <w:rPr>
          <w:rFonts w:ascii="Helvetica" w:hAnsi="Helvetica"/>
          <w:b/>
        </w:rPr>
      </w:pPr>
    </w:p>
    <w:p w14:paraId="51423C1E" w14:textId="43EB28B6" w:rsidR="00625238" w:rsidRPr="00E100DC" w:rsidRDefault="00625238" w:rsidP="00625238">
      <w:pPr>
        <w:autoSpaceDE w:val="0"/>
        <w:autoSpaceDN w:val="0"/>
        <w:adjustRightInd w:val="0"/>
        <w:outlineLvl w:val="0"/>
        <w:rPr>
          <w:rFonts w:ascii="Helvetica" w:hAnsi="Helvetica"/>
          <w:b/>
          <w:sz w:val="28"/>
          <w:szCs w:val="28"/>
        </w:rPr>
      </w:pPr>
      <w:bookmarkStart w:id="1094" w:name="NASA2"/>
      <w:bookmarkEnd w:id="1094"/>
      <w:r w:rsidRPr="00E100DC">
        <w:rPr>
          <w:rFonts w:ascii="Helvetica" w:hAnsi="Helvetica"/>
          <w:b/>
          <w:sz w:val="28"/>
          <w:szCs w:val="28"/>
        </w:rPr>
        <w:t xml:space="preserve">National Aeronautics and Space </w:t>
      </w:r>
      <w:r w:rsidR="00B60A23">
        <w:rPr>
          <w:rFonts w:ascii="Helvetica" w:hAnsi="Helvetica"/>
          <w:b/>
          <w:sz w:val="28"/>
          <w:szCs w:val="28"/>
        </w:rPr>
        <w:t>Administration</w:t>
      </w:r>
    </w:p>
    <w:p w14:paraId="75092A0E" w14:textId="77777777" w:rsidR="00625238" w:rsidRDefault="00625238" w:rsidP="00625238">
      <w:pPr>
        <w:autoSpaceDE w:val="0"/>
        <w:autoSpaceDN w:val="0"/>
        <w:adjustRightInd w:val="0"/>
        <w:rPr>
          <w:rFonts w:ascii="Helvetica" w:hAnsi="Helvetica"/>
          <w:b/>
        </w:rPr>
      </w:pPr>
    </w:p>
    <w:p w14:paraId="4D985CF5" w14:textId="69CE3F53" w:rsidR="00625238" w:rsidRPr="00AC6031" w:rsidRDefault="00625238" w:rsidP="00625238">
      <w:pPr>
        <w:autoSpaceDE w:val="0"/>
        <w:autoSpaceDN w:val="0"/>
        <w:adjustRightInd w:val="0"/>
        <w:rPr>
          <w:rFonts w:ascii="Helvetica" w:hAnsi="Helvetica"/>
          <w:b/>
        </w:rPr>
      </w:pPr>
      <w:r w:rsidRPr="0011481D">
        <w:rPr>
          <w:rFonts w:ascii="Helvetica" w:hAnsi="Helvetica"/>
          <w:b/>
          <w:noProof/>
        </w:rPr>
        <w:drawing>
          <wp:inline distT="0" distB="0" distL="0" distR="0" wp14:anchorId="006E0964" wp14:editId="186AFAF3">
            <wp:extent cx="876300" cy="842596"/>
            <wp:effectExtent l="0" t="0" r="0" b="0"/>
            <wp:docPr id="52"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990" cstate="email">
                      <a:extLst>
                        <a:ext uri="{28A0092B-C50C-407E-A947-70E740481C1C}">
                          <a14:useLocalDpi xmlns:a14="http://schemas.microsoft.com/office/drawing/2010/main"/>
                        </a:ext>
                      </a:extLst>
                    </a:blip>
                    <a:srcRect/>
                    <a:stretch>
                      <a:fillRect/>
                    </a:stretch>
                  </pic:blipFill>
                  <pic:spPr bwMode="auto">
                    <a:xfrm>
                      <a:off x="0" y="0"/>
                      <a:ext cx="876508" cy="842796"/>
                    </a:xfrm>
                    <a:prstGeom prst="rect">
                      <a:avLst/>
                    </a:prstGeom>
                    <a:noFill/>
                    <a:ln>
                      <a:noFill/>
                    </a:ln>
                  </pic:spPr>
                </pic:pic>
              </a:graphicData>
            </a:graphic>
          </wp:inline>
        </w:drawing>
      </w:r>
      <w:bookmarkStart w:id="1095" w:name="NASAOverview"/>
      <w:bookmarkEnd w:id="1095"/>
      <w:r w:rsidR="00AC6031">
        <w:rPr>
          <w:rFonts w:ascii="Helvetica" w:hAnsi="Helvetica"/>
          <w:b/>
        </w:rPr>
        <w:t xml:space="preserve">     </w:t>
      </w:r>
      <w:hyperlink r:id="rId991" w:history="1">
        <w:r w:rsidRPr="0011481D">
          <w:rPr>
            <w:rStyle w:val="Hyperlink"/>
            <w:rFonts w:ascii="Helvetica" w:hAnsi="Helvetica"/>
          </w:rPr>
          <w:t>NASA Research Opportunities Online</w:t>
        </w:r>
      </w:hyperlink>
      <w:r w:rsidRPr="0011481D">
        <w:rPr>
          <w:rFonts w:ascii="Helvetica" w:hAnsi="Helvetica"/>
        </w:rPr>
        <w:t xml:space="preserve"> </w:t>
      </w:r>
    </w:p>
    <w:p w14:paraId="69330C6D" w14:textId="77777777" w:rsidR="00625238" w:rsidRPr="0011481D" w:rsidRDefault="00625238" w:rsidP="00625238">
      <w:pPr>
        <w:autoSpaceDE w:val="0"/>
        <w:autoSpaceDN w:val="0"/>
        <w:adjustRightInd w:val="0"/>
        <w:rPr>
          <w:rFonts w:ascii="Helvetica" w:hAnsi="Helvetica"/>
        </w:rPr>
      </w:pPr>
    </w:p>
    <w:p w14:paraId="6670A13D" w14:textId="77777777" w:rsidR="00625238" w:rsidRPr="0011481D" w:rsidRDefault="00625238" w:rsidP="00811959">
      <w:pPr>
        <w:pStyle w:val="ListParagraph"/>
        <w:numPr>
          <w:ilvl w:val="0"/>
          <w:numId w:val="9"/>
        </w:numPr>
        <w:autoSpaceDE w:val="0"/>
        <w:autoSpaceDN w:val="0"/>
        <w:adjustRightInd w:val="0"/>
        <w:rPr>
          <w:rFonts w:ascii="Helvetica" w:hAnsi="Helvetica"/>
        </w:rPr>
      </w:pPr>
      <w:r w:rsidRPr="0011481D">
        <w:rPr>
          <w:rFonts w:ascii="Helvetica" w:hAnsi="Helvetica"/>
        </w:rPr>
        <w:t>Various NASA offices publish their research announcements over the Internet, broadening the opportunity for researchers to apply for funding.  This site provides access to current research announcements along with their specific due dates.</w:t>
      </w:r>
    </w:p>
    <w:p w14:paraId="09E693BB" w14:textId="77777777" w:rsidR="00625238" w:rsidRPr="0011481D" w:rsidRDefault="00625238" w:rsidP="00811959">
      <w:pPr>
        <w:pStyle w:val="ListParagraph"/>
        <w:numPr>
          <w:ilvl w:val="0"/>
          <w:numId w:val="9"/>
        </w:numPr>
        <w:autoSpaceDE w:val="0"/>
        <w:autoSpaceDN w:val="0"/>
        <w:adjustRightInd w:val="0"/>
        <w:rPr>
          <w:rFonts w:ascii="Helvetica" w:hAnsi="Helvetica"/>
        </w:rPr>
      </w:pPr>
    </w:p>
    <w:p w14:paraId="12A30467" w14:textId="286033D0" w:rsidR="00625238" w:rsidRPr="0011481D" w:rsidRDefault="00625238" w:rsidP="00AC6031">
      <w:pPr>
        <w:rPr>
          <w:rFonts w:ascii="Helvetica" w:hAnsi="Helvetica"/>
        </w:rPr>
      </w:pPr>
      <w:r w:rsidRPr="0011481D">
        <w:rPr>
          <w:rFonts w:ascii="Helvetica" w:hAnsi="Helvetica"/>
          <w:noProof/>
        </w:rPr>
        <w:drawing>
          <wp:inline distT="0" distB="0" distL="0" distR="0" wp14:anchorId="5B2A09E7" wp14:editId="3097880C">
            <wp:extent cx="5398890" cy="3556000"/>
            <wp:effectExtent l="0" t="0" r="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92" cstate="email">
                      <a:extLst>
                        <a:ext uri="{28A0092B-C50C-407E-A947-70E740481C1C}">
                          <a14:useLocalDpi xmlns:a14="http://schemas.microsoft.com/office/drawing/2010/main"/>
                        </a:ext>
                      </a:extLst>
                    </a:blip>
                    <a:srcRect/>
                    <a:stretch>
                      <a:fillRect/>
                    </a:stretch>
                  </pic:blipFill>
                  <pic:spPr bwMode="auto">
                    <a:xfrm>
                      <a:off x="0" y="0"/>
                      <a:ext cx="5399838" cy="3556624"/>
                    </a:xfrm>
                    <a:prstGeom prst="rect">
                      <a:avLst/>
                    </a:prstGeom>
                    <a:noFill/>
                    <a:ln>
                      <a:noFill/>
                    </a:ln>
                  </pic:spPr>
                </pic:pic>
              </a:graphicData>
            </a:graphic>
          </wp:inline>
        </w:drawing>
      </w:r>
    </w:p>
    <w:p w14:paraId="12EC9BB1" w14:textId="2B8533E5" w:rsidR="00625238" w:rsidRPr="0011481D" w:rsidRDefault="004371C7" w:rsidP="00625238">
      <w:pPr>
        <w:autoSpaceDE w:val="0"/>
        <w:autoSpaceDN w:val="0"/>
        <w:adjustRightInd w:val="0"/>
        <w:rPr>
          <w:rFonts w:ascii="Helvetica" w:hAnsi="Helvetica"/>
        </w:rPr>
      </w:pPr>
      <w:r w:rsidRPr="004371C7">
        <w:rPr>
          <w:rFonts w:ascii="Helvetica" w:hAnsi="Helvetica"/>
          <w:noProof/>
        </w:rPr>
        <w:drawing>
          <wp:inline distT="0" distB="0" distL="0" distR="0" wp14:anchorId="302491BD" wp14:editId="5475001D">
            <wp:extent cx="5384800" cy="3076604"/>
            <wp:effectExtent l="0" t="0" r="0" b="0"/>
            <wp:docPr id="78" name="Picture 78" descr="Graphical user interface, application,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Picture 78" descr="Graphical user interface, application, website&#10;&#10;Description automatically generated"/>
                    <pic:cNvPicPr/>
                  </pic:nvPicPr>
                  <pic:blipFill>
                    <a:blip r:embed="rId993" cstate="email">
                      <a:extLst>
                        <a:ext uri="{28A0092B-C50C-407E-A947-70E740481C1C}">
                          <a14:useLocalDpi xmlns:a14="http://schemas.microsoft.com/office/drawing/2010/main"/>
                        </a:ext>
                      </a:extLst>
                    </a:blip>
                    <a:stretch>
                      <a:fillRect/>
                    </a:stretch>
                  </pic:blipFill>
                  <pic:spPr>
                    <a:xfrm>
                      <a:off x="0" y="0"/>
                      <a:ext cx="5388024" cy="3078446"/>
                    </a:xfrm>
                    <a:prstGeom prst="rect">
                      <a:avLst/>
                    </a:prstGeom>
                  </pic:spPr>
                </pic:pic>
              </a:graphicData>
            </a:graphic>
          </wp:inline>
        </w:drawing>
      </w:r>
    </w:p>
    <w:p w14:paraId="33877A46" w14:textId="1661BAC2" w:rsidR="00625238" w:rsidRPr="00AC6031" w:rsidRDefault="00625238" w:rsidP="00AC6031">
      <w:pPr>
        <w:pBdr>
          <w:bottom w:val="single" w:sz="6" w:space="1" w:color="auto"/>
        </w:pBdr>
        <w:autoSpaceDE w:val="0"/>
        <w:autoSpaceDN w:val="0"/>
        <w:adjustRightInd w:val="0"/>
        <w:ind w:left="-720"/>
        <w:rPr>
          <w:rFonts w:ascii="Helvetica" w:hAnsi="Helvetica"/>
        </w:rPr>
      </w:pPr>
      <w:r w:rsidRPr="0011481D">
        <w:rPr>
          <w:rFonts w:ascii="Helvetica" w:hAnsi="Helvetica"/>
          <w:b/>
        </w:rPr>
        <w:t xml:space="preserve"> </w:t>
      </w:r>
      <w:r w:rsidRPr="0011481D">
        <w:rPr>
          <w:rFonts w:ascii="Helvetica" w:hAnsi="Helvetica"/>
          <w:b/>
        </w:rPr>
        <w:tab/>
      </w:r>
      <w:hyperlink r:id="rId994" w:history="1">
        <w:r w:rsidRPr="0011481D">
          <w:rPr>
            <w:rStyle w:val="Hyperlink"/>
            <w:rFonts w:ascii="Helvetica" w:hAnsi="Helvetica"/>
          </w:rPr>
          <w:t>http://nspires.nasaprs.com/external/</w:t>
        </w:r>
      </w:hyperlink>
      <w:bookmarkStart w:id="1096" w:name="NASACompetitions"/>
      <w:bookmarkStart w:id="1097" w:name="NASAPrograms"/>
      <w:bookmarkEnd w:id="1096"/>
      <w:bookmarkEnd w:id="1097"/>
    </w:p>
    <w:p w14:paraId="6F6A8D18" w14:textId="77777777" w:rsidR="00625238" w:rsidRPr="0011481D" w:rsidRDefault="00625238" w:rsidP="00625238">
      <w:pPr>
        <w:pBdr>
          <w:bottom w:val="double" w:sz="6" w:space="1" w:color="auto"/>
        </w:pBdr>
        <w:autoSpaceDE w:val="0"/>
        <w:autoSpaceDN w:val="0"/>
        <w:adjustRightInd w:val="0"/>
        <w:ind w:left="-720"/>
        <w:rPr>
          <w:rFonts w:ascii="Helvetica" w:hAnsi="Helvetica"/>
          <w:b/>
        </w:rPr>
      </w:pPr>
    </w:p>
    <w:p w14:paraId="65B3BE5D" w14:textId="77777777" w:rsidR="00625238" w:rsidRPr="0011481D" w:rsidRDefault="00625238" w:rsidP="00625238">
      <w:pPr>
        <w:widowControl w:val="0"/>
        <w:autoSpaceDE w:val="0"/>
        <w:autoSpaceDN w:val="0"/>
        <w:adjustRightInd w:val="0"/>
        <w:rPr>
          <w:rFonts w:ascii="Helvetica" w:hAnsi="Helvetica" w:cs="Helvetica"/>
        </w:rPr>
      </w:pPr>
    </w:p>
    <w:p w14:paraId="3B9ADE50" w14:textId="77777777" w:rsidR="00625238" w:rsidRPr="0011481D" w:rsidRDefault="00625238" w:rsidP="00625238">
      <w:pPr>
        <w:rPr>
          <w:rFonts w:ascii="Helvetica" w:hAnsi="Helvetica"/>
        </w:rPr>
      </w:pPr>
    </w:p>
    <w:p w14:paraId="3F4F6573" w14:textId="3549F686" w:rsidR="00625238" w:rsidRPr="00E100DC" w:rsidRDefault="00625238" w:rsidP="00625238">
      <w:pPr>
        <w:widowControl w:val="0"/>
        <w:autoSpaceDE w:val="0"/>
        <w:autoSpaceDN w:val="0"/>
        <w:adjustRightInd w:val="0"/>
        <w:outlineLvl w:val="0"/>
        <w:rPr>
          <w:rFonts w:ascii="Helvetica" w:hAnsi="Helvetica" w:cs="Helvetica"/>
          <w:b/>
          <w:sz w:val="28"/>
          <w:szCs w:val="28"/>
        </w:rPr>
      </w:pPr>
      <w:bookmarkStart w:id="1098" w:name="NARA2"/>
      <w:bookmarkEnd w:id="1098"/>
      <w:r w:rsidRPr="00E100DC">
        <w:rPr>
          <w:rFonts w:ascii="Helvetica" w:hAnsi="Helvetica" w:cs="Helvetica"/>
          <w:b/>
          <w:sz w:val="28"/>
          <w:szCs w:val="28"/>
        </w:rPr>
        <w:t xml:space="preserve">National Archives and Records </w:t>
      </w:r>
      <w:r w:rsidR="00B60A23">
        <w:rPr>
          <w:rFonts w:ascii="Helvetica" w:hAnsi="Helvetica" w:cs="Helvetica"/>
          <w:b/>
          <w:sz w:val="28"/>
          <w:szCs w:val="28"/>
        </w:rPr>
        <w:t>Administration</w:t>
      </w:r>
    </w:p>
    <w:p w14:paraId="63F3C411" w14:textId="77777777" w:rsidR="00625238" w:rsidRPr="0011481D" w:rsidRDefault="00625238" w:rsidP="00625238">
      <w:pPr>
        <w:widowControl w:val="0"/>
        <w:autoSpaceDE w:val="0"/>
        <w:autoSpaceDN w:val="0"/>
        <w:adjustRightInd w:val="0"/>
        <w:rPr>
          <w:rFonts w:ascii="Helvetica" w:hAnsi="Helvetica" w:cs="Helvetica"/>
          <w:b/>
        </w:rPr>
      </w:pPr>
    </w:p>
    <w:p w14:paraId="19B5B178" w14:textId="179DA9C0" w:rsidR="00625238" w:rsidRDefault="007D1114" w:rsidP="00625238">
      <w:pPr>
        <w:widowControl w:val="0"/>
        <w:autoSpaceDE w:val="0"/>
        <w:autoSpaceDN w:val="0"/>
        <w:adjustRightInd w:val="0"/>
        <w:rPr>
          <w:rFonts w:ascii="Helvetica" w:hAnsi="Helvetica" w:cs="Helvetica"/>
        </w:rPr>
      </w:pPr>
      <w:bookmarkStart w:id="1099" w:name="NARAOverview"/>
      <w:bookmarkEnd w:id="1099"/>
      <w:r w:rsidRPr="007D1114">
        <w:rPr>
          <w:rFonts w:ascii="Helvetica" w:hAnsi="Helvetica" w:cs="Helvetica"/>
          <w:noProof/>
        </w:rPr>
        <w:drawing>
          <wp:inline distT="0" distB="0" distL="0" distR="0" wp14:anchorId="1685DD2E" wp14:editId="577C4AE2">
            <wp:extent cx="6915150" cy="2508250"/>
            <wp:effectExtent l="0" t="0" r="6350" b="6350"/>
            <wp:docPr id="1018003447" name="Picture 1" descr="A close-up of a websit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003447" name="Picture 1" descr="A close-up of a website&#10;&#10;Description automatically generated with low confidence"/>
                    <pic:cNvPicPr/>
                  </pic:nvPicPr>
                  <pic:blipFill>
                    <a:blip r:embed="rId995" cstate="email">
                      <a:extLst>
                        <a:ext uri="{28A0092B-C50C-407E-A947-70E740481C1C}">
                          <a14:useLocalDpi xmlns:a14="http://schemas.microsoft.com/office/drawing/2010/main"/>
                        </a:ext>
                      </a:extLst>
                    </a:blip>
                    <a:stretch>
                      <a:fillRect/>
                    </a:stretch>
                  </pic:blipFill>
                  <pic:spPr>
                    <a:xfrm>
                      <a:off x="0" y="0"/>
                      <a:ext cx="6915150" cy="2508250"/>
                    </a:xfrm>
                    <a:prstGeom prst="rect">
                      <a:avLst/>
                    </a:prstGeom>
                  </pic:spPr>
                </pic:pic>
              </a:graphicData>
            </a:graphic>
          </wp:inline>
        </w:drawing>
      </w:r>
    </w:p>
    <w:p w14:paraId="6687DDC9" w14:textId="77777777" w:rsidR="007D1114" w:rsidRPr="007D1114" w:rsidRDefault="000E4EB0" w:rsidP="007D1114">
      <w:pPr>
        <w:pStyle w:val="Heading3"/>
        <w:shd w:val="clear" w:color="auto" w:fill="FFFFFF"/>
        <w:spacing w:before="300" w:after="150"/>
        <w:rPr>
          <w:rFonts w:ascii="Merriweather" w:hAnsi="Merriweather"/>
          <w:b w:val="0"/>
          <w:bCs w:val="0"/>
          <w:color w:val="555555"/>
          <w:sz w:val="22"/>
          <w:szCs w:val="22"/>
        </w:rPr>
      </w:pPr>
      <w:hyperlink r:id="rId996" w:history="1">
        <w:r w:rsidR="007D1114" w:rsidRPr="007D1114">
          <w:rPr>
            <w:rStyle w:val="Hyperlink"/>
            <w:rFonts w:ascii="Merriweather" w:hAnsi="Merriweather"/>
            <w:b w:val="0"/>
            <w:bCs w:val="0"/>
            <w:color w:val="0071BC"/>
            <w:sz w:val="22"/>
            <w:szCs w:val="22"/>
          </w:rPr>
          <w:t>Archival Projects</w:t>
        </w:r>
      </w:hyperlink>
    </w:p>
    <w:p w14:paraId="0554659A" w14:textId="77777777" w:rsidR="007D1114" w:rsidRPr="007D1114" w:rsidRDefault="007D1114" w:rsidP="007D1114">
      <w:pPr>
        <w:pStyle w:val="NormalWeb"/>
        <w:shd w:val="clear" w:color="auto" w:fill="FFFFFF"/>
        <w:spacing w:before="0" w:beforeAutospacing="0" w:after="150" w:afterAutospacing="0"/>
        <w:rPr>
          <w:rFonts w:ascii="Source Sans Pro" w:hAnsi="Source Sans Pro"/>
          <w:color w:val="555555"/>
          <w:sz w:val="22"/>
          <w:szCs w:val="22"/>
        </w:rPr>
      </w:pPr>
      <w:r w:rsidRPr="007D1114">
        <w:rPr>
          <w:rStyle w:val="Emphasis"/>
          <w:rFonts w:ascii="Source Sans Pro" w:hAnsi="Source Sans Pro"/>
          <w:color w:val="555555"/>
          <w:sz w:val="22"/>
          <w:szCs w:val="22"/>
        </w:rPr>
        <w:t>For projects that ensure online public discovery and use of historical records collections.</w:t>
      </w:r>
    </w:p>
    <w:p w14:paraId="11CA88E9" w14:textId="77777777" w:rsidR="007D1114" w:rsidRPr="007D1114" w:rsidRDefault="007D1114" w:rsidP="00AB6F58">
      <w:pPr>
        <w:numPr>
          <w:ilvl w:val="0"/>
          <w:numId w:val="22"/>
        </w:numPr>
        <w:shd w:val="clear" w:color="auto" w:fill="FFFFFF"/>
        <w:spacing w:before="100" w:beforeAutospacing="1" w:after="100" w:afterAutospacing="1" w:line="288" w:lineRule="atLeast"/>
        <w:rPr>
          <w:rFonts w:ascii="Source Sans Pro" w:hAnsi="Source Sans Pro"/>
          <w:color w:val="555555"/>
          <w:sz w:val="22"/>
          <w:szCs w:val="22"/>
        </w:rPr>
      </w:pPr>
      <w:r w:rsidRPr="007D1114">
        <w:rPr>
          <w:rStyle w:val="Strong"/>
          <w:rFonts w:ascii="Source Sans Pro" w:hAnsi="Source Sans Pro"/>
          <w:color w:val="555555"/>
          <w:sz w:val="22"/>
          <w:szCs w:val="22"/>
        </w:rPr>
        <w:t>Draft Deadline (optional):  August 15, 2023</w:t>
      </w:r>
    </w:p>
    <w:p w14:paraId="21F2FC75" w14:textId="77777777" w:rsidR="007D1114" w:rsidRPr="007D1114" w:rsidRDefault="007D1114" w:rsidP="00AB6F58">
      <w:pPr>
        <w:numPr>
          <w:ilvl w:val="0"/>
          <w:numId w:val="22"/>
        </w:numPr>
        <w:shd w:val="clear" w:color="auto" w:fill="FFFFFF"/>
        <w:spacing w:before="100" w:beforeAutospacing="1" w:after="100" w:afterAutospacing="1" w:line="288" w:lineRule="atLeast"/>
        <w:rPr>
          <w:rFonts w:ascii="Source Sans Pro" w:hAnsi="Source Sans Pro"/>
          <w:color w:val="555555"/>
          <w:sz w:val="22"/>
          <w:szCs w:val="22"/>
        </w:rPr>
      </w:pPr>
      <w:r w:rsidRPr="007D1114">
        <w:rPr>
          <w:rStyle w:val="Strong"/>
          <w:rFonts w:ascii="Source Sans Pro" w:hAnsi="Source Sans Pro"/>
          <w:color w:val="555555"/>
          <w:sz w:val="22"/>
          <w:szCs w:val="22"/>
        </w:rPr>
        <w:t>Final Deadline:  November 2, 2023</w:t>
      </w:r>
    </w:p>
    <w:p w14:paraId="01CBD59F" w14:textId="77777777" w:rsidR="007D1114" w:rsidRPr="007D1114" w:rsidRDefault="000E4EB0" w:rsidP="007D1114">
      <w:pPr>
        <w:pStyle w:val="Heading3"/>
        <w:shd w:val="clear" w:color="auto" w:fill="FFFFFF"/>
        <w:spacing w:before="300" w:after="150"/>
        <w:rPr>
          <w:rFonts w:ascii="Merriweather" w:hAnsi="Merriweather"/>
          <w:b w:val="0"/>
          <w:bCs w:val="0"/>
          <w:color w:val="555555"/>
          <w:sz w:val="22"/>
          <w:szCs w:val="22"/>
        </w:rPr>
      </w:pPr>
      <w:hyperlink r:id="rId997" w:history="1">
        <w:r w:rsidR="007D1114" w:rsidRPr="007D1114">
          <w:rPr>
            <w:rStyle w:val="Hyperlink"/>
            <w:rFonts w:ascii="Merriweather" w:hAnsi="Merriweather"/>
            <w:b w:val="0"/>
            <w:bCs w:val="0"/>
            <w:color w:val="0071BC"/>
            <w:sz w:val="22"/>
            <w:szCs w:val="22"/>
          </w:rPr>
          <w:t>Public Engagement with Historical Records</w:t>
        </w:r>
      </w:hyperlink>
    </w:p>
    <w:p w14:paraId="03CEE252" w14:textId="77777777" w:rsidR="007D1114" w:rsidRPr="007D1114" w:rsidRDefault="007D1114" w:rsidP="007D1114">
      <w:pPr>
        <w:pStyle w:val="NormalWeb"/>
        <w:shd w:val="clear" w:color="auto" w:fill="FFFFFF"/>
        <w:spacing w:before="0" w:beforeAutospacing="0" w:after="150" w:afterAutospacing="0"/>
        <w:rPr>
          <w:rFonts w:ascii="Source Sans Pro" w:hAnsi="Source Sans Pro"/>
          <w:color w:val="555555"/>
          <w:sz w:val="22"/>
          <w:szCs w:val="22"/>
        </w:rPr>
      </w:pPr>
      <w:r w:rsidRPr="007D1114">
        <w:rPr>
          <w:rStyle w:val="Emphasis"/>
          <w:rFonts w:ascii="Source Sans Pro" w:hAnsi="Source Sans Pro"/>
          <w:color w:val="555555"/>
          <w:sz w:val="22"/>
          <w:szCs w:val="22"/>
        </w:rPr>
        <w:t>For projects that encourage public engagement with historical records.</w:t>
      </w:r>
    </w:p>
    <w:p w14:paraId="32CD280D" w14:textId="77777777" w:rsidR="007D1114" w:rsidRPr="007D1114" w:rsidRDefault="007D1114" w:rsidP="00AB6F58">
      <w:pPr>
        <w:numPr>
          <w:ilvl w:val="0"/>
          <w:numId w:val="23"/>
        </w:numPr>
        <w:shd w:val="clear" w:color="auto" w:fill="FFFFFF"/>
        <w:spacing w:before="100" w:beforeAutospacing="1" w:after="100" w:afterAutospacing="1" w:line="288" w:lineRule="atLeast"/>
        <w:rPr>
          <w:rFonts w:ascii="Source Sans Pro" w:hAnsi="Source Sans Pro"/>
          <w:color w:val="555555"/>
          <w:sz w:val="22"/>
          <w:szCs w:val="22"/>
        </w:rPr>
      </w:pPr>
      <w:r w:rsidRPr="007D1114">
        <w:rPr>
          <w:rStyle w:val="Strong"/>
          <w:rFonts w:ascii="Source Sans Pro" w:hAnsi="Source Sans Pro"/>
          <w:color w:val="555555"/>
          <w:sz w:val="22"/>
          <w:szCs w:val="22"/>
        </w:rPr>
        <w:t>Draft Deadline (optional):  August 15, 2023</w:t>
      </w:r>
    </w:p>
    <w:p w14:paraId="03865767" w14:textId="77777777" w:rsidR="007D1114" w:rsidRPr="007D1114" w:rsidRDefault="007D1114" w:rsidP="00AB6F58">
      <w:pPr>
        <w:numPr>
          <w:ilvl w:val="0"/>
          <w:numId w:val="23"/>
        </w:numPr>
        <w:shd w:val="clear" w:color="auto" w:fill="FFFFFF"/>
        <w:spacing w:before="100" w:beforeAutospacing="1" w:after="100" w:afterAutospacing="1" w:line="288" w:lineRule="atLeast"/>
        <w:rPr>
          <w:rFonts w:ascii="Source Sans Pro" w:hAnsi="Source Sans Pro"/>
          <w:color w:val="555555"/>
          <w:sz w:val="22"/>
          <w:szCs w:val="22"/>
        </w:rPr>
      </w:pPr>
      <w:r w:rsidRPr="007D1114">
        <w:rPr>
          <w:rStyle w:val="Strong"/>
          <w:rFonts w:ascii="Source Sans Pro" w:hAnsi="Source Sans Pro"/>
          <w:color w:val="555555"/>
          <w:sz w:val="22"/>
          <w:szCs w:val="22"/>
        </w:rPr>
        <w:t>Final Deadline:  November 2, 2023</w:t>
      </w:r>
    </w:p>
    <w:p w14:paraId="53D3C918" w14:textId="77777777" w:rsidR="007D1114" w:rsidRPr="007D1114" w:rsidRDefault="000E4EB0" w:rsidP="007D1114">
      <w:pPr>
        <w:pStyle w:val="Heading3"/>
        <w:shd w:val="clear" w:color="auto" w:fill="FFFFFF"/>
        <w:spacing w:before="300" w:after="150"/>
        <w:rPr>
          <w:rFonts w:ascii="Merriweather" w:hAnsi="Merriweather"/>
          <w:b w:val="0"/>
          <w:bCs w:val="0"/>
          <w:color w:val="555555"/>
          <w:sz w:val="22"/>
          <w:szCs w:val="22"/>
        </w:rPr>
      </w:pPr>
      <w:hyperlink r:id="rId998" w:history="1">
        <w:r w:rsidR="007D1114" w:rsidRPr="007D1114">
          <w:rPr>
            <w:rStyle w:val="Hyperlink"/>
            <w:rFonts w:ascii="Merriweather" w:hAnsi="Merriweather"/>
            <w:b w:val="0"/>
            <w:bCs w:val="0"/>
            <w:color w:val="0071BC"/>
            <w:sz w:val="22"/>
            <w:szCs w:val="22"/>
          </w:rPr>
          <w:t>Publishing Historical Records in Collaborative Digital Editions</w:t>
        </w:r>
      </w:hyperlink>
    </w:p>
    <w:p w14:paraId="7ED68887" w14:textId="77777777" w:rsidR="007D1114" w:rsidRPr="007D1114" w:rsidRDefault="007D1114" w:rsidP="007D1114">
      <w:pPr>
        <w:pStyle w:val="NormalWeb"/>
        <w:shd w:val="clear" w:color="auto" w:fill="FFFFFF"/>
        <w:spacing w:before="0" w:beforeAutospacing="0" w:after="150" w:afterAutospacing="0"/>
        <w:rPr>
          <w:rFonts w:ascii="Source Sans Pro" w:hAnsi="Source Sans Pro"/>
          <w:color w:val="555555"/>
          <w:sz w:val="22"/>
          <w:szCs w:val="22"/>
        </w:rPr>
      </w:pPr>
      <w:r w:rsidRPr="007D1114">
        <w:rPr>
          <w:rStyle w:val="Emphasis"/>
          <w:rFonts w:ascii="Source Sans Pro" w:hAnsi="Source Sans Pro"/>
          <w:color w:val="555555"/>
          <w:sz w:val="22"/>
          <w:szCs w:val="22"/>
        </w:rPr>
        <w:t>For projects to publish documentary editions of historical records. This program has two application cycles.</w:t>
      </w:r>
    </w:p>
    <w:p w14:paraId="07408D4C" w14:textId="77777777" w:rsidR="007D1114" w:rsidRPr="007D1114" w:rsidRDefault="007D1114" w:rsidP="007D1114">
      <w:pPr>
        <w:pStyle w:val="NormalWeb"/>
        <w:shd w:val="clear" w:color="auto" w:fill="FFFFFF"/>
        <w:spacing w:before="0" w:beforeAutospacing="0" w:after="150" w:afterAutospacing="0"/>
        <w:rPr>
          <w:rFonts w:ascii="Source Sans Pro" w:hAnsi="Source Sans Pro"/>
          <w:color w:val="555555"/>
          <w:sz w:val="22"/>
          <w:szCs w:val="22"/>
        </w:rPr>
      </w:pPr>
      <w:r w:rsidRPr="007D1114">
        <w:rPr>
          <w:rStyle w:val="Strong"/>
          <w:rFonts w:ascii="Source Sans Pro" w:hAnsi="Source Sans Pro"/>
          <w:color w:val="555555"/>
          <w:sz w:val="22"/>
          <w:szCs w:val="22"/>
        </w:rPr>
        <w:t>First cycle:</w:t>
      </w:r>
    </w:p>
    <w:p w14:paraId="52793F9A" w14:textId="77777777" w:rsidR="007D1114" w:rsidRPr="007D1114" w:rsidRDefault="007D1114" w:rsidP="00AB6F58">
      <w:pPr>
        <w:pStyle w:val="HTMLAddress"/>
        <w:numPr>
          <w:ilvl w:val="0"/>
          <w:numId w:val="24"/>
        </w:numPr>
        <w:shd w:val="clear" w:color="auto" w:fill="FFFFFF"/>
        <w:spacing w:before="100" w:beforeAutospacing="1" w:after="100" w:afterAutospacing="1" w:line="288" w:lineRule="atLeast"/>
        <w:rPr>
          <w:rFonts w:ascii="Source Sans Pro" w:hAnsi="Source Sans Pro"/>
          <w:i w:val="0"/>
          <w:iCs w:val="0"/>
          <w:color w:val="555555"/>
          <w:sz w:val="22"/>
          <w:szCs w:val="22"/>
        </w:rPr>
      </w:pPr>
      <w:r w:rsidRPr="007D1114">
        <w:rPr>
          <w:rFonts w:ascii="Source Sans Pro" w:hAnsi="Source Sans Pro"/>
          <w:i w:val="0"/>
          <w:iCs w:val="0"/>
          <w:color w:val="555555"/>
          <w:sz w:val="22"/>
          <w:szCs w:val="22"/>
        </w:rPr>
        <w:t>Draft Deadline: February 15, 2023</w:t>
      </w:r>
    </w:p>
    <w:p w14:paraId="1089CA1E" w14:textId="77777777" w:rsidR="007D1114" w:rsidRPr="007D1114" w:rsidRDefault="007D1114" w:rsidP="00AB6F58">
      <w:pPr>
        <w:pStyle w:val="HTMLAddress"/>
        <w:numPr>
          <w:ilvl w:val="0"/>
          <w:numId w:val="24"/>
        </w:numPr>
        <w:shd w:val="clear" w:color="auto" w:fill="FFFFFF"/>
        <w:spacing w:before="100" w:beforeAutospacing="1" w:after="100" w:afterAutospacing="1" w:line="288" w:lineRule="atLeast"/>
        <w:rPr>
          <w:rFonts w:ascii="Source Sans Pro" w:hAnsi="Source Sans Pro"/>
          <w:i w:val="0"/>
          <w:iCs w:val="0"/>
          <w:color w:val="555555"/>
          <w:sz w:val="22"/>
          <w:szCs w:val="22"/>
        </w:rPr>
      </w:pPr>
      <w:r w:rsidRPr="007D1114">
        <w:rPr>
          <w:rFonts w:ascii="Source Sans Pro" w:hAnsi="Source Sans Pro"/>
          <w:i w:val="0"/>
          <w:iCs w:val="0"/>
          <w:color w:val="555555"/>
          <w:sz w:val="22"/>
          <w:szCs w:val="22"/>
        </w:rPr>
        <w:t>Final Deadline: May 3, 2023</w:t>
      </w:r>
    </w:p>
    <w:p w14:paraId="111BAC34" w14:textId="77777777" w:rsidR="007D1114" w:rsidRPr="007D1114" w:rsidRDefault="007D1114" w:rsidP="007D1114">
      <w:pPr>
        <w:pStyle w:val="NormalWeb"/>
        <w:shd w:val="clear" w:color="auto" w:fill="FFFFFF"/>
        <w:spacing w:before="0" w:beforeAutospacing="0" w:after="150" w:afterAutospacing="0"/>
        <w:rPr>
          <w:rFonts w:ascii="Source Sans Pro" w:hAnsi="Source Sans Pro"/>
          <w:color w:val="555555"/>
          <w:sz w:val="22"/>
          <w:szCs w:val="22"/>
        </w:rPr>
      </w:pPr>
      <w:r w:rsidRPr="007D1114">
        <w:rPr>
          <w:rStyle w:val="Strong"/>
          <w:rFonts w:ascii="Source Sans Pro" w:hAnsi="Source Sans Pro"/>
          <w:color w:val="555555"/>
          <w:sz w:val="22"/>
          <w:szCs w:val="22"/>
        </w:rPr>
        <w:t>Second Cycle:</w:t>
      </w:r>
    </w:p>
    <w:p w14:paraId="6DAA0F6B" w14:textId="77777777" w:rsidR="007D1114" w:rsidRPr="007D1114" w:rsidRDefault="007D1114" w:rsidP="00AB6F58">
      <w:pPr>
        <w:pStyle w:val="HTMLAddress"/>
        <w:numPr>
          <w:ilvl w:val="0"/>
          <w:numId w:val="25"/>
        </w:numPr>
        <w:shd w:val="clear" w:color="auto" w:fill="FFFFFF"/>
        <w:spacing w:before="100" w:beforeAutospacing="1" w:after="100" w:afterAutospacing="1" w:line="288" w:lineRule="atLeast"/>
        <w:rPr>
          <w:rFonts w:ascii="Source Sans Pro" w:hAnsi="Source Sans Pro"/>
          <w:i w:val="0"/>
          <w:iCs w:val="0"/>
          <w:color w:val="555555"/>
          <w:sz w:val="22"/>
          <w:szCs w:val="22"/>
        </w:rPr>
      </w:pPr>
      <w:r w:rsidRPr="007D1114">
        <w:rPr>
          <w:rStyle w:val="Strong"/>
          <w:rFonts w:ascii="Source Sans Pro" w:hAnsi="Source Sans Pro"/>
          <w:i w:val="0"/>
          <w:iCs w:val="0"/>
          <w:color w:val="555555"/>
          <w:sz w:val="22"/>
          <w:szCs w:val="22"/>
        </w:rPr>
        <w:t>Draft Deadline: August 15, 2023</w:t>
      </w:r>
    </w:p>
    <w:p w14:paraId="301E757B" w14:textId="77777777" w:rsidR="007D1114" w:rsidRPr="007D1114" w:rsidRDefault="007D1114" w:rsidP="00AB6F58">
      <w:pPr>
        <w:pStyle w:val="HTMLAddress"/>
        <w:numPr>
          <w:ilvl w:val="0"/>
          <w:numId w:val="25"/>
        </w:numPr>
        <w:shd w:val="clear" w:color="auto" w:fill="FFFFFF"/>
        <w:spacing w:before="100" w:beforeAutospacing="1" w:after="100" w:afterAutospacing="1" w:line="288" w:lineRule="atLeast"/>
        <w:rPr>
          <w:rFonts w:ascii="Source Sans Pro" w:hAnsi="Source Sans Pro"/>
          <w:i w:val="0"/>
          <w:iCs w:val="0"/>
          <w:color w:val="555555"/>
          <w:sz w:val="22"/>
          <w:szCs w:val="22"/>
        </w:rPr>
      </w:pPr>
      <w:r w:rsidRPr="007D1114">
        <w:rPr>
          <w:rStyle w:val="Strong"/>
          <w:rFonts w:ascii="Source Sans Pro" w:hAnsi="Source Sans Pro"/>
          <w:i w:val="0"/>
          <w:iCs w:val="0"/>
          <w:color w:val="555555"/>
          <w:sz w:val="22"/>
          <w:szCs w:val="22"/>
        </w:rPr>
        <w:t>Final Deadline</w:t>
      </w:r>
      <w:r w:rsidRPr="007D1114">
        <w:rPr>
          <w:rFonts w:ascii="Source Sans Pro" w:hAnsi="Source Sans Pro"/>
          <w:i w:val="0"/>
          <w:iCs w:val="0"/>
          <w:color w:val="555555"/>
          <w:sz w:val="22"/>
          <w:szCs w:val="22"/>
        </w:rPr>
        <w:t>: </w:t>
      </w:r>
      <w:r w:rsidRPr="007D1114">
        <w:rPr>
          <w:rStyle w:val="Strong"/>
          <w:rFonts w:ascii="Source Sans Pro" w:hAnsi="Source Sans Pro"/>
          <w:i w:val="0"/>
          <w:iCs w:val="0"/>
          <w:color w:val="555555"/>
          <w:sz w:val="22"/>
          <w:szCs w:val="22"/>
        </w:rPr>
        <w:t>November 2, 2023</w:t>
      </w:r>
    </w:p>
    <w:p w14:paraId="1B8DC208" w14:textId="77777777" w:rsidR="007D1114" w:rsidRPr="007D1114" w:rsidRDefault="000E4EB0" w:rsidP="007D1114">
      <w:pPr>
        <w:pStyle w:val="Heading3"/>
        <w:shd w:val="clear" w:color="auto" w:fill="FFFFFF"/>
        <w:spacing w:before="300" w:after="150"/>
        <w:rPr>
          <w:rFonts w:ascii="Merriweather" w:hAnsi="Merriweather"/>
          <w:b w:val="0"/>
          <w:bCs w:val="0"/>
          <w:color w:val="555555"/>
          <w:sz w:val="22"/>
          <w:szCs w:val="22"/>
        </w:rPr>
      </w:pPr>
      <w:hyperlink r:id="rId999" w:history="1">
        <w:r w:rsidR="007D1114" w:rsidRPr="007D1114">
          <w:rPr>
            <w:rStyle w:val="Hyperlink"/>
            <w:rFonts w:ascii="Merriweather" w:hAnsi="Merriweather"/>
            <w:b w:val="0"/>
            <w:bCs w:val="0"/>
            <w:color w:val="0071BC"/>
            <w:sz w:val="22"/>
            <w:szCs w:val="22"/>
          </w:rPr>
          <w:t>NHPRC-Mellon Planning Grants for Collaborative Digital Editions in African American, Asian American, Hispanic American, and Native American History and Ethnic Studies</w:t>
        </w:r>
      </w:hyperlink>
    </w:p>
    <w:p w14:paraId="28597849" w14:textId="77777777" w:rsidR="007D1114" w:rsidRPr="007D1114" w:rsidRDefault="007D1114" w:rsidP="007D1114">
      <w:pPr>
        <w:pStyle w:val="NormalWeb"/>
        <w:shd w:val="clear" w:color="auto" w:fill="FFFFFF"/>
        <w:spacing w:before="0" w:beforeAutospacing="0" w:after="150" w:afterAutospacing="0"/>
        <w:rPr>
          <w:rFonts w:ascii="Source Sans Pro" w:hAnsi="Source Sans Pro"/>
          <w:color w:val="555555"/>
          <w:sz w:val="22"/>
          <w:szCs w:val="22"/>
        </w:rPr>
      </w:pPr>
      <w:r w:rsidRPr="007D1114">
        <w:rPr>
          <w:rFonts w:ascii="Source Sans Pro" w:hAnsi="Source Sans Pro"/>
          <w:color w:val="555555"/>
          <w:sz w:val="22"/>
          <w:szCs w:val="22"/>
        </w:rPr>
        <w:t>For projects to publish collaborative digital editions in African American, Asian American, Hispanic American, and Native American History and Ethnic Studies.</w:t>
      </w:r>
    </w:p>
    <w:p w14:paraId="0B685806" w14:textId="77777777" w:rsidR="007D1114" w:rsidRPr="007D1114" w:rsidRDefault="007D1114" w:rsidP="00AB6F58">
      <w:pPr>
        <w:pStyle w:val="HTMLAddress"/>
        <w:numPr>
          <w:ilvl w:val="0"/>
          <w:numId w:val="26"/>
        </w:numPr>
        <w:shd w:val="clear" w:color="auto" w:fill="FFFFFF"/>
        <w:spacing w:before="100" w:beforeAutospacing="1" w:after="100" w:afterAutospacing="1" w:line="288" w:lineRule="atLeast"/>
        <w:rPr>
          <w:rFonts w:ascii="Source Sans Pro" w:hAnsi="Source Sans Pro"/>
          <w:i w:val="0"/>
          <w:iCs w:val="0"/>
          <w:color w:val="555555"/>
          <w:sz w:val="22"/>
          <w:szCs w:val="22"/>
        </w:rPr>
      </w:pPr>
      <w:r w:rsidRPr="007D1114">
        <w:rPr>
          <w:rFonts w:ascii="Source Sans Pro" w:hAnsi="Source Sans Pro"/>
          <w:i w:val="0"/>
          <w:iCs w:val="0"/>
          <w:color w:val="555555"/>
          <w:sz w:val="22"/>
          <w:szCs w:val="22"/>
        </w:rPr>
        <w:t>Draft Deadline: April 1, 2023</w:t>
      </w:r>
    </w:p>
    <w:p w14:paraId="3D0586F1" w14:textId="77777777" w:rsidR="007D1114" w:rsidRPr="007D1114" w:rsidRDefault="007D1114" w:rsidP="00AB6F58">
      <w:pPr>
        <w:pStyle w:val="HTMLAddress"/>
        <w:numPr>
          <w:ilvl w:val="0"/>
          <w:numId w:val="26"/>
        </w:numPr>
        <w:shd w:val="clear" w:color="auto" w:fill="FFFFFF"/>
        <w:spacing w:before="100" w:beforeAutospacing="1" w:after="100" w:afterAutospacing="1" w:line="288" w:lineRule="atLeast"/>
        <w:rPr>
          <w:rFonts w:ascii="Source Sans Pro" w:hAnsi="Source Sans Pro"/>
          <w:i w:val="0"/>
          <w:iCs w:val="0"/>
          <w:color w:val="555555"/>
          <w:sz w:val="22"/>
          <w:szCs w:val="22"/>
        </w:rPr>
      </w:pPr>
      <w:r w:rsidRPr="007D1114">
        <w:rPr>
          <w:rStyle w:val="Strong"/>
          <w:rFonts w:ascii="Source Sans Pro" w:hAnsi="Source Sans Pro"/>
          <w:i w:val="0"/>
          <w:iCs w:val="0"/>
          <w:color w:val="555555"/>
          <w:sz w:val="22"/>
          <w:szCs w:val="22"/>
        </w:rPr>
        <w:t>Final Deadline: June 7, 2023</w:t>
      </w:r>
    </w:p>
    <w:p w14:paraId="18169E33" w14:textId="77777777" w:rsidR="007D1114" w:rsidRPr="007D1114" w:rsidRDefault="000E4EB0" w:rsidP="007D1114">
      <w:pPr>
        <w:pStyle w:val="HTMLAddress"/>
        <w:shd w:val="clear" w:color="auto" w:fill="FFFFFF"/>
        <w:spacing w:before="300" w:after="300"/>
        <w:rPr>
          <w:rFonts w:ascii="Source Sans Pro" w:hAnsi="Source Sans Pro"/>
          <w:i w:val="0"/>
          <w:iCs w:val="0"/>
          <w:color w:val="555555"/>
          <w:sz w:val="22"/>
          <w:szCs w:val="22"/>
        </w:rPr>
      </w:pPr>
      <w:r>
        <w:rPr>
          <w:rFonts w:ascii="Source Sans Pro" w:hAnsi="Source Sans Pro"/>
          <w:i w:val="0"/>
          <w:noProof/>
          <w:color w:val="555555"/>
          <w:sz w:val="22"/>
          <w:szCs w:val="22"/>
        </w:rPr>
        <w:pict w14:anchorId="7B24ECC4">
          <v:rect id="_x0000_i1028" alt="" style="width:748.75pt;height:.75pt;mso-width-percent:0;mso-height-percent:0;mso-width-percent:0;mso-height-percent:0" o:hrpct="0" o:hralign="center" o:hrstd="t" o:hrnoshade="t" o:hr="t" fillcolor="#999" stroked="f"/>
        </w:pict>
      </w:r>
    </w:p>
    <w:p w14:paraId="36BFCB6B" w14:textId="77777777" w:rsidR="007D1114" w:rsidRPr="007D1114" w:rsidRDefault="007D1114" w:rsidP="007D1114">
      <w:pPr>
        <w:pStyle w:val="Heading4"/>
        <w:shd w:val="clear" w:color="auto" w:fill="FFFFFF"/>
        <w:spacing w:before="150" w:beforeAutospacing="0" w:after="150" w:afterAutospacing="0"/>
        <w:rPr>
          <w:rFonts w:ascii="Source Sans Pro" w:hAnsi="Source Sans Pro"/>
          <w:color w:val="555555"/>
          <w:sz w:val="22"/>
          <w:szCs w:val="22"/>
        </w:rPr>
      </w:pPr>
      <w:r w:rsidRPr="007D1114">
        <w:rPr>
          <w:rStyle w:val="Strong"/>
          <w:rFonts w:ascii="Source Sans Pro" w:hAnsi="Source Sans Pro"/>
          <w:b/>
          <w:bCs/>
          <w:color w:val="FF0000"/>
          <w:sz w:val="22"/>
          <w:szCs w:val="22"/>
        </w:rPr>
        <w:lastRenderedPageBreak/>
        <w:t>The deadline for the opportunities listed below has passed. These guidelines may be used for reference, but should NOT be used to prepare an application. New announcements will be published in November 2023.</w:t>
      </w:r>
    </w:p>
    <w:p w14:paraId="76EB86E2" w14:textId="77777777" w:rsidR="007D1114" w:rsidRPr="007D1114" w:rsidRDefault="000E4EB0" w:rsidP="007D1114">
      <w:pPr>
        <w:pStyle w:val="Heading3"/>
        <w:shd w:val="clear" w:color="auto" w:fill="FFFFFF"/>
        <w:spacing w:before="300" w:after="150"/>
        <w:rPr>
          <w:rFonts w:ascii="Merriweather" w:hAnsi="Merriweather"/>
          <w:b w:val="0"/>
          <w:bCs w:val="0"/>
          <w:color w:val="555555"/>
          <w:sz w:val="22"/>
          <w:szCs w:val="22"/>
        </w:rPr>
      </w:pPr>
      <w:hyperlink r:id="rId1000" w:history="1">
        <w:r w:rsidR="007D1114" w:rsidRPr="007D1114">
          <w:rPr>
            <w:rStyle w:val="Hyperlink"/>
            <w:rFonts w:ascii="Merriweather" w:hAnsi="Merriweather"/>
            <w:b w:val="0"/>
            <w:bCs w:val="0"/>
            <w:color w:val="0071BC"/>
            <w:sz w:val="22"/>
            <w:szCs w:val="22"/>
          </w:rPr>
          <w:t>Major Collaborative Archival Initiatives </w:t>
        </w:r>
      </w:hyperlink>
    </w:p>
    <w:p w14:paraId="44A28316" w14:textId="77777777" w:rsidR="007D1114" w:rsidRPr="007D1114" w:rsidRDefault="007D1114" w:rsidP="007D1114">
      <w:pPr>
        <w:pStyle w:val="NormalWeb"/>
        <w:shd w:val="clear" w:color="auto" w:fill="FFFFFF"/>
        <w:spacing w:before="0" w:beforeAutospacing="0" w:after="150" w:afterAutospacing="0"/>
        <w:rPr>
          <w:rFonts w:ascii="Source Sans Pro" w:hAnsi="Source Sans Pro"/>
          <w:color w:val="555555"/>
          <w:sz w:val="22"/>
          <w:szCs w:val="22"/>
        </w:rPr>
      </w:pPr>
      <w:r w:rsidRPr="007D1114">
        <w:rPr>
          <w:rStyle w:val="Emphasis"/>
          <w:rFonts w:ascii="Source Sans Pro" w:hAnsi="Source Sans Pro"/>
          <w:color w:val="555555"/>
          <w:sz w:val="22"/>
          <w:szCs w:val="22"/>
        </w:rPr>
        <w:t>For collaborative projects that will significantly improve public discovery and use of major historical records collections.</w:t>
      </w:r>
    </w:p>
    <w:p w14:paraId="298BCDEB" w14:textId="77777777" w:rsidR="007D1114" w:rsidRPr="007D1114" w:rsidRDefault="007D1114" w:rsidP="00AB6F58">
      <w:pPr>
        <w:numPr>
          <w:ilvl w:val="0"/>
          <w:numId w:val="27"/>
        </w:numPr>
        <w:shd w:val="clear" w:color="auto" w:fill="FFFFFF"/>
        <w:spacing w:before="100" w:beforeAutospacing="1" w:after="100" w:afterAutospacing="1" w:line="288" w:lineRule="atLeast"/>
        <w:rPr>
          <w:rFonts w:ascii="Source Sans Pro" w:hAnsi="Source Sans Pro"/>
          <w:color w:val="555555"/>
          <w:sz w:val="22"/>
          <w:szCs w:val="22"/>
        </w:rPr>
      </w:pPr>
      <w:r w:rsidRPr="007D1114">
        <w:rPr>
          <w:rFonts w:ascii="Source Sans Pro" w:hAnsi="Source Sans Pro"/>
          <w:color w:val="555555"/>
          <w:sz w:val="22"/>
          <w:szCs w:val="22"/>
        </w:rPr>
        <w:t>Draft Deadline: February 15, 2023</w:t>
      </w:r>
    </w:p>
    <w:p w14:paraId="73676B90" w14:textId="77777777" w:rsidR="007D1114" w:rsidRPr="007D1114" w:rsidRDefault="007D1114" w:rsidP="00AB6F58">
      <w:pPr>
        <w:numPr>
          <w:ilvl w:val="0"/>
          <w:numId w:val="27"/>
        </w:numPr>
        <w:shd w:val="clear" w:color="auto" w:fill="FFFFFF"/>
        <w:spacing w:before="100" w:beforeAutospacing="1" w:after="100" w:afterAutospacing="1" w:line="288" w:lineRule="atLeast"/>
        <w:rPr>
          <w:rFonts w:ascii="Source Sans Pro" w:hAnsi="Source Sans Pro"/>
          <w:color w:val="555555"/>
          <w:sz w:val="22"/>
          <w:szCs w:val="22"/>
        </w:rPr>
      </w:pPr>
      <w:r w:rsidRPr="007D1114">
        <w:rPr>
          <w:rFonts w:ascii="Source Sans Pro" w:hAnsi="Source Sans Pro"/>
          <w:color w:val="555555"/>
          <w:sz w:val="22"/>
          <w:szCs w:val="22"/>
        </w:rPr>
        <w:t>Final Deadline: May 3, 2023</w:t>
      </w:r>
    </w:p>
    <w:p w14:paraId="6196602E" w14:textId="77777777" w:rsidR="007D1114" w:rsidRPr="007D1114" w:rsidRDefault="000E4EB0" w:rsidP="007D1114">
      <w:pPr>
        <w:pStyle w:val="Heading3"/>
        <w:shd w:val="clear" w:color="auto" w:fill="FFFFFF"/>
        <w:spacing w:before="300" w:after="150"/>
        <w:rPr>
          <w:rFonts w:ascii="Merriweather" w:hAnsi="Merriweather"/>
          <w:b w:val="0"/>
          <w:bCs w:val="0"/>
          <w:color w:val="555555"/>
          <w:sz w:val="22"/>
          <w:szCs w:val="22"/>
        </w:rPr>
      </w:pPr>
      <w:hyperlink r:id="rId1001" w:history="1">
        <w:r w:rsidR="007D1114" w:rsidRPr="007D1114">
          <w:rPr>
            <w:rStyle w:val="Hyperlink"/>
            <w:rFonts w:ascii="Merriweather" w:hAnsi="Merriweather"/>
            <w:b w:val="0"/>
            <w:bCs w:val="0"/>
            <w:color w:val="0071BC"/>
            <w:sz w:val="22"/>
            <w:szCs w:val="22"/>
            <w:shd w:val="clear" w:color="auto" w:fill="FFFFFF"/>
          </w:rPr>
          <w:t>Archives Collaboratives</w:t>
        </w:r>
      </w:hyperlink>
    </w:p>
    <w:p w14:paraId="60F4C210" w14:textId="77777777" w:rsidR="007D1114" w:rsidRPr="007D1114" w:rsidRDefault="007D1114" w:rsidP="007D1114">
      <w:pPr>
        <w:pStyle w:val="NormalWeb"/>
        <w:shd w:val="clear" w:color="auto" w:fill="FFFFFF"/>
        <w:spacing w:before="0" w:beforeAutospacing="0" w:after="150" w:afterAutospacing="0"/>
        <w:rPr>
          <w:rFonts w:ascii="Source Sans Pro" w:hAnsi="Source Sans Pro"/>
          <w:color w:val="555555"/>
          <w:sz w:val="22"/>
          <w:szCs w:val="22"/>
        </w:rPr>
      </w:pPr>
      <w:r w:rsidRPr="007D1114">
        <w:rPr>
          <w:rStyle w:val="Emphasis"/>
          <w:rFonts w:ascii="Source Sans Pro" w:hAnsi="Source Sans Pro"/>
          <w:color w:val="555555"/>
          <w:sz w:val="22"/>
          <w:szCs w:val="22"/>
        </w:rPr>
        <w:t>For projects to plan and develop a working collaborative designed to enhance the capacity of small and diverse organizations with historical records collections. </w:t>
      </w:r>
    </w:p>
    <w:p w14:paraId="28C5DB99" w14:textId="77777777" w:rsidR="007D1114" w:rsidRPr="007D1114" w:rsidRDefault="007D1114" w:rsidP="00AB6F58">
      <w:pPr>
        <w:numPr>
          <w:ilvl w:val="0"/>
          <w:numId w:val="28"/>
        </w:numPr>
        <w:shd w:val="clear" w:color="auto" w:fill="FFFFFF"/>
        <w:spacing w:before="100" w:beforeAutospacing="1" w:after="100" w:afterAutospacing="1" w:line="288" w:lineRule="atLeast"/>
        <w:rPr>
          <w:rFonts w:ascii="Source Sans Pro" w:hAnsi="Source Sans Pro"/>
          <w:color w:val="555555"/>
          <w:sz w:val="22"/>
          <w:szCs w:val="22"/>
        </w:rPr>
      </w:pPr>
      <w:r w:rsidRPr="007D1114">
        <w:rPr>
          <w:rFonts w:ascii="Source Sans Pro" w:hAnsi="Source Sans Pro"/>
          <w:color w:val="555555"/>
          <w:sz w:val="22"/>
          <w:szCs w:val="22"/>
        </w:rPr>
        <w:t>Draft Deadline: February 15, 2023</w:t>
      </w:r>
    </w:p>
    <w:p w14:paraId="498632C1" w14:textId="77777777" w:rsidR="007D1114" w:rsidRPr="007D1114" w:rsidRDefault="007D1114" w:rsidP="00AB6F58">
      <w:pPr>
        <w:numPr>
          <w:ilvl w:val="0"/>
          <w:numId w:val="28"/>
        </w:numPr>
        <w:shd w:val="clear" w:color="auto" w:fill="FFFFFF"/>
        <w:spacing w:before="100" w:beforeAutospacing="1" w:after="100" w:afterAutospacing="1" w:line="288" w:lineRule="atLeast"/>
        <w:rPr>
          <w:rFonts w:ascii="Source Sans Pro" w:hAnsi="Source Sans Pro"/>
          <w:color w:val="555555"/>
          <w:sz w:val="22"/>
          <w:szCs w:val="22"/>
        </w:rPr>
      </w:pPr>
      <w:r w:rsidRPr="007D1114">
        <w:rPr>
          <w:rFonts w:ascii="Source Sans Pro" w:hAnsi="Source Sans Pro"/>
          <w:color w:val="555555"/>
          <w:sz w:val="22"/>
          <w:szCs w:val="22"/>
        </w:rPr>
        <w:t>Final Deadline: May 3, 2023</w:t>
      </w:r>
    </w:p>
    <w:p w14:paraId="3C55FC77" w14:textId="77777777" w:rsidR="007D1114" w:rsidRPr="007D1114" w:rsidRDefault="000E4EB0" w:rsidP="007D1114">
      <w:pPr>
        <w:pStyle w:val="Heading3"/>
        <w:shd w:val="clear" w:color="auto" w:fill="FFFFFF"/>
        <w:spacing w:before="300" w:after="150"/>
        <w:rPr>
          <w:rFonts w:ascii="Merriweather" w:hAnsi="Merriweather"/>
          <w:b w:val="0"/>
          <w:bCs w:val="0"/>
          <w:color w:val="555555"/>
          <w:sz w:val="22"/>
          <w:szCs w:val="22"/>
        </w:rPr>
      </w:pPr>
      <w:hyperlink r:id="rId1002" w:history="1">
        <w:r w:rsidR="007D1114" w:rsidRPr="007D1114">
          <w:rPr>
            <w:rStyle w:val="Hyperlink"/>
            <w:rFonts w:ascii="Merriweather" w:hAnsi="Merriweather"/>
            <w:b w:val="0"/>
            <w:bCs w:val="0"/>
            <w:color w:val="0071BC"/>
            <w:sz w:val="22"/>
            <w:szCs w:val="22"/>
          </w:rPr>
          <w:t>State Board Programming Grants</w:t>
        </w:r>
      </w:hyperlink>
    </w:p>
    <w:p w14:paraId="49C33FB7" w14:textId="77777777" w:rsidR="007D1114" w:rsidRPr="007D1114" w:rsidRDefault="007D1114" w:rsidP="007D1114">
      <w:pPr>
        <w:pStyle w:val="NormalWeb"/>
        <w:shd w:val="clear" w:color="auto" w:fill="FFFFFF"/>
        <w:spacing w:before="0" w:beforeAutospacing="0" w:after="150" w:afterAutospacing="0"/>
        <w:rPr>
          <w:rFonts w:ascii="Source Sans Pro" w:hAnsi="Source Sans Pro"/>
          <w:color w:val="555555"/>
          <w:sz w:val="22"/>
          <w:szCs w:val="22"/>
        </w:rPr>
      </w:pPr>
      <w:r w:rsidRPr="007D1114">
        <w:rPr>
          <w:rStyle w:val="Emphasis"/>
          <w:rFonts w:ascii="Source Sans Pro" w:hAnsi="Source Sans Pro"/>
          <w:color w:val="555555"/>
          <w:sz w:val="22"/>
          <w:szCs w:val="22"/>
        </w:rPr>
        <w:t>For projects that strengthen the nation’s archival network through activities undertaken by state historical records advisory boards.</w:t>
      </w:r>
    </w:p>
    <w:p w14:paraId="62702B31" w14:textId="77777777" w:rsidR="007D1114" w:rsidRPr="007D1114" w:rsidRDefault="007D1114" w:rsidP="00AB6F58">
      <w:pPr>
        <w:pStyle w:val="HTMLAddress"/>
        <w:numPr>
          <w:ilvl w:val="0"/>
          <w:numId w:val="29"/>
        </w:numPr>
        <w:shd w:val="clear" w:color="auto" w:fill="FFFFFF"/>
        <w:spacing w:before="100" w:beforeAutospacing="1" w:after="100" w:afterAutospacing="1" w:line="288" w:lineRule="atLeast"/>
        <w:rPr>
          <w:rFonts w:ascii="Source Sans Pro" w:hAnsi="Source Sans Pro"/>
          <w:i w:val="0"/>
          <w:iCs w:val="0"/>
          <w:color w:val="555555"/>
          <w:sz w:val="22"/>
          <w:szCs w:val="22"/>
        </w:rPr>
      </w:pPr>
      <w:r w:rsidRPr="007D1114">
        <w:rPr>
          <w:rFonts w:ascii="Source Sans Pro" w:hAnsi="Source Sans Pro"/>
          <w:i w:val="0"/>
          <w:iCs w:val="0"/>
          <w:color w:val="555555"/>
          <w:sz w:val="22"/>
          <w:szCs w:val="22"/>
        </w:rPr>
        <w:t>Draft Deadline: February 15, 2023</w:t>
      </w:r>
    </w:p>
    <w:p w14:paraId="6932E5CA" w14:textId="304DD8BB" w:rsidR="00625238" w:rsidRDefault="007D1114" w:rsidP="00AB6F58">
      <w:pPr>
        <w:pStyle w:val="HTMLAddress"/>
        <w:numPr>
          <w:ilvl w:val="0"/>
          <w:numId w:val="29"/>
        </w:numPr>
        <w:shd w:val="clear" w:color="auto" w:fill="FFFFFF"/>
        <w:spacing w:before="100" w:beforeAutospacing="1" w:after="100" w:afterAutospacing="1" w:line="288" w:lineRule="atLeast"/>
        <w:rPr>
          <w:rFonts w:ascii="Source Sans Pro" w:hAnsi="Source Sans Pro"/>
          <w:i w:val="0"/>
          <w:iCs w:val="0"/>
          <w:color w:val="555555"/>
          <w:sz w:val="22"/>
          <w:szCs w:val="22"/>
        </w:rPr>
      </w:pPr>
      <w:r w:rsidRPr="007D1114">
        <w:rPr>
          <w:rFonts w:ascii="Source Sans Pro" w:hAnsi="Source Sans Pro"/>
          <w:i w:val="0"/>
          <w:iCs w:val="0"/>
          <w:color w:val="555555"/>
          <w:sz w:val="22"/>
          <w:szCs w:val="22"/>
        </w:rPr>
        <w:t>Final Deadline: May 3, 2023</w:t>
      </w:r>
    </w:p>
    <w:p w14:paraId="3247DA88" w14:textId="77777777" w:rsidR="00AB00A4" w:rsidRPr="00AB00A4" w:rsidRDefault="000E4EB0" w:rsidP="00AB00A4">
      <w:pPr>
        <w:pStyle w:val="Heading3"/>
        <w:spacing w:before="300" w:after="150"/>
        <w:rPr>
          <w:rFonts w:ascii="Merriweather" w:hAnsi="Merriweather"/>
          <w:b w:val="0"/>
          <w:bCs w:val="0"/>
          <w:color w:val="555555"/>
          <w:sz w:val="21"/>
          <w:szCs w:val="21"/>
        </w:rPr>
      </w:pPr>
      <w:hyperlink r:id="rId1003" w:history="1">
        <w:r w:rsidR="00AB00A4" w:rsidRPr="00AB00A4">
          <w:rPr>
            <w:rStyle w:val="Hyperlink"/>
            <w:rFonts w:ascii="Merriweather" w:hAnsi="Merriweather"/>
            <w:b w:val="0"/>
            <w:bCs w:val="0"/>
            <w:color w:val="0071BC"/>
            <w:sz w:val="21"/>
            <w:szCs w:val="21"/>
          </w:rPr>
          <w:t>NHPRC-Mellon Planning Grants for Collaborative Digital Editions in African American, Asian American, Hispanic American, and Native American History and Ethnic Studies</w:t>
        </w:r>
      </w:hyperlink>
    </w:p>
    <w:p w14:paraId="099772F2" w14:textId="77777777" w:rsidR="00AB00A4" w:rsidRPr="00AB00A4" w:rsidRDefault="00AB00A4" w:rsidP="00AB00A4">
      <w:pPr>
        <w:pStyle w:val="NormalWeb"/>
        <w:spacing w:before="0" w:beforeAutospacing="0" w:after="150" w:afterAutospacing="0"/>
        <w:rPr>
          <w:rFonts w:ascii="Source Sans Pro" w:hAnsi="Source Sans Pro"/>
          <w:color w:val="555555"/>
          <w:sz w:val="21"/>
          <w:szCs w:val="21"/>
        </w:rPr>
      </w:pPr>
      <w:r w:rsidRPr="00AB00A4">
        <w:rPr>
          <w:rFonts w:ascii="Source Sans Pro" w:hAnsi="Source Sans Pro"/>
          <w:color w:val="555555"/>
          <w:sz w:val="21"/>
          <w:szCs w:val="21"/>
        </w:rPr>
        <w:t>For projects to publish collaborative digital editions in African American, Asian American, Hispanic American, and Native American History and Ethnic Studies.</w:t>
      </w:r>
    </w:p>
    <w:p w14:paraId="122151BC" w14:textId="77777777" w:rsidR="00AB00A4" w:rsidRPr="00AB00A4" w:rsidRDefault="00AB00A4" w:rsidP="00AB6F58">
      <w:pPr>
        <w:numPr>
          <w:ilvl w:val="0"/>
          <w:numId w:val="36"/>
        </w:numPr>
        <w:spacing w:before="100" w:beforeAutospacing="1" w:after="100" w:afterAutospacing="1" w:line="288" w:lineRule="atLeast"/>
        <w:rPr>
          <w:rFonts w:ascii="Source Sans Pro" w:hAnsi="Source Sans Pro"/>
          <w:color w:val="555555"/>
          <w:sz w:val="21"/>
          <w:szCs w:val="21"/>
        </w:rPr>
      </w:pPr>
      <w:r w:rsidRPr="00AB00A4">
        <w:rPr>
          <w:rFonts w:ascii="Source Sans Pro" w:hAnsi="Source Sans Pro"/>
          <w:color w:val="555555"/>
          <w:sz w:val="21"/>
          <w:szCs w:val="21"/>
        </w:rPr>
        <w:t>Draft Deadline: April 1, 2023</w:t>
      </w:r>
    </w:p>
    <w:p w14:paraId="23494608" w14:textId="77777777" w:rsidR="00AB00A4" w:rsidRPr="00AB00A4" w:rsidRDefault="00AB00A4" w:rsidP="00AB6F58">
      <w:pPr>
        <w:numPr>
          <w:ilvl w:val="0"/>
          <w:numId w:val="36"/>
        </w:numPr>
        <w:spacing w:before="100" w:beforeAutospacing="1" w:after="100" w:afterAutospacing="1" w:line="288" w:lineRule="atLeast"/>
        <w:rPr>
          <w:rFonts w:ascii="Source Sans Pro" w:hAnsi="Source Sans Pro"/>
          <w:color w:val="555555"/>
          <w:sz w:val="21"/>
          <w:szCs w:val="21"/>
        </w:rPr>
      </w:pPr>
      <w:r w:rsidRPr="00AB00A4">
        <w:rPr>
          <w:rStyle w:val="Strong"/>
          <w:rFonts w:ascii="Source Sans Pro" w:hAnsi="Source Sans Pro"/>
          <w:color w:val="555555"/>
          <w:sz w:val="21"/>
          <w:szCs w:val="21"/>
        </w:rPr>
        <w:t>Final Deadline: June 7, 2023</w:t>
      </w:r>
    </w:p>
    <w:p w14:paraId="0D6DA349" w14:textId="77777777" w:rsidR="00AB00A4" w:rsidRPr="006D639B" w:rsidRDefault="00AB00A4" w:rsidP="00AB00A4">
      <w:pPr>
        <w:pStyle w:val="HTMLAddress"/>
        <w:shd w:val="clear" w:color="auto" w:fill="FFFFFF"/>
        <w:spacing w:before="100" w:beforeAutospacing="1" w:after="100" w:afterAutospacing="1" w:line="288" w:lineRule="atLeast"/>
        <w:rPr>
          <w:rFonts w:ascii="Source Sans Pro" w:hAnsi="Source Sans Pro"/>
          <w:i w:val="0"/>
          <w:iCs w:val="0"/>
          <w:color w:val="555555"/>
          <w:sz w:val="22"/>
          <w:szCs w:val="22"/>
        </w:rPr>
      </w:pPr>
    </w:p>
    <w:p w14:paraId="01ACB5A7" w14:textId="74A0ADA9" w:rsidR="00C9551C" w:rsidRPr="0011481D" w:rsidRDefault="001F5C53" w:rsidP="00625238">
      <w:pPr>
        <w:widowControl w:val="0"/>
        <w:pBdr>
          <w:bottom w:val="single" w:sz="6" w:space="1" w:color="auto"/>
        </w:pBdr>
        <w:autoSpaceDE w:val="0"/>
        <w:autoSpaceDN w:val="0"/>
        <w:adjustRightInd w:val="0"/>
        <w:rPr>
          <w:rFonts w:ascii="Helvetica" w:hAnsi="Helvetica" w:cs="Helvetica"/>
        </w:rPr>
      </w:pPr>
      <w:r>
        <w:rPr>
          <w:rFonts w:ascii="Source Sans Pro" w:hAnsi="Source Sans Pro"/>
          <w:i/>
          <w:iCs/>
          <w:color w:val="555555"/>
          <w:sz w:val="21"/>
          <w:szCs w:val="21"/>
          <w:shd w:val="clear" w:color="auto" w:fill="FFFFFF"/>
        </w:rPr>
        <w:t xml:space="preserve">This page was last reviewed on </w:t>
      </w:r>
      <w:r w:rsidR="00AB00A4">
        <w:rPr>
          <w:rFonts w:ascii="Source Sans Pro" w:hAnsi="Source Sans Pro"/>
          <w:i/>
          <w:iCs/>
          <w:color w:val="555555"/>
          <w:sz w:val="21"/>
          <w:szCs w:val="21"/>
          <w:shd w:val="clear" w:color="auto" w:fill="FFFFFF"/>
        </w:rPr>
        <w:t>8/8/</w:t>
      </w:r>
      <w:r>
        <w:rPr>
          <w:rFonts w:ascii="Source Sans Pro" w:hAnsi="Source Sans Pro"/>
          <w:i/>
          <w:iCs/>
          <w:color w:val="555555"/>
          <w:sz w:val="21"/>
          <w:szCs w:val="21"/>
          <w:shd w:val="clear" w:color="auto" w:fill="FFFFFF"/>
        </w:rPr>
        <w:t xml:space="preserve"> 2023</w:t>
      </w:r>
    </w:p>
    <w:p w14:paraId="60A66D24" w14:textId="7777777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rPr>
        <w:t xml:space="preserve">To access the information </w:t>
      </w:r>
      <w:r>
        <w:rPr>
          <w:rFonts w:ascii="Helvetica" w:hAnsi="Helvetica" w:cs="Helvetica"/>
        </w:rPr>
        <w:t>above:</w:t>
      </w:r>
      <w:r w:rsidRPr="0011481D">
        <w:rPr>
          <w:rFonts w:ascii="Helvetica" w:hAnsi="Helvetica" w:cs="Helvetica"/>
        </w:rPr>
        <w:t xml:space="preserve"> </w:t>
      </w:r>
      <w:hyperlink r:id="rId1004" w:history="1">
        <w:r w:rsidRPr="0011481D">
          <w:rPr>
            <w:rStyle w:val="Hyperlink"/>
            <w:rFonts w:ascii="Helvetica" w:hAnsi="Helvetica" w:cs="Helvetica"/>
          </w:rPr>
          <w:t>click here</w:t>
        </w:r>
      </w:hyperlink>
    </w:p>
    <w:p w14:paraId="3F56486D"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p>
    <w:p w14:paraId="6C25430E" w14:textId="77777777" w:rsidR="00625238" w:rsidRPr="0011481D" w:rsidRDefault="000E4EB0" w:rsidP="00625238">
      <w:pPr>
        <w:widowControl w:val="0"/>
        <w:pBdr>
          <w:bottom w:val="single" w:sz="6" w:space="1" w:color="auto"/>
        </w:pBdr>
        <w:autoSpaceDE w:val="0"/>
        <w:autoSpaceDN w:val="0"/>
        <w:adjustRightInd w:val="0"/>
        <w:rPr>
          <w:rFonts w:ascii="Helvetica" w:hAnsi="Helvetica" w:cs="Helvetica"/>
        </w:rPr>
      </w:pPr>
      <w:hyperlink r:id="rId1005" w:history="1">
        <w:r w:rsidR="00625238" w:rsidRPr="0011481D">
          <w:rPr>
            <w:rStyle w:val="Hyperlink"/>
            <w:rFonts w:ascii="Helvetica" w:hAnsi="Helvetica" w:cs="Helvetica"/>
          </w:rPr>
          <w:t>https://www.archives.gov/nhprc/announcement</w:t>
        </w:r>
      </w:hyperlink>
    </w:p>
    <w:p w14:paraId="68A9A06B" w14:textId="77777777" w:rsidR="00625238" w:rsidRPr="0011481D" w:rsidRDefault="00625238" w:rsidP="00625238">
      <w:pPr>
        <w:pStyle w:val="NoSpacing"/>
        <w:rPr>
          <w:rFonts w:ascii="Helvetica" w:hAnsi="Helvetica" w:cs="Helvetica"/>
          <w:sz w:val="24"/>
          <w:szCs w:val="24"/>
        </w:rPr>
      </w:pPr>
    </w:p>
    <w:p w14:paraId="4E7C1B96"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0A3B26DB" w14:textId="77777777" w:rsidR="00625238" w:rsidRPr="0011481D" w:rsidRDefault="00625238" w:rsidP="00625238">
      <w:pPr>
        <w:widowControl w:val="0"/>
        <w:autoSpaceDE w:val="0"/>
        <w:autoSpaceDN w:val="0"/>
        <w:adjustRightInd w:val="0"/>
        <w:rPr>
          <w:rFonts w:ascii="Helvetica" w:hAnsi="Helvetica" w:cs="Helvetica"/>
        </w:rPr>
      </w:pPr>
    </w:p>
    <w:p w14:paraId="1A4E5F7A" w14:textId="77777777" w:rsidR="00625238" w:rsidRPr="00E100DC" w:rsidRDefault="00625238" w:rsidP="00625238">
      <w:pPr>
        <w:autoSpaceDE w:val="0"/>
        <w:autoSpaceDN w:val="0"/>
        <w:adjustRightInd w:val="0"/>
        <w:outlineLvl w:val="0"/>
        <w:rPr>
          <w:rFonts w:ascii="Helvetica" w:hAnsi="Helvetica"/>
          <w:b/>
          <w:sz w:val="28"/>
          <w:szCs w:val="28"/>
        </w:rPr>
      </w:pPr>
      <w:bookmarkStart w:id="1100" w:name="NEA2"/>
      <w:bookmarkEnd w:id="1100"/>
      <w:r w:rsidRPr="00E100DC">
        <w:rPr>
          <w:rFonts w:ascii="Helvetica" w:hAnsi="Helvetica"/>
          <w:b/>
          <w:sz w:val="28"/>
          <w:szCs w:val="28"/>
        </w:rPr>
        <w:t>National Endowment for the Arts</w:t>
      </w:r>
    </w:p>
    <w:p w14:paraId="4BB17C79" w14:textId="77777777" w:rsidR="00625238" w:rsidRPr="00E100DC" w:rsidRDefault="00625238" w:rsidP="00625238">
      <w:pPr>
        <w:autoSpaceDE w:val="0"/>
        <w:autoSpaceDN w:val="0"/>
        <w:adjustRightInd w:val="0"/>
        <w:rPr>
          <w:rFonts w:ascii="Helvetica" w:hAnsi="Helvetica"/>
          <w:b/>
          <w:sz w:val="28"/>
          <w:szCs w:val="28"/>
        </w:rPr>
      </w:pPr>
    </w:p>
    <w:p w14:paraId="0A7AE470" w14:textId="0DAF484D" w:rsidR="00625238" w:rsidRPr="0011481D" w:rsidRDefault="00625238" w:rsidP="006C7DDC">
      <w:pPr>
        <w:autoSpaceDE w:val="0"/>
        <w:autoSpaceDN w:val="0"/>
        <w:adjustRightInd w:val="0"/>
        <w:ind w:left="-810"/>
        <w:rPr>
          <w:rStyle w:val="Hyperlink"/>
          <w:rFonts w:ascii="Helvetica" w:hAnsi="Helvetica"/>
          <w:noProof/>
        </w:rPr>
      </w:pPr>
      <w:r w:rsidRPr="0011481D">
        <w:rPr>
          <w:rFonts w:ascii="Helvetica" w:hAnsi="Helvetica"/>
        </w:rPr>
        <w:tab/>
      </w:r>
      <w:r w:rsidRPr="0011481D">
        <w:rPr>
          <w:rFonts w:ascii="Helvetica" w:hAnsi="Helvetica"/>
        </w:rPr>
        <w:tab/>
      </w:r>
      <w:r w:rsidRPr="0011481D">
        <w:rPr>
          <w:rFonts w:ascii="Helvetica" w:hAnsi="Helvetica"/>
        </w:rPr>
        <w:tab/>
      </w:r>
      <w:bookmarkStart w:id="1101" w:name="NEAOverview"/>
      <w:bookmarkEnd w:id="1101"/>
    </w:p>
    <w:p w14:paraId="279A5F73" w14:textId="19B02FDC" w:rsidR="00625238" w:rsidRPr="0011481D" w:rsidRDefault="00625238" w:rsidP="00625238">
      <w:pPr>
        <w:autoSpaceDE w:val="0"/>
        <w:autoSpaceDN w:val="0"/>
        <w:adjustRightInd w:val="0"/>
        <w:ind w:left="-810" w:firstLine="720"/>
        <w:rPr>
          <w:rFonts w:ascii="Helvetica" w:hAnsi="Helvetica"/>
          <w:noProof/>
        </w:rPr>
      </w:pPr>
      <w:r w:rsidRPr="0011481D">
        <w:rPr>
          <w:rFonts w:ascii="Helvetica" w:hAnsi="Helvetica"/>
          <w:noProof/>
        </w:rPr>
        <w:lastRenderedPageBreak/>
        <w:t xml:space="preserve">    </w:t>
      </w:r>
      <w:r w:rsidR="001F5C53" w:rsidRPr="004371C7">
        <w:rPr>
          <w:rStyle w:val="Hyperlink"/>
          <w:rFonts w:ascii="Helvetica" w:hAnsi="Helvetica"/>
          <w:noProof/>
        </w:rPr>
        <w:drawing>
          <wp:inline distT="0" distB="0" distL="0" distR="0" wp14:anchorId="1728CB10" wp14:editId="52C35B48">
            <wp:extent cx="6152226" cy="3445586"/>
            <wp:effectExtent l="0" t="0" r="0" b="0"/>
            <wp:docPr id="80" name="Picture 80"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Picture 80" descr="Graphical user interface&#10;&#10;Description automatically generated"/>
                    <pic:cNvPicPr/>
                  </pic:nvPicPr>
                  <pic:blipFill>
                    <a:blip r:embed="rId1006" cstate="email">
                      <a:extLst>
                        <a:ext uri="{28A0092B-C50C-407E-A947-70E740481C1C}">
                          <a14:useLocalDpi xmlns:a14="http://schemas.microsoft.com/office/drawing/2010/main"/>
                        </a:ext>
                      </a:extLst>
                    </a:blip>
                    <a:stretch>
                      <a:fillRect/>
                    </a:stretch>
                  </pic:blipFill>
                  <pic:spPr>
                    <a:xfrm>
                      <a:off x="0" y="0"/>
                      <a:ext cx="6177723" cy="3459866"/>
                    </a:xfrm>
                    <a:prstGeom prst="rect">
                      <a:avLst/>
                    </a:prstGeom>
                  </pic:spPr>
                </pic:pic>
              </a:graphicData>
            </a:graphic>
          </wp:inline>
        </w:drawing>
      </w:r>
    </w:p>
    <w:p w14:paraId="684C928C" w14:textId="4986BDAF" w:rsidR="00625238" w:rsidRPr="0011481D" w:rsidRDefault="00C9551C" w:rsidP="00625238">
      <w:pPr>
        <w:autoSpaceDE w:val="0"/>
        <w:autoSpaceDN w:val="0"/>
        <w:adjustRightInd w:val="0"/>
        <w:rPr>
          <w:rFonts w:ascii="Helvetica" w:hAnsi="Helvetica"/>
          <w:noProof/>
        </w:rPr>
      </w:pPr>
      <w:r w:rsidRPr="00C9551C">
        <w:rPr>
          <w:rFonts w:ascii="Helvetica" w:hAnsi="Helvetica"/>
          <w:noProof/>
        </w:rPr>
        <w:drawing>
          <wp:inline distT="0" distB="0" distL="0" distR="0" wp14:anchorId="5127C2DB" wp14:editId="391E57BA">
            <wp:extent cx="6429170" cy="4110182"/>
            <wp:effectExtent l="0" t="0" r="0" b="5080"/>
            <wp:docPr id="26" name="Picture 26"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Text, letter&#10;&#10;Description automatically generated"/>
                    <pic:cNvPicPr/>
                  </pic:nvPicPr>
                  <pic:blipFill>
                    <a:blip r:embed="rId1007" cstate="email">
                      <a:extLst>
                        <a:ext uri="{28A0092B-C50C-407E-A947-70E740481C1C}">
                          <a14:useLocalDpi xmlns:a14="http://schemas.microsoft.com/office/drawing/2010/main"/>
                        </a:ext>
                      </a:extLst>
                    </a:blip>
                    <a:stretch>
                      <a:fillRect/>
                    </a:stretch>
                  </pic:blipFill>
                  <pic:spPr>
                    <a:xfrm>
                      <a:off x="0" y="0"/>
                      <a:ext cx="6434811" cy="4113788"/>
                    </a:xfrm>
                    <a:prstGeom prst="rect">
                      <a:avLst/>
                    </a:prstGeom>
                  </pic:spPr>
                </pic:pic>
              </a:graphicData>
            </a:graphic>
          </wp:inline>
        </w:drawing>
      </w:r>
    </w:p>
    <w:p w14:paraId="5C9EE18B" w14:textId="77777777" w:rsidR="00625238" w:rsidRDefault="00625238" w:rsidP="00625238">
      <w:pPr>
        <w:widowControl w:val="0"/>
        <w:autoSpaceDE w:val="0"/>
        <w:autoSpaceDN w:val="0"/>
        <w:adjustRightInd w:val="0"/>
        <w:rPr>
          <w:rFonts w:ascii="Helvetica" w:eastAsiaTheme="minorEastAsia" w:hAnsi="Helvetica" w:cs="Times"/>
          <w:color w:val="262626"/>
        </w:rPr>
      </w:pPr>
    </w:p>
    <w:p w14:paraId="563F85C9" w14:textId="61B26DFF" w:rsidR="00625238" w:rsidRDefault="00C9551C" w:rsidP="00625238">
      <w:pPr>
        <w:widowControl w:val="0"/>
        <w:autoSpaceDE w:val="0"/>
        <w:autoSpaceDN w:val="0"/>
        <w:adjustRightInd w:val="0"/>
        <w:rPr>
          <w:rFonts w:ascii="Helvetica" w:eastAsiaTheme="minorEastAsia" w:hAnsi="Helvetica" w:cs="Times"/>
          <w:color w:val="262626"/>
        </w:rPr>
      </w:pPr>
      <w:r w:rsidRPr="00C9551C">
        <w:rPr>
          <w:rFonts w:ascii="Helvetica" w:eastAsiaTheme="minorEastAsia" w:hAnsi="Helvetica" w:cs="Times"/>
          <w:noProof/>
          <w:color w:val="262626"/>
        </w:rPr>
        <w:lastRenderedPageBreak/>
        <w:drawing>
          <wp:inline distT="0" distB="0" distL="0" distR="0" wp14:anchorId="1532C726" wp14:editId="6DEDE76B">
            <wp:extent cx="6915150" cy="3205480"/>
            <wp:effectExtent l="0" t="0" r="6350" b="0"/>
            <wp:docPr id="27" name="Picture 27"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Graphical user interface, text, application&#10;&#10;Description automatically generated"/>
                    <pic:cNvPicPr/>
                  </pic:nvPicPr>
                  <pic:blipFill>
                    <a:blip r:embed="rId1008" cstate="email">
                      <a:extLst>
                        <a:ext uri="{28A0092B-C50C-407E-A947-70E740481C1C}">
                          <a14:useLocalDpi xmlns:a14="http://schemas.microsoft.com/office/drawing/2010/main"/>
                        </a:ext>
                      </a:extLst>
                    </a:blip>
                    <a:stretch>
                      <a:fillRect/>
                    </a:stretch>
                  </pic:blipFill>
                  <pic:spPr>
                    <a:xfrm>
                      <a:off x="0" y="0"/>
                      <a:ext cx="6915150" cy="3205480"/>
                    </a:xfrm>
                    <a:prstGeom prst="rect">
                      <a:avLst/>
                    </a:prstGeom>
                  </pic:spPr>
                </pic:pic>
              </a:graphicData>
            </a:graphic>
          </wp:inline>
        </w:drawing>
      </w:r>
    </w:p>
    <w:p w14:paraId="5DFC4643" w14:textId="3E50E0A9" w:rsidR="00625238" w:rsidRDefault="001F5C53" w:rsidP="00625238">
      <w:pPr>
        <w:widowControl w:val="0"/>
        <w:autoSpaceDE w:val="0"/>
        <w:autoSpaceDN w:val="0"/>
        <w:adjustRightInd w:val="0"/>
        <w:rPr>
          <w:rFonts w:ascii="Helvetica" w:eastAsiaTheme="minorEastAsia" w:hAnsi="Helvetica" w:cs="Times"/>
          <w:color w:val="262626"/>
        </w:rPr>
      </w:pPr>
      <w:r w:rsidRPr="001F5C53">
        <w:rPr>
          <w:rFonts w:ascii="Helvetica" w:eastAsiaTheme="minorEastAsia" w:hAnsi="Helvetica" w:cs="Times"/>
          <w:noProof/>
          <w:color w:val="262626"/>
        </w:rPr>
        <w:drawing>
          <wp:inline distT="0" distB="0" distL="0" distR="0" wp14:anchorId="3FC79986" wp14:editId="209BB933">
            <wp:extent cx="6915150" cy="4204970"/>
            <wp:effectExtent l="0" t="0" r="6350" b="0"/>
            <wp:docPr id="102" name="Picture 102" descr="Graphical user interface, text,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Picture 102" descr="Graphical user interface, text, email&#10;&#10;Description automatically generated"/>
                    <pic:cNvPicPr/>
                  </pic:nvPicPr>
                  <pic:blipFill>
                    <a:blip r:embed="rId1009" cstate="email">
                      <a:extLst>
                        <a:ext uri="{28A0092B-C50C-407E-A947-70E740481C1C}">
                          <a14:useLocalDpi xmlns:a14="http://schemas.microsoft.com/office/drawing/2010/main"/>
                        </a:ext>
                      </a:extLst>
                    </a:blip>
                    <a:stretch>
                      <a:fillRect/>
                    </a:stretch>
                  </pic:blipFill>
                  <pic:spPr>
                    <a:xfrm>
                      <a:off x="0" y="0"/>
                      <a:ext cx="6915150" cy="4204970"/>
                    </a:xfrm>
                    <a:prstGeom prst="rect">
                      <a:avLst/>
                    </a:prstGeom>
                  </pic:spPr>
                </pic:pic>
              </a:graphicData>
            </a:graphic>
          </wp:inline>
        </w:drawing>
      </w:r>
    </w:p>
    <w:p w14:paraId="322054CD" w14:textId="17BD7790" w:rsidR="00625238" w:rsidRDefault="00625238" w:rsidP="00625238">
      <w:pPr>
        <w:widowControl w:val="0"/>
        <w:autoSpaceDE w:val="0"/>
        <w:autoSpaceDN w:val="0"/>
        <w:adjustRightInd w:val="0"/>
        <w:rPr>
          <w:rFonts w:ascii="Helvetica" w:eastAsiaTheme="minorEastAsia" w:hAnsi="Helvetica" w:cs="Times"/>
          <w:color w:val="262626"/>
        </w:rPr>
      </w:pPr>
    </w:p>
    <w:p w14:paraId="484B5174" w14:textId="111CA236" w:rsidR="004C6712" w:rsidRDefault="004C6712" w:rsidP="00625238">
      <w:pPr>
        <w:widowControl w:val="0"/>
        <w:autoSpaceDE w:val="0"/>
        <w:autoSpaceDN w:val="0"/>
        <w:adjustRightInd w:val="0"/>
        <w:rPr>
          <w:rFonts w:ascii="Helvetica" w:eastAsiaTheme="minorEastAsia" w:hAnsi="Helvetica" w:cs="Times"/>
          <w:color w:val="262626"/>
        </w:rPr>
      </w:pPr>
    </w:p>
    <w:p w14:paraId="1D621BDC" w14:textId="77777777" w:rsidR="00625238" w:rsidRPr="0011481D" w:rsidRDefault="00625238" w:rsidP="00625238">
      <w:pPr>
        <w:widowControl w:val="0"/>
        <w:autoSpaceDE w:val="0"/>
        <w:autoSpaceDN w:val="0"/>
        <w:adjustRightInd w:val="0"/>
        <w:rPr>
          <w:rFonts w:ascii="Helvetica" w:eastAsiaTheme="minorEastAsia" w:hAnsi="Helvetica" w:cs="Times"/>
          <w:color w:val="262626"/>
        </w:rPr>
      </w:pPr>
      <w:r w:rsidRPr="0011481D">
        <w:rPr>
          <w:rFonts w:ascii="Helvetica" w:eastAsiaTheme="minorEastAsia" w:hAnsi="Helvetica" w:cs="Times"/>
          <w:color w:val="262626"/>
        </w:rPr>
        <w:t>See more at:</w:t>
      </w:r>
      <w:hyperlink r:id="rId1010" w:history="1">
        <w:r w:rsidRPr="0011481D">
          <w:rPr>
            <w:rStyle w:val="Hyperlink"/>
            <w:rFonts w:ascii="Helvetica" w:hAnsi="Helvetica"/>
          </w:rPr>
          <w:t xml:space="preserve"> https://www.arts.gov/grants</w:t>
        </w:r>
      </w:hyperlink>
    </w:p>
    <w:p w14:paraId="57D3832A" w14:textId="77777777" w:rsidR="00625238" w:rsidRPr="0011481D" w:rsidRDefault="00625238" w:rsidP="00625238">
      <w:pPr>
        <w:widowControl w:val="0"/>
        <w:autoSpaceDE w:val="0"/>
        <w:autoSpaceDN w:val="0"/>
        <w:adjustRightInd w:val="0"/>
        <w:rPr>
          <w:rFonts w:ascii="Helvetica" w:eastAsiaTheme="minorEastAsia" w:hAnsi="Helvetica" w:cs="Times"/>
          <w:color w:val="262626"/>
        </w:rPr>
      </w:pPr>
    </w:p>
    <w:p w14:paraId="22855A2B" w14:textId="77777777" w:rsidR="00625238" w:rsidRDefault="00625238" w:rsidP="00625238">
      <w:pPr>
        <w:rPr>
          <w:rFonts w:ascii="Helvetica" w:hAnsi="Helvetica" w:cs="Helvetica"/>
        </w:rPr>
      </w:pPr>
      <w:r>
        <w:rPr>
          <w:rFonts w:ascii="Helvetica" w:hAnsi="Helvetica" w:cs="Helvetica"/>
        </w:rPr>
        <w:br w:type="page"/>
      </w:r>
    </w:p>
    <w:p w14:paraId="70E0F750" w14:textId="77777777" w:rsidR="00625238" w:rsidRPr="0011481D" w:rsidRDefault="00625238" w:rsidP="00625238">
      <w:pPr>
        <w:widowControl w:val="0"/>
        <w:autoSpaceDE w:val="0"/>
        <w:autoSpaceDN w:val="0"/>
        <w:adjustRightInd w:val="0"/>
        <w:rPr>
          <w:rFonts w:ascii="Helvetica" w:hAnsi="Helvetica" w:cs="Helvetica"/>
        </w:rPr>
      </w:pPr>
    </w:p>
    <w:p w14:paraId="017CB426"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2817C17D" w14:textId="77777777" w:rsidR="00625238" w:rsidRPr="0011481D" w:rsidRDefault="00625238" w:rsidP="00625238">
      <w:pPr>
        <w:autoSpaceDE w:val="0"/>
        <w:autoSpaceDN w:val="0"/>
        <w:adjustRightInd w:val="0"/>
        <w:rPr>
          <w:rFonts w:ascii="Helvetica" w:hAnsi="Helvetica"/>
          <w:b/>
          <w:u w:val="single"/>
        </w:rPr>
      </w:pPr>
    </w:p>
    <w:p w14:paraId="3266AE48" w14:textId="77777777" w:rsidR="00625238" w:rsidRPr="00E100DC" w:rsidRDefault="00625238" w:rsidP="00625238">
      <w:pPr>
        <w:autoSpaceDE w:val="0"/>
        <w:autoSpaceDN w:val="0"/>
        <w:adjustRightInd w:val="0"/>
        <w:outlineLvl w:val="0"/>
        <w:rPr>
          <w:rFonts w:ascii="Helvetica" w:hAnsi="Helvetica"/>
          <w:b/>
          <w:sz w:val="28"/>
          <w:szCs w:val="28"/>
        </w:rPr>
      </w:pPr>
      <w:bookmarkStart w:id="1102" w:name="NEH2"/>
      <w:bookmarkEnd w:id="1102"/>
      <w:r w:rsidRPr="00E100DC">
        <w:rPr>
          <w:rFonts w:ascii="Helvetica" w:hAnsi="Helvetica"/>
          <w:b/>
          <w:sz w:val="28"/>
          <w:szCs w:val="28"/>
        </w:rPr>
        <w:t xml:space="preserve">National Endowment for the Humanities </w:t>
      </w:r>
    </w:p>
    <w:p w14:paraId="2838C548" w14:textId="77777777" w:rsidR="00625238" w:rsidRPr="0011481D" w:rsidRDefault="00625238" w:rsidP="00625238">
      <w:pPr>
        <w:autoSpaceDE w:val="0"/>
        <w:autoSpaceDN w:val="0"/>
        <w:adjustRightInd w:val="0"/>
        <w:outlineLvl w:val="0"/>
        <w:rPr>
          <w:rFonts w:ascii="Helvetica" w:hAnsi="Helvetica"/>
          <w:b/>
        </w:rPr>
      </w:pPr>
    </w:p>
    <w:p w14:paraId="24F51112" w14:textId="77777777" w:rsidR="00625238" w:rsidRPr="0011481D" w:rsidRDefault="00625238" w:rsidP="00625238">
      <w:pPr>
        <w:autoSpaceDE w:val="0"/>
        <w:autoSpaceDN w:val="0"/>
        <w:adjustRightInd w:val="0"/>
        <w:outlineLvl w:val="0"/>
        <w:rPr>
          <w:rFonts w:ascii="Helvetica" w:hAnsi="Helvetica"/>
          <w:b/>
        </w:rPr>
      </w:pPr>
      <w:bookmarkStart w:id="1103" w:name="NEHOverview"/>
      <w:r w:rsidRPr="0011481D">
        <w:rPr>
          <w:rFonts w:ascii="Helvetica" w:hAnsi="Helvetica"/>
          <w:b/>
          <w:noProof/>
        </w:rPr>
        <w:drawing>
          <wp:inline distT="0" distB="0" distL="0" distR="0" wp14:anchorId="349C12DD" wp14:editId="628C693F">
            <wp:extent cx="6915150" cy="5083810"/>
            <wp:effectExtent l="0" t="0" r="6350" b="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11" cstate="email">
                      <a:extLst>
                        <a:ext uri="{28A0092B-C50C-407E-A947-70E740481C1C}">
                          <a14:useLocalDpi xmlns:a14="http://schemas.microsoft.com/office/drawing/2010/main"/>
                        </a:ext>
                      </a:extLst>
                    </a:blip>
                    <a:stretch>
                      <a:fillRect/>
                    </a:stretch>
                  </pic:blipFill>
                  <pic:spPr>
                    <a:xfrm>
                      <a:off x="0" y="0"/>
                      <a:ext cx="6915150" cy="5083810"/>
                    </a:xfrm>
                    <a:prstGeom prst="rect">
                      <a:avLst/>
                    </a:prstGeom>
                  </pic:spPr>
                </pic:pic>
              </a:graphicData>
            </a:graphic>
          </wp:inline>
        </w:drawing>
      </w:r>
      <w:bookmarkEnd w:id="1103"/>
    </w:p>
    <w:p w14:paraId="689C9A51" w14:textId="323D0F68" w:rsidR="00625238" w:rsidRPr="0011481D" w:rsidRDefault="00AB00A4" w:rsidP="00625238">
      <w:pPr>
        <w:rPr>
          <w:rFonts w:ascii="Helvetica" w:hAnsi="Helvetica"/>
        </w:rPr>
      </w:pPr>
      <w:r w:rsidRPr="00AB00A4">
        <w:rPr>
          <w:rFonts w:ascii="Helvetica" w:hAnsi="Helvetica"/>
          <w:noProof/>
        </w:rPr>
        <w:drawing>
          <wp:inline distT="0" distB="0" distL="0" distR="0" wp14:anchorId="6B84DD86" wp14:editId="7D2478E2">
            <wp:extent cx="5334000" cy="3164644"/>
            <wp:effectExtent l="0" t="0" r="0" b="0"/>
            <wp:docPr id="2010308563" name="Picture 1" descr="A close-up of a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0308563" name="Picture 1" descr="A close-up of a website&#10;&#10;Description automatically generated"/>
                    <pic:cNvPicPr/>
                  </pic:nvPicPr>
                  <pic:blipFill>
                    <a:blip r:embed="rId1012" cstate="screen">
                      <a:extLst>
                        <a:ext uri="{28A0092B-C50C-407E-A947-70E740481C1C}">
                          <a14:useLocalDpi xmlns:a14="http://schemas.microsoft.com/office/drawing/2010/main"/>
                        </a:ext>
                      </a:extLst>
                    </a:blip>
                    <a:stretch>
                      <a:fillRect/>
                    </a:stretch>
                  </pic:blipFill>
                  <pic:spPr>
                    <a:xfrm>
                      <a:off x="0" y="0"/>
                      <a:ext cx="5336363" cy="3166046"/>
                    </a:xfrm>
                    <a:prstGeom prst="rect">
                      <a:avLst/>
                    </a:prstGeom>
                  </pic:spPr>
                </pic:pic>
              </a:graphicData>
            </a:graphic>
          </wp:inline>
        </w:drawing>
      </w:r>
    </w:p>
    <w:p w14:paraId="5AD91584" w14:textId="77777777" w:rsidR="00625238" w:rsidRPr="0011481D" w:rsidRDefault="000E4EB0" w:rsidP="00625238">
      <w:pPr>
        <w:autoSpaceDE w:val="0"/>
        <w:autoSpaceDN w:val="0"/>
        <w:adjustRightInd w:val="0"/>
        <w:outlineLvl w:val="0"/>
        <w:rPr>
          <w:rFonts w:ascii="Helvetica" w:hAnsi="Helvetica" w:cs="Helvetica"/>
          <w:b/>
        </w:rPr>
      </w:pPr>
      <w:hyperlink r:id="rId1013" w:history="1">
        <w:r w:rsidR="00625238" w:rsidRPr="0011481D">
          <w:rPr>
            <w:rStyle w:val="Hyperlink"/>
            <w:rFonts w:ascii="Helvetica" w:hAnsi="Helvetica"/>
          </w:rPr>
          <w:t>https://www.neh.gov/grants</w:t>
        </w:r>
      </w:hyperlink>
    </w:p>
    <w:p w14:paraId="551B4351" w14:textId="77777777" w:rsidR="00625238" w:rsidRPr="0011481D" w:rsidRDefault="00625238" w:rsidP="00625238">
      <w:pPr>
        <w:pStyle w:val="NoSpacing"/>
        <w:rPr>
          <w:rFonts w:ascii="Helvetica" w:hAnsi="Helvetica" w:cs="Helvetica"/>
          <w:color w:val="222222"/>
          <w:sz w:val="24"/>
          <w:szCs w:val="24"/>
          <w:shd w:val="clear" w:color="auto" w:fill="FFFFFF"/>
        </w:rPr>
      </w:pPr>
    </w:p>
    <w:p w14:paraId="11F25684" w14:textId="77777777" w:rsidR="00625238" w:rsidRPr="0011481D" w:rsidRDefault="00625238" w:rsidP="00625238">
      <w:pPr>
        <w:pBdr>
          <w:bottom w:val="double" w:sz="6" w:space="1" w:color="auto"/>
        </w:pBdr>
        <w:autoSpaceDE w:val="0"/>
        <w:autoSpaceDN w:val="0"/>
        <w:adjustRightInd w:val="0"/>
        <w:rPr>
          <w:rFonts w:ascii="Helvetica" w:hAnsi="Helvetica"/>
          <w:b/>
        </w:rPr>
      </w:pPr>
    </w:p>
    <w:tbl>
      <w:tblPr>
        <w:tblW w:w="0" w:type="auto"/>
        <w:tblBorders>
          <w:top w:val="nil"/>
          <w:left w:val="nil"/>
          <w:right w:val="nil"/>
        </w:tblBorders>
        <w:tblLayout w:type="fixed"/>
        <w:tblLook w:val="0000" w:firstRow="0" w:lastRow="0" w:firstColumn="0" w:lastColumn="0" w:noHBand="0" w:noVBand="0"/>
      </w:tblPr>
      <w:tblGrid>
        <w:gridCol w:w="14720"/>
      </w:tblGrid>
      <w:tr w:rsidR="00625238" w:rsidRPr="0011481D" w14:paraId="744B52FB" w14:textId="77777777" w:rsidTr="0004708F">
        <w:tc>
          <w:tcPr>
            <w:tcW w:w="14720" w:type="dxa"/>
            <w:tcMar>
              <w:top w:w="40" w:type="nil"/>
              <w:left w:w="40" w:type="nil"/>
              <w:bottom w:w="40" w:type="nil"/>
              <w:right w:w="40" w:type="nil"/>
            </w:tcMar>
          </w:tcPr>
          <w:p w14:paraId="18EDC27F" w14:textId="77777777" w:rsidR="00625238" w:rsidRPr="0011481D" w:rsidRDefault="00625238" w:rsidP="0004708F">
            <w:pPr>
              <w:widowControl w:val="0"/>
              <w:autoSpaceDE w:val="0"/>
              <w:autoSpaceDN w:val="0"/>
              <w:adjustRightInd w:val="0"/>
              <w:rPr>
                <w:rFonts w:ascii="Helvetica" w:hAnsi="Helvetica" w:cs="Tahoma"/>
                <w:color w:val="00006D"/>
              </w:rPr>
            </w:pPr>
          </w:p>
        </w:tc>
      </w:tr>
    </w:tbl>
    <w:p w14:paraId="08BB6704" w14:textId="77777777" w:rsidR="00625238" w:rsidRPr="00E100DC" w:rsidRDefault="00625238" w:rsidP="00625238">
      <w:pPr>
        <w:autoSpaceDE w:val="0"/>
        <w:autoSpaceDN w:val="0"/>
        <w:adjustRightInd w:val="0"/>
        <w:outlineLvl w:val="0"/>
        <w:rPr>
          <w:rFonts w:ascii="Helvetica" w:hAnsi="Helvetica"/>
          <w:b/>
          <w:sz w:val="28"/>
          <w:szCs w:val="28"/>
        </w:rPr>
      </w:pPr>
      <w:bookmarkStart w:id="1104" w:name="NSF2"/>
      <w:bookmarkEnd w:id="1104"/>
      <w:r w:rsidRPr="00E100DC">
        <w:rPr>
          <w:rFonts w:ascii="Helvetica" w:hAnsi="Helvetica"/>
          <w:b/>
          <w:sz w:val="28"/>
          <w:szCs w:val="28"/>
        </w:rPr>
        <w:t xml:space="preserve">National Science Foundation </w:t>
      </w:r>
    </w:p>
    <w:p w14:paraId="186BB370" w14:textId="77777777" w:rsidR="00625238" w:rsidRDefault="00625238" w:rsidP="00625238">
      <w:pPr>
        <w:autoSpaceDE w:val="0"/>
        <w:autoSpaceDN w:val="0"/>
        <w:adjustRightInd w:val="0"/>
        <w:rPr>
          <w:rFonts w:ascii="Helvetica" w:hAnsi="Helvetica"/>
          <w:b/>
        </w:rPr>
      </w:pPr>
    </w:p>
    <w:p w14:paraId="76CF7EE4" w14:textId="77777777" w:rsidR="00625238" w:rsidRDefault="00625238" w:rsidP="00625238">
      <w:pPr>
        <w:autoSpaceDE w:val="0"/>
        <w:autoSpaceDN w:val="0"/>
        <w:adjustRightInd w:val="0"/>
        <w:rPr>
          <w:rFonts w:ascii="Helvetica" w:hAnsi="Helvetica"/>
          <w:b/>
        </w:rPr>
      </w:pPr>
      <w:r w:rsidRPr="0011481D">
        <w:rPr>
          <w:rFonts w:ascii="Helvetica" w:hAnsi="Helvetica" w:cs="Helvetica"/>
          <w:noProof/>
          <w:color w:val="292929"/>
        </w:rPr>
        <w:drawing>
          <wp:inline distT="0" distB="0" distL="0" distR="0" wp14:anchorId="01FCC2E9" wp14:editId="58CE1C51">
            <wp:extent cx="1155700" cy="1295400"/>
            <wp:effectExtent l="0" t="0" r="12700" b="0"/>
            <wp:docPr id="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14">
                      <a:extLst>
                        <a:ext uri="{28A0092B-C50C-407E-A947-70E740481C1C}">
                          <a14:useLocalDpi xmlns:a14="http://schemas.microsoft.com/office/drawing/2010/main"/>
                        </a:ext>
                      </a:extLst>
                    </a:blip>
                    <a:srcRect/>
                    <a:stretch>
                      <a:fillRect/>
                    </a:stretch>
                  </pic:blipFill>
                  <pic:spPr bwMode="auto">
                    <a:xfrm>
                      <a:off x="0" y="0"/>
                      <a:ext cx="1155700" cy="1295400"/>
                    </a:xfrm>
                    <a:prstGeom prst="rect">
                      <a:avLst/>
                    </a:prstGeom>
                    <a:noFill/>
                    <a:ln>
                      <a:noFill/>
                    </a:ln>
                  </pic:spPr>
                </pic:pic>
              </a:graphicData>
            </a:graphic>
          </wp:inline>
        </w:drawing>
      </w:r>
    </w:p>
    <w:p w14:paraId="1143DB4E" w14:textId="77777777" w:rsidR="00625238" w:rsidRDefault="00625238" w:rsidP="00625238">
      <w:pPr>
        <w:autoSpaceDE w:val="0"/>
        <w:autoSpaceDN w:val="0"/>
        <w:adjustRightInd w:val="0"/>
        <w:rPr>
          <w:rFonts w:ascii="Helvetica" w:hAnsi="Helvetica"/>
          <w:b/>
        </w:rPr>
      </w:pPr>
    </w:p>
    <w:p w14:paraId="7340F728" w14:textId="1EB314AD" w:rsidR="00625238" w:rsidRPr="0011481D" w:rsidRDefault="00DB36FD" w:rsidP="00625238">
      <w:pPr>
        <w:autoSpaceDE w:val="0"/>
        <w:autoSpaceDN w:val="0"/>
        <w:adjustRightInd w:val="0"/>
        <w:rPr>
          <w:rFonts w:ascii="Helvetica" w:hAnsi="Helvetica"/>
          <w:b/>
        </w:rPr>
      </w:pPr>
      <w:r w:rsidRPr="00DB36FD">
        <w:rPr>
          <w:rFonts w:ascii="Helvetica" w:hAnsi="Helvetica"/>
          <w:b/>
          <w:noProof/>
        </w:rPr>
        <w:drawing>
          <wp:inline distT="0" distB="0" distL="0" distR="0" wp14:anchorId="572CFF39" wp14:editId="538C0081">
            <wp:extent cx="5781964" cy="3530237"/>
            <wp:effectExtent l="0" t="0" r="0" b="635"/>
            <wp:docPr id="123" name="Picture 123"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Picture 123" descr="Graphical user interface, website&#10;&#10;Description automatically generated"/>
                    <pic:cNvPicPr/>
                  </pic:nvPicPr>
                  <pic:blipFill>
                    <a:blip r:embed="rId1015" cstate="email">
                      <a:extLst>
                        <a:ext uri="{28A0092B-C50C-407E-A947-70E740481C1C}">
                          <a14:useLocalDpi xmlns:a14="http://schemas.microsoft.com/office/drawing/2010/main"/>
                        </a:ext>
                      </a:extLst>
                    </a:blip>
                    <a:stretch>
                      <a:fillRect/>
                    </a:stretch>
                  </pic:blipFill>
                  <pic:spPr>
                    <a:xfrm>
                      <a:off x="0" y="0"/>
                      <a:ext cx="5781964" cy="3530237"/>
                    </a:xfrm>
                    <a:prstGeom prst="rect">
                      <a:avLst/>
                    </a:prstGeom>
                  </pic:spPr>
                </pic:pic>
              </a:graphicData>
            </a:graphic>
          </wp:inline>
        </w:drawing>
      </w:r>
    </w:p>
    <w:p w14:paraId="1E569FBC" w14:textId="235BCD3A" w:rsidR="00625238" w:rsidRPr="0011481D" w:rsidRDefault="00625238" w:rsidP="00625238">
      <w:pPr>
        <w:spacing w:beforeLines="1" w:before="2" w:afterLines="1" w:after="2"/>
        <w:rPr>
          <w:rFonts w:ascii="Helvetica" w:hAnsi="Helvetica"/>
        </w:rPr>
      </w:pPr>
      <w:bookmarkStart w:id="1105" w:name="NSFOverview"/>
      <w:bookmarkEnd w:id="1105"/>
    </w:p>
    <w:p w14:paraId="7C3ABFD7" w14:textId="3DDD1CBE" w:rsidR="00625238" w:rsidRPr="0011481D" w:rsidRDefault="00C9551C" w:rsidP="00625238">
      <w:pPr>
        <w:spacing w:beforeLines="1" w:before="2" w:afterLines="1" w:after="2"/>
        <w:rPr>
          <w:rFonts w:ascii="Helvetica" w:hAnsi="Helvetica"/>
        </w:rPr>
      </w:pPr>
      <w:r w:rsidRPr="00DB36FD">
        <w:rPr>
          <w:rFonts w:ascii="Helvetica" w:hAnsi="Helvetica"/>
          <w:noProof/>
        </w:rPr>
        <w:drawing>
          <wp:inline distT="0" distB="0" distL="0" distR="0" wp14:anchorId="66A4714C" wp14:editId="36C7DA3C">
            <wp:extent cx="4506685" cy="3319800"/>
            <wp:effectExtent l="0" t="0" r="1905" b="0"/>
            <wp:docPr id="124" name="Picture 124" descr="A picture containing 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Picture 124" descr="A picture containing timeline&#10;&#10;Description automatically generated"/>
                    <pic:cNvPicPr/>
                  </pic:nvPicPr>
                  <pic:blipFill>
                    <a:blip r:embed="rId1016" cstate="email">
                      <a:extLst>
                        <a:ext uri="{28A0092B-C50C-407E-A947-70E740481C1C}">
                          <a14:useLocalDpi xmlns:a14="http://schemas.microsoft.com/office/drawing/2010/main"/>
                        </a:ext>
                      </a:extLst>
                    </a:blip>
                    <a:stretch>
                      <a:fillRect/>
                    </a:stretch>
                  </pic:blipFill>
                  <pic:spPr>
                    <a:xfrm>
                      <a:off x="0" y="0"/>
                      <a:ext cx="4525802" cy="3333883"/>
                    </a:xfrm>
                    <a:prstGeom prst="rect">
                      <a:avLst/>
                    </a:prstGeom>
                  </pic:spPr>
                </pic:pic>
              </a:graphicData>
            </a:graphic>
          </wp:inline>
        </w:drawing>
      </w:r>
    </w:p>
    <w:p w14:paraId="74DEA56C" w14:textId="12D14840" w:rsidR="00625238" w:rsidRPr="0011481D" w:rsidRDefault="00DB36FD" w:rsidP="00625238">
      <w:pPr>
        <w:spacing w:beforeLines="1" w:before="2" w:afterLines="1" w:after="2"/>
        <w:rPr>
          <w:rFonts w:ascii="Helvetica" w:hAnsi="Helvetica"/>
        </w:rPr>
      </w:pPr>
      <w:r w:rsidRPr="00DB36FD">
        <w:rPr>
          <w:rFonts w:ascii="Helvetica" w:hAnsi="Helvetica"/>
          <w:noProof/>
        </w:rPr>
        <w:lastRenderedPageBreak/>
        <w:drawing>
          <wp:inline distT="0" distB="0" distL="0" distR="0" wp14:anchorId="01CD8576" wp14:editId="7830A6E6">
            <wp:extent cx="4553824" cy="3605842"/>
            <wp:effectExtent l="0" t="0" r="5715" b="1270"/>
            <wp:docPr id="125" name="Picture 125"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Picture 125" descr="Graphical user interface&#10;&#10;Description automatically generated"/>
                    <pic:cNvPicPr/>
                  </pic:nvPicPr>
                  <pic:blipFill>
                    <a:blip r:embed="rId1017" cstate="email">
                      <a:extLst>
                        <a:ext uri="{28A0092B-C50C-407E-A947-70E740481C1C}">
                          <a14:useLocalDpi xmlns:a14="http://schemas.microsoft.com/office/drawing/2010/main"/>
                        </a:ext>
                      </a:extLst>
                    </a:blip>
                    <a:stretch>
                      <a:fillRect/>
                    </a:stretch>
                  </pic:blipFill>
                  <pic:spPr>
                    <a:xfrm>
                      <a:off x="0" y="0"/>
                      <a:ext cx="4560384" cy="3611036"/>
                    </a:xfrm>
                    <a:prstGeom prst="rect">
                      <a:avLst/>
                    </a:prstGeom>
                  </pic:spPr>
                </pic:pic>
              </a:graphicData>
            </a:graphic>
          </wp:inline>
        </w:drawing>
      </w:r>
    </w:p>
    <w:p w14:paraId="1C7D0610" w14:textId="77777777" w:rsidR="00625238" w:rsidRPr="0011481D" w:rsidRDefault="00625238" w:rsidP="00625238">
      <w:pPr>
        <w:spacing w:beforeLines="1" w:before="2" w:afterLines="1" w:after="2"/>
        <w:rPr>
          <w:rFonts w:ascii="Helvetica" w:hAnsi="Helvetica"/>
        </w:rPr>
      </w:pPr>
    </w:p>
    <w:p w14:paraId="035E67F6" w14:textId="77777777" w:rsidR="00625238" w:rsidRPr="00AC6031" w:rsidRDefault="00625238" w:rsidP="00625238">
      <w:pPr>
        <w:autoSpaceDE w:val="0"/>
        <w:autoSpaceDN w:val="0"/>
        <w:adjustRightInd w:val="0"/>
        <w:rPr>
          <w:rFonts w:ascii="Helvetica" w:hAnsi="Helvetica"/>
          <w:b/>
        </w:rPr>
      </w:pPr>
      <w:r w:rsidRPr="00AC6031">
        <w:rPr>
          <w:rFonts w:ascii="Helvetica" w:hAnsi="Helvetica"/>
        </w:rPr>
        <w:t xml:space="preserve">For assistance: </w:t>
      </w:r>
      <w:hyperlink r:id="rId1018" w:history="1">
        <w:r w:rsidRPr="00AC6031">
          <w:rPr>
            <w:rStyle w:val="Hyperlink"/>
            <w:rFonts w:ascii="Helvetica" w:hAnsi="Helvetica"/>
          </w:rPr>
          <w:t>https://nsf.gov/funding/aboutfunding.jsp</w:t>
        </w:r>
      </w:hyperlink>
      <w:r w:rsidRPr="00AC6031">
        <w:rPr>
          <w:rFonts w:ascii="Helvetica" w:hAnsi="Helvetica"/>
          <w:b/>
        </w:rPr>
        <w:t xml:space="preserve"> </w:t>
      </w:r>
    </w:p>
    <w:p w14:paraId="079E804F" w14:textId="77777777" w:rsidR="00625238" w:rsidRPr="00AC6031" w:rsidRDefault="00625238" w:rsidP="00625238">
      <w:pPr>
        <w:spacing w:beforeLines="1" w:before="2" w:afterLines="1" w:after="2"/>
        <w:rPr>
          <w:rFonts w:ascii="Helvetica" w:hAnsi="Helvetica"/>
        </w:rPr>
      </w:pPr>
    </w:p>
    <w:p w14:paraId="66AD0873" w14:textId="77777777" w:rsidR="00625238" w:rsidRPr="00BB1F18" w:rsidRDefault="00625238" w:rsidP="00625238">
      <w:pPr>
        <w:spacing w:beforeLines="1" w:before="2" w:afterLines="1" w:after="2"/>
        <w:rPr>
          <w:rFonts w:ascii="Helvetica" w:hAnsi="Helvetica"/>
          <w:sz w:val="21"/>
          <w:szCs w:val="21"/>
        </w:rPr>
      </w:pPr>
      <w:r w:rsidRPr="00BB1F18">
        <w:rPr>
          <w:rFonts w:ascii="Helvetica" w:hAnsi="Helvetica"/>
          <w:sz w:val="21"/>
          <w:szCs w:val="21"/>
        </w:rPr>
        <w:t xml:space="preserve">The National Science Foundation funds research and education in most </w:t>
      </w:r>
      <w:hyperlink r:id="rId1019" w:anchor="areas" w:history="1">
        <w:r w:rsidRPr="00BB1F18">
          <w:rPr>
            <w:rFonts w:ascii="Helvetica" w:hAnsi="Helvetica"/>
            <w:color w:val="0000FF"/>
            <w:sz w:val="21"/>
            <w:szCs w:val="21"/>
            <w:u w:val="single"/>
          </w:rPr>
          <w:t>fields of science and engineering</w:t>
        </w:r>
      </w:hyperlink>
      <w:r w:rsidRPr="00BB1F18">
        <w:rPr>
          <w:rFonts w:ascii="Helvetica" w:hAnsi="Helvetica"/>
          <w:sz w:val="21"/>
          <w:szCs w:val="21"/>
        </w:rPr>
        <w:t xml:space="preserve">. It does this through grants, and cooperative agreements to more than 2,000 colleges, universities, K-12 school systems, businesses, informal science organizations and other research organizations throughout the United States. The Foundation accounts for about one-fourth of federal support to academic institutions for basic research. </w:t>
      </w:r>
    </w:p>
    <w:p w14:paraId="172A14FF" w14:textId="77777777" w:rsidR="00625238" w:rsidRPr="00BB1F18" w:rsidRDefault="00625238" w:rsidP="00625238">
      <w:pPr>
        <w:spacing w:beforeLines="1" w:before="2" w:afterLines="1" w:after="2"/>
        <w:rPr>
          <w:rFonts w:ascii="Helvetica" w:hAnsi="Helvetica"/>
          <w:sz w:val="21"/>
          <w:szCs w:val="21"/>
        </w:rPr>
      </w:pPr>
      <w:r w:rsidRPr="00BB1F18">
        <w:rPr>
          <w:rFonts w:ascii="Helvetica" w:hAnsi="Helvetica"/>
          <w:sz w:val="21"/>
          <w:szCs w:val="21"/>
        </w:rPr>
        <w:t xml:space="preserve">NSF receives approximately 40,000 proposals each year for research, education and training projects, of which approximately 11,000 are funded. In addition, the Foundation receives several thousand applications for graduate and postdoctoral fellowships. </w:t>
      </w:r>
    </w:p>
    <w:p w14:paraId="44743FB8" w14:textId="77777777" w:rsidR="00625238" w:rsidRPr="00BB1F18" w:rsidRDefault="00625238" w:rsidP="00625238">
      <w:pPr>
        <w:spacing w:beforeLines="1" w:before="2" w:afterLines="1" w:after="2"/>
        <w:rPr>
          <w:rFonts w:ascii="Helvetica" w:hAnsi="Helvetica"/>
          <w:sz w:val="21"/>
          <w:szCs w:val="21"/>
        </w:rPr>
      </w:pPr>
      <w:r w:rsidRPr="00BB1F18">
        <w:rPr>
          <w:rFonts w:ascii="Helvetica" w:hAnsi="Helvetica"/>
          <w:sz w:val="21"/>
          <w:szCs w:val="21"/>
        </w:rPr>
        <w:t>The agency operates no laboratories itself but does support National Research Centers, user facilities, certain oceanographic vessels and Antarctic research stations. The Foundation also supports cooperative research between universities and industry, US participation in international scientific and engineering efforts, and educational activities at every academic level.</w:t>
      </w:r>
    </w:p>
    <w:p w14:paraId="395D5CDE" w14:textId="77777777" w:rsidR="00625238" w:rsidRPr="00BB1F18" w:rsidRDefault="00625238" w:rsidP="00625238">
      <w:pPr>
        <w:pBdr>
          <w:bottom w:val="single" w:sz="6" w:space="1" w:color="auto"/>
        </w:pBdr>
        <w:autoSpaceDE w:val="0"/>
        <w:autoSpaceDN w:val="0"/>
        <w:adjustRightInd w:val="0"/>
        <w:outlineLvl w:val="0"/>
        <w:rPr>
          <w:rFonts w:ascii="Helvetica" w:hAnsi="Helvetica"/>
          <w:b/>
          <w:sz w:val="21"/>
          <w:szCs w:val="21"/>
        </w:rPr>
      </w:pPr>
      <w:bookmarkStart w:id="1106" w:name="NSFResearchandProgram"/>
      <w:bookmarkEnd w:id="1106"/>
    </w:p>
    <w:p w14:paraId="4DC07D60" w14:textId="77777777" w:rsidR="00625238" w:rsidRDefault="00625238" w:rsidP="00625238">
      <w:pPr>
        <w:autoSpaceDE w:val="0"/>
        <w:autoSpaceDN w:val="0"/>
        <w:adjustRightInd w:val="0"/>
        <w:rPr>
          <w:rFonts w:ascii="Helvetica" w:hAnsi="Helvetica"/>
          <w:b/>
        </w:rPr>
      </w:pPr>
    </w:p>
    <w:p w14:paraId="6C96A5B6" w14:textId="77777777" w:rsidR="00625238" w:rsidRDefault="00625238" w:rsidP="00625238">
      <w:pPr>
        <w:autoSpaceDE w:val="0"/>
        <w:autoSpaceDN w:val="0"/>
        <w:adjustRightInd w:val="0"/>
        <w:rPr>
          <w:rFonts w:ascii="Helvetica" w:hAnsi="Helvetica"/>
          <w:b/>
        </w:rPr>
      </w:pPr>
    </w:p>
    <w:p w14:paraId="6A602F26" w14:textId="0B71EA89" w:rsidR="00625238" w:rsidRDefault="00BB1F18" w:rsidP="00625238">
      <w:pPr>
        <w:autoSpaceDE w:val="0"/>
        <w:autoSpaceDN w:val="0"/>
        <w:adjustRightInd w:val="0"/>
        <w:rPr>
          <w:rFonts w:ascii="Helvetica" w:hAnsi="Helvetica"/>
          <w:b/>
        </w:rPr>
      </w:pPr>
      <w:r w:rsidRPr="00BB1F18">
        <w:rPr>
          <w:rFonts w:ascii="Helvetica" w:hAnsi="Helvetica"/>
          <w:b/>
          <w:noProof/>
        </w:rPr>
        <w:drawing>
          <wp:inline distT="0" distB="0" distL="0" distR="0" wp14:anchorId="2C3F52C0" wp14:editId="25FE34EB">
            <wp:extent cx="5055079" cy="2404064"/>
            <wp:effectExtent l="0" t="0" r="0" b="0"/>
            <wp:docPr id="177" name="Picture 177"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 name="Picture 177" descr="Graphical user interface, text, application, email&#10;&#10;Description automatically generated"/>
                    <pic:cNvPicPr/>
                  </pic:nvPicPr>
                  <pic:blipFill>
                    <a:blip r:embed="rId1020" cstate="email">
                      <a:extLst>
                        <a:ext uri="{28A0092B-C50C-407E-A947-70E740481C1C}">
                          <a14:useLocalDpi xmlns:a14="http://schemas.microsoft.com/office/drawing/2010/main"/>
                        </a:ext>
                      </a:extLst>
                    </a:blip>
                    <a:stretch>
                      <a:fillRect/>
                    </a:stretch>
                  </pic:blipFill>
                  <pic:spPr>
                    <a:xfrm>
                      <a:off x="0" y="0"/>
                      <a:ext cx="5122650" cy="2436199"/>
                    </a:xfrm>
                    <a:prstGeom prst="rect">
                      <a:avLst/>
                    </a:prstGeom>
                  </pic:spPr>
                </pic:pic>
              </a:graphicData>
            </a:graphic>
          </wp:inline>
        </w:drawing>
      </w:r>
    </w:p>
    <w:p w14:paraId="4D6321B8" w14:textId="33907494" w:rsidR="00DB36FD" w:rsidRDefault="00DB36FD" w:rsidP="00625238">
      <w:pPr>
        <w:autoSpaceDE w:val="0"/>
        <w:autoSpaceDN w:val="0"/>
        <w:adjustRightInd w:val="0"/>
        <w:rPr>
          <w:rFonts w:ascii="Helvetica" w:hAnsi="Helvetica"/>
          <w:b/>
        </w:rPr>
      </w:pPr>
    </w:p>
    <w:p w14:paraId="268063D4" w14:textId="15457425" w:rsidR="00625238" w:rsidRDefault="00625238" w:rsidP="00AC6031">
      <w:pPr>
        <w:autoSpaceDE w:val="0"/>
        <w:autoSpaceDN w:val="0"/>
        <w:adjustRightInd w:val="0"/>
        <w:rPr>
          <w:rFonts w:ascii="Helvetica" w:hAnsi="Helvetica"/>
          <w:b/>
        </w:rPr>
      </w:pPr>
      <w:r w:rsidRPr="0011481D">
        <w:rPr>
          <w:rFonts w:ascii="Helvetica" w:hAnsi="Helvetica"/>
          <w:b/>
        </w:rPr>
        <w:t xml:space="preserve">For details on active funding deadline dates:  </w:t>
      </w:r>
      <w:hyperlink r:id="rId1021" w:history="1">
        <w:r w:rsidRPr="0011481D">
          <w:rPr>
            <w:rStyle w:val="Hyperlink"/>
            <w:rFonts w:ascii="Helvetica" w:hAnsi="Helvetica"/>
            <w:b/>
          </w:rPr>
          <w:t>http://nsf.gov/funding/pgm_list.jsp?org=NSF&amp;ord=date</w:t>
        </w:r>
      </w:hyperlink>
      <w:r>
        <w:rPr>
          <w:rFonts w:ascii="Helvetica" w:hAnsi="Helvetica"/>
          <w:b/>
        </w:rPr>
        <w:br w:type="page"/>
      </w:r>
    </w:p>
    <w:p w14:paraId="268295DB"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7ABBC43A"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1063E4D4" w14:textId="77777777" w:rsidR="00625238" w:rsidRPr="0011481D" w:rsidRDefault="00625238" w:rsidP="00625238">
      <w:pPr>
        <w:widowControl w:val="0"/>
        <w:autoSpaceDE w:val="0"/>
        <w:autoSpaceDN w:val="0"/>
        <w:adjustRightInd w:val="0"/>
        <w:outlineLvl w:val="0"/>
        <w:rPr>
          <w:rFonts w:ascii="Helvetica" w:hAnsi="Helvetica"/>
          <w:b/>
        </w:rPr>
      </w:pPr>
    </w:p>
    <w:p w14:paraId="634E40F3" w14:textId="516106EC" w:rsidR="00625238" w:rsidRDefault="00625238" w:rsidP="00625238">
      <w:pPr>
        <w:widowControl w:val="0"/>
        <w:autoSpaceDE w:val="0"/>
        <w:autoSpaceDN w:val="0"/>
        <w:adjustRightInd w:val="0"/>
        <w:outlineLvl w:val="0"/>
        <w:rPr>
          <w:rFonts w:ascii="Helvetica" w:hAnsi="Helvetica"/>
          <w:b/>
          <w:sz w:val="28"/>
          <w:szCs w:val="28"/>
        </w:rPr>
      </w:pPr>
      <w:bookmarkStart w:id="1107" w:name="SBA2"/>
      <w:bookmarkEnd w:id="1107"/>
      <w:r w:rsidRPr="00E100DC">
        <w:rPr>
          <w:rFonts w:ascii="Helvetica" w:hAnsi="Helvetica"/>
          <w:b/>
          <w:sz w:val="28"/>
          <w:szCs w:val="28"/>
        </w:rPr>
        <w:t xml:space="preserve">Small Business </w:t>
      </w:r>
      <w:r w:rsidR="00B60A23">
        <w:rPr>
          <w:rFonts w:ascii="Helvetica" w:hAnsi="Helvetica"/>
          <w:b/>
          <w:sz w:val="28"/>
          <w:szCs w:val="28"/>
        </w:rPr>
        <w:t>Administration</w:t>
      </w:r>
    </w:p>
    <w:p w14:paraId="4C1EA35C" w14:textId="77777777" w:rsidR="00625238" w:rsidRDefault="00625238" w:rsidP="00625238">
      <w:pPr>
        <w:rPr>
          <w:rFonts w:ascii="Helvetica" w:hAnsi="Helvetica"/>
        </w:rPr>
      </w:pPr>
    </w:p>
    <w:p w14:paraId="4E6DEEA4" w14:textId="1EA23FAE" w:rsidR="00625238" w:rsidRPr="0011481D" w:rsidRDefault="001836D1" w:rsidP="00625238">
      <w:pPr>
        <w:rPr>
          <w:rFonts w:ascii="Helvetica" w:hAnsi="Helvetica"/>
        </w:rPr>
      </w:pPr>
      <w:r w:rsidRPr="001836D1">
        <w:rPr>
          <w:rFonts w:ascii="Helvetica" w:hAnsi="Helvetica"/>
          <w:noProof/>
        </w:rPr>
        <w:drawing>
          <wp:inline distT="0" distB="0" distL="0" distR="0" wp14:anchorId="24BBE5CE" wp14:editId="576BD272">
            <wp:extent cx="1993900" cy="863600"/>
            <wp:effectExtent l="0" t="0" r="0" b="0"/>
            <wp:docPr id="134" name="Picture 134"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Picture 134" descr="Logo, company name&#10;&#10;Description automatically generated"/>
                    <pic:cNvPicPr/>
                  </pic:nvPicPr>
                  <pic:blipFill>
                    <a:blip r:embed="rId1022" cstate="email">
                      <a:extLst>
                        <a:ext uri="{28A0092B-C50C-407E-A947-70E740481C1C}">
                          <a14:useLocalDpi xmlns:a14="http://schemas.microsoft.com/office/drawing/2010/main"/>
                        </a:ext>
                      </a:extLst>
                    </a:blip>
                    <a:stretch>
                      <a:fillRect/>
                    </a:stretch>
                  </pic:blipFill>
                  <pic:spPr>
                    <a:xfrm>
                      <a:off x="0" y="0"/>
                      <a:ext cx="1993900" cy="863600"/>
                    </a:xfrm>
                    <a:prstGeom prst="rect">
                      <a:avLst/>
                    </a:prstGeom>
                  </pic:spPr>
                </pic:pic>
              </a:graphicData>
            </a:graphic>
          </wp:inline>
        </w:drawing>
      </w:r>
      <w:r w:rsidRPr="001836D1">
        <w:rPr>
          <w:noProof/>
        </w:rPr>
        <w:t xml:space="preserve"> </w:t>
      </w:r>
      <w:r w:rsidRPr="001836D1">
        <w:rPr>
          <w:rFonts w:ascii="Helvetica" w:hAnsi="Helvetica"/>
          <w:noProof/>
        </w:rPr>
        <w:drawing>
          <wp:inline distT="0" distB="0" distL="0" distR="0" wp14:anchorId="184271C3" wp14:editId="144EDE75">
            <wp:extent cx="4971050" cy="4196862"/>
            <wp:effectExtent l="0" t="0" r="0" b="0"/>
            <wp:docPr id="136" name="Picture 136" descr="A person writing on a piece of pap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Picture 136" descr="A person writing on a piece of paper&#10;&#10;Description automatically generated with medium confidence"/>
                    <pic:cNvPicPr/>
                  </pic:nvPicPr>
                  <pic:blipFill>
                    <a:blip r:embed="rId1023" cstate="email">
                      <a:extLst>
                        <a:ext uri="{28A0092B-C50C-407E-A947-70E740481C1C}">
                          <a14:useLocalDpi xmlns:a14="http://schemas.microsoft.com/office/drawing/2010/main"/>
                        </a:ext>
                      </a:extLst>
                    </a:blip>
                    <a:stretch>
                      <a:fillRect/>
                    </a:stretch>
                  </pic:blipFill>
                  <pic:spPr>
                    <a:xfrm>
                      <a:off x="0" y="0"/>
                      <a:ext cx="4974667" cy="4199916"/>
                    </a:xfrm>
                    <a:prstGeom prst="rect">
                      <a:avLst/>
                    </a:prstGeom>
                  </pic:spPr>
                </pic:pic>
              </a:graphicData>
            </a:graphic>
          </wp:inline>
        </w:drawing>
      </w:r>
    </w:p>
    <w:p w14:paraId="6A68EAD5" w14:textId="77777777" w:rsidR="00625238" w:rsidRPr="0011481D" w:rsidRDefault="00625238" w:rsidP="00625238">
      <w:pPr>
        <w:rPr>
          <w:rFonts w:ascii="Helvetica" w:hAnsi="Helvetica"/>
        </w:rPr>
      </w:pPr>
      <w:bookmarkStart w:id="1108" w:name="SBAOverview"/>
      <w:bookmarkEnd w:id="1108"/>
    </w:p>
    <w:p w14:paraId="5605E4BD" w14:textId="460D32B4" w:rsidR="00625238" w:rsidRPr="0011481D" w:rsidRDefault="00A90B13" w:rsidP="00625238">
      <w:pPr>
        <w:rPr>
          <w:rFonts w:ascii="Helvetica" w:hAnsi="Helvetica"/>
        </w:rPr>
      </w:pPr>
      <w:r w:rsidRPr="00A90B13">
        <w:rPr>
          <w:rFonts w:ascii="Helvetica" w:hAnsi="Helvetica"/>
          <w:noProof/>
        </w:rPr>
        <w:drawing>
          <wp:inline distT="0" distB="0" distL="0" distR="0" wp14:anchorId="035EF1FF" wp14:editId="3E6373A4">
            <wp:extent cx="4841631" cy="3225976"/>
            <wp:effectExtent l="0" t="0" r="0" b="0"/>
            <wp:docPr id="140" name="Picture 140" descr="Graphical user interface, application, Tea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Picture 140" descr="Graphical user interface, application, Teams&#10;&#10;Description automatically generated"/>
                    <pic:cNvPicPr/>
                  </pic:nvPicPr>
                  <pic:blipFill>
                    <a:blip r:embed="rId1024" cstate="email">
                      <a:extLst>
                        <a:ext uri="{28A0092B-C50C-407E-A947-70E740481C1C}">
                          <a14:useLocalDpi xmlns:a14="http://schemas.microsoft.com/office/drawing/2010/main"/>
                        </a:ext>
                      </a:extLst>
                    </a:blip>
                    <a:stretch>
                      <a:fillRect/>
                    </a:stretch>
                  </pic:blipFill>
                  <pic:spPr>
                    <a:xfrm>
                      <a:off x="0" y="0"/>
                      <a:ext cx="4858142" cy="3236977"/>
                    </a:xfrm>
                    <a:prstGeom prst="rect">
                      <a:avLst/>
                    </a:prstGeom>
                  </pic:spPr>
                </pic:pic>
              </a:graphicData>
            </a:graphic>
          </wp:inline>
        </w:drawing>
      </w:r>
    </w:p>
    <w:p w14:paraId="3B250E10" w14:textId="0AAAC663" w:rsidR="00625238" w:rsidRPr="0011481D" w:rsidRDefault="00625238" w:rsidP="00625238">
      <w:pPr>
        <w:rPr>
          <w:rFonts w:ascii="Helvetica" w:hAnsi="Helvetica"/>
        </w:rPr>
      </w:pPr>
    </w:p>
    <w:p w14:paraId="179948C4" w14:textId="77777777" w:rsidR="00625238" w:rsidRPr="0011481D" w:rsidRDefault="00625238" w:rsidP="00625238">
      <w:pPr>
        <w:rPr>
          <w:rFonts w:ascii="Helvetica" w:hAnsi="Helvetica"/>
        </w:rPr>
      </w:pPr>
    </w:p>
    <w:p w14:paraId="4262CD98" w14:textId="30120820" w:rsidR="00A90B13" w:rsidRDefault="00A90B13" w:rsidP="00625238">
      <w:r w:rsidRPr="00A90B13">
        <w:rPr>
          <w:noProof/>
        </w:rPr>
        <w:lastRenderedPageBreak/>
        <w:drawing>
          <wp:inline distT="0" distB="0" distL="0" distR="0" wp14:anchorId="3ECE90D6" wp14:editId="75A83FB1">
            <wp:extent cx="4817696" cy="3030415"/>
            <wp:effectExtent l="0" t="0" r="0" b="5080"/>
            <wp:docPr id="141" name="Picture 141"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Picture 141" descr="Graphical user interface, website&#10;&#10;Description automatically generated"/>
                    <pic:cNvPicPr/>
                  </pic:nvPicPr>
                  <pic:blipFill>
                    <a:blip r:embed="rId1025" cstate="email">
                      <a:extLst>
                        <a:ext uri="{28A0092B-C50C-407E-A947-70E740481C1C}">
                          <a14:useLocalDpi xmlns:a14="http://schemas.microsoft.com/office/drawing/2010/main"/>
                        </a:ext>
                      </a:extLst>
                    </a:blip>
                    <a:stretch>
                      <a:fillRect/>
                    </a:stretch>
                  </pic:blipFill>
                  <pic:spPr>
                    <a:xfrm>
                      <a:off x="0" y="0"/>
                      <a:ext cx="4824735" cy="3034843"/>
                    </a:xfrm>
                    <a:prstGeom prst="rect">
                      <a:avLst/>
                    </a:prstGeom>
                  </pic:spPr>
                </pic:pic>
              </a:graphicData>
            </a:graphic>
          </wp:inline>
        </w:drawing>
      </w:r>
    </w:p>
    <w:p w14:paraId="43F80CF3" w14:textId="06EDA610" w:rsidR="00A90B13" w:rsidRDefault="00A90B13" w:rsidP="00625238">
      <w:r w:rsidRPr="00A90B13">
        <w:rPr>
          <w:noProof/>
        </w:rPr>
        <w:drawing>
          <wp:inline distT="0" distB="0" distL="0" distR="0" wp14:anchorId="66085647" wp14:editId="5C9FCA2A">
            <wp:extent cx="4642338" cy="2642168"/>
            <wp:effectExtent l="0" t="0" r="0" b="0"/>
            <wp:docPr id="142" name="Picture 142"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Picture 142" descr="Graphical user interface, website&#10;&#10;Description automatically generated"/>
                    <pic:cNvPicPr/>
                  </pic:nvPicPr>
                  <pic:blipFill>
                    <a:blip r:embed="rId1026" cstate="email">
                      <a:extLst>
                        <a:ext uri="{28A0092B-C50C-407E-A947-70E740481C1C}">
                          <a14:useLocalDpi xmlns:a14="http://schemas.microsoft.com/office/drawing/2010/main"/>
                        </a:ext>
                      </a:extLst>
                    </a:blip>
                    <a:stretch>
                      <a:fillRect/>
                    </a:stretch>
                  </pic:blipFill>
                  <pic:spPr>
                    <a:xfrm>
                      <a:off x="0" y="0"/>
                      <a:ext cx="4660819" cy="2652686"/>
                    </a:xfrm>
                    <a:prstGeom prst="rect">
                      <a:avLst/>
                    </a:prstGeom>
                  </pic:spPr>
                </pic:pic>
              </a:graphicData>
            </a:graphic>
          </wp:inline>
        </w:drawing>
      </w:r>
    </w:p>
    <w:p w14:paraId="3F8CA67C" w14:textId="77777777" w:rsidR="00A90B13" w:rsidRDefault="00A90B13" w:rsidP="00625238"/>
    <w:p w14:paraId="33AB3C01" w14:textId="77777777" w:rsidR="00A90B13" w:rsidRDefault="00A90B13" w:rsidP="00625238"/>
    <w:p w14:paraId="6E894F95" w14:textId="38C2C631" w:rsidR="00625238" w:rsidRPr="0011481D" w:rsidRDefault="000E4EB0" w:rsidP="00625238">
      <w:pPr>
        <w:rPr>
          <w:rFonts w:ascii="Helvetica" w:hAnsi="Helvetica"/>
        </w:rPr>
      </w:pPr>
      <w:hyperlink r:id="rId1027" w:history="1">
        <w:r w:rsidR="00A90B13" w:rsidRPr="002B6EB1">
          <w:rPr>
            <w:rStyle w:val="Hyperlink"/>
            <w:rFonts w:ascii="Helvetica" w:hAnsi="Helvetica"/>
          </w:rPr>
          <w:t>https://www.sba.gov/funding-programs/loans</w:t>
        </w:r>
      </w:hyperlink>
    </w:p>
    <w:p w14:paraId="24BEF2CE" w14:textId="77777777" w:rsidR="00625238" w:rsidRPr="0011481D" w:rsidRDefault="00625238" w:rsidP="00625238">
      <w:pPr>
        <w:pStyle w:val="NormalWeb"/>
        <w:spacing w:before="2" w:after="2"/>
        <w:rPr>
          <w:rFonts w:ascii="Helvetica" w:hAnsi="Helvetica"/>
        </w:rPr>
      </w:pPr>
      <w:r w:rsidRPr="0011481D">
        <w:rPr>
          <w:rFonts w:ascii="Helvetica" w:hAnsi="Helvetica"/>
        </w:rPr>
        <w:t>Federal, state and local governments offer a wide range of financing programs to help small businesses start and grow their operations. These programs include low-interest loans, venture capital, and scientific and economic development grants.</w:t>
      </w:r>
    </w:p>
    <w:p w14:paraId="4C757D0F" w14:textId="77777777" w:rsidR="00625238" w:rsidRPr="0011481D" w:rsidRDefault="00625238" w:rsidP="00625238">
      <w:pPr>
        <w:pStyle w:val="NormalWeb"/>
        <w:spacing w:before="2" w:after="2"/>
        <w:rPr>
          <w:rFonts w:ascii="Helvetica" w:hAnsi="Helvetica"/>
        </w:rPr>
      </w:pPr>
      <w:r w:rsidRPr="0011481D">
        <w:rPr>
          <w:rFonts w:ascii="Helvetica" w:hAnsi="Helvetica"/>
        </w:rPr>
        <w:t xml:space="preserve">Use SBA.gov's </w:t>
      </w:r>
      <w:hyperlink r:id="rId1028" w:history="1">
        <w:r w:rsidRPr="0011481D">
          <w:rPr>
            <w:rStyle w:val="Hyperlink"/>
            <w:rFonts w:ascii="Helvetica" w:hAnsi="Helvetica"/>
          </w:rPr>
          <w:t>Loans and Grants Search Tool</w:t>
        </w:r>
      </w:hyperlink>
      <w:r w:rsidRPr="0011481D">
        <w:rPr>
          <w:rFonts w:ascii="Helvetica" w:hAnsi="Helvetica"/>
        </w:rPr>
        <w:t xml:space="preserve"> to get a list of financing programs for which you may qualify, or visit the resources below to learn more about small business financing programs. </w:t>
      </w:r>
    </w:p>
    <w:p w14:paraId="524B9971" w14:textId="77777777" w:rsidR="00625238" w:rsidRPr="0011481D" w:rsidRDefault="00625238" w:rsidP="00625238">
      <w:pPr>
        <w:pStyle w:val="NormalWeb"/>
        <w:spacing w:before="2" w:after="2"/>
        <w:rPr>
          <w:rFonts w:ascii="Helvetica" w:hAnsi="Helvetica"/>
        </w:rPr>
      </w:pPr>
    </w:p>
    <w:p w14:paraId="194DA2BB" w14:textId="3888750B" w:rsidR="00F124C8" w:rsidRDefault="000E4EB0" w:rsidP="00625238">
      <w:pPr>
        <w:pStyle w:val="NormalWeb"/>
        <w:spacing w:before="2" w:after="2"/>
        <w:rPr>
          <w:rFonts w:ascii="Helvetica" w:hAnsi="Helvetica"/>
        </w:rPr>
      </w:pPr>
      <w:hyperlink r:id="rId1029" w:history="1">
        <w:r w:rsidR="00F124C8" w:rsidRPr="00EE5E65">
          <w:rPr>
            <w:rStyle w:val="Hyperlink"/>
            <w:rFonts w:ascii="Helvetica" w:hAnsi="Helvetica"/>
          </w:rPr>
          <w:t>https://www.sba.gov/funding-programs/grants</w:t>
        </w:r>
      </w:hyperlink>
    </w:p>
    <w:p w14:paraId="74824B30" w14:textId="56230A43" w:rsidR="00625238" w:rsidRDefault="00625238" w:rsidP="00625238">
      <w:pPr>
        <w:pStyle w:val="NormalWeb"/>
        <w:spacing w:before="2" w:after="2"/>
        <w:rPr>
          <w:rStyle w:val="Hyperlink"/>
          <w:rFonts w:ascii="Helvetica" w:hAnsi="Helvetica"/>
        </w:rPr>
      </w:pPr>
      <w:r w:rsidRPr="006340D6">
        <w:rPr>
          <w:rStyle w:val="Hyperlink"/>
          <w:rFonts w:ascii="Helvetica" w:hAnsi="Helvetica"/>
          <w:noProof/>
        </w:rPr>
        <w:lastRenderedPageBreak/>
        <w:drawing>
          <wp:inline distT="0" distB="0" distL="0" distR="0" wp14:anchorId="01D930D9" wp14:editId="37008E3E">
            <wp:extent cx="6659880" cy="4318219"/>
            <wp:effectExtent l="0" t="0" r="0" b="0"/>
            <wp:docPr id="18" name="Picture 18"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screenshot of a cell phone&#10;&#10;Description automatically generated"/>
                    <pic:cNvPicPr/>
                  </pic:nvPicPr>
                  <pic:blipFill>
                    <a:blip r:embed="rId1030" cstate="email">
                      <a:extLst>
                        <a:ext uri="{28A0092B-C50C-407E-A947-70E740481C1C}">
                          <a14:useLocalDpi xmlns:a14="http://schemas.microsoft.com/office/drawing/2010/main"/>
                        </a:ext>
                      </a:extLst>
                    </a:blip>
                    <a:stretch>
                      <a:fillRect/>
                    </a:stretch>
                  </pic:blipFill>
                  <pic:spPr>
                    <a:xfrm>
                      <a:off x="0" y="0"/>
                      <a:ext cx="6678846" cy="4330517"/>
                    </a:xfrm>
                    <a:prstGeom prst="rect">
                      <a:avLst/>
                    </a:prstGeom>
                  </pic:spPr>
                </pic:pic>
              </a:graphicData>
            </a:graphic>
          </wp:inline>
        </w:drawing>
      </w:r>
    </w:p>
    <w:p w14:paraId="0FC96836" w14:textId="1E2A17E6" w:rsidR="00625238" w:rsidRDefault="00625238" w:rsidP="00625238">
      <w:pPr>
        <w:pBdr>
          <w:bottom w:val="single" w:sz="6" w:space="1" w:color="auto"/>
        </w:pBdr>
      </w:pPr>
      <w:r>
        <w:rPr>
          <w:rStyle w:val="Hyperlink"/>
          <w:rFonts w:ascii="Helvetica" w:hAnsi="Helvetica"/>
        </w:rPr>
        <w:t xml:space="preserve"> </w:t>
      </w:r>
      <w:hyperlink r:id="rId1031" w:history="1">
        <w:r>
          <w:rPr>
            <w:rStyle w:val="Hyperlink"/>
          </w:rPr>
          <w:t>Learn more</w:t>
        </w:r>
      </w:hyperlink>
    </w:p>
    <w:p w14:paraId="5ED8B42C" w14:textId="3A84EA81" w:rsidR="00AC6031" w:rsidRPr="0011481D" w:rsidRDefault="008F236F" w:rsidP="00625238">
      <w:pPr>
        <w:pStyle w:val="NormalWeb"/>
        <w:spacing w:before="2" w:after="2"/>
        <w:rPr>
          <w:rStyle w:val="Hyperlink"/>
          <w:rFonts w:ascii="Helvetica" w:hAnsi="Helvetica"/>
        </w:rPr>
      </w:pPr>
      <w:r w:rsidRPr="008F236F">
        <w:rPr>
          <w:rStyle w:val="Hyperlink"/>
          <w:rFonts w:ascii="Helvetica" w:hAnsi="Helvetica"/>
          <w:noProof/>
        </w:rPr>
        <w:drawing>
          <wp:inline distT="0" distB="0" distL="0" distR="0" wp14:anchorId="184F0D37" wp14:editId="1F56C1D2">
            <wp:extent cx="6660145" cy="4270076"/>
            <wp:effectExtent l="0" t="0" r="0" b="0"/>
            <wp:docPr id="95" name="Picture 95" descr="A picture containing text, person, electronics,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Picture 95" descr="A picture containing text, person, electronics, screenshot&#10;&#10;Description automatically generated"/>
                    <pic:cNvPicPr/>
                  </pic:nvPicPr>
                  <pic:blipFill>
                    <a:blip r:embed="rId1032" cstate="email">
                      <a:extLst>
                        <a:ext uri="{28A0092B-C50C-407E-A947-70E740481C1C}">
                          <a14:useLocalDpi xmlns:a14="http://schemas.microsoft.com/office/drawing/2010/main"/>
                        </a:ext>
                      </a:extLst>
                    </a:blip>
                    <a:stretch>
                      <a:fillRect/>
                    </a:stretch>
                  </pic:blipFill>
                  <pic:spPr>
                    <a:xfrm>
                      <a:off x="0" y="0"/>
                      <a:ext cx="6671370" cy="4277273"/>
                    </a:xfrm>
                    <a:prstGeom prst="rect">
                      <a:avLst/>
                    </a:prstGeom>
                  </pic:spPr>
                </pic:pic>
              </a:graphicData>
            </a:graphic>
          </wp:inline>
        </w:drawing>
      </w:r>
    </w:p>
    <w:p w14:paraId="35D33B17" w14:textId="1CAD53FC" w:rsidR="00625238" w:rsidRPr="0011481D" w:rsidRDefault="008F236F" w:rsidP="00625238">
      <w:pPr>
        <w:pStyle w:val="NormalWeb"/>
        <w:spacing w:before="2" w:after="2"/>
        <w:rPr>
          <w:rStyle w:val="Hyperlink"/>
          <w:rFonts w:ascii="Helvetica" w:hAnsi="Helvetica"/>
        </w:rPr>
      </w:pPr>
      <w:r w:rsidRPr="008F236F">
        <w:rPr>
          <w:rStyle w:val="Hyperlink"/>
          <w:rFonts w:ascii="Helvetica" w:hAnsi="Helvetica"/>
          <w:noProof/>
        </w:rPr>
        <w:lastRenderedPageBreak/>
        <w:drawing>
          <wp:inline distT="0" distB="0" distL="0" distR="0" wp14:anchorId="407BA90A" wp14:editId="7101B8AF">
            <wp:extent cx="5034308" cy="3186546"/>
            <wp:effectExtent l="0" t="0" r="0" b="1270"/>
            <wp:docPr id="96" name="Picture 96" descr="Graphical user interface, application,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Picture 96" descr="Graphical user interface, application, website&#10;&#10;Description automatically generated"/>
                    <pic:cNvPicPr/>
                  </pic:nvPicPr>
                  <pic:blipFill>
                    <a:blip r:embed="rId1033" cstate="email">
                      <a:extLst>
                        <a:ext uri="{28A0092B-C50C-407E-A947-70E740481C1C}">
                          <a14:useLocalDpi xmlns:a14="http://schemas.microsoft.com/office/drawing/2010/main"/>
                        </a:ext>
                      </a:extLst>
                    </a:blip>
                    <a:stretch>
                      <a:fillRect/>
                    </a:stretch>
                  </pic:blipFill>
                  <pic:spPr>
                    <a:xfrm>
                      <a:off x="0" y="0"/>
                      <a:ext cx="5034707" cy="3186798"/>
                    </a:xfrm>
                    <a:prstGeom prst="rect">
                      <a:avLst/>
                    </a:prstGeom>
                  </pic:spPr>
                </pic:pic>
              </a:graphicData>
            </a:graphic>
          </wp:inline>
        </w:drawing>
      </w:r>
    </w:p>
    <w:p w14:paraId="038EBCEC" w14:textId="77777777" w:rsidR="00625238" w:rsidRPr="0011481D" w:rsidRDefault="000E4EB0" w:rsidP="00625238">
      <w:pPr>
        <w:widowControl w:val="0"/>
        <w:autoSpaceDE w:val="0"/>
        <w:autoSpaceDN w:val="0"/>
        <w:adjustRightInd w:val="0"/>
        <w:rPr>
          <w:rFonts w:ascii="Helvetica" w:hAnsi="Helvetica"/>
        </w:rPr>
      </w:pPr>
      <w:hyperlink r:id="rId1034" w:history="1">
        <w:r w:rsidR="00625238" w:rsidRPr="0011481D">
          <w:rPr>
            <w:rStyle w:val="Hyperlink"/>
            <w:rFonts w:ascii="Helvetica" w:hAnsi="Helvetica"/>
          </w:rPr>
          <w:t>https://www.sba.gov/learning-center</w:t>
        </w:r>
      </w:hyperlink>
    </w:p>
    <w:p w14:paraId="15F25BDD" w14:textId="77777777" w:rsidR="00625238" w:rsidRPr="0011481D" w:rsidRDefault="00625238" w:rsidP="00625238">
      <w:pPr>
        <w:widowControl w:val="0"/>
        <w:autoSpaceDE w:val="0"/>
        <w:autoSpaceDN w:val="0"/>
        <w:adjustRightInd w:val="0"/>
        <w:rPr>
          <w:rFonts w:ascii="Helvetica" w:hAnsi="Helvetica"/>
        </w:rPr>
      </w:pPr>
    </w:p>
    <w:p w14:paraId="0DBAF49F" w14:textId="77777777" w:rsidR="00625238" w:rsidRPr="0011481D" w:rsidRDefault="00625238" w:rsidP="00625238">
      <w:pPr>
        <w:widowControl w:val="0"/>
        <w:pBdr>
          <w:bottom w:val="single" w:sz="6" w:space="1" w:color="auto"/>
        </w:pBdr>
        <w:autoSpaceDE w:val="0"/>
        <w:autoSpaceDN w:val="0"/>
        <w:adjustRightInd w:val="0"/>
        <w:rPr>
          <w:rFonts w:ascii="Helvetica" w:hAnsi="Helvetica" w:cs="Arial"/>
          <w:color w:val="1A1A1A"/>
        </w:rPr>
      </w:pPr>
    </w:p>
    <w:p w14:paraId="5847283D" w14:textId="77777777" w:rsidR="00625238" w:rsidRPr="0011481D" w:rsidRDefault="00625238" w:rsidP="00625238">
      <w:pPr>
        <w:widowControl w:val="0"/>
        <w:autoSpaceDE w:val="0"/>
        <w:autoSpaceDN w:val="0"/>
        <w:adjustRightInd w:val="0"/>
        <w:rPr>
          <w:rFonts w:ascii="Helvetica" w:hAnsi="Helvetica" w:cs="Arial"/>
          <w:color w:val="1A1A1A"/>
        </w:rPr>
      </w:pPr>
    </w:p>
    <w:p w14:paraId="3CDF9A01" w14:textId="77777777" w:rsidR="00625238" w:rsidRDefault="00625238" w:rsidP="00625238">
      <w:pPr>
        <w:widowControl w:val="0"/>
        <w:autoSpaceDE w:val="0"/>
        <w:autoSpaceDN w:val="0"/>
        <w:adjustRightInd w:val="0"/>
        <w:rPr>
          <w:rFonts w:ascii="Helvetica" w:hAnsi="Helvetica" w:cs="Helvetica"/>
        </w:rPr>
      </w:pPr>
      <w:r w:rsidRPr="0011481D">
        <w:rPr>
          <w:rFonts w:ascii="Helvetica" w:hAnsi="Helvetica" w:cs="Helvetica"/>
        </w:rPr>
        <w:t>SBA Trainings</w:t>
      </w:r>
    </w:p>
    <w:p w14:paraId="6923FD24" w14:textId="77777777" w:rsidR="00625238" w:rsidRDefault="00625238" w:rsidP="00625238">
      <w:pPr>
        <w:widowControl w:val="0"/>
        <w:autoSpaceDE w:val="0"/>
        <w:autoSpaceDN w:val="0"/>
        <w:adjustRightInd w:val="0"/>
        <w:rPr>
          <w:rFonts w:ascii="Helvetica" w:hAnsi="Helvetica" w:cs="Helvetica"/>
        </w:rPr>
      </w:pPr>
    </w:p>
    <w:p w14:paraId="24B333AF" w14:textId="77777777" w:rsidR="00625238" w:rsidRPr="0011481D" w:rsidRDefault="00625238" w:rsidP="00625238">
      <w:pPr>
        <w:widowControl w:val="0"/>
        <w:autoSpaceDE w:val="0"/>
        <w:autoSpaceDN w:val="0"/>
        <w:adjustRightInd w:val="0"/>
        <w:rPr>
          <w:rFonts w:ascii="Helvetica" w:hAnsi="Helvetica" w:cs="Helvetica"/>
        </w:rPr>
      </w:pPr>
      <w:r w:rsidRPr="00AD50C1">
        <w:rPr>
          <w:rFonts w:ascii="Helvetica" w:hAnsi="Helvetica" w:cs="Helvetica"/>
        </w:rPr>
        <w:t>https://www.sba.gov/learning-center</w:t>
      </w:r>
    </w:p>
    <w:p w14:paraId="09D27FBE" w14:textId="77777777" w:rsidR="00625238" w:rsidRPr="0011481D" w:rsidRDefault="00625238" w:rsidP="00625238">
      <w:pPr>
        <w:pStyle w:val="NormalWeb"/>
        <w:spacing w:before="2" w:after="2"/>
        <w:rPr>
          <w:rFonts w:ascii="Helvetica" w:hAnsi="Helvetica"/>
        </w:rPr>
      </w:pPr>
      <w:bookmarkStart w:id="1109" w:name="SBAUpcomingTrainings"/>
      <w:bookmarkEnd w:id="1109"/>
      <w:r w:rsidRPr="0011481D">
        <w:rPr>
          <w:rFonts w:ascii="Helvetica" w:hAnsi="Helvetica"/>
        </w:rPr>
        <w:t>Upcoming Trainings:</w:t>
      </w:r>
      <w:bookmarkStart w:id="1110" w:name="SBAGeorgiaTrainingSchedule"/>
      <w:bookmarkEnd w:id="1110"/>
      <w:r w:rsidRPr="0011481D">
        <w:rPr>
          <w:rFonts w:ascii="Helvetica" w:hAnsi="Helvetica"/>
        </w:rPr>
        <w:t xml:space="preserve">  </w:t>
      </w:r>
      <w:r w:rsidRPr="0011481D">
        <w:rPr>
          <w:rFonts w:ascii="Helvetica" w:hAnsi="Helvetica" w:cs="Helvetica"/>
          <w:b/>
          <w:bCs/>
          <w:color w:val="404E83"/>
        </w:rPr>
        <w:t>Check out SBA's Online Training!</w:t>
      </w:r>
    </w:p>
    <w:p w14:paraId="6B7B5438" w14:textId="77777777" w:rsidR="00625238" w:rsidRPr="0011481D" w:rsidRDefault="000E4EB0" w:rsidP="00625238">
      <w:pPr>
        <w:widowControl w:val="0"/>
        <w:numPr>
          <w:ilvl w:val="0"/>
          <w:numId w:val="5"/>
        </w:numPr>
        <w:tabs>
          <w:tab w:val="left" w:pos="220"/>
          <w:tab w:val="left" w:pos="720"/>
        </w:tabs>
        <w:autoSpaceDE w:val="0"/>
        <w:autoSpaceDN w:val="0"/>
        <w:adjustRightInd w:val="0"/>
        <w:ind w:hanging="720"/>
        <w:rPr>
          <w:rFonts w:ascii="Helvetica" w:hAnsi="Helvetica" w:cs="Helvetica"/>
        </w:rPr>
      </w:pPr>
      <w:hyperlink r:id="rId1035" w:history="1">
        <w:r w:rsidR="00625238" w:rsidRPr="0011481D">
          <w:rPr>
            <w:rFonts w:ascii="Helvetica" w:hAnsi="Helvetica" w:cs="Helvetica"/>
            <w:color w:val="386EFF"/>
            <w:u w:val="single"/>
          </w:rPr>
          <w:t>Financing Options for Small Businesses</w:t>
        </w:r>
      </w:hyperlink>
    </w:p>
    <w:p w14:paraId="372B8790" w14:textId="4ECCE22F" w:rsidR="00625238" w:rsidRDefault="00625238" w:rsidP="00625238">
      <w:pPr>
        <w:pStyle w:val="NormalWeb"/>
        <w:spacing w:before="2" w:after="2"/>
        <w:rPr>
          <w:rFonts w:ascii="Helvetica" w:hAnsi="Helvetica"/>
        </w:rPr>
      </w:pPr>
      <w:bookmarkStart w:id="1111" w:name="SBAHAWAII"/>
      <w:bookmarkStart w:id="1112" w:name="SBAGA"/>
      <w:bookmarkStart w:id="1113" w:name="SBAHI"/>
      <w:bookmarkEnd w:id="1111"/>
      <w:bookmarkEnd w:id="1112"/>
      <w:bookmarkEnd w:id="1113"/>
      <w:r w:rsidRPr="0011481D">
        <w:rPr>
          <w:rFonts w:ascii="Helvetica" w:hAnsi="Helvetica"/>
        </w:rPr>
        <w:t xml:space="preserve">For Specific Information in </w:t>
      </w:r>
      <w:r w:rsidR="00F5143C">
        <w:rPr>
          <w:rFonts w:ascii="Helvetica" w:hAnsi="Helvetica"/>
        </w:rPr>
        <w:t>Hawai’i</w:t>
      </w:r>
      <w:r w:rsidRPr="0011481D">
        <w:rPr>
          <w:rFonts w:ascii="Helvetica" w:hAnsi="Helvetica"/>
        </w:rPr>
        <w:t xml:space="preserve"> see the following links:</w:t>
      </w:r>
    </w:p>
    <w:p w14:paraId="2A489C3A" w14:textId="77777777" w:rsidR="001F5C53" w:rsidRDefault="001F5C53" w:rsidP="00625238">
      <w:pPr>
        <w:pStyle w:val="NormalWeb"/>
        <w:spacing w:before="2" w:after="2"/>
        <w:rPr>
          <w:rFonts w:ascii="Helvetica" w:hAnsi="Helvetica"/>
        </w:rPr>
      </w:pPr>
    </w:p>
    <w:p w14:paraId="5EBCD83C" w14:textId="6C9B0A5F" w:rsidR="001F5C53" w:rsidRPr="0011481D" w:rsidRDefault="001F5C53" w:rsidP="00625238">
      <w:pPr>
        <w:pStyle w:val="NormalWeb"/>
        <w:spacing w:before="2" w:after="2"/>
        <w:rPr>
          <w:rFonts w:ascii="Helvetica" w:hAnsi="Helvetica"/>
        </w:rPr>
      </w:pPr>
      <w:r w:rsidRPr="001F5C53">
        <w:rPr>
          <w:rFonts w:ascii="Helvetica" w:hAnsi="Helvetica"/>
          <w:noProof/>
        </w:rPr>
        <w:drawing>
          <wp:inline distT="0" distB="0" distL="0" distR="0" wp14:anchorId="12E9D5E0" wp14:editId="7967CDC2">
            <wp:extent cx="6915150" cy="3151505"/>
            <wp:effectExtent l="0" t="0" r="6350" b="0"/>
            <wp:docPr id="112" name="Picture 112"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Picture 112" descr="Graphical user interface, text, application&#10;&#10;Description automatically generated"/>
                    <pic:cNvPicPr/>
                  </pic:nvPicPr>
                  <pic:blipFill>
                    <a:blip r:embed="rId1036" cstate="email">
                      <a:extLst>
                        <a:ext uri="{28A0092B-C50C-407E-A947-70E740481C1C}">
                          <a14:useLocalDpi xmlns:a14="http://schemas.microsoft.com/office/drawing/2010/main"/>
                        </a:ext>
                      </a:extLst>
                    </a:blip>
                    <a:stretch>
                      <a:fillRect/>
                    </a:stretch>
                  </pic:blipFill>
                  <pic:spPr>
                    <a:xfrm>
                      <a:off x="0" y="0"/>
                      <a:ext cx="6915150" cy="3151505"/>
                    </a:xfrm>
                    <a:prstGeom prst="rect">
                      <a:avLst/>
                    </a:prstGeom>
                  </pic:spPr>
                </pic:pic>
              </a:graphicData>
            </a:graphic>
          </wp:inline>
        </w:drawing>
      </w:r>
    </w:p>
    <w:p w14:paraId="396B1191" w14:textId="2BC4190C" w:rsidR="00090694" w:rsidRDefault="00090694" w:rsidP="00625238">
      <w:pPr>
        <w:rPr>
          <w:rFonts w:ascii="Helvetica" w:hAnsi="Helvetica"/>
        </w:rPr>
      </w:pPr>
      <w:r w:rsidRPr="00090694">
        <w:rPr>
          <w:rFonts w:ascii="Helvetica" w:hAnsi="Helvetica"/>
          <w:noProof/>
        </w:rPr>
        <w:lastRenderedPageBreak/>
        <w:drawing>
          <wp:inline distT="0" distB="0" distL="0" distR="0" wp14:anchorId="1D01A8C5" wp14:editId="499C9AC3">
            <wp:extent cx="5770299" cy="5566299"/>
            <wp:effectExtent l="0" t="0" r="0" b="0"/>
            <wp:docPr id="122" name="Picture 122" descr="Graphical user interface, text, application, W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Picture 122" descr="Graphical user interface, text, application, Word&#10;&#10;Description automatically generated"/>
                    <pic:cNvPicPr/>
                  </pic:nvPicPr>
                  <pic:blipFill>
                    <a:blip r:embed="rId1037" cstate="email">
                      <a:extLst>
                        <a:ext uri="{28A0092B-C50C-407E-A947-70E740481C1C}">
                          <a14:useLocalDpi xmlns:a14="http://schemas.microsoft.com/office/drawing/2010/main"/>
                        </a:ext>
                      </a:extLst>
                    </a:blip>
                    <a:stretch>
                      <a:fillRect/>
                    </a:stretch>
                  </pic:blipFill>
                  <pic:spPr>
                    <a:xfrm>
                      <a:off x="0" y="0"/>
                      <a:ext cx="5774228" cy="5570089"/>
                    </a:xfrm>
                    <a:prstGeom prst="rect">
                      <a:avLst/>
                    </a:prstGeom>
                  </pic:spPr>
                </pic:pic>
              </a:graphicData>
            </a:graphic>
          </wp:inline>
        </w:drawing>
      </w:r>
    </w:p>
    <w:p w14:paraId="65FE30E0" w14:textId="77777777" w:rsidR="00090694" w:rsidRDefault="00090694" w:rsidP="00625238">
      <w:pPr>
        <w:rPr>
          <w:rFonts w:ascii="Helvetica" w:hAnsi="Helvetica"/>
        </w:rPr>
      </w:pPr>
    </w:p>
    <w:p w14:paraId="1BFC65D3" w14:textId="6FAB8403" w:rsidR="00625238" w:rsidRPr="0011481D" w:rsidRDefault="00090694" w:rsidP="00625238">
      <w:pPr>
        <w:rPr>
          <w:rFonts w:ascii="Helvetica" w:hAnsi="Helvetica"/>
        </w:rPr>
      </w:pPr>
      <w:r w:rsidRPr="00090694">
        <w:rPr>
          <w:rFonts w:ascii="Helvetica" w:hAnsi="Helvetica"/>
          <w:noProof/>
        </w:rPr>
        <w:drawing>
          <wp:inline distT="0" distB="0" distL="0" distR="0" wp14:anchorId="21F466FF" wp14:editId="7C4DAD10">
            <wp:extent cx="4838330" cy="2641311"/>
            <wp:effectExtent l="0" t="0" r="635" b="635"/>
            <wp:docPr id="126" name="Picture 126" descr="Graphical user interface, application,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Picture 126" descr="Graphical user interface, application, website&#10;&#10;Description automatically generated"/>
                    <pic:cNvPicPr/>
                  </pic:nvPicPr>
                  <pic:blipFill>
                    <a:blip r:embed="rId1038" cstate="email">
                      <a:extLst>
                        <a:ext uri="{28A0092B-C50C-407E-A947-70E740481C1C}">
                          <a14:useLocalDpi xmlns:a14="http://schemas.microsoft.com/office/drawing/2010/main"/>
                        </a:ext>
                      </a:extLst>
                    </a:blip>
                    <a:stretch>
                      <a:fillRect/>
                    </a:stretch>
                  </pic:blipFill>
                  <pic:spPr>
                    <a:xfrm>
                      <a:off x="0" y="0"/>
                      <a:ext cx="4843839" cy="2644318"/>
                    </a:xfrm>
                    <a:prstGeom prst="rect">
                      <a:avLst/>
                    </a:prstGeom>
                  </pic:spPr>
                </pic:pic>
              </a:graphicData>
            </a:graphic>
          </wp:inline>
        </w:drawing>
      </w:r>
    </w:p>
    <w:p w14:paraId="3CDB0035" w14:textId="77777777" w:rsidR="00625238" w:rsidRPr="0011481D" w:rsidRDefault="00625238" w:rsidP="00625238">
      <w:pPr>
        <w:rPr>
          <w:rFonts w:ascii="Helvetica" w:hAnsi="Helvetica"/>
        </w:rPr>
      </w:pPr>
    </w:p>
    <w:p w14:paraId="7CFE3D0B" w14:textId="0DF29443" w:rsidR="00625238" w:rsidRPr="00AC6031" w:rsidRDefault="000E4EB0" w:rsidP="00625238">
      <w:pPr>
        <w:rPr>
          <w:rFonts w:ascii="Helvetica" w:hAnsi="Helvetica"/>
          <w:color w:val="0000FF"/>
          <w:u w:val="single"/>
        </w:rPr>
      </w:pPr>
      <w:hyperlink r:id="rId1039" w:history="1">
        <w:r w:rsidR="00625238" w:rsidRPr="0011481D">
          <w:rPr>
            <w:rStyle w:val="Hyperlink"/>
            <w:rFonts w:ascii="Helvetica" w:hAnsi="Helvetica"/>
          </w:rPr>
          <w:t>https://www.sba.gov/offices/district/hi/Honolulu</w:t>
        </w:r>
      </w:hyperlink>
      <w:r w:rsidR="00625238">
        <w:rPr>
          <w:rFonts w:ascii="Helvetica" w:hAnsi="Helvetica"/>
          <w:b/>
        </w:rPr>
        <w:br w:type="page"/>
      </w:r>
    </w:p>
    <w:p w14:paraId="4078DB56"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77835452" w14:textId="77777777" w:rsidR="00625238" w:rsidRDefault="00625238" w:rsidP="00625238">
      <w:pPr>
        <w:rPr>
          <w:rFonts w:ascii="Helvetica" w:hAnsi="Helvetica"/>
        </w:rPr>
      </w:pPr>
    </w:p>
    <w:p w14:paraId="0446C514" w14:textId="77777777" w:rsidR="00625238" w:rsidRPr="00D82866" w:rsidRDefault="00625238" w:rsidP="00625238">
      <w:pPr>
        <w:tabs>
          <w:tab w:val="left" w:pos="4253"/>
        </w:tabs>
        <w:outlineLvl w:val="0"/>
        <w:rPr>
          <w:rFonts w:ascii="Helvetica" w:hAnsi="Helvetica"/>
          <w:b/>
          <w:sz w:val="28"/>
          <w:szCs w:val="28"/>
        </w:rPr>
      </w:pPr>
      <w:bookmarkStart w:id="1114" w:name="DOS2"/>
      <w:bookmarkEnd w:id="1114"/>
      <w:r w:rsidRPr="00D82866">
        <w:rPr>
          <w:rFonts w:ascii="Helvetica" w:hAnsi="Helvetica"/>
          <w:b/>
          <w:sz w:val="28"/>
          <w:szCs w:val="28"/>
        </w:rPr>
        <w:t xml:space="preserve">State Department              </w:t>
      </w:r>
    </w:p>
    <w:p w14:paraId="2A034A56" w14:textId="77777777" w:rsidR="00625238" w:rsidRPr="0011481D" w:rsidRDefault="00625238" w:rsidP="00625238">
      <w:pPr>
        <w:rPr>
          <w:rFonts w:ascii="Helvetica" w:hAnsi="Helvetica"/>
        </w:rPr>
      </w:pPr>
    </w:p>
    <w:p w14:paraId="5B479650" w14:textId="77777777" w:rsidR="00625238" w:rsidRPr="0011481D" w:rsidRDefault="00625238" w:rsidP="00625238">
      <w:pPr>
        <w:tabs>
          <w:tab w:val="left" w:pos="4253"/>
        </w:tabs>
        <w:outlineLvl w:val="0"/>
        <w:rPr>
          <w:rFonts w:ascii="Helvetica" w:hAnsi="Helvetica"/>
          <w:b/>
        </w:rPr>
      </w:pPr>
      <w:r w:rsidRPr="0011481D">
        <w:rPr>
          <w:rFonts w:ascii="Helvetica" w:hAnsi="Helvetica" w:cs="Helvetica"/>
          <w:noProof/>
        </w:rPr>
        <w:drawing>
          <wp:inline distT="0" distB="0" distL="0" distR="0" wp14:anchorId="19D9B807" wp14:editId="5075B3AB">
            <wp:extent cx="1088572" cy="1028700"/>
            <wp:effectExtent l="0" t="0" r="3810" b="0"/>
            <wp:docPr id="54"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040" cstate="screen">
                      <a:extLst>
                        <a:ext uri="{28A0092B-C50C-407E-A947-70E740481C1C}">
                          <a14:useLocalDpi xmlns:a14="http://schemas.microsoft.com/office/drawing/2010/main"/>
                        </a:ext>
                      </a:extLst>
                    </a:blip>
                    <a:srcRect/>
                    <a:stretch>
                      <a:fillRect/>
                    </a:stretch>
                  </pic:blipFill>
                  <pic:spPr bwMode="auto">
                    <a:xfrm>
                      <a:off x="0" y="0"/>
                      <a:ext cx="1088627" cy="1028752"/>
                    </a:xfrm>
                    <a:prstGeom prst="rect">
                      <a:avLst/>
                    </a:prstGeom>
                    <a:noFill/>
                    <a:ln>
                      <a:noFill/>
                    </a:ln>
                  </pic:spPr>
                </pic:pic>
              </a:graphicData>
            </a:graphic>
          </wp:inline>
        </w:drawing>
      </w:r>
    </w:p>
    <w:p w14:paraId="645E696E" w14:textId="77777777" w:rsidR="00625238" w:rsidRDefault="00625238" w:rsidP="00625238">
      <w:pPr>
        <w:tabs>
          <w:tab w:val="left" w:pos="4253"/>
        </w:tabs>
        <w:outlineLvl w:val="0"/>
        <w:rPr>
          <w:rFonts w:ascii="Helvetica" w:hAnsi="Helvetica"/>
          <w:b/>
        </w:rPr>
      </w:pPr>
      <w:bookmarkStart w:id="1115" w:name="DOSOVerview"/>
      <w:bookmarkEnd w:id="1115"/>
    </w:p>
    <w:p w14:paraId="14FF9028" w14:textId="77777777" w:rsidR="00625238" w:rsidRDefault="00625238" w:rsidP="00625238">
      <w:pPr>
        <w:tabs>
          <w:tab w:val="left" w:pos="4253"/>
        </w:tabs>
        <w:outlineLvl w:val="0"/>
        <w:rPr>
          <w:rFonts w:ascii="Helvetica" w:hAnsi="Helvetica"/>
          <w:b/>
        </w:rPr>
      </w:pPr>
    </w:p>
    <w:p w14:paraId="2B4A174A" w14:textId="77777777" w:rsidR="00625238" w:rsidRPr="0011481D" w:rsidRDefault="00625238" w:rsidP="00625238">
      <w:pPr>
        <w:tabs>
          <w:tab w:val="left" w:pos="4253"/>
        </w:tabs>
        <w:ind w:left="-270"/>
        <w:rPr>
          <w:rFonts w:ascii="Helvetica" w:hAnsi="Helvetica"/>
          <w:noProof/>
        </w:rPr>
      </w:pPr>
    </w:p>
    <w:p w14:paraId="546C33AB" w14:textId="356DFA34" w:rsidR="00625238" w:rsidRPr="0011481D" w:rsidRDefault="00D7708B" w:rsidP="00625238">
      <w:pPr>
        <w:tabs>
          <w:tab w:val="left" w:pos="4253"/>
        </w:tabs>
        <w:ind w:left="-270"/>
        <w:rPr>
          <w:rFonts w:ascii="Helvetica" w:hAnsi="Helvetica"/>
          <w:noProof/>
        </w:rPr>
      </w:pPr>
      <w:r w:rsidRPr="00D7708B">
        <w:rPr>
          <w:rFonts w:ascii="Helvetica" w:hAnsi="Helvetica"/>
          <w:noProof/>
        </w:rPr>
        <w:drawing>
          <wp:inline distT="0" distB="0" distL="0" distR="0" wp14:anchorId="57246EC9" wp14:editId="7DB49C81">
            <wp:extent cx="6271491" cy="4836938"/>
            <wp:effectExtent l="0" t="0" r="2540" b="1905"/>
            <wp:docPr id="97" name="Picture 97"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Picture 97" descr="Graphical user interface, text, application, email&#10;&#10;Description automatically generated"/>
                    <pic:cNvPicPr/>
                  </pic:nvPicPr>
                  <pic:blipFill>
                    <a:blip r:embed="rId1041" cstate="email">
                      <a:extLst>
                        <a:ext uri="{28A0092B-C50C-407E-A947-70E740481C1C}">
                          <a14:useLocalDpi xmlns:a14="http://schemas.microsoft.com/office/drawing/2010/main"/>
                        </a:ext>
                      </a:extLst>
                    </a:blip>
                    <a:stretch>
                      <a:fillRect/>
                    </a:stretch>
                  </pic:blipFill>
                  <pic:spPr>
                    <a:xfrm>
                      <a:off x="0" y="0"/>
                      <a:ext cx="6271491" cy="4836938"/>
                    </a:xfrm>
                    <a:prstGeom prst="rect">
                      <a:avLst/>
                    </a:prstGeom>
                  </pic:spPr>
                </pic:pic>
              </a:graphicData>
            </a:graphic>
          </wp:inline>
        </w:drawing>
      </w:r>
    </w:p>
    <w:p w14:paraId="56071364" w14:textId="77777777" w:rsidR="00625238" w:rsidRPr="0011481D" w:rsidRDefault="00625238" w:rsidP="00625238">
      <w:pPr>
        <w:tabs>
          <w:tab w:val="left" w:pos="4253"/>
        </w:tabs>
        <w:ind w:left="-270"/>
        <w:rPr>
          <w:rFonts w:ascii="Helvetica" w:hAnsi="Helvetica"/>
          <w:noProof/>
        </w:rPr>
      </w:pPr>
    </w:p>
    <w:p w14:paraId="687FCF39" w14:textId="77777777" w:rsidR="00625238" w:rsidRPr="0011481D" w:rsidRDefault="000E4EB0" w:rsidP="00625238">
      <w:pPr>
        <w:tabs>
          <w:tab w:val="left" w:pos="4253"/>
        </w:tabs>
        <w:ind w:left="-270"/>
        <w:rPr>
          <w:rFonts w:ascii="Helvetica" w:hAnsi="Helvetica"/>
          <w:noProof/>
        </w:rPr>
      </w:pPr>
      <w:hyperlink r:id="rId1042" w:history="1">
        <w:r w:rsidR="00625238" w:rsidRPr="0011481D">
          <w:rPr>
            <w:rStyle w:val="Hyperlink"/>
            <w:rFonts w:ascii="Helvetica" w:hAnsi="Helvetica"/>
            <w:noProof/>
          </w:rPr>
          <w:t>https://eca.state.gov/about-bureau/organizational-structure/grants-division</w:t>
        </w:r>
      </w:hyperlink>
    </w:p>
    <w:p w14:paraId="0A3DAD21" w14:textId="77777777" w:rsidR="00625238" w:rsidRPr="0011481D" w:rsidRDefault="00625238" w:rsidP="00625238">
      <w:pPr>
        <w:tabs>
          <w:tab w:val="left" w:pos="4253"/>
        </w:tabs>
        <w:ind w:left="-270"/>
        <w:rPr>
          <w:rFonts w:ascii="Helvetica" w:hAnsi="Helvetica"/>
          <w:noProof/>
        </w:rPr>
      </w:pPr>
    </w:p>
    <w:p w14:paraId="7B278248" w14:textId="77777777" w:rsidR="00625238" w:rsidRPr="0011481D" w:rsidRDefault="000E4EB0" w:rsidP="00625238">
      <w:pPr>
        <w:spacing w:beforeLines="1" w:before="2" w:afterLines="1" w:after="2"/>
        <w:rPr>
          <w:rStyle w:val="Hyperlink"/>
          <w:rFonts w:ascii="Helvetica" w:hAnsi="Helvetica"/>
        </w:rPr>
      </w:pPr>
      <w:hyperlink r:id="rId1043" w:history="1">
        <w:r w:rsidR="00625238" w:rsidRPr="0011481D">
          <w:rPr>
            <w:rStyle w:val="Hyperlink"/>
            <w:rFonts w:ascii="Helvetica" w:hAnsi="Helvetica"/>
          </w:rPr>
          <w:t>http://eca.state.gov/search/solr/grants?search_referrer=node/237</w:t>
        </w:r>
      </w:hyperlink>
    </w:p>
    <w:p w14:paraId="5604CBCE" w14:textId="6F6DD11E" w:rsidR="00625238" w:rsidRPr="0011481D" w:rsidRDefault="00625238" w:rsidP="00625238">
      <w:pPr>
        <w:spacing w:beforeLines="1" w:before="2" w:afterLines="1" w:after="2"/>
        <w:rPr>
          <w:rFonts w:ascii="Helvetica" w:hAnsi="Helvetica"/>
        </w:rPr>
      </w:pPr>
    </w:p>
    <w:p w14:paraId="110B8624" w14:textId="77777777" w:rsidR="00625238" w:rsidRPr="0011481D" w:rsidRDefault="000E4EB0" w:rsidP="00625238">
      <w:pPr>
        <w:spacing w:beforeLines="1" w:before="2" w:afterLines="1" w:after="2"/>
        <w:rPr>
          <w:rFonts w:ascii="Helvetica" w:hAnsi="Helvetica"/>
        </w:rPr>
      </w:pPr>
      <w:hyperlink r:id="rId1044" w:history="1">
        <w:r w:rsidR="00625238" w:rsidRPr="0011481D">
          <w:rPr>
            <w:rStyle w:val="Hyperlink"/>
            <w:rFonts w:ascii="Helvetica" w:hAnsi="Helvetica"/>
          </w:rPr>
          <w:t>https://eca.state.gov/organizational-funding/open-grant-solicitations</w:t>
        </w:r>
      </w:hyperlink>
    </w:p>
    <w:p w14:paraId="2B3A1328" w14:textId="5C48F5DF" w:rsidR="00625238" w:rsidRPr="0011481D" w:rsidRDefault="00625238" w:rsidP="00625238">
      <w:pPr>
        <w:spacing w:beforeLines="1" w:before="2" w:afterLines="1" w:after="2"/>
        <w:rPr>
          <w:rFonts w:ascii="Helvetica" w:hAnsi="Helvetica"/>
        </w:rPr>
      </w:pPr>
    </w:p>
    <w:p w14:paraId="6DFDB567" w14:textId="77777777" w:rsidR="00625238" w:rsidRPr="0011481D" w:rsidRDefault="000E4EB0" w:rsidP="00625238">
      <w:pPr>
        <w:spacing w:beforeLines="1" w:before="2" w:afterLines="1" w:after="2"/>
        <w:rPr>
          <w:rFonts w:ascii="Helvetica" w:hAnsi="Helvetica"/>
        </w:rPr>
      </w:pPr>
      <w:hyperlink r:id="rId1045" w:history="1">
        <w:r w:rsidR="00625238" w:rsidRPr="0011481D">
          <w:rPr>
            <w:rStyle w:val="Hyperlink"/>
            <w:rFonts w:ascii="Helvetica" w:hAnsi="Helvetica"/>
          </w:rPr>
          <w:t>http://eca.state.gov/organizational-funding/applying-grant</w:t>
        </w:r>
      </w:hyperlink>
    </w:p>
    <w:p w14:paraId="60A4EE14" w14:textId="77777777" w:rsidR="00625238" w:rsidRPr="0011481D" w:rsidRDefault="00625238" w:rsidP="00625238">
      <w:pPr>
        <w:spacing w:beforeLines="1" w:before="2" w:afterLines="1" w:after="2"/>
        <w:rPr>
          <w:rFonts w:ascii="Helvetica" w:hAnsi="Helvetica"/>
        </w:rPr>
      </w:pPr>
    </w:p>
    <w:p w14:paraId="324E655C" w14:textId="77777777" w:rsidR="00625238" w:rsidRPr="0011481D" w:rsidRDefault="00625238" w:rsidP="00625238">
      <w:pPr>
        <w:spacing w:beforeLines="1" w:before="2" w:afterLines="1" w:after="2"/>
        <w:rPr>
          <w:rFonts w:ascii="Helvetica" w:hAnsi="Helvetica"/>
        </w:rPr>
      </w:pPr>
      <w:r w:rsidRPr="0011481D">
        <w:rPr>
          <w:rFonts w:ascii="Helvetica" w:hAnsi="Helvetica"/>
        </w:rPr>
        <w:t>General Information:</w:t>
      </w:r>
    </w:p>
    <w:p w14:paraId="04934A13" w14:textId="77777777" w:rsidR="00625238" w:rsidRPr="0011481D" w:rsidRDefault="000E4EB0" w:rsidP="00625238">
      <w:pPr>
        <w:numPr>
          <w:ilvl w:val="0"/>
          <w:numId w:val="4"/>
        </w:numPr>
        <w:spacing w:beforeLines="1" w:before="2" w:afterLines="1" w:after="2"/>
        <w:rPr>
          <w:rFonts w:ascii="Helvetica" w:hAnsi="Helvetica"/>
        </w:rPr>
      </w:pPr>
      <w:hyperlink r:id="rId1046" w:history="1">
        <w:r w:rsidR="00625238" w:rsidRPr="0011481D">
          <w:rPr>
            <w:rFonts w:ascii="Helvetica" w:hAnsi="Helvetica"/>
            <w:color w:val="0000FF"/>
            <w:u w:val="single"/>
          </w:rPr>
          <w:t>Bureau of Educational and Cultural Affairs Grants Division</w:t>
        </w:r>
      </w:hyperlink>
    </w:p>
    <w:p w14:paraId="218D719A" w14:textId="77777777" w:rsidR="00625238" w:rsidRPr="0011481D" w:rsidRDefault="000E4EB0" w:rsidP="00625238">
      <w:pPr>
        <w:numPr>
          <w:ilvl w:val="0"/>
          <w:numId w:val="4"/>
        </w:numPr>
        <w:spacing w:beforeLines="1" w:before="2" w:afterLines="1" w:after="2"/>
        <w:rPr>
          <w:rFonts w:ascii="Helvetica" w:hAnsi="Helvetica"/>
        </w:rPr>
      </w:pPr>
      <w:hyperlink r:id="rId1047" w:history="1">
        <w:r w:rsidR="00625238" w:rsidRPr="0011481D">
          <w:rPr>
            <w:rFonts w:ascii="Helvetica" w:hAnsi="Helvetica"/>
            <w:color w:val="0000FF"/>
            <w:u w:val="single"/>
          </w:rPr>
          <w:t>Open Grant Opportunities (Requests for Grant Proposals)</w:t>
        </w:r>
      </w:hyperlink>
    </w:p>
    <w:p w14:paraId="4A4BEB59" w14:textId="77777777" w:rsidR="00625238" w:rsidRPr="0011481D" w:rsidRDefault="00625238" w:rsidP="00625238">
      <w:pPr>
        <w:tabs>
          <w:tab w:val="left" w:pos="4253"/>
        </w:tabs>
        <w:rPr>
          <w:rFonts w:ascii="Helvetica" w:hAnsi="Helvetica"/>
        </w:rPr>
      </w:pPr>
    </w:p>
    <w:p w14:paraId="5D909D55" w14:textId="77777777" w:rsidR="00625238" w:rsidRPr="0011481D" w:rsidRDefault="00625238" w:rsidP="00625238">
      <w:pPr>
        <w:tabs>
          <w:tab w:val="left" w:pos="4253"/>
        </w:tabs>
        <w:rPr>
          <w:rFonts w:ascii="Helvetica" w:hAnsi="Helvetica"/>
        </w:rPr>
      </w:pPr>
      <w:r w:rsidRPr="0011481D">
        <w:rPr>
          <w:rFonts w:ascii="Helvetica" w:hAnsi="Helvetica"/>
        </w:rPr>
        <w:t xml:space="preserve">For General Information </w:t>
      </w:r>
      <w:hyperlink r:id="rId1048" w:history="1">
        <w:r w:rsidRPr="0011481D">
          <w:rPr>
            <w:rStyle w:val="Hyperlink"/>
            <w:rFonts w:ascii="Helvetica" w:hAnsi="Helvetica"/>
          </w:rPr>
          <w:t>click here</w:t>
        </w:r>
      </w:hyperlink>
    </w:p>
    <w:p w14:paraId="1A759DC9" w14:textId="77777777" w:rsidR="00625238" w:rsidRPr="0011481D" w:rsidRDefault="00625238" w:rsidP="00625238">
      <w:pPr>
        <w:pBdr>
          <w:bottom w:val="double" w:sz="6" w:space="1" w:color="auto"/>
        </w:pBdr>
        <w:autoSpaceDE w:val="0"/>
        <w:autoSpaceDN w:val="0"/>
        <w:adjustRightInd w:val="0"/>
        <w:rPr>
          <w:rFonts w:ascii="Helvetica" w:hAnsi="Helvetica"/>
          <w:b/>
        </w:rPr>
      </w:pPr>
      <w:bookmarkStart w:id="1116" w:name="StateProgram"/>
      <w:bookmarkEnd w:id="1116"/>
    </w:p>
    <w:p w14:paraId="2D32E65D" w14:textId="77777777" w:rsidR="00625238" w:rsidRPr="00D82866" w:rsidRDefault="00625238" w:rsidP="00625238">
      <w:pPr>
        <w:pStyle w:val="NormalWeb"/>
        <w:outlineLvl w:val="0"/>
        <w:rPr>
          <w:rFonts w:ascii="Helvetica" w:hAnsi="Helvetica"/>
          <w:b/>
          <w:sz w:val="28"/>
          <w:szCs w:val="28"/>
        </w:rPr>
      </w:pPr>
      <w:bookmarkStart w:id="1117" w:name="DOT2"/>
      <w:bookmarkEnd w:id="1117"/>
      <w:r w:rsidRPr="00D82866">
        <w:rPr>
          <w:rFonts w:ascii="Helvetica" w:hAnsi="Helvetica"/>
          <w:b/>
          <w:sz w:val="28"/>
          <w:szCs w:val="28"/>
        </w:rPr>
        <w:t xml:space="preserve">Department of Transportation </w:t>
      </w:r>
    </w:p>
    <w:p w14:paraId="14BC360F" w14:textId="3579E335" w:rsidR="00625238" w:rsidRDefault="00D85352" w:rsidP="00625238">
      <w:pPr>
        <w:pStyle w:val="NormalWeb"/>
        <w:outlineLvl w:val="0"/>
        <w:rPr>
          <w:rFonts w:ascii="Helvetica" w:hAnsi="Helvetica"/>
          <w:b/>
        </w:rPr>
      </w:pPr>
      <w:r w:rsidRPr="00D85352">
        <w:rPr>
          <w:rFonts w:ascii="Helvetica" w:hAnsi="Helvetica"/>
          <w:b/>
          <w:noProof/>
        </w:rPr>
        <w:drawing>
          <wp:inline distT="0" distB="0" distL="0" distR="0" wp14:anchorId="200E2ACB" wp14:editId="0A2A488A">
            <wp:extent cx="6915150" cy="3818890"/>
            <wp:effectExtent l="0" t="0" r="6350" b="3810"/>
            <wp:docPr id="179" name="Picture 179"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 name="Picture 179" descr="Graphical user interface, website&#10;&#10;Description automatically generated"/>
                    <pic:cNvPicPr/>
                  </pic:nvPicPr>
                  <pic:blipFill>
                    <a:blip r:embed="rId1049" cstate="email">
                      <a:extLst>
                        <a:ext uri="{28A0092B-C50C-407E-A947-70E740481C1C}">
                          <a14:useLocalDpi xmlns:a14="http://schemas.microsoft.com/office/drawing/2010/main"/>
                        </a:ext>
                      </a:extLst>
                    </a:blip>
                    <a:stretch>
                      <a:fillRect/>
                    </a:stretch>
                  </pic:blipFill>
                  <pic:spPr>
                    <a:xfrm>
                      <a:off x="0" y="0"/>
                      <a:ext cx="6915150" cy="3818890"/>
                    </a:xfrm>
                    <a:prstGeom prst="rect">
                      <a:avLst/>
                    </a:prstGeom>
                  </pic:spPr>
                </pic:pic>
              </a:graphicData>
            </a:graphic>
          </wp:inline>
        </w:drawing>
      </w:r>
    </w:p>
    <w:p w14:paraId="180A1FA4" w14:textId="19BC4CD8" w:rsidR="004371C7" w:rsidRDefault="00F124C8" w:rsidP="00625238">
      <w:pPr>
        <w:pStyle w:val="NormalWeb"/>
        <w:outlineLvl w:val="0"/>
        <w:rPr>
          <w:rFonts w:ascii="Helvetica" w:hAnsi="Helvetica"/>
          <w:b/>
        </w:rPr>
      </w:pPr>
      <w:r w:rsidRPr="00F124C8">
        <w:rPr>
          <w:rFonts w:ascii="Helvetica" w:hAnsi="Helvetica"/>
          <w:b/>
          <w:noProof/>
        </w:rPr>
        <w:drawing>
          <wp:inline distT="0" distB="0" distL="0" distR="0" wp14:anchorId="400B9C69" wp14:editId="67DCAC12">
            <wp:extent cx="6915150" cy="3278505"/>
            <wp:effectExtent l="0" t="0" r="6350" b="0"/>
            <wp:docPr id="354995892" name="Picture 1" descr="A person painting a wa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4995892" name="Picture 1" descr="A person painting a wall&#10;&#10;Description automatically generated"/>
                    <pic:cNvPicPr/>
                  </pic:nvPicPr>
                  <pic:blipFill>
                    <a:blip r:embed="rId1050" cstate="email">
                      <a:extLst>
                        <a:ext uri="{28A0092B-C50C-407E-A947-70E740481C1C}">
                          <a14:useLocalDpi xmlns:a14="http://schemas.microsoft.com/office/drawing/2010/main"/>
                        </a:ext>
                      </a:extLst>
                    </a:blip>
                    <a:stretch>
                      <a:fillRect/>
                    </a:stretch>
                  </pic:blipFill>
                  <pic:spPr>
                    <a:xfrm>
                      <a:off x="0" y="0"/>
                      <a:ext cx="6915150" cy="3278505"/>
                    </a:xfrm>
                    <a:prstGeom prst="rect">
                      <a:avLst/>
                    </a:prstGeom>
                  </pic:spPr>
                </pic:pic>
              </a:graphicData>
            </a:graphic>
          </wp:inline>
        </w:drawing>
      </w:r>
    </w:p>
    <w:p w14:paraId="1372A0BD" w14:textId="3FE24C28" w:rsidR="00625238" w:rsidRPr="0011481D" w:rsidRDefault="00F124C8" w:rsidP="00625238">
      <w:pPr>
        <w:pStyle w:val="NormalWeb"/>
        <w:outlineLvl w:val="0"/>
        <w:rPr>
          <w:rFonts w:ascii="Helvetica" w:hAnsi="Helvetica"/>
          <w:b/>
        </w:rPr>
      </w:pPr>
      <w:bookmarkStart w:id="1118" w:name="DOTOverview"/>
      <w:bookmarkEnd w:id="1118"/>
      <w:r w:rsidRPr="00F124C8">
        <w:rPr>
          <w:rFonts w:ascii="Helvetica" w:hAnsi="Helvetica"/>
          <w:b/>
          <w:noProof/>
        </w:rPr>
        <w:lastRenderedPageBreak/>
        <w:drawing>
          <wp:inline distT="0" distB="0" distL="0" distR="0" wp14:anchorId="67907F4F" wp14:editId="7869FEE8">
            <wp:extent cx="7079078" cy="2647666"/>
            <wp:effectExtent l="0" t="0" r="0" b="0"/>
            <wp:docPr id="1633050486" name="Picture 1" descr="A yellow train on track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3050486" name="Picture 1" descr="A yellow train on tracks&#10;&#10;Description automatically generated"/>
                    <pic:cNvPicPr/>
                  </pic:nvPicPr>
                  <pic:blipFill>
                    <a:blip r:embed="rId1051" cstate="email">
                      <a:extLst>
                        <a:ext uri="{28A0092B-C50C-407E-A947-70E740481C1C}">
                          <a14:useLocalDpi xmlns:a14="http://schemas.microsoft.com/office/drawing/2010/main"/>
                        </a:ext>
                      </a:extLst>
                    </a:blip>
                    <a:stretch>
                      <a:fillRect/>
                    </a:stretch>
                  </pic:blipFill>
                  <pic:spPr>
                    <a:xfrm>
                      <a:off x="0" y="0"/>
                      <a:ext cx="7096128" cy="2654043"/>
                    </a:xfrm>
                    <a:prstGeom prst="rect">
                      <a:avLst/>
                    </a:prstGeom>
                  </pic:spPr>
                </pic:pic>
              </a:graphicData>
            </a:graphic>
          </wp:inline>
        </w:drawing>
      </w:r>
    </w:p>
    <w:p w14:paraId="2F8D2A7C" w14:textId="244742E1" w:rsidR="00625238" w:rsidRDefault="00F124C8" w:rsidP="00625238">
      <w:pPr>
        <w:pStyle w:val="NormalWeb"/>
        <w:outlineLvl w:val="0"/>
        <w:rPr>
          <w:rFonts w:ascii="Helvetica" w:hAnsi="Helvetica"/>
          <w:b/>
        </w:rPr>
      </w:pPr>
      <w:r w:rsidRPr="00F124C8">
        <w:rPr>
          <w:rFonts w:ascii="Helvetica" w:hAnsi="Helvetica"/>
          <w:b/>
          <w:noProof/>
        </w:rPr>
        <w:drawing>
          <wp:inline distT="0" distB="0" distL="0" distR="0" wp14:anchorId="5CDD7ADE" wp14:editId="5DEA453E">
            <wp:extent cx="6988103" cy="2442949"/>
            <wp:effectExtent l="0" t="0" r="0" b="0"/>
            <wp:docPr id="1877121831" name="Picture 1" descr="A screenshot of a mobile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7121831" name="Picture 1" descr="A screenshot of a mobile phone&#10;&#10;Description automatically generated"/>
                    <pic:cNvPicPr/>
                  </pic:nvPicPr>
                  <pic:blipFill>
                    <a:blip r:embed="rId1052" cstate="email">
                      <a:extLst>
                        <a:ext uri="{28A0092B-C50C-407E-A947-70E740481C1C}">
                          <a14:useLocalDpi xmlns:a14="http://schemas.microsoft.com/office/drawing/2010/main"/>
                        </a:ext>
                      </a:extLst>
                    </a:blip>
                    <a:stretch>
                      <a:fillRect/>
                    </a:stretch>
                  </pic:blipFill>
                  <pic:spPr>
                    <a:xfrm>
                      <a:off x="0" y="0"/>
                      <a:ext cx="7001442" cy="2447612"/>
                    </a:xfrm>
                    <a:prstGeom prst="rect">
                      <a:avLst/>
                    </a:prstGeom>
                  </pic:spPr>
                </pic:pic>
              </a:graphicData>
            </a:graphic>
          </wp:inline>
        </w:drawing>
      </w:r>
    </w:p>
    <w:p w14:paraId="48AC58A3" w14:textId="73378F3E" w:rsidR="00C41EE0" w:rsidRPr="0011481D" w:rsidRDefault="00C41EE0" w:rsidP="00625238">
      <w:pPr>
        <w:pStyle w:val="NormalWeb"/>
        <w:outlineLvl w:val="0"/>
        <w:rPr>
          <w:rFonts w:ascii="Helvetica" w:hAnsi="Helvetica"/>
          <w:b/>
        </w:rPr>
      </w:pPr>
      <w:r w:rsidRPr="00C41EE0">
        <w:rPr>
          <w:rFonts w:ascii="Helvetica" w:hAnsi="Helvetica"/>
          <w:b/>
          <w:noProof/>
        </w:rPr>
        <w:drawing>
          <wp:inline distT="0" distB="0" distL="0" distR="0" wp14:anchorId="357F3E07" wp14:editId="59E36393">
            <wp:extent cx="7128077" cy="2647666"/>
            <wp:effectExtent l="0" t="0" r="0" b="0"/>
            <wp:docPr id="1567759267" name="Picture 1" descr="A collage of images of different types of pipe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7759267" name="Picture 1" descr="A collage of images of different types of pipelines&#10;&#10;Description automatically generated"/>
                    <pic:cNvPicPr/>
                  </pic:nvPicPr>
                  <pic:blipFill>
                    <a:blip r:embed="rId1053" cstate="email">
                      <a:extLst>
                        <a:ext uri="{28A0092B-C50C-407E-A947-70E740481C1C}">
                          <a14:useLocalDpi xmlns:a14="http://schemas.microsoft.com/office/drawing/2010/main"/>
                        </a:ext>
                      </a:extLst>
                    </a:blip>
                    <a:stretch>
                      <a:fillRect/>
                    </a:stretch>
                  </pic:blipFill>
                  <pic:spPr>
                    <a:xfrm>
                      <a:off x="0" y="0"/>
                      <a:ext cx="7163681" cy="2660891"/>
                    </a:xfrm>
                    <a:prstGeom prst="rect">
                      <a:avLst/>
                    </a:prstGeom>
                  </pic:spPr>
                </pic:pic>
              </a:graphicData>
            </a:graphic>
          </wp:inline>
        </w:drawing>
      </w:r>
    </w:p>
    <w:p w14:paraId="55A396E3" w14:textId="1DA34A6D" w:rsidR="00625238" w:rsidRPr="0011481D" w:rsidRDefault="00C41EE0" w:rsidP="004371C7">
      <w:pPr>
        <w:pStyle w:val="NormalWeb"/>
        <w:ind w:left="-630" w:firstLine="720"/>
        <w:outlineLvl w:val="0"/>
        <w:rPr>
          <w:rFonts w:ascii="Helvetica" w:hAnsi="Helvetica"/>
          <w:b/>
        </w:rPr>
      </w:pPr>
      <w:r w:rsidRPr="00C41EE0">
        <w:rPr>
          <w:rFonts w:ascii="Helvetica" w:hAnsi="Helvetica"/>
          <w:b/>
          <w:noProof/>
        </w:rPr>
        <w:lastRenderedPageBreak/>
        <w:drawing>
          <wp:anchor distT="0" distB="0" distL="114300" distR="114300" simplePos="0" relativeHeight="251658240" behindDoc="0" locked="0" layoutInCell="1" allowOverlap="1" wp14:anchorId="18212324" wp14:editId="53C5CF11">
            <wp:simplePos x="402609" y="8065827"/>
            <wp:positionH relativeFrom="column">
              <wp:align>left</wp:align>
            </wp:positionH>
            <wp:positionV relativeFrom="paragraph">
              <wp:align>top</wp:align>
            </wp:positionV>
            <wp:extent cx="4250690" cy="2216785"/>
            <wp:effectExtent l="0" t="0" r="3810" b="5715"/>
            <wp:wrapSquare wrapText="bothSides"/>
            <wp:docPr id="2008035976" name="Picture 1" descr="A collage of images of a person and a train tr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8035976" name="Picture 1" descr="A collage of images of a person and a train track&#10;&#10;Description automatically generated"/>
                    <pic:cNvPicPr/>
                  </pic:nvPicPr>
                  <pic:blipFill>
                    <a:blip r:embed="rId1054" cstate="email">
                      <a:extLst>
                        <a:ext uri="{28A0092B-C50C-407E-A947-70E740481C1C}">
                          <a14:useLocalDpi xmlns:a14="http://schemas.microsoft.com/office/drawing/2010/main"/>
                        </a:ext>
                      </a:extLst>
                    </a:blip>
                    <a:stretch>
                      <a:fillRect/>
                    </a:stretch>
                  </pic:blipFill>
                  <pic:spPr>
                    <a:xfrm>
                      <a:off x="0" y="0"/>
                      <a:ext cx="4258160" cy="2220579"/>
                    </a:xfrm>
                    <a:prstGeom prst="rect">
                      <a:avLst/>
                    </a:prstGeom>
                  </pic:spPr>
                </pic:pic>
              </a:graphicData>
            </a:graphic>
            <wp14:sizeRelH relativeFrom="margin">
              <wp14:pctWidth>0</wp14:pctWidth>
            </wp14:sizeRelH>
            <wp14:sizeRelV relativeFrom="margin">
              <wp14:pctHeight>0</wp14:pctHeight>
            </wp14:sizeRelV>
          </wp:anchor>
        </w:drawing>
      </w:r>
      <w:r>
        <w:rPr>
          <w:rFonts w:ascii="Helvetica" w:hAnsi="Helvetica"/>
          <w:b/>
        </w:rPr>
        <w:br w:type="textWrapping" w:clear="all"/>
      </w:r>
    </w:p>
    <w:p w14:paraId="7FE05302" w14:textId="77777777" w:rsidR="00625238" w:rsidRPr="0011481D" w:rsidRDefault="00625238" w:rsidP="00625238">
      <w:pPr>
        <w:pStyle w:val="NormalWeb"/>
        <w:ind w:left="-630"/>
        <w:outlineLvl w:val="0"/>
        <w:rPr>
          <w:rFonts w:ascii="Helvetica" w:hAnsi="Helvetica"/>
          <w:b/>
        </w:rPr>
      </w:pPr>
    </w:p>
    <w:p w14:paraId="5BDD7E0B" w14:textId="71E26C8E" w:rsidR="00625238" w:rsidRPr="00D82866" w:rsidRDefault="00625238" w:rsidP="00625238">
      <w:pPr>
        <w:rPr>
          <w:rFonts w:ascii="Helvetica" w:hAnsi="Helvetica"/>
        </w:rPr>
      </w:pPr>
      <w:bookmarkStart w:id="1119" w:name="DOTGeneralGrant"/>
      <w:bookmarkEnd w:id="1119"/>
      <w:r w:rsidRPr="00D82866">
        <w:rPr>
          <w:rFonts w:ascii="Helvetica" w:hAnsi="Helvetica"/>
        </w:rPr>
        <w:t>General Grant Program Overview</w:t>
      </w:r>
      <w:bookmarkStart w:id="1120" w:name="DOTFTASafety"/>
      <w:bookmarkStart w:id="1121" w:name="DOTFHAEveryDayCounts"/>
      <w:bookmarkStart w:id="1122" w:name="DOTPipelineHazard"/>
      <w:bookmarkStart w:id="1123" w:name="DOTFAACOE"/>
      <w:bookmarkStart w:id="1124" w:name="DOTOffHours"/>
      <w:bookmarkStart w:id="1125" w:name="DOTInnovativePublicTrans"/>
      <w:bookmarkStart w:id="1126" w:name="DOTCMVOST"/>
      <w:bookmarkStart w:id="1127" w:name="DOTSummerTransInst"/>
      <w:bookmarkEnd w:id="1120"/>
      <w:bookmarkEnd w:id="1121"/>
      <w:bookmarkEnd w:id="1122"/>
      <w:bookmarkEnd w:id="1123"/>
      <w:bookmarkEnd w:id="1124"/>
      <w:bookmarkEnd w:id="1125"/>
      <w:bookmarkEnd w:id="1126"/>
      <w:bookmarkEnd w:id="1127"/>
      <w:r w:rsidRPr="00D82866">
        <w:rPr>
          <w:rFonts w:ascii="Helvetica" w:hAnsi="Helvetica"/>
        </w:rPr>
        <w:t xml:space="preserve">       </w:t>
      </w:r>
      <w:hyperlink r:id="rId1055" w:history="1">
        <w:r w:rsidR="00D7708B" w:rsidRPr="00D7708B">
          <w:rPr>
            <w:rStyle w:val="Hyperlink"/>
            <w:rFonts w:ascii="Helvetica" w:hAnsi="Helvetica"/>
          </w:rPr>
          <w:t xml:space="preserve"> https://www.transportation.gov/grants </w:t>
        </w:r>
      </w:hyperlink>
      <w:r w:rsidR="00D7708B">
        <w:rPr>
          <w:rFonts w:ascii="Helvetica" w:hAnsi="Helvetica"/>
        </w:rPr>
        <w:t xml:space="preserve"> </w:t>
      </w:r>
    </w:p>
    <w:p w14:paraId="5B3951D3" w14:textId="77777777" w:rsidR="00625238" w:rsidRPr="00D82866" w:rsidRDefault="00625238" w:rsidP="00625238">
      <w:pPr>
        <w:rPr>
          <w:rFonts w:ascii="Helvetica" w:hAnsi="Helvetica"/>
        </w:rPr>
      </w:pPr>
    </w:p>
    <w:p w14:paraId="4104DFB9" w14:textId="77777777" w:rsidR="00625238" w:rsidRDefault="00625238" w:rsidP="00625238">
      <w:r>
        <w:br w:type="page"/>
      </w:r>
    </w:p>
    <w:p w14:paraId="73078E67" w14:textId="77777777" w:rsidR="00625238" w:rsidRPr="00D82866" w:rsidRDefault="00625238" w:rsidP="00625238"/>
    <w:p w14:paraId="03EEE93A"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7F760772" w14:textId="77777777" w:rsidR="00625238" w:rsidRPr="0011481D" w:rsidRDefault="00625238" w:rsidP="00625238">
      <w:pPr>
        <w:widowControl w:val="0"/>
        <w:autoSpaceDE w:val="0"/>
        <w:autoSpaceDN w:val="0"/>
        <w:adjustRightInd w:val="0"/>
        <w:ind w:hanging="810"/>
        <w:rPr>
          <w:rFonts w:ascii="Helvetica" w:hAnsi="Helvetica" w:cs="Helvetica"/>
        </w:rPr>
      </w:pPr>
    </w:p>
    <w:p w14:paraId="6E089526" w14:textId="77777777" w:rsidR="00625238" w:rsidRPr="00D82866" w:rsidRDefault="00625238" w:rsidP="00625238">
      <w:pPr>
        <w:widowControl w:val="0"/>
        <w:autoSpaceDE w:val="0"/>
        <w:autoSpaceDN w:val="0"/>
        <w:adjustRightInd w:val="0"/>
        <w:rPr>
          <w:rFonts w:ascii="Helvetica" w:hAnsi="Helvetica"/>
          <w:b/>
          <w:sz w:val="28"/>
          <w:szCs w:val="28"/>
        </w:rPr>
      </w:pPr>
      <w:bookmarkStart w:id="1128" w:name="Treas2"/>
      <w:bookmarkEnd w:id="1128"/>
      <w:r w:rsidRPr="00D82866">
        <w:rPr>
          <w:rFonts w:ascii="Helvetica" w:hAnsi="Helvetica"/>
          <w:b/>
          <w:sz w:val="28"/>
          <w:szCs w:val="28"/>
        </w:rPr>
        <w:t>Department of the Treasury</w:t>
      </w:r>
    </w:p>
    <w:p w14:paraId="5A4ED301" w14:textId="77777777" w:rsidR="00625238" w:rsidRPr="0011481D" w:rsidRDefault="00625238" w:rsidP="00625238">
      <w:pPr>
        <w:widowControl w:val="0"/>
        <w:autoSpaceDE w:val="0"/>
        <w:autoSpaceDN w:val="0"/>
        <w:adjustRightInd w:val="0"/>
        <w:ind w:hanging="810"/>
        <w:rPr>
          <w:rFonts w:ascii="Helvetica" w:hAnsi="Helvetica" w:cs="Helvetica"/>
        </w:rPr>
      </w:pPr>
    </w:p>
    <w:p w14:paraId="21703464" w14:textId="416F3EC9" w:rsidR="00133958" w:rsidRDefault="0047512E" w:rsidP="00625238">
      <w:pPr>
        <w:widowControl w:val="0"/>
        <w:autoSpaceDE w:val="0"/>
        <w:autoSpaceDN w:val="0"/>
        <w:adjustRightInd w:val="0"/>
        <w:rPr>
          <w:rFonts w:ascii="Helvetica" w:hAnsi="Helvetica"/>
        </w:rPr>
      </w:pPr>
      <w:bookmarkStart w:id="1129" w:name="TreasOverview"/>
      <w:bookmarkEnd w:id="1129"/>
      <w:r w:rsidRPr="0047512E">
        <w:rPr>
          <w:rFonts w:ascii="Helvetica" w:hAnsi="Helvetica"/>
          <w:noProof/>
        </w:rPr>
        <w:drawing>
          <wp:inline distT="0" distB="0" distL="0" distR="0" wp14:anchorId="63C87CFC" wp14:editId="3BCE59C7">
            <wp:extent cx="5910490" cy="4408715"/>
            <wp:effectExtent l="0" t="0" r="0" b="0"/>
            <wp:docPr id="562570161"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2570161" name="Picture 1" descr="A screenshot of a computer&#10;&#10;Description automatically generated"/>
                    <pic:cNvPicPr/>
                  </pic:nvPicPr>
                  <pic:blipFill>
                    <a:blip r:embed="rId1056" cstate="screen">
                      <a:extLst>
                        <a:ext uri="{28A0092B-C50C-407E-A947-70E740481C1C}">
                          <a14:useLocalDpi xmlns:a14="http://schemas.microsoft.com/office/drawing/2010/main"/>
                        </a:ext>
                      </a:extLst>
                    </a:blip>
                    <a:stretch>
                      <a:fillRect/>
                    </a:stretch>
                  </pic:blipFill>
                  <pic:spPr>
                    <a:xfrm>
                      <a:off x="0" y="0"/>
                      <a:ext cx="5924237" cy="4418969"/>
                    </a:xfrm>
                    <a:prstGeom prst="rect">
                      <a:avLst/>
                    </a:prstGeom>
                  </pic:spPr>
                </pic:pic>
              </a:graphicData>
            </a:graphic>
          </wp:inline>
        </w:drawing>
      </w:r>
    </w:p>
    <w:p w14:paraId="790959F2" w14:textId="0C5E4BCC" w:rsidR="00133958" w:rsidRDefault="0047512E" w:rsidP="00625238">
      <w:pPr>
        <w:widowControl w:val="0"/>
        <w:autoSpaceDE w:val="0"/>
        <w:autoSpaceDN w:val="0"/>
        <w:adjustRightInd w:val="0"/>
        <w:rPr>
          <w:rFonts w:ascii="Helvetica" w:hAnsi="Helvetica"/>
        </w:rPr>
      </w:pPr>
      <w:r w:rsidRPr="0047512E">
        <w:rPr>
          <w:rFonts w:ascii="Helvetica" w:hAnsi="Helvetica"/>
          <w:noProof/>
        </w:rPr>
        <w:drawing>
          <wp:inline distT="0" distB="0" distL="0" distR="0" wp14:anchorId="188E9320" wp14:editId="5E3B44B5">
            <wp:extent cx="5823857" cy="4376180"/>
            <wp:effectExtent l="0" t="0" r="5715" b="5715"/>
            <wp:docPr id="2129473769" name="Picture 1"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9473769" name="Picture 1" descr="A screenshot of a computer screen&#10;&#10;Description automatically generated"/>
                    <pic:cNvPicPr/>
                  </pic:nvPicPr>
                  <pic:blipFill>
                    <a:blip r:embed="rId1057" cstate="screen">
                      <a:extLst>
                        <a:ext uri="{28A0092B-C50C-407E-A947-70E740481C1C}">
                          <a14:useLocalDpi xmlns:a14="http://schemas.microsoft.com/office/drawing/2010/main"/>
                        </a:ext>
                      </a:extLst>
                    </a:blip>
                    <a:stretch>
                      <a:fillRect/>
                    </a:stretch>
                  </pic:blipFill>
                  <pic:spPr>
                    <a:xfrm>
                      <a:off x="0" y="0"/>
                      <a:ext cx="5846970" cy="4393548"/>
                    </a:xfrm>
                    <a:prstGeom prst="rect">
                      <a:avLst/>
                    </a:prstGeom>
                  </pic:spPr>
                </pic:pic>
              </a:graphicData>
            </a:graphic>
          </wp:inline>
        </w:drawing>
      </w:r>
    </w:p>
    <w:p w14:paraId="21462F38" w14:textId="77777777" w:rsidR="00133958" w:rsidRDefault="00133958" w:rsidP="00625238">
      <w:pPr>
        <w:widowControl w:val="0"/>
        <w:autoSpaceDE w:val="0"/>
        <w:autoSpaceDN w:val="0"/>
        <w:adjustRightInd w:val="0"/>
        <w:rPr>
          <w:rFonts w:ascii="Helvetica" w:hAnsi="Helvetica"/>
        </w:rPr>
      </w:pPr>
    </w:p>
    <w:p w14:paraId="641BB234" w14:textId="6F55CC0D" w:rsidR="0047512E" w:rsidRPr="0011481D" w:rsidRDefault="0047512E" w:rsidP="00625238">
      <w:pPr>
        <w:widowControl w:val="0"/>
        <w:autoSpaceDE w:val="0"/>
        <w:autoSpaceDN w:val="0"/>
        <w:adjustRightInd w:val="0"/>
        <w:rPr>
          <w:rFonts w:ascii="Helvetica" w:hAnsi="Helvetica"/>
        </w:rPr>
      </w:pPr>
      <w:r w:rsidRPr="0047512E">
        <w:rPr>
          <w:rFonts w:ascii="Helvetica" w:hAnsi="Helvetica"/>
          <w:noProof/>
        </w:rPr>
        <w:drawing>
          <wp:inline distT="0" distB="0" distL="0" distR="0" wp14:anchorId="498207F5" wp14:editId="21CE3C47">
            <wp:extent cx="6915150" cy="4309745"/>
            <wp:effectExtent l="0" t="0" r="6350" b="0"/>
            <wp:docPr id="700826784" name="Picture 1" descr="A screenshot of a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0826784" name="Picture 1" descr="A screenshot of a website&#10;&#10;Description automatically generated"/>
                    <pic:cNvPicPr/>
                  </pic:nvPicPr>
                  <pic:blipFill>
                    <a:blip r:embed="rId1058" cstate="screen">
                      <a:extLst>
                        <a:ext uri="{28A0092B-C50C-407E-A947-70E740481C1C}">
                          <a14:useLocalDpi xmlns:a14="http://schemas.microsoft.com/office/drawing/2010/main"/>
                        </a:ext>
                      </a:extLst>
                    </a:blip>
                    <a:stretch>
                      <a:fillRect/>
                    </a:stretch>
                  </pic:blipFill>
                  <pic:spPr>
                    <a:xfrm>
                      <a:off x="0" y="0"/>
                      <a:ext cx="6915150" cy="4309745"/>
                    </a:xfrm>
                    <a:prstGeom prst="rect">
                      <a:avLst/>
                    </a:prstGeom>
                  </pic:spPr>
                </pic:pic>
              </a:graphicData>
            </a:graphic>
          </wp:inline>
        </w:drawing>
      </w:r>
    </w:p>
    <w:p w14:paraId="1F7D5488" w14:textId="30AE9F5A" w:rsidR="00625238" w:rsidRDefault="000E4EB0" w:rsidP="00625238">
      <w:pPr>
        <w:widowControl w:val="0"/>
        <w:autoSpaceDE w:val="0"/>
        <w:autoSpaceDN w:val="0"/>
        <w:adjustRightInd w:val="0"/>
        <w:rPr>
          <w:rFonts w:ascii="Helvetica" w:hAnsi="Helvetica"/>
        </w:rPr>
      </w:pPr>
      <w:hyperlink r:id="rId1059" w:history="1">
        <w:r w:rsidR="00133958" w:rsidRPr="000461D2">
          <w:rPr>
            <w:rStyle w:val="Hyperlink"/>
            <w:rFonts w:ascii="Helvetica" w:hAnsi="Helvetica"/>
          </w:rPr>
          <w:t>https://home.treasury.gov/services/grant-programs</w:t>
        </w:r>
      </w:hyperlink>
    </w:p>
    <w:p w14:paraId="1C97E965" w14:textId="77777777" w:rsidR="00133958" w:rsidRPr="0011481D" w:rsidRDefault="00133958" w:rsidP="00625238">
      <w:pPr>
        <w:widowControl w:val="0"/>
        <w:autoSpaceDE w:val="0"/>
        <w:autoSpaceDN w:val="0"/>
        <w:adjustRightInd w:val="0"/>
        <w:rPr>
          <w:rFonts w:ascii="Helvetica" w:hAnsi="Helvetica"/>
        </w:rPr>
      </w:pPr>
    </w:p>
    <w:p w14:paraId="6399DAB9"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2068D59C" w14:textId="77777777" w:rsidR="00625238" w:rsidRPr="00D82866" w:rsidRDefault="00625238" w:rsidP="00625238">
      <w:pPr>
        <w:pStyle w:val="NormalWeb"/>
        <w:outlineLvl w:val="0"/>
        <w:rPr>
          <w:rFonts w:ascii="Helvetica" w:hAnsi="Helvetica"/>
          <w:b/>
          <w:sz w:val="28"/>
          <w:szCs w:val="28"/>
        </w:rPr>
      </w:pPr>
      <w:bookmarkStart w:id="1130" w:name="USAID2"/>
      <w:bookmarkEnd w:id="1130"/>
      <w:r w:rsidRPr="00D82866">
        <w:rPr>
          <w:rFonts w:ascii="Helvetica" w:hAnsi="Helvetica"/>
          <w:b/>
          <w:sz w:val="28"/>
          <w:szCs w:val="28"/>
        </w:rPr>
        <w:t xml:space="preserve">U.S. Agency for International Development </w:t>
      </w:r>
    </w:p>
    <w:p w14:paraId="74FD759C" w14:textId="034C13CB" w:rsidR="00135B49" w:rsidRDefault="0054213C" w:rsidP="00625238">
      <w:pPr>
        <w:spacing w:beforeLines="1" w:before="2" w:afterLines="1" w:after="2"/>
      </w:pPr>
      <w:bookmarkStart w:id="1131" w:name="USAID"/>
      <w:bookmarkStart w:id="1132" w:name="USAIDGO"/>
      <w:bookmarkEnd w:id="1131"/>
      <w:bookmarkEnd w:id="1132"/>
      <w:r w:rsidRPr="0054213C">
        <w:rPr>
          <w:noProof/>
        </w:rPr>
        <w:drawing>
          <wp:inline distT="0" distB="0" distL="0" distR="0" wp14:anchorId="18A00B9F" wp14:editId="74C7E13B">
            <wp:extent cx="6915150" cy="4168140"/>
            <wp:effectExtent l="0" t="0" r="6350" b="0"/>
            <wp:docPr id="571507246" name="Picture 1"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1507246" name="Picture 1" descr="Graphical user interface, text, application&#10;&#10;Description automatically generated"/>
                    <pic:cNvPicPr/>
                  </pic:nvPicPr>
                  <pic:blipFill>
                    <a:blip r:embed="rId1060" cstate="email">
                      <a:extLst>
                        <a:ext uri="{28A0092B-C50C-407E-A947-70E740481C1C}">
                          <a14:useLocalDpi xmlns:a14="http://schemas.microsoft.com/office/drawing/2010/main"/>
                        </a:ext>
                      </a:extLst>
                    </a:blip>
                    <a:stretch>
                      <a:fillRect/>
                    </a:stretch>
                  </pic:blipFill>
                  <pic:spPr>
                    <a:xfrm>
                      <a:off x="0" y="0"/>
                      <a:ext cx="6915150" cy="4168140"/>
                    </a:xfrm>
                    <a:prstGeom prst="rect">
                      <a:avLst/>
                    </a:prstGeom>
                  </pic:spPr>
                </pic:pic>
              </a:graphicData>
            </a:graphic>
          </wp:inline>
        </w:drawing>
      </w:r>
    </w:p>
    <w:p w14:paraId="1F60EA3B" w14:textId="23257CE8" w:rsidR="00135B49" w:rsidRDefault="00135B49" w:rsidP="00625238">
      <w:pPr>
        <w:spacing w:beforeLines="1" w:before="2" w:afterLines="1" w:after="2"/>
      </w:pPr>
    </w:p>
    <w:p w14:paraId="6BDCA6DB" w14:textId="484EF115" w:rsidR="00135B49" w:rsidRDefault="00135B49" w:rsidP="00625238">
      <w:pPr>
        <w:spacing w:beforeLines="1" w:before="2" w:afterLines="1" w:after="2"/>
      </w:pPr>
    </w:p>
    <w:p w14:paraId="17839743" w14:textId="0CE5002E" w:rsidR="00135B49" w:rsidRDefault="00135B49" w:rsidP="00625238">
      <w:pPr>
        <w:spacing w:beforeLines="1" w:before="2" w:afterLines="1" w:after="2"/>
      </w:pPr>
    </w:p>
    <w:p w14:paraId="48449EC8" w14:textId="20F59F24" w:rsidR="00135B49" w:rsidRDefault="0054213C" w:rsidP="00625238">
      <w:pPr>
        <w:spacing w:beforeLines="1" w:before="2" w:afterLines="1" w:after="2"/>
      </w:pPr>
      <w:r w:rsidRPr="0054213C">
        <w:rPr>
          <w:noProof/>
        </w:rPr>
        <w:drawing>
          <wp:inline distT="0" distB="0" distL="0" distR="0" wp14:anchorId="572CF3F3" wp14:editId="2DD6B54A">
            <wp:extent cx="6915150" cy="1600835"/>
            <wp:effectExtent l="0" t="0" r="6350" b="0"/>
            <wp:docPr id="1435784" name="Picture 1"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784" name="Picture 1" descr="Graphical user interface, text&#10;&#10;Description automatically generated"/>
                    <pic:cNvPicPr/>
                  </pic:nvPicPr>
                  <pic:blipFill>
                    <a:blip r:embed="rId1061" cstate="email">
                      <a:extLst>
                        <a:ext uri="{28A0092B-C50C-407E-A947-70E740481C1C}">
                          <a14:useLocalDpi xmlns:a14="http://schemas.microsoft.com/office/drawing/2010/main"/>
                        </a:ext>
                      </a:extLst>
                    </a:blip>
                    <a:stretch>
                      <a:fillRect/>
                    </a:stretch>
                  </pic:blipFill>
                  <pic:spPr>
                    <a:xfrm>
                      <a:off x="0" y="0"/>
                      <a:ext cx="6915150" cy="1600835"/>
                    </a:xfrm>
                    <a:prstGeom prst="rect">
                      <a:avLst/>
                    </a:prstGeom>
                  </pic:spPr>
                </pic:pic>
              </a:graphicData>
            </a:graphic>
          </wp:inline>
        </w:drawing>
      </w:r>
    </w:p>
    <w:p w14:paraId="01715588" w14:textId="77777777" w:rsidR="004D7640" w:rsidRDefault="004D7640" w:rsidP="00625238">
      <w:pPr>
        <w:spacing w:beforeLines="1" w:before="2" w:afterLines="1" w:after="2"/>
        <w:rPr>
          <w:rFonts w:ascii="Helvetica" w:hAnsi="Helvetica"/>
        </w:rPr>
      </w:pPr>
    </w:p>
    <w:p w14:paraId="144E8923" w14:textId="1227161A" w:rsidR="00625238" w:rsidRPr="0011481D" w:rsidRDefault="000E4EB0" w:rsidP="00625238">
      <w:pPr>
        <w:spacing w:beforeLines="1" w:before="2" w:afterLines="1" w:after="2"/>
        <w:rPr>
          <w:rFonts w:ascii="Helvetica" w:hAnsi="Helvetica"/>
        </w:rPr>
      </w:pPr>
      <w:hyperlink r:id="rId1062" w:history="1">
        <w:r w:rsidR="004D7640" w:rsidRPr="00D97E32">
          <w:rPr>
            <w:rStyle w:val="Hyperlink"/>
            <w:rFonts w:ascii="Helvetica" w:hAnsi="Helvetica"/>
          </w:rPr>
          <w:t>www.usaid.gov</w:t>
        </w:r>
      </w:hyperlink>
    </w:p>
    <w:p w14:paraId="3D84ADC9" w14:textId="77777777" w:rsidR="00625238" w:rsidRPr="0011481D" w:rsidRDefault="00625238" w:rsidP="00625238">
      <w:pPr>
        <w:spacing w:beforeLines="1" w:before="2" w:afterLines="1" w:after="2"/>
        <w:rPr>
          <w:rFonts w:ascii="Helvetica" w:hAnsi="Helvetica"/>
        </w:rPr>
      </w:pPr>
      <w:bookmarkStart w:id="1133" w:name="USAIDOverview"/>
      <w:bookmarkEnd w:id="1133"/>
    </w:p>
    <w:p w14:paraId="260BC738" w14:textId="77777777" w:rsidR="00625238" w:rsidRPr="0011481D" w:rsidRDefault="00625238" w:rsidP="00625238">
      <w:pPr>
        <w:spacing w:beforeLines="1" w:before="2" w:afterLines="1" w:after="2"/>
        <w:rPr>
          <w:rFonts w:ascii="Helvetica" w:hAnsi="Helvetica"/>
        </w:rPr>
      </w:pPr>
      <w:r w:rsidRPr="0011481D">
        <w:rPr>
          <w:rFonts w:ascii="Helvetica" w:hAnsi="Helvetica"/>
        </w:rPr>
        <w:t>General Overview Funding Opportunities</w:t>
      </w:r>
    </w:p>
    <w:p w14:paraId="2CE688F6" w14:textId="77777777" w:rsidR="00625238" w:rsidRPr="0011481D" w:rsidRDefault="00625238" w:rsidP="00625238">
      <w:pPr>
        <w:spacing w:beforeLines="1" w:before="2" w:afterLines="1" w:after="2"/>
        <w:rPr>
          <w:rFonts w:ascii="Helvetica" w:hAnsi="Helvetica"/>
        </w:rPr>
      </w:pPr>
    </w:p>
    <w:p w14:paraId="4FD4D333" w14:textId="0A34FF82" w:rsidR="00625238" w:rsidRDefault="00625238" w:rsidP="004D7640">
      <w:pPr>
        <w:spacing w:beforeLines="1" w:before="2" w:afterLines="1" w:after="2"/>
        <w:rPr>
          <w:rStyle w:val="Hyperlink"/>
          <w:rFonts w:ascii="Helvetica" w:eastAsiaTheme="minorHAnsi" w:hAnsi="Helvetica" w:cs="Helvetica"/>
          <w:color w:val="1155CC"/>
          <w:shd w:val="clear" w:color="auto" w:fill="FFFFFF"/>
        </w:rPr>
      </w:pPr>
      <w:r w:rsidRPr="0011481D">
        <w:rPr>
          <w:rFonts w:ascii="Helvetica" w:hAnsi="Helvetica"/>
        </w:rPr>
        <w:t xml:space="preserve">USAID has working relationships with thousands of American companies and hundreds of U.S.-based private voluntary organizations. For more information on our business and procurement opportunities, </w:t>
      </w:r>
      <w:r w:rsidR="004D7640">
        <w:rPr>
          <w:rFonts w:ascii="Helvetica" w:hAnsi="Helvetica"/>
        </w:rPr>
        <w:t>\</w:t>
      </w:r>
    </w:p>
    <w:p w14:paraId="32B72119" w14:textId="77777777" w:rsidR="00625238" w:rsidRPr="0011481D" w:rsidRDefault="00625238" w:rsidP="00625238">
      <w:pPr>
        <w:pStyle w:val="NoSpacing"/>
        <w:rPr>
          <w:rStyle w:val="Hyperlink"/>
          <w:rFonts w:ascii="Helvetica" w:hAnsi="Helvetica" w:cs="Helvetica"/>
          <w:color w:val="1155CC"/>
          <w:sz w:val="24"/>
          <w:szCs w:val="24"/>
          <w:shd w:val="clear" w:color="auto" w:fill="FFFFFF"/>
        </w:rPr>
      </w:pPr>
    </w:p>
    <w:p w14:paraId="367D8031"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07ABB5EA" w14:textId="77777777" w:rsidR="00625238" w:rsidRPr="0011481D" w:rsidRDefault="00625238" w:rsidP="00625238">
      <w:pPr>
        <w:rPr>
          <w:rFonts w:ascii="Helvetica" w:hAnsi="Helvetica"/>
        </w:rPr>
      </w:pPr>
    </w:p>
    <w:p w14:paraId="616E8AE0" w14:textId="77777777" w:rsidR="00625238" w:rsidRPr="0011481D" w:rsidRDefault="00625238" w:rsidP="00625238">
      <w:pPr>
        <w:widowControl w:val="0"/>
        <w:autoSpaceDE w:val="0"/>
        <w:autoSpaceDN w:val="0"/>
        <w:adjustRightInd w:val="0"/>
        <w:outlineLvl w:val="0"/>
        <w:rPr>
          <w:rFonts w:ascii="Helvetica" w:hAnsi="Helvetica" w:cs="Helvetica"/>
          <w:b/>
        </w:rPr>
      </w:pPr>
    </w:p>
    <w:p w14:paraId="68D2AE68" w14:textId="77777777" w:rsidR="00625238" w:rsidRDefault="00625238" w:rsidP="00625238">
      <w:pPr>
        <w:widowControl w:val="0"/>
        <w:autoSpaceDE w:val="0"/>
        <w:autoSpaceDN w:val="0"/>
        <w:adjustRightInd w:val="0"/>
        <w:outlineLvl w:val="0"/>
        <w:rPr>
          <w:rFonts w:ascii="Helvetica" w:hAnsi="Helvetica" w:cs="Helvetica"/>
          <w:b/>
        </w:rPr>
      </w:pPr>
      <w:bookmarkStart w:id="1134" w:name="Vets2"/>
      <w:bookmarkEnd w:id="1134"/>
      <w:r w:rsidRPr="0011481D">
        <w:rPr>
          <w:rFonts w:ascii="Helvetica" w:hAnsi="Helvetica" w:cs="Helvetica"/>
          <w:b/>
        </w:rPr>
        <w:t>Department of Veterans Affairs</w:t>
      </w:r>
    </w:p>
    <w:p w14:paraId="7579AF5C" w14:textId="77777777" w:rsidR="00625238" w:rsidRDefault="00625238" w:rsidP="00625238">
      <w:pPr>
        <w:widowControl w:val="0"/>
        <w:autoSpaceDE w:val="0"/>
        <w:autoSpaceDN w:val="0"/>
        <w:adjustRightInd w:val="0"/>
        <w:outlineLvl w:val="0"/>
        <w:rPr>
          <w:rFonts w:ascii="Helvetica" w:hAnsi="Helvetica" w:cs="Helvetica"/>
          <w:b/>
        </w:rPr>
      </w:pPr>
    </w:p>
    <w:p w14:paraId="4DBF6A11" w14:textId="43D80053" w:rsidR="00625238" w:rsidRPr="0047512E" w:rsidRDefault="00625238" w:rsidP="0047512E">
      <w:pPr>
        <w:widowControl w:val="0"/>
        <w:autoSpaceDE w:val="0"/>
        <w:autoSpaceDN w:val="0"/>
        <w:adjustRightInd w:val="0"/>
        <w:outlineLvl w:val="0"/>
        <w:rPr>
          <w:rFonts w:ascii="Helvetica" w:hAnsi="Helvetica" w:cs="Helvetica"/>
          <w:b/>
        </w:rPr>
      </w:pPr>
      <w:r w:rsidRPr="0011481D">
        <w:rPr>
          <w:rFonts w:ascii="Helvetica" w:hAnsi="Helvetica" w:cs="Helvetica"/>
          <w:noProof/>
        </w:rPr>
        <w:drawing>
          <wp:inline distT="0" distB="0" distL="0" distR="0" wp14:anchorId="2D8AFA46" wp14:editId="47B014D0">
            <wp:extent cx="685800" cy="696773"/>
            <wp:effectExtent l="0" t="0" r="0" b="0"/>
            <wp:docPr id="7"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715" cstate="screen">
                      <a:extLst>
                        <a:ext uri="{28A0092B-C50C-407E-A947-70E740481C1C}">
                          <a14:useLocalDpi xmlns:a14="http://schemas.microsoft.com/office/drawing/2010/main"/>
                        </a:ext>
                      </a:extLst>
                    </a:blip>
                    <a:srcRect/>
                    <a:stretch>
                      <a:fillRect/>
                    </a:stretch>
                  </pic:blipFill>
                  <pic:spPr bwMode="auto">
                    <a:xfrm>
                      <a:off x="0" y="0"/>
                      <a:ext cx="686539" cy="697524"/>
                    </a:xfrm>
                    <a:prstGeom prst="rect">
                      <a:avLst/>
                    </a:prstGeom>
                    <a:noFill/>
                    <a:ln>
                      <a:noFill/>
                    </a:ln>
                  </pic:spPr>
                </pic:pic>
              </a:graphicData>
            </a:graphic>
          </wp:inline>
        </w:drawing>
      </w:r>
      <w:bookmarkStart w:id="1135" w:name="VetsOverview"/>
      <w:bookmarkEnd w:id="1135"/>
    </w:p>
    <w:p w14:paraId="4354DC7A" w14:textId="39144DF5" w:rsidR="00625238" w:rsidRDefault="00625238" w:rsidP="00625238">
      <w:pPr>
        <w:pStyle w:val="NoSpacing"/>
        <w:rPr>
          <w:rFonts w:ascii="Helvetica" w:hAnsi="Helvetica" w:cs="Helvetica"/>
          <w:sz w:val="24"/>
          <w:szCs w:val="24"/>
        </w:rPr>
      </w:pPr>
    </w:p>
    <w:p w14:paraId="7197A5F9" w14:textId="31C28C95" w:rsidR="007323E1" w:rsidRDefault="007323E1" w:rsidP="00625238">
      <w:pPr>
        <w:pStyle w:val="NoSpacing"/>
        <w:rPr>
          <w:rFonts w:ascii="Helvetica" w:hAnsi="Helvetica" w:cs="Helvetica"/>
          <w:sz w:val="24"/>
          <w:szCs w:val="24"/>
        </w:rPr>
      </w:pPr>
    </w:p>
    <w:p w14:paraId="299B070B" w14:textId="2369A98D" w:rsidR="00625238" w:rsidRDefault="00625238" w:rsidP="00625238">
      <w:pPr>
        <w:pStyle w:val="NoSpacing"/>
        <w:rPr>
          <w:rFonts w:ascii="Helvetica" w:hAnsi="Helvetica" w:cs="Helvetica"/>
          <w:sz w:val="24"/>
          <w:szCs w:val="24"/>
        </w:rPr>
      </w:pPr>
    </w:p>
    <w:p w14:paraId="1738AD8A" w14:textId="6CEC9B08" w:rsidR="00B25ABB" w:rsidRDefault="00194CAE" w:rsidP="00625238">
      <w:pPr>
        <w:pStyle w:val="NoSpacing"/>
        <w:rPr>
          <w:rFonts w:ascii="Helvetica" w:hAnsi="Helvetica" w:cs="Helvetica"/>
          <w:sz w:val="24"/>
          <w:szCs w:val="24"/>
        </w:rPr>
      </w:pPr>
      <w:r w:rsidRPr="00194CAE">
        <w:rPr>
          <w:rFonts w:ascii="Helvetica" w:hAnsi="Helvetica" w:cs="Helvetica"/>
          <w:noProof/>
          <w:sz w:val="24"/>
          <w:szCs w:val="24"/>
        </w:rPr>
        <w:drawing>
          <wp:inline distT="0" distB="0" distL="0" distR="0" wp14:anchorId="4C047FEF" wp14:editId="383C0656">
            <wp:extent cx="6915150" cy="932815"/>
            <wp:effectExtent l="0" t="0" r="6350" b="0"/>
            <wp:docPr id="963562636" name="Picture 1" descr="A blue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3562636" name="Picture 1" descr="A blue background with white text&#10;&#10;Description automatically generated"/>
                    <pic:cNvPicPr/>
                  </pic:nvPicPr>
                  <pic:blipFill>
                    <a:blip r:embed="rId1063" cstate="screen">
                      <a:extLst>
                        <a:ext uri="{28A0092B-C50C-407E-A947-70E740481C1C}">
                          <a14:useLocalDpi xmlns:a14="http://schemas.microsoft.com/office/drawing/2010/main"/>
                        </a:ext>
                      </a:extLst>
                    </a:blip>
                    <a:stretch>
                      <a:fillRect/>
                    </a:stretch>
                  </pic:blipFill>
                  <pic:spPr>
                    <a:xfrm>
                      <a:off x="0" y="0"/>
                      <a:ext cx="6915150" cy="932815"/>
                    </a:xfrm>
                    <a:prstGeom prst="rect">
                      <a:avLst/>
                    </a:prstGeom>
                  </pic:spPr>
                </pic:pic>
              </a:graphicData>
            </a:graphic>
          </wp:inline>
        </w:drawing>
      </w:r>
    </w:p>
    <w:p w14:paraId="2F24ACA9" w14:textId="77777777" w:rsidR="00B25ABB" w:rsidRDefault="00B25ABB" w:rsidP="00625238">
      <w:pPr>
        <w:pStyle w:val="NoSpacing"/>
        <w:rPr>
          <w:rFonts w:ascii="Helvetica" w:hAnsi="Helvetica" w:cs="Helvetica"/>
          <w:sz w:val="24"/>
          <w:szCs w:val="24"/>
        </w:rPr>
      </w:pPr>
    </w:p>
    <w:p w14:paraId="0D693479" w14:textId="77777777" w:rsidR="00B25ABB" w:rsidRDefault="00B25ABB" w:rsidP="00625238">
      <w:pPr>
        <w:pStyle w:val="NoSpacing"/>
        <w:rPr>
          <w:rFonts w:ascii="Helvetica" w:hAnsi="Helvetica" w:cs="Helvetica"/>
          <w:sz w:val="24"/>
          <w:szCs w:val="24"/>
        </w:rPr>
      </w:pPr>
    </w:p>
    <w:p w14:paraId="08236C86" w14:textId="77777777" w:rsidR="009369DC" w:rsidRDefault="009369DC" w:rsidP="009369DC">
      <w:pPr>
        <w:pStyle w:val="Heading1"/>
        <w:shd w:val="clear" w:color="auto" w:fill="FFFFFF"/>
        <w:spacing w:before="0" w:after="0" w:line="439" w:lineRule="atLeast"/>
        <w:rPr>
          <w:rFonts w:ascii="Georgia" w:hAnsi="Georgia"/>
          <w:b w:val="0"/>
          <w:bCs w:val="0"/>
          <w:color w:val="003F72"/>
          <w:sz w:val="44"/>
          <w:szCs w:val="44"/>
        </w:rPr>
      </w:pPr>
      <w:r>
        <w:rPr>
          <w:rFonts w:ascii="Georgia" w:hAnsi="Georgia"/>
          <w:b w:val="0"/>
          <w:bCs w:val="0"/>
          <w:color w:val="003F72"/>
          <w:sz w:val="44"/>
          <w:szCs w:val="44"/>
        </w:rPr>
        <w:t>VA Homeless Programs</w:t>
      </w:r>
    </w:p>
    <w:p w14:paraId="5206FD90" w14:textId="77777777" w:rsidR="009369DC" w:rsidRDefault="009369DC" w:rsidP="009369DC">
      <w:pPr>
        <w:shd w:val="clear" w:color="auto" w:fill="FFFFFF"/>
        <w:rPr>
          <w:rFonts w:ascii="Arial" w:hAnsi="Arial" w:cs="Arial"/>
          <w:color w:val="010C29"/>
          <w:sz w:val="18"/>
          <w:szCs w:val="18"/>
        </w:rPr>
      </w:pPr>
      <w:r>
        <w:rPr>
          <w:rFonts w:ascii="Arial" w:hAnsi="Arial" w:cs="Arial"/>
          <w:color w:val="010C29"/>
          <w:sz w:val="18"/>
          <w:szCs w:val="18"/>
        </w:rPr>
        <w:t> </w:t>
      </w:r>
    </w:p>
    <w:p w14:paraId="713A4F95" w14:textId="77777777" w:rsidR="009369DC" w:rsidRDefault="009369DC" w:rsidP="009369DC">
      <w:pPr>
        <w:pStyle w:val="Heading2"/>
        <w:shd w:val="clear" w:color="auto" w:fill="FFFFFF"/>
        <w:spacing w:before="360" w:after="300" w:line="324" w:lineRule="atLeast"/>
        <w:rPr>
          <w:rFonts w:ascii="Arial" w:hAnsi="Arial" w:cs="Arial"/>
          <w:color w:val="0083BE"/>
          <w:sz w:val="32"/>
          <w:szCs w:val="32"/>
        </w:rPr>
      </w:pPr>
      <w:r>
        <w:rPr>
          <w:rFonts w:ascii="Arial" w:hAnsi="Arial" w:cs="Arial"/>
          <w:color w:val="0083BE"/>
          <w:sz w:val="32"/>
          <w:szCs w:val="32"/>
        </w:rPr>
        <w:t>Grant and Per Diem Program</w:t>
      </w:r>
    </w:p>
    <w:p w14:paraId="650BF1E6" w14:textId="77777777" w:rsidR="009369DC" w:rsidRDefault="009369DC" w:rsidP="009369DC">
      <w:pPr>
        <w:pStyle w:val="Heading3"/>
        <w:shd w:val="clear" w:color="auto" w:fill="F8F8F8"/>
        <w:spacing w:before="0" w:after="75" w:line="312" w:lineRule="atLeast"/>
        <w:rPr>
          <w:rFonts w:ascii="Arial" w:hAnsi="Arial" w:cs="Arial"/>
          <w:color w:val="0083BE"/>
          <w:sz w:val="31"/>
          <w:szCs w:val="31"/>
        </w:rPr>
      </w:pPr>
      <w:r>
        <w:rPr>
          <w:rFonts w:ascii="Arial" w:hAnsi="Arial" w:cs="Arial"/>
          <w:color w:val="0083BE"/>
          <w:sz w:val="31"/>
          <w:szCs w:val="31"/>
        </w:rPr>
        <w:t>Program Description</w:t>
      </w:r>
    </w:p>
    <w:p w14:paraId="164BFE9E" w14:textId="77777777" w:rsidR="009369DC" w:rsidRDefault="009369DC" w:rsidP="009369DC">
      <w:pPr>
        <w:pStyle w:val="NormalWeb"/>
        <w:shd w:val="clear" w:color="auto" w:fill="F8F8F8"/>
        <w:spacing w:before="0" w:beforeAutospacing="0" w:after="0" w:afterAutospacing="0" w:line="360" w:lineRule="atLeast"/>
        <w:rPr>
          <w:rFonts w:ascii="Arial" w:hAnsi="Arial" w:cs="Arial"/>
          <w:color w:val="2E2E2E"/>
          <w:sz w:val="23"/>
          <w:szCs w:val="23"/>
        </w:rPr>
      </w:pPr>
      <w:r>
        <w:rPr>
          <w:rFonts w:ascii="Arial" w:hAnsi="Arial" w:cs="Arial"/>
          <w:color w:val="2E2E2E"/>
          <w:sz w:val="23"/>
          <w:szCs w:val="23"/>
        </w:rPr>
        <w:t xml:space="preserve">VA's Grant and Per Diem (GPD) Program is offered annually (as funding permits) by the Department of Veterans Affairs to fund community agencies providing services to Veterans experiencing homelessness. The purpose of the transitional housing component of the program is to promote the development and provision of supportive housing and services with the goal of helping homeless Veterans achieve residential stability, increase their skill levels and/or income, and obtain greater self-determination. </w:t>
      </w:r>
      <w:r>
        <w:rPr>
          <w:rFonts w:ascii="Arial" w:hAnsi="Arial" w:cs="Arial"/>
          <w:color w:val="2E2E2E"/>
          <w:sz w:val="23"/>
          <w:szCs w:val="23"/>
        </w:rPr>
        <w:lastRenderedPageBreak/>
        <w:t>Additionally, the GPD Program offers Case Management grants to support housing retention for Veterans who were previously homeless and are transitioning to permanent housing.</w:t>
      </w:r>
    </w:p>
    <w:p w14:paraId="7C73A2C0" w14:textId="77777777" w:rsidR="009369DC" w:rsidRDefault="009369DC" w:rsidP="009369DC">
      <w:pPr>
        <w:pStyle w:val="NormalWeb"/>
        <w:shd w:val="clear" w:color="auto" w:fill="F8F8F8"/>
        <w:spacing w:before="0" w:beforeAutospacing="0" w:after="0" w:afterAutospacing="0" w:line="360" w:lineRule="atLeast"/>
        <w:rPr>
          <w:rFonts w:ascii="Arial" w:hAnsi="Arial" w:cs="Arial"/>
          <w:color w:val="2E2E2E"/>
          <w:sz w:val="23"/>
          <w:szCs w:val="23"/>
        </w:rPr>
      </w:pPr>
      <w:r>
        <w:rPr>
          <w:rFonts w:ascii="Arial" w:hAnsi="Arial" w:cs="Arial"/>
          <w:color w:val="2E2E2E"/>
          <w:sz w:val="23"/>
          <w:szCs w:val="23"/>
        </w:rPr>
        <w:t>Operational costs, including salaries, may be funded by the per diem component. For supportive housing, the maximum amount payable under the per diem is $64.52 per day per Veteran housed. Veterans in supportive housing may be asked to pay rent if it does not exceed 30% of the Veteran's monthly-adjusted income. In addition, "reasonable" fees may be charged for services not paid with per diem funds. The maximum hourly per diem rate for a service center not connected with supportive housing is 1/8 of the daily cost of care, not to exceed $8.06 per hour. Payment for a Veteran in a service center will not exceed 8 hours in any day.</w:t>
      </w:r>
    </w:p>
    <w:p w14:paraId="7B379828" w14:textId="77777777" w:rsidR="009369DC" w:rsidRDefault="009369DC" w:rsidP="009369DC">
      <w:pPr>
        <w:pStyle w:val="NormalWeb"/>
        <w:shd w:val="clear" w:color="auto" w:fill="F8F8F8"/>
        <w:spacing w:before="0" w:beforeAutospacing="0" w:after="0" w:afterAutospacing="0" w:line="360" w:lineRule="atLeast"/>
        <w:rPr>
          <w:rFonts w:ascii="Arial" w:hAnsi="Arial" w:cs="Arial"/>
          <w:color w:val="2E2E2E"/>
          <w:sz w:val="23"/>
          <w:szCs w:val="23"/>
        </w:rPr>
      </w:pPr>
      <w:r>
        <w:rPr>
          <w:rFonts w:ascii="Arial" w:hAnsi="Arial" w:cs="Arial"/>
          <w:color w:val="2E2E2E"/>
          <w:sz w:val="23"/>
          <w:szCs w:val="23"/>
        </w:rPr>
        <w:t>Applications are only accepted in response to a Notice of Funding Opportunity (NOFO) published in</w:t>
      </w:r>
      <w:r>
        <w:rPr>
          <w:rStyle w:val="apple-converted-space"/>
          <w:rFonts w:ascii="Arial" w:hAnsi="Arial" w:cs="Arial"/>
          <w:color w:val="2E2E2E"/>
          <w:sz w:val="23"/>
          <w:szCs w:val="23"/>
        </w:rPr>
        <w:t> </w:t>
      </w:r>
      <w:hyperlink r:id="rId1064" w:tgtFrame="_blank" w:history="1">
        <w:r>
          <w:rPr>
            <w:rStyle w:val="Hyperlink"/>
            <w:rFonts w:ascii="Arial" w:hAnsi="Arial" w:cs="Arial"/>
            <w:color w:val="0B6CB2"/>
            <w:sz w:val="23"/>
            <w:szCs w:val="23"/>
          </w:rPr>
          <w:t>Grants.gov</w:t>
        </w:r>
      </w:hyperlink>
      <w:r>
        <w:rPr>
          <w:rFonts w:ascii="Arial" w:hAnsi="Arial" w:cs="Arial"/>
          <w:color w:val="2E2E2E"/>
          <w:sz w:val="23"/>
          <w:szCs w:val="23"/>
        </w:rPr>
        <w:t>. Funds will be awarded to programs determined to be the most qualified. Chelsea Watson is the director of the GPD Program. Ms. Watson and the GPD team may be contacted via email at </w:t>
      </w:r>
      <w:hyperlink r:id="rId1065" w:history="1">
        <w:r>
          <w:rPr>
            <w:rStyle w:val="Hyperlink"/>
            <w:rFonts w:ascii="Arial" w:hAnsi="Arial" w:cs="Arial"/>
            <w:color w:val="0B6CB2"/>
            <w:sz w:val="23"/>
            <w:szCs w:val="23"/>
          </w:rPr>
          <w:t>GPDgrants@va.gov</w:t>
        </w:r>
      </w:hyperlink>
      <w:r>
        <w:rPr>
          <w:rFonts w:ascii="Arial" w:hAnsi="Arial" w:cs="Arial"/>
          <w:color w:val="2E2E2E"/>
          <w:sz w:val="23"/>
          <w:szCs w:val="23"/>
        </w:rPr>
        <w:t>. </w:t>
      </w:r>
      <w:r>
        <w:rPr>
          <w:rFonts w:ascii="Arial" w:hAnsi="Arial" w:cs="Arial"/>
          <w:color w:val="2E2E2E"/>
          <w:sz w:val="23"/>
          <w:szCs w:val="23"/>
        </w:rPr>
        <w:br/>
      </w:r>
    </w:p>
    <w:p w14:paraId="1ED532D7" w14:textId="77777777" w:rsidR="009369DC" w:rsidRDefault="009369DC" w:rsidP="009369DC">
      <w:pPr>
        <w:pStyle w:val="Heading3"/>
        <w:shd w:val="clear" w:color="auto" w:fill="FFFFFF"/>
        <w:spacing w:before="180" w:after="180" w:line="312" w:lineRule="atLeast"/>
        <w:rPr>
          <w:rFonts w:ascii="Arial" w:hAnsi="Arial" w:cs="Arial"/>
          <w:color w:val="0083BE"/>
          <w:sz w:val="36"/>
          <w:szCs w:val="36"/>
        </w:rPr>
      </w:pPr>
      <w:r>
        <w:rPr>
          <w:rFonts w:ascii="Arial" w:hAnsi="Arial" w:cs="Arial"/>
          <w:color w:val="0083BE"/>
          <w:sz w:val="36"/>
          <w:szCs w:val="36"/>
        </w:rPr>
        <w:t>GPD Grants &amp; Funding Fact Sheet</w:t>
      </w:r>
    </w:p>
    <w:p w14:paraId="740C22C4" w14:textId="77777777" w:rsidR="009369DC" w:rsidRDefault="009369DC" w:rsidP="009369DC">
      <w:pPr>
        <w:pStyle w:val="NormalWeb"/>
        <w:shd w:val="clear" w:color="auto" w:fill="FFFFFF"/>
        <w:spacing w:before="0" w:beforeAutospacing="0" w:after="0" w:afterAutospacing="0" w:line="360" w:lineRule="atLeast"/>
        <w:rPr>
          <w:rFonts w:ascii="Arial" w:hAnsi="Arial" w:cs="Arial"/>
          <w:color w:val="2E2E2E"/>
          <w:sz w:val="23"/>
          <w:szCs w:val="23"/>
        </w:rPr>
      </w:pPr>
      <w:r>
        <w:rPr>
          <w:rFonts w:ascii="Arial" w:hAnsi="Arial" w:cs="Arial"/>
          <w:color w:val="2E2E2E"/>
          <w:sz w:val="23"/>
          <w:szCs w:val="23"/>
        </w:rPr>
        <w:t>Access our </w:t>
      </w:r>
      <w:hyperlink r:id="rId1066" w:tgtFrame="_blank" w:history="1">
        <w:r>
          <w:rPr>
            <w:rStyle w:val="Hyperlink"/>
            <w:rFonts w:ascii="Arial" w:hAnsi="Arial" w:cs="Arial"/>
            <w:color w:val="0B6CB2"/>
            <w:sz w:val="23"/>
            <w:szCs w:val="23"/>
          </w:rPr>
          <w:t>GPD Fact Sheet here to learn more.</w:t>
        </w:r>
      </w:hyperlink>
    </w:p>
    <w:p w14:paraId="109EB00B" w14:textId="77777777" w:rsidR="009369DC" w:rsidRDefault="009369DC" w:rsidP="009369DC">
      <w:pPr>
        <w:pStyle w:val="Heading3"/>
        <w:shd w:val="clear" w:color="auto" w:fill="FFFFFF"/>
        <w:spacing w:before="180" w:after="180" w:line="312" w:lineRule="atLeast"/>
        <w:rPr>
          <w:rFonts w:ascii="Arial" w:hAnsi="Arial" w:cs="Arial"/>
          <w:color w:val="0083BE"/>
          <w:sz w:val="36"/>
          <w:szCs w:val="36"/>
        </w:rPr>
      </w:pPr>
      <w:r>
        <w:rPr>
          <w:rFonts w:ascii="Arial" w:hAnsi="Arial" w:cs="Arial"/>
          <w:color w:val="0083BE"/>
          <w:sz w:val="36"/>
          <w:szCs w:val="36"/>
        </w:rPr>
        <w:t>GPD Works! Success Stories</w:t>
      </w:r>
    </w:p>
    <w:p w14:paraId="32D44CC5" w14:textId="77777777" w:rsidR="009369DC" w:rsidRDefault="009369DC" w:rsidP="009369DC">
      <w:pPr>
        <w:pStyle w:val="Heading5"/>
        <w:shd w:val="clear" w:color="auto" w:fill="FFFFFF"/>
        <w:spacing w:before="150" w:after="150" w:line="300" w:lineRule="atLeast"/>
        <w:rPr>
          <w:rFonts w:ascii="Arial" w:hAnsi="Arial" w:cs="Arial"/>
          <w:color w:val="333333"/>
        </w:rPr>
      </w:pPr>
      <w:r>
        <w:rPr>
          <w:rStyle w:val="Strong"/>
          <w:rFonts w:ascii="Arial" w:hAnsi="Arial" w:cs="Arial"/>
          <w:b w:val="0"/>
          <w:bCs w:val="0"/>
          <w:color w:val="333333"/>
        </w:rPr>
        <w:t>   Feature Article:</w:t>
      </w:r>
    </w:p>
    <w:p w14:paraId="1591F2F1" w14:textId="77777777" w:rsidR="009369DC" w:rsidRDefault="009369DC" w:rsidP="009369DC">
      <w:pPr>
        <w:pStyle w:val="NormalWeb"/>
        <w:shd w:val="clear" w:color="auto" w:fill="FFFFFF"/>
        <w:spacing w:before="0" w:beforeAutospacing="0" w:after="0" w:afterAutospacing="0" w:line="360" w:lineRule="atLeast"/>
        <w:rPr>
          <w:rFonts w:ascii="Arial" w:hAnsi="Arial" w:cs="Arial"/>
          <w:color w:val="2E2E2E"/>
          <w:sz w:val="23"/>
          <w:szCs w:val="23"/>
        </w:rPr>
      </w:pPr>
      <w:r>
        <w:rPr>
          <w:rFonts w:ascii="Arial" w:hAnsi="Arial" w:cs="Arial"/>
          <w:color w:val="2E2E2E"/>
          <w:sz w:val="23"/>
          <w:szCs w:val="23"/>
        </w:rPr>
        <w:t>- </w:t>
      </w:r>
      <w:hyperlink r:id="rId1067" w:tgtFrame="_blank" w:history="1">
        <w:r>
          <w:rPr>
            <w:rStyle w:val="Hyperlink"/>
            <w:rFonts w:ascii="Arial" w:hAnsi="Arial" w:cs="Arial"/>
            <w:color w:val="0B6CB2"/>
            <w:sz w:val="23"/>
            <w:szCs w:val="23"/>
          </w:rPr>
          <w:t>How VA's Grant and Per Diem Program Reduces Long-Term Homelessness Among Veterans</w:t>
        </w:r>
      </w:hyperlink>
    </w:p>
    <w:p w14:paraId="1B21C512" w14:textId="77777777" w:rsidR="009369DC" w:rsidRDefault="009369DC" w:rsidP="009369DC">
      <w:pPr>
        <w:pStyle w:val="Heading5"/>
        <w:shd w:val="clear" w:color="auto" w:fill="FFFFFF"/>
        <w:spacing w:before="150" w:after="150" w:line="300" w:lineRule="atLeast"/>
        <w:rPr>
          <w:rFonts w:ascii="Arial" w:hAnsi="Arial" w:cs="Arial"/>
          <w:color w:val="333333"/>
        </w:rPr>
      </w:pPr>
      <w:r>
        <w:rPr>
          <w:rStyle w:val="Strong"/>
          <w:rFonts w:ascii="Arial" w:hAnsi="Arial" w:cs="Arial"/>
          <w:b w:val="0"/>
          <w:bCs w:val="0"/>
          <w:color w:val="333333"/>
        </w:rPr>
        <w:t>   Good News Stories:</w:t>
      </w:r>
    </w:p>
    <w:p w14:paraId="7991FBE2" w14:textId="77777777" w:rsidR="009369DC" w:rsidRDefault="009369DC" w:rsidP="009369DC">
      <w:pPr>
        <w:pStyle w:val="NormalWeb"/>
        <w:shd w:val="clear" w:color="auto" w:fill="FFFFFF"/>
        <w:spacing w:before="0" w:beforeAutospacing="0" w:after="0" w:afterAutospacing="0" w:line="360" w:lineRule="atLeast"/>
        <w:rPr>
          <w:rFonts w:ascii="Arial" w:hAnsi="Arial" w:cs="Arial"/>
          <w:color w:val="2E2E2E"/>
          <w:sz w:val="23"/>
          <w:szCs w:val="23"/>
        </w:rPr>
      </w:pPr>
      <w:r>
        <w:rPr>
          <w:rFonts w:ascii="Arial" w:hAnsi="Arial" w:cs="Arial"/>
          <w:color w:val="2E2E2E"/>
          <w:sz w:val="23"/>
          <w:szCs w:val="23"/>
        </w:rPr>
        <w:t>- </w:t>
      </w:r>
      <w:hyperlink r:id="rId1068" w:tgtFrame="_blank" w:history="1">
        <w:r>
          <w:rPr>
            <w:rStyle w:val="Hyperlink"/>
            <w:rFonts w:ascii="Arial" w:hAnsi="Arial" w:cs="Arial"/>
            <w:color w:val="0B6CB2"/>
            <w:sz w:val="23"/>
            <w:szCs w:val="23"/>
          </w:rPr>
          <w:t>How GPD Has Evolved to Meet Veterans’ Needs - VA Homeless Programs</w:t>
        </w:r>
      </w:hyperlink>
    </w:p>
    <w:p w14:paraId="7078FDB7" w14:textId="77777777" w:rsidR="009369DC" w:rsidRDefault="009369DC" w:rsidP="009369DC">
      <w:pPr>
        <w:pStyle w:val="NormalWeb"/>
        <w:shd w:val="clear" w:color="auto" w:fill="FFFFFF"/>
        <w:spacing w:before="0" w:beforeAutospacing="0" w:after="0" w:afterAutospacing="0" w:line="360" w:lineRule="atLeast"/>
        <w:rPr>
          <w:rFonts w:ascii="Arial" w:hAnsi="Arial" w:cs="Arial"/>
          <w:color w:val="2E2E2E"/>
          <w:sz w:val="23"/>
          <w:szCs w:val="23"/>
        </w:rPr>
      </w:pPr>
      <w:r>
        <w:rPr>
          <w:rFonts w:ascii="Arial" w:hAnsi="Arial" w:cs="Arial"/>
          <w:color w:val="2E2E2E"/>
          <w:sz w:val="23"/>
          <w:szCs w:val="23"/>
        </w:rPr>
        <w:t>- </w:t>
      </w:r>
      <w:hyperlink r:id="rId1069" w:tgtFrame="_blank" w:history="1">
        <w:r>
          <w:rPr>
            <w:rStyle w:val="Hyperlink"/>
            <w:rFonts w:ascii="Arial" w:hAnsi="Arial" w:cs="Arial"/>
            <w:color w:val="0B6CB2"/>
            <w:sz w:val="23"/>
            <w:szCs w:val="23"/>
          </w:rPr>
          <w:t>“I only dreamed of this.” VA program finds Veteran Lorenzo Campbell a home - VAntage Point</w:t>
        </w:r>
      </w:hyperlink>
    </w:p>
    <w:p w14:paraId="6CAA55FB" w14:textId="77777777" w:rsidR="009369DC" w:rsidRDefault="009369DC" w:rsidP="009369DC">
      <w:pPr>
        <w:pStyle w:val="NormalWeb"/>
        <w:shd w:val="clear" w:color="auto" w:fill="FFFFFF"/>
        <w:spacing w:before="0" w:beforeAutospacing="0" w:after="0" w:afterAutospacing="0" w:line="360" w:lineRule="atLeast"/>
        <w:rPr>
          <w:rFonts w:ascii="Arial" w:hAnsi="Arial" w:cs="Arial"/>
          <w:color w:val="2E2E2E"/>
          <w:sz w:val="23"/>
          <w:szCs w:val="23"/>
        </w:rPr>
      </w:pPr>
      <w:r>
        <w:rPr>
          <w:rFonts w:ascii="Arial" w:hAnsi="Arial" w:cs="Arial"/>
          <w:color w:val="2E2E2E"/>
          <w:sz w:val="23"/>
          <w:szCs w:val="23"/>
        </w:rPr>
        <w:t>- </w:t>
      </w:r>
      <w:hyperlink r:id="rId1070" w:tgtFrame="_blank" w:history="1">
        <w:r>
          <w:rPr>
            <w:rStyle w:val="Hyperlink"/>
            <w:rFonts w:ascii="Arial" w:hAnsi="Arial" w:cs="Arial"/>
            <w:color w:val="0B6CB2"/>
            <w:sz w:val="23"/>
            <w:szCs w:val="23"/>
          </w:rPr>
          <w:t>VA and Volunteers of America help Veteran Robert Irvin go from homeless to home - VAntage Point</w:t>
        </w:r>
      </w:hyperlink>
    </w:p>
    <w:p w14:paraId="5DB16BCD" w14:textId="77777777" w:rsidR="009369DC" w:rsidRDefault="009369DC" w:rsidP="009369DC">
      <w:pPr>
        <w:pStyle w:val="NormalWeb"/>
        <w:shd w:val="clear" w:color="auto" w:fill="FFFFFF"/>
        <w:spacing w:before="0" w:beforeAutospacing="0" w:after="0" w:afterAutospacing="0" w:line="360" w:lineRule="atLeast"/>
        <w:rPr>
          <w:rFonts w:ascii="Arial" w:hAnsi="Arial" w:cs="Arial"/>
          <w:color w:val="2E2E2E"/>
          <w:sz w:val="23"/>
          <w:szCs w:val="23"/>
        </w:rPr>
      </w:pPr>
      <w:r>
        <w:rPr>
          <w:rFonts w:ascii="Arial" w:hAnsi="Arial" w:cs="Arial"/>
          <w:color w:val="2E2E2E"/>
          <w:sz w:val="23"/>
          <w:szCs w:val="23"/>
        </w:rPr>
        <w:t>- </w:t>
      </w:r>
      <w:hyperlink r:id="rId1071" w:tgtFrame="_blank" w:history="1">
        <w:r>
          <w:rPr>
            <w:rStyle w:val="Hyperlink"/>
            <w:rFonts w:ascii="Arial" w:hAnsi="Arial" w:cs="Arial"/>
            <w:color w:val="0B6CB2"/>
            <w:sz w:val="23"/>
            <w:szCs w:val="23"/>
          </w:rPr>
          <w:t>Army Veteran finds employment and housing in months thanks to HUD-VASH - VAntage Point</w:t>
        </w:r>
      </w:hyperlink>
    </w:p>
    <w:p w14:paraId="7A818DC8" w14:textId="77777777" w:rsidR="009369DC" w:rsidRDefault="009369DC" w:rsidP="009369DC">
      <w:pPr>
        <w:pStyle w:val="Heading3"/>
        <w:shd w:val="clear" w:color="auto" w:fill="FFFFFF"/>
        <w:spacing w:before="180" w:after="180" w:line="312" w:lineRule="atLeast"/>
        <w:rPr>
          <w:rFonts w:ascii="Arial" w:hAnsi="Arial" w:cs="Arial"/>
          <w:color w:val="0083BE"/>
          <w:sz w:val="36"/>
          <w:szCs w:val="36"/>
        </w:rPr>
      </w:pPr>
      <w:r>
        <w:rPr>
          <w:rFonts w:ascii="Arial" w:hAnsi="Arial" w:cs="Arial"/>
          <w:color w:val="0083BE"/>
          <w:sz w:val="36"/>
          <w:szCs w:val="36"/>
        </w:rPr>
        <w:t>Active GPD Awards</w:t>
      </w:r>
    </w:p>
    <w:p w14:paraId="57292A97" w14:textId="77777777" w:rsidR="009369DC" w:rsidRDefault="000E4EB0" w:rsidP="009369DC">
      <w:pPr>
        <w:pStyle w:val="NormalWeb"/>
        <w:shd w:val="clear" w:color="auto" w:fill="FFFFFF"/>
        <w:spacing w:before="0" w:beforeAutospacing="0" w:after="0" w:afterAutospacing="0" w:line="360" w:lineRule="atLeast"/>
        <w:rPr>
          <w:rFonts w:ascii="Arial" w:hAnsi="Arial" w:cs="Arial"/>
          <w:color w:val="2E2E2E"/>
          <w:sz w:val="23"/>
          <w:szCs w:val="23"/>
        </w:rPr>
      </w:pPr>
      <w:hyperlink r:id="rId1072" w:tgtFrame="_blank" w:history="1">
        <w:r w:rsidR="009369DC">
          <w:rPr>
            <w:rStyle w:val="Hyperlink"/>
            <w:rFonts w:ascii="Arial" w:hAnsi="Arial" w:cs="Arial"/>
            <w:color w:val="0B6CB2"/>
            <w:sz w:val="23"/>
            <w:szCs w:val="23"/>
          </w:rPr>
          <w:t>Per Diem Only (PDO) Award List</w:t>
        </w:r>
      </w:hyperlink>
      <w:r w:rsidR="009369DC">
        <w:rPr>
          <w:rFonts w:ascii="Arial" w:hAnsi="Arial" w:cs="Arial"/>
          <w:color w:val="2E2E2E"/>
          <w:sz w:val="23"/>
          <w:szCs w:val="23"/>
        </w:rPr>
        <w:t> (October 2023)</w:t>
      </w:r>
      <w:r w:rsidR="009369DC">
        <w:rPr>
          <w:rFonts w:ascii="Arial" w:hAnsi="Arial" w:cs="Arial"/>
          <w:color w:val="2E2E2E"/>
          <w:sz w:val="23"/>
          <w:szCs w:val="23"/>
        </w:rPr>
        <w:br/>
      </w:r>
      <w:hyperlink r:id="rId1073" w:tgtFrame="_blank" w:history="1">
        <w:r w:rsidR="009369DC">
          <w:rPr>
            <w:rStyle w:val="Hyperlink"/>
            <w:rFonts w:ascii="Arial" w:hAnsi="Arial" w:cs="Arial"/>
            <w:color w:val="0B6CB2"/>
            <w:sz w:val="23"/>
            <w:szCs w:val="23"/>
          </w:rPr>
          <w:t>Transition In Place (TIP) Award List</w:t>
        </w:r>
      </w:hyperlink>
      <w:r w:rsidR="009369DC">
        <w:rPr>
          <w:rFonts w:ascii="Arial" w:hAnsi="Arial" w:cs="Arial"/>
          <w:color w:val="2E2E2E"/>
          <w:sz w:val="23"/>
          <w:szCs w:val="23"/>
        </w:rPr>
        <w:t> (October 2023)</w:t>
      </w:r>
      <w:r w:rsidR="009369DC">
        <w:rPr>
          <w:rFonts w:ascii="Arial" w:hAnsi="Arial" w:cs="Arial"/>
          <w:color w:val="2E2E2E"/>
          <w:sz w:val="23"/>
          <w:szCs w:val="23"/>
        </w:rPr>
        <w:br/>
      </w:r>
      <w:hyperlink r:id="rId1074" w:tgtFrame="_blank" w:history="1">
        <w:r w:rsidR="009369DC">
          <w:rPr>
            <w:rStyle w:val="Hyperlink"/>
            <w:rFonts w:ascii="Arial" w:hAnsi="Arial" w:cs="Arial"/>
            <w:color w:val="0B6CB2"/>
            <w:sz w:val="23"/>
            <w:szCs w:val="23"/>
          </w:rPr>
          <w:t>Case Management Award List</w:t>
        </w:r>
      </w:hyperlink>
      <w:r w:rsidR="009369DC">
        <w:rPr>
          <w:rFonts w:ascii="Arial" w:hAnsi="Arial" w:cs="Arial"/>
          <w:color w:val="2E2E2E"/>
          <w:sz w:val="23"/>
          <w:szCs w:val="23"/>
        </w:rPr>
        <w:t> (October 2023)</w:t>
      </w:r>
      <w:hyperlink r:id="rId1075" w:tgtFrame="_blank" w:history="1">
        <w:r w:rsidR="009369DC">
          <w:rPr>
            <w:rFonts w:ascii="Arial" w:hAnsi="Arial" w:cs="Arial"/>
            <w:color w:val="0B6CB2"/>
            <w:sz w:val="23"/>
            <w:szCs w:val="23"/>
            <w:u w:val="single"/>
          </w:rPr>
          <w:br/>
        </w:r>
        <w:r w:rsidR="009369DC">
          <w:rPr>
            <w:rStyle w:val="Hyperlink"/>
            <w:rFonts w:ascii="Arial" w:hAnsi="Arial" w:cs="Arial"/>
            <w:color w:val="0B6CB2"/>
            <w:sz w:val="23"/>
            <w:szCs w:val="23"/>
          </w:rPr>
          <w:t>Capital Grant Awards List</w:t>
        </w:r>
      </w:hyperlink>
      <w:r w:rsidR="009369DC">
        <w:rPr>
          <w:rFonts w:ascii="Arial" w:hAnsi="Arial" w:cs="Arial"/>
          <w:color w:val="2E2E2E"/>
          <w:sz w:val="23"/>
          <w:szCs w:val="23"/>
        </w:rPr>
        <w:t> (Published March 2022)</w:t>
      </w:r>
      <w:r w:rsidR="009369DC">
        <w:rPr>
          <w:rFonts w:ascii="Arial" w:hAnsi="Arial" w:cs="Arial"/>
          <w:color w:val="2E2E2E"/>
          <w:sz w:val="23"/>
          <w:szCs w:val="23"/>
        </w:rPr>
        <w:br/>
      </w:r>
      <w:hyperlink r:id="rId1076" w:tgtFrame="_blank" w:history="1">
        <w:r w:rsidR="009369DC">
          <w:rPr>
            <w:rStyle w:val="Hyperlink"/>
            <w:rFonts w:ascii="Arial" w:hAnsi="Arial" w:cs="Arial"/>
            <w:color w:val="0B6CB2"/>
            <w:sz w:val="23"/>
            <w:szCs w:val="23"/>
          </w:rPr>
          <w:t>Special Need Award List</w:t>
        </w:r>
      </w:hyperlink>
      <w:r w:rsidR="009369DC">
        <w:rPr>
          <w:rStyle w:val="apple-converted-space"/>
          <w:rFonts w:ascii="Arial" w:hAnsi="Arial" w:cs="Arial"/>
          <w:color w:val="2E2E2E"/>
          <w:sz w:val="23"/>
          <w:szCs w:val="23"/>
        </w:rPr>
        <w:t> </w:t>
      </w:r>
      <w:r w:rsidR="009369DC">
        <w:rPr>
          <w:rFonts w:ascii="Arial" w:hAnsi="Arial" w:cs="Arial"/>
          <w:color w:val="2E2E2E"/>
          <w:sz w:val="23"/>
          <w:szCs w:val="23"/>
        </w:rPr>
        <w:t>(March 2022)</w:t>
      </w:r>
      <w:r w:rsidR="009369DC">
        <w:rPr>
          <w:rFonts w:ascii="Arial" w:hAnsi="Arial" w:cs="Arial"/>
          <w:color w:val="2E2E2E"/>
          <w:sz w:val="23"/>
          <w:szCs w:val="23"/>
        </w:rPr>
        <w:br/>
      </w:r>
      <w:hyperlink r:id="rId1077" w:tgtFrame="_blank" w:history="1">
        <w:r w:rsidR="009369DC">
          <w:rPr>
            <w:rStyle w:val="Hyperlink"/>
            <w:rFonts w:ascii="Arial" w:hAnsi="Arial" w:cs="Arial"/>
            <w:color w:val="0B6CB2"/>
            <w:sz w:val="23"/>
            <w:szCs w:val="23"/>
          </w:rPr>
          <w:t>Capital Grant Awards List</w:t>
        </w:r>
      </w:hyperlink>
      <w:r w:rsidR="009369DC">
        <w:rPr>
          <w:rStyle w:val="apple-converted-space"/>
          <w:rFonts w:ascii="Arial" w:hAnsi="Arial" w:cs="Arial"/>
          <w:color w:val="2E2E2E"/>
          <w:sz w:val="23"/>
          <w:szCs w:val="23"/>
        </w:rPr>
        <w:t> </w:t>
      </w:r>
      <w:r w:rsidR="009369DC">
        <w:rPr>
          <w:rFonts w:ascii="Arial" w:hAnsi="Arial" w:cs="Arial"/>
          <w:color w:val="2E2E2E"/>
          <w:sz w:val="23"/>
          <w:szCs w:val="23"/>
        </w:rPr>
        <w:t>(Published August 2021)</w:t>
      </w:r>
    </w:p>
    <w:p w14:paraId="6153C349" w14:textId="77777777" w:rsidR="009369DC" w:rsidRDefault="009369DC" w:rsidP="009369DC">
      <w:pPr>
        <w:pStyle w:val="Heading3"/>
        <w:shd w:val="clear" w:color="auto" w:fill="F8F8F8"/>
        <w:spacing w:before="0" w:after="75" w:line="312" w:lineRule="atLeast"/>
        <w:rPr>
          <w:rFonts w:ascii="Arial" w:hAnsi="Arial" w:cs="Arial"/>
          <w:color w:val="0083BE"/>
          <w:sz w:val="31"/>
          <w:szCs w:val="31"/>
        </w:rPr>
      </w:pPr>
      <w:r>
        <w:rPr>
          <w:rFonts w:ascii="Arial" w:hAnsi="Arial" w:cs="Arial"/>
          <w:color w:val="0083BE"/>
          <w:sz w:val="31"/>
          <w:szCs w:val="31"/>
        </w:rPr>
        <w:t>Grant Applicant Resources</w:t>
      </w:r>
    </w:p>
    <w:p w14:paraId="6577BEF4" w14:textId="77777777" w:rsidR="009369DC" w:rsidRDefault="009369DC" w:rsidP="009369DC">
      <w:pPr>
        <w:pStyle w:val="NormalWeb"/>
        <w:shd w:val="clear" w:color="auto" w:fill="F8F8F8"/>
        <w:spacing w:before="0" w:beforeAutospacing="0" w:after="0" w:afterAutospacing="0" w:line="360" w:lineRule="atLeast"/>
        <w:rPr>
          <w:rFonts w:ascii="Arial" w:hAnsi="Arial" w:cs="Arial"/>
          <w:color w:val="2E2E2E"/>
          <w:sz w:val="23"/>
          <w:szCs w:val="23"/>
        </w:rPr>
      </w:pPr>
      <w:r>
        <w:rPr>
          <w:rFonts w:ascii="Arial" w:hAnsi="Arial" w:cs="Arial"/>
          <w:color w:val="2E2E2E"/>
          <w:sz w:val="23"/>
          <w:szCs w:val="23"/>
        </w:rPr>
        <w:t>- </w:t>
      </w:r>
      <w:hyperlink r:id="rId1078" w:tgtFrame="_blank" w:history="1">
        <w:r>
          <w:rPr>
            <w:rStyle w:val="Hyperlink"/>
            <w:rFonts w:ascii="Arial" w:hAnsi="Arial" w:cs="Arial"/>
            <w:color w:val="0B6CB2"/>
            <w:sz w:val="23"/>
            <w:szCs w:val="23"/>
          </w:rPr>
          <w:t>Case Management Notice of Funding Opportunity (NOFO)</w:t>
        </w:r>
      </w:hyperlink>
      <w:r>
        <w:rPr>
          <w:rFonts w:ascii="Arial" w:hAnsi="Arial" w:cs="Arial"/>
          <w:color w:val="2E2E2E"/>
          <w:sz w:val="23"/>
          <w:szCs w:val="23"/>
        </w:rPr>
        <w:br/>
        <w:t>- </w:t>
      </w:r>
      <w:hyperlink r:id="rId1079" w:tgtFrame="_blank" w:history="1">
        <w:r>
          <w:rPr>
            <w:rStyle w:val="Hyperlink"/>
            <w:rFonts w:ascii="Arial" w:hAnsi="Arial" w:cs="Arial"/>
            <w:color w:val="0B6CB2"/>
            <w:sz w:val="23"/>
            <w:szCs w:val="23"/>
          </w:rPr>
          <w:t>TIP Notice of Funding Opportunity (NOFO)</w:t>
        </w:r>
      </w:hyperlink>
      <w:r>
        <w:rPr>
          <w:rFonts w:ascii="Arial" w:hAnsi="Arial" w:cs="Arial"/>
          <w:color w:val="2E2E2E"/>
          <w:sz w:val="23"/>
          <w:szCs w:val="23"/>
        </w:rPr>
        <w:br/>
        <w:t>- </w:t>
      </w:r>
      <w:hyperlink r:id="rId1080" w:tgtFrame="_blank" w:history="1">
        <w:r>
          <w:rPr>
            <w:rStyle w:val="Hyperlink"/>
            <w:rFonts w:ascii="Arial" w:hAnsi="Arial" w:cs="Arial"/>
            <w:color w:val="0B6CB2"/>
            <w:sz w:val="23"/>
            <w:szCs w:val="23"/>
          </w:rPr>
          <w:t>PDO Notice of Funding Opportunity (NOFO)</w:t>
        </w:r>
      </w:hyperlink>
      <w:r>
        <w:rPr>
          <w:rFonts w:ascii="Arial" w:hAnsi="Arial" w:cs="Arial"/>
          <w:color w:val="2E2E2E"/>
          <w:sz w:val="23"/>
          <w:szCs w:val="23"/>
        </w:rPr>
        <w:br/>
        <w:t>- </w:t>
      </w:r>
      <w:hyperlink r:id="rId1081" w:tgtFrame="_blank" w:history="1">
        <w:r>
          <w:rPr>
            <w:rStyle w:val="Hyperlink"/>
            <w:rFonts w:ascii="Arial" w:hAnsi="Arial" w:cs="Arial"/>
            <w:color w:val="0B6CB2"/>
            <w:sz w:val="23"/>
            <w:szCs w:val="23"/>
          </w:rPr>
          <w:t>Electronic Grants Management System (eGMS) Login Page</w:t>
        </w:r>
      </w:hyperlink>
      <w:r>
        <w:rPr>
          <w:rFonts w:ascii="Arial" w:hAnsi="Arial" w:cs="Arial"/>
          <w:color w:val="2E2E2E"/>
          <w:sz w:val="23"/>
          <w:szCs w:val="23"/>
        </w:rPr>
        <w:br/>
        <w:t>          - How-to: </w:t>
      </w:r>
      <w:hyperlink r:id="rId1082" w:tgtFrame="_blank" w:history="1">
        <w:r>
          <w:rPr>
            <w:rStyle w:val="Hyperlink"/>
            <w:rFonts w:ascii="Arial" w:hAnsi="Arial" w:cs="Arial"/>
            <w:color w:val="0B6CB2"/>
            <w:sz w:val="23"/>
            <w:szCs w:val="23"/>
          </w:rPr>
          <w:t>Register a New Organization in eGMS</w:t>
        </w:r>
      </w:hyperlink>
      <w:r>
        <w:rPr>
          <w:rFonts w:ascii="Arial" w:hAnsi="Arial" w:cs="Arial"/>
          <w:color w:val="2E2E2E"/>
          <w:sz w:val="23"/>
          <w:szCs w:val="23"/>
        </w:rPr>
        <w:br/>
        <w:t>          - How-to: </w:t>
      </w:r>
      <w:hyperlink r:id="rId1083" w:tgtFrame="_blank" w:history="1">
        <w:r>
          <w:rPr>
            <w:rStyle w:val="Hyperlink"/>
            <w:rFonts w:ascii="Arial" w:hAnsi="Arial" w:cs="Arial"/>
            <w:color w:val="0B6CB2"/>
            <w:sz w:val="23"/>
            <w:szCs w:val="23"/>
          </w:rPr>
          <w:t>Add or Update Contacts in eGMS</w:t>
        </w:r>
      </w:hyperlink>
      <w:r>
        <w:rPr>
          <w:rFonts w:ascii="Arial" w:hAnsi="Arial" w:cs="Arial"/>
          <w:color w:val="2E2E2E"/>
          <w:sz w:val="23"/>
          <w:szCs w:val="23"/>
        </w:rPr>
        <w:t> </w:t>
      </w:r>
      <w:r>
        <w:rPr>
          <w:rFonts w:ascii="Arial" w:hAnsi="Arial" w:cs="Arial"/>
          <w:color w:val="2E2E2E"/>
          <w:sz w:val="23"/>
          <w:szCs w:val="23"/>
        </w:rPr>
        <w:br/>
      </w:r>
      <w:r>
        <w:rPr>
          <w:rFonts w:ascii="Arial" w:hAnsi="Arial" w:cs="Arial"/>
          <w:color w:val="2E2E2E"/>
          <w:sz w:val="23"/>
          <w:szCs w:val="23"/>
        </w:rPr>
        <w:lastRenderedPageBreak/>
        <w:t>- </w:t>
      </w:r>
      <w:hyperlink r:id="rId1084" w:tgtFrame="_blank" w:history="1">
        <w:r>
          <w:rPr>
            <w:rStyle w:val="Hyperlink"/>
            <w:rFonts w:ascii="Arial" w:hAnsi="Arial" w:cs="Arial"/>
            <w:color w:val="0B6CB2"/>
            <w:sz w:val="23"/>
            <w:szCs w:val="23"/>
          </w:rPr>
          <w:t>Application for Federal Assistance (SF-424)</w:t>
        </w:r>
      </w:hyperlink>
      <w:r>
        <w:rPr>
          <w:rFonts w:ascii="Arial" w:hAnsi="Arial" w:cs="Arial"/>
          <w:color w:val="2E2E2E"/>
          <w:sz w:val="23"/>
          <w:szCs w:val="23"/>
        </w:rPr>
        <w:t> (</w:t>
      </w:r>
      <w:r>
        <w:rPr>
          <w:rStyle w:val="Strong"/>
          <w:rFonts w:ascii="Arial" w:hAnsi="Arial" w:cs="Arial"/>
          <w:color w:val="2E2E2E"/>
          <w:sz w:val="23"/>
          <w:szCs w:val="23"/>
        </w:rPr>
        <w:t>NOTE</w:t>
      </w:r>
      <w:r>
        <w:rPr>
          <w:rFonts w:ascii="Arial" w:hAnsi="Arial" w:cs="Arial"/>
          <w:color w:val="2E2E2E"/>
          <w:sz w:val="23"/>
          <w:szCs w:val="23"/>
        </w:rPr>
        <w:t>: first download and save any SF PDF files to your computer and then open it from the saved location)</w:t>
      </w:r>
      <w:r>
        <w:rPr>
          <w:rFonts w:ascii="Arial" w:hAnsi="Arial" w:cs="Arial"/>
          <w:color w:val="2E2E2E"/>
          <w:sz w:val="23"/>
          <w:szCs w:val="23"/>
        </w:rPr>
        <w:br/>
        <w:t>- </w:t>
      </w:r>
      <w:hyperlink r:id="rId1085" w:tgtFrame="_blank" w:history="1">
        <w:r>
          <w:rPr>
            <w:rStyle w:val="Hyperlink"/>
            <w:rFonts w:ascii="Arial" w:hAnsi="Arial" w:cs="Arial"/>
            <w:color w:val="0B6CB2"/>
            <w:sz w:val="23"/>
            <w:szCs w:val="23"/>
          </w:rPr>
          <w:t>Certification of De Minimis Indirect Cost Rate</w:t>
        </w:r>
      </w:hyperlink>
      <w:r>
        <w:rPr>
          <w:rFonts w:ascii="Arial" w:hAnsi="Arial" w:cs="Arial"/>
          <w:color w:val="2E2E2E"/>
          <w:sz w:val="23"/>
          <w:szCs w:val="23"/>
        </w:rPr>
        <w:br/>
        <w:t>- </w:t>
      </w:r>
      <w:hyperlink r:id="rId1086" w:tgtFrame="_blank" w:history="1">
        <w:r>
          <w:rPr>
            <w:rStyle w:val="Hyperlink"/>
            <w:rFonts w:ascii="Arial" w:hAnsi="Arial" w:cs="Arial"/>
            <w:color w:val="0B6CB2"/>
            <w:sz w:val="23"/>
            <w:szCs w:val="23"/>
          </w:rPr>
          <w:t>Assurances for Non-Construction Programs (SF-424B)</w:t>
        </w:r>
      </w:hyperlink>
      <w:r>
        <w:rPr>
          <w:rStyle w:val="apple-converted-space"/>
          <w:rFonts w:ascii="Arial" w:hAnsi="Arial" w:cs="Arial"/>
          <w:color w:val="2E2E2E"/>
          <w:sz w:val="23"/>
          <w:szCs w:val="23"/>
        </w:rPr>
        <w:t> </w:t>
      </w:r>
      <w:r>
        <w:rPr>
          <w:rFonts w:ascii="Arial" w:hAnsi="Arial" w:cs="Arial"/>
          <w:color w:val="2E2E2E"/>
          <w:sz w:val="23"/>
          <w:szCs w:val="23"/>
        </w:rPr>
        <w:t>- (</w:t>
      </w:r>
      <w:r>
        <w:rPr>
          <w:rStyle w:val="Emphasis"/>
          <w:rFonts w:ascii="Arial" w:hAnsi="Arial" w:cs="Arial"/>
          <w:color w:val="2E2E2E"/>
          <w:sz w:val="23"/>
          <w:szCs w:val="23"/>
        </w:rPr>
        <w:t>for awareness, applicants are not required to submit the SF-424B)</w:t>
      </w:r>
      <w:r>
        <w:rPr>
          <w:rFonts w:ascii="Arial" w:hAnsi="Arial" w:cs="Arial"/>
          <w:color w:val="2E2E2E"/>
          <w:sz w:val="23"/>
          <w:szCs w:val="23"/>
        </w:rPr>
        <w:br/>
        <w:t>- </w:t>
      </w:r>
      <w:hyperlink r:id="rId1087" w:tgtFrame="_blank" w:history="1">
        <w:r>
          <w:rPr>
            <w:rStyle w:val="Hyperlink"/>
            <w:rFonts w:ascii="Arial" w:hAnsi="Arial" w:cs="Arial"/>
            <w:color w:val="0B6CB2"/>
            <w:sz w:val="23"/>
            <w:szCs w:val="23"/>
          </w:rPr>
          <w:t>GPD General Terms and Conditions of Award</w:t>
        </w:r>
      </w:hyperlink>
      <w:r>
        <w:rPr>
          <w:rFonts w:ascii="Arial" w:hAnsi="Arial" w:cs="Arial"/>
          <w:color w:val="2E2E2E"/>
          <w:sz w:val="23"/>
          <w:szCs w:val="23"/>
        </w:rPr>
        <w:t> (May 2020)</w:t>
      </w:r>
      <w:r>
        <w:rPr>
          <w:rFonts w:ascii="Arial" w:hAnsi="Arial" w:cs="Arial"/>
          <w:color w:val="2E2E2E"/>
          <w:sz w:val="23"/>
          <w:szCs w:val="23"/>
        </w:rPr>
        <w:br/>
        <w:t>- </w:t>
      </w:r>
      <w:hyperlink r:id="rId1088" w:tgtFrame="_blank" w:history="1">
        <w:r>
          <w:rPr>
            <w:rStyle w:val="Hyperlink"/>
            <w:rFonts w:ascii="Arial" w:hAnsi="Arial" w:cs="Arial"/>
            <w:color w:val="0B6CB2"/>
            <w:sz w:val="23"/>
            <w:szCs w:val="23"/>
          </w:rPr>
          <w:t>GPD Regulations</w:t>
        </w:r>
      </w:hyperlink>
      <w:r>
        <w:rPr>
          <w:rFonts w:ascii="Arial" w:hAnsi="Arial" w:cs="Arial"/>
          <w:color w:val="2E2E2E"/>
          <w:sz w:val="23"/>
          <w:szCs w:val="23"/>
        </w:rPr>
        <w:t> (38 CFR part 61.0)</w:t>
      </w:r>
      <w:r>
        <w:rPr>
          <w:rFonts w:ascii="Arial" w:hAnsi="Arial" w:cs="Arial"/>
          <w:color w:val="2E2E2E"/>
          <w:sz w:val="23"/>
          <w:szCs w:val="23"/>
        </w:rPr>
        <w:br/>
      </w:r>
    </w:p>
    <w:p w14:paraId="3DE58503" w14:textId="77777777" w:rsidR="009369DC" w:rsidRDefault="000E4EB0" w:rsidP="009369DC">
      <w:pPr>
        <w:pStyle w:val="backtotop"/>
        <w:pBdr>
          <w:bottom w:val="single" w:sz="6" w:space="0" w:color="DDDDDD"/>
        </w:pBdr>
        <w:shd w:val="clear" w:color="auto" w:fill="FFFFFF"/>
        <w:spacing w:before="0" w:beforeAutospacing="0" w:after="360" w:afterAutospacing="0" w:line="360" w:lineRule="atLeast"/>
        <w:rPr>
          <w:rFonts w:ascii="Arial" w:hAnsi="Arial" w:cs="Arial"/>
          <w:color w:val="2E2E2E"/>
          <w:sz w:val="23"/>
          <w:szCs w:val="23"/>
        </w:rPr>
      </w:pPr>
      <w:hyperlink r:id="rId1089" w:tooltip="Back to Top" w:history="1">
        <w:r w:rsidR="009369DC">
          <w:rPr>
            <w:rStyle w:val="Hyperlink"/>
            <w:rFonts w:ascii="Arial" w:hAnsi="Arial" w:cs="Arial"/>
            <w:color w:val="0B6CB2"/>
            <w:sz w:val="23"/>
            <w:szCs w:val="23"/>
          </w:rPr>
          <w:t>Back to Top</w:t>
        </w:r>
      </w:hyperlink>
    </w:p>
    <w:p w14:paraId="292C8CEC" w14:textId="77777777" w:rsidR="009369DC" w:rsidRDefault="009369DC" w:rsidP="009369DC">
      <w:pPr>
        <w:pStyle w:val="Heading3"/>
        <w:shd w:val="clear" w:color="auto" w:fill="FFFFFF"/>
        <w:spacing w:before="180" w:after="180" w:line="312" w:lineRule="atLeast"/>
        <w:rPr>
          <w:rFonts w:ascii="Arial" w:hAnsi="Arial" w:cs="Arial"/>
          <w:color w:val="0083BE"/>
          <w:sz w:val="36"/>
          <w:szCs w:val="36"/>
        </w:rPr>
      </w:pPr>
      <w:r>
        <w:rPr>
          <w:rFonts w:ascii="Arial" w:hAnsi="Arial" w:cs="Arial"/>
          <w:color w:val="0083BE"/>
          <w:sz w:val="36"/>
          <w:szCs w:val="36"/>
        </w:rPr>
        <w:t>Helpful Resources</w:t>
      </w:r>
    </w:p>
    <w:p w14:paraId="2D27027E" w14:textId="6F12AE76" w:rsidR="009369DC" w:rsidRDefault="009369DC" w:rsidP="009369DC">
      <w:pPr>
        <w:pStyle w:val="NormalWeb"/>
        <w:shd w:val="clear" w:color="auto" w:fill="FFFFFF"/>
        <w:spacing w:before="0" w:beforeAutospacing="0" w:after="0" w:afterAutospacing="0" w:line="360" w:lineRule="atLeast"/>
        <w:rPr>
          <w:rFonts w:ascii="Arial" w:hAnsi="Arial" w:cs="Arial"/>
          <w:color w:val="2E2E2E"/>
          <w:sz w:val="23"/>
          <w:szCs w:val="23"/>
        </w:rPr>
      </w:pPr>
      <w:r>
        <w:rPr>
          <w:rFonts w:ascii="Arial" w:hAnsi="Arial" w:cs="Arial"/>
          <w:color w:val="2E2E2E"/>
          <w:sz w:val="23"/>
          <w:szCs w:val="23"/>
        </w:rPr>
        <w:fldChar w:fldCharType="begin"/>
      </w:r>
      <w:r>
        <w:rPr>
          <w:rFonts w:ascii="Arial" w:hAnsi="Arial" w:cs="Arial"/>
          <w:color w:val="2E2E2E"/>
          <w:sz w:val="23"/>
          <w:szCs w:val="23"/>
        </w:rPr>
        <w:instrText xml:space="preserve"> INCLUDEPICTURE "/Users/susanturnbull/Library/Group Containers/UBF8T346G9.ms/WebArchiveCopyPasteTempFiles/com.microsoft.Word/icon_link.jpg" \* MERGEFORMATINET </w:instrText>
      </w:r>
      <w:r>
        <w:rPr>
          <w:rFonts w:ascii="Arial" w:hAnsi="Arial" w:cs="Arial"/>
          <w:color w:val="2E2E2E"/>
          <w:sz w:val="23"/>
          <w:szCs w:val="23"/>
        </w:rPr>
        <w:fldChar w:fldCharType="separate"/>
      </w:r>
      <w:r>
        <w:rPr>
          <w:rFonts w:ascii="Arial" w:hAnsi="Arial" w:cs="Arial"/>
          <w:noProof/>
          <w:color w:val="2E2E2E"/>
          <w:sz w:val="23"/>
          <w:szCs w:val="23"/>
        </w:rPr>
        <w:drawing>
          <wp:inline distT="0" distB="0" distL="0" distR="0" wp14:anchorId="3A6B9B52" wp14:editId="4F0E34F6">
            <wp:extent cx="212090" cy="212090"/>
            <wp:effectExtent l="0" t="0" r="3810" b="3810"/>
            <wp:docPr id="750063649" name="Picture 19" descr="External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External Link"/>
                    <pic:cNvPicPr>
                      <a:picLocks noChangeAspect="1" noChangeArrowheads="1"/>
                    </pic:cNvPicPr>
                  </pic:nvPicPr>
                  <pic:blipFill>
                    <a:blip r:embed="rId1090">
                      <a:extLst>
                        <a:ext uri="{28A0092B-C50C-407E-A947-70E740481C1C}">
                          <a14:useLocalDpi xmlns:a14="http://schemas.microsoft.com/office/drawing/2010/main"/>
                        </a:ext>
                      </a:extLst>
                    </a:blip>
                    <a:srcRect/>
                    <a:stretch>
                      <a:fillRect/>
                    </a:stretch>
                  </pic:blipFill>
                  <pic:spPr bwMode="auto">
                    <a:xfrm>
                      <a:off x="0" y="0"/>
                      <a:ext cx="212090" cy="212090"/>
                    </a:xfrm>
                    <a:prstGeom prst="rect">
                      <a:avLst/>
                    </a:prstGeom>
                    <a:noFill/>
                    <a:ln>
                      <a:noFill/>
                    </a:ln>
                  </pic:spPr>
                </pic:pic>
              </a:graphicData>
            </a:graphic>
          </wp:inline>
        </w:drawing>
      </w:r>
      <w:r>
        <w:rPr>
          <w:rFonts w:ascii="Arial" w:hAnsi="Arial" w:cs="Arial"/>
          <w:color w:val="2E2E2E"/>
          <w:sz w:val="23"/>
          <w:szCs w:val="23"/>
        </w:rPr>
        <w:fldChar w:fldCharType="end"/>
      </w:r>
      <w:r>
        <w:rPr>
          <w:rFonts w:ascii="Arial" w:hAnsi="Arial" w:cs="Arial"/>
          <w:color w:val="2E2E2E"/>
          <w:sz w:val="23"/>
          <w:szCs w:val="23"/>
        </w:rPr>
        <w:t> </w:t>
      </w:r>
      <w:hyperlink r:id="rId1091" w:tgtFrame="_blank" w:tooltip="Grants.gov" w:history="1">
        <w:r>
          <w:rPr>
            <w:rStyle w:val="Hyperlink"/>
            <w:rFonts w:ascii="Arial" w:hAnsi="Arial" w:cs="Arial"/>
            <w:color w:val="0B6CB2"/>
            <w:sz w:val="23"/>
            <w:szCs w:val="23"/>
          </w:rPr>
          <w:t>Grants.gov</w:t>
        </w:r>
      </w:hyperlink>
      <w:r>
        <w:rPr>
          <w:rStyle w:val="apple-converted-space"/>
          <w:rFonts w:ascii="Arial" w:hAnsi="Arial" w:cs="Arial"/>
          <w:color w:val="2E2E2E"/>
          <w:sz w:val="23"/>
          <w:szCs w:val="23"/>
        </w:rPr>
        <w:t> </w:t>
      </w:r>
      <w:r>
        <w:rPr>
          <w:rFonts w:ascii="Arial" w:hAnsi="Arial" w:cs="Arial"/>
          <w:color w:val="2E2E2E"/>
          <w:sz w:val="23"/>
          <w:szCs w:val="23"/>
        </w:rPr>
        <w:t>*</w:t>
      </w:r>
      <w:r>
        <w:rPr>
          <w:rFonts w:ascii="Arial" w:hAnsi="Arial" w:cs="Arial"/>
          <w:color w:val="2E2E2E"/>
          <w:sz w:val="23"/>
          <w:szCs w:val="23"/>
        </w:rPr>
        <w:br/>
      </w:r>
      <w:r>
        <w:rPr>
          <w:rFonts w:ascii="Arial" w:hAnsi="Arial" w:cs="Arial"/>
          <w:color w:val="2E2E2E"/>
          <w:sz w:val="23"/>
          <w:szCs w:val="23"/>
        </w:rPr>
        <w:fldChar w:fldCharType="begin"/>
      </w:r>
      <w:r>
        <w:rPr>
          <w:rFonts w:ascii="Arial" w:hAnsi="Arial" w:cs="Arial"/>
          <w:color w:val="2E2E2E"/>
          <w:sz w:val="23"/>
          <w:szCs w:val="23"/>
        </w:rPr>
        <w:instrText xml:space="preserve"> INCLUDEPICTURE "/Users/susanturnbull/Library/Group Containers/UBF8T346G9.ms/WebArchiveCopyPasteTempFiles/com.microsoft.Word/icon_link.jpg" \* MERGEFORMATINET </w:instrText>
      </w:r>
      <w:r>
        <w:rPr>
          <w:rFonts w:ascii="Arial" w:hAnsi="Arial" w:cs="Arial"/>
          <w:color w:val="2E2E2E"/>
          <w:sz w:val="23"/>
          <w:szCs w:val="23"/>
        </w:rPr>
        <w:fldChar w:fldCharType="separate"/>
      </w:r>
      <w:r>
        <w:rPr>
          <w:rFonts w:ascii="Arial" w:hAnsi="Arial" w:cs="Arial"/>
          <w:noProof/>
          <w:color w:val="2E2E2E"/>
          <w:sz w:val="23"/>
          <w:szCs w:val="23"/>
        </w:rPr>
        <w:drawing>
          <wp:inline distT="0" distB="0" distL="0" distR="0" wp14:anchorId="4D327A32" wp14:editId="7937C78C">
            <wp:extent cx="212090" cy="212090"/>
            <wp:effectExtent l="0" t="0" r="3810" b="3810"/>
            <wp:docPr id="1390191226" name="Picture 18" descr="External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External Link"/>
                    <pic:cNvPicPr>
                      <a:picLocks noChangeAspect="1" noChangeArrowheads="1"/>
                    </pic:cNvPicPr>
                  </pic:nvPicPr>
                  <pic:blipFill>
                    <a:blip r:embed="rId1090">
                      <a:extLst>
                        <a:ext uri="{28A0092B-C50C-407E-A947-70E740481C1C}">
                          <a14:useLocalDpi xmlns:a14="http://schemas.microsoft.com/office/drawing/2010/main"/>
                        </a:ext>
                      </a:extLst>
                    </a:blip>
                    <a:srcRect/>
                    <a:stretch>
                      <a:fillRect/>
                    </a:stretch>
                  </pic:blipFill>
                  <pic:spPr bwMode="auto">
                    <a:xfrm>
                      <a:off x="0" y="0"/>
                      <a:ext cx="212090" cy="212090"/>
                    </a:xfrm>
                    <a:prstGeom prst="rect">
                      <a:avLst/>
                    </a:prstGeom>
                    <a:noFill/>
                    <a:ln>
                      <a:noFill/>
                    </a:ln>
                  </pic:spPr>
                </pic:pic>
              </a:graphicData>
            </a:graphic>
          </wp:inline>
        </w:drawing>
      </w:r>
      <w:r>
        <w:rPr>
          <w:rFonts w:ascii="Arial" w:hAnsi="Arial" w:cs="Arial"/>
          <w:color w:val="2E2E2E"/>
          <w:sz w:val="23"/>
          <w:szCs w:val="23"/>
        </w:rPr>
        <w:fldChar w:fldCharType="end"/>
      </w:r>
      <w:r>
        <w:rPr>
          <w:rFonts w:ascii="Arial" w:hAnsi="Arial" w:cs="Arial"/>
          <w:color w:val="2E2E2E"/>
          <w:sz w:val="23"/>
          <w:szCs w:val="23"/>
        </w:rPr>
        <w:t> </w:t>
      </w:r>
      <w:hyperlink r:id="rId1092" w:tgtFrame="_blank" w:history="1">
        <w:r>
          <w:rPr>
            <w:rStyle w:val="Hyperlink"/>
            <w:rFonts w:ascii="Arial" w:hAnsi="Arial" w:cs="Arial"/>
            <w:color w:val="0B6CB2"/>
            <w:sz w:val="23"/>
            <w:szCs w:val="23"/>
          </w:rPr>
          <w:t>Federal Register</w:t>
        </w:r>
      </w:hyperlink>
      <w:r>
        <w:rPr>
          <w:rStyle w:val="apple-converted-space"/>
          <w:rFonts w:ascii="Arial" w:hAnsi="Arial" w:cs="Arial"/>
          <w:color w:val="2E2E2E"/>
          <w:sz w:val="23"/>
          <w:szCs w:val="23"/>
        </w:rPr>
        <w:t> </w:t>
      </w:r>
      <w:r>
        <w:rPr>
          <w:rFonts w:ascii="Arial" w:hAnsi="Arial" w:cs="Arial"/>
          <w:color w:val="2E2E2E"/>
          <w:sz w:val="23"/>
          <w:szCs w:val="23"/>
        </w:rPr>
        <w:t>*</w:t>
      </w:r>
      <w:r>
        <w:rPr>
          <w:rFonts w:ascii="Arial" w:hAnsi="Arial" w:cs="Arial"/>
          <w:color w:val="2E2E2E"/>
          <w:sz w:val="23"/>
          <w:szCs w:val="23"/>
        </w:rPr>
        <w:br/>
      </w:r>
      <w:r>
        <w:rPr>
          <w:rFonts w:ascii="Arial" w:hAnsi="Arial" w:cs="Arial"/>
          <w:color w:val="2E2E2E"/>
          <w:sz w:val="23"/>
          <w:szCs w:val="23"/>
        </w:rPr>
        <w:fldChar w:fldCharType="begin"/>
      </w:r>
      <w:r>
        <w:rPr>
          <w:rFonts w:ascii="Arial" w:hAnsi="Arial" w:cs="Arial"/>
          <w:color w:val="2E2E2E"/>
          <w:sz w:val="23"/>
          <w:szCs w:val="23"/>
        </w:rPr>
        <w:instrText xml:space="preserve"> INCLUDEPICTURE "/Users/susanturnbull/Library/Group Containers/UBF8T346G9.ms/WebArchiveCopyPasteTempFiles/com.microsoft.Word/icon_link.jpg" \* MERGEFORMATINET </w:instrText>
      </w:r>
      <w:r>
        <w:rPr>
          <w:rFonts w:ascii="Arial" w:hAnsi="Arial" w:cs="Arial"/>
          <w:color w:val="2E2E2E"/>
          <w:sz w:val="23"/>
          <w:szCs w:val="23"/>
        </w:rPr>
        <w:fldChar w:fldCharType="separate"/>
      </w:r>
      <w:r>
        <w:rPr>
          <w:rFonts w:ascii="Arial" w:hAnsi="Arial" w:cs="Arial"/>
          <w:noProof/>
          <w:color w:val="2E2E2E"/>
          <w:sz w:val="23"/>
          <w:szCs w:val="23"/>
        </w:rPr>
        <w:drawing>
          <wp:inline distT="0" distB="0" distL="0" distR="0" wp14:anchorId="2486AF1A" wp14:editId="6D954CAA">
            <wp:extent cx="212090" cy="212090"/>
            <wp:effectExtent l="0" t="0" r="3810" b="3810"/>
            <wp:docPr id="1391657532" name="Picture 17" descr="External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External Link"/>
                    <pic:cNvPicPr>
                      <a:picLocks noChangeAspect="1" noChangeArrowheads="1"/>
                    </pic:cNvPicPr>
                  </pic:nvPicPr>
                  <pic:blipFill>
                    <a:blip r:embed="rId1090">
                      <a:extLst>
                        <a:ext uri="{28A0092B-C50C-407E-A947-70E740481C1C}">
                          <a14:useLocalDpi xmlns:a14="http://schemas.microsoft.com/office/drawing/2010/main"/>
                        </a:ext>
                      </a:extLst>
                    </a:blip>
                    <a:srcRect/>
                    <a:stretch>
                      <a:fillRect/>
                    </a:stretch>
                  </pic:blipFill>
                  <pic:spPr bwMode="auto">
                    <a:xfrm>
                      <a:off x="0" y="0"/>
                      <a:ext cx="212090" cy="212090"/>
                    </a:xfrm>
                    <a:prstGeom prst="rect">
                      <a:avLst/>
                    </a:prstGeom>
                    <a:noFill/>
                    <a:ln>
                      <a:noFill/>
                    </a:ln>
                  </pic:spPr>
                </pic:pic>
              </a:graphicData>
            </a:graphic>
          </wp:inline>
        </w:drawing>
      </w:r>
      <w:r>
        <w:rPr>
          <w:rFonts w:ascii="Arial" w:hAnsi="Arial" w:cs="Arial"/>
          <w:color w:val="2E2E2E"/>
          <w:sz w:val="23"/>
          <w:szCs w:val="23"/>
        </w:rPr>
        <w:fldChar w:fldCharType="end"/>
      </w:r>
      <w:r>
        <w:rPr>
          <w:rFonts w:ascii="Arial" w:hAnsi="Arial" w:cs="Arial"/>
          <w:color w:val="2E2E2E"/>
          <w:sz w:val="23"/>
          <w:szCs w:val="23"/>
        </w:rPr>
        <w:t> </w:t>
      </w:r>
      <w:hyperlink r:id="rId1093" w:history="1">
        <w:r>
          <w:rPr>
            <w:rStyle w:val="Hyperlink"/>
            <w:rFonts w:ascii="Arial" w:hAnsi="Arial" w:cs="Arial"/>
            <w:color w:val="0B6CB2"/>
            <w:sz w:val="23"/>
            <w:szCs w:val="23"/>
          </w:rPr>
          <w:t>Electronic Uniform Administrative Requirements (2 CFR part 200)</w:t>
        </w:r>
      </w:hyperlink>
      <w:r>
        <w:rPr>
          <w:rFonts w:ascii="Arial" w:hAnsi="Arial" w:cs="Arial"/>
          <w:color w:val="2E2E2E"/>
          <w:sz w:val="23"/>
          <w:szCs w:val="23"/>
        </w:rPr>
        <w:t> *</w:t>
      </w:r>
      <w:r>
        <w:rPr>
          <w:rFonts w:ascii="Arial" w:hAnsi="Arial" w:cs="Arial"/>
          <w:color w:val="2E2E2E"/>
          <w:sz w:val="23"/>
          <w:szCs w:val="23"/>
        </w:rPr>
        <w:br/>
      </w:r>
      <w:r>
        <w:rPr>
          <w:rFonts w:ascii="Arial" w:hAnsi="Arial" w:cs="Arial"/>
          <w:color w:val="2E2E2E"/>
          <w:sz w:val="23"/>
          <w:szCs w:val="23"/>
        </w:rPr>
        <w:fldChar w:fldCharType="begin"/>
      </w:r>
      <w:r>
        <w:rPr>
          <w:rFonts w:ascii="Arial" w:hAnsi="Arial" w:cs="Arial"/>
          <w:color w:val="2E2E2E"/>
          <w:sz w:val="23"/>
          <w:szCs w:val="23"/>
        </w:rPr>
        <w:instrText xml:space="preserve"> INCLUDEPICTURE "/Users/susanturnbull/Library/Group Containers/UBF8T346G9.ms/WebArchiveCopyPasteTempFiles/com.microsoft.Word/icon_link.jpg" \* MERGEFORMATINET </w:instrText>
      </w:r>
      <w:r>
        <w:rPr>
          <w:rFonts w:ascii="Arial" w:hAnsi="Arial" w:cs="Arial"/>
          <w:color w:val="2E2E2E"/>
          <w:sz w:val="23"/>
          <w:szCs w:val="23"/>
        </w:rPr>
        <w:fldChar w:fldCharType="separate"/>
      </w:r>
      <w:r>
        <w:rPr>
          <w:rFonts w:ascii="Arial" w:hAnsi="Arial" w:cs="Arial"/>
          <w:noProof/>
          <w:color w:val="2E2E2E"/>
          <w:sz w:val="23"/>
          <w:szCs w:val="23"/>
        </w:rPr>
        <w:drawing>
          <wp:inline distT="0" distB="0" distL="0" distR="0" wp14:anchorId="5DF8313D" wp14:editId="36DCD8D0">
            <wp:extent cx="212090" cy="212090"/>
            <wp:effectExtent l="0" t="0" r="3810" b="3810"/>
            <wp:docPr id="1295404292" name="Picture 16" descr="External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External Link"/>
                    <pic:cNvPicPr>
                      <a:picLocks noChangeAspect="1" noChangeArrowheads="1"/>
                    </pic:cNvPicPr>
                  </pic:nvPicPr>
                  <pic:blipFill>
                    <a:blip r:embed="rId1090">
                      <a:extLst>
                        <a:ext uri="{28A0092B-C50C-407E-A947-70E740481C1C}">
                          <a14:useLocalDpi xmlns:a14="http://schemas.microsoft.com/office/drawing/2010/main"/>
                        </a:ext>
                      </a:extLst>
                    </a:blip>
                    <a:srcRect/>
                    <a:stretch>
                      <a:fillRect/>
                    </a:stretch>
                  </pic:blipFill>
                  <pic:spPr bwMode="auto">
                    <a:xfrm>
                      <a:off x="0" y="0"/>
                      <a:ext cx="212090" cy="212090"/>
                    </a:xfrm>
                    <a:prstGeom prst="rect">
                      <a:avLst/>
                    </a:prstGeom>
                    <a:noFill/>
                    <a:ln>
                      <a:noFill/>
                    </a:ln>
                  </pic:spPr>
                </pic:pic>
              </a:graphicData>
            </a:graphic>
          </wp:inline>
        </w:drawing>
      </w:r>
      <w:r>
        <w:rPr>
          <w:rFonts w:ascii="Arial" w:hAnsi="Arial" w:cs="Arial"/>
          <w:color w:val="2E2E2E"/>
          <w:sz w:val="23"/>
          <w:szCs w:val="23"/>
        </w:rPr>
        <w:fldChar w:fldCharType="end"/>
      </w:r>
      <w:r>
        <w:rPr>
          <w:rFonts w:ascii="Arial" w:hAnsi="Arial" w:cs="Arial"/>
          <w:color w:val="2E2E2E"/>
          <w:sz w:val="23"/>
          <w:szCs w:val="23"/>
        </w:rPr>
        <w:t> </w:t>
      </w:r>
      <w:hyperlink r:id="rId1094" w:tgtFrame="_blank" w:history="1">
        <w:r>
          <w:rPr>
            <w:rStyle w:val="Hyperlink"/>
            <w:rFonts w:ascii="Arial" w:hAnsi="Arial" w:cs="Arial"/>
            <w:color w:val="0B6CB2"/>
            <w:sz w:val="23"/>
            <w:szCs w:val="23"/>
          </w:rPr>
          <w:t>GPD Provider Webpage</w:t>
        </w:r>
        <w:r>
          <w:rPr>
            <w:rFonts w:ascii="Arial" w:hAnsi="Arial" w:cs="Arial"/>
            <w:color w:val="0B6CB2"/>
            <w:sz w:val="23"/>
            <w:szCs w:val="23"/>
            <w:u w:val="single"/>
          </w:rPr>
          <w:br/>
        </w:r>
      </w:hyperlink>
      <w:r>
        <w:rPr>
          <w:rFonts w:ascii="Arial" w:hAnsi="Arial" w:cs="Arial"/>
          <w:color w:val="2E2E2E"/>
          <w:sz w:val="23"/>
          <w:szCs w:val="23"/>
        </w:rPr>
        <w:fldChar w:fldCharType="begin"/>
      </w:r>
      <w:r>
        <w:rPr>
          <w:rFonts w:ascii="Arial" w:hAnsi="Arial" w:cs="Arial"/>
          <w:color w:val="2E2E2E"/>
          <w:sz w:val="23"/>
          <w:szCs w:val="23"/>
        </w:rPr>
        <w:instrText xml:space="preserve"> INCLUDEPICTURE "/Users/susanturnbull/Library/Group Containers/UBF8T346G9.ms/WebArchiveCopyPasteTempFiles/com.microsoft.Word/icon_link.jpg" \* MERGEFORMATINET </w:instrText>
      </w:r>
      <w:r>
        <w:rPr>
          <w:rFonts w:ascii="Arial" w:hAnsi="Arial" w:cs="Arial"/>
          <w:color w:val="2E2E2E"/>
          <w:sz w:val="23"/>
          <w:szCs w:val="23"/>
        </w:rPr>
        <w:fldChar w:fldCharType="separate"/>
      </w:r>
      <w:r>
        <w:rPr>
          <w:rFonts w:ascii="Arial" w:hAnsi="Arial" w:cs="Arial"/>
          <w:noProof/>
          <w:color w:val="2E2E2E"/>
          <w:sz w:val="23"/>
          <w:szCs w:val="23"/>
        </w:rPr>
        <w:drawing>
          <wp:inline distT="0" distB="0" distL="0" distR="0" wp14:anchorId="1585E53A" wp14:editId="3C1AECAD">
            <wp:extent cx="212090" cy="212090"/>
            <wp:effectExtent l="0" t="0" r="3810" b="3810"/>
            <wp:docPr id="1709609270" name="Picture 15" descr="External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External Link"/>
                    <pic:cNvPicPr>
                      <a:picLocks noChangeAspect="1" noChangeArrowheads="1"/>
                    </pic:cNvPicPr>
                  </pic:nvPicPr>
                  <pic:blipFill>
                    <a:blip r:embed="rId1090">
                      <a:extLst>
                        <a:ext uri="{28A0092B-C50C-407E-A947-70E740481C1C}">
                          <a14:useLocalDpi xmlns:a14="http://schemas.microsoft.com/office/drawing/2010/main"/>
                        </a:ext>
                      </a:extLst>
                    </a:blip>
                    <a:srcRect/>
                    <a:stretch>
                      <a:fillRect/>
                    </a:stretch>
                  </pic:blipFill>
                  <pic:spPr bwMode="auto">
                    <a:xfrm>
                      <a:off x="0" y="0"/>
                      <a:ext cx="212090" cy="212090"/>
                    </a:xfrm>
                    <a:prstGeom prst="rect">
                      <a:avLst/>
                    </a:prstGeom>
                    <a:noFill/>
                    <a:ln>
                      <a:noFill/>
                    </a:ln>
                  </pic:spPr>
                </pic:pic>
              </a:graphicData>
            </a:graphic>
          </wp:inline>
        </w:drawing>
      </w:r>
      <w:r>
        <w:rPr>
          <w:rFonts w:ascii="Arial" w:hAnsi="Arial" w:cs="Arial"/>
          <w:color w:val="2E2E2E"/>
          <w:sz w:val="23"/>
          <w:szCs w:val="23"/>
        </w:rPr>
        <w:fldChar w:fldCharType="end"/>
      </w:r>
      <w:r>
        <w:rPr>
          <w:rStyle w:val="apple-converted-space"/>
          <w:rFonts w:ascii="Arial" w:hAnsi="Arial" w:cs="Arial"/>
          <w:color w:val="2E2E2E"/>
          <w:sz w:val="23"/>
          <w:szCs w:val="23"/>
        </w:rPr>
        <w:t> </w:t>
      </w:r>
      <w:hyperlink r:id="rId1095" w:tgtFrame="_blank" w:history="1">
        <w:r>
          <w:rPr>
            <w:rStyle w:val="Hyperlink"/>
            <w:rFonts w:ascii="Arial" w:hAnsi="Arial" w:cs="Arial"/>
            <w:color w:val="0B6CB2"/>
            <w:sz w:val="23"/>
            <w:szCs w:val="23"/>
          </w:rPr>
          <w:t>eGMS Login Page</w:t>
        </w:r>
      </w:hyperlink>
      <w:r>
        <w:rPr>
          <w:rFonts w:ascii="Arial" w:hAnsi="Arial" w:cs="Arial"/>
          <w:color w:val="2E2E2E"/>
          <w:sz w:val="23"/>
          <w:szCs w:val="23"/>
        </w:rPr>
        <w:t>*</w:t>
      </w:r>
      <w:hyperlink r:id="rId1096" w:tgtFrame="_blank" w:history="1">
        <w:r>
          <w:rPr>
            <w:rFonts w:ascii="Arial" w:hAnsi="Arial" w:cs="Arial"/>
            <w:color w:val="0B6CB2"/>
            <w:sz w:val="23"/>
            <w:szCs w:val="23"/>
            <w:u w:val="single"/>
          </w:rPr>
          <w:br/>
        </w:r>
      </w:hyperlink>
    </w:p>
    <w:p w14:paraId="4C975D8F" w14:textId="77777777" w:rsidR="009369DC" w:rsidRDefault="009369DC" w:rsidP="009369DC">
      <w:pPr>
        <w:pStyle w:val="va-small"/>
        <w:shd w:val="clear" w:color="auto" w:fill="FFFFFF"/>
        <w:spacing w:before="0" w:beforeAutospacing="0" w:after="0" w:afterAutospacing="0" w:line="360" w:lineRule="atLeast"/>
        <w:rPr>
          <w:rFonts w:ascii="Arial" w:hAnsi="Arial" w:cs="Arial"/>
          <w:color w:val="2E2E2E"/>
          <w:sz w:val="23"/>
          <w:szCs w:val="23"/>
        </w:rPr>
      </w:pPr>
      <w:r>
        <w:rPr>
          <w:rFonts w:ascii="Arial" w:hAnsi="Arial" w:cs="Arial"/>
          <w:color w:val="2E2E2E"/>
          <w:sz w:val="23"/>
          <w:szCs w:val="23"/>
        </w:rPr>
        <w:t>*Links will take you outside of the Department of Veterans Affairs website. VA does not endorse and is not responsible for the content of the linked websites.</w:t>
      </w:r>
    </w:p>
    <w:p w14:paraId="65ED2338" w14:textId="77777777" w:rsidR="009369DC" w:rsidRDefault="000E4EB0" w:rsidP="009369DC">
      <w:pPr>
        <w:pStyle w:val="backtotop"/>
        <w:pBdr>
          <w:bottom w:val="single" w:sz="6" w:space="0" w:color="DDDDDD"/>
        </w:pBdr>
        <w:shd w:val="clear" w:color="auto" w:fill="FFFFFF"/>
        <w:spacing w:before="0" w:beforeAutospacing="0" w:after="360" w:afterAutospacing="0" w:line="360" w:lineRule="atLeast"/>
        <w:rPr>
          <w:rFonts w:ascii="Arial" w:hAnsi="Arial" w:cs="Arial"/>
          <w:color w:val="2E2E2E"/>
          <w:sz w:val="23"/>
          <w:szCs w:val="23"/>
        </w:rPr>
      </w:pPr>
      <w:hyperlink r:id="rId1097" w:tooltip="Back to Top" w:history="1">
        <w:r w:rsidR="009369DC">
          <w:rPr>
            <w:rStyle w:val="Hyperlink"/>
            <w:rFonts w:ascii="Arial" w:hAnsi="Arial" w:cs="Arial"/>
            <w:color w:val="0B6CB2"/>
            <w:sz w:val="23"/>
            <w:szCs w:val="23"/>
          </w:rPr>
          <w:t>Back to Top</w:t>
        </w:r>
      </w:hyperlink>
    </w:p>
    <w:p w14:paraId="556D073D" w14:textId="77777777" w:rsidR="009369DC" w:rsidRDefault="009369DC" w:rsidP="009369DC">
      <w:pPr>
        <w:pStyle w:val="Heading3"/>
        <w:shd w:val="clear" w:color="auto" w:fill="FFFFFF"/>
        <w:spacing w:before="180" w:after="180" w:line="312" w:lineRule="atLeast"/>
        <w:rPr>
          <w:rFonts w:ascii="Arial" w:hAnsi="Arial" w:cs="Arial"/>
          <w:color w:val="0083BE"/>
          <w:sz w:val="36"/>
          <w:szCs w:val="36"/>
        </w:rPr>
      </w:pPr>
      <w:r>
        <w:rPr>
          <w:rFonts w:ascii="Arial" w:hAnsi="Arial" w:cs="Arial"/>
          <w:color w:val="0083BE"/>
          <w:sz w:val="36"/>
          <w:szCs w:val="36"/>
        </w:rPr>
        <w:t>Other Sites of Interest</w:t>
      </w:r>
    </w:p>
    <w:p w14:paraId="52BB9E94" w14:textId="72DDC30B" w:rsidR="009369DC" w:rsidRDefault="009369DC" w:rsidP="009369DC">
      <w:pPr>
        <w:pStyle w:val="NormalWeb"/>
        <w:shd w:val="clear" w:color="auto" w:fill="FFFFFF"/>
        <w:spacing w:before="0" w:beforeAutospacing="0" w:after="0" w:afterAutospacing="0" w:line="360" w:lineRule="atLeast"/>
        <w:rPr>
          <w:rFonts w:ascii="Arial" w:hAnsi="Arial" w:cs="Arial"/>
          <w:color w:val="2E2E2E"/>
          <w:sz w:val="23"/>
          <w:szCs w:val="23"/>
        </w:rPr>
      </w:pPr>
      <w:r>
        <w:rPr>
          <w:rFonts w:ascii="Arial" w:hAnsi="Arial" w:cs="Arial"/>
          <w:color w:val="2E2E2E"/>
          <w:sz w:val="23"/>
          <w:szCs w:val="23"/>
        </w:rPr>
        <w:fldChar w:fldCharType="begin"/>
      </w:r>
      <w:r>
        <w:rPr>
          <w:rFonts w:ascii="Arial" w:hAnsi="Arial" w:cs="Arial"/>
          <w:color w:val="2E2E2E"/>
          <w:sz w:val="23"/>
          <w:szCs w:val="23"/>
        </w:rPr>
        <w:instrText xml:space="preserve"> INCLUDEPICTURE "/Users/susanturnbull/Library/Group Containers/UBF8T346G9.ms/WebArchiveCopyPasteTempFiles/com.microsoft.Word/icon_link.jpg" \* MERGEFORMATINET </w:instrText>
      </w:r>
      <w:r>
        <w:rPr>
          <w:rFonts w:ascii="Arial" w:hAnsi="Arial" w:cs="Arial"/>
          <w:color w:val="2E2E2E"/>
          <w:sz w:val="23"/>
          <w:szCs w:val="23"/>
        </w:rPr>
        <w:fldChar w:fldCharType="separate"/>
      </w:r>
      <w:r>
        <w:rPr>
          <w:rFonts w:ascii="Arial" w:hAnsi="Arial" w:cs="Arial"/>
          <w:noProof/>
          <w:color w:val="2E2E2E"/>
          <w:sz w:val="23"/>
          <w:szCs w:val="23"/>
        </w:rPr>
        <w:drawing>
          <wp:inline distT="0" distB="0" distL="0" distR="0" wp14:anchorId="4CB7A368" wp14:editId="02863CF9">
            <wp:extent cx="212090" cy="212090"/>
            <wp:effectExtent l="0" t="0" r="3810" b="3810"/>
            <wp:docPr id="1815890315" name="Picture 14" descr="External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External Link"/>
                    <pic:cNvPicPr>
                      <a:picLocks noChangeAspect="1" noChangeArrowheads="1"/>
                    </pic:cNvPicPr>
                  </pic:nvPicPr>
                  <pic:blipFill>
                    <a:blip r:embed="rId1090">
                      <a:extLst>
                        <a:ext uri="{28A0092B-C50C-407E-A947-70E740481C1C}">
                          <a14:useLocalDpi xmlns:a14="http://schemas.microsoft.com/office/drawing/2010/main"/>
                        </a:ext>
                      </a:extLst>
                    </a:blip>
                    <a:srcRect/>
                    <a:stretch>
                      <a:fillRect/>
                    </a:stretch>
                  </pic:blipFill>
                  <pic:spPr bwMode="auto">
                    <a:xfrm>
                      <a:off x="0" y="0"/>
                      <a:ext cx="212090" cy="212090"/>
                    </a:xfrm>
                    <a:prstGeom prst="rect">
                      <a:avLst/>
                    </a:prstGeom>
                    <a:noFill/>
                    <a:ln>
                      <a:noFill/>
                    </a:ln>
                  </pic:spPr>
                </pic:pic>
              </a:graphicData>
            </a:graphic>
          </wp:inline>
        </w:drawing>
      </w:r>
      <w:r>
        <w:rPr>
          <w:rFonts w:ascii="Arial" w:hAnsi="Arial" w:cs="Arial"/>
          <w:color w:val="2E2E2E"/>
          <w:sz w:val="23"/>
          <w:szCs w:val="23"/>
        </w:rPr>
        <w:fldChar w:fldCharType="end"/>
      </w:r>
      <w:r>
        <w:rPr>
          <w:rFonts w:ascii="Arial" w:hAnsi="Arial" w:cs="Arial"/>
          <w:color w:val="2E2E2E"/>
          <w:sz w:val="23"/>
          <w:szCs w:val="23"/>
        </w:rPr>
        <w:t> </w:t>
      </w:r>
      <w:hyperlink r:id="rId1098" w:tgtFrame="_blank" w:tooltip="Housing &amp; Urban Development (HUD)" w:history="1">
        <w:r>
          <w:rPr>
            <w:rStyle w:val="Hyperlink"/>
            <w:rFonts w:ascii="Arial" w:hAnsi="Arial" w:cs="Arial"/>
            <w:color w:val="0B6CB2"/>
            <w:sz w:val="23"/>
            <w:szCs w:val="23"/>
          </w:rPr>
          <w:t>Housing &amp; Urban Development (HUD)</w:t>
        </w:r>
      </w:hyperlink>
      <w:r>
        <w:rPr>
          <w:rStyle w:val="apple-converted-space"/>
          <w:rFonts w:ascii="Arial" w:hAnsi="Arial" w:cs="Arial"/>
          <w:color w:val="2E2E2E"/>
          <w:sz w:val="23"/>
          <w:szCs w:val="23"/>
        </w:rPr>
        <w:t> </w:t>
      </w:r>
      <w:r>
        <w:rPr>
          <w:rFonts w:ascii="Arial" w:hAnsi="Arial" w:cs="Arial"/>
          <w:color w:val="2E2E2E"/>
          <w:sz w:val="23"/>
          <w:szCs w:val="23"/>
        </w:rPr>
        <w:t>*</w:t>
      </w:r>
      <w:r>
        <w:rPr>
          <w:rFonts w:ascii="Arial" w:hAnsi="Arial" w:cs="Arial"/>
          <w:color w:val="2E2E2E"/>
          <w:sz w:val="23"/>
          <w:szCs w:val="23"/>
        </w:rPr>
        <w:br/>
      </w:r>
      <w:r>
        <w:rPr>
          <w:rFonts w:ascii="Arial" w:hAnsi="Arial" w:cs="Arial"/>
          <w:color w:val="2E2E2E"/>
          <w:sz w:val="23"/>
          <w:szCs w:val="23"/>
        </w:rPr>
        <w:fldChar w:fldCharType="begin"/>
      </w:r>
      <w:r>
        <w:rPr>
          <w:rFonts w:ascii="Arial" w:hAnsi="Arial" w:cs="Arial"/>
          <w:color w:val="2E2E2E"/>
          <w:sz w:val="23"/>
          <w:szCs w:val="23"/>
        </w:rPr>
        <w:instrText xml:space="preserve"> INCLUDEPICTURE "/Users/susanturnbull/Library/Group Containers/UBF8T346G9.ms/WebArchiveCopyPasteTempFiles/com.microsoft.Word/icon_link.jpg" \* MERGEFORMATINET </w:instrText>
      </w:r>
      <w:r>
        <w:rPr>
          <w:rFonts w:ascii="Arial" w:hAnsi="Arial" w:cs="Arial"/>
          <w:color w:val="2E2E2E"/>
          <w:sz w:val="23"/>
          <w:szCs w:val="23"/>
        </w:rPr>
        <w:fldChar w:fldCharType="separate"/>
      </w:r>
      <w:r>
        <w:rPr>
          <w:rFonts w:ascii="Arial" w:hAnsi="Arial" w:cs="Arial"/>
          <w:noProof/>
          <w:color w:val="2E2E2E"/>
          <w:sz w:val="23"/>
          <w:szCs w:val="23"/>
        </w:rPr>
        <w:drawing>
          <wp:inline distT="0" distB="0" distL="0" distR="0" wp14:anchorId="3C04B59B" wp14:editId="7045367B">
            <wp:extent cx="212090" cy="212090"/>
            <wp:effectExtent l="0" t="0" r="3810" b="3810"/>
            <wp:docPr id="383351580" name="Picture 13" descr="External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External Link"/>
                    <pic:cNvPicPr>
                      <a:picLocks noChangeAspect="1" noChangeArrowheads="1"/>
                    </pic:cNvPicPr>
                  </pic:nvPicPr>
                  <pic:blipFill>
                    <a:blip r:embed="rId1090">
                      <a:extLst>
                        <a:ext uri="{28A0092B-C50C-407E-A947-70E740481C1C}">
                          <a14:useLocalDpi xmlns:a14="http://schemas.microsoft.com/office/drawing/2010/main"/>
                        </a:ext>
                      </a:extLst>
                    </a:blip>
                    <a:srcRect/>
                    <a:stretch>
                      <a:fillRect/>
                    </a:stretch>
                  </pic:blipFill>
                  <pic:spPr bwMode="auto">
                    <a:xfrm>
                      <a:off x="0" y="0"/>
                      <a:ext cx="212090" cy="212090"/>
                    </a:xfrm>
                    <a:prstGeom prst="rect">
                      <a:avLst/>
                    </a:prstGeom>
                    <a:noFill/>
                    <a:ln>
                      <a:noFill/>
                    </a:ln>
                  </pic:spPr>
                </pic:pic>
              </a:graphicData>
            </a:graphic>
          </wp:inline>
        </w:drawing>
      </w:r>
      <w:r>
        <w:rPr>
          <w:rFonts w:ascii="Arial" w:hAnsi="Arial" w:cs="Arial"/>
          <w:color w:val="2E2E2E"/>
          <w:sz w:val="23"/>
          <w:szCs w:val="23"/>
        </w:rPr>
        <w:fldChar w:fldCharType="end"/>
      </w:r>
      <w:r>
        <w:rPr>
          <w:rFonts w:ascii="Arial" w:hAnsi="Arial" w:cs="Arial"/>
          <w:color w:val="2E2E2E"/>
          <w:sz w:val="23"/>
          <w:szCs w:val="23"/>
        </w:rPr>
        <w:t> </w:t>
      </w:r>
      <w:hyperlink r:id="rId1099" w:tgtFrame="_blank" w:tooltip="HUD Vet Resource Center" w:history="1">
        <w:r>
          <w:rPr>
            <w:rStyle w:val="Hyperlink"/>
            <w:rFonts w:ascii="Arial" w:hAnsi="Arial" w:cs="Arial"/>
            <w:color w:val="0B6CB2"/>
            <w:sz w:val="23"/>
            <w:szCs w:val="23"/>
          </w:rPr>
          <w:t>HUD Vet Resource Center</w:t>
        </w:r>
      </w:hyperlink>
      <w:r>
        <w:rPr>
          <w:rStyle w:val="apple-converted-space"/>
          <w:rFonts w:ascii="Arial" w:hAnsi="Arial" w:cs="Arial"/>
          <w:color w:val="2E2E2E"/>
          <w:sz w:val="23"/>
          <w:szCs w:val="23"/>
        </w:rPr>
        <w:t> </w:t>
      </w:r>
      <w:r>
        <w:rPr>
          <w:rFonts w:ascii="Arial" w:hAnsi="Arial" w:cs="Arial"/>
          <w:color w:val="2E2E2E"/>
          <w:sz w:val="23"/>
          <w:szCs w:val="23"/>
        </w:rPr>
        <w:t>*</w:t>
      </w:r>
      <w:r>
        <w:rPr>
          <w:rStyle w:val="apple-converted-space"/>
          <w:rFonts w:ascii="Arial" w:hAnsi="Arial" w:cs="Arial"/>
          <w:color w:val="2E2E2E"/>
          <w:sz w:val="23"/>
          <w:szCs w:val="23"/>
        </w:rPr>
        <w:t> </w:t>
      </w:r>
      <w:hyperlink r:id="rId1100" w:tgtFrame="_blank" w:history="1">
        <w:r>
          <w:rPr>
            <w:rFonts w:ascii="Arial" w:hAnsi="Arial" w:cs="Arial"/>
            <w:color w:val="0B6CB2"/>
            <w:sz w:val="23"/>
            <w:szCs w:val="23"/>
            <w:u w:val="single"/>
          </w:rPr>
          <w:br/>
        </w:r>
      </w:hyperlink>
      <w:r>
        <w:rPr>
          <w:rFonts w:ascii="Arial" w:hAnsi="Arial" w:cs="Arial"/>
          <w:color w:val="2E2E2E"/>
          <w:sz w:val="23"/>
          <w:szCs w:val="23"/>
        </w:rPr>
        <w:fldChar w:fldCharType="begin"/>
      </w:r>
      <w:r>
        <w:rPr>
          <w:rFonts w:ascii="Arial" w:hAnsi="Arial" w:cs="Arial"/>
          <w:color w:val="2E2E2E"/>
          <w:sz w:val="23"/>
          <w:szCs w:val="23"/>
        </w:rPr>
        <w:instrText xml:space="preserve"> INCLUDEPICTURE "/Users/susanturnbull/Library/Group Containers/UBF8T346G9.ms/WebArchiveCopyPasteTempFiles/com.microsoft.Word/icon_link.jpg" \* MERGEFORMATINET </w:instrText>
      </w:r>
      <w:r>
        <w:rPr>
          <w:rFonts w:ascii="Arial" w:hAnsi="Arial" w:cs="Arial"/>
          <w:color w:val="2E2E2E"/>
          <w:sz w:val="23"/>
          <w:szCs w:val="23"/>
        </w:rPr>
        <w:fldChar w:fldCharType="separate"/>
      </w:r>
      <w:r>
        <w:rPr>
          <w:rFonts w:ascii="Arial" w:hAnsi="Arial" w:cs="Arial"/>
          <w:noProof/>
          <w:color w:val="2E2E2E"/>
          <w:sz w:val="23"/>
          <w:szCs w:val="23"/>
        </w:rPr>
        <w:drawing>
          <wp:inline distT="0" distB="0" distL="0" distR="0" wp14:anchorId="1BB7D992" wp14:editId="39FCB08A">
            <wp:extent cx="212090" cy="212090"/>
            <wp:effectExtent l="0" t="0" r="3810" b="3810"/>
            <wp:docPr id="1246815184" name="Picture 12" descr="External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External Link"/>
                    <pic:cNvPicPr>
                      <a:picLocks noChangeAspect="1" noChangeArrowheads="1"/>
                    </pic:cNvPicPr>
                  </pic:nvPicPr>
                  <pic:blipFill>
                    <a:blip r:embed="rId1090">
                      <a:extLst>
                        <a:ext uri="{28A0092B-C50C-407E-A947-70E740481C1C}">
                          <a14:useLocalDpi xmlns:a14="http://schemas.microsoft.com/office/drawing/2010/main"/>
                        </a:ext>
                      </a:extLst>
                    </a:blip>
                    <a:srcRect/>
                    <a:stretch>
                      <a:fillRect/>
                    </a:stretch>
                  </pic:blipFill>
                  <pic:spPr bwMode="auto">
                    <a:xfrm>
                      <a:off x="0" y="0"/>
                      <a:ext cx="212090" cy="212090"/>
                    </a:xfrm>
                    <a:prstGeom prst="rect">
                      <a:avLst/>
                    </a:prstGeom>
                    <a:noFill/>
                    <a:ln>
                      <a:noFill/>
                    </a:ln>
                  </pic:spPr>
                </pic:pic>
              </a:graphicData>
            </a:graphic>
          </wp:inline>
        </w:drawing>
      </w:r>
      <w:r>
        <w:rPr>
          <w:rFonts w:ascii="Arial" w:hAnsi="Arial" w:cs="Arial"/>
          <w:color w:val="2E2E2E"/>
          <w:sz w:val="23"/>
          <w:szCs w:val="23"/>
        </w:rPr>
        <w:fldChar w:fldCharType="end"/>
      </w:r>
      <w:r>
        <w:rPr>
          <w:rFonts w:ascii="Arial" w:hAnsi="Arial" w:cs="Arial"/>
          <w:color w:val="2E2E2E"/>
          <w:sz w:val="23"/>
          <w:szCs w:val="23"/>
        </w:rPr>
        <w:t> </w:t>
      </w:r>
      <w:hyperlink r:id="rId1101" w:tgtFrame="_blank" w:tooltip="Health &amp; Human Services (HHS)" w:history="1">
        <w:r>
          <w:rPr>
            <w:rStyle w:val="Hyperlink"/>
            <w:rFonts w:ascii="Arial" w:hAnsi="Arial" w:cs="Arial"/>
            <w:color w:val="0B6CB2"/>
            <w:sz w:val="23"/>
            <w:szCs w:val="23"/>
          </w:rPr>
          <w:t>Health &amp; Human Services (HHS)</w:t>
        </w:r>
      </w:hyperlink>
      <w:r>
        <w:rPr>
          <w:rStyle w:val="apple-converted-space"/>
          <w:rFonts w:ascii="Arial" w:hAnsi="Arial" w:cs="Arial"/>
          <w:color w:val="2E2E2E"/>
          <w:sz w:val="23"/>
          <w:szCs w:val="23"/>
        </w:rPr>
        <w:t> </w:t>
      </w:r>
      <w:r>
        <w:rPr>
          <w:rFonts w:ascii="Arial" w:hAnsi="Arial" w:cs="Arial"/>
          <w:color w:val="2E2E2E"/>
          <w:sz w:val="23"/>
          <w:szCs w:val="23"/>
        </w:rPr>
        <w:t>*</w:t>
      </w:r>
      <w:r>
        <w:rPr>
          <w:rStyle w:val="apple-converted-space"/>
          <w:rFonts w:ascii="Arial" w:hAnsi="Arial" w:cs="Arial"/>
          <w:color w:val="2E2E2E"/>
          <w:sz w:val="23"/>
          <w:szCs w:val="23"/>
        </w:rPr>
        <w:t> </w:t>
      </w:r>
      <w:hyperlink r:id="rId1102" w:tgtFrame="_blank" w:history="1">
        <w:r>
          <w:rPr>
            <w:rFonts w:ascii="Arial" w:hAnsi="Arial" w:cs="Arial"/>
            <w:color w:val="0B6CB2"/>
            <w:sz w:val="23"/>
            <w:szCs w:val="23"/>
            <w:u w:val="single"/>
          </w:rPr>
          <w:br/>
        </w:r>
      </w:hyperlink>
      <w:r>
        <w:rPr>
          <w:rFonts w:ascii="Arial" w:hAnsi="Arial" w:cs="Arial"/>
          <w:color w:val="2E2E2E"/>
          <w:sz w:val="23"/>
          <w:szCs w:val="23"/>
        </w:rPr>
        <w:fldChar w:fldCharType="begin"/>
      </w:r>
      <w:r>
        <w:rPr>
          <w:rFonts w:ascii="Arial" w:hAnsi="Arial" w:cs="Arial"/>
          <w:color w:val="2E2E2E"/>
          <w:sz w:val="23"/>
          <w:szCs w:val="23"/>
        </w:rPr>
        <w:instrText xml:space="preserve"> INCLUDEPICTURE "/Users/susanturnbull/Library/Group Containers/UBF8T346G9.ms/WebArchiveCopyPasteTempFiles/com.microsoft.Word/icon_link.jpg" \* MERGEFORMATINET </w:instrText>
      </w:r>
      <w:r>
        <w:rPr>
          <w:rFonts w:ascii="Arial" w:hAnsi="Arial" w:cs="Arial"/>
          <w:color w:val="2E2E2E"/>
          <w:sz w:val="23"/>
          <w:szCs w:val="23"/>
        </w:rPr>
        <w:fldChar w:fldCharType="separate"/>
      </w:r>
      <w:r>
        <w:rPr>
          <w:rFonts w:ascii="Arial" w:hAnsi="Arial" w:cs="Arial"/>
          <w:noProof/>
          <w:color w:val="2E2E2E"/>
          <w:sz w:val="23"/>
          <w:szCs w:val="23"/>
        </w:rPr>
        <w:drawing>
          <wp:inline distT="0" distB="0" distL="0" distR="0" wp14:anchorId="77227CD8" wp14:editId="0B161895">
            <wp:extent cx="212090" cy="212090"/>
            <wp:effectExtent l="0" t="0" r="3810" b="3810"/>
            <wp:docPr id="2039799237" name="Picture 11" descr="External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xternal Link"/>
                    <pic:cNvPicPr>
                      <a:picLocks noChangeAspect="1" noChangeArrowheads="1"/>
                    </pic:cNvPicPr>
                  </pic:nvPicPr>
                  <pic:blipFill>
                    <a:blip r:embed="rId1090">
                      <a:extLst>
                        <a:ext uri="{28A0092B-C50C-407E-A947-70E740481C1C}">
                          <a14:useLocalDpi xmlns:a14="http://schemas.microsoft.com/office/drawing/2010/main"/>
                        </a:ext>
                      </a:extLst>
                    </a:blip>
                    <a:srcRect/>
                    <a:stretch>
                      <a:fillRect/>
                    </a:stretch>
                  </pic:blipFill>
                  <pic:spPr bwMode="auto">
                    <a:xfrm>
                      <a:off x="0" y="0"/>
                      <a:ext cx="212090" cy="212090"/>
                    </a:xfrm>
                    <a:prstGeom prst="rect">
                      <a:avLst/>
                    </a:prstGeom>
                    <a:noFill/>
                    <a:ln>
                      <a:noFill/>
                    </a:ln>
                  </pic:spPr>
                </pic:pic>
              </a:graphicData>
            </a:graphic>
          </wp:inline>
        </w:drawing>
      </w:r>
      <w:r>
        <w:rPr>
          <w:rFonts w:ascii="Arial" w:hAnsi="Arial" w:cs="Arial"/>
          <w:color w:val="2E2E2E"/>
          <w:sz w:val="23"/>
          <w:szCs w:val="23"/>
        </w:rPr>
        <w:fldChar w:fldCharType="end"/>
      </w:r>
      <w:r>
        <w:rPr>
          <w:rFonts w:ascii="Arial" w:hAnsi="Arial" w:cs="Arial"/>
          <w:color w:val="2E2E2E"/>
          <w:sz w:val="23"/>
          <w:szCs w:val="23"/>
        </w:rPr>
        <w:t> </w:t>
      </w:r>
      <w:hyperlink r:id="rId1103" w:tgtFrame="_blank" w:tooltip="Social Security Administration (SSA)" w:history="1">
        <w:r>
          <w:rPr>
            <w:rStyle w:val="Hyperlink"/>
            <w:rFonts w:ascii="Arial" w:hAnsi="Arial" w:cs="Arial"/>
            <w:color w:val="0B6CB2"/>
            <w:sz w:val="23"/>
            <w:szCs w:val="23"/>
          </w:rPr>
          <w:t>Social Security Administration (SSA)</w:t>
        </w:r>
      </w:hyperlink>
      <w:r>
        <w:rPr>
          <w:rStyle w:val="apple-converted-space"/>
          <w:rFonts w:ascii="Arial" w:hAnsi="Arial" w:cs="Arial"/>
          <w:color w:val="2E2E2E"/>
          <w:sz w:val="23"/>
          <w:szCs w:val="23"/>
        </w:rPr>
        <w:t> </w:t>
      </w:r>
      <w:r>
        <w:rPr>
          <w:rFonts w:ascii="Arial" w:hAnsi="Arial" w:cs="Arial"/>
          <w:color w:val="2E2E2E"/>
          <w:sz w:val="23"/>
          <w:szCs w:val="23"/>
        </w:rPr>
        <w:t>*</w:t>
      </w:r>
      <w:r>
        <w:rPr>
          <w:rStyle w:val="apple-converted-space"/>
          <w:rFonts w:ascii="Arial" w:hAnsi="Arial" w:cs="Arial"/>
          <w:color w:val="2E2E2E"/>
          <w:sz w:val="23"/>
          <w:szCs w:val="23"/>
        </w:rPr>
        <w:t> </w:t>
      </w:r>
      <w:hyperlink r:id="rId1104" w:tgtFrame="_blank" w:history="1">
        <w:r>
          <w:rPr>
            <w:rFonts w:ascii="Arial" w:hAnsi="Arial" w:cs="Arial"/>
            <w:color w:val="0B6CB2"/>
            <w:sz w:val="23"/>
            <w:szCs w:val="23"/>
            <w:u w:val="single"/>
          </w:rPr>
          <w:br/>
        </w:r>
      </w:hyperlink>
      <w:r>
        <w:rPr>
          <w:rFonts w:ascii="Arial" w:hAnsi="Arial" w:cs="Arial"/>
          <w:color w:val="2E2E2E"/>
          <w:sz w:val="23"/>
          <w:szCs w:val="23"/>
        </w:rPr>
        <w:fldChar w:fldCharType="begin"/>
      </w:r>
      <w:r>
        <w:rPr>
          <w:rFonts w:ascii="Arial" w:hAnsi="Arial" w:cs="Arial"/>
          <w:color w:val="2E2E2E"/>
          <w:sz w:val="23"/>
          <w:szCs w:val="23"/>
        </w:rPr>
        <w:instrText xml:space="preserve"> INCLUDEPICTURE "/Users/susanturnbull/Library/Group Containers/UBF8T346G9.ms/WebArchiveCopyPasteTempFiles/com.microsoft.Word/icon_link.jpg" \* MERGEFORMATINET </w:instrText>
      </w:r>
      <w:r>
        <w:rPr>
          <w:rFonts w:ascii="Arial" w:hAnsi="Arial" w:cs="Arial"/>
          <w:color w:val="2E2E2E"/>
          <w:sz w:val="23"/>
          <w:szCs w:val="23"/>
        </w:rPr>
        <w:fldChar w:fldCharType="separate"/>
      </w:r>
      <w:r>
        <w:rPr>
          <w:rFonts w:ascii="Arial" w:hAnsi="Arial" w:cs="Arial"/>
          <w:noProof/>
          <w:color w:val="2E2E2E"/>
          <w:sz w:val="23"/>
          <w:szCs w:val="23"/>
        </w:rPr>
        <w:drawing>
          <wp:inline distT="0" distB="0" distL="0" distR="0" wp14:anchorId="011C5D43" wp14:editId="654343DE">
            <wp:extent cx="212090" cy="212090"/>
            <wp:effectExtent l="0" t="0" r="3810" b="3810"/>
            <wp:docPr id="2050221583" name="Picture 10" descr="External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External Link"/>
                    <pic:cNvPicPr>
                      <a:picLocks noChangeAspect="1" noChangeArrowheads="1"/>
                    </pic:cNvPicPr>
                  </pic:nvPicPr>
                  <pic:blipFill>
                    <a:blip r:embed="rId1090">
                      <a:extLst>
                        <a:ext uri="{28A0092B-C50C-407E-A947-70E740481C1C}">
                          <a14:useLocalDpi xmlns:a14="http://schemas.microsoft.com/office/drawing/2010/main"/>
                        </a:ext>
                      </a:extLst>
                    </a:blip>
                    <a:srcRect/>
                    <a:stretch>
                      <a:fillRect/>
                    </a:stretch>
                  </pic:blipFill>
                  <pic:spPr bwMode="auto">
                    <a:xfrm>
                      <a:off x="0" y="0"/>
                      <a:ext cx="212090" cy="212090"/>
                    </a:xfrm>
                    <a:prstGeom prst="rect">
                      <a:avLst/>
                    </a:prstGeom>
                    <a:noFill/>
                    <a:ln>
                      <a:noFill/>
                    </a:ln>
                  </pic:spPr>
                </pic:pic>
              </a:graphicData>
            </a:graphic>
          </wp:inline>
        </w:drawing>
      </w:r>
      <w:r>
        <w:rPr>
          <w:rFonts w:ascii="Arial" w:hAnsi="Arial" w:cs="Arial"/>
          <w:color w:val="2E2E2E"/>
          <w:sz w:val="23"/>
          <w:szCs w:val="23"/>
        </w:rPr>
        <w:fldChar w:fldCharType="end"/>
      </w:r>
      <w:r>
        <w:rPr>
          <w:rFonts w:ascii="Arial" w:hAnsi="Arial" w:cs="Arial"/>
          <w:color w:val="2E2E2E"/>
          <w:sz w:val="23"/>
          <w:szCs w:val="23"/>
        </w:rPr>
        <w:t> </w:t>
      </w:r>
      <w:hyperlink r:id="rId1105" w:tgtFrame="_blank" w:tooltip="Department of Labor (DOL)" w:history="1">
        <w:r>
          <w:rPr>
            <w:rStyle w:val="Hyperlink"/>
            <w:rFonts w:ascii="Arial" w:hAnsi="Arial" w:cs="Arial"/>
            <w:color w:val="0B6CB2"/>
            <w:sz w:val="23"/>
            <w:szCs w:val="23"/>
          </w:rPr>
          <w:t>Department of Labor (DOL)</w:t>
        </w:r>
      </w:hyperlink>
      <w:r>
        <w:rPr>
          <w:rStyle w:val="apple-converted-space"/>
          <w:rFonts w:ascii="Arial" w:hAnsi="Arial" w:cs="Arial"/>
          <w:color w:val="2E2E2E"/>
          <w:sz w:val="23"/>
          <w:szCs w:val="23"/>
        </w:rPr>
        <w:t> </w:t>
      </w:r>
      <w:r>
        <w:rPr>
          <w:rFonts w:ascii="Arial" w:hAnsi="Arial" w:cs="Arial"/>
          <w:color w:val="2E2E2E"/>
          <w:sz w:val="23"/>
          <w:szCs w:val="23"/>
        </w:rPr>
        <w:t>*</w:t>
      </w:r>
      <w:r>
        <w:rPr>
          <w:rFonts w:ascii="Arial" w:hAnsi="Arial" w:cs="Arial"/>
          <w:color w:val="2E2E2E"/>
          <w:sz w:val="23"/>
          <w:szCs w:val="23"/>
        </w:rPr>
        <w:br/>
      </w:r>
      <w:r>
        <w:rPr>
          <w:rFonts w:ascii="Arial" w:hAnsi="Arial" w:cs="Arial"/>
          <w:color w:val="2E2E2E"/>
          <w:sz w:val="23"/>
          <w:szCs w:val="23"/>
        </w:rPr>
        <w:fldChar w:fldCharType="begin"/>
      </w:r>
      <w:r>
        <w:rPr>
          <w:rFonts w:ascii="Arial" w:hAnsi="Arial" w:cs="Arial"/>
          <w:color w:val="2E2E2E"/>
          <w:sz w:val="23"/>
          <w:szCs w:val="23"/>
        </w:rPr>
        <w:instrText xml:space="preserve"> INCLUDEPICTURE "/Users/susanturnbull/Library/Group Containers/UBF8T346G9.ms/WebArchiveCopyPasteTempFiles/com.microsoft.Word/icon_link.jpg" \* MERGEFORMATINET </w:instrText>
      </w:r>
      <w:r>
        <w:rPr>
          <w:rFonts w:ascii="Arial" w:hAnsi="Arial" w:cs="Arial"/>
          <w:color w:val="2E2E2E"/>
          <w:sz w:val="23"/>
          <w:szCs w:val="23"/>
        </w:rPr>
        <w:fldChar w:fldCharType="separate"/>
      </w:r>
      <w:r>
        <w:rPr>
          <w:rFonts w:ascii="Arial" w:hAnsi="Arial" w:cs="Arial"/>
          <w:noProof/>
          <w:color w:val="2E2E2E"/>
          <w:sz w:val="23"/>
          <w:szCs w:val="23"/>
        </w:rPr>
        <w:drawing>
          <wp:inline distT="0" distB="0" distL="0" distR="0" wp14:anchorId="3832914E" wp14:editId="13646A0D">
            <wp:extent cx="212090" cy="212090"/>
            <wp:effectExtent l="0" t="0" r="3810" b="3810"/>
            <wp:docPr id="359302575" name="Picture 9" descr="External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External Link"/>
                    <pic:cNvPicPr>
                      <a:picLocks noChangeAspect="1" noChangeArrowheads="1"/>
                    </pic:cNvPicPr>
                  </pic:nvPicPr>
                  <pic:blipFill>
                    <a:blip r:embed="rId1090">
                      <a:extLst>
                        <a:ext uri="{28A0092B-C50C-407E-A947-70E740481C1C}">
                          <a14:useLocalDpi xmlns:a14="http://schemas.microsoft.com/office/drawing/2010/main"/>
                        </a:ext>
                      </a:extLst>
                    </a:blip>
                    <a:srcRect/>
                    <a:stretch>
                      <a:fillRect/>
                    </a:stretch>
                  </pic:blipFill>
                  <pic:spPr bwMode="auto">
                    <a:xfrm>
                      <a:off x="0" y="0"/>
                      <a:ext cx="212090" cy="212090"/>
                    </a:xfrm>
                    <a:prstGeom prst="rect">
                      <a:avLst/>
                    </a:prstGeom>
                    <a:noFill/>
                    <a:ln>
                      <a:noFill/>
                    </a:ln>
                  </pic:spPr>
                </pic:pic>
              </a:graphicData>
            </a:graphic>
          </wp:inline>
        </w:drawing>
      </w:r>
      <w:r>
        <w:rPr>
          <w:rFonts w:ascii="Arial" w:hAnsi="Arial" w:cs="Arial"/>
          <w:color w:val="2E2E2E"/>
          <w:sz w:val="23"/>
          <w:szCs w:val="23"/>
        </w:rPr>
        <w:fldChar w:fldCharType="end"/>
      </w:r>
      <w:r>
        <w:rPr>
          <w:rFonts w:ascii="Arial" w:hAnsi="Arial" w:cs="Arial"/>
          <w:color w:val="2E2E2E"/>
          <w:sz w:val="23"/>
          <w:szCs w:val="23"/>
        </w:rPr>
        <w:t> </w:t>
      </w:r>
      <w:hyperlink r:id="rId1106" w:tgtFrame="_blank" w:tooltip="SAMHSA Homelessness Resource Center" w:history="1">
        <w:r>
          <w:rPr>
            <w:rStyle w:val="Hyperlink"/>
            <w:rFonts w:ascii="Arial" w:hAnsi="Arial" w:cs="Arial"/>
            <w:color w:val="0B6CB2"/>
            <w:sz w:val="23"/>
            <w:szCs w:val="23"/>
          </w:rPr>
          <w:t>SAMHSA Homelessness Resource Center</w:t>
        </w:r>
      </w:hyperlink>
      <w:r>
        <w:rPr>
          <w:rStyle w:val="apple-converted-space"/>
          <w:rFonts w:ascii="Arial" w:hAnsi="Arial" w:cs="Arial"/>
          <w:color w:val="2E2E2E"/>
          <w:sz w:val="23"/>
          <w:szCs w:val="23"/>
        </w:rPr>
        <w:t> </w:t>
      </w:r>
      <w:r>
        <w:rPr>
          <w:rFonts w:ascii="Arial" w:hAnsi="Arial" w:cs="Arial"/>
          <w:color w:val="2E2E2E"/>
          <w:sz w:val="23"/>
          <w:szCs w:val="23"/>
        </w:rPr>
        <w:t>*</w:t>
      </w:r>
      <w:r>
        <w:rPr>
          <w:rFonts w:ascii="Arial" w:hAnsi="Arial" w:cs="Arial"/>
          <w:color w:val="2E2E2E"/>
          <w:sz w:val="23"/>
          <w:szCs w:val="23"/>
        </w:rPr>
        <w:br/>
      </w:r>
      <w:r>
        <w:rPr>
          <w:rFonts w:ascii="Arial" w:hAnsi="Arial" w:cs="Arial"/>
          <w:color w:val="2E2E2E"/>
          <w:sz w:val="23"/>
          <w:szCs w:val="23"/>
        </w:rPr>
        <w:fldChar w:fldCharType="begin"/>
      </w:r>
      <w:r>
        <w:rPr>
          <w:rFonts w:ascii="Arial" w:hAnsi="Arial" w:cs="Arial"/>
          <w:color w:val="2E2E2E"/>
          <w:sz w:val="23"/>
          <w:szCs w:val="23"/>
        </w:rPr>
        <w:instrText xml:space="preserve"> INCLUDEPICTURE "/Users/susanturnbull/Library/Group Containers/UBF8T346G9.ms/WebArchiveCopyPasteTempFiles/com.microsoft.Word/icon_link.jpg" \* MERGEFORMATINET </w:instrText>
      </w:r>
      <w:r>
        <w:rPr>
          <w:rFonts w:ascii="Arial" w:hAnsi="Arial" w:cs="Arial"/>
          <w:color w:val="2E2E2E"/>
          <w:sz w:val="23"/>
          <w:szCs w:val="23"/>
        </w:rPr>
        <w:fldChar w:fldCharType="separate"/>
      </w:r>
      <w:r>
        <w:rPr>
          <w:rFonts w:ascii="Arial" w:hAnsi="Arial" w:cs="Arial"/>
          <w:noProof/>
          <w:color w:val="2E2E2E"/>
          <w:sz w:val="23"/>
          <w:szCs w:val="23"/>
        </w:rPr>
        <w:drawing>
          <wp:inline distT="0" distB="0" distL="0" distR="0" wp14:anchorId="06FD3F7F" wp14:editId="633107BD">
            <wp:extent cx="212090" cy="212090"/>
            <wp:effectExtent l="0" t="0" r="3810" b="3810"/>
            <wp:docPr id="708233358" name="Picture 8" descr="External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External Link"/>
                    <pic:cNvPicPr>
                      <a:picLocks noChangeAspect="1" noChangeArrowheads="1"/>
                    </pic:cNvPicPr>
                  </pic:nvPicPr>
                  <pic:blipFill>
                    <a:blip r:embed="rId1090">
                      <a:extLst>
                        <a:ext uri="{28A0092B-C50C-407E-A947-70E740481C1C}">
                          <a14:useLocalDpi xmlns:a14="http://schemas.microsoft.com/office/drawing/2010/main"/>
                        </a:ext>
                      </a:extLst>
                    </a:blip>
                    <a:srcRect/>
                    <a:stretch>
                      <a:fillRect/>
                    </a:stretch>
                  </pic:blipFill>
                  <pic:spPr bwMode="auto">
                    <a:xfrm>
                      <a:off x="0" y="0"/>
                      <a:ext cx="212090" cy="212090"/>
                    </a:xfrm>
                    <a:prstGeom prst="rect">
                      <a:avLst/>
                    </a:prstGeom>
                    <a:noFill/>
                    <a:ln>
                      <a:noFill/>
                    </a:ln>
                  </pic:spPr>
                </pic:pic>
              </a:graphicData>
            </a:graphic>
          </wp:inline>
        </w:drawing>
      </w:r>
      <w:r>
        <w:rPr>
          <w:rFonts w:ascii="Arial" w:hAnsi="Arial" w:cs="Arial"/>
          <w:color w:val="2E2E2E"/>
          <w:sz w:val="23"/>
          <w:szCs w:val="23"/>
        </w:rPr>
        <w:fldChar w:fldCharType="end"/>
      </w:r>
      <w:r>
        <w:rPr>
          <w:rFonts w:ascii="Arial" w:hAnsi="Arial" w:cs="Arial"/>
          <w:color w:val="2E2E2E"/>
          <w:sz w:val="23"/>
          <w:szCs w:val="23"/>
        </w:rPr>
        <w:t> </w:t>
      </w:r>
      <w:hyperlink r:id="rId1107" w:tgtFrame="_blank" w:tooltip="National Coalition for Homeless Veterans" w:history="1">
        <w:r>
          <w:rPr>
            <w:rStyle w:val="Hyperlink"/>
            <w:rFonts w:ascii="Arial" w:hAnsi="Arial" w:cs="Arial"/>
            <w:color w:val="0B6CB2"/>
            <w:sz w:val="23"/>
            <w:szCs w:val="23"/>
          </w:rPr>
          <w:t>National Coalition for Homeless Veterans</w:t>
        </w:r>
      </w:hyperlink>
      <w:r>
        <w:rPr>
          <w:rFonts w:ascii="Arial" w:hAnsi="Arial" w:cs="Arial"/>
          <w:color w:val="2E2E2E"/>
          <w:sz w:val="23"/>
          <w:szCs w:val="23"/>
        </w:rPr>
        <w:t> *</w:t>
      </w:r>
      <w:r>
        <w:rPr>
          <w:rFonts w:ascii="Arial" w:hAnsi="Arial" w:cs="Arial"/>
          <w:color w:val="2E2E2E"/>
          <w:sz w:val="23"/>
          <w:szCs w:val="23"/>
        </w:rPr>
        <w:br/>
      </w:r>
      <w:r>
        <w:rPr>
          <w:rFonts w:ascii="Arial" w:hAnsi="Arial" w:cs="Arial"/>
          <w:color w:val="2E2E2E"/>
          <w:sz w:val="23"/>
          <w:szCs w:val="23"/>
        </w:rPr>
        <w:fldChar w:fldCharType="begin"/>
      </w:r>
      <w:r>
        <w:rPr>
          <w:rFonts w:ascii="Arial" w:hAnsi="Arial" w:cs="Arial"/>
          <w:color w:val="2E2E2E"/>
          <w:sz w:val="23"/>
          <w:szCs w:val="23"/>
        </w:rPr>
        <w:instrText xml:space="preserve"> INCLUDEPICTURE "/Users/susanturnbull/Library/Group Containers/UBF8T346G9.ms/WebArchiveCopyPasteTempFiles/com.microsoft.Word/icon_link.jpg" \* MERGEFORMATINET </w:instrText>
      </w:r>
      <w:r>
        <w:rPr>
          <w:rFonts w:ascii="Arial" w:hAnsi="Arial" w:cs="Arial"/>
          <w:color w:val="2E2E2E"/>
          <w:sz w:val="23"/>
          <w:szCs w:val="23"/>
        </w:rPr>
        <w:fldChar w:fldCharType="separate"/>
      </w:r>
      <w:r>
        <w:rPr>
          <w:rFonts w:ascii="Arial" w:hAnsi="Arial" w:cs="Arial"/>
          <w:noProof/>
          <w:color w:val="2E2E2E"/>
          <w:sz w:val="23"/>
          <w:szCs w:val="23"/>
        </w:rPr>
        <w:drawing>
          <wp:inline distT="0" distB="0" distL="0" distR="0" wp14:anchorId="3C79A821" wp14:editId="413294B3">
            <wp:extent cx="212090" cy="212090"/>
            <wp:effectExtent l="0" t="0" r="3810" b="3810"/>
            <wp:docPr id="1418930536" name="Picture 7" descr="External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External Link"/>
                    <pic:cNvPicPr>
                      <a:picLocks noChangeAspect="1" noChangeArrowheads="1"/>
                    </pic:cNvPicPr>
                  </pic:nvPicPr>
                  <pic:blipFill>
                    <a:blip r:embed="rId1090">
                      <a:extLst>
                        <a:ext uri="{28A0092B-C50C-407E-A947-70E740481C1C}">
                          <a14:useLocalDpi xmlns:a14="http://schemas.microsoft.com/office/drawing/2010/main"/>
                        </a:ext>
                      </a:extLst>
                    </a:blip>
                    <a:srcRect/>
                    <a:stretch>
                      <a:fillRect/>
                    </a:stretch>
                  </pic:blipFill>
                  <pic:spPr bwMode="auto">
                    <a:xfrm>
                      <a:off x="0" y="0"/>
                      <a:ext cx="212090" cy="212090"/>
                    </a:xfrm>
                    <a:prstGeom prst="rect">
                      <a:avLst/>
                    </a:prstGeom>
                    <a:noFill/>
                    <a:ln>
                      <a:noFill/>
                    </a:ln>
                  </pic:spPr>
                </pic:pic>
              </a:graphicData>
            </a:graphic>
          </wp:inline>
        </w:drawing>
      </w:r>
      <w:r>
        <w:rPr>
          <w:rFonts w:ascii="Arial" w:hAnsi="Arial" w:cs="Arial"/>
          <w:color w:val="2E2E2E"/>
          <w:sz w:val="23"/>
          <w:szCs w:val="23"/>
        </w:rPr>
        <w:fldChar w:fldCharType="end"/>
      </w:r>
      <w:r>
        <w:rPr>
          <w:rFonts w:ascii="Arial" w:hAnsi="Arial" w:cs="Arial"/>
          <w:color w:val="2E2E2E"/>
          <w:sz w:val="23"/>
          <w:szCs w:val="23"/>
        </w:rPr>
        <w:t> </w:t>
      </w:r>
      <w:hyperlink r:id="rId1108" w:tgtFrame="_blank" w:history="1">
        <w:r>
          <w:rPr>
            <w:rStyle w:val="Hyperlink"/>
            <w:rFonts w:ascii="Arial" w:hAnsi="Arial" w:cs="Arial"/>
            <w:color w:val="0B6CB2"/>
            <w:sz w:val="23"/>
            <w:szCs w:val="23"/>
          </w:rPr>
          <w:t>National Law Center</w:t>
        </w:r>
      </w:hyperlink>
      <w:r>
        <w:rPr>
          <w:rStyle w:val="apple-converted-space"/>
          <w:rFonts w:ascii="Arial" w:hAnsi="Arial" w:cs="Arial"/>
          <w:color w:val="2E2E2E"/>
          <w:sz w:val="23"/>
          <w:szCs w:val="23"/>
        </w:rPr>
        <w:t> </w:t>
      </w:r>
      <w:r>
        <w:rPr>
          <w:rFonts w:ascii="Arial" w:hAnsi="Arial" w:cs="Arial"/>
          <w:color w:val="2E2E2E"/>
          <w:sz w:val="23"/>
          <w:szCs w:val="23"/>
        </w:rPr>
        <w:t>*</w:t>
      </w:r>
      <w:r>
        <w:rPr>
          <w:rFonts w:ascii="Arial" w:hAnsi="Arial" w:cs="Arial"/>
          <w:color w:val="2E2E2E"/>
          <w:sz w:val="23"/>
          <w:szCs w:val="23"/>
        </w:rPr>
        <w:br/>
      </w:r>
      <w:r>
        <w:rPr>
          <w:rFonts w:ascii="Arial" w:hAnsi="Arial" w:cs="Arial"/>
          <w:color w:val="2E2E2E"/>
          <w:sz w:val="23"/>
          <w:szCs w:val="23"/>
        </w:rPr>
        <w:fldChar w:fldCharType="begin"/>
      </w:r>
      <w:r>
        <w:rPr>
          <w:rFonts w:ascii="Arial" w:hAnsi="Arial" w:cs="Arial"/>
          <w:color w:val="2E2E2E"/>
          <w:sz w:val="23"/>
          <w:szCs w:val="23"/>
        </w:rPr>
        <w:instrText xml:space="preserve"> INCLUDEPICTURE "/Users/susanturnbull/Library/Group Containers/UBF8T346G9.ms/WebArchiveCopyPasteTempFiles/com.microsoft.Word/icon_link.jpg" \* MERGEFORMATINET </w:instrText>
      </w:r>
      <w:r>
        <w:rPr>
          <w:rFonts w:ascii="Arial" w:hAnsi="Arial" w:cs="Arial"/>
          <w:color w:val="2E2E2E"/>
          <w:sz w:val="23"/>
          <w:szCs w:val="23"/>
        </w:rPr>
        <w:fldChar w:fldCharType="separate"/>
      </w:r>
      <w:r>
        <w:rPr>
          <w:rFonts w:ascii="Arial" w:hAnsi="Arial" w:cs="Arial"/>
          <w:noProof/>
          <w:color w:val="2E2E2E"/>
          <w:sz w:val="23"/>
          <w:szCs w:val="23"/>
        </w:rPr>
        <w:drawing>
          <wp:inline distT="0" distB="0" distL="0" distR="0" wp14:anchorId="2233CE49" wp14:editId="664C7369">
            <wp:extent cx="212090" cy="212090"/>
            <wp:effectExtent l="0" t="0" r="3810" b="3810"/>
            <wp:docPr id="1852334618" name="Picture 6" descr="External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External Link"/>
                    <pic:cNvPicPr>
                      <a:picLocks noChangeAspect="1" noChangeArrowheads="1"/>
                    </pic:cNvPicPr>
                  </pic:nvPicPr>
                  <pic:blipFill>
                    <a:blip r:embed="rId1090">
                      <a:extLst>
                        <a:ext uri="{28A0092B-C50C-407E-A947-70E740481C1C}">
                          <a14:useLocalDpi xmlns:a14="http://schemas.microsoft.com/office/drawing/2010/main"/>
                        </a:ext>
                      </a:extLst>
                    </a:blip>
                    <a:srcRect/>
                    <a:stretch>
                      <a:fillRect/>
                    </a:stretch>
                  </pic:blipFill>
                  <pic:spPr bwMode="auto">
                    <a:xfrm>
                      <a:off x="0" y="0"/>
                      <a:ext cx="212090" cy="212090"/>
                    </a:xfrm>
                    <a:prstGeom prst="rect">
                      <a:avLst/>
                    </a:prstGeom>
                    <a:noFill/>
                    <a:ln>
                      <a:noFill/>
                    </a:ln>
                  </pic:spPr>
                </pic:pic>
              </a:graphicData>
            </a:graphic>
          </wp:inline>
        </w:drawing>
      </w:r>
      <w:r>
        <w:rPr>
          <w:rFonts w:ascii="Arial" w:hAnsi="Arial" w:cs="Arial"/>
          <w:color w:val="2E2E2E"/>
          <w:sz w:val="23"/>
          <w:szCs w:val="23"/>
        </w:rPr>
        <w:fldChar w:fldCharType="end"/>
      </w:r>
      <w:r>
        <w:rPr>
          <w:rFonts w:ascii="Arial" w:hAnsi="Arial" w:cs="Arial"/>
          <w:color w:val="2E2E2E"/>
          <w:sz w:val="23"/>
          <w:szCs w:val="23"/>
        </w:rPr>
        <w:t> </w:t>
      </w:r>
      <w:hyperlink r:id="rId1109" w:tgtFrame="_blank" w:tooltip="United States Department of Justice" w:history="1">
        <w:r>
          <w:rPr>
            <w:rStyle w:val="Hyperlink"/>
            <w:rFonts w:ascii="Arial" w:hAnsi="Arial" w:cs="Arial"/>
            <w:color w:val="0B6CB2"/>
            <w:sz w:val="23"/>
            <w:szCs w:val="23"/>
          </w:rPr>
          <w:t>United States Department of Justice</w:t>
        </w:r>
      </w:hyperlink>
      <w:r>
        <w:rPr>
          <w:rFonts w:ascii="Arial" w:hAnsi="Arial" w:cs="Arial"/>
          <w:color w:val="2E2E2E"/>
          <w:sz w:val="23"/>
          <w:szCs w:val="23"/>
        </w:rPr>
        <w:t> *</w:t>
      </w:r>
      <w:r>
        <w:rPr>
          <w:rFonts w:ascii="Arial" w:hAnsi="Arial" w:cs="Arial"/>
          <w:color w:val="2E2E2E"/>
          <w:sz w:val="23"/>
          <w:szCs w:val="23"/>
        </w:rPr>
        <w:br/>
      </w:r>
      <w:r>
        <w:rPr>
          <w:rFonts w:ascii="Arial" w:hAnsi="Arial" w:cs="Arial"/>
          <w:color w:val="2E2E2E"/>
          <w:sz w:val="23"/>
          <w:szCs w:val="23"/>
        </w:rPr>
        <w:fldChar w:fldCharType="begin"/>
      </w:r>
      <w:r>
        <w:rPr>
          <w:rFonts w:ascii="Arial" w:hAnsi="Arial" w:cs="Arial"/>
          <w:color w:val="2E2E2E"/>
          <w:sz w:val="23"/>
          <w:szCs w:val="23"/>
        </w:rPr>
        <w:instrText xml:space="preserve"> INCLUDEPICTURE "/Users/susanturnbull/Library/Group Containers/UBF8T346G9.ms/WebArchiveCopyPasteTempFiles/com.microsoft.Word/icon_link.jpg" \* MERGEFORMATINET </w:instrText>
      </w:r>
      <w:r>
        <w:rPr>
          <w:rFonts w:ascii="Arial" w:hAnsi="Arial" w:cs="Arial"/>
          <w:color w:val="2E2E2E"/>
          <w:sz w:val="23"/>
          <w:szCs w:val="23"/>
        </w:rPr>
        <w:fldChar w:fldCharType="separate"/>
      </w:r>
      <w:r>
        <w:rPr>
          <w:rFonts w:ascii="Arial" w:hAnsi="Arial" w:cs="Arial"/>
          <w:noProof/>
          <w:color w:val="2E2E2E"/>
          <w:sz w:val="23"/>
          <w:szCs w:val="23"/>
        </w:rPr>
        <w:drawing>
          <wp:inline distT="0" distB="0" distL="0" distR="0" wp14:anchorId="387D8742" wp14:editId="12A9219F">
            <wp:extent cx="212090" cy="212090"/>
            <wp:effectExtent l="0" t="0" r="3810" b="3810"/>
            <wp:docPr id="1217041951" name="Picture 5" descr="External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External Link"/>
                    <pic:cNvPicPr>
                      <a:picLocks noChangeAspect="1" noChangeArrowheads="1"/>
                    </pic:cNvPicPr>
                  </pic:nvPicPr>
                  <pic:blipFill>
                    <a:blip r:embed="rId1090">
                      <a:extLst>
                        <a:ext uri="{28A0092B-C50C-407E-A947-70E740481C1C}">
                          <a14:useLocalDpi xmlns:a14="http://schemas.microsoft.com/office/drawing/2010/main"/>
                        </a:ext>
                      </a:extLst>
                    </a:blip>
                    <a:srcRect/>
                    <a:stretch>
                      <a:fillRect/>
                    </a:stretch>
                  </pic:blipFill>
                  <pic:spPr bwMode="auto">
                    <a:xfrm>
                      <a:off x="0" y="0"/>
                      <a:ext cx="212090" cy="212090"/>
                    </a:xfrm>
                    <a:prstGeom prst="rect">
                      <a:avLst/>
                    </a:prstGeom>
                    <a:noFill/>
                    <a:ln>
                      <a:noFill/>
                    </a:ln>
                  </pic:spPr>
                </pic:pic>
              </a:graphicData>
            </a:graphic>
          </wp:inline>
        </w:drawing>
      </w:r>
      <w:r>
        <w:rPr>
          <w:rFonts w:ascii="Arial" w:hAnsi="Arial" w:cs="Arial"/>
          <w:color w:val="2E2E2E"/>
          <w:sz w:val="23"/>
          <w:szCs w:val="23"/>
        </w:rPr>
        <w:fldChar w:fldCharType="end"/>
      </w:r>
      <w:r>
        <w:rPr>
          <w:rFonts w:ascii="Arial" w:hAnsi="Arial" w:cs="Arial"/>
          <w:color w:val="2E2E2E"/>
          <w:sz w:val="23"/>
          <w:szCs w:val="23"/>
        </w:rPr>
        <w:t> </w:t>
      </w:r>
      <w:hyperlink r:id="rId1110" w:tgtFrame="_blank" w:tooltip="State Side Legal" w:history="1">
        <w:r>
          <w:rPr>
            <w:rStyle w:val="Hyperlink"/>
            <w:rFonts w:ascii="Arial" w:hAnsi="Arial" w:cs="Arial"/>
            <w:color w:val="0B6CB2"/>
            <w:sz w:val="23"/>
            <w:szCs w:val="23"/>
          </w:rPr>
          <w:t>State Side Legal</w:t>
        </w:r>
      </w:hyperlink>
      <w:r>
        <w:rPr>
          <w:rFonts w:ascii="Arial" w:hAnsi="Arial" w:cs="Arial"/>
          <w:color w:val="2E2E2E"/>
          <w:sz w:val="23"/>
          <w:szCs w:val="23"/>
        </w:rPr>
        <w:t> *</w:t>
      </w:r>
    </w:p>
    <w:p w14:paraId="02BF716E" w14:textId="77777777" w:rsidR="009369DC" w:rsidRDefault="009369DC" w:rsidP="009369DC">
      <w:pPr>
        <w:pStyle w:val="va-small"/>
        <w:shd w:val="clear" w:color="auto" w:fill="FFFFFF"/>
        <w:spacing w:before="0" w:beforeAutospacing="0" w:after="0" w:afterAutospacing="0" w:line="360" w:lineRule="atLeast"/>
        <w:rPr>
          <w:rFonts w:ascii="Arial" w:hAnsi="Arial" w:cs="Arial"/>
          <w:color w:val="2E2E2E"/>
          <w:sz w:val="23"/>
          <w:szCs w:val="23"/>
        </w:rPr>
      </w:pPr>
      <w:r>
        <w:rPr>
          <w:rFonts w:ascii="Arial" w:hAnsi="Arial" w:cs="Arial"/>
          <w:color w:val="2E2E2E"/>
          <w:sz w:val="23"/>
          <w:szCs w:val="23"/>
        </w:rPr>
        <w:t>*Links will take you outside of the Department of Veterans Affairs website. VA does not endorse and is not responsible for the content of the linked websites.</w:t>
      </w:r>
    </w:p>
    <w:p w14:paraId="056F3E64" w14:textId="77777777" w:rsidR="009369DC" w:rsidRDefault="000E4EB0" w:rsidP="009369DC">
      <w:pPr>
        <w:pStyle w:val="backtotop"/>
        <w:pBdr>
          <w:bottom w:val="single" w:sz="6" w:space="0" w:color="DDDDDD"/>
        </w:pBdr>
        <w:shd w:val="clear" w:color="auto" w:fill="FFFFFF"/>
        <w:spacing w:before="0" w:beforeAutospacing="0" w:after="360" w:afterAutospacing="0" w:line="360" w:lineRule="atLeast"/>
        <w:rPr>
          <w:rFonts w:ascii="Arial" w:hAnsi="Arial" w:cs="Arial"/>
          <w:color w:val="2E2E2E"/>
          <w:sz w:val="23"/>
          <w:szCs w:val="23"/>
        </w:rPr>
      </w:pPr>
      <w:hyperlink r:id="rId1111" w:tooltip="Back to Top" w:history="1">
        <w:r w:rsidR="009369DC">
          <w:rPr>
            <w:rStyle w:val="Hyperlink"/>
            <w:rFonts w:ascii="Arial" w:hAnsi="Arial" w:cs="Arial"/>
            <w:color w:val="0B6CB2"/>
            <w:sz w:val="23"/>
            <w:szCs w:val="23"/>
          </w:rPr>
          <w:t>Back to Top</w:t>
        </w:r>
      </w:hyperlink>
    </w:p>
    <w:p w14:paraId="17B92301" w14:textId="280AE6F9" w:rsidR="009369DC" w:rsidRDefault="009369DC" w:rsidP="009369DC">
      <w:pPr>
        <w:shd w:val="clear" w:color="auto" w:fill="002951"/>
        <w:jc w:val="center"/>
        <w:rPr>
          <w:rFonts w:ascii="Arial" w:hAnsi="Arial" w:cs="Arial"/>
          <w:color w:val="010C29"/>
          <w:sz w:val="18"/>
          <w:szCs w:val="18"/>
        </w:rPr>
      </w:pPr>
      <w:r>
        <w:rPr>
          <w:rFonts w:ascii="Arial" w:hAnsi="Arial" w:cs="Arial"/>
          <w:color w:val="010C29"/>
          <w:sz w:val="18"/>
          <w:szCs w:val="18"/>
        </w:rPr>
        <w:fldChar w:fldCharType="begin"/>
      </w:r>
      <w:r>
        <w:rPr>
          <w:rFonts w:ascii="Arial" w:hAnsi="Arial" w:cs="Arial"/>
          <w:color w:val="010C29"/>
          <w:sz w:val="18"/>
          <w:szCs w:val="18"/>
        </w:rPr>
        <w:instrText xml:space="preserve"> INCLUDEPICTURE "/Users/susanturnbull/Library/Group Containers/UBF8T346G9.ms/WebArchiveCopyPasteTempFiles/com.microsoft.Word/icon-cell-phone.png" \* MERGEFORMATINET </w:instrText>
      </w:r>
      <w:r>
        <w:rPr>
          <w:rFonts w:ascii="Arial" w:hAnsi="Arial" w:cs="Arial"/>
          <w:color w:val="010C29"/>
          <w:sz w:val="18"/>
          <w:szCs w:val="18"/>
        </w:rPr>
        <w:fldChar w:fldCharType="separate"/>
      </w:r>
      <w:r>
        <w:rPr>
          <w:rFonts w:ascii="Arial" w:hAnsi="Arial" w:cs="Arial"/>
          <w:noProof/>
          <w:color w:val="010C29"/>
          <w:sz w:val="18"/>
          <w:szCs w:val="18"/>
        </w:rPr>
        <w:drawing>
          <wp:inline distT="0" distB="0" distL="0" distR="0" wp14:anchorId="42BAC66B" wp14:editId="2CF5D749">
            <wp:extent cx="264795" cy="476885"/>
            <wp:effectExtent l="0" t="0" r="1905" b="5715"/>
            <wp:docPr id="1973640827" name="Picture 4" descr="cell phon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ell phone icon"/>
                    <pic:cNvPicPr>
                      <a:picLocks noChangeAspect="1" noChangeArrowheads="1"/>
                    </pic:cNvPicPr>
                  </pic:nvPicPr>
                  <pic:blipFill>
                    <a:blip r:embed="rId1112" cstate="screen">
                      <a:extLst>
                        <a:ext uri="{28A0092B-C50C-407E-A947-70E740481C1C}">
                          <a14:useLocalDpi xmlns:a14="http://schemas.microsoft.com/office/drawing/2010/main"/>
                        </a:ext>
                      </a:extLst>
                    </a:blip>
                    <a:srcRect/>
                    <a:stretch>
                      <a:fillRect/>
                    </a:stretch>
                  </pic:blipFill>
                  <pic:spPr bwMode="auto">
                    <a:xfrm>
                      <a:off x="0" y="0"/>
                      <a:ext cx="264795" cy="476885"/>
                    </a:xfrm>
                    <a:prstGeom prst="rect">
                      <a:avLst/>
                    </a:prstGeom>
                    <a:noFill/>
                    <a:ln>
                      <a:noFill/>
                    </a:ln>
                  </pic:spPr>
                </pic:pic>
              </a:graphicData>
            </a:graphic>
          </wp:inline>
        </w:drawing>
      </w:r>
      <w:r>
        <w:rPr>
          <w:rFonts w:ascii="Arial" w:hAnsi="Arial" w:cs="Arial"/>
          <w:color w:val="010C29"/>
          <w:sz w:val="18"/>
          <w:szCs w:val="18"/>
        </w:rPr>
        <w:fldChar w:fldCharType="end"/>
      </w:r>
    </w:p>
    <w:p w14:paraId="348088F7" w14:textId="77777777" w:rsidR="009369DC" w:rsidRDefault="009369DC" w:rsidP="009369DC">
      <w:pPr>
        <w:pStyle w:val="Heading3"/>
        <w:shd w:val="clear" w:color="auto" w:fill="002951"/>
        <w:spacing w:before="0" w:after="0" w:line="312" w:lineRule="atLeast"/>
        <w:ind w:left="-330"/>
        <w:jc w:val="center"/>
        <w:rPr>
          <w:rFonts w:ascii="Georgia" w:hAnsi="Georgia" w:cs="Arial"/>
          <w:color w:val="FFFFFF"/>
          <w:sz w:val="23"/>
          <w:szCs w:val="23"/>
        </w:rPr>
      </w:pPr>
      <w:r>
        <w:rPr>
          <w:rFonts w:ascii="Georgia" w:hAnsi="Georgia" w:cs="Arial"/>
          <w:color w:val="FFFFFF"/>
          <w:sz w:val="23"/>
          <w:szCs w:val="23"/>
        </w:rPr>
        <w:lastRenderedPageBreak/>
        <w:t>Make the Call</w:t>
      </w:r>
    </w:p>
    <w:p w14:paraId="42132B62" w14:textId="77777777" w:rsidR="009369DC" w:rsidRDefault="009369DC" w:rsidP="009369DC">
      <w:pPr>
        <w:pStyle w:val="NormalWeb"/>
        <w:shd w:val="clear" w:color="auto" w:fill="EDEDED"/>
        <w:spacing w:before="0" w:beforeAutospacing="0" w:after="0" w:afterAutospacing="0" w:line="360" w:lineRule="atLeast"/>
        <w:jc w:val="center"/>
        <w:rPr>
          <w:rFonts w:ascii="Arial" w:hAnsi="Arial" w:cs="Arial"/>
          <w:color w:val="2E2E2E"/>
          <w:sz w:val="17"/>
          <w:szCs w:val="17"/>
        </w:rPr>
      </w:pPr>
      <w:r>
        <w:rPr>
          <w:rStyle w:val="Strong"/>
          <w:rFonts w:ascii="Arial" w:hAnsi="Arial" w:cs="Arial"/>
          <w:color w:val="0073A8"/>
          <w:sz w:val="19"/>
          <w:szCs w:val="19"/>
        </w:rPr>
        <w:t>Dial 1-877-4AID-VET</w:t>
      </w:r>
      <w:r>
        <w:rPr>
          <w:rFonts w:ascii="Arial" w:hAnsi="Arial" w:cs="Arial"/>
          <w:b/>
          <w:bCs/>
          <w:color w:val="0073A8"/>
          <w:sz w:val="19"/>
          <w:szCs w:val="19"/>
        </w:rPr>
        <w:br/>
      </w:r>
      <w:r>
        <w:rPr>
          <w:rStyle w:val="Strong"/>
          <w:rFonts w:ascii="Arial" w:hAnsi="Arial" w:cs="Arial"/>
          <w:color w:val="0073A8"/>
          <w:sz w:val="19"/>
          <w:szCs w:val="19"/>
        </w:rPr>
        <w:t>(1-877-424-3838)</w:t>
      </w:r>
    </w:p>
    <w:p w14:paraId="747420E8" w14:textId="77777777" w:rsidR="009369DC" w:rsidRDefault="009369DC" w:rsidP="009369DC">
      <w:pPr>
        <w:pStyle w:val="NormalWeb"/>
        <w:shd w:val="clear" w:color="auto" w:fill="EDEDED"/>
        <w:spacing w:before="0" w:beforeAutospacing="0" w:after="0" w:afterAutospacing="0" w:line="360" w:lineRule="atLeast"/>
        <w:jc w:val="center"/>
        <w:rPr>
          <w:rFonts w:ascii="Arial" w:hAnsi="Arial" w:cs="Arial"/>
          <w:color w:val="2E2E2E"/>
          <w:sz w:val="17"/>
          <w:szCs w:val="17"/>
        </w:rPr>
      </w:pPr>
      <w:r>
        <w:rPr>
          <w:rFonts w:ascii="Arial" w:hAnsi="Arial" w:cs="Arial"/>
          <w:color w:val="2E2E2E"/>
          <w:sz w:val="17"/>
          <w:szCs w:val="17"/>
        </w:rPr>
        <w:t>Access VA’s services for homeless and at-risk Veterans, available 24/7.</w:t>
      </w:r>
    </w:p>
    <w:p w14:paraId="261F65C2" w14:textId="4F4AE783" w:rsidR="009369DC" w:rsidRDefault="009369DC" w:rsidP="009369DC">
      <w:pPr>
        <w:shd w:val="clear" w:color="auto" w:fill="002951"/>
        <w:jc w:val="center"/>
        <w:rPr>
          <w:rFonts w:ascii="Arial" w:hAnsi="Arial" w:cs="Arial"/>
          <w:color w:val="010C29"/>
          <w:sz w:val="18"/>
          <w:szCs w:val="18"/>
        </w:rPr>
      </w:pPr>
      <w:r>
        <w:rPr>
          <w:rFonts w:ascii="Arial" w:hAnsi="Arial" w:cs="Arial"/>
          <w:color w:val="010C29"/>
          <w:sz w:val="18"/>
          <w:szCs w:val="18"/>
        </w:rPr>
        <w:fldChar w:fldCharType="begin"/>
      </w:r>
      <w:r>
        <w:rPr>
          <w:rFonts w:ascii="Arial" w:hAnsi="Arial" w:cs="Arial"/>
          <w:color w:val="010C29"/>
          <w:sz w:val="18"/>
          <w:szCs w:val="18"/>
        </w:rPr>
        <w:instrText xml:space="preserve"> INCLUDEPICTURE "/Users/susanturnbull/Library/Group Containers/UBF8T346G9.ms/WebArchiveCopyPasteTempFiles/com.microsoft.Word/icon-chat-bubble.png" \* MERGEFORMATINET </w:instrText>
      </w:r>
      <w:r>
        <w:rPr>
          <w:rFonts w:ascii="Arial" w:hAnsi="Arial" w:cs="Arial"/>
          <w:color w:val="010C29"/>
          <w:sz w:val="18"/>
          <w:szCs w:val="18"/>
        </w:rPr>
        <w:fldChar w:fldCharType="separate"/>
      </w:r>
      <w:r>
        <w:rPr>
          <w:rFonts w:ascii="Arial" w:hAnsi="Arial" w:cs="Arial"/>
          <w:noProof/>
          <w:color w:val="010C29"/>
          <w:sz w:val="18"/>
          <w:szCs w:val="18"/>
        </w:rPr>
        <w:drawing>
          <wp:inline distT="0" distB="0" distL="0" distR="0" wp14:anchorId="125ACFBD" wp14:editId="38FFFAF2">
            <wp:extent cx="424180" cy="410845"/>
            <wp:effectExtent l="0" t="0" r="0" b="0"/>
            <wp:docPr id="1878982823" name="Picture 3" descr="chat bubbl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hat bubble icon"/>
                    <pic:cNvPicPr>
                      <a:picLocks noChangeAspect="1" noChangeArrowheads="1"/>
                    </pic:cNvPicPr>
                  </pic:nvPicPr>
                  <pic:blipFill>
                    <a:blip r:embed="rId1113" cstate="screen">
                      <a:extLst>
                        <a:ext uri="{28A0092B-C50C-407E-A947-70E740481C1C}">
                          <a14:useLocalDpi xmlns:a14="http://schemas.microsoft.com/office/drawing/2010/main"/>
                        </a:ext>
                      </a:extLst>
                    </a:blip>
                    <a:srcRect/>
                    <a:stretch>
                      <a:fillRect/>
                    </a:stretch>
                  </pic:blipFill>
                  <pic:spPr bwMode="auto">
                    <a:xfrm>
                      <a:off x="0" y="0"/>
                      <a:ext cx="424180" cy="410845"/>
                    </a:xfrm>
                    <a:prstGeom prst="rect">
                      <a:avLst/>
                    </a:prstGeom>
                    <a:noFill/>
                    <a:ln>
                      <a:noFill/>
                    </a:ln>
                  </pic:spPr>
                </pic:pic>
              </a:graphicData>
            </a:graphic>
          </wp:inline>
        </w:drawing>
      </w:r>
      <w:r>
        <w:rPr>
          <w:rFonts w:ascii="Arial" w:hAnsi="Arial" w:cs="Arial"/>
          <w:color w:val="010C29"/>
          <w:sz w:val="18"/>
          <w:szCs w:val="18"/>
        </w:rPr>
        <w:fldChar w:fldCharType="end"/>
      </w:r>
    </w:p>
    <w:p w14:paraId="1D8F9886" w14:textId="77777777" w:rsidR="009369DC" w:rsidRDefault="009369DC" w:rsidP="009369DC">
      <w:pPr>
        <w:pStyle w:val="Heading3"/>
        <w:shd w:val="clear" w:color="auto" w:fill="002951"/>
        <w:spacing w:before="0" w:after="0" w:line="312" w:lineRule="atLeast"/>
        <w:ind w:left="-330"/>
        <w:jc w:val="center"/>
        <w:rPr>
          <w:rFonts w:ascii="Georgia" w:hAnsi="Georgia" w:cs="Arial"/>
          <w:color w:val="FFFFFF"/>
          <w:sz w:val="23"/>
          <w:szCs w:val="23"/>
        </w:rPr>
      </w:pPr>
      <w:r>
        <w:rPr>
          <w:rFonts w:ascii="Georgia" w:hAnsi="Georgia" w:cs="Arial"/>
          <w:color w:val="FFFFFF"/>
          <w:sz w:val="23"/>
          <w:szCs w:val="23"/>
        </w:rPr>
        <w:t>Chat Online</w:t>
      </w:r>
    </w:p>
    <w:p w14:paraId="28DB0660" w14:textId="77777777" w:rsidR="009369DC" w:rsidRDefault="009369DC" w:rsidP="009369DC">
      <w:pPr>
        <w:pStyle w:val="NormalWeb"/>
        <w:shd w:val="clear" w:color="auto" w:fill="EDEDED"/>
        <w:spacing w:before="0" w:beforeAutospacing="0" w:after="0" w:afterAutospacing="0" w:line="360" w:lineRule="atLeast"/>
        <w:jc w:val="center"/>
        <w:rPr>
          <w:rFonts w:ascii="Arial" w:hAnsi="Arial" w:cs="Arial"/>
          <w:color w:val="2E2E2E"/>
          <w:sz w:val="17"/>
          <w:szCs w:val="17"/>
        </w:rPr>
      </w:pPr>
      <w:r>
        <w:rPr>
          <w:rStyle w:val="Strong"/>
          <w:rFonts w:ascii="Arial" w:hAnsi="Arial" w:cs="Arial"/>
          <w:color w:val="0073A8"/>
          <w:sz w:val="19"/>
          <w:szCs w:val="19"/>
        </w:rPr>
        <w:t>Homeless Veteran Chat</w:t>
      </w:r>
    </w:p>
    <w:p w14:paraId="75906577" w14:textId="77777777" w:rsidR="009369DC" w:rsidRDefault="009369DC" w:rsidP="009369DC">
      <w:pPr>
        <w:pStyle w:val="NormalWeb"/>
        <w:shd w:val="clear" w:color="auto" w:fill="EDEDED"/>
        <w:spacing w:before="0" w:beforeAutospacing="0" w:after="0" w:afterAutospacing="0" w:line="360" w:lineRule="atLeast"/>
        <w:jc w:val="center"/>
        <w:rPr>
          <w:rFonts w:ascii="Arial" w:hAnsi="Arial" w:cs="Arial"/>
          <w:color w:val="2E2E2E"/>
          <w:sz w:val="17"/>
          <w:szCs w:val="17"/>
        </w:rPr>
      </w:pPr>
      <w:r>
        <w:rPr>
          <w:rFonts w:ascii="Arial" w:hAnsi="Arial" w:cs="Arial"/>
          <w:color w:val="2E2E2E"/>
          <w:sz w:val="17"/>
          <w:szCs w:val="17"/>
        </w:rPr>
        <w:t>Confidential, 24/7 online support for Veterans and friends</w:t>
      </w:r>
    </w:p>
    <w:p w14:paraId="3F918935" w14:textId="77777777" w:rsidR="009369DC" w:rsidRDefault="000E4EB0" w:rsidP="009369DC">
      <w:pPr>
        <w:pStyle w:val="NormalWeb"/>
        <w:shd w:val="clear" w:color="auto" w:fill="EDEDED"/>
        <w:spacing w:before="0" w:beforeAutospacing="0" w:after="0" w:afterAutospacing="0" w:line="360" w:lineRule="atLeast"/>
        <w:jc w:val="center"/>
        <w:rPr>
          <w:rFonts w:ascii="Arial" w:hAnsi="Arial" w:cs="Arial"/>
          <w:color w:val="2E2E2E"/>
          <w:sz w:val="17"/>
          <w:szCs w:val="17"/>
        </w:rPr>
      </w:pPr>
      <w:hyperlink r:id="rId1114" w:history="1">
        <w:r w:rsidR="009369DC">
          <w:rPr>
            <w:rStyle w:val="Hyperlink"/>
            <w:rFonts w:ascii="Arial" w:hAnsi="Arial" w:cs="Arial"/>
            <w:color w:val="FFFFFF"/>
            <w:sz w:val="17"/>
            <w:szCs w:val="17"/>
            <w:bdr w:val="none" w:sz="0" w:space="0" w:color="auto" w:frame="1"/>
            <w:shd w:val="clear" w:color="auto" w:fill="0083BE"/>
          </w:rPr>
          <w:t>Chat Now</w:t>
        </w:r>
      </w:hyperlink>
    </w:p>
    <w:p w14:paraId="4D497D36" w14:textId="17BEE374" w:rsidR="009369DC" w:rsidRDefault="009369DC" w:rsidP="009369DC">
      <w:pPr>
        <w:shd w:val="clear" w:color="auto" w:fill="002951"/>
        <w:jc w:val="center"/>
        <w:rPr>
          <w:rFonts w:ascii="Arial" w:hAnsi="Arial" w:cs="Arial"/>
          <w:color w:val="010C29"/>
          <w:sz w:val="18"/>
          <w:szCs w:val="18"/>
        </w:rPr>
      </w:pPr>
      <w:r>
        <w:rPr>
          <w:rFonts w:ascii="Arial" w:hAnsi="Arial" w:cs="Arial"/>
          <w:color w:val="010C29"/>
          <w:sz w:val="18"/>
          <w:szCs w:val="18"/>
        </w:rPr>
        <w:fldChar w:fldCharType="begin"/>
      </w:r>
      <w:r>
        <w:rPr>
          <w:rFonts w:ascii="Arial" w:hAnsi="Arial" w:cs="Arial"/>
          <w:color w:val="010C29"/>
          <w:sz w:val="18"/>
          <w:szCs w:val="18"/>
        </w:rPr>
        <w:instrText xml:space="preserve"> INCLUDEPICTURE "/Users/susanturnbull/Library/Group Containers/UBF8T346G9.ms/WebArchiveCopyPasteTempFiles/com.microsoft.Word/icon-cell-phone.png" \* MERGEFORMATINET </w:instrText>
      </w:r>
      <w:r>
        <w:rPr>
          <w:rFonts w:ascii="Arial" w:hAnsi="Arial" w:cs="Arial"/>
          <w:color w:val="010C29"/>
          <w:sz w:val="18"/>
          <w:szCs w:val="18"/>
        </w:rPr>
        <w:fldChar w:fldCharType="separate"/>
      </w:r>
      <w:r>
        <w:rPr>
          <w:rFonts w:ascii="Arial" w:hAnsi="Arial" w:cs="Arial"/>
          <w:noProof/>
          <w:color w:val="010C29"/>
          <w:sz w:val="18"/>
          <w:szCs w:val="18"/>
        </w:rPr>
        <w:drawing>
          <wp:inline distT="0" distB="0" distL="0" distR="0" wp14:anchorId="40E04978" wp14:editId="7E26AE33">
            <wp:extent cx="264795" cy="476885"/>
            <wp:effectExtent l="0" t="0" r="1905" b="5715"/>
            <wp:docPr id="2049378546" name="Picture 2" descr="cell phon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ell phone icon"/>
                    <pic:cNvPicPr>
                      <a:picLocks noChangeAspect="1" noChangeArrowheads="1"/>
                    </pic:cNvPicPr>
                  </pic:nvPicPr>
                  <pic:blipFill>
                    <a:blip r:embed="rId1112" cstate="screen">
                      <a:extLst>
                        <a:ext uri="{28A0092B-C50C-407E-A947-70E740481C1C}">
                          <a14:useLocalDpi xmlns:a14="http://schemas.microsoft.com/office/drawing/2010/main"/>
                        </a:ext>
                      </a:extLst>
                    </a:blip>
                    <a:srcRect/>
                    <a:stretch>
                      <a:fillRect/>
                    </a:stretch>
                  </pic:blipFill>
                  <pic:spPr bwMode="auto">
                    <a:xfrm>
                      <a:off x="0" y="0"/>
                      <a:ext cx="264795" cy="476885"/>
                    </a:xfrm>
                    <a:prstGeom prst="rect">
                      <a:avLst/>
                    </a:prstGeom>
                    <a:noFill/>
                    <a:ln>
                      <a:noFill/>
                    </a:ln>
                  </pic:spPr>
                </pic:pic>
              </a:graphicData>
            </a:graphic>
          </wp:inline>
        </w:drawing>
      </w:r>
      <w:r>
        <w:rPr>
          <w:rFonts w:ascii="Arial" w:hAnsi="Arial" w:cs="Arial"/>
          <w:color w:val="010C29"/>
          <w:sz w:val="18"/>
          <w:szCs w:val="18"/>
        </w:rPr>
        <w:fldChar w:fldCharType="end"/>
      </w:r>
    </w:p>
    <w:p w14:paraId="17555AFC" w14:textId="77777777" w:rsidR="009369DC" w:rsidRDefault="009369DC" w:rsidP="009369DC">
      <w:pPr>
        <w:pStyle w:val="Heading3"/>
        <w:shd w:val="clear" w:color="auto" w:fill="002951"/>
        <w:spacing w:before="0" w:after="0" w:line="312" w:lineRule="atLeast"/>
        <w:ind w:left="-330"/>
        <w:jc w:val="center"/>
        <w:rPr>
          <w:rFonts w:ascii="Georgia" w:hAnsi="Georgia" w:cs="Arial"/>
          <w:color w:val="FFFFFF"/>
          <w:sz w:val="23"/>
          <w:szCs w:val="23"/>
        </w:rPr>
      </w:pPr>
      <w:r>
        <w:rPr>
          <w:rFonts w:ascii="Georgia" w:hAnsi="Georgia" w:cs="Arial"/>
          <w:color w:val="FFFFFF"/>
          <w:sz w:val="23"/>
          <w:szCs w:val="23"/>
        </w:rPr>
        <w:t>VA Medical Center</w:t>
      </w:r>
      <w:r>
        <w:rPr>
          <w:rFonts w:ascii="Georgia" w:hAnsi="Georgia" w:cs="Arial"/>
          <w:color w:val="FFFFFF"/>
          <w:sz w:val="23"/>
          <w:szCs w:val="23"/>
        </w:rPr>
        <w:br/>
        <w:t>(VAMC) Locator</w:t>
      </w:r>
    </w:p>
    <w:p w14:paraId="40902B45" w14:textId="77777777" w:rsidR="009369DC" w:rsidRDefault="009369DC" w:rsidP="009369DC">
      <w:pPr>
        <w:pStyle w:val="NormalWeb"/>
        <w:shd w:val="clear" w:color="auto" w:fill="EDEDED"/>
        <w:spacing w:before="0" w:beforeAutospacing="0" w:after="0" w:afterAutospacing="0" w:line="360" w:lineRule="atLeast"/>
        <w:jc w:val="center"/>
        <w:rPr>
          <w:rFonts w:ascii="Arial" w:hAnsi="Arial" w:cs="Arial"/>
          <w:color w:val="2E2E2E"/>
          <w:sz w:val="17"/>
          <w:szCs w:val="17"/>
        </w:rPr>
      </w:pPr>
      <w:r>
        <w:rPr>
          <w:rStyle w:val="Strong"/>
          <w:rFonts w:ascii="Arial" w:hAnsi="Arial" w:cs="Arial"/>
          <w:color w:val="0073A8"/>
          <w:sz w:val="19"/>
          <w:szCs w:val="19"/>
        </w:rPr>
        <w:t>Locate Your Local</w:t>
      </w:r>
      <w:r>
        <w:rPr>
          <w:rFonts w:ascii="Arial" w:hAnsi="Arial" w:cs="Arial"/>
          <w:b/>
          <w:bCs/>
          <w:color w:val="0073A8"/>
          <w:sz w:val="19"/>
          <w:szCs w:val="19"/>
        </w:rPr>
        <w:br/>
      </w:r>
      <w:r>
        <w:rPr>
          <w:rStyle w:val="Strong"/>
          <w:rFonts w:ascii="Arial" w:hAnsi="Arial" w:cs="Arial"/>
          <w:color w:val="0073A8"/>
          <w:sz w:val="19"/>
          <w:szCs w:val="19"/>
        </w:rPr>
        <w:t>VA Medical Center Now</w:t>
      </w:r>
    </w:p>
    <w:p w14:paraId="75D8D8F8" w14:textId="77777777" w:rsidR="009369DC" w:rsidRDefault="009369DC" w:rsidP="009369DC">
      <w:pPr>
        <w:pStyle w:val="NormalWeb"/>
        <w:shd w:val="clear" w:color="auto" w:fill="EDEDED"/>
        <w:spacing w:before="0" w:beforeAutospacing="0" w:after="0" w:afterAutospacing="0" w:line="360" w:lineRule="atLeast"/>
        <w:jc w:val="center"/>
        <w:rPr>
          <w:rFonts w:ascii="Arial" w:hAnsi="Arial" w:cs="Arial"/>
          <w:color w:val="2E2E2E"/>
          <w:sz w:val="17"/>
          <w:szCs w:val="17"/>
        </w:rPr>
      </w:pPr>
      <w:r>
        <w:rPr>
          <w:rFonts w:ascii="Arial" w:hAnsi="Arial" w:cs="Arial"/>
          <w:color w:val="2E2E2E"/>
          <w:sz w:val="17"/>
          <w:szCs w:val="17"/>
        </w:rPr>
        <w:t>Veterans who are homeless or at risk of homelessness can call or visit their local VA Medical Center (VAMC) and ask for a Homeless Coordinator. Use the VA locator tool</w:t>
      </w:r>
      <w:r>
        <w:rPr>
          <w:rStyle w:val="apple-converted-space"/>
          <w:rFonts w:ascii="Arial" w:hAnsi="Arial" w:cs="Arial"/>
          <w:color w:val="2E2E2E"/>
          <w:sz w:val="17"/>
          <w:szCs w:val="17"/>
        </w:rPr>
        <w:t> </w:t>
      </w:r>
      <w:hyperlink r:id="rId1115" w:history="1">
        <w:r>
          <w:rPr>
            <w:rStyle w:val="Hyperlink"/>
            <w:rFonts w:ascii="Arial" w:hAnsi="Arial" w:cs="Arial"/>
            <w:color w:val="0B6CB2"/>
            <w:sz w:val="17"/>
            <w:szCs w:val="17"/>
          </w:rPr>
          <w:t>www.va.gov/directory</w:t>
        </w:r>
      </w:hyperlink>
      <w:r>
        <w:rPr>
          <w:rStyle w:val="apple-converted-space"/>
          <w:rFonts w:ascii="Arial" w:hAnsi="Arial" w:cs="Arial"/>
          <w:color w:val="2E2E2E"/>
          <w:sz w:val="17"/>
          <w:szCs w:val="17"/>
        </w:rPr>
        <w:t> </w:t>
      </w:r>
      <w:r>
        <w:rPr>
          <w:rFonts w:ascii="Arial" w:hAnsi="Arial" w:cs="Arial"/>
          <w:color w:val="2E2E2E"/>
          <w:sz w:val="17"/>
          <w:szCs w:val="17"/>
        </w:rPr>
        <w:t>to find your nearest VAMC and call or visit today.</w:t>
      </w:r>
    </w:p>
    <w:p w14:paraId="1B08994F" w14:textId="78E7434A" w:rsidR="009369DC" w:rsidRDefault="000E4EB0" w:rsidP="009369DC">
      <w:pPr>
        <w:shd w:val="clear" w:color="auto" w:fill="FFFFFF"/>
        <w:rPr>
          <w:rFonts w:ascii="Arial" w:hAnsi="Arial" w:cs="Arial"/>
          <w:color w:val="010C29"/>
          <w:sz w:val="18"/>
          <w:szCs w:val="18"/>
        </w:rPr>
      </w:pPr>
      <w:hyperlink r:id="rId1116" w:anchor="top" w:history="1">
        <w:r w:rsidR="009369DC">
          <w:rPr>
            <w:rStyle w:val="Hyperlink"/>
            <w:rFonts w:ascii="Arial" w:hAnsi="Arial" w:cs="Arial"/>
            <w:color w:val="0B6CB2"/>
            <w:sz w:val="18"/>
            <w:szCs w:val="18"/>
          </w:rPr>
          <w:t>return to top</w:t>
        </w:r>
        <w:r w:rsidR="009369DC">
          <w:rPr>
            <w:rStyle w:val="apple-converted-space"/>
            <w:rFonts w:ascii="Arial" w:hAnsi="Arial" w:cs="Arial"/>
            <w:color w:val="0B6CB2"/>
            <w:sz w:val="18"/>
            <w:szCs w:val="18"/>
          </w:rPr>
          <w:t> </w:t>
        </w:r>
        <w:r w:rsidR="009369DC">
          <w:rPr>
            <w:rFonts w:ascii="Arial" w:hAnsi="Arial" w:cs="Arial"/>
            <w:color w:val="0B6CB2"/>
            <w:sz w:val="18"/>
            <w:szCs w:val="18"/>
          </w:rPr>
          <w:fldChar w:fldCharType="begin"/>
        </w:r>
        <w:r w:rsidR="009369DC">
          <w:rPr>
            <w:rFonts w:ascii="Arial" w:hAnsi="Arial" w:cs="Arial"/>
            <w:color w:val="0B6CB2"/>
            <w:sz w:val="18"/>
            <w:szCs w:val="18"/>
          </w:rPr>
          <w:instrText xml:space="preserve"> INCLUDEPICTURE "/Users/susanturnbull/Library/Group Containers/UBF8T346G9.ms/WebArchiveCopyPasteTempFiles/com.microsoft.Word/arrow_up.png" \* MERGEFORMATINET </w:instrText>
        </w:r>
        <w:r w:rsidR="009369DC">
          <w:rPr>
            <w:rFonts w:ascii="Arial" w:hAnsi="Arial" w:cs="Arial"/>
            <w:color w:val="0B6CB2"/>
            <w:sz w:val="18"/>
            <w:szCs w:val="18"/>
          </w:rPr>
          <w:fldChar w:fldCharType="separate"/>
        </w:r>
        <w:r w:rsidR="009369DC">
          <w:rPr>
            <w:rFonts w:ascii="Arial" w:hAnsi="Arial" w:cs="Arial"/>
            <w:noProof/>
            <w:color w:val="0B6CB2"/>
            <w:sz w:val="18"/>
            <w:szCs w:val="18"/>
          </w:rPr>
          <w:drawing>
            <wp:inline distT="0" distB="0" distL="0" distR="0" wp14:anchorId="776F6931" wp14:editId="3EE52C74">
              <wp:extent cx="92710" cy="132715"/>
              <wp:effectExtent l="0" t="0" r="0" b="0"/>
              <wp:docPr id="446849409" name="Picture 1" descr="go">
                <a:hlinkClick xmlns:a="http://schemas.openxmlformats.org/drawingml/2006/main" r:id="rId11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go">
                        <a:hlinkClick r:id="rId1117"/>
                      </pic:cNvPr>
                      <pic:cNvPicPr>
                        <a:picLocks noChangeAspect="1" noChangeArrowheads="1"/>
                      </pic:cNvPicPr>
                    </pic:nvPicPr>
                    <pic:blipFill>
                      <a:blip r:embed="rId1118">
                        <a:extLst>
                          <a:ext uri="{28A0092B-C50C-407E-A947-70E740481C1C}">
                            <a14:useLocalDpi xmlns:a14="http://schemas.microsoft.com/office/drawing/2010/main"/>
                          </a:ext>
                        </a:extLst>
                      </a:blip>
                      <a:srcRect/>
                      <a:stretch>
                        <a:fillRect/>
                      </a:stretch>
                    </pic:blipFill>
                    <pic:spPr bwMode="auto">
                      <a:xfrm>
                        <a:off x="0" y="0"/>
                        <a:ext cx="92710" cy="132715"/>
                      </a:xfrm>
                      <a:prstGeom prst="rect">
                        <a:avLst/>
                      </a:prstGeom>
                      <a:noFill/>
                      <a:ln>
                        <a:noFill/>
                      </a:ln>
                    </pic:spPr>
                  </pic:pic>
                </a:graphicData>
              </a:graphic>
            </wp:inline>
          </w:drawing>
        </w:r>
        <w:r w:rsidR="009369DC">
          <w:rPr>
            <w:rFonts w:ascii="Arial" w:hAnsi="Arial" w:cs="Arial"/>
            <w:color w:val="0B6CB2"/>
            <w:sz w:val="18"/>
            <w:szCs w:val="18"/>
          </w:rPr>
          <w:fldChar w:fldCharType="end"/>
        </w:r>
      </w:hyperlink>
    </w:p>
    <w:p w14:paraId="33EE1EE0" w14:textId="77777777" w:rsidR="009369DC" w:rsidRDefault="009369DC" w:rsidP="009369DC">
      <w:pPr>
        <w:pStyle w:val="NormalWeb"/>
        <w:shd w:val="clear" w:color="auto" w:fill="F1F1F1"/>
        <w:spacing w:before="75" w:beforeAutospacing="0" w:after="75" w:afterAutospacing="0" w:line="360" w:lineRule="atLeast"/>
        <w:jc w:val="center"/>
        <w:rPr>
          <w:rFonts w:ascii="Arial" w:hAnsi="Arial" w:cs="Arial"/>
          <w:b/>
          <w:bCs/>
          <w:color w:val="004795"/>
          <w:sz w:val="22"/>
          <w:szCs w:val="22"/>
        </w:rPr>
      </w:pPr>
      <w:r>
        <w:rPr>
          <w:rFonts w:ascii="Font Awesome 5 Free" w:hAnsi="Font Awesome 5 Free" w:cs="Arial"/>
          <w:b/>
          <w:bCs/>
          <w:color w:val="004795"/>
          <w:sz w:val="22"/>
          <w:szCs w:val="22"/>
          <w:shd w:val="clear" w:color="auto" w:fill="FFFFFF"/>
        </w:rPr>
        <w:t> </w:t>
      </w:r>
      <w:hyperlink r:id="rId1119" w:tooltip="PACT Act and your VA benefits" w:history="1">
        <w:r>
          <w:rPr>
            <w:rStyle w:val="Hyperlink"/>
            <w:rFonts w:ascii="Arial" w:hAnsi="Arial" w:cs="Arial"/>
            <w:b/>
            <w:bCs/>
            <w:color w:val="004795"/>
            <w:sz w:val="22"/>
            <w:szCs w:val="22"/>
          </w:rPr>
          <w:t>Learn what the PACT Act means for your VA benefits</w:t>
        </w:r>
        <w:r>
          <w:rPr>
            <w:rStyle w:val="apple-converted-space"/>
            <w:rFonts w:ascii="Arial" w:hAnsi="Arial" w:cs="Arial"/>
            <w:b/>
            <w:bCs/>
            <w:color w:val="004795"/>
            <w:sz w:val="22"/>
            <w:szCs w:val="22"/>
          </w:rPr>
          <w:t> </w:t>
        </w:r>
      </w:hyperlink>
    </w:p>
    <w:p w14:paraId="51235389" w14:textId="77777777" w:rsidR="009369DC" w:rsidRDefault="009369DC" w:rsidP="009369DC">
      <w:pPr>
        <w:shd w:val="clear" w:color="auto" w:fill="FFFFFF"/>
        <w:rPr>
          <w:rFonts w:ascii="Source Sans Pro" w:hAnsi="Source Sans Pro"/>
          <w:color w:val="323A45"/>
          <w:sz w:val="18"/>
          <w:szCs w:val="18"/>
        </w:rPr>
      </w:pPr>
      <w:r>
        <w:rPr>
          <w:rFonts w:ascii="Source Sans Pro" w:hAnsi="Source Sans Pro"/>
          <w:color w:val="323A45"/>
          <w:sz w:val="18"/>
          <w:szCs w:val="18"/>
        </w:rPr>
        <w:t>Last updated: October 4, 2023</w:t>
      </w:r>
    </w:p>
    <w:p w14:paraId="7FB1ADD0" w14:textId="77777777" w:rsidR="009369DC" w:rsidRDefault="009369DC" w:rsidP="00625238">
      <w:pPr>
        <w:pStyle w:val="NoSpacing"/>
        <w:rPr>
          <w:rFonts w:ascii="Helvetica" w:hAnsi="Helvetica" w:cs="Helvetica"/>
          <w:sz w:val="24"/>
          <w:szCs w:val="24"/>
        </w:rPr>
      </w:pPr>
    </w:p>
    <w:p w14:paraId="3B69F8DA" w14:textId="77777777" w:rsidR="00625238" w:rsidRDefault="00625238" w:rsidP="00625238">
      <w:pPr>
        <w:pStyle w:val="NoSpacing"/>
        <w:rPr>
          <w:rFonts w:ascii="Helvetica" w:hAnsi="Helvetica" w:cs="Helvetica"/>
          <w:sz w:val="24"/>
          <w:szCs w:val="24"/>
        </w:rPr>
      </w:pPr>
      <w:r w:rsidRPr="00D82866">
        <w:rPr>
          <w:rFonts w:ascii="Helvetica" w:hAnsi="Helvetica" w:cs="Helvetica"/>
          <w:noProof/>
          <w:sz w:val="24"/>
          <w:szCs w:val="24"/>
        </w:rPr>
        <w:drawing>
          <wp:inline distT="0" distB="0" distL="0" distR="0" wp14:anchorId="18596A98" wp14:editId="395B174B">
            <wp:extent cx="8243840" cy="2314937"/>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20" cstate="email">
                      <a:extLst>
                        <a:ext uri="{28A0092B-C50C-407E-A947-70E740481C1C}">
                          <a14:useLocalDpi xmlns:a14="http://schemas.microsoft.com/office/drawing/2010/main"/>
                        </a:ext>
                      </a:extLst>
                    </a:blip>
                    <a:stretch>
                      <a:fillRect/>
                    </a:stretch>
                  </pic:blipFill>
                  <pic:spPr>
                    <a:xfrm>
                      <a:off x="0" y="0"/>
                      <a:ext cx="8253574" cy="2317670"/>
                    </a:xfrm>
                    <a:prstGeom prst="rect">
                      <a:avLst/>
                    </a:prstGeom>
                  </pic:spPr>
                </pic:pic>
              </a:graphicData>
            </a:graphic>
          </wp:inline>
        </w:drawing>
      </w:r>
    </w:p>
    <w:p w14:paraId="7CC3173D" w14:textId="072D4EEA" w:rsidR="0054213C" w:rsidRDefault="0054213C" w:rsidP="00625238">
      <w:pPr>
        <w:pStyle w:val="NoSpacing"/>
        <w:rPr>
          <w:rFonts w:ascii="Helvetica" w:hAnsi="Helvetica" w:cs="Helvetica"/>
          <w:i/>
          <w:iCs/>
        </w:rPr>
      </w:pPr>
      <w:r w:rsidRPr="00A62712">
        <w:rPr>
          <w:rFonts w:ascii="Helvetica" w:hAnsi="Helvetica" w:cs="Helvetica"/>
          <w:i/>
          <w:iCs/>
        </w:rPr>
        <w:t xml:space="preserve">Page reviewed on </w:t>
      </w:r>
      <w:r w:rsidR="0047512E">
        <w:rPr>
          <w:rFonts w:ascii="Helvetica" w:hAnsi="Helvetica" w:cs="Helvetica"/>
          <w:i/>
          <w:iCs/>
        </w:rPr>
        <w:t>9</w:t>
      </w:r>
      <w:r w:rsidR="00051269">
        <w:rPr>
          <w:rFonts w:ascii="Helvetica" w:hAnsi="Helvetica" w:cs="Helvetica"/>
          <w:i/>
          <w:iCs/>
        </w:rPr>
        <w:t>/</w:t>
      </w:r>
      <w:r w:rsidR="0047512E">
        <w:rPr>
          <w:rFonts w:ascii="Helvetica" w:hAnsi="Helvetica" w:cs="Helvetica"/>
          <w:i/>
          <w:iCs/>
        </w:rPr>
        <w:t>4</w:t>
      </w:r>
      <w:r w:rsidR="00051269">
        <w:rPr>
          <w:rFonts w:ascii="Helvetica" w:hAnsi="Helvetica" w:cs="Helvetica"/>
          <w:i/>
          <w:iCs/>
        </w:rPr>
        <w:t xml:space="preserve"> </w:t>
      </w:r>
      <w:r w:rsidR="00A62712" w:rsidRPr="00A62712">
        <w:rPr>
          <w:rFonts w:ascii="Helvetica" w:hAnsi="Helvetica" w:cs="Helvetica"/>
          <w:i/>
          <w:iCs/>
        </w:rPr>
        <w:t>2023</w:t>
      </w:r>
    </w:p>
    <w:p w14:paraId="551F9460" w14:textId="77777777" w:rsidR="00A62712" w:rsidRPr="00A62712" w:rsidRDefault="00A62712" w:rsidP="00625238">
      <w:pPr>
        <w:pStyle w:val="NoSpacing"/>
        <w:rPr>
          <w:rFonts w:ascii="Helvetica" w:hAnsi="Helvetica" w:cs="Helvetica"/>
          <w:i/>
          <w:iCs/>
        </w:rPr>
      </w:pPr>
    </w:p>
    <w:p w14:paraId="4EFDCFE9" w14:textId="23B75A88" w:rsidR="002A60BF" w:rsidRDefault="000E4EB0" w:rsidP="00625238">
      <w:pPr>
        <w:pStyle w:val="NoSpacing"/>
        <w:rPr>
          <w:rStyle w:val="Hyperlink"/>
          <w:rFonts w:ascii="Helvetica" w:hAnsi="Helvetica" w:cs="Helvetica"/>
          <w:sz w:val="24"/>
          <w:szCs w:val="24"/>
        </w:rPr>
      </w:pPr>
      <w:hyperlink r:id="rId1121" w:history="1">
        <w:r w:rsidR="00625238" w:rsidRPr="00FC4E69">
          <w:rPr>
            <w:rStyle w:val="Hyperlink"/>
            <w:rFonts w:ascii="Helvetica" w:hAnsi="Helvetica" w:cs="Helvetica"/>
            <w:sz w:val="24"/>
            <w:szCs w:val="24"/>
          </w:rPr>
          <w:t>https://www.va.gov/homeless/gpd.asp</w:t>
        </w:r>
      </w:hyperlink>
    </w:p>
    <w:p w14:paraId="4C18CCBA" w14:textId="6E72D3AF" w:rsidR="002A60BF" w:rsidRDefault="002A60BF" w:rsidP="00625238">
      <w:pPr>
        <w:pStyle w:val="NoSpacing"/>
        <w:rPr>
          <w:rStyle w:val="Hyperlink"/>
          <w:rFonts w:ascii="Helvetica" w:hAnsi="Helvetica" w:cs="Helvetica"/>
          <w:sz w:val="24"/>
          <w:szCs w:val="24"/>
        </w:rPr>
      </w:pPr>
    </w:p>
    <w:p w14:paraId="462FD1CA" w14:textId="53E91209" w:rsidR="002A60BF" w:rsidRDefault="002A60BF" w:rsidP="00625238">
      <w:pPr>
        <w:pStyle w:val="NoSpacing"/>
        <w:rPr>
          <w:rStyle w:val="Hyperlink"/>
          <w:rFonts w:ascii="Helvetica" w:hAnsi="Helvetica" w:cs="Helvetica"/>
          <w:sz w:val="24"/>
          <w:szCs w:val="24"/>
        </w:rPr>
      </w:pPr>
      <w:r w:rsidRPr="002A60BF">
        <w:rPr>
          <w:rStyle w:val="Hyperlink"/>
          <w:rFonts w:ascii="Helvetica" w:hAnsi="Helvetica" w:cs="Helvetica"/>
          <w:noProof/>
          <w:sz w:val="24"/>
          <w:szCs w:val="24"/>
        </w:rPr>
        <w:lastRenderedPageBreak/>
        <w:drawing>
          <wp:inline distT="0" distB="0" distL="0" distR="0" wp14:anchorId="5389A4C7" wp14:editId="1B648817">
            <wp:extent cx="7449513" cy="4414982"/>
            <wp:effectExtent l="0" t="0" r="5715" b="5080"/>
            <wp:docPr id="75" name="Picture 75"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Picture 75" descr="Graphical user interface, website&#10;&#10;Description automatically generated"/>
                    <pic:cNvPicPr/>
                  </pic:nvPicPr>
                  <pic:blipFill>
                    <a:blip r:embed="rId1122" cstate="email">
                      <a:extLst>
                        <a:ext uri="{28A0092B-C50C-407E-A947-70E740481C1C}">
                          <a14:useLocalDpi xmlns:a14="http://schemas.microsoft.com/office/drawing/2010/main"/>
                        </a:ext>
                      </a:extLst>
                    </a:blip>
                    <a:stretch>
                      <a:fillRect/>
                    </a:stretch>
                  </pic:blipFill>
                  <pic:spPr>
                    <a:xfrm>
                      <a:off x="0" y="0"/>
                      <a:ext cx="7454624" cy="4418011"/>
                    </a:xfrm>
                    <a:prstGeom prst="rect">
                      <a:avLst/>
                    </a:prstGeom>
                  </pic:spPr>
                </pic:pic>
              </a:graphicData>
            </a:graphic>
          </wp:inline>
        </w:drawing>
      </w:r>
    </w:p>
    <w:p w14:paraId="2F65B7CA" w14:textId="71CBF33F" w:rsidR="002A60BF" w:rsidRDefault="002A60BF" w:rsidP="00625238">
      <w:pPr>
        <w:pStyle w:val="NoSpacing"/>
        <w:rPr>
          <w:rStyle w:val="Hyperlink"/>
          <w:rFonts w:ascii="Helvetica" w:hAnsi="Helvetica" w:cs="Helvetica"/>
          <w:sz w:val="24"/>
          <w:szCs w:val="24"/>
        </w:rPr>
      </w:pPr>
    </w:p>
    <w:p w14:paraId="1B2708B1" w14:textId="77777777" w:rsidR="00194CAE" w:rsidRDefault="00194CAE" w:rsidP="00194CAE">
      <w:pPr>
        <w:pStyle w:val="Heading2"/>
        <w:spacing w:before="600" w:after="300"/>
        <w:rPr>
          <w:rFonts w:ascii="Georgia" w:hAnsi="Georgia"/>
        </w:rPr>
      </w:pPr>
      <w:r>
        <w:rPr>
          <w:rFonts w:ascii="Georgia" w:hAnsi="Georgia"/>
        </w:rPr>
        <w:t>Locations</w:t>
      </w:r>
    </w:p>
    <w:p w14:paraId="43851C15" w14:textId="77777777" w:rsidR="00194CAE" w:rsidRDefault="000E4EB0" w:rsidP="00194CAE">
      <w:pPr>
        <w:pStyle w:val="Heading3"/>
        <w:spacing w:before="0" w:after="120"/>
        <w:rPr>
          <w:rFonts w:ascii="Georgia" w:hAnsi="Georgia"/>
        </w:rPr>
      </w:pPr>
      <w:hyperlink r:id="rId1123" w:history="1">
        <w:r w:rsidR="00194CAE">
          <w:rPr>
            <w:rStyle w:val="Hyperlink"/>
            <w:rFonts w:ascii="Georgia" w:hAnsi="Georgia"/>
            <w:color w:val="4C2C92"/>
          </w:rPr>
          <w:t>Spark M. Matsunaga Department of Veterans Affairs Medical Center</w:t>
        </w:r>
      </w:hyperlink>
    </w:p>
    <w:p w14:paraId="64932ACB" w14:textId="77777777" w:rsidR="00194CAE" w:rsidRDefault="00194CAE" w:rsidP="00194CAE">
      <w:pPr>
        <w:pStyle w:val="HTMLAddress"/>
        <w:rPr>
          <w:i w:val="0"/>
          <w:iCs w:val="0"/>
        </w:rPr>
      </w:pPr>
      <w:r>
        <w:rPr>
          <w:i w:val="0"/>
          <w:iCs w:val="0"/>
        </w:rPr>
        <w:t>459 Patterson Road</w:t>
      </w:r>
    </w:p>
    <w:p w14:paraId="7CDD8D6D" w14:textId="77777777" w:rsidR="00194CAE" w:rsidRDefault="00194CAE" w:rsidP="00194CAE">
      <w:pPr>
        <w:pStyle w:val="HTMLAddress"/>
        <w:rPr>
          <w:i w:val="0"/>
          <w:iCs w:val="0"/>
        </w:rPr>
      </w:pPr>
      <w:r>
        <w:rPr>
          <w:i w:val="0"/>
          <w:iCs w:val="0"/>
        </w:rPr>
        <w:t>Honolulu, HI 96819-1522</w:t>
      </w:r>
    </w:p>
    <w:p w14:paraId="5A878D13" w14:textId="77777777" w:rsidR="00194CAE" w:rsidRDefault="000E4EB0" w:rsidP="00194CAE">
      <w:hyperlink r:id="rId1124" w:tgtFrame="_blank" w:history="1">
        <w:r w:rsidR="00194CAE">
          <w:rPr>
            <w:rStyle w:val="Hyperlink"/>
            <w:color w:val="4C2C92"/>
          </w:rPr>
          <w:t>Get directions on Google Maps</w:t>
        </w:r>
        <w:r w:rsidR="00194CAE">
          <w:rPr>
            <w:rStyle w:val="sr-only"/>
            <w:color w:val="4C2C92"/>
            <w:bdr w:val="none" w:sz="0" w:space="0" w:color="auto" w:frame="1"/>
          </w:rPr>
          <w:t>to Spark M. Matsunaga Department of Veterans Affairs Medical Center</w:t>
        </w:r>
      </w:hyperlink>
    </w:p>
    <w:p w14:paraId="1D3C031F" w14:textId="77777777" w:rsidR="00194CAE" w:rsidRDefault="00194CAE" w:rsidP="00194CAE">
      <w:r>
        <w:rPr>
          <w:rStyle w:val="Strong"/>
        </w:rPr>
        <w:t>Main phone:</w:t>
      </w:r>
      <w:r>
        <w:rPr>
          <w:rStyle w:val="apple-converted-space"/>
        </w:rPr>
        <w:t> </w:t>
      </w:r>
      <w:hyperlink r:id="rId1125" w:history="1">
        <w:r>
          <w:rPr>
            <w:rStyle w:val="Hyperlink"/>
            <w:color w:val="4C2C92"/>
          </w:rPr>
          <w:t>800-214-1306</w:t>
        </w:r>
      </w:hyperlink>
    </w:p>
    <w:p w14:paraId="22508159" w14:textId="77777777" w:rsidR="00194CAE" w:rsidRDefault="00194CAE" w:rsidP="00194CAE">
      <w:r>
        <w:rPr>
          <w:rStyle w:val="Strong"/>
        </w:rPr>
        <w:t>Mental health care:</w:t>
      </w:r>
      <w:r>
        <w:rPr>
          <w:rStyle w:val="apple-converted-space"/>
        </w:rPr>
        <w:t> </w:t>
      </w:r>
      <w:hyperlink r:id="rId1126" w:history="1">
        <w:r>
          <w:rPr>
            <w:rStyle w:val="Hyperlink"/>
            <w:color w:val="4C2C92"/>
          </w:rPr>
          <w:t>808-433-0660</w:t>
        </w:r>
      </w:hyperlink>
    </w:p>
    <w:p w14:paraId="057EF8F2" w14:textId="062461F9" w:rsidR="00194CAE" w:rsidRDefault="00194CAE" w:rsidP="00194CAE">
      <w:r>
        <w:rPr>
          <w:noProof/>
          <w:color w:val="4C2C92"/>
        </w:rPr>
        <w:lastRenderedPageBreak/>
        <w:drawing>
          <wp:inline distT="0" distB="0" distL="0" distR="0" wp14:anchorId="7D4D579C" wp14:editId="78EF0F21">
            <wp:extent cx="6096000" cy="4068445"/>
            <wp:effectExtent l="0" t="0" r="0" b="0"/>
            <wp:docPr id="797557140" name="Picture 39" descr="Spark M. Matsunaga Department of Veteran Affairs Medical Center">
              <a:hlinkClick xmlns:a="http://schemas.openxmlformats.org/drawingml/2006/main" r:id="rId11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descr="Spark M. Matsunaga Department of Veteran Affairs Medical Center">
                      <a:hlinkClick r:id="rId1123"/>
                    </pic:cNvPr>
                    <pic:cNvPicPr>
                      <a:picLocks noChangeAspect="1" noChangeArrowheads="1"/>
                    </pic:cNvPicPr>
                  </pic:nvPicPr>
                  <pic:blipFill>
                    <a:blip r:embed="rId1127">
                      <a:extLst>
                        <a:ext uri="{28A0092B-C50C-407E-A947-70E740481C1C}">
                          <a14:useLocalDpi xmlns:a14="http://schemas.microsoft.com/office/drawing/2010/main"/>
                        </a:ext>
                      </a:extLst>
                    </a:blip>
                    <a:srcRect/>
                    <a:stretch>
                      <a:fillRect/>
                    </a:stretch>
                  </pic:blipFill>
                  <pic:spPr bwMode="auto">
                    <a:xfrm>
                      <a:off x="0" y="0"/>
                      <a:ext cx="6096000" cy="4068445"/>
                    </a:xfrm>
                    <a:prstGeom prst="rect">
                      <a:avLst/>
                    </a:prstGeom>
                    <a:noFill/>
                    <a:ln>
                      <a:noFill/>
                    </a:ln>
                  </pic:spPr>
                </pic:pic>
              </a:graphicData>
            </a:graphic>
          </wp:inline>
        </w:drawing>
      </w:r>
    </w:p>
    <w:p w14:paraId="73210592" w14:textId="77777777" w:rsidR="00194CAE" w:rsidRDefault="000E4EB0" w:rsidP="00194CAE">
      <w:hyperlink r:id="rId1128" w:history="1">
        <w:r w:rsidR="00194CAE">
          <w:rPr>
            <w:rStyle w:val="Hyperlink"/>
            <w:rFonts w:ascii="Source Sans Pro" w:hAnsi="Source Sans Pro"/>
            <w:b/>
            <w:bCs/>
            <w:color w:val="0071BB"/>
            <w:bdr w:val="none" w:sz="0" w:space="0" w:color="auto" w:frame="1"/>
          </w:rPr>
          <w:t>See all locations</w:t>
        </w:r>
        <w:r w:rsidR="00194CAE">
          <w:rPr>
            <w:rStyle w:val="apple-converted-space"/>
            <w:rFonts w:ascii="Source Sans Pro" w:hAnsi="Source Sans Pro"/>
            <w:b/>
            <w:bCs/>
            <w:color w:val="0071BB"/>
            <w:bdr w:val="none" w:sz="0" w:space="0" w:color="auto" w:frame="1"/>
          </w:rPr>
          <w:t> </w:t>
        </w:r>
        <w:r w:rsidR="00194CAE">
          <w:rPr>
            <w:rStyle w:val="Hyperlink"/>
            <w:rFonts w:ascii="Font Awesome 5 Free" w:hAnsi="Font Awesome 5 Free"/>
            <w:b/>
            <w:bCs/>
            <w:color w:val="0071BB"/>
            <w:sz w:val="18"/>
            <w:szCs w:val="18"/>
            <w:bdr w:val="none" w:sz="0" w:space="0" w:color="auto" w:frame="1"/>
          </w:rPr>
          <w:t> </w:t>
        </w:r>
      </w:hyperlink>
    </w:p>
    <w:p w14:paraId="54DFB1F1" w14:textId="77777777" w:rsidR="00194CAE" w:rsidRDefault="00194CAE" w:rsidP="00194CAE">
      <w:pPr>
        <w:pStyle w:val="Heading3"/>
        <w:spacing w:before="360" w:after="120"/>
        <w:rPr>
          <w:rFonts w:ascii="Georgia" w:hAnsi="Georgia"/>
        </w:rPr>
      </w:pPr>
      <w:r>
        <w:rPr>
          <w:rFonts w:ascii="Georgia" w:hAnsi="Georgia"/>
        </w:rPr>
        <w:t>Manage your health online</w:t>
      </w:r>
    </w:p>
    <w:p w14:paraId="24BA46CA" w14:textId="77777777" w:rsidR="00194CAE" w:rsidRDefault="000E4EB0" w:rsidP="00194CAE">
      <w:pPr>
        <w:spacing w:line="1095" w:lineRule="atLeast"/>
      </w:pPr>
      <w:hyperlink r:id="rId1129" w:history="1">
        <w:r w:rsidR="00194CAE">
          <w:rPr>
            <w:rStyle w:val="Hyperlink"/>
            <w:rFonts w:ascii="Font Awesome 5 Free" w:hAnsi="Font Awesome 5 Free"/>
            <w:b/>
            <w:bCs/>
            <w:color w:val="003E73"/>
            <w:shd w:val="clear" w:color="auto" w:fill="E1F3F8"/>
          </w:rPr>
          <w:t> </w:t>
        </w:r>
        <w:r w:rsidR="00194CAE">
          <w:rPr>
            <w:rStyle w:val="vads-facility-hub-cta-label"/>
            <w:color w:val="4C2C92"/>
          </w:rPr>
          <w:t>Refill and track your prescriptions</w:t>
        </w:r>
        <w:r w:rsidR="00194CAE">
          <w:rPr>
            <w:rStyle w:val="vads-facility-hub-cta-label"/>
            <w:rFonts w:ascii="Font Awesome 5 Free" w:hAnsi="Font Awesome 5 Free"/>
            <w:b/>
            <w:bCs/>
            <w:color w:val="4C2C92"/>
            <w:sz w:val="15"/>
            <w:szCs w:val="15"/>
          </w:rPr>
          <w:t> </w:t>
        </w:r>
      </w:hyperlink>
    </w:p>
    <w:p w14:paraId="193A7DDD" w14:textId="77777777" w:rsidR="00194CAE" w:rsidRDefault="000E4EB0" w:rsidP="00194CAE">
      <w:pPr>
        <w:spacing w:line="1095" w:lineRule="atLeast"/>
      </w:pPr>
      <w:hyperlink r:id="rId1130" w:history="1">
        <w:r w:rsidR="00194CAE">
          <w:rPr>
            <w:rStyle w:val="Hyperlink"/>
            <w:rFonts w:ascii="Font Awesome 5 Free" w:hAnsi="Font Awesome 5 Free"/>
            <w:color w:val="003E73"/>
            <w:shd w:val="clear" w:color="auto" w:fill="E1F3F8"/>
          </w:rPr>
          <w:t> </w:t>
        </w:r>
        <w:r w:rsidR="00194CAE">
          <w:rPr>
            <w:rStyle w:val="vads-facility-hub-cta-label"/>
            <w:color w:val="4C2C92"/>
          </w:rPr>
          <w:t>Send a secure message to your health care team</w:t>
        </w:r>
        <w:r w:rsidR="00194CAE">
          <w:rPr>
            <w:rStyle w:val="vads-facility-hub-cta-label"/>
            <w:rFonts w:ascii="Font Awesome 5 Free" w:hAnsi="Font Awesome 5 Free"/>
            <w:b/>
            <w:bCs/>
            <w:color w:val="4C2C92"/>
            <w:sz w:val="15"/>
            <w:szCs w:val="15"/>
          </w:rPr>
          <w:t> </w:t>
        </w:r>
      </w:hyperlink>
    </w:p>
    <w:p w14:paraId="73FB4FE3" w14:textId="77777777" w:rsidR="00194CAE" w:rsidRDefault="000E4EB0" w:rsidP="00194CAE">
      <w:pPr>
        <w:spacing w:line="1095" w:lineRule="atLeast"/>
      </w:pPr>
      <w:hyperlink r:id="rId1131" w:history="1">
        <w:r w:rsidR="00194CAE">
          <w:rPr>
            <w:rStyle w:val="Hyperlink"/>
            <w:rFonts w:ascii="Font Awesome 5 Free" w:hAnsi="Font Awesome 5 Free"/>
            <w:color w:val="003E73"/>
            <w:shd w:val="clear" w:color="auto" w:fill="E1F3F8"/>
          </w:rPr>
          <w:t> </w:t>
        </w:r>
        <w:r w:rsidR="00194CAE">
          <w:rPr>
            <w:rStyle w:val="vads-facility-hub-cta-label"/>
            <w:color w:val="4C2C92"/>
          </w:rPr>
          <w:t>Schedule and manage health appointments</w:t>
        </w:r>
        <w:r w:rsidR="00194CAE">
          <w:rPr>
            <w:rStyle w:val="vads-facility-hub-cta-label"/>
            <w:rFonts w:ascii="Font Awesome 5 Free" w:hAnsi="Font Awesome 5 Free"/>
            <w:b/>
            <w:bCs/>
            <w:color w:val="4C2C92"/>
            <w:sz w:val="15"/>
            <w:szCs w:val="15"/>
          </w:rPr>
          <w:t> </w:t>
        </w:r>
      </w:hyperlink>
    </w:p>
    <w:p w14:paraId="0B34B80C" w14:textId="77777777" w:rsidR="00194CAE" w:rsidRDefault="000E4EB0" w:rsidP="00194CAE">
      <w:pPr>
        <w:spacing w:line="1095" w:lineRule="atLeast"/>
      </w:pPr>
      <w:hyperlink r:id="rId1132" w:history="1">
        <w:r w:rsidR="00194CAE">
          <w:rPr>
            <w:rStyle w:val="Hyperlink"/>
            <w:rFonts w:ascii="Font Awesome 5 Free" w:hAnsi="Font Awesome 5 Free"/>
            <w:b/>
            <w:bCs/>
            <w:color w:val="003E73"/>
            <w:shd w:val="clear" w:color="auto" w:fill="E1F3F8"/>
          </w:rPr>
          <w:t> </w:t>
        </w:r>
        <w:r w:rsidR="00194CAE">
          <w:rPr>
            <w:rStyle w:val="vads-facility-hub-cta-label"/>
            <w:color w:val="4C2C92"/>
          </w:rPr>
          <w:t>Download your VA medical records (Blue Button)</w:t>
        </w:r>
        <w:r w:rsidR="00194CAE">
          <w:rPr>
            <w:rStyle w:val="vads-facility-hub-cta-label"/>
            <w:rFonts w:ascii="Font Awesome 5 Free" w:hAnsi="Font Awesome 5 Free"/>
            <w:b/>
            <w:bCs/>
            <w:color w:val="4C2C92"/>
            <w:sz w:val="15"/>
            <w:szCs w:val="15"/>
          </w:rPr>
          <w:t> </w:t>
        </w:r>
      </w:hyperlink>
    </w:p>
    <w:p w14:paraId="78C589DB" w14:textId="77777777" w:rsidR="00194CAE" w:rsidRDefault="000E4EB0" w:rsidP="00194CAE">
      <w:pPr>
        <w:spacing w:line="1095" w:lineRule="atLeast"/>
      </w:pPr>
      <w:hyperlink r:id="rId1133" w:history="1">
        <w:r w:rsidR="00194CAE">
          <w:rPr>
            <w:rStyle w:val="Hyperlink"/>
            <w:rFonts w:ascii="Font Awesome 5 Free" w:hAnsi="Font Awesome 5 Free"/>
            <w:b/>
            <w:bCs/>
            <w:color w:val="003E73"/>
            <w:shd w:val="clear" w:color="auto" w:fill="E1F3F8"/>
          </w:rPr>
          <w:t> </w:t>
        </w:r>
        <w:r w:rsidR="00194CAE">
          <w:rPr>
            <w:rStyle w:val="vads-facility-hub-cta-label"/>
            <w:color w:val="4C2C92"/>
          </w:rPr>
          <w:t>View your lab and test results</w:t>
        </w:r>
        <w:r w:rsidR="00194CAE">
          <w:rPr>
            <w:rStyle w:val="vads-facility-hub-cta-label"/>
            <w:rFonts w:ascii="Font Awesome 5 Free" w:hAnsi="Font Awesome 5 Free"/>
            <w:b/>
            <w:bCs/>
            <w:color w:val="4C2C92"/>
            <w:sz w:val="15"/>
            <w:szCs w:val="15"/>
          </w:rPr>
          <w:t> </w:t>
        </w:r>
      </w:hyperlink>
    </w:p>
    <w:p w14:paraId="14C71298" w14:textId="1700122A" w:rsidR="00194CAE" w:rsidRDefault="000E4EB0" w:rsidP="00194CAE">
      <w:pPr>
        <w:spacing w:line="1095" w:lineRule="atLeast"/>
      </w:pPr>
      <w:hyperlink r:id="rId1134" w:history="1">
        <w:r w:rsidR="00194CAE">
          <w:rPr>
            <w:rStyle w:val="Hyperlink"/>
            <w:rFonts w:ascii="Font Awesome 5 Free" w:hAnsi="Font Awesome 5 Free"/>
            <w:b/>
            <w:bCs/>
            <w:color w:val="003E73"/>
            <w:shd w:val="clear" w:color="auto" w:fill="E1F3F8"/>
          </w:rPr>
          <w:t> </w:t>
        </w:r>
        <w:r w:rsidR="00194CAE">
          <w:rPr>
            <w:rStyle w:val="vads-facility-hub-cta-label"/>
            <w:color w:val="4C2C92"/>
          </w:rPr>
          <w:t>Order hearing aid batteries</w:t>
        </w:r>
        <w:r w:rsidR="00194CAE">
          <w:rPr>
            <w:rStyle w:val="apple-converted-space"/>
            <w:color w:val="4C2C92"/>
          </w:rPr>
          <w:t> </w:t>
        </w:r>
        <w:r w:rsidR="00194CAE">
          <w:rPr>
            <w:color w:val="4C2C92"/>
          </w:rPr>
          <w:br/>
        </w:r>
        <w:r w:rsidR="00194CAE">
          <w:rPr>
            <w:rStyle w:val="vads-facility-hub-cta-label"/>
            <w:color w:val="4C2C92"/>
          </w:rPr>
          <w:t>and accessories</w:t>
        </w:r>
        <w:r w:rsidR="00194CAE">
          <w:rPr>
            <w:rStyle w:val="vads-facility-hub-cta-label"/>
            <w:rFonts w:ascii="Font Awesome 5 Free" w:hAnsi="Font Awesome 5 Free"/>
            <w:b/>
            <w:bCs/>
            <w:color w:val="4C2C92"/>
            <w:sz w:val="15"/>
            <w:szCs w:val="15"/>
          </w:rPr>
          <w:t> </w:t>
        </w:r>
      </w:hyperlink>
    </w:p>
    <w:p w14:paraId="3420FAF5" w14:textId="77777777" w:rsidR="00194CAE" w:rsidRDefault="00194CAE" w:rsidP="00194CAE">
      <w:pPr>
        <w:pStyle w:val="Heading2"/>
        <w:spacing w:before="0" w:after="240"/>
        <w:rPr>
          <w:rFonts w:ascii="Georgia" w:hAnsi="Georgia"/>
          <w:color w:val="212121"/>
        </w:rPr>
      </w:pPr>
      <w:r>
        <w:rPr>
          <w:rFonts w:ascii="Georgia" w:hAnsi="Georgia"/>
          <w:color w:val="212121"/>
        </w:rPr>
        <w:lastRenderedPageBreak/>
        <w:t>In the spotlight at VA Pacific Islands health care</w:t>
      </w:r>
    </w:p>
    <w:p w14:paraId="70484EA6" w14:textId="036CA4CC" w:rsidR="00194CAE" w:rsidRDefault="000E4EB0" w:rsidP="00194CAE">
      <w:pPr>
        <w:rPr>
          <w:rFonts w:ascii="Source Sans Pro" w:hAnsi="Source Sans Pro"/>
          <w:color w:val="212121"/>
        </w:rPr>
      </w:pPr>
      <w:hyperlink r:id="rId1135" w:history="1">
        <w:r w:rsidR="00194CAE">
          <w:rPr>
            <w:rStyle w:val="Hyperlink"/>
            <w:rFonts w:ascii="Source Sans Pro" w:hAnsi="Source Sans Pro"/>
            <w:color w:val="4C2C92"/>
          </w:rPr>
          <w:t>Get help from a patient advocate</w:t>
        </w:r>
      </w:hyperlink>
      <w:r w:rsidR="00194CAE">
        <w:rPr>
          <w:rFonts w:ascii="Source Sans Pro" w:hAnsi="Source Sans Pro"/>
          <w:color w:val="212121"/>
        </w:rPr>
        <w:t xml:space="preserve">   </w:t>
      </w:r>
      <w:hyperlink r:id="rId1136" w:history="1">
        <w:r w:rsidR="00194CAE">
          <w:rPr>
            <w:rStyle w:val="Hyperlink"/>
            <w:rFonts w:ascii="Source Sans Pro" w:hAnsi="Source Sans Pro"/>
            <w:color w:val="4C2C92"/>
          </w:rPr>
          <w:t>Access your health records</w:t>
        </w:r>
      </w:hyperlink>
      <w:r w:rsidR="00194CAE">
        <w:rPr>
          <w:rFonts w:ascii="Source Sans Pro" w:hAnsi="Source Sans Pro"/>
          <w:color w:val="212121"/>
        </w:rPr>
        <w:t xml:space="preserve">  </w:t>
      </w:r>
      <w:hyperlink r:id="rId1137" w:history="1">
        <w:r w:rsidR="00194CAE">
          <w:rPr>
            <w:rStyle w:val="Hyperlink"/>
            <w:rFonts w:ascii="Source Sans Pro" w:hAnsi="Source Sans Pro"/>
            <w:color w:val="4C2C92"/>
          </w:rPr>
          <w:t>Find a phone number</w:t>
        </w:r>
      </w:hyperlink>
    </w:p>
    <w:p w14:paraId="20FE1CFF" w14:textId="0F3E600B" w:rsidR="00194CAE" w:rsidRDefault="000E4EB0" w:rsidP="00194CAE">
      <w:pPr>
        <w:rPr>
          <w:rFonts w:ascii="Source Sans Pro" w:hAnsi="Source Sans Pro"/>
          <w:color w:val="212121"/>
        </w:rPr>
      </w:pPr>
      <w:hyperlink r:id="rId1138" w:history="1">
        <w:r w:rsidR="00194CAE">
          <w:rPr>
            <w:rStyle w:val="Hyperlink"/>
            <w:rFonts w:ascii="Source Sans Pro" w:hAnsi="Source Sans Pro"/>
            <w:color w:val="4C2C92"/>
          </w:rPr>
          <w:t>Check your billing, insurance, and payment options</w:t>
        </w:r>
      </w:hyperlink>
      <w:r w:rsidR="00194CAE">
        <w:rPr>
          <w:rFonts w:ascii="Source Sans Pro" w:hAnsi="Source Sans Pro"/>
          <w:color w:val="212121"/>
        </w:rPr>
        <w:t xml:space="preserve">  </w:t>
      </w:r>
      <w:hyperlink r:id="rId1139" w:history="1">
        <w:r w:rsidR="00194CAE">
          <w:rPr>
            <w:rStyle w:val="Hyperlink"/>
            <w:rFonts w:ascii="Source Sans Pro" w:hAnsi="Source Sans Pro"/>
            <w:color w:val="4C2C92"/>
          </w:rPr>
          <w:t>Volunteer or donate</w:t>
        </w:r>
      </w:hyperlink>
      <w:r w:rsidR="00194CAE">
        <w:rPr>
          <w:rFonts w:ascii="Source Sans Pro" w:hAnsi="Source Sans Pro"/>
          <w:color w:val="212121"/>
        </w:rPr>
        <w:t xml:space="preserve">    </w:t>
      </w:r>
      <w:hyperlink r:id="rId1140" w:history="1">
        <w:r w:rsidR="00194CAE">
          <w:rPr>
            <w:rStyle w:val="Hyperlink"/>
            <w:rFonts w:ascii="Source Sans Pro" w:hAnsi="Source Sans Pro"/>
            <w:color w:val="4C2C92"/>
          </w:rPr>
          <w:t>Women Veterans Care</w:t>
        </w:r>
      </w:hyperlink>
    </w:p>
    <w:p w14:paraId="4FAB270C" w14:textId="77777777" w:rsidR="00194CAE" w:rsidRDefault="00194CAE" w:rsidP="00194CAE">
      <w:pPr>
        <w:pStyle w:val="Heading2"/>
        <w:spacing w:before="0" w:after="240"/>
        <w:rPr>
          <w:rFonts w:ascii="Georgia" w:hAnsi="Georgia"/>
        </w:rPr>
      </w:pPr>
      <w:r>
        <w:rPr>
          <w:rFonts w:ascii="Georgia" w:hAnsi="Georgia"/>
        </w:rPr>
        <w:t>Get updates from VA Pacific Islands health care</w:t>
      </w:r>
    </w:p>
    <w:p w14:paraId="7405CAFA" w14:textId="77777777" w:rsidR="00194CAE" w:rsidRDefault="000E4EB0" w:rsidP="00194CAE">
      <w:hyperlink r:id="rId1141" w:tgtFrame="_blank" w:history="1">
        <w:r w:rsidR="00194CAE">
          <w:rPr>
            <w:rStyle w:val="vads-u-text-decoration--underline"/>
            <w:color w:val="4C2C92"/>
            <w:u w:val="single"/>
          </w:rPr>
          <w:t>Subscribe to VA Pacific Islands health care news and announcements</w:t>
        </w:r>
      </w:hyperlink>
    </w:p>
    <w:p w14:paraId="1D48CDF0" w14:textId="77777777" w:rsidR="00194CAE" w:rsidRDefault="000E4EB0" w:rsidP="00194CAE">
      <w:hyperlink r:id="rId1142" w:tgtFrame="_blank" w:history="1">
        <w:r w:rsidR="00194CAE">
          <w:rPr>
            <w:rStyle w:val="vads-u-text-decoration--underline"/>
            <w:color w:val="4C2C92"/>
            <w:u w:val="single"/>
          </w:rPr>
          <w:t>Subscribe to VA Pacific Islands health care emergency notifications</w:t>
        </w:r>
      </w:hyperlink>
    </w:p>
    <w:p w14:paraId="0D112012" w14:textId="77777777" w:rsidR="00194CAE" w:rsidRDefault="000E4EB0" w:rsidP="00194CAE">
      <w:hyperlink r:id="rId1143" w:history="1">
        <w:r w:rsidR="00194CAE">
          <w:rPr>
            <w:rStyle w:val="vads-u-text-decoration--underline"/>
            <w:color w:val="4C2C92"/>
            <w:u w:val="single"/>
          </w:rPr>
          <w:t>VA Pacific Islands health care operating status</w:t>
        </w:r>
      </w:hyperlink>
    </w:p>
    <w:p w14:paraId="05B79FCD" w14:textId="66F73C04" w:rsidR="004D7640" w:rsidRPr="00194CAE" w:rsidRDefault="000E4EB0" w:rsidP="00194CAE">
      <w:pPr>
        <w:rPr>
          <w:rStyle w:val="Hyperlink"/>
          <w:color w:val="auto"/>
          <w:u w:val="none"/>
        </w:rPr>
      </w:pPr>
      <w:hyperlink r:id="rId1144" w:tgtFrame="_blank" w:history="1">
        <w:r w:rsidR="00194CAE">
          <w:rPr>
            <w:rStyle w:val="vads-u-text-decoration--underline"/>
            <w:color w:val="4C2C92"/>
            <w:u w:val="single"/>
          </w:rPr>
          <w:t>VA Pacific Islands Healthcare System Facebook page</w:t>
        </w:r>
      </w:hyperlink>
    </w:p>
    <w:p w14:paraId="1A485360" w14:textId="77777777" w:rsidR="004D7640" w:rsidRDefault="004D7640" w:rsidP="00625238">
      <w:pPr>
        <w:pStyle w:val="NoSpacing"/>
        <w:rPr>
          <w:rStyle w:val="Hyperlink"/>
          <w:rFonts w:ascii="Helvetica" w:hAnsi="Helvetica" w:cs="Helvetica"/>
          <w:sz w:val="24"/>
          <w:szCs w:val="24"/>
        </w:rPr>
      </w:pPr>
    </w:p>
    <w:p w14:paraId="6D8640DE" w14:textId="1E59A048" w:rsidR="002A60BF" w:rsidRDefault="000E4EB0" w:rsidP="00625238">
      <w:pPr>
        <w:pStyle w:val="NoSpacing"/>
        <w:rPr>
          <w:rStyle w:val="Hyperlink"/>
          <w:rFonts w:ascii="Helvetica" w:hAnsi="Helvetica" w:cs="Helvetica"/>
          <w:sz w:val="24"/>
          <w:szCs w:val="24"/>
        </w:rPr>
      </w:pPr>
      <w:hyperlink r:id="rId1145" w:history="1">
        <w:r w:rsidR="002A60BF" w:rsidRPr="00051269">
          <w:rPr>
            <w:rStyle w:val="Hyperlink"/>
            <w:rFonts w:ascii="Helvetica" w:hAnsi="Helvetica" w:cs="Helvetica"/>
            <w:sz w:val="24"/>
            <w:szCs w:val="24"/>
          </w:rPr>
          <w:t>https://www.va.gov/pacific-islands-health-care/</w:t>
        </w:r>
      </w:hyperlink>
    </w:p>
    <w:p w14:paraId="27BDC724" w14:textId="7A1E0A83" w:rsidR="00625238" w:rsidRPr="00CD687B" w:rsidRDefault="00625238" w:rsidP="00625238">
      <w:pPr>
        <w:pStyle w:val="NoSpacing"/>
        <w:rPr>
          <w:rFonts w:ascii="Helvetica" w:hAnsi="Helvetica" w:cs="Helvetica"/>
          <w:sz w:val="24"/>
          <w:szCs w:val="24"/>
        </w:rPr>
      </w:pPr>
      <w:r>
        <w:rPr>
          <w:rFonts w:ascii="Helvetica" w:hAnsi="Helvetica"/>
        </w:rPr>
        <w:br w:type="page"/>
      </w:r>
    </w:p>
    <w:p w14:paraId="51D93D92" w14:textId="77777777" w:rsidR="00051269" w:rsidRDefault="00051269" w:rsidP="00625238">
      <w:pPr>
        <w:rPr>
          <w:rFonts w:ascii="Helvetica" w:hAnsi="Helvetica"/>
          <w:b/>
        </w:rPr>
      </w:pPr>
      <w:bookmarkStart w:id="1136" w:name="GrantsGov"/>
      <w:bookmarkEnd w:id="1136"/>
    </w:p>
    <w:p w14:paraId="47B9F822" w14:textId="77777777" w:rsidR="00051269" w:rsidRDefault="00051269" w:rsidP="00625238">
      <w:pPr>
        <w:rPr>
          <w:rFonts w:ascii="Helvetica" w:hAnsi="Helvetica"/>
          <w:b/>
        </w:rPr>
      </w:pPr>
    </w:p>
    <w:p w14:paraId="404783F9" w14:textId="77777777" w:rsidR="00051269" w:rsidRDefault="00051269" w:rsidP="00625238">
      <w:pPr>
        <w:rPr>
          <w:rFonts w:ascii="Helvetica" w:hAnsi="Helvetica"/>
          <w:b/>
        </w:rPr>
      </w:pPr>
    </w:p>
    <w:p w14:paraId="6E05E251" w14:textId="1176242E" w:rsidR="00051269" w:rsidRDefault="00947C53" w:rsidP="00625238">
      <w:pPr>
        <w:rPr>
          <w:rFonts w:ascii="Helvetica" w:hAnsi="Helvetica"/>
          <w:b/>
        </w:rPr>
      </w:pPr>
      <w:r>
        <w:rPr>
          <w:rFonts w:ascii="Helvetica" w:hAnsi="Helvetica"/>
          <w:b/>
        </w:rPr>
        <w:t>Grants General Tips and Information</w:t>
      </w:r>
    </w:p>
    <w:p w14:paraId="626739EA" w14:textId="77777777" w:rsidR="00051269" w:rsidRDefault="00051269" w:rsidP="00625238">
      <w:pPr>
        <w:rPr>
          <w:rFonts w:ascii="Helvetica" w:hAnsi="Helvetica"/>
          <w:b/>
        </w:rPr>
      </w:pPr>
    </w:p>
    <w:p w14:paraId="18804D5A" w14:textId="77777777" w:rsidR="00051269" w:rsidRDefault="00051269" w:rsidP="00625238">
      <w:pPr>
        <w:rPr>
          <w:rFonts w:ascii="Helvetica" w:hAnsi="Helvetica"/>
          <w:b/>
        </w:rPr>
      </w:pPr>
    </w:p>
    <w:p w14:paraId="6769CF5C" w14:textId="77777777" w:rsidR="00051269" w:rsidRDefault="00051269" w:rsidP="00625238">
      <w:pPr>
        <w:rPr>
          <w:rFonts w:ascii="Helvetica" w:hAnsi="Helvetica"/>
          <w:b/>
        </w:rPr>
      </w:pPr>
      <w:r w:rsidRPr="00051269">
        <w:rPr>
          <w:rFonts w:ascii="Helvetica" w:hAnsi="Helvetica"/>
          <w:b/>
          <w:noProof/>
        </w:rPr>
        <w:drawing>
          <wp:inline distT="0" distB="0" distL="0" distR="0" wp14:anchorId="047F846C" wp14:editId="6D6F8746">
            <wp:extent cx="6915150" cy="3134360"/>
            <wp:effectExtent l="0" t="0" r="6350" b="2540"/>
            <wp:docPr id="528971304"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8971304" name="Picture 1" descr="A screenshot of a computer&#10;&#10;Description automatically generated"/>
                    <pic:cNvPicPr/>
                  </pic:nvPicPr>
                  <pic:blipFill>
                    <a:blip r:embed="rId1146" cstate="screen">
                      <a:extLst>
                        <a:ext uri="{28A0092B-C50C-407E-A947-70E740481C1C}">
                          <a14:useLocalDpi xmlns:a14="http://schemas.microsoft.com/office/drawing/2010/main"/>
                        </a:ext>
                      </a:extLst>
                    </a:blip>
                    <a:stretch>
                      <a:fillRect/>
                    </a:stretch>
                  </pic:blipFill>
                  <pic:spPr>
                    <a:xfrm>
                      <a:off x="0" y="0"/>
                      <a:ext cx="6915150" cy="3134360"/>
                    </a:xfrm>
                    <a:prstGeom prst="rect">
                      <a:avLst/>
                    </a:prstGeom>
                  </pic:spPr>
                </pic:pic>
              </a:graphicData>
            </a:graphic>
          </wp:inline>
        </w:drawing>
      </w:r>
    </w:p>
    <w:p w14:paraId="299D3159" w14:textId="77777777" w:rsidR="00051269" w:rsidRDefault="00051269" w:rsidP="00625238">
      <w:pPr>
        <w:rPr>
          <w:rFonts w:ascii="Helvetica" w:hAnsi="Helvetica"/>
          <w:b/>
        </w:rPr>
      </w:pPr>
    </w:p>
    <w:p w14:paraId="6B3C38B8" w14:textId="77777777" w:rsidR="00625238" w:rsidRPr="0011481D" w:rsidRDefault="00625238" w:rsidP="00625238">
      <w:pPr>
        <w:rPr>
          <w:rFonts w:ascii="Helvetica" w:hAnsi="Helvetica"/>
          <w:b/>
        </w:rPr>
      </w:pPr>
    </w:p>
    <w:p w14:paraId="0058D579" w14:textId="77777777" w:rsidR="00625238" w:rsidRPr="0011481D" w:rsidRDefault="00625238" w:rsidP="00625238">
      <w:pPr>
        <w:rPr>
          <w:rFonts w:ascii="Helvetica" w:hAnsi="Helvetica"/>
        </w:rPr>
      </w:pPr>
      <w:r w:rsidRPr="0011481D">
        <w:rPr>
          <w:rFonts w:ascii="Helvetica" w:hAnsi="Helvetica"/>
        </w:rPr>
        <w:t>Provides a Grants Learning Center as a gateway to the federal grants world.   Bookmark the following link and participate at blog.grants.gov  or on twitter @grantsdotgov</w:t>
      </w:r>
    </w:p>
    <w:p w14:paraId="6B02225A" w14:textId="77777777" w:rsidR="00625238" w:rsidRPr="0011481D" w:rsidRDefault="00625238" w:rsidP="00625238">
      <w:pPr>
        <w:rPr>
          <w:rFonts w:ascii="Helvetica" w:hAnsi="Helvetica"/>
        </w:rPr>
      </w:pPr>
    </w:p>
    <w:p w14:paraId="4BECB4A8" w14:textId="77777777" w:rsidR="00625238" w:rsidRPr="0011481D" w:rsidRDefault="00625238" w:rsidP="00625238">
      <w:pPr>
        <w:rPr>
          <w:rFonts w:ascii="Helvetica" w:hAnsi="Helvetica"/>
        </w:rPr>
      </w:pPr>
      <w:r w:rsidRPr="0011481D">
        <w:rPr>
          <w:rFonts w:ascii="Helvetica" w:hAnsi="Helvetica"/>
        </w:rPr>
        <w:t xml:space="preserve">Topics include: Grants 101, Grant Policies, Grant Eligibility, Grant Terms, Grant Agencies , Grant Systems, Grant Programs, Grant Careers, Grant Reporting, Grant Fraud and Grant Events </w:t>
      </w:r>
    </w:p>
    <w:p w14:paraId="52DB70B7" w14:textId="77777777" w:rsidR="00625238" w:rsidRPr="0011481D" w:rsidRDefault="00625238" w:rsidP="00625238">
      <w:pPr>
        <w:rPr>
          <w:rFonts w:ascii="Helvetica" w:hAnsi="Helvetica"/>
        </w:rPr>
      </w:pPr>
    </w:p>
    <w:p w14:paraId="477FF499" w14:textId="77777777" w:rsidR="00625238" w:rsidRDefault="000E4EB0" w:rsidP="00625238">
      <w:pPr>
        <w:pStyle w:val="Heading3"/>
        <w:spacing w:before="2" w:after="2"/>
        <w:rPr>
          <w:rStyle w:val="Hyperlink"/>
          <w:rFonts w:ascii="Helvetica" w:hAnsi="Helvetica"/>
          <w:sz w:val="24"/>
          <w:szCs w:val="24"/>
        </w:rPr>
      </w:pPr>
      <w:hyperlink r:id="rId1147" w:history="1">
        <w:r w:rsidR="00625238" w:rsidRPr="0011481D">
          <w:rPr>
            <w:rStyle w:val="Hyperlink"/>
            <w:rFonts w:ascii="Helvetica" w:hAnsi="Helvetica"/>
            <w:sz w:val="24"/>
            <w:szCs w:val="24"/>
          </w:rPr>
          <w:t>https://www.grants.gov/web/grants/learn-grants.html</w:t>
        </w:r>
      </w:hyperlink>
    </w:p>
    <w:p w14:paraId="12D75C70" w14:textId="77777777" w:rsidR="00625238" w:rsidRDefault="00625238" w:rsidP="00625238"/>
    <w:p w14:paraId="6B01F9C5" w14:textId="0E7AF528" w:rsidR="00625238" w:rsidRDefault="00625238" w:rsidP="00625238">
      <w:pPr>
        <w:rPr>
          <w:rFonts w:ascii="Helvetica" w:hAnsi="Helvetica"/>
        </w:rPr>
      </w:pPr>
      <w:r>
        <w:rPr>
          <w:rFonts w:ascii="Helvetica" w:hAnsi="Helvetica"/>
        </w:rPr>
        <w:t>Grants.gov maintains a blog.  This reprinted article provides some helpful tips:</w:t>
      </w:r>
    </w:p>
    <w:p w14:paraId="45D7E68A" w14:textId="77777777" w:rsidR="00625238" w:rsidRDefault="00625238" w:rsidP="00625238">
      <w:pPr>
        <w:rPr>
          <w:rFonts w:ascii="Helvetica" w:hAnsi="Helvetica"/>
        </w:rPr>
      </w:pPr>
    </w:p>
    <w:p w14:paraId="06B40C3C" w14:textId="77777777" w:rsidR="00625238" w:rsidRPr="000F3B2A" w:rsidRDefault="00625238" w:rsidP="00625238">
      <w:pPr>
        <w:rPr>
          <w:rFonts w:ascii="Helvetica" w:hAnsi="Helvetica"/>
        </w:rPr>
      </w:pPr>
      <w:r w:rsidRPr="000F3B2A">
        <w:rPr>
          <w:rFonts w:ascii="Helvetica" w:hAnsi="Helvetica"/>
        </w:rPr>
        <w:t>Grant Writing: 3 Tips for Crafting Need Statements in Federal Grant Proposals</w:t>
      </w:r>
    </w:p>
    <w:p w14:paraId="444613F1" w14:textId="483811A2" w:rsidR="00625238" w:rsidRPr="000F3B2A" w:rsidRDefault="00051269" w:rsidP="00625238">
      <w:pPr>
        <w:rPr>
          <w:rFonts w:ascii="Helvetica" w:hAnsi="Helvetica"/>
        </w:rPr>
      </w:pPr>
      <w:r>
        <w:rPr>
          <w:rFonts w:ascii="Helvetica" w:hAnsi="Helvetica"/>
        </w:rPr>
        <w:t xml:space="preserve">Originally </w:t>
      </w:r>
      <w:r w:rsidR="00625238" w:rsidRPr="000F3B2A">
        <w:rPr>
          <w:rFonts w:ascii="Helvetica" w:hAnsi="Helvetica"/>
        </w:rPr>
        <w:t>Posted on </w:t>
      </w:r>
      <w:hyperlink r:id="rId1148" w:history="1">
        <w:r w:rsidR="00625238" w:rsidRPr="000F3B2A">
          <w:rPr>
            <w:rStyle w:val="Hyperlink"/>
            <w:rFonts w:ascii="Helvetica" w:hAnsi="Helvetica"/>
          </w:rPr>
          <w:t>March 27, 2019 by </w:t>
        </w:r>
      </w:hyperlink>
      <w:hyperlink r:id="rId1149" w:history="1">
        <w:r w:rsidR="00625238" w:rsidRPr="000F3B2A">
          <w:rPr>
            <w:rStyle w:val="Hyperlink"/>
            <w:rFonts w:ascii="Helvetica" w:hAnsi="Helvetica"/>
          </w:rPr>
          <w:t>Grants.gov</w:t>
        </w:r>
      </w:hyperlink>
    </w:p>
    <w:p w14:paraId="4F77DC97" w14:textId="77777777" w:rsidR="00625238" w:rsidRPr="000F3B2A" w:rsidRDefault="00625238" w:rsidP="00625238">
      <w:pPr>
        <w:rPr>
          <w:rFonts w:ascii="Helvetica" w:hAnsi="Helvetica"/>
        </w:rPr>
      </w:pPr>
      <w:r w:rsidRPr="000F3B2A">
        <w:rPr>
          <w:rFonts w:ascii="Helvetica" w:hAnsi="Helvetica"/>
        </w:rPr>
        <w:t>In this space, we have previously shared tips about the pre-writing phase of completing a federal grant application – for example, the importance of </w:t>
      </w:r>
      <w:hyperlink r:id="rId1150" w:tgtFrame="_blank" w:history="1">
        <w:r w:rsidRPr="000F3B2A">
          <w:rPr>
            <w:rStyle w:val="Hyperlink"/>
            <w:rFonts w:ascii="Helvetica" w:hAnsi="Helvetica"/>
          </w:rPr>
          <w:t>reading (and re-reading)</w:t>
        </w:r>
      </w:hyperlink>
      <w:r w:rsidRPr="000F3B2A">
        <w:rPr>
          <w:rFonts w:ascii="Helvetica" w:hAnsi="Helvetica"/>
        </w:rPr>
        <w:t> the grant announcement, and the importance of understanding </w:t>
      </w:r>
      <w:hyperlink r:id="rId1151" w:tgtFrame="_blank" w:history="1">
        <w:r w:rsidRPr="000F3B2A">
          <w:rPr>
            <w:rStyle w:val="Hyperlink"/>
            <w:rFonts w:ascii="Helvetica" w:hAnsi="Helvetica"/>
          </w:rPr>
          <w:t>the criteria by which your application will be evaluated</w:t>
        </w:r>
      </w:hyperlink>
      <w:r w:rsidRPr="000F3B2A">
        <w:rPr>
          <w:rFonts w:ascii="Helvetica" w:hAnsi="Helvetica"/>
        </w:rPr>
        <w:t>.</w:t>
      </w:r>
    </w:p>
    <w:p w14:paraId="4456771B" w14:textId="28325E9F" w:rsidR="00625238" w:rsidRPr="000F3B2A" w:rsidRDefault="00625238" w:rsidP="00625238">
      <w:pPr>
        <w:rPr>
          <w:rFonts w:ascii="Helvetica" w:hAnsi="Helvetica"/>
        </w:rPr>
      </w:pPr>
      <w:r w:rsidRPr="000F3B2A">
        <w:rPr>
          <w:rFonts w:ascii="Helvetica" w:hAnsi="Helvetica"/>
        </w:rPr>
        <w:t>In this post, we dip our toes into the grant writing process itself and share some tips about crafting a need statement. These tips are adapted from the U.S. Department of Health and Human Services </w:t>
      </w:r>
      <w:hyperlink r:id="rId1152" w:tgtFrame="_blank" w:history="1">
        <w:r w:rsidRPr="000F3B2A">
          <w:rPr>
            <w:rStyle w:val="Hyperlink"/>
            <w:rFonts w:ascii="Helvetica" w:hAnsi="Helvetica"/>
          </w:rPr>
          <w:t xml:space="preserve">Health Resources &amp; Services </w:t>
        </w:r>
        <w:r w:rsidR="00B60A23">
          <w:rPr>
            <w:rStyle w:val="Hyperlink"/>
            <w:rFonts w:ascii="Helvetica" w:hAnsi="Helvetica"/>
          </w:rPr>
          <w:t>Administration</w:t>
        </w:r>
      </w:hyperlink>
      <w:r w:rsidRPr="000F3B2A">
        <w:rPr>
          <w:rFonts w:ascii="Helvetica" w:hAnsi="Helvetica"/>
        </w:rPr>
        <w:t>’s grant writing guide, titled “</w:t>
      </w:r>
      <w:hyperlink r:id="rId1153" w:tgtFrame="_blank" w:history="1">
        <w:r w:rsidRPr="000F3B2A">
          <w:rPr>
            <w:rStyle w:val="Hyperlink"/>
            <w:rFonts w:ascii="Helvetica" w:hAnsi="Helvetica"/>
          </w:rPr>
          <w:t>Tips for Writing and Submitting Good Grant Proposals</w:t>
        </w:r>
      </w:hyperlink>
      <w:r w:rsidRPr="000F3B2A">
        <w:rPr>
          <w:rFonts w:ascii="Helvetica" w:hAnsi="Helvetica"/>
        </w:rPr>
        <w:t>”. Along with each tip, we also include an excerpt from an award-winning federal grant proposal that </w:t>
      </w:r>
      <w:hyperlink r:id="rId1154" w:tgtFrame="_blank" w:history="1">
        <w:r w:rsidRPr="000F3B2A">
          <w:rPr>
            <w:rStyle w:val="Hyperlink"/>
            <w:rFonts w:ascii="Helvetica" w:hAnsi="Helvetica"/>
          </w:rPr>
          <w:t>can be viewed in full on the website of the Institute of Museum and Library Services</w:t>
        </w:r>
      </w:hyperlink>
      <w:r w:rsidRPr="000F3B2A">
        <w:rPr>
          <w:rFonts w:ascii="Helvetica" w:hAnsi="Helvetica"/>
        </w:rPr>
        <w:t>. (IMLS has an </w:t>
      </w:r>
      <w:hyperlink r:id="rId1155" w:tgtFrame="_blank" w:history="1">
        <w:r w:rsidRPr="000F3B2A">
          <w:rPr>
            <w:rStyle w:val="Hyperlink"/>
            <w:rFonts w:ascii="Helvetica" w:hAnsi="Helvetica"/>
          </w:rPr>
          <w:t>excellent collection of proposals</w:t>
        </w:r>
      </w:hyperlink>
      <w:r w:rsidRPr="000F3B2A">
        <w:rPr>
          <w:rFonts w:ascii="Helvetica" w:hAnsi="Helvetica"/>
        </w:rPr>
        <w:t> that are worthy of review – especially for new federal grant applicants.)</w:t>
      </w:r>
    </w:p>
    <w:p w14:paraId="44241003" w14:textId="77777777" w:rsidR="00625238" w:rsidRDefault="00625238" w:rsidP="00625238">
      <w:pPr>
        <w:rPr>
          <w:rFonts w:ascii="Helvetica" w:hAnsi="Helvetica"/>
        </w:rPr>
      </w:pPr>
    </w:p>
    <w:p w14:paraId="36872EB0" w14:textId="77777777" w:rsidR="00625238" w:rsidRDefault="000E4EB0" w:rsidP="00625238">
      <w:pPr>
        <w:rPr>
          <w:rFonts w:ascii="Helvetica" w:hAnsi="Helvetica"/>
        </w:rPr>
      </w:pPr>
      <w:hyperlink r:id="rId1156" w:history="1">
        <w:r w:rsidR="00625238" w:rsidRPr="009D5341">
          <w:rPr>
            <w:rStyle w:val="Hyperlink"/>
            <w:rFonts w:ascii="Helvetica" w:hAnsi="Helvetica"/>
          </w:rPr>
          <w:t>https://grantsgovprod.wordpress.com/2019/03/27/3-tips-for-crafting-need-statements-in-federal-grant-proposals/?utm_source=newsletter&amp;utm_medium=email&amp;utm_campaign=noprofile&amp;utm_content=june2020</w:t>
        </w:r>
      </w:hyperlink>
    </w:p>
    <w:p w14:paraId="7B16E97B" w14:textId="77777777" w:rsidR="00625238" w:rsidRPr="000F3B2A" w:rsidRDefault="00625238" w:rsidP="00625238">
      <w:pPr>
        <w:rPr>
          <w:rFonts w:ascii="Helvetica" w:hAnsi="Helvetica"/>
        </w:rPr>
      </w:pPr>
    </w:p>
    <w:p w14:paraId="390801D4" w14:textId="77777777" w:rsidR="00625238" w:rsidRPr="0011481D" w:rsidRDefault="00625238" w:rsidP="00625238">
      <w:pPr>
        <w:pBdr>
          <w:bottom w:val="single" w:sz="6" w:space="1" w:color="auto"/>
        </w:pBdr>
        <w:rPr>
          <w:rFonts w:ascii="Helvetica" w:hAnsi="Helvetica"/>
        </w:rPr>
      </w:pPr>
    </w:p>
    <w:p w14:paraId="033AFC75" w14:textId="77777777" w:rsidR="00625238" w:rsidRPr="0011481D" w:rsidRDefault="00625238" w:rsidP="00625238">
      <w:pPr>
        <w:rPr>
          <w:rFonts w:ascii="Helvetica" w:hAnsi="Helvetica"/>
          <w:b/>
        </w:rPr>
      </w:pPr>
    </w:p>
    <w:p w14:paraId="08F3D133" w14:textId="77777777" w:rsidR="00625238" w:rsidRPr="0011481D" w:rsidRDefault="00625238" w:rsidP="00625238">
      <w:pPr>
        <w:rPr>
          <w:rFonts w:ascii="Helvetica" w:hAnsi="Helvetica"/>
          <w:b/>
        </w:rPr>
      </w:pPr>
      <w:r w:rsidRPr="0011481D">
        <w:rPr>
          <w:rFonts w:ascii="Helvetica" w:hAnsi="Helvetica"/>
          <w:b/>
        </w:rPr>
        <w:t>Grant Writing Resources</w:t>
      </w:r>
    </w:p>
    <w:p w14:paraId="6EFAD77E" w14:textId="77777777" w:rsidR="00625238" w:rsidRPr="0011481D" w:rsidRDefault="00625238" w:rsidP="00625238">
      <w:pPr>
        <w:widowControl w:val="0"/>
        <w:autoSpaceDE w:val="0"/>
        <w:autoSpaceDN w:val="0"/>
        <w:adjustRightInd w:val="0"/>
        <w:rPr>
          <w:rFonts w:ascii="Helvetica" w:hAnsi="Helvetica" w:cs="Arial"/>
        </w:rPr>
      </w:pPr>
    </w:p>
    <w:p w14:paraId="2829E0C2" w14:textId="25987EF6" w:rsidR="00625238" w:rsidRDefault="00625238" w:rsidP="00625238">
      <w:pPr>
        <w:widowControl w:val="0"/>
        <w:autoSpaceDE w:val="0"/>
        <w:autoSpaceDN w:val="0"/>
        <w:adjustRightInd w:val="0"/>
        <w:rPr>
          <w:rFonts w:ascii="Helvetica" w:hAnsi="Helvetica" w:cs="Arial"/>
        </w:rPr>
      </w:pPr>
      <w:r w:rsidRPr="0011481D">
        <w:rPr>
          <w:rFonts w:ascii="Helvetica" w:hAnsi="Helvetica" w:cs="Arial"/>
        </w:rPr>
        <w:t xml:space="preserve">The following links are a great resource for </w:t>
      </w:r>
      <w:r w:rsidRPr="0011481D">
        <w:rPr>
          <w:rFonts w:ascii="Helvetica" w:hAnsi="Helvetica" w:cs="Arial"/>
          <w:b/>
        </w:rPr>
        <w:t>Faith-Based Non-profits</w:t>
      </w:r>
      <w:r w:rsidRPr="0011481D">
        <w:rPr>
          <w:rFonts w:ascii="Helvetica" w:hAnsi="Helvetica" w:cs="Arial"/>
        </w:rPr>
        <w:t xml:space="preserve"> and other community organizations:</w:t>
      </w:r>
    </w:p>
    <w:p w14:paraId="664B7CE8" w14:textId="77777777" w:rsidR="00C9551C" w:rsidRPr="0011481D" w:rsidRDefault="00C9551C" w:rsidP="00625238">
      <w:pPr>
        <w:widowControl w:val="0"/>
        <w:autoSpaceDE w:val="0"/>
        <w:autoSpaceDN w:val="0"/>
        <w:adjustRightInd w:val="0"/>
        <w:rPr>
          <w:rFonts w:ascii="Helvetica" w:hAnsi="Helvetica" w:cs="Arial"/>
        </w:rPr>
      </w:pPr>
    </w:p>
    <w:p w14:paraId="2395DCA9" w14:textId="77777777" w:rsidR="00625238" w:rsidRPr="0011481D" w:rsidRDefault="00625238" w:rsidP="00625238">
      <w:pPr>
        <w:ind w:left="360"/>
        <w:rPr>
          <w:rFonts w:ascii="Helvetica" w:hAnsi="Helvetica"/>
          <w:b/>
        </w:rPr>
      </w:pPr>
      <w:r w:rsidRPr="0011481D">
        <w:rPr>
          <w:rFonts w:ascii="Helvetica" w:hAnsi="Helvetica"/>
          <w:b/>
        </w:rPr>
        <w:t>U.S. Department of Justice</w:t>
      </w:r>
    </w:p>
    <w:p w14:paraId="473EFA96" w14:textId="77777777" w:rsidR="00625238" w:rsidRDefault="000E4EB0" w:rsidP="00625238">
      <w:pPr>
        <w:ind w:firstLine="360"/>
        <w:rPr>
          <w:rStyle w:val="Hyperlink"/>
          <w:rFonts w:ascii="Helvetica" w:hAnsi="Helvetica"/>
        </w:rPr>
      </w:pPr>
      <w:hyperlink r:id="rId1157" w:history="1">
        <w:r w:rsidR="00625238" w:rsidRPr="0011481D">
          <w:rPr>
            <w:rStyle w:val="Hyperlink"/>
            <w:rFonts w:ascii="Helvetica" w:hAnsi="Helvetica"/>
          </w:rPr>
          <w:t xml:space="preserve">Task Force for Faith-Based and Community Initiatives </w:t>
        </w:r>
      </w:hyperlink>
    </w:p>
    <w:p w14:paraId="4246CD5A" w14:textId="77777777" w:rsidR="00051269" w:rsidRDefault="00051269" w:rsidP="00625238">
      <w:pPr>
        <w:ind w:firstLine="360"/>
        <w:rPr>
          <w:rStyle w:val="Hyperlink"/>
          <w:rFonts w:ascii="Helvetica" w:hAnsi="Helvetica"/>
        </w:rPr>
      </w:pPr>
    </w:p>
    <w:p w14:paraId="1E49CDBD" w14:textId="358DFAF8" w:rsidR="00051269" w:rsidRPr="0011481D" w:rsidRDefault="00051269" w:rsidP="00625238">
      <w:pPr>
        <w:ind w:firstLine="360"/>
        <w:rPr>
          <w:rFonts w:ascii="Helvetica" w:hAnsi="Helvetica"/>
        </w:rPr>
      </w:pPr>
      <w:r w:rsidRPr="00051269">
        <w:rPr>
          <w:rFonts w:ascii="Helvetica" w:hAnsi="Helvetica"/>
          <w:noProof/>
        </w:rPr>
        <w:drawing>
          <wp:inline distT="0" distB="0" distL="0" distR="0" wp14:anchorId="22E1BFFB" wp14:editId="7F10A0B3">
            <wp:extent cx="6915150" cy="2302510"/>
            <wp:effectExtent l="0" t="0" r="6350" b="0"/>
            <wp:docPr id="793076938" name="Picture 1" descr="A collage of people and building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076938" name="Picture 1" descr="A collage of people and buildings&#10;&#10;Description automatically generated"/>
                    <pic:cNvPicPr/>
                  </pic:nvPicPr>
                  <pic:blipFill>
                    <a:blip r:embed="rId1158" cstate="screen">
                      <a:extLst>
                        <a:ext uri="{28A0092B-C50C-407E-A947-70E740481C1C}">
                          <a14:useLocalDpi xmlns:a14="http://schemas.microsoft.com/office/drawing/2010/main"/>
                        </a:ext>
                      </a:extLst>
                    </a:blip>
                    <a:stretch>
                      <a:fillRect/>
                    </a:stretch>
                  </pic:blipFill>
                  <pic:spPr>
                    <a:xfrm>
                      <a:off x="0" y="0"/>
                      <a:ext cx="6915150" cy="2302510"/>
                    </a:xfrm>
                    <a:prstGeom prst="rect">
                      <a:avLst/>
                    </a:prstGeom>
                  </pic:spPr>
                </pic:pic>
              </a:graphicData>
            </a:graphic>
          </wp:inline>
        </w:drawing>
      </w:r>
    </w:p>
    <w:p w14:paraId="5620395D" w14:textId="77777777" w:rsidR="00625238" w:rsidRPr="0011481D" w:rsidRDefault="00625238" w:rsidP="00625238">
      <w:pPr>
        <w:ind w:left="360"/>
        <w:rPr>
          <w:rStyle w:val="Hyperlink"/>
          <w:rFonts w:ascii="Helvetica" w:hAnsi="Helvetica"/>
        </w:rPr>
      </w:pPr>
    </w:p>
    <w:p w14:paraId="2D457BB4" w14:textId="77777777" w:rsidR="00625238" w:rsidRPr="0011481D" w:rsidRDefault="00625238" w:rsidP="00625238">
      <w:pPr>
        <w:ind w:left="360"/>
        <w:rPr>
          <w:rStyle w:val="Hyperlink"/>
          <w:rFonts w:ascii="Helvetica" w:hAnsi="Helvetica"/>
          <w:b/>
        </w:rPr>
      </w:pPr>
      <w:r w:rsidRPr="0011481D">
        <w:rPr>
          <w:rFonts w:ascii="Helvetica" w:hAnsi="Helvetica"/>
          <w:b/>
        </w:rPr>
        <w:t>Foundation Center</w:t>
      </w:r>
    </w:p>
    <w:p w14:paraId="5DA776D7" w14:textId="77777777" w:rsidR="00625238" w:rsidRPr="0011481D" w:rsidRDefault="000E4EB0" w:rsidP="00625238">
      <w:pPr>
        <w:ind w:left="360"/>
        <w:rPr>
          <w:rFonts w:ascii="Helvetica" w:hAnsi="Helvetica"/>
        </w:rPr>
      </w:pPr>
      <w:hyperlink r:id="rId1159" w:history="1">
        <w:r w:rsidR="00625238" w:rsidRPr="0011481D">
          <w:rPr>
            <w:rStyle w:val="Hyperlink"/>
            <w:rFonts w:ascii="Helvetica" w:hAnsi="Helvetica"/>
          </w:rPr>
          <w:t>Proposal Writing Short Course</w:t>
        </w:r>
      </w:hyperlink>
      <w:r w:rsidR="00625238" w:rsidRPr="0011481D">
        <w:rPr>
          <w:rStyle w:val="Hyperlink"/>
          <w:rFonts w:ascii="Helvetica" w:hAnsi="Helvetica"/>
        </w:rPr>
        <w:t xml:space="preserve"> </w:t>
      </w:r>
    </w:p>
    <w:p w14:paraId="7C86F6C2" w14:textId="77777777" w:rsidR="00625238" w:rsidRPr="0011481D" w:rsidRDefault="00625238" w:rsidP="00625238">
      <w:pPr>
        <w:ind w:left="360"/>
        <w:rPr>
          <w:rStyle w:val="Hyperlink"/>
          <w:rFonts w:ascii="Helvetica" w:hAnsi="Helvetica"/>
        </w:rPr>
      </w:pPr>
    </w:p>
    <w:p w14:paraId="554CAF0E" w14:textId="77777777" w:rsidR="00625238" w:rsidRPr="0011481D" w:rsidRDefault="00625238" w:rsidP="00625238">
      <w:pPr>
        <w:ind w:left="360"/>
        <w:rPr>
          <w:rFonts w:ascii="Helvetica" w:hAnsi="Helvetica"/>
          <w:b/>
        </w:rPr>
      </w:pPr>
      <w:r w:rsidRPr="0011481D">
        <w:rPr>
          <w:rFonts w:ascii="Helvetica" w:hAnsi="Helvetica"/>
          <w:b/>
        </w:rPr>
        <w:t>USDA Rural Information Center</w:t>
      </w:r>
    </w:p>
    <w:p w14:paraId="79E49B93" w14:textId="77777777" w:rsidR="00625238" w:rsidRDefault="000E4EB0" w:rsidP="00625238">
      <w:pPr>
        <w:ind w:firstLine="360"/>
        <w:rPr>
          <w:rStyle w:val="Hyperlink"/>
          <w:rFonts w:ascii="Helvetica" w:hAnsi="Helvetica"/>
        </w:rPr>
      </w:pPr>
      <w:hyperlink r:id="rId1160" w:history="1">
        <w:r w:rsidR="00625238" w:rsidRPr="0011481D">
          <w:rPr>
            <w:rStyle w:val="Hyperlink"/>
            <w:rFonts w:ascii="Helvetica" w:hAnsi="Helvetica"/>
          </w:rPr>
          <w:t>A Guide to Funding Resources</w:t>
        </w:r>
      </w:hyperlink>
    </w:p>
    <w:p w14:paraId="31CE2C06" w14:textId="77777777" w:rsidR="00B25ABB" w:rsidRDefault="00B25ABB" w:rsidP="00625238">
      <w:pPr>
        <w:ind w:firstLine="360"/>
        <w:rPr>
          <w:rStyle w:val="Hyperlink"/>
          <w:rFonts w:ascii="Helvetica" w:hAnsi="Helvetica"/>
        </w:rPr>
      </w:pPr>
    </w:p>
    <w:p w14:paraId="1BFA9F3F" w14:textId="518F2970" w:rsidR="00B25ABB" w:rsidRDefault="00B25ABB" w:rsidP="00625238">
      <w:pPr>
        <w:ind w:firstLine="360"/>
        <w:rPr>
          <w:rFonts w:ascii="Helvetica" w:hAnsi="Helvetica"/>
        </w:rPr>
      </w:pPr>
      <w:r w:rsidRPr="00B25ABB">
        <w:rPr>
          <w:rFonts w:ascii="Helvetica" w:hAnsi="Helvetica"/>
          <w:noProof/>
        </w:rPr>
        <w:drawing>
          <wp:inline distT="0" distB="0" distL="0" distR="0" wp14:anchorId="7C359430" wp14:editId="1F9505FF">
            <wp:extent cx="5284775" cy="3434861"/>
            <wp:effectExtent l="0" t="0" r="0" b="0"/>
            <wp:docPr id="832261051" name="Picture 1" descr="A screenshot of a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2261051" name="Picture 1" descr="A screenshot of a website&#10;&#10;Description automatically generated"/>
                    <pic:cNvPicPr/>
                  </pic:nvPicPr>
                  <pic:blipFill>
                    <a:blip r:embed="rId1161" cstate="screen">
                      <a:extLst>
                        <a:ext uri="{28A0092B-C50C-407E-A947-70E740481C1C}">
                          <a14:useLocalDpi xmlns:a14="http://schemas.microsoft.com/office/drawing/2010/main"/>
                        </a:ext>
                      </a:extLst>
                    </a:blip>
                    <a:stretch>
                      <a:fillRect/>
                    </a:stretch>
                  </pic:blipFill>
                  <pic:spPr>
                    <a:xfrm>
                      <a:off x="0" y="0"/>
                      <a:ext cx="5292117" cy="3439633"/>
                    </a:xfrm>
                    <a:prstGeom prst="rect">
                      <a:avLst/>
                    </a:prstGeom>
                  </pic:spPr>
                </pic:pic>
              </a:graphicData>
            </a:graphic>
          </wp:inline>
        </w:drawing>
      </w:r>
    </w:p>
    <w:p w14:paraId="18B5E56C" w14:textId="77777777" w:rsidR="00B25ABB" w:rsidRDefault="00B25ABB" w:rsidP="00625238">
      <w:pPr>
        <w:ind w:firstLine="360"/>
        <w:rPr>
          <w:rFonts w:ascii="Helvetica" w:hAnsi="Helvetica"/>
        </w:rPr>
      </w:pPr>
    </w:p>
    <w:p w14:paraId="4D417A30" w14:textId="71480D09" w:rsidR="00B25ABB" w:rsidRDefault="00B25ABB" w:rsidP="00625238">
      <w:pPr>
        <w:ind w:firstLine="360"/>
        <w:rPr>
          <w:rFonts w:ascii="Helvetica" w:hAnsi="Helvetica"/>
        </w:rPr>
      </w:pPr>
      <w:r w:rsidRPr="00B25ABB">
        <w:rPr>
          <w:rFonts w:ascii="Helvetica" w:hAnsi="Helvetica"/>
          <w:noProof/>
        </w:rPr>
        <w:lastRenderedPageBreak/>
        <w:drawing>
          <wp:inline distT="0" distB="0" distL="0" distR="0" wp14:anchorId="7428F3C0" wp14:editId="335AE4D9">
            <wp:extent cx="6269427" cy="3294184"/>
            <wp:effectExtent l="0" t="0" r="4445" b="0"/>
            <wp:docPr id="1326555589" name="Picture 1" descr="A group of people in circ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6555589" name="Picture 1" descr="A group of people in circles&#10;&#10;Description automatically generated"/>
                    <pic:cNvPicPr/>
                  </pic:nvPicPr>
                  <pic:blipFill>
                    <a:blip r:embed="rId1162" cstate="screen">
                      <a:extLst>
                        <a:ext uri="{28A0092B-C50C-407E-A947-70E740481C1C}">
                          <a14:useLocalDpi xmlns:a14="http://schemas.microsoft.com/office/drawing/2010/main"/>
                        </a:ext>
                      </a:extLst>
                    </a:blip>
                    <a:stretch>
                      <a:fillRect/>
                    </a:stretch>
                  </pic:blipFill>
                  <pic:spPr>
                    <a:xfrm>
                      <a:off x="0" y="0"/>
                      <a:ext cx="6278628" cy="3299019"/>
                    </a:xfrm>
                    <a:prstGeom prst="rect">
                      <a:avLst/>
                    </a:prstGeom>
                  </pic:spPr>
                </pic:pic>
              </a:graphicData>
            </a:graphic>
          </wp:inline>
        </w:drawing>
      </w:r>
    </w:p>
    <w:p w14:paraId="3F9FDE26" w14:textId="0CE5DDAC" w:rsidR="00B25ABB" w:rsidRDefault="00B25ABB" w:rsidP="00625238">
      <w:pPr>
        <w:ind w:firstLine="360"/>
        <w:rPr>
          <w:rFonts w:ascii="Helvetica" w:hAnsi="Helvetica"/>
        </w:rPr>
      </w:pPr>
      <w:r w:rsidRPr="00B25ABB">
        <w:rPr>
          <w:rFonts w:ascii="Helvetica" w:hAnsi="Helvetica"/>
          <w:noProof/>
        </w:rPr>
        <w:drawing>
          <wp:inline distT="0" distB="0" distL="0" distR="0" wp14:anchorId="6975CD26" wp14:editId="6E87D1AA">
            <wp:extent cx="6301901" cy="3634154"/>
            <wp:effectExtent l="0" t="0" r="0" b="0"/>
            <wp:docPr id="834934572" name="Picture 1"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4934572" name="Picture 1" descr="A screenshot of a cell phone&#10;&#10;Description automatically generated"/>
                    <pic:cNvPicPr/>
                  </pic:nvPicPr>
                  <pic:blipFill>
                    <a:blip r:embed="rId1163" cstate="screen">
                      <a:extLst>
                        <a:ext uri="{28A0092B-C50C-407E-A947-70E740481C1C}">
                          <a14:useLocalDpi xmlns:a14="http://schemas.microsoft.com/office/drawing/2010/main"/>
                        </a:ext>
                      </a:extLst>
                    </a:blip>
                    <a:stretch>
                      <a:fillRect/>
                    </a:stretch>
                  </pic:blipFill>
                  <pic:spPr>
                    <a:xfrm>
                      <a:off x="0" y="0"/>
                      <a:ext cx="6307304" cy="3637270"/>
                    </a:xfrm>
                    <a:prstGeom prst="rect">
                      <a:avLst/>
                    </a:prstGeom>
                  </pic:spPr>
                </pic:pic>
              </a:graphicData>
            </a:graphic>
          </wp:inline>
        </w:drawing>
      </w:r>
    </w:p>
    <w:p w14:paraId="2693F0D9" w14:textId="04DE7B56" w:rsidR="00B25ABB" w:rsidRPr="0011481D" w:rsidRDefault="00B25ABB" w:rsidP="00625238">
      <w:pPr>
        <w:ind w:firstLine="360"/>
        <w:rPr>
          <w:rFonts w:ascii="Helvetica" w:hAnsi="Helvetica"/>
        </w:rPr>
      </w:pPr>
      <w:r w:rsidRPr="00B25ABB">
        <w:rPr>
          <w:rFonts w:ascii="Helvetica" w:hAnsi="Helvetica"/>
          <w:noProof/>
        </w:rPr>
        <w:drawing>
          <wp:inline distT="0" distB="0" distL="0" distR="0" wp14:anchorId="662E4DF5" wp14:editId="71D1E3A7">
            <wp:extent cx="6365631" cy="1471285"/>
            <wp:effectExtent l="0" t="0" r="0" b="2540"/>
            <wp:docPr id="628531693"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531693" name="Picture 1" descr="A screenshot of a computer&#10;&#10;Description automatically generated"/>
                    <pic:cNvPicPr/>
                  </pic:nvPicPr>
                  <pic:blipFill>
                    <a:blip r:embed="rId1164" cstate="screen">
                      <a:extLst>
                        <a:ext uri="{28A0092B-C50C-407E-A947-70E740481C1C}">
                          <a14:useLocalDpi xmlns:a14="http://schemas.microsoft.com/office/drawing/2010/main"/>
                        </a:ext>
                      </a:extLst>
                    </a:blip>
                    <a:stretch>
                      <a:fillRect/>
                    </a:stretch>
                  </pic:blipFill>
                  <pic:spPr>
                    <a:xfrm>
                      <a:off x="0" y="0"/>
                      <a:ext cx="6391619" cy="1477292"/>
                    </a:xfrm>
                    <a:prstGeom prst="rect">
                      <a:avLst/>
                    </a:prstGeom>
                  </pic:spPr>
                </pic:pic>
              </a:graphicData>
            </a:graphic>
          </wp:inline>
        </w:drawing>
      </w:r>
    </w:p>
    <w:p w14:paraId="52316165" w14:textId="77777777" w:rsidR="00625238" w:rsidRPr="0011481D" w:rsidRDefault="00625238" w:rsidP="00625238">
      <w:pPr>
        <w:pBdr>
          <w:bottom w:val="single" w:sz="6" w:space="1" w:color="auto"/>
        </w:pBdr>
        <w:rPr>
          <w:rStyle w:val="Hyperlink"/>
          <w:rFonts w:ascii="Helvetica" w:hAnsi="Helvetica"/>
        </w:rPr>
      </w:pPr>
    </w:p>
    <w:p w14:paraId="4B72376F" w14:textId="77777777" w:rsidR="00625238" w:rsidRDefault="00625238" w:rsidP="00625238">
      <w:pPr>
        <w:rPr>
          <w:rFonts w:ascii="Helvetica" w:hAnsi="Helvetica"/>
        </w:rPr>
      </w:pPr>
    </w:p>
    <w:p w14:paraId="484553CC" w14:textId="77777777" w:rsidR="00B25ABB" w:rsidRDefault="00B25ABB" w:rsidP="00625238">
      <w:pPr>
        <w:rPr>
          <w:rFonts w:ascii="Helvetica" w:hAnsi="Helvetica"/>
        </w:rPr>
      </w:pPr>
    </w:p>
    <w:p w14:paraId="47ECCAA9" w14:textId="77777777" w:rsidR="00B25ABB" w:rsidRDefault="00B25ABB" w:rsidP="00625238">
      <w:pPr>
        <w:rPr>
          <w:rFonts w:ascii="Helvetica" w:hAnsi="Helvetica"/>
        </w:rPr>
      </w:pPr>
    </w:p>
    <w:p w14:paraId="24890D22" w14:textId="77777777" w:rsidR="00B25ABB" w:rsidRDefault="00B25ABB" w:rsidP="00625238">
      <w:pPr>
        <w:rPr>
          <w:rFonts w:ascii="Helvetica" w:hAnsi="Helvetica"/>
        </w:rPr>
      </w:pPr>
    </w:p>
    <w:p w14:paraId="277D993B" w14:textId="77777777" w:rsidR="00B25ABB" w:rsidRPr="0011481D" w:rsidRDefault="00B25ABB" w:rsidP="00625238">
      <w:pPr>
        <w:rPr>
          <w:rFonts w:ascii="Helvetica" w:hAnsi="Helvetica"/>
        </w:rPr>
      </w:pPr>
    </w:p>
    <w:p w14:paraId="77C56BB2" w14:textId="77777777" w:rsidR="00625238" w:rsidRPr="0011481D" w:rsidRDefault="00625238" w:rsidP="00625238">
      <w:pPr>
        <w:pStyle w:val="Heading3"/>
        <w:spacing w:before="2" w:after="2"/>
        <w:rPr>
          <w:rFonts w:ascii="Helvetica" w:hAnsi="Helvetica"/>
          <w:sz w:val="24"/>
          <w:szCs w:val="24"/>
        </w:rPr>
      </w:pPr>
      <w:r w:rsidRPr="0011481D">
        <w:rPr>
          <w:rFonts w:ascii="Helvetica" w:hAnsi="Helvetica"/>
          <w:sz w:val="24"/>
          <w:szCs w:val="24"/>
        </w:rPr>
        <w:t>The Small Business Innovative Research Program - SBIR Program</w:t>
      </w:r>
    </w:p>
    <w:p w14:paraId="6BC18BB7" w14:textId="77777777" w:rsidR="00625238" w:rsidRPr="0011481D" w:rsidRDefault="00625238" w:rsidP="00625238">
      <w:pPr>
        <w:rPr>
          <w:rFonts w:ascii="Helvetica" w:hAnsi="Helvetica"/>
        </w:rPr>
      </w:pPr>
    </w:p>
    <w:p w14:paraId="7B19D5A7" w14:textId="77777777" w:rsidR="00625238" w:rsidRPr="0011481D" w:rsidRDefault="00625238" w:rsidP="00625238">
      <w:pPr>
        <w:pStyle w:val="NormalWeb"/>
        <w:spacing w:before="2" w:after="2"/>
        <w:rPr>
          <w:rFonts w:ascii="Helvetica" w:hAnsi="Helvetica"/>
        </w:rPr>
      </w:pPr>
      <w:r w:rsidRPr="0011481D">
        <w:rPr>
          <w:rFonts w:ascii="Helvetica" w:hAnsi="Helvetica"/>
        </w:rPr>
        <w:lastRenderedPageBreak/>
        <w:t>The Small Business Innovation Research (SBIR) program is a highly competitive program that encourages domestic small businesses to engage in Federal Research/Research and Development (R/R&amp;D) that has the potential for commercialization. Through a competitive awards-based program, SBIR enables small businesses to explore their technological potential and provides the incentive to profit from its commercialization. By including qualified small businesses in the nation's R&amp;D arena, high-tech innovation is stimulated, and the United States gains entrepreneurial spirit as it meets its specific research and development needs.</w:t>
      </w:r>
    </w:p>
    <w:p w14:paraId="29265058" w14:textId="77777777" w:rsidR="00625238" w:rsidRPr="0011481D" w:rsidRDefault="00625238" w:rsidP="00625238">
      <w:pPr>
        <w:pStyle w:val="Heading3"/>
        <w:spacing w:before="2" w:after="2"/>
        <w:rPr>
          <w:rFonts w:ascii="Helvetica" w:hAnsi="Helvetica"/>
          <w:sz w:val="24"/>
          <w:szCs w:val="24"/>
        </w:rPr>
      </w:pPr>
      <w:r w:rsidRPr="0011481D">
        <w:rPr>
          <w:rFonts w:ascii="Helvetica" w:hAnsi="Helvetica"/>
          <w:sz w:val="24"/>
          <w:szCs w:val="24"/>
        </w:rPr>
        <w:t>SBIR Mission and Program Goals</w:t>
      </w:r>
    </w:p>
    <w:p w14:paraId="3DE5105E" w14:textId="77777777" w:rsidR="00625238" w:rsidRPr="0011481D" w:rsidRDefault="00625238" w:rsidP="00625238">
      <w:pPr>
        <w:pStyle w:val="NormalWeb"/>
        <w:spacing w:before="2" w:after="2"/>
        <w:rPr>
          <w:rFonts w:ascii="Helvetica" w:hAnsi="Helvetica"/>
        </w:rPr>
      </w:pPr>
      <w:r w:rsidRPr="0011481D">
        <w:rPr>
          <w:rFonts w:ascii="Helvetica" w:hAnsi="Helvetica"/>
        </w:rPr>
        <w:t>The mission of the SBIR program is to support scientific excellence and technological innovation through the investment of Federal research funds in critical American priorities to build a strong national economy.</w:t>
      </w:r>
    </w:p>
    <w:p w14:paraId="17B1BC2B" w14:textId="77777777" w:rsidR="00625238" w:rsidRPr="0011481D" w:rsidRDefault="00625238" w:rsidP="00625238">
      <w:pPr>
        <w:pStyle w:val="NormalWeb"/>
        <w:spacing w:before="2" w:after="2"/>
        <w:rPr>
          <w:rFonts w:ascii="Helvetica" w:hAnsi="Helvetica"/>
        </w:rPr>
      </w:pPr>
      <w:r w:rsidRPr="0011481D">
        <w:rPr>
          <w:rFonts w:ascii="Helvetica" w:hAnsi="Helvetica"/>
        </w:rPr>
        <w:t>The program’s goals are four-fold:</w:t>
      </w:r>
    </w:p>
    <w:p w14:paraId="188C852E" w14:textId="77777777" w:rsidR="00625238" w:rsidRPr="0011481D" w:rsidRDefault="00625238" w:rsidP="00625238">
      <w:pPr>
        <w:numPr>
          <w:ilvl w:val="0"/>
          <w:numId w:val="1"/>
        </w:numPr>
        <w:spacing w:beforeLines="1" w:before="2" w:afterLines="1" w:after="2"/>
        <w:rPr>
          <w:rFonts w:ascii="Helvetica" w:hAnsi="Helvetica"/>
        </w:rPr>
      </w:pPr>
      <w:r w:rsidRPr="0011481D">
        <w:rPr>
          <w:rFonts w:ascii="Helvetica" w:hAnsi="Helvetica"/>
        </w:rPr>
        <w:t>Stimulate technological innovation</w:t>
      </w:r>
    </w:p>
    <w:p w14:paraId="61DDFB18" w14:textId="77777777" w:rsidR="00625238" w:rsidRPr="0011481D" w:rsidRDefault="00625238" w:rsidP="00625238">
      <w:pPr>
        <w:numPr>
          <w:ilvl w:val="0"/>
          <w:numId w:val="1"/>
        </w:numPr>
        <w:spacing w:beforeLines="1" w:before="2" w:afterLines="1" w:after="2"/>
        <w:rPr>
          <w:rFonts w:ascii="Helvetica" w:hAnsi="Helvetica"/>
        </w:rPr>
      </w:pPr>
      <w:r w:rsidRPr="0011481D">
        <w:rPr>
          <w:rFonts w:ascii="Helvetica" w:hAnsi="Helvetica"/>
        </w:rPr>
        <w:t>Meet Federal research and development needs.</w:t>
      </w:r>
    </w:p>
    <w:p w14:paraId="1BF6A934" w14:textId="77777777" w:rsidR="00625238" w:rsidRPr="0011481D" w:rsidRDefault="00625238" w:rsidP="00625238">
      <w:pPr>
        <w:numPr>
          <w:ilvl w:val="0"/>
          <w:numId w:val="1"/>
        </w:numPr>
        <w:spacing w:beforeLines="1" w:before="2" w:afterLines="1" w:after="2"/>
        <w:rPr>
          <w:rFonts w:ascii="Helvetica" w:hAnsi="Helvetica"/>
        </w:rPr>
      </w:pPr>
      <w:r w:rsidRPr="0011481D">
        <w:rPr>
          <w:rFonts w:ascii="Helvetica" w:hAnsi="Helvetica"/>
        </w:rPr>
        <w:t>Foster and encourage participation in innovation and entrepreneurship by socially and economically disadvantaged persons.</w:t>
      </w:r>
    </w:p>
    <w:p w14:paraId="60C5EF6E" w14:textId="77777777" w:rsidR="00625238" w:rsidRPr="0011481D" w:rsidRDefault="00625238" w:rsidP="00625238">
      <w:pPr>
        <w:numPr>
          <w:ilvl w:val="0"/>
          <w:numId w:val="1"/>
        </w:numPr>
        <w:spacing w:beforeLines="1" w:before="2" w:afterLines="1" w:after="2"/>
        <w:rPr>
          <w:rFonts w:ascii="Helvetica" w:hAnsi="Helvetica"/>
        </w:rPr>
      </w:pPr>
      <w:r w:rsidRPr="0011481D">
        <w:rPr>
          <w:rFonts w:ascii="Helvetica" w:hAnsi="Helvetica"/>
        </w:rPr>
        <w:t>Increase private-sector commercialization of innovations derived from Federal research and development funding.</w:t>
      </w:r>
    </w:p>
    <w:p w14:paraId="247F2A00" w14:textId="77777777" w:rsidR="00625238" w:rsidRPr="0011481D" w:rsidRDefault="00625238" w:rsidP="00625238">
      <w:pPr>
        <w:rPr>
          <w:rFonts w:ascii="Helvetica" w:hAnsi="Helvetica"/>
        </w:rPr>
      </w:pPr>
    </w:p>
    <w:p w14:paraId="3D7B1013" w14:textId="77777777" w:rsidR="00625238" w:rsidRPr="0011481D" w:rsidRDefault="00625238" w:rsidP="00625238">
      <w:pPr>
        <w:pStyle w:val="Heading3"/>
        <w:spacing w:before="2" w:after="2"/>
        <w:rPr>
          <w:rFonts w:ascii="Helvetica" w:hAnsi="Helvetica"/>
          <w:sz w:val="24"/>
          <w:szCs w:val="24"/>
        </w:rPr>
      </w:pPr>
      <w:r w:rsidRPr="0011481D">
        <w:rPr>
          <w:rFonts w:ascii="Helvetica" w:hAnsi="Helvetica"/>
          <w:sz w:val="24"/>
          <w:szCs w:val="24"/>
        </w:rPr>
        <w:t>SBIR-Participating Agencies</w:t>
      </w:r>
    </w:p>
    <w:p w14:paraId="22C87E1A" w14:textId="77777777" w:rsidR="000372C6" w:rsidRDefault="00625238" w:rsidP="004D7640">
      <w:pPr>
        <w:pStyle w:val="NormalWeb"/>
        <w:spacing w:before="2" w:after="2"/>
        <w:rPr>
          <w:rFonts w:ascii="Helvetica" w:hAnsi="Helvetica"/>
        </w:rPr>
      </w:pPr>
      <w:r w:rsidRPr="0011481D">
        <w:rPr>
          <w:rFonts w:ascii="Helvetica" w:hAnsi="Helvetica"/>
        </w:rPr>
        <w:t>Each year, Federal agencies with extramural research and development (R&amp;D) budgets that exceed $100 million are required to allocate 2.5 percent of their R&amp;D budget to these programs. Currently,</w:t>
      </w:r>
    </w:p>
    <w:p w14:paraId="4613003D" w14:textId="77777777" w:rsidR="000372C6" w:rsidRPr="000372C6" w:rsidRDefault="00625238" w:rsidP="00A92A97">
      <w:pPr>
        <w:pStyle w:val="NormalWeb"/>
        <w:numPr>
          <w:ilvl w:val="0"/>
          <w:numId w:val="14"/>
        </w:numPr>
        <w:spacing w:before="2" w:after="2"/>
        <w:rPr>
          <w:rStyle w:val="Hyperlink"/>
          <w:rFonts w:ascii="Helvetica" w:hAnsi="Helvetica"/>
          <w:color w:val="auto"/>
          <w:u w:val="none"/>
        </w:rPr>
      </w:pPr>
      <w:r w:rsidRPr="0011481D">
        <w:rPr>
          <w:rFonts w:ascii="Helvetica" w:hAnsi="Helvetica"/>
        </w:rPr>
        <w:t xml:space="preserve">eDepartment of Commerce - </w:t>
      </w:r>
      <w:hyperlink r:id="rId1165" w:tgtFrame="_blank" w:history="1">
        <w:r w:rsidRPr="0011481D">
          <w:rPr>
            <w:rStyle w:val="Hyperlink"/>
            <w:rFonts w:ascii="Helvetica" w:hAnsi="Helvetica"/>
          </w:rPr>
          <w:t>National Institute of Standards and Technology</w:t>
        </w:r>
      </w:hyperlink>
    </w:p>
    <w:p w14:paraId="4D3196BC" w14:textId="0E0A8EBF" w:rsidR="00625238" w:rsidRPr="000372C6" w:rsidRDefault="000E4EB0" w:rsidP="00A92A97">
      <w:pPr>
        <w:pStyle w:val="NormalWeb"/>
        <w:numPr>
          <w:ilvl w:val="0"/>
          <w:numId w:val="14"/>
        </w:numPr>
        <w:spacing w:before="2" w:after="2"/>
        <w:rPr>
          <w:rFonts w:ascii="Helvetica" w:hAnsi="Helvetica"/>
        </w:rPr>
      </w:pPr>
      <w:hyperlink r:id="rId1166" w:tgtFrame="_blank" w:history="1">
        <w:r w:rsidR="00625238" w:rsidRPr="000372C6">
          <w:rPr>
            <w:rStyle w:val="Hyperlink"/>
            <w:rFonts w:ascii="Helvetica" w:hAnsi="Helvetica"/>
          </w:rPr>
          <w:t>Department of Energy</w:t>
        </w:r>
      </w:hyperlink>
    </w:p>
    <w:p w14:paraId="3483C21E" w14:textId="28DF2FF9" w:rsidR="00625238" w:rsidRPr="004D7640" w:rsidRDefault="000E4EB0" w:rsidP="004D7640">
      <w:pPr>
        <w:numPr>
          <w:ilvl w:val="0"/>
          <w:numId w:val="2"/>
        </w:numPr>
        <w:spacing w:beforeLines="1" w:before="2" w:afterLines="1" w:after="2"/>
        <w:rPr>
          <w:rFonts w:ascii="Helvetica" w:hAnsi="Helvetica"/>
        </w:rPr>
      </w:pPr>
      <w:hyperlink r:id="rId1167" w:tgtFrame="_blank" w:history="1">
        <w:r w:rsidR="00625238" w:rsidRPr="0011481D">
          <w:rPr>
            <w:rStyle w:val="Hyperlink"/>
            <w:rFonts w:ascii="Helvetica" w:hAnsi="Helvetica"/>
          </w:rPr>
          <w:t>Department of Health and Human Services</w:t>
        </w:r>
      </w:hyperlink>
    </w:p>
    <w:p w14:paraId="3DBAC062" w14:textId="77777777" w:rsidR="00625238" w:rsidRPr="0011481D" w:rsidRDefault="000E4EB0" w:rsidP="00625238">
      <w:pPr>
        <w:numPr>
          <w:ilvl w:val="0"/>
          <w:numId w:val="2"/>
        </w:numPr>
        <w:spacing w:beforeLines="1" w:before="2" w:afterLines="1" w:after="2"/>
        <w:rPr>
          <w:rFonts w:ascii="Helvetica" w:hAnsi="Helvetica"/>
        </w:rPr>
      </w:pPr>
      <w:hyperlink r:id="rId1168" w:tgtFrame="_blank" w:history="1">
        <w:r w:rsidR="00625238" w:rsidRPr="0011481D">
          <w:rPr>
            <w:rStyle w:val="Hyperlink"/>
            <w:rFonts w:ascii="Helvetica" w:hAnsi="Helvetica"/>
          </w:rPr>
          <w:t>Department of Transportation</w:t>
        </w:r>
      </w:hyperlink>
    </w:p>
    <w:p w14:paraId="212BAD5B" w14:textId="497B539A" w:rsidR="00625238" w:rsidRPr="0011481D" w:rsidRDefault="000E4EB0" w:rsidP="00625238">
      <w:pPr>
        <w:numPr>
          <w:ilvl w:val="0"/>
          <w:numId w:val="2"/>
        </w:numPr>
        <w:spacing w:beforeLines="1" w:before="2" w:afterLines="1" w:after="2"/>
        <w:rPr>
          <w:rFonts w:ascii="Helvetica" w:hAnsi="Helvetica"/>
        </w:rPr>
      </w:pPr>
      <w:hyperlink r:id="rId1169" w:tgtFrame="_blank" w:history="1">
        <w:r w:rsidR="00625238" w:rsidRPr="0011481D">
          <w:rPr>
            <w:rStyle w:val="Hyperlink"/>
            <w:rFonts w:ascii="Helvetica" w:hAnsi="Helvetica"/>
          </w:rPr>
          <w:t xml:space="preserve">National Aeronautics and Space </w:t>
        </w:r>
        <w:r w:rsidR="00B60A23">
          <w:rPr>
            <w:rStyle w:val="Hyperlink"/>
            <w:rFonts w:ascii="Helvetica" w:hAnsi="Helvetica"/>
          </w:rPr>
          <w:t>Administration</w:t>
        </w:r>
      </w:hyperlink>
    </w:p>
    <w:p w14:paraId="23A63C0D" w14:textId="77777777" w:rsidR="00625238" w:rsidRPr="0011481D" w:rsidRDefault="000E4EB0" w:rsidP="00625238">
      <w:pPr>
        <w:numPr>
          <w:ilvl w:val="0"/>
          <w:numId w:val="2"/>
        </w:numPr>
        <w:spacing w:beforeLines="1" w:before="2" w:afterLines="1" w:after="2"/>
        <w:rPr>
          <w:rFonts w:ascii="Helvetica" w:hAnsi="Helvetica"/>
        </w:rPr>
      </w:pPr>
      <w:hyperlink r:id="rId1170" w:tgtFrame="_blank" w:history="1">
        <w:r w:rsidR="00625238" w:rsidRPr="0011481D">
          <w:rPr>
            <w:rStyle w:val="Hyperlink"/>
            <w:rFonts w:ascii="Helvetica" w:hAnsi="Helvetica"/>
          </w:rPr>
          <w:t>National Science Foundation</w:t>
        </w:r>
      </w:hyperlink>
    </w:p>
    <w:p w14:paraId="3B5A76D8" w14:textId="0833AD30" w:rsidR="00625238" w:rsidRPr="0011481D" w:rsidRDefault="00625238" w:rsidP="00625238">
      <w:pPr>
        <w:pStyle w:val="NormalWeb"/>
        <w:spacing w:before="2" w:after="2"/>
        <w:rPr>
          <w:rFonts w:ascii="Helvetica" w:hAnsi="Helvetica"/>
        </w:rPr>
      </w:pPr>
      <w:r w:rsidRPr="0011481D">
        <w:rPr>
          <w:rFonts w:ascii="Helvetica" w:hAnsi="Helvetica"/>
        </w:rPr>
        <w:t xml:space="preserve">Each agency </w:t>
      </w:r>
      <w:r w:rsidR="00315EB6">
        <w:rPr>
          <w:rFonts w:ascii="Helvetica" w:hAnsi="Helvetica"/>
        </w:rPr>
        <w:t>administers</w:t>
      </w:r>
      <w:r w:rsidRPr="0011481D">
        <w:rPr>
          <w:rFonts w:ascii="Helvetica" w:hAnsi="Helvetica"/>
        </w:rPr>
        <w:t xml:space="preserve"> its own individual program within guidelines established by Congress. These agencies designate R&amp;D topics in their solicitations and accept proposals from small businesses. Awards are made on a competitive basis after proposal evaluation.</w:t>
      </w:r>
    </w:p>
    <w:p w14:paraId="188E182F" w14:textId="77777777" w:rsidR="00625238" w:rsidRPr="0011481D" w:rsidRDefault="00625238" w:rsidP="00625238">
      <w:pPr>
        <w:pStyle w:val="Heading3"/>
        <w:spacing w:before="2" w:after="2"/>
        <w:rPr>
          <w:rFonts w:ascii="Helvetica" w:hAnsi="Helvetica"/>
          <w:sz w:val="24"/>
          <w:szCs w:val="24"/>
        </w:rPr>
      </w:pPr>
      <w:r w:rsidRPr="0011481D">
        <w:rPr>
          <w:rFonts w:ascii="Helvetica" w:hAnsi="Helvetica"/>
          <w:sz w:val="24"/>
          <w:szCs w:val="24"/>
        </w:rPr>
        <w:t>Three-Phase Program</w:t>
      </w:r>
    </w:p>
    <w:p w14:paraId="1E428324" w14:textId="77777777" w:rsidR="00625238" w:rsidRPr="0011481D" w:rsidRDefault="00625238" w:rsidP="00625238">
      <w:pPr>
        <w:pStyle w:val="NormalWeb"/>
        <w:spacing w:before="2" w:after="2"/>
        <w:rPr>
          <w:rFonts w:ascii="Helvetica" w:hAnsi="Helvetica"/>
        </w:rPr>
      </w:pPr>
      <w:r w:rsidRPr="0011481D">
        <w:rPr>
          <w:rFonts w:ascii="Helvetica" w:hAnsi="Helvetica"/>
        </w:rPr>
        <w:t>The SBIR Program is structured in three phases:</w:t>
      </w:r>
    </w:p>
    <w:p w14:paraId="78ADBB2A" w14:textId="77777777" w:rsidR="00625238" w:rsidRPr="0011481D" w:rsidRDefault="00625238" w:rsidP="00625238">
      <w:pPr>
        <w:pStyle w:val="NormalWeb"/>
        <w:spacing w:before="2" w:after="2"/>
        <w:rPr>
          <w:rFonts w:ascii="Helvetica" w:hAnsi="Helvetica"/>
        </w:rPr>
      </w:pPr>
      <w:r w:rsidRPr="0011481D">
        <w:rPr>
          <w:rStyle w:val="Emphasis"/>
          <w:rFonts w:ascii="Helvetica" w:hAnsi="Helvetica"/>
        </w:rPr>
        <w:t>Phase I.</w:t>
      </w:r>
      <w:r w:rsidRPr="0011481D">
        <w:rPr>
          <w:rFonts w:ascii="Helvetica" w:hAnsi="Helvetica"/>
        </w:rPr>
        <w:t xml:space="preserve"> The objective of Phase I is to establish the technical merit, feasibility, and commercial potential of the proposed R/R&amp;D efforts and to determine the quality of performance of the small business awardee organization prior to providing further Federal support in Phase II. SBIR Phase I awards normally do not exceed $150,000 total costs for 6 months.</w:t>
      </w:r>
    </w:p>
    <w:p w14:paraId="3BF23836" w14:textId="77777777" w:rsidR="00625238" w:rsidRPr="0011481D" w:rsidRDefault="00625238" w:rsidP="00625238">
      <w:pPr>
        <w:pStyle w:val="NormalWeb"/>
        <w:spacing w:before="2" w:after="2"/>
        <w:rPr>
          <w:rFonts w:ascii="Helvetica" w:hAnsi="Helvetica"/>
        </w:rPr>
      </w:pPr>
      <w:r w:rsidRPr="0011481D">
        <w:rPr>
          <w:rStyle w:val="Emphasis"/>
          <w:rFonts w:ascii="Helvetica" w:hAnsi="Helvetica"/>
        </w:rPr>
        <w:t>Phase II.</w:t>
      </w:r>
      <w:r w:rsidRPr="0011481D">
        <w:rPr>
          <w:rFonts w:ascii="Helvetica" w:hAnsi="Helvetica"/>
        </w:rPr>
        <w:t xml:space="preserve"> The objective of Phase II is to continue the R/R&amp;D efforts initiated in Phase I. Funding is based on the results achieved in Phase I and the scientific and technical merit and commercial potential of the project proposed in Phase II. Only Phase I awardees are eligible for a Phase II award. SBIR Phase II awards normally do not exceed $1,000,000 total costs for 2 years.</w:t>
      </w:r>
    </w:p>
    <w:p w14:paraId="5663567E" w14:textId="77777777" w:rsidR="00625238" w:rsidRPr="0011481D" w:rsidRDefault="00625238" w:rsidP="00625238">
      <w:pPr>
        <w:pStyle w:val="NormalWeb"/>
        <w:pBdr>
          <w:bottom w:val="single" w:sz="6" w:space="1" w:color="auto"/>
        </w:pBdr>
        <w:spacing w:before="2" w:after="2"/>
        <w:rPr>
          <w:rFonts w:ascii="Helvetica" w:hAnsi="Helvetica"/>
        </w:rPr>
      </w:pPr>
      <w:r w:rsidRPr="0011481D">
        <w:rPr>
          <w:rStyle w:val="Emphasis"/>
          <w:rFonts w:ascii="Helvetica" w:hAnsi="Helvetica"/>
        </w:rPr>
        <w:lastRenderedPageBreak/>
        <w:t>Phase III.</w:t>
      </w:r>
      <w:r w:rsidRPr="0011481D">
        <w:rPr>
          <w:rFonts w:ascii="Helvetica" w:hAnsi="Helvetica"/>
        </w:rPr>
        <w:t xml:space="preserve"> The objective of Phase III, where appropriate, is for the small business to pursue commercialization objectives resulting from the Phase I/II R/R&amp;D activities. The SBIR program does not fund Phase III. Some Federal agencies, Phase III may involve follow-on non-SBIR funded R&amp;D or production contracts for products, processes or services intended for use by the U.S. Government</w:t>
      </w:r>
    </w:p>
    <w:p w14:paraId="3BFA08AC" w14:textId="77777777" w:rsidR="00625238" w:rsidRPr="0011481D" w:rsidRDefault="00625238" w:rsidP="00625238">
      <w:pPr>
        <w:pStyle w:val="NormalWeb"/>
        <w:pBdr>
          <w:bottom w:val="single" w:sz="6" w:space="1" w:color="auto"/>
        </w:pBdr>
        <w:spacing w:before="2" w:after="2"/>
        <w:rPr>
          <w:rFonts w:ascii="Helvetica" w:hAnsi="Helvetica"/>
        </w:rPr>
      </w:pPr>
    </w:p>
    <w:p w14:paraId="022B93B7" w14:textId="77777777" w:rsidR="00625238" w:rsidRPr="0011481D" w:rsidRDefault="00625238" w:rsidP="00625238">
      <w:pPr>
        <w:rPr>
          <w:rFonts w:ascii="Helvetica" w:hAnsi="Helvetica"/>
        </w:rPr>
      </w:pPr>
    </w:p>
    <w:p w14:paraId="5CCE962A" w14:textId="77777777" w:rsidR="00625238" w:rsidRPr="0011481D" w:rsidRDefault="00625238" w:rsidP="00625238">
      <w:pPr>
        <w:rPr>
          <w:rFonts w:ascii="Helvetica" w:hAnsi="Helvetica"/>
        </w:rPr>
      </w:pPr>
    </w:p>
    <w:p w14:paraId="7C63BC6C" w14:textId="77777777" w:rsidR="00625238" w:rsidRPr="0011481D" w:rsidRDefault="00625238" w:rsidP="00625238">
      <w:pPr>
        <w:rPr>
          <w:rFonts w:ascii="Helvetica" w:hAnsi="Helvetica"/>
        </w:rPr>
      </w:pPr>
    </w:p>
    <w:p w14:paraId="1940730C" w14:textId="77777777" w:rsidR="00625238" w:rsidRDefault="00625238" w:rsidP="00625238"/>
    <w:p w14:paraId="27C31FB5" w14:textId="77777777" w:rsidR="00A64E80" w:rsidRDefault="00A64E80"/>
    <w:sectPr w:rsidR="00A64E80" w:rsidSect="0077741F">
      <w:pgSz w:w="12240" w:h="15840" w:code="1"/>
      <w:pgMar w:top="360" w:right="810" w:bottom="0" w:left="5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w:altName w:val="Times New Roman"/>
    <w:panose1 w:val="02020603050405020304"/>
    <w:charset w:val="00"/>
    <w:family w:val="auto"/>
    <w:pitch w:val="variable"/>
    <w:sig w:usb0="E00002FF" w:usb1="5000205A" w:usb2="00000000" w:usb3="00000000" w:csb0="0000019F" w:csb1="00000000"/>
  </w:font>
  <w:font w:name="Lucida Grande">
    <w:charset w:val="00"/>
    <w:family w:val="swiss"/>
    <w:pitch w:val="variable"/>
    <w:sig w:usb0="E1000AEF" w:usb1="5000A1FF" w:usb2="00000000" w:usb3="00000000" w:csb0="000001BF" w:csb1="00000000"/>
  </w:font>
  <w:font w:name="Helvetica">
    <w:panose1 w:val="020B0604020202020204"/>
    <w:charset w:val="00"/>
    <w:family w:val="auto"/>
    <w:pitch w:val="variable"/>
    <w:sig w:usb0="E00002FF" w:usb1="5000785B" w:usb2="00000000" w:usb3="00000000" w:csb0="0000019F" w:csb1="00000000"/>
  </w:font>
  <w:font w:name="ArialMT">
    <w:altName w:val="Arial"/>
    <w:panose1 w:val="00000000000000000000"/>
    <w:charset w:val="00"/>
    <w:family w:val="roman"/>
    <w:notTrueType/>
    <w:pitch w:val="default"/>
  </w:font>
  <w:font w:name="Source Sans Pro">
    <w:charset w:val="00"/>
    <w:family w:val="swiss"/>
    <w:pitch w:val="variable"/>
    <w:sig w:usb0="600002F7" w:usb1="02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Helvetica Neue">
    <w:altName w:val="Sylfaen"/>
    <w:charset w:val="00"/>
    <w:family w:val="auto"/>
    <w:pitch w:val="variable"/>
    <w:sig w:usb0="E50002FF" w:usb1="500079DB" w:usb2="0000001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PingFang TC">
    <w:altName w:val="Microsoft JhengHei"/>
    <w:charset w:val="88"/>
    <w:family w:val="swiss"/>
    <w:pitch w:val="variable"/>
    <w:sig w:usb0="A00002FF" w:usb1="7ACFFDFB" w:usb2="00000017" w:usb3="00000000" w:csb0="00100001"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OpenSans-Semibold">
    <w:altName w:val="Geneva"/>
    <w:panose1 w:val="00000000000000000000"/>
    <w:charset w:val="00"/>
    <w:family w:val="auto"/>
    <w:notTrueType/>
    <w:pitch w:val="default"/>
    <w:sig w:usb0="00000003" w:usb1="00000000" w:usb2="00000000" w:usb3="00000000" w:csb0="00000001" w:csb1="00000000"/>
  </w:font>
  <w:font w:name="OpenSans-Light">
    <w:altName w:val="Geneva"/>
    <w:panose1 w:val="00000000000000000000"/>
    <w:charset w:val="00"/>
    <w:family w:val="auto"/>
    <w:notTrueType/>
    <w:pitch w:val="default"/>
    <w:sig w:usb0="00000003" w:usb1="00000000" w:usb2="00000000" w:usb3="00000000" w:csb0="00000001" w:csb1="00000000"/>
  </w:font>
  <w:font w:name="IBM Plex Serif">
    <w:altName w:val="Cambria"/>
    <w:charset w:val="4D"/>
    <w:family w:val="roman"/>
    <w:pitch w:val="variable"/>
    <w:sig w:usb0="A000026F" w:usb1="5000203B" w:usb2="00000000" w:usb3="00000000" w:csb0="00000197" w:csb1="00000000"/>
  </w:font>
  <w:font w:name="Poppins">
    <w:altName w:val="Mangal"/>
    <w:charset w:val="4D"/>
    <w:family w:val="auto"/>
    <w:pitch w:val="variable"/>
    <w:sig w:usb0="00008007" w:usb1="00000000" w:usb2="00000000" w:usb3="00000000" w:csb0="00000093" w:csb1="00000000"/>
  </w:font>
  <w:font w:name="Open Sans">
    <w:altName w:val="Segoe UI"/>
    <w:charset w:val="00"/>
    <w:family w:val="swiss"/>
    <w:pitch w:val="variable"/>
    <w:sig w:usb0="E00002EF" w:usb1="4000205B" w:usb2="00000028" w:usb3="00000000" w:csb0="0000019F" w:csb1="00000000"/>
  </w:font>
  <w:font w:name="Roboto Condensed">
    <w:altName w:val="Arial"/>
    <w:charset w:val="00"/>
    <w:family w:val="auto"/>
    <w:pitch w:val="variable"/>
    <w:sig w:usb0="E0000AFF" w:usb1="5000217F" w:usb2="00000021" w:usb3="00000000" w:csb0="0000019F" w:csb1="00000000"/>
  </w:font>
  <w:font w:name="Titillium">
    <w:altName w:val="Cambria"/>
    <w:panose1 w:val="00000000000000000000"/>
    <w:charset w:val="00"/>
    <w:family w:val="roman"/>
    <w:notTrueType/>
    <w:pitch w:val="default"/>
  </w:font>
  <w:font w:name="Merriweather">
    <w:altName w:val="Calibri"/>
    <w:charset w:val="4D"/>
    <w:family w:val="auto"/>
    <w:pitch w:val="variable"/>
    <w:sig w:usb0="20000207" w:usb1="00000002" w:usb2="00000000" w:usb3="00000000" w:csb0="00000197" w:csb1="00000000"/>
  </w:font>
  <w:font w:name="Font Awesome 5 Free">
    <w:altName w:val="Cambria"/>
    <w:charset w:val="00"/>
    <w:family w:val="roman"/>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415E327A"/>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C2E426D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4"/>
    <w:multiLevelType w:val="hybridMultilevel"/>
    <w:tmpl w:val="00000004"/>
    <w:lvl w:ilvl="0" w:tplc="0000012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99265D"/>
    <w:multiLevelType w:val="multilevel"/>
    <w:tmpl w:val="E63C0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1471F3C"/>
    <w:multiLevelType w:val="multilevel"/>
    <w:tmpl w:val="F626B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5425EE5"/>
    <w:multiLevelType w:val="multilevel"/>
    <w:tmpl w:val="A2B820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B7B1B9F"/>
    <w:multiLevelType w:val="multilevel"/>
    <w:tmpl w:val="D3AAE2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E673961"/>
    <w:multiLevelType w:val="multilevel"/>
    <w:tmpl w:val="F4DE7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F2B06F2"/>
    <w:multiLevelType w:val="multilevel"/>
    <w:tmpl w:val="2976F6D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1A75D80"/>
    <w:multiLevelType w:val="multilevel"/>
    <w:tmpl w:val="9D986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1E7089F"/>
    <w:multiLevelType w:val="multilevel"/>
    <w:tmpl w:val="E3443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29D4A71"/>
    <w:multiLevelType w:val="multilevel"/>
    <w:tmpl w:val="266C7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5156D9E"/>
    <w:multiLevelType w:val="multilevel"/>
    <w:tmpl w:val="0804E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75712DE"/>
    <w:multiLevelType w:val="multilevel"/>
    <w:tmpl w:val="F6A6D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C0111F7"/>
    <w:multiLevelType w:val="multilevel"/>
    <w:tmpl w:val="BE1E0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CAC1676"/>
    <w:multiLevelType w:val="multilevel"/>
    <w:tmpl w:val="B1548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CBE55AA"/>
    <w:multiLevelType w:val="multilevel"/>
    <w:tmpl w:val="32E255E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29F5AF3"/>
    <w:multiLevelType w:val="multilevel"/>
    <w:tmpl w:val="CC9C2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4E51A2E"/>
    <w:multiLevelType w:val="hybridMultilevel"/>
    <w:tmpl w:val="610EAF02"/>
    <w:lvl w:ilvl="0" w:tplc="4F4EC93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7134FAC"/>
    <w:multiLevelType w:val="multilevel"/>
    <w:tmpl w:val="A502AA6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90E34BE"/>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A8A242C"/>
    <w:multiLevelType w:val="multilevel"/>
    <w:tmpl w:val="BF907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3A87562"/>
    <w:multiLevelType w:val="multilevel"/>
    <w:tmpl w:val="F1443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4C95419"/>
    <w:multiLevelType w:val="multilevel"/>
    <w:tmpl w:val="0B7E60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8C47EEB"/>
    <w:multiLevelType w:val="multilevel"/>
    <w:tmpl w:val="804C5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AB3300A"/>
    <w:multiLevelType w:val="multilevel"/>
    <w:tmpl w:val="61FA1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BA15209"/>
    <w:multiLevelType w:val="multilevel"/>
    <w:tmpl w:val="E1AE4D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3CBB16D4"/>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F4C1681"/>
    <w:multiLevelType w:val="multilevel"/>
    <w:tmpl w:val="08EC9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058316A"/>
    <w:multiLevelType w:val="multilevel"/>
    <w:tmpl w:val="E19EEA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0E83B77"/>
    <w:multiLevelType w:val="multilevel"/>
    <w:tmpl w:val="1F08E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19A78C5"/>
    <w:multiLevelType w:val="multilevel"/>
    <w:tmpl w:val="CE8C4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3817B3A"/>
    <w:multiLevelType w:val="multilevel"/>
    <w:tmpl w:val="5F8287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5552043"/>
    <w:multiLevelType w:val="multilevel"/>
    <w:tmpl w:val="C5FCE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69349C7"/>
    <w:multiLevelType w:val="multilevel"/>
    <w:tmpl w:val="32AA1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47CA4BA0"/>
    <w:multiLevelType w:val="multilevel"/>
    <w:tmpl w:val="F0187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8B459AA"/>
    <w:multiLevelType w:val="multilevel"/>
    <w:tmpl w:val="3C841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CA92A27"/>
    <w:multiLevelType w:val="multilevel"/>
    <w:tmpl w:val="CFE66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EA37ED0"/>
    <w:multiLevelType w:val="multilevel"/>
    <w:tmpl w:val="AACCD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37858C7"/>
    <w:multiLevelType w:val="multilevel"/>
    <w:tmpl w:val="22AEF93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395481C"/>
    <w:multiLevelType w:val="multilevel"/>
    <w:tmpl w:val="39667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5304991"/>
    <w:multiLevelType w:val="multilevel"/>
    <w:tmpl w:val="16564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584D45EC"/>
    <w:multiLevelType w:val="multilevel"/>
    <w:tmpl w:val="3DA68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5A442832"/>
    <w:multiLevelType w:val="multilevel"/>
    <w:tmpl w:val="715A2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5AE72BEE"/>
    <w:multiLevelType w:val="multilevel"/>
    <w:tmpl w:val="219CB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5B133BCF"/>
    <w:multiLevelType w:val="hybridMultilevel"/>
    <w:tmpl w:val="88AE19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5F6B504B"/>
    <w:multiLevelType w:val="multilevel"/>
    <w:tmpl w:val="41B66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08A5FCD"/>
    <w:multiLevelType w:val="multilevel"/>
    <w:tmpl w:val="FCB43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64072261"/>
    <w:multiLevelType w:val="multilevel"/>
    <w:tmpl w:val="41C8F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662C78BD"/>
    <w:multiLevelType w:val="multilevel"/>
    <w:tmpl w:val="6B3C4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66E072C3"/>
    <w:multiLevelType w:val="multilevel"/>
    <w:tmpl w:val="E8B2A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674D3D2F"/>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676B5223"/>
    <w:multiLevelType w:val="multilevel"/>
    <w:tmpl w:val="B1602B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6A354A64"/>
    <w:multiLevelType w:val="multilevel"/>
    <w:tmpl w:val="5C1AB6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6B7246AC"/>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6E446BD4"/>
    <w:multiLevelType w:val="multilevel"/>
    <w:tmpl w:val="CCC08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6EB0278B"/>
    <w:multiLevelType w:val="multilevel"/>
    <w:tmpl w:val="511E6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79B44A5B"/>
    <w:multiLevelType w:val="multilevel"/>
    <w:tmpl w:val="812E5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7AB53F51"/>
    <w:multiLevelType w:val="multilevel"/>
    <w:tmpl w:val="9B64E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5"/>
  </w:num>
  <w:num w:numId="2">
    <w:abstractNumId w:val="52"/>
  </w:num>
  <w:num w:numId="3">
    <w:abstractNumId w:val="21"/>
  </w:num>
  <w:num w:numId="4">
    <w:abstractNumId w:val="28"/>
  </w:num>
  <w:num w:numId="5">
    <w:abstractNumId w:val="0"/>
  </w:num>
  <w:num w:numId="6">
    <w:abstractNumId w:val="1"/>
  </w:num>
  <w:num w:numId="7">
    <w:abstractNumId w:val="2"/>
  </w:num>
  <w:num w:numId="8">
    <w:abstractNumId w:val="3"/>
  </w:num>
  <w:num w:numId="9">
    <w:abstractNumId w:val="19"/>
  </w:num>
  <w:num w:numId="10">
    <w:abstractNumId w:val="27"/>
  </w:num>
  <w:num w:numId="11">
    <w:abstractNumId w:val="56"/>
  </w:num>
  <w:num w:numId="12">
    <w:abstractNumId w:val="31"/>
  </w:num>
  <w:num w:numId="13">
    <w:abstractNumId w:val="29"/>
  </w:num>
  <w:num w:numId="14">
    <w:abstractNumId w:val="46"/>
  </w:num>
  <w:num w:numId="15">
    <w:abstractNumId w:val="6"/>
  </w:num>
  <w:num w:numId="16">
    <w:abstractNumId w:val="48"/>
  </w:num>
  <w:num w:numId="17">
    <w:abstractNumId w:val="23"/>
  </w:num>
  <w:num w:numId="18">
    <w:abstractNumId w:val="43"/>
  </w:num>
  <w:num w:numId="19">
    <w:abstractNumId w:val="41"/>
  </w:num>
  <w:num w:numId="20">
    <w:abstractNumId w:val="47"/>
  </w:num>
  <w:num w:numId="21">
    <w:abstractNumId w:val="37"/>
  </w:num>
  <w:num w:numId="22">
    <w:abstractNumId w:val="39"/>
  </w:num>
  <w:num w:numId="23">
    <w:abstractNumId w:val="42"/>
  </w:num>
  <w:num w:numId="24">
    <w:abstractNumId w:val="8"/>
  </w:num>
  <w:num w:numId="25">
    <w:abstractNumId w:val="16"/>
  </w:num>
  <w:num w:numId="26">
    <w:abstractNumId w:val="45"/>
  </w:num>
  <w:num w:numId="27">
    <w:abstractNumId w:val="14"/>
  </w:num>
  <w:num w:numId="28">
    <w:abstractNumId w:val="36"/>
  </w:num>
  <w:num w:numId="29">
    <w:abstractNumId w:val="34"/>
  </w:num>
  <w:num w:numId="30">
    <w:abstractNumId w:val="22"/>
  </w:num>
  <w:num w:numId="31">
    <w:abstractNumId w:val="38"/>
  </w:num>
  <w:num w:numId="32">
    <w:abstractNumId w:val="59"/>
  </w:num>
  <w:num w:numId="33">
    <w:abstractNumId w:val="5"/>
  </w:num>
  <w:num w:numId="34">
    <w:abstractNumId w:val="26"/>
  </w:num>
  <w:num w:numId="35">
    <w:abstractNumId w:val="32"/>
  </w:num>
  <w:num w:numId="36">
    <w:abstractNumId w:val="10"/>
  </w:num>
  <w:num w:numId="37">
    <w:abstractNumId w:val="20"/>
  </w:num>
  <w:num w:numId="38">
    <w:abstractNumId w:val="17"/>
  </w:num>
  <w:num w:numId="39">
    <w:abstractNumId w:val="53"/>
  </w:num>
  <w:num w:numId="40">
    <w:abstractNumId w:val="30"/>
  </w:num>
  <w:num w:numId="41">
    <w:abstractNumId w:val="33"/>
  </w:num>
  <w:num w:numId="42">
    <w:abstractNumId w:val="9"/>
  </w:num>
  <w:num w:numId="43">
    <w:abstractNumId w:val="18"/>
  </w:num>
  <w:num w:numId="44">
    <w:abstractNumId w:val="44"/>
  </w:num>
  <w:num w:numId="45">
    <w:abstractNumId w:val="4"/>
  </w:num>
  <w:num w:numId="46">
    <w:abstractNumId w:val="54"/>
  </w:num>
  <w:num w:numId="47">
    <w:abstractNumId w:val="7"/>
  </w:num>
  <w:num w:numId="48">
    <w:abstractNumId w:val="25"/>
  </w:num>
  <w:num w:numId="49">
    <w:abstractNumId w:val="57"/>
  </w:num>
  <w:num w:numId="50">
    <w:abstractNumId w:val="49"/>
  </w:num>
  <w:num w:numId="51">
    <w:abstractNumId w:val="40"/>
  </w:num>
  <w:num w:numId="52">
    <w:abstractNumId w:val="58"/>
  </w:num>
  <w:num w:numId="53">
    <w:abstractNumId w:val="13"/>
  </w:num>
  <w:num w:numId="54">
    <w:abstractNumId w:val="11"/>
  </w:num>
  <w:num w:numId="55">
    <w:abstractNumId w:val="50"/>
  </w:num>
  <w:num w:numId="56">
    <w:abstractNumId w:val="35"/>
  </w:num>
  <w:num w:numId="57">
    <w:abstractNumId w:val="12"/>
  </w:num>
  <w:num w:numId="58">
    <w:abstractNumId w:val="15"/>
  </w:num>
  <w:num w:numId="59">
    <w:abstractNumId w:val="51"/>
  </w:num>
  <w:num w:numId="60">
    <w:abstractNumId w:val="24"/>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741F"/>
    <w:rsid w:val="00000397"/>
    <w:rsid w:val="00000421"/>
    <w:rsid w:val="0000060B"/>
    <w:rsid w:val="0000170F"/>
    <w:rsid w:val="00001A20"/>
    <w:rsid w:val="000038FC"/>
    <w:rsid w:val="000042D7"/>
    <w:rsid w:val="000053C6"/>
    <w:rsid w:val="0000596F"/>
    <w:rsid w:val="00006490"/>
    <w:rsid w:val="00006700"/>
    <w:rsid w:val="00006C3B"/>
    <w:rsid w:val="00006D86"/>
    <w:rsid w:val="00007B7B"/>
    <w:rsid w:val="000109BE"/>
    <w:rsid w:val="00010F45"/>
    <w:rsid w:val="000121A4"/>
    <w:rsid w:val="0001289C"/>
    <w:rsid w:val="00012A2A"/>
    <w:rsid w:val="00012DE6"/>
    <w:rsid w:val="00012F99"/>
    <w:rsid w:val="000141BA"/>
    <w:rsid w:val="000141D8"/>
    <w:rsid w:val="00014C94"/>
    <w:rsid w:val="00014CDA"/>
    <w:rsid w:val="00014D6B"/>
    <w:rsid w:val="00015099"/>
    <w:rsid w:val="000159C8"/>
    <w:rsid w:val="00015A4A"/>
    <w:rsid w:val="00016134"/>
    <w:rsid w:val="00016A78"/>
    <w:rsid w:val="000170C5"/>
    <w:rsid w:val="00017DEB"/>
    <w:rsid w:val="00020365"/>
    <w:rsid w:val="0002155D"/>
    <w:rsid w:val="000215A9"/>
    <w:rsid w:val="00021921"/>
    <w:rsid w:val="000227B9"/>
    <w:rsid w:val="00023C77"/>
    <w:rsid w:val="000248D8"/>
    <w:rsid w:val="0002609B"/>
    <w:rsid w:val="0002688F"/>
    <w:rsid w:val="00026CAE"/>
    <w:rsid w:val="00027D78"/>
    <w:rsid w:val="0003051F"/>
    <w:rsid w:val="00030D12"/>
    <w:rsid w:val="0003164E"/>
    <w:rsid w:val="00032D28"/>
    <w:rsid w:val="000332C4"/>
    <w:rsid w:val="000335B8"/>
    <w:rsid w:val="0003416B"/>
    <w:rsid w:val="00035AED"/>
    <w:rsid w:val="00036BF5"/>
    <w:rsid w:val="00036D6D"/>
    <w:rsid w:val="000372C6"/>
    <w:rsid w:val="000373A0"/>
    <w:rsid w:val="00037A96"/>
    <w:rsid w:val="0004320F"/>
    <w:rsid w:val="00043618"/>
    <w:rsid w:val="00044FF8"/>
    <w:rsid w:val="0004578D"/>
    <w:rsid w:val="00045BB1"/>
    <w:rsid w:val="0004708F"/>
    <w:rsid w:val="00047BD5"/>
    <w:rsid w:val="00050576"/>
    <w:rsid w:val="00050BD3"/>
    <w:rsid w:val="00051269"/>
    <w:rsid w:val="000512E4"/>
    <w:rsid w:val="00051461"/>
    <w:rsid w:val="000529F2"/>
    <w:rsid w:val="000537DA"/>
    <w:rsid w:val="00054B93"/>
    <w:rsid w:val="0005585F"/>
    <w:rsid w:val="000564E9"/>
    <w:rsid w:val="00057D8B"/>
    <w:rsid w:val="00057E8C"/>
    <w:rsid w:val="000601B7"/>
    <w:rsid w:val="0006184B"/>
    <w:rsid w:val="00063C40"/>
    <w:rsid w:val="000652F0"/>
    <w:rsid w:val="00065AA7"/>
    <w:rsid w:val="000664CF"/>
    <w:rsid w:val="00066A13"/>
    <w:rsid w:val="000703B9"/>
    <w:rsid w:val="00070545"/>
    <w:rsid w:val="00071DD9"/>
    <w:rsid w:val="00072F42"/>
    <w:rsid w:val="0007451D"/>
    <w:rsid w:val="00074CAB"/>
    <w:rsid w:val="00075173"/>
    <w:rsid w:val="000771DE"/>
    <w:rsid w:val="000773B8"/>
    <w:rsid w:val="0007750C"/>
    <w:rsid w:val="00077ACB"/>
    <w:rsid w:val="00080364"/>
    <w:rsid w:val="000805A1"/>
    <w:rsid w:val="00080865"/>
    <w:rsid w:val="0008111D"/>
    <w:rsid w:val="000822BB"/>
    <w:rsid w:val="000822C1"/>
    <w:rsid w:val="000822F3"/>
    <w:rsid w:val="00082CE7"/>
    <w:rsid w:val="00083C8C"/>
    <w:rsid w:val="000845A2"/>
    <w:rsid w:val="00085C31"/>
    <w:rsid w:val="000864B1"/>
    <w:rsid w:val="00086DA0"/>
    <w:rsid w:val="00090694"/>
    <w:rsid w:val="00091A6A"/>
    <w:rsid w:val="00093049"/>
    <w:rsid w:val="000941FE"/>
    <w:rsid w:val="00094F7B"/>
    <w:rsid w:val="00095C1C"/>
    <w:rsid w:val="0009626A"/>
    <w:rsid w:val="000967EC"/>
    <w:rsid w:val="000967F5"/>
    <w:rsid w:val="00096D58"/>
    <w:rsid w:val="000A1DA2"/>
    <w:rsid w:val="000A1F17"/>
    <w:rsid w:val="000A1FA1"/>
    <w:rsid w:val="000A1FB0"/>
    <w:rsid w:val="000A2CE6"/>
    <w:rsid w:val="000A33E4"/>
    <w:rsid w:val="000A38BF"/>
    <w:rsid w:val="000A3D03"/>
    <w:rsid w:val="000A4671"/>
    <w:rsid w:val="000A4C0A"/>
    <w:rsid w:val="000A60A1"/>
    <w:rsid w:val="000B1D8F"/>
    <w:rsid w:val="000B26AA"/>
    <w:rsid w:val="000B3809"/>
    <w:rsid w:val="000B3935"/>
    <w:rsid w:val="000B7610"/>
    <w:rsid w:val="000B7AA7"/>
    <w:rsid w:val="000C0116"/>
    <w:rsid w:val="000C1237"/>
    <w:rsid w:val="000C1F7F"/>
    <w:rsid w:val="000C257B"/>
    <w:rsid w:val="000C2846"/>
    <w:rsid w:val="000C3111"/>
    <w:rsid w:val="000C3D38"/>
    <w:rsid w:val="000C410D"/>
    <w:rsid w:val="000C4177"/>
    <w:rsid w:val="000C576C"/>
    <w:rsid w:val="000C6148"/>
    <w:rsid w:val="000C6FB4"/>
    <w:rsid w:val="000D1FD5"/>
    <w:rsid w:val="000D39CE"/>
    <w:rsid w:val="000D4126"/>
    <w:rsid w:val="000D6068"/>
    <w:rsid w:val="000D61CB"/>
    <w:rsid w:val="000D6515"/>
    <w:rsid w:val="000D7521"/>
    <w:rsid w:val="000D7548"/>
    <w:rsid w:val="000D7C6F"/>
    <w:rsid w:val="000E0B0A"/>
    <w:rsid w:val="000E1B76"/>
    <w:rsid w:val="000E2437"/>
    <w:rsid w:val="000E251D"/>
    <w:rsid w:val="000E27E3"/>
    <w:rsid w:val="000E4EB0"/>
    <w:rsid w:val="000E5064"/>
    <w:rsid w:val="000E5A56"/>
    <w:rsid w:val="000E5E66"/>
    <w:rsid w:val="000E5F98"/>
    <w:rsid w:val="000F123B"/>
    <w:rsid w:val="000F1465"/>
    <w:rsid w:val="000F1503"/>
    <w:rsid w:val="000F3B2A"/>
    <w:rsid w:val="000F587D"/>
    <w:rsid w:val="000F5CC4"/>
    <w:rsid w:val="000F5D90"/>
    <w:rsid w:val="000F6DBD"/>
    <w:rsid w:val="000F74C6"/>
    <w:rsid w:val="00100304"/>
    <w:rsid w:val="001012DB"/>
    <w:rsid w:val="00102C2E"/>
    <w:rsid w:val="00103290"/>
    <w:rsid w:val="0010347E"/>
    <w:rsid w:val="00103B02"/>
    <w:rsid w:val="00103C9D"/>
    <w:rsid w:val="00104055"/>
    <w:rsid w:val="00106CDB"/>
    <w:rsid w:val="001079C1"/>
    <w:rsid w:val="00110010"/>
    <w:rsid w:val="00110782"/>
    <w:rsid w:val="00110B24"/>
    <w:rsid w:val="00111013"/>
    <w:rsid w:val="0011303F"/>
    <w:rsid w:val="0011309D"/>
    <w:rsid w:val="00113710"/>
    <w:rsid w:val="001137B5"/>
    <w:rsid w:val="00113B4C"/>
    <w:rsid w:val="00113FFC"/>
    <w:rsid w:val="001148CB"/>
    <w:rsid w:val="00116E69"/>
    <w:rsid w:val="00117329"/>
    <w:rsid w:val="0012033B"/>
    <w:rsid w:val="0012155F"/>
    <w:rsid w:val="0012179D"/>
    <w:rsid w:val="00121B8B"/>
    <w:rsid w:val="00122916"/>
    <w:rsid w:val="0012377D"/>
    <w:rsid w:val="001240D7"/>
    <w:rsid w:val="00124C1B"/>
    <w:rsid w:val="00126340"/>
    <w:rsid w:val="00126C84"/>
    <w:rsid w:val="001279E9"/>
    <w:rsid w:val="00127B9B"/>
    <w:rsid w:val="00130466"/>
    <w:rsid w:val="00131E34"/>
    <w:rsid w:val="00133958"/>
    <w:rsid w:val="001339F7"/>
    <w:rsid w:val="00134CFE"/>
    <w:rsid w:val="00135641"/>
    <w:rsid w:val="00135B49"/>
    <w:rsid w:val="00136074"/>
    <w:rsid w:val="001360F6"/>
    <w:rsid w:val="00136A32"/>
    <w:rsid w:val="0013704E"/>
    <w:rsid w:val="00137A2A"/>
    <w:rsid w:val="00140597"/>
    <w:rsid w:val="001405E2"/>
    <w:rsid w:val="001422F7"/>
    <w:rsid w:val="001431C3"/>
    <w:rsid w:val="001439B0"/>
    <w:rsid w:val="0014492D"/>
    <w:rsid w:val="0014585C"/>
    <w:rsid w:val="00150499"/>
    <w:rsid w:val="00150B4A"/>
    <w:rsid w:val="001512BC"/>
    <w:rsid w:val="00151311"/>
    <w:rsid w:val="001519FF"/>
    <w:rsid w:val="0015291A"/>
    <w:rsid w:val="00152D7A"/>
    <w:rsid w:val="0015336C"/>
    <w:rsid w:val="0015468B"/>
    <w:rsid w:val="001549D2"/>
    <w:rsid w:val="00155A42"/>
    <w:rsid w:val="001560A4"/>
    <w:rsid w:val="00156B32"/>
    <w:rsid w:val="0016026A"/>
    <w:rsid w:val="00160D9C"/>
    <w:rsid w:val="00161870"/>
    <w:rsid w:val="0016337B"/>
    <w:rsid w:val="00163435"/>
    <w:rsid w:val="0016369F"/>
    <w:rsid w:val="00163C7A"/>
    <w:rsid w:val="00163DF0"/>
    <w:rsid w:val="001657E8"/>
    <w:rsid w:val="00165DDA"/>
    <w:rsid w:val="00166A02"/>
    <w:rsid w:val="00166B63"/>
    <w:rsid w:val="0016743C"/>
    <w:rsid w:val="00172C5E"/>
    <w:rsid w:val="00173751"/>
    <w:rsid w:val="0017386A"/>
    <w:rsid w:val="00175874"/>
    <w:rsid w:val="001760B8"/>
    <w:rsid w:val="00176208"/>
    <w:rsid w:val="00176F1B"/>
    <w:rsid w:val="00177234"/>
    <w:rsid w:val="0017724E"/>
    <w:rsid w:val="00177B2E"/>
    <w:rsid w:val="00177EDA"/>
    <w:rsid w:val="001800B5"/>
    <w:rsid w:val="00180B7C"/>
    <w:rsid w:val="00181D4C"/>
    <w:rsid w:val="001836D1"/>
    <w:rsid w:val="00183C60"/>
    <w:rsid w:val="00184D03"/>
    <w:rsid w:val="00184E29"/>
    <w:rsid w:val="00184EF9"/>
    <w:rsid w:val="001863BB"/>
    <w:rsid w:val="00186B1F"/>
    <w:rsid w:val="0019052E"/>
    <w:rsid w:val="001909D2"/>
    <w:rsid w:val="00192E5F"/>
    <w:rsid w:val="001948D3"/>
    <w:rsid w:val="00194947"/>
    <w:rsid w:val="00194CAE"/>
    <w:rsid w:val="00194DA4"/>
    <w:rsid w:val="001970F0"/>
    <w:rsid w:val="001977D0"/>
    <w:rsid w:val="001A0098"/>
    <w:rsid w:val="001A0FE8"/>
    <w:rsid w:val="001A1739"/>
    <w:rsid w:val="001A1B2A"/>
    <w:rsid w:val="001A2AB0"/>
    <w:rsid w:val="001A2E81"/>
    <w:rsid w:val="001A3C0C"/>
    <w:rsid w:val="001A3CB3"/>
    <w:rsid w:val="001A4268"/>
    <w:rsid w:val="001A436F"/>
    <w:rsid w:val="001A5235"/>
    <w:rsid w:val="001A5CA6"/>
    <w:rsid w:val="001B0047"/>
    <w:rsid w:val="001B2582"/>
    <w:rsid w:val="001B3073"/>
    <w:rsid w:val="001B3D79"/>
    <w:rsid w:val="001B4260"/>
    <w:rsid w:val="001B470A"/>
    <w:rsid w:val="001B57FB"/>
    <w:rsid w:val="001B5C81"/>
    <w:rsid w:val="001C1499"/>
    <w:rsid w:val="001C235D"/>
    <w:rsid w:val="001C2482"/>
    <w:rsid w:val="001C28CB"/>
    <w:rsid w:val="001C3E04"/>
    <w:rsid w:val="001C3E96"/>
    <w:rsid w:val="001C597A"/>
    <w:rsid w:val="001C5ED8"/>
    <w:rsid w:val="001C6925"/>
    <w:rsid w:val="001C7B9F"/>
    <w:rsid w:val="001C7D80"/>
    <w:rsid w:val="001D0124"/>
    <w:rsid w:val="001D0C05"/>
    <w:rsid w:val="001D14E8"/>
    <w:rsid w:val="001D2259"/>
    <w:rsid w:val="001D389A"/>
    <w:rsid w:val="001D4F06"/>
    <w:rsid w:val="001D5069"/>
    <w:rsid w:val="001D6581"/>
    <w:rsid w:val="001D66AE"/>
    <w:rsid w:val="001D6922"/>
    <w:rsid w:val="001D762C"/>
    <w:rsid w:val="001E00F3"/>
    <w:rsid w:val="001E1142"/>
    <w:rsid w:val="001E2001"/>
    <w:rsid w:val="001E2062"/>
    <w:rsid w:val="001E51C2"/>
    <w:rsid w:val="001E55FD"/>
    <w:rsid w:val="001E5632"/>
    <w:rsid w:val="001E5856"/>
    <w:rsid w:val="001E5DAA"/>
    <w:rsid w:val="001E5DEA"/>
    <w:rsid w:val="001E6157"/>
    <w:rsid w:val="001E6D2F"/>
    <w:rsid w:val="001E70E8"/>
    <w:rsid w:val="001E7F33"/>
    <w:rsid w:val="001F0955"/>
    <w:rsid w:val="001F1DC4"/>
    <w:rsid w:val="001F2540"/>
    <w:rsid w:val="001F27D7"/>
    <w:rsid w:val="001F2BA6"/>
    <w:rsid w:val="001F3924"/>
    <w:rsid w:val="001F425A"/>
    <w:rsid w:val="001F527E"/>
    <w:rsid w:val="001F5AF6"/>
    <w:rsid w:val="001F5C53"/>
    <w:rsid w:val="001F664D"/>
    <w:rsid w:val="001F6FAE"/>
    <w:rsid w:val="001F7CF2"/>
    <w:rsid w:val="00200B88"/>
    <w:rsid w:val="00201211"/>
    <w:rsid w:val="00202207"/>
    <w:rsid w:val="002035B0"/>
    <w:rsid w:val="00203BFF"/>
    <w:rsid w:val="00204B93"/>
    <w:rsid w:val="002059C7"/>
    <w:rsid w:val="00205BD3"/>
    <w:rsid w:val="002063C5"/>
    <w:rsid w:val="00206466"/>
    <w:rsid w:val="00206DE0"/>
    <w:rsid w:val="00207F55"/>
    <w:rsid w:val="002111C9"/>
    <w:rsid w:val="00211524"/>
    <w:rsid w:val="0021288D"/>
    <w:rsid w:val="002131F6"/>
    <w:rsid w:val="00214C3D"/>
    <w:rsid w:val="0021513C"/>
    <w:rsid w:val="00215802"/>
    <w:rsid w:val="00215D80"/>
    <w:rsid w:val="00215F37"/>
    <w:rsid w:val="0022032D"/>
    <w:rsid w:val="002217BA"/>
    <w:rsid w:val="00222CB5"/>
    <w:rsid w:val="0022525D"/>
    <w:rsid w:val="00226031"/>
    <w:rsid w:val="00226C65"/>
    <w:rsid w:val="00231881"/>
    <w:rsid w:val="00232817"/>
    <w:rsid w:val="00233486"/>
    <w:rsid w:val="00234BDC"/>
    <w:rsid w:val="002354F0"/>
    <w:rsid w:val="00236436"/>
    <w:rsid w:val="00241A2A"/>
    <w:rsid w:val="0024235F"/>
    <w:rsid w:val="0024276A"/>
    <w:rsid w:val="0024298C"/>
    <w:rsid w:val="00242BAD"/>
    <w:rsid w:val="00242CC3"/>
    <w:rsid w:val="002443AF"/>
    <w:rsid w:val="002447E9"/>
    <w:rsid w:val="00245573"/>
    <w:rsid w:val="0024662B"/>
    <w:rsid w:val="002478A8"/>
    <w:rsid w:val="00247CB5"/>
    <w:rsid w:val="002500CD"/>
    <w:rsid w:val="002514E5"/>
    <w:rsid w:val="00252BBF"/>
    <w:rsid w:val="00253294"/>
    <w:rsid w:val="00253CE4"/>
    <w:rsid w:val="00253D9C"/>
    <w:rsid w:val="00253F04"/>
    <w:rsid w:val="00254D62"/>
    <w:rsid w:val="0025541C"/>
    <w:rsid w:val="00255FE6"/>
    <w:rsid w:val="00256D04"/>
    <w:rsid w:val="00256EB2"/>
    <w:rsid w:val="00257BA4"/>
    <w:rsid w:val="00257BAB"/>
    <w:rsid w:val="00260357"/>
    <w:rsid w:val="00260E6E"/>
    <w:rsid w:val="00261A10"/>
    <w:rsid w:val="00261F3E"/>
    <w:rsid w:val="00262EF4"/>
    <w:rsid w:val="002632BB"/>
    <w:rsid w:val="002636AA"/>
    <w:rsid w:val="00263DF0"/>
    <w:rsid w:val="0026498C"/>
    <w:rsid w:val="00265EEB"/>
    <w:rsid w:val="002678A9"/>
    <w:rsid w:val="00267C70"/>
    <w:rsid w:val="00272A50"/>
    <w:rsid w:val="00273041"/>
    <w:rsid w:val="00273056"/>
    <w:rsid w:val="002732F7"/>
    <w:rsid w:val="00274C6D"/>
    <w:rsid w:val="00274CD6"/>
    <w:rsid w:val="00274EC7"/>
    <w:rsid w:val="002751A9"/>
    <w:rsid w:val="00275202"/>
    <w:rsid w:val="002754D8"/>
    <w:rsid w:val="00275BD8"/>
    <w:rsid w:val="00276412"/>
    <w:rsid w:val="00280673"/>
    <w:rsid w:val="00282701"/>
    <w:rsid w:val="0028507F"/>
    <w:rsid w:val="002850BC"/>
    <w:rsid w:val="0028526D"/>
    <w:rsid w:val="0028595C"/>
    <w:rsid w:val="002865AE"/>
    <w:rsid w:val="0028709C"/>
    <w:rsid w:val="00287B93"/>
    <w:rsid w:val="00290B14"/>
    <w:rsid w:val="00290E76"/>
    <w:rsid w:val="00291154"/>
    <w:rsid w:val="002936AF"/>
    <w:rsid w:val="00293C2E"/>
    <w:rsid w:val="00295159"/>
    <w:rsid w:val="00295C31"/>
    <w:rsid w:val="00295ECD"/>
    <w:rsid w:val="002A04D1"/>
    <w:rsid w:val="002A0BFA"/>
    <w:rsid w:val="002A1E3E"/>
    <w:rsid w:val="002A21D1"/>
    <w:rsid w:val="002A32F3"/>
    <w:rsid w:val="002A44E8"/>
    <w:rsid w:val="002A4E85"/>
    <w:rsid w:val="002A583E"/>
    <w:rsid w:val="002A5877"/>
    <w:rsid w:val="002A60BB"/>
    <w:rsid w:val="002A60BF"/>
    <w:rsid w:val="002A6485"/>
    <w:rsid w:val="002A6D7D"/>
    <w:rsid w:val="002A72EA"/>
    <w:rsid w:val="002A735C"/>
    <w:rsid w:val="002A75BE"/>
    <w:rsid w:val="002B080F"/>
    <w:rsid w:val="002B094E"/>
    <w:rsid w:val="002B10DB"/>
    <w:rsid w:val="002B1289"/>
    <w:rsid w:val="002B12C3"/>
    <w:rsid w:val="002B5CFB"/>
    <w:rsid w:val="002B6DD8"/>
    <w:rsid w:val="002C0CE4"/>
    <w:rsid w:val="002C0D89"/>
    <w:rsid w:val="002C1384"/>
    <w:rsid w:val="002C2100"/>
    <w:rsid w:val="002C2A40"/>
    <w:rsid w:val="002C31F4"/>
    <w:rsid w:val="002C32F4"/>
    <w:rsid w:val="002C3573"/>
    <w:rsid w:val="002C3F8C"/>
    <w:rsid w:val="002C4171"/>
    <w:rsid w:val="002C4301"/>
    <w:rsid w:val="002C48CE"/>
    <w:rsid w:val="002C6CE6"/>
    <w:rsid w:val="002C7845"/>
    <w:rsid w:val="002D00E0"/>
    <w:rsid w:val="002D041D"/>
    <w:rsid w:val="002D081F"/>
    <w:rsid w:val="002D200B"/>
    <w:rsid w:val="002D29A3"/>
    <w:rsid w:val="002D2CC6"/>
    <w:rsid w:val="002D3061"/>
    <w:rsid w:val="002D325A"/>
    <w:rsid w:val="002D3393"/>
    <w:rsid w:val="002D3592"/>
    <w:rsid w:val="002D3F6A"/>
    <w:rsid w:val="002D41E9"/>
    <w:rsid w:val="002D451E"/>
    <w:rsid w:val="002D4B69"/>
    <w:rsid w:val="002D4C85"/>
    <w:rsid w:val="002D5253"/>
    <w:rsid w:val="002D5921"/>
    <w:rsid w:val="002D59ED"/>
    <w:rsid w:val="002D6C5F"/>
    <w:rsid w:val="002D7152"/>
    <w:rsid w:val="002E08DE"/>
    <w:rsid w:val="002E112E"/>
    <w:rsid w:val="002E1D5C"/>
    <w:rsid w:val="002E32A6"/>
    <w:rsid w:val="002E3E6B"/>
    <w:rsid w:val="002E420B"/>
    <w:rsid w:val="002E48A6"/>
    <w:rsid w:val="002E490F"/>
    <w:rsid w:val="002E49C7"/>
    <w:rsid w:val="002E4AB5"/>
    <w:rsid w:val="002E50CA"/>
    <w:rsid w:val="002E5839"/>
    <w:rsid w:val="002E5E7A"/>
    <w:rsid w:val="002E6562"/>
    <w:rsid w:val="002E6A19"/>
    <w:rsid w:val="002E74A2"/>
    <w:rsid w:val="002F0124"/>
    <w:rsid w:val="002F0A0A"/>
    <w:rsid w:val="002F0B17"/>
    <w:rsid w:val="002F0CFB"/>
    <w:rsid w:val="002F0F80"/>
    <w:rsid w:val="002F150C"/>
    <w:rsid w:val="002F483D"/>
    <w:rsid w:val="002F527A"/>
    <w:rsid w:val="002F5D3B"/>
    <w:rsid w:val="002F5F61"/>
    <w:rsid w:val="002F71A4"/>
    <w:rsid w:val="002F7350"/>
    <w:rsid w:val="003010B8"/>
    <w:rsid w:val="0030132C"/>
    <w:rsid w:val="00301990"/>
    <w:rsid w:val="00302616"/>
    <w:rsid w:val="00302C7C"/>
    <w:rsid w:val="0030442B"/>
    <w:rsid w:val="00304716"/>
    <w:rsid w:val="00304915"/>
    <w:rsid w:val="00305749"/>
    <w:rsid w:val="00305EB3"/>
    <w:rsid w:val="00306186"/>
    <w:rsid w:val="00306494"/>
    <w:rsid w:val="003104C3"/>
    <w:rsid w:val="00312A9A"/>
    <w:rsid w:val="003147C6"/>
    <w:rsid w:val="00315B7E"/>
    <w:rsid w:val="00315EB6"/>
    <w:rsid w:val="00320011"/>
    <w:rsid w:val="0032057E"/>
    <w:rsid w:val="00322909"/>
    <w:rsid w:val="00322944"/>
    <w:rsid w:val="00322F44"/>
    <w:rsid w:val="00323FC4"/>
    <w:rsid w:val="0032485A"/>
    <w:rsid w:val="00324F9F"/>
    <w:rsid w:val="00325FCA"/>
    <w:rsid w:val="003260C4"/>
    <w:rsid w:val="00327425"/>
    <w:rsid w:val="0032757D"/>
    <w:rsid w:val="00327B12"/>
    <w:rsid w:val="00327C45"/>
    <w:rsid w:val="00331083"/>
    <w:rsid w:val="00331E21"/>
    <w:rsid w:val="003329C7"/>
    <w:rsid w:val="00332EE0"/>
    <w:rsid w:val="00333E93"/>
    <w:rsid w:val="0033421A"/>
    <w:rsid w:val="00334476"/>
    <w:rsid w:val="00334F40"/>
    <w:rsid w:val="00335BE2"/>
    <w:rsid w:val="00335F4F"/>
    <w:rsid w:val="00336211"/>
    <w:rsid w:val="00336351"/>
    <w:rsid w:val="00336C97"/>
    <w:rsid w:val="00340B18"/>
    <w:rsid w:val="003412CD"/>
    <w:rsid w:val="003413DE"/>
    <w:rsid w:val="00341528"/>
    <w:rsid w:val="00342CFA"/>
    <w:rsid w:val="0034439E"/>
    <w:rsid w:val="0034559E"/>
    <w:rsid w:val="0034682C"/>
    <w:rsid w:val="00350EAF"/>
    <w:rsid w:val="003518DF"/>
    <w:rsid w:val="003527E6"/>
    <w:rsid w:val="003550F7"/>
    <w:rsid w:val="00355EB9"/>
    <w:rsid w:val="003560B5"/>
    <w:rsid w:val="00356C60"/>
    <w:rsid w:val="00357C07"/>
    <w:rsid w:val="00360458"/>
    <w:rsid w:val="00360913"/>
    <w:rsid w:val="0036270D"/>
    <w:rsid w:val="00362F73"/>
    <w:rsid w:val="00363532"/>
    <w:rsid w:val="00364763"/>
    <w:rsid w:val="00365A74"/>
    <w:rsid w:val="0036617C"/>
    <w:rsid w:val="00367083"/>
    <w:rsid w:val="00373E1D"/>
    <w:rsid w:val="00373ED5"/>
    <w:rsid w:val="00374D07"/>
    <w:rsid w:val="0037522B"/>
    <w:rsid w:val="003757B3"/>
    <w:rsid w:val="0037603D"/>
    <w:rsid w:val="003763C0"/>
    <w:rsid w:val="00377049"/>
    <w:rsid w:val="003774AC"/>
    <w:rsid w:val="00377913"/>
    <w:rsid w:val="00377C05"/>
    <w:rsid w:val="00377E5A"/>
    <w:rsid w:val="003802D5"/>
    <w:rsid w:val="00380AD1"/>
    <w:rsid w:val="00383263"/>
    <w:rsid w:val="00385B09"/>
    <w:rsid w:val="00386E2B"/>
    <w:rsid w:val="00387A9E"/>
    <w:rsid w:val="0039002F"/>
    <w:rsid w:val="0039126B"/>
    <w:rsid w:val="00391919"/>
    <w:rsid w:val="00394626"/>
    <w:rsid w:val="00396DBD"/>
    <w:rsid w:val="00397482"/>
    <w:rsid w:val="003A00C7"/>
    <w:rsid w:val="003A06F5"/>
    <w:rsid w:val="003A0836"/>
    <w:rsid w:val="003A0C81"/>
    <w:rsid w:val="003A13C6"/>
    <w:rsid w:val="003A1C70"/>
    <w:rsid w:val="003A1ECC"/>
    <w:rsid w:val="003A215B"/>
    <w:rsid w:val="003A33F5"/>
    <w:rsid w:val="003A348D"/>
    <w:rsid w:val="003A4537"/>
    <w:rsid w:val="003A4DF1"/>
    <w:rsid w:val="003A5090"/>
    <w:rsid w:val="003A6AA0"/>
    <w:rsid w:val="003A6B1A"/>
    <w:rsid w:val="003B00A8"/>
    <w:rsid w:val="003B1270"/>
    <w:rsid w:val="003B1756"/>
    <w:rsid w:val="003B1AA4"/>
    <w:rsid w:val="003B244C"/>
    <w:rsid w:val="003B2705"/>
    <w:rsid w:val="003B4018"/>
    <w:rsid w:val="003B4E33"/>
    <w:rsid w:val="003B5C29"/>
    <w:rsid w:val="003B5D1E"/>
    <w:rsid w:val="003B6609"/>
    <w:rsid w:val="003B6F2C"/>
    <w:rsid w:val="003B71F2"/>
    <w:rsid w:val="003B74F7"/>
    <w:rsid w:val="003C2964"/>
    <w:rsid w:val="003C3030"/>
    <w:rsid w:val="003C52CA"/>
    <w:rsid w:val="003C56D0"/>
    <w:rsid w:val="003C5905"/>
    <w:rsid w:val="003C6572"/>
    <w:rsid w:val="003C6D30"/>
    <w:rsid w:val="003D0560"/>
    <w:rsid w:val="003D0760"/>
    <w:rsid w:val="003D08B4"/>
    <w:rsid w:val="003D2389"/>
    <w:rsid w:val="003D2A5D"/>
    <w:rsid w:val="003D3C06"/>
    <w:rsid w:val="003D42E3"/>
    <w:rsid w:val="003D4EA9"/>
    <w:rsid w:val="003D5C98"/>
    <w:rsid w:val="003D6024"/>
    <w:rsid w:val="003D6605"/>
    <w:rsid w:val="003E0C70"/>
    <w:rsid w:val="003E1141"/>
    <w:rsid w:val="003E1DA2"/>
    <w:rsid w:val="003E46DB"/>
    <w:rsid w:val="003E5EFD"/>
    <w:rsid w:val="003E63C5"/>
    <w:rsid w:val="003E76AA"/>
    <w:rsid w:val="003E7A25"/>
    <w:rsid w:val="003E7DD8"/>
    <w:rsid w:val="003F1245"/>
    <w:rsid w:val="003F287F"/>
    <w:rsid w:val="003F2A12"/>
    <w:rsid w:val="003F4C0C"/>
    <w:rsid w:val="003F4F98"/>
    <w:rsid w:val="003F51BD"/>
    <w:rsid w:val="003F5419"/>
    <w:rsid w:val="003F561A"/>
    <w:rsid w:val="003F62B1"/>
    <w:rsid w:val="003F65E5"/>
    <w:rsid w:val="003F66EE"/>
    <w:rsid w:val="003F7F96"/>
    <w:rsid w:val="00400119"/>
    <w:rsid w:val="00400526"/>
    <w:rsid w:val="004014DC"/>
    <w:rsid w:val="004015A7"/>
    <w:rsid w:val="004018B5"/>
    <w:rsid w:val="004021EF"/>
    <w:rsid w:val="004022D3"/>
    <w:rsid w:val="00403A72"/>
    <w:rsid w:val="00404411"/>
    <w:rsid w:val="004044DE"/>
    <w:rsid w:val="00404BAC"/>
    <w:rsid w:val="00404F9A"/>
    <w:rsid w:val="004056A9"/>
    <w:rsid w:val="0040705A"/>
    <w:rsid w:val="0040710E"/>
    <w:rsid w:val="00407177"/>
    <w:rsid w:val="00407266"/>
    <w:rsid w:val="00407C01"/>
    <w:rsid w:val="00411477"/>
    <w:rsid w:val="00411E62"/>
    <w:rsid w:val="0041214E"/>
    <w:rsid w:val="0041327C"/>
    <w:rsid w:val="00414805"/>
    <w:rsid w:val="00415325"/>
    <w:rsid w:val="00415E0B"/>
    <w:rsid w:val="00415F22"/>
    <w:rsid w:val="00416672"/>
    <w:rsid w:val="00417AD4"/>
    <w:rsid w:val="00417D14"/>
    <w:rsid w:val="00420074"/>
    <w:rsid w:val="004201F9"/>
    <w:rsid w:val="00420763"/>
    <w:rsid w:val="00420EB3"/>
    <w:rsid w:val="00421B3C"/>
    <w:rsid w:val="0042208D"/>
    <w:rsid w:val="004236D9"/>
    <w:rsid w:val="00424F90"/>
    <w:rsid w:val="0042564A"/>
    <w:rsid w:val="00426D16"/>
    <w:rsid w:val="00430505"/>
    <w:rsid w:val="00430B5B"/>
    <w:rsid w:val="00431CF3"/>
    <w:rsid w:val="00432021"/>
    <w:rsid w:val="0043267D"/>
    <w:rsid w:val="004345B0"/>
    <w:rsid w:val="00434600"/>
    <w:rsid w:val="00434877"/>
    <w:rsid w:val="00435CFA"/>
    <w:rsid w:val="00437170"/>
    <w:rsid w:val="004371C7"/>
    <w:rsid w:val="00437232"/>
    <w:rsid w:val="00440690"/>
    <w:rsid w:val="004422FB"/>
    <w:rsid w:val="004425F2"/>
    <w:rsid w:val="00442850"/>
    <w:rsid w:val="00444718"/>
    <w:rsid w:val="00444896"/>
    <w:rsid w:val="00445F9D"/>
    <w:rsid w:val="00446E7D"/>
    <w:rsid w:val="00450E13"/>
    <w:rsid w:val="004522A6"/>
    <w:rsid w:val="004539C0"/>
    <w:rsid w:val="00453D7F"/>
    <w:rsid w:val="00456702"/>
    <w:rsid w:val="004567A8"/>
    <w:rsid w:val="0046076D"/>
    <w:rsid w:val="00460DBD"/>
    <w:rsid w:val="00460FA1"/>
    <w:rsid w:val="0046163E"/>
    <w:rsid w:val="004639CB"/>
    <w:rsid w:val="00464911"/>
    <w:rsid w:val="00464F9A"/>
    <w:rsid w:val="00465B10"/>
    <w:rsid w:val="00465B9D"/>
    <w:rsid w:val="00466308"/>
    <w:rsid w:val="00467775"/>
    <w:rsid w:val="004679E2"/>
    <w:rsid w:val="00467F11"/>
    <w:rsid w:val="00467FEC"/>
    <w:rsid w:val="00470590"/>
    <w:rsid w:val="00471C30"/>
    <w:rsid w:val="00472B82"/>
    <w:rsid w:val="00472D15"/>
    <w:rsid w:val="00472D16"/>
    <w:rsid w:val="004734D2"/>
    <w:rsid w:val="00473A13"/>
    <w:rsid w:val="00473A38"/>
    <w:rsid w:val="00473A8B"/>
    <w:rsid w:val="0047512E"/>
    <w:rsid w:val="00475FF8"/>
    <w:rsid w:val="00476FCD"/>
    <w:rsid w:val="004771D9"/>
    <w:rsid w:val="0048084C"/>
    <w:rsid w:val="00480CDF"/>
    <w:rsid w:val="00481239"/>
    <w:rsid w:val="00481A2A"/>
    <w:rsid w:val="00481EB8"/>
    <w:rsid w:val="00482D40"/>
    <w:rsid w:val="00483301"/>
    <w:rsid w:val="00483C86"/>
    <w:rsid w:val="00483FB9"/>
    <w:rsid w:val="00485BE6"/>
    <w:rsid w:val="004875DE"/>
    <w:rsid w:val="00491962"/>
    <w:rsid w:val="00492500"/>
    <w:rsid w:val="00492892"/>
    <w:rsid w:val="00492A41"/>
    <w:rsid w:val="00492ADD"/>
    <w:rsid w:val="0049303A"/>
    <w:rsid w:val="004942FA"/>
    <w:rsid w:val="00494573"/>
    <w:rsid w:val="00494737"/>
    <w:rsid w:val="00496AB4"/>
    <w:rsid w:val="00496BD7"/>
    <w:rsid w:val="004976D6"/>
    <w:rsid w:val="00497CE8"/>
    <w:rsid w:val="00497D8D"/>
    <w:rsid w:val="004A0BC5"/>
    <w:rsid w:val="004A3AAF"/>
    <w:rsid w:val="004A41DF"/>
    <w:rsid w:val="004A4537"/>
    <w:rsid w:val="004A572E"/>
    <w:rsid w:val="004A6E28"/>
    <w:rsid w:val="004A75CD"/>
    <w:rsid w:val="004A777B"/>
    <w:rsid w:val="004B0034"/>
    <w:rsid w:val="004B0217"/>
    <w:rsid w:val="004B10AA"/>
    <w:rsid w:val="004B307C"/>
    <w:rsid w:val="004B32AA"/>
    <w:rsid w:val="004B4B45"/>
    <w:rsid w:val="004B5992"/>
    <w:rsid w:val="004B5DD5"/>
    <w:rsid w:val="004B5E48"/>
    <w:rsid w:val="004B5ED2"/>
    <w:rsid w:val="004B6FAE"/>
    <w:rsid w:val="004B7EAF"/>
    <w:rsid w:val="004C004C"/>
    <w:rsid w:val="004C0429"/>
    <w:rsid w:val="004C07A7"/>
    <w:rsid w:val="004C0D87"/>
    <w:rsid w:val="004C1643"/>
    <w:rsid w:val="004C167B"/>
    <w:rsid w:val="004C1B0A"/>
    <w:rsid w:val="004C38F5"/>
    <w:rsid w:val="004C3C7A"/>
    <w:rsid w:val="004C56A3"/>
    <w:rsid w:val="004C6369"/>
    <w:rsid w:val="004C6712"/>
    <w:rsid w:val="004C6C51"/>
    <w:rsid w:val="004C6EE7"/>
    <w:rsid w:val="004C7F60"/>
    <w:rsid w:val="004C7FF6"/>
    <w:rsid w:val="004D019F"/>
    <w:rsid w:val="004D11EB"/>
    <w:rsid w:val="004D1C4F"/>
    <w:rsid w:val="004D251D"/>
    <w:rsid w:val="004D25CF"/>
    <w:rsid w:val="004D25E5"/>
    <w:rsid w:val="004D2A2E"/>
    <w:rsid w:val="004D348A"/>
    <w:rsid w:val="004D3522"/>
    <w:rsid w:val="004D36D0"/>
    <w:rsid w:val="004D377B"/>
    <w:rsid w:val="004D44DD"/>
    <w:rsid w:val="004D5717"/>
    <w:rsid w:val="004D57AD"/>
    <w:rsid w:val="004D589D"/>
    <w:rsid w:val="004D6D72"/>
    <w:rsid w:val="004D6FAA"/>
    <w:rsid w:val="004D7640"/>
    <w:rsid w:val="004D7C94"/>
    <w:rsid w:val="004E0318"/>
    <w:rsid w:val="004E0441"/>
    <w:rsid w:val="004E0592"/>
    <w:rsid w:val="004E05CD"/>
    <w:rsid w:val="004E0A13"/>
    <w:rsid w:val="004E10AA"/>
    <w:rsid w:val="004E3409"/>
    <w:rsid w:val="004E4A6B"/>
    <w:rsid w:val="004E5E60"/>
    <w:rsid w:val="004E6A34"/>
    <w:rsid w:val="004F032E"/>
    <w:rsid w:val="004F1BE3"/>
    <w:rsid w:val="004F1E93"/>
    <w:rsid w:val="004F29C5"/>
    <w:rsid w:val="004F309D"/>
    <w:rsid w:val="004F5C82"/>
    <w:rsid w:val="004F5F49"/>
    <w:rsid w:val="004F656B"/>
    <w:rsid w:val="004F6D54"/>
    <w:rsid w:val="004F7393"/>
    <w:rsid w:val="004F7CEE"/>
    <w:rsid w:val="00500495"/>
    <w:rsid w:val="0050098B"/>
    <w:rsid w:val="00501091"/>
    <w:rsid w:val="005013BA"/>
    <w:rsid w:val="00501ADB"/>
    <w:rsid w:val="00502237"/>
    <w:rsid w:val="00502499"/>
    <w:rsid w:val="00504614"/>
    <w:rsid w:val="00505873"/>
    <w:rsid w:val="00506B35"/>
    <w:rsid w:val="00507013"/>
    <w:rsid w:val="0050731C"/>
    <w:rsid w:val="00507583"/>
    <w:rsid w:val="00510300"/>
    <w:rsid w:val="005104FB"/>
    <w:rsid w:val="0051139E"/>
    <w:rsid w:val="00511840"/>
    <w:rsid w:val="005120A6"/>
    <w:rsid w:val="005123D8"/>
    <w:rsid w:val="00513A90"/>
    <w:rsid w:val="00514C8B"/>
    <w:rsid w:val="00516277"/>
    <w:rsid w:val="00516467"/>
    <w:rsid w:val="00516ED1"/>
    <w:rsid w:val="005171C9"/>
    <w:rsid w:val="005174F0"/>
    <w:rsid w:val="00517EC4"/>
    <w:rsid w:val="00520018"/>
    <w:rsid w:val="00520034"/>
    <w:rsid w:val="00520141"/>
    <w:rsid w:val="0052103C"/>
    <w:rsid w:val="005214A9"/>
    <w:rsid w:val="00522205"/>
    <w:rsid w:val="005222EA"/>
    <w:rsid w:val="005228E7"/>
    <w:rsid w:val="0052335C"/>
    <w:rsid w:val="00523D60"/>
    <w:rsid w:val="00523E75"/>
    <w:rsid w:val="00523EE2"/>
    <w:rsid w:val="00526DCA"/>
    <w:rsid w:val="00530130"/>
    <w:rsid w:val="00530F3F"/>
    <w:rsid w:val="00530F5C"/>
    <w:rsid w:val="005318C6"/>
    <w:rsid w:val="00532056"/>
    <w:rsid w:val="0053336F"/>
    <w:rsid w:val="005337B3"/>
    <w:rsid w:val="00534205"/>
    <w:rsid w:val="00534248"/>
    <w:rsid w:val="005346E2"/>
    <w:rsid w:val="00534CED"/>
    <w:rsid w:val="00534E4E"/>
    <w:rsid w:val="005351A5"/>
    <w:rsid w:val="00536122"/>
    <w:rsid w:val="005365F2"/>
    <w:rsid w:val="00541570"/>
    <w:rsid w:val="00541D85"/>
    <w:rsid w:val="0054213C"/>
    <w:rsid w:val="00542EBB"/>
    <w:rsid w:val="00544705"/>
    <w:rsid w:val="00544D16"/>
    <w:rsid w:val="005455B9"/>
    <w:rsid w:val="005456B7"/>
    <w:rsid w:val="0054683D"/>
    <w:rsid w:val="0055105C"/>
    <w:rsid w:val="005516A6"/>
    <w:rsid w:val="005542DD"/>
    <w:rsid w:val="00555349"/>
    <w:rsid w:val="005553D7"/>
    <w:rsid w:val="005557B2"/>
    <w:rsid w:val="005561A9"/>
    <w:rsid w:val="00556712"/>
    <w:rsid w:val="005572BA"/>
    <w:rsid w:val="00557459"/>
    <w:rsid w:val="00560767"/>
    <w:rsid w:val="00561566"/>
    <w:rsid w:val="005622A6"/>
    <w:rsid w:val="0056273C"/>
    <w:rsid w:val="00563052"/>
    <w:rsid w:val="0056363B"/>
    <w:rsid w:val="00563690"/>
    <w:rsid w:val="005641B0"/>
    <w:rsid w:val="00565FD4"/>
    <w:rsid w:val="00567496"/>
    <w:rsid w:val="00567619"/>
    <w:rsid w:val="0057186A"/>
    <w:rsid w:val="00572054"/>
    <w:rsid w:val="00572A02"/>
    <w:rsid w:val="00573299"/>
    <w:rsid w:val="00573F45"/>
    <w:rsid w:val="00574D67"/>
    <w:rsid w:val="0057696F"/>
    <w:rsid w:val="0057728D"/>
    <w:rsid w:val="00581901"/>
    <w:rsid w:val="0058371A"/>
    <w:rsid w:val="00583EC7"/>
    <w:rsid w:val="00584578"/>
    <w:rsid w:val="0058486C"/>
    <w:rsid w:val="005848A5"/>
    <w:rsid w:val="00584CB0"/>
    <w:rsid w:val="005867C1"/>
    <w:rsid w:val="005868F8"/>
    <w:rsid w:val="00586FC1"/>
    <w:rsid w:val="00591AE6"/>
    <w:rsid w:val="005943C3"/>
    <w:rsid w:val="005954DE"/>
    <w:rsid w:val="005958FD"/>
    <w:rsid w:val="00595AF0"/>
    <w:rsid w:val="00596A42"/>
    <w:rsid w:val="00597993"/>
    <w:rsid w:val="005A031D"/>
    <w:rsid w:val="005A14F2"/>
    <w:rsid w:val="005A1B39"/>
    <w:rsid w:val="005A22F5"/>
    <w:rsid w:val="005A334A"/>
    <w:rsid w:val="005A3429"/>
    <w:rsid w:val="005A3AE3"/>
    <w:rsid w:val="005A4205"/>
    <w:rsid w:val="005A44DA"/>
    <w:rsid w:val="005A588C"/>
    <w:rsid w:val="005A6B07"/>
    <w:rsid w:val="005A6C1B"/>
    <w:rsid w:val="005A6CED"/>
    <w:rsid w:val="005A6CF6"/>
    <w:rsid w:val="005A6DA8"/>
    <w:rsid w:val="005B0E25"/>
    <w:rsid w:val="005B25E9"/>
    <w:rsid w:val="005B34CF"/>
    <w:rsid w:val="005B45E7"/>
    <w:rsid w:val="005B6DA3"/>
    <w:rsid w:val="005B6DA4"/>
    <w:rsid w:val="005B7CE6"/>
    <w:rsid w:val="005C1C60"/>
    <w:rsid w:val="005C3296"/>
    <w:rsid w:val="005C4184"/>
    <w:rsid w:val="005C4220"/>
    <w:rsid w:val="005C45A6"/>
    <w:rsid w:val="005C4D68"/>
    <w:rsid w:val="005C671E"/>
    <w:rsid w:val="005C69EC"/>
    <w:rsid w:val="005C6A4E"/>
    <w:rsid w:val="005C6F01"/>
    <w:rsid w:val="005C7C79"/>
    <w:rsid w:val="005C7D5E"/>
    <w:rsid w:val="005D0541"/>
    <w:rsid w:val="005D1C23"/>
    <w:rsid w:val="005D1CFA"/>
    <w:rsid w:val="005D21F6"/>
    <w:rsid w:val="005D2695"/>
    <w:rsid w:val="005D2A5A"/>
    <w:rsid w:val="005D2D96"/>
    <w:rsid w:val="005D2E76"/>
    <w:rsid w:val="005D2EB7"/>
    <w:rsid w:val="005D30EF"/>
    <w:rsid w:val="005D3D5B"/>
    <w:rsid w:val="005D3DF6"/>
    <w:rsid w:val="005D6F51"/>
    <w:rsid w:val="005D7486"/>
    <w:rsid w:val="005D7915"/>
    <w:rsid w:val="005D7FDF"/>
    <w:rsid w:val="005E0252"/>
    <w:rsid w:val="005E0C29"/>
    <w:rsid w:val="005E1DAE"/>
    <w:rsid w:val="005E3852"/>
    <w:rsid w:val="005E534C"/>
    <w:rsid w:val="005E553F"/>
    <w:rsid w:val="005E69B1"/>
    <w:rsid w:val="005E6DD0"/>
    <w:rsid w:val="005E789F"/>
    <w:rsid w:val="005E7B4D"/>
    <w:rsid w:val="005F0244"/>
    <w:rsid w:val="005F245B"/>
    <w:rsid w:val="005F4615"/>
    <w:rsid w:val="005F5130"/>
    <w:rsid w:val="005F54E5"/>
    <w:rsid w:val="005F5AEB"/>
    <w:rsid w:val="005F5B8C"/>
    <w:rsid w:val="005F5DBC"/>
    <w:rsid w:val="005F639B"/>
    <w:rsid w:val="005F73D2"/>
    <w:rsid w:val="005F7A10"/>
    <w:rsid w:val="00600F90"/>
    <w:rsid w:val="0060128A"/>
    <w:rsid w:val="00601B53"/>
    <w:rsid w:val="00601C76"/>
    <w:rsid w:val="00602605"/>
    <w:rsid w:val="00602AC2"/>
    <w:rsid w:val="00602C03"/>
    <w:rsid w:val="00602D34"/>
    <w:rsid w:val="00604C64"/>
    <w:rsid w:val="00604D30"/>
    <w:rsid w:val="00604DF3"/>
    <w:rsid w:val="0060637D"/>
    <w:rsid w:val="00606BA7"/>
    <w:rsid w:val="0061017E"/>
    <w:rsid w:val="0061049E"/>
    <w:rsid w:val="00610F96"/>
    <w:rsid w:val="00611362"/>
    <w:rsid w:val="00611679"/>
    <w:rsid w:val="00612041"/>
    <w:rsid w:val="006123F4"/>
    <w:rsid w:val="00612C90"/>
    <w:rsid w:val="00612F4A"/>
    <w:rsid w:val="006133FA"/>
    <w:rsid w:val="0061445B"/>
    <w:rsid w:val="006148C4"/>
    <w:rsid w:val="00615615"/>
    <w:rsid w:val="00617763"/>
    <w:rsid w:val="00617DFF"/>
    <w:rsid w:val="006200A6"/>
    <w:rsid w:val="00620676"/>
    <w:rsid w:val="006225BC"/>
    <w:rsid w:val="00622954"/>
    <w:rsid w:val="00622D0F"/>
    <w:rsid w:val="006231CA"/>
    <w:rsid w:val="00623CF5"/>
    <w:rsid w:val="00623E94"/>
    <w:rsid w:val="006246F9"/>
    <w:rsid w:val="006249C6"/>
    <w:rsid w:val="00624CAB"/>
    <w:rsid w:val="00625238"/>
    <w:rsid w:val="00625A7C"/>
    <w:rsid w:val="0063074C"/>
    <w:rsid w:val="006307C7"/>
    <w:rsid w:val="006309B5"/>
    <w:rsid w:val="006310EB"/>
    <w:rsid w:val="006322CA"/>
    <w:rsid w:val="006322F7"/>
    <w:rsid w:val="00633533"/>
    <w:rsid w:val="0063370D"/>
    <w:rsid w:val="006355D8"/>
    <w:rsid w:val="0063580A"/>
    <w:rsid w:val="00636CC5"/>
    <w:rsid w:val="0063735C"/>
    <w:rsid w:val="00637701"/>
    <w:rsid w:val="00641175"/>
    <w:rsid w:val="0064294F"/>
    <w:rsid w:val="00642C00"/>
    <w:rsid w:val="00643179"/>
    <w:rsid w:val="00643477"/>
    <w:rsid w:val="00643735"/>
    <w:rsid w:val="006444C4"/>
    <w:rsid w:val="00644D80"/>
    <w:rsid w:val="00646412"/>
    <w:rsid w:val="0064796C"/>
    <w:rsid w:val="00647BD2"/>
    <w:rsid w:val="00647E04"/>
    <w:rsid w:val="006503F6"/>
    <w:rsid w:val="00650517"/>
    <w:rsid w:val="006506C9"/>
    <w:rsid w:val="00650E01"/>
    <w:rsid w:val="006512B2"/>
    <w:rsid w:val="00651B4D"/>
    <w:rsid w:val="0065254C"/>
    <w:rsid w:val="00652BBF"/>
    <w:rsid w:val="00653AC4"/>
    <w:rsid w:val="00653CB3"/>
    <w:rsid w:val="00653EC1"/>
    <w:rsid w:val="00654213"/>
    <w:rsid w:val="00654974"/>
    <w:rsid w:val="00654F77"/>
    <w:rsid w:val="00656441"/>
    <w:rsid w:val="0065699B"/>
    <w:rsid w:val="006575BC"/>
    <w:rsid w:val="00657F69"/>
    <w:rsid w:val="00661D4D"/>
    <w:rsid w:val="00661F9B"/>
    <w:rsid w:val="00662DFD"/>
    <w:rsid w:val="0066335C"/>
    <w:rsid w:val="006634B1"/>
    <w:rsid w:val="00664732"/>
    <w:rsid w:val="006666B3"/>
    <w:rsid w:val="006674CA"/>
    <w:rsid w:val="00667A4E"/>
    <w:rsid w:val="00667EEA"/>
    <w:rsid w:val="006712C7"/>
    <w:rsid w:val="0067196B"/>
    <w:rsid w:val="00673D9E"/>
    <w:rsid w:val="0067433C"/>
    <w:rsid w:val="00674374"/>
    <w:rsid w:val="0067475A"/>
    <w:rsid w:val="00675E28"/>
    <w:rsid w:val="00676CBD"/>
    <w:rsid w:val="0067720C"/>
    <w:rsid w:val="00677ED5"/>
    <w:rsid w:val="0068163F"/>
    <w:rsid w:val="0068227F"/>
    <w:rsid w:val="006834D9"/>
    <w:rsid w:val="00685360"/>
    <w:rsid w:val="00685CA5"/>
    <w:rsid w:val="00686383"/>
    <w:rsid w:val="00686C7E"/>
    <w:rsid w:val="0068736C"/>
    <w:rsid w:val="00690983"/>
    <w:rsid w:val="00691E76"/>
    <w:rsid w:val="00694EC6"/>
    <w:rsid w:val="00695383"/>
    <w:rsid w:val="00696689"/>
    <w:rsid w:val="00696E9F"/>
    <w:rsid w:val="006A01B2"/>
    <w:rsid w:val="006A0FF9"/>
    <w:rsid w:val="006A1255"/>
    <w:rsid w:val="006A1AFB"/>
    <w:rsid w:val="006A3BFA"/>
    <w:rsid w:val="006A4D4B"/>
    <w:rsid w:val="006A50DD"/>
    <w:rsid w:val="006A5A74"/>
    <w:rsid w:val="006A5DCC"/>
    <w:rsid w:val="006A760C"/>
    <w:rsid w:val="006A7953"/>
    <w:rsid w:val="006A7BE6"/>
    <w:rsid w:val="006B1A56"/>
    <w:rsid w:val="006B24B7"/>
    <w:rsid w:val="006B3386"/>
    <w:rsid w:val="006B3C3B"/>
    <w:rsid w:val="006B413B"/>
    <w:rsid w:val="006B4AC8"/>
    <w:rsid w:val="006B59FC"/>
    <w:rsid w:val="006B6189"/>
    <w:rsid w:val="006B7639"/>
    <w:rsid w:val="006B7912"/>
    <w:rsid w:val="006C0B88"/>
    <w:rsid w:val="006C3B01"/>
    <w:rsid w:val="006C62E4"/>
    <w:rsid w:val="006C63A0"/>
    <w:rsid w:val="006C73B8"/>
    <w:rsid w:val="006C7DDC"/>
    <w:rsid w:val="006D0078"/>
    <w:rsid w:val="006D07BA"/>
    <w:rsid w:val="006D0E8E"/>
    <w:rsid w:val="006D1246"/>
    <w:rsid w:val="006D221B"/>
    <w:rsid w:val="006D283F"/>
    <w:rsid w:val="006D3414"/>
    <w:rsid w:val="006D3636"/>
    <w:rsid w:val="006D42E3"/>
    <w:rsid w:val="006D520C"/>
    <w:rsid w:val="006D579C"/>
    <w:rsid w:val="006D639B"/>
    <w:rsid w:val="006D6B35"/>
    <w:rsid w:val="006D6C65"/>
    <w:rsid w:val="006D75ED"/>
    <w:rsid w:val="006D7B46"/>
    <w:rsid w:val="006E0F8D"/>
    <w:rsid w:val="006E130E"/>
    <w:rsid w:val="006E1607"/>
    <w:rsid w:val="006E1D77"/>
    <w:rsid w:val="006E24D8"/>
    <w:rsid w:val="006E3225"/>
    <w:rsid w:val="006E379B"/>
    <w:rsid w:val="006E5A7C"/>
    <w:rsid w:val="006E7589"/>
    <w:rsid w:val="006E78A5"/>
    <w:rsid w:val="006E7BCC"/>
    <w:rsid w:val="006F0A85"/>
    <w:rsid w:val="006F1AE4"/>
    <w:rsid w:val="006F2D0F"/>
    <w:rsid w:val="006F3207"/>
    <w:rsid w:val="006F32ED"/>
    <w:rsid w:val="006F3772"/>
    <w:rsid w:val="006F3A16"/>
    <w:rsid w:val="006F4ABB"/>
    <w:rsid w:val="006F4AE0"/>
    <w:rsid w:val="006F4ED8"/>
    <w:rsid w:val="006F5091"/>
    <w:rsid w:val="006F512D"/>
    <w:rsid w:val="006F6125"/>
    <w:rsid w:val="006F6693"/>
    <w:rsid w:val="006F6B2C"/>
    <w:rsid w:val="006F6CDA"/>
    <w:rsid w:val="00700952"/>
    <w:rsid w:val="00702792"/>
    <w:rsid w:val="0070302D"/>
    <w:rsid w:val="00703154"/>
    <w:rsid w:val="0070384B"/>
    <w:rsid w:val="0070408A"/>
    <w:rsid w:val="007045D7"/>
    <w:rsid w:val="007049E8"/>
    <w:rsid w:val="00705327"/>
    <w:rsid w:val="007054B5"/>
    <w:rsid w:val="00705A28"/>
    <w:rsid w:val="007063EB"/>
    <w:rsid w:val="007063FE"/>
    <w:rsid w:val="00706BC3"/>
    <w:rsid w:val="007116D8"/>
    <w:rsid w:val="007116EE"/>
    <w:rsid w:val="00711E4B"/>
    <w:rsid w:val="007123D8"/>
    <w:rsid w:val="00713763"/>
    <w:rsid w:val="007138DC"/>
    <w:rsid w:val="00713AC2"/>
    <w:rsid w:val="007144FD"/>
    <w:rsid w:val="0071598D"/>
    <w:rsid w:val="00716472"/>
    <w:rsid w:val="00716CE8"/>
    <w:rsid w:val="00717715"/>
    <w:rsid w:val="00717AD1"/>
    <w:rsid w:val="007206A3"/>
    <w:rsid w:val="00720D64"/>
    <w:rsid w:val="00721836"/>
    <w:rsid w:val="00721C03"/>
    <w:rsid w:val="00721E18"/>
    <w:rsid w:val="00722060"/>
    <w:rsid w:val="00723DDB"/>
    <w:rsid w:val="00723F17"/>
    <w:rsid w:val="0072635B"/>
    <w:rsid w:val="0072742F"/>
    <w:rsid w:val="007304E6"/>
    <w:rsid w:val="00730CBC"/>
    <w:rsid w:val="007313DD"/>
    <w:rsid w:val="0073150C"/>
    <w:rsid w:val="007317E7"/>
    <w:rsid w:val="00731AE7"/>
    <w:rsid w:val="00732255"/>
    <w:rsid w:val="007323E1"/>
    <w:rsid w:val="007324AC"/>
    <w:rsid w:val="007331C0"/>
    <w:rsid w:val="00733DEE"/>
    <w:rsid w:val="007342AC"/>
    <w:rsid w:val="007342BF"/>
    <w:rsid w:val="00734C72"/>
    <w:rsid w:val="00734EBC"/>
    <w:rsid w:val="00735643"/>
    <w:rsid w:val="00735A3D"/>
    <w:rsid w:val="00735B0E"/>
    <w:rsid w:val="0073675A"/>
    <w:rsid w:val="00737D4B"/>
    <w:rsid w:val="0074127A"/>
    <w:rsid w:val="00742045"/>
    <w:rsid w:val="007420D3"/>
    <w:rsid w:val="00743B01"/>
    <w:rsid w:val="00744A7A"/>
    <w:rsid w:val="0074643C"/>
    <w:rsid w:val="007472C2"/>
    <w:rsid w:val="007473B0"/>
    <w:rsid w:val="007503E7"/>
    <w:rsid w:val="00751A25"/>
    <w:rsid w:val="00752020"/>
    <w:rsid w:val="0075325F"/>
    <w:rsid w:val="007547A8"/>
    <w:rsid w:val="00755C22"/>
    <w:rsid w:val="007569EB"/>
    <w:rsid w:val="00756BB7"/>
    <w:rsid w:val="00756CF1"/>
    <w:rsid w:val="00756FC6"/>
    <w:rsid w:val="007577EB"/>
    <w:rsid w:val="00760AF2"/>
    <w:rsid w:val="00760E5D"/>
    <w:rsid w:val="00761402"/>
    <w:rsid w:val="00762005"/>
    <w:rsid w:val="0076231B"/>
    <w:rsid w:val="00762ADA"/>
    <w:rsid w:val="007644CF"/>
    <w:rsid w:val="00764B61"/>
    <w:rsid w:val="0076516A"/>
    <w:rsid w:val="00765FBC"/>
    <w:rsid w:val="00766625"/>
    <w:rsid w:val="007675E7"/>
    <w:rsid w:val="00770010"/>
    <w:rsid w:val="0077060A"/>
    <w:rsid w:val="0077102F"/>
    <w:rsid w:val="00773E27"/>
    <w:rsid w:val="0077410C"/>
    <w:rsid w:val="00774822"/>
    <w:rsid w:val="00775442"/>
    <w:rsid w:val="007757FE"/>
    <w:rsid w:val="0077741F"/>
    <w:rsid w:val="00777623"/>
    <w:rsid w:val="00780513"/>
    <w:rsid w:val="00780BE1"/>
    <w:rsid w:val="00781CDD"/>
    <w:rsid w:val="00783469"/>
    <w:rsid w:val="00783813"/>
    <w:rsid w:val="00783AEF"/>
    <w:rsid w:val="00783D20"/>
    <w:rsid w:val="00783F3D"/>
    <w:rsid w:val="00785783"/>
    <w:rsid w:val="00787020"/>
    <w:rsid w:val="007909DD"/>
    <w:rsid w:val="007918D5"/>
    <w:rsid w:val="00792824"/>
    <w:rsid w:val="00793F69"/>
    <w:rsid w:val="00794904"/>
    <w:rsid w:val="0079585A"/>
    <w:rsid w:val="00795E74"/>
    <w:rsid w:val="00796229"/>
    <w:rsid w:val="00797C89"/>
    <w:rsid w:val="007A340D"/>
    <w:rsid w:val="007A3E96"/>
    <w:rsid w:val="007A4207"/>
    <w:rsid w:val="007A44D6"/>
    <w:rsid w:val="007A4FF1"/>
    <w:rsid w:val="007A56C3"/>
    <w:rsid w:val="007A6281"/>
    <w:rsid w:val="007A64CC"/>
    <w:rsid w:val="007A7473"/>
    <w:rsid w:val="007A7A16"/>
    <w:rsid w:val="007B0339"/>
    <w:rsid w:val="007B098A"/>
    <w:rsid w:val="007B0AB8"/>
    <w:rsid w:val="007B17C3"/>
    <w:rsid w:val="007B1D45"/>
    <w:rsid w:val="007B23C3"/>
    <w:rsid w:val="007B2EFC"/>
    <w:rsid w:val="007B3A97"/>
    <w:rsid w:val="007B3CCC"/>
    <w:rsid w:val="007B4E16"/>
    <w:rsid w:val="007B5685"/>
    <w:rsid w:val="007B6B0A"/>
    <w:rsid w:val="007C05E1"/>
    <w:rsid w:val="007C08B1"/>
    <w:rsid w:val="007C1944"/>
    <w:rsid w:val="007C28EB"/>
    <w:rsid w:val="007C40CE"/>
    <w:rsid w:val="007C43F1"/>
    <w:rsid w:val="007C4546"/>
    <w:rsid w:val="007C4EAA"/>
    <w:rsid w:val="007C4FAA"/>
    <w:rsid w:val="007C5F1B"/>
    <w:rsid w:val="007C64AB"/>
    <w:rsid w:val="007C79DB"/>
    <w:rsid w:val="007D02EB"/>
    <w:rsid w:val="007D0BF4"/>
    <w:rsid w:val="007D1114"/>
    <w:rsid w:val="007D1B04"/>
    <w:rsid w:val="007D22A3"/>
    <w:rsid w:val="007D37BE"/>
    <w:rsid w:val="007D4060"/>
    <w:rsid w:val="007D45BB"/>
    <w:rsid w:val="007D6E83"/>
    <w:rsid w:val="007D7171"/>
    <w:rsid w:val="007E0187"/>
    <w:rsid w:val="007E202B"/>
    <w:rsid w:val="007E3405"/>
    <w:rsid w:val="007E3E4F"/>
    <w:rsid w:val="007E4090"/>
    <w:rsid w:val="007E466E"/>
    <w:rsid w:val="007E4D3E"/>
    <w:rsid w:val="007E52EA"/>
    <w:rsid w:val="007E5458"/>
    <w:rsid w:val="007E55A9"/>
    <w:rsid w:val="007E56E3"/>
    <w:rsid w:val="007E6006"/>
    <w:rsid w:val="007E6036"/>
    <w:rsid w:val="007E608F"/>
    <w:rsid w:val="007E6282"/>
    <w:rsid w:val="007E706A"/>
    <w:rsid w:val="007E7596"/>
    <w:rsid w:val="007E79F4"/>
    <w:rsid w:val="007F0AD8"/>
    <w:rsid w:val="007F0DA6"/>
    <w:rsid w:val="007F19D0"/>
    <w:rsid w:val="007F1F55"/>
    <w:rsid w:val="007F1F59"/>
    <w:rsid w:val="007F45DE"/>
    <w:rsid w:val="007F50A7"/>
    <w:rsid w:val="007F5D93"/>
    <w:rsid w:val="007F6511"/>
    <w:rsid w:val="007F6881"/>
    <w:rsid w:val="007F6CFD"/>
    <w:rsid w:val="007F7DF5"/>
    <w:rsid w:val="00801A37"/>
    <w:rsid w:val="00801A3E"/>
    <w:rsid w:val="00803975"/>
    <w:rsid w:val="00804B53"/>
    <w:rsid w:val="00805530"/>
    <w:rsid w:val="008055AD"/>
    <w:rsid w:val="00805BE2"/>
    <w:rsid w:val="00805DE4"/>
    <w:rsid w:val="00805DE6"/>
    <w:rsid w:val="008065DE"/>
    <w:rsid w:val="00807BD3"/>
    <w:rsid w:val="00810A09"/>
    <w:rsid w:val="00811959"/>
    <w:rsid w:val="0081240F"/>
    <w:rsid w:val="00812487"/>
    <w:rsid w:val="0081312B"/>
    <w:rsid w:val="00815198"/>
    <w:rsid w:val="008154D5"/>
    <w:rsid w:val="00815BF0"/>
    <w:rsid w:val="008164F3"/>
    <w:rsid w:val="0081681E"/>
    <w:rsid w:val="0081735E"/>
    <w:rsid w:val="0081755D"/>
    <w:rsid w:val="0082050A"/>
    <w:rsid w:val="00821D03"/>
    <w:rsid w:val="00823779"/>
    <w:rsid w:val="00823A0D"/>
    <w:rsid w:val="00824E34"/>
    <w:rsid w:val="00824EDC"/>
    <w:rsid w:val="00825549"/>
    <w:rsid w:val="008313FB"/>
    <w:rsid w:val="00831C55"/>
    <w:rsid w:val="00833795"/>
    <w:rsid w:val="00835379"/>
    <w:rsid w:val="008360BE"/>
    <w:rsid w:val="008372E9"/>
    <w:rsid w:val="00837713"/>
    <w:rsid w:val="00837DA0"/>
    <w:rsid w:val="00841116"/>
    <w:rsid w:val="00841289"/>
    <w:rsid w:val="0084138F"/>
    <w:rsid w:val="00843099"/>
    <w:rsid w:val="008433DB"/>
    <w:rsid w:val="008438B3"/>
    <w:rsid w:val="00845227"/>
    <w:rsid w:val="00845708"/>
    <w:rsid w:val="00847108"/>
    <w:rsid w:val="00847FEE"/>
    <w:rsid w:val="0085024D"/>
    <w:rsid w:val="00850CC9"/>
    <w:rsid w:val="0085234D"/>
    <w:rsid w:val="0085326B"/>
    <w:rsid w:val="008539A5"/>
    <w:rsid w:val="00853ECC"/>
    <w:rsid w:val="00854865"/>
    <w:rsid w:val="008558C6"/>
    <w:rsid w:val="00856616"/>
    <w:rsid w:val="00856AA9"/>
    <w:rsid w:val="0085783D"/>
    <w:rsid w:val="0085799B"/>
    <w:rsid w:val="00857BF2"/>
    <w:rsid w:val="00860320"/>
    <w:rsid w:val="00860848"/>
    <w:rsid w:val="008612CA"/>
    <w:rsid w:val="008613F8"/>
    <w:rsid w:val="00861AB8"/>
    <w:rsid w:val="0086219A"/>
    <w:rsid w:val="00863C11"/>
    <w:rsid w:val="0086413C"/>
    <w:rsid w:val="00864582"/>
    <w:rsid w:val="0086491C"/>
    <w:rsid w:val="00864FB7"/>
    <w:rsid w:val="008655A5"/>
    <w:rsid w:val="008657DD"/>
    <w:rsid w:val="0086582D"/>
    <w:rsid w:val="00865F5B"/>
    <w:rsid w:val="00866FD4"/>
    <w:rsid w:val="00871112"/>
    <w:rsid w:val="008715AB"/>
    <w:rsid w:val="008726D0"/>
    <w:rsid w:val="00872AC3"/>
    <w:rsid w:val="00874E31"/>
    <w:rsid w:val="00875315"/>
    <w:rsid w:val="00876275"/>
    <w:rsid w:val="0088040B"/>
    <w:rsid w:val="00880800"/>
    <w:rsid w:val="00880C2E"/>
    <w:rsid w:val="00881884"/>
    <w:rsid w:val="00881AE7"/>
    <w:rsid w:val="00881B5A"/>
    <w:rsid w:val="008840DD"/>
    <w:rsid w:val="0088424F"/>
    <w:rsid w:val="00884347"/>
    <w:rsid w:val="00884F11"/>
    <w:rsid w:val="00884FDA"/>
    <w:rsid w:val="008863E2"/>
    <w:rsid w:val="00886817"/>
    <w:rsid w:val="00886BA4"/>
    <w:rsid w:val="008877E9"/>
    <w:rsid w:val="00887D6C"/>
    <w:rsid w:val="0089045C"/>
    <w:rsid w:val="008904DB"/>
    <w:rsid w:val="0089289A"/>
    <w:rsid w:val="00892A66"/>
    <w:rsid w:val="00892C18"/>
    <w:rsid w:val="00892C3A"/>
    <w:rsid w:val="00894B31"/>
    <w:rsid w:val="00894EE9"/>
    <w:rsid w:val="0089590A"/>
    <w:rsid w:val="008969AA"/>
    <w:rsid w:val="008A055C"/>
    <w:rsid w:val="008A08C0"/>
    <w:rsid w:val="008A1414"/>
    <w:rsid w:val="008A1436"/>
    <w:rsid w:val="008A1A00"/>
    <w:rsid w:val="008A1E64"/>
    <w:rsid w:val="008A3653"/>
    <w:rsid w:val="008A7678"/>
    <w:rsid w:val="008B0B32"/>
    <w:rsid w:val="008B18AE"/>
    <w:rsid w:val="008B1ED0"/>
    <w:rsid w:val="008B26BA"/>
    <w:rsid w:val="008B29C7"/>
    <w:rsid w:val="008B70BA"/>
    <w:rsid w:val="008B7DBC"/>
    <w:rsid w:val="008C02E9"/>
    <w:rsid w:val="008C14C7"/>
    <w:rsid w:val="008C1633"/>
    <w:rsid w:val="008C29AB"/>
    <w:rsid w:val="008C2E48"/>
    <w:rsid w:val="008C45B7"/>
    <w:rsid w:val="008C4680"/>
    <w:rsid w:val="008C4EA0"/>
    <w:rsid w:val="008C5C3F"/>
    <w:rsid w:val="008C5D20"/>
    <w:rsid w:val="008C5DB1"/>
    <w:rsid w:val="008C72E6"/>
    <w:rsid w:val="008D07A4"/>
    <w:rsid w:val="008D1D21"/>
    <w:rsid w:val="008D4FFE"/>
    <w:rsid w:val="008D56B2"/>
    <w:rsid w:val="008D700C"/>
    <w:rsid w:val="008D74B6"/>
    <w:rsid w:val="008D7698"/>
    <w:rsid w:val="008D7E9C"/>
    <w:rsid w:val="008E0625"/>
    <w:rsid w:val="008E3CCC"/>
    <w:rsid w:val="008E4A1A"/>
    <w:rsid w:val="008E4B8A"/>
    <w:rsid w:val="008E4F4D"/>
    <w:rsid w:val="008E587F"/>
    <w:rsid w:val="008E69B9"/>
    <w:rsid w:val="008E6E39"/>
    <w:rsid w:val="008E73B2"/>
    <w:rsid w:val="008E74F2"/>
    <w:rsid w:val="008F0502"/>
    <w:rsid w:val="008F0D31"/>
    <w:rsid w:val="008F236F"/>
    <w:rsid w:val="008F32EF"/>
    <w:rsid w:val="008F43C7"/>
    <w:rsid w:val="008F44AE"/>
    <w:rsid w:val="008F4695"/>
    <w:rsid w:val="008F4A79"/>
    <w:rsid w:val="008F4AA8"/>
    <w:rsid w:val="008F65C9"/>
    <w:rsid w:val="008F7DF5"/>
    <w:rsid w:val="00900706"/>
    <w:rsid w:val="00901552"/>
    <w:rsid w:val="00901BED"/>
    <w:rsid w:val="00901C35"/>
    <w:rsid w:val="00902B3B"/>
    <w:rsid w:val="00902C35"/>
    <w:rsid w:val="009038F5"/>
    <w:rsid w:val="0090448C"/>
    <w:rsid w:val="009071EC"/>
    <w:rsid w:val="0090770F"/>
    <w:rsid w:val="00907B82"/>
    <w:rsid w:val="00910D6C"/>
    <w:rsid w:val="009110A6"/>
    <w:rsid w:val="00911813"/>
    <w:rsid w:val="00911C24"/>
    <w:rsid w:val="0091266F"/>
    <w:rsid w:val="00912A48"/>
    <w:rsid w:val="00913EAC"/>
    <w:rsid w:val="009148EF"/>
    <w:rsid w:val="00914E65"/>
    <w:rsid w:val="009152A4"/>
    <w:rsid w:val="009152BD"/>
    <w:rsid w:val="009158EA"/>
    <w:rsid w:val="00916098"/>
    <w:rsid w:val="0091765E"/>
    <w:rsid w:val="0092058F"/>
    <w:rsid w:val="00921096"/>
    <w:rsid w:val="0092164F"/>
    <w:rsid w:val="0092219E"/>
    <w:rsid w:val="0092325C"/>
    <w:rsid w:val="00923A4E"/>
    <w:rsid w:val="0092505C"/>
    <w:rsid w:val="009258B1"/>
    <w:rsid w:val="00925CEC"/>
    <w:rsid w:val="009260D9"/>
    <w:rsid w:val="009267A0"/>
    <w:rsid w:val="0092757E"/>
    <w:rsid w:val="00927C2F"/>
    <w:rsid w:val="00927D60"/>
    <w:rsid w:val="00927F0C"/>
    <w:rsid w:val="0093017D"/>
    <w:rsid w:val="0093017E"/>
    <w:rsid w:val="00930B5B"/>
    <w:rsid w:val="0093105A"/>
    <w:rsid w:val="0093170E"/>
    <w:rsid w:val="00933304"/>
    <w:rsid w:val="00933D1C"/>
    <w:rsid w:val="00934713"/>
    <w:rsid w:val="0093611B"/>
    <w:rsid w:val="009369DC"/>
    <w:rsid w:val="00936D2F"/>
    <w:rsid w:val="00937CC9"/>
    <w:rsid w:val="00940573"/>
    <w:rsid w:val="0094093D"/>
    <w:rsid w:val="0094132B"/>
    <w:rsid w:val="009417F1"/>
    <w:rsid w:val="00941900"/>
    <w:rsid w:val="00942189"/>
    <w:rsid w:val="00942B29"/>
    <w:rsid w:val="00943043"/>
    <w:rsid w:val="00943227"/>
    <w:rsid w:val="00943B1D"/>
    <w:rsid w:val="00944761"/>
    <w:rsid w:val="00945446"/>
    <w:rsid w:val="009462FC"/>
    <w:rsid w:val="00946A47"/>
    <w:rsid w:val="00946C5E"/>
    <w:rsid w:val="00947346"/>
    <w:rsid w:val="00947635"/>
    <w:rsid w:val="009476AC"/>
    <w:rsid w:val="00947C53"/>
    <w:rsid w:val="00951A47"/>
    <w:rsid w:val="00952193"/>
    <w:rsid w:val="009557B6"/>
    <w:rsid w:val="00956316"/>
    <w:rsid w:val="0095659A"/>
    <w:rsid w:val="00957155"/>
    <w:rsid w:val="00960152"/>
    <w:rsid w:val="009602CC"/>
    <w:rsid w:val="009605D6"/>
    <w:rsid w:val="00962259"/>
    <w:rsid w:val="00962E0A"/>
    <w:rsid w:val="0096301B"/>
    <w:rsid w:val="00963187"/>
    <w:rsid w:val="009631A9"/>
    <w:rsid w:val="009641DA"/>
    <w:rsid w:val="00966EA1"/>
    <w:rsid w:val="00967C61"/>
    <w:rsid w:val="00970ADE"/>
    <w:rsid w:val="0097153D"/>
    <w:rsid w:val="00971551"/>
    <w:rsid w:val="00972782"/>
    <w:rsid w:val="009732A3"/>
    <w:rsid w:val="00973377"/>
    <w:rsid w:val="0097368A"/>
    <w:rsid w:val="0097397F"/>
    <w:rsid w:val="00973BA9"/>
    <w:rsid w:val="00974139"/>
    <w:rsid w:val="00974176"/>
    <w:rsid w:val="009748C5"/>
    <w:rsid w:val="00975421"/>
    <w:rsid w:val="0097563E"/>
    <w:rsid w:val="0097592A"/>
    <w:rsid w:val="00976785"/>
    <w:rsid w:val="00977107"/>
    <w:rsid w:val="00977276"/>
    <w:rsid w:val="009777EB"/>
    <w:rsid w:val="009778C6"/>
    <w:rsid w:val="00977FF7"/>
    <w:rsid w:val="009812F7"/>
    <w:rsid w:val="009821F1"/>
    <w:rsid w:val="0098293F"/>
    <w:rsid w:val="0098342D"/>
    <w:rsid w:val="0098356B"/>
    <w:rsid w:val="00983ACA"/>
    <w:rsid w:val="00986CE0"/>
    <w:rsid w:val="00992569"/>
    <w:rsid w:val="00992BD1"/>
    <w:rsid w:val="00993C0F"/>
    <w:rsid w:val="009952C2"/>
    <w:rsid w:val="00996805"/>
    <w:rsid w:val="00996CA7"/>
    <w:rsid w:val="00996EB2"/>
    <w:rsid w:val="00997E01"/>
    <w:rsid w:val="009A039B"/>
    <w:rsid w:val="009A0417"/>
    <w:rsid w:val="009A1822"/>
    <w:rsid w:val="009A2FB5"/>
    <w:rsid w:val="009A366C"/>
    <w:rsid w:val="009A50CE"/>
    <w:rsid w:val="009A66C1"/>
    <w:rsid w:val="009A6C72"/>
    <w:rsid w:val="009A733F"/>
    <w:rsid w:val="009A75A0"/>
    <w:rsid w:val="009A79B4"/>
    <w:rsid w:val="009A7ACD"/>
    <w:rsid w:val="009B020C"/>
    <w:rsid w:val="009B0F7A"/>
    <w:rsid w:val="009B1859"/>
    <w:rsid w:val="009B3D3B"/>
    <w:rsid w:val="009B44B1"/>
    <w:rsid w:val="009B581A"/>
    <w:rsid w:val="009B6303"/>
    <w:rsid w:val="009B7A63"/>
    <w:rsid w:val="009C09FC"/>
    <w:rsid w:val="009C0CF4"/>
    <w:rsid w:val="009C18B9"/>
    <w:rsid w:val="009C234E"/>
    <w:rsid w:val="009C2A24"/>
    <w:rsid w:val="009C4101"/>
    <w:rsid w:val="009C4E7D"/>
    <w:rsid w:val="009C52D0"/>
    <w:rsid w:val="009C564B"/>
    <w:rsid w:val="009C5DD3"/>
    <w:rsid w:val="009C6054"/>
    <w:rsid w:val="009C7739"/>
    <w:rsid w:val="009C77B2"/>
    <w:rsid w:val="009C7BCD"/>
    <w:rsid w:val="009D08B5"/>
    <w:rsid w:val="009D1B58"/>
    <w:rsid w:val="009D37C3"/>
    <w:rsid w:val="009D4324"/>
    <w:rsid w:val="009D461E"/>
    <w:rsid w:val="009D4689"/>
    <w:rsid w:val="009D5BC9"/>
    <w:rsid w:val="009D62B0"/>
    <w:rsid w:val="009D7F4C"/>
    <w:rsid w:val="009E2FB6"/>
    <w:rsid w:val="009E32AE"/>
    <w:rsid w:val="009E3D37"/>
    <w:rsid w:val="009E3D60"/>
    <w:rsid w:val="009E4812"/>
    <w:rsid w:val="009E4A31"/>
    <w:rsid w:val="009E5C2B"/>
    <w:rsid w:val="009F21A9"/>
    <w:rsid w:val="009F264D"/>
    <w:rsid w:val="009F2C9B"/>
    <w:rsid w:val="009F3247"/>
    <w:rsid w:val="009F3496"/>
    <w:rsid w:val="009F3835"/>
    <w:rsid w:val="009F38B4"/>
    <w:rsid w:val="009F47D0"/>
    <w:rsid w:val="009F5349"/>
    <w:rsid w:val="009F5AB3"/>
    <w:rsid w:val="009F5E7C"/>
    <w:rsid w:val="00A007DB"/>
    <w:rsid w:val="00A00837"/>
    <w:rsid w:val="00A011C6"/>
    <w:rsid w:val="00A01508"/>
    <w:rsid w:val="00A01E37"/>
    <w:rsid w:val="00A02267"/>
    <w:rsid w:val="00A068EA"/>
    <w:rsid w:val="00A06A0E"/>
    <w:rsid w:val="00A10057"/>
    <w:rsid w:val="00A10429"/>
    <w:rsid w:val="00A104FE"/>
    <w:rsid w:val="00A10654"/>
    <w:rsid w:val="00A109A8"/>
    <w:rsid w:val="00A112FF"/>
    <w:rsid w:val="00A13189"/>
    <w:rsid w:val="00A1338E"/>
    <w:rsid w:val="00A14C4F"/>
    <w:rsid w:val="00A15031"/>
    <w:rsid w:val="00A1598C"/>
    <w:rsid w:val="00A15CAA"/>
    <w:rsid w:val="00A16958"/>
    <w:rsid w:val="00A179FB"/>
    <w:rsid w:val="00A17F99"/>
    <w:rsid w:val="00A206CD"/>
    <w:rsid w:val="00A20753"/>
    <w:rsid w:val="00A20761"/>
    <w:rsid w:val="00A20825"/>
    <w:rsid w:val="00A22273"/>
    <w:rsid w:val="00A22507"/>
    <w:rsid w:val="00A22A59"/>
    <w:rsid w:val="00A22D88"/>
    <w:rsid w:val="00A2374A"/>
    <w:rsid w:val="00A2398D"/>
    <w:rsid w:val="00A23A7F"/>
    <w:rsid w:val="00A25BAA"/>
    <w:rsid w:val="00A2600B"/>
    <w:rsid w:val="00A273CB"/>
    <w:rsid w:val="00A273FA"/>
    <w:rsid w:val="00A30886"/>
    <w:rsid w:val="00A31D23"/>
    <w:rsid w:val="00A33B9B"/>
    <w:rsid w:val="00A3558A"/>
    <w:rsid w:val="00A35FE5"/>
    <w:rsid w:val="00A40834"/>
    <w:rsid w:val="00A4174E"/>
    <w:rsid w:val="00A425E2"/>
    <w:rsid w:val="00A42C06"/>
    <w:rsid w:val="00A43427"/>
    <w:rsid w:val="00A438B5"/>
    <w:rsid w:val="00A441A8"/>
    <w:rsid w:val="00A4455E"/>
    <w:rsid w:val="00A45A60"/>
    <w:rsid w:val="00A462EC"/>
    <w:rsid w:val="00A47991"/>
    <w:rsid w:val="00A47A12"/>
    <w:rsid w:val="00A5069E"/>
    <w:rsid w:val="00A50E3A"/>
    <w:rsid w:val="00A51C9F"/>
    <w:rsid w:val="00A51F82"/>
    <w:rsid w:val="00A5373C"/>
    <w:rsid w:val="00A53827"/>
    <w:rsid w:val="00A54BEC"/>
    <w:rsid w:val="00A5503B"/>
    <w:rsid w:val="00A5506E"/>
    <w:rsid w:val="00A55451"/>
    <w:rsid w:val="00A55507"/>
    <w:rsid w:val="00A57BB1"/>
    <w:rsid w:val="00A57D54"/>
    <w:rsid w:val="00A57F83"/>
    <w:rsid w:val="00A608ED"/>
    <w:rsid w:val="00A61BD7"/>
    <w:rsid w:val="00A6216E"/>
    <w:rsid w:val="00A6262F"/>
    <w:rsid w:val="00A62710"/>
    <w:rsid w:val="00A62712"/>
    <w:rsid w:val="00A62B38"/>
    <w:rsid w:val="00A62E18"/>
    <w:rsid w:val="00A62E78"/>
    <w:rsid w:val="00A6345B"/>
    <w:rsid w:val="00A64831"/>
    <w:rsid w:val="00A64E80"/>
    <w:rsid w:val="00A652EC"/>
    <w:rsid w:val="00A65641"/>
    <w:rsid w:val="00A65DF7"/>
    <w:rsid w:val="00A668C0"/>
    <w:rsid w:val="00A6697A"/>
    <w:rsid w:val="00A66BF1"/>
    <w:rsid w:val="00A671CC"/>
    <w:rsid w:val="00A67829"/>
    <w:rsid w:val="00A700C7"/>
    <w:rsid w:val="00A7084F"/>
    <w:rsid w:val="00A71424"/>
    <w:rsid w:val="00A71AC1"/>
    <w:rsid w:val="00A71B5E"/>
    <w:rsid w:val="00A71E40"/>
    <w:rsid w:val="00A733AC"/>
    <w:rsid w:val="00A734E6"/>
    <w:rsid w:val="00A73FC7"/>
    <w:rsid w:val="00A74291"/>
    <w:rsid w:val="00A77881"/>
    <w:rsid w:val="00A80D60"/>
    <w:rsid w:val="00A80FC4"/>
    <w:rsid w:val="00A81E07"/>
    <w:rsid w:val="00A8257B"/>
    <w:rsid w:val="00A82FDF"/>
    <w:rsid w:val="00A83B50"/>
    <w:rsid w:val="00A83BE4"/>
    <w:rsid w:val="00A861CB"/>
    <w:rsid w:val="00A90B13"/>
    <w:rsid w:val="00A92A97"/>
    <w:rsid w:val="00A95DF0"/>
    <w:rsid w:val="00A9610E"/>
    <w:rsid w:val="00A96894"/>
    <w:rsid w:val="00AA1754"/>
    <w:rsid w:val="00AA2C5C"/>
    <w:rsid w:val="00AA365F"/>
    <w:rsid w:val="00AA387C"/>
    <w:rsid w:val="00AA3996"/>
    <w:rsid w:val="00AA3BE6"/>
    <w:rsid w:val="00AA5875"/>
    <w:rsid w:val="00AA5CD9"/>
    <w:rsid w:val="00AA5EDD"/>
    <w:rsid w:val="00AA62A9"/>
    <w:rsid w:val="00AA6B21"/>
    <w:rsid w:val="00AA7A2B"/>
    <w:rsid w:val="00AA7A3E"/>
    <w:rsid w:val="00AB00A4"/>
    <w:rsid w:val="00AB0B3B"/>
    <w:rsid w:val="00AB0C7C"/>
    <w:rsid w:val="00AB10FB"/>
    <w:rsid w:val="00AB13A7"/>
    <w:rsid w:val="00AB1613"/>
    <w:rsid w:val="00AB1A4B"/>
    <w:rsid w:val="00AB1A56"/>
    <w:rsid w:val="00AB2851"/>
    <w:rsid w:val="00AB2996"/>
    <w:rsid w:val="00AB36E4"/>
    <w:rsid w:val="00AB3C17"/>
    <w:rsid w:val="00AB3D76"/>
    <w:rsid w:val="00AB42C8"/>
    <w:rsid w:val="00AB449B"/>
    <w:rsid w:val="00AB4503"/>
    <w:rsid w:val="00AB4AAD"/>
    <w:rsid w:val="00AB50E5"/>
    <w:rsid w:val="00AB5621"/>
    <w:rsid w:val="00AB5A77"/>
    <w:rsid w:val="00AB5F61"/>
    <w:rsid w:val="00AB6AED"/>
    <w:rsid w:val="00AB6F58"/>
    <w:rsid w:val="00AB71B0"/>
    <w:rsid w:val="00AC0A7E"/>
    <w:rsid w:val="00AC1B81"/>
    <w:rsid w:val="00AC28E1"/>
    <w:rsid w:val="00AC296C"/>
    <w:rsid w:val="00AC39A9"/>
    <w:rsid w:val="00AC4012"/>
    <w:rsid w:val="00AC4024"/>
    <w:rsid w:val="00AC494C"/>
    <w:rsid w:val="00AC4C74"/>
    <w:rsid w:val="00AC4F6D"/>
    <w:rsid w:val="00AC5D7B"/>
    <w:rsid w:val="00AC6031"/>
    <w:rsid w:val="00AC6D89"/>
    <w:rsid w:val="00AC736D"/>
    <w:rsid w:val="00AC78ED"/>
    <w:rsid w:val="00AD0CC5"/>
    <w:rsid w:val="00AD1305"/>
    <w:rsid w:val="00AD5490"/>
    <w:rsid w:val="00AD54D5"/>
    <w:rsid w:val="00AD6080"/>
    <w:rsid w:val="00AD67B6"/>
    <w:rsid w:val="00AD688A"/>
    <w:rsid w:val="00AD716A"/>
    <w:rsid w:val="00AD792A"/>
    <w:rsid w:val="00AD7F77"/>
    <w:rsid w:val="00AE005F"/>
    <w:rsid w:val="00AE061C"/>
    <w:rsid w:val="00AE0F11"/>
    <w:rsid w:val="00AE0FDF"/>
    <w:rsid w:val="00AE1972"/>
    <w:rsid w:val="00AE436C"/>
    <w:rsid w:val="00AE4415"/>
    <w:rsid w:val="00AE47EF"/>
    <w:rsid w:val="00AE4F85"/>
    <w:rsid w:val="00AE5488"/>
    <w:rsid w:val="00AE7E55"/>
    <w:rsid w:val="00AE7F19"/>
    <w:rsid w:val="00AE7F48"/>
    <w:rsid w:val="00AF048B"/>
    <w:rsid w:val="00AF145B"/>
    <w:rsid w:val="00AF1726"/>
    <w:rsid w:val="00AF173C"/>
    <w:rsid w:val="00AF2060"/>
    <w:rsid w:val="00AF3CC6"/>
    <w:rsid w:val="00AF3E9B"/>
    <w:rsid w:val="00AF4031"/>
    <w:rsid w:val="00AF65CC"/>
    <w:rsid w:val="00AF688B"/>
    <w:rsid w:val="00AF695A"/>
    <w:rsid w:val="00AF6D74"/>
    <w:rsid w:val="00AF70B6"/>
    <w:rsid w:val="00AF7123"/>
    <w:rsid w:val="00AF7206"/>
    <w:rsid w:val="00AF7AF6"/>
    <w:rsid w:val="00AF7B76"/>
    <w:rsid w:val="00AF7C1A"/>
    <w:rsid w:val="00B00BBC"/>
    <w:rsid w:val="00B01067"/>
    <w:rsid w:val="00B010F6"/>
    <w:rsid w:val="00B028CD"/>
    <w:rsid w:val="00B02CE1"/>
    <w:rsid w:val="00B0377F"/>
    <w:rsid w:val="00B039DB"/>
    <w:rsid w:val="00B03E6B"/>
    <w:rsid w:val="00B03F6C"/>
    <w:rsid w:val="00B0439F"/>
    <w:rsid w:val="00B04935"/>
    <w:rsid w:val="00B057D9"/>
    <w:rsid w:val="00B06B14"/>
    <w:rsid w:val="00B07503"/>
    <w:rsid w:val="00B077ED"/>
    <w:rsid w:val="00B07866"/>
    <w:rsid w:val="00B07B1E"/>
    <w:rsid w:val="00B10C24"/>
    <w:rsid w:val="00B126FC"/>
    <w:rsid w:val="00B1337A"/>
    <w:rsid w:val="00B13BB1"/>
    <w:rsid w:val="00B143D7"/>
    <w:rsid w:val="00B1468E"/>
    <w:rsid w:val="00B14B2C"/>
    <w:rsid w:val="00B155C0"/>
    <w:rsid w:val="00B16224"/>
    <w:rsid w:val="00B1636B"/>
    <w:rsid w:val="00B17506"/>
    <w:rsid w:val="00B20651"/>
    <w:rsid w:val="00B20AD0"/>
    <w:rsid w:val="00B21799"/>
    <w:rsid w:val="00B21A23"/>
    <w:rsid w:val="00B21D04"/>
    <w:rsid w:val="00B22795"/>
    <w:rsid w:val="00B23178"/>
    <w:rsid w:val="00B235C8"/>
    <w:rsid w:val="00B23642"/>
    <w:rsid w:val="00B23F58"/>
    <w:rsid w:val="00B249DB"/>
    <w:rsid w:val="00B254C9"/>
    <w:rsid w:val="00B25ABB"/>
    <w:rsid w:val="00B25DFB"/>
    <w:rsid w:val="00B31CEE"/>
    <w:rsid w:val="00B324AB"/>
    <w:rsid w:val="00B32682"/>
    <w:rsid w:val="00B3276B"/>
    <w:rsid w:val="00B32954"/>
    <w:rsid w:val="00B32972"/>
    <w:rsid w:val="00B32C2E"/>
    <w:rsid w:val="00B352B9"/>
    <w:rsid w:val="00B36A95"/>
    <w:rsid w:val="00B36BFA"/>
    <w:rsid w:val="00B40D12"/>
    <w:rsid w:val="00B41600"/>
    <w:rsid w:val="00B424A2"/>
    <w:rsid w:val="00B42979"/>
    <w:rsid w:val="00B43147"/>
    <w:rsid w:val="00B431C0"/>
    <w:rsid w:val="00B43DFB"/>
    <w:rsid w:val="00B44610"/>
    <w:rsid w:val="00B4562D"/>
    <w:rsid w:val="00B45972"/>
    <w:rsid w:val="00B47415"/>
    <w:rsid w:val="00B500A7"/>
    <w:rsid w:val="00B50C79"/>
    <w:rsid w:val="00B56B42"/>
    <w:rsid w:val="00B57DA0"/>
    <w:rsid w:val="00B60A23"/>
    <w:rsid w:val="00B60A69"/>
    <w:rsid w:val="00B620DC"/>
    <w:rsid w:val="00B623FD"/>
    <w:rsid w:val="00B62FFB"/>
    <w:rsid w:val="00B63DB8"/>
    <w:rsid w:val="00B6451B"/>
    <w:rsid w:val="00B66BF9"/>
    <w:rsid w:val="00B67681"/>
    <w:rsid w:val="00B70537"/>
    <w:rsid w:val="00B728D1"/>
    <w:rsid w:val="00B72917"/>
    <w:rsid w:val="00B74518"/>
    <w:rsid w:val="00B7499C"/>
    <w:rsid w:val="00B74F3B"/>
    <w:rsid w:val="00B750C8"/>
    <w:rsid w:val="00B75175"/>
    <w:rsid w:val="00B76B80"/>
    <w:rsid w:val="00B77A59"/>
    <w:rsid w:val="00B804A3"/>
    <w:rsid w:val="00B81975"/>
    <w:rsid w:val="00B8221C"/>
    <w:rsid w:val="00B834F2"/>
    <w:rsid w:val="00B84B37"/>
    <w:rsid w:val="00B84DCC"/>
    <w:rsid w:val="00B85C65"/>
    <w:rsid w:val="00B87CD4"/>
    <w:rsid w:val="00B87CF5"/>
    <w:rsid w:val="00B95F23"/>
    <w:rsid w:val="00B964F0"/>
    <w:rsid w:val="00B97635"/>
    <w:rsid w:val="00B97BC6"/>
    <w:rsid w:val="00BA0AB4"/>
    <w:rsid w:val="00BA1301"/>
    <w:rsid w:val="00BA1F39"/>
    <w:rsid w:val="00BA2413"/>
    <w:rsid w:val="00BA261B"/>
    <w:rsid w:val="00BA27E7"/>
    <w:rsid w:val="00BA3813"/>
    <w:rsid w:val="00BA45BD"/>
    <w:rsid w:val="00BA5410"/>
    <w:rsid w:val="00BA5E06"/>
    <w:rsid w:val="00BA7F9E"/>
    <w:rsid w:val="00BB00D6"/>
    <w:rsid w:val="00BB0347"/>
    <w:rsid w:val="00BB0ABB"/>
    <w:rsid w:val="00BB130F"/>
    <w:rsid w:val="00BB1EF9"/>
    <w:rsid w:val="00BB1F18"/>
    <w:rsid w:val="00BB3E4A"/>
    <w:rsid w:val="00BB42DA"/>
    <w:rsid w:val="00BB44E8"/>
    <w:rsid w:val="00BB4632"/>
    <w:rsid w:val="00BB494E"/>
    <w:rsid w:val="00BB4DC3"/>
    <w:rsid w:val="00BB53A2"/>
    <w:rsid w:val="00BB76E5"/>
    <w:rsid w:val="00BB77FD"/>
    <w:rsid w:val="00BC0C6C"/>
    <w:rsid w:val="00BC1718"/>
    <w:rsid w:val="00BC1A62"/>
    <w:rsid w:val="00BC39AD"/>
    <w:rsid w:val="00BC44D1"/>
    <w:rsid w:val="00BC47B2"/>
    <w:rsid w:val="00BC4E7F"/>
    <w:rsid w:val="00BC5795"/>
    <w:rsid w:val="00BC6312"/>
    <w:rsid w:val="00BC6429"/>
    <w:rsid w:val="00BC733B"/>
    <w:rsid w:val="00BC7B09"/>
    <w:rsid w:val="00BD0215"/>
    <w:rsid w:val="00BD02A6"/>
    <w:rsid w:val="00BD13FB"/>
    <w:rsid w:val="00BD1776"/>
    <w:rsid w:val="00BD21D4"/>
    <w:rsid w:val="00BD281D"/>
    <w:rsid w:val="00BD2CA4"/>
    <w:rsid w:val="00BD3C6B"/>
    <w:rsid w:val="00BD44EB"/>
    <w:rsid w:val="00BD4ADD"/>
    <w:rsid w:val="00BD5EB4"/>
    <w:rsid w:val="00BD6175"/>
    <w:rsid w:val="00BD61AA"/>
    <w:rsid w:val="00BD7058"/>
    <w:rsid w:val="00BD71FA"/>
    <w:rsid w:val="00BD7404"/>
    <w:rsid w:val="00BD7D03"/>
    <w:rsid w:val="00BE0211"/>
    <w:rsid w:val="00BE052D"/>
    <w:rsid w:val="00BE1279"/>
    <w:rsid w:val="00BE1619"/>
    <w:rsid w:val="00BE20FC"/>
    <w:rsid w:val="00BE25FF"/>
    <w:rsid w:val="00BE2AE2"/>
    <w:rsid w:val="00BE2BB8"/>
    <w:rsid w:val="00BE2E76"/>
    <w:rsid w:val="00BF16DC"/>
    <w:rsid w:val="00BF1B28"/>
    <w:rsid w:val="00BF1B35"/>
    <w:rsid w:val="00BF2AA1"/>
    <w:rsid w:val="00BF3598"/>
    <w:rsid w:val="00BF3F98"/>
    <w:rsid w:val="00BF62FC"/>
    <w:rsid w:val="00BF63CA"/>
    <w:rsid w:val="00BF74A8"/>
    <w:rsid w:val="00BF74A9"/>
    <w:rsid w:val="00C006A2"/>
    <w:rsid w:val="00C0151E"/>
    <w:rsid w:val="00C019E1"/>
    <w:rsid w:val="00C02713"/>
    <w:rsid w:val="00C02A0C"/>
    <w:rsid w:val="00C02ED1"/>
    <w:rsid w:val="00C033C5"/>
    <w:rsid w:val="00C041C8"/>
    <w:rsid w:val="00C04BEE"/>
    <w:rsid w:val="00C06A3F"/>
    <w:rsid w:val="00C0735D"/>
    <w:rsid w:val="00C11EBD"/>
    <w:rsid w:val="00C12393"/>
    <w:rsid w:val="00C12394"/>
    <w:rsid w:val="00C124BF"/>
    <w:rsid w:val="00C12592"/>
    <w:rsid w:val="00C135FA"/>
    <w:rsid w:val="00C142A2"/>
    <w:rsid w:val="00C144DE"/>
    <w:rsid w:val="00C16385"/>
    <w:rsid w:val="00C203FE"/>
    <w:rsid w:val="00C20826"/>
    <w:rsid w:val="00C21591"/>
    <w:rsid w:val="00C231FB"/>
    <w:rsid w:val="00C2334E"/>
    <w:rsid w:val="00C23B9E"/>
    <w:rsid w:val="00C240B2"/>
    <w:rsid w:val="00C253E3"/>
    <w:rsid w:val="00C26305"/>
    <w:rsid w:val="00C265A8"/>
    <w:rsid w:val="00C26CCF"/>
    <w:rsid w:val="00C2782C"/>
    <w:rsid w:val="00C27AF2"/>
    <w:rsid w:val="00C30A72"/>
    <w:rsid w:val="00C30DD9"/>
    <w:rsid w:val="00C318CF"/>
    <w:rsid w:val="00C31EB3"/>
    <w:rsid w:val="00C333F4"/>
    <w:rsid w:val="00C33A04"/>
    <w:rsid w:val="00C344CA"/>
    <w:rsid w:val="00C34941"/>
    <w:rsid w:val="00C357F2"/>
    <w:rsid w:val="00C362CB"/>
    <w:rsid w:val="00C364FA"/>
    <w:rsid w:val="00C36564"/>
    <w:rsid w:val="00C3736C"/>
    <w:rsid w:val="00C4083F"/>
    <w:rsid w:val="00C41011"/>
    <w:rsid w:val="00C41134"/>
    <w:rsid w:val="00C41EE0"/>
    <w:rsid w:val="00C4283B"/>
    <w:rsid w:val="00C433CE"/>
    <w:rsid w:val="00C4389F"/>
    <w:rsid w:val="00C438A1"/>
    <w:rsid w:val="00C44175"/>
    <w:rsid w:val="00C44AD2"/>
    <w:rsid w:val="00C450F4"/>
    <w:rsid w:val="00C4576C"/>
    <w:rsid w:val="00C46E34"/>
    <w:rsid w:val="00C4711D"/>
    <w:rsid w:val="00C47836"/>
    <w:rsid w:val="00C47C47"/>
    <w:rsid w:val="00C47CAD"/>
    <w:rsid w:val="00C47DEE"/>
    <w:rsid w:val="00C501EE"/>
    <w:rsid w:val="00C5229A"/>
    <w:rsid w:val="00C53374"/>
    <w:rsid w:val="00C549A6"/>
    <w:rsid w:val="00C54FEE"/>
    <w:rsid w:val="00C5625C"/>
    <w:rsid w:val="00C564C6"/>
    <w:rsid w:val="00C569A0"/>
    <w:rsid w:val="00C56CC8"/>
    <w:rsid w:val="00C601A4"/>
    <w:rsid w:val="00C63356"/>
    <w:rsid w:val="00C633AB"/>
    <w:rsid w:val="00C635E1"/>
    <w:rsid w:val="00C6379D"/>
    <w:rsid w:val="00C63B43"/>
    <w:rsid w:val="00C64220"/>
    <w:rsid w:val="00C6476A"/>
    <w:rsid w:val="00C67BFE"/>
    <w:rsid w:val="00C71430"/>
    <w:rsid w:val="00C7213F"/>
    <w:rsid w:val="00C72430"/>
    <w:rsid w:val="00C72A35"/>
    <w:rsid w:val="00C734F8"/>
    <w:rsid w:val="00C7379F"/>
    <w:rsid w:val="00C7440C"/>
    <w:rsid w:val="00C75326"/>
    <w:rsid w:val="00C7701A"/>
    <w:rsid w:val="00C77178"/>
    <w:rsid w:val="00C77806"/>
    <w:rsid w:val="00C801F2"/>
    <w:rsid w:val="00C80336"/>
    <w:rsid w:val="00C80AAF"/>
    <w:rsid w:val="00C80AC4"/>
    <w:rsid w:val="00C813C0"/>
    <w:rsid w:val="00C82C46"/>
    <w:rsid w:val="00C836E2"/>
    <w:rsid w:val="00C83888"/>
    <w:rsid w:val="00C8479C"/>
    <w:rsid w:val="00C84BB1"/>
    <w:rsid w:val="00C84FD2"/>
    <w:rsid w:val="00C85079"/>
    <w:rsid w:val="00C852EA"/>
    <w:rsid w:val="00C86E5B"/>
    <w:rsid w:val="00C87034"/>
    <w:rsid w:val="00C87335"/>
    <w:rsid w:val="00C878D6"/>
    <w:rsid w:val="00C9053A"/>
    <w:rsid w:val="00C9255B"/>
    <w:rsid w:val="00C92E06"/>
    <w:rsid w:val="00C94324"/>
    <w:rsid w:val="00C9440F"/>
    <w:rsid w:val="00C9551C"/>
    <w:rsid w:val="00C961F9"/>
    <w:rsid w:val="00C96867"/>
    <w:rsid w:val="00C96A20"/>
    <w:rsid w:val="00C975E5"/>
    <w:rsid w:val="00CA0B47"/>
    <w:rsid w:val="00CA158E"/>
    <w:rsid w:val="00CA1716"/>
    <w:rsid w:val="00CA2F15"/>
    <w:rsid w:val="00CA2F1D"/>
    <w:rsid w:val="00CA312B"/>
    <w:rsid w:val="00CA3234"/>
    <w:rsid w:val="00CA380E"/>
    <w:rsid w:val="00CA3B71"/>
    <w:rsid w:val="00CA41CC"/>
    <w:rsid w:val="00CA47D4"/>
    <w:rsid w:val="00CA4F94"/>
    <w:rsid w:val="00CA63DF"/>
    <w:rsid w:val="00CA7087"/>
    <w:rsid w:val="00CB06DC"/>
    <w:rsid w:val="00CB118C"/>
    <w:rsid w:val="00CB14BB"/>
    <w:rsid w:val="00CB26F8"/>
    <w:rsid w:val="00CB316F"/>
    <w:rsid w:val="00CB3927"/>
    <w:rsid w:val="00CB509B"/>
    <w:rsid w:val="00CB5E04"/>
    <w:rsid w:val="00CB6082"/>
    <w:rsid w:val="00CB64A6"/>
    <w:rsid w:val="00CB65DB"/>
    <w:rsid w:val="00CB69E4"/>
    <w:rsid w:val="00CB737C"/>
    <w:rsid w:val="00CB74BE"/>
    <w:rsid w:val="00CC03B3"/>
    <w:rsid w:val="00CC1286"/>
    <w:rsid w:val="00CC171E"/>
    <w:rsid w:val="00CC17C0"/>
    <w:rsid w:val="00CC2187"/>
    <w:rsid w:val="00CC3D2A"/>
    <w:rsid w:val="00CC3EDA"/>
    <w:rsid w:val="00CC5985"/>
    <w:rsid w:val="00CC5ABF"/>
    <w:rsid w:val="00CC72AF"/>
    <w:rsid w:val="00CD19B0"/>
    <w:rsid w:val="00CD226B"/>
    <w:rsid w:val="00CD328B"/>
    <w:rsid w:val="00CD3614"/>
    <w:rsid w:val="00CD4180"/>
    <w:rsid w:val="00CD469E"/>
    <w:rsid w:val="00CD5820"/>
    <w:rsid w:val="00CD687B"/>
    <w:rsid w:val="00CD6EA5"/>
    <w:rsid w:val="00CE3432"/>
    <w:rsid w:val="00CE388F"/>
    <w:rsid w:val="00CE3FB5"/>
    <w:rsid w:val="00CE515A"/>
    <w:rsid w:val="00CE69EA"/>
    <w:rsid w:val="00CE6C09"/>
    <w:rsid w:val="00CE744E"/>
    <w:rsid w:val="00CF0BEB"/>
    <w:rsid w:val="00CF15D6"/>
    <w:rsid w:val="00CF1B78"/>
    <w:rsid w:val="00CF2315"/>
    <w:rsid w:val="00CF47D1"/>
    <w:rsid w:val="00CF57B1"/>
    <w:rsid w:val="00CF6391"/>
    <w:rsid w:val="00D00C07"/>
    <w:rsid w:val="00D01883"/>
    <w:rsid w:val="00D02184"/>
    <w:rsid w:val="00D03158"/>
    <w:rsid w:val="00D039E0"/>
    <w:rsid w:val="00D03A66"/>
    <w:rsid w:val="00D03BAB"/>
    <w:rsid w:val="00D03C9C"/>
    <w:rsid w:val="00D03F2B"/>
    <w:rsid w:val="00D041A8"/>
    <w:rsid w:val="00D05B43"/>
    <w:rsid w:val="00D067DE"/>
    <w:rsid w:val="00D0720A"/>
    <w:rsid w:val="00D101EF"/>
    <w:rsid w:val="00D10948"/>
    <w:rsid w:val="00D11DD0"/>
    <w:rsid w:val="00D121DC"/>
    <w:rsid w:val="00D12319"/>
    <w:rsid w:val="00D129D4"/>
    <w:rsid w:val="00D12A71"/>
    <w:rsid w:val="00D1354A"/>
    <w:rsid w:val="00D139D9"/>
    <w:rsid w:val="00D13A46"/>
    <w:rsid w:val="00D13AAA"/>
    <w:rsid w:val="00D13B3D"/>
    <w:rsid w:val="00D13E98"/>
    <w:rsid w:val="00D14696"/>
    <w:rsid w:val="00D179E3"/>
    <w:rsid w:val="00D17F1D"/>
    <w:rsid w:val="00D22A5E"/>
    <w:rsid w:val="00D23635"/>
    <w:rsid w:val="00D2442D"/>
    <w:rsid w:val="00D24BCE"/>
    <w:rsid w:val="00D262FF"/>
    <w:rsid w:val="00D265F7"/>
    <w:rsid w:val="00D3123A"/>
    <w:rsid w:val="00D31ABD"/>
    <w:rsid w:val="00D31B0B"/>
    <w:rsid w:val="00D31BA2"/>
    <w:rsid w:val="00D31F62"/>
    <w:rsid w:val="00D35961"/>
    <w:rsid w:val="00D36223"/>
    <w:rsid w:val="00D4296C"/>
    <w:rsid w:val="00D43574"/>
    <w:rsid w:val="00D44AB5"/>
    <w:rsid w:val="00D44B06"/>
    <w:rsid w:val="00D44E6C"/>
    <w:rsid w:val="00D471D4"/>
    <w:rsid w:val="00D475FC"/>
    <w:rsid w:val="00D47EC7"/>
    <w:rsid w:val="00D5054E"/>
    <w:rsid w:val="00D506AB"/>
    <w:rsid w:val="00D50D9E"/>
    <w:rsid w:val="00D51275"/>
    <w:rsid w:val="00D51677"/>
    <w:rsid w:val="00D516CC"/>
    <w:rsid w:val="00D51E53"/>
    <w:rsid w:val="00D52E54"/>
    <w:rsid w:val="00D5335A"/>
    <w:rsid w:val="00D53A0C"/>
    <w:rsid w:val="00D541AE"/>
    <w:rsid w:val="00D5680F"/>
    <w:rsid w:val="00D57EB3"/>
    <w:rsid w:val="00D609BC"/>
    <w:rsid w:val="00D60DB7"/>
    <w:rsid w:val="00D610B1"/>
    <w:rsid w:val="00D6199B"/>
    <w:rsid w:val="00D61B42"/>
    <w:rsid w:val="00D6270F"/>
    <w:rsid w:val="00D635C8"/>
    <w:rsid w:val="00D64DC4"/>
    <w:rsid w:val="00D6705B"/>
    <w:rsid w:val="00D67A4F"/>
    <w:rsid w:val="00D67AA7"/>
    <w:rsid w:val="00D704AB"/>
    <w:rsid w:val="00D7179D"/>
    <w:rsid w:val="00D72FFD"/>
    <w:rsid w:val="00D730B7"/>
    <w:rsid w:val="00D738DF"/>
    <w:rsid w:val="00D74311"/>
    <w:rsid w:val="00D75311"/>
    <w:rsid w:val="00D753F0"/>
    <w:rsid w:val="00D75A5E"/>
    <w:rsid w:val="00D76358"/>
    <w:rsid w:val="00D76523"/>
    <w:rsid w:val="00D76AD4"/>
    <w:rsid w:val="00D7708B"/>
    <w:rsid w:val="00D77108"/>
    <w:rsid w:val="00D77482"/>
    <w:rsid w:val="00D77D75"/>
    <w:rsid w:val="00D80256"/>
    <w:rsid w:val="00D8061C"/>
    <w:rsid w:val="00D81164"/>
    <w:rsid w:val="00D81692"/>
    <w:rsid w:val="00D8359F"/>
    <w:rsid w:val="00D838D9"/>
    <w:rsid w:val="00D83C7E"/>
    <w:rsid w:val="00D84453"/>
    <w:rsid w:val="00D8505F"/>
    <w:rsid w:val="00D85352"/>
    <w:rsid w:val="00D85C7C"/>
    <w:rsid w:val="00D860EE"/>
    <w:rsid w:val="00D86A33"/>
    <w:rsid w:val="00D90FD6"/>
    <w:rsid w:val="00D91C2F"/>
    <w:rsid w:val="00D93038"/>
    <w:rsid w:val="00D931EC"/>
    <w:rsid w:val="00D935C3"/>
    <w:rsid w:val="00D935DD"/>
    <w:rsid w:val="00D93A2E"/>
    <w:rsid w:val="00D93E8A"/>
    <w:rsid w:val="00D93FEE"/>
    <w:rsid w:val="00D94291"/>
    <w:rsid w:val="00D942D7"/>
    <w:rsid w:val="00D94522"/>
    <w:rsid w:val="00D95E65"/>
    <w:rsid w:val="00D961D0"/>
    <w:rsid w:val="00D96456"/>
    <w:rsid w:val="00D96866"/>
    <w:rsid w:val="00D97ABF"/>
    <w:rsid w:val="00D97B74"/>
    <w:rsid w:val="00D97BFC"/>
    <w:rsid w:val="00D97C49"/>
    <w:rsid w:val="00DA0042"/>
    <w:rsid w:val="00DA2C0C"/>
    <w:rsid w:val="00DA2FEF"/>
    <w:rsid w:val="00DA3A6F"/>
    <w:rsid w:val="00DA4007"/>
    <w:rsid w:val="00DA4880"/>
    <w:rsid w:val="00DA5C0C"/>
    <w:rsid w:val="00DA5EEE"/>
    <w:rsid w:val="00DA61F1"/>
    <w:rsid w:val="00DA6654"/>
    <w:rsid w:val="00DB023D"/>
    <w:rsid w:val="00DB12C5"/>
    <w:rsid w:val="00DB1CFA"/>
    <w:rsid w:val="00DB36BF"/>
    <w:rsid w:val="00DB36FD"/>
    <w:rsid w:val="00DB3EEF"/>
    <w:rsid w:val="00DB421A"/>
    <w:rsid w:val="00DB4B27"/>
    <w:rsid w:val="00DB75A2"/>
    <w:rsid w:val="00DB797E"/>
    <w:rsid w:val="00DB7A77"/>
    <w:rsid w:val="00DC0505"/>
    <w:rsid w:val="00DC072E"/>
    <w:rsid w:val="00DC122E"/>
    <w:rsid w:val="00DC22F4"/>
    <w:rsid w:val="00DC2350"/>
    <w:rsid w:val="00DC2602"/>
    <w:rsid w:val="00DC2AFF"/>
    <w:rsid w:val="00DC2F57"/>
    <w:rsid w:val="00DC32B2"/>
    <w:rsid w:val="00DC33BF"/>
    <w:rsid w:val="00DC3FAB"/>
    <w:rsid w:val="00DC52DB"/>
    <w:rsid w:val="00DC53F2"/>
    <w:rsid w:val="00DC552A"/>
    <w:rsid w:val="00DC60E1"/>
    <w:rsid w:val="00DC62AB"/>
    <w:rsid w:val="00DC637E"/>
    <w:rsid w:val="00DC6602"/>
    <w:rsid w:val="00DC6AA9"/>
    <w:rsid w:val="00DC6D15"/>
    <w:rsid w:val="00DC735D"/>
    <w:rsid w:val="00DD0332"/>
    <w:rsid w:val="00DD1289"/>
    <w:rsid w:val="00DD1FCB"/>
    <w:rsid w:val="00DD21B3"/>
    <w:rsid w:val="00DD4572"/>
    <w:rsid w:val="00DD49BE"/>
    <w:rsid w:val="00DD4D31"/>
    <w:rsid w:val="00DD5100"/>
    <w:rsid w:val="00DD6416"/>
    <w:rsid w:val="00DD6AD6"/>
    <w:rsid w:val="00DD7509"/>
    <w:rsid w:val="00DD7AF2"/>
    <w:rsid w:val="00DD7D98"/>
    <w:rsid w:val="00DE0869"/>
    <w:rsid w:val="00DE0C48"/>
    <w:rsid w:val="00DE0F72"/>
    <w:rsid w:val="00DE135E"/>
    <w:rsid w:val="00DE152E"/>
    <w:rsid w:val="00DE2015"/>
    <w:rsid w:val="00DE3168"/>
    <w:rsid w:val="00DE3B3A"/>
    <w:rsid w:val="00DE3E08"/>
    <w:rsid w:val="00DE4351"/>
    <w:rsid w:val="00DE5205"/>
    <w:rsid w:val="00DE7F47"/>
    <w:rsid w:val="00DF008C"/>
    <w:rsid w:val="00DF02D7"/>
    <w:rsid w:val="00DF12FA"/>
    <w:rsid w:val="00DF133E"/>
    <w:rsid w:val="00DF27F4"/>
    <w:rsid w:val="00DF2EBC"/>
    <w:rsid w:val="00DF5425"/>
    <w:rsid w:val="00DF5A05"/>
    <w:rsid w:val="00DF6F9D"/>
    <w:rsid w:val="00E0063B"/>
    <w:rsid w:val="00E01AB0"/>
    <w:rsid w:val="00E01AF0"/>
    <w:rsid w:val="00E02DFB"/>
    <w:rsid w:val="00E035FE"/>
    <w:rsid w:val="00E042CE"/>
    <w:rsid w:val="00E043CF"/>
    <w:rsid w:val="00E0482F"/>
    <w:rsid w:val="00E04E75"/>
    <w:rsid w:val="00E04F19"/>
    <w:rsid w:val="00E05360"/>
    <w:rsid w:val="00E05534"/>
    <w:rsid w:val="00E062AC"/>
    <w:rsid w:val="00E065C9"/>
    <w:rsid w:val="00E068EA"/>
    <w:rsid w:val="00E06D7B"/>
    <w:rsid w:val="00E10900"/>
    <w:rsid w:val="00E11551"/>
    <w:rsid w:val="00E12EC5"/>
    <w:rsid w:val="00E13510"/>
    <w:rsid w:val="00E15194"/>
    <w:rsid w:val="00E15224"/>
    <w:rsid w:val="00E157F3"/>
    <w:rsid w:val="00E15D72"/>
    <w:rsid w:val="00E15E83"/>
    <w:rsid w:val="00E166EE"/>
    <w:rsid w:val="00E17C9D"/>
    <w:rsid w:val="00E20000"/>
    <w:rsid w:val="00E203D7"/>
    <w:rsid w:val="00E206AB"/>
    <w:rsid w:val="00E2071A"/>
    <w:rsid w:val="00E20C77"/>
    <w:rsid w:val="00E20D80"/>
    <w:rsid w:val="00E2155C"/>
    <w:rsid w:val="00E21992"/>
    <w:rsid w:val="00E23F37"/>
    <w:rsid w:val="00E24BDC"/>
    <w:rsid w:val="00E253FF"/>
    <w:rsid w:val="00E2551E"/>
    <w:rsid w:val="00E25F71"/>
    <w:rsid w:val="00E267E8"/>
    <w:rsid w:val="00E26FC6"/>
    <w:rsid w:val="00E312A3"/>
    <w:rsid w:val="00E32069"/>
    <w:rsid w:val="00E330A7"/>
    <w:rsid w:val="00E33CF6"/>
    <w:rsid w:val="00E342A4"/>
    <w:rsid w:val="00E35887"/>
    <w:rsid w:val="00E360C6"/>
    <w:rsid w:val="00E366CB"/>
    <w:rsid w:val="00E36A67"/>
    <w:rsid w:val="00E36B5F"/>
    <w:rsid w:val="00E400D4"/>
    <w:rsid w:val="00E40566"/>
    <w:rsid w:val="00E40AE0"/>
    <w:rsid w:val="00E41715"/>
    <w:rsid w:val="00E4277A"/>
    <w:rsid w:val="00E42D09"/>
    <w:rsid w:val="00E466E8"/>
    <w:rsid w:val="00E4683D"/>
    <w:rsid w:val="00E46D82"/>
    <w:rsid w:val="00E47F4A"/>
    <w:rsid w:val="00E50C47"/>
    <w:rsid w:val="00E50EF8"/>
    <w:rsid w:val="00E52121"/>
    <w:rsid w:val="00E545E6"/>
    <w:rsid w:val="00E54D6B"/>
    <w:rsid w:val="00E568BA"/>
    <w:rsid w:val="00E57233"/>
    <w:rsid w:val="00E60285"/>
    <w:rsid w:val="00E6155A"/>
    <w:rsid w:val="00E6195F"/>
    <w:rsid w:val="00E61BEF"/>
    <w:rsid w:val="00E620E8"/>
    <w:rsid w:val="00E62649"/>
    <w:rsid w:val="00E627E4"/>
    <w:rsid w:val="00E62DB4"/>
    <w:rsid w:val="00E62EF7"/>
    <w:rsid w:val="00E62FAF"/>
    <w:rsid w:val="00E630A5"/>
    <w:rsid w:val="00E631BC"/>
    <w:rsid w:val="00E634FE"/>
    <w:rsid w:val="00E647C6"/>
    <w:rsid w:val="00E64854"/>
    <w:rsid w:val="00E64E17"/>
    <w:rsid w:val="00E6716A"/>
    <w:rsid w:val="00E673C0"/>
    <w:rsid w:val="00E67602"/>
    <w:rsid w:val="00E67EAA"/>
    <w:rsid w:val="00E702BC"/>
    <w:rsid w:val="00E70640"/>
    <w:rsid w:val="00E70845"/>
    <w:rsid w:val="00E7116C"/>
    <w:rsid w:val="00E720F5"/>
    <w:rsid w:val="00E7277C"/>
    <w:rsid w:val="00E738A1"/>
    <w:rsid w:val="00E7433E"/>
    <w:rsid w:val="00E74A61"/>
    <w:rsid w:val="00E74D0E"/>
    <w:rsid w:val="00E75739"/>
    <w:rsid w:val="00E81FAA"/>
    <w:rsid w:val="00E82C1C"/>
    <w:rsid w:val="00E830F1"/>
    <w:rsid w:val="00E8513D"/>
    <w:rsid w:val="00E8676D"/>
    <w:rsid w:val="00E86B7B"/>
    <w:rsid w:val="00E87F1B"/>
    <w:rsid w:val="00E90B64"/>
    <w:rsid w:val="00E9167D"/>
    <w:rsid w:val="00E941B2"/>
    <w:rsid w:val="00E94282"/>
    <w:rsid w:val="00E94604"/>
    <w:rsid w:val="00E95544"/>
    <w:rsid w:val="00E95C88"/>
    <w:rsid w:val="00E962C9"/>
    <w:rsid w:val="00E967D7"/>
    <w:rsid w:val="00E96C0D"/>
    <w:rsid w:val="00E972D6"/>
    <w:rsid w:val="00E974CD"/>
    <w:rsid w:val="00EA25FA"/>
    <w:rsid w:val="00EA3D72"/>
    <w:rsid w:val="00EA4890"/>
    <w:rsid w:val="00EA4F23"/>
    <w:rsid w:val="00EA59A1"/>
    <w:rsid w:val="00EA5E8D"/>
    <w:rsid w:val="00EB0A20"/>
    <w:rsid w:val="00EB1184"/>
    <w:rsid w:val="00EB1373"/>
    <w:rsid w:val="00EB23F1"/>
    <w:rsid w:val="00EB493C"/>
    <w:rsid w:val="00EB67E3"/>
    <w:rsid w:val="00EB75CC"/>
    <w:rsid w:val="00EB7FBA"/>
    <w:rsid w:val="00EC02D3"/>
    <w:rsid w:val="00EC033C"/>
    <w:rsid w:val="00EC0ACE"/>
    <w:rsid w:val="00EC0BFB"/>
    <w:rsid w:val="00EC0D47"/>
    <w:rsid w:val="00EC1186"/>
    <w:rsid w:val="00EC20B6"/>
    <w:rsid w:val="00EC2C62"/>
    <w:rsid w:val="00EC6274"/>
    <w:rsid w:val="00EC6383"/>
    <w:rsid w:val="00EC6783"/>
    <w:rsid w:val="00EC746D"/>
    <w:rsid w:val="00EC7D09"/>
    <w:rsid w:val="00ED07CC"/>
    <w:rsid w:val="00ED2932"/>
    <w:rsid w:val="00ED2AFF"/>
    <w:rsid w:val="00ED4C4A"/>
    <w:rsid w:val="00ED6DC6"/>
    <w:rsid w:val="00EE1C39"/>
    <w:rsid w:val="00EE1C83"/>
    <w:rsid w:val="00EE1E10"/>
    <w:rsid w:val="00EE205B"/>
    <w:rsid w:val="00EE433C"/>
    <w:rsid w:val="00EE5D55"/>
    <w:rsid w:val="00EE6911"/>
    <w:rsid w:val="00EE79CC"/>
    <w:rsid w:val="00EF24A6"/>
    <w:rsid w:val="00EF3D42"/>
    <w:rsid w:val="00EF3FD3"/>
    <w:rsid w:val="00EF56EE"/>
    <w:rsid w:val="00F00D8F"/>
    <w:rsid w:val="00F00E5D"/>
    <w:rsid w:val="00F02582"/>
    <w:rsid w:val="00F043A2"/>
    <w:rsid w:val="00F05260"/>
    <w:rsid w:val="00F05700"/>
    <w:rsid w:val="00F0610F"/>
    <w:rsid w:val="00F06BB3"/>
    <w:rsid w:val="00F06BCB"/>
    <w:rsid w:val="00F073C2"/>
    <w:rsid w:val="00F074E2"/>
    <w:rsid w:val="00F124C8"/>
    <w:rsid w:val="00F125E0"/>
    <w:rsid w:val="00F128AD"/>
    <w:rsid w:val="00F13AC0"/>
    <w:rsid w:val="00F155BA"/>
    <w:rsid w:val="00F165DD"/>
    <w:rsid w:val="00F16CBC"/>
    <w:rsid w:val="00F16D25"/>
    <w:rsid w:val="00F17111"/>
    <w:rsid w:val="00F1744A"/>
    <w:rsid w:val="00F20031"/>
    <w:rsid w:val="00F200D9"/>
    <w:rsid w:val="00F202BA"/>
    <w:rsid w:val="00F23554"/>
    <w:rsid w:val="00F270FA"/>
    <w:rsid w:val="00F2775D"/>
    <w:rsid w:val="00F30C6A"/>
    <w:rsid w:val="00F31415"/>
    <w:rsid w:val="00F31BF1"/>
    <w:rsid w:val="00F33135"/>
    <w:rsid w:val="00F333B0"/>
    <w:rsid w:val="00F33ECB"/>
    <w:rsid w:val="00F34527"/>
    <w:rsid w:val="00F358A5"/>
    <w:rsid w:val="00F3772D"/>
    <w:rsid w:val="00F37C77"/>
    <w:rsid w:val="00F37C9B"/>
    <w:rsid w:val="00F4015F"/>
    <w:rsid w:val="00F408D5"/>
    <w:rsid w:val="00F414F6"/>
    <w:rsid w:val="00F42040"/>
    <w:rsid w:val="00F434D8"/>
    <w:rsid w:val="00F43B47"/>
    <w:rsid w:val="00F43D5E"/>
    <w:rsid w:val="00F43E36"/>
    <w:rsid w:val="00F4549B"/>
    <w:rsid w:val="00F455F5"/>
    <w:rsid w:val="00F457EA"/>
    <w:rsid w:val="00F4731E"/>
    <w:rsid w:val="00F4767F"/>
    <w:rsid w:val="00F47751"/>
    <w:rsid w:val="00F504F0"/>
    <w:rsid w:val="00F507BA"/>
    <w:rsid w:val="00F509B4"/>
    <w:rsid w:val="00F5143C"/>
    <w:rsid w:val="00F5203C"/>
    <w:rsid w:val="00F52640"/>
    <w:rsid w:val="00F5335D"/>
    <w:rsid w:val="00F533B8"/>
    <w:rsid w:val="00F537A5"/>
    <w:rsid w:val="00F53E8B"/>
    <w:rsid w:val="00F55157"/>
    <w:rsid w:val="00F555B7"/>
    <w:rsid w:val="00F55DEA"/>
    <w:rsid w:val="00F60688"/>
    <w:rsid w:val="00F618F8"/>
    <w:rsid w:val="00F61A65"/>
    <w:rsid w:val="00F6225B"/>
    <w:rsid w:val="00F6331A"/>
    <w:rsid w:val="00F638D3"/>
    <w:rsid w:val="00F63AA6"/>
    <w:rsid w:val="00F64285"/>
    <w:rsid w:val="00F65B1C"/>
    <w:rsid w:val="00F65B79"/>
    <w:rsid w:val="00F7171A"/>
    <w:rsid w:val="00F717EA"/>
    <w:rsid w:val="00F72690"/>
    <w:rsid w:val="00F733A6"/>
    <w:rsid w:val="00F7408F"/>
    <w:rsid w:val="00F7560E"/>
    <w:rsid w:val="00F75871"/>
    <w:rsid w:val="00F762CE"/>
    <w:rsid w:val="00F76B57"/>
    <w:rsid w:val="00F76EAD"/>
    <w:rsid w:val="00F77735"/>
    <w:rsid w:val="00F779D5"/>
    <w:rsid w:val="00F77F2F"/>
    <w:rsid w:val="00F8058C"/>
    <w:rsid w:val="00F809D4"/>
    <w:rsid w:val="00F80FE2"/>
    <w:rsid w:val="00F8144C"/>
    <w:rsid w:val="00F8199C"/>
    <w:rsid w:val="00F84EBC"/>
    <w:rsid w:val="00F87C21"/>
    <w:rsid w:val="00F87CD9"/>
    <w:rsid w:val="00F9093C"/>
    <w:rsid w:val="00F90B57"/>
    <w:rsid w:val="00F9120E"/>
    <w:rsid w:val="00F91449"/>
    <w:rsid w:val="00F915C5"/>
    <w:rsid w:val="00F918DB"/>
    <w:rsid w:val="00F928A0"/>
    <w:rsid w:val="00F93280"/>
    <w:rsid w:val="00F93710"/>
    <w:rsid w:val="00F93B72"/>
    <w:rsid w:val="00F93F44"/>
    <w:rsid w:val="00F94AAB"/>
    <w:rsid w:val="00F95DFA"/>
    <w:rsid w:val="00F967C0"/>
    <w:rsid w:val="00F96874"/>
    <w:rsid w:val="00F96A86"/>
    <w:rsid w:val="00F96DE9"/>
    <w:rsid w:val="00F96F94"/>
    <w:rsid w:val="00F9780B"/>
    <w:rsid w:val="00FA07E9"/>
    <w:rsid w:val="00FA2245"/>
    <w:rsid w:val="00FA297D"/>
    <w:rsid w:val="00FA3293"/>
    <w:rsid w:val="00FA5751"/>
    <w:rsid w:val="00FA59E7"/>
    <w:rsid w:val="00FA66AA"/>
    <w:rsid w:val="00FA6870"/>
    <w:rsid w:val="00FA71D7"/>
    <w:rsid w:val="00FA72C4"/>
    <w:rsid w:val="00FB0CF9"/>
    <w:rsid w:val="00FB0F1A"/>
    <w:rsid w:val="00FB1BB4"/>
    <w:rsid w:val="00FB254B"/>
    <w:rsid w:val="00FB286D"/>
    <w:rsid w:val="00FB3944"/>
    <w:rsid w:val="00FB3B5C"/>
    <w:rsid w:val="00FB5385"/>
    <w:rsid w:val="00FB5ABF"/>
    <w:rsid w:val="00FB5F6F"/>
    <w:rsid w:val="00FB69CC"/>
    <w:rsid w:val="00FB6DA3"/>
    <w:rsid w:val="00FB7744"/>
    <w:rsid w:val="00FB7EB7"/>
    <w:rsid w:val="00FC09EF"/>
    <w:rsid w:val="00FC1222"/>
    <w:rsid w:val="00FC1749"/>
    <w:rsid w:val="00FC1A02"/>
    <w:rsid w:val="00FC379A"/>
    <w:rsid w:val="00FC54CD"/>
    <w:rsid w:val="00FC60F8"/>
    <w:rsid w:val="00FC6238"/>
    <w:rsid w:val="00FC788F"/>
    <w:rsid w:val="00FC79CF"/>
    <w:rsid w:val="00FD1A3D"/>
    <w:rsid w:val="00FD1BE6"/>
    <w:rsid w:val="00FD4027"/>
    <w:rsid w:val="00FD43CF"/>
    <w:rsid w:val="00FD4BBF"/>
    <w:rsid w:val="00FD4E06"/>
    <w:rsid w:val="00FD51A8"/>
    <w:rsid w:val="00FD55FF"/>
    <w:rsid w:val="00FD7601"/>
    <w:rsid w:val="00FE261F"/>
    <w:rsid w:val="00FE3DAE"/>
    <w:rsid w:val="00FE4506"/>
    <w:rsid w:val="00FE51EB"/>
    <w:rsid w:val="00FE6595"/>
    <w:rsid w:val="00FE677E"/>
    <w:rsid w:val="00FE79BB"/>
    <w:rsid w:val="00FF030D"/>
    <w:rsid w:val="00FF0A04"/>
    <w:rsid w:val="00FF34DB"/>
    <w:rsid w:val="00FF3BDE"/>
    <w:rsid w:val="00FF3DD1"/>
    <w:rsid w:val="00FF5F12"/>
    <w:rsid w:val="00FF64E7"/>
    <w:rsid w:val="00FF67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3BD45A33"/>
  <w15:docId w15:val="{874DE34D-8713-F048-99AF-A3FA8DED15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65DE"/>
    <w:rPr>
      <w:rFonts w:ascii="Times New Roman" w:eastAsia="Times New Roman" w:hAnsi="Times New Roman" w:cs="Times New Roman"/>
    </w:rPr>
  </w:style>
  <w:style w:type="paragraph" w:styleId="Heading1">
    <w:name w:val="heading 1"/>
    <w:basedOn w:val="Normal"/>
    <w:next w:val="Normal"/>
    <w:link w:val="Heading1Char"/>
    <w:uiPriority w:val="9"/>
    <w:qFormat/>
    <w:rsid w:val="0077741F"/>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qFormat/>
    <w:rsid w:val="0077741F"/>
    <w:pPr>
      <w:keepNext/>
      <w:spacing w:before="240" w:after="60"/>
      <w:outlineLvl w:val="1"/>
    </w:pPr>
    <w:rPr>
      <w:rFonts w:ascii="Calibri" w:hAnsi="Calibri"/>
      <w:b/>
      <w:bCs/>
      <w:i/>
      <w:iCs/>
      <w:sz w:val="28"/>
      <w:szCs w:val="28"/>
    </w:rPr>
  </w:style>
  <w:style w:type="paragraph" w:styleId="Heading3">
    <w:name w:val="heading 3"/>
    <w:basedOn w:val="Normal"/>
    <w:next w:val="Normal"/>
    <w:link w:val="Heading3Char"/>
    <w:uiPriority w:val="9"/>
    <w:qFormat/>
    <w:rsid w:val="0077741F"/>
    <w:pPr>
      <w:keepNext/>
      <w:spacing w:before="240" w:after="60"/>
      <w:outlineLvl w:val="2"/>
    </w:pPr>
    <w:rPr>
      <w:rFonts w:ascii="Calibri" w:hAnsi="Calibri"/>
      <w:b/>
      <w:bCs/>
      <w:sz w:val="26"/>
      <w:szCs w:val="26"/>
    </w:rPr>
  </w:style>
  <w:style w:type="paragraph" w:styleId="Heading4">
    <w:name w:val="heading 4"/>
    <w:basedOn w:val="Normal"/>
    <w:link w:val="Heading4Char"/>
    <w:uiPriority w:val="9"/>
    <w:qFormat/>
    <w:rsid w:val="0077741F"/>
    <w:pPr>
      <w:spacing w:before="100" w:beforeAutospacing="1" w:after="100" w:afterAutospacing="1"/>
      <w:outlineLvl w:val="3"/>
    </w:pPr>
    <w:rPr>
      <w:b/>
      <w:bCs/>
    </w:rPr>
  </w:style>
  <w:style w:type="paragraph" w:styleId="Heading5">
    <w:name w:val="heading 5"/>
    <w:basedOn w:val="Normal"/>
    <w:next w:val="Normal"/>
    <w:link w:val="Heading5Char"/>
    <w:uiPriority w:val="9"/>
    <w:semiHidden/>
    <w:unhideWhenUsed/>
    <w:qFormat/>
    <w:rsid w:val="00DE3E08"/>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741F"/>
    <w:rPr>
      <w:rFonts w:ascii="Arial" w:eastAsia="Times New Roman" w:hAnsi="Arial" w:cs="Arial"/>
      <w:b/>
      <w:bCs/>
      <w:kern w:val="32"/>
      <w:sz w:val="32"/>
      <w:szCs w:val="32"/>
    </w:rPr>
  </w:style>
  <w:style w:type="character" w:customStyle="1" w:styleId="Heading2Char">
    <w:name w:val="Heading 2 Char"/>
    <w:basedOn w:val="DefaultParagraphFont"/>
    <w:link w:val="Heading2"/>
    <w:uiPriority w:val="9"/>
    <w:rsid w:val="0077741F"/>
    <w:rPr>
      <w:rFonts w:ascii="Calibri" w:eastAsia="Times New Roman" w:hAnsi="Calibri" w:cs="Times New Roman"/>
      <w:b/>
      <w:bCs/>
      <w:i/>
      <w:iCs/>
      <w:sz w:val="28"/>
      <w:szCs w:val="28"/>
    </w:rPr>
  </w:style>
  <w:style w:type="character" w:customStyle="1" w:styleId="Heading3Char">
    <w:name w:val="Heading 3 Char"/>
    <w:basedOn w:val="DefaultParagraphFont"/>
    <w:link w:val="Heading3"/>
    <w:uiPriority w:val="9"/>
    <w:rsid w:val="0077741F"/>
    <w:rPr>
      <w:rFonts w:ascii="Calibri" w:eastAsia="Times New Roman" w:hAnsi="Calibri" w:cs="Times New Roman"/>
      <w:b/>
      <w:bCs/>
      <w:sz w:val="26"/>
      <w:szCs w:val="26"/>
    </w:rPr>
  </w:style>
  <w:style w:type="character" w:customStyle="1" w:styleId="Heading4Char">
    <w:name w:val="Heading 4 Char"/>
    <w:basedOn w:val="DefaultParagraphFont"/>
    <w:link w:val="Heading4"/>
    <w:uiPriority w:val="9"/>
    <w:rsid w:val="0077741F"/>
    <w:rPr>
      <w:rFonts w:ascii="Times New Roman" w:eastAsia="Times New Roman" w:hAnsi="Times New Roman" w:cs="Times New Roman"/>
      <w:b/>
      <w:bCs/>
    </w:rPr>
  </w:style>
  <w:style w:type="paragraph" w:customStyle="1" w:styleId="1Char">
    <w:name w:val="1 Char"/>
    <w:basedOn w:val="Normal"/>
    <w:semiHidden/>
    <w:rsid w:val="0077741F"/>
    <w:pPr>
      <w:spacing w:after="160" w:line="240" w:lineRule="exact"/>
    </w:pPr>
  </w:style>
  <w:style w:type="character" w:styleId="Hyperlink">
    <w:name w:val="Hyperlink"/>
    <w:basedOn w:val="DefaultParagraphFont"/>
    <w:uiPriority w:val="99"/>
    <w:rsid w:val="0077741F"/>
    <w:rPr>
      <w:color w:val="0000FF"/>
      <w:u w:val="single"/>
    </w:rPr>
  </w:style>
  <w:style w:type="paragraph" w:styleId="NormalWeb">
    <w:name w:val="Normal (Web)"/>
    <w:basedOn w:val="Normal"/>
    <w:uiPriority w:val="99"/>
    <w:rsid w:val="0077741F"/>
    <w:pPr>
      <w:spacing w:before="100" w:beforeAutospacing="1" w:after="100" w:afterAutospacing="1"/>
    </w:pPr>
  </w:style>
  <w:style w:type="character" w:styleId="FollowedHyperlink">
    <w:name w:val="FollowedHyperlink"/>
    <w:basedOn w:val="DefaultParagraphFont"/>
    <w:rsid w:val="0077741F"/>
    <w:rPr>
      <w:color w:val="800080"/>
      <w:u w:val="single"/>
    </w:rPr>
  </w:style>
  <w:style w:type="paragraph" w:customStyle="1" w:styleId="sm">
    <w:name w:val="sm"/>
    <w:basedOn w:val="Normal"/>
    <w:rsid w:val="0077741F"/>
    <w:pPr>
      <w:spacing w:before="100" w:beforeAutospacing="1" w:after="100" w:afterAutospacing="1"/>
    </w:pPr>
    <w:rPr>
      <w:rFonts w:ascii="Arial" w:hAnsi="Arial" w:cs="Arial"/>
      <w:color w:val="666666"/>
      <w:sz w:val="15"/>
      <w:szCs w:val="15"/>
    </w:rPr>
  </w:style>
  <w:style w:type="character" w:styleId="Emphasis">
    <w:name w:val="Emphasis"/>
    <w:basedOn w:val="DefaultParagraphFont"/>
    <w:uiPriority w:val="20"/>
    <w:qFormat/>
    <w:rsid w:val="0077741F"/>
    <w:rPr>
      <w:i/>
      <w:iCs/>
    </w:rPr>
  </w:style>
  <w:style w:type="character" w:styleId="Strong">
    <w:name w:val="Strong"/>
    <w:basedOn w:val="DefaultParagraphFont"/>
    <w:uiPriority w:val="22"/>
    <w:qFormat/>
    <w:rsid w:val="0077741F"/>
    <w:rPr>
      <w:b/>
      <w:bCs/>
    </w:rPr>
  </w:style>
  <w:style w:type="character" w:customStyle="1" w:styleId="subheadw1">
    <w:name w:val="subheadw1"/>
    <w:basedOn w:val="DefaultParagraphFont"/>
    <w:rsid w:val="0077741F"/>
    <w:rPr>
      <w:rFonts w:ascii="Verdana" w:hAnsi="Verdana" w:hint="default"/>
      <w:b/>
      <w:bCs/>
      <w:color w:val="FFFFFF"/>
      <w:sz w:val="18"/>
      <w:szCs w:val="18"/>
    </w:rPr>
  </w:style>
  <w:style w:type="paragraph" w:customStyle="1" w:styleId="headline">
    <w:name w:val="headline"/>
    <w:basedOn w:val="Normal"/>
    <w:rsid w:val="0077741F"/>
    <w:pPr>
      <w:spacing w:beforeLines="1" w:afterLines="1"/>
    </w:pPr>
    <w:rPr>
      <w:rFonts w:ascii="Times" w:hAnsi="Times"/>
      <w:sz w:val="20"/>
      <w:szCs w:val="20"/>
    </w:rPr>
  </w:style>
  <w:style w:type="paragraph" w:customStyle="1" w:styleId="subhead">
    <w:name w:val="subhead"/>
    <w:basedOn w:val="Normal"/>
    <w:rsid w:val="0077741F"/>
    <w:pPr>
      <w:spacing w:beforeLines="1" w:afterLines="1"/>
    </w:pPr>
    <w:rPr>
      <w:rFonts w:ascii="Times" w:hAnsi="Times"/>
      <w:sz w:val="20"/>
      <w:szCs w:val="20"/>
    </w:rPr>
  </w:style>
  <w:style w:type="paragraph" w:customStyle="1" w:styleId="bodycopy">
    <w:name w:val="bodycopy"/>
    <w:basedOn w:val="Normal"/>
    <w:rsid w:val="0077741F"/>
    <w:pPr>
      <w:spacing w:beforeLines="1" w:afterLines="1"/>
    </w:pPr>
    <w:rPr>
      <w:rFonts w:ascii="Times" w:hAnsi="Times"/>
      <w:sz w:val="20"/>
      <w:szCs w:val="20"/>
    </w:rPr>
  </w:style>
  <w:style w:type="paragraph" w:styleId="Header">
    <w:name w:val="header"/>
    <w:basedOn w:val="Normal"/>
    <w:link w:val="HeaderChar"/>
    <w:rsid w:val="0077741F"/>
    <w:pPr>
      <w:tabs>
        <w:tab w:val="center" w:pos="4320"/>
        <w:tab w:val="right" w:pos="8640"/>
      </w:tabs>
    </w:pPr>
  </w:style>
  <w:style w:type="character" w:customStyle="1" w:styleId="HeaderChar">
    <w:name w:val="Header Char"/>
    <w:basedOn w:val="DefaultParagraphFont"/>
    <w:link w:val="Header"/>
    <w:rsid w:val="0077741F"/>
    <w:rPr>
      <w:rFonts w:ascii="Times New Roman" w:eastAsia="Times New Roman" w:hAnsi="Times New Roman" w:cs="Times New Roman"/>
    </w:rPr>
  </w:style>
  <w:style w:type="paragraph" w:styleId="Footer">
    <w:name w:val="footer"/>
    <w:basedOn w:val="Normal"/>
    <w:link w:val="FooterChar"/>
    <w:rsid w:val="0077741F"/>
    <w:pPr>
      <w:tabs>
        <w:tab w:val="center" w:pos="4320"/>
        <w:tab w:val="right" w:pos="8640"/>
      </w:tabs>
    </w:pPr>
  </w:style>
  <w:style w:type="character" w:customStyle="1" w:styleId="FooterChar">
    <w:name w:val="Footer Char"/>
    <w:basedOn w:val="DefaultParagraphFont"/>
    <w:link w:val="Footer"/>
    <w:rsid w:val="0077741F"/>
    <w:rPr>
      <w:rFonts w:ascii="Times New Roman" w:eastAsia="Times New Roman" w:hAnsi="Times New Roman" w:cs="Times New Roman"/>
    </w:rPr>
  </w:style>
  <w:style w:type="paragraph" w:customStyle="1" w:styleId="style23">
    <w:name w:val="style23"/>
    <w:basedOn w:val="Normal"/>
    <w:rsid w:val="0077741F"/>
    <w:pPr>
      <w:spacing w:beforeLines="1" w:afterLines="1"/>
    </w:pPr>
    <w:rPr>
      <w:rFonts w:ascii="Times" w:hAnsi="Times"/>
      <w:sz w:val="20"/>
      <w:szCs w:val="20"/>
    </w:rPr>
  </w:style>
  <w:style w:type="character" w:customStyle="1" w:styleId="style25">
    <w:name w:val="style25"/>
    <w:basedOn w:val="DefaultParagraphFont"/>
    <w:rsid w:val="0077741F"/>
  </w:style>
  <w:style w:type="paragraph" w:customStyle="1" w:styleId="style12">
    <w:name w:val="style12"/>
    <w:basedOn w:val="Normal"/>
    <w:rsid w:val="0077741F"/>
    <w:pPr>
      <w:spacing w:beforeLines="1" w:afterLines="1"/>
    </w:pPr>
    <w:rPr>
      <w:rFonts w:ascii="Times" w:hAnsi="Times"/>
      <w:sz w:val="20"/>
      <w:szCs w:val="20"/>
    </w:rPr>
  </w:style>
  <w:style w:type="character" w:customStyle="1" w:styleId="style16">
    <w:name w:val="style16"/>
    <w:basedOn w:val="DefaultParagraphFont"/>
    <w:rsid w:val="0077741F"/>
  </w:style>
  <w:style w:type="character" w:customStyle="1" w:styleId="style11">
    <w:name w:val="style11"/>
    <w:basedOn w:val="DefaultParagraphFont"/>
    <w:rsid w:val="0077741F"/>
  </w:style>
  <w:style w:type="paragraph" w:customStyle="1" w:styleId="style22">
    <w:name w:val="style22"/>
    <w:basedOn w:val="Normal"/>
    <w:rsid w:val="0077741F"/>
    <w:pPr>
      <w:spacing w:beforeLines="1" w:afterLines="1"/>
    </w:pPr>
    <w:rPr>
      <w:rFonts w:ascii="Times" w:hAnsi="Times"/>
      <w:sz w:val="20"/>
      <w:szCs w:val="20"/>
    </w:rPr>
  </w:style>
  <w:style w:type="character" w:customStyle="1" w:styleId="style17">
    <w:name w:val="style17"/>
    <w:basedOn w:val="DefaultParagraphFont"/>
    <w:rsid w:val="0077741F"/>
  </w:style>
  <w:style w:type="paragraph" w:customStyle="1" w:styleId="style171">
    <w:name w:val="style171"/>
    <w:basedOn w:val="Normal"/>
    <w:rsid w:val="0077741F"/>
    <w:pPr>
      <w:spacing w:beforeLines="1" w:afterLines="1"/>
    </w:pPr>
    <w:rPr>
      <w:rFonts w:ascii="Times" w:hAnsi="Times"/>
      <w:sz w:val="20"/>
      <w:szCs w:val="20"/>
    </w:rPr>
  </w:style>
  <w:style w:type="character" w:customStyle="1" w:styleId="style10">
    <w:name w:val="style10"/>
    <w:basedOn w:val="DefaultParagraphFont"/>
    <w:rsid w:val="0077741F"/>
  </w:style>
  <w:style w:type="character" w:customStyle="1" w:styleId="articleseperator">
    <w:name w:val="article_seperator"/>
    <w:basedOn w:val="DefaultParagraphFont"/>
    <w:rsid w:val="0077741F"/>
  </w:style>
  <w:style w:type="character" w:customStyle="1" w:styleId="printhtml">
    <w:name w:val="print_html"/>
    <w:basedOn w:val="DefaultParagraphFont"/>
    <w:rsid w:val="0077741F"/>
  </w:style>
  <w:style w:type="character" w:customStyle="1" w:styleId="fgrow3body">
    <w:name w:val="fgrow3body"/>
    <w:basedOn w:val="DefaultParagraphFont"/>
    <w:rsid w:val="0077741F"/>
  </w:style>
  <w:style w:type="paragraph" w:customStyle="1" w:styleId="titletext">
    <w:name w:val="titletext"/>
    <w:basedOn w:val="Normal"/>
    <w:rsid w:val="0077741F"/>
    <w:pPr>
      <w:spacing w:beforeLines="1" w:afterLines="1"/>
    </w:pPr>
    <w:rPr>
      <w:rFonts w:ascii="Times" w:hAnsi="Times"/>
      <w:sz w:val="20"/>
      <w:szCs w:val="20"/>
    </w:rPr>
  </w:style>
  <w:style w:type="character" w:customStyle="1" w:styleId="headc">
    <w:name w:val="head_c"/>
    <w:basedOn w:val="DefaultParagraphFont"/>
    <w:rsid w:val="0077741F"/>
  </w:style>
  <w:style w:type="paragraph" w:customStyle="1" w:styleId="copy">
    <w:name w:val="copy"/>
    <w:basedOn w:val="Normal"/>
    <w:rsid w:val="0077741F"/>
    <w:pPr>
      <w:spacing w:beforeLines="1" w:afterLines="1"/>
    </w:pPr>
    <w:rPr>
      <w:rFonts w:ascii="Times" w:hAnsi="Times"/>
      <w:sz w:val="20"/>
      <w:szCs w:val="20"/>
    </w:rPr>
  </w:style>
  <w:style w:type="paragraph" w:customStyle="1" w:styleId="Default">
    <w:name w:val="Default"/>
    <w:rsid w:val="0077741F"/>
    <w:pPr>
      <w:autoSpaceDE w:val="0"/>
      <w:autoSpaceDN w:val="0"/>
      <w:adjustRightInd w:val="0"/>
    </w:pPr>
    <w:rPr>
      <w:rFonts w:ascii="Arial" w:eastAsia="Calibri" w:hAnsi="Arial" w:cs="Arial"/>
      <w:color w:val="000000"/>
    </w:rPr>
  </w:style>
  <w:style w:type="character" w:customStyle="1" w:styleId="middlecopy">
    <w:name w:val="middlecopy"/>
    <w:basedOn w:val="DefaultParagraphFont"/>
    <w:rsid w:val="0077741F"/>
  </w:style>
  <w:style w:type="character" w:customStyle="1" w:styleId="middleheadline">
    <w:name w:val="middleheadline"/>
    <w:basedOn w:val="DefaultParagraphFont"/>
    <w:rsid w:val="0077741F"/>
  </w:style>
  <w:style w:type="paragraph" w:customStyle="1" w:styleId="xmsonormal">
    <w:name w:val="x_msonormal"/>
    <w:basedOn w:val="Normal"/>
    <w:rsid w:val="0077741F"/>
    <w:pPr>
      <w:spacing w:beforeLines="1" w:afterLines="1"/>
    </w:pPr>
    <w:rPr>
      <w:rFonts w:ascii="Times" w:hAnsi="Times"/>
      <w:sz w:val="20"/>
      <w:szCs w:val="20"/>
    </w:rPr>
  </w:style>
  <w:style w:type="character" w:styleId="HTMLCite">
    <w:name w:val="HTML Cite"/>
    <w:basedOn w:val="DefaultParagraphFont"/>
    <w:uiPriority w:val="99"/>
    <w:rsid w:val="0077741F"/>
    <w:rPr>
      <w:i/>
    </w:rPr>
  </w:style>
  <w:style w:type="character" w:customStyle="1" w:styleId="pdf">
    <w:name w:val="pdf"/>
    <w:basedOn w:val="DefaultParagraphFont"/>
    <w:rsid w:val="0077741F"/>
  </w:style>
  <w:style w:type="paragraph" w:styleId="BalloonText">
    <w:name w:val="Balloon Text"/>
    <w:basedOn w:val="Normal"/>
    <w:link w:val="BalloonTextChar"/>
    <w:rsid w:val="0077741F"/>
    <w:rPr>
      <w:rFonts w:ascii="Lucida Grande" w:hAnsi="Lucida Grande"/>
      <w:sz w:val="18"/>
      <w:szCs w:val="18"/>
    </w:rPr>
  </w:style>
  <w:style w:type="character" w:customStyle="1" w:styleId="BalloonTextChar">
    <w:name w:val="Balloon Text Char"/>
    <w:basedOn w:val="DefaultParagraphFont"/>
    <w:link w:val="BalloonText"/>
    <w:rsid w:val="0077741F"/>
    <w:rPr>
      <w:rFonts w:ascii="Lucida Grande" w:eastAsia="Times New Roman" w:hAnsi="Lucida Grande" w:cs="Times New Roman"/>
      <w:sz w:val="18"/>
      <w:szCs w:val="18"/>
    </w:rPr>
  </w:style>
  <w:style w:type="paragraph" w:styleId="ListParagraph">
    <w:name w:val="List Paragraph"/>
    <w:basedOn w:val="Normal"/>
    <w:uiPriority w:val="34"/>
    <w:qFormat/>
    <w:rsid w:val="0077741F"/>
    <w:pPr>
      <w:ind w:left="720"/>
      <w:contextualSpacing/>
    </w:pPr>
  </w:style>
  <w:style w:type="character" w:customStyle="1" w:styleId="search-custom">
    <w:name w:val="search-custom"/>
    <w:basedOn w:val="DefaultParagraphFont"/>
    <w:rsid w:val="0077741F"/>
  </w:style>
  <w:style w:type="character" w:customStyle="1" w:styleId="apple-converted-space">
    <w:name w:val="apple-converted-space"/>
    <w:basedOn w:val="DefaultParagraphFont"/>
    <w:rsid w:val="0077741F"/>
  </w:style>
  <w:style w:type="paragraph" w:styleId="NoSpacing">
    <w:name w:val="No Spacing"/>
    <w:uiPriority w:val="1"/>
    <w:qFormat/>
    <w:rsid w:val="0077741F"/>
    <w:rPr>
      <w:sz w:val="22"/>
      <w:szCs w:val="22"/>
    </w:rPr>
  </w:style>
  <w:style w:type="character" w:styleId="UnresolvedMention">
    <w:name w:val="Unresolved Mention"/>
    <w:basedOn w:val="DefaultParagraphFont"/>
    <w:uiPriority w:val="99"/>
    <w:semiHidden/>
    <w:unhideWhenUsed/>
    <w:rsid w:val="0077741F"/>
    <w:rPr>
      <w:color w:val="808080"/>
      <w:shd w:val="clear" w:color="auto" w:fill="E6E6E6"/>
    </w:rPr>
  </w:style>
  <w:style w:type="character" w:styleId="CommentReference">
    <w:name w:val="annotation reference"/>
    <w:basedOn w:val="DefaultParagraphFont"/>
    <w:uiPriority w:val="99"/>
    <w:semiHidden/>
    <w:unhideWhenUsed/>
    <w:rsid w:val="0077741F"/>
    <w:rPr>
      <w:sz w:val="16"/>
      <w:szCs w:val="16"/>
    </w:rPr>
  </w:style>
  <w:style w:type="paragraph" w:styleId="CommentText">
    <w:name w:val="annotation text"/>
    <w:basedOn w:val="Normal"/>
    <w:link w:val="CommentTextChar"/>
    <w:uiPriority w:val="99"/>
    <w:semiHidden/>
    <w:unhideWhenUsed/>
    <w:rsid w:val="0077741F"/>
    <w:rPr>
      <w:sz w:val="20"/>
      <w:szCs w:val="20"/>
    </w:rPr>
  </w:style>
  <w:style w:type="character" w:customStyle="1" w:styleId="CommentTextChar">
    <w:name w:val="Comment Text Char"/>
    <w:basedOn w:val="DefaultParagraphFont"/>
    <w:link w:val="CommentText"/>
    <w:uiPriority w:val="99"/>
    <w:semiHidden/>
    <w:rsid w:val="0077741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7741F"/>
    <w:rPr>
      <w:b/>
      <w:bCs/>
    </w:rPr>
  </w:style>
  <w:style w:type="character" w:customStyle="1" w:styleId="CommentSubjectChar">
    <w:name w:val="Comment Subject Char"/>
    <w:basedOn w:val="CommentTextChar"/>
    <w:link w:val="CommentSubject"/>
    <w:uiPriority w:val="99"/>
    <w:semiHidden/>
    <w:rsid w:val="0077741F"/>
    <w:rPr>
      <w:rFonts w:ascii="Times New Roman" w:eastAsia="Times New Roman" w:hAnsi="Times New Roman" w:cs="Times New Roman"/>
      <w:b/>
      <w:bCs/>
      <w:sz w:val="20"/>
      <w:szCs w:val="20"/>
    </w:rPr>
  </w:style>
  <w:style w:type="character" w:customStyle="1" w:styleId="field">
    <w:name w:val="field"/>
    <w:basedOn w:val="DefaultParagraphFont"/>
    <w:rsid w:val="0077741F"/>
  </w:style>
  <w:style w:type="character" w:customStyle="1" w:styleId="file">
    <w:name w:val="file"/>
    <w:basedOn w:val="DefaultParagraphFont"/>
    <w:rsid w:val="0077741F"/>
  </w:style>
  <w:style w:type="character" w:customStyle="1" w:styleId="fileinfo">
    <w:name w:val="fileinfo"/>
    <w:basedOn w:val="DefaultParagraphFont"/>
    <w:rsid w:val="00F53E8B"/>
  </w:style>
  <w:style w:type="paragraph" w:customStyle="1" w:styleId="web-area-footer">
    <w:name w:val="web-area-footer"/>
    <w:basedOn w:val="Normal"/>
    <w:rsid w:val="00F53E8B"/>
    <w:pPr>
      <w:spacing w:before="100" w:beforeAutospacing="1" w:after="100" w:afterAutospacing="1"/>
    </w:pPr>
  </w:style>
  <w:style w:type="character" w:customStyle="1" w:styleId="Heading5Char">
    <w:name w:val="Heading 5 Char"/>
    <w:basedOn w:val="DefaultParagraphFont"/>
    <w:link w:val="Heading5"/>
    <w:uiPriority w:val="9"/>
    <w:semiHidden/>
    <w:rsid w:val="00DE3E08"/>
    <w:rPr>
      <w:rFonts w:asciiTheme="majorHAnsi" w:eastAsiaTheme="majorEastAsia" w:hAnsiTheme="majorHAnsi" w:cstheme="majorBidi"/>
      <w:color w:val="2F5496" w:themeColor="accent1" w:themeShade="BF"/>
    </w:rPr>
  </w:style>
  <w:style w:type="character" w:customStyle="1" w:styleId="ql-editor">
    <w:name w:val="ql-editor"/>
    <w:basedOn w:val="DefaultParagraphFont"/>
    <w:rsid w:val="00D93A2E"/>
  </w:style>
  <w:style w:type="paragraph" w:customStyle="1" w:styleId="rteindent1">
    <w:name w:val="rteindent1"/>
    <w:basedOn w:val="Normal"/>
    <w:rsid w:val="0032057E"/>
    <w:pPr>
      <w:spacing w:before="100" w:beforeAutospacing="1" w:after="100" w:afterAutospacing="1"/>
    </w:pPr>
  </w:style>
  <w:style w:type="paragraph" w:styleId="HTMLAddress">
    <w:name w:val="HTML Address"/>
    <w:basedOn w:val="Normal"/>
    <w:link w:val="HTMLAddressChar"/>
    <w:uiPriority w:val="99"/>
    <w:unhideWhenUsed/>
    <w:rsid w:val="007D1114"/>
    <w:rPr>
      <w:i/>
      <w:iCs/>
    </w:rPr>
  </w:style>
  <w:style w:type="character" w:customStyle="1" w:styleId="HTMLAddressChar">
    <w:name w:val="HTML Address Char"/>
    <w:basedOn w:val="DefaultParagraphFont"/>
    <w:link w:val="HTMLAddress"/>
    <w:uiPriority w:val="99"/>
    <w:rsid w:val="007D1114"/>
    <w:rPr>
      <w:rFonts w:ascii="Times New Roman" w:eastAsia="Times New Roman" w:hAnsi="Times New Roman" w:cs="Times New Roman"/>
      <w:i/>
      <w:iCs/>
    </w:rPr>
  </w:style>
  <w:style w:type="character" w:customStyle="1" w:styleId="ui-provider">
    <w:name w:val="ui-provider"/>
    <w:basedOn w:val="DefaultParagraphFont"/>
    <w:rsid w:val="00B3276B"/>
  </w:style>
  <w:style w:type="paragraph" w:customStyle="1" w:styleId="usa-sidenavitem">
    <w:name w:val="usa-sidenav__item"/>
    <w:basedOn w:val="Normal"/>
    <w:rsid w:val="00B97635"/>
    <w:pPr>
      <w:spacing w:before="100" w:beforeAutospacing="1" w:after="100" w:afterAutospacing="1"/>
    </w:pPr>
  </w:style>
  <w:style w:type="paragraph" w:customStyle="1" w:styleId="toc-list-item">
    <w:name w:val="toc-list-item"/>
    <w:basedOn w:val="Normal"/>
    <w:rsid w:val="00B97635"/>
    <w:pPr>
      <w:spacing w:before="100" w:beforeAutospacing="1" w:after="100" w:afterAutospacing="1"/>
    </w:pPr>
  </w:style>
  <w:style w:type="character" w:customStyle="1" w:styleId="event-start-date">
    <w:name w:val="event-start-date"/>
    <w:basedOn w:val="DefaultParagraphFont"/>
    <w:rsid w:val="00B97635"/>
  </w:style>
  <w:style w:type="paragraph" w:customStyle="1" w:styleId="event-time">
    <w:name w:val="event-time"/>
    <w:basedOn w:val="Normal"/>
    <w:rsid w:val="00B97635"/>
    <w:pPr>
      <w:spacing w:before="100" w:beforeAutospacing="1" w:after="100" w:afterAutospacing="1"/>
    </w:pPr>
  </w:style>
  <w:style w:type="character" w:customStyle="1" w:styleId="event-start-time">
    <w:name w:val="event-start-time"/>
    <w:basedOn w:val="DefaultParagraphFont"/>
    <w:rsid w:val="00B97635"/>
  </w:style>
  <w:style w:type="character" w:customStyle="1" w:styleId="event-range-symbol2">
    <w:name w:val="event-range-symbol2"/>
    <w:basedOn w:val="DefaultParagraphFont"/>
    <w:rsid w:val="00B97635"/>
  </w:style>
  <w:style w:type="character" w:customStyle="1" w:styleId="event-end-time">
    <w:name w:val="event-end-time"/>
    <w:basedOn w:val="DefaultParagraphFont"/>
    <w:rsid w:val="00B97635"/>
  </w:style>
  <w:style w:type="character" w:customStyle="1" w:styleId="fema-event-type">
    <w:name w:val="fema-event-type"/>
    <w:basedOn w:val="DefaultParagraphFont"/>
    <w:rsid w:val="00B97635"/>
  </w:style>
  <w:style w:type="paragraph" w:customStyle="1" w:styleId="has-text-align-center">
    <w:name w:val="has-text-align-center"/>
    <w:basedOn w:val="Normal"/>
    <w:rsid w:val="00B97635"/>
    <w:pPr>
      <w:spacing w:before="100" w:beforeAutospacing="1" w:after="100" w:afterAutospacing="1"/>
    </w:pPr>
  </w:style>
  <w:style w:type="character" w:customStyle="1" w:styleId="field-content">
    <w:name w:val="field-content"/>
    <w:basedOn w:val="DefaultParagraphFont"/>
    <w:rsid w:val="009369DC"/>
  </w:style>
  <w:style w:type="character" w:customStyle="1" w:styleId="views-label">
    <w:name w:val="views-label"/>
    <w:basedOn w:val="DefaultParagraphFont"/>
    <w:rsid w:val="009369DC"/>
  </w:style>
  <w:style w:type="paragraph" w:customStyle="1" w:styleId="backtotop">
    <w:name w:val="backtotop"/>
    <w:basedOn w:val="Normal"/>
    <w:rsid w:val="009369DC"/>
    <w:pPr>
      <w:spacing w:before="100" w:beforeAutospacing="1" w:after="100" w:afterAutospacing="1"/>
    </w:pPr>
  </w:style>
  <w:style w:type="paragraph" w:customStyle="1" w:styleId="va-small">
    <w:name w:val="va-small"/>
    <w:basedOn w:val="Normal"/>
    <w:rsid w:val="009369DC"/>
    <w:pPr>
      <w:spacing w:before="100" w:beforeAutospacing="1" w:after="100" w:afterAutospacing="1"/>
    </w:pPr>
  </w:style>
  <w:style w:type="character" w:customStyle="1" w:styleId="sr-only">
    <w:name w:val="sr-only"/>
    <w:basedOn w:val="DefaultParagraphFont"/>
    <w:rsid w:val="00194CAE"/>
  </w:style>
  <w:style w:type="character" w:customStyle="1" w:styleId="vads-facility-hub-cta-label">
    <w:name w:val="vads-facility-hub-cta-label"/>
    <w:basedOn w:val="DefaultParagraphFont"/>
    <w:rsid w:val="00194CAE"/>
  </w:style>
  <w:style w:type="character" w:customStyle="1" w:styleId="vads-u-text-decoration--underline">
    <w:name w:val="vads-u-text-decoration--underline"/>
    <w:basedOn w:val="DefaultParagraphFont"/>
    <w:rsid w:val="00194C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8199">
      <w:bodyDiv w:val="1"/>
      <w:marLeft w:val="0"/>
      <w:marRight w:val="0"/>
      <w:marTop w:val="0"/>
      <w:marBottom w:val="0"/>
      <w:divBdr>
        <w:top w:val="none" w:sz="0" w:space="0" w:color="auto"/>
        <w:left w:val="none" w:sz="0" w:space="0" w:color="auto"/>
        <w:bottom w:val="none" w:sz="0" w:space="0" w:color="auto"/>
        <w:right w:val="none" w:sz="0" w:space="0" w:color="auto"/>
      </w:divBdr>
      <w:divsChild>
        <w:div w:id="457377659">
          <w:marLeft w:val="0"/>
          <w:marRight w:val="0"/>
          <w:marTop w:val="0"/>
          <w:marBottom w:val="0"/>
          <w:divBdr>
            <w:top w:val="none" w:sz="0" w:space="0" w:color="auto"/>
            <w:left w:val="none" w:sz="0" w:space="0" w:color="auto"/>
            <w:bottom w:val="none" w:sz="0" w:space="0" w:color="auto"/>
            <w:right w:val="none" w:sz="0" w:space="0" w:color="auto"/>
          </w:divBdr>
        </w:div>
        <w:div w:id="556208860">
          <w:marLeft w:val="0"/>
          <w:marRight w:val="0"/>
          <w:marTop w:val="0"/>
          <w:marBottom w:val="0"/>
          <w:divBdr>
            <w:top w:val="none" w:sz="0" w:space="0" w:color="auto"/>
            <w:left w:val="none" w:sz="0" w:space="0" w:color="auto"/>
            <w:bottom w:val="none" w:sz="0" w:space="0" w:color="auto"/>
            <w:right w:val="none" w:sz="0" w:space="0" w:color="auto"/>
          </w:divBdr>
        </w:div>
        <w:div w:id="676880557">
          <w:marLeft w:val="0"/>
          <w:marRight w:val="0"/>
          <w:marTop w:val="0"/>
          <w:marBottom w:val="0"/>
          <w:divBdr>
            <w:top w:val="none" w:sz="0" w:space="0" w:color="auto"/>
            <w:left w:val="none" w:sz="0" w:space="0" w:color="auto"/>
            <w:bottom w:val="none" w:sz="0" w:space="0" w:color="auto"/>
            <w:right w:val="none" w:sz="0" w:space="0" w:color="auto"/>
          </w:divBdr>
        </w:div>
        <w:div w:id="1565527055">
          <w:marLeft w:val="0"/>
          <w:marRight w:val="0"/>
          <w:marTop w:val="0"/>
          <w:marBottom w:val="0"/>
          <w:divBdr>
            <w:top w:val="none" w:sz="0" w:space="0" w:color="auto"/>
            <w:left w:val="none" w:sz="0" w:space="0" w:color="auto"/>
            <w:bottom w:val="none" w:sz="0" w:space="0" w:color="auto"/>
            <w:right w:val="none" w:sz="0" w:space="0" w:color="auto"/>
          </w:divBdr>
        </w:div>
      </w:divsChild>
    </w:div>
    <w:div w:id="1128736">
      <w:bodyDiv w:val="1"/>
      <w:marLeft w:val="0"/>
      <w:marRight w:val="0"/>
      <w:marTop w:val="0"/>
      <w:marBottom w:val="0"/>
      <w:divBdr>
        <w:top w:val="none" w:sz="0" w:space="0" w:color="auto"/>
        <w:left w:val="none" w:sz="0" w:space="0" w:color="auto"/>
        <w:bottom w:val="none" w:sz="0" w:space="0" w:color="auto"/>
        <w:right w:val="none" w:sz="0" w:space="0" w:color="auto"/>
      </w:divBdr>
      <w:divsChild>
        <w:div w:id="841235477">
          <w:marLeft w:val="0"/>
          <w:marRight w:val="0"/>
          <w:marTop w:val="0"/>
          <w:marBottom w:val="0"/>
          <w:divBdr>
            <w:top w:val="none" w:sz="0" w:space="0" w:color="auto"/>
            <w:left w:val="none" w:sz="0" w:space="0" w:color="auto"/>
            <w:bottom w:val="none" w:sz="0" w:space="0" w:color="auto"/>
            <w:right w:val="none" w:sz="0" w:space="0" w:color="auto"/>
          </w:divBdr>
        </w:div>
        <w:div w:id="1467579137">
          <w:marLeft w:val="0"/>
          <w:marRight w:val="0"/>
          <w:marTop w:val="0"/>
          <w:marBottom w:val="0"/>
          <w:divBdr>
            <w:top w:val="none" w:sz="0" w:space="0" w:color="auto"/>
            <w:left w:val="none" w:sz="0" w:space="0" w:color="auto"/>
            <w:bottom w:val="none" w:sz="0" w:space="0" w:color="auto"/>
            <w:right w:val="none" w:sz="0" w:space="0" w:color="auto"/>
          </w:divBdr>
        </w:div>
        <w:div w:id="1617562406">
          <w:marLeft w:val="0"/>
          <w:marRight w:val="0"/>
          <w:marTop w:val="0"/>
          <w:marBottom w:val="0"/>
          <w:divBdr>
            <w:top w:val="none" w:sz="0" w:space="0" w:color="auto"/>
            <w:left w:val="none" w:sz="0" w:space="0" w:color="auto"/>
            <w:bottom w:val="none" w:sz="0" w:space="0" w:color="auto"/>
            <w:right w:val="none" w:sz="0" w:space="0" w:color="auto"/>
          </w:divBdr>
        </w:div>
        <w:div w:id="1976443671">
          <w:marLeft w:val="0"/>
          <w:marRight w:val="0"/>
          <w:marTop w:val="0"/>
          <w:marBottom w:val="0"/>
          <w:divBdr>
            <w:top w:val="none" w:sz="0" w:space="0" w:color="auto"/>
            <w:left w:val="none" w:sz="0" w:space="0" w:color="auto"/>
            <w:bottom w:val="none" w:sz="0" w:space="0" w:color="auto"/>
            <w:right w:val="none" w:sz="0" w:space="0" w:color="auto"/>
          </w:divBdr>
        </w:div>
      </w:divsChild>
    </w:div>
    <w:div w:id="1664031">
      <w:bodyDiv w:val="1"/>
      <w:marLeft w:val="0"/>
      <w:marRight w:val="0"/>
      <w:marTop w:val="0"/>
      <w:marBottom w:val="0"/>
      <w:divBdr>
        <w:top w:val="none" w:sz="0" w:space="0" w:color="auto"/>
        <w:left w:val="none" w:sz="0" w:space="0" w:color="auto"/>
        <w:bottom w:val="none" w:sz="0" w:space="0" w:color="auto"/>
        <w:right w:val="none" w:sz="0" w:space="0" w:color="auto"/>
      </w:divBdr>
      <w:divsChild>
        <w:div w:id="82260585">
          <w:marLeft w:val="0"/>
          <w:marRight w:val="0"/>
          <w:marTop w:val="0"/>
          <w:marBottom w:val="0"/>
          <w:divBdr>
            <w:top w:val="none" w:sz="0" w:space="0" w:color="auto"/>
            <w:left w:val="none" w:sz="0" w:space="0" w:color="auto"/>
            <w:bottom w:val="none" w:sz="0" w:space="0" w:color="auto"/>
            <w:right w:val="none" w:sz="0" w:space="0" w:color="auto"/>
          </w:divBdr>
        </w:div>
        <w:div w:id="279994009">
          <w:marLeft w:val="0"/>
          <w:marRight w:val="0"/>
          <w:marTop w:val="0"/>
          <w:marBottom w:val="0"/>
          <w:divBdr>
            <w:top w:val="none" w:sz="0" w:space="0" w:color="auto"/>
            <w:left w:val="none" w:sz="0" w:space="0" w:color="auto"/>
            <w:bottom w:val="none" w:sz="0" w:space="0" w:color="auto"/>
            <w:right w:val="none" w:sz="0" w:space="0" w:color="auto"/>
          </w:divBdr>
        </w:div>
        <w:div w:id="688069067">
          <w:marLeft w:val="0"/>
          <w:marRight w:val="0"/>
          <w:marTop w:val="0"/>
          <w:marBottom w:val="0"/>
          <w:divBdr>
            <w:top w:val="none" w:sz="0" w:space="0" w:color="auto"/>
            <w:left w:val="none" w:sz="0" w:space="0" w:color="auto"/>
            <w:bottom w:val="none" w:sz="0" w:space="0" w:color="auto"/>
            <w:right w:val="none" w:sz="0" w:space="0" w:color="auto"/>
          </w:divBdr>
        </w:div>
        <w:div w:id="1938517572">
          <w:marLeft w:val="0"/>
          <w:marRight w:val="0"/>
          <w:marTop w:val="0"/>
          <w:marBottom w:val="0"/>
          <w:divBdr>
            <w:top w:val="none" w:sz="0" w:space="0" w:color="auto"/>
            <w:left w:val="none" w:sz="0" w:space="0" w:color="auto"/>
            <w:bottom w:val="none" w:sz="0" w:space="0" w:color="auto"/>
            <w:right w:val="none" w:sz="0" w:space="0" w:color="auto"/>
          </w:divBdr>
        </w:div>
      </w:divsChild>
    </w:div>
    <w:div w:id="2897611">
      <w:bodyDiv w:val="1"/>
      <w:marLeft w:val="0"/>
      <w:marRight w:val="0"/>
      <w:marTop w:val="0"/>
      <w:marBottom w:val="0"/>
      <w:divBdr>
        <w:top w:val="none" w:sz="0" w:space="0" w:color="auto"/>
        <w:left w:val="none" w:sz="0" w:space="0" w:color="auto"/>
        <w:bottom w:val="none" w:sz="0" w:space="0" w:color="auto"/>
        <w:right w:val="none" w:sz="0" w:space="0" w:color="auto"/>
      </w:divBdr>
      <w:divsChild>
        <w:div w:id="281763259">
          <w:marLeft w:val="0"/>
          <w:marRight w:val="0"/>
          <w:marTop w:val="0"/>
          <w:marBottom w:val="0"/>
          <w:divBdr>
            <w:top w:val="none" w:sz="0" w:space="0" w:color="auto"/>
            <w:left w:val="none" w:sz="0" w:space="0" w:color="auto"/>
            <w:bottom w:val="none" w:sz="0" w:space="0" w:color="auto"/>
            <w:right w:val="none" w:sz="0" w:space="0" w:color="auto"/>
          </w:divBdr>
        </w:div>
        <w:div w:id="317462334">
          <w:marLeft w:val="0"/>
          <w:marRight w:val="0"/>
          <w:marTop w:val="0"/>
          <w:marBottom w:val="0"/>
          <w:divBdr>
            <w:top w:val="none" w:sz="0" w:space="0" w:color="auto"/>
            <w:left w:val="none" w:sz="0" w:space="0" w:color="auto"/>
            <w:bottom w:val="none" w:sz="0" w:space="0" w:color="auto"/>
            <w:right w:val="none" w:sz="0" w:space="0" w:color="auto"/>
          </w:divBdr>
        </w:div>
        <w:div w:id="1496144540">
          <w:marLeft w:val="0"/>
          <w:marRight w:val="0"/>
          <w:marTop w:val="0"/>
          <w:marBottom w:val="0"/>
          <w:divBdr>
            <w:top w:val="none" w:sz="0" w:space="0" w:color="auto"/>
            <w:left w:val="none" w:sz="0" w:space="0" w:color="auto"/>
            <w:bottom w:val="none" w:sz="0" w:space="0" w:color="auto"/>
            <w:right w:val="none" w:sz="0" w:space="0" w:color="auto"/>
          </w:divBdr>
        </w:div>
        <w:div w:id="1659529030">
          <w:marLeft w:val="0"/>
          <w:marRight w:val="0"/>
          <w:marTop w:val="0"/>
          <w:marBottom w:val="0"/>
          <w:divBdr>
            <w:top w:val="none" w:sz="0" w:space="0" w:color="auto"/>
            <w:left w:val="none" w:sz="0" w:space="0" w:color="auto"/>
            <w:bottom w:val="none" w:sz="0" w:space="0" w:color="auto"/>
            <w:right w:val="none" w:sz="0" w:space="0" w:color="auto"/>
          </w:divBdr>
        </w:div>
      </w:divsChild>
    </w:div>
    <w:div w:id="4334923">
      <w:bodyDiv w:val="1"/>
      <w:marLeft w:val="0"/>
      <w:marRight w:val="0"/>
      <w:marTop w:val="0"/>
      <w:marBottom w:val="0"/>
      <w:divBdr>
        <w:top w:val="none" w:sz="0" w:space="0" w:color="auto"/>
        <w:left w:val="none" w:sz="0" w:space="0" w:color="auto"/>
        <w:bottom w:val="none" w:sz="0" w:space="0" w:color="auto"/>
        <w:right w:val="none" w:sz="0" w:space="0" w:color="auto"/>
      </w:divBdr>
      <w:divsChild>
        <w:div w:id="220871037">
          <w:marLeft w:val="0"/>
          <w:marRight w:val="0"/>
          <w:marTop w:val="0"/>
          <w:marBottom w:val="0"/>
          <w:divBdr>
            <w:top w:val="none" w:sz="0" w:space="0" w:color="auto"/>
            <w:left w:val="none" w:sz="0" w:space="0" w:color="auto"/>
            <w:bottom w:val="none" w:sz="0" w:space="0" w:color="auto"/>
            <w:right w:val="none" w:sz="0" w:space="0" w:color="auto"/>
          </w:divBdr>
        </w:div>
        <w:div w:id="1087077348">
          <w:marLeft w:val="0"/>
          <w:marRight w:val="0"/>
          <w:marTop w:val="0"/>
          <w:marBottom w:val="0"/>
          <w:divBdr>
            <w:top w:val="none" w:sz="0" w:space="0" w:color="auto"/>
            <w:left w:val="none" w:sz="0" w:space="0" w:color="auto"/>
            <w:bottom w:val="none" w:sz="0" w:space="0" w:color="auto"/>
            <w:right w:val="none" w:sz="0" w:space="0" w:color="auto"/>
          </w:divBdr>
        </w:div>
        <w:div w:id="1302273618">
          <w:marLeft w:val="0"/>
          <w:marRight w:val="0"/>
          <w:marTop w:val="0"/>
          <w:marBottom w:val="0"/>
          <w:divBdr>
            <w:top w:val="none" w:sz="0" w:space="0" w:color="auto"/>
            <w:left w:val="none" w:sz="0" w:space="0" w:color="auto"/>
            <w:bottom w:val="none" w:sz="0" w:space="0" w:color="auto"/>
            <w:right w:val="none" w:sz="0" w:space="0" w:color="auto"/>
          </w:divBdr>
        </w:div>
        <w:div w:id="1894342096">
          <w:marLeft w:val="0"/>
          <w:marRight w:val="0"/>
          <w:marTop w:val="0"/>
          <w:marBottom w:val="0"/>
          <w:divBdr>
            <w:top w:val="none" w:sz="0" w:space="0" w:color="auto"/>
            <w:left w:val="none" w:sz="0" w:space="0" w:color="auto"/>
            <w:bottom w:val="none" w:sz="0" w:space="0" w:color="auto"/>
            <w:right w:val="none" w:sz="0" w:space="0" w:color="auto"/>
          </w:divBdr>
        </w:div>
      </w:divsChild>
    </w:div>
    <w:div w:id="6098904">
      <w:bodyDiv w:val="1"/>
      <w:marLeft w:val="0"/>
      <w:marRight w:val="0"/>
      <w:marTop w:val="0"/>
      <w:marBottom w:val="0"/>
      <w:divBdr>
        <w:top w:val="none" w:sz="0" w:space="0" w:color="auto"/>
        <w:left w:val="none" w:sz="0" w:space="0" w:color="auto"/>
        <w:bottom w:val="none" w:sz="0" w:space="0" w:color="auto"/>
        <w:right w:val="none" w:sz="0" w:space="0" w:color="auto"/>
      </w:divBdr>
    </w:div>
    <w:div w:id="6257193">
      <w:bodyDiv w:val="1"/>
      <w:marLeft w:val="0"/>
      <w:marRight w:val="0"/>
      <w:marTop w:val="0"/>
      <w:marBottom w:val="0"/>
      <w:divBdr>
        <w:top w:val="none" w:sz="0" w:space="0" w:color="auto"/>
        <w:left w:val="none" w:sz="0" w:space="0" w:color="auto"/>
        <w:bottom w:val="none" w:sz="0" w:space="0" w:color="auto"/>
        <w:right w:val="none" w:sz="0" w:space="0" w:color="auto"/>
      </w:divBdr>
      <w:divsChild>
        <w:div w:id="461653876">
          <w:marLeft w:val="0"/>
          <w:marRight w:val="0"/>
          <w:marTop w:val="0"/>
          <w:marBottom w:val="0"/>
          <w:divBdr>
            <w:top w:val="none" w:sz="0" w:space="0" w:color="auto"/>
            <w:left w:val="none" w:sz="0" w:space="0" w:color="auto"/>
            <w:bottom w:val="none" w:sz="0" w:space="0" w:color="auto"/>
            <w:right w:val="none" w:sz="0" w:space="0" w:color="auto"/>
          </w:divBdr>
        </w:div>
        <w:div w:id="694889137">
          <w:marLeft w:val="0"/>
          <w:marRight w:val="0"/>
          <w:marTop w:val="0"/>
          <w:marBottom w:val="0"/>
          <w:divBdr>
            <w:top w:val="none" w:sz="0" w:space="0" w:color="auto"/>
            <w:left w:val="none" w:sz="0" w:space="0" w:color="auto"/>
            <w:bottom w:val="none" w:sz="0" w:space="0" w:color="auto"/>
            <w:right w:val="none" w:sz="0" w:space="0" w:color="auto"/>
          </w:divBdr>
        </w:div>
        <w:div w:id="1269973630">
          <w:marLeft w:val="0"/>
          <w:marRight w:val="0"/>
          <w:marTop w:val="0"/>
          <w:marBottom w:val="0"/>
          <w:divBdr>
            <w:top w:val="none" w:sz="0" w:space="0" w:color="auto"/>
            <w:left w:val="none" w:sz="0" w:space="0" w:color="auto"/>
            <w:bottom w:val="none" w:sz="0" w:space="0" w:color="auto"/>
            <w:right w:val="none" w:sz="0" w:space="0" w:color="auto"/>
          </w:divBdr>
        </w:div>
        <w:div w:id="1476296438">
          <w:marLeft w:val="0"/>
          <w:marRight w:val="0"/>
          <w:marTop w:val="0"/>
          <w:marBottom w:val="0"/>
          <w:divBdr>
            <w:top w:val="none" w:sz="0" w:space="0" w:color="auto"/>
            <w:left w:val="none" w:sz="0" w:space="0" w:color="auto"/>
            <w:bottom w:val="none" w:sz="0" w:space="0" w:color="auto"/>
            <w:right w:val="none" w:sz="0" w:space="0" w:color="auto"/>
          </w:divBdr>
        </w:div>
      </w:divsChild>
    </w:div>
    <w:div w:id="6566338">
      <w:bodyDiv w:val="1"/>
      <w:marLeft w:val="0"/>
      <w:marRight w:val="0"/>
      <w:marTop w:val="0"/>
      <w:marBottom w:val="0"/>
      <w:divBdr>
        <w:top w:val="none" w:sz="0" w:space="0" w:color="auto"/>
        <w:left w:val="none" w:sz="0" w:space="0" w:color="auto"/>
        <w:bottom w:val="none" w:sz="0" w:space="0" w:color="auto"/>
        <w:right w:val="none" w:sz="0" w:space="0" w:color="auto"/>
      </w:divBdr>
      <w:divsChild>
        <w:div w:id="662899678">
          <w:marLeft w:val="0"/>
          <w:marRight w:val="0"/>
          <w:marTop w:val="0"/>
          <w:marBottom w:val="0"/>
          <w:divBdr>
            <w:top w:val="none" w:sz="0" w:space="0" w:color="auto"/>
            <w:left w:val="none" w:sz="0" w:space="0" w:color="auto"/>
            <w:bottom w:val="none" w:sz="0" w:space="0" w:color="auto"/>
            <w:right w:val="none" w:sz="0" w:space="0" w:color="auto"/>
          </w:divBdr>
        </w:div>
        <w:div w:id="1536885937">
          <w:marLeft w:val="0"/>
          <w:marRight w:val="0"/>
          <w:marTop w:val="0"/>
          <w:marBottom w:val="0"/>
          <w:divBdr>
            <w:top w:val="none" w:sz="0" w:space="0" w:color="auto"/>
            <w:left w:val="none" w:sz="0" w:space="0" w:color="auto"/>
            <w:bottom w:val="none" w:sz="0" w:space="0" w:color="auto"/>
            <w:right w:val="none" w:sz="0" w:space="0" w:color="auto"/>
          </w:divBdr>
        </w:div>
        <w:div w:id="2015256643">
          <w:marLeft w:val="0"/>
          <w:marRight w:val="0"/>
          <w:marTop w:val="0"/>
          <w:marBottom w:val="0"/>
          <w:divBdr>
            <w:top w:val="none" w:sz="0" w:space="0" w:color="auto"/>
            <w:left w:val="none" w:sz="0" w:space="0" w:color="auto"/>
            <w:bottom w:val="none" w:sz="0" w:space="0" w:color="auto"/>
            <w:right w:val="none" w:sz="0" w:space="0" w:color="auto"/>
          </w:divBdr>
        </w:div>
        <w:div w:id="2090731499">
          <w:marLeft w:val="0"/>
          <w:marRight w:val="0"/>
          <w:marTop w:val="0"/>
          <w:marBottom w:val="0"/>
          <w:divBdr>
            <w:top w:val="none" w:sz="0" w:space="0" w:color="auto"/>
            <w:left w:val="none" w:sz="0" w:space="0" w:color="auto"/>
            <w:bottom w:val="none" w:sz="0" w:space="0" w:color="auto"/>
            <w:right w:val="none" w:sz="0" w:space="0" w:color="auto"/>
          </w:divBdr>
        </w:div>
      </w:divsChild>
    </w:div>
    <w:div w:id="6910166">
      <w:bodyDiv w:val="1"/>
      <w:marLeft w:val="0"/>
      <w:marRight w:val="0"/>
      <w:marTop w:val="0"/>
      <w:marBottom w:val="0"/>
      <w:divBdr>
        <w:top w:val="none" w:sz="0" w:space="0" w:color="auto"/>
        <w:left w:val="none" w:sz="0" w:space="0" w:color="auto"/>
        <w:bottom w:val="none" w:sz="0" w:space="0" w:color="auto"/>
        <w:right w:val="none" w:sz="0" w:space="0" w:color="auto"/>
      </w:divBdr>
      <w:divsChild>
        <w:div w:id="45568261">
          <w:marLeft w:val="0"/>
          <w:marRight w:val="0"/>
          <w:marTop w:val="0"/>
          <w:marBottom w:val="0"/>
          <w:divBdr>
            <w:top w:val="none" w:sz="0" w:space="0" w:color="auto"/>
            <w:left w:val="none" w:sz="0" w:space="0" w:color="auto"/>
            <w:bottom w:val="none" w:sz="0" w:space="0" w:color="auto"/>
            <w:right w:val="none" w:sz="0" w:space="0" w:color="auto"/>
          </w:divBdr>
        </w:div>
        <w:div w:id="60829136">
          <w:marLeft w:val="0"/>
          <w:marRight w:val="0"/>
          <w:marTop w:val="0"/>
          <w:marBottom w:val="0"/>
          <w:divBdr>
            <w:top w:val="none" w:sz="0" w:space="0" w:color="auto"/>
            <w:left w:val="none" w:sz="0" w:space="0" w:color="auto"/>
            <w:bottom w:val="none" w:sz="0" w:space="0" w:color="auto"/>
            <w:right w:val="none" w:sz="0" w:space="0" w:color="auto"/>
          </w:divBdr>
        </w:div>
        <w:div w:id="480274858">
          <w:marLeft w:val="0"/>
          <w:marRight w:val="0"/>
          <w:marTop w:val="0"/>
          <w:marBottom w:val="0"/>
          <w:divBdr>
            <w:top w:val="none" w:sz="0" w:space="0" w:color="auto"/>
            <w:left w:val="none" w:sz="0" w:space="0" w:color="auto"/>
            <w:bottom w:val="none" w:sz="0" w:space="0" w:color="auto"/>
            <w:right w:val="none" w:sz="0" w:space="0" w:color="auto"/>
          </w:divBdr>
        </w:div>
        <w:div w:id="1109660740">
          <w:marLeft w:val="0"/>
          <w:marRight w:val="0"/>
          <w:marTop w:val="0"/>
          <w:marBottom w:val="0"/>
          <w:divBdr>
            <w:top w:val="none" w:sz="0" w:space="0" w:color="auto"/>
            <w:left w:val="none" w:sz="0" w:space="0" w:color="auto"/>
            <w:bottom w:val="none" w:sz="0" w:space="0" w:color="auto"/>
            <w:right w:val="none" w:sz="0" w:space="0" w:color="auto"/>
          </w:divBdr>
        </w:div>
      </w:divsChild>
    </w:div>
    <w:div w:id="7022454">
      <w:bodyDiv w:val="1"/>
      <w:marLeft w:val="0"/>
      <w:marRight w:val="0"/>
      <w:marTop w:val="0"/>
      <w:marBottom w:val="0"/>
      <w:divBdr>
        <w:top w:val="none" w:sz="0" w:space="0" w:color="auto"/>
        <w:left w:val="none" w:sz="0" w:space="0" w:color="auto"/>
        <w:bottom w:val="none" w:sz="0" w:space="0" w:color="auto"/>
        <w:right w:val="none" w:sz="0" w:space="0" w:color="auto"/>
      </w:divBdr>
      <w:divsChild>
        <w:div w:id="383673518">
          <w:marLeft w:val="0"/>
          <w:marRight w:val="0"/>
          <w:marTop w:val="0"/>
          <w:marBottom w:val="0"/>
          <w:divBdr>
            <w:top w:val="none" w:sz="0" w:space="0" w:color="auto"/>
            <w:left w:val="none" w:sz="0" w:space="0" w:color="auto"/>
            <w:bottom w:val="none" w:sz="0" w:space="0" w:color="auto"/>
            <w:right w:val="none" w:sz="0" w:space="0" w:color="auto"/>
          </w:divBdr>
        </w:div>
        <w:div w:id="420490055">
          <w:marLeft w:val="0"/>
          <w:marRight w:val="0"/>
          <w:marTop w:val="0"/>
          <w:marBottom w:val="0"/>
          <w:divBdr>
            <w:top w:val="none" w:sz="0" w:space="0" w:color="auto"/>
            <w:left w:val="none" w:sz="0" w:space="0" w:color="auto"/>
            <w:bottom w:val="none" w:sz="0" w:space="0" w:color="auto"/>
            <w:right w:val="none" w:sz="0" w:space="0" w:color="auto"/>
          </w:divBdr>
        </w:div>
        <w:div w:id="493180746">
          <w:marLeft w:val="0"/>
          <w:marRight w:val="0"/>
          <w:marTop w:val="0"/>
          <w:marBottom w:val="0"/>
          <w:divBdr>
            <w:top w:val="none" w:sz="0" w:space="0" w:color="auto"/>
            <w:left w:val="none" w:sz="0" w:space="0" w:color="auto"/>
            <w:bottom w:val="none" w:sz="0" w:space="0" w:color="auto"/>
            <w:right w:val="none" w:sz="0" w:space="0" w:color="auto"/>
          </w:divBdr>
        </w:div>
        <w:div w:id="1366441533">
          <w:marLeft w:val="0"/>
          <w:marRight w:val="0"/>
          <w:marTop w:val="0"/>
          <w:marBottom w:val="0"/>
          <w:divBdr>
            <w:top w:val="none" w:sz="0" w:space="0" w:color="auto"/>
            <w:left w:val="none" w:sz="0" w:space="0" w:color="auto"/>
            <w:bottom w:val="none" w:sz="0" w:space="0" w:color="auto"/>
            <w:right w:val="none" w:sz="0" w:space="0" w:color="auto"/>
          </w:divBdr>
        </w:div>
      </w:divsChild>
    </w:div>
    <w:div w:id="7024882">
      <w:bodyDiv w:val="1"/>
      <w:marLeft w:val="0"/>
      <w:marRight w:val="0"/>
      <w:marTop w:val="0"/>
      <w:marBottom w:val="0"/>
      <w:divBdr>
        <w:top w:val="none" w:sz="0" w:space="0" w:color="auto"/>
        <w:left w:val="none" w:sz="0" w:space="0" w:color="auto"/>
        <w:bottom w:val="none" w:sz="0" w:space="0" w:color="auto"/>
        <w:right w:val="none" w:sz="0" w:space="0" w:color="auto"/>
      </w:divBdr>
      <w:divsChild>
        <w:div w:id="160656113">
          <w:marLeft w:val="0"/>
          <w:marRight w:val="0"/>
          <w:marTop w:val="0"/>
          <w:marBottom w:val="0"/>
          <w:divBdr>
            <w:top w:val="none" w:sz="0" w:space="0" w:color="auto"/>
            <w:left w:val="none" w:sz="0" w:space="0" w:color="auto"/>
            <w:bottom w:val="none" w:sz="0" w:space="0" w:color="auto"/>
            <w:right w:val="none" w:sz="0" w:space="0" w:color="auto"/>
          </w:divBdr>
        </w:div>
        <w:div w:id="524904345">
          <w:marLeft w:val="0"/>
          <w:marRight w:val="0"/>
          <w:marTop w:val="0"/>
          <w:marBottom w:val="0"/>
          <w:divBdr>
            <w:top w:val="none" w:sz="0" w:space="0" w:color="auto"/>
            <w:left w:val="none" w:sz="0" w:space="0" w:color="auto"/>
            <w:bottom w:val="none" w:sz="0" w:space="0" w:color="auto"/>
            <w:right w:val="none" w:sz="0" w:space="0" w:color="auto"/>
          </w:divBdr>
        </w:div>
        <w:div w:id="1006206347">
          <w:marLeft w:val="0"/>
          <w:marRight w:val="0"/>
          <w:marTop w:val="0"/>
          <w:marBottom w:val="0"/>
          <w:divBdr>
            <w:top w:val="none" w:sz="0" w:space="0" w:color="auto"/>
            <w:left w:val="none" w:sz="0" w:space="0" w:color="auto"/>
            <w:bottom w:val="none" w:sz="0" w:space="0" w:color="auto"/>
            <w:right w:val="none" w:sz="0" w:space="0" w:color="auto"/>
          </w:divBdr>
        </w:div>
        <w:div w:id="1645085576">
          <w:marLeft w:val="0"/>
          <w:marRight w:val="0"/>
          <w:marTop w:val="0"/>
          <w:marBottom w:val="0"/>
          <w:divBdr>
            <w:top w:val="none" w:sz="0" w:space="0" w:color="auto"/>
            <w:left w:val="none" w:sz="0" w:space="0" w:color="auto"/>
            <w:bottom w:val="none" w:sz="0" w:space="0" w:color="auto"/>
            <w:right w:val="none" w:sz="0" w:space="0" w:color="auto"/>
          </w:divBdr>
        </w:div>
      </w:divsChild>
    </w:div>
    <w:div w:id="7218288">
      <w:bodyDiv w:val="1"/>
      <w:marLeft w:val="0"/>
      <w:marRight w:val="0"/>
      <w:marTop w:val="0"/>
      <w:marBottom w:val="0"/>
      <w:divBdr>
        <w:top w:val="none" w:sz="0" w:space="0" w:color="auto"/>
        <w:left w:val="none" w:sz="0" w:space="0" w:color="auto"/>
        <w:bottom w:val="none" w:sz="0" w:space="0" w:color="auto"/>
        <w:right w:val="none" w:sz="0" w:space="0" w:color="auto"/>
      </w:divBdr>
      <w:divsChild>
        <w:div w:id="118838578">
          <w:marLeft w:val="0"/>
          <w:marRight w:val="0"/>
          <w:marTop w:val="0"/>
          <w:marBottom w:val="0"/>
          <w:divBdr>
            <w:top w:val="none" w:sz="0" w:space="0" w:color="auto"/>
            <w:left w:val="none" w:sz="0" w:space="0" w:color="auto"/>
            <w:bottom w:val="none" w:sz="0" w:space="0" w:color="auto"/>
            <w:right w:val="none" w:sz="0" w:space="0" w:color="auto"/>
          </w:divBdr>
        </w:div>
        <w:div w:id="441069051">
          <w:marLeft w:val="0"/>
          <w:marRight w:val="0"/>
          <w:marTop w:val="0"/>
          <w:marBottom w:val="0"/>
          <w:divBdr>
            <w:top w:val="none" w:sz="0" w:space="0" w:color="auto"/>
            <w:left w:val="none" w:sz="0" w:space="0" w:color="auto"/>
            <w:bottom w:val="none" w:sz="0" w:space="0" w:color="auto"/>
            <w:right w:val="none" w:sz="0" w:space="0" w:color="auto"/>
          </w:divBdr>
        </w:div>
        <w:div w:id="607006917">
          <w:marLeft w:val="0"/>
          <w:marRight w:val="0"/>
          <w:marTop w:val="0"/>
          <w:marBottom w:val="0"/>
          <w:divBdr>
            <w:top w:val="none" w:sz="0" w:space="0" w:color="auto"/>
            <w:left w:val="none" w:sz="0" w:space="0" w:color="auto"/>
            <w:bottom w:val="none" w:sz="0" w:space="0" w:color="auto"/>
            <w:right w:val="none" w:sz="0" w:space="0" w:color="auto"/>
          </w:divBdr>
        </w:div>
        <w:div w:id="1102917645">
          <w:marLeft w:val="0"/>
          <w:marRight w:val="0"/>
          <w:marTop w:val="0"/>
          <w:marBottom w:val="0"/>
          <w:divBdr>
            <w:top w:val="none" w:sz="0" w:space="0" w:color="auto"/>
            <w:left w:val="none" w:sz="0" w:space="0" w:color="auto"/>
            <w:bottom w:val="none" w:sz="0" w:space="0" w:color="auto"/>
            <w:right w:val="none" w:sz="0" w:space="0" w:color="auto"/>
          </w:divBdr>
        </w:div>
      </w:divsChild>
    </w:div>
    <w:div w:id="7755640">
      <w:bodyDiv w:val="1"/>
      <w:marLeft w:val="0"/>
      <w:marRight w:val="0"/>
      <w:marTop w:val="0"/>
      <w:marBottom w:val="0"/>
      <w:divBdr>
        <w:top w:val="none" w:sz="0" w:space="0" w:color="auto"/>
        <w:left w:val="none" w:sz="0" w:space="0" w:color="auto"/>
        <w:bottom w:val="none" w:sz="0" w:space="0" w:color="auto"/>
        <w:right w:val="none" w:sz="0" w:space="0" w:color="auto"/>
      </w:divBdr>
      <w:divsChild>
        <w:div w:id="1408267566">
          <w:marLeft w:val="0"/>
          <w:marRight w:val="0"/>
          <w:marTop w:val="0"/>
          <w:marBottom w:val="0"/>
          <w:divBdr>
            <w:top w:val="none" w:sz="0" w:space="0" w:color="auto"/>
            <w:left w:val="none" w:sz="0" w:space="0" w:color="auto"/>
            <w:bottom w:val="none" w:sz="0" w:space="0" w:color="auto"/>
            <w:right w:val="none" w:sz="0" w:space="0" w:color="auto"/>
          </w:divBdr>
        </w:div>
        <w:div w:id="1798992151">
          <w:marLeft w:val="0"/>
          <w:marRight w:val="0"/>
          <w:marTop w:val="0"/>
          <w:marBottom w:val="0"/>
          <w:divBdr>
            <w:top w:val="none" w:sz="0" w:space="0" w:color="auto"/>
            <w:left w:val="none" w:sz="0" w:space="0" w:color="auto"/>
            <w:bottom w:val="none" w:sz="0" w:space="0" w:color="auto"/>
            <w:right w:val="none" w:sz="0" w:space="0" w:color="auto"/>
          </w:divBdr>
        </w:div>
        <w:div w:id="1869097189">
          <w:marLeft w:val="0"/>
          <w:marRight w:val="0"/>
          <w:marTop w:val="0"/>
          <w:marBottom w:val="0"/>
          <w:divBdr>
            <w:top w:val="none" w:sz="0" w:space="0" w:color="auto"/>
            <w:left w:val="none" w:sz="0" w:space="0" w:color="auto"/>
            <w:bottom w:val="none" w:sz="0" w:space="0" w:color="auto"/>
            <w:right w:val="none" w:sz="0" w:space="0" w:color="auto"/>
          </w:divBdr>
        </w:div>
        <w:div w:id="2121795264">
          <w:marLeft w:val="0"/>
          <w:marRight w:val="0"/>
          <w:marTop w:val="0"/>
          <w:marBottom w:val="0"/>
          <w:divBdr>
            <w:top w:val="none" w:sz="0" w:space="0" w:color="auto"/>
            <w:left w:val="none" w:sz="0" w:space="0" w:color="auto"/>
            <w:bottom w:val="none" w:sz="0" w:space="0" w:color="auto"/>
            <w:right w:val="none" w:sz="0" w:space="0" w:color="auto"/>
          </w:divBdr>
        </w:div>
      </w:divsChild>
    </w:div>
    <w:div w:id="7799890">
      <w:bodyDiv w:val="1"/>
      <w:marLeft w:val="0"/>
      <w:marRight w:val="0"/>
      <w:marTop w:val="0"/>
      <w:marBottom w:val="0"/>
      <w:divBdr>
        <w:top w:val="none" w:sz="0" w:space="0" w:color="auto"/>
        <w:left w:val="none" w:sz="0" w:space="0" w:color="auto"/>
        <w:bottom w:val="none" w:sz="0" w:space="0" w:color="auto"/>
        <w:right w:val="none" w:sz="0" w:space="0" w:color="auto"/>
      </w:divBdr>
      <w:divsChild>
        <w:div w:id="106505112">
          <w:marLeft w:val="0"/>
          <w:marRight w:val="0"/>
          <w:marTop w:val="0"/>
          <w:marBottom w:val="0"/>
          <w:divBdr>
            <w:top w:val="none" w:sz="0" w:space="0" w:color="auto"/>
            <w:left w:val="none" w:sz="0" w:space="0" w:color="auto"/>
            <w:bottom w:val="none" w:sz="0" w:space="0" w:color="auto"/>
            <w:right w:val="none" w:sz="0" w:space="0" w:color="auto"/>
          </w:divBdr>
        </w:div>
        <w:div w:id="127750496">
          <w:marLeft w:val="0"/>
          <w:marRight w:val="0"/>
          <w:marTop w:val="0"/>
          <w:marBottom w:val="0"/>
          <w:divBdr>
            <w:top w:val="none" w:sz="0" w:space="0" w:color="auto"/>
            <w:left w:val="none" w:sz="0" w:space="0" w:color="auto"/>
            <w:bottom w:val="none" w:sz="0" w:space="0" w:color="auto"/>
            <w:right w:val="none" w:sz="0" w:space="0" w:color="auto"/>
          </w:divBdr>
        </w:div>
        <w:div w:id="283658249">
          <w:marLeft w:val="0"/>
          <w:marRight w:val="0"/>
          <w:marTop w:val="0"/>
          <w:marBottom w:val="0"/>
          <w:divBdr>
            <w:top w:val="none" w:sz="0" w:space="0" w:color="auto"/>
            <w:left w:val="none" w:sz="0" w:space="0" w:color="auto"/>
            <w:bottom w:val="none" w:sz="0" w:space="0" w:color="auto"/>
            <w:right w:val="none" w:sz="0" w:space="0" w:color="auto"/>
          </w:divBdr>
        </w:div>
        <w:div w:id="1567910985">
          <w:marLeft w:val="0"/>
          <w:marRight w:val="0"/>
          <w:marTop w:val="0"/>
          <w:marBottom w:val="0"/>
          <w:divBdr>
            <w:top w:val="none" w:sz="0" w:space="0" w:color="auto"/>
            <w:left w:val="none" w:sz="0" w:space="0" w:color="auto"/>
            <w:bottom w:val="none" w:sz="0" w:space="0" w:color="auto"/>
            <w:right w:val="none" w:sz="0" w:space="0" w:color="auto"/>
          </w:divBdr>
        </w:div>
      </w:divsChild>
    </w:div>
    <w:div w:id="8022152">
      <w:bodyDiv w:val="1"/>
      <w:marLeft w:val="0"/>
      <w:marRight w:val="0"/>
      <w:marTop w:val="0"/>
      <w:marBottom w:val="0"/>
      <w:divBdr>
        <w:top w:val="none" w:sz="0" w:space="0" w:color="auto"/>
        <w:left w:val="none" w:sz="0" w:space="0" w:color="auto"/>
        <w:bottom w:val="none" w:sz="0" w:space="0" w:color="auto"/>
        <w:right w:val="none" w:sz="0" w:space="0" w:color="auto"/>
      </w:divBdr>
      <w:divsChild>
        <w:div w:id="756051391">
          <w:marLeft w:val="0"/>
          <w:marRight w:val="0"/>
          <w:marTop w:val="0"/>
          <w:marBottom w:val="0"/>
          <w:divBdr>
            <w:top w:val="none" w:sz="0" w:space="0" w:color="auto"/>
            <w:left w:val="none" w:sz="0" w:space="0" w:color="auto"/>
            <w:bottom w:val="none" w:sz="0" w:space="0" w:color="auto"/>
            <w:right w:val="none" w:sz="0" w:space="0" w:color="auto"/>
          </w:divBdr>
        </w:div>
        <w:div w:id="839613682">
          <w:marLeft w:val="0"/>
          <w:marRight w:val="0"/>
          <w:marTop w:val="0"/>
          <w:marBottom w:val="0"/>
          <w:divBdr>
            <w:top w:val="none" w:sz="0" w:space="0" w:color="auto"/>
            <w:left w:val="none" w:sz="0" w:space="0" w:color="auto"/>
            <w:bottom w:val="none" w:sz="0" w:space="0" w:color="auto"/>
            <w:right w:val="none" w:sz="0" w:space="0" w:color="auto"/>
          </w:divBdr>
        </w:div>
        <w:div w:id="1114593720">
          <w:marLeft w:val="0"/>
          <w:marRight w:val="0"/>
          <w:marTop w:val="0"/>
          <w:marBottom w:val="0"/>
          <w:divBdr>
            <w:top w:val="none" w:sz="0" w:space="0" w:color="auto"/>
            <w:left w:val="none" w:sz="0" w:space="0" w:color="auto"/>
            <w:bottom w:val="none" w:sz="0" w:space="0" w:color="auto"/>
            <w:right w:val="none" w:sz="0" w:space="0" w:color="auto"/>
          </w:divBdr>
        </w:div>
        <w:div w:id="2143765526">
          <w:marLeft w:val="0"/>
          <w:marRight w:val="0"/>
          <w:marTop w:val="0"/>
          <w:marBottom w:val="0"/>
          <w:divBdr>
            <w:top w:val="none" w:sz="0" w:space="0" w:color="auto"/>
            <w:left w:val="none" w:sz="0" w:space="0" w:color="auto"/>
            <w:bottom w:val="none" w:sz="0" w:space="0" w:color="auto"/>
            <w:right w:val="none" w:sz="0" w:space="0" w:color="auto"/>
          </w:divBdr>
        </w:div>
      </w:divsChild>
    </w:div>
    <w:div w:id="8454532">
      <w:bodyDiv w:val="1"/>
      <w:marLeft w:val="0"/>
      <w:marRight w:val="0"/>
      <w:marTop w:val="0"/>
      <w:marBottom w:val="0"/>
      <w:divBdr>
        <w:top w:val="none" w:sz="0" w:space="0" w:color="auto"/>
        <w:left w:val="none" w:sz="0" w:space="0" w:color="auto"/>
        <w:bottom w:val="none" w:sz="0" w:space="0" w:color="auto"/>
        <w:right w:val="none" w:sz="0" w:space="0" w:color="auto"/>
      </w:divBdr>
      <w:divsChild>
        <w:div w:id="269241536">
          <w:marLeft w:val="0"/>
          <w:marRight w:val="0"/>
          <w:marTop w:val="0"/>
          <w:marBottom w:val="0"/>
          <w:divBdr>
            <w:top w:val="none" w:sz="0" w:space="0" w:color="auto"/>
            <w:left w:val="none" w:sz="0" w:space="0" w:color="auto"/>
            <w:bottom w:val="none" w:sz="0" w:space="0" w:color="auto"/>
            <w:right w:val="none" w:sz="0" w:space="0" w:color="auto"/>
          </w:divBdr>
        </w:div>
        <w:div w:id="902451847">
          <w:marLeft w:val="0"/>
          <w:marRight w:val="0"/>
          <w:marTop w:val="0"/>
          <w:marBottom w:val="0"/>
          <w:divBdr>
            <w:top w:val="none" w:sz="0" w:space="0" w:color="auto"/>
            <w:left w:val="none" w:sz="0" w:space="0" w:color="auto"/>
            <w:bottom w:val="none" w:sz="0" w:space="0" w:color="auto"/>
            <w:right w:val="none" w:sz="0" w:space="0" w:color="auto"/>
          </w:divBdr>
        </w:div>
        <w:div w:id="969747572">
          <w:marLeft w:val="0"/>
          <w:marRight w:val="0"/>
          <w:marTop w:val="0"/>
          <w:marBottom w:val="0"/>
          <w:divBdr>
            <w:top w:val="none" w:sz="0" w:space="0" w:color="auto"/>
            <w:left w:val="none" w:sz="0" w:space="0" w:color="auto"/>
            <w:bottom w:val="none" w:sz="0" w:space="0" w:color="auto"/>
            <w:right w:val="none" w:sz="0" w:space="0" w:color="auto"/>
          </w:divBdr>
        </w:div>
        <w:div w:id="1083381630">
          <w:marLeft w:val="0"/>
          <w:marRight w:val="0"/>
          <w:marTop w:val="0"/>
          <w:marBottom w:val="0"/>
          <w:divBdr>
            <w:top w:val="none" w:sz="0" w:space="0" w:color="auto"/>
            <w:left w:val="none" w:sz="0" w:space="0" w:color="auto"/>
            <w:bottom w:val="none" w:sz="0" w:space="0" w:color="auto"/>
            <w:right w:val="none" w:sz="0" w:space="0" w:color="auto"/>
          </w:divBdr>
        </w:div>
      </w:divsChild>
    </w:div>
    <w:div w:id="8651571">
      <w:bodyDiv w:val="1"/>
      <w:marLeft w:val="0"/>
      <w:marRight w:val="0"/>
      <w:marTop w:val="0"/>
      <w:marBottom w:val="0"/>
      <w:divBdr>
        <w:top w:val="none" w:sz="0" w:space="0" w:color="auto"/>
        <w:left w:val="none" w:sz="0" w:space="0" w:color="auto"/>
        <w:bottom w:val="none" w:sz="0" w:space="0" w:color="auto"/>
        <w:right w:val="none" w:sz="0" w:space="0" w:color="auto"/>
      </w:divBdr>
      <w:divsChild>
        <w:div w:id="772095162">
          <w:marLeft w:val="0"/>
          <w:marRight w:val="0"/>
          <w:marTop w:val="0"/>
          <w:marBottom w:val="0"/>
          <w:divBdr>
            <w:top w:val="none" w:sz="0" w:space="0" w:color="auto"/>
            <w:left w:val="none" w:sz="0" w:space="0" w:color="auto"/>
            <w:bottom w:val="none" w:sz="0" w:space="0" w:color="auto"/>
            <w:right w:val="none" w:sz="0" w:space="0" w:color="auto"/>
          </w:divBdr>
        </w:div>
        <w:div w:id="1323653904">
          <w:marLeft w:val="0"/>
          <w:marRight w:val="0"/>
          <w:marTop w:val="0"/>
          <w:marBottom w:val="0"/>
          <w:divBdr>
            <w:top w:val="none" w:sz="0" w:space="0" w:color="auto"/>
            <w:left w:val="none" w:sz="0" w:space="0" w:color="auto"/>
            <w:bottom w:val="none" w:sz="0" w:space="0" w:color="auto"/>
            <w:right w:val="none" w:sz="0" w:space="0" w:color="auto"/>
          </w:divBdr>
        </w:div>
        <w:div w:id="1506551767">
          <w:marLeft w:val="0"/>
          <w:marRight w:val="0"/>
          <w:marTop w:val="0"/>
          <w:marBottom w:val="0"/>
          <w:divBdr>
            <w:top w:val="none" w:sz="0" w:space="0" w:color="auto"/>
            <w:left w:val="none" w:sz="0" w:space="0" w:color="auto"/>
            <w:bottom w:val="none" w:sz="0" w:space="0" w:color="auto"/>
            <w:right w:val="none" w:sz="0" w:space="0" w:color="auto"/>
          </w:divBdr>
        </w:div>
        <w:div w:id="2096122715">
          <w:marLeft w:val="0"/>
          <w:marRight w:val="0"/>
          <w:marTop w:val="0"/>
          <w:marBottom w:val="0"/>
          <w:divBdr>
            <w:top w:val="none" w:sz="0" w:space="0" w:color="auto"/>
            <w:left w:val="none" w:sz="0" w:space="0" w:color="auto"/>
            <w:bottom w:val="none" w:sz="0" w:space="0" w:color="auto"/>
            <w:right w:val="none" w:sz="0" w:space="0" w:color="auto"/>
          </w:divBdr>
        </w:div>
      </w:divsChild>
    </w:div>
    <w:div w:id="9139749">
      <w:bodyDiv w:val="1"/>
      <w:marLeft w:val="0"/>
      <w:marRight w:val="0"/>
      <w:marTop w:val="0"/>
      <w:marBottom w:val="0"/>
      <w:divBdr>
        <w:top w:val="none" w:sz="0" w:space="0" w:color="auto"/>
        <w:left w:val="none" w:sz="0" w:space="0" w:color="auto"/>
        <w:bottom w:val="none" w:sz="0" w:space="0" w:color="auto"/>
        <w:right w:val="none" w:sz="0" w:space="0" w:color="auto"/>
      </w:divBdr>
      <w:divsChild>
        <w:div w:id="806901061">
          <w:marLeft w:val="0"/>
          <w:marRight w:val="0"/>
          <w:marTop w:val="0"/>
          <w:marBottom w:val="0"/>
          <w:divBdr>
            <w:top w:val="none" w:sz="0" w:space="0" w:color="auto"/>
            <w:left w:val="none" w:sz="0" w:space="0" w:color="auto"/>
            <w:bottom w:val="none" w:sz="0" w:space="0" w:color="auto"/>
            <w:right w:val="none" w:sz="0" w:space="0" w:color="auto"/>
          </w:divBdr>
        </w:div>
        <w:div w:id="872696300">
          <w:marLeft w:val="0"/>
          <w:marRight w:val="0"/>
          <w:marTop w:val="0"/>
          <w:marBottom w:val="0"/>
          <w:divBdr>
            <w:top w:val="none" w:sz="0" w:space="0" w:color="auto"/>
            <w:left w:val="none" w:sz="0" w:space="0" w:color="auto"/>
            <w:bottom w:val="none" w:sz="0" w:space="0" w:color="auto"/>
            <w:right w:val="none" w:sz="0" w:space="0" w:color="auto"/>
          </w:divBdr>
        </w:div>
        <w:div w:id="1334147160">
          <w:marLeft w:val="0"/>
          <w:marRight w:val="0"/>
          <w:marTop w:val="0"/>
          <w:marBottom w:val="0"/>
          <w:divBdr>
            <w:top w:val="none" w:sz="0" w:space="0" w:color="auto"/>
            <w:left w:val="none" w:sz="0" w:space="0" w:color="auto"/>
            <w:bottom w:val="none" w:sz="0" w:space="0" w:color="auto"/>
            <w:right w:val="none" w:sz="0" w:space="0" w:color="auto"/>
          </w:divBdr>
        </w:div>
        <w:div w:id="1559171736">
          <w:marLeft w:val="0"/>
          <w:marRight w:val="0"/>
          <w:marTop w:val="0"/>
          <w:marBottom w:val="0"/>
          <w:divBdr>
            <w:top w:val="none" w:sz="0" w:space="0" w:color="auto"/>
            <w:left w:val="none" w:sz="0" w:space="0" w:color="auto"/>
            <w:bottom w:val="none" w:sz="0" w:space="0" w:color="auto"/>
            <w:right w:val="none" w:sz="0" w:space="0" w:color="auto"/>
          </w:divBdr>
        </w:div>
      </w:divsChild>
    </w:div>
    <w:div w:id="9643748">
      <w:bodyDiv w:val="1"/>
      <w:marLeft w:val="0"/>
      <w:marRight w:val="0"/>
      <w:marTop w:val="0"/>
      <w:marBottom w:val="0"/>
      <w:divBdr>
        <w:top w:val="none" w:sz="0" w:space="0" w:color="auto"/>
        <w:left w:val="none" w:sz="0" w:space="0" w:color="auto"/>
        <w:bottom w:val="none" w:sz="0" w:space="0" w:color="auto"/>
        <w:right w:val="none" w:sz="0" w:space="0" w:color="auto"/>
      </w:divBdr>
      <w:divsChild>
        <w:div w:id="509948379">
          <w:marLeft w:val="0"/>
          <w:marRight w:val="0"/>
          <w:marTop w:val="0"/>
          <w:marBottom w:val="0"/>
          <w:divBdr>
            <w:top w:val="none" w:sz="0" w:space="0" w:color="auto"/>
            <w:left w:val="none" w:sz="0" w:space="0" w:color="auto"/>
            <w:bottom w:val="none" w:sz="0" w:space="0" w:color="auto"/>
            <w:right w:val="none" w:sz="0" w:space="0" w:color="auto"/>
          </w:divBdr>
        </w:div>
        <w:div w:id="1386833728">
          <w:marLeft w:val="0"/>
          <w:marRight w:val="0"/>
          <w:marTop w:val="0"/>
          <w:marBottom w:val="0"/>
          <w:divBdr>
            <w:top w:val="none" w:sz="0" w:space="0" w:color="auto"/>
            <w:left w:val="none" w:sz="0" w:space="0" w:color="auto"/>
            <w:bottom w:val="none" w:sz="0" w:space="0" w:color="auto"/>
            <w:right w:val="none" w:sz="0" w:space="0" w:color="auto"/>
          </w:divBdr>
        </w:div>
        <w:div w:id="1481651022">
          <w:marLeft w:val="0"/>
          <w:marRight w:val="0"/>
          <w:marTop w:val="0"/>
          <w:marBottom w:val="0"/>
          <w:divBdr>
            <w:top w:val="none" w:sz="0" w:space="0" w:color="auto"/>
            <w:left w:val="none" w:sz="0" w:space="0" w:color="auto"/>
            <w:bottom w:val="none" w:sz="0" w:space="0" w:color="auto"/>
            <w:right w:val="none" w:sz="0" w:space="0" w:color="auto"/>
          </w:divBdr>
        </w:div>
        <w:div w:id="1939170081">
          <w:marLeft w:val="0"/>
          <w:marRight w:val="0"/>
          <w:marTop w:val="0"/>
          <w:marBottom w:val="0"/>
          <w:divBdr>
            <w:top w:val="none" w:sz="0" w:space="0" w:color="auto"/>
            <w:left w:val="none" w:sz="0" w:space="0" w:color="auto"/>
            <w:bottom w:val="none" w:sz="0" w:space="0" w:color="auto"/>
            <w:right w:val="none" w:sz="0" w:space="0" w:color="auto"/>
          </w:divBdr>
        </w:div>
      </w:divsChild>
    </w:div>
    <w:div w:id="10575385">
      <w:bodyDiv w:val="1"/>
      <w:marLeft w:val="0"/>
      <w:marRight w:val="0"/>
      <w:marTop w:val="0"/>
      <w:marBottom w:val="0"/>
      <w:divBdr>
        <w:top w:val="none" w:sz="0" w:space="0" w:color="auto"/>
        <w:left w:val="none" w:sz="0" w:space="0" w:color="auto"/>
        <w:bottom w:val="none" w:sz="0" w:space="0" w:color="auto"/>
        <w:right w:val="none" w:sz="0" w:space="0" w:color="auto"/>
      </w:divBdr>
    </w:div>
    <w:div w:id="11227046">
      <w:bodyDiv w:val="1"/>
      <w:marLeft w:val="0"/>
      <w:marRight w:val="0"/>
      <w:marTop w:val="0"/>
      <w:marBottom w:val="0"/>
      <w:divBdr>
        <w:top w:val="none" w:sz="0" w:space="0" w:color="auto"/>
        <w:left w:val="none" w:sz="0" w:space="0" w:color="auto"/>
        <w:bottom w:val="none" w:sz="0" w:space="0" w:color="auto"/>
        <w:right w:val="none" w:sz="0" w:space="0" w:color="auto"/>
      </w:divBdr>
      <w:divsChild>
        <w:div w:id="617641846">
          <w:marLeft w:val="0"/>
          <w:marRight w:val="0"/>
          <w:marTop w:val="0"/>
          <w:marBottom w:val="0"/>
          <w:divBdr>
            <w:top w:val="none" w:sz="0" w:space="0" w:color="auto"/>
            <w:left w:val="none" w:sz="0" w:space="0" w:color="auto"/>
            <w:bottom w:val="none" w:sz="0" w:space="0" w:color="auto"/>
            <w:right w:val="none" w:sz="0" w:space="0" w:color="auto"/>
          </w:divBdr>
        </w:div>
        <w:div w:id="655038023">
          <w:marLeft w:val="0"/>
          <w:marRight w:val="0"/>
          <w:marTop w:val="0"/>
          <w:marBottom w:val="0"/>
          <w:divBdr>
            <w:top w:val="none" w:sz="0" w:space="0" w:color="auto"/>
            <w:left w:val="none" w:sz="0" w:space="0" w:color="auto"/>
            <w:bottom w:val="none" w:sz="0" w:space="0" w:color="auto"/>
            <w:right w:val="none" w:sz="0" w:space="0" w:color="auto"/>
          </w:divBdr>
        </w:div>
        <w:div w:id="594751915">
          <w:marLeft w:val="0"/>
          <w:marRight w:val="0"/>
          <w:marTop w:val="0"/>
          <w:marBottom w:val="0"/>
          <w:divBdr>
            <w:top w:val="none" w:sz="0" w:space="0" w:color="auto"/>
            <w:left w:val="none" w:sz="0" w:space="0" w:color="auto"/>
            <w:bottom w:val="none" w:sz="0" w:space="0" w:color="auto"/>
            <w:right w:val="none" w:sz="0" w:space="0" w:color="auto"/>
          </w:divBdr>
        </w:div>
        <w:div w:id="1887326594">
          <w:marLeft w:val="0"/>
          <w:marRight w:val="0"/>
          <w:marTop w:val="0"/>
          <w:marBottom w:val="0"/>
          <w:divBdr>
            <w:top w:val="none" w:sz="0" w:space="0" w:color="auto"/>
            <w:left w:val="none" w:sz="0" w:space="0" w:color="auto"/>
            <w:bottom w:val="none" w:sz="0" w:space="0" w:color="auto"/>
            <w:right w:val="none" w:sz="0" w:space="0" w:color="auto"/>
          </w:divBdr>
        </w:div>
      </w:divsChild>
    </w:div>
    <w:div w:id="11759927">
      <w:bodyDiv w:val="1"/>
      <w:marLeft w:val="0"/>
      <w:marRight w:val="0"/>
      <w:marTop w:val="0"/>
      <w:marBottom w:val="0"/>
      <w:divBdr>
        <w:top w:val="none" w:sz="0" w:space="0" w:color="auto"/>
        <w:left w:val="none" w:sz="0" w:space="0" w:color="auto"/>
        <w:bottom w:val="none" w:sz="0" w:space="0" w:color="auto"/>
        <w:right w:val="none" w:sz="0" w:space="0" w:color="auto"/>
      </w:divBdr>
      <w:divsChild>
        <w:div w:id="689331224">
          <w:marLeft w:val="0"/>
          <w:marRight w:val="0"/>
          <w:marTop w:val="0"/>
          <w:marBottom w:val="0"/>
          <w:divBdr>
            <w:top w:val="none" w:sz="0" w:space="0" w:color="auto"/>
            <w:left w:val="none" w:sz="0" w:space="0" w:color="auto"/>
            <w:bottom w:val="none" w:sz="0" w:space="0" w:color="auto"/>
            <w:right w:val="none" w:sz="0" w:space="0" w:color="auto"/>
          </w:divBdr>
        </w:div>
        <w:div w:id="1337659782">
          <w:marLeft w:val="0"/>
          <w:marRight w:val="0"/>
          <w:marTop w:val="0"/>
          <w:marBottom w:val="0"/>
          <w:divBdr>
            <w:top w:val="none" w:sz="0" w:space="0" w:color="auto"/>
            <w:left w:val="none" w:sz="0" w:space="0" w:color="auto"/>
            <w:bottom w:val="none" w:sz="0" w:space="0" w:color="auto"/>
            <w:right w:val="none" w:sz="0" w:space="0" w:color="auto"/>
          </w:divBdr>
        </w:div>
        <w:div w:id="1443065055">
          <w:marLeft w:val="0"/>
          <w:marRight w:val="0"/>
          <w:marTop w:val="0"/>
          <w:marBottom w:val="0"/>
          <w:divBdr>
            <w:top w:val="none" w:sz="0" w:space="0" w:color="auto"/>
            <w:left w:val="none" w:sz="0" w:space="0" w:color="auto"/>
            <w:bottom w:val="none" w:sz="0" w:space="0" w:color="auto"/>
            <w:right w:val="none" w:sz="0" w:space="0" w:color="auto"/>
          </w:divBdr>
        </w:div>
        <w:div w:id="1466123769">
          <w:marLeft w:val="0"/>
          <w:marRight w:val="0"/>
          <w:marTop w:val="0"/>
          <w:marBottom w:val="0"/>
          <w:divBdr>
            <w:top w:val="none" w:sz="0" w:space="0" w:color="auto"/>
            <w:left w:val="none" w:sz="0" w:space="0" w:color="auto"/>
            <w:bottom w:val="none" w:sz="0" w:space="0" w:color="auto"/>
            <w:right w:val="none" w:sz="0" w:space="0" w:color="auto"/>
          </w:divBdr>
        </w:div>
      </w:divsChild>
    </w:div>
    <w:div w:id="12732731">
      <w:bodyDiv w:val="1"/>
      <w:marLeft w:val="0"/>
      <w:marRight w:val="0"/>
      <w:marTop w:val="0"/>
      <w:marBottom w:val="0"/>
      <w:divBdr>
        <w:top w:val="none" w:sz="0" w:space="0" w:color="auto"/>
        <w:left w:val="none" w:sz="0" w:space="0" w:color="auto"/>
        <w:bottom w:val="none" w:sz="0" w:space="0" w:color="auto"/>
        <w:right w:val="none" w:sz="0" w:space="0" w:color="auto"/>
      </w:divBdr>
      <w:divsChild>
        <w:div w:id="584149036">
          <w:marLeft w:val="0"/>
          <w:marRight w:val="0"/>
          <w:marTop w:val="0"/>
          <w:marBottom w:val="0"/>
          <w:divBdr>
            <w:top w:val="none" w:sz="0" w:space="0" w:color="auto"/>
            <w:left w:val="none" w:sz="0" w:space="0" w:color="auto"/>
            <w:bottom w:val="none" w:sz="0" w:space="0" w:color="auto"/>
            <w:right w:val="none" w:sz="0" w:space="0" w:color="auto"/>
          </w:divBdr>
        </w:div>
        <w:div w:id="1381634775">
          <w:marLeft w:val="0"/>
          <w:marRight w:val="0"/>
          <w:marTop w:val="0"/>
          <w:marBottom w:val="0"/>
          <w:divBdr>
            <w:top w:val="none" w:sz="0" w:space="0" w:color="auto"/>
            <w:left w:val="none" w:sz="0" w:space="0" w:color="auto"/>
            <w:bottom w:val="none" w:sz="0" w:space="0" w:color="auto"/>
            <w:right w:val="none" w:sz="0" w:space="0" w:color="auto"/>
          </w:divBdr>
        </w:div>
        <w:div w:id="1648051680">
          <w:marLeft w:val="0"/>
          <w:marRight w:val="0"/>
          <w:marTop w:val="0"/>
          <w:marBottom w:val="0"/>
          <w:divBdr>
            <w:top w:val="none" w:sz="0" w:space="0" w:color="auto"/>
            <w:left w:val="none" w:sz="0" w:space="0" w:color="auto"/>
            <w:bottom w:val="none" w:sz="0" w:space="0" w:color="auto"/>
            <w:right w:val="none" w:sz="0" w:space="0" w:color="auto"/>
          </w:divBdr>
        </w:div>
        <w:div w:id="1652712051">
          <w:marLeft w:val="0"/>
          <w:marRight w:val="0"/>
          <w:marTop w:val="0"/>
          <w:marBottom w:val="0"/>
          <w:divBdr>
            <w:top w:val="none" w:sz="0" w:space="0" w:color="auto"/>
            <w:left w:val="none" w:sz="0" w:space="0" w:color="auto"/>
            <w:bottom w:val="none" w:sz="0" w:space="0" w:color="auto"/>
            <w:right w:val="none" w:sz="0" w:space="0" w:color="auto"/>
          </w:divBdr>
        </w:div>
      </w:divsChild>
    </w:div>
    <w:div w:id="12919264">
      <w:bodyDiv w:val="1"/>
      <w:marLeft w:val="0"/>
      <w:marRight w:val="0"/>
      <w:marTop w:val="0"/>
      <w:marBottom w:val="0"/>
      <w:divBdr>
        <w:top w:val="none" w:sz="0" w:space="0" w:color="auto"/>
        <w:left w:val="none" w:sz="0" w:space="0" w:color="auto"/>
        <w:bottom w:val="none" w:sz="0" w:space="0" w:color="auto"/>
        <w:right w:val="none" w:sz="0" w:space="0" w:color="auto"/>
      </w:divBdr>
      <w:divsChild>
        <w:div w:id="501287430">
          <w:marLeft w:val="0"/>
          <w:marRight w:val="0"/>
          <w:marTop w:val="0"/>
          <w:marBottom w:val="0"/>
          <w:divBdr>
            <w:top w:val="none" w:sz="0" w:space="0" w:color="auto"/>
            <w:left w:val="none" w:sz="0" w:space="0" w:color="auto"/>
            <w:bottom w:val="none" w:sz="0" w:space="0" w:color="auto"/>
            <w:right w:val="none" w:sz="0" w:space="0" w:color="auto"/>
          </w:divBdr>
        </w:div>
        <w:div w:id="1102728899">
          <w:marLeft w:val="0"/>
          <w:marRight w:val="0"/>
          <w:marTop w:val="0"/>
          <w:marBottom w:val="0"/>
          <w:divBdr>
            <w:top w:val="none" w:sz="0" w:space="0" w:color="auto"/>
            <w:left w:val="none" w:sz="0" w:space="0" w:color="auto"/>
            <w:bottom w:val="none" w:sz="0" w:space="0" w:color="auto"/>
            <w:right w:val="none" w:sz="0" w:space="0" w:color="auto"/>
          </w:divBdr>
        </w:div>
        <w:div w:id="1366634437">
          <w:marLeft w:val="0"/>
          <w:marRight w:val="0"/>
          <w:marTop w:val="0"/>
          <w:marBottom w:val="0"/>
          <w:divBdr>
            <w:top w:val="none" w:sz="0" w:space="0" w:color="auto"/>
            <w:left w:val="none" w:sz="0" w:space="0" w:color="auto"/>
            <w:bottom w:val="none" w:sz="0" w:space="0" w:color="auto"/>
            <w:right w:val="none" w:sz="0" w:space="0" w:color="auto"/>
          </w:divBdr>
        </w:div>
        <w:div w:id="2056001334">
          <w:marLeft w:val="0"/>
          <w:marRight w:val="0"/>
          <w:marTop w:val="0"/>
          <w:marBottom w:val="0"/>
          <w:divBdr>
            <w:top w:val="none" w:sz="0" w:space="0" w:color="auto"/>
            <w:left w:val="none" w:sz="0" w:space="0" w:color="auto"/>
            <w:bottom w:val="none" w:sz="0" w:space="0" w:color="auto"/>
            <w:right w:val="none" w:sz="0" w:space="0" w:color="auto"/>
          </w:divBdr>
        </w:div>
      </w:divsChild>
    </w:div>
    <w:div w:id="12927742">
      <w:bodyDiv w:val="1"/>
      <w:marLeft w:val="0"/>
      <w:marRight w:val="0"/>
      <w:marTop w:val="0"/>
      <w:marBottom w:val="0"/>
      <w:divBdr>
        <w:top w:val="none" w:sz="0" w:space="0" w:color="auto"/>
        <w:left w:val="none" w:sz="0" w:space="0" w:color="auto"/>
        <w:bottom w:val="none" w:sz="0" w:space="0" w:color="auto"/>
        <w:right w:val="none" w:sz="0" w:space="0" w:color="auto"/>
      </w:divBdr>
    </w:div>
    <w:div w:id="13962218">
      <w:bodyDiv w:val="1"/>
      <w:marLeft w:val="0"/>
      <w:marRight w:val="0"/>
      <w:marTop w:val="0"/>
      <w:marBottom w:val="0"/>
      <w:divBdr>
        <w:top w:val="none" w:sz="0" w:space="0" w:color="auto"/>
        <w:left w:val="none" w:sz="0" w:space="0" w:color="auto"/>
        <w:bottom w:val="none" w:sz="0" w:space="0" w:color="auto"/>
        <w:right w:val="none" w:sz="0" w:space="0" w:color="auto"/>
      </w:divBdr>
      <w:divsChild>
        <w:div w:id="681125416">
          <w:marLeft w:val="0"/>
          <w:marRight w:val="0"/>
          <w:marTop w:val="0"/>
          <w:marBottom w:val="0"/>
          <w:divBdr>
            <w:top w:val="none" w:sz="0" w:space="0" w:color="auto"/>
            <w:left w:val="none" w:sz="0" w:space="0" w:color="auto"/>
            <w:bottom w:val="none" w:sz="0" w:space="0" w:color="auto"/>
            <w:right w:val="none" w:sz="0" w:space="0" w:color="auto"/>
          </w:divBdr>
        </w:div>
        <w:div w:id="1112091376">
          <w:marLeft w:val="0"/>
          <w:marRight w:val="0"/>
          <w:marTop w:val="0"/>
          <w:marBottom w:val="0"/>
          <w:divBdr>
            <w:top w:val="none" w:sz="0" w:space="0" w:color="auto"/>
            <w:left w:val="none" w:sz="0" w:space="0" w:color="auto"/>
            <w:bottom w:val="none" w:sz="0" w:space="0" w:color="auto"/>
            <w:right w:val="none" w:sz="0" w:space="0" w:color="auto"/>
          </w:divBdr>
        </w:div>
        <w:div w:id="1443039012">
          <w:marLeft w:val="0"/>
          <w:marRight w:val="0"/>
          <w:marTop w:val="0"/>
          <w:marBottom w:val="0"/>
          <w:divBdr>
            <w:top w:val="none" w:sz="0" w:space="0" w:color="auto"/>
            <w:left w:val="none" w:sz="0" w:space="0" w:color="auto"/>
            <w:bottom w:val="none" w:sz="0" w:space="0" w:color="auto"/>
            <w:right w:val="none" w:sz="0" w:space="0" w:color="auto"/>
          </w:divBdr>
        </w:div>
        <w:div w:id="1820610914">
          <w:marLeft w:val="0"/>
          <w:marRight w:val="0"/>
          <w:marTop w:val="0"/>
          <w:marBottom w:val="0"/>
          <w:divBdr>
            <w:top w:val="none" w:sz="0" w:space="0" w:color="auto"/>
            <w:left w:val="none" w:sz="0" w:space="0" w:color="auto"/>
            <w:bottom w:val="none" w:sz="0" w:space="0" w:color="auto"/>
            <w:right w:val="none" w:sz="0" w:space="0" w:color="auto"/>
          </w:divBdr>
        </w:div>
      </w:divsChild>
    </w:div>
    <w:div w:id="14237626">
      <w:bodyDiv w:val="1"/>
      <w:marLeft w:val="0"/>
      <w:marRight w:val="0"/>
      <w:marTop w:val="0"/>
      <w:marBottom w:val="0"/>
      <w:divBdr>
        <w:top w:val="none" w:sz="0" w:space="0" w:color="auto"/>
        <w:left w:val="none" w:sz="0" w:space="0" w:color="auto"/>
        <w:bottom w:val="none" w:sz="0" w:space="0" w:color="auto"/>
        <w:right w:val="none" w:sz="0" w:space="0" w:color="auto"/>
      </w:divBdr>
      <w:divsChild>
        <w:div w:id="81028246">
          <w:marLeft w:val="0"/>
          <w:marRight w:val="0"/>
          <w:marTop w:val="0"/>
          <w:marBottom w:val="0"/>
          <w:divBdr>
            <w:top w:val="none" w:sz="0" w:space="0" w:color="auto"/>
            <w:left w:val="none" w:sz="0" w:space="0" w:color="auto"/>
            <w:bottom w:val="none" w:sz="0" w:space="0" w:color="auto"/>
            <w:right w:val="none" w:sz="0" w:space="0" w:color="auto"/>
          </w:divBdr>
        </w:div>
        <w:div w:id="373382858">
          <w:marLeft w:val="0"/>
          <w:marRight w:val="0"/>
          <w:marTop w:val="0"/>
          <w:marBottom w:val="0"/>
          <w:divBdr>
            <w:top w:val="none" w:sz="0" w:space="0" w:color="auto"/>
            <w:left w:val="none" w:sz="0" w:space="0" w:color="auto"/>
            <w:bottom w:val="none" w:sz="0" w:space="0" w:color="auto"/>
            <w:right w:val="none" w:sz="0" w:space="0" w:color="auto"/>
          </w:divBdr>
        </w:div>
        <w:div w:id="686256278">
          <w:marLeft w:val="0"/>
          <w:marRight w:val="0"/>
          <w:marTop w:val="0"/>
          <w:marBottom w:val="0"/>
          <w:divBdr>
            <w:top w:val="none" w:sz="0" w:space="0" w:color="auto"/>
            <w:left w:val="none" w:sz="0" w:space="0" w:color="auto"/>
            <w:bottom w:val="none" w:sz="0" w:space="0" w:color="auto"/>
            <w:right w:val="none" w:sz="0" w:space="0" w:color="auto"/>
          </w:divBdr>
        </w:div>
        <w:div w:id="1139808741">
          <w:marLeft w:val="0"/>
          <w:marRight w:val="0"/>
          <w:marTop w:val="0"/>
          <w:marBottom w:val="0"/>
          <w:divBdr>
            <w:top w:val="none" w:sz="0" w:space="0" w:color="auto"/>
            <w:left w:val="none" w:sz="0" w:space="0" w:color="auto"/>
            <w:bottom w:val="none" w:sz="0" w:space="0" w:color="auto"/>
            <w:right w:val="none" w:sz="0" w:space="0" w:color="auto"/>
          </w:divBdr>
        </w:div>
      </w:divsChild>
    </w:div>
    <w:div w:id="15623344">
      <w:bodyDiv w:val="1"/>
      <w:marLeft w:val="0"/>
      <w:marRight w:val="0"/>
      <w:marTop w:val="0"/>
      <w:marBottom w:val="0"/>
      <w:divBdr>
        <w:top w:val="none" w:sz="0" w:space="0" w:color="auto"/>
        <w:left w:val="none" w:sz="0" w:space="0" w:color="auto"/>
        <w:bottom w:val="none" w:sz="0" w:space="0" w:color="auto"/>
        <w:right w:val="none" w:sz="0" w:space="0" w:color="auto"/>
      </w:divBdr>
      <w:divsChild>
        <w:div w:id="119108313">
          <w:marLeft w:val="0"/>
          <w:marRight w:val="0"/>
          <w:marTop w:val="0"/>
          <w:marBottom w:val="0"/>
          <w:divBdr>
            <w:top w:val="none" w:sz="0" w:space="0" w:color="auto"/>
            <w:left w:val="none" w:sz="0" w:space="0" w:color="auto"/>
            <w:bottom w:val="none" w:sz="0" w:space="0" w:color="auto"/>
            <w:right w:val="none" w:sz="0" w:space="0" w:color="auto"/>
          </w:divBdr>
        </w:div>
        <w:div w:id="262149849">
          <w:marLeft w:val="0"/>
          <w:marRight w:val="0"/>
          <w:marTop w:val="0"/>
          <w:marBottom w:val="0"/>
          <w:divBdr>
            <w:top w:val="none" w:sz="0" w:space="0" w:color="auto"/>
            <w:left w:val="none" w:sz="0" w:space="0" w:color="auto"/>
            <w:bottom w:val="none" w:sz="0" w:space="0" w:color="auto"/>
            <w:right w:val="none" w:sz="0" w:space="0" w:color="auto"/>
          </w:divBdr>
        </w:div>
        <w:div w:id="656374476">
          <w:marLeft w:val="0"/>
          <w:marRight w:val="0"/>
          <w:marTop w:val="0"/>
          <w:marBottom w:val="0"/>
          <w:divBdr>
            <w:top w:val="none" w:sz="0" w:space="0" w:color="auto"/>
            <w:left w:val="none" w:sz="0" w:space="0" w:color="auto"/>
            <w:bottom w:val="none" w:sz="0" w:space="0" w:color="auto"/>
            <w:right w:val="none" w:sz="0" w:space="0" w:color="auto"/>
          </w:divBdr>
        </w:div>
        <w:div w:id="1719237046">
          <w:marLeft w:val="0"/>
          <w:marRight w:val="0"/>
          <w:marTop w:val="0"/>
          <w:marBottom w:val="0"/>
          <w:divBdr>
            <w:top w:val="none" w:sz="0" w:space="0" w:color="auto"/>
            <w:left w:val="none" w:sz="0" w:space="0" w:color="auto"/>
            <w:bottom w:val="none" w:sz="0" w:space="0" w:color="auto"/>
            <w:right w:val="none" w:sz="0" w:space="0" w:color="auto"/>
          </w:divBdr>
        </w:div>
      </w:divsChild>
    </w:div>
    <w:div w:id="15692136">
      <w:bodyDiv w:val="1"/>
      <w:marLeft w:val="0"/>
      <w:marRight w:val="0"/>
      <w:marTop w:val="0"/>
      <w:marBottom w:val="0"/>
      <w:divBdr>
        <w:top w:val="none" w:sz="0" w:space="0" w:color="auto"/>
        <w:left w:val="none" w:sz="0" w:space="0" w:color="auto"/>
        <w:bottom w:val="none" w:sz="0" w:space="0" w:color="auto"/>
        <w:right w:val="none" w:sz="0" w:space="0" w:color="auto"/>
      </w:divBdr>
      <w:divsChild>
        <w:div w:id="132329142">
          <w:marLeft w:val="0"/>
          <w:marRight w:val="0"/>
          <w:marTop w:val="0"/>
          <w:marBottom w:val="0"/>
          <w:divBdr>
            <w:top w:val="none" w:sz="0" w:space="0" w:color="auto"/>
            <w:left w:val="none" w:sz="0" w:space="0" w:color="auto"/>
            <w:bottom w:val="none" w:sz="0" w:space="0" w:color="auto"/>
            <w:right w:val="none" w:sz="0" w:space="0" w:color="auto"/>
          </w:divBdr>
        </w:div>
        <w:div w:id="676274204">
          <w:marLeft w:val="0"/>
          <w:marRight w:val="0"/>
          <w:marTop w:val="0"/>
          <w:marBottom w:val="0"/>
          <w:divBdr>
            <w:top w:val="none" w:sz="0" w:space="0" w:color="auto"/>
            <w:left w:val="none" w:sz="0" w:space="0" w:color="auto"/>
            <w:bottom w:val="none" w:sz="0" w:space="0" w:color="auto"/>
            <w:right w:val="none" w:sz="0" w:space="0" w:color="auto"/>
          </w:divBdr>
        </w:div>
        <w:div w:id="768892570">
          <w:marLeft w:val="0"/>
          <w:marRight w:val="0"/>
          <w:marTop w:val="0"/>
          <w:marBottom w:val="0"/>
          <w:divBdr>
            <w:top w:val="none" w:sz="0" w:space="0" w:color="auto"/>
            <w:left w:val="none" w:sz="0" w:space="0" w:color="auto"/>
            <w:bottom w:val="none" w:sz="0" w:space="0" w:color="auto"/>
            <w:right w:val="none" w:sz="0" w:space="0" w:color="auto"/>
          </w:divBdr>
        </w:div>
        <w:div w:id="1793208802">
          <w:marLeft w:val="0"/>
          <w:marRight w:val="0"/>
          <w:marTop w:val="0"/>
          <w:marBottom w:val="0"/>
          <w:divBdr>
            <w:top w:val="none" w:sz="0" w:space="0" w:color="auto"/>
            <w:left w:val="none" w:sz="0" w:space="0" w:color="auto"/>
            <w:bottom w:val="none" w:sz="0" w:space="0" w:color="auto"/>
            <w:right w:val="none" w:sz="0" w:space="0" w:color="auto"/>
          </w:divBdr>
        </w:div>
      </w:divsChild>
    </w:div>
    <w:div w:id="15740779">
      <w:bodyDiv w:val="1"/>
      <w:marLeft w:val="0"/>
      <w:marRight w:val="0"/>
      <w:marTop w:val="0"/>
      <w:marBottom w:val="0"/>
      <w:divBdr>
        <w:top w:val="none" w:sz="0" w:space="0" w:color="auto"/>
        <w:left w:val="none" w:sz="0" w:space="0" w:color="auto"/>
        <w:bottom w:val="none" w:sz="0" w:space="0" w:color="auto"/>
        <w:right w:val="none" w:sz="0" w:space="0" w:color="auto"/>
      </w:divBdr>
      <w:divsChild>
        <w:div w:id="287394828">
          <w:marLeft w:val="0"/>
          <w:marRight w:val="0"/>
          <w:marTop w:val="0"/>
          <w:marBottom w:val="0"/>
          <w:divBdr>
            <w:top w:val="none" w:sz="0" w:space="0" w:color="auto"/>
            <w:left w:val="none" w:sz="0" w:space="0" w:color="auto"/>
            <w:bottom w:val="none" w:sz="0" w:space="0" w:color="auto"/>
            <w:right w:val="none" w:sz="0" w:space="0" w:color="auto"/>
          </w:divBdr>
        </w:div>
        <w:div w:id="682630505">
          <w:marLeft w:val="0"/>
          <w:marRight w:val="0"/>
          <w:marTop w:val="0"/>
          <w:marBottom w:val="0"/>
          <w:divBdr>
            <w:top w:val="none" w:sz="0" w:space="0" w:color="auto"/>
            <w:left w:val="none" w:sz="0" w:space="0" w:color="auto"/>
            <w:bottom w:val="none" w:sz="0" w:space="0" w:color="auto"/>
            <w:right w:val="none" w:sz="0" w:space="0" w:color="auto"/>
          </w:divBdr>
        </w:div>
        <w:div w:id="775977061">
          <w:marLeft w:val="0"/>
          <w:marRight w:val="0"/>
          <w:marTop w:val="0"/>
          <w:marBottom w:val="0"/>
          <w:divBdr>
            <w:top w:val="none" w:sz="0" w:space="0" w:color="auto"/>
            <w:left w:val="none" w:sz="0" w:space="0" w:color="auto"/>
            <w:bottom w:val="none" w:sz="0" w:space="0" w:color="auto"/>
            <w:right w:val="none" w:sz="0" w:space="0" w:color="auto"/>
          </w:divBdr>
        </w:div>
        <w:div w:id="1299265096">
          <w:marLeft w:val="0"/>
          <w:marRight w:val="0"/>
          <w:marTop w:val="0"/>
          <w:marBottom w:val="0"/>
          <w:divBdr>
            <w:top w:val="none" w:sz="0" w:space="0" w:color="auto"/>
            <w:left w:val="none" w:sz="0" w:space="0" w:color="auto"/>
            <w:bottom w:val="none" w:sz="0" w:space="0" w:color="auto"/>
            <w:right w:val="none" w:sz="0" w:space="0" w:color="auto"/>
          </w:divBdr>
        </w:div>
      </w:divsChild>
    </w:div>
    <w:div w:id="17003049">
      <w:bodyDiv w:val="1"/>
      <w:marLeft w:val="0"/>
      <w:marRight w:val="0"/>
      <w:marTop w:val="0"/>
      <w:marBottom w:val="0"/>
      <w:divBdr>
        <w:top w:val="none" w:sz="0" w:space="0" w:color="auto"/>
        <w:left w:val="none" w:sz="0" w:space="0" w:color="auto"/>
        <w:bottom w:val="none" w:sz="0" w:space="0" w:color="auto"/>
        <w:right w:val="none" w:sz="0" w:space="0" w:color="auto"/>
      </w:divBdr>
      <w:divsChild>
        <w:div w:id="3216883">
          <w:marLeft w:val="0"/>
          <w:marRight w:val="0"/>
          <w:marTop w:val="0"/>
          <w:marBottom w:val="0"/>
          <w:divBdr>
            <w:top w:val="none" w:sz="0" w:space="0" w:color="auto"/>
            <w:left w:val="none" w:sz="0" w:space="0" w:color="auto"/>
            <w:bottom w:val="none" w:sz="0" w:space="0" w:color="auto"/>
            <w:right w:val="none" w:sz="0" w:space="0" w:color="auto"/>
          </w:divBdr>
        </w:div>
        <w:div w:id="776755019">
          <w:marLeft w:val="0"/>
          <w:marRight w:val="0"/>
          <w:marTop w:val="0"/>
          <w:marBottom w:val="0"/>
          <w:divBdr>
            <w:top w:val="none" w:sz="0" w:space="0" w:color="auto"/>
            <w:left w:val="none" w:sz="0" w:space="0" w:color="auto"/>
            <w:bottom w:val="none" w:sz="0" w:space="0" w:color="auto"/>
            <w:right w:val="none" w:sz="0" w:space="0" w:color="auto"/>
          </w:divBdr>
        </w:div>
        <w:div w:id="1123306551">
          <w:marLeft w:val="0"/>
          <w:marRight w:val="0"/>
          <w:marTop w:val="0"/>
          <w:marBottom w:val="0"/>
          <w:divBdr>
            <w:top w:val="none" w:sz="0" w:space="0" w:color="auto"/>
            <w:left w:val="none" w:sz="0" w:space="0" w:color="auto"/>
            <w:bottom w:val="none" w:sz="0" w:space="0" w:color="auto"/>
            <w:right w:val="none" w:sz="0" w:space="0" w:color="auto"/>
          </w:divBdr>
        </w:div>
        <w:div w:id="2020622378">
          <w:marLeft w:val="0"/>
          <w:marRight w:val="0"/>
          <w:marTop w:val="0"/>
          <w:marBottom w:val="0"/>
          <w:divBdr>
            <w:top w:val="none" w:sz="0" w:space="0" w:color="auto"/>
            <w:left w:val="none" w:sz="0" w:space="0" w:color="auto"/>
            <w:bottom w:val="none" w:sz="0" w:space="0" w:color="auto"/>
            <w:right w:val="none" w:sz="0" w:space="0" w:color="auto"/>
          </w:divBdr>
        </w:div>
      </w:divsChild>
    </w:div>
    <w:div w:id="17045496">
      <w:bodyDiv w:val="1"/>
      <w:marLeft w:val="0"/>
      <w:marRight w:val="0"/>
      <w:marTop w:val="0"/>
      <w:marBottom w:val="0"/>
      <w:divBdr>
        <w:top w:val="none" w:sz="0" w:space="0" w:color="auto"/>
        <w:left w:val="none" w:sz="0" w:space="0" w:color="auto"/>
        <w:bottom w:val="none" w:sz="0" w:space="0" w:color="auto"/>
        <w:right w:val="none" w:sz="0" w:space="0" w:color="auto"/>
      </w:divBdr>
      <w:divsChild>
        <w:div w:id="280191054">
          <w:marLeft w:val="0"/>
          <w:marRight w:val="0"/>
          <w:marTop w:val="0"/>
          <w:marBottom w:val="0"/>
          <w:divBdr>
            <w:top w:val="none" w:sz="0" w:space="0" w:color="auto"/>
            <w:left w:val="none" w:sz="0" w:space="0" w:color="auto"/>
            <w:bottom w:val="none" w:sz="0" w:space="0" w:color="auto"/>
            <w:right w:val="none" w:sz="0" w:space="0" w:color="auto"/>
          </w:divBdr>
        </w:div>
        <w:div w:id="1697584364">
          <w:marLeft w:val="0"/>
          <w:marRight w:val="0"/>
          <w:marTop w:val="0"/>
          <w:marBottom w:val="0"/>
          <w:divBdr>
            <w:top w:val="none" w:sz="0" w:space="0" w:color="auto"/>
            <w:left w:val="none" w:sz="0" w:space="0" w:color="auto"/>
            <w:bottom w:val="none" w:sz="0" w:space="0" w:color="auto"/>
            <w:right w:val="none" w:sz="0" w:space="0" w:color="auto"/>
          </w:divBdr>
        </w:div>
        <w:div w:id="1793985110">
          <w:marLeft w:val="0"/>
          <w:marRight w:val="0"/>
          <w:marTop w:val="0"/>
          <w:marBottom w:val="0"/>
          <w:divBdr>
            <w:top w:val="none" w:sz="0" w:space="0" w:color="auto"/>
            <w:left w:val="none" w:sz="0" w:space="0" w:color="auto"/>
            <w:bottom w:val="none" w:sz="0" w:space="0" w:color="auto"/>
            <w:right w:val="none" w:sz="0" w:space="0" w:color="auto"/>
          </w:divBdr>
        </w:div>
        <w:div w:id="2023051007">
          <w:marLeft w:val="0"/>
          <w:marRight w:val="0"/>
          <w:marTop w:val="0"/>
          <w:marBottom w:val="0"/>
          <w:divBdr>
            <w:top w:val="none" w:sz="0" w:space="0" w:color="auto"/>
            <w:left w:val="none" w:sz="0" w:space="0" w:color="auto"/>
            <w:bottom w:val="none" w:sz="0" w:space="0" w:color="auto"/>
            <w:right w:val="none" w:sz="0" w:space="0" w:color="auto"/>
          </w:divBdr>
        </w:div>
      </w:divsChild>
    </w:div>
    <w:div w:id="17049560">
      <w:bodyDiv w:val="1"/>
      <w:marLeft w:val="0"/>
      <w:marRight w:val="0"/>
      <w:marTop w:val="0"/>
      <w:marBottom w:val="0"/>
      <w:divBdr>
        <w:top w:val="none" w:sz="0" w:space="0" w:color="auto"/>
        <w:left w:val="none" w:sz="0" w:space="0" w:color="auto"/>
        <w:bottom w:val="none" w:sz="0" w:space="0" w:color="auto"/>
        <w:right w:val="none" w:sz="0" w:space="0" w:color="auto"/>
      </w:divBdr>
      <w:divsChild>
        <w:div w:id="282200501">
          <w:marLeft w:val="0"/>
          <w:marRight w:val="0"/>
          <w:marTop w:val="0"/>
          <w:marBottom w:val="0"/>
          <w:divBdr>
            <w:top w:val="none" w:sz="0" w:space="0" w:color="auto"/>
            <w:left w:val="none" w:sz="0" w:space="0" w:color="auto"/>
            <w:bottom w:val="none" w:sz="0" w:space="0" w:color="auto"/>
            <w:right w:val="none" w:sz="0" w:space="0" w:color="auto"/>
          </w:divBdr>
        </w:div>
        <w:div w:id="609238467">
          <w:marLeft w:val="0"/>
          <w:marRight w:val="0"/>
          <w:marTop w:val="0"/>
          <w:marBottom w:val="0"/>
          <w:divBdr>
            <w:top w:val="none" w:sz="0" w:space="0" w:color="auto"/>
            <w:left w:val="none" w:sz="0" w:space="0" w:color="auto"/>
            <w:bottom w:val="none" w:sz="0" w:space="0" w:color="auto"/>
            <w:right w:val="none" w:sz="0" w:space="0" w:color="auto"/>
          </w:divBdr>
        </w:div>
        <w:div w:id="728844958">
          <w:marLeft w:val="0"/>
          <w:marRight w:val="0"/>
          <w:marTop w:val="0"/>
          <w:marBottom w:val="0"/>
          <w:divBdr>
            <w:top w:val="none" w:sz="0" w:space="0" w:color="auto"/>
            <w:left w:val="none" w:sz="0" w:space="0" w:color="auto"/>
            <w:bottom w:val="none" w:sz="0" w:space="0" w:color="auto"/>
            <w:right w:val="none" w:sz="0" w:space="0" w:color="auto"/>
          </w:divBdr>
        </w:div>
        <w:div w:id="1759324100">
          <w:marLeft w:val="0"/>
          <w:marRight w:val="0"/>
          <w:marTop w:val="0"/>
          <w:marBottom w:val="0"/>
          <w:divBdr>
            <w:top w:val="none" w:sz="0" w:space="0" w:color="auto"/>
            <w:left w:val="none" w:sz="0" w:space="0" w:color="auto"/>
            <w:bottom w:val="none" w:sz="0" w:space="0" w:color="auto"/>
            <w:right w:val="none" w:sz="0" w:space="0" w:color="auto"/>
          </w:divBdr>
        </w:div>
      </w:divsChild>
    </w:div>
    <w:div w:id="19015242">
      <w:bodyDiv w:val="1"/>
      <w:marLeft w:val="0"/>
      <w:marRight w:val="0"/>
      <w:marTop w:val="0"/>
      <w:marBottom w:val="0"/>
      <w:divBdr>
        <w:top w:val="none" w:sz="0" w:space="0" w:color="auto"/>
        <w:left w:val="none" w:sz="0" w:space="0" w:color="auto"/>
        <w:bottom w:val="none" w:sz="0" w:space="0" w:color="auto"/>
        <w:right w:val="none" w:sz="0" w:space="0" w:color="auto"/>
      </w:divBdr>
    </w:div>
    <w:div w:id="20908501">
      <w:bodyDiv w:val="1"/>
      <w:marLeft w:val="0"/>
      <w:marRight w:val="0"/>
      <w:marTop w:val="0"/>
      <w:marBottom w:val="0"/>
      <w:divBdr>
        <w:top w:val="none" w:sz="0" w:space="0" w:color="auto"/>
        <w:left w:val="none" w:sz="0" w:space="0" w:color="auto"/>
        <w:bottom w:val="none" w:sz="0" w:space="0" w:color="auto"/>
        <w:right w:val="none" w:sz="0" w:space="0" w:color="auto"/>
      </w:divBdr>
      <w:divsChild>
        <w:div w:id="1287856267">
          <w:marLeft w:val="0"/>
          <w:marRight w:val="0"/>
          <w:marTop w:val="0"/>
          <w:marBottom w:val="0"/>
          <w:divBdr>
            <w:top w:val="none" w:sz="0" w:space="0" w:color="auto"/>
            <w:left w:val="none" w:sz="0" w:space="0" w:color="auto"/>
            <w:bottom w:val="none" w:sz="0" w:space="0" w:color="auto"/>
            <w:right w:val="none" w:sz="0" w:space="0" w:color="auto"/>
          </w:divBdr>
        </w:div>
        <w:div w:id="1352103108">
          <w:marLeft w:val="0"/>
          <w:marRight w:val="0"/>
          <w:marTop w:val="0"/>
          <w:marBottom w:val="0"/>
          <w:divBdr>
            <w:top w:val="none" w:sz="0" w:space="0" w:color="auto"/>
            <w:left w:val="none" w:sz="0" w:space="0" w:color="auto"/>
            <w:bottom w:val="none" w:sz="0" w:space="0" w:color="auto"/>
            <w:right w:val="none" w:sz="0" w:space="0" w:color="auto"/>
          </w:divBdr>
        </w:div>
        <w:div w:id="1395742187">
          <w:marLeft w:val="0"/>
          <w:marRight w:val="0"/>
          <w:marTop w:val="0"/>
          <w:marBottom w:val="0"/>
          <w:divBdr>
            <w:top w:val="none" w:sz="0" w:space="0" w:color="auto"/>
            <w:left w:val="none" w:sz="0" w:space="0" w:color="auto"/>
            <w:bottom w:val="none" w:sz="0" w:space="0" w:color="auto"/>
            <w:right w:val="none" w:sz="0" w:space="0" w:color="auto"/>
          </w:divBdr>
        </w:div>
        <w:div w:id="1419444364">
          <w:marLeft w:val="0"/>
          <w:marRight w:val="0"/>
          <w:marTop w:val="0"/>
          <w:marBottom w:val="0"/>
          <w:divBdr>
            <w:top w:val="none" w:sz="0" w:space="0" w:color="auto"/>
            <w:left w:val="none" w:sz="0" w:space="0" w:color="auto"/>
            <w:bottom w:val="none" w:sz="0" w:space="0" w:color="auto"/>
            <w:right w:val="none" w:sz="0" w:space="0" w:color="auto"/>
          </w:divBdr>
        </w:div>
      </w:divsChild>
    </w:div>
    <w:div w:id="21708272">
      <w:bodyDiv w:val="1"/>
      <w:marLeft w:val="0"/>
      <w:marRight w:val="0"/>
      <w:marTop w:val="0"/>
      <w:marBottom w:val="0"/>
      <w:divBdr>
        <w:top w:val="none" w:sz="0" w:space="0" w:color="auto"/>
        <w:left w:val="none" w:sz="0" w:space="0" w:color="auto"/>
        <w:bottom w:val="none" w:sz="0" w:space="0" w:color="auto"/>
        <w:right w:val="none" w:sz="0" w:space="0" w:color="auto"/>
      </w:divBdr>
      <w:divsChild>
        <w:div w:id="144665334">
          <w:marLeft w:val="0"/>
          <w:marRight w:val="0"/>
          <w:marTop w:val="0"/>
          <w:marBottom w:val="0"/>
          <w:divBdr>
            <w:top w:val="none" w:sz="0" w:space="0" w:color="auto"/>
            <w:left w:val="none" w:sz="0" w:space="0" w:color="auto"/>
            <w:bottom w:val="none" w:sz="0" w:space="0" w:color="auto"/>
            <w:right w:val="none" w:sz="0" w:space="0" w:color="auto"/>
          </w:divBdr>
        </w:div>
        <w:div w:id="360521552">
          <w:marLeft w:val="0"/>
          <w:marRight w:val="0"/>
          <w:marTop w:val="0"/>
          <w:marBottom w:val="0"/>
          <w:divBdr>
            <w:top w:val="none" w:sz="0" w:space="0" w:color="auto"/>
            <w:left w:val="none" w:sz="0" w:space="0" w:color="auto"/>
            <w:bottom w:val="none" w:sz="0" w:space="0" w:color="auto"/>
            <w:right w:val="none" w:sz="0" w:space="0" w:color="auto"/>
          </w:divBdr>
        </w:div>
        <w:div w:id="429862862">
          <w:marLeft w:val="0"/>
          <w:marRight w:val="0"/>
          <w:marTop w:val="0"/>
          <w:marBottom w:val="0"/>
          <w:divBdr>
            <w:top w:val="none" w:sz="0" w:space="0" w:color="auto"/>
            <w:left w:val="none" w:sz="0" w:space="0" w:color="auto"/>
            <w:bottom w:val="none" w:sz="0" w:space="0" w:color="auto"/>
            <w:right w:val="none" w:sz="0" w:space="0" w:color="auto"/>
          </w:divBdr>
        </w:div>
        <w:div w:id="861094714">
          <w:marLeft w:val="0"/>
          <w:marRight w:val="0"/>
          <w:marTop w:val="0"/>
          <w:marBottom w:val="0"/>
          <w:divBdr>
            <w:top w:val="none" w:sz="0" w:space="0" w:color="auto"/>
            <w:left w:val="none" w:sz="0" w:space="0" w:color="auto"/>
            <w:bottom w:val="none" w:sz="0" w:space="0" w:color="auto"/>
            <w:right w:val="none" w:sz="0" w:space="0" w:color="auto"/>
          </w:divBdr>
        </w:div>
      </w:divsChild>
    </w:div>
    <w:div w:id="21714707">
      <w:bodyDiv w:val="1"/>
      <w:marLeft w:val="0"/>
      <w:marRight w:val="0"/>
      <w:marTop w:val="0"/>
      <w:marBottom w:val="0"/>
      <w:divBdr>
        <w:top w:val="none" w:sz="0" w:space="0" w:color="auto"/>
        <w:left w:val="none" w:sz="0" w:space="0" w:color="auto"/>
        <w:bottom w:val="none" w:sz="0" w:space="0" w:color="auto"/>
        <w:right w:val="none" w:sz="0" w:space="0" w:color="auto"/>
      </w:divBdr>
      <w:divsChild>
        <w:div w:id="745954517">
          <w:marLeft w:val="0"/>
          <w:marRight w:val="0"/>
          <w:marTop w:val="0"/>
          <w:marBottom w:val="0"/>
          <w:divBdr>
            <w:top w:val="none" w:sz="0" w:space="0" w:color="auto"/>
            <w:left w:val="none" w:sz="0" w:space="0" w:color="auto"/>
            <w:bottom w:val="none" w:sz="0" w:space="0" w:color="auto"/>
            <w:right w:val="none" w:sz="0" w:space="0" w:color="auto"/>
          </w:divBdr>
        </w:div>
        <w:div w:id="769669139">
          <w:marLeft w:val="0"/>
          <w:marRight w:val="0"/>
          <w:marTop w:val="0"/>
          <w:marBottom w:val="0"/>
          <w:divBdr>
            <w:top w:val="none" w:sz="0" w:space="0" w:color="auto"/>
            <w:left w:val="none" w:sz="0" w:space="0" w:color="auto"/>
            <w:bottom w:val="none" w:sz="0" w:space="0" w:color="auto"/>
            <w:right w:val="none" w:sz="0" w:space="0" w:color="auto"/>
          </w:divBdr>
        </w:div>
        <w:div w:id="1466191226">
          <w:marLeft w:val="0"/>
          <w:marRight w:val="0"/>
          <w:marTop w:val="0"/>
          <w:marBottom w:val="0"/>
          <w:divBdr>
            <w:top w:val="none" w:sz="0" w:space="0" w:color="auto"/>
            <w:left w:val="none" w:sz="0" w:space="0" w:color="auto"/>
            <w:bottom w:val="none" w:sz="0" w:space="0" w:color="auto"/>
            <w:right w:val="none" w:sz="0" w:space="0" w:color="auto"/>
          </w:divBdr>
        </w:div>
        <w:div w:id="2100984546">
          <w:marLeft w:val="0"/>
          <w:marRight w:val="0"/>
          <w:marTop w:val="0"/>
          <w:marBottom w:val="0"/>
          <w:divBdr>
            <w:top w:val="none" w:sz="0" w:space="0" w:color="auto"/>
            <w:left w:val="none" w:sz="0" w:space="0" w:color="auto"/>
            <w:bottom w:val="none" w:sz="0" w:space="0" w:color="auto"/>
            <w:right w:val="none" w:sz="0" w:space="0" w:color="auto"/>
          </w:divBdr>
        </w:div>
      </w:divsChild>
    </w:div>
    <w:div w:id="22370408">
      <w:bodyDiv w:val="1"/>
      <w:marLeft w:val="0"/>
      <w:marRight w:val="0"/>
      <w:marTop w:val="0"/>
      <w:marBottom w:val="0"/>
      <w:divBdr>
        <w:top w:val="none" w:sz="0" w:space="0" w:color="auto"/>
        <w:left w:val="none" w:sz="0" w:space="0" w:color="auto"/>
        <w:bottom w:val="none" w:sz="0" w:space="0" w:color="auto"/>
        <w:right w:val="none" w:sz="0" w:space="0" w:color="auto"/>
      </w:divBdr>
      <w:divsChild>
        <w:div w:id="9569153">
          <w:marLeft w:val="0"/>
          <w:marRight w:val="0"/>
          <w:marTop w:val="0"/>
          <w:marBottom w:val="0"/>
          <w:divBdr>
            <w:top w:val="none" w:sz="0" w:space="0" w:color="auto"/>
            <w:left w:val="none" w:sz="0" w:space="0" w:color="auto"/>
            <w:bottom w:val="none" w:sz="0" w:space="0" w:color="auto"/>
            <w:right w:val="none" w:sz="0" w:space="0" w:color="auto"/>
          </w:divBdr>
        </w:div>
        <w:div w:id="450785929">
          <w:marLeft w:val="0"/>
          <w:marRight w:val="0"/>
          <w:marTop w:val="0"/>
          <w:marBottom w:val="0"/>
          <w:divBdr>
            <w:top w:val="none" w:sz="0" w:space="0" w:color="auto"/>
            <w:left w:val="none" w:sz="0" w:space="0" w:color="auto"/>
            <w:bottom w:val="none" w:sz="0" w:space="0" w:color="auto"/>
            <w:right w:val="none" w:sz="0" w:space="0" w:color="auto"/>
          </w:divBdr>
        </w:div>
        <w:div w:id="1679966484">
          <w:marLeft w:val="0"/>
          <w:marRight w:val="0"/>
          <w:marTop w:val="0"/>
          <w:marBottom w:val="0"/>
          <w:divBdr>
            <w:top w:val="none" w:sz="0" w:space="0" w:color="auto"/>
            <w:left w:val="none" w:sz="0" w:space="0" w:color="auto"/>
            <w:bottom w:val="none" w:sz="0" w:space="0" w:color="auto"/>
            <w:right w:val="none" w:sz="0" w:space="0" w:color="auto"/>
          </w:divBdr>
        </w:div>
        <w:div w:id="1695617527">
          <w:marLeft w:val="0"/>
          <w:marRight w:val="0"/>
          <w:marTop w:val="0"/>
          <w:marBottom w:val="0"/>
          <w:divBdr>
            <w:top w:val="none" w:sz="0" w:space="0" w:color="auto"/>
            <w:left w:val="none" w:sz="0" w:space="0" w:color="auto"/>
            <w:bottom w:val="none" w:sz="0" w:space="0" w:color="auto"/>
            <w:right w:val="none" w:sz="0" w:space="0" w:color="auto"/>
          </w:divBdr>
        </w:div>
      </w:divsChild>
    </w:div>
    <w:div w:id="23140152">
      <w:bodyDiv w:val="1"/>
      <w:marLeft w:val="0"/>
      <w:marRight w:val="0"/>
      <w:marTop w:val="0"/>
      <w:marBottom w:val="0"/>
      <w:divBdr>
        <w:top w:val="none" w:sz="0" w:space="0" w:color="auto"/>
        <w:left w:val="none" w:sz="0" w:space="0" w:color="auto"/>
        <w:bottom w:val="none" w:sz="0" w:space="0" w:color="auto"/>
        <w:right w:val="none" w:sz="0" w:space="0" w:color="auto"/>
      </w:divBdr>
      <w:divsChild>
        <w:div w:id="514268831">
          <w:marLeft w:val="0"/>
          <w:marRight w:val="0"/>
          <w:marTop w:val="0"/>
          <w:marBottom w:val="0"/>
          <w:divBdr>
            <w:top w:val="none" w:sz="0" w:space="0" w:color="auto"/>
            <w:left w:val="none" w:sz="0" w:space="0" w:color="auto"/>
            <w:bottom w:val="none" w:sz="0" w:space="0" w:color="auto"/>
            <w:right w:val="none" w:sz="0" w:space="0" w:color="auto"/>
          </w:divBdr>
        </w:div>
        <w:div w:id="768238846">
          <w:marLeft w:val="0"/>
          <w:marRight w:val="0"/>
          <w:marTop w:val="0"/>
          <w:marBottom w:val="0"/>
          <w:divBdr>
            <w:top w:val="none" w:sz="0" w:space="0" w:color="auto"/>
            <w:left w:val="none" w:sz="0" w:space="0" w:color="auto"/>
            <w:bottom w:val="none" w:sz="0" w:space="0" w:color="auto"/>
            <w:right w:val="none" w:sz="0" w:space="0" w:color="auto"/>
          </w:divBdr>
        </w:div>
        <w:div w:id="929898906">
          <w:marLeft w:val="0"/>
          <w:marRight w:val="0"/>
          <w:marTop w:val="0"/>
          <w:marBottom w:val="0"/>
          <w:divBdr>
            <w:top w:val="none" w:sz="0" w:space="0" w:color="auto"/>
            <w:left w:val="none" w:sz="0" w:space="0" w:color="auto"/>
            <w:bottom w:val="none" w:sz="0" w:space="0" w:color="auto"/>
            <w:right w:val="none" w:sz="0" w:space="0" w:color="auto"/>
          </w:divBdr>
        </w:div>
        <w:div w:id="1261723080">
          <w:marLeft w:val="0"/>
          <w:marRight w:val="0"/>
          <w:marTop w:val="0"/>
          <w:marBottom w:val="0"/>
          <w:divBdr>
            <w:top w:val="none" w:sz="0" w:space="0" w:color="auto"/>
            <w:left w:val="none" w:sz="0" w:space="0" w:color="auto"/>
            <w:bottom w:val="none" w:sz="0" w:space="0" w:color="auto"/>
            <w:right w:val="none" w:sz="0" w:space="0" w:color="auto"/>
          </w:divBdr>
        </w:div>
      </w:divsChild>
    </w:div>
    <w:div w:id="23867097">
      <w:bodyDiv w:val="1"/>
      <w:marLeft w:val="0"/>
      <w:marRight w:val="0"/>
      <w:marTop w:val="0"/>
      <w:marBottom w:val="0"/>
      <w:divBdr>
        <w:top w:val="none" w:sz="0" w:space="0" w:color="auto"/>
        <w:left w:val="none" w:sz="0" w:space="0" w:color="auto"/>
        <w:bottom w:val="none" w:sz="0" w:space="0" w:color="auto"/>
        <w:right w:val="none" w:sz="0" w:space="0" w:color="auto"/>
      </w:divBdr>
      <w:divsChild>
        <w:div w:id="325328568">
          <w:marLeft w:val="0"/>
          <w:marRight w:val="0"/>
          <w:marTop w:val="0"/>
          <w:marBottom w:val="0"/>
          <w:divBdr>
            <w:top w:val="none" w:sz="0" w:space="0" w:color="auto"/>
            <w:left w:val="none" w:sz="0" w:space="0" w:color="auto"/>
            <w:bottom w:val="none" w:sz="0" w:space="0" w:color="auto"/>
            <w:right w:val="none" w:sz="0" w:space="0" w:color="auto"/>
          </w:divBdr>
        </w:div>
        <w:div w:id="530150760">
          <w:marLeft w:val="0"/>
          <w:marRight w:val="0"/>
          <w:marTop w:val="0"/>
          <w:marBottom w:val="0"/>
          <w:divBdr>
            <w:top w:val="none" w:sz="0" w:space="0" w:color="auto"/>
            <w:left w:val="none" w:sz="0" w:space="0" w:color="auto"/>
            <w:bottom w:val="none" w:sz="0" w:space="0" w:color="auto"/>
            <w:right w:val="none" w:sz="0" w:space="0" w:color="auto"/>
          </w:divBdr>
        </w:div>
        <w:div w:id="570969924">
          <w:marLeft w:val="0"/>
          <w:marRight w:val="0"/>
          <w:marTop w:val="0"/>
          <w:marBottom w:val="0"/>
          <w:divBdr>
            <w:top w:val="none" w:sz="0" w:space="0" w:color="auto"/>
            <w:left w:val="none" w:sz="0" w:space="0" w:color="auto"/>
            <w:bottom w:val="none" w:sz="0" w:space="0" w:color="auto"/>
            <w:right w:val="none" w:sz="0" w:space="0" w:color="auto"/>
          </w:divBdr>
        </w:div>
        <w:div w:id="865486533">
          <w:marLeft w:val="0"/>
          <w:marRight w:val="0"/>
          <w:marTop w:val="0"/>
          <w:marBottom w:val="0"/>
          <w:divBdr>
            <w:top w:val="none" w:sz="0" w:space="0" w:color="auto"/>
            <w:left w:val="none" w:sz="0" w:space="0" w:color="auto"/>
            <w:bottom w:val="none" w:sz="0" w:space="0" w:color="auto"/>
            <w:right w:val="none" w:sz="0" w:space="0" w:color="auto"/>
          </w:divBdr>
        </w:div>
      </w:divsChild>
    </w:div>
    <w:div w:id="24528921">
      <w:bodyDiv w:val="1"/>
      <w:marLeft w:val="0"/>
      <w:marRight w:val="0"/>
      <w:marTop w:val="0"/>
      <w:marBottom w:val="0"/>
      <w:divBdr>
        <w:top w:val="none" w:sz="0" w:space="0" w:color="auto"/>
        <w:left w:val="none" w:sz="0" w:space="0" w:color="auto"/>
        <w:bottom w:val="none" w:sz="0" w:space="0" w:color="auto"/>
        <w:right w:val="none" w:sz="0" w:space="0" w:color="auto"/>
      </w:divBdr>
      <w:divsChild>
        <w:div w:id="267664166">
          <w:marLeft w:val="0"/>
          <w:marRight w:val="0"/>
          <w:marTop w:val="0"/>
          <w:marBottom w:val="0"/>
          <w:divBdr>
            <w:top w:val="none" w:sz="0" w:space="0" w:color="auto"/>
            <w:left w:val="none" w:sz="0" w:space="0" w:color="auto"/>
            <w:bottom w:val="none" w:sz="0" w:space="0" w:color="auto"/>
            <w:right w:val="none" w:sz="0" w:space="0" w:color="auto"/>
          </w:divBdr>
        </w:div>
        <w:div w:id="1218470334">
          <w:marLeft w:val="0"/>
          <w:marRight w:val="0"/>
          <w:marTop w:val="0"/>
          <w:marBottom w:val="0"/>
          <w:divBdr>
            <w:top w:val="none" w:sz="0" w:space="0" w:color="auto"/>
            <w:left w:val="none" w:sz="0" w:space="0" w:color="auto"/>
            <w:bottom w:val="none" w:sz="0" w:space="0" w:color="auto"/>
            <w:right w:val="none" w:sz="0" w:space="0" w:color="auto"/>
          </w:divBdr>
        </w:div>
        <w:div w:id="1988704768">
          <w:marLeft w:val="0"/>
          <w:marRight w:val="0"/>
          <w:marTop w:val="0"/>
          <w:marBottom w:val="0"/>
          <w:divBdr>
            <w:top w:val="none" w:sz="0" w:space="0" w:color="auto"/>
            <w:left w:val="none" w:sz="0" w:space="0" w:color="auto"/>
            <w:bottom w:val="none" w:sz="0" w:space="0" w:color="auto"/>
            <w:right w:val="none" w:sz="0" w:space="0" w:color="auto"/>
          </w:divBdr>
        </w:div>
        <w:div w:id="2031713669">
          <w:marLeft w:val="0"/>
          <w:marRight w:val="0"/>
          <w:marTop w:val="0"/>
          <w:marBottom w:val="0"/>
          <w:divBdr>
            <w:top w:val="none" w:sz="0" w:space="0" w:color="auto"/>
            <w:left w:val="none" w:sz="0" w:space="0" w:color="auto"/>
            <w:bottom w:val="none" w:sz="0" w:space="0" w:color="auto"/>
            <w:right w:val="none" w:sz="0" w:space="0" w:color="auto"/>
          </w:divBdr>
        </w:div>
      </w:divsChild>
    </w:div>
    <w:div w:id="25448244">
      <w:bodyDiv w:val="1"/>
      <w:marLeft w:val="0"/>
      <w:marRight w:val="0"/>
      <w:marTop w:val="0"/>
      <w:marBottom w:val="0"/>
      <w:divBdr>
        <w:top w:val="none" w:sz="0" w:space="0" w:color="auto"/>
        <w:left w:val="none" w:sz="0" w:space="0" w:color="auto"/>
        <w:bottom w:val="none" w:sz="0" w:space="0" w:color="auto"/>
        <w:right w:val="none" w:sz="0" w:space="0" w:color="auto"/>
      </w:divBdr>
      <w:divsChild>
        <w:div w:id="203098806">
          <w:marLeft w:val="0"/>
          <w:marRight w:val="0"/>
          <w:marTop w:val="0"/>
          <w:marBottom w:val="0"/>
          <w:divBdr>
            <w:top w:val="none" w:sz="0" w:space="0" w:color="auto"/>
            <w:left w:val="none" w:sz="0" w:space="0" w:color="auto"/>
            <w:bottom w:val="none" w:sz="0" w:space="0" w:color="auto"/>
            <w:right w:val="none" w:sz="0" w:space="0" w:color="auto"/>
          </w:divBdr>
        </w:div>
        <w:div w:id="838428719">
          <w:marLeft w:val="0"/>
          <w:marRight w:val="0"/>
          <w:marTop w:val="0"/>
          <w:marBottom w:val="0"/>
          <w:divBdr>
            <w:top w:val="none" w:sz="0" w:space="0" w:color="auto"/>
            <w:left w:val="none" w:sz="0" w:space="0" w:color="auto"/>
            <w:bottom w:val="none" w:sz="0" w:space="0" w:color="auto"/>
            <w:right w:val="none" w:sz="0" w:space="0" w:color="auto"/>
          </w:divBdr>
        </w:div>
        <w:div w:id="838545211">
          <w:marLeft w:val="0"/>
          <w:marRight w:val="0"/>
          <w:marTop w:val="0"/>
          <w:marBottom w:val="0"/>
          <w:divBdr>
            <w:top w:val="none" w:sz="0" w:space="0" w:color="auto"/>
            <w:left w:val="none" w:sz="0" w:space="0" w:color="auto"/>
            <w:bottom w:val="none" w:sz="0" w:space="0" w:color="auto"/>
            <w:right w:val="none" w:sz="0" w:space="0" w:color="auto"/>
          </w:divBdr>
        </w:div>
        <w:div w:id="1616058620">
          <w:marLeft w:val="0"/>
          <w:marRight w:val="0"/>
          <w:marTop w:val="0"/>
          <w:marBottom w:val="0"/>
          <w:divBdr>
            <w:top w:val="none" w:sz="0" w:space="0" w:color="auto"/>
            <w:left w:val="none" w:sz="0" w:space="0" w:color="auto"/>
            <w:bottom w:val="none" w:sz="0" w:space="0" w:color="auto"/>
            <w:right w:val="none" w:sz="0" w:space="0" w:color="auto"/>
          </w:divBdr>
        </w:div>
      </w:divsChild>
    </w:div>
    <w:div w:id="25639453">
      <w:bodyDiv w:val="1"/>
      <w:marLeft w:val="0"/>
      <w:marRight w:val="0"/>
      <w:marTop w:val="0"/>
      <w:marBottom w:val="0"/>
      <w:divBdr>
        <w:top w:val="none" w:sz="0" w:space="0" w:color="auto"/>
        <w:left w:val="none" w:sz="0" w:space="0" w:color="auto"/>
        <w:bottom w:val="none" w:sz="0" w:space="0" w:color="auto"/>
        <w:right w:val="none" w:sz="0" w:space="0" w:color="auto"/>
      </w:divBdr>
      <w:divsChild>
        <w:div w:id="434638342">
          <w:marLeft w:val="0"/>
          <w:marRight w:val="0"/>
          <w:marTop w:val="0"/>
          <w:marBottom w:val="0"/>
          <w:divBdr>
            <w:top w:val="none" w:sz="0" w:space="0" w:color="auto"/>
            <w:left w:val="none" w:sz="0" w:space="0" w:color="auto"/>
            <w:bottom w:val="none" w:sz="0" w:space="0" w:color="auto"/>
            <w:right w:val="none" w:sz="0" w:space="0" w:color="auto"/>
          </w:divBdr>
        </w:div>
        <w:div w:id="1582370011">
          <w:marLeft w:val="0"/>
          <w:marRight w:val="0"/>
          <w:marTop w:val="0"/>
          <w:marBottom w:val="0"/>
          <w:divBdr>
            <w:top w:val="none" w:sz="0" w:space="0" w:color="auto"/>
            <w:left w:val="none" w:sz="0" w:space="0" w:color="auto"/>
            <w:bottom w:val="none" w:sz="0" w:space="0" w:color="auto"/>
            <w:right w:val="none" w:sz="0" w:space="0" w:color="auto"/>
          </w:divBdr>
        </w:div>
        <w:div w:id="1654018802">
          <w:marLeft w:val="0"/>
          <w:marRight w:val="0"/>
          <w:marTop w:val="0"/>
          <w:marBottom w:val="0"/>
          <w:divBdr>
            <w:top w:val="none" w:sz="0" w:space="0" w:color="auto"/>
            <w:left w:val="none" w:sz="0" w:space="0" w:color="auto"/>
            <w:bottom w:val="none" w:sz="0" w:space="0" w:color="auto"/>
            <w:right w:val="none" w:sz="0" w:space="0" w:color="auto"/>
          </w:divBdr>
        </w:div>
        <w:div w:id="1720469316">
          <w:marLeft w:val="0"/>
          <w:marRight w:val="0"/>
          <w:marTop w:val="0"/>
          <w:marBottom w:val="0"/>
          <w:divBdr>
            <w:top w:val="none" w:sz="0" w:space="0" w:color="auto"/>
            <w:left w:val="none" w:sz="0" w:space="0" w:color="auto"/>
            <w:bottom w:val="none" w:sz="0" w:space="0" w:color="auto"/>
            <w:right w:val="none" w:sz="0" w:space="0" w:color="auto"/>
          </w:divBdr>
        </w:div>
      </w:divsChild>
    </w:div>
    <w:div w:id="25982558">
      <w:bodyDiv w:val="1"/>
      <w:marLeft w:val="0"/>
      <w:marRight w:val="0"/>
      <w:marTop w:val="0"/>
      <w:marBottom w:val="0"/>
      <w:divBdr>
        <w:top w:val="none" w:sz="0" w:space="0" w:color="auto"/>
        <w:left w:val="none" w:sz="0" w:space="0" w:color="auto"/>
        <w:bottom w:val="none" w:sz="0" w:space="0" w:color="auto"/>
        <w:right w:val="none" w:sz="0" w:space="0" w:color="auto"/>
      </w:divBdr>
      <w:divsChild>
        <w:div w:id="855655332">
          <w:marLeft w:val="0"/>
          <w:marRight w:val="0"/>
          <w:marTop w:val="0"/>
          <w:marBottom w:val="0"/>
          <w:divBdr>
            <w:top w:val="none" w:sz="0" w:space="0" w:color="auto"/>
            <w:left w:val="none" w:sz="0" w:space="0" w:color="auto"/>
            <w:bottom w:val="none" w:sz="0" w:space="0" w:color="auto"/>
            <w:right w:val="none" w:sz="0" w:space="0" w:color="auto"/>
          </w:divBdr>
        </w:div>
        <w:div w:id="1132673040">
          <w:marLeft w:val="0"/>
          <w:marRight w:val="0"/>
          <w:marTop w:val="0"/>
          <w:marBottom w:val="0"/>
          <w:divBdr>
            <w:top w:val="none" w:sz="0" w:space="0" w:color="auto"/>
            <w:left w:val="none" w:sz="0" w:space="0" w:color="auto"/>
            <w:bottom w:val="none" w:sz="0" w:space="0" w:color="auto"/>
            <w:right w:val="none" w:sz="0" w:space="0" w:color="auto"/>
          </w:divBdr>
        </w:div>
        <w:div w:id="1661959627">
          <w:marLeft w:val="0"/>
          <w:marRight w:val="0"/>
          <w:marTop w:val="0"/>
          <w:marBottom w:val="0"/>
          <w:divBdr>
            <w:top w:val="none" w:sz="0" w:space="0" w:color="auto"/>
            <w:left w:val="none" w:sz="0" w:space="0" w:color="auto"/>
            <w:bottom w:val="none" w:sz="0" w:space="0" w:color="auto"/>
            <w:right w:val="none" w:sz="0" w:space="0" w:color="auto"/>
          </w:divBdr>
        </w:div>
        <w:div w:id="1857115342">
          <w:marLeft w:val="0"/>
          <w:marRight w:val="0"/>
          <w:marTop w:val="0"/>
          <w:marBottom w:val="0"/>
          <w:divBdr>
            <w:top w:val="none" w:sz="0" w:space="0" w:color="auto"/>
            <w:left w:val="none" w:sz="0" w:space="0" w:color="auto"/>
            <w:bottom w:val="none" w:sz="0" w:space="0" w:color="auto"/>
            <w:right w:val="none" w:sz="0" w:space="0" w:color="auto"/>
          </w:divBdr>
        </w:div>
      </w:divsChild>
    </w:div>
    <w:div w:id="25984914">
      <w:bodyDiv w:val="1"/>
      <w:marLeft w:val="0"/>
      <w:marRight w:val="0"/>
      <w:marTop w:val="0"/>
      <w:marBottom w:val="0"/>
      <w:divBdr>
        <w:top w:val="none" w:sz="0" w:space="0" w:color="auto"/>
        <w:left w:val="none" w:sz="0" w:space="0" w:color="auto"/>
        <w:bottom w:val="none" w:sz="0" w:space="0" w:color="auto"/>
        <w:right w:val="none" w:sz="0" w:space="0" w:color="auto"/>
      </w:divBdr>
    </w:div>
    <w:div w:id="26412201">
      <w:bodyDiv w:val="1"/>
      <w:marLeft w:val="0"/>
      <w:marRight w:val="0"/>
      <w:marTop w:val="0"/>
      <w:marBottom w:val="0"/>
      <w:divBdr>
        <w:top w:val="none" w:sz="0" w:space="0" w:color="auto"/>
        <w:left w:val="none" w:sz="0" w:space="0" w:color="auto"/>
        <w:bottom w:val="none" w:sz="0" w:space="0" w:color="auto"/>
        <w:right w:val="none" w:sz="0" w:space="0" w:color="auto"/>
      </w:divBdr>
      <w:divsChild>
        <w:div w:id="297951551">
          <w:marLeft w:val="0"/>
          <w:marRight w:val="0"/>
          <w:marTop w:val="0"/>
          <w:marBottom w:val="0"/>
          <w:divBdr>
            <w:top w:val="none" w:sz="0" w:space="0" w:color="auto"/>
            <w:left w:val="none" w:sz="0" w:space="0" w:color="auto"/>
            <w:bottom w:val="none" w:sz="0" w:space="0" w:color="auto"/>
            <w:right w:val="none" w:sz="0" w:space="0" w:color="auto"/>
          </w:divBdr>
        </w:div>
        <w:div w:id="610288351">
          <w:marLeft w:val="0"/>
          <w:marRight w:val="0"/>
          <w:marTop w:val="0"/>
          <w:marBottom w:val="0"/>
          <w:divBdr>
            <w:top w:val="none" w:sz="0" w:space="0" w:color="auto"/>
            <w:left w:val="none" w:sz="0" w:space="0" w:color="auto"/>
            <w:bottom w:val="none" w:sz="0" w:space="0" w:color="auto"/>
            <w:right w:val="none" w:sz="0" w:space="0" w:color="auto"/>
          </w:divBdr>
        </w:div>
        <w:div w:id="1244610246">
          <w:marLeft w:val="0"/>
          <w:marRight w:val="0"/>
          <w:marTop w:val="0"/>
          <w:marBottom w:val="0"/>
          <w:divBdr>
            <w:top w:val="none" w:sz="0" w:space="0" w:color="auto"/>
            <w:left w:val="none" w:sz="0" w:space="0" w:color="auto"/>
            <w:bottom w:val="none" w:sz="0" w:space="0" w:color="auto"/>
            <w:right w:val="none" w:sz="0" w:space="0" w:color="auto"/>
          </w:divBdr>
        </w:div>
        <w:div w:id="1489712575">
          <w:marLeft w:val="0"/>
          <w:marRight w:val="0"/>
          <w:marTop w:val="0"/>
          <w:marBottom w:val="0"/>
          <w:divBdr>
            <w:top w:val="none" w:sz="0" w:space="0" w:color="auto"/>
            <w:left w:val="none" w:sz="0" w:space="0" w:color="auto"/>
            <w:bottom w:val="none" w:sz="0" w:space="0" w:color="auto"/>
            <w:right w:val="none" w:sz="0" w:space="0" w:color="auto"/>
          </w:divBdr>
        </w:div>
      </w:divsChild>
    </w:div>
    <w:div w:id="26491123">
      <w:bodyDiv w:val="1"/>
      <w:marLeft w:val="0"/>
      <w:marRight w:val="0"/>
      <w:marTop w:val="0"/>
      <w:marBottom w:val="0"/>
      <w:divBdr>
        <w:top w:val="none" w:sz="0" w:space="0" w:color="auto"/>
        <w:left w:val="none" w:sz="0" w:space="0" w:color="auto"/>
        <w:bottom w:val="none" w:sz="0" w:space="0" w:color="auto"/>
        <w:right w:val="none" w:sz="0" w:space="0" w:color="auto"/>
      </w:divBdr>
      <w:divsChild>
        <w:div w:id="856190026">
          <w:marLeft w:val="0"/>
          <w:marRight w:val="0"/>
          <w:marTop w:val="0"/>
          <w:marBottom w:val="0"/>
          <w:divBdr>
            <w:top w:val="none" w:sz="0" w:space="0" w:color="auto"/>
            <w:left w:val="none" w:sz="0" w:space="0" w:color="auto"/>
            <w:bottom w:val="none" w:sz="0" w:space="0" w:color="auto"/>
            <w:right w:val="none" w:sz="0" w:space="0" w:color="auto"/>
          </w:divBdr>
        </w:div>
        <w:div w:id="1169173380">
          <w:marLeft w:val="0"/>
          <w:marRight w:val="0"/>
          <w:marTop w:val="0"/>
          <w:marBottom w:val="0"/>
          <w:divBdr>
            <w:top w:val="none" w:sz="0" w:space="0" w:color="auto"/>
            <w:left w:val="none" w:sz="0" w:space="0" w:color="auto"/>
            <w:bottom w:val="none" w:sz="0" w:space="0" w:color="auto"/>
            <w:right w:val="none" w:sz="0" w:space="0" w:color="auto"/>
          </w:divBdr>
        </w:div>
        <w:div w:id="1467316845">
          <w:marLeft w:val="0"/>
          <w:marRight w:val="0"/>
          <w:marTop w:val="0"/>
          <w:marBottom w:val="0"/>
          <w:divBdr>
            <w:top w:val="none" w:sz="0" w:space="0" w:color="auto"/>
            <w:left w:val="none" w:sz="0" w:space="0" w:color="auto"/>
            <w:bottom w:val="none" w:sz="0" w:space="0" w:color="auto"/>
            <w:right w:val="none" w:sz="0" w:space="0" w:color="auto"/>
          </w:divBdr>
        </w:div>
        <w:div w:id="1708797691">
          <w:marLeft w:val="0"/>
          <w:marRight w:val="0"/>
          <w:marTop w:val="0"/>
          <w:marBottom w:val="0"/>
          <w:divBdr>
            <w:top w:val="none" w:sz="0" w:space="0" w:color="auto"/>
            <w:left w:val="none" w:sz="0" w:space="0" w:color="auto"/>
            <w:bottom w:val="none" w:sz="0" w:space="0" w:color="auto"/>
            <w:right w:val="none" w:sz="0" w:space="0" w:color="auto"/>
          </w:divBdr>
        </w:div>
      </w:divsChild>
    </w:div>
    <w:div w:id="26491777">
      <w:bodyDiv w:val="1"/>
      <w:marLeft w:val="0"/>
      <w:marRight w:val="0"/>
      <w:marTop w:val="0"/>
      <w:marBottom w:val="0"/>
      <w:divBdr>
        <w:top w:val="none" w:sz="0" w:space="0" w:color="auto"/>
        <w:left w:val="none" w:sz="0" w:space="0" w:color="auto"/>
        <w:bottom w:val="none" w:sz="0" w:space="0" w:color="auto"/>
        <w:right w:val="none" w:sz="0" w:space="0" w:color="auto"/>
      </w:divBdr>
      <w:divsChild>
        <w:div w:id="340201176">
          <w:marLeft w:val="0"/>
          <w:marRight w:val="0"/>
          <w:marTop w:val="0"/>
          <w:marBottom w:val="0"/>
          <w:divBdr>
            <w:top w:val="none" w:sz="0" w:space="0" w:color="auto"/>
            <w:left w:val="none" w:sz="0" w:space="0" w:color="auto"/>
            <w:bottom w:val="none" w:sz="0" w:space="0" w:color="auto"/>
            <w:right w:val="none" w:sz="0" w:space="0" w:color="auto"/>
          </w:divBdr>
        </w:div>
        <w:div w:id="681710752">
          <w:marLeft w:val="0"/>
          <w:marRight w:val="0"/>
          <w:marTop w:val="0"/>
          <w:marBottom w:val="0"/>
          <w:divBdr>
            <w:top w:val="none" w:sz="0" w:space="0" w:color="auto"/>
            <w:left w:val="none" w:sz="0" w:space="0" w:color="auto"/>
            <w:bottom w:val="none" w:sz="0" w:space="0" w:color="auto"/>
            <w:right w:val="none" w:sz="0" w:space="0" w:color="auto"/>
          </w:divBdr>
        </w:div>
        <w:div w:id="1094479670">
          <w:marLeft w:val="0"/>
          <w:marRight w:val="0"/>
          <w:marTop w:val="0"/>
          <w:marBottom w:val="0"/>
          <w:divBdr>
            <w:top w:val="none" w:sz="0" w:space="0" w:color="auto"/>
            <w:left w:val="none" w:sz="0" w:space="0" w:color="auto"/>
            <w:bottom w:val="none" w:sz="0" w:space="0" w:color="auto"/>
            <w:right w:val="none" w:sz="0" w:space="0" w:color="auto"/>
          </w:divBdr>
        </w:div>
        <w:div w:id="1296254290">
          <w:marLeft w:val="0"/>
          <w:marRight w:val="0"/>
          <w:marTop w:val="0"/>
          <w:marBottom w:val="0"/>
          <w:divBdr>
            <w:top w:val="none" w:sz="0" w:space="0" w:color="auto"/>
            <w:left w:val="none" w:sz="0" w:space="0" w:color="auto"/>
            <w:bottom w:val="none" w:sz="0" w:space="0" w:color="auto"/>
            <w:right w:val="none" w:sz="0" w:space="0" w:color="auto"/>
          </w:divBdr>
        </w:div>
      </w:divsChild>
    </w:div>
    <w:div w:id="27266089">
      <w:bodyDiv w:val="1"/>
      <w:marLeft w:val="0"/>
      <w:marRight w:val="0"/>
      <w:marTop w:val="0"/>
      <w:marBottom w:val="0"/>
      <w:divBdr>
        <w:top w:val="none" w:sz="0" w:space="0" w:color="auto"/>
        <w:left w:val="none" w:sz="0" w:space="0" w:color="auto"/>
        <w:bottom w:val="none" w:sz="0" w:space="0" w:color="auto"/>
        <w:right w:val="none" w:sz="0" w:space="0" w:color="auto"/>
      </w:divBdr>
      <w:divsChild>
        <w:div w:id="403916948">
          <w:marLeft w:val="0"/>
          <w:marRight w:val="0"/>
          <w:marTop w:val="0"/>
          <w:marBottom w:val="0"/>
          <w:divBdr>
            <w:top w:val="none" w:sz="0" w:space="0" w:color="auto"/>
            <w:left w:val="none" w:sz="0" w:space="0" w:color="auto"/>
            <w:bottom w:val="none" w:sz="0" w:space="0" w:color="auto"/>
            <w:right w:val="none" w:sz="0" w:space="0" w:color="auto"/>
          </w:divBdr>
        </w:div>
        <w:div w:id="1094320433">
          <w:marLeft w:val="0"/>
          <w:marRight w:val="0"/>
          <w:marTop w:val="0"/>
          <w:marBottom w:val="0"/>
          <w:divBdr>
            <w:top w:val="none" w:sz="0" w:space="0" w:color="auto"/>
            <w:left w:val="none" w:sz="0" w:space="0" w:color="auto"/>
            <w:bottom w:val="none" w:sz="0" w:space="0" w:color="auto"/>
            <w:right w:val="none" w:sz="0" w:space="0" w:color="auto"/>
          </w:divBdr>
        </w:div>
        <w:div w:id="1692411716">
          <w:marLeft w:val="0"/>
          <w:marRight w:val="0"/>
          <w:marTop w:val="0"/>
          <w:marBottom w:val="0"/>
          <w:divBdr>
            <w:top w:val="none" w:sz="0" w:space="0" w:color="auto"/>
            <w:left w:val="none" w:sz="0" w:space="0" w:color="auto"/>
            <w:bottom w:val="none" w:sz="0" w:space="0" w:color="auto"/>
            <w:right w:val="none" w:sz="0" w:space="0" w:color="auto"/>
          </w:divBdr>
        </w:div>
        <w:div w:id="1855800763">
          <w:marLeft w:val="0"/>
          <w:marRight w:val="0"/>
          <w:marTop w:val="0"/>
          <w:marBottom w:val="0"/>
          <w:divBdr>
            <w:top w:val="none" w:sz="0" w:space="0" w:color="auto"/>
            <w:left w:val="none" w:sz="0" w:space="0" w:color="auto"/>
            <w:bottom w:val="none" w:sz="0" w:space="0" w:color="auto"/>
            <w:right w:val="none" w:sz="0" w:space="0" w:color="auto"/>
          </w:divBdr>
        </w:div>
      </w:divsChild>
    </w:div>
    <w:div w:id="27416059">
      <w:bodyDiv w:val="1"/>
      <w:marLeft w:val="0"/>
      <w:marRight w:val="0"/>
      <w:marTop w:val="0"/>
      <w:marBottom w:val="0"/>
      <w:divBdr>
        <w:top w:val="none" w:sz="0" w:space="0" w:color="auto"/>
        <w:left w:val="none" w:sz="0" w:space="0" w:color="auto"/>
        <w:bottom w:val="none" w:sz="0" w:space="0" w:color="auto"/>
        <w:right w:val="none" w:sz="0" w:space="0" w:color="auto"/>
      </w:divBdr>
      <w:divsChild>
        <w:div w:id="60564600">
          <w:marLeft w:val="0"/>
          <w:marRight w:val="0"/>
          <w:marTop w:val="0"/>
          <w:marBottom w:val="0"/>
          <w:divBdr>
            <w:top w:val="none" w:sz="0" w:space="0" w:color="auto"/>
            <w:left w:val="none" w:sz="0" w:space="0" w:color="auto"/>
            <w:bottom w:val="none" w:sz="0" w:space="0" w:color="auto"/>
            <w:right w:val="none" w:sz="0" w:space="0" w:color="auto"/>
          </w:divBdr>
        </w:div>
        <w:div w:id="1301766496">
          <w:marLeft w:val="0"/>
          <w:marRight w:val="0"/>
          <w:marTop w:val="0"/>
          <w:marBottom w:val="0"/>
          <w:divBdr>
            <w:top w:val="none" w:sz="0" w:space="0" w:color="auto"/>
            <w:left w:val="none" w:sz="0" w:space="0" w:color="auto"/>
            <w:bottom w:val="none" w:sz="0" w:space="0" w:color="auto"/>
            <w:right w:val="none" w:sz="0" w:space="0" w:color="auto"/>
          </w:divBdr>
        </w:div>
        <w:div w:id="1431509204">
          <w:marLeft w:val="0"/>
          <w:marRight w:val="0"/>
          <w:marTop w:val="0"/>
          <w:marBottom w:val="0"/>
          <w:divBdr>
            <w:top w:val="none" w:sz="0" w:space="0" w:color="auto"/>
            <w:left w:val="none" w:sz="0" w:space="0" w:color="auto"/>
            <w:bottom w:val="none" w:sz="0" w:space="0" w:color="auto"/>
            <w:right w:val="none" w:sz="0" w:space="0" w:color="auto"/>
          </w:divBdr>
        </w:div>
        <w:div w:id="1489252484">
          <w:marLeft w:val="0"/>
          <w:marRight w:val="0"/>
          <w:marTop w:val="0"/>
          <w:marBottom w:val="0"/>
          <w:divBdr>
            <w:top w:val="none" w:sz="0" w:space="0" w:color="auto"/>
            <w:left w:val="none" w:sz="0" w:space="0" w:color="auto"/>
            <w:bottom w:val="none" w:sz="0" w:space="0" w:color="auto"/>
            <w:right w:val="none" w:sz="0" w:space="0" w:color="auto"/>
          </w:divBdr>
        </w:div>
      </w:divsChild>
    </w:div>
    <w:div w:id="27607824">
      <w:bodyDiv w:val="1"/>
      <w:marLeft w:val="0"/>
      <w:marRight w:val="0"/>
      <w:marTop w:val="0"/>
      <w:marBottom w:val="0"/>
      <w:divBdr>
        <w:top w:val="none" w:sz="0" w:space="0" w:color="auto"/>
        <w:left w:val="none" w:sz="0" w:space="0" w:color="auto"/>
        <w:bottom w:val="none" w:sz="0" w:space="0" w:color="auto"/>
        <w:right w:val="none" w:sz="0" w:space="0" w:color="auto"/>
      </w:divBdr>
      <w:divsChild>
        <w:div w:id="880098285">
          <w:marLeft w:val="0"/>
          <w:marRight w:val="0"/>
          <w:marTop w:val="0"/>
          <w:marBottom w:val="0"/>
          <w:divBdr>
            <w:top w:val="none" w:sz="0" w:space="0" w:color="auto"/>
            <w:left w:val="none" w:sz="0" w:space="0" w:color="auto"/>
            <w:bottom w:val="none" w:sz="0" w:space="0" w:color="auto"/>
            <w:right w:val="none" w:sz="0" w:space="0" w:color="auto"/>
          </w:divBdr>
        </w:div>
        <w:div w:id="1327125450">
          <w:marLeft w:val="0"/>
          <w:marRight w:val="0"/>
          <w:marTop w:val="0"/>
          <w:marBottom w:val="0"/>
          <w:divBdr>
            <w:top w:val="none" w:sz="0" w:space="0" w:color="auto"/>
            <w:left w:val="none" w:sz="0" w:space="0" w:color="auto"/>
            <w:bottom w:val="none" w:sz="0" w:space="0" w:color="auto"/>
            <w:right w:val="none" w:sz="0" w:space="0" w:color="auto"/>
          </w:divBdr>
        </w:div>
        <w:div w:id="1451699998">
          <w:marLeft w:val="0"/>
          <w:marRight w:val="0"/>
          <w:marTop w:val="0"/>
          <w:marBottom w:val="0"/>
          <w:divBdr>
            <w:top w:val="none" w:sz="0" w:space="0" w:color="auto"/>
            <w:left w:val="none" w:sz="0" w:space="0" w:color="auto"/>
            <w:bottom w:val="none" w:sz="0" w:space="0" w:color="auto"/>
            <w:right w:val="none" w:sz="0" w:space="0" w:color="auto"/>
          </w:divBdr>
        </w:div>
        <w:div w:id="2038651373">
          <w:marLeft w:val="0"/>
          <w:marRight w:val="0"/>
          <w:marTop w:val="0"/>
          <w:marBottom w:val="0"/>
          <w:divBdr>
            <w:top w:val="none" w:sz="0" w:space="0" w:color="auto"/>
            <w:left w:val="none" w:sz="0" w:space="0" w:color="auto"/>
            <w:bottom w:val="none" w:sz="0" w:space="0" w:color="auto"/>
            <w:right w:val="none" w:sz="0" w:space="0" w:color="auto"/>
          </w:divBdr>
        </w:div>
      </w:divsChild>
    </w:div>
    <w:div w:id="27805130">
      <w:bodyDiv w:val="1"/>
      <w:marLeft w:val="0"/>
      <w:marRight w:val="0"/>
      <w:marTop w:val="0"/>
      <w:marBottom w:val="0"/>
      <w:divBdr>
        <w:top w:val="none" w:sz="0" w:space="0" w:color="auto"/>
        <w:left w:val="none" w:sz="0" w:space="0" w:color="auto"/>
        <w:bottom w:val="none" w:sz="0" w:space="0" w:color="auto"/>
        <w:right w:val="none" w:sz="0" w:space="0" w:color="auto"/>
      </w:divBdr>
      <w:divsChild>
        <w:div w:id="344868192">
          <w:marLeft w:val="0"/>
          <w:marRight w:val="0"/>
          <w:marTop w:val="0"/>
          <w:marBottom w:val="0"/>
          <w:divBdr>
            <w:top w:val="none" w:sz="0" w:space="0" w:color="auto"/>
            <w:left w:val="none" w:sz="0" w:space="0" w:color="auto"/>
            <w:bottom w:val="none" w:sz="0" w:space="0" w:color="auto"/>
            <w:right w:val="none" w:sz="0" w:space="0" w:color="auto"/>
          </w:divBdr>
        </w:div>
        <w:div w:id="1103264696">
          <w:marLeft w:val="0"/>
          <w:marRight w:val="0"/>
          <w:marTop w:val="0"/>
          <w:marBottom w:val="0"/>
          <w:divBdr>
            <w:top w:val="none" w:sz="0" w:space="0" w:color="auto"/>
            <w:left w:val="none" w:sz="0" w:space="0" w:color="auto"/>
            <w:bottom w:val="none" w:sz="0" w:space="0" w:color="auto"/>
            <w:right w:val="none" w:sz="0" w:space="0" w:color="auto"/>
          </w:divBdr>
        </w:div>
        <w:div w:id="1207526550">
          <w:marLeft w:val="0"/>
          <w:marRight w:val="0"/>
          <w:marTop w:val="0"/>
          <w:marBottom w:val="0"/>
          <w:divBdr>
            <w:top w:val="none" w:sz="0" w:space="0" w:color="auto"/>
            <w:left w:val="none" w:sz="0" w:space="0" w:color="auto"/>
            <w:bottom w:val="none" w:sz="0" w:space="0" w:color="auto"/>
            <w:right w:val="none" w:sz="0" w:space="0" w:color="auto"/>
          </w:divBdr>
        </w:div>
        <w:div w:id="1743868667">
          <w:marLeft w:val="0"/>
          <w:marRight w:val="0"/>
          <w:marTop w:val="0"/>
          <w:marBottom w:val="0"/>
          <w:divBdr>
            <w:top w:val="none" w:sz="0" w:space="0" w:color="auto"/>
            <w:left w:val="none" w:sz="0" w:space="0" w:color="auto"/>
            <w:bottom w:val="none" w:sz="0" w:space="0" w:color="auto"/>
            <w:right w:val="none" w:sz="0" w:space="0" w:color="auto"/>
          </w:divBdr>
        </w:div>
      </w:divsChild>
    </w:div>
    <w:div w:id="28535528">
      <w:bodyDiv w:val="1"/>
      <w:marLeft w:val="0"/>
      <w:marRight w:val="0"/>
      <w:marTop w:val="0"/>
      <w:marBottom w:val="0"/>
      <w:divBdr>
        <w:top w:val="none" w:sz="0" w:space="0" w:color="auto"/>
        <w:left w:val="none" w:sz="0" w:space="0" w:color="auto"/>
        <w:bottom w:val="none" w:sz="0" w:space="0" w:color="auto"/>
        <w:right w:val="none" w:sz="0" w:space="0" w:color="auto"/>
      </w:divBdr>
      <w:divsChild>
        <w:div w:id="409304556">
          <w:marLeft w:val="0"/>
          <w:marRight w:val="0"/>
          <w:marTop w:val="0"/>
          <w:marBottom w:val="0"/>
          <w:divBdr>
            <w:top w:val="none" w:sz="0" w:space="0" w:color="auto"/>
            <w:left w:val="none" w:sz="0" w:space="0" w:color="auto"/>
            <w:bottom w:val="none" w:sz="0" w:space="0" w:color="auto"/>
            <w:right w:val="none" w:sz="0" w:space="0" w:color="auto"/>
          </w:divBdr>
        </w:div>
        <w:div w:id="847449324">
          <w:marLeft w:val="0"/>
          <w:marRight w:val="0"/>
          <w:marTop w:val="0"/>
          <w:marBottom w:val="0"/>
          <w:divBdr>
            <w:top w:val="none" w:sz="0" w:space="0" w:color="auto"/>
            <w:left w:val="none" w:sz="0" w:space="0" w:color="auto"/>
            <w:bottom w:val="none" w:sz="0" w:space="0" w:color="auto"/>
            <w:right w:val="none" w:sz="0" w:space="0" w:color="auto"/>
          </w:divBdr>
        </w:div>
        <w:div w:id="1096440190">
          <w:marLeft w:val="0"/>
          <w:marRight w:val="0"/>
          <w:marTop w:val="0"/>
          <w:marBottom w:val="0"/>
          <w:divBdr>
            <w:top w:val="none" w:sz="0" w:space="0" w:color="auto"/>
            <w:left w:val="none" w:sz="0" w:space="0" w:color="auto"/>
            <w:bottom w:val="none" w:sz="0" w:space="0" w:color="auto"/>
            <w:right w:val="none" w:sz="0" w:space="0" w:color="auto"/>
          </w:divBdr>
        </w:div>
        <w:div w:id="1622953826">
          <w:marLeft w:val="0"/>
          <w:marRight w:val="0"/>
          <w:marTop w:val="0"/>
          <w:marBottom w:val="0"/>
          <w:divBdr>
            <w:top w:val="none" w:sz="0" w:space="0" w:color="auto"/>
            <w:left w:val="none" w:sz="0" w:space="0" w:color="auto"/>
            <w:bottom w:val="none" w:sz="0" w:space="0" w:color="auto"/>
            <w:right w:val="none" w:sz="0" w:space="0" w:color="auto"/>
          </w:divBdr>
        </w:div>
      </w:divsChild>
    </w:div>
    <w:div w:id="29956965">
      <w:bodyDiv w:val="1"/>
      <w:marLeft w:val="0"/>
      <w:marRight w:val="0"/>
      <w:marTop w:val="0"/>
      <w:marBottom w:val="0"/>
      <w:divBdr>
        <w:top w:val="none" w:sz="0" w:space="0" w:color="auto"/>
        <w:left w:val="none" w:sz="0" w:space="0" w:color="auto"/>
        <w:bottom w:val="none" w:sz="0" w:space="0" w:color="auto"/>
        <w:right w:val="none" w:sz="0" w:space="0" w:color="auto"/>
      </w:divBdr>
      <w:divsChild>
        <w:div w:id="539972879">
          <w:marLeft w:val="0"/>
          <w:marRight w:val="0"/>
          <w:marTop w:val="0"/>
          <w:marBottom w:val="0"/>
          <w:divBdr>
            <w:top w:val="none" w:sz="0" w:space="0" w:color="auto"/>
            <w:left w:val="none" w:sz="0" w:space="0" w:color="auto"/>
            <w:bottom w:val="none" w:sz="0" w:space="0" w:color="auto"/>
            <w:right w:val="none" w:sz="0" w:space="0" w:color="auto"/>
          </w:divBdr>
        </w:div>
        <w:div w:id="1042899985">
          <w:marLeft w:val="0"/>
          <w:marRight w:val="0"/>
          <w:marTop w:val="0"/>
          <w:marBottom w:val="0"/>
          <w:divBdr>
            <w:top w:val="none" w:sz="0" w:space="0" w:color="auto"/>
            <w:left w:val="none" w:sz="0" w:space="0" w:color="auto"/>
            <w:bottom w:val="none" w:sz="0" w:space="0" w:color="auto"/>
            <w:right w:val="none" w:sz="0" w:space="0" w:color="auto"/>
          </w:divBdr>
        </w:div>
        <w:div w:id="1813710298">
          <w:marLeft w:val="0"/>
          <w:marRight w:val="0"/>
          <w:marTop w:val="0"/>
          <w:marBottom w:val="0"/>
          <w:divBdr>
            <w:top w:val="none" w:sz="0" w:space="0" w:color="auto"/>
            <w:left w:val="none" w:sz="0" w:space="0" w:color="auto"/>
            <w:bottom w:val="none" w:sz="0" w:space="0" w:color="auto"/>
            <w:right w:val="none" w:sz="0" w:space="0" w:color="auto"/>
          </w:divBdr>
        </w:div>
        <w:div w:id="2114737098">
          <w:marLeft w:val="0"/>
          <w:marRight w:val="0"/>
          <w:marTop w:val="0"/>
          <w:marBottom w:val="0"/>
          <w:divBdr>
            <w:top w:val="none" w:sz="0" w:space="0" w:color="auto"/>
            <w:left w:val="none" w:sz="0" w:space="0" w:color="auto"/>
            <w:bottom w:val="none" w:sz="0" w:space="0" w:color="auto"/>
            <w:right w:val="none" w:sz="0" w:space="0" w:color="auto"/>
          </w:divBdr>
        </w:div>
      </w:divsChild>
    </w:div>
    <w:div w:id="30032251">
      <w:bodyDiv w:val="1"/>
      <w:marLeft w:val="0"/>
      <w:marRight w:val="0"/>
      <w:marTop w:val="0"/>
      <w:marBottom w:val="0"/>
      <w:divBdr>
        <w:top w:val="none" w:sz="0" w:space="0" w:color="auto"/>
        <w:left w:val="none" w:sz="0" w:space="0" w:color="auto"/>
        <w:bottom w:val="none" w:sz="0" w:space="0" w:color="auto"/>
        <w:right w:val="none" w:sz="0" w:space="0" w:color="auto"/>
      </w:divBdr>
      <w:divsChild>
        <w:div w:id="910165486">
          <w:marLeft w:val="0"/>
          <w:marRight w:val="0"/>
          <w:marTop w:val="0"/>
          <w:marBottom w:val="0"/>
          <w:divBdr>
            <w:top w:val="none" w:sz="0" w:space="0" w:color="auto"/>
            <w:left w:val="none" w:sz="0" w:space="0" w:color="auto"/>
            <w:bottom w:val="none" w:sz="0" w:space="0" w:color="auto"/>
            <w:right w:val="none" w:sz="0" w:space="0" w:color="auto"/>
          </w:divBdr>
        </w:div>
        <w:div w:id="1254124916">
          <w:marLeft w:val="0"/>
          <w:marRight w:val="0"/>
          <w:marTop w:val="0"/>
          <w:marBottom w:val="0"/>
          <w:divBdr>
            <w:top w:val="none" w:sz="0" w:space="0" w:color="auto"/>
            <w:left w:val="none" w:sz="0" w:space="0" w:color="auto"/>
            <w:bottom w:val="none" w:sz="0" w:space="0" w:color="auto"/>
            <w:right w:val="none" w:sz="0" w:space="0" w:color="auto"/>
          </w:divBdr>
        </w:div>
        <w:div w:id="1841774078">
          <w:marLeft w:val="0"/>
          <w:marRight w:val="0"/>
          <w:marTop w:val="0"/>
          <w:marBottom w:val="0"/>
          <w:divBdr>
            <w:top w:val="none" w:sz="0" w:space="0" w:color="auto"/>
            <w:left w:val="none" w:sz="0" w:space="0" w:color="auto"/>
            <w:bottom w:val="none" w:sz="0" w:space="0" w:color="auto"/>
            <w:right w:val="none" w:sz="0" w:space="0" w:color="auto"/>
          </w:divBdr>
        </w:div>
        <w:div w:id="1973628218">
          <w:marLeft w:val="0"/>
          <w:marRight w:val="0"/>
          <w:marTop w:val="0"/>
          <w:marBottom w:val="0"/>
          <w:divBdr>
            <w:top w:val="none" w:sz="0" w:space="0" w:color="auto"/>
            <w:left w:val="none" w:sz="0" w:space="0" w:color="auto"/>
            <w:bottom w:val="none" w:sz="0" w:space="0" w:color="auto"/>
            <w:right w:val="none" w:sz="0" w:space="0" w:color="auto"/>
          </w:divBdr>
        </w:div>
      </w:divsChild>
    </w:div>
    <w:div w:id="30344534">
      <w:bodyDiv w:val="1"/>
      <w:marLeft w:val="0"/>
      <w:marRight w:val="0"/>
      <w:marTop w:val="0"/>
      <w:marBottom w:val="0"/>
      <w:divBdr>
        <w:top w:val="none" w:sz="0" w:space="0" w:color="auto"/>
        <w:left w:val="none" w:sz="0" w:space="0" w:color="auto"/>
        <w:bottom w:val="none" w:sz="0" w:space="0" w:color="auto"/>
        <w:right w:val="none" w:sz="0" w:space="0" w:color="auto"/>
      </w:divBdr>
      <w:divsChild>
        <w:div w:id="216169228">
          <w:marLeft w:val="0"/>
          <w:marRight w:val="0"/>
          <w:marTop w:val="0"/>
          <w:marBottom w:val="0"/>
          <w:divBdr>
            <w:top w:val="none" w:sz="0" w:space="0" w:color="auto"/>
            <w:left w:val="none" w:sz="0" w:space="0" w:color="auto"/>
            <w:bottom w:val="none" w:sz="0" w:space="0" w:color="auto"/>
            <w:right w:val="none" w:sz="0" w:space="0" w:color="auto"/>
          </w:divBdr>
        </w:div>
        <w:div w:id="223493891">
          <w:marLeft w:val="0"/>
          <w:marRight w:val="0"/>
          <w:marTop w:val="0"/>
          <w:marBottom w:val="0"/>
          <w:divBdr>
            <w:top w:val="none" w:sz="0" w:space="0" w:color="auto"/>
            <w:left w:val="none" w:sz="0" w:space="0" w:color="auto"/>
            <w:bottom w:val="none" w:sz="0" w:space="0" w:color="auto"/>
            <w:right w:val="none" w:sz="0" w:space="0" w:color="auto"/>
          </w:divBdr>
        </w:div>
        <w:div w:id="1046757973">
          <w:marLeft w:val="0"/>
          <w:marRight w:val="0"/>
          <w:marTop w:val="0"/>
          <w:marBottom w:val="0"/>
          <w:divBdr>
            <w:top w:val="none" w:sz="0" w:space="0" w:color="auto"/>
            <w:left w:val="none" w:sz="0" w:space="0" w:color="auto"/>
            <w:bottom w:val="none" w:sz="0" w:space="0" w:color="auto"/>
            <w:right w:val="none" w:sz="0" w:space="0" w:color="auto"/>
          </w:divBdr>
        </w:div>
        <w:div w:id="1789003222">
          <w:marLeft w:val="0"/>
          <w:marRight w:val="0"/>
          <w:marTop w:val="0"/>
          <w:marBottom w:val="0"/>
          <w:divBdr>
            <w:top w:val="none" w:sz="0" w:space="0" w:color="auto"/>
            <w:left w:val="none" w:sz="0" w:space="0" w:color="auto"/>
            <w:bottom w:val="none" w:sz="0" w:space="0" w:color="auto"/>
            <w:right w:val="none" w:sz="0" w:space="0" w:color="auto"/>
          </w:divBdr>
        </w:div>
      </w:divsChild>
    </w:div>
    <w:div w:id="30614888">
      <w:bodyDiv w:val="1"/>
      <w:marLeft w:val="0"/>
      <w:marRight w:val="0"/>
      <w:marTop w:val="0"/>
      <w:marBottom w:val="0"/>
      <w:divBdr>
        <w:top w:val="none" w:sz="0" w:space="0" w:color="auto"/>
        <w:left w:val="none" w:sz="0" w:space="0" w:color="auto"/>
        <w:bottom w:val="none" w:sz="0" w:space="0" w:color="auto"/>
        <w:right w:val="none" w:sz="0" w:space="0" w:color="auto"/>
      </w:divBdr>
      <w:divsChild>
        <w:div w:id="516234946">
          <w:marLeft w:val="0"/>
          <w:marRight w:val="0"/>
          <w:marTop w:val="0"/>
          <w:marBottom w:val="0"/>
          <w:divBdr>
            <w:top w:val="none" w:sz="0" w:space="0" w:color="auto"/>
            <w:left w:val="none" w:sz="0" w:space="0" w:color="auto"/>
            <w:bottom w:val="none" w:sz="0" w:space="0" w:color="auto"/>
            <w:right w:val="none" w:sz="0" w:space="0" w:color="auto"/>
          </w:divBdr>
        </w:div>
        <w:div w:id="907762699">
          <w:marLeft w:val="0"/>
          <w:marRight w:val="0"/>
          <w:marTop w:val="0"/>
          <w:marBottom w:val="0"/>
          <w:divBdr>
            <w:top w:val="none" w:sz="0" w:space="0" w:color="auto"/>
            <w:left w:val="none" w:sz="0" w:space="0" w:color="auto"/>
            <w:bottom w:val="none" w:sz="0" w:space="0" w:color="auto"/>
            <w:right w:val="none" w:sz="0" w:space="0" w:color="auto"/>
          </w:divBdr>
        </w:div>
        <w:div w:id="1225457896">
          <w:marLeft w:val="0"/>
          <w:marRight w:val="0"/>
          <w:marTop w:val="0"/>
          <w:marBottom w:val="0"/>
          <w:divBdr>
            <w:top w:val="none" w:sz="0" w:space="0" w:color="auto"/>
            <w:left w:val="none" w:sz="0" w:space="0" w:color="auto"/>
            <w:bottom w:val="none" w:sz="0" w:space="0" w:color="auto"/>
            <w:right w:val="none" w:sz="0" w:space="0" w:color="auto"/>
          </w:divBdr>
        </w:div>
        <w:div w:id="1702782073">
          <w:marLeft w:val="0"/>
          <w:marRight w:val="0"/>
          <w:marTop w:val="0"/>
          <w:marBottom w:val="0"/>
          <w:divBdr>
            <w:top w:val="none" w:sz="0" w:space="0" w:color="auto"/>
            <w:left w:val="none" w:sz="0" w:space="0" w:color="auto"/>
            <w:bottom w:val="none" w:sz="0" w:space="0" w:color="auto"/>
            <w:right w:val="none" w:sz="0" w:space="0" w:color="auto"/>
          </w:divBdr>
        </w:div>
      </w:divsChild>
    </w:div>
    <w:div w:id="31152587">
      <w:bodyDiv w:val="1"/>
      <w:marLeft w:val="0"/>
      <w:marRight w:val="0"/>
      <w:marTop w:val="0"/>
      <w:marBottom w:val="0"/>
      <w:divBdr>
        <w:top w:val="none" w:sz="0" w:space="0" w:color="auto"/>
        <w:left w:val="none" w:sz="0" w:space="0" w:color="auto"/>
        <w:bottom w:val="none" w:sz="0" w:space="0" w:color="auto"/>
        <w:right w:val="none" w:sz="0" w:space="0" w:color="auto"/>
      </w:divBdr>
      <w:divsChild>
        <w:div w:id="82922108">
          <w:marLeft w:val="0"/>
          <w:marRight w:val="0"/>
          <w:marTop w:val="0"/>
          <w:marBottom w:val="0"/>
          <w:divBdr>
            <w:top w:val="none" w:sz="0" w:space="0" w:color="auto"/>
            <w:left w:val="none" w:sz="0" w:space="0" w:color="auto"/>
            <w:bottom w:val="none" w:sz="0" w:space="0" w:color="auto"/>
            <w:right w:val="none" w:sz="0" w:space="0" w:color="auto"/>
          </w:divBdr>
        </w:div>
        <w:div w:id="463306298">
          <w:marLeft w:val="0"/>
          <w:marRight w:val="0"/>
          <w:marTop w:val="0"/>
          <w:marBottom w:val="0"/>
          <w:divBdr>
            <w:top w:val="none" w:sz="0" w:space="0" w:color="auto"/>
            <w:left w:val="none" w:sz="0" w:space="0" w:color="auto"/>
            <w:bottom w:val="none" w:sz="0" w:space="0" w:color="auto"/>
            <w:right w:val="none" w:sz="0" w:space="0" w:color="auto"/>
          </w:divBdr>
        </w:div>
        <w:div w:id="1883663234">
          <w:marLeft w:val="0"/>
          <w:marRight w:val="0"/>
          <w:marTop w:val="0"/>
          <w:marBottom w:val="0"/>
          <w:divBdr>
            <w:top w:val="none" w:sz="0" w:space="0" w:color="auto"/>
            <w:left w:val="none" w:sz="0" w:space="0" w:color="auto"/>
            <w:bottom w:val="none" w:sz="0" w:space="0" w:color="auto"/>
            <w:right w:val="none" w:sz="0" w:space="0" w:color="auto"/>
          </w:divBdr>
        </w:div>
        <w:div w:id="1993946321">
          <w:marLeft w:val="0"/>
          <w:marRight w:val="0"/>
          <w:marTop w:val="0"/>
          <w:marBottom w:val="0"/>
          <w:divBdr>
            <w:top w:val="none" w:sz="0" w:space="0" w:color="auto"/>
            <w:left w:val="none" w:sz="0" w:space="0" w:color="auto"/>
            <w:bottom w:val="none" w:sz="0" w:space="0" w:color="auto"/>
            <w:right w:val="none" w:sz="0" w:space="0" w:color="auto"/>
          </w:divBdr>
        </w:div>
      </w:divsChild>
    </w:div>
    <w:div w:id="33161878">
      <w:bodyDiv w:val="1"/>
      <w:marLeft w:val="0"/>
      <w:marRight w:val="0"/>
      <w:marTop w:val="0"/>
      <w:marBottom w:val="0"/>
      <w:divBdr>
        <w:top w:val="none" w:sz="0" w:space="0" w:color="auto"/>
        <w:left w:val="none" w:sz="0" w:space="0" w:color="auto"/>
        <w:bottom w:val="none" w:sz="0" w:space="0" w:color="auto"/>
        <w:right w:val="none" w:sz="0" w:space="0" w:color="auto"/>
      </w:divBdr>
      <w:divsChild>
        <w:div w:id="112141892">
          <w:marLeft w:val="0"/>
          <w:marRight w:val="0"/>
          <w:marTop w:val="0"/>
          <w:marBottom w:val="0"/>
          <w:divBdr>
            <w:top w:val="none" w:sz="0" w:space="0" w:color="auto"/>
            <w:left w:val="none" w:sz="0" w:space="0" w:color="auto"/>
            <w:bottom w:val="none" w:sz="0" w:space="0" w:color="auto"/>
            <w:right w:val="none" w:sz="0" w:space="0" w:color="auto"/>
          </w:divBdr>
        </w:div>
        <w:div w:id="493451727">
          <w:marLeft w:val="0"/>
          <w:marRight w:val="0"/>
          <w:marTop w:val="0"/>
          <w:marBottom w:val="0"/>
          <w:divBdr>
            <w:top w:val="none" w:sz="0" w:space="0" w:color="auto"/>
            <w:left w:val="none" w:sz="0" w:space="0" w:color="auto"/>
            <w:bottom w:val="none" w:sz="0" w:space="0" w:color="auto"/>
            <w:right w:val="none" w:sz="0" w:space="0" w:color="auto"/>
          </w:divBdr>
        </w:div>
        <w:div w:id="686370176">
          <w:marLeft w:val="0"/>
          <w:marRight w:val="0"/>
          <w:marTop w:val="0"/>
          <w:marBottom w:val="0"/>
          <w:divBdr>
            <w:top w:val="none" w:sz="0" w:space="0" w:color="auto"/>
            <w:left w:val="none" w:sz="0" w:space="0" w:color="auto"/>
            <w:bottom w:val="none" w:sz="0" w:space="0" w:color="auto"/>
            <w:right w:val="none" w:sz="0" w:space="0" w:color="auto"/>
          </w:divBdr>
        </w:div>
        <w:div w:id="829515644">
          <w:marLeft w:val="0"/>
          <w:marRight w:val="0"/>
          <w:marTop w:val="0"/>
          <w:marBottom w:val="0"/>
          <w:divBdr>
            <w:top w:val="none" w:sz="0" w:space="0" w:color="auto"/>
            <w:left w:val="none" w:sz="0" w:space="0" w:color="auto"/>
            <w:bottom w:val="none" w:sz="0" w:space="0" w:color="auto"/>
            <w:right w:val="none" w:sz="0" w:space="0" w:color="auto"/>
          </w:divBdr>
        </w:div>
      </w:divsChild>
    </w:div>
    <w:div w:id="34015137">
      <w:bodyDiv w:val="1"/>
      <w:marLeft w:val="0"/>
      <w:marRight w:val="0"/>
      <w:marTop w:val="0"/>
      <w:marBottom w:val="0"/>
      <w:divBdr>
        <w:top w:val="none" w:sz="0" w:space="0" w:color="auto"/>
        <w:left w:val="none" w:sz="0" w:space="0" w:color="auto"/>
        <w:bottom w:val="none" w:sz="0" w:space="0" w:color="auto"/>
        <w:right w:val="none" w:sz="0" w:space="0" w:color="auto"/>
      </w:divBdr>
      <w:divsChild>
        <w:div w:id="711728240">
          <w:marLeft w:val="0"/>
          <w:marRight w:val="0"/>
          <w:marTop w:val="0"/>
          <w:marBottom w:val="0"/>
          <w:divBdr>
            <w:top w:val="none" w:sz="0" w:space="0" w:color="auto"/>
            <w:left w:val="none" w:sz="0" w:space="0" w:color="auto"/>
            <w:bottom w:val="none" w:sz="0" w:space="0" w:color="auto"/>
            <w:right w:val="none" w:sz="0" w:space="0" w:color="auto"/>
          </w:divBdr>
        </w:div>
        <w:div w:id="765200422">
          <w:marLeft w:val="0"/>
          <w:marRight w:val="0"/>
          <w:marTop w:val="0"/>
          <w:marBottom w:val="0"/>
          <w:divBdr>
            <w:top w:val="none" w:sz="0" w:space="0" w:color="auto"/>
            <w:left w:val="none" w:sz="0" w:space="0" w:color="auto"/>
            <w:bottom w:val="none" w:sz="0" w:space="0" w:color="auto"/>
            <w:right w:val="none" w:sz="0" w:space="0" w:color="auto"/>
          </w:divBdr>
        </w:div>
        <w:div w:id="1421684946">
          <w:marLeft w:val="0"/>
          <w:marRight w:val="0"/>
          <w:marTop w:val="0"/>
          <w:marBottom w:val="0"/>
          <w:divBdr>
            <w:top w:val="none" w:sz="0" w:space="0" w:color="auto"/>
            <w:left w:val="none" w:sz="0" w:space="0" w:color="auto"/>
            <w:bottom w:val="none" w:sz="0" w:space="0" w:color="auto"/>
            <w:right w:val="none" w:sz="0" w:space="0" w:color="auto"/>
          </w:divBdr>
        </w:div>
        <w:div w:id="2012564703">
          <w:marLeft w:val="0"/>
          <w:marRight w:val="0"/>
          <w:marTop w:val="0"/>
          <w:marBottom w:val="0"/>
          <w:divBdr>
            <w:top w:val="none" w:sz="0" w:space="0" w:color="auto"/>
            <w:left w:val="none" w:sz="0" w:space="0" w:color="auto"/>
            <w:bottom w:val="none" w:sz="0" w:space="0" w:color="auto"/>
            <w:right w:val="none" w:sz="0" w:space="0" w:color="auto"/>
          </w:divBdr>
        </w:div>
      </w:divsChild>
    </w:div>
    <w:div w:id="36438273">
      <w:bodyDiv w:val="1"/>
      <w:marLeft w:val="0"/>
      <w:marRight w:val="0"/>
      <w:marTop w:val="0"/>
      <w:marBottom w:val="0"/>
      <w:divBdr>
        <w:top w:val="none" w:sz="0" w:space="0" w:color="auto"/>
        <w:left w:val="none" w:sz="0" w:space="0" w:color="auto"/>
        <w:bottom w:val="none" w:sz="0" w:space="0" w:color="auto"/>
        <w:right w:val="none" w:sz="0" w:space="0" w:color="auto"/>
      </w:divBdr>
      <w:divsChild>
        <w:div w:id="237129188">
          <w:marLeft w:val="0"/>
          <w:marRight w:val="0"/>
          <w:marTop w:val="0"/>
          <w:marBottom w:val="0"/>
          <w:divBdr>
            <w:top w:val="none" w:sz="0" w:space="0" w:color="auto"/>
            <w:left w:val="none" w:sz="0" w:space="0" w:color="auto"/>
            <w:bottom w:val="none" w:sz="0" w:space="0" w:color="auto"/>
            <w:right w:val="none" w:sz="0" w:space="0" w:color="auto"/>
          </w:divBdr>
        </w:div>
        <w:div w:id="594283828">
          <w:marLeft w:val="0"/>
          <w:marRight w:val="0"/>
          <w:marTop w:val="0"/>
          <w:marBottom w:val="0"/>
          <w:divBdr>
            <w:top w:val="none" w:sz="0" w:space="0" w:color="auto"/>
            <w:left w:val="none" w:sz="0" w:space="0" w:color="auto"/>
            <w:bottom w:val="none" w:sz="0" w:space="0" w:color="auto"/>
            <w:right w:val="none" w:sz="0" w:space="0" w:color="auto"/>
          </w:divBdr>
        </w:div>
        <w:div w:id="1283656932">
          <w:marLeft w:val="0"/>
          <w:marRight w:val="0"/>
          <w:marTop w:val="0"/>
          <w:marBottom w:val="0"/>
          <w:divBdr>
            <w:top w:val="none" w:sz="0" w:space="0" w:color="auto"/>
            <w:left w:val="none" w:sz="0" w:space="0" w:color="auto"/>
            <w:bottom w:val="none" w:sz="0" w:space="0" w:color="auto"/>
            <w:right w:val="none" w:sz="0" w:space="0" w:color="auto"/>
          </w:divBdr>
        </w:div>
        <w:div w:id="1641380859">
          <w:marLeft w:val="0"/>
          <w:marRight w:val="0"/>
          <w:marTop w:val="0"/>
          <w:marBottom w:val="0"/>
          <w:divBdr>
            <w:top w:val="none" w:sz="0" w:space="0" w:color="auto"/>
            <w:left w:val="none" w:sz="0" w:space="0" w:color="auto"/>
            <w:bottom w:val="none" w:sz="0" w:space="0" w:color="auto"/>
            <w:right w:val="none" w:sz="0" w:space="0" w:color="auto"/>
          </w:divBdr>
        </w:div>
      </w:divsChild>
    </w:div>
    <w:div w:id="37358079">
      <w:bodyDiv w:val="1"/>
      <w:marLeft w:val="0"/>
      <w:marRight w:val="0"/>
      <w:marTop w:val="0"/>
      <w:marBottom w:val="0"/>
      <w:divBdr>
        <w:top w:val="none" w:sz="0" w:space="0" w:color="auto"/>
        <w:left w:val="none" w:sz="0" w:space="0" w:color="auto"/>
        <w:bottom w:val="none" w:sz="0" w:space="0" w:color="auto"/>
        <w:right w:val="none" w:sz="0" w:space="0" w:color="auto"/>
      </w:divBdr>
      <w:divsChild>
        <w:div w:id="2901073">
          <w:marLeft w:val="0"/>
          <w:marRight w:val="0"/>
          <w:marTop w:val="0"/>
          <w:marBottom w:val="0"/>
          <w:divBdr>
            <w:top w:val="none" w:sz="0" w:space="0" w:color="auto"/>
            <w:left w:val="none" w:sz="0" w:space="0" w:color="auto"/>
            <w:bottom w:val="none" w:sz="0" w:space="0" w:color="auto"/>
            <w:right w:val="none" w:sz="0" w:space="0" w:color="auto"/>
          </w:divBdr>
        </w:div>
        <w:div w:id="398328165">
          <w:marLeft w:val="0"/>
          <w:marRight w:val="0"/>
          <w:marTop w:val="0"/>
          <w:marBottom w:val="0"/>
          <w:divBdr>
            <w:top w:val="none" w:sz="0" w:space="0" w:color="auto"/>
            <w:left w:val="none" w:sz="0" w:space="0" w:color="auto"/>
            <w:bottom w:val="none" w:sz="0" w:space="0" w:color="auto"/>
            <w:right w:val="none" w:sz="0" w:space="0" w:color="auto"/>
          </w:divBdr>
        </w:div>
        <w:div w:id="1386485343">
          <w:marLeft w:val="0"/>
          <w:marRight w:val="0"/>
          <w:marTop w:val="0"/>
          <w:marBottom w:val="0"/>
          <w:divBdr>
            <w:top w:val="none" w:sz="0" w:space="0" w:color="auto"/>
            <w:left w:val="none" w:sz="0" w:space="0" w:color="auto"/>
            <w:bottom w:val="none" w:sz="0" w:space="0" w:color="auto"/>
            <w:right w:val="none" w:sz="0" w:space="0" w:color="auto"/>
          </w:divBdr>
        </w:div>
        <w:div w:id="2006661061">
          <w:marLeft w:val="0"/>
          <w:marRight w:val="0"/>
          <w:marTop w:val="0"/>
          <w:marBottom w:val="0"/>
          <w:divBdr>
            <w:top w:val="none" w:sz="0" w:space="0" w:color="auto"/>
            <w:left w:val="none" w:sz="0" w:space="0" w:color="auto"/>
            <w:bottom w:val="none" w:sz="0" w:space="0" w:color="auto"/>
            <w:right w:val="none" w:sz="0" w:space="0" w:color="auto"/>
          </w:divBdr>
        </w:div>
      </w:divsChild>
    </w:div>
    <w:div w:id="37632734">
      <w:bodyDiv w:val="1"/>
      <w:marLeft w:val="0"/>
      <w:marRight w:val="0"/>
      <w:marTop w:val="0"/>
      <w:marBottom w:val="0"/>
      <w:divBdr>
        <w:top w:val="none" w:sz="0" w:space="0" w:color="auto"/>
        <w:left w:val="none" w:sz="0" w:space="0" w:color="auto"/>
        <w:bottom w:val="none" w:sz="0" w:space="0" w:color="auto"/>
        <w:right w:val="none" w:sz="0" w:space="0" w:color="auto"/>
      </w:divBdr>
      <w:divsChild>
        <w:div w:id="86274094">
          <w:marLeft w:val="0"/>
          <w:marRight w:val="0"/>
          <w:marTop w:val="0"/>
          <w:marBottom w:val="0"/>
          <w:divBdr>
            <w:top w:val="none" w:sz="0" w:space="0" w:color="auto"/>
            <w:left w:val="none" w:sz="0" w:space="0" w:color="auto"/>
            <w:bottom w:val="none" w:sz="0" w:space="0" w:color="auto"/>
            <w:right w:val="none" w:sz="0" w:space="0" w:color="auto"/>
          </w:divBdr>
        </w:div>
        <w:div w:id="554583289">
          <w:marLeft w:val="0"/>
          <w:marRight w:val="0"/>
          <w:marTop w:val="0"/>
          <w:marBottom w:val="0"/>
          <w:divBdr>
            <w:top w:val="none" w:sz="0" w:space="0" w:color="auto"/>
            <w:left w:val="none" w:sz="0" w:space="0" w:color="auto"/>
            <w:bottom w:val="none" w:sz="0" w:space="0" w:color="auto"/>
            <w:right w:val="none" w:sz="0" w:space="0" w:color="auto"/>
          </w:divBdr>
        </w:div>
        <w:div w:id="816070921">
          <w:marLeft w:val="0"/>
          <w:marRight w:val="0"/>
          <w:marTop w:val="0"/>
          <w:marBottom w:val="0"/>
          <w:divBdr>
            <w:top w:val="none" w:sz="0" w:space="0" w:color="auto"/>
            <w:left w:val="none" w:sz="0" w:space="0" w:color="auto"/>
            <w:bottom w:val="none" w:sz="0" w:space="0" w:color="auto"/>
            <w:right w:val="none" w:sz="0" w:space="0" w:color="auto"/>
          </w:divBdr>
        </w:div>
        <w:div w:id="2077971258">
          <w:marLeft w:val="0"/>
          <w:marRight w:val="0"/>
          <w:marTop w:val="0"/>
          <w:marBottom w:val="0"/>
          <w:divBdr>
            <w:top w:val="none" w:sz="0" w:space="0" w:color="auto"/>
            <w:left w:val="none" w:sz="0" w:space="0" w:color="auto"/>
            <w:bottom w:val="none" w:sz="0" w:space="0" w:color="auto"/>
            <w:right w:val="none" w:sz="0" w:space="0" w:color="auto"/>
          </w:divBdr>
        </w:div>
      </w:divsChild>
    </w:div>
    <w:div w:id="38820602">
      <w:bodyDiv w:val="1"/>
      <w:marLeft w:val="0"/>
      <w:marRight w:val="0"/>
      <w:marTop w:val="0"/>
      <w:marBottom w:val="0"/>
      <w:divBdr>
        <w:top w:val="none" w:sz="0" w:space="0" w:color="auto"/>
        <w:left w:val="none" w:sz="0" w:space="0" w:color="auto"/>
        <w:bottom w:val="none" w:sz="0" w:space="0" w:color="auto"/>
        <w:right w:val="none" w:sz="0" w:space="0" w:color="auto"/>
      </w:divBdr>
      <w:divsChild>
        <w:div w:id="717751424">
          <w:marLeft w:val="0"/>
          <w:marRight w:val="0"/>
          <w:marTop w:val="0"/>
          <w:marBottom w:val="0"/>
          <w:divBdr>
            <w:top w:val="none" w:sz="0" w:space="0" w:color="auto"/>
            <w:left w:val="none" w:sz="0" w:space="0" w:color="auto"/>
            <w:bottom w:val="none" w:sz="0" w:space="0" w:color="auto"/>
            <w:right w:val="none" w:sz="0" w:space="0" w:color="auto"/>
          </w:divBdr>
        </w:div>
        <w:div w:id="914096788">
          <w:marLeft w:val="0"/>
          <w:marRight w:val="0"/>
          <w:marTop w:val="0"/>
          <w:marBottom w:val="0"/>
          <w:divBdr>
            <w:top w:val="none" w:sz="0" w:space="0" w:color="auto"/>
            <w:left w:val="none" w:sz="0" w:space="0" w:color="auto"/>
            <w:bottom w:val="none" w:sz="0" w:space="0" w:color="auto"/>
            <w:right w:val="none" w:sz="0" w:space="0" w:color="auto"/>
          </w:divBdr>
        </w:div>
        <w:div w:id="1298223394">
          <w:marLeft w:val="0"/>
          <w:marRight w:val="0"/>
          <w:marTop w:val="0"/>
          <w:marBottom w:val="0"/>
          <w:divBdr>
            <w:top w:val="none" w:sz="0" w:space="0" w:color="auto"/>
            <w:left w:val="none" w:sz="0" w:space="0" w:color="auto"/>
            <w:bottom w:val="none" w:sz="0" w:space="0" w:color="auto"/>
            <w:right w:val="none" w:sz="0" w:space="0" w:color="auto"/>
          </w:divBdr>
        </w:div>
        <w:div w:id="1743798416">
          <w:marLeft w:val="0"/>
          <w:marRight w:val="0"/>
          <w:marTop w:val="0"/>
          <w:marBottom w:val="0"/>
          <w:divBdr>
            <w:top w:val="none" w:sz="0" w:space="0" w:color="auto"/>
            <w:left w:val="none" w:sz="0" w:space="0" w:color="auto"/>
            <w:bottom w:val="none" w:sz="0" w:space="0" w:color="auto"/>
            <w:right w:val="none" w:sz="0" w:space="0" w:color="auto"/>
          </w:divBdr>
        </w:div>
      </w:divsChild>
    </w:div>
    <w:div w:id="40180381">
      <w:bodyDiv w:val="1"/>
      <w:marLeft w:val="0"/>
      <w:marRight w:val="0"/>
      <w:marTop w:val="0"/>
      <w:marBottom w:val="0"/>
      <w:divBdr>
        <w:top w:val="none" w:sz="0" w:space="0" w:color="auto"/>
        <w:left w:val="none" w:sz="0" w:space="0" w:color="auto"/>
        <w:bottom w:val="none" w:sz="0" w:space="0" w:color="auto"/>
        <w:right w:val="none" w:sz="0" w:space="0" w:color="auto"/>
      </w:divBdr>
    </w:div>
    <w:div w:id="41105373">
      <w:bodyDiv w:val="1"/>
      <w:marLeft w:val="0"/>
      <w:marRight w:val="0"/>
      <w:marTop w:val="0"/>
      <w:marBottom w:val="0"/>
      <w:divBdr>
        <w:top w:val="none" w:sz="0" w:space="0" w:color="auto"/>
        <w:left w:val="none" w:sz="0" w:space="0" w:color="auto"/>
        <w:bottom w:val="none" w:sz="0" w:space="0" w:color="auto"/>
        <w:right w:val="none" w:sz="0" w:space="0" w:color="auto"/>
      </w:divBdr>
      <w:divsChild>
        <w:div w:id="570821503">
          <w:marLeft w:val="0"/>
          <w:marRight w:val="0"/>
          <w:marTop w:val="0"/>
          <w:marBottom w:val="0"/>
          <w:divBdr>
            <w:top w:val="none" w:sz="0" w:space="0" w:color="auto"/>
            <w:left w:val="none" w:sz="0" w:space="0" w:color="auto"/>
            <w:bottom w:val="none" w:sz="0" w:space="0" w:color="auto"/>
            <w:right w:val="none" w:sz="0" w:space="0" w:color="auto"/>
          </w:divBdr>
        </w:div>
        <w:div w:id="1851065312">
          <w:marLeft w:val="0"/>
          <w:marRight w:val="0"/>
          <w:marTop w:val="0"/>
          <w:marBottom w:val="0"/>
          <w:divBdr>
            <w:top w:val="none" w:sz="0" w:space="0" w:color="auto"/>
            <w:left w:val="none" w:sz="0" w:space="0" w:color="auto"/>
            <w:bottom w:val="none" w:sz="0" w:space="0" w:color="auto"/>
            <w:right w:val="none" w:sz="0" w:space="0" w:color="auto"/>
          </w:divBdr>
        </w:div>
        <w:div w:id="1924944959">
          <w:marLeft w:val="0"/>
          <w:marRight w:val="0"/>
          <w:marTop w:val="0"/>
          <w:marBottom w:val="0"/>
          <w:divBdr>
            <w:top w:val="none" w:sz="0" w:space="0" w:color="auto"/>
            <w:left w:val="none" w:sz="0" w:space="0" w:color="auto"/>
            <w:bottom w:val="none" w:sz="0" w:space="0" w:color="auto"/>
            <w:right w:val="none" w:sz="0" w:space="0" w:color="auto"/>
          </w:divBdr>
        </w:div>
        <w:div w:id="1931622921">
          <w:marLeft w:val="0"/>
          <w:marRight w:val="0"/>
          <w:marTop w:val="0"/>
          <w:marBottom w:val="0"/>
          <w:divBdr>
            <w:top w:val="none" w:sz="0" w:space="0" w:color="auto"/>
            <w:left w:val="none" w:sz="0" w:space="0" w:color="auto"/>
            <w:bottom w:val="none" w:sz="0" w:space="0" w:color="auto"/>
            <w:right w:val="none" w:sz="0" w:space="0" w:color="auto"/>
          </w:divBdr>
        </w:div>
      </w:divsChild>
    </w:div>
    <w:div w:id="41369337">
      <w:bodyDiv w:val="1"/>
      <w:marLeft w:val="0"/>
      <w:marRight w:val="0"/>
      <w:marTop w:val="0"/>
      <w:marBottom w:val="0"/>
      <w:divBdr>
        <w:top w:val="none" w:sz="0" w:space="0" w:color="auto"/>
        <w:left w:val="none" w:sz="0" w:space="0" w:color="auto"/>
        <w:bottom w:val="none" w:sz="0" w:space="0" w:color="auto"/>
        <w:right w:val="none" w:sz="0" w:space="0" w:color="auto"/>
      </w:divBdr>
      <w:divsChild>
        <w:div w:id="827551565">
          <w:marLeft w:val="0"/>
          <w:marRight w:val="0"/>
          <w:marTop w:val="0"/>
          <w:marBottom w:val="0"/>
          <w:divBdr>
            <w:top w:val="none" w:sz="0" w:space="0" w:color="auto"/>
            <w:left w:val="none" w:sz="0" w:space="0" w:color="auto"/>
            <w:bottom w:val="none" w:sz="0" w:space="0" w:color="auto"/>
            <w:right w:val="none" w:sz="0" w:space="0" w:color="auto"/>
          </w:divBdr>
        </w:div>
        <w:div w:id="871920485">
          <w:marLeft w:val="0"/>
          <w:marRight w:val="0"/>
          <w:marTop w:val="0"/>
          <w:marBottom w:val="0"/>
          <w:divBdr>
            <w:top w:val="none" w:sz="0" w:space="0" w:color="auto"/>
            <w:left w:val="none" w:sz="0" w:space="0" w:color="auto"/>
            <w:bottom w:val="none" w:sz="0" w:space="0" w:color="auto"/>
            <w:right w:val="none" w:sz="0" w:space="0" w:color="auto"/>
          </w:divBdr>
        </w:div>
        <w:div w:id="1922713950">
          <w:marLeft w:val="0"/>
          <w:marRight w:val="0"/>
          <w:marTop w:val="0"/>
          <w:marBottom w:val="0"/>
          <w:divBdr>
            <w:top w:val="none" w:sz="0" w:space="0" w:color="auto"/>
            <w:left w:val="none" w:sz="0" w:space="0" w:color="auto"/>
            <w:bottom w:val="none" w:sz="0" w:space="0" w:color="auto"/>
            <w:right w:val="none" w:sz="0" w:space="0" w:color="auto"/>
          </w:divBdr>
        </w:div>
        <w:div w:id="2145586869">
          <w:marLeft w:val="0"/>
          <w:marRight w:val="0"/>
          <w:marTop w:val="0"/>
          <w:marBottom w:val="0"/>
          <w:divBdr>
            <w:top w:val="none" w:sz="0" w:space="0" w:color="auto"/>
            <w:left w:val="none" w:sz="0" w:space="0" w:color="auto"/>
            <w:bottom w:val="none" w:sz="0" w:space="0" w:color="auto"/>
            <w:right w:val="none" w:sz="0" w:space="0" w:color="auto"/>
          </w:divBdr>
        </w:div>
      </w:divsChild>
    </w:div>
    <w:div w:id="42489031">
      <w:bodyDiv w:val="1"/>
      <w:marLeft w:val="0"/>
      <w:marRight w:val="0"/>
      <w:marTop w:val="0"/>
      <w:marBottom w:val="0"/>
      <w:divBdr>
        <w:top w:val="none" w:sz="0" w:space="0" w:color="auto"/>
        <w:left w:val="none" w:sz="0" w:space="0" w:color="auto"/>
        <w:bottom w:val="none" w:sz="0" w:space="0" w:color="auto"/>
        <w:right w:val="none" w:sz="0" w:space="0" w:color="auto"/>
      </w:divBdr>
      <w:divsChild>
        <w:div w:id="53163073">
          <w:marLeft w:val="0"/>
          <w:marRight w:val="0"/>
          <w:marTop w:val="0"/>
          <w:marBottom w:val="0"/>
          <w:divBdr>
            <w:top w:val="none" w:sz="0" w:space="0" w:color="auto"/>
            <w:left w:val="none" w:sz="0" w:space="0" w:color="auto"/>
            <w:bottom w:val="none" w:sz="0" w:space="0" w:color="auto"/>
            <w:right w:val="none" w:sz="0" w:space="0" w:color="auto"/>
          </w:divBdr>
        </w:div>
        <w:div w:id="1212958323">
          <w:marLeft w:val="0"/>
          <w:marRight w:val="0"/>
          <w:marTop w:val="0"/>
          <w:marBottom w:val="0"/>
          <w:divBdr>
            <w:top w:val="none" w:sz="0" w:space="0" w:color="auto"/>
            <w:left w:val="none" w:sz="0" w:space="0" w:color="auto"/>
            <w:bottom w:val="none" w:sz="0" w:space="0" w:color="auto"/>
            <w:right w:val="none" w:sz="0" w:space="0" w:color="auto"/>
          </w:divBdr>
        </w:div>
        <w:div w:id="1389961082">
          <w:marLeft w:val="0"/>
          <w:marRight w:val="0"/>
          <w:marTop w:val="0"/>
          <w:marBottom w:val="0"/>
          <w:divBdr>
            <w:top w:val="none" w:sz="0" w:space="0" w:color="auto"/>
            <w:left w:val="none" w:sz="0" w:space="0" w:color="auto"/>
            <w:bottom w:val="none" w:sz="0" w:space="0" w:color="auto"/>
            <w:right w:val="none" w:sz="0" w:space="0" w:color="auto"/>
          </w:divBdr>
        </w:div>
        <w:div w:id="1473448957">
          <w:marLeft w:val="0"/>
          <w:marRight w:val="0"/>
          <w:marTop w:val="0"/>
          <w:marBottom w:val="0"/>
          <w:divBdr>
            <w:top w:val="none" w:sz="0" w:space="0" w:color="auto"/>
            <w:left w:val="none" w:sz="0" w:space="0" w:color="auto"/>
            <w:bottom w:val="none" w:sz="0" w:space="0" w:color="auto"/>
            <w:right w:val="none" w:sz="0" w:space="0" w:color="auto"/>
          </w:divBdr>
        </w:div>
      </w:divsChild>
    </w:div>
    <w:div w:id="43650841">
      <w:bodyDiv w:val="1"/>
      <w:marLeft w:val="0"/>
      <w:marRight w:val="0"/>
      <w:marTop w:val="0"/>
      <w:marBottom w:val="0"/>
      <w:divBdr>
        <w:top w:val="none" w:sz="0" w:space="0" w:color="auto"/>
        <w:left w:val="none" w:sz="0" w:space="0" w:color="auto"/>
        <w:bottom w:val="none" w:sz="0" w:space="0" w:color="auto"/>
        <w:right w:val="none" w:sz="0" w:space="0" w:color="auto"/>
      </w:divBdr>
      <w:divsChild>
        <w:div w:id="505436525">
          <w:marLeft w:val="0"/>
          <w:marRight w:val="0"/>
          <w:marTop w:val="0"/>
          <w:marBottom w:val="0"/>
          <w:divBdr>
            <w:top w:val="none" w:sz="0" w:space="0" w:color="auto"/>
            <w:left w:val="none" w:sz="0" w:space="0" w:color="auto"/>
            <w:bottom w:val="none" w:sz="0" w:space="0" w:color="auto"/>
            <w:right w:val="none" w:sz="0" w:space="0" w:color="auto"/>
          </w:divBdr>
        </w:div>
        <w:div w:id="971787754">
          <w:marLeft w:val="0"/>
          <w:marRight w:val="0"/>
          <w:marTop w:val="0"/>
          <w:marBottom w:val="0"/>
          <w:divBdr>
            <w:top w:val="none" w:sz="0" w:space="0" w:color="auto"/>
            <w:left w:val="none" w:sz="0" w:space="0" w:color="auto"/>
            <w:bottom w:val="none" w:sz="0" w:space="0" w:color="auto"/>
            <w:right w:val="none" w:sz="0" w:space="0" w:color="auto"/>
          </w:divBdr>
        </w:div>
        <w:div w:id="1108231369">
          <w:marLeft w:val="0"/>
          <w:marRight w:val="0"/>
          <w:marTop w:val="0"/>
          <w:marBottom w:val="0"/>
          <w:divBdr>
            <w:top w:val="none" w:sz="0" w:space="0" w:color="auto"/>
            <w:left w:val="none" w:sz="0" w:space="0" w:color="auto"/>
            <w:bottom w:val="none" w:sz="0" w:space="0" w:color="auto"/>
            <w:right w:val="none" w:sz="0" w:space="0" w:color="auto"/>
          </w:divBdr>
        </w:div>
        <w:div w:id="1446576385">
          <w:marLeft w:val="0"/>
          <w:marRight w:val="0"/>
          <w:marTop w:val="0"/>
          <w:marBottom w:val="0"/>
          <w:divBdr>
            <w:top w:val="none" w:sz="0" w:space="0" w:color="auto"/>
            <w:left w:val="none" w:sz="0" w:space="0" w:color="auto"/>
            <w:bottom w:val="none" w:sz="0" w:space="0" w:color="auto"/>
            <w:right w:val="none" w:sz="0" w:space="0" w:color="auto"/>
          </w:divBdr>
        </w:div>
      </w:divsChild>
    </w:div>
    <w:div w:id="44380213">
      <w:bodyDiv w:val="1"/>
      <w:marLeft w:val="0"/>
      <w:marRight w:val="0"/>
      <w:marTop w:val="0"/>
      <w:marBottom w:val="0"/>
      <w:divBdr>
        <w:top w:val="none" w:sz="0" w:space="0" w:color="auto"/>
        <w:left w:val="none" w:sz="0" w:space="0" w:color="auto"/>
        <w:bottom w:val="none" w:sz="0" w:space="0" w:color="auto"/>
        <w:right w:val="none" w:sz="0" w:space="0" w:color="auto"/>
      </w:divBdr>
      <w:divsChild>
        <w:div w:id="114494591">
          <w:marLeft w:val="0"/>
          <w:marRight w:val="0"/>
          <w:marTop w:val="0"/>
          <w:marBottom w:val="0"/>
          <w:divBdr>
            <w:top w:val="none" w:sz="0" w:space="0" w:color="auto"/>
            <w:left w:val="none" w:sz="0" w:space="0" w:color="auto"/>
            <w:bottom w:val="none" w:sz="0" w:space="0" w:color="auto"/>
            <w:right w:val="none" w:sz="0" w:space="0" w:color="auto"/>
          </w:divBdr>
        </w:div>
        <w:div w:id="765199250">
          <w:marLeft w:val="0"/>
          <w:marRight w:val="0"/>
          <w:marTop w:val="0"/>
          <w:marBottom w:val="0"/>
          <w:divBdr>
            <w:top w:val="none" w:sz="0" w:space="0" w:color="auto"/>
            <w:left w:val="none" w:sz="0" w:space="0" w:color="auto"/>
            <w:bottom w:val="none" w:sz="0" w:space="0" w:color="auto"/>
            <w:right w:val="none" w:sz="0" w:space="0" w:color="auto"/>
          </w:divBdr>
        </w:div>
        <w:div w:id="1017847358">
          <w:marLeft w:val="0"/>
          <w:marRight w:val="0"/>
          <w:marTop w:val="0"/>
          <w:marBottom w:val="0"/>
          <w:divBdr>
            <w:top w:val="none" w:sz="0" w:space="0" w:color="auto"/>
            <w:left w:val="none" w:sz="0" w:space="0" w:color="auto"/>
            <w:bottom w:val="none" w:sz="0" w:space="0" w:color="auto"/>
            <w:right w:val="none" w:sz="0" w:space="0" w:color="auto"/>
          </w:divBdr>
        </w:div>
        <w:div w:id="1991710207">
          <w:marLeft w:val="0"/>
          <w:marRight w:val="0"/>
          <w:marTop w:val="0"/>
          <w:marBottom w:val="0"/>
          <w:divBdr>
            <w:top w:val="none" w:sz="0" w:space="0" w:color="auto"/>
            <w:left w:val="none" w:sz="0" w:space="0" w:color="auto"/>
            <w:bottom w:val="none" w:sz="0" w:space="0" w:color="auto"/>
            <w:right w:val="none" w:sz="0" w:space="0" w:color="auto"/>
          </w:divBdr>
        </w:div>
      </w:divsChild>
    </w:div>
    <w:div w:id="44568232">
      <w:bodyDiv w:val="1"/>
      <w:marLeft w:val="0"/>
      <w:marRight w:val="0"/>
      <w:marTop w:val="0"/>
      <w:marBottom w:val="0"/>
      <w:divBdr>
        <w:top w:val="none" w:sz="0" w:space="0" w:color="auto"/>
        <w:left w:val="none" w:sz="0" w:space="0" w:color="auto"/>
        <w:bottom w:val="none" w:sz="0" w:space="0" w:color="auto"/>
        <w:right w:val="none" w:sz="0" w:space="0" w:color="auto"/>
      </w:divBdr>
      <w:divsChild>
        <w:div w:id="732703196">
          <w:marLeft w:val="0"/>
          <w:marRight w:val="0"/>
          <w:marTop w:val="0"/>
          <w:marBottom w:val="0"/>
          <w:divBdr>
            <w:top w:val="none" w:sz="0" w:space="0" w:color="auto"/>
            <w:left w:val="none" w:sz="0" w:space="0" w:color="auto"/>
            <w:bottom w:val="none" w:sz="0" w:space="0" w:color="auto"/>
            <w:right w:val="none" w:sz="0" w:space="0" w:color="auto"/>
          </w:divBdr>
        </w:div>
        <w:div w:id="855340672">
          <w:marLeft w:val="0"/>
          <w:marRight w:val="0"/>
          <w:marTop w:val="0"/>
          <w:marBottom w:val="0"/>
          <w:divBdr>
            <w:top w:val="none" w:sz="0" w:space="0" w:color="auto"/>
            <w:left w:val="none" w:sz="0" w:space="0" w:color="auto"/>
            <w:bottom w:val="none" w:sz="0" w:space="0" w:color="auto"/>
            <w:right w:val="none" w:sz="0" w:space="0" w:color="auto"/>
          </w:divBdr>
        </w:div>
        <w:div w:id="1271089803">
          <w:marLeft w:val="0"/>
          <w:marRight w:val="0"/>
          <w:marTop w:val="0"/>
          <w:marBottom w:val="0"/>
          <w:divBdr>
            <w:top w:val="none" w:sz="0" w:space="0" w:color="auto"/>
            <w:left w:val="none" w:sz="0" w:space="0" w:color="auto"/>
            <w:bottom w:val="none" w:sz="0" w:space="0" w:color="auto"/>
            <w:right w:val="none" w:sz="0" w:space="0" w:color="auto"/>
          </w:divBdr>
        </w:div>
        <w:div w:id="1455831925">
          <w:marLeft w:val="0"/>
          <w:marRight w:val="0"/>
          <w:marTop w:val="0"/>
          <w:marBottom w:val="0"/>
          <w:divBdr>
            <w:top w:val="none" w:sz="0" w:space="0" w:color="auto"/>
            <w:left w:val="none" w:sz="0" w:space="0" w:color="auto"/>
            <w:bottom w:val="none" w:sz="0" w:space="0" w:color="auto"/>
            <w:right w:val="none" w:sz="0" w:space="0" w:color="auto"/>
          </w:divBdr>
        </w:div>
      </w:divsChild>
    </w:div>
    <w:div w:id="50270618">
      <w:bodyDiv w:val="1"/>
      <w:marLeft w:val="0"/>
      <w:marRight w:val="0"/>
      <w:marTop w:val="0"/>
      <w:marBottom w:val="0"/>
      <w:divBdr>
        <w:top w:val="none" w:sz="0" w:space="0" w:color="auto"/>
        <w:left w:val="none" w:sz="0" w:space="0" w:color="auto"/>
        <w:bottom w:val="none" w:sz="0" w:space="0" w:color="auto"/>
        <w:right w:val="none" w:sz="0" w:space="0" w:color="auto"/>
      </w:divBdr>
      <w:divsChild>
        <w:div w:id="1296644590">
          <w:marLeft w:val="0"/>
          <w:marRight w:val="0"/>
          <w:marTop w:val="0"/>
          <w:marBottom w:val="0"/>
          <w:divBdr>
            <w:top w:val="none" w:sz="0" w:space="0" w:color="auto"/>
            <w:left w:val="none" w:sz="0" w:space="0" w:color="auto"/>
            <w:bottom w:val="none" w:sz="0" w:space="0" w:color="auto"/>
            <w:right w:val="none" w:sz="0" w:space="0" w:color="auto"/>
          </w:divBdr>
        </w:div>
        <w:div w:id="1602488613">
          <w:marLeft w:val="0"/>
          <w:marRight w:val="0"/>
          <w:marTop w:val="0"/>
          <w:marBottom w:val="0"/>
          <w:divBdr>
            <w:top w:val="none" w:sz="0" w:space="0" w:color="auto"/>
            <w:left w:val="none" w:sz="0" w:space="0" w:color="auto"/>
            <w:bottom w:val="none" w:sz="0" w:space="0" w:color="auto"/>
            <w:right w:val="none" w:sz="0" w:space="0" w:color="auto"/>
          </w:divBdr>
        </w:div>
        <w:div w:id="1835103087">
          <w:marLeft w:val="0"/>
          <w:marRight w:val="0"/>
          <w:marTop w:val="0"/>
          <w:marBottom w:val="0"/>
          <w:divBdr>
            <w:top w:val="none" w:sz="0" w:space="0" w:color="auto"/>
            <w:left w:val="none" w:sz="0" w:space="0" w:color="auto"/>
            <w:bottom w:val="none" w:sz="0" w:space="0" w:color="auto"/>
            <w:right w:val="none" w:sz="0" w:space="0" w:color="auto"/>
          </w:divBdr>
        </w:div>
        <w:div w:id="2043049320">
          <w:marLeft w:val="0"/>
          <w:marRight w:val="0"/>
          <w:marTop w:val="0"/>
          <w:marBottom w:val="0"/>
          <w:divBdr>
            <w:top w:val="none" w:sz="0" w:space="0" w:color="auto"/>
            <w:left w:val="none" w:sz="0" w:space="0" w:color="auto"/>
            <w:bottom w:val="none" w:sz="0" w:space="0" w:color="auto"/>
            <w:right w:val="none" w:sz="0" w:space="0" w:color="auto"/>
          </w:divBdr>
        </w:div>
      </w:divsChild>
    </w:div>
    <w:div w:id="50351591">
      <w:bodyDiv w:val="1"/>
      <w:marLeft w:val="0"/>
      <w:marRight w:val="0"/>
      <w:marTop w:val="0"/>
      <w:marBottom w:val="0"/>
      <w:divBdr>
        <w:top w:val="none" w:sz="0" w:space="0" w:color="auto"/>
        <w:left w:val="none" w:sz="0" w:space="0" w:color="auto"/>
        <w:bottom w:val="none" w:sz="0" w:space="0" w:color="auto"/>
        <w:right w:val="none" w:sz="0" w:space="0" w:color="auto"/>
      </w:divBdr>
    </w:div>
    <w:div w:id="52895283">
      <w:bodyDiv w:val="1"/>
      <w:marLeft w:val="0"/>
      <w:marRight w:val="0"/>
      <w:marTop w:val="0"/>
      <w:marBottom w:val="0"/>
      <w:divBdr>
        <w:top w:val="none" w:sz="0" w:space="0" w:color="auto"/>
        <w:left w:val="none" w:sz="0" w:space="0" w:color="auto"/>
        <w:bottom w:val="none" w:sz="0" w:space="0" w:color="auto"/>
        <w:right w:val="none" w:sz="0" w:space="0" w:color="auto"/>
      </w:divBdr>
      <w:divsChild>
        <w:div w:id="1098981684">
          <w:marLeft w:val="0"/>
          <w:marRight w:val="0"/>
          <w:marTop w:val="0"/>
          <w:marBottom w:val="0"/>
          <w:divBdr>
            <w:top w:val="none" w:sz="0" w:space="0" w:color="auto"/>
            <w:left w:val="none" w:sz="0" w:space="0" w:color="auto"/>
            <w:bottom w:val="none" w:sz="0" w:space="0" w:color="auto"/>
            <w:right w:val="none" w:sz="0" w:space="0" w:color="auto"/>
          </w:divBdr>
        </w:div>
        <w:div w:id="1669290374">
          <w:marLeft w:val="0"/>
          <w:marRight w:val="0"/>
          <w:marTop w:val="0"/>
          <w:marBottom w:val="0"/>
          <w:divBdr>
            <w:top w:val="none" w:sz="0" w:space="0" w:color="auto"/>
            <w:left w:val="none" w:sz="0" w:space="0" w:color="auto"/>
            <w:bottom w:val="none" w:sz="0" w:space="0" w:color="auto"/>
            <w:right w:val="none" w:sz="0" w:space="0" w:color="auto"/>
          </w:divBdr>
        </w:div>
        <w:div w:id="1814830153">
          <w:marLeft w:val="0"/>
          <w:marRight w:val="0"/>
          <w:marTop w:val="0"/>
          <w:marBottom w:val="0"/>
          <w:divBdr>
            <w:top w:val="none" w:sz="0" w:space="0" w:color="auto"/>
            <w:left w:val="none" w:sz="0" w:space="0" w:color="auto"/>
            <w:bottom w:val="none" w:sz="0" w:space="0" w:color="auto"/>
            <w:right w:val="none" w:sz="0" w:space="0" w:color="auto"/>
          </w:divBdr>
        </w:div>
        <w:div w:id="1933737152">
          <w:marLeft w:val="0"/>
          <w:marRight w:val="0"/>
          <w:marTop w:val="0"/>
          <w:marBottom w:val="0"/>
          <w:divBdr>
            <w:top w:val="none" w:sz="0" w:space="0" w:color="auto"/>
            <w:left w:val="none" w:sz="0" w:space="0" w:color="auto"/>
            <w:bottom w:val="none" w:sz="0" w:space="0" w:color="auto"/>
            <w:right w:val="none" w:sz="0" w:space="0" w:color="auto"/>
          </w:divBdr>
        </w:div>
      </w:divsChild>
    </w:div>
    <w:div w:id="53041510">
      <w:bodyDiv w:val="1"/>
      <w:marLeft w:val="0"/>
      <w:marRight w:val="0"/>
      <w:marTop w:val="0"/>
      <w:marBottom w:val="0"/>
      <w:divBdr>
        <w:top w:val="none" w:sz="0" w:space="0" w:color="auto"/>
        <w:left w:val="none" w:sz="0" w:space="0" w:color="auto"/>
        <w:bottom w:val="none" w:sz="0" w:space="0" w:color="auto"/>
        <w:right w:val="none" w:sz="0" w:space="0" w:color="auto"/>
      </w:divBdr>
      <w:divsChild>
        <w:div w:id="320348419">
          <w:marLeft w:val="0"/>
          <w:marRight w:val="0"/>
          <w:marTop w:val="0"/>
          <w:marBottom w:val="0"/>
          <w:divBdr>
            <w:top w:val="none" w:sz="0" w:space="0" w:color="auto"/>
            <w:left w:val="none" w:sz="0" w:space="0" w:color="auto"/>
            <w:bottom w:val="none" w:sz="0" w:space="0" w:color="auto"/>
            <w:right w:val="none" w:sz="0" w:space="0" w:color="auto"/>
          </w:divBdr>
        </w:div>
        <w:div w:id="738862335">
          <w:marLeft w:val="0"/>
          <w:marRight w:val="0"/>
          <w:marTop w:val="0"/>
          <w:marBottom w:val="0"/>
          <w:divBdr>
            <w:top w:val="none" w:sz="0" w:space="0" w:color="auto"/>
            <w:left w:val="none" w:sz="0" w:space="0" w:color="auto"/>
            <w:bottom w:val="none" w:sz="0" w:space="0" w:color="auto"/>
            <w:right w:val="none" w:sz="0" w:space="0" w:color="auto"/>
          </w:divBdr>
        </w:div>
        <w:div w:id="1946227590">
          <w:marLeft w:val="0"/>
          <w:marRight w:val="0"/>
          <w:marTop w:val="0"/>
          <w:marBottom w:val="0"/>
          <w:divBdr>
            <w:top w:val="none" w:sz="0" w:space="0" w:color="auto"/>
            <w:left w:val="none" w:sz="0" w:space="0" w:color="auto"/>
            <w:bottom w:val="none" w:sz="0" w:space="0" w:color="auto"/>
            <w:right w:val="none" w:sz="0" w:space="0" w:color="auto"/>
          </w:divBdr>
        </w:div>
        <w:div w:id="1953245997">
          <w:marLeft w:val="0"/>
          <w:marRight w:val="0"/>
          <w:marTop w:val="0"/>
          <w:marBottom w:val="0"/>
          <w:divBdr>
            <w:top w:val="none" w:sz="0" w:space="0" w:color="auto"/>
            <w:left w:val="none" w:sz="0" w:space="0" w:color="auto"/>
            <w:bottom w:val="none" w:sz="0" w:space="0" w:color="auto"/>
            <w:right w:val="none" w:sz="0" w:space="0" w:color="auto"/>
          </w:divBdr>
        </w:div>
      </w:divsChild>
    </w:div>
    <w:div w:id="53815930">
      <w:bodyDiv w:val="1"/>
      <w:marLeft w:val="0"/>
      <w:marRight w:val="0"/>
      <w:marTop w:val="0"/>
      <w:marBottom w:val="0"/>
      <w:divBdr>
        <w:top w:val="none" w:sz="0" w:space="0" w:color="auto"/>
        <w:left w:val="none" w:sz="0" w:space="0" w:color="auto"/>
        <w:bottom w:val="none" w:sz="0" w:space="0" w:color="auto"/>
        <w:right w:val="none" w:sz="0" w:space="0" w:color="auto"/>
      </w:divBdr>
      <w:divsChild>
        <w:div w:id="359665429">
          <w:marLeft w:val="0"/>
          <w:marRight w:val="0"/>
          <w:marTop w:val="0"/>
          <w:marBottom w:val="0"/>
          <w:divBdr>
            <w:top w:val="none" w:sz="0" w:space="0" w:color="auto"/>
            <w:left w:val="none" w:sz="0" w:space="0" w:color="auto"/>
            <w:bottom w:val="none" w:sz="0" w:space="0" w:color="auto"/>
            <w:right w:val="none" w:sz="0" w:space="0" w:color="auto"/>
          </w:divBdr>
        </w:div>
        <w:div w:id="815489723">
          <w:marLeft w:val="0"/>
          <w:marRight w:val="0"/>
          <w:marTop w:val="0"/>
          <w:marBottom w:val="0"/>
          <w:divBdr>
            <w:top w:val="none" w:sz="0" w:space="0" w:color="auto"/>
            <w:left w:val="none" w:sz="0" w:space="0" w:color="auto"/>
            <w:bottom w:val="none" w:sz="0" w:space="0" w:color="auto"/>
            <w:right w:val="none" w:sz="0" w:space="0" w:color="auto"/>
          </w:divBdr>
        </w:div>
        <w:div w:id="1452557527">
          <w:marLeft w:val="0"/>
          <w:marRight w:val="0"/>
          <w:marTop w:val="0"/>
          <w:marBottom w:val="0"/>
          <w:divBdr>
            <w:top w:val="none" w:sz="0" w:space="0" w:color="auto"/>
            <w:left w:val="none" w:sz="0" w:space="0" w:color="auto"/>
            <w:bottom w:val="none" w:sz="0" w:space="0" w:color="auto"/>
            <w:right w:val="none" w:sz="0" w:space="0" w:color="auto"/>
          </w:divBdr>
        </w:div>
        <w:div w:id="1955744475">
          <w:marLeft w:val="0"/>
          <w:marRight w:val="0"/>
          <w:marTop w:val="0"/>
          <w:marBottom w:val="0"/>
          <w:divBdr>
            <w:top w:val="none" w:sz="0" w:space="0" w:color="auto"/>
            <w:left w:val="none" w:sz="0" w:space="0" w:color="auto"/>
            <w:bottom w:val="none" w:sz="0" w:space="0" w:color="auto"/>
            <w:right w:val="none" w:sz="0" w:space="0" w:color="auto"/>
          </w:divBdr>
        </w:div>
      </w:divsChild>
    </w:div>
    <w:div w:id="54670784">
      <w:bodyDiv w:val="1"/>
      <w:marLeft w:val="0"/>
      <w:marRight w:val="0"/>
      <w:marTop w:val="0"/>
      <w:marBottom w:val="0"/>
      <w:divBdr>
        <w:top w:val="none" w:sz="0" w:space="0" w:color="auto"/>
        <w:left w:val="none" w:sz="0" w:space="0" w:color="auto"/>
        <w:bottom w:val="none" w:sz="0" w:space="0" w:color="auto"/>
        <w:right w:val="none" w:sz="0" w:space="0" w:color="auto"/>
      </w:divBdr>
    </w:div>
    <w:div w:id="56099854">
      <w:bodyDiv w:val="1"/>
      <w:marLeft w:val="0"/>
      <w:marRight w:val="0"/>
      <w:marTop w:val="0"/>
      <w:marBottom w:val="0"/>
      <w:divBdr>
        <w:top w:val="none" w:sz="0" w:space="0" w:color="auto"/>
        <w:left w:val="none" w:sz="0" w:space="0" w:color="auto"/>
        <w:bottom w:val="none" w:sz="0" w:space="0" w:color="auto"/>
        <w:right w:val="none" w:sz="0" w:space="0" w:color="auto"/>
      </w:divBdr>
      <w:divsChild>
        <w:div w:id="480081259">
          <w:marLeft w:val="0"/>
          <w:marRight w:val="0"/>
          <w:marTop w:val="0"/>
          <w:marBottom w:val="0"/>
          <w:divBdr>
            <w:top w:val="none" w:sz="0" w:space="0" w:color="auto"/>
            <w:left w:val="none" w:sz="0" w:space="0" w:color="auto"/>
            <w:bottom w:val="none" w:sz="0" w:space="0" w:color="auto"/>
            <w:right w:val="none" w:sz="0" w:space="0" w:color="auto"/>
          </w:divBdr>
        </w:div>
        <w:div w:id="1017577663">
          <w:marLeft w:val="0"/>
          <w:marRight w:val="0"/>
          <w:marTop w:val="0"/>
          <w:marBottom w:val="0"/>
          <w:divBdr>
            <w:top w:val="none" w:sz="0" w:space="0" w:color="auto"/>
            <w:left w:val="none" w:sz="0" w:space="0" w:color="auto"/>
            <w:bottom w:val="none" w:sz="0" w:space="0" w:color="auto"/>
            <w:right w:val="none" w:sz="0" w:space="0" w:color="auto"/>
          </w:divBdr>
        </w:div>
        <w:div w:id="1452623887">
          <w:marLeft w:val="0"/>
          <w:marRight w:val="0"/>
          <w:marTop w:val="0"/>
          <w:marBottom w:val="0"/>
          <w:divBdr>
            <w:top w:val="none" w:sz="0" w:space="0" w:color="auto"/>
            <w:left w:val="none" w:sz="0" w:space="0" w:color="auto"/>
            <w:bottom w:val="none" w:sz="0" w:space="0" w:color="auto"/>
            <w:right w:val="none" w:sz="0" w:space="0" w:color="auto"/>
          </w:divBdr>
        </w:div>
        <w:div w:id="1527864326">
          <w:marLeft w:val="0"/>
          <w:marRight w:val="0"/>
          <w:marTop w:val="0"/>
          <w:marBottom w:val="0"/>
          <w:divBdr>
            <w:top w:val="none" w:sz="0" w:space="0" w:color="auto"/>
            <w:left w:val="none" w:sz="0" w:space="0" w:color="auto"/>
            <w:bottom w:val="none" w:sz="0" w:space="0" w:color="auto"/>
            <w:right w:val="none" w:sz="0" w:space="0" w:color="auto"/>
          </w:divBdr>
        </w:div>
      </w:divsChild>
    </w:div>
    <w:div w:id="56318768">
      <w:bodyDiv w:val="1"/>
      <w:marLeft w:val="0"/>
      <w:marRight w:val="0"/>
      <w:marTop w:val="0"/>
      <w:marBottom w:val="0"/>
      <w:divBdr>
        <w:top w:val="none" w:sz="0" w:space="0" w:color="auto"/>
        <w:left w:val="none" w:sz="0" w:space="0" w:color="auto"/>
        <w:bottom w:val="none" w:sz="0" w:space="0" w:color="auto"/>
        <w:right w:val="none" w:sz="0" w:space="0" w:color="auto"/>
      </w:divBdr>
      <w:divsChild>
        <w:div w:id="41366764">
          <w:marLeft w:val="0"/>
          <w:marRight w:val="0"/>
          <w:marTop w:val="0"/>
          <w:marBottom w:val="0"/>
          <w:divBdr>
            <w:top w:val="none" w:sz="0" w:space="0" w:color="auto"/>
            <w:left w:val="none" w:sz="0" w:space="0" w:color="auto"/>
            <w:bottom w:val="none" w:sz="0" w:space="0" w:color="auto"/>
            <w:right w:val="none" w:sz="0" w:space="0" w:color="auto"/>
          </w:divBdr>
        </w:div>
        <w:div w:id="1573546782">
          <w:marLeft w:val="0"/>
          <w:marRight w:val="0"/>
          <w:marTop w:val="0"/>
          <w:marBottom w:val="0"/>
          <w:divBdr>
            <w:top w:val="none" w:sz="0" w:space="0" w:color="auto"/>
            <w:left w:val="none" w:sz="0" w:space="0" w:color="auto"/>
            <w:bottom w:val="none" w:sz="0" w:space="0" w:color="auto"/>
            <w:right w:val="none" w:sz="0" w:space="0" w:color="auto"/>
          </w:divBdr>
        </w:div>
        <w:div w:id="1885942329">
          <w:marLeft w:val="0"/>
          <w:marRight w:val="0"/>
          <w:marTop w:val="0"/>
          <w:marBottom w:val="0"/>
          <w:divBdr>
            <w:top w:val="none" w:sz="0" w:space="0" w:color="auto"/>
            <w:left w:val="none" w:sz="0" w:space="0" w:color="auto"/>
            <w:bottom w:val="none" w:sz="0" w:space="0" w:color="auto"/>
            <w:right w:val="none" w:sz="0" w:space="0" w:color="auto"/>
          </w:divBdr>
        </w:div>
        <w:div w:id="1971472552">
          <w:marLeft w:val="0"/>
          <w:marRight w:val="0"/>
          <w:marTop w:val="0"/>
          <w:marBottom w:val="0"/>
          <w:divBdr>
            <w:top w:val="none" w:sz="0" w:space="0" w:color="auto"/>
            <w:left w:val="none" w:sz="0" w:space="0" w:color="auto"/>
            <w:bottom w:val="none" w:sz="0" w:space="0" w:color="auto"/>
            <w:right w:val="none" w:sz="0" w:space="0" w:color="auto"/>
          </w:divBdr>
        </w:div>
      </w:divsChild>
    </w:div>
    <w:div w:id="56324682">
      <w:bodyDiv w:val="1"/>
      <w:marLeft w:val="0"/>
      <w:marRight w:val="0"/>
      <w:marTop w:val="0"/>
      <w:marBottom w:val="0"/>
      <w:divBdr>
        <w:top w:val="none" w:sz="0" w:space="0" w:color="auto"/>
        <w:left w:val="none" w:sz="0" w:space="0" w:color="auto"/>
        <w:bottom w:val="none" w:sz="0" w:space="0" w:color="auto"/>
        <w:right w:val="none" w:sz="0" w:space="0" w:color="auto"/>
      </w:divBdr>
      <w:divsChild>
        <w:div w:id="30227544">
          <w:marLeft w:val="0"/>
          <w:marRight w:val="0"/>
          <w:marTop w:val="0"/>
          <w:marBottom w:val="0"/>
          <w:divBdr>
            <w:top w:val="none" w:sz="0" w:space="0" w:color="auto"/>
            <w:left w:val="none" w:sz="0" w:space="0" w:color="auto"/>
            <w:bottom w:val="none" w:sz="0" w:space="0" w:color="auto"/>
            <w:right w:val="none" w:sz="0" w:space="0" w:color="auto"/>
          </w:divBdr>
        </w:div>
        <w:div w:id="926958551">
          <w:marLeft w:val="0"/>
          <w:marRight w:val="0"/>
          <w:marTop w:val="0"/>
          <w:marBottom w:val="0"/>
          <w:divBdr>
            <w:top w:val="none" w:sz="0" w:space="0" w:color="auto"/>
            <w:left w:val="none" w:sz="0" w:space="0" w:color="auto"/>
            <w:bottom w:val="none" w:sz="0" w:space="0" w:color="auto"/>
            <w:right w:val="none" w:sz="0" w:space="0" w:color="auto"/>
          </w:divBdr>
        </w:div>
        <w:div w:id="1066612866">
          <w:marLeft w:val="0"/>
          <w:marRight w:val="0"/>
          <w:marTop w:val="0"/>
          <w:marBottom w:val="0"/>
          <w:divBdr>
            <w:top w:val="none" w:sz="0" w:space="0" w:color="auto"/>
            <w:left w:val="none" w:sz="0" w:space="0" w:color="auto"/>
            <w:bottom w:val="none" w:sz="0" w:space="0" w:color="auto"/>
            <w:right w:val="none" w:sz="0" w:space="0" w:color="auto"/>
          </w:divBdr>
        </w:div>
        <w:div w:id="2067289331">
          <w:marLeft w:val="0"/>
          <w:marRight w:val="0"/>
          <w:marTop w:val="0"/>
          <w:marBottom w:val="0"/>
          <w:divBdr>
            <w:top w:val="none" w:sz="0" w:space="0" w:color="auto"/>
            <w:left w:val="none" w:sz="0" w:space="0" w:color="auto"/>
            <w:bottom w:val="none" w:sz="0" w:space="0" w:color="auto"/>
            <w:right w:val="none" w:sz="0" w:space="0" w:color="auto"/>
          </w:divBdr>
        </w:div>
      </w:divsChild>
    </w:div>
    <w:div w:id="56785916">
      <w:bodyDiv w:val="1"/>
      <w:marLeft w:val="0"/>
      <w:marRight w:val="0"/>
      <w:marTop w:val="0"/>
      <w:marBottom w:val="0"/>
      <w:divBdr>
        <w:top w:val="none" w:sz="0" w:space="0" w:color="auto"/>
        <w:left w:val="none" w:sz="0" w:space="0" w:color="auto"/>
        <w:bottom w:val="none" w:sz="0" w:space="0" w:color="auto"/>
        <w:right w:val="none" w:sz="0" w:space="0" w:color="auto"/>
      </w:divBdr>
      <w:divsChild>
        <w:div w:id="562252029">
          <w:marLeft w:val="0"/>
          <w:marRight w:val="0"/>
          <w:marTop w:val="0"/>
          <w:marBottom w:val="0"/>
          <w:divBdr>
            <w:top w:val="none" w:sz="0" w:space="0" w:color="auto"/>
            <w:left w:val="none" w:sz="0" w:space="0" w:color="auto"/>
            <w:bottom w:val="none" w:sz="0" w:space="0" w:color="auto"/>
            <w:right w:val="none" w:sz="0" w:space="0" w:color="auto"/>
          </w:divBdr>
        </w:div>
        <w:div w:id="1289123618">
          <w:marLeft w:val="0"/>
          <w:marRight w:val="0"/>
          <w:marTop w:val="0"/>
          <w:marBottom w:val="0"/>
          <w:divBdr>
            <w:top w:val="none" w:sz="0" w:space="0" w:color="auto"/>
            <w:left w:val="none" w:sz="0" w:space="0" w:color="auto"/>
            <w:bottom w:val="none" w:sz="0" w:space="0" w:color="auto"/>
            <w:right w:val="none" w:sz="0" w:space="0" w:color="auto"/>
          </w:divBdr>
        </w:div>
        <w:div w:id="1524632288">
          <w:marLeft w:val="0"/>
          <w:marRight w:val="0"/>
          <w:marTop w:val="0"/>
          <w:marBottom w:val="0"/>
          <w:divBdr>
            <w:top w:val="none" w:sz="0" w:space="0" w:color="auto"/>
            <w:left w:val="none" w:sz="0" w:space="0" w:color="auto"/>
            <w:bottom w:val="none" w:sz="0" w:space="0" w:color="auto"/>
            <w:right w:val="none" w:sz="0" w:space="0" w:color="auto"/>
          </w:divBdr>
        </w:div>
        <w:div w:id="1736394051">
          <w:marLeft w:val="0"/>
          <w:marRight w:val="0"/>
          <w:marTop w:val="0"/>
          <w:marBottom w:val="0"/>
          <w:divBdr>
            <w:top w:val="none" w:sz="0" w:space="0" w:color="auto"/>
            <w:left w:val="none" w:sz="0" w:space="0" w:color="auto"/>
            <w:bottom w:val="none" w:sz="0" w:space="0" w:color="auto"/>
            <w:right w:val="none" w:sz="0" w:space="0" w:color="auto"/>
          </w:divBdr>
        </w:div>
      </w:divsChild>
    </w:div>
    <w:div w:id="57944435">
      <w:bodyDiv w:val="1"/>
      <w:marLeft w:val="0"/>
      <w:marRight w:val="0"/>
      <w:marTop w:val="0"/>
      <w:marBottom w:val="0"/>
      <w:divBdr>
        <w:top w:val="none" w:sz="0" w:space="0" w:color="auto"/>
        <w:left w:val="none" w:sz="0" w:space="0" w:color="auto"/>
        <w:bottom w:val="none" w:sz="0" w:space="0" w:color="auto"/>
        <w:right w:val="none" w:sz="0" w:space="0" w:color="auto"/>
      </w:divBdr>
      <w:divsChild>
        <w:div w:id="264969964">
          <w:marLeft w:val="0"/>
          <w:marRight w:val="0"/>
          <w:marTop w:val="0"/>
          <w:marBottom w:val="0"/>
          <w:divBdr>
            <w:top w:val="none" w:sz="0" w:space="0" w:color="auto"/>
            <w:left w:val="none" w:sz="0" w:space="0" w:color="auto"/>
            <w:bottom w:val="none" w:sz="0" w:space="0" w:color="auto"/>
            <w:right w:val="none" w:sz="0" w:space="0" w:color="auto"/>
          </w:divBdr>
        </w:div>
        <w:div w:id="359744262">
          <w:marLeft w:val="0"/>
          <w:marRight w:val="0"/>
          <w:marTop w:val="0"/>
          <w:marBottom w:val="0"/>
          <w:divBdr>
            <w:top w:val="none" w:sz="0" w:space="0" w:color="auto"/>
            <w:left w:val="none" w:sz="0" w:space="0" w:color="auto"/>
            <w:bottom w:val="none" w:sz="0" w:space="0" w:color="auto"/>
            <w:right w:val="none" w:sz="0" w:space="0" w:color="auto"/>
          </w:divBdr>
        </w:div>
        <w:div w:id="1535387571">
          <w:marLeft w:val="0"/>
          <w:marRight w:val="0"/>
          <w:marTop w:val="0"/>
          <w:marBottom w:val="0"/>
          <w:divBdr>
            <w:top w:val="none" w:sz="0" w:space="0" w:color="auto"/>
            <w:left w:val="none" w:sz="0" w:space="0" w:color="auto"/>
            <w:bottom w:val="none" w:sz="0" w:space="0" w:color="auto"/>
            <w:right w:val="none" w:sz="0" w:space="0" w:color="auto"/>
          </w:divBdr>
        </w:div>
        <w:div w:id="1733310036">
          <w:marLeft w:val="0"/>
          <w:marRight w:val="0"/>
          <w:marTop w:val="0"/>
          <w:marBottom w:val="0"/>
          <w:divBdr>
            <w:top w:val="none" w:sz="0" w:space="0" w:color="auto"/>
            <w:left w:val="none" w:sz="0" w:space="0" w:color="auto"/>
            <w:bottom w:val="none" w:sz="0" w:space="0" w:color="auto"/>
            <w:right w:val="none" w:sz="0" w:space="0" w:color="auto"/>
          </w:divBdr>
        </w:div>
      </w:divsChild>
    </w:div>
    <w:div w:id="58329170">
      <w:bodyDiv w:val="1"/>
      <w:marLeft w:val="0"/>
      <w:marRight w:val="0"/>
      <w:marTop w:val="0"/>
      <w:marBottom w:val="0"/>
      <w:divBdr>
        <w:top w:val="none" w:sz="0" w:space="0" w:color="auto"/>
        <w:left w:val="none" w:sz="0" w:space="0" w:color="auto"/>
        <w:bottom w:val="none" w:sz="0" w:space="0" w:color="auto"/>
        <w:right w:val="none" w:sz="0" w:space="0" w:color="auto"/>
      </w:divBdr>
      <w:divsChild>
        <w:div w:id="210852564">
          <w:marLeft w:val="0"/>
          <w:marRight w:val="0"/>
          <w:marTop w:val="0"/>
          <w:marBottom w:val="0"/>
          <w:divBdr>
            <w:top w:val="none" w:sz="0" w:space="0" w:color="auto"/>
            <w:left w:val="none" w:sz="0" w:space="0" w:color="auto"/>
            <w:bottom w:val="none" w:sz="0" w:space="0" w:color="auto"/>
            <w:right w:val="none" w:sz="0" w:space="0" w:color="auto"/>
          </w:divBdr>
        </w:div>
        <w:div w:id="619457092">
          <w:marLeft w:val="0"/>
          <w:marRight w:val="0"/>
          <w:marTop w:val="0"/>
          <w:marBottom w:val="0"/>
          <w:divBdr>
            <w:top w:val="none" w:sz="0" w:space="0" w:color="auto"/>
            <w:left w:val="none" w:sz="0" w:space="0" w:color="auto"/>
            <w:bottom w:val="none" w:sz="0" w:space="0" w:color="auto"/>
            <w:right w:val="none" w:sz="0" w:space="0" w:color="auto"/>
          </w:divBdr>
        </w:div>
        <w:div w:id="1378093130">
          <w:marLeft w:val="0"/>
          <w:marRight w:val="0"/>
          <w:marTop w:val="0"/>
          <w:marBottom w:val="0"/>
          <w:divBdr>
            <w:top w:val="none" w:sz="0" w:space="0" w:color="auto"/>
            <w:left w:val="none" w:sz="0" w:space="0" w:color="auto"/>
            <w:bottom w:val="none" w:sz="0" w:space="0" w:color="auto"/>
            <w:right w:val="none" w:sz="0" w:space="0" w:color="auto"/>
          </w:divBdr>
        </w:div>
        <w:div w:id="2003313190">
          <w:marLeft w:val="0"/>
          <w:marRight w:val="0"/>
          <w:marTop w:val="0"/>
          <w:marBottom w:val="0"/>
          <w:divBdr>
            <w:top w:val="none" w:sz="0" w:space="0" w:color="auto"/>
            <w:left w:val="none" w:sz="0" w:space="0" w:color="auto"/>
            <w:bottom w:val="none" w:sz="0" w:space="0" w:color="auto"/>
            <w:right w:val="none" w:sz="0" w:space="0" w:color="auto"/>
          </w:divBdr>
        </w:div>
      </w:divsChild>
    </w:div>
    <w:div w:id="60325130">
      <w:bodyDiv w:val="1"/>
      <w:marLeft w:val="0"/>
      <w:marRight w:val="0"/>
      <w:marTop w:val="0"/>
      <w:marBottom w:val="0"/>
      <w:divBdr>
        <w:top w:val="none" w:sz="0" w:space="0" w:color="auto"/>
        <w:left w:val="none" w:sz="0" w:space="0" w:color="auto"/>
        <w:bottom w:val="none" w:sz="0" w:space="0" w:color="auto"/>
        <w:right w:val="none" w:sz="0" w:space="0" w:color="auto"/>
      </w:divBdr>
      <w:divsChild>
        <w:div w:id="944465205">
          <w:marLeft w:val="0"/>
          <w:marRight w:val="0"/>
          <w:marTop w:val="0"/>
          <w:marBottom w:val="0"/>
          <w:divBdr>
            <w:top w:val="none" w:sz="0" w:space="0" w:color="auto"/>
            <w:left w:val="none" w:sz="0" w:space="0" w:color="auto"/>
            <w:bottom w:val="none" w:sz="0" w:space="0" w:color="auto"/>
            <w:right w:val="none" w:sz="0" w:space="0" w:color="auto"/>
          </w:divBdr>
        </w:div>
        <w:div w:id="956450588">
          <w:marLeft w:val="0"/>
          <w:marRight w:val="0"/>
          <w:marTop w:val="0"/>
          <w:marBottom w:val="0"/>
          <w:divBdr>
            <w:top w:val="none" w:sz="0" w:space="0" w:color="auto"/>
            <w:left w:val="none" w:sz="0" w:space="0" w:color="auto"/>
            <w:bottom w:val="none" w:sz="0" w:space="0" w:color="auto"/>
            <w:right w:val="none" w:sz="0" w:space="0" w:color="auto"/>
          </w:divBdr>
        </w:div>
        <w:div w:id="1036347679">
          <w:marLeft w:val="0"/>
          <w:marRight w:val="0"/>
          <w:marTop w:val="0"/>
          <w:marBottom w:val="0"/>
          <w:divBdr>
            <w:top w:val="none" w:sz="0" w:space="0" w:color="auto"/>
            <w:left w:val="none" w:sz="0" w:space="0" w:color="auto"/>
            <w:bottom w:val="none" w:sz="0" w:space="0" w:color="auto"/>
            <w:right w:val="none" w:sz="0" w:space="0" w:color="auto"/>
          </w:divBdr>
        </w:div>
        <w:div w:id="1786464723">
          <w:marLeft w:val="0"/>
          <w:marRight w:val="0"/>
          <w:marTop w:val="0"/>
          <w:marBottom w:val="0"/>
          <w:divBdr>
            <w:top w:val="none" w:sz="0" w:space="0" w:color="auto"/>
            <w:left w:val="none" w:sz="0" w:space="0" w:color="auto"/>
            <w:bottom w:val="none" w:sz="0" w:space="0" w:color="auto"/>
            <w:right w:val="none" w:sz="0" w:space="0" w:color="auto"/>
          </w:divBdr>
        </w:div>
      </w:divsChild>
    </w:div>
    <w:div w:id="60948831">
      <w:bodyDiv w:val="1"/>
      <w:marLeft w:val="0"/>
      <w:marRight w:val="0"/>
      <w:marTop w:val="0"/>
      <w:marBottom w:val="0"/>
      <w:divBdr>
        <w:top w:val="none" w:sz="0" w:space="0" w:color="auto"/>
        <w:left w:val="none" w:sz="0" w:space="0" w:color="auto"/>
        <w:bottom w:val="none" w:sz="0" w:space="0" w:color="auto"/>
        <w:right w:val="none" w:sz="0" w:space="0" w:color="auto"/>
      </w:divBdr>
      <w:divsChild>
        <w:div w:id="305938750">
          <w:marLeft w:val="0"/>
          <w:marRight w:val="0"/>
          <w:marTop w:val="0"/>
          <w:marBottom w:val="0"/>
          <w:divBdr>
            <w:top w:val="none" w:sz="0" w:space="0" w:color="auto"/>
            <w:left w:val="none" w:sz="0" w:space="0" w:color="auto"/>
            <w:bottom w:val="none" w:sz="0" w:space="0" w:color="auto"/>
            <w:right w:val="none" w:sz="0" w:space="0" w:color="auto"/>
          </w:divBdr>
        </w:div>
        <w:div w:id="1308825368">
          <w:marLeft w:val="0"/>
          <w:marRight w:val="0"/>
          <w:marTop w:val="0"/>
          <w:marBottom w:val="0"/>
          <w:divBdr>
            <w:top w:val="none" w:sz="0" w:space="0" w:color="auto"/>
            <w:left w:val="none" w:sz="0" w:space="0" w:color="auto"/>
            <w:bottom w:val="none" w:sz="0" w:space="0" w:color="auto"/>
            <w:right w:val="none" w:sz="0" w:space="0" w:color="auto"/>
          </w:divBdr>
        </w:div>
        <w:div w:id="1421752894">
          <w:marLeft w:val="0"/>
          <w:marRight w:val="0"/>
          <w:marTop w:val="0"/>
          <w:marBottom w:val="0"/>
          <w:divBdr>
            <w:top w:val="none" w:sz="0" w:space="0" w:color="auto"/>
            <w:left w:val="none" w:sz="0" w:space="0" w:color="auto"/>
            <w:bottom w:val="none" w:sz="0" w:space="0" w:color="auto"/>
            <w:right w:val="none" w:sz="0" w:space="0" w:color="auto"/>
          </w:divBdr>
        </w:div>
        <w:div w:id="1670255837">
          <w:marLeft w:val="0"/>
          <w:marRight w:val="0"/>
          <w:marTop w:val="0"/>
          <w:marBottom w:val="0"/>
          <w:divBdr>
            <w:top w:val="none" w:sz="0" w:space="0" w:color="auto"/>
            <w:left w:val="none" w:sz="0" w:space="0" w:color="auto"/>
            <w:bottom w:val="none" w:sz="0" w:space="0" w:color="auto"/>
            <w:right w:val="none" w:sz="0" w:space="0" w:color="auto"/>
          </w:divBdr>
        </w:div>
      </w:divsChild>
    </w:div>
    <w:div w:id="61949190">
      <w:bodyDiv w:val="1"/>
      <w:marLeft w:val="0"/>
      <w:marRight w:val="0"/>
      <w:marTop w:val="0"/>
      <w:marBottom w:val="0"/>
      <w:divBdr>
        <w:top w:val="none" w:sz="0" w:space="0" w:color="auto"/>
        <w:left w:val="none" w:sz="0" w:space="0" w:color="auto"/>
        <w:bottom w:val="none" w:sz="0" w:space="0" w:color="auto"/>
        <w:right w:val="none" w:sz="0" w:space="0" w:color="auto"/>
      </w:divBdr>
      <w:divsChild>
        <w:div w:id="140465475">
          <w:marLeft w:val="0"/>
          <w:marRight w:val="0"/>
          <w:marTop w:val="0"/>
          <w:marBottom w:val="0"/>
          <w:divBdr>
            <w:top w:val="none" w:sz="0" w:space="0" w:color="auto"/>
            <w:left w:val="none" w:sz="0" w:space="0" w:color="auto"/>
            <w:bottom w:val="none" w:sz="0" w:space="0" w:color="auto"/>
            <w:right w:val="none" w:sz="0" w:space="0" w:color="auto"/>
          </w:divBdr>
        </w:div>
        <w:div w:id="427777860">
          <w:marLeft w:val="0"/>
          <w:marRight w:val="0"/>
          <w:marTop w:val="0"/>
          <w:marBottom w:val="0"/>
          <w:divBdr>
            <w:top w:val="none" w:sz="0" w:space="0" w:color="auto"/>
            <w:left w:val="none" w:sz="0" w:space="0" w:color="auto"/>
            <w:bottom w:val="none" w:sz="0" w:space="0" w:color="auto"/>
            <w:right w:val="none" w:sz="0" w:space="0" w:color="auto"/>
          </w:divBdr>
        </w:div>
        <w:div w:id="1280451379">
          <w:marLeft w:val="0"/>
          <w:marRight w:val="0"/>
          <w:marTop w:val="0"/>
          <w:marBottom w:val="0"/>
          <w:divBdr>
            <w:top w:val="none" w:sz="0" w:space="0" w:color="auto"/>
            <w:left w:val="none" w:sz="0" w:space="0" w:color="auto"/>
            <w:bottom w:val="none" w:sz="0" w:space="0" w:color="auto"/>
            <w:right w:val="none" w:sz="0" w:space="0" w:color="auto"/>
          </w:divBdr>
        </w:div>
        <w:div w:id="2017413732">
          <w:marLeft w:val="0"/>
          <w:marRight w:val="0"/>
          <w:marTop w:val="0"/>
          <w:marBottom w:val="0"/>
          <w:divBdr>
            <w:top w:val="none" w:sz="0" w:space="0" w:color="auto"/>
            <w:left w:val="none" w:sz="0" w:space="0" w:color="auto"/>
            <w:bottom w:val="none" w:sz="0" w:space="0" w:color="auto"/>
            <w:right w:val="none" w:sz="0" w:space="0" w:color="auto"/>
          </w:divBdr>
        </w:div>
      </w:divsChild>
    </w:div>
    <w:div w:id="62535553">
      <w:bodyDiv w:val="1"/>
      <w:marLeft w:val="0"/>
      <w:marRight w:val="0"/>
      <w:marTop w:val="0"/>
      <w:marBottom w:val="0"/>
      <w:divBdr>
        <w:top w:val="none" w:sz="0" w:space="0" w:color="auto"/>
        <w:left w:val="none" w:sz="0" w:space="0" w:color="auto"/>
        <w:bottom w:val="none" w:sz="0" w:space="0" w:color="auto"/>
        <w:right w:val="none" w:sz="0" w:space="0" w:color="auto"/>
      </w:divBdr>
      <w:divsChild>
        <w:div w:id="690496792">
          <w:marLeft w:val="0"/>
          <w:marRight w:val="0"/>
          <w:marTop w:val="0"/>
          <w:marBottom w:val="0"/>
          <w:divBdr>
            <w:top w:val="none" w:sz="0" w:space="0" w:color="auto"/>
            <w:left w:val="none" w:sz="0" w:space="0" w:color="auto"/>
            <w:bottom w:val="none" w:sz="0" w:space="0" w:color="auto"/>
            <w:right w:val="none" w:sz="0" w:space="0" w:color="auto"/>
          </w:divBdr>
        </w:div>
        <w:div w:id="1068110296">
          <w:marLeft w:val="0"/>
          <w:marRight w:val="0"/>
          <w:marTop w:val="0"/>
          <w:marBottom w:val="0"/>
          <w:divBdr>
            <w:top w:val="none" w:sz="0" w:space="0" w:color="auto"/>
            <w:left w:val="none" w:sz="0" w:space="0" w:color="auto"/>
            <w:bottom w:val="none" w:sz="0" w:space="0" w:color="auto"/>
            <w:right w:val="none" w:sz="0" w:space="0" w:color="auto"/>
          </w:divBdr>
        </w:div>
        <w:div w:id="1606039552">
          <w:marLeft w:val="0"/>
          <w:marRight w:val="0"/>
          <w:marTop w:val="0"/>
          <w:marBottom w:val="0"/>
          <w:divBdr>
            <w:top w:val="none" w:sz="0" w:space="0" w:color="auto"/>
            <w:left w:val="none" w:sz="0" w:space="0" w:color="auto"/>
            <w:bottom w:val="none" w:sz="0" w:space="0" w:color="auto"/>
            <w:right w:val="none" w:sz="0" w:space="0" w:color="auto"/>
          </w:divBdr>
        </w:div>
        <w:div w:id="1922788851">
          <w:marLeft w:val="0"/>
          <w:marRight w:val="0"/>
          <w:marTop w:val="0"/>
          <w:marBottom w:val="0"/>
          <w:divBdr>
            <w:top w:val="none" w:sz="0" w:space="0" w:color="auto"/>
            <w:left w:val="none" w:sz="0" w:space="0" w:color="auto"/>
            <w:bottom w:val="none" w:sz="0" w:space="0" w:color="auto"/>
            <w:right w:val="none" w:sz="0" w:space="0" w:color="auto"/>
          </w:divBdr>
        </w:div>
      </w:divsChild>
    </w:div>
    <w:div w:id="63920335">
      <w:bodyDiv w:val="1"/>
      <w:marLeft w:val="0"/>
      <w:marRight w:val="0"/>
      <w:marTop w:val="0"/>
      <w:marBottom w:val="0"/>
      <w:divBdr>
        <w:top w:val="none" w:sz="0" w:space="0" w:color="auto"/>
        <w:left w:val="none" w:sz="0" w:space="0" w:color="auto"/>
        <w:bottom w:val="none" w:sz="0" w:space="0" w:color="auto"/>
        <w:right w:val="none" w:sz="0" w:space="0" w:color="auto"/>
      </w:divBdr>
      <w:divsChild>
        <w:div w:id="792599347">
          <w:marLeft w:val="0"/>
          <w:marRight w:val="0"/>
          <w:marTop w:val="0"/>
          <w:marBottom w:val="0"/>
          <w:divBdr>
            <w:top w:val="none" w:sz="0" w:space="0" w:color="auto"/>
            <w:left w:val="none" w:sz="0" w:space="0" w:color="auto"/>
            <w:bottom w:val="none" w:sz="0" w:space="0" w:color="auto"/>
            <w:right w:val="none" w:sz="0" w:space="0" w:color="auto"/>
          </w:divBdr>
        </w:div>
        <w:div w:id="1267731071">
          <w:marLeft w:val="0"/>
          <w:marRight w:val="0"/>
          <w:marTop w:val="0"/>
          <w:marBottom w:val="0"/>
          <w:divBdr>
            <w:top w:val="none" w:sz="0" w:space="0" w:color="auto"/>
            <w:left w:val="none" w:sz="0" w:space="0" w:color="auto"/>
            <w:bottom w:val="none" w:sz="0" w:space="0" w:color="auto"/>
            <w:right w:val="none" w:sz="0" w:space="0" w:color="auto"/>
          </w:divBdr>
        </w:div>
        <w:div w:id="1363901270">
          <w:marLeft w:val="0"/>
          <w:marRight w:val="0"/>
          <w:marTop w:val="0"/>
          <w:marBottom w:val="0"/>
          <w:divBdr>
            <w:top w:val="none" w:sz="0" w:space="0" w:color="auto"/>
            <w:left w:val="none" w:sz="0" w:space="0" w:color="auto"/>
            <w:bottom w:val="none" w:sz="0" w:space="0" w:color="auto"/>
            <w:right w:val="none" w:sz="0" w:space="0" w:color="auto"/>
          </w:divBdr>
        </w:div>
        <w:div w:id="1953780268">
          <w:marLeft w:val="0"/>
          <w:marRight w:val="0"/>
          <w:marTop w:val="0"/>
          <w:marBottom w:val="0"/>
          <w:divBdr>
            <w:top w:val="none" w:sz="0" w:space="0" w:color="auto"/>
            <w:left w:val="none" w:sz="0" w:space="0" w:color="auto"/>
            <w:bottom w:val="none" w:sz="0" w:space="0" w:color="auto"/>
            <w:right w:val="none" w:sz="0" w:space="0" w:color="auto"/>
          </w:divBdr>
        </w:div>
      </w:divsChild>
    </w:div>
    <w:div w:id="65610032">
      <w:bodyDiv w:val="1"/>
      <w:marLeft w:val="0"/>
      <w:marRight w:val="0"/>
      <w:marTop w:val="0"/>
      <w:marBottom w:val="0"/>
      <w:divBdr>
        <w:top w:val="none" w:sz="0" w:space="0" w:color="auto"/>
        <w:left w:val="none" w:sz="0" w:space="0" w:color="auto"/>
        <w:bottom w:val="none" w:sz="0" w:space="0" w:color="auto"/>
        <w:right w:val="none" w:sz="0" w:space="0" w:color="auto"/>
      </w:divBdr>
      <w:divsChild>
        <w:div w:id="100344175">
          <w:marLeft w:val="0"/>
          <w:marRight w:val="0"/>
          <w:marTop w:val="0"/>
          <w:marBottom w:val="0"/>
          <w:divBdr>
            <w:top w:val="none" w:sz="0" w:space="0" w:color="auto"/>
            <w:left w:val="none" w:sz="0" w:space="0" w:color="auto"/>
            <w:bottom w:val="none" w:sz="0" w:space="0" w:color="auto"/>
            <w:right w:val="none" w:sz="0" w:space="0" w:color="auto"/>
          </w:divBdr>
        </w:div>
        <w:div w:id="292176552">
          <w:marLeft w:val="0"/>
          <w:marRight w:val="0"/>
          <w:marTop w:val="0"/>
          <w:marBottom w:val="0"/>
          <w:divBdr>
            <w:top w:val="none" w:sz="0" w:space="0" w:color="auto"/>
            <w:left w:val="none" w:sz="0" w:space="0" w:color="auto"/>
            <w:bottom w:val="none" w:sz="0" w:space="0" w:color="auto"/>
            <w:right w:val="none" w:sz="0" w:space="0" w:color="auto"/>
          </w:divBdr>
        </w:div>
        <w:div w:id="873888062">
          <w:marLeft w:val="0"/>
          <w:marRight w:val="0"/>
          <w:marTop w:val="0"/>
          <w:marBottom w:val="0"/>
          <w:divBdr>
            <w:top w:val="none" w:sz="0" w:space="0" w:color="auto"/>
            <w:left w:val="none" w:sz="0" w:space="0" w:color="auto"/>
            <w:bottom w:val="none" w:sz="0" w:space="0" w:color="auto"/>
            <w:right w:val="none" w:sz="0" w:space="0" w:color="auto"/>
          </w:divBdr>
        </w:div>
        <w:div w:id="2096397064">
          <w:marLeft w:val="0"/>
          <w:marRight w:val="0"/>
          <w:marTop w:val="0"/>
          <w:marBottom w:val="0"/>
          <w:divBdr>
            <w:top w:val="none" w:sz="0" w:space="0" w:color="auto"/>
            <w:left w:val="none" w:sz="0" w:space="0" w:color="auto"/>
            <w:bottom w:val="none" w:sz="0" w:space="0" w:color="auto"/>
            <w:right w:val="none" w:sz="0" w:space="0" w:color="auto"/>
          </w:divBdr>
        </w:div>
      </w:divsChild>
    </w:div>
    <w:div w:id="65734023">
      <w:bodyDiv w:val="1"/>
      <w:marLeft w:val="0"/>
      <w:marRight w:val="0"/>
      <w:marTop w:val="0"/>
      <w:marBottom w:val="0"/>
      <w:divBdr>
        <w:top w:val="none" w:sz="0" w:space="0" w:color="auto"/>
        <w:left w:val="none" w:sz="0" w:space="0" w:color="auto"/>
        <w:bottom w:val="none" w:sz="0" w:space="0" w:color="auto"/>
        <w:right w:val="none" w:sz="0" w:space="0" w:color="auto"/>
      </w:divBdr>
      <w:divsChild>
        <w:div w:id="379789785">
          <w:marLeft w:val="0"/>
          <w:marRight w:val="0"/>
          <w:marTop w:val="0"/>
          <w:marBottom w:val="0"/>
          <w:divBdr>
            <w:top w:val="none" w:sz="0" w:space="0" w:color="auto"/>
            <w:left w:val="none" w:sz="0" w:space="0" w:color="auto"/>
            <w:bottom w:val="none" w:sz="0" w:space="0" w:color="auto"/>
            <w:right w:val="none" w:sz="0" w:space="0" w:color="auto"/>
          </w:divBdr>
        </w:div>
        <w:div w:id="1099526042">
          <w:marLeft w:val="0"/>
          <w:marRight w:val="0"/>
          <w:marTop w:val="0"/>
          <w:marBottom w:val="0"/>
          <w:divBdr>
            <w:top w:val="none" w:sz="0" w:space="0" w:color="auto"/>
            <w:left w:val="none" w:sz="0" w:space="0" w:color="auto"/>
            <w:bottom w:val="none" w:sz="0" w:space="0" w:color="auto"/>
            <w:right w:val="none" w:sz="0" w:space="0" w:color="auto"/>
          </w:divBdr>
        </w:div>
        <w:div w:id="1546942777">
          <w:marLeft w:val="0"/>
          <w:marRight w:val="0"/>
          <w:marTop w:val="0"/>
          <w:marBottom w:val="0"/>
          <w:divBdr>
            <w:top w:val="none" w:sz="0" w:space="0" w:color="auto"/>
            <w:left w:val="none" w:sz="0" w:space="0" w:color="auto"/>
            <w:bottom w:val="none" w:sz="0" w:space="0" w:color="auto"/>
            <w:right w:val="none" w:sz="0" w:space="0" w:color="auto"/>
          </w:divBdr>
        </w:div>
        <w:div w:id="1823571577">
          <w:marLeft w:val="0"/>
          <w:marRight w:val="0"/>
          <w:marTop w:val="0"/>
          <w:marBottom w:val="0"/>
          <w:divBdr>
            <w:top w:val="none" w:sz="0" w:space="0" w:color="auto"/>
            <w:left w:val="none" w:sz="0" w:space="0" w:color="auto"/>
            <w:bottom w:val="none" w:sz="0" w:space="0" w:color="auto"/>
            <w:right w:val="none" w:sz="0" w:space="0" w:color="auto"/>
          </w:divBdr>
        </w:div>
      </w:divsChild>
    </w:div>
    <w:div w:id="65929481">
      <w:bodyDiv w:val="1"/>
      <w:marLeft w:val="0"/>
      <w:marRight w:val="0"/>
      <w:marTop w:val="0"/>
      <w:marBottom w:val="0"/>
      <w:divBdr>
        <w:top w:val="none" w:sz="0" w:space="0" w:color="auto"/>
        <w:left w:val="none" w:sz="0" w:space="0" w:color="auto"/>
        <w:bottom w:val="none" w:sz="0" w:space="0" w:color="auto"/>
        <w:right w:val="none" w:sz="0" w:space="0" w:color="auto"/>
      </w:divBdr>
      <w:divsChild>
        <w:div w:id="58214241">
          <w:marLeft w:val="0"/>
          <w:marRight w:val="0"/>
          <w:marTop w:val="0"/>
          <w:marBottom w:val="0"/>
          <w:divBdr>
            <w:top w:val="none" w:sz="0" w:space="0" w:color="auto"/>
            <w:left w:val="none" w:sz="0" w:space="0" w:color="auto"/>
            <w:bottom w:val="none" w:sz="0" w:space="0" w:color="auto"/>
            <w:right w:val="none" w:sz="0" w:space="0" w:color="auto"/>
          </w:divBdr>
        </w:div>
        <w:div w:id="581649123">
          <w:marLeft w:val="0"/>
          <w:marRight w:val="0"/>
          <w:marTop w:val="0"/>
          <w:marBottom w:val="0"/>
          <w:divBdr>
            <w:top w:val="none" w:sz="0" w:space="0" w:color="auto"/>
            <w:left w:val="none" w:sz="0" w:space="0" w:color="auto"/>
            <w:bottom w:val="none" w:sz="0" w:space="0" w:color="auto"/>
            <w:right w:val="none" w:sz="0" w:space="0" w:color="auto"/>
          </w:divBdr>
        </w:div>
        <w:div w:id="1076588067">
          <w:marLeft w:val="0"/>
          <w:marRight w:val="0"/>
          <w:marTop w:val="0"/>
          <w:marBottom w:val="0"/>
          <w:divBdr>
            <w:top w:val="none" w:sz="0" w:space="0" w:color="auto"/>
            <w:left w:val="none" w:sz="0" w:space="0" w:color="auto"/>
            <w:bottom w:val="none" w:sz="0" w:space="0" w:color="auto"/>
            <w:right w:val="none" w:sz="0" w:space="0" w:color="auto"/>
          </w:divBdr>
        </w:div>
        <w:div w:id="1890916832">
          <w:marLeft w:val="0"/>
          <w:marRight w:val="0"/>
          <w:marTop w:val="0"/>
          <w:marBottom w:val="0"/>
          <w:divBdr>
            <w:top w:val="none" w:sz="0" w:space="0" w:color="auto"/>
            <w:left w:val="none" w:sz="0" w:space="0" w:color="auto"/>
            <w:bottom w:val="none" w:sz="0" w:space="0" w:color="auto"/>
            <w:right w:val="none" w:sz="0" w:space="0" w:color="auto"/>
          </w:divBdr>
        </w:div>
      </w:divsChild>
    </w:div>
    <w:div w:id="68428275">
      <w:bodyDiv w:val="1"/>
      <w:marLeft w:val="0"/>
      <w:marRight w:val="0"/>
      <w:marTop w:val="0"/>
      <w:marBottom w:val="0"/>
      <w:divBdr>
        <w:top w:val="none" w:sz="0" w:space="0" w:color="auto"/>
        <w:left w:val="none" w:sz="0" w:space="0" w:color="auto"/>
        <w:bottom w:val="none" w:sz="0" w:space="0" w:color="auto"/>
        <w:right w:val="none" w:sz="0" w:space="0" w:color="auto"/>
      </w:divBdr>
      <w:divsChild>
        <w:div w:id="689188319">
          <w:marLeft w:val="0"/>
          <w:marRight w:val="0"/>
          <w:marTop w:val="0"/>
          <w:marBottom w:val="0"/>
          <w:divBdr>
            <w:top w:val="none" w:sz="0" w:space="0" w:color="auto"/>
            <w:left w:val="none" w:sz="0" w:space="0" w:color="auto"/>
            <w:bottom w:val="none" w:sz="0" w:space="0" w:color="auto"/>
            <w:right w:val="none" w:sz="0" w:space="0" w:color="auto"/>
          </w:divBdr>
        </w:div>
        <w:div w:id="1211922722">
          <w:marLeft w:val="0"/>
          <w:marRight w:val="0"/>
          <w:marTop w:val="0"/>
          <w:marBottom w:val="0"/>
          <w:divBdr>
            <w:top w:val="none" w:sz="0" w:space="0" w:color="auto"/>
            <w:left w:val="none" w:sz="0" w:space="0" w:color="auto"/>
            <w:bottom w:val="none" w:sz="0" w:space="0" w:color="auto"/>
            <w:right w:val="none" w:sz="0" w:space="0" w:color="auto"/>
          </w:divBdr>
        </w:div>
        <w:div w:id="1242787948">
          <w:marLeft w:val="0"/>
          <w:marRight w:val="0"/>
          <w:marTop w:val="0"/>
          <w:marBottom w:val="0"/>
          <w:divBdr>
            <w:top w:val="none" w:sz="0" w:space="0" w:color="auto"/>
            <w:left w:val="none" w:sz="0" w:space="0" w:color="auto"/>
            <w:bottom w:val="none" w:sz="0" w:space="0" w:color="auto"/>
            <w:right w:val="none" w:sz="0" w:space="0" w:color="auto"/>
          </w:divBdr>
        </w:div>
        <w:div w:id="1906455172">
          <w:marLeft w:val="0"/>
          <w:marRight w:val="0"/>
          <w:marTop w:val="0"/>
          <w:marBottom w:val="0"/>
          <w:divBdr>
            <w:top w:val="none" w:sz="0" w:space="0" w:color="auto"/>
            <w:left w:val="none" w:sz="0" w:space="0" w:color="auto"/>
            <w:bottom w:val="none" w:sz="0" w:space="0" w:color="auto"/>
            <w:right w:val="none" w:sz="0" w:space="0" w:color="auto"/>
          </w:divBdr>
        </w:div>
      </w:divsChild>
    </w:div>
    <w:div w:id="68771513">
      <w:bodyDiv w:val="1"/>
      <w:marLeft w:val="0"/>
      <w:marRight w:val="0"/>
      <w:marTop w:val="0"/>
      <w:marBottom w:val="0"/>
      <w:divBdr>
        <w:top w:val="none" w:sz="0" w:space="0" w:color="auto"/>
        <w:left w:val="none" w:sz="0" w:space="0" w:color="auto"/>
        <w:bottom w:val="none" w:sz="0" w:space="0" w:color="auto"/>
        <w:right w:val="none" w:sz="0" w:space="0" w:color="auto"/>
      </w:divBdr>
      <w:divsChild>
        <w:div w:id="758912257">
          <w:marLeft w:val="0"/>
          <w:marRight w:val="0"/>
          <w:marTop w:val="0"/>
          <w:marBottom w:val="0"/>
          <w:divBdr>
            <w:top w:val="none" w:sz="0" w:space="0" w:color="auto"/>
            <w:left w:val="none" w:sz="0" w:space="0" w:color="auto"/>
            <w:bottom w:val="none" w:sz="0" w:space="0" w:color="auto"/>
            <w:right w:val="none" w:sz="0" w:space="0" w:color="auto"/>
          </w:divBdr>
        </w:div>
        <w:div w:id="1134132109">
          <w:marLeft w:val="0"/>
          <w:marRight w:val="0"/>
          <w:marTop w:val="0"/>
          <w:marBottom w:val="0"/>
          <w:divBdr>
            <w:top w:val="none" w:sz="0" w:space="0" w:color="auto"/>
            <w:left w:val="none" w:sz="0" w:space="0" w:color="auto"/>
            <w:bottom w:val="none" w:sz="0" w:space="0" w:color="auto"/>
            <w:right w:val="none" w:sz="0" w:space="0" w:color="auto"/>
          </w:divBdr>
        </w:div>
        <w:div w:id="1826240639">
          <w:marLeft w:val="0"/>
          <w:marRight w:val="0"/>
          <w:marTop w:val="0"/>
          <w:marBottom w:val="0"/>
          <w:divBdr>
            <w:top w:val="none" w:sz="0" w:space="0" w:color="auto"/>
            <w:left w:val="none" w:sz="0" w:space="0" w:color="auto"/>
            <w:bottom w:val="none" w:sz="0" w:space="0" w:color="auto"/>
            <w:right w:val="none" w:sz="0" w:space="0" w:color="auto"/>
          </w:divBdr>
        </w:div>
        <w:div w:id="2122407797">
          <w:marLeft w:val="0"/>
          <w:marRight w:val="0"/>
          <w:marTop w:val="0"/>
          <w:marBottom w:val="0"/>
          <w:divBdr>
            <w:top w:val="none" w:sz="0" w:space="0" w:color="auto"/>
            <w:left w:val="none" w:sz="0" w:space="0" w:color="auto"/>
            <w:bottom w:val="none" w:sz="0" w:space="0" w:color="auto"/>
            <w:right w:val="none" w:sz="0" w:space="0" w:color="auto"/>
          </w:divBdr>
        </w:div>
      </w:divsChild>
    </w:div>
    <w:div w:id="68772955">
      <w:bodyDiv w:val="1"/>
      <w:marLeft w:val="0"/>
      <w:marRight w:val="0"/>
      <w:marTop w:val="0"/>
      <w:marBottom w:val="0"/>
      <w:divBdr>
        <w:top w:val="none" w:sz="0" w:space="0" w:color="auto"/>
        <w:left w:val="none" w:sz="0" w:space="0" w:color="auto"/>
        <w:bottom w:val="none" w:sz="0" w:space="0" w:color="auto"/>
        <w:right w:val="none" w:sz="0" w:space="0" w:color="auto"/>
      </w:divBdr>
      <w:divsChild>
        <w:div w:id="1460681141">
          <w:marLeft w:val="0"/>
          <w:marRight w:val="0"/>
          <w:marTop w:val="0"/>
          <w:marBottom w:val="0"/>
          <w:divBdr>
            <w:top w:val="none" w:sz="0" w:space="0" w:color="auto"/>
            <w:left w:val="none" w:sz="0" w:space="0" w:color="auto"/>
            <w:bottom w:val="none" w:sz="0" w:space="0" w:color="auto"/>
            <w:right w:val="none" w:sz="0" w:space="0" w:color="auto"/>
          </w:divBdr>
        </w:div>
        <w:div w:id="1715697729">
          <w:marLeft w:val="0"/>
          <w:marRight w:val="0"/>
          <w:marTop w:val="0"/>
          <w:marBottom w:val="0"/>
          <w:divBdr>
            <w:top w:val="none" w:sz="0" w:space="0" w:color="auto"/>
            <w:left w:val="none" w:sz="0" w:space="0" w:color="auto"/>
            <w:bottom w:val="none" w:sz="0" w:space="0" w:color="auto"/>
            <w:right w:val="none" w:sz="0" w:space="0" w:color="auto"/>
          </w:divBdr>
        </w:div>
        <w:div w:id="1967731022">
          <w:marLeft w:val="0"/>
          <w:marRight w:val="0"/>
          <w:marTop w:val="0"/>
          <w:marBottom w:val="0"/>
          <w:divBdr>
            <w:top w:val="none" w:sz="0" w:space="0" w:color="auto"/>
            <w:left w:val="none" w:sz="0" w:space="0" w:color="auto"/>
            <w:bottom w:val="none" w:sz="0" w:space="0" w:color="auto"/>
            <w:right w:val="none" w:sz="0" w:space="0" w:color="auto"/>
          </w:divBdr>
        </w:div>
        <w:div w:id="2030839407">
          <w:marLeft w:val="0"/>
          <w:marRight w:val="0"/>
          <w:marTop w:val="0"/>
          <w:marBottom w:val="0"/>
          <w:divBdr>
            <w:top w:val="none" w:sz="0" w:space="0" w:color="auto"/>
            <w:left w:val="none" w:sz="0" w:space="0" w:color="auto"/>
            <w:bottom w:val="none" w:sz="0" w:space="0" w:color="auto"/>
            <w:right w:val="none" w:sz="0" w:space="0" w:color="auto"/>
          </w:divBdr>
        </w:div>
      </w:divsChild>
    </w:div>
    <w:div w:id="69619871">
      <w:bodyDiv w:val="1"/>
      <w:marLeft w:val="0"/>
      <w:marRight w:val="0"/>
      <w:marTop w:val="0"/>
      <w:marBottom w:val="0"/>
      <w:divBdr>
        <w:top w:val="none" w:sz="0" w:space="0" w:color="auto"/>
        <w:left w:val="none" w:sz="0" w:space="0" w:color="auto"/>
        <w:bottom w:val="none" w:sz="0" w:space="0" w:color="auto"/>
        <w:right w:val="none" w:sz="0" w:space="0" w:color="auto"/>
      </w:divBdr>
    </w:div>
    <w:div w:id="70398095">
      <w:bodyDiv w:val="1"/>
      <w:marLeft w:val="0"/>
      <w:marRight w:val="0"/>
      <w:marTop w:val="0"/>
      <w:marBottom w:val="0"/>
      <w:divBdr>
        <w:top w:val="none" w:sz="0" w:space="0" w:color="auto"/>
        <w:left w:val="none" w:sz="0" w:space="0" w:color="auto"/>
        <w:bottom w:val="none" w:sz="0" w:space="0" w:color="auto"/>
        <w:right w:val="none" w:sz="0" w:space="0" w:color="auto"/>
      </w:divBdr>
      <w:divsChild>
        <w:div w:id="1302998054">
          <w:marLeft w:val="0"/>
          <w:marRight w:val="0"/>
          <w:marTop w:val="0"/>
          <w:marBottom w:val="0"/>
          <w:divBdr>
            <w:top w:val="none" w:sz="0" w:space="0" w:color="auto"/>
            <w:left w:val="none" w:sz="0" w:space="0" w:color="auto"/>
            <w:bottom w:val="none" w:sz="0" w:space="0" w:color="auto"/>
            <w:right w:val="none" w:sz="0" w:space="0" w:color="auto"/>
          </w:divBdr>
        </w:div>
        <w:div w:id="1387725000">
          <w:marLeft w:val="0"/>
          <w:marRight w:val="0"/>
          <w:marTop w:val="0"/>
          <w:marBottom w:val="0"/>
          <w:divBdr>
            <w:top w:val="none" w:sz="0" w:space="0" w:color="auto"/>
            <w:left w:val="none" w:sz="0" w:space="0" w:color="auto"/>
            <w:bottom w:val="none" w:sz="0" w:space="0" w:color="auto"/>
            <w:right w:val="none" w:sz="0" w:space="0" w:color="auto"/>
          </w:divBdr>
        </w:div>
        <w:div w:id="1578130829">
          <w:marLeft w:val="0"/>
          <w:marRight w:val="0"/>
          <w:marTop w:val="0"/>
          <w:marBottom w:val="0"/>
          <w:divBdr>
            <w:top w:val="none" w:sz="0" w:space="0" w:color="auto"/>
            <w:left w:val="none" w:sz="0" w:space="0" w:color="auto"/>
            <w:bottom w:val="none" w:sz="0" w:space="0" w:color="auto"/>
            <w:right w:val="none" w:sz="0" w:space="0" w:color="auto"/>
          </w:divBdr>
        </w:div>
        <w:div w:id="2060785454">
          <w:marLeft w:val="0"/>
          <w:marRight w:val="0"/>
          <w:marTop w:val="0"/>
          <w:marBottom w:val="0"/>
          <w:divBdr>
            <w:top w:val="none" w:sz="0" w:space="0" w:color="auto"/>
            <w:left w:val="none" w:sz="0" w:space="0" w:color="auto"/>
            <w:bottom w:val="none" w:sz="0" w:space="0" w:color="auto"/>
            <w:right w:val="none" w:sz="0" w:space="0" w:color="auto"/>
          </w:divBdr>
        </w:div>
      </w:divsChild>
    </w:div>
    <w:div w:id="73624702">
      <w:bodyDiv w:val="1"/>
      <w:marLeft w:val="0"/>
      <w:marRight w:val="0"/>
      <w:marTop w:val="0"/>
      <w:marBottom w:val="0"/>
      <w:divBdr>
        <w:top w:val="none" w:sz="0" w:space="0" w:color="auto"/>
        <w:left w:val="none" w:sz="0" w:space="0" w:color="auto"/>
        <w:bottom w:val="none" w:sz="0" w:space="0" w:color="auto"/>
        <w:right w:val="none" w:sz="0" w:space="0" w:color="auto"/>
      </w:divBdr>
      <w:divsChild>
        <w:div w:id="217865244">
          <w:marLeft w:val="0"/>
          <w:marRight w:val="0"/>
          <w:marTop w:val="0"/>
          <w:marBottom w:val="0"/>
          <w:divBdr>
            <w:top w:val="none" w:sz="0" w:space="0" w:color="auto"/>
            <w:left w:val="none" w:sz="0" w:space="0" w:color="auto"/>
            <w:bottom w:val="none" w:sz="0" w:space="0" w:color="auto"/>
            <w:right w:val="none" w:sz="0" w:space="0" w:color="auto"/>
          </w:divBdr>
        </w:div>
        <w:div w:id="524099301">
          <w:marLeft w:val="0"/>
          <w:marRight w:val="0"/>
          <w:marTop w:val="0"/>
          <w:marBottom w:val="0"/>
          <w:divBdr>
            <w:top w:val="none" w:sz="0" w:space="0" w:color="auto"/>
            <w:left w:val="none" w:sz="0" w:space="0" w:color="auto"/>
            <w:bottom w:val="none" w:sz="0" w:space="0" w:color="auto"/>
            <w:right w:val="none" w:sz="0" w:space="0" w:color="auto"/>
          </w:divBdr>
        </w:div>
        <w:div w:id="795634984">
          <w:marLeft w:val="0"/>
          <w:marRight w:val="0"/>
          <w:marTop w:val="0"/>
          <w:marBottom w:val="0"/>
          <w:divBdr>
            <w:top w:val="none" w:sz="0" w:space="0" w:color="auto"/>
            <w:left w:val="none" w:sz="0" w:space="0" w:color="auto"/>
            <w:bottom w:val="none" w:sz="0" w:space="0" w:color="auto"/>
            <w:right w:val="none" w:sz="0" w:space="0" w:color="auto"/>
          </w:divBdr>
        </w:div>
        <w:div w:id="1894538103">
          <w:marLeft w:val="0"/>
          <w:marRight w:val="0"/>
          <w:marTop w:val="0"/>
          <w:marBottom w:val="0"/>
          <w:divBdr>
            <w:top w:val="none" w:sz="0" w:space="0" w:color="auto"/>
            <w:left w:val="none" w:sz="0" w:space="0" w:color="auto"/>
            <w:bottom w:val="none" w:sz="0" w:space="0" w:color="auto"/>
            <w:right w:val="none" w:sz="0" w:space="0" w:color="auto"/>
          </w:divBdr>
        </w:div>
      </w:divsChild>
    </w:div>
    <w:div w:id="74018419">
      <w:bodyDiv w:val="1"/>
      <w:marLeft w:val="0"/>
      <w:marRight w:val="0"/>
      <w:marTop w:val="0"/>
      <w:marBottom w:val="0"/>
      <w:divBdr>
        <w:top w:val="none" w:sz="0" w:space="0" w:color="auto"/>
        <w:left w:val="none" w:sz="0" w:space="0" w:color="auto"/>
        <w:bottom w:val="none" w:sz="0" w:space="0" w:color="auto"/>
        <w:right w:val="none" w:sz="0" w:space="0" w:color="auto"/>
      </w:divBdr>
      <w:divsChild>
        <w:div w:id="177893524">
          <w:marLeft w:val="0"/>
          <w:marRight w:val="0"/>
          <w:marTop w:val="0"/>
          <w:marBottom w:val="0"/>
          <w:divBdr>
            <w:top w:val="none" w:sz="0" w:space="0" w:color="auto"/>
            <w:left w:val="none" w:sz="0" w:space="0" w:color="auto"/>
            <w:bottom w:val="none" w:sz="0" w:space="0" w:color="auto"/>
            <w:right w:val="none" w:sz="0" w:space="0" w:color="auto"/>
          </w:divBdr>
        </w:div>
        <w:div w:id="429010491">
          <w:marLeft w:val="0"/>
          <w:marRight w:val="0"/>
          <w:marTop w:val="0"/>
          <w:marBottom w:val="0"/>
          <w:divBdr>
            <w:top w:val="none" w:sz="0" w:space="0" w:color="auto"/>
            <w:left w:val="none" w:sz="0" w:space="0" w:color="auto"/>
            <w:bottom w:val="none" w:sz="0" w:space="0" w:color="auto"/>
            <w:right w:val="none" w:sz="0" w:space="0" w:color="auto"/>
          </w:divBdr>
        </w:div>
        <w:div w:id="965085555">
          <w:marLeft w:val="0"/>
          <w:marRight w:val="0"/>
          <w:marTop w:val="0"/>
          <w:marBottom w:val="0"/>
          <w:divBdr>
            <w:top w:val="none" w:sz="0" w:space="0" w:color="auto"/>
            <w:left w:val="none" w:sz="0" w:space="0" w:color="auto"/>
            <w:bottom w:val="none" w:sz="0" w:space="0" w:color="auto"/>
            <w:right w:val="none" w:sz="0" w:space="0" w:color="auto"/>
          </w:divBdr>
        </w:div>
        <w:div w:id="1568496593">
          <w:marLeft w:val="0"/>
          <w:marRight w:val="0"/>
          <w:marTop w:val="0"/>
          <w:marBottom w:val="0"/>
          <w:divBdr>
            <w:top w:val="none" w:sz="0" w:space="0" w:color="auto"/>
            <w:left w:val="none" w:sz="0" w:space="0" w:color="auto"/>
            <w:bottom w:val="none" w:sz="0" w:space="0" w:color="auto"/>
            <w:right w:val="none" w:sz="0" w:space="0" w:color="auto"/>
          </w:divBdr>
        </w:div>
      </w:divsChild>
    </w:div>
    <w:div w:id="74278470">
      <w:bodyDiv w:val="1"/>
      <w:marLeft w:val="0"/>
      <w:marRight w:val="0"/>
      <w:marTop w:val="0"/>
      <w:marBottom w:val="0"/>
      <w:divBdr>
        <w:top w:val="none" w:sz="0" w:space="0" w:color="auto"/>
        <w:left w:val="none" w:sz="0" w:space="0" w:color="auto"/>
        <w:bottom w:val="none" w:sz="0" w:space="0" w:color="auto"/>
        <w:right w:val="none" w:sz="0" w:space="0" w:color="auto"/>
      </w:divBdr>
      <w:divsChild>
        <w:div w:id="217397126">
          <w:marLeft w:val="0"/>
          <w:marRight w:val="0"/>
          <w:marTop w:val="0"/>
          <w:marBottom w:val="0"/>
          <w:divBdr>
            <w:top w:val="none" w:sz="0" w:space="0" w:color="auto"/>
            <w:left w:val="none" w:sz="0" w:space="0" w:color="auto"/>
            <w:bottom w:val="none" w:sz="0" w:space="0" w:color="auto"/>
            <w:right w:val="none" w:sz="0" w:space="0" w:color="auto"/>
          </w:divBdr>
        </w:div>
        <w:div w:id="282469240">
          <w:marLeft w:val="0"/>
          <w:marRight w:val="0"/>
          <w:marTop w:val="0"/>
          <w:marBottom w:val="0"/>
          <w:divBdr>
            <w:top w:val="none" w:sz="0" w:space="0" w:color="auto"/>
            <w:left w:val="none" w:sz="0" w:space="0" w:color="auto"/>
            <w:bottom w:val="none" w:sz="0" w:space="0" w:color="auto"/>
            <w:right w:val="none" w:sz="0" w:space="0" w:color="auto"/>
          </w:divBdr>
        </w:div>
        <w:div w:id="458453063">
          <w:marLeft w:val="0"/>
          <w:marRight w:val="0"/>
          <w:marTop w:val="0"/>
          <w:marBottom w:val="0"/>
          <w:divBdr>
            <w:top w:val="none" w:sz="0" w:space="0" w:color="auto"/>
            <w:left w:val="none" w:sz="0" w:space="0" w:color="auto"/>
            <w:bottom w:val="none" w:sz="0" w:space="0" w:color="auto"/>
            <w:right w:val="none" w:sz="0" w:space="0" w:color="auto"/>
          </w:divBdr>
        </w:div>
        <w:div w:id="1783986874">
          <w:marLeft w:val="0"/>
          <w:marRight w:val="0"/>
          <w:marTop w:val="0"/>
          <w:marBottom w:val="0"/>
          <w:divBdr>
            <w:top w:val="none" w:sz="0" w:space="0" w:color="auto"/>
            <w:left w:val="none" w:sz="0" w:space="0" w:color="auto"/>
            <w:bottom w:val="none" w:sz="0" w:space="0" w:color="auto"/>
            <w:right w:val="none" w:sz="0" w:space="0" w:color="auto"/>
          </w:divBdr>
        </w:div>
      </w:divsChild>
    </w:div>
    <w:div w:id="76295774">
      <w:bodyDiv w:val="1"/>
      <w:marLeft w:val="0"/>
      <w:marRight w:val="0"/>
      <w:marTop w:val="0"/>
      <w:marBottom w:val="0"/>
      <w:divBdr>
        <w:top w:val="none" w:sz="0" w:space="0" w:color="auto"/>
        <w:left w:val="none" w:sz="0" w:space="0" w:color="auto"/>
        <w:bottom w:val="none" w:sz="0" w:space="0" w:color="auto"/>
        <w:right w:val="none" w:sz="0" w:space="0" w:color="auto"/>
      </w:divBdr>
      <w:divsChild>
        <w:div w:id="527565472">
          <w:marLeft w:val="0"/>
          <w:marRight w:val="0"/>
          <w:marTop w:val="0"/>
          <w:marBottom w:val="0"/>
          <w:divBdr>
            <w:top w:val="none" w:sz="0" w:space="0" w:color="auto"/>
            <w:left w:val="none" w:sz="0" w:space="0" w:color="auto"/>
            <w:bottom w:val="none" w:sz="0" w:space="0" w:color="auto"/>
            <w:right w:val="none" w:sz="0" w:space="0" w:color="auto"/>
          </w:divBdr>
        </w:div>
        <w:div w:id="770508980">
          <w:marLeft w:val="0"/>
          <w:marRight w:val="0"/>
          <w:marTop w:val="0"/>
          <w:marBottom w:val="0"/>
          <w:divBdr>
            <w:top w:val="none" w:sz="0" w:space="0" w:color="auto"/>
            <w:left w:val="none" w:sz="0" w:space="0" w:color="auto"/>
            <w:bottom w:val="none" w:sz="0" w:space="0" w:color="auto"/>
            <w:right w:val="none" w:sz="0" w:space="0" w:color="auto"/>
          </w:divBdr>
        </w:div>
        <w:div w:id="313728309">
          <w:marLeft w:val="0"/>
          <w:marRight w:val="0"/>
          <w:marTop w:val="0"/>
          <w:marBottom w:val="0"/>
          <w:divBdr>
            <w:top w:val="none" w:sz="0" w:space="0" w:color="auto"/>
            <w:left w:val="none" w:sz="0" w:space="0" w:color="auto"/>
            <w:bottom w:val="none" w:sz="0" w:space="0" w:color="auto"/>
            <w:right w:val="none" w:sz="0" w:space="0" w:color="auto"/>
          </w:divBdr>
        </w:div>
        <w:div w:id="2014720777">
          <w:marLeft w:val="0"/>
          <w:marRight w:val="0"/>
          <w:marTop w:val="0"/>
          <w:marBottom w:val="0"/>
          <w:divBdr>
            <w:top w:val="none" w:sz="0" w:space="0" w:color="auto"/>
            <w:left w:val="none" w:sz="0" w:space="0" w:color="auto"/>
            <w:bottom w:val="none" w:sz="0" w:space="0" w:color="auto"/>
            <w:right w:val="none" w:sz="0" w:space="0" w:color="auto"/>
          </w:divBdr>
        </w:div>
      </w:divsChild>
    </w:div>
    <w:div w:id="79527171">
      <w:bodyDiv w:val="1"/>
      <w:marLeft w:val="0"/>
      <w:marRight w:val="0"/>
      <w:marTop w:val="0"/>
      <w:marBottom w:val="0"/>
      <w:divBdr>
        <w:top w:val="none" w:sz="0" w:space="0" w:color="auto"/>
        <w:left w:val="none" w:sz="0" w:space="0" w:color="auto"/>
        <w:bottom w:val="none" w:sz="0" w:space="0" w:color="auto"/>
        <w:right w:val="none" w:sz="0" w:space="0" w:color="auto"/>
      </w:divBdr>
    </w:div>
    <w:div w:id="81269232">
      <w:bodyDiv w:val="1"/>
      <w:marLeft w:val="0"/>
      <w:marRight w:val="0"/>
      <w:marTop w:val="0"/>
      <w:marBottom w:val="0"/>
      <w:divBdr>
        <w:top w:val="none" w:sz="0" w:space="0" w:color="auto"/>
        <w:left w:val="none" w:sz="0" w:space="0" w:color="auto"/>
        <w:bottom w:val="none" w:sz="0" w:space="0" w:color="auto"/>
        <w:right w:val="none" w:sz="0" w:space="0" w:color="auto"/>
      </w:divBdr>
      <w:divsChild>
        <w:div w:id="185217624">
          <w:marLeft w:val="0"/>
          <w:marRight w:val="0"/>
          <w:marTop w:val="0"/>
          <w:marBottom w:val="0"/>
          <w:divBdr>
            <w:top w:val="none" w:sz="0" w:space="0" w:color="auto"/>
            <w:left w:val="none" w:sz="0" w:space="0" w:color="auto"/>
            <w:bottom w:val="none" w:sz="0" w:space="0" w:color="auto"/>
            <w:right w:val="none" w:sz="0" w:space="0" w:color="auto"/>
          </w:divBdr>
        </w:div>
        <w:div w:id="222643732">
          <w:marLeft w:val="0"/>
          <w:marRight w:val="0"/>
          <w:marTop w:val="0"/>
          <w:marBottom w:val="0"/>
          <w:divBdr>
            <w:top w:val="none" w:sz="0" w:space="0" w:color="auto"/>
            <w:left w:val="none" w:sz="0" w:space="0" w:color="auto"/>
            <w:bottom w:val="none" w:sz="0" w:space="0" w:color="auto"/>
            <w:right w:val="none" w:sz="0" w:space="0" w:color="auto"/>
          </w:divBdr>
        </w:div>
        <w:div w:id="1059549754">
          <w:marLeft w:val="0"/>
          <w:marRight w:val="0"/>
          <w:marTop w:val="0"/>
          <w:marBottom w:val="0"/>
          <w:divBdr>
            <w:top w:val="none" w:sz="0" w:space="0" w:color="auto"/>
            <w:left w:val="none" w:sz="0" w:space="0" w:color="auto"/>
            <w:bottom w:val="none" w:sz="0" w:space="0" w:color="auto"/>
            <w:right w:val="none" w:sz="0" w:space="0" w:color="auto"/>
          </w:divBdr>
        </w:div>
        <w:div w:id="1713991669">
          <w:marLeft w:val="0"/>
          <w:marRight w:val="0"/>
          <w:marTop w:val="0"/>
          <w:marBottom w:val="0"/>
          <w:divBdr>
            <w:top w:val="none" w:sz="0" w:space="0" w:color="auto"/>
            <w:left w:val="none" w:sz="0" w:space="0" w:color="auto"/>
            <w:bottom w:val="none" w:sz="0" w:space="0" w:color="auto"/>
            <w:right w:val="none" w:sz="0" w:space="0" w:color="auto"/>
          </w:divBdr>
        </w:div>
      </w:divsChild>
    </w:div>
    <w:div w:id="81345203">
      <w:bodyDiv w:val="1"/>
      <w:marLeft w:val="0"/>
      <w:marRight w:val="0"/>
      <w:marTop w:val="0"/>
      <w:marBottom w:val="0"/>
      <w:divBdr>
        <w:top w:val="none" w:sz="0" w:space="0" w:color="auto"/>
        <w:left w:val="none" w:sz="0" w:space="0" w:color="auto"/>
        <w:bottom w:val="none" w:sz="0" w:space="0" w:color="auto"/>
        <w:right w:val="none" w:sz="0" w:space="0" w:color="auto"/>
      </w:divBdr>
      <w:divsChild>
        <w:div w:id="645282689">
          <w:marLeft w:val="0"/>
          <w:marRight w:val="0"/>
          <w:marTop w:val="0"/>
          <w:marBottom w:val="0"/>
          <w:divBdr>
            <w:top w:val="none" w:sz="0" w:space="0" w:color="auto"/>
            <w:left w:val="none" w:sz="0" w:space="0" w:color="auto"/>
            <w:bottom w:val="none" w:sz="0" w:space="0" w:color="auto"/>
            <w:right w:val="none" w:sz="0" w:space="0" w:color="auto"/>
          </w:divBdr>
        </w:div>
        <w:div w:id="814952288">
          <w:marLeft w:val="0"/>
          <w:marRight w:val="0"/>
          <w:marTop w:val="0"/>
          <w:marBottom w:val="0"/>
          <w:divBdr>
            <w:top w:val="none" w:sz="0" w:space="0" w:color="auto"/>
            <w:left w:val="none" w:sz="0" w:space="0" w:color="auto"/>
            <w:bottom w:val="none" w:sz="0" w:space="0" w:color="auto"/>
            <w:right w:val="none" w:sz="0" w:space="0" w:color="auto"/>
          </w:divBdr>
        </w:div>
        <w:div w:id="836305410">
          <w:marLeft w:val="0"/>
          <w:marRight w:val="0"/>
          <w:marTop w:val="0"/>
          <w:marBottom w:val="0"/>
          <w:divBdr>
            <w:top w:val="none" w:sz="0" w:space="0" w:color="auto"/>
            <w:left w:val="none" w:sz="0" w:space="0" w:color="auto"/>
            <w:bottom w:val="none" w:sz="0" w:space="0" w:color="auto"/>
            <w:right w:val="none" w:sz="0" w:space="0" w:color="auto"/>
          </w:divBdr>
        </w:div>
        <w:div w:id="1223982507">
          <w:marLeft w:val="0"/>
          <w:marRight w:val="0"/>
          <w:marTop w:val="0"/>
          <w:marBottom w:val="0"/>
          <w:divBdr>
            <w:top w:val="none" w:sz="0" w:space="0" w:color="auto"/>
            <w:left w:val="none" w:sz="0" w:space="0" w:color="auto"/>
            <w:bottom w:val="none" w:sz="0" w:space="0" w:color="auto"/>
            <w:right w:val="none" w:sz="0" w:space="0" w:color="auto"/>
          </w:divBdr>
        </w:div>
      </w:divsChild>
    </w:div>
    <w:div w:id="81490391">
      <w:bodyDiv w:val="1"/>
      <w:marLeft w:val="0"/>
      <w:marRight w:val="0"/>
      <w:marTop w:val="0"/>
      <w:marBottom w:val="0"/>
      <w:divBdr>
        <w:top w:val="none" w:sz="0" w:space="0" w:color="auto"/>
        <w:left w:val="none" w:sz="0" w:space="0" w:color="auto"/>
        <w:bottom w:val="none" w:sz="0" w:space="0" w:color="auto"/>
        <w:right w:val="none" w:sz="0" w:space="0" w:color="auto"/>
      </w:divBdr>
      <w:divsChild>
        <w:div w:id="40834254">
          <w:marLeft w:val="0"/>
          <w:marRight w:val="0"/>
          <w:marTop w:val="0"/>
          <w:marBottom w:val="0"/>
          <w:divBdr>
            <w:top w:val="none" w:sz="0" w:space="0" w:color="auto"/>
            <w:left w:val="none" w:sz="0" w:space="0" w:color="auto"/>
            <w:bottom w:val="none" w:sz="0" w:space="0" w:color="auto"/>
            <w:right w:val="none" w:sz="0" w:space="0" w:color="auto"/>
          </w:divBdr>
        </w:div>
        <w:div w:id="1283460407">
          <w:marLeft w:val="0"/>
          <w:marRight w:val="0"/>
          <w:marTop w:val="0"/>
          <w:marBottom w:val="0"/>
          <w:divBdr>
            <w:top w:val="none" w:sz="0" w:space="0" w:color="auto"/>
            <w:left w:val="none" w:sz="0" w:space="0" w:color="auto"/>
            <w:bottom w:val="none" w:sz="0" w:space="0" w:color="auto"/>
            <w:right w:val="none" w:sz="0" w:space="0" w:color="auto"/>
          </w:divBdr>
        </w:div>
        <w:div w:id="1303196828">
          <w:marLeft w:val="0"/>
          <w:marRight w:val="0"/>
          <w:marTop w:val="0"/>
          <w:marBottom w:val="0"/>
          <w:divBdr>
            <w:top w:val="none" w:sz="0" w:space="0" w:color="auto"/>
            <w:left w:val="none" w:sz="0" w:space="0" w:color="auto"/>
            <w:bottom w:val="none" w:sz="0" w:space="0" w:color="auto"/>
            <w:right w:val="none" w:sz="0" w:space="0" w:color="auto"/>
          </w:divBdr>
        </w:div>
        <w:div w:id="1742874821">
          <w:marLeft w:val="0"/>
          <w:marRight w:val="0"/>
          <w:marTop w:val="0"/>
          <w:marBottom w:val="0"/>
          <w:divBdr>
            <w:top w:val="none" w:sz="0" w:space="0" w:color="auto"/>
            <w:left w:val="none" w:sz="0" w:space="0" w:color="auto"/>
            <w:bottom w:val="none" w:sz="0" w:space="0" w:color="auto"/>
            <w:right w:val="none" w:sz="0" w:space="0" w:color="auto"/>
          </w:divBdr>
        </w:div>
      </w:divsChild>
    </w:div>
    <w:div w:id="82576656">
      <w:bodyDiv w:val="1"/>
      <w:marLeft w:val="0"/>
      <w:marRight w:val="0"/>
      <w:marTop w:val="0"/>
      <w:marBottom w:val="0"/>
      <w:divBdr>
        <w:top w:val="none" w:sz="0" w:space="0" w:color="auto"/>
        <w:left w:val="none" w:sz="0" w:space="0" w:color="auto"/>
        <w:bottom w:val="none" w:sz="0" w:space="0" w:color="auto"/>
        <w:right w:val="none" w:sz="0" w:space="0" w:color="auto"/>
      </w:divBdr>
      <w:divsChild>
        <w:div w:id="1394934651">
          <w:marLeft w:val="0"/>
          <w:marRight w:val="0"/>
          <w:marTop w:val="0"/>
          <w:marBottom w:val="0"/>
          <w:divBdr>
            <w:top w:val="none" w:sz="0" w:space="0" w:color="auto"/>
            <w:left w:val="none" w:sz="0" w:space="0" w:color="auto"/>
            <w:bottom w:val="none" w:sz="0" w:space="0" w:color="auto"/>
            <w:right w:val="none" w:sz="0" w:space="0" w:color="auto"/>
          </w:divBdr>
        </w:div>
        <w:div w:id="1882595552">
          <w:marLeft w:val="0"/>
          <w:marRight w:val="0"/>
          <w:marTop w:val="0"/>
          <w:marBottom w:val="0"/>
          <w:divBdr>
            <w:top w:val="none" w:sz="0" w:space="0" w:color="auto"/>
            <w:left w:val="none" w:sz="0" w:space="0" w:color="auto"/>
            <w:bottom w:val="none" w:sz="0" w:space="0" w:color="auto"/>
            <w:right w:val="none" w:sz="0" w:space="0" w:color="auto"/>
          </w:divBdr>
        </w:div>
        <w:div w:id="1976138839">
          <w:marLeft w:val="0"/>
          <w:marRight w:val="0"/>
          <w:marTop w:val="0"/>
          <w:marBottom w:val="0"/>
          <w:divBdr>
            <w:top w:val="none" w:sz="0" w:space="0" w:color="auto"/>
            <w:left w:val="none" w:sz="0" w:space="0" w:color="auto"/>
            <w:bottom w:val="none" w:sz="0" w:space="0" w:color="auto"/>
            <w:right w:val="none" w:sz="0" w:space="0" w:color="auto"/>
          </w:divBdr>
        </w:div>
        <w:div w:id="2060744752">
          <w:marLeft w:val="0"/>
          <w:marRight w:val="0"/>
          <w:marTop w:val="0"/>
          <w:marBottom w:val="0"/>
          <w:divBdr>
            <w:top w:val="none" w:sz="0" w:space="0" w:color="auto"/>
            <w:left w:val="none" w:sz="0" w:space="0" w:color="auto"/>
            <w:bottom w:val="none" w:sz="0" w:space="0" w:color="auto"/>
            <w:right w:val="none" w:sz="0" w:space="0" w:color="auto"/>
          </w:divBdr>
        </w:div>
      </w:divsChild>
    </w:div>
    <w:div w:id="83110375">
      <w:bodyDiv w:val="1"/>
      <w:marLeft w:val="0"/>
      <w:marRight w:val="0"/>
      <w:marTop w:val="0"/>
      <w:marBottom w:val="0"/>
      <w:divBdr>
        <w:top w:val="none" w:sz="0" w:space="0" w:color="auto"/>
        <w:left w:val="none" w:sz="0" w:space="0" w:color="auto"/>
        <w:bottom w:val="none" w:sz="0" w:space="0" w:color="auto"/>
        <w:right w:val="none" w:sz="0" w:space="0" w:color="auto"/>
      </w:divBdr>
      <w:divsChild>
        <w:div w:id="627901063">
          <w:marLeft w:val="0"/>
          <w:marRight w:val="0"/>
          <w:marTop w:val="0"/>
          <w:marBottom w:val="0"/>
          <w:divBdr>
            <w:top w:val="none" w:sz="0" w:space="0" w:color="auto"/>
            <w:left w:val="none" w:sz="0" w:space="0" w:color="auto"/>
            <w:bottom w:val="none" w:sz="0" w:space="0" w:color="auto"/>
            <w:right w:val="none" w:sz="0" w:space="0" w:color="auto"/>
          </w:divBdr>
        </w:div>
        <w:div w:id="985666132">
          <w:marLeft w:val="0"/>
          <w:marRight w:val="0"/>
          <w:marTop w:val="0"/>
          <w:marBottom w:val="0"/>
          <w:divBdr>
            <w:top w:val="none" w:sz="0" w:space="0" w:color="auto"/>
            <w:left w:val="none" w:sz="0" w:space="0" w:color="auto"/>
            <w:bottom w:val="none" w:sz="0" w:space="0" w:color="auto"/>
            <w:right w:val="none" w:sz="0" w:space="0" w:color="auto"/>
          </w:divBdr>
        </w:div>
        <w:div w:id="1668361025">
          <w:marLeft w:val="0"/>
          <w:marRight w:val="0"/>
          <w:marTop w:val="0"/>
          <w:marBottom w:val="0"/>
          <w:divBdr>
            <w:top w:val="none" w:sz="0" w:space="0" w:color="auto"/>
            <w:left w:val="none" w:sz="0" w:space="0" w:color="auto"/>
            <w:bottom w:val="none" w:sz="0" w:space="0" w:color="auto"/>
            <w:right w:val="none" w:sz="0" w:space="0" w:color="auto"/>
          </w:divBdr>
        </w:div>
        <w:div w:id="2126386738">
          <w:marLeft w:val="0"/>
          <w:marRight w:val="0"/>
          <w:marTop w:val="0"/>
          <w:marBottom w:val="0"/>
          <w:divBdr>
            <w:top w:val="none" w:sz="0" w:space="0" w:color="auto"/>
            <w:left w:val="none" w:sz="0" w:space="0" w:color="auto"/>
            <w:bottom w:val="none" w:sz="0" w:space="0" w:color="auto"/>
            <w:right w:val="none" w:sz="0" w:space="0" w:color="auto"/>
          </w:divBdr>
        </w:div>
      </w:divsChild>
    </w:div>
    <w:div w:id="83386061">
      <w:bodyDiv w:val="1"/>
      <w:marLeft w:val="0"/>
      <w:marRight w:val="0"/>
      <w:marTop w:val="0"/>
      <w:marBottom w:val="0"/>
      <w:divBdr>
        <w:top w:val="none" w:sz="0" w:space="0" w:color="auto"/>
        <w:left w:val="none" w:sz="0" w:space="0" w:color="auto"/>
        <w:bottom w:val="none" w:sz="0" w:space="0" w:color="auto"/>
        <w:right w:val="none" w:sz="0" w:space="0" w:color="auto"/>
      </w:divBdr>
      <w:divsChild>
        <w:div w:id="394402955">
          <w:marLeft w:val="0"/>
          <w:marRight w:val="0"/>
          <w:marTop w:val="0"/>
          <w:marBottom w:val="0"/>
          <w:divBdr>
            <w:top w:val="none" w:sz="0" w:space="0" w:color="auto"/>
            <w:left w:val="none" w:sz="0" w:space="0" w:color="auto"/>
            <w:bottom w:val="none" w:sz="0" w:space="0" w:color="auto"/>
            <w:right w:val="none" w:sz="0" w:space="0" w:color="auto"/>
          </w:divBdr>
        </w:div>
        <w:div w:id="638002345">
          <w:marLeft w:val="0"/>
          <w:marRight w:val="0"/>
          <w:marTop w:val="0"/>
          <w:marBottom w:val="0"/>
          <w:divBdr>
            <w:top w:val="none" w:sz="0" w:space="0" w:color="auto"/>
            <w:left w:val="none" w:sz="0" w:space="0" w:color="auto"/>
            <w:bottom w:val="none" w:sz="0" w:space="0" w:color="auto"/>
            <w:right w:val="none" w:sz="0" w:space="0" w:color="auto"/>
          </w:divBdr>
        </w:div>
        <w:div w:id="844515622">
          <w:marLeft w:val="0"/>
          <w:marRight w:val="0"/>
          <w:marTop w:val="0"/>
          <w:marBottom w:val="0"/>
          <w:divBdr>
            <w:top w:val="none" w:sz="0" w:space="0" w:color="auto"/>
            <w:left w:val="none" w:sz="0" w:space="0" w:color="auto"/>
            <w:bottom w:val="none" w:sz="0" w:space="0" w:color="auto"/>
            <w:right w:val="none" w:sz="0" w:space="0" w:color="auto"/>
          </w:divBdr>
        </w:div>
        <w:div w:id="1603104242">
          <w:marLeft w:val="0"/>
          <w:marRight w:val="0"/>
          <w:marTop w:val="0"/>
          <w:marBottom w:val="0"/>
          <w:divBdr>
            <w:top w:val="none" w:sz="0" w:space="0" w:color="auto"/>
            <w:left w:val="none" w:sz="0" w:space="0" w:color="auto"/>
            <w:bottom w:val="none" w:sz="0" w:space="0" w:color="auto"/>
            <w:right w:val="none" w:sz="0" w:space="0" w:color="auto"/>
          </w:divBdr>
        </w:div>
      </w:divsChild>
    </w:div>
    <w:div w:id="85545382">
      <w:bodyDiv w:val="1"/>
      <w:marLeft w:val="0"/>
      <w:marRight w:val="0"/>
      <w:marTop w:val="0"/>
      <w:marBottom w:val="0"/>
      <w:divBdr>
        <w:top w:val="none" w:sz="0" w:space="0" w:color="auto"/>
        <w:left w:val="none" w:sz="0" w:space="0" w:color="auto"/>
        <w:bottom w:val="none" w:sz="0" w:space="0" w:color="auto"/>
        <w:right w:val="none" w:sz="0" w:space="0" w:color="auto"/>
      </w:divBdr>
      <w:divsChild>
        <w:div w:id="725840938">
          <w:marLeft w:val="0"/>
          <w:marRight w:val="0"/>
          <w:marTop w:val="0"/>
          <w:marBottom w:val="0"/>
          <w:divBdr>
            <w:top w:val="none" w:sz="0" w:space="0" w:color="auto"/>
            <w:left w:val="none" w:sz="0" w:space="0" w:color="auto"/>
            <w:bottom w:val="none" w:sz="0" w:space="0" w:color="auto"/>
            <w:right w:val="none" w:sz="0" w:space="0" w:color="auto"/>
          </w:divBdr>
        </w:div>
        <w:div w:id="774717261">
          <w:marLeft w:val="0"/>
          <w:marRight w:val="0"/>
          <w:marTop w:val="0"/>
          <w:marBottom w:val="0"/>
          <w:divBdr>
            <w:top w:val="none" w:sz="0" w:space="0" w:color="auto"/>
            <w:left w:val="none" w:sz="0" w:space="0" w:color="auto"/>
            <w:bottom w:val="none" w:sz="0" w:space="0" w:color="auto"/>
            <w:right w:val="none" w:sz="0" w:space="0" w:color="auto"/>
          </w:divBdr>
        </w:div>
        <w:div w:id="2022584055">
          <w:marLeft w:val="0"/>
          <w:marRight w:val="0"/>
          <w:marTop w:val="0"/>
          <w:marBottom w:val="0"/>
          <w:divBdr>
            <w:top w:val="none" w:sz="0" w:space="0" w:color="auto"/>
            <w:left w:val="none" w:sz="0" w:space="0" w:color="auto"/>
            <w:bottom w:val="none" w:sz="0" w:space="0" w:color="auto"/>
            <w:right w:val="none" w:sz="0" w:space="0" w:color="auto"/>
          </w:divBdr>
        </w:div>
        <w:div w:id="2085492754">
          <w:marLeft w:val="0"/>
          <w:marRight w:val="0"/>
          <w:marTop w:val="0"/>
          <w:marBottom w:val="0"/>
          <w:divBdr>
            <w:top w:val="none" w:sz="0" w:space="0" w:color="auto"/>
            <w:left w:val="none" w:sz="0" w:space="0" w:color="auto"/>
            <w:bottom w:val="none" w:sz="0" w:space="0" w:color="auto"/>
            <w:right w:val="none" w:sz="0" w:space="0" w:color="auto"/>
          </w:divBdr>
        </w:div>
      </w:divsChild>
    </w:div>
    <w:div w:id="86968330">
      <w:bodyDiv w:val="1"/>
      <w:marLeft w:val="0"/>
      <w:marRight w:val="0"/>
      <w:marTop w:val="0"/>
      <w:marBottom w:val="0"/>
      <w:divBdr>
        <w:top w:val="none" w:sz="0" w:space="0" w:color="auto"/>
        <w:left w:val="none" w:sz="0" w:space="0" w:color="auto"/>
        <w:bottom w:val="none" w:sz="0" w:space="0" w:color="auto"/>
        <w:right w:val="none" w:sz="0" w:space="0" w:color="auto"/>
      </w:divBdr>
      <w:divsChild>
        <w:div w:id="557784505">
          <w:marLeft w:val="0"/>
          <w:marRight w:val="0"/>
          <w:marTop w:val="0"/>
          <w:marBottom w:val="0"/>
          <w:divBdr>
            <w:top w:val="none" w:sz="0" w:space="0" w:color="auto"/>
            <w:left w:val="none" w:sz="0" w:space="0" w:color="auto"/>
            <w:bottom w:val="none" w:sz="0" w:space="0" w:color="auto"/>
            <w:right w:val="none" w:sz="0" w:space="0" w:color="auto"/>
          </w:divBdr>
        </w:div>
        <w:div w:id="589966669">
          <w:marLeft w:val="0"/>
          <w:marRight w:val="0"/>
          <w:marTop w:val="0"/>
          <w:marBottom w:val="0"/>
          <w:divBdr>
            <w:top w:val="none" w:sz="0" w:space="0" w:color="auto"/>
            <w:left w:val="none" w:sz="0" w:space="0" w:color="auto"/>
            <w:bottom w:val="none" w:sz="0" w:space="0" w:color="auto"/>
            <w:right w:val="none" w:sz="0" w:space="0" w:color="auto"/>
          </w:divBdr>
        </w:div>
        <w:div w:id="1535846428">
          <w:marLeft w:val="0"/>
          <w:marRight w:val="0"/>
          <w:marTop w:val="0"/>
          <w:marBottom w:val="0"/>
          <w:divBdr>
            <w:top w:val="none" w:sz="0" w:space="0" w:color="auto"/>
            <w:left w:val="none" w:sz="0" w:space="0" w:color="auto"/>
            <w:bottom w:val="none" w:sz="0" w:space="0" w:color="auto"/>
            <w:right w:val="none" w:sz="0" w:space="0" w:color="auto"/>
          </w:divBdr>
        </w:div>
        <w:div w:id="1627544691">
          <w:marLeft w:val="0"/>
          <w:marRight w:val="0"/>
          <w:marTop w:val="0"/>
          <w:marBottom w:val="0"/>
          <w:divBdr>
            <w:top w:val="none" w:sz="0" w:space="0" w:color="auto"/>
            <w:left w:val="none" w:sz="0" w:space="0" w:color="auto"/>
            <w:bottom w:val="none" w:sz="0" w:space="0" w:color="auto"/>
            <w:right w:val="none" w:sz="0" w:space="0" w:color="auto"/>
          </w:divBdr>
        </w:div>
      </w:divsChild>
    </w:div>
    <w:div w:id="87772998">
      <w:bodyDiv w:val="1"/>
      <w:marLeft w:val="0"/>
      <w:marRight w:val="0"/>
      <w:marTop w:val="0"/>
      <w:marBottom w:val="0"/>
      <w:divBdr>
        <w:top w:val="none" w:sz="0" w:space="0" w:color="auto"/>
        <w:left w:val="none" w:sz="0" w:space="0" w:color="auto"/>
        <w:bottom w:val="none" w:sz="0" w:space="0" w:color="auto"/>
        <w:right w:val="none" w:sz="0" w:space="0" w:color="auto"/>
      </w:divBdr>
    </w:div>
    <w:div w:id="88551952">
      <w:bodyDiv w:val="1"/>
      <w:marLeft w:val="0"/>
      <w:marRight w:val="0"/>
      <w:marTop w:val="0"/>
      <w:marBottom w:val="0"/>
      <w:divBdr>
        <w:top w:val="none" w:sz="0" w:space="0" w:color="auto"/>
        <w:left w:val="none" w:sz="0" w:space="0" w:color="auto"/>
        <w:bottom w:val="none" w:sz="0" w:space="0" w:color="auto"/>
        <w:right w:val="none" w:sz="0" w:space="0" w:color="auto"/>
      </w:divBdr>
      <w:divsChild>
        <w:div w:id="278419430">
          <w:marLeft w:val="0"/>
          <w:marRight w:val="0"/>
          <w:marTop w:val="0"/>
          <w:marBottom w:val="0"/>
          <w:divBdr>
            <w:top w:val="none" w:sz="0" w:space="0" w:color="auto"/>
            <w:left w:val="none" w:sz="0" w:space="0" w:color="auto"/>
            <w:bottom w:val="none" w:sz="0" w:space="0" w:color="auto"/>
            <w:right w:val="none" w:sz="0" w:space="0" w:color="auto"/>
          </w:divBdr>
        </w:div>
        <w:div w:id="314725566">
          <w:marLeft w:val="0"/>
          <w:marRight w:val="0"/>
          <w:marTop w:val="0"/>
          <w:marBottom w:val="0"/>
          <w:divBdr>
            <w:top w:val="none" w:sz="0" w:space="0" w:color="auto"/>
            <w:left w:val="none" w:sz="0" w:space="0" w:color="auto"/>
            <w:bottom w:val="none" w:sz="0" w:space="0" w:color="auto"/>
            <w:right w:val="none" w:sz="0" w:space="0" w:color="auto"/>
          </w:divBdr>
        </w:div>
        <w:div w:id="1787500125">
          <w:marLeft w:val="0"/>
          <w:marRight w:val="0"/>
          <w:marTop w:val="0"/>
          <w:marBottom w:val="0"/>
          <w:divBdr>
            <w:top w:val="none" w:sz="0" w:space="0" w:color="auto"/>
            <w:left w:val="none" w:sz="0" w:space="0" w:color="auto"/>
            <w:bottom w:val="none" w:sz="0" w:space="0" w:color="auto"/>
            <w:right w:val="none" w:sz="0" w:space="0" w:color="auto"/>
          </w:divBdr>
        </w:div>
        <w:div w:id="1919093189">
          <w:marLeft w:val="0"/>
          <w:marRight w:val="0"/>
          <w:marTop w:val="0"/>
          <w:marBottom w:val="0"/>
          <w:divBdr>
            <w:top w:val="none" w:sz="0" w:space="0" w:color="auto"/>
            <w:left w:val="none" w:sz="0" w:space="0" w:color="auto"/>
            <w:bottom w:val="none" w:sz="0" w:space="0" w:color="auto"/>
            <w:right w:val="none" w:sz="0" w:space="0" w:color="auto"/>
          </w:divBdr>
        </w:div>
      </w:divsChild>
    </w:div>
    <w:div w:id="88813472">
      <w:bodyDiv w:val="1"/>
      <w:marLeft w:val="0"/>
      <w:marRight w:val="0"/>
      <w:marTop w:val="0"/>
      <w:marBottom w:val="0"/>
      <w:divBdr>
        <w:top w:val="none" w:sz="0" w:space="0" w:color="auto"/>
        <w:left w:val="none" w:sz="0" w:space="0" w:color="auto"/>
        <w:bottom w:val="none" w:sz="0" w:space="0" w:color="auto"/>
        <w:right w:val="none" w:sz="0" w:space="0" w:color="auto"/>
      </w:divBdr>
      <w:divsChild>
        <w:div w:id="1014959412">
          <w:marLeft w:val="0"/>
          <w:marRight w:val="0"/>
          <w:marTop w:val="0"/>
          <w:marBottom w:val="0"/>
          <w:divBdr>
            <w:top w:val="none" w:sz="0" w:space="0" w:color="auto"/>
            <w:left w:val="none" w:sz="0" w:space="0" w:color="auto"/>
            <w:bottom w:val="none" w:sz="0" w:space="0" w:color="auto"/>
            <w:right w:val="none" w:sz="0" w:space="0" w:color="auto"/>
          </w:divBdr>
        </w:div>
        <w:div w:id="1418400107">
          <w:marLeft w:val="0"/>
          <w:marRight w:val="0"/>
          <w:marTop w:val="0"/>
          <w:marBottom w:val="0"/>
          <w:divBdr>
            <w:top w:val="none" w:sz="0" w:space="0" w:color="auto"/>
            <w:left w:val="none" w:sz="0" w:space="0" w:color="auto"/>
            <w:bottom w:val="none" w:sz="0" w:space="0" w:color="auto"/>
            <w:right w:val="none" w:sz="0" w:space="0" w:color="auto"/>
          </w:divBdr>
        </w:div>
        <w:div w:id="1622220452">
          <w:marLeft w:val="0"/>
          <w:marRight w:val="0"/>
          <w:marTop w:val="0"/>
          <w:marBottom w:val="0"/>
          <w:divBdr>
            <w:top w:val="none" w:sz="0" w:space="0" w:color="auto"/>
            <w:left w:val="none" w:sz="0" w:space="0" w:color="auto"/>
            <w:bottom w:val="none" w:sz="0" w:space="0" w:color="auto"/>
            <w:right w:val="none" w:sz="0" w:space="0" w:color="auto"/>
          </w:divBdr>
        </w:div>
        <w:div w:id="2102337187">
          <w:marLeft w:val="0"/>
          <w:marRight w:val="0"/>
          <w:marTop w:val="0"/>
          <w:marBottom w:val="0"/>
          <w:divBdr>
            <w:top w:val="none" w:sz="0" w:space="0" w:color="auto"/>
            <w:left w:val="none" w:sz="0" w:space="0" w:color="auto"/>
            <w:bottom w:val="none" w:sz="0" w:space="0" w:color="auto"/>
            <w:right w:val="none" w:sz="0" w:space="0" w:color="auto"/>
          </w:divBdr>
        </w:div>
      </w:divsChild>
    </w:div>
    <w:div w:id="88939319">
      <w:bodyDiv w:val="1"/>
      <w:marLeft w:val="0"/>
      <w:marRight w:val="0"/>
      <w:marTop w:val="0"/>
      <w:marBottom w:val="0"/>
      <w:divBdr>
        <w:top w:val="none" w:sz="0" w:space="0" w:color="auto"/>
        <w:left w:val="none" w:sz="0" w:space="0" w:color="auto"/>
        <w:bottom w:val="none" w:sz="0" w:space="0" w:color="auto"/>
        <w:right w:val="none" w:sz="0" w:space="0" w:color="auto"/>
      </w:divBdr>
      <w:divsChild>
        <w:div w:id="163322798">
          <w:marLeft w:val="0"/>
          <w:marRight w:val="0"/>
          <w:marTop w:val="0"/>
          <w:marBottom w:val="0"/>
          <w:divBdr>
            <w:top w:val="none" w:sz="0" w:space="0" w:color="auto"/>
            <w:left w:val="none" w:sz="0" w:space="0" w:color="auto"/>
            <w:bottom w:val="none" w:sz="0" w:space="0" w:color="auto"/>
            <w:right w:val="none" w:sz="0" w:space="0" w:color="auto"/>
          </w:divBdr>
        </w:div>
        <w:div w:id="944263316">
          <w:marLeft w:val="0"/>
          <w:marRight w:val="0"/>
          <w:marTop w:val="0"/>
          <w:marBottom w:val="0"/>
          <w:divBdr>
            <w:top w:val="none" w:sz="0" w:space="0" w:color="auto"/>
            <w:left w:val="none" w:sz="0" w:space="0" w:color="auto"/>
            <w:bottom w:val="none" w:sz="0" w:space="0" w:color="auto"/>
            <w:right w:val="none" w:sz="0" w:space="0" w:color="auto"/>
          </w:divBdr>
        </w:div>
        <w:div w:id="1903908374">
          <w:marLeft w:val="0"/>
          <w:marRight w:val="0"/>
          <w:marTop w:val="0"/>
          <w:marBottom w:val="0"/>
          <w:divBdr>
            <w:top w:val="none" w:sz="0" w:space="0" w:color="auto"/>
            <w:left w:val="none" w:sz="0" w:space="0" w:color="auto"/>
            <w:bottom w:val="none" w:sz="0" w:space="0" w:color="auto"/>
            <w:right w:val="none" w:sz="0" w:space="0" w:color="auto"/>
          </w:divBdr>
        </w:div>
        <w:div w:id="1955163471">
          <w:marLeft w:val="0"/>
          <w:marRight w:val="0"/>
          <w:marTop w:val="0"/>
          <w:marBottom w:val="0"/>
          <w:divBdr>
            <w:top w:val="none" w:sz="0" w:space="0" w:color="auto"/>
            <w:left w:val="none" w:sz="0" w:space="0" w:color="auto"/>
            <w:bottom w:val="none" w:sz="0" w:space="0" w:color="auto"/>
            <w:right w:val="none" w:sz="0" w:space="0" w:color="auto"/>
          </w:divBdr>
        </w:div>
      </w:divsChild>
    </w:div>
    <w:div w:id="90204282">
      <w:bodyDiv w:val="1"/>
      <w:marLeft w:val="0"/>
      <w:marRight w:val="0"/>
      <w:marTop w:val="0"/>
      <w:marBottom w:val="0"/>
      <w:divBdr>
        <w:top w:val="none" w:sz="0" w:space="0" w:color="auto"/>
        <w:left w:val="none" w:sz="0" w:space="0" w:color="auto"/>
        <w:bottom w:val="none" w:sz="0" w:space="0" w:color="auto"/>
        <w:right w:val="none" w:sz="0" w:space="0" w:color="auto"/>
      </w:divBdr>
      <w:divsChild>
        <w:div w:id="1187256709">
          <w:marLeft w:val="0"/>
          <w:marRight w:val="0"/>
          <w:marTop w:val="0"/>
          <w:marBottom w:val="0"/>
          <w:divBdr>
            <w:top w:val="none" w:sz="0" w:space="0" w:color="auto"/>
            <w:left w:val="none" w:sz="0" w:space="0" w:color="auto"/>
            <w:bottom w:val="none" w:sz="0" w:space="0" w:color="auto"/>
            <w:right w:val="none" w:sz="0" w:space="0" w:color="auto"/>
          </w:divBdr>
        </w:div>
        <w:div w:id="1680110841">
          <w:marLeft w:val="0"/>
          <w:marRight w:val="0"/>
          <w:marTop w:val="0"/>
          <w:marBottom w:val="0"/>
          <w:divBdr>
            <w:top w:val="none" w:sz="0" w:space="0" w:color="auto"/>
            <w:left w:val="none" w:sz="0" w:space="0" w:color="auto"/>
            <w:bottom w:val="none" w:sz="0" w:space="0" w:color="auto"/>
            <w:right w:val="none" w:sz="0" w:space="0" w:color="auto"/>
          </w:divBdr>
        </w:div>
        <w:div w:id="1777017997">
          <w:marLeft w:val="0"/>
          <w:marRight w:val="0"/>
          <w:marTop w:val="0"/>
          <w:marBottom w:val="0"/>
          <w:divBdr>
            <w:top w:val="none" w:sz="0" w:space="0" w:color="auto"/>
            <w:left w:val="none" w:sz="0" w:space="0" w:color="auto"/>
            <w:bottom w:val="none" w:sz="0" w:space="0" w:color="auto"/>
            <w:right w:val="none" w:sz="0" w:space="0" w:color="auto"/>
          </w:divBdr>
        </w:div>
        <w:div w:id="1875074431">
          <w:marLeft w:val="0"/>
          <w:marRight w:val="0"/>
          <w:marTop w:val="0"/>
          <w:marBottom w:val="0"/>
          <w:divBdr>
            <w:top w:val="none" w:sz="0" w:space="0" w:color="auto"/>
            <w:left w:val="none" w:sz="0" w:space="0" w:color="auto"/>
            <w:bottom w:val="none" w:sz="0" w:space="0" w:color="auto"/>
            <w:right w:val="none" w:sz="0" w:space="0" w:color="auto"/>
          </w:divBdr>
        </w:div>
      </w:divsChild>
    </w:div>
    <w:div w:id="90778800">
      <w:bodyDiv w:val="1"/>
      <w:marLeft w:val="0"/>
      <w:marRight w:val="0"/>
      <w:marTop w:val="0"/>
      <w:marBottom w:val="0"/>
      <w:divBdr>
        <w:top w:val="none" w:sz="0" w:space="0" w:color="auto"/>
        <w:left w:val="none" w:sz="0" w:space="0" w:color="auto"/>
        <w:bottom w:val="none" w:sz="0" w:space="0" w:color="auto"/>
        <w:right w:val="none" w:sz="0" w:space="0" w:color="auto"/>
      </w:divBdr>
      <w:divsChild>
        <w:div w:id="48114641">
          <w:marLeft w:val="0"/>
          <w:marRight w:val="0"/>
          <w:marTop w:val="0"/>
          <w:marBottom w:val="0"/>
          <w:divBdr>
            <w:top w:val="none" w:sz="0" w:space="0" w:color="auto"/>
            <w:left w:val="none" w:sz="0" w:space="0" w:color="auto"/>
            <w:bottom w:val="none" w:sz="0" w:space="0" w:color="auto"/>
            <w:right w:val="none" w:sz="0" w:space="0" w:color="auto"/>
          </w:divBdr>
        </w:div>
        <w:div w:id="538005812">
          <w:marLeft w:val="0"/>
          <w:marRight w:val="0"/>
          <w:marTop w:val="0"/>
          <w:marBottom w:val="0"/>
          <w:divBdr>
            <w:top w:val="none" w:sz="0" w:space="0" w:color="auto"/>
            <w:left w:val="none" w:sz="0" w:space="0" w:color="auto"/>
            <w:bottom w:val="none" w:sz="0" w:space="0" w:color="auto"/>
            <w:right w:val="none" w:sz="0" w:space="0" w:color="auto"/>
          </w:divBdr>
        </w:div>
        <w:div w:id="1448044681">
          <w:marLeft w:val="0"/>
          <w:marRight w:val="0"/>
          <w:marTop w:val="0"/>
          <w:marBottom w:val="0"/>
          <w:divBdr>
            <w:top w:val="none" w:sz="0" w:space="0" w:color="auto"/>
            <w:left w:val="none" w:sz="0" w:space="0" w:color="auto"/>
            <w:bottom w:val="none" w:sz="0" w:space="0" w:color="auto"/>
            <w:right w:val="none" w:sz="0" w:space="0" w:color="auto"/>
          </w:divBdr>
        </w:div>
        <w:div w:id="1667393886">
          <w:marLeft w:val="0"/>
          <w:marRight w:val="0"/>
          <w:marTop w:val="0"/>
          <w:marBottom w:val="0"/>
          <w:divBdr>
            <w:top w:val="none" w:sz="0" w:space="0" w:color="auto"/>
            <w:left w:val="none" w:sz="0" w:space="0" w:color="auto"/>
            <w:bottom w:val="none" w:sz="0" w:space="0" w:color="auto"/>
            <w:right w:val="none" w:sz="0" w:space="0" w:color="auto"/>
          </w:divBdr>
        </w:div>
      </w:divsChild>
    </w:div>
    <w:div w:id="91364768">
      <w:bodyDiv w:val="1"/>
      <w:marLeft w:val="0"/>
      <w:marRight w:val="0"/>
      <w:marTop w:val="0"/>
      <w:marBottom w:val="0"/>
      <w:divBdr>
        <w:top w:val="none" w:sz="0" w:space="0" w:color="auto"/>
        <w:left w:val="none" w:sz="0" w:space="0" w:color="auto"/>
        <w:bottom w:val="none" w:sz="0" w:space="0" w:color="auto"/>
        <w:right w:val="none" w:sz="0" w:space="0" w:color="auto"/>
      </w:divBdr>
      <w:divsChild>
        <w:div w:id="39021148">
          <w:marLeft w:val="0"/>
          <w:marRight w:val="0"/>
          <w:marTop w:val="0"/>
          <w:marBottom w:val="0"/>
          <w:divBdr>
            <w:top w:val="none" w:sz="0" w:space="0" w:color="auto"/>
            <w:left w:val="none" w:sz="0" w:space="0" w:color="auto"/>
            <w:bottom w:val="none" w:sz="0" w:space="0" w:color="auto"/>
            <w:right w:val="none" w:sz="0" w:space="0" w:color="auto"/>
          </w:divBdr>
        </w:div>
        <w:div w:id="1627005120">
          <w:marLeft w:val="0"/>
          <w:marRight w:val="0"/>
          <w:marTop w:val="0"/>
          <w:marBottom w:val="0"/>
          <w:divBdr>
            <w:top w:val="none" w:sz="0" w:space="0" w:color="auto"/>
            <w:left w:val="none" w:sz="0" w:space="0" w:color="auto"/>
            <w:bottom w:val="none" w:sz="0" w:space="0" w:color="auto"/>
            <w:right w:val="none" w:sz="0" w:space="0" w:color="auto"/>
          </w:divBdr>
        </w:div>
        <w:div w:id="1712921446">
          <w:marLeft w:val="0"/>
          <w:marRight w:val="0"/>
          <w:marTop w:val="0"/>
          <w:marBottom w:val="0"/>
          <w:divBdr>
            <w:top w:val="none" w:sz="0" w:space="0" w:color="auto"/>
            <w:left w:val="none" w:sz="0" w:space="0" w:color="auto"/>
            <w:bottom w:val="none" w:sz="0" w:space="0" w:color="auto"/>
            <w:right w:val="none" w:sz="0" w:space="0" w:color="auto"/>
          </w:divBdr>
        </w:div>
        <w:div w:id="1809086954">
          <w:marLeft w:val="0"/>
          <w:marRight w:val="0"/>
          <w:marTop w:val="0"/>
          <w:marBottom w:val="0"/>
          <w:divBdr>
            <w:top w:val="none" w:sz="0" w:space="0" w:color="auto"/>
            <w:left w:val="none" w:sz="0" w:space="0" w:color="auto"/>
            <w:bottom w:val="none" w:sz="0" w:space="0" w:color="auto"/>
            <w:right w:val="none" w:sz="0" w:space="0" w:color="auto"/>
          </w:divBdr>
        </w:div>
      </w:divsChild>
    </w:div>
    <w:div w:id="93327416">
      <w:bodyDiv w:val="1"/>
      <w:marLeft w:val="0"/>
      <w:marRight w:val="0"/>
      <w:marTop w:val="0"/>
      <w:marBottom w:val="0"/>
      <w:divBdr>
        <w:top w:val="none" w:sz="0" w:space="0" w:color="auto"/>
        <w:left w:val="none" w:sz="0" w:space="0" w:color="auto"/>
        <w:bottom w:val="none" w:sz="0" w:space="0" w:color="auto"/>
        <w:right w:val="none" w:sz="0" w:space="0" w:color="auto"/>
      </w:divBdr>
      <w:divsChild>
        <w:div w:id="848132372">
          <w:marLeft w:val="0"/>
          <w:marRight w:val="0"/>
          <w:marTop w:val="0"/>
          <w:marBottom w:val="0"/>
          <w:divBdr>
            <w:top w:val="none" w:sz="0" w:space="0" w:color="auto"/>
            <w:left w:val="none" w:sz="0" w:space="0" w:color="auto"/>
            <w:bottom w:val="none" w:sz="0" w:space="0" w:color="auto"/>
            <w:right w:val="none" w:sz="0" w:space="0" w:color="auto"/>
          </w:divBdr>
        </w:div>
        <w:div w:id="1454518762">
          <w:marLeft w:val="0"/>
          <w:marRight w:val="0"/>
          <w:marTop w:val="0"/>
          <w:marBottom w:val="0"/>
          <w:divBdr>
            <w:top w:val="none" w:sz="0" w:space="0" w:color="auto"/>
            <w:left w:val="none" w:sz="0" w:space="0" w:color="auto"/>
            <w:bottom w:val="none" w:sz="0" w:space="0" w:color="auto"/>
            <w:right w:val="none" w:sz="0" w:space="0" w:color="auto"/>
          </w:divBdr>
        </w:div>
        <w:div w:id="1468815008">
          <w:marLeft w:val="0"/>
          <w:marRight w:val="0"/>
          <w:marTop w:val="0"/>
          <w:marBottom w:val="0"/>
          <w:divBdr>
            <w:top w:val="none" w:sz="0" w:space="0" w:color="auto"/>
            <w:left w:val="none" w:sz="0" w:space="0" w:color="auto"/>
            <w:bottom w:val="none" w:sz="0" w:space="0" w:color="auto"/>
            <w:right w:val="none" w:sz="0" w:space="0" w:color="auto"/>
          </w:divBdr>
        </w:div>
        <w:div w:id="1737195065">
          <w:marLeft w:val="0"/>
          <w:marRight w:val="0"/>
          <w:marTop w:val="0"/>
          <w:marBottom w:val="0"/>
          <w:divBdr>
            <w:top w:val="none" w:sz="0" w:space="0" w:color="auto"/>
            <w:left w:val="none" w:sz="0" w:space="0" w:color="auto"/>
            <w:bottom w:val="none" w:sz="0" w:space="0" w:color="auto"/>
            <w:right w:val="none" w:sz="0" w:space="0" w:color="auto"/>
          </w:divBdr>
        </w:div>
      </w:divsChild>
    </w:div>
    <w:div w:id="93676643">
      <w:bodyDiv w:val="1"/>
      <w:marLeft w:val="0"/>
      <w:marRight w:val="0"/>
      <w:marTop w:val="0"/>
      <w:marBottom w:val="0"/>
      <w:divBdr>
        <w:top w:val="none" w:sz="0" w:space="0" w:color="auto"/>
        <w:left w:val="none" w:sz="0" w:space="0" w:color="auto"/>
        <w:bottom w:val="none" w:sz="0" w:space="0" w:color="auto"/>
        <w:right w:val="none" w:sz="0" w:space="0" w:color="auto"/>
      </w:divBdr>
      <w:divsChild>
        <w:div w:id="347559959">
          <w:marLeft w:val="0"/>
          <w:marRight w:val="0"/>
          <w:marTop w:val="0"/>
          <w:marBottom w:val="0"/>
          <w:divBdr>
            <w:top w:val="none" w:sz="0" w:space="0" w:color="auto"/>
            <w:left w:val="none" w:sz="0" w:space="0" w:color="auto"/>
            <w:bottom w:val="none" w:sz="0" w:space="0" w:color="auto"/>
            <w:right w:val="none" w:sz="0" w:space="0" w:color="auto"/>
          </w:divBdr>
        </w:div>
        <w:div w:id="406805869">
          <w:marLeft w:val="0"/>
          <w:marRight w:val="0"/>
          <w:marTop w:val="0"/>
          <w:marBottom w:val="0"/>
          <w:divBdr>
            <w:top w:val="none" w:sz="0" w:space="0" w:color="auto"/>
            <w:left w:val="none" w:sz="0" w:space="0" w:color="auto"/>
            <w:bottom w:val="none" w:sz="0" w:space="0" w:color="auto"/>
            <w:right w:val="none" w:sz="0" w:space="0" w:color="auto"/>
          </w:divBdr>
        </w:div>
        <w:div w:id="812260787">
          <w:marLeft w:val="0"/>
          <w:marRight w:val="0"/>
          <w:marTop w:val="0"/>
          <w:marBottom w:val="0"/>
          <w:divBdr>
            <w:top w:val="none" w:sz="0" w:space="0" w:color="auto"/>
            <w:left w:val="none" w:sz="0" w:space="0" w:color="auto"/>
            <w:bottom w:val="none" w:sz="0" w:space="0" w:color="auto"/>
            <w:right w:val="none" w:sz="0" w:space="0" w:color="auto"/>
          </w:divBdr>
        </w:div>
        <w:div w:id="1538662592">
          <w:marLeft w:val="0"/>
          <w:marRight w:val="0"/>
          <w:marTop w:val="0"/>
          <w:marBottom w:val="0"/>
          <w:divBdr>
            <w:top w:val="none" w:sz="0" w:space="0" w:color="auto"/>
            <w:left w:val="none" w:sz="0" w:space="0" w:color="auto"/>
            <w:bottom w:val="none" w:sz="0" w:space="0" w:color="auto"/>
            <w:right w:val="none" w:sz="0" w:space="0" w:color="auto"/>
          </w:divBdr>
        </w:div>
      </w:divsChild>
    </w:div>
    <w:div w:id="93743689">
      <w:bodyDiv w:val="1"/>
      <w:marLeft w:val="0"/>
      <w:marRight w:val="0"/>
      <w:marTop w:val="0"/>
      <w:marBottom w:val="0"/>
      <w:divBdr>
        <w:top w:val="none" w:sz="0" w:space="0" w:color="auto"/>
        <w:left w:val="none" w:sz="0" w:space="0" w:color="auto"/>
        <w:bottom w:val="none" w:sz="0" w:space="0" w:color="auto"/>
        <w:right w:val="none" w:sz="0" w:space="0" w:color="auto"/>
      </w:divBdr>
      <w:divsChild>
        <w:div w:id="523633957">
          <w:marLeft w:val="0"/>
          <w:marRight w:val="0"/>
          <w:marTop w:val="0"/>
          <w:marBottom w:val="0"/>
          <w:divBdr>
            <w:top w:val="none" w:sz="0" w:space="0" w:color="auto"/>
            <w:left w:val="none" w:sz="0" w:space="0" w:color="auto"/>
            <w:bottom w:val="none" w:sz="0" w:space="0" w:color="auto"/>
            <w:right w:val="none" w:sz="0" w:space="0" w:color="auto"/>
          </w:divBdr>
        </w:div>
        <w:div w:id="1400329372">
          <w:marLeft w:val="0"/>
          <w:marRight w:val="0"/>
          <w:marTop w:val="0"/>
          <w:marBottom w:val="0"/>
          <w:divBdr>
            <w:top w:val="none" w:sz="0" w:space="0" w:color="auto"/>
            <w:left w:val="none" w:sz="0" w:space="0" w:color="auto"/>
            <w:bottom w:val="none" w:sz="0" w:space="0" w:color="auto"/>
            <w:right w:val="none" w:sz="0" w:space="0" w:color="auto"/>
          </w:divBdr>
        </w:div>
        <w:div w:id="1407802532">
          <w:marLeft w:val="0"/>
          <w:marRight w:val="0"/>
          <w:marTop w:val="0"/>
          <w:marBottom w:val="0"/>
          <w:divBdr>
            <w:top w:val="none" w:sz="0" w:space="0" w:color="auto"/>
            <w:left w:val="none" w:sz="0" w:space="0" w:color="auto"/>
            <w:bottom w:val="none" w:sz="0" w:space="0" w:color="auto"/>
            <w:right w:val="none" w:sz="0" w:space="0" w:color="auto"/>
          </w:divBdr>
        </w:div>
        <w:div w:id="1810170154">
          <w:marLeft w:val="0"/>
          <w:marRight w:val="0"/>
          <w:marTop w:val="0"/>
          <w:marBottom w:val="0"/>
          <w:divBdr>
            <w:top w:val="none" w:sz="0" w:space="0" w:color="auto"/>
            <w:left w:val="none" w:sz="0" w:space="0" w:color="auto"/>
            <w:bottom w:val="none" w:sz="0" w:space="0" w:color="auto"/>
            <w:right w:val="none" w:sz="0" w:space="0" w:color="auto"/>
          </w:divBdr>
        </w:div>
      </w:divsChild>
    </w:div>
    <w:div w:id="95486846">
      <w:bodyDiv w:val="1"/>
      <w:marLeft w:val="0"/>
      <w:marRight w:val="0"/>
      <w:marTop w:val="0"/>
      <w:marBottom w:val="0"/>
      <w:divBdr>
        <w:top w:val="none" w:sz="0" w:space="0" w:color="auto"/>
        <w:left w:val="none" w:sz="0" w:space="0" w:color="auto"/>
        <w:bottom w:val="none" w:sz="0" w:space="0" w:color="auto"/>
        <w:right w:val="none" w:sz="0" w:space="0" w:color="auto"/>
      </w:divBdr>
      <w:divsChild>
        <w:div w:id="875965123">
          <w:marLeft w:val="0"/>
          <w:marRight w:val="0"/>
          <w:marTop w:val="0"/>
          <w:marBottom w:val="0"/>
          <w:divBdr>
            <w:top w:val="none" w:sz="0" w:space="0" w:color="auto"/>
            <w:left w:val="none" w:sz="0" w:space="0" w:color="auto"/>
            <w:bottom w:val="none" w:sz="0" w:space="0" w:color="auto"/>
            <w:right w:val="none" w:sz="0" w:space="0" w:color="auto"/>
          </w:divBdr>
        </w:div>
        <w:div w:id="894395217">
          <w:marLeft w:val="0"/>
          <w:marRight w:val="0"/>
          <w:marTop w:val="0"/>
          <w:marBottom w:val="0"/>
          <w:divBdr>
            <w:top w:val="none" w:sz="0" w:space="0" w:color="auto"/>
            <w:left w:val="none" w:sz="0" w:space="0" w:color="auto"/>
            <w:bottom w:val="none" w:sz="0" w:space="0" w:color="auto"/>
            <w:right w:val="none" w:sz="0" w:space="0" w:color="auto"/>
          </w:divBdr>
        </w:div>
        <w:div w:id="913662304">
          <w:marLeft w:val="0"/>
          <w:marRight w:val="0"/>
          <w:marTop w:val="0"/>
          <w:marBottom w:val="0"/>
          <w:divBdr>
            <w:top w:val="none" w:sz="0" w:space="0" w:color="auto"/>
            <w:left w:val="none" w:sz="0" w:space="0" w:color="auto"/>
            <w:bottom w:val="none" w:sz="0" w:space="0" w:color="auto"/>
            <w:right w:val="none" w:sz="0" w:space="0" w:color="auto"/>
          </w:divBdr>
        </w:div>
        <w:div w:id="1859267221">
          <w:marLeft w:val="0"/>
          <w:marRight w:val="0"/>
          <w:marTop w:val="0"/>
          <w:marBottom w:val="0"/>
          <w:divBdr>
            <w:top w:val="none" w:sz="0" w:space="0" w:color="auto"/>
            <w:left w:val="none" w:sz="0" w:space="0" w:color="auto"/>
            <w:bottom w:val="none" w:sz="0" w:space="0" w:color="auto"/>
            <w:right w:val="none" w:sz="0" w:space="0" w:color="auto"/>
          </w:divBdr>
        </w:div>
      </w:divsChild>
    </w:div>
    <w:div w:id="96370370">
      <w:bodyDiv w:val="1"/>
      <w:marLeft w:val="0"/>
      <w:marRight w:val="0"/>
      <w:marTop w:val="0"/>
      <w:marBottom w:val="0"/>
      <w:divBdr>
        <w:top w:val="none" w:sz="0" w:space="0" w:color="auto"/>
        <w:left w:val="none" w:sz="0" w:space="0" w:color="auto"/>
        <w:bottom w:val="none" w:sz="0" w:space="0" w:color="auto"/>
        <w:right w:val="none" w:sz="0" w:space="0" w:color="auto"/>
      </w:divBdr>
      <w:divsChild>
        <w:div w:id="680788161">
          <w:marLeft w:val="0"/>
          <w:marRight w:val="0"/>
          <w:marTop w:val="0"/>
          <w:marBottom w:val="0"/>
          <w:divBdr>
            <w:top w:val="none" w:sz="0" w:space="0" w:color="auto"/>
            <w:left w:val="none" w:sz="0" w:space="0" w:color="auto"/>
            <w:bottom w:val="none" w:sz="0" w:space="0" w:color="auto"/>
            <w:right w:val="none" w:sz="0" w:space="0" w:color="auto"/>
          </w:divBdr>
        </w:div>
        <w:div w:id="809444859">
          <w:marLeft w:val="0"/>
          <w:marRight w:val="0"/>
          <w:marTop w:val="0"/>
          <w:marBottom w:val="0"/>
          <w:divBdr>
            <w:top w:val="none" w:sz="0" w:space="0" w:color="auto"/>
            <w:left w:val="none" w:sz="0" w:space="0" w:color="auto"/>
            <w:bottom w:val="none" w:sz="0" w:space="0" w:color="auto"/>
            <w:right w:val="none" w:sz="0" w:space="0" w:color="auto"/>
          </w:divBdr>
        </w:div>
        <w:div w:id="1202941413">
          <w:marLeft w:val="0"/>
          <w:marRight w:val="0"/>
          <w:marTop w:val="0"/>
          <w:marBottom w:val="0"/>
          <w:divBdr>
            <w:top w:val="none" w:sz="0" w:space="0" w:color="auto"/>
            <w:left w:val="none" w:sz="0" w:space="0" w:color="auto"/>
            <w:bottom w:val="none" w:sz="0" w:space="0" w:color="auto"/>
            <w:right w:val="none" w:sz="0" w:space="0" w:color="auto"/>
          </w:divBdr>
        </w:div>
        <w:div w:id="565183555">
          <w:marLeft w:val="0"/>
          <w:marRight w:val="0"/>
          <w:marTop w:val="0"/>
          <w:marBottom w:val="0"/>
          <w:divBdr>
            <w:top w:val="none" w:sz="0" w:space="0" w:color="auto"/>
            <w:left w:val="none" w:sz="0" w:space="0" w:color="auto"/>
            <w:bottom w:val="none" w:sz="0" w:space="0" w:color="auto"/>
            <w:right w:val="none" w:sz="0" w:space="0" w:color="auto"/>
          </w:divBdr>
        </w:div>
      </w:divsChild>
    </w:div>
    <w:div w:id="98722834">
      <w:bodyDiv w:val="1"/>
      <w:marLeft w:val="0"/>
      <w:marRight w:val="0"/>
      <w:marTop w:val="0"/>
      <w:marBottom w:val="0"/>
      <w:divBdr>
        <w:top w:val="none" w:sz="0" w:space="0" w:color="auto"/>
        <w:left w:val="none" w:sz="0" w:space="0" w:color="auto"/>
        <w:bottom w:val="none" w:sz="0" w:space="0" w:color="auto"/>
        <w:right w:val="none" w:sz="0" w:space="0" w:color="auto"/>
      </w:divBdr>
      <w:divsChild>
        <w:div w:id="999044129">
          <w:marLeft w:val="0"/>
          <w:marRight w:val="0"/>
          <w:marTop w:val="0"/>
          <w:marBottom w:val="360"/>
          <w:divBdr>
            <w:top w:val="none" w:sz="0" w:space="0" w:color="auto"/>
            <w:left w:val="none" w:sz="0" w:space="0" w:color="auto"/>
            <w:bottom w:val="none" w:sz="0" w:space="0" w:color="auto"/>
            <w:right w:val="none" w:sz="0" w:space="0" w:color="auto"/>
          </w:divBdr>
          <w:divsChild>
            <w:div w:id="1346520597">
              <w:marLeft w:val="0"/>
              <w:marRight w:val="0"/>
              <w:marTop w:val="0"/>
              <w:marBottom w:val="0"/>
              <w:divBdr>
                <w:top w:val="none" w:sz="0" w:space="0" w:color="auto"/>
                <w:left w:val="none" w:sz="0" w:space="0" w:color="auto"/>
                <w:bottom w:val="none" w:sz="0" w:space="0" w:color="auto"/>
                <w:right w:val="none" w:sz="0" w:space="0" w:color="auto"/>
              </w:divBdr>
            </w:div>
          </w:divsChild>
        </w:div>
        <w:div w:id="1613173538">
          <w:marLeft w:val="0"/>
          <w:marRight w:val="0"/>
          <w:marTop w:val="0"/>
          <w:marBottom w:val="0"/>
          <w:divBdr>
            <w:top w:val="none" w:sz="0" w:space="0" w:color="auto"/>
            <w:left w:val="none" w:sz="0" w:space="0" w:color="auto"/>
            <w:bottom w:val="none" w:sz="0" w:space="0" w:color="auto"/>
            <w:right w:val="none" w:sz="0" w:space="0" w:color="auto"/>
          </w:divBdr>
        </w:div>
      </w:divsChild>
    </w:div>
    <w:div w:id="101921911">
      <w:bodyDiv w:val="1"/>
      <w:marLeft w:val="0"/>
      <w:marRight w:val="0"/>
      <w:marTop w:val="0"/>
      <w:marBottom w:val="0"/>
      <w:divBdr>
        <w:top w:val="none" w:sz="0" w:space="0" w:color="auto"/>
        <w:left w:val="none" w:sz="0" w:space="0" w:color="auto"/>
        <w:bottom w:val="none" w:sz="0" w:space="0" w:color="auto"/>
        <w:right w:val="none" w:sz="0" w:space="0" w:color="auto"/>
      </w:divBdr>
      <w:divsChild>
        <w:div w:id="866917408">
          <w:marLeft w:val="0"/>
          <w:marRight w:val="0"/>
          <w:marTop w:val="0"/>
          <w:marBottom w:val="0"/>
          <w:divBdr>
            <w:top w:val="none" w:sz="0" w:space="0" w:color="auto"/>
            <w:left w:val="none" w:sz="0" w:space="0" w:color="auto"/>
            <w:bottom w:val="none" w:sz="0" w:space="0" w:color="auto"/>
            <w:right w:val="none" w:sz="0" w:space="0" w:color="auto"/>
          </w:divBdr>
        </w:div>
        <w:div w:id="1953586830">
          <w:marLeft w:val="0"/>
          <w:marRight w:val="0"/>
          <w:marTop w:val="0"/>
          <w:marBottom w:val="0"/>
          <w:divBdr>
            <w:top w:val="none" w:sz="0" w:space="0" w:color="auto"/>
            <w:left w:val="none" w:sz="0" w:space="0" w:color="auto"/>
            <w:bottom w:val="none" w:sz="0" w:space="0" w:color="auto"/>
            <w:right w:val="none" w:sz="0" w:space="0" w:color="auto"/>
          </w:divBdr>
        </w:div>
        <w:div w:id="2100445393">
          <w:marLeft w:val="0"/>
          <w:marRight w:val="0"/>
          <w:marTop w:val="0"/>
          <w:marBottom w:val="0"/>
          <w:divBdr>
            <w:top w:val="none" w:sz="0" w:space="0" w:color="auto"/>
            <w:left w:val="none" w:sz="0" w:space="0" w:color="auto"/>
            <w:bottom w:val="none" w:sz="0" w:space="0" w:color="auto"/>
            <w:right w:val="none" w:sz="0" w:space="0" w:color="auto"/>
          </w:divBdr>
        </w:div>
        <w:div w:id="2112773174">
          <w:marLeft w:val="0"/>
          <w:marRight w:val="0"/>
          <w:marTop w:val="0"/>
          <w:marBottom w:val="0"/>
          <w:divBdr>
            <w:top w:val="none" w:sz="0" w:space="0" w:color="auto"/>
            <w:left w:val="none" w:sz="0" w:space="0" w:color="auto"/>
            <w:bottom w:val="none" w:sz="0" w:space="0" w:color="auto"/>
            <w:right w:val="none" w:sz="0" w:space="0" w:color="auto"/>
          </w:divBdr>
        </w:div>
      </w:divsChild>
    </w:div>
    <w:div w:id="102964151">
      <w:bodyDiv w:val="1"/>
      <w:marLeft w:val="0"/>
      <w:marRight w:val="0"/>
      <w:marTop w:val="0"/>
      <w:marBottom w:val="0"/>
      <w:divBdr>
        <w:top w:val="none" w:sz="0" w:space="0" w:color="auto"/>
        <w:left w:val="none" w:sz="0" w:space="0" w:color="auto"/>
        <w:bottom w:val="none" w:sz="0" w:space="0" w:color="auto"/>
        <w:right w:val="none" w:sz="0" w:space="0" w:color="auto"/>
      </w:divBdr>
      <w:divsChild>
        <w:div w:id="196547534">
          <w:marLeft w:val="0"/>
          <w:marRight w:val="0"/>
          <w:marTop w:val="0"/>
          <w:marBottom w:val="0"/>
          <w:divBdr>
            <w:top w:val="none" w:sz="0" w:space="0" w:color="auto"/>
            <w:left w:val="none" w:sz="0" w:space="0" w:color="auto"/>
            <w:bottom w:val="none" w:sz="0" w:space="0" w:color="auto"/>
            <w:right w:val="none" w:sz="0" w:space="0" w:color="auto"/>
          </w:divBdr>
        </w:div>
        <w:div w:id="286274744">
          <w:marLeft w:val="0"/>
          <w:marRight w:val="0"/>
          <w:marTop w:val="0"/>
          <w:marBottom w:val="0"/>
          <w:divBdr>
            <w:top w:val="none" w:sz="0" w:space="0" w:color="auto"/>
            <w:left w:val="none" w:sz="0" w:space="0" w:color="auto"/>
            <w:bottom w:val="none" w:sz="0" w:space="0" w:color="auto"/>
            <w:right w:val="none" w:sz="0" w:space="0" w:color="auto"/>
          </w:divBdr>
        </w:div>
        <w:div w:id="573079062">
          <w:marLeft w:val="0"/>
          <w:marRight w:val="0"/>
          <w:marTop w:val="0"/>
          <w:marBottom w:val="0"/>
          <w:divBdr>
            <w:top w:val="none" w:sz="0" w:space="0" w:color="auto"/>
            <w:left w:val="none" w:sz="0" w:space="0" w:color="auto"/>
            <w:bottom w:val="none" w:sz="0" w:space="0" w:color="auto"/>
            <w:right w:val="none" w:sz="0" w:space="0" w:color="auto"/>
          </w:divBdr>
        </w:div>
        <w:div w:id="849831639">
          <w:marLeft w:val="0"/>
          <w:marRight w:val="0"/>
          <w:marTop w:val="0"/>
          <w:marBottom w:val="0"/>
          <w:divBdr>
            <w:top w:val="none" w:sz="0" w:space="0" w:color="auto"/>
            <w:left w:val="none" w:sz="0" w:space="0" w:color="auto"/>
            <w:bottom w:val="none" w:sz="0" w:space="0" w:color="auto"/>
            <w:right w:val="none" w:sz="0" w:space="0" w:color="auto"/>
          </w:divBdr>
        </w:div>
      </w:divsChild>
    </w:div>
    <w:div w:id="103572429">
      <w:bodyDiv w:val="1"/>
      <w:marLeft w:val="0"/>
      <w:marRight w:val="0"/>
      <w:marTop w:val="0"/>
      <w:marBottom w:val="0"/>
      <w:divBdr>
        <w:top w:val="none" w:sz="0" w:space="0" w:color="auto"/>
        <w:left w:val="none" w:sz="0" w:space="0" w:color="auto"/>
        <w:bottom w:val="none" w:sz="0" w:space="0" w:color="auto"/>
        <w:right w:val="none" w:sz="0" w:space="0" w:color="auto"/>
      </w:divBdr>
      <w:divsChild>
        <w:div w:id="218786405">
          <w:marLeft w:val="0"/>
          <w:marRight w:val="0"/>
          <w:marTop w:val="0"/>
          <w:marBottom w:val="0"/>
          <w:divBdr>
            <w:top w:val="none" w:sz="0" w:space="0" w:color="auto"/>
            <w:left w:val="none" w:sz="0" w:space="0" w:color="auto"/>
            <w:bottom w:val="none" w:sz="0" w:space="0" w:color="auto"/>
            <w:right w:val="none" w:sz="0" w:space="0" w:color="auto"/>
          </w:divBdr>
        </w:div>
        <w:div w:id="1512795838">
          <w:marLeft w:val="0"/>
          <w:marRight w:val="0"/>
          <w:marTop w:val="0"/>
          <w:marBottom w:val="0"/>
          <w:divBdr>
            <w:top w:val="none" w:sz="0" w:space="0" w:color="auto"/>
            <w:left w:val="none" w:sz="0" w:space="0" w:color="auto"/>
            <w:bottom w:val="none" w:sz="0" w:space="0" w:color="auto"/>
            <w:right w:val="none" w:sz="0" w:space="0" w:color="auto"/>
          </w:divBdr>
        </w:div>
        <w:div w:id="1756170041">
          <w:marLeft w:val="0"/>
          <w:marRight w:val="0"/>
          <w:marTop w:val="0"/>
          <w:marBottom w:val="0"/>
          <w:divBdr>
            <w:top w:val="none" w:sz="0" w:space="0" w:color="auto"/>
            <w:left w:val="none" w:sz="0" w:space="0" w:color="auto"/>
            <w:bottom w:val="none" w:sz="0" w:space="0" w:color="auto"/>
            <w:right w:val="none" w:sz="0" w:space="0" w:color="auto"/>
          </w:divBdr>
        </w:div>
        <w:div w:id="1882130723">
          <w:marLeft w:val="0"/>
          <w:marRight w:val="0"/>
          <w:marTop w:val="0"/>
          <w:marBottom w:val="0"/>
          <w:divBdr>
            <w:top w:val="none" w:sz="0" w:space="0" w:color="auto"/>
            <w:left w:val="none" w:sz="0" w:space="0" w:color="auto"/>
            <w:bottom w:val="none" w:sz="0" w:space="0" w:color="auto"/>
            <w:right w:val="none" w:sz="0" w:space="0" w:color="auto"/>
          </w:divBdr>
        </w:div>
      </w:divsChild>
    </w:div>
    <w:div w:id="104158838">
      <w:bodyDiv w:val="1"/>
      <w:marLeft w:val="0"/>
      <w:marRight w:val="0"/>
      <w:marTop w:val="0"/>
      <w:marBottom w:val="0"/>
      <w:divBdr>
        <w:top w:val="none" w:sz="0" w:space="0" w:color="auto"/>
        <w:left w:val="none" w:sz="0" w:space="0" w:color="auto"/>
        <w:bottom w:val="none" w:sz="0" w:space="0" w:color="auto"/>
        <w:right w:val="none" w:sz="0" w:space="0" w:color="auto"/>
      </w:divBdr>
      <w:divsChild>
        <w:div w:id="396822668">
          <w:marLeft w:val="0"/>
          <w:marRight w:val="0"/>
          <w:marTop w:val="0"/>
          <w:marBottom w:val="0"/>
          <w:divBdr>
            <w:top w:val="none" w:sz="0" w:space="0" w:color="auto"/>
            <w:left w:val="none" w:sz="0" w:space="0" w:color="auto"/>
            <w:bottom w:val="none" w:sz="0" w:space="0" w:color="auto"/>
            <w:right w:val="none" w:sz="0" w:space="0" w:color="auto"/>
          </w:divBdr>
        </w:div>
        <w:div w:id="457534346">
          <w:marLeft w:val="0"/>
          <w:marRight w:val="0"/>
          <w:marTop w:val="0"/>
          <w:marBottom w:val="0"/>
          <w:divBdr>
            <w:top w:val="none" w:sz="0" w:space="0" w:color="auto"/>
            <w:left w:val="none" w:sz="0" w:space="0" w:color="auto"/>
            <w:bottom w:val="none" w:sz="0" w:space="0" w:color="auto"/>
            <w:right w:val="none" w:sz="0" w:space="0" w:color="auto"/>
          </w:divBdr>
        </w:div>
        <w:div w:id="743646688">
          <w:marLeft w:val="0"/>
          <w:marRight w:val="0"/>
          <w:marTop w:val="0"/>
          <w:marBottom w:val="0"/>
          <w:divBdr>
            <w:top w:val="none" w:sz="0" w:space="0" w:color="auto"/>
            <w:left w:val="none" w:sz="0" w:space="0" w:color="auto"/>
            <w:bottom w:val="none" w:sz="0" w:space="0" w:color="auto"/>
            <w:right w:val="none" w:sz="0" w:space="0" w:color="auto"/>
          </w:divBdr>
        </w:div>
        <w:div w:id="890461134">
          <w:marLeft w:val="0"/>
          <w:marRight w:val="0"/>
          <w:marTop w:val="0"/>
          <w:marBottom w:val="0"/>
          <w:divBdr>
            <w:top w:val="none" w:sz="0" w:space="0" w:color="auto"/>
            <w:left w:val="none" w:sz="0" w:space="0" w:color="auto"/>
            <w:bottom w:val="none" w:sz="0" w:space="0" w:color="auto"/>
            <w:right w:val="none" w:sz="0" w:space="0" w:color="auto"/>
          </w:divBdr>
        </w:div>
      </w:divsChild>
    </w:div>
    <w:div w:id="104352121">
      <w:bodyDiv w:val="1"/>
      <w:marLeft w:val="0"/>
      <w:marRight w:val="0"/>
      <w:marTop w:val="0"/>
      <w:marBottom w:val="0"/>
      <w:divBdr>
        <w:top w:val="none" w:sz="0" w:space="0" w:color="auto"/>
        <w:left w:val="none" w:sz="0" w:space="0" w:color="auto"/>
        <w:bottom w:val="none" w:sz="0" w:space="0" w:color="auto"/>
        <w:right w:val="none" w:sz="0" w:space="0" w:color="auto"/>
      </w:divBdr>
      <w:divsChild>
        <w:div w:id="166336995">
          <w:marLeft w:val="0"/>
          <w:marRight w:val="0"/>
          <w:marTop w:val="0"/>
          <w:marBottom w:val="0"/>
          <w:divBdr>
            <w:top w:val="none" w:sz="0" w:space="0" w:color="auto"/>
            <w:left w:val="none" w:sz="0" w:space="0" w:color="auto"/>
            <w:bottom w:val="none" w:sz="0" w:space="0" w:color="auto"/>
            <w:right w:val="none" w:sz="0" w:space="0" w:color="auto"/>
          </w:divBdr>
        </w:div>
        <w:div w:id="436296117">
          <w:marLeft w:val="0"/>
          <w:marRight w:val="0"/>
          <w:marTop w:val="0"/>
          <w:marBottom w:val="0"/>
          <w:divBdr>
            <w:top w:val="none" w:sz="0" w:space="0" w:color="auto"/>
            <w:left w:val="none" w:sz="0" w:space="0" w:color="auto"/>
            <w:bottom w:val="none" w:sz="0" w:space="0" w:color="auto"/>
            <w:right w:val="none" w:sz="0" w:space="0" w:color="auto"/>
          </w:divBdr>
        </w:div>
        <w:div w:id="1647121489">
          <w:marLeft w:val="0"/>
          <w:marRight w:val="0"/>
          <w:marTop w:val="0"/>
          <w:marBottom w:val="0"/>
          <w:divBdr>
            <w:top w:val="none" w:sz="0" w:space="0" w:color="auto"/>
            <w:left w:val="none" w:sz="0" w:space="0" w:color="auto"/>
            <w:bottom w:val="none" w:sz="0" w:space="0" w:color="auto"/>
            <w:right w:val="none" w:sz="0" w:space="0" w:color="auto"/>
          </w:divBdr>
        </w:div>
        <w:div w:id="2137093501">
          <w:marLeft w:val="0"/>
          <w:marRight w:val="0"/>
          <w:marTop w:val="0"/>
          <w:marBottom w:val="0"/>
          <w:divBdr>
            <w:top w:val="none" w:sz="0" w:space="0" w:color="auto"/>
            <w:left w:val="none" w:sz="0" w:space="0" w:color="auto"/>
            <w:bottom w:val="none" w:sz="0" w:space="0" w:color="auto"/>
            <w:right w:val="none" w:sz="0" w:space="0" w:color="auto"/>
          </w:divBdr>
        </w:div>
      </w:divsChild>
    </w:div>
    <w:div w:id="105202958">
      <w:bodyDiv w:val="1"/>
      <w:marLeft w:val="0"/>
      <w:marRight w:val="0"/>
      <w:marTop w:val="0"/>
      <w:marBottom w:val="0"/>
      <w:divBdr>
        <w:top w:val="none" w:sz="0" w:space="0" w:color="auto"/>
        <w:left w:val="none" w:sz="0" w:space="0" w:color="auto"/>
        <w:bottom w:val="none" w:sz="0" w:space="0" w:color="auto"/>
        <w:right w:val="none" w:sz="0" w:space="0" w:color="auto"/>
      </w:divBdr>
      <w:divsChild>
        <w:div w:id="498811465">
          <w:marLeft w:val="0"/>
          <w:marRight w:val="0"/>
          <w:marTop w:val="0"/>
          <w:marBottom w:val="0"/>
          <w:divBdr>
            <w:top w:val="none" w:sz="0" w:space="0" w:color="auto"/>
            <w:left w:val="none" w:sz="0" w:space="0" w:color="auto"/>
            <w:bottom w:val="none" w:sz="0" w:space="0" w:color="auto"/>
            <w:right w:val="none" w:sz="0" w:space="0" w:color="auto"/>
          </w:divBdr>
        </w:div>
        <w:div w:id="1175145099">
          <w:marLeft w:val="0"/>
          <w:marRight w:val="0"/>
          <w:marTop w:val="0"/>
          <w:marBottom w:val="0"/>
          <w:divBdr>
            <w:top w:val="none" w:sz="0" w:space="0" w:color="auto"/>
            <w:left w:val="none" w:sz="0" w:space="0" w:color="auto"/>
            <w:bottom w:val="none" w:sz="0" w:space="0" w:color="auto"/>
            <w:right w:val="none" w:sz="0" w:space="0" w:color="auto"/>
          </w:divBdr>
        </w:div>
        <w:div w:id="1505633048">
          <w:marLeft w:val="0"/>
          <w:marRight w:val="0"/>
          <w:marTop w:val="0"/>
          <w:marBottom w:val="0"/>
          <w:divBdr>
            <w:top w:val="none" w:sz="0" w:space="0" w:color="auto"/>
            <w:left w:val="none" w:sz="0" w:space="0" w:color="auto"/>
            <w:bottom w:val="none" w:sz="0" w:space="0" w:color="auto"/>
            <w:right w:val="none" w:sz="0" w:space="0" w:color="auto"/>
          </w:divBdr>
        </w:div>
        <w:div w:id="1957828179">
          <w:marLeft w:val="0"/>
          <w:marRight w:val="0"/>
          <w:marTop w:val="0"/>
          <w:marBottom w:val="0"/>
          <w:divBdr>
            <w:top w:val="none" w:sz="0" w:space="0" w:color="auto"/>
            <w:left w:val="none" w:sz="0" w:space="0" w:color="auto"/>
            <w:bottom w:val="none" w:sz="0" w:space="0" w:color="auto"/>
            <w:right w:val="none" w:sz="0" w:space="0" w:color="auto"/>
          </w:divBdr>
          <w:divsChild>
            <w:div w:id="552498492">
              <w:marLeft w:val="0"/>
              <w:marRight w:val="0"/>
              <w:marTop w:val="0"/>
              <w:marBottom w:val="0"/>
              <w:divBdr>
                <w:top w:val="none" w:sz="0" w:space="0" w:color="auto"/>
                <w:left w:val="none" w:sz="0" w:space="0" w:color="auto"/>
                <w:bottom w:val="none" w:sz="0" w:space="0" w:color="auto"/>
                <w:right w:val="none" w:sz="0" w:space="0" w:color="auto"/>
              </w:divBdr>
            </w:div>
            <w:div w:id="834106864">
              <w:marLeft w:val="0"/>
              <w:marRight w:val="0"/>
              <w:marTop w:val="0"/>
              <w:marBottom w:val="0"/>
              <w:divBdr>
                <w:top w:val="none" w:sz="0" w:space="0" w:color="auto"/>
                <w:left w:val="none" w:sz="0" w:space="0" w:color="auto"/>
                <w:bottom w:val="none" w:sz="0" w:space="0" w:color="auto"/>
                <w:right w:val="none" w:sz="0" w:space="0" w:color="auto"/>
              </w:divBdr>
            </w:div>
            <w:div w:id="1618949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776750">
      <w:bodyDiv w:val="1"/>
      <w:marLeft w:val="0"/>
      <w:marRight w:val="0"/>
      <w:marTop w:val="0"/>
      <w:marBottom w:val="0"/>
      <w:divBdr>
        <w:top w:val="none" w:sz="0" w:space="0" w:color="auto"/>
        <w:left w:val="none" w:sz="0" w:space="0" w:color="auto"/>
        <w:bottom w:val="none" w:sz="0" w:space="0" w:color="auto"/>
        <w:right w:val="none" w:sz="0" w:space="0" w:color="auto"/>
      </w:divBdr>
      <w:divsChild>
        <w:div w:id="172496824">
          <w:marLeft w:val="0"/>
          <w:marRight w:val="0"/>
          <w:marTop w:val="0"/>
          <w:marBottom w:val="0"/>
          <w:divBdr>
            <w:top w:val="none" w:sz="0" w:space="0" w:color="auto"/>
            <w:left w:val="none" w:sz="0" w:space="0" w:color="auto"/>
            <w:bottom w:val="none" w:sz="0" w:space="0" w:color="auto"/>
            <w:right w:val="none" w:sz="0" w:space="0" w:color="auto"/>
          </w:divBdr>
        </w:div>
        <w:div w:id="585530924">
          <w:marLeft w:val="0"/>
          <w:marRight w:val="0"/>
          <w:marTop w:val="0"/>
          <w:marBottom w:val="0"/>
          <w:divBdr>
            <w:top w:val="none" w:sz="0" w:space="0" w:color="auto"/>
            <w:left w:val="none" w:sz="0" w:space="0" w:color="auto"/>
            <w:bottom w:val="none" w:sz="0" w:space="0" w:color="auto"/>
            <w:right w:val="none" w:sz="0" w:space="0" w:color="auto"/>
          </w:divBdr>
        </w:div>
        <w:div w:id="795418047">
          <w:marLeft w:val="0"/>
          <w:marRight w:val="0"/>
          <w:marTop w:val="0"/>
          <w:marBottom w:val="0"/>
          <w:divBdr>
            <w:top w:val="none" w:sz="0" w:space="0" w:color="auto"/>
            <w:left w:val="none" w:sz="0" w:space="0" w:color="auto"/>
            <w:bottom w:val="none" w:sz="0" w:space="0" w:color="auto"/>
            <w:right w:val="none" w:sz="0" w:space="0" w:color="auto"/>
          </w:divBdr>
        </w:div>
        <w:div w:id="1810516278">
          <w:marLeft w:val="0"/>
          <w:marRight w:val="0"/>
          <w:marTop w:val="0"/>
          <w:marBottom w:val="0"/>
          <w:divBdr>
            <w:top w:val="none" w:sz="0" w:space="0" w:color="auto"/>
            <w:left w:val="none" w:sz="0" w:space="0" w:color="auto"/>
            <w:bottom w:val="none" w:sz="0" w:space="0" w:color="auto"/>
            <w:right w:val="none" w:sz="0" w:space="0" w:color="auto"/>
          </w:divBdr>
        </w:div>
      </w:divsChild>
    </w:div>
    <w:div w:id="107046865">
      <w:bodyDiv w:val="1"/>
      <w:marLeft w:val="0"/>
      <w:marRight w:val="0"/>
      <w:marTop w:val="0"/>
      <w:marBottom w:val="0"/>
      <w:divBdr>
        <w:top w:val="none" w:sz="0" w:space="0" w:color="auto"/>
        <w:left w:val="none" w:sz="0" w:space="0" w:color="auto"/>
        <w:bottom w:val="none" w:sz="0" w:space="0" w:color="auto"/>
        <w:right w:val="none" w:sz="0" w:space="0" w:color="auto"/>
      </w:divBdr>
      <w:divsChild>
        <w:div w:id="646783329">
          <w:marLeft w:val="0"/>
          <w:marRight w:val="0"/>
          <w:marTop w:val="0"/>
          <w:marBottom w:val="0"/>
          <w:divBdr>
            <w:top w:val="none" w:sz="0" w:space="0" w:color="auto"/>
            <w:left w:val="none" w:sz="0" w:space="0" w:color="auto"/>
            <w:bottom w:val="none" w:sz="0" w:space="0" w:color="auto"/>
            <w:right w:val="none" w:sz="0" w:space="0" w:color="auto"/>
          </w:divBdr>
        </w:div>
        <w:div w:id="864055902">
          <w:marLeft w:val="0"/>
          <w:marRight w:val="0"/>
          <w:marTop w:val="0"/>
          <w:marBottom w:val="0"/>
          <w:divBdr>
            <w:top w:val="none" w:sz="0" w:space="0" w:color="auto"/>
            <w:left w:val="none" w:sz="0" w:space="0" w:color="auto"/>
            <w:bottom w:val="none" w:sz="0" w:space="0" w:color="auto"/>
            <w:right w:val="none" w:sz="0" w:space="0" w:color="auto"/>
          </w:divBdr>
        </w:div>
        <w:div w:id="1411007394">
          <w:marLeft w:val="0"/>
          <w:marRight w:val="0"/>
          <w:marTop w:val="0"/>
          <w:marBottom w:val="0"/>
          <w:divBdr>
            <w:top w:val="none" w:sz="0" w:space="0" w:color="auto"/>
            <w:left w:val="none" w:sz="0" w:space="0" w:color="auto"/>
            <w:bottom w:val="none" w:sz="0" w:space="0" w:color="auto"/>
            <w:right w:val="none" w:sz="0" w:space="0" w:color="auto"/>
          </w:divBdr>
        </w:div>
        <w:div w:id="1431778598">
          <w:marLeft w:val="0"/>
          <w:marRight w:val="0"/>
          <w:marTop w:val="0"/>
          <w:marBottom w:val="0"/>
          <w:divBdr>
            <w:top w:val="none" w:sz="0" w:space="0" w:color="auto"/>
            <w:left w:val="none" w:sz="0" w:space="0" w:color="auto"/>
            <w:bottom w:val="none" w:sz="0" w:space="0" w:color="auto"/>
            <w:right w:val="none" w:sz="0" w:space="0" w:color="auto"/>
          </w:divBdr>
        </w:div>
      </w:divsChild>
    </w:div>
    <w:div w:id="107700061">
      <w:bodyDiv w:val="1"/>
      <w:marLeft w:val="0"/>
      <w:marRight w:val="0"/>
      <w:marTop w:val="0"/>
      <w:marBottom w:val="0"/>
      <w:divBdr>
        <w:top w:val="none" w:sz="0" w:space="0" w:color="auto"/>
        <w:left w:val="none" w:sz="0" w:space="0" w:color="auto"/>
        <w:bottom w:val="none" w:sz="0" w:space="0" w:color="auto"/>
        <w:right w:val="none" w:sz="0" w:space="0" w:color="auto"/>
      </w:divBdr>
      <w:divsChild>
        <w:div w:id="1827434807">
          <w:marLeft w:val="0"/>
          <w:marRight w:val="0"/>
          <w:marTop w:val="0"/>
          <w:marBottom w:val="0"/>
          <w:divBdr>
            <w:top w:val="none" w:sz="0" w:space="0" w:color="auto"/>
            <w:left w:val="none" w:sz="0" w:space="0" w:color="auto"/>
            <w:bottom w:val="none" w:sz="0" w:space="0" w:color="auto"/>
            <w:right w:val="none" w:sz="0" w:space="0" w:color="auto"/>
          </w:divBdr>
        </w:div>
        <w:div w:id="232980630">
          <w:marLeft w:val="0"/>
          <w:marRight w:val="0"/>
          <w:marTop w:val="0"/>
          <w:marBottom w:val="0"/>
          <w:divBdr>
            <w:top w:val="none" w:sz="0" w:space="0" w:color="auto"/>
            <w:left w:val="none" w:sz="0" w:space="0" w:color="auto"/>
            <w:bottom w:val="none" w:sz="0" w:space="0" w:color="auto"/>
            <w:right w:val="none" w:sz="0" w:space="0" w:color="auto"/>
          </w:divBdr>
        </w:div>
        <w:div w:id="604504239">
          <w:marLeft w:val="0"/>
          <w:marRight w:val="0"/>
          <w:marTop w:val="0"/>
          <w:marBottom w:val="0"/>
          <w:divBdr>
            <w:top w:val="none" w:sz="0" w:space="0" w:color="auto"/>
            <w:left w:val="none" w:sz="0" w:space="0" w:color="auto"/>
            <w:bottom w:val="none" w:sz="0" w:space="0" w:color="auto"/>
            <w:right w:val="none" w:sz="0" w:space="0" w:color="auto"/>
          </w:divBdr>
        </w:div>
        <w:div w:id="739642042">
          <w:marLeft w:val="0"/>
          <w:marRight w:val="0"/>
          <w:marTop w:val="0"/>
          <w:marBottom w:val="0"/>
          <w:divBdr>
            <w:top w:val="none" w:sz="0" w:space="0" w:color="auto"/>
            <w:left w:val="none" w:sz="0" w:space="0" w:color="auto"/>
            <w:bottom w:val="none" w:sz="0" w:space="0" w:color="auto"/>
            <w:right w:val="none" w:sz="0" w:space="0" w:color="auto"/>
          </w:divBdr>
        </w:div>
      </w:divsChild>
    </w:div>
    <w:div w:id="108478359">
      <w:bodyDiv w:val="1"/>
      <w:marLeft w:val="0"/>
      <w:marRight w:val="0"/>
      <w:marTop w:val="0"/>
      <w:marBottom w:val="0"/>
      <w:divBdr>
        <w:top w:val="none" w:sz="0" w:space="0" w:color="auto"/>
        <w:left w:val="none" w:sz="0" w:space="0" w:color="auto"/>
        <w:bottom w:val="none" w:sz="0" w:space="0" w:color="auto"/>
        <w:right w:val="none" w:sz="0" w:space="0" w:color="auto"/>
      </w:divBdr>
      <w:divsChild>
        <w:div w:id="449473506">
          <w:marLeft w:val="0"/>
          <w:marRight w:val="0"/>
          <w:marTop w:val="0"/>
          <w:marBottom w:val="0"/>
          <w:divBdr>
            <w:top w:val="none" w:sz="0" w:space="0" w:color="auto"/>
            <w:left w:val="none" w:sz="0" w:space="0" w:color="auto"/>
            <w:bottom w:val="none" w:sz="0" w:space="0" w:color="auto"/>
            <w:right w:val="none" w:sz="0" w:space="0" w:color="auto"/>
          </w:divBdr>
        </w:div>
        <w:div w:id="516046306">
          <w:marLeft w:val="0"/>
          <w:marRight w:val="0"/>
          <w:marTop w:val="0"/>
          <w:marBottom w:val="0"/>
          <w:divBdr>
            <w:top w:val="none" w:sz="0" w:space="0" w:color="auto"/>
            <w:left w:val="none" w:sz="0" w:space="0" w:color="auto"/>
            <w:bottom w:val="none" w:sz="0" w:space="0" w:color="auto"/>
            <w:right w:val="none" w:sz="0" w:space="0" w:color="auto"/>
          </w:divBdr>
        </w:div>
        <w:div w:id="895164034">
          <w:marLeft w:val="0"/>
          <w:marRight w:val="0"/>
          <w:marTop w:val="0"/>
          <w:marBottom w:val="0"/>
          <w:divBdr>
            <w:top w:val="none" w:sz="0" w:space="0" w:color="auto"/>
            <w:left w:val="none" w:sz="0" w:space="0" w:color="auto"/>
            <w:bottom w:val="none" w:sz="0" w:space="0" w:color="auto"/>
            <w:right w:val="none" w:sz="0" w:space="0" w:color="auto"/>
          </w:divBdr>
        </w:div>
        <w:div w:id="1600529607">
          <w:marLeft w:val="0"/>
          <w:marRight w:val="0"/>
          <w:marTop w:val="0"/>
          <w:marBottom w:val="0"/>
          <w:divBdr>
            <w:top w:val="none" w:sz="0" w:space="0" w:color="auto"/>
            <w:left w:val="none" w:sz="0" w:space="0" w:color="auto"/>
            <w:bottom w:val="none" w:sz="0" w:space="0" w:color="auto"/>
            <w:right w:val="none" w:sz="0" w:space="0" w:color="auto"/>
          </w:divBdr>
        </w:div>
      </w:divsChild>
    </w:div>
    <w:div w:id="109401334">
      <w:bodyDiv w:val="1"/>
      <w:marLeft w:val="0"/>
      <w:marRight w:val="0"/>
      <w:marTop w:val="0"/>
      <w:marBottom w:val="0"/>
      <w:divBdr>
        <w:top w:val="none" w:sz="0" w:space="0" w:color="auto"/>
        <w:left w:val="none" w:sz="0" w:space="0" w:color="auto"/>
        <w:bottom w:val="none" w:sz="0" w:space="0" w:color="auto"/>
        <w:right w:val="none" w:sz="0" w:space="0" w:color="auto"/>
      </w:divBdr>
      <w:divsChild>
        <w:div w:id="962812917">
          <w:marLeft w:val="0"/>
          <w:marRight w:val="0"/>
          <w:marTop w:val="0"/>
          <w:marBottom w:val="0"/>
          <w:divBdr>
            <w:top w:val="none" w:sz="0" w:space="0" w:color="auto"/>
            <w:left w:val="none" w:sz="0" w:space="0" w:color="auto"/>
            <w:bottom w:val="none" w:sz="0" w:space="0" w:color="auto"/>
            <w:right w:val="none" w:sz="0" w:space="0" w:color="auto"/>
          </w:divBdr>
        </w:div>
        <w:div w:id="1115371588">
          <w:marLeft w:val="0"/>
          <w:marRight w:val="0"/>
          <w:marTop w:val="0"/>
          <w:marBottom w:val="0"/>
          <w:divBdr>
            <w:top w:val="none" w:sz="0" w:space="0" w:color="auto"/>
            <w:left w:val="none" w:sz="0" w:space="0" w:color="auto"/>
            <w:bottom w:val="none" w:sz="0" w:space="0" w:color="auto"/>
            <w:right w:val="none" w:sz="0" w:space="0" w:color="auto"/>
          </w:divBdr>
        </w:div>
        <w:div w:id="1295259168">
          <w:marLeft w:val="0"/>
          <w:marRight w:val="0"/>
          <w:marTop w:val="0"/>
          <w:marBottom w:val="0"/>
          <w:divBdr>
            <w:top w:val="none" w:sz="0" w:space="0" w:color="auto"/>
            <w:left w:val="none" w:sz="0" w:space="0" w:color="auto"/>
            <w:bottom w:val="none" w:sz="0" w:space="0" w:color="auto"/>
            <w:right w:val="none" w:sz="0" w:space="0" w:color="auto"/>
          </w:divBdr>
        </w:div>
        <w:div w:id="1371227811">
          <w:marLeft w:val="0"/>
          <w:marRight w:val="0"/>
          <w:marTop w:val="0"/>
          <w:marBottom w:val="0"/>
          <w:divBdr>
            <w:top w:val="none" w:sz="0" w:space="0" w:color="auto"/>
            <w:left w:val="none" w:sz="0" w:space="0" w:color="auto"/>
            <w:bottom w:val="none" w:sz="0" w:space="0" w:color="auto"/>
            <w:right w:val="none" w:sz="0" w:space="0" w:color="auto"/>
          </w:divBdr>
        </w:div>
      </w:divsChild>
    </w:div>
    <w:div w:id="110175170">
      <w:bodyDiv w:val="1"/>
      <w:marLeft w:val="0"/>
      <w:marRight w:val="0"/>
      <w:marTop w:val="0"/>
      <w:marBottom w:val="0"/>
      <w:divBdr>
        <w:top w:val="none" w:sz="0" w:space="0" w:color="auto"/>
        <w:left w:val="none" w:sz="0" w:space="0" w:color="auto"/>
        <w:bottom w:val="none" w:sz="0" w:space="0" w:color="auto"/>
        <w:right w:val="none" w:sz="0" w:space="0" w:color="auto"/>
      </w:divBdr>
      <w:divsChild>
        <w:div w:id="253171634">
          <w:marLeft w:val="0"/>
          <w:marRight w:val="0"/>
          <w:marTop w:val="0"/>
          <w:marBottom w:val="0"/>
          <w:divBdr>
            <w:top w:val="none" w:sz="0" w:space="0" w:color="auto"/>
            <w:left w:val="none" w:sz="0" w:space="0" w:color="auto"/>
            <w:bottom w:val="none" w:sz="0" w:space="0" w:color="auto"/>
            <w:right w:val="none" w:sz="0" w:space="0" w:color="auto"/>
          </w:divBdr>
        </w:div>
        <w:div w:id="713238146">
          <w:marLeft w:val="0"/>
          <w:marRight w:val="0"/>
          <w:marTop w:val="0"/>
          <w:marBottom w:val="0"/>
          <w:divBdr>
            <w:top w:val="none" w:sz="0" w:space="0" w:color="auto"/>
            <w:left w:val="none" w:sz="0" w:space="0" w:color="auto"/>
            <w:bottom w:val="none" w:sz="0" w:space="0" w:color="auto"/>
            <w:right w:val="none" w:sz="0" w:space="0" w:color="auto"/>
          </w:divBdr>
        </w:div>
        <w:div w:id="931428406">
          <w:marLeft w:val="0"/>
          <w:marRight w:val="0"/>
          <w:marTop w:val="0"/>
          <w:marBottom w:val="0"/>
          <w:divBdr>
            <w:top w:val="none" w:sz="0" w:space="0" w:color="auto"/>
            <w:left w:val="none" w:sz="0" w:space="0" w:color="auto"/>
            <w:bottom w:val="none" w:sz="0" w:space="0" w:color="auto"/>
            <w:right w:val="none" w:sz="0" w:space="0" w:color="auto"/>
          </w:divBdr>
        </w:div>
        <w:div w:id="2117360610">
          <w:marLeft w:val="0"/>
          <w:marRight w:val="0"/>
          <w:marTop w:val="0"/>
          <w:marBottom w:val="0"/>
          <w:divBdr>
            <w:top w:val="none" w:sz="0" w:space="0" w:color="auto"/>
            <w:left w:val="none" w:sz="0" w:space="0" w:color="auto"/>
            <w:bottom w:val="none" w:sz="0" w:space="0" w:color="auto"/>
            <w:right w:val="none" w:sz="0" w:space="0" w:color="auto"/>
          </w:divBdr>
        </w:div>
      </w:divsChild>
    </w:div>
    <w:div w:id="111748029">
      <w:bodyDiv w:val="1"/>
      <w:marLeft w:val="0"/>
      <w:marRight w:val="0"/>
      <w:marTop w:val="0"/>
      <w:marBottom w:val="0"/>
      <w:divBdr>
        <w:top w:val="none" w:sz="0" w:space="0" w:color="auto"/>
        <w:left w:val="none" w:sz="0" w:space="0" w:color="auto"/>
        <w:bottom w:val="none" w:sz="0" w:space="0" w:color="auto"/>
        <w:right w:val="none" w:sz="0" w:space="0" w:color="auto"/>
      </w:divBdr>
      <w:divsChild>
        <w:div w:id="81068909">
          <w:marLeft w:val="0"/>
          <w:marRight w:val="0"/>
          <w:marTop w:val="0"/>
          <w:marBottom w:val="0"/>
          <w:divBdr>
            <w:top w:val="none" w:sz="0" w:space="0" w:color="auto"/>
            <w:left w:val="none" w:sz="0" w:space="0" w:color="auto"/>
            <w:bottom w:val="none" w:sz="0" w:space="0" w:color="auto"/>
            <w:right w:val="none" w:sz="0" w:space="0" w:color="auto"/>
          </w:divBdr>
        </w:div>
        <w:div w:id="368335065">
          <w:marLeft w:val="0"/>
          <w:marRight w:val="0"/>
          <w:marTop w:val="0"/>
          <w:marBottom w:val="0"/>
          <w:divBdr>
            <w:top w:val="none" w:sz="0" w:space="0" w:color="auto"/>
            <w:left w:val="none" w:sz="0" w:space="0" w:color="auto"/>
            <w:bottom w:val="none" w:sz="0" w:space="0" w:color="auto"/>
            <w:right w:val="none" w:sz="0" w:space="0" w:color="auto"/>
          </w:divBdr>
        </w:div>
        <w:div w:id="1015351906">
          <w:marLeft w:val="0"/>
          <w:marRight w:val="0"/>
          <w:marTop w:val="0"/>
          <w:marBottom w:val="0"/>
          <w:divBdr>
            <w:top w:val="none" w:sz="0" w:space="0" w:color="auto"/>
            <w:left w:val="none" w:sz="0" w:space="0" w:color="auto"/>
            <w:bottom w:val="none" w:sz="0" w:space="0" w:color="auto"/>
            <w:right w:val="none" w:sz="0" w:space="0" w:color="auto"/>
          </w:divBdr>
        </w:div>
        <w:div w:id="1286040099">
          <w:marLeft w:val="0"/>
          <w:marRight w:val="0"/>
          <w:marTop w:val="0"/>
          <w:marBottom w:val="0"/>
          <w:divBdr>
            <w:top w:val="none" w:sz="0" w:space="0" w:color="auto"/>
            <w:left w:val="none" w:sz="0" w:space="0" w:color="auto"/>
            <w:bottom w:val="none" w:sz="0" w:space="0" w:color="auto"/>
            <w:right w:val="none" w:sz="0" w:space="0" w:color="auto"/>
          </w:divBdr>
        </w:div>
      </w:divsChild>
    </w:div>
    <w:div w:id="111873829">
      <w:bodyDiv w:val="1"/>
      <w:marLeft w:val="0"/>
      <w:marRight w:val="0"/>
      <w:marTop w:val="0"/>
      <w:marBottom w:val="0"/>
      <w:divBdr>
        <w:top w:val="none" w:sz="0" w:space="0" w:color="auto"/>
        <w:left w:val="none" w:sz="0" w:space="0" w:color="auto"/>
        <w:bottom w:val="none" w:sz="0" w:space="0" w:color="auto"/>
        <w:right w:val="none" w:sz="0" w:space="0" w:color="auto"/>
      </w:divBdr>
      <w:divsChild>
        <w:div w:id="867373651">
          <w:marLeft w:val="0"/>
          <w:marRight w:val="0"/>
          <w:marTop w:val="0"/>
          <w:marBottom w:val="0"/>
          <w:divBdr>
            <w:top w:val="none" w:sz="0" w:space="0" w:color="auto"/>
            <w:left w:val="none" w:sz="0" w:space="0" w:color="auto"/>
            <w:bottom w:val="none" w:sz="0" w:space="0" w:color="auto"/>
            <w:right w:val="none" w:sz="0" w:space="0" w:color="auto"/>
          </w:divBdr>
        </w:div>
        <w:div w:id="999505371">
          <w:marLeft w:val="0"/>
          <w:marRight w:val="0"/>
          <w:marTop w:val="0"/>
          <w:marBottom w:val="0"/>
          <w:divBdr>
            <w:top w:val="none" w:sz="0" w:space="0" w:color="auto"/>
            <w:left w:val="none" w:sz="0" w:space="0" w:color="auto"/>
            <w:bottom w:val="none" w:sz="0" w:space="0" w:color="auto"/>
            <w:right w:val="none" w:sz="0" w:space="0" w:color="auto"/>
          </w:divBdr>
        </w:div>
        <w:div w:id="1250576989">
          <w:marLeft w:val="0"/>
          <w:marRight w:val="0"/>
          <w:marTop w:val="0"/>
          <w:marBottom w:val="0"/>
          <w:divBdr>
            <w:top w:val="none" w:sz="0" w:space="0" w:color="auto"/>
            <w:left w:val="none" w:sz="0" w:space="0" w:color="auto"/>
            <w:bottom w:val="none" w:sz="0" w:space="0" w:color="auto"/>
            <w:right w:val="none" w:sz="0" w:space="0" w:color="auto"/>
          </w:divBdr>
        </w:div>
        <w:div w:id="1452626714">
          <w:marLeft w:val="0"/>
          <w:marRight w:val="0"/>
          <w:marTop w:val="0"/>
          <w:marBottom w:val="0"/>
          <w:divBdr>
            <w:top w:val="none" w:sz="0" w:space="0" w:color="auto"/>
            <w:left w:val="none" w:sz="0" w:space="0" w:color="auto"/>
            <w:bottom w:val="none" w:sz="0" w:space="0" w:color="auto"/>
            <w:right w:val="none" w:sz="0" w:space="0" w:color="auto"/>
          </w:divBdr>
        </w:div>
      </w:divsChild>
    </w:div>
    <w:div w:id="112868624">
      <w:bodyDiv w:val="1"/>
      <w:marLeft w:val="0"/>
      <w:marRight w:val="0"/>
      <w:marTop w:val="0"/>
      <w:marBottom w:val="0"/>
      <w:divBdr>
        <w:top w:val="none" w:sz="0" w:space="0" w:color="auto"/>
        <w:left w:val="none" w:sz="0" w:space="0" w:color="auto"/>
        <w:bottom w:val="none" w:sz="0" w:space="0" w:color="auto"/>
        <w:right w:val="none" w:sz="0" w:space="0" w:color="auto"/>
      </w:divBdr>
      <w:divsChild>
        <w:div w:id="4022385">
          <w:marLeft w:val="0"/>
          <w:marRight w:val="0"/>
          <w:marTop w:val="0"/>
          <w:marBottom w:val="0"/>
          <w:divBdr>
            <w:top w:val="none" w:sz="0" w:space="0" w:color="auto"/>
            <w:left w:val="none" w:sz="0" w:space="0" w:color="auto"/>
            <w:bottom w:val="none" w:sz="0" w:space="0" w:color="auto"/>
            <w:right w:val="none" w:sz="0" w:space="0" w:color="auto"/>
          </w:divBdr>
        </w:div>
        <w:div w:id="913784172">
          <w:marLeft w:val="0"/>
          <w:marRight w:val="0"/>
          <w:marTop w:val="0"/>
          <w:marBottom w:val="0"/>
          <w:divBdr>
            <w:top w:val="none" w:sz="0" w:space="0" w:color="auto"/>
            <w:left w:val="none" w:sz="0" w:space="0" w:color="auto"/>
            <w:bottom w:val="none" w:sz="0" w:space="0" w:color="auto"/>
            <w:right w:val="none" w:sz="0" w:space="0" w:color="auto"/>
          </w:divBdr>
        </w:div>
        <w:div w:id="1102384548">
          <w:marLeft w:val="0"/>
          <w:marRight w:val="0"/>
          <w:marTop w:val="0"/>
          <w:marBottom w:val="0"/>
          <w:divBdr>
            <w:top w:val="none" w:sz="0" w:space="0" w:color="auto"/>
            <w:left w:val="none" w:sz="0" w:space="0" w:color="auto"/>
            <w:bottom w:val="none" w:sz="0" w:space="0" w:color="auto"/>
            <w:right w:val="none" w:sz="0" w:space="0" w:color="auto"/>
          </w:divBdr>
        </w:div>
        <w:div w:id="2094349584">
          <w:marLeft w:val="0"/>
          <w:marRight w:val="0"/>
          <w:marTop w:val="0"/>
          <w:marBottom w:val="0"/>
          <w:divBdr>
            <w:top w:val="none" w:sz="0" w:space="0" w:color="auto"/>
            <w:left w:val="none" w:sz="0" w:space="0" w:color="auto"/>
            <w:bottom w:val="none" w:sz="0" w:space="0" w:color="auto"/>
            <w:right w:val="none" w:sz="0" w:space="0" w:color="auto"/>
          </w:divBdr>
        </w:div>
      </w:divsChild>
    </w:div>
    <w:div w:id="113137192">
      <w:bodyDiv w:val="1"/>
      <w:marLeft w:val="0"/>
      <w:marRight w:val="0"/>
      <w:marTop w:val="0"/>
      <w:marBottom w:val="0"/>
      <w:divBdr>
        <w:top w:val="none" w:sz="0" w:space="0" w:color="auto"/>
        <w:left w:val="none" w:sz="0" w:space="0" w:color="auto"/>
        <w:bottom w:val="none" w:sz="0" w:space="0" w:color="auto"/>
        <w:right w:val="none" w:sz="0" w:space="0" w:color="auto"/>
      </w:divBdr>
      <w:divsChild>
        <w:div w:id="305163453">
          <w:marLeft w:val="0"/>
          <w:marRight w:val="0"/>
          <w:marTop w:val="0"/>
          <w:marBottom w:val="0"/>
          <w:divBdr>
            <w:top w:val="none" w:sz="0" w:space="0" w:color="auto"/>
            <w:left w:val="none" w:sz="0" w:space="0" w:color="auto"/>
            <w:bottom w:val="none" w:sz="0" w:space="0" w:color="auto"/>
            <w:right w:val="none" w:sz="0" w:space="0" w:color="auto"/>
          </w:divBdr>
        </w:div>
        <w:div w:id="398405917">
          <w:marLeft w:val="0"/>
          <w:marRight w:val="0"/>
          <w:marTop w:val="0"/>
          <w:marBottom w:val="0"/>
          <w:divBdr>
            <w:top w:val="none" w:sz="0" w:space="0" w:color="auto"/>
            <w:left w:val="none" w:sz="0" w:space="0" w:color="auto"/>
            <w:bottom w:val="none" w:sz="0" w:space="0" w:color="auto"/>
            <w:right w:val="none" w:sz="0" w:space="0" w:color="auto"/>
          </w:divBdr>
        </w:div>
        <w:div w:id="643436779">
          <w:marLeft w:val="0"/>
          <w:marRight w:val="0"/>
          <w:marTop w:val="0"/>
          <w:marBottom w:val="0"/>
          <w:divBdr>
            <w:top w:val="none" w:sz="0" w:space="0" w:color="auto"/>
            <w:left w:val="none" w:sz="0" w:space="0" w:color="auto"/>
            <w:bottom w:val="none" w:sz="0" w:space="0" w:color="auto"/>
            <w:right w:val="none" w:sz="0" w:space="0" w:color="auto"/>
          </w:divBdr>
        </w:div>
        <w:div w:id="664865826">
          <w:marLeft w:val="0"/>
          <w:marRight w:val="0"/>
          <w:marTop w:val="0"/>
          <w:marBottom w:val="0"/>
          <w:divBdr>
            <w:top w:val="none" w:sz="0" w:space="0" w:color="auto"/>
            <w:left w:val="none" w:sz="0" w:space="0" w:color="auto"/>
            <w:bottom w:val="none" w:sz="0" w:space="0" w:color="auto"/>
            <w:right w:val="none" w:sz="0" w:space="0" w:color="auto"/>
          </w:divBdr>
        </w:div>
      </w:divsChild>
    </w:div>
    <w:div w:id="113796932">
      <w:bodyDiv w:val="1"/>
      <w:marLeft w:val="0"/>
      <w:marRight w:val="0"/>
      <w:marTop w:val="0"/>
      <w:marBottom w:val="0"/>
      <w:divBdr>
        <w:top w:val="none" w:sz="0" w:space="0" w:color="auto"/>
        <w:left w:val="none" w:sz="0" w:space="0" w:color="auto"/>
        <w:bottom w:val="none" w:sz="0" w:space="0" w:color="auto"/>
        <w:right w:val="none" w:sz="0" w:space="0" w:color="auto"/>
      </w:divBdr>
      <w:divsChild>
        <w:div w:id="202835824">
          <w:marLeft w:val="0"/>
          <w:marRight w:val="0"/>
          <w:marTop w:val="0"/>
          <w:marBottom w:val="0"/>
          <w:divBdr>
            <w:top w:val="none" w:sz="0" w:space="0" w:color="auto"/>
            <w:left w:val="none" w:sz="0" w:space="0" w:color="auto"/>
            <w:bottom w:val="none" w:sz="0" w:space="0" w:color="auto"/>
            <w:right w:val="none" w:sz="0" w:space="0" w:color="auto"/>
          </w:divBdr>
        </w:div>
        <w:div w:id="1747992550">
          <w:marLeft w:val="0"/>
          <w:marRight w:val="0"/>
          <w:marTop w:val="0"/>
          <w:marBottom w:val="0"/>
          <w:divBdr>
            <w:top w:val="none" w:sz="0" w:space="0" w:color="auto"/>
            <w:left w:val="none" w:sz="0" w:space="0" w:color="auto"/>
            <w:bottom w:val="none" w:sz="0" w:space="0" w:color="auto"/>
            <w:right w:val="none" w:sz="0" w:space="0" w:color="auto"/>
          </w:divBdr>
        </w:div>
        <w:div w:id="1812594880">
          <w:marLeft w:val="0"/>
          <w:marRight w:val="0"/>
          <w:marTop w:val="0"/>
          <w:marBottom w:val="0"/>
          <w:divBdr>
            <w:top w:val="none" w:sz="0" w:space="0" w:color="auto"/>
            <w:left w:val="none" w:sz="0" w:space="0" w:color="auto"/>
            <w:bottom w:val="none" w:sz="0" w:space="0" w:color="auto"/>
            <w:right w:val="none" w:sz="0" w:space="0" w:color="auto"/>
          </w:divBdr>
        </w:div>
        <w:div w:id="1958102859">
          <w:marLeft w:val="0"/>
          <w:marRight w:val="0"/>
          <w:marTop w:val="0"/>
          <w:marBottom w:val="0"/>
          <w:divBdr>
            <w:top w:val="none" w:sz="0" w:space="0" w:color="auto"/>
            <w:left w:val="none" w:sz="0" w:space="0" w:color="auto"/>
            <w:bottom w:val="none" w:sz="0" w:space="0" w:color="auto"/>
            <w:right w:val="none" w:sz="0" w:space="0" w:color="auto"/>
          </w:divBdr>
        </w:div>
      </w:divsChild>
    </w:div>
    <w:div w:id="113837149">
      <w:bodyDiv w:val="1"/>
      <w:marLeft w:val="0"/>
      <w:marRight w:val="0"/>
      <w:marTop w:val="0"/>
      <w:marBottom w:val="0"/>
      <w:divBdr>
        <w:top w:val="none" w:sz="0" w:space="0" w:color="auto"/>
        <w:left w:val="none" w:sz="0" w:space="0" w:color="auto"/>
        <w:bottom w:val="none" w:sz="0" w:space="0" w:color="auto"/>
        <w:right w:val="none" w:sz="0" w:space="0" w:color="auto"/>
      </w:divBdr>
      <w:divsChild>
        <w:div w:id="6832479">
          <w:marLeft w:val="0"/>
          <w:marRight w:val="0"/>
          <w:marTop w:val="0"/>
          <w:marBottom w:val="0"/>
          <w:divBdr>
            <w:top w:val="none" w:sz="0" w:space="0" w:color="auto"/>
            <w:left w:val="none" w:sz="0" w:space="0" w:color="auto"/>
            <w:bottom w:val="none" w:sz="0" w:space="0" w:color="auto"/>
            <w:right w:val="none" w:sz="0" w:space="0" w:color="auto"/>
          </w:divBdr>
        </w:div>
        <w:div w:id="1445688446">
          <w:marLeft w:val="0"/>
          <w:marRight w:val="0"/>
          <w:marTop w:val="0"/>
          <w:marBottom w:val="0"/>
          <w:divBdr>
            <w:top w:val="none" w:sz="0" w:space="0" w:color="auto"/>
            <w:left w:val="none" w:sz="0" w:space="0" w:color="auto"/>
            <w:bottom w:val="none" w:sz="0" w:space="0" w:color="auto"/>
            <w:right w:val="none" w:sz="0" w:space="0" w:color="auto"/>
          </w:divBdr>
        </w:div>
        <w:div w:id="1569077642">
          <w:marLeft w:val="0"/>
          <w:marRight w:val="0"/>
          <w:marTop w:val="0"/>
          <w:marBottom w:val="0"/>
          <w:divBdr>
            <w:top w:val="none" w:sz="0" w:space="0" w:color="auto"/>
            <w:left w:val="none" w:sz="0" w:space="0" w:color="auto"/>
            <w:bottom w:val="none" w:sz="0" w:space="0" w:color="auto"/>
            <w:right w:val="none" w:sz="0" w:space="0" w:color="auto"/>
          </w:divBdr>
        </w:div>
        <w:div w:id="1921258089">
          <w:marLeft w:val="0"/>
          <w:marRight w:val="0"/>
          <w:marTop w:val="0"/>
          <w:marBottom w:val="0"/>
          <w:divBdr>
            <w:top w:val="none" w:sz="0" w:space="0" w:color="auto"/>
            <w:left w:val="none" w:sz="0" w:space="0" w:color="auto"/>
            <w:bottom w:val="none" w:sz="0" w:space="0" w:color="auto"/>
            <w:right w:val="none" w:sz="0" w:space="0" w:color="auto"/>
          </w:divBdr>
        </w:div>
      </w:divsChild>
    </w:div>
    <w:div w:id="114913936">
      <w:bodyDiv w:val="1"/>
      <w:marLeft w:val="0"/>
      <w:marRight w:val="0"/>
      <w:marTop w:val="0"/>
      <w:marBottom w:val="0"/>
      <w:divBdr>
        <w:top w:val="none" w:sz="0" w:space="0" w:color="auto"/>
        <w:left w:val="none" w:sz="0" w:space="0" w:color="auto"/>
        <w:bottom w:val="none" w:sz="0" w:space="0" w:color="auto"/>
        <w:right w:val="none" w:sz="0" w:space="0" w:color="auto"/>
      </w:divBdr>
      <w:divsChild>
        <w:div w:id="1514907">
          <w:marLeft w:val="0"/>
          <w:marRight w:val="0"/>
          <w:marTop w:val="0"/>
          <w:marBottom w:val="0"/>
          <w:divBdr>
            <w:top w:val="none" w:sz="0" w:space="0" w:color="auto"/>
            <w:left w:val="none" w:sz="0" w:space="0" w:color="auto"/>
            <w:bottom w:val="none" w:sz="0" w:space="0" w:color="auto"/>
            <w:right w:val="none" w:sz="0" w:space="0" w:color="auto"/>
          </w:divBdr>
        </w:div>
        <w:div w:id="113180809">
          <w:marLeft w:val="0"/>
          <w:marRight w:val="0"/>
          <w:marTop w:val="0"/>
          <w:marBottom w:val="0"/>
          <w:divBdr>
            <w:top w:val="none" w:sz="0" w:space="0" w:color="auto"/>
            <w:left w:val="none" w:sz="0" w:space="0" w:color="auto"/>
            <w:bottom w:val="none" w:sz="0" w:space="0" w:color="auto"/>
            <w:right w:val="none" w:sz="0" w:space="0" w:color="auto"/>
          </w:divBdr>
        </w:div>
        <w:div w:id="343745459">
          <w:marLeft w:val="0"/>
          <w:marRight w:val="0"/>
          <w:marTop w:val="0"/>
          <w:marBottom w:val="0"/>
          <w:divBdr>
            <w:top w:val="none" w:sz="0" w:space="0" w:color="auto"/>
            <w:left w:val="none" w:sz="0" w:space="0" w:color="auto"/>
            <w:bottom w:val="none" w:sz="0" w:space="0" w:color="auto"/>
            <w:right w:val="none" w:sz="0" w:space="0" w:color="auto"/>
          </w:divBdr>
        </w:div>
        <w:div w:id="2097627517">
          <w:marLeft w:val="0"/>
          <w:marRight w:val="0"/>
          <w:marTop w:val="0"/>
          <w:marBottom w:val="0"/>
          <w:divBdr>
            <w:top w:val="none" w:sz="0" w:space="0" w:color="auto"/>
            <w:left w:val="none" w:sz="0" w:space="0" w:color="auto"/>
            <w:bottom w:val="none" w:sz="0" w:space="0" w:color="auto"/>
            <w:right w:val="none" w:sz="0" w:space="0" w:color="auto"/>
          </w:divBdr>
        </w:div>
      </w:divsChild>
    </w:div>
    <w:div w:id="115030952">
      <w:bodyDiv w:val="1"/>
      <w:marLeft w:val="0"/>
      <w:marRight w:val="0"/>
      <w:marTop w:val="0"/>
      <w:marBottom w:val="0"/>
      <w:divBdr>
        <w:top w:val="none" w:sz="0" w:space="0" w:color="auto"/>
        <w:left w:val="none" w:sz="0" w:space="0" w:color="auto"/>
        <w:bottom w:val="none" w:sz="0" w:space="0" w:color="auto"/>
        <w:right w:val="none" w:sz="0" w:space="0" w:color="auto"/>
      </w:divBdr>
      <w:divsChild>
        <w:div w:id="215359920">
          <w:marLeft w:val="0"/>
          <w:marRight w:val="0"/>
          <w:marTop w:val="0"/>
          <w:marBottom w:val="0"/>
          <w:divBdr>
            <w:top w:val="none" w:sz="0" w:space="0" w:color="auto"/>
            <w:left w:val="none" w:sz="0" w:space="0" w:color="auto"/>
            <w:bottom w:val="none" w:sz="0" w:space="0" w:color="auto"/>
            <w:right w:val="none" w:sz="0" w:space="0" w:color="auto"/>
          </w:divBdr>
        </w:div>
        <w:div w:id="519516123">
          <w:marLeft w:val="0"/>
          <w:marRight w:val="0"/>
          <w:marTop w:val="0"/>
          <w:marBottom w:val="0"/>
          <w:divBdr>
            <w:top w:val="none" w:sz="0" w:space="0" w:color="auto"/>
            <w:left w:val="none" w:sz="0" w:space="0" w:color="auto"/>
            <w:bottom w:val="none" w:sz="0" w:space="0" w:color="auto"/>
            <w:right w:val="none" w:sz="0" w:space="0" w:color="auto"/>
          </w:divBdr>
        </w:div>
        <w:div w:id="1323701458">
          <w:marLeft w:val="0"/>
          <w:marRight w:val="0"/>
          <w:marTop w:val="0"/>
          <w:marBottom w:val="0"/>
          <w:divBdr>
            <w:top w:val="none" w:sz="0" w:space="0" w:color="auto"/>
            <w:left w:val="none" w:sz="0" w:space="0" w:color="auto"/>
            <w:bottom w:val="none" w:sz="0" w:space="0" w:color="auto"/>
            <w:right w:val="none" w:sz="0" w:space="0" w:color="auto"/>
          </w:divBdr>
        </w:div>
        <w:div w:id="1498183791">
          <w:marLeft w:val="0"/>
          <w:marRight w:val="0"/>
          <w:marTop w:val="0"/>
          <w:marBottom w:val="0"/>
          <w:divBdr>
            <w:top w:val="none" w:sz="0" w:space="0" w:color="auto"/>
            <w:left w:val="none" w:sz="0" w:space="0" w:color="auto"/>
            <w:bottom w:val="none" w:sz="0" w:space="0" w:color="auto"/>
            <w:right w:val="none" w:sz="0" w:space="0" w:color="auto"/>
          </w:divBdr>
        </w:div>
      </w:divsChild>
    </w:div>
    <w:div w:id="115682022">
      <w:bodyDiv w:val="1"/>
      <w:marLeft w:val="0"/>
      <w:marRight w:val="0"/>
      <w:marTop w:val="0"/>
      <w:marBottom w:val="0"/>
      <w:divBdr>
        <w:top w:val="none" w:sz="0" w:space="0" w:color="auto"/>
        <w:left w:val="none" w:sz="0" w:space="0" w:color="auto"/>
        <w:bottom w:val="none" w:sz="0" w:space="0" w:color="auto"/>
        <w:right w:val="none" w:sz="0" w:space="0" w:color="auto"/>
      </w:divBdr>
      <w:divsChild>
        <w:div w:id="353263012">
          <w:marLeft w:val="0"/>
          <w:marRight w:val="0"/>
          <w:marTop w:val="0"/>
          <w:marBottom w:val="0"/>
          <w:divBdr>
            <w:top w:val="none" w:sz="0" w:space="0" w:color="auto"/>
            <w:left w:val="none" w:sz="0" w:space="0" w:color="auto"/>
            <w:bottom w:val="none" w:sz="0" w:space="0" w:color="auto"/>
            <w:right w:val="none" w:sz="0" w:space="0" w:color="auto"/>
          </w:divBdr>
        </w:div>
        <w:div w:id="670377398">
          <w:marLeft w:val="0"/>
          <w:marRight w:val="0"/>
          <w:marTop w:val="0"/>
          <w:marBottom w:val="0"/>
          <w:divBdr>
            <w:top w:val="none" w:sz="0" w:space="0" w:color="auto"/>
            <w:left w:val="none" w:sz="0" w:space="0" w:color="auto"/>
            <w:bottom w:val="none" w:sz="0" w:space="0" w:color="auto"/>
            <w:right w:val="none" w:sz="0" w:space="0" w:color="auto"/>
          </w:divBdr>
        </w:div>
        <w:div w:id="1058554205">
          <w:marLeft w:val="0"/>
          <w:marRight w:val="0"/>
          <w:marTop w:val="0"/>
          <w:marBottom w:val="0"/>
          <w:divBdr>
            <w:top w:val="none" w:sz="0" w:space="0" w:color="auto"/>
            <w:left w:val="none" w:sz="0" w:space="0" w:color="auto"/>
            <w:bottom w:val="none" w:sz="0" w:space="0" w:color="auto"/>
            <w:right w:val="none" w:sz="0" w:space="0" w:color="auto"/>
          </w:divBdr>
        </w:div>
        <w:div w:id="1896234000">
          <w:marLeft w:val="0"/>
          <w:marRight w:val="0"/>
          <w:marTop w:val="0"/>
          <w:marBottom w:val="0"/>
          <w:divBdr>
            <w:top w:val="none" w:sz="0" w:space="0" w:color="auto"/>
            <w:left w:val="none" w:sz="0" w:space="0" w:color="auto"/>
            <w:bottom w:val="none" w:sz="0" w:space="0" w:color="auto"/>
            <w:right w:val="none" w:sz="0" w:space="0" w:color="auto"/>
          </w:divBdr>
        </w:div>
      </w:divsChild>
    </w:div>
    <w:div w:id="118034768">
      <w:bodyDiv w:val="1"/>
      <w:marLeft w:val="0"/>
      <w:marRight w:val="0"/>
      <w:marTop w:val="0"/>
      <w:marBottom w:val="0"/>
      <w:divBdr>
        <w:top w:val="none" w:sz="0" w:space="0" w:color="auto"/>
        <w:left w:val="none" w:sz="0" w:space="0" w:color="auto"/>
        <w:bottom w:val="none" w:sz="0" w:space="0" w:color="auto"/>
        <w:right w:val="none" w:sz="0" w:space="0" w:color="auto"/>
      </w:divBdr>
      <w:divsChild>
        <w:div w:id="160857989">
          <w:marLeft w:val="0"/>
          <w:marRight w:val="0"/>
          <w:marTop w:val="0"/>
          <w:marBottom w:val="0"/>
          <w:divBdr>
            <w:top w:val="none" w:sz="0" w:space="0" w:color="auto"/>
            <w:left w:val="none" w:sz="0" w:space="0" w:color="auto"/>
            <w:bottom w:val="none" w:sz="0" w:space="0" w:color="auto"/>
            <w:right w:val="none" w:sz="0" w:space="0" w:color="auto"/>
          </w:divBdr>
        </w:div>
        <w:div w:id="1156535056">
          <w:marLeft w:val="0"/>
          <w:marRight w:val="0"/>
          <w:marTop w:val="0"/>
          <w:marBottom w:val="0"/>
          <w:divBdr>
            <w:top w:val="none" w:sz="0" w:space="0" w:color="auto"/>
            <w:left w:val="none" w:sz="0" w:space="0" w:color="auto"/>
            <w:bottom w:val="none" w:sz="0" w:space="0" w:color="auto"/>
            <w:right w:val="none" w:sz="0" w:space="0" w:color="auto"/>
          </w:divBdr>
        </w:div>
        <w:div w:id="1885022215">
          <w:marLeft w:val="0"/>
          <w:marRight w:val="0"/>
          <w:marTop w:val="0"/>
          <w:marBottom w:val="0"/>
          <w:divBdr>
            <w:top w:val="none" w:sz="0" w:space="0" w:color="auto"/>
            <w:left w:val="none" w:sz="0" w:space="0" w:color="auto"/>
            <w:bottom w:val="none" w:sz="0" w:space="0" w:color="auto"/>
            <w:right w:val="none" w:sz="0" w:space="0" w:color="auto"/>
          </w:divBdr>
        </w:div>
        <w:div w:id="2094737267">
          <w:marLeft w:val="0"/>
          <w:marRight w:val="0"/>
          <w:marTop w:val="0"/>
          <w:marBottom w:val="0"/>
          <w:divBdr>
            <w:top w:val="none" w:sz="0" w:space="0" w:color="auto"/>
            <w:left w:val="none" w:sz="0" w:space="0" w:color="auto"/>
            <w:bottom w:val="none" w:sz="0" w:space="0" w:color="auto"/>
            <w:right w:val="none" w:sz="0" w:space="0" w:color="auto"/>
          </w:divBdr>
        </w:div>
      </w:divsChild>
    </w:div>
    <w:div w:id="118914509">
      <w:bodyDiv w:val="1"/>
      <w:marLeft w:val="0"/>
      <w:marRight w:val="0"/>
      <w:marTop w:val="0"/>
      <w:marBottom w:val="0"/>
      <w:divBdr>
        <w:top w:val="none" w:sz="0" w:space="0" w:color="auto"/>
        <w:left w:val="none" w:sz="0" w:space="0" w:color="auto"/>
        <w:bottom w:val="none" w:sz="0" w:space="0" w:color="auto"/>
        <w:right w:val="none" w:sz="0" w:space="0" w:color="auto"/>
      </w:divBdr>
      <w:divsChild>
        <w:div w:id="92941909">
          <w:marLeft w:val="0"/>
          <w:marRight w:val="0"/>
          <w:marTop w:val="0"/>
          <w:marBottom w:val="0"/>
          <w:divBdr>
            <w:top w:val="none" w:sz="0" w:space="0" w:color="auto"/>
            <w:left w:val="none" w:sz="0" w:space="0" w:color="auto"/>
            <w:bottom w:val="none" w:sz="0" w:space="0" w:color="auto"/>
            <w:right w:val="none" w:sz="0" w:space="0" w:color="auto"/>
          </w:divBdr>
        </w:div>
        <w:div w:id="321348197">
          <w:marLeft w:val="0"/>
          <w:marRight w:val="0"/>
          <w:marTop w:val="0"/>
          <w:marBottom w:val="0"/>
          <w:divBdr>
            <w:top w:val="none" w:sz="0" w:space="0" w:color="auto"/>
            <w:left w:val="none" w:sz="0" w:space="0" w:color="auto"/>
            <w:bottom w:val="none" w:sz="0" w:space="0" w:color="auto"/>
            <w:right w:val="none" w:sz="0" w:space="0" w:color="auto"/>
          </w:divBdr>
        </w:div>
        <w:div w:id="1697392109">
          <w:marLeft w:val="0"/>
          <w:marRight w:val="0"/>
          <w:marTop w:val="0"/>
          <w:marBottom w:val="0"/>
          <w:divBdr>
            <w:top w:val="none" w:sz="0" w:space="0" w:color="auto"/>
            <w:left w:val="none" w:sz="0" w:space="0" w:color="auto"/>
            <w:bottom w:val="none" w:sz="0" w:space="0" w:color="auto"/>
            <w:right w:val="none" w:sz="0" w:space="0" w:color="auto"/>
          </w:divBdr>
        </w:div>
        <w:div w:id="2074423294">
          <w:marLeft w:val="0"/>
          <w:marRight w:val="0"/>
          <w:marTop w:val="0"/>
          <w:marBottom w:val="0"/>
          <w:divBdr>
            <w:top w:val="none" w:sz="0" w:space="0" w:color="auto"/>
            <w:left w:val="none" w:sz="0" w:space="0" w:color="auto"/>
            <w:bottom w:val="none" w:sz="0" w:space="0" w:color="auto"/>
            <w:right w:val="none" w:sz="0" w:space="0" w:color="auto"/>
          </w:divBdr>
        </w:div>
      </w:divsChild>
    </w:div>
    <w:div w:id="119155996">
      <w:bodyDiv w:val="1"/>
      <w:marLeft w:val="0"/>
      <w:marRight w:val="0"/>
      <w:marTop w:val="0"/>
      <w:marBottom w:val="0"/>
      <w:divBdr>
        <w:top w:val="none" w:sz="0" w:space="0" w:color="auto"/>
        <w:left w:val="none" w:sz="0" w:space="0" w:color="auto"/>
        <w:bottom w:val="none" w:sz="0" w:space="0" w:color="auto"/>
        <w:right w:val="none" w:sz="0" w:space="0" w:color="auto"/>
      </w:divBdr>
      <w:divsChild>
        <w:div w:id="327103231">
          <w:marLeft w:val="0"/>
          <w:marRight w:val="0"/>
          <w:marTop w:val="0"/>
          <w:marBottom w:val="0"/>
          <w:divBdr>
            <w:top w:val="none" w:sz="0" w:space="0" w:color="auto"/>
            <w:left w:val="none" w:sz="0" w:space="0" w:color="auto"/>
            <w:bottom w:val="none" w:sz="0" w:space="0" w:color="auto"/>
            <w:right w:val="none" w:sz="0" w:space="0" w:color="auto"/>
          </w:divBdr>
        </w:div>
        <w:div w:id="545340435">
          <w:marLeft w:val="0"/>
          <w:marRight w:val="0"/>
          <w:marTop w:val="0"/>
          <w:marBottom w:val="0"/>
          <w:divBdr>
            <w:top w:val="none" w:sz="0" w:space="0" w:color="auto"/>
            <w:left w:val="none" w:sz="0" w:space="0" w:color="auto"/>
            <w:bottom w:val="none" w:sz="0" w:space="0" w:color="auto"/>
            <w:right w:val="none" w:sz="0" w:space="0" w:color="auto"/>
          </w:divBdr>
        </w:div>
        <w:div w:id="763887825">
          <w:marLeft w:val="0"/>
          <w:marRight w:val="0"/>
          <w:marTop w:val="0"/>
          <w:marBottom w:val="0"/>
          <w:divBdr>
            <w:top w:val="none" w:sz="0" w:space="0" w:color="auto"/>
            <w:left w:val="none" w:sz="0" w:space="0" w:color="auto"/>
            <w:bottom w:val="none" w:sz="0" w:space="0" w:color="auto"/>
            <w:right w:val="none" w:sz="0" w:space="0" w:color="auto"/>
          </w:divBdr>
        </w:div>
        <w:div w:id="968826726">
          <w:marLeft w:val="0"/>
          <w:marRight w:val="0"/>
          <w:marTop w:val="0"/>
          <w:marBottom w:val="0"/>
          <w:divBdr>
            <w:top w:val="none" w:sz="0" w:space="0" w:color="auto"/>
            <w:left w:val="none" w:sz="0" w:space="0" w:color="auto"/>
            <w:bottom w:val="none" w:sz="0" w:space="0" w:color="auto"/>
            <w:right w:val="none" w:sz="0" w:space="0" w:color="auto"/>
          </w:divBdr>
        </w:div>
      </w:divsChild>
    </w:div>
    <w:div w:id="121727511">
      <w:bodyDiv w:val="1"/>
      <w:marLeft w:val="0"/>
      <w:marRight w:val="0"/>
      <w:marTop w:val="0"/>
      <w:marBottom w:val="0"/>
      <w:divBdr>
        <w:top w:val="none" w:sz="0" w:space="0" w:color="auto"/>
        <w:left w:val="none" w:sz="0" w:space="0" w:color="auto"/>
        <w:bottom w:val="none" w:sz="0" w:space="0" w:color="auto"/>
        <w:right w:val="none" w:sz="0" w:space="0" w:color="auto"/>
      </w:divBdr>
    </w:div>
    <w:div w:id="121845948">
      <w:bodyDiv w:val="1"/>
      <w:marLeft w:val="0"/>
      <w:marRight w:val="0"/>
      <w:marTop w:val="0"/>
      <w:marBottom w:val="0"/>
      <w:divBdr>
        <w:top w:val="none" w:sz="0" w:space="0" w:color="auto"/>
        <w:left w:val="none" w:sz="0" w:space="0" w:color="auto"/>
        <w:bottom w:val="none" w:sz="0" w:space="0" w:color="auto"/>
        <w:right w:val="none" w:sz="0" w:space="0" w:color="auto"/>
      </w:divBdr>
      <w:divsChild>
        <w:div w:id="469134765">
          <w:marLeft w:val="0"/>
          <w:marRight w:val="0"/>
          <w:marTop w:val="0"/>
          <w:marBottom w:val="0"/>
          <w:divBdr>
            <w:top w:val="none" w:sz="0" w:space="0" w:color="auto"/>
            <w:left w:val="none" w:sz="0" w:space="0" w:color="auto"/>
            <w:bottom w:val="none" w:sz="0" w:space="0" w:color="auto"/>
            <w:right w:val="none" w:sz="0" w:space="0" w:color="auto"/>
          </w:divBdr>
        </w:div>
        <w:div w:id="718747359">
          <w:marLeft w:val="0"/>
          <w:marRight w:val="0"/>
          <w:marTop w:val="0"/>
          <w:marBottom w:val="0"/>
          <w:divBdr>
            <w:top w:val="none" w:sz="0" w:space="0" w:color="auto"/>
            <w:left w:val="none" w:sz="0" w:space="0" w:color="auto"/>
            <w:bottom w:val="none" w:sz="0" w:space="0" w:color="auto"/>
            <w:right w:val="none" w:sz="0" w:space="0" w:color="auto"/>
          </w:divBdr>
        </w:div>
        <w:div w:id="1610506920">
          <w:marLeft w:val="0"/>
          <w:marRight w:val="0"/>
          <w:marTop w:val="0"/>
          <w:marBottom w:val="0"/>
          <w:divBdr>
            <w:top w:val="none" w:sz="0" w:space="0" w:color="auto"/>
            <w:left w:val="none" w:sz="0" w:space="0" w:color="auto"/>
            <w:bottom w:val="none" w:sz="0" w:space="0" w:color="auto"/>
            <w:right w:val="none" w:sz="0" w:space="0" w:color="auto"/>
          </w:divBdr>
        </w:div>
        <w:div w:id="1950967445">
          <w:marLeft w:val="0"/>
          <w:marRight w:val="0"/>
          <w:marTop w:val="0"/>
          <w:marBottom w:val="0"/>
          <w:divBdr>
            <w:top w:val="none" w:sz="0" w:space="0" w:color="auto"/>
            <w:left w:val="none" w:sz="0" w:space="0" w:color="auto"/>
            <w:bottom w:val="none" w:sz="0" w:space="0" w:color="auto"/>
            <w:right w:val="none" w:sz="0" w:space="0" w:color="auto"/>
          </w:divBdr>
        </w:div>
      </w:divsChild>
    </w:div>
    <w:div w:id="122429876">
      <w:bodyDiv w:val="1"/>
      <w:marLeft w:val="0"/>
      <w:marRight w:val="0"/>
      <w:marTop w:val="0"/>
      <w:marBottom w:val="0"/>
      <w:divBdr>
        <w:top w:val="none" w:sz="0" w:space="0" w:color="auto"/>
        <w:left w:val="none" w:sz="0" w:space="0" w:color="auto"/>
        <w:bottom w:val="none" w:sz="0" w:space="0" w:color="auto"/>
        <w:right w:val="none" w:sz="0" w:space="0" w:color="auto"/>
      </w:divBdr>
      <w:divsChild>
        <w:div w:id="308486679">
          <w:marLeft w:val="0"/>
          <w:marRight w:val="0"/>
          <w:marTop w:val="0"/>
          <w:marBottom w:val="0"/>
          <w:divBdr>
            <w:top w:val="none" w:sz="0" w:space="0" w:color="auto"/>
            <w:left w:val="none" w:sz="0" w:space="0" w:color="auto"/>
            <w:bottom w:val="none" w:sz="0" w:space="0" w:color="auto"/>
            <w:right w:val="none" w:sz="0" w:space="0" w:color="auto"/>
          </w:divBdr>
        </w:div>
        <w:div w:id="775179473">
          <w:marLeft w:val="0"/>
          <w:marRight w:val="0"/>
          <w:marTop w:val="0"/>
          <w:marBottom w:val="0"/>
          <w:divBdr>
            <w:top w:val="none" w:sz="0" w:space="0" w:color="auto"/>
            <w:left w:val="none" w:sz="0" w:space="0" w:color="auto"/>
            <w:bottom w:val="none" w:sz="0" w:space="0" w:color="auto"/>
            <w:right w:val="none" w:sz="0" w:space="0" w:color="auto"/>
          </w:divBdr>
        </w:div>
        <w:div w:id="1252273632">
          <w:marLeft w:val="0"/>
          <w:marRight w:val="0"/>
          <w:marTop w:val="0"/>
          <w:marBottom w:val="0"/>
          <w:divBdr>
            <w:top w:val="none" w:sz="0" w:space="0" w:color="auto"/>
            <w:left w:val="none" w:sz="0" w:space="0" w:color="auto"/>
            <w:bottom w:val="none" w:sz="0" w:space="0" w:color="auto"/>
            <w:right w:val="none" w:sz="0" w:space="0" w:color="auto"/>
          </w:divBdr>
        </w:div>
        <w:div w:id="1347899941">
          <w:marLeft w:val="0"/>
          <w:marRight w:val="0"/>
          <w:marTop w:val="0"/>
          <w:marBottom w:val="0"/>
          <w:divBdr>
            <w:top w:val="none" w:sz="0" w:space="0" w:color="auto"/>
            <w:left w:val="none" w:sz="0" w:space="0" w:color="auto"/>
            <w:bottom w:val="none" w:sz="0" w:space="0" w:color="auto"/>
            <w:right w:val="none" w:sz="0" w:space="0" w:color="auto"/>
          </w:divBdr>
        </w:div>
      </w:divsChild>
    </w:div>
    <w:div w:id="124736113">
      <w:bodyDiv w:val="1"/>
      <w:marLeft w:val="0"/>
      <w:marRight w:val="0"/>
      <w:marTop w:val="0"/>
      <w:marBottom w:val="0"/>
      <w:divBdr>
        <w:top w:val="none" w:sz="0" w:space="0" w:color="auto"/>
        <w:left w:val="none" w:sz="0" w:space="0" w:color="auto"/>
        <w:bottom w:val="none" w:sz="0" w:space="0" w:color="auto"/>
        <w:right w:val="none" w:sz="0" w:space="0" w:color="auto"/>
      </w:divBdr>
      <w:divsChild>
        <w:div w:id="81998930">
          <w:marLeft w:val="0"/>
          <w:marRight w:val="0"/>
          <w:marTop w:val="0"/>
          <w:marBottom w:val="0"/>
          <w:divBdr>
            <w:top w:val="none" w:sz="0" w:space="0" w:color="auto"/>
            <w:left w:val="none" w:sz="0" w:space="0" w:color="auto"/>
            <w:bottom w:val="none" w:sz="0" w:space="0" w:color="auto"/>
            <w:right w:val="none" w:sz="0" w:space="0" w:color="auto"/>
          </w:divBdr>
        </w:div>
        <w:div w:id="1522936669">
          <w:marLeft w:val="0"/>
          <w:marRight w:val="0"/>
          <w:marTop w:val="0"/>
          <w:marBottom w:val="0"/>
          <w:divBdr>
            <w:top w:val="none" w:sz="0" w:space="0" w:color="auto"/>
            <w:left w:val="none" w:sz="0" w:space="0" w:color="auto"/>
            <w:bottom w:val="none" w:sz="0" w:space="0" w:color="auto"/>
            <w:right w:val="none" w:sz="0" w:space="0" w:color="auto"/>
          </w:divBdr>
        </w:div>
        <w:div w:id="1551846032">
          <w:marLeft w:val="0"/>
          <w:marRight w:val="0"/>
          <w:marTop w:val="0"/>
          <w:marBottom w:val="0"/>
          <w:divBdr>
            <w:top w:val="none" w:sz="0" w:space="0" w:color="auto"/>
            <w:left w:val="none" w:sz="0" w:space="0" w:color="auto"/>
            <w:bottom w:val="none" w:sz="0" w:space="0" w:color="auto"/>
            <w:right w:val="none" w:sz="0" w:space="0" w:color="auto"/>
          </w:divBdr>
        </w:div>
        <w:div w:id="1614507896">
          <w:marLeft w:val="0"/>
          <w:marRight w:val="0"/>
          <w:marTop w:val="0"/>
          <w:marBottom w:val="0"/>
          <w:divBdr>
            <w:top w:val="none" w:sz="0" w:space="0" w:color="auto"/>
            <w:left w:val="none" w:sz="0" w:space="0" w:color="auto"/>
            <w:bottom w:val="none" w:sz="0" w:space="0" w:color="auto"/>
            <w:right w:val="none" w:sz="0" w:space="0" w:color="auto"/>
          </w:divBdr>
        </w:div>
      </w:divsChild>
    </w:div>
    <w:div w:id="125124833">
      <w:bodyDiv w:val="1"/>
      <w:marLeft w:val="0"/>
      <w:marRight w:val="0"/>
      <w:marTop w:val="0"/>
      <w:marBottom w:val="0"/>
      <w:divBdr>
        <w:top w:val="none" w:sz="0" w:space="0" w:color="auto"/>
        <w:left w:val="none" w:sz="0" w:space="0" w:color="auto"/>
        <w:bottom w:val="none" w:sz="0" w:space="0" w:color="auto"/>
        <w:right w:val="none" w:sz="0" w:space="0" w:color="auto"/>
      </w:divBdr>
      <w:divsChild>
        <w:div w:id="78253344">
          <w:marLeft w:val="0"/>
          <w:marRight w:val="0"/>
          <w:marTop w:val="0"/>
          <w:marBottom w:val="0"/>
          <w:divBdr>
            <w:top w:val="none" w:sz="0" w:space="0" w:color="auto"/>
            <w:left w:val="none" w:sz="0" w:space="0" w:color="auto"/>
            <w:bottom w:val="none" w:sz="0" w:space="0" w:color="auto"/>
            <w:right w:val="none" w:sz="0" w:space="0" w:color="auto"/>
          </w:divBdr>
        </w:div>
        <w:div w:id="449321722">
          <w:marLeft w:val="0"/>
          <w:marRight w:val="0"/>
          <w:marTop w:val="0"/>
          <w:marBottom w:val="0"/>
          <w:divBdr>
            <w:top w:val="none" w:sz="0" w:space="0" w:color="auto"/>
            <w:left w:val="none" w:sz="0" w:space="0" w:color="auto"/>
            <w:bottom w:val="none" w:sz="0" w:space="0" w:color="auto"/>
            <w:right w:val="none" w:sz="0" w:space="0" w:color="auto"/>
          </w:divBdr>
        </w:div>
        <w:div w:id="1194071837">
          <w:marLeft w:val="0"/>
          <w:marRight w:val="0"/>
          <w:marTop w:val="0"/>
          <w:marBottom w:val="0"/>
          <w:divBdr>
            <w:top w:val="none" w:sz="0" w:space="0" w:color="auto"/>
            <w:left w:val="none" w:sz="0" w:space="0" w:color="auto"/>
            <w:bottom w:val="none" w:sz="0" w:space="0" w:color="auto"/>
            <w:right w:val="none" w:sz="0" w:space="0" w:color="auto"/>
          </w:divBdr>
        </w:div>
        <w:div w:id="1474058395">
          <w:marLeft w:val="0"/>
          <w:marRight w:val="0"/>
          <w:marTop w:val="0"/>
          <w:marBottom w:val="0"/>
          <w:divBdr>
            <w:top w:val="none" w:sz="0" w:space="0" w:color="auto"/>
            <w:left w:val="none" w:sz="0" w:space="0" w:color="auto"/>
            <w:bottom w:val="none" w:sz="0" w:space="0" w:color="auto"/>
            <w:right w:val="none" w:sz="0" w:space="0" w:color="auto"/>
          </w:divBdr>
        </w:div>
      </w:divsChild>
    </w:div>
    <w:div w:id="125436004">
      <w:bodyDiv w:val="1"/>
      <w:marLeft w:val="0"/>
      <w:marRight w:val="0"/>
      <w:marTop w:val="0"/>
      <w:marBottom w:val="0"/>
      <w:divBdr>
        <w:top w:val="none" w:sz="0" w:space="0" w:color="auto"/>
        <w:left w:val="none" w:sz="0" w:space="0" w:color="auto"/>
        <w:bottom w:val="none" w:sz="0" w:space="0" w:color="auto"/>
        <w:right w:val="none" w:sz="0" w:space="0" w:color="auto"/>
      </w:divBdr>
      <w:divsChild>
        <w:div w:id="46876611">
          <w:marLeft w:val="0"/>
          <w:marRight w:val="0"/>
          <w:marTop w:val="0"/>
          <w:marBottom w:val="0"/>
          <w:divBdr>
            <w:top w:val="none" w:sz="0" w:space="0" w:color="auto"/>
            <w:left w:val="none" w:sz="0" w:space="0" w:color="auto"/>
            <w:bottom w:val="none" w:sz="0" w:space="0" w:color="auto"/>
            <w:right w:val="none" w:sz="0" w:space="0" w:color="auto"/>
          </w:divBdr>
        </w:div>
        <w:div w:id="69163375">
          <w:marLeft w:val="0"/>
          <w:marRight w:val="0"/>
          <w:marTop w:val="0"/>
          <w:marBottom w:val="0"/>
          <w:divBdr>
            <w:top w:val="none" w:sz="0" w:space="0" w:color="auto"/>
            <w:left w:val="none" w:sz="0" w:space="0" w:color="auto"/>
            <w:bottom w:val="none" w:sz="0" w:space="0" w:color="auto"/>
            <w:right w:val="none" w:sz="0" w:space="0" w:color="auto"/>
          </w:divBdr>
        </w:div>
        <w:div w:id="297952258">
          <w:marLeft w:val="0"/>
          <w:marRight w:val="0"/>
          <w:marTop w:val="0"/>
          <w:marBottom w:val="0"/>
          <w:divBdr>
            <w:top w:val="none" w:sz="0" w:space="0" w:color="auto"/>
            <w:left w:val="none" w:sz="0" w:space="0" w:color="auto"/>
            <w:bottom w:val="none" w:sz="0" w:space="0" w:color="auto"/>
            <w:right w:val="none" w:sz="0" w:space="0" w:color="auto"/>
          </w:divBdr>
        </w:div>
        <w:div w:id="1915318434">
          <w:marLeft w:val="0"/>
          <w:marRight w:val="0"/>
          <w:marTop w:val="0"/>
          <w:marBottom w:val="0"/>
          <w:divBdr>
            <w:top w:val="none" w:sz="0" w:space="0" w:color="auto"/>
            <w:left w:val="none" w:sz="0" w:space="0" w:color="auto"/>
            <w:bottom w:val="none" w:sz="0" w:space="0" w:color="auto"/>
            <w:right w:val="none" w:sz="0" w:space="0" w:color="auto"/>
          </w:divBdr>
        </w:div>
      </w:divsChild>
    </w:div>
    <w:div w:id="126243759">
      <w:bodyDiv w:val="1"/>
      <w:marLeft w:val="0"/>
      <w:marRight w:val="0"/>
      <w:marTop w:val="0"/>
      <w:marBottom w:val="0"/>
      <w:divBdr>
        <w:top w:val="none" w:sz="0" w:space="0" w:color="auto"/>
        <w:left w:val="none" w:sz="0" w:space="0" w:color="auto"/>
        <w:bottom w:val="none" w:sz="0" w:space="0" w:color="auto"/>
        <w:right w:val="none" w:sz="0" w:space="0" w:color="auto"/>
      </w:divBdr>
      <w:divsChild>
        <w:div w:id="52195683">
          <w:marLeft w:val="0"/>
          <w:marRight w:val="0"/>
          <w:marTop w:val="0"/>
          <w:marBottom w:val="0"/>
          <w:divBdr>
            <w:top w:val="none" w:sz="0" w:space="0" w:color="auto"/>
            <w:left w:val="none" w:sz="0" w:space="0" w:color="auto"/>
            <w:bottom w:val="none" w:sz="0" w:space="0" w:color="auto"/>
            <w:right w:val="none" w:sz="0" w:space="0" w:color="auto"/>
          </w:divBdr>
        </w:div>
        <w:div w:id="1294216544">
          <w:marLeft w:val="0"/>
          <w:marRight w:val="0"/>
          <w:marTop w:val="0"/>
          <w:marBottom w:val="0"/>
          <w:divBdr>
            <w:top w:val="none" w:sz="0" w:space="0" w:color="auto"/>
            <w:left w:val="none" w:sz="0" w:space="0" w:color="auto"/>
            <w:bottom w:val="none" w:sz="0" w:space="0" w:color="auto"/>
            <w:right w:val="none" w:sz="0" w:space="0" w:color="auto"/>
          </w:divBdr>
        </w:div>
        <w:div w:id="1381369590">
          <w:marLeft w:val="0"/>
          <w:marRight w:val="0"/>
          <w:marTop w:val="0"/>
          <w:marBottom w:val="0"/>
          <w:divBdr>
            <w:top w:val="none" w:sz="0" w:space="0" w:color="auto"/>
            <w:left w:val="none" w:sz="0" w:space="0" w:color="auto"/>
            <w:bottom w:val="none" w:sz="0" w:space="0" w:color="auto"/>
            <w:right w:val="none" w:sz="0" w:space="0" w:color="auto"/>
          </w:divBdr>
        </w:div>
        <w:div w:id="2138571249">
          <w:marLeft w:val="0"/>
          <w:marRight w:val="0"/>
          <w:marTop w:val="0"/>
          <w:marBottom w:val="0"/>
          <w:divBdr>
            <w:top w:val="none" w:sz="0" w:space="0" w:color="auto"/>
            <w:left w:val="none" w:sz="0" w:space="0" w:color="auto"/>
            <w:bottom w:val="none" w:sz="0" w:space="0" w:color="auto"/>
            <w:right w:val="none" w:sz="0" w:space="0" w:color="auto"/>
          </w:divBdr>
        </w:div>
      </w:divsChild>
    </w:div>
    <w:div w:id="126972124">
      <w:bodyDiv w:val="1"/>
      <w:marLeft w:val="0"/>
      <w:marRight w:val="0"/>
      <w:marTop w:val="0"/>
      <w:marBottom w:val="0"/>
      <w:divBdr>
        <w:top w:val="none" w:sz="0" w:space="0" w:color="auto"/>
        <w:left w:val="none" w:sz="0" w:space="0" w:color="auto"/>
        <w:bottom w:val="none" w:sz="0" w:space="0" w:color="auto"/>
        <w:right w:val="none" w:sz="0" w:space="0" w:color="auto"/>
      </w:divBdr>
      <w:divsChild>
        <w:div w:id="2122265473">
          <w:marLeft w:val="0"/>
          <w:marRight w:val="484"/>
          <w:marTop w:val="0"/>
          <w:marBottom w:val="600"/>
          <w:divBdr>
            <w:top w:val="none" w:sz="0" w:space="0" w:color="auto"/>
            <w:left w:val="none" w:sz="0" w:space="0" w:color="auto"/>
            <w:bottom w:val="none" w:sz="0" w:space="0" w:color="auto"/>
            <w:right w:val="none" w:sz="0" w:space="0" w:color="auto"/>
          </w:divBdr>
          <w:divsChild>
            <w:div w:id="1938977602">
              <w:marLeft w:val="0"/>
              <w:marRight w:val="0"/>
              <w:marTop w:val="0"/>
              <w:marBottom w:val="120"/>
              <w:divBdr>
                <w:top w:val="none" w:sz="0" w:space="0" w:color="auto"/>
                <w:left w:val="none" w:sz="0" w:space="0" w:color="auto"/>
                <w:bottom w:val="none" w:sz="0" w:space="0" w:color="auto"/>
                <w:right w:val="none" w:sz="0" w:space="0" w:color="auto"/>
              </w:divBdr>
              <w:divsChild>
                <w:div w:id="960916458">
                  <w:marLeft w:val="0"/>
                  <w:marRight w:val="0"/>
                  <w:marTop w:val="0"/>
                  <w:marBottom w:val="0"/>
                  <w:divBdr>
                    <w:top w:val="none" w:sz="0" w:space="0" w:color="auto"/>
                    <w:left w:val="none" w:sz="0" w:space="0" w:color="auto"/>
                    <w:bottom w:val="none" w:sz="0" w:space="0" w:color="auto"/>
                    <w:right w:val="none" w:sz="0" w:space="0" w:color="auto"/>
                  </w:divBdr>
                </w:div>
                <w:div w:id="548030817">
                  <w:marLeft w:val="0"/>
                  <w:marRight w:val="0"/>
                  <w:marTop w:val="0"/>
                  <w:marBottom w:val="0"/>
                  <w:divBdr>
                    <w:top w:val="none" w:sz="0" w:space="0" w:color="auto"/>
                    <w:left w:val="none" w:sz="0" w:space="0" w:color="auto"/>
                    <w:bottom w:val="none" w:sz="0" w:space="0" w:color="auto"/>
                    <w:right w:val="none" w:sz="0" w:space="0" w:color="auto"/>
                  </w:divBdr>
                </w:div>
                <w:div w:id="987199396">
                  <w:marLeft w:val="0"/>
                  <w:marRight w:val="0"/>
                  <w:marTop w:val="0"/>
                  <w:marBottom w:val="0"/>
                  <w:divBdr>
                    <w:top w:val="none" w:sz="0" w:space="0" w:color="auto"/>
                    <w:left w:val="none" w:sz="0" w:space="0" w:color="auto"/>
                    <w:bottom w:val="none" w:sz="0" w:space="0" w:color="auto"/>
                    <w:right w:val="none" w:sz="0" w:space="0" w:color="auto"/>
                  </w:divBdr>
                </w:div>
              </w:divsChild>
            </w:div>
            <w:div w:id="772898021">
              <w:marLeft w:val="0"/>
              <w:marRight w:val="0"/>
              <w:marTop w:val="0"/>
              <w:marBottom w:val="0"/>
              <w:divBdr>
                <w:top w:val="none" w:sz="0" w:space="0" w:color="auto"/>
                <w:left w:val="none" w:sz="0" w:space="0" w:color="auto"/>
                <w:bottom w:val="none" w:sz="0" w:space="0" w:color="auto"/>
                <w:right w:val="none" w:sz="0" w:space="0" w:color="auto"/>
              </w:divBdr>
              <w:divsChild>
                <w:div w:id="1118993361">
                  <w:marLeft w:val="0"/>
                  <w:marRight w:val="0"/>
                  <w:marTop w:val="0"/>
                  <w:marBottom w:val="120"/>
                  <w:divBdr>
                    <w:top w:val="none" w:sz="0" w:space="0" w:color="auto"/>
                    <w:left w:val="none" w:sz="0" w:space="0" w:color="auto"/>
                    <w:bottom w:val="none" w:sz="0" w:space="0" w:color="auto"/>
                    <w:right w:val="none" w:sz="0" w:space="0" w:color="auto"/>
                  </w:divBdr>
                </w:div>
                <w:div w:id="966856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8663333">
          <w:marLeft w:val="0"/>
          <w:marRight w:val="0"/>
          <w:marTop w:val="0"/>
          <w:marBottom w:val="0"/>
          <w:divBdr>
            <w:top w:val="none" w:sz="0" w:space="0" w:color="auto"/>
            <w:left w:val="none" w:sz="0" w:space="0" w:color="auto"/>
            <w:bottom w:val="none" w:sz="0" w:space="0" w:color="auto"/>
            <w:right w:val="none" w:sz="0" w:space="0" w:color="auto"/>
          </w:divBdr>
          <w:divsChild>
            <w:div w:id="1972399175">
              <w:marLeft w:val="0"/>
              <w:marRight w:val="360"/>
              <w:marTop w:val="0"/>
              <w:marBottom w:val="0"/>
              <w:divBdr>
                <w:top w:val="none" w:sz="0" w:space="0" w:color="auto"/>
                <w:left w:val="none" w:sz="0" w:space="0" w:color="auto"/>
                <w:bottom w:val="none" w:sz="0" w:space="0" w:color="auto"/>
                <w:right w:val="none" w:sz="0" w:space="0" w:color="auto"/>
              </w:divBdr>
              <w:divsChild>
                <w:div w:id="1882866484">
                  <w:marLeft w:val="0"/>
                  <w:marRight w:val="0"/>
                  <w:marTop w:val="0"/>
                  <w:marBottom w:val="0"/>
                  <w:divBdr>
                    <w:top w:val="single" w:sz="6" w:space="0" w:color="9BDAF1"/>
                    <w:left w:val="none" w:sz="0" w:space="0" w:color="auto"/>
                    <w:bottom w:val="none" w:sz="0" w:space="0" w:color="auto"/>
                    <w:right w:val="none" w:sz="0" w:space="0" w:color="auto"/>
                  </w:divBdr>
                </w:div>
                <w:div w:id="905801910">
                  <w:marLeft w:val="0"/>
                  <w:marRight w:val="0"/>
                  <w:marTop w:val="0"/>
                  <w:marBottom w:val="0"/>
                  <w:divBdr>
                    <w:top w:val="single" w:sz="6" w:space="0" w:color="9BDAF1"/>
                    <w:left w:val="none" w:sz="0" w:space="0" w:color="auto"/>
                    <w:bottom w:val="none" w:sz="0" w:space="0" w:color="auto"/>
                    <w:right w:val="none" w:sz="0" w:space="0" w:color="auto"/>
                  </w:divBdr>
                </w:div>
                <w:div w:id="263004602">
                  <w:marLeft w:val="0"/>
                  <w:marRight w:val="0"/>
                  <w:marTop w:val="0"/>
                  <w:marBottom w:val="0"/>
                  <w:divBdr>
                    <w:top w:val="single" w:sz="6" w:space="0" w:color="9BDAF1"/>
                    <w:left w:val="none" w:sz="0" w:space="0" w:color="9BDAF1"/>
                    <w:bottom w:val="single" w:sz="6" w:space="0" w:color="9BDAF1"/>
                    <w:right w:val="none" w:sz="0" w:space="0" w:color="9BDAF1"/>
                  </w:divBdr>
                </w:div>
              </w:divsChild>
            </w:div>
            <w:div w:id="1054282001">
              <w:marLeft w:val="0"/>
              <w:marRight w:val="0"/>
              <w:marTop w:val="0"/>
              <w:marBottom w:val="0"/>
              <w:divBdr>
                <w:top w:val="none" w:sz="0" w:space="0" w:color="auto"/>
                <w:left w:val="none" w:sz="0" w:space="0" w:color="auto"/>
                <w:bottom w:val="none" w:sz="0" w:space="0" w:color="auto"/>
                <w:right w:val="none" w:sz="0" w:space="0" w:color="auto"/>
              </w:divBdr>
              <w:divsChild>
                <w:div w:id="165634785">
                  <w:marLeft w:val="0"/>
                  <w:marRight w:val="0"/>
                  <w:marTop w:val="0"/>
                  <w:marBottom w:val="0"/>
                  <w:divBdr>
                    <w:top w:val="single" w:sz="6" w:space="0" w:color="9BDAF1"/>
                    <w:left w:val="none" w:sz="0" w:space="0" w:color="auto"/>
                    <w:bottom w:val="none" w:sz="0" w:space="0" w:color="auto"/>
                    <w:right w:val="none" w:sz="0" w:space="0" w:color="auto"/>
                  </w:divBdr>
                </w:div>
                <w:div w:id="1913730789">
                  <w:marLeft w:val="0"/>
                  <w:marRight w:val="0"/>
                  <w:marTop w:val="0"/>
                  <w:marBottom w:val="0"/>
                  <w:divBdr>
                    <w:top w:val="single" w:sz="6" w:space="0" w:color="9BDAF1"/>
                    <w:left w:val="none" w:sz="0" w:space="0" w:color="auto"/>
                    <w:bottom w:val="none" w:sz="0" w:space="0" w:color="auto"/>
                    <w:right w:val="none" w:sz="0" w:space="0" w:color="auto"/>
                  </w:divBdr>
                </w:div>
                <w:div w:id="2141335003">
                  <w:marLeft w:val="0"/>
                  <w:marRight w:val="0"/>
                  <w:marTop w:val="0"/>
                  <w:marBottom w:val="0"/>
                  <w:divBdr>
                    <w:top w:val="single" w:sz="6" w:space="0" w:color="9BDAF1"/>
                    <w:left w:val="none" w:sz="0" w:space="0" w:color="9BDAF1"/>
                    <w:bottom w:val="single" w:sz="6" w:space="0" w:color="9BDAF1"/>
                    <w:right w:val="none" w:sz="0" w:space="0" w:color="9BDAF1"/>
                  </w:divBdr>
                </w:div>
              </w:divsChild>
            </w:div>
          </w:divsChild>
        </w:div>
        <w:div w:id="1815873629">
          <w:marLeft w:val="0"/>
          <w:marRight w:val="0"/>
          <w:marTop w:val="600"/>
          <w:marBottom w:val="0"/>
          <w:divBdr>
            <w:top w:val="none" w:sz="0" w:space="0" w:color="auto"/>
            <w:left w:val="none" w:sz="0" w:space="0" w:color="auto"/>
            <w:bottom w:val="none" w:sz="0" w:space="0" w:color="auto"/>
            <w:right w:val="none" w:sz="0" w:space="0" w:color="auto"/>
          </w:divBdr>
          <w:divsChild>
            <w:div w:id="763233363">
              <w:marLeft w:val="0"/>
              <w:marRight w:val="0"/>
              <w:marTop w:val="0"/>
              <w:marBottom w:val="0"/>
              <w:divBdr>
                <w:top w:val="none" w:sz="0" w:space="0" w:color="auto"/>
                <w:left w:val="none" w:sz="0" w:space="0" w:color="auto"/>
                <w:bottom w:val="none" w:sz="0" w:space="0" w:color="auto"/>
                <w:right w:val="none" w:sz="0" w:space="0" w:color="auto"/>
              </w:divBdr>
              <w:divsChild>
                <w:div w:id="2142770225">
                  <w:marLeft w:val="0"/>
                  <w:marRight w:val="0"/>
                  <w:marTop w:val="0"/>
                  <w:marBottom w:val="0"/>
                  <w:divBdr>
                    <w:top w:val="none" w:sz="0" w:space="0" w:color="auto"/>
                    <w:left w:val="none" w:sz="0" w:space="0" w:color="auto"/>
                    <w:bottom w:val="none" w:sz="0" w:space="0" w:color="auto"/>
                    <w:right w:val="none" w:sz="0" w:space="0" w:color="auto"/>
                  </w:divBdr>
                  <w:divsChild>
                    <w:div w:id="1622687106">
                      <w:marLeft w:val="0"/>
                      <w:marRight w:val="437"/>
                      <w:marTop w:val="0"/>
                      <w:marBottom w:val="0"/>
                      <w:divBdr>
                        <w:top w:val="none" w:sz="0" w:space="0" w:color="auto"/>
                        <w:left w:val="none" w:sz="0" w:space="0" w:color="auto"/>
                        <w:bottom w:val="none" w:sz="0" w:space="0" w:color="auto"/>
                        <w:right w:val="none" w:sz="0" w:space="0" w:color="auto"/>
                      </w:divBdr>
                    </w:div>
                    <w:div w:id="1315524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1211203">
          <w:marLeft w:val="0"/>
          <w:marRight w:val="0"/>
          <w:marTop w:val="0"/>
          <w:marBottom w:val="0"/>
          <w:divBdr>
            <w:top w:val="none" w:sz="0" w:space="0" w:color="auto"/>
            <w:left w:val="none" w:sz="0" w:space="0" w:color="auto"/>
            <w:bottom w:val="none" w:sz="0" w:space="0" w:color="auto"/>
            <w:right w:val="none" w:sz="0" w:space="0" w:color="auto"/>
          </w:divBdr>
          <w:divsChild>
            <w:div w:id="1864856349">
              <w:marLeft w:val="0"/>
              <w:marRight w:val="449"/>
              <w:marTop w:val="0"/>
              <w:marBottom w:val="0"/>
              <w:divBdr>
                <w:top w:val="none" w:sz="0" w:space="0" w:color="auto"/>
                <w:left w:val="none" w:sz="0" w:space="0" w:color="auto"/>
                <w:bottom w:val="none" w:sz="0" w:space="0" w:color="auto"/>
                <w:right w:val="none" w:sz="0" w:space="0" w:color="auto"/>
              </w:divBdr>
              <w:divsChild>
                <w:div w:id="1912690066">
                  <w:marLeft w:val="0"/>
                  <w:marRight w:val="0"/>
                  <w:marTop w:val="0"/>
                  <w:marBottom w:val="240"/>
                  <w:divBdr>
                    <w:top w:val="none" w:sz="0" w:space="0" w:color="auto"/>
                    <w:left w:val="none" w:sz="0" w:space="0" w:color="auto"/>
                    <w:bottom w:val="none" w:sz="0" w:space="0" w:color="auto"/>
                    <w:right w:val="none" w:sz="0" w:space="0" w:color="auto"/>
                  </w:divBdr>
                </w:div>
                <w:div w:id="1789011107">
                  <w:marLeft w:val="0"/>
                  <w:marRight w:val="0"/>
                  <w:marTop w:val="0"/>
                  <w:marBottom w:val="240"/>
                  <w:divBdr>
                    <w:top w:val="none" w:sz="0" w:space="0" w:color="auto"/>
                    <w:left w:val="none" w:sz="0" w:space="0" w:color="auto"/>
                    <w:bottom w:val="none" w:sz="0" w:space="0" w:color="auto"/>
                    <w:right w:val="none" w:sz="0" w:space="0" w:color="auto"/>
                  </w:divBdr>
                </w:div>
                <w:div w:id="586547730">
                  <w:marLeft w:val="0"/>
                  <w:marRight w:val="0"/>
                  <w:marTop w:val="0"/>
                  <w:marBottom w:val="0"/>
                  <w:divBdr>
                    <w:top w:val="none" w:sz="0" w:space="0" w:color="auto"/>
                    <w:left w:val="none" w:sz="0" w:space="0" w:color="auto"/>
                    <w:bottom w:val="none" w:sz="0" w:space="0" w:color="auto"/>
                    <w:right w:val="none" w:sz="0" w:space="0" w:color="auto"/>
                  </w:divBdr>
                </w:div>
              </w:divsChild>
            </w:div>
            <w:div w:id="2143644445">
              <w:marLeft w:val="0"/>
              <w:marRight w:val="0"/>
              <w:marTop w:val="0"/>
              <w:marBottom w:val="0"/>
              <w:divBdr>
                <w:top w:val="none" w:sz="0" w:space="0" w:color="auto"/>
                <w:left w:val="none" w:sz="0" w:space="0" w:color="auto"/>
                <w:bottom w:val="none" w:sz="0" w:space="0" w:color="auto"/>
                <w:right w:val="none" w:sz="0" w:space="0" w:color="auto"/>
              </w:divBdr>
              <w:divsChild>
                <w:div w:id="310064442">
                  <w:marLeft w:val="0"/>
                  <w:marRight w:val="0"/>
                  <w:marTop w:val="0"/>
                  <w:marBottom w:val="0"/>
                  <w:divBdr>
                    <w:top w:val="none" w:sz="0" w:space="0" w:color="auto"/>
                    <w:left w:val="none" w:sz="0" w:space="0" w:color="auto"/>
                    <w:bottom w:val="none" w:sz="0" w:space="0" w:color="auto"/>
                    <w:right w:val="none" w:sz="0" w:space="0" w:color="auto"/>
                  </w:divBdr>
                  <w:divsChild>
                    <w:div w:id="1253004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630701">
      <w:bodyDiv w:val="1"/>
      <w:marLeft w:val="0"/>
      <w:marRight w:val="0"/>
      <w:marTop w:val="0"/>
      <w:marBottom w:val="0"/>
      <w:divBdr>
        <w:top w:val="none" w:sz="0" w:space="0" w:color="auto"/>
        <w:left w:val="none" w:sz="0" w:space="0" w:color="auto"/>
        <w:bottom w:val="none" w:sz="0" w:space="0" w:color="auto"/>
        <w:right w:val="none" w:sz="0" w:space="0" w:color="auto"/>
      </w:divBdr>
      <w:divsChild>
        <w:div w:id="935596402">
          <w:marLeft w:val="0"/>
          <w:marRight w:val="0"/>
          <w:marTop w:val="0"/>
          <w:marBottom w:val="0"/>
          <w:divBdr>
            <w:top w:val="none" w:sz="0" w:space="0" w:color="auto"/>
            <w:left w:val="none" w:sz="0" w:space="0" w:color="auto"/>
            <w:bottom w:val="none" w:sz="0" w:space="0" w:color="auto"/>
            <w:right w:val="none" w:sz="0" w:space="0" w:color="auto"/>
          </w:divBdr>
        </w:div>
        <w:div w:id="1092628533">
          <w:marLeft w:val="0"/>
          <w:marRight w:val="0"/>
          <w:marTop w:val="0"/>
          <w:marBottom w:val="0"/>
          <w:divBdr>
            <w:top w:val="none" w:sz="0" w:space="0" w:color="auto"/>
            <w:left w:val="none" w:sz="0" w:space="0" w:color="auto"/>
            <w:bottom w:val="none" w:sz="0" w:space="0" w:color="auto"/>
            <w:right w:val="none" w:sz="0" w:space="0" w:color="auto"/>
          </w:divBdr>
        </w:div>
        <w:div w:id="1178622186">
          <w:marLeft w:val="0"/>
          <w:marRight w:val="0"/>
          <w:marTop w:val="0"/>
          <w:marBottom w:val="0"/>
          <w:divBdr>
            <w:top w:val="none" w:sz="0" w:space="0" w:color="auto"/>
            <w:left w:val="none" w:sz="0" w:space="0" w:color="auto"/>
            <w:bottom w:val="none" w:sz="0" w:space="0" w:color="auto"/>
            <w:right w:val="none" w:sz="0" w:space="0" w:color="auto"/>
          </w:divBdr>
        </w:div>
        <w:div w:id="2051956858">
          <w:marLeft w:val="0"/>
          <w:marRight w:val="0"/>
          <w:marTop w:val="0"/>
          <w:marBottom w:val="0"/>
          <w:divBdr>
            <w:top w:val="none" w:sz="0" w:space="0" w:color="auto"/>
            <w:left w:val="none" w:sz="0" w:space="0" w:color="auto"/>
            <w:bottom w:val="none" w:sz="0" w:space="0" w:color="auto"/>
            <w:right w:val="none" w:sz="0" w:space="0" w:color="auto"/>
          </w:divBdr>
        </w:div>
      </w:divsChild>
    </w:div>
    <w:div w:id="128280808">
      <w:bodyDiv w:val="1"/>
      <w:marLeft w:val="0"/>
      <w:marRight w:val="0"/>
      <w:marTop w:val="0"/>
      <w:marBottom w:val="0"/>
      <w:divBdr>
        <w:top w:val="none" w:sz="0" w:space="0" w:color="auto"/>
        <w:left w:val="none" w:sz="0" w:space="0" w:color="auto"/>
        <w:bottom w:val="none" w:sz="0" w:space="0" w:color="auto"/>
        <w:right w:val="none" w:sz="0" w:space="0" w:color="auto"/>
      </w:divBdr>
      <w:divsChild>
        <w:div w:id="80680511">
          <w:marLeft w:val="0"/>
          <w:marRight w:val="0"/>
          <w:marTop w:val="0"/>
          <w:marBottom w:val="0"/>
          <w:divBdr>
            <w:top w:val="none" w:sz="0" w:space="0" w:color="auto"/>
            <w:left w:val="none" w:sz="0" w:space="0" w:color="auto"/>
            <w:bottom w:val="none" w:sz="0" w:space="0" w:color="auto"/>
            <w:right w:val="none" w:sz="0" w:space="0" w:color="auto"/>
          </w:divBdr>
        </w:div>
        <w:div w:id="797987265">
          <w:marLeft w:val="0"/>
          <w:marRight w:val="0"/>
          <w:marTop w:val="0"/>
          <w:marBottom w:val="0"/>
          <w:divBdr>
            <w:top w:val="none" w:sz="0" w:space="0" w:color="auto"/>
            <w:left w:val="none" w:sz="0" w:space="0" w:color="auto"/>
            <w:bottom w:val="none" w:sz="0" w:space="0" w:color="auto"/>
            <w:right w:val="none" w:sz="0" w:space="0" w:color="auto"/>
          </w:divBdr>
        </w:div>
        <w:div w:id="941108654">
          <w:marLeft w:val="0"/>
          <w:marRight w:val="0"/>
          <w:marTop w:val="0"/>
          <w:marBottom w:val="0"/>
          <w:divBdr>
            <w:top w:val="none" w:sz="0" w:space="0" w:color="auto"/>
            <w:left w:val="none" w:sz="0" w:space="0" w:color="auto"/>
            <w:bottom w:val="none" w:sz="0" w:space="0" w:color="auto"/>
            <w:right w:val="none" w:sz="0" w:space="0" w:color="auto"/>
          </w:divBdr>
        </w:div>
        <w:div w:id="2045671402">
          <w:marLeft w:val="0"/>
          <w:marRight w:val="0"/>
          <w:marTop w:val="0"/>
          <w:marBottom w:val="0"/>
          <w:divBdr>
            <w:top w:val="none" w:sz="0" w:space="0" w:color="auto"/>
            <w:left w:val="none" w:sz="0" w:space="0" w:color="auto"/>
            <w:bottom w:val="none" w:sz="0" w:space="0" w:color="auto"/>
            <w:right w:val="none" w:sz="0" w:space="0" w:color="auto"/>
          </w:divBdr>
        </w:div>
      </w:divsChild>
    </w:div>
    <w:div w:id="129518630">
      <w:bodyDiv w:val="1"/>
      <w:marLeft w:val="0"/>
      <w:marRight w:val="0"/>
      <w:marTop w:val="0"/>
      <w:marBottom w:val="0"/>
      <w:divBdr>
        <w:top w:val="none" w:sz="0" w:space="0" w:color="auto"/>
        <w:left w:val="none" w:sz="0" w:space="0" w:color="auto"/>
        <w:bottom w:val="none" w:sz="0" w:space="0" w:color="auto"/>
        <w:right w:val="none" w:sz="0" w:space="0" w:color="auto"/>
      </w:divBdr>
      <w:divsChild>
        <w:div w:id="713892069">
          <w:marLeft w:val="0"/>
          <w:marRight w:val="0"/>
          <w:marTop w:val="0"/>
          <w:marBottom w:val="0"/>
          <w:divBdr>
            <w:top w:val="none" w:sz="0" w:space="0" w:color="auto"/>
            <w:left w:val="none" w:sz="0" w:space="0" w:color="auto"/>
            <w:bottom w:val="none" w:sz="0" w:space="0" w:color="auto"/>
            <w:right w:val="none" w:sz="0" w:space="0" w:color="auto"/>
          </w:divBdr>
        </w:div>
        <w:div w:id="999502636">
          <w:marLeft w:val="0"/>
          <w:marRight w:val="0"/>
          <w:marTop w:val="0"/>
          <w:marBottom w:val="0"/>
          <w:divBdr>
            <w:top w:val="none" w:sz="0" w:space="0" w:color="auto"/>
            <w:left w:val="none" w:sz="0" w:space="0" w:color="auto"/>
            <w:bottom w:val="none" w:sz="0" w:space="0" w:color="auto"/>
            <w:right w:val="none" w:sz="0" w:space="0" w:color="auto"/>
          </w:divBdr>
        </w:div>
        <w:div w:id="1645113762">
          <w:marLeft w:val="0"/>
          <w:marRight w:val="0"/>
          <w:marTop w:val="0"/>
          <w:marBottom w:val="0"/>
          <w:divBdr>
            <w:top w:val="none" w:sz="0" w:space="0" w:color="auto"/>
            <w:left w:val="none" w:sz="0" w:space="0" w:color="auto"/>
            <w:bottom w:val="none" w:sz="0" w:space="0" w:color="auto"/>
            <w:right w:val="none" w:sz="0" w:space="0" w:color="auto"/>
          </w:divBdr>
        </w:div>
        <w:div w:id="1879313384">
          <w:marLeft w:val="0"/>
          <w:marRight w:val="0"/>
          <w:marTop w:val="0"/>
          <w:marBottom w:val="0"/>
          <w:divBdr>
            <w:top w:val="none" w:sz="0" w:space="0" w:color="auto"/>
            <w:left w:val="none" w:sz="0" w:space="0" w:color="auto"/>
            <w:bottom w:val="none" w:sz="0" w:space="0" w:color="auto"/>
            <w:right w:val="none" w:sz="0" w:space="0" w:color="auto"/>
          </w:divBdr>
        </w:div>
      </w:divsChild>
    </w:div>
    <w:div w:id="129833832">
      <w:bodyDiv w:val="1"/>
      <w:marLeft w:val="0"/>
      <w:marRight w:val="0"/>
      <w:marTop w:val="0"/>
      <w:marBottom w:val="0"/>
      <w:divBdr>
        <w:top w:val="none" w:sz="0" w:space="0" w:color="auto"/>
        <w:left w:val="none" w:sz="0" w:space="0" w:color="auto"/>
        <w:bottom w:val="none" w:sz="0" w:space="0" w:color="auto"/>
        <w:right w:val="none" w:sz="0" w:space="0" w:color="auto"/>
      </w:divBdr>
      <w:divsChild>
        <w:div w:id="445470960">
          <w:marLeft w:val="0"/>
          <w:marRight w:val="0"/>
          <w:marTop w:val="0"/>
          <w:marBottom w:val="0"/>
          <w:divBdr>
            <w:top w:val="none" w:sz="0" w:space="0" w:color="auto"/>
            <w:left w:val="none" w:sz="0" w:space="0" w:color="auto"/>
            <w:bottom w:val="none" w:sz="0" w:space="0" w:color="auto"/>
            <w:right w:val="none" w:sz="0" w:space="0" w:color="auto"/>
          </w:divBdr>
        </w:div>
        <w:div w:id="643044664">
          <w:marLeft w:val="0"/>
          <w:marRight w:val="0"/>
          <w:marTop w:val="0"/>
          <w:marBottom w:val="0"/>
          <w:divBdr>
            <w:top w:val="none" w:sz="0" w:space="0" w:color="auto"/>
            <w:left w:val="none" w:sz="0" w:space="0" w:color="auto"/>
            <w:bottom w:val="none" w:sz="0" w:space="0" w:color="auto"/>
            <w:right w:val="none" w:sz="0" w:space="0" w:color="auto"/>
          </w:divBdr>
        </w:div>
        <w:div w:id="651642890">
          <w:marLeft w:val="0"/>
          <w:marRight w:val="0"/>
          <w:marTop w:val="0"/>
          <w:marBottom w:val="0"/>
          <w:divBdr>
            <w:top w:val="none" w:sz="0" w:space="0" w:color="auto"/>
            <w:left w:val="none" w:sz="0" w:space="0" w:color="auto"/>
            <w:bottom w:val="none" w:sz="0" w:space="0" w:color="auto"/>
            <w:right w:val="none" w:sz="0" w:space="0" w:color="auto"/>
          </w:divBdr>
        </w:div>
        <w:div w:id="1866362958">
          <w:marLeft w:val="0"/>
          <w:marRight w:val="0"/>
          <w:marTop w:val="0"/>
          <w:marBottom w:val="0"/>
          <w:divBdr>
            <w:top w:val="none" w:sz="0" w:space="0" w:color="auto"/>
            <w:left w:val="none" w:sz="0" w:space="0" w:color="auto"/>
            <w:bottom w:val="none" w:sz="0" w:space="0" w:color="auto"/>
            <w:right w:val="none" w:sz="0" w:space="0" w:color="auto"/>
          </w:divBdr>
        </w:div>
      </w:divsChild>
    </w:div>
    <w:div w:id="130250952">
      <w:bodyDiv w:val="1"/>
      <w:marLeft w:val="0"/>
      <w:marRight w:val="0"/>
      <w:marTop w:val="0"/>
      <w:marBottom w:val="0"/>
      <w:divBdr>
        <w:top w:val="none" w:sz="0" w:space="0" w:color="auto"/>
        <w:left w:val="none" w:sz="0" w:space="0" w:color="auto"/>
        <w:bottom w:val="none" w:sz="0" w:space="0" w:color="auto"/>
        <w:right w:val="none" w:sz="0" w:space="0" w:color="auto"/>
      </w:divBdr>
      <w:divsChild>
        <w:div w:id="402606900">
          <w:marLeft w:val="0"/>
          <w:marRight w:val="0"/>
          <w:marTop w:val="0"/>
          <w:marBottom w:val="0"/>
          <w:divBdr>
            <w:top w:val="none" w:sz="0" w:space="0" w:color="auto"/>
            <w:left w:val="none" w:sz="0" w:space="0" w:color="auto"/>
            <w:bottom w:val="none" w:sz="0" w:space="0" w:color="auto"/>
            <w:right w:val="none" w:sz="0" w:space="0" w:color="auto"/>
          </w:divBdr>
        </w:div>
        <w:div w:id="550768359">
          <w:marLeft w:val="0"/>
          <w:marRight w:val="0"/>
          <w:marTop w:val="0"/>
          <w:marBottom w:val="0"/>
          <w:divBdr>
            <w:top w:val="none" w:sz="0" w:space="0" w:color="auto"/>
            <w:left w:val="none" w:sz="0" w:space="0" w:color="auto"/>
            <w:bottom w:val="none" w:sz="0" w:space="0" w:color="auto"/>
            <w:right w:val="none" w:sz="0" w:space="0" w:color="auto"/>
          </w:divBdr>
        </w:div>
        <w:div w:id="619653844">
          <w:marLeft w:val="0"/>
          <w:marRight w:val="0"/>
          <w:marTop w:val="0"/>
          <w:marBottom w:val="0"/>
          <w:divBdr>
            <w:top w:val="none" w:sz="0" w:space="0" w:color="auto"/>
            <w:left w:val="none" w:sz="0" w:space="0" w:color="auto"/>
            <w:bottom w:val="none" w:sz="0" w:space="0" w:color="auto"/>
            <w:right w:val="none" w:sz="0" w:space="0" w:color="auto"/>
          </w:divBdr>
        </w:div>
        <w:div w:id="1709142574">
          <w:marLeft w:val="0"/>
          <w:marRight w:val="0"/>
          <w:marTop w:val="0"/>
          <w:marBottom w:val="0"/>
          <w:divBdr>
            <w:top w:val="none" w:sz="0" w:space="0" w:color="auto"/>
            <w:left w:val="none" w:sz="0" w:space="0" w:color="auto"/>
            <w:bottom w:val="none" w:sz="0" w:space="0" w:color="auto"/>
            <w:right w:val="none" w:sz="0" w:space="0" w:color="auto"/>
          </w:divBdr>
        </w:div>
      </w:divsChild>
    </w:div>
    <w:div w:id="130251667">
      <w:bodyDiv w:val="1"/>
      <w:marLeft w:val="0"/>
      <w:marRight w:val="0"/>
      <w:marTop w:val="0"/>
      <w:marBottom w:val="0"/>
      <w:divBdr>
        <w:top w:val="none" w:sz="0" w:space="0" w:color="auto"/>
        <w:left w:val="none" w:sz="0" w:space="0" w:color="auto"/>
        <w:bottom w:val="none" w:sz="0" w:space="0" w:color="auto"/>
        <w:right w:val="none" w:sz="0" w:space="0" w:color="auto"/>
      </w:divBdr>
      <w:divsChild>
        <w:div w:id="228731236">
          <w:marLeft w:val="0"/>
          <w:marRight w:val="0"/>
          <w:marTop w:val="0"/>
          <w:marBottom w:val="0"/>
          <w:divBdr>
            <w:top w:val="none" w:sz="0" w:space="0" w:color="auto"/>
            <w:left w:val="none" w:sz="0" w:space="0" w:color="auto"/>
            <w:bottom w:val="none" w:sz="0" w:space="0" w:color="auto"/>
            <w:right w:val="none" w:sz="0" w:space="0" w:color="auto"/>
          </w:divBdr>
        </w:div>
        <w:div w:id="869297190">
          <w:marLeft w:val="0"/>
          <w:marRight w:val="0"/>
          <w:marTop w:val="0"/>
          <w:marBottom w:val="0"/>
          <w:divBdr>
            <w:top w:val="none" w:sz="0" w:space="0" w:color="auto"/>
            <w:left w:val="none" w:sz="0" w:space="0" w:color="auto"/>
            <w:bottom w:val="none" w:sz="0" w:space="0" w:color="auto"/>
            <w:right w:val="none" w:sz="0" w:space="0" w:color="auto"/>
          </w:divBdr>
        </w:div>
        <w:div w:id="1094135474">
          <w:marLeft w:val="0"/>
          <w:marRight w:val="0"/>
          <w:marTop w:val="0"/>
          <w:marBottom w:val="0"/>
          <w:divBdr>
            <w:top w:val="none" w:sz="0" w:space="0" w:color="auto"/>
            <w:left w:val="none" w:sz="0" w:space="0" w:color="auto"/>
            <w:bottom w:val="none" w:sz="0" w:space="0" w:color="auto"/>
            <w:right w:val="none" w:sz="0" w:space="0" w:color="auto"/>
          </w:divBdr>
        </w:div>
        <w:div w:id="1477256250">
          <w:marLeft w:val="0"/>
          <w:marRight w:val="0"/>
          <w:marTop w:val="0"/>
          <w:marBottom w:val="0"/>
          <w:divBdr>
            <w:top w:val="none" w:sz="0" w:space="0" w:color="auto"/>
            <w:left w:val="none" w:sz="0" w:space="0" w:color="auto"/>
            <w:bottom w:val="none" w:sz="0" w:space="0" w:color="auto"/>
            <w:right w:val="none" w:sz="0" w:space="0" w:color="auto"/>
          </w:divBdr>
        </w:div>
      </w:divsChild>
    </w:div>
    <w:div w:id="130943784">
      <w:bodyDiv w:val="1"/>
      <w:marLeft w:val="0"/>
      <w:marRight w:val="0"/>
      <w:marTop w:val="0"/>
      <w:marBottom w:val="0"/>
      <w:divBdr>
        <w:top w:val="none" w:sz="0" w:space="0" w:color="auto"/>
        <w:left w:val="none" w:sz="0" w:space="0" w:color="auto"/>
        <w:bottom w:val="none" w:sz="0" w:space="0" w:color="auto"/>
        <w:right w:val="none" w:sz="0" w:space="0" w:color="auto"/>
      </w:divBdr>
    </w:div>
    <w:div w:id="130947256">
      <w:bodyDiv w:val="1"/>
      <w:marLeft w:val="0"/>
      <w:marRight w:val="0"/>
      <w:marTop w:val="0"/>
      <w:marBottom w:val="0"/>
      <w:divBdr>
        <w:top w:val="none" w:sz="0" w:space="0" w:color="auto"/>
        <w:left w:val="none" w:sz="0" w:space="0" w:color="auto"/>
        <w:bottom w:val="none" w:sz="0" w:space="0" w:color="auto"/>
        <w:right w:val="none" w:sz="0" w:space="0" w:color="auto"/>
      </w:divBdr>
      <w:divsChild>
        <w:div w:id="897787429">
          <w:marLeft w:val="0"/>
          <w:marRight w:val="0"/>
          <w:marTop w:val="0"/>
          <w:marBottom w:val="0"/>
          <w:divBdr>
            <w:top w:val="none" w:sz="0" w:space="0" w:color="auto"/>
            <w:left w:val="none" w:sz="0" w:space="0" w:color="auto"/>
            <w:bottom w:val="none" w:sz="0" w:space="0" w:color="auto"/>
            <w:right w:val="none" w:sz="0" w:space="0" w:color="auto"/>
          </w:divBdr>
        </w:div>
        <w:div w:id="1658651718">
          <w:marLeft w:val="0"/>
          <w:marRight w:val="0"/>
          <w:marTop w:val="0"/>
          <w:marBottom w:val="0"/>
          <w:divBdr>
            <w:top w:val="none" w:sz="0" w:space="0" w:color="auto"/>
            <w:left w:val="none" w:sz="0" w:space="0" w:color="auto"/>
            <w:bottom w:val="none" w:sz="0" w:space="0" w:color="auto"/>
            <w:right w:val="none" w:sz="0" w:space="0" w:color="auto"/>
          </w:divBdr>
        </w:div>
        <w:div w:id="1747461266">
          <w:marLeft w:val="0"/>
          <w:marRight w:val="0"/>
          <w:marTop w:val="0"/>
          <w:marBottom w:val="0"/>
          <w:divBdr>
            <w:top w:val="none" w:sz="0" w:space="0" w:color="auto"/>
            <w:left w:val="none" w:sz="0" w:space="0" w:color="auto"/>
            <w:bottom w:val="none" w:sz="0" w:space="0" w:color="auto"/>
            <w:right w:val="none" w:sz="0" w:space="0" w:color="auto"/>
          </w:divBdr>
        </w:div>
        <w:div w:id="2044013013">
          <w:marLeft w:val="0"/>
          <w:marRight w:val="0"/>
          <w:marTop w:val="0"/>
          <w:marBottom w:val="0"/>
          <w:divBdr>
            <w:top w:val="none" w:sz="0" w:space="0" w:color="auto"/>
            <w:left w:val="none" w:sz="0" w:space="0" w:color="auto"/>
            <w:bottom w:val="none" w:sz="0" w:space="0" w:color="auto"/>
            <w:right w:val="none" w:sz="0" w:space="0" w:color="auto"/>
          </w:divBdr>
        </w:div>
      </w:divsChild>
    </w:div>
    <w:div w:id="131682226">
      <w:bodyDiv w:val="1"/>
      <w:marLeft w:val="0"/>
      <w:marRight w:val="0"/>
      <w:marTop w:val="0"/>
      <w:marBottom w:val="0"/>
      <w:divBdr>
        <w:top w:val="none" w:sz="0" w:space="0" w:color="auto"/>
        <w:left w:val="none" w:sz="0" w:space="0" w:color="auto"/>
        <w:bottom w:val="none" w:sz="0" w:space="0" w:color="auto"/>
        <w:right w:val="none" w:sz="0" w:space="0" w:color="auto"/>
      </w:divBdr>
      <w:divsChild>
        <w:div w:id="241990489">
          <w:marLeft w:val="0"/>
          <w:marRight w:val="0"/>
          <w:marTop w:val="0"/>
          <w:marBottom w:val="0"/>
          <w:divBdr>
            <w:top w:val="none" w:sz="0" w:space="0" w:color="auto"/>
            <w:left w:val="none" w:sz="0" w:space="0" w:color="auto"/>
            <w:bottom w:val="none" w:sz="0" w:space="0" w:color="auto"/>
            <w:right w:val="none" w:sz="0" w:space="0" w:color="auto"/>
          </w:divBdr>
        </w:div>
        <w:div w:id="670528540">
          <w:marLeft w:val="0"/>
          <w:marRight w:val="0"/>
          <w:marTop w:val="0"/>
          <w:marBottom w:val="0"/>
          <w:divBdr>
            <w:top w:val="none" w:sz="0" w:space="0" w:color="auto"/>
            <w:left w:val="none" w:sz="0" w:space="0" w:color="auto"/>
            <w:bottom w:val="none" w:sz="0" w:space="0" w:color="auto"/>
            <w:right w:val="none" w:sz="0" w:space="0" w:color="auto"/>
          </w:divBdr>
        </w:div>
        <w:div w:id="689381229">
          <w:marLeft w:val="0"/>
          <w:marRight w:val="0"/>
          <w:marTop w:val="0"/>
          <w:marBottom w:val="0"/>
          <w:divBdr>
            <w:top w:val="none" w:sz="0" w:space="0" w:color="auto"/>
            <w:left w:val="none" w:sz="0" w:space="0" w:color="auto"/>
            <w:bottom w:val="none" w:sz="0" w:space="0" w:color="auto"/>
            <w:right w:val="none" w:sz="0" w:space="0" w:color="auto"/>
          </w:divBdr>
        </w:div>
        <w:div w:id="1652639411">
          <w:marLeft w:val="0"/>
          <w:marRight w:val="0"/>
          <w:marTop w:val="0"/>
          <w:marBottom w:val="0"/>
          <w:divBdr>
            <w:top w:val="none" w:sz="0" w:space="0" w:color="auto"/>
            <w:left w:val="none" w:sz="0" w:space="0" w:color="auto"/>
            <w:bottom w:val="none" w:sz="0" w:space="0" w:color="auto"/>
            <w:right w:val="none" w:sz="0" w:space="0" w:color="auto"/>
          </w:divBdr>
        </w:div>
      </w:divsChild>
    </w:div>
    <w:div w:id="131867636">
      <w:bodyDiv w:val="1"/>
      <w:marLeft w:val="0"/>
      <w:marRight w:val="0"/>
      <w:marTop w:val="0"/>
      <w:marBottom w:val="0"/>
      <w:divBdr>
        <w:top w:val="none" w:sz="0" w:space="0" w:color="auto"/>
        <w:left w:val="none" w:sz="0" w:space="0" w:color="auto"/>
        <w:bottom w:val="none" w:sz="0" w:space="0" w:color="auto"/>
        <w:right w:val="none" w:sz="0" w:space="0" w:color="auto"/>
      </w:divBdr>
      <w:divsChild>
        <w:div w:id="398015105">
          <w:marLeft w:val="0"/>
          <w:marRight w:val="0"/>
          <w:marTop w:val="0"/>
          <w:marBottom w:val="0"/>
          <w:divBdr>
            <w:top w:val="none" w:sz="0" w:space="0" w:color="auto"/>
            <w:left w:val="none" w:sz="0" w:space="0" w:color="auto"/>
            <w:bottom w:val="none" w:sz="0" w:space="0" w:color="auto"/>
            <w:right w:val="none" w:sz="0" w:space="0" w:color="auto"/>
          </w:divBdr>
          <w:divsChild>
            <w:div w:id="1039622091">
              <w:marLeft w:val="0"/>
              <w:marRight w:val="0"/>
              <w:marTop w:val="0"/>
              <w:marBottom w:val="0"/>
              <w:divBdr>
                <w:top w:val="none" w:sz="0" w:space="0" w:color="auto"/>
                <w:left w:val="none" w:sz="0" w:space="0" w:color="auto"/>
                <w:bottom w:val="none" w:sz="0" w:space="0" w:color="auto"/>
                <w:right w:val="none" w:sz="0" w:space="0" w:color="auto"/>
              </w:divBdr>
              <w:divsChild>
                <w:div w:id="466510870">
                  <w:marLeft w:val="0"/>
                  <w:marRight w:val="0"/>
                  <w:marTop w:val="0"/>
                  <w:marBottom w:val="0"/>
                  <w:divBdr>
                    <w:top w:val="none" w:sz="0" w:space="0" w:color="auto"/>
                    <w:left w:val="none" w:sz="0" w:space="0" w:color="auto"/>
                    <w:bottom w:val="none" w:sz="0" w:space="0" w:color="auto"/>
                    <w:right w:val="none" w:sz="0" w:space="0" w:color="auto"/>
                  </w:divBdr>
                  <w:divsChild>
                    <w:div w:id="1177772990">
                      <w:marLeft w:val="0"/>
                      <w:marRight w:val="0"/>
                      <w:marTop w:val="0"/>
                      <w:marBottom w:val="0"/>
                      <w:divBdr>
                        <w:top w:val="single" w:sz="6" w:space="0" w:color="01133F"/>
                        <w:left w:val="single" w:sz="6" w:space="11" w:color="01133F"/>
                        <w:bottom w:val="single" w:sz="6" w:space="0" w:color="01133F"/>
                        <w:right w:val="single" w:sz="6" w:space="11" w:color="01133F"/>
                      </w:divBdr>
                      <w:divsChild>
                        <w:div w:id="1613592780">
                          <w:marLeft w:val="0"/>
                          <w:marRight w:val="0"/>
                          <w:marTop w:val="0"/>
                          <w:marBottom w:val="0"/>
                          <w:divBdr>
                            <w:top w:val="none" w:sz="0" w:space="0" w:color="auto"/>
                            <w:left w:val="none" w:sz="0" w:space="0" w:color="auto"/>
                            <w:bottom w:val="none" w:sz="0" w:space="0" w:color="auto"/>
                            <w:right w:val="none" w:sz="0" w:space="0" w:color="auto"/>
                          </w:divBdr>
                          <w:divsChild>
                            <w:div w:id="887035494">
                              <w:marLeft w:val="-225"/>
                              <w:marRight w:val="-225"/>
                              <w:marTop w:val="0"/>
                              <w:marBottom w:val="0"/>
                              <w:divBdr>
                                <w:top w:val="none" w:sz="0" w:space="0" w:color="auto"/>
                                <w:left w:val="none" w:sz="0" w:space="0" w:color="auto"/>
                                <w:bottom w:val="none" w:sz="0" w:space="0" w:color="auto"/>
                                <w:right w:val="none" w:sz="0" w:space="0" w:color="auto"/>
                              </w:divBdr>
                              <w:divsChild>
                                <w:div w:id="1359888659">
                                  <w:marLeft w:val="0"/>
                                  <w:marRight w:val="0"/>
                                  <w:marTop w:val="0"/>
                                  <w:marBottom w:val="0"/>
                                  <w:divBdr>
                                    <w:top w:val="none" w:sz="0" w:space="0" w:color="auto"/>
                                    <w:left w:val="none" w:sz="0" w:space="0" w:color="auto"/>
                                    <w:bottom w:val="none" w:sz="0" w:space="0" w:color="auto"/>
                                    <w:right w:val="none" w:sz="0" w:space="0" w:color="auto"/>
                                  </w:divBdr>
                                </w:div>
                                <w:div w:id="581791880">
                                  <w:marLeft w:val="0"/>
                                  <w:marRight w:val="0"/>
                                  <w:marTop w:val="0"/>
                                  <w:marBottom w:val="0"/>
                                  <w:divBdr>
                                    <w:top w:val="none" w:sz="0" w:space="0" w:color="auto"/>
                                    <w:left w:val="none" w:sz="0" w:space="0" w:color="auto"/>
                                    <w:bottom w:val="none" w:sz="0" w:space="0" w:color="auto"/>
                                    <w:right w:val="none" w:sz="0" w:space="0" w:color="auto"/>
                                  </w:divBdr>
                                  <w:divsChild>
                                    <w:div w:id="848301792">
                                      <w:marLeft w:val="0"/>
                                      <w:marRight w:val="0"/>
                                      <w:marTop w:val="0"/>
                                      <w:marBottom w:val="0"/>
                                      <w:divBdr>
                                        <w:top w:val="none" w:sz="0" w:space="0" w:color="auto"/>
                                        <w:left w:val="none" w:sz="0" w:space="0" w:color="auto"/>
                                        <w:bottom w:val="none" w:sz="0" w:space="0" w:color="auto"/>
                                        <w:right w:val="none" w:sz="0" w:space="0" w:color="auto"/>
                                      </w:divBdr>
                                      <w:divsChild>
                                        <w:div w:id="398021511">
                                          <w:marLeft w:val="0"/>
                                          <w:marRight w:val="0"/>
                                          <w:marTop w:val="0"/>
                                          <w:marBottom w:val="375"/>
                                          <w:divBdr>
                                            <w:top w:val="single" w:sz="6" w:space="14" w:color="C1C1C1"/>
                                            <w:left w:val="single" w:sz="6" w:space="14" w:color="C1C1C1"/>
                                            <w:bottom w:val="single" w:sz="6" w:space="5" w:color="C1C1C1"/>
                                            <w:right w:val="single" w:sz="6" w:space="11" w:color="C1C1C1"/>
                                          </w:divBdr>
                                        </w:div>
                                        <w:div w:id="164396457">
                                          <w:marLeft w:val="0"/>
                                          <w:marRight w:val="0"/>
                                          <w:marTop w:val="0"/>
                                          <w:marBottom w:val="375"/>
                                          <w:divBdr>
                                            <w:top w:val="single" w:sz="6" w:space="14" w:color="C1C1C1"/>
                                            <w:left w:val="single" w:sz="6" w:space="14" w:color="C1C1C1"/>
                                            <w:bottom w:val="single" w:sz="6" w:space="5" w:color="C1C1C1"/>
                                            <w:right w:val="single" w:sz="6" w:space="11" w:color="C1C1C1"/>
                                          </w:divBdr>
                                        </w:div>
                                        <w:div w:id="1730034858">
                                          <w:marLeft w:val="0"/>
                                          <w:marRight w:val="0"/>
                                          <w:marTop w:val="0"/>
                                          <w:marBottom w:val="0"/>
                                          <w:divBdr>
                                            <w:top w:val="none" w:sz="0" w:space="0" w:color="auto"/>
                                            <w:left w:val="none" w:sz="0" w:space="0" w:color="auto"/>
                                            <w:bottom w:val="none" w:sz="0" w:space="0" w:color="auto"/>
                                            <w:right w:val="none" w:sz="0" w:space="0" w:color="auto"/>
                                          </w:divBdr>
                                        </w:div>
                                        <w:div w:id="1632250460">
                                          <w:marLeft w:val="0"/>
                                          <w:marRight w:val="0"/>
                                          <w:marTop w:val="450"/>
                                          <w:marBottom w:val="0"/>
                                          <w:divBdr>
                                            <w:top w:val="single" w:sz="36" w:space="15" w:color="7FC1DE"/>
                                            <w:left w:val="none" w:sz="0" w:space="0" w:color="auto"/>
                                            <w:bottom w:val="none" w:sz="0" w:space="0" w:color="auto"/>
                                            <w:right w:val="none" w:sz="0" w:space="0" w:color="auto"/>
                                          </w:divBdr>
                                          <w:divsChild>
                                            <w:div w:id="1261334712">
                                              <w:marLeft w:val="0"/>
                                              <w:marRight w:val="314"/>
                                              <w:marTop w:val="0"/>
                                              <w:marBottom w:val="0"/>
                                              <w:divBdr>
                                                <w:top w:val="none" w:sz="0" w:space="0" w:color="auto"/>
                                                <w:left w:val="none" w:sz="0" w:space="0" w:color="auto"/>
                                                <w:bottom w:val="none" w:sz="0" w:space="0" w:color="auto"/>
                                                <w:right w:val="none" w:sz="0" w:space="0" w:color="auto"/>
                                              </w:divBdr>
                                              <w:divsChild>
                                                <w:div w:id="1890071224">
                                                  <w:marLeft w:val="0"/>
                                                  <w:marRight w:val="0"/>
                                                  <w:marTop w:val="0"/>
                                                  <w:marBottom w:val="0"/>
                                                  <w:divBdr>
                                                    <w:top w:val="none" w:sz="0" w:space="0" w:color="auto"/>
                                                    <w:left w:val="none" w:sz="0" w:space="0" w:color="auto"/>
                                                    <w:bottom w:val="none" w:sz="0" w:space="0" w:color="auto"/>
                                                    <w:right w:val="none" w:sz="0" w:space="0" w:color="auto"/>
                                                  </w:divBdr>
                                                </w:div>
                                                <w:div w:id="1305163154">
                                                  <w:marLeft w:val="0"/>
                                                  <w:marRight w:val="0"/>
                                                  <w:marTop w:val="0"/>
                                                  <w:marBottom w:val="0"/>
                                                  <w:divBdr>
                                                    <w:top w:val="none" w:sz="0" w:space="0" w:color="auto"/>
                                                    <w:left w:val="none" w:sz="0" w:space="0" w:color="auto"/>
                                                    <w:bottom w:val="none" w:sz="0" w:space="0" w:color="auto"/>
                                                    <w:right w:val="none" w:sz="0" w:space="0" w:color="auto"/>
                                                  </w:divBdr>
                                                </w:div>
                                              </w:divsChild>
                                            </w:div>
                                            <w:div w:id="651640444">
                                              <w:marLeft w:val="0"/>
                                              <w:marRight w:val="314"/>
                                              <w:marTop w:val="0"/>
                                              <w:marBottom w:val="0"/>
                                              <w:divBdr>
                                                <w:top w:val="none" w:sz="0" w:space="0" w:color="auto"/>
                                                <w:left w:val="none" w:sz="0" w:space="0" w:color="auto"/>
                                                <w:bottom w:val="none" w:sz="0" w:space="0" w:color="auto"/>
                                                <w:right w:val="none" w:sz="0" w:space="0" w:color="auto"/>
                                              </w:divBdr>
                                              <w:divsChild>
                                                <w:div w:id="1704019348">
                                                  <w:marLeft w:val="0"/>
                                                  <w:marRight w:val="0"/>
                                                  <w:marTop w:val="0"/>
                                                  <w:marBottom w:val="0"/>
                                                  <w:divBdr>
                                                    <w:top w:val="none" w:sz="0" w:space="0" w:color="auto"/>
                                                    <w:left w:val="none" w:sz="0" w:space="0" w:color="auto"/>
                                                    <w:bottom w:val="none" w:sz="0" w:space="0" w:color="auto"/>
                                                    <w:right w:val="none" w:sz="0" w:space="0" w:color="auto"/>
                                                  </w:divBdr>
                                                </w:div>
                                                <w:div w:id="1623069248">
                                                  <w:marLeft w:val="0"/>
                                                  <w:marRight w:val="0"/>
                                                  <w:marTop w:val="0"/>
                                                  <w:marBottom w:val="0"/>
                                                  <w:divBdr>
                                                    <w:top w:val="none" w:sz="0" w:space="0" w:color="auto"/>
                                                    <w:left w:val="none" w:sz="0" w:space="0" w:color="auto"/>
                                                    <w:bottom w:val="none" w:sz="0" w:space="0" w:color="auto"/>
                                                    <w:right w:val="none" w:sz="0" w:space="0" w:color="auto"/>
                                                  </w:divBdr>
                                                </w:div>
                                              </w:divsChild>
                                            </w:div>
                                            <w:div w:id="931163121">
                                              <w:marLeft w:val="0"/>
                                              <w:marRight w:val="0"/>
                                              <w:marTop w:val="0"/>
                                              <w:marBottom w:val="0"/>
                                              <w:divBdr>
                                                <w:top w:val="none" w:sz="0" w:space="0" w:color="auto"/>
                                                <w:left w:val="none" w:sz="0" w:space="0" w:color="auto"/>
                                                <w:bottom w:val="none" w:sz="0" w:space="0" w:color="auto"/>
                                                <w:right w:val="none" w:sz="0" w:space="0" w:color="auto"/>
                                              </w:divBdr>
                                            </w:div>
                                            <w:div w:id="449590165">
                                              <w:marLeft w:val="0"/>
                                              <w:marRight w:val="0"/>
                                              <w:marTop w:val="0"/>
                                              <w:marBottom w:val="0"/>
                                              <w:divBdr>
                                                <w:top w:val="none" w:sz="0" w:space="0" w:color="auto"/>
                                                <w:left w:val="none" w:sz="0" w:space="0" w:color="auto"/>
                                                <w:bottom w:val="none" w:sz="0" w:space="0" w:color="auto"/>
                                                <w:right w:val="none" w:sz="0" w:space="0" w:color="auto"/>
                                              </w:divBdr>
                                            </w:div>
                                          </w:divsChild>
                                        </w:div>
                                        <w:div w:id="444157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04184611">
          <w:marLeft w:val="0"/>
          <w:marRight w:val="0"/>
          <w:marTop w:val="0"/>
          <w:marBottom w:val="0"/>
          <w:divBdr>
            <w:top w:val="none" w:sz="0" w:space="0" w:color="auto"/>
            <w:left w:val="none" w:sz="0" w:space="0" w:color="auto"/>
            <w:bottom w:val="none" w:sz="0" w:space="0" w:color="auto"/>
            <w:right w:val="none" w:sz="0" w:space="0" w:color="auto"/>
          </w:divBdr>
          <w:divsChild>
            <w:div w:id="1895501309">
              <w:marLeft w:val="0"/>
              <w:marRight w:val="0"/>
              <w:marTop w:val="0"/>
              <w:marBottom w:val="0"/>
              <w:divBdr>
                <w:top w:val="none" w:sz="0" w:space="0" w:color="auto"/>
                <w:left w:val="none" w:sz="0" w:space="0" w:color="auto"/>
                <w:bottom w:val="none" w:sz="0" w:space="0" w:color="auto"/>
                <w:right w:val="none" w:sz="0" w:space="0" w:color="auto"/>
              </w:divBdr>
            </w:div>
          </w:divsChild>
        </w:div>
        <w:div w:id="1997566941">
          <w:marLeft w:val="0"/>
          <w:marRight w:val="0"/>
          <w:marTop w:val="0"/>
          <w:marBottom w:val="0"/>
          <w:divBdr>
            <w:top w:val="none" w:sz="0" w:space="0" w:color="auto"/>
            <w:left w:val="none" w:sz="0" w:space="0" w:color="auto"/>
            <w:bottom w:val="none" w:sz="0" w:space="0" w:color="auto"/>
            <w:right w:val="none" w:sz="0" w:space="0" w:color="auto"/>
          </w:divBdr>
          <w:divsChild>
            <w:div w:id="1370377134">
              <w:marLeft w:val="0"/>
              <w:marRight w:val="0"/>
              <w:marTop w:val="0"/>
              <w:marBottom w:val="0"/>
              <w:divBdr>
                <w:top w:val="none" w:sz="0" w:space="0" w:color="auto"/>
                <w:left w:val="none" w:sz="0" w:space="0" w:color="auto"/>
                <w:bottom w:val="none" w:sz="0" w:space="0" w:color="auto"/>
                <w:right w:val="none" w:sz="0" w:space="0" w:color="auto"/>
              </w:divBdr>
              <w:divsChild>
                <w:div w:id="1720013418">
                  <w:marLeft w:val="0"/>
                  <w:marRight w:val="0"/>
                  <w:marTop w:val="0"/>
                  <w:marBottom w:val="0"/>
                  <w:divBdr>
                    <w:top w:val="single" w:sz="12" w:space="4" w:color="AEB0B5"/>
                    <w:left w:val="single" w:sz="12" w:space="0" w:color="AEB0B5"/>
                    <w:bottom w:val="single" w:sz="12" w:space="4" w:color="AEB0B5"/>
                    <w:right w:val="single" w:sz="12" w:space="0" w:color="AEB0B5"/>
                  </w:divBdr>
                  <w:divsChild>
                    <w:div w:id="133377800">
                      <w:marLeft w:val="0"/>
                      <w:marRight w:val="0"/>
                      <w:marTop w:val="0"/>
                      <w:marBottom w:val="0"/>
                      <w:divBdr>
                        <w:top w:val="none" w:sz="0" w:space="0" w:color="auto"/>
                        <w:left w:val="none" w:sz="0" w:space="0" w:color="auto"/>
                        <w:bottom w:val="none" w:sz="0" w:space="0" w:color="auto"/>
                        <w:right w:val="none" w:sz="0" w:space="0" w:color="auto"/>
                      </w:divBdr>
                      <w:divsChild>
                        <w:div w:id="496070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411711">
      <w:bodyDiv w:val="1"/>
      <w:marLeft w:val="0"/>
      <w:marRight w:val="0"/>
      <w:marTop w:val="0"/>
      <w:marBottom w:val="0"/>
      <w:divBdr>
        <w:top w:val="none" w:sz="0" w:space="0" w:color="auto"/>
        <w:left w:val="none" w:sz="0" w:space="0" w:color="auto"/>
        <w:bottom w:val="none" w:sz="0" w:space="0" w:color="auto"/>
        <w:right w:val="none" w:sz="0" w:space="0" w:color="auto"/>
      </w:divBdr>
      <w:divsChild>
        <w:div w:id="651913565">
          <w:marLeft w:val="0"/>
          <w:marRight w:val="0"/>
          <w:marTop w:val="0"/>
          <w:marBottom w:val="0"/>
          <w:divBdr>
            <w:top w:val="none" w:sz="0" w:space="0" w:color="auto"/>
            <w:left w:val="none" w:sz="0" w:space="0" w:color="auto"/>
            <w:bottom w:val="none" w:sz="0" w:space="0" w:color="auto"/>
            <w:right w:val="none" w:sz="0" w:space="0" w:color="auto"/>
          </w:divBdr>
        </w:div>
        <w:div w:id="683745432">
          <w:marLeft w:val="0"/>
          <w:marRight w:val="0"/>
          <w:marTop w:val="0"/>
          <w:marBottom w:val="0"/>
          <w:divBdr>
            <w:top w:val="none" w:sz="0" w:space="0" w:color="auto"/>
            <w:left w:val="none" w:sz="0" w:space="0" w:color="auto"/>
            <w:bottom w:val="none" w:sz="0" w:space="0" w:color="auto"/>
            <w:right w:val="none" w:sz="0" w:space="0" w:color="auto"/>
          </w:divBdr>
        </w:div>
        <w:div w:id="1980573589">
          <w:marLeft w:val="0"/>
          <w:marRight w:val="0"/>
          <w:marTop w:val="0"/>
          <w:marBottom w:val="0"/>
          <w:divBdr>
            <w:top w:val="none" w:sz="0" w:space="0" w:color="auto"/>
            <w:left w:val="none" w:sz="0" w:space="0" w:color="auto"/>
            <w:bottom w:val="none" w:sz="0" w:space="0" w:color="auto"/>
            <w:right w:val="none" w:sz="0" w:space="0" w:color="auto"/>
          </w:divBdr>
        </w:div>
        <w:div w:id="2147039900">
          <w:marLeft w:val="0"/>
          <w:marRight w:val="0"/>
          <w:marTop w:val="0"/>
          <w:marBottom w:val="0"/>
          <w:divBdr>
            <w:top w:val="none" w:sz="0" w:space="0" w:color="auto"/>
            <w:left w:val="none" w:sz="0" w:space="0" w:color="auto"/>
            <w:bottom w:val="none" w:sz="0" w:space="0" w:color="auto"/>
            <w:right w:val="none" w:sz="0" w:space="0" w:color="auto"/>
          </w:divBdr>
        </w:div>
      </w:divsChild>
    </w:div>
    <w:div w:id="132989578">
      <w:bodyDiv w:val="1"/>
      <w:marLeft w:val="0"/>
      <w:marRight w:val="0"/>
      <w:marTop w:val="0"/>
      <w:marBottom w:val="0"/>
      <w:divBdr>
        <w:top w:val="none" w:sz="0" w:space="0" w:color="auto"/>
        <w:left w:val="none" w:sz="0" w:space="0" w:color="auto"/>
        <w:bottom w:val="none" w:sz="0" w:space="0" w:color="auto"/>
        <w:right w:val="none" w:sz="0" w:space="0" w:color="auto"/>
      </w:divBdr>
      <w:divsChild>
        <w:div w:id="922375134">
          <w:marLeft w:val="0"/>
          <w:marRight w:val="0"/>
          <w:marTop w:val="0"/>
          <w:marBottom w:val="0"/>
          <w:divBdr>
            <w:top w:val="none" w:sz="0" w:space="0" w:color="auto"/>
            <w:left w:val="none" w:sz="0" w:space="0" w:color="auto"/>
            <w:bottom w:val="none" w:sz="0" w:space="0" w:color="auto"/>
            <w:right w:val="none" w:sz="0" w:space="0" w:color="auto"/>
          </w:divBdr>
        </w:div>
        <w:div w:id="1523279120">
          <w:marLeft w:val="0"/>
          <w:marRight w:val="0"/>
          <w:marTop w:val="0"/>
          <w:marBottom w:val="0"/>
          <w:divBdr>
            <w:top w:val="none" w:sz="0" w:space="0" w:color="auto"/>
            <w:left w:val="none" w:sz="0" w:space="0" w:color="auto"/>
            <w:bottom w:val="none" w:sz="0" w:space="0" w:color="auto"/>
            <w:right w:val="none" w:sz="0" w:space="0" w:color="auto"/>
          </w:divBdr>
        </w:div>
        <w:div w:id="1992175103">
          <w:marLeft w:val="0"/>
          <w:marRight w:val="0"/>
          <w:marTop w:val="0"/>
          <w:marBottom w:val="0"/>
          <w:divBdr>
            <w:top w:val="none" w:sz="0" w:space="0" w:color="auto"/>
            <w:left w:val="none" w:sz="0" w:space="0" w:color="auto"/>
            <w:bottom w:val="none" w:sz="0" w:space="0" w:color="auto"/>
            <w:right w:val="none" w:sz="0" w:space="0" w:color="auto"/>
          </w:divBdr>
        </w:div>
        <w:div w:id="2018993970">
          <w:marLeft w:val="0"/>
          <w:marRight w:val="0"/>
          <w:marTop w:val="0"/>
          <w:marBottom w:val="0"/>
          <w:divBdr>
            <w:top w:val="none" w:sz="0" w:space="0" w:color="auto"/>
            <w:left w:val="none" w:sz="0" w:space="0" w:color="auto"/>
            <w:bottom w:val="none" w:sz="0" w:space="0" w:color="auto"/>
            <w:right w:val="none" w:sz="0" w:space="0" w:color="auto"/>
          </w:divBdr>
        </w:div>
      </w:divsChild>
    </w:div>
    <w:div w:id="133528940">
      <w:bodyDiv w:val="1"/>
      <w:marLeft w:val="0"/>
      <w:marRight w:val="0"/>
      <w:marTop w:val="0"/>
      <w:marBottom w:val="0"/>
      <w:divBdr>
        <w:top w:val="none" w:sz="0" w:space="0" w:color="auto"/>
        <w:left w:val="none" w:sz="0" w:space="0" w:color="auto"/>
        <w:bottom w:val="none" w:sz="0" w:space="0" w:color="auto"/>
        <w:right w:val="none" w:sz="0" w:space="0" w:color="auto"/>
      </w:divBdr>
      <w:divsChild>
        <w:div w:id="614944881">
          <w:marLeft w:val="0"/>
          <w:marRight w:val="0"/>
          <w:marTop w:val="0"/>
          <w:marBottom w:val="0"/>
          <w:divBdr>
            <w:top w:val="none" w:sz="0" w:space="0" w:color="auto"/>
            <w:left w:val="none" w:sz="0" w:space="0" w:color="auto"/>
            <w:bottom w:val="none" w:sz="0" w:space="0" w:color="auto"/>
            <w:right w:val="none" w:sz="0" w:space="0" w:color="auto"/>
          </w:divBdr>
        </w:div>
        <w:div w:id="645014541">
          <w:marLeft w:val="0"/>
          <w:marRight w:val="0"/>
          <w:marTop w:val="0"/>
          <w:marBottom w:val="0"/>
          <w:divBdr>
            <w:top w:val="none" w:sz="0" w:space="0" w:color="auto"/>
            <w:left w:val="none" w:sz="0" w:space="0" w:color="auto"/>
            <w:bottom w:val="none" w:sz="0" w:space="0" w:color="auto"/>
            <w:right w:val="none" w:sz="0" w:space="0" w:color="auto"/>
          </w:divBdr>
        </w:div>
        <w:div w:id="1574511829">
          <w:marLeft w:val="0"/>
          <w:marRight w:val="0"/>
          <w:marTop w:val="0"/>
          <w:marBottom w:val="0"/>
          <w:divBdr>
            <w:top w:val="none" w:sz="0" w:space="0" w:color="auto"/>
            <w:left w:val="none" w:sz="0" w:space="0" w:color="auto"/>
            <w:bottom w:val="none" w:sz="0" w:space="0" w:color="auto"/>
            <w:right w:val="none" w:sz="0" w:space="0" w:color="auto"/>
          </w:divBdr>
        </w:div>
        <w:div w:id="1694844354">
          <w:marLeft w:val="0"/>
          <w:marRight w:val="0"/>
          <w:marTop w:val="0"/>
          <w:marBottom w:val="0"/>
          <w:divBdr>
            <w:top w:val="none" w:sz="0" w:space="0" w:color="auto"/>
            <w:left w:val="none" w:sz="0" w:space="0" w:color="auto"/>
            <w:bottom w:val="none" w:sz="0" w:space="0" w:color="auto"/>
            <w:right w:val="none" w:sz="0" w:space="0" w:color="auto"/>
          </w:divBdr>
        </w:div>
      </w:divsChild>
    </w:div>
    <w:div w:id="133715320">
      <w:bodyDiv w:val="1"/>
      <w:marLeft w:val="0"/>
      <w:marRight w:val="0"/>
      <w:marTop w:val="0"/>
      <w:marBottom w:val="0"/>
      <w:divBdr>
        <w:top w:val="none" w:sz="0" w:space="0" w:color="auto"/>
        <w:left w:val="none" w:sz="0" w:space="0" w:color="auto"/>
        <w:bottom w:val="none" w:sz="0" w:space="0" w:color="auto"/>
        <w:right w:val="none" w:sz="0" w:space="0" w:color="auto"/>
      </w:divBdr>
      <w:divsChild>
        <w:div w:id="443231513">
          <w:marLeft w:val="0"/>
          <w:marRight w:val="0"/>
          <w:marTop w:val="0"/>
          <w:marBottom w:val="0"/>
          <w:divBdr>
            <w:top w:val="none" w:sz="0" w:space="0" w:color="auto"/>
            <w:left w:val="none" w:sz="0" w:space="0" w:color="auto"/>
            <w:bottom w:val="none" w:sz="0" w:space="0" w:color="auto"/>
            <w:right w:val="none" w:sz="0" w:space="0" w:color="auto"/>
          </w:divBdr>
        </w:div>
        <w:div w:id="579021134">
          <w:marLeft w:val="0"/>
          <w:marRight w:val="0"/>
          <w:marTop w:val="0"/>
          <w:marBottom w:val="0"/>
          <w:divBdr>
            <w:top w:val="none" w:sz="0" w:space="0" w:color="auto"/>
            <w:left w:val="none" w:sz="0" w:space="0" w:color="auto"/>
            <w:bottom w:val="none" w:sz="0" w:space="0" w:color="auto"/>
            <w:right w:val="none" w:sz="0" w:space="0" w:color="auto"/>
          </w:divBdr>
        </w:div>
        <w:div w:id="837504847">
          <w:marLeft w:val="0"/>
          <w:marRight w:val="0"/>
          <w:marTop w:val="0"/>
          <w:marBottom w:val="0"/>
          <w:divBdr>
            <w:top w:val="none" w:sz="0" w:space="0" w:color="auto"/>
            <w:left w:val="none" w:sz="0" w:space="0" w:color="auto"/>
            <w:bottom w:val="none" w:sz="0" w:space="0" w:color="auto"/>
            <w:right w:val="none" w:sz="0" w:space="0" w:color="auto"/>
          </w:divBdr>
        </w:div>
        <w:div w:id="1834830623">
          <w:marLeft w:val="0"/>
          <w:marRight w:val="0"/>
          <w:marTop w:val="0"/>
          <w:marBottom w:val="0"/>
          <w:divBdr>
            <w:top w:val="none" w:sz="0" w:space="0" w:color="auto"/>
            <w:left w:val="none" w:sz="0" w:space="0" w:color="auto"/>
            <w:bottom w:val="none" w:sz="0" w:space="0" w:color="auto"/>
            <w:right w:val="none" w:sz="0" w:space="0" w:color="auto"/>
          </w:divBdr>
        </w:div>
      </w:divsChild>
    </w:div>
    <w:div w:id="135226720">
      <w:bodyDiv w:val="1"/>
      <w:marLeft w:val="0"/>
      <w:marRight w:val="0"/>
      <w:marTop w:val="0"/>
      <w:marBottom w:val="0"/>
      <w:divBdr>
        <w:top w:val="none" w:sz="0" w:space="0" w:color="auto"/>
        <w:left w:val="none" w:sz="0" w:space="0" w:color="auto"/>
        <w:bottom w:val="none" w:sz="0" w:space="0" w:color="auto"/>
        <w:right w:val="none" w:sz="0" w:space="0" w:color="auto"/>
      </w:divBdr>
      <w:divsChild>
        <w:div w:id="1099063091">
          <w:marLeft w:val="0"/>
          <w:marRight w:val="0"/>
          <w:marTop w:val="0"/>
          <w:marBottom w:val="0"/>
          <w:divBdr>
            <w:top w:val="none" w:sz="0" w:space="0" w:color="auto"/>
            <w:left w:val="none" w:sz="0" w:space="0" w:color="auto"/>
            <w:bottom w:val="none" w:sz="0" w:space="0" w:color="auto"/>
            <w:right w:val="none" w:sz="0" w:space="0" w:color="auto"/>
          </w:divBdr>
        </w:div>
        <w:div w:id="1389188521">
          <w:marLeft w:val="0"/>
          <w:marRight w:val="0"/>
          <w:marTop w:val="0"/>
          <w:marBottom w:val="0"/>
          <w:divBdr>
            <w:top w:val="none" w:sz="0" w:space="0" w:color="auto"/>
            <w:left w:val="none" w:sz="0" w:space="0" w:color="auto"/>
            <w:bottom w:val="none" w:sz="0" w:space="0" w:color="auto"/>
            <w:right w:val="none" w:sz="0" w:space="0" w:color="auto"/>
          </w:divBdr>
        </w:div>
        <w:div w:id="1792549450">
          <w:marLeft w:val="0"/>
          <w:marRight w:val="0"/>
          <w:marTop w:val="0"/>
          <w:marBottom w:val="0"/>
          <w:divBdr>
            <w:top w:val="none" w:sz="0" w:space="0" w:color="auto"/>
            <w:left w:val="none" w:sz="0" w:space="0" w:color="auto"/>
            <w:bottom w:val="none" w:sz="0" w:space="0" w:color="auto"/>
            <w:right w:val="none" w:sz="0" w:space="0" w:color="auto"/>
          </w:divBdr>
        </w:div>
        <w:div w:id="1998653189">
          <w:marLeft w:val="0"/>
          <w:marRight w:val="0"/>
          <w:marTop w:val="0"/>
          <w:marBottom w:val="0"/>
          <w:divBdr>
            <w:top w:val="none" w:sz="0" w:space="0" w:color="auto"/>
            <w:left w:val="none" w:sz="0" w:space="0" w:color="auto"/>
            <w:bottom w:val="none" w:sz="0" w:space="0" w:color="auto"/>
            <w:right w:val="none" w:sz="0" w:space="0" w:color="auto"/>
          </w:divBdr>
        </w:div>
      </w:divsChild>
    </w:div>
    <w:div w:id="135804603">
      <w:bodyDiv w:val="1"/>
      <w:marLeft w:val="0"/>
      <w:marRight w:val="0"/>
      <w:marTop w:val="0"/>
      <w:marBottom w:val="0"/>
      <w:divBdr>
        <w:top w:val="none" w:sz="0" w:space="0" w:color="auto"/>
        <w:left w:val="none" w:sz="0" w:space="0" w:color="auto"/>
        <w:bottom w:val="none" w:sz="0" w:space="0" w:color="auto"/>
        <w:right w:val="none" w:sz="0" w:space="0" w:color="auto"/>
      </w:divBdr>
      <w:divsChild>
        <w:div w:id="945843129">
          <w:marLeft w:val="0"/>
          <w:marRight w:val="0"/>
          <w:marTop w:val="0"/>
          <w:marBottom w:val="0"/>
          <w:divBdr>
            <w:top w:val="none" w:sz="0" w:space="0" w:color="auto"/>
            <w:left w:val="none" w:sz="0" w:space="0" w:color="auto"/>
            <w:bottom w:val="none" w:sz="0" w:space="0" w:color="auto"/>
            <w:right w:val="none" w:sz="0" w:space="0" w:color="auto"/>
          </w:divBdr>
        </w:div>
        <w:div w:id="1089157267">
          <w:marLeft w:val="0"/>
          <w:marRight w:val="0"/>
          <w:marTop w:val="0"/>
          <w:marBottom w:val="0"/>
          <w:divBdr>
            <w:top w:val="none" w:sz="0" w:space="0" w:color="auto"/>
            <w:left w:val="none" w:sz="0" w:space="0" w:color="auto"/>
            <w:bottom w:val="none" w:sz="0" w:space="0" w:color="auto"/>
            <w:right w:val="none" w:sz="0" w:space="0" w:color="auto"/>
          </w:divBdr>
        </w:div>
        <w:div w:id="1701279183">
          <w:marLeft w:val="0"/>
          <w:marRight w:val="0"/>
          <w:marTop w:val="0"/>
          <w:marBottom w:val="0"/>
          <w:divBdr>
            <w:top w:val="none" w:sz="0" w:space="0" w:color="auto"/>
            <w:left w:val="none" w:sz="0" w:space="0" w:color="auto"/>
            <w:bottom w:val="none" w:sz="0" w:space="0" w:color="auto"/>
            <w:right w:val="none" w:sz="0" w:space="0" w:color="auto"/>
          </w:divBdr>
        </w:div>
        <w:div w:id="2136822850">
          <w:marLeft w:val="0"/>
          <w:marRight w:val="0"/>
          <w:marTop w:val="0"/>
          <w:marBottom w:val="0"/>
          <w:divBdr>
            <w:top w:val="none" w:sz="0" w:space="0" w:color="auto"/>
            <w:left w:val="none" w:sz="0" w:space="0" w:color="auto"/>
            <w:bottom w:val="none" w:sz="0" w:space="0" w:color="auto"/>
            <w:right w:val="none" w:sz="0" w:space="0" w:color="auto"/>
          </w:divBdr>
        </w:div>
      </w:divsChild>
    </w:div>
    <w:div w:id="136268168">
      <w:bodyDiv w:val="1"/>
      <w:marLeft w:val="0"/>
      <w:marRight w:val="0"/>
      <w:marTop w:val="0"/>
      <w:marBottom w:val="0"/>
      <w:divBdr>
        <w:top w:val="none" w:sz="0" w:space="0" w:color="auto"/>
        <w:left w:val="none" w:sz="0" w:space="0" w:color="auto"/>
        <w:bottom w:val="none" w:sz="0" w:space="0" w:color="auto"/>
        <w:right w:val="none" w:sz="0" w:space="0" w:color="auto"/>
      </w:divBdr>
      <w:divsChild>
        <w:div w:id="612249904">
          <w:marLeft w:val="0"/>
          <w:marRight w:val="0"/>
          <w:marTop w:val="0"/>
          <w:marBottom w:val="0"/>
          <w:divBdr>
            <w:top w:val="none" w:sz="0" w:space="0" w:color="auto"/>
            <w:left w:val="none" w:sz="0" w:space="0" w:color="auto"/>
            <w:bottom w:val="none" w:sz="0" w:space="0" w:color="auto"/>
            <w:right w:val="none" w:sz="0" w:space="0" w:color="auto"/>
          </w:divBdr>
        </w:div>
        <w:div w:id="316960170">
          <w:marLeft w:val="0"/>
          <w:marRight w:val="0"/>
          <w:marTop w:val="0"/>
          <w:marBottom w:val="0"/>
          <w:divBdr>
            <w:top w:val="none" w:sz="0" w:space="0" w:color="auto"/>
            <w:left w:val="none" w:sz="0" w:space="0" w:color="auto"/>
            <w:bottom w:val="none" w:sz="0" w:space="0" w:color="auto"/>
            <w:right w:val="none" w:sz="0" w:space="0" w:color="auto"/>
          </w:divBdr>
        </w:div>
        <w:div w:id="93593674">
          <w:marLeft w:val="0"/>
          <w:marRight w:val="0"/>
          <w:marTop w:val="0"/>
          <w:marBottom w:val="0"/>
          <w:divBdr>
            <w:top w:val="none" w:sz="0" w:space="0" w:color="auto"/>
            <w:left w:val="none" w:sz="0" w:space="0" w:color="auto"/>
            <w:bottom w:val="none" w:sz="0" w:space="0" w:color="auto"/>
            <w:right w:val="none" w:sz="0" w:space="0" w:color="auto"/>
          </w:divBdr>
        </w:div>
        <w:div w:id="785275113">
          <w:marLeft w:val="0"/>
          <w:marRight w:val="0"/>
          <w:marTop w:val="0"/>
          <w:marBottom w:val="0"/>
          <w:divBdr>
            <w:top w:val="none" w:sz="0" w:space="0" w:color="auto"/>
            <w:left w:val="none" w:sz="0" w:space="0" w:color="auto"/>
            <w:bottom w:val="none" w:sz="0" w:space="0" w:color="auto"/>
            <w:right w:val="none" w:sz="0" w:space="0" w:color="auto"/>
          </w:divBdr>
        </w:div>
      </w:divsChild>
    </w:div>
    <w:div w:id="136726618">
      <w:bodyDiv w:val="1"/>
      <w:marLeft w:val="0"/>
      <w:marRight w:val="0"/>
      <w:marTop w:val="0"/>
      <w:marBottom w:val="0"/>
      <w:divBdr>
        <w:top w:val="none" w:sz="0" w:space="0" w:color="auto"/>
        <w:left w:val="none" w:sz="0" w:space="0" w:color="auto"/>
        <w:bottom w:val="none" w:sz="0" w:space="0" w:color="auto"/>
        <w:right w:val="none" w:sz="0" w:space="0" w:color="auto"/>
      </w:divBdr>
      <w:divsChild>
        <w:div w:id="266934419">
          <w:marLeft w:val="0"/>
          <w:marRight w:val="0"/>
          <w:marTop w:val="0"/>
          <w:marBottom w:val="0"/>
          <w:divBdr>
            <w:top w:val="none" w:sz="0" w:space="0" w:color="auto"/>
            <w:left w:val="none" w:sz="0" w:space="0" w:color="auto"/>
            <w:bottom w:val="none" w:sz="0" w:space="0" w:color="auto"/>
            <w:right w:val="none" w:sz="0" w:space="0" w:color="auto"/>
          </w:divBdr>
        </w:div>
        <w:div w:id="1231693313">
          <w:marLeft w:val="0"/>
          <w:marRight w:val="0"/>
          <w:marTop w:val="0"/>
          <w:marBottom w:val="0"/>
          <w:divBdr>
            <w:top w:val="none" w:sz="0" w:space="0" w:color="auto"/>
            <w:left w:val="none" w:sz="0" w:space="0" w:color="auto"/>
            <w:bottom w:val="none" w:sz="0" w:space="0" w:color="auto"/>
            <w:right w:val="none" w:sz="0" w:space="0" w:color="auto"/>
          </w:divBdr>
        </w:div>
        <w:div w:id="1769504332">
          <w:marLeft w:val="0"/>
          <w:marRight w:val="0"/>
          <w:marTop w:val="0"/>
          <w:marBottom w:val="0"/>
          <w:divBdr>
            <w:top w:val="none" w:sz="0" w:space="0" w:color="auto"/>
            <w:left w:val="none" w:sz="0" w:space="0" w:color="auto"/>
            <w:bottom w:val="none" w:sz="0" w:space="0" w:color="auto"/>
            <w:right w:val="none" w:sz="0" w:space="0" w:color="auto"/>
          </w:divBdr>
        </w:div>
        <w:div w:id="2096241934">
          <w:marLeft w:val="0"/>
          <w:marRight w:val="0"/>
          <w:marTop w:val="0"/>
          <w:marBottom w:val="0"/>
          <w:divBdr>
            <w:top w:val="none" w:sz="0" w:space="0" w:color="auto"/>
            <w:left w:val="none" w:sz="0" w:space="0" w:color="auto"/>
            <w:bottom w:val="none" w:sz="0" w:space="0" w:color="auto"/>
            <w:right w:val="none" w:sz="0" w:space="0" w:color="auto"/>
          </w:divBdr>
        </w:div>
      </w:divsChild>
    </w:div>
    <w:div w:id="138423907">
      <w:bodyDiv w:val="1"/>
      <w:marLeft w:val="0"/>
      <w:marRight w:val="0"/>
      <w:marTop w:val="0"/>
      <w:marBottom w:val="0"/>
      <w:divBdr>
        <w:top w:val="none" w:sz="0" w:space="0" w:color="auto"/>
        <w:left w:val="none" w:sz="0" w:space="0" w:color="auto"/>
        <w:bottom w:val="none" w:sz="0" w:space="0" w:color="auto"/>
        <w:right w:val="none" w:sz="0" w:space="0" w:color="auto"/>
      </w:divBdr>
      <w:divsChild>
        <w:div w:id="305479621">
          <w:marLeft w:val="0"/>
          <w:marRight w:val="0"/>
          <w:marTop w:val="0"/>
          <w:marBottom w:val="0"/>
          <w:divBdr>
            <w:top w:val="none" w:sz="0" w:space="0" w:color="auto"/>
            <w:left w:val="none" w:sz="0" w:space="0" w:color="auto"/>
            <w:bottom w:val="none" w:sz="0" w:space="0" w:color="auto"/>
            <w:right w:val="none" w:sz="0" w:space="0" w:color="auto"/>
          </w:divBdr>
        </w:div>
        <w:div w:id="793599591">
          <w:marLeft w:val="0"/>
          <w:marRight w:val="0"/>
          <w:marTop w:val="0"/>
          <w:marBottom w:val="0"/>
          <w:divBdr>
            <w:top w:val="none" w:sz="0" w:space="0" w:color="auto"/>
            <w:left w:val="none" w:sz="0" w:space="0" w:color="auto"/>
            <w:bottom w:val="none" w:sz="0" w:space="0" w:color="auto"/>
            <w:right w:val="none" w:sz="0" w:space="0" w:color="auto"/>
          </w:divBdr>
        </w:div>
        <w:div w:id="915167318">
          <w:marLeft w:val="0"/>
          <w:marRight w:val="0"/>
          <w:marTop w:val="0"/>
          <w:marBottom w:val="0"/>
          <w:divBdr>
            <w:top w:val="none" w:sz="0" w:space="0" w:color="auto"/>
            <w:left w:val="none" w:sz="0" w:space="0" w:color="auto"/>
            <w:bottom w:val="none" w:sz="0" w:space="0" w:color="auto"/>
            <w:right w:val="none" w:sz="0" w:space="0" w:color="auto"/>
          </w:divBdr>
        </w:div>
        <w:div w:id="1773285023">
          <w:marLeft w:val="0"/>
          <w:marRight w:val="0"/>
          <w:marTop w:val="0"/>
          <w:marBottom w:val="0"/>
          <w:divBdr>
            <w:top w:val="none" w:sz="0" w:space="0" w:color="auto"/>
            <w:left w:val="none" w:sz="0" w:space="0" w:color="auto"/>
            <w:bottom w:val="none" w:sz="0" w:space="0" w:color="auto"/>
            <w:right w:val="none" w:sz="0" w:space="0" w:color="auto"/>
          </w:divBdr>
        </w:div>
      </w:divsChild>
    </w:div>
    <w:div w:id="138697659">
      <w:bodyDiv w:val="1"/>
      <w:marLeft w:val="0"/>
      <w:marRight w:val="0"/>
      <w:marTop w:val="0"/>
      <w:marBottom w:val="0"/>
      <w:divBdr>
        <w:top w:val="none" w:sz="0" w:space="0" w:color="auto"/>
        <w:left w:val="none" w:sz="0" w:space="0" w:color="auto"/>
        <w:bottom w:val="none" w:sz="0" w:space="0" w:color="auto"/>
        <w:right w:val="none" w:sz="0" w:space="0" w:color="auto"/>
      </w:divBdr>
      <w:divsChild>
        <w:div w:id="569388838">
          <w:marLeft w:val="0"/>
          <w:marRight w:val="0"/>
          <w:marTop w:val="0"/>
          <w:marBottom w:val="0"/>
          <w:divBdr>
            <w:top w:val="none" w:sz="0" w:space="0" w:color="auto"/>
            <w:left w:val="none" w:sz="0" w:space="0" w:color="auto"/>
            <w:bottom w:val="none" w:sz="0" w:space="0" w:color="auto"/>
            <w:right w:val="none" w:sz="0" w:space="0" w:color="auto"/>
          </w:divBdr>
        </w:div>
        <w:div w:id="573778940">
          <w:marLeft w:val="0"/>
          <w:marRight w:val="0"/>
          <w:marTop w:val="0"/>
          <w:marBottom w:val="0"/>
          <w:divBdr>
            <w:top w:val="none" w:sz="0" w:space="0" w:color="auto"/>
            <w:left w:val="none" w:sz="0" w:space="0" w:color="auto"/>
            <w:bottom w:val="none" w:sz="0" w:space="0" w:color="auto"/>
            <w:right w:val="none" w:sz="0" w:space="0" w:color="auto"/>
          </w:divBdr>
        </w:div>
        <w:div w:id="1874465751">
          <w:marLeft w:val="0"/>
          <w:marRight w:val="0"/>
          <w:marTop w:val="0"/>
          <w:marBottom w:val="0"/>
          <w:divBdr>
            <w:top w:val="none" w:sz="0" w:space="0" w:color="auto"/>
            <w:left w:val="none" w:sz="0" w:space="0" w:color="auto"/>
            <w:bottom w:val="none" w:sz="0" w:space="0" w:color="auto"/>
            <w:right w:val="none" w:sz="0" w:space="0" w:color="auto"/>
          </w:divBdr>
        </w:div>
        <w:div w:id="2042322140">
          <w:marLeft w:val="0"/>
          <w:marRight w:val="0"/>
          <w:marTop w:val="0"/>
          <w:marBottom w:val="0"/>
          <w:divBdr>
            <w:top w:val="none" w:sz="0" w:space="0" w:color="auto"/>
            <w:left w:val="none" w:sz="0" w:space="0" w:color="auto"/>
            <w:bottom w:val="none" w:sz="0" w:space="0" w:color="auto"/>
            <w:right w:val="none" w:sz="0" w:space="0" w:color="auto"/>
          </w:divBdr>
        </w:div>
      </w:divsChild>
    </w:div>
    <w:div w:id="139005134">
      <w:bodyDiv w:val="1"/>
      <w:marLeft w:val="0"/>
      <w:marRight w:val="0"/>
      <w:marTop w:val="0"/>
      <w:marBottom w:val="0"/>
      <w:divBdr>
        <w:top w:val="none" w:sz="0" w:space="0" w:color="auto"/>
        <w:left w:val="none" w:sz="0" w:space="0" w:color="auto"/>
        <w:bottom w:val="none" w:sz="0" w:space="0" w:color="auto"/>
        <w:right w:val="none" w:sz="0" w:space="0" w:color="auto"/>
      </w:divBdr>
      <w:divsChild>
        <w:div w:id="886529056">
          <w:marLeft w:val="0"/>
          <w:marRight w:val="0"/>
          <w:marTop w:val="0"/>
          <w:marBottom w:val="0"/>
          <w:divBdr>
            <w:top w:val="none" w:sz="0" w:space="0" w:color="auto"/>
            <w:left w:val="none" w:sz="0" w:space="0" w:color="auto"/>
            <w:bottom w:val="none" w:sz="0" w:space="0" w:color="auto"/>
            <w:right w:val="none" w:sz="0" w:space="0" w:color="auto"/>
          </w:divBdr>
        </w:div>
        <w:div w:id="1142307544">
          <w:marLeft w:val="0"/>
          <w:marRight w:val="0"/>
          <w:marTop w:val="0"/>
          <w:marBottom w:val="0"/>
          <w:divBdr>
            <w:top w:val="none" w:sz="0" w:space="0" w:color="auto"/>
            <w:left w:val="none" w:sz="0" w:space="0" w:color="auto"/>
            <w:bottom w:val="none" w:sz="0" w:space="0" w:color="auto"/>
            <w:right w:val="none" w:sz="0" w:space="0" w:color="auto"/>
          </w:divBdr>
        </w:div>
        <w:div w:id="1348097821">
          <w:marLeft w:val="0"/>
          <w:marRight w:val="0"/>
          <w:marTop w:val="0"/>
          <w:marBottom w:val="0"/>
          <w:divBdr>
            <w:top w:val="none" w:sz="0" w:space="0" w:color="auto"/>
            <w:left w:val="none" w:sz="0" w:space="0" w:color="auto"/>
            <w:bottom w:val="none" w:sz="0" w:space="0" w:color="auto"/>
            <w:right w:val="none" w:sz="0" w:space="0" w:color="auto"/>
          </w:divBdr>
        </w:div>
        <w:div w:id="1449930141">
          <w:marLeft w:val="0"/>
          <w:marRight w:val="0"/>
          <w:marTop w:val="0"/>
          <w:marBottom w:val="0"/>
          <w:divBdr>
            <w:top w:val="none" w:sz="0" w:space="0" w:color="auto"/>
            <w:left w:val="none" w:sz="0" w:space="0" w:color="auto"/>
            <w:bottom w:val="none" w:sz="0" w:space="0" w:color="auto"/>
            <w:right w:val="none" w:sz="0" w:space="0" w:color="auto"/>
          </w:divBdr>
        </w:div>
      </w:divsChild>
    </w:div>
    <w:div w:id="139731871">
      <w:bodyDiv w:val="1"/>
      <w:marLeft w:val="0"/>
      <w:marRight w:val="0"/>
      <w:marTop w:val="0"/>
      <w:marBottom w:val="0"/>
      <w:divBdr>
        <w:top w:val="none" w:sz="0" w:space="0" w:color="auto"/>
        <w:left w:val="none" w:sz="0" w:space="0" w:color="auto"/>
        <w:bottom w:val="none" w:sz="0" w:space="0" w:color="auto"/>
        <w:right w:val="none" w:sz="0" w:space="0" w:color="auto"/>
      </w:divBdr>
    </w:div>
    <w:div w:id="140313970">
      <w:bodyDiv w:val="1"/>
      <w:marLeft w:val="0"/>
      <w:marRight w:val="0"/>
      <w:marTop w:val="0"/>
      <w:marBottom w:val="0"/>
      <w:divBdr>
        <w:top w:val="none" w:sz="0" w:space="0" w:color="auto"/>
        <w:left w:val="none" w:sz="0" w:space="0" w:color="auto"/>
        <w:bottom w:val="none" w:sz="0" w:space="0" w:color="auto"/>
        <w:right w:val="none" w:sz="0" w:space="0" w:color="auto"/>
      </w:divBdr>
      <w:divsChild>
        <w:div w:id="267548334">
          <w:marLeft w:val="0"/>
          <w:marRight w:val="0"/>
          <w:marTop w:val="0"/>
          <w:marBottom w:val="0"/>
          <w:divBdr>
            <w:top w:val="none" w:sz="0" w:space="0" w:color="auto"/>
            <w:left w:val="none" w:sz="0" w:space="0" w:color="auto"/>
            <w:bottom w:val="none" w:sz="0" w:space="0" w:color="auto"/>
            <w:right w:val="none" w:sz="0" w:space="0" w:color="auto"/>
          </w:divBdr>
        </w:div>
        <w:div w:id="650905461">
          <w:marLeft w:val="0"/>
          <w:marRight w:val="0"/>
          <w:marTop w:val="0"/>
          <w:marBottom w:val="0"/>
          <w:divBdr>
            <w:top w:val="none" w:sz="0" w:space="0" w:color="auto"/>
            <w:left w:val="none" w:sz="0" w:space="0" w:color="auto"/>
            <w:bottom w:val="none" w:sz="0" w:space="0" w:color="auto"/>
            <w:right w:val="none" w:sz="0" w:space="0" w:color="auto"/>
          </w:divBdr>
        </w:div>
        <w:div w:id="1619532679">
          <w:marLeft w:val="0"/>
          <w:marRight w:val="0"/>
          <w:marTop w:val="0"/>
          <w:marBottom w:val="0"/>
          <w:divBdr>
            <w:top w:val="none" w:sz="0" w:space="0" w:color="auto"/>
            <w:left w:val="none" w:sz="0" w:space="0" w:color="auto"/>
            <w:bottom w:val="none" w:sz="0" w:space="0" w:color="auto"/>
            <w:right w:val="none" w:sz="0" w:space="0" w:color="auto"/>
          </w:divBdr>
        </w:div>
        <w:div w:id="2070957684">
          <w:marLeft w:val="0"/>
          <w:marRight w:val="0"/>
          <w:marTop w:val="0"/>
          <w:marBottom w:val="0"/>
          <w:divBdr>
            <w:top w:val="none" w:sz="0" w:space="0" w:color="auto"/>
            <w:left w:val="none" w:sz="0" w:space="0" w:color="auto"/>
            <w:bottom w:val="none" w:sz="0" w:space="0" w:color="auto"/>
            <w:right w:val="none" w:sz="0" w:space="0" w:color="auto"/>
          </w:divBdr>
        </w:div>
      </w:divsChild>
    </w:div>
    <w:div w:id="141696403">
      <w:bodyDiv w:val="1"/>
      <w:marLeft w:val="0"/>
      <w:marRight w:val="0"/>
      <w:marTop w:val="0"/>
      <w:marBottom w:val="0"/>
      <w:divBdr>
        <w:top w:val="none" w:sz="0" w:space="0" w:color="auto"/>
        <w:left w:val="none" w:sz="0" w:space="0" w:color="auto"/>
        <w:bottom w:val="none" w:sz="0" w:space="0" w:color="auto"/>
        <w:right w:val="none" w:sz="0" w:space="0" w:color="auto"/>
      </w:divBdr>
      <w:divsChild>
        <w:div w:id="837968025">
          <w:marLeft w:val="0"/>
          <w:marRight w:val="0"/>
          <w:marTop w:val="0"/>
          <w:marBottom w:val="0"/>
          <w:divBdr>
            <w:top w:val="none" w:sz="0" w:space="0" w:color="auto"/>
            <w:left w:val="none" w:sz="0" w:space="0" w:color="auto"/>
            <w:bottom w:val="none" w:sz="0" w:space="0" w:color="auto"/>
            <w:right w:val="none" w:sz="0" w:space="0" w:color="auto"/>
          </w:divBdr>
        </w:div>
        <w:div w:id="1205216701">
          <w:marLeft w:val="0"/>
          <w:marRight w:val="0"/>
          <w:marTop w:val="0"/>
          <w:marBottom w:val="0"/>
          <w:divBdr>
            <w:top w:val="none" w:sz="0" w:space="0" w:color="auto"/>
            <w:left w:val="none" w:sz="0" w:space="0" w:color="auto"/>
            <w:bottom w:val="none" w:sz="0" w:space="0" w:color="auto"/>
            <w:right w:val="none" w:sz="0" w:space="0" w:color="auto"/>
          </w:divBdr>
        </w:div>
        <w:div w:id="1459834722">
          <w:marLeft w:val="0"/>
          <w:marRight w:val="0"/>
          <w:marTop w:val="0"/>
          <w:marBottom w:val="0"/>
          <w:divBdr>
            <w:top w:val="none" w:sz="0" w:space="0" w:color="auto"/>
            <w:left w:val="none" w:sz="0" w:space="0" w:color="auto"/>
            <w:bottom w:val="none" w:sz="0" w:space="0" w:color="auto"/>
            <w:right w:val="none" w:sz="0" w:space="0" w:color="auto"/>
          </w:divBdr>
        </w:div>
        <w:div w:id="1530947118">
          <w:marLeft w:val="0"/>
          <w:marRight w:val="0"/>
          <w:marTop w:val="0"/>
          <w:marBottom w:val="0"/>
          <w:divBdr>
            <w:top w:val="none" w:sz="0" w:space="0" w:color="auto"/>
            <w:left w:val="none" w:sz="0" w:space="0" w:color="auto"/>
            <w:bottom w:val="none" w:sz="0" w:space="0" w:color="auto"/>
            <w:right w:val="none" w:sz="0" w:space="0" w:color="auto"/>
          </w:divBdr>
        </w:div>
      </w:divsChild>
    </w:div>
    <w:div w:id="142546014">
      <w:bodyDiv w:val="1"/>
      <w:marLeft w:val="0"/>
      <w:marRight w:val="0"/>
      <w:marTop w:val="0"/>
      <w:marBottom w:val="0"/>
      <w:divBdr>
        <w:top w:val="none" w:sz="0" w:space="0" w:color="auto"/>
        <w:left w:val="none" w:sz="0" w:space="0" w:color="auto"/>
        <w:bottom w:val="none" w:sz="0" w:space="0" w:color="auto"/>
        <w:right w:val="none" w:sz="0" w:space="0" w:color="auto"/>
      </w:divBdr>
      <w:divsChild>
        <w:div w:id="182285964">
          <w:marLeft w:val="0"/>
          <w:marRight w:val="0"/>
          <w:marTop w:val="0"/>
          <w:marBottom w:val="0"/>
          <w:divBdr>
            <w:top w:val="none" w:sz="0" w:space="0" w:color="auto"/>
            <w:left w:val="none" w:sz="0" w:space="0" w:color="auto"/>
            <w:bottom w:val="none" w:sz="0" w:space="0" w:color="auto"/>
            <w:right w:val="none" w:sz="0" w:space="0" w:color="auto"/>
          </w:divBdr>
        </w:div>
        <w:div w:id="873663580">
          <w:marLeft w:val="0"/>
          <w:marRight w:val="0"/>
          <w:marTop w:val="0"/>
          <w:marBottom w:val="0"/>
          <w:divBdr>
            <w:top w:val="none" w:sz="0" w:space="0" w:color="auto"/>
            <w:left w:val="none" w:sz="0" w:space="0" w:color="auto"/>
            <w:bottom w:val="none" w:sz="0" w:space="0" w:color="auto"/>
            <w:right w:val="none" w:sz="0" w:space="0" w:color="auto"/>
          </w:divBdr>
        </w:div>
        <w:div w:id="1372607016">
          <w:marLeft w:val="0"/>
          <w:marRight w:val="0"/>
          <w:marTop w:val="0"/>
          <w:marBottom w:val="0"/>
          <w:divBdr>
            <w:top w:val="none" w:sz="0" w:space="0" w:color="auto"/>
            <w:left w:val="none" w:sz="0" w:space="0" w:color="auto"/>
            <w:bottom w:val="none" w:sz="0" w:space="0" w:color="auto"/>
            <w:right w:val="none" w:sz="0" w:space="0" w:color="auto"/>
          </w:divBdr>
        </w:div>
        <w:div w:id="2057315851">
          <w:marLeft w:val="0"/>
          <w:marRight w:val="0"/>
          <w:marTop w:val="0"/>
          <w:marBottom w:val="0"/>
          <w:divBdr>
            <w:top w:val="none" w:sz="0" w:space="0" w:color="auto"/>
            <w:left w:val="none" w:sz="0" w:space="0" w:color="auto"/>
            <w:bottom w:val="none" w:sz="0" w:space="0" w:color="auto"/>
            <w:right w:val="none" w:sz="0" w:space="0" w:color="auto"/>
          </w:divBdr>
        </w:div>
      </w:divsChild>
    </w:div>
    <w:div w:id="143200925">
      <w:bodyDiv w:val="1"/>
      <w:marLeft w:val="0"/>
      <w:marRight w:val="0"/>
      <w:marTop w:val="0"/>
      <w:marBottom w:val="0"/>
      <w:divBdr>
        <w:top w:val="none" w:sz="0" w:space="0" w:color="auto"/>
        <w:left w:val="none" w:sz="0" w:space="0" w:color="auto"/>
        <w:bottom w:val="none" w:sz="0" w:space="0" w:color="auto"/>
        <w:right w:val="none" w:sz="0" w:space="0" w:color="auto"/>
      </w:divBdr>
      <w:divsChild>
        <w:div w:id="460149764">
          <w:marLeft w:val="0"/>
          <w:marRight w:val="0"/>
          <w:marTop w:val="0"/>
          <w:marBottom w:val="0"/>
          <w:divBdr>
            <w:top w:val="none" w:sz="0" w:space="0" w:color="auto"/>
            <w:left w:val="none" w:sz="0" w:space="0" w:color="auto"/>
            <w:bottom w:val="none" w:sz="0" w:space="0" w:color="auto"/>
            <w:right w:val="none" w:sz="0" w:space="0" w:color="auto"/>
          </w:divBdr>
        </w:div>
        <w:div w:id="757747726">
          <w:marLeft w:val="0"/>
          <w:marRight w:val="0"/>
          <w:marTop w:val="0"/>
          <w:marBottom w:val="0"/>
          <w:divBdr>
            <w:top w:val="none" w:sz="0" w:space="0" w:color="auto"/>
            <w:left w:val="none" w:sz="0" w:space="0" w:color="auto"/>
            <w:bottom w:val="none" w:sz="0" w:space="0" w:color="auto"/>
            <w:right w:val="none" w:sz="0" w:space="0" w:color="auto"/>
          </w:divBdr>
        </w:div>
        <w:div w:id="1428500604">
          <w:marLeft w:val="0"/>
          <w:marRight w:val="0"/>
          <w:marTop w:val="0"/>
          <w:marBottom w:val="0"/>
          <w:divBdr>
            <w:top w:val="none" w:sz="0" w:space="0" w:color="auto"/>
            <w:left w:val="none" w:sz="0" w:space="0" w:color="auto"/>
            <w:bottom w:val="none" w:sz="0" w:space="0" w:color="auto"/>
            <w:right w:val="none" w:sz="0" w:space="0" w:color="auto"/>
          </w:divBdr>
        </w:div>
        <w:div w:id="2010786429">
          <w:marLeft w:val="0"/>
          <w:marRight w:val="0"/>
          <w:marTop w:val="0"/>
          <w:marBottom w:val="0"/>
          <w:divBdr>
            <w:top w:val="none" w:sz="0" w:space="0" w:color="auto"/>
            <w:left w:val="none" w:sz="0" w:space="0" w:color="auto"/>
            <w:bottom w:val="none" w:sz="0" w:space="0" w:color="auto"/>
            <w:right w:val="none" w:sz="0" w:space="0" w:color="auto"/>
          </w:divBdr>
        </w:div>
      </w:divsChild>
    </w:div>
    <w:div w:id="144516703">
      <w:bodyDiv w:val="1"/>
      <w:marLeft w:val="0"/>
      <w:marRight w:val="0"/>
      <w:marTop w:val="0"/>
      <w:marBottom w:val="0"/>
      <w:divBdr>
        <w:top w:val="none" w:sz="0" w:space="0" w:color="auto"/>
        <w:left w:val="none" w:sz="0" w:space="0" w:color="auto"/>
        <w:bottom w:val="none" w:sz="0" w:space="0" w:color="auto"/>
        <w:right w:val="none" w:sz="0" w:space="0" w:color="auto"/>
      </w:divBdr>
      <w:divsChild>
        <w:div w:id="395398451">
          <w:marLeft w:val="0"/>
          <w:marRight w:val="0"/>
          <w:marTop w:val="0"/>
          <w:marBottom w:val="0"/>
          <w:divBdr>
            <w:top w:val="none" w:sz="0" w:space="0" w:color="auto"/>
            <w:left w:val="none" w:sz="0" w:space="0" w:color="auto"/>
            <w:bottom w:val="none" w:sz="0" w:space="0" w:color="auto"/>
            <w:right w:val="none" w:sz="0" w:space="0" w:color="auto"/>
          </w:divBdr>
        </w:div>
        <w:div w:id="514029653">
          <w:marLeft w:val="0"/>
          <w:marRight w:val="0"/>
          <w:marTop w:val="0"/>
          <w:marBottom w:val="0"/>
          <w:divBdr>
            <w:top w:val="none" w:sz="0" w:space="0" w:color="auto"/>
            <w:left w:val="none" w:sz="0" w:space="0" w:color="auto"/>
            <w:bottom w:val="none" w:sz="0" w:space="0" w:color="auto"/>
            <w:right w:val="none" w:sz="0" w:space="0" w:color="auto"/>
          </w:divBdr>
        </w:div>
        <w:div w:id="1471482466">
          <w:marLeft w:val="0"/>
          <w:marRight w:val="0"/>
          <w:marTop w:val="0"/>
          <w:marBottom w:val="0"/>
          <w:divBdr>
            <w:top w:val="none" w:sz="0" w:space="0" w:color="auto"/>
            <w:left w:val="none" w:sz="0" w:space="0" w:color="auto"/>
            <w:bottom w:val="none" w:sz="0" w:space="0" w:color="auto"/>
            <w:right w:val="none" w:sz="0" w:space="0" w:color="auto"/>
          </w:divBdr>
        </w:div>
        <w:div w:id="2101022449">
          <w:marLeft w:val="0"/>
          <w:marRight w:val="0"/>
          <w:marTop w:val="0"/>
          <w:marBottom w:val="0"/>
          <w:divBdr>
            <w:top w:val="none" w:sz="0" w:space="0" w:color="auto"/>
            <w:left w:val="none" w:sz="0" w:space="0" w:color="auto"/>
            <w:bottom w:val="none" w:sz="0" w:space="0" w:color="auto"/>
            <w:right w:val="none" w:sz="0" w:space="0" w:color="auto"/>
          </w:divBdr>
        </w:div>
      </w:divsChild>
    </w:div>
    <w:div w:id="146362886">
      <w:bodyDiv w:val="1"/>
      <w:marLeft w:val="0"/>
      <w:marRight w:val="0"/>
      <w:marTop w:val="0"/>
      <w:marBottom w:val="0"/>
      <w:divBdr>
        <w:top w:val="none" w:sz="0" w:space="0" w:color="auto"/>
        <w:left w:val="none" w:sz="0" w:space="0" w:color="auto"/>
        <w:bottom w:val="none" w:sz="0" w:space="0" w:color="auto"/>
        <w:right w:val="none" w:sz="0" w:space="0" w:color="auto"/>
      </w:divBdr>
      <w:divsChild>
        <w:div w:id="1302464853">
          <w:marLeft w:val="0"/>
          <w:marRight w:val="0"/>
          <w:marTop w:val="0"/>
          <w:marBottom w:val="0"/>
          <w:divBdr>
            <w:top w:val="none" w:sz="0" w:space="0" w:color="auto"/>
            <w:left w:val="none" w:sz="0" w:space="0" w:color="auto"/>
            <w:bottom w:val="none" w:sz="0" w:space="0" w:color="auto"/>
            <w:right w:val="none" w:sz="0" w:space="0" w:color="auto"/>
          </w:divBdr>
        </w:div>
        <w:div w:id="226261948">
          <w:marLeft w:val="0"/>
          <w:marRight w:val="0"/>
          <w:marTop w:val="0"/>
          <w:marBottom w:val="0"/>
          <w:divBdr>
            <w:top w:val="none" w:sz="0" w:space="0" w:color="auto"/>
            <w:left w:val="none" w:sz="0" w:space="0" w:color="auto"/>
            <w:bottom w:val="none" w:sz="0" w:space="0" w:color="auto"/>
            <w:right w:val="none" w:sz="0" w:space="0" w:color="auto"/>
          </w:divBdr>
        </w:div>
        <w:div w:id="96756353">
          <w:marLeft w:val="0"/>
          <w:marRight w:val="0"/>
          <w:marTop w:val="0"/>
          <w:marBottom w:val="0"/>
          <w:divBdr>
            <w:top w:val="none" w:sz="0" w:space="0" w:color="auto"/>
            <w:left w:val="none" w:sz="0" w:space="0" w:color="auto"/>
            <w:bottom w:val="none" w:sz="0" w:space="0" w:color="auto"/>
            <w:right w:val="none" w:sz="0" w:space="0" w:color="auto"/>
          </w:divBdr>
        </w:div>
        <w:div w:id="379136246">
          <w:marLeft w:val="0"/>
          <w:marRight w:val="0"/>
          <w:marTop w:val="0"/>
          <w:marBottom w:val="0"/>
          <w:divBdr>
            <w:top w:val="none" w:sz="0" w:space="0" w:color="auto"/>
            <w:left w:val="none" w:sz="0" w:space="0" w:color="auto"/>
            <w:bottom w:val="none" w:sz="0" w:space="0" w:color="auto"/>
            <w:right w:val="none" w:sz="0" w:space="0" w:color="auto"/>
          </w:divBdr>
        </w:div>
      </w:divsChild>
    </w:div>
    <w:div w:id="146677582">
      <w:bodyDiv w:val="1"/>
      <w:marLeft w:val="0"/>
      <w:marRight w:val="0"/>
      <w:marTop w:val="0"/>
      <w:marBottom w:val="0"/>
      <w:divBdr>
        <w:top w:val="none" w:sz="0" w:space="0" w:color="auto"/>
        <w:left w:val="none" w:sz="0" w:space="0" w:color="auto"/>
        <w:bottom w:val="none" w:sz="0" w:space="0" w:color="auto"/>
        <w:right w:val="none" w:sz="0" w:space="0" w:color="auto"/>
      </w:divBdr>
      <w:divsChild>
        <w:div w:id="11029087">
          <w:marLeft w:val="0"/>
          <w:marRight w:val="0"/>
          <w:marTop w:val="0"/>
          <w:marBottom w:val="0"/>
          <w:divBdr>
            <w:top w:val="none" w:sz="0" w:space="0" w:color="auto"/>
            <w:left w:val="none" w:sz="0" w:space="0" w:color="auto"/>
            <w:bottom w:val="none" w:sz="0" w:space="0" w:color="auto"/>
            <w:right w:val="none" w:sz="0" w:space="0" w:color="auto"/>
          </w:divBdr>
        </w:div>
        <w:div w:id="517357588">
          <w:marLeft w:val="0"/>
          <w:marRight w:val="0"/>
          <w:marTop w:val="0"/>
          <w:marBottom w:val="0"/>
          <w:divBdr>
            <w:top w:val="none" w:sz="0" w:space="0" w:color="auto"/>
            <w:left w:val="none" w:sz="0" w:space="0" w:color="auto"/>
            <w:bottom w:val="none" w:sz="0" w:space="0" w:color="auto"/>
            <w:right w:val="none" w:sz="0" w:space="0" w:color="auto"/>
          </w:divBdr>
        </w:div>
        <w:div w:id="796946410">
          <w:marLeft w:val="0"/>
          <w:marRight w:val="0"/>
          <w:marTop w:val="0"/>
          <w:marBottom w:val="0"/>
          <w:divBdr>
            <w:top w:val="none" w:sz="0" w:space="0" w:color="auto"/>
            <w:left w:val="none" w:sz="0" w:space="0" w:color="auto"/>
            <w:bottom w:val="none" w:sz="0" w:space="0" w:color="auto"/>
            <w:right w:val="none" w:sz="0" w:space="0" w:color="auto"/>
          </w:divBdr>
        </w:div>
        <w:div w:id="1451241373">
          <w:marLeft w:val="0"/>
          <w:marRight w:val="0"/>
          <w:marTop w:val="0"/>
          <w:marBottom w:val="0"/>
          <w:divBdr>
            <w:top w:val="none" w:sz="0" w:space="0" w:color="auto"/>
            <w:left w:val="none" w:sz="0" w:space="0" w:color="auto"/>
            <w:bottom w:val="none" w:sz="0" w:space="0" w:color="auto"/>
            <w:right w:val="none" w:sz="0" w:space="0" w:color="auto"/>
          </w:divBdr>
        </w:div>
      </w:divsChild>
    </w:div>
    <w:div w:id="146747716">
      <w:bodyDiv w:val="1"/>
      <w:marLeft w:val="0"/>
      <w:marRight w:val="0"/>
      <w:marTop w:val="0"/>
      <w:marBottom w:val="0"/>
      <w:divBdr>
        <w:top w:val="none" w:sz="0" w:space="0" w:color="auto"/>
        <w:left w:val="none" w:sz="0" w:space="0" w:color="auto"/>
        <w:bottom w:val="none" w:sz="0" w:space="0" w:color="auto"/>
        <w:right w:val="none" w:sz="0" w:space="0" w:color="auto"/>
      </w:divBdr>
      <w:divsChild>
        <w:div w:id="13313628">
          <w:marLeft w:val="0"/>
          <w:marRight w:val="0"/>
          <w:marTop w:val="0"/>
          <w:marBottom w:val="0"/>
          <w:divBdr>
            <w:top w:val="none" w:sz="0" w:space="0" w:color="auto"/>
            <w:left w:val="none" w:sz="0" w:space="0" w:color="auto"/>
            <w:bottom w:val="none" w:sz="0" w:space="0" w:color="auto"/>
            <w:right w:val="none" w:sz="0" w:space="0" w:color="auto"/>
          </w:divBdr>
        </w:div>
        <w:div w:id="50348087">
          <w:marLeft w:val="0"/>
          <w:marRight w:val="0"/>
          <w:marTop w:val="0"/>
          <w:marBottom w:val="0"/>
          <w:divBdr>
            <w:top w:val="none" w:sz="0" w:space="0" w:color="auto"/>
            <w:left w:val="none" w:sz="0" w:space="0" w:color="auto"/>
            <w:bottom w:val="none" w:sz="0" w:space="0" w:color="auto"/>
            <w:right w:val="none" w:sz="0" w:space="0" w:color="auto"/>
          </w:divBdr>
        </w:div>
        <w:div w:id="731466884">
          <w:marLeft w:val="0"/>
          <w:marRight w:val="0"/>
          <w:marTop w:val="0"/>
          <w:marBottom w:val="0"/>
          <w:divBdr>
            <w:top w:val="none" w:sz="0" w:space="0" w:color="auto"/>
            <w:left w:val="none" w:sz="0" w:space="0" w:color="auto"/>
            <w:bottom w:val="none" w:sz="0" w:space="0" w:color="auto"/>
            <w:right w:val="none" w:sz="0" w:space="0" w:color="auto"/>
          </w:divBdr>
        </w:div>
        <w:div w:id="1093697483">
          <w:marLeft w:val="0"/>
          <w:marRight w:val="0"/>
          <w:marTop w:val="0"/>
          <w:marBottom w:val="0"/>
          <w:divBdr>
            <w:top w:val="none" w:sz="0" w:space="0" w:color="auto"/>
            <w:left w:val="none" w:sz="0" w:space="0" w:color="auto"/>
            <w:bottom w:val="none" w:sz="0" w:space="0" w:color="auto"/>
            <w:right w:val="none" w:sz="0" w:space="0" w:color="auto"/>
          </w:divBdr>
        </w:div>
      </w:divsChild>
    </w:div>
    <w:div w:id="147287956">
      <w:bodyDiv w:val="1"/>
      <w:marLeft w:val="0"/>
      <w:marRight w:val="0"/>
      <w:marTop w:val="0"/>
      <w:marBottom w:val="0"/>
      <w:divBdr>
        <w:top w:val="none" w:sz="0" w:space="0" w:color="auto"/>
        <w:left w:val="none" w:sz="0" w:space="0" w:color="auto"/>
        <w:bottom w:val="none" w:sz="0" w:space="0" w:color="auto"/>
        <w:right w:val="none" w:sz="0" w:space="0" w:color="auto"/>
      </w:divBdr>
      <w:divsChild>
        <w:div w:id="1083530119">
          <w:marLeft w:val="0"/>
          <w:marRight w:val="0"/>
          <w:marTop w:val="0"/>
          <w:marBottom w:val="0"/>
          <w:divBdr>
            <w:top w:val="none" w:sz="0" w:space="0" w:color="auto"/>
            <w:left w:val="none" w:sz="0" w:space="0" w:color="auto"/>
            <w:bottom w:val="none" w:sz="0" w:space="0" w:color="auto"/>
            <w:right w:val="none" w:sz="0" w:space="0" w:color="auto"/>
          </w:divBdr>
        </w:div>
        <w:div w:id="446505429">
          <w:marLeft w:val="0"/>
          <w:marRight w:val="0"/>
          <w:marTop w:val="0"/>
          <w:marBottom w:val="0"/>
          <w:divBdr>
            <w:top w:val="none" w:sz="0" w:space="0" w:color="auto"/>
            <w:left w:val="none" w:sz="0" w:space="0" w:color="auto"/>
            <w:bottom w:val="none" w:sz="0" w:space="0" w:color="auto"/>
            <w:right w:val="none" w:sz="0" w:space="0" w:color="auto"/>
          </w:divBdr>
        </w:div>
        <w:div w:id="314451550">
          <w:marLeft w:val="0"/>
          <w:marRight w:val="0"/>
          <w:marTop w:val="0"/>
          <w:marBottom w:val="0"/>
          <w:divBdr>
            <w:top w:val="none" w:sz="0" w:space="0" w:color="auto"/>
            <w:left w:val="none" w:sz="0" w:space="0" w:color="auto"/>
            <w:bottom w:val="none" w:sz="0" w:space="0" w:color="auto"/>
            <w:right w:val="none" w:sz="0" w:space="0" w:color="auto"/>
          </w:divBdr>
        </w:div>
        <w:div w:id="1292595231">
          <w:marLeft w:val="0"/>
          <w:marRight w:val="0"/>
          <w:marTop w:val="0"/>
          <w:marBottom w:val="0"/>
          <w:divBdr>
            <w:top w:val="none" w:sz="0" w:space="0" w:color="auto"/>
            <w:left w:val="none" w:sz="0" w:space="0" w:color="auto"/>
            <w:bottom w:val="none" w:sz="0" w:space="0" w:color="auto"/>
            <w:right w:val="none" w:sz="0" w:space="0" w:color="auto"/>
          </w:divBdr>
        </w:div>
      </w:divsChild>
    </w:div>
    <w:div w:id="147552513">
      <w:bodyDiv w:val="1"/>
      <w:marLeft w:val="0"/>
      <w:marRight w:val="0"/>
      <w:marTop w:val="0"/>
      <w:marBottom w:val="0"/>
      <w:divBdr>
        <w:top w:val="none" w:sz="0" w:space="0" w:color="auto"/>
        <w:left w:val="none" w:sz="0" w:space="0" w:color="auto"/>
        <w:bottom w:val="none" w:sz="0" w:space="0" w:color="auto"/>
        <w:right w:val="none" w:sz="0" w:space="0" w:color="auto"/>
      </w:divBdr>
      <w:divsChild>
        <w:div w:id="502864171">
          <w:marLeft w:val="0"/>
          <w:marRight w:val="0"/>
          <w:marTop w:val="0"/>
          <w:marBottom w:val="0"/>
          <w:divBdr>
            <w:top w:val="none" w:sz="0" w:space="0" w:color="auto"/>
            <w:left w:val="none" w:sz="0" w:space="0" w:color="auto"/>
            <w:bottom w:val="none" w:sz="0" w:space="0" w:color="auto"/>
            <w:right w:val="none" w:sz="0" w:space="0" w:color="auto"/>
          </w:divBdr>
        </w:div>
        <w:div w:id="897060207">
          <w:marLeft w:val="0"/>
          <w:marRight w:val="0"/>
          <w:marTop w:val="0"/>
          <w:marBottom w:val="0"/>
          <w:divBdr>
            <w:top w:val="none" w:sz="0" w:space="0" w:color="auto"/>
            <w:left w:val="none" w:sz="0" w:space="0" w:color="auto"/>
            <w:bottom w:val="none" w:sz="0" w:space="0" w:color="auto"/>
            <w:right w:val="none" w:sz="0" w:space="0" w:color="auto"/>
          </w:divBdr>
        </w:div>
        <w:div w:id="1159535534">
          <w:marLeft w:val="0"/>
          <w:marRight w:val="0"/>
          <w:marTop w:val="0"/>
          <w:marBottom w:val="0"/>
          <w:divBdr>
            <w:top w:val="none" w:sz="0" w:space="0" w:color="auto"/>
            <w:left w:val="none" w:sz="0" w:space="0" w:color="auto"/>
            <w:bottom w:val="none" w:sz="0" w:space="0" w:color="auto"/>
            <w:right w:val="none" w:sz="0" w:space="0" w:color="auto"/>
          </w:divBdr>
        </w:div>
        <w:div w:id="1280916373">
          <w:marLeft w:val="0"/>
          <w:marRight w:val="0"/>
          <w:marTop w:val="0"/>
          <w:marBottom w:val="0"/>
          <w:divBdr>
            <w:top w:val="none" w:sz="0" w:space="0" w:color="auto"/>
            <w:left w:val="none" w:sz="0" w:space="0" w:color="auto"/>
            <w:bottom w:val="none" w:sz="0" w:space="0" w:color="auto"/>
            <w:right w:val="none" w:sz="0" w:space="0" w:color="auto"/>
          </w:divBdr>
        </w:div>
      </w:divsChild>
    </w:div>
    <w:div w:id="147552697">
      <w:bodyDiv w:val="1"/>
      <w:marLeft w:val="0"/>
      <w:marRight w:val="0"/>
      <w:marTop w:val="0"/>
      <w:marBottom w:val="0"/>
      <w:divBdr>
        <w:top w:val="none" w:sz="0" w:space="0" w:color="auto"/>
        <w:left w:val="none" w:sz="0" w:space="0" w:color="auto"/>
        <w:bottom w:val="none" w:sz="0" w:space="0" w:color="auto"/>
        <w:right w:val="none" w:sz="0" w:space="0" w:color="auto"/>
      </w:divBdr>
      <w:divsChild>
        <w:div w:id="670572408">
          <w:marLeft w:val="0"/>
          <w:marRight w:val="0"/>
          <w:marTop w:val="0"/>
          <w:marBottom w:val="0"/>
          <w:divBdr>
            <w:top w:val="none" w:sz="0" w:space="0" w:color="auto"/>
            <w:left w:val="none" w:sz="0" w:space="0" w:color="auto"/>
            <w:bottom w:val="none" w:sz="0" w:space="0" w:color="auto"/>
            <w:right w:val="none" w:sz="0" w:space="0" w:color="auto"/>
          </w:divBdr>
        </w:div>
        <w:div w:id="681785258">
          <w:marLeft w:val="0"/>
          <w:marRight w:val="0"/>
          <w:marTop w:val="0"/>
          <w:marBottom w:val="0"/>
          <w:divBdr>
            <w:top w:val="none" w:sz="0" w:space="0" w:color="auto"/>
            <w:left w:val="none" w:sz="0" w:space="0" w:color="auto"/>
            <w:bottom w:val="none" w:sz="0" w:space="0" w:color="auto"/>
            <w:right w:val="none" w:sz="0" w:space="0" w:color="auto"/>
          </w:divBdr>
        </w:div>
        <w:div w:id="1565414823">
          <w:marLeft w:val="0"/>
          <w:marRight w:val="0"/>
          <w:marTop w:val="0"/>
          <w:marBottom w:val="0"/>
          <w:divBdr>
            <w:top w:val="none" w:sz="0" w:space="0" w:color="auto"/>
            <w:left w:val="none" w:sz="0" w:space="0" w:color="auto"/>
            <w:bottom w:val="none" w:sz="0" w:space="0" w:color="auto"/>
            <w:right w:val="none" w:sz="0" w:space="0" w:color="auto"/>
          </w:divBdr>
        </w:div>
        <w:div w:id="1819422523">
          <w:marLeft w:val="0"/>
          <w:marRight w:val="0"/>
          <w:marTop w:val="0"/>
          <w:marBottom w:val="0"/>
          <w:divBdr>
            <w:top w:val="none" w:sz="0" w:space="0" w:color="auto"/>
            <w:left w:val="none" w:sz="0" w:space="0" w:color="auto"/>
            <w:bottom w:val="none" w:sz="0" w:space="0" w:color="auto"/>
            <w:right w:val="none" w:sz="0" w:space="0" w:color="auto"/>
          </w:divBdr>
        </w:div>
      </w:divsChild>
    </w:div>
    <w:div w:id="148601159">
      <w:bodyDiv w:val="1"/>
      <w:marLeft w:val="0"/>
      <w:marRight w:val="0"/>
      <w:marTop w:val="0"/>
      <w:marBottom w:val="0"/>
      <w:divBdr>
        <w:top w:val="none" w:sz="0" w:space="0" w:color="auto"/>
        <w:left w:val="none" w:sz="0" w:space="0" w:color="auto"/>
        <w:bottom w:val="none" w:sz="0" w:space="0" w:color="auto"/>
        <w:right w:val="none" w:sz="0" w:space="0" w:color="auto"/>
      </w:divBdr>
      <w:divsChild>
        <w:div w:id="705250446">
          <w:marLeft w:val="0"/>
          <w:marRight w:val="0"/>
          <w:marTop w:val="0"/>
          <w:marBottom w:val="0"/>
          <w:divBdr>
            <w:top w:val="none" w:sz="0" w:space="0" w:color="auto"/>
            <w:left w:val="none" w:sz="0" w:space="0" w:color="auto"/>
            <w:bottom w:val="none" w:sz="0" w:space="0" w:color="auto"/>
            <w:right w:val="none" w:sz="0" w:space="0" w:color="auto"/>
          </w:divBdr>
        </w:div>
        <w:div w:id="865482364">
          <w:marLeft w:val="0"/>
          <w:marRight w:val="0"/>
          <w:marTop w:val="0"/>
          <w:marBottom w:val="0"/>
          <w:divBdr>
            <w:top w:val="none" w:sz="0" w:space="0" w:color="auto"/>
            <w:left w:val="none" w:sz="0" w:space="0" w:color="auto"/>
            <w:bottom w:val="none" w:sz="0" w:space="0" w:color="auto"/>
            <w:right w:val="none" w:sz="0" w:space="0" w:color="auto"/>
          </w:divBdr>
        </w:div>
        <w:div w:id="1242518341">
          <w:marLeft w:val="0"/>
          <w:marRight w:val="0"/>
          <w:marTop w:val="0"/>
          <w:marBottom w:val="0"/>
          <w:divBdr>
            <w:top w:val="none" w:sz="0" w:space="0" w:color="auto"/>
            <w:left w:val="none" w:sz="0" w:space="0" w:color="auto"/>
            <w:bottom w:val="none" w:sz="0" w:space="0" w:color="auto"/>
            <w:right w:val="none" w:sz="0" w:space="0" w:color="auto"/>
          </w:divBdr>
        </w:div>
        <w:div w:id="1899969916">
          <w:marLeft w:val="0"/>
          <w:marRight w:val="0"/>
          <w:marTop w:val="0"/>
          <w:marBottom w:val="0"/>
          <w:divBdr>
            <w:top w:val="none" w:sz="0" w:space="0" w:color="auto"/>
            <w:left w:val="none" w:sz="0" w:space="0" w:color="auto"/>
            <w:bottom w:val="none" w:sz="0" w:space="0" w:color="auto"/>
            <w:right w:val="none" w:sz="0" w:space="0" w:color="auto"/>
          </w:divBdr>
        </w:div>
      </w:divsChild>
    </w:div>
    <w:div w:id="149292254">
      <w:bodyDiv w:val="1"/>
      <w:marLeft w:val="0"/>
      <w:marRight w:val="0"/>
      <w:marTop w:val="0"/>
      <w:marBottom w:val="0"/>
      <w:divBdr>
        <w:top w:val="none" w:sz="0" w:space="0" w:color="auto"/>
        <w:left w:val="none" w:sz="0" w:space="0" w:color="auto"/>
        <w:bottom w:val="none" w:sz="0" w:space="0" w:color="auto"/>
        <w:right w:val="none" w:sz="0" w:space="0" w:color="auto"/>
      </w:divBdr>
      <w:divsChild>
        <w:div w:id="212233452">
          <w:marLeft w:val="0"/>
          <w:marRight w:val="0"/>
          <w:marTop w:val="0"/>
          <w:marBottom w:val="0"/>
          <w:divBdr>
            <w:top w:val="none" w:sz="0" w:space="0" w:color="auto"/>
            <w:left w:val="none" w:sz="0" w:space="0" w:color="auto"/>
            <w:bottom w:val="none" w:sz="0" w:space="0" w:color="auto"/>
            <w:right w:val="none" w:sz="0" w:space="0" w:color="auto"/>
          </w:divBdr>
        </w:div>
        <w:div w:id="1094667337">
          <w:marLeft w:val="0"/>
          <w:marRight w:val="0"/>
          <w:marTop w:val="0"/>
          <w:marBottom w:val="0"/>
          <w:divBdr>
            <w:top w:val="none" w:sz="0" w:space="0" w:color="auto"/>
            <w:left w:val="none" w:sz="0" w:space="0" w:color="auto"/>
            <w:bottom w:val="none" w:sz="0" w:space="0" w:color="auto"/>
            <w:right w:val="none" w:sz="0" w:space="0" w:color="auto"/>
          </w:divBdr>
        </w:div>
        <w:div w:id="1439371098">
          <w:marLeft w:val="0"/>
          <w:marRight w:val="0"/>
          <w:marTop w:val="0"/>
          <w:marBottom w:val="0"/>
          <w:divBdr>
            <w:top w:val="none" w:sz="0" w:space="0" w:color="auto"/>
            <w:left w:val="none" w:sz="0" w:space="0" w:color="auto"/>
            <w:bottom w:val="none" w:sz="0" w:space="0" w:color="auto"/>
            <w:right w:val="none" w:sz="0" w:space="0" w:color="auto"/>
          </w:divBdr>
        </w:div>
        <w:div w:id="1914510853">
          <w:marLeft w:val="0"/>
          <w:marRight w:val="0"/>
          <w:marTop w:val="0"/>
          <w:marBottom w:val="0"/>
          <w:divBdr>
            <w:top w:val="none" w:sz="0" w:space="0" w:color="auto"/>
            <w:left w:val="none" w:sz="0" w:space="0" w:color="auto"/>
            <w:bottom w:val="none" w:sz="0" w:space="0" w:color="auto"/>
            <w:right w:val="none" w:sz="0" w:space="0" w:color="auto"/>
          </w:divBdr>
        </w:div>
      </w:divsChild>
    </w:div>
    <w:div w:id="149833720">
      <w:bodyDiv w:val="1"/>
      <w:marLeft w:val="0"/>
      <w:marRight w:val="0"/>
      <w:marTop w:val="0"/>
      <w:marBottom w:val="0"/>
      <w:divBdr>
        <w:top w:val="none" w:sz="0" w:space="0" w:color="auto"/>
        <w:left w:val="none" w:sz="0" w:space="0" w:color="auto"/>
        <w:bottom w:val="none" w:sz="0" w:space="0" w:color="auto"/>
        <w:right w:val="none" w:sz="0" w:space="0" w:color="auto"/>
      </w:divBdr>
      <w:divsChild>
        <w:div w:id="736708104">
          <w:marLeft w:val="0"/>
          <w:marRight w:val="0"/>
          <w:marTop w:val="0"/>
          <w:marBottom w:val="0"/>
          <w:divBdr>
            <w:top w:val="none" w:sz="0" w:space="0" w:color="auto"/>
            <w:left w:val="none" w:sz="0" w:space="0" w:color="auto"/>
            <w:bottom w:val="none" w:sz="0" w:space="0" w:color="auto"/>
            <w:right w:val="none" w:sz="0" w:space="0" w:color="auto"/>
          </w:divBdr>
        </w:div>
        <w:div w:id="948122601">
          <w:marLeft w:val="0"/>
          <w:marRight w:val="0"/>
          <w:marTop w:val="0"/>
          <w:marBottom w:val="0"/>
          <w:divBdr>
            <w:top w:val="none" w:sz="0" w:space="0" w:color="auto"/>
            <w:left w:val="none" w:sz="0" w:space="0" w:color="auto"/>
            <w:bottom w:val="none" w:sz="0" w:space="0" w:color="auto"/>
            <w:right w:val="none" w:sz="0" w:space="0" w:color="auto"/>
          </w:divBdr>
        </w:div>
        <w:div w:id="1130586824">
          <w:marLeft w:val="0"/>
          <w:marRight w:val="0"/>
          <w:marTop w:val="0"/>
          <w:marBottom w:val="0"/>
          <w:divBdr>
            <w:top w:val="none" w:sz="0" w:space="0" w:color="auto"/>
            <w:left w:val="none" w:sz="0" w:space="0" w:color="auto"/>
            <w:bottom w:val="none" w:sz="0" w:space="0" w:color="auto"/>
            <w:right w:val="none" w:sz="0" w:space="0" w:color="auto"/>
          </w:divBdr>
        </w:div>
        <w:div w:id="1245526829">
          <w:marLeft w:val="0"/>
          <w:marRight w:val="0"/>
          <w:marTop w:val="0"/>
          <w:marBottom w:val="0"/>
          <w:divBdr>
            <w:top w:val="none" w:sz="0" w:space="0" w:color="auto"/>
            <w:left w:val="none" w:sz="0" w:space="0" w:color="auto"/>
            <w:bottom w:val="none" w:sz="0" w:space="0" w:color="auto"/>
            <w:right w:val="none" w:sz="0" w:space="0" w:color="auto"/>
          </w:divBdr>
        </w:div>
      </w:divsChild>
    </w:div>
    <w:div w:id="150954378">
      <w:bodyDiv w:val="1"/>
      <w:marLeft w:val="0"/>
      <w:marRight w:val="0"/>
      <w:marTop w:val="0"/>
      <w:marBottom w:val="0"/>
      <w:divBdr>
        <w:top w:val="none" w:sz="0" w:space="0" w:color="auto"/>
        <w:left w:val="none" w:sz="0" w:space="0" w:color="auto"/>
        <w:bottom w:val="none" w:sz="0" w:space="0" w:color="auto"/>
        <w:right w:val="none" w:sz="0" w:space="0" w:color="auto"/>
      </w:divBdr>
      <w:divsChild>
        <w:div w:id="184759410">
          <w:marLeft w:val="0"/>
          <w:marRight w:val="0"/>
          <w:marTop w:val="0"/>
          <w:marBottom w:val="0"/>
          <w:divBdr>
            <w:top w:val="none" w:sz="0" w:space="0" w:color="auto"/>
            <w:left w:val="none" w:sz="0" w:space="0" w:color="auto"/>
            <w:bottom w:val="none" w:sz="0" w:space="0" w:color="auto"/>
            <w:right w:val="none" w:sz="0" w:space="0" w:color="auto"/>
          </w:divBdr>
        </w:div>
        <w:div w:id="296688006">
          <w:marLeft w:val="0"/>
          <w:marRight w:val="0"/>
          <w:marTop w:val="0"/>
          <w:marBottom w:val="0"/>
          <w:divBdr>
            <w:top w:val="none" w:sz="0" w:space="0" w:color="auto"/>
            <w:left w:val="none" w:sz="0" w:space="0" w:color="auto"/>
            <w:bottom w:val="none" w:sz="0" w:space="0" w:color="auto"/>
            <w:right w:val="none" w:sz="0" w:space="0" w:color="auto"/>
          </w:divBdr>
        </w:div>
        <w:div w:id="805853840">
          <w:marLeft w:val="0"/>
          <w:marRight w:val="0"/>
          <w:marTop w:val="0"/>
          <w:marBottom w:val="0"/>
          <w:divBdr>
            <w:top w:val="none" w:sz="0" w:space="0" w:color="auto"/>
            <w:left w:val="none" w:sz="0" w:space="0" w:color="auto"/>
            <w:bottom w:val="none" w:sz="0" w:space="0" w:color="auto"/>
            <w:right w:val="none" w:sz="0" w:space="0" w:color="auto"/>
          </w:divBdr>
        </w:div>
        <w:div w:id="1921407771">
          <w:marLeft w:val="0"/>
          <w:marRight w:val="0"/>
          <w:marTop w:val="0"/>
          <w:marBottom w:val="0"/>
          <w:divBdr>
            <w:top w:val="none" w:sz="0" w:space="0" w:color="auto"/>
            <w:left w:val="none" w:sz="0" w:space="0" w:color="auto"/>
            <w:bottom w:val="none" w:sz="0" w:space="0" w:color="auto"/>
            <w:right w:val="none" w:sz="0" w:space="0" w:color="auto"/>
          </w:divBdr>
        </w:div>
      </w:divsChild>
    </w:div>
    <w:div w:id="151065148">
      <w:bodyDiv w:val="1"/>
      <w:marLeft w:val="0"/>
      <w:marRight w:val="0"/>
      <w:marTop w:val="0"/>
      <w:marBottom w:val="0"/>
      <w:divBdr>
        <w:top w:val="none" w:sz="0" w:space="0" w:color="auto"/>
        <w:left w:val="none" w:sz="0" w:space="0" w:color="auto"/>
        <w:bottom w:val="none" w:sz="0" w:space="0" w:color="auto"/>
        <w:right w:val="none" w:sz="0" w:space="0" w:color="auto"/>
      </w:divBdr>
      <w:divsChild>
        <w:div w:id="293607683">
          <w:marLeft w:val="0"/>
          <w:marRight w:val="0"/>
          <w:marTop w:val="0"/>
          <w:marBottom w:val="0"/>
          <w:divBdr>
            <w:top w:val="none" w:sz="0" w:space="0" w:color="auto"/>
            <w:left w:val="none" w:sz="0" w:space="0" w:color="auto"/>
            <w:bottom w:val="none" w:sz="0" w:space="0" w:color="auto"/>
            <w:right w:val="none" w:sz="0" w:space="0" w:color="auto"/>
          </w:divBdr>
        </w:div>
        <w:div w:id="462429417">
          <w:marLeft w:val="0"/>
          <w:marRight w:val="0"/>
          <w:marTop w:val="0"/>
          <w:marBottom w:val="0"/>
          <w:divBdr>
            <w:top w:val="none" w:sz="0" w:space="0" w:color="auto"/>
            <w:left w:val="none" w:sz="0" w:space="0" w:color="auto"/>
            <w:bottom w:val="none" w:sz="0" w:space="0" w:color="auto"/>
            <w:right w:val="none" w:sz="0" w:space="0" w:color="auto"/>
          </w:divBdr>
        </w:div>
        <w:div w:id="1650553667">
          <w:marLeft w:val="0"/>
          <w:marRight w:val="0"/>
          <w:marTop w:val="0"/>
          <w:marBottom w:val="0"/>
          <w:divBdr>
            <w:top w:val="none" w:sz="0" w:space="0" w:color="auto"/>
            <w:left w:val="none" w:sz="0" w:space="0" w:color="auto"/>
            <w:bottom w:val="none" w:sz="0" w:space="0" w:color="auto"/>
            <w:right w:val="none" w:sz="0" w:space="0" w:color="auto"/>
          </w:divBdr>
        </w:div>
        <w:div w:id="1780375528">
          <w:marLeft w:val="0"/>
          <w:marRight w:val="0"/>
          <w:marTop w:val="0"/>
          <w:marBottom w:val="0"/>
          <w:divBdr>
            <w:top w:val="none" w:sz="0" w:space="0" w:color="auto"/>
            <w:left w:val="none" w:sz="0" w:space="0" w:color="auto"/>
            <w:bottom w:val="none" w:sz="0" w:space="0" w:color="auto"/>
            <w:right w:val="none" w:sz="0" w:space="0" w:color="auto"/>
          </w:divBdr>
        </w:div>
      </w:divsChild>
    </w:div>
    <w:div w:id="152064101">
      <w:bodyDiv w:val="1"/>
      <w:marLeft w:val="0"/>
      <w:marRight w:val="0"/>
      <w:marTop w:val="0"/>
      <w:marBottom w:val="0"/>
      <w:divBdr>
        <w:top w:val="none" w:sz="0" w:space="0" w:color="auto"/>
        <w:left w:val="none" w:sz="0" w:space="0" w:color="auto"/>
        <w:bottom w:val="none" w:sz="0" w:space="0" w:color="auto"/>
        <w:right w:val="none" w:sz="0" w:space="0" w:color="auto"/>
      </w:divBdr>
      <w:divsChild>
        <w:div w:id="605622967">
          <w:marLeft w:val="0"/>
          <w:marRight w:val="0"/>
          <w:marTop w:val="0"/>
          <w:marBottom w:val="0"/>
          <w:divBdr>
            <w:top w:val="none" w:sz="0" w:space="0" w:color="auto"/>
            <w:left w:val="none" w:sz="0" w:space="0" w:color="auto"/>
            <w:bottom w:val="none" w:sz="0" w:space="0" w:color="auto"/>
            <w:right w:val="none" w:sz="0" w:space="0" w:color="auto"/>
          </w:divBdr>
          <w:divsChild>
            <w:div w:id="1088766725">
              <w:marLeft w:val="0"/>
              <w:marRight w:val="0"/>
              <w:marTop w:val="0"/>
              <w:marBottom w:val="0"/>
              <w:divBdr>
                <w:top w:val="none" w:sz="0" w:space="0" w:color="auto"/>
                <w:left w:val="none" w:sz="0" w:space="0" w:color="auto"/>
                <w:bottom w:val="none" w:sz="0" w:space="0" w:color="auto"/>
                <w:right w:val="none" w:sz="0" w:space="0" w:color="auto"/>
              </w:divBdr>
              <w:divsChild>
                <w:div w:id="86081400">
                  <w:marLeft w:val="0"/>
                  <w:marRight w:val="0"/>
                  <w:marTop w:val="0"/>
                  <w:marBottom w:val="0"/>
                  <w:divBdr>
                    <w:top w:val="none" w:sz="0" w:space="0" w:color="auto"/>
                    <w:left w:val="none" w:sz="0" w:space="0" w:color="auto"/>
                    <w:bottom w:val="none" w:sz="0" w:space="0" w:color="auto"/>
                    <w:right w:val="none" w:sz="0" w:space="0" w:color="auto"/>
                  </w:divBdr>
                  <w:divsChild>
                    <w:div w:id="1435445500">
                      <w:marLeft w:val="0"/>
                      <w:marRight w:val="0"/>
                      <w:marTop w:val="0"/>
                      <w:marBottom w:val="0"/>
                      <w:divBdr>
                        <w:top w:val="none" w:sz="0" w:space="0" w:color="auto"/>
                        <w:left w:val="none" w:sz="0" w:space="0" w:color="auto"/>
                        <w:bottom w:val="none" w:sz="0" w:space="0" w:color="auto"/>
                        <w:right w:val="none" w:sz="0" w:space="0" w:color="auto"/>
                      </w:divBdr>
                    </w:div>
                    <w:div w:id="1481117522">
                      <w:marLeft w:val="0"/>
                      <w:marRight w:val="0"/>
                      <w:marTop w:val="300"/>
                      <w:marBottom w:val="300"/>
                      <w:divBdr>
                        <w:top w:val="none" w:sz="0" w:space="0" w:color="auto"/>
                        <w:left w:val="none" w:sz="0" w:space="0" w:color="auto"/>
                        <w:bottom w:val="none" w:sz="0" w:space="0" w:color="auto"/>
                        <w:right w:val="none" w:sz="0" w:space="0" w:color="auto"/>
                      </w:divBdr>
                    </w:div>
                    <w:div w:id="1727483791">
                      <w:marLeft w:val="0"/>
                      <w:marRight w:val="0"/>
                      <w:marTop w:val="0"/>
                      <w:marBottom w:val="0"/>
                      <w:divBdr>
                        <w:top w:val="none" w:sz="0" w:space="0" w:color="auto"/>
                        <w:left w:val="none" w:sz="0" w:space="0" w:color="auto"/>
                        <w:bottom w:val="none" w:sz="0" w:space="0" w:color="auto"/>
                        <w:right w:val="none" w:sz="0" w:space="0" w:color="auto"/>
                      </w:divBdr>
                      <w:divsChild>
                        <w:div w:id="2135557353">
                          <w:marLeft w:val="0"/>
                          <w:marRight w:val="0"/>
                          <w:marTop w:val="300"/>
                          <w:marBottom w:val="300"/>
                          <w:divBdr>
                            <w:top w:val="none" w:sz="0" w:space="0" w:color="auto"/>
                            <w:left w:val="none" w:sz="0" w:space="0" w:color="auto"/>
                            <w:bottom w:val="none" w:sz="0" w:space="0" w:color="auto"/>
                            <w:right w:val="none" w:sz="0" w:space="0" w:color="auto"/>
                          </w:divBdr>
                        </w:div>
                      </w:divsChild>
                    </w:div>
                    <w:div w:id="2123768673">
                      <w:marLeft w:val="0"/>
                      <w:marRight w:val="0"/>
                      <w:marTop w:val="300"/>
                      <w:marBottom w:val="300"/>
                      <w:divBdr>
                        <w:top w:val="none" w:sz="0" w:space="0" w:color="auto"/>
                        <w:left w:val="none" w:sz="0" w:space="0" w:color="auto"/>
                        <w:bottom w:val="none" w:sz="0" w:space="0" w:color="auto"/>
                        <w:right w:val="none" w:sz="0" w:space="0" w:color="auto"/>
                      </w:divBdr>
                    </w:div>
                    <w:div w:id="1516113260">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sChild>
        </w:div>
        <w:div w:id="1078214641">
          <w:marLeft w:val="0"/>
          <w:marRight w:val="0"/>
          <w:marTop w:val="0"/>
          <w:marBottom w:val="0"/>
          <w:divBdr>
            <w:top w:val="none" w:sz="0" w:space="0" w:color="auto"/>
            <w:left w:val="none" w:sz="0" w:space="0" w:color="auto"/>
            <w:bottom w:val="none" w:sz="0" w:space="0" w:color="auto"/>
            <w:right w:val="none" w:sz="0" w:space="0" w:color="auto"/>
          </w:divBdr>
          <w:divsChild>
            <w:div w:id="1571964074">
              <w:marLeft w:val="0"/>
              <w:marRight w:val="0"/>
              <w:marTop w:val="0"/>
              <w:marBottom w:val="0"/>
              <w:divBdr>
                <w:top w:val="none" w:sz="0" w:space="0" w:color="auto"/>
                <w:left w:val="none" w:sz="0" w:space="0" w:color="auto"/>
                <w:bottom w:val="none" w:sz="0" w:space="0" w:color="auto"/>
                <w:right w:val="none" w:sz="0" w:space="0" w:color="auto"/>
              </w:divBdr>
              <w:divsChild>
                <w:div w:id="45565125">
                  <w:marLeft w:val="0"/>
                  <w:marRight w:val="0"/>
                  <w:marTop w:val="0"/>
                  <w:marBottom w:val="0"/>
                  <w:divBdr>
                    <w:top w:val="none" w:sz="0" w:space="0" w:color="auto"/>
                    <w:left w:val="none" w:sz="0" w:space="0" w:color="auto"/>
                    <w:bottom w:val="none" w:sz="0" w:space="0" w:color="auto"/>
                    <w:right w:val="none" w:sz="0" w:space="0" w:color="auto"/>
                  </w:divBdr>
                  <w:divsChild>
                    <w:div w:id="1350176729">
                      <w:marLeft w:val="0"/>
                      <w:marRight w:val="0"/>
                      <w:marTop w:val="450"/>
                      <w:marBottom w:val="450"/>
                      <w:divBdr>
                        <w:top w:val="none" w:sz="0" w:space="0" w:color="auto"/>
                        <w:left w:val="none" w:sz="0" w:space="0" w:color="auto"/>
                        <w:bottom w:val="none" w:sz="0" w:space="0" w:color="auto"/>
                        <w:right w:val="none" w:sz="0" w:space="0" w:color="auto"/>
                      </w:divBdr>
                      <w:divsChild>
                        <w:div w:id="117458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534490">
      <w:bodyDiv w:val="1"/>
      <w:marLeft w:val="0"/>
      <w:marRight w:val="0"/>
      <w:marTop w:val="0"/>
      <w:marBottom w:val="0"/>
      <w:divBdr>
        <w:top w:val="none" w:sz="0" w:space="0" w:color="auto"/>
        <w:left w:val="none" w:sz="0" w:space="0" w:color="auto"/>
        <w:bottom w:val="none" w:sz="0" w:space="0" w:color="auto"/>
        <w:right w:val="none" w:sz="0" w:space="0" w:color="auto"/>
      </w:divBdr>
      <w:divsChild>
        <w:div w:id="779567245">
          <w:marLeft w:val="0"/>
          <w:marRight w:val="0"/>
          <w:marTop w:val="0"/>
          <w:marBottom w:val="0"/>
          <w:divBdr>
            <w:top w:val="none" w:sz="0" w:space="0" w:color="auto"/>
            <w:left w:val="none" w:sz="0" w:space="0" w:color="auto"/>
            <w:bottom w:val="none" w:sz="0" w:space="0" w:color="auto"/>
            <w:right w:val="none" w:sz="0" w:space="0" w:color="auto"/>
          </w:divBdr>
        </w:div>
        <w:div w:id="853416865">
          <w:marLeft w:val="0"/>
          <w:marRight w:val="0"/>
          <w:marTop w:val="0"/>
          <w:marBottom w:val="0"/>
          <w:divBdr>
            <w:top w:val="none" w:sz="0" w:space="0" w:color="auto"/>
            <w:left w:val="none" w:sz="0" w:space="0" w:color="auto"/>
            <w:bottom w:val="none" w:sz="0" w:space="0" w:color="auto"/>
            <w:right w:val="none" w:sz="0" w:space="0" w:color="auto"/>
          </w:divBdr>
        </w:div>
        <w:div w:id="1450004753">
          <w:marLeft w:val="0"/>
          <w:marRight w:val="0"/>
          <w:marTop w:val="0"/>
          <w:marBottom w:val="0"/>
          <w:divBdr>
            <w:top w:val="none" w:sz="0" w:space="0" w:color="auto"/>
            <w:left w:val="none" w:sz="0" w:space="0" w:color="auto"/>
            <w:bottom w:val="none" w:sz="0" w:space="0" w:color="auto"/>
            <w:right w:val="none" w:sz="0" w:space="0" w:color="auto"/>
          </w:divBdr>
        </w:div>
        <w:div w:id="2144037688">
          <w:marLeft w:val="0"/>
          <w:marRight w:val="0"/>
          <w:marTop w:val="0"/>
          <w:marBottom w:val="0"/>
          <w:divBdr>
            <w:top w:val="none" w:sz="0" w:space="0" w:color="auto"/>
            <w:left w:val="none" w:sz="0" w:space="0" w:color="auto"/>
            <w:bottom w:val="none" w:sz="0" w:space="0" w:color="auto"/>
            <w:right w:val="none" w:sz="0" w:space="0" w:color="auto"/>
          </w:divBdr>
        </w:div>
      </w:divsChild>
    </w:div>
    <w:div w:id="157618712">
      <w:bodyDiv w:val="1"/>
      <w:marLeft w:val="0"/>
      <w:marRight w:val="0"/>
      <w:marTop w:val="0"/>
      <w:marBottom w:val="0"/>
      <w:divBdr>
        <w:top w:val="none" w:sz="0" w:space="0" w:color="auto"/>
        <w:left w:val="none" w:sz="0" w:space="0" w:color="auto"/>
        <w:bottom w:val="none" w:sz="0" w:space="0" w:color="auto"/>
        <w:right w:val="none" w:sz="0" w:space="0" w:color="auto"/>
      </w:divBdr>
      <w:divsChild>
        <w:div w:id="53045215">
          <w:marLeft w:val="0"/>
          <w:marRight w:val="0"/>
          <w:marTop w:val="0"/>
          <w:marBottom w:val="0"/>
          <w:divBdr>
            <w:top w:val="none" w:sz="0" w:space="0" w:color="auto"/>
            <w:left w:val="none" w:sz="0" w:space="0" w:color="auto"/>
            <w:bottom w:val="none" w:sz="0" w:space="0" w:color="auto"/>
            <w:right w:val="none" w:sz="0" w:space="0" w:color="auto"/>
          </w:divBdr>
        </w:div>
        <w:div w:id="678852352">
          <w:marLeft w:val="0"/>
          <w:marRight w:val="0"/>
          <w:marTop w:val="0"/>
          <w:marBottom w:val="0"/>
          <w:divBdr>
            <w:top w:val="none" w:sz="0" w:space="0" w:color="auto"/>
            <w:left w:val="none" w:sz="0" w:space="0" w:color="auto"/>
            <w:bottom w:val="none" w:sz="0" w:space="0" w:color="auto"/>
            <w:right w:val="none" w:sz="0" w:space="0" w:color="auto"/>
          </w:divBdr>
        </w:div>
        <w:div w:id="1507599609">
          <w:marLeft w:val="0"/>
          <w:marRight w:val="0"/>
          <w:marTop w:val="0"/>
          <w:marBottom w:val="0"/>
          <w:divBdr>
            <w:top w:val="none" w:sz="0" w:space="0" w:color="auto"/>
            <w:left w:val="none" w:sz="0" w:space="0" w:color="auto"/>
            <w:bottom w:val="none" w:sz="0" w:space="0" w:color="auto"/>
            <w:right w:val="none" w:sz="0" w:space="0" w:color="auto"/>
          </w:divBdr>
        </w:div>
        <w:div w:id="1616055889">
          <w:marLeft w:val="0"/>
          <w:marRight w:val="0"/>
          <w:marTop w:val="0"/>
          <w:marBottom w:val="0"/>
          <w:divBdr>
            <w:top w:val="none" w:sz="0" w:space="0" w:color="auto"/>
            <w:left w:val="none" w:sz="0" w:space="0" w:color="auto"/>
            <w:bottom w:val="none" w:sz="0" w:space="0" w:color="auto"/>
            <w:right w:val="none" w:sz="0" w:space="0" w:color="auto"/>
          </w:divBdr>
        </w:div>
      </w:divsChild>
    </w:div>
    <w:div w:id="158423731">
      <w:bodyDiv w:val="1"/>
      <w:marLeft w:val="0"/>
      <w:marRight w:val="0"/>
      <w:marTop w:val="0"/>
      <w:marBottom w:val="0"/>
      <w:divBdr>
        <w:top w:val="none" w:sz="0" w:space="0" w:color="auto"/>
        <w:left w:val="none" w:sz="0" w:space="0" w:color="auto"/>
        <w:bottom w:val="none" w:sz="0" w:space="0" w:color="auto"/>
        <w:right w:val="none" w:sz="0" w:space="0" w:color="auto"/>
      </w:divBdr>
      <w:divsChild>
        <w:div w:id="299269866">
          <w:marLeft w:val="0"/>
          <w:marRight w:val="0"/>
          <w:marTop w:val="0"/>
          <w:marBottom w:val="0"/>
          <w:divBdr>
            <w:top w:val="none" w:sz="0" w:space="0" w:color="auto"/>
            <w:left w:val="none" w:sz="0" w:space="0" w:color="auto"/>
            <w:bottom w:val="none" w:sz="0" w:space="0" w:color="auto"/>
            <w:right w:val="none" w:sz="0" w:space="0" w:color="auto"/>
          </w:divBdr>
        </w:div>
        <w:div w:id="328607303">
          <w:marLeft w:val="0"/>
          <w:marRight w:val="0"/>
          <w:marTop w:val="0"/>
          <w:marBottom w:val="0"/>
          <w:divBdr>
            <w:top w:val="none" w:sz="0" w:space="0" w:color="auto"/>
            <w:left w:val="none" w:sz="0" w:space="0" w:color="auto"/>
            <w:bottom w:val="none" w:sz="0" w:space="0" w:color="auto"/>
            <w:right w:val="none" w:sz="0" w:space="0" w:color="auto"/>
          </w:divBdr>
        </w:div>
        <w:div w:id="1983729525">
          <w:marLeft w:val="0"/>
          <w:marRight w:val="0"/>
          <w:marTop w:val="0"/>
          <w:marBottom w:val="0"/>
          <w:divBdr>
            <w:top w:val="none" w:sz="0" w:space="0" w:color="auto"/>
            <w:left w:val="none" w:sz="0" w:space="0" w:color="auto"/>
            <w:bottom w:val="none" w:sz="0" w:space="0" w:color="auto"/>
            <w:right w:val="none" w:sz="0" w:space="0" w:color="auto"/>
          </w:divBdr>
        </w:div>
        <w:div w:id="1985305743">
          <w:marLeft w:val="0"/>
          <w:marRight w:val="0"/>
          <w:marTop w:val="0"/>
          <w:marBottom w:val="0"/>
          <w:divBdr>
            <w:top w:val="none" w:sz="0" w:space="0" w:color="auto"/>
            <w:left w:val="none" w:sz="0" w:space="0" w:color="auto"/>
            <w:bottom w:val="none" w:sz="0" w:space="0" w:color="auto"/>
            <w:right w:val="none" w:sz="0" w:space="0" w:color="auto"/>
          </w:divBdr>
        </w:div>
      </w:divsChild>
    </w:div>
    <w:div w:id="159346562">
      <w:bodyDiv w:val="1"/>
      <w:marLeft w:val="0"/>
      <w:marRight w:val="0"/>
      <w:marTop w:val="0"/>
      <w:marBottom w:val="0"/>
      <w:divBdr>
        <w:top w:val="none" w:sz="0" w:space="0" w:color="auto"/>
        <w:left w:val="none" w:sz="0" w:space="0" w:color="auto"/>
        <w:bottom w:val="none" w:sz="0" w:space="0" w:color="auto"/>
        <w:right w:val="none" w:sz="0" w:space="0" w:color="auto"/>
      </w:divBdr>
      <w:divsChild>
        <w:div w:id="365526723">
          <w:marLeft w:val="0"/>
          <w:marRight w:val="0"/>
          <w:marTop w:val="0"/>
          <w:marBottom w:val="0"/>
          <w:divBdr>
            <w:top w:val="none" w:sz="0" w:space="0" w:color="auto"/>
            <w:left w:val="none" w:sz="0" w:space="0" w:color="auto"/>
            <w:bottom w:val="none" w:sz="0" w:space="0" w:color="auto"/>
            <w:right w:val="none" w:sz="0" w:space="0" w:color="auto"/>
          </w:divBdr>
        </w:div>
        <w:div w:id="1200119520">
          <w:marLeft w:val="0"/>
          <w:marRight w:val="0"/>
          <w:marTop w:val="0"/>
          <w:marBottom w:val="0"/>
          <w:divBdr>
            <w:top w:val="none" w:sz="0" w:space="0" w:color="auto"/>
            <w:left w:val="none" w:sz="0" w:space="0" w:color="auto"/>
            <w:bottom w:val="none" w:sz="0" w:space="0" w:color="auto"/>
            <w:right w:val="none" w:sz="0" w:space="0" w:color="auto"/>
          </w:divBdr>
        </w:div>
        <w:div w:id="1559434035">
          <w:marLeft w:val="0"/>
          <w:marRight w:val="0"/>
          <w:marTop w:val="0"/>
          <w:marBottom w:val="0"/>
          <w:divBdr>
            <w:top w:val="none" w:sz="0" w:space="0" w:color="auto"/>
            <w:left w:val="none" w:sz="0" w:space="0" w:color="auto"/>
            <w:bottom w:val="none" w:sz="0" w:space="0" w:color="auto"/>
            <w:right w:val="none" w:sz="0" w:space="0" w:color="auto"/>
          </w:divBdr>
        </w:div>
        <w:div w:id="2042825373">
          <w:marLeft w:val="0"/>
          <w:marRight w:val="0"/>
          <w:marTop w:val="0"/>
          <w:marBottom w:val="0"/>
          <w:divBdr>
            <w:top w:val="none" w:sz="0" w:space="0" w:color="auto"/>
            <w:left w:val="none" w:sz="0" w:space="0" w:color="auto"/>
            <w:bottom w:val="none" w:sz="0" w:space="0" w:color="auto"/>
            <w:right w:val="none" w:sz="0" w:space="0" w:color="auto"/>
          </w:divBdr>
        </w:div>
      </w:divsChild>
    </w:div>
    <w:div w:id="160582910">
      <w:bodyDiv w:val="1"/>
      <w:marLeft w:val="0"/>
      <w:marRight w:val="0"/>
      <w:marTop w:val="0"/>
      <w:marBottom w:val="0"/>
      <w:divBdr>
        <w:top w:val="none" w:sz="0" w:space="0" w:color="auto"/>
        <w:left w:val="none" w:sz="0" w:space="0" w:color="auto"/>
        <w:bottom w:val="none" w:sz="0" w:space="0" w:color="auto"/>
        <w:right w:val="none" w:sz="0" w:space="0" w:color="auto"/>
      </w:divBdr>
      <w:divsChild>
        <w:div w:id="361982059">
          <w:marLeft w:val="0"/>
          <w:marRight w:val="0"/>
          <w:marTop w:val="0"/>
          <w:marBottom w:val="0"/>
          <w:divBdr>
            <w:top w:val="none" w:sz="0" w:space="0" w:color="auto"/>
            <w:left w:val="none" w:sz="0" w:space="0" w:color="auto"/>
            <w:bottom w:val="none" w:sz="0" w:space="0" w:color="auto"/>
            <w:right w:val="none" w:sz="0" w:space="0" w:color="auto"/>
          </w:divBdr>
          <w:divsChild>
            <w:div w:id="289239948">
              <w:marLeft w:val="0"/>
              <w:marRight w:val="0"/>
              <w:marTop w:val="0"/>
              <w:marBottom w:val="0"/>
              <w:divBdr>
                <w:top w:val="none" w:sz="0" w:space="0" w:color="auto"/>
                <w:left w:val="none" w:sz="0" w:space="0" w:color="auto"/>
                <w:bottom w:val="none" w:sz="0" w:space="0" w:color="auto"/>
                <w:right w:val="none" w:sz="0" w:space="0" w:color="auto"/>
              </w:divBdr>
            </w:div>
            <w:div w:id="379519689">
              <w:marLeft w:val="0"/>
              <w:marRight w:val="0"/>
              <w:marTop w:val="0"/>
              <w:marBottom w:val="0"/>
              <w:divBdr>
                <w:top w:val="none" w:sz="0" w:space="0" w:color="auto"/>
                <w:left w:val="none" w:sz="0" w:space="0" w:color="auto"/>
                <w:bottom w:val="none" w:sz="0" w:space="0" w:color="auto"/>
                <w:right w:val="none" w:sz="0" w:space="0" w:color="auto"/>
              </w:divBdr>
            </w:div>
            <w:div w:id="399597057">
              <w:marLeft w:val="0"/>
              <w:marRight w:val="0"/>
              <w:marTop w:val="0"/>
              <w:marBottom w:val="0"/>
              <w:divBdr>
                <w:top w:val="none" w:sz="0" w:space="0" w:color="auto"/>
                <w:left w:val="none" w:sz="0" w:space="0" w:color="auto"/>
                <w:bottom w:val="none" w:sz="0" w:space="0" w:color="auto"/>
                <w:right w:val="none" w:sz="0" w:space="0" w:color="auto"/>
              </w:divBdr>
            </w:div>
            <w:div w:id="495191668">
              <w:marLeft w:val="0"/>
              <w:marRight w:val="0"/>
              <w:marTop w:val="0"/>
              <w:marBottom w:val="0"/>
              <w:divBdr>
                <w:top w:val="none" w:sz="0" w:space="0" w:color="auto"/>
                <w:left w:val="none" w:sz="0" w:space="0" w:color="auto"/>
                <w:bottom w:val="none" w:sz="0" w:space="0" w:color="auto"/>
                <w:right w:val="none" w:sz="0" w:space="0" w:color="auto"/>
              </w:divBdr>
            </w:div>
            <w:div w:id="685064280">
              <w:marLeft w:val="0"/>
              <w:marRight w:val="0"/>
              <w:marTop w:val="0"/>
              <w:marBottom w:val="0"/>
              <w:divBdr>
                <w:top w:val="none" w:sz="0" w:space="0" w:color="auto"/>
                <w:left w:val="none" w:sz="0" w:space="0" w:color="auto"/>
                <w:bottom w:val="none" w:sz="0" w:space="0" w:color="auto"/>
                <w:right w:val="none" w:sz="0" w:space="0" w:color="auto"/>
              </w:divBdr>
            </w:div>
            <w:div w:id="1366909478">
              <w:marLeft w:val="0"/>
              <w:marRight w:val="0"/>
              <w:marTop w:val="0"/>
              <w:marBottom w:val="0"/>
              <w:divBdr>
                <w:top w:val="none" w:sz="0" w:space="0" w:color="auto"/>
                <w:left w:val="none" w:sz="0" w:space="0" w:color="auto"/>
                <w:bottom w:val="none" w:sz="0" w:space="0" w:color="auto"/>
                <w:right w:val="none" w:sz="0" w:space="0" w:color="auto"/>
              </w:divBdr>
            </w:div>
            <w:div w:id="1492481176">
              <w:marLeft w:val="0"/>
              <w:marRight w:val="0"/>
              <w:marTop w:val="0"/>
              <w:marBottom w:val="0"/>
              <w:divBdr>
                <w:top w:val="none" w:sz="0" w:space="0" w:color="auto"/>
                <w:left w:val="none" w:sz="0" w:space="0" w:color="auto"/>
                <w:bottom w:val="none" w:sz="0" w:space="0" w:color="auto"/>
                <w:right w:val="none" w:sz="0" w:space="0" w:color="auto"/>
              </w:divBdr>
            </w:div>
            <w:div w:id="1588148843">
              <w:marLeft w:val="0"/>
              <w:marRight w:val="0"/>
              <w:marTop w:val="0"/>
              <w:marBottom w:val="0"/>
              <w:divBdr>
                <w:top w:val="none" w:sz="0" w:space="0" w:color="auto"/>
                <w:left w:val="none" w:sz="0" w:space="0" w:color="auto"/>
                <w:bottom w:val="none" w:sz="0" w:space="0" w:color="auto"/>
                <w:right w:val="none" w:sz="0" w:space="0" w:color="auto"/>
              </w:divBdr>
            </w:div>
            <w:div w:id="1638607778">
              <w:marLeft w:val="0"/>
              <w:marRight w:val="0"/>
              <w:marTop w:val="0"/>
              <w:marBottom w:val="0"/>
              <w:divBdr>
                <w:top w:val="none" w:sz="0" w:space="0" w:color="auto"/>
                <w:left w:val="none" w:sz="0" w:space="0" w:color="auto"/>
                <w:bottom w:val="none" w:sz="0" w:space="0" w:color="auto"/>
                <w:right w:val="none" w:sz="0" w:space="0" w:color="auto"/>
              </w:divBdr>
            </w:div>
            <w:div w:id="1869369981">
              <w:marLeft w:val="0"/>
              <w:marRight w:val="0"/>
              <w:marTop w:val="0"/>
              <w:marBottom w:val="0"/>
              <w:divBdr>
                <w:top w:val="none" w:sz="0" w:space="0" w:color="auto"/>
                <w:left w:val="none" w:sz="0" w:space="0" w:color="auto"/>
                <w:bottom w:val="none" w:sz="0" w:space="0" w:color="auto"/>
                <w:right w:val="none" w:sz="0" w:space="0" w:color="auto"/>
              </w:divBdr>
            </w:div>
          </w:divsChild>
        </w:div>
        <w:div w:id="528491400">
          <w:marLeft w:val="0"/>
          <w:marRight w:val="0"/>
          <w:marTop w:val="0"/>
          <w:marBottom w:val="0"/>
          <w:divBdr>
            <w:top w:val="none" w:sz="0" w:space="0" w:color="auto"/>
            <w:left w:val="none" w:sz="0" w:space="0" w:color="auto"/>
            <w:bottom w:val="none" w:sz="0" w:space="0" w:color="auto"/>
            <w:right w:val="none" w:sz="0" w:space="0" w:color="auto"/>
          </w:divBdr>
        </w:div>
        <w:div w:id="1748652747">
          <w:marLeft w:val="0"/>
          <w:marRight w:val="0"/>
          <w:marTop w:val="0"/>
          <w:marBottom w:val="0"/>
          <w:divBdr>
            <w:top w:val="none" w:sz="0" w:space="0" w:color="auto"/>
            <w:left w:val="none" w:sz="0" w:space="0" w:color="auto"/>
            <w:bottom w:val="none" w:sz="0" w:space="0" w:color="auto"/>
            <w:right w:val="none" w:sz="0" w:space="0" w:color="auto"/>
          </w:divBdr>
        </w:div>
        <w:div w:id="1765101980">
          <w:marLeft w:val="0"/>
          <w:marRight w:val="0"/>
          <w:marTop w:val="0"/>
          <w:marBottom w:val="0"/>
          <w:divBdr>
            <w:top w:val="none" w:sz="0" w:space="0" w:color="auto"/>
            <w:left w:val="none" w:sz="0" w:space="0" w:color="auto"/>
            <w:bottom w:val="none" w:sz="0" w:space="0" w:color="auto"/>
            <w:right w:val="none" w:sz="0" w:space="0" w:color="auto"/>
          </w:divBdr>
        </w:div>
      </w:divsChild>
    </w:div>
    <w:div w:id="161316603">
      <w:bodyDiv w:val="1"/>
      <w:marLeft w:val="0"/>
      <w:marRight w:val="0"/>
      <w:marTop w:val="0"/>
      <w:marBottom w:val="0"/>
      <w:divBdr>
        <w:top w:val="none" w:sz="0" w:space="0" w:color="auto"/>
        <w:left w:val="none" w:sz="0" w:space="0" w:color="auto"/>
        <w:bottom w:val="none" w:sz="0" w:space="0" w:color="auto"/>
        <w:right w:val="none" w:sz="0" w:space="0" w:color="auto"/>
      </w:divBdr>
      <w:divsChild>
        <w:div w:id="289943569">
          <w:marLeft w:val="0"/>
          <w:marRight w:val="0"/>
          <w:marTop w:val="0"/>
          <w:marBottom w:val="0"/>
          <w:divBdr>
            <w:top w:val="none" w:sz="0" w:space="0" w:color="auto"/>
            <w:left w:val="none" w:sz="0" w:space="0" w:color="auto"/>
            <w:bottom w:val="none" w:sz="0" w:space="0" w:color="auto"/>
            <w:right w:val="none" w:sz="0" w:space="0" w:color="auto"/>
          </w:divBdr>
        </w:div>
        <w:div w:id="547885961">
          <w:marLeft w:val="0"/>
          <w:marRight w:val="0"/>
          <w:marTop w:val="0"/>
          <w:marBottom w:val="0"/>
          <w:divBdr>
            <w:top w:val="none" w:sz="0" w:space="0" w:color="auto"/>
            <w:left w:val="none" w:sz="0" w:space="0" w:color="auto"/>
            <w:bottom w:val="none" w:sz="0" w:space="0" w:color="auto"/>
            <w:right w:val="none" w:sz="0" w:space="0" w:color="auto"/>
          </w:divBdr>
        </w:div>
        <w:div w:id="703559594">
          <w:marLeft w:val="0"/>
          <w:marRight w:val="0"/>
          <w:marTop w:val="0"/>
          <w:marBottom w:val="0"/>
          <w:divBdr>
            <w:top w:val="none" w:sz="0" w:space="0" w:color="auto"/>
            <w:left w:val="none" w:sz="0" w:space="0" w:color="auto"/>
            <w:bottom w:val="none" w:sz="0" w:space="0" w:color="auto"/>
            <w:right w:val="none" w:sz="0" w:space="0" w:color="auto"/>
          </w:divBdr>
        </w:div>
        <w:div w:id="1658923952">
          <w:marLeft w:val="0"/>
          <w:marRight w:val="0"/>
          <w:marTop w:val="0"/>
          <w:marBottom w:val="0"/>
          <w:divBdr>
            <w:top w:val="none" w:sz="0" w:space="0" w:color="auto"/>
            <w:left w:val="none" w:sz="0" w:space="0" w:color="auto"/>
            <w:bottom w:val="none" w:sz="0" w:space="0" w:color="auto"/>
            <w:right w:val="none" w:sz="0" w:space="0" w:color="auto"/>
          </w:divBdr>
        </w:div>
      </w:divsChild>
    </w:div>
    <w:div w:id="161550734">
      <w:bodyDiv w:val="1"/>
      <w:marLeft w:val="0"/>
      <w:marRight w:val="0"/>
      <w:marTop w:val="0"/>
      <w:marBottom w:val="0"/>
      <w:divBdr>
        <w:top w:val="none" w:sz="0" w:space="0" w:color="auto"/>
        <w:left w:val="none" w:sz="0" w:space="0" w:color="auto"/>
        <w:bottom w:val="none" w:sz="0" w:space="0" w:color="auto"/>
        <w:right w:val="none" w:sz="0" w:space="0" w:color="auto"/>
      </w:divBdr>
      <w:divsChild>
        <w:div w:id="80101617">
          <w:marLeft w:val="0"/>
          <w:marRight w:val="0"/>
          <w:marTop w:val="0"/>
          <w:marBottom w:val="0"/>
          <w:divBdr>
            <w:top w:val="none" w:sz="0" w:space="0" w:color="auto"/>
            <w:left w:val="none" w:sz="0" w:space="0" w:color="auto"/>
            <w:bottom w:val="none" w:sz="0" w:space="0" w:color="auto"/>
            <w:right w:val="none" w:sz="0" w:space="0" w:color="auto"/>
          </w:divBdr>
        </w:div>
        <w:div w:id="808593027">
          <w:marLeft w:val="0"/>
          <w:marRight w:val="0"/>
          <w:marTop w:val="0"/>
          <w:marBottom w:val="0"/>
          <w:divBdr>
            <w:top w:val="none" w:sz="0" w:space="0" w:color="auto"/>
            <w:left w:val="none" w:sz="0" w:space="0" w:color="auto"/>
            <w:bottom w:val="none" w:sz="0" w:space="0" w:color="auto"/>
            <w:right w:val="none" w:sz="0" w:space="0" w:color="auto"/>
          </w:divBdr>
        </w:div>
        <w:div w:id="1595357513">
          <w:marLeft w:val="0"/>
          <w:marRight w:val="0"/>
          <w:marTop w:val="0"/>
          <w:marBottom w:val="0"/>
          <w:divBdr>
            <w:top w:val="none" w:sz="0" w:space="0" w:color="auto"/>
            <w:left w:val="none" w:sz="0" w:space="0" w:color="auto"/>
            <w:bottom w:val="none" w:sz="0" w:space="0" w:color="auto"/>
            <w:right w:val="none" w:sz="0" w:space="0" w:color="auto"/>
          </w:divBdr>
        </w:div>
        <w:div w:id="1748191402">
          <w:marLeft w:val="0"/>
          <w:marRight w:val="0"/>
          <w:marTop w:val="0"/>
          <w:marBottom w:val="0"/>
          <w:divBdr>
            <w:top w:val="none" w:sz="0" w:space="0" w:color="auto"/>
            <w:left w:val="none" w:sz="0" w:space="0" w:color="auto"/>
            <w:bottom w:val="none" w:sz="0" w:space="0" w:color="auto"/>
            <w:right w:val="none" w:sz="0" w:space="0" w:color="auto"/>
          </w:divBdr>
        </w:div>
      </w:divsChild>
    </w:div>
    <w:div w:id="162203242">
      <w:bodyDiv w:val="1"/>
      <w:marLeft w:val="0"/>
      <w:marRight w:val="0"/>
      <w:marTop w:val="0"/>
      <w:marBottom w:val="0"/>
      <w:divBdr>
        <w:top w:val="none" w:sz="0" w:space="0" w:color="auto"/>
        <w:left w:val="none" w:sz="0" w:space="0" w:color="auto"/>
        <w:bottom w:val="none" w:sz="0" w:space="0" w:color="auto"/>
        <w:right w:val="none" w:sz="0" w:space="0" w:color="auto"/>
      </w:divBdr>
      <w:divsChild>
        <w:div w:id="263153041">
          <w:marLeft w:val="0"/>
          <w:marRight w:val="0"/>
          <w:marTop w:val="0"/>
          <w:marBottom w:val="0"/>
          <w:divBdr>
            <w:top w:val="none" w:sz="0" w:space="0" w:color="auto"/>
            <w:left w:val="none" w:sz="0" w:space="0" w:color="auto"/>
            <w:bottom w:val="none" w:sz="0" w:space="0" w:color="auto"/>
            <w:right w:val="none" w:sz="0" w:space="0" w:color="auto"/>
          </w:divBdr>
        </w:div>
        <w:div w:id="653990283">
          <w:marLeft w:val="0"/>
          <w:marRight w:val="0"/>
          <w:marTop w:val="0"/>
          <w:marBottom w:val="0"/>
          <w:divBdr>
            <w:top w:val="none" w:sz="0" w:space="0" w:color="auto"/>
            <w:left w:val="none" w:sz="0" w:space="0" w:color="auto"/>
            <w:bottom w:val="none" w:sz="0" w:space="0" w:color="auto"/>
            <w:right w:val="none" w:sz="0" w:space="0" w:color="auto"/>
          </w:divBdr>
        </w:div>
        <w:div w:id="1003705653">
          <w:marLeft w:val="0"/>
          <w:marRight w:val="0"/>
          <w:marTop w:val="0"/>
          <w:marBottom w:val="0"/>
          <w:divBdr>
            <w:top w:val="none" w:sz="0" w:space="0" w:color="auto"/>
            <w:left w:val="none" w:sz="0" w:space="0" w:color="auto"/>
            <w:bottom w:val="none" w:sz="0" w:space="0" w:color="auto"/>
            <w:right w:val="none" w:sz="0" w:space="0" w:color="auto"/>
          </w:divBdr>
        </w:div>
        <w:div w:id="1013843967">
          <w:marLeft w:val="0"/>
          <w:marRight w:val="0"/>
          <w:marTop w:val="0"/>
          <w:marBottom w:val="0"/>
          <w:divBdr>
            <w:top w:val="none" w:sz="0" w:space="0" w:color="auto"/>
            <w:left w:val="none" w:sz="0" w:space="0" w:color="auto"/>
            <w:bottom w:val="none" w:sz="0" w:space="0" w:color="auto"/>
            <w:right w:val="none" w:sz="0" w:space="0" w:color="auto"/>
          </w:divBdr>
        </w:div>
      </w:divsChild>
    </w:div>
    <w:div w:id="162934097">
      <w:bodyDiv w:val="1"/>
      <w:marLeft w:val="0"/>
      <w:marRight w:val="0"/>
      <w:marTop w:val="0"/>
      <w:marBottom w:val="0"/>
      <w:divBdr>
        <w:top w:val="none" w:sz="0" w:space="0" w:color="auto"/>
        <w:left w:val="none" w:sz="0" w:space="0" w:color="auto"/>
        <w:bottom w:val="none" w:sz="0" w:space="0" w:color="auto"/>
        <w:right w:val="none" w:sz="0" w:space="0" w:color="auto"/>
      </w:divBdr>
      <w:divsChild>
        <w:div w:id="875774910">
          <w:marLeft w:val="0"/>
          <w:marRight w:val="0"/>
          <w:marTop w:val="0"/>
          <w:marBottom w:val="0"/>
          <w:divBdr>
            <w:top w:val="none" w:sz="0" w:space="0" w:color="auto"/>
            <w:left w:val="none" w:sz="0" w:space="0" w:color="auto"/>
            <w:bottom w:val="none" w:sz="0" w:space="0" w:color="auto"/>
            <w:right w:val="none" w:sz="0" w:space="0" w:color="auto"/>
          </w:divBdr>
        </w:div>
        <w:div w:id="954403451">
          <w:marLeft w:val="0"/>
          <w:marRight w:val="0"/>
          <w:marTop w:val="0"/>
          <w:marBottom w:val="0"/>
          <w:divBdr>
            <w:top w:val="none" w:sz="0" w:space="0" w:color="auto"/>
            <w:left w:val="none" w:sz="0" w:space="0" w:color="auto"/>
            <w:bottom w:val="none" w:sz="0" w:space="0" w:color="auto"/>
            <w:right w:val="none" w:sz="0" w:space="0" w:color="auto"/>
          </w:divBdr>
        </w:div>
        <w:div w:id="1564413209">
          <w:marLeft w:val="0"/>
          <w:marRight w:val="0"/>
          <w:marTop w:val="0"/>
          <w:marBottom w:val="0"/>
          <w:divBdr>
            <w:top w:val="none" w:sz="0" w:space="0" w:color="auto"/>
            <w:left w:val="none" w:sz="0" w:space="0" w:color="auto"/>
            <w:bottom w:val="none" w:sz="0" w:space="0" w:color="auto"/>
            <w:right w:val="none" w:sz="0" w:space="0" w:color="auto"/>
          </w:divBdr>
        </w:div>
        <w:div w:id="1622415613">
          <w:marLeft w:val="0"/>
          <w:marRight w:val="0"/>
          <w:marTop w:val="0"/>
          <w:marBottom w:val="0"/>
          <w:divBdr>
            <w:top w:val="none" w:sz="0" w:space="0" w:color="auto"/>
            <w:left w:val="none" w:sz="0" w:space="0" w:color="auto"/>
            <w:bottom w:val="none" w:sz="0" w:space="0" w:color="auto"/>
            <w:right w:val="none" w:sz="0" w:space="0" w:color="auto"/>
          </w:divBdr>
        </w:div>
      </w:divsChild>
    </w:div>
    <w:div w:id="164442461">
      <w:bodyDiv w:val="1"/>
      <w:marLeft w:val="0"/>
      <w:marRight w:val="0"/>
      <w:marTop w:val="0"/>
      <w:marBottom w:val="0"/>
      <w:divBdr>
        <w:top w:val="none" w:sz="0" w:space="0" w:color="auto"/>
        <w:left w:val="none" w:sz="0" w:space="0" w:color="auto"/>
        <w:bottom w:val="none" w:sz="0" w:space="0" w:color="auto"/>
        <w:right w:val="none" w:sz="0" w:space="0" w:color="auto"/>
      </w:divBdr>
      <w:divsChild>
        <w:div w:id="98304495">
          <w:marLeft w:val="0"/>
          <w:marRight w:val="0"/>
          <w:marTop w:val="0"/>
          <w:marBottom w:val="0"/>
          <w:divBdr>
            <w:top w:val="none" w:sz="0" w:space="0" w:color="auto"/>
            <w:left w:val="none" w:sz="0" w:space="0" w:color="auto"/>
            <w:bottom w:val="none" w:sz="0" w:space="0" w:color="auto"/>
            <w:right w:val="none" w:sz="0" w:space="0" w:color="auto"/>
          </w:divBdr>
        </w:div>
        <w:div w:id="202376222">
          <w:marLeft w:val="0"/>
          <w:marRight w:val="0"/>
          <w:marTop w:val="0"/>
          <w:marBottom w:val="0"/>
          <w:divBdr>
            <w:top w:val="none" w:sz="0" w:space="0" w:color="auto"/>
            <w:left w:val="none" w:sz="0" w:space="0" w:color="auto"/>
            <w:bottom w:val="none" w:sz="0" w:space="0" w:color="auto"/>
            <w:right w:val="none" w:sz="0" w:space="0" w:color="auto"/>
          </w:divBdr>
        </w:div>
        <w:div w:id="1656952836">
          <w:marLeft w:val="0"/>
          <w:marRight w:val="0"/>
          <w:marTop w:val="0"/>
          <w:marBottom w:val="0"/>
          <w:divBdr>
            <w:top w:val="none" w:sz="0" w:space="0" w:color="auto"/>
            <w:left w:val="none" w:sz="0" w:space="0" w:color="auto"/>
            <w:bottom w:val="none" w:sz="0" w:space="0" w:color="auto"/>
            <w:right w:val="none" w:sz="0" w:space="0" w:color="auto"/>
          </w:divBdr>
        </w:div>
        <w:div w:id="1891722812">
          <w:marLeft w:val="0"/>
          <w:marRight w:val="0"/>
          <w:marTop w:val="0"/>
          <w:marBottom w:val="0"/>
          <w:divBdr>
            <w:top w:val="none" w:sz="0" w:space="0" w:color="auto"/>
            <w:left w:val="none" w:sz="0" w:space="0" w:color="auto"/>
            <w:bottom w:val="none" w:sz="0" w:space="0" w:color="auto"/>
            <w:right w:val="none" w:sz="0" w:space="0" w:color="auto"/>
          </w:divBdr>
        </w:div>
      </w:divsChild>
    </w:div>
    <w:div w:id="165678295">
      <w:bodyDiv w:val="1"/>
      <w:marLeft w:val="0"/>
      <w:marRight w:val="0"/>
      <w:marTop w:val="0"/>
      <w:marBottom w:val="0"/>
      <w:divBdr>
        <w:top w:val="none" w:sz="0" w:space="0" w:color="auto"/>
        <w:left w:val="none" w:sz="0" w:space="0" w:color="auto"/>
        <w:bottom w:val="none" w:sz="0" w:space="0" w:color="auto"/>
        <w:right w:val="none" w:sz="0" w:space="0" w:color="auto"/>
      </w:divBdr>
      <w:divsChild>
        <w:div w:id="796608696">
          <w:marLeft w:val="0"/>
          <w:marRight w:val="0"/>
          <w:marTop w:val="0"/>
          <w:marBottom w:val="0"/>
          <w:divBdr>
            <w:top w:val="none" w:sz="0" w:space="0" w:color="auto"/>
            <w:left w:val="none" w:sz="0" w:space="0" w:color="auto"/>
            <w:bottom w:val="none" w:sz="0" w:space="0" w:color="auto"/>
            <w:right w:val="none" w:sz="0" w:space="0" w:color="auto"/>
          </w:divBdr>
        </w:div>
        <w:div w:id="821002085">
          <w:marLeft w:val="0"/>
          <w:marRight w:val="0"/>
          <w:marTop w:val="0"/>
          <w:marBottom w:val="0"/>
          <w:divBdr>
            <w:top w:val="none" w:sz="0" w:space="0" w:color="auto"/>
            <w:left w:val="none" w:sz="0" w:space="0" w:color="auto"/>
            <w:bottom w:val="none" w:sz="0" w:space="0" w:color="auto"/>
            <w:right w:val="none" w:sz="0" w:space="0" w:color="auto"/>
          </w:divBdr>
        </w:div>
        <w:div w:id="836655067">
          <w:marLeft w:val="0"/>
          <w:marRight w:val="0"/>
          <w:marTop w:val="0"/>
          <w:marBottom w:val="0"/>
          <w:divBdr>
            <w:top w:val="none" w:sz="0" w:space="0" w:color="auto"/>
            <w:left w:val="none" w:sz="0" w:space="0" w:color="auto"/>
            <w:bottom w:val="none" w:sz="0" w:space="0" w:color="auto"/>
            <w:right w:val="none" w:sz="0" w:space="0" w:color="auto"/>
          </w:divBdr>
        </w:div>
        <w:div w:id="2064059234">
          <w:marLeft w:val="0"/>
          <w:marRight w:val="0"/>
          <w:marTop w:val="0"/>
          <w:marBottom w:val="0"/>
          <w:divBdr>
            <w:top w:val="none" w:sz="0" w:space="0" w:color="auto"/>
            <w:left w:val="none" w:sz="0" w:space="0" w:color="auto"/>
            <w:bottom w:val="none" w:sz="0" w:space="0" w:color="auto"/>
            <w:right w:val="none" w:sz="0" w:space="0" w:color="auto"/>
          </w:divBdr>
        </w:div>
      </w:divsChild>
    </w:div>
    <w:div w:id="166330937">
      <w:bodyDiv w:val="1"/>
      <w:marLeft w:val="0"/>
      <w:marRight w:val="0"/>
      <w:marTop w:val="0"/>
      <w:marBottom w:val="0"/>
      <w:divBdr>
        <w:top w:val="none" w:sz="0" w:space="0" w:color="auto"/>
        <w:left w:val="none" w:sz="0" w:space="0" w:color="auto"/>
        <w:bottom w:val="none" w:sz="0" w:space="0" w:color="auto"/>
        <w:right w:val="none" w:sz="0" w:space="0" w:color="auto"/>
      </w:divBdr>
      <w:divsChild>
        <w:div w:id="770859489">
          <w:marLeft w:val="0"/>
          <w:marRight w:val="0"/>
          <w:marTop w:val="0"/>
          <w:marBottom w:val="0"/>
          <w:divBdr>
            <w:top w:val="none" w:sz="0" w:space="0" w:color="auto"/>
            <w:left w:val="none" w:sz="0" w:space="0" w:color="auto"/>
            <w:bottom w:val="none" w:sz="0" w:space="0" w:color="auto"/>
            <w:right w:val="none" w:sz="0" w:space="0" w:color="auto"/>
          </w:divBdr>
        </w:div>
        <w:div w:id="1025400727">
          <w:marLeft w:val="0"/>
          <w:marRight w:val="0"/>
          <w:marTop w:val="0"/>
          <w:marBottom w:val="0"/>
          <w:divBdr>
            <w:top w:val="none" w:sz="0" w:space="0" w:color="auto"/>
            <w:left w:val="none" w:sz="0" w:space="0" w:color="auto"/>
            <w:bottom w:val="none" w:sz="0" w:space="0" w:color="auto"/>
            <w:right w:val="none" w:sz="0" w:space="0" w:color="auto"/>
          </w:divBdr>
        </w:div>
        <w:div w:id="1448083529">
          <w:marLeft w:val="0"/>
          <w:marRight w:val="0"/>
          <w:marTop w:val="0"/>
          <w:marBottom w:val="0"/>
          <w:divBdr>
            <w:top w:val="none" w:sz="0" w:space="0" w:color="auto"/>
            <w:left w:val="none" w:sz="0" w:space="0" w:color="auto"/>
            <w:bottom w:val="none" w:sz="0" w:space="0" w:color="auto"/>
            <w:right w:val="none" w:sz="0" w:space="0" w:color="auto"/>
          </w:divBdr>
        </w:div>
        <w:div w:id="1494908549">
          <w:marLeft w:val="0"/>
          <w:marRight w:val="0"/>
          <w:marTop w:val="0"/>
          <w:marBottom w:val="0"/>
          <w:divBdr>
            <w:top w:val="none" w:sz="0" w:space="0" w:color="auto"/>
            <w:left w:val="none" w:sz="0" w:space="0" w:color="auto"/>
            <w:bottom w:val="none" w:sz="0" w:space="0" w:color="auto"/>
            <w:right w:val="none" w:sz="0" w:space="0" w:color="auto"/>
          </w:divBdr>
        </w:div>
      </w:divsChild>
    </w:div>
    <w:div w:id="166331607">
      <w:bodyDiv w:val="1"/>
      <w:marLeft w:val="0"/>
      <w:marRight w:val="0"/>
      <w:marTop w:val="0"/>
      <w:marBottom w:val="0"/>
      <w:divBdr>
        <w:top w:val="none" w:sz="0" w:space="0" w:color="auto"/>
        <w:left w:val="none" w:sz="0" w:space="0" w:color="auto"/>
        <w:bottom w:val="none" w:sz="0" w:space="0" w:color="auto"/>
        <w:right w:val="none" w:sz="0" w:space="0" w:color="auto"/>
      </w:divBdr>
      <w:divsChild>
        <w:div w:id="148133197">
          <w:marLeft w:val="0"/>
          <w:marRight w:val="0"/>
          <w:marTop w:val="0"/>
          <w:marBottom w:val="0"/>
          <w:divBdr>
            <w:top w:val="none" w:sz="0" w:space="0" w:color="auto"/>
            <w:left w:val="none" w:sz="0" w:space="0" w:color="auto"/>
            <w:bottom w:val="none" w:sz="0" w:space="0" w:color="auto"/>
            <w:right w:val="none" w:sz="0" w:space="0" w:color="auto"/>
          </w:divBdr>
        </w:div>
        <w:div w:id="526941599">
          <w:marLeft w:val="0"/>
          <w:marRight w:val="0"/>
          <w:marTop w:val="0"/>
          <w:marBottom w:val="0"/>
          <w:divBdr>
            <w:top w:val="none" w:sz="0" w:space="0" w:color="auto"/>
            <w:left w:val="none" w:sz="0" w:space="0" w:color="auto"/>
            <w:bottom w:val="none" w:sz="0" w:space="0" w:color="auto"/>
            <w:right w:val="none" w:sz="0" w:space="0" w:color="auto"/>
          </w:divBdr>
        </w:div>
        <w:div w:id="549272664">
          <w:marLeft w:val="0"/>
          <w:marRight w:val="0"/>
          <w:marTop w:val="0"/>
          <w:marBottom w:val="0"/>
          <w:divBdr>
            <w:top w:val="none" w:sz="0" w:space="0" w:color="auto"/>
            <w:left w:val="none" w:sz="0" w:space="0" w:color="auto"/>
            <w:bottom w:val="none" w:sz="0" w:space="0" w:color="auto"/>
            <w:right w:val="none" w:sz="0" w:space="0" w:color="auto"/>
          </w:divBdr>
        </w:div>
        <w:div w:id="744650887">
          <w:marLeft w:val="0"/>
          <w:marRight w:val="0"/>
          <w:marTop w:val="0"/>
          <w:marBottom w:val="0"/>
          <w:divBdr>
            <w:top w:val="none" w:sz="0" w:space="0" w:color="auto"/>
            <w:left w:val="none" w:sz="0" w:space="0" w:color="auto"/>
            <w:bottom w:val="none" w:sz="0" w:space="0" w:color="auto"/>
            <w:right w:val="none" w:sz="0" w:space="0" w:color="auto"/>
          </w:divBdr>
        </w:div>
      </w:divsChild>
    </w:div>
    <w:div w:id="167259372">
      <w:bodyDiv w:val="1"/>
      <w:marLeft w:val="0"/>
      <w:marRight w:val="0"/>
      <w:marTop w:val="0"/>
      <w:marBottom w:val="0"/>
      <w:divBdr>
        <w:top w:val="none" w:sz="0" w:space="0" w:color="auto"/>
        <w:left w:val="none" w:sz="0" w:space="0" w:color="auto"/>
        <w:bottom w:val="none" w:sz="0" w:space="0" w:color="auto"/>
        <w:right w:val="none" w:sz="0" w:space="0" w:color="auto"/>
      </w:divBdr>
    </w:div>
    <w:div w:id="167446096">
      <w:bodyDiv w:val="1"/>
      <w:marLeft w:val="0"/>
      <w:marRight w:val="0"/>
      <w:marTop w:val="0"/>
      <w:marBottom w:val="0"/>
      <w:divBdr>
        <w:top w:val="none" w:sz="0" w:space="0" w:color="auto"/>
        <w:left w:val="none" w:sz="0" w:space="0" w:color="auto"/>
        <w:bottom w:val="none" w:sz="0" w:space="0" w:color="auto"/>
        <w:right w:val="none" w:sz="0" w:space="0" w:color="auto"/>
      </w:divBdr>
      <w:divsChild>
        <w:div w:id="165633638">
          <w:marLeft w:val="0"/>
          <w:marRight w:val="0"/>
          <w:marTop w:val="0"/>
          <w:marBottom w:val="0"/>
          <w:divBdr>
            <w:top w:val="none" w:sz="0" w:space="0" w:color="auto"/>
            <w:left w:val="none" w:sz="0" w:space="0" w:color="auto"/>
            <w:bottom w:val="none" w:sz="0" w:space="0" w:color="auto"/>
            <w:right w:val="none" w:sz="0" w:space="0" w:color="auto"/>
          </w:divBdr>
        </w:div>
        <w:div w:id="718554015">
          <w:marLeft w:val="0"/>
          <w:marRight w:val="0"/>
          <w:marTop w:val="0"/>
          <w:marBottom w:val="0"/>
          <w:divBdr>
            <w:top w:val="none" w:sz="0" w:space="0" w:color="auto"/>
            <w:left w:val="none" w:sz="0" w:space="0" w:color="auto"/>
            <w:bottom w:val="none" w:sz="0" w:space="0" w:color="auto"/>
            <w:right w:val="none" w:sz="0" w:space="0" w:color="auto"/>
          </w:divBdr>
        </w:div>
        <w:div w:id="1053625366">
          <w:marLeft w:val="0"/>
          <w:marRight w:val="0"/>
          <w:marTop w:val="0"/>
          <w:marBottom w:val="0"/>
          <w:divBdr>
            <w:top w:val="none" w:sz="0" w:space="0" w:color="auto"/>
            <w:left w:val="none" w:sz="0" w:space="0" w:color="auto"/>
            <w:bottom w:val="none" w:sz="0" w:space="0" w:color="auto"/>
            <w:right w:val="none" w:sz="0" w:space="0" w:color="auto"/>
          </w:divBdr>
        </w:div>
        <w:div w:id="2042586485">
          <w:marLeft w:val="0"/>
          <w:marRight w:val="0"/>
          <w:marTop w:val="0"/>
          <w:marBottom w:val="0"/>
          <w:divBdr>
            <w:top w:val="none" w:sz="0" w:space="0" w:color="auto"/>
            <w:left w:val="none" w:sz="0" w:space="0" w:color="auto"/>
            <w:bottom w:val="none" w:sz="0" w:space="0" w:color="auto"/>
            <w:right w:val="none" w:sz="0" w:space="0" w:color="auto"/>
          </w:divBdr>
        </w:div>
      </w:divsChild>
    </w:div>
    <w:div w:id="168983370">
      <w:bodyDiv w:val="1"/>
      <w:marLeft w:val="0"/>
      <w:marRight w:val="0"/>
      <w:marTop w:val="0"/>
      <w:marBottom w:val="0"/>
      <w:divBdr>
        <w:top w:val="none" w:sz="0" w:space="0" w:color="auto"/>
        <w:left w:val="none" w:sz="0" w:space="0" w:color="auto"/>
        <w:bottom w:val="none" w:sz="0" w:space="0" w:color="auto"/>
        <w:right w:val="none" w:sz="0" w:space="0" w:color="auto"/>
      </w:divBdr>
      <w:divsChild>
        <w:div w:id="989405316">
          <w:marLeft w:val="0"/>
          <w:marRight w:val="0"/>
          <w:marTop w:val="0"/>
          <w:marBottom w:val="0"/>
          <w:divBdr>
            <w:top w:val="none" w:sz="0" w:space="0" w:color="auto"/>
            <w:left w:val="none" w:sz="0" w:space="0" w:color="auto"/>
            <w:bottom w:val="none" w:sz="0" w:space="0" w:color="auto"/>
            <w:right w:val="none" w:sz="0" w:space="0" w:color="auto"/>
          </w:divBdr>
        </w:div>
      </w:divsChild>
    </w:div>
    <w:div w:id="169568964">
      <w:bodyDiv w:val="1"/>
      <w:marLeft w:val="0"/>
      <w:marRight w:val="0"/>
      <w:marTop w:val="0"/>
      <w:marBottom w:val="0"/>
      <w:divBdr>
        <w:top w:val="none" w:sz="0" w:space="0" w:color="auto"/>
        <w:left w:val="none" w:sz="0" w:space="0" w:color="auto"/>
        <w:bottom w:val="none" w:sz="0" w:space="0" w:color="auto"/>
        <w:right w:val="none" w:sz="0" w:space="0" w:color="auto"/>
      </w:divBdr>
      <w:divsChild>
        <w:div w:id="118501887">
          <w:marLeft w:val="0"/>
          <w:marRight w:val="0"/>
          <w:marTop w:val="0"/>
          <w:marBottom w:val="0"/>
          <w:divBdr>
            <w:top w:val="none" w:sz="0" w:space="0" w:color="auto"/>
            <w:left w:val="none" w:sz="0" w:space="0" w:color="auto"/>
            <w:bottom w:val="none" w:sz="0" w:space="0" w:color="auto"/>
            <w:right w:val="none" w:sz="0" w:space="0" w:color="auto"/>
          </w:divBdr>
        </w:div>
        <w:div w:id="531381790">
          <w:marLeft w:val="0"/>
          <w:marRight w:val="0"/>
          <w:marTop w:val="0"/>
          <w:marBottom w:val="0"/>
          <w:divBdr>
            <w:top w:val="none" w:sz="0" w:space="0" w:color="auto"/>
            <w:left w:val="none" w:sz="0" w:space="0" w:color="auto"/>
            <w:bottom w:val="none" w:sz="0" w:space="0" w:color="auto"/>
            <w:right w:val="none" w:sz="0" w:space="0" w:color="auto"/>
          </w:divBdr>
        </w:div>
        <w:div w:id="800391292">
          <w:marLeft w:val="0"/>
          <w:marRight w:val="0"/>
          <w:marTop w:val="0"/>
          <w:marBottom w:val="0"/>
          <w:divBdr>
            <w:top w:val="none" w:sz="0" w:space="0" w:color="auto"/>
            <w:left w:val="none" w:sz="0" w:space="0" w:color="auto"/>
            <w:bottom w:val="none" w:sz="0" w:space="0" w:color="auto"/>
            <w:right w:val="none" w:sz="0" w:space="0" w:color="auto"/>
          </w:divBdr>
        </w:div>
        <w:div w:id="1381705547">
          <w:marLeft w:val="0"/>
          <w:marRight w:val="0"/>
          <w:marTop w:val="0"/>
          <w:marBottom w:val="0"/>
          <w:divBdr>
            <w:top w:val="none" w:sz="0" w:space="0" w:color="auto"/>
            <w:left w:val="none" w:sz="0" w:space="0" w:color="auto"/>
            <w:bottom w:val="none" w:sz="0" w:space="0" w:color="auto"/>
            <w:right w:val="none" w:sz="0" w:space="0" w:color="auto"/>
          </w:divBdr>
        </w:div>
      </w:divsChild>
    </w:div>
    <w:div w:id="169569197">
      <w:bodyDiv w:val="1"/>
      <w:marLeft w:val="0"/>
      <w:marRight w:val="0"/>
      <w:marTop w:val="0"/>
      <w:marBottom w:val="0"/>
      <w:divBdr>
        <w:top w:val="none" w:sz="0" w:space="0" w:color="auto"/>
        <w:left w:val="none" w:sz="0" w:space="0" w:color="auto"/>
        <w:bottom w:val="none" w:sz="0" w:space="0" w:color="auto"/>
        <w:right w:val="none" w:sz="0" w:space="0" w:color="auto"/>
      </w:divBdr>
      <w:divsChild>
        <w:div w:id="874079574">
          <w:marLeft w:val="0"/>
          <w:marRight w:val="0"/>
          <w:marTop w:val="0"/>
          <w:marBottom w:val="0"/>
          <w:divBdr>
            <w:top w:val="none" w:sz="0" w:space="0" w:color="auto"/>
            <w:left w:val="none" w:sz="0" w:space="0" w:color="auto"/>
            <w:bottom w:val="none" w:sz="0" w:space="0" w:color="auto"/>
            <w:right w:val="none" w:sz="0" w:space="0" w:color="auto"/>
          </w:divBdr>
        </w:div>
        <w:div w:id="1330864635">
          <w:marLeft w:val="0"/>
          <w:marRight w:val="0"/>
          <w:marTop w:val="0"/>
          <w:marBottom w:val="0"/>
          <w:divBdr>
            <w:top w:val="none" w:sz="0" w:space="0" w:color="auto"/>
            <w:left w:val="none" w:sz="0" w:space="0" w:color="auto"/>
            <w:bottom w:val="none" w:sz="0" w:space="0" w:color="auto"/>
            <w:right w:val="none" w:sz="0" w:space="0" w:color="auto"/>
          </w:divBdr>
        </w:div>
        <w:div w:id="1761947034">
          <w:marLeft w:val="0"/>
          <w:marRight w:val="0"/>
          <w:marTop w:val="0"/>
          <w:marBottom w:val="0"/>
          <w:divBdr>
            <w:top w:val="none" w:sz="0" w:space="0" w:color="auto"/>
            <w:left w:val="none" w:sz="0" w:space="0" w:color="auto"/>
            <w:bottom w:val="none" w:sz="0" w:space="0" w:color="auto"/>
            <w:right w:val="none" w:sz="0" w:space="0" w:color="auto"/>
          </w:divBdr>
        </w:div>
        <w:div w:id="2136563812">
          <w:marLeft w:val="0"/>
          <w:marRight w:val="0"/>
          <w:marTop w:val="0"/>
          <w:marBottom w:val="0"/>
          <w:divBdr>
            <w:top w:val="none" w:sz="0" w:space="0" w:color="auto"/>
            <w:left w:val="none" w:sz="0" w:space="0" w:color="auto"/>
            <w:bottom w:val="none" w:sz="0" w:space="0" w:color="auto"/>
            <w:right w:val="none" w:sz="0" w:space="0" w:color="auto"/>
          </w:divBdr>
        </w:div>
      </w:divsChild>
    </w:div>
    <w:div w:id="169831031">
      <w:bodyDiv w:val="1"/>
      <w:marLeft w:val="0"/>
      <w:marRight w:val="0"/>
      <w:marTop w:val="0"/>
      <w:marBottom w:val="0"/>
      <w:divBdr>
        <w:top w:val="none" w:sz="0" w:space="0" w:color="auto"/>
        <w:left w:val="none" w:sz="0" w:space="0" w:color="auto"/>
        <w:bottom w:val="none" w:sz="0" w:space="0" w:color="auto"/>
        <w:right w:val="none" w:sz="0" w:space="0" w:color="auto"/>
      </w:divBdr>
      <w:divsChild>
        <w:div w:id="445196870">
          <w:marLeft w:val="0"/>
          <w:marRight w:val="0"/>
          <w:marTop w:val="0"/>
          <w:marBottom w:val="0"/>
          <w:divBdr>
            <w:top w:val="none" w:sz="0" w:space="0" w:color="auto"/>
            <w:left w:val="none" w:sz="0" w:space="0" w:color="auto"/>
            <w:bottom w:val="none" w:sz="0" w:space="0" w:color="auto"/>
            <w:right w:val="none" w:sz="0" w:space="0" w:color="auto"/>
          </w:divBdr>
        </w:div>
        <w:div w:id="584149637">
          <w:marLeft w:val="0"/>
          <w:marRight w:val="0"/>
          <w:marTop w:val="0"/>
          <w:marBottom w:val="0"/>
          <w:divBdr>
            <w:top w:val="none" w:sz="0" w:space="0" w:color="auto"/>
            <w:left w:val="none" w:sz="0" w:space="0" w:color="auto"/>
            <w:bottom w:val="none" w:sz="0" w:space="0" w:color="auto"/>
            <w:right w:val="none" w:sz="0" w:space="0" w:color="auto"/>
          </w:divBdr>
        </w:div>
        <w:div w:id="1436754723">
          <w:marLeft w:val="0"/>
          <w:marRight w:val="0"/>
          <w:marTop w:val="0"/>
          <w:marBottom w:val="0"/>
          <w:divBdr>
            <w:top w:val="none" w:sz="0" w:space="0" w:color="auto"/>
            <w:left w:val="none" w:sz="0" w:space="0" w:color="auto"/>
            <w:bottom w:val="none" w:sz="0" w:space="0" w:color="auto"/>
            <w:right w:val="none" w:sz="0" w:space="0" w:color="auto"/>
          </w:divBdr>
        </w:div>
        <w:div w:id="1601640585">
          <w:marLeft w:val="0"/>
          <w:marRight w:val="0"/>
          <w:marTop w:val="0"/>
          <w:marBottom w:val="0"/>
          <w:divBdr>
            <w:top w:val="none" w:sz="0" w:space="0" w:color="auto"/>
            <w:left w:val="none" w:sz="0" w:space="0" w:color="auto"/>
            <w:bottom w:val="none" w:sz="0" w:space="0" w:color="auto"/>
            <w:right w:val="none" w:sz="0" w:space="0" w:color="auto"/>
          </w:divBdr>
        </w:div>
      </w:divsChild>
    </w:div>
    <w:div w:id="170335821">
      <w:bodyDiv w:val="1"/>
      <w:marLeft w:val="0"/>
      <w:marRight w:val="0"/>
      <w:marTop w:val="0"/>
      <w:marBottom w:val="0"/>
      <w:divBdr>
        <w:top w:val="none" w:sz="0" w:space="0" w:color="auto"/>
        <w:left w:val="none" w:sz="0" w:space="0" w:color="auto"/>
        <w:bottom w:val="none" w:sz="0" w:space="0" w:color="auto"/>
        <w:right w:val="none" w:sz="0" w:space="0" w:color="auto"/>
      </w:divBdr>
      <w:divsChild>
        <w:div w:id="68043843">
          <w:marLeft w:val="0"/>
          <w:marRight w:val="0"/>
          <w:marTop w:val="0"/>
          <w:marBottom w:val="0"/>
          <w:divBdr>
            <w:top w:val="none" w:sz="0" w:space="0" w:color="auto"/>
            <w:left w:val="none" w:sz="0" w:space="0" w:color="auto"/>
            <w:bottom w:val="none" w:sz="0" w:space="0" w:color="auto"/>
            <w:right w:val="none" w:sz="0" w:space="0" w:color="auto"/>
          </w:divBdr>
        </w:div>
        <w:div w:id="1008555391">
          <w:marLeft w:val="0"/>
          <w:marRight w:val="0"/>
          <w:marTop w:val="0"/>
          <w:marBottom w:val="0"/>
          <w:divBdr>
            <w:top w:val="none" w:sz="0" w:space="0" w:color="auto"/>
            <w:left w:val="none" w:sz="0" w:space="0" w:color="auto"/>
            <w:bottom w:val="none" w:sz="0" w:space="0" w:color="auto"/>
            <w:right w:val="none" w:sz="0" w:space="0" w:color="auto"/>
          </w:divBdr>
        </w:div>
        <w:div w:id="1019618685">
          <w:marLeft w:val="0"/>
          <w:marRight w:val="0"/>
          <w:marTop w:val="0"/>
          <w:marBottom w:val="0"/>
          <w:divBdr>
            <w:top w:val="none" w:sz="0" w:space="0" w:color="auto"/>
            <w:left w:val="none" w:sz="0" w:space="0" w:color="auto"/>
            <w:bottom w:val="none" w:sz="0" w:space="0" w:color="auto"/>
            <w:right w:val="none" w:sz="0" w:space="0" w:color="auto"/>
          </w:divBdr>
        </w:div>
        <w:div w:id="1185630218">
          <w:marLeft w:val="0"/>
          <w:marRight w:val="0"/>
          <w:marTop w:val="0"/>
          <w:marBottom w:val="0"/>
          <w:divBdr>
            <w:top w:val="none" w:sz="0" w:space="0" w:color="auto"/>
            <w:left w:val="none" w:sz="0" w:space="0" w:color="auto"/>
            <w:bottom w:val="none" w:sz="0" w:space="0" w:color="auto"/>
            <w:right w:val="none" w:sz="0" w:space="0" w:color="auto"/>
          </w:divBdr>
        </w:div>
      </w:divsChild>
    </w:div>
    <w:div w:id="171340041">
      <w:bodyDiv w:val="1"/>
      <w:marLeft w:val="0"/>
      <w:marRight w:val="0"/>
      <w:marTop w:val="0"/>
      <w:marBottom w:val="0"/>
      <w:divBdr>
        <w:top w:val="none" w:sz="0" w:space="0" w:color="auto"/>
        <w:left w:val="none" w:sz="0" w:space="0" w:color="auto"/>
        <w:bottom w:val="none" w:sz="0" w:space="0" w:color="auto"/>
        <w:right w:val="none" w:sz="0" w:space="0" w:color="auto"/>
      </w:divBdr>
      <w:divsChild>
        <w:div w:id="796605191">
          <w:marLeft w:val="0"/>
          <w:marRight w:val="0"/>
          <w:marTop w:val="0"/>
          <w:marBottom w:val="0"/>
          <w:divBdr>
            <w:top w:val="none" w:sz="0" w:space="0" w:color="auto"/>
            <w:left w:val="none" w:sz="0" w:space="0" w:color="auto"/>
            <w:bottom w:val="none" w:sz="0" w:space="0" w:color="auto"/>
            <w:right w:val="none" w:sz="0" w:space="0" w:color="auto"/>
          </w:divBdr>
        </w:div>
        <w:div w:id="1505902456">
          <w:marLeft w:val="0"/>
          <w:marRight w:val="0"/>
          <w:marTop w:val="0"/>
          <w:marBottom w:val="0"/>
          <w:divBdr>
            <w:top w:val="none" w:sz="0" w:space="0" w:color="auto"/>
            <w:left w:val="none" w:sz="0" w:space="0" w:color="auto"/>
            <w:bottom w:val="none" w:sz="0" w:space="0" w:color="auto"/>
            <w:right w:val="none" w:sz="0" w:space="0" w:color="auto"/>
          </w:divBdr>
        </w:div>
        <w:div w:id="1773669703">
          <w:marLeft w:val="0"/>
          <w:marRight w:val="0"/>
          <w:marTop w:val="0"/>
          <w:marBottom w:val="0"/>
          <w:divBdr>
            <w:top w:val="none" w:sz="0" w:space="0" w:color="auto"/>
            <w:left w:val="none" w:sz="0" w:space="0" w:color="auto"/>
            <w:bottom w:val="none" w:sz="0" w:space="0" w:color="auto"/>
            <w:right w:val="none" w:sz="0" w:space="0" w:color="auto"/>
          </w:divBdr>
        </w:div>
        <w:div w:id="2144039181">
          <w:marLeft w:val="0"/>
          <w:marRight w:val="0"/>
          <w:marTop w:val="0"/>
          <w:marBottom w:val="0"/>
          <w:divBdr>
            <w:top w:val="none" w:sz="0" w:space="0" w:color="auto"/>
            <w:left w:val="none" w:sz="0" w:space="0" w:color="auto"/>
            <w:bottom w:val="none" w:sz="0" w:space="0" w:color="auto"/>
            <w:right w:val="none" w:sz="0" w:space="0" w:color="auto"/>
          </w:divBdr>
        </w:div>
      </w:divsChild>
    </w:div>
    <w:div w:id="174224058">
      <w:bodyDiv w:val="1"/>
      <w:marLeft w:val="0"/>
      <w:marRight w:val="0"/>
      <w:marTop w:val="0"/>
      <w:marBottom w:val="0"/>
      <w:divBdr>
        <w:top w:val="none" w:sz="0" w:space="0" w:color="auto"/>
        <w:left w:val="none" w:sz="0" w:space="0" w:color="auto"/>
        <w:bottom w:val="none" w:sz="0" w:space="0" w:color="auto"/>
        <w:right w:val="none" w:sz="0" w:space="0" w:color="auto"/>
      </w:divBdr>
      <w:divsChild>
        <w:div w:id="387461823">
          <w:marLeft w:val="0"/>
          <w:marRight w:val="0"/>
          <w:marTop w:val="0"/>
          <w:marBottom w:val="0"/>
          <w:divBdr>
            <w:top w:val="none" w:sz="0" w:space="0" w:color="auto"/>
            <w:left w:val="none" w:sz="0" w:space="0" w:color="auto"/>
            <w:bottom w:val="none" w:sz="0" w:space="0" w:color="auto"/>
            <w:right w:val="none" w:sz="0" w:space="0" w:color="auto"/>
          </w:divBdr>
        </w:div>
        <w:div w:id="426581987">
          <w:marLeft w:val="0"/>
          <w:marRight w:val="0"/>
          <w:marTop w:val="0"/>
          <w:marBottom w:val="0"/>
          <w:divBdr>
            <w:top w:val="none" w:sz="0" w:space="0" w:color="auto"/>
            <w:left w:val="none" w:sz="0" w:space="0" w:color="auto"/>
            <w:bottom w:val="none" w:sz="0" w:space="0" w:color="auto"/>
            <w:right w:val="none" w:sz="0" w:space="0" w:color="auto"/>
          </w:divBdr>
        </w:div>
        <w:div w:id="435178678">
          <w:marLeft w:val="0"/>
          <w:marRight w:val="0"/>
          <w:marTop w:val="0"/>
          <w:marBottom w:val="0"/>
          <w:divBdr>
            <w:top w:val="none" w:sz="0" w:space="0" w:color="auto"/>
            <w:left w:val="none" w:sz="0" w:space="0" w:color="auto"/>
            <w:bottom w:val="none" w:sz="0" w:space="0" w:color="auto"/>
            <w:right w:val="none" w:sz="0" w:space="0" w:color="auto"/>
          </w:divBdr>
        </w:div>
        <w:div w:id="1194490939">
          <w:marLeft w:val="0"/>
          <w:marRight w:val="0"/>
          <w:marTop w:val="0"/>
          <w:marBottom w:val="0"/>
          <w:divBdr>
            <w:top w:val="none" w:sz="0" w:space="0" w:color="auto"/>
            <w:left w:val="none" w:sz="0" w:space="0" w:color="auto"/>
            <w:bottom w:val="none" w:sz="0" w:space="0" w:color="auto"/>
            <w:right w:val="none" w:sz="0" w:space="0" w:color="auto"/>
          </w:divBdr>
        </w:div>
      </w:divsChild>
    </w:div>
    <w:div w:id="174273398">
      <w:bodyDiv w:val="1"/>
      <w:marLeft w:val="0"/>
      <w:marRight w:val="0"/>
      <w:marTop w:val="0"/>
      <w:marBottom w:val="0"/>
      <w:divBdr>
        <w:top w:val="none" w:sz="0" w:space="0" w:color="auto"/>
        <w:left w:val="none" w:sz="0" w:space="0" w:color="auto"/>
        <w:bottom w:val="none" w:sz="0" w:space="0" w:color="auto"/>
        <w:right w:val="none" w:sz="0" w:space="0" w:color="auto"/>
      </w:divBdr>
      <w:divsChild>
        <w:div w:id="340087137">
          <w:marLeft w:val="0"/>
          <w:marRight w:val="0"/>
          <w:marTop w:val="0"/>
          <w:marBottom w:val="0"/>
          <w:divBdr>
            <w:top w:val="none" w:sz="0" w:space="0" w:color="auto"/>
            <w:left w:val="none" w:sz="0" w:space="0" w:color="auto"/>
            <w:bottom w:val="none" w:sz="0" w:space="0" w:color="auto"/>
            <w:right w:val="none" w:sz="0" w:space="0" w:color="auto"/>
          </w:divBdr>
        </w:div>
        <w:div w:id="446582186">
          <w:marLeft w:val="0"/>
          <w:marRight w:val="0"/>
          <w:marTop w:val="0"/>
          <w:marBottom w:val="0"/>
          <w:divBdr>
            <w:top w:val="none" w:sz="0" w:space="0" w:color="auto"/>
            <w:left w:val="none" w:sz="0" w:space="0" w:color="auto"/>
            <w:bottom w:val="none" w:sz="0" w:space="0" w:color="auto"/>
            <w:right w:val="none" w:sz="0" w:space="0" w:color="auto"/>
          </w:divBdr>
        </w:div>
        <w:div w:id="491533407">
          <w:marLeft w:val="0"/>
          <w:marRight w:val="0"/>
          <w:marTop w:val="0"/>
          <w:marBottom w:val="0"/>
          <w:divBdr>
            <w:top w:val="none" w:sz="0" w:space="0" w:color="auto"/>
            <w:left w:val="none" w:sz="0" w:space="0" w:color="auto"/>
            <w:bottom w:val="none" w:sz="0" w:space="0" w:color="auto"/>
            <w:right w:val="none" w:sz="0" w:space="0" w:color="auto"/>
          </w:divBdr>
        </w:div>
        <w:div w:id="873730970">
          <w:marLeft w:val="0"/>
          <w:marRight w:val="0"/>
          <w:marTop w:val="0"/>
          <w:marBottom w:val="0"/>
          <w:divBdr>
            <w:top w:val="none" w:sz="0" w:space="0" w:color="auto"/>
            <w:left w:val="none" w:sz="0" w:space="0" w:color="auto"/>
            <w:bottom w:val="none" w:sz="0" w:space="0" w:color="auto"/>
            <w:right w:val="none" w:sz="0" w:space="0" w:color="auto"/>
          </w:divBdr>
        </w:div>
      </w:divsChild>
    </w:div>
    <w:div w:id="174422888">
      <w:bodyDiv w:val="1"/>
      <w:marLeft w:val="0"/>
      <w:marRight w:val="0"/>
      <w:marTop w:val="0"/>
      <w:marBottom w:val="0"/>
      <w:divBdr>
        <w:top w:val="none" w:sz="0" w:space="0" w:color="auto"/>
        <w:left w:val="none" w:sz="0" w:space="0" w:color="auto"/>
        <w:bottom w:val="none" w:sz="0" w:space="0" w:color="auto"/>
        <w:right w:val="none" w:sz="0" w:space="0" w:color="auto"/>
      </w:divBdr>
      <w:divsChild>
        <w:div w:id="533886941">
          <w:marLeft w:val="0"/>
          <w:marRight w:val="0"/>
          <w:marTop w:val="0"/>
          <w:marBottom w:val="0"/>
          <w:divBdr>
            <w:top w:val="none" w:sz="0" w:space="0" w:color="auto"/>
            <w:left w:val="none" w:sz="0" w:space="0" w:color="auto"/>
            <w:bottom w:val="none" w:sz="0" w:space="0" w:color="auto"/>
            <w:right w:val="none" w:sz="0" w:space="0" w:color="auto"/>
          </w:divBdr>
        </w:div>
        <w:div w:id="700284371">
          <w:marLeft w:val="0"/>
          <w:marRight w:val="0"/>
          <w:marTop w:val="0"/>
          <w:marBottom w:val="0"/>
          <w:divBdr>
            <w:top w:val="none" w:sz="0" w:space="0" w:color="auto"/>
            <w:left w:val="none" w:sz="0" w:space="0" w:color="auto"/>
            <w:bottom w:val="none" w:sz="0" w:space="0" w:color="auto"/>
            <w:right w:val="none" w:sz="0" w:space="0" w:color="auto"/>
          </w:divBdr>
        </w:div>
        <w:div w:id="1207252980">
          <w:marLeft w:val="0"/>
          <w:marRight w:val="0"/>
          <w:marTop w:val="0"/>
          <w:marBottom w:val="0"/>
          <w:divBdr>
            <w:top w:val="none" w:sz="0" w:space="0" w:color="auto"/>
            <w:left w:val="none" w:sz="0" w:space="0" w:color="auto"/>
            <w:bottom w:val="none" w:sz="0" w:space="0" w:color="auto"/>
            <w:right w:val="none" w:sz="0" w:space="0" w:color="auto"/>
          </w:divBdr>
        </w:div>
        <w:div w:id="1293056606">
          <w:marLeft w:val="0"/>
          <w:marRight w:val="0"/>
          <w:marTop w:val="0"/>
          <w:marBottom w:val="0"/>
          <w:divBdr>
            <w:top w:val="none" w:sz="0" w:space="0" w:color="auto"/>
            <w:left w:val="none" w:sz="0" w:space="0" w:color="auto"/>
            <w:bottom w:val="none" w:sz="0" w:space="0" w:color="auto"/>
            <w:right w:val="none" w:sz="0" w:space="0" w:color="auto"/>
          </w:divBdr>
        </w:div>
      </w:divsChild>
    </w:div>
    <w:div w:id="174463160">
      <w:bodyDiv w:val="1"/>
      <w:marLeft w:val="0"/>
      <w:marRight w:val="0"/>
      <w:marTop w:val="0"/>
      <w:marBottom w:val="0"/>
      <w:divBdr>
        <w:top w:val="none" w:sz="0" w:space="0" w:color="auto"/>
        <w:left w:val="none" w:sz="0" w:space="0" w:color="auto"/>
        <w:bottom w:val="none" w:sz="0" w:space="0" w:color="auto"/>
        <w:right w:val="none" w:sz="0" w:space="0" w:color="auto"/>
      </w:divBdr>
      <w:divsChild>
        <w:div w:id="800198357">
          <w:marLeft w:val="0"/>
          <w:marRight w:val="0"/>
          <w:marTop w:val="0"/>
          <w:marBottom w:val="0"/>
          <w:divBdr>
            <w:top w:val="none" w:sz="0" w:space="0" w:color="auto"/>
            <w:left w:val="none" w:sz="0" w:space="0" w:color="auto"/>
            <w:bottom w:val="none" w:sz="0" w:space="0" w:color="auto"/>
            <w:right w:val="none" w:sz="0" w:space="0" w:color="auto"/>
          </w:divBdr>
        </w:div>
        <w:div w:id="885217974">
          <w:marLeft w:val="0"/>
          <w:marRight w:val="0"/>
          <w:marTop w:val="0"/>
          <w:marBottom w:val="0"/>
          <w:divBdr>
            <w:top w:val="none" w:sz="0" w:space="0" w:color="auto"/>
            <w:left w:val="none" w:sz="0" w:space="0" w:color="auto"/>
            <w:bottom w:val="none" w:sz="0" w:space="0" w:color="auto"/>
            <w:right w:val="none" w:sz="0" w:space="0" w:color="auto"/>
          </w:divBdr>
        </w:div>
        <w:div w:id="1690792502">
          <w:marLeft w:val="0"/>
          <w:marRight w:val="0"/>
          <w:marTop w:val="0"/>
          <w:marBottom w:val="0"/>
          <w:divBdr>
            <w:top w:val="none" w:sz="0" w:space="0" w:color="auto"/>
            <w:left w:val="none" w:sz="0" w:space="0" w:color="auto"/>
            <w:bottom w:val="none" w:sz="0" w:space="0" w:color="auto"/>
            <w:right w:val="none" w:sz="0" w:space="0" w:color="auto"/>
          </w:divBdr>
        </w:div>
        <w:div w:id="1954051310">
          <w:marLeft w:val="0"/>
          <w:marRight w:val="0"/>
          <w:marTop w:val="0"/>
          <w:marBottom w:val="0"/>
          <w:divBdr>
            <w:top w:val="none" w:sz="0" w:space="0" w:color="auto"/>
            <w:left w:val="none" w:sz="0" w:space="0" w:color="auto"/>
            <w:bottom w:val="none" w:sz="0" w:space="0" w:color="auto"/>
            <w:right w:val="none" w:sz="0" w:space="0" w:color="auto"/>
          </w:divBdr>
        </w:div>
      </w:divsChild>
    </w:div>
    <w:div w:id="174468391">
      <w:bodyDiv w:val="1"/>
      <w:marLeft w:val="0"/>
      <w:marRight w:val="0"/>
      <w:marTop w:val="0"/>
      <w:marBottom w:val="0"/>
      <w:divBdr>
        <w:top w:val="none" w:sz="0" w:space="0" w:color="auto"/>
        <w:left w:val="none" w:sz="0" w:space="0" w:color="auto"/>
        <w:bottom w:val="none" w:sz="0" w:space="0" w:color="auto"/>
        <w:right w:val="none" w:sz="0" w:space="0" w:color="auto"/>
      </w:divBdr>
      <w:divsChild>
        <w:div w:id="287049811">
          <w:marLeft w:val="0"/>
          <w:marRight w:val="0"/>
          <w:marTop w:val="0"/>
          <w:marBottom w:val="0"/>
          <w:divBdr>
            <w:top w:val="none" w:sz="0" w:space="0" w:color="auto"/>
            <w:left w:val="none" w:sz="0" w:space="0" w:color="auto"/>
            <w:bottom w:val="none" w:sz="0" w:space="0" w:color="auto"/>
            <w:right w:val="none" w:sz="0" w:space="0" w:color="auto"/>
          </w:divBdr>
        </w:div>
        <w:div w:id="294069520">
          <w:marLeft w:val="0"/>
          <w:marRight w:val="0"/>
          <w:marTop w:val="0"/>
          <w:marBottom w:val="0"/>
          <w:divBdr>
            <w:top w:val="none" w:sz="0" w:space="0" w:color="auto"/>
            <w:left w:val="none" w:sz="0" w:space="0" w:color="auto"/>
            <w:bottom w:val="none" w:sz="0" w:space="0" w:color="auto"/>
            <w:right w:val="none" w:sz="0" w:space="0" w:color="auto"/>
          </w:divBdr>
        </w:div>
        <w:div w:id="1484809523">
          <w:marLeft w:val="0"/>
          <w:marRight w:val="0"/>
          <w:marTop w:val="0"/>
          <w:marBottom w:val="0"/>
          <w:divBdr>
            <w:top w:val="none" w:sz="0" w:space="0" w:color="auto"/>
            <w:left w:val="none" w:sz="0" w:space="0" w:color="auto"/>
            <w:bottom w:val="none" w:sz="0" w:space="0" w:color="auto"/>
            <w:right w:val="none" w:sz="0" w:space="0" w:color="auto"/>
          </w:divBdr>
        </w:div>
        <w:div w:id="1540629790">
          <w:marLeft w:val="0"/>
          <w:marRight w:val="0"/>
          <w:marTop w:val="0"/>
          <w:marBottom w:val="0"/>
          <w:divBdr>
            <w:top w:val="none" w:sz="0" w:space="0" w:color="auto"/>
            <w:left w:val="none" w:sz="0" w:space="0" w:color="auto"/>
            <w:bottom w:val="none" w:sz="0" w:space="0" w:color="auto"/>
            <w:right w:val="none" w:sz="0" w:space="0" w:color="auto"/>
          </w:divBdr>
        </w:div>
      </w:divsChild>
    </w:div>
    <w:div w:id="175074961">
      <w:bodyDiv w:val="1"/>
      <w:marLeft w:val="0"/>
      <w:marRight w:val="0"/>
      <w:marTop w:val="0"/>
      <w:marBottom w:val="0"/>
      <w:divBdr>
        <w:top w:val="none" w:sz="0" w:space="0" w:color="auto"/>
        <w:left w:val="none" w:sz="0" w:space="0" w:color="auto"/>
        <w:bottom w:val="none" w:sz="0" w:space="0" w:color="auto"/>
        <w:right w:val="none" w:sz="0" w:space="0" w:color="auto"/>
      </w:divBdr>
      <w:divsChild>
        <w:div w:id="210462164">
          <w:marLeft w:val="0"/>
          <w:marRight w:val="0"/>
          <w:marTop w:val="0"/>
          <w:marBottom w:val="0"/>
          <w:divBdr>
            <w:top w:val="none" w:sz="0" w:space="0" w:color="auto"/>
            <w:left w:val="none" w:sz="0" w:space="0" w:color="auto"/>
            <w:bottom w:val="none" w:sz="0" w:space="0" w:color="auto"/>
            <w:right w:val="none" w:sz="0" w:space="0" w:color="auto"/>
          </w:divBdr>
        </w:div>
        <w:div w:id="214237770">
          <w:marLeft w:val="0"/>
          <w:marRight w:val="0"/>
          <w:marTop w:val="0"/>
          <w:marBottom w:val="0"/>
          <w:divBdr>
            <w:top w:val="none" w:sz="0" w:space="0" w:color="auto"/>
            <w:left w:val="none" w:sz="0" w:space="0" w:color="auto"/>
            <w:bottom w:val="none" w:sz="0" w:space="0" w:color="auto"/>
            <w:right w:val="none" w:sz="0" w:space="0" w:color="auto"/>
          </w:divBdr>
        </w:div>
        <w:div w:id="459881093">
          <w:marLeft w:val="0"/>
          <w:marRight w:val="0"/>
          <w:marTop w:val="0"/>
          <w:marBottom w:val="0"/>
          <w:divBdr>
            <w:top w:val="none" w:sz="0" w:space="0" w:color="auto"/>
            <w:left w:val="none" w:sz="0" w:space="0" w:color="auto"/>
            <w:bottom w:val="none" w:sz="0" w:space="0" w:color="auto"/>
            <w:right w:val="none" w:sz="0" w:space="0" w:color="auto"/>
          </w:divBdr>
        </w:div>
        <w:div w:id="1767454960">
          <w:marLeft w:val="0"/>
          <w:marRight w:val="0"/>
          <w:marTop w:val="0"/>
          <w:marBottom w:val="0"/>
          <w:divBdr>
            <w:top w:val="none" w:sz="0" w:space="0" w:color="auto"/>
            <w:left w:val="none" w:sz="0" w:space="0" w:color="auto"/>
            <w:bottom w:val="none" w:sz="0" w:space="0" w:color="auto"/>
            <w:right w:val="none" w:sz="0" w:space="0" w:color="auto"/>
          </w:divBdr>
        </w:div>
      </w:divsChild>
    </w:div>
    <w:div w:id="175582086">
      <w:bodyDiv w:val="1"/>
      <w:marLeft w:val="0"/>
      <w:marRight w:val="0"/>
      <w:marTop w:val="0"/>
      <w:marBottom w:val="0"/>
      <w:divBdr>
        <w:top w:val="none" w:sz="0" w:space="0" w:color="auto"/>
        <w:left w:val="none" w:sz="0" w:space="0" w:color="auto"/>
        <w:bottom w:val="none" w:sz="0" w:space="0" w:color="auto"/>
        <w:right w:val="none" w:sz="0" w:space="0" w:color="auto"/>
      </w:divBdr>
      <w:divsChild>
        <w:div w:id="980966697">
          <w:marLeft w:val="0"/>
          <w:marRight w:val="0"/>
          <w:marTop w:val="0"/>
          <w:marBottom w:val="0"/>
          <w:divBdr>
            <w:top w:val="none" w:sz="0" w:space="0" w:color="auto"/>
            <w:left w:val="none" w:sz="0" w:space="0" w:color="auto"/>
            <w:bottom w:val="none" w:sz="0" w:space="0" w:color="auto"/>
            <w:right w:val="none" w:sz="0" w:space="0" w:color="auto"/>
          </w:divBdr>
        </w:div>
        <w:div w:id="1130780130">
          <w:marLeft w:val="0"/>
          <w:marRight w:val="0"/>
          <w:marTop w:val="0"/>
          <w:marBottom w:val="0"/>
          <w:divBdr>
            <w:top w:val="none" w:sz="0" w:space="0" w:color="auto"/>
            <w:left w:val="none" w:sz="0" w:space="0" w:color="auto"/>
            <w:bottom w:val="none" w:sz="0" w:space="0" w:color="auto"/>
            <w:right w:val="none" w:sz="0" w:space="0" w:color="auto"/>
          </w:divBdr>
        </w:div>
        <w:div w:id="1532035851">
          <w:marLeft w:val="0"/>
          <w:marRight w:val="0"/>
          <w:marTop w:val="0"/>
          <w:marBottom w:val="0"/>
          <w:divBdr>
            <w:top w:val="none" w:sz="0" w:space="0" w:color="auto"/>
            <w:left w:val="none" w:sz="0" w:space="0" w:color="auto"/>
            <w:bottom w:val="none" w:sz="0" w:space="0" w:color="auto"/>
            <w:right w:val="none" w:sz="0" w:space="0" w:color="auto"/>
          </w:divBdr>
        </w:div>
        <w:div w:id="1639727539">
          <w:marLeft w:val="0"/>
          <w:marRight w:val="0"/>
          <w:marTop w:val="0"/>
          <w:marBottom w:val="0"/>
          <w:divBdr>
            <w:top w:val="none" w:sz="0" w:space="0" w:color="auto"/>
            <w:left w:val="none" w:sz="0" w:space="0" w:color="auto"/>
            <w:bottom w:val="none" w:sz="0" w:space="0" w:color="auto"/>
            <w:right w:val="none" w:sz="0" w:space="0" w:color="auto"/>
          </w:divBdr>
        </w:div>
      </w:divsChild>
    </w:div>
    <w:div w:id="176235541">
      <w:bodyDiv w:val="1"/>
      <w:marLeft w:val="0"/>
      <w:marRight w:val="0"/>
      <w:marTop w:val="0"/>
      <w:marBottom w:val="0"/>
      <w:divBdr>
        <w:top w:val="none" w:sz="0" w:space="0" w:color="auto"/>
        <w:left w:val="none" w:sz="0" w:space="0" w:color="auto"/>
        <w:bottom w:val="none" w:sz="0" w:space="0" w:color="auto"/>
        <w:right w:val="none" w:sz="0" w:space="0" w:color="auto"/>
      </w:divBdr>
      <w:divsChild>
        <w:div w:id="213666374">
          <w:marLeft w:val="0"/>
          <w:marRight w:val="0"/>
          <w:marTop w:val="0"/>
          <w:marBottom w:val="0"/>
          <w:divBdr>
            <w:top w:val="none" w:sz="0" w:space="0" w:color="auto"/>
            <w:left w:val="none" w:sz="0" w:space="0" w:color="auto"/>
            <w:bottom w:val="none" w:sz="0" w:space="0" w:color="auto"/>
            <w:right w:val="none" w:sz="0" w:space="0" w:color="auto"/>
          </w:divBdr>
        </w:div>
        <w:div w:id="703139528">
          <w:marLeft w:val="0"/>
          <w:marRight w:val="0"/>
          <w:marTop w:val="0"/>
          <w:marBottom w:val="0"/>
          <w:divBdr>
            <w:top w:val="none" w:sz="0" w:space="0" w:color="auto"/>
            <w:left w:val="none" w:sz="0" w:space="0" w:color="auto"/>
            <w:bottom w:val="none" w:sz="0" w:space="0" w:color="auto"/>
            <w:right w:val="none" w:sz="0" w:space="0" w:color="auto"/>
          </w:divBdr>
        </w:div>
        <w:div w:id="950555443">
          <w:marLeft w:val="0"/>
          <w:marRight w:val="0"/>
          <w:marTop w:val="0"/>
          <w:marBottom w:val="0"/>
          <w:divBdr>
            <w:top w:val="none" w:sz="0" w:space="0" w:color="auto"/>
            <w:left w:val="none" w:sz="0" w:space="0" w:color="auto"/>
            <w:bottom w:val="none" w:sz="0" w:space="0" w:color="auto"/>
            <w:right w:val="none" w:sz="0" w:space="0" w:color="auto"/>
          </w:divBdr>
        </w:div>
        <w:div w:id="1248074843">
          <w:marLeft w:val="0"/>
          <w:marRight w:val="0"/>
          <w:marTop w:val="0"/>
          <w:marBottom w:val="0"/>
          <w:divBdr>
            <w:top w:val="none" w:sz="0" w:space="0" w:color="auto"/>
            <w:left w:val="none" w:sz="0" w:space="0" w:color="auto"/>
            <w:bottom w:val="none" w:sz="0" w:space="0" w:color="auto"/>
            <w:right w:val="none" w:sz="0" w:space="0" w:color="auto"/>
          </w:divBdr>
        </w:div>
      </w:divsChild>
    </w:div>
    <w:div w:id="176620529">
      <w:bodyDiv w:val="1"/>
      <w:marLeft w:val="0"/>
      <w:marRight w:val="0"/>
      <w:marTop w:val="0"/>
      <w:marBottom w:val="0"/>
      <w:divBdr>
        <w:top w:val="none" w:sz="0" w:space="0" w:color="auto"/>
        <w:left w:val="none" w:sz="0" w:space="0" w:color="auto"/>
        <w:bottom w:val="none" w:sz="0" w:space="0" w:color="auto"/>
        <w:right w:val="none" w:sz="0" w:space="0" w:color="auto"/>
      </w:divBdr>
    </w:div>
    <w:div w:id="177428031">
      <w:bodyDiv w:val="1"/>
      <w:marLeft w:val="0"/>
      <w:marRight w:val="0"/>
      <w:marTop w:val="0"/>
      <w:marBottom w:val="0"/>
      <w:divBdr>
        <w:top w:val="none" w:sz="0" w:space="0" w:color="auto"/>
        <w:left w:val="none" w:sz="0" w:space="0" w:color="auto"/>
        <w:bottom w:val="none" w:sz="0" w:space="0" w:color="auto"/>
        <w:right w:val="none" w:sz="0" w:space="0" w:color="auto"/>
      </w:divBdr>
      <w:divsChild>
        <w:div w:id="651257028">
          <w:marLeft w:val="0"/>
          <w:marRight w:val="0"/>
          <w:marTop w:val="0"/>
          <w:marBottom w:val="0"/>
          <w:divBdr>
            <w:top w:val="none" w:sz="0" w:space="0" w:color="auto"/>
            <w:left w:val="none" w:sz="0" w:space="0" w:color="auto"/>
            <w:bottom w:val="none" w:sz="0" w:space="0" w:color="auto"/>
            <w:right w:val="none" w:sz="0" w:space="0" w:color="auto"/>
          </w:divBdr>
        </w:div>
        <w:div w:id="675428040">
          <w:marLeft w:val="0"/>
          <w:marRight w:val="0"/>
          <w:marTop w:val="0"/>
          <w:marBottom w:val="0"/>
          <w:divBdr>
            <w:top w:val="none" w:sz="0" w:space="0" w:color="auto"/>
            <w:left w:val="none" w:sz="0" w:space="0" w:color="auto"/>
            <w:bottom w:val="none" w:sz="0" w:space="0" w:color="auto"/>
            <w:right w:val="none" w:sz="0" w:space="0" w:color="auto"/>
          </w:divBdr>
        </w:div>
        <w:div w:id="1259212414">
          <w:marLeft w:val="0"/>
          <w:marRight w:val="0"/>
          <w:marTop w:val="0"/>
          <w:marBottom w:val="0"/>
          <w:divBdr>
            <w:top w:val="none" w:sz="0" w:space="0" w:color="auto"/>
            <w:left w:val="none" w:sz="0" w:space="0" w:color="auto"/>
            <w:bottom w:val="none" w:sz="0" w:space="0" w:color="auto"/>
            <w:right w:val="none" w:sz="0" w:space="0" w:color="auto"/>
          </w:divBdr>
        </w:div>
        <w:div w:id="2039699636">
          <w:marLeft w:val="0"/>
          <w:marRight w:val="0"/>
          <w:marTop w:val="0"/>
          <w:marBottom w:val="0"/>
          <w:divBdr>
            <w:top w:val="none" w:sz="0" w:space="0" w:color="auto"/>
            <w:left w:val="none" w:sz="0" w:space="0" w:color="auto"/>
            <w:bottom w:val="none" w:sz="0" w:space="0" w:color="auto"/>
            <w:right w:val="none" w:sz="0" w:space="0" w:color="auto"/>
          </w:divBdr>
        </w:div>
      </w:divsChild>
    </w:div>
    <w:div w:id="177618068">
      <w:bodyDiv w:val="1"/>
      <w:marLeft w:val="0"/>
      <w:marRight w:val="0"/>
      <w:marTop w:val="0"/>
      <w:marBottom w:val="0"/>
      <w:divBdr>
        <w:top w:val="none" w:sz="0" w:space="0" w:color="auto"/>
        <w:left w:val="none" w:sz="0" w:space="0" w:color="auto"/>
        <w:bottom w:val="none" w:sz="0" w:space="0" w:color="auto"/>
        <w:right w:val="none" w:sz="0" w:space="0" w:color="auto"/>
      </w:divBdr>
      <w:divsChild>
        <w:div w:id="116027691">
          <w:marLeft w:val="0"/>
          <w:marRight w:val="0"/>
          <w:marTop w:val="0"/>
          <w:marBottom w:val="0"/>
          <w:divBdr>
            <w:top w:val="none" w:sz="0" w:space="0" w:color="auto"/>
            <w:left w:val="none" w:sz="0" w:space="0" w:color="auto"/>
            <w:bottom w:val="none" w:sz="0" w:space="0" w:color="auto"/>
            <w:right w:val="none" w:sz="0" w:space="0" w:color="auto"/>
          </w:divBdr>
        </w:div>
        <w:div w:id="838928785">
          <w:marLeft w:val="0"/>
          <w:marRight w:val="0"/>
          <w:marTop w:val="0"/>
          <w:marBottom w:val="0"/>
          <w:divBdr>
            <w:top w:val="none" w:sz="0" w:space="0" w:color="auto"/>
            <w:left w:val="none" w:sz="0" w:space="0" w:color="auto"/>
            <w:bottom w:val="none" w:sz="0" w:space="0" w:color="auto"/>
            <w:right w:val="none" w:sz="0" w:space="0" w:color="auto"/>
          </w:divBdr>
        </w:div>
        <w:div w:id="1231502383">
          <w:marLeft w:val="0"/>
          <w:marRight w:val="0"/>
          <w:marTop w:val="0"/>
          <w:marBottom w:val="0"/>
          <w:divBdr>
            <w:top w:val="none" w:sz="0" w:space="0" w:color="auto"/>
            <w:left w:val="none" w:sz="0" w:space="0" w:color="auto"/>
            <w:bottom w:val="none" w:sz="0" w:space="0" w:color="auto"/>
            <w:right w:val="none" w:sz="0" w:space="0" w:color="auto"/>
          </w:divBdr>
        </w:div>
        <w:div w:id="1520898507">
          <w:marLeft w:val="0"/>
          <w:marRight w:val="0"/>
          <w:marTop w:val="0"/>
          <w:marBottom w:val="0"/>
          <w:divBdr>
            <w:top w:val="none" w:sz="0" w:space="0" w:color="auto"/>
            <w:left w:val="none" w:sz="0" w:space="0" w:color="auto"/>
            <w:bottom w:val="none" w:sz="0" w:space="0" w:color="auto"/>
            <w:right w:val="none" w:sz="0" w:space="0" w:color="auto"/>
          </w:divBdr>
        </w:div>
      </w:divsChild>
    </w:div>
    <w:div w:id="178398852">
      <w:bodyDiv w:val="1"/>
      <w:marLeft w:val="0"/>
      <w:marRight w:val="0"/>
      <w:marTop w:val="0"/>
      <w:marBottom w:val="0"/>
      <w:divBdr>
        <w:top w:val="none" w:sz="0" w:space="0" w:color="auto"/>
        <w:left w:val="none" w:sz="0" w:space="0" w:color="auto"/>
        <w:bottom w:val="none" w:sz="0" w:space="0" w:color="auto"/>
        <w:right w:val="none" w:sz="0" w:space="0" w:color="auto"/>
      </w:divBdr>
    </w:div>
    <w:div w:id="178814323">
      <w:bodyDiv w:val="1"/>
      <w:marLeft w:val="0"/>
      <w:marRight w:val="0"/>
      <w:marTop w:val="0"/>
      <w:marBottom w:val="0"/>
      <w:divBdr>
        <w:top w:val="none" w:sz="0" w:space="0" w:color="auto"/>
        <w:left w:val="none" w:sz="0" w:space="0" w:color="auto"/>
        <w:bottom w:val="none" w:sz="0" w:space="0" w:color="auto"/>
        <w:right w:val="none" w:sz="0" w:space="0" w:color="auto"/>
      </w:divBdr>
      <w:divsChild>
        <w:div w:id="41877624">
          <w:marLeft w:val="0"/>
          <w:marRight w:val="0"/>
          <w:marTop w:val="0"/>
          <w:marBottom w:val="0"/>
          <w:divBdr>
            <w:top w:val="none" w:sz="0" w:space="0" w:color="auto"/>
            <w:left w:val="none" w:sz="0" w:space="0" w:color="auto"/>
            <w:bottom w:val="none" w:sz="0" w:space="0" w:color="auto"/>
            <w:right w:val="none" w:sz="0" w:space="0" w:color="auto"/>
          </w:divBdr>
        </w:div>
        <w:div w:id="112673383">
          <w:marLeft w:val="0"/>
          <w:marRight w:val="0"/>
          <w:marTop w:val="0"/>
          <w:marBottom w:val="0"/>
          <w:divBdr>
            <w:top w:val="none" w:sz="0" w:space="0" w:color="auto"/>
            <w:left w:val="none" w:sz="0" w:space="0" w:color="auto"/>
            <w:bottom w:val="none" w:sz="0" w:space="0" w:color="auto"/>
            <w:right w:val="none" w:sz="0" w:space="0" w:color="auto"/>
          </w:divBdr>
        </w:div>
        <w:div w:id="502547771">
          <w:marLeft w:val="0"/>
          <w:marRight w:val="0"/>
          <w:marTop w:val="0"/>
          <w:marBottom w:val="0"/>
          <w:divBdr>
            <w:top w:val="none" w:sz="0" w:space="0" w:color="auto"/>
            <w:left w:val="none" w:sz="0" w:space="0" w:color="auto"/>
            <w:bottom w:val="none" w:sz="0" w:space="0" w:color="auto"/>
            <w:right w:val="none" w:sz="0" w:space="0" w:color="auto"/>
          </w:divBdr>
        </w:div>
        <w:div w:id="530151166">
          <w:marLeft w:val="0"/>
          <w:marRight w:val="0"/>
          <w:marTop w:val="0"/>
          <w:marBottom w:val="0"/>
          <w:divBdr>
            <w:top w:val="none" w:sz="0" w:space="0" w:color="auto"/>
            <w:left w:val="none" w:sz="0" w:space="0" w:color="auto"/>
            <w:bottom w:val="none" w:sz="0" w:space="0" w:color="auto"/>
            <w:right w:val="none" w:sz="0" w:space="0" w:color="auto"/>
          </w:divBdr>
        </w:div>
      </w:divsChild>
    </w:div>
    <w:div w:id="178980510">
      <w:bodyDiv w:val="1"/>
      <w:marLeft w:val="0"/>
      <w:marRight w:val="0"/>
      <w:marTop w:val="0"/>
      <w:marBottom w:val="0"/>
      <w:divBdr>
        <w:top w:val="none" w:sz="0" w:space="0" w:color="auto"/>
        <w:left w:val="none" w:sz="0" w:space="0" w:color="auto"/>
        <w:bottom w:val="none" w:sz="0" w:space="0" w:color="auto"/>
        <w:right w:val="none" w:sz="0" w:space="0" w:color="auto"/>
      </w:divBdr>
      <w:divsChild>
        <w:div w:id="305084790">
          <w:marLeft w:val="0"/>
          <w:marRight w:val="0"/>
          <w:marTop w:val="0"/>
          <w:marBottom w:val="0"/>
          <w:divBdr>
            <w:top w:val="none" w:sz="0" w:space="0" w:color="auto"/>
            <w:left w:val="none" w:sz="0" w:space="0" w:color="auto"/>
            <w:bottom w:val="none" w:sz="0" w:space="0" w:color="auto"/>
            <w:right w:val="none" w:sz="0" w:space="0" w:color="auto"/>
          </w:divBdr>
        </w:div>
        <w:div w:id="373312007">
          <w:marLeft w:val="0"/>
          <w:marRight w:val="0"/>
          <w:marTop w:val="0"/>
          <w:marBottom w:val="0"/>
          <w:divBdr>
            <w:top w:val="none" w:sz="0" w:space="0" w:color="auto"/>
            <w:left w:val="none" w:sz="0" w:space="0" w:color="auto"/>
            <w:bottom w:val="none" w:sz="0" w:space="0" w:color="auto"/>
            <w:right w:val="none" w:sz="0" w:space="0" w:color="auto"/>
          </w:divBdr>
        </w:div>
        <w:div w:id="849444793">
          <w:marLeft w:val="0"/>
          <w:marRight w:val="0"/>
          <w:marTop w:val="0"/>
          <w:marBottom w:val="0"/>
          <w:divBdr>
            <w:top w:val="none" w:sz="0" w:space="0" w:color="auto"/>
            <w:left w:val="none" w:sz="0" w:space="0" w:color="auto"/>
            <w:bottom w:val="none" w:sz="0" w:space="0" w:color="auto"/>
            <w:right w:val="none" w:sz="0" w:space="0" w:color="auto"/>
          </w:divBdr>
        </w:div>
        <w:div w:id="902834419">
          <w:marLeft w:val="0"/>
          <w:marRight w:val="0"/>
          <w:marTop w:val="0"/>
          <w:marBottom w:val="0"/>
          <w:divBdr>
            <w:top w:val="none" w:sz="0" w:space="0" w:color="auto"/>
            <w:left w:val="none" w:sz="0" w:space="0" w:color="auto"/>
            <w:bottom w:val="none" w:sz="0" w:space="0" w:color="auto"/>
            <w:right w:val="none" w:sz="0" w:space="0" w:color="auto"/>
          </w:divBdr>
        </w:div>
      </w:divsChild>
    </w:div>
    <w:div w:id="179440349">
      <w:bodyDiv w:val="1"/>
      <w:marLeft w:val="0"/>
      <w:marRight w:val="0"/>
      <w:marTop w:val="0"/>
      <w:marBottom w:val="0"/>
      <w:divBdr>
        <w:top w:val="none" w:sz="0" w:space="0" w:color="auto"/>
        <w:left w:val="none" w:sz="0" w:space="0" w:color="auto"/>
        <w:bottom w:val="none" w:sz="0" w:space="0" w:color="auto"/>
        <w:right w:val="none" w:sz="0" w:space="0" w:color="auto"/>
      </w:divBdr>
      <w:divsChild>
        <w:div w:id="341444152">
          <w:marLeft w:val="0"/>
          <w:marRight w:val="0"/>
          <w:marTop w:val="0"/>
          <w:marBottom w:val="0"/>
          <w:divBdr>
            <w:top w:val="none" w:sz="0" w:space="0" w:color="auto"/>
            <w:left w:val="none" w:sz="0" w:space="0" w:color="auto"/>
            <w:bottom w:val="none" w:sz="0" w:space="0" w:color="auto"/>
            <w:right w:val="none" w:sz="0" w:space="0" w:color="auto"/>
          </w:divBdr>
        </w:div>
        <w:div w:id="758717359">
          <w:marLeft w:val="0"/>
          <w:marRight w:val="0"/>
          <w:marTop w:val="0"/>
          <w:marBottom w:val="0"/>
          <w:divBdr>
            <w:top w:val="none" w:sz="0" w:space="0" w:color="auto"/>
            <w:left w:val="none" w:sz="0" w:space="0" w:color="auto"/>
            <w:bottom w:val="none" w:sz="0" w:space="0" w:color="auto"/>
            <w:right w:val="none" w:sz="0" w:space="0" w:color="auto"/>
          </w:divBdr>
        </w:div>
        <w:div w:id="1412311221">
          <w:marLeft w:val="0"/>
          <w:marRight w:val="0"/>
          <w:marTop w:val="0"/>
          <w:marBottom w:val="0"/>
          <w:divBdr>
            <w:top w:val="none" w:sz="0" w:space="0" w:color="auto"/>
            <w:left w:val="none" w:sz="0" w:space="0" w:color="auto"/>
            <w:bottom w:val="none" w:sz="0" w:space="0" w:color="auto"/>
            <w:right w:val="none" w:sz="0" w:space="0" w:color="auto"/>
          </w:divBdr>
        </w:div>
        <w:div w:id="1568492406">
          <w:marLeft w:val="0"/>
          <w:marRight w:val="0"/>
          <w:marTop w:val="0"/>
          <w:marBottom w:val="0"/>
          <w:divBdr>
            <w:top w:val="none" w:sz="0" w:space="0" w:color="auto"/>
            <w:left w:val="none" w:sz="0" w:space="0" w:color="auto"/>
            <w:bottom w:val="none" w:sz="0" w:space="0" w:color="auto"/>
            <w:right w:val="none" w:sz="0" w:space="0" w:color="auto"/>
          </w:divBdr>
        </w:div>
      </w:divsChild>
    </w:div>
    <w:div w:id="181356854">
      <w:bodyDiv w:val="1"/>
      <w:marLeft w:val="0"/>
      <w:marRight w:val="0"/>
      <w:marTop w:val="0"/>
      <w:marBottom w:val="0"/>
      <w:divBdr>
        <w:top w:val="none" w:sz="0" w:space="0" w:color="auto"/>
        <w:left w:val="none" w:sz="0" w:space="0" w:color="auto"/>
        <w:bottom w:val="none" w:sz="0" w:space="0" w:color="auto"/>
        <w:right w:val="none" w:sz="0" w:space="0" w:color="auto"/>
      </w:divBdr>
      <w:divsChild>
        <w:div w:id="82649854">
          <w:marLeft w:val="0"/>
          <w:marRight w:val="0"/>
          <w:marTop w:val="0"/>
          <w:marBottom w:val="0"/>
          <w:divBdr>
            <w:top w:val="none" w:sz="0" w:space="0" w:color="auto"/>
            <w:left w:val="none" w:sz="0" w:space="0" w:color="auto"/>
            <w:bottom w:val="none" w:sz="0" w:space="0" w:color="auto"/>
            <w:right w:val="none" w:sz="0" w:space="0" w:color="auto"/>
          </w:divBdr>
        </w:div>
        <w:div w:id="862010185">
          <w:marLeft w:val="0"/>
          <w:marRight w:val="0"/>
          <w:marTop w:val="0"/>
          <w:marBottom w:val="0"/>
          <w:divBdr>
            <w:top w:val="none" w:sz="0" w:space="0" w:color="auto"/>
            <w:left w:val="none" w:sz="0" w:space="0" w:color="auto"/>
            <w:bottom w:val="none" w:sz="0" w:space="0" w:color="auto"/>
            <w:right w:val="none" w:sz="0" w:space="0" w:color="auto"/>
          </w:divBdr>
        </w:div>
        <w:div w:id="1392189236">
          <w:marLeft w:val="0"/>
          <w:marRight w:val="0"/>
          <w:marTop w:val="0"/>
          <w:marBottom w:val="0"/>
          <w:divBdr>
            <w:top w:val="none" w:sz="0" w:space="0" w:color="auto"/>
            <w:left w:val="none" w:sz="0" w:space="0" w:color="auto"/>
            <w:bottom w:val="none" w:sz="0" w:space="0" w:color="auto"/>
            <w:right w:val="none" w:sz="0" w:space="0" w:color="auto"/>
          </w:divBdr>
        </w:div>
        <w:div w:id="1721200655">
          <w:marLeft w:val="0"/>
          <w:marRight w:val="0"/>
          <w:marTop w:val="0"/>
          <w:marBottom w:val="0"/>
          <w:divBdr>
            <w:top w:val="none" w:sz="0" w:space="0" w:color="auto"/>
            <w:left w:val="none" w:sz="0" w:space="0" w:color="auto"/>
            <w:bottom w:val="none" w:sz="0" w:space="0" w:color="auto"/>
            <w:right w:val="none" w:sz="0" w:space="0" w:color="auto"/>
          </w:divBdr>
        </w:div>
      </w:divsChild>
    </w:div>
    <w:div w:id="181938369">
      <w:bodyDiv w:val="1"/>
      <w:marLeft w:val="0"/>
      <w:marRight w:val="0"/>
      <w:marTop w:val="0"/>
      <w:marBottom w:val="0"/>
      <w:divBdr>
        <w:top w:val="none" w:sz="0" w:space="0" w:color="auto"/>
        <w:left w:val="none" w:sz="0" w:space="0" w:color="auto"/>
        <w:bottom w:val="none" w:sz="0" w:space="0" w:color="auto"/>
        <w:right w:val="none" w:sz="0" w:space="0" w:color="auto"/>
      </w:divBdr>
      <w:divsChild>
        <w:div w:id="9336327">
          <w:marLeft w:val="0"/>
          <w:marRight w:val="0"/>
          <w:marTop w:val="0"/>
          <w:marBottom w:val="0"/>
          <w:divBdr>
            <w:top w:val="none" w:sz="0" w:space="0" w:color="auto"/>
            <w:left w:val="none" w:sz="0" w:space="0" w:color="auto"/>
            <w:bottom w:val="none" w:sz="0" w:space="0" w:color="auto"/>
            <w:right w:val="none" w:sz="0" w:space="0" w:color="auto"/>
          </w:divBdr>
        </w:div>
        <w:div w:id="1074201844">
          <w:marLeft w:val="0"/>
          <w:marRight w:val="0"/>
          <w:marTop w:val="0"/>
          <w:marBottom w:val="0"/>
          <w:divBdr>
            <w:top w:val="none" w:sz="0" w:space="0" w:color="auto"/>
            <w:left w:val="none" w:sz="0" w:space="0" w:color="auto"/>
            <w:bottom w:val="none" w:sz="0" w:space="0" w:color="auto"/>
            <w:right w:val="none" w:sz="0" w:space="0" w:color="auto"/>
          </w:divBdr>
        </w:div>
        <w:div w:id="1164933755">
          <w:marLeft w:val="0"/>
          <w:marRight w:val="0"/>
          <w:marTop w:val="0"/>
          <w:marBottom w:val="0"/>
          <w:divBdr>
            <w:top w:val="none" w:sz="0" w:space="0" w:color="auto"/>
            <w:left w:val="none" w:sz="0" w:space="0" w:color="auto"/>
            <w:bottom w:val="none" w:sz="0" w:space="0" w:color="auto"/>
            <w:right w:val="none" w:sz="0" w:space="0" w:color="auto"/>
          </w:divBdr>
        </w:div>
        <w:div w:id="1298608813">
          <w:marLeft w:val="0"/>
          <w:marRight w:val="0"/>
          <w:marTop w:val="0"/>
          <w:marBottom w:val="0"/>
          <w:divBdr>
            <w:top w:val="none" w:sz="0" w:space="0" w:color="auto"/>
            <w:left w:val="none" w:sz="0" w:space="0" w:color="auto"/>
            <w:bottom w:val="none" w:sz="0" w:space="0" w:color="auto"/>
            <w:right w:val="none" w:sz="0" w:space="0" w:color="auto"/>
          </w:divBdr>
        </w:div>
      </w:divsChild>
    </w:div>
    <w:div w:id="182406630">
      <w:bodyDiv w:val="1"/>
      <w:marLeft w:val="0"/>
      <w:marRight w:val="0"/>
      <w:marTop w:val="0"/>
      <w:marBottom w:val="0"/>
      <w:divBdr>
        <w:top w:val="none" w:sz="0" w:space="0" w:color="auto"/>
        <w:left w:val="none" w:sz="0" w:space="0" w:color="auto"/>
        <w:bottom w:val="none" w:sz="0" w:space="0" w:color="auto"/>
        <w:right w:val="none" w:sz="0" w:space="0" w:color="auto"/>
      </w:divBdr>
      <w:divsChild>
        <w:div w:id="673998511">
          <w:marLeft w:val="0"/>
          <w:marRight w:val="0"/>
          <w:marTop w:val="0"/>
          <w:marBottom w:val="0"/>
          <w:divBdr>
            <w:top w:val="none" w:sz="0" w:space="0" w:color="auto"/>
            <w:left w:val="none" w:sz="0" w:space="0" w:color="auto"/>
            <w:bottom w:val="none" w:sz="0" w:space="0" w:color="auto"/>
            <w:right w:val="none" w:sz="0" w:space="0" w:color="auto"/>
          </w:divBdr>
        </w:div>
        <w:div w:id="1029913465">
          <w:marLeft w:val="0"/>
          <w:marRight w:val="0"/>
          <w:marTop w:val="0"/>
          <w:marBottom w:val="0"/>
          <w:divBdr>
            <w:top w:val="none" w:sz="0" w:space="0" w:color="auto"/>
            <w:left w:val="none" w:sz="0" w:space="0" w:color="auto"/>
            <w:bottom w:val="none" w:sz="0" w:space="0" w:color="auto"/>
            <w:right w:val="none" w:sz="0" w:space="0" w:color="auto"/>
          </w:divBdr>
        </w:div>
        <w:div w:id="1670132241">
          <w:marLeft w:val="0"/>
          <w:marRight w:val="0"/>
          <w:marTop w:val="0"/>
          <w:marBottom w:val="0"/>
          <w:divBdr>
            <w:top w:val="none" w:sz="0" w:space="0" w:color="auto"/>
            <w:left w:val="none" w:sz="0" w:space="0" w:color="auto"/>
            <w:bottom w:val="none" w:sz="0" w:space="0" w:color="auto"/>
            <w:right w:val="none" w:sz="0" w:space="0" w:color="auto"/>
          </w:divBdr>
        </w:div>
        <w:div w:id="1987542382">
          <w:marLeft w:val="0"/>
          <w:marRight w:val="0"/>
          <w:marTop w:val="0"/>
          <w:marBottom w:val="0"/>
          <w:divBdr>
            <w:top w:val="none" w:sz="0" w:space="0" w:color="auto"/>
            <w:left w:val="none" w:sz="0" w:space="0" w:color="auto"/>
            <w:bottom w:val="none" w:sz="0" w:space="0" w:color="auto"/>
            <w:right w:val="none" w:sz="0" w:space="0" w:color="auto"/>
          </w:divBdr>
        </w:div>
      </w:divsChild>
    </w:div>
    <w:div w:id="183642321">
      <w:bodyDiv w:val="1"/>
      <w:marLeft w:val="0"/>
      <w:marRight w:val="0"/>
      <w:marTop w:val="0"/>
      <w:marBottom w:val="0"/>
      <w:divBdr>
        <w:top w:val="none" w:sz="0" w:space="0" w:color="auto"/>
        <w:left w:val="none" w:sz="0" w:space="0" w:color="auto"/>
        <w:bottom w:val="none" w:sz="0" w:space="0" w:color="auto"/>
        <w:right w:val="none" w:sz="0" w:space="0" w:color="auto"/>
      </w:divBdr>
      <w:divsChild>
        <w:div w:id="140970942">
          <w:marLeft w:val="0"/>
          <w:marRight w:val="0"/>
          <w:marTop w:val="0"/>
          <w:marBottom w:val="0"/>
          <w:divBdr>
            <w:top w:val="none" w:sz="0" w:space="0" w:color="auto"/>
            <w:left w:val="none" w:sz="0" w:space="0" w:color="auto"/>
            <w:bottom w:val="none" w:sz="0" w:space="0" w:color="auto"/>
            <w:right w:val="none" w:sz="0" w:space="0" w:color="auto"/>
          </w:divBdr>
        </w:div>
        <w:div w:id="414521157">
          <w:marLeft w:val="0"/>
          <w:marRight w:val="0"/>
          <w:marTop w:val="0"/>
          <w:marBottom w:val="0"/>
          <w:divBdr>
            <w:top w:val="none" w:sz="0" w:space="0" w:color="auto"/>
            <w:left w:val="none" w:sz="0" w:space="0" w:color="auto"/>
            <w:bottom w:val="none" w:sz="0" w:space="0" w:color="auto"/>
            <w:right w:val="none" w:sz="0" w:space="0" w:color="auto"/>
          </w:divBdr>
        </w:div>
        <w:div w:id="658385237">
          <w:marLeft w:val="0"/>
          <w:marRight w:val="0"/>
          <w:marTop w:val="0"/>
          <w:marBottom w:val="0"/>
          <w:divBdr>
            <w:top w:val="none" w:sz="0" w:space="0" w:color="auto"/>
            <w:left w:val="none" w:sz="0" w:space="0" w:color="auto"/>
            <w:bottom w:val="none" w:sz="0" w:space="0" w:color="auto"/>
            <w:right w:val="none" w:sz="0" w:space="0" w:color="auto"/>
          </w:divBdr>
        </w:div>
        <w:div w:id="792482212">
          <w:marLeft w:val="0"/>
          <w:marRight w:val="0"/>
          <w:marTop w:val="0"/>
          <w:marBottom w:val="0"/>
          <w:divBdr>
            <w:top w:val="none" w:sz="0" w:space="0" w:color="auto"/>
            <w:left w:val="none" w:sz="0" w:space="0" w:color="auto"/>
            <w:bottom w:val="none" w:sz="0" w:space="0" w:color="auto"/>
            <w:right w:val="none" w:sz="0" w:space="0" w:color="auto"/>
          </w:divBdr>
        </w:div>
      </w:divsChild>
    </w:div>
    <w:div w:id="184296249">
      <w:bodyDiv w:val="1"/>
      <w:marLeft w:val="0"/>
      <w:marRight w:val="0"/>
      <w:marTop w:val="0"/>
      <w:marBottom w:val="0"/>
      <w:divBdr>
        <w:top w:val="none" w:sz="0" w:space="0" w:color="auto"/>
        <w:left w:val="none" w:sz="0" w:space="0" w:color="auto"/>
        <w:bottom w:val="none" w:sz="0" w:space="0" w:color="auto"/>
        <w:right w:val="none" w:sz="0" w:space="0" w:color="auto"/>
      </w:divBdr>
      <w:divsChild>
        <w:div w:id="21588312">
          <w:marLeft w:val="0"/>
          <w:marRight w:val="0"/>
          <w:marTop w:val="0"/>
          <w:marBottom w:val="0"/>
          <w:divBdr>
            <w:top w:val="none" w:sz="0" w:space="0" w:color="auto"/>
            <w:left w:val="none" w:sz="0" w:space="0" w:color="auto"/>
            <w:bottom w:val="none" w:sz="0" w:space="0" w:color="auto"/>
            <w:right w:val="none" w:sz="0" w:space="0" w:color="auto"/>
          </w:divBdr>
        </w:div>
        <w:div w:id="1121344037">
          <w:marLeft w:val="0"/>
          <w:marRight w:val="0"/>
          <w:marTop w:val="0"/>
          <w:marBottom w:val="0"/>
          <w:divBdr>
            <w:top w:val="none" w:sz="0" w:space="0" w:color="auto"/>
            <w:left w:val="none" w:sz="0" w:space="0" w:color="auto"/>
            <w:bottom w:val="none" w:sz="0" w:space="0" w:color="auto"/>
            <w:right w:val="none" w:sz="0" w:space="0" w:color="auto"/>
          </w:divBdr>
        </w:div>
        <w:div w:id="1645813174">
          <w:marLeft w:val="0"/>
          <w:marRight w:val="0"/>
          <w:marTop w:val="0"/>
          <w:marBottom w:val="0"/>
          <w:divBdr>
            <w:top w:val="none" w:sz="0" w:space="0" w:color="auto"/>
            <w:left w:val="none" w:sz="0" w:space="0" w:color="auto"/>
            <w:bottom w:val="none" w:sz="0" w:space="0" w:color="auto"/>
            <w:right w:val="none" w:sz="0" w:space="0" w:color="auto"/>
          </w:divBdr>
        </w:div>
        <w:div w:id="2002923326">
          <w:marLeft w:val="0"/>
          <w:marRight w:val="0"/>
          <w:marTop w:val="0"/>
          <w:marBottom w:val="0"/>
          <w:divBdr>
            <w:top w:val="none" w:sz="0" w:space="0" w:color="auto"/>
            <w:left w:val="none" w:sz="0" w:space="0" w:color="auto"/>
            <w:bottom w:val="none" w:sz="0" w:space="0" w:color="auto"/>
            <w:right w:val="none" w:sz="0" w:space="0" w:color="auto"/>
          </w:divBdr>
        </w:div>
      </w:divsChild>
    </w:div>
    <w:div w:id="185364100">
      <w:bodyDiv w:val="1"/>
      <w:marLeft w:val="0"/>
      <w:marRight w:val="0"/>
      <w:marTop w:val="0"/>
      <w:marBottom w:val="0"/>
      <w:divBdr>
        <w:top w:val="none" w:sz="0" w:space="0" w:color="auto"/>
        <w:left w:val="none" w:sz="0" w:space="0" w:color="auto"/>
        <w:bottom w:val="none" w:sz="0" w:space="0" w:color="auto"/>
        <w:right w:val="none" w:sz="0" w:space="0" w:color="auto"/>
      </w:divBdr>
      <w:divsChild>
        <w:div w:id="732002603">
          <w:marLeft w:val="0"/>
          <w:marRight w:val="0"/>
          <w:marTop w:val="0"/>
          <w:marBottom w:val="0"/>
          <w:divBdr>
            <w:top w:val="none" w:sz="0" w:space="0" w:color="auto"/>
            <w:left w:val="none" w:sz="0" w:space="0" w:color="auto"/>
            <w:bottom w:val="none" w:sz="0" w:space="0" w:color="auto"/>
            <w:right w:val="none" w:sz="0" w:space="0" w:color="auto"/>
          </w:divBdr>
        </w:div>
        <w:div w:id="1002657760">
          <w:marLeft w:val="0"/>
          <w:marRight w:val="0"/>
          <w:marTop w:val="0"/>
          <w:marBottom w:val="0"/>
          <w:divBdr>
            <w:top w:val="none" w:sz="0" w:space="0" w:color="auto"/>
            <w:left w:val="none" w:sz="0" w:space="0" w:color="auto"/>
            <w:bottom w:val="none" w:sz="0" w:space="0" w:color="auto"/>
            <w:right w:val="none" w:sz="0" w:space="0" w:color="auto"/>
          </w:divBdr>
        </w:div>
        <w:div w:id="1120951047">
          <w:marLeft w:val="0"/>
          <w:marRight w:val="0"/>
          <w:marTop w:val="0"/>
          <w:marBottom w:val="0"/>
          <w:divBdr>
            <w:top w:val="none" w:sz="0" w:space="0" w:color="auto"/>
            <w:left w:val="none" w:sz="0" w:space="0" w:color="auto"/>
            <w:bottom w:val="none" w:sz="0" w:space="0" w:color="auto"/>
            <w:right w:val="none" w:sz="0" w:space="0" w:color="auto"/>
          </w:divBdr>
        </w:div>
        <w:div w:id="1240093232">
          <w:marLeft w:val="0"/>
          <w:marRight w:val="0"/>
          <w:marTop w:val="0"/>
          <w:marBottom w:val="0"/>
          <w:divBdr>
            <w:top w:val="none" w:sz="0" w:space="0" w:color="auto"/>
            <w:left w:val="none" w:sz="0" w:space="0" w:color="auto"/>
            <w:bottom w:val="none" w:sz="0" w:space="0" w:color="auto"/>
            <w:right w:val="none" w:sz="0" w:space="0" w:color="auto"/>
          </w:divBdr>
        </w:div>
      </w:divsChild>
    </w:div>
    <w:div w:id="185951428">
      <w:bodyDiv w:val="1"/>
      <w:marLeft w:val="0"/>
      <w:marRight w:val="0"/>
      <w:marTop w:val="0"/>
      <w:marBottom w:val="0"/>
      <w:divBdr>
        <w:top w:val="none" w:sz="0" w:space="0" w:color="auto"/>
        <w:left w:val="none" w:sz="0" w:space="0" w:color="auto"/>
        <w:bottom w:val="none" w:sz="0" w:space="0" w:color="auto"/>
        <w:right w:val="none" w:sz="0" w:space="0" w:color="auto"/>
      </w:divBdr>
      <w:divsChild>
        <w:div w:id="650209477">
          <w:marLeft w:val="0"/>
          <w:marRight w:val="0"/>
          <w:marTop w:val="0"/>
          <w:marBottom w:val="0"/>
          <w:divBdr>
            <w:top w:val="none" w:sz="0" w:space="0" w:color="auto"/>
            <w:left w:val="none" w:sz="0" w:space="0" w:color="auto"/>
            <w:bottom w:val="none" w:sz="0" w:space="0" w:color="auto"/>
            <w:right w:val="none" w:sz="0" w:space="0" w:color="auto"/>
          </w:divBdr>
        </w:div>
        <w:div w:id="1090081890">
          <w:marLeft w:val="0"/>
          <w:marRight w:val="0"/>
          <w:marTop w:val="0"/>
          <w:marBottom w:val="0"/>
          <w:divBdr>
            <w:top w:val="none" w:sz="0" w:space="0" w:color="auto"/>
            <w:left w:val="none" w:sz="0" w:space="0" w:color="auto"/>
            <w:bottom w:val="none" w:sz="0" w:space="0" w:color="auto"/>
            <w:right w:val="none" w:sz="0" w:space="0" w:color="auto"/>
          </w:divBdr>
        </w:div>
        <w:div w:id="1585412942">
          <w:marLeft w:val="0"/>
          <w:marRight w:val="0"/>
          <w:marTop w:val="0"/>
          <w:marBottom w:val="0"/>
          <w:divBdr>
            <w:top w:val="none" w:sz="0" w:space="0" w:color="auto"/>
            <w:left w:val="none" w:sz="0" w:space="0" w:color="auto"/>
            <w:bottom w:val="none" w:sz="0" w:space="0" w:color="auto"/>
            <w:right w:val="none" w:sz="0" w:space="0" w:color="auto"/>
          </w:divBdr>
        </w:div>
        <w:div w:id="2100058584">
          <w:marLeft w:val="0"/>
          <w:marRight w:val="0"/>
          <w:marTop w:val="0"/>
          <w:marBottom w:val="0"/>
          <w:divBdr>
            <w:top w:val="none" w:sz="0" w:space="0" w:color="auto"/>
            <w:left w:val="none" w:sz="0" w:space="0" w:color="auto"/>
            <w:bottom w:val="none" w:sz="0" w:space="0" w:color="auto"/>
            <w:right w:val="none" w:sz="0" w:space="0" w:color="auto"/>
          </w:divBdr>
        </w:div>
      </w:divsChild>
    </w:div>
    <w:div w:id="186718640">
      <w:bodyDiv w:val="1"/>
      <w:marLeft w:val="0"/>
      <w:marRight w:val="0"/>
      <w:marTop w:val="0"/>
      <w:marBottom w:val="0"/>
      <w:divBdr>
        <w:top w:val="none" w:sz="0" w:space="0" w:color="auto"/>
        <w:left w:val="none" w:sz="0" w:space="0" w:color="auto"/>
        <w:bottom w:val="none" w:sz="0" w:space="0" w:color="auto"/>
        <w:right w:val="none" w:sz="0" w:space="0" w:color="auto"/>
      </w:divBdr>
      <w:divsChild>
        <w:div w:id="341905965">
          <w:marLeft w:val="0"/>
          <w:marRight w:val="0"/>
          <w:marTop w:val="0"/>
          <w:marBottom w:val="0"/>
          <w:divBdr>
            <w:top w:val="none" w:sz="0" w:space="0" w:color="auto"/>
            <w:left w:val="none" w:sz="0" w:space="0" w:color="auto"/>
            <w:bottom w:val="none" w:sz="0" w:space="0" w:color="auto"/>
            <w:right w:val="none" w:sz="0" w:space="0" w:color="auto"/>
          </w:divBdr>
        </w:div>
        <w:div w:id="435562282">
          <w:marLeft w:val="0"/>
          <w:marRight w:val="0"/>
          <w:marTop w:val="0"/>
          <w:marBottom w:val="0"/>
          <w:divBdr>
            <w:top w:val="none" w:sz="0" w:space="0" w:color="auto"/>
            <w:left w:val="none" w:sz="0" w:space="0" w:color="auto"/>
            <w:bottom w:val="none" w:sz="0" w:space="0" w:color="auto"/>
            <w:right w:val="none" w:sz="0" w:space="0" w:color="auto"/>
          </w:divBdr>
        </w:div>
        <w:div w:id="523590970">
          <w:marLeft w:val="0"/>
          <w:marRight w:val="0"/>
          <w:marTop w:val="0"/>
          <w:marBottom w:val="0"/>
          <w:divBdr>
            <w:top w:val="none" w:sz="0" w:space="0" w:color="auto"/>
            <w:left w:val="none" w:sz="0" w:space="0" w:color="auto"/>
            <w:bottom w:val="none" w:sz="0" w:space="0" w:color="auto"/>
            <w:right w:val="none" w:sz="0" w:space="0" w:color="auto"/>
          </w:divBdr>
        </w:div>
        <w:div w:id="1203403554">
          <w:marLeft w:val="0"/>
          <w:marRight w:val="0"/>
          <w:marTop w:val="0"/>
          <w:marBottom w:val="0"/>
          <w:divBdr>
            <w:top w:val="none" w:sz="0" w:space="0" w:color="auto"/>
            <w:left w:val="none" w:sz="0" w:space="0" w:color="auto"/>
            <w:bottom w:val="none" w:sz="0" w:space="0" w:color="auto"/>
            <w:right w:val="none" w:sz="0" w:space="0" w:color="auto"/>
          </w:divBdr>
        </w:div>
      </w:divsChild>
    </w:div>
    <w:div w:id="187330903">
      <w:bodyDiv w:val="1"/>
      <w:marLeft w:val="0"/>
      <w:marRight w:val="0"/>
      <w:marTop w:val="0"/>
      <w:marBottom w:val="0"/>
      <w:divBdr>
        <w:top w:val="none" w:sz="0" w:space="0" w:color="auto"/>
        <w:left w:val="none" w:sz="0" w:space="0" w:color="auto"/>
        <w:bottom w:val="none" w:sz="0" w:space="0" w:color="auto"/>
        <w:right w:val="none" w:sz="0" w:space="0" w:color="auto"/>
      </w:divBdr>
      <w:divsChild>
        <w:div w:id="767965258">
          <w:marLeft w:val="0"/>
          <w:marRight w:val="0"/>
          <w:marTop w:val="0"/>
          <w:marBottom w:val="0"/>
          <w:divBdr>
            <w:top w:val="none" w:sz="0" w:space="0" w:color="auto"/>
            <w:left w:val="none" w:sz="0" w:space="0" w:color="auto"/>
            <w:bottom w:val="none" w:sz="0" w:space="0" w:color="auto"/>
            <w:right w:val="none" w:sz="0" w:space="0" w:color="auto"/>
          </w:divBdr>
        </w:div>
        <w:div w:id="1157040409">
          <w:marLeft w:val="0"/>
          <w:marRight w:val="0"/>
          <w:marTop w:val="0"/>
          <w:marBottom w:val="0"/>
          <w:divBdr>
            <w:top w:val="none" w:sz="0" w:space="0" w:color="auto"/>
            <w:left w:val="none" w:sz="0" w:space="0" w:color="auto"/>
            <w:bottom w:val="none" w:sz="0" w:space="0" w:color="auto"/>
            <w:right w:val="none" w:sz="0" w:space="0" w:color="auto"/>
          </w:divBdr>
        </w:div>
        <w:div w:id="1286808856">
          <w:marLeft w:val="0"/>
          <w:marRight w:val="0"/>
          <w:marTop w:val="0"/>
          <w:marBottom w:val="0"/>
          <w:divBdr>
            <w:top w:val="none" w:sz="0" w:space="0" w:color="auto"/>
            <w:left w:val="none" w:sz="0" w:space="0" w:color="auto"/>
            <w:bottom w:val="none" w:sz="0" w:space="0" w:color="auto"/>
            <w:right w:val="none" w:sz="0" w:space="0" w:color="auto"/>
          </w:divBdr>
        </w:div>
        <w:div w:id="2119979263">
          <w:marLeft w:val="0"/>
          <w:marRight w:val="0"/>
          <w:marTop w:val="0"/>
          <w:marBottom w:val="0"/>
          <w:divBdr>
            <w:top w:val="none" w:sz="0" w:space="0" w:color="auto"/>
            <w:left w:val="none" w:sz="0" w:space="0" w:color="auto"/>
            <w:bottom w:val="none" w:sz="0" w:space="0" w:color="auto"/>
            <w:right w:val="none" w:sz="0" w:space="0" w:color="auto"/>
          </w:divBdr>
        </w:div>
      </w:divsChild>
    </w:div>
    <w:div w:id="191109790">
      <w:bodyDiv w:val="1"/>
      <w:marLeft w:val="0"/>
      <w:marRight w:val="0"/>
      <w:marTop w:val="0"/>
      <w:marBottom w:val="0"/>
      <w:divBdr>
        <w:top w:val="none" w:sz="0" w:space="0" w:color="auto"/>
        <w:left w:val="none" w:sz="0" w:space="0" w:color="auto"/>
        <w:bottom w:val="none" w:sz="0" w:space="0" w:color="auto"/>
        <w:right w:val="none" w:sz="0" w:space="0" w:color="auto"/>
      </w:divBdr>
      <w:divsChild>
        <w:div w:id="449856340">
          <w:marLeft w:val="0"/>
          <w:marRight w:val="0"/>
          <w:marTop w:val="0"/>
          <w:marBottom w:val="0"/>
          <w:divBdr>
            <w:top w:val="none" w:sz="0" w:space="0" w:color="auto"/>
            <w:left w:val="none" w:sz="0" w:space="0" w:color="auto"/>
            <w:bottom w:val="none" w:sz="0" w:space="0" w:color="auto"/>
            <w:right w:val="none" w:sz="0" w:space="0" w:color="auto"/>
          </w:divBdr>
        </w:div>
        <w:div w:id="1207257774">
          <w:marLeft w:val="0"/>
          <w:marRight w:val="0"/>
          <w:marTop w:val="0"/>
          <w:marBottom w:val="0"/>
          <w:divBdr>
            <w:top w:val="none" w:sz="0" w:space="0" w:color="auto"/>
            <w:left w:val="none" w:sz="0" w:space="0" w:color="auto"/>
            <w:bottom w:val="none" w:sz="0" w:space="0" w:color="auto"/>
            <w:right w:val="none" w:sz="0" w:space="0" w:color="auto"/>
          </w:divBdr>
        </w:div>
        <w:div w:id="1242301757">
          <w:marLeft w:val="0"/>
          <w:marRight w:val="0"/>
          <w:marTop w:val="0"/>
          <w:marBottom w:val="0"/>
          <w:divBdr>
            <w:top w:val="none" w:sz="0" w:space="0" w:color="auto"/>
            <w:left w:val="none" w:sz="0" w:space="0" w:color="auto"/>
            <w:bottom w:val="none" w:sz="0" w:space="0" w:color="auto"/>
            <w:right w:val="none" w:sz="0" w:space="0" w:color="auto"/>
          </w:divBdr>
        </w:div>
        <w:div w:id="2116364920">
          <w:marLeft w:val="0"/>
          <w:marRight w:val="0"/>
          <w:marTop w:val="0"/>
          <w:marBottom w:val="0"/>
          <w:divBdr>
            <w:top w:val="none" w:sz="0" w:space="0" w:color="auto"/>
            <w:left w:val="none" w:sz="0" w:space="0" w:color="auto"/>
            <w:bottom w:val="none" w:sz="0" w:space="0" w:color="auto"/>
            <w:right w:val="none" w:sz="0" w:space="0" w:color="auto"/>
          </w:divBdr>
        </w:div>
      </w:divsChild>
    </w:div>
    <w:div w:id="191575995">
      <w:bodyDiv w:val="1"/>
      <w:marLeft w:val="0"/>
      <w:marRight w:val="0"/>
      <w:marTop w:val="0"/>
      <w:marBottom w:val="0"/>
      <w:divBdr>
        <w:top w:val="none" w:sz="0" w:space="0" w:color="auto"/>
        <w:left w:val="none" w:sz="0" w:space="0" w:color="auto"/>
        <w:bottom w:val="none" w:sz="0" w:space="0" w:color="auto"/>
        <w:right w:val="none" w:sz="0" w:space="0" w:color="auto"/>
      </w:divBdr>
      <w:divsChild>
        <w:div w:id="863128310">
          <w:marLeft w:val="0"/>
          <w:marRight w:val="0"/>
          <w:marTop w:val="0"/>
          <w:marBottom w:val="0"/>
          <w:divBdr>
            <w:top w:val="none" w:sz="0" w:space="0" w:color="auto"/>
            <w:left w:val="none" w:sz="0" w:space="0" w:color="auto"/>
            <w:bottom w:val="none" w:sz="0" w:space="0" w:color="auto"/>
            <w:right w:val="none" w:sz="0" w:space="0" w:color="auto"/>
          </w:divBdr>
        </w:div>
        <w:div w:id="949897164">
          <w:marLeft w:val="0"/>
          <w:marRight w:val="0"/>
          <w:marTop w:val="0"/>
          <w:marBottom w:val="0"/>
          <w:divBdr>
            <w:top w:val="none" w:sz="0" w:space="0" w:color="auto"/>
            <w:left w:val="none" w:sz="0" w:space="0" w:color="auto"/>
            <w:bottom w:val="none" w:sz="0" w:space="0" w:color="auto"/>
            <w:right w:val="none" w:sz="0" w:space="0" w:color="auto"/>
          </w:divBdr>
        </w:div>
        <w:div w:id="1346130924">
          <w:marLeft w:val="0"/>
          <w:marRight w:val="0"/>
          <w:marTop w:val="0"/>
          <w:marBottom w:val="0"/>
          <w:divBdr>
            <w:top w:val="none" w:sz="0" w:space="0" w:color="auto"/>
            <w:left w:val="none" w:sz="0" w:space="0" w:color="auto"/>
            <w:bottom w:val="none" w:sz="0" w:space="0" w:color="auto"/>
            <w:right w:val="none" w:sz="0" w:space="0" w:color="auto"/>
          </w:divBdr>
        </w:div>
        <w:div w:id="1945379045">
          <w:marLeft w:val="0"/>
          <w:marRight w:val="0"/>
          <w:marTop w:val="0"/>
          <w:marBottom w:val="0"/>
          <w:divBdr>
            <w:top w:val="none" w:sz="0" w:space="0" w:color="auto"/>
            <w:left w:val="none" w:sz="0" w:space="0" w:color="auto"/>
            <w:bottom w:val="none" w:sz="0" w:space="0" w:color="auto"/>
            <w:right w:val="none" w:sz="0" w:space="0" w:color="auto"/>
          </w:divBdr>
        </w:div>
      </w:divsChild>
    </w:div>
    <w:div w:id="191578084">
      <w:bodyDiv w:val="1"/>
      <w:marLeft w:val="0"/>
      <w:marRight w:val="0"/>
      <w:marTop w:val="0"/>
      <w:marBottom w:val="0"/>
      <w:divBdr>
        <w:top w:val="none" w:sz="0" w:space="0" w:color="auto"/>
        <w:left w:val="none" w:sz="0" w:space="0" w:color="auto"/>
        <w:bottom w:val="none" w:sz="0" w:space="0" w:color="auto"/>
        <w:right w:val="none" w:sz="0" w:space="0" w:color="auto"/>
      </w:divBdr>
      <w:divsChild>
        <w:div w:id="604847139">
          <w:marLeft w:val="0"/>
          <w:marRight w:val="0"/>
          <w:marTop w:val="0"/>
          <w:marBottom w:val="0"/>
          <w:divBdr>
            <w:top w:val="none" w:sz="0" w:space="0" w:color="auto"/>
            <w:left w:val="none" w:sz="0" w:space="0" w:color="auto"/>
            <w:bottom w:val="none" w:sz="0" w:space="0" w:color="auto"/>
            <w:right w:val="none" w:sz="0" w:space="0" w:color="auto"/>
          </w:divBdr>
        </w:div>
        <w:div w:id="825437553">
          <w:marLeft w:val="0"/>
          <w:marRight w:val="0"/>
          <w:marTop w:val="0"/>
          <w:marBottom w:val="0"/>
          <w:divBdr>
            <w:top w:val="none" w:sz="0" w:space="0" w:color="auto"/>
            <w:left w:val="none" w:sz="0" w:space="0" w:color="auto"/>
            <w:bottom w:val="none" w:sz="0" w:space="0" w:color="auto"/>
            <w:right w:val="none" w:sz="0" w:space="0" w:color="auto"/>
          </w:divBdr>
        </w:div>
        <w:div w:id="1289359023">
          <w:marLeft w:val="0"/>
          <w:marRight w:val="0"/>
          <w:marTop w:val="0"/>
          <w:marBottom w:val="0"/>
          <w:divBdr>
            <w:top w:val="none" w:sz="0" w:space="0" w:color="auto"/>
            <w:left w:val="none" w:sz="0" w:space="0" w:color="auto"/>
            <w:bottom w:val="none" w:sz="0" w:space="0" w:color="auto"/>
            <w:right w:val="none" w:sz="0" w:space="0" w:color="auto"/>
          </w:divBdr>
        </w:div>
        <w:div w:id="1646624217">
          <w:marLeft w:val="0"/>
          <w:marRight w:val="0"/>
          <w:marTop w:val="0"/>
          <w:marBottom w:val="0"/>
          <w:divBdr>
            <w:top w:val="none" w:sz="0" w:space="0" w:color="auto"/>
            <w:left w:val="none" w:sz="0" w:space="0" w:color="auto"/>
            <w:bottom w:val="none" w:sz="0" w:space="0" w:color="auto"/>
            <w:right w:val="none" w:sz="0" w:space="0" w:color="auto"/>
          </w:divBdr>
        </w:div>
      </w:divsChild>
    </w:div>
    <w:div w:id="191921207">
      <w:bodyDiv w:val="1"/>
      <w:marLeft w:val="0"/>
      <w:marRight w:val="0"/>
      <w:marTop w:val="0"/>
      <w:marBottom w:val="0"/>
      <w:divBdr>
        <w:top w:val="none" w:sz="0" w:space="0" w:color="auto"/>
        <w:left w:val="none" w:sz="0" w:space="0" w:color="auto"/>
        <w:bottom w:val="none" w:sz="0" w:space="0" w:color="auto"/>
        <w:right w:val="none" w:sz="0" w:space="0" w:color="auto"/>
      </w:divBdr>
      <w:divsChild>
        <w:div w:id="1085809820">
          <w:marLeft w:val="0"/>
          <w:marRight w:val="0"/>
          <w:marTop w:val="0"/>
          <w:marBottom w:val="0"/>
          <w:divBdr>
            <w:top w:val="none" w:sz="0" w:space="0" w:color="auto"/>
            <w:left w:val="none" w:sz="0" w:space="0" w:color="auto"/>
            <w:bottom w:val="none" w:sz="0" w:space="0" w:color="auto"/>
            <w:right w:val="none" w:sz="0" w:space="0" w:color="auto"/>
          </w:divBdr>
        </w:div>
        <w:div w:id="1812479045">
          <w:marLeft w:val="0"/>
          <w:marRight w:val="0"/>
          <w:marTop w:val="0"/>
          <w:marBottom w:val="0"/>
          <w:divBdr>
            <w:top w:val="none" w:sz="0" w:space="0" w:color="auto"/>
            <w:left w:val="none" w:sz="0" w:space="0" w:color="auto"/>
            <w:bottom w:val="none" w:sz="0" w:space="0" w:color="auto"/>
            <w:right w:val="none" w:sz="0" w:space="0" w:color="auto"/>
          </w:divBdr>
          <w:divsChild>
            <w:div w:id="1457943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31714">
      <w:bodyDiv w:val="1"/>
      <w:marLeft w:val="0"/>
      <w:marRight w:val="0"/>
      <w:marTop w:val="0"/>
      <w:marBottom w:val="0"/>
      <w:divBdr>
        <w:top w:val="none" w:sz="0" w:space="0" w:color="auto"/>
        <w:left w:val="none" w:sz="0" w:space="0" w:color="auto"/>
        <w:bottom w:val="none" w:sz="0" w:space="0" w:color="auto"/>
        <w:right w:val="none" w:sz="0" w:space="0" w:color="auto"/>
      </w:divBdr>
      <w:divsChild>
        <w:div w:id="391659255">
          <w:marLeft w:val="0"/>
          <w:marRight w:val="0"/>
          <w:marTop w:val="0"/>
          <w:marBottom w:val="0"/>
          <w:divBdr>
            <w:top w:val="none" w:sz="0" w:space="0" w:color="auto"/>
            <w:left w:val="none" w:sz="0" w:space="0" w:color="auto"/>
            <w:bottom w:val="none" w:sz="0" w:space="0" w:color="auto"/>
            <w:right w:val="none" w:sz="0" w:space="0" w:color="auto"/>
          </w:divBdr>
        </w:div>
        <w:div w:id="965162360">
          <w:marLeft w:val="0"/>
          <w:marRight w:val="0"/>
          <w:marTop w:val="0"/>
          <w:marBottom w:val="0"/>
          <w:divBdr>
            <w:top w:val="none" w:sz="0" w:space="0" w:color="auto"/>
            <w:left w:val="none" w:sz="0" w:space="0" w:color="auto"/>
            <w:bottom w:val="none" w:sz="0" w:space="0" w:color="auto"/>
            <w:right w:val="none" w:sz="0" w:space="0" w:color="auto"/>
          </w:divBdr>
        </w:div>
        <w:div w:id="1350907132">
          <w:marLeft w:val="0"/>
          <w:marRight w:val="0"/>
          <w:marTop w:val="0"/>
          <w:marBottom w:val="0"/>
          <w:divBdr>
            <w:top w:val="none" w:sz="0" w:space="0" w:color="auto"/>
            <w:left w:val="none" w:sz="0" w:space="0" w:color="auto"/>
            <w:bottom w:val="none" w:sz="0" w:space="0" w:color="auto"/>
            <w:right w:val="none" w:sz="0" w:space="0" w:color="auto"/>
          </w:divBdr>
        </w:div>
        <w:div w:id="1367104275">
          <w:marLeft w:val="0"/>
          <w:marRight w:val="0"/>
          <w:marTop w:val="0"/>
          <w:marBottom w:val="0"/>
          <w:divBdr>
            <w:top w:val="none" w:sz="0" w:space="0" w:color="auto"/>
            <w:left w:val="none" w:sz="0" w:space="0" w:color="auto"/>
            <w:bottom w:val="none" w:sz="0" w:space="0" w:color="auto"/>
            <w:right w:val="none" w:sz="0" w:space="0" w:color="auto"/>
          </w:divBdr>
        </w:div>
      </w:divsChild>
    </w:div>
    <w:div w:id="192495619">
      <w:bodyDiv w:val="1"/>
      <w:marLeft w:val="0"/>
      <w:marRight w:val="0"/>
      <w:marTop w:val="0"/>
      <w:marBottom w:val="0"/>
      <w:divBdr>
        <w:top w:val="none" w:sz="0" w:space="0" w:color="auto"/>
        <w:left w:val="none" w:sz="0" w:space="0" w:color="auto"/>
        <w:bottom w:val="none" w:sz="0" w:space="0" w:color="auto"/>
        <w:right w:val="none" w:sz="0" w:space="0" w:color="auto"/>
      </w:divBdr>
      <w:divsChild>
        <w:div w:id="227424287">
          <w:marLeft w:val="0"/>
          <w:marRight w:val="0"/>
          <w:marTop w:val="0"/>
          <w:marBottom w:val="0"/>
          <w:divBdr>
            <w:top w:val="none" w:sz="0" w:space="0" w:color="auto"/>
            <w:left w:val="none" w:sz="0" w:space="0" w:color="auto"/>
            <w:bottom w:val="none" w:sz="0" w:space="0" w:color="auto"/>
            <w:right w:val="none" w:sz="0" w:space="0" w:color="auto"/>
          </w:divBdr>
        </w:div>
        <w:div w:id="325088004">
          <w:marLeft w:val="0"/>
          <w:marRight w:val="0"/>
          <w:marTop w:val="0"/>
          <w:marBottom w:val="0"/>
          <w:divBdr>
            <w:top w:val="none" w:sz="0" w:space="0" w:color="auto"/>
            <w:left w:val="none" w:sz="0" w:space="0" w:color="auto"/>
            <w:bottom w:val="none" w:sz="0" w:space="0" w:color="auto"/>
            <w:right w:val="none" w:sz="0" w:space="0" w:color="auto"/>
          </w:divBdr>
        </w:div>
        <w:div w:id="703091221">
          <w:marLeft w:val="0"/>
          <w:marRight w:val="0"/>
          <w:marTop w:val="0"/>
          <w:marBottom w:val="0"/>
          <w:divBdr>
            <w:top w:val="none" w:sz="0" w:space="0" w:color="auto"/>
            <w:left w:val="none" w:sz="0" w:space="0" w:color="auto"/>
            <w:bottom w:val="none" w:sz="0" w:space="0" w:color="auto"/>
            <w:right w:val="none" w:sz="0" w:space="0" w:color="auto"/>
          </w:divBdr>
        </w:div>
        <w:div w:id="1155298670">
          <w:marLeft w:val="0"/>
          <w:marRight w:val="0"/>
          <w:marTop w:val="0"/>
          <w:marBottom w:val="0"/>
          <w:divBdr>
            <w:top w:val="none" w:sz="0" w:space="0" w:color="auto"/>
            <w:left w:val="none" w:sz="0" w:space="0" w:color="auto"/>
            <w:bottom w:val="none" w:sz="0" w:space="0" w:color="auto"/>
            <w:right w:val="none" w:sz="0" w:space="0" w:color="auto"/>
          </w:divBdr>
        </w:div>
      </w:divsChild>
    </w:div>
    <w:div w:id="193083776">
      <w:bodyDiv w:val="1"/>
      <w:marLeft w:val="0"/>
      <w:marRight w:val="0"/>
      <w:marTop w:val="0"/>
      <w:marBottom w:val="0"/>
      <w:divBdr>
        <w:top w:val="none" w:sz="0" w:space="0" w:color="auto"/>
        <w:left w:val="none" w:sz="0" w:space="0" w:color="auto"/>
        <w:bottom w:val="none" w:sz="0" w:space="0" w:color="auto"/>
        <w:right w:val="none" w:sz="0" w:space="0" w:color="auto"/>
      </w:divBdr>
      <w:divsChild>
        <w:div w:id="181869680">
          <w:marLeft w:val="0"/>
          <w:marRight w:val="0"/>
          <w:marTop w:val="0"/>
          <w:marBottom w:val="0"/>
          <w:divBdr>
            <w:top w:val="none" w:sz="0" w:space="0" w:color="auto"/>
            <w:left w:val="none" w:sz="0" w:space="0" w:color="auto"/>
            <w:bottom w:val="none" w:sz="0" w:space="0" w:color="auto"/>
            <w:right w:val="none" w:sz="0" w:space="0" w:color="auto"/>
          </w:divBdr>
        </w:div>
        <w:div w:id="997004614">
          <w:marLeft w:val="0"/>
          <w:marRight w:val="0"/>
          <w:marTop w:val="0"/>
          <w:marBottom w:val="0"/>
          <w:divBdr>
            <w:top w:val="none" w:sz="0" w:space="0" w:color="auto"/>
            <w:left w:val="none" w:sz="0" w:space="0" w:color="auto"/>
            <w:bottom w:val="none" w:sz="0" w:space="0" w:color="auto"/>
            <w:right w:val="none" w:sz="0" w:space="0" w:color="auto"/>
          </w:divBdr>
        </w:div>
        <w:div w:id="1330015234">
          <w:marLeft w:val="0"/>
          <w:marRight w:val="0"/>
          <w:marTop w:val="0"/>
          <w:marBottom w:val="0"/>
          <w:divBdr>
            <w:top w:val="none" w:sz="0" w:space="0" w:color="auto"/>
            <w:left w:val="none" w:sz="0" w:space="0" w:color="auto"/>
            <w:bottom w:val="none" w:sz="0" w:space="0" w:color="auto"/>
            <w:right w:val="none" w:sz="0" w:space="0" w:color="auto"/>
          </w:divBdr>
        </w:div>
        <w:div w:id="1850638011">
          <w:marLeft w:val="0"/>
          <w:marRight w:val="0"/>
          <w:marTop w:val="0"/>
          <w:marBottom w:val="0"/>
          <w:divBdr>
            <w:top w:val="none" w:sz="0" w:space="0" w:color="auto"/>
            <w:left w:val="none" w:sz="0" w:space="0" w:color="auto"/>
            <w:bottom w:val="none" w:sz="0" w:space="0" w:color="auto"/>
            <w:right w:val="none" w:sz="0" w:space="0" w:color="auto"/>
          </w:divBdr>
        </w:div>
      </w:divsChild>
    </w:div>
    <w:div w:id="194927905">
      <w:bodyDiv w:val="1"/>
      <w:marLeft w:val="0"/>
      <w:marRight w:val="0"/>
      <w:marTop w:val="0"/>
      <w:marBottom w:val="0"/>
      <w:divBdr>
        <w:top w:val="none" w:sz="0" w:space="0" w:color="auto"/>
        <w:left w:val="none" w:sz="0" w:space="0" w:color="auto"/>
        <w:bottom w:val="none" w:sz="0" w:space="0" w:color="auto"/>
        <w:right w:val="none" w:sz="0" w:space="0" w:color="auto"/>
      </w:divBdr>
      <w:divsChild>
        <w:div w:id="242303201">
          <w:marLeft w:val="0"/>
          <w:marRight w:val="0"/>
          <w:marTop w:val="0"/>
          <w:marBottom w:val="0"/>
          <w:divBdr>
            <w:top w:val="none" w:sz="0" w:space="0" w:color="auto"/>
            <w:left w:val="none" w:sz="0" w:space="0" w:color="auto"/>
            <w:bottom w:val="none" w:sz="0" w:space="0" w:color="auto"/>
            <w:right w:val="none" w:sz="0" w:space="0" w:color="auto"/>
          </w:divBdr>
        </w:div>
        <w:div w:id="335958589">
          <w:marLeft w:val="0"/>
          <w:marRight w:val="0"/>
          <w:marTop w:val="0"/>
          <w:marBottom w:val="0"/>
          <w:divBdr>
            <w:top w:val="none" w:sz="0" w:space="0" w:color="auto"/>
            <w:left w:val="none" w:sz="0" w:space="0" w:color="auto"/>
            <w:bottom w:val="none" w:sz="0" w:space="0" w:color="auto"/>
            <w:right w:val="none" w:sz="0" w:space="0" w:color="auto"/>
          </w:divBdr>
        </w:div>
        <w:div w:id="1309744068">
          <w:marLeft w:val="0"/>
          <w:marRight w:val="0"/>
          <w:marTop w:val="0"/>
          <w:marBottom w:val="0"/>
          <w:divBdr>
            <w:top w:val="none" w:sz="0" w:space="0" w:color="auto"/>
            <w:left w:val="none" w:sz="0" w:space="0" w:color="auto"/>
            <w:bottom w:val="none" w:sz="0" w:space="0" w:color="auto"/>
            <w:right w:val="none" w:sz="0" w:space="0" w:color="auto"/>
          </w:divBdr>
        </w:div>
        <w:div w:id="1939365813">
          <w:marLeft w:val="0"/>
          <w:marRight w:val="0"/>
          <w:marTop w:val="0"/>
          <w:marBottom w:val="0"/>
          <w:divBdr>
            <w:top w:val="none" w:sz="0" w:space="0" w:color="auto"/>
            <w:left w:val="none" w:sz="0" w:space="0" w:color="auto"/>
            <w:bottom w:val="none" w:sz="0" w:space="0" w:color="auto"/>
            <w:right w:val="none" w:sz="0" w:space="0" w:color="auto"/>
          </w:divBdr>
        </w:div>
      </w:divsChild>
    </w:div>
    <w:div w:id="197401861">
      <w:bodyDiv w:val="1"/>
      <w:marLeft w:val="0"/>
      <w:marRight w:val="0"/>
      <w:marTop w:val="0"/>
      <w:marBottom w:val="0"/>
      <w:divBdr>
        <w:top w:val="none" w:sz="0" w:space="0" w:color="auto"/>
        <w:left w:val="none" w:sz="0" w:space="0" w:color="auto"/>
        <w:bottom w:val="none" w:sz="0" w:space="0" w:color="auto"/>
        <w:right w:val="none" w:sz="0" w:space="0" w:color="auto"/>
      </w:divBdr>
      <w:divsChild>
        <w:div w:id="159202529">
          <w:marLeft w:val="0"/>
          <w:marRight w:val="0"/>
          <w:marTop w:val="0"/>
          <w:marBottom w:val="0"/>
          <w:divBdr>
            <w:top w:val="none" w:sz="0" w:space="0" w:color="auto"/>
            <w:left w:val="none" w:sz="0" w:space="0" w:color="auto"/>
            <w:bottom w:val="none" w:sz="0" w:space="0" w:color="auto"/>
            <w:right w:val="none" w:sz="0" w:space="0" w:color="auto"/>
          </w:divBdr>
        </w:div>
        <w:div w:id="199435063">
          <w:marLeft w:val="0"/>
          <w:marRight w:val="0"/>
          <w:marTop w:val="0"/>
          <w:marBottom w:val="0"/>
          <w:divBdr>
            <w:top w:val="none" w:sz="0" w:space="0" w:color="auto"/>
            <w:left w:val="none" w:sz="0" w:space="0" w:color="auto"/>
            <w:bottom w:val="none" w:sz="0" w:space="0" w:color="auto"/>
            <w:right w:val="none" w:sz="0" w:space="0" w:color="auto"/>
          </w:divBdr>
        </w:div>
        <w:div w:id="1352560882">
          <w:marLeft w:val="0"/>
          <w:marRight w:val="0"/>
          <w:marTop w:val="0"/>
          <w:marBottom w:val="0"/>
          <w:divBdr>
            <w:top w:val="none" w:sz="0" w:space="0" w:color="auto"/>
            <w:left w:val="none" w:sz="0" w:space="0" w:color="auto"/>
            <w:bottom w:val="none" w:sz="0" w:space="0" w:color="auto"/>
            <w:right w:val="none" w:sz="0" w:space="0" w:color="auto"/>
          </w:divBdr>
        </w:div>
        <w:div w:id="1559242228">
          <w:marLeft w:val="0"/>
          <w:marRight w:val="0"/>
          <w:marTop w:val="0"/>
          <w:marBottom w:val="0"/>
          <w:divBdr>
            <w:top w:val="none" w:sz="0" w:space="0" w:color="auto"/>
            <w:left w:val="none" w:sz="0" w:space="0" w:color="auto"/>
            <w:bottom w:val="none" w:sz="0" w:space="0" w:color="auto"/>
            <w:right w:val="none" w:sz="0" w:space="0" w:color="auto"/>
          </w:divBdr>
        </w:div>
      </w:divsChild>
    </w:div>
    <w:div w:id="197933344">
      <w:bodyDiv w:val="1"/>
      <w:marLeft w:val="0"/>
      <w:marRight w:val="0"/>
      <w:marTop w:val="0"/>
      <w:marBottom w:val="0"/>
      <w:divBdr>
        <w:top w:val="none" w:sz="0" w:space="0" w:color="auto"/>
        <w:left w:val="none" w:sz="0" w:space="0" w:color="auto"/>
        <w:bottom w:val="none" w:sz="0" w:space="0" w:color="auto"/>
        <w:right w:val="none" w:sz="0" w:space="0" w:color="auto"/>
      </w:divBdr>
      <w:divsChild>
        <w:div w:id="83497498">
          <w:marLeft w:val="0"/>
          <w:marRight w:val="0"/>
          <w:marTop w:val="0"/>
          <w:marBottom w:val="0"/>
          <w:divBdr>
            <w:top w:val="none" w:sz="0" w:space="0" w:color="auto"/>
            <w:left w:val="none" w:sz="0" w:space="0" w:color="auto"/>
            <w:bottom w:val="none" w:sz="0" w:space="0" w:color="auto"/>
            <w:right w:val="none" w:sz="0" w:space="0" w:color="auto"/>
          </w:divBdr>
        </w:div>
        <w:div w:id="250896575">
          <w:marLeft w:val="0"/>
          <w:marRight w:val="0"/>
          <w:marTop w:val="0"/>
          <w:marBottom w:val="0"/>
          <w:divBdr>
            <w:top w:val="none" w:sz="0" w:space="0" w:color="auto"/>
            <w:left w:val="none" w:sz="0" w:space="0" w:color="auto"/>
            <w:bottom w:val="none" w:sz="0" w:space="0" w:color="auto"/>
            <w:right w:val="none" w:sz="0" w:space="0" w:color="auto"/>
          </w:divBdr>
        </w:div>
        <w:div w:id="789786853">
          <w:marLeft w:val="0"/>
          <w:marRight w:val="0"/>
          <w:marTop w:val="0"/>
          <w:marBottom w:val="0"/>
          <w:divBdr>
            <w:top w:val="none" w:sz="0" w:space="0" w:color="auto"/>
            <w:left w:val="none" w:sz="0" w:space="0" w:color="auto"/>
            <w:bottom w:val="none" w:sz="0" w:space="0" w:color="auto"/>
            <w:right w:val="none" w:sz="0" w:space="0" w:color="auto"/>
          </w:divBdr>
        </w:div>
        <w:div w:id="811753386">
          <w:marLeft w:val="0"/>
          <w:marRight w:val="0"/>
          <w:marTop w:val="0"/>
          <w:marBottom w:val="0"/>
          <w:divBdr>
            <w:top w:val="none" w:sz="0" w:space="0" w:color="auto"/>
            <w:left w:val="none" w:sz="0" w:space="0" w:color="auto"/>
            <w:bottom w:val="none" w:sz="0" w:space="0" w:color="auto"/>
            <w:right w:val="none" w:sz="0" w:space="0" w:color="auto"/>
          </w:divBdr>
        </w:div>
      </w:divsChild>
    </w:div>
    <w:div w:id="198247780">
      <w:bodyDiv w:val="1"/>
      <w:marLeft w:val="0"/>
      <w:marRight w:val="0"/>
      <w:marTop w:val="0"/>
      <w:marBottom w:val="0"/>
      <w:divBdr>
        <w:top w:val="none" w:sz="0" w:space="0" w:color="auto"/>
        <w:left w:val="none" w:sz="0" w:space="0" w:color="auto"/>
        <w:bottom w:val="none" w:sz="0" w:space="0" w:color="auto"/>
        <w:right w:val="none" w:sz="0" w:space="0" w:color="auto"/>
      </w:divBdr>
      <w:divsChild>
        <w:div w:id="397486157">
          <w:marLeft w:val="0"/>
          <w:marRight w:val="0"/>
          <w:marTop w:val="0"/>
          <w:marBottom w:val="0"/>
          <w:divBdr>
            <w:top w:val="none" w:sz="0" w:space="0" w:color="auto"/>
            <w:left w:val="none" w:sz="0" w:space="0" w:color="auto"/>
            <w:bottom w:val="none" w:sz="0" w:space="0" w:color="auto"/>
            <w:right w:val="none" w:sz="0" w:space="0" w:color="auto"/>
          </w:divBdr>
        </w:div>
        <w:div w:id="543104719">
          <w:marLeft w:val="0"/>
          <w:marRight w:val="0"/>
          <w:marTop w:val="0"/>
          <w:marBottom w:val="0"/>
          <w:divBdr>
            <w:top w:val="none" w:sz="0" w:space="0" w:color="auto"/>
            <w:left w:val="none" w:sz="0" w:space="0" w:color="auto"/>
            <w:bottom w:val="none" w:sz="0" w:space="0" w:color="auto"/>
            <w:right w:val="none" w:sz="0" w:space="0" w:color="auto"/>
          </w:divBdr>
        </w:div>
        <w:div w:id="1835297854">
          <w:marLeft w:val="0"/>
          <w:marRight w:val="0"/>
          <w:marTop w:val="0"/>
          <w:marBottom w:val="0"/>
          <w:divBdr>
            <w:top w:val="none" w:sz="0" w:space="0" w:color="auto"/>
            <w:left w:val="none" w:sz="0" w:space="0" w:color="auto"/>
            <w:bottom w:val="none" w:sz="0" w:space="0" w:color="auto"/>
            <w:right w:val="none" w:sz="0" w:space="0" w:color="auto"/>
          </w:divBdr>
        </w:div>
        <w:div w:id="1855026096">
          <w:marLeft w:val="0"/>
          <w:marRight w:val="0"/>
          <w:marTop w:val="0"/>
          <w:marBottom w:val="0"/>
          <w:divBdr>
            <w:top w:val="none" w:sz="0" w:space="0" w:color="auto"/>
            <w:left w:val="none" w:sz="0" w:space="0" w:color="auto"/>
            <w:bottom w:val="none" w:sz="0" w:space="0" w:color="auto"/>
            <w:right w:val="none" w:sz="0" w:space="0" w:color="auto"/>
          </w:divBdr>
        </w:div>
      </w:divsChild>
    </w:div>
    <w:div w:id="198512618">
      <w:bodyDiv w:val="1"/>
      <w:marLeft w:val="0"/>
      <w:marRight w:val="0"/>
      <w:marTop w:val="0"/>
      <w:marBottom w:val="0"/>
      <w:divBdr>
        <w:top w:val="none" w:sz="0" w:space="0" w:color="auto"/>
        <w:left w:val="none" w:sz="0" w:space="0" w:color="auto"/>
        <w:bottom w:val="none" w:sz="0" w:space="0" w:color="auto"/>
        <w:right w:val="none" w:sz="0" w:space="0" w:color="auto"/>
      </w:divBdr>
      <w:divsChild>
        <w:div w:id="547912785">
          <w:marLeft w:val="0"/>
          <w:marRight w:val="0"/>
          <w:marTop w:val="0"/>
          <w:marBottom w:val="0"/>
          <w:divBdr>
            <w:top w:val="none" w:sz="0" w:space="0" w:color="auto"/>
            <w:left w:val="none" w:sz="0" w:space="0" w:color="auto"/>
            <w:bottom w:val="none" w:sz="0" w:space="0" w:color="auto"/>
            <w:right w:val="none" w:sz="0" w:space="0" w:color="auto"/>
          </w:divBdr>
        </w:div>
        <w:div w:id="1452937967">
          <w:marLeft w:val="0"/>
          <w:marRight w:val="0"/>
          <w:marTop w:val="0"/>
          <w:marBottom w:val="0"/>
          <w:divBdr>
            <w:top w:val="none" w:sz="0" w:space="0" w:color="auto"/>
            <w:left w:val="none" w:sz="0" w:space="0" w:color="auto"/>
            <w:bottom w:val="none" w:sz="0" w:space="0" w:color="auto"/>
            <w:right w:val="none" w:sz="0" w:space="0" w:color="auto"/>
          </w:divBdr>
        </w:div>
        <w:div w:id="193423536">
          <w:marLeft w:val="0"/>
          <w:marRight w:val="0"/>
          <w:marTop w:val="0"/>
          <w:marBottom w:val="0"/>
          <w:divBdr>
            <w:top w:val="none" w:sz="0" w:space="0" w:color="auto"/>
            <w:left w:val="none" w:sz="0" w:space="0" w:color="auto"/>
            <w:bottom w:val="none" w:sz="0" w:space="0" w:color="auto"/>
            <w:right w:val="none" w:sz="0" w:space="0" w:color="auto"/>
          </w:divBdr>
        </w:div>
        <w:div w:id="1663120004">
          <w:marLeft w:val="0"/>
          <w:marRight w:val="0"/>
          <w:marTop w:val="0"/>
          <w:marBottom w:val="0"/>
          <w:divBdr>
            <w:top w:val="none" w:sz="0" w:space="0" w:color="auto"/>
            <w:left w:val="none" w:sz="0" w:space="0" w:color="auto"/>
            <w:bottom w:val="none" w:sz="0" w:space="0" w:color="auto"/>
            <w:right w:val="none" w:sz="0" w:space="0" w:color="auto"/>
          </w:divBdr>
        </w:div>
      </w:divsChild>
    </w:div>
    <w:div w:id="199511941">
      <w:bodyDiv w:val="1"/>
      <w:marLeft w:val="0"/>
      <w:marRight w:val="0"/>
      <w:marTop w:val="0"/>
      <w:marBottom w:val="0"/>
      <w:divBdr>
        <w:top w:val="none" w:sz="0" w:space="0" w:color="auto"/>
        <w:left w:val="none" w:sz="0" w:space="0" w:color="auto"/>
        <w:bottom w:val="none" w:sz="0" w:space="0" w:color="auto"/>
        <w:right w:val="none" w:sz="0" w:space="0" w:color="auto"/>
      </w:divBdr>
      <w:divsChild>
        <w:div w:id="736821363">
          <w:marLeft w:val="0"/>
          <w:marRight w:val="0"/>
          <w:marTop w:val="0"/>
          <w:marBottom w:val="0"/>
          <w:divBdr>
            <w:top w:val="none" w:sz="0" w:space="0" w:color="auto"/>
            <w:left w:val="none" w:sz="0" w:space="0" w:color="auto"/>
            <w:bottom w:val="none" w:sz="0" w:space="0" w:color="auto"/>
            <w:right w:val="none" w:sz="0" w:space="0" w:color="auto"/>
          </w:divBdr>
        </w:div>
        <w:div w:id="828210805">
          <w:marLeft w:val="0"/>
          <w:marRight w:val="0"/>
          <w:marTop w:val="0"/>
          <w:marBottom w:val="0"/>
          <w:divBdr>
            <w:top w:val="none" w:sz="0" w:space="0" w:color="auto"/>
            <w:left w:val="none" w:sz="0" w:space="0" w:color="auto"/>
            <w:bottom w:val="none" w:sz="0" w:space="0" w:color="auto"/>
            <w:right w:val="none" w:sz="0" w:space="0" w:color="auto"/>
          </w:divBdr>
        </w:div>
        <w:div w:id="1740400953">
          <w:marLeft w:val="0"/>
          <w:marRight w:val="0"/>
          <w:marTop w:val="0"/>
          <w:marBottom w:val="0"/>
          <w:divBdr>
            <w:top w:val="none" w:sz="0" w:space="0" w:color="auto"/>
            <w:left w:val="none" w:sz="0" w:space="0" w:color="auto"/>
            <w:bottom w:val="none" w:sz="0" w:space="0" w:color="auto"/>
            <w:right w:val="none" w:sz="0" w:space="0" w:color="auto"/>
          </w:divBdr>
        </w:div>
        <w:div w:id="2116897175">
          <w:marLeft w:val="0"/>
          <w:marRight w:val="0"/>
          <w:marTop w:val="0"/>
          <w:marBottom w:val="0"/>
          <w:divBdr>
            <w:top w:val="none" w:sz="0" w:space="0" w:color="auto"/>
            <w:left w:val="none" w:sz="0" w:space="0" w:color="auto"/>
            <w:bottom w:val="none" w:sz="0" w:space="0" w:color="auto"/>
            <w:right w:val="none" w:sz="0" w:space="0" w:color="auto"/>
          </w:divBdr>
        </w:div>
      </w:divsChild>
    </w:div>
    <w:div w:id="200634994">
      <w:bodyDiv w:val="1"/>
      <w:marLeft w:val="0"/>
      <w:marRight w:val="0"/>
      <w:marTop w:val="0"/>
      <w:marBottom w:val="0"/>
      <w:divBdr>
        <w:top w:val="none" w:sz="0" w:space="0" w:color="auto"/>
        <w:left w:val="none" w:sz="0" w:space="0" w:color="auto"/>
        <w:bottom w:val="none" w:sz="0" w:space="0" w:color="auto"/>
        <w:right w:val="none" w:sz="0" w:space="0" w:color="auto"/>
      </w:divBdr>
      <w:divsChild>
        <w:div w:id="100809906">
          <w:marLeft w:val="0"/>
          <w:marRight w:val="0"/>
          <w:marTop w:val="0"/>
          <w:marBottom w:val="0"/>
          <w:divBdr>
            <w:top w:val="none" w:sz="0" w:space="0" w:color="auto"/>
            <w:left w:val="none" w:sz="0" w:space="0" w:color="auto"/>
            <w:bottom w:val="none" w:sz="0" w:space="0" w:color="auto"/>
            <w:right w:val="none" w:sz="0" w:space="0" w:color="auto"/>
          </w:divBdr>
        </w:div>
        <w:div w:id="181090831">
          <w:marLeft w:val="0"/>
          <w:marRight w:val="0"/>
          <w:marTop w:val="0"/>
          <w:marBottom w:val="0"/>
          <w:divBdr>
            <w:top w:val="none" w:sz="0" w:space="0" w:color="auto"/>
            <w:left w:val="none" w:sz="0" w:space="0" w:color="auto"/>
            <w:bottom w:val="none" w:sz="0" w:space="0" w:color="auto"/>
            <w:right w:val="none" w:sz="0" w:space="0" w:color="auto"/>
          </w:divBdr>
        </w:div>
        <w:div w:id="1188716609">
          <w:marLeft w:val="0"/>
          <w:marRight w:val="0"/>
          <w:marTop w:val="0"/>
          <w:marBottom w:val="0"/>
          <w:divBdr>
            <w:top w:val="none" w:sz="0" w:space="0" w:color="auto"/>
            <w:left w:val="none" w:sz="0" w:space="0" w:color="auto"/>
            <w:bottom w:val="none" w:sz="0" w:space="0" w:color="auto"/>
            <w:right w:val="none" w:sz="0" w:space="0" w:color="auto"/>
          </w:divBdr>
        </w:div>
        <w:div w:id="1460143470">
          <w:marLeft w:val="0"/>
          <w:marRight w:val="0"/>
          <w:marTop w:val="0"/>
          <w:marBottom w:val="0"/>
          <w:divBdr>
            <w:top w:val="none" w:sz="0" w:space="0" w:color="auto"/>
            <w:left w:val="none" w:sz="0" w:space="0" w:color="auto"/>
            <w:bottom w:val="none" w:sz="0" w:space="0" w:color="auto"/>
            <w:right w:val="none" w:sz="0" w:space="0" w:color="auto"/>
          </w:divBdr>
        </w:div>
      </w:divsChild>
    </w:div>
    <w:div w:id="200872618">
      <w:bodyDiv w:val="1"/>
      <w:marLeft w:val="0"/>
      <w:marRight w:val="0"/>
      <w:marTop w:val="0"/>
      <w:marBottom w:val="0"/>
      <w:divBdr>
        <w:top w:val="none" w:sz="0" w:space="0" w:color="auto"/>
        <w:left w:val="none" w:sz="0" w:space="0" w:color="auto"/>
        <w:bottom w:val="none" w:sz="0" w:space="0" w:color="auto"/>
        <w:right w:val="none" w:sz="0" w:space="0" w:color="auto"/>
      </w:divBdr>
      <w:divsChild>
        <w:div w:id="429620145">
          <w:marLeft w:val="0"/>
          <w:marRight w:val="0"/>
          <w:marTop w:val="0"/>
          <w:marBottom w:val="0"/>
          <w:divBdr>
            <w:top w:val="none" w:sz="0" w:space="0" w:color="auto"/>
            <w:left w:val="none" w:sz="0" w:space="0" w:color="auto"/>
            <w:bottom w:val="none" w:sz="0" w:space="0" w:color="auto"/>
            <w:right w:val="none" w:sz="0" w:space="0" w:color="auto"/>
          </w:divBdr>
        </w:div>
        <w:div w:id="1203640841">
          <w:marLeft w:val="0"/>
          <w:marRight w:val="0"/>
          <w:marTop w:val="0"/>
          <w:marBottom w:val="0"/>
          <w:divBdr>
            <w:top w:val="none" w:sz="0" w:space="0" w:color="auto"/>
            <w:left w:val="none" w:sz="0" w:space="0" w:color="auto"/>
            <w:bottom w:val="none" w:sz="0" w:space="0" w:color="auto"/>
            <w:right w:val="none" w:sz="0" w:space="0" w:color="auto"/>
          </w:divBdr>
        </w:div>
        <w:div w:id="1632861918">
          <w:marLeft w:val="0"/>
          <w:marRight w:val="0"/>
          <w:marTop w:val="0"/>
          <w:marBottom w:val="0"/>
          <w:divBdr>
            <w:top w:val="none" w:sz="0" w:space="0" w:color="auto"/>
            <w:left w:val="none" w:sz="0" w:space="0" w:color="auto"/>
            <w:bottom w:val="none" w:sz="0" w:space="0" w:color="auto"/>
            <w:right w:val="none" w:sz="0" w:space="0" w:color="auto"/>
          </w:divBdr>
        </w:div>
        <w:div w:id="2089767348">
          <w:marLeft w:val="0"/>
          <w:marRight w:val="0"/>
          <w:marTop w:val="0"/>
          <w:marBottom w:val="0"/>
          <w:divBdr>
            <w:top w:val="none" w:sz="0" w:space="0" w:color="auto"/>
            <w:left w:val="none" w:sz="0" w:space="0" w:color="auto"/>
            <w:bottom w:val="none" w:sz="0" w:space="0" w:color="auto"/>
            <w:right w:val="none" w:sz="0" w:space="0" w:color="auto"/>
          </w:divBdr>
        </w:div>
      </w:divsChild>
    </w:div>
    <w:div w:id="204026436">
      <w:bodyDiv w:val="1"/>
      <w:marLeft w:val="0"/>
      <w:marRight w:val="0"/>
      <w:marTop w:val="0"/>
      <w:marBottom w:val="0"/>
      <w:divBdr>
        <w:top w:val="none" w:sz="0" w:space="0" w:color="auto"/>
        <w:left w:val="none" w:sz="0" w:space="0" w:color="auto"/>
        <w:bottom w:val="none" w:sz="0" w:space="0" w:color="auto"/>
        <w:right w:val="none" w:sz="0" w:space="0" w:color="auto"/>
      </w:divBdr>
      <w:divsChild>
        <w:div w:id="77024645">
          <w:marLeft w:val="0"/>
          <w:marRight w:val="0"/>
          <w:marTop w:val="0"/>
          <w:marBottom w:val="0"/>
          <w:divBdr>
            <w:top w:val="none" w:sz="0" w:space="0" w:color="auto"/>
            <w:left w:val="none" w:sz="0" w:space="0" w:color="auto"/>
            <w:bottom w:val="none" w:sz="0" w:space="0" w:color="auto"/>
            <w:right w:val="none" w:sz="0" w:space="0" w:color="auto"/>
          </w:divBdr>
        </w:div>
        <w:div w:id="185019693">
          <w:marLeft w:val="0"/>
          <w:marRight w:val="0"/>
          <w:marTop w:val="0"/>
          <w:marBottom w:val="0"/>
          <w:divBdr>
            <w:top w:val="none" w:sz="0" w:space="0" w:color="auto"/>
            <w:left w:val="none" w:sz="0" w:space="0" w:color="auto"/>
            <w:bottom w:val="none" w:sz="0" w:space="0" w:color="auto"/>
            <w:right w:val="none" w:sz="0" w:space="0" w:color="auto"/>
          </w:divBdr>
        </w:div>
        <w:div w:id="345639553">
          <w:marLeft w:val="0"/>
          <w:marRight w:val="0"/>
          <w:marTop w:val="0"/>
          <w:marBottom w:val="0"/>
          <w:divBdr>
            <w:top w:val="none" w:sz="0" w:space="0" w:color="auto"/>
            <w:left w:val="none" w:sz="0" w:space="0" w:color="auto"/>
            <w:bottom w:val="none" w:sz="0" w:space="0" w:color="auto"/>
            <w:right w:val="none" w:sz="0" w:space="0" w:color="auto"/>
          </w:divBdr>
        </w:div>
        <w:div w:id="1008562349">
          <w:marLeft w:val="0"/>
          <w:marRight w:val="0"/>
          <w:marTop w:val="0"/>
          <w:marBottom w:val="0"/>
          <w:divBdr>
            <w:top w:val="none" w:sz="0" w:space="0" w:color="auto"/>
            <w:left w:val="none" w:sz="0" w:space="0" w:color="auto"/>
            <w:bottom w:val="none" w:sz="0" w:space="0" w:color="auto"/>
            <w:right w:val="none" w:sz="0" w:space="0" w:color="auto"/>
          </w:divBdr>
        </w:div>
      </w:divsChild>
    </w:div>
    <w:div w:id="205726645">
      <w:bodyDiv w:val="1"/>
      <w:marLeft w:val="0"/>
      <w:marRight w:val="0"/>
      <w:marTop w:val="0"/>
      <w:marBottom w:val="0"/>
      <w:divBdr>
        <w:top w:val="none" w:sz="0" w:space="0" w:color="auto"/>
        <w:left w:val="none" w:sz="0" w:space="0" w:color="auto"/>
        <w:bottom w:val="none" w:sz="0" w:space="0" w:color="auto"/>
        <w:right w:val="none" w:sz="0" w:space="0" w:color="auto"/>
      </w:divBdr>
    </w:div>
    <w:div w:id="207688275">
      <w:bodyDiv w:val="1"/>
      <w:marLeft w:val="0"/>
      <w:marRight w:val="0"/>
      <w:marTop w:val="0"/>
      <w:marBottom w:val="0"/>
      <w:divBdr>
        <w:top w:val="none" w:sz="0" w:space="0" w:color="auto"/>
        <w:left w:val="none" w:sz="0" w:space="0" w:color="auto"/>
        <w:bottom w:val="none" w:sz="0" w:space="0" w:color="auto"/>
        <w:right w:val="none" w:sz="0" w:space="0" w:color="auto"/>
      </w:divBdr>
      <w:divsChild>
        <w:div w:id="581451202">
          <w:marLeft w:val="0"/>
          <w:marRight w:val="0"/>
          <w:marTop w:val="0"/>
          <w:marBottom w:val="0"/>
          <w:divBdr>
            <w:top w:val="none" w:sz="0" w:space="0" w:color="auto"/>
            <w:left w:val="none" w:sz="0" w:space="0" w:color="auto"/>
            <w:bottom w:val="none" w:sz="0" w:space="0" w:color="auto"/>
            <w:right w:val="none" w:sz="0" w:space="0" w:color="auto"/>
          </w:divBdr>
        </w:div>
        <w:div w:id="1429623386">
          <w:marLeft w:val="0"/>
          <w:marRight w:val="0"/>
          <w:marTop w:val="0"/>
          <w:marBottom w:val="0"/>
          <w:divBdr>
            <w:top w:val="none" w:sz="0" w:space="0" w:color="auto"/>
            <w:left w:val="none" w:sz="0" w:space="0" w:color="auto"/>
            <w:bottom w:val="none" w:sz="0" w:space="0" w:color="auto"/>
            <w:right w:val="none" w:sz="0" w:space="0" w:color="auto"/>
          </w:divBdr>
        </w:div>
        <w:div w:id="1593390224">
          <w:marLeft w:val="0"/>
          <w:marRight w:val="0"/>
          <w:marTop w:val="0"/>
          <w:marBottom w:val="0"/>
          <w:divBdr>
            <w:top w:val="none" w:sz="0" w:space="0" w:color="auto"/>
            <w:left w:val="none" w:sz="0" w:space="0" w:color="auto"/>
            <w:bottom w:val="none" w:sz="0" w:space="0" w:color="auto"/>
            <w:right w:val="none" w:sz="0" w:space="0" w:color="auto"/>
          </w:divBdr>
        </w:div>
        <w:div w:id="1820224814">
          <w:marLeft w:val="0"/>
          <w:marRight w:val="0"/>
          <w:marTop w:val="0"/>
          <w:marBottom w:val="0"/>
          <w:divBdr>
            <w:top w:val="none" w:sz="0" w:space="0" w:color="auto"/>
            <w:left w:val="none" w:sz="0" w:space="0" w:color="auto"/>
            <w:bottom w:val="none" w:sz="0" w:space="0" w:color="auto"/>
            <w:right w:val="none" w:sz="0" w:space="0" w:color="auto"/>
          </w:divBdr>
        </w:div>
      </w:divsChild>
    </w:div>
    <w:div w:id="208105730">
      <w:bodyDiv w:val="1"/>
      <w:marLeft w:val="0"/>
      <w:marRight w:val="0"/>
      <w:marTop w:val="0"/>
      <w:marBottom w:val="0"/>
      <w:divBdr>
        <w:top w:val="none" w:sz="0" w:space="0" w:color="auto"/>
        <w:left w:val="none" w:sz="0" w:space="0" w:color="auto"/>
        <w:bottom w:val="none" w:sz="0" w:space="0" w:color="auto"/>
        <w:right w:val="none" w:sz="0" w:space="0" w:color="auto"/>
      </w:divBdr>
      <w:divsChild>
        <w:div w:id="483087801">
          <w:marLeft w:val="0"/>
          <w:marRight w:val="0"/>
          <w:marTop w:val="0"/>
          <w:marBottom w:val="0"/>
          <w:divBdr>
            <w:top w:val="none" w:sz="0" w:space="0" w:color="auto"/>
            <w:left w:val="none" w:sz="0" w:space="0" w:color="auto"/>
            <w:bottom w:val="none" w:sz="0" w:space="0" w:color="auto"/>
            <w:right w:val="none" w:sz="0" w:space="0" w:color="auto"/>
          </w:divBdr>
        </w:div>
        <w:div w:id="971179811">
          <w:marLeft w:val="0"/>
          <w:marRight w:val="0"/>
          <w:marTop w:val="0"/>
          <w:marBottom w:val="0"/>
          <w:divBdr>
            <w:top w:val="none" w:sz="0" w:space="0" w:color="auto"/>
            <w:left w:val="none" w:sz="0" w:space="0" w:color="auto"/>
            <w:bottom w:val="none" w:sz="0" w:space="0" w:color="auto"/>
            <w:right w:val="none" w:sz="0" w:space="0" w:color="auto"/>
          </w:divBdr>
        </w:div>
        <w:div w:id="1375275629">
          <w:marLeft w:val="0"/>
          <w:marRight w:val="0"/>
          <w:marTop w:val="0"/>
          <w:marBottom w:val="0"/>
          <w:divBdr>
            <w:top w:val="none" w:sz="0" w:space="0" w:color="auto"/>
            <w:left w:val="none" w:sz="0" w:space="0" w:color="auto"/>
            <w:bottom w:val="none" w:sz="0" w:space="0" w:color="auto"/>
            <w:right w:val="none" w:sz="0" w:space="0" w:color="auto"/>
          </w:divBdr>
        </w:div>
        <w:div w:id="1428885351">
          <w:marLeft w:val="0"/>
          <w:marRight w:val="0"/>
          <w:marTop w:val="0"/>
          <w:marBottom w:val="0"/>
          <w:divBdr>
            <w:top w:val="none" w:sz="0" w:space="0" w:color="auto"/>
            <w:left w:val="none" w:sz="0" w:space="0" w:color="auto"/>
            <w:bottom w:val="none" w:sz="0" w:space="0" w:color="auto"/>
            <w:right w:val="none" w:sz="0" w:space="0" w:color="auto"/>
          </w:divBdr>
        </w:div>
      </w:divsChild>
    </w:div>
    <w:div w:id="209418755">
      <w:bodyDiv w:val="1"/>
      <w:marLeft w:val="0"/>
      <w:marRight w:val="0"/>
      <w:marTop w:val="0"/>
      <w:marBottom w:val="0"/>
      <w:divBdr>
        <w:top w:val="none" w:sz="0" w:space="0" w:color="auto"/>
        <w:left w:val="none" w:sz="0" w:space="0" w:color="auto"/>
        <w:bottom w:val="none" w:sz="0" w:space="0" w:color="auto"/>
        <w:right w:val="none" w:sz="0" w:space="0" w:color="auto"/>
      </w:divBdr>
      <w:divsChild>
        <w:div w:id="325398362">
          <w:marLeft w:val="0"/>
          <w:marRight w:val="0"/>
          <w:marTop w:val="0"/>
          <w:marBottom w:val="0"/>
          <w:divBdr>
            <w:top w:val="none" w:sz="0" w:space="0" w:color="auto"/>
            <w:left w:val="none" w:sz="0" w:space="0" w:color="auto"/>
            <w:bottom w:val="none" w:sz="0" w:space="0" w:color="auto"/>
            <w:right w:val="none" w:sz="0" w:space="0" w:color="auto"/>
          </w:divBdr>
        </w:div>
        <w:div w:id="1054500685">
          <w:marLeft w:val="0"/>
          <w:marRight w:val="0"/>
          <w:marTop w:val="0"/>
          <w:marBottom w:val="0"/>
          <w:divBdr>
            <w:top w:val="none" w:sz="0" w:space="0" w:color="auto"/>
            <w:left w:val="none" w:sz="0" w:space="0" w:color="auto"/>
            <w:bottom w:val="none" w:sz="0" w:space="0" w:color="auto"/>
            <w:right w:val="none" w:sz="0" w:space="0" w:color="auto"/>
          </w:divBdr>
          <w:divsChild>
            <w:div w:id="1389257008">
              <w:marLeft w:val="0"/>
              <w:marRight w:val="0"/>
              <w:marTop w:val="0"/>
              <w:marBottom w:val="0"/>
              <w:divBdr>
                <w:top w:val="none" w:sz="0" w:space="0" w:color="auto"/>
                <w:left w:val="none" w:sz="0" w:space="0" w:color="auto"/>
                <w:bottom w:val="none" w:sz="0" w:space="0" w:color="auto"/>
                <w:right w:val="none" w:sz="0" w:space="0" w:color="auto"/>
              </w:divBdr>
              <w:divsChild>
                <w:div w:id="249435161">
                  <w:marLeft w:val="0"/>
                  <w:marRight w:val="0"/>
                  <w:marTop w:val="0"/>
                  <w:marBottom w:val="0"/>
                  <w:divBdr>
                    <w:top w:val="none" w:sz="0" w:space="0" w:color="auto"/>
                    <w:left w:val="none" w:sz="0" w:space="0" w:color="auto"/>
                    <w:bottom w:val="none" w:sz="0" w:space="0" w:color="auto"/>
                    <w:right w:val="none" w:sz="0" w:space="0" w:color="auto"/>
                  </w:divBdr>
                </w:div>
                <w:div w:id="439691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427675">
          <w:marLeft w:val="0"/>
          <w:marRight w:val="0"/>
          <w:marTop w:val="0"/>
          <w:marBottom w:val="0"/>
          <w:divBdr>
            <w:top w:val="none" w:sz="0" w:space="0" w:color="auto"/>
            <w:left w:val="none" w:sz="0" w:space="0" w:color="auto"/>
            <w:bottom w:val="none" w:sz="0" w:space="0" w:color="auto"/>
            <w:right w:val="none" w:sz="0" w:space="0" w:color="auto"/>
          </w:divBdr>
        </w:div>
        <w:div w:id="1254633040">
          <w:marLeft w:val="0"/>
          <w:marRight w:val="0"/>
          <w:marTop w:val="0"/>
          <w:marBottom w:val="0"/>
          <w:divBdr>
            <w:top w:val="none" w:sz="0" w:space="0" w:color="auto"/>
            <w:left w:val="none" w:sz="0" w:space="0" w:color="auto"/>
            <w:bottom w:val="none" w:sz="0" w:space="0" w:color="auto"/>
            <w:right w:val="none" w:sz="0" w:space="0" w:color="auto"/>
          </w:divBdr>
        </w:div>
      </w:divsChild>
    </w:div>
    <w:div w:id="210699038">
      <w:bodyDiv w:val="1"/>
      <w:marLeft w:val="0"/>
      <w:marRight w:val="0"/>
      <w:marTop w:val="0"/>
      <w:marBottom w:val="0"/>
      <w:divBdr>
        <w:top w:val="none" w:sz="0" w:space="0" w:color="auto"/>
        <w:left w:val="none" w:sz="0" w:space="0" w:color="auto"/>
        <w:bottom w:val="none" w:sz="0" w:space="0" w:color="auto"/>
        <w:right w:val="none" w:sz="0" w:space="0" w:color="auto"/>
      </w:divBdr>
      <w:divsChild>
        <w:div w:id="712383024">
          <w:marLeft w:val="0"/>
          <w:marRight w:val="0"/>
          <w:marTop w:val="0"/>
          <w:marBottom w:val="0"/>
          <w:divBdr>
            <w:top w:val="none" w:sz="0" w:space="0" w:color="auto"/>
            <w:left w:val="none" w:sz="0" w:space="0" w:color="auto"/>
            <w:bottom w:val="none" w:sz="0" w:space="0" w:color="auto"/>
            <w:right w:val="none" w:sz="0" w:space="0" w:color="auto"/>
          </w:divBdr>
        </w:div>
        <w:div w:id="1267158169">
          <w:marLeft w:val="0"/>
          <w:marRight w:val="0"/>
          <w:marTop w:val="0"/>
          <w:marBottom w:val="0"/>
          <w:divBdr>
            <w:top w:val="none" w:sz="0" w:space="0" w:color="auto"/>
            <w:left w:val="none" w:sz="0" w:space="0" w:color="auto"/>
            <w:bottom w:val="none" w:sz="0" w:space="0" w:color="auto"/>
            <w:right w:val="none" w:sz="0" w:space="0" w:color="auto"/>
          </w:divBdr>
        </w:div>
        <w:div w:id="1438283385">
          <w:marLeft w:val="0"/>
          <w:marRight w:val="0"/>
          <w:marTop w:val="0"/>
          <w:marBottom w:val="0"/>
          <w:divBdr>
            <w:top w:val="none" w:sz="0" w:space="0" w:color="auto"/>
            <w:left w:val="none" w:sz="0" w:space="0" w:color="auto"/>
            <w:bottom w:val="none" w:sz="0" w:space="0" w:color="auto"/>
            <w:right w:val="none" w:sz="0" w:space="0" w:color="auto"/>
          </w:divBdr>
        </w:div>
        <w:div w:id="1907177666">
          <w:marLeft w:val="0"/>
          <w:marRight w:val="0"/>
          <w:marTop w:val="0"/>
          <w:marBottom w:val="0"/>
          <w:divBdr>
            <w:top w:val="none" w:sz="0" w:space="0" w:color="auto"/>
            <w:left w:val="none" w:sz="0" w:space="0" w:color="auto"/>
            <w:bottom w:val="none" w:sz="0" w:space="0" w:color="auto"/>
            <w:right w:val="none" w:sz="0" w:space="0" w:color="auto"/>
          </w:divBdr>
        </w:div>
      </w:divsChild>
    </w:div>
    <w:div w:id="212280160">
      <w:bodyDiv w:val="1"/>
      <w:marLeft w:val="0"/>
      <w:marRight w:val="0"/>
      <w:marTop w:val="0"/>
      <w:marBottom w:val="0"/>
      <w:divBdr>
        <w:top w:val="none" w:sz="0" w:space="0" w:color="auto"/>
        <w:left w:val="none" w:sz="0" w:space="0" w:color="auto"/>
        <w:bottom w:val="none" w:sz="0" w:space="0" w:color="auto"/>
        <w:right w:val="none" w:sz="0" w:space="0" w:color="auto"/>
      </w:divBdr>
      <w:divsChild>
        <w:div w:id="394400139">
          <w:marLeft w:val="0"/>
          <w:marRight w:val="0"/>
          <w:marTop w:val="0"/>
          <w:marBottom w:val="0"/>
          <w:divBdr>
            <w:top w:val="none" w:sz="0" w:space="0" w:color="auto"/>
            <w:left w:val="none" w:sz="0" w:space="0" w:color="auto"/>
            <w:bottom w:val="none" w:sz="0" w:space="0" w:color="auto"/>
            <w:right w:val="none" w:sz="0" w:space="0" w:color="auto"/>
          </w:divBdr>
        </w:div>
        <w:div w:id="820922359">
          <w:marLeft w:val="0"/>
          <w:marRight w:val="0"/>
          <w:marTop w:val="0"/>
          <w:marBottom w:val="0"/>
          <w:divBdr>
            <w:top w:val="none" w:sz="0" w:space="0" w:color="auto"/>
            <w:left w:val="none" w:sz="0" w:space="0" w:color="auto"/>
            <w:bottom w:val="none" w:sz="0" w:space="0" w:color="auto"/>
            <w:right w:val="none" w:sz="0" w:space="0" w:color="auto"/>
          </w:divBdr>
        </w:div>
        <w:div w:id="1562014928">
          <w:marLeft w:val="0"/>
          <w:marRight w:val="0"/>
          <w:marTop w:val="0"/>
          <w:marBottom w:val="0"/>
          <w:divBdr>
            <w:top w:val="none" w:sz="0" w:space="0" w:color="auto"/>
            <w:left w:val="none" w:sz="0" w:space="0" w:color="auto"/>
            <w:bottom w:val="none" w:sz="0" w:space="0" w:color="auto"/>
            <w:right w:val="none" w:sz="0" w:space="0" w:color="auto"/>
          </w:divBdr>
        </w:div>
        <w:div w:id="1954362382">
          <w:marLeft w:val="0"/>
          <w:marRight w:val="0"/>
          <w:marTop w:val="0"/>
          <w:marBottom w:val="0"/>
          <w:divBdr>
            <w:top w:val="none" w:sz="0" w:space="0" w:color="auto"/>
            <w:left w:val="none" w:sz="0" w:space="0" w:color="auto"/>
            <w:bottom w:val="none" w:sz="0" w:space="0" w:color="auto"/>
            <w:right w:val="none" w:sz="0" w:space="0" w:color="auto"/>
          </w:divBdr>
        </w:div>
      </w:divsChild>
    </w:div>
    <w:div w:id="212810640">
      <w:bodyDiv w:val="1"/>
      <w:marLeft w:val="0"/>
      <w:marRight w:val="0"/>
      <w:marTop w:val="0"/>
      <w:marBottom w:val="0"/>
      <w:divBdr>
        <w:top w:val="none" w:sz="0" w:space="0" w:color="auto"/>
        <w:left w:val="none" w:sz="0" w:space="0" w:color="auto"/>
        <w:bottom w:val="none" w:sz="0" w:space="0" w:color="auto"/>
        <w:right w:val="none" w:sz="0" w:space="0" w:color="auto"/>
      </w:divBdr>
      <w:divsChild>
        <w:div w:id="554632106">
          <w:marLeft w:val="0"/>
          <w:marRight w:val="0"/>
          <w:marTop w:val="0"/>
          <w:marBottom w:val="0"/>
          <w:divBdr>
            <w:top w:val="none" w:sz="0" w:space="0" w:color="auto"/>
            <w:left w:val="none" w:sz="0" w:space="0" w:color="auto"/>
            <w:bottom w:val="none" w:sz="0" w:space="0" w:color="auto"/>
            <w:right w:val="none" w:sz="0" w:space="0" w:color="auto"/>
          </w:divBdr>
        </w:div>
        <w:div w:id="968633221">
          <w:marLeft w:val="0"/>
          <w:marRight w:val="0"/>
          <w:marTop w:val="0"/>
          <w:marBottom w:val="0"/>
          <w:divBdr>
            <w:top w:val="none" w:sz="0" w:space="0" w:color="auto"/>
            <w:left w:val="none" w:sz="0" w:space="0" w:color="auto"/>
            <w:bottom w:val="none" w:sz="0" w:space="0" w:color="auto"/>
            <w:right w:val="none" w:sz="0" w:space="0" w:color="auto"/>
          </w:divBdr>
        </w:div>
        <w:div w:id="1309557719">
          <w:marLeft w:val="0"/>
          <w:marRight w:val="0"/>
          <w:marTop w:val="0"/>
          <w:marBottom w:val="0"/>
          <w:divBdr>
            <w:top w:val="none" w:sz="0" w:space="0" w:color="auto"/>
            <w:left w:val="none" w:sz="0" w:space="0" w:color="auto"/>
            <w:bottom w:val="none" w:sz="0" w:space="0" w:color="auto"/>
            <w:right w:val="none" w:sz="0" w:space="0" w:color="auto"/>
          </w:divBdr>
        </w:div>
        <w:div w:id="1326393355">
          <w:marLeft w:val="0"/>
          <w:marRight w:val="0"/>
          <w:marTop w:val="0"/>
          <w:marBottom w:val="0"/>
          <w:divBdr>
            <w:top w:val="none" w:sz="0" w:space="0" w:color="auto"/>
            <w:left w:val="none" w:sz="0" w:space="0" w:color="auto"/>
            <w:bottom w:val="none" w:sz="0" w:space="0" w:color="auto"/>
            <w:right w:val="none" w:sz="0" w:space="0" w:color="auto"/>
          </w:divBdr>
        </w:div>
      </w:divsChild>
    </w:div>
    <w:div w:id="214436380">
      <w:bodyDiv w:val="1"/>
      <w:marLeft w:val="0"/>
      <w:marRight w:val="0"/>
      <w:marTop w:val="0"/>
      <w:marBottom w:val="0"/>
      <w:divBdr>
        <w:top w:val="none" w:sz="0" w:space="0" w:color="auto"/>
        <w:left w:val="none" w:sz="0" w:space="0" w:color="auto"/>
        <w:bottom w:val="none" w:sz="0" w:space="0" w:color="auto"/>
        <w:right w:val="none" w:sz="0" w:space="0" w:color="auto"/>
      </w:divBdr>
      <w:divsChild>
        <w:div w:id="65425259">
          <w:marLeft w:val="0"/>
          <w:marRight w:val="0"/>
          <w:marTop w:val="0"/>
          <w:marBottom w:val="0"/>
          <w:divBdr>
            <w:top w:val="none" w:sz="0" w:space="0" w:color="auto"/>
            <w:left w:val="none" w:sz="0" w:space="0" w:color="auto"/>
            <w:bottom w:val="none" w:sz="0" w:space="0" w:color="auto"/>
            <w:right w:val="none" w:sz="0" w:space="0" w:color="auto"/>
          </w:divBdr>
        </w:div>
        <w:div w:id="391000838">
          <w:marLeft w:val="0"/>
          <w:marRight w:val="0"/>
          <w:marTop w:val="0"/>
          <w:marBottom w:val="0"/>
          <w:divBdr>
            <w:top w:val="none" w:sz="0" w:space="0" w:color="auto"/>
            <w:left w:val="none" w:sz="0" w:space="0" w:color="auto"/>
            <w:bottom w:val="none" w:sz="0" w:space="0" w:color="auto"/>
            <w:right w:val="none" w:sz="0" w:space="0" w:color="auto"/>
          </w:divBdr>
        </w:div>
        <w:div w:id="950671383">
          <w:marLeft w:val="0"/>
          <w:marRight w:val="0"/>
          <w:marTop w:val="0"/>
          <w:marBottom w:val="0"/>
          <w:divBdr>
            <w:top w:val="none" w:sz="0" w:space="0" w:color="auto"/>
            <w:left w:val="none" w:sz="0" w:space="0" w:color="auto"/>
            <w:bottom w:val="none" w:sz="0" w:space="0" w:color="auto"/>
            <w:right w:val="none" w:sz="0" w:space="0" w:color="auto"/>
          </w:divBdr>
        </w:div>
        <w:div w:id="1362245592">
          <w:marLeft w:val="0"/>
          <w:marRight w:val="0"/>
          <w:marTop w:val="0"/>
          <w:marBottom w:val="0"/>
          <w:divBdr>
            <w:top w:val="none" w:sz="0" w:space="0" w:color="auto"/>
            <w:left w:val="none" w:sz="0" w:space="0" w:color="auto"/>
            <w:bottom w:val="none" w:sz="0" w:space="0" w:color="auto"/>
            <w:right w:val="none" w:sz="0" w:space="0" w:color="auto"/>
          </w:divBdr>
        </w:div>
      </w:divsChild>
    </w:div>
    <w:div w:id="215162631">
      <w:bodyDiv w:val="1"/>
      <w:marLeft w:val="0"/>
      <w:marRight w:val="0"/>
      <w:marTop w:val="0"/>
      <w:marBottom w:val="0"/>
      <w:divBdr>
        <w:top w:val="none" w:sz="0" w:space="0" w:color="auto"/>
        <w:left w:val="none" w:sz="0" w:space="0" w:color="auto"/>
        <w:bottom w:val="none" w:sz="0" w:space="0" w:color="auto"/>
        <w:right w:val="none" w:sz="0" w:space="0" w:color="auto"/>
      </w:divBdr>
      <w:divsChild>
        <w:div w:id="1149904512">
          <w:marLeft w:val="0"/>
          <w:marRight w:val="0"/>
          <w:marTop w:val="0"/>
          <w:marBottom w:val="0"/>
          <w:divBdr>
            <w:top w:val="none" w:sz="0" w:space="0" w:color="auto"/>
            <w:left w:val="none" w:sz="0" w:space="0" w:color="auto"/>
            <w:bottom w:val="none" w:sz="0" w:space="0" w:color="auto"/>
            <w:right w:val="none" w:sz="0" w:space="0" w:color="auto"/>
          </w:divBdr>
        </w:div>
        <w:div w:id="1247687347">
          <w:marLeft w:val="0"/>
          <w:marRight w:val="0"/>
          <w:marTop w:val="0"/>
          <w:marBottom w:val="0"/>
          <w:divBdr>
            <w:top w:val="none" w:sz="0" w:space="0" w:color="auto"/>
            <w:left w:val="none" w:sz="0" w:space="0" w:color="auto"/>
            <w:bottom w:val="none" w:sz="0" w:space="0" w:color="auto"/>
            <w:right w:val="none" w:sz="0" w:space="0" w:color="auto"/>
          </w:divBdr>
        </w:div>
        <w:div w:id="1265773286">
          <w:marLeft w:val="0"/>
          <w:marRight w:val="0"/>
          <w:marTop w:val="0"/>
          <w:marBottom w:val="0"/>
          <w:divBdr>
            <w:top w:val="none" w:sz="0" w:space="0" w:color="auto"/>
            <w:left w:val="none" w:sz="0" w:space="0" w:color="auto"/>
            <w:bottom w:val="none" w:sz="0" w:space="0" w:color="auto"/>
            <w:right w:val="none" w:sz="0" w:space="0" w:color="auto"/>
          </w:divBdr>
        </w:div>
        <w:div w:id="2135757883">
          <w:marLeft w:val="0"/>
          <w:marRight w:val="0"/>
          <w:marTop w:val="0"/>
          <w:marBottom w:val="0"/>
          <w:divBdr>
            <w:top w:val="none" w:sz="0" w:space="0" w:color="auto"/>
            <w:left w:val="none" w:sz="0" w:space="0" w:color="auto"/>
            <w:bottom w:val="none" w:sz="0" w:space="0" w:color="auto"/>
            <w:right w:val="none" w:sz="0" w:space="0" w:color="auto"/>
          </w:divBdr>
        </w:div>
      </w:divsChild>
    </w:div>
    <w:div w:id="216747175">
      <w:bodyDiv w:val="1"/>
      <w:marLeft w:val="0"/>
      <w:marRight w:val="0"/>
      <w:marTop w:val="0"/>
      <w:marBottom w:val="0"/>
      <w:divBdr>
        <w:top w:val="none" w:sz="0" w:space="0" w:color="auto"/>
        <w:left w:val="none" w:sz="0" w:space="0" w:color="auto"/>
        <w:bottom w:val="none" w:sz="0" w:space="0" w:color="auto"/>
        <w:right w:val="none" w:sz="0" w:space="0" w:color="auto"/>
      </w:divBdr>
      <w:divsChild>
        <w:div w:id="540899409">
          <w:marLeft w:val="0"/>
          <w:marRight w:val="0"/>
          <w:marTop w:val="0"/>
          <w:marBottom w:val="0"/>
          <w:divBdr>
            <w:top w:val="none" w:sz="0" w:space="0" w:color="auto"/>
            <w:left w:val="none" w:sz="0" w:space="0" w:color="auto"/>
            <w:bottom w:val="none" w:sz="0" w:space="0" w:color="auto"/>
            <w:right w:val="none" w:sz="0" w:space="0" w:color="auto"/>
          </w:divBdr>
        </w:div>
        <w:div w:id="672755790">
          <w:marLeft w:val="0"/>
          <w:marRight w:val="0"/>
          <w:marTop w:val="0"/>
          <w:marBottom w:val="0"/>
          <w:divBdr>
            <w:top w:val="none" w:sz="0" w:space="0" w:color="auto"/>
            <w:left w:val="none" w:sz="0" w:space="0" w:color="auto"/>
            <w:bottom w:val="none" w:sz="0" w:space="0" w:color="auto"/>
            <w:right w:val="none" w:sz="0" w:space="0" w:color="auto"/>
          </w:divBdr>
        </w:div>
        <w:div w:id="809443346">
          <w:marLeft w:val="0"/>
          <w:marRight w:val="0"/>
          <w:marTop w:val="0"/>
          <w:marBottom w:val="0"/>
          <w:divBdr>
            <w:top w:val="none" w:sz="0" w:space="0" w:color="auto"/>
            <w:left w:val="none" w:sz="0" w:space="0" w:color="auto"/>
            <w:bottom w:val="none" w:sz="0" w:space="0" w:color="auto"/>
            <w:right w:val="none" w:sz="0" w:space="0" w:color="auto"/>
          </w:divBdr>
        </w:div>
        <w:div w:id="1704594452">
          <w:marLeft w:val="0"/>
          <w:marRight w:val="0"/>
          <w:marTop w:val="0"/>
          <w:marBottom w:val="0"/>
          <w:divBdr>
            <w:top w:val="none" w:sz="0" w:space="0" w:color="auto"/>
            <w:left w:val="none" w:sz="0" w:space="0" w:color="auto"/>
            <w:bottom w:val="none" w:sz="0" w:space="0" w:color="auto"/>
            <w:right w:val="none" w:sz="0" w:space="0" w:color="auto"/>
          </w:divBdr>
        </w:div>
      </w:divsChild>
    </w:div>
    <w:div w:id="217713296">
      <w:bodyDiv w:val="1"/>
      <w:marLeft w:val="0"/>
      <w:marRight w:val="0"/>
      <w:marTop w:val="0"/>
      <w:marBottom w:val="0"/>
      <w:divBdr>
        <w:top w:val="none" w:sz="0" w:space="0" w:color="auto"/>
        <w:left w:val="none" w:sz="0" w:space="0" w:color="auto"/>
        <w:bottom w:val="none" w:sz="0" w:space="0" w:color="auto"/>
        <w:right w:val="none" w:sz="0" w:space="0" w:color="auto"/>
      </w:divBdr>
      <w:divsChild>
        <w:div w:id="450320691">
          <w:marLeft w:val="0"/>
          <w:marRight w:val="0"/>
          <w:marTop w:val="0"/>
          <w:marBottom w:val="0"/>
          <w:divBdr>
            <w:top w:val="none" w:sz="0" w:space="0" w:color="auto"/>
            <w:left w:val="none" w:sz="0" w:space="0" w:color="auto"/>
            <w:bottom w:val="none" w:sz="0" w:space="0" w:color="auto"/>
            <w:right w:val="none" w:sz="0" w:space="0" w:color="auto"/>
          </w:divBdr>
        </w:div>
        <w:div w:id="838158471">
          <w:marLeft w:val="0"/>
          <w:marRight w:val="0"/>
          <w:marTop w:val="0"/>
          <w:marBottom w:val="0"/>
          <w:divBdr>
            <w:top w:val="none" w:sz="0" w:space="0" w:color="auto"/>
            <w:left w:val="none" w:sz="0" w:space="0" w:color="auto"/>
            <w:bottom w:val="none" w:sz="0" w:space="0" w:color="auto"/>
            <w:right w:val="none" w:sz="0" w:space="0" w:color="auto"/>
          </w:divBdr>
        </w:div>
        <w:div w:id="1860583502">
          <w:marLeft w:val="0"/>
          <w:marRight w:val="0"/>
          <w:marTop w:val="0"/>
          <w:marBottom w:val="0"/>
          <w:divBdr>
            <w:top w:val="none" w:sz="0" w:space="0" w:color="auto"/>
            <w:left w:val="none" w:sz="0" w:space="0" w:color="auto"/>
            <w:bottom w:val="none" w:sz="0" w:space="0" w:color="auto"/>
            <w:right w:val="none" w:sz="0" w:space="0" w:color="auto"/>
          </w:divBdr>
        </w:div>
        <w:div w:id="2014138884">
          <w:marLeft w:val="0"/>
          <w:marRight w:val="0"/>
          <w:marTop w:val="0"/>
          <w:marBottom w:val="0"/>
          <w:divBdr>
            <w:top w:val="none" w:sz="0" w:space="0" w:color="auto"/>
            <w:left w:val="none" w:sz="0" w:space="0" w:color="auto"/>
            <w:bottom w:val="none" w:sz="0" w:space="0" w:color="auto"/>
            <w:right w:val="none" w:sz="0" w:space="0" w:color="auto"/>
          </w:divBdr>
        </w:div>
      </w:divsChild>
    </w:div>
    <w:div w:id="217786684">
      <w:bodyDiv w:val="1"/>
      <w:marLeft w:val="0"/>
      <w:marRight w:val="0"/>
      <w:marTop w:val="0"/>
      <w:marBottom w:val="0"/>
      <w:divBdr>
        <w:top w:val="none" w:sz="0" w:space="0" w:color="auto"/>
        <w:left w:val="none" w:sz="0" w:space="0" w:color="auto"/>
        <w:bottom w:val="none" w:sz="0" w:space="0" w:color="auto"/>
        <w:right w:val="none" w:sz="0" w:space="0" w:color="auto"/>
      </w:divBdr>
      <w:divsChild>
        <w:div w:id="387920281">
          <w:marLeft w:val="0"/>
          <w:marRight w:val="0"/>
          <w:marTop w:val="0"/>
          <w:marBottom w:val="0"/>
          <w:divBdr>
            <w:top w:val="none" w:sz="0" w:space="0" w:color="auto"/>
            <w:left w:val="none" w:sz="0" w:space="0" w:color="auto"/>
            <w:bottom w:val="none" w:sz="0" w:space="0" w:color="auto"/>
            <w:right w:val="none" w:sz="0" w:space="0" w:color="auto"/>
          </w:divBdr>
        </w:div>
        <w:div w:id="392461731">
          <w:marLeft w:val="0"/>
          <w:marRight w:val="0"/>
          <w:marTop w:val="0"/>
          <w:marBottom w:val="0"/>
          <w:divBdr>
            <w:top w:val="none" w:sz="0" w:space="0" w:color="auto"/>
            <w:left w:val="none" w:sz="0" w:space="0" w:color="auto"/>
            <w:bottom w:val="none" w:sz="0" w:space="0" w:color="auto"/>
            <w:right w:val="none" w:sz="0" w:space="0" w:color="auto"/>
          </w:divBdr>
        </w:div>
        <w:div w:id="978612581">
          <w:marLeft w:val="0"/>
          <w:marRight w:val="0"/>
          <w:marTop w:val="0"/>
          <w:marBottom w:val="0"/>
          <w:divBdr>
            <w:top w:val="none" w:sz="0" w:space="0" w:color="auto"/>
            <w:left w:val="none" w:sz="0" w:space="0" w:color="auto"/>
            <w:bottom w:val="none" w:sz="0" w:space="0" w:color="auto"/>
            <w:right w:val="none" w:sz="0" w:space="0" w:color="auto"/>
          </w:divBdr>
        </w:div>
        <w:div w:id="1382286318">
          <w:marLeft w:val="0"/>
          <w:marRight w:val="0"/>
          <w:marTop w:val="0"/>
          <w:marBottom w:val="0"/>
          <w:divBdr>
            <w:top w:val="none" w:sz="0" w:space="0" w:color="auto"/>
            <w:left w:val="none" w:sz="0" w:space="0" w:color="auto"/>
            <w:bottom w:val="none" w:sz="0" w:space="0" w:color="auto"/>
            <w:right w:val="none" w:sz="0" w:space="0" w:color="auto"/>
          </w:divBdr>
        </w:div>
      </w:divsChild>
    </w:div>
    <w:div w:id="218135230">
      <w:bodyDiv w:val="1"/>
      <w:marLeft w:val="0"/>
      <w:marRight w:val="0"/>
      <w:marTop w:val="0"/>
      <w:marBottom w:val="0"/>
      <w:divBdr>
        <w:top w:val="none" w:sz="0" w:space="0" w:color="auto"/>
        <w:left w:val="none" w:sz="0" w:space="0" w:color="auto"/>
        <w:bottom w:val="none" w:sz="0" w:space="0" w:color="auto"/>
        <w:right w:val="none" w:sz="0" w:space="0" w:color="auto"/>
      </w:divBdr>
      <w:divsChild>
        <w:div w:id="1637367254">
          <w:marLeft w:val="0"/>
          <w:marRight w:val="0"/>
          <w:marTop w:val="0"/>
          <w:marBottom w:val="0"/>
          <w:divBdr>
            <w:top w:val="none" w:sz="0" w:space="0" w:color="auto"/>
            <w:left w:val="none" w:sz="0" w:space="0" w:color="auto"/>
            <w:bottom w:val="none" w:sz="0" w:space="0" w:color="auto"/>
            <w:right w:val="none" w:sz="0" w:space="0" w:color="auto"/>
          </w:divBdr>
        </w:div>
        <w:div w:id="1189224622">
          <w:marLeft w:val="0"/>
          <w:marRight w:val="0"/>
          <w:marTop w:val="0"/>
          <w:marBottom w:val="0"/>
          <w:divBdr>
            <w:top w:val="none" w:sz="0" w:space="0" w:color="auto"/>
            <w:left w:val="none" w:sz="0" w:space="0" w:color="auto"/>
            <w:bottom w:val="none" w:sz="0" w:space="0" w:color="auto"/>
            <w:right w:val="none" w:sz="0" w:space="0" w:color="auto"/>
          </w:divBdr>
        </w:div>
        <w:div w:id="540897380">
          <w:marLeft w:val="0"/>
          <w:marRight w:val="0"/>
          <w:marTop w:val="0"/>
          <w:marBottom w:val="0"/>
          <w:divBdr>
            <w:top w:val="none" w:sz="0" w:space="0" w:color="auto"/>
            <w:left w:val="none" w:sz="0" w:space="0" w:color="auto"/>
            <w:bottom w:val="none" w:sz="0" w:space="0" w:color="auto"/>
            <w:right w:val="none" w:sz="0" w:space="0" w:color="auto"/>
          </w:divBdr>
        </w:div>
        <w:div w:id="1000885073">
          <w:marLeft w:val="0"/>
          <w:marRight w:val="0"/>
          <w:marTop w:val="0"/>
          <w:marBottom w:val="0"/>
          <w:divBdr>
            <w:top w:val="none" w:sz="0" w:space="0" w:color="auto"/>
            <w:left w:val="none" w:sz="0" w:space="0" w:color="auto"/>
            <w:bottom w:val="none" w:sz="0" w:space="0" w:color="auto"/>
            <w:right w:val="none" w:sz="0" w:space="0" w:color="auto"/>
          </w:divBdr>
        </w:div>
      </w:divsChild>
    </w:div>
    <w:div w:id="218440919">
      <w:bodyDiv w:val="1"/>
      <w:marLeft w:val="0"/>
      <w:marRight w:val="0"/>
      <w:marTop w:val="0"/>
      <w:marBottom w:val="0"/>
      <w:divBdr>
        <w:top w:val="none" w:sz="0" w:space="0" w:color="auto"/>
        <w:left w:val="none" w:sz="0" w:space="0" w:color="auto"/>
        <w:bottom w:val="none" w:sz="0" w:space="0" w:color="auto"/>
        <w:right w:val="none" w:sz="0" w:space="0" w:color="auto"/>
      </w:divBdr>
      <w:divsChild>
        <w:div w:id="213010130">
          <w:marLeft w:val="0"/>
          <w:marRight w:val="0"/>
          <w:marTop w:val="0"/>
          <w:marBottom w:val="0"/>
          <w:divBdr>
            <w:top w:val="none" w:sz="0" w:space="0" w:color="auto"/>
            <w:left w:val="none" w:sz="0" w:space="0" w:color="auto"/>
            <w:bottom w:val="none" w:sz="0" w:space="0" w:color="auto"/>
            <w:right w:val="none" w:sz="0" w:space="0" w:color="auto"/>
          </w:divBdr>
        </w:div>
        <w:div w:id="958923174">
          <w:marLeft w:val="0"/>
          <w:marRight w:val="0"/>
          <w:marTop w:val="0"/>
          <w:marBottom w:val="0"/>
          <w:divBdr>
            <w:top w:val="none" w:sz="0" w:space="0" w:color="auto"/>
            <w:left w:val="none" w:sz="0" w:space="0" w:color="auto"/>
            <w:bottom w:val="none" w:sz="0" w:space="0" w:color="auto"/>
            <w:right w:val="none" w:sz="0" w:space="0" w:color="auto"/>
          </w:divBdr>
        </w:div>
        <w:div w:id="1030642857">
          <w:marLeft w:val="0"/>
          <w:marRight w:val="0"/>
          <w:marTop w:val="0"/>
          <w:marBottom w:val="0"/>
          <w:divBdr>
            <w:top w:val="none" w:sz="0" w:space="0" w:color="auto"/>
            <w:left w:val="none" w:sz="0" w:space="0" w:color="auto"/>
            <w:bottom w:val="none" w:sz="0" w:space="0" w:color="auto"/>
            <w:right w:val="none" w:sz="0" w:space="0" w:color="auto"/>
          </w:divBdr>
        </w:div>
        <w:div w:id="1281496615">
          <w:marLeft w:val="0"/>
          <w:marRight w:val="0"/>
          <w:marTop w:val="0"/>
          <w:marBottom w:val="0"/>
          <w:divBdr>
            <w:top w:val="none" w:sz="0" w:space="0" w:color="auto"/>
            <w:left w:val="none" w:sz="0" w:space="0" w:color="auto"/>
            <w:bottom w:val="none" w:sz="0" w:space="0" w:color="auto"/>
            <w:right w:val="none" w:sz="0" w:space="0" w:color="auto"/>
          </w:divBdr>
        </w:div>
      </w:divsChild>
    </w:div>
    <w:div w:id="219439593">
      <w:bodyDiv w:val="1"/>
      <w:marLeft w:val="0"/>
      <w:marRight w:val="0"/>
      <w:marTop w:val="0"/>
      <w:marBottom w:val="0"/>
      <w:divBdr>
        <w:top w:val="none" w:sz="0" w:space="0" w:color="auto"/>
        <w:left w:val="none" w:sz="0" w:space="0" w:color="auto"/>
        <w:bottom w:val="none" w:sz="0" w:space="0" w:color="auto"/>
        <w:right w:val="none" w:sz="0" w:space="0" w:color="auto"/>
      </w:divBdr>
      <w:divsChild>
        <w:div w:id="502859423">
          <w:marLeft w:val="0"/>
          <w:marRight w:val="0"/>
          <w:marTop w:val="0"/>
          <w:marBottom w:val="0"/>
          <w:divBdr>
            <w:top w:val="none" w:sz="0" w:space="0" w:color="auto"/>
            <w:left w:val="none" w:sz="0" w:space="0" w:color="auto"/>
            <w:bottom w:val="none" w:sz="0" w:space="0" w:color="auto"/>
            <w:right w:val="none" w:sz="0" w:space="0" w:color="auto"/>
          </w:divBdr>
        </w:div>
        <w:div w:id="1229993481">
          <w:marLeft w:val="0"/>
          <w:marRight w:val="0"/>
          <w:marTop w:val="0"/>
          <w:marBottom w:val="0"/>
          <w:divBdr>
            <w:top w:val="none" w:sz="0" w:space="0" w:color="auto"/>
            <w:left w:val="none" w:sz="0" w:space="0" w:color="auto"/>
            <w:bottom w:val="none" w:sz="0" w:space="0" w:color="auto"/>
            <w:right w:val="none" w:sz="0" w:space="0" w:color="auto"/>
          </w:divBdr>
        </w:div>
        <w:div w:id="1301154345">
          <w:marLeft w:val="0"/>
          <w:marRight w:val="0"/>
          <w:marTop w:val="0"/>
          <w:marBottom w:val="0"/>
          <w:divBdr>
            <w:top w:val="none" w:sz="0" w:space="0" w:color="auto"/>
            <w:left w:val="none" w:sz="0" w:space="0" w:color="auto"/>
            <w:bottom w:val="none" w:sz="0" w:space="0" w:color="auto"/>
            <w:right w:val="none" w:sz="0" w:space="0" w:color="auto"/>
          </w:divBdr>
        </w:div>
        <w:div w:id="1494488031">
          <w:marLeft w:val="0"/>
          <w:marRight w:val="0"/>
          <w:marTop w:val="0"/>
          <w:marBottom w:val="0"/>
          <w:divBdr>
            <w:top w:val="none" w:sz="0" w:space="0" w:color="auto"/>
            <w:left w:val="none" w:sz="0" w:space="0" w:color="auto"/>
            <w:bottom w:val="none" w:sz="0" w:space="0" w:color="auto"/>
            <w:right w:val="none" w:sz="0" w:space="0" w:color="auto"/>
          </w:divBdr>
        </w:div>
      </w:divsChild>
    </w:div>
    <w:div w:id="220408448">
      <w:bodyDiv w:val="1"/>
      <w:marLeft w:val="0"/>
      <w:marRight w:val="0"/>
      <w:marTop w:val="0"/>
      <w:marBottom w:val="0"/>
      <w:divBdr>
        <w:top w:val="none" w:sz="0" w:space="0" w:color="auto"/>
        <w:left w:val="none" w:sz="0" w:space="0" w:color="auto"/>
        <w:bottom w:val="none" w:sz="0" w:space="0" w:color="auto"/>
        <w:right w:val="none" w:sz="0" w:space="0" w:color="auto"/>
      </w:divBdr>
      <w:divsChild>
        <w:div w:id="564029648">
          <w:marLeft w:val="0"/>
          <w:marRight w:val="0"/>
          <w:marTop w:val="0"/>
          <w:marBottom w:val="0"/>
          <w:divBdr>
            <w:top w:val="none" w:sz="0" w:space="0" w:color="auto"/>
            <w:left w:val="none" w:sz="0" w:space="0" w:color="auto"/>
            <w:bottom w:val="none" w:sz="0" w:space="0" w:color="auto"/>
            <w:right w:val="none" w:sz="0" w:space="0" w:color="auto"/>
          </w:divBdr>
        </w:div>
        <w:div w:id="1192035230">
          <w:marLeft w:val="0"/>
          <w:marRight w:val="0"/>
          <w:marTop w:val="0"/>
          <w:marBottom w:val="0"/>
          <w:divBdr>
            <w:top w:val="none" w:sz="0" w:space="0" w:color="auto"/>
            <w:left w:val="none" w:sz="0" w:space="0" w:color="auto"/>
            <w:bottom w:val="none" w:sz="0" w:space="0" w:color="auto"/>
            <w:right w:val="none" w:sz="0" w:space="0" w:color="auto"/>
          </w:divBdr>
        </w:div>
        <w:div w:id="1244559613">
          <w:marLeft w:val="0"/>
          <w:marRight w:val="0"/>
          <w:marTop w:val="0"/>
          <w:marBottom w:val="0"/>
          <w:divBdr>
            <w:top w:val="none" w:sz="0" w:space="0" w:color="auto"/>
            <w:left w:val="none" w:sz="0" w:space="0" w:color="auto"/>
            <w:bottom w:val="none" w:sz="0" w:space="0" w:color="auto"/>
            <w:right w:val="none" w:sz="0" w:space="0" w:color="auto"/>
          </w:divBdr>
        </w:div>
        <w:div w:id="2090808759">
          <w:marLeft w:val="0"/>
          <w:marRight w:val="0"/>
          <w:marTop w:val="0"/>
          <w:marBottom w:val="0"/>
          <w:divBdr>
            <w:top w:val="none" w:sz="0" w:space="0" w:color="auto"/>
            <w:left w:val="none" w:sz="0" w:space="0" w:color="auto"/>
            <w:bottom w:val="none" w:sz="0" w:space="0" w:color="auto"/>
            <w:right w:val="none" w:sz="0" w:space="0" w:color="auto"/>
          </w:divBdr>
        </w:div>
      </w:divsChild>
    </w:div>
    <w:div w:id="220673473">
      <w:bodyDiv w:val="1"/>
      <w:marLeft w:val="0"/>
      <w:marRight w:val="0"/>
      <w:marTop w:val="0"/>
      <w:marBottom w:val="0"/>
      <w:divBdr>
        <w:top w:val="none" w:sz="0" w:space="0" w:color="auto"/>
        <w:left w:val="none" w:sz="0" w:space="0" w:color="auto"/>
        <w:bottom w:val="none" w:sz="0" w:space="0" w:color="auto"/>
        <w:right w:val="none" w:sz="0" w:space="0" w:color="auto"/>
      </w:divBdr>
    </w:div>
    <w:div w:id="220943670">
      <w:bodyDiv w:val="1"/>
      <w:marLeft w:val="0"/>
      <w:marRight w:val="0"/>
      <w:marTop w:val="0"/>
      <w:marBottom w:val="0"/>
      <w:divBdr>
        <w:top w:val="none" w:sz="0" w:space="0" w:color="auto"/>
        <w:left w:val="none" w:sz="0" w:space="0" w:color="auto"/>
        <w:bottom w:val="none" w:sz="0" w:space="0" w:color="auto"/>
        <w:right w:val="none" w:sz="0" w:space="0" w:color="auto"/>
      </w:divBdr>
      <w:divsChild>
        <w:div w:id="34351394">
          <w:marLeft w:val="0"/>
          <w:marRight w:val="0"/>
          <w:marTop w:val="0"/>
          <w:marBottom w:val="0"/>
          <w:divBdr>
            <w:top w:val="none" w:sz="0" w:space="0" w:color="auto"/>
            <w:left w:val="none" w:sz="0" w:space="0" w:color="auto"/>
            <w:bottom w:val="none" w:sz="0" w:space="0" w:color="auto"/>
            <w:right w:val="none" w:sz="0" w:space="0" w:color="auto"/>
          </w:divBdr>
        </w:div>
        <w:div w:id="662438319">
          <w:marLeft w:val="0"/>
          <w:marRight w:val="0"/>
          <w:marTop w:val="0"/>
          <w:marBottom w:val="0"/>
          <w:divBdr>
            <w:top w:val="none" w:sz="0" w:space="0" w:color="auto"/>
            <w:left w:val="none" w:sz="0" w:space="0" w:color="auto"/>
            <w:bottom w:val="none" w:sz="0" w:space="0" w:color="auto"/>
            <w:right w:val="none" w:sz="0" w:space="0" w:color="auto"/>
          </w:divBdr>
        </w:div>
        <w:div w:id="1322467085">
          <w:marLeft w:val="0"/>
          <w:marRight w:val="0"/>
          <w:marTop w:val="0"/>
          <w:marBottom w:val="0"/>
          <w:divBdr>
            <w:top w:val="none" w:sz="0" w:space="0" w:color="auto"/>
            <w:left w:val="none" w:sz="0" w:space="0" w:color="auto"/>
            <w:bottom w:val="none" w:sz="0" w:space="0" w:color="auto"/>
            <w:right w:val="none" w:sz="0" w:space="0" w:color="auto"/>
          </w:divBdr>
        </w:div>
        <w:div w:id="1839732341">
          <w:marLeft w:val="0"/>
          <w:marRight w:val="0"/>
          <w:marTop w:val="0"/>
          <w:marBottom w:val="0"/>
          <w:divBdr>
            <w:top w:val="none" w:sz="0" w:space="0" w:color="auto"/>
            <w:left w:val="none" w:sz="0" w:space="0" w:color="auto"/>
            <w:bottom w:val="none" w:sz="0" w:space="0" w:color="auto"/>
            <w:right w:val="none" w:sz="0" w:space="0" w:color="auto"/>
          </w:divBdr>
        </w:div>
      </w:divsChild>
    </w:div>
    <w:div w:id="221257438">
      <w:bodyDiv w:val="1"/>
      <w:marLeft w:val="0"/>
      <w:marRight w:val="0"/>
      <w:marTop w:val="0"/>
      <w:marBottom w:val="0"/>
      <w:divBdr>
        <w:top w:val="none" w:sz="0" w:space="0" w:color="auto"/>
        <w:left w:val="none" w:sz="0" w:space="0" w:color="auto"/>
        <w:bottom w:val="none" w:sz="0" w:space="0" w:color="auto"/>
        <w:right w:val="none" w:sz="0" w:space="0" w:color="auto"/>
      </w:divBdr>
      <w:divsChild>
        <w:div w:id="54553885">
          <w:marLeft w:val="0"/>
          <w:marRight w:val="0"/>
          <w:marTop w:val="0"/>
          <w:marBottom w:val="0"/>
          <w:divBdr>
            <w:top w:val="none" w:sz="0" w:space="0" w:color="auto"/>
            <w:left w:val="none" w:sz="0" w:space="0" w:color="auto"/>
            <w:bottom w:val="none" w:sz="0" w:space="0" w:color="auto"/>
            <w:right w:val="none" w:sz="0" w:space="0" w:color="auto"/>
          </w:divBdr>
        </w:div>
        <w:div w:id="533885624">
          <w:marLeft w:val="0"/>
          <w:marRight w:val="0"/>
          <w:marTop w:val="0"/>
          <w:marBottom w:val="0"/>
          <w:divBdr>
            <w:top w:val="none" w:sz="0" w:space="0" w:color="auto"/>
            <w:left w:val="none" w:sz="0" w:space="0" w:color="auto"/>
            <w:bottom w:val="none" w:sz="0" w:space="0" w:color="auto"/>
            <w:right w:val="none" w:sz="0" w:space="0" w:color="auto"/>
          </w:divBdr>
        </w:div>
        <w:div w:id="1344474333">
          <w:marLeft w:val="0"/>
          <w:marRight w:val="0"/>
          <w:marTop w:val="0"/>
          <w:marBottom w:val="0"/>
          <w:divBdr>
            <w:top w:val="none" w:sz="0" w:space="0" w:color="auto"/>
            <w:left w:val="none" w:sz="0" w:space="0" w:color="auto"/>
            <w:bottom w:val="none" w:sz="0" w:space="0" w:color="auto"/>
            <w:right w:val="none" w:sz="0" w:space="0" w:color="auto"/>
          </w:divBdr>
        </w:div>
        <w:div w:id="1873954440">
          <w:marLeft w:val="0"/>
          <w:marRight w:val="0"/>
          <w:marTop w:val="0"/>
          <w:marBottom w:val="0"/>
          <w:divBdr>
            <w:top w:val="none" w:sz="0" w:space="0" w:color="auto"/>
            <w:left w:val="none" w:sz="0" w:space="0" w:color="auto"/>
            <w:bottom w:val="none" w:sz="0" w:space="0" w:color="auto"/>
            <w:right w:val="none" w:sz="0" w:space="0" w:color="auto"/>
          </w:divBdr>
        </w:div>
      </w:divsChild>
    </w:div>
    <w:div w:id="222104180">
      <w:bodyDiv w:val="1"/>
      <w:marLeft w:val="0"/>
      <w:marRight w:val="0"/>
      <w:marTop w:val="0"/>
      <w:marBottom w:val="0"/>
      <w:divBdr>
        <w:top w:val="none" w:sz="0" w:space="0" w:color="auto"/>
        <w:left w:val="none" w:sz="0" w:space="0" w:color="auto"/>
        <w:bottom w:val="none" w:sz="0" w:space="0" w:color="auto"/>
        <w:right w:val="none" w:sz="0" w:space="0" w:color="auto"/>
      </w:divBdr>
      <w:divsChild>
        <w:div w:id="117529379">
          <w:marLeft w:val="0"/>
          <w:marRight w:val="0"/>
          <w:marTop w:val="0"/>
          <w:marBottom w:val="0"/>
          <w:divBdr>
            <w:top w:val="none" w:sz="0" w:space="0" w:color="auto"/>
            <w:left w:val="none" w:sz="0" w:space="0" w:color="auto"/>
            <w:bottom w:val="none" w:sz="0" w:space="0" w:color="auto"/>
            <w:right w:val="none" w:sz="0" w:space="0" w:color="auto"/>
          </w:divBdr>
        </w:div>
        <w:div w:id="255939740">
          <w:marLeft w:val="0"/>
          <w:marRight w:val="0"/>
          <w:marTop w:val="0"/>
          <w:marBottom w:val="0"/>
          <w:divBdr>
            <w:top w:val="none" w:sz="0" w:space="0" w:color="auto"/>
            <w:left w:val="none" w:sz="0" w:space="0" w:color="auto"/>
            <w:bottom w:val="none" w:sz="0" w:space="0" w:color="auto"/>
            <w:right w:val="none" w:sz="0" w:space="0" w:color="auto"/>
          </w:divBdr>
        </w:div>
        <w:div w:id="446120321">
          <w:marLeft w:val="0"/>
          <w:marRight w:val="0"/>
          <w:marTop w:val="0"/>
          <w:marBottom w:val="0"/>
          <w:divBdr>
            <w:top w:val="none" w:sz="0" w:space="0" w:color="auto"/>
            <w:left w:val="none" w:sz="0" w:space="0" w:color="auto"/>
            <w:bottom w:val="none" w:sz="0" w:space="0" w:color="auto"/>
            <w:right w:val="none" w:sz="0" w:space="0" w:color="auto"/>
          </w:divBdr>
        </w:div>
        <w:div w:id="592864667">
          <w:marLeft w:val="0"/>
          <w:marRight w:val="0"/>
          <w:marTop w:val="0"/>
          <w:marBottom w:val="0"/>
          <w:divBdr>
            <w:top w:val="none" w:sz="0" w:space="0" w:color="auto"/>
            <w:left w:val="none" w:sz="0" w:space="0" w:color="auto"/>
            <w:bottom w:val="none" w:sz="0" w:space="0" w:color="auto"/>
            <w:right w:val="none" w:sz="0" w:space="0" w:color="auto"/>
          </w:divBdr>
        </w:div>
      </w:divsChild>
    </w:div>
    <w:div w:id="222374122">
      <w:bodyDiv w:val="1"/>
      <w:marLeft w:val="0"/>
      <w:marRight w:val="0"/>
      <w:marTop w:val="0"/>
      <w:marBottom w:val="0"/>
      <w:divBdr>
        <w:top w:val="none" w:sz="0" w:space="0" w:color="auto"/>
        <w:left w:val="none" w:sz="0" w:space="0" w:color="auto"/>
        <w:bottom w:val="none" w:sz="0" w:space="0" w:color="auto"/>
        <w:right w:val="none" w:sz="0" w:space="0" w:color="auto"/>
      </w:divBdr>
      <w:divsChild>
        <w:div w:id="412824840">
          <w:marLeft w:val="0"/>
          <w:marRight w:val="0"/>
          <w:marTop w:val="0"/>
          <w:marBottom w:val="0"/>
          <w:divBdr>
            <w:top w:val="none" w:sz="0" w:space="0" w:color="auto"/>
            <w:left w:val="none" w:sz="0" w:space="0" w:color="auto"/>
            <w:bottom w:val="none" w:sz="0" w:space="0" w:color="auto"/>
            <w:right w:val="none" w:sz="0" w:space="0" w:color="auto"/>
          </w:divBdr>
        </w:div>
        <w:div w:id="751244850">
          <w:marLeft w:val="0"/>
          <w:marRight w:val="0"/>
          <w:marTop w:val="0"/>
          <w:marBottom w:val="0"/>
          <w:divBdr>
            <w:top w:val="none" w:sz="0" w:space="0" w:color="auto"/>
            <w:left w:val="none" w:sz="0" w:space="0" w:color="auto"/>
            <w:bottom w:val="none" w:sz="0" w:space="0" w:color="auto"/>
            <w:right w:val="none" w:sz="0" w:space="0" w:color="auto"/>
          </w:divBdr>
        </w:div>
        <w:div w:id="1296788983">
          <w:marLeft w:val="0"/>
          <w:marRight w:val="0"/>
          <w:marTop w:val="0"/>
          <w:marBottom w:val="0"/>
          <w:divBdr>
            <w:top w:val="none" w:sz="0" w:space="0" w:color="auto"/>
            <w:left w:val="none" w:sz="0" w:space="0" w:color="auto"/>
            <w:bottom w:val="none" w:sz="0" w:space="0" w:color="auto"/>
            <w:right w:val="none" w:sz="0" w:space="0" w:color="auto"/>
          </w:divBdr>
        </w:div>
        <w:div w:id="1731346928">
          <w:marLeft w:val="0"/>
          <w:marRight w:val="0"/>
          <w:marTop w:val="0"/>
          <w:marBottom w:val="0"/>
          <w:divBdr>
            <w:top w:val="none" w:sz="0" w:space="0" w:color="auto"/>
            <w:left w:val="none" w:sz="0" w:space="0" w:color="auto"/>
            <w:bottom w:val="none" w:sz="0" w:space="0" w:color="auto"/>
            <w:right w:val="none" w:sz="0" w:space="0" w:color="auto"/>
          </w:divBdr>
        </w:div>
      </w:divsChild>
    </w:div>
    <w:div w:id="223418736">
      <w:bodyDiv w:val="1"/>
      <w:marLeft w:val="0"/>
      <w:marRight w:val="0"/>
      <w:marTop w:val="0"/>
      <w:marBottom w:val="0"/>
      <w:divBdr>
        <w:top w:val="none" w:sz="0" w:space="0" w:color="auto"/>
        <w:left w:val="none" w:sz="0" w:space="0" w:color="auto"/>
        <w:bottom w:val="none" w:sz="0" w:space="0" w:color="auto"/>
        <w:right w:val="none" w:sz="0" w:space="0" w:color="auto"/>
      </w:divBdr>
      <w:divsChild>
        <w:div w:id="331880763">
          <w:marLeft w:val="0"/>
          <w:marRight w:val="0"/>
          <w:marTop w:val="0"/>
          <w:marBottom w:val="0"/>
          <w:divBdr>
            <w:top w:val="none" w:sz="0" w:space="0" w:color="auto"/>
            <w:left w:val="none" w:sz="0" w:space="0" w:color="auto"/>
            <w:bottom w:val="none" w:sz="0" w:space="0" w:color="auto"/>
            <w:right w:val="none" w:sz="0" w:space="0" w:color="auto"/>
          </w:divBdr>
        </w:div>
        <w:div w:id="1485076673">
          <w:marLeft w:val="0"/>
          <w:marRight w:val="0"/>
          <w:marTop w:val="0"/>
          <w:marBottom w:val="0"/>
          <w:divBdr>
            <w:top w:val="none" w:sz="0" w:space="0" w:color="auto"/>
            <w:left w:val="none" w:sz="0" w:space="0" w:color="auto"/>
            <w:bottom w:val="none" w:sz="0" w:space="0" w:color="auto"/>
            <w:right w:val="none" w:sz="0" w:space="0" w:color="auto"/>
          </w:divBdr>
        </w:div>
        <w:div w:id="1825274819">
          <w:marLeft w:val="0"/>
          <w:marRight w:val="0"/>
          <w:marTop w:val="0"/>
          <w:marBottom w:val="0"/>
          <w:divBdr>
            <w:top w:val="none" w:sz="0" w:space="0" w:color="auto"/>
            <w:left w:val="none" w:sz="0" w:space="0" w:color="auto"/>
            <w:bottom w:val="none" w:sz="0" w:space="0" w:color="auto"/>
            <w:right w:val="none" w:sz="0" w:space="0" w:color="auto"/>
          </w:divBdr>
        </w:div>
        <w:div w:id="1930772990">
          <w:marLeft w:val="0"/>
          <w:marRight w:val="0"/>
          <w:marTop w:val="0"/>
          <w:marBottom w:val="0"/>
          <w:divBdr>
            <w:top w:val="none" w:sz="0" w:space="0" w:color="auto"/>
            <w:left w:val="none" w:sz="0" w:space="0" w:color="auto"/>
            <w:bottom w:val="none" w:sz="0" w:space="0" w:color="auto"/>
            <w:right w:val="none" w:sz="0" w:space="0" w:color="auto"/>
          </w:divBdr>
        </w:div>
      </w:divsChild>
    </w:div>
    <w:div w:id="224534372">
      <w:bodyDiv w:val="1"/>
      <w:marLeft w:val="0"/>
      <w:marRight w:val="0"/>
      <w:marTop w:val="0"/>
      <w:marBottom w:val="0"/>
      <w:divBdr>
        <w:top w:val="none" w:sz="0" w:space="0" w:color="auto"/>
        <w:left w:val="none" w:sz="0" w:space="0" w:color="auto"/>
        <w:bottom w:val="none" w:sz="0" w:space="0" w:color="auto"/>
        <w:right w:val="none" w:sz="0" w:space="0" w:color="auto"/>
      </w:divBdr>
      <w:divsChild>
        <w:div w:id="306591158">
          <w:marLeft w:val="0"/>
          <w:marRight w:val="0"/>
          <w:marTop w:val="0"/>
          <w:marBottom w:val="0"/>
          <w:divBdr>
            <w:top w:val="none" w:sz="0" w:space="0" w:color="auto"/>
            <w:left w:val="none" w:sz="0" w:space="0" w:color="auto"/>
            <w:bottom w:val="none" w:sz="0" w:space="0" w:color="auto"/>
            <w:right w:val="none" w:sz="0" w:space="0" w:color="auto"/>
          </w:divBdr>
        </w:div>
        <w:div w:id="795487086">
          <w:marLeft w:val="0"/>
          <w:marRight w:val="0"/>
          <w:marTop w:val="0"/>
          <w:marBottom w:val="0"/>
          <w:divBdr>
            <w:top w:val="none" w:sz="0" w:space="0" w:color="auto"/>
            <w:left w:val="none" w:sz="0" w:space="0" w:color="auto"/>
            <w:bottom w:val="none" w:sz="0" w:space="0" w:color="auto"/>
            <w:right w:val="none" w:sz="0" w:space="0" w:color="auto"/>
          </w:divBdr>
        </w:div>
        <w:div w:id="970475364">
          <w:marLeft w:val="0"/>
          <w:marRight w:val="0"/>
          <w:marTop w:val="0"/>
          <w:marBottom w:val="0"/>
          <w:divBdr>
            <w:top w:val="none" w:sz="0" w:space="0" w:color="auto"/>
            <w:left w:val="none" w:sz="0" w:space="0" w:color="auto"/>
            <w:bottom w:val="none" w:sz="0" w:space="0" w:color="auto"/>
            <w:right w:val="none" w:sz="0" w:space="0" w:color="auto"/>
          </w:divBdr>
        </w:div>
        <w:div w:id="2030716358">
          <w:marLeft w:val="0"/>
          <w:marRight w:val="0"/>
          <w:marTop w:val="0"/>
          <w:marBottom w:val="0"/>
          <w:divBdr>
            <w:top w:val="none" w:sz="0" w:space="0" w:color="auto"/>
            <w:left w:val="none" w:sz="0" w:space="0" w:color="auto"/>
            <w:bottom w:val="none" w:sz="0" w:space="0" w:color="auto"/>
            <w:right w:val="none" w:sz="0" w:space="0" w:color="auto"/>
          </w:divBdr>
        </w:div>
      </w:divsChild>
    </w:div>
    <w:div w:id="224878580">
      <w:bodyDiv w:val="1"/>
      <w:marLeft w:val="0"/>
      <w:marRight w:val="0"/>
      <w:marTop w:val="0"/>
      <w:marBottom w:val="0"/>
      <w:divBdr>
        <w:top w:val="none" w:sz="0" w:space="0" w:color="auto"/>
        <w:left w:val="none" w:sz="0" w:space="0" w:color="auto"/>
        <w:bottom w:val="none" w:sz="0" w:space="0" w:color="auto"/>
        <w:right w:val="none" w:sz="0" w:space="0" w:color="auto"/>
      </w:divBdr>
      <w:divsChild>
        <w:div w:id="466359586">
          <w:marLeft w:val="0"/>
          <w:marRight w:val="0"/>
          <w:marTop w:val="0"/>
          <w:marBottom w:val="0"/>
          <w:divBdr>
            <w:top w:val="none" w:sz="0" w:space="0" w:color="auto"/>
            <w:left w:val="none" w:sz="0" w:space="0" w:color="auto"/>
            <w:bottom w:val="none" w:sz="0" w:space="0" w:color="auto"/>
            <w:right w:val="none" w:sz="0" w:space="0" w:color="auto"/>
          </w:divBdr>
        </w:div>
        <w:div w:id="682977131">
          <w:marLeft w:val="0"/>
          <w:marRight w:val="0"/>
          <w:marTop w:val="0"/>
          <w:marBottom w:val="0"/>
          <w:divBdr>
            <w:top w:val="none" w:sz="0" w:space="0" w:color="auto"/>
            <w:left w:val="none" w:sz="0" w:space="0" w:color="auto"/>
            <w:bottom w:val="none" w:sz="0" w:space="0" w:color="auto"/>
            <w:right w:val="none" w:sz="0" w:space="0" w:color="auto"/>
          </w:divBdr>
        </w:div>
        <w:div w:id="1413309441">
          <w:marLeft w:val="0"/>
          <w:marRight w:val="0"/>
          <w:marTop w:val="0"/>
          <w:marBottom w:val="0"/>
          <w:divBdr>
            <w:top w:val="none" w:sz="0" w:space="0" w:color="auto"/>
            <w:left w:val="none" w:sz="0" w:space="0" w:color="auto"/>
            <w:bottom w:val="none" w:sz="0" w:space="0" w:color="auto"/>
            <w:right w:val="none" w:sz="0" w:space="0" w:color="auto"/>
          </w:divBdr>
        </w:div>
        <w:div w:id="1414427875">
          <w:marLeft w:val="0"/>
          <w:marRight w:val="0"/>
          <w:marTop w:val="0"/>
          <w:marBottom w:val="0"/>
          <w:divBdr>
            <w:top w:val="none" w:sz="0" w:space="0" w:color="auto"/>
            <w:left w:val="none" w:sz="0" w:space="0" w:color="auto"/>
            <w:bottom w:val="none" w:sz="0" w:space="0" w:color="auto"/>
            <w:right w:val="none" w:sz="0" w:space="0" w:color="auto"/>
          </w:divBdr>
        </w:div>
      </w:divsChild>
    </w:div>
    <w:div w:id="226721456">
      <w:bodyDiv w:val="1"/>
      <w:marLeft w:val="0"/>
      <w:marRight w:val="0"/>
      <w:marTop w:val="0"/>
      <w:marBottom w:val="0"/>
      <w:divBdr>
        <w:top w:val="none" w:sz="0" w:space="0" w:color="auto"/>
        <w:left w:val="none" w:sz="0" w:space="0" w:color="auto"/>
        <w:bottom w:val="none" w:sz="0" w:space="0" w:color="auto"/>
        <w:right w:val="none" w:sz="0" w:space="0" w:color="auto"/>
      </w:divBdr>
      <w:divsChild>
        <w:div w:id="365641654">
          <w:marLeft w:val="0"/>
          <w:marRight w:val="0"/>
          <w:marTop w:val="0"/>
          <w:marBottom w:val="0"/>
          <w:divBdr>
            <w:top w:val="none" w:sz="0" w:space="0" w:color="auto"/>
            <w:left w:val="none" w:sz="0" w:space="0" w:color="auto"/>
            <w:bottom w:val="none" w:sz="0" w:space="0" w:color="auto"/>
            <w:right w:val="none" w:sz="0" w:space="0" w:color="auto"/>
          </w:divBdr>
        </w:div>
        <w:div w:id="1049107539">
          <w:marLeft w:val="0"/>
          <w:marRight w:val="0"/>
          <w:marTop w:val="0"/>
          <w:marBottom w:val="0"/>
          <w:divBdr>
            <w:top w:val="none" w:sz="0" w:space="0" w:color="auto"/>
            <w:left w:val="none" w:sz="0" w:space="0" w:color="auto"/>
            <w:bottom w:val="none" w:sz="0" w:space="0" w:color="auto"/>
            <w:right w:val="none" w:sz="0" w:space="0" w:color="auto"/>
          </w:divBdr>
        </w:div>
        <w:div w:id="1476600171">
          <w:marLeft w:val="0"/>
          <w:marRight w:val="0"/>
          <w:marTop w:val="0"/>
          <w:marBottom w:val="0"/>
          <w:divBdr>
            <w:top w:val="none" w:sz="0" w:space="0" w:color="auto"/>
            <w:left w:val="none" w:sz="0" w:space="0" w:color="auto"/>
            <w:bottom w:val="none" w:sz="0" w:space="0" w:color="auto"/>
            <w:right w:val="none" w:sz="0" w:space="0" w:color="auto"/>
          </w:divBdr>
        </w:div>
        <w:div w:id="1933002516">
          <w:marLeft w:val="0"/>
          <w:marRight w:val="0"/>
          <w:marTop w:val="0"/>
          <w:marBottom w:val="0"/>
          <w:divBdr>
            <w:top w:val="none" w:sz="0" w:space="0" w:color="auto"/>
            <w:left w:val="none" w:sz="0" w:space="0" w:color="auto"/>
            <w:bottom w:val="none" w:sz="0" w:space="0" w:color="auto"/>
            <w:right w:val="none" w:sz="0" w:space="0" w:color="auto"/>
          </w:divBdr>
        </w:div>
      </w:divsChild>
    </w:div>
    <w:div w:id="228080505">
      <w:bodyDiv w:val="1"/>
      <w:marLeft w:val="0"/>
      <w:marRight w:val="0"/>
      <w:marTop w:val="0"/>
      <w:marBottom w:val="0"/>
      <w:divBdr>
        <w:top w:val="none" w:sz="0" w:space="0" w:color="auto"/>
        <w:left w:val="none" w:sz="0" w:space="0" w:color="auto"/>
        <w:bottom w:val="none" w:sz="0" w:space="0" w:color="auto"/>
        <w:right w:val="none" w:sz="0" w:space="0" w:color="auto"/>
      </w:divBdr>
      <w:divsChild>
        <w:div w:id="351994667">
          <w:marLeft w:val="0"/>
          <w:marRight w:val="0"/>
          <w:marTop w:val="0"/>
          <w:marBottom w:val="0"/>
          <w:divBdr>
            <w:top w:val="none" w:sz="0" w:space="0" w:color="auto"/>
            <w:left w:val="none" w:sz="0" w:space="0" w:color="auto"/>
            <w:bottom w:val="none" w:sz="0" w:space="0" w:color="auto"/>
            <w:right w:val="none" w:sz="0" w:space="0" w:color="auto"/>
          </w:divBdr>
        </w:div>
        <w:div w:id="1891645954">
          <w:marLeft w:val="0"/>
          <w:marRight w:val="0"/>
          <w:marTop w:val="0"/>
          <w:marBottom w:val="0"/>
          <w:divBdr>
            <w:top w:val="none" w:sz="0" w:space="0" w:color="auto"/>
            <w:left w:val="none" w:sz="0" w:space="0" w:color="auto"/>
            <w:bottom w:val="none" w:sz="0" w:space="0" w:color="auto"/>
            <w:right w:val="none" w:sz="0" w:space="0" w:color="auto"/>
          </w:divBdr>
        </w:div>
        <w:div w:id="1973123827">
          <w:marLeft w:val="0"/>
          <w:marRight w:val="0"/>
          <w:marTop w:val="0"/>
          <w:marBottom w:val="0"/>
          <w:divBdr>
            <w:top w:val="none" w:sz="0" w:space="0" w:color="auto"/>
            <w:left w:val="none" w:sz="0" w:space="0" w:color="auto"/>
            <w:bottom w:val="none" w:sz="0" w:space="0" w:color="auto"/>
            <w:right w:val="none" w:sz="0" w:space="0" w:color="auto"/>
          </w:divBdr>
        </w:div>
        <w:div w:id="2078742739">
          <w:marLeft w:val="0"/>
          <w:marRight w:val="0"/>
          <w:marTop w:val="0"/>
          <w:marBottom w:val="0"/>
          <w:divBdr>
            <w:top w:val="none" w:sz="0" w:space="0" w:color="auto"/>
            <w:left w:val="none" w:sz="0" w:space="0" w:color="auto"/>
            <w:bottom w:val="none" w:sz="0" w:space="0" w:color="auto"/>
            <w:right w:val="none" w:sz="0" w:space="0" w:color="auto"/>
          </w:divBdr>
        </w:div>
      </w:divsChild>
    </w:div>
    <w:div w:id="228349930">
      <w:bodyDiv w:val="1"/>
      <w:marLeft w:val="0"/>
      <w:marRight w:val="0"/>
      <w:marTop w:val="0"/>
      <w:marBottom w:val="0"/>
      <w:divBdr>
        <w:top w:val="none" w:sz="0" w:space="0" w:color="auto"/>
        <w:left w:val="none" w:sz="0" w:space="0" w:color="auto"/>
        <w:bottom w:val="none" w:sz="0" w:space="0" w:color="auto"/>
        <w:right w:val="none" w:sz="0" w:space="0" w:color="auto"/>
      </w:divBdr>
      <w:divsChild>
        <w:div w:id="578253242">
          <w:marLeft w:val="0"/>
          <w:marRight w:val="0"/>
          <w:marTop w:val="0"/>
          <w:marBottom w:val="0"/>
          <w:divBdr>
            <w:top w:val="none" w:sz="0" w:space="0" w:color="auto"/>
            <w:left w:val="none" w:sz="0" w:space="0" w:color="auto"/>
            <w:bottom w:val="none" w:sz="0" w:space="0" w:color="auto"/>
            <w:right w:val="none" w:sz="0" w:space="0" w:color="auto"/>
          </w:divBdr>
        </w:div>
        <w:div w:id="1063135481">
          <w:marLeft w:val="0"/>
          <w:marRight w:val="0"/>
          <w:marTop w:val="0"/>
          <w:marBottom w:val="0"/>
          <w:divBdr>
            <w:top w:val="none" w:sz="0" w:space="0" w:color="auto"/>
            <w:left w:val="none" w:sz="0" w:space="0" w:color="auto"/>
            <w:bottom w:val="none" w:sz="0" w:space="0" w:color="auto"/>
            <w:right w:val="none" w:sz="0" w:space="0" w:color="auto"/>
          </w:divBdr>
        </w:div>
        <w:div w:id="1542159622">
          <w:marLeft w:val="0"/>
          <w:marRight w:val="0"/>
          <w:marTop w:val="0"/>
          <w:marBottom w:val="0"/>
          <w:divBdr>
            <w:top w:val="none" w:sz="0" w:space="0" w:color="auto"/>
            <w:left w:val="none" w:sz="0" w:space="0" w:color="auto"/>
            <w:bottom w:val="none" w:sz="0" w:space="0" w:color="auto"/>
            <w:right w:val="none" w:sz="0" w:space="0" w:color="auto"/>
          </w:divBdr>
        </w:div>
        <w:div w:id="1780294815">
          <w:marLeft w:val="0"/>
          <w:marRight w:val="0"/>
          <w:marTop w:val="0"/>
          <w:marBottom w:val="0"/>
          <w:divBdr>
            <w:top w:val="none" w:sz="0" w:space="0" w:color="auto"/>
            <w:left w:val="none" w:sz="0" w:space="0" w:color="auto"/>
            <w:bottom w:val="none" w:sz="0" w:space="0" w:color="auto"/>
            <w:right w:val="none" w:sz="0" w:space="0" w:color="auto"/>
          </w:divBdr>
        </w:div>
      </w:divsChild>
    </w:div>
    <w:div w:id="229117757">
      <w:bodyDiv w:val="1"/>
      <w:marLeft w:val="0"/>
      <w:marRight w:val="0"/>
      <w:marTop w:val="0"/>
      <w:marBottom w:val="0"/>
      <w:divBdr>
        <w:top w:val="none" w:sz="0" w:space="0" w:color="auto"/>
        <w:left w:val="none" w:sz="0" w:space="0" w:color="auto"/>
        <w:bottom w:val="none" w:sz="0" w:space="0" w:color="auto"/>
        <w:right w:val="none" w:sz="0" w:space="0" w:color="auto"/>
      </w:divBdr>
      <w:divsChild>
        <w:div w:id="266667529">
          <w:marLeft w:val="0"/>
          <w:marRight w:val="0"/>
          <w:marTop w:val="0"/>
          <w:marBottom w:val="0"/>
          <w:divBdr>
            <w:top w:val="none" w:sz="0" w:space="0" w:color="auto"/>
            <w:left w:val="none" w:sz="0" w:space="0" w:color="auto"/>
            <w:bottom w:val="none" w:sz="0" w:space="0" w:color="auto"/>
            <w:right w:val="none" w:sz="0" w:space="0" w:color="auto"/>
          </w:divBdr>
        </w:div>
        <w:div w:id="638340814">
          <w:marLeft w:val="0"/>
          <w:marRight w:val="0"/>
          <w:marTop w:val="0"/>
          <w:marBottom w:val="0"/>
          <w:divBdr>
            <w:top w:val="none" w:sz="0" w:space="0" w:color="auto"/>
            <w:left w:val="none" w:sz="0" w:space="0" w:color="auto"/>
            <w:bottom w:val="none" w:sz="0" w:space="0" w:color="auto"/>
            <w:right w:val="none" w:sz="0" w:space="0" w:color="auto"/>
          </w:divBdr>
        </w:div>
        <w:div w:id="702944576">
          <w:marLeft w:val="0"/>
          <w:marRight w:val="0"/>
          <w:marTop w:val="0"/>
          <w:marBottom w:val="0"/>
          <w:divBdr>
            <w:top w:val="none" w:sz="0" w:space="0" w:color="auto"/>
            <w:left w:val="none" w:sz="0" w:space="0" w:color="auto"/>
            <w:bottom w:val="none" w:sz="0" w:space="0" w:color="auto"/>
            <w:right w:val="none" w:sz="0" w:space="0" w:color="auto"/>
          </w:divBdr>
        </w:div>
        <w:div w:id="1904439287">
          <w:marLeft w:val="0"/>
          <w:marRight w:val="0"/>
          <w:marTop w:val="0"/>
          <w:marBottom w:val="0"/>
          <w:divBdr>
            <w:top w:val="none" w:sz="0" w:space="0" w:color="auto"/>
            <w:left w:val="none" w:sz="0" w:space="0" w:color="auto"/>
            <w:bottom w:val="none" w:sz="0" w:space="0" w:color="auto"/>
            <w:right w:val="none" w:sz="0" w:space="0" w:color="auto"/>
          </w:divBdr>
        </w:div>
      </w:divsChild>
    </w:div>
    <w:div w:id="229389695">
      <w:bodyDiv w:val="1"/>
      <w:marLeft w:val="0"/>
      <w:marRight w:val="0"/>
      <w:marTop w:val="0"/>
      <w:marBottom w:val="0"/>
      <w:divBdr>
        <w:top w:val="none" w:sz="0" w:space="0" w:color="auto"/>
        <w:left w:val="none" w:sz="0" w:space="0" w:color="auto"/>
        <w:bottom w:val="none" w:sz="0" w:space="0" w:color="auto"/>
        <w:right w:val="none" w:sz="0" w:space="0" w:color="auto"/>
      </w:divBdr>
      <w:divsChild>
        <w:div w:id="1064335572">
          <w:marLeft w:val="0"/>
          <w:marRight w:val="0"/>
          <w:marTop w:val="0"/>
          <w:marBottom w:val="0"/>
          <w:divBdr>
            <w:top w:val="none" w:sz="0" w:space="0" w:color="auto"/>
            <w:left w:val="none" w:sz="0" w:space="0" w:color="auto"/>
            <w:bottom w:val="none" w:sz="0" w:space="0" w:color="auto"/>
            <w:right w:val="none" w:sz="0" w:space="0" w:color="auto"/>
          </w:divBdr>
        </w:div>
        <w:div w:id="1335886479">
          <w:marLeft w:val="0"/>
          <w:marRight w:val="0"/>
          <w:marTop w:val="0"/>
          <w:marBottom w:val="0"/>
          <w:divBdr>
            <w:top w:val="none" w:sz="0" w:space="0" w:color="auto"/>
            <w:left w:val="none" w:sz="0" w:space="0" w:color="auto"/>
            <w:bottom w:val="none" w:sz="0" w:space="0" w:color="auto"/>
            <w:right w:val="none" w:sz="0" w:space="0" w:color="auto"/>
          </w:divBdr>
        </w:div>
        <w:div w:id="1479372212">
          <w:marLeft w:val="0"/>
          <w:marRight w:val="0"/>
          <w:marTop w:val="0"/>
          <w:marBottom w:val="0"/>
          <w:divBdr>
            <w:top w:val="none" w:sz="0" w:space="0" w:color="auto"/>
            <w:left w:val="none" w:sz="0" w:space="0" w:color="auto"/>
            <w:bottom w:val="none" w:sz="0" w:space="0" w:color="auto"/>
            <w:right w:val="none" w:sz="0" w:space="0" w:color="auto"/>
          </w:divBdr>
        </w:div>
        <w:div w:id="1579902093">
          <w:marLeft w:val="0"/>
          <w:marRight w:val="0"/>
          <w:marTop w:val="0"/>
          <w:marBottom w:val="0"/>
          <w:divBdr>
            <w:top w:val="none" w:sz="0" w:space="0" w:color="auto"/>
            <w:left w:val="none" w:sz="0" w:space="0" w:color="auto"/>
            <w:bottom w:val="none" w:sz="0" w:space="0" w:color="auto"/>
            <w:right w:val="none" w:sz="0" w:space="0" w:color="auto"/>
          </w:divBdr>
        </w:div>
      </w:divsChild>
    </w:div>
    <w:div w:id="229729947">
      <w:bodyDiv w:val="1"/>
      <w:marLeft w:val="0"/>
      <w:marRight w:val="0"/>
      <w:marTop w:val="0"/>
      <w:marBottom w:val="0"/>
      <w:divBdr>
        <w:top w:val="none" w:sz="0" w:space="0" w:color="auto"/>
        <w:left w:val="none" w:sz="0" w:space="0" w:color="auto"/>
        <w:bottom w:val="none" w:sz="0" w:space="0" w:color="auto"/>
        <w:right w:val="none" w:sz="0" w:space="0" w:color="auto"/>
      </w:divBdr>
      <w:divsChild>
        <w:div w:id="673610651">
          <w:marLeft w:val="0"/>
          <w:marRight w:val="0"/>
          <w:marTop w:val="0"/>
          <w:marBottom w:val="0"/>
          <w:divBdr>
            <w:top w:val="none" w:sz="0" w:space="0" w:color="auto"/>
            <w:left w:val="none" w:sz="0" w:space="0" w:color="auto"/>
            <w:bottom w:val="none" w:sz="0" w:space="0" w:color="auto"/>
            <w:right w:val="none" w:sz="0" w:space="0" w:color="auto"/>
          </w:divBdr>
        </w:div>
        <w:div w:id="937644017">
          <w:marLeft w:val="0"/>
          <w:marRight w:val="0"/>
          <w:marTop w:val="0"/>
          <w:marBottom w:val="0"/>
          <w:divBdr>
            <w:top w:val="none" w:sz="0" w:space="0" w:color="auto"/>
            <w:left w:val="none" w:sz="0" w:space="0" w:color="auto"/>
            <w:bottom w:val="none" w:sz="0" w:space="0" w:color="auto"/>
            <w:right w:val="none" w:sz="0" w:space="0" w:color="auto"/>
          </w:divBdr>
        </w:div>
        <w:div w:id="974021835">
          <w:marLeft w:val="0"/>
          <w:marRight w:val="0"/>
          <w:marTop w:val="0"/>
          <w:marBottom w:val="0"/>
          <w:divBdr>
            <w:top w:val="none" w:sz="0" w:space="0" w:color="auto"/>
            <w:left w:val="none" w:sz="0" w:space="0" w:color="auto"/>
            <w:bottom w:val="none" w:sz="0" w:space="0" w:color="auto"/>
            <w:right w:val="none" w:sz="0" w:space="0" w:color="auto"/>
          </w:divBdr>
        </w:div>
        <w:div w:id="1206333950">
          <w:marLeft w:val="0"/>
          <w:marRight w:val="0"/>
          <w:marTop w:val="0"/>
          <w:marBottom w:val="0"/>
          <w:divBdr>
            <w:top w:val="none" w:sz="0" w:space="0" w:color="auto"/>
            <w:left w:val="none" w:sz="0" w:space="0" w:color="auto"/>
            <w:bottom w:val="none" w:sz="0" w:space="0" w:color="auto"/>
            <w:right w:val="none" w:sz="0" w:space="0" w:color="auto"/>
          </w:divBdr>
        </w:div>
      </w:divsChild>
    </w:div>
    <w:div w:id="230116110">
      <w:bodyDiv w:val="1"/>
      <w:marLeft w:val="0"/>
      <w:marRight w:val="0"/>
      <w:marTop w:val="0"/>
      <w:marBottom w:val="0"/>
      <w:divBdr>
        <w:top w:val="none" w:sz="0" w:space="0" w:color="auto"/>
        <w:left w:val="none" w:sz="0" w:space="0" w:color="auto"/>
        <w:bottom w:val="none" w:sz="0" w:space="0" w:color="auto"/>
        <w:right w:val="none" w:sz="0" w:space="0" w:color="auto"/>
      </w:divBdr>
      <w:divsChild>
        <w:div w:id="91361193">
          <w:marLeft w:val="0"/>
          <w:marRight w:val="0"/>
          <w:marTop w:val="0"/>
          <w:marBottom w:val="0"/>
          <w:divBdr>
            <w:top w:val="none" w:sz="0" w:space="0" w:color="auto"/>
            <w:left w:val="none" w:sz="0" w:space="0" w:color="auto"/>
            <w:bottom w:val="none" w:sz="0" w:space="0" w:color="auto"/>
            <w:right w:val="none" w:sz="0" w:space="0" w:color="auto"/>
          </w:divBdr>
        </w:div>
        <w:div w:id="523204636">
          <w:marLeft w:val="0"/>
          <w:marRight w:val="0"/>
          <w:marTop w:val="0"/>
          <w:marBottom w:val="0"/>
          <w:divBdr>
            <w:top w:val="none" w:sz="0" w:space="0" w:color="auto"/>
            <w:left w:val="none" w:sz="0" w:space="0" w:color="auto"/>
            <w:bottom w:val="none" w:sz="0" w:space="0" w:color="auto"/>
            <w:right w:val="none" w:sz="0" w:space="0" w:color="auto"/>
          </w:divBdr>
        </w:div>
        <w:div w:id="589628383">
          <w:marLeft w:val="0"/>
          <w:marRight w:val="0"/>
          <w:marTop w:val="0"/>
          <w:marBottom w:val="0"/>
          <w:divBdr>
            <w:top w:val="none" w:sz="0" w:space="0" w:color="auto"/>
            <w:left w:val="none" w:sz="0" w:space="0" w:color="auto"/>
            <w:bottom w:val="none" w:sz="0" w:space="0" w:color="auto"/>
            <w:right w:val="none" w:sz="0" w:space="0" w:color="auto"/>
          </w:divBdr>
        </w:div>
        <w:div w:id="1927877320">
          <w:marLeft w:val="0"/>
          <w:marRight w:val="0"/>
          <w:marTop w:val="0"/>
          <w:marBottom w:val="0"/>
          <w:divBdr>
            <w:top w:val="none" w:sz="0" w:space="0" w:color="auto"/>
            <w:left w:val="none" w:sz="0" w:space="0" w:color="auto"/>
            <w:bottom w:val="none" w:sz="0" w:space="0" w:color="auto"/>
            <w:right w:val="none" w:sz="0" w:space="0" w:color="auto"/>
          </w:divBdr>
        </w:div>
      </w:divsChild>
    </w:div>
    <w:div w:id="230166851">
      <w:bodyDiv w:val="1"/>
      <w:marLeft w:val="0"/>
      <w:marRight w:val="0"/>
      <w:marTop w:val="0"/>
      <w:marBottom w:val="0"/>
      <w:divBdr>
        <w:top w:val="none" w:sz="0" w:space="0" w:color="auto"/>
        <w:left w:val="none" w:sz="0" w:space="0" w:color="auto"/>
        <w:bottom w:val="none" w:sz="0" w:space="0" w:color="auto"/>
        <w:right w:val="none" w:sz="0" w:space="0" w:color="auto"/>
      </w:divBdr>
      <w:divsChild>
        <w:div w:id="1097562688">
          <w:marLeft w:val="0"/>
          <w:marRight w:val="0"/>
          <w:marTop w:val="0"/>
          <w:marBottom w:val="0"/>
          <w:divBdr>
            <w:top w:val="none" w:sz="0" w:space="0" w:color="auto"/>
            <w:left w:val="none" w:sz="0" w:space="0" w:color="auto"/>
            <w:bottom w:val="none" w:sz="0" w:space="0" w:color="auto"/>
            <w:right w:val="none" w:sz="0" w:space="0" w:color="auto"/>
          </w:divBdr>
        </w:div>
        <w:div w:id="1504780129">
          <w:marLeft w:val="0"/>
          <w:marRight w:val="0"/>
          <w:marTop w:val="0"/>
          <w:marBottom w:val="0"/>
          <w:divBdr>
            <w:top w:val="none" w:sz="0" w:space="0" w:color="auto"/>
            <w:left w:val="none" w:sz="0" w:space="0" w:color="auto"/>
            <w:bottom w:val="none" w:sz="0" w:space="0" w:color="auto"/>
            <w:right w:val="none" w:sz="0" w:space="0" w:color="auto"/>
          </w:divBdr>
        </w:div>
        <w:div w:id="1620721886">
          <w:marLeft w:val="0"/>
          <w:marRight w:val="0"/>
          <w:marTop w:val="0"/>
          <w:marBottom w:val="0"/>
          <w:divBdr>
            <w:top w:val="none" w:sz="0" w:space="0" w:color="auto"/>
            <w:left w:val="none" w:sz="0" w:space="0" w:color="auto"/>
            <w:bottom w:val="none" w:sz="0" w:space="0" w:color="auto"/>
            <w:right w:val="none" w:sz="0" w:space="0" w:color="auto"/>
          </w:divBdr>
        </w:div>
        <w:div w:id="2012681541">
          <w:marLeft w:val="0"/>
          <w:marRight w:val="0"/>
          <w:marTop w:val="0"/>
          <w:marBottom w:val="0"/>
          <w:divBdr>
            <w:top w:val="none" w:sz="0" w:space="0" w:color="auto"/>
            <w:left w:val="none" w:sz="0" w:space="0" w:color="auto"/>
            <w:bottom w:val="none" w:sz="0" w:space="0" w:color="auto"/>
            <w:right w:val="none" w:sz="0" w:space="0" w:color="auto"/>
          </w:divBdr>
        </w:div>
      </w:divsChild>
    </w:div>
    <w:div w:id="230967461">
      <w:bodyDiv w:val="1"/>
      <w:marLeft w:val="0"/>
      <w:marRight w:val="0"/>
      <w:marTop w:val="0"/>
      <w:marBottom w:val="0"/>
      <w:divBdr>
        <w:top w:val="none" w:sz="0" w:space="0" w:color="auto"/>
        <w:left w:val="none" w:sz="0" w:space="0" w:color="auto"/>
        <w:bottom w:val="none" w:sz="0" w:space="0" w:color="auto"/>
        <w:right w:val="none" w:sz="0" w:space="0" w:color="auto"/>
      </w:divBdr>
      <w:divsChild>
        <w:div w:id="589239719">
          <w:marLeft w:val="0"/>
          <w:marRight w:val="0"/>
          <w:marTop w:val="0"/>
          <w:marBottom w:val="0"/>
          <w:divBdr>
            <w:top w:val="none" w:sz="0" w:space="0" w:color="auto"/>
            <w:left w:val="none" w:sz="0" w:space="0" w:color="auto"/>
            <w:bottom w:val="none" w:sz="0" w:space="0" w:color="auto"/>
            <w:right w:val="none" w:sz="0" w:space="0" w:color="auto"/>
          </w:divBdr>
        </w:div>
        <w:div w:id="1067068850">
          <w:marLeft w:val="0"/>
          <w:marRight w:val="0"/>
          <w:marTop w:val="0"/>
          <w:marBottom w:val="0"/>
          <w:divBdr>
            <w:top w:val="none" w:sz="0" w:space="0" w:color="auto"/>
            <w:left w:val="none" w:sz="0" w:space="0" w:color="auto"/>
            <w:bottom w:val="none" w:sz="0" w:space="0" w:color="auto"/>
            <w:right w:val="none" w:sz="0" w:space="0" w:color="auto"/>
          </w:divBdr>
        </w:div>
        <w:div w:id="1086339326">
          <w:marLeft w:val="0"/>
          <w:marRight w:val="0"/>
          <w:marTop w:val="0"/>
          <w:marBottom w:val="0"/>
          <w:divBdr>
            <w:top w:val="none" w:sz="0" w:space="0" w:color="auto"/>
            <w:left w:val="none" w:sz="0" w:space="0" w:color="auto"/>
            <w:bottom w:val="none" w:sz="0" w:space="0" w:color="auto"/>
            <w:right w:val="none" w:sz="0" w:space="0" w:color="auto"/>
          </w:divBdr>
        </w:div>
        <w:div w:id="1525317281">
          <w:marLeft w:val="0"/>
          <w:marRight w:val="0"/>
          <w:marTop w:val="0"/>
          <w:marBottom w:val="0"/>
          <w:divBdr>
            <w:top w:val="none" w:sz="0" w:space="0" w:color="auto"/>
            <w:left w:val="none" w:sz="0" w:space="0" w:color="auto"/>
            <w:bottom w:val="none" w:sz="0" w:space="0" w:color="auto"/>
            <w:right w:val="none" w:sz="0" w:space="0" w:color="auto"/>
          </w:divBdr>
        </w:div>
      </w:divsChild>
    </w:div>
    <w:div w:id="231161533">
      <w:bodyDiv w:val="1"/>
      <w:marLeft w:val="0"/>
      <w:marRight w:val="0"/>
      <w:marTop w:val="0"/>
      <w:marBottom w:val="0"/>
      <w:divBdr>
        <w:top w:val="none" w:sz="0" w:space="0" w:color="auto"/>
        <w:left w:val="none" w:sz="0" w:space="0" w:color="auto"/>
        <w:bottom w:val="none" w:sz="0" w:space="0" w:color="auto"/>
        <w:right w:val="none" w:sz="0" w:space="0" w:color="auto"/>
      </w:divBdr>
      <w:divsChild>
        <w:div w:id="909003934">
          <w:marLeft w:val="0"/>
          <w:marRight w:val="0"/>
          <w:marTop w:val="0"/>
          <w:marBottom w:val="0"/>
          <w:divBdr>
            <w:top w:val="none" w:sz="0" w:space="0" w:color="auto"/>
            <w:left w:val="none" w:sz="0" w:space="0" w:color="auto"/>
            <w:bottom w:val="none" w:sz="0" w:space="0" w:color="auto"/>
            <w:right w:val="none" w:sz="0" w:space="0" w:color="auto"/>
          </w:divBdr>
        </w:div>
        <w:div w:id="216669137">
          <w:marLeft w:val="0"/>
          <w:marRight w:val="0"/>
          <w:marTop w:val="0"/>
          <w:marBottom w:val="0"/>
          <w:divBdr>
            <w:top w:val="none" w:sz="0" w:space="0" w:color="auto"/>
            <w:left w:val="none" w:sz="0" w:space="0" w:color="auto"/>
            <w:bottom w:val="none" w:sz="0" w:space="0" w:color="auto"/>
            <w:right w:val="none" w:sz="0" w:space="0" w:color="auto"/>
          </w:divBdr>
        </w:div>
        <w:div w:id="1163156431">
          <w:marLeft w:val="0"/>
          <w:marRight w:val="0"/>
          <w:marTop w:val="0"/>
          <w:marBottom w:val="0"/>
          <w:divBdr>
            <w:top w:val="none" w:sz="0" w:space="0" w:color="auto"/>
            <w:left w:val="none" w:sz="0" w:space="0" w:color="auto"/>
            <w:bottom w:val="none" w:sz="0" w:space="0" w:color="auto"/>
            <w:right w:val="none" w:sz="0" w:space="0" w:color="auto"/>
          </w:divBdr>
        </w:div>
        <w:div w:id="999382089">
          <w:marLeft w:val="0"/>
          <w:marRight w:val="0"/>
          <w:marTop w:val="0"/>
          <w:marBottom w:val="0"/>
          <w:divBdr>
            <w:top w:val="none" w:sz="0" w:space="0" w:color="auto"/>
            <w:left w:val="none" w:sz="0" w:space="0" w:color="auto"/>
            <w:bottom w:val="none" w:sz="0" w:space="0" w:color="auto"/>
            <w:right w:val="none" w:sz="0" w:space="0" w:color="auto"/>
          </w:divBdr>
        </w:div>
      </w:divsChild>
    </w:div>
    <w:div w:id="232473848">
      <w:bodyDiv w:val="1"/>
      <w:marLeft w:val="0"/>
      <w:marRight w:val="0"/>
      <w:marTop w:val="0"/>
      <w:marBottom w:val="0"/>
      <w:divBdr>
        <w:top w:val="none" w:sz="0" w:space="0" w:color="auto"/>
        <w:left w:val="none" w:sz="0" w:space="0" w:color="auto"/>
        <w:bottom w:val="none" w:sz="0" w:space="0" w:color="auto"/>
        <w:right w:val="none" w:sz="0" w:space="0" w:color="auto"/>
      </w:divBdr>
      <w:divsChild>
        <w:div w:id="752554049">
          <w:marLeft w:val="0"/>
          <w:marRight w:val="0"/>
          <w:marTop w:val="0"/>
          <w:marBottom w:val="0"/>
          <w:divBdr>
            <w:top w:val="none" w:sz="0" w:space="0" w:color="auto"/>
            <w:left w:val="none" w:sz="0" w:space="0" w:color="auto"/>
            <w:bottom w:val="none" w:sz="0" w:space="0" w:color="auto"/>
            <w:right w:val="none" w:sz="0" w:space="0" w:color="auto"/>
          </w:divBdr>
        </w:div>
        <w:div w:id="1091317396">
          <w:marLeft w:val="0"/>
          <w:marRight w:val="0"/>
          <w:marTop w:val="0"/>
          <w:marBottom w:val="0"/>
          <w:divBdr>
            <w:top w:val="none" w:sz="0" w:space="0" w:color="auto"/>
            <w:left w:val="none" w:sz="0" w:space="0" w:color="auto"/>
            <w:bottom w:val="none" w:sz="0" w:space="0" w:color="auto"/>
            <w:right w:val="none" w:sz="0" w:space="0" w:color="auto"/>
          </w:divBdr>
        </w:div>
        <w:div w:id="1334454213">
          <w:marLeft w:val="0"/>
          <w:marRight w:val="0"/>
          <w:marTop w:val="0"/>
          <w:marBottom w:val="0"/>
          <w:divBdr>
            <w:top w:val="none" w:sz="0" w:space="0" w:color="auto"/>
            <w:left w:val="none" w:sz="0" w:space="0" w:color="auto"/>
            <w:bottom w:val="none" w:sz="0" w:space="0" w:color="auto"/>
            <w:right w:val="none" w:sz="0" w:space="0" w:color="auto"/>
          </w:divBdr>
        </w:div>
        <w:div w:id="1835103817">
          <w:marLeft w:val="0"/>
          <w:marRight w:val="0"/>
          <w:marTop w:val="0"/>
          <w:marBottom w:val="0"/>
          <w:divBdr>
            <w:top w:val="none" w:sz="0" w:space="0" w:color="auto"/>
            <w:left w:val="none" w:sz="0" w:space="0" w:color="auto"/>
            <w:bottom w:val="none" w:sz="0" w:space="0" w:color="auto"/>
            <w:right w:val="none" w:sz="0" w:space="0" w:color="auto"/>
          </w:divBdr>
        </w:div>
      </w:divsChild>
    </w:div>
    <w:div w:id="233853215">
      <w:bodyDiv w:val="1"/>
      <w:marLeft w:val="0"/>
      <w:marRight w:val="0"/>
      <w:marTop w:val="0"/>
      <w:marBottom w:val="0"/>
      <w:divBdr>
        <w:top w:val="none" w:sz="0" w:space="0" w:color="auto"/>
        <w:left w:val="none" w:sz="0" w:space="0" w:color="auto"/>
        <w:bottom w:val="none" w:sz="0" w:space="0" w:color="auto"/>
        <w:right w:val="none" w:sz="0" w:space="0" w:color="auto"/>
      </w:divBdr>
      <w:divsChild>
        <w:div w:id="130639273">
          <w:marLeft w:val="0"/>
          <w:marRight w:val="0"/>
          <w:marTop w:val="0"/>
          <w:marBottom w:val="0"/>
          <w:divBdr>
            <w:top w:val="none" w:sz="0" w:space="0" w:color="auto"/>
            <w:left w:val="none" w:sz="0" w:space="0" w:color="auto"/>
            <w:bottom w:val="none" w:sz="0" w:space="0" w:color="auto"/>
            <w:right w:val="none" w:sz="0" w:space="0" w:color="auto"/>
          </w:divBdr>
        </w:div>
        <w:div w:id="577059067">
          <w:marLeft w:val="0"/>
          <w:marRight w:val="0"/>
          <w:marTop w:val="0"/>
          <w:marBottom w:val="0"/>
          <w:divBdr>
            <w:top w:val="none" w:sz="0" w:space="0" w:color="auto"/>
            <w:left w:val="none" w:sz="0" w:space="0" w:color="auto"/>
            <w:bottom w:val="none" w:sz="0" w:space="0" w:color="auto"/>
            <w:right w:val="none" w:sz="0" w:space="0" w:color="auto"/>
          </w:divBdr>
        </w:div>
        <w:div w:id="1616716320">
          <w:marLeft w:val="0"/>
          <w:marRight w:val="0"/>
          <w:marTop w:val="0"/>
          <w:marBottom w:val="0"/>
          <w:divBdr>
            <w:top w:val="none" w:sz="0" w:space="0" w:color="auto"/>
            <w:left w:val="none" w:sz="0" w:space="0" w:color="auto"/>
            <w:bottom w:val="none" w:sz="0" w:space="0" w:color="auto"/>
            <w:right w:val="none" w:sz="0" w:space="0" w:color="auto"/>
          </w:divBdr>
        </w:div>
        <w:div w:id="2046638882">
          <w:marLeft w:val="0"/>
          <w:marRight w:val="0"/>
          <w:marTop w:val="0"/>
          <w:marBottom w:val="0"/>
          <w:divBdr>
            <w:top w:val="none" w:sz="0" w:space="0" w:color="auto"/>
            <w:left w:val="none" w:sz="0" w:space="0" w:color="auto"/>
            <w:bottom w:val="none" w:sz="0" w:space="0" w:color="auto"/>
            <w:right w:val="none" w:sz="0" w:space="0" w:color="auto"/>
          </w:divBdr>
        </w:div>
      </w:divsChild>
    </w:div>
    <w:div w:id="234169571">
      <w:bodyDiv w:val="1"/>
      <w:marLeft w:val="0"/>
      <w:marRight w:val="0"/>
      <w:marTop w:val="0"/>
      <w:marBottom w:val="0"/>
      <w:divBdr>
        <w:top w:val="none" w:sz="0" w:space="0" w:color="auto"/>
        <w:left w:val="none" w:sz="0" w:space="0" w:color="auto"/>
        <w:bottom w:val="none" w:sz="0" w:space="0" w:color="auto"/>
        <w:right w:val="none" w:sz="0" w:space="0" w:color="auto"/>
      </w:divBdr>
      <w:divsChild>
        <w:div w:id="77871214">
          <w:marLeft w:val="0"/>
          <w:marRight w:val="0"/>
          <w:marTop w:val="0"/>
          <w:marBottom w:val="0"/>
          <w:divBdr>
            <w:top w:val="none" w:sz="0" w:space="0" w:color="auto"/>
            <w:left w:val="none" w:sz="0" w:space="0" w:color="auto"/>
            <w:bottom w:val="none" w:sz="0" w:space="0" w:color="auto"/>
            <w:right w:val="none" w:sz="0" w:space="0" w:color="auto"/>
          </w:divBdr>
        </w:div>
        <w:div w:id="504590674">
          <w:marLeft w:val="0"/>
          <w:marRight w:val="0"/>
          <w:marTop w:val="0"/>
          <w:marBottom w:val="0"/>
          <w:divBdr>
            <w:top w:val="none" w:sz="0" w:space="0" w:color="auto"/>
            <w:left w:val="none" w:sz="0" w:space="0" w:color="auto"/>
            <w:bottom w:val="none" w:sz="0" w:space="0" w:color="auto"/>
            <w:right w:val="none" w:sz="0" w:space="0" w:color="auto"/>
          </w:divBdr>
        </w:div>
        <w:div w:id="1566910495">
          <w:marLeft w:val="0"/>
          <w:marRight w:val="0"/>
          <w:marTop w:val="0"/>
          <w:marBottom w:val="0"/>
          <w:divBdr>
            <w:top w:val="none" w:sz="0" w:space="0" w:color="auto"/>
            <w:left w:val="none" w:sz="0" w:space="0" w:color="auto"/>
            <w:bottom w:val="none" w:sz="0" w:space="0" w:color="auto"/>
            <w:right w:val="none" w:sz="0" w:space="0" w:color="auto"/>
          </w:divBdr>
        </w:div>
        <w:div w:id="1821849024">
          <w:marLeft w:val="0"/>
          <w:marRight w:val="0"/>
          <w:marTop w:val="0"/>
          <w:marBottom w:val="0"/>
          <w:divBdr>
            <w:top w:val="none" w:sz="0" w:space="0" w:color="auto"/>
            <w:left w:val="none" w:sz="0" w:space="0" w:color="auto"/>
            <w:bottom w:val="none" w:sz="0" w:space="0" w:color="auto"/>
            <w:right w:val="none" w:sz="0" w:space="0" w:color="auto"/>
          </w:divBdr>
        </w:div>
      </w:divsChild>
    </w:div>
    <w:div w:id="234972262">
      <w:bodyDiv w:val="1"/>
      <w:marLeft w:val="0"/>
      <w:marRight w:val="0"/>
      <w:marTop w:val="0"/>
      <w:marBottom w:val="0"/>
      <w:divBdr>
        <w:top w:val="none" w:sz="0" w:space="0" w:color="auto"/>
        <w:left w:val="none" w:sz="0" w:space="0" w:color="auto"/>
        <w:bottom w:val="none" w:sz="0" w:space="0" w:color="auto"/>
        <w:right w:val="none" w:sz="0" w:space="0" w:color="auto"/>
      </w:divBdr>
      <w:divsChild>
        <w:div w:id="37439487">
          <w:marLeft w:val="0"/>
          <w:marRight w:val="0"/>
          <w:marTop w:val="0"/>
          <w:marBottom w:val="0"/>
          <w:divBdr>
            <w:top w:val="none" w:sz="0" w:space="0" w:color="auto"/>
            <w:left w:val="none" w:sz="0" w:space="0" w:color="auto"/>
            <w:bottom w:val="none" w:sz="0" w:space="0" w:color="auto"/>
            <w:right w:val="none" w:sz="0" w:space="0" w:color="auto"/>
          </w:divBdr>
        </w:div>
        <w:div w:id="722799931">
          <w:marLeft w:val="0"/>
          <w:marRight w:val="0"/>
          <w:marTop w:val="0"/>
          <w:marBottom w:val="0"/>
          <w:divBdr>
            <w:top w:val="none" w:sz="0" w:space="0" w:color="auto"/>
            <w:left w:val="none" w:sz="0" w:space="0" w:color="auto"/>
            <w:bottom w:val="none" w:sz="0" w:space="0" w:color="auto"/>
            <w:right w:val="none" w:sz="0" w:space="0" w:color="auto"/>
          </w:divBdr>
        </w:div>
        <w:div w:id="977952834">
          <w:marLeft w:val="0"/>
          <w:marRight w:val="0"/>
          <w:marTop w:val="0"/>
          <w:marBottom w:val="0"/>
          <w:divBdr>
            <w:top w:val="none" w:sz="0" w:space="0" w:color="auto"/>
            <w:left w:val="none" w:sz="0" w:space="0" w:color="auto"/>
            <w:bottom w:val="none" w:sz="0" w:space="0" w:color="auto"/>
            <w:right w:val="none" w:sz="0" w:space="0" w:color="auto"/>
          </w:divBdr>
        </w:div>
        <w:div w:id="2009669826">
          <w:marLeft w:val="0"/>
          <w:marRight w:val="0"/>
          <w:marTop w:val="0"/>
          <w:marBottom w:val="0"/>
          <w:divBdr>
            <w:top w:val="none" w:sz="0" w:space="0" w:color="auto"/>
            <w:left w:val="none" w:sz="0" w:space="0" w:color="auto"/>
            <w:bottom w:val="none" w:sz="0" w:space="0" w:color="auto"/>
            <w:right w:val="none" w:sz="0" w:space="0" w:color="auto"/>
          </w:divBdr>
        </w:div>
      </w:divsChild>
    </w:div>
    <w:div w:id="235554282">
      <w:bodyDiv w:val="1"/>
      <w:marLeft w:val="0"/>
      <w:marRight w:val="0"/>
      <w:marTop w:val="0"/>
      <w:marBottom w:val="0"/>
      <w:divBdr>
        <w:top w:val="none" w:sz="0" w:space="0" w:color="auto"/>
        <w:left w:val="none" w:sz="0" w:space="0" w:color="auto"/>
        <w:bottom w:val="none" w:sz="0" w:space="0" w:color="auto"/>
        <w:right w:val="none" w:sz="0" w:space="0" w:color="auto"/>
      </w:divBdr>
      <w:divsChild>
        <w:div w:id="143163058">
          <w:marLeft w:val="0"/>
          <w:marRight w:val="0"/>
          <w:marTop w:val="0"/>
          <w:marBottom w:val="0"/>
          <w:divBdr>
            <w:top w:val="none" w:sz="0" w:space="0" w:color="auto"/>
            <w:left w:val="none" w:sz="0" w:space="0" w:color="auto"/>
            <w:bottom w:val="none" w:sz="0" w:space="0" w:color="auto"/>
            <w:right w:val="none" w:sz="0" w:space="0" w:color="auto"/>
          </w:divBdr>
        </w:div>
        <w:div w:id="212082486">
          <w:marLeft w:val="0"/>
          <w:marRight w:val="0"/>
          <w:marTop w:val="0"/>
          <w:marBottom w:val="0"/>
          <w:divBdr>
            <w:top w:val="none" w:sz="0" w:space="0" w:color="auto"/>
            <w:left w:val="none" w:sz="0" w:space="0" w:color="auto"/>
            <w:bottom w:val="none" w:sz="0" w:space="0" w:color="auto"/>
            <w:right w:val="none" w:sz="0" w:space="0" w:color="auto"/>
          </w:divBdr>
        </w:div>
        <w:div w:id="1581137518">
          <w:marLeft w:val="0"/>
          <w:marRight w:val="0"/>
          <w:marTop w:val="0"/>
          <w:marBottom w:val="0"/>
          <w:divBdr>
            <w:top w:val="none" w:sz="0" w:space="0" w:color="auto"/>
            <w:left w:val="none" w:sz="0" w:space="0" w:color="auto"/>
            <w:bottom w:val="none" w:sz="0" w:space="0" w:color="auto"/>
            <w:right w:val="none" w:sz="0" w:space="0" w:color="auto"/>
          </w:divBdr>
        </w:div>
        <w:div w:id="1982801879">
          <w:marLeft w:val="0"/>
          <w:marRight w:val="0"/>
          <w:marTop w:val="0"/>
          <w:marBottom w:val="0"/>
          <w:divBdr>
            <w:top w:val="none" w:sz="0" w:space="0" w:color="auto"/>
            <w:left w:val="none" w:sz="0" w:space="0" w:color="auto"/>
            <w:bottom w:val="none" w:sz="0" w:space="0" w:color="auto"/>
            <w:right w:val="none" w:sz="0" w:space="0" w:color="auto"/>
          </w:divBdr>
        </w:div>
      </w:divsChild>
    </w:div>
    <w:div w:id="236521409">
      <w:bodyDiv w:val="1"/>
      <w:marLeft w:val="0"/>
      <w:marRight w:val="0"/>
      <w:marTop w:val="0"/>
      <w:marBottom w:val="0"/>
      <w:divBdr>
        <w:top w:val="none" w:sz="0" w:space="0" w:color="auto"/>
        <w:left w:val="none" w:sz="0" w:space="0" w:color="auto"/>
        <w:bottom w:val="none" w:sz="0" w:space="0" w:color="auto"/>
        <w:right w:val="none" w:sz="0" w:space="0" w:color="auto"/>
      </w:divBdr>
      <w:divsChild>
        <w:div w:id="81144015">
          <w:marLeft w:val="0"/>
          <w:marRight w:val="0"/>
          <w:marTop w:val="0"/>
          <w:marBottom w:val="0"/>
          <w:divBdr>
            <w:top w:val="none" w:sz="0" w:space="0" w:color="auto"/>
            <w:left w:val="none" w:sz="0" w:space="0" w:color="auto"/>
            <w:bottom w:val="none" w:sz="0" w:space="0" w:color="auto"/>
            <w:right w:val="none" w:sz="0" w:space="0" w:color="auto"/>
          </w:divBdr>
        </w:div>
        <w:div w:id="753010211">
          <w:marLeft w:val="0"/>
          <w:marRight w:val="0"/>
          <w:marTop w:val="0"/>
          <w:marBottom w:val="0"/>
          <w:divBdr>
            <w:top w:val="none" w:sz="0" w:space="0" w:color="auto"/>
            <w:left w:val="none" w:sz="0" w:space="0" w:color="auto"/>
            <w:bottom w:val="none" w:sz="0" w:space="0" w:color="auto"/>
            <w:right w:val="none" w:sz="0" w:space="0" w:color="auto"/>
          </w:divBdr>
        </w:div>
        <w:div w:id="1573782159">
          <w:marLeft w:val="0"/>
          <w:marRight w:val="0"/>
          <w:marTop w:val="0"/>
          <w:marBottom w:val="0"/>
          <w:divBdr>
            <w:top w:val="none" w:sz="0" w:space="0" w:color="auto"/>
            <w:left w:val="none" w:sz="0" w:space="0" w:color="auto"/>
            <w:bottom w:val="none" w:sz="0" w:space="0" w:color="auto"/>
            <w:right w:val="none" w:sz="0" w:space="0" w:color="auto"/>
          </w:divBdr>
        </w:div>
        <w:div w:id="1893803695">
          <w:marLeft w:val="0"/>
          <w:marRight w:val="0"/>
          <w:marTop w:val="0"/>
          <w:marBottom w:val="0"/>
          <w:divBdr>
            <w:top w:val="none" w:sz="0" w:space="0" w:color="auto"/>
            <w:left w:val="none" w:sz="0" w:space="0" w:color="auto"/>
            <w:bottom w:val="none" w:sz="0" w:space="0" w:color="auto"/>
            <w:right w:val="none" w:sz="0" w:space="0" w:color="auto"/>
          </w:divBdr>
        </w:div>
      </w:divsChild>
    </w:div>
    <w:div w:id="237906795">
      <w:bodyDiv w:val="1"/>
      <w:marLeft w:val="0"/>
      <w:marRight w:val="0"/>
      <w:marTop w:val="0"/>
      <w:marBottom w:val="0"/>
      <w:divBdr>
        <w:top w:val="none" w:sz="0" w:space="0" w:color="auto"/>
        <w:left w:val="none" w:sz="0" w:space="0" w:color="auto"/>
        <w:bottom w:val="none" w:sz="0" w:space="0" w:color="auto"/>
        <w:right w:val="none" w:sz="0" w:space="0" w:color="auto"/>
      </w:divBdr>
      <w:divsChild>
        <w:div w:id="66877707">
          <w:marLeft w:val="0"/>
          <w:marRight w:val="0"/>
          <w:marTop w:val="0"/>
          <w:marBottom w:val="0"/>
          <w:divBdr>
            <w:top w:val="none" w:sz="0" w:space="0" w:color="auto"/>
            <w:left w:val="none" w:sz="0" w:space="0" w:color="auto"/>
            <w:bottom w:val="none" w:sz="0" w:space="0" w:color="auto"/>
            <w:right w:val="none" w:sz="0" w:space="0" w:color="auto"/>
          </w:divBdr>
        </w:div>
        <w:div w:id="1304700729">
          <w:marLeft w:val="0"/>
          <w:marRight w:val="0"/>
          <w:marTop w:val="0"/>
          <w:marBottom w:val="0"/>
          <w:divBdr>
            <w:top w:val="none" w:sz="0" w:space="0" w:color="auto"/>
            <w:left w:val="none" w:sz="0" w:space="0" w:color="auto"/>
            <w:bottom w:val="none" w:sz="0" w:space="0" w:color="auto"/>
            <w:right w:val="none" w:sz="0" w:space="0" w:color="auto"/>
          </w:divBdr>
        </w:div>
        <w:div w:id="1483235312">
          <w:marLeft w:val="0"/>
          <w:marRight w:val="0"/>
          <w:marTop w:val="0"/>
          <w:marBottom w:val="0"/>
          <w:divBdr>
            <w:top w:val="none" w:sz="0" w:space="0" w:color="auto"/>
            <w:left w:val="none" w:sz="0" w:space="0" w:color="auto"/>
            <w:bottom w:val="none" w:sz="0" w:space="0" w:color="auto"/>
            <w:right w:val="none" w:sz="0" w:space="0" w:color="auto"/>
          </w:divBdr>
        </w:div>
        <w:div w:id="2093699755">
          <w:marLeft w:val="0"/>
          <w:marRight w:val="0"/>
          <w:marTop w:val="0"/>
          <w:marBottom w:val="0"/>
          <w:divBdr>
            <w:top w:val="none" w:sz="0" w:space="0" w:color="auto"/>
            <w:left w:val="none" w:sz="0" w:space="0" w:color="auto"/>
            <w:bottom w:val="none" w:sz="0" w:space="0" w:color="auto"/>
            <w:right w:val="none" w:sz="0" w:space="0" w:color="auto"/>
          </w:divBdr>
        </w:div>
      </w:divsChild>
    </w:div>
    <w:div w:id="239095038">
      <w:bodyDiv w:val="1"/>
      <w:marLeft w:val="0"/>
      <w:marRight w:val="0"/>
      <w:marTop w:val="0"/>
      <w:marBottom w:val="0"/>
      <w:divBdr>
        <w:top w:val="none" w:sz="0" w:space="0" w:color="auto"/>
        <w:left w:val="none" w:sz="0" w:space="0" w:color="auto"/>
        <w:bottom w:val="none" w:sz="0" w:space="0" w:color="auto"/>
        <w:right w:val="none" w:sz="0" w:space="0" w:color="auto"/>
      </w:divBdr>
      <w:divsChild>
        <w:div w:id="375742812">
          <w:marLeft w:val="0"/>
          <w:marRight w:val="0"/>
          <w:marTop w:val="0"/>
          <w:marBottom w:val="0"/>
          <w:divBdr>
            <w:top w:val="none" w:sz="0" w:space="0" w:color="auto"/>
            <w:left w:val="none" w:sz="0" w:space="0" w:color="auto"/>
            <w:bottom w:val="none" w:sz="0" w:space="0" w:color="auto"/>
            <w:right w:val="none" w:sz="0" w:space="0" w:color="auto"/>
          </w:divBdr>
        </w:div>
        <w:div w:id="1664576970">
          <w:marLeft w:val="0"/>
          <w:marRight w:val="0"/>
          <w:marTop w:val="0"/>
          <w:marBottom w:val="0"/>
          <w:divBdr>
            <w:top w:val="none" w:sz="0" w:space="0" w:color="auto"/>
            <w:left w:val="none" w:sz="0" w:space="0" w:color="auto"/>
            <w:bottom w:val="none" w:sz="0" w:space="0" w:color="auto"/>
            <w:right w:val="none" w:sz="0" w:space="0" w:color="auto"/>
          </w:divBdr>
        </w:div>
        <w:div w:id="1836797744">
          <w:marLeft w:val="0"/>
          <w:marRight w:val="0"/>
          <w:marTop w:val="0"/>
          <w:marBottom w:val="0"/>
          <w:divBdr>
            <w:top w:val="none" w:sz="0" w:space="0" w:color="auto"/>
            <w:left w:val="none" w:sz="0" w:space="0" w:color="auto"/>
            <w:bottom w:val="none" w:sz="0" w:space="0" w:color="auto"/>
            <w:right w:val="none" w:sz="0" w:space="0" w:color="auto"/>
          </w:divBdr>
        </w:div>
        <w:div w:id="1986855990">
          <w:marLeft w:val="0"/>
          <w:marRight w:val="0"/>
          <w:marTop w:val="0"/>
          <w:marBottom w:val="0"/>
          <w:divBdr>
            <w:top w:val="none" w:sz="0" w:space="0" w:color="auto"/>
            <w:left w:val="none" w:sz="0" w:space="0" w:color="auto"/>
            <w:bottom w:val="none" w:sz="0" w:space="0" w:color="auto"/>
            <w:right w:val="none" w:sz="0" w:space="0" w:color="auto"/>
          </w:divBdr>
        </w:div>
      </w:divsChild>
    </w:div>
    <w:div w:id="239337649">
      <w:bodyDiv w:val="1"/>
      <w:marLeft w:val="0"/>
      <w:marRight w:val="0"/>
      <w:marTop w:val="0"/>
      <w:marBottom w:val="0"/>
      <w:divBdr>
        <w:top w:val="none" w:sz="0" w:space="0" w:color="auto"/>
        <w:left w:val="none" w:sz="0" w:space="0" w:color="auto"/>
        <w:bottom w:val="none" w:sz="0" w:space="0" w:color="auto"/>
        <w:right w:val="none" w:sz="0" w:space="0" w:color="auto"/>
      </w:divBdr>
      <w:divsChild>
        <w:div w:id="401760500">
          <w:marLeft w:val="0"/>
          <w:marRight w:val="0"/>
          <w:marTop w:val="0"/>
          <w:marBottom w:val="0"/>
          <w:divBdr>
            <w:top w:val="none" w:sz="0" w:space="0" w:color="auto"/>
            <w:left w:val="none" w:sz="0" w:space="0" w:color="auto"/>
            <w:bottom w:val="none" w:sz="0" w:space="0" w:color="auto"/>
            <w:right w:val="none" w:sz="0" w:space="0" w:color="auto"/>
          </w:divBdr>
        </w:div>
        <w:div w:id="773860162">
          <w:marLeft w:val="0"/>
          <w:marRight w:val="0"/>
          <w:marTop w:val="0"/>
          <w:marBottom w:val="0"/>
          <w:divBdr>
            <w:top w:val="none" w:sz="0" w:space="0" w:color="auto"/>
            <w:left w:val="none" w:sz="0" w:space="0" w:color="auto"/>
            <w:bottom w:val="none" w:sz="0" w:space="0" w:color="auto"/>
            <w:right w:val="none" w:sz="0" w:space="0" w:color="auto"/>
          </w:divBdr>
        </w:div>
        <w:div w:id="1054233691">
          <w:marLeft w:val="0"/>
          <w:marRight w:val="0"/>
          <w:marTop w:val="0"/>
          <w:marBottom w:val="0"/>
          <w:divBdr>
            <w:top w:val="none" w:sz="0" w:space="0" w:color="auto"/>
            <w:left w:val="none" w:sz="0" w:space="0" w:color="auto"/>
            <w:bottom w:val="none" w:sz="0" w:space="0" w:color="auto"/>
            <w:right w:val="none" w:sz="0" w:space="0" w:color="auto"/>
          </w:divBdr>
        </w:div>
        <w:div w:id="1351764490">
          <w:marLeft w:val="0"/>
          <w:marRight w:val="0"/>
          <w:marTop w:val="0"/>
          <w:marBottom w:val="0"/>
          <w:divBdr>
            <w:top w:val="none" w:sz="0" w:space="0" w:color="auto"/>
            <w:left w:val="none" w:sz="0" w:space="0" w:color="auto"/>
            <w:bottom w:val="none" w:sz="0" w:space="0" w:color="auto"/>
            <w:right w:val="none" w:sz="0" w:space="0" w:color="auto"/>
          </w:divBdr>
        </w:div>
      </w:divsChild>
    </w:div>
    <w:div w:id="240454611">
      <w:bodyDiv w:val="1"/>
      <w:marLeft w:val="0"/>
      <w:marRight w:val="0"/>
      <w:marTop w:val="0"/>
      <w:marBottom w:val="0"/>
      <w:divBdr>
        <w:top w:val="none" w:sz="0" w:space="0" w:color="auto"/>
        <w:left w:val="none" w:sz="0" w:space="0" w:color="auto"/>
        <w:bottom w:val="none" w:sz="0" w:space="0" w:color="auto"/>
        <w:right w:val="none" w:sz="0" w:space="0" w:color="auto"/>
      </w:divBdr>
      <w:divsChild>
        <w:div w:id="749817606">
          <w:marLeft w:val="0"/>
          <w:marRight w:val="0"/>
          <w:marTop w:val="0"/>
          <w:marBottom w:val="0"/>
          <w:divBdr>
            <w:top w:val="none" w:sz="0" w:space="0" w:color="auto"/>
            <w:left w:val="none" w:sz="0" w:space="0" w:color="auto"/>
            <w:bottom w:val="none" w:sz="0" w:space="0" w:color="auto"/>
            <w:right w:val="none" w:sz="0" w:space="0" w:color="auto"/>
          </w:divBdr>
        </w:div>
        <w:div w:id="833574511">
          <w:marLeft w:val="0"/>
          <w:marRight w:val="0"/>
          <w:marTop w:val="0"/>
          <w:marBottom w:val="0"/>
          <w:divBdr>
            <w:top w:val="none" w:sz="0" w:space="0" w:color="auto"/>
            <w:left w:val="none" w:sz="0" w:space="0" w:color="auto"/>
            <w:bottom w:val="none" w:sz="0" w:space="0" w:color="auto"/>
            <w:right w:val="none" w:sz="0" w:space="0" w:color="auto"/>
          </w:divBdr>
        </w:div>
        <w:div w:id="1322196685">
          <w:marLeft w:val="0"/>
          <w:marRight w:val="0"/>
          <w:marTop w:val="0"/>
          <w:marBottom w:val="0"/>
          <w:divBdr>
            <w:top w:val="none" w:sz="0" w:space="0" w:color="auto"/>
            <w:left w:val="none" w:sz="0" w:space="0" w:color="auto"/>
            <w:bottom w:val="none" w:sz="0" w:space="0" w:color="auto"/>
            <w:right w:val="none" w:sz="0" w:space="0" w:color="auto"/>
          </w:divBdr>
        </w:div>
        <w:div w:id="1774401031">
          <w:marLeft w:val="0"/>
          <w:marRight w:val="0"/>
          <w:marTop w:val="0"/>
          <w:marBottom w:val="0"/>
          <w:divBdr>
            <w:top w:val="none" w:sz="0" w:space="0" w:color="auto"/>
            <w:left w:val="none" w:sz="0" w:space="0" w:color="auto"/>
            <w:bottom w:val="none" w:sz="0" w:space="0" w:color="auto"/>
            <w:right w:val="none" w:sz="0" w:space="0" w:color="auto"/>
          </w:divBdr>
        </w:div>
      </w:divsChild>
    </w:div>
    <w:div w:id="240529148">
      <w:bodyDiv w:val="1"/>
      <w:marLeft w:val="0"/>
      <w:marRight w:val="0"/>
      <w:marTop w:val="0"/>
      <w:marBottom w:val="0"/>
      <w:divBdr>
        <w:top w:val="none" w:sz="0" w:space="0" w:color="auto"/>
        <w:left w:val="none" w:sz="0" w:space="0" w:color="auto"/>
        <w:bottom w:val="none" w:sz="0" w:space="0" w:color="auto"/>
        <w:right w:val="none" w:sz="0" w:space="0" w:color="auto"/>
      </w:divBdr>
      <w:divsChild>
        <w:div w:id="180557205">
          <w:marLeft w:val="0"/>
          <w:marRight w:val="0"/>
          <w:marTop w:val="0"/>
          <w:marBottom w:val="0"/>
          <w:divBdr>
            <w:top w:val="none" w:sz="0" w:space="0" w:color="auto"/>
            <w:left w:val="none" w:sz="0" w:space="0" w:color="auto"/>
            <w:bottom w:val="none" w:sz="0" w:space="0" w:color="auto"/>
            <w:right w:val="none" w:sz="0" w:space="0" w:color="auto"/>
          </w:divBdr>
        </w:div>
        <w:div w:id="841891223">
          <w:marLeft w:val="0"/>
          <w:marRight w:val="0"/>
          <w:marTop w:val="0"/>
          <w:marBottom w:val="0"/>
          <w:divBdr>
            <w:top w:val="none" w:sz="0" w:space="0" w:color="auto"/>
            <w:left w:val="none" w:sz="0" w:space="0" w:color="auto"/>
            <w:bottom w:val="none" w:sz="0" w:space="0" w:color="auto"/>
            <w:right w:val="none" w:sz="0" w:space="0" w:color="auto"/>
          </w:divBdr>
        </w:div>
        <w:div w:id="1516112684">
          <w:marLeft w:val="0"/>
          <w:marRight w:val="0"/>
          <w:marTop w:val="0"/>
          <w:marBottom w:val="0"/>
          <w:divBdr>
            <w:top w:val="none" w:sz="0" w:space="0" w:color="auto"/>
            <w:left w:val="none" w:sz="0" w:space="0" w:color="auto"/>
            <w:bottom w:val="none" w:sz="0" w:space="0" w:color="auto"/>
            <w:right w:val="none" w:sz="0" w:space="0" w:color="auto"/>
          </w:divBdr>
        </w:div>
        <w:div w:id="2095784273">
          <w:marLeft w:val="0"/>
          <w:marRight w:val="0"/>
          <w:marTop w:val="0"/>
          <w:marBottom w:val="0"/>
          <w:divBdr>
            <w:top w:val="none" w:sz="0" w:space="0" w:color="auto"/>
            <w:left w:val="none" w:sz="0" w:space="0" w:color="auto"/>
            <w:bottom w:val="none" w:sz="0" w:space="0" w:color="auto"/>
            <w:right w:val="none" w:sz="0" w:space="0" w:color="auto"/>
          </w:divBdr>
        </w:div>
      </w:divsChild>
    </w:div>
    <w:div w:id="241378968">
      <w:bodyDiv w:val="1"/>
      <w:marLeft w:val="0"/>
      <w:marRight w:val="0"/>
      <w:marTop w:val="0"/>
      <w:marBottom w:val="0"/>
      <w:divBdr>
        <w:top w:val="none" w:sz="0" w:space="0" w:color="auto"/>
        <w:left w:val="none" w:sz="0" w:space="0" w:color="auto"/>
        <w:bottom w:val="none" w:sz="0" w:space="0" w:color="auto"/>
        <w:right w:val="none" w:sz="0" w:space="0" w:color="auto"/>
      </w:divBdr>
      <w:divsChild>
        <w:div w:id="451755914">
          <w:marLeft w:val="0"/>
          <w:marRight w:val="0"/>
          <w:marTop w:val="0"/>
          <w:marBottom w:val="0"/>
          <w:divBdr>
            <w:top w:val="none" w:sz="0" w:space="0" w:color="auto"/>
            <w:left w:val="none" w:sz="0" w:space="0" w:color="auto"/>
            <w:bottom w:val="none" w:sz="0" w:space="0" w:color="auto"/>
            <w:right w:val="none" w:sz="0" w:space="0" w:color="auto"/>
          </w:divBdr>
        </w:div>
        <w:div w:id="676881203">
          <w:marLeft w:val="0"/>
          <w:marRight w:val="0"/>
          <w:marTop w:val="0"/>
          <w:marBottom w:val="0"/>
          <w:divBdr>
            <w:top w:val="none" w:sz="0" w:space="0" w:color="auto"/>
            <w:left w:val="none" w:sz="0" w:space="0" w:color="auto"/>
            <w:bottom w:val="none" w:sz="0" w:space="0" w:color="auto"/>
            <w:right w:val="none" w:sz="0" w:space="0" w:color="auto"/>
          </w:divBdr>
        </w:div>
        <w:div w:id="1865358380">
          <w:marLeft w:val="0"/>
          <w:marRight w:val="0"/>
          <w:marTop w:val="0"/>
          <w:marBottom w:val="0"/>
          <w:divBdr>
            <w:top w:val="none" w:sz="0" w:space="0" w:color="auto"/>
            <w:left w:val="none" w:sz="0" w:space="0" w:color="auto"/>
            <w:bottom w:val="none" w:sz="0" w:space="0" w:color="auto"/>
            <w:right w:val="none" w:sz="0" w:space="0" w:color="auto"/>
          </w:divBdr>
        </w:div>
        <w:div w:id="1997799484">
          <w:marLeft w:val="0"/>
          <w:marRight w:val="0"/>
          <w:marTop w:val="0"/>
          <w:marBottom w:val="0"/>
          <w:divBdr>
            <w:top w:val="none" w:sz="0" w:space="0" w:color="auto"/>
            <w:left w:val="none" w:sz="0" w:space="0" w:color="auto"/>
            <w:bottom w:val="none" w:sz="0" w:space="0" w:color="auto"/>
            <w:right w:val="none" w:sz="0" w:space="0" w:color="auto"/>
          </w:divBdr>
        </w:div>
      </w:divsChild>
    </w:div>
    <w:div w:id="241455699">
      <w:bodyDiv w:val="1"/>
      <w:marLeft w:val="0"/>
      <w:marRight w:val="0"/>
      <w:marTop w:val="0"/>
      <w:marBottom w:val="0"/>
      <w:divBdr>
        <w:top w:val="none" w:sz="0" w:space="0" w:color="auto"/>
        <w:left w:val="none" w:sz="0" w:space="0" w:color="auto"/>
        <w:bottom w:val="none" w:sz="0" w:space="0" w:color="auto"/>
        <w:right w:val="none" w:sz="0" w:space="0" w:color="auto"/>
      </w:divBdr>
      <w:divsChild>
        <w:div w:id="24602302">
          <w:marLeft w:val="0"/>
          <w:marRight w:val="0"/>
          <w:marTop w:val="0"/>
          <w:marBottom w:val="0"/>
          <w:divBdr>
            <w:top w:val="none" w:sz="0" w:space="0" w:color="auto"/>
            <w:left w:val="none" w:sz="0" w:space="0" w:color="auto"/>
            <w:bottom w:val="none" w:sz="0" w:space="0" w:color="auto"/>
            <w:right w:val="none" w:sz="0" w:space="0" w:color="auto"/>
          </w:divBdr>
        </w:div>
        <w:div w:id="1280646222">
          <w:marLeft w:val="0"/>
          <w:marRight w:val="0"/>
          <w:marTop w:val="0"/>
          <w:marBottom w:val="0"/>
          <w:divBdr>
            <w:top w:val="none" w:sz="0" w:space="0" w:color="auto"/>
            <w:left w:val="none" w:sz="0" w:space="0" w:color="auto"/>
            <w:bottom w:val="none" w:sz="0" w:space="0" w:color="auto"/>
            <w:right w:val="none" w:sz="0" w:space="0" w:color="auto"/>
          </w:divBdr>
        </w:div>
        <w:div w:id="1687245560">
          <w:marLeft w:val="0"/>
          <w:marRight w:val="0"/>
          <w:marTop w:val="0"/>
          <w:marBottom w:val="0"/>
          <w:divBdr>
            <w:top w:val="none" w:sz="0" w:space="0" w:color="auto"/>
            <w:left w:val="none" w:sz="0" w:space="0" w:color="auto"/>
            <w:bottom w:val="none" w:sz="0" w:space="0" w:color="auto"/>
            <w:right w:val="none" w:sz="0" w:space="0" w:color="auto"/>
          </w:divBdr>
        </w:div>
        <w:div w:id="2017413259">
          <w:marLeft w:val="0"/>
          <w:marRight w:val="0"/>
          <w:marTop w:val="0"/>
          <w:marBottom w:val="0"/>
          <w:divBdr>
            <w:top w:val="none" w:sz="0" w:space="0" w:color="auto"/>
            <w:left w:val="none" w:sz="0" w:space="0" w:color="auto"/>
            <w:bottom w:val="none" w:sz="0" w:space="0" w:color="auto"/>
            <w:right w:val="none" w:sz="0" w:space="0" w:color="auto"/>
          </w:divBdr>
        </w:div>
      </w:divsChild>
    </w:div>
    <w:div w:id="242106304">
      <w:bodyDiv w:val="1"/>
      <w:marLeft w:val="0"/>
      <w:marRight w:val="0"/>
      <w:marTop w:val="0"/>
      <w:marBottom w:val="0"/>
      <w:divBdr>
        <w:top w:val="none" w:sz="0" w:space="0" w:color="auto"/>
        <w:left w:val="none" w:sz="0" w:space="0" w:color="auto"/>
        <w:bottom w:val="none" w:sz="0" w:space="0" w:color="auto"/>
        <w:right w:val="none" w:sz="0" w:space="0" w:color="auto"/>
      </w:divBdr>
      <w:divsChild>
        <w:div w:id="242614317">
          <w:marLeft w:val="0"/>
          <w:marRight w:val="0"/>
          <w:marTop w:val="0"/>
          <w:marBottom w:val="0"/>
          <w:divBdr>
            <w:top w:val="none" w:sz="0" w:space="0" w:color="auto"/>
            <w:left w:val="none" w:sz="0" w:space="0" w:color="auto"/>
            <w:bottom w:val="none" w:sz="0" w:space="0" w:color="auto"/>
            <w:right w:val="none" w:sz="0" w:space="0" w:color="auto"/>
          </w:divBdr>
        </w:div>
        <w:div w:id="1018504665">
          <w:marLeft w:val="0"/>
          <w:marRight w:val="0"/>
          <w:marTop w:val="0"/>
          <w:marBottom w:val="0"/>
          <w:divBdr>
            <w:top w:val="none" w:sz="0" w:space="0" w:color="auto"/>
            <w:left w:val="none" w:sz="0" w:space="0" w:color="auto"/>
            <w:bottom w:val="none" w:sz="0" w:space="0" w:color="auto"/>
            <w:right w:val="none" w:sz="0" w:space="0" w:color="auto"/>
          </w:divBdr>
        </w:div>
        <w:div w:id="1382511889">
          <w:marLeft w:val="0"/>
          <w:marRight w:val="0"/>
          <w:marTop w:val="0"/>
          <w:marBottom w:val="0"/>
          <w:divBdr>
            <w:top w:val="none" w:sz="0" w:space="0" w:color="auto"/>
            <w:left w:val="none" w:sz="0" w:space="0" w:color="auto"/>
            <w:bottom w:val="none" w:sz="0" w:space="0" w:color="auto"/>
            <w:right w:val="none" w:sz="0" w:space="0" w:color="auto"/>
          </w:divBdr>
        </w:div>
        <w:div w:id="1580675932">
          <w:marLeft w:val="0"/>
          <w:marRight w:val="0"/>
          <w:marTop w:val="0"/>
          <w:marBottom w:val="0"/>
          <w:divBdr>
            <w:top w:val="none" w:sz="0" w:space="0" w:color="auto"/>
            <w:left w:val="none" w:sz="0" w:space="0" w:color="auto"/>
            <w:bottom w:val="none" w:sz="0" w:space="0" w:color="auto"/>
            <w:right w:val="none" w:sz="0" w:space="0" w:color="auto"/>
          </w:divBdr>
        </w:div>
      </w:divsChild>
    </w:div>
    <w:div w:id="243681977">
      <w:bodyDiv w:val="1"/>
      <w:marLeft w:val="0"/>
      <w:marRight w:val="0"/>
      <w:marTop w:val="0"/>
      <w:marBottom w:val="0"/>
      <w:divBdr>
        <w:top w:val="none" w:sz="0" w:space="0" w:color="auto"/>
        <w:left w:val="none" w:sz="0" w:space="0" w:color="auto"/>
        <w:bottom w:val="none" w:sz="0" w:space="0" w:color="auto"/>
        <w:right w:val="none" w:sz="0" w:space="0" w:color="auto"/>
      </w:divBdr>
      <w:divsChild>
        <w:div w:id="1080325777">
          <w:marLeft w:val="0"/>
          <w:marRight w:val="0"/>
          <w:marTop w:val="0"/>
          <w:marBottom w:val="0"/>
          <w:divBdr>
            <w:top w:val="none" w:sz="0" w:space="0" w:color="auto"/>
            <w:left w:val="none" w:sz="0" w:space="0" w:color="auto"/>
            <w:bottom w:val="none" w:sz="0" w:space="0" w:color="auto"/>
            <w:right w:val="none" w:sz="0" w:space="0" w:color="auto"/>
          </w:divBdr>
        </w:div>
        <w:div w:id="1313413421">
          <w:marLeft w:val="0"/>
          <w:marRight w:val="0"/>
          <w:marTop w:val="0"/>
          <w:marBottom w:val="0"/>
          <w:divBdr>
            <w:top w:val="none" w:sz="0" w:space="0" w:color="auto"/>
            <w:left w:val="none" w:sz="0" w:space="0" w:color="auto"/>
            <w:bottom w:val="none" w:sz="0" w:space="0" w:color="auto"/>
            <w:right w:val="none" w:sz="0" w:space="0" w:color="auto"/>
          </w:divBdr>
        </w:div>
        <w:div w:id="1411463150">
          <w:marLeft w:val="0"/>
          <w:marRight w:val="0"/>
          <w:marTop w:val="0"/>
          <w:marBottom w:val="0"/>
          <w:divBdr>
            <w:top w:val="none" w:sz="0" w:space="0" w:color="auto"/>
            <w:left w:val="none" w:sz="0" w:space="0" w:color="auto"/>
            <w:bottom w:val="none" w:sz="0" w:space="0" w:color="auto"/>
            <w:right w:val="none" w:sz="0" w:space="0" w:color="auto"/>
          </w:divBdr>
        </w:div>
        <w:div w:id="1807817673">
          <w:marLeft w:val="0"/>
          <w:marRight w:val="0"/>
          <w:marTop w:val="0"/>
          <w:marBottom w:val="0"/>
          <w:divBdr>
            <w:top w:val="none" w:sz="0" w:space="0" w:color="auto"/>
            <w:left w:val="none" w:sz="0" w:space="0" w:color="auto"/>
            <w:bottom w:val="none" w:sz="0" w:space="0" w:color="auto"/>
            <w:right w:val="none" w:sz="0" w:space="0" w:color="auto"/>
          </w:divBdr>
        </w:div>
      </w:divsChild>
    </w:div>
    <w:div w:id="244146192">
      <w:bodyDiv w:val="1"/>
      <w:marLeft w:val="0"/>
      <w:marRight w:val="0"/>
      <w:marTop w:val="0"/>
      <w:marBottom w:val="0"/>
      <w:divBdr>
        <w:top w:val="none" w:sz="0" w:space="0" w:color="auto"/>
        <w:left w:val="none" w:sz="0" w:space="0" w:color="auto"/>
        <w:bottom w:val="none" w:sz="0" w:space="0" w:color="auto"/>
        <w:right w:val="none" w:sz="0" w:space="0" w:color="auto"/>
      </w:divBdr>
      <w:divsChild>
        <w:div w:id="990210191">
          <w:marLeft w:val="0"/>
          <w:marRight w:val="0"/>
          <w:marTop w:val="0"/>
          <w:marBottom w:val="0"/>
          <w:divBdr>
            <w:top w:val="none" w:sz="0" w:space="0" w:color="auto"/>
            <w:left w:val="none" w:sz="0" w:space="0" w:color="auto"/>
            <w:bottom w:val="none" w:sz="0" w:space="0" w:color="auto"/>
            <w:right w:val="none" w:sz="0" w:space="0" w:color="auto"/>
          </w:divBdr>
        </w:div>
        <w:div w:id="1847861446">
          <w:marLeft w:val="0"/>
          <w:marRight w:val="0"/>
          <w:marTop w:val="0"/>
          <w:marBottom w:val="0"/>
          <w:divBdr>
            <w:top w:val="none" w:sz="0" w:space="0" w:color="auto"/>
            <w:left w:val="none" w:sz="0" w:space="0" w:color="auto"/>
            <w:bottom w:val="none" w:sz="0" w:space="0" w:color="auto"/>
            <w:right w:val="none" w:sz="0" w:space="0" w:color="auto"/>
          </w:divBdr>
        </w:div>
      </w:divsChild>
    </w:div>
    <w:div w:id="244196103">
      <w:bodyDiv w:val="1"/>
      <w:marLeft w:val="0"/>
      <w:marRight w:val="0"/>
      <w:marTop w:val="0"/>
      <w:marBottom w:val="0"/>
      <w:divBdr>
        <w:top w:val="none" w:sz="0" w:space="0" w:color="auto"/>
        <w:left w:val="none" w:sz="0" w:space="0" w:color="auto"/>
        <w:bottom w:val="none" w:sz="0" w:space="0" w:color="auto"/>
        <w:right w:val="none" w:sz="0" w:space="0" w:color="auto"/>
      </w:divBdr>
      <w:divsChild>
        <w:div w:id="732314918">
          <w:marLeft w:val="0"/>
          <w:marRight w:val="0"/>
          <w:marTop w:val="0"/>
          <w:marBottom w:val="0"/>
          <w:divBdr>
            <w:top w:val="none" w:sz="0" w:space="0" w:color="auto"/>
            <w:left w:val="none" w:sz="0" w:space="0" w:color="auto"/>
            <w:bottom w:val="none" w:sz="0" w:space="0" w:color="auto"/>
            <w:right w:val="none" w:sz="0" w:space="0" w:color="auto"/>
          </w:divBdr>
        </w:div>
        <w:div w:id="974331575">
          <w:marLeft w:val="0"/>
          <w:marRight w:val="0"/>
          <w:marTop w:val="0"/>
          <w:marBottom w:val="0"/>
          <w:divBdr>
            <w:top w:val="none" w:sz="0" w:space="0" w:color="auto"/>
            <w:left w:val="none" w:sz="0" w:space="0" w:color="auto"/>
            <w:bottom w:val="none" w:sz="0" w:space="0" w:color="auto"/>
            <w:right w:val="none" w:sz="0" w:space="0" w:color="auto"/>
          </w:divBdr>
        </w:div>
        <w:div w:id="1346714287">
          <w:marLeft w:val="0"/>
          <w:marRight w:val="0"/>
          <w:marTop w:val="0"/>
          <w:marBottom w:val="0"/>
          <w:divBdr>
            <w:top w:val="none" w:sz="0" w:space="0" w:color="auto"/>
            <w:left w:val="none" w:sz="0" w:space="0" w:color="auto"/>
            <w:bottom w:val="none" w:sz="0" w:space="0" w:color="auto"/>
            <w:right w:val="none" w:sz="0" w:space="0" w:color="auto"/>
          </w:divBdr>
        </w:div>
        <w:div w:id="1408648507">
          <w:marLeft w:val="0"/>
          <w:marRight w:val="0"/>
          <w:marTop w:val="0"/>
          <w:marBottom w:val="0"/>
          <w:divBdr>
            <w:top w:val="none" w:sz="0" w:space="0" w:color="auto"/>
            <w:left w:val="none" w:sz="0" w:space="0" w:color="auto"/>
            <w:bottom w:val="none" w:sz="0" w:space="0" w:color="auto"/>
            <w:right w:val="none" w:sz="0" w:space="0" w:color="auto"/>
          </w:divBdr>
        </w:div>
      </w:divsChild>
    </w:div>
    <w:div w:id="245385041">
      <w:bodyDiv w:val="1"/>
      <w:marLeft w:val="0"/>
      <w:marRight w:val="0"/>
      <w:marTop w:val="0"/>
      <w:marBottom w:val="0"/>
      <w:divBdr>
        <w:top w:val="none" w:sz="0" w:space="0" w:color="auto"/>
        <w:left w:val="none" w:sz="0" w:space="0" w:color="auto"/>
        <w:bottom w:val="none" w:sz="0" w:space="0" w:color="auto"/>
        <w:right w:val="none" w:sz="0" w:space="0" w:color="auto"/>
      </w:divBdr>
      <w:divsChild>
        <w:div w:id="135925463">
          <w:marLeft w:val="0"/>
          <w:marRight w:val="0"/>
          <w:marTop w:val="0"/>
          <w:marBottom w:val="0"/>
          <w:divBdr>
            <w:top w:val="none" w:sz="0" w:space="0" w:color="auto"/>
            <w:left w:val="none" w:sz="0" w:space="0" w:color="auto"/>
            <w:bottom w:val="none" w:sz="0" w:space="0" w:color="auto"/>
            <w:right w:val="none" w:sz="0" w:space="0" w:color="auto"/>
          </w:divBdr>
        </w:div>
        <w:div w:id="235751336">
          <w:marLeft w:val="0"/>
          <w:marRight w:val="0"/>
          <w:marTop w:val="0"/>
          <w:marBottom w:val="0"/>
          <w:divBdr>
            <w:top w:val="none" w:sz="0" w:space="0" w:color="auto"/>
            <w:left w:val="none" w:sz="0" w:space="0" w:color="auto"/>
            <w:bottom w:val="none" w:sz="0" w:space="0" w:color="auto"/>
            <w:right w:val="none" w:sz="0" w:space="0" w:color="auto"/>
          </w:divBdr>
        </w:div>
        <w:div w:id="444160298">
          <w:marLeft w:val="0"/>
          <w:marRight w:val="0"/>
          <w:marTop w:val="0"/>
          <w:marBottom w:val="0"/>
          <w:divBdr>
            <w:top w:val="none" w:sz="0" w:space="0" w:color="auto"/>
            <w:left w:val="none" w:sz="0" w:space="0" w:color="auto"/>
            <w:bottom w:val="none" w:sz="0" w:space="0" w:color="auto"/>
            <w:right w:val="none" w:sz="0" w:space="0" w:color="auto"/>
          </w:divBdr>
        </w:div>
        <w:div w:id="1653946315">
          <w:marLeft w:val="0"/>
          <w:marRight w:val="0"/>
          <w:marTop w:val="0"/>
          <w:marBottom w:val="0"/>
          <w:divBdr>
            <w:top w:val="none" w:sz="0" w:space="0" w:color="auto"/>
            <w:left w:val="none" w:sz="0" w:space="0" w:color="auto"/>
            <w:bottom w:val="none" w:sz="0" w:space="0" w:color="auto"/>
            <w:right w:val="none" w:sz="0" w:space="0" w:color="auto"/>
          </w:divBdr>
        </w:div>
      </w:divsChild>
    </w:div>
    <w:div w:id="246967158">
      <w:bodyDiv w:val="1"/>
      <w:marLeft w:val="0"/>
      <w:marRight w:val="0"/>
      <w:marTop w:val="0"/>
      <w:marBottom w:val="0"/>
      <w:divBdr>
        <w:top w:val="none" w:sz="0" w:space="0" w:color="auto"/>
        <w:left w:val="none" w:sz="0" w:space="0" w:color="auto"/>
        <w:bottom w:val="none" w:sz="0" w:space="0" w:color="auto"/>
        <w:right w:val="none" w:sz="0" w:space="0" w:color="auto"/>
      </w:divBdr>
      <w:divsChild>
        <w:div w:id="797644859">
          <w:marLeft w:val="0"/>
          <w:marRight w:val="0"/>
          <w:marTop w:val="0"/>
          <w:marBottom w:val="0"/>
          <w:divBdr>
            <w:top w:val="none" w:sz="0" w:space="0" w:color="auto"/>
            <w:left w:val="none" w:sz="0" w:space="0" w:color="auto"/>
            <w:bottom w:val="none" w:sz="0" w:space="0" w:color="auto"/>
            <w:right w:val="none" w:sz="0" w:space="0" w:color="auto"/>
          </w:divBdr>
        </w:div>
        <w:div w:id="1002397371">
          <w:marLeft w:val="0"/>
          <w:marRight w:val="0"/>
          <w:marTop w:val="0"/>
          <w:marBottom w:val="0"/>
          <w:divBdr>
            <w:top w:val="none" w:sz="0" w:space="0" w:color="auto"/>
            <w:left w:val="none" w:sz="0" w:space="0" w:color="auto"/>
            <w:bottom w:val="none" w:sz="0" w:space="0" w:color="auto"/>
            <w:right w:val="none" w:sz="0" w:space="0" w:color="auto"/>
          </w:divBdr>
        </w:div>
        <w:div w:id="1653211696">
          <w:marLeft w:val="0"/>
          <w:marRight w:val="0"/>
          <w:marTop w:val="0"/>
          <w:marBottom w:val="0"/>
          <w:divBdr>
            <w:top w:val="none" w:sz="0" w:space="0" w:color="auto"/>
            <w:left w:val="none" w:sz="0" w:space="0" w:color="auto"/>
            <w:bottom w:val="none" w:sz="0" w:space="0" w:color="auto"/>
            <w:right w:val="none" w:sz="0" w:space="0" w:color="auto"/>
          </w:divBdr>
        </w:div>
        <w:div w:id="2072386986">
          <w:marLeft w:val="0"/>
          <w:marRight w:val="0"/>
          <w:marTop w:val="0"/>
          <w:marBottom w:val="0"/>
          <w:divBdr>
            <w:top w:val="none" w:sz="0" w:space="0" w:color="auto"/>
            <w:left w:val="none" w:sz="0" w:space="0" w:color="auto"/>
            <w:bottom w:val="none" w:sz="0" w:space="0" w:color="auto"/>
            <w:right w:val="none" w:sz="0" w:space="0" w:color="auto"/>
          </w:divBdr>
        </w:div>
      </w:divsChild>
    </w:div>
    <w:div w:id="247160315">
      <w:bodyDiv w:val="1"/>
      <w:marLeft w:val="0"/>
      <w:marRight w:val="0"/>
      <w:marTop w:val="0"/>
      <w:marBottom w:val="0"/>
      <w:divBdr>
        <w:top w:val="none" w:sz="0" w:space="0" w:color="auto"/>
        <w:left w:val="none" w:sz="0" w:space="0" w:color="auto"/>
        <w:bottom w:val="none" w:sz="0" w:space="0" w:color="auto"/>
        <w:right w:val="none" w:sz="0" w:space="0" w:color="auto"/>
      </w:divBdr>
      <w:divsChild>
        <w:div w:id="255601635">
          <w:marLeft w:val="0"/>
          <w:marRight w:val="0"/>
          <w:marTop w:val="0"/>
          <w:marBottom w:val="0"/>
          <w:divBdr>
            <w:top w:val="none" w:sz="0" w:space="0" w:color="auto"/>
            <w:left w:val="none" w:sz="0" w:space="0" w:color="auto"/>
            <w:bottom w:val="none" w:sz="0" w:space="0" w:color="auto"/>
            <w:right w:val="none" w:sz="0" w:space="0" w:color="auto"/>
          </w:divBdr>
        </w:div>
        <w:div w:id="560140658">
          <w:marLeft w:val="0"/>
          <w:marRight w:val="0"/>
          <w:marTop w:val="0"/>
          <w:marBottom w:val="0"/>
          <w:divBdr>
            <w:top w:val="none" w:sz="0" w:space="0" w:color="auto"/>
            <w:left w:val="none" w:sz="0" w:space="0" w:color="auto"/>
            <w:bottom w:val="none" w:sz="0" w:space="0" w:color="auto"/>
            <w:right w:val="none" w:sz="0" w:space="0" w:color="auto"/>
          </w:divBdr>
        </w:div>
        <w:div w:id="1624341395">
          <w:marLeft w:val="0"/>
          <w:marRight w:val="0"/>
          <w:marTop w:val="0"/>
          <w:marBottom w:val="0"/>
          <w:divBdr>
            <w:top w:val="none" w:sz="0" w:space="0" w:color="auto"/>
            <w:left w:val="none" w:sz="0" w:space="0" w:color="auto"/>
            <w:bottom w:val="none" w:sz="0" w:space="0" w:color="auto"/>
            <w:right w:val="none" w:sz="0" w:space="0" w:color="auto"/>
          </w:divBdr>
        </w:div>
        <w:div w:id="1807164619">
          <w:marLeft w:val="0"/>
          <w:marRight w:val="0"/>
          <w:marTop w:val="0"/>
          <w:marBottom w:val="0"/>
          <w:divBdr>
            <w:top w:val="none" w:sz="0" w:space="0" w:color="auto"/>
            <w:left w:val="none" w:sz="0" w:space="0" w:color="auto"/>
            <w:bottom w:val="none" w:sz="0" w:space="0" w:color="auto"/>
            <w:right w:val="none" w:sz="0" w:space="0" w:color="auto"/>
          </w:divBdr>
        </w:div>
      </w:divsChild>
    </w:div>
    <w:div w:id="248777588">
      <w:bodyDiv w:val="1"/>
      <w:marLeft w:val="0"/>
      <w:marRight w:val="0"/>
      <w:marTop w:val="0"/>
      <w:marBottom w:val="0"/>
      <w:divBdr>
        <w:top w:val="none" w:sz="0" w:space="0" w:color="auto"/>
        <w:left w:val="none" w:sz="0" w:space="0" w:color="auto"/>
        <w:bottom w:val="none" w:sz="0" w:space="0" w:color="auto"/>
        <w:right w:val="none" w:sz="0" w:space="0" w:color="auto"/>
      </w:divBdr>
      <w:divsChild>
        <w:div w:id="909659393">
          <w:marLeft w:val="0"/>
          <w:marRight w:val="0"/>
          <w:marTop w:val="0"/>
          <w:marBottom w:val="0"/>
          <w:divBdr>
            <w:top w:val="none" w:sz="0" w:space="0" w:color="auto"/>
            <w:left w:val="none" w:sz="0" w:space="0" w:color="auto"/>
            <w:bottom w:val="none" w:sz="0" w:space="0" w:color="auto"/>
            <w:right w:val="none" w:sz="0" w:space="0" w:color="auto"/>
          </w:divBdr>
        </w:div>
        <w:div w:id="1287273842">
          <w:marLeft w:val="0"/>
          <w:marRight w:val="0"/>
          <w:marTop w:val="0"/>
          <w:marBottom w:val="0"/>
          <w:divBdr>
            <w:top w:val="none" w:sz="0" w:space="0" w:color="auto"/>
            <w:left w:val="none" w:sz="0" w:space="0" w:color="auto"/>
            <w:bottom w:val="none" w:sz="0" w:space="0" w:color="auto"/>
            <w:right w:val="none" w:sz="0" w:space="0" w:color="auto"/>
          </w:divBdr>
        </w:div>
        <w:div w:id="1335953809">
          <w:marLeft w:val="0"/>
          <w:marRight w:val="0"/>
          <w:marTop w:val="0"/>
          <w:marBottom w:val="0"/>
          <w:divBdr>
            <w:top w:val="none" w:sz="0" w:space="0" w:color="auto"/>
            <w:left w:val="none" w:sz="0" w:space="0" w:color="auto"/>
            <w:bottom w:val="none" w:sz="0" w:space="0" w:color="auto"/>
            <w:right w:val="none" w:sz="0" w:space="0" w:color="auto"/>
          </w:divBdr>
        </w:div>
        <w:div w:id="1625893117">
          <w:marLeft w:val="0"/>
          <w:marRight w:val="0"/>
          <w:marTop w:val="0"/>
          <w:marBottom w:val="0"/>
          <w:divBdr>
            <w:top w:val="none" w:sz="0" w:space="0" w:color="auto"/>
            <w:left w:val="none" w:sz="0" w:space="0" w:color="auto"/>
            <w:bottom w:val="none" w:sz="0" w:space="0" w:color="auto"/>
            <w:right w:val="none" w:sz="0" w:space="0" w:color="auto"/>
          </w:divBdr>
        </w:div>
      </w:divsChild>
    </w:div>
    <w:div w:id="248972794">
      <w:bodyDiv w:val="1"/>
      <w:marLeft w:val="0"/>
      <w:marRight w:val="0"/>
      <w:marTop w:val="0"/>
      <w:marBottom w:val="0"/>
      <w:divBdr>
        <w:top w:val="none" w:sz="0" w:space="0" w:color="auto"/>
        <w:left w:val="none" w:sz="0" w:space="0" w:color="auto"/>
        <w:bottom w:val="none" w:sz="0" w:space="0" w:color="auto"/>
        <w:right w:val="none" w:sz="0" w:space="0" w:color="auto"/>
      </w:divBdr>
      <w:divsChild>
        <w:div w:id="141777736">
          <w:marLeft w:val="0"/>
          <w:marRight w:val="0"/>
          <w:marTop w:val="0"/>
          <w:marBottom w:val="0"/>
          <w:divBdr>
            <w:top w:val="none" w:sz="0" w:space="0" w:color="auto"/>
            <w:left w:val="none" w:sz="0" w:space="0" w:color="auto"/>
            <w:bottom w:val="none" w:sz="0" w:space="0" w:color="auto"/>
            <w:right w:val="none" w:sz="0" w:space="0" w:color="auto"/>
          </w:divBdr>
        </w:div>
        <w:div w:id="426001643">
          <w:marLeft w:val="0"/>
          <w:marRight w:val="0"/>
          <w:marTop w:val="0"/>
          <w:marBottom w:val="0"/>
          <w:divBdr>
            <w:top w:val="none" w:sz="0" w:space="0" w:color="auto"/>
            <w:left w:val="none" w:sz="0" w:space="0" w:color="auto"/>
            <w:bottom w:val="none" w:sz="0" w:space="0" w:color="auto"/>
            <w:right w:val="none" w:sz="0" w:space="0" w:color="auto"/>
          </w:divBdr>
        </w:div>
        <w:div w:id="1850483021">
          <w:marLeft w:val="0"/>
          <w:marRight w:val="0"/>
          <w:marTop w:val="0"/>
          <w:marBottom w:val="0"/>
          <w:divBdr>
            <w:top w:val="none" w:sz="0" w:space="0" w:color="auto"/>
            <w:left w:val="none" w:sz="0" w:space="0" w:color="auto"/>
            <w:bottom w:val="none" w:sz="0" w:space="0" w:color="auto"/>
            <w:right w:val="none" w:sz="0" w:space="0" w:color="auto"/>
          </w:divBdr>
        </w:div>
        <w:div w:id="2049140186">
          <w:marLeft w:val="0"/>
          <w:marRight w:val="0"/>
          <w:marTop w:val="0"/>
          <w:marBottom w:val="0"/>
          <w:divBdr>
            <w:top w:val="none" w:sz="0" w:space="0" w:color="auto"/>
            <w:left w:val="none" w:sz="0" w:space="0" w:color="auto"/>
            <w:bottom w:val="none" w:sz="0" w:space="0" w:color="auto"/>
            <w:right w:val="none" w:sz="0" w:space="0" w:color="auto"/>
          </w:divBdr>
        </w:div>
      </w:divsChild>
    </w:div>
    <w:div w:id="252248757">
      <w:bodyDiv w:val="1"/>
      <w:marLeft w:val="0"/>
      <w:marRight w:val="0"/>
      <w:marTop w:val="0"/>
      <w:marBottom w:val="0"/>
      <w:divBdr>
        <w:top w:val="none" w:sz="0" w:space="0" w:color="auto"/>
        <w:left w:val="none" w:sz="0" w:space="0" w:color="auto"/>
        <w:bottom w:val="none" w:sz="0" w:space="0" w:color="auto"/>
        <w:right w:val="none" w:sz="0" w:space="0" w:color="auto"/>
      </w:divBdr>
      <w:divsChild>
        <w:div w:id="536967796">
          <w:marLeft w:val="0"/>
          <w:marRight w:val="0"/>
          <w:marTop w:val="0"/>
          <w:marBottom w:val="0"/>
          <w:divBdr>
            <w:top w:val="none" w:sz="0" w:space="0" w:color="auto"/>
            <w:left w:val="none" w:sz="0" w:space="0" w:color="auto"/>
            <w:bottom w:val="none" w:sz="0" w:space="0" w:color="auto"/>
            <w:right w:val="none" w:sz="0" w:space="0" w:color="auto"/>
          </w:divBdr>
        </w:div>
        <w:div w:id="1753046807">
          <w:marLeft w:val="0"/>
          <w:marRight w:val="0"/>
          <w:marTop w:val="0"/>
          <w:marBottom w:val="0"/>
          <w:divBdr>
            <w:top w:val="none" w:sz="0" w:space="0" w:color="auto"/>
            <w:left w:val="none" w:sz="0" w:space="0" w:color="auto"/>
            <w:bottom w:val="none" w:sz="0" w:space="0" w:color="auto"/>
            <w:right w:val="none" w:sz="0" w:space="0" w:color="auto"/>
          </w:divBdr>
        </w:div>
        <w:div w:id="2046638982">
          <w:marLeft w:val="0"/>
          <w:marRight w:val="0"/>
          <w:marTop w:val="0"/>
          <w:marBottom w:val="0"/>
          <w:divBdr>
            <w:top w:val="none" w:sz="0" w:space="0" w:color="auto"/>
            <w:left w:val="none" w:sz="0" w:space="0" w:color="auto"/>
            <w:bottom w:val="none" w:sz="0" w:space="0" w:color="auto"/>
            <w:right w:val="none" w:sz="0" w:space="0" w:color="auto"/>
          </w:divBdr>
        </w:div>
      </w:divsChild>
    </w:div>
    <w:div w:id="252596048">
      <w:bodyDiv w:val="1"/>
      <w:marLeft w:val="0"/>
      <w:marRight w:val="0"/>
      <w:marTop w:val="0"/>
      <w:marBottom w:val="0"/>
      <w:divBdr>
        <w:top w:val="none" w:sz="0" w:space="0" w:color="auto"/>
        <w:left w:val="none" w:sz="0" w:space="0" w:color="auto"/>
        <w:bottom w:val="none" w:sz="0" w:space="0" w:color="auto"/>
        <w:right w:val="none" w:sz="0" w:space="0" w:color="auto"/>
      </w:divBdr>
    </w:div>
    <w:div w:id="252786914">
      <w:bodyDiv w:val="1"/>
      <w:marLeft w:val="0"/>
      <w:marRight w:val="0"/>
      <w:marTop w:val="0"/>
      <w:marBottom w:val="0"/>
      <w:divBdr>
        <w:top w:val="none" w:sz="0" w:space="0" w:color="auto"/>
        <w:left w:val="none" w:sz="0" w:space="0" w:color="auto"/>
        <w:bottom w:val="none" w:sz="0" w:space="0" w:color="auto"/>
        <w:right w:val="none" w:sz="0" w:space="0" w:color="auto"/>
      </w:divBdr>
      <w:divsChild>
        <w:div w:id="543063161">
          <w:marLeft w:val="0"/>
          <w:marRight w:val="0"/>
          <w:marTop w:val="0"/>
          <w:marBottom w:val="0"/>
          <w:divBdr>
            <w:top w:val="none" w:sz="0" w:space="0" w:color="auto"/>
            <w:left w:val="none" w:sz="0" w:space="0" w:color="auto"/>
            <w:bottom w:val="none" w:sz="0" w:space="0" w:color="auto"/>
            <w:right w:val="none" w:sz="0" w:space="0" w:color="auto"/>
          </w:divBdr>
        </w:div>
        <w:div w:id="810443965">
          <w:marLeft w:val="0"/>
          <w:marRight w:val="0"/>
          <w:marTop w:val="0"/>
          <w:marBottom w:val="0"/>
          <w:divBdr>
            <w:top w:val="none" w:sz="0" w:space="0" w:color="auto"/>
            <w:left w:val="none" w:sz="0" w:space="0" w:color="auto"/>
            <w:bottom w:val="none" w:sz="0" w:space="0" w:color="auto"/>
            <w:right w:val="none" w:sz="0" w:space="0" w:color="auto"/>
          </w:divBdr>
        </w:div>
        <w:div w:id="1145664997">
          <w:marLeft w:val="0"/>
          <w:marRight w:val="0"/>
          <w:marTop w:val="0"/>
          <w:marBottom w:val="0"/>
          <w:divBdr>
            <w:top w:val="none" w:sz="0" w:space="0" w:color="auto"/>
            <w:left w:val="none" w:sz="0" w:space="0" w:color="auto"/>
            <w:bottom w:val="none" w:sz="0" w:space="0" w:color="auto"/>
            <w:right w:val="none" w:sz="0" w:space="0" w:color="auto"/>
          </w:divBdr>
        </w:div>
        <w:div w:id="1147012998">
          <w:marLeft w:val="0"/>
          <w:marRight w:val="0"/>
          <w:marTop w:val="0"/>
          <w:marBottom w:val="0"/>
          <w:divBdr>
            <w:top w:val="none" w:sz="0" w:space="0" w:color="auto"/>
            <w:left w:val="none" w:sz="0" w:space="0" w:color="auto"/>
            <w:bottom w:val="none" w:sz="0" w:space="0" w:color="auto"/>
            <w:right w:val="none" w:sz="0" w:space="0" w:color="auto"/>
          </w:divBdr>
        </w:div>
      </w:divsChild>
    </w:div>
    <w:div w:id="252859584">
      <w:bodyDiv w:val="1"/>
      <w:marLeft w:val="0"/>
      <w:marRight w:val="0"/>
      <w:marTop w:val="0"/>
      <w:marBottom w:val="0"/>
      <w:divBdr>
        <w:top w:val="none" w:sz="0" w:space="0" w:color="auto"/>
        <w:left w:val="none" w:sz="0" w:space="0" w:color="auto"/>
        <w:bottom w:val="none" w:sz="0" w:space="0" w:color="auto"/>
        <w:right w:val="none" w:sz="0" w:space="0" w:color="auto"/>
      </w:divBdr>
      <w:divsChild>
        <w:div w:id="1037894263">
          <w:marLeft w:val="0"/>
          <w:marRight w:val="0"/>
          <w:marTop w:val="0"/>
          <w:marBottom w:val="0"/>
          <w:divBdr>
            <w:top w:val="none" w:sz="0" w:space="0" w:color="auto"/>
            <w:left w:val="none" w:sz="0" w:space="0" w:color="auto"/>
            <w:bottom w:val="none" w:sz="0" w:space="0" w:color="auto"/>
            <w:right w:val="none" w:sz="0" w:space="0" w:color="auto"/>
          </w:divBdr>
        </w:div>
        <w:div w:id="1047952232">
          <w:marLeft w:val="0"/>
          <w:marRight w:val="0"/>
          <w:marTop w:val="0"/>
          <w:marBottom w:val="0"/>
          <w:divBdr>
            <w:top w:val="none" w:sz="0" w:space="0" w:color="auto"/>
            <w:left w:val="none" w:sz="0" w:space="0" w:color="auto"/>
            <w:bottom w:val="none" w:sz="0" w:space="0" w:color="auto"/>
            <w:right w:val="none" w:sz="0" w:space="0" w:color="auto"/>
          </w:divBdr>
        </w:div>
        <w:div w:id="1083455945">
          <w:marLeft w:val="0"/>
          <w:marRight w:val="0"/>
          <w:marTop w:val="0"/>
          <w:marBottom w:val="0"/>
          <w:divBdr>
            <w:top w:val="none" w:sz="0" w:space="0" w:color="auto"/>
            <w:left w:val="none" w:sz="0" w:space="0" w:color="auto"/>
            <w:bottom w:val="none" w:sz="0" w:space="0" w:color="auto"/>
            <w:right w:val="none" w:sz="0" w:space="0" w:color="auto"/>
          </w:divBdr>
        </w:div>
        <w:div w:id="1095633705">
          <w:marLeft w:val="0"/>
          <w:marRight w:val="0"/>
          <w:marTop w:val="0"/>
          <w:marBottom w:val="0"/>
          <w:divBdr>
            <w:top w:val="none" w:sz="0" w:space="0" w:color="auto"/>
            <w:left w:val="none" w:sz="0" w:space="0" w:color="auto"/>
            <w:bottom w:val="none" w:sz="0" w:space="0" w:color="auto"/>
            <w:right w:val="none" w:sz="0" w:space="0" w:color="auto"/>
          </w:divBdr>
        </w:div>
      </w:divsChild>
    </w:div>
    <w:div w:id="253174448">
      <w:bodyDiv w:val="1"/>
      <w:marLeft w:val="0"/>
      <w:marRight w:val="0"/>
      <w:marTop w:val="0"/>
      <w:marBottom w:val="0"/>
      <w:divBdr>
        <w:top w:val="none" w:sz="0" w:space="0" w:color="auto"/>
        <w:left w:val="none" w:sz="0" w:space="0" w:color="auto"/>
        <w:bottom w:val="none" w:sz="0" w:space="0" w:color="auto"/>
        <w:right w:val="none" w:sz="0" w:space="0" w:color="auto"/>
      </w:divBdr>
      <w:divsChild>
        <w:div w:id="479544152">
          <w:marLeft w:val="0"/>
          <w:marRight w:val="0"/>
          <w:marTop w:val="0"/>
          <w:marBottom w:val="0"/>
          <w:divBdr>
            <w:top w:val="none" w:sz="0" w:space="0" w:color="auto"/>
            <w:left w:val="none" w:sz="0" w:space="0" w:color="auto"/>
            <w:bottom w:val="none" w:sz="0" w:space="0" w:color="auto"/>
            <w:right w:val="none" w:sz="0" w:space="0" w:color="auto"/>
          </w:divBdr>
        </w:div>
        <w:div w:id="1224371485">
          <w:marLeft w:val="0"/>
          <w:marRight w:val="0"/>
          <w:marTop w:val="0"/>
          <w:marBottom w:val="0"/>
          <w:divBdr>
            <w:top w:val="none" w:sz="0" w:space="0" w:color="auto"/>
            <w:left w:val="none" w:sz="0" w:space="0" w:color="auto"/>
            <w:bottom w:val="none" w:sz="0" w:space="0" w:color="auto"/>
            <w:right w:val="none" w:sz="0" w:space="0" w:color="auto"/>
          </w:divBdr>
        </w:div>
        <w:div w:id="1743679068">
          <w:marLeft w:val="0"/>
          <w:marRight w:val="0"/>
          <w:marTop w:val="0"/>
          <w:marBottom w:val="0"/>
          <w:divBdr>
            <w:top w:val="none" w:sz="0" w:space="0" w:color="auto"/>
            <w:left w:val="none" w:sz="0" w:space="0" w:color="auto"/>
            <w:bottom w:val="none" w:sz="0" w:space="0" w:color="auto"/>
            <w:right w:val="none" w:sz="0" w:space="0" w:color="auto"/>
          </w:divBdr>
        </w:div>
        <w:div w:id="1882858625">
          <w:marLeft w:val="0"/>
          <w:marRight w:val="0"/>
          <w:marTop w:val="0"/>
          <w:marBottom w:val="0"/>
          <w:divBdr>
            <w:top w:val="none" w:sz="0" w:space="0" w:color="auto"/>
            <w:left w:val="none" w:sz="0" w:space="0" w:color="auto"/>
            <w:bottom w:val="none" w:sz="0" w:space="0" w:color="auto"/>
            <w:right w:val="none" w:sz="0" w:space="0" w:color="auto"/>
          </w:divBdr>
        </w:div>
      </w:divsChild>
    </w:div>
    <w:div w:id="253634934">
      <w:bodyDiv w:val="1"/>
      <w:marLeft w:val="0"/>
      <w:marRight w:val="0"/>
      <w:marTop w:val="0"/>
      <w:marBottom w:val="0"/>
      <w:divBdr>
        <w:top w:val="none" w:sz="0" w:space="0" w:color="auto"/>
        <w:left w:val="none" w:sz="0" w:space="0" w:color="auto"/>
        <w:bottom w:val="none" w:sz="0" w:space="0" w:color="auto"/>
        <w:right w:val="none" w:sz="0" w:space="0" w:color="auto"/>
      </w:divBdr>
      <w:divsChild>
        <w:div w:id="142238447">
          <w:marLeft w:val="0"/>
          <w:marRight w:val="0"/>
          <w:marTop w:val="0"/>
          <w:marBottom w:val="0"/>
          <w:divBdr>
            <w:top w:val="none" w:sz="0" w:space="0" w:color="auto"/>
            <w:left w:val="none" w:sz="0" w:space="0" w:color="auto"/>
            <w:bottom w:val="none" w:sz="0" w:space="0" w:color="auto"/>
            <w:right w:val="none" w:sz="0" w:space="0" w:color="auto"/>
          </w:divBdr>
        </w:div>
        <w:div w:id="277222810">
          <w:marLeft w:val="0"/>
          <w:marRight w:val="0"/>
          <w:marTop w:val="0"/>
          <w:marBottom w:val="0"/>
          <w:divBdr>
            <w:top w:val="none" w:sz="0" w:space="0" w:color="auto"/>
            <w:left w:val="none" w:sz="0" w:space="0" w:color="auto"/>
            <w:bottom w:val="none" w:sz="0" w:space="0" w:color="auto"/>
            <w:right w:val="none" w:sz="0" w:space="0" w:color="auto"/>
          </w:divBdr>
        </w:div>
        <w:div w:id="774862694">
          <w:marLeft w:val="0"/>
          <w:marRight w:val="0"/>
          <w:marTop w:val="0"/>
          <w:marBottom w:val="0"/>
          <w:divBdr>
            <w:top w:val="none" w:sz="0" w:space="0" w:color="auto"/>
            <w:left w:val="none" w:sz="0" w:space="0" w:color="auto"/>
            <w:bottom w:val="none" w:sz="0" w:space="0" w:color="auto"/>
            <w:right w:val="none" w:sz="0" w:space="0" w:color="auto"/>
          </w:divBdr>
        </w:div>
        <w:div w:id="1738740341">
          <w:marLeft w:val="0"/>
          <w:marRight w:val="0"/>
          <w:marTop w:val="0"/>
          <w:marBottom w:val="0"/>
          <w:divBdr>
            <w:top w:val="none" w:sz="0" w:space="0" w:color="auto"/>
            <w:left w:val="none" w:sz="0" w:space="0" w:color="auto"/>
            <w:bottom w:val="none" w:sz="0" w:space="0" w:color="auto"/>
            <w:right w:val="none" w:sz="0" w:space="0" w:color="auto"/>
          </w:divBdr>
        </w:div>
      </w:divsChild>
    </w:div>
    <w:div w:id="254024503">
      <w:bodyDiv w:val="1"/>
      <w:marLeft w:val="0"/>
      <w:marRight w:val="0"/>
      <w:marTop w:val="0"/>
      <w:marBottom w:val="0"/>
      <w:divBdr>
        <w:top w:val="none" w:sz="0" w:space="0" w:color="auto"/>
        <w:left w:val="none" w:sz="0" w:space="0" w:color="auto"/>
        <w:bottom w:val="none" w:sz="0" w:space="0" w:color="auto"/>
        <w:right w:val="none" w:sz="0" w:space="0" w:color="auto"/>
      </w:divBdr>
      <w:divsChild>
        <w:div w:id="523133222">
          <w:marLeft w:val="0"/>
          <w:marRight w:val="0"/>
          <w:marTop w:val="0"/>
          <w:marBottom w:val="0"/>
          <w:divBdr>
            <w:top w:val="none" w:sz="0" w:space="0" w:color="auto"/>
            <w:left w:val="none" w:sz="0" w:space="0" w:color="auto"/>
            <w:bottom w:val="none" w:sz="0" w:space="0" w:color="auto"/>
            <w:right w:val="none" w:sz="0" w:space="0" w:color="auto"/>
          </w:divBdr>
        </w:div>
        <w:div w:id="718821126">
          <w:marLeft w:val="0"/>
          <w:marRight w:val="0"/>
          <w:marTop w:val="0"/>
          <w:marBottom w:val="0"/>
          <w:divBdr>
            <w:top w:val="none" w:sz="0" w:space="0" w:color="auto"/>
            <w:left w:val="none" w:sz="0" w:space="0" w:color="auto"/>
            <w:bottom w:val="none" w:sz="0" w:space="0" w:color="auto"/>
            <w:right w:val="none" w:sz="0" w:space="0" w:color="auto"/>
          </w:divBdr>
        </w:div>
        <w:div w:id="891426987">
          <w:marLeft w:val="0"/>
          <w:marRight w:val="0"/>
          <w:marTop w:val="0"/>
          <w:marBottom w:val="0"/>
          <w:divBdr>
            <w:top w:val="none" w:sz="0" w:space="0" w:color="auto"/>
            <w:left w:val="none" w:sz="0" w:space="0" w:color="auto"/>
            <w:bottom w:val="none" w:sz="0" w:space="0" w:color="auto"/>
            <w:right w:val="none" w:sz="0" w:space="0" w:color="auto"/>
          </w:divBdr>
        </w:div>
        <w:div w:id="1364817790">
          <w:marLeft w:val="0"/>
          <w:marRight w:val="0"/>
          <w:marTop w:val="0"/>
          <w:marBottom w:val="0"/>
          <w:divBdr>
            <w:top w:val="none" w:sz="0" w:space="0" w:color="auto"/>
            <w:left w:val="none" w:sz="0" w:space="0" w:color="auto"/>
            <w:bottom w:val="none" w:sz="0" w:space="0" w:color="auto"/>
            <w:right w:val="none" w:sz="0" w:space="0" w:color="auto"/>
          </w:divBdr>
        </w:div>
      </w:divsChild>
    </w:div>
    <w:div w:id="255211863">
      <w:bodyDiv w:val="1"/>
      <w:marLeft w:val="0"/>
      <w:marRight w:val="0"/>
      <w:marTop w:val="0"/>
      <w:marBottom w:val="0"/>
      <w:divBdr>
        <w:top w:val="none" w:sz="0" w:space="0" w:color="auto"/>
        <w:left w:val="none" w:sz="0" w:space="0" w:color="auto"/>
        <w:bottom w:val="none" w:sz="0" w:space="0" w:color="auto"/>
        <w:right w:val="none" w:sz="0" w:space="0" w:color="auto"/>
      </w:divBdr>
      <w:divsChild>
        <w:div w:id="1206216465">
          <w:marLeft w:val="0"/>
          <w:marRight w:val="0"/>
          <w:marTop w:val="0"/>
          <w:marBottom w:val="0"/>
          <w:divBdr>
            <w:top w:val="none" w:sz="0" w:space="0" w:color="auto"/>
            <w:left w:val="none" w:sz="0" w:space="0" w:color="auto"/>
            <w:bottom w:val="none" w:sz="0" w:space="0" w:color="auto"/>
            <w:right w:val="none" w:sz="0" w:space="0" w:color="auto"/>
          </w:divBdr>
        </w:div>
        <w:div w:id="1352298202">
          <w:marLeft w:val="0"/>
          <w:marRight w:val="0"/>
          <w:marTop w:val="0"/>
          <w:marBottom w:val="0"/>
          <w:divBdr>
            <w:top w:val="none" w:sz="0" w:space="0" w:color="auto"/>
            <w:left w:val="none" w:sz="0" w:space="0" w:color="auto"/>
            <w:bottom w:val="none" w:sz="0" w:space="0" w:color="auto"/>
            <w:right w:val="none" w:sz="0" w:space="0" w:color="auto"/>
          </w:divBdr>
        </w:div>
        <w:div w:id="1659963254">
          <w:marLeft w:val="0"/>
          <w:marRight w:val="0"/>
          <w:marTop w:val="0"/>
          <w:marBottom w:val="0"/>
          <w:divBdr>
            <w:top w:val="none" w:sz="0" w:space="0" w:color="auto"/>
            <w:left w:val="none" w:sz="0" w:space="0" w:color="auto"/>
            <w:bottom w:val="none" w:sz="0" w:space="0" w:color="auto"/>
            <w:right w:val="none" w:sz="0" w:space="0" w:color="auto"/>
          </w:divBdr>
        </w:div>
        <w:div w:id="2090804969">
          <w:marLeft w:val="0"/>
          <w:marRight w:val="0"/>
          <w:marTop w:val="0"/>
          <w:marBottom w:val="0"/>
          <w:divBdr>
            <w:top w:val="none" w:sz="0" w:space="0" w:color="auto"/>
            <w:left w:val="none" w:sz="0" w:space="0" w:color="auto"/>
            <w:bottom w:val="none" w:sz="0" w:space="0" w:color="auto"/>
            <w:right w:val="none" w:sz="0" w:space="0" w:color="auto"/>
          </w:divBdr>
        </w:div>
      </w:divsChild>
    </w:div>
    <w:div w:id="256332176">
      <w:bodyDiv w:val="1"/>
      <w:marLeft w:val="0"/>
      <w:marRight w:val="0"/>
      <w:marTop w:val="0"/>
      <w:marBottom w:val="0"/>
      <w:divBdr>
        <w:top w:val="none" w:sz="0" w:space="0" w:color="auto"/>
        <w:left w:val="none" w:sz="0" w:space="0" w:color="auto"/>
        <w:bottom w:val="none" w:sz="0" w:space="0" w:color="auto"/>
        <w:right w:val="none" w:sz="0" w:space="0" w:color="auto"/>
      </w:divBdr>
      <w:divsChild>
        <w:div w:id="1238713687">
          <w:marLeft w:val="0"/>
          <w:marRight w:val="0"/>
          <w:marTop w:val="0"/>
          <w:marBottom w:val="0"/>
          <w:divBdr>
            <w:top w:val="none" w:sz="0" w:space="0" w:color="auto"/>
            <w:left w:val="none" w:sz="0" w:space="0" w:color="auto"/>
            <w:bottom w:val="none" w:sz="0" w:space="0" w:color="auto"/>
            <w:right w:val="none" w:sz="0" w:space="0" w:color="auto"/>
          </w:divBdr>
        </w:div>
        <w:div w:id="1321155085">
          <w:marLeft w:val="0"/>
          <w:marRight w:val="0"/>
          <w:marTop w:val="0"/>
          <w:marBottom w:val="0"/>
          <w:divBdr>
            <w:top w:val="none" w:sz="0" w:space="0" w:color="auto"/>
            <w:left w:val="none" w:sz="0" w:space="0" w:color="auto"/>
            <w:bottom w:val="none" w:sz="0" w:space="0" w:color="auto"/>
            <w:right w:val="none" w:sz="0" w:space="0" w:color="auto"/>
          </w:divBdr>
        </w:div>
        <w:div w:id="1848709900">
          <w:marLeft w:val="0"/>
          <w:marRight w:val="0"/>
          <w:marTop w:val="0"/>
          <w:marBottom w:val="0"/>
          <w:divBdr>
            <w:top w:val="none" w:sz="0" w:space="0" w:color="auto"/>
            <w:left w:val="none" w:sz="0" w:space="0" w:color="auto"/>
            <w:bottom w:val="none" w:sz="0" w:space="0" w:color="auto"/>
            <w:right w:val="none" w:sz="0" w:space="0" w:color="auto"/>
          </w:divBdr>
        </w:div>
        <w:div w:id="1955864284">
          <w:marLeft w:val="0"/>
          <w:marRight w:val="0"/>
          <w:marTop w:val="0"/>
          <w:marBottom w:val="0"/>
          <w:divBdr>
            <w:top w:val="none" w:sz="0" w:space="0" w:color="auto"/>
            <w:left w:val="none" w:sz="0" w:space="0" w:color="auto"/>
            <w:bottom w:val="none" w:sz="0" w:space="0" w:color="auto"/>
            <w:right w:val="none" w:sz="0" w:space="0" w:color="auto"/>
          </w:divBdr>
        </w:div>
      </w:divsChild>
    </w:div>
    <w:div w:id="256446889">
      <w:bodyDiv w:val="1"/>
      <w:marLeft w:val="0"/>
      <w:marRight w:val="0"/>
      <w:marTop w:val="0"/>
      <w:marBottom w:val="0"/>
      <w:divBdr>
        <w:top w:val="none" w:sz="0" w:space="0" w:color="auto"/>
        <w:left w:val="none" w:sz="0" w:space="0" w:color="auto"/>
        <w:bottom w:val="none" w:sz="0" w:space="0" w:color="auto"/>
        <w:right w:val="none" w:sz="0" w:space="0" w:color="auto"/>
      </w:divBdr>
      <w:divsChild>
        <w:div w:id="890576104">
          <w:marLeft w:val="0"/>
          <w:marRight w:val="0"/>
          <w:marTop w:val="0"/>
          <w:marBottom w:val="0"/>
          <w:divBdr>
            <w:top w:val="none" w:sz="0" w:space="0" w:color="auto"/>
            <w:left w:val="none" w:sz="0" w:space="0" w:color="auto"/>
            <w:bottom w:val="none" w:sz="0" w:space="0" w:color="auto"/>
            <w:right w:val="none" w:sz="0" w:space="0" w:color="auto"/>
          </w:divBdr>
        </w:div>
        <w:div w:id="1241597589">
          <w:marLeft w:val="0"/>
          <w:marRight w:val="0"/>
          <w:marTop w:val="0"/>
          <w:marBottom w:val="0"/>
          <w:divBdr>
            <w:top w:val="none" w:sz="0" w:space="0" w:color="auto"/>
            <w:left w:val="none" w:sz="0" w:space="0" w:color="auto"/>
            <w:bottom w:val="none" w:sz="0" w:space="0" w:color="auto"/>
            <w:right w:val="none" w:sz="0" w:space="0" w:color="auto"/>
          </w:divBdr>
        </w:div>
        <w:div w:id="1422145337">
          <w:marLeft w:val="0"/>
          <w:marRight w:val="0"/>
          <w:marTop w:val="0"/>
          <w:marBottom w:val="0"/>
          <w:divBdr>
            <w:top w:val="none" w:sz="0" w:space="0" w:color="auto"/>
            <w:left w:val="none" w:sz="0" w:space="0" w:color="auto"/>
            <w:bottom w:val="none" w:sz="0" w:space="0" w:color="auto"/>
            <w:right w:val="none" w:sz="0" w:space="0" w:color="auto"/>
          </w:divBdr>
        </w:div>
        <w:div w:id="1891069217">
          <w:marLeft w:val="0"/>
          <w:marRight w:val="0"/>
          <w:marTop w:val="0"/>
          <w:marBottom w:val="0"/>
          <w:divBdr>
            <w:top w:val="none" w:sz="0" w:space="0" w:color="auto"/>
            <w:left w:val="none" w:sz="0" w:space="0" w:color="auto"/>
            <w:bottom w:val="none" w:sz="0" w:space="0" w:color="auto"/>
            <w:right w:val="none" w:sz="0" w:space="0" w:color="auto"/>
          </w:divBdr>
        </w:div>
      </w:divsChild>
    </w:div>
    <w:div w:id="259265592">
      <w:bodyDiv w:val="1"/>
      <w:marLeft w:val="0"/>
      <w:marRight w:val="0"/>
      <w:marTop w:val="0"/>
      <w:marBottom w:val="0"/>
      <w:divBdr>
        <w:top w:val="none" w:sz="0" w:space="0" w:color="auto"/>
        <w:left w:val="none" w:sz="0" w:space="0" w:color="auto"/>
        <w:bottom w:val="none" w:sz="0" w:space="0" w:color="auto"/>
        <w:right w:val="none" w:sz="0" w:space="0" w:color="auto"/>
      </w:divBdr>
      <w:divsChild>
        <w:div w:id="970942049">
          <w:marLeft w:val="0"/>
          <w:marRight w:val="0"/>
          <w:marTop w:val="0"/>
          <w:marBottom w:val="0"/>
          <w:divBdr>
            <w:top w:val="none" w:sz="0" w:space="0" w:color="auto"/>
            <w:left w:val="none" w:sz="0" w:space="0" w:color="auto"/>
            <w:bottom w:val="none" w:sz="0" w:space="0" w:color="auto"/>
            <w:right w:val="none" w:sz="0" w:space="0" w:color="auto"/>
          </w:divBdr>
        </w:div>
        <w:div w:id="1245995255">
          <w:marLeft w:val="0"/>
          <w:marRight w:val="0"/>
          <w:marTop w:val="0"/>
          <w:marBottom w:val="0"/>
          <w:divBdr>
            <w:top w:val="none" w:sz="0" w:space="0" w:color="auto"/>
            <w:left w:val="none" w:sz="0" w:space="0" w:color="auto"/>
            <w:bottom w:val="none" w:sz="0" w:space="0" w:color="auto"/>
            <w:right w:val="none" w:sz="0" w:space="0" w:color="auto"/>
          </w:divBdr>
        </w:div>
        <w:div w:id="1380208838">
          <w:marLeft w:val="0"/>
          <w:marRight w:val="0"/>
          <w:marTop w:val="0"/>
          <w:marBottom w:val="0"/>
          <w:divBdr>
            <w:top w:val="none" w:sz="0" w:space="0" w:color="auto"/>
            <w:left w:val="none" w:sz="0" w:space="0" w:color="auto"/>
            <w:bottom w:val="none" w:sz="0" w:space="0" w:color="auto"/>
            <w:right w:val="none" w:sz="0" w:space="0" w:color="auto"/>
          </w:divBdr>
        </w:div>
        <w:div w:id="1541940151">
          <w:marLeft w:val="0"/>
          <w:marRight w:val="0"/>
          <w:marTop w:val="0"/>
          <w:marBottom w:val="0"/>
          <w:divBdr>
            <w:top w:val="none" w:sz="0" w:space="0" w:color="auto"/>
            <w:left w:val="none" w:sz="0" w:space="0" w:color="auto"/>
            <w:bottom w:val="none" w:sz="0" w:space="0" w:color="auto"/>
            <w:right w:val="none" w:sz="0" w:space="0" w:color="auto"/>
          </w:divBdr>
        </w:div>
      </w:divsChild>
    </w:div>
    <w:div w:id="259414217">
      <w:bodyDiv w:val="1"/>
      <w:marLeft w:val="0"/>
      <w:marRight w:val="0"/>
      <w:marTop w:val="0"/>
      <w:marBottom w:val="0"/>
      <w:divBdr>
        <w:top w:val="none" w:sz="0" w:space="0" w:color="auto"/>
        <w:left w:val="none" w:sz="0" w:space="0" w:color="auto"/>
        <w:bottom w:val="none" w:sz="0" w:space="0" w:color="auto"/>
        <w:right w:val="none" w:sz="0" w:space="0" w:color="auto"/>
      </w:divBdr>
      <w:divsChild>
        <w:div w:id="553850730">
          <w:marLeft w:val="0"/>
          <w:marRight w:val="0"/>
          <w:marTop w:val="0"/>
          <w:marBottom w:val="0"/>
          <w:divBdr>
            <w:top w:val="none" w:sz="0" w:space="0" w:color="auto"/>
            <w:left w:val="none" w:sz="0" w:space="0" w:color="auto"/>
            <w:bottom w:val="none" w:sz="0" w:space="0" w:color="auto"/>
            <w:right w:val="none" w:sz="0" w:space="0" w:color="auto"/>
          </w:divBdr>
        </w:div>
        <w:div w:id="864707456">
          <w:marLeft w:val="0"/>
          <w:marRight w:val="0"/>
          <w:marTop w:val="0"/>
          <w:marBottom w:val="0"/>
          <w:divBdr>
            <w:top w:val="none" w:sz="0" w:space="0" w:color="auto"/>
            <w:left w:val="none" w:sz="0" w:space="0" w:color="auto"/>
            <w:bottom w:val="none" w:sz="0" w:space="0" w:color="auto"/>
            <w:right w:val="none" w:sz="0" w:space="0" w:color="auto"/>
          </w:divBdr>
        </w:div>
        <w:div w:id="884489431">
          <w:marLeft w:val="0"/>
          <w:marRight w:val="0"/>
          <w:marTop w:val="0"/>
          <w:marBottom w:val="0"/>
          <w:divBdr>
            <w:top w:val="none" w:sz="0" w:space="0" w:color="auto"/>
            <w:left w:val="none" w:sz="0" w:space="0" w:color="auto"/>
            <w:bottom w:val="none" w:sz="0" w:space="0" w:color="auto"/>
            <w:right w:val="none" w:sz="0" w:space="0" w:color="auto"/>
          </w:divBdr>
        </w:div>
        <w:div w:id="935022760">
          <w:marLeft w:val="0"/>
          <w:marRight w:val="0"/>
          <w:marTop w:val="0"/>
          <w:marBottom w:val="0"/>
          <w:divBdr>
            <w:top w:val="none" w:sz="0" w:space="0" w:color="auto"/>
            <w:left w:val="none" w:sz="0" w:space="0" w:color="auto"/>
            <w:bottom w:val="none" w:sz="0" w:space="0" w:color="auto"/>
            <w:right w:val="none" w:sz="0" w:space="0" w:color="auto"/>
          </w:divBdr>
        </w:div>
      </w:divsChild>
    </w:div>
    <w:div w:id="262419473">
      <w:bodyDiv w:val="1"/>
      <w:marLeft w:val="0"/>
      <w:marRight w:val="0"/>
      <w:marTop w:val="0"/>
      <w:marBottom w:val="0"/>
      <w:divBdr>
        <w:top w:val="none" w:sz="0" w:space="0" w:color="auto"/>
        <w:left w:val="none" w:sz="0" w:space="0" w:color="auto"/>
        <w:bottom w:val="none" w:sz="0" w:space="0" w:color="auto"/>
        <w:right w:val="none" w:sz="0" w:space="0" w:color="auto"/>
      </w:divBdr>
      <w:divsChild>
        <w:div w:id="439184075">
          <w:marLeft w:val="0"/>
          <w:marRight w:val="0"/>
          <w:marTop w:val="0"/>
          <w:marBottom w:val="0"/>
          <w:divBdr>
            <w:top w:val="none" w:sz="0" w:space="0" w:color="auto"/>
            <w:left w:val="none" w:sz="0" w:space="0" w:color="auto"/>
            <w:bottom w:val="none" w:sz="0" w:space="0" w:color="auto"/>
            <w:right w:val="none" w:sz="0" w:space="0" w:color="auto"/>
          </w:divBdr>
        </w:div>
        <w:div w:id="540047836">
          <w:marLeft w:val="0"/>
          <w:marRight w:val="0"/>
          <w:marTop w:val="0"/>
          <w:marBottom w:val="0"/>
          <w:divBdr>
            <w:top w:val="none" w:sz="0" w:space="0" w:color="auto"/>
            <w:left w:val="none" w:sz="0" w:space="0" w:color="auto"/>
            <w:bottom w:val="none" w:sz="0" w:space="0" w:color="auto"/>
            <w:right w:val="none" w:sz="0" w:space="0" w:color="auto"/>
          </w:divBdr>
        </w:div>
        <w:div w:id="1020548759">
          <w:marLeft w:val="0"/>
          <w:marRight w:val="0"/>
          <w:marTop w:val="0"/>
          <w:marBottom w:val="0"/>
          <w:divBdr>
            <w:top w:val="none" w:sz="0" w:space="0" w:color="auto"/>
            <w:left w:val="none" w:sz="0" w:space="0" w:color="auto"/>
            <w:bottom w:val="none" w:sz="0" w:space="0" w:color="auto"/>
            <w:right w:val="none" w:sz="0" w:space="0" w:color="auto"/>
          </w:divBdr>
        </w:div>
        <w:div w:id="1557542353">
          <w:marLeft w:val="0"/>
          <w:marRight w:val="0"/>
          <w:marTop w:val="0"/>
          <w:marBottom w:val="0"/>
          <w:divBdr>
            <w:top w:val="none" w:sz="0" w:space="0" w:color="auto"/>
            <w:left w:val="none" w:sz="0" w:space="0" w:color="auto"/>
            <w:bottom w:val="none" w:sz="0" w:space="0" w:color="auto"/>
            <w:right w:val="none" w:sz="0" w:space="0" w:color="auto"/>
          </w:divBdr>
        </w:div>
      </w:divsChild>
    </w:div>
    <w:div w:id="262500035">
      <w:bodyDiv w:val="1"/>
      <w:marLeft w:val="0"/>
      <w:marRight w:val="0"/>
      <w:marTop w:val="0"/>
      <w:marBottom w:val="0"/>
      <w:divBdr>
        <w:top w:val="none" w:sz="0" w:space="0" w:color="auto"/>
        <w:left w:val="none" w:sz="0" w:space="0" w:color="auto"/>
        <w:bottom w:val="none" w:sz="0" w:space="0" w:color="auto"/>
        <w:right w:val="none" w:sz="0" w:space="0" w:color="auto"/>
      </w:divBdr>
      <w:divsChild>
        <w:div w:id="76099502">
          <w:marLeft w:val="0"/>
          <w:marRight w:val="0"/>
          <w:marTop w:val="0"/>
          <w:marBottom w:val="0"/>
          <w:divBdr>
            <w:top w:val="none" w:sz="0" w:space="0" w:color="auto"/>
            <w:left w:val="none" w:sz="0" w:space="0" w:color="auto"/>
            <w:bottom w:val="none" w:sz="0" w:space="0" w:color="auto"/>
            <w:right w:val="none" w:sz="0" w:space="0" w:color="auto"/>
          </w:divBdr>
        </w:div>
        <w:div w:id="481393736">
          <w:marLeft w:val="0"/>
          <w:marRight w:val="0"/>
          <w:marTop w:val="0"/>
          <w:marBottom w:val="0"/>
          <w:divBdr>
            <w:top w:val="none" w:sz="0" w:space="0" w:color="auto"/>
            <w:left w:val="none" w:sz="0" w:space="0" w:color="auto"/>
            <w:bottom w:val="none" w:sz="0" w:space="0" w:color="auto"/>
            <w:right w:val="none" w:sz="0" w:space="0" w:color="auto"/>
          </w:divBdr>
        </w:div>
        <w:div w:id="1363750779">
          <w:marLeft w:val="0"/>
          <w:marRight w:val="0"/>
          <w:marTop w:val="0"/>
          <w:marBottom w:val="0"/>
          <w:divBdr>
            <w:top w:val="none" w:sz="0" w:space="0" w:color="auto"/>
            <w:left w:val="none" w:sz="0" w:space="0" w:color="auto"/>
            <w:bottom w:val="none" w:sz="0" w:space="0" w:color="auto"/>
            <w:right w:val="none" w:sz="0" w:space="0" w:color="auto"/>
          </w:divBdr>
        </w:div>
        <w:div w:id="1373920076">
          <w:marLeft w:val="0"/>
          <w:marRight w:val="0"/>
          <w:marTop w:val="0"/>
          <w:marBottom w:val="0"/>
          <w:divBdr>
            <w:top w:val="none" w:sz="0" w:space="0" w:color="auto"/>
            <w:left w:val="none" w:sz="0" w:space="0" w:color="auto"/>
            <w:bottom w:val="none" w:sz="0" w:space="0" w:color="auto"/>
            <w:right w:val="none" w:sz="0" w:space="0" w:color="auto"/>
          </w:divBdr>
        </w:div>
      </w:divsChild>
    </w:div>
    <w:div w:id="262539026">
      <w:bodyDiv w:val="1"/>
      <w:marLeft w:val="0"/>
      <w:marRight w:val="0"/>
      <w:marTop w:val="0"/>
      <w:marBottom w:val="0"/>
      <w:divBdr>
        <w:top w:val="none" w:sz="0" w:space="0" w:color="auto"/>
        <w:left w:val="none" w:sz="0" w:space="0" w:color="auto"/>
        <w:bottom w:val="none" w:sz="0" w:space="0" w:color="auto"/>
        <w:right w:val="none" w:sz="0" w:space="0" w:color="auto"/>
      </w:divBdr>
      <w:divsChild>
        <w:div w:id="248971729">
          <w:marLeft w:val="0"/>
          <w:marRight w:val="0"/>
          <w:marTop w:val="0"/>
          <w:marBottom w:val="0"/>
          <w:divBdr>
            <w:top w:val="none" w:sz="0" w:space="0" w:color="auto"/>
            <w:left w:val="none" w:sz="0" w:space="0" w:color="auto"/>
            <w:bottom w:val="none" w:sz="0" w:space="0" w:color="auto"/>
            <w:right w:val="none" w:sz="0" w:space="0" w:color="auto"/>
          </w:divBdr>
        </w:div>
        <w:div w:id="1248420639">
          <w:marLeft w:val="0"/>
          <w:marRight w:val="0"/>
          <w:marTop w:val="0"/>
          <w:marBottom w:val="0"/>
          <w:divBdr>
            <w:top w:val="none" w:sz="0" w:space="0" w:color="auto"/>
            <w:left w:val="none" w:sz="0" w:space="0" w:color="auto"/>
            <w:bottom w:val="none" w:sz="0" w:space="0" w:color="auto"/>
            <w:right w:val="none" w:sz="0" w:space="0" w:color="auto"/>
          </w:divBdr>
        </w:div>
        <w:div w:id="1653099622">
          <w:marLeft w:val="0"/>
          <w:marRight w:val="0"/>
          <w:marTop w:val="0"/>
          <w:marBottom w:val="0"/>
          <w:divBdr>
            <w:top w:val="none" w:sz="0" w:space="0" w:color="auto"/>
            <w:left w:val="none" w:sz="0" w:space="0" w:color="auto"/>
            <w:bottom w:val="none" w:sz="0" w:space="0" w:color="auto"/>
            <w:right w:val="none" w:sz="0" w:space="0" w:color="auto"/>
          </w:divBdr>
        </w:div>
        <w:div w:id="1918008004">
          <w:marLeft w:val="0"/>
          <w:marRight w:val="0"/>
          <w:marTop w:val="0"/>
          <w:marBottom w:val="0"/>
          <w:divBdr>
            <w:top w:val="none" w:sz="0" w:space="0" w:color="auto"/>
            <w:left w:val="none" w:sz="0" w:space="0" w:color="auto"/>
            <w:bottom w:val="none" w:sz="0" w:space="0" w:color="auto"/>
            <w:right w:val="none" w:sz="0" w:space="0" w:color="auto"/>
          </w:divBdr>
        </w:div>
      </w:divsChild>
    </w:div>
    <w:div w:id="264114885">
      <w:bodyDiv w:val="1"/>
      <w:marLeft w:val="0"/>
      <w:marRight w:val="0"/>
      <w:marTop w:val="0"/>
      <w:marBottom w:val="0"/>
      <w:divBdr>
        <w:top w:val="none" w:sz="0" w:space="0" w:color="auto"/>
        <w:left w:val="none" w:sz="0" w:space="0" w:color="auto"/>
        <w:bottom w:val="none" w:sz="0" w:space="0" w:color="auto"/>
        <w:right w:val="none" w:sz="0" w:space="0" w:color="auto"/>
      </w:divBdr>
      <w:divsChild>
        <w:div w:id="282880451">
          <w:marLeft w:val="0"/>
          <w:marRight w:val="0"/>
          <w:marTop w:val="0"/>
          <w:marBottom w:val="0"/>
          <w:divBdr>
            <w:top w:val="none" w:sz="0" w:space="0" w:color="auto"/>
            <w:left w:val="none" w:sz="0" w:space="0" w:color="auto"/>
            <w:bottom w:val="none" w:sz="0" w:space="0" w:color="auto"/>
            <w:right w:val="none" w:sz="0" w:space="0" w:color="auto"/>
          </w:divBdr>
        </w:div>
        <w:div w:id="1089617570">
          <w:marLeft w:val="0"/>
          <w:marRight w:val="0"/>
          <w:marTop w:val="0"/>
          <w:marBottom w:val="0"/>
          <w:divBdr>
            <w:top w:val="none" w:sz="0" w:space="0" w:color="auto"/>
            <w:left w:val="none" w:sz="0" w:space="0" w:color="auto"/>
            <w:bottom w:val="none" w:sz="0" w:space="0" w:color="auto"/>
            <w:right w:val="none" w:sz="0" w:space="0" w:color="auto"/>
          </w:divBdr>
        </w:div>
        <w:div w:id="1775709410">
          <w:marLeft w:val="0"/>
          <w:marRight w:val="0"/>
          <w:marTop w:val="0"/>
          <w:marBottom w:val="0"/>
          <w:divBdr>
            <w:top w:val="none" w:sz="0" w:space="0" w:color="auto"/>
            <w:left w:val="none" w:sz="0" w:space="0" w:color="auto"/>
            <w:bottom w:val="none" w:sz="0" w:space="0" w:color="auto"/>
            <w:right w:val="none" w:sz="0" w:space="0" w:color="auto"/>
          </w:divBdr>
        </w:div>
        <w:div w:id="1941989560">
          <w:marLeft w:val="0"/>
          <w:marRight w:val="0"/>
          <w:marTop w:val="0"/>
          <w:marBottom w:val="0"/>
          <w:divBdr>
            <w:top w:val="none" w:sz="0" w:space="0" w:color="auto"/>
            <w:left w:val="none" w:sz="0" w:space="0" w:color="auto"/>
            <w:bottom w:val="none" w:sz="0" w:space="0" w:color="auto"/>
            <w:right w:val="none" w:sz="0" w:space="0" w:color="auto"/>
          </w:divBdr>
        </w:div>
      </w:divsChild>
    </w:div>
    <w:div w:id="264271016">
      <w:bodyDiv w:val="1"/>
      <w:marLeft w:val="0"/>
      <w:marRight w:val="0"/>
      <w:marTop w:val="0"/>
      <w:marBottom w:val="0"/>
      <w:divBdr>
        <w:top w:val="none" w:sz="0" w:space="0" w:color="auto"/>
        <w:left w:val="none" w:sz="0" w:space="0" w:color="auto"/>
        <w:bottom w:val="none" w:sz="0" w:space="0" w:color="auto"/>
        <w:right w:val="none" w:sz="0" w:space="0" w:color="auto"/>
      </w:divBdr>
      <w:divsChild>
        <w:div w:id="302152136">
          <w:marLeft w:val="0"/>
          <w:marRight w:val="0"/>
          <w:marTop w:val="0"/>
          <w:marBottom w:val="0"/>
          <w:divBdr>
            <w:top w:val="none" w:sz="0" w:space="0" w:color="auto"/>
            <w:left w:val="none" w:sz="0" w:space="0" w:color="auto"/>
            <w:bottom w:val="none" w:sz="0" w:space="0" w:color="auto"/>
            <w:right w:val="none" w:sz="0" w:space="0" w:color="auto"/>
          </w:divBdr>
        </w:div>
        <w:div w:id="827210413">
          <w:marLeft w:val="0"/>
          <w:marRight w:val="0"/>
          <w:marTop w:val="0"/>
          <w:marBottom w:val="0"/>
          <w:divBdr>
            <w:top w:val="none" w:sz="0" w:space="0" w:color="auto"/>
            <w:left w:val="none" w:sz="0" w:space="0" w:color="auto"/>
            <w:bottom w:val="none" w:sz="0" w:space="0" w:color="auto"/>
            <w:right w:val="none" w:sz="0" w:space="0" w:color="auto"/>
          </w:divBdr>
        </w:div>
        <w:div w:id="893125442">
          <w:marLeft w:val="0"/>
          <w:marRight w:val="0"/>
          <w:marTop w:val="0"/>
          <w:marBottom w:val="0"/>
          <w:divBdr>
            <w:top w:val="none" w:sz="0" w:space="0" w:color="auto"/>
            <w:left w:val="none" w:sz="0" w:space="0" w:color="auto"/>
            <w:bottom w:val="none" w:sz="0" w:space="0" w:color="auto"/>
            <w:right w:val="none" w:sz="0" w:space="0" w:color="auto"/>
          </w:divBdr>
        </w:div>
        <w:div w:id="1992905170">
          <w:marLeft w:val="0"/>
          <w:marRight w:val="0"/>
          <w:marTop w:val="0"/>
          <w:marBottom w:val="0"/>
          <w:divBdr>
            <w:top w:val="none" w:sz="0" w:space="0" w:color="auto"/>
            <w:left w:val="none" w:sz="0" w:space="0" w:color="auto"/>
            <w:bottom w:val="none" w:sz="0" w:space="0" w:color="auto"/>
            <w:right w:val="none" w:sz="0" w:space="0" w:color="auto"/>
          </w:divBdr>
        </w:div>
      </w:divsChild>
    </w:div>
    <w:div w:id="265581552">
      <w:bodyDiv w:val="1"/>
      <w:marLeft w:val="0"/>
      <w:marRight w:val="0"/>
      <w:marTop w:val="0"/>
      <w:marBottom w:val="0"/>
      <w:divBdr>
        <w:top w:val="none" w:sz="0" w:space="0" w:color="auto"/>
        <w:left w:val="none" w:sz="0" w:space="0" w:color="auto"/>
        <w:bottom w:val="none" w:sz="0" w:space="0" w:color="auto"/>
        <w:right w:val="none" w:sz="0" w:space="0" w:color="auto"/>
      </w:divBdr>
      <w:divsChild>
        <w:div w:id="277839748">
          <w:marLeft w:val="0"/>
          <w:marRight w:val="0"/>
          <w:marTop w:val="0"/>
          <w:marBottom w:val="0"/>
          <w:divBdr>
            <w:top w:val="none" w:sz="0" w:space="0" w:color="auto"/>
            <w:left w:val="none" w:sz="0" w:space="0" w:color="auto"/>
            <w:bottom w:val="none" w:sz="0" w:space="0" w:color="auto"/>
            <w:right w:val="none" w:sz="0" w:space="0" w:color="auto"/>
          </w:divBdr>
        </w:div>
        <w:div w:id="354962963">
          <w:marLeft w:val="0"/>
          <w:marRight w:val="0"/>
          <w:marTop w:val="0"/>
          <w:marBottom w:val="0"/>
          <w:divBdr>
            <w:top w:val="none" w:sz="0" w:space="0" w:color="auto"/>
            <w:left w:val="none" w:sz="0" w:space="0" w:color="auto"/>
            <w:bottom w:val="none" w:sz="0" w:space="0" w:color="auto"/>
            <w:right w:val="none" w:sz="0" w:space="0" w:color="auto"/>
          </w:divBdr>
        </w:div>
        <w:div w:id="728921053">
          <w:marLeft w:val="0"/>
          <w:marRight w:val="0"/>
          <w:marTop w:val="0"/>
          <w:marBottom w:val="0"/>
          <w:divBdr>
            <w:top w:val="none" w:sz="0" w:space="0" w:color="auto"/>
            <w:left w:val="none" w:sz="0" w:space="0" w:color="auto"/>
            <w:bottom w:val="none" w:sz="0" w:space="0" w:color="auto"/>
            <w:right w:val="none" w:sz="0" w:space="0" w:color="auto"/>
          </w:divBdr>
        </w:div>
        <w:div w:id="2048679892">
          <w:marLeft w:val="0"/>
          <w:marRight w:val="0"/>
          <w:marTop w:val="0"/>
          <w:marBottom w:val="0"/>
          <w:divBdr>
            <w:top w:val="none" w:sz="0" w:space="0" w:color="auto"/>
            <w:left w:val="none" w:sz="0" w:space="0" w:color="auto"/>
            <w:bottom w:val="none" w:sz="0" w:space="0" w:color="auto"/>
            <w:right w:val="none" w:sz="0" w:space="0" w:color="auto"/>
          </w:divBdr>
        </w:div>
      </w:divsChild>
    </w:div>
    <w:div w:id="267852534">
      <w:bodyDiv w:val="1"/>
      <w:marLeft w:val="0"/>
      <w:marRight w:val="0"/>
      <w:marTop w:val="0"/>
      <w:marBottom w:val="0"/>
      <w:divBdr>
        <w:top w:val="none" w:sz="0" w:space="0" w:color="auto"/>
        <w:left w:val="none" w:sz="0" w:space="0" w:color="auto"/>
        <w:bottom w:val="none" w:sz="0" w:space="0" w:color="auto"/>
        <w:right w:val="none" w:sz="0" w:space="0" w:color="auto"/>
      </w:divBdr>
      <w:divsChild>
        <w:div w:id="19017568">
          <w:marLeft w:val="0"/>
          <w:marRight w:val="0"/>
          <w:marTop w:val="0"/>
          <w:marBottom w:val="0"/>
          <w:divBdr>
            <w:top w:val="none" w:sz="0" w:space="0" w:color="auto"/>
            <w:left w:val="none" w:sz="0" w:space="0" w:color="auto"/>
            <w:bottom w:val="none" w:sz="0" w:space="0" w:color="auto"/>
            <w:right w:val="none" w:sz="0" w:space="0" w:color="auto"/>
          </w:divBdr>
        </w:div>
        <w:div w:id="199905761">
          <w:marLeft w:val="0"/>
          <w:marRight w:val="0"/>
          <w:marTop w:val="0"/>
          <w:marBottom w:val="0"/>
          <w:divBdr>
            <w:top w:val="none" w:sz="0" w:space="0" w:color="auto"/>
            <w:left w:val="none" w:sz="0" w:space="0" w:color="auto"/>
            <w:bottom w:val="none" w:sz="0" w:space="0" w:color="auto"/>
            <w:right w:val="none" w:sz="0" w:space="0" w:color="auto"/>
          </w:divBdr>
        </w:div>
        <w:div w:id="1633709653">
          <w:marLeft w:val="0"/>
          <w:marRight w:val="0"/>
          <w:marTop w:val="0"/>
          <w:marBottom w:val="0"/>
          <w:divBdr>
            <w:top w:val="none" w:sz="0" w:space="0" w:color="auto"/>
            <w:left w:val="none" w:sz="0" w:space="0" w:color="auto"/>
            <w:bottom w:val="none" w:sz="0" w:space="0" w:color="auto"/>
            <w:right w:val="none" w:sz="0" w:space="0" w:color="auto"/>
          </w:divBdr>
        </w:div>
        <w:div w:id="1778744805">
          <w:marLeft w:val="0"/>
          <w:marRight w:val="0"/>
          <w:marTop w:val="0"/>
          <w:marBottom w:val="0"/>
          <w:divBdr>
            <w:top w:val="none" w:sz="0" w:space="0" w:color="auto"/>
            <w:left w:val="none" w:sz="0" w:space="0" w:color="auto"/>
            <w:bottom w:val="none" w:sz="0" w:space="0" w:color="auto"/>
            <w:right w:val="none" w:sz="0" w:space="0" w:color="auto"/>
          </w:divBdr>
        </w:div>
      </w:divsChild>
    </w:div>
    <w:div w:id="267926917">
      <w:bodyDiv w:val="1"/>
      <w:marLeft w:val="0"/>
      <w:marRight w:val="0"/>
      <w:marTop w:val="0"/>
      <w:marBottom w:val="0"/>
      <w:divBdr>
        <w:top w:val="none" w:sz="0" w:space="0" w:color="auto"/>
        <w:left w:val="none" w:sz="0" w:space="0" w:color="auto"/>
        <w:bottom w:val="none" w:sz="0" w:space="0" w:color="auto"/>
        <w:right w:val="none" w:sz="0" w:space="0" w:color="auto"/>
      </w:divBdr>
      <w:divsChild>
        <w:div w:id="439380374">
          <w:marLeft w:val="0"/>
          <w:marRight w:val="0"/>
          <w:marTop w:val="0"/>
          <w:marBottom w:val="0"/>
          <w:divBdr>
            <w:top w:val="none" w:sz="0" w:space="0" w:color="auto"/>
            <w:left w:val="none" w:sz="0" w:space="0" w:color="auto"/>
            <w:bottom w:val="none" w:sz="0" w:space="0" w:color="auto"/>
            <w:right w:val="none" w:sz="0" w:space="0" w:color="auto"/>
          </w:divBdr>
        </w:div>
        <w:div w:id="535430364">
          <w:marLeft w:val="0"/>
          <w:marRight w:val="0"/>
          <w:marTop w:val="0"/>
          <w:marBottom w:val="0"/>
          <w:divBdr>
            <w:top w:val="none" w:sz="0" w:space="0" w:color="auto"/>
            <w:left w:val="none" w:sz="0" w:space="0" w:color="auto"/>
            <w:bottom w:val="none" w:sz="0" w:space="0" w:color="auto"/>
            <w:right w:val="none" w:sz="0" w:space="0" w:color="auto"/>
          </w:divBdr>
        </w:div>
        <w:div w:id="737479816">
          <w:marLeft w:val="0"/>
          <w:marRight w:val="0"/>
          <w:marTop w:val="0"/>
          <w:marBottom w:val="0"/>
          <w:divBdr>
            <w:top w:val="none" w:sz="0" w:space="0" w:color="auto"/>
            <w:left w:val="none" w:sz="0" w:space="0" w:color="auto"/>
            <w:bottom w:val="none" w:sz="0" w:space="0" w:color="auto"/>
            <w:right w:val="none" w:sz="0" w:space="0" w:color="auto"/>
          </w:divBdr>
        </w:div>
        <w:div w:id="1588879157">
          <w:marLeft w:val="0"/>
          <w:marRight w:val="0"/>
          <w:marTop w:val="0"/>
          <w:marBottom w:val="0"/>
          <w:divBdr>
            <w:top w:val="none" w:sz="0" w:space="0" w:color="auto"/>
            <w:left w:val="none" w:sz="0" w:space="0" w:color="auto"/>
            <w:bottom w:val="none" w:sz="0" w:space="0" w:color="auto"/>
            <w:right w:val="none" w:sz="0" w:space="0" w:color="auto"/>
          </w:divBdr>
        </w:div>
      </w:divsChild>
    </w:div>
    <w:div w:id="268127777">
      <w:bodyDiv w:val="1"/>
      <w:marLeft w:val="0"/>
      <w:marRight w:val="0"/>
      <w:marTop w:val="0"/>
      <w:marBottom w:val="0"/>
      <w:divBdr>
        <w:top w:val="none" w:sz="0" w:space="0" w:color="auto"/>
        <w:left w:val="none" w:sz="0" w:space="0" w:color="auto"/>
        <w:bottom w:val="none" w:sz="0" w:space="0" w:color="auto"/>
        <w:right w:val="none" w:sz="0" w:space="0" w:color="auto"/>
      </w:divBdr>
      <w:divsChild>
        <w:div w:id="54554357">
          <w:marLeft w:val="0"/>
          <w:marRight w:val="0"/>
          <w:marTop w:val="0"/>
          <w:marBottom w:val="0"/>
          <w:divBdr>
            <w:top w:val="none" w:sz="0" w:space="0" w:color="auto"/>
            <w:left w:val="none" w:sz="0" w:space="0" w:color="auto"/>
            <w:bottom w:val="none" w:sz="0" w:space="0" w:color="auto"/>
            <w:right w:val="none" w:sz="0" w:space="0" w:color="auto"/>
          </w:divBdr>
        </w:div>
        <w:div w:id="429934875">
          <w:marLeft w:val="0"/>
          <w:marRight w:val="0"/>
          <w:marTop w:val="0"/>
          <w:marBottom w:val="0"/>
          <w:divBdr>
            <w:top w:val="none" w:sz="0" w:space="0" w:color="auto"/>
            <w:left w:val="none" w:sz="0" w:space="0" w:color="auto"/>
            <w:bottom w:val="none" w:sz="0" w:space="0" w:color="auto"/>
            <w:right w:val="none" w:sz="0" w:space="0" w:color="auto"/>
          </w:divBdr>
        </w:div>
        <w:div w:id="911620439">
          <w:marLeft w:val="0"/>
          <w:marRight w:val="0"/>
          <w:marTop w:val="0"/>
          <w:marBottom w:val="0"/>
          <w:divBdr>
            <w:top w:val="none" w:sz="0" w:space="0" w:color="auto"/>
            <w:left w:val="none" w:sz="0" w:space="0" w:color="auto"/>
            <w:bottom w:val="none" w:sz="0" w:space="0" w:color="auto"/>
            <w:right w:val="none" w:sz="0" w:space="0" w:color="auto"/>
          </w:divBdr>
        </w:div>
        <w:div w:id="1253659327">
          <w:marLeft w:val="0"/>
          <w:marRight w:val="0"/>
          <w:marTop w:val="0"/>
          <w:marBottom w:val="0"/>
          <w:divBdr>
            <w:top w:val="none" w:sz="0" w:space="0" w:color="auto"/>
            <w:left w:val="none" w:sz="0" w:space="0" w:color="auto"/>
            <w:bottom w:val="none" w:sz="0" w:space="0" w:color="auto"/>
            <w:right w:val="none" w:sz="0" w:space="0" w:color="auto"/>
          </w:divBdr>
        </w:div>
      </w:divsChild>
    </w:div>
    <w:div w:id="268389791">
      <w:bodyDiv w:val="1"/>
      <w:marLeft w:val="0"/>
      <w:marRight w:val="0"/>
      <w:marTop w:val="0"/>
      <w:marBottom w:val="0"/>
      <w:divBdr>
        <w:top w:val="none" w:sz="0" w:space="0" w:color="auto"/>
        <w:left w:val="none" w:sz="0" w:space="0" w:color="auto"/>
        <w:bottom w:val="none" w:sz="0" w:space="0" w:color="auto"/>
        <w:right w:val="none" w:sz="0" w:space="0" w:color="auto"/>
      </w:divBdr>
      <w:divsChild>
        <w:div w:id="167789428">
          <w:marLeft w:val="0"/>
          <w:marRight w:val="0"/>
          <w:marTop w:val="0"/>
          <w:marBottom w:val="0"/>
          <w:divBdr>
            <w:top w:val="none" w:sz="0" w:space="0" w:color="auto"/>
            <w:left w:val="none" w:sz="0" w:space="0" w:color="auto"/>
            <w:bottom w:val="none" w:sz="0" w:space="0" w:color="auto"/>
            <w:right w:val="none" w:sz="0" w:space="0" w:color="auto"/>
          </w:divBdr>
        </w:div>
        <w:div w:id="413280194">
          <w:marLeft w:val="0"/>
          <w:marRight w:val="0"/>
          <w:marTop w:val="0"/>
          <w:marBottom w:val="0"/>
          <w:divBdr>
            <w:top w:val="none" w:sz="0" w:space="0" w:color="auto"/>
            <w:left w:val="none" w:sz="0" w:space="0" w:color="auto"/>
            <w:bottom w:val="none" w:sz="0" w:space="0" w:color="auto"/>
            <w:right w:val="none" w:sz="0" w:space="0" w:color="auto"/>
          </w:divBdr>
        </w:div>
        <w:div w:id="1150292780">
          <w:marLeft w:val="0"/>
          <w:marRight w:val="0"/>
          <w:marTop w:val="0"/>
          <w:marBottom w:val="0"/>
          <w:divBdr>
            <w:top w:val="none" w:sz="0" w:space="0" w:color="auto"/>
            <w:left w:val="none" w:sz="0" w:space="0" w:color="auto"/>
            <w:bottom w:val="none" w:sz="0" w:space="0" w:color="auto"/>
            <w:right w:val="none" w:sz="0" w:space="0" w:color="auto"/>
          </w:divBdr>
        </w:div>
        <w:div w:id="2079815549">
          <w:marLeft w:val="0"/>
          <w:marRight w:val="0"/>
          <w:marTop w:val="0"/>
          <w:marBottom w:val="0"/>
          <w:divBdr>
            <w:top w:val="none" w:sz="0" w:space="0" w:color="auto"/>
            <w:left w:val="none" w:sz="0" w:space="0" w:color="auto"/>
            <w:bottom w:val="none" w:sz="0" w:space="0" w:color="auto"/>
            <w:right w:val="none" w:sz="0" w:space="0" w:color="auto"/>
          </w:divBdr>
        </w:div>
      </w:divsChild>
    </w:div>
    <w:div w:id="268974097">
      <w:bodyDiv w:val="1"/>
      <w:marLeft w:val="0"/>
      <w:marRight w:val="0"/>
      <w:marTop w:val="0"/>
      <w:marBottom w:val="0"/>
      <w:divBdr>
        <w:top w:val="none" w:sz="0" w:space="0" w:color="auto"/>
        <w:left w:val="none" w:sz="0" w:space="0" w:color="auto"/>
        <w:bottom w:val="none" w:sz="0" w:space="0" w:color="auto"/>
        <w:right w:val="none" w:sz="0" w:space="0" w:color="auto"/>
      </w:divBdr>
    </w:div>
    <w:div w:id="269317795">
      <w:bodyDiv w:val="1"/>
      <w:marLeft w:val="0"/>
      <w:marRight w:val="0"/>
      <w:marTop w:val="0"/>
      <w:marBottom w:val="0"/>
      <w:divBdr>
        <w:top w:val="none" w:sz="0" w:space="0" w:color="auto"/>
        <w:left w:val="none" w:sz="0" w:space="0" w:color="auto"/>
        <w:bottom w:val="none" w:sz="0" w:space="0" w:color="auto"/>
        <w:right w:val="none" w:sz="0" w:space="0" w:color="auto"/>
      </w:divBdr>
      <w:divsChild>
        <w:div w:id="24214147">
          <w:marLeft w:val="0"/>
          <w:marRight w:val="0"/>
          <w:marTop w:val="0"/>
          <w:marBottom w:val="0"/>
          <w:divBdr>
            <w:top w:val="none" w:sz="0" w:space="0" w:color="auto"/>
            <w:left w:val="none" w:sz="0" w:space="0" w:color="auto"/>
            <w:bottom w:val="none" w:sz="0" w:space="0" w:color="auto"/>
            <w:right w:val="none" w:sz="0" w:space="0" w:color="auto"/>
          </w:divBdr>
        </w:div>
        <w:div w:id="392437170">
          <w:marLeft w:val="0"/>
          <w:marRight w:val="0"/>
          <w:marTop w:val="0"/>
          <w:marBottom w:val="0"/>
          <w:divBdr>
            <w:top w:val="none" w:sz="0" w:space="0" w:color="auto"/>
            <w:left w:val="none" w:sz="0" w:space="0" w:color="auto"/>
            <w:bottom w:val="none" w:sz="0" w:space="0" w:color="auto"/>
            <w:right w:val="none" w:sz="0" w:space="0" w:color="auto"/>
          </w:divBdr>
        </w:div>
        <w:div w:id="1503349928">
          <w:marLeft w:val="0"/>
          <w:marRight w:val="0"/>
          <w:marTop w:val="0"/>
          <w:marBottom w:val="0"/>
          <w:divBdr>
            <w:top w:val="none" w:sz="0" w:space="0" w:color="auto"/>
            <w:left w:val="none" w:sz="0" w:space="0" w:color="auto"/>
            <w:bottom w:val="none" w:sz="0" w:space="0" w:color="auto"/>
            <w:right w:val="none" w:sz="0" w:space="0" w:color="auto"/>
          </w:divBdr>
        </w:div>
        <w:div w:id="1813207350">
          <w:marLeft w:val="0"/>
          <w:marRight w:val="0"/>
          <w:marTop w:val="0"/>
          <w:marBottom w:val="0"/>
          <w:divBdr>
            <w:top w:val="none" w:sz="0" w:space="0" w:color="auto"/>
            <w:left w:val="none" w:sz="0" w:space="0" w:color="auto"/>
            <w:bottom w:val="none" w:sz="0" w:space="0" w:color="auto"/>
            <w:right w:val="none" w:sz="0" w:space="0" w:color="auto"/>
          </w:divBdr>
        </w:div>
      </w:divsChild>
    </w:div>
    <w:div w:id="272399852">
      <w:bodyDiv w:val="1"/>
      <w:marLeft w:val="0"/>
      <w:marRight w:val="0"/>
      <w:marTop w:val="0"/>
      <w:marBottom w:val="0"/>
      <w:divBdr>
        <w:top w:val="none" w:sz="0" w:space="0" w:color="auto"/>
        <w:left w:val="none" w:sz="0" w:space="0" w:color="auto"/>
        <w:bottom w:val="none" w:sz="0" w:space="0" w:color="auto"/>
        <w:right w:val="none" w:sz="0" w:space="0" w:color="auto"/>
      </w:divBdr>
      <w:divsChild>
        <w:div w:id="316808545">
          <w:marLeft w:val="0"/>
          <w:marRight w:val="0"/>
          <w:marTop w:val="0"/>
          <w:marBottom w:val="0"/>
          <w:divBdr>
            <w:top w:val="none" w:sz="0" w:space="0" w:color="auto"/>
            <w:left w:val="none" w:sz="0" w:space="0" w:color="auto"/>
            <w:bottom w:val="none" w:sz="0" w:space="0" w:color="auto"/>
            <w:right w:val="none" w:sz="0" w:space="0" w:color="auto"/>
          </w:divBdr>
        </w:div>
        <w:div w:id="876308261">
          <w:marLeft w:val="0"/>
          <w:marRight w:val="0"/>
          <w:marTop w:val="0"/>
          <w:marBottom w:val="0"/>
          <w:divBdr>
            <w:top w:val="none" w:sz="0" w:space="0" w:color="auto"/>
            <w:left w:val="none" w:sz="0" w:space="0" w:color="auto"/>
            <w:bottom w:val="none" w:sz="0" w:space="0" w:color="auto"/>
            <w:right w:val="none" w:sz="0" w:space="0" w:color="auto"/>
          </w:divBdr>
        </w:div>
        <w:div w:id="1019240389">
          <w:marLeft w:val="0"/>
          <w:marRight w:val="0"/>
          <w:marTop w:val="0"/>
          <w:marBottom w:val="0"/>
          <w:divBdr>
            <w:top w:val="none" w:sz="0" w:space="0" w:color="auto"/>
            <w:left w:val="none" w:sz="0" w:space="0" w:color="auto"/>
            <w:bottom w:val="none" w:sz="0" w:space="0" w:color="auto"/>
            <w:right w:val="none" w:sz="0" w:space="0" w:color="auto"/>
          </w:divBdr>
        </w:div>
        <w:div w:id="1590625981">
          <w:marLeft w:val="0"/>
          <w:marRight w:val="0"/>
          <w:marTop w:val="0"/>
          <w:marBottom w:val="0"/>
          <w:divBdr>
            <w:top w:val="none" w:sz="0" w:space="0" w:color="auto"/>
            <w:left w:val="none" w:sz="0" w:space="0" w:color="auto"/>
            <w:bottom w:val="none" w:sz="0" w:space="0" w:color="auto"/>
            <w:right w:val="none" w:sz="0" w:space="0" w:color="auto"/>
          </w:divBdr>
        </w:div>
      </w:divsChild>
    </w:div>
    <w:div w:id="273292294">
      <w:bodyDiv w:val="1"/>
      <w:marLeft w:val="0"/>
      <w:marRight w:val="0"/>
      <w:marTop w:val="0"/>
      <w:marBottom w:val="0"/>
      <w:divBdr>
        <w:top w:val="none" w:sz="0" w:space="0" w:color="auto"/>
        <w:left w:val="none" w:sz="0" w:space="0" w:color="auto"/>
        <w:bottom w:val="none" w:sz="0" w:space="0" w:color="auto"/>
        <w:right w:val="none" w:sz="0" w:space="0" w:color="auto"/>
      </w:divBdr>
      <w:divsChild>
        <w:div w:id="61216637">
          <w:marLeft w:val="0"/>
          <w:marRight w:val="0"/>
          <w:marTop w:val="0"/>
          <w:marBottom w:val="0"/>
          <w:divBdr>
            <w:top w:val="none" w:sz="0" w:space="0" w:color="auto"/>
            <w:left w:val="none" w:sz="0" w:space="0" w:color="auto"/>
            <w:bottom w:val="none" w:sz="0" w:space="0" w:color="auto"/>
            <w:right w:val="none" w:sz="0" w:space="0" w:color="auto"/>
          </w:divBdr>
        </w:div>
        <w:div w:id="125858207">
          <w:marLeft w:val="0"/>
          <w:marRight w:val="0"/>
          <w:marTop w:val="0"/>
          <w:marBottom w:val="0"/>
          <w:divBdr>
            <w:top w:val="none" w:sz="0" w:space="0" w:color="auto"/>
            <w:left w:val="none" w:sz="0" w:space="0" w:color="auto"/>
            <w:bottom w:val="none" w:sz="0" w:space="0" w:color="auto"/>
            <w:right w:val="none" w:sz="0" w:space="0" w:color="auto"/>
          </w:divBdr>
        </w:div>
        <w:div w:id="786855508">
          <w:marLeft w:val="0"/>
          <w:marRight w:val="0"/>
          <w:marTop w:val="0"/>
          <w:marBottom w:val="0"/>
          <w:divBdr>
            <w:top w:val="none" w:sz="0" w:space="0" w:color="auto"/>
            <w:left w:val="none" w:sz="0" w:space="0" w:color="auto"/>
            <w:bottom w:val="none" w:sz="0" w:space="0" w:color="auto"/>
            <w:right w:val="none" w:sz="0" w:space="0" w:color="auto"/>
          </w:divBdr>
        </w:div>
        <w:div w:id="1489202567">
          <w:marLeft w:val="0"/>
          <w:marRight w:val="0"/>
          <w:marTop w:val="0"/>
          <w:marBottom w:val="0"/>
          <w:divBdr>
            <w:top w:val="none" w:sz="0" w:space="0" w:color="auto"/>
            <w:left w:val="none" w:sz="0" w:space="0" w:color="auto"/>
            <w:bottom w:val="none" w:sz="0" w:space="0" w:color="auto"/>
            <w:right w:val="none" w:sz="0" w:space="0" w:color="auto"/>
          </w:divBdr>
        </w:div>
      </w:divsChild>
    </w:div>
    <w:div w:id="274219127">
      <w:bodyDiv w:val="1"/>
      <w:marLeft w:val="0"/>
      <w:marRight w:val="0"/>
      <w:marTop w:val="0"/>
      <w:marBottom w:val="0"/>
      <w:divBdr>
        <w:top w:val="none" w:sz="0" w:space="0" w:color="auto"/>
        <w:left w:val="none" w:sz="0" w:space="0" w:color="auto"/>
        <w:bottom w:val="none" w:sz="0" w:space="0" w:color="auto"/>
        <w:right w:val="none" w:sz="0" w:space="0" w:color="auto"/>
      </w:divBdr>
      <w:divsChild>
        <w:div w:id="551112361">
          <w:marLeft w:val="0"/>
          <w:marRight w:val="0"/>
          <w:marTop w:val="0"/>
          <w:marBottom w:val="0"/>
          <w:divBdr>
            <w:top w:val="none" w:sz="0" w:space="0" w:color="auto"/>
            <w:left w:val="none" w:sz="0" w:space="0" w:color="auto"/>
            <w:bottom w:val="none" w:sz="0" w:space="0" w:color="auto"/>
            <w:right w:val="none" w:sz="0" w:space="0" w:color="auto"/>
          </w:divBdr>
        </w:div>
        <w:div w:id="752312627">
          <w:marLeft w:val="0"/>
          <w:marRight w:val="0"/>
          <w:marTop w:val="0"/>
          <w:marBottom w:val="0"/>
          <w:divBdr>
            <w:top w:val="none" w:sz="0" w:space="0" w:color="auto"/>
            <w:left w:val="none" w:sz="0" w:space="0" w:color="auto"/>
            <w:bottom w:val="none" w:sz="0" w:space="0" w:color="auto"/>
            <w:right w:val="none" w:sz="0" w:space="0" w:color="auto"/>
          </w:divBdr>
        </w:div>
        <w:div w:id="1174802487">
          <w:marLeft w:val="0"/>
          <w:marRight w:val="0"/>
          <w:marTop w:val="0"/>
          <w:marBottom w:val="0"/>
          <w:divBdr>
            <w:top w:val="none" w:sz="0" w:space="0" w:color="auto"/>
            <w:left w:val="none" w:sz="0" w:space="0" w:color="auto"/>
            <w:bottom w:val="none" w:sz="0" w:space="0" w:color="auto"/>
            <w:right w:val="none" w:sz="0" w:space="0" w:color="auto"/>
          </w:divBdr>
        </w:div>
        <w:div w:id="1407339349">
          <w:marLeft w:val="0"/>
          <w:marRight w:val="0"/>
          <w:marTop w:val="0"/>
          <w:marBottom w:val="0"/>
          <w:divBdr>
            <w:top w:val="none" w:sz="0" w:space="0" w:color="auto"/>
            <w:left w:val="none" w:sz="0" w:space="0" w:color="auto"/>
            <w:bottom w:val="none" w:sz="0" w:space="0" w:color="auto"/>
            <w:right w:val="none" w:sz="0" w:space="0" w:color="auto"/>
          </w:divBdr>
        </w:div>
      </w:divsChild>
    </w:div>
    <w:div w:id="276064441">
      <w:bodyDiv w:val="1"/>
      <w:marLeft w:val="0"/>
      <w:marRight w:val="0"/>
      <w:marTop w:val="0"/>
      <w:marBottom w:val="0"/>
      <w:divBdr>
        <w:top w:val="none" w:sz="0" w:space="0" w:color="auto"/>
        <w:left w:val="none" w:sz="0" w:space="0" w:color="auto"/>
        <w:bottom w:val="none" w:sz="0" w:space="0" w:color="auto"/>
        <w:right w:val="none" w:sz="0" w:space="0" w:color="auto"/>
      </w:divBdr>
      <w:divsChild>
        <w:div w:id="202133393">
          <w:marLeft w:val="0"/>
          <w:marRight w:val="0"/>
          <w:marTop w:val="0"/>
          <w:marBottom w:val="0"/>
          <w:divBdr>
            <w:top w:val="none" w:sz="0" w:space="0" w:color="auto"/>
            <w:left w:val="none" w:sz="0" w:space="0" w:color="auto"/>
            <w:bottom w:val="none" w:sz="0" w:space="0" w:color="auto"/>
            <w:right w:val="none" w:sz="0" w:space="0" w:color="auto"/>
          </w:divBdr>
        </w:div>
        <w:div w:id="215776949">
          <w:marLeft w:val="0"/>
          <w:marRight w:val="0"/>
          <w:marTop w:val="0"/>
          <w:marBottom w:val="0"/>
          <w:divBdr>
            <w:top w:val="none" w:sz="0" w:space="0" w:color="auto"/>
            <w:left w:val="none" w:sz="0" w:space="0" w:color="auto"/>
            <w:bottom w:val="none" w:sz="0" w:space="0" w:color="auto"/>
            <w:right w:val="none" w:sz="0" w:space="0" w:color="auto"/>
          </w:divBdr>
        </w:div>
        <w:div w:id="243952383">
          <w:marLeft w:val="0"/>
          <w:marRight w:val="0"/>
          <w:marTop w:val="0"/>
          <w:marBottom w:val="0"/>
          <w:divBdr>
            <w:top w:val="none" w:sz="0" w:space="0" w:color="auto"/>
            <w:left w:val="none" w:sz="0" w:space="0" w:color="auto"/>
            <w:bottom w:val="none" w:sz="0" w:space="0" w:color="auto"/>
            <w:right w:val="none" w:sz="0" w:space="0" w:color="auto"/>
          </w:divBdr>
        </w:div>
        <w:div w:id="750010955">
          <w:marLeft w:val="0"/>
          <w:marRight w:val="0"/>
          <w:marTop w:val="0"/>
          <w:marBottom w:val="0"/>
          <w:divBdr>
            <w:top w:val="none" w:sz="0" w:space="0" w:color="auto"/>
            <w:left w:val="none" w:sz="0" w:space="0" w:color="auto"/>
            <w:bottom w:val="none" w:sz="0" w:space="0" w:color="auto"/>
            <w:right w:val="none" w:sz="0" w:space="0" w:color="auto"/>
          </w:divBdr>
        </w:div>
      </w:divsChild>
    </w:div>
    <w:div w:id="276721574">
      <w:bodyDiv w:val="1"/>
      <w:marLeft w:val="0"/>
      <w:marRight w:val="0"/>
      <w:marTop w:val="0"/>
      <w:marBottom w:val="0"/>
      <w:divBdr>
        <w:top w:val="none" w:sz="0" w:space="0" w:color="auto"/>
        <w:left w:val="none" w:sz="0" w:space="0" w:color="auto"/>
        <w:bottom w:val="none" w:sz="0" w:space="0" w:color="auto"/>
        <w:right w:val="none" w:sz="0" w:space="0" w:color="auto"/>
      </w:divBdr>
      <w:divsChild>
        <w:div w:id="23361470">
          <w:marLeft w:val="0"/>
          <w:marRight w:val="0"/>
          <w:marTop w:val="0"/>
          <w:marBottom w:val="0"/>
          <w:divBdr>
            <w:top w:val="none" w:sz="0" w:space="0" w:color="auto"/>
            <w:left w:val="none" w:sz="0" w:space="0" w:color="auto"/>
            <w:bottom w:val="none" w:sz="0" w:space="0" w:color="auto"/>
            <w:right w:val="none" w:sz="0" w:space="0" w:color="auto"/>
          </w:divBdr>
        </w:div>
        <w:div w:id="986014500">
          <w:marLeft w:val="0"/>
          <w:marRight w:val="0"/>
          <w:marTop w:val="0"/>
          <w:marBottom w:val="0"/>
          <w:divBdr>
            <w:top w:val="none" w:sz="0" w:space="0" w:color="auto"/>
            <w:left w:val="none" w:sz="0" w:space="0" w:color="auto"/>
            <w:bottom w:val="none" w:sz="0" w:space="0" w:color="auto"/>
            <w:right w:val="none" w:sz="0" w:space="0" w:color="auto"/>
          </w:divBdr>
        </w:div>
        <w:div w:id="1498299862">
          <w:marLeft w:val="0"/>
          <w:marRight w:val="0"/>
          <w:marTop w:val="0"/>
          <w:marBottom w:val="0"/>
          <w:divBdr>
            <w:top w:val="none" w:sz="0" w:space="0" w:color="auto"/>
            <w:left w:val="none" w:sz="0" w:space="0" w:color="auto"/>
            <w:bottom w:val="none" w:sz="0" w:space="0" w:color="auto"/>
            <w:right w:val="none" w:sz="0" w:space="0" w:color="auto"/>
          </w:divBdr>
        </w:div>
        <w:div w:id="1898583859">
          <w:marLeft w:val="0"/>
          <w:marRight w:val="0"/>
          <w:marTop w:val="0"/>
          <w:marBottom w:val="0"/>
          <w:divBdr>
            <w:top w:val="none" w:sz="0" w:space="0" w:color="auto"/>
            <w:left w:val="none" w:sz="0" w:space="0" w:color="auto"/>
            <w:bottom w:val="none" w:sz="0" w:space="0" w:color="auto"/>
            <w:right w:val="none" w:sz="0" w:space="0" w:color="auto"/>
          </w:divBdr>
        </w:div>
      </w:divsChild>
    </w:div>
    <w:div w:id="277027758">
      <w:bodyDiv w:val="1"/>
      <w:marLeft w:val="0"/>
      <w:marRight w:val="0"/>
      <w:marTop w:val="0"/>
      <w:marBottom w:val="0"/>
      <w:divBdr>
        <w:top w:val="none" w:sz="0" w:space="0" w:color="auto"/>
        <w:left w:val="none" w:sz="0" w:space="0" w:color="auto"/>
        <w:bottom w:val="none" w:sz="0" w:space="0" w:color="auto"/>
        <w:right w:val="none" w:sz="0" w:space="0" w:color="auto"/>
      </w:divBdr>
      <w:divsChild>
        <w:div w:id="868027843">
          <w:marLeft w:val="0"/>
          <w:marRight w:val="0"/>
          <w:marTop w:val="0"/>
          <w:marBottom w:val="0"/>
          <w:divBdr>
            <w:top w:val="none" w:sz="0" w:space="0" w:color="auto"/>
            <w:left w:val="none" w:sz="0" w:space="0" w:color="auto"/>
            <w:bottom w:val="none" w:sz="0" w:space="0" w:color="auto"/>
            <w:right w:val="none" w:sz="0" w:space="0" w:color="auto"/>
          </w:divBdr>
          <w:divsChild>
            <w:div w:id="939605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7446539">
      <w:bodyDiv w:val="1"/>
      <w:marLeft w:val="0"/>
      <w:marRight w:val="0"/>
      <w:marTop w:val="0"/>
      <w:marBottom w:val="0"/>
      <w:divBdr>
        <w:top w:val="none" w:sz="0" w:space="0" w:color="auto"/>
        <w:left w:val="none" w:sz="0" w:space="0" w:color="auto"/>
        <w:bottom w:val="none" w:sz="0" w:space="0" w:color="auto"/>
        <w:right w:val="none" w:sz="0" w:space="0" w:color="auto"/>
      </w:divBdr>
      <w:divsChild>
        <w:div w:id="33509355">
          <w:marLeft w:val="0"/>
          <w:marRight w:val="0"/>
          <w:marTop w:val="0"/>
          <w:marBottom w:val="0"/>
          <w:divBdr>
            <w:top w:val="none" w:sz="0" w:space="0" w:color="auto"/>
            <w:left w:val="none" w:sz="0" w:space="0" w:color="auto"/>
            <w:bottom w:val="none" w:sz="0" w:space="0" w:color="auto"/>
            <w:right w:val="none" w:sz="0" w:space="0" w:color="auto"/>
          </w:divBdr>
        </w:div>
        <w:div w:id="413667691">
          <w:marLeft w:val="0"/>
          <w:marRight w:val="0"/>
          <w:marTop w:val="0"/>
          <w:marBottom w:val="0"/>
          <w:divBdr>
            <w:top w:val="none" w:sz="0" w:space="0" w:color="auto"/>
            <w:left w:val="none" w:sz="0" w:space="0" w:color="auto"/>
            <w:bottom w:val="none" w:sz="0" w:space="0" w:color="auto"/>
            <w:right w:val="none" w:sz="0" w:space="0" w:color="auto"/>
          </w:divBdr>
        </w:div>
        <w:div w:id="1020006572">
          <w:marLeft w:val="0"/>
          <w:marRight w:val="0"/>
          <w:marTop w:val="0"/>
          <w:marBottom w:val="0"/>
          <w:divBdr>
            <w:top w:val="none" w:sz="0" w:space="0" w:color="auto"/>
            <w:left w:val="none" w:sz="0" w:space="0" w:color="auto"/>
            <w:bottom w:val="none" w:sz="0" w:space="0" w:color="auto"/>
            <w:right w:val="none" w:sz="0" w:space="0" w:color="auto"/>
          </w:divBdr>
        </w:div>
        <w:div w:id="1158378448">
          <w:marLeft w:val="0"/>
          <w:marRight w:val="0"/>
          <w:marTop w:val="0"/>
          <w:marBottom w:val="0"/>
          <w:divBdr>
            <w:top w:val="none" w:sz="0" w:space="0" w:color="auto"/>
            <w:left w:val="none" w:sz="0" w:space="0" w:color="auto"/>
            <w:bottom w:val="none" w:sz="0" w:space="0" w:color="auto"/>
            <w:right w:val="none" w:sz="0" w:space="0" w:color="auto"/>
          </w:divBdr>
        </w:div>
      </w:divsChild>
    </w:div>
    <w:div w:id="277686493">
      <w:bodyDiv w:val="1"/>
      <w:marLeft w:val="0"/>
      <w:marRight w:val="0"/>
      <w:marTop w:val="0"/>
      <w:marBottom w:val="0"/>
      <w:divBdr>
        <w:top w:val="none" w:sz="0" w:space="0" w:color="auto"/>
        <w:left w:val="none" w:sz="0" w:space="0" w:color="auto"/>
        <w:bottom w:val="none" w:sz="0" w:space="0" w:color="auto"/>
        <w:right w:val="none" w:sz="0" w:space="0" w:color="auto"/>
      </w:divBdr>
      <w:divsChild>
        <w:div w:id="459225636">
          <w:marLeft w:val="0"/>
          <w:marRight w:val="0"/>
          <w:marTop w:val="0"/>
          <w:marBottom w:val="0"/>
          <w:divBdr>
            <w:top w:val="none" w:sz="0" w:space="0" w:color="auto"/>
            <w:left w:val="none" w:sz="0" w:space="0" w:color="auto"/>
            <w:bottom w:val="none" w:sz="0" w:space="0" w:color="auto"/>
            <w:right w:val="none" w:sz="0" w:space="0" w:color="auto"/>
          </w:divBdr>
        </w:div>
        <w:div w:id="1054045484">
          <w:marLeft w:val="0"/>
          <w:marRight w:val="0"/>
          <w:marTop w:val="0"/>
          <w:marBottom w:val="0"/>
          <w:divBdr>
            <w:top w:val="none" w:sz="0" w:space="0" w:color="auto"/>
            <w:left w:val="none" w:sz="0" w:space="0" w:color="auto"/>
            <w:bottom w:val="none" w:sz="0" w:space="0" w:color="auto"/>
            <w:right w:val="none" w:sz="0" w:space="0" w:color="auto"/>
          </w:divBdr>
        </w:div>
        <w:div w:id="1107310947">
          <w:marLeft w:val="0"/>
          <w:marRight w:val="0"/>
          <w:marTop w:val="0"/>
          <w:marBottom w:val="0"/>
          <w:divBdr>
            <w:top w:val="none" w:sz="0" w:space="0" w:color="auto"/>
            <w:left w:val="none" w:sz="0" w:space="0" w:color="auto"/>
            <w:bottom w:val="none" w:sz="0" w:space="0" w:color="auto"/>
            <w:right w:val="none" w:sz="0" w:space="0" w:color="auto"/>
          </w:divBdr>
        </w:div>
        <w:div w:id="1678771048">
          <w:marLeft w:val="0"/>
          <w:marRight w:val="0"/>
          <w:marTop w:val="0"/>
          <w:marBottom w:val="0"/>
          <w:divBdr>
            <w:top w:val="none" w:sz="0" w:space="0" w:color="auto"/>
            <w:left w:val="none" w:sz="0" w:space="0" w:color="auto"/>
            <w:bottom w:val="none" w:sz="0" w:space="0" w:color="auto"/>
            <w:right w:val="none" w:sz="0" w:space="0" w:color="auto"/>
          </w:divBdr>
        </w:div>
      </w:divsChild>
    </w:div>
    <w:div w:id="279185624">
      <w:bodyDiv w:val="1"/>
      <w:marLeft w:val="0"/>
      <w:marRight w:val="0"/>
      <w:marTop w:val="0"/>
      <w:marBottom w:val="0"/>
      <w:divBdr>
        <w:top w:val="none" w:sz="0" w:space="0" w:color="auto"/>
        <w:left w:val="none" w:sz="0" w:space="0" w:color="auto"/>
        <w:bottom w:val="none" w:sz="0" w:space="0" w:color="auto"/>
        <w:right w:val="none" w:sz="0" w:space="0" w:color="auto"/>
      </w:divBdr>
      <w:divsChild>
        <w:div w:id="391736172">
          <w:marLeft w:val="0"/>
          <w:marRight w:val="0"/>
          <w:marTop w:val="0"/>
          <w:marBottom w:val="0"/>
          <w:divBdr>
            <w:top w:val="none" w:sz="0" w:space="0" w:color="auto"/>
            <w:left w:val="none" w:sz="0" w:space="0" w:color="auto"/>
            <w:bottom w:val="none" w:sz="0" w:space="0" w:color="auto"/>
            <w:right w:val="none" w:sz="0" w:space="0" w:color="auto"/>
          </w:divBdr>
        </w:div>
        <w:div w:id="480390084">
          <w:marLeft w:val="0"/>
          <w:marRight w:val="0"/>
          <w:marTop w:val="0"/>
          <w:marBottom w:val="0"/>
          <w:divBdr>
            <w:top w:val="none" w:sz="0" w:space="0" w:color="auto"/>
            <w:left w:val="none" w:sz="0" w:space="0" w:color="auto"/>
            <w:bottom w:val="none" w:sz="0" w:space="0" w:color="auto"/>
            <w:right w:val="none" w:sz="0" w:space="0" w:color="auto"/>
          </w:divBdr>
        </w:div>
        <w:div w:id="1114708527">
          <w:marLeft w:val="0"/>
          <w:marRight w:val="0"/>
          <w:marTop w:val="0"/>
          <w:marBottom w:val="0"/>
          <w:divBdr>
            <w:top w:val="none" w:sz="0" w:space="0" w:color="auto"/>
            <w:left w:val="none" w:sz="0" w:space="0" w:color="auto"/>
            <w:bottom w:val="none" w:sz="0" w:space="0" w:color="auto"/>
            <w:right w:val="none" w:sz="0" w:space="0" w:color="auto"/>
          </w:divBdr>
        </w:div>
        <w:div w:id="1728794521">
          <w:marLeft w:val="0"/>
          <w:marRight w:val="0"/>
          <w:marTop w:val="0"/>
          <w:marBottom w:val="0"/>
          <w:divBdr>
            <w:top w:val="none" w:sz="0" w:space="0" w:color="auto"/>
            <w:left w:val="none" w:sz="0" w:space="0" w:color="auto"/>
            <w:bottom w:val="none" w:sz="0" w:space="0" w:color="auto"/>
            <w:right w:val="none" w:sz="0" w:space="0" w:color="auto"/>
          </w:divBdr>
        </w:div>
      </w:divsChild>
    </w:div>
    <w:div w:id="280841014">
      <w:bodyDiv w:val="1"/>
      <w:marLeft w:val="0"/>
      <w:marRight w:val="0"/>
      <w:marTop w:val="0"/>
      <w:marBottom w:val="0"/>
      <w:divBdr>
        <w:top w:val="none" w:sz="0" w:space="0" w:color="auto"/>
        <w:left w:val="none" w:sz="0" w:space="0" w:color="auto"/>
        <w:bottom w:val="none" w:sz="0" w:space="0" w:color="auto"/>
        <w:right w:val="none" w:sz="0" w:space="0" w:color="auto"/>
      </w:divBdr>
      <w:divsChild>
        <w:div w:id="130024265">
          <w:marLeft w:val="0"/>
          <w:marRight w:val="0"/>
          <w:marTop w:val="0"/>
          <w:marBottom w:val="0"/>
          <w:divBdr>
            <w:top w:val="none" w:sz="0" w:space="0" w:color="auto"/>
            <w:left w:val="none" w:sz="0" w:space="0" w:color="auto"/>
            <w:bottom w:val="none" w:sz="0" w:space="0" w:color="auto"/>
            <w:right w:val="none" w:sz="0" w:space="0" w:color="auto"/>
          </w:divBdr>
        </w:div>
        <w:div w:id="152331658">
          <w:marLeft w:val="0"/>
          <w:marRight w:val="0"/>
          <w:marTop w:val="0"/>
          <w:marBottom w:val="0"/>
          <w:divBdr>
            <w:top w:val="none" w:sz="0" w:space="0" w:color="auto"/>
            <w:left w:val="none" w:sz="0" w:space="0" w:color="auto"/>
            <w:bottom w:val="none" w:sz="0" w:space="0" w:color="auto"/>
            <w:right w:val="none" w:sz="0" w:space="0" w:color="auto"/>
          </w:divBdr>
        </w:div>
        <w:div w:id="826676659">
          <w:marLeft w:val="0"/>
          <w:marRight w:val="0"/>
          <w:marTop w:val="0"/>
          <w:marBottom w:val="0"/>
          <w:divBdr>
            <w:top w:val="none" w:sz="0" w:space="0" w:color="auto"/>
            <w:left w:val="none" w:sz="0" w:space="0" w:color="auto"/>
            <w:bottom w:val="none" w:sz="0" w:space="0" w:color="auto"/>
            <w:right w:val="none" w:sz="0" w:space="0" w:color="auto"/>
          </w:divBdr>
        </w:div>
        <w:div w:id="1183714084">
          <w:marLeft w:val="0"/>
          <w:marRight w:val="0"/>
          <w:marTop w:val="0"/>
          <w:marBottom w:val="0"/>
          <w:divBdr>
            <w:top w:val="none" w:sz="0" w:space="0" w:color="auto"/>
            <w:left w:val="none" w:sz="0" w:space="0" w:color="auto"/>
            <w:bottom w:val="none" w:sz="0" w:space="0" w:color="auto"/>
            <w:right w:val="none" w:sz="0" w:space="0" w:color="auto"/>
          </w:divBdr>
        </w:div>
      </w:divsChild>
    </w:div>
    <w:div w:id="281230991">
      <w:bodyDiv w:val="1"/>
      <w:marLeft w:val="0"/>
      <w:marRight w:val="0"/>
      <w:marTop w:val="0"/>
      <w:marBottom w:val="0"/>
      <w:divBdr>
        <w:top w:val="none" w:sz="0" w:space="0" w:color="auto"/>
        <w:left w:val="none" w:sz="0" w:space="0" w:color="auto"/>
        <w:bottom w:val="none" w:sz="0" w:space="0" w:color="auto"/>
        <w:right w:val="none" w:sz="0" w:space="0" w:color="auto"/>
      </w:divBdr>
      <w:divsChild>
        <w:div w:id="539365102">
          <w:marLeft w:val="0"/>
          <w:marRight w:val="0"/>
          <w:marTop w:val="0"/>
          <w:marBottom w:val="0"/>
          <w:divBdr>
            <w:top w:val="none" w:sz="0" w:space="0" w:color="auto"/>
            <w:left w:val="none" w:sz="0" w:space="0" w:color="auto"/>
            <w:bottom w:val="none" w:sz="0" w:space="0" w:color="auto"/>
            <w:right w:val="none" w:sz="0" w:space="0" w:color="auto"/>
          </w:divBdr>
        </w:div>
        <w:div w:id="563686086">
          <w:marLeft w:val="0"/>
          <w:marRight w:val="0"/>
          <w:marTop w:val="0"/>
          <w:marBottom w:val="0"/>
          <w:divBdr>
            <w:top w:val="none" w:sz="0" w:space="0" w:color="auto"/>
            <w:left w:val="none" w:sz="0" w:space="0" w:color="auto"/>
            <w:bottom w:val="none" w:sz="0" w:space="0" w:color="auto"/>
            <w:right w:val="none" w:sz="0" w:space="0" w:color="auto"/>
          </w:divBdr>
        </w:div>
        <w:div w:id="1152254993">
          <w:marLeft w:val="0"/>
          <w:marRight w:val="0"/>
          <w:marTop w:val="0"/>
          <w:marBottom w:val="0"/>
          <w:divBdr>
            <w:top w:val="none" w:sz="0" w:space="0" w:color="auto"/>
            <w:left w:val="none" w:sz="0" w:space="0" w:color="auto"/>
            <w:bottom w:val="none" w:sz="0" w:space="0" w:color="auto"/>
            <w:right w:val="none" w:sz="0" w:space="0" w:color="auto"/>
          </w:divBdr>
        </w:div>
        <w:div w:id="1654136892">
          <w:marLeft w:val="0"/>
          <w:marRight w:val="0"/>
          <w:marTop w:val="0"/>
          <w:marBottom w:val="0"/>
          <w:divBdr>
            <w:top w:val="none" w:sz="0" w:space="0" w:color="auto"/>
            <w:left w:val="none" w:sz="0" w:space="0" w:color="auto"/>
            <w:bottom w:val="none" w:sz="0" w:space="0" w:color="auto"/>
            <w:right w:val="none" w:sz="0" w:space="0" w:color="auto"/>
          </w:divBdr>
        </w:div>
      </w:divsChild>
    </w:div>
    <w:div w:id="281346282">
      <w:bodyDiv w:val="1"/>
      <w:marLeft w:val="0"/>
      <w:marRight w:val="0"/>
      <w:marTop w:val="0"/>
      <w:marBottom w:val="0"/>
      <w:divBdr>
        <w:top w:val="none" w:sz="0" w:space="0" w:color="auto"/>
        <w:left w:val="none" w:sz="0" w:space="0" w:color="auto"/>
        <w:bottom w:val="none" w:sz="0" w:space="0" w:color="auto"/>
        <w:right w:val="none" w:sz="0" w:space="0" w:color="auto"/>
      </w:divBdr>
      <w:divsChild>
        <w:div w:id="748771702">
          <w:marLeft w:val="0"/>
          <w:marRight w:val="0"/>
          <w:marTop w:val="0"/>
          <w:marBottom w:val="0"/>
          <w:divBdr>
            <w:top w:val="none" w:sz="0" w:space="0" w:color="auto"/>
            <w:left w:val="none" w:sz="0" w:space="0" w:color="auto"/>
            <w:bottom w:val="none" w:sz="0" w:space="0" w:color="auto"/>
            <w:right w:val="none" w:sz="0" w:space="0" w:color="auto"/>
          </w:divBdr>
        </w:div>
        <w:div w:id="775519968">
          <w:marLeft w:val="0"/>
          <w:marRight w:val="0"/>
          <w:marTop w:val="0"/>
          <w:marBottom w:val="0"/>
          <w:divBdr>
            <w:top w:val="none" w:sz="0" w:space="0" w:color="auto"/>
            <w:left w:val="none" w:sz="0" w:space="0" w:color="auto"/>
            <w:bottom w:val="none" w:sz="0" w:space="0" w:color="auto"/>
            <w:right w:val="none" w:sz="0" w:space="0" w:color="auto"/>
          </w:divBdr>
        </w:div>
        <w:div w:id="889875489">
          <w:marLeft w:val="0"/>
          <w:marRight w:val="0"/>
          <w:marTop w:val="0"/>
          <w:marBottom w:val="0"/>
          <w:divBdr>
            <w:top w:val="none" w:sz="0" w:space="0" w:color="auto"/>
            <w:left w:val="none" w:sz="0" w:space="0" w:color="auto"/>
            <w:bottom w:val="none" w:sz="0" w:space="0" w:color="auto"/>
            <w:right w:val="none" w:sz="0" w:space="0" w:color="auto"/>
          </w:divBdr>
        </w:div>
        <w:div w:id="1894536799">
          <w:marLeft w:val="0"/>
          <w:marRight w:val="0"/>
          <w:marTop w:val="0"/>
          <w:marBottom w:val="0"/>
          <w:divBdr>
            <w:top w:val="none" w:sz="0" w:space="0" w:color="auto"/>
            <w:left w:val="none" w:sz="0" w:space="0" w:color="auto"/>
            <w:bottom w:val="none" w:sz="0" w:space="0" w:color="auto"/>
            <w:right w:val="none" w:sz="0" w:space="0" w:color="auto"/>
          </w:divBdr>
        </w:div>
      </w:divsChild>
    </w:div>
    <w:div w:id="281503627">
      <w:bodyDiv w:val="1"/>
      <w:marLeft w:val="0"/>
      <w:marRight w:val="0"/>
      <w:marTop w:val="0"/>
      <w:marBottom w:val="0"/>
      <w:divBdr>
        <w:top w:val="none" w:sz="0" w:space="0" w:color="auto"/>
        <w:left w:val="none" w:sz="0" w:space="0" w:color="auto"/>
        <w:bottom w:val="none" w:sz="0" w:space="0" w:color="auto"/>
        <w:right w:val="none" w:sz="0" w:space="0" w:color="auto"/>
      </w:divBdr>
      <w:divsChild>
        <w:div w:id="611910185">
          <w:marLeft w:val="0"/>
          <w:marRight w:val="0"/>
          <w:marTop w:val="0"/>
          <w:marBottom w:val="0"/>
          <w:divBdr>
            <w:top w:val="none" w:sz="0" w:space="0" w:color="auto"/>
            <w:left w:val="none" w:sz="0" w:space="0" w:color="auto"/>
            <w:bottom w:val="none" w:sz="0" w:space="0" w:color="auto"/>
            <w:right w:val="none" w:sz="0" w:space="0" w:color="auto"/>
          </w:divBdr>
        </w:div>
        <w:div w:id="855539269">
          <w:marLeft w:val="0"/>
          <w:marRight w:val="0"/>
          <w:marTop w:val="0"/>
          <w:marBottom w:val="0"/>
          <w:divBdr>
            <w:top w:val="none" w:sz="0" w:space="0" w:color="auto"/>
            <w:left w:val="none" w:sz="0" w:space="0" w:color="auto"/>
            <w:bottom w:val="none" w:sz="0" w:space="0" w:color="auto"/>
            <w:right w:val="none" w:sz="0" w:space="0" w:color="auto"/>
          </w:divBdr>
        </w:div>
        <w:div w:id="1038164038">
          <w:marLeft w:val="0"/>
          <w:marRight w:val="0"/>
          <w:marTop w:val="0"/>
          <w:marBottom w:val="0"/>
          <w:divBdr>
            <w:top w:val="none" w:sz="0" w:space="0" w:color="auto"/>
            <w:left w:val="none" w:sz="0" w:space="0" w:color="auto"/>
            <w:bottom w:val="none" w:sz="0" w:space="0" w:color="auto"/>
            <w:right w:val="none" w:sz="0" w:space="0" w:color="auto"/>
          </w:divBdr>
        </w:div>
        <w:div w:id="1457914697">
          <w:marLeft w:val="0"/>
          <w:marRight w:val="0"/>
          <w:marTop w:val="0"/>
          <w:marBottom w:val="0"/>
          <w:divBdr>
            <w:top w:val="none" w:sz="0" w:space="0" w:color="auto"/>
            <w:left w:val="none" w:sz="0" w:space="0" w:color="auto"/>
            <w:bottom w:val="none" w:sz="0" w:space="0" w:color="auto"/>
            <w:right w:val="none" w:sz="0" w:space="0" w:color="auto"/>
          </w:divBdr>
        </w:div>
      </w:divsChild>
    </w:div>
    <w:div w:id="282032068">
      <w:bodyDiv w:val="1"/>
      <w:marLeft w:val="0"/>
      <w:marRight w:val="0"/>
      <w:marTop w:val="0"/>
      <w:marBottom w:val="0"/>
      <w:divBdr>
        <w:top w:val="none" w:sz="0" w:space="0" w:color="auto"/>
        <w:left w:val="none" w:sz="0" w:space="0" w:color="auto"/>
        <w:bottom w:val="none" w:sz="0" w:space="0" w:color="auto"/>
        <w:right w:val="none" w:sz="0" w:space="0" w:color="auto"/>
      </w:divBdr>
      <w:divsChild>
        <w:div w:id="273680461">
          <w:marLeft w:val="0"/>
          <w:marRight w:val="0"/>
          <w:marTop w:val="0"/>
          <w:marBottom w:val="0"/>
          <w:divBdr>
            <w:top w:val="none" w:sz="0" w:space="0" w:color="auto"/>
            <w:left w:val="none" w:sz="0" w:space="0" w:color="auto"/>
            <w:bottom w:val="none" w:sz="0" w:space="0" w:color="auto"/>
            <w:right w:val="none" w:sz="0" w:space="0" w:color="auto"/>
          </w:divBdr>
        </w:div>
        <w:div w:id="1497332772">
          <w:marLeft w:val="0"/>
          <w:marRight w:val="0"/>
          <w:marTop w:val="0"/>
          <w:marBottom w:val="0"/>
          <w:divBdr>
            <w:top w:val="none" w:sz="0" w:space="0" w:color="auto"/>
            <w:left w:val="none" w:sz="0" w:space="0" w:color="auto"/>
            <w:bottom w:val="none" w:sz="0" w:space="0" w:color="auto"/>
            <w:right w:val="none" w:sz="0" w:space="0" w:color="auto"/>
          </w:divBdr>
        </w:div>
        <w:div w:id="1934779009">
          <w:marLeft w:val="0"/>
          <w:marRight w:val="0"/>
          <w:marTop w:val="0"/>
          <w:marBottom w:val="0"/>
          <w:divBdr>
            <w:top w:val="none" w:sz="0" w:space="0" w:color="auto"/>
            <w:left w:val="none" w:sz="0" w:space="0" w:color="auto"/>
            <w:bottom w:val="none" w:sz="0" w:space="0" w:color="auto"/>
            <w:right w:val="none" w:sz="0" w:space="0" w:color="auto"/>
          </w:divBdr>
        </w:div>
        <w:div w:id="2033531032">
          <w:marLeft w:val="0"/>
          <w:marRight w:val="0"/>
          <w:marTop w:val="0"/>
          <w:marBottom w:val="0"/>
          <w:divBdr>
            <w:top w:val="none" w:sz="0" w:space="0" w:color="auto"/>
            <w:left w:val="none" w:sz="0" w:space="0" w:color="auto"/>
            <w:bottom w:val="none" w:sz="0" w:space="0" w:color="auto"/>
            <w:right w:val="none" w:sz="0" w:space="0" w:color="auto"/>
          </w:divBdr>
        </w:div>
      </w:divsChild>
    </w:div>
    <w:div w:id="282924740">
      <w:bodyDiv w:val="1"/>
      <w:marLeft w:val="0"/>
      <w:marRight w:val="0"/>
      <w:marTop w:val="0"/>
      <w:marBottom w:val="0"/>
      <w:divBdr>
        <w:top w:val="none" w:sz="0" w:space="0" w:color="auto"/>
        <w:left w:val="none" w:sz="0" w:space="0" w:color="auto"/>
        <w:bottom w:val="none" w:sz="0" w:space="0" w:color="auto"/>
        <w:right w:val="none" w:sz="0" w:space="0" w:color="auto"/>
      </w:divBdr>
      <w:divsChild>
        <w:div w:id="403141911">
          <w:marLeft w:val="0"/>
          <w:marRight w:val="0"/>
          <w:marTop w:val="0"/>
          <w:marBottom w:val="0"/>
          <w:divBdr>
            <w:top w:val="none" w:sz="0" w:space="0" w:color="auto"/>
            <w:left w:val="none" w:sz="0" w:space="0" w:color="auto"/>
            <w:bottom w:val="none" w:sz="0" w:space="0" w:color="auto"/>
            <w:right w:val="none" w:sz="0" w:space="0" w:color="auto"/>
          </w:divBdr>
        </w:div>
        <w:div w:id="687683591">
          <w:marLeft w:val="0"/>
          <w:marRight w:val="0"/>
          <w:marTop w:val="0"/>
          <w:marBottom w:val="0"/>
          <w:divBdr>
            <w:top w:val="none" w:sz="0" w:space="0" w:color="auto"/>
            <w:left w:val="none" w:sz="0" w:space="0" w:color="auto"/>
            <w:bottom w:val="none" w:sz="0" w:space="0" w:color="auto"/>
            <w:right w:val="none" w:sz="0" w:space="0" w:color="auto"/>
          </w:divBdr>
        </w:div>
        <w:div w:id="1399866728">
          <w:marLeft w:val="0"/>
          <w:marRight w:val="0"/>
          <w:marTop w:val="0"/>
          <w:marBottom w:val="0"/>
          <w:divBdr>
            <w:top w:val="none" w:sz="0" w:space="0" w:color="auto"/>
            <w:left w:val="none" w:sz="0" w:space="0" w:color="auto"/>
            <w:bottom w:val="none" w:sz="0" w:space="0" w:color="auto"/>
            <w:right w:val="none" w:sz="0" w:space="0" w:color="auto"/>
          </w:divBdr>
        </w:div>
        <w:div w:id="1428192662">
          <w:marLeft w:val="0"/>
          <w:marRight w:val="0"/>
          <w:marTop w:val="0"/>
          <w:marBottom w:val="0"/>
          <w:divBdr>
            <w:top w:val="none" w:sz="0" w:space="0" w:color="auto"/>
            <w:left w:val="none" w:sz="0" w:space="0" w:color="auto"/>
            <w:bottom w:val="none" w:sz="0" w:space="0" w:color="auto"/>
            <w:right w:val="none" w:sz="0" w:space="0" w:color="auto"/>
          </w:divBdr>
        </w:div>
      </w:divsChild>
    </w:div>
    <w:div w:id="283584567">
      <w:bodyDiv w:val="1"/>
      <w:marLeft w:val="0"/>
      <w:marRight w:val="0"/>
      <w:marTop w:val="0"/>
      <w:marBottom w:val="0"/>
      <w:divBdr>
        <w:top w:val="none" w:sz="0" w:space="0" w:color="auto"/>
        <w:left w:val="none" w:sz="0" w:space="0" w:color="auto"/>
        <w:bottom w:val="none" w:sz="0" w:space="0" w:color="auto"/>
        <w:right w:val="none" w:sz="0" w:space="0" w:color="auto"/>
      </w:divBdr>
      <w:divsChild>
        <w:div w:id="170995968">
          <w:marLeft w:val="0"/>
          <w:marRight w:val="0"/>
          <w:marTop w:val="0"/>
          <w:marBottom w:val="0"/>
          <w:divBdr>
            <w:top w:val="none" w:sz="0" w:space="0" w:color="auto"/>
            <w:left w:val="none" w:sz="0" w:space="0" w:color="auto"/>
            <w:bottom w:val="none" w:sz="0" w:space="0" w:color="auto"/>
            <w:right w:val="none" w:sz="0" w:space="0" w:color="auto"/>
          </w:divBdr>
        </w:div>
        <w:div w:id="797841684">
          <w:marLeft w:val="0"/>
          <w:marRight w:val="0"/>
          <w:marTop w:val="0"/>
          <w:marBottom w:val="0"/>
          <w:divBdr>
            <w:top w:val="none" w:sz="0" w:space="0" w:color="auto"/>
            <w:left w:val="none" w:sz="0" w:space="0" w:color="auto"/>
            <w:bottom w:val="none" w:sz="0" w:space="0" w:color="auto"/>
            <w:right w:val="none" w:sz="0" w:space="0" w:color="auto"/>
          </w:divBdr>
        </w:div>
        <w:div w:id="1336877002">
          <w:marLeft w:val="0"/>
          <w:marRight w:val="0"/>
          <w:marTop w:val="0"/>
          <w:marBottom w:val="0"/>
          <w:divBdr>
            <w:top w:val="none" w:sz="0" w:space="0" w:color="auto"/>
            <w:left w:val="none" w:sz="0" w:space="0" w:color="auto"/>
            <w:bottom w:val="none" w:sz="0" w:space="0" w:color="auto"/>
            <w:right w:val="none" w:sz="0" w:space="0" w:color="auto"/>
          </w:divBdr>
        </w:div>
        <w:div w:id="1790776688">
          <w:marLeft w:val="0"/>
          <w:marRight w:val="0"/>
          <w:marTop w:val="0"/>
          <w:marBottom w:val="0"/>
          <w:divBdr>
            <w:top w:val="none" w:sz="0" w:space="0" w:color="auto"/>
            <w:left w:val="none" w:sz="0" w:space="0" w:color="auto"/>
            <w:bottom w:val="none" w:sz="0" w:space="0" w:color="auto"/>
            <w:right w:val="none" w:sz="0" w:space="0" w:color="auto"/>
          </w:divBdr>
        </w:div>
      </w:divsChild>
    </w:div>
    <w:div w:id="283854059">
      <w:bodyDiv w:val="1"/>
      <w:marLeft w:val="0"/>
      <w:marRight w:val="0"/>
      <w:marTop w:val="0"/>
      <w:marBottom w:val="0"/>
      <w:divBdr>
        <w:top w:val="none" w:sz="0" w:space="0" w:color="auto"/>
        <w:left w:val="none" w:sz="0" w:space="0" w:color="auto"/>
        <w:bottom w:val="none" w:sz="0" w:space="0" w:color="auto"/>
        <w:right w:val="none" w:sz="0" w:space="0" w:color="auto"/>
      </w:divBdr>
      <w:divsChild>
        <w:div w:id="567618465">
          <w:marLeft w:val="0"/>
          <w:marRight w:val="0"/>
          <w:marTop w:val="0"/>
          <w:marBottom w:val="0"/>
          <w:divBdr>
            <w:top w:val="none" w:sz="0" w:space="0" w:color="auto"/>
            <w:left w:val="none" w:sz="0" w:space="0" w:color="auto"/>
            <w:bottom w:val="none" w:sz="0" w:space="0" w:color="auto"/>
            <w:right w:val="none" w:sz="0" w:space="0" w:color="auto"/>
          </w:divBdr>
        </w:div>
        <w:div w:id="839007975">
          <w:marLeft w:val="0"/>
          <w:marRight w:val="0"/>
          <w:marTop w:val="0"/>
          <w:marBottom w:val="0"/>
          <w:divBdr>
            <w:top w:val="none" w:sz="0" w:space="0" w:color="auto"/>
            <w:left w:val="none" w:sz="0" w:space="0" w:color="auto"/>
            <w:bottom w:val="none" w:sz="0" w:space="0" w:color="auto"/>
            <w:right w:val="none" w:sz="0" w:space="0" w:color="auto"/>
          </w:divBdr>
        </w:div>
        <w:div w:id="1584795663">
          <w:marLeft w:val="0"/>
          <w:marRight w:val="0"/>
          <w:marTop w:val="0"/>
          <w:marBottom w:val="0"/>
          <w:divBdr>
            <w:top w:val="none" w:sz="0" w:space="0" w:color="auto"/>
            <w:left w:val="none" w:sz="0" w:space="0" w:color="auto"/>
            <w:bottom w:val="none" w:sz="0" w:space="0" w:color="auto"/>
            <w:right w:val="none" w:sz="0" w:space="0" w:color="auto"/>
          </w:divBdr>
        </w:div>
        <w:div w:id="2113354131">
          <w:marLeft w:val="0"/>
          <w:marRight w:val="0"/>
          <w:marTop w:val="0"/>
          <w:marBottom w:val="0"/>
          <w:divBdr>
            <w:top w:val="none" w:sz="0" w:space="0" w:color="auto"/>
            <w:left w:val="none" w:sz="0" w:space="0" w:color="auto"/>
            <w:bottom w:val="none" w:sz="0" w:space="0" w:color="auto"/>
            <w:right w:val="none" w:sz="0" w:space="0" w:color="auto"/>
          </w:divBdr>
        </w:div>
      </w:divsChild>
    </w:div>
    <w:div w:id="285738612">
      <w:bodyDiv w:val="1"/>
      <w:marLeft w:val="0"/>
      <w:marRight w:val="0"/>
      <w:marTop w:val="0"/>
      <w:marBottom w:val="0"/>
      <w:divBdr>
        <w:top w:val="none" w:sz="0" w:space="0" w:color="auto"/>
        <w:left w:val="none" w:sz="0" w:space="0" w:color="auto"/>
        <w:bottom w:val="none" w:sz="0" w:space="0" w:color="auto"/>
        <w:right w:val="none" w:sz="0" w:space="0" w:color="auto"/>
      </w:divBdr>
      <w:divsChild>
        <w:div w:id="263810739">
          <w:marLeft w:val="0"/>
          <w:marRight w:val="0"/>
          <w:marTop w:val="0"/>
          <w:marBottom w:val="0"/>
          <w:divBdr>
            <w:top w:val="none" w:sz="0" w:space="0" w:color="auto"/>
            <w:left w:val="none" w:sz="0" w:space="0" w:color="auto"/>
            <w:bottom w:val="none" w:sz="0" w:space="0" w:color="auto"/>
            <w:right w:val="none" w:sz="0" w:space="0" w:color="auto"/>
          </w:divBdr>
        </w:div>
        <w:div w:id="283003560">
          <w:marLeft w:val="0"/>
          <w:marRight w:val="0"/>
          <w:marTop w:val="0"/>
          <w:marBottom w:val="0"/>
          <w:divBdr>
            <w:top w:val="none" w:sz="0" w:space="0" w:color="auto"/>
            <w:left w:val="none" w:sz="0" w:space="0" w:color="auto"/>
            <w:bottom w:val="none" w:sz="0" w:space="0" w:color="auto"/>
            <w:right w:val="none" w:sz="0" w:space="0" w:color="auto"/>
          </w:divBdr>
        </w:div>
        <w:div w:id="1083146239">
          <w:marLeft w:val="0"/>
          <w:marRight w:val="0"/>
          <w:marTop w:val="0"/>
          <w:marBottom w:val="0"/>
          <w:divBdr>
            <w:top w:val="none" w:sz="0" w:space="0" w:color="auto"/>
            <w:left w:val="none" w:sz="0" w:space="0" w:color="auto"/>
            <w:bottom w:val="none" w:sz="0" w:space="0" w:color="auto"/>
            <w:right w:val="none" w:sz="0" w:space="0" w:color="auto"/>
          </w:divBdr>
        </w:div>
        <w:div w:id="2036882512">
          <w:marLeft w:val="0"/>
          <w:marRight w:val="0"/>
          <w:marTop w:val="0"/>
          <w:marBottom w:val="0"/>
          <w:divBdr>
            <w:top w:val="none" w:sz="0" w:space="0" w:color="auto"/>
            <w:left w:val="none" w:sz="0" w:space="0" w:color="auto"/>
            <w:bottom w:val="none" w:sz="0" w:space="0" w:color="auto"/>
            <w:right w:val="none" w:sz="0" w:space="0" w:color="auto"/>
          </w:divBdr>
        </w:div>
      </w:divsChild>
    </w:div>
    <w:div w:id="286086442">
      <w:bodyDiv w:val="1"/>
      <w:marLeft w:val="0"/>
      <w:marRight w:val="0"/>
      <w:marTop w:val="0"/>
      <w:marBottom w:val="0"/>
      <w:divBdr>
        <w:top w:val="none" w:sz="0" w:space="0" w:color="auto"/>
        <w:left w:val="none" w:sz="0" w:space="0" w:color="auto"/>
        <w:bottom w:val="none" w:sz="0" w:space="0" w:color="auto"/>
        <w:right w:val="none" w:sz="0" w:space="0" w:color="auto"/>
      </w:divBdr>
      <w:divsChild>
        <w:div w:id="1148858750">
          <w:marLeft w:val="0"/>
          <w:marRight w:val="0"/>
          <w:marTop w:val="0"/>
          <w:marBottom w:val="0"/>
          <w:divBdr>
            <w:top w:val="none" w:sz="0" w:space="0" w:color="auto"/>
            <w:left w:val="none" w:sz="0" w:space="0" w:color="auto"/>
            <w:bottom w:val="none" w:sz="0" w:space="0" w:color="auto"/>
            <w:right w:val="none" w:sz="0" w:space="0" w:color="auto"/>
          </w:divBdr>
        </w:div>
        <w:div w:id="1622300625">
          <w:marLeft w:val="0"/>
          <w:marRight w:val="0"/>
          <w:marTop w:val="0"/>
          <w:marBottom w:val="0"/>
          <w:divBdr>
            <w:top w:val="none" w:sz="0" w:space="0" w:color="auto"/>
            <w:left w:val="none" w:sz="0" w:space="0" w:color="auto"/>
            <w:bottom w:val="none" w:sz="0" w:space="0" w:color="auto"/>
            <w:right w:val="none" w:sz="0" w:space="0" w:color="auto"/>
          </w:divBdr>
        </w:div>
        <w:div w:id="1893348106">
          <w:marLeft w:val="0"/>
          <w:marRight w:val="0"/>
          <w:marTop w:val="0"/>
          <w:marBottom w:val="0"/>
          <w:divBdr>
            <w:top w:val="none" w:sz="0" w:space="0" w:color="auto"/>
            <w:left w:val="none" w:sz="0" w:space="0" w:color="auto"/>
            <w:bottom w:val="none" w:sz="0" w:space="0" w:color="auto"/>
            <w:right w:val="none" w:sz="0" w:space="0" w:color="auto"/>
          </w:divBdr>
        </w:div>
        <w:div w:id="2058049526">
          <w:marLeft w:val="0"/>
          <w:marRight w:val="0"/>
          <w:marTop w:val="0"/>
          <w:marBottom w:val="0"/>
          <w:divBdr>
            <w:top w:val="none" w:sz="0" w:space="0" w:color="auto"/>
            <w:left w:val="none" w:sz="0" w:space="0" w:color="auto"/>
            <w:bottom w:val="none" w:sz="0" w:space="0" w:color="auto"/>
            <w:right w:val="none" w:sz="0" w:space="0" w:color="auto"/>
          </w:divBdr>
        </w:div>
      </w:divsChild>
    </w:div>
    <w:div w:id="286932025">
      <w:bodyDiv w:val="1"/>
      <w:marLeft w:val="0"/>
      <w:marRight w:val="0"/>
      <w:marTop w:val="0"/>
      <w:marBottom w:val="0"/>
      <w:divBdr>
        <w:top w:val="none" w:sz="0" w:space="0" w:color="auto"/>
        <w:left w:val="none" w:sz="0" w:space="0" w:color="auto"/>
        <w:bottom w:val="none" w:sz="0" w:space="0" w:color="auto"/>
        <w:right w:val="none" w:sz="0" w:space="0" w:color="auto"/>
      </w:divBdr>
      <w:divsChild>
        <w:div w:id="479619680">
          <w:marLeft w:val="0"/>
          <w:marRight w:val="0"/>
          <w:marTop w:val="0"/>
          <w:marBottom w:val="0"/>
          <w:divBdr>
            <w:top w:val="none" w:sz="0" w:space="0" w:color="auto"/>
            <w:left w:val="none" w:sz="0" w:space="0" w:color="auto"/>
            <w:bottom w:val="none" w:sz="0" w:space="0" w:color="auto"/>
            <w:right w:val="none" w:sz="0" w:space="0" w:color="auto"/>
          </w:divBdr>
        </w:div>
        <w:div w:id="616714129">
          <w:marLeft w:val="0"/>
          <w:marRight w:val="0"/>
          <w:marTop w:val="0"/>
          <w:marBottom w:val="0"/>
          <w:divBdr>
            <w:top w:val="none" w:sz="0" w:space="0" w:color="auto"/>
            <w:left w:val="none" w:sz="0" w:space="0" w:color="auto"/>
            <w:bottom w:val="none" w:sz="0" w:space="0" w:color="auto"/>
            <w:right w:val="none" w:sz="0" w:space="0" w:color="auto"/>
          </w:divBdr>
        </w:div>
        <w:div w:id="914702499">
          <w:marLeft w:val="0"/>
          <w:marRight w:val="0"/>
          <w:marTop w:val="0"/>
          <w:marBottom w:val="0"/>
          <w:divBdr>
            <w:top w:val="none" w:sz="0" w:space="0" w:color="auto"/>
            <w:left w:val="none" w:sz="0" w:space="0" w:color="auto"/>
            <w:bottom w:val="none" w:sz="0" w:space="0" w:color="auto"/>
            <w:right w:val="none" w:sz="0" w:space="0" w:color="auto"/>
          </w:divBdr>
        </w:div>
        <w:div w:id="1737626440">
          <w:marLeft w:val="0"/>
          <w:marRight w:val="0"/>
          <w:marTop w:val="0"/>
          <w:marBottom w:val="0"/>
          <w:divBdr>
            <w:top w:val="none" w:sz="0" w:space="0" w:color="auto"/>
            <w:left w:val="none" w:sz="0" w:space="0" w:color="auto"/>
            <w:bottom w:val="none" w:sz="0" w:space="0" w:color="auto"/>
            <w:right w:val="none" w:sz="0" w:space="0" w:color="auto"/>
          </w:divBdr>
        </w:div>
      </w:divsChild>
    </w:div>
    <w:div w:id="287784717">
      <w:bodyDiv w:val="1"/>
      <w:marLeft w:val="0"/>
      <w:marRight w:val="0"/>
      <w:marTop w:val="0"/>
      <w:marBottom w:val="0"/>
      <w:divBdr>
        <w:top w:val="none" w:sz="0" w:space="0" w:color="auto"/>
        <w:left w:val="none" w:sz="0" w:space="0" w:color="auto"/>
        <w:bottom w:val="none" w:sz="0" w:space="0" w:color="auto"/>
        <w:right w:val="none" w:sz="0" w:space="0" w:color="auto"/>
      </w:divBdr>
      <w:divsChild>
        <w:div w:id="770319495">
          <w:marLeft w:val="0"/>
          <w:marRight w:val="0"/>
          <w:marTop w:val="0"/>
          <w:marBottom w:val="0"/>
          <w:divBdr>
            <w:top w:val="none" w:sz="0" w:space="0" w:color="auto"/>
            <w:left w:val="none" w:sz="0" w:space="0" w:color="auto"/>
            <w:bottom w:val="none" w:sz="0" w:space="0" w:color="auto"/>
            <w:right w:val="none" w:sz="0" w:space="0" w:color="auto"/>
          </w:divBdr>
        </w:div>
        <w:div w:id="1156146033">
          <w:marLeft w:val="0"/>
          <w:marRight w:val="0"/>
          <w:marTop w:val="0"/>
          <w:marBottom w:val="0"/>
          <w:divBdr>
            <w:top w:val="none" w:sz="0" w:space="0" w:color="auto"/>
            <w:left w:val="none" w:sz="0" w:space="0" w:color="auto"/>
            <w:bottom w:val="none" w:sz="0" w:space="0" w:color="auto"/>
            <w:right w:val="none" w:sz="0" w:space="0" w:color="auto"/>
          </w:divBdr>
        </w:div>
        <w:div w:id="1583293078">
          <w:marLeft w:val="0"/>
          <w:marRight w:val="0"/>
          <w:marTop w:val="0"/>
          <w:marBottom w:val="0"/>
          <w:divBdr>
            <w:top w:val="none" w:sz="0" w:space="0" w:color="auto"/>
            <w:left w:val="none" w:sz="0" w:space="0" w:color="auto"/>
            <w:bottom w:val="none" w:sz="0" w:space="0" w:color="auto"/>
            <w:right w:val="none" w:sz="0" w:space="0" w:color="auto"/>
          </w:divBdr>
        </w:div>
        <w:div w:id="1713457801">
          <w:marLeft w:val="0"/>
          <w:marRight w:val="0"/>
          <w:marTop w:val="0"/>
          <w:marBottom w:val="0"/>
          <w:divBdr>
            <w:top w:val="none" w:sz="0" w:space="0" w:color="auto"/>
            <w:left w:val="none" w:sz="0" w:space="0" w:color="auto"/>
            <w:bottom w:val="none" w:sz="0" w:space="0" w:color="auto"/>
            <w:right w:val="none" w:sz="0" w:space="0" w:color="auto"/>
          </w:divBdr>
        </w:div>
      </w:divsChild>
    </w:div>
    <w:div w:id="288319732">
      <w:bodyDiv w:val="1"/>
      <w:marLeft w:val="0"/>
      <w:marRight w:val="0"/>
      <w:marTop w:val="0"/>
      <w:marBottom w:val="0"/>
      <w:divBdr>
        <w:top w:val="none" w:sz="0" w:space="0" w:color="auto"/>
        <w:left w:val="none" w:sz="0" w:space="0" w:color="auto"/>
        <w:bottom w:val="none" w:sz="0" w:space="0" w:color="auto"/>
        <w:right w:val="none" w:sz="0" w:space="0" w:color="auto"/>
      </w:divBdr>
      <w:divsChild>
        <w:div w:id="360667214">
          <w:marLeft w:val="0"/>
          <w:marRight w:val="0"/>
          <w:marTop w:val="0"/>
          <w:marBottom w:val="0"/>
          <w:divBdr>
            <w:top w:val="none" w:sz="0" w:space="0" w:color="auto"/>
            <w:left w:val="none" w:sz="0" w:space="0" w:color="auto"/>
            <w:bottom w:val="none" w:sz="0" w:space="0" w:color="auto"/>
            <w:right w:val="none" w:sz="0" w:space="0" w:color="auto"/>
          </w:divBdr>
        </w:div>
      </w:divsChild>
    </w:div>
    <w:div w:id="289014993">
      <w:bodyDiv w:val="1"/>
      <w:marLeft w:val="0"/>
      <w:marRight w:val="0"/>
      <w:marTop w:val="0"/>
      <w:marBottom w:val="0"/>
      <w:divBdr>
        <w:top w:val="none" w:sz="0" w:space="0" w:color="auto"/>
        <w:left w:val="none" w:sz="0" w:space="0" w:color="auto"/>
        <w:bottom w:val="none" w:sz="0" w:space="0" w:color="auto"/>
        <w:right w:val="none" w:sz="0" w:space="0" w:color="auto"/>
      </w:divBdr>
      <w:divsChild>
        <w:div w:id="188109079">
          <w:marLeft w:val="0"/>
          <w:marRight w:val="0"/>
          <w:marTop w:val="0"/>
          <w:marBottom w:val="0"/>
          <w:divBdr>
            <w:top w:val="none" w:sz="0" w:space="0" w:color="auto"/>
            <w:left w:val="none" w:sz="0" w:space="0" w:color="auto"/>
            <w:bottom w:val="none" w:sz="0" w:space="0" w:color="auto"/>
            <w:right w:val="none" w:sz="0" w:space="0" w:color="auto"/>
          </w:divBdr>
        </w:div>
        <w:div w:id="227308000">
          <w:marLeft w:val="0"/>
          <w:marRight w:val="0"/>
          <w:marTop w:val="0"/>
          <w:marBottom w:val="0"/>
          <w:divBdr>
            <w:top w:val="none" w:sz="0" w:space="0" w:color="auto"/>
            <w:left w:val="none" w:sz="0" w:space="0" w:color="auto"/>
            <w:bottom w:val="none" w:sz="0" w:space="0" w:color="auto"/>
            <w:right w:val="none" w:sz="0" w:space="0" w:color="auto"/>
          </w:divBdr>
        </w:div>
        <w:div w:id="1786120993">
          <w:marLeft w:val="0"/>
          <w:marRight w:val="0"/>
          <w:marTop w:val="0"/>
          <w:marBottom w:val="0"/>
          <w:divBdr>
            <w:top w:val="none" w:sz="0" w:space="0" w:color="auto"/>
            <w:left w:val="none" w:sz="0" w:space="0" w:color="auto"/>
            <w:bottom w:val="none" w:sz="0" w:space="0" w:color="auto"/>
            <w:right w:val="none" w:sz="0" w:space="0" w:color="auto"/>
          </w:divBdr>
        </w:div>
        <w:div w:id="1948003792">
          <w:marLeft w:val="0"/>
          <w:marRight w:val="0"/>
          <w:marTop w:val="0"/>
          <w:marBottom w:val="0"/>
          <w:divBdr>
            <w:top w:val="none" w:sz="0" w:space="0" w:color="auto"/>
            <w:left w:val="none" w:sz="0" w:space="0" w:color="auto"/>
            <w:bottom w:val="none" w:sz="0" w:space="0" w:color="auto"/>
            <w:right w:val="none" w:sz="0" w:space="0" w:color="auto"/>
          </w:divBdr>
        </w:div>
      </w:divsChild>
    </w:div>
    <w:div w:id="290325827">
      <w:bodyDiv w:val="1"/>
      <w:marLeft w:val="0"/>
      <w:marRight w:val="0"/>
      <w:marTop w:val="0"/>
      <w:marBottom w:val="0"/>
      <w:divBdr>
        <w:top w:val="none" w:sz="0" w:space="0" w:color="auto"/>
        <w:left w:val="none" w:sz="0" w:space="0" w:color="auto"/>
        <w:bottom w:val="none" w:sz="0" w:space="0" w:color="auto"/>
        <w:right w:val="none" w:sz="0" w:space="0" w:color="auto"/>
      </w:divBdr>
      <w:divsChild>
        <w:div w:id="273440587">
          <w:marLeft w:val="0"/>
          <w:marRight w:val="0"/>
          <w:marTop w:val="0"/>
          <w:marBottom w:val="0"/>
          <w:divBdr>
            <w:top w:val="none" w:sz="0" w:space="0" w:color="auto"/>
            <w:left w:val="none" w:sz="0" w:space="0" w:color="auto"/>
            <w:bottom w:val="none" w:sz="0" w:space="0" w:color="auto"/>
            <w:right w:val="none" w:sz="0" w:space="0" w:color="auto"/>
          </w:divBdr>
        </w:div>
        <w:div w:id="757990569">
          <w:marLeft w:val="0"/>
          <w:marRight w:val="0"/>
          <w:marTop w:val="0"/>
          <w:marBottom w:val="0"/>
          <w:divBdr>
            <w:top w:val="none" w:sz="0" w:space="0" w:color="auto"/>
            <w:left w:val="none" w:sz="0" w:space="0" w:color="auto"/>
            <w:bottom w:val="none" w:sz="0" w:space="0" w:color="auto"/>
            <w:right w:val="none" w:sz="0" w:space="0" w:color="auto"/>
          </w:divBdr>
        </w:div>
        <w:div w:id="1115755879">
          <w:marLeft w:val="0"/>
          <w:marRight w:val="0"/>
          <w:marTop w:val="0"/>
          <w:marBottom w:val="0"/>
          <w:divBdr>
            <w:top w:val="none" w:sz="0" w:space="0" w:color="auto"/>
            <w:left w:val="none" w:sz="0" w:space="0" w:color="auto"/>
            <w:bottom w:val="none" w:sz="0" w:space="0" w:color="auto"/>
            <w:right w:val="none" w:sz="0" w:space="0" w:color="auto"/>
          </w:divBdr>
        </w:div>
        <w:div w:id="1717200884">
          <w:marLeft w:val="0"/>
          <w:marRight w:val="0"/>
          <w:marTop w:val="0"/>
          <w:marBottom w:val="0"/>
          <w:divBdr>
            <w:top w:val="none" w:sz="0" w:space="0" w:color="auto"/>
            <w:left w:val="none" w:sz="0" w:space="0" w:color="auto"/>
            <w:bottom w:val="none" w:sz="0" w:space="0" w:color="auto"/>
            <w:right w:val="none" w:sz="0" w:space="0" w:color="auto"/>
          </w:divBdr>
        </w:div>
      </w:divsChild>
    </w:div>
    <w:div w:id="292566020">
      <w:bodyDiv w:val="1"/>
      <w:marLeft w:val="0"/>
      <w:marRight w:val="0"/>
      <w:marTop w:val="0"/>
      <w:marBottom w:val="0"/>
      <w:divBdr>
        <w:top w:val="none" w:sz="0" w:space="0" w:color="auto"/>
        <w:left w:val="none" w:sz="0" w:space="0" w:color="auto"/>
        <w:bottom w:val="none" w:sz="0" w:space="0" w:color="auto"/>
        <w:right w:val="none" w:sz="0" w:space="0" w:color="auto"/>
      </w:divBdr>
      <w:divsChild>
        <w:div w:id="494759926">
          <w:marLeft w:val="0"/>
          <w:marRight w:val="0"/>
          <w:marTop w:val="0"/>
          <w:marBottom w:val="0"/>
          <w:divBdr>
            <w:top w:val="none" w:sz="0" w:space="0" w:color="auto"/>
            <w:left w:val="none" w:sz="0" w:space="0" w:color="auto"/>
            <w:bottom w:val="none" w:sz="0" w:space="0" w:color="auto"/>
            <w:right w:val="none" w:sz="0" w:space="0" w:color="auto"/>
          </w:divBdr>
        </w:div>
        <w:div w:id="786044576">
          <w:marLeft w:val="0"/>
          <w:marRight w:val="0"/>
          <w:marTop w:val="0"/>
          <w:marBottom w:val="0"/>
          <w:divBdr>
            <w:top w:val="none" w:sz="0" w:space="0" w:color="auto"/>
            <w:left w:val="none" w:sz="0" w:space="0" w:color="auto"/>
            <w:bottom w:val="none" w:sz="0" w:space="0" w:color="auto"/>
            <w:right w:val="none" w:sz="0" w:space="0" w:color="auto"/>
          </w:divBdr>
        </w:div>
        <w:div w:id="1162544510">
          <w:marLeft w:val="0"/>
          <w:marRight w:val="0"/>
          <w:marTop w:val="0"/>
          <w:marBottom w:val="0"/>
          <w:divBdr>
            <w:top w:val="none" w:sz="0" w:space="0" w:color="auto"/>
            <w:left w:val="none" w:sz="0" w:space="0" w:color="auto"/>
            <w:bottom w:val="none" w:sz="0" w:space="0" w:color="auto"/>
            <w:right w:val="none" w:sz="0" w:space="0" w:color="auto"/>
          </w:divBdr>
        </w:div>
        <w:div w:id="1736472715">
          <w:marLeft w:val="0"/>
          <w:marRight w:val="0"/>
          <w:marTop w:val="0"/>
          <w:marBottom w:val="0"/>
          <w:divBdr>
            <w:top w:val="none" w:sz="0" w:space="0" w:color="auto"/>
            <w:left w:val="none" w:sz="0" w:space="0" w:color="auto"/>
            <w:bottom w:val="none" w:sz="0" w:space="0" w:color="auto"/>
            <w:right w:val="none" w:sz="0" w:space="0" w:color="auto"/>
          </w:divBdr>
        </w:div>
      </w:divsChild>
    </w:div>
    <w:div w:id="292637340">
      <w:bodyDiv w:val="1"/>
      <w:marLeft w:val="0"/>
      <w:marRight w:val="0"/>
      <w:marTop w:val="0"/>
      <w:marBottom w:val="0"/>
      <w:divBdr>
        <w:top w:val="none" w:sz="0" w:space="0" w:color="auto"/>
        <w:left w:val="none" w:sz="0" w:space="0" w:color="auto"/>
        <w:bottom w:val="none" w:sz="0" w:space="0" w:color="auto"/>
        <w:right w:val="none" w:sz="0" w:space="0" w:color="auto"/>
      </w:divBdr>
      <w:divsChild>
        <w:div w:id="447823460">
          <w:marLeft w:val="0"/>
          <w:marRight w:val="0"/>
          <w:marTop w:val="0"/>
          <w:marBottom w:val="0"/>
          <w:divBdr>
            <w:top w:val="none" w:sz="0" w:space="0" w:color="auto"/>
            <w:left w:val="none" w:sz="0" w:space="0" w:color="auto"/>
            <w:bottom w:val="none" w:sz="0" w:space="0" w:color="auto"/>
            <w:right w:val="none" w:sz="0" w:space="0" w:color="auto"/>
          </w:divBdr>
        </w:div>
        <w:div w:id="944577647">
          <w:marLeft w:val="0"/>
          <w:marRight w:val="0"/>
          <w:marTop w:val="0"/>
          <w:marBottom w:val="0"/>
          <w:divBdr>
            <w:top w:val="none" w:sz="0" w:space="0" w:color="auto"/>
            <w:left w:val="none" w:sz="0" w:space="0" w:color="auto"/>
            <w:bottom w:val="none" w:sz="0" w:space="0" w:color="auto"/>
            <w:right w:val="none" w:sz="0" w:space="0" w:color="auto"/>
          </w:divBdr>
        </w:div>
        <w:div w:id="2045329066">
          <w:marLeft w:val="0"/>
          <w:marRight w:val="0"/>
          <w:marTop w:val="0"/>
          <w:marBottom w:val="0"/>
          <w:divBdr>
            <w:top w:val="none" w:sz="0" w:space="0" w:color="auto"/>
            <w:left w:val="none" w:sz="0" w:space="0" w:color="auto"/>
            <w:bottom w:val="none" w:sz="0" w:space="0" w:color="auto"/>
            <w:right w:val="none" w:sz="0" w:space="0" w:color="auto"/>
          </w:divBdr>
        </w:div>
        <w:div w:id="2083869351">
          <w:marLeft w:val="0"/>
          <w:marRight w:val="0"/>
          <w:marTop w:val="0"/>
          <w:marBottom w:val="0"/>
          <w:divBdr>
            <w:top w:val="none" w:sz="0" w:space="0" w:color="auto"/>
            <w:left w:val="none" w:sz="0" w:space="0" w:color="auto"/>
            <w:bottom w:val="none" w:sz="0" w:space="0" w:color="auto"/>
            <w:right w:val="none" w:sz="0" w:space="0" w:color="auto"/>
          </w:divBdr>
        </w:div>
      </w:divsChild>
    </w:div>
    <w:div w:id="293367675">
      <w:bodyDiv w:val="1"/>
      <w:marLeft w:val="0"/>
      <w:marRight w:val="0"/>
      <w:marTop w:val="0"/>
      <w:marBottom w:val="0"/>
      <w:divBdr>
        <w:top w:val="none" w:sz="0" w:space="0" w:color="auto"/>
        <w:left w:val="none" w:sz="0" w:space="0" w:color="auto"/>
        <w:bottom w:val="none" w:sz="0" w:space="0" w:color="auto"/>
        <w:right w:val="none" w:sz="0" w:space="0" w:color="auto"/>
      </w:divBdr>
    </w:div>
    <w:div w:id="293558369">
      <w:bodyDiv w:val="1"/>
      <w:marLeft w:val="0"/>
      <w:marRight w:val="0"/>
      <w:marTop w:val="0"/>
      <w:marBottom w:val="0"/>
      <w:divBdr>
        <w:top w:val="none" w:sz="0" w:space="0" w:color="auto"/>
        <w:left w:val="none" w:sz="0" w:space="0" w:color="auto"/>
        <w:bottom w:val="none" w:sz="0" w:space="0" w:color="auto"/>
        <w:right w:val="none" w:sz="0" w:space="0" w:color="auto"/>
      </w:divBdr>
    </w:div>
    <w:div w:id="293950705">
      <w:bodyDiv w:val="1"/>
      <w:marLeft w:val="0"/>
      <w:marRight w:val="0"/>
      <w:marTop w:val="0"/>
      <w:marBottom w:val="0"/>
      <w:divBdr>
        <w:top w:val="none" w:sz="0" w:space="0" w:color="auto"/>
        <w:left w:val="none" w:sz="0" w:space="0" w:color="auto"/>
        <w:bottom w:val="none" w:sz="0" w:space="0" w:color="auto"/>
        <w:right w:val="none" w:sz="0" w:space="0" w:color="auto"/>
      </w:divBdr>
      <w:divsChild>
        <w:div w:id="79183636">
          <w:marLeft w:val="0"/>
          <w:marRight w:val="0"/>
          <w:marTop w:val="0"/>
          <w:marBottom w:val="0"/>
          <w:divBdr>
            <w:top w:val="none" w:sz="0" w:space="0" w:color="auto"/>
            <w:left w:val="none" w:sz="0" w:space="0" w:color="auto"/>
            <w:bottom w:val="none" w:sz="0" w:space="0" w:color="auto"/>
            <w:right w:val="none" w:sz="0" w:space="0" w:color="auto"/>
          </w:divBdr>
        </w:div>
        <w:div w:id="1848982863">
          <w:marLeft w:val="0"/>
          <w:marRight w:val="0"/>
          <w:marTop w:val="0"/>
          <w:marBottom w:val="0"/>
          <w:divBdr>
            <w:top w:val="none" w:sz="0" w:space="0" w:color="auto"/>
            <w:left w:val="none" w:sz="0" w:space="0" w:color="auto"/>
            <w:bottom w:val="none" w:sz="0" w:space="0" w:color="auto"/>
            <w:right w:val="none" w:sz="0" w:space="0" w:color="auto"/>
          </w:divBdr>
        </w:div>
        <w:div w:id="1998724963">
          <w:marLeft w:val="0"/>
          <w:marRight w:val="0"/>
          <w:marTop w:val="0"/>
          <w:marBottom w:val="0"/>
          <w:divBdr>
            <w:top w:val="none" w:sz="0" w:space="0" w:color="auto"/>
            <w:left w:val="none" w:sz="0" w:space="0" w:color="auto"/>
            <w:bottom w:val="none" w:sz="0" w:space="0" w:color="auto"/>
            <w:right w:val="none" w:sz="0" w:space="0" w:color="auto"/>
          </w:divBdr>
        </w:div>
        <w:div w:id="2046248038">
          <w:marLeft w:val="0"/>
          <w:marRight w:val="0"/>
          <w:marTop w:val="0"/>
          <w:marBottom w:val="0"/>
          <w:divBdr>
            <w:top w:val="none" w:sz="0" w:space="0" w:color="auto"/>
            <w:left w:val="none" w:sz="0" w:space="0" w:color="auto"/>
            <w:bottom w:val="none" w:sz="0" w:space="0" w:color="auto"/>
            <w:right w:val="none" w:sz="0" w:space="0" w:color="auto"/>
          </w:divBdr>
        </w:div>
      </w:divsChild>
    </w:div>
    <w:div w:id="295381045">
      <w:bodyDiv w:val="1"/>
      <w:marLeft w:val="0"/>
      <w:marRight w:val="0"/>
      <w:marTop w:val="0"/>
      <w:marBottom w:val="0"/>
      <w:divBdr>
        <w:top w:val="none" w:sz="0" w:space="0" w:color="auto"/>
        <w:left w:val="none" w:sz="0" w:space="0" w:color="auto"/>
        <w:bottom w:val="none" w:sz="0" w:space="0" w:color="auto"/>
        <w:right w:val="none" w:sz="0" w:space="0" w:color="auto"/>
      </w:divBdr>
      <w:divsChild>
        <w:div w:id="64038451">
          <w:marLeft w:val="0"/>
          <w:marRight w:val="0"/>
          <w:marTop w:val="0"/>
          <w:marBottom w:val="0"/>
          <w:divBdr>
            <w:top w:val="none" w:sz="0" w:space="0" w:color="auto"/>
            <w:left w:val="none" w:sz="0" w:space="0" w:color="auto"/>
            <w:bottom w:val="none" w:sz="0" w:space="0" w:color="auto"/>
            <w:right w:val="none" w:sz="0" w:space="0" w:color="auto"/>
          </w:divBdr>
        </w:div>
        <w:div w:id="208997579">
          <w:marLeft w:val="0"/>
          <w:marRight w:val="0"/>
          <w:marTop w:val="0"/>
          <w:marBottom w:val="0"/>
          <w:divBdr>
            <w:top w:val="none" w:sz="0" w:space="0" w:color="auto"/>
            <w:left w:val="none" w:sz="0" w:space="0" w:color="auto"/>
            <w:bottom w:val="none" w:sz="0" w:space="0" w:color="auto"/>
            <w:right w:val="none" w:sz="0" w:space="0" w:color="auto"/>
          </w:divBdr>
        </w:div>
        <w:div w:id="672876247">
          <w:marLeft w:val="0"/>
          <w:marRight w:val="0"/>
          <w:marTop w:val="0"/>
          <w:marBottom w:val="0"/>
          <w:divBdr>
            <w:top w:val="none" w:sz="0" w:space="0" w:color="auto"/>
            <w:left w:val="none" w:sz="0" w:space="0" w:color="auto"/>
            <w:bottom w:val="none" w:sz="0" w:space="0" w:color="auto"/>
            <w:right w:val="none" w:sz="0" w:space="0" w:color="auto"/>
          </w:divBdr>
        </w:div>
        <w:div w:id="745762529">
          <w:marLeft w:val="0"/>
          <w:marRight w:val="0"/>
          <w:marTop w:val="0"/>
          <w:marBottom w:val="0"/>
          <w:divBdr>
            <w:top w:val="none" w:sz="0" w:space="0" w:color="auto"/>
            <w:left w:val="none" w:sz="0" w:space="0" w:color="auto"/>
            <w:bottom w:val="none" w:sz="0" w:space="0" w:color="auto"/>
            <w:right w:val="none" w:sz="0" w:space="0" w:color="auto"/>
          </w:divBdr>
        </w:div>
      </w:divsChild>
    </w:div>
    <w:div w:id="297106845">
      <w:bodyDiv w:val="1"/>
      <w:marLeft w:val="0"/>
      <w:marRight w:val="0"/>
      <w:marTop w:val="0"/>
      <w:marBottom w:val="0"/>
      <w:divBdr>
        <w:top w:val="none" w:sz="0" w:space="0" w:color="auto"/>
        <w:left w:val="none" w:sz="0" w:space="0" w:color="auto"/>
        <w:bottom w:val="none" w:sz="0" w:space="0" w:color="auto"/>
        <w:right w:val="none" w:sz="0" w:space="0" w:color="auto"/>
      </w:divBdr>
      <w:divsChild>
        <w:div w:id="240676039">
          <w:marLeft w:val="0"/>
          <w:marRight w:val="0"/>
          <w:marTop w:val="0"/>
          <w:marBottom w:val="0"/>
          <w:divBdr>
            <w:top w:val="none" w:sz="0" w:space="0" w:color="auto"/>
            <w:left w:val="none" w:sz="0" w:space="0" w:color="auto"/>
            <w:bottom w:val="none" w:sz="0" w:space="0" w:color="auto"/>
            <w:right w:val="none" w:sz="0" w:space="0" w:color="auto"/>
          </w:divBdr>
        </w:div>
        <w:div w:id="595795226">
          <w:marLeft w:val="0"/>
          <w:marRight w:val="0"/>
          <w:marTop w:val="0"/>
          <w:marBottom w:val="0"/>
          <w:divBdr>
            <w:top w:val="none" w:sz="0" w:space="0" w:color="auto"/>
            <w:left w:val="none" w:sz="0" w:space="0" w:color="auto"/>
            <w:bottom w:val="none" w:sz="0" w:space="0" w:color="auto"/>
            <w:right w:val="none" w:sz="0" w:space="0" w:color="auto"/>
          </w:divBdr>
        </w:div>
        <w:div w:id="125897735">
          <w:marLeft w:val="0"/>
          <w:marRight w:val="0"/>
          <w:marTop w:val="0"/>
          <w:marBottom w:val="0"/>
          <w:divBdr>
            <w:top w:val="none" w:sz="0" w:space="0" w:color="auto"/>
            <w:left w:val="none" w:sz="0" w:space="0" w:color="auto"/>
            <w:bottom w:val="none" w:sz="0" w:space="0" w:color="auto"/>
            <w:right w:val="none" w:sz="0" w:space="0" w:color="auto"/>
          </w:divBdr>
        </w:div>
        <w:div w:id="1596283364">
          <w:marLeft w:val="0"/>
          <w:marRight w:val="0"/>
          <w:marTop w:val="0"/>
          <w:marBottom w:val="0"/>
          <w:divBdr>
            <w:top w:val="none" w:sz="0" w:space="0" w:color="auto"/>
            <w:left w:val="none" w:sz="0" w:space="0" w:color="auto"/>
            <w:bottom w:val="none" w:sz="0" w:space="0" w:color="auto"/>
            <w:right w:val="none" w:sz="0" w:space="0" w:color="auto"/>
          </w:divBdr>
        </w:div>
      </w:divsChild>
    </w:div>
    <w:div w:id="297346762">
      <w:bodyDiv w:val="1"/>
      <w:marLeft w:val="0"/>
      <w:marRight w:val="0"/>
      <w:marTop w:val="0"/>
      <w:marBottom w:val="0"/>
      <w:divBdr>
        <w:top w:val="none" w:sz="0" w:space="0" w:color="auto"/>
        <w:left w:val="none" w:sz="0" w:space="0" w:color="auto"/>
        <w:bottom w:val="none" w:sz="0" w:space="0" w:color="auto"/>
        <w:right w:val="none" w:sz="0" w:space="0" w:color="auto"/>
      </w:divBdr>
      <w:divsChild>
        <w:div w:id="296574119">
          <w:marLeft w:val="0"/>
          <w:marRight w:val="0"/>
          <w:marTop w:val="0"/>
          <w:marBottom w:val="0"/>
          <w:divBdr>
            <w:top w:val="none" w:sz="0" w:space="0" w:color="auto"/>
            <w:left w:val="none" w:sz="0" w:space="0" w:color="auto"/>
            <w:bottom w:val="none" w:sz="0" w:space="0" w:color="auto"/>
            <w:right w:val="none" w:sz="0" w:space="0" w:color="auto"/>
          </w:divBdr>
        </w:div>
        <w:div w:id="831066717">
          <w:marLeft w:val="0"/>
          <w:marRight w:val="0"/>
          <w:marTop w:val="0"/>
          <w:marBottom w:val="0"/>
          <w:divBdr>
            <w:top w:val="none" w:sz="0" w:space="0" w:color="auto"/>
            <w:left w:val="none" w:sz="0" w:space="0" w:color="auto"/>
            <w:bottom w:val="none" w:sz="0" w:space="0" w:color="auto"/>
            <w:right w:val="none" w:sz="0" w:space="0" w:color="auto"/>
          </w:divBdr>
        </w:div>
        <w:div w:id="1334214438">
          <w:marLeft w:val="0"/>
          <w:marRight w:val="0"/>
          <w:marTop w:val="0"/>
          <w:marBottom w:val="0"/>
          <w:divBdr>
            <w:top w:val="none" w:sz="0" w:space="0" w:color="auto"/>
            <w:left w:val="none" w:sz="0" w:space="0" w:color="auto"/>
            <w:bottom w:val="none" w:sz="0" w:space="0" w:color="auto"/>
            <w:right w:val="none" w:sz="0" w:space="0" w:color="auto"/>
          </w:divBdr>
        </w:div>
        <w:div w:id="1486387369">
          <w:marLeft w:val="0"/>
          <w:marRight w:val="0"/>
          <w:marTop w:val="0"/>
          <w:marBottom w:val="0"/>
          <w:divBdr>
            <w:top w:val="none" w:sz="0" w:space="0" w:color="auto"/>
            <w:left w:val="none" w:sz="0" w:space="0" w:color="auto"/>
            <w:bottom w:val="none" w:sz="0" w:space="0" w:color="auto"/>
            <w:right w:val="none" w:sz="0" w:space="0" w:color="auto"/>
          </w:divBdr>
        </w:div>
      </w:divsChild>
    </w:div>
    <w:div w:id="298583190">
      <w:bodyDiv w:val="1"/>
      <w:marLeft w:val="0"/>
      <w:marRight w:val="0"/>
      <w:marTop w:val="0"/>
      <w:marBottom w:val="0"/>
      <w:divBdr>
        <w:top w:val="none" w:sz="0" w:space="0" w:color="auto"/>
        <w:left w:val="none" w:sz="0" w:space="0" w:color="auto"/>
        <w:bottom w:val="none" w:sz="0" w:space="0" w:color="auto"/>
        <w:right w:val="none" w:sz="0" w:space="0" w:color="auto"/>
      </w:divBdr>
      <w:divsChild>
        <w:div w:id="97989100">
          <w:marLeft w:val="0"/>
          <w:marRight w:val="0"/>
          <w:marTop w:val="0"/>
          <w:marBottom w:val="0"/>
          <w:divBdr>
            <w:top w:val="none" w:sz="0" w:space="0" w:color="auto"/>
            <w:left w:val="none" w:sz="0" w:space="0" w:color="auto"/>
            <w:bottom w:val="none" w:sz="0" w:space="0" w:color="auto"/>
            <w:right w:val="none" w:sz="0" w:space="0" w:color="auto"/>
          </w:divBdr>
        </w:div>
        <w:div w:id="835074248">
          <w:marLeft w:val="0"/>
          <w:marRight w:val="0"/>
          <w:marTop w:val="0"/>
          <w:marBottom w:val="0"/>
          <w:divBdr>
            <w:top w:val="none" w:sz="0" w:space="0" w:color="auto"/>
            <w:left w:val="none" w:sz="0" w:space="0" w:color="auto"/>
            <w:bottom w:val="none" w:sz="0" w:space="0" w:color="auto"/>
            <w:right w:val="none" w:sz="0" w:space="0" w:color="auto"/>
          </w:divBdr>
        </w:div>
        <w:div w:id="917131689">
          <w:marLeft w:val="0"/>
          <w:marRight w:val="0"/>
          <w:marTop w:val="0"/>
          <w:marBottom w:val="0"/>
          <w:divBdr>
            <w:top w:val="none" w:sz="0" w:space="0" w:color="auto"/>
            <w:left w:val="none" w:sz="0" w:space="0" w:color="auto"/>
            <w:bottom w:val="none" w:sz="0" w:space="0" w:color="auto"/>
            <w:right w:val="none" w:sz="0" w:space="0" w:color="auto"/>
          </w:divBdr>
        </w:div>
        <w:div w:id="1959215769">
          <w:marLeft w:val="0"/>
          <w:marRight w:val="0"/>
          <w:marTop w:val="0"/>
          <w:marBottom w:val="0"/>
          <w:divBdr>
            <w:top w:val="none" w:sz="0" w:space="0" w:color="auto"/>
            <w:left w:val="none" w:sz="0" w:space="0" w:color="auto"/>
            <w:bottom w:val="none" w:sz="0" w:space="0" w:color="auto"/>
            <w:right w:val="none" w:sz="0" w:space="0" w:color="auto"/>
          </w:divBdr>
        </w:div>
      </w:divsChild>
    </w:div>
    <w:div w:id="299386447">
      <w:bodyDiv w:val="1"/>
      <w:marLeft w:val="0"/>
      <w:marRight w:val="0"/>
      <w:marTop w:val="0"/>
      <w:marBottom w:val="0"/>
      <w:divBdr>
        <w:top w:val="none" w:sz="0" w:space="0" w:color="auto"/>
        <w:left w:val="none" w:sz="0" w:space="0" w:color="auto"/>
        <w:bottom w:val="none" w:sz="0" w:space="0" w:color="auto"/>
        <w:right w:val="none" w:sz="0" w:space="0" w:color="auto"/>
      </w:divBdr>
      <w:divsChild>
        <w:div w:id="162552408">
          <w:marLeft w:val="0"/>
          <w:marRight w:val="0"/>
          <w:marTop w:val="0"/>
          <w:marBottom w:val="0"/>
          <w:divBdr>
            <w:top w:val="none" w:sz="0" w:space="0" w:color="auto"/>
            <w:left w:val="none" w:sz="0" w:space="0" w:color="auto"/>
            <w:bottom w:val="none" w:sz="0" w:space="0" w:color="auto"/>
            <w:right w:val="none" w:sz="0" w:space="0" w:color="auto"/>
          </w:divBdr>
        </w:div>
        <w:div w:id="1017122651">
          <w:marLeft w:val="0"/>
          <w:marRight w:val="0"/>
          <w:marTop w:val="0"/>
          <w:marBottom w:val="0"/>
          <w:divBdr>
            <w:top w:val="none" w:sz="0" w:space="0" w:color="auto"/>
            <w:left w:val="none" w:sz="0" w:space="0" w:color="auto"/>
            <w:bottom w:val="none" w:sz="0" w:space="0" w:color="auto"/>
            <w:right w:val="none" w:sz="0" w:space="0" w:color="auto"/>
          </w:divBdr>
        </w:div>
      </w:divsChild>
    </w:div>
    <w:div w:id="299506219">
      <w:bodyDiv w:val="1"/>
      <w:marLeft w:val="0"/>
      <w:marRight w:val="0"/>
      <w:marTop w:val="0"/>
      <w:marBottom w:val="0"/>
      <w:divBdr>
        <w:top w:val="none" w:sz="0" w:space="0" w:color="auto"/>
        <w:left w:val="none" w:sz="0" w:space="0" w:color="auto"/>
        <w:bottom w:val="none" w:sz="0" w:space="0" w:color="auto"/>
        <w:right w:val="none" w:sz="0" w:space="0" w:color="auto"/>
      </w:divBdr>
      <w:divsChild>
        <w:div w:id="301426384">
          <w:marLeft w:val="0"/>
          <w:marRight w:val="0"/>
          <w:marTop w:val="0"/>
          <w:marBottom w:val="0"/>
          <w:divBdr>
            <w:top w:val="none" w:sz="0" w:space="0" w:color="auto"/>
            <w:left w:val="none" w:sz="0" w:space="0" w:color="auto"/>
            <w:bottom w:val="none" w:sz="0" w:space="0" w:color="auto"/>
            <w:right w:val="none" w:sz="0" w:space="0" w:color="auto"/>
          </w:divBdr>
        </w:div>
        <w:div w:id="393163798">
          <w:marLeft w:val="0"/>
          <w:marRight w:val="0"/>
          <w:marTop w:val="0"/>
          <w:marBottom w:val="0"/>
          <w:divBdr>
            <w:top w:val="none" w:sz="0" w:space="0" w:color="auto"/>
            <w:left w:val="none" w:sz="0" w:space="0" w:color="auto"/>
            <w:bottom w:val="none" w:sz="0" w:space="0" w:color="auto"/>
            <w:right w:val="none" w:sz="0" w:space="0" w:color="auto"/>
          </w:divBdr>
        </w:div>
        <w:div w:id="818883003">
          <w:marLeft w:val="0"/>
          <w:marRight w:val="0"/>
          <w:marTop w:val="0"/>
          <w:marBottom w:val="0"/>
          <w:divBdr>
            <w:top w:val="none" w:sz="0" w:space="0" w:color="auto"/>
            <w:left w:val="none" w:sz="0" w:space="0" w:color="auto"/>
            <w:bottom w:val="none" w:sz="0" w:space="0" w:color="auto"/>
            <w:right w:val="none" w:sz="0" w:space="0" w:color="auto"/>
          </w:divBdr>
        </w:div>
        <w:div w:id="1414930765">
          <w:marLeft w:val="0"/>
          <w:marRight w:val="0"/>
          <w:marTop w:val="0"/>
          <w:marBottom w:val="0"/>
          <w:divBdr>
            <w:top w:val="none" w:sz="0" w:space="0" w:color="auto"/>
            <w:left w:val="none" w:sz="0" w:space="0" w:color="auto"/>
            <w:bottom w:val="none" w:sz="0" w:space="0" w:color="auto"/>
            <w:right w:val="none" w:sz="0" w:space="0" w:color="auto"/>
          </w:divBdr>
        </w:div>
      </w:divsChild>
    </w:div>
    <w:div w:id="300043130">
      <w:bodyDiv w:val="1"/>
      <w:marLeft w:val="0"/>
      <w:marRight w:val="0"/>
      <w:marTop w:val="0"/>
      <w:marBottom w:val="0"/>
      <w:divBdr>
        <w:top w:val="none" w:sz="0" w:space="0" w:color="auto"/>
        <w:left w:val="none" w:sz="0" w:space="0" w:color="auto"/>
        <w:bottom w:val="none" w:sz="0" w:space="0" w:color="auto"/>
        <w:right w:val="none" w:sz="0" w:space="0" w:color="auto"/>
      </w:divBdr>
      <w:divsChild>
        <w:div w:id="433137316">
          <w:marLeft w:val="0"/>
          <w:marRight w:val="0"/>
          <w:marTop w:val="0"/>
          <w:marBottom w:val="0"/>
          <w:divBdr>
            <w:top w:val="none" w:sz="0" w:space="0" w:color="auto"/>
            <w:left w:val="none" w:sz="0" w:space="0" w:color="auto"/>
            <w:bottom w:val="none" w:sz="0" w:space="0" w:color="auto"/>
            <w:right w:val="none" w:sz="0" w:space="0" w:color="auto"/>
          </w:divBdr>
        </w:div>
        <w:div w:id="757561474">
          <w:marLeft w:val="0"/>
          <w:marRight w:val="0"/>
          <w:marTop w:val="0"/>
          <w:marBottom w:val="0"/>
          <w:divBdr>
            <w:top w:val="none" w:sz="0" w:space="0" w:color="auto"/>
            <w:left w:val="none" w:sz="0" w:space="0" w:color="auto"/>
            <w:bottom w:val="none" w:sz="0" w:space="0" w:color="auto"/>
            <w:right w:val="none" w:sz="0" w:space="0" w:color="auto"/>
          </w:divBdr>
        </w:div>
        <w:div w:id="865096176">
          <w:marLeft w:val="0"/>
          <w:marRight w:val="0"/>
          <w:marTop w:val="0"/>
          <w:marBottom w:val="0"/>
          <w:divBdr>
            <w:top w:val="none" w:sz="0" w:space="0" w:color="auto"/>
            <w:left w:val="none" w:sz="0" w:space="0" w:color="auto"/>
            <w:bottom w:val="none" w:sz="0" w:space="0" w:color="auto"/>
            <w:right w:val="none" w:sz="0" w:space="0" w:color="auto"/>
          </w:divBdr>
        </w:div>
        <w:div w:id="1192183055">
          <w:marLeft w:val="0"/>
          <w:marRight w:val="0"/>
          <w:marTop w:val="0"/>
          <w:marBottom w:val="0"/>
          <w:divBdr>
            <w:top w:val="none" w:sz="0" w:space="0" w:color="auto"/>
            <w:left w:val="none" w:sz="0" w:space="0" w:color="auto"/>
            <w:bottom w:val="none" w:sz="0" w:space="0" w:color="auto"/>
            <w:right w:val="none" w:sz="0" w:space="0" w:color="auto"/>
          </w:divBdr>
        </w:div>
      </w:divsChild>
    </w:div>
    <w:div w:id="300817430">
      <w:bodyDiv w:val="1"/>
      <w:marLeft w:val="0"/>
      <w:marRight w:val="0"/>
      <w:marTop w:val="0"/>
      <w:marBottom w:val="0"/>
      <w:divBdr>
        <w:top w:val="none" w:sz="0" w:space="0" w:color="auto"/>
        <w:left w:val="none" w:sz="0" w:space="0" w:color="auto"/>
        <w:bottom w:val="none" w:sz="0" w:space="0" w:color="auto"/>
        <w:right w:val="none" w:sz="0" w:space="0" w:color="auto"/>
      </w:divBdr>
      <w:divsChild>
        <w:div w:id="767505876">
          <w:marLeft w:val="0"/>
          <w:marRight w:val="0"/>
          <w:marTop w:val="0"/>
          <w:marBottom w:val="0"/>
          <w:divBdr>
            <w:top w:val="none" w:sz="0" w:space="0" w:color="auto"/>
            <w:left w:val="none" w:sz="0" w:space="0" w:color="auto"/>
            <w:bottom w:val="none" w:sz="0" w:space="0" w:color="auto"/>
            <w:right w:val="none" w:sz="0" w:space="0" w:color="auto"/>
          </w:divBdr>
        </w:div>
        <w:div w:id="1743285309">
          <w:marLeft w:val="0"/>
          <w:marRight w:val="0"/>
          <w:marTop w:val="0"/>
          <w:marBottom w:val="0"/>
          <w:divBdr>
            <w:top w:val="none" w:sz="0" w:space="0" w:color="auto"/>
            <w:left w:val="none" w:sz="0" w:space="0" w:color="auto"/>
            <w:bottom w:val="none" w:sz="0" w:space="0" w:color="auto"/>
            <w:right w:val="none" w:sz="0" w:space="0" w:color="auto"/>
          </w:divBdr>
        </w:div>
        <w:div w:id="1840073531">
          <w:marLeft w:val="0"/>
          <w:marRight w:val="0"/>
          <w:marTop w:val="0"/>
          <w:marBottom w:val="0"/>
          <w:divBdr>
            <w:top w:val="none" w:sz="0" w:space="0" w:color="auto"/>
            <w:left w:val="none" w:sz="0" w:space="0" w:color="auto"/>
            <w:bottom w:val="none" w:sz="0" w:space="0" w:color="auto"/>
            <w:right w:val="none" w:sz="0" w:space="0" w:color="auto"/>
          </w:divBdr>
        </w:div>
        <w:div w:id="1916476882">
          <w:marLeft w:val="0"/>
          <w:marRight w:val="0"/>
          <w:marTop w:val="0"/>
          <w:marBottom w:val="0"/>
          <w:divBdr>
            <w:top w:val="none" w:sz="0" w:space="0" w:color="auto"/>
            <w:left w:val="none" w:sz="0" w:space="0" w:color="auto"/>
            <w:bottom w:val="none" w:sz="0" w:space="0" w:color="auto"/>
            <w:right w:val="none" w:sz="0" w:space="0" w:color="auto"/>
          </w:divBdr>
        </w:div>
      </w:divsChild>
    </w:div>
    <w:div w:id="301034684">
      <w:bodyDiv w:val="1"/>
      <w:marLeft w:val="0"/>
      <w:marRight w:val="0"/>
      <w:marTop w:val="0"/>
      <w:marBottom w:val="0"/>
      <w:divBdr>
        <w:top w:val="none" w:sz="0" w:space="0" w:color="auto"/>
        <w:left w:val="none" w:sz="0" w:space="0" w:color="auto"/>
        <w:bottom w:val="none" w:sz="0" w:space="0" w:color="auto"/>
        <w:right w:val="none" w:sz="0" w:space="0" w:color="auto"/>
      </w:divBdr>
      <w:divsChild>
        <w:div w:id="1813671062">
          <w:marLeft w:val="0"/>
          <w:marRight w:val="0"/>
          <w:marTop w:val="0"/>
          <w:marBottom w:val="0"/>
          <w:divBdr>
            <w:top w:val="none" w:sz="0" w:space="0" w:color="auto"/>
            <w:left w:val="none" w:sz="0" w:space="0" w:color="auto"/>
            <w:bottom w:val="none" w:sz="0" w:space="0" w:color="auto"/>
            <w:right w:val="none" w:sz="0" w:space="0" w:color="auto"/>
          </w:divBdr>
        </w:div>
        <w:div w:id="914244937">
          <w:marLeft w:val="0"/>
          <w:marRight w:val="0"/>
          <w:marTop w:val="0"/>
          <w:marBottom w:val="0"/>
          <w:divBdr>
            <w:top w:val="none" w:sz="0" w:space="0" w:color="auto"/>
            <w:left w:val="none" w:sz="0" w:space="0" w:color="auto"/>
            <w:bottom w:val="none" w:sz="0" w:space="0" w:color="auto"/>
            <w:right w:val="none" w:sz="0" w:space="0" w:color="auto"/>
          </w:divBdr>
        </w:div>
        <w:div w:id="2040163397">
          <w:marLeft w:val="0"/>
          <w:marRight w:val="0"/>
          <w:marTop w:val="0"/>
          <w:marBottom w:val="0"/>
          <w:divBdr>
            <w:top w:val="none" w:sz="0" w:space="0" w:color="auto"/>
            <w:left w:val="none" w:sz="0" w:space="0" w:color="auto"/>
            <w:bottom w:val="none" w:sz="0" w:space="0" w:color="auto"/>
            <w:right w:val="none" w:sz="0" w:space="0" w:color="auto"/>
          </w:divBdr>
        </w:div>
        <w:div w:id="1438016423">
          <w:marLeft w:val="0"/>
          <w:marRight w:val="0"/>
          <w:marTop w:val="0"/>
          <w:marBottom w:val="0"/>
          <w:divBdr>
            <w:top w:val="none" w:sz="0" w:space="0" w:color="auto"/>
            <w:left w:val="none" w:sz="0" w:space="0" w:color="auto"/>
            <w:bottom w:val="none" w:sz="0" w:space="0" w:color="auto"/>
            <w:right w:val="none" w:sz="0" w:space="0" w:color="auto"/>
          </w:divBdr>
        </w:div>
      </w:divsChild>
    </w:div>
    <w:div w:id="301086082">
      <w:bodyDiv w:val="1"/>
      <w:marLeft w:val="0"/>
      <w:marRight w:val="0"/>
      <w:marTop w:val="0"/>
      <w:marBottom w:val="0"/>
      <w:divBdr>
        <w:top w:val="none" w:sz="0" w:space="0" w:color="auto"/>
        <w:left w:val="none" w:sz="0" w:space="0" w:color="auto"/>
        <w:bottom w:val="none" w:sz="0" w:space="0" w:color="auto"/>
        <w:right w:val="none" w:sz="0" w:space="0" w:color="auto"/>
      </w:divBdr>
      <w:divsChild>
        <w:div w:id="238247763">
          <w:marLeft w:val="0"/>
          <w:marRight w:val="0"/>
          <w:marTop w:val="0"/>
          <w:marBottom w:val="0"/>
          <w:divBdr>
            <w:top w:val="none" w:sz="0" w:space="0" w:color="auto"/>
            <w:left w:val="none" w:sz="0" w:space="0" w:color="auto"/>
            <w:bottom w:val="none" w:sz="0" w:space="0" w:color="auto"/>
            <w:right w:val="none" w:sz="0" w:space="0" w:color="auto"/>
          </w:divBdr>
        </w:div>
        <w:div w:id="1289816914">
          <w:marLeft w:val="0"/>
          <w:marRight w:val="0"/>
          <w:marTop w:val="0"/>
          <w:marBottom w:val="0"/>
          <w:divBdr>
            <w:top w:val="none" w:sz="0" w:space="0" w:color="auto"/>
            <w:left w:val="none" w:sz="0" w:space="0" w:color="auto"/>
            <w:bottom w:val="none" w:sz="0" w:space="0" w:color="auto"/>
            <w:right w:val="none" w:sz="0" w:space="0" w:color="auto"/>
          </w:divBdr>
        </w:div>
        <w:div w:id="1552573878">
          <w:marLeft w:val="0"/>
          <w:marRight w:val="0"/>
          <w:marTop w:val="0"/>
          <w:marBottom w:val="0"/>
          <w:divBdr>
            <w:top w:val="none" w:sz="0" w:space="0" w:color="auto"/>
            <w:left w:val="none" w:sz="0" w:space="0" w:color="auto"/>
            <w:bottom w:val="none" w:sz="0" w:space="0" w:color="auto"/>
            <w:right w:val="none" w:sz="0" w:space="0" w:color="auto"/>
          </w:divBdr>
        </w:div>
        <w:div w:id="1664971188">
          <w:marLeft w:val="0"/>
          <w:marRight w:val="0"/>
          <w:marTop w:val="0"/>
          <w:marBottom w:val="0"/>
          <w:divBdr>
            <w:top w:val="none" w:sz="0" w:space="0" w:color="auto"/>
            <w:left w:val="none" w:sz="0" w:space="0" w:color="auto"/>
            <w:bottom w:val="none" w:sz="0" w:space="0" w:color="auto"/>
            <w:right w:val="none" w:sz="0" w:space="0" w:color="auto"/>
          </w:divBdr>
        </w:div>
      </w:divsChild>
    </w:div>
    <w:div w:id="301270687">
      <w:bodyDiv w:val="1"/>
      <w:marLeft w:val="0"/>
      <w:marRight w:val="0"/>
      <w:marTop w:val="0"/>
      <w:marBottom w:val="0"/>
      <w:divBdr>
        <w:top w:val="none" w:sz="0" w:space="0" w:color="auto"/>
        <w:left w:val="none" w:sz="0" w:space="0" w:color="auto"/>
        <w:bottom w:val="none" w:sz="0" w:space="0" w:color="auto"/>
        <w:right w:val="none" w:sz="0" w:space="0" w:color="auto"/>
      </w:divBdr>
      <w:divsChild>
        <w:div w:id="285233753">
          <w:marLeft w:val="0"/>
          <w:marRight w:val="0"/>
          <w:marTop w:val="0"/>
          <w:marBottom w:val="0"/>
          <w:divBdr>
            <w:top w:val="none" w:sz="0" w:space="0" w:color="auto"/>
            <w:left w:val="none" w:sz="0" w:space="0" w:color="auto"/>
            <w:bottom w:val="none" w:sz="0" w:space="0" w:color="auto"/>
            <w:right w:val="none" w:sz="0" w:space="0" w:color="auto"/>
          </w:divBdr>
        </w:div>
        <w:div w:id="681127182">
          <w:marLeft w:val="0"/>
          <w:marRight w:val="0"/>
          <w:marTop w:val="0"/>
          <w:marBottom w:val="0"/>
          <w:divBdr>
            <w:top w:val="none" w:sz="0" w:space="0" w:color="auto"/>
            <w:left w:val="none" w:sz="0" w:space="0" w:color="auto"/>
            <w:bottom w:val="none" w:sz="0" w:space="0" w:color="auto"/>
            <w:right w:val="none" w:sz="0" w:space="0" w:color="auto"/>
          </w:divBdr>
        </w:div>
        <w:div w:id="801583228">
          <w:marLeft w:val="0"/>
          <w:marRight w:val="0"/>
          <w:marTop w:val="0"/>
          <w:marBottom w:val="0"/>
          <w:divBdr>
            <w:top w:val="none" w:sz="0" w:space="0" w:color="auto"/>
            <w:left w:val="none" w:sz="0" w:space="0" w:color="auto"/>
            <w:bottom w:val="none" w:sz="0" w:space="0" w:color="auto"/>
            <w:right w:val="none" w:sz="0" w:space="0" w:color="auto"/>
          </w:divBdr>
        </w:div>
        <w:div w:id="987901779">
          <w:marLeft w:val="0"/>
          <w:marRight w:val="0"/>
          <w:marTop w:val="0"/>
          <w:marBottom w:val="0"/>
          <w:divBdr>
            <w:top w:val="none" w:sz="0" w:space="0" w:color="auto"/>
            <w:left w:val="none" w:sz="0" w:space="0" w:color="auto"/>
            <w:bottom w:val="none" w:sz="0" w:space="0" w:color="auto"/>
            <w:right w:val="none" w:sz="0" w:space="0" w:color="auto"/>
          </w:divBdr>
        </w:div>
      </w:divsChild>
    </w:div>
    <w:div w:id="302545367">
      <w:bodyDiv w:val="1"/>
      <w:marLeft w:val="0"/>
      <w:marRight w:val="0"/>
      <w:marTop w:val="0"/>
      <w:marBottom w:val="0"/>
      <w:divBdr>
        <w:top w:val="none" w:sz="0" w:space="0" w:color="auto"/>
        <w:left w:val="none" w:sz="0" w:space="0" w:color="auto"/>
        <w:bottom w:val="none" w:sz="0" w:space="0" w:color="auto"/>
        <w:right w:val="none" w:sz="0" w:space="0" w:color="auto"/>
      </w:divBdr>
      <w:divsChild>
        <w:div w:id="154686406">
          <w:marLeft w:val="0"/>
          <w:marRight w:val="0"/>
          <w:marTop w:val="0"/>
          <w:marBottom w:val="0"/>
          <w:divBdr>
            <w:top w:val="none" w:sz="0" w:space="0" w:color="auto"/>
            <w:left w:val="none" w:sz="0" w:space="0" w:color="auto"/>
            <w:bottom w:val="none" w:sz="0" w:space="0" w:color="auto"/>
            <w:right w:val="none" w:sz="0" w:space="0" w:color="auto"/>
          </w:divBdr>
        </w:div>
        <w:div w:id="863593819">
          <w:marLeft w:val="0"/>
          <w:marRight w:val="0"/>
          <w:marTop w:val="0"/>
          <w:marBottom w:val="0"/>
          <w:divBdr>
            <w:top w:val="none" w:sz="0" w:space="0" w:color="auto"/>
            <w:left w:val="none" w:sz="0" w:space="0" w:color="auto"/>
            <w:bottom w:val="none" w:sz="0" w:space="0" w:color="auto"/>
            <w:right w:val="none" w:sz="0" w:space="0" w:color="auto"/>
          </w:divBdr>
        </w:div>
        <w:div w:id="1356344687">
          <w:marLeft w:val="0"/>
          <w:marRight w:val="0"/>
          <w:marTop w:val="0"/>
          <w:marBottom w:val="0"/>
          <w:divBdr>
            <w:top w:val="none" w:sz="0" w:space="0" w:color="auto"/>
            <w:left w:val="none" w:sz="0" w:space="0" w:color="auto"/>
            <w:bottom w:val="none" w:sz="0" w:space="0" w:color="auto"/>
            <w:right w:val="none" w:sz="0" w:space="0" w:color="auto"/>
          </w:divBdr>
        </w:div>
        <w:div w:id="1476098197">
          <w:marLeft w:val="0"/>
          <w:marRight w:val="0"/>
          <w:marTop w:val="0"/>
          <w:marBottom w:val="0"/>
          <w:divBdr>
            <w:top w:val="none" w:sz="0" w:space="0" w:color="auto"/>
            <w:left w:val="none" w:sz="0" w:space="0" w:color="auto"/>
            <w:bottom w:val="none" w:sz="0" w:space="0" w:color="auto"/>
            <w:right w:val="none" w:sz="0" w:space="0" w:color="auto"/>
          </w:divBdr>
        </w:div>
      </w:divsChild>
    </w:div>
    <w:div w:id="302777216">
      <w:bodyDiv w:val="1"/>
      <w:marLeft w:val="0"/>
      <w:marRight w:val="0"/>
      <w:marTop w:val="0"/>
      <w:marBottom w:val="0"/>
      <w:divBdr>
        <w:top w:val="none" w:sz="0" w:space="0" w:color="auto"/>
        <w:left w:val="none" w:sz="0" w:space="0" w:color="auto"/>
        <w:bottom w:val="none" w:sz="0" w:space="0" w:color="auto"/>
        <w:right w:val="none" w:sz="0" w:space="0" w:color="auto"/>
      </w:divBdr>
      <w:divsChild>
        <w:div w:id="756825542">
          <w:marLeft w:val="0"/>
          <w:marRight w:val="0"/>
          <w:marTop w:val="0"/>
          <w:marBottom w:val="0"/>
          <w:divBdr>
            <w:top w:val="none" w:sz="0" w:space="0" w:color="auto"/>
            <w:left w:val="none" w:sz="0" w:space="0" w:color="auto"/>
            <w:bottom w:val="none" w:sz="0" w:space="0" w:color="auto"/>
            <w:right w:val="none" w:sz="0" w:space="0" w:color="auto"/>
          </w:divBdr>
        </w:div>
        <w:div w:id="896865588">
          <w:marLeft w:val="0"/>
          <w:marRight w:val="0"/>
          <w:marTop w:val="0"/>
          <w:marBottom w:val="0"/>
          <w:divBdr>
            <w:top w:val="none" w:sz="0" w:space="0" w:color="auto"/>
            <w:left w:val="none" w:sz="0" w:space="0" w:color="auto"/>
            <w:bottom w:val="none" w:sz="0" w:space="0" w:color="auto"/>
            <w:right w:val="none" w:sz="0" w:space="0" w:color="auto"/>
          </w:divBdr>
        </w:div>
        <w:div w:id="944383119">
          <w:marLeft w:val="0"/>
          <w:marRight w:val="0"/>
          <w:marTop w:val="0"/>
          <w:marBottom w:val="0"/>
          <w:divBdr>
            <w:top w:val="none" w:sz="0" w:space="0" w:color="auto"/>
            <w:left w:val="none" w:sz="0" w:space="0" w:color="auto"/>
            <w:bottom w:val="none" w:sz="0" w:space="0" w:color="auto"/>
            <w:right w:val="none" w:sz="0" w:space="0" w:color="auto"/>
          </w:divBdr>
        </w:div>
        <w:div w:id="1487087542">
          <w:marLeft w:val="0"/>
          <w:marRight w:val="0"/>
          <w:marTop w:val="0"/>
          <w:marBottom w:val="0"/>
          <w:divBdr>
            <w:top w:val="none" w:sz="0" w:space="0" w:color="auto"/>
            <w:left w:val="none" w:sz="0" w:space="0" w:color="auto"/>
            <w:bottom w:val="none" w:sz="0" w:space="0" w:color="auto"/>
            <w:right w:val="none" w:sz="0" w:space="0" w:color="auto"/>
          </w:divBdr>
        </w:div>
      </w:divsChild>
    </w:div>
    <w:div w:id="303194353">
      <w:bodyDiv w:val="1"/>
      <w:marLeft w:val="0"/>
      <w:marRight w:val="0"/>
      <w:marTop w:val="0"/>
      <w:marBottom w:val="0"/>
      <w:divBdr>
        <w:top w:val="none" w:sz="0" w:space="0" w:color="auto"/>
        <w:left w:val="none" w:sz="0" w:space="0" w:color="auto"/>
        <w:bottom w:val="none" w:sz="0" w:space="0" w:color="auto"/>
        <w:right w:val="none" w:sz="0" w:space="0" w:color="auto"/>
      </w:divBdr>
      <w:divsChild>
        <w:div w:id="744685794">
          <w:marLeft w:val="0"/>
          <w:marRight w:val="0"/>
          <w:marTop w:val="0"/>
          <w:marBottom w:val="0"/>
          <w:divBdr>
            <w:top w:val="none" w:sz="0" w:space="0" w:color="auto"/>
            <w:left w:val="none" w:sz="0" w:space="0" w:color="auto"/>
            <w:bottom w:val="none" w:sz="0" w:space="0" w:color="auto"/>
            <w:right w:val="none" w:sz="0" w:space="0" w:color="auto"/>
          </w:divBdr>
        </w:div>
        <w:div w:id="1490171354">
          <w:marLeft w:val="0"/>
          <w:marRight w:val="0"/>
          <w:marTop w:val="0"/>
          <w:marBottom w:val="0"/>
          <w:divBdr>
            <w:top w:val="none" w:sz="0" w:space="0" w:color="auto"/>
            <w:left w:val="none" w:sz="0" w:space="0" w:color="auto"/>
            <w:bottom w:val="none" w:sz="0" w:space="0" w:color="auto"/>
            <w:right w:val="none" w:sz="0" w:space="0" w:color="auto"/>
          </w:divBdr>
        </w:div>
        <w:div w:id="1897276440">
          <w:marLeft w:val="0"/>
          <w:marRight w:val="0"/>
          <w:marTop w:val="0"/>
          <w:marBottom w:val="0"/>
          <w:divBdr>
            <w:top w:val="none" w:sz="0" w:space="0" w:color="auto"/>
            <w:left w:val="none" w:sz="0" w:space="0" w:color="auto"/>
            <w:bottom w:val="none" w:sz="0" w:space="0" w:color="auto"/>
            <w:right w:val="none" w:sz="0" w:space="0" w:color="auto"/>
          </w:divBdr>
        </w:div>
        <w:div w:id="2095349630">
          <w:marLeft w:val="0"/>
          <w:marRight w:val="0"/>
          <w:marTop w:val="0"/>
          <w:marBottom w:val="0"/>
          <w:divBdr>
            <w:top w:val="none" w:sz="0" w:space="0" w:color="auto"/>
            <w:left w:val="none" w:sz="0" w:space="0" w:color="auto"/>
            <w:bottom w:val="none" w:sz="0" w:space="0" w:color="auto"/>
            <w:right w:val="none" w:sz="0" w:space="0" w:color="auto"/>
          </w:divBdr>
        </w:div>
      </w:divsChild>
    </w:div>
    <w:div w:id="305865838">
      <w:bodyDiv w:val="1"/>
      <w:marLeft w:val="0"/>
      <w:marRight w:val="0"/>
      <w:marTop w:val="0"/>
      <w:marBottom w:val="0"/>
      <w:divBdr>
        <w:top w:val="none" w:sz="0" w:space="0" w:color="auto"/>
        <w:left w:val="none" w:sz="0" w:space="0" w:color="auto"/>
        <w:bottom w:val="none" w:sz="0" w:space="0" w:color="auto"/>
        <w:right w:val="none" w:sz="0" w:space="0" w:color="auto"/>
      </w:divBdr>
      <w:divsChild>
        <w:div w:id="269970030">
          <w:marLeft w:val="0"/>
          <w:marRight w:val="0"/>
          <w:marTop w:val="0"/>
          <w:marBottom w:val="0"/>
          <w:divBdr>
            <w:top w:val="none" w:sz="0" w:space="0" w:color="auto"/>
            <w:left w:val="none" w:sz="0" w:space="0" w:color="auto"/>
            <w:bottom w:val="none" w:sz="0" w:space="0" w:color="auto"/>
            <w:right w:val="none" w:sz="0" w:space="0" w:color="auto"/>
          </w:divBdr>
        </w:div>
        <w:div w:id="272253185">
          <w:marLeft w:val="0"/>
          <w:marRight w:val="0"/>
          <w:marTop w:val="0"/>
          <w:marBottom w:val="0"/>
          <w:divBdr>
            <w:top w:val="none" w:sz="0" w:space="0" w:color="auto"/>
            <w:left w:val="none" w:sz="0" w:space="0" w:color="auto"/>
            <w:bottom w:val="none" w:sz="0" w:space="0" w:color="auto"/>
            <w:right w:val="none" w:sz="0" w:space="0" w:color="auto"/>
          </w:divBdr>
        </w:div>
        <w:div w:id="1466701847">
          <w:marLeft w:val="0"/>
          <w:marRight w:val="0"/>
          <w:marTop w:val="0"/>
          <w:marBottom w:val="0"/>
          <w:divBdr>
            <w:top w:val="none" w:sz="0" w:space="0" w:color="auto"/>
            <w:left w:val="none" w:sz="0" w:space="0" w:color="auto"/>
            <w:bottom w:val="none" w:sz="0" w:space="0" w:color="auto"/>
            <w:right w:val="none" w:sz="0" w:space="0" w:color="auto"/>
          </w:divBdr>
        </w:div>
        <w:div w:id="1527402836">
          <w:marLeft w:val="0"/>
          <w:marRight w:val="0"/>
          <w:marTop w:val="0"/>
          <w:marBottom w:val="0"/>
          <w:divBdr>
            <w:top w:val="none" w:sz="0" w:space="0" w:color="auto"/>
            <w:left w:val="none" w:sz="0" w:space="0" w:color="auto"/>
            <w:bottom w:val="none" w:sz="0" w:space="0" w:color="auto"/>
            <w:right w:val="none" w:sz="0" w:space="0" w:color="auto"/>
          </w:divBdr>
        </w:div>
      </w:divsChild>
    </w:div>
    <w:div w:id="305932476">
      <w:bodyDiv w:val="1"/>
      <w:marLeft w:val="0"/>
      <w:marRight w:val="0"/>
      <w:marTop w:val="0"/>
      <w:marBottom w:val="0"/>
      <w:divBdr>
        <w:top w:val="none" w:sz="0" w:space="0" w:color="auto"/>
        <w:left w:val="none" w:sz="0" w:space="0" w:color="auto"/>
        <w:bottom w:val="none" w:sz="0" w:space="0" w:color="auto"/>
        <w:right w:val="none" w:sz="0" w:space="0" w:color="auto"/>
      </w:divBdr>
      <w:divsChild>
        <w:div w:id="31808618">
          <w:marLeft w:val="0"/>
          <w:marRight w:val="0"/>
          <w:marTop w:val="0"/>
          <w:marBottom w:val="0"/>
          <w:divBdr>
            <w:top w:val="none" w:sz="0" w:space="0" w:color="auto"/>
            <w:left w:val="none" w:sz="0" w:space="0" w:color="auto"/>
            <w:bottom w:val="none" w:sz="0" w:space="0" w:color="auto"/>
            <w:right w:val="none" w:sz="0" w:space="0" w:color="auto"/>
          </w:divBdr>
        </w:div>
        <w:div w:id="830365779">
          <w:marLeft w:val="0"/>
          <w:marRight w:val="0"/>
          <w:marTop w:val="0"/>
          <w:marBottom w:val="0"/>
          <w:divBdr>
            <w:top w:val="none" w:sz="0" w:space="0" w:color="auto"/>
            <w:left w:val="none" w:sz="0" w:space="0" w:color="auto"/>
            <w:bottom w:val="none" w:sz="0" w:space="0" w:color="auto"/>
            <w:right w:val="none" w:sz="0" w:space="0" w:color="auto"/>
          </w:divBdr>
        </w:div>
        <w:div w:id="849830616">
          <w:marLeft w:val="0"/>
          <w:marRight w:val="0"/>
          <w:marTop w:val="0"/>
          <w:marBottom w:val="0"/>
          <w:divBdr>
            <w:top w:val="none" w:sz="0" w:space="0" w:color="auto"/>
            <w:left w:val="none" w:sz="0" w:space="0" w:color="auto"/>
            <w:bottom w:val="none" w:sz="0" w:space="0" w:color="auto"/>
            <w:right w:val="none" w:sz="0" w:space="0" w:color="auto"/>
          </w:divBdr>
        </w:div>
        <w:div w:id="1386296822">
          <w:marLeft w:val="0"/>
          <w:marRight w:val="0"/>
          <w:marTop w:val="0"/>
          <w:marBottom w:val="0"/>
          <w:divBdr>
            <w:top w:val="none" w:sz="0" w:space="0" w:color="auto"/>
            <w:left w:val="none" w:sz="0" w:space="0" w:color="auto"/>
            <w:bottom w:val="none" w:sz="0" w:space="0" w:color="auto"/>
            <w:right w:val="none" w:sz="0" w:space="0" w:color="auto"/>
          </w:divBdr>
        </w:div>
      </w:divsChild>
    </w:div>
    <w:div w:id="306596870">
      <w:bodyDiv w:val="1"/>
      <w:marLeft w:val="0"/>
      <w:marRight w:val="0"/>
      <w:marTop w:val="0"/>
      <w:marBottom w:val="0"/>
      <w:divBdr>
        <w:top w:val="none" w:sz="0" w:space="0" w:color="auto"/>
        <w:left w:val="none" w:sz="0" w:space="0" w:color="auto"/>
        <w:bottom w:val="none" w:sz="0" w:space="0" w:color="auto"/>
        <w:right w:val="none" w:sz="0" w:space="0" w:color="auto"/>
      </w:divBdr>
    </w:div>
    <w:div w:id="306786594">
      <w:bodyDiv w:val="1"/>
      <w:marLeft w:val="0"/>
      <w:marRight w:val="0"/>
      <w:marTop w:val="0"/>
      <w:marBottom w:val="0"/>
      <w:divBdr>
        <w:top w:val="none" w:sz="0" w:space="0" w:color="auto"/>
        <w:left w:val="none" w:sz="0" w:space="0" w:color="auto"/>
        <w:bottom w:val="none" w:sz="0" w:space="0" w:color="auto"/>
        <w:right w:val="none" w:sz="0" w:space="0" w:color="auto"/>
      </w:divBdr>
      <w:divsChild>
        <w:div w:id="853767622">
          <w:marLeft w:val="0"/>
          <w:marRight w:val="0"/>
          <w:marTop w:val="0"/>
          <w:marBottom w:val="0"/>
          <w:divBdr>
            <w:top w:val="none" w:sz="0" w:space="0" w:color="auto"/>
            <w:left w:val="none" w:sz="0" w:space="0" w:color="auto"/>
            <w:bottom w:val="none" w:sz="0" w:space="0" w:color="auto"/>
            <w:right w:val="none" w:sz="0" w:space="0" w:color="auto"/>
          </w:divBdr>
        </w:div>
        <w:div w:id="1094978708">
          <w:marLeft w:val="0"/>
          <w:marRight w:val="0"/>
          <w:marTop w:val="0"/>
          <w:marBottom w:val="0"/>
          <w:divBdr>
            <w:top w:val="none" w:sz="0" w:space="0" w:color="auto"/>
            <w:left w:val="none" w:sz="0" w:space="0" w:color="auto"/>
            <w:bottom w:val="none" w:sz="0" w:space="0" w:color="auto"/>
            <w:right w:val="none" w:sz="0" w:space="0" w:color="auto"/>
          </w:divBdr>
        </w:div>
        <w:div w:id="1655330295">
          <w:marLeft w:val="0"/>
          <w:marRight w:val="0"/>
          <w:marTop w:val="0"/>
          <w:marBottom w:val="0"/>
          <w:divBdr>
            <w:top w:val="none" w:sz="0" w:space="0" w:color="auto"/>
            <w:left w:val="none" w:sz="0" w:space="0" w:color="auto"/>
            <w:bottom w:val="none" w:sz="0" w:space="0" w:color="auto"/>
            <w:right w:val="none" w:sz="0" w:space="0" w:color="auto"/>
          </w:divBdr>
        </w:div>
        <w:div w:id="1961914123">
          <w:marLeft w:val="0"/>
          <w:marRight w:val="0"/>
          <w:marTop w:val="0"/>
          <w:marBottom w:val="0"/>
          <w:divBdr>
            <w:top w:val="none" w:sz="0" w:space="0" w:color="auto"/>
            <w:left w:val="none" w:sz="0" w:space="0" w:color="auto"/>
            <w:bottom w:val="none" w:sz="0" w:space="0" w:color="auto"/>
            <w:right w:val="none" w:sz="0" w:space="0" w:color="auto"/>
          </w:divBdr>
        </w:div>
      </w:divsChild>
    </w:div>
    <w:div w:id="307251933">
      <w:bodyDiv w:val="1"/>
      <w:marLeft w:val="0"/>
      <w:marRight w:val="0"/>
      <w:marTop w:val="0"/>
      <w:marBottom w:val="0"/>
      <w:divBdr>
        <w:top w:val="none" w:sz="0" w:space="0" w:color="auto"/>
        <w:left w:val="none" w:sz="0" w:space="0" w:color="auto"/>
        <w:bottom w:val="none" w:sz="0" w:space="0" w:color="auto"/>
        <w:right w:val="none" w:sz="0" w:space="0" w:color="auto"/>
      </w:divBdr>
      <w:divsChild>
        <w:div w:id="51081044">
          <w:marLeft w:val="0"/>
          <w:marRight w:val="0"/>
          <w:marTop w:val="0"/>
          <w:marBottom w:val="0"/>
          <w:divBdr>
            <w:top w:val="none" w:sz="0" w:space="0" w:color="auto"/>
            <w:left w:val="none" w:sz="0" w:space="0" w:color="auto"/>
            <w:bottom w:val="none" w:sz="0" w:space="0" w:color="auto"/>
            <w:right w:val="none" w:sz="0" w:space="0" w:color="auto"/>
          </w:divBdr>
        </w:div>
        <w:div w:id="54745145">
          <w:marLeft w:val="0"/>
          <w:marRight w:val="0"/>
          <w:marTop w:val="0"/>
          <w:marBottom w:val="0"/>
          <w:divBdr>
            <w:top w:val="none" w:sz="0" w:space="0" w:color="auto"/>
            <w:left w:val="none" w:sz="0" w:space="0" w:color="auto"/>
            <w:bottom w:val="none" w:sz="0" w:space="0" w:color="auto"/>
            <w:right w:val="none" w:sz="0" w:space="0" w:color="auto"/>
          </w:divBdr>
        </w:div>
      </w:divsChild>
    </w:div>
    <w:div w:id="308288470">
      <w:bodyDiv w:val="1"/>
      <w:marLeft w:val="0"/>
      <w:marRight w:val="0"/>
      <w:marTop w:val="0"/>
      <w:marBottom w:val="0"/>
      <w:divBdr>
        <w:top w:val="none" w:sz="0" w:space="0" w:color="auto"/>
        <w:left w:val="none" w:sz="0" w:space="0" w:color="auto"/>
        <w:bottom w:val="none" w:sz="0" w:space="0" w:color="auto"/>
        <w:right w:val="none" w:sz="0" w:space="0" w:color="auto"/>
      </w:divBdr>
      <w:divsChild>
        <w:div w:id="296761703">
          <w:marLeft w:val="0"/>
          <w:marRight w:val="0"/>
          <w:marTop w:val="0"/>
          <w:marBottom w:val="0"/>
          <w:divBdr>
            <w:top w:val="none" w:sz="0" w:space="0" w:color="auto"/>
            <w:left w:val="none" w:sz="0" w:space="0" w:color="auto"/>
            <w:bottom w:val="none" w:sz="0" w:space="0" w:color="auto"/>
            <w:right w:val="none" w:sz="0" w:space="0" w:color="auto"/>
          </w:divBdr>
        </w:div>
        <w:div w:id="769744153">
          <w:marLeft w:val="0"/>
          <w:marRight w:val="0"/>
          <w:marTop w:val="0"/>
          <w:marBottom w:val="0"/>
          <w:divBdr>
            <w:top w:val="none" w:sz="0" w:space="0" w:color="auto"/>
            <w:left w:val="none" w:sz="0" w:space="0" w:color="auto"/>
            <w:bottom w:val="none" w:sz="0" w:space="0" w:color="auto"/>
            <w:right w:val="none" w:sz="0" w:space="0" w:color="auto"/>
          </w:divBdr>
        </w:div>
      </w:divsChild>
    </w:div>
    <w:div w:id="308486908">
      <w:bodyDiv w:val="1"/>
      <w:marLeft w:val="0"/>
      <w:marRight w:val="0"/>
      <w:marTop w:val="0"/>
      <w:marBottom w:val="0"/>
      <w:divBdr>
        <w:top w:val="none" w:sz="0" w:space="0" w:color="auto"/>
        <w:left w:val="none" w:sz="0" w:space="0" w:color="auto"/>
        <w:bottom w:val="none" w:sz="0" w:space="0" w:color="auto"/>
        <w:right w:val="none" w:sz="0" w:space="0" w:color="auto"/>
      </w:divBdr>
      <w:divsChild>
        <w:div w:id="992028735">
          <w:marLeft w:val="0"/>
          <w:marRight w:val="0"/>
          <w:marTop w:val="0"/>
          <w:marBottom w:val="0"/>
          <w:divBdr>
            <w:top w:val="none" w:sz="0" w:space="0" w:color="auto"/>
            <w:left w:val="none" w:sz="0" w:space="0" w:color="auto"/>
            <w:bottom w:val="none" w:sz="0" w:space="0" w:color="auto"/>
            <w:right w:val="none" w:sz="0" w:space="0" w:color="auto"/>
          </w:divBdr>
        </w:div>
        <w:div w:id="1103261497">
          <w:marLeft w:val="0"/>
          <w:marRight w:val="0"/>
          <w:marTop w:val="0"/>
          <w:marBottom w:val="0"/>
          <w:divBdr>
            <w:top w:val="none" w:sz="0" w:space="0" w:color="auto"/>
            <w:left w:val="none" w:sz="0" w:space="0" w:color="auto"/>
            <w:bottom w:val="none" w:sz="0" w:space="0" w:color="auto"/>
            <w:right w:val="none" w:sz="0" w:space="0" w:color="auto"/>
          </w:divBdr>
        </w:div>
        <w:div w:id="1313170556">
          <w:marLeft w:val="0"/>
          <w:marRight w:val="0"/>
          <w:marTop w:val="0"/>
          <w:marBottom w:val="0"/>
          <w:divBdr>
            <w:top w:val="none" w:sz="0" w:space="0" w:color="auto"/>
            <w:left w:val="none" w:sz="0" w:space="0" w:color="auto"/>
            <w:bottom w:val="none" w:sz="0" w:space="0" w:color="auto"/>
            <w:right w:val="none" w:sz="0" w:space="0" w:color="auto"/>
          </w:divBdr>
        </w:div>
        <w:div w:id="2134245410">
          <w:marLeft w:val="0"/>
          <w:marRight w:val="0"/>
          <w:marTop w:val="0"/>
          <w:marBottom w:val="0"/>
          <w:divBdr>
            <w:top w:val="none" w:sz="0" w:space="0" w:color="auto"/>
            <w:left w:val="none" w:sz="0" w:space="0" w:color="auto"/>
            <w:bottom w:val="none" w:sz="0" w:space="0" w:color="auto"/>
            <w:right w:val="none" w:sz="0" w:space="0" w:color="auto"/>
          </w:divBdr>
        </w:div>
      </w:divsChild>
    </w:div>
    <w:div w:id="309137356">
      <w:bodyDiv w:val="1"/>
      <w:marLeft w:val="0"/>
      <w:marRight w:val="0"/>
      <w:marTop w:val="0"/>
      <w:marBottom w:val="0"/>
      <w:divBdr>
        <w:top w:val="none" w:sz="0" w:space="0" w:color="auto"/>
        <w:left w:val="none" w:sz="0" w:space="0" w:color="auto"/>
        <w:bottom w:val="none" w:sz="0" w:space="0" w:color="auto"/>
        <w:right w:val="none" w:sz="0" w:space="0" w:color="auto"/>
      </w:divBdr>
      <w:divsChild>
        <w:div w:id="531650537">
          <w:marLeft w:val="0"/>
          <w:marRight w:val="0"/>
          <w:marTop w:val="0"/>
          <w:marBottom w:val="0"/>
          <w:divBdr>
            <w:top w:val="none" w:sz="0" w:space="0" w:color="auto"/>
            <w:left w:val="none" w:sz="0" w:space="0" w:color="auto"/>
            <w:bottom w:val="none" w:sz="0" w:space="0" w:color="auto"/>
            <w:right w:val="none" w:sz="0" w:space="0" w:color="auto"/>
          </w:divBdr>
        </w:div>
        <w:div w:id="760685654">
          <w:marLeft w:val="0"/>
          <w:marRight w:val="0"/>
          <w:marTop w:val="0"/>
          <w:marBottom w:val="0"/>
          <w:divBdr>
            <w:top w:val="none" w:sz="0" w:space="0" w:color="auto"/>
            <w:left w:val="none" w:sz="0" w:space="0" w:color="auto"/>
            <w:bottom w:val="none" w:sz="0" w:space="0" w:color="auto"/>
            <w:right w:val="none" w:sz="0" w:space="0" w:color="auto"/>
          </w:divBdr>
        </w:div>
        <w:div w:id="1366058724">
          <w:marLeft w:val="0"/>
          <w:marRight w:val="0"/>
          <w:marTop w:val="0"/>
          <w:marBottom w:val="0"/>
          <w:divBdr>
            <w:top w:val="none" w:sz="0" w:space="0" w:color="auto"/>
            <w:left w:val="none" w:sz="0" w:space="0" w:color="auto"/>
            <w:bottom w:val="none" w:sz="0" w:space="0" w:color="auto"/>
            <w:right w:val="none" w:sz="0" w:space="0" w:color="auto"/>
          </w:divBdr>
        </w:div>
        <w:div w:id="1906525361">
          <w:marLeft w:val="0"/>
          <w:marRight w:val="0"/>
          <w:marTop w:val="0"/>
          <w:marBottom w:val="0"/>
          <w:divBdr>
            <w:top w:val="none" w:sz="0" w:space="0" w:color="auto"/>
            <w:left w:val="none" w:sz="0" w:space="0" w:color="auto"/>
            <w:bottom w:val="none" w:sz="0" w:space="0" w:color="auto"/>
            <w:right w:val="none" w:sz="0" w:space="0" w:color="auto"/>
          </w:divBdr>
        </w:div>
      </w:divsChild>
    </w:div>
    <w:div w:id="309217237">
      <w:bodyDiv w:val="1"/>
      <w:marLeft w:val="0"/>
      <w:marRight w:val="0"/>
      <w:marTop w:val="0"/>
      <w:marBottom w:val="0"/>
      <w:divBdr>
        <w:top w:val="none" w:sz="0" w:space="0" w:color="auto"/>
        <w:left w:val="none" w:sz="0" w:space="0" w:color="auto"/>
        <w:bottom w:val="none" w:sz="0" w:space="0" w:color="auto"/>
        <w:right w:val="none" w:sz="0" w:space="0" w:color="auto"/>
      </w:divBdr>
      <w:divsChild>
        <w:div w:id="374155738">
          <w:marLeft w:val="0"/>
          <w:marRight w:val="0"/>
          <w:marTop w:val="0"/>
          <w:marBottom w:val="0"/>
          <w:divBdr>
            <w:top w:val="none" w:sz="0" w:space="0" w:color="auto"/>
            <w:left w:val="none" w:sz="0" w:space="0" w:color="auto"/>
            <w:bottom w:val="none" w:sz="0" w:space="0" w:color="auto"/>
            <w:right w:val="none" w:sz="0" w:space="0" w:color="auto"/>
          </w:divBdr>
        </w:div>
        <w:div w:id="942539013">
          <w:marLeft w:val="0"/>
          <w:marRight w:val="0"/>
          <w:marTop w:val="0"/>
          <w:marBottom w:val="0"/>
          <w:divBdr>
            <w:top w:val="none" w:sz="0" w:space="0" w:color="auto"/>
            <w:left w:val="none" w:sz="0" w:space="0" w:color="auto"/>
            <w:bottom w:val="none" w:sz="0" w:space="0" w:color="auto"/>
            <w:right w:val="none" w:sz="0" w:space="0" w:color="auto"/>
          </w:divBdr>
        </w:div>
        <w:div w:id="1507136627">
          <w:marLeft w:val="0"/>
          <w:marRight w:val="0"/>
          <w:marTop w:val="0"/>
          <w:marBottom w:val="0"/>
          <w:divBdr>
            <w:top w:val="none" w:sz="0" w:space="0" w:color="auto"/>
            <w:left w:val="none" w:sz="0" w:space="0" w:color="auto"/>
            <w:bottom w:val="none" w:sz="0" w:space="0" w:color="auto"/>
            <w:right w:val="none" w:sz="0" w:space="0" w:color="auto"/>
          </w:divBdr>
        </w:div>
        <w:div w:id="1670520130">
          <w:marLeft w:val="0"/>
          <w:marRight w:val="0"/>
          <w:marTop w:val="0"/>
          <w:marBottom w:val="0"/>
          <w:divBdr>
            <w:top w:val="none" w:sz="0" w:space="0" w:color="auto"/>
            <w:left w:val="none" w:sz="0" w:space="0" w:color="auto"/>
            <w:bottom w:val="none" w:sz="0" w:space="0" w:color="auto"/>
            <w:right w:val="none" w:sz="0" w:space="0" w:color="auto"/>
          </w:divBdr>
        </w:div>
      </w:divsChild>
    </w:div>
    <w:div w:id="309868808">
      <w:bodyDiv w:val="1"/>
      <w:marLeft w:val="0"/>
      <w:marRight w:val="0"/>
      <w:marTop w:val="0"/>
      <w:marBottom w:val="0"/>
      <w:divBdr>
        <w:top w:val="none" w:sz="0" w:space="0" w:color="auto"/>
        <w:left w:val="none" w:sz="0" w:space="0" w:color="auto"/>
        <w:bottom w:val="none" w:sz="0" w:space="0" w:color="auto"/>
        <w:right w:val="none" w:sz="0" w:space="0" w:color="auto"/>
      </w:divBdr>
      <w:divsChild>
        <w:div w:id="747731831">
          <w:marLeft w:val="0"/>
          <w:marRight w:val="0"/>
          <w:marTop w:val="0"/>
          <w:marBottom w:val="0"/>
          <w:divBdr>
            <w:top w:val="none" w:sz="0" w:space="0" w:color="auto"/>
            <w:left w:val="none" w:sz="0" w:space="0" w:color="auto"/>
            <w:bottom w:val="none" w:sz="0" w:space="0" w:color="auto"/>
            <w:right w:val="none" w:sz="0" w:space="0" w:color="auto"/>
          </w:divBdr>
        </w:div>
        <w:div w:id="1083455259">
          <w:marLeft w:val="0"/>
          <w:marRight w:val="0"/>
          <w:marTop w:val="0"/>
          <w:marBottom w:val="0"/>
          <w:divBdr>
            <w:top w:val="none" w:sz="0" w:space="0" w:color="auto"/>
            <w:left w:val="none" w:sz="0" w:space="0" w:color="auto"/>
            <w:bottom w:val="none" w:sz="0" w:space="0" w:color="auto"/>
            <w:right w:val="none" w:sz="0" w:space="0" w:color="auto"/>
          </w:divBdr>
        </w:div>
        <w:div w:id="1438792237">
          <w:marLeft w:val="0"/>
          <w:marRight w:val="0"/>
          <w:marTop w:val="0"/>
          <w:marBottom w:val="0"/>
          <w:divBdr>
            <w:top w:val="none" w:sz="0" w:space="0" w:color="auto"/>
            <w:left w:val="none" w:sz="0" w:space="0" w:color="auto"/>
            <w:bottom w:val="none" w:sz="0" w:space="0" w:color="auto"/>
            <w:right w:val="none" w:sz="0" w:space="0" w:color="auto"/>
          </w:divBdr>
        </w:div>
        <w:div w:id="1488981305">
          <w:marLeft w:val="0"/>
          <w:marRight w:val="0"/>
          <w:marTop w:val="0"/>
          <w:marBottom w:val="0"/>
          <w:divBdr>
            <w:top w:val="none" w:sz="0" w:space="0" w:color="auto"/>
            <w:left w:val="none" w:sz="0" w:space="0" w:color="auto"/>
            <w:bottom w:val="none" w:sz="0" w:space="0" w:color="auto"/>
            <w:right w:val="none" w:sz="0" w:space="0" w:color="auto"/>
          </w:divBdr>
        </w:div>
      </w:divsChild>
    </w:div>
    <w:div w:id="310260073">
      <w:bodyDiv w:val="1"/>
      <w:marLeft w:val="0"/>
      <w:marRight w:val="0"/>
      <w:marTop w:val="0"/>
      <w:marBottom w:val="0"/>
      <w:divBdr>
        <w:top w:val="none" w:sz="0" w:space="0" w:color="auto"/>
        <w:left w:val="none" w:sz="0" w:space="0" w:color="auto"/>
        <w:bottom w:val="none" w:sz="0" w:space="0" w:color="auto"/>
        <w:right w:val="none" w:sz="0" w:space="0" w:color="auto"/>
      </w:divBdr>
      <w:divsChild>
        <w:div w:id="35354360">
          <w:marLeft w:val="0"/>
          <w:marRight w:val="0"/>
          <w:marTop w:val="0"/>
          <w:marBottom w:val="0"/>
          <w:divBdr>
            <w:top w:val="none" w:sz="0" w:space="0" w:color="auto"/>
            <w:left w:val="none" w:sz="0" w:space="0" w:color="auto"/>
            <w:bottom w:val="none" w:sz="0" w:space="0" w:color="auto"/>
            <w:right w:val="none" w:sz="0" w:space="0" w:color="auto"/>
          </w:divBdr>
        </w:div>
        <w:div w:id="109323981">
          <w:marLeft w:val="0"/>
          <w:marRight w:val="0"/>
          <w:marTop w:val="0"/>
          <w:marBottom w:val="0"/>
          <w:divBdr>
            <w:top w:val="none" w:sz="0" w:space="0" w:color="auto"/>
            <w:left w:val="none" w:sz="0" w:space="0" w:color="auto"/>
            <w:bottom w:val="none" w:sz="0" w:space="0" w:color="auto"/>
            <w:right w:val="none" w:sz="0" w:space="0" w:color="auto"/>
          </w:divBdr>
        </w:div>
        <w:div w:id="508520534">
          <w:marLeft w:val="0"/>
          <w:marRight w:val="0"/>
          <w:marTop w:val="0"/>
          <w:marBottom w:val="0"/>
          <w:divBdr>
            <w:top w:val="none" w:sz="0" w:space="0" w:color="auto"/>
            <w:left w:val="none" w:sz="0" w:space="0" w:color="auto"/>
            <w:bottom w:val="none" w:sz="0" w:space="0" w:color="auto"/>
            <w:right w:val="none" w:sz="0" w:space="0" w:color="auto"/>
          </w:divBdr>
        </w:div>
        <w:div w:id="1354647801">
          <w:marLeft w:val="0"/>
          <w:marRight w:val="0"/>
          <w:marTop w:val="0"/>
          <w:marBottom w:val="0"/>
          <w:divBdr>
            <w:top w:val="none" w:sz="0" w:space="0" w:color="auto"/>
            <w:left w:val="none" w:sz="0" w:space="0" w:color="auto"/>
            <w:bottom w:val="none" w:sz="0" w:space="0" w:color="auto"/>
            <w:right w:val="none" w:sz="0" w:space="0" w:color="auto"/>
          </w:divBdr>
        </w:div>
      </w:divsChild>
    </w:div>
    <w:div w:id="310643756">
      <w:bodyDiv w:val="1"/>
      <w:marLeft w:val="0"/>
      <w:marRight w:val="0"/>
      <w:marTop w:val="0"/>
      <w:marBottom w:val="0"/>
      <w:divBdr>
        <w:top w:val="none" w:sz="0" w:space="0" w:color="auto"/>
        <w:left w:val="none" w:sz="0" w:space="0" w:color="auto"/>
        <w:bottom w:val="none" w:sz="0" w:space="0" w:color="auto"/>
        <w:right w:val="none" w:sz="0" w:space="0" w:color="auto"/>
      </w:divBdr>
      <w:divsChild>
        <w:div w:id="144442653">
          <w:marLeft w:val="0"/>
          <w:marRight w:val="0"/>
          <w:marTop w:val="0"/>
          <w:marBottom w:val="0"/>
          <w:divBdr>
            <w:top w:val="none" w:sz="0" w:space="0" w:color="auto"/>
            <w:left w:val="none" w:sz="0" w:space="0" w:color="auto"/>
            <w:bottom w:val="none" w:sz="0" w:space="0" w:color="auto"/>
            <w:right w:val="none" w:sz="0" w:space="0" w:color="auto"/>
          </w:divBdr>
        </w:div>
        <w:div w:id="611281067">
          <w:marLeft w:val="0"/>
          <w:marRight w:val="0"/>
          <w:marTop w:val="0"/>
          <w:marBottom w:val="0"/>
          <w:divBdr>
            <w:top w:val="none" w:sz="0" w:space="0" w:color="auto"/>
            <w:left w:val="none" w:sz="0" w:space="0" w:color="auto"/>
            <w:bottom w:val="none" w:sz="0" w:space="0" w:color="auto"/>
            <w:right w:val="none" w:sz="0" w:space="0" w:color="auto"/>
          </w:divBdr>
        </w:div>
        <w:div w:id="1106729362">
          <w:marLeft w:val="0"/>
          <w:marRight w:val="0"/>
          <w:marTop w:val="0"/>
          <w:marBottom w:val="0"/>
          <w:divBdr>
            <w:top w:val="none" w:sz="0" w:space="0" w:color="auto"/>
            <w:left w:val="none" w:sz="0" w:space="0" w:color="auto"/>
            <w:bottom w:val="none" w:sz="0" w:space="0" w:color="auto"/>
            <w:right w:val="none" w:sz="0" w:space="0" w:color="auto"/>
          </w:divBdr>
        </w:div>
        <w:div w:id="1189368898">
          <w:marLeft w:val="0"/>
          <w:marRight w:val="0"/>
          <w:marTop w:val="0"/>
          <w:marBottom w:val="0"/>
          <w:divBdr>
            <w:top w:val="none" w:sz="0" w:space="0" w:color="auto"/>
            <w:left w:val="none" w:sz="0" w:space="0" w:color="auto"/>
            <w:bottom w:val="none" w:sz="0" w:space="0" w:color="auto"/>
            <w:right w:val="none" w:sz="0" w:space="0" w:color="auto"/>
          </w:divBdr>
        </w:div>
      </w:divsChild>
    </w:div>
    <w:div w:id="310864383">
      <w:bodyDiv w:val="1"/>
      <w:marLeft w:val="0"/>
      <w:marRight w:val="0"/>
      <w:marTop w:val="0"/>
      <w:marBottom w:val="0"/>
      <w:divBdr>
        <w:top w:val="none" w:sz="0" w:space="0" w:color="auto"/>
        <w:left w:val="none" w:sz="0" w:space="0" w:color="auto"/>
        <w:bottom w:val="none" w:sz="0" w:space="0" w:color="auto"/>
        <w:right w:val="none" w:sz="0" w:space="0" w:color="auto"/>
      </w:divBdr>
      <w:divsChild>
        <w:div w:id="509295285">
          <w:marLeft w:val="0"/>
          <w:marRight w:val="0"/>
          <w:marTop w:val="0"/>
          <w:marBottom w:val="0"/>
          <w:divBdr>
            <w:top w:val="none" w:sz="0" w:space="0" w:color="auto"/>
            <w:left w:val="none" w:sz="0" w:space="0" w:color="auto"/>
            <w:bottom w:val="none" w:sz="0" w:space="0" w:color="auto"/>
            <w:right w:val="none" w:sz="0" w:space="0" w:color="auto"/>
          </w:divBdr>
        </w:div>
        <w:div w:id="551813738">
          <w:marLeft w:val="0"/>
          <w:marRight w:val="0"/>
          <w:marTop w:val="0"/>
          <w:marBottom w:val="0"/>
          <w:divBdr>
            <w:top w:val="none" w:sz="0" w:space="0" w:color="auto"/>
            <w:left w:val="none" w:sz="0" w:space="0" w:color="auto"/>
            <w:bottom w:val="none" w:sz="0" w:space="0" w:color="auto"/>
            <w:right w:val="none" w:sz="0" w:space="0" w:color="auto"/>
          </w:divBdr>
        </w:div>
        <w:div w:id="1448698673">
          <w:marLeft w:val="0"/>
          <w:marRight w:val="0"/>
          <w:marTop w:val="0"/>
          <w:marBottom w:val="0"/>
          <w:divBdr>
            <w:top w:val="none" w:sz="0" w:space="0" w:color="auto"/>
            <w:left w:val="none" w:sz="0" w:space="0" w:color="auto"/>
            <w:bottom w:val="none" w:sz="0" w:space="0" w:color="auto"/>
            <w:right w:val="none" w:sz="0" w:space="0" w:color="auto"/>
          </w:divBdr>
        </w:div>
        <w:div w:id="2085103829">
          <w:marLeft w:val="0"/>
          <w:marRight w:val="0"/>
          <w:marTop w:val="0"/>
          <w:marBottom w:val="0"/>
          <w:divBdr>
            <w:top w:val="none" w:sz="0" w:space="0" w:color="auto"/>
            <w:left w:val="none" w:sz="0" w:space="0" w:color="auto"/>
            <w:bottom w:val="none" w:sz="0" w:space="0" w:color="auto"/>
            <w:right w:val="none" w:sz="0" w:space="0" w:color="auto"/>
          </w:divBdr>
        </w:div>
      </w:divsChild>
    </w:div>
    <w:div w:id="311762932">
      <w:bodyDiv w:val="1"/>
      <w:marLeft w:val="0"/>
      <w:marRight w:val="0"/>
      <w:marTop w:val="0"/>
      <w:marBottom w:val="0"/>
      <w:divBdr>
        <w:top w:val="none" w:sz="0" w:space="0" w:color="auto"/>
        <w:left w:val="none" w:sz="0" w:space="0" w:color="auto"/>
        <w:bottom w:val="none" w:sz="0" w:space="0" w:color="auto"/>
        <w:right w:val="none" w:sz="0" w:space="0" w:color="auto"/>
      </w:divBdr>
      <w:divsChild>
        <w:div w:id="451553035">
          <w:marLeft w:val="0"/>
          <w:marRight w:val="0"/>
          <w:marTop w:val="0"/>
          <w:marBottom w:val="0"/>
          <w:divBdr>
            <w:top w:val="none" w:sz="0" w:space="0" w:color="auto"/>
            <w:left w:val="none" w:sz="0" w:space="0" w:color="auto"/>
            <w:bottom w:val="none" w:sz="0" w:space="0" w:color="auto"/>
            <w:right w:val="none" w:sz="0" w:space="0" w:color="auto"/>
          </w:divBdr>
        </w:div>
        <w:div w:id="627736068">
          <w:marLeft w:val="0"/>
          <w:marRight w:val="0"/>
          <w:marTop w:val="0"/>
          <w:marBottom w:val="0"/>
          <w:divBdr>
            <w:top w:val="none" w:sz="0" w:space="0" w:color="auto"/>
            <w:left w:val="none" w:sz="0" w:space="0" w:color="auto"/>
            <w:bottom w:val="none" w:sz="0" w:space="0" w:color="auto"/>
            <w:right w:val="none" w:sz="0" w:space="0" w:color="auto"/>
          </w:divBdr>
        </w:div>
        <w:div w:id="1526553910">
          <w:marLeft w:val="0"/>
          <w:marRight w:val="0"/>
          <w:marTop w:val="0"/>
          <w:marBottom w:val="0"/>
          <w:divBdr>
            <w:top w:val="none" w:sz="0" w:space="0" w:color="auto"/>
            <w:left w:val="none" w:sz="0" w:space="0" w:color="auto"/>
            <w:bottom w:val="none" w:sz="0" w:space="0" w:color="auto"/>
            <w:right w:val="none" w:sz="0" w:space="0" w:color="auto"/>
          </w:divBdr>
        </w:div>
        <w:div w:id="1675838589">
          <w:marLeft w:val="0"/>
          <w:marRight w:val="0"/>
          <w:marTop w:val="0"/>
          <w:marBottom w:val="0"/>
          <w:divBdr>
            <w:top w:val="none" w:sz="0" w:space="0" w:color="auto"/>
            <w:left w:val="none" w:sz="0" w:space="0" w:color="auto"/>
            <w:bottom w:val="none" w:sz="0" w:space="0" w:color="auto"/>
            <w:right w:val="none" w:sz="0" w:space="0" w:color="auto"/>
          </w:divBdr>
        </w:div>
      </w:divsChild>
    </w:div>
    <w:div w:id="311913338">
      <w:bodyDiv w:val="1"/>
      <w:marLeft w:val="0"/>
      <w:marRight w:val="0"/>
      <w:marTop w:val="0"/>
      <w:marBottom w:val="0"/>
      <w:divBdr>
        <w:top w:val="none" w:sz="0" w:space="0" w:color="auto"/>
        <w:left w:val="none" w:sz="0" w:space="0" w:color="auto"/>
        <w:bottom w:val="none" w:sz="0" w:space="0" w:color="auto"/>
        <w:right w:val="none" w:sz="0" w:space="0" w:color="auto"/>
      </w:divBdr>
      <w:divsChild>
        <w:div w:id="205917444">
          <w:marLeft w:val="0"/>
          <w:marRight w:val="0"/>
          <w:marTop w:val="0"/>
          <w:marBottom w:val="0"/>
          <w:divBdr>
            <w:top w:val="none" w:sz="0" w:space="0" w:color="auto"/>
            <w:left w:val="none" w:sz="0" w:space="0" w:color="auto"/>
            <w:bottom w:val="none" w:sz="0" w:space="0" w:color="auto"/>
            <w:right w:val="none" w:sz="0" w:space="0" w:color="auto"/>
          </w:divBdr>
        </w:div>
        <w:div w:id="301228647">
          <w:marLeft w:val="0"/>
          <w:marRight w:val="0"/>
          <w:marTop w:val="0"/>
          <w:marBottom w:val="0"/>
          <w:divBdr>
            <w:top w:val="none" w:sz="0" w:space="0" w:color="auto"/>
            <w:left w:val="none" w:sz="0" w:space="0" w:color="auto"/>
            <w:bottom w:val="none" w:sz="0" w:space="0" w:color="auto"/>
            <w:right w:val="none" w:sz="0" w:space="0" w:color="auto"/>
          </w:divBdr>
        </w:div>
        <w:div w:id="351149894">
          <w:marLeft w:val="0"/>
          <w:marRight w:val="0"/>
          <w:marTop w:val="0"/>
          <w:marBottom w:val="0"/>
          <w:divBdr>
            <w:top w:val="none" w:sz="0" w:space="0" w:color="auto"/>
            <w:left w:val="none" w:sz="0" w:space="0" w:color="auto"/>
            <w:bottom w:val="none" w:sz="0" w:space="0" w:color="auto"/>
            <w:right w:val="none" w:sz="0" w:space="0" w:color="auto"/>
          </w:divBdr>
        </w:div>
        <w:div w:id="1413042219">
          <w:marLeft w:val="0"/>
          <w:marRight w:val="0"/>
          <w:marTop w:val="0"/>
          <w:marBottom w:val="0"/>
          <w:divBdr>
            <w:top w:val="none" w:sz="0" w:space="0" w:color="auto"/>
            <w:left w:val="none" w:sz="0" w:space="0" w:color="auto"/>
            <w:bottom w:val="none" w:sz="0" w:space="0" w:color="auto"/>
            <w:right w:val="none" w:sz="0" w:space="0" w:color="auto"/>
          </w:divBdr>
        </w:div>
      </w:divsChild>
    </w:div>
    <w:div w:id="312761555">
      <w:bodyDiv w:val="1"/>
      <w:marLeft w:val="0"/>
      <w:marRight w:val="0"/>
      <w:marTop w:val="0"/>
      <w:marBottom w:val="0"/>
      <w:divBdr>
        <w:top w:val="none" w:sz="0" w:space="0" w:color="auto"/>
        <w:left w:val="none" w:sz="0" w:space="0" w:color="auto"/>
        <w:bottom w:val="none" w:sz="0" w:space="0" w:color="auto"/>
        <w:right w:val="none" w:sz="0" w:space="0" w:color="auto"/>
      </w:divBdr>
      <w:divsChild>
        <w:div w:id="906964454">
          <w:marLeft w:val="0"/>
          <w:marRight w:val="0"/>
          <w:marTop w:val="0"/>
          <w:marBottom w:val="0"/>
          <w:divBdr>
            <w:top w:val="none" w:sz="0" w:space="0" w:color="auto"/>
            <w:left w:val="none" w:sz="0" w:space="0" w:color="auto"/>
            <w:bottom w:val="none" w:sz="0" w:space="0" w:color="auto"/>
            <w:right w:val="none" w:sz="0" w:space="0" w:color="auto"/>
          </w:divBdr>
        </w:div>
        <w:div w:id="1017730101">
          <w:marLeft w:val="0"/>
          <w:marRight w:val="0"/>
          <w:marTop w:val="0"/>
          <w:marBottom w:val="0"/>
          <w:divBdr>
            <w:top w:val="none" w:sz="0" w:space="0" w:color="auto"/>
            <w:left w:val="none" w:sz="0" w:space="0" w:color="auto"/>
            <w:bottom w:val="none" w:sz="0" w:space="0" w:color="auto"/>
            <w:right w:val="none" w:sz="0" w:space="0" w:color="auto"/>
          </w:divBdr>
        </w:div>
        <w:div w:id="1035346485">
          <w:marLeft w:val="0"/>
          <w:marRight w:val="0"/>
          <w:marTop w:val="0"/>
          <w:marBottom w:val="0"/>
          <w:divBdr>
            <w:top w:val="none" w:sz="0" w:space="0" w:color="auto"/>
            <w:left w:val="none" w:sz="0" w:space="0" w:color="auto"/>
            <w:bottom w:val="none" w:sz="0" w:space="0" w:color="auto"/>
            <w:right w:val="none" w:sz="0" w:space="0" w:color="auto"/>
          </w:divBdr>
        </w:div>
        <w:div w:id="1539003859">
          <w:marLeft w:val="0"/>
          <w:marRight w:val="0"/>
          <w:marTop w:val="0"/>
          <w:marBottom w:val="0"/>
          <w:divBdr>
            <w:top w:val="none" w:sz="0" w:space="0" w:color="auto"/>
            <w:left w:val="none" w:sz="0" w:space="0" w:color="auto"/>
            <w:bottom w:val="none" w:sz="0" w:space="0" w:color="auto"/>
            <w:right w:val="none" w:sz="0" w:space="0" w:color="auto"/>
          </w:divBdr>
        </w:div>
      </w:divsChild>
    </w:div>
    <w:div w:id="313536078">
      <w:bodyDiv w:val="1"/>
      <w:marLeft w:val="0"/>
      <w:marRight w:val="0"/>
      <w:marTop w:val="0"/>
      <w:marBottom w:val="0"/>
      <w:divBdr>
        <w:top w:val="none" w:sz="0" w:space="0" w:color="auto"/>
        <w:left w:val="none" w:sz="0" w:space="0" w:color="auto"/>
        <w:bottom w:val="none" w:sz="0" w:space="0" w:color="auto"/>
        <w:right w:val="none" w:sz="0" w:space="0" w:color="auto"/>
      </w:divBdr>
      <w:divsChild>
        <w:div w:id="985162539">
          <w:marLeft w:val="0"/>
          <w:marRight w:val="0"/>
          <w:marTop w:val="0"/>
          <w:marBottom w:val="0"/>
          <w:divBdr>
            <w:top w:val="none" w:sz="0" w:space="0" w:color="auto"/>
            <w:left w:val="none" w:sz="0" w:space="0" w:color="auto"/>
            <w:bottom w:val="none" w:sz="0" w:space="0" w:color="auto"/>
            <w:right w:val="none" w:sz="0" w:space="0" w:color="auto"/>
          </w:divBdr>
        </w:div>
        <w:div w:id="1140078339">
          <w:marLeft w:val="0"/>
          <w:marRight w:val="0"/>
          <w:marTop w:val="0"/>
          <w:marBottom w:val="0"/>
          <w:divBdr>
            <w:top w:val="none" w:sz="0" w:space="0" w:color="auto"/>
            <w:left w:val="none" w:sz="0" w:space="0" w:color="auto"/>
            <w:bottom w:val="none" w:sz="0" w:space="0" w:color="auto"/>
            <w:right w:val="none" w:sz="0" w:space="0" w:color="auto"/>
          </w:divBdr>
        </w:div>
        <w:div w:id="1472867236">
          <w:marLeft w:val="0"/>
          <w:marRight w:val="0"/>
          <w:marTop w:val="0"/>
          <w:marBottom w:val="0"/>
          <w:divBdr>
            <w:top w:val="none" w:sz="0" w:space="0" w:color="auto"/>
            <w:left w:val="none" w:sz="0" w:space="0" w:color="auto"/>
            <w:bottom w:val="none" w:sz="0" w:space="0" w:color="auto"/>
            <w:right w:val="none" w:sz="0" w:space="0" w:color="auto"/>
          </w:divBdr>
        </w:div>
        <w:div w:id="1541280179">
          <w:marLeft w:val="0"/>
          <w:marRight w:val="0"/>
          <w:marTop w:val="0"/>
          <w:marBottom w:val="0"/>
          <w:divBdr>
            <w:top w:val="none" w:sz="0" w:space="0" w:color="auto"/>
            <w:left w:val="none" w:sz="0" w:space="0" w:color="auto"/>
            <w:bottom w:val="none" w:sz="0" w:space="0" w:color="auto"/>
            <w:right w:val="none" w:sz="0" w:space="0" w:color="auto"/>
          </w:divBdr>
        </w:div>
      </w:divsChild>
    </w:div>
    <w:div w:id="314144286">
      <w:bodyDiv w:val="1"/>
      <w:marLeft w:val="0"/>
      <w:marRight w:val="0"/>
      <w:marTop w:val="0"/>
      <w:marBottom w:val="0"/>
      <w:divBdr>
        <w:top w:val="none" w:sz="0" w:space="0" w:color="auto"/>
        <w:left w:val="none" w:sz="0" w:space="0" w:color="auto"/>
        <w:bottom w:val="none" w:sz="0" w:space="0" w:color="auto"/>
        <w:right w:val="none" w:sz="0" w:space="0" w:color="auto"/>
      </w:divBdr>
      <w:divsChild>
        <w:div w:id="93088055">
          <w:marLeft w:val="0"/>
          <w:marRight w:val="0"/>
          <w:marTop w:val="0"/>
          <w:marBottom w:val="0"/>
          <w:divBdr>
            <w:top w:val="none" w:sz="0" w:space="0" w:color="auto"/>
            <w:left w:val="none" w:sz="0" w:space="0" w:color="auto"/>
            <w:bottom w:val="none" w:sz="0" w:space="0" w:color="auto"/>
            <w:right w:val="none" w:sz="0" w:space="0" w:color="auto"/>
          </w:divBdr>
        </w:div>
        <w:div w:id="243488610">
          <w:marLeft w:val="0"/>
          <w:marRight w:val="0"/>
          <w:marTop w:val="0"/>
          <w:marBottom w:val="0"/>
          <w:divBdr>
            <w:top w:val="none" w:sz="0" w:space="0" w:color="auto"/>
            <w:left w:val="none" w:sz="0" w:space="0" w:color="auto"/>
            <w:bottom w:val="none" w:sz="0" w:space="0" w:color="auto"/>
            <w:right w:val="none" w:sz="0" w:space="0" w:color="auto"/>
          </w:divBdr>
        </w:div>
        <w:div w:id="1042558576">
          <w:marLeft w:val="0"/>
          <w:marRight w:val="0"/>
          <w:marTop w:val="0"/>
          <w:marBottom w:val="0"/>
          <w:divBdr>
            <w:top w:val="none" w:sz="0" w:space="0" w:color="auto"/>
            <w:left w:val="none" w:sz="0" w:space="0" w:color="auto"/>
            <w:bottom w:val="none" w:sz="0" w:space="0" w:color="auto"/>
            <w:right w:val="none" w:sz="0" w:space="0" w:color="auto"/>
          </w:divBdr>
        </w:div>
        <w:div w:id="1998411684">
          <w:marLeft w:val="0"/>
          <w:marRight w:val="0"/>
          <w:marTop w:val="0"/>
          <w:marBottom w:val="0"/>
          <w:divBdr>
            <w:top w:val="none" w:sz="0" w:space="0" w:color="auto"/>
            <w:left w:val="none" w:sz="0" w:space="0" w:color="auto"/>
            <w:bottom w:val="none" w:sz="0" w:space="0" w:color="auto"/>
            <w:right w:val="none" w:sz="0" w:space="0" w:color="auto"/>
          </w:divBdr>
        </w:div>
      </w:divsChild>
    </w:div>
    <w:div w:id="315182248">
      <w:bodyDiv w:val="1"/>
      <w:marLeft w:val="0"/>
      <w:marRight w:val="0"/>
      <w:marTop w:val="0"/>
      <w:marBottom w:val="0"/>
      <w:divBdr>
        <w:top w:val="none" w:sz="0" w:space="0" w:color="auto"/>
        <w:left w:val="none" w:sz="0" w:space="0" w:color="auto"/>
        <w:bottom w:val="none" w:sz="0" w:space="0" w:color="auto"/>
        <w:right w:val="none" w:sz="0" w:space="0" w:color="auto"/>
      </w:divBdr>
      <w:divsChild>
        <w:div w:id="962226197">
          <w:marLeft w:val="0"/>
          <w:marRight w:val="0"/>
          <w:marTop w:val="0"/>
          <w:marBottom w:val="0"/>
          <w:divBdr>
            <w:top w:val="none" w:sz="0" w:space="0" w:color="auto"/>
            <w:left w:val="none" w:sz="0" w:space="0" w:color="auto"/>
            <w:bottom w:val="none" w:sz="0" w:space="0" w:color="auto"/>
            <w:right w:val="none" w:sz="0" w:space="0" w:color="auto"/>
          </w:divBdr>
        </w:div>
        <w:div w:id="859971042">
          <w:marLeft w:val="0"/>
          <w:marRight w:val="0"/>
          <w:marTop w:val="0"/>
          <w:marBottom w:val="0"/>
          <w:divBdr>
            <w:top w:val="none" w:sz="0" w:space="0" w:color="auto"/>
            <w:left w:val="none" w:sz="0" w:space="0" w:color="auto"/>
            <w:bottom w:val="none" w:sz="0" w:space="0" w:color="auto"/>
            <w:right w:val="none" w:sz="0" w:space="0" w:color="auto"/>
          </w:divBdr>
        </w:div>
        <w:div w:id="1554003205">
          <w:marLeft w:val="0"/>
          <w:marRight w:val="0"/>
          <w:marTop w:val="0"/>
          <w:marBottom w:val="0"/>
          <w:divBdr>
            <w:top w:val="none" w:sz="0" w:space="0" w:color="auto"/>
            <w:left w:val="none" w:sz="0" w:space="0" w:color="auto"/>
            <w:bottom w:val="none" w:sz="0" w:space="0" w:color="auto"/>
            <w:right w:val="none" w:sz="0" w:space="0" w:color="auto"/>
          </w:divBdr>
        </w:div>
        <w:div w:id="83649857">
          <w:marLeft w:val="0"/>
          <w:marRight w:val="0"/>
          <w:marTop w:val="0"/>
          <w:marBottom w:val="0"/>
          <w:divBdr>
            <w:top w:val="none" w:sz="0" w:space="0" w:color="auto"/>
            <w:left w:val="none" w:sz="0" w:space="0" w:color="auto"/>
            <w:bottom w:val="none" w:sz="0" w:space="0" w:color="auto"/>
            <w:right w:val="none" w:sz="0" w:space="0" w:color="auto"/>
          </w:divBdr>
        </w:div>
      </w:divsChild>
    </w:div>
    <w:div w:id="316422389">
      <w:bodyDiv w:val="1"/>
      <w:marLeft w:val="0"/>
      <w:marRight w:val="0"/>
      <w:marTop w:val="0"/>
      <w:marBottom w:val="0"/>
      <w:divBdr>
        <w:top w:val="none" w:sz="0" w:space="0" w:color="auto"/>
        <w:left w:val="none" w:sz="0" w:space="0" w:color="auto"/>
        <w:bottom w:val="none" w:sz="0" w:space="0" w:color="auto"/>
        <w:right w:val="none" w:sz="0" w:space="0" w:color="auto"/>
      </w:divBdr>
      <w:divsChild>
        <w:div w:id="698168685">
          <w:marLeft w:val="0"/>
          <w:marRight w:val="0"/>
          <w:marTop w:val="0"/>
          <w:marBottom w:val="0"/>
          <w:divBdr>
            <w:top w:val="none" w:sz="0" w:space="0" w:color="auto"/>
            <w:left w:val="none" w:sz="0" w:space="0" w:color="auto"/>
            <w:bottom w:val="none" w:sz="0" w:space="0" w:color="auto"/>
            <w:right w:val="none" w:sz="0" w:space="0" w:color="auto"/>
          </w:divBdr>
        </w:div>
        <w:div w:id="956449037">
          <w:marLeft w:val="0"/>
          <w:marRight w:val="0"/>
          <w:marTop w:val="0"/>
          <w:marBottom w:val="0"/>
          <w:divBdr>
            <w:top w:val="none" w:sz="0" w:space="0" w:color="auto"/>
            <w:left w:val="none" w:sz="0" w:space="0" w:color="auto"/>
            <w:bottom w:val="none" w:sz="0" w:space="0" w:color="auto"/>
            <w:right w:val="none" w:sz="0" w:space="0" w:color="auto"/>
          </w:divBdr>
        </w:div>
        <w:div w:id="1046829279">
          <w:marLeft w:val="0"/>
          <w:marRight w:val="0"/>
          <w:marTop w:val="0"/>
          <w:marBottom w:val="0"/>
          <w:divBdr>
            <w:top w:val="none" w:sz="0" w:space="0" w:color="auto"/>
            <w:left w:val="none" w:sz="0" w:space="0" w:color="auto"/>
            <w:bottom w:val="none" w:sz="0" w:space="0" w:color="auto"/>
            <w:right w:val="none" w:sz="0" w:space="0" w:color="auto"/>
          </w:divBdr>
        </w:div>
        <w:div w:id="1800102055">
          <w:marLeft w:val="0"/>
          <w:marRight w:val="0"/>
          <w:marTop w:val="0"/>
          <w:marBottom w:val="0"/>
          <w:divBdr>
            <w:top w:val="none" w:sz="0" w:space="0" w:color="auto"/>
            <w:left w:val="none" w:sz="0" w:space="0" w:color="auto"/>
            <w:bottom w:val="none" w:sz="0" w:space="0" w:color="auto"/>
            <w:right w:val="none" w:sz="0" w:space="0" w:color="auto"/>
          </w:divBdr>
        </w:div>
      </w:divsChild>
    </w:div>
    <w:div w:id="316810298">
      <w:bodyDiv w:val="1"/>
      <w:marLeft w:val="0"/>
      <w:marRight w:val="0"/>
      <w:marTop w:val="0"/>
      <w:marBottom w:val="0"/>
      <w:divBdr>
        <w:top w:val="none" w:sz="0" w:space="0" w:color="auto"/>
        <w:left w:val="none" w:sz="0" w:space="0" w:color="auto"/>
        <w:bottom w:val="none" w:sz="0" w:space="0" w:color="auto"/>
        <w:right w:val="none" w:sz="0" w:space="0" w:color="auto"/>
      </w:divBdr>
      <w:divsChild>
        <w:div w:id="43676895">
          <w:marLeft w:val="0"/>
          <w:marRight w:val="0"/>
          <w:marTop w:val="0"/>
          <w:marBottom w:val="0"/>
          <w:divBdr>
            <w:top w:val="none" w:sz="0" w:space="0" w:color="auto"/>
            <w:left w:val="none" w:sz="0" w:space="0" w:color="auto"/>
            <w:bottom w:val="none" w:sz="0" w:space="0" w:color="auto"/>
            <w:right w:val="none" w:sz="0" w:space="0" w:color="auto"/>
          </w:divBdr>
        </w:div>
        <w:div w:id="1325738030">
          <w:marLeft w:val="0"/>
          <w:marRight w:val="0"/>
          <w:marTop w:val="0"/>
          <w:marBottom w:val="0"/>
          <w:divBdr>
            <w:top w:val="none" w:sz="0" w:space="0" w:color="auto"/>
            <w:left w:val="none" w:sz="0" w:space="0" w:color="auto"/>
            <w:bottom w:val="none" w:sz="0" w:space="0" w:color="auto"/>
            <w:right w:val="none" w:sz="0" w:space="0" w:color="auto"/>
          </w:divBdr>
        </w:div>
        <w:div w:id="1476022754">
          <w:marLeft w:val="0"/>
          <w:marRight w:val="0"/>
          <w:marTop w:val="0"/>
          <w:marBottom w:val="0"/>
          <w:divBdr>
            <w:top w:val="none" w:sz="0" w:space="0" w:color="auto"/>
            <w:left w:val="none" w:sz="0" w:space="0" w:color="auto"/>
            <w:bottom w:val="none" w:sz="0" w:space="0" w:color="auto"/>
            <w:right w:val="none" w:sz="0" w:space="0" w:color="auto"/>
          </w:divBdr>
        </w:div>
        <w:div w:id="2073842671">
          <w:marLeft w:val="0"/>
          <w:marRight w:val="0"/>
          <w:marTop w:val="0"/>
          <w:marBottom w:val="0"/>
          <w:divBdr>
            <w:top w:val="none" w:sz="0" w:space="0" w:color="auto"/>
            <w:left w:val="none" w:sz="0" w:space="0" w:color="auto"/>
            <w:bottom w:val="none" w:sz="0" w:space="0" w:color="auto"/>
            <w:right w:val="none" w:sz="0" w:space="0" w:color="auto"/>
          </w:divBdr>
          <w:divsChild>
            <w:div w:id="1223442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928561">
      <w:bodyDiv w:val="1"/>
      <w:marLeft w:val="0"/>
      <w:marRight w:val="0"/>
      <w:marTop w:val="0"/>
      <w:marBottom w:val="0"/>
      <w:divBdr>
        <w:top w:val="none" w:sz="0" w:space="0" w:color="auto"/>
        <w:left w:val="none" w:sz="0" w:space="0" w:color="auto"/>
        <w:bottom w:val="none" w:sz="0" w:space="0" w:color="auto"/>
        <w:right w:val="none" w:sz="0" w:space="0" w:color="auto"/>
      </w:divBdr>
      <w:divsChild>
        <w:div w:id="1433670218">
          <w:marLeft w:val="0"/>
          <w:marRight w:val="0"/>
          <w:marTop w:val="0"/>
          <w:marBottom w:val="0"/>
          <w:divBdr>
            <w:top w:val="none" w:sz="0" w:space="0" w:color="auto"/>
            <w:left w:val="none" w:sz="0" w:space="0" w:color="auto"/>
            <w:bottom w:val="none" w:sz="0" w:space="0" w:color="auto"/>
            <w:right w:val="none" w:sz="0" w:space="0" w:color="auto"/>
          </w:divBdr>
        </w:div>
        <w:div w:id="970478759">
          <w:marLeft w:val="0"/>
          <w:marRight w:val="0"/>
          <w:marTop w:val="0"/>
          <w:marBottom w:val="0"/>
          <w:divBdr>
            <w:top w:val="none" w:sz="0" w:space="0" w:color="auto"/>
            <w:left w:val="none" w:sz="0" w:space="0" w:color="auto"/>
            <w:bottom w:val="none" w:sz="0" w:space="0" w:color="auto"/>
            <w:right w:val="none" w:sz="0" w:space="0" w:color="auto"/>
          </w:divBdr>
        </w:div>
        <w:div w:id="58483687">
          <w:marLeft w:val="0"/>
          <w:marRight w:val="0"/>
          <w:marTop w:val="0"/>
          <w:marBottom w:val="0"/>
          <w:divBdr>
            <w:top w:val="none" w:sz="0" w:space="0" w:color="auto"/>
            <w:left w:val="none" w:sz="0" w:space="0" w:color="auto"/>
            <w:bottom w:val="none" w:sz="0" w:space="0" w:color="auto"/>
            <w:right w:val="none" w:sz="0" w:space="0" w:color="auto"/>
          </w:divBdr>
        </w:div>
        <w:div w:id="804010285">
          <w:marLeft w:val="0"/>
          <w:marRight w:val="0"/>
          <w:marTop w:val="0"/>
          <w:marBottom w:val="0"/>
          <w:divBdr>
            <w:top w:val="none" w:sz="0" w:space="0" w:color="auto"/>
            <w:left w:val="none" w:sz="0" w:space="0" w:color="auto"/>
            <w:bottom w:val="none" w:sz="0" w:space="0" w:color="auto"/>
            <w:right w:val="none" w:sz="0" w:space="0" w:color="auto"/>
          </w:divBdr>
        </w:div>
      </w:divsChild>
    </w:div>
    <w:div w:id="320084167">
      <w:bodyDiv w:val="1"/>
      <w:marLeft w:val="0"/>
      <w:marRight w:val="0"/>
      <w:marTop w:val="0"/>
      <w:marBottom w:val="0"/>
      <w:divBdr>
        <w:top w:val="none" w:sz="0" w:space="0" w:color="auto"/>
        <w:left w:val="none" w:sz="0" w:space="0" w:color="auto"/>
        <w:bottom w:val="none" w:sz="0" w:space="0" w:color="auto"/>
        <w:right w:val="none" w:sz="0" w:space="0" w:color="auto"/>
      </w:divBdr>
      <w:divsChild>
        <w:div w:id="178128581">
          <w:marLeft w:val="0"/>
          <w:marRight w:val="0"/>
          <w:marTop w:val="0"/>
          <w:marBottom w:val="0"/>
          <w:divBdr>
            <w:top w:val="none" w:sz="0" w:space="0" w:color="auto"/>
            <w:left w:val="none" w:sz="0" w:space="0" w:color="auto"/>
            <w:bottom w:val="none" w:sz="0" w:space="0" w:color="auto"/>
            <w:right w:val="none" w:sz="0" w:space="0" w:color="auto"/>
          </w:divBdr>
        </w:div>
        <w:div w:id="701630431">
          <w:marLeft w:val="0"/>
          <w:marRight w:val="0"/>
          <w:marTop w:val="0"/>
          <w:marBottom w:val="0"/>
          <w:divBdr>
            <w:top w:val="none" w:sz="0" w:space="0" w:color="auto"/>
            <w:left w:val="none" w:sz="0" w:space="0" w:color="auto"/>
            <w:bottom w:val="none" w:sz="0" w:space="0" w:color="auto"/>
            <w:right w:val="none" w:sz="0" w:space="0" w:color="auto"/>
          </w:divBdr>
        </w:div>
        <w:div w:id="1009020642">
          <w:marLeft w:val="0"/>
          <w:marRight w:val="0"/>
          <w:marTop w:val="0"/>
          <w:marBottom w:val="0"/>
          <w:divBdr>
            <w:top w:val="none" w:sz="0" w:space="0" w:color="auto"/>
            <w:left w:val="none" w:sz="0" w:space="0" w:color="auto"/>
            <w:bottom w:val="none" w:sz="0" w:space="0" w:color="auto"/>
            <w:right w:val="none" w:sz="0" w:space="0" w:color="auto"/>
          </w:divBdr>
        </w:div>
        <w:div w:id="2127459223">
          <w:marLeft w:val="0"/>
          <w:marRight w:val="0"/>
          <w:marTop w:val="0"/>
          <w:marBottom w:val="0"/>
          <w:divBdr>
            <w:top w:val="none" w:sz="0" w:space="0" w:color="auto"/>
            <w:left w:val="none" w:sz="0" w:space="0" w:color="auto"/>
            <w:bottom w:val="none" w:sz="0" w:space="0" w:color="auto"/>
            <w:right w:val="none" w:sz="0" w:space="0" w:color="auto"/>
          </w:divBdr>
        </w:div>
      </w:divsChild>
    </w:div>
    <w:div w:id="320428663">
      <w:bodyDiv w:val="1"/>
      <w:marLeft w:val="0"/>
      <w:marRight w:val="0"/>
      <w:marTop w:val="0"/>
      <w:marBottom w:val="0"/>
      <w:divBdr>
        <w:top w:val="none" w:sz="0" w:space="0" w:color="auto"/>
        <w:left w:val="none" w:sz="0" w:space="0" w:color="auto"/>
        <w:bottom w:val="none" w:sz="0" w:space="0" w:color="auto"/>
        <w:right w:val="none" w:sz="0" w:space="0" w:color="auto"/>
      </w:divBdr>
      <w:divsChild>
        <w:div w:id="609312801">
          <w:marLeft w:val="0"/>
          <w:marRight w:val="0"/>
          <w:marTop w:val="0"/>
          <w:marBottom w:val="0"/>
          <w:divBdr>
            <w:top w:val="none" w:sz="0" w:space="0" w:color="auto"/>
            <w:left w:val="none" w:sz="0" w:space="0" w:color="auto"/>
            <w:bottom w:val="none" w:sz="0" w:space="0" w:color="auto"/>
            <w:right w:val="none" w:sz="0" w:space="0" w:color="auto"/>
          </w:divBdr>
        </w:div>
        <w:div w:id="1220482263">
          <w:marLeft w:val="0"/>
          <w:marRight w:val="0"/>
          <w:marTop w:val="0"/>
          <w:marBottom w:val="0"/>
          <w:divBdr>
            <w:top w:val="none" w:sz="0" w:space="0" w:color="auto"/>
            <w:left w:val="none" w:sz="0" w:space="0" w:color="auto"/>
            <w:bottom w:val="none" w:sz="0" w:space="0" w:color="auto"/>
            <w:right w:val="none" w:sz="0" w:space="0" w:color="auto"/>
          </w:divBdr>
        </w:div>
        <w:div w:id="1497382860">
          <w:marLeft w:val="0"/>
          <w:marRight w:val="0"/>
          <w:marTop w:val="0"/>
          <w:marBottom w:val="0"/>
          <w:divBdr>
            <w:top w:val="none" w:sz="0" w:space="0" w:color="auto"/>
            <w:left w:val="none" w:sz="0" w:space="0" w:color="auto"/>
            <w:bottom w:val="none" w:sz="0" w:space="0" w:color="auto"/>
            <w:right w:val="none" w:sz="0" w:space="0" w:color="auto"/>
          </w:divBdr>
        </w:div>
        <w:div w:id="1939831828">
          <w:marLeft w:val="0"/>
          <w:marRight w:val="0"/>
          <w:marTop w:val="0"/>
          <w:marBottom w:val="0"/>
          <w:divBdr>
            <w:top w:val="none" w:sz="0" w:space="0" w:color="auto"/>
            <w:left w:val="none" w:sz="0" w:space="0" w:color="auto"/>
            <w:bottom w:val="none" w:sz="0" w:space="0" w:color="auto"/>
            <w:right w:val="none" w:sz="0" w:space="0" w:color="auto"/>
          </w:divBdr>
        </w:div>
      </w:divsChild>
    </w:div>
    <w:div w:id="321474677">
      <w:bodyDiv w:val="1"/>
      <w:marLeft w:val="0"/>
      <w:marRight w:val="0"/>
      <w:marTop w:val="0"/>
      <w:marBottom w:val="0"/>
      <w:divBdr>
        <w:top w:val="none" w:sz="0" w:space="0" w:color="auto"/>
        <w:left w:val="none" w:sz="0" w:space="0" w:color="auto"/>
        <w:bottom w:val="none" w:sz="0" w:space="0" w:color="auto"/>
        <w:right w:val="none" w:sz="0" w:space="0" w:color="auto"/>
      </w:divBdr>
      <w:divsChild>
        <w:div w:id="625042573">
          <w:marLeft w:val="0"/>
          <w:marRight w:val="0"/>
          <w:marTop w:val="0"/>
          <w:marBottom w:val="0"/>
          <w:divBdr>
            <w:top w:val="none" w:sz="0" w:space="0" w:color="auto"/>
            <w:left w:val="none" w:sz="0" w:space="0" w:color="auto"/>
            <w:bottom w:val="none" w:sz="0" w:space="0" w:color="auto"/>
            <w:right w:val="none" w:sz="0" w:space="0" w:color="auto"/>
          </w:divBdr>
        </w:div>
        <w:div w:id="1453592864">
          <w:marLeft w:val="0"/>
          <w:marRight w:val="0"/>
          <w:marTop w:val="0"/>
          <w:marBottom w:val="0"/>
          <w:divBdr>
            <w:top w:val="none" w:sz="0" w:space="0" w:color="auto"/>
            <w:left w:val="none" w:sz="0" w:space="0" w:color="auto"/>
            <w:bottom w:val="none" w:sz="0" w:space="0" w:color="auto"/>
            <w:right w:val="none" w:sz="0" w:space="0" w:color="auto"/>
          </w:divBdr>
        </w:div>
        <w:div w:id="1566137230">
          <w:marLeft w:val="0"/>
          <w:marRight w:val="0"/>
          <w:marTop w:val="0"/>
          <w:marBottom w:val="0"/>
          <w:divBdr>
            <w:top w:val="none" w:sz="0" w:space="0" w:color="auto"/>
            <w:left w:val="none" w:sz="0" w:space="0" w:color="auto"/>
            <w:bottom w:val="none" w:sz="0" w:space="0" w:color="auto"/>
            <w:right w:val="none" w:sz="0" w:space="0" w:color="auto"/>
          </w:divBdr>
        </w:div>
        <w:div w:id="2111512727">
          <w:marLeft w:val="0"/>
          <w:marRight w:val="0"/>
          <w:marTop w:val="0"/>
          <w:marBottom w:val="0"/>
          <w:divBdr>
            <w:top w:val="none" w:sz="0" w:space="0" w:color="auto"/>
            <w:left w:val="none" w:sz="0" w:space="0" w:color="auto"/>
            <w:bottom w:val="none" w:sz="0" w:space="0" w:color="auto"/>
            <w:right w:val="none" w:sz="0" w:space="0" w:color="auto"/>
          </w:divBdr>
        </w:div>
      </w:divsChild>
    </w:div>
    <w:div w:id="322006319">
      <w:bodyDiv w:val="1"/>
      <w:marLeft w:val="0"/>
      <w:marRight w:val="0"/>
      <w:marTop w:val="0"/>
      <w:marBottom w:val="0"/>
      <w:divBdr>
        <w:top w:val="none" w:sz="0" w:space="0" w:color="auto"/>
        <w:left w:val="none" w:sz="0" w:space="0" w:color="auto"/>
        <w:bottom w:val="none" w:sz="0" w:space="0" w:color="auto"/>
        <w:right w:val="none" w:sz="0" w:space="0" w:color="auto"/>
      </w:divBdr>
      <w:divsChild>
        <w:div w:id="4670269">
          <w:marLeft w:val="0"/>
          <w:marRight w:val="0"/>
          <w:marTop w:val="0"/>
          <w:marBottom w:val="0"/>
          <w:divBdr>
            <w:top w:val="none" w:sz="0" w:space="0" w:color="auto"/>
            <w:left w:val="none" w:sz="0" w:space="0" w:color="auto"/>
            <w:bottom w:val="none" w:sz="0" w:space="0" w:color="auto"/>
            <w:right w:val="none" w:sz="0" w:space="0" w:color="auto"/>
          </w:divBdr>
        </w:div>
        <w:div w:id="399325963">
          <w:marLeft w:val="0"/>
          <w:marRight w:val="0"/>
          <w:marTop w:val="0"/>
          <w:marBottom w:val="0"/>
          <w:divBdr>
            <w:top w:val="none" w:sz="0" w:space="0" w:color="auto"/>
            <w:left w:val="none" w:sz="0" w:space="0" w:color="auto"/>
            <w:bottom w:val="none" w:sz="0" w:space="0" w:color="auto"/>
            <w:right w:val="none" w:sz="0" w:space="0" w:color="auto"/>
          </w:divBdr>
        </w:div>
        <w:div w:id="2042780186">
          <w:marLeft w:val="0"/>
          <w:marRight w:val="0"/>
          <w:marTop w:val="0"/>
          <w:marBottom w:val="0"/>
          <w:divBdr>
            <w:top w:val="none" w:sz="0" w:space="0" w:color="auto"/>
            <w:left w:val="none" w:sz="0" w:space="0" w:color="auto"/>
            <w:bottom w:val="none" w:sz="0" w:space="0" w:color="auto"/>
            <w:right w:val="none" w:sz="0" w:space="0" w:color="auto"/>
          </w:divBdr>
        </w:div>
        <w:div w:id="2108110790">
          <w:marLeft w:val="0"/>
          <w:marRight w:val="0"/>
          <w:marTop w:val="0"/>
          <w:marBottom w:val="0"/>
          <w:divBdr>
            <w:top w:val="none" w:sz="0" w:space="0" w:color="auto"/>
            <w:left w:val="none" w:sz="0" w:space="0" w:color="auto"/>
            <w:bottom w:val="none" w:sz="0" w:space="0" w:color="auto"/>
            <w:right w:val="none" w:sz="0" w:space="0" w:color="auto"/>
          </w:divBdr>
        </w:div>
      </w:divsChild>
    </w:div>
    <w:div w:id="322853792">
      <w:bodyDiv w:val="1"/>
      <w:marLeft w:val="0"/>
      <w:marRight w:val="0"/>
      <w:marTop w:val="0"/>
      <w:marBottom w:val="0"/>
      <w:divBdr>
        <w:top w:val="none" w:sz="0" w:space="0" w:color="auto"/>
        <w:left w:val="none" w:sz="0" w:space="0" w:color="auto"/>
        <w:bottom w:val="none" w:sz="0" w:space="0" w:color="auto"/>
        <w:right w:val="none" w:sz="0" w:space="0" w:color="auto"/>
      </w:divBdr>
      <w:divsChild>
        <w:div w:id="101189396">
          <w:marLeft w:val="0"/>
          <w:marRight w:val="0"/>
          <w:marTop w:val="0"/>
          <w:marBottom w:val="0"/>
          <w:divBdr>
            <w:top w:val="none" w:sz="0" w:space="0" w:color="auto"/>
            <w:left w:val="none" w:sz="0" w:space="0" w:color="auto"/>
            <w:bottom w:val="none" w:sz="0" w:space="0" w:color="auto"/>
            <w:right w:val="none" w:sz="0" w:space="0" w:color="auto"/>
          </w:divBdr>
        </w:div>
        <w:div w:id="726102668">
          <w:marLeft w:val="0"/>
          <w:marRight w:val="0"/>
          <w:marTop w:val="0"/>
          <w:marBottom w:val="0"/>
          <w:divBdr>
            <w:top w:val="none" w:sz="0" w:space="0" w:color="auto"/>
            <w:left w:val="none" w:sz="0" w:space="0" w:color="auto"/>
            <w:bottom w:val="none" w:sz="0" w:space="0" w:color="auto"/>
            <w:right w:val="none" w:sz="0" w:space="0" w:color="auto"/>
          </w:divBdr>
        </w:div>
        <w:div w:id="1256666915">
          <w:marLeft w:val="0"/>
          <w:marRight w:val="0"/>
          <w:marTop w:val="0"/>
          <w:marBottom w:val="0"/>
          <w:divBdr>
            <w:top w:val="none" w:sz="0" w:space="0" w:color="auto"/>
            <w:left w:val="none" w:sz="0" w:space="0" w:color="auto"/>
            <w:bottom w:val="none" w:sz="0" w:space="0" w:color="auto"/>
            <w:right w:val="none" w:sz="0" w:space="0" w:color="auto"/>
          </w:divBdr>
        </w:div>
        <w:div w:id="1750956888">
          <w:marLeft w:val="0"/>
          <w:marRight w:val="0"/>
          <w:marTop w:val="0"/>
          <w:marBottom w:val="0"/>
          <w:divBdr>
            <w:top w:val="none" w:sz="0" w:space="0" w:color="auto"/>
            <w:left w:val="none" w:sz="0" w:space="0" w:color="auto"/>
            <w:bottom w:val="none" w:sz="0" w:space="0" w:color="auto"/>
            <w:right w:val="none" w:sz="0" w:space="0" w:color="auto"/>
          </w:divBdr>
        </w:div>
      </w:divsChild>
    </w:div>
    <w:div w:id="324095061">
      <w:bodyDiv w:val="1"/>
      <w:marLeft w:val="0"/>
      <w:marRight w:val="0"/>
      <w:marTop w:val="0"/>
      <w:marBottom w:val="0"/>
      <w:divBdr>
        <w:top w:val="none" w:sz="0" w:space="0" w:color="auto"/>
        <w:left w:val="none" w:sz="0" w:space="0" w:color="auto"/>
        <w:bottom w:val="none" w:sz="0" w:space="0" w:color="auto"/>
        <w:right w:val="none" w:sz="0" w:space="0" w:color="auto"/>
      </w:divBdr>
      <w:divsChild>
        <w:div w:id="226034927">
          <w:marLeft w:val="0"/>
          <w:marRight w:val="0"/>
          <w:marTop w:val="0"/>
          <w:marBottom w:val="0"/>
          <w:divBdr>
            <w:top w:val="none" w:sz="0" w:space="0" w:color="auto"/>
            <w:left w:val="none" w:sz="0" w:space="0" w:color="auto"/>
            <w:bottom w:val="none" w:sz="0" w:space="0" w:color="auto"/>
            <w:right w:val="none" w:sz="0" w:space="0" w:color="auto"/>
          </w:divBdr>
        </w:div>
        <w:div w:id="504519917">
          <w:marLeft w:val="0"/>
          <w:marRight w:val="0"/>
          <w:marTop w:val="0"/>
          <w:marBottom w:val="0"/>
          <w:divBdr>
            <w:top w:val="none" w:sz="0" w:space="0" w:color="auto"/>
            <w:left w:val="none" w:sz="0" w:space="0" w:color="auto"/>
            <w:bottom w:val="none" w:sz="0" w:space="0" w:color="auto"/>
            <w:right w:val="none" w:sz="0" w:space="0" w:color="auto"/>
          </w:divBdr>
        </w:div>
        <w:div w:id="672026774">
          <w:marLeft w:val="0"/>
          <w:marRight w:val="0"/>
          <w:marTop w:val="0"/>
          <w:marBottom w:val="0"/>
          <w:divBdr>
            <w:top w:val="none" w:sz="0" w:space="0" w:color="auto"/>
            <w:left w:val="none" w:sz="0" w:space="0" w:color="auto"/>
            <w:bottom w:val="none" w:sz="0" w:space="0" w:color="auto"/>
            <w:right w:val="none" w:sz="0" w:space="0" w:color="auto"/>
          </w:divBdr>
        </w:div>
        <w:div w:id="1807816098">
          <w:marLeft w:val="0"/>
          <w:marRight w:val="0"/>
          <w:marTop w:val="0"/>
          <w:marBottom w:val="0"/>
          <w:divBdr>
            <w:top w:val="none" w:sz="0" w:space="0" w:color="auto"/>
            <w:left w:val="none" w:sz="0" w:space="0" w:color="auto"/>
            <w:bottom w:val="none" w:sz="0" w:space="0" w:color="auto"/>
            <w:right w:val="none" w:sz="0" w:space="0" w:color="auto"/>
          </w:divBdr>
        </w:div>
      </w:divsChild>
    </w:div>
    <w:div w:id="324361807">
      <w:bodyDiv w:val="1"/>
      <w:marLeft w:val="0"/>
      <w:marRight w:val="0"/>
      <w:marTop w:val="0"/>
      <w:marBottom w:val="0"/>
      <w:divBdr>
        <w:top w:val="none" w:sz="0" w:space="0" w:color="auto"/>
        <w:left w:val="none" w:sz="0" w:space="0" w:color="auto"/>
        <w:bottom w:val="none" w:sz="0" w:space="0" w:color="auto"/>
        <w:right w:val="none" w:sz="0" w:space="0" w:color="auto"/>
      </w:divBdr>
      <w:divsChild>
        <w:div w:id="30420535">
          <w:marLeft w:val="0"/>
          <w:marRight w:val="0"/>
          <w:marTop w:val="0"/>
          <w:marBottom w:val="0"/>
          <w:divBdr>
            <w:top w:val="none" w:sz="0" w:space="0" w:color="auto"/>
            <w:left w:val="none" w:sz="0" w:space="0" w:color="auto"/>
            <w:bottom w:val="none" w:sz="0" w:space="0" w:color="auto"/>
            <w:right w:val="none" w:sz="0" w:space="0" w:color="auto"/>
          </w:divBdr>
        </w:div>
        <w:div w:id="31153544">
          <w:marLeft w:val="0"/>
          <w:marRight w:val="0"/>
          <w:marTop w:val="0"/>
          <w:marBottom w:val="0"/>
          <w:divBdr>
            <w:top w:val="none" w:sz="0" w:space="0" w:color="auto"/>
            <w:left w:val="none" w:sz="0" w:space="0" w:color="auto"/>
            <w:bottom w:val="none" w:sz="0" w:space="0" w:color="auto"/>
            <w:right w:val="none" w:sz="0" w:space="0" w:color="auto"/>
          </w:divBdr>
        </w:div>
        <w:div w:id="474298085">
          <w:marLeft w:val="0"/>
          <w:marRight w:val="0"/>
          <w:marTop w:val="0"/>
          <w:marBottom w:val="0"/>
          <w:divBdr>
            <w:top w:val="none" w:sz="0" w:space="0" w:color="auto"/>
            <w:left w:val="none" w:sz="0" w:space="0" w:color="auto"/>
            <w:bottom w:val="none" w:sz="0" w:space="0" w:color="auto"/>
            <w:right w:val="none" w:sz="0" w:space="0" w:color="auto"/>
          </w:divBdr>
        </w:div>
        <w:div w:id="943340836">
          <w:marLeft w:val="0"/>
          <w:marRight w:val="0"/>
          <w:marTop w:val="0"/>
          <w:marBottom w:val="0"/>
          <w:divBdr>
            <w:top w:val="none" w:sz="0" w:space="0" w:color="auto"/>
            <w:left w:val="none" w:sz="0" w:space="0" w:color="auto"/>
            <w:bottom w:val="none" w:sz="0" w:space="0" w:color="auto"/>
            <w:right w:val="none" w:sz="0" w:space="0" w:color="auto"/>
          </w:divBdr>
        </w:div>
      </w:divsChild>
    </w:div>
    <w:div w:id="330373693">
      <w:bodyDiv w:val="1"/>
      <w:marLeft w:val="0"/>
      <w:marRight w:val="0"/>
      <w:marTop w:val="0"/>
      <w:marBottom w:val="0"/>
      <w:divBdr>
        <w:top w:val="none" w:sz="0" w:space="0" w:color="auto"/>
        <w:left w:val="none" w:sz="0" w:space="0" w:color="auto"/>
        <w:bottom w:val="none" w:sz="0" w:space="0" w:color="auto"/>
        <w:right w:val="none" w:sz="0" w:space="0" w:color="auto"/>
      </w:divBdr>
      <w:divsChild>
        <w:div w:id="107505157">
          <w:marLeft w:val="0"/>
          <w:marRight w:val="0"/>
          <w:marTop w:val="0"/>
          <w:marBottom w:val="0"/>
          <w:divBdr>
            <w:top w:val="none" w:sz="0" w:space="0" w:color="auto"/>
            <w:left w:val="none" w:sz="0" w:space="0" w:color="auto"/>
            <w:bottom w:val="none" w:sz="0" w:space="0" w:color="auto"/>
            <w:right w:val="none" w:sz="0" w:space="0" w:color="auto"/>
          </w:divBdr>
        </w:div>
        <w:div w:id="780222759">
          <w:marLeft w:val="0"/>
          <w:marRight w:val="0"/>
          <w:marTop w:val="0"/>
          <w:marBottom w:val="0"/>
          <w:divBdr>
            <w:top w:val="none" w:sz="0" w:space="0" w:color="auto"/>
            <w:left w:val="none" w:sz="0" w:space="0" w:color="auto"/>
            <w:bottom w:val="none" w:sz="0" w:space="0" w:color="auto"/>
            <w:right w:val="none" w:sz="0" w:space="0" w:color="auto"/>
          </w:divBdr>
        </w:div>
        <w:div w:id="1384520380">
          <w:marLeft w:val="0"/>
          <w:marRight w:val="0"/>
          <w:marTop w:val="0"/>
          <w:marBottom w:val="0"/>
          <w:divBdr>
            <w:top w:val="none" w:sz="0" w:space="0" w:color="auto"/>
            <w:left w:val="none" w:sz="0" w:space="0" w:color="auto"/>
            <w:bottom w:val="none" w:sz="0" w:space="0" w:color="auto"/>
            <w:right w:val="none" w:sz="0" w:space="0" w:color="auto"/>
          </w:divBdr>
        </w:div>
        <w:div w:id="1629124264">
          <w:marLeft w:val="0"/>
          <w:marRight w:val="0"/>
          <w:marTop w:val="0"/>
          <w:marBottom w:val="0"/>
          <w:divBdr>
            <w:top w:val="none" w:sz="0" w:space="0" w:color="auto"/>
            <w:left w:val="none" w:sz="0" w:space="0" w:color="auto"/>
            <w:bottom w:val="none" w:sz="0" w:space="0" w:color="auto"/>
            <w:right w:val="none" w:sz="0" w:space="0" w:color="auto"/>
          </w:divBdr>
        </w:div>
      </w:divsChild>
    </w:div>
    <w:div w:id="330766545">
      <w:bodyDiv w:val="1"/>
      <w:marLeft w:val="0"/>
      <w:marRight w:val="0"/>
      <w:marTop w:val="0"/>
      <w:marBottom w:val="0"/>
      <w:divBdr>
        <w:top w:val="none" w:sz="0" w:space="0" w:color="auto"/>
        <w:left w:val="none" w:sz="0" w:space="0" w:color="auto"/>
        <w:bottom w:val="none" w:sz="0" w:space="0" w:color="auto"/>
        <w:right w:val="none" w:sz="0" w:space="0" w:color="auto"/>
      </w:divBdr>
      <w:divsChild>
        <w:div w:id="1203400047">
          <w:marLeft w:val="0"/>
          <w:marRight w:val="0"/>
          <w:marTop w:val="0"/>
          <w:marBottom w:val="0"/>
          <w:divBdr>
            <w:top w:val="none" w:sz="0" w:space="0" w:color="auto"/>
            <w:left w:val="none" w:sz="0" w:space="0" w:color="auto"/>
            <w:bottom w:val="none" w:sz="0" w:space="0" w:color="auto"/>
            <w:right w:val="none" w:sz="0" w:space="0" w:color="auto"/>
          </w:divBdr>
        </w:div>
        <w:div w:id="1747797602">
          <w:marLeft w:val="0"/>
          <w:marRight w:val="0"/>
          <w:marTop w:val="0"/>
          <w:marBottom w:val="0"/>
          <w:divBdr>
            <w:top w:val="none" w:sz="0" w:space="0" w:color="auto"/>
            <w:left w:val="none" w:sz="0" w:space="0" w:color="auto"/>
            <w:bottom w:val="none" w:sz="0" w:space="0" w:color="auto"/>
            <w:right w:val="none" w:sz="0" w:space="0" w:color="auto"/>
          </w:divBdr>
        </w:div>
        <w:div w:id="1774397016">
          <w:marLeft w:val="0"/>
          <w:marRight w:val="0"/>
          <w:marTop w:val="0"/>
          <w:marBottom w:val="0"/>
          <w:divBdr>
            <w:top w:val="none" w:sz="0" w:space="0" w:color="auto"/>
            <w:left w:val="none" w:sz="0" w:space="0" w:color="auto"/>
            <w:bottom w:val="none" w:sz="0" w:space="0" w:color="auto"/>
            <w:right w:val="none" w:sz="0" w:space="0" w:color="auto"/>
          </w:divBdr>
        </w:div>
        <w:div w:id="1942833284">
          <w:marLeft w:val="0"/>
          <w:marRight w:val="0"/>
          <w:marTop w:val="0"/>
          <w:marBottom w:val="0"/>
          <w:divBdr>
            <w:top w:val="none" w:sz="0" w:space="0" w:color="auto"/>
            <w:left w:val="none" w:sz="0" w:space="0" w:color="auto"/>
            <w:bottom w:val="none" w:sz="0" w:space="0" w:color="auto"/>
            <w:right w:val="none" w:sz="0" w:space="0" w:color="auto"/>
          </w:divBdr>
        </w:div>
      </w:divsChild>
    </w:div>
    <w:div w:id="330837626">
      <w:bodyDiv w:val="1"/>
      <w:marLeft w:val="0"/>
      <w:marRight w:val="0"/>
      <w:marTop w:val="0"/>
      <w:marBottom w:val="0"/>
      <w:divBdr>
        <w:top w:val="none" w:sz="0" w:space="0" w:color="auto"/>
        <w:left w:val="none" w:sz="0" w:space="0" w:color="auto"/>
        <w:bottom w:val="none" w:sz="0" w:space="0" w:color="auto"/>
        <w:right w:val="none" w:sz="0" w:space="0" w:color="auto"/>
      </w:divBdr>
      <w:divsChild>
        <w:div w:id="489715685">
          <w:marLeft w:val="0"/>
          <w:marRight w:val="0"/>
          <w:marTop w:val="0"/>
          <w:marBottom w:val="0"/>
          <w:divBdr>
            <w:top w:val="none" w:sz="0" w:space="0" w:color="auto"/>
            <w:left w:val="none" w:sz="0" w:space="0" w:color="auto"/>
            <w:bottom w:val="none" w:sz="0" w:space="0" w:color="auto"/>
            <w:right w:val="none" w:sz="0" w:space="0" w:color="auto"/>
          </w:divBdr>
        </w:div>
        <w:div w:id="630284856">
          <w:marLeft w:val="0"/>
          <w:marRight w:val="0"/>
          <w:marTop w:val="0"/>
          <w:marBottom w:val="0"/>
          <w:divBdr>
            <w:top w:val="none" w:sz="0" w:space="0" w:color="auto"/>
            <w:left w:val="none" w:sz="0" w:space="0" w:color="auto"/>
            <w:bottom w:val="none" w:sz="0" w:space="0" w:color="auto"/>
            <w:right w:val="none" w:sz="0" w:space="0" w:color="auto"/>
          </w:divBdr>
        </w:div>
        <w:div w:id="976762017">
          <w:marLeft w:val="0"/>
          <w:marRight w:val="0"/>
          <w:marTop w:val="0"/>
          <w:marBottom w:val="0"/>
          <w:divBdr>
            <w:top w:val="none" w:sz="0" w:space="0" w:color="auto"/>
            <w:left w:val="none" w:sz="0" w:space="0" w:color="auto"/>
            <w:bottom w:val="none" w:sz="0" w:space="0" w:color="auto"/>
            <w:right w:val="none" w:sz="0" w:space="0" w:color="auto"/>
          </w:divBdr>
        </w:div>
        <w:div w:id="1233349637">
          <w:marLeft w:val="0"/>
          <w:marRight w:val="0"/>
          <w:marTop w:val="0"/>
          <w:marBottom w:val="0"/>
          <w:divBdr>
            <w:top w:val="none" w:sz="0" w:space="0" w:color="auto"/>
            <w:left w:val="none" w:sz="0" w:space="0" w:color="auto"/>
            <w:bottom w:val="none" w:sz="0" w:space="0" w:color="auto"/>
            <w:right w:val="none" w:sz="0" w:space="0" w:color="auto"/>
          </w:divBdr>
        </w:div>
      </w:divsChild>
    </w:div>
    <w:div w:id="331493367">
      <w:bodyDiv w:val="1"/>
      <w:marLeft w:val="0"/>
      <w:marRight w:val="0"/>
      <w:marTop w:val="0"/>
      <w:marBottom w:val="0"/>
      <w:divBdr>
        <w:top w:val="none" w:sz="0" w:space="0" w:color="auto"/>
        <w:left w:val="none" w:sz="0" w:space="0" w:color="auto"/>
        <w:bottom w:val="none" w:sz="0" w:space="0" w:color="auto"/>
        <w:right w:val="none" w:sz="0" w:space="0" w:color="auto"/>
      </w:divBdr>
      <w:divsChild>
        <w:div w:id="58066631">
          <w:marLeft w:val="0"/>
          <w:marRight w:val="0"/>
          <w:marTop w:val="0"/>
          <w:marBottom w:val="0"/>
          <w:divBdr>
            <w:top w:val="none" w:sz="0" w:space="0" w:color="auto"/>
            <w:left w:val="none" w:sz="0" w:space="0" w:color="auto"/>
            <w:bottom w:val="none" w:sz="0" w:space="0" w:color="auto"/>
            <w:right w:val="none" w:sz="0" w:space="0" w:color="auto"/>
          </w:divBdr>
        </w:div>
        <w:div w:id="1064255183">
          <w:marLeft w:val="0"/>
          <w:marRight w:val="0"/>
          <w:marTop w:val="0"/>
          <w:marBottom w:val="0"/>
          <w:divBdr>
            <w:top w:val="none" w:sz="0" w:space="0" w:color="auto"/>
            <w:left w:val="none" w:sz="0" w:space="0" w:color="auto"/>
            <w:bottom w:val="none" w:sz="0" w:space="0" w:color="auto"/>
            <w:right w:val="none" w:sz="0" w:space="0" w:color="auto"/>
          </w:divBdr>
        </w:div>
        <w:div w:id="1120996267">
          <w:marLeft w:val="0"/>
          <w:marRight w:val="0"/>
          <w:marTop w:val="0"/>
          <w:marBottom w:val="0"/>
          <w:divBdr>
            <w:top w:val="none" w:sz="0" w:space="0" w:color="auto"/>
            <w:left w:val="none" w:sz="0" w:space="0" w:color="auto"/>
            <w:bottom w:val="none" w:sz="0" w:space="0" w:color="auto"/>
            <w:right w:val="none" w:sz="0" w:space="0" w:color="auto"/>
          </w:divBdr>
        </w:div>
        <w:div w:id="1189371134">
          <w:marLeft w:val="0"/>
          <w:marRight w:val="0"/>
          <w:marTop w:val="0"/>
          <w:marBottom w:val="0"/>
          <w:divBdr>
            <w:top w:val="none" w:sz="0" w:space="0" w:color="auto"/>
            <w:left w:val="none" w:sz="0" w:space="0" w:color="auto"/>
            <w:bottom w:val="none" w:sz="0" w:space="0" w:color="auto"/>
            <w:right w:val="none" w:sz="0" w:space="0" w:color="auto"/>
          </w:divBdr>
        </w:div>
      </w:divsChild>
    </w:div>
    <w:div w:id="331956275">
      <w:bodyDiv w:val="1"/>
      <w:marLeft w:val="0"/>
      <w:marRight w:val="0"/>
      <w:marTop w:val="0"/>
      <w:marBottom w:val="0"/>
      <w:divBdr>
        <w:top w:val="none" w:sz="0" w:space="0" w:color="auto"/>
        <w:left w:val="none" w:sz="0" w:space="0" w:color="auto"/>
        <w:bottom w:val="none" w:sz="0" w:space="0" w:color="auto"/>
        <w:right w:val="none" w:sz="0" w:space="0" w:color="auto"/>
      </w:divBdr>
      <w:divsChild>
        <w:div w:id="1574311530">
          <w:marLeft w:val="0"/>
          <w:marRight w:val="0"/>
          <w:marTop w:val="0"/>
          <w:marBottom w:val="0"/>
          <w:divBdr>
            <w:top w:val="none" w:sz="0" w:space="0" w:color="auto"/>
            <w:left w:val="none" w:sz="0" w:space="0" w:color="auto"/>
            <w:bottom w:val="none" w:sz="0" w:space="0" w:color="auto"/>
            <w:right w:val="none" w:sz="0" w:space="0" w:color="auto"/>
          </w:divBdr>
        </w:div>
        <w:div w:id="1104035789">
          <w:marLeft w:val="0"/>
          <w:marRight w:val="0"/>
          <w:marTop w:val="0"/>
          <w:marBottom w:val="0"/>
          <w:divBdr>
            <w:top w:val="none" w:sz="0" w:space="0" w:color="auto"/>
            <w:left w:val="none" w:sz="0" w:space="0" w:color="auto"/>
            <w:bottom w:val="none" w:sz="0" w:space="0" w:color="auto"/>
            <w:right w:val="none" w:sz="0" w:space="0" w:color="auto"/>
          </w:divBdr>
        </w:div>
        <w:div w:id="214899486">
          <w:marLeft w:val="0"/>
          <w:marRight w:val="0"/>
          <w:marTop w:val="0"/>
          <w:marBottom w:val="0"/>
          <w:divBdr>
            <w:top w:val="none" w:sz="0" w:space="0" w:color="auto"/>
            <w:left w:val="none" w:sz="0" w:space="0" w:color="auto"/>
            <w:bottom w:val="none" w:sz="0" w:space="0" w:color="auto"/>
            <w:right w:val="none" w:sz="0" w:space="0" w:color="auto"/>
          </w:divBdr>
        </w:div>
        <w:div w:id="1485199603">
          <w:marLeft w:val="0"/>
          <w:marRight w:val="0"/>
          <w:marTop w:val="0"/>
          <w:marBottom w:val="0"/>
          <w:divBdr>
            <w:top w:val="none" w:sz="0" w:space="0" w:color="auto"/>
            <w:left w:val="none" w:sz="0" w:space="0" w:color="auto"/>
            <w:bottom w:val="none" w:sz="0" w:space="0" w:color="auto"/>
            <w:right w:val="none" w:sz="0" w:space="0" w:color="auto"/>
          </w:divBdr>
        </w:div>
      </w:divsChild>
    </w:div>
    <w:div w:id="332923322">
      <w:bodyDiv w:val="1"/>
      <w:marLeft w:val="0"/>
      <w:marRight w:val="0"/>
      <w:marTop w:val="0"/>
      <w:marBottom w:val="0"/>
      <w:divBdr>
        <w:top w:val="none" w:sz="0" w:space="0" w:color="auto"/>
        <w:left w:val="none" w:sz="0" w:space="0" w:color="auto"/>
        <w:bottom w:val="none" w:sz="0" w:space="0" w:color="auto"/>
        <w:right w:val="none" w:sz="0" w:space="0" w:color="auto"/>
      </w:divBdr>
    </w:div>
    <w:div w:id="334499649">
      <w:bodyDiv w:val="1"/>
      <w:marLeft w:val="0"/>
      <w:marRight w:val="0"/>
      <w:marTop w:val="0"/>
      <w:marBottom w:val="0"/>
      <w:divBdr>
        <w:top w:val="none" w:sz="0" w:space="0" w:color="auto"/>
        <w:left w:val="none" w:sz="0" w:space="0" w:color="auto"/>
        <w:bottom w:val="none" w:sz="0" w:space="0" w:color="auto"/>
        <w:right w:val="none" w:sz="0" w:space="0" w:color="auto"/>
      </w:divBdr>
      <w:divsChild>
        <w:div w:id="220479731">
          <w:marLeft w:val="0"/>
          <w:marRight w:val="0"/>
          <w:marTop w:val="0"/>
          <w:marBottom w:val="0"/>
          <w:divBdr>
            <w:top w:val="none" w:sz="0" w:space="0" w:color="auto"/>
            <w:left w:val="none" w:sz="0" w:space="0" w:color="auto"/>
            <w:bottom w:val="none" w:sz="0" w:space="0" w:color="auto"/>
            <w:right w:val="none" w:sz="0" w:space="0" w:color="auto"/>
          </w:divBdr>
        </w:div>
        <w:div w:id="609364173">
          <w:marLeft w:val="0"/>
          <w:marRight w:val="0"/>
          <w:marTop w:val="0"/>
          <w:marBottom w:val="0"/>
          <w:divBdr>
            <w:top w:val="none" w:sz="0" w:space="0" w:color="auto"/>
            <w:left w:val="none" w:sz="0" w:space="0" w:color="auto"/>
            <w:bottom w:val="none" w:sz="0" w:space="0" w:color="auto"/>
            <w:right w:val="none" w:sz="0" w:space="0" w:color="auto"/>
          </w:divBdr>
        </w:div>
        <w:div w:id="880291924">
          <w:marLeft w:val="0"/>
          <w:marRight w:val="0"/>
          <w:marTop w:val="0"/>
          <w:marBottom w:val="0"/>
          <w:divBdr>
            <w:top w:val="none" w:sz="0" w:space="0" w:color="auto"/>
            <w:left w:val="none" w:sz="0" w:space="0" w:color="auto"/>
            <w:bottom w:val="none" w:sz="0" w:space="0" w:color="auto"/>
            <w:right w:val="none" w:sz="0" w:space="0" w:color="auto"/>
          </w:divBdr>
        </w:div>
        <w:div w:id="2104916614">
          <w:marLeft w:val="0"/>
          <w:marRight w:val="0"/>
          <w:marTop w:val="0"/>
          <w:marBottom w:val="0"/>
          <w:divBdr>
            <w:top w:val="none" w:sz="0" w:space="0" w:color="auto"/>
            <w:left w:val="none" w:sz="0" w:space="0" w:color="auto"/>
            <w:bottom w:val="none" w:sz="0" w:space="0" w:color="auto"/>
            <w:right w:val="none" w:sz="0" w:space="0" w:color="auto"/>
          </w:divBdr>
        </w:div>
      </w:divsChild>
    </w:div>
    <w:div w:id="334579299">
      <w:bodyDiv w:val="1"/>
      <w:marLeft w:val="0"/>
      <w:marRight w:val="0"/>
      <w:marTop w:val="0"/>
      <w:marBottom w:val="0"/>
      <w:divBdr>
        <w:top w:val="none" w:sz="0" w:space="0" w:color="auto"/>
        <w:left w:val="none" w:sz="0" w:space="0" w:color="auto"/>
        <w:bottom w:val="none" w:sz="0" w:space="0" w:color="auto"/>
        <w:right w:val="none" w:sz="0" w:space="0" w:color="auto"/>
      </w:divBdr>
      <w:divsChild>
        <w:div w:id="680397593">
          <w:marLeft w:val="0"/>
          <w:marRight w:val="0"/>
          <w:marTop w:val="0"/>
          <w:marBottom w:val="0"/>
          <w:divBdr>
            <w:top w:val="none" w:sz="0" w:space="0" w:color="auto"/>
            <w:left w:val="none" w:sz="0" w:space="0" w:color="auto"/>
            <w:bottom w:val="none" w:sz="0" w:space="0" w:color="auto"/>
            <w:right w:val="none" w:sz="0" w:space="0" w:color="auto"/>
          </w:divBdr>
        </w:div>
        <w:div w:id="1148595947">
          <w:marLeft w:val="0"/>
          <w:marRight w:val="0"/>
          <w:marTop w:val="0"/>
          <w:marBottom w:val="0"/>
          <w:divBdr>
            <w:top w:val="none" w:sz="0" w:space="0" w:color="auto"/>
            <w:left w:val="none" w:sz="0" w:space="0" w:color="auto"/>
            <w:bottom w:val="none" w:sz="0" w:space="0" w:color="auto"/>
            <w:right w:val="none" w:sz="0" w:space="0" w:color="auto"/>
          </w:divBdr>
        </w:div>
        <w:div w:id="1491553285">
          <w:marLeft w:val="0"/>
          <w:marRight w:val="0"/>
          <w:marTop w:val="0"/>
          <w:marBottom w:val="0"/>
          <w:divBdr>
            <w:top w:val="none" w:sz="0" w:space="0" w:color="auto"/>
            <w:left w:val="none" w:sz="0" w:space="0" w:color="auto"/>
            <w:bottom w:val="none" w:sz="0" w:space="0" w:color="auto"/>
            <w:right w:val="none" w:sz="0" w:space="0" w:color="auto"/>
          </w:divBdr>
        </w:div>
        <w:div w:id="2031176990">
          <w:marLeft w:val="0"/>
          <w:marRight w:val="0"/>
          <w:marTop w:val="0"/>
          <w:marBottom w:val="0"/>
          <w:divBdr>
            <w:top w:val="none" w:sz="0" w:space="0" w:color="auto"/>
            <w:left w:val="none" w:sz="0" w:space="0" w:color="auto"/>
            <w:bottom w:val="none" w:sz="0" w:space="0" w:color="auto"/>
            <w:right w:val="none" w:sz="0" w:space="0" w:color="auto"/>
          </w:divBdr>
        </w:div>
      </w:divsChild>
    </w:div>
    <w:div w:id="335353473">
      <w:bodyDiv w:val="1"/>
      <w:marLeft w:val="0"/>
      <w:marRight w:val="0"/>
      <w:marTop w:val="0"/>
      <w:marBottom w:val="0"/>
      <w:divBdr>
        <w:top w:val="none" w:sz="0" w:space="0" w:color="auto"/>
        <w:left w:val="none" w:sz="0" w:space="0" w:color="auto"/>
        <w:bottom w:val="none" w:sz="0" w:space="0" w:color="auto"/>
        <w:right w:val="none" w:sz="0" w:space="0" w:color="auto"/>
      </w:divBdr>
      <w:divsChild>
        <w:div w:id="1486045866">
          <w:marLeft w:val="0"/>
          <w:marRight w:val="0"/>
          <w:marTop w:val="0"/>
          <w:marBottom w:val="0"/>
          <w:divBdr>
            <w:top w:val="none" w:sz="0" w:space="0" w:color="auto"/>
            <w:left w:val="none" w:sz="0" w:space="0" w:color="auto"/>
            <w:bottom w:val="none" w:sz="0" w:space="0" w:color="auto"/>
            <w:right w:val="none" w:sz="0" w:space="0" w:color="auto"/>
          </w:divBdr>
        </w:div>
        <w:div w:id="1565683697">
          <w:marLeft w:val="0"/>
          <w:marRight w:val="0"/>
          <w:marTop w:val="0"/>
          <w:marBottom w:val="0"/>
          <w:divBdr>
            <w:top w:val="none" w:sz="0" w:space="0" w:color="auto"/>
            <w:left w:val="none" w:sz="0" w:space="0" w:color="auto"/>
            <w:bottom w:val="none" w:sz="0" w:space="0" w:color="auto"/>
            <w:right w:val="none" w:sz="0" w:space="0" w:color="auto"/>
          </w:divBdr>
        </w:div>
        <w:div w:id="1616907156">
          <w:marLeft w:val="0"/>
          <w:marRight w:val="0"/>
          <w:marTop w:val="0"/>
          <w:marBottom w:val="0"/>
          <w:divBdr>
            <w:top w:val="none" w:sz="0" w:space="0" w:color="auto"/>
            <w:left w:val="none" w:sz="0" w:space="0" w:color="auto"/>
            <w:bottom w:val="none" w:sz="0" w:space="0" w:color="auto"/>
            <w:right w:val="none" w:sz="0" w:space="0" w:color="auto"/>
          </w:divBdr>
        </w:div>
        <w:div w:id="1949386293">
          <w:marLeft w:val="0"/>
          <w:marRight w:val="0"/>
          <w:marTop w:val="0"/>
          <w:marBottom w:val="0"/>
          <w:divBdr>
            <w:top w:val="none" w:sz="0" w:space="0" w:color="auto"/>
            <w:left w:val="none" w:sz="0" w:space="0" w:color="auto"/>
            <w:bottom w:val="none" w:sz="0" w:space="0" w:color="auto"/>
            <w:right w:val="none" w:sz="0" w:space="0" w:color="auto"/>
          </w:divBdr>
        </w:div>
      </w:divsChild>
    </w:div>
    <w:div w:id="335890793">
      <w:bodyDiv w:val="1"/>
      <w:marLeft w:val="0"/>
      <w:marRight w:val="0"/>
      <w:marTop w:val="0"/>
      <w:marBottom w:val="0"/>
      <w:divBdr>
        <w:top w:val="none" w:sz="0" w:space="0" w:color="auto"/>
        <w:left w:val="none" w:sz="0" w:space="0" w:color="auto"/>
        <w:bottom w:val="none" w:sz="0" w:space="0" w:color="auto"/>
        <w:right w:val="none" w:sz="0" w:space="0" w:color="auto"/>
      </w:divBdr>
      <w:divsChild>
        <w:div w:id="66651073">
          <w:marLeft w:val="0"/>
          <w:marRight w:val="0"/>
          <w:marTop w:val="0"/>
          <w:marBottom w:val="0"/>
          <w:divBdr>
            <w:top w:val="none" w:sz="0" w:space="0" w:color="auto"/>
            <w:left w:val="none" w:sz="0" w:space="0" w:color="auto"/>
            <w:bottom w:val="none" w:sz="0" w:space="0" w:color="auto"/>
            <w:right w:val="none" w:sz="0" w:space="0" w:color="auto"/>
          </w:divBdr>
        </w:div>
        <w:div w:id="1035614116">
          <w:marLeft w:val="0"/>
          <w:marRight w:val="0"/>
          <w:marTop w:val="0"/>
          <w:marBottom w:val="0"/>
          <w:divBdr>
            <w:top w:val="none" w:sz="0" w:space="0" w:color="auto"/>
            <w:left w:val="none" w:sz="0" w:space="0" w:color="auto"/>
            <w:bottom w:val="none" w:sz="0" w:space="0" w:color="auto"/>
            <w:right w:val="none" w:sz="0" w:space="0" w:color="auto"/>
          </w:divBdr>
        </w:div>
        <w:div w:id="1710836235">
          <w:marLeft w:val="0"/>
          <w:marRight w:val="0"/>
          <w:marTop w:val="0"/>
          <w:marBottom w:val="0"/>
          <w:divBdr>
            <w:top w:val="none" w:sz="0" w:space="0" w:color="auto"/>
            <w:left w:val="none" w:sz="0" w:space="0" w:color="auto"/>
            <w:bottom w:val="none" w:sz="0" w:space="0" w:color="auto"/>
            <w:right w:val="none" w:sz="0" w:space="0" w:color="auto"/>
          </w:divBdr>
        </w:div>
      </w:divsChild>
    </w:div>
    <w:div w:id="335960844">
      <w:bodyDiv w:val="1"/>
      <w:marLeft w:val="0"/>
      <w:marRight w:val="0"/>
      <w:marTop w:val="0"/>
      <w:marBottom w:val="0"/>
      <w:divBdr>
        <w:top w:val="none" w:sz="0" w:space="0" w:color="auto"/>
        <w:left w:val="none" w:sz="0" w:space="0" w:color="auto"/>
        <w:bottom w:val="none" w:sz="0" w:space="0" w:color="auto"/>
        <w:right w:val="none" w:sz="0" w:space="0" w:color="auto"/>
      </w:divBdr>
      <w:divsChild>
        <w:div w:id="41560881">
          <w:marLeft w:val="0"/>
          <w:marRight w:val="0"/>
          <w:marTop w:val="0"/>
          <w:marBottom w:val="0"/>
          <w:divBdr>
            <w:top w:val="none" w:sz="0" w:space="0" w:color="auto"/>
            <w:left w:val="none" w:sz="0" w:space="0" w:color="auto"/>
            <w:bottom w:val="none" w:sz="0" w:space="0" w:color="auto"/>
            <w:right w:val="none" w:sz="0" w:space="0" w:color="auto"/>
          </w:divBdr>
        </w:div>
        <w:div w:id="1150513243">
          <w:marLeft w:val="0"/>
          <w:marRight w:val="0"/>
          <w:marTop w:val="0"/>
          <w:marBottom w:val="0"/>
          <w:divBdr>
            <w:top w:val="none" w:sz="0" w:space="0" w:color="auto"/>
            <w:left w:val="none" w:sz="0" w:space="0" w:color="auto"/>
            <w:bottom w:val="none" w:sz="0" w:space="0" w:color="auto"/>
            <w:right w:val="none" w:sz="0" w:space="0" w:color="auto"/>
          </w:divBdr>
        </w:div>
        <w:div w:id="1589391285">
          <w:marLeft w:val="0"/>
          <w:marRight w:val="0"/>
          <w:marTop w:val="0"/>
          <w:marBottom w:val="0"/>
          <w:divBdr>
            <w:top w:val="none" w:sz="0" w:space="0" w:color="auto"/>
            <w:left w:val="none" w:sz="0" w:space="0" w:color="auto"/>
            <w:bottom w:val="none" w:sz="0" w:space="0" w:color="auto"/>
            <w:right w:val="none" w:sz="0" w:space="0" w:color="auto"/>
          </w:divBdr>
        </w:div>
        <w:div w:id="1606496191">
          <w:marLeft w:val="0"/>
          <w:marRight w:val="0"/>
          <w:marTop w:val="0"/>
          <w:marBottom w:val="0"/>
          <w:divBdr>
            <w:top w:val="none" w:sz="0" w:space="0" w:color="auto"/>
            <w:left w:val="none" w:sz="0" w:space="0" w:color="auto"/>
            <w:bottom w:val="none" w:sz="0" w:space="0" w:color="auto"/>
            <w:right w:val="none" w:sz="0" w:space="0" w:color="auto"/>
          </w:divBdr>
        </w:div>
      </w:divsChild>
    </w:div>
    <w:div w:id="336614262">
      <w:bodyDiv w:val="1"/>
      <w:marLeft w:val="0"/>
      <w:marRight w:val="0"/>
      <w:marTop w:val="0"/>
      <w:marBottom w:val="0"/>
      <w:divBdr>
        <w:top w:val="none" w:sz="0" w:space="0" w:color="auto"/>
        <w:left w:val="none" w:sz="0" w:space="0" w:color="auto"/>
        <w:bottom w:val="none" w:sz="0" w:space="0" w:color="auto"/>
        <w:right w:val="none" w:sz="0" w:space="0" w:color="auto"/>
      </w:divBdr>
      <w:divsChild>
        <w:div w:id="120196538">
          <w:marLeft w:val="0"/>
          <w:marRight w:val="0"/>
          <w:marTop w:val="0"/>
          <w:marBottom w:val="0"/>
          <w:divBdr>
            <w:top w:val="none" w:sz="0" w:space="0" w:color="auto"/>
            <w:left w:val="none" w:sz="0" w:space="0" w:color="auto"/>
            <w:bottom w:val="none" w:sz="0" w:space="0" w:color="auto"/>
            <w:right w:val="none" w:sz="0" w:space="0" w:color="auto"/>
          </w:divBdr>
        </w:div>
        <w:div w:id="1040397670">
          <w:marLeft w:val="0"/>
          <w:marRight w:val="0"/>
          <w:marTop w:val="0"/>
          <w:marBottom w:val="0"/>
          <w:divBdr>
            <w:top w:val="none" w:sz="0" w:space="0" w:color="auto"/>
            <w:left w:val="none" w:sz="0" w:space="0" w:color="auto"/>
            <w:bottom w:val="none" w:sz="0" w:space="0" w:color="auto"/>
            <w:right w:val="none" w:sz="0" w:space="0" w:color="auto"/>
          </w:divBdr>
        </w:div>
        <w:div w:id="1555895691">
          <w:marLeft w:val="0"/>
          <w:marRight w:val="0"/>
          <w:marTop w:val="0"/>
          <w:marBottom w:val="0"/>
          <w:divBdr>
            <w:top w:val="none" w:sz="0" w:space="0" w:color="auto"/>
            <w:left w:val="none" w:sz="0" w:space="0" w:color="auto"/>
            <w:bottom w:val="none" w:sz="0" w:space="0" w:color="auto"/>
            <w:right w:val="none" w:sz="0" w:space="0" w:color="auto"/>
          </w:divBdr>
        </w:div>
        <w:div w:id="1826506196">
          <w:marLeft w:val="0"/>
          <w:marRight w:val="0"/>
          <w:marTop w:val="0"/>
          <w:marBottom w:val="0"/>
          <w:divBdr>
            <w:top w:val="none" w:sz="0" w:space="0" w:color="auto"/>
            <w:left w:val="none" w:sz="0" w:space="0" w:color="auto"/>
            <w:bottom w:val="none" w:sz="0" w:space="0" w:color="auto"/>
            <w:right w:val="none" w:sz="0" w:space="0" w:color="auto"/>
          </w:divBdr>
        </w:div>
      </w:divsChild>
    </w:div>
    <w:div w:id="336856335">
      <w:bodyDiv w:val="1"/>
      <w:marLeft w:val="0"/>
      <w:marRight w:val="0"/>
      <w:marTop w:val="0"/>
      <w:marBottom w:val="0"/>
      <w:divBdr>
        <w:top w:val="none" w:sz="0" w:space="0" w:color="auto"/>
        <w:left w:val="none" w:sz="0" w:space="0" w:color="auto"/>
        <w:bottom w:val="none" w:sz="0" w:space="0" w:color="auto"/>
        <w:right w:val="none" w:sz="0" w:space="0" w:color="auto"/>
      </w:divBdr>
      <w:divsChild>
        <w:div w:id="80687247">
          <w:marLeft w:val="0"/>
          <w:marRight w:val="0"/>
          <w:marTop w:val="0"/>
          <w:marBottom w:val="0"/>
          <w:divBdr>
            <w:top w:val="none" w:sz="0" w:space="0" w:color="auto"/>
            <w:left w:val="none" w:sz="0" w:space="0" w:color="auto"/>
            <w:bottom w:val="none" w:sz="0" w:space="0" w:color="auto"/>
            <w:right w:val="none" w:sz="0" w:space="0" w:color="auto"/>
          </w:divBdr>
        </w:div>
        <w:div w:id="1186022140">
          <w:marLeft w:val="0"/>
          <w:marRight w:val="0"/>
          <w:marTop w:val="0"/>
          <w:marBottom w:val="0"/>
          <w:divBdr>
            <w:top w:val="none" w:sz="0" w:space="0" w:color="auto"/>
            <w:left w:val="none" w:sz="0" w:space="0" w:color="auto"/>
            <w:bottom w:val="none" w:sz="0" w:space="0" w:color="auto"/>
            <w:right w:val="none" w:sz="0" w:space="0" w:color="auto"/>
          </w:divBdr>
        </w:div>
        <w:div w:id="1766265157">
          <w:marLeft w:val="0"/>
          <w:marRight w:val="0"/>
          <w:marTop w:val="0"/>
          <w:marBottom w:val="0"/>
          <w:divBdr>
            <w:top w:val="none" w:sz="0" w:space="0" w:color="auto"/>
            <w:left w:val="none" w:sz="0" w:space="0" w:color="auto"/>
            <w:bottom w:val="none" w:sz="0" w:space="0" w:color="auto"/>
            <w:right w:val="none" w:sz="0" w:space="0" w:color="auto"/>
          </w:divBdr>
        </w:div>
        <w:div w:id="1966110535">
          <w:marLeft w:val="0"/>
          <w:marRight w:val="0"/>
          <w:marTop w:val="0"/>
          <w:marBottom w:val="0"/>
          <w:divBdr>
            <w:top w:val="none" w:sz="0" w:space="0" w:color="auto"/>
            <w:left w:val="none" w:sz="0" w:space="0" w:color="auto"/>
            <w:bottom w:val="none" w:sz="0" w:space="0" w:color="auto"/>
            <w:right w:val="none" w:sz="0" w:space="0" w:color="auto"/>
          </w:divBdr>
        </w:div>
      </w:divsChild>
    </w:div>
    <w:div w:id="339696194">
      <w:bodyDiv w:val="1"/>
      <w:marLeft w:val="0"/>
      <w:marRight w:val="0"/>
      <w:marTop w:val="0"/>
      <w:marBottom w:val="0"/>
      <w:divBdr>
        <w:top w:val="none" w:sz="0" w:space="0" w:color="auto"/>
        <w:left w:val="none" w:sz="0" w:space="0" w:color="auto"/>
        <w:bottom w:val="none" w:sz="0" w:space="0" w:color="auto"/>
        <w:right w:val="none" w:sz="0" w:space="0" w:color="auto"/>
      </w:divBdr>
      <w:divsChild>
        <w:div w:id="464391112">
          <w:marLeft w:val="0"/>
          <w:marRight w:val="0"/>
          <w:marTop w:val="0"/>
          <w:marBottom w:val="0"/>
          <w:divBdr>
            <w:top w:val="none" w:sz="0" w:space="0" w:color="auto"/>
            <w:left w:val="none" w:sz="0" w:space="0" w:color="auto"/>
            <w:bottom w:val="none" w:sz="0" w:space="0" w:color="auto"/>
            <w:right w:val="none" w:sz="0" w:space="0" w:color="auto"/>
          </w:divBdr>
        </w:div>
        <w:div w:id="906459146">
          <w:marLeft w:val="0"/>
          <w:marRight w:val="0"/>
          <w:marTop w:val="0"/>
          <w:marBottom w:val="0"/>
          <w:divBdr>
            <w:top w:val="none" w:sz="0" w:space="0" w:color="auto"/>
            <w:left w:val="none" w:sz="0" w:space="0" w:color="auto"/>
            <w:bottom w:val="none" w:sz="0" w:space="0" w:color="auto"/>
            <w:right w:val="none" w:sz="0" w:space="0" w:color="auto"/>
          </w:divBdr>
        </w:div>
        <w:div w:id="1603299917">
          <w:marLeft w:val="0"/>
          <w:marRight w:val="0"/>
          <w:marTop w:val="0"/>
          <w:marBottom w:val="0"/>
          <w:divBdr>
            <w:top w:val="none" w:sz="0" w:space="0" w:color="auto"/>
            <w:left w:val="none" w:sz="0" w:space="0" w:color="auto"/>
            <w:bottom w:val="none" w:sz="0" w:space="0" w:color="auto"/>
            <w:right w:val="none" w:sz="0" w:space="0" w:color="auto"/>
          </w:divBdr>
        </w:div>
        <w:div w:id="1899049525">
          <w:marLeft w:val="0"/>
          <w:marRight w:val="0"/>
          <w:marTop w:val="0"/>
          <w:marBottom w:val="0"/>
          <w:divBdr>
            <w:top w:val="none" w:sz="0" w:space="0" w:color="auto"/>
            <w:left w:val="none" w:sz="0" w:space="0" w:color="auto"/>
            <w:bottom w:val="none" w:sz="0" w:space="0" w:color="auto"/>
            <w:right w:val="none" w:sz="0" w:space="0" w:color="auto"/>
          </w:divBdr>
        </w:div>
      </w:divsChild>
    </w:div>
    <w:div w:id="339891338">
      <w:bodyDiv w:val="1"/>
      <w:marLeft w:val="0"/>
      <w:marRight w:val="0"/>
      <w:marTop w:val="0"/>
      <w:marBottom w:val="0"/>
      <w:divBdr>
        <w:top w:val="none" w:sz="0" w:space="0" w:color="auto"/>
        <w:left w:val="none" w:sz="0" w:space="0" w:color="auto"/>
        <w:bottom w:val="none" w:sz="0" w:space="0" w:color="auto"/>
        <w:right w:val="none" w:sz="0" w:space="0" w:color="auto"/>
      </w:divBdr>
      <w:divsChild>
        <w:div w:id="353459166">
          <w:marLeft w:val="0"/>
          <w:marRight w:val="0"/>
          <w:marTop w:val="0"/>
          <w:marBottom w:val="0"/>
          <w:divBdr>
            <w:top w:val="none" w:sz="0" w:space="0" w:color="auto"/>
            <w:left w:val="none" w:sz="0" w:space="0" w:color="auto"/>
            <w:bottom w:val="none" w:sz="0" w:space="0" w:color="auto"/>
            <w:right w:val="none" w:sz="0" w:space="0" w:color="auto"/>
          </w:divBdr>
        </w:div>
        <w:div w:id="693311313">
          <w:marLeft w:val="0"/>
          <w:marRight w:val="0"/>
          <w:marTop w:val="0"/>
          <w:marBottom w:val="0"/>
          <w:divBdr>
            <w:top w:val="none" w:sz="0" w:space="0" w:color="auto"/>
            <w:left w:val="none" w:sz="0" w:space="0" w:color="auto"/>
            <w:bottom w:val="none" w:sz="0" w:space="0" w:color="auto"/>
            <w:right w:val="none" w:sz="0" w:space="0" w:color="auto"/>
          </w:divBdr>
        </w:div>
        <w:div w:id="1236823247">
          <w:marLeft w:val="0"/>
          <w:marRight w:val="0"/>
          <w:marTop w:val="0"/>
          <w:marBottom w:val="0"/>
          <w:divBdr>
            <w:top w:val="none" w:sz="0" w:space="0" w:color="auto"/>
            <w:left w:val="none" w:sz="0" w:space="0" w:color="auto"/>
            <w:bottom w:val="none" w:sz="0" w:space="0" w:color="auto"/>
            <w:right w:val="none" w:sz="0" w:space="0" w:color="auto"/>
          </w:divBdr>
        </w:div>
        <w:div w:id="1876885617">
          <w:marLeft w:val="0"/>
          <w:marRight w:val="0"/>
          <w:marTop w:val="0"/>
          <w:marBottom w:val="0"/>
          <w:divBdr>
            <w:top w:val="none" w:sz="0" w:space="0" w:color="auto"/>
            <w:left w:val="none" w:sz="0" w:space="0" w:color="auto"/>
            <w:bottom w:val="none" w:sz="0" w:space="0" w:color="auto"/>
            <w:right w:val="none" w:sz="0" w:space="0" w:color="auto"/>
          </w:divBdr>
        </w:div>
      </w:divsChild>
    </w:div>
    <w:div w:id="341592145">
      <w:bodyDiv w:val="1"/>
      <w:marLeft w:val="0"/>
      <w:marRight w:val="0"/>
      <w:marTop w:val="0"/>
      <w:marBottom w:val="0"/>
      <w:divBdr>
        <w:top w:val="none" w:sz="0" w:space="0" w:color="auto"/>
        <w:left w:val="none" w:sz="0" w:space="0" w:color="auto"/>
        <w:bottom w:val="none" w:sz="0" w:space="0" w:color="auto"/>
        <w:right w:val="none" w:sz="0" w:space="0" w:color="auto"/>
      </w:divBdr>
      <w:divsChild>
        <w:div w:id="480969095">
          <w:marLeft w:val="0"/>
          <w:marRight w:val="0"/>
          <w:marTop w:val="0"/>
          <w:marBottom w:val="0"/>
          <w:divBdr>
            <w:top w:val="none" w:sz="0" w:space="0" w:color="auto"/>
            <w:left w:val="none" w:sz="0" w:space="0" w:color="auto"/>
            <w:bottom w:val="none" w:sz="0" w:space="0" w:color="auto"/>
            <w:right w:val="none" w:sz="0" w:space="0" w:color="auto"/>
          </w:divBdr>
        </w:div>
        <w:div w:id="746850150">
          <w:marLeft w:val="0"/>
          <w:marRight w:val="0"/>
          <w:marTop w:val="0"/>
          <w:marBottom w:val="0"/>
          <w:divBdr>
            <w:top w:val="none" w:sz="0" w:space="0" w:color="auto"/>
            <w:left w:val="none" w:sz="0" w:space="0" w:color="auto"/>
            <w:bottom w:val="none" w:sz="0" w:space="0" w:color="auto"/>
            <w:right w:val="none" w:sz="0" w:space="0" w:color="auto"/>
          </w:divBdr>
        </w:div>
        <w:div w:id="1321696933">
          <w:marLeft w:val="0"/>
          <w:marRight w:val="0"/>
          <w:marTop w:val="0"/>
          <w:marBottom w:val="0"/>
          <w:divBdr>
            <w:top w:val="none" w:sz="0" w:space="0" w:color="auto"/>
            <w:left w:val="none" w:sz="0" w:space="0" w:color="auto"/>
            <w:bottom w:val="none" w:sz="0" w:space="0" w:color="auto"/>
            <w:right w:val="none" w:sz="0" w:space="0" w:color="auto"/>
          </w:divBdr>
        </w:div>
        <w:div w:id="1714618926">
          <w:marLeft w:val="0"/>
          <w:marRight w:val="0"/>
          <w:marTop w:val="0"/>
          <w:marBottom w:val="0"/>
          <w:divBdr>
            <w:top w:val="none" w:sz="0" w:space="0" w:color="auto"/>
            <w:left w:val="none" w:sz="0" w:space="0" w:color="auto"/>
            <w:bottom w:val="none" w:sz="0" w:space="0" w:color="auto"/>
            <w:right w:val="none" w:sz="0" w:space="0" w:color="auto"/>
          </w:divBdr>
        </w:div>
      </w:divsChild>
    </w:div>
    <w:div w:id="342556859">
      <w:bodyDiv w:val="1"/>
      <w:marLeft w:val="0"/>
      <w:marRight w:val="0"/>
      <w:marTop w:val="0"/>
      <w:marBottom w:val="0"/>
      <w:divBdr>
        <w:top w:val="none" w:sz="0" w:space="0" w:color="auto"/>
        <w:left w:val="none" w:sz="0" w:space="0" w:color="auto"/>
        <w:bottom w:val="none" w:sz="0" w:space="0" w:color="auto"/>
        <w:right w:val="none" w:sz="0" w:space="0" w:color="auto"/>
      </w:divBdr>
      <w:divsChild>
        <w:div w:id="114253927">
          <w:marLeft w:val="0"/>
          <w:marRight w:val="0"/>
          <w:marTop w:val="0"/>
          <w:marBottom w:val="0"/>
          <w:divBdr>
            <w:top w:val="none" w:sz="0" w:space="0" w:color="auto"/>
            <w:left w:val="none" w:sz="0" w:space="0" w:color="auto"/>
            <w:bottom w:val="none" w:sz="0" w:space="0" w:color="auto"/>
            <w:right w:val="none" w:sz="0" w:space="0" w:color="auto"/>
          </w:divBdr>
        </w:div>
        <w:div w:id="621150994">
          <w:marLeft w:val="0"/>
          <w:marRight w:val="0"/>
          <w:marTop w:val="0"/>
          <w:marBottom w:val="0"/>
          <w:divBdr>
            <w:top w:val="none" w:sz="0" w:space="0" w:color="auto"/>
            <w:left w:val="none" w:sz="0" w:space="0" w:color="auto"/>
            <w:bottom w:val="none" w:sz="0" w:space="0" w:color="auto"/>
            <w:right w:val="none" w:sz="0" w:space="0" w:color="auto"/>
          </w:divBdr>
        </w:div>
        <w:div w:id="1031688977">
          <w:marLeft w:val="0"/>
          <w:marRight w:val="0"/>
          <w:marTop w:val="0"/>
          <w:marBottom w:val="0"/>
          <w:divBdr>
            <w:top w:val="none" w:sz="0" w:space="0" w:color="auto"/>
            <w:left w:val="none" w:sz="0" w:space="0" w:color="auto"/>
            <w:bottom w:val="none" w:sz="0" w:space="0" w:color="auto"/>
            <w:right w:val="none" w:sz="0" w:space="0" w:color="auto"/>
          </w:divBdr>
        </w:div>
        <w:div w:id="1584728509">
          <w:marLeft w:val="0"/>
          <w:marRight w:val="0"/>
          <w:marTop w:val="0"/>
          <w:marBottom w:val="0"/>
          <w:divBdr>
            <w:top w:val="none" w:sz="0" w:space="0" w:color="auto"/>
            <w:left w:val="none" w:sz="0" w:space="0" w:color="auto"/>
            <w:bottom w:val="none" w:sz="0" w:space="0" w:color="auto"/>
            <w:right w:val="none" w:sz="0" w:space="0" w:color="auto"/>
          </w:divBdr>
        </w:div>
      </w:divsChild>
    </w:div>
    <w:div w:id="343215979">
      <w:bodyDiv w:val="1"/>
      <w:marLeft w:val="0"/>
      <w:marRight w:val="0"/>
      <w:marTop w:val="0"/>
      <w:marBottom w:val="0"/>
      <w:divBdr>
        <w:top w:val="none" w:sz="0" w:space="0" w:color="auto"/>
        <w:left w:val="none" w:sz="0" w:space="0" w:color="auto"/>
        <w:bottom w:val="none" w:sz="0" w:space="0" w:color="auto"/>
        <w:right w:val="none" w:sz="0" w:space="0" w:color="auto"/>
      </w:divBdr>
      <w:divsChild>
        <w:div w:id="316691468">
          <w:marLeft w:val="0"/>
          <w:marRight w:val="0"/>
          <w:marTop w:val="0"/>
          <w:marBottom w:val="0"/>
          <w:divBdr>
            <w:top w:val="none" w:sz="0" w:space="0" w:color="auto"/>
            <w:left w:val="none" w:sz="0" w:space="0" w:color="auto"/>
            <w:bottom w:val="none" w:sz="0" w:space="0" w:color="auto"/>
            <w:right w:val="none" w:sz="0" w:space="0" w:color="auto"/>
          </w:divBdr>
        </w:div>
        <w:div w:id="924922881">
          <w:marLeft w:val="0"/>
          <w:marRight w:val="0"/>
          <w:marTop w:val="0"/>
          <w:marBottom w:val="0"/>
          <w:divBdr>
            <w:top w:val="none" w:sz="0" w:space="0" w:color="auto"/>
            <w:left w:val="none" w:sz="0" w:space="0" w:color="auto"/>
            <w:bottom w:val="none" w:sz="0" w:space="0" w:color="auto"/>
            <w:right w:val="none" w:sz="0" w:space="0" w:color="auto"/>
          </w:divBdr>
        </w:div>
        <w:div w:id="1020203587">
          <w:marLeft w:val="0"/>
          <w:marRight w:val="0"/>
          <w:marTop w:val="0"/>
          <w:marBottom w:val="0"/>
          <w:divBdr>
            <w:top w:val="none" w:sz="0" w:space="0" w:color="auto"/>
            <w:left w:val="none" w:sz="0" w:space="0" w:color="auto"/>
            <w:bottom w:val="none" w:sz="0" w:space="0" w:color="auto"/>
            <w:right w:val="none" w:sz="0" w:space="0" w:color="auto"/>
          </w:divBdr>
        </w:div>
        <w:div w:id="1835030667">
          <w:marLeft w:val="0"/>
          <w:marRight w:val="0"/>
          <w:marTop w:val="0"/>
          <w:marBottom w:val="0"/>
          <w:divBdr>
            <w:top w:val="none" w:sz="0" w:space="0" w:color="auto"/>
            <w:left w:val="none" w:sz="0" w:space="0" w:color="auto"/>
            <w:bottom w:val="none" w:sz="0" w:space="0" w:color="auto"/>
            <w:right w:val="none" w:sz="0" w:space="0" w:color="auto"/>
          </w:divBdr>
        </w:div>
      </w:divsChild>
    </w:div>
    <w:div w:id="344094045">
      <w:bodyDiv w:val="1"/>
      <w:marLeft w:val="0"/>
      <w:marRight w:val="0"/>
      <w:marTop w:val="0"/>
      <w:marBottom w:val="0"/>
      <w:divBdr>
        <w:top w:val="none" w:sz="0" w:space="0" w:color="auto"/>
        <w:left w:val="none" w:sz="0" w:space="0" w:color="auto"/>
        <w:bottom w:val="none" w:sz="0" w:space="0" w:color="auto"/>
        <w:right w:val="none" w:sz="0" w:space="0" w:color="auto"/>
      </w:divBdr>
    </w:div>
    <w:div w:id="345710884">
      <w:bodyDiv w:val="1"/>
      <w:marLeft w:val="0"/>
      <w:marRight w:val="0"/>
      <w:marTop w:val="0"/>
      <w:marBottom w:val="0"/>
      <w:divBdr>
        <w:top w:val="none" w:sz="0" w:space="0" w:color="auto"/>
        <w:left w:val="none" w:sz="0" w:space="0" w:color="auto"/>
        <w:bottom w:val="none" w:sz="0" w:space="0" w:color="auto"/>
        <w:right w:val="none" w:sz="0" w:space="0" w:color="auto"/>
      </w:divBdr>
      <w:divsChild>
        <w:div w:id="136070454">
          <w:marLeft w:val="0"/>
          <w:marRight w:val="0"/>
          <w:marTop w:val="0"/>
          <w:marBottom w:val="0"/>
          <w:divBdr>
            <w:top w:val="none" w:sz="0" w:space="0" w:color="auto"/>
            <w:left w:val="none" w:sz="0" w:space="0" w:color="auto"/>
            <w:bottom w:val="none" w:sz="0" w:space="0" w:color="auto"/>
            <w:right w:val="none" w:sz="0" w:space="0" w:color="auto"/>
          </w:divBdr>
        </w:div>
        <w:div w:id="658970853">
          <w:marLeft w:val="0"/>
          <w:marRight w:val="0"/>
          <w:marTop w:val="0"/>
          <w:marBottom w:val="0"/>
          <w:divBdr>
            <w:top w:val="none" w:sz="0" w:space="0" w:color="auto"/>
            <w:left w:val="none" w:sz="0" w:space="0" w:color="auto"/>
            <w:bottom w:val="none" w:sz="0" w:space="0" w:color="auto"/>
            <w:right w:val="none" w:sz="0" w:space="0" w:color="auto"/>
          </w:divBdr>
        </w:div>
        <w:div w:id="1308246015">
          <w:marLeft w:val="0"/>
          <w:marRight w:val="0"/>
          <w:marTop w:val="0"/>
          <w:marBottom w:val="0"/>
          <w:divBdr>
            <w:top w:val="none" w:sz="0" w:space="0" w:color="auto"/>
            <w:left w:val="none" w:sz="0" w:space="0" w:color="auto"/>
            <w:bottom w:val="none" w:sz="0" w:space="0" w:color="auto"/>
            <w:right w:val="none" w:sz="0" w:space="0" w:color="auto"/>
          </w:divBdr>
        </w:div>
        <w:div w:id="1644774271">
          <w:marLeft w:val="0"/>
          <w:marRight w:val="0"/>
          <w:marTop w:val="0"/>
          <w:marBottom w:val="0"/>
          <w:divBdr>
            <w:top w:val="none" w:sz="0" w:space="0" w:color="auto"/>
            <w:left w:val="none" w:sz="0" w:space="0" w:color="auto"/>
            <w:bottom w:val="none" w:sz="0" w:space="0" w:color="auto"/>
            <w:right w:val="none" w:sz="0" w:space="0" w:color="auto"/>
          </w:divBdr>
        </w:div>
      </w:divsChild>
    </w:div>
    <w:div w:id="345787192">
      <w:bodyDiv w:val="1"/>
      <w:marLeft w:val="0"/>
      <w:marRight w:val="0"/>
      <w:marTop w:val="0"/>
      <w:marBottom w:val="0"/>
      <w:divBdr>
        <w:top w:val="none" w:sz="0" w:space="0" w:color="auto"/>
        <w:left w:val="none" w:sz="0" w:space="0" w:color="auto"/>
        <w:bottom w:val="none" w:sz="0" w:space="0" w:color="auto"/>
        <w:right w:val="none" w:sz="0" w:space="0" w:color="auto"/>
      </w:divBdr>
      <w:divsChild>
        <w:div w:id="305160438">
          <w:marLeft w:val="0"/>
          <w:marRight w:val="0"/>
          <w:marTop w:val="0"/>
          <w:marBottom w:val="0"/>
          <w:divBdr>
            <w:top w:val="none" w:sz="0" w:space="0" w:color="auto"/>
            <w:left w:val="none" w:sz="0" w:space="0" w:color="auto"/>
            <w:bottom w:val="none" w:sz="0" w:space="0" w:color="auto"/>
            <w:right w:val="none" w:sz="0" w:space="0" w:color="auto"/>
          </w:divBdr>
        </w:div>
        <w:div w:id="800463147">
          <w:marLeft w:val="0"/>
          <w:marRight w:val="0"/>
          <w:marTop w:val="0"/>
          <w:marBottom w:val="0"/>
          <w:divBdr>
            <w:top w:val="none" w:sz="0" w:space="0" w:color="auto"/>
            <w:left w:val="none" w:sz="0" w:space="0" w:color="auto"/>
            <w:bottom w:val="none" w:sz="0" w:space="0" w:color="auto"/>
            <w:right w:val="none" w:sz="0" w:space="0" w:color="auto"/>
          </w:divBdr>
        </w:div>
        <w:div w:id="1833252248">
          <w:marLeft w:val="0"/>
          <w:marRight w:val="0"/>
          <w:marTop w:val="0"/>
          <w:marBottom w:val="0"/>
          <w:divBdr>
            <w:top w:val="none" w:sz="0" w:space="0" w:color="auto"/>
            <w:left w:val="none" w:sz="0" w:space="0" w:color="auto"/>
            <w:bottom w:val="none" w:sz="0" w:space="0" w:color="auto"/>
            <w:right w:val="none" w:sz="0" w:space="0" w:color="auto"/>
          </w:divBdr>
        </w:div>
        <w:div w:id="1876309397">
          <w:marLeft w:val="0"/>
          <w:marRight w:val="0"/>
          <w:marTop w:val="0"/>
          <w:marBottom w:val="0"/>
          <w:divBdr>
            <w:top w:val="none" w:sz="0" w:space="0" w:color="auto"/>
            <w:left w:val="none" w:sz="0" w:space="0" w:color="auto"/>
            <w:bottom w:val="none" w:sz="0" w:space="0" w:color="auto"/>
            <w:right w:val="none" w:sz="0" w:space="0" w:color="auto"/>
          </w:divBdr>
        </w:div>
      </w:divsChild>
    </w:div>
    <w:div w:id="347371681">
      <w:bodyDiv w:val="1"/>
      <w:marLeft w:val="0"/>
      <w:marRight w:val="0"/>
      <w:marTop w:val="0"/>
      <w:marBottom w:val="0"/>
      <w:divBdr>
        <w:top w:val="none" w:sz="0" w:space="0" w:color="auto"/>
        <w:left w:val="none" w:sz="0" w:space="0" w:color="auto"/>
        <w:bottom w:val="none" w:sz="0" w:space="0" w:color="auto"/>
        <w:right w:val="none" w:sz="0" w:space="0" w:color="auto"/>
      </w:divBdr>
      <w:divsChild>
        <w:div w:id="849102847">
          <w:marLeft w:val="0"/>
          <w:marRight w:val="0"/>
          <w:marTop w:val="0"/>
          <w:marBottom w:val="0"/>
          <w:divBdr>
            <w:top w:val="none" w:sz="0" w:space="0" w:color="auto"/>
            <w:left w:val="none" w:sz="0" w:space="0" w:color="auto"/>
            <w:bottom w:val="none" w:sz="0" w:space="0" w:color="auto"/>
            <w:right w:val="none" w:sz="0" w:space="0" w:color="auto"/>
          </w:divBdr>
        </w:div>
        <w:div w:id="853688988">
          <w:marLeft w:val="0"/>
          <w:marRight w:val="0"/>
          <w:marTop w:val="0"/>
          <w:marBottom w:val="0"/>
          <w:divBdr>
            <w:top w:val="none" w:sz="0" w:space="0" w:color="auto"/>
            <w:left w:val="none" w:sz="0" w:space="0" w:color="auto"/>
            <w:bottom w:val="none" w:sz="0" w:space="0" w:color="auto"/>
            <w:right w:val="none" w:sz="0" w:space="0" w:color="auto"/>
          </w:divBdr>
        </w:div>
        <w:div w:id="1951666379">
          <w:marLeft w:val="0"/>
          <w:marRight w:val="0"/>
          <w:marTop w:val="0"/>
          <w:marBottom w:val="0"/>
          <w:divBdr>
            <w:top w:val="none" w:sz="0" w:space="0" w:color="auto"/>
            <w:left w:val="none" w:sz="0" w:space="0" w:color="auto"/>
            <w:bottom w:val="none" w:sz="0" w:space="0" w:color="auto"/>
            <w:right w:val="none" w:sz="0" w:space="0" w:color="auto"/>
          </w:divBdr>
        </w:div>
        <w:div w:id="1973555855">
          <w:marLeft w:val="0"/>
          <w:marRight w:val="0"/>
          <w:marTop w:val="0"/>
          <w:marBottom w:val="0"/>
          <w:divBdr>
            <w:top w:val="none" w:sz="0" w:space="0" w:color="auto"/>
            <w:left w:val="none" w:sz="0" w:space="0" w:color="auto"/>
            <w:bottom w:val="none" w:sz="0" w:space="0" w:color="auto"/>
            <w:right w:val="none" w:sz="0" w:space="0" w:color="auto"/>
          </w:divBdr>
        </w:div>
      </w:divsChild>
    </w:div>
    <w:div w:id="347803010">
      <w:bodyDiv w:val="1"/>
      <w:marLeft w:val="0"/>
      <w:marRight w:val="0"/>
      <w:marTop w:val="0"/>
      <w:marBottom w:val="0"/>
      <w:divBdr>
        <w:top w:val="none" w:sz="0" w:space="0" w:color="auto"/>
        <w:left w:val="none" w:sz="0" w:space="0" w:color="auto"/>
        <w:bottom w:val="none" w:sz="0" w:space="0" w:color="auto"/>
        <w:right w:val="none" w:sz="0" w:space="0" w:color="auto"/>
      </w:divBdr>
      <w:divsChild>
        <w:div w:id="200828942">
          <w:marLeft w:val="0"/>
          <w:marRight w:val="0"/>
          <w:marTop w:val="0"/>
          <w:marBottom w:val="0"/>
          <w:divBdr>
            <w:top w:val="none" w:sz="0" w:space="0" w:color="auto"/>
            <w:left w:val="none" w:sz="0" w:space="0" w:color="auto"/>
            <w:bottom w:val="none" w:sz="0" w:space="0" w:color="auto"/>
            <w:right w:val="none" w:sz="0" w:space="0" w:color="auto"/>
          </w:divBdr>
        </w:div>
        <w:div w:id="1499463972">
          <w:marLeft w:val="0"/>
          <w:marRight w:val="0"/>
          <w:marTop w:val="0"/>
          <w:marBottom w:val="0"/>
          <w:divBdr>
            <w:top w:val="none" w:sz="0" w:space="0" w:color="auto"/>
            <w:left w:val="none" w:sz="0" w:space="0" w:color="auto"/>
            <w:bottom w:val="none" w:sz="0" w:space="0" w:color="auto"/>
            <w:right w:val="none" w:sz="0" w:space="0" w:color="auto"/>
          </w:divBdr>
        </w:div>
        <w:div w:id="1712028756">
          <w:marLeft w:val="0"/>
          <w:marRight w:val="0"/>
          <w:marTop w:val="0"/>
          <w:marBottom w:val="0"/>
          <w:divBdr>
            <w:top w:val="none" w:sz="0" w:space="0" w:color="auto"/>
            <w:left w:val="none" w:sz="0" w:space="0" w:color="auto"/>
            <w:bottom w:val="none" w:sz="0" w:space="0" w:color="auto"/>
            <w:right w:val="none" w:sz="0" w:space="0" w:color="auto"/>
          </w:divBdr>
        </w:div>
        <w:div w:id="1936865835">
          <w:marLeft w:val="0"/>
          <w:marRight w:val="0"/>
          <w:marTop w:val="0"/>
          <w:marBottom w:val="0"/>
          <w:divBdr>
            <w:top w:val="none" w:sz="0" w:space="0" w:color="auto"/>
            <w:left w:val="none" w:sz="0" w:space="0" w:color="auto"/>
            <w:bottom w:val="none" w:sz="0" w:space="0" w:color="auto"/>
            <w:right w:val="none" w:sz="0" w:space="0" w:color="auto"/>
          </w:divBdr>
        </w:div>
      </w:divsChild>
    </w:div>
    <w:div w:id="348676280">
      <w:bodyDiv w:val="1"/>
      <w:marLeft w:val="0"/>
      <w:marRight w:val="0"/>
      <w:marTop w:val="0"/>
      <w:marBottom w:val="0"/>
      <w:divBdr>
        <w:top w:val="none" w:sz="0" w:space="0" w:color="auto"/>
        <w:left w:val="none" w:sz="0" w:space="0" w:color="auto"/>
        <w:bottom w:val="none" w:sz="0" w:space="0" w:color="auto"/>
        <w:right w:val="none" w:sz="0" w:space="0" w:color="auto"/>
      </w:divBdr>
      <w:divsChild>
        <w:div w:id="36396144">
          <w:marLeft w:val="0"/>
          <w:marRight w:val="0"/>
          <w:marTop w:val="0"/>
          <w:marBottom w:val="0"/>
          <w:divBdr>
            <w:top w:val="none" w:sz="0" w:space="0" w:color="auto"/>
            <w:left w:val="none" w:sz="0" w:space="0" w:color="auto"/>
            <w:bottom w:val="none" w:sz="0" w:space="0" w:color="auto"/>
            <w:right w:val="none" w:sz="0" w:space="0" w:color="auto"/>
          </w:divBdr>
        </w:div>
        <w:div w:id="1406033418">
          <w:marLeft w:val="0"/>
          <w:marRight w:val="0"/>
          <w:marTop w:val="0"/>
          <w:marBottom w:val="0"/>
          <w:divBdr>
            <w:top w:val="none" w:sz="0" w:space="0" w:color="auto"/>
            <w:left w:val="none" w:sz="0" w:space="0" w:color="auto"/>
            <w:bottom w:val="none" w:sz="0" w:space="0" w:color="auto"/>
            <w:right w:val="none" w:sz="0" w:space="0" w:color="auto"/>
          </w:divBdr>
        </w:div>
        <w:div w:id="1814563444">
          <w:marLeft w:val="0"/>
          <w:marRight w:val="0"/>
          <w:marTop w:val="0"/>
          <w:marBottom w:val="0"/>
          <w:divBdr>
            <w:top w:val="none" w:sz="0" w:space="0" w:color="auto"/>
            <w:left w:val="none" w:sz="0" w:space="0" w:color="auto"/>
            <w:bottom w:val="none" w:sz="0" w:space="0" w:color="auto"/>
            <w:right w:val="none" w:sz="0" w:space="0" w:color="auto"/>
          </w:divBdr>
        </w:div>
        <w:div w:id="1908294577">
          <w:marLeft w:val="0"/>
          <w:marRight w:val="0"/>
          <w:marTop w:val="0"/>
          <w:marBottom w:val="0"/>
          <w:divBdr>
            <w:top w:val="none" w:sz="0" w:space="0" w:color="auto"/>
            <w:left w:val="none" w:sz="0" w:space="0" w:color="auto"/>
            <w:bottom w:val="none" w:sz="0" w:space="0" w:color="auto"/>
            <w:right w:val="none" w:sz="0" w:space="0" w:color="auto"/>
          </w:divBdr>
        </w:div>
      </w:divsChild>
    </w:div>
    <w:div w:id="348718752">
      <w:bodyDiv w:val="1"/>
      <w:marLeft w:val="0"/>
      <w:marRight w:val="0"/>
      <w:marTop w:val="0"/>
      <w:marBottom w:val="0"/>
      <w:divBdr>
        <w:top w:val="none" w:sz="0" w:space="0" w:color="auto"/>
        <w:left w:val="none" w:sz="0" w:space="0" w:color="auto"/>
        <w:bottom w:val="none" w:sz="0" w:space="0" w:color="auto"/>
        <w:right w:val="none" w:sz="0" w:space="0" w:color="auto"/>
      </w:divBdr>
      <w:divsChild>
        <w:div w:id="234052921">
          <w:marLeft w:val="0"/>
          <w:marRight w:val="0"/>
          <w:marTop w:val="0"/>
          <w:marBottom w:val="0"/>
          <w:divBdr>
            <w:top w:val="none" w:sz="0" w:space="0" w:color="auto"/>
            <w:left w:val="none" w:sz="0" w:space="0" w:color="auto"/>
            <w:bottom w:val="none" w:sz="0" w:space="0" w:color="auto"/>
            <w:right w:val="none" w:sz="0" w:space="0" w:color="auto"/>
          </w:divBdr>
        </w:div>
        <w:div w:id="822430379">
          <w:marLeft w:val="0"/>
          <w:marRight w:val="0"/>
          <w:marTop w:val="0"/>
          <w:marBottom w:val="0"/>
          <w:divBdr>
            <w:top w:val="none" w:sz="0" w:space="0" w:color="auto"/>
            <w:left w:val="none" w:sz="0" w:space="0" w:color="auto"/>
            <w:bottom w:val="none" w:sz="0" w:space="0" w:color="auto"/>
            <w:right w:val="none" w:sz="0" w:space="0" w:color="auto"/>
          </w:divBdr>
        </w:div>
        <w:div w:id="1197693200">
          <w:marLeft w:val="0"/>
          <w:marRight w:val="0"/>
          <w:marTop w:val="0"/>
          <w:marBottom w:val="0"/>
          <w:divBdr>
            <w:top w:val="none" w:sz="0" w:space="0" w:color="auto"/>
            <w:left w:val="none" w:sz="0" w:space="0" w:color="auto"/>
            <w:bottom w:val="none" w:sz="0" w:space="0" w:color="auto"/>
            <w:right w:val="none" w:sz="0" w:space="0" w:color="auto"/>
          </w:divBdr>
        </w:div>
        <w:div w:id="2017076214">
          <w:marLeft w:val="0"/>
          <w:marRight w:val="0"/>
          <w:marTop w:val="0"/>
          <w:marBottom w:val="0"/>
          <w:divBdr>
            <w:top w:val="none" w:sz="0" w:space="0" w:color="auto"/>
            <w:left w:val="none" w:sz="0" w:space="0" w:color="auto"/>
            <w:bottom w:val="none" w:sz="0" w:space="0" w:color="auto"/>
            <w:right w:val="none" w:sz="0" w:space="0" w:color="auto"/>
          </w:divBdr>
        </w:div>
      </w:divsChild>
    </w:div>
    <w:div w:id="351683387">
      <w:bodyDiv w:val="1"/>
      <w:marLeft w:val="0"/>
      <w:marRight w:val="0"/>
      <w:marTop w:val="0"/>
      <w:marBottom w:val="0"/>
      <w:divBdr>
        <w:top w:val="none" w:sz="0" w:space="0" w:color="auto"/>
        <w:left w:val="none" w:sz="0" w:space="0" w:color="auto"/>
        <w:bottom w:val="none" w:sz="0" w:space="0" w:color="auto"/>
        <w:right w:val="none" w:sz="0" w:space="0" w:color="auto"/>
      </w:divBdr>
      <w:divsChild>
        <w:div w:id="473983668">
          <w:marLeft w:val="0"/>
          <w:marRight w:val="0"/>
          <w:marTop w:val="0"/>
          <w:marBottom w:val="0"/>
          <w:divBdr>
            <w:top w:val="none" w:sz="0" w:space="0" w:color="auto"/>
            <w:left w:val="none" w:sz="0" w:space="0" w:color="auto"/>
            <w:bottom w:val="none" w:sz="0" w:space="0" w:color="auto"/>
            <w:right w:val="none" w:sz="0" w:space="0" w:color="auto"/>
          </w:divBdr>
        </w:div>
        <w:div w:id="513495701">
          <w:marLeft w:val="0"/>
          <w:marRight w:val="0"/>
          <w:marTop w:val="0"/>
          <w:marBottom w:val="0"/>
          <w:divBdr>
            <w:top w:val="none" w:sz="0" w:space="0" w:color="auto"/>
            <w:left w:val="none" w:sz="0" w:space="0" w:color="auto"/>
            <w:bottom w:val="none" w:sz="0" w:space="0" w:color="auto"/>
            <w:right w:val="none" w:sz="0" w:space="0" w:color="auto"/>
          </w:divBdr>
        </w:div>
        <w:div w:id="1568344002">
          <w:marLeft w:val="0"/>
          <w:marRight w:val="0"/>
          <w:marTop w:val="0"/>
          <w:marBottom w:val="0"/>
          <w:divBdr>
            <w:top w:val="none" w:sz="0" w:space="0" w:color="auto"/>
            <w:left w:val="none" w:sz="0" w:space="0" w:color="auto"/>
            <w:bottom w:val="none" w:sz="0" w:space="0" w:color="auto"/>
            <w:right w:val="none" w:sz="0" w:space="0" w:color="auto"/>
          </w:divBdr>
        </w:div>
        <w:div w:id="1656957956">
          <w:marLeft w:val="0"/>
          <w:marRight w:val="0"/>
          <w:marTop w:val="0"/>
          <w:marBottom w:val="0"/>
          <w:divBdr>
            <w:top w:val="none" w:sz="0" w:space="0" w:color="auto"/>
            <w:left w:val="none" w:sz="0" w:space="0" w:color="auto"/>
            <w:bottom w:val="none" w:sz="0" w:space="0" w:color="auto"/>
            <w:right w:val="none" w:sz="0" w:space="0" w:color="auto"/>
          </w:divBdr>
        </w:div>
      </w:divsChild>
    </w:div>
    <w:div w:id="352145403">
      <w:bodyDiv w:val="1"/>
      <w:marLeft w:val="0"/>
      <w:marRight w:val="0"/>
      <w:marTop w:val="0"/>
      <w:marBottom w:val="0"/>
      <w:divBdr>
        <w:top w:val="none" w:sz="0" w:space="0" w:color="auto"/>
        <w:left w:val="none" w:sz="0" w:space="0" w:color="auto"/>
        <w:bottom w:val="none" w:sz="0" w:space="0" w:color="auto"/>
        <w:right w:val="none" w:sz="0" w:space="0" w:color="auto"/>
      </w:divBdr>
      <w:divsChild>
        <w:div w:id="1123186501">
          <w:marLeft w:val="0"/>
          <w:marRight w:val="0"/>
          <w:marTop w:val="0"/>
          <w:marBottom w:val="0"/>
          <w:divBdr>
            <w:top w:val="none" w:sz="0" w:space="0" w:color="auto"/>
            <w:left w:val="none" w:sz="0" w:space="0" w:color="auto"/>
            <w:bottom w:val="none" w:sz="0" w:space="0" w:color="auto"/>
            <w:right w:val="none" w:sz="0" w:space="0" w:color="auto"/>
          </w:divBdr>
        </w:div>
        <w:div w:id="1760444307">
          <w:marLeft w:val="0"/>
          <w:marRight w:val="0"/>
          <w:marTop w:val="0"/>
          <w:marBottom w:val="0"/>
          <w:divBdr>
            <w:top w:val="none" w:sz="0" w:space="0" w:color="auto"/>
            <w:left w:val="none" w:sz="0" w:space="0" w:color="auto"/>
            <w:bottom w:val="none" w:sz="0" w:space="0" w:color="auto"/>
            <w:right w:val="none" w:sz="0" w:space="0" w:color="auto"/>
          </w:divBdr>
        </w:div>
        <w:div w:id="1901020893">
          <w:marLeft w:val="0"/>
          <w:marRight w:val="0"/>
          <w:marTop w:val="0"/>
          <w:marBottom w:val="0"/>
          <w:divBdr>
            <w:top w:val="none" w:sz="0" w:space="0" w:color="auto"/>
            <w:left w:val="none" w:sz="0" w:space="0" w:color="auto"/>
            <w:bottom w:val="none" w:sz="0" w:space="0" w:color="auto"/>
            <w:right w:val="none" w:sz="0" w:space="0" w:color="auto"/>
          </w:divBdr>
        </w:div>
        <w:div w:id="2134135290">
          <w:marLeft w:val="0"/>
          <w:marRight w:val="0"/>
          <w:marTop w:val="0"/>
          <w:marBottom w:val="0"/>
          <w:divBdr>
            <w:top w:val="none" w:sz="0" w:space="0" w:color="auto"/>
            <w:left w:val="none" w:sz="0" w:space="0" w:color="auto"/>
            <w:bottom w:val="none" w:sz="0" w:space="0" w:color="auto"/>
            <w:right w:val="none" w:sz="0" w:space="0" w:color="auto"/>
          </w:divBdr>
        </w:div>
      </w:divsChild>
    </w:div>
    <w:div w:id="353458206">
      <w:bodyDiv w:val="1"/>
      <w:marLeft w:val="0"/>
      <w:marRight w:val="0"/>
      <w:marTop w:val="0"/>
      <w:marBottom w:val="0"/>
      <w:divBdr>
        <w:top w:val="none" w:sz="0" w:space="0" w:color="auto"/>
        <w:left w:val="none" w:sz="0" w:space="0" w:color="auto"/>
        <w:bottom w:val="none" w:sz="0" w:space="0" w:color="auto"/>
        <w:right w:val="none" w:sz="0" w:space="0" w:color="auto"/>
      </w:divBdr>
    </w:div>
    <w:div w:id="355542852">
      <w:bodyDiv w:val="1"/>
      <w:marLeft w:val="0"/>
      <w:marRight w:val="0"/>
      <w:marTop w:val="0"/>
      <w:marBottom w:val="0"/>
      <w:divBdr>
        <w:top w:val="none" w:sz="0" w:space="0" w:color="auto"/>
        <w:left w:val="none" w:sz="0" w:space="0" w:color="auto"/>
        <w:bottom w:val="none" w:sz="0" w:space="0" w:color="auto"/>
        <w:right w:val="none" w:sz="0" w:space="0" w:color="auto"/>
      </w:divBdr>
      <w:divsChild>
        <w:div w:id="1628193210">
          <w:marLeft w:val="0"/>
          <w:marRight w:val="0"/>
          <w:marTop w:val="0"/>
          <w:marBottom w:val="0"/>
          <w:divBdr>
            <w:top w:val="none" w:sz="0" w:space="0" w:color="auto"/>
            <w:left w:val="none" w:sz="0" w:space="0" w:color="auto"/>
            <w:bottom w:val="none" w:sz="0" w:space="0" w:color="auto"/>
            <w:right w:val="none" w:sz="0" w:space="0" w:color="auto"/>
          </w:divBdr>
        </w:div>
        <w:div w:id="281233918">
          <w:marLeft w:val="0"/>
          <w:marRight w:val="0"/>
          <w:marTop w:val="0"/>
          <w:marBottom w:val="0"/>
          <w:divBdr>
            <w:top w:val="none" w:sz="0" w:space="0" w:color="auto"/>
            <w:left w:val="none" w:sz="0" w:space="0" w:color="auto"/>
            <w:bottom w:val="none" w:sz="0" w:space="0" w:color="auto"/>
            <w:right w:val="none" w:sz="0" w:space="0" w:color="auto"/>
          </w:divBdr>
        </w:div>
        <w:div w:id="1441946359">
          <w:marLeft w:val="0"/>
          <w:marRight w:val="0"/>
          <w:marTop w:val="0"/>
          <w:marBottom w:val="0"/>
          <w:divBdr>
            <w:top w:val="none" w:sz="0" w:space="0" w:color="auto"/>
            <w:left w:val="none" w:sz="0" w:space="0" w:color="auto"/>
            <w:bottom w:val="none" w:sz="0" w:space="0" w:color="auto"/>
            <w:right w:val="none" w:sz="0" w:space="0" w:color="auto"/>
          </w:divBdr>
        </w:div>
        <w:div w:id="295642852">
          <w:marLeft w:val="0"/>
          <w:marRight w:val="0"/>
          <w:marTop w:val="0"/>
          <w:marBottom w:val="0"/>
          <w:divBdr>
            <w:top w:val="none" w:sz="0" w:space="0" w:color="auto"/>
            <w:left w:val="none" w:sz="0" w:space="0" w:color="auto"/>
            <w:bottom w:val="none" w:sz="0" w:space="0" w:color="auto"/>
            <w:right w:val="none" w:sz="0" w:space="0" w:color="auto"/>
          </w:divBdr>
        </w:div>
      </w:divsChild>
    </w:div>
    <w:div w:id="355690475">
      <w:bodyDiv w:val="1"/>
      <w:marLeft w:val="0"/>
      <w:marRight w:val="0"/>
      <w:marTop w:val="0"/>
      <w:marBottom w:val="0"/>
      <w:divBdr>
        <w:top w:val="none" w:sz="0" w:space="0" w:color="auto"/>
        <w:left w:val="none" w:sz="0" w:space="0" w:color="auto"/>
        <w:bottom w:val="none" w:sz="0" w:space="0" w:color="auto"/>
        <w:right w:val="none" w:sz="0" w:space="0" w:color="auto"/>
      </w:divBdr>
      <w:divsChild>
        <w:div w:id="344792718">
          <w:marLeft w:val="0"/>
          <w:marRight w:val="0"/>
          <w:marTop w:val="0"/>
          <w:marBottom w:val="0"/>
          <w:divBdr>
            <w:top w:val="none" w:sz="0" w:space="0" w:color="auto"/>
            <w:left w:val="none" w:sz="0" w:space="0" w:color="auto"/>
            <w:bottom w:val="none" w:sz="0" w:space="0" w:color="auto"/>
            <w:right w:val="none" w:sz="0" w:space="0" w:color="auto"/>
          </w:divBdr>
        </w:div>
        <w:div w:id="719551100">
          <w:marLeft w:val="0"/>
          <w:marRight w:val="0"/>
          <w:marTop w:val="0"/>
          <w:marBottom w:val="0"/>
          <w:divBdr>
            <w:top w:val="none" w:sz="0" w:space="0" w:color="auto"/>
            <w:left w:val="none" w:sz="0" w:space="0" w:color="auto"/>
            <w:bottom w:val="none" w:sz="0" w:space="0" w:color="auto"/>
            <w:right w:val="none" w:sz="0" w:space="0" w:color="auto"/>
          </w:divBdr>
        </w:div>
        <w:div w:id="1339118301">
          <w:marLeft w:val="0"/>
          <w:marRight w:val="0"/>
          <w:marTop w:val="0"/>
          <w:marBottom w:val="0"/>
          <w:divBdr>
            <w:top w:val="none" w:sz="0" w:space="0" w:color="auto"/>
            <w:left w:val="none" w:sz="0" w:space="0" w:color="auto"/>
            <w:bottom w:val="none" w:sz="0" w:space="0" w:color="auto"/>
            <w:right w:val="none" w:sz="0" w:space="0" w:color="auto"/>
          </w:divBdr>
        </w:div>
        <w:div w:id="1827932343">
          <w:marLeft w:val="0"/>
          <w:marRight w:val="0"/>
          <w:marTop w:val="0"/>
          <w:marBottom w:val="0"/>
          <w:divBdr>
            <w:top w:val="none" w:sz="0" w:space="0" w:color="auto"/>
            <w:left w:val="none" w:sz="0" w:space="0" w:color="auto"/>
            <w:bottom w:val="none" w:sz="0" w:space="0" w:color="auto"/>
            <w:right w:val="none" w:sz="0" w:space="0" w:color="auto"/>
          </w:divBdr>
        </w:div>
      </w:divsChild>
    </w:div>
    <w:div w:id="355813762">
      <w:bodyDiv w:val="1"/>
      <w:marLeft w:val="0"/>
      <w:marRight w:val="0"/>
      <w:marTop w:val="0"/>
      <w:marBottom w:val="0"/>
      <w:divBdr>
        <w:top w:val="none" w:sz="0" w:space="0" w:color="auto"/>
        <w:left w:val="none" w:sz="0" w:space="0" w:color="auto"/>
        <w:bottom w:val="none" w:sz="0" w:space="0" w:color="auto"/>
        <w:right w:val="none" w:sz="0" w:space="0" w:color="auto"/>
      </w:divBdr>
      <w:divsChild>
        <w:div w:id="112946378">
          <w:marLeft w:val="0"/>
          <w:marRight w:val="0"/>
          <w:marTop w:val="0"/>
          <w:marBottom w:val="0"/>
          <w:divBdr>
            <w:top w:val="none" w:sz="0" w:space="0" w:color="auto"/>
            <w:left w:val="none" w:sz="0" w:space="0" w:color="auto"/>
            <w:bottom w:val="none" w:sz="0" w:space="0" w:color="auto"/>
            <w:right w:val="none" w:sz="0" w:space="0" w:color="auto"/>
          </w:divBdr>
        </w:div>
        <w:div w:id="718288084">
          <w:marLeft w:val="0"/>
          <w:marRight w:val="0"/>
          <w:marTop w:val="0"/>
          <w:marBottom w:val="0"/>
          <w:divBdr>
            <w:top w:val="none" w:sz="0" w:space="0" w:color="auto"/>
            <w:left w:val="none" w:sz="0" w:space="0" w:color="auto"/>
            <w:bottom w:val="none" w:sz="0" w:space="0" w:color="auto"/>
            <w:right w:val="none" w:sz="0" w:space="0" w:color="auto"/>
          </w:divBdr>
        </w:div>
        <w:div w:id="1627810380">
          <w:marLeft w:val="0"/>
          <w:marRight w:val="0"/>
          <w:marTop w:val="0"/>
          <w:marBottom w:val="0"/>
          <w:divBdr>
            <w:top w:val="none" w:sz="0" w:space="0" w:color="auto"/>
            <w:left w:val="none" w:sz="0" w:space="0" w:color="auto"/>
            <w:bottom w:val="none" w:sz="0" w:space="0" w:color="auto"/>
            <w:right w:val="none" w:sz="0" w:space="0" w:color="auto"/>
          </w:divBdr>
        </w:div>
        <w:div w:id="1740706787">
          <w:marLeft w:val="0"/>
          <w:marRight w:val="0"/>
          <w:marTop w:val="0"/>
          <w:marBottom w:val="0"/>
          <w:divBdr>
            <w:top w:val="none" w:sz="0" w:space="0" w:color="auto"/>
            <w:left w:val="none" w:sz="0" w:space="0" w:color="auto"/>
            <w:bottom w:val="none" w:sz="0" w:space="0" w:color="auto"/>
            <w:right w:val="none" w:sz="0" w:space="0" w:color="auto"/>
          </w:divBdr>
        </w:div>
      </w:divsChild>
    </w:div>
    <w:div w:id="358892151">
      <w:bodyDiv w:val="1"/>
      <w:marLeft w:val="0"/>
      <w:marRight w:val="0"/>
      <w:marTop w:val="0"/>
      <w:marBottom w:val="0"/>
      <w:divBdr>
        <w:top w:val="none" w:sz="0" w:space="0" w:color="auto"/>
        <w:left w:val="none" w:sz="0" w:space="0" w:color="auto"/>
        <w:bottom w:val="none" w:sz="0" w:space="0" w:color="auto"/>
        <w:right w:val="none" w:sz="0" w:space="0" w:color="auto"/>
      </w:divBdr>
      <w:divsChild>
        <w:div w:id="164102548">
          <w:marLeft w:val="0"/>
          <w:marRight w:val="0"/>
          <w:marTop w:val="0"/>
          <w:marBottom w:val="0"/>
          <w:divBdr>
            <w:top w:val="none" w:sz="0" w:space="0" w:color="auto"/>
            <w:left w:val="none" w:sz="0" w:space="0" w:color="auto"/>
            <w:bottom w:val="none" w:sz="0" w:space="0" w:color="auto"/>
            <w:right w:val="none" w:sz="0" w:space="0" w:color="auto"/>
          </w:divBdr>
        </w:div>
        <w:div w:id="444546674">
          <w:marLeft w:val="0"/>
          <w:marRight w:val="0"/>
          <w:marTop w:val="0"/>
          <w:marBottom w:val="0"/>
          <w:divBdr>
            <w:top w:val="none" w:sz="0" w:space="0" w:color="auto"/>
            <w:left w:val="none" w:sz="0" w:space="0" w:color="auto"/>
            <w:bottom w:val="none" w:sz="0" w:space="0" w:color="auto"/>
            <w:right w:val="none" w:sz="0" w:space="0" w:color="auto"/>
          </w:divBdr>
        </w:div>
        <w:div w:id="1097871483">
          <w:marLeft w:val="0"/>
          <w:marRight w:val="0"/>
          <w:marTop w:val="0"/>
          <w:marBottom w:val="0"/>
          <w:divBdr>
            <w:top w:val="none" w:sz="0" w:space="0" w:color="auto"/>
            <w:left w:val="none" w:sz="0" w:space="0" w:color="auto"/>
            <w:bottom w:val="none" w:sz="0" w:space="0" w:color="auto"/>
            <w:right w:val="none" w:sz="0" w:space="0" w:color="auto"/>
          </w:divBdr>
        </w:div>
        <w:div w:id="1250886166">
          <w:marLeft w:val="0"/>
          <w:marRight w:val="0"/>
          <w:marTop w:val="0"/>
          <w:marBottom w:val="0"/>
          <w:divBdr>
            <w:top w:val="none" w:sz="0" w:space="0" w:color="auto"/>
            <w:left w:val="none" w:sz="0" w:space="0" w:color="auto"/>
            <w:bottom w:val="none" w:sz="0" w:space="0" w:color="auto"/>
            <w:right w:val="none" w:sz="0" w:space="0" w:color="auto"/>
          </w:divBdr>
        </w:div>
      </w:divsChild>
    </w:div>
    <w:div w:id="359480123">
      <w:bodyDiv w:val="1"/>
      <w:marLeft w:val="0"/>
      <w:marRight w:val="0"/>
      <w:marTop w:val="0"/>
      <w:marBottom w:val="0"/>
      <w:divBdr>
        <w:top w:val="none" w:sz="0" w:space="0" w:color="auto"/>
        <w:left w:val="none" w:sz="0" w:space="0" w:color="auto"/>
        <w:bottom w:val="none" w:sz="0" w:space="0" w:color="auto"/>
        <w:right w:val="none" w:sz="0" w:space="0" w:color="auto"/>
      </w:divBdr>
      <w:divsChild>
        <w:div w:id="8803748">
          <w:marLeft w:val="0"/>
          <w:marRight w:val="0"/>
          <w:marTop w:val="0"/>
          <w:marBottom w:val="0"/>
          <w:divBdr>
            <w:top w:val="none" w:sz="0" w:space="0" w:color="auto"/>
            <w:left w:val="none" w:sz="0" w:space="0" w:color="auto"/>
            <w:bottom w:val="none" w:sz="0" w:space="0" w:color="auto"/>
            <w:right w:val="none" w:sz="0" w:space="0" w:color="auto"/>
          </w:divBdr>
        </w:div>
        <w:div w:id="591203529">
          <w:marLeft w:val="0"/>
          <w:marRight w:val="0"/>
          <w:marTop w:val="0"/>
          <w:marBottom w:val="0"/>
          <w:divBdr>
            <w:top w:val="none" w:sz="0" w:space="0" w:color="auto"/>
            <w:left w:val="none" w:sz="0" w:space="0" w:color="auto"/>
            <w:bottom w:val="none" w:sz="0" w:space="0" w:color="auto"/>
            <w:right w:val="none" w:sz="0" w:space="0" w:color="auto"/>
          </w:divBdr>
        </w:div>
        <w:div w:id="665091895">
          <w:marLeft w:val="0"/>
          <w:marRight w:val="0"/>
          <w:marTop w:val="0"/>
          <w:marBottom w:val="0"/>
          <w:divBdr>
            <w:top w:val="none" w:sz="0" w:space="0" w:color="auto"/>
            <w:left w:val="none" w:sz="0" w:space="0" w:color="auto"/>
            <w:bottom w:val="none" w:sz="0" w:space="0" w:color="auto"/>
            <w:right w:val="none" w:sz="0" w:space="0" w:color="auto"/>
          </w:divBdr>
        </w:div>
        <w:div w:id="1023046234">
          <w:marLeft w:val="0"/>
          <w:marRight w:val="0"/>
          <w:marTop w:val="0"/>
          <w:marBottom w:val="0"/>
          <w:divBdr>
            <w:top w:val="none" w:sz="0" w:space="0" w:color="auto"/>
            <w:left w:val="none" w:sz="0" w:space="0" w:color="auto"/>
            <w:bottom w:val="none" w:sz="0" w:space="0" w:color="auto"/>
            <w:right w:val="none" w:sz="0" w:space="0" w:color="auto"/>
          </w:divBdr>
        </w:div>
      </w:divsChild>
    </w:div>
    <w:div w:id="359939082">
      <w:bodyDiv w:val="1"/>
      <w:marLeft w:val="0"/>
      <w:marRight w:val="0"/>
      <w:marTop w:val="0"/>
      <w:marBottom w:val="0"/>
      <w:divBdr>
        <w:top w:val="none" w:sz="0" w:space="0" w:color="auto"/>
        <w:left w:val="none" w:sz="0" w:space="0" w:color="auto"/>
        <w:bottom w:val="none" w:sz="0" w:space="0" w:color="auto"/>
        <w:right w:val="none" w:sz="0" w:space="0" w:color="auto"/>
      </w:divBdr>
      <w:divsChild>
        <w:div w:id="186409691">
          <w:marLeft w:val="0"/>
          <w:marRight w:val="0"/>
          <w:marTop w:val="0"/>
          <w:marBottom w:val="0"/>
          <w:divBdr>
            <w:top w:val="none" w:sz="0" w:space="0" w:color="auto"/>
            <w:left w:val="none" w:sz="0" w:space="0" w:color="auto"/>
            <w:bottom w:val="none" w:sz="0" w:space="0" w:color="auto"/>
            <w:right w:val="none" w:sz="0" w:space="0" w:color="auto"/>
          </w:divBdr>
        </w:div>
        <w:div w:id="388651608">
          <w:marLeft w:val="0"/>
          <w:marRight w:val="0"/>
          <w:marTop w:val="0"/>
          <w:marBottom w:val="0"/>
          <w:divBdr>
            <w:top w:val="none" w:sz="0" w:space="0" w:color="auto"/>
            <w:left w:val="none" w:sz="0" w:space="0" w:color="auto"/>
            <w:bottom w:val="none" w:sz="0" w:space="0" w:color="auto"/>
            <w:right w:val="none" w:sz="0" w:space="0" w:color="auto"/>
          </w:divBdr>
        </w:div>
        <w:div w:id="924263614">
          <w:marLeft w:val="0"/>
          <w:marRight w:val="0"/>
          <w:marTop w:val="0"/>
          <w:marBottom w:val="0"/>
          <w:divBdr>
            <w:top w:val="none" w:sz="0" w:space="0" w:color="auto"/>
            <w:left w:val="none" w:sz="0" w:space="0" w:color="auto"/>
            <w:bottom w:val="none" w:sz="0" w:space="0" w:color="auto"/>
            <w:right w:val="none" w:sz="0" w:space="0" w:color="auto"/>
          </w:divBdr>
        </w:div>
        <w:div w:id="1588149174">
          <w:marLeft w:val="0"/>
          <w:marRight w:val="0"/>
          <w:marTop w:val="0"/>
          <w:marBottom w:val="0"/>
          <w:divBdr>
            <w:top w:val="none" w:sz="0" w:space="0" w:color="auto"/>
            <w:left w:val="none" w:sz="0" w:space="0" w:color="auto"/>
            <w:bottom w:val="none" w:sz="0" w:space="0" w:color="auto"/>
            <w:right w:val="none" w:sz="0" w:space="0" w:color="auto"/>
          </w:divBdr>
        </w:div>
      </w:divsChild>
    </w:div>
    <w:div w:id="359939648">
      <w:bodyDiv w:val="1"/>
      <w:marLeft w:val="0"/>
      <w:marRight w:val="0"/>
      <w:marTop w:val="0"/>
      <w:marBottom w:val="0"/>
      <w:divBdr>
        <w:top w:val="none" w:sz="0" w:space="0" w:color="auto"/>
        <w:left w:val="none" w:sz="0" w:space="0" w:color="auto"/>
        <w:bottom w:val="none" w:sz="0" w:space="0" w:color="auto"/>
        <w:right w:val="none" w:sz="0" w:space="0" w:color="auto"/>
      </w:divBdr>
      <w:divsChild>
        <w:div w:id="1033727437">
          <w:marLeft w:val="0"/>
          <w:marRight w:val="0"/>
          <w:marTop w:val="0"/>
          <w:marBottom w:val="0"/>
          <w:divBdr>
            <w:top w:val="none" w:sz="0" w:space="0" w:color="auto"/>
            <w:left w:val="none" w:sz="0" w:space="0" w:color="auto"/>
            <w:bottom w:val="none" w:sz="0" w:space="0" w:color="auto"/>
            <w:right w:val="none" w:sz="0" w:space="0" w:color="auto"/>
          </w:divBdr>
        </w:div>
        <w:div w:id="1192111259">
          <w:marLeft w:val="0"/>
          <w:marRight w:val="0"/>
          <w:marTop w:val="0"/>
          <w:marBottom w:val="0"/>
          <w:divBdr>
            <w:top w:val="none" w:sz="0" w:space="0" w:color="auto"/>
            <w:left w:val="none" w:sz="0" w:space="0" w:color="auto"/>
            <w:bottom w:val="none" w:sz="0" w:space="0" w:color="auto"/>
            <w:right w:val="none" w:sz="0" w:space="0" w:color="auto"/>
          </w:divBdr>
        </w:div>
        <w:div w:id="1308170927">
          <w:marLeft w:val="0"/>
          <w:marRight w:val="0"/>
          <w:marTop w:val="0"/>
          <w:marBottom w:val="0"/>
          <w:divBdr>
            <w:top w:val="none" w:sz="0" w:space="0" w:color="auto"/>
            <w:left w:val="none" w:sz="0" w:space="0" w:color="auto"/>
            <w:bottom w:val="none" w:sz="0" w:space="0" w:color="auto"/>
            <w:right w:val="none" w:sz="0" w:space="0" w:color="auto"/>
          </w:divBdr>
        </w:div>
        <w:div w:id="1519388816">
          <w:marLeft w:val="0"/>
          <w:marRight w:val="0"/>
          <w:marTop w:val="0"/>
          <w:marBottom w:val="0"/>
          <w:divBdr>
            <w:top w:val="none" w:sz="0" w:space="0" w:color="auto"/>
            <w:left w:val="none" w:sz="0" w:space="0" w:color="auto"/>
            <w:bottom w:val="none" w:sz="0" w:space="0" w:color="auto"/>
            <w:right w:val="none" w:sz="0" w:space="0" w:color="auto"/>
          </w:divBdr>
        </w:div>
      </w:divsChild>
    </w:div>
    <w:div w:id="360204994">
      <w:bodyDiv w:val="1"/>
      <w:marLeft w:val="0"/>
      <w:marRight w:val="0"/>
      <w:marTop w:val="0"/>
      <w:marBottom w:val="0"/>
      <w:divBdr>
        <w:top w:val="none" w:sz="0" w:space="0" w:color="auto"/>
        <w:left w:val="none" w:sz="0" w:space="0" w:color="auto"/>
        <w:bottom w:val="none" w:sz="0" w:space="0" w:color="auto"/>
        <w:right w:val="none" w:sz="0" w:space="0" w:color="auto"/>
      </w:divBdr>
      <w:divsChild>
        <w:div w:id="450512224">
          <w:marLeft w:val="0"/>
          <w:marRight w:val="0"/>
          <w:marTop w:val="0"/>
          <w:marBottom w:val="0"/>
          <w:divBdr>
            <w:top w:val="none" w:sz="0" w:space="0" w:color="auto"/>
            <w:left w:val="none" w:sz="0" w:space="0" w:color="auto"/>
            <w:bottom w:val="none" w:sz="0" w:space="0" w:color="auto"/>
            <w:right w:val="none" w:sz="0" w:space="0" w:color="auto"/>
          </w:divBdr>
        </w:div>
        <w:div w:id="691348462">
          <w:marLeft w:val="0"/>
          <w:marRight w:val="0"/>
          <w:marTop w:val="0"/>
          <w:marBottom w:val="0"/>
          <w:divBdr>
            <w:top w:val="none" w:sz="0" w:space="0" w:color="auto"/>
            <w:left w:val="none" w:sz="0" w:space="0" w:color="auto"/>
            <w:bottom w:val="none" w:sz="0" w:space="0" w:color="auto"/>
            <w:right w:val="none" w:sz="0" w:space="0" w:color="auto"/>
          </w:divBdr>
        </w:div>
        <w:div w:id="899290798">
          <w:marLeft w:val="0"/>
          <w:marRight w:val="0"/>
          <w:marTop w:val="0"/>
          <w:marBottom w:val="0"/>
          <w:divBdr>
            <w:top w:val="none" w:sz="0" w:space="0" w:color="auto"/>
            <w:left w:val="none" w:sz="0" w:space="0" w:color="auto"/>
            <w:bottom w:val="none" w:sz="0" w:space="0" w:color="auto"/>
            <w:right w:val="none" w:sz="0" w:space="0" w:color="auto"/>
          </w:divBdr>
        </w:div>
        <w:div w:id="2056197357">
          <w:marLeft w:val="0"/>
          <w:marRight w:val="0"/>
          <w:marTop w:val="0"/>
          <w:marBottom w:val="0"/>
          <w:divBdr>
            <w:top w:val="none" w:sz="0" w:space="0" w:color="auto"/>
            <w:left w:val="none" w:sz="0" w:space="0" w:color="auto"/>
            <w:bottom w:val="none" w:sz="0" w:space="0" w:color="auto"/>
            <w:right w:val="none" w:sz="0" w:space="0" w:color="auto"/>
          </w:divBdr>
        </w:div>
      </w:divsChild>
    </w:div>
    <w:div w:id="363214210">
      <w:bodyDiv w:val="1"/>
      <w:marLeft w:val="0"/>
      <w:marRight w:val="0"/>
      <w:marTop w:val="0"/>
      <w:marBottom w:val="0"/>
      <w:divBdr>
        <w:top w:val="none" w:sz="0" w:space="0" w:color="auto"/>
        <w:left w:val="none" w:sz="0" w:space="0" w:color="auto"/>
        <w:bottom w:val="none" w:sz="0" w:space="0" w:color="auto"/>
        <w:right w:val="none" w:sz="0" w:space="0" w:color="auto"/>
      </w:divBdr>
      <w:divsChild>
        <w:div w:id="601259100">
          <w:marLeft w:val="0"/>
          <w:marRight w:val="0"/>
          <w:marTop w:val="0"/>
          <w:marBottom w:val="0"/>
          <w:divBdr>
            <w:top w:val="none" w:sz="0" w:space="0" w:color="auto"/>
            <w:left w:val="none" w:sz="0" w:space="0" w:color="auto"/>
            <w:bottom w:val="none" w:sz="0" w:space="0" w:color="auto"/>
            <w:right w:val="none" w:sz="0" w:space="0" w:color="auto"/>
          </w:divBdr>
        </w:div>
        <w:div w:id="659188633">
          <w:marLeft w:val="0"/>
          <w:marRight w:val="0"/>
          <w:marTop w:val="0"/>
          <w:marBottom w:val="0"/>
          <w:divBdr>
            <w:top w:val="none" w:sz="0" w:space="0" w:color="auto"/>
            <w:left w:val="none" w:sz="0" w:space="0" w:color="auto"/>
            <w:bottom w:val="none" w:sz="0" w:space="0" w:color="auto"/>
            <w:right w:val="none" w:sz="0" w:space="0" w:color="auto"/>
          </w:divBdr>
        </w:div>
        <w:div w:id="815730914">
          <w:marLeft w:val="0"/>
          <w:marRight w:val="0"/>
          <w:marTop w:val="0"/>
          <w:marBottom w:val="0"/>
          <w:divBdr>
            <w:top w:val="none" w:sz="0" w:space="0" w:color="auto"/>
            <w:left w:val="none" w:sz="0" w:space="0" w:color="auto"/>
            <w:bottom w:val="none" w:sz="0" w:space="0" w:color="auto"/>
            <w:right w:val="none" w:sz="0" w:space="0" w:color="auto"/>
          </w:divBdr>
        </w:div>
        <w:div w:id="1640649886">
          <w:marLeft w:val="0"/>
          <w:marRight w:val="0"/>
          <w:marTop w:val="0"/>
          <w:marBottom w:val="0"/>
          <w:divBdr>
            <w:top w:val="none" w:sz="0" w:space="0" w:color="auto"/>
            <w:left w:val="none" w:sz="0" w:space="0" w:color="auto"/>
            <w:bottom w:val="none" w:sz="0" w:space="0" w:color="auto"/>
            <w:right w:val="none" w:sz="0" w:space="0" w:color="auto"/>
          </w:divBdr>
        </w:div>
      </w:divsChild>
    </w:div>
    <w:div w:id="363217905">
      <w:bodyDiv w:val="1"/>
      <w:marLeft w:val="0"/>
      <w:marRight w:val="0"/>
      <w:marTop w:val="0"/>
      <w:marBottom w:val="0"/>
      <w:divBdr>
        <w:top w:val="none" w:sz="0" w:space="0" w:color="auto"/>
        <w:left w:val="none" w:sz="0" w:space="0" w:color="auto"/>
        <w:bottom w:val="none" w:sz="0" w:space="0" w:color="auto"/>
        <w:right w:val="none" w:sz="0" w:space="0" w:color="auto"/>
      </w:divBdr>
      <w:divsChild>
        <w:div w:id="259027885">
          <w:marLeft w:val="0"/>
          <w:marRight w:val="0"/>
          <w:marTop w:val="0"/>
          <w:marBottom w:val="0"/>
          <w:divBdr>
            <w:top w:val="none" w:sz="0" w:space="0" w:color="auto"/>
            <w:left w:val="none" w:sz="0" w:space="0" w:color="auto"/>
            <w:bottom w:val="none" w:sz="0" w:space="0" w:color="auto"/>
            <w:right w:val="none" w:sz="0" w:space="0" w:color="auto"/>
          </w:divBdr>
        </w:div>
        <w:div w:id="389184518">
          <w:marLeft w:val="0"/>
          <w:marRight w:val="0"/>
          <w:marTop w:val="0"/>
          <w:marBottom w:val="0"/>
          <w:divBdr>
            <w:top w:val="none" w:sz="0" w:space="0" w:color="auto"/>
            <w:left w:val="none" w:sz="0" w:space="0" w:color="auto"/>
            <w:bottom w:val="none" w:sz="0" w:space="0" w:color="auto"/>
            <w:right w:val="none" w:sz="0" w:space="0" w:color="auto"/>
          </w:divBdr>
        </w:div>
        <w:div w:id="946304361">
          <w:marLeft w:val="0"/>
          <w:marRight w:val="0"/>
          <w:marTop w:val="0"/>
          <w:marBottom w:val="0"/>
          <w:divBdr>
            <w:top w:val="none" w:sz="0" w:space="0" w:color="auto"/>
            <w:left w:val="none" w:sz="0" w:space="0" w:color="auto"/>
            <w:bottom w:val="none" w:sz="0" w:space="0" w:color="auto"/>
            <w:right w:val="none" w:sz="0" w:space="0" w:color="auto"/>
          </w:divBdr>
        </w:div>
        <w:div w:id="2130851851">
          <w:marLeft w:val="0"/>
          <w:marRight w:val="0"/>
          <w:marTop w:val="0"/>
          <w:marBottom w:val="0"/>
          <w:divBdr>
            <w:top w:val="none" w:sz="0" w:space="0" w:color="auto"/>
            <w:left w:val="none" w:sz="0" w:space="0" w:color="auto"/>
            <w:bottom w:val="none" w:sz="0" w:space="0" w:color="auto"/>
            <w:right w:val="none" w:sz="0" w:space="0" w:color="auto"/>
          </w:divBdr>
        </w:div>
      </w:divsChild>
    </w:div>
    <w:div w:id="363485358">
      <w:bodyDiv w:val="1"/>
      <w:marLeft w:val="0"/>
      <w:marRight w:val="0"/>
      <w:marTop w:val="0"/>
      <w:marBottom w:val="0"/>
      <w:divBdr>
        <w:top w:val="none" w:sz="0" w:space="0" w:color="auto"/>
        <w:left w:val="none" w:sz="0" w:space="0" w:color="auto"/>
        <w:bottom w:val="none" w:sz="0" w:space="0" w:color="auto"/>
        <w:right w:val="none" w:sz="0" w:space="0" w:color="auto"/>
      </w:divBdr>
      <w:divsChild>
        <w:div w:id="16930246">
          <w:marLeft w:val="0"/>
          <w:marRight w:val="0"/>
          <w:marTop w:val="0"/>
          <w:marBottom w:val="0"/>
          <w:divBdr>
            <w:top w:val="none" w:sz="0" w:space="0" w:color="auto"/>
            <w:left w:val="none" w:sz="0" w:space="0" w:color="auto"/>
            <w:bottom w:val="none" w:sz="0" w:space="0" w:color="auto"/>
            <w:right w:val="none" w:sz="0" w:space="0" w:color="auto"/>
          </w:divBdr>
        </w:div>
        <w:div w:id="1196500255">
          <w:marLeft w:val="0"/>
          <w:marRight w:val="0"/>
          <w:marTop w:val="0"/>
          <w:marBottom w:val="0"/>
          <w:divBdr>
            <w:top w:val="none" w:sz="0" w:space="0" w:color="auto"/>
            <w:left w:val="none" w:sz="0" w:space="0" w:color="auto"/>
            <w:bottom w:val="none" w:sz="0" w:space="0" w:color="auto"/>
            <w:right w:val="none" w:sz="0" w:space="0" w:color="auto"/>
          </w:divBdr>
        </w:div>
        <w:div w:id="1365253603">
          <w:marLeft w:val="0"/>
          <w:marRight w:val="0"/>
          <w:marTop w:val="0"/>
          <w:marBottom w:val="0"/>
          <w:divBdr>
            <w:top w:val="none" w:sz="0" w:space="0" w:color="auto"/>
            <w:left w:val="none" w:sz="0" w:space="0" w:color="auto"/>
            <w:bottom w:val="none" w:sz="0" w:space="0" w:color="auto"/>
            <w:right w:val="none" w:sz="0" w:space="0" w:color="auto"/>
          </w:divBdr>
        </w:div>
        <w:div w:id="2111197367">
          <w:marLeft w:val="0"/>
          <w:marRight w:val="0"/>
          <w:marTop w:val="0"/>
          <w:marBottom w:val="0"/>
          <w:divBdr>
            <w:top w:val="none" w:sz="0" w:space="0" w:color="auto"/>
            <w:left w:val="none" w:sz="0" w:space="0" w:color="auto"/>
            <w:bottom w:val="none" w:sz="0" w:space="0" w:color="auto"/>
            <w:right w:val="none" w:sz="0" w:space="0" w:color="auto"/>
          </w:divBdr>
        </w:div>
      </w:divsChild>
    </w:div>
    <w:div w:id="364791761">
      <w:bodyDiv w:val="1"/>
      <w:marLeft w:val="0"/>
      <w:marRight w:val="0"/>
      <w:marTop w:val="0"/>
      <w:marBottom w:val="0"/>
      <w:divBdr>
        <w:top w:val="none" w:sz="0" w:space="0" w:color="auto"/>
        <w:left w:val="none" w:sz="0" w:space="0" w:color="auto"/>
        <w:bottom w:val="none" w:sz="0" w:space="0" w:color="auto"/>
        <w:right w:val="none" w:sz="0" w:space="0" w:color="auto"/>
      </w:divBdr>
      <w:divsChild>
        <w:div w:id="76678613">
          <w:marLeft w:val="0"/>
          <w:marRight w:val="0"/>
          <w:marTop w:val="0"/>
          <w:marBottom w:val="0"/>
          <w:divBdr>
            <w:top w:val="none" w:sz="0" w:space="0" w:color="auto"/>
            <w:left w:val="none" w:sz="0" w:space="0" w:color="auto"/>
            <w:bottom w:val="none" w:sz="0" w:space="0" w:color="auto"/>
            <w:right w:val="none" w:sz="0" w:space="0" w:color="auto"/>
          </w:divBdr>
        </w:div>
        <w:div w:id="149910787">
          <w:marLeft w:val="0"/>
          <w:marRight w:val="0"/>
          <w:marTop w:val="0"/>
          <w:marBottom w:val="0"/>
          <w:divBdr>
            <w:top w:val="none" w:sz="0" w:space="0" w:color="auto"/>
            <w:left w:val="none" w:sz="0" w:space="0" w:color="auto"/>
            <w:bottom w:val="none" w:sz="0" w:space="0" w:color="auto"/>
            <w:right w:val="none" w:sz="0" w:space="0" w:color="auto"/>
          </w:divBdr>
        </w:div>
        <w:div w:id="841705499">
          <w:marLeft w:val="0"/>
          <w:marRight w:val="0"/>
          <w:marTop w:val="0"/>
          <w:marBottom w:val="0"/>
          <w:divBdr>
            <w:top w:val="none" w:sz="0" w:space="0" w:color="auto"/>
            <w:left w:val="none" w:sz="0" w:space="0" w:color="auto"/>
            <w:bottom w:val="none" w:sz="0" w:space="0" w:color="auto"/>
            <w:right w:val="none" w:sz="0" w:space="0" w:color="auto"/>
          </w:divBdr>
        </w:div>
        <w:div w:id="1977055641">
          <w:marLeft w:val="0"/>
          <w:marRight w:val="0"/>
          <w:marTop w:val="0"/>
          <w:marBottom w:val="0"/>
          <w:divBdr>
            <w:top w:val="none" w:sz="0" w:space="0" w:color="auto"/>
            <w:left w:val="none" w:sz="0" w:space="0" w:color="auto"/>
            <w:bottom w:val="none" w:sz="0" w:space="0" w:color="auto"/>
            <w:right w:val="none" w:sz="0" w:space="0" w:color="auto"/>
          </w:divBdr>
        </w:div>
      </w:divsChild>
    </w:div>
    <w:div w:id="365326413">
      <w:bodyDiv w:val="1"/>
      <w:marLeft w:val="0"/>
      <w:marRight w:val="0"/>
      <w:marTop w:val="0"/>
      <w:marBottom w:val="0"/>
      <w:divBdr>
        <w:top w:val="none" w:sz="0" w:space="0" w:color="auto"/>
        <w:left w:val="none" w:sz="0" w:space="0" w:color="auto"/>
        <w:bottom w:val="none" w:sz="0" w:space="0" w:color="auto"/>
        <w:right w:val="none" w:sz="0" w:space="0" w:color="auto"/>
      </w:divBdr>
      <w:divsChild>
        <w:div w:id="300427622">
          <w:marLeft w:val="0"/>
          <w:marRight w:val="0"/>
          <w:marTop w:val="0"/>
          <w:marBottom w:val="0"/>
          <w:divBdr>
            <w:top w:val="none" w:sz="0" w:space="0" w:color="auto"/>
            <w:left w:val="none" w:sz="0" w:space="0" w:color="auto"/>
            <w:bottom w:val="none" w:sz="0" w:space="0" w:color="auto"/>
            <w:right w:val="none" w:sz="0" w:space="0" w:color="auto"/>
          </w:divBdr>
        </w:div>
        <w:div w:id="616061907">
          <w:marLeft w:val="0"/>
          <w:marRight w:val="0"/>
          <w:marTop w:val="0"/>
          <w:marBottom w:val="0"/>
          <w:divBdr>
            <w:top w:val="none" w:sz="0" w:space="0" w:color="auto"/>
            <w:left w:val="none" w:sz="0" w:space="0" w:color="auto"/>
            <w:bottom w:val="none" w:sz="0" w:space="0" w:color="auto"/>
            <w:right w:val="none" w:sz="0" w:space="0" w:color="auto"/>
          </w:divBdr>
        </w:div>
        <w:div w:id="697463988">
          <w:marLeft w:val="0"/>
          <w:marRight w:val="0"/>
          <w:marTop w:val="0"/>
          <w:marBottom w:val="0"/>
          <w:divBdr>
            <w:top w:val="none" w:sz="0" w:space="0" w:color="auto"/>
            <w:left w:val="none" w:sz="0" w:space="0" w:color="auto"/>
            <w:bottom w:val="none" w:sz="0" w:space="0" w:color="auto"/>
            <w:right w:val="none" w:sz="0" w:space="0" w:color="auto"/>
          </w:divBdr>
        </w:div>
        <w:div w:id="949314517">
          <w:marLeft w:val="0"/>
          <w:marRight w:val="0"/>
          <w:marTop w:val="0"/>
          <w:marBottom w:val="0"/>
          <w:divBdr>
            <w:top w:val="none" w:sz="0" w:space="0" w:color="auto"/>
            <w:left w:val="none" w:sz="0" w:space="0" w:color="auto"/>
            <w:bottom w:val="none" w:sz="0" w:space="0" w:color="auto"/>
            <w:right w:val="none" w:sz="0" w:space="0" w:color="auto"/>
          </w:divBdr>
        </w:div>
      </w:divsChild>
    </w:div>
    <w:div w:id="367222682">
      <w:bodyDiv w:val="1"/>
      <w:marLeft w:val="0"/>
      <w:marRight w:val="0"/>
      <w:marTop w:val="0"/>
      <w:marBottom w:val="0"/>
      <w:divBdr>
        <w:top w:val="none" w:sz="0" w:space="0" w:color="auto"/>
        <w:left w:val="none" w:sz="0" w:space="0" w:color="auto"/>
        <w:bottom w:val="none" w:sz="0" w:space="0" w:color="auto"/>
        <w:right w:val="none" w:sz="0" w:space="0" w:color="auto"/>
      </w:divBdr>
      <w:divsChild>
        <w:div w:id="364336393">
          <w:marLeft w:val="0"/>
          <w:marRight w:val="0"/>
          <w:marTop w:val="0"/>
          <w:marBottom w:val="0"/>
          <w:divBdr>
            <w:top w:val="none" w:sz="0" w:space="0" w:color="auto"/>
            <w:left w:val="none" w:sz="0" w:space="0" w:color="auto"/>
            <w:bottom w:val="none" w:sz="0" w:space="0" w:color="auto"/>
            <w:right w:val="none" w:sz="0" w:space="0" w:color="auto"/>
          </w:divBdr>
        </w:div>
        <w:div w:id="441926851">
          <w:marLeft w:val="0"/>
          <w:marRight w:val="0"/>
          <w:marTop w:val="0"/>
          <w:marBottom w:val="0"/>
          <w:divBdr>
            <w:top w:val="none" w:sz="0" w:space="0" w:color="auto"/>
            <w:left w:val="none" w:sz="0" w:space="0" w:color="auto"/>
            <w:bottom w:val="none" w:sz="0" w:space="0" w:color="auto"/>
            <w:right w:val="none" w:sz="0" w:space="0" w:color="auto"/>
          </w:divBdr>
        </w:div>
        <w:div w:id="1713000153">
          <w:marLeft w:val="0"/>
          <w:marRight w:val="0"/>
          <w:marTop w:val="0"/>
          <w:marBottom w:val="0"/>
          <w:divBdr>
            <w:top w:val="none" w:sz="0" w:space="0" w:color="auto"/>
            <w:left w:val="none" w:sz="0" w:space="0" w:color="auto"/>
            <w:bottom w:val="none" w:sz="0" w:space="0" w:color="auto"/>
            <w:right w:val="none" w:sz="0" w:space="0" w:color="auto"/>
          </w:divBdr>
        </w:div>
        <w:div w:id="1779761845">
          <w:marLeft w:val="0"/>
          <w:marRight w:val="0"/>
          <w:marTop w:val="0"/>
          <w:marBottom w:val="0"/>
          <w:divBdr>
            <w:top w:val="none" w:sz="0" w:space="0" w:color="auto"/>
            <w:left w:val="none" w:sz="0" w:space="0" w:color="auto"/>
            <w:bottom w:val="none" w:sz="0" w:space="0" w:color="auto"/>
            <w:right w:val="none" w:sz="0" w:space="0" w:color="auto"/>
          </w:divBdr>
        </w:div>
      </w:divsChild>
    </w:div>
    <w:div w:id="367264175">
      <w:bodyDiv w:val="1"/>
      <w:marLeft w:val="0"/>
      <w:marRight w:val="0"/>
      <w:marTop w:val="0"/>
      <w:marBottom w:val="0"/>
      <w:divBdr>
        <w:top w:val="none" w:sz="0" w:space="0" w:color="auto"/>
        <w:left w:val="none" w:sz="0" w:space="0" w:color="auto"/>
        <w:bottom w:val="none" w:sz="0" w:space="0" w:color="auto"/>
        <w:right w:val="none" w:sz="0" w:space="0" w:color="auto"/>
      </w:divBdr>
      <w:divsChild>
        <w:div w:id="157162984">
          <w:marLeft w:val="0"/>
          <w:marRight w:val="0"/>
          <w:marTop w:val="0"/>
          <w:marBottom w:val="0"/>
          <w:divBdr>
            <w:top w:val="none" w:sz="0" w:space="0" w:color="auto"/>
            <w:left w:val="none" w:sz="0" w:space="0" w:color="auto"/>
            <w:bottom w:val="none" w:sz="0" w:space="0" w:color="auto"/>
            <w:right w:val="none" w:sz="0" w:space="0" w:color="auto"/>
          </w:divBdr>
        </w:div>
        <w:div w:id="204566520">
          <w:marLeft w:val="0"/>
          <w:marRight w:val="0"/>
          <w:marTop w:val="0"/>
          <w:marBottom w:val="0"/>
          <w:divBdr>
            <w:top w:val="none" w:sz="0" w:space="0" w:color="auto"/>
            <w:left w:val="none" w:sz="0" w:space="0" w:color="auto"/>
            <w:bottom w:val="none" w:sz="0" w:space="0" w:color="auto"/>
            <w:right w:val="none" w:sz="0" w:space="0" w:color="auto"/>
          </w:divBdr>
        </w:div>
        <w:div w:id="799374198">
          <w:marLeft w:val="0"/>
          <w:marRight w:val="0"/>
          <w:marTop w:val="0"/>
          <w:marBottom w:val="0"/>
          <w:divBdr>
            <w:top w:val="none" w:sz="0" w:space="0" w:color="auto"/>
            <w:left w:val="none" w:sz="0" w:space="0" w:color="auto"/>
            <w:bottom w:val="none" w:sz="0" w:space="0" w:color="auto"/>
            <w:right w:val="none" w:sz="0" w:space="0" w:color="auto"/>
          </w:divBdr>
        </w:div>
        <w:div w:id="2046713336">
          <w:marLeft w:val="0"/>
          <w:marRight w:val="0"/>
          <w:marTop w:val="0"/>
          <w:marBottom w:val="0"/>
          <w:divBdr>
            <w:top w:val="none" w:sz="0" w:space="0" w:color="auto"/>
            <w:left w:val="none" w:sz="0" w:space="0" w:color="auto"/>
            <w:bottom w:val="none" w:sz="0" w:space="0" w:color="auto"/>
            <w:right w:val="none" w:sz="0" w:space="0" w:color="auto"/>
          </w:divBdr>
        </w:div>
      </w:divsChild>
    </w:div>
    <w:div w:id="367680059">
      <w:bodyDiv w:val="1"/>
      <w:marLeft w:val="0"/>
      <w:marRight w:val="0"/>
      <w:marTop w:val="0"/>
      <w:marBottom w:val="0"/>
      <w:divBdr>
        <w:top w:val="none" w:sz="0" w:space="0" w:color="auto"/>
        <w:left w:val="none" w:sz="0" w:space="0" w:color="auto"/>
        <w:bottom w:val="none" w:sz="0" w:space="0" w:color="auto"/>
        <w:right w:val="none" w:sz="0" w:space="0" w:color="auto"/>
      </w:divBdr>
      <w:divsChild>
        <w:div w:id="900483196">
          <w:marLeft w:val="0"/>
          <w:marRight w:val="0"/>
          <w:marTop w:val="0"/>
          <w:marBottom w:val="0"/>
          <w:divBdr>
            <w:top w:val="none" w:sz="0" w:space="0" w:color="auto"/>
            <w:left w:val="none" w:sz="0" w:space="0" w:color="auto"/>
            <w:bottom w:val="none" w:sz="0" w:space="0" w:color="auto"/>
            <w:right w:val="none" w:sz="0" w:space="0" w:color="auto"/>
          </w:divBdr>
        </w:div>
        <w:div w:id="1197692544">
          <w:marLeft w:val="0"/>
          <w:marRight w:val="0"/>
          <w:marTop w:val="0"/>
          <w:marBottom w:val="0"/>
          <w:divBdr>
            <w:top w:val="none" w:sz="0" w:space="0" w:color="auto"/>
            <w:left w:val="none" w:sz="0" w:space="0" w:color="auto"/>
            <w:bottom w:val="none" w:sz="0" w:space="0" w:color="auto"/>
            <w:right w:val="none" w:sz="0" w:space="0" w:color="auto"/>
          </w:divBdr>
        </w:div>
        <w:div w:id="1642006022">
          <w:marLeft w:val="0"/>
          <w:marRight w:val="0"/>
          <w:marTop w:val="0"/>
          <w:marBottom w:val="0"/>
          <w:divBdr>
            <w:top w:val="none" w:sz="0" w:space="0" w:color="auto"/>
            <w:left w:val="none" w:sz="0" w:space="0" w:color="auto"/>
            <w:bottom w:val="none" w:sz="0" w:space="0" w:color="auto"/>
            <w:right w:val="none" w:sz="0" w:space="0" w:color="auto"/>
          </w:divBdr>
        </w:div>
        <w:div w:id="1662344463">
          <w:marLeft w:val="0"/>
          <w:marRight w:val="0"/>
          <w:marTop w:val="0"/>
          <w:marBottom w:val="0"/>
          <w:divBdr>
            <w:top w:val="none" w:sz="0" w:space="0" w:color="auto"/>
            <w:left w:val="none" w:sz="0" w:space="0" w:color="auto"/>
            <w:bottom w:val="none" w:sz="0" w:space="0" w:color="auto"/>
            <w:right w:val="none" w:sz="0" w:space="0" w:color="auto"/>
          </w:divBdr>
        </w:div>
      </w:divsChild>
    </w:div>
    <w:div w:id="367874742">
      <w:bodyDiv w:val="1"/>
      <w:marLeft w:val="0"/>
      <w:marRight w:val="0"/>
      <w:marTop w:val="0"/>
      <w:marBottom w:val="0"/>
      <w:divBdr>
        <w:top w:val="none" w:sz="0" w:space="0" w:color="auto"/>
        <w:left w:val="none" w:sz="0" w:space="0" w:color="auto"/>
        <w:bottom w:val="none" w:sz="0" w:space="0" w:color="auto"/>
        <w:right w:val="none" w:sz="0" w:space="0" w:color="auto"/>
      </w:divBdr>
      <w:divsChild>
        <w:div w:id="392049830">
          <w:marLeft w:val="0"/>
          <w:marRight w:val="0"/>
          <w:marTop w:val="0"/>
          <w:marBottom w:val="0"/>
          <w:divBdr>
            <w:top w:val="none" w:sz="0" w:space="0" w:color="auto"/>
            <w:left w:val="none" w:sz="0" w:space="0" w:color="auto"/>
            <w:bottom w:val="none" w:sz="0" w:space="0" w:color="auto"/>
            <w:right w:val="none" w:sz="0" w:space="0" w:color="auto"/>
          </w:divBdr>
        </w:div>
        <w:div w:id="984435951">
          <w:marLeft w:val="0"/>
          <w:marRight w:val="0"/>
          <w:marTop w:val="0"/>
          <w:marBottom w:val="0"/>
          <w:divBdr>
            <w:top w:val="none" w:sz="0" w:space="0" w:color="auto"/>
            <w:left w:val="none" w:sz="0" w:space="0" w:color="auto"/>
            <w:bottom w:val="none" w:sz="0" w:space="0" w:color="auto"/>
            <w:right w:val="none" w:sz="0" w:space="0" w:color="auto"/>
          </w:divBdr>
        </w:div>
        <w:div w:id="1059331002">
          <w:marLeft w:val="0"/>
          <w:marRight w:val="0"/>
          <w:marTop w:val="0"/>
          <w:marBottom w:val="0"/>
          <w:divBdr>
            <w:top w:val="none" w:sz="0" w:space="0" w:color="auto"/>
            <w:left w:val="none" w:sz="0" w:space="0" w:color="auto"/>
            <w:bottom w:val="none" w:sz="0" w:space="0" w:color="auto"/>
            <w:right w:val="none" w:sz="0" w:space="0" w:color="auto"/>
          </w:divBdr>
        </w:div>
        <w:div w:id="2029214660">
          <w:marLeft w:val="0"/>
          <w:marRight w:val="0"/>
          <w:marTop w:val="0"/>
          <w:marBottom w:val="0"/>
          <w:divBdr>
            <w:top w:val="none" w:sz="0" w:space="0" w:color="auto"/>
            <w:left w:val="none" w:sz="0" w:space="0" w:color="auto"/>
            <w:bottom w:val="none" w:sz="0" w:space="0" w:color="auto"/>
            <w:right w:val="none" w:sz="0" w:space="0" w:color="auto"/>
          </w:divBdr>
        </w:div>
      </w:divsChild>
    </w:div>
    <w:div w:id="368186248">
      <w:bodyDiv w:val="1"/>
      <w:marLeft w:val="0"/>
      <w:marRight w:val="0"/>
      <w:marTop w:val="0"/>
      <w:marBottom w:val="0"/>
      <w:divBdr>
        <w:top w:val="none" w:sz="0" w:space="0" w:color="auto"/>
        <w:left w:val="none" w:sz="0" w:space="0" w:color="auto"/>
        <w:bottom w:val="none" w:sz="0" w:space="0" w:color="auto"/>
        <w:right w:val="none" w:sz="0" w:space="0" w:color="auto"/>
      </w:divBdr>
      <w:divsChild>
        <w:div w:id="724522133">
          <w:marLeft w:val="0"/>
          <w:marRight w:val="0"/>
          <w:marTop w:val="0"/>
          <w:marBottom w:val="0"/>
          <w:divBdr>
            <w:top w:val="none" w:sz="0" w:space="0" w:color="auto"/>
            <w:left w:val="none" w:sz="0" w:space="0" w:color="auto"/>
            <w:bottom w:val="none" w:sz="0" w:space="0" w:color="auto"/>
            <w:right w:val="none" w:sz="0" w:space="0" w:color="auto"/>
          </w:divBdr>
        </w:div>
        <w:div w:id="1127940666">
          <w:marLeft w:val="0"/>
          <w:marRight w:val="0"/>
          <w:marTop w:val="0"/>
          <w:marBottom w:val="0"/>
          <w:divBdr>
            <w:top w:val="none" w:sz="0" w:space="0" w:color="auto"/>
            <w:left w:val="none" w:sz="0" w:space="0" w:color="auto"/>
            <w:bottom w:val="none" w:sz="0" w:space="0" w:color="auto"/>
            <w:right w:val="none" w:sz="0" w:space="0" w:color="auto"/>
          </w:divBdr>
        </w:div>
        <w:div w:id="1927182832">
          <w:marLeft w:val="0"/>
          <w:marRight w:val="0"/>
          <w:marTop w:val="0"/>
          <w:marBottom w:val="0"/>
          <w:divBdr>
            <w:top w:val="none" w:sz="0" w:space="0" w:color="auto"/>
            <w:left w:val="none" w:sz="0" w:space="0" w:color="auto"/>
            <w:bottom w:val="none" w:sz="0" w:space="0" w:color="auto"/>
            <w:right w:val="none" w:sz="0" w:space="0" w:color="auto"/>
          </w:divBdr>
        </w:div>
        <w:div w:id="2043433791">
          <w:marLeft w:val="0"/>
          <w:marRight w:val="0"/>
          <w:marTop w:val="0"/>
          <w:marBottom w:val="0"/>
          <w:divBdr>
            <w:top w:val="none" w:sz="0" w:space="0" w:color="auto"/>
            <w:left w:val="none" w:sz="0" w:space="0" w:color="auto"/>
            <w:bottom w:val="none" w:sz="0" w:space="0" w:color="auto"/>
            <w:right w:val="none" w:sz="0" w:space="0" w:color="auto"/>
          </w:divBdr>
        </w:div>
      </w:divsChild>
    </w:div>
    <w:div w:id="368334424">
      <w:bodyDiv w:val="1"/>
      <w:marLeft w:val="0"/>
      <w:marRight w:val="0"/>
      <w:marTop w:val="0"/>
      <w:marBottom w:val="0"/>
      <w:divBdr>
        <w:top w:val="none" w:sz="0" w:space="0" w:color="auto"/>
        <w:left w:val="none" w:sz="0" w:space="0" w:color="auto"/>
        <w:bottom w:val="none" w:sz="0" w:space="0" w:color="auto"/>
        <w:right w:val="none" w:sz="0" w:space="0" w:color="auto"/>
      </w:divBdr>
      <w:divsChild>
        <w:div w:id="140661693">
          <w:marLeft w:val="0"/>
          <w:marRight w:val="0"/>
          <w:marTop w:val="0"/>
          <w:marBottom w:val="0"/>
          <w:divBdr>
            <w:top w:val="none" w:sz="0" w:space="0" w:color="auto"/>
            <w:left w:val="none" w:sz="0" w:space="0" w:color="auto"/>
            <w:bottom w:val="none" w:sz="0" w:space="0" w:color="auto"/>
            <w:right w:val="none" w:sz="0" w:space="0" w:color="auto"/>
          </w:divBdr>
        </w:div>
        <w:div w:id="453137685">
          <w:marLeft w:val="0"/>
          <w:marRight w:val="0"/>
          <w:marTop w:val="0"/>
          <w:marBottom w:val="0"/>
          <w:divBdr>
            <w:top w:val="none" w:sz="0" w:space="0" w:color="auto"/>
            <w:left w:val="none" w:sz="0" w:space="0" w:color="auto"/>
            <w:bottom w:val="none" w:sz="0" w:space="0" w:color="auto"/>
            <w:right w:val="none" w:sz="0" w:space="0" w:color="auto"/>
          </w:divBdr>
        </w:div>
        <w:div w:id="780303211">
          <w:marLeft w:val="0"/>
          <w:marRight w:val="0"/>
          <w:marTop w:val="0"/>
          <w:marBottom w:val="0"/>
          <w:divBdr>
            <w:top w:val="none" w:sz="0" w:space="0" w:color="auto"/>
            <w:left w:val="none" w:sz="0" w:space="0" w:color="auto"/>
            <w:bottom w:val="none" w:sz="0" w:space="0" w:color="auto"/>
            <w:right w:val="none" w:sz="0" w:space="0" w:color="auto"/>
          </w:divBdr>
        </w:div>
        <w:div w:id="1418094370">
          <w:marLeft w:val="0"/>
          <w:marRight w:val="0"/>
          <w:marTop w:val="0"/>
          <w:marBottom w:val="0"/>
          <w:divBdr>
            <w:top w:val="none" w:sz="0" w:space="0" w:color="auto"/>
            <w:left w:val="none" w:sz="0" w:space="0" w:color="auto"/>
            <w:bottom w:val="none" w:sz="0" w:space="0" w:color="auto"/>
            <w:right w:val="none" w:sz="0" w:space="0" w:color="auto"/>
          </w:divBdr>
        </w:div>
      </w:divsChild>
    </w:div>
    <w:div w:id="368574798">
      <w:bodyDiv w:val="1"/>
      <w:marLeft w:val="0"/>
      <w:marRight w:val="0"/>
      <w:marTop w:val="0"/>
      <w:marBottom w:val="0"/>
      <w:divBdr>
        <w:top w:val="none" w:sz="0" w:space="0" w:color="auto"/>
        <w:left w:val="none" w:sz="0" w:space="0" w:color="auto"/>
        <w:bottom w:val="none" w:sz="0" w:space="0" w:color="auto"/>
        <w:right w:val="none" w:sz="0" w:space="0" w:color="auto"/>
      </w:divBdr>
      <w:divsChild>
        <w:div w:id="473260013">
          <w:marLeft w:val="0"/>
          <w:marRight w:val="0"/>
          <w:marTop w:val="0"/>
          <w:marBottom w:val="0"/>
          <w:divBdr>
            <w:top w:val="none" w:sz="0" w:space="0" w:color="auto"/>
            <w:left w:val="none" w:sz="0" w:space="0" w:color="auto"/>
            <w:bottom w:val="none" w:sz="0" w:space="0" w:color="auto"/>
            <w:right w:val="none" w:sz="0" w:space="0" w:color="auto"/>
          </w:divBdr>
        </w:div>
        <w:div w:id="1030452306">
          <w:marLeft w:val="0"/>
          <w:marRight w:val="0"/>
          <w:marTop w:val="0"/>
          <w:marBottom w:val="0"/>
          <w:divBdr>
            <w:top w:val="none" w:sz="0" w:space="0" w:color="auto"/>
            <w:left w:val="none" w:sz="0" w:space="0" w:color="auto"/>
            <w:bottom w:val="none" w:sz="0" w:space="0" w:color="auto"/>
            <w:right w:val="none" w:sz="0" w:space="0" w:color="auto"/>
          </w:divBdr>
        </w:div>
        <w:div w:id="1315573298">
          <w:marLeft w:val="0"/>
          <w:marRight w:val="0"/>
          <w:marTop w:val="0"/>
          <w:marBottom w:val="0"/>
          <w:divBdr>
            <w:top w:val="none" w:sz="0" w:space="0" w:color="auto"/>
            <w:left w:val="none" w:sz="0" w:space="0" w:color="auto"/>
            <w:bottom w:val="none" w:sz="0" w:space="0" w:color="auto"/>
            <w:right w:val="none" w:sz="0" w:space="0" w:color="auto"/>
          </w:divBdr>
        </w:div>
        <w:div w:id="1849707353">
          <w:marLeft w:val="0"/>
          <w:marRight w:val="0"/>
          <w:marTop w:val="0"/>
          <w:marBottom w:val="0"/>
          <w:divBdr>
            <w:top w:val="none" w:sz="0" w:space="0" w:color="auto"/>
            <w:left w:val="none" w:sz="0" w:space="0" w:color="auto"/>
            <w:bottom w:val="none" w:sz="0" w:space="0" w:color="auto"/>
            <w:right w:val="none" w:sz="0" w:space="0" w:color="auto"/>
          </w:divBdr>
        </w:div>
      </w:divsChild>
    </w:div>
    <w:div w:id="369039422">
      <w:bodyDiv w:val="1"/>
      <w:marLeft w:val="0"/>
      <w:marRight w:val="0"/>
      <w:marTop w:val="0"/>
      <w:marBottom w:val="0"/>
      <w:divBdr>
        <w:top w:val="none" w:sz="0" w:space="0" w:color="auto"/>
        <w:left w:val="none" w:sz="0" w:space="0" w:color="auto"/>
        <w:bottom w:val="none" w:sz="0" w:space="0" w:color="auto"/>
        <w:right w:val="none" w:sz="0" w:space="0" w:color="auto"/>
      </w:divBdr>
      <w:divsChild>
        <w:div w:id="31880608">
          <w:marLeft w:val="0"/>
          <w:marRight w:val="0"/>
          <w:marTop w:val="0"/>
          <w:marBottom w:val="0"/>
          <w:divBdr>
            <w:top w:val="none" w:sz="0" w:space="0" w:color="auto"/>
            <w:left w:val="none" w:sz="0" w:space="0" w:color="auto"/>
            <w:bottom w:val="none" w:sz="0" w:space="0" w:color="auto"/>
            <w:right w:val="none" w:sz="0" w:space="0" w:color="auto"/>
          </w:divBdr>
        </w:div>
        <w:div w:id="1286035058">
          <w:marLeft w:val="0"/>
          <w:marRight w:val="0"/>
          <w:marTop w:val="0"/>
          <w:marBottom w:val="0"/>
          <w:divBdr>
            <w:top w:val="none" w:sz="0" w:space="0" w:color="auto"/>
            <w:left w:val="none" w:sz="0" w:space="0" w:color="auto"/>
            <w:bottom w:val="none" w:sz="0" w:space="0" w:color="auto"/>
            <w:right w:val="none" w:sz="0" w:space="0" w:color="auto"/>
          </w:divBdr>
        </w:div>
        <w:div w:id="1712730186">
          <w:marLeft w:val="0"/>
          <w:marRight w:val="0"/>
          <w:marTop w:val="0"/>
          <w:marBottom w:val="0"/>
          <w:divBdr>
            <w:top w:val="none" w:sz="0" w:space="0" w:color="auto"/>
            <w:left w:val="none" w:sz="0" w:space="0" w:color="auto"/>
            <w:bottom w:val="none" w:sz="0" w:space="0" w:color="auto"/>
            <w:right w:val="none" w:sz="0" w:space="0" w:color="auto"/>
          </w:divBdr>
        </w:div>
        <w:div w:id="1831603251">
          <w:marLeft w:val="0"/>
          <w:marRight w:val="0"/>
          <w:marTop w:val="0"/>
          <w:marBottom w:val="0"/>
          <w:divBdr>
            <w:top w:val="none" w:sz="0" w:space="0" w:color="auto"/>
            <w:left w:val="none" w:sz="0" w:space="0" w:color="auto"/>
            <w:bottom w:val="none" w:sz="0" w:space="0" w:color="auto"/>
            <w:right w:val="none" w:sz="0" w:space="0" w:color="auto"/>
          </w:divBdr>
        </w:div>
      </w:divsChild>
    </w:div>
    <w:div w:id="369259425">
      <w:bodyDiv w:val="1"/>
      <w:marLeft w:val="0"/>
      <w:marRight w:val="0"/>
      <w:marTop w:val="0"/>
      <w:marBottom w:val="0"/>
      <w:divBdr>
        <w:top w:val="none" w:sz="0" w:space="0" w:color="auto"/>
        <w:left w:val="none" w:sz="0" w:space="0" w:color="auto"/>
        <w:bottom w:val="none" w:sz="0" w:space="0" w:color="auto"/>
        <w:right w:val="none" w:sz="0" w:space="0" w:color="auto"/>
      </w:divBdr>
      <w:divsChild>
        <w:div w:id="185097308">
          <w:marLeft w:val="0"/>
          <w:marRight w:val="0"/>
          <w:marTop w:val="0"/>
          <w:marBottom w:val="0"/>
          <w:divBdr>
            <w:top w:val="none" w:sz="0" w:space="0" w:color="auto"/>
            <w:left w:val="none" w:sz="0" w:space="0" w:color="auto"/>
            <w:bottom w:val="none" w:sz="0" w:space="0" w:color="auto"/>
            <w:right w:val="none" w:sz="0" w:space="0" w:color="auto"/>
          </w:divBdr>
        </w:div>
        <w:div w:id="236087934">
          <w:marLeft w:val="0"/>
          <w:marRight w:val="0"/>
          <w:marTop w:val="0"/>
          <w:marBottom w:val="0"/>
          <w:divBdr>
            <w:top w:val="none" w:sz="0" w:space="0" w:color="auto"/>
            <w:left w:val="none" w:sz="0" w:space="0" w:color="auto"/>
            <w:bottom w:val="none" w:sz="0" w:space="0" w:color="auto"/>
            <w:right w:val="none" w:sz="0" w:space="0" w:color="auto"/>
          </w:divBdr>
        </w:div>
        <w:div w:id="1822186300">
          <w:marLeft w:val="0"/>
          <w:marRight w:val="0"/>
          <w:marTop w:val="0"/>
          <w:marBottom w:val="0"/>
          <w:divBdr>
            <w:top w:val="none" w:sz="0" w:space="0" w:color="auto"/>
            <w:left w:val="none" w:sz="0" w:space="0" w:color="auto"/>
            <w:bottom w:val="none" w:sz="0" w:space="0" w:color="auto"/>
            <w:right w:val="none" w:sz="0" w:space="0" w:color="auto"/>
          </w:divBdr>
        </w:div>
        <w:div w:id="2043968232">
          <w:marLeft w:val="0"/>
          <w:marRight w:val="0"/>
          <w:marTop w:val="0"/>
          <w:marBottom w:val="0"/>
          <w:divBdr>
            <w:top w:val="none" w:sz="0" w:space="0" w:color="auto"/>
            <w:left w:val="none" w:sz="0" w:space="0" w:color="auto"/>
            <w:bottom w:val="none" w:sz="0" w:space="0" w:color="auto"/>
            <w:right w:val="none" w:sz="0" w:space="0" w:color="auto"/>
          </w:divBdr>
        </w:div>
      </w:divsChild>
    </w:div>
    <w:div w:id="369379795">
      <w:bodyDiv w:val="1"/>
      <w:marLeft w:val="0"/>
      <w:marRight w:val="0"/>
      <w:marTop w:val="0"/>
      <w:marBottom w:val="0"/>
      <w:divBdr>
        <w:top w:val="none" w:sz="0" w:space="0" w:color="auto"/>
        <w:left w:val="none" w:sz="0" w:space="0" w:color="auto"/>
        <w:bottom w:val="none" w:sz="0" w:space="0" w:color="auto"/>
        <w:right w:val="none" w:sz="0" w:space="0" w:color="auto"/>
      </w:divBdr>
      <w:divsChild>
        <w:div w:id="17657086">
          <w:marLeft w:val="0"/>
          <w:marRight w:val="0"/>
          <w:marTop w:val="0"/>
          <w:marBottom w:val="0"/>
          <w:divBdr>
            <w:top w:val="none" w:sz="0" w:space="0" w:color="auto"/>
            <w:left w:val="none" w:sz="0" w:space="0" w:color="auto"/>
            <w:bottom w:val="none" w:sz="0" w:space="0" w:color="auto"/>
            <w:right w:val="none" w:sz="0" w:space="0" w:color="auto"/>
          </w:divBdr>
        </w:div>
        <w:div w:id="75825986">
          <w:marLeft w:val="0"/>
          <w:marRight w:val="0"/>
          <w:marTop w:val="0"/>
          <w:marBottom w:val="0"/>
          <w:divBdr>
            <w:top w:val="none" w:sz="0" w:space="0" w:color="auto"/>
            <w:left w:val="none" w:sz="0" w:space="0" w:color="auto"/>
            <w:bottom w:val="none" w:sz="0" w:space="0" w:color="auto"/>
            <w:right w:val="none" w:sz="0" w:space="0" w:color="auto"/>
          </w:divBdr>
        </w:div>
        <w:div w:id="1575702217">
          <w:marLeft w:val="0"/>
          <w:marRight w:val="0"/>
          <w:marTop w:val="0"/>
          <w:marBottom w:val="0"/>
          <w:divBdr>
            <w:top w:val="none" w:sz="0" w:space="0" w:color="auto"/>
            <w:left w:val="none" w:sz="0" w:space="0" w:color="auto"/>
            <w:bottom w:val="none" w:sz="0" w:space="0" w:color="auto"/>
            <w:right w:val="none" w:sz="0" w:space="0" w:color="auto"/>
          </w:divBdr>
        </w:div>
        <w:div w:id="1855998019">
          <w:marLeft w:val="0"/>
          <w:marRight w:val="0"/>
          <w:marTop w:val="0"/>
          <w:marBottom w:val="0"/>
          <w:divBdr>
            <w:top w:val="none" w:sz="0" w:space="0" w:color="auto"/>
            <w:left w:val="none" w:sz="0" w:space="0" w:color="auto"/>
            <w:bottom w:val="none" w:sz="0" w:space="0" w:color="auto"/>
            <w:right w:val="none" w:sz="0" w:space="0" w:color="auto"/>
          </w:divBdr>
        </w:div>
      </w:divsChild>
    </w:div>
    <w:div w:id="369887946">
      <w:bodyDiv w:val="1"/>
      <w:marLeft w:val="0"/>
      <w:marRight w:val="0"/>
      <w:marTop w:val="0"/>
      <w:marBottom w:val="0"/>
      <w:divBdr>
        <w:top w:val="none" w:sz="0" w:space="0" w:color="auto"/>
        <w:left w:val="none" w:sz="0" w:space="0" w:color="auto"/>
        <w:bottom w:val="none" w:sz="0" w:space="0" w:color="auto"/>
        <w:right w:val="none" w:sz="0" w:space="0" w:color="auto"/>
      </w:divBdr>
      <w:divsChild>
        <w:div w:id="742223411">
          <w:marLeft w:val="0"/>
          <w:marRight w:val="0"/>
          <w:marTop w:val="0"/>
          <w:marBottom w:val="0"/>
          <w:divBdr>
            <w:top w:val="none" w:sz="0" w:space="0" w:color="auto"/>
            <w:left w:val="none" w:sz="0" w:space="0" w:color="auto"/>
            <w:bottom w:val="none" w:sz="0" w:space="0" w:color="auto"/>
            <w:right w:val="none" w:sz="0" w:space="0" w:color="auto"/>
          </w:divBdr>
        </w:div>
        <w:div w:id="1663896804">
          <w:marLeft w:val="0"/>
          <w:marRight w:val="0"/>
          <w:marTop w:val="0"/>
          <w:marBottom w:val="0"/>
          <w:divBdr>
            <w:top w:val="none" w:sz="0" w:space="0" w:color="auto"/>
            <w:left w:val="none" w:sz="0" w:space="0" w:color="auto"/>
            <w:bottom w:val="none" w:sz="0" w:space="0" w:color="auto"/>
            <w:right w:val="none" w:sz="0" w:space="0" w:color="auto"/>
          </w:divBdr>
        </w:div>
        <w:div w:id="1849635101">
          <w:marLeft w:val="0"/>
          <w:marRight w:val="0"/>
          <w:marTop w:val="0"/>
          <w:marBottom w:val="0"/>
          <w:divBdr>
            <w:top w:val="none" w:sz="0" w:space="0" w:color="auto"/>
            <w:left w:val="none" w:sz="0" w:space="0" w:color="auto"/>
            <w:bottom w:val="none" w:sz="0" w:space="0" w:color="auto"/>
            <w:right w:val="none" w:sz="0" w:space="0" w:color="auto"/>
          </w:divBdr>
        </w:div>
        <w:div w:id="1898780431">
          <w:marLeft w:val="0"/>
          <w:marRight w:val="0"/>
          <w:marTop w:val="0"/>
          <w:marBottom w:val="0"/>
          <w:divBdr>
            <w:top w:val="none" w:sz="0" w:space="0" w:color="auto"/>
            <w:left w:val="none" w:sz="0" w:space="0" w:color="auto"/>
            <w:bottom w:val="none" w:sz="0" w:space="0" w:color="auto"/>
            <w:right w:val="none" w:sz="0" w:space="0" w:color="auto"/>
          </w:divBdr>
        </w:div>
      </w:divsChild>
    </w:div>
    <w:div w:id="370153799">
      <w:bodyDiv w:val="1"/>
      <w:marLeft w:val="0"/>
      <w:marRight w:val="0"/>
      <w:marTop w:val="0"/>
      <w:marBottom w:val="0"/>
      <w:divBdr>
        <w:top w:val="none" w:sz="0" w:space="0" w:color="auto"/>
        <w:left w:val="none" w:sz="0" w:space="0" w:color="auto"/>
        <w:bottom w:val="none" w:sz="0" w:space="0" w:color="auto"/>
        <w:right w:val="none" w:sz="0" w:space="0" w:color="auto"/>
      </w:divBdr>
      <w:divsChild>
        <w:div w:id="77289007">
          <w:marLeft w:val="0"/>
          <w:marRight w:val="0"/>
          <w:marTop w:val="0"/>
          <w:marBottom w:val="0"/>
          <w:divBdr>
            <w:top w:val="none" w:sz="0" w:space="0" w:color="auto"/>
            <w:left w:val="none" w:sz="0" w:space="0" w:color="auto"/>
            <w:bottom w:val="none" w:sz="0" w:space="0" w:color="auto"/>
            <w:right w:val="none" w:sz="0" w:space="0" w:color="auto"/>
          </w:divBdr>
        </w:div>
        <w:div w:id="145557241">
          <w:marLeft w:val="0"/>
          <w:marRight w:val="0"/>
          <w:marTop w:val="0"/>
          <w:marBottom w:val="0"/>
          <w:divBdr>
            <w:top w:val="none" w:sz="0" w:space="0" w:color="auto"/>
            <w:left w:val="none" w:sz="0" w:space="0" w:color="auto"/>
            <w:bottom w:val="none" w:sz="0" w:space="0" w:color="auto"/>
            <w:right w:val="none" w:sz="0" w:space="0" w:color="auto"/>
          </w:divBdr>
          <w:divsChild>
            <w:div w:id="1499154499">
              <w:marLeft w:val="0"/>
              <w:marRight w:val="0"/>
              <w:marTop w:val="0"/>
              <w:marBottom w:val="0"/>
              <w:divBdr>
                <w:top w:val="none" w:sz="0" w:space="0" w:color="auto"/>
                <w:left w:val="none" w:sz="0" w:space="0" w:color="auto"/>
                <w:bottom w:val="none" w:sz="0" w:space="0" w:color="auto"/>
                <w:right w:val="none" w:sz="0" w:space="0" w:color="auto"/>
              </w:divBdr>
              <w:divsChild>
                <w:div w:id="643044980">
                  <w:marLeft w:val="0"/>
                  <w:marRight w:val="0"/>
                  <w:marTop w:val="0"/>
                  <w:marBottom w:val="0"/>
                  <w:divBdr>
                    <w:top w:val="none" w:sz="0" w:space="0" w:color="auto"/>
                    <w:left w:val="none" w:sz="0" w:space="0" w:color="auto"/>
                    <w:bottom w:val="none" w:sz="0" w:space="0" w:color="auto"/>
                    <w:right w:val="none" w:sz="0" w:space="0" w:color="auto"/>
                  </w:divBdr>
                </w:div>
                <w:div w:id="1665863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749154">
          <w:marLeft w:val="0"/>
          <w:marRight w:val="0"/>
          <w:marTop w:val="0"/>
          <w:marBottom w:val="0"/>
          <w:divBdr>
            <w:top w:val="none" w:sz="0" w:space="0" w:color="auto"/>
            <w:left w:val="none" w:sz="0" w:space="0" w:color="auto"/>
            <w:bottom w:val="none" w:sz="0" w:space="0" w:color="auto"/>
            <w:right w:val="none" w:sz="0" w:space="0" w:color="auto"/>
          </w:divBdr>
        </w:div>
        <w:div w:id="2137749050">
          <w:marLeft w:val="0"/>
          <w:marRight w:val="0"/>
          <w:marTop w:val="0"/>
          <w:marBottom w:val="0"/>
          <w:divBdr>
            <w:top w:val="none" w:sz="0" w:space="0" w:color="auto"/>
            <w:left w:val="none" w:sz="0" w:space="0" w:color="auto"/>
            <w:bottom w:val="none" w:sz="0" w:space="0" w:color="auto"/>
            <w:right w:val="none" w:sz="0" w:space="0" w:color="auto"/>
          </w:divBdr>
        </w:div>
      </w:divsChild>
    </w:div>
    <w:div w:id="370154774">
      <w:bodyDiv w:val="1"/>
      <w:marLeft w:val="0"/>
      <w:marRight w:val="0"/>
      <w:marTop w:val="0"/>
      <w:marBottom w:val="0"/>
      <w:divBdr>
        <w:top w:val="none" w:sz="0" w:space="0" w:color="auto"/>
        <w:left w:val="none" w:sz="0" w:space="0" w:color="auto"/>
        <w:bottom w:val="none" w:sz="0" w:space="0" w:color="auto"/>
        <w:right w:val="none" w:sz="0" w:space="0" w:color="auto"/>
      </w:divBdr>
      <w:divsChild>
        <w:div w:id="444038651">
          <w:marLeft w:val="0"/>
          <w:marRight w:val="0"/>
          <w:marTop w:val="0"/>
          <w:marBottom w:val="0"/>
          <w:divBdr>
            <w:top w:val="none" w:sz="0" w:space="0" w:color="auto"/>
            <w:left w:val="none" w:sz="0" w:space="0" w:color="auto"/>
            <w:bottom w:val="none" w:sz="0" w:space="0" w:color="auto"/>
            <w:right w:val="none" w:sz="0" w:space="0" w:color="auto"/>
          </w:divBdr>
        </w:div>
        <w:div w:id="451020609">
          <w:marLeft w:val="0"/>
          <w:marRight w:val="0"/>
          <w:marTop w:val="0"/>
          <w:marBottom w:val="0"/>
          <w:divBdr>
            <w:top w:val="none" w:sz="0" w:space="0" w:color="auto"/>
            <w:left w:val="none" w:sz="0" w:space="0" w:color="auto"/>
            <w:bottom w:val="none" w:sz="0" w:space="0" w:color="auto"/>
            <w:right w:val="none" w:sz="0" w:space="0" w:color="auto"/>
          </w:divBdr>
        </w:div>
        <w:div w:id="1680811208">
          <w:marLeft w:val="0"/>
          <w:marRight w:val="0"/>
          <w:marTop w:val="0"/>
          <w:marBottom w:val="0"/>
          <w:divBdr>
            <w:top w:val="none" w:sz="0" w:space="0" w:color="auto"/>
            <w:left w:val="none" w:sz="0" w:space="0" w:color="auto"/>
            <w:bottom w:val="none" w:sz="0" w:space="0" w:color="auto"/>
            <w:right w:val="none" w:sz="0" w:space="0" w:color="auto"/>
          </w:divBdr>
        </w:div>
        <w:div w:id="1723406977">
          <w:marLeft w:val="0"/>
          <w:marRight w:val="0"/>
          <w:marTop w:val="0"/>
          <w:marBottom w:val="0"/>
          <w:divBdr>
            <w:top w:val="none" w:sz="0" w:space="0" w:color="auto"/>
            <w:left w:val="none" w:sz="0" w:space="0" w:color="auto"/>
            <w:bottom w:val="none" w:sz="0" w:space="0" w:color="auto"/>
            <w:right w:val="none" w:sz="0" w:space="0" w:color="auto"/>
          </w:divBdr>
        </w:div>
      </w:divsChild>
    </w:div>
    <w:div w:id="370804177">
      <w:bodyDiv w:val="1"/>
      <w:marLeft w:val="0"/>
      <w:marRight w:val="0"/>
      <w:marTop w:val="0"/>
      <w:marBottom w:val="0"/>
      <w:divBdr>
        <w:top w:val="none" w:sz="0" w:space="0" w:color="auto"/>
        <w:left w:val="none" w:sz="0" w:space="0" w:color="auto"/>
        <w:bottom w:val="none" w:sz="0" w:space="0" w:color="auto"/>
        <w:right w:val="none" w:sz="0" w:space="0" w:color="auto"/>
      </w:divBdr>
      <w:divsChild>
        <w:div w:id="430275951">
          <w:marLeft w:val="0"/>
          <w:marRight w:val="0"/>
          <w:marTop w:val="0"/>
          <w:marBottom w:val="0"/>
          <w:divBdr>
            <w:top w:val="none" w:sz="0" w:space="0" w:color="auto"/>
            <w:left w:val="none" w:sz="0" w:space="0" w:color="auto"/>
            <w:bottom w:val="none" w:sz="0" w:space="0" w:color="auto"/>
            <w:right w:val="none" w:sz="0" w:space="0" w:color="auto"/>
          </w:divBdr>
        </w:div>
        <w:div w:id="685522305">
          <w:marLeft w:val="0"/>
          <w:marRight w:val="0"/>
          <w:marTop w:val="0"/>
          <w:marBottom w:val="0"/>
          <w:divBdr>
            <w:top w:val="none" w:sz="0" w:space="0" w:color="auto"/>
            <w:left w:val="none" w:sz="0" w:space="0" w:color="auto"/>
            <w:bottom w:val="none" w:sz="0" w:space="0" w:color="auto"/>
            <w:right w:val="none" w:sz="0" w:space="0" w:color="auto"/>
          </w:divBdr>
        </w:div>
        <w:div w:id="694309006">
          <w:marLeft w:val="0"/>
          <w:marRight w:val="0"/>
          <w:marTop w:val="0"/>
          <w:marBottom w:val="0"/>
          <w:divBdr>
            <w:top w:val="none" w:sz="0" w:space="0" w:color="auto"/>
            <w:left w:val="none" w:sz="0" w:space="0" w:color="auto"/>
            <w:bottom w:val="none" w:sz="0" w:space="0" w:color="auto"/>
            <w:right w:val="none" w:sz="0" w:space="0" w:color="auto"/>
          </w:divBdr>
        </w:div>
        <w:div w:id="2078935628">
          <w:marLeft w:val="0"/>
          <w:marRight w:val="0"/>
          <w:marTop w:val="0"/>
          <w:marBottom w:val="0"/>
          <w:divBdr>
            <w:top w:val="none" w:sz="0" w:space="0" w:color="auto"/>
            <w:left w:val="none" w:sz="0" w:space="0" w:color="auto"/>
            <w:bottom w:val="none" w:sz="0" w:space="0" w:color="auto"/>
            <w:right w:val="none" w:sz="0" w:space="0" w:color="auto"/>
          </w:divBdr>
        </w:div>
      </w:divsChild>
    </w:div>
    <w:div w:id="370880316">
      <w:bodyDiv w:val="1"/>
      <w:marLeft w:val="0"/>
      <w:marRight w:val="0"/>
      <w:marTop w:val="0"/>
      <w:marBottom w:val="0"/>
      <w:divBdr>
        <w:top w:val="none" w:sz="0" w:space="0" w:color="auto"/>
        <w:left w:val="none" w:sz="0" w:space="0" w:color="auto"/>
        <w:bottom w:val="none" w:sz="0" w:space="0" w:color="auto"/>
        <w:right w:val="none" w:sz="0" w:space="0" w:color="auto"/>
      </w:divBdr>
      <w:divsChild>
        <w:div w:id="345180802">
          <w:marLeft w:val="0"/>
          <w:marRight w:val="0"/>
          <w:marTop w:val="0"/>
          <w:marBottom w:val="0"/>
          <w:divBdr>
            <w:top w:val="none" w:sz="0" w:space="0" w:color="auto"/>
            <w:left w:val="none" w:sz="0" w:space="0" w:color="auto"/>
            <w:bottom w:val="none" w:sz="0" w:space="0" w:color="auto"/>
            <w:right w:val="none" w:sz="0" w:space="0" w:color="auto"/>
          </w:divBdr>
        </w:div>
        <w:div w:id="1165827612">
          <w:marLeft w:val="0"/>
          <w:marRight w:val="0"/>
          <w:marTop w:val="0"/>
          <w:marBottom w:val="0"/>
          <w:divBdr>
            <w:top w:val="none" w:sz="0" w:space="0" w:color="auto"/>
            <w:left w:val="none" w:sz="0" w:space="0" w:color="auto"/>
            <w:bottom w:val="none" w:sz="0" w:space="0" w:color="auto"/>
            <w:right w:val="none" w:sz="0" w:space="0" w:color="auto"/>
          </w:divBdr>
        </w:div>
        <w:div w:id="1667053102">
          <w:marLeft w:val="0"/>
          <w:marRight w:val="0"/>
          <w:marTop w:val="0"/>
          <w:marBottom w:val="0"/>
          <w:divBdr>
            <w:top w:val="none" w:sz="0" w:space="0" w:color="auto"/>
            <w:left w:val="none" w:sz="0" w:space="0" w:color="auto"/>
            <w:bottom w:val="none" w:sz="0" w:space="0" w:color="auto"/>
            <w:right w:val="none" w:sz="0" w:space="0" w:color="auto"/>
          </w:divBdr>
        </w:div>
        <w:div w:id="1788617184">
          <w:marLeft w:val="0"/>
          <w:marRight w:val="0"/>
          <w:marTop w:val="0"/>
          <w:marBottom w:val="0"/>
          <w:divBdr>
            <w:top w:val="none" w:sz="0" w:space="0" w:color="auto"/>
            <w:left w:val="none" w:sz="0" w:space="0" w:color="auto"/>
            <w:bottom w:val="none" w:sz="0" w:space="0" w:color="auto"/>
            <w:right w:val="none" w:sz="0" w:space="0" w:color="auto"/>
          </w:divBdr>
        </w:div>
      </w:divsChild>
    </w:div>
    <w:div w:id="370964090">
      <w:bodyDiv w:val="1"/>
      <w:marLeft w:val="0"/>
      <w:marRight w:val="0"/>
      <w:marTop w:val="0"/>
      <w:marBottom w:val="0"/>
      <w:divBdr>
        <w:top w:val="none" w:sz="0" w:space="0" w:color="auto"/>
        <w:left w:val="none" w:sz="0" w:space="0" w:color="auto"/>
        <w:bottom w:val="none" w:sz="0" w:space="0" w:color="auto"/>
        <w:right w:val="none" w:sz="0" w:space="0" w:color="auto"/>
      </w:divBdr>
      <w:divsChild>
        <w:div w:id="272784696">
          <w:marLeft w:val="0"/>
          <w:marRight w:val="0"/>
          <w:marTop w:val="0"/>
          <w:marBottom w:val="0"/>
          <w:divBdr>
            <w:top w:val="none" w:sz="0" w:space="0" w:color="auto"/>
            <w:left w:val="none" w:sz="0" w:space="0" w:color="auto"/>
            <w:bottom w:val="none" w:sz="0" w:space="0" w:color="auto"/>
            <w:right w:val="none" w:sz="0" w:space="0" w:color="auto"/>
          </w:divBdr>
        </w:div>
        <w:div w:id="1492989620">
          <w:marLeft w:val="0"/>
          <w:marRight w:val="0"/>
          <w:marTop w:val="0"/>
          <w:marBottom w:val="0"/>
          <w:divBdr>
            <w:top w:val="none" w:sz="0" w:space="0" w:color="auto"/>
            <w:left w:val="none" w:sz="0" w:space="0" w:color="auto"/>
            <w:bottom w:val="none" w:sz="0" w:space="0" w:color="auto"/>
            <w:right w:val="none" w:sz="0" w:space="0" w:color="auto"/>
          </w:divBdr>
        </w:div>
        <w:div w:id="1496652280">
          <w:marLeft w:val="0"/>
          <w:marRight w:val="0"/>
          <w:marTop w:val="0"/>
          <w:marBottom w:val="0"/>
          <w:divBdr>
            <w:top w:val="none" w:sz="0" w:space="0" w:color="auto"/>
            <w:left w:val="none" w:sz="0" w:space="0" w:color="auto"/>
            <w:bottom w:val="none" w:sz="0" w:space="0" w:color="auto"/>
            <w:right w:val="none" w:sz="0" w:space="0" w:color="auto"/>
          </w:divBdr>
        </w:div>
        <w:div w:id="2000378183">
          <w:marLeft w:val="0"/>
          <w:marRight w:val="0"/>
          <w:marTop w:val="0"/>
          <w:marBottom w:val="0"/>
          <w:divBdr>
            <w:top w:val="none" w:sz="0" w:space="0" w:color="auto"/>
            <w:left w:val="none" w:sz="0" w:space="0" w:color="auto"/>
            <w:bottom w:val="none" w:sz="0" w:space="0" w:color="auto"/>
            <w:right w:val="none" w:sz="0" w:space="0" w:color="auto"/>
          </w:divBdr>
        </w:div>
      </w:divsChild>
    </w:div>
    <w:div w:id="372848532">
      <w:bodyDiv w:val="1"/>
      <w:marLeft w:val="0"/>
      <w:marRight w:val="0"/>
      <w:marTop w:val="0"/>
      <w:marBottom w:val="0"/>
      <w:divBdr>
        <w:top w:val="none" w:sz="0" w:space="0" w:color="auto"/>
        <w:left w:val="none" w:sz="0" w:space="0" w:color="auto"/>
        <w:bottom w:val="none" w:sz="0" w:space="0" w:color="auto"/>
        <w:right w:val="none" w:sz="0" w:space="0" w:color="auto"/>
      </w:divBdr>
      <w:divsChild>
        <w:div w:id="453868557">
          <w:marLeft w:val="0"/>
          <w:marRight w:val="0"/>
          <w:marTop w:val="0"/>
          <w:marBottom w:val="0"/>
          <w:divBdr>
            <w:top w:val="none" w:sz="0" w:space="0" w:color="auto"/>
            <w:left w:val="none" w:sz="0" w:space="0" w:color="auto"/>
            <w:bottom w:val="none" w:sz="0" w:space="0" w:color="auto"/>
            <w:right w:val="none" w:sz="0" w:space="0" w:color="auto"/>
          </w:divBdr>
        </w:div>
        <w:div w:id="846596451">
          <w:marLeft w:val="0"/>
          <w:marRight w:val="0"/>
          <w:marTop w:val="0"/>
          <w:marBottom w:val="0"/>
          <w:divBdr>
            <w:top w:val="none" w:sz="0" w:space="0" w:color="auto"/>
            <w:left w:val="none" w:sz="0" w:space="0" w:color="auto"/>
            <w:bottom w:val="none" w:sz="0" w:space="0" w:color="auto"/>
            <w:right w:val="none" w:sz="0" w:space="0" w:color="auto"/>
          </w:divBdr>
        </w:div>
        <w:div w:id="1746294982">
          <w:marLeft w:val="0"/>
          <w:marRight w:val="0"/>
          <w:marTop w:val="0"/>
          <w:marBottom w:val="0"/>
          <w:divBdr>
            <w:top w:val="none" w:sz="0" w:space="0" w:color="auto"/>
            <w:left w:val="none" w:sz="0" w:space="0" w:color="auto"/>
            <w:bottom w:val="none" w:sz="0" w:space="0" w:color="auto"/>
            <w:right w:val="none" w:sz="0" w:space="0" w:color="auto"/>
          </w:divBdr>
        </w:div>
        <w:div w:id="2136022195">
          <w:marLeft w:val="0"/>
          <w:marRight w:val="0"/>
          <w:marTop w:val="0"/>
          <w:marBottom w:val="0"/>
          <w:divBdr>
            <w:top w:val="none" w:sz="0" w:space="0" w:color="auto"/>
            <w:left w:val="none" w:sz="0" w:space="0" w:color="auto"/>
            <w:bottom w:val="none" w:sz="0" w:space="0" w:color="auto"/>
            <w:right w:val="none" w:sz="0" w:space="0" w:color="auto"/>
          </w:divBdr>
        </w:div>
      </w:divsChild>
    </w:div>
    <w:div w:id="375617279">
      <w:bodyDiv w:val="1"/>
      <w:marLeft w:val="0"/>
      <w:marRight w:val="0"/>
      <w:marTop w:val="0"/>
      <w:marBottom w:val="0"/>
      <w:divBdr>
        <w:top w:val="none" w:sz="0" w:space="0" w:color="auto"/>
        <w:left w:val="none" w:sz="0" w:space="0" w:color="auto"/>
        <w:bottom w:val="none" w:sz="0" w:space="0" w:color="auto"/>
        <w:right w:val="none" w:sz="0" w:space="0" w:color="auto"/>
      </w:divBdr>
      <w:divsChild>
        <w:div w:id="43136863">
          <w:marLeft w:val="0"/>
          <w:marRight w:val="0"/>
          <w:marTop w:val="0"/>
          <w:marBottom w:val="0"/>
          <w:divBdr>
            <w:top w:val="none" w:sz="0" w:space="0" w:color="auto"/>
            <w:left w:val="none" w:sz="0" w:space="0" w:color="auto"/>
            <w:bottom w:val="none" w:sz="0" w:space="0" w:color="auto"/>
            <w:right w:val="none" w:sz="0" w:space="0" w:color="auto"/>
          </w:divBdr>
        </w:div>
        <w:div w:id="707099991">
          <w:marLeft w:val="0"/>
          <w:marRight w:val="0"/>
          <w:marTop w:val="0"/>
          <w:marBottom w:val="0"/>
          <w:divBdr>
            <w:top w:val="none" w:sz="0" w:space="0" w:color="auto"/>
            <w:left w:val="none" w:sz="0" w:space="0" w:color="auto"/>
            <w:bottom w:val="none" w:sz="0" w:space="0" w:color="auto"/>
            <w:right w:val="none" w:sz="0" w:space="0" w:color="auto"/>
          </w:divBdr>
        </w:div>
        <w:div w:id="1138307254">
          <w:marLeft w:val="0"/>
          <w:marRight w:val="0"/>
          <w:marTop w:val="0"/>
          <w:marBottom w:val="0"/>
          <w:divBdr>
            <w:top w:val="none" w:sz="0" w:space="0" w:color="auto"/>
            <w:left w:val="none" w:sz="0" w:space="0" w:color="auto"/>
            <w:bottom w:val="none" w:sz="0" w:space="0" w:color="auto"/>
            <w:right w:val="none" w:sz="0" w:space="0" w:color="auto"/>
          </w:divBdr>
        </w:div>
        <w:div w:id="1366830435">
          <w:marLeft w:val="0"/>
          <w:marRight w:val="0"/>
          <w:marTop w:val="0"/>
          <w:marBottom w:val="0"/>
          <w:divBdr>
            <w:top w:val="none" w:sz="0" w:space="0" w:color="auto"/>
            <w:left w:val="none" w:sz="0" w:space="0" w:color="auto"/>
            <w:bottom w:val="none" w:sz="0" w:space="0" w:color="auto"/>
            <w:right w:val="none" w:sz="0" w:space="0" w:color="auto"/>
          </w:divBdr>
        </w:div>
      </w:divsChild>
    </w:div>
    <w:div w:id="375785275">
      <w:bodyDiv w:val="1"/>
      <w:marLeft w:val="0"/>
      <w:marRight w:val="0"/>
      <w:marTop w:val="0"/>
      <w:marBottom w:val="0"/>
      <w:divBdr>
        <w:top w:val="none" w:sz="0" w:space="0" w:color="auto"/>
        <w:left w:val="none" w:sz="0" w:space="0" w:color="auto"/>
        <w:bottom w:val="none" w:sz="0" w:space="0" w:color="auto"/>
        <w:right w:val="none" w:sz="0" w:space="0" w:color="auto"/>
      </w:divBdr>
      <w:divsChild>
        <w:div w:id="144711137">
          <w:marLeft w:val="0"/>
          <w:marRight w:val="0"/>
          <w:marTop w:val="0"/>
          <w:marBottom w:val="0"/>
          <w:divBdr>
            <w:top w:val="none" w:sz="0" w:space="0" w:color="auto"/>
            <w:left w:val="none" w:sz="0" w:space="0" w:color="auto"/>
            <w:bottom w:val="none" w:sz="0" w:space="0" w:color="auto"/>
            <w:right w:val="none" w:sz="0" w:space="0" w:color="auto"/>
          </w:divBdr>
        </w:div>
        <w:div w:id="163013797">
          <w:marLeft w:val="0"/>
          <w:marRight w:val="0"/>
          <w:marTop w:val="0"/>
          <w:marBottom w:val="0"/>
          <w:divBdr>
            <w:top w:val="none" w:sz="0" w:space="0" w:color="auto"/>
            <w:left w:val="none" w:sz="0" w:space="0" w:color="auto"/>
            <w:bottom w:val="none" w:sz="0" w:space="0" w:color="auto"/>
            <w:right w:val="none" w:sz="0" w:space="0" w:color="auto"/>
          </w:divBdr>
        </w:div>
        <w:div w:id="1411274501">
          <w:marLeft w:val="0"/>
          <w:marRight w:val="0"/>
          <w:marTop w:val="0"/>
          <w:marBottom w:val="0"/>
          <w:divBdr>
            <w:top w:val="none" w:sz="0" w:space="0" w:color="auto"/>
            <w:left w:val="none" w:sz="0" w:space="0" w:color="auto"/>
            <w:bottom w:val="none" w:sz="0" w:space="0" w:color="auto"/>
            <w:right w:val="none" w:sz="0" w:space="0" w:color="auto"/>
          </w:divBdr>
        </w:div>
        <w:div w:id="1957172966">
          <w:marLeft w:val="0"/>
          <w:marRight w:val="0"/>
          <w:marTop w:val="0"/>
          <w:marBottom w:val="0"/>
          <w:divBdr>
            <w:top w:val="none" w:sz="0" w:space="0" w:color="auto"/>
            <w:left w:val="none" w:sz="0" w:space="0" w:color="auto"/>
            <w:bottom w:val="none" w:sz="0" w:space="0" w:color="auto"/>
            <w:right w:val="none" w:sz="0" w:space="0" w:color="auto"/>
          </w:divBdr>
        </w:div>
      </w:divsChild>
    </w:div>
    <w:div w:id="376707241">
      <w:bodyDiv w:val="1"/>
      <w:marLeft w:val="0"/>
      <w:marRight w:val="0"/>
      <w:marTop w:val="0"/>
      <w:marBottom w:val="0"/>
      <w:divBdr>
        <w:top w:val="none" w:sz="0" w:space="0" w:color="auto"/>
        <w:left w:val="none" w:sz="0" w:space="0" w:color="auto"/>
        <w:bottom w:val="none" w:sz="0" w:space="0" w:color="auto"/>
        <w:right w:val="none" w:sz="0" w:space="0" w:color="auto"/>
      </w:divBdr>
      <w:divsChild>
        <w:div w:id="71515599">
          <w:marLeft w:val="0"/>
          <w:marRight w:val="0"/>
          <w:marTop w:val="0"/>
          <w:marBottom w:val="0"/>
          <w:divBdr>
            <w:top w:val="none" w:sz="0" w:space="0" w:color="auto"/>
            <w:left w:val="none" w:sz="0" w:space="0" w:color="auto"/>
            <w:bottom w:val="none" w:sz="0" w:space="0" w:color="auto"/>
            <w:right w:val="none" w:sz="0" w:space="0" w:color="auto"/>
          </w:divBdr>
        </w:div>
        <w:div w:id="884635341">
          <w:marLeft w:val="0"/>
          <w:marRight w:val="0"/>
          <w:marTop w:val="0"/>
          <w:marBottom w:val="0"/>
          <w:divBdr>
            <w:top w:val="none" w:sz="0" w:space="0" w:color="auto"/>
            <w:left w:val="none" w:sz="0" w:space="0" w:color="auto"/>
            <w:bottom w:val="none" w:sz="0" w:space="0" w:color="auto"/>
            <w:right w:val="none" w:sz="0" w:space="0" w:color="auto"/>
          </w:divBdr>
        </w:div>
        <w:div w:id="1098597010">
          <w:marLeft w:val="0"/>
          <w:marRight w:val="0"/>
          <w:marTop w:val="0"/>
          <w:marBottom w:val="0"/>
          <w:divBdr>
            <w:top w:val="none" w:sz="0" w:space="0" w:color="auto"/>
            <w:left w:val="none" w:sz="0" w:space="0" w:color="auto"/>
            <w:bottom w:val="none" w:sz="0" w:space="0" w:color="auto"/>
            <w:right w:val="none" w:sz="0" w:space="0" w:color="auto"/>
          </w:divBdr>
        </w:div>
        <w:div w:id="1586838996">
          <w:marLeft w:val="0"/>
          <w:marRight w:val="0"/>
          <w:marTop w:val="0"/>
          <w:marBottom w:val="0"/>
          <w:divBdr>
            <w:top w:val="none" w:sz="0" w:space="0" w:color="auto"/>
            <w:left w:val="none" w:sz="0" w:space="0" w:color="auto"/>
            <w:bottom w:val="none" w:sz="0" w:space="0" w:color="auto"/>
            <w:right w:val="none" w:sz="0" w:space="0" w:color="auto"/>
          </w:divBdr>
        </w:div>
      </w:divsChild>
    </w:div>
    <w:div w:id="376783921">
      <w:bodyDiv w:val="1"/>
      <w:marLeft w:val="0"/>
      <w:marRight w:val="0"/>
      <w:marTop w:val="0"/>
      <w:marBottom w:val="0"/>
      <w:divBdr>
        <w:top w:val="none" w:sz="0" w:space="0" w:color="auto"/>
        <w:left w:val="none" w:sz="0" w:space="0" w:color="auto"/>
        <w:bottom w:val="none" w:sz="0" w:space="0" w:color="auto"/>
        <w:right w:val="none" w:sz="0" w:space="0" w:color="auto"/>
      </w:divBdr>
      <w:divsChild>
        <w:div w:id="139881220">
          <w:marLeft w:val="0"/>
          <w:marRight w:val="0"/>
          <w:marTop w:val="0"/>
          <w:marBottom w:val="0"/>
          <w:divBdr>
            <w:top w:val="none" w:sz="0" w:space="0" w:color="auto"/>
            <w:left w:val="none" w:sz="0" w:space="0" w:color="auto"/>
            <w:bottom w:val="none" w:sz="0" w:space="0" w:color="auto"/>
            <w:right w:val="none" w:sz="0" w:space="0" w:color="auto"/>
          </w:divBdr>
        </w:div>
        <w:div w:id="203375365">
          <w:marLeft w:val="0"/>
          <w:marRight w:val="0"/>
          <w:marTop w:val="0"/>
          <w:marBottom w:val="0"/>
          <w:divBdr>
            <w:top w:val="none" w:sz="0" w:space="0" w:color="auto"/>
            <w:left w:val="none" w:sz="0" w:space="0" w:color="auto"/>
            <w:bottom w:val="none" w:sz="0" w:space="0" w:color="auto"/>
            <w:right w:val="none" w:sz="0" w:space="0" w:color="auto"/>
          </w:divBdr>
        </w:div>
        <w:div w:id="697782522">
          <w:marLeft w:val="0"/>
          <w:marRight w:val="0"/>
          <w:marTop w:val="0"/>
          <w:marBottom w:val="0"/>
          <w:divBdr>
            <w:top w:val="none" w:sz="0" w:space="0" w:color="auto"/>
            <w:left w:val="none" w:sz="0" w:space="0" w:color="auto"/>
            <w:bottom w:val="none" w:sz="0" w:space="0" w:color="auto"/>
            <w:right w:val="none" w:sz="0" w:space="0" w:color="auto"/>
          </w:divBdr>
        </w:div>
        <w:div w:id="1743671967">
          <w:marLeft w:val="0"/>
          <w:marRight w:val="0"/>
          <w:marTop w:val="0"/>
          <w:marBottom w:val="0"/>
          <w:divBdr>
            <w:top w:val="none" w:sz="0" w:space="0" w:color="auto"/>
            <w:left w:val="none" w:sz="0" w:space="0" w:color="auto"/>
            <w:bottom w:val="none" w:sz="0" w:space="0" w:color="auto"/>
            <w:right w:val="none" w:sz="0" w:space="0" w:color="auto"/>
          </w:divBdr>
        </w:div>
      </w:divsChild>
    </w:div>
    <w:div w:id="377709851">
      <w:bodyDiv w:val="1"/>
      <w:marLeft w:val="0"/>
      <w:marRight w:val="0"/>
      <w:marTop w:val="0"/>
      <w:marBottom w:val="0"/>
      <w:divBdr>
        <w:top w:val="none" w:sz="0" w:space="0" w:color="auto"/>
        <w:left w:val="none" w:sz="0" w:space="0" w:color="auto"/>
        <w:bottom w:val="none" w:sz="0" w:space="0" w:color="auto"/>
        <w:right w:val="none" w:sz="0" w:space="0" w:color="auto"/>
      </w:divBdr>
      <w:divsChild>
        <w:div w:id="118115147">
          <w:marLeft w:val="0"/>
          <w:marRight w:val="0"/>
          <w:marTop w:val="0"/>
          <w:marBottom w:val="0"/>
          <w:divBdr>
            <w:top w:val="none" w:sz="0" w:space="0" w:color="auto"/>
            <w:left w:val="none" w:sz="0" w:space="0" w:color="auto"/>
            <w:bottom w:val="none" w:sz="0" w:space="0" w:color="auto"/>
            <w:right w:val="none" w:sz="0" w:space="0" w:color="auto"/>
          </w:divBdr>
        </w:div>
        <w:div w:id="611206419">
          <w:marLeft w:val="0"/>
          <w:marRight w:val="0"/>
          <w:marTop w:val="0"/>
          <w:marBottom w:val="0"/>
          <w:divBdr>
            <w:top w:val="none" w:sz="0" w:space="0" w:color="auto"/>
            <w:left w:val="none" w:sz="0" w:space="0" w:color="auto"/>
            <w:bottom w:val="none" w:sz="0" w:space="0" w:color="auto"/>
            <w:right w:val="none" w:sz="0" w:space="0" w:color="auto"/>
          </w:divBdr>
        </w:div>
        <w:div w:id="690842142">
          <w:marLeft w:val="0"/>
          <w:marRight w:val="0"/>
          <w:marTop w:val="0"/>
          <w:marBottom w:val="0"/>
          <w:divBdr>
            <w:top w:val="none" w:sz="0" w:space="0" w:color="auto"/>
            <w:left w:val="none" w:sz="0" w:space="0" w:color="auto"/>
            <w:bottom w:val="none" w:sz="0" w:space="0" w:color="auto"/>
            <w:right w:val="none" w:sz="0" w:space="0" w:color="auto"/>
          </w:divBdr>
        </w:div>
        <w:div w:id="1401168735">
          <w:marLeft w:val="0"/>
          <w:marRight w:val="0"/>
          <w:marTop w:val="0"/>
          <w:marBottom w:val="0"/>
          <w:divBdr>
            <w:top w:val="none" w:sz="0" w:space="0" w:color="auto"/>
            <w:left w:val="none" w:sz="0" w:space="0" w:color="auto"/>
            <w:bottom w:val="none" w:sz="0" w:space="0" w:color="auto"/>
            <w:right w:val="none" w:sz="0" w:space="0" w:color="auto"/>
          </w:divBdr>
        </w:div>
      </w:divsChild>
    </w:div>
    <w:div w:id="378746591">
      <w:bodyDiv w:val="1"/>
      <w:marLeft w:val="0"/>
      <w:marRight w:val="0"/>
      <w:marTop w:val="0"/>
      <w:marBottom w:val="0"/>
      <w:divBdr>
        <w:top w:val="none" w:sz="0" w:space="0" w:color="auto"/>
        <w:left w:val="none" w:sz="0" w:space="0" w:color="auto"/>
        <w:bottom w:val="none" w:sz="0" w:space="0" w:color="auto"/>
        <w:right w:val="none" w:sz="0" w:space="0" w:color="auto"/>
      </w:divBdr>
      <w:divsChild>
        <w:div w:id="207037097">
          <w:marLeft w:val="0"/>
          <w:marRight w:val="0"/>
          <w:marTop w:val="0"/>
          <w:marBottom w:val="0"/>
          <w:divBdr>
            <w:top w:val="none" w:sz="0" w:space="0" w:color="auto"/>
            <w:left w:val="none" w:sz="0" w:space="0" w:color="auto"/>
            <w:bottom w:val="none" w:sz="0" w:space="0" w:color="auto"/>
            <w:right w:val="none" w:sz="0" w:space="0" w:color="auto"/>
          </w:divBdr>
        </w:div>
        <w:div w:id="598830215">
          <w:marLeft w:val="0"/>
          <w:marRight w:val="0"/>
          <w:marTop w:val="0"/>
          <w:marBottom w:val="0"/>
          <w:divBdr>
            <w:top w:val="none" w:sz="0" w:space="0" w:color="auto"/>
            <w:left w:val="none" w:sz="0" w:space="0" w:color="auto"/>
            <w:bottom w:val="none" w:sz="0" w:space="0" w:color="auto"/>
            <w:right w:val="none" w:sz="0" w:space="0" w:color="auto"/>
          </w:divBdr>
        </w:div>
        <w:div w:id="1397824060">
          <w:marLeft w:val="0"/>
          <w:marRight w:val="0"/>
          <w:marTop w:val="0"/>
          <w:marBottom w:val="0"/>
          <w:divBdr>
            <w:top w:val="none" w:sz="0" w:space="0" w:color="auto"/>
            <w:left w:val="none" w:sz="0" w:space="0" w:color="auto"/>
            <w:bottom w:val="none" w:sz="0" w:space="0" w:color="auto"/>
            <w:right w:val="none" w:sz="0" w:space="0" w:color="auto"/>
          </w:divBdr>
        </w:div>
        <w:div w:id="1421412366">
          <w:marLeft w:val="0"/>
          <w:marRight w:val="0"/>
          <w:marTop w:val="0"/>
          <w:marBottom w:val="0"/>
          <w:divBdr>
            <w:top w:val="none" w:sz="0" w:space="0" w:color="auto"/>
            <w:left w:val="none" w:sz="0" w:space="0" w:color="auto"/>
            <w:bottom w:val="none" w:sz="0" w:space="0" w:color="auto"/>
            <w:right w:val="none" w:sz="0" w:space="0" w:color="auto"/>
          </w:divBdr>
        </w:div>
      </w:divsChild>
    </w:div>
    <w:div w:id="378939650">
      <w:bodyDiv w:val="1"/>
      <w:marLeft w:val="0"/>
      <w:marRight w:val="0"/>
      <w:marTop w:val="0"/>
      <w:marBottom w:val="0"/>
      <w:divBdr>
        <w:top w:val="none" w:sz="0" w:space="0" w:color="auto"/>
        <w:left w:val="none" w:sz="0" w:space="0" w:color="auto"/>
        <w:bottom w:val="none" w:sz="0" w:space="0" w:color="auto"/>
        <w:right w:val="none" w:sz="0" w:space="0" w:color="auto"/>
      </w:divBdr>
      <w:divsChild>
        <w:div w:id="278146159">
          <w:marLeft w:val="0"/>
          <w:marRight w:val="0"/>
          <w:marTop w:val="0"/>
          <w:marBottom w:val="0"/>
          <w:divBdr>
            <w:top w:val="none" w:sz="0" w:space="0" w:color="auto"/>
            <w:left w:val="none" w:sz="0" w:space="0" w:color="auto"/>
            <w:bottom w:val="none" w:sz="0" w:space="0" w:color="auto"/>
            <w:right w:val="none" w:sz="0" w:space="0" w:color="auto"/>
          </w:divBdr>
        </w:div>
        <w:div w:id="793207487">
          <w:marLeft w:val="0"/>
          <w:marRight w:val="0"/>
          <w:marTop w:val="0"/>
          <w:marBottom w:val="0"/>
          <w:divBdr>
            <w:top w:val="none" w:sz="0" w:space="0" w:color="auto"/>
            <w:left w:val="none" w:sz="0" w:space="0" w:color="auto"/>
            <w:bottom w:val="none" w:sz="0" w:space="0" w:color="auto"/>
            <w:right w:val="none" w:sz="0" w:space="0" w:color="auto"/>
          </w:divBdr>
        </w:div>
        <w:div w:id="1049651591">
          <w:marLeft w:val="0"/>
          <w:marRight w:val="0"/>
          <w:marTop w:val="0"/>
          <w:marBottom w:val="0"/>
          <w:divBdr>
            <w:top w:val="none" w:sz="0" w:space="0" w:color="auto"/>
            <w:left w:val="none" w:sz="0" w:space="0" w:color="auto"/>
            <w:bottom w:val="none" w:sz="0" w:space="0" w:color="auto"/>
            <w:right w:val="none" w:sz="0" w:space="0" w:color="auto"/>
          </w:divBdr>
        </w:div>
        <w:div w:id="1078019258">
          <w:marLeft w:val="0"/>
          <w:marRight w:val="0"/>
          <w:marTop w:val="0"/>
          <w:marBottom w:val="0"/>
          <w:divBdr>
            <w:top w:val="none" w:sz="0" w:space="0" w:color="auto"/>
            <w:left w:val="none" w:sz="0" w:space="0" w:color="auto"/>
            <w:bottom w:val="none" w:sz="0" w:space="0" w:color="auto"/>
            <w:right w:val="none" w:sz="0" w:space="0" w:color="auto"/>
          </w:divBdr>
        </w:div>
      </w:divsChild>
    </w:div>
    <w:div w:id="380252666">
      <w:bodyDiv w:val="1"/>
      <w:marLeft w:val="0"/>
      <w:marRight w:val="0"/>
      <w:marTop w:val="0"/>
      <w:marBottom w:val="0"/>
      <w:divBdr>
        <w:top w:val="none" w:sz="0" w:space="0" w:color="auto"/>
        <w:left w:val="none" w:sz="0" w:space="0" w:color="auto"/>
        <w:bottom w:val="none" w:sz="0" w:space="0" w:color="auto"/>
        <w:right w:val="none" w:sz="0" w:space="0" w:color="auto"/>
      </w:divBdr>
      <w:divsChild>
        <w:div w:id="298346004">
          <w:marLeft w:val="0"/>
          <w:marRight w:val="0"/>
          <w:marTop w:val="0"/>
          <w:marBottom w:val="0"/>
          <w:divBdr>
            <w:top w:val="none" w:sz="0" w:space="0" w:color="auto"/>
            <w:left w:val="none" w:sz="0" w:space="0" w:color="auto"/>
            <w:bottom w:val="none" w:sz="0" w:space="0" w:color="auto"/>
            <w:right w:val="none" w:sz="0" w:space="0" w:color="auto"/>
          </w:divBdr>
        </w:div>
        <w:div w:id="481116479">
          <w:marLeft w:val="0"/>
          <w:marRight w:val="0"/>
          <w:marTop w:val="0"/>
          <w:marBottom w:val="0"/>
          <w:divBdr>
            <w:top w:val="none" w:sz="0" w:space="0" w:color="auto"/>
            <w:left w:val="none" w:sz="0" w:space="0" w:color="auto"/>
            <w:bottom w:val="none" w:sz="0" w:space="0" w:color="auto"/>
            <w:right w:val="none" w:sz="0" w:space="0" w:color="auto"/>
          </w:divBdr>
        </w:div>
        <w:div w:id="1622035313">
          <w:marLeft w:val="0"/>
          <w:marRight w:val="0"/>
          <w:marTop w:val="0"/>
          <w:marBottom w:val="0"/>
          <w:divBdr>
            <w:top w:val="none" w:sz="0" w:space="0" w:color="auto"/>
            <w:left w:val="none" w:sz="0" w:space="0" w:color="auto"/>
            <w:bottom w:val="none" w:sz="0" w:space="0" w:color="auto"/>
            <w:right w:val="none" w:sz="0" w:space="0" w:color="auto"/>
          </w:divBdr>
        </w:div>
        <w:div w:id="1907522636">
          <w:marLeft w:val="0"/>
          <w:marRight w:val="0"/>
          <w:marTop w:val="0"/>
          <w:marBottom w:val="0"/>
          <w:divBdr>
            <w:top w:val="none" w:sz="0" w:space="0" w:color="auto"/>
            <w:left w:val="none" w:sz="0" w:space="0" w:color="auto"/>
            <w:bottom w:val="none" w:sz="0" w:space="0" w:color="auto"/>
            <w:right w:val="none" w:sz="0" w:space="0" w:color="auto"/>
          </w:divBdr>
        </w:div>
      </w:divsChild>
    </w:div>
    <w:div w:id="380519562">
      <w:bodyDiv w:val="1"/>
      <w:marLeft w:val="0"/>
      <w:marRight w:val="0"/>
      <w:marTop w:val="0"/>
      <w:marBottom w:val="0"/>
      <w:divBdr>
        <w:top w:val="none" w:sz="0" w:space="0" w:color="auto"/>
        <w:left w:val="none" w:sz="0" w:space="0" w:color="auto"/>
        <w:bottom w:val="none" w:sz="0" w:space="0" w:color="auto"/>
        <w:right w:val="none" w:sz="0" w:space="0" w:color="auto"/>
      </w:divBdr>
      <w:divsChild>
        <w:div w:id="186405668">
          <w:marLeft w:val="0"/>
          <w:marRight w:val="0"/>
          <w:marTop w:val="0"/>
          <w:marBottom w:val="0"/>
          <w:divBdr>
            <w:top w:val="none" w:sz="0" w:space="0" w:color="auto"/>
            <w:left w:val="none" w:sz="0" w:space="0" w:color="auto"/>
            <w:bottom w:val="none" w:sz="0" w:space="0" w:color="auto"/>
            <w:right w:val="none" w:sz="0" w:space="0" w:color="auto"/>
          </w:divBdr>
        </w:div>
        <w:div w:id="801076136">
          <w:marLeft w:val="0"/>
          <w:marRight w:val="0"/>
          <w:marTop w:val="0"/>
          <w:marBottom w:val="0"/>
          <w:divBdr>
            <w:top w:val="none" w:sz="0" w:space="0" w:color="auto"/>
            <w:left w:val="none" w:sz="0" w:space="0" w:color="auto"/>
            <w:bottom w:val="none" w:sz="0" w:space="0" w:color="auto"/>
            <w:right w:val="none" w:sz="0" w:space="0" w:color="auto"/>
          </w:divBdr>
        </w:div>
        <w:div w:id="1812364628">
          <w:marLeft w:val="0"/>
          <w:marRight w:val="0"/>
          <w:marTop w:val="0"/>
          <w:marBottom w:val="0"/>
          <w:divBdr>
            <w:top w:val="none" w:sz="0" w:space="0" w:color="auto"/>
            <w:left w:val="none" w:sz="0" w:space="0" w:color="auto"/>
            <w:bottom w:val="none" w:sz="0" w:space="0" w:color="auto"/>
            <w:right w:val="none" w:sz="0" w:space="0" w:color="auto"/>
          </w:divBdr>
        </w:div>
        <w:div w:id="2139956740">
          <w:marLeft w:val="0"/>
          <w:marRight w:val="0"/>
          <w:marTop w:val="0"/>
          <w:marBottom w:val="0"/>
          <w:divBdr>
            <w:top w:val="none" w:sz="0" w:space="0" w:color="auto"/>
            <w:left w:val="none" w:sz="0" w:space="0" w:color="auto"/>
            <w:bottom w:val="none" w:sz="0" w:space="0" w:color="auto"/>
            <w:right w:val="none" w:sz="0" w:space="0" w:color="auto"/>
          </w:divBdr>
        </w:div>
      </w:divsChild>
    </w:div>
    <w:div w:id="381446756">
      <w:bodyDiv w:val="1"/>
      <w:marLeft w:val="0"/>
      <w:marRight w:val="0"/>
      <w:marTop w:val="0"/>
      <w:marBottom w:val="0"/>
      <w:divBdr>
        <w:top w:val="none" w:sz="0" w:space="0" w:color="auto"/>
        <w:left w:val="none" w:sz="0" w:space="0" w:color="auto"/>
        <w:bottom w:val="none" w:sz="0" w:space="0" w:color="auto"/>
        <w:right w:val="none" w:sz="0" w:space="0" w:color="auto"/>
      </w:divBdr>
      <w:divsChild>
        <w:div w:id="186069472">
          <w:marLeft w:val="0"/>
          <w:marRight w:val="0"/>
          <w:marTop w:val="0"/>
          <w:marBottom w:val="0"/>
          <w:divBdr>
            <w:top w:val="none" w:sz="0" w:space="0" w:color="auto"/>
            <w:left w:val="none" w:sz="0" w:space="0" w:color="auto"/>
            <w:bottom w:val="none" w:sz="0" w:space="0" w:color="auto"/>
            <w:right w:val="none" w:sz="0" w:space="0" w:color="auto"/>
          </w:divBdr>
        </w:div>
        <w:div w:id="266037536">
          <w:marLeft w:val="0"/>
          <w:marRight w:val="0"/>
          <w:marTop w:val="0"/>
          <w:marBottom w:val="0"/>
          <w:divBdr>
            <w:top w:val="none" w:sz="0" w:space="0" w:color="auto"/>
            <w:left w:val="none" w:sz="0" w:space="0" w:color="auto"/>
            <w:bottom w:val="none" w:sz="0" w:space="0" w:color="auto"/>
            <w:right w:val="none" w:sz="0" w:space="0" w:color="auto"/>
          </w:divBdr>
        </w:div>
        <w:div w:id="1875314072">
          <w:marLeft w:val="0"/>
          <w:marRight w:val="0"/>
          <w:marTop w:val="0"/>
          <w:marBottom w:val="0"/>
          <w:divBdr>
            <w:top w:val="none" w:sz="0" w:space="0" w:color="auto"/>
            <w:left w:val="none" w:sz="0" w:space="0" w:color="auto"/>
            <w:bottom w:val="none" w:sz="0" w:space="0" w:color="auto"/>
            <w:right w:val="none" w:sz="0" w:space="0" w:color="auto"/>
          </w:divBdr>
        </w:div>
        <w:div w:id="1996371948">
          <w:marLeft w:val="0"/>
          <w:marRight w:val="0"/>
          <w:marTop w:val="0"/>
          <w:marBottom w:val="0"/>
          <w:divBdr>
            <w:top w:val="none" w:sz="0" w:space="0" w:color="auto"/>
            <w:left w:val="none" w:sz="0" w:space="0" w:color="auto"/>
            <w:bottom w:val="none" w:sz="0" w:space="0" w:color="auto"/>
            <w:right w:val="none" w:sz="0" w:space="0" w:color="auto"/>
          </w:divBdr>
        </w:div>
      </w:divsChild>
    </w:div>
    <w:div w:id="382096369">
      <w:bodyDiv w:val="1"/>
      <w:marLeft w:val="0"/>
      <w:marRight w:val="0"/>
      <w:marTop w:val="0"/>
      <w:marBottom w:val="0"/>
      <w:divBdr>
        <w:top w:val="none" w:sz="0" w:space="0" w:color="auto"/>
        <w:left w:val="none" w:sz="0" w:space="0" w:color="auto"/>
        <w:bottom w:val="none" w:sz="0" w:space="0" w:color="auto"/>
        <w:right w:val="none" w:sz="0" w:space="0" w:color="auto"/>
      </w:divBdr>
      <w:divsChild>
        <w:div w:id="272827072">
          <w:marLeft w:val="0"/>
          <w:marRight w:val="0"/>
          <w:marTop w:val="0"/>
          <w:marBottom w:val="0"/>
          <w:divBdr>
            <w:top w:val="none" w:sz="0" w:space="0" w:color="auto"/>
            <w:left w:val="none" w:sz="0" w:space="0" w:color="auto"/>
            <w:bottom w:val="none" w:sz="0" w:space="0" w:color="auto"/>
            <w:right w:val="none" w:sz="0" w:space="0" w:color="auto"/>
          </w:divBdr>
        </w:div>
        <w:div w:id="359550160">
          <w:marLeft w:val="0"/>
          <w:marRight w:val="0"/>
          <w:marTop w:val="0"/>
          <w:marBottom w:val="0"/>
          <w:divBdr>
            <w:top w:val="none" w:sz="0" w:space="0" w:color="auto"/>
            <w:left w:val="none" w:sz="0" w:space="0" w:color="auto"/>
            <w:bottom w:val="none" w:sz="0" w:space="0" w:color="auto"/>
            <w:right w:val="none" w:sz="0" w:space="0" w:color="auto"/>
          </w:divBdr>
        </w:div>
        <w:div w:id="475027153">
          <w:marLeft w:val="0"/>
          <w:marRight w:val="0"/>
          <w:marTop w:val="0"/>
          <w:marBottom w:val="0"/>
          <w:divBdr>
            <w:top w:val="none" w:sz="0" w:space="0" w:color="auto"/>
            <w:left w:val="none" w:sz="0" w:space="0" w:color="auto"/>
            <w:bottom w:val="none" w:sz="0" w:space="0" w:color="auto"/>
            <w:right w:val="none" w:sz="0" w:space="0" w:color="auto"/>
          </w:divBdr>
        </w:div>
        <w:div w:id="714817743">
          <w:marLeft w:val="0"/>
          <w:marRight w:val="0"/>
          <w:marTop w:val="0"/>
          <w:marBottom w:val="0"/>
          <w:divBdr>
            <w:top w:val="none" w:sz="0" w:space="0" w:color="auto"/>
            <w:left w:val="none" w:sz="0" w:space="0" w:color="auto"/>
            <w:bottom w:val="none" w:sz="0" w:space="0" w:color="auto"/>
            <w:right w:val="none" w:sz="0" w:space="0" w:color="auto"/>
          </w:divBdr>
        </w:div>
      </w:divsChild>
    </w:div>
    <w:div w:id="382141282">
      <w:bodyDiv w:val="1"/>
      <w:marLeft w:val="0"/>
      <w:marRight w:val="0"/>
      <w:marTop w:val="0"/>
      <w:marBottom w:val="0"/>
      <w:divBdr>
        <w:top w:val="none" w:sz="0" w:space="0" w:color="auto"/>
        <w:left w:val="none" w:sz="0" w:space="0" w:color="auto"/>
        <w:bottom w:val="none" w:sz="0" w:space="0" w:color="auto"/>
        <w:right w:val="none" w:sz="0" w:space="0" w:color="auto"/>
      </w:divBdr>
      <w:divsChild>
        <w:div w:id="478572601">
          <w:marLeft w:val="0"/>
          <w:marRight w:val="0"/>
          <w:marTop w:val="0"/>
          <w:marBottom w:val="0"/>
          <w:divBdr>
            <w:top w:val="none" w:sz="0" w:space="0" w:color="auto"/>
            <w:left w:val="none" w:sz="0" w:space="0" w:color="auto"/>
            <w:bottom w:val="none" w:sz="0" w:space="0" w:color="auto"/>
            <w:right w:val="none" w:sz="0" w:space="0" w:color="auto"/>
          </w:divBdr>
        </w:div>
        <w:div w:id="1479111455">
          <w:marLeft w:val="0"/>
          <w:marRight w:val="0"/>
          <w:marTop w:val="0"/>
          <w:marBottom w:val="0"/>
          <w:divBdr>
            <w:top w:val="none" w:sz="0" w:space="0" w:color="auto"/>
            <w:left w:val="none" w:sz="0" w:space="0" w:color="auto"/>
            <w:bottom w:val="none" w:sz="0" w:space="0" w:color="auto"/>
            <w:right w:val="none" w:sz="0" w:space="0" w:color="auto"/>
          </w:divBdr>
        </w:div>
        <w:div w:id="1975333044">
          <w:marLeft w:val="0"/>
          <w:marRight w:val="0"/>
          <w:marTop w:val="0"/>
          <w:marBottom w:val="0"/>
          <w:divBdr>
            <w:top w:val="none" w:sz="0" w:space="0" w:color="auto"/>
            <w:left w:val="none" w:sz="0" w:space="0" w:color="auto"/>
            <w:bottom w:val="none" w:sz="0" w:space="0" w:color="auto"/>
            <w:right w:val="none" w:sz="0" w:space="0" w:color="auto"/>
          </w:divBdr>
        </w:div>
        <w:div w:id="2122992798">
          <w:marLeft w:val="0"/>
          <w:marRight w:val="0"/>
          <w:marTop w:val="0"/>
          <w:marBottom w:val="0"/>
          <w:divBdr>
            <w:top w:val="none" w:sz="0" w:space="0" w:color="auto"/>
            <w:left w:val="none" w:sz="0" w:space="0" w:color="auto"/>
            <w:bottom w:val="none" w:sz="0" w:space="0" w:color="auto"/>
            <w:right w:val="none" w:sz="0" w:space="0" w:color="auto"/>
          </w:divBdr>
        </w:div>
      </w:divsChild>
    </w:div>
    <w:div w:id="384568464">
      <w:bodyDiv w:val="1"/>
      <w:marLeft w:val="0"/>
      <w:marRight w:val="0"/>
      <w:marTop w:val="0"/>
      <w:marBottom w:val="0"/>
      <w:divBdr>
        <w:top w:val="none" w:sz="0" w:space="0" w:color="auto"/>
        <w:left w:val="none" w:sz="0" w:space="0" w:color="auto"/>
        <w:bottom w:val="none" w:sz="0" w:space="0" w:color="auto"/>
        <w:right w:val="none" w:sz="0" w:space="0" w:color="auto"/>
      </w:divBdr>
      <w:divsChild>
        <w:div w:id="1208686557">
          <w:marLeft w:val="0"/>
          <w:marRight w:val="0"/>
          <w:marTop w:val="0"/>
          <w:marBottom w:val="0"/>
          <w:divBdr>
            <w:top w:val="none" w:sz="0" w:space="0" w:color="auto"/>
            <w:left w:val="none" w:sz="0" w:space="0" w:color="auto"/>
            <w:bottom w:val="none" w:sz="0" w:space="0" w:color="auto"/>
            <w:right w:val="none" w:sz="0" w:space="0" w:color="auto"/>
          </w:divBdr>
        </w:div>
        <w:div w:id="1745879342">
          <w:marLeft w:val="0"/>
          <w:marRight w:val="0"/>
          <w:marTop w:val="0"/>
          <w:marBottom w:val="0"/>
          <w:divBdr>
            <w:top w:val="none" w:sz="0" w:space="0" w:color="auto"/>
            <w:left w:val="none" w:sz="0" w:space="0" w:color="auto"/>
            <w:bottom w:val="none" w:sz="0" w:space="0" w:color="auto"/>
            <w:right w:val="none" w:sz="0" w:space="0" w:color="auto"/>
          </w:divBdr>
        </w:div>
        <w:div w:id="2023509573">
          <w:marLeft w:val="0"/>
          <w:marRight w:val="0"/>
          <w:marTop w:val="0"/>
          <w:marBottom w:val="0"/>
          <w:divBdr>
            <w:top w:val="none" w:sz="0" w:space="0" w:color="auto"/>
            <w:left w:val="none" w:sz="0" w:space="0" w:color="auto"/>
            <w:bottom w:val="none" w:sz="0" w:space="0" w:color="auto"/>
            <w:right w:val="none" w:sz="0" w:space="0" w:color="auto"/>
          </w:divBdr>
        </w:div>
        <w:div w:id="2133858599">
          <w:marLeft w:val="0"/>
          <w:marRight w:val="0"/>
          <w:marTop w:val="0"/>
          <w:marBottom w:val="0"/>
          <w:divBdr>
            <w:top w:val="none" w:sz="0" w:space="0" w:color="auto"/>
            <w:left w:val="none" w:sz="0" w:space="0" w:color="auto"/>
            <w:bottom w:val="none" w:sz="0" w:space="0" w:color="auto"/>
            <w:right w:val="none" w:sz="0" w:space="0" w:color="auto"/>
          </w:divBdr>
        </w:div>
      </w:divsChild>
    </w:div>
    <w:div w:id="385881513">
      <w:bodyDiv w:val="1"/>
      <w:marLeft w:val="0"/>
      <w:marRight w:val="0"/>
      <w:marTop w:val="0"/>
      <w:marBottom w:val="0"/>
      <w:divBdr>
        <w:top w:val="none" w:sz="0" w:space="0" w:color="auto"/>
        <w:left w:val="none" w:sz="0" w:space="0" w:color="auto"/>
        <w:bottom w:val="none" w:sz="0" w:space="0" w:color="auto"/>
        <w:right w:val="none" w:sz="0" w:space="0" w:color="auto"/>
      </w:divBdr>
      <w:divsChild>
        <w:div w:id="94786710">
          <w:marLeft w:val="0"/>
          <w:marRight w:val="0"/>
          <w:marTop w:val="0"/>
          <w:marBottom w:val="0"/>
          <w:divBdr>
            <w:top w:val="none" w:sz="0" w:space="0" w:color="auto"/>
            <w:left w:val="none" w:sz="0" w:space="0" w:color="auto"/>
            <w:bottom w:val="none" w:sz="0" w:space="0" w:color="auto"/>
            <w:right w:val="none" w:sz="0" w:space="0" w:color="auto"/>
          </w:divBdr>
        </w:div>
        <w:div w:id="522206453">
          <w:marLeft w:val="0"/>
          <w:marRight w:val="0"/>
          <w:marTop w:val="0"/>
          <w:marBottom w:val="0"/>
          <w:divBdr>
            <w:top w:val="none" w:sz="0" w:space="0" w:color="auto"/>
            <w:left w:val="none" w:sz="0" w:space="0" w:color="auto"/>
            <w:bottom w:val="none" w:sz="0" w:space="0" w:color="auto"/>
            <w:right w:val="none" w:sz="0" w:space="0" w:color="auto"/>
          </w:divBdr>
        </w:div>
        <w:div w:id="935358466">
          <w:marLeft w:val="0"/>
          <w:marRight w:val="0"/>
          <w:marTop w:val="0"/>
          <w:marBottom w:val="0"/>
          <w:divBdr>
            <w:top w:val="none" w:sz="0" w:space="0" w:color="auto"/>
            <w:left w:val="none" w:sz="0" w:space="0" w:color="auto"/>
            <w:bottom w:val="none" w:sz="0" w:space="0" w:color="auto"/>
            <w:right w:val="none" w:sz="0" w:space="0" w:color="auto"/>
          </w:divBdr>
        </w:div>
        <w:div w:id="1694377106">
          <w:marLeft w:val="0"/>
          <w:marRight w:val="0"/>
          <w:marTop w:val="0"/>
          <w:marBottom w:val="0"/>
          <w:divBdr>
            <w:top w:val="none" w:sz="0" w:space="0" w:color="auto"/>
            <w:left w:val="none" w:sz="0" w:space="0" w:color="auto"/>
            <w:bottom w:val="none" w:sz="0" w:space="0" w:color="auto"/>
            <w:right w:val="none" w:sz="0" w:space="0" w:color="auto"/>
          </w:divBdr>
        </w:div>
      </w:divsChild>
    </w:div>
    <w:div w:id="385950863">
      <w:bodyDiv w:val="1"/>
      <w:marLeft w:val="0"/>
      <w:marRight w:val="0"/>
      <w:marTop w:val="0"/>
      <w:marBottom w:val="0"/>
      <w:divBdr>
        <w:top w:val="none" w:sz="0" w:space="0" w:color="auto"/>
        <w:left w:val="none" w:sz="0" w:space="0" w:color="auto"/>
        <w:bottom w:val="none" w:sz="0" w:space="0" w:color="auto"/>
        <w:right w:val="none" w:sz="0" w:space="0" w:color="auto"/>
      </w:divBdr>
      <w:divsChild>
        <w:div w:id="222302473">
          <w:marLeft w:val="0"/>
          <w:marRight w:val="0"/>
          <w:marTop w:val="0"/>
          <w:marBottom w:val="0"/>
          <w:divBdr>
            <w:top w:val="none" w:sz="0" w:space="0" w:color="auto"/>
            <w:left w:val="none" w:sz="0" w:space="0" w:color="auto"/>
            <w:bottom w:val="none" w:sz="0" w:space="0" w:color="auto"/>
            <w:right w:val="none" w:sz="0" w:space="0" w:color="auto"/>
          </w:divBdr>
        </w:div>
        <w:div w:id="1079135941">
          <w:marLeft w:val="0"/>
          <w:marRight w:val="0"/>
          <w:marTop w:val="0"/>
          <w:marBottom w:val="0"/>
          <w:divBdr>
            <w:top w:val="none" w:sz="0" w:space="0" w:color="auto"/>
            <w:left w:val="none" w:sz="0" w:space="0" w:color="auto"/>
            <w:bottom w:val="none" w:sz="0" w:space="0" w:color="auto"/>
            <w:right w:val="none" w:sz="0" w:space="0" w:color="auto"/>
          </w:divBdr>
        </w:div>
        <w:div w:id="1274555038">
          <w:marLeft w:val="0"/>
          <w:marRight w:val="0"/>
          <w:marTop w:val="0"/>
          <w:marBottom w:val="0"/>
          <w:divBdr>
            <w:top w:val="none" w:sz="0" w:space="0" w:color="auto"/>
            <w:left w:val="none" w:sz="0" w:space="0" w:color="auto"/>
            <w:bottom w:val="none" w:sz="0" w:space="0" w:color="auto"/>
            <w:right w:val="none" w:sz="0" w:space="0" w:color="auto"/>
          </w:divBdr>
        </w:div>
        <w:div w:id="2084906424">
          <w:marLeft w:val="0"/>
          <w:marRight w:val="0"/>
          <w:marTop w:val="0"/>
          <w:marBottom w:val="0"/>
          <w:divBdr>
            <w:top w:val="none" w:sz="0" w:space="0" w:color="auto"/>
            <w:left w:val="none" w:sz="0" w:space="0" w:color="auto"/>
            <w:bottom w:val="none" w:sz="0" w:space="0" w:color="auto"/>
            <w:right w:val="none" w:sz="0" w:space="0" w:color="auto"/>
          </w:divBdr>
        </w:div>
      </w:divsChild>
    </w:div>
    <w:div w:id="386607173">
      <w:bodyDiv w:val="1"/>
      <w:marLeft w:val="0"/>
      <w:marRight w:val="0"/>
      <w:marTop w:val="0"/>
      <w:marBottom w:val="0"/>
      <w:divBdr>
        <w:top w:val="none" w:sz="0" w:space="0" w:color="auto"/>
        <w:left w:val="none" w:sz="0" w:space="0" w:color="auto"/>
        <w:bottom w:val="none" w:sz="0" w:space="0" w:color="auto"/>
        <w:right w:val="none" w:sz="0" w:space="0" w:color="auto"/>
      </w:divBdr>
      <w:divsChild>
        <w:div w:id="1085347968">
          <w:marLeft w:val="0"/>
          <w:marRight w:val="0"/>
          <w:marTop w:val="0"/>
          <w:marBottom w:val="0"/>
          <w:divBdr>
            <w:top w:val="none" w:sz="0" w:space="0" w:color="auto"/>
            <w:left w:val="none" w:sz="0" w:space="0" w:color="auto"/>
            <w:bottom w:val="none" w:sz="0" w:space="0" w:color="auto"/>
            <w:right w:val="none" w:sz="0" w:space="0" w:color="auto"/>
          </w:divBdr>
        </w:div>
        <w:div w:id="140081473">
          <w:marLeft w:val="0"/>
          <w:marRight w:val="0"/>
          <w:marTop w:val="0"/>
          <w:marBottom w:val="0"/>
          <w:divBdr>
            <w:top w:val="none" w:sz="0" w:space="0" w:color="auto"/>
            <w:left w:val="none" w:sz="0" w:space="0" w:color="auto"/>
            <w:bottom w:val="none" w:sz="0" w:space="0" w:color="auto"/>
            <w:right w:val="none" w:sz="0" w:space="0" w:color="auto"/>
          </w:divBdr>
        </w:div>
        <w:div w:id="25837306">
          <w:marLeft w:val="0"/>
          <w:marRight w:val="0"/>
          <w:marTop w:val="0"/>
          <w:marBottom w:val="0"/>
          <w:divBdr>
            <w:top w:val="none" w:sz="0" w:space="0" w:color="auto"/>
            <w:left w:val="none" w:sz="0" w:space="0" w:color="auto"/>
            <w:bottom w:val="none" w:sz="0" w:space="0" w:color="auto"/>
            <w:right w:val="none" w:sz="0" w:space="0" w:color="auto"/>
          </w:divBdr>
        </w:div>
        <w:div w:id="1325083775">
          <w:marLeft w:val="0"/>
          <w:marRight w:val="0"/>
          <w:marTop w:val="0"/>
          <w:marBottom w:val="0"/>
          <w:divBdr>
            <w:top w:val="none" w:sz="0" w:space="0" w:color="auto"/>
            <w:left w:val="none" w:sz="0" w:space="0" w:color="auto"/>
            <w:bottom w:val="none" w:sz="0" w:space="0" w:color="auto"/>
            <w:right w:val="none" w:sz="0" w:space="0" w:color="auto"/>
          </w:divBdr>
        </w:div>
      </w:divsChild>
    </w:div>
    <w:div w:id="387145497">
      <w:bodyDiv w:val="1"/>
      <w:marLeft w:val="0"/>
      <w:marRight w:val="0"/>
      <w:marTop w:val="0"/>
      <w:marBottom w:val="0"/>
      <w:divBdr>
        <w:top w:val="none" w:sz="0" w:space="0" w:color="auto"/>
        <w:left w:val="none" w:sz="0" w:space="0" w:color="auto"/>
        <w:bottom w:val="none" w:sz="0" w:space="0" w:color="auto"/>
        <w:right w:val="none" w:sz="0" w:space="0" w:color="auto"/>
      </w:divBdr>
      <w:divsChild>
        <w:div w:id="285502365">
          <w:marLeft w:val="0"/>
          <w:marRight w:val="0"/>
          <w:marTop w:val="0"/>
          <w:marBottom w:val="0"/>
          <w:divBdr>
            <w:top w:val="none" w:sz="0" w:space="0" w:color="auto"/>
            <w:left w:val="none" w:sz="0" w:space="0" w:color="auto"/>
            <w:bottom w:val="none" w:sz="0" w:space="0" w:color="auto"/>
            <w:right w:val="none" w:sz="0" w:space="0" w:color="auto"/>
          </w:divBdr>
        </w:div>
        <w:div w:id="498277811">
          <w:marLeft w:val="0"/>
          <w:marRight w:val="0"/>
          <w:marTop w:val="0"/>
          <w:marBottom w:val="0"/>
          <w:divBdr>
            <w:top w:val="none" w:sz="0" w:space="0" w:color="auto"/>
            <w:left w:val="none" w:sz="0" w:space="0" w:color="auto"/>
            <w:bottom w:val="none" w:sz="0" w:space="0" w:color="auto"/>
            <w:right w:val="none" w:sz="0" w:space="0" w:color="auto"/>
          </w:divBdr>
        </w:div>
        <w:div w:id="628899281">
          <w:marLeft w:val="0"/>
          <w:marRight w:val="0"/>
          <w:marTop w:val="0"/>
          <w:marBottom w:val="0"/>
          <w:divBdr>
            <w:top w:val="none" w:sz="0" w:space="0" w:color="auto"/>
            <w:left w:val="none" w:sz="0" w:space="0" w:color="auto"/>
            <w:bottom w:val="none" w:sz="0" w:space="0" w:color="auto"/>
            <w:right w:val="none" w:sz="0" w:space="0" w:color="auto"/>
          </w:divBdr>
        </w:div>
        <w:div w:id="1974678675">
          <w:marLeft w:val="0"/>
          <w:marRight w:val="0"/>
          <w:marTop w:val="0"/>
          <w:marBottom w:val="0"/>
          <w:divBdr>
            <w:top w:val="none" w:sz="0" w:space="0" w:color="auto"/>
            <w:left w:val="none" w:sz="0" w:space="0" w:color="auto"/>
            <w:bottom w:val="none" w:sz="0" w:space="0" w:color="auto"/>
            <w:right w:val="none" w:sz="0" w:space="0" w:color="auto"/>
          </w:divBdr>
        </w:div>
      </w:divsChild>
    </w:div>
    <w:div w:id="387340964">
      <w:bodyDiv w:val="1"/>
      <w:marLeft w:val="0"/>
      <w:marRight w:val="0"/>
      <w:marTop w:val="0"/>
      <w:marBottom w:val="0"/>
      <w:divBdr>
        <w:top w:val="none" w:sz="0" w:space="0" w:color="auto"/>
        <w:left w:val="none" w:sz="0" w:space="0" w:color="auto"/>
        <w:bottom w:val="none" w:sz="0" w:space="0" w:color="auto"/>
        <w:right w:val="none" w:sz="0" w:space="0" w:color="auto"/>
      </w:divBdr>
      <w:divsChild>
        <w:div w:id="45221088">
          <w:marLeft w:val="0"/>
          <w:marRight w:val="0"/>
          <w:marTop w:val="0"/>
          <w:marBottom w:val="0"/>
          <w:divBdr>
            <w:top w:val="none" w:sz="0" w:space="0" w:color="auto"/>
            <w:left w:val="none" w:sz="0" w:space="0" w:color="auto"/>
            <w:bottom w:val="none" w:sz="0" w:space="0" w:color="auto"/>
            <w:right w:val="none" w:sz="0" w:space="0" w:color="auto"/>
          </w:divBdr>
        </w:div>
        <w:div w:id="113136503">
          <w:marLeft w:val="0"/>
          <w:marRight w:val="0"/>
          <w:marTop w:val="0"/>
          <w:marBottom w:val="0"/>
          <w:divBdr>
            <w:top w:val="none" w:sz="0" w:space="0" w:color="auto"/>
            <w:left w:val="none" w:sz="0" w:space="0" w:color="auto"/>
            <w:bottom w:val="none" w:sz="0" w:space="0" w:color="auto"/>
            <w:right w:val="none" w:sz="0" w:space="0" w:color="auto"/>
          </w:divBdr>
        </w:div>
        <w:div w:id="477260114">
          <w:marLeft w:val="0"/>
          <w:marRight w:val="0"/>
          <w:marTop w:val="0"/>
          <w:marBottom w:val="0"/>
          <w:divBdr>
            <w:top w:val="none" w:sz="0" w:space="0" w:color="auto"/>
            <w:left w:val="none" w:sz="0" w:space="0" w:color="auto"/>
            <w:bottom w:val="none" w:sz="0" w:space="0" w:color="auto"/>
            <w:right w:val="none" w:sz="0" w:space="0" w:color="auto"/>
          </w:divBdr>
        </w:div>
        <w:div w:id="2078238076">
          <w:marLeft w:val="0"/>
          <w:marRight w:val="0"/>
          <w:marTop w:val="0"/>
          <w:marBottom w:val="0"/>
          <w:divBdr>
            <w:top w:val="none" w:sz="0" w:space="0" w:color="auto"/>
            <w:left w:val="none" w:sz="0" w:space="0" w:color="auto"/>
            <w:bottom w:val="none" w:sz="0" w:space="0" w:color="auto"/>
            <w:right w:val="none" w:sz="0" w:space="0" w:color="auto"/>
          </w:divBdr>
        </w:div>
      </w:divsChild>
    </w:div>
    <w:div w:id="387802429">
      <w:bodyDiv w:val="1"/>
      <w:marLeft w:val="0"/>
      <w:marRight w:val="0"/>
      <w:marTop w:val="0"/>
      <w:marBottom w:val="0"/>
      <w:divBdr>
        <w:top w:val="none" w:sz="0" w:space="0" w:color="auto"/>
        <w:left w:val="none" w:sz="0" w:space="0" w:color="auto"/>
        <w:bottom w:val="none" w:sz="0" w:space="0" w:color="auto"/>
        <w:right w:val="none" w:sz="0" w:space="0" w:color="auto"/>
      </w:divBdr>
      <w:divsChild>
        <w:div w:id="276716099">
          <w:marLeft w:val="0"/>
          <w:marRight w:val="0"/>
          <w:marTop w:val="0"/>
          <w:marBottom w:val="0"/>
          <w:divBdr>
            <w:top w:val="none" w:sz="0" w:space="0" w:color="auto"/>
            <w:left w:val="none" w:sz="0" w:space="0" w:color="auto"/>
            <w:bottom w:val="none" w:sz="0" w:space="0" w:color="auto"/>
            <w:right w:val="none" w:sz="0" w:space="0" w:color="auto"/>
          </w:divBdr>
        </w:div>
        <w:div w:id="634944524">
          <w:marLeft w:val="0"/>
          <w:marRight w:val="0"/>
          <w:marTop w:val="0"/>
          <w:marBottom w:val="0"/>
          <w:divBdr>
            <w:top w:val="none" w:sz="0" w:space="0" w:color="auto"/>
            <w:left w:val="none" w:sz="0" w:space="0" w:color="auto"/>
            <w:bottom w:val="none" w:sz="0" w:space="0" w:color="auto"/>
            <w:right w:val="none" w:sz="0" w:space="0" w:color="auto"/>
          </w:divBdr>
        </w:div>
        <w:div w:id="706100273">
          <w:marLeft w:val="0"/>
          <w:marRight w:val="0"/>
          <w:marTop w:val="0"/>
          <w:marBottom w:val="0"/>
          <w:divBdr>
            <w:top w:val="none" w:sz="0" w:space="0" w:color="auto"/>
            <w:left w:val="none" w:sz="0" w:space="0" w:color="auto"/>
            <w:bottom w:val="none" w:sz="0" w:space="0" w:color="auto"/>
            <w:right w:val="none" w:sz="0" w:space="0" w:color="auto"/>
          </w:divBdr>
        </w:div>
        <w:div w:id="1038624582">
          <w:marLeft w:val="0"/>
          <w:marRight w:val="0"/>
          <w:marTop w:val="0"/>
          <w:marBottom w:val="0"/>
          <w:divBdr>
            <w:top w:val="none" w:sz="0" w:space="0" w:color="auto"/>
            <w:left w:val="none" w:sz="0" w:space="0" w:color="auto"/>
            <w:bottom w:val="none" w:sz="0" w:space="0" w:color="auto"/>
            <w:right w:val="none" w:sz="0" w:space="0" w:color="auto"/>
          </w:divBdr>
        </w:div>
      </w:divsChild>
    </w:div>
    <w:div w:id="388186492">
      <w:bodyDiv w:val="1"/>
      <w:marLeft w:val="0"/>
      <w:marRight w:val="0"/>
      <w:marTop w:val="0"/>
      <w:marBottom w:val="0"/>
      <w:divBdr>
        <w:top w:val="none" w:sz="0" w:space="0" w:color="auto"/>
        <w:left w:val="none" w:sz="0" w:space="0" w:color="auto"/>
        <w:bottom w:val="none" w:sz="0" w:space="0" w:color="auto"/>
        <w:right w:val="none" w:sz="0" w:space="0" w:color="auto"/>
      </w:divBdr>
      <w:divsChild>
        <w:div w:id="595403651">
          <w:marLeft w:val="0"/>
          <w:marRight w:val="0"/>
          <w:marTop w:val="0"/>
          <w:marBottom w:val="0"/>
          <w:divBdr>
            <w:top w:val="none" w:sz="0" w:space="0" w:color="auto"/>
            <w:left w:val="none" w:sz="0" w:space="0" w:color="auto"/>
            <w:bottom w:val="none" w:sz="0" w:space="0" w:color="auto"/>
            <w:right w:val="none" w:sz="0" w:space="0" w:color="auto"/>
          </w:divBdr>
        </w:div>
        <w:div w:id="1045564924">
          <w:marLeft w:val="0"/>
          <w:marRight w:val="0"/>
          <w:marTop w:val="0"/>
          <w:marBottom w:val="0"/>
          <w:divBdr>
            <w:top w:val="none" w:sz="0" w:space="0" w:color="auto"/>
            <w:left w:val="none" w:sz="0" w:space="0" w:color="auto"/>
            <w:bottom w:val="none" w:sz="0" w:space="0" w:color="auto"/>
            <w:right w:val="none" w:sz="0" w:space="0" w:color="auto"/>
          </w:divBdr>
        </w:div>
        <w:div w:id="1159267974">
          <w:marLeft w:val="0"/>
          <w:marRight w:val="0"/>
          <w:marTop w:val="0"/>
          <w:marBottom w:val="0"/>
          <w:divBdr>
            <w:top w:val="none" w:sz="0" w:space="0" w:color="auto"/>
            <w:left w:val="none" w:sz="0" w:space="0" w:color="auto"/>
            <w:bottom w:val="none" w:sz="0" w:space="0" w:color="auto"/>
            <w:right w:val="none" w:sz="0" w:space="0" w:color="auto"/>
          </w:divBdr>
        </w:div>
        <w:div w:id="1223906080">
          <w:marLeft w:val="0"/>
          <w:marRight w:val="0"/>
          <w:marTop w:val="0"/>
          <w:marBottom w:val="0"/>
          <w:divBdr>
            <w:top w:val="none" w:sz="0" w:space="0" w:color="auto"/>
            <w:left w:val="none" w:sz="0" w:space="0" w:color="auto"/>
            <w:bottom w:val="none" w:sz="0" w:space="0" w:color="auto"/>
            <w:right w:val="none" w:sz="0" w:space="0" w:color="auto"/>
          </w:divBdr>
        </w:div>
      </w:divsChild>
    </w:div>
    <w:div w:id="388847758">
      <w:bodyDiv w:val="1"/>
      <w:marLeft w:val="0"/>
      <w:marRight w:val="0"/>
      <w:marTop w:val="0"/>
      <w:marBottom w:val="0"/>
      <w:divBdr>
        <w:top w:val="none" w:sz="0" w:space="0" w:color="auto"/>
        <w:left w:val="none" w:sz="0" w:space="0" w:color="auto"/>
        <w:bottom w:val="none" w:sz="0" w:space="0" w:color="auto"/>
        <w:right w:val="none" w:sz="0" w:space="0" w:color="auto"/>
      </w:divBdr>
      <w:divsChild>
        <w:div w:id="392579481">
          <w:marLeft w:val="0"/>
          <w:marRight w:val="0"/>
          <w:marTop w:val="0"/>
          <w:marBottom w:val="0"/>
          <w:divBdr>
            <w:top w:val="none" w:sz="0" w:space="0" w:color="auto"/>
            <w:left w:val="none" w:sz="0" w:space="0" w:color="auto"/>
            <w:bottom w:val="none" w:sz="0" w:space="0" w:color="auto"/>
            <w:right w:val="none" w:sz="0" w:space="0" w:color="auto"/>
          </w:divBdr>
        </w:div>
        <w:div w:id="1053699739">
          <w:marLeft w:val="0"/>
          <w:marRight w:val="0"/>
          <w:marTop w:val="0"/>
          <w:marBottom w:val="0"/>
          <w:divBdr>
            <w:top w:val="none" w:sz="0" w:space="0" w:color="auto"/>
            <w:left w:val="none" w:sz="0" w:space="0" w:color="auto"/>
            <w:bottom w:val="none" w:sz="0" w:space="0" w:color="auto"/>
            <w:right w:val="none" w:sz="0" w:space="0" w:color="auto"/>
          </w:divBdr>
        </w:div>
        <w:div w:id="1194032953">
          <w:marLeft w:val="0"/>
          <w:marRight w:val="0"/>
          <w:marTop w:val="0"/>
          <w:marBottom w:val="0"/>
          <w:divBdr>
            <w:top w:val="none" w:sz="0" w:space="0" w:color="auto"/>
            <w:left w:val="none" w:sz="0" w:space="0" w:color="auto"/>
            <w:bottom w:val="none" w:sz="0" w:space="0" w:color="auto"/>
            <w:right w:val="none" w:sz="0" w:space="0" w:color="auto"/>
          </w:divBdr>
        </w:div>
        <w:div w:id="1388332234">
          <w:marLeft w:val="0"/>
          <w:marRight w:val="0"/>
          <w:marTop w:val="0"/>
          <w:marBottom w:val="0"/>
          <w:divBdr>
            <w:top w:val="none" w:sz="0" w:space="0" w:color="auto"/>
            <w:left w:val="none" w:sz="0" w:space="0" w:color="auto"/>
            <w:bottom w:val="none" w:sz="0" w:space="0" w:color="auto"/>
            <w:right w:val="none" w:sz="0" w:space="0" w:color="auto"/>
          </w:divBdr>
        </w:div>
      </w:divsChild>
    </w:div>
    <w:div w:id="389041310">
      <w:bodyDiv w:val="1"/>
      <w:marLeft w:val="0"/>
      <w:marRight w:val="0"/>
      <w:marTop w:val="0"/>
      <w:marBottom w:val="0"/>
      <w:divBdr>
        <w:top w:val="none" w:sz="0" w:space="0" w:color="auto"/>
        <w:left w:val="none" w:sz="0" w:space="0" w:color="auto"/>
        <w:bottom w:val="none" w:sz="0" w:space="0" w:color="auto"/>
        <w:right w:val="none" w:sz="0" w:space="0" w:color="auto"/>
      </w:divBdr>
    </w:div>
    <w:div w:id="389963565">
      <w:bodyDiv w:val="1"/>
      <w:marLeft w:val="0"/>
      <w:marRight w:val="0"/>
      <w:marTop w:val="0"/>
      <w:marBottom w:val="0"/>
      <w:divBdr>
        <w:top w:val="none" w:sz="0" w:space="0" w:color="auto"/>
        <w:left w:val="none" w:sz="0" w:space="0" w:color="auto"/>
        <w:bottom w:val="none" w:sz="0" w:space="0" w:color="auto"/>
        <w:right w:val="none" w:sz="0" w:space="0" w:color="auto"/>
      </w:divBdr>
      <w:divsChild>
        <w:div w:id="780223903">
          <w:marLeft w:val="0"/>
          <w:marRight w:val="0"/>
          <w:marTop w:val="0"/>
          <w:marBottom w:val="0"/>
          <w:divBdr>
            <w:top w:val="none" w:sz="0" w:space="0" w:color="auto"/>
            <w:left w:val="none" w:sz="0" w:space="0" w:color="auto"/>
            <w:bottom w:val="none" w:sz="0" w:space="0" w:color="auto"/>
            <w:right w:val="none" w:sz="0" w:space="0" w:color="auto"/>
          </w:divBdr>
        </w:div>
        <w:div w:id="881555833">
          <w:marLeft w:val="0"/>
          <w:marRight w:val="0"/>
          <w:marTop w:val="0"/>
          <w:marBottom w:val="0"/>
          <w:divBdr>
            <w:top w:val="none" w:sz="0" w:space="0" w:color="auto"/>
            <w:left w:val="none" w:sz="0" w:space="0" w:color="auto"/>
            <w:bottom w:val="none" w:sz="0" w:space="0" w:color="auto"/>
            <w:right w:val="none" w:sz="0" w:space="0" w:color="auto"/>
          </w:divBdr>
        </w:div>
        <w:div w:id="1083070721">
          <w:marLeft w:val="0"/>
          <w:marRight w:val="0"/>
          <w:marTop w:val="0"/>
          <w:marBottom w:val="0"/>
          <w:divBdr>
            <w:top w:val="none" w:sz="0" w:space="0" w:color="auto"/>
            <w:left w:val="none" w:sz="0" w:space="0" w:color="auto"/>
            <w:bottom w:val="none" w:sz="0" w:space="0" w:color="auto"/>
            <w:right w:val="none" w:sz="0" w:space="0" w:color="auto"/>
          </w:divBdr>
        </w:div>
        <w:div w:id="1866097846">
          <w:marLeft w:val="0"/>
          <w:marRight w:val="0"/>
          <w:marTop w:val="0"/>
          <w:marBottom w:val="0"/>
          <w:divBdr>
            <w:top w:val="none" w:sz="0" w:space="0" w:color="auto"/>
            <w:left w:val="none" w:sz="0" w:space="0" w:color="auto"/>
            <w:bottom w:val="none" w:sz="0" w:space="0" w:color="auto"/>
            <w:right w:val="none" w:sz="0" w:space="0" w:color="auto"/>
          </w:divBdr>
        </w:div>
      </w:divsChild>
    </w:div>
    <w:div w:id="390924076">
      <w:bodyDiv w:val="1"/>
      <w:marLeft w:val="0"/>
      <w:marRight w:val="0"/>
      <w:marTop w:val="0"/>
      <w:marBottom w:val="0"/>
      <w:divBdr>
        <w:top w:val="none" w:sz="0" w:space="0" w:color="auto"/>
        <w:left w:val="none" w:sz="0" w:space="0" w:color="auto"/>
        <w:bottom w:val="none" w:sz="0" w:space="0" w:color="auto"/>
        <w:right w:val="none" w:sz="0" w:space="0" w:color="auto"/>
      </w:divBdr>
      <w:divsChild>
        <w:div w:id="236477355">
          <w:marLeft w:val="0"/>
          <w:marRight w:val="0"/>
          <w:marTop w:val="0"/>
          <w:marBottom w:val="0"/>
          <w:divBdr>
            <w:top w:val="none" w:sz="0" w:space="0" w:color="auto"/>
            <w:left w:val="none" w:sz="0" w:space="0" w:color="auto"/>
            <w:bottom w:val="none" w:sz="0" w:space="0" w:color="auto"/>
            <w:right w:val="none" w:sz="0" w:space="0" w:color="auto"/>
          </w:divBdr>
        </w:div>
        <w:div w:id="254675143">
          <w:marLeft w:val="0"/>
          <w:marRight w:val="0"/>
          <w:marTop w:val="0"/>
          <w:marBottom w:val="0"/>
          <w:divBdr>
            <w:top w:val="none" w:sz="0" w:space="0" w:color="auto"/>
            <w:left w:val="none" w:sz="0" w:space="0" w:color="auto"/>
            <w:bottom w:val="none" w:sz="0" w:space="0" w:color="auto"/>
            <w:right w:val="none" w:sz="0" w:space="0" w:color="auto"/>
          </w:divBdr>
        </w:div>
        <w:div w:id="482359142">
          <w:marLeft w:val="0"/>
          <w:marRight w:val="0"/>
          <w:marTop w:val="0"/>
          <w:marBottom w:val="0"/>
          <w:divBdr>
            <w:top w:val="none" w:sz="0" w:space="0" w:color="auto"/>
            <w:left w:val="none" w:sz="0" w:space="0" w:color="auto"/>
            <w:bottom w:val="none" w:sz="0" w:space="0" w:color="auto"/>
            <w:right w:val="none" w:sz="0" w:space="0" w:color="auto"/>
          </w:divBdr>
        </w:div>
        <w:div w:id="1935042838">
          <w:marLeft w:val="0"/>
          <w:marRight w:val="0"/>
          <w:marTop w:val="0"/>
          <w:marBottom w:val="0"/>
          <w:divBdr>
            <w:top w:val="none" w:sz="0" w:space="0" w:color="auto"/>
            <w:left w:val="none" w:sz="0" w:space="0" w:color="auto"/>
            <w:bottom w:val="none" w:sz="0" w:space="0" w:color="auto"/>
            <w:right w:val="none" w:sz="0" w:space="0" w:color="auto"/>
          </w:divBdr>
        </w:div>
      </w:divsChild>
    </w:div>
    <w:div w:id="391274463">
      <w:bodyDiv w:val="1"/>
      <w:marLeft w:val="0"/>
      <w:marRight w:val="0"/>
      <w:marTop w:val="0"/>
      <w:marBottom w:val="0"/>
      <w:divBdr>
        <w:top w:val="none" w:sz="0" w:space="0" w:color="auto"/>
        <w:left w:val="none" w:sz="0" w:space="0" w:color="auto"/>
        <w:bottom w:val="none" w:sz="0" w:space="0" w:color="auto"/>
        <w:right w:val="none" w:sz="0" w:space="0" w:color="auto"/>
      </w:divBdr>
      <w:divsChild>
        <w:div w:id="174999666">
          <w:marLeft w:val="0"/>
          <w:marRight w:val="0"/>
          <w:marTop w:val="0"/>
          <w:marBottom w:val="0"/>
          <w:divBdr>
            <w:top w:val="none" w:sz="0" w:space="0" w:color="auto"/>
            <w:left w:val="none" w:sz="0" w:space="0" w:color="auto"/>
            <w:bottom w:val="none" w:sz="0" w:space="0" w:color="auto"/>
            <w:right w:val="none" w:sz="0" w:space="0" w:color="auto"/>
          </w:divBdr>
        </w:div>
        <w:div w:id="1014108645">
          <w:marLeft w:val="0"/>
          <w:marRight w:val="0"/>
          <w:marTop w:val="0"/>
          <w:marBottom w:val="0"/>
          <w:divBdr>
            <w:top w:val="none" w:sz="0" w:space="0" w:color="auto"/>
            <w:left w:val="none" w:sz="0" w:space="0" w:color="auto"/>
            <w:bottom w:val="none" w:sz="0" w:space="0" w:color="auto"/>
            <w:right w:val="none" w:sz="0" w:space="0" w:color="auto"/>
          </w:divBdr>
        </w:div>
        <w:div w:id="2028209500">
          <w:marLeft w:val="0"/>
          <w:marRight w:val="0"/>
          <w:marTop w:val="0"/>
          <w:marBottom w:val="0"/>
          <w:divBdr>
            <w:top w:val="none" w:sz="0" w:space="0" w:color="auto"/>
            <w:left w:val="none" w:sz="0" w:space="0" w:color="auto"/>
            <w:bottom w:val="none" w:sz="0" w:space="0" w:color="auto"/>
            <w:right w:val="none" w:sz="0" w:space="0" w:color="auto"/>
          </w:divBdr>
        </w:div>
        <w:div w:id="2097433009">
          <w:marLeft w:val="0"/>
          <w:marRight w:val="0"/>
          <w:marTop w:val="0"/>
          <w:marBottom w:val="0"/>
          <w:divBdr>
            <w:top w:val="none" w:sz="0" w:space="0" w:color="auto"/>
            <w:left w:val="none" w:sz="0" w:space="0" w:color="auto"/>
            <w:bottom w:val="none" w:sz="0" w:space="0" w:color="auto"/>
            <w:right w:val="none" w:sz="0" w:space="0" w:color="auto"/>
          </w:divBdr>
        </w:div>
      </w:divsChild>
    </w:div>
    <w:div w:id="391853119">
      <w:bodyDiv w:val="1"/>
      <w:marLeft w:val="0"/>
      <w:marRight w:val="0"/>
      <w:marTop w:val="0"/>
      <w:marBottom w:val="0"/>
      <w:divBdr>
        <w:top w:val="none" w:sz="0" w:space="0" w:color="auto"/>
        <w:left w:val="none" w:sz="0" w:space="0" w:color="auto"/>
        <w:bottom w:val="none" w:sz="0" w:space="0" w:color="auto"/>
        <w:right w:val="none" w:sz="0" w:space="0" w:color="auto"/>
      </w:divBdr>
      <w:divsChild>
        <w:div w:id="61299761">
          <w:marLeft w:val="0"/>
          <w:marRight w:val="0"/>
          <w:marTop w:val="0"/>
          <w:marBottom w:val="0"/>
          <w:divBdr>
            <w:top w:val="none" w:sz="0" w:space="0" w:color="auto"/>
            <w:left w:val="none" w:sz="0" w:space="0" w:color="auto"/>
            <w:bottom w:val="none" w:sz="0" w:space="0" w:color="auto"/>
            <w:right w:val="none" w:sz="0" w:space="0" w:color="auto"/>
          </w:divBdr>
        </w:div>
        <w:div w:id="1027868534">
          <w:marLeft w:val="0"/>
          <w:marRight w:val="0"/>
          <w:marTop w:val="0"/>
          <w:marBottom w:val="0"/>
          <w:divBdr>
            <w:top w:val="none" w:sz="0" w:space="0" w:color="auto"/>
            <w:left w:val="none" w:sz="0" w:space="0" w:color="auto"/>
            <w:bottom w:val="none" w:sz="0" w:space="0" w:color="auto"/>
            <w:right w:val="none" w:sz="0" w:space="0" w:color="auto"/>
          </w:divBdr>
        </w:div>
        <w:div w:id="1492023512">
          <w:marLeft w:val="0"/>
          <w:marRight w:val="0"/>
          <w:marTop w:val="0"/>
          <w:marBottom w:val="0"/>
          <w:divBdr>
            <w:top w:val="none" w:sz="0" w:space="0" w:color="auto"/>
            <w:left w:val="none" w:sz="0" w:space="0" w:color="auto"/>
            <w:bottom w:val="none" w:sz="0" w:space="0" w:color="auto"/>
            <w:right w:val="none" w:sz="0" w:space="0" w:color="auto"/>
          </w:divBdr>
        </w:div>
        <w:div w:id="2060544791">
          <w:marLeft w:val="0"/>
          <w:marRight w:val="0"/>
          <w:marTop w:val="0"/>
          <w:marBottom w:val="0"/>
          <w:divBdr>
            <w:top w:val="none" w:sz="0" w:space="0" w:color="auto"/>
            <w:left w:val="none" w:sz="0" w:space="0" w:color="auto"/>
            <w:bottom w:val="none" w:sz="0" w:space="0" w:color="auto"/>
            <w:right w:val="none" w:sz="0" w:space="0" w:color="auto"/>
          </w:divBdr>
        </w:div>
      </w:divsChild>
    </w:div>
    <w:div w:id="392316897">
      <w:bodyDiv w:val="1"/>
      <w:marLeft w:val="0"/>
      <w:marRight w:val="0"/>
      <w:marTop w:val="0"/>
      <w:marBottom w:val="0"/>
      <w:divBdr>
        <w:top w:val="none" w:sz="0" w:space="0" w:color="auto"/>
        <w:left w:val="none" w:sz="0" w:space="0" w:color="auto"/>
        <w:bottom w:val="none" w:sz="0" w:space="0" w:color="auto"/>
        <w:right w:val="none" w:sz="0" w:space="0" w:color="auto"/>
      </w:divBdr>
      <w:divsChild>
        <w:div w:id="513960523">
          <w:marLeft w:val="0"/>
          <w:marRight w:val="0"/>
          <w:marTop w:val="0"/>
          <w:marBottom w:val="0"/>
          <w:divBdr>
            <w:top w:val="none" w:sz="0" w:space="0" w:color="auto"/>
            <w:left w:val="none" w:sz="0" w:space="0" w:color="auto"/>
            <w:bottom w:val="none" w:sz="0" w:space="0" w:color="auto"/>
            <w:right w:val="none" w:sz="0" w:space="0" w:color="auto"/>
          </w:divBdr>
        </w:div>
        <w:div w:id="1390349241">
          <w:marLeft w:val="0"/>
          <w:marRight w:val="0"/>
          <w:marTop w:val="0"/>
          <w:marBottom w:val="0"/>
          <w:divBdr>
            <w:top w:val="none" w:sz="0" w:space="0" w:color="auto"/>
            <w:left w:val="none" w:sz="0" w:space="0" w:color="auto"/>
            <w:bottom w:val="none" w:sz="0" w:space="0" w:color="auto"/>
            <w:right w:val="none" w:sz="0" w:space="0" w:color="auto"/>
          </w:divBdr>
        </w:div>
        <w:div w:id="1570115309">
          <w:marLeft w:val="0"/>
          <w:marRight w:val="0"/>
          <w:marTop w:val="0"/>
          <w:marBottom w:val="0"/>
          <w:divBdr>
            <w:top w:val="none" w:sz="0" w:space="0" w:color="auto"/>
            <w:left w:val="none" w:sz="0" w:space="0" w:color="auto"/>
            <w:bottom w:val="none" w:sz="0" w:space="0" w:color="auto"/>
            <w:right w:val="none" w:sz="0" w:space="0" w:color="auto"/>
          </w:divBdr>
        </w:div>
        <w:div w:id="1744257192">
          <w:marLeft w:val="0"/>
          <w:marRight w:val="0"/>
          <w:marTop w:val="0"/>
          <w:marBottom w:val="0"/>
          <w:divBdr>
            <w:top w:val="none" w:sz="0" w:space="0" w:color="auto"/>
            <w:left w:val="none" w:sz="0" w:space="0" w:color="auto"/>
            <w:bottom w:val="none" w:sz="0" w:space="0" w:color="auto"/>
            <w:right w:val="none" w:sz="0" w:space="0" w:color="auto"/>
          </w:divBdr>
        </w:div>
      </w:divsChild>
    </w:div>
    <w:div w:id="393434668">
      <w:bodyDiv w:val="1"/>
      <w:marLeft w:val="0"/>
      <w:marRight w:val="0"/>
      <w:marTop w:val="0"/>
      <w:marBottom w:val="0"/>
      <w:divBdr>
        <w:top w:val="none" w:sz="0" w:space="0" w:color="auto"/>
        <w:left w:val="none" w:sz="0" w:space="0" w:color="auto"/>
        <w:bottom w:val="none" w:sz="0" w:space="0" w:color="auto"/>
        <w:right w:val="none" w:sz="0" w:space="0" w:color="auto"/>
      </w:divBdr>
      <w:divsChild>
        <w:div w:id="267667178">
          <w:marLeft w:val="0"/>
          <w:marRight w:val="0"/>
          <w:marTop w:val="0"/>
          <w:marBottom w:val="0"/>
          <w:divBdr>
            <w:top w:val="none" w:sz="0" w:space="0" w:color="auto"/>
            <w:left w:val="none" w:sz="0" w:space="0" w:color="auto"/>
            <w:bottom w:val="none" w:sz="0" w:space="0" w:color="auto"/>
            <w:right w:val="none" w:sz="0" w:space="0" w:color="auto"/>
          </w:divBdr>
        </w:div>
        <w:div w:id="1277712161">
          <w:marLeft w:val="0"/>
          <w:marRight w:val="0"/>
          <w:marTop w:val="0"/>
          <w:marBottom w:val="0"/>
          <w:divBdr>
            <w:top w:val="none" w:sz="0" w:space="0" w:color="auto"/>
            <w:left w:val="none" w:sz="0" w:space="0" w:color="auto"/>
            <w:bottom w:val="none" w:sz="0" w:space="0" w:color="auto"/>
            <w:right w:val="none" w:sz="0" w:space="0" w:color="auto"/>
          </w:divBdr>
        </w:div>
        <w:div w:id="1616132038">
          <w:marLeft w:val="0"/>
          <w:marRight w:val="0"/>
          <w:marTop w:val="0"/>
          <w:marBottom w:val="0"/>
          <w:divBdr>
            <w:top w:val="none" w:sz="0" w:space="0" w:color="auto"/>
            <w:left w:val="none" w:sz="0" w:space="0" w:color="auto"/>
            <w:bottom w:val="none" w:sz="0" w:space="0" w:color="auto"/>
            <w:right w:val="none" w:sz="0" w:space="0" w:color="auto"/>
          </w:divBdr>
        </w:div>
        <w:div w:id="2053573557">
          <w:marLeft w:val="0"/>
          <w:marRight w:val="0"/>
          <w:marTop w:val="0"/>
          <w:marBottom w:val="0"/>
          <w:divBdr>
            <w:top w:val="none" w:sz="0" w:space="0" w:color="auto"/>
            <w:left w:val="none" w:sz="0" w:space="0" w:color="auto"/>
            <w:bottom w:val="none" w:sz="0" w:space="0" w:color="auto"/>
            <w:right w:val="none" w:sz="0" w:space="0" w:color="auto"/>
          </w:divBdr>
        </w:div>
      </w:divsChild>
    </w:div>
    <w:div w:id="393508523">
      <w:bodyDiv w:val="1"/>
      <w:marLeft w:val="0"/>
      <w:marRight w:val="0"/>
      <w:marTop w:val="0"/>
      <w:marBottom w:val="0"/>
      <w:divBdr>
        <w:top w:val="none" w:sz="0" w:space="0" w:color="auto"/>
        <w:left w:val="none" w:sz="0" w:space="0" w:color="auto"/>
        <w:bottom w:val="none" w:sz="0" w:space="0" w:color="auto"/>
        <w:right w:val="none" w:sz="0" w:space="0" w:color="auto"/>
      </w:divBdr>
      <w:divsChild>
        <w:div w:id="644311451">
          <w:marLeft w:val="0"/>
          <w:marRight w:val="0"/>
          <w:marTop w:val="0"/>
          <w:marBottom w:val="0"/>
          <w:divBdr>
            <w:top w:val="none" w:sz="0" w:space="0" w:color="auto"/>
            <w:left w:val="none" w:sz="0" w:space="0" w:color="auto"/>
            <w:bottom w:val="none" w:sz="0" w:space="0" w:color="auto"/>
            <w:right w:val="none" w:sz="0" w:space="0" w:color="auto"/>
          </w:divBdr>
        </w:div>
        <w:div w:id="1072895508">
          <w:marLeft w:val="0"/>
          <w:marRight w:val="0"/>
          <w:marTop w:val="0"/>
          <w:marBottom w:val="0"/>
          <w:divBdr>
            <w:top w:val="none" w:sz="0" w:space="0" w:color="auto"/>
            <w:left w:val="none" w:sz="0" w:space="0" w:color="auto"/>
            <w:bottom w:val="none" w:sz="0" w:space="0" w:color="auto"/>
            <w:right w:val="none" w:sz="0" w:space="0" w:color="auto"/>
          </w:divBdr>
        </w:div>
        <w:div w:id="1687705275">
          <w:marLeft w:val="0"/>
          <w:marRight w:val="0"/>
          <w:marTop w:val="0"/>
          <w:marBottom w:val="0"/>
          <w:divBdr>
            <w:top w:val="none" w:sz="0" w:space="0" w:color="auto"/>
            <w:left w:val="none" w:sz="0" w:space="0" w:color="auto"/>
            <w:bottom w:val="none" w:sz="0" w:space="0" w:color="auto"/>
            <w:right w:val="none" w:sz="0" w:space="0" w:color="auto"/>
          </w:divBdr>
        </w:div>
        <w:div w:id="2019649282">
          <w:marLeft w:val="0"/>
          <w:marRight w:val="0"/>
          <w:marTop w:val="0"/>
          <w:marBottom w:val="0"/>
          <w:divBdr>
            <w:top w:val="none" w:sz="0" w:space="0" w:color="auto"/>
            <w:left w:val="none" w:sz="0" w:space="0" w:color="auto"/>
            <w:bottom w:val="none" w:sz="0" w:space="0" w:color="auto"/>
            <w:right w:val="none" w:sz="0" w:space="0" w:color="auto"/>
          </w:divBdr>
        </w:div>
      </w:divsChild>
    </w:div>
    <w:div w:id="394475672">
      <w:bodyDiv w:val="1"/>
      <w:marLeft w:val="0"/>
      <w:marRight w:val="0"/>
      <w:marTop w:val="0"/>
      <w:marBottom w:val="0"/>
      <w:divBdr>
        <w:top w:val="none" w:sz="0" w:space="0" w:color="auto"/>
        <w:left w:val="none" w:sz="0" w:space="0" w:color="auto"/>
        <w:bottom w:val="none" w:sz="0" w:space="0" w:color="auto"/>
        <w:right w:val="none" w:sz="0" w:space="0" w:color="auto"/>
      </w:divBdr>
      <w:divsChild>
        <w:div w:id="237448843">
          <w:marLeft w:val="0"/>
          <w:marRight w:val="0"/>
          <w:marTop w:val="0"/>
          <w:marBottom w:val="0"/>
          <w:divBdr>
            <w:top w:val="none" w:sz="0" w:space="0" w:color="auto"/>
            <w:left w:val="none" w:sz="0" w:space="0" w:color="auto"/>
            <w:bottom w:val="none" w:sz="0" w:space="0" w:color="auto"/>
            <w:right w:val="none" w:sz="0" w:space="0" w:color="auto"/>
          </w:divBdr>
        </w:div>
        <w:div w:id="240145592">
          <w:marLeft w:val="0"/>
          <w:marRight w:val="0"/>
          <w:marTop w:val="0"/>
          <w:marBottom w:val="0"/>
          <w:divBdr>
            <w:top w:val="none" w:sz="0" w:space="0" w:color="auto"/>
            <w:left w:val="none" w:sz="0" w:space="0" w:color="auto"/>
            <w:bottom w:val="none" w:sz="0" w:space="0" w:color="auto"/>
            <w:right w:val="none" w:sz="0" w:space="0" w:color="auto"/>
          </w:divBdr>
        </w:div>
        <w:div w:id="1431781568">
          <w:marLeft w:val="0"/>
          <w:marRight w:val="0"/>
          <w:marTop w:val="0"/>
          <w:marBottom w:val="0"/>
          <w:divBdr>
            <w:top w:val="none" w:sz="0" w:space="0" w:color="auto"/>
            <w:left w:val="none" w:sz="0" w:space="0" w:color="auto"/>
            <w:bottom w:val="none" w:sz="0" w:space="0" w:color="auto"/>
            <w:right w:val="none" w:sz="0" w:space="0" w:color="auto"/>
          </w:divBdr>
        </w:div>
        <w:div w:id="1688210348">
          <w:marLeft w:val="0"/>
          <w:marRight w:val="0"/>
          <w:marTop w:val="0"/>
          <w:marBottom w:val="0"/>
          <w:divBdr>
            <w:top w:val="none" w:sz="0" w:space="0" w:color="auto"/>
            <w:left w:val="none" w:sz="0" w:space="0" w:color="auto"/>
            <w:bottom w:val="none" w:sz="0" w:space="0" w:color="auto"/>
            <w:right w:val="none" w:sz="0" w:space="0" w:color="auto"/>
          </w:divBdr>
        </w:div>
      </w:divsChild>
    </w:div>
    <w:div w:id="394553668">
      <w:bodyDiv w:val="1"/>
      <w:marLeft w:val="0"/>
      <w:marRight w:val="0"/>
      <w:marTop w:val="0"/>
      <w:marBottom w:val="0"/>
      <w:divBdr>
        <w:top w:val="none" w:sz="0" w:space="0" w:color="auto"/>
        <w:left w:val="none" w:sz="0" w:space="0" w:color="auto"/>
        <w:bottom w:val="none" w:sz="0" w:space="0" w:color="auto"/>
        <w:right w:val="none" w:sz="0" w:space="0" w:color="auto"/>
      </w:divBdr>
      <w:divsChild>
        <w:div w:id="230115299">
          <w:marLeft w:val="0"/>
          <w:marRight w:val="0"/>
          <w:marTop w:val="0"/>
          <w:marBottom w:val="0"/>
          <w:divBdr>
            <w:top w:val="none" w:sz="0" w:space="0" w:color="auto"/>
            <w:left w:val="none" w:sz="0" w:space="0" w:color="auto"/>
            <w:bottom w:val="none" w:sz="0" w:space="0" w:color="auto"/>
            <w:right w:val="none" w:sz="0" w:space="0" w:color="auto"/>
          </w:divBdr>
        </w:div>
        <w:div w:id="1279875857">
          <w:marLeft w:val="0"/>
          <w:marRight w:val="0"/>
          <w:marTop w:val="0"/>
          <w:marBottom w:val="0"/>
          <w:divBdr>
            <w:top w:val="none" w:sz="0" w:space="0" w:color="auto"/>
            <w:left w:val="none" w:sz="0" w:space="0" w:color="auto"/>
            <w:bottom w:val="none" w:sz="0" w:space="0" w:color="auto"/>
            <w:right w:val="none" w:sz="0" w:space="0" w:color="auto"/>
          </w:divBdr>
        </w:div>
        <w:div w:id="1597592502">
          <w:marLeft w:val="0"/>
          <w:marRight w:val="0"/>
          <w:marTop w:val="0"/>
          <w:marBottom w:val="0"/>
          <w:divBdr>
            <w:top w:val="none" w:sz="0" w:space="0" w:color="auto"/>
            <w:left w:val="none" w:sz="0" w:space="0" w:color="auto"/>
            <w:bottom w:val="none" w:sz="0" w:space="0" w:color="auto"/>
            <w:right w:val="none" w:sz="0" w:space="0" w:color="auto"/>
          </w:divBdr>
        </w:div>
        <w:div w:id="1699889063">
          <w:marLeft w:val="0"/>
          <w:marRight w:val="0"/>
          <w:marTop w:val="0"/>
          <w:marBottom w:val="0"/>
          <w:divBdr>
            <w:top w:val="none" w:sz="0" w:space="0" w:color="auto"/>
            <w:left w:val="none" w:sz="0" w:space="0" w:color="auto"/>
            <w:bottom w:val="none" w:sz="0" w:space="0" w:color="auto"/>
            <w:right w:val="none" w:sz="0" w:space="0" w:color="auto"/>
          </w:divBdr>
        </w:div>
      </w:divsChild>
    </w:div>
    <w:div w:id="394932847">
      <w:bodyDiv w:val="1"/>
      <w:marLeft w:val="0"/>
      <w:marRight w:val="0"/>
      <w:marTop w:val="0"/>
      <w:marBottom w:val="0"/>
      <w:divBdr>
        <w:top w:val="none" w:sz="0" w:space="0" w:color="auto"/>
        <w:left w:val="none" w:sz="0" w:space="0" w:color="auto"/>
        <w:bottom w:val="none" w:sz="0" w:space="0" w:color="auto"/>
        <w:right w:val="none" w:sz="0" w:space="0" w:color="auto"/>
      </w:divBdr>
      <w:divsChild>
        <w:div w:id="1637644512">
          <w:marLeft w:val="0"/>
          <w:marRight w:val="0"/>
          <w:marTop w:val="0"/>
          <w:marBottom w:val="0"/>
          <w:divBdr>
            <w:top w:val="none" w:sz="0" w:space="0" w:color="auto"/>
            <w:left w:val="none" w:sz="0" w:space="0" w:color="auto"/>
            <w:bottom w:val="none" w:sz="0" w:space="0" w:color="auto"/>
            <w:right w:val="none" w:sz="0" w:space="0" w:color="auto"/>
          </w:divBdr>
        </w:div>
        <w:div w:id="127480853">
          <w:marLeft w:val="0"/>
          <w:marRight w:val="0"/>
          <w:marTop w:val="0"/>
          <w:marBottom w:val="0"/>
          <w:divBdr>
            <w:top w:val="none" w:sz="0" w:space="0" w:color="auto"/>
            <w:left w:val="none" w:sz="0" w:space="0" w:color="auto"/>
            <w:bottom w:val="none" w:sz="0" w:space="0" w:color="auto"/>
            <w:right w:val="none" w:sz="0" w:space="0" w:color="auto"/>
          </w:divBdr>
        </w:div>
        <w:div w:id="970473541">
          <w:marLeft w:val="0"/>
          <w:marRight w:val="0"/>
          <w:marTop w:val="0"/>
          <w:marBottom w:val="0"/>
          <w:divBdr>
            <w:top w:val="none" w:sz="0" w:space="0" w:color="auto"/>
            <w:left w:val="none" w:sz="0" w:space="0" w:color="auto"/>
            <w:bottom w:val="none" w:sz="0" w:space="0" w:color="auto"/>
            <w:right w:val="none" w:sz="0" w:space="0" w:color="auto"/>
          </w:divBdr>
        </w:div>
        <w:div w:id="71197787">
          <w:marLeft w:val="0"/>
          <w:marRight w:val="0"/>
          <w:marTop w:val="0"/>
          <w:marBottom w:val="0"/>
          <w:divBdr>
            <w:top w:val="none" w:sz="0" w:space="0" w:color="auto"/>
            <w:left w:val="none" w:sz="0" w:space="0" w:color="auto"/>
            <w:bottom w:val="none" w:sz="0" w:space="0" w:color="auto"/>
            <w:right w:val="none" w:sz="0" w:space="0" w:color="auto"/>
          </w:divBdr>
        </w:div>
      </w:divsChild>
    </w:div>
    <w:div w:id="395667787">
      <w:bodyDiv w:val="1"/>
      <w:marLeft w:val="0"/>
      <w:marRight w:val="0"/>
      <w:marTop w:val="0"/>
      <w:marBottom w:val="0"/>
      <w:divBdr>
        <w:top w:val="none" w:sz="0" w:space="0" w:color="auto"/>
        <w:left w:val="none" w:sz="0" w:space="0" w:color="auto"/>
        <w:bottom w:val="none" w:sz="0" w:space="0" w:color="auto"/>
        <w:right w:val="none" w:sz="0" w:space="0" w:color="auto"/>
      </w:divBdr>
      <w:divsChild>
        <w:div w:id="24721983">
          <w:marLeft w:val="0"/>
          <w:marRight w:val="0"/>
          <w:marTop w:val="0"/>
          <w:marBottom w:val="0"/>
          <w:divBdr>
            <w:top w:val="none" w:sz="0" w:space="0" w:color="auto"/>
            <w:left w:val="none" w:sz="0" w:space="0" w:color="auto"/>
            <w:bottom w:val="none" w:sz="0" w:space="0" w:color="auto"/>
            <w:right w:val="none" w:sz="0" w:space="0" w:color="auto"/>
          </w:divBdr>
        </w:div>
        <w:div w:id="482433955">
          <w:marLeft w:val="0"/>
          <w:marRight w:val="0"/>
          <w:marTop w:val="0"/>
          <w:marBottom w:val="0"/>
          <w:divBdr>
            <w:top w:val="none" w:sz="0" w:space="0" w:color="auto"/>
            <w:left w:val="none" w:sz="0" w:space="0" w:color="auto"/>
            <w:bottom w:val="none" w:sz="0" w:space="0" w:color="auto"/>
            <w:right w:val="none" w:sz="0" w:space="0" w:color="auto"/>
          </w:divBdr>
        </w:div>
        <w:div w:id="1249075467">
          <w:marLeft w:val="0"/>
          <w:marRight w:val="0"/>
          <w:marTop w:val="0"/>
          <w:marBottom w:val="0"/>
          <w:divBdr>
            <w:top w:val="none" w:sz="0" w:space="0" w:color="auto"/>
            <w:left w:val="none" w:sz="0" w:space="0" w:color="auto"/>
            <w:bottom w:val="none" w:sz="0" w:space="0" w:color="auto"/>
            <w:right w:val="none" w:sz="0" w:space="0" w:color="auto"/>
          </w:divBdr>
        </w:div>
        <w:div w:id="1393116020">
          <w:marLeft w:val="0"/>
          <w:marRight w:val="0"/>
          <w:marTop w:val="0"/>
          <w:marBottom w:val="0"/>
          <w:divBdr>
            <w:top w:val="none" w:sz="0" w:space="0" w:color="auto"/>
            <w:left w:val="none" w:sz="0" w:space="0" w:color="auto"/>
            <w:bottom w:val="none" w:sz="0" w:space="0" w:color="auto"/>
            <w:right w:val="none" w:sz="0" w:space="0" w:color="auto"/>
          </w:divBdr>
        </w:div>
      </w:divsChild>
    </w:div>
    <w:div w:id="396633035">
      <w:bodyDiv w:val="1"/>
      <w:marLeft w:val="0"/>
      <w:marRight w:val="0"/>
      <w:marTop w:val="0"/>
      <w:marBottom w:val="0"/>
      <w:divBdr>
        <w:top w:val="none" w:sz="0" w:space="0" w:color="auto"/>
        <w:left w:val="none" w:sz="0" w:space="0" w:color="auto"/>
        <w:bottom w:val="none" w:sz="0" w:space="0" w:color="auto"/>
        <w:right w:val="none" w:sz="0" w:space="0" w:color="auto"/>
      </w:divBdr>
      <w:divsChild>
        <w:div w:id="891773357">
          <w:marLeft w:val="0"/>
          <w:marRight w:val="0"/>
          <w:marTop w:val="0"/>
          <w:marBottom w:val="0"/>
          <w:divBdr>
            <w:top w:val="none" w:sz="0" w:space="0" w:color="auto"/>
            <w:left w:val="none" w:sz="0" w:space="0" w:color="auto"/>
            <w:bottom w:val="none" w:sz="0" w:space="0" w:color="auto"/>
            <w:right w:val="none" w:sz="0" w:space="0" w:color="auto"/>
          </w:divBdr>
        </w:div>
        <w:div w:id="1418595365">
          <w:marLeft w:val="0"/>
          <w:marRight w:val="0"/>
          <w:marTop w:val="0"/>
          <w:marBottom w:val="0"/>
          <w:divBdr>
            <w:top w:val="none" w:sz="0" w:space="0" w:color="auto"/>
            <w:left w:val="none" w:sz="0" w:space="0" w:color="auto"/>
            <w:bottom w:val="none" w:sz="0" w:space="0" w:color="auto"/>
            <w:right w:val="none" w:sz="0" w:space="0" w:color="auto"/>
          </w:divBdr>
        </w:div>
        <w:div w:id="1472946559">
          <w:marLeft w:val="0"/>
          <w:marRight w:val="0"/>
          <w:marTop w:val="0"/>
          <w:marBottom w:val="0"/>
          <w:divBdr>
            <w:top w:val="none" w:sz="0" w:space="0" w:color="auto"/>
            <w:left w:val="none" w:sz="0" w:space="0" w:color="auto"/>
            <w:bottom w:val="none" w:sz="0" w:space="0" w:color="auto"/>
            <w:right w:val="none" w:sz="0" w:space="0" w:color="auto"/>
          </w:divBdr>
        </w:div>
        <w:div w:id="2007589392">
          <w:marLeft w:val="0"/>
          <w:marRight w:val="0"/>
          <w:marTop w:val="0"/>
          <w:marBottom w:val="0"/>
          <w:divBdr>
            <w:top w:val="none" w:sz="0" w:space="0" w:color="auto"/>
            <w:left w:val="none" w:sz="0" w:space="0" w:color="auto"/>
            <w:bottom w:val="none" w:sz="0" w:space="0" w:color="auto"/>
            <w:right w:val="none" w:sz="0" w:space="0" w:color="auto"/>
          </w:divBdr>
        </w:div>
      </w:divsChild>
    </w:div>
    <w:div w:id="399326258">
      <w:bodyDiv w:val="1"/>
      <w:marLeft w:val="0"/>
      <w:marRight w:val="0"/>
      <w:marTop w:val="0"/>
      <w:marBottom w:val="0"/>
      <w:divBdr>
        <w:top w:val="none" w:sz="0" w:space="0" w:color="auto"/>
        <w:left w:val="none" w:sz="0" w:space="0" w:color="auto"/>
        <w:bottom w:val="none" w:sz="0" w:space="0" w:color="auto"/>
        <w:right w:val="none" w:sz="0" w:space="0" w:color="auto"/>
      </w:divBdr>
      <w:divsChild>
        <w:div w:id="55324818">
          <w:marLeft w:val="0"/>
          <w:marRight w:val="0"/>
          <w:marTop w:val="0"/>
          <w:marBottom w:val="0"/>
          <w:divBdr>
            <w:top w:val="none" w:sz="0" w:space="0" w:color="auto"/>
            <w:left w:val="none" w:sz="0" w:space="0" w:color="auto"/>
            <w:bottom w:val="none" w:sz="0" w:space="0" w:color="auto"/>
            <w:right w:val="none" w:sz="0" w:space="0" w:color="auto"/>
          </w:divBdr>
        </w:div>
        <w:div w:id="422385643">
          <w:marLeft w:val="0"/>
          <w:marRight w:val="0"/>
          <w:marTop w:val="0"/>
          <w:marBottom w:val="0"/>
          <w:divBdr>
            <w:top w:val="none" w:sz="0" w:space="0" w:color="auto"/>
            <w:left w:val="none" w:sz="0" w:space="0" w:color="auto"/>
            <w:bottom w:val="none" w:sz="0" w:space="0" w:color="auto"/>
            <w:right w:val="none" w:sz="0" w:space="0" w:color="auto"/>
          </w:divBdr>
        </w:div>
        <w:div w:id="1307588146">
          <w:marLeft w:val="0"/>
          <w:marRight w:val="0"/>
          <w:marTop w:val="0"/>
          <w:marBottom w:val="0"/>
          <w:divBdr>
            <w:top w:val="none" w:sz="0" w:space="0" w:color="auto"/>
            <w:left w:val="none" w:sz="0" w:space="0" w:color="auto"/>
            <w:bottom w:val="none" w:sz="0" w:space="0" w:color="auto"/>
            <w:right w:val="none" w:sz="0" w:space="0" w:color="auto"/>
          </w:divBdr>
        </w:div>
        <w:div w:id="1428959764">
          <w:marLeft w:val="0"/>
          <w:marRight w:val="0"/>
          <w:marTop w:val="0"/>
          <w:marBottom w:val="0"/>
          <w:divBdr>
            <w:top w:val="none" w:sz="0" w:space="0" w:color="auto"/>
            <w:left w:val="none" w:sz="0" w:space="0" w:color="auto"/>
            <w:bottom w:val="none" w:sz="0" w:space="0" w:color="auto"/>
            <w:right w:val="none" w:sz="0" w:space="0" w:color="auto"/>
          </w:divBdr>
        </w:div>
      </w:divsChild>
    </w:div>
    <w:div w:id="399527655">
      <w:bodyDiv w:val="1"/>
      <w:marLeft w:val="0"/>
      <w:marRight w:val="0"/>
      <w:marTop w:val="0"/>
      <w:marBottom w:val="0"/>
      <w:divBdr>
        <w:top w:val="none" w:sz="0" w:space="0" w:color="auto"/>
        <w:left w:val="none" w:sz="0" w:space="0" w:color="auto"/>
        <w:bottom w:val="none" w:sz="0" w:space="0" w:color="auto"/>
        <w:right w:val="none" w:sz="0" w:space="0" w:color="auto"/>
      </w:divBdr>
      <w:divsChild>
        <w:div w:id="255594730">
          <w:marLeft w:val="0"/>
          <w:marRight w:val="0"/>
          <w:marTop w:val="0"/>
          <w:marBottom w:val="0"/>
          <w:divBdr>
            <w:top w:val="none" w:sz="0" w:space="0" w:color="auto"/>
            <w:left w:val="none" w:sz="0" w:space="0" w:color="auto"/>
            <w:bottom w:val="none" w:sz="0" w:space="0" w:color="auto"/>
            <w:right w:val="none" w:sz="0" w:space="0" w:color="auto"/>
          </w:divBdr>
        </w:div>
        <w:div w:id="763452463">
          <w:marLeft w:val="0"/>
          <w:marRight w:val="0"/>
          <w:marTop w:val="0"/>
          <w:marBottom w:val="0"/>
          <w:divBdr>
            <w:top w:val="none" w:sz="0" w:space="0" w:color="auto"/>
            <w:left w:val="none" w:sz="0" w:space="0" w:color="auto"/>
            <w:bottom w:val="none" w:sz="0" w:space="0" w:color="auto"/>
            <w:right w:val="none" w:sz="0" w:space="0" w:color="auto"/>
          </w:divBdr>
        </w:div>
        <w:div w:id="773014031">
          <w:marLeft w:val="0"/>
          <w:marRight w:val="0"/>
          <w:marTop w:val="0"/>
          <w:marBottom w:val="0"/>
          <w:divBdr>
            <w:top w:val="none" w:sz="0" w:space="0" w:color="auto"/>
            <w:left w:val="none" w:sz="0" w:space="0" w:color="auto"/>
            <w:bottom w:val="none" w:sz="0" w:space="0" w:color="auto"/>
            <w:right w:val="none" w:sz="0" w:space="0" w:color="auto"/>
          </w:divBdr>
        </w:div>
        <w:div w:id="1888448784">
          <w:marLeft w:val="0"/>
          <w:marRight w:val="0"/>
          <w:marTop w:val="0"/>
          <w:marBottom w:val="0"/>
          <w:divBdr>
            <w:top w:val="none" w:sz="0" w:space="0" w:color="auto"/>
            <w:left w:val="none" w:sz="0" w:space="0" w:color="auto"/>
            <w:bottom w:val="none" w:sz="0" w:space="0" w:color="auto"/>
            <w:right w:val="none" w:sz="0" w:space="0" w:color="auto"/>
          </w:divBdr>
        </w:div>
      </w:divsChild>
    </w:div>
    <w:div w:id="399595326">
      <w:bodyDiv w:val="1"/>
      <w:marLeft w:val="0"/>
      <w:marRight w:val="0"/>
      <w:marTop w:val="0"/>
      <w:marBottom w:val="0"/>
      <w:divBdr>
        <w:top w:val="none" w:sz="0" w:space="0" w:color="auto"/>
        <w:left w:val="none" w:sz="0" w:space="0" w:color="auto"/>
        <w:bottom w:val="none" w:sz="0" w:space="0" w:color="auto"/>
        <w:right w:val="none" w:sz="0" w:space="0" w:color="auto"/>
      </w:divBdr>
      <w:divsChild>
        <w:div w:id="74207518">
          <w:marLeft w:val="0"/>
          <w:marRight w:val="0"/>
          <w:marTop w:val="0"/>
          <w:marBottom w:val="0"/>
          <w:divBdr>
            <w:top w:val="none" w:sz="0" w:space="0" w:color="auto"/>
            <w:left w:val="none" w:sz="0" w:space="0" w:color="auto"/>
            <w:bottom w:val="none" w:sz="0" w:space="0" w:color="auto"/>
            <w:right w:val="none" w:sz="0" w:space="0" w:color="auto"/>
          </w:divBdr>
        </w:div>
        <w:div w:id="471096167">
          <w:marLeft w:val="0"/>
          <w:marRight w:val="0"/>
          <w:marTop w:val="0"/>
          <w:marBottom w:val="0"/>
          <w:divBdr>
            <w:top w:val="none" w:sz="0" w:space="0" w:color="auto"/>
            <w:left w:val="none" w:sz="0" w:space="0" w:color="auto"/>
            <w:bottom w:val="none" w:sz="0" w:space="0" w:color="auto"/>
            <w:right w:val="none" w:sz="0" w:space="0" w:color="auto"/>
          </w:divBdr>
        </w:div>
        <w:div w:id="553009267">
          <w:marLeft w:val="0"/>
          <w:marRight w:val="0"/>
          <w:marTop w:val="0"/>
          <w:marBottom w:val="0"/>
          <w:divBdr>
            <w:top w:val="none" w:sz="0" w:space="0" w:color="auto"/>
            <w:left w:val="none" w:sz="0" w:space="0" w:color="auto"/>
            <w:bottom w:val="none" w:sz="0" w:space="0" w:color="auto"/>
            <w:right w:val="none" w:sz="0" w:space="0" w:color="auto"/>
          </w:divBdr>
        </w:div>
        <w:div w:id="808324294">
          <w:marLeft w:val="0"/>
          <w:marRight w:val="0"/>
          <w:marTop w:val="0"/>
          <w:marBottom w:val="0"/>
          <w:divBdr>
            <w:top w:val="none" w:sz="0" w:space="0" w:color="auto"/>
            <w:left w:val="none" w:sz="0" w:space="0" w:color="auto"/>
            <w:bottom w:val="none" w:sz="0" w:space="0" w:color="auto"/>
            <w:right w:val="none" w:sz="0" w:space="0" w:color="auto"/>
          </w:divBdr>
        </w:div>
      </w:divsChild>
    </w:div>
    <w:div w:id="399717069">
      <w:bodyDiv w:val="1"/>
      <w:marLeft w:val="0"/>
      <w:marRight w:val="0"/>
      <w:marTop w:val="0"/>
      <w:marBottom w:val="0"/>
      <w:divBdr>
        <w:top w:val="none" w:sz="0" w:space="0" w:color="auto"/>
        <w:left w:val="none" w:sz="0" w:space="0" w:color="auto"/>
        <w:bottom w:val="none" w:sz="0" w:space="0" w:color="auto"/>
        <w:right w:val="none" w:sz="0" w:space="0" w:color="auto"/>
      </w:divBdr>
      <w:divsChild>
        <w:div w:id="370810095">
          <w:marLeft w:val="0"/>
          <w:marRight w:val="0"/>
          <w:marTop w:val="0"/>
          <w:marBottom w:val="0"/>
          <w:divBdr>
            <w:top w:val="none" w:sz="0" w:space="0" w:color="auto"/>
            <w:left w:val="none" w:sz="0" w:space="0" w:color="auto"/>
            <w:bottom w:val="none" w:sz="0" w:space="0" w:color="auto"/>
            <w:right w:val="none" w:sz="0" w:space="0" w:color="auto"/>
          </w:divBdr>
        </w:div>
        <w:div w:id="521287936">
          <w:marLeft w:val="0"/>
          <w:marRight w:val="0"/>
          <w:marTop w:val="0"/>
          <w:marBottom w:val="0"/>
          <w:divBdr>
            <w:top w:val="none" w:sz="0" w:space="0" w:color="auto"/>
            <w:left w:val="none" w:sz="0" w:space="0" w:color="auto"/>
            <w:bottom w:val="none" w:sz="0" w:space="0" w:color="auto"/>
            <w:right w:val="none" w:sz="0" w:space="0" w:color="auto"/>
          </w:divBdr>
        </w:div>
        <w:div w:id="1505124543">
          <w:marLeft w:val="0"/>
          <w:marRight w:val="0"/>
          <w:marTop w:val="0"/>
          <w:marBottom w:val="0"/>
          <w:divBdr>
            <w:top w:val="none" w:sz="0" w:space="0" w:color="auto"/>
            <w:left w:val="none" w:sz="0" w:space="0" w:color="auto"/>
            <w:bottom w:val="none" w:sz="0" w:space="0" w:color="auto"/>
            <w:right w:val="none" w:sz="0" w:space="0" w:color="auto"/>
          </w:divBdr>
        </w:div>
        <w:div w:id="2095928923">
          <w:marLeft w:val="0"/>
          <w:marRight w:val="0"/>
          <w:marTop w:val="0"/>
          <w:marBottom w:val="0"/>
          <w:divBdr>
            <w:top w:val="none" w:sz="0" w:space="0" w:color="auto"/>
            <w:left w:val="none" w:sz="0" w:space="0" w:color="auto"/>
            <w:bottom w:val="none" w:sz="0" w:space="0" w:color="auto"/>
            <w:right w:val="none" w:sz="0" w:space="0" w:color="auto"/>
          </w:divBdr>
        </w:div>
      </w:divsChild>
    </w:div>
    <w:div w:id="399838725">
      <w:bodyDiv w:val="1"/>
      <w:marLeft w:val="0"/>
      <w:marRight w:val="0"/>
      <w:marTop w:val="0"/>
      <w:marBottom w:val="0"/>
      <w:divBdr>
        <w:top w:val="none" w:sz="0" w:space="0" w:color="auto"/>
        <w:left w:val="none" w:sz="0" w:space="0" w:color="auto"/>
        <w:bottom w:val="none" w:sz="0" w:space="0" w:color="auto"/>
        <w:right w:val="none" w:sz="0" w:space="0" w:color="auto"/>
      </w:divBdr>
      <w:divsChild>
        <w:div w:id="59909878">
          <w:marLeft w:val="0"/>
          <w:marRight w:val="0"/>
          <w:marTop w:val="0"/>
          <w:marBottom w:val="0"/>
          <w:divBdr>
            <w:top w:val="none" w:sz="0" w:space="0" w:color="auto"/>
            <w:left w:val="none" w:sz="0" w:space="0" w:color="auto"/>
            <w:bottom w:val="none" w:sz="0" w:space="0" w:color="auto"/>
            <w:right w:val="none" w:sz="0" w:space="0" w:color="auto"/>
          </w:divBdr>
        </w:div>
        <w:div w:id="1113017013">
          <w:marLeft w:val="0"/>
          <w:marRight w:val="0"/>
          <w:marTop w:val="0"/>
          <w:marBottom w:val="0"/>
          <w:divBdr>
            <w:top w:val="none" w:sz="0" w:space="0" w:color="auto"/>
            <w:left w:val="none" w:sz="0" w:space="0" w:color="auto"/>
            <w:bottom w:val="none" w:sz="0" w:space="0" w:color="auto"/>
            <w:right w:val="none" w:sz="0" w:space="0" w:color="auto"/>
          </w:divBdr>
        </w:div>
        <w:div w:id="1201355960">
          <w:marLeft w:val="0"/>
          <w:marRight w:val="0"/>
          <w:marTop w:val="0"/>
          <w:marBottom w:val="0"/>
          <w:divBdr>
            <w:top w:val="none" w:sz="0" w:space="0" w:color="auto"/>
            <w:left w:val="none" w:sz="0" w:space="0" w:color="auto"/>
            <w:bottom w:val="none" w:sz="0" w:space="0" w:color="auto"/>
            <w:right w:val="none" w:sz="0" w:space="0" w:color="auto"/>
          </w:divBdr>
        </w:div>
        <w:div w:id="1915552045">
          <w:marLeft w:val="0"/>
          <w:marRight w:val="0"/>
          <w:marTop w:val="0"/>
          <w:marBottom w:val="0"/>
          <w:divBdr>
            <w:top w:val="none" w:sz="0" w:space="0" w:color="auto"/>
            <w:left w:val="none" w:sz="0" w:space="0" w:color="auto"/>
            <w:bottom w:val="none" w:sz="0" w:space="0" w:color="auto"/>
            <w:right w:val="none" w:sz="0" w:space="0" w:color="auto"/>
          </w:divBdr>
        </w:div>
      </w:divsChild>
    </w:div>
    <w:div w:id="399865318">
      <w:bodyDiv w:val="1"/>
      <w:marLeft w:val="0"/>
      <w:marRight w:val="0"/>
      <w:marTop w:val="0"/>
      <w:marBottom w:val="0"/>
      <w:divBdr>
        <w:top w:val="none" w:sz="0" w:space="0" w:color="auto"/>
        <w:left w:val="none" w:sz="0" w:space="0" w:color="auto"/>
        <w:bottom w:val="none" w:sz="0" w:space="0" w:color="auto"/>
        <w:right w:val="none" w:sz="0" w:space="0" w:color="auto"/>
      </w:divBdr>
      <w:divsChild>
        <w:div w:id="240214931">
          <w:marLeft w:val="0"/>
          <w:marRight w:val="0"/>
          <w:marTop w:val="0"/>
          <w:marBottom w:val="0"/>
          <w:divBdr>
            <w:top w:val="none" w:sz="0" w:space="0" w:color="auto"/>
            <w:left w:val="none" w:sz="0" w:space="0" w:color="auto"/>
            <w:bottom w:val="none" w:sz="0" w:space="0" w:color="auto"/>
            <w:right w:val="none" w:sz="0" w:space="0" w:color="auto"/>
          </w:divBdr>
        </w:div>
        <w:div w:id="345517627">
          <w:marLeft w:val="0"/>
          <w:marRight w:val="0"/>
          <w:marTop w:val="0"/>
          <w:marBottom w:val="0"/>
          <w:divBdr>
            <w:top w:val="none" w:sz="0" w:space="0" w:color="auto"/>
            <w:left w:val="none" w:sz="0" w:space="0" w:color="auto"/>
            <w:bottom w:val="none" w:sz="0" w:space="0" w:color="auto"/>
            <w:right w:val="none" w:sz="0" w:space="0" w:color="auto"/>
          </w:divBdr>
        </w:div>
        <w:div w:id="408039598">
          <w:marLeft w:val="0"/>
          <w:marRight w:val="0"/>
          <w:marTop w:val="0"/>
          <w:marBottom w:val="0"/>
          <w:divBdr>
            <w:top w:val="none" w:sz="0" w:space="0" w:color="auto"/>
            <w:left w:val="none" w:sz="0" w:space="0" w:color="auto"/>
            <w:bottom w:val="none" w:sz="0" w:space="0" w:color="auto"/>
            <w:right w:val="none" w:sz="0" w:space="0" w:color="auto"/>
          </w:divBdr>
        </w:div>
        <w:div w:id="750200365">
          <w:marLeft w:val="0"/>
          <w:marRight w:val="0"/>
          <w:marTop w:val="0"/>
          <w:marBottom w:val="0"/>
          <w:divBdr>
            <w:top w:val="none" w:sz="0" w:space="0" w:color="auto"/>
            <w:left w:val="none" w:sz="0" w:space="0" w:color="auto"/>
            <w:bottom w:val="none" w:sz="0" w:space="0" w:color="auto"/>
            <w:right w:val="none" w:sz="0" w:space="0" w:color="auto"/>
          </w:divBdr>
        </w:div>
      </w:divsChild>
    </w:div>
    <w:div w:id="400252370">
      <w:bodyDiv w:val="1"/>
      <w:marLeft w:val="0"/>
      <w:marRight w:val="0"/>
      <w:marTop w:val="0"/>
      <w:marBottom w:val="0"/>
      <w:divBdr>
        <w:top w:val="none" w:sz="0" w:space="0" w:color="auto"/>
        <w:left w:val="none" w:sz="0" w:space="0" w:color="auto"/>
        <w:bottom w:val="none" w:sz="0" w:space="0" w:color="auto"/>
        <w:right w:val="none" w:sz="0" w:space="0" w:color="auto"/>
      </w:divBdr>
      <w:divsChild>
        <w:div w:id="463348425">
          <w:marLeft w:val="0"/>
          <w:marRight w:val="0"/>
          <w:marTop w:val="0"/>
          <w:marBottom w:val="0"/>
          <w:divBdr>
            <w:top w:val="none" w:sz="0" w:space="0" w:color="auto"/>
            <w:left w:val="none" w:sz="0" w:space="0" w:color="auto"/>
            <w:bottom w:val="none" w:sz="0" w:space="0" w:color="auto"/>
            <w:right w:val="none" w:sz="0" w:space="0" w:color="auto"/>
          </w:divBdr>
        </w:div>
        <w:div w:id="726076964">
          <w:marLeft w:val="0"/>
          <w:marRight w:val="0"/>
          <w:marTop w:val="0"/>
          <w:marBottom w:val="0"/>
          <w:divBdr>
            <w:top w:val="none" w:sz="0" w:space="0" w:color="auto"/>
            <w:left w:val="none" w:sz="0" w:space="0" w:color="auto"/>
            <w:bottom w:val="none" w:sz="0" w:space="0" w:color="auto"/>
            <w:right w:val="none" w:sz="0" w:space="0" w:color="auto"/>
          </w:divBdr>
        </w:div>
        <w:div w:id="1223059225">
          <w:marLeft w:val="0"/>
          <w:marRight w:val="0"/>
          <w:marTop w:val="0"/>
          <w:marBottom w:val="0"/>
          <w:divBdr>
            <w:top w:val="none" w:sz="0" w:space="0" w:color="auto"/>
            <w:left w:val="none" w:sz="0" w:space="0" w:color="auto"/>
            <w:bottom w:val="none" w:sz="0" w:space="0" w:color="auto"/>
            <w:right w:val="none" w:sz="0" w:space="0" w:color="auto"/>
          </w:divBdr>
        </w:div>
        <w:div w:id="2130734145">
          <w:marLeft w:val="0"/>
          <w:marRight w:val="0"/>
          <w:marTop w:val="0"/>
          <w:marBottom w:val="0"/>
          <w:divBdr>
            <w:top w:val="none" w:sz="0" w:space="0" w:color="auto"/>
            <w:left w:val="none" w:sz="0" w:space="0" w:color="auto"/>
            <w:bottom w:val="none" w:sz="0" w:space="0" w:color="auto"/>
            <w:right w:val="none" w:sz="0" w:space="0" w:color="auto"/>
          </w:divBdr>
        </w:div>
      </w:divsChild>
    </w:div>
    <w:div w:id="400447610">
      <w:bodyDiv w:val="1"/>
      <w:marLeft w:val="0"/>
      <w:marRight w:val="0"/>
      <w:marTop w:val="0"/>
      <w:marBottom w:val="0"/>
      <w:divBdr>
        <w:top w:val="none" w:sz="0" w:space="0" w:color="auto"/>
        <w:left w:val="none" w:sz="0" w:space="0" w:color="auto"/>
        <w:bottom w:val="none" w:sz="0" w:space="0" w:color="auto"/>
        <w:right w:val="none" w:sz="0" w:space="0" w:color="auto"/>
      </w:divBdr>
      <w:divsChild>
        <w:div w:id="238291495">
          <w:marLeft w:val="0"/>
          <w:marRight w:val="0"/>
          <w:marTop w:val="0"/>
          <w:marBottom w:val="0"/>
          <w:divBdr>
            <w:top w:val="none" w:sz="0" w:space="0" w:color="auto"/>
            <w:left w:val="none" w:sz="0" w:space="0" w:color="auto"/>
            <w:bottom w:val="none" w:sz="0" w:space="0" w:color="auto"/>
            <w:right w:val="none" w:sz="0" w:space="0" w:color="auto"/>
          </w:divBdr>
        </w:div>
        <w:div w:id="815992092">
          <w:marLeft w:val="0"/>
          <w:marRight w:val="0"/>
          <w:marTop w:val="0"/>
          <w:marBottom w:val="0"/>
          <w:divBdr>
            <w:top w:val="none" w:sz="0" w:space="0" w:color="auto"/>
            <w:left w:val="none" w:sz="0" w:space="0" w:color="auto"/>
            <w:bottom w:val="none" w:sz="0" w:space="0" w:color="auto"/>
            <w:right w:val="none" w:sz="0" w:space="0" w:color="auto"/>
          </w:divBdr>
        </w:div>
        <w:div w:id="1824396027">
          <w:marLeft w:val="0"/>
          <w:marRight w:val="0"/>
          <w:marTop w:val="0"/>
          <w:marBottom w:val="0"/>
          <w:divBdr>
            <w:top w:val="none" w:sz="0" w:space="0" w:color="auto"/>
            <w:left w:val="none" w:sz="0" w:space="0" w:color="auto"/>
            <w:bottom w:val="none" w:sz="0" w:space="0" w:color="auto"/>
            <w:right w:val="none" w:sz="0" w:space="0" w:color="auto"/>
          </w:divBdr>
        </w:div>
        <w:div w:id="1849102221">
          <w:marLeft w:val="0"/>
          <w:marRight w:val="0"/>
          <w:marTop w:val="0"/>
          <w:marBottom w:val="0"/>
          <w:divBdr>
            <w:top w:val="none" w:sz="0" w:space="0" w:color="auto"/>
            <w:left w:val="none" w:sz="0" w:space="0" w:color="auto"/>
            <w:bottom w:val="none" w:sz="0" w:space="0" w:color="auto"/>
            <w:right w:val="none" w:sz="0" w:space="0" w:color="auto"/>
          </w:divBdr>
        </w:div>
      </w:divsChild>
    </w:div>
    <w:div w:id="402071979">
      <w:bodyDiv w:val="1"/>
      <w:marLeft w:val="0"/>
      <w:marRight w:val="0"/>
      <w:marTop w:val="0"/>
      <w:marBottom w:val="0"/>
      <w:divBdr>
        <w:top w:val="none" w:sz="0" w:space="0" w:color="auto"/>
        <w:left w:val="none" w:sz="0" w:space="0" w:color="auto"/>
        <w:bottom w:val="none" w:sz="0" w:space="0" w:color="auto"/>
        <w:right w:val="none" w:sz="0" w:space="0" w:color="auto"/>
      </w:divBdr>
    </w:div>
    <w:div w:id="402413379">
      <w:bodyDiv w:val="1"/>
      <w:marLeft w:val="0"/>
      <w:marRight w:val="0"/>
      <w:marTop w:val="0"/>
      <w:marBottom w:val="0"/>
      <w:divBdr>
        <w:top w:val="none" w:sz="0" w:space="0" w:color="auto"/>
        <w:left w:val="none" w:sz="0" w:space="0" w:color="auto"/>
        <w:bottom w:val="none" w:sz="0" w:space="0" w:color="auto"/>
        <w:right w:val="none" w:sz="0" w:space="0" w:color="auto"/>
      </w:divBdr>
      <w:divsChild>
        <w:div w:id="199364812">
          <w:marLeft w:val="0"/>
          <w:marRight w:val="0"/>
          <w:marTop w:val="0"/>
          <w:marBottom w:val="0"/>
          <w:divBdr>
            <w:top w:val="none" w:sz="0" w:space="0" w:color="auto"/>
            <w:left w:val="none" w:sz="0" w:space="0" w:color="auto"/>
            <w:bottom w:val="none" w:sz="0" w:space="0" w:color="auto"/>
            <w:right w:val="none" w:sz="0" w:space="0" w:color="auto"/>
          </w:divBdr>
        </w:div>
        <w:div w:id="910697844">
          <w:marLeft w:val="0"/>
          <w:marRight w:val="0"/>
          <w:marTop w:val="0"/>
          <w:marBottom w:val="0"/>
          <w:divBdr>
            <w:top w:val="none" w:sz="0" w:space="0" w:color="auto"/>
            <w:left w:val="none" w:sz="0" w:space="0" w:color="auto"/>
            <w:bottom w:val="none" w:sz="0" w:space="0" w:color="auto"/>
            <w:right w:val="none" w:sz="0" w:space="0" w:color="auto"/>
          </w:divBdr>
        </w:div>
        <w:div w:id="1043015927">
          <w:marLeft w:val="0"/>
          <w:marRight w:val="0"/>
          <w:marTop w:val="0"/>
          <w:marBottom w:val="0"/>
          <w:divBdr>
            <w:top w:val="none" w:sz="0" w:space="0" w:color="auto"/>
            <w:left w:val="none" w:sz="0" w:space="0" w:color="auto"/>
            <w:bottom w:val="none" w:sz="0" w:space="0" w:color="auto"/>
            <w:right w:val="none" w:sz="0" w:space="0" w:color="auto"/>
          </w:divBdr>
        </w:div>
        <w:div w:id="1934432536">
          <w:marLeft w:val="0"/>
          <w:marRight w:val="0"/>
          <w:marTop w:val="0"/>
          <w:marBottom w:val="0"/>
          <w:divBdr>
            <w:top w:val="none" w:sz="0" w:space="0" w:color="auto"/>
            <w:left w:val="none" w:sz="0" w:space="0" w:color="auto"/>
            <w:bottom w:val="none" w:sz="0" w:space="0" w:color="auto"/>
            <w:right w:val="none" w:sz="0" w:space="0" w:color="auto"/>
          </w:divBdr>
        </w:div>
      </w:divsChild>
    </w:div>
    <w:div w:id="403720501">
      <w:bodyDiv w:val="1"/>
      <w:marLeft w:val="0"/>
      <w:marRight w:val="0"/>
      <w:marTop w:val="0"/>
      <w:marBottom w:val="0"/>
      <w:divBdr>
        <w:top w:val="none" w:sz="0" w:space="0" w:color="auto"/>
        <w:left w:val="none" w:sz="0" w:space="0" w:color="auto"/>
        <w:bottom w:val="none" w:sz="0" w:space="0" w:color="auto"/>
        <w:right w:val="none" w:sz="0" w:space="0" w:color="auto"/>
      </w:divBdr>
      <w:divsChild>
        <w:div w:id="296764262">
          <w:marLeft w:val="0"/>
          <w:marRight w:val="0"/>
          <w:marTop w:val="0"/>
          <w:marBottom w:val="0"/>
          <w:divBdr>
            <w:top w:val="none" w:sz="0" w:space="0" w:color="auto"/>
            <w:left w:val="none" w:sz="0" w:space="0" w:color="auto"/>
            <w:bottom w:val="none" w:sz="0" w:space="0" w:color="auto"/>
            <w:right w:val="none" w:sz="0" w:space="0" w:color="auto"/>
          </w:divBdr>
        </w:div>
        <w:div w:id="1536037149">
          <w:marLeft w:val="0"/>
          <w:marRight w:val="0"/>
          <w:marTop w:val="0"/>
          <w:marBottom w:val="0"/>
          <w:divBdr>
            <w:top w:val="none" w:sz="0" w:space="0" w:color="auto"/>
            <w:left w:val="none" w:sz="0" w:space="0" w:color="auto"/>
            <w:bottom w:val="none" w:sz="0" w:space="0" w:color="auto"/>
            <w:right w:val="none" w:sz="0" w:space="0" w:color="auto"/>
          </w:divBdr>
        </w:div>
        <w:div w:id="1697732934">
          <w:marLeft w:val="0"/>
          <w:marRight w:val="0"/>
          <w:marTop w:val="0"/>
          <w:marBottom w:val="0"/>
          <w:divBdr>
            <w:top w:val="none" w:sz="0" w:space="0" w:color="auto"/>
            <w:left w:val="none" w:sz="0" w:space="0" w:color="auto"/>
            <w:bottom w:val="none" w:sz="0" w:space="0" w:color="auto"/>
            <w:right w:val="none" w:sz="0" w:space="0" w:color="auto"/>
          </w:divBdr>
        </w:div>
        <w:div w:id="1949005438">
          <w:marLeft w:val="0"/>
          <w:marRight w:val="0"/>
          <w:marTop w:val="0"/>
          <w:marBottom w:val="0"/>
          <w:divBdr>
            <w:top w:val="none" w:sz="0" w:space="0" w:color="auto"/>
            <w:left w:val="none" w:sz="0" w:space="0" w:color="auto"/>
            <w:bottom w:val="none" w:sz="0" w:space="0" w:color="auto"/>
            <w:right w:val="none" w:sz="0" w:space="0" w:color="auto"/>
          </w:divBdr>
        </w:div>
      </w:divsChild>
    </w:div>
    <w:div w:id="405078406">
      <w:bodyDiv w:val="1"/>
      <w:marLeft w:val="0"/>
      <w:marRight w:val="0"/>
      <w:marTop w:val="0"/>
      <w:marBottom w:val="0"/>
      <w:divBdr>
        <w:top w:val="none" w:sz="0" w:space="0" w:color="auto"/>
        <w:left w:val="none" w:sz="0" w:space="0" w:color="auto"/>
        <w:bottom w:val="none" w:sz="0" w:space="0" w:color="auto"/>
        <w:right w:val="none" w:sz="0" w:space="0" w:color="auto"/>
      </w:divBdr>
      <w:divsChild>
        <w:div w:id="2009869469">
          <w:marLeft w:val="0"/>
          <w:marRight w:val="0"/>
          <w:marTop w:val="0"/>
          <w:marBottom w:val="0"/>
          <w:divBdr>
            <w:top w:val="none" w:sz="0" w:space="0" w:color="auto"/>
            <w:left w:val="none" w:sz="0" w:space="0" w:color="auto"/>
            <w:bottom w:val="none" w:sz="0" w:space="0" w:color="auto"/>
            <w:right w:val="none" w:sz="0" w:space="0" w:color="auto"/>
          </w:divBdr>
        </w:div>
      </w:divsChild>
    </w:div>
    <w:div w:id="406071778">
      <w:bodyDiv w:val="1"/>
      <w:marLeft w:val="0"/>
      <w:marRight w:val="0"/>
      <w:marTop w:val="0"/>
      <w:marBottom w:val="0"/>
      <w:divBdr>
        <w:top w:val="none" w:sz="0" w:space="0" w:color="auto"/>
        <w:left w:val="none" w:sz="0" w:space="0" w:color="auto"/>
        <w:bottom w:val="none" w:sz="0" w:space="0" w:color="auto"/>
        <w:right w:val="none" w:sz="0" w:space="0" w:color="auto"/>
      </w:divBdr>
    </w:div>
    <w:div w:id="406148748">
      <w:bodyDiv w:val="1"/>
      <w:marLeft w:val="0"/>
      <w:marRight w:val="0"/>
      <w:marTop w:val="0"/>
      <w:marBottom w:val="0"/>
      <w:divBdr>
        <w:top w:val="none" w:sz="0" w:space="0" w:color="auto"/>
        <w:left w:val="none" w:sz="0" w:space="0" w:color="auto"/>
        <w:bottom w:val="none" w:sz="0" w:space="0" w:color="auto"/>
        <w:right w:val="none" w:sz="0" w:space="0" w:color="auto"/>
      </w:divBdr>
      <w:divsChild>
        <w:div w:id="176189208">
          <w:marLeft w:val="0"/>
          <w:marRight w:val="0"/>
          <w:marTop w:val="0"/>
          <w:marBottom w:val="0"/>
          <w:divBdr>
            <w:top w:val="none" w:sz="0" w:space="0" w:color="auto"/>
            <w:left w:val="none" w:sz="0" w:space="0" w:color="auto"/>
            <w:bottom w:val="none" w:sz="0" w:space="0" w:color="auto"/>
            <w:right w:val="none" w:sz="0" w:space="0" w:color="auto"/>
          </w:divBdr>
        </w:div>
        <w:div w:id="300423514">
          <w:marLeft w:val="0"/>
          <w:marRight w:val="0"/>
          <w:marTop w:val="0"/>
          <w:marBottom w:val="0"/>
          <w:divBdr>
            <w:top w:val="none" w:sz="0" w:space="0" w:color="auto"/>
            <w:left w:val="none" w:sz="0" w:space="0" w:color="auto"/>
            <w:bottom w:val="none" w:sz="0" w:space="0" w:color="auto"/>
            <w:right w:val="none" w:sz="0" w:space="0" w:color="auto"/>
          </w:divBdr>
        </w:div>
        <w:div w:id="517500171">
          <w:marLeft w:val="0"/>
          <w:marRight w:val="0"/>
          <w:marTop w:val="0"/>
          <w:marBottom w:val="0"/>
          <w:divBdr>
            <w:top w:val="none" w:sz="0" w:space="0" w:color="auto"/>
            <w:left w:val="none" w:sz="0" w:space="0" w:color="auto"/>
            <w:bottom w:val="none" w:sz="0" w:space="0" w:color="auto"/>
            <w:right w:val="none" w:sz="0" w:space="0" w:color="auto"/>
          </w:divBdr>
        </w:div>
        <w:div w:id="1995334188">
          <w:marLeft w:val="0"/>
          <w:marRight w:val="0"/>
          <w:marTop w:val="0"/>
          <w:marBottom w:val="0"/>
          <w:divBdr>
            <w:top w:val="none" w:sz="0" w:space="0" w:color="auto"/>
            <w:left w:val="none" w:sz="0" w:space="0" w:color="auto"/>
            <w:bottom w:val="none" w:sz="0" w:space="0" w:color="auto"/>
            <w:right w:val="none" w:sz="0" w:space="0" w:color="auto"/>
          </w:divBdr>
        </w:div>
      </w:divsChild>
    </w:div>
    <w:div w:id="407189331">
      <w:bodyDiv w:val="1"/>
      <w:marLeft w:val="0"/>
      <w:marRight w:val="0"/>
      <w:marTop w:val="0"/>
      <w:marBottom w:val="0"/>
      <w:divBdr>
        <w:top w:val="none" w:sz="0" w:space="0" w:color="auto"/>
        <w:left w:val="none" w:sz="0" w:space="0" w:color="auto"/>
        <w:bottom w:val="none" w:sz="0" w:space="0" w:color="auto"/>
        <w:right w:val="none" w:sz="0" w:space="0" w:color="auto"/>
      </w:divBdr>
      <w:divsChild>
        <w:div w:id="169878237">
          <w:marLeft w:val="0"/>
          <w:marRight w:val="0"/>
          <w:marTop w:val="0"/>
          <w:marBottom w:val="0"/>
          <w:divBdr>
            <w:top w:val="none" w:sz="0" w:space="0" w:color="auto"/>
            <w:left w:val="none" w:sz="0" w:space="0" w:color="auto"/>
            <w:bottom w:val="none" w:sz="0" w:space="0" w:color="auto"/>
            <w:right w:val="none" w:sz="0" w:space="0" w:color="auto"/>
          </w:divBdr>
        </w:div>
        <w:div w:id="1001153737">
          <w:marLeft w:val="0"/>
          <w:marRight w:val="0"/>
          <w:marTop w:val="0"/>
          <w:marBottom w:val="0"/>
          <w:divBdr>
            <w:top w:val="none" w:sz="0" w:space="0" w:color="auto"/>
            <w:left w:val="none" w:sz="0" w:space="0" w:color="auto"/>
            <w:bottom w:val="none" w:sz="0" w:space="0" w:color="auto"/>
            <w:right w:val="none" w:sz="0" w:space="0" w:color="auto"/>
          </w:divBdr>
        </w:div>
        <w:div w:id="1637372324">
          <w:marLeft w:val="0"/>
          <w:marRight w:val="0"/>
          <w:marTop w:val="0"/>
          <w:marBottom w:val="0"/>
          <w:divBdr>
            <w:top w:val="none" w:sz="0" w:space="0" w:color="auto"/>
            <w:left w:val="none" w:sz="0" w:space="0" w:color="auto"/>
            <w:bottom w:val="none" w:sz="0" w:space="0" w:color="auto"/>
            <w:right w:val="none" w:sz="0" w:space="0" w:color="auto"/>
          </w:divBdr>
        </w:div>
        <w:div w:id="1760373961">
          <w:marLeft w:val="0"/>
          <w:marRight w:val="0"/>
          <w:marTop w:val="0"/>
          <w:marBottom w:val="0"/>
          <w:divBdr>
            <w:top w:val="none" w:sz="0" w:space="0" w:color="auto"/>
            <w:left w:val="none" w:sz="0" w:space="0" w:color="auto"/>
            <w:bottom w:val="none" w:sz="0" w:space="0" w:color="auto"/>
            <w:right w:val="none" w:sz="0" w:space="0" w:color="auto"/>
          </w:divBdr>
        </w:div>
      </w:divsChild>
    </w:div>
    <w:div w:id="407311472">
      <w:bodyDiv w:val="1"/>
      <w:marLeft w:val="0"/>
      <w:marRight w:val="0"/>
      <w:marTop w:val="0"/>
      <w:marBottom w:val="0"/>
      <w:divBdr>
        <w:top w:val="none" w:sz="0" w:space="0" w:color="auto"/>
        <w:left w:val="none" w:sz="0" w:space="0" w:color="auto"/>
        <w:bottom w:val="none" w:sz="0" w:space="0" w:color="auto"/>
        <w:right w:val="none" w:sz="0" w:space="0" w:color="auto"/>
      </w:divBdr>
      <w:divsChild>
        <w:div w:id="212547833">
          <w:marLeft w:val="0"/>
          <w:marRight w:val="0"/>
          <w:marTop w:val="0"/>
          <w:marBottom w:val="0"/>
          <w:divBdr>
            <w:top w:val="none" w:sz="0" w:space="0" w:color="auto"/>
            <w:left w:val="none" w:sz="0" w:space="0" w:color="auto"/>
            <w:bottom w:val="none" w:sz="0" w:space="0" w:color="auto"/>
            <w:right w:val="none" w:sz="0" w:space="0" w:color="auto"/>
          </w:divBdr>
        </w:div>
        <w:div w:id="783232824">
          <w:marLeft w:val="0"/>
          <w:marRight w:val="0"/>
          <w:marTop w:val="0"/>
          <w:marBottom w:val="0"/>
          <w:divBdr>
            <w:top w:val="none" w:sz="0" w:space="0" w:color="auto"/>
            <w:left w:val="none" w:sz="0" w:space="0" w:color="auto"/>
            <w:bottom w:val="none" w:sz="0" w:space="0" w:color="auto"/>
            <w:right w:val="none" w:sz="0" w:space="0" w:color="auto"/>
          </w:divBdr>
        </w:div>
        <w:div w:id="1539468343">
          <w:marLeft w:val="0"/>
          <w:marRight w:val="0"/>
          <w:marTop w:val="0"/>
          <w:marBottom w:val="0"/>
          <w:divBdr>
            <w:top w:val="none" w:sz="0" w:space="0" w:color="auto"/>
            <w:left w:val="none" w:sz="0" w:space="0" w:color="auto"/>
            <w:bottom w:val="none" w:sz="0" w:space="0" w:color="auto"/>
            <w:right w:val="none" w:sz="0" w:space="0" w:color="auto"/>
          </w:divBdr>
        </w:div>
        <w:div w:id="1683317023">
          <w:marLeft w:val="0"/>
          <w:marRight w:val="0"/>
          <w:marTop w:val="0"/>
          <w:marBottom w:val="0"/>
          <w:divBdr>
            <w:top w:val="none" w:sz="0" w:space="0" w:color="auto"/>
            <w:left w:val="none" w:sz="0" w:space="0" w:color="auto"/>
            <w:bottom w:val="none" w:sz="0" w:space="0" w:color="auto"/>
            <w:right w:val="none" w:sz="0" w:space="0" w:color="auto"/>
          </w:divBdr>
        </w:div>
      </w:divsChild>
    </w:div>
    <w:div w:id="407655737">
      <w:bodyDiv w:val="1"/>
      <w:marLeft w:val="0"/>
      <w:marRight w:val="0"/>
      <w:marTop w:val="0"/>
      <w:marBottom w:val="0"/>
      <w:divBdr>
        <w:top w:val="none" w:sz="0" w:space="0" w:color="auto"/>
        <w:left w:val="none" w:sz="0" w:space="0" w:color="auto"/>
        <w:bottom w:val="none" w:sz="0" w:space="0" w:color="auto"/>
        <w:right w:val="none" w:sz="0" w:space="0" w:color="auto"/>
      </w:divBdr>
      <w:divsChild>
        <w:div w:id="34547061">
          <w:marLeft w:val="0"/>
          <w:marRight w:val="0"/>
          <w:marTop w:val="0"/>
          <w:marBottom w:val="0"/>
          <w:divBdr>
            <w:top w:val="none" w:sz="0" w:space="0" w:color="auto"/>
            <w:left w:val="none" w:sz="0" w:space="0" w:color="auto"/>
            <w:bottom w:val="none" w:sz="0" w:space="0" w:color="auto"/>
            <w:right w:val="none" w:sz="0" w:space="0" w:color="auto"/>
          </w:divBdr>
        </w:div>
        <w:div w:id="590358096">
          <w:marLeft w:val="0"/>
          <w:marRight w:val="0"/>
          <w:marTop w:val="0"/>
          <w:marBottom w:val="0"/>
          <w:divBdr>
            <w:top w:val="none" w:sz="0" w:space="0" w:color="auto"/>
            <w:left w:val="none" w:sz="0" w:space="0" w:color="auto"/>
            <w:bottom w:val="none" w:sz="0" w:space="0" w:color="auto"/>
            <w:right w:val="none" w:sz="0" w:space="0" w:color="auto"/>
          </w:divBdr>
        </w:div>
        <w:div w:id="2027101068">
          <w:marLeft w:val="0"/>
          <w:marRight w:val="0"/>
          <w:marTop w:val="0"/>
          <w:marBottom w:val="0"/>
          <w:divBdr>
            <w:top w:val="none" w:sz="0" w:space="0" w:color="auto"/>
            <w:left w:val="none" w:sz="0" w:space="0" w:color="auto"/>
            <w:bottom w:val="none" w:sz="0" w:space="0" w:color="auto"/>
            <w:right w:val="none" w:sz="0" w:space="0" w:color="auto"/>
          </w:divBdr>
        </w:div>
        <w:div w:id="2115397623">
          <w:marLeft w:val="0"/>
          <w:marRight w:val="0"/>
          <w:marTop w:val="0"/>
          <w:marBottom w:val="0"/>
          <w:divBdr>
            <w:top w:val="none" w:sz="0" w:space="0" w:color="auto"/>
            <w:left w:val="none" w:sz="0" w:space="0" w:color="auto"/>
            <w:bottom w:val="none" w:sz="0" w:space="0" w:color="auto"/>
            <w:right w:val="none" w:sz="0" w:space="0" w:color="auto"/>
          </w:divBdr>
        </w:div>
      </w:divsChild>
    </w:div>
    <w:div w:id="408500998">
      <w:bodyDiv w:val="1"/>
      <w:marLeft w:val="0"/>
      <w:marRight w:val="0"/>
      <w:marTop w:val="0"/>
      <w:marBottom w:val="0"/>
      <w:divBdr>
        <w:top w:val="none" w:sz="0" w:space="0" w:color="auto"/>
        <w:left w:val="none" w:sz="0" w:space="0" w:color="auto"/>
        <w:bottom w:val="none" w:sz="0" w:space="0" w:color="auto"/>
        <w:right w:val="none" w:sz="0" w:space="0" w:color="auto"/>
      </w:divBdr>
      <w:divsChild>
        <w:div w:id="140388669">
          <w:marLeft w:val="0"/>
          <w:marRight w:val="0"/>
          <w:marTop w:val="0"/>
          <w:marBottom w:val="0"/>
          <w:divBdr>
            <w:top w:val="none" w:sz="0" w:space="0" w:color="auto"/>
            <w:left w:val="none" w:sz="0" w:space="0" w:color="auto"/>
            <w:bottom w:val="none" w:sz="0" w:space="0" w:color="auto"/>
            <w:right w:val="none" w:sz="0" w:space="0" w:color="auto"/>
          </w:divBdr>
        </w:div>
        <w:div w:id="867449977">
          <w:marLeft w:val="0"/>
          <w:marRight w:val="0"/>
          <w:marTop w:val="0"/>
          <w:marBottom w:val="0"/>
          <w:divBdr>
            <w:top w:val="none" w:sz="0" w:space="0" w:color="auto"/>
            <w:left w:val="none" w:sz="0" w:space="0" w:color="auto"/>
            <w:bottom w:val="none" w:sz="0" w:space="0" w:color="auto"/>
            <w:right w:val="none" w:sz="0" w:space="0" w:color="auto"/>
          </w:divBdr>
        </w:div>
        <w:div w:id="1112437268">
          <w:marLeft w:val="0"/>
          <w:marRight w:val="0"/>
          <w:marTop w:val="0"/>
          <w:marBottom w:val="0"/>
          <w:divBdr>
            <w:top w:val="none" w:sz="0" w:space="0" w:color="auto"/>
            <w:left w:val="none" w:sz="0" w:space="0" w:color="auto"/>
            <w:bottom w:val="none" w:sz="0" w:space="0" w:color="auto"/>
            <w:right w:val="none" w:sz="0" w:space="0" w:color="auto"/>
          </w:divBdr>
        </w:div>
        <w:div w:id="2021732871">
          <w:marLeft w:val="0"/>
          <w:marRight w:val="0"/>
          <w:marTop w:val="0"/>
          <w:marBottom w:val="0"/>
          <w:divBdr>
            <w:top w:val="none" w:sz="0" w:space="0" w:color="auto"/>
            <w:left w:val="none" w:sz="0" w:space="0" w:color="auto"/>
            <w:bottom w:val="none" w:sz="0" w:space="0" w:color="auto"/>
            <w:right w:val="none" w:sz="0" w:space="0" w:color="auto"/>
          </w:divBdr>
        </w:div>
      </w:divsChild>
    </w:div>
    <w:div w:id="408693189">
      <w:bodyDiv w:val="1"/>
      <w:marLeft w:val="0"/>
      <w:marRight w:val="0"/>
      <w:marTop w:val="0"/>
      <w:marBottom w:val="0"/>
      <w:divBdr>
        <w:top w:val="none" w:sz="0" w:space="0" w:color="auto"/>
        <w:left w:val="none" w:sz="0" w:space="0" w:color="auto"/>
        <w:bottom w:val="none" w:sz="0" w:space="0" w:color="auto"/>
        <w:right w:val="none" w:sz="0" w:space="0" w:color="auto"/>
      </w:divBdr>
      <w:divsChild>
        <w:div w:id="505629245">
          <w:marLeft w:val="0"/>
          <w:marRight w:val="0"/>
          <w:marTop w:val="0"/>
          <w:marBottom w:val="0"/>
          <w:divBdr>
            <w:top w:val="none" w:sz="0" w:space="0" w:color="auto"/>
            <w:left w:val="none" w:sz="0" w:space="0" w:color="auto"/>
            <w:bottom w:val="none" w:sz="0" w:space="0" w:color="auto"/>
            <w:right w:val="none" w:sz="0" w:space="0" w:color="auto"/>
          </w:divBdr>
        </w:div>
        <w:div w:id="1198081705">
          <w:marLeft w:val="0"/>
          <w:marRight w:val="0"/>
          <w:marTop w:val="0"/>
          <w:marBottom w:val="0"/>
          <w:divBdr>
            <w:top w:val="none" w:sz="0" w:space="0" w:color="auto"/>
            <w:left w:val="none" w:sz="0" w:space="0" w:color="auto"/>
            <w:bottom w:val="none" w:sz="0" w:space="0" w:color="auto"/>
            <w:right w:val="none" w:sz="0" w:space="0" w:color="auto"/>
          </w:divBdr>
        </w:div>
        <w:div w:id="1257519325">
          <w:marLeft w:val="0"/>
          <w:marRight w:val="0"/>
          <w:marTop w:val="0"/>
          <w:marBottom w:val="0"/>
          <w:divBdr>
            <w:top w:val="none" w:sz="0" w:space="0" w:color="auto"/>
            <w:left w:val="none" w:sz="0" w:space="0" w:color="auto"/>
            <w:bottom w:val="none" w:sz="0" w:space="0" w:color="auto"/>
            <w:right w:val="none" w:sz="0" w:space="0" w:color="auto"/>
          </w:divBdr>
        </w:div>
        <w:div w:id="1555776867">
          <w:marLeft w:val="0"/>
          <w:marRight w:val="0"/>
          <w:marTop w:val="0"/>
          <w:marBottom w:val="0"/>
          <w:divBdr>
            <w:top w:val="none" w:sz="0" w:space="0" w:color="auto"/>
            <w:left w:val="none" w:sz="0" w:space="0" w:color="auto"/>
            <w:bottom w:val="none" w:sz="0" w:space="0" w:color="auto"/>
            <w:right w:val="none" w:sz="0" w:space="0" w:color="auto"/>
          </w:divBdr>
        </w:div>
      </w:divsChild>
    </w:div>
    <w:div w:id="408962418">
      <w:bodyDiv w:val="1"/>
      <w:marLeft w:val="0"/>
      <w:marRight w:val="0"/>
      <w:marTop w:val="0"/>
      <w:marBottom w:val="0"/>
      <w:divBdr>
        <w:top w:val="none" w:sz="0" w:space="0" w:color="auto"/>
        <w:left w:val="none" w:sz="0" w:space="0" w:color="auto"/>
        <w:bottom w:val="none" w:sz="0" w:space="0" w:color="auto"/>
        <w:right w:val="none" w:sz="0" w:space="0" w:color="auto"/>
      </w:divBdr>
      <w:divsChild>
        <w:div w:id="405032894">
          <w:marLeft w:val="0"/>
          <w:marRight w:val="0"/>
          <w:marTop w:val="0"/>
          <w:marBottom w:val="0"/>
          <w:divBdr>
            <w:top w:val="none" w:sz="0" w:space="0" w:color="auto"/>
            <w:left w:val="none" w:sz="0" w:space="0" w:color="auto"/>
            <w:bottom w:val="none" w:sz="0" w:space="0" w:color="auto"/>
            <w:right w:val="none" w:sz="0" w:space="0" w:color="auto"/>
          </w:divBdr>
        </w:div>
        <w:div w:id="1001813750">
          <w:marLeft w:val="0"/>
          <w:marRight w:val="0"/>
          <w:marTop w:val="0"/>
          <w:marBottom w:val="0"/>
          <w:divBdr>
            <w:top w:val="none" w:sz="0" w:space="0" w:color="auto"/>
            <w:left w:val="none" w:sz="0" w:space="0" w:color="auto"/>
            <w:bottom w:val="none" w:sz="0" w:space="0" w:color="auto"/>
            <w:right w:val="none" w:sz="0" w:space="0" w:color="auto"/>
          </w:divBdr>
        </w:div>
        <w:div w:id="1945724224">
          <w:marLeft w:val="0"/>
          <w:marRight w:val="0"/>
          <w:marTop w:val="0"/>
          <w:marBottom w:val="0"/>
          <w:divBdr>
            <w:top w:val="none" w:sz="0" w:space="0" w:color="auto"/>
            <w:left w:val="none" w:sz="0" w:space="0" w:color="auto"/>
            <w:bottom w:val="none" w:sz="0" w:space="0" w:color="auto"/>
            <w:right w:val="none" w:sz="0" w:space="0" w:color="auto"/>
          </w:divBdr>
        </w:div>
        <w:div w:id="2085562585">
          <w:marLeft w:val="0"/>
          <w:marRight w:val="0"/>
          <w:marTop w:val="0"/>
          <w:marBottom w:val="0"/>
          <w:divBdr>
            <w:top w:val="none" w:sz="0" w:space="0" w:color="auto"/>
            <w:left w:val="none" w:sz="0" w:space="0" w:color="auto"/>
            <w:bottom w:val="none" w:sz="0" w:space="0" w:color="auto"/>
            <w:right w:val="none" w:sz="0" w:space="0" w:color="auto"/>
          </w:divBdr>
        </w:div>
      </w:divsChild>
    </w:div>
    <w:div w:id="410811876">
      <w:bodyDiv w:val="1"/>
      <w:marLeft w:val="0"/>
      <w:marRight w:val="0"/>
      <w:marTop w:val="0"/>
      <w:marBottom w:val="0"/>
      <w:divBdr>
        <w:top w:val="none" w:sz="0" w:space="0" w:color="auto"/>
        <w:left w:val="none" w:sz="0" w:space="0" w:color="auto"/>
        <w:bottom w:val="none" w:sz="0" w:space="0" w:color="auto"/>
        <w:right w:val="none" w:sz="0" w:space="0" w:color="auto"/>
      </w:divBdr>
      <w:divsChild>
        <w:div w:id="67386257">
          <w:marLeft w:val="0"/>
          <w:marRight w:val="0"/>
          <w:marTop w:val="0"/>
          <w:marBottom w:val="0"/>
          <w:divBdr>
            <w:top w:val="none" w:sz="0" w:space="0" w:color="auto"/>
            <w:left w:val="none" w:sz="0" w:space="0" w:color="auto"/>
            <w:bottom w:val="none" w:sz="0" w:space="0" w:color="auto"/>
            <w:right w:val="none" w:sz="0" w:space="0" w:color="auto"/>
          </w:divBdr>
        </w:div>
        <w:div w:id="505247016">
          <w:marLeft w:val="0"/>
          <w:marRight w:val="0"/>
          <w:marTop w:val="0"/>
          <w:marBottom w:val="0"/>
          <w:divBdr>
            <w:top w:val="none" w:sz="0" w:space="0" w:color="auto"/>
            <w:left w:val="none" w:sz="0" w:space="0" w:color="auto"/>
            <w:bottom w:val="none" w:sz="0" w:space="0" w:color="auto"/>
            <w:right w:val="none" w:sz="0" w:space="0" w:color="auto"/>
          </w:divBdr>
        </w:div>
        <w:div w:id="1221404662">
          <w:marLeft w:val="0"/>
          <w:marRight w:val="0"/>
          <w:marTop w:val="0"/>
          <w:marBottom w:val="0"/>
          <w:divBdr>
            <w:top w:val="none" w:sz="0" w:space="0" w:color="auto"/>
            <w:left w:val="none" w:sz="0" w:space="0" w:color="auto"/>
            <w:bottom w:val="none" w:sz="0" w:space="0" w:color="auto"/>
            <w:right w:val="none" w:sz="0" w:space="0" w:color="auto"/>
          </w:divBdr>
        </w:div>
        <w:div w:id="1818957933">
          <w:marLeft w:val="0"/>
          <w:marRight w:val="0"/>
          <w:marTop w:val="0"/>
          <w:marBottom w:val="0"/>
          <w:divBdr>
            <w:top w:val="none" w:sz="0" w:space="0" w:color="auto"/>
            <w:left w:val="none" w:sz="0" w:space="0" w:color="auto"/>
            <w:bottom w:val="none" w:sz="0" w:space="0" w:color="auto"/>
            <w:right w:val="none" w:sz="0" w:space="0" w:color="auto"/>
          </w:divBdr>
        </w:div>
      </w:divsChild>
    </w:div>
    <w:div w:id="411247048">
      <w:bodyDiv w:val="1"/>
      <w:marLeft w:val="0"/>
      <w:marRight w:val="0"/>
      <w:marTop w:val="0"/>
      <w:marBottom w:val="0"/>
      <w:divBdr>
        <w:top w:val="none" w:sz="0" w:space="0" w:color="auto"/>
        <w:left w:val="none" w:sz="0" w:space="0" w:color="auto"/>
        <w:bottom w:val="none" w:sz="0" w:space="0" w:color="auto"/>
        <w:right w:val="none" w:sz="0" w:space="0" w:color="auto"/>
      </w:divBdr>
      <w:divsChild>
        <w:div w:id="405037516">
          <w:marLeft w:val="0"/>
          <w:marRight w:val="0"/>
          <w:marTop w:val="0"/>
          <w:marBottom w:val="0"/>
          <w:divBdr>
            <w:top w:val="none" w:sz="0" w:space="0" w:color="auto"/>
            <w:left w:val="none" w:sz="0" w:space="0" w:color="auto"/>
            <w:bottom w:val="none" w:sz="0" w:space="0" w:color="auto"/>
            <w:right w:val="none" w:sz="0" w:space="0" w:color="auto"/>
          </w:divBdr>
        </w:div>
        <w:div w:id="777261152">
          <w:marLeft w:val="0"/>
          <w:marRight w:val="0"/>
          <w:marTop w:val="0"/>
          <w:marBottom w:val="0"/>
          <w:divBdr>
            <w:top w:val="none" w:sz="0" w:space="0" w:color="auto"/>
            <w:left w:val="none" w:sz="0" w:space="0" w:color="auto"/>
            <w:bottom w:val="none" w:sz="0" w:space="0" w:color="auto"/>
            <w:right w:val="none" w:sz="0" w:space="0" w:color="auto"/>
          </w:divBdr>
        </w:div>
        <w:div w:id="1338463859">
          <w:marLeft w:val="0"/>
          <w:marRight w:val="0"/>
          <w:marTop w:val="0"/>
          <w:marBottom w:val="0"/>
          <w:divBdr>
            <w:top w:val="none" w:sz="0" w:space="0" w:color="auto"/>
            <w:left w:val="none" w:sz="0" w:space="0" w:color="auto"/>
            <w:bottom w:val="none" w:sz="0" w:space="0" w:color="auto"/>
            <w:right w:val="none" w:sz="0" w:space="0" w:color="auto"/>
          </w:divBdr>
        </w:div>
        <w:div w:id="1975452312">
          <w:marLeft w:val="0"/>
          <w:marRight w:val="0"/>
          <w:marTop w:val="0"/>
          <w:marBottom w:val="0"/>
          <w:divBdr>
            <w:top w:val="none" w:sz="0" w:space="0" w:color="auto"/>
            <w:left w:val="none" w:sz="0" w:space="0" w:color="auto"/>
            <w:bottom w:val="none" w:sz="0" w:space="0" w:color="auto"/>
            <w:right w:val="none" w:sz="0" w:space="0" w:color="auto"/>
          </w:divBdr>
        </w:div>
      </w:divsChild>
    </w:div>
    <w:div w:id="412165809">
      <w:bodyDiv w:val="1"/>
      <w:marLeft w:val="0"/>
      <w:marRight w:val="0"/>
      <w:marTop w:val="0"/>
      <w:marBottom w:val="0"/>
      <w:divBdr>
        <w:top w:val="none" w:sz="0" w:space="0" w:color="auto"/>
        <w:left w:val="none" w:sz="0" w:space="0" w:color="auto"/>
        <w:bottom w:val="none" w:sz="0" w:space="0" w:color="auto"/>
        <w:right w:val="none" w:sz="0" w:space="0" w:color="auto"/>
      </w:divBdr>
    </w:div>
    <w:div w:id="412243211">
      <w:bodyDiv w:val="1"/>
      <w:marLeft w:val="0"/>
      <w:marRight w:val="0"/>
      <w:marTop w:val="0"/>
      <w:marBottom w:val="0"/>
      <w:divBdr>
        <w:top w:val="none" w:sz="0" w:space="0" w:color="auto"/>
        <w:left w:val="none" w:sz="0" w:space="0" w:color="auto"/>
        <w:bottom w:val="none" w:sz="0" w:space="0" w:color="auto"/>
        <w:right w:val="none" w:sz="0" w:space="0" w:color="auto"/>
      </w:divBdr>
      <w:divsChild>
        <w:div w:id="203566808">
          <w:marLeft w:val="0"/>
          <w:marRight w:val="0"/>
          <w:marTop w:val="0"/>
          <w:marBottom w:val="0"/>
          <w:divBdr>
            <w:top w:val="none" w:sz="0" w:space="0" w:color="auto"/>
            <w:left w:val="none" w:sz="0" w:space="0" w:color="auto"/>
            <w:bottom w:val="none" w:sz="0" w:space="0" w:color="auto"/>
            <w:right w:val="none" w:sz="0" w:space="0" w:color="auto"/>
          </w:divBdr>
        </w:div>
        <w:div w:id="214318184">
          <w:marLeft w:val="0"/>
          <w:marRight w:val="0"/>
          <w:marTop w:val="0"/>
          <w:marBottom w:val="0"/>
          <w:divBdr>
            <w:top w:val="none" w:sz="0" w:space="0" w:color="auto"/>
            <w:left w:val="none" w:sz="0" w:space="0" w:color="auto"/>
            <w:bottom w:val="none" w:sz="0" w:space="0" w:color="auto"/>
            <w:right w:val="none" w:sz="0" w:space="0" w:color="auto"/>
          </w:divBdr>
        </w:div>
        <w:div w:id="777334855">
          <w:marLeft w:val="0"/>
          <w:marRight w:val="0"/>
          <w:marTop w:val="0"/>
          <w:marBottom w:val="0"/>
          <w:divBdr>
            <w:top w:val="none" w:sz="0" w:space="0" w:color="auto"/>
            <w:left w:val="none" w:sz="0" w:space="0" w:color="auto"/>
            <w:bottom w:val="none" w:sz="0" w:space="0" w:color="auto"/>
            <w:right w:val="none" w:sz="0" w:space="0" w:color="auto"/>
          </w:divBdr>
        </w:div>
        <w:div w:id="1390112471">
          <w:marLeft w:val="0"/>
          <w:marRight w:val="0"/>
          <w:marTop w:val="0"/>
          <w:marBottom w:val="0"/>
          <w:divBdr>
            <w:top w:val="none" w:sz="0" w:space="0" w:color="auto"/>
            <w:left w:val="none" w:sz="0" w:space="0" w:color="auto"/>
            <w:bottom w:val="none" w:sz="0" w:space="0" w:color="auto"/>
            <w:right w:val="none" w:sz="0" w:space="0" w:color="auto"/>
          </w:divBdr>
        </w:div>
      </w:divsChild>
    </w:div>
    <w:div w:id="414016985">
      <w:bodyDiv w:val="1"/>
      <w:marLeft w:val="0"/>
      <w:marRight w:val="0"/>
      <w:marTop w:val="0"/>
      <w:marBottom w:val="0"/>
      <w:divBdr>
        <w:top w:val="none" w:sz="0" w:space="0" w:color="auto"/>
        <w:left w:val="none" w:sz="0" w:space="0" w:color="auto"/>
        <w:bottom w:val="none" w:sz="0" w:space="0" w:color="auto"/>
        <w:right w:val="none" w:sz="0" w:space="0" w:color="auto"/>
      </w:divBdr>
      <w:divsChild>
        <w:div w:id="301429971">
          <w:marLeft w:val="0"/>
          <w:marRight w:val="0"/>
          <w:marTop w:val="0"/>
          <w:marBottom w:val="0"/>
          <w:divBdr>
            <w:top w:val="none" w:sz="0" w:space="0" w:color="auto"/>
            <w:left w:val="none" w:sz="0" w:space="0" w:color="auto"/>
            <w:bottom w:val="none" w:sz="0" w:space="0" w:color="auto"/>
            <w:right w:val="none" w:sz="0" w:space="0" w:color="auto"/>
          </w:divBdr>
        </w:div>
        <w:div w:id="488522149">
          <w:marLeft w:val="0"/>
          <w:marRight w:val="0"/>
          <w:marTop w:val="0"/>
          <w:marBottom w:val="0"/>
          <w:divBdr>
            <w:top w:val="none" w:sz="0" w:space="0" w:color="auto"/>
            <w:left w:val="none" w:sz="0" w:space="0" w:color="auto"/>
            <w:bottom w:val="none" w:sz="0" w:space="0" w:color="auto"/>
            <w:right w:val="none" w:sz="0" w:space="0" w:color="auto"/>
          </w:divBdr>
        </w:div>
        <w:div w:id="1134130865">
          <w:marLeft w:val="0"/>
          <w:marRight w:val="0"/>
          <w:marTop w:val="0"/>
          <w:marBottom w:val="0"/>
          <w:divBdr>
            <w:top w:val="none" w:sz="0" w:space="0" w:color="auto"/>
            <w:left w:val="none" w:sz="0" w:space="0" w:color="auto"/>
            <w:bottom w:val="none" w:sz="0" w:space="0" w:color="auto"/>
            <w:right w:val="none" w:sz="0" w:space="0" w:color="auto"/>
          </w:divBdr>
        </w:div>
        <w:div w:id="1381436534">
          <w:marLeft w:val="0"/>
          <w:marRight w:val="0"/>
          <w:marTop w:val="0"/>
          <w:marBottom w:val="0"/>
          <w:divBdr>
            <w:top w:val="none" w:sz="0" w:space="0" w:color="auto"/>
            <w:left w:val="none" w:sz="0" w:space="0" w:color="auto"/>
            <w:bottom w:val="none" w:sz="0" w:space="0" w:color="auto"/>
            <w:right w:val="none" w:sz="0" w:space="0" w:color="auto"/>
          </w:divBdr>
        </w:div>
      </w:divsChild>
    </w:div>
    <w:div w:id="414714329">
      <w:bodyDiv w:val="1"/>
      <w:marLeft w:val="0"/>
      <w:marRight w:val="0"/>
      <w:marTop w:val="0"/>
      <w:marBottom w:val="0"/>
      <w:divBdr>
        <w:top w:val="none" w:sz="0" w:space="0" w:color="auto"/>
        <w:left w:val="none" w:sz="0" w:space="0" w:color="auto"/>
        <w:bottom w:val="none" w:sz="0" w:space="0" w:color="auto"/>
        <w:right w:val="none" w:sz="0" w:space="0" w:color="auto"/>
      </w:divBdr>
      <w:divsChild>
        <w:div w:id="410549157">
          <w:marLeft w:val="0"/>
          <w:marRight w:val="0"/>
          <w:marTop w:val="0"/>
          <w:marBottom w:val="0"/>
          <w:divBdr>
            <w:top w:val="none" w:sz="0" w:space="0" w:color="auto"/>
            <w:left w:val="none" w:sz="0" w:space="0" w:color="auto"/>
            <w:bottom w:val="none" w:sz="0" w:space="0" w:color="auto"/>
            <w:right w:val="none" w:sz="0" w:space="0" w:color="auto"/>
          </w:divBdr>
        </w:div>
        <w:div w:id="1028095875">
          <w:marLeft w:val="0"/>
          <w:marRight w:val="0"/>
          <w:marTop w:val="0"/>
          <w:marBottom w:val="0"/>
          <w:divBdr>
            <w:top w:val="none" w:sz="0" w:space="0" w:color="auto"/>
            <w:left w:val="none" w:sz="0" w:space="0" w:color="auto"/>
            <w:bottom w:val="none" w:sz="0" w:space="0" w:color="auto"/>
            <w:right w:val="none" w:sz="0" w:space="0" w:color="auto"/>
          </w:divBdr>
        </w:div>
        <w:div w:id="1491366243">
          <w:marLeft w:val="0"/>
          <w:marRight w:val="0"/>
          <w:marTop w:val="0"/>
          <w:marBottom w:val="0"/>
          <w:divBdr>
            <w:top w:val="none" w:sz="0" w:space="0" w:color="auto"/>
            <w:left w:val="none" w:sz="0" w:space="0" w:color="auto"/>
            <w:bottom w:val="none" w:sz="0" w:space="0" w:color="auto"/>
            <w:right w:val="none" w:sz="0" w:space="0" w:color="auto"/>
          </w:divBdr>
        </w:div>
        <w:div w:id="2030986587">
          <w:marLeft w:val="0"/>
          <w:marRight w:val="0"/>
          <w:marTop w:val="0"/>
          <w:marBottom w:val="0"/>
          <w:divBdr>
            <w:top w:val="none" w:sz="0" w:space="0" w:color="auto"/>
            <w:left w:val="none" w:sz="0" w:space="0" w:color="auto"/>
            <w:bottom w:val="none" w:sz="0" w:space="0" w:color="auto"/>
            <w:right w:val="none" w:sz="0" w:space="0" w:color="auto"/>
          </w:divBdr>
        </w:div>
      </w:divsChild>
    </w:div>
    <w:div w:id="415128385">
      <w:bodyDiv w:val="1"/>
      <w:marLeft w:val="0"/>
      <w:marRight w:val="0"/>
      <w:marTop w:val="0"/>
      <w:marBottom w:val="0"/>
      <w:divBdr>
        <w:top w:val="none" w:sz="0" w:space="0" w:color="auto"/>
        <w:left w:val="none" w:sz="0" w:space="0" w:color="auto"/>
        <w:bottom w:val="none" w:sz="0" w:space="0" w:color="auto"/>
        <w:right w:val="none" w:sz="0" w:space="0" w:color="auto"/>
      </w:divBdr>
      <w:divsChild>
        <w:div w:id="520902777">
          <w:marLeft w:val="0"/>
          <w:marRight w:val="0"/>
          <w:marTop w:val="0"/>
          <w:marBottom w:val="0"/>
          <w:divBdr>
            <w:top w:val="none" w:sz="0" w:space="0" w:color="auto"/>
            <w:left w:val="none" w:sz="0" w:space="0" w:color="auto"/>
            <w:bottom w:val="none" w:sz="0" w:space="0" w:color="auto"/>
            <w:right w:val="none" w:sz="0" w:space="0" w:color="auto"/>
          </w:divBdr>
        </w:div>
        <w:div w:id="1092701329">
          <w:marLeft w:val="0"/>
          <w:marRight w:val="0"/>
          <w:marTop w:val="0"/>
          <w:marBottom w:val="0"/>
          <w:divBdr>
            <w:top w:val="none" w:sz="0" w:space="0" w:color="auto"/>
            <w:left w:val="none" w:sz="0" w:space="0" w:color="auto"/>
            <w:bottom w:val="none" w:sz="0" w:space="0" w:color="auto"/>
            <w:right w:val="none" w:sz="0" w:space="0" w:color="auto"/>
          </w:divBdr>
        </w:div>
        <w:div w:id="1381634080">
          <w:marLeft w:val="0"/>
          <w:marRight w:val="0"/>
          <w:marTop w:val="0"/>
          <w:marBottom w:val="0"/>
          <w:divBdr>
            <w:top w:val="none" w:sz="0" w:space="0" w:color="auto"/>
            <w:left w:val="none" w:sz="0" w:space="0" w:color="auto"/>
            <w:bottom w:val="none" w:sz="0" w:space="0" w:color="auto"/>
            <w:right w:val="none" w:sz="0" w:space="0" w:color="auto"/>
          </w:divBdr>
        </w:div>
        <w:div w:id="1705517923">
          <w:marLeft w:val="0"/>
          <w:marRight w:val="0"/>
          <w:marTop w:val="0"/>
          <w:marBottom w:val="0"/>
          <w:divBdr>
            <w:top w:val="none" w:sz="0" w:space="0" w:color="auto"/>
            <w:left w:val="none" w:sz="0" w:space="0" w:color="auto"/>
            <w:bottom w:val="none" w:sz="0" w:space="0" w:color="auto"/>
            <w:right w:val="none" w:sz="0" w:space="0" w:color="auto"/>
          </w:divBdr>
        </w:div>
      </w:divsChild>
    </w:div>
    <w:div w:id="415174184">
      <w:bodyDiv w:val="1"/>
      <w:marLeft w:val="0"/>
      <w:marRight w:val="0"/>
      <w:marTop w:val="0"/>
      <w:marBottom w:val="0"/>
      <w:divBdr>
        <w:top w:val="none" w:sz="0" w:space="0" w:color="auto"/>
        <w:left w:val="none" w:sz="0" w:space="0" w:color="auto"/>
        <w:bottom w:val="none" w:sz="0" w:space="0" w:color="auto"/>
        <w:right w:val="none" w:sz="0" w:space="0" w:color="auto"/>
      </w:divBdr>
      <w:divsChild>
        <w:div w:id="116684350">
          <w:marLeft w:val="0"/>
          <w:marRight w:val="0"/>
          <w:marTop w:val="0"/>
          <w:marBottom w:val="0"/>
          <w:divBdr>
            <w:top w:val="none" w:sz="0" w:space="0" w:color="auto"/>
            <w:left w:val="none" w:sz="0" w:space="0" w:color="auto"/>
            <w:bottom w:val="none" w:sz="0" w:space="0" w:color="auto"/>
            <w:right w:val="none" w:sz="0" w:space="0" w:color="auto"/>
          </w:divBdr>
        </w:div>
        <w:div w:id="797184979">
          <w:marLeft w:val="0"/>
          <w:marRight w:val="0"/>
          <w:marTop w:val="0"/>
          <w:marBottom w:val="0"/>
          <w:divBdr>
            <w:top w:val="none" w:sz="0" w:space="0" w:color="auto"/>
            <w:left w:val="none" w:sz="0" w:space="0" w:color="auto"/>
            <w:bottom w:val="none" w:sz="0" w:space="0" w:color="auto"/>
            <w:right w:val="none" w:sz="0" w:space="0" w:color="auto"/>
          </w:divBdr>
        </w:div>
        <w:div w:id="1410537932">
          <w:marLeft w:val="0"/>
          <w:marRight w:val="0"/>
          <w:marTop w:val="0"/>
          <w:marBottom w:val="0"/>
          <w:divBdr>
            <w:top w:val="none" w:sz="0" w:space="0" w:color="auto"/>
            <w:left w:val="none" w:sz="0" w:space="0" w:color="auto"/>
            <w:bottom w:val="none" w:sz="0" w:space="0" w:color="auto"/>
            <w:right w:val="none" w:sz="0" w:space="0" w:color="auto"/>
          </w:divBdr>
        </w:div>
        <w:div w:id="1754627104">
          <w:marLeft w:val="0"/>
          <w:marRight w:val="0"/>
          <w:marTop w:val="0"/>
          <w:marBottom w:val="0"/>
          <w:divBdr>
            <w:top w:val="none" w:sz="0" w:space="0" w:color="auto"/>
            <w:left w:val="none" w:sz="0" w:space="0" w:color="auto"/>
            <w:bottom w:val="none" w:sz="0" w:space="0" w:color="auto"/>
            <w:right w:val="none" w:sz="0" w:space="0" w:color="auto"/>
          </w:divBdr>
        </w:div>
      </w:divsChild>
    </w:div>
    <w:div w:id="417100153">
      <w:bodyDiv w:val="1"/>
      <w:marLeft w:val="0"/>
      <w:marRight w:val="0"/>
      <w:marTop w:val="0"/>
      <w:marBottom w:val="0"/>
      <w:divBdr>
        <w:top w:val="none" w:sz="0" w:space="0" w:color="auto"/>
        <w:left w:val="none" w:sz="0" w:space="0" w:color="auto"/>
        <w:bottom w:val="none" w:sz="0" w:space="0" w:color="auto"/>
        <w:right w:val="none" w:sz="0" w:space="0" w:color="auto"/>
      </w:divBdr>
    </w:div>
    <w:div w:id="417750909">
      <w:bodyDiv w:val="1"/>
      <w:marLeft w:val="0"/>
      <w:marRight w:val="0"/>
      <w:marTop w:val="0"/>
      <w:marBottom w:val="0"/>
      <w:divBdr>
        <w:top w:val="none" w:sz="0" w:space="0" w:color="auto"/>
        <w:left w:val="none" w:sz="0" w:space="0" w:color="auto"/>
        <w:bottom w:val="none" w:sz="0" w:space="0" w:color="auto"/>
        <w:right w:val="none" w:sz="0" w:space="0" w:color="auto"/>
      </w:divBdr>
      <w:divsChild>
        <w:div w:id="374549280">
          <w:marLeft w:val="0"/>
          <w:marRight w:val="0"/>
          <w:marTop w:val="0"/>
          <w:marBottom w:val="0"/>
          <w:divBdr>
            <w:top w:val="none" w:sz="0" w:space="0" w:color="auto"/>
            <w:left w:val="none" w:sz="0" w:space="0" w:color="auto"/>
            <w:bottom w:val="none" w:sz="0" w:space="0" w:color="auto"/>
            <w:right w:val="none" w:sz="0" w:space="0" w:color="auto"/>
          </w:divBdr>
        </w:div>
        <w:div w:id="687559436">
          <w:marLeft w:val="0"/>
          <w:marRight w:val="0"/>
          <w:marTop w:val="0"/>
          <w:marBottom w:val="0"/>
          <w:divBdr>
            <w:top w:val="none" w:sz="0" w:space="0" w:color="auto"/>
            <w:left w:val="none" w:sz="0" w:space="0" w:color="auto"/>
            <w:bottom w:val="none" w:sz="0" w:space="0" w:color="auto"/>
            <w:right w:val="none" w:sz="0" w:space="0" w:color="auto"/>
          </w:divBdr>
        </w:div>
        <w:div w:id="1466192699">
          <w:marLeft w:val="0"/>
          <w:marRight w:val="0"/>
          <w:marTop w:val="0"/>
          <w:marBottom w:val="0"/>
          <w:divBdr>
            <w:top w:val="none" w:sz="0" w:space="0" w:color="auto"/>
            <w:left w:val="none" w:sz="0" w:space="0" w:color="auto"/>
            <w:bottom w:val="none" w:sz="0" w:space="0" w:color="auto"/>
            <w:right w:val="none" w:sz="0" w:space="0" w:color="auto"/>
          </w:divBdr>
        </w:div>
        <w:div w:id="1912157562">
          <w:marLeft w:val="0"/>
          <w:marRight w:val="0"/>
          <w:marTop w:val="0"/>
          <w:marBottom w:val="0"/>
          <w:divBdr>
            <w:top w:val="none" w:sz="0" w:space="0" w:color="auto"/>
            <w:left w:val="none" w:sz="0" w:space="0" w:color="auto"/>
            <w:bottom w:val="none" w:sz="0" w:space="0" w:color="auto"/>
            <w:right w:val="none" w:sz="0" w:space="0" w:color="auto"/>
          </w:divBdr>
        </w:div>
      </w:divsChild>
    </w:div>
    <w:div w:id="418134396">
      <w:bodyDiv w:val="1"/>
      <w:marLeft w:val="0"/>
      <w:marRight w:val="0"/>
      <w:marTop w:val="0"/>
      <w:marBottom w:val="0"/>
      <w:divBdr>
        <w:top w:val="none" w:sz="0" w:space="0" w:color="auto"/>
        <w:left w:val="none" w:sz="0" w:space="0" w:color="auto"/>
        <w:bottom w:val="none" w:sz="0" w:space="0" w:color="auto"/>
        <w:right w:val="none" w:sz="0" w:space="0" w:color="auto"/>
      </w:divBdr>
      <w:divsChild>
        <w:div w:id="900752151">
          <w:marLeft w:val="0"/>
          <w:marRight w:val="0"/>
          <w:marTop w:val="0"/>
          <w:marBottom w:val="0"/>
          <w:divBdr>
            <w:top w:val="none" w:sz="0" w:space="0" w:color="auto"/>
            <w:left w:val="none" w:sz="0" w:space="0" w:color="auto"/>
            <w:bottom w:val="none" w:sz="0" w:space="0" w:color="auto"/>
            <w:right w:val="none" w:sz="0" w:space="0" w:color="auto"/>
          </w:divBdr>
        </w:div>
        <w:div w:id="1059860514">
          <w:marLeft w:val="0"/>
          <w:marRight w:val="0"/>
          <w:marTop w:val="0"/>
          <w:marBottom w:val="0"/>
          <w:divBdr>
            <w:top w:val="none" w:sz="0" w:space="0" w:color="auto"/>
            <w:left w:val="none" w:sz="0" w:space="0" w:color="auto"/>
            <w:bottom w:val="none" w:sz="0" w:space="0" w:color="auto"/>
            <w:right w:val="none" w:sz="0" w:space="0" w:color="auto"/>
          </w:divBdr>
        </w:div>
        <w:div w:id="1085880359">
          <w:marLeft w:val="0"/>
          <w:marRight w:val="0"/>
          <w:marTop w:val="0"/>
          <w:marBottom w:val="0"/>
          <w:divBdr>
            <w:top w:val="none" w:sz="0" w:space="0" w:color="auto"/>
            <w:left w:val="none" w:sz="0" w:space="0" w:color="auto"/>
            <w:bottom w:val="none" w:sz="0" w:space="0" w:color="auto"/>
            <w:right w:val="none" w:sz="0" w:space="0" w:color="auto"/>
          </w:divBdr>
        </w:div>
        <w:div w:id="1222248618">
          <w:marLeft w:val="0"/>
          <w:marRight w:val="0"/>
          <w:marTop w:val="0"/>
          <w:marBottom w:val="0"/>
          <w:divBdr>
            <w:top w:val="none" w:sz="0" w:space="0" w:color="auto"/>
            <w:left w:val="none" w:sz="0" w:space="0" w:color="auto"/>
            <w:bottom w:val="none" w:sz="0" w:space="0" w:color="auto"/>
            <w:right w:val="none" w:sz="0" w:space="0" w:color="auto"/>
          </w:divBdr>
        </w:div>
      </w:divsChild>
    </w:div>
    <w:div w:id="418407800">
      <w:bodyDiv w:val="1"/>
      <w:marLeft w:val="0"/>
      <w:marRight w:val="0"/>
      <w:marTop w:val="0"/>
      <w:marBottom w:val="0"/>
      <w:divBdr>
        <w:top w:val="none" w:sz="0" w:space="0" w:color="auto"/>
        <w:left w:val="none" w:sz="0" w:space="0" w:color="auto"/>
        <w:bottom w:val="none" w:sz="0" w:space="0" w:color="auto"/>
        <w:right w:val="none" w:sz="0" w:space="0" w:color="auto"/>
      </w:divBdr>
      <w:divsChild>
        <w:div w:id="206139211">
          <w:marLeft w:val="0"/>
          <w:marRight w:val="0"/>
          <w:marTop w:val="0"/>
          <w:marBottom w:val="0"/>
          <w:divBdr>
            <w:top w:val="none" w:sz="0" w:space="0" w:color="auto"/>
            <w:left w:val="none" w:sz="0" w:space="0" w:color="auto"/>
            <w:bottom w:val="none" w:sz="0" w:space="0" w:color="auto"/>
            <w:right w:val="none" w:sz="0" w:space="0" w:color="auto"/>
          </w:divBdr>
        </w:div>
        <w:div w:id="434443056">
          <w:marLeft w:val="0"/>
          <w:marRight w:val="0"/>
          <w:marTop w:val="0"/>
          <w:marBottom w:val="0"/>
          <w:divBdr>
            <w:top w:val="none" w:sz="0" w:space="0" w:color="auto"/>
            <w:left w:val="none" w:sz="0" w:space="0" w:color="auto"/>
            <w:bottom w:val="none" w:sz="0" w:space="0" w:color="auto"/>
            <w:right w:val="none" w:sz="0" w:space="0" w:color="auto"/>
          </w:divBdr>
        </w:div>
        <w:div w:id="1905406754">
          <w:marLeft w:val="0"/>
          <w:marRight w:val="0"/>
          <w:marTop w:val="0"/>
          <w:marBottom w:val="0"/>
          <w:divBdr>
            <w:top w:val="none" w:sz="0" w:space="0" w:color="auto"/>
            <w:left w:val="none" w:sz="0" w:space="0" w:color="auto"/>
            <w:bottom w:val="none" w:sz="0" w:space="0" w:color="auto"/>
            <w:right w:val="none" w:sz="0" w:space="0" w:color="auto"/>
          </w:divBdr>
        </w:div>
        <w:div w:id="1925412037">
          <w:marLeft w:val="0"/>
          <w:marRight w:val="0"/>
          <w:marTop w:val="0"/>
          <w:marBottom w:val="0"/>
          <w:divBdr>
            <w:top w:val="none" w:sz="0" w:space="0" w:color="auto"/>
            <w:left w:val="none" w:sz="0" w:space="0" w:color="auto"/>
            <w:bottom w:val="none" w:sz="0" w:space="0" w:color="auto"/>
            <w:right w:val="none" w:sz="0" w:space="0" w:color="auto"/>
          </w:divBdr>
        </w:div>
      </w:divsChild>
    </w:div>
    <w:div w:id="418605818">
      <w:bodyDiv w:val="1"/>
      <w:marLeft w:val="0"/>
      <w:marRight w:val="0"/>
      <w:marTop w:val="0"/>
      <w:marBottom w:val="0"/>
      <w:divBdr>
        <w:top w:val="none" w:sz="0" w:space="0" w:color="auto"/>
        <w:left w:val="none" w:sz="0" w:space="0" w:color="auto"/>
        <w:bottom w:val="none" w:sz="0" w:space="0" w:color="auto"/>
        <w:right w:val="none" w:sz="0" w:space="0" w:color="auto"/>
      </w:divBdr>
    </w:div>
    <w:div w:id="418790963">
      <w:bodyDiv w:val="1"/>
      <w:marLeft w:val="0"/>
      <w:marRight w:val="0"/>
      <w:marTop w:val="0"/>
      <w:marBottom w:val="0"/>
      <w:divBdr>
        <w:top w:val="none" w:sz="0" w:space="0" w:color="auto"/>
        <w:left w:val="none" w:sz="0" w:space="0" w:color="auto"/>
        <w:bottom w:val="none" w:sz="0" w:space="0" w:color="auto"/>
        <w:right w:val="none" w:sz="0" w:space="0" w:color="auto"/>
      </w:divBdr>
      <w:divsChild>
        <w:div w:id="1108965710">
          <w:marLeft w:val="0"/>
          <w:marRight w:val="0"/>
          <w:marTop w:val="0"/>
          <w:marBottom w:val="0"/>
          <w:divBdr>
            <w:top w:val="none" w:sz="0" w:space="0" w:color="auto"/>
            <w:left w:val="none" w:sz="0" w:space="0" w:color="auto"/>
            <w:bottom w:val="none" w:sz="0" w:space="0" w:color="auto"/>
            <w:right w:val="none" w:sz="0" w:space="0" w:color="auto"/>
          </w:divBdr>
        </w:div>
        <w:div w:id="1210803091">
          <w:marLeft w:val="0"/>
          <w:marRight w:val="0"/>
          <w:marTop w:val="0"/>
          <w:marBottom w:val="0"/>
          <w:divBdr>
            <w:top w:val="none" w:sz="0" w:space="0" w:color="auto"/>
            <w:left w:val="none" w:sz="0" w:space="0" w:color="auto"/>
            <w:bottom w:val="none" w:sz="0" w:space="0" w:color="auto"/>
            <w:right w:val="none" w:sz="0" w:space="0" w:color="auto"/>
          </w:divBdr>
        </w:div>
        <w:div w:id="1575967313">
          <w:marLeft w:val="0"/>
          <w:marRight w:val="0"/>
          <w:marTop w:val="0"/>
          <w:marBottom w:val="0"/>
          <w:divBdr>
            <w:top w:val="none" w:sz="0" w:space="0" w:color="auto"/>
            <w:left w:val="none" w:sz="0" w:space="0" w:color="auto"/>
            <w:bottom w:val="none" w:sz="0" w:space="0" w:color="auto"/>
            <w:right w:val="none" w:sz="0" w:space="0" w:color="auto"/>
          </w:divBdr>
        </w:div>
        <w:div w:id="1671134662">
          <w:marLeft w:val="0"/>
          <w:marRight w:val="0"/>
          <w:marTop w:val="0"/>
          <w:marBottom w:val="0"/>
          <w:divBdr>
            <w:top w:val="none" w:sz="0" w:space="0" w:color="auto"/>
            <w:left w:val="none" w:sz="0" w:space="0" w:color="auto"/>
            <w:bottom w:val="none" w:sz="0" w:space="0" w:color="auto"/>
            <w:right w:val="none" w:sz="0" w:space="0" w:color="auto"/>
          </w:divBdr>
        </w:div>
      </w:divsChild>
    </w:div>
    <w:div w:id="419257328">
      <w:bodyDiv w:val="1"/>
      <w:marLeft w:val="0"/>
      <w:marRight w:val="0"/>
      <w:marTop w:val="0"/>
      <w:marBottom w:val="0"/>
      <w:divBdr>
        <w:top w:val="none" w:sz="0" w:space="0" w:color="auto"/>
        <w:left w:val="none" w:sz="0" w:space="0" w:color="auto"/>
        <w:bottom w:val="none" w:sz="0" w:space="0" w:color="auto"/>
        <w:right w:val="none" w:sz="0" w:space="0" w:color="auto"/>
      </w:divBdr>
      <w:divsChild>
        <w:div w:id="157624023">
          <w:marLeft w:val="0"/>
          <w:marRight w:val="0"/>
          <w:marTop w:val="0"/>
          <w:marBottom w:val="0"/>
          <w:divBdr>
            <w:top w:val="none" w:sz="0" w:space="0" w:color="auto"/>
            <w:left w:val="none" w:sz="0" w:space="0" w:color="auto"/>
            <w:bottom w:val="none" w:sz="0" w:space="0" w:color="auto"/>
            <w:right w:val="none" w:sz="0" w:space="0" w:color="auto"/>
          </w:divBdr>
        </w:div>
        <w:div w:id="935406792">
          <w:marLeft w:val="0"/>
          <w:marRight w:val="0"/>
          <w:marTop w:val="0"/>
          <w:marBottom w:val="0"/>
          <w:divBdr>
            <w:top w:val="none" w:sz="0" w:space="0" w:color="auto"/>
            <w:left w:val="none" w:sz="0" w:space="0" w:color="auto"/>
            <w:bottom w:val="none" w:sz="0" w:space="0" w:color="auto"/>
            <w:right w:val="none" w:sz="0" w:space="0" w:color="auto"/>
          </w:divBdr>
        </w:div>
        <w:div w:id="1704479105">
          <w:marLeft w:val="0"/>
          <w:marRight w:val="0"/>
          <w:marTop w:val="0"/>
          <w:marBottom w:val="0"/>
          <w:divBdr>
            <w:top w:val="none" w:sz="0" w:space="0" w:color="auto"/>
            <w:left w:val="none" w:sz="0" w:space="0" w:color="auto"/>
            <w:bottom w:val="none" w:sz="0" w:space="0" w:color="auto"/>
            <w:right w:val="none" w:sz="0" w:space="0" w:color="auto"/>
          </w:divBdr>
        </w:div>
        <w:div w:id="1751270663">
          <w:marLeft w:val="0"/>
          <w:marRight w:val="0"/>
          <w:marTop w:val="0"/>
          <w:marBottom w:val="0"/>
          <w:divBdr>
            <w:top w:val="none" w:sz="0" w:space="0" w:color="auto"/>
            <w:left w:val="none" w:sz="0" w:space="0" w:color="auto"/>
            <w:bottom w:val="none" w:sz="0" w:space="0" w:color="auto"/>
            <w:right w:val="none" w:sz="0" w:space="0" w:color="auto"/>
          </w:divBdr>
        </w:div>
      </w:divsChild>
    </w:div>
    <w:div w:id="420108088">
      <w:bodyDiv w:val="1"/>
      <w:marLeft w:val="0"/>
      <w:marRight w:val="0"/>
      <w:marTop w:val="0"/>
      <w:marBottom w:val="0"/>
      <w:divBdr>
        <w:top w:val="none" w:sz="0" w:space="0" w:color="auto"/>
        <w:left w:val="none" w:sz="0" w:space="0" w:color="auto"/>
        <w:bottom w:val="none" w:sz="0" w:space="0" w:color="auto"/>
        <w:right w:val="none" w:sz="0" w:space="0" w:color="auto"/>
      </w:divBdr>
      <w:divsChild>
        <w:div w:id="426118085">
          <w:marLeft w:val="0"/>
          <w:marRight w:val="0"/>
          <w:marTop w:val="0"/>
          <w:marBottom w:val="0"/>
          <w:divBdr>
            <w:top w:val="none" w:sz="0" w:space="0" w:color="auto"/>
            <w:left w:val="none" w:sz="0" w:space="0" w:color="auto"/>
            <w:bottom w:val="none" w:sz="0" w:space="0" w:color="auto"/>
            <w:right w:val="none" w:sz="0" w:space="0" w:color="auto"/>
          </w:divBdr>
        </w:div>
        <w:div w:id="914052710">
          <w:marLeft w:val="0"/>
          <w:marRight w:val="0"/>
          <w:marTop w:val="0"/>
          <w:marBottom w:val="0"/>
          <w:divBdr>
            <w:top w:val="none" w:sz="0" w:space="0" w:color="auto"/>
            <w:left w:val="none" w:sz="0" w:space="0" w:color="auto"/>
            <w:bottom w:val="none" w:sz="0" w:space="0" w:color="auto"/>
            <w:right w:val="none" w:sz="0" w:space="0" w:color="auto"/>
          </w:divBdr>
        </w:div>
        <w:div w:id="1072238161">
          <w:marLeft w:val="0"/>
          <w:marRight w:val="0"/>
          <w:marTop w:val="0"/>
          <w:marBottom w:val="0"/>
          <w:divBdr>
            <w:top w:val="none" w:sz="0" w:space="0" w:color="auto"/>
            <w:left w:val="none" w:sz="0" w:space="0" w:color="auto"/>
            <w:bottom w:val="none" w:sz="0" w:space="0" w:color="auto"/>
            <w:right w:val="none" w:sz="0" w:space="0" w:color="auto"/>
          </w:divBdr>
        </w:div>
        <w:div w:id="1796942916">
          <w:marLeft w:val="0"/>
          <w:marRight w:val="0"/>
          <w:marTop w:val="0"/>
          <w:marBottom w:val="0"/>
          <w:divBdr>
            <w:top w:val="none" w:sz="0" w:space="0" w:color="auto"/>
            <w:left w:val="none" w:sz="0" w:space="0" w:color="auto"/>
            <w:bottom w:val="none" w:sz="0" w:space="0" w:color="auto"/>
            <w:right w:val="none" w:sz="0" w:space="0" w:color="auto"/>
          </w:divBdr>
        </w:div>
      </w:divsChild>
    </w:div>
    <w:div w:id="420417439">
      <w:bodyDiv w:val="1"/>
      <w:marLeft w:val="0"/>
      <w:marRight w:val="0"/>
      <w:marTop w:val="0"/>
      <w:marBottom w:val="0"/>
      <w:divBdr>
        <w:top w:val="none" w:sz="0" w:space="0" w:color="auto"/>
        <w:left w:val="none" w:sz="0" w:space="0" w:color="auto"/>
        <w:bottom w:val="none" w:sz="0" w:space="0" w:color="auto"/>
        <w:right w:val="none" w:sz="0" w:space="0" w:color="auto"/>
      </w:divBdr>
      <w:divsChild>
        <w:div w:id="27412889">
          <w:marLeft w:val="0"/>
          <w:marRight w:val="0"/>
          <w:marTop w:val="0"/>
          <w:marBottom w:val="0"/>
          <w:divBdr>
            <w:top w:val="none" w:sz="0" w:space="0" w:color="auto"/>
            <w:left w:val="none" w:sz="0" w:space="0" w:color="auto"/>
            <w:bottom w:val="none" w:sz="0" w:space="0" w:color="auto"/>
            <w:right w:val="none" w:sz="0" w:space="0" w:color="auto"/>
          </w:divBdr>
        </w:div>
        <w:div w:id="146552135">
          <w:marLeft w:val="0"/>
          <w:marRight w:val="0"/>
          <w:marTop w:val="0"/>
          <w:marBottom w:val="0"/>
          <w:divBdr>
            <w:top w:val="none" w:sz="0" w:space="0" w:color="auto"/>
            <w:left w:val="none" w:sz="0" w:space="0" w:color="auto"/>
            <w:bottom w:val="none" w:sz="0" w:space="0" w:color="auto"/>
            <w:right w:val="none" w:sz="0" w:space="0" w:color="auto"/>
          </w:divBdr>
        </w:div>
        <w:div w:id="664554902">
          <w:marLeft w:val="0"/>
          <w:marRight w:val="0"/>
          <w:marTop w:val="0"/>
          <w:marBottom w:val="0"/>
          <w:divBdr>
            <w:top w:val="none" w:sz="0" w:space="0" w:color="auto"/>
            <w:left w:val="none" w:sz="0" w:space="0" w:color="auto"/>
            <w:bottom w:val="none" w:sz="0" w:space="0" w:color="auto"/>
            <w:right w:val="none" w:sz="0" w:space="0" w:color="auto"/>
          </w:divBdr>
        </w:div>
        <w:div w:id="1825853540">
          <w:marLeft w:val="0"/>
          <w:marRight w:val="0"/>
          <w:marTop w:val="0"/>
          <w:marBottom w:val="0"/>
          <w:divBdr>
            <w:top w:val="none" w:sz="0" w:space="0" w:color="auto"/>
            <w:left w:val="none" w:sz="0" w:space="0" w:color="auto"/>
            <w:bottom w:val="none" w:sz="0" w:space="0" w:color="auto"/>
            <w:right w:val="none" w:sz="0" w:space="0" w:color="auto"/>
          </w:divBdr>
        </w:div>
      </w:divsChild>
    </w:div>
    <w:div w:id="420639396">
      <w:bodyDiv w:val="1"/>
      <w:marLeft w:val="0"/>
      <w:marRight w:val="0"/>
      <w:marTop w:val="0"/>
      <w:marBottom w:val="0"/>
      <w:divBdr>
        <w:top w:val="none" w:sz="0" w:space="0" w:color="auto"/>
        <w:left w:val="none" w:sz="0" w:space="0" w:color="auto"/>
        <w:bottom w:val="none" w:sz="0" w:space="0" w:color="auto"/>
        <w:right w:val="none" w:sz="0" w:space="0" w:color="auto"/>
      </w:divBdr>
      <w:divsChild>
        <w:div w:id="1221555004">
          <w:marLeft w:val="0"/>
          <w:marRight w:val="0"/>
          <w:marTop w:val="0"/>
          <w:marBottom w:val="0"/>
          <w:divBdr>
            <w:top w:val="none" w:sz="0" w:space="0" w:color="auto"/>
            <w:left w:val="none" w:sz="0" w:space="0" w:color="auto"/>
            <w:bottom w:val="none" w:sz="0" w:space="0" w:color="auto"/>
            <w:right w:val="none" w:sz="0" w:space="0" w:color="auto"/>
          </w:divBdr>
        </w:div>
        <w:div w:id="1565069245">
          <w:marLeft w:val="0"/>
          <w:marRight w:val="0"/>
          <w:marTop w:val="0"/>
          <w:marBottom w:val="0"/>
          <w:divBdr>
            <w:top w:val="none" w:sz="0" w:space="0" w:color="auto"/>
            <w:left w:val="none" w:sz="0" w:space="0" w:color="auto"/>
            <w:bottom w:val="none" w:sz="0" w:space="0" w:color="auto"/>
            <w:right w:val="none" w:sz="0" w:space="0" w:color="auto"/>
          </w:divBdr>
        </w:div>
        <w:div w:id="1721510790">
          <w:marLeft w:val="0"/>
          <w:marRight w:val="0"/>
          <w:marTop w:val="0"/>
          <w:marBottom w:val="0"/>
          <w:divBdr>
            <w:top w:val="none" w:sz="0" w:space="0" w:color="auto"/>
            <w:left w:val="none" w:sz="0" w:space="0" w:color="auto"/>
            <w:bottom w:val="none" w:sz="0" w:space="0" w:color="auto"/>
            <w:right w:val="none" w:sz="0" w:space="0" w:color="auto"/>
          </w:divBdr>
        </w:div>
        <w:div w:id="1958296240">
          <w:marLeft w:val="0"/>
          <w:marRight w:val="0"/>
          <w:marTop w:val="0"/>
          <w:marBottom w:val="0"/>
          <w:divBdr>
            <w:top w:val="none" w:sz="0" w:space="0" w:color="auto"/>
            <w:left w:val="none" w:sz="0" w:space="0" w:color="auto"/>
            <w:bottom w:val="none" w:sz="0" w:space="0" w:color="auto"/>
            <w:right w:val="none" w:sz="0" w:space="0" w:color="auto"/>
          </w:divBdr>
        </w:div>
      </w:divsChild>
    </w:div>
    <w:div w:id="420640077">
      <w:bodyDiv w:val="1"/>
      <w:marLeft w:val="0"/>
      <w:marRight w:val="0"/>
      <w:marTop w:val="0"/>
      <w:marBottom w:val="0"/>
      <w:divBdr>
        <w:top w:val="none" w:sz="0" w:space="0" w:color="auto"/>
        <w:left w:val="none" w:sz="0" w:space="0" w:color="auto"/>
        <w:bottom w:val="none" w:sz="0" w:space="0" w:color="auto"/>
        <w:right w:val="none" w:sz="0" w:space="0" w:color="auto"/>
      </w:divBdr>
    </w:div>
    <w:div w:id="421416008">
      <w:bodyDiv w:val="1"/>
      <w:marLeft w:val="0"/>
      <w:marRight w:val="0"/>
      <w:marTop w:val="0"/>
      <w:marBottom w:val="0"/>
      <w:divBdr>
        <w:top w:val="none" w:sz="0" w:space="0" w:color="auto"/>
        <w:left w:val="none" w:sz="0" w:space="0" w:color="auto"/>
        <w:bottom w:val="none" w:sz="0" w:space="0" w:color="auto"/>
        <w:right w:val="none" w:sz="0" w:space="0" w:color="auto"/>
      </w:divBdr>
      <w:divsChild>
        <w:div w:id="532959064">
          <w:marLeft w:val="0"/>
          <w:marRight w:val="0"/>
          <w:marTop w:val="0"/>
          <w:marBottom w:val="0"/>
          <w:divBdr>
            <w:top w:val="none" w:sz="0" w:space="0" w:color="auto"/>
            <w:left w:val="none" w:sz="0" w:space="0" w:color="auto"/>
            <w:bottom w:val="none" w:sz="0" w:space="0" w:color="auto"/>
            <w:right w:val="none" w:sz="0" w:space="0" w:color="auto"/>
          </w:divBdr>
        </w:div>
        <w:div w:id="709652812">
          <w:marLeft w:val="0"/>
          <w:marRight w:val="0"/>
          <w:marTop w:val="0"/>
          <w:marBottom w:val="0"/>
          <w:divBdr>
            <w:top w:val="none" w:sz="0" w:space="0" w:color="auto"/>
            <w:left w:val="none" w:sz="0" w:space="0" w:color="auto"/>
            <w:bottom w:val="none" w:sz="0" w:space="0" w:color="auto"/>
            <w:right w:val="none" w:sz="0" w:space="0" w:color="auto"/>
          </w:divBdr>
        </w:div>
        <w:div w:id="1324507755">
          <w:marLeft w:val="0"/>
          <w:marRight w:val="0"/>
          <w:marTop w:val="0"/>
          <w:marBottom w:val="0"/>
          <w:divBdr>
            <w:top w:val="none" w:sz="0" w:space="0" w:color="auto"/>
            <w:left w:val="none" w:sz="0" w:space="0" w:color="auto"/>
            <w:bottom w:val="none" w:sz="0" w:space="0" w:color="auto"/>
            <w:right w:val="none" w:sz="0" w:space="0" w:color="auto"/>
          </w:divBdr>
        </w:div>
        <w:div w:id="2064064669">
          <w:marLeft w:val="0"/>
          <w:marRight w:val="0"/>
          <w:marTop w:val="0"/>
          <w:marBottom w:val="0"/>
          <w:divBdr>
            <w:top w:val="none" w:sz="0" w:space="0" w:color="auto"/>
            <w:left w:val="none" w:sz="0" w:space="0" w:color="auto"/>
            <w:bottom w:val="none" w:sz="0" w:space="0" w:color="auto"/>
            <w:right w:val="none" w:sz="0" w:space="0" w:color="auto"/>
          </w:divBdr>
        </w:div>
      </w:divsChild>
    </w:div>
    <w:div w:id="421947974">
      <w:bodyDiv w:val="1"/>
      <w:marLeft w:val="0"/>
      <w:marRight w:val="0"/>
      <w:marTop w:val="0"/>
      <w:marBottom w:val="0"/>
      <w:divBdr>
        <w:top w:val="none" w:sz="0" w:space="0" w:color="auto"/>
        <w:left w:val="none" w:sz="0" w:space="0" w:color="auto"/>
        <w:bottom w:val="none" w:sz="0" w:space="0" w:color="auto"/>
        <w:right w:val="none" w:sz="0" w:space="0" w:color="auto"/>
      </w:divBdr>
      <w:divsChild>
        <w:div w:id="792093947">
          <w:marLeft w:val="0"/>
          <w:marRight w:val="0"/>
          <w:marTop w:val="0"/>
          <w:marBottom w:val="0"/>
          <w:divBdr>
            <w:top w:val="none" w:sz="0" w:space="0" w:color="auto"/>
            <w:left w:val="none" w:sz="0" w:space="0" w:color="auto"/>
            <w:bottom w:val="none" w:sz="0" w:space="0" w:color="auto"/>
            <w:right w:val="none" w:sz="0" w:space="0" w:color="auto"/>
          </w:divBdr>
        </w:div>
        <w:div w:id="1346712785">
          <w:marLeft w:val="0"/>
          <w:marRight w:val="0"/>
          <w:marTop w:val="0"/>
          <w:marBottom w:val="0"/>
          <w:divBdr>
            <w:top w:val="none" w:sz="0" w:space="0" w:color="auto"/>
            <w:left w:val="none" w:sz="0" w:space="0" w:color="auto"/>
            <w:bottom w:val="none" w:sz="0" w:space="0" w:color="auto"/>
            <w:right w:val="none" w:sz="0" w:space="0" w:color="auto"/>
          </w:divBdr>
        </w:div>
        <w:div w:id="1436366035">
          <w:marLeft w:val="0"/>
          <w:marRight w:val="0"/>
          <w:marTop w:val="0"/>
          <w:marBottom w:val="0"/>
          <w:divBdr>
            <w:top w:val="none" w:sz="0" w:space="0" w:color="auto"/>
            <w:left w:val="none" w:sz="0" w:space="0" w:color="auto"/>
            <w:bottom w:val="none" w:sz="0" w:space="0" w:color="auto"/>
            <w:right w:val="none" w:sz="0" w:space="0" w:color="auto"/>
          </w:divBdr>
        </w:div>
        <w:div w:id="1878859559">
          <w:marLeft w:val="0"/>
          <w:marRight w:val="0"/>
          <w:marTop w:val="0"/>
          <w:marBottom w:val="0"/>
          <w:divBdr>
            <w:top w:val="none" w:sz="0" w:space="0" w:color="auto"/>
            <w:left w:val="none" w:sz="0" w:space="0" w:color="auto"/>
            <w:bottom w:val="none" w:sz="0" w:space="0" w:color="auto"/>
            <w:right w:val="none" w:sz="0" w:space="0" w:color="auto"/>
          </w:divBdr>
        </w:div>
      </w:divsChild>
    </w:div>
    <w:div w:id="422604994">
      <w:bodyDiv w:val="1"/>
      <w:marLeft w:val="0"/>
      <w:marRight w:val="0"/>
      <w:marTop w:val="0"/>
      <w:marBottom w:val="0"/>
      <w:divBdr>
        <w:top w:val="none" w:sz="0" w:space="0" w:color="auto"/>
        <w:left w:val="none" w:sz="0" w:space="0" w:color="auto"/>
        <w:bottom w:val="none" w:sz="0" w:space="0" w:color="auto"/>
        <w:right w:val="none" w:sz="0" w:space="0" w:color="auto"/>
      </w:divBdr>
      <w:divsChild>
        <w:div w:id="17121543">
          <w:marLeft w:val="0"/>
          <w:marRight w:val="0"/>
          <w:marTop w:val="0"/>
          <w:marBottom w:val="0"/>
          <w:divBdr>
            <w:top w:val="none" w:sz="0" w:space="0" w:color="auto"/>
            <w:left w:val="none" w:sz="0" w:space="0" w:color="auto"/>
            <w:bottom w:val="none" w:sz="0" w:space="0" w:color="auto"/>
            <w:right w:val="none" w:sz="0" w:space="0" w:color="auto"/>
          </w:divBdr>
        </w:div>
        <w:div w:id="1124033525">
          <w:marLeft w:val="0"/>
          <w:marRight w:val="0"/>
          <w:marTop w:val="0"/>
          <w:marBottom w:val="0"/>
          <w:divBdr>
            <w:top w:val="none" w:sz="0" w:space="0" w:color="auto"/>
            <w:left w:val="none" w:sz="0" w:space="0" w:color="auto"/>
            <w:bottom w:val="none" w:sz="0" w:space="0" w:color="auto"/>
            <w:right w:val="none" w:sz="0" w:space="0" w:color="auto"/>
          </w:divBdr>
        </w:div>
        <w:div w:id="1619600514">
          <w:marLeft w:val="0"/>
          <w:marRight w:val="0"/>
          <w:marTop w:val="0"/>
          <w:marBottom w:val="0"/>
          <w:divBdr>
            <w:top w:val="none" w:sz="0" w:space="0" w:color="auto"/>
            <w:left w:val="none" w:sz="0" w:space="0" w:color="auto"/>
            <w:bottom w:val="none" w:sz="0" w:space="0" w:color="auto"/>
            <w:right w:val="none" w:sz="0" w:space="0" w:color="auto"/>
          </w:divBdr>
        </w:div>
        <w:div w:id="1771117851">
          <w:marLeft w:val="0"/>
          <w:marRight w:val="0"/>
          <w:marTop w:val="0"/>
          <w:marBottom w:val="0"/>
          <w:divBdr>
            <w:top w:val="none" w:sz="0" w:space="0" w:color="auto"/>
            <w:left w:val="none" w:sz="0" w:space="0" w:color="auto"/>
            <w:bottom w:val="none" w:sz="0" w:space="0" w:color="auto"/>
            <w:right w:val="none" w:sz="0" w:space="0" w:color="auto"/>
          </w:divBdr>
        </w:div>
      </w:divsChild>
    </w:div>
    <w:div w:id="423112402">
      <w:bodyDiv w:val="1"/>
      <w:marLeft w:val="0"/>
      <w:marRight w:val="0"/>
      <w:marTop w:val="0"/>
      <w:marBottom w:val="0"/>
      <w:divBdr>
        <w:top w:val="none" w:sz="0" w:space="0" w:color="auto"/>
        <w:left w:val="none" w:sz="0" w:space="0" w:color="auto"/>
        <w:bottom w:val="none" w:sz="0" w:space="0" w:color="auto"/>
        <w:right w:val="none" w:sz="0" w:space="0" w:color="auto"/>
      </w:divBdr>
      <w:divsChild>
        <w:div w:id="259721938">
          <w:marLeft w:val="0"/>
          <w:marRight w:val="0"/>
          <w:marTop w:val="0"/>
          <w:marBottom w:val="0"/>
          <w:divBdr>
            <w:top w:val="none" w:sz="0" w:space="0" w:color="auto"/>
            <w:left w:val="none" w:sz="0" w:space="0" w:color="auto"/>
            <w:bottom w:val="none" w:sz="0" w:space="0" w:color="auto"/>
            <w:right w:val="none" w:sz="0" w:space="0" w:color="auto"/>
          </w:divBdr>
        </w:div>
        <w:div w:id="1343243693">
          <w:marLeft w:val="0"/>
          <w:marRight w:val="0"/>
          <w:marTop w:val="0"/>
          <w:marBottom w:val="0"/>
          <w:divBdr>
            <w:top w:val="none" w:sz="0" w:space="0" w:color="auto"/>
            <w:left w:val="none" w:sz="0" w:space="0" w:color="auto"/>
            <w:bottom w:val="none" w:sz="0" w:space="0" w:color="auto"/>
            <w:right w:val="none" w:sz="0" w:space="0" w:color="auto"/>
          </w:divBdr>
        </w:div>
        <w:div w:id="1433862809">
          <w:marLeft w:val="0"/>
          <w:marRight w:val="0"/>
          <w:marTop w:val="0"/>
          <w:marBottom w:val="0"/>
          <w:divBdr>
            <w:top w:val="none" w:sz="0" w:space="0" w:color="auto"/>
            <w:left w:val="none" w:sz="0" w:space="0" w:color="auto"/>
            <w:bottom w:val="none" w:sz="0" w:space="0" w:color="auto"/>
            <w:right w:val="none" w:sz="0" w:space="0" w:color="auto"/>
          </w:divBdr>
        </w:div>
        <w:div w:id="1653023376">
          <w:marLeft w:val="0"/>
          <w:marRight w:val="0"/>
          <w:marTop w:val="0"/>
          <w:marBottom w:val="0"/>
          <w:divBdr>
            <w:top w:val="none" w:sz="0" w:space="0" w:color="auto"/>
            <w:left w:val="none" w:sz="0" w:space="0" w:color="auto"/>
            <w:bottom w:val="none" w:sz="0" w:space="0" w:color="auto"/>
            <w:right w:val="none" w:sz="0" w:space="0" w:color="auto"/>
          </w:divBdr>
        </w:div>
      </w:divsChild>
    </w:div>
    <w:div w:id="424158339">
      <w:bodyDiv w:val="1"/>
      <w:marLeft w:val="0"/>
      <w:marRight w:val="0"/>
      <w:marTop w:val="0"/>
      <w:marBottom w:val="0"/>
      <w:divBdr>
        <w:top w:val="none" w:sz="0" w:space="0" w:color="auto"/>
        <w:left w:val="none" w:sz="0" w:space="0" w:color="auto"/>
        <w:bottom w:val="none" w:sz="0" w:space="0" w:color="auto"/>
        <w:right w:val="none" w:sz="0" w:space="0" w:color="auto"/>
      </w:divBdr>
      <w:divsChild>
        <w:div w:id="25371120">
          <w:marLeft w:val="0"/>
          <w:marRight w:val="0"/>
          <w:marTop w:val="0"/>
          <w:marBottom w:val="0"/>
          <w:divBdr>
            <w:top w:val="none" w:sz="0" w:space="0" w:color="auto"/>
            <w:left w:val="none" w:sz="0" w:space="0" w:color="auto"/>
            <w:bottom w:val="none" w:sz="0" w:space="0" w:color="auto"/>
            <w:right w:val="none" w:sz="0" w:space="0" w:color="auto"/>
          </w:divBdr>
        </w:div>
        <w:div w:id="801458054">
          <w:marLeft w:val="0"/>
          <w:marRight w:val="0"/>
          <w:marTop w:val="0"/>
          <w:marBottom w:val="0"/>
          <w:divBdr>
            <w:top w:val="none" w:sz="0" w:space="0" w:color="auto"/>
            <w:left w:val="none" w:sz="0" w:space="0" w:color="auto"/>
            <w:bottom w:val="none" w:sz="0" w:space="0" w:color="auto"/>
            <w:right w:val="none" w:sz="0" w:space="0" w:color="auto"/>
          </w:divBdr>
        </w:div>
        <w:div w:id="950864022">
          <w:marLeft w:val="0"/>
          <w:marRight w:val="0"/>
          <w:marTop w:val="0"/>
          <w:marBottom w:val="0"/>
          <w:divBdr>
            <w:top w:val="none" w:sz="0" w:space="0" w:color="auto"/>
            <w:left w:val="none" w:sz="0" w:space="0" w:color="auto"/>
            <w:bottom w:val="none" w:sz="0" w:space="0" w:color="auto"/>
            <w:right w:val="none" w:sz="0" w:space="0" w:color="auto"/>
          </w:divBdr>
        </w:div>
        <w:div w:id="1947734435">
          <w:marLeft w:val="0"/>
          <w:marRight w:val="0"/>
          <w:marTop w:val="0"/>
          <w:marBottom w:val="0"/>
          <w:divBdr>
            <w:top w:val="none" w:sz="0" w:space="0" w:color="auto"/>
            <w:left w:val="none" w:sz="0" w:space="0" w:color="auto"/>
            <w:bottom w:val="none" w:sz="0" w:space="0" w:color="auto"/>
            <w:right w:val="none" w:sz="0" w:space="0" w:color="auto"/>
          </w:divBdr>
        </w:div>
      </w:divsChild>
    </w:div>
    <w:div w:id="424766886">
      <w:bodyDiv w:val="1"/>
      <w:marLeft w:val="0"/>
      <w:marRight w:val="0"/>
      <w:marTop w:val="0"/>
      <w:marBottom w:val="0"/>
      <w:divBdr>
        <w:top w:val="none" w:sz="0" w:space="0" w:color="auto"/>
        <w:left w:val="none" w:sz="0" w:space="0" w:color="auto"/>
        <w:bottom w:val="none" w:sz="0" w:space="0" w:color="auto"/>
        <w:right w:val="none" w:sz="0" w:space="0" w:color="auto"/>
      </w:divBdr>
      <w:divsChild>
        <w:div w:id="761680330">
          <w:marLeft w:val="0"/>
          <w:marRight w:val="0"/>
          <w:marTop w:val="0"/>
          <w:marBottom w:val="0"/>
          <w:divBdr>
            <w:top w:val="none" w:sz="0" w:space="0" w:color="auto"/>
            <w:left w:val="none" w:sz="0" w:space="0" w:color="auto"/>
            <w:bottom w:val="none" w:sz="0" w:space="0" w:color="auto"/>
            <w:right w:val="none" w:sz="0" w:space="0" w:color="auto"/>
          </w:divBdr>
        </w:div>
        <w:div w:id="864291646">
          <w:marLeft w:val="0"/>
          <w:marRight w:val="0"/>
          <w:marTop w:val="0"/>
          <w:marBottom w:val="0"/>
          <w:divBdr>
            <w:top w:val="none" w:sz="0" w:space="0" w:color="auto"/>
            <w:left w:val="none" w:sz="0" w:space="0" w:color="auto"/>
            <w:bottom w:val="none" w:sz="0" w:space="0" w:color="auto"/>
            <w:right w:val="none" w:sz="0" w:space="0" w:color="auto"/>
          </w:divBdr>
        </w:div>
        <w:div w:id="964892875">
          <w:marLeft w:val="0"/>
          <w:marRight w:val="0"/>
          <w:marTop w:val="0"/>
          <w:marBottom w:val="0"/>
          <w:divBdr>
            <w:top w:val="none" w:sz="0" w:space="0" w:color="auto"/>
            <w:left w:val="none" w:sz="0" w:space="0" w:color="auto"/>
            <w:bottom w:val="none" w:sz="0" w:space="0" w:color="auto"/>
            <w:right w:val="none" w:sz="0" w:space="0" w:color="auto"/>
          </w:divBdr>
        </w:div>
        <w:div w:id="1211380690">
          <w:marLeft w:val="0"/>
          <w:marRight w:val="0"/>
          <w:marTop w:val="0"/>
          <w:marBottom w:val="0"/>
          <w:divBdr>
            <w:top w:val="none" w:sz="0" w:space="0" w:color="auto"/>
            <w:left w:val="none" w:sz="0" w:space="0" w:color="auto"/>
            <w:bottom w:val="none" w:sz="0" w:space="0" w:color="auto"/>
            <w:right w:val="none" w:sz="0" w:space="0" w:color="auto"/>
          </w:divBdr>
        </w:div>
      </w:divsChild>
    </w:div>
    <w:div w:id="426468413">
      <w:bodyDiv w:val="1"/>
      <w:marLeft w:val="0"/>
      <w:marRight w:val="0"/>
      <w:marTop w:val="0"/>
      <w:marBottom w:val="0"/>
      <w:divBdr>
        <w:top w:val="none" w:sz="0" w:space="0" w:color="auto"/>
        <w:left w:val="none" w:sz="0" w:space="0" w:color="auto"/>
        <w:bottom w:val="none" w:sz="0" w:space="0" w:color="auto"/>
        <w:right w:val="none" w:sz="0" w:space="0" w:color="auto"/>
      </w:divBdr>
      <w:divsChild>
        <w:div w:id="1148859267">
          <w:marLeft w:val="0"/>
          <w:marRight w:val="0"/>
          <w:marTop w:val="0"/>
          <w:marBottom w:val="0"/>
          <w:divBdr>
            <w:top w:val="none" w:sz="0" w:space="0" w:color="auto"/>
            <w:left w:val="none" w:sz="0" w:space="0" w:color="auto"/>
            <w:bottom w:val="none" w:sz="0" w:space="0" w:color="auto"/>
            <w:right w:val="none" w:sz="0" w:space="0" w:color="auto"/>
          </w:divBdr>
        </w:div>
        <w:div w:id="1433629097">
          <w:marLeft w:val="0"/>
          <w:marRight w:val="0"/>
          <w:marTop w:val="0"/>
          <w:marBottom w:val="0"/>
          <w:divBdr>
            <w:top w:val="none" w:sz="0" w:space="0" w:color="auto"/>
            <w:left w:val="none" w:sz="0" w:space="0" w:color="auto"/>
            <w:bottom w:val="none" w:sz="0" w:space="0" w:color="auto"/>
            <w:right w:val="none" w:sz="0" w:space="0" w:color="auto"/>
          </w:divBdr>
        </w:div>
        <w:div w:id="1663386536">
          <w:marLeft w:val="0"/>
          <w:marRight w:val="0"/>
          <w:marTop w:val="0"/>
          <w:marBottom w:val="0"/>
          <w:divBdr>
            <w:top w:val="none" w:sz="0" w:space="0" w:color="auto"/>
            <w:left w:val="none" w:sz="0" w:space="0" w:color="auto"/>
            <w:bottom w:val="none" w:sz="0" w:space="0" w:color="auto"/>
            <w:right w:val="none" w:sz="0" w:space="0" w:color="auto"/>
          </w:divBdr>
        </w:div>
        <w:div w:id="1840849583">
          <w:marLeft w:val="0"/>
          <w:marRight w:val="0"/>
          <w:marTop w:val="0"/>
          <w:marBottom w:val="0"/>
          <w:divBdr>
            <w:top w:val="none" w:sz="0" w:space="0" w:color="auto"/>
            <w:left w:val="none" w:sz="0" w:space="0" w:color="auto"/>
            <w:bottom w:val="none" w:sz="0" w:space="0" w:color="auto"/>
            <w:right w:val="none" w:sz="0" w:space="0" w:color="auto"/>
          </w:divBdr>
        </w:div>
      </w:divsChild>
    </w:div>
    <w:div w:id="426537630">
      <w:bodyDiv w:val="1"/>
      <w:marLeft w:val="0"/>
      <w:marRight w:val="0"/>
      <w:marTop w:val="0"/>
      <w:marBottom w:val="0"/>
      <w:divBdr>
        <w:top w:val="none" w:sz="0" w:space="0" w:color="auto"/>
        <w:left w:val="none" w:sz="0" w:space="0" w:color="auto"/>
        <w:bottom w:val="none" w:sz="0" w:space="0" w:color="auto"/>
        <w:right w:val="none" w:sz="0" w:space="0" w:color="auto"/>
      </w:divBdr>
      <w:divsChild>
        <w:div w:id="334845550">
          <w:marLeft w:val="0"/>
          <w:marRight w:val="0"/>
          <w:marTop w:val="0"/>
          <w:marBottom w:val="0"/>
          <w:divBdr>
            <w:top w:val="none" w:sz="0" w:space="0" w:color="auto"/>
            <w:left w:val="none" w:sz="0" w:space="0" w:color="auto"/>
            <w:bottom w:val="none" w:sz="0" w:space="0" w:color="auto"/>
            <w:right w:val="none" w:sz="0" w:space="0" w:color="auto"/>
          </w:divBdr>
        </w:div>
        <w:div w:id="686251810">
          <w:marLeft w:val="0"/>
          <w:marRight w:val="0"/>
          <w:marTop w:val="0"/>
          <w:marBottom w:val="0"/>
          <w:divBdr>
            <w:top w:val="none" w:sz="0" w:space="0" w:color="auto"/>
            <w:left w:val="none" w:sz="0" w:space="0" w:color="auto"/>
            <w:bottom w:val="none" w:sz="0" w:space="0" w:color="auto"/>
            <w:right w:val="none" w:sz="0" w:space="0" w:color="auto"/>
          </w:divBdr>
        </w:div>
        <w:div w:id="1488013511">
          <w:marLeft w:val="0"/>
          <w:marRight w:val="0"/>
          <w:marTop w:val="0"/>
          <w:marBottom w:val="0"/>
          <w:divBdr>
            <w:top w:val="none" w:sz="0" w:space="0" w:color="auto"/>
            <w:left w:val="none" w:sz="0" w:space="0" w:color="auto"/>
            <w:bottom w:val="none" w:sz="0" w:space="0" w:color="auto"/>
            <w:right w:val="none" w:sz="0" w:space="0" w:color="auto"/>
          </w:divBdr>
        </w:div>
        <w:div w:id="1780567440">
          <w:marLeft w:val="0"/>
          <w:marRight w:val="0"/>
          <w:marTop w:val="0"/>
          <w:marBottom w:val="0"/>
          <w:divBdr>
            <w:top w:val="none" w:sz="0" w:space="0" w:color="auto"/>
            <w:left w:val="none" w:sz="0" w:space="0" w:color="auto"/>
            <w:bottom w:val="none" w:sz="0" w:space="0" w:color="auto"/>
            <w:right w:val="none" w:sz="0" w:space="0" w:color="auto"/>
          </w:divBdr>
        </w:div>
      </w:divsChild>
    </w:div>
    <w:div w:id="426779438">
      <w:bodyDiv w:val="1"/>
      <w:marLeft w:val="0"/>
      <w:marRight w:val="0"/>
      <w:marTop w:val="0"/>
      <w:marBottom w:val="0"/>
      <w:divBdr>
        <w:top w:val="none" w:sz="0" w:space="0" w:color="auto"/>
        <w:left w:val="none" w:sz="0" w:space="0" w:color="auto"/>
        <w:bottom w:val="none" w:sz="0" w:space="0" w:color="auto"/>
        <w:right w:val="none" w:sz="0" w:space="0" w:color="auto"/>
      </w:divBdr>
      <w:divsChild>
        <w:div w:id="273631817">
          <w:marLeft w:val="0"/>
          <w:marRight w:val="0"/>
          <w:marTop w:val="0"/>
          <w:marBottom w:val="0"/>
          <w:divBdr>
            <w:top w:val="none" w:sz="0" w:space="0" w:color="auto"/>
            <w:left w:val="none" w:sz="0" w:space="0" w:color="auto"/>
            <w:bottom w:val="none" w:sz="0" w:space="0" w:color="auto"/>
            <w:right w:val="none" w:sz="0" w:space="0" w:color="auto"/>
          </w:divBdr>
        </w:div>
        <w:div w:id="332034594">
          <w:marLeft w:val="0"/>
          <w:marRight w:val="0"/>
          <w:marTop w:val="0"/>
          <w:marBottom w:val="0"/>
          <w:divBdr>
            <w:top w:val="none" w:sz="0" w:space="0" w:color="auto"/>
            <w:left w:val="none" w:sz="0" w:space="0" w:color="auto"/>
            <w:bottom w:val="none" w:sz="0" w:space="0" w:color="auto"/>
            <w:right w:val="none" w:sz="0" w:space="0" w:color="auto"/>
          </w:divBdr>
        </w:div>
        <w:div w:id="802503892">
          <w:marLeft w:val="0"/>
          <w:marRight w:val="0"/>
          <w:marTop w:val="0"/>
          <w:marBottom w:val="0"/>
          <w:divBdr>
            <w:top w:val="none" w:sz="0" w:space="0" w:color="auto"/>
            <w:left w:val="none" w:sz="0" w:space="0" w:color="auto"/>
            <w:bottom w:val="none" w:sz="0" w:space="0" w:color="auto"/>
            <w:right w:val="none" w:sz="0" w:space="0" w:color="auto"/>
          </w:divBdr>
        </w:div>
        <w:div w:id="1636833369">
          <w:marLeft w:val="0"/>
          <w:marRight w:val="0"/>
          <w:marTop w:val="0"/>
          <w:marBottom w:val="0"/>
          <w:divBdr>
            <w:top w:val="none" w:sz="0" w:space="0" w:color="auto"/>
            <w:left w:val="none" w:sz="0" w:space="0" w:color="auto"/>
            <w:bottom w:val="none" w:sz="0" w:space="0" w:color="auto"/>
            <w:right w:val="none" w:sz="0" w:space="0" w:color="auto"/>
          </w:divBdr>
        </w:div>
      </w:divsChild>
    </w:div>
    <w:div w:id="427048643">
      <w:bodyDiv w:val="1"/>
      <w:marLeft w:val="0"/>
      <w:marRight w:val="0"/>
      <w:marTop w:val="0"/>
      <w:marBottom w:val="0"/>
      <w:divBdr>
        <w:top w:val="none" w:sz="0" w:space="0" w:color="auto"/>
        <w:left w:val="none" w:sz="0" w:space="0" w:color="auto"/>
        <w:bottom w:val="none" w:sz="0" w:space="0" w:color="auto"/>
        <w:right w:val="none" w:sz="0" w:space="0" w:color="auto"/>
      </w:divBdr>
      <w:divsChild>
        <w:div w:id="761073926">
          <w:marLeft w:val="0"/>
          <w:marRight w:val="0"/>
          <w:marTop w:val="0"/>
          <w:marBottom w:val="0"/>
          <w:divBdr>
            <w:top w:val="none" w:sz="0" w:space="0" w:color="auto"/>
            <w:left w:val="none" w:sz="0" w:space="0" w:color="auto"/>
            <w:bottom w:val="none" w:sz="0" w:space="0" w:color="auto"/>
            <w:right w:val="none" w:sz="0" w:space="0" w:color="auto"/>
          </w:divBdr>
        </w:div>
        <w:div w:id="1296302215">
          <w:marLeft w:val="0"/>
          <w:marRight w:val="0"/>
          <w:marTop w:val="0"/>
          <w:marBottom w:val="0"/>
          <w:divBdr>
            <w:top w:val="none" w:sz="0" w:space="0" w:color="auto"/>
            <w:left w:val="none" w:sz="0" w:space="0" w:color="auto"/>
            <w:bottom w:val="none" w:sz="0" w:space="0" w:color="auto"/>
            <w:right w:val="none" w:sz="0" w:space="0" w:color="auto"/>
          </w:divBdr>
        </w:div>
        <w:div w:id="1331983489">
          <w:marLeft w:val="0"/>
          <w:marRight w:val="0"/>
          <w:marTop w:val="0"/>
          <w:marBottom w:val="0"/>
          <w:divBdr>
            <w:top w:val="none" w:sz="0" w:space="0" w:color="auto"/>
            <w:left w:val="none" w:sz="0" w:space="0" w:color="auto"/>
            <w:bottom w:val="none" w:sz="0" w:space="0" w:color="auto"/>
            <w:right w:val="none" w:sz="0" w:space="0" w:color="auto"/>
          </w:divBdr>
        </w:div>
        <w:div w:id="2073119610">
          <w:marLeft w:val="0"/>
          <w:marRight w:val="0"/>
          <w:marTop w:val="0"/>
          <w:marBottom w:val="0"/>
          <w:divBdr>
            <w:top w:val="none" w:sz="0" w:space="0" w:color="auto"/>
            <w:left w:val="none" w:sz="0" w:space="0" w:color="auto"/>
            <w:bottom w:val="none" w:sz="0" w:space="0" w:color="auto"/>
            <w:right w:val="none" w:sz="0" w:space="0" w:color="auto"/>
          </w:divBdr>
        </w:div>
      </w:divsChild>
    </w:div>
    <w:div w:id="427193086">
      <w:bodyDiv w:val="1"/>
      <w:marLeft w:val="0"/>
      <w:marRight w:val="0"/>
      <w:marTop w:val="0"/>
      <w:marBottom w:val="0"/>
      <w:divBdr>
        <w:top w:val="none" w:sz="0" w:space="0" w:color="auto"/>
        <w:left w:val="none" w:sz="0" w:space="0" w:color="auto"/>
        <w:bottom w:val="none" w:sz="0" w:space="0" w:color="auto"/>
        <w:right w:val="none" w:sz="0" w:space="0" w:color="auto"/>
      </w:divBdr>
      <w:divsChild>
        <w:div w:id="549656935">
          <w:marLeft w:val="0"/>
          <w:marRight w:val="0"/>
          <w:marTop w:val="0"/>
          <w:marBottom w:val="0"/>
          <w:divBdr>
            <w:top w:val="none" w:sz="0" w:space="0" w:color="auto"/>
            <w:left w:val="none" w:sz="0" w:space="0" w:color="auto"/>
            <w:bottom w:val="none" w:sz="0" w:space="0" w:color="auto"/>
            <w:right w:val="none" w:sz="0" w:space="0" w:color="auto"/>
          </w:divBdr>
        </w:div>
        <w:div w:id="1099833714">
          <w:marLeft w:val="0"/>
          <w:marRight w:val="0"/>
          <w:marTop w:val="0"/>
          <w:marBottom w:val="0"/>
          <w:divBdr>
            <w:top w:val="none" w:sz="0" w:space="0" w:color="auto"/>
            <w:left w:val="none" w:sz="0" w:space="0" w:color="auto"/>
            <w:bottom w:val="none" w:sz="0" w:space="0" w:color="auto"/>
            <w:right w:val="none" w:sz="0" w:space="0" w:color="auto"/>
          </w:divBdr>
        </w:div>
        <w:div w:id="1149664249">
          <w:marLeft w:val="0"/>
          <w:marRight w:val="0"/>
          <w:marTop w:val="0"/>
          <w:marBottom w:val="0"/>
          <w:divBdr>
            <w:top w:val="none" w:sz="0" w:space="0" w:color="auto"/>
            <w:left w:val="none" w:sz="0" w:space="0" w:color="auto"/>
            <w:bottom w:val="none" w:sz="0" w:space="0" w:color="auto"/>
            <w:right w:val="none" w:sz="0" w:space="0" w:color="auto"/>
          </w:divBdr>
        </w:div>
        <w:div w:id="1350330398">
          <w:marLeft w:val="0"/>
          <w:marRight w:val="0"/>
          <w:marTop w:val="0"/>
          <w:marBottom w:val="0"/>
          <w:divBdr>
            <w:top w:val="none" w:sz="0" w:space="0" w:color="auto"/>
            <w:left w:val="none" w:sz="0" w:space="0" w:color="auto"/>
            <w:bottom w:val="none" w:sz="0" w:space="0" w:color="auto"/>
            <w:right w:val="none" w:sz="0" w:space="0" w:color="auto"/>
          </w:divBdr>
        </w:div>
      </w:divsChild>
    </w:div>
    <w:div w:id="428695830">
      <w:bodyDiv w:val="1"/>
      <w:marLeft w:val="0"/>
      <w:marRight w:val="0"/>
      <w:marTop w:val="0"/>
      <w:marBottom w:val="0"/>
      <w:divBdr>
        <w:top w:val="none" w:sz="0" w:space="0" w:color="auto"/>
        <w:left w:val="none" w:sz="0" w:space="0" w:color="auto"/>
        <w:bottom w:val="none" w:sz="0" w:space="0" w:color="auto"/>
        <w:right w:val="none" w:sz="0" w:space="0" w:color="auto"/>
      </w:divBdr>
      <w:divsChild>
        <w:div w:id="312881429">
          <w:marLeft w:val="0"/>
          <w:marRight w:val="0"/>
          <w:marTop w:val="0"/>
          <w:marBottom w:val="0"/>
          <w:divBdr>
            <w:top w:val="none" w:sz="0" w:space="0" w:color="auto"/>
            <w:left w:val="none" w:sz="0" w:space="0" w:color="auto"/>
            <w:bottom w:val="none" w:sz="0" w:space="0" w:color="auto"/>
            <w:right w:val="none" w:sz="0" w:space="0" w:color="auto"/>
          </w:divBdr>
        </w:div>
        <w:div w:id="393313425">
          <w:marLeft w:val="0"/>
          <w:marRight w:val="0"/>
          <w:marTop w:val="0"/>
          <w:marBottom w:val="0"/>
          <w:divBdr>
            <w:top w:val="none" w:sz="0" w:space="0" w:color="auto"/>
            <w:left w:val="none" w:sz="0" w:space="0" w:color="auto"/>
            <w:bottom w:val="none" w:sz="0" w:space="0" w:color="auto"/>
            <w:right w:val="none" w:sz="0" w:space="0" w:color="auto"/>
          </w:divBdr>
        </w:div>
        <w:div w:id="1285231813">
          <w:marLeft w:val="0"/>
          <w:marRight w:val="0"/>
          <w:marTop w:val="0"/>
          <w:marBottom w:val="0"/>
          <w:divBdr>
            <w:top w:val="none" w:sz="0" w:space="0" w:color="auto"/>
            <w:left w:val="none" w:sz="0" w:space="0" w:color="auto"/>
            <w:bottom w:val="none" w:sz="0" w:space="0" w:color="auto"/>
            <w:right w:val="none" w:sz="0" w:space="0" w:color="auto"/>
          </w:divBdr>
        </w:div>
        <w:div w:id="1861432804">
          <w:marLeft w:val="0"/>
          <w:marRight w:val="0"/>
          <w:marTop w:val="0"/>
          <w:marBottom w:val="0"/>
          <w:divBdr>
            <w:top w:val="none" w:sz="0" w:space="0" w:color="auto"/>
            <w:left w:val="none" w:sz="0" w:space="0" w:color="auto"/>
            <w:bottom w:val="none" w:sz="0" w:space="0" w:color="auto"/>
            <w:right w:val="none" w:sz="0" w:space="0" w:color="auto"/>
          </w:divBdr>
        </w:div>
      </w:divsChild>
    </w:div>
    <w:div w:id="429861524">
      <w:bodyDiv w:val="1"/>
      <w:marLeft w:val="0"/>
      <w:marRight w:val="0"/>
      <w:marTop w:val="0"/>
      <w:marBottom w:val="0"/>
      <w:divBdr>
        <w:top w:val="none" w:sz="0" w:space="0" w:color="auto"/>
        <w:left w:val="none" w:sz="0" w:space="0" w:color="auto"/>
        <w:bottom w:val="none" w:sz="0" w:space="0" w:color="auto"/>
        <w:right w:val="none" w:sz="0" w:space="0" w:color="auto"/>
      </w:divBdr>
      <w:divsChild>
        <w:div w:id="58328688">
          <w:marLeft w:val="0"/>
          <w:marRight w:val="0"/>
          <w:marTop w:val="0"/>
          <w:marBottom w:val="0"/>
          <w:divBdr>
            <w:top w:val="none" w:sz="0" w:space="0" w:color="auto"/>
            <w:left w:val="none" w:sz="0" w:space="0" w:color="auto"/>
            <w:bottom w:val="none" w:sz="0" w:space="0" w:color="auto"/>
            <w:right w:val="none" w:sz="0" w:space="0" w:color="auto"/>
          </w:divBdr>
        </w:div>
        <w:div w:id="244151631">
          <w:marLeft w:val="0"/>
          <w:marRight w:val="0"/>
          <w:marTop w:val="0"/>
          <w:marBottom w:val="0"/>
          <w:divBdr>
            <w:top w:val="none" w:sz="0" w:space="0" w:color="auto"/>
            <w:left w:val="none" w:sz="0" w:space="0" w:color="auto"/>
            <w:bottom w:val="none" w:sz="0" w:space="0" w:color="auto"/>
            <w:right w:val="none" w:sz="0" w:space="0" w:color="auto"/>
          </w:divBdr>
        </w:div>
        <w:div w:id="792528246">
          <w:marLeft w:val="0"/>
          <w:marRight w:val="0"/>
          <w:marTop w:val="0"/>
          <w:marBottom w:val="0"/>
          <w:divBdr>
            <w:top w:val="none" w:sz="0" w:space="0" w:color="auto"/>
            <w:left w:val="none" w:sz="0" w:space="0" w:color="auto"/>
            <w:bottom w:val="none" w:sz="0" w:space="0" w:color="auto"/>
            <w:right w:val="none" w:sz="0" w:space="0" w:color="auto"/>
          </w:divBdr>
        </w:div>
        <w:div w:id="1843011123">
          <w:marLeft w:val="0"/>
          <w:marRight w:val="0"/>
          <w:marTop w:val="0"/>
          <w:marBottom w:val="0"/>
          <w:divBdr>
            <w:top w:val="none" w:sz="0" w:space="0" w:color="auto"/>
            <w:left w:val="none" w:sz="0" w:space="0" w:color="auto"/>
            <w:bottom w:val="none" w:sz="0" w:space="0" w:color="auto"/>
            <w:right w:val="none" w:sz="0" w:space="0" w:color="auto"/>
          </w:divBdr>
        </w:div>
      </w:divsChild>
    </w:div>
    <w:div w:id="430012197">
      <w:bodyDiv w:val="1"/>
      <w:marLeft w:val="0"/>
      <w:marRight w:val="0"/>
      <w:marTop w:val="0"/>
      <w:marBottom w:val="0"/>
      <w:divBdr>
        <w:top w:val="none" w:sz="0" w:space="0" w:color="auto"/>
        <w:left w:val="none" w:sz="0" w:space="0" w:color="auto"/>
        <w:bottom w:val="none" w:sz="0" w:space="0" w:color="auto"/>
        <w:right w:val="none" w:sz="0" w:space="0" w:color="auto"/>
      </w:divBdr>
      <w:divsChild>
        <w:div w:id="1373191131">
          <w:marLeft w:val="0"/>
          <w:marRight w:val="0"/>
          <w:marTop w:val="0"/>
          <w:marBottom w:val="0"/>
          <w:divBdr>
            <w:top w:val="none" w:sz="0" w:space="0" w:color="auto"/>
            <w:left w:val="none" w:sz="0" w:space="0" w:color="auto"/>
            <w:bottom w:val="none" w:sz="0" w:space="0" w:color="auto"/>
            <w:right w:val="none" w:sz="0" w:space="0" w:color="auto"/>
          </w:divBdr>
        </w:div>
        <w:div w:id="1919555804">
          <w:marLeft w:val="0"/>
          <w:marRight w:val="0"/>
          <w:marTop w:val="0"/>
          <w:marBottom w:val="0"/>
          <w:divBdr>
            <w:top w:val="none" w:sz="0" w:space="0" w:color="auto"/>
            <w:left w:val="none" w:sz="0" w:space="0" w:color="auto"/>
            <w:bottom w:val="none" w:sz="0" w:space="0" w:color="auto"/>
            <w:right w:val="none" w:sz="0" w:space="0" w:color="auto"/>
          </w:divBdr>
        </w:div>
      </w:divsChild>
    </w:div>
    <w:div w:id="431904165">
      <w:bodyDiv w:val="1"/>
      <w:marLeft w:val="0"/>
      <w:marRight w:val="0"/>
      <w:marTop w:val="0"/>
      <w:marBottom w:val="0"/>
      <w:divBdr>
        <w:top w:val="none" w:sz="0" w:space="0" w:color="auto"/>
        <w:left w:val="none" w:sz="0" w:space="0" w:color="auto"/>
        <w:bottom w:val="none" w:sz="0" w:space="0" w:color="auto"/>
        <w:right w:val="none" w:sz="0" w:space="0" w:color="auto"/>
      </w:divBdr>
      <w:divsChild>
        <w:div w:id="207425229">
          <w:marLeft w:val="0"/>
          <w:marRight w:val="0"/>
          <w:marTop w:val="0"/>
          <w:marBottom w:val="0"/>
          <w:divBdr>
            <w:top w:val="none" w:sz="0" w:space="0" w:color="auto"/>
            <w:left w:val="none" w:sz="0" w:space="0" w:color="auto"/>
            <w:bottom w:val="none" w:sz="0" w:space="0" w:color="auto"/>
            <w:right w:val="none" w:sz="0" w:space="0" w:color="auto"/>
          </w:divBdr>
        </w:div>
        <w:div w:id="931426090">
          <w:marLeft w:val="0"/>
          <w:marRight w:val="0"/>
          <w:marTop w:val="0"/>
          <w:marBottom w:val="0"/>
          <w:divBdr>
            <w:top w:val="none" w:sz="0" w:space="0" w:color="auto"/>
            <w:left w:val="none" w:sz="0" w:space="0" w:color="auto"/>
            <w:bottom w:val="none" w:sz="0" w:space="0" w:color="auto"/>
            <w:right w:val="none" w:sz="0" w:space="0" w:color="auto"/>
          </w:divBdr>
        </w:div>
        <w:div w:id="1240991288">
          <w:marLeft w:val="0"/>
          <w:marRight w:val="0"/>
          <w:marTop w:val="0"/>
          <w:marBottom w:val="0"/>
          <w:divBdr>
            <w:top w:val="none" w:sz="0" w:space="0" w:color="auto"/>
            <w:left w:val="none" w:sz="0" w:space="0" w:color="auto"/>
            <w:bottom w:val="none" w:sz="0" w:space="0" w:color="auto"/>
            <w:right w:val="none" w:sz="0" w:space="0" w:color="auto"/>
          </w:divBdr>
        </w:div>
        <w:div w:id="1965192077">
          <w:marLeft w:val="0"/>
          <w:marRight w:val="0"/>
          <w:marTop w:val="0"/>
          <w:marBottom w:val="0"/>
          <w:divBdr>
            <w:top w:val="none" w:sz="0" w:space="0" w:color="auto"/>
            <w:left w:val="none" w:sz="0" w:space="0" w:color="auto"/>
            <w:bottom w:val="none" w:sz="0" w:space="0" w:color="auto"/>
            <w:right w:val="none" w:sz="0" w:space="0" w:color="auto"/>
          </w:divBdr>
          <w:divsChild>
            <w:div w:id="26486481">
              <w:marLeft w:val="0"/>
              <w:marRight w:val="0"/>
              <w:marTop w:val="0"/>
              <w:marBottom w:val="0"/>
              <w:divBdr>
                <w:top w:val="none" w:sz="0" w:space="0" w:color="auto"/>
                <w:left w:val="none" w:sz="0" w:space="0" w:color="auto"/>
                <w:bottom w:val="none" w:sz="0" w:space="0" w:color="auto"/>
                <w:right w:val="none" w:sz="0" w:space="0" w:color="auto"/>
              </w:divBdr>
            </w:div>
            <w:div w:id="112987421">
              <w:marLeft w:val="0"/>
              <w:marRight w:val="0"/>
              <w:marTop w:val="0"/>
              <w:marBottom w:val="0"/>
              <w:divBdr>
                <w:top w:val="none" w:sz="0" w:space="0" w:color="auto"/>
                <w:left w:val="none" w:sz="0" w:space="0" w:color="auto"/>
                <w:bottom w:val="none" w:sz="0" w:space="0" w:color="auto"/>
                <w:right w:val="none" w:sz="0" w:space="0" w:color="auto"/>
              </w:divBdr>
            </w:div>
            <w:div w:id="243150855">
              <w:marLeft w:val="0"/>
              <w:marRight w:val="0"/>
              <w:marTop w:val="0"/>
              <w:marBottom w:val="0"/>
              <w:divBdr>
                <w:top w:val="none" w:sz="0" w:space="0" w:color="auto"/>
                <w:left w:val="none" w:sz="0" w:space="0" w:color="auto"/>
                <w:bottom w:val="none" w:sz="0" w:space="0" w:color="auto"/>
                <w:right w:val="none" w:sz="0" w:space="0" w:color="auto"/>
              </w:divBdr>
            </w:div>
            <w:div w:id="559362417">
              <w:marLeft w:val="0"/>
              <w:marRight w:val="0"/>
              <w:marTop w:val="0"/>
              <w:marBottom w:val="0"/>
              <w:divBdr>
                <w:top w:val="none" w:sz="0" w:space="0" w:color="auto"/>
                <w:left w:val="none" w:sz="0" w:space="0" w:color="auto"/>
                <w:bottom w:val="none" w:sz="0" w:space="0" w:color="auto"/>
                <w:right w:val="none" w:sz="0" w:space="0" w:color="auto"/>
              </w:divBdr>
            </w:div>
            <w:div w:id="1222979737">
              <w:marLeft w:val="0"/>
              <w:marRight w:val="0"/>
              <w:marTop w:val="0"/>
              <w:marBottom w:val="0"/>
              <w:divBdr>
                <w:top w:val="none" w:sz="0" w:space="0" w:color="auto"/>
                <w:left w:val="none" w:sz="0" w:space="0" w:color="auto"/>
                <w:bottom w:val="none" w:sz="0" w:space="0" w:color="auto"/>
                <w:right w:val="none" w:sz="0" w:space="0" w:color="auto"/>
              </w:divBdr>
            </w:div>
            <w:div w:id="1319648534">
              <w:marLeft w:val="0"/>
              <w:marRight w:val="0"/>
              <w:marTop w:val="0"/>
              <w:marBottom w:val="0"/>
              <w:divBdr>
                <w:top w:val="none" w:sz="0" w:space="0" w:color="auto"/>
                <w:left w:val="none" w:sz="0" w:space="0" w:color="auto"/>
                <w:bottom w:val="none" w:sz="0" w:space="0" w:color="auto"/>
                <w:right w:val="none" w:sz="0" w:space="0" w:color="auto"/>
              </w:divBdr>
            </w:div>
            <w:div w:id="1576236133">
              <w:marLeft w:val="0"/>
              <w:marRight w:val="0"/>
              <w:marTop w:val="0"/>
              <w:marBottom w:val="0"/>
              <w:divBdr>
                <w:top w:val="none" w:sz="0" w:space="0" w:color="auto"/>
                <w:left w:val="none" w:sz="0" w:space="0" w:color="auto"/>
                <w:bottom w:val="none" w:sz="0" w:space="0" w:color="auto"/>
                <w:right w:val="none" w:sz="0" w:space="0" w:color="auto"/>
              </w:divBdr>
            </w:div>
            <w:div w:id="1937637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211178">
      <w:bodyDiv w:val="1"/>
      <w:marLeft w:val="0"/>
      <w:marRight w:val="0"/>
      <w:marTop w:val="0"/>
      <w:marBottom w:val="0"/>
      <w:divBdr>
        <w:top w:val="none" w:sz="0" w:space="0" w:color="auto"/>
        <w:left w:val="none" w:sz="0" w:space="0" w:color="auto"/>
        <w:bottom w:val="none" w:sz="0" w:space="0" w:color="auto"/>
        <w:right w:val="none" w:sz="0" w:space="0" w:color="auto"/>
      </w:divBdr>
      <w:divsChild>
        <w:div w:id="50200861">
          <w:marLeft w:val="0"/>
          <w:marRight w:val="0"/>
          <w:marTop w:val="0"/>
          <w:marBottom w:val="0"/>
          <w:divBdr>
            <w:top w:val="none" w:sz="0" w:space="0" w:color="auto"/>
            <w:left w:val="none" w:sz="0" w:space="0" w:color="auto"/>
            <w:bottom w:val="none" w:sz="0" w:space="0" w:color="auto"/>
            <w:right w:val="none" w:sz="0" w:space="0" w:color="auto"/>
          </w:divBdr>
        </w:div>
        <w:div w:id="284697600">
          <w:marLeft w:val="0"/>
          <w:marRight w:val="0"/>
          <w:marTop w:val="0"/>
          <w:marBottom w:val="0"/>
          <w:divBdr>
            <w:top w:val="none" w:sz="0" w:space="0" w:color="auto"/>
            <w:left w:val="none" w:sz="0" w:space="0" w:color="auto"/>
            <w:bottom w:val="none" w:sz="0" w:space="0" w:color="auto"/>
            <w:right w:val="none" w:sz="0" w:space="0" w:color="auto"/>
          </w:divBdr>
        </w:div>
        <w:div w:id="832718706">
          <w:marLeft w:val="0"/>
          <w:marRight w:val="0"/>
          <w:marTop w:val="0"/>
          <w:marBottom w:val="0"/>
          <w:divBdr>
            <w:top w:val="none" w:sz="0" w:space="0" w:color="auto"/>
            <w:left w:val="none" w:sz="0" w:space="0" w:color="auto"/>
            <w:bottom w:val="none" w:sz="0" w:space="0" w:color="auto"/>
            <w:right w:val="none" w:sz="0" w:space="0" w:color="auto"/>
          </w:divBdr>
        </w:div>
        <w:div w:id="1843735055">
          <w:marLeft w:val="0"/>
          <w:marRight w:val="0"/>
          <w:marTop w:val="0"/>
          <w:marBottom w:val="0"/>
          <w:divBdr>
            <w:top w:val="none" w:sz="0" w:space="0" w:color="auto"/>
            <w:left w:val="none" w:sz="0" w:space="0" w:color="auto"/>
            <w:bottom w:val="none" w:sz="0" w:space="0" w:color="auto"/>
            <w:right w:val="none" w:sz="0" w:space="0" w:color="auto"/>
          </w:divBdr>
        </w:div>
      </w:divsChild>
    </w:div>
    <w:div w:id="433281412">
      <w:bodyDiv w:val="1"/>
      <w:marLeft w:val="0"/>
      <w:marRight w:val="0"/>
      <w:marTop w:val="0"/>
      <w:marBottom w:val="0"/>
      <w:divBdr>
        <w:top w:val="none" w:sz="0" w:space="0" w:color="auto"/>
        <w:left w:val="none" w:sz="0" w:space="0" w:color="auto"/>
        <w:bottom w:val="none" w:sz="0" w:space="0" w:color="auto"/>
        <w:right w:val="none" w:sz="0" w:space="0" w:color="auto"/>
      </w:divBdr>
      <w:divsChild>
        <w:div w:id="755514199">
          <w:marLeft w:val="0"/>
          <w:marRight w:val="0"/>
          <w:marTop w:val="0"/>
          <w:marBottom w:val="0"/>
          <w:divBdr>
            <w:top w:val="none" w:sz="0" w:space="0" w:color="auto"/>
            <w:left w:val="none" w:sz="0" w:space="0" w:color="auto"/>
            <w:bottom w:val="none" w:sz="0" w:space="0" w:color="auto"/>
            <w:right w:val="none" w:sz="0" w:space="0" w:color="auto"/>
          </w:divBdr>
        </w:div>
        <w:div w:id="1241909332">
          <w:marLeft w:val="0"/>
          <w:marRight w:val="0"/>
          <w:marTop w:val="0"/>
          <w:marBottom w:val="0"/>
          <w:divBdr>
            <w:top w:val="none" w:sz="0" w:space="0" w:color="auto"/>
            <w:left w:val="none" w:sz="0" w:space="0" w:color="auto"/>
            <w:bottom w:val="none" w:sz="0" w:space="0" w:color="auto"/>
            <w:right w:val="none" w:sz="0" w:space="0" w:color="auto"/>
          </w:divBdr>
        </w:div>
        <w:div w:id="1656447417">
          <w:marLeft w:val="0"/>
          <w:marRight w:val="0"/>
          <w:marTop w:val="0"/>
          <w:marBottom w:val="0"/>
          <w:divBdr>
            <w:top w:val="none" w:sz="0" w:space="0" w:color="auto"/>
            <w:left w:val="none" w:sz="0" w:space="0" w:color="auto"/>
            <w:bottom w:val="none" w:sz="0" w:space="0" w:color="auto"/>
            <w:right w:val="none" w:sz="0" w:space="0" w:color="auto"/>
          </w:divBdr>
        </w:div>
        <w:div w:id="2060665835">
          <w:marLeft w:val="0"/>
          <w:marRight w:val="0"/>
          <w:marTop w:val="0"/>
          <w:marBottom w:val="0"/>
          <w:divBdr>
            <w:top w:val="none" w:sz="0" w:space="0" w:color="auto"/>
            <w:left w:val="none" w:sz="0" w:space="0" w:color="auto"/>
            <w:bottom w:val="none" w:sz="0" w:space="0" w:color="auto"/>
            <w:right w:val="none" w:sz="0" w:space="0" w:color="auto"/>
          </w:divBdr>
        </w:div>
      </w:divsChild>
    </w:div>
    <w:div w:id="433984279">
      <w:bodyDiv w:val="1"/>
      <w:marLeft w:val="0"/>
      <w:marRight w:val="0"/>
      <w:marTop w:val="0"/>
      <w:marBottom w:val="0"/>
      <w:divBdr>
        <w:top w:val="none" w:sz="0" w:space="0" w:color="auto"/>
        <w:left w:val="none" w:sz="0" w:space="0" w:color="auto"/>
        <w:bottom w:val="none" w:sz="0" w:space="0" w:color="auto"/>
        <w:right w:val="none" w:sz="0" w:space="0" w:color="auto"/>
      </w:divBdr>
      <w:divsChild>
        <w:div w:id="848131945">
          <w:marLeft w:val="0"/>
          <w:marRight w:val="0"/>
          <w:marTop w:val="0"/>
          <w:marBottom w:val="0"/>
          <w:divBdr>
            <w:top w:val="none" w:sz="0" w:space="0" w:color="auto"/>
            <w:left w:val="none" w:sz="0" w:space="0" w:color="auto"/>
            <w:bottom w:val="none" w:sz="0" w:space="0" w:color="auto"/>
            <w:right w:val="none" w:sz="0" w:space="0" w:color="auto"/>
          </w:divBdr>
        </w:div>
        <w:div w:id="1730768758">
          <w:marLeft w:val="0"/>
          <w:marRight w:val="0"/>
          <w:marTop w:val="0"/>
          <w:marBottom w:val="0"/>
          <w:divBdr>
            <w:top w:val="none" w:sz="0" w:space="0" w:color="auto"/>
            <w:left w:val="none" w:sz="0" w:space="0" w:color="auto"/>
            <w:bottom w:val="none" w:sz="0" w:space="0" w:color="auto"/>
            <w:right w:val="none" w:sz="0" w:space="0" w:color="auto"/>
          </w:divBdr>
        </w:div>
        <w:div w:id="1790316330">
          <w:marLeft w:val="0"/>
          <w:marRight w:val="0"/>
          <w:marTop w:val="0"/>
          <w:marBottom w:val="0"/>
          <w:divBdr>
            <w:top w:val="none" w:sz="0" w:space="0" w:color="auto"/>
            <w:left w:val="none" w:sz="0" w:space="0" w:color="auto"/>
            <w:bottom w:val="none" w:sz="0" w:space="0" w:color="auto"/>
            <w:right w:val="none" w:sz="0" w:space="0" w:color="auto"/>
          </w:divBdr>
        </w:div>
        <w:div w:id="1962219863">
          <w:marLeft w:val="0"/>
          <w:marRight w:val="0"/>
          <w:marTop w:val="0"/>
          <w:marBottom w:val="0"/>
          <w:divBdr>
            <w:top w:val="none" w:sz="0" w:space="0" w:color="auto"/>
            <w:left w:val="none" w:sz="0" w:space="0" w:color="auto"/>
            <w:bottom w:val="none" w:sz="0" w:space="0" w:color="auto"/>
            <w:right w:val="none" w:sz="0" w:space="0" w:color="auto"/>
          </w:divBdr>
        </w:div>
      </w:divsChild>
    </w:div>
    <w:div w:id="435173964">
      <w:bodyDiv w:val="1"/>
      <w:marLeft w:val="0"/>
      <w:marRight w:val="0"/>
      <w:marTop w:val="0"/>
      <w:marBottom w:val="0"/>
      <w:divBdr>
        <w:top w:val="none" w:sz="0" w:space="0" w:color="auto"/>
        <w:left w:val="none" w:sz="0" w:space="0" w:color="auto"/>
        <w:bottom w:val="none" w:sz="0" w:space="0" w:color="auto"/>
        <w:right w:val="none" w:sz="0" w:space="0" w:color="auto"/>
      </w:divBdr>
      <w:divsChild>
        <w:div w:id="1045368079">
          <w:marLeft w:val="0"/>
          <w:marRight w:val="0"/>
          <w:marTop w:val="0"/>
          <w:marBottom w:val="0"/>
          <w:divBdr>
            <w:top w:val="none" w:sz="0" w:space="0" w:color="auto"/>
            <w:left w:val="none" w:sz="0" w:space="0" w:color="auto"/>
            <w:bottom w:val="none" w:sz="0" w:space="0" w:color="auto"/>
            <w:right w:val="none" w:sz="0" w:space="0" w:color="auto"/>
          </w:divBdr>
        </w:div>
        <w:div w:id="545409812">
          <w:marLeft w:val="0"/>
          <w:marRight w:val="0"/>
          <w:marTop w:val="0"/>
          <w:marBottom w:val="0"/>
          <w:divBdr>
            <w:top w:val="none" w:sz="0" w:space="0" w:color="auto"/>
            <w:left w:val="none" w:sz="0" w:space="0" w:color="auto"/>
            <w:bottom w:val="none" w:sz="0" w:space="0" w:color="auto"/>
            <w:right w:val="none" w:sz="0" w:space="0" w:color="auto"/>
          </w:divBdr>
        </w:div>
        <w:div w:id="1298296018">
          <w:marLeft w:val="0"/>
          <w:marRight w:val="0"/>
          <w:marTop w:val="0"/>
          <w:marBottom w:val="0"/>
          <w:divBdr>
            <w:top w:val="none" w:sz="0" w:space="0" w:color="auto"/>
            <w:left w:val="none" w:sz="0" w:space="0" w:color="auto"/>
            <w:bottom w:val="none" w:sz="0" w:space="0" w:color="auto"/>
            <w:right w:val="none" w:sz="0" w:space="0" w:color="auto"/>
          </w:divBdr>
        </w:div>
        <w:div w:id="1952123945">
          <w:marLeft w:val="0"/>
          <w:marRight w:val="0"/>
          <w:marTop w:val="0"/>
          <w:marBottom w:val="0"/>
          <w:divBdr>
            <w:top w:val="none" w:sz="0" w:space="0" w:color="auto"/>
            <w:left w:val="none" w:sz="0" w:space="0" w:color="auto"/>
            <w:bottom w:val="none" w:sz="0" w:space="0" w:color="auto"/>
            <w:right w:val="none" w:sz="0" w:space="0" w:color="auto"/>
          </w:divBdr>
        </w:div>
      </w:divsChild>
    </w:div>
    <w:div w:id="435179433">
      <w:bodyDiv w:val="1"/>
      <w:marLeft w:val="0"/>
      <w:marRight w:val="0"/>
      <w:marTop w:val="0"/>
      <w:marBottom w:val="0"/>
      <w:divBdr>
        <w:top w:val="none" w:sz="0" w:space="0" w:color="auto"/>
        <w:left w:val="none" w:sz="0" w:space="0" w:color="auto"/>
        <w:bottom w:val="none" w:sz="0" w:space="0" w:color="auto"/>
        <w:right w:val="none" w:sz="0" w:space="0" w:color="auto"/>
      </w:divBdr>
      <w:divsChild>
        <w:div w:id="74399130">
          <w:marLeft w:val="0"/>
          <w:marRight w:val="0"/>
          <w:marTop w:val="0"/>
          <w:marBottom w:val="0"/>
          <w:divBdr>
            <w:top w:val="none" w:sz="0" w:space="0" w:color="auto"/>
            <w:left w:val="none" w:sz="0" w:space="0" w:color="auto"/>
            <w:bottom w:val="none" w:sz="0" w:space="0" w:color="auto"/>
            <w:right w:val="none" w:sz="0" w:space="0" w:color="auto"/>
          </w:divBdr>
        </w:div>
        <w:div w:id="1289628766">
          <w:marLeft w:val="0"/>
          <w:marRight w:val="0"/>
          <w:marTop w:val="0"/>
          <w:marBottom w:val="0"/>
          <w:divBdr>
            <w:top w:val="none" w:sz="0" w:space="0" w:color="auto"/>
            <w:left w:val="none" w:sz="0" w:space="0" w:color="auto"/>
            <w:bottom w:val="none" w:sz="0" w:space="0" w:color="auto"/>
            <w:right w:val="none" w:sz="0" w:space="0" w:color="auto"/>
          </w:divBdr>
        </w:div>
        <w:div w:id="1706296533">
          <w:marLeft w:val="0"/>
          <w:marRight w:val="0"/>
          <w:marTop w:val="0"/>
          <w:marBottom w:val="0"/>
          <w:divBdr>
            <w:top w:val="none" w:sz="0" w:space="0" w:color="auto"/>
            <w:left w:val="none" w:sz="0" w:space="0" w:color="auto"/>
            <w:bottom w:val="none" w:sz="0" w:space="0" w:color="auto"/>
            <w:right w:val="none" w:sz="0" w:space="0" w:color="auto"/>
          </w:divBdr>
        </w:div>
        <w:div w:id="1978487421">
          <w:marLeft w:val="0"/>
          <w:marRight w:val="0"/>
          <w:marTop w:val="0"/>
          <w:marBottom w:val="0"/>
          <w:divBdr>
            <w:top w:val="none" w:sz="0" w:space="0" w:color="auto"/>
            <w:left w:val="none" w:sz="0" w:space="0" w:color="auto"/>
            <w:bottom w:val="none" w:sz="0" w:space="0" w:color="auto"/>
            <w:right w:val="none" w:sz="0" w:space="0" w:color="auto"/>
          </w:divBdr>
        </w:div>
      </w:divsChild>
    </w:div>
    <w:div w:id="436020832">
      <w:bodyDiv w:val="1"/>
      <w:marLeft w:val="0"/>
      <w:marRight w:val="0"/>
      <w:marTop w:val="0"/>
      <w:marBottom w:val="0"/>
      <w:divBdr>
        <w:top w:val="none" w:sz="0" w:space="0" w:color="auto"/>
        <w:left w:val="none" w:sz="0" w:space="0" w:color="auto"/>
        <w:bottom w:val="none" w:sz="0" w:space="0" w:color="auto"/>
        <w:right w:val="none" w:sz="0" w:space="0" w:color="auto"/>
      </w:divBdr>
      <w:divsChild>
        <w:div w:id="62265743">
          <w:marLeft w:val="0"/>
          <w:marRight w:val="0"/>
          <w:marTop w:val="0"/>
          <w:marBottom w:val="0"/>
          <w:divBdr>
            <w:top w:val="none" w:sz="0" w:space="0" w:color="auto"/>
            <w:left w:val="none" w:sz="0" w:space="0" w:color="auto"/>
            <w:bottom w:val="none" w:sz="0" w:space="0" w:color="auto"/>
            <w:right w:val="none" w:sz="0" w:space="0" w:color="auto"/>
          </w:divBdr>
        </w:div>
        <w:div w:id="87308636">
          <w:marLeft w:val="0"/>
          <w:marRight w:val="0"/>
          <w:marTop w:val="0"/>
          <w:marBottom w:val="0"/>
          <w:divBdr>
            <w:top w:val="none" w:sz="0" w:space="0" w:color="auto"/>
            <w:left w:val="none" w:sz="0" w:space="0" w:color="auto"/>
            <w:bottom w:val="none" w:sz="0" w:space="0" w:color="auto"/>
            <w:right w:val="none" w:sz="0" w:space="0" w:color="auto"/>
          </w:divBdr>
        </w:div>
        <w:div w:id="847787424">
          <w:marLeft w:val="0"/>
          <w:marRight w:val="0"/>
          <w:marTop w:val="0"/>
          <w:marBottom w:val="0"/>
          <w:divBdr>
            <w:top w:val="none" w:sz="0" w:space="0" w:color="auto"/>
            <w:left w:val="none" w:sz="0" w:space="0" w:color="auto"/>
            <w:bottom w:val="none" w:sz="0" w:space="0" w:color="auto"/>
            <w:right w:val="none" w:sz="0" w:space="0" w:color="auto"/>
          </w:divBdr>
        </w:div>
        <w:div w:id="971902789">
          <w:marLeft w:val="0"/>
          <w:marRight w:val="0"/>
          <w:marTop w:val="0"/>
          <w:marBottom w:val="0"/>
          <w:divBdr>
            <w:top w:val="none" w:sz="0" w:space="0" w:color="auto"/>
            <w:left w:val="none" w:sz="0" w:space="0" w:color="auto"/>
            <w:bottom w:val="none" w:sz="0" w:space="0" w:color="auto"/>
            <w:right w:val="none" w:sz="0" w:space="0" w:color="auto"/>
          </w:divBdr>
        </w:div>
      </w:divsChild>
    </w:div>
    <w:div w:id="436951506">
      <w:bodyDiv w:val="1"/>
      <w:marLeft w:val="0"/>
      <w:marRight w:val="0"/>
      <w:marTop w:val="0"/>
      <w:marBottom w:val="0"/>
      <w:divBdr>
        <w:top w:val="none" w:sz="0" w:space="0" w:color="auto"/>
        <w:left w:val="none" w:sz="0" w:space="0" w:color="auto"/>
        <w:bottom w:val="none" w:sz="0" w:space="0" w:color="auto"/>
        <w:right w:val="none" w:sz="0" w:space="0" w:color="auto"/>
      </w:divBdr>
      <w:divsChild>
        <w:div w:id="658846382">
          <w:marLeft w:val="0"/>
          <w:marRight w:val="0"/>
          <w:marTop w:val="0"/>
          <w:marBottom w:val="0"/>
          <w:divBdr>
            <w:top w:val="none" w:sz="0" w:space="0" w:color="auto"/>
            <w:left w:val="none" w:sz="0" w:space="0" w:color="auto"/>
            <w:bottom w:val="none" w:sz="0" w:space="0" w:color="auto"/>
            <w:right w:val="none" w:sz="0" w:space="0" w:color="auto"/>
          </w:divBdr>
        </w:div>
        <w:div w:id="1284994432">
          <w:marLeft w:val="0"/>
          <w:marRight w:val="0"/>
          <w:marTop w:val="0"/>
          <w:marBottom w:val="0"/>
          <w:divBdr>
            <w:top w:val="none" w:sz="0" w:space="0" w:color="auto"/>
            <w:left w:val="none" w:sz="0" w:space="0" w:color="auto"/>
            <w:bottom w:val="none" w:sz="0" w:space="0" w:color="auto"/>
            <w:right w:val="none" w:sz="0" w:space="0" w:color="auto"/>
          </w:divBdr>
        </w:div>
        <w:div w:id="1308705120">
          <w:marLeft w:val="0"/>
          <w:marRight w:val="0"/>
          <w:marTop w:val="0"/>
          <w:marBottom w:val="0"/>
          <w:divBdr>
            <w:top w:val="none" w:sz="0" w:space="0" w:color="auto"/>
            <w:left w:val="none" w:sz="0" w:space="0" w:color="auto"/>
            <w:bottom w:val="none" w:sz="0" w:space="0" w:color="auto"/>
            <w:right w:val="none" w:sz="0" w:space="0" w:color="auto"/>
          </w:divBdr>
        </w:div>
        <w:div w:id="2055078820">
          <w:marLeft w:val="0"/>
          <w:marRight w:val="0"/>
          <w:marTop w:val="0"/>
          <w:marBottom w:val="0"/>
          <w:divBdr>
            <w:top w:val="none" w:sz="0" w:space="0" w:color="auto"/>
            <w:left w:val="none" w:sz="0" w:space="0" w:color="auto"/>
            <w:bottom w:val="none" w:sz="0" w:space="0" w:color="auto"/>
            <w:right w:val="none" w:sz="0" w:space="0" w:color="auto"/>
          </w:divBdr>
        </w:div>
      </w:divsChild>
    </w:div>
    <w:div w:id="437066378">
      <w:bodyDiv w:val="1"/>
      <w:marLeft w:val="0"/>
      <w:marRight w:val="0"/>
      <w:marTop w:val="0"/>
      <w:marBottom w:val="0"/>
      <w:divBdr>
        <w:top w:val="none" w:sz="0" w:space="0" w:color="auto"/>
        <w:left w:val="none" w:sz="0" w:space="0" w:color="auto"/>
        <w:bottom w:val="none" w:sz="0" w:space="0" w:color="auto"/>
        <w:right w:val="none" w:sz="0" w:space="0" w:color="auto"/>
      </w:divBdr>
      <w:divsChild>
        <w:div w:id="125783199">
          <w:marLeft w:val="0"/>
          <w:marRight w:val="0"/>
          <w:marTop w:val="0"/>
          <w:marBottom w:val="0"/>
          <w:divBdr>
            <w:top w:val="none" w:sz="0" w:space="0" w:color="auto"/>
            <w:left w:val="dotted" w:sz="6" w:space="0" w:color="A4ABB3"/>
            <w:bottom w:val="none" w:sz="0" w:space="0" w:color="auto"/>
            <w:right w:val="dotted" w:sz="6" w:space="0" w:color="A4ABB3"/>
          </w:divBdr>
        </w:div>
        <w:div w:id="321154549">
          <w:marLeft w:val="0"/>
          <w:marRight w:val="0"/>
          <w:marTop w:val="0"/>
          <w:marBottom w:val="0"/>
          <w:divBdr>
            <w:top w:val="none" w:sz="0" w:space="0" w:color="auto"/>
            <w:left w:val="none" w:sz="0" w:space="0" w:color="auto"/>
            <w:bottom w:val="none" w:sz="0" w:space="0" w:color="auto"/>
            <w:right w:val="none" w:sz="0" w:space="0" w:color="auto"/>
          </w:divBdr>
          <w:divsChild>
            <w:div w:id="1763330661">
              <w:marLeft w:val="0"/>
              <w:marRight w:val="0"/>
              <w:marTop w:val="0"/>
              <w:marBottom w:val="0"/>
              <w:divBdr>
                <w:top w:val="none" w:sz="0" w:space="0" w:color="auto"/>
                <w:left w:val="none" w:sz="0" w:space="0" w:color="auto"/>
                <w:bottom w:val="none" w:sz="0" w:space="0" w:color="auto"/>
                <w:right w:val="none" w:sz="0" w:space="0" w:color="auto"/>
              </w:divBdr>
              <w:divsChild>
                <w:div w:id="1306621019">
                  <w:marLeft w:val="0"/>
                  <w:marRight w:val="0"/>
                  <w:marTop w:val="0"/>
                  <w:marBottom w:val="300"/>
                  <w:divBdr>
                    <w:top w:val="none" w:sz="0" w:space="0" w:color="auto"/>
                    <w:left w:val="none" w:sz="0" w:space="0" w:color="auto"/>
                    <w:bottom w:val="none" w:sz="0" w:space="0" w:color="auto"/>
                    <w:right w:val="none" w:sz="0" w:space="0" w:color="auto"/>
                  </w:divBdr>
                  <w:divsChild>
                    <w:div w:id="2080907175">
                      <w:marLeft w:val="0"/>
                      <w:marRight w:val="0"/>
                      <w:marTop w:val="0"/>
                      <w:marBottom w:val="0"/>
                      <w:divBdr>
                        <w:top w:val="none" w:sz="0" w:space="0" w:color="auto"/>
                        <w:left w:val="none" w:sz="0" w:space="0" w:color="auto"/>
                        <w:bottom w:val="none" w:sz="0" w:space="0" w:color="auto"/>
                        <w:right w:val="none" w:sz="0" w:space="0" w:color="auto"/>
                      </w:divBdr>
                      <w:divsChild>
                        <w:div w:id="624626281">
                          <w:marLeft w:val="0"/>
                          <w:marRight w:val="0"/>
                          <w:marTop w:val="0"/>
                          <w:marBottom w:val="0"/>
                          <w:divBdr>
                            <w:top w:val="none" w:sz="0" w:space="0" w:color="auto"/>
                            <w:left w:val="none" w:sz="0" w:space="0" w:color="auto"/>
                            <w:bottom w:val="none" w:sz="0" w:space="0" w:color="auto"/>
                            <w:right w:val="none" w:sz="0" w:space="0" w:color="auto"/>
                          </w:divBdr>
                          <w:divsChild>
                            <w:div w:id="358891277">
                              <w:marLeft w:val="0"/>
                              <w:marRight w:val="0"/>
                              <w:marTop w:val="0"/>
                              <w:marBottom w:val="0"/>
                              <w:divBdr>
                                <w:top w:val="none" w:sz="0" w:space="0" w:color="auto"/>
                                <w:left w:val="none" w:sz="0" w:space="0" w:color="auto"/>
                                <w:bottom w:val="none" w:sz="0" w:space="0" w:color="auto"/>
                                <w:right w:val="none" w:sz="0" w:space="0" w:color="auto"/>
                              </w:divBdr>
                              <w:divsChild>
                                <w:div w:id="1366715567">
                                  <w:marLeft w:val="0"/>
                                  <w:marRight w:val="0"/>
                                  <w:marTop w:val="0"/>
                                  <w:marBottom w:val="0"/>
                                  <w:divBdr>
                                    <w:top w:val="none" w:sz="0" w:space="0" w:color="auto"/>
                                    <w:left w:val="none" w:sz="0" w:space="0" w:color="auto"/>
                                    <w:bottom w:val="none" w:sz="0" w:space="0" w:color="auto"/>
                                    <w:right w:val="none" w:sz="0" w:space="0" w:color="auto"/>
                                  </w:divBdr>
                                  <w:divsChild>
                                    <w:div w:id="1330257090">
                                      <w:marLeft w:val="0"/>
                                      <w:marRight w:val="0"/>
                                      <w:marTop w:val="0"/>
                                      <w:marBottom w:val="0"/>
                                      <w:divBdr>
                                        <w:top w:val="none" w:sz="0" w:space="0" w:color="auto"/>
                                        <w:left w:val="none" w:sz="0" w:space="0" w:color="auto"/>
                                        <w:bottom w:val="none" w:sz="0" w:space="0" w:color="auto"/>
                                        <w:right w:val="none" w:sz="0" w:space="0" w:color="auto"/>
                                      </w:divBdr>
                                      <w:divsChild>
                                        <w:div w:id="1822304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305681">
                                  <w:marLeft w:val="0"/>
                                  <w:marRight w:val="0"/>
                                  <w:marTop w:val="0"/>
                                  <w:marBottom w:val="0"/>
                                  <w:divBdr>
                                    <w:top w:val="none" w:sz="0" w:space="0" w:color="auto"/>
                                    <w:left w:val="none" w:sz="0" w:space="0" w:color="auto"/>
                                    <w:bottom w:val="none" w:sz="0" w:space="0" w:color="auto"/>
                                    <w:right w:val="none" w:sz="0" w:space="0" w:color="auto"/>
                                  </w:divBdr>
                                </w:div>
                              </w:divsChild>
                            </w:div>
                            <w:div w:id="1100837486">
                              <w:marLeft w:val="0"/>
                              <w:marRight w:val="0"/>
                              <w:marTop w:val="0"/>
                              <w:marBottom w:val="0"/>
                              <w:divBdr>
                                <w:top w:val="none" w:sz="0" w:space="0" w:color="auto"/>
                                <w:left w:val="none" w:sz="0" w:space="0" w:color="auto"/>
                                <w:bottom w:val="none" w:sz="0" w:space="0" w:color="auto"/>
                                <w:right w:val="none" w:sz="0" w:space="0" w:color="auto"/>
                              </w:divBdr>
                              <w:divsChild>
                                <w:div w:id="1998458886">
                                  <w:marLeft w:val="0"/>
                                  <w:marRight w:val="0"/>
                                  <w:marTop w:val="0"/>
                                  <w:marBottom w:val="0"/>
                                  <w:divBdr>
                                    <w:top w:val="none" w:sz="0" w:space="0" w:color="auto"/>
                                    <w:left w:val="none" w:sz="0" w:space="0" w:color="auto"/>
                                    <w:bottom w:val="none" w:sz="0" w:space="0" w:color="auto"/>
                                    <w:right w:val="none" w:sz="0" w:space="0" w:color="auto"/>
                                  </w:divBdr>
                                  <w:divsChild>
                                    <w:div w:id="89744684">
                                      <w:marLeft w:val="0"/>
                                      <w:marRight w:val="0"/>
                                      <w:marTop w:val="0"/>
                                      <w:marBottom w:val="0"/>
                                      <w:divBdr>
                                        <w:top w:val="none" w:sz="0" w:space="0" w:color="auto"/>
                                        <w:left w:val="none" w:sz="0" w:space="0" w:color="auto"/>
                                        <w:bottom w:val="none" w:sz="0" w:space="0" w:color="auto"/>
                                        <w:right w:val="none" w:sz="0" w:space="0" w:color="auto"/>
                                      </w:divBdr>
                                      <w:divsChild>
                                        <w:div w:id="68581264">
                                          <w:marLeft w:val="0"/>
                                          <w:marRight w:val="0"/>
                                          <w:marTop w:val="0"/>
                                          <w:marBottom w:val="0"/>
                                          <w:divBdr>
                                            <w:top w:val="none" w:sz="0" w:space="0" w:color="auto"/>
                                            <w:left w:val="none" w:sz="0" w:space="0" w:color="auto"/>
                                            <w:bottom w:val="none" w:sz="0" w:space="0" w:color="auto"/>
                                            <w:right w:val="none" w:sz="0" w:space="0" w:color="auto"/>
                                          </w:divBdr>
                                          <w:divsChild>
                                            <w:div w:id="1090154053">
                                              <w:marLeft w:val="0"/>
                                              <w:marRight w:val="0"/>
                                              <w:marTop w:val="0"/>
                                              <w:marBottom w:val="0"/>
                                              <w:divBdr>
                                                <w:top w:val="none" w:sz="0" w:space="0" w:color="auto"/>
                                                <w:left w:val="none" w:sz="0" w:space="0" w:color="auto"/>
                                                <w:bottom w:val="none" w:sz="0" w:space="0" w:color="auto"/>
                                                <w:right w:val="none" w:sz="0" w:space="0" w:color="auto"/>
                                              </w:divBdr>
                                              <w:divsChild>
                                                <w:div w:id="491138141">
                                                  <w:marLeft w:val="0"/>
                                                  <w:marRight w:val="0"/>
                                                  <w:marTop w:val="0"/>
                                                  <w:marBottom w:val="0"/>
                                                  <w:divBdr>
                                                    <w:top w:val="none" w:sz="0" w:space="0" w:color="auto"/>
                                                    <w:left w:val="none" w:sz="0" w:space="0" w:color="auto"/>
                                                    <w:bottom w:val="none" w:sz="0" w:space="0" w:color="auto"/>
                                                    <w:right w:val="none" w:sz="0" w:space="0" w:color="auto"/>
                                                  </w:divBdr>
                                                  <w:divsChild>
                                                    <w:div w:id="246888292">
                                                      <w:marLeft w:val="0"/>
                                                      <w:marRight w:val="0"/>
                                                      <w:marTop w:val="0"/>
                                                      <w:marBottom w:val="0"/>
                                                      <w:divBdr>
                                                        <w:top w:val="none" w:sz="0" w:space="0" w:color="auto"/>
                                                        <w:left w:val="none" w:sz="0" w:space="0" w:color="auto"/>
                                                        <w:bottom w:val="none" w:sz="0" w:space="0" w:color="auto"/>
                                                        <w:right w:val="none" w:sz="0" w:space="0" w:color="auto"/>
                                                      </w:divBdr>
                                                      <w:divsChild>
                                                        <w:div w:id="1266232220">
                                                          <w:marLeft w:val="0"/>
                                                          <w:marRight w:val="0"/>
                                                          <w:marTop w:val="0"/>
                                                          <w:marBottom w:val="0"/>
                                                          <w:divBdr>
                                                            <w:top w:val="none" w:sz="0" w:space="0" w:color="auto"/>
                                                            <w:left w:val="none" w:sz="0" w:space="0" w:color="auto"/>
                                                            <w:bottom w:val="none" w:sz="0" w:space="0" w:color="auto"/>
                                                            <w:right w:val="none" w:sz="0" w:space="0" w:color="auto"/>
                                                          </w:divBdr>
                                                          <w:divsChild>
                                                            <w:div w:id="977764203">
                                                              <w:marLeft w:val="0"/>
                                                              <w:marRight w:val="0"/>
                                                              <w:marTop w:val="0"/>
                                                              <w:marBottom w:val="0"/>
                                                              <w:divBdr>
                                                                <w:top w:val="none" w:sz="0" w:space="0" w:color="auto"/>
                                                                <w:left w:val="none" w:sz="0" w:space="0" w:color="auto"/>
                                                                <w:bottom w:val="none" w:sz="0" w:space="0" w:color="auto"/>
                                                                <w:right w:val="none" w:sz="0" w:space="0" w:color="auto"/>
                                                              </w:divBdr>
                                                              <w:divsChild>
                                                                <w:div w:id="195547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1032238">
                                                  <w:marLeft w:val="0"/>
                                                  <w:marRight w:val="0"/>
                                                  <w:marTop w:val="0"/>
                                                  <w:marBottom w:val="0"/>
                                                  <w:divBdr>
                                                    <w:top w:val="none" w:sz="0" w:space="0" w:color="auto"/>
                                                    <w:left w:val="none" w:sz="0" w:space="0" w:color="auto"/>
                                                    <w:bottom w:val="none" w:sz="0" w:space="0" w:color="auto"/>
                                                    <w:right w:val="none" w:sz="0" w:space="0" w:color="auto"/>
                                                  </w:divBdr>
                                                </w:div>
                                                <w:div w:id="1198155962">
                                                  <w:marLeft w:val="0"/>
                                                  <w:marRight w:val="0"/>
                                                  <w:marTop w:val="0"/>
                                                  <w:marBottom w:val="0"/>
                                                  <w:divBdr>
                                                    <w:top w:val="none" w:sz="0" w:space="0" w:color="auto"/>
                                                    <w:left w:val="none" w:sz="0" w:space="0" w:color="auto"/>
                                                    <w:bottom w:val="none" w:sz="0" w:space="0" w:color="auto"/>
                                                    <w:right w:val="none" w:sz="0" w:space="0" w:color="auto"/>
                                                  </w:divBdr>
                                                  <w:divsChild>
                                                    <w:div w:id="951016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1781866">
                              <w:marLeft w:val="0"/>
                              <w:marRight w:val="0"/>
                              <w:marTop w:val="0"/>
                              <w:marBottom w:val="0"/>
                              <w:divBdr>
                                <w:top w:val="none" w:sz="0" w:space="0" w:color="auto"/>
                                <w:left w:val="none" w:sz="0" w:space="0" w:color="auto"/>
                                <w:bottom w:val="none" w:sz="0" w:space="0" w:color="auto"/>
                                <w:right w:val="none" w:sz="0" w:space="0" w:color="auto"/>
                              </w:divBdr>
                              <w:divsChild>
                                <w:div w:id="171843218">
                                  <w:marLeft w:val="0"/>
                                  <w:marRight w:val="0"/>
                                  <w:marTop w:val="0"/>
                                  <w:marBottom w:val="0"/>
                                  <w:divBdr>
                                    <w:top w:val="none" w:sz="0" w:space="0" w:color="auto"/>
                                    <w:left w:val="none" w:sz="0" w:space="0" w:color="auto"/>
                                    <w:bottom w:val="none" w:sz="0" w:space="0" w:color="auto"/>
                                    <w:right w:val="none" w:sz="0" w:space="0" w:color="auto"/>
                                  </w:divBdr>
                                  <w:divsChild>
                                    <w:div w:id="363136921">
                                      <w:marLeft w:val="0"/>
                                      <w:marRight w:val="0"/>
                                      <w:marTop w:val="0"/>
                                      <w:marBottom w:val="0"/>
                                      <w:divBdr>
                                        <w:top w:val="none" w:sz="0" w:space="0" w:color="auto"/>
                                        <w:left w:val="none" w:sz="0" w:space="0" w:color="auto"/>
                                        <w:bottom w:val="none" w:sz="0" w:space="0" w:color="auto"/>
                                        <w:right w:val="none" w:sz="0" w:space="0" w:color="auto"/>
                                      </w:divBdr>
                                      <w:divsChild>
                                        <w:div w:id="2021198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6340983">
                              <w:marLeft w:val="0"/>
                              <w:marRight w:val="0"/>
                              <w:marTop w:val="0"/>
                              <w:marBottom w:val="0"/>
                              <w:divBdr>
                                <w:top w:val="none" w:sz="0" w:space="0" w:color="auto"/>
                                <w:left w:val="none" w:sz="0" w:space="0" w:color="auto"/>
                                <w:bottom w:val="none" w:sz="0" w:space="0" w:color="auto"/>
                                <w:right w:val="none" w:sz="0" w:space="0" w:color="auto"/>
                              </w:divBdr>
                              <w:divsChild>
                                <w:div w:id="1821842566">
                                  <w:marLeft w:val="0"/>
                                  <w:marRight w:val="0"/>
                                  <w:marTop w:val="0"/>
                                  <w:marBottom w:val="0"/>
                                  <w:divBdr>
                                    <w:top w:val="none" w:sz="0" w:space="0" w:color="auto"/>
                                    <w:left w:val="none" w:sz="0" w:space="0" w:color="auto"/>
                                    <w:bottom w:val="none" w:sz="0" w:space="0" w:color="auto"/>
                                    <w:right w:val="none" w:sz="0" w:space="0" w:color="auto"/>
                                  </w:divBdr>
                                  <w:divsChild>
                                    <w:div w:id="1437748115">
                                      <w:marLeft w:val="0"/>
                                      <w:marRight w:val="0"/>
                                      <w:marTop w:val="0"/>
                                      <w:marBottom w:val="0"/>
                                      <w:divBdr>
                                        <w:top w:val="none" w:sz="0" w:space="0" w:color="auto"/>
                                        <w:left w:val="none" w:sz="0" w:space="0" w:color="auto"/>
                                        <w:bottom w:val="none" w:sz="0" w:space="0" w:color="auto"/>
                                        <w:right w:val="none" w:sz="0" w:space="0" w:color="auto"/>
                                      </w:divBdr>
                                      <w:divsChild>
                                        <w:div w:id="992683166">
                                          <w:marLeft w:val="0"/>
                                          <w:marRight w:val="0"/>
                                          <w:marTop w:val="0"/>
                                          <w:marBottom w:val="0"/>
                                          <w:divBdr>
                                            <w:top w:val="none" w:sz="0" w:space="0" w:color="auto"/>
                                            <w:left w:val="none" w:sz="0" w:space="0" w:color="auto"/>
                                            <w:bottom w:val="none" w:sz="0" w:space="0" w:color="auto"/>
                                            <w:right w:val="none" w:sz="0" w:space="0" w:color="auto"/>
                                          </w:divBdr>
                                          <w:divsChild>
                                            <w:div w:id="60693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38335162">
      <w:bodyDiv w:val="1"/>
      <w:marLeft w:val="0"/>
      <w:marRight w:val="0"/>
      <w:marTop w:val="0"/>
      <w:marBottom w:val="0"/>
      <w:divBdr>
        <w:top w:val="none" w:sz="0" w:space="0" w:color="auto"/>
        <w:left w:val="none" w:sz="0" w:space="0" w:color="auto"/>
        <w:bottom w:val="none" w:sz="0" w:space="0" w:color="auto"/>
        <w:right w:val="none" w:sz="0" w:space="0" w:color="auto"/>
      </w:divBdr>
      <w:divsChild>
        <w:div w:id="633412066">
          <w:marLeft w:val="0"/>
          <w:marRight w:val="0"/>
          <w:marTop w:val="0"/>
          <w:marBottom w:val="0"/>
          <w:divBdr>
            <w:top w:val="none" w:sz="0" w:space="0" w:color="auto"/>
            <w:left w:val="none" w:sz="0" w:space="0" w:color="auto"/>
            <w:bottom w:val="none" w:sz="0" w:space="0" w:color="auto"/>
            <w:right w:val="none" w:sz="0" w:space="0" w:color="auto"/>
          </w:divBdr>
        </w:div>
        <w:div w:id="1897857915">
          <w:marLeft w:val="0"/>
          <w:marRight w:val="0"/>
          <w:marTop w:val="0"/>
          <w:marBottom w:val="0"/>
          <w:divBdr>
            <w:top w:val="none" w:sz="0" w:space="0" w:color="auto"/>
            <w:left w:val="none" w:sz="0" w:space="0" w:color="auto"/>
            <w:bottom w:val="none" w:sz="0" w:space="0" w:color="auto"/>
            <w:right w:val="none" w:sz="0" w:space="0" w:color="auto"/>
          </w:divBdr>
        </w:div>
        <w:div w:id="1963879159">
          <w:marLeft w:val="0"/>
          <w:marRight w:val="0"/>
          <w:marTop w:val="0"/>
          <w:marBottom w:val="0"/>
          <w:divBdr>
            <w:top w:val="none" w:sz="0" w:space="0" w:color="auto"/>
            <w:left w:val="none" w:sz="0" w:space="0" w:color="auto"/>
            <w:bottom w:val="none" w:sz="0" w:space="0" w:color="auto"/>
            <w:right w:val="none" w:sz="0" w:space="0" w:color="auto"/>
          </w:divBdr>
        </w:div>
        <w:div w:id="2113625828">
          <w:marLeft w:val="0"/>
          <w:marRight w:val="0"/>
          <w:marTop w:val="0"/>
          <w:marBottom w:val="0"/>
          <w:divBdr>
            <w:top w:val="none" w:sz="0" w:space="0" w:color="auto"/>
            <w:left w:val="none" w:sz="0" w:space="0" w:color="auto"/>
            <w:bottom w:val="none" w:sz="0" w:space="0" w:color="auto"/>
            <w:right w:val="none" w:sz="0" w:space="0" w:color="auto"/>
          </w:divBdr>
        </w:div>
      </w:divsChild>
    </w:div>
    <w:div w:id="438377794">
      <w:bodyDiv w:val="1"/>
      <w:marLeft w:val="0"/>
      <w:marRight w:val="0"/>
      <w:marTop w:val="0"/>
      <w:marBottom w:val="0"/>
      <w:divBdr>
        <w:top w:val="none" w:sz="0" w:space="0" w:color="auto"/>
        <w:left w:val="none" w:sz="0" w:space="0" w:color="auto"/>
        <w:bottom w:val="none" w:sz="0" w:space="0" w:color="auto"/>
        <w:right w:val="none" w:sz="0" w:space="0" w:color="auto"/>
      </w:divBdr>
      <w:divsChild>
        <w:div w:id="1031035600">
          <w:marLeft w:val="0"/>
          <w:marRight w:val="0"/>
          <w:marTop w:val="0"/>
          <w:marBottom w:val="0"/>
          <w:divBdr>
            <w:top w:val="none" w:sz="0" w:space="0" w:color="auto"/>
            <w:left w:val="none" w:sz="0" w:space="0" w:color="auto"/>
            <w:bottom w:val="none" w:sz="0" w:space="0" w:color="auto"/>
            <w:right w:val="none" w:sz="0" w:space="0" w:color="auto"/>
          </w:divBdr>
        </w:div>
        <w:div w:id="1303585554">
          <w:marLeft w:val="0"/>
          <w:marRight w:val="0"/>
          <w:marTop w:val="0"/>
          <w:marBottom w:val="0"/>
          <w:divBdr>
            <w:top w:val="none" w:sz="0" w:space="0" w:color="auto"/>
            <w:left w:val="none" w:sz="0" w:space="0" w:color="auto"/>
            <w:bottom w:val="none" w:sz="0" w:space="0" w:color="auto"/>
            <w:right w:val="none" w:sz="0" w:space="0" w:color="auto"/>
          </w:divBdr>
        </w:div>
        <w:div w:id="1433433096">
          <w:marLeft w:val="0"/>
          <w:marRight w:val="0"/>
          <w:marTop w:val="0"/>
          <w:marBottom w:val="0"/>
          <w:divBdr>
            <w:top w:val="none" w:sz="0" w:space="0" w:color="auto"/>
            <w:left w:val="none" w:sz="0" w:space="0" w:color="auto"/>
            <w:bottom w:val="none" w:sz="0" w:space="0" w:color="auto"/>
            <w:right w:val="none" w:sz="0" w:space="0" w:color="auto"/>
          </w:divBdr>
        </w:div>
        <w:div w:id="1515726791">
          <w:marLeft w:val="0"/>
          <w:marRight w:val="0"/>
          <w:marTop w:val="0"/>
          <w:marBottom w:val="0"/>
          <w:divBdr>
            <w:top w:val="none" w:sz="0" w:space="0" w:color="auto"/>
            <w:left w:val="none" w:sz="0" w:space="0" w:color="auto"/>
            <w:bottom w:val="none" w:sz="0" w:space="0" w:color="auto"/>
            <w:right w:val="none" w:sz="0" w:space="0" w:color="auto"/>
          </w:divBdr>
        </w:div>
      </w:divsChild>
    </w:div>
    <w:div w:id="439448790">
      <w:bodyDiv w:val="1"/>
      <w:marLeft w:val="0"/>
      <w:marRight w:val="0"/>
      <w:marTop w:val="0"/>
      <w:marBottom w:val="0"/>
      <w:divBdr>
        <w:top w:val="none" w:sz="0" w:space="0" w:color="auto"/>
        <w:left w:val="none" w:sz="0" w:space="0" w:color="auto"/>
        <w:bottom w:val="none" w:sz="0" w:space="0" w:color="auto"/>
        <w:right w:val="none" w:sz="0" w:space="0" w:color="auto"/>
      </w:divBdr>
      <w:divsChild>
        <w:div w:id="256645019">
          <w:marLeft w:val="0"/>
          <w:marRight w:val="0"/>
          <w:marTop w:val="0"/>
          <w:marBottom w:val="0"/>
          <w:divBdr>
            <w:top w:val="none" w:sz="0" w:space="0" w:color="auto"/>
            <w:left w:val="none" w:sz="0" w:space="0" w:color="auto"/>
            <w:bottom w:val="none" w:sz="0" w:space="0" w:color="auto"/>
            <w:right w:val="none" w:sz="0" w:space="0" w:color="auto"/>
          </w:divBdr>
        </w:div>
        <w:div w:id="1096170520">
          <w:marLeft w:val="0"/>
          <w:marRight w:val="0"/>
          <w:marTop w:val="0"/>
          <w:marBottom w:val="0"/>
          <w:divBdr>
            <w:top w:val="none" w:sz="0" w:space="0" w:color="auto"/>
            <w:left w:val="none" w:sz="0" w:space="0" w:color="auto"/>
            <w:bottom w:val="none" w:sz="0" w:space="0" w:color="auto"/>
            <w:right w:val="none" w:sz="0" w:space="0" w:color="auto"/>
          </w:divBdr>
        </w:div>
        <w:div w:id="1402362841">
          <w:marLeft w:val="0"/>
          <w:marRight w:val="0"/>
          <w:marTop w:val="0"/>
          <w:marBottom w:val="0"/>
          <w:divBdr>
            <w:top w:val="none" w:sz="0" w:space="0" w:color="auto"/>
            <w:left w:val="none" w:sz="0" w:space="0" w:color="auto"/>
            <w:bottom w:val="none" w:sz="0" w:space="0" w:color="auto"/>
            <w:right w:val="none" w:sz="0" w:space="0" w:color="auto"/>
          </w:divBdr>
        </w:div>
        <w:div w:id="1861357551">
          <w:marLeft w:val="0"/>
          <w:marRight w:val="0"/>
          <w:marTop w:val="0"/>
          <w:marBottom w:val="0"/>
          <w:divBdr>
            <w:top w:val="none" w:sz="0" w:space="0" w:color="auto"/>
            <w:left w:val="none" w:sz="0" w:space="0" w:color="auto"/>
            <w:bottom w:val="none" w:sz="0" w:space="0" w:color="auto"/>
            <w:right w:val="none" w:sz="0" w:space="0" w:color="auto"/>
          </w:divBdr>
        </w:div>
      </w:divsChild>
    </w:div>
    <w:div w:id="439615553">
      <w:bodyDiv w:val="1"/>
      <w:marLeft w:val="0"/>
      <w:marRight w:val="0"/>
      <w:marTop w:val="0"/>
      <w:marBottom w:val="0"/>
      <w:divBdr>
        <w:top w:val="none" w:sz="0" w:space="0" w:color="auto"/>
        <w:left w:val="none" w:sz="0" w:space="0" w:color="auto"/>
        <w:bottom w:val="none" w:sz="0" w:space="0" w:color="auto"/>
        <w:right w:val="none" w:sz="0" w:space="0" w:color="auto"/>
      </w:divBdr>
      <w:divsChild>
        <w:div w:id="283080437">
          <w:marLeft w:val="0"/>
          <w:marRight w:val="0"/>
          <w:marTop w:val="0"/>
          <w:marBottom w:val="0"/>
          <w:divBdr>
            <w:top w:val="none" w:sz="0" w:space="0" w:color="auto"/>
            <w:left w:val="none" w:sz="0" w:space="0" w:color="auto"/>
            <w:bottom w:val="none" w:sz="0" w:space="0" w:color="auto"/>
            <w:right w:val="none" w:sz="0" w:space="0" w:color="auto"/>
          </w:divBdr>
        </w:div>
        <w:div w:id="1173760007">
          <w:marLeft w:val="0"/>
          <w:marRight w:val="0"/>
          <w:marTop w:val="0"/>
          <w:marBottom w:val="0"/>
          <w:divBdr>
            <w:top w:val="none" w:sz="0" w:space="0" w:color="auto"/>
            <w:left w:val="none" w:sz="0" w:space="0" w:color="auto"/>
            <w:bottom w:val="none" w:sz="0" w:space="0" w:color="auto"/>
            <w:right w:val="none" w:sz="0" w:space="0" w:color="auto"/>
          </w:divBdr>
        </w:div>
      </w:divsChild>
    </w:div>
    <w:div w:id="440538362">
      <w:bodyDiv w:val="1"/>
      <w:marLeft w:val="0"/>
      <w:marRight w:val="0"/>
      <w:marTop w:val="0"/>
      <w:marBottom w:val="0"/>
      <w:divBdr>
        <w:top w:val="none" w:sz="0" w:space="0" w:color="auto"/>
        <w:left w:val="none" w:sz="0" w:space="0" w:color="auto"/>
        <w:bottom w:val="none" w:sz="0" w:space="0" w:color="auto"/>
        <w:right w:val="none" w:sz="0" w:space="0" w:color="auto"/>
      </w:divBdr>
      <w:divsChild>
        <w:div w:id="792016081">
          <w:marLeft w:val="0"/>
          <w:marRight w:val="0"/>
          <w:marTop w:val="0"/>
          <w:marBottom w:val="0"/>
          <w:divBdr>
            <w:top w:val="none" w:sz="0" w:space="0" w:color="auto"/>
            <w:left w:val="none" w:sz="0" w:space="0" w:color="auto"/>
            <w:bottom w:val="none" w:sz="0" w:space="0" w:color="auto"/>
            <w:right w:val="none" w:sz="0" w:space="0" w:color="auto"/>
          </w:divBdr>
        </w:div>
        <w:div w:id="1647248150">
          <w:marLeft w:val="0"/>
          <w:marRight w:val="0"/>
          <w:marTop w:val="0"/>
          <w:marBottom w:val="0"/>
          <w:divBdr>
            <w:top w:val="none" w:sz="0" w:space="0" w:color="auto"/>
            <w:left w:val="none" w:sz="0" w:space="0" w:color="auto"/>
            <w:bottom w:val="none" w:sz="0" w:space="0" w:color="auto"/>
            <w:right w:val="none" w:sz="0" w:space="0" w:color="auto"/>
          </w:divBdr>
        </w:div>
        <w:div w:id="1783265734">
          <w:marLeft w:val="0"/>
          <w:marRight w:val="0"/>
          <w:marTop w:val="0"/>
          <w:marBottom w:val="0"/>
          <w:divBdr>
            <w:top w:val="none" w:sz="0" w:space="0" w:color="auto"/>
            <w:left w:val="none" w:sz="0" w:space="0" w:color="auto"/>
            <w:bottom w:val="none" w:sz="0" w:space="0" w:color="auto"/>
            <w:right w:val="none" w:sz="0" w:space="0" w:color="auto"/>
          </w:divBdr>
        </w:div>
        <w:div w:id="2108771287">
          <w:marLeft w:val="0"/>
          <w:marRight w:val="0"/>
          <w:marTop w:val="0"/>
          <w:marBottom w:val="0"/>
          <w:divBdr>
            <w:top w:val="none" w:sz="0" w:space="0" w:color="auto"/>
            <w:left w:val="none" w:sz="0" w:space="0" w:color="auto"/>
            <w:bottom w:val="none" w:sz="0" w:space="0" w:color="auto"/>
            <w:right w:val="none" w:sz="0" w:space="0" w:color="auto"/>
          </w:divBdr>
        </w:div>
      </w:divsChild>
    </w:div>
    <w:div w:id="442847100">
      <w:bodyDiv w:val="1"/>
      <w:marLeft w:val="0"/>
      <w:marRight w:val="0"/>
      <w:marTop w:val="0"/>
      <w:marBottom w:val="0"/>
      <w:divBdr>
        <w:top w:val="none" w:sz="0" w:space="0" w:color="auto"/>
        <w:left w:val="none" w:sz="0" w:space="0" w:color="auto"/>
        <w:bottom w:val="none" w:sz="0" w:space="0" w:color="auto"/>
        <w:right w:val="none" w:sz="0" w:space="0" w:color="auto"/>
      </w:divBdr>
      <w:divsChild>
        <w:div w:id="1039741936">
          <w:marLeft w:val="0"/>
          <w:marRight w:val="0"/>
          <w:marTop w:val="0"/>
          <w:marBottom w:val="0"/>
          <w:divBdr>
            <w:top w:val="none" w:sz="0" w:space="0" w:color="auto"/>
            <w:left w:val="none" w:sz="0" w:space="0" w:color="auto"/>
            <w:bottom w:val="none" w:sz="0" w:space="0" w:color="auto"/>
            <w:right w:val="none" w:sz="0" w:space="0" w:color="auto"/>
          </w:divBdr>
        </w:div>
        <w:div w:id="1289120495">
          <w:marLeft w:val="0"/>
          <w:marRight w:val="0"/>
          <w:marTop w:val="0"/>
          <w:marBottom w:val="0"/>
          <w:divBdr>
            <w:top w:val="none" w:sz="0" w:space="0" w:color="auto"/>
            <w:left w:val="none" w:sz="0" w:space="0" w:color="auto"/>
            <w:bottom w:val="none" w:sz="0" w:space="0" w:color="auto"/>
            <w:right w:val="none" w:sz="0" w:space="0" w:color="auto"/>
          </w:divBdr>
        </w:div>
        <w:div w:id="1537622141">
          <w:marLeft w:val="0"/>
          <w:marRight w:val="0"/>
          <w:marTop w:val="0"/>
          <w:marBottom w:val="0"/>
          <w:divBdr>
            <w:top w:val="none" w:sz="0" w:space="0" w:color="auto"/>
            <w:left w:val="none" w:sz="0" w:space="0" w:color="auto"/>
            <w:bottom w:val="none" w:sz="0" w:space="0" w:color="auto"/>
            <w:right w:val="none" w:sz="0" w:space="0" w:color="auto"/>
          </w:divBdr>
        </w:div>
        <w:div w:id="2001540051">
          <w:marLeft w:val="0"/>
          <w:marRight w:val="0"/>
          <w:marTop w:val="0"/>
          <w:marBottom w:val="0"/>
          <w:divBdr>
            <w:top w:val="none" w:sz="0" w:space="0" w:color="auto"/>
            <w:left w:val="none" w:sz="0" w:space="0" w:color="auto"/>
            <w:bottom w:val="none" w:sz="0" w:space="0" w:color="auto"/>
            <w:right w:val="none" w:sz="0" w:space="0" w:color="auto"/>
          </w:divBdr>
        </w:div>
      </w:divsChild>
    </w:div>
    <w:div w:id="445391449">
      <w:bodyDiv w:val="1"/>
      <w:marLeft w:val="0"/>
      <w:marRight w:val="0"/>
      <w:marTop w:val="0"/>
      <w:marBottom w:val="0"/>
      <w:divBdr>
        <w:top w:val="none" w:sz="0" w:space="0" w:color="auto"/>
        <w:left w:val="none" w:sz="0" w:space="0" w:color="auto"/>
        <w:bottom w:val="none" w:sz="0" w:space="0" w:color="auto"/>
        <w:right w:val="none" w:sz="0" w:space="0" w:color="auto"/>
      </w:divBdr>
      <w:divsChild>
        <w:div w:id="515192006">
          <w:marLeft w:val="0"/>
          <w:marRight w:val="0"/>
          <w:marTop w:val="0"/>
          <w:marBottom w:val="0"/>
          <w:divBdr>
            <w:top w:val="none" w:sz="0" w:space="0" w:color="auto"/>
            <w:left w:val="none" w:sz="0" w:space="0" w:color="auto"/>
            <w:bottom w:val="none" w:sz="0" w:space="0" w:color="auto"/>
            <w:right w:val="none" w:sz="0" w:space="0" w:color="auto"/>
          </w:divBdr>
        </w:div>
        <w:div w:id="1147480821">
          <w:marLeft w:val="0"/>
          <w:marRight w:val="0"/>
          <w:marTop w:val="0"/>
          <w:marBottom w:val="0"/>
          <w:divBdr>
            <w:top w:val="none" w:sz="0" w:space="0" w:color="auto"/>
            <w:left w:val="none" w:sz="0" w:space="0" w:color="auto"/>
            <w:bottom w:val="none" w:sz="0" w:space="0" w:color="auto"/>
            <w:right w:val="none" w:sz="0" w:space="0" w:color="auto"/>
          </w:divBdr>
        </w:div>
        <w:div w:id="1309750146">
          <w:marLeft w:val="0"/>
          <w:marRight w:val="0"/>
          <w:marTop w:val="0"/>
          <w:marBottom w:val="0"/>
          <w:divBdr>
            <w:top w:val="none" w:sz="0" w:space="0" w:color="auto"/>
            <w:left w:val="none" w:sz="0" w:space="0" w:color="auto"/>
            <w:bottom w:val="none" w:sz="0" w:space="0" w:color="auto"/>
            <w:right w:val="none" w:sz="0" w:space="0" w:color="auto"/>
          </w:divBdr>
        </w:div>
        <w:div w:id="1875146575">
          <w:marLeft w:val="0"/>
          <w:marRight w:val="0"/>
          <w:marTop w:val="0"/>
          <w:marBottom w:val="0"/>
          <w:divBdr>
            <w:top w:val="none" w:sz="0" w:space="0" w:color="auto"/>
            <w:left w:val="none" w:sz="0" w:space="0" w:color="auto"/>
            <w:bottom w:val="none" w:sz="0" w:space="0" w:color="auto"/>
            <w:right w:val="none" w:sz="0" w:space="0" w:color="auto"/>
          </w:divBdr>
        </w:div>
      </w:divsChild>
    </w:div>
    <w:div w:id="448356983">
      <w:bodyDiv w:val="1"/>
      <w:marLeft w:val="0"/>
      <w:marRight w:val="0"/>
      <w:marTop w:val="0"/>
      <w:marBottom w:val="0"/>
      <w:divBdr>
        <w:top w:val="none" w:sz="0" w:space="0" w:color="auto"/>
        <w:left w:val="none" w:sz="0" w:space="0" w:color="auto"/>
        <w:bottom w:val="none" w:sz="0" w:space="0" w:color="auto"/>
        <w:right w:val="none" w:sz="0" w:space="0" w:color="auto"/>
      </w:divBdr>
      <w:divsChild>
        <w:div w:id="408891671">
          <w:marLeft w:val="0"/>
          <w:marRight w:val="0"/>
          <w:marTop w:val="0"/>
          <w:marBottom w:val="0"/>
          <w:divBdr>
            <w:top w:val="none" w:sz="0" w:space="0" w:color="auto"/>
            <w:left w:val="none" w:sz="0" w:space="0" w:color="auto"/>
            <w:bottom w:val="none" w:sz="0" w:space="0" w:color="auto"/>
            <w:right w:val="none" w:sz="0" w:space="0" w:color="auto"/>
          </w:divBdr>
        </w:div>
        <w:div w:id="837304696">
          <w:marLeft w:val="0"/>
          <w:marRight w:val="0"/>
          <w:marTop w:val="0"/>
          <w:marBottom w:val="0"/>
          <w:divBdr>
            <w:top w:val="none" w:sz="0" w:space="0" w:color="auto"/>
            <w:left w:val="none" w:sz="0" w:space="0" w:color="auto"/>
            <w:bottom w:val="none" w:sz="0" w:space="0" w:color="auto"/>
            <w:right w:val="none" w:sz="0" w:space="0" w:color="auto"/>
          </w:divBdr>
        </w:div>
        <w:div w:id="1637180610">
          <w:marLeft w:val="0"/>
          <w:marRight w:val="0"/>
          <w:marTop w:val="0"/>
          <w:marBottom w:val="0"/>
          <w:divBdr>
            <w:top w:val="none" w:sz="0" w:space="0" w:color="auto"/>
            <w:left w:val="none" w:sz="0" w:space="0" w:color="auto"/>
            <w:bottom w:val="none" w:sz="0" w:space="0" w:color="auto"/>
            <w:right w:val="none" w:sz="0" w:space="0" w:color="auto"/>
          </w:divBdr>
        </w:div>
        <w:div w:id="1819489321">
          <w:marLeft w:val="0"/>
          <w:marRight w:val="0"/>
          <w:marTop w:val="0"/>
          <w:marBottom w:val="0"/>
          <w:divBdr>
            <w:top w:val="none" w:sz="0" w:space="0" w:color="auto"/>
            <w:left w:val="none" w:sz="0" w:space="0" w:color="auto"/>
            <w:bottom w:val="none" w:sz="0" w:space="0" w:color="auto"/>
            <w:right w:val="none" w:sz="0" w:space="0" w:color="auto"/>
          </w:divBdr>
        </w:div>
      </w:divsChild>
    </w:div>
    <w:div w:id="449325781">
      <w:bodyDiv w:val="1"/>
      <w:marLeft w:val="0"/>
      <w:marRight w:val="0"/>
      <w:marTop w:val="0"/>
      <w:marBottom w:val="0"/>
      <w:divBdr>
        <w:top w:val="none" w:sz="0" w:space="0" w:color="auto"/>
        <w:left w:val="none" w:sz="0" w:space="0" w:color="auto"/>
        <w:bottom w:val="none" w:sz="0" w:space="0" w:color="auto"/>
        <w:right w:val="none" w:sz="0" w:space="0" w:color="auto"/>
      </w:divBdr>
      <w:divsChild>
        <w:div w:id="30082821">
          <w:marLeft w:val="0"/>
          <w:marRight w:val="0"/>
          <w:marTop w:val="0"/>
          <w:marBottom w:val="0"/>
          <w:divBdr>
            <w:top w:val="none" w:sz="0" w:space="0" w:color="auto"/>
            <w:left w:val="none" w:sz="0" w:space="0" w:color="auto"/>
            <w:bottom w:val="none" w:sz="0" w:space="0" w:color="auto"/>
            <w:right w:val="none" w:sz="0" w:space="0" w:color="auto"/>
          </w:divBdr>
        </w:div>
        <w:div w:id="465124727">
          <w:marLeft w:val="0"/>
          <w:marRight w:val="0"/>
          <w:marTop w:val="0"/>
          <w:marBottom w:val="0"/>
          <w:divBdr>
            <w:top w:val="none" w:sz="0" w:space="0" w:color="auto"/>
            <w:left w:val="none" w:sz="0" w:space="0" w:color="auto"/>
            <w:bottom w:val="none" w:sz="0" w:space="0" w:color="auto"/>
            <w:right w:val="none" w:sz="0" w:space="0" w:color="auto"/>
          </w:divBdr>
        </w:div>
        <w:div w:id="843131956">
          <w:marLeft w:val="0"/>
          <w:marRight w:val="0"/>
          <w:marTop w:val="0"/>
          <w:marBottom w:val="0"/>
          <w:divBdr>
            <w:top w:val="none" w:sz="0" w:space="0" w:color="auto"/>
            <w:left w:val="none" w:sz="0" w:space="0" w:color="auto"/>
            <w:bottom w:val="none" w:sz="0" w:space="0" w:color="auto"/>
            <w:right w:val="none" w:sz="0" w:space="0" w:color="auto"/>
          </w:divBdr>
        </w:div>
        <w:div w:id="1245139344">
          <w:marLeft w:val="0"/>
          <w:marRight w:val="0"/>
          <w:marTop w:val="0"/>
          <w:marBottom w:val="0"/>
          <w:divBdr>
            <w:top w:val="none" w:sz="0" w:space="0" w:color="auto"/>
            <w:left w:val="none" w:sz="0" w:space="0" w:color="auto"/>
            <w:bottom w:val="none" w:sz="0" w:space="0" w:color="auto"/>
            <w:right w:val="none" w:sz="0" w:space="0" w:color="auto"/>
          </w:divBdr>
        </w:div>
      </w:divsChild>
    </w:div>
    <w:div w:id="449513611">
      <w:bodyDiv w:val="1"/>
      <w:marLeft w:val="0"/>
      <w:marRight w:val="0"/>
      <w:marTop w:val="0"/>
      <w:marBottom w:val="0"/>
      <w:divBdr>
        <w:top w:val="none" w:sz="0" w:space="0" w:color="auto"/>
        <w:left w:val="none" w:sz="0" w:space="0" w:color="auto"/>
        <w:bottom w:val="none" w:sz="0" w:space="0" w:color="auto"/>
        <w:right w:val="none" w:sz="0" w:space="0" w:color="auto"/>
      </w:divBdr>
      <w:divsChild>
        <w:div w:id="562837555">
          <w:marLeft w:val="0"/>
          <w:marRight w:val="0"/>
          <w:marTop w:val="0"/>
          <w:marBottom w:val="0"/>
          <w:divBdr>
            <w:top w:val="none" w:sz="0" w:space="0" w:color="auto"/>
            <w:left w:val="none" w:sz="0" w:space="0" w:color="auto"/>
            <w:bottom w:val="none" w:sz="0" w:space="0" w:color="auto"/>
            <w:right w:val="none" w:sz="0" w:space="0" w:color="auto"/>
          </w:divBdr>
        </w:div>
        <w:div w:id="585000998">
          <w:marLeft w:val="0"/>
          <w:marRight w:val="0"/>
          <w:marTop w:val="0"/>
          <w:marBottom w:val="0"/>
          <w:divBdr>
            <w:top w:val="none" w:sz="0" w:space="0" w:color="auto"/>
            <w:left w:val="none" w:sz="0" w:space="0" w:color="auto"/>
            <w:bottom w:val="none" w:sz="0" w:space="0" w:color="auto"/>
            <w:right w:val="none" w:sz="0" w:space="0" w:color="auto"/>
          </w:divBdr>
        </w:div>
        <w:div w:id="1355612789">
          <w:marLeft w:val="0"/>
          <w:marRight w:val="0"/>
          <w:marTop w:val="0"/>
          <w:marBottom w:val="0"/>
          <w:divBdr>
            <w:top w:val="none" w:sz="0" w:space="0" w:color="auto"/>
            <w:left w:val="none" w:sz="0" w:space="0" w:color="auto"/>
            <w:bottom w:val="none" w:sz="0" w:space="0" w:color="auto"/>
            <w:right w:val="none" w:sz="0" w:space="0" w:color="auto"/>
          </w:divBdr>
        </w:div>
        <w:div w:id="1403680326">
          <w:marLeft w:val="0"/>
          <w:marRight w:val="0"/>
          <w:marTop w:val="0"/>
          <w:marBottom w:val="0"/>
          <w:divBdr>
            <w:top w:val="none" w:sz="0" w:space="0" w:color="auto"/>
            <w:left w:val="none" w:sz="0" w:space="0" w:color="auto"/>
            <w:bottom w:val="none" w:sz="0" w:space="0" w:color="auto"/>
            <w:right w:val="none" w:sz="0" w:space="0" w:color="auto"/>
          </w:divBdr>
        </w:div>
      </w:divsChild>
    </w:div>
    <w:div w:id="451365536">
      <w:bodyDiv w:val="1"/>
      <w:marLeft w:val="0"/>
      <w:marRight w:val="0"/>
      <w:marTop w:val="0"/>
      <w:marBottom w:val="0"/>
      <w:divBdr>
        <w:top w:val="none" w:sz="0" w:space="0" w:color="auto"/>
        <w:left w:val="none" w:sz="0" w:space="0" w:color="auto"/>
        <w:bottom w:val="none" w:sz="0" w:space="0" w:color="auto"/>
        <w:right w:val="none" w:sz="0" w:space="0" w:color="auto"/>
      </w:divBdr>
      <w:divsChild>
        <w:div w:id="55203189">
          <w:marLeft w:val="0"/>
          <w:marRight w:val="0"/>
          <w:marTop w:val="0"/>
          <w:marBottom w:val="0"/>
          <w:divBdr>
            <w:top w:val="none" w:sz="0" w:space="0" w:color="auto"/>
            <w:left w:val="none" w:sz="0" w:space="0" w:color="auto"/>
            <w:bottom w:val="none" w:sz="0" w:space="0" w:color="auto"/>
            <w:right w:val="none" w:sz="0" w:space="0" w:color="auto"/>
          </w:divBdr>
        </w:div>
        <w:div w:id="1043870016">
          <w:marLeft w:val="0"/>
          <w:marRight w:val="0"/>
          <w:marTop w:val="0"/>
          <w:marBottom w:val="0"/>
          <w:divBdr>
            <w:top w:val="none" w:sz="0" w:space="0" w:color="auto"/>
            <w:left w:val="none" w:sz="0" w:space="0" w:color="auto"/>
            <w:bottom w:val="none" w:sz="0" w:space="0" w:color="auto"/>
            <w:right w:val="none" w:sz="0" w:space="0" w:color="auto"/>
          </w:divBdr>
        </w:div>
        <w:div w:id="1271471830">
          <w:marLeft w:val="0"/>
          <w:marRight w:val="0"/>
          <w:marTop w:val="0"/>
          <w:marBottom w:val="0"/>
          <w:divBdr>
            <w:top w:val="none" w:sz="0" w:space="0" w:color="auto"/>
            <w:left w:val="none" w:sz="0" w:space="0" w:color="auto"/>
            <w:bottom w:val="none" w:sz="0" w:space="0" w:color="auto"/>
            <w:right w:val="none" w:sz="0" w:space="0" w:color="auto"/>
          </w:divBdr>
        </w:div>
        <w:div w:id="1947810975">
          <w:marLeft w:val="0"/>
          <w:marRight w:val="0"/>
          <w:marTop w:val="0"/>
          <w:marBottom w:val="0"/>
          <w:divBdr>
            <w:top w:val="none" w:sz="0" w:space="0" w:color="auto"/>
            <w:left w:val="none" w:sz="0" w:space="0" w:color="auto"/>
            <w:bottom w:val="none" w:sz="0" w:space="0" w:color="auto"/>
            <w:right w:val="none" w:sz="0" w:space="0" w:color="auto"/>
          </w:divBdr>
        </w:div>
      </w:divsChild>
    </w:div>
    <w:div w:id="452096875">
      <w:bodyDiv w:val="1"/>
      <w:marLeft w:val="0"/>
      <w:marRight w:val="0"/>
      <w:marTop w:val="0"/>
      <w:marBottom w:val="0"/>
      <w:divBdr>
        <w:top w:val="none" w:sz="0" w:space="0" w:color="auto"/>
        <w:left w:val="none" w:sz="0" w:space="0" w:color="auto"/>
        <w:bottom w:val="none" w:sz="0" w:space="0" w:color="auto"/>
        <w:right w:val="none" w:sz="0" w:space="0" w:color="auto"/>
      </w:divBdr>
      <w:divsChild>
        <w:div w:id="1829899783">
          <w:marLeft w:val="0"/>
          <w:marRight w:val="0"/>
          <w:marTop w:val="0"/>
          <w:marBottom w:val="0"/>
          <w:divBdr>
            <w:top w:val="none" w:sz="0" w:space="0" w:color="auto"/>
            <w:left w:val="none" w:sz="0" w:space="0" w:color="auto"/>
            <w:bottom w:val="none" w:sz="0" w:space="0" w:color="auto"/>
            <w:right w:val="none" w:sz="0" w:space="0" w:color="auto"/>
          </w:divBdr>
        </w:div>
        <w:div w:id="1001663787">
          <w:marLeft w:val="0"/>
          <w:marRight w:val="0"/>
          <w:marTop w:val="0"/>
          <w:marBottom w:val="0"/>
          <w:divBdr>
            <w:top w:val="none" w:sz="0" w:space="0" w:color="auto"/>
            <w:left w:val="none" w:sz="0" w:space="0" w:color="auto"/>
            <w:bottom w:val="none" w:sz="0" w:space="0" w:color="auto"/>
            <w:right w:val="none" w:sz="0" w:space="0" w:color="auto"/>
          </w:divBdr>
        </w:div>
        <w:div w:id="1648322186">
          <w:marLeft w:val="0"/>
          <w:marRight w:val="0"/>
          <w:marTop w:val="0"/>
          <w:marBottom w:val="0"/>
          <w:divBdr>
            <w:top w:val="none" w:sz="0" w:space="0" w:color="auto"/>
            <w:left w:val="none" w:sz="0" w:space="0" w:color="auto"/>
            <w:bottom w:val="none" w:sz="0" w:space="0" w:color="auto"/>
            <w:right w:val="none" w:sz="0" w:space="0" w:color="auto"/>
          </w:divBdr>
        </w:div>
        <w:div w:id="1916354155">
          <w:marLeft w:val="0"/>
          <w:marRight w:val="0"/>
          <w:marTop w:val="0"/>
          <w:marBottom w:val="0"/>
          <w:divBdr>
            <w:top w:val="none" w:sz="0" w:space="0" w:color="auto"/>
            <w:left w:val="none" w:sz="0" w:space="0" w:color="auto"/>
            <w:bottom w:val="none" w:sz="0" w:space="0" w:color="auto"/>
            <w:right w:val="none" w:sz="0" w:space="0" w:color="auto"/>
          </w:divBdr>
        </w:div>
      </w:divsChild>
    </w:div>
    <w:div w:id="452673539">
      <w:bodyDiv w:val="1"/>
      <w:marLeft w:val="0"/>
      <w:marRight w:val="0"/>
      <w:marTop w:val="0"/>
      <w:marBottom w:val="0"/>
      <w:divBdr>
        <w:top w:val="none" w:sz="0" w:space="0" w:color="auto"/>
        <w:left w:val="none" w:sz="0" w:space="0" w:color="auto"/>
        <w:bottom w:val="none" w:sz="0" w:space="0" w:color="auto"/>
        <w:right w:val="none" w:sz="0" w:space="0" w:color="auto"/>
      </w:divBdr>
      <w:divsChild>
        <w:div w:id="21517397">
          <w:marLeft w:val="0"/>
          <w:marRight w:val="0"/>
          <w:marTop w:val="0"/>
          <w:marBottom w:val="0"/>
          <w:divBdr>
            <w:top w:val="none" w:sz="0" w:space="0" w:color="auto"/>
            <w:left w:val="none" w:sz="0" w:space="0" w:color="auto"/>
            <w:bottom w:val="none" w:sz="0" w:space="0" w:color="auto"/>
            <w:right w:val="none" w:sz="0" w:space="0" w:color="auto"/>
          </w:divBdr>
        </w:div>
        <w:div w:id="650066288">
          <w:marLeft w:val="0"/>
          <w:marRight w:val="0"/>
          <w:marTop w:val="0"/>
          <w:marBottom w:val="0"/>
          <w:divBdr>
            <w:top w:val="none" w:sz="0" w:space="0" w:color="auto"/>
            <w:left w:val="none" w:sz="0" w:space="0" w:color="auto"/>
            <w:bottom w:val="none" w:sz="0" w:space="0" w:color="auto"/>
            <w:right w:val="none" w:sz="0" w:space="0" w:color="auto"/>
          </w:divBdr>
        </w:div>
        <w:div w:id="781457886">
          <w:marLeft w:val="0"/>
          <w:marRight w:val="0"/>
          <w:marTop w:val="0"/>
          <w:marBottom w:val="0"/>
          <w:divBdr>
            <w:top w:val="none" w:sz="0" w:space="0" w:color="auto"/>
            <w:left w:val="none" w:sz="0" w:space="0" w:color="auto"/>
            <w:bottom w:val="none" w:sz="0" w:space="0" w:color="auto"/>
            <w:right w:val="none" w:sz="0" w:space="0" w:color="auto"/>
          </w:divBdr>
        </w:div>
        <w:div w:id="1427113258">
          <w:marLeft w:val="0"/>
          <w:marRight w:val="0"/>
          <w:marTop w:val="0"/>
          <w:marBottom w:val="0"/>
          <w:divBdr>
            <w:top w:val="none" w:sz="0" w:space="0" w:color="auto"/>
            <w:left w:val="none" w:sz="0" w:space="0" w:color="auto"/>
            <w:bottom w:val="none" w:sz="0" w:space="0" w:color="auto"/>
            <w:right w:val="none" w:sz="0" w:space="0" w:color="auto"/>
          </w:divBdr>
        </w:div>
      </w:divsChild>
    </w:div>
    <w:div w:id="454296472">
      <w:bodyDiv w:val="1"/>
      <w:marLeft w:val="0"/>
      <w:marRight w:val="0"/>
      <w:marTop w:val="0"/>
      <w:marBottom w:val="0"/>
      <w:divBdr>
        <w:top w:val="none" w:sz="0" w:space="0" w:color="auto"/>
        <w:left w:val="none" w:sz="0" w:space="0" w:color="auto"/>
        <w:bottom w:val="none" w:sz="0" w:space="0" w:color="auto"/>
        <w:right w:val="none" w:sz="0" w:space="0" w:color="auto"/>
      </w:divBdr>
      <w:divsChild>
        <w:div w:id="1219055325">
          <w:marLeft w:val="0"/>
          <w:marRight w:val="0"/>
          <w:marTop w:val="0"/>
          <w:marBottom w:val="0"/>
          <w:divBdr>
            <w:top w:val="none" w:sz="0" w:space="0" w:color="auto"/>
            <w:left w:val="none" w:sz="0" w:space="0" w:color="auto"/>
            <w:bottom w:val="none" w:sz="0" w:space="0" w:color="auto"/>
            <w:right w:val="none" w:sz="0" w:space="0" w:color="auto"/>
          </w:divBdr>
        </w:div>
        <w:div w:id="1255818417">
          <w:marLeft w:val="0"/>
          <w:marRight w:val="0"/>
          <w:marTop w:val="0"/>
          <w:marBottom w:val="0"/>
          <w:divBdr>
            <w:top w:val="none" w:sz="0" w:space="0" w:color="auto"/>
            <w:left w:val="none" w:sz="0" w:space="0" w:color="auto"/>
            <w:bottom w:val="none" w:sz="0" w:space="0" w:color="auto"/>
            <w:right w:val="none" w:sz="0" w:space="0" w:color="auto"/>
          </w:divBdr>
        </w:div>
        <w:div w:id="1516723264">
          <w:marLeft w:val="0"/>
          <w:marRight w:val="0"/>
          <w:marTop w:val="0"/>
          <w:marBottom w:val="0"/>
          <w:divBdr>
            <w:top w:val="none" w:sz="0" w:space="0" w:color="auto"/>
            <w:left w:val="none" w:sz="0" w:space="0" w:color="auto"/>
            <w:bottom w:val="none" w:sz="0" w:space="0" w:color="auto"/>
            <w:right w:val="none" w:sz="0" w:space="0" w:color="auto"/>
          </w:divBdr>
        </w:div>
        <w:div w:id="1902331380">
          <w:marLeft w:val="0"/>
          <w:marRight w:val="0"/>
          <w:marTop w:val="0"/>
          <w:marBottom w:val="0"/>
          <w:divBdr>
            <w:top w:val="none" w:sz="0" w:space="0" w:color="auto"/>
            <w:left w:val="none" w:sz="0" w:space="0" w:color="auto"/>
            <w:bottom w:val="none" w:sz="0" w:space="0" w:color="auto"/>
            <w:right w:val="none" w:sz="0" w:space="0" w:color="auto"/>
          </w:divBdr>
        </w:div>
      </w:divsChild>
    </w:div>
    <w:div w:id="454299316">
      <w:bodyDiv w:val="1"/>
      <w:marLeft w:val="0"/>
      <w:marRight w:val="0"/>
      <w:marTop w:val="0"/>
      <w:marBottom w:val="0"/>
      <w:divBdr>
        <w:top w:val="none" w:sz="0" w:space="0" w:color="auto"/>
        <w:left w:val="none" w:sz="0" w:space="0" w:color="auto"/>
        <w:bottom w:val="none" w:sz="0" w:space="0" w:color="auto"/>
        <w:right w:val="none" w:sz="0" w:space="0" w:color="auto"/>
      </w:divBdr>
      <w:divsChild>
        <w:div w:id="391929763">
          <w:marLeft w:val="0"/>
          <w:marRight w:val="0"/>
          <w:marTop w:val="0"/>
          <w:marBottom w:val="0"/>
          <w:divBdr>
            <w:top w:val="none" w:sz="0" w:space="0" w:color="auto"/>
            <w:left w:val="none" w:sz="0" w:space="0" w:color="auto"/>
            <w:bottom w:val="none" w:sz="0" w:space="0" w:color="auto"/>
            <w:right w:val="none" w:sz="0" w:space="0" w:color="auto"/>
          </w:divBdr>
        </w:div>
        <w:div w:id="953026408">
          <w:marLeft w:val="0"/>
          <w:marRight w:val="0"/>
          <w:marTop w:val="0"/>
          <w:marBottom w:val="0"/>
          <w:divBdr>
            <w:top w:val="none" w:sz="0" w:space="0" w:color="auto"/>
            <w:left w:val="none" w:sz="0" w:space="0" w:color="auto"/>
            <w:bottom w:val="none" w:sz="0" w:space="0" w:color="auto"/>
            <w:right w:val="none" w:sz="0" w:space="0" w:color="auto"/>
          </w:divBdr>
        </w:div>
        <w:div w:id="1725132742">
          <w:marLeft w:val="0"/>
          <w:marRight w:val="0"/>
          <w:marTop w:val="0"/>
          <w:marBottom w:val="0"/>
          <w:divBdr>
            <w:top w:val="none" w:sz="0" w:space="0" w:color="auto"/>
            <w:left w:val="none" w:sz="0" w:space="0" w:color="auto"/>
            <w:bottom w:val="none" w:sz="0" w:space="0" w:color="auto"/>
            <w:right w:val="none" w:sz="0" w:space="0" w:color="auto"/>
          </w:divBdr>
        </w:div>
        <w:div w:id="1972323052">
          <w:marLeft w:val="0"/>
          <w:marRight w:val="0"/>
          <w:marTop w:val="0"/>
          <w:marBottom w:val="0"/>
          <w:divBdr>
            <w:top w:val="none" w:sz="0" w:space="0" w:color="auto"/>
            <w:left w:val="none" w:sz="0" w:space="0" w:color="auto"/>
            <w:bottom w:val="none" w:sz="0" w:space="0" w:color="auto"/>
            <w:right w:val="none" w:sz="0" w:space="0" w:color="auto"/>
          </w:divBdr>
        </w:div>
      </w:divsChild>
    </w:div>
    <w:div w:id="454909934">
      <w:bodyDiv w:val="1"/>
      <w:marLeft w:val="0"/>
      <w:marRight w:val="0"/>
      <w:marTop w:val="0"/>
      <w:marBottom w:val="0"/>
      <w:divBdr>
        <w:top w:val="none" w:sz="0" w:space="0" w:color="auto"/>
        <w:left w:val="none" w:sz="0" w:space="0" w:color="auto"/>
        <w:bottom w:val="none" w:sz="0" w:space="0" w:color="auto"/>
        <w:right w:val="none" w:sz="0" w:space="0" w:color="auto"/>
      </w:divBdr>
      <w:divsChild>
        <w:div w:id="251207417">
          <w:marLeft w:val="0"/>
          <w:marRight w:val="0"/>
          <w:marTop w:val="0"/>
          <w:marBottom w:val="0"/>
          <w:divBdr>
            <w:top w:val="none" w:sz="0" w:space="0" w:color="auto"/>
            <w:left w:val="none" w:sz="0" w:space="0" w:color="auto"/>
            <w:bottom w:val="none" w:sz="0" w:space="0" w:color="auto"/>
            <w:right w:val="none" w:sz="0" w:space="0" w:color="auto"/>
          </w:divBdr>
        </w:div>
        <w:div w:id="1153914259">
          <w:marLeft w:val="0"/>
          <w:marRight w:val="0"/>
          <w:marTop w:val="0"/>
          <w:marBottom w:val="0"/>
          <w:divBdr>
            <w:top w:val="none" w:sz="0" w:space="0" w:color="auto"/>
            <w:left w:val="none" w:sz="0" w:space="0" w:color="auto"/>
            <w:bottom w:val="none" w:sz="0" w:space="0" w:color="auto"/>
            <w:right w:val="none" w:sz="0" w:space="0" w:color="auto"/>
          </w:divBdr>
        </w:div>
        <w:div w:id="1287159242">
          <w:marLeft w:val="0"/>
          <w:marRight w:val="0"/>
          <w:marTop w:val="0"/>
          <w:marBottom w:val="0"/>
          <w:divBdr>
            <w:top w:val="none" w:sz="0" w:space="0" w:color="auto"/>
            <w:left w:val="none" w:sz="0" w:space="0" w:color="auto"/>
            <w:bottom w:val="none" w:sz="0" w:space="0" w:color="auto"/>
            <w:right w:val="none" w:sz="0" w:space="0" w:color="auto"/>
          </w:divBdr>
        </w:div>
        <w:div w:id="1407000528">
          <w:marLeft w:val="0"/>
          <w:marRight w:val="0"/>
          <w:marTop w:val="0"/>
          <w:marBottom w:val="0"/>
          <w:divBdr>
            <w:top w:val="none" w:sz="0" w:space="0" w:color="auto"/>
            <w:left w:val="none" w:sz="0" w:space="0" w:color="auto"/>
            <w:bottom w:val="none" w:sz="0" w:space="0" w:color="auto"/>
            <w:right w:val="none" w:sz="0" w:space="0" w:color="auto"/>
          </w:divBdr>
        </w:div>
      </w:divsChild>
    </w:div>
    <w:div w:id="455565683">
      <w:bodyDiv w:val="1"/>
      <w:marLeft w:val="0"/>
      <w:marRight w:val="0"/>
      <w:marTop w:val="0"/>
      <w:marBottom w:val="0"/>
      <w:divBdr>
        <w:top w:val="none" w:sz="0" w:space="0" w:color="auto"/>
        <w:left w:val="none" w:sz="0" w:space="0" w:color="auto"/>
        <w:bottom w:val="none" w:sz="0" w:space="0" w:color="auto"/>
        <w:right w:val="none" w:sz="0" w:space="0" w:color="auto"/>
      </w:divBdr>
      <w:divsChild>
        <w:div w:id="1064641589">
          <w:marLeft w:val="0"/>
          <w:marRight w:val="0"/>
          <w:marTop w:val="0"/>
          <w:marBottom w:val="0"/>
          <w:divBdr>
            <w:top w:val="none" w:sz="0" w:space="0" w:color="auto"/>
            <w:left w:val="none" w:sz="0" w:space="0" w:color="auto"/>
            <w:bottom w:val="none" w:sz="0" w:space="0" w:color="auto"/>
            <w:right w:val="none" w:sz="0" w:space="0" w:color="auto"/>
          </w:divBdr>
        </w:div>
        <w:div w:id="1511942195">
          <w:marLeft w:val="0"/>
          <w:marRight w:val="0"/>
          <w:marTop w:val="0"/>
          <w:marBottom w:val="0"/>
          <w:divBdr>
            <w:top w:val="none" w:sz="0" w:space="0" w:color="auto"/>
            <w:left w:val="none" w:sz="0" w:space="0" w:color="auto"/>
            <w:bottom w:val="none" w:sz="0" w:space="0" w:color="auto"/>
            <w:right w:val="none" w:sz="0" w:space="0" w:color="auto"/>
          </w:divBdr>
        </w:div>
        <w:div w:id="1883858978">
          <w:marLeft w:val="0"/>
          <w:marRight w:val="0"/>
          <w:marTop w:val="0"/>
          <w:marBottom w:val="0"/>
          <w:divBdr>
            <w:top w:val="none" w:sz="0" w:space="0" w:color="auto"/>
            <w:left w:val="none" w:sz="0" w:space="0" w:color="auto"/>
            <w:bottom w:val="none" w:sz="0" w:space="0" w:color="auto"/>
            <w:right w:val="none" w:sz="0" w:space="0" w:color="auto"/>
          </w:divBdr>
        </w:div>
        <w:div w:id="2031904936">
          <w:marLeft w:val="0"/>
          <w:marRight w:val="0"/>
          <w:marTop w:val="0"/>
          <w:marBottom w:val="0"/>
          <w:divBdr>
            <w:top w:val="none" w:sz="0" w:space="0" w:color="auto"/>
            <w:left w:val="none" w:sz="0" w:space="0" w:color="auto"/>
            <w:bottom w:val="none" w:sz="0" w:space="0" w:color="auto"/>
            <w:right w:val="none" w:sz="0" w:space="0" w:color="auto"/>
          </w:divBdr>
        </w:div>
      </w:divsChild>
    </w:div>
    <w:div w:id="455685915">
      <w:bodyDiv w:val="1"/>
      <w:marLeft w:val="0"/>
      <w:marRight w:val="0"/>
      <w:marTop w:val="0"/>
      <w:marBottom w:val="0"/>
      <w:divBdr>
        <w:top w:val="none" w:sz="0" w:space="0" w:color="auto"/>
        <w:left w:val="none" w:sz="0" w:space="0" w:color="auto"/>
        <w:bottom w:val="none" w:sz="0" w:space="0" w:color="auto"/>
        <w:right w:val="none" w:sz="0" w:space="0" w:color="auto"/>
      </w:divBdr>
      <w:divsChild>
        <w:div w:id="681511944">
          <w:marLeft w:val="0"/>
          <w:marRight w:val="0"/>
          <w:marTop w:val="0"/>
          <w:marBottom w:val="0"/>
          <w:divBdr>
            <w:top w:val="none" w:sz="0" w:space="0" w:color="auto"/>
            <w:left w:val="none" w:sz="0" w:space="0" w:color="auto"/>
            <w:bottom w:val="none" w:sz="0" w:space="0" w:color="auto"/>
            <w:right w:val="none" w:sz="0" w:space="0" w:color="auto"/>
          </w:divBdr>
          <w:divsChild>
            <w:div w:id="1647396146">
              <w:marLeft w:val="0"/>
              <w:marRight w:val="0"/>
              <w:marTop w:val="0"/>
              <w:marBottom w:val="0"/>
              <w:divBdr>
                <w:top w:val="none" w:sz="0" w:space="0" w:color="auto"/>
                <w:left w:val="none" w:sz="0" w:space="0" w:color="auto"/>
                <w:bottom w:val="none" w:sz="0" w:space="0" w:color="auto"/>
                <w:right w:val="none" w:sz="0" w:space="0" w:color="auto"/>
              </w:divBdr>
              <w:divsChild>
                <w:div w:id="1852452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6610944">
      <w:bodyDiv w:val="1"/>
      <w:marLeft w:val="0"/>
      <w:marRight w:val="0"/>
      <w:marTop w:val="0"/>
      <w:marBottom w:val="0"/>
      <w:divBdr>
        <w:top w:val="none" w:sz="0" w:space="0" w:color="auto"/>
        <w:left w:val="none" w:sz="0" w:space="0" w:color="auto"/>
        <w:bottom w:val="none" w:sz="0" w:space="0" w:color="auto"/>
        <w:right w:val="none" w:sz="0" w:space="0" w:color="auto"/>
      </w:divBdr>
      <w:divsChild>
        <w:div w:id="183059728">
          <w:marLeft w:val="0"/>
          <w:marRight w:val="0"/>
          <w:marTop w:val="0"/>
          <w:marBottom w:val="0"/>
          <w:divBdr>
            <w:top w:val="none" w:sz="0" w:space="0" w:color="auto"/>
            <w:left w:val="none" w:sz="0" w:space="0" w:color="auto"/>
            <w:bottom w:val="none" w:sz="0" w:space="0" w:color="auto"/>
            <w:right w:val="none" w:sz="0" w:space="0" w:color="auto"/>
          </w:divBdr>
        </w:div>
        <w:div w:id="344945281">
          <w:marLeft w:val="0"/>
          <w:marRight w:val="0"/>
          <w:marTop w:val="0"/>
          <w:marBottom w:val="0"/>
          <w:divBdr>
            <w:top w:val="none" w:sz="0" w:space="0" w:color="auto"/>
            <w:left w:val="none" w:sz="0" w:space="0" w:color="auto"/>
            <w:bottom w:val="none" w:sz="0" w:space="0" w:color="auto"/>
            <w:right w:val="none" w:sz="0" w:space="0" w:color="auto"/>
          </w:divBdr>
        </w:div>
        <w:div w:id="1260676181">
          <w:marLeft w:val="0"/>
          <w:marRight w:val="0"/>
          <w:marTop w:val="0"/>
          <w:marBottom w:val="0"/>
          <w:divBdr>
            <w:top w:val="none" w:sz="0" w:space="0" w:color="auto"/>
            <w:left w:val="none" w:sz="0" w:space="0" w:color="auto"/>
            <w:bottom w:val="none" w:sz="0" w:space="0" w:color="auto"/>
            <w:right w:val="none" w:sz="0" w:space="0" w:color="auto"/>
          </w:divBdr>
        </w:div>
        <w:div w:id="2105488802">
          <w:marLeft w:val="0"/>
          <w:marRight w:val="0"/>
          <w:marTop w:val="0"/>
          <w:marBottom w:val="0"/>
          <w:divBdr>
            <w:top w:val="none" w:sz="0" w:space="0" w:color="auto"/>
            <w:left w:val="none" w:sz="0" w:space="0" w:color="auto"/>
            <w:bottom w:val="none" w:sz="0" w:space="0" w:color="auto"/>
            <w:right w:val="none" w:sz="0" w:space="0" w:color="auto"/>
          </w:divBdr>
        </w:div>
      </w:divsChild>
    </w:div>
    <w:div w:id="459305884">
      <w:bodyDiv w:val="1"/>
      <w:marLeft w:val="0"/>
      <w:marRight w:val="0"/>
      <w:marTop w:val="0"/>
      <w:marBottom w:val="0"/>
      <w:divBdr>
        <w:top w:val="none" w:sz="0" w:space="0" w:color="auto"/>
        <w:left w:val="none" w:sz="0" w:space="0" w:color="auto"/>
        <w:bottom w:val="none" w:sz="0" w:space="0" w:color="auto"/>
        <w:right w:val="none" w:sz="0" w:space="0" w:color="auto"/>
      </w:divBdr>
      <w:divsChild>
        <w:div w:id="68770132">
          <w:marLeft w:val="0"/>
          <w:marRight w:val="0"/>
          <w:marTop w:val="0"/>
          <w:marBottom w:val="0"/>
          <w:divBdr>
            <w:top w:val="none" w:sz="0" w:space="0" w:color="auto"/>
            <w:left w:val="none" w:sz="0" w:space="0" w:color="auto"/>
            <w:bottom w:val="none" w:sz="0" w:space="0" w:color="auto"/>
            <w:right w:val="none" w:sz="0" w:space="0" w:color="auto"/>
          </w:divBdr>
        </w:div>
        <w:div w:id="208686817">
          <w:marLeft w:val="0"/>
          <w:marRight w:val="0"/>
          <w:marTop w:val="0"/>
          <w:marBottom w:val="0"/>
          <w:divBdr>
            <w:top w:val="none" w:sz="0" w:space="0" w:color="auto"/>
            <w:left w:val="none" w:sz="0" w:space="0" w:color="auto"/>
            <w:bottom w:val="none" w:sz="0" w:space="0" w:color="auto"/>
            <w:right w:val="none" w:sz="0" w:space="0" w:color="auto"/>
          </w:divBdr>
        </w:div>
        <w:div w:id="615909627">
          <w:marLeft w:val="0"/>
          <w:marRight w:val="0"/>
          <w:marTop w:val="0"/>
          <w:marBottom w:val="0"/>
          <w:divBdr>
            <w:top w:val="none" w:sz="0" w:space="0" w:color="auto"/>
            <w:left w:val="none" w:sz="0" w:space="0" w:color="auto"/>
            <w:bottom w:val="none" w:sz="0" w:space="0" w:color="auto"/>
            <w:right w:val="none" w:sz="0" w:space="0" w:color="auto"/>
          </w:divBdr>
        </w:div>
        <w:div w:id="2031104991">
          <w:marLeft w:val="0"/>
          <w:marRight w:val="0"/>
          <w:marTop w:val="0"/>
          <w:marBottom w:val="0"/>
          <w:divBdr>
            <w:top w:val="none" w:sz="0" w:space="0" w:color="auto"/>
            <w:left w:val="none" w:sz="0" w:space="0" w:color="auto"/>
            <w:bottom w:val="none" w:sz="0" w:space="0" w:color="auto"/>
            <w:right w:val="none" w:sz="0" w:space="0" w:color="auto"/>
          </w:divBdr>
        </w:div>
      </w:divsChild>
    </w:div>
    <w:div w:id="459424470">
      <w:bodyDiv w:val="1"/>
      <w:marLeft w:val="0"/>
      <w:marRight w:val="0"/>
      <w:marTop w:val="0"/>
      <w:marBottom w:val="0"/>
      <w:divBdr>
        <w:top w:val="none" w:sz="0" w:space="0" w:color="auto"/>
        <w:left w:val="none" w:sz="0" w:space="0" w:color="auto"/>
        <w:bottom w:val="none" w:sz="0" w:space="0" w:color="auto"/>
        <w:right w:val="none" w:sz="0" w:space="0" w:color="auto"/>
      </w:divBdr>
    </w:div>
    <w:div w:id="460729593">
      <w:bodyDiv w:val="1"/>
      <w:marLeft w:val="0"/>
      <w:marRight w:val="0"/>
      <w:marTop w:val="0"/>
      <w:marBottom w:val="0"/>
      <w:divBdr>
        <w:top w:val="none" w:sz="0" w:space="0" w:color="auto"/>
        <w:left w:val="none" w:sz="0" w:space="0" w:color="auto"/>
        <w:bottom w:val="none" w:sz="0" w:space="0" w:color="auto"/>
        <w:right w:val="none" w:sz="0" w:space="0" w:color="auto"/>
      </w:divBdr>
      <w:divsChild>
        <w:div w:id="194122924">
          <w:marLeft w:val="0"/>
          <w:marRight w:val="0"/>
          <w:marTop w:val="0"/>
          <w:marBottom w:val="0"/>
          <w:divBdr>
            <w:top w:val="none" w:sz="0" w:space="0" w:color="auto"/>
            <w:left w:val="none" w:sz="0" w:space="0" w:color="auto"/>
            <w:bottom w:val="none" w:sz="0" w:space="0" w:color="auto"/>
            <w:right w:val="none" w:sz="0" w:space="0" w:color="auto"/>
          </w:divBdr>
        </w:div>
        <w:div w:id="328564154">
          <w:marLeft w:val="0"/>
          <w:marRight w:val="0"/>
          <w:marTop w:val="0"/>
          <w:marBottom w:val="0"/>
          <w:divBdr>
            <w:top w:val="none" w:sz="0" w:space="0" w:color="auto"/>
            <w:left w:val="none" w:sz="0" w:space="0" w:color="auto"/>
            <w:bottom w:val="none" w:sz="0" w:space="0" w:color="auto"/>
            <w:right w:val="none" w:sz="0" w:space="0" w:color="auto"/>
          </w:divBdr>
        </w:div>
        <w:div w:id="1246722887">
          <w:marLeft w:val="0"/>
          <w:marRight w:val="0"/>
          <w:marTop w:val="0"/>
          <w:marBottom w:val="0"/>
          <w:divBdr>
            <w:top w:val="none" w:sz="0" w:space="0" w:color="auto"/>
            <w:left w:val="none" w:sz="0" w:space="0" w:color="auto"/>
            <w:bottom w:val="none" w:sz="0" w:space="0" w:color="auto"/>
            <w:right w:val="none" w:sz="0" w:space="0" w:color="auto"/>
          </w:divBdr>
        </w:div>
        <w:div w:id="1403791074">
          <w:marLeft w:val="0"/>
          <w:marRight w:val="0"/>
          <w:marTop w:val="0"/>
          <w:marBottom w:val="0"/>
          <w:divBdr>
            <w:top w:val="none" w:sz="0" w:space="0" w:color="auto"/>
            <w:left w:val="none" w:sz="0" w:space="0" w:color="auto"/>
            <w:bottom w:val="none" w:sz="0" w:space="0" w:color="auto"/>
            <w:right w:val="none" w:sz="0" w:space="0" w:color="auto"/>
          </w:divBdr>
        </w:div>
      </w:divsChild>
    </w:div>
    <w:div w:id="461001834">
      <w:bodyDiv w:val="1"/>
      <w:marLeft w:val="0"/>
      <w:marRight w:val="0"/>
      <w:marTop w:val="0"/>
      <w:marBottom w:val="0"/>
      <w:divBdr>
        <w:top w:val="none" w:sz="0" w:space="0" w:color="auto"/>
        <w:left w:val="none" w:sz="0" w:space="0" w:color="auto"/>
        <w:bottom w:val="none" w:sz="0" w:space="0" w:color="auto"/>
        <w:right w:val="none" w:sz="0" w:space="0" w:color="auto"/>
      </w:divBdr>
      <w:divsChild>
        <w:div w:id="347567146">
          <w:marLeft w:val="0"/>
          <w:marRight w:val="0"/>
          <w:marTop w:val="0"/>
          <w:marBottom w:val="0"/>
          <w:divBdr>
            <w:top w:val="none" w:sz="0" w:space="0" w:color="auto"/>
            <w:left w:val="none" w:sz="0" w:space="0" w:color="auto"/>
            <w:bottom w:val="none" w:sz="0" w:space="0" w:color="auto"/>
            <w:right w:val="none" w:sz="0" w:space="0" w:color="auto"/>
          </w:divBdr>
        </w:div>
        <w:div w:id="422259907">
          <w:marLeft w:val="0"/>
          <w:marRight w:val="0"/>
          <w:marTop w:val="0"/>
          <w:marBottom w:val="0"/>
          <w:divBdr>
            <w:top w:val="none" w:sz="0" w:space="0" w:color="auto"/>
            <w:left w:val="none" w:sz="0" w:space="0" w:color="auto"/>
            <w:bottom w:val="none" w:sz="0" w:space="0" w:color="auto"/>
            <w:right w:val="none" w:sz="0" w:space="0" w:color="auto"/>
          </w:divBdr>
        </w:div>
        <w:div w:id="938833773">
          <w:marLeft w:val="0"/>
          <w:marRight w:val="0"/>
          <w:marTop w:val="0"/>
          <w:marBottom w:val="0"/>
          <w:divBdr>
            <w:top w:val="none" w:sz="0" w:space="0" w:color="auto"/>
            <w:left w:val="none" w:sz="0" w:space="0" w:color="auto"/>
            <w:bottom w:val="none" w:sz="0" w:space="0" w:color="auto"/>
            <w:right w:val="none" w:sz="0" w:space="0" w:color="auto"/>
          </w:divBdr>
        </w:div>
        <w:div w:id="1205290683">
          <w:marLeft w:val="0"/>
          <w:marRight w:val="0"/>
          <w:marTop w:val="0"/>
          <w:marBottom w:val="0"/>
          <w:divBdr>
            <w:top w:val="none" w:sz="0" w:space="0" w:color="auto"/>
            <w:left w:val="none" w:sz="0" w:space="0" w:color="auto"/>
            <w:bottom w:val="none" w:sz="0" w:space="0" w:color="auto"/>
            <w:right w:val="none" w:sz="0" w:space="0" w:color="auto"/>
          </w:divBdr>
        </w:div>
      </w:divsChild>
    </w:div>
    <w:div w:id="462115948">
      <w:bodyDiv w:val="1"/>
      <w:marLeft w:val="0"/>
      <w:marRight w:val="0"/>
      <w:marTop w:val="0"/>
      <w:marBottom w:val="0"/>
      <w:divBdr>
        <w:top w:val="none" w:sz="0" w:space="0" w:color="auto"/>
        <w:left w:val="none" w:sz="0" w:space="0" w:color="auto"/>
        <w:bottom w:val="none" w:sz="0" w:space="0" w:color="auto"/>
        <w:right w:val="none" w:sz="0" w:space="0" w:color="auto"/>
      </w:divBdr>
      <w:divsChild>
        <w:div w:id="187183757">
          <w:marLeft w:val="0"/>
          <w:marRight w:val="0"/>
          <w:marTop w:val="0"/>
          <w:marBottom w:val="0"/>
          <w:divBdr>
            <w:top w:val="none" w:sz="0" w:space="0" w:color="auto"/>
            <w:left w:val="none" w:sz="0" w:space="0" w:color="auto"/>
            <w:bottom w:val="none" w:sz="0" w:space="0" w:color="auto"/>
            <w:right w:val="none" w:sz="0" w:space="0" w:color="auto"/>
          </w:divBdr>
        </w:div>
        <w:div w:id="256328252">
          <w:marLeft w:val="0"/>
          <w:marRight w:val="0"/>
          <w:marTop w:val="0"/>
          <w:marBottom w:val="0"/>
          <w:divBdr>
            <w:top w:val="none" w:sz="0" w:space="0" w:color="auto"/>
            <w:left w:val="none" w:sz="0" w:space="0" w:color="auto"/>
            <w:bottom w:val="none" w:sz="0" w:space="0" w:color="auto"/>
            <w:right w:val="none" w:sz="0" w:space="0" w:color="auto"/>
          </w:divBdr>
        </w:div>
        <w:div w:id="520708894">
          <w:marLeft w:val="0"/>
          <w:marRight w:val="0"/>
          <w:marTop w:val="0"/>
          <w:marBottom w:val="0"/>
          <w:divBdr>
            <w:top w:val="none" w:sz="0" w:space="0" w:color="auto"/>
            <w:left w:val="none" w:sz="0" w:space="0" w:color="auto"/>
            <w:bottom w:val="none" w:sz="0" w:space="0" w:color="auto"/>
            <w:right w:val="none" w:sz="0" w:space="0" w:color="auto"/>
          </w:divBdr>
        </w:div>
        <w:div w:id="883323135">
          <w:marLeft w:val="0"/>
          <w:marRight w:val="0"/>
          <w:marTop w:val="0"/>
          <w:marBottom w:val="0"/>
          <w:divBdr>
            <w:top w:val="none" w:sz="0" w:space="0" w:color="auto"/>
            <w:left w:val="none" w:sz="0" w:space="0" w:color="auto"/>
            <w:bottom w:val="none" w:sz="0" w:space="0" w:color="auto"/>
            <w:right w:val="none" w:sz="0" w:space="0" w:color="auto"/>
          </w:divBdr>
        </w:div>
      </w:divsChild>
    </w:div>
    <w:div w:id="462890251">
      <w:bodyDiv w:val="1"/>
      <w:marLeft w:val="0"/>
      <w:marRight w:val="0"/>
      <w:marTop w:val="0"/>
      <w:marBottom w:val="0"/>
      <w:divBdr>
        <w:top w:val="none" w:sz="0" w:space="0" w:color="auto"/>
        <w:left w:val="none" w:sz="0" w:space="0" w:color="auto"/>
        <w:bottom w:val="none" w:sz="0" w:space="0" w:color="auto"/>
        <w:right w:val="none" w:sz="0" w:space="0" w:color="auto"/>
      </w:divBdr>
      <w:divsChild>
        <w:div w:id="157426522">
          <w:marLeft w:val="0"/>
          <w:marRight w:val="0"/>
          <w:marTop w:val="0"/>
          <w:marBottom w:val="0"/>
          <w:divBdr>
            <w:top w:val="none" w:sz="0" w:space="0" w:color="auto"/>
            <w:left w:val="none" w:sz="0" w:space="0" w:color="auto"/>
            <w:bottom w:val="none" w:sz="0" w:space="0" w:color="auto"/>
            <w:right w:val="none" w:sz="0" w:space="0" w:color="auto"/>
          </w:divBdr>
        </w:div>
        <w:div w:id="737435508">
          <w:marLeft w:val="0"/>
          <w:marRight w:val="0"/>
          <w:marTop w:val="0"/>
          <w:marBottom w:val="0"/>
          <w:divBdr>
            <w:top w:val="none" w:sz="0" w:space="0" w:color="auto"/>
            <w:left w:val="none" w:sz="0" w:space="0" w:color="auto"/>
            <w:bottom w:val="none" w:sz="0" w:space="0" w:color="auto"/>
            <w:right w:val="none" w:sz="0" w:space="0" w:color="auto"/>
          </w:divBdr>
        </w:div>
        <w:div w:id="1746803284">
          <w:marLeft w:val="0"/>
          <w:marRight w:val="0"/>
          <w:marTop w:val="0"/>
          <w:marBottom w:val="0"/>
          <w:divBdr>
            <w:top w:val="none" w:sz="0" w:space="0" w:color="auto"/>
            <w:left w:val="none" w:sz="0" w:space="0" w:color="auto"/>
            <w:bottom w:val="none" w:sz="0" w:space="0" w:color="auto"/>
            <w:right w:val="none" w:sz="0" w:space="0" w:color="auto"/>
          </w:divBdr>
        </w:div>
        <w:div w:id="1927759341">
          <w:marLeft w:val="0"/>
          <w:marRight w:val="0"/>
          <w:marTop w:val="0"/>
          <w:marBottom w:val="0"/>
          <w:divBdr>
            <w:top w:val="none" w:sz="0" w:space="0" w:color="auto"/>
            <w:left w:val="none" w:sz="0" w:space="0" w:color="auto"/>
            <w:bottom w:val="none" w:sz="0" w:space="0" w:color="auto"/>
            <w:right w:val="none" w:sz="0" w:space="0" w:color="auto"/>
          </w:divBdr>
        </w:div>
      </w:divsChild>
    </w:div>
    <w:div w:id="463893254">
      <w:bodyDiv w:val="1"/>
      <w:marLeft w:val="0"/>
      <w:marRight w:val="0"/>
      <w:marTop w:val="0"/>
      <w:marBottom w:val="0"/>
      <w:divBdr>
        <w:top w:val="none" w:sz="0" w:space="0" w:color="auto"/>
        <w:left w:val="none" w:sz="0" w:space="0" w:color="auto"/>
        <w:bottom w:val="none" w:sz="0" w:space="0" w:color="auto"/>
        <w:right w:val="none" w:sz="0" w:space="0" w:color="auto"/>
      </w:divBdr>
      <w:divsChild>
        <w:div w:id="657416822">
          <w:marLeft w:val="0"/>
          <w:marRight w:val="0"/>
          <w:marTop w:val="0"/>
          <w:marBottom w:val="0"/>
          <w:divBdr>
            <w:top w:val="none" w:sz="0" w:space="0" w:color="auto"/>
            <w:left w:val="none" w:sz="0" w:space="0" w:color="auto"/>
            <w:bottom w:val="none" w:sz="0" w:space="0" w:color="auto"/>
            <w:right w:val="none" w:sz="0" w:space="0" w:color="auto"/>
          </w:divBdr>
        </w:div>
        <w:div w:id="1681155742">
          <w:marLeft w:val="0"/>
          <w:marRight w:val="0"/>
          <w:marTop w:val="0"/>
          <w:marBottom w:val="0"/>
          <w:divBdr>
            <w:top w:val="none" w:sz="0" w:space="0" w:color="auto"/>
            <w:left w:val="none" w:sz="0" w:space="0" w:color="auto"/>
            <w:bottom w:val="none" w:sz="0" w:space="0" w:color="auto"/>
            <w:right w:val="none" w:sz="0" w:space="0" w:color="auto"/>
          </w:divBdr>
        </w:div>
        <w:div w:id="2036494003">
          <w:marLeft w:val="0"/>
          <w:marRight w:val="0"/>
          <w:marTop w:val="0"/>
          <w:marBottom w:val="0"/>
          <w:divBdr>
            <w:top w:val="none" w:sz="0" w:space="0" w:color="auto"/>
            <w:left w:val="none" w:sz="0" w:space="0" w:color="auto"/>
            <w:bottom w:val="none" w:sz="0" w:space="0" w:color="auto"/>
            <w:right w:val="none" w:sz="0" w:space="0" w:color="auto"/>
          </w:divBdr>
        </w:div>
        <w:div w:id="2112116259">
          <w:marLeft w:val="0"/>
          <w:marRight w:val="0"/>
          <w:marTop w:val="0"/>
          <w:marBottom w:val="0"/>
          <w:divBdr>
            <w:top w:val="none" w:sz="0" w:space="0" w:color="auto"/>
            <w:left w:val="none" w:sz="0" w:space="0" w:color="auto"/>
            <w:bottom w:val="none" w:sz="0" w:space="0" w:color="auto"/>
            <w:right w:val="none" w:sz="0" w:space="0" w:color="auto"/>
          </w:divBdr>
        </w:div>
      </w:divsChild>
    </w:div>
    <w:div w:id="464080794">
      <w:bodyDiv w:val="1"/>
      <w:marLeft w:val="0"/>
      <w:marRight w:val="0"/>
      <w:marTop w:val="0"/>
      <w:marBottom w:val="0"/>
      <w:divBdr>
        <w:top w:val="none" w:sz="0" w:space="0" w:color="auto"/>
        <w:left w:val="none" w:sz="0" w:space="0" w:color="auto"/>
        <w:bottom w:val="none" w:sz="0" w:space="0" w:color="auto"/>
        <w:right w:val="none" w:sz="0" w:space="0" w:color="auto"/>
      </w:divBdr>
      <w:divsChild>
        <w:div w:id="638266825">
          <w:marLeft w:val="0"/>
          <w:marRight w:val="0"/>
          <w:marTop w:val="0"/>
          <w:marBottom w:val="0"/>
          <w:divBdr>
            <w:top w:val="none" w:sz="0" w:space="0" w:color="auto"/>
            <w:left w:val="none" w:sz="0" w:space="0" w:color="auto"/>
            <w:bottom w:val="none" w:sz="0" w:space="0" w:color="auto"/>
            <w:right w:val="none" w:sz="0" w:space="0" w:color="auto"/>
          </w:divBdr>
        </w:div>
        <w:div w:id="956105956">
          <w:marLeft w:val="0"/>
          <w:marRight w:val="0"/>
          <w:marTop w:val="0"/>
          <w:marBottom w:val="0"/>
          <w:divBdr>
            <w:top w:val="none" w:sz="0" w:space="0" w:color="auto"/>
            <w:left w:val="none" w:sz="0" w:space="0" w:color="auto"/>
            <w:bottom w:val="none" w:sz="0" w:space="0" w:color="auto"/>
            <w:right w:val="none" w:sz="0" w:space="0" w:color="auto"/>
          </w:divBdr>
        </w:div>
        <w:div w:id="1311978651">
          <w:marLeft w:val="0"/>
          <w:marRight w:val="0"/>
          <w:marTop w:val="0"/>
          <w:marBottom w:val="0"/>
          <w:divBdr>
            <w:top w:val="none" w:sz="0" w:space="0" w:color="auto"/>
            <w:left w:val="none" w:sz="0" w:space="0" w:color="auto"/>
            <w:bottom w:val="none" w:sz="0" w:space="0" w:color="auto"/>
            <w:right w:val="none" w:sz="0" w:space="0" w:color="auto"/>
          </w:divBdr>
        </w:div>
        <w:div w:id="1998456109">
          <w:marLeft w:val="0"/>
          <w:marRight w:val="0"/>
          <w:marTop w:val="0"/>
          <w:marBottom w:val="0"/>
          <w:divBdr>
            <w:top w:val="none" w:sz="0" w:space="0" w:color="auto"/>
            <w:left w:val="none" w:sz="0" w:space="0" w:color="auto"/>
            <w:bottom w:val="none" w:sz="0" w:space="0" w:color="auto"/>
            <w:right w:val="none" w:sz="0" w:space="0" w:color="auto"/>
          </w:divBdr>
        </w:div>
      </w:divsChild>
    </w:div>
    <w:div w:id="464085533">
      <w:bodyDiv w:val="1"/>
      <w:marLeft w:val="0"/>
      <w:marRight w:val="0"/>
      <w:marTop w:val="0"/>
      <w:marBottom w:val="0"/>
      <w:divBdr>
        <w:top w:val="none" w:sz="0" w:space="0" w:color="auto"/>
        <w:left w:val="none" w:sz="0" w:space="0" w:color="auto"/>
        <w:bottom w:val="none" w:sz="0" w:space="0" w:color="auto"/>
        <w:right w:val="none" w:sz="0" w:space="0" w:color="auto"/>
      </w:divBdr>
      <w:divsChild>
        <w:div w:id="766776067">
          <w:marLeft w:val="0"/>
          <w:marRight w:val="0"/>
          <w:marTop w:val="0"/>
          <w:marBottom w:val="0"/>
          <w:divBdr>
            <w:top w:val="none" w:sz="0" w:space="0" w:color="auto"/>
            <w:left w:val="none" w:sz="0" w:space="0" w:color="auto"/>
            <w:bottom w:val="none" w:sz="0" w:space="0" w:color="auto"/>
            <w:right w:val="none" w:sz="0" w:space="0" w:color="auto"/>
          </w:divBdr>
        </w:div>
        <w:div w:id="876772245">
          <w:marLeft w:val="0"/>
          <w:marRight w:val="0"/>
          <w:marTop w:val="0"/>
          <w:marBottom w:val="0"/>
          <w:divBdr>
            <w:top w:val="none" w:sz="0" w:space="0" w:color="auto"/>
            <w:left w:val="none" w:sz="0" w:space="0" w:color="auto"/>
            <w:bottom w:val="none" w:sz="0" w:space="0" w:color="auto"/>
            <w:right w:val="none" w:sz="0" w:space="0" w:color="auto"/>
          </w:divBdr>
        </w:div>
        <w:div w:id="1412042410">
          <w:marLeft w:val="0"/>
          <w:marRight w:val="0"/>
          <w:marTop w:val="0"/>
          <w:marBottom w:val="0"/>
          <w:divBdr>
            <w:top w:val="none" w:sz="0" w:space="0" w:color="auto"/>
            <w:left w:val="none" w:sz="0" w:space="0" w:color="auto"/>
            <w:bottom w:val="none" w:sz="0" w:space="0" w:color="auto"/>
            <w:right w:val="none" w:sz="0" w:space="0" w:color="auto"/>
          </w:divBdr>
        </w:div>
        <w:div w:id="1740513210">
          <w:marLeft w:val="0"/>
          <w:marRight w:val="0"/>
          <w:marTop w:val="0"/>
          <w:marBottom w:val="0"/>
          <w:divBdr>
            <w:top w:val="none" w:sz="0" w:space="0" w:color="auto"/>
            <w:left w:val="none" w:sz="0" w:space="0" w:color="auto"/>
            <w:bottom w:val="none" w:sz="0" w:space="0" w:color="auto"/>
            <w:right w:val="none" w:sz="0" w:space="0" w:color="auto"/>
          </w:divBdr>
        </w:div>
      </w:divsChild>
    </w:div>
    <w:div w:id="464470112">
      <w:bodyDiv w:val="1"/>
      <w:marLeft w:val="0"/>
      <w:marRight w:val="0"/>
      <w:marTop w:val="0"/>
      <w:marBottom w:val="0"/>
      <w:divBdr>
        <w:top w:val="none" w:sz="0" w:space="0" w:color="auto"/>
        <w:left w:val="none" w:sz="0" w:space="0" w:color="auto"/>
        <w:bottom w:val="none" w:sz="0" w:space="0" w:color="auto"/>
        <w:right w:val="none" w:sz="0" w:space="0" w:color="auto"/>
      </w:divBdr>
      <w:divsChild>
        <w:div w:id="346175408">
          <w:marLeft w:val="0"/>
          <w:marRight w:val="0"/>
          <w:marTop w:val="0"/>
          <w:marBottom w:val="0"/>
          <w:divBdr>
            <w:top w:val="none" w:sz="0" w:space="0" w:color="auto"/>
            <w:left w:val="none" w:sz="0" w:space="0" w:color="auto"/>
            <w:bottom w:val="none" w:sz="0" w:space="0" w:color="auto"/>
            <w:right w:val="none" w:sz="0" w:space="0" w:color="auto"/>
          </w:divBdr>
        </w:div>
        <w:div w:id="870529706">
          <w:marLeft w:val="0"/>
          <w:marRight w:val="0"/>
          <w:marTop w:val="0"/>
          <w:marBottom w:val="0"/>
          <w:divBdr>
            <w:top w:val="none" w:sz="0" w:space="0" w:color="auto"/>
            <w:left w:val="none" w:sz="0" w:space="0" w:color="auto"/>
            <w:bottom w:val="none" w:sz="0" w:space="0" w:color="auto"/>
            <w:right w:val="none" w:sz="0" w:space="0" w:color="auto"/>
          </w:divBdr>
        </w:div>
        <w:div w:id="1227103652">
          <w:marLeft w:val="0"/>
          <w:marRight w:val="0"/>
          <w:marTop w:val="0"/>
          <w:marBottom w:val="0"/>
          <w:divBdr>
            <w:top w:val="none" w:sz="0" w:space="0" w:color="auto"/>
            <w:left w:val="none" w:sz="0" w:space="0" w:color="auto"/>
            <w:bottom w:val="none" w:sz="0" w:space="0" w:color="auto"/>
            <w:right w:val="none" w:sz="0" w:space="0" w:color="auto"/>
          </w:divBdr>
        </w:div>
        <w:div w:id="1955671659">
          <w:marLeft w:val="0"/>
          <w:marRight w:val="0"/>
          <w:marTop w:val="0"/>
          <w:marBottom w:val="0"/>
          <w:divBdr>
            <w:top w:val="none" w:sz="0" w:space="0" w:color="auto"/>
            <w:left w:val="none" w:sz="0" w:space="0" w:color="auto"/>
            <w:bottom w:val="none" w:sz="0" w:space="0" w:color="auto"/>
            <w:right w:val="none" w:sz="0" w:space="0" w:color="auto"/>
          </w:divBdr>
        </w:div>
      </w:divsChild>
    </w:div>
    <w:div w:id="464782553">
      <w:bodyDiv w:val="1"/>
      <w:marLeft w:val="0"/>
      <w:marRight w:val="0"/>
      <w:marTop w:val="0"/>
      <w:marBottom w:val="0"/>
      <w:divBdr>
        <w:top w:val="none" w:sz="0" w:space="0" w:color="auto"/>
        <w:left w:val="none" w:sz="0" w:space="0" w:color="auto"/>
        <w:bottom w:val="none" w:sz="0" w:space="0" w:color="auto"/>
        <w:right w:val="none" w:sz="0" w:space="0" w:color="auto"/>
      </w:divBdr>
      <w:divsChild>
        <w:div w:id="248469325">
          <w:marLeft w:val="0"/>
          <w:marRight w:val="0"/>
          <w:marTop w:val="0"/>
          <w:marBottom w:val="0"/>
          <w:divBdr>
            <w:top w:val="none" w:sz="0" w:space="0" w:color="auto"/>
            <w:left w:val="none" w:sz="0" w:space="0" w:color="auto"/>
            <w:bottom w:val="none" w:sz="0" w:space="0" w:color="auto"/>
            <w:right w:val="none" w:sz="0" w:space="0" w:color="auto"/>
          </w:divBdr>
        </w:div>
        <w:div w:id="931163544">
          <w:marLeft w:val="0"/>
          <w:marRight w:val="0"/>
          <w:marTop w:val="0"/>
          <w:marBottom w:val="0"/>
          <w:divBdr>
            <w:top w:val="none" w:sz="0" w:space="0" w:color="auto"/>
            <w:left w:val="none" w:sz="0" w:space="0" w:color="auto"/>
            <w:bottom w:val="none" w:sz="0" w:space="0" w:color="auto"/>
            <w:right w:val="none" w:sz="0" w:space="0" w:color="auto"/>
          </w:divBdr>
        </w:div>
        <w:div w:id="1391730825">
          <w:marLeft w:val="0"/>
          <w:marRight w:val="0"/>
          <w:marTop w:val="0"/>
          <w:marBottom w:val="0"/>
          <w:divBdr>
            <w:top w:val="none" w:sz="0" w:space="0" w:color="auto"/>
            <w:left w:val="none" w:sz="0" w:space="0" w:color="auto"/>
            <w:bottom w:val="none" w:sz="0" w:space="0" w:color="auto"/>
            <w:right w:val="none" w:sz="0" w:space="0" w:color="auto"/>
          </w:divBdr>
        </w:div>
        <w:div w:id="1992556839">
          <w:marLeft w:val="0"/>
          <w:marRight w:val="0"/>
          <w:marTop w:val="0"/>
          <w:marBottom w:val="0"/>
          <w:divBdr>
            <w:top w:val="none" w:sz="0" w:space="0" w:color="auto"/>
            <w:left w:val="none" w:sz="0" w:space="0" w:color="auto"/>
            <w:bottom w:val="none" w:sz="0" w:space="0" w:color="auto"/>
            <w:right w:val="none" w:sz="0" w:space="0" w:color="auto"/>
          </w:divBdr>
        </w:div>
      </w:divsChild>
    </w:div>
    <w:div w:id="464785598">
      <w:bodyDiv w:val="1"/>
      <w:marLeft w:val="0"/>
      <w:marRight w:val="0"/>
      <w:marTop w:val="0"/>
      <w:marBottom w:val="0"/>
      <w:divBdr>
        <w:top w:val="none" w:sz="0" w:space="0" w:color="auto"/>
        <w:left w:val="none" w:sz="0" w:space="0" w:color="auto"/>
        <w:bottom w:val="none" w:sz="0" w:space="0" w:color="auto"/>
        <w:right w:val="none" w:sz="0" w:space="0" w:color="auto"/>
      </w:divBdr>
      <w:divsChild>
        <w:div w:id="178549838">
          <w:marLeft w:val="0"/>
          <w:marRight w:val="0"/>
          <w:marTop w:val="0"/>
          <w:marBottom w:val="0"/>
          <w:divBdr>
            <w:top w:val="none" w:sz="0" w:space="0" w:color="auto"/>
            <w:left w:val="none" w:sz="0" w:space="0" w:color="auto"/>
            <w:bottom w:val="none" w:sz="0" w:space="0" w:color="auto"/>
            <w:right w:val="none" w:sz="0" w:space="0" w:color="auto"/>
          </w:divBdr>
        </w:div>
        <w:div w:id="573470069">
          <w:marLeft w:val="0"/>
          <w:marRight w:val="0"/>
          <w:marTop w:val="0"/>
          <w:marBottom w:val="0"/>
          <w:divBdr>
            <w:top w:val="none" w:sz="0" w:space="0" w:color="auto"/>
            <w:left w:val="none" w:sz="0" w:space="0" w:color="auto"/>
            <w:bottom w:val="none" w:sz="0" w:space="0" w:color="auto"/>
            <w:right w:val="none" w:sz="0" w:space="0" w:color="auto"/>
          </w:divBdr>
        </w:div>
        <w:div w:id="643508377">
          <w:marLeft w:val="0"/>
          <w:marRight w:val="0"/>
          <w:marTop w:val="0"/>
          <w:marBottom w:val="0"/>
          <w:divBdr>
            <w:top w:val="none" w:sz="0" w:space="0" w:color="auto"/>
            <w:left w:val="none" w:sz="0" w:space="0" w:color="auto"/>
            <w:bottom w:val="none" w:sz="0" w:space="0" w:color="auto"/>
            <w:right w:val="none" w:sz="0" w:space="0" w:color="auto"/>
          </w:divBdr>
        </w:div>
        <w:div w:id="1109668028">
          <w:marLeft w:val="0"/>
          <w:marRight w:val="0"/>
          <w:marTop w:val="0"/>
          <w:marBottom w:val="0"/>
          <w:divBdr>
            <w:top w:val="none" w:sz="0" w:space="0" w:color="auto"/>
            <w:left w:val="none" w:sz="0" w:space="0" w:color="auto"/>
            <w:bottom w:val="none" w:sz="0" w:space="0" w:color="auto"/>
            <w:right w:val="none" w:sz="0" w:space="0" w:color="auto"/>
          </w:divBdr>
        </w:div>
      </w:divsChild>
    </w:div>
    <w:div w:id="465004951">
      <w:bodyDiv w:val="1"/>
      <w:marLeft w:val="0"/>
      <w:marRight w:val="0"/>
      <w:marTop w:val="0"/>
      <w:marBottom w:val="0"/>
      <w:divBdr>
        <w:top w:val="none" w:sz="0" w:space="0" w:color="auto"/>
        <w:left w:val="none" w:sz="0" w:space="0" w:color="auto"/>
        <w:bottom w:val="none" w:sz="0" w:space="0" w:color="auto"/>
        <w:right w:val="none" w:sz="0" w:space="0" w:color="auto"/>
      </w:divBdr>
      <w:divsChild>
        <w:div w:id="685517320">
          <w:marLeft w:val="0"/>
          <w:marRight w:val="0"/>
          <w:marTop w:val="0"/>
          <w:marBottom w:val="0"/>
          <w:divBdr>
            <w:top w:val="none" w:sz="0" w:space="0" w:color="auto"/>
            <w:left w:val="none" w:sz="0" w:space="0" w:color="auto"/>
            <w:bottom w:val="none" w:sz="0" w:space="0" w:color="auto"/>
            <w:right w:val="none" w:sz="0" w:space="0" w:color="auto"/>
          </w:divBdr>
        </w:div>
        <w:div w:id="1352219770">
          <w:marLeft w:val="0"/>
          <w:marRight w:val="0"/>
          <w:marTop w:val="0"/>
          <w:marBottom w:val="0"/>
          <w:divBdr>
            <w:top w:val="none" w:sz="0" w:space="0" w:color="auto"/>
            <w:left w:val="none" w:sz="0" w:space="0" w:color="auto"/>
            <w:bottom w:val="none" w:sz="0" w:space="0" w:color="auto"/>
            <w:right w:val="none" w:sz="0" w:space="0" w:color="auto"/>
          </w:divBdr>
        </w:div>
        <w:div w:id="1546675364">
          <w:marLeft w:val="0"/>
          <w:marRight w:val="0"/>
          <w:marTop w:val="0"/>
          <w:marBottom w:val="0"/>
          <w:divBdr>
            <w:top w:val="none" w:sz="0" w:space="0" w:color="auto"/>
            <w:left w:val="none" w:sz="0" w:space="0" w:color="auto"/>
            <w:bottom w:val="none" w:sz="0" w:space="0" w:color="auto"/>
            <w:right w:val="none" w:sz="0" w:space="0" w:color="auto"/>
          </w:divBdr>
        </w:div>
        <w:div w:id="1973172841">
          <w:marLeft w:val="0"/>
          <w:marRight w:val="0"/>
          <w:marTop w:val="0"/>
          <w:marBottom w:val="0"/>
          <w:divBdr>
            <w:top w:val="none" w:sz="0" w:space="0" w:color="auto"/>
            <w:left w:val="none" w:sz="0" w:space="0" w:color="auto"/>
            <w:bottom w:val="none" w:sz="0" w:space="0" w:color="auto"/>
            <w:right w:val="none" w:sz="0" w:space="0" w:color="auto"/>
          </w:divBdr>
        </w:div>
      </w:divsChild>
    </w:div>
    <w:div w:id="465317787">
      <w:bodyDiv w:val="1"/>
      <w:marLeft w:val="0"/>
      <w:marRight w:val="0"/>
      <w:marTop w:val="0"/>
      <w:marBottom w:val="0"/>
      <w:divBdr>
        <w:top w:val="none" w:sz="0" w:space="0" w:color="auto"/>
        <w:left w:val="none" w:sz="0" w:space="0" w:color="auto"/>
        <w:bottom w:val="none" w:sz="0" w:space="0" w:color="auto"/>
        <w:right w:val="none" w:sz="0" w:space="0" w:color="auto"/>
      </w:divBdr>
      <w:divsChild>
        <w:div w:id="475996501">
          <w:marLeft w:val="0"/>
          <w:marRight w:val="0"/>
          <w:marTop w:val="0"/>
          <w:marBottom w:val="0"/>
          <w:divBdr>
            <w:top w:val="none" w:sz="0" w:space="0" w:color="auto"/>
            <w:left w:val="none" w:sz="0" w:space="0" w:color="auto"/>
            <w:bottom w:val="none" w:sz="0" w:space="0" w:color="auto"/>
            <w:right w:val="none" w:sz="0" w:space="0" w:color="auto"/>
          </w:divBdr>
        </w:div>
        <w:div w:id="719591947">
          <w:marLeft w:val="0"/>
          <w:marRight w:val="0"/>
          <w:marTop w:val="0"/>
          <w:marBottom w:val="0"/>
          <w:divBdr>
            <w:top w:val="none" w:sz="0" w:space="0" w:color="auto"/>
            <w:left w:val="none" w:sz="0" w:space="0" w:color="auto"/>
            <w:bottom w:val="none" w:sz="0" w:space="0" w:color="auto"/>
            <w:right w:val="none" w:sz="0" w:space="0" w:color="auto"/>
          </w:divBdr>
        </w:div>
        <w:div w:id="1479421531">
          <w:marLeft w:val="0"/>
          <w:marRight w:val="0"/>
          <w:marTop w:val="0"/>
          <w:marBottom w:val="0"/>
          <w:divBdr>
            <w:top w:val="none" w:sz="0" w:space="0" w:color="auto"/>
            <w:left w:val="none" w:sz="0" w:space="0" w:color="auto"/>
            <w:bottom w:val="none" w:sz="0" w:space="0" w:color="auto"/>
            <w:right w:val="none" w:sz="0" w:space="0" w:color="auto"/>
          </w:divBdr>
        </w:div>
        <w:div w:id="2013290702">
          <w:marLeft w:val="0"/>
          <w:marRight w:val="0"/>
          <w:marTop w:val="0"/>
          <w:marBottom w:val="0"/>
          <w:divBdr>
            <w:top w:val="none" w:sz="0" w:space="0" w:color="auto"/>
            <w:left w:val="none" w:sz="0" w:space="0" w:color="auto"/>
            <w:bottom w:val="none" w:sz="0" w:space="0" w:color="auto"/>
            <w:right w:val="none" w:sz="0" w:space="0" w:color="auto"/>
          </w:divBdr>
        </w:div>
      </w:divsChild>
    </w:div>
    <w:div w:id="465507969">
      <w:bodyDiv w:val="1"/>
      <w:marLeft w:val="0"/>
      <w:marRight w:val="0"/>
      <w:marTop w:val="0"/>
      <w:marBottom w:val="0"/>
      <w:divBdr>
        <w:top w:val="none" w:sz="0" w:space="0" w:color="auto"/>
        <w:left w:val="none" w:sz="0" w:space="0" w:color="auto"/>
        <w:bottom w:val="none" w:sz="0" w:space="0" w:color="auto"/>
        <w:right w:val="none" w:sz="0" w:space="0" w:color="auto"/>
      </w:divBdr>
      <w:divsChild>
        <w:div w:id="187567962">
          <w:marLeft w:val="0"/>
          <w:marRight w:val="0"/>
          <w:marTop w:val="0"/>
          <w:marBottom w:val="0"/>
          <w:divBdr>
            <w:top w:val="none" w:sz="0" w:space="0" w:color="auto"/>
            <w:left w:val="none" w:sz="0" w:space="0" w:color="auto"/>
            <w:bottom w:val="none" w:sz="0" w:space="0" w:color="auto"/>
            <w:right w:val="none" w:sz="0" w:space="0" w:color="auto"/>
          </w:divBdr>
        </w:div>
        <w:div w:id="364410535">
          <w:marLeft w:val="0"/>
          <w:marRight w:val="0"/>
          <w:marTop w:val="0"/>
          <w:marBottom w:val="0"/>
          <w:divBdr>
            <w:top w:val="none" w:sz="0" w:space="0" w:color="auto"/>
            <w:left w:val="none" w:sz="0" w:space="0" w:color="auto"/>
            <w:bottom w:val="none" w:sz="0" w:space="0" w:color="auto"/>
            <w:right w:val="none" w:sz="0" w:space="0" w:color="auto"/>
          </w:divBdr>
        </w:div>
        <w:div w:id="1062482528">
          <w:marLeft w:val="0"/>
          <w:marRight w:val="0"/>
          <w:marTop w:val="0"/>
          <w:marBottom w:val="0"/>
          <w:divBdr>
            <w:top w:val="none" w:sz="0" w:space="0" w:color="auto"/>
            <w:left w:val="none" w:sz="0" w:space="0" w:color="auto"/>
            <w:bottom w:val="none" w:sz="0" w:space="0" w:color="auto"/>
            <w:right w:val="none" w:sz="0" w:space="0" w:color="auto"/>
          </w:divBdr>
        </w:div>
        <w:div w:id="1168668024">
          <w:marLeft w:val="0"/>
          <w:marRight w:val="0"/>
          <w:marTop w:val="0"/>
          <w:marBottom w:val="0"/>
          <w:divBdr>
            <w:top w:val="none" w:sz="0" w:space="0" w:color="auto"/>
            <w:left w:val="none" w:sz="0" w:space="0" w:color="auto"/>
            <w:bottom w:val="none" w:sz="0" w:space="0" w:color="auto"/>
            <w:right w:val="none" w:sz="0" w:space="0" w:color="auto"/>
          </w:divBdr>
        </w:div>
      </w:divsChild>
    </w:div>
    <w:div w:id="466895145">
      <w:bodyDiv w:val="1"/>
      <w:marLeft w:val="0"/>
      <w:marRight w:val="0"/>
      <w:marTop w:val="0"/>
      <w:marBottom w:val="0"/>
      <w:divBdr>
        <w:top w:val="none" w:sz="0" w:space="0" w:color="auto"/>
        <w:left w:val="none" w:sz="0" w:space="0" w:color="auto"/>
        <w:bottom w:val="none" w:sz="0" w:space="0" w:color="auto"/>
        <w:right w:val="none" w:sz="0" w:space="0" w:color="auto"/>
      </w:divBdr>
      <w:divsChild>
        <w:div w:id="220603634">
          <w:marLeft w:val="0"/>
          <w:marRight w:val="0"/>
          <w:marTop w:val="0"/>
          <w:marBottom w:val="0"/>
          <w:divBdr>
            <w:top w:val="none" w:sz="0" w:space="0" w:color="auto"/>
            <w:left w:val="none" w:sz="0" w:space="0" w:color="auto"/>
            <w:bottom w:val="none" w:sz="0" w:space="0" w:color="auto"/>
            <w:right w:val="none" w:sz="0" w:space="0" w:color="auto"/>
          </w:divBdr>
        </w:div>
        <w:div w:id="770735191">
          <w:marLeft w:val="0"/>
          <w:marRight w:val="0"/>
          <w:marTop w:val="0"/>
          <w:marBottom w:val="0"/>
          <w:divBdr>
            <w:top w:val="none" w:sz="0" w:space="0" w:color="auto"/>
            <w:left w:val="none" w:sz="0" w:space="0" w:color="auto"/>
            <w:bottom w:val="none" w:sz="0" w:space="0" w:color="auto"/>
            <w:right w:val="none" w:sz="0" w:space="0" w:color="auto"/>
          </w:divBdr>
        </w:div>
        <w:div w:id="1256088260">
          <w:marLeft w:val="0"/>
          <w:marRight w:val="0"/>
          <w:marTop w:val="0"/>
          <w:marBottom w:val="0"/>
          <w:divBdr>
            <w:top w:val="none" w:sz="0" w:space="0" w:color="auto"/>
            <w:left w:val="none" w:sz="0" w:space="0" w:color="auto"/>
            <w:bottom w:val="none" w:sz="0" w:space="0" w:color="auto"/>
            <w:right w:val="none" w:sz="0" w:space="0" w:color="auto"/>
          </w:divBdr>
        </w:div>
        <w:div w:id="1751737489">
          <w:marLeft w:val="0"/>
          <w:marRight w:val="0"/>
          <w:marTop w:val="0"/>
          <w:marBottom w:val="0"/>
          <w:divBdr>
            <w:top w:val="none" w:sz="0" w:space="0" w:color="auto"/>
            <w:left w:val="none" w:sz="0" w:space="0" w:color="auto"/>
            <w:bottom w:val="none" w:sz="0" w:space="0" w:color="auto"/>
            <w:right w:val="none" w:sz="0" w:space="0" w:color="auto"/>
          </w:divBdr>
        </w:div>
      </w:divsChild>
    </w:div>
    <w:div w:id="466976323">
      <w:bodyDiv w:val="1"/>
      <w:marLeft w:val="0"/>
      <w:marRight w:val="0"/>
      <w:marTop w:val="0"/>
      <w:marBottom w:val="0"/>
      <w:divBdr>
        <w:top w:val="none" w:sz="0" w:space="0" w:color="auto"/>
        <w:left w:val="none" w:sz="0" w:space="0" w:color="auto"/>
        <w:bottom w:val="none" w:sz="0" w:space="0" w:color="auto"/>
        <w:right w:val="none" w:sz="0" w:space="0" w:color="auto"/>
      </w:divBdr>
      <w:divsChild>
        <w:div w:id="497499722">
          <w:marLeft w:val="0"/>
          <w:marRight w:val="0"/>
          <w:marTop w:val="0"/>
          <w:marBottom w:val="0"/>
          <w:divBdr>
            <w:top w:val="none" w:sz="0" w:space="0" w:color="auto"/>
            <w:left w:val="none" w:sz="0" w:space="0" w:color="auto"/>
            <w:bottom w:val="none" w:sz="0" w:space="0" w:color="auto"/>
            <w:right w:val="none" w:sz="0" w:space="0" w:color="auto"/>
          </w:divBdr>
        </w:div>
        <w:div w:id="662273650">
          <w:marLeft w:val="0"/>
          <w:marRight w:val="0"/>
          <w:marTop w:val="0"/>
          <w:marBottom w:val="0"/>
          <w:divBdr>
            <w:top w:val="none" w:sz="0" w:space="0" w:color="auto"/>
            <w:left w:val="none" w:sz="0" w:space="0" w:color="auto"/>
            <w:bottom w:val="none" w:sz="0" w:space="0" w:color="auto"/>
            <w:right w:val="none" w:sz="0" w:space="0" w:color="auto"/>
          </w:divBdr>
        </w:div>
        <w:div w:id="1406142229">
          <w:marLeft w:val="0"/>
          <w:marRight w:val="0"/>
          <w:marTop w:val="0"/>
          <w:marBottom w:val="0"/>
          <w:divBdr>
            <w:top w:val="none" w:sz="0" w:space="0" w:color="auto"/>
            <w:left w:val="none" w:sz="0" w:space="0" w:color="auto"/>
            <w:bottom w:val="none" w:sz="0" w:space="0" w:color="auto"/>
            <w:right w:val="none" w:sz="0" w:space="0" w:color="auto"/>
          </w:divBdr>
        </w:div>
        <w:div w:id="1667246533">
          <w:marLeft w:val="0"/>
          <w:marRight w:val="0"/>
          <w:marTop w:val="0"/>
          <w:marBottom w:val="0"/>
          <w:divBdr>
            <w:top w:val="none" w:sz="0" w:space="0" w:color="auto"/>
            <w:left w:val="none" w:sz="0" w:space="0" w:color="auto"/>
            <w:bottom w:val="none" w:sz="0" w:space="0" w:color="auto"/>
            <w:right w:val="none" w:sz="0" w:space="0" w:color="auto"/>
          </w:divBdr>
        </w:div>
      </w:divsChild>
    </w:div>
    <w:div w:id="467285875">
      <w:bodyDiv w:val="1"/>
      <w:marLeft w:val="0"/>
      <w:marRight w:val="0"/>
      <w:marTop w:val="0"/>
      <w:marBottom w:val="0"/>
      <w:divBdr>
        <w:top w:val="none" w:sz="0" w:space="0" w:color="auto"/>
        <w:left w:val="none" w:sz="0" w:space="0" w:color="auto"/>
        <w:bottom w:val="none" w:sz="0" w:space="0" w:color="auto"/>
        <w:right w:val="none" w:sz="0" w:space="0" w:color="auto"/>
      </w:divBdr>
      <w:divsChild>
        <w:div w:id="131483339">
          <w:marLeft w:val="0"/>
          <w:marRight w:val="0"/>
          <w:marTop w:val="0"/>
          <w:marBottom w:val="0"/>
          <w:divBdr>
            <w:top w:val="none" w:sz="0" w:space="0" w:color="auto"/>
            <w:left w:val="none" w:sz="0" w:space="0" w:color="auto"/>
            <w:bottom w:val="none" w:sz="0" w:space="0" w:color="auto"/>
            <w:right w:val="none" w:sz="0" w:space="0" w:color="auto"/>
          </w:divBdr>
        </w:div>
        <w:div w:id="192155784">
          <w:marLeft w:val="0"/>
          <w:marRight w:val="0"/>
          <w:marTop w:val="0"/>
          <w:marBottom w:val="0"/>
          <w:divBdr>
            <w:top w:val="none" w:sz="0" w:space="0" w:color="auto"/>
            <w:left w:val="none" w:sz="0" w:space="0" w:color="auto"/>
            <w:bottom w:val="none" w:sz="0" w:space="0" w:color="auto"/>
            <w:right w:val="none" w:sz="0" w:space="0" w:color="auto"/>
          </w:divBdr>
        </w:div>
        <w:div w:id="468324340">
          <w:marLeft w:val="0"/>
          <w:marRight w:val="0"/>
          <w:marTop w:val="0"/>
          <w:marBottom w:val="0"/>
          <w:divBdr>
            <w:top w:val="none" w:sz="0" w:space="0" w:color="auto"/>
            <w:left w:val="none" w:sz="0" w:space="0" w:color="auto"/>
            <w:bottom w:val="none" w:sz="0" w:space="0" w:color="auto"/>
            <w:right w:val="none" w:sz="0" w:space="0" w:color="auto"/>
          </w:divBdr>
        </w:div>
        <w:div w:id="940187849">
          <w:marLeft w:val="0"/>
          <w:marRight w:val="0"/>
          <w:marTop w:val="0"/>
          <w:marBottom w:val="0"/>
          <w:divBdr>
            <w:top w:val="none" w:sz="0" w:space="0" w:color="auto"/>
            <w:left w:val="none" w:sz="0" w:space="0" w:color="auto"/>
            <w:bottom w:val="none" w:sz="0" w:space="0" w:color="auto"/>
            <w:right w:val="none" w:sz="0" w:space="0" w:color="auto"/>
          </w:divBdr>
        </w:div>
      </w:divsChild>
    </w:div>
    <w:div w:id="468326143">
      <w:bodyDiv w:val="1"/>
      <w:marLeft w:val="0"/>
      <w:marRight w:val="0"/>
      <w:marTop w:val="0"/>
      <w:marBottom w:val="0"/>
      <w:divBdr>
        <w:top w:val="none" w:sz="0" w:space="0" w:color="auto"/>
        <w:left w:val="none" w:sz="0" w:space="0" w:color="auto"/>
        <w:bottom w:val="none" w:sz="0" w:space="0" w:color="auto"/>
        <w:right w:val="none" w:sz="0" w:space="0" w:color="auto"/>
      </w:divBdr>
      <w:divsChild>
        <w:div w:id="309795616">
          <w:marLeft w:val="0"/>
          <w:marRight w:val="0"/>
          <w:marTop w:val="0"/>
          <w:marBottom w:val="0"/>
          <w:divBdr>
            <w:top w:val="none" w:sz="0" w:space="0" w:color="auto"/>
            <w:left w:val="none" w:sz="0" w:space="0" w:color="auto"/>
            <w:bottom w:val="none" w:sz="0" w:space="0" w:color="auto"/>
            <w:right w:val="none" w:sz="0" w:space="0" w:color="auto"/>
          </w:divBdr>
        </w:div>
        <w:div w:id="978146167">
          <w:marLeft w:val="0"/>
          <w:marRight w:val="0"/>
          <w:marTop w:val="0"/>
          <w:marBottom w:val="0"/>
          <w:divBdr>
            <w:top w:val="none" w:sz="0" w:space="0" w:color="auto"/>
            <w:left w:val="none" w:sz="0" w:space="0" w:color="auto"/>
            <w:bottom w:val="none" w:sz="0" w:space="0" w:color="auto"/>
            <w:right w:val="none" w:sz="0" w:space="0" w:color="auto"/>
          </w:divBdr>
        </w:div>
        <w:div w:id="1402218477">
          <w:marLeft w:val="0"/>
          <w:marRight w:val="0"/>
          <w:marTop w:val="0"/>
          <w:marBottom w:val="0"/>
          <w:divBdr>
            <w:top w:val="none" w:sz="0" w:space="0" w:color="auto"/>
            <w:left w:val="none" w:sz="0" w:space="0" w:color="auto"/>
            <w:bottom w:val="none" w:sz="0" w:space="0" w:color="auto"/>
            <w:right w:val="none" w:sz="0" w:space="0" w:color="auto"/>
          </w:divBdr>
        </w:div>
        <w:div w:id="1558129815">
          <w:marLeft w:val="0"/>
          <w:marRight w:val="0"/>
          <w:marTop w:val="0"/>
          <w:marBottom w:val="0"/>
          <w:divBdr>
            <w:top w:val="none" w:sz="0" w:space="0" w:color="auto"/>
            <w:left w:val="none" w:sz="0" w:space="0" w:color="auto"/>
            <w:bottom w:val="none" w:sz="0" w:space="0" w:color="auto"/>
            <w:right w:val="none" w:sz="0" w:space="0" w:color="auto"/>
          </w:divBdr>
        </w:div>
      </w:divsChild>
    </w:div>
    <w:div w:id="469053134">
      <w:bodyDiv w:val="1"/>
      <w:marLeft w:val="0"/>
      <w:marRight w:val="0"/>
      <w:marTop w:val="0"/>
      <w:marBottom w:val="0"/>
      <w:divBdr>
        <w:top w:val="none" w:sz="0" w:space="0" w:color="auto"/>
        <w:left w:val="none" w:sz="0" w:space="0" w:color="auto"/>
        <w:bottom w:val="none" w:sz="0" w:space="0" w:color="auto"/>
        <w:right w:val="none" w:sz="0" w:space="0" w:color="auto"/>
      </w:divBdr>
      <w:divsChild>
        <w:div w:id="120734357">
          <w:marLeft w:val="0"/>
          <w:marRight w:val="0"/>
          <w:marTop w:val="0"/>
          <w:marBottom w:val="0"/>
          <w:divBdr>
            <w:top w:val="none" w:sz="0" w:space="0" w:color="auto"/>
            <w:left w:val="none" w:sz="0" w:space="0" w:color="auto"/>
            <w:bottom w:val="none" w:sz="0" w:space="0" w:color="auto"/>
            <w:right w:val="none" w:sz="0" w:space="0" w:color="auto"/>
          </w:divBdr>
        </w:div>
        <w:div w:id="295985996">
          <w:marLeft w:val="0"/>
          <w:marRight w:val="0"/>
          <w:marTop w:val="0"/>
          <w:marBottom w:val="0"/>
          <w:divBdr>
            <w:top w:val="none" w:sz="0" w:space="0" w:color="auto"/>
            <w:left w:val="none" w:sz="0" w:space="0" w:color="auto"/>
            <w:bottom w:val="none" w:sz="0" w:space="0" w:color="auto"/>
            <w:right w:val="none" w:sz="0" w:space="0" w:color="auto"/>
          </w:divBdr>
        </w:div>
        <w:div w:id="1492404416">
          <w:marLeft w:val="0"/>
          <w:marRight w:val="0"/>
          <w:marTop w:val="0"/>
          <w:marBottom w:val="0"/>
          <w:divBdr>
            <w:top w:val="none" w:sz="0" w:space="0" w:color="auto"/>
            <w:left w:val="none" w:sz="0" w:space="0" w:color="auto"/>
            <w:bottom w:val="none" w:sz="0" w:space="0" w:color="auto"/>
            <w:right w:val="none" w:sz="0" w:space="0" w:color="auto"/>
          </w:divBdr>
        </w:div>
        <w:div w:id="1781218780">
          <w:marLeft w:val="0"/>
          <w:marRight w:val="0"/>
          <w:marTop w:val="0"/>
          <w:marBottom w:val="0"/>
          <w:divBdr>
            <w:top w:val="none" w:sz="0" w:space="0" w:color="auto"/>
            <w:left w:val="none" w:sz="0" w:space="0" w:color="auto"/>
            <w:bottom w:val="none" w:sz="0" w:space="0" w:color="auto"/>
            <w:right w:val="none" w:sz="0" w:space="0" w:color="auto"/>
          </w:divBdr>
        </w:div>
      </w:divsChild>
    </w:div>
    <w:div w:id="469589849">
      <w:bodyDiv w:val="1"/>
      <w:marLeft w:val="0"/>
      <w:marRight w:val="0"/>
      <w:marTop w:val="0"/>
      <w:marBottom w:val="0"/>
      <w:divBdr>
        <w:top w:val="none" w:sz="0" w:space="0" w:color="auto"/>
        <w:left w:val="none" w:sz="0" w:space="0" w:color="auto"/>
        <w:bottom w:val="none" w:sz="0" w:space="0" w:color="auto"/>
        <w:right w:val="none" w:sz="0" w:space="0" w:color="auto"/>
      </w:divBdr>
      <w:divsChild>
        <w:div w:id="162009951">
          <w:marLeft w:val="0"/>
          <w:marRight w:val="0"/>
          <w:marTop w:val="0"/>
          <w:marBottom w:val="0"/>
          <w:divBdr>
            <w:top w:val="none" w:sz="0" w:space="0" w:color="auto"/>
            <w:left w:val="none" w:sz="0" w:space="0" w:color="auto"/>
            <w:bottom w:val="none" w:sz="0" w:space="0" w:color="auto"/>
            <w:right w:val="none" w:sz="0" w:space="0" w:color="auto"/>
          </w:divBdr>
        </w:div>
        <w:div w:id="596838348">
          <w:marLeft w:val="0"/>
          <w:marRight w:val="0"/>
          <w:marTop w:val="0"/>
          <w:marBottom w:val="0"/>
          <w:divBdr>
            <w:top w:val="none" w:sz="0" w:space="0" w:color="auto"/>
            <w:left w:val="none" w:sz="0" w:space="0" w:color="auto"/>
            <w:bottom w:val="none" w:sz="0" w:space="0" w:color="auto"/>
            <w:right w:val="none" w:sz="0" w:space="0" w:color="auto"/>
          </w:divBdr>
        </w:div>
        <w:div w:id="1392000427">
          <w:marLeft w:val="0"/>
          <w:marRight w:val="0"/>
          <w:marTop w:val="0"/>
          <w:marBottom w:val="0"/>
          <w:divBdr>
            <w:top w:val="none" w:sz="0" w:space="0" w:color="auto"/>
            <w:left w:val="none" w:sz="0" w:space="0" w:color="auto"/>
            <w:bottom w:val="none" w:sz="0" w:space="0" w:color="auto"/>
            <w:right w:val="none" w:sz="0" w:space="0" w:color="auto"/>
          </w:divBdr>
        </w:div>
        <w:div w:id="1460495707">
          <w:marLeft w:val="0"/>
          <w:marRight w:val="0"/>
          <w:marTop w:val="0"/>
          <w:marBottom w:val="0"/>
          <w:divBdr>
            <w:top w:val="none" w:sz="0" w:space="0" w:color="auto"/>
            <w:left w:val="none" w:sz="0" w:space="0" w:color="auto"/>
            <w:bottom w:val="none" w:sz="0" w:space="0" w:color="auto"/>
            <w:right w:val="none" w:sz="0" w:space="0" w:color="auto"/>
          </w:divBdr>
        </w:div>
      </w:divsChild>
    </w:div>
    <w:div w:id="470633309">
      <w:bodyDiv w:val="1"/>
      <w:marLeft w:val="0"/>
      <w:marRight w:val="0"/>
      <w:marTop w:val="0"/>
      <w:marBottom w:val="0"/>
      <w:divBdr>
        <w:top w:val="none" w:sz="0" w:space="0" w:color="auto"/>
        <w:left w:val="none" w:sz="0" w:space="0" w:color="auto"/>
        <w:bottom w:val="none" w:sz="0" w:space="0" w:color="auto"/>
        <w:right w:val="none" w:sz="0" w:space="0" w:color="auto"/>
      </w:divBdr>
      <w:divsChild>
        <w:div w:id="114178585">
          <w:marLeft w:val="0"/>
          <w:marRight w:val="0"/>
          <w:marTop w:val="0"/>
          <w:marBottom w:val="0"/>
          <w:divBdr>
            <w:top w:val="none" w:sz="0" w:space="0" w:color="auto"/>
            <w:left w:val="none" w:sz="0" w:space="0" w:color="auto"/>
            <w:bottom w:val="none" w:sz="0" w:space="0" w:color="auto"/>
            <w:right w:val="none" w:sz="0" w:space="0" w:color="auto"/>
          </w:divBdr>
        </w:div>
        <w:div w:id="325715797">
          <w:marLeft w:val="0"/>
          <w:marRight w:val="0"/>
          <w:marTop w:val="0"/>
          <w:marBottom w:val="0"/>
          <w:divBdr>
            <w:top w:val="none" w:sz="0" w:space="0" w:color="auto"/>
            <w:left w:val="none" w:sz="0" w:space="0" w:color="auto"/>
            <w:bottom w:val="none" w:sz="0" w:space="0" w:color="auto"/>
            <w:right w:val="none" w:sz="0" w:space="0" w:color="auto"/>
          </w:divBdr>
        </w:div>
        <w:div w:id="732775199">
          <w:marLeft w:val="0"/>
          <w:marRight w:val="0"/>
          <w:marTop w:val="0"/>
          <w:marBottom w:val="0"/>
          <w:divBdr>
            <w:top w:val="none" w:sz="0" w:space="0" w:color="auto"/>
            <w:left w:val="none" w:sz="0" w:space="0" w:color="auto"/>
            <w:bottom w:val="none" w:sz="0" w:space="0" w:color="auto"/>
            <w:right w:val="none" w:sz="0" w:space="0" w:color="auto"/>
          </w:divBdr>
        </w:div>
        <w:div w:id="1299727382">
          <w:marLeft w:val="0"/>
          <w:marRight w:val="0"/>
          <w:marTop w:val="0"/>
          <w:marBottom w:val="0"/>
          <w:divBdr>
            <w:top w:val="none" w:sz="0" w:space="0" w:color="auto"/>
            <w:left w:val="none" w:sz="0" w:space="0" w:color="auto"/>
            <w:bottom w:val="none" w:sz="0" w:space="0" w:color="auto"/>
            <w:right w:val="none" w:sz="0" w:space="0" w:color="auto"/>
          </w:divBdr>
        </w:div>
      </w:divsChild>
    </w:div>
    <w:div w:id="472337197">
      <w:bodyDiv w:val="1"/>
      <w:marLeft w:val="0"/>
      <w:marRight w:val="0"/>
      <w:marTop w:val="0"/>
      <w:marBottom w:val="0"/>
      <w:divBdr>
        <w:top w:val="none" w:sz="0" w:space="0" w:color="auto"/>
        <w:left w:val="none" w:sz="0" w:space="0" w:color="auto"/>
        <w:bottom w:val="none" w:sz="0" w:space="0" w:color="auto"/>
        <w:right w:val="none" w:sz="0" w:space="0" w:color="auto"/>
      </w:divBdr>
      <w:divsChild>
        <w:div w:id="703018970">
          <w:marLeft w:val="0"/>
          <w:marRight w:val="0"/>
          <w:marTop w:val="0"/>
          <w:marBottom w:val="0"/>
          <w:divBdr>
            <w:top w:val="none" w:sz="0" w:space="0" w:color="auto"/>
            <w:left w:val="none" w:sz="0" w:space="0" w:color="auto"/>
            <w:bottom w:val="none" w:sz="0" w:space="0" w:color="auto"/>
            <w:right w:val="none" w:sz="0" w:space="0" w:color="auto"/>
          </w:divBdr>
        </w:div>
        <w:div w:id="1296447282">
          <w:marLeft w:val="0"/>
          <w:marRight w:val="0"/>
          <w:marTop w:val="0"/>
          <w:marBottom w:val="0"/>
          <w:divBdr>
            <w:top w:val="none" w:sz="0" w:space="0" w:color="auto"/>
            <w:left w:val="none" w:sz="0" w:space="0" w:color="auto"/>
            <w:bottom w:val="none" w:sz="0" w:space="0" w:color="auto"/>
            <w:right w:val="none" w:sz="0" w:space="0" w:color="auto"/>
          </w:divBdr>
        </w:div>
        <w:div w:id="1455489609">
          <w:marLeft w:val="0"/>
          <w:marRight w:val="0"/>
          <w:marTop w:val="0"/>
          <w:marBottom w:val="0"/>
          <w:divBdr>
            <w:top w:val="none" w:sz="0" w:space="0" w:color="auto"/>
            <w:left w:val="none" w:sz="0" w:space="0" w:color="auto"/>
            <w:bottom w:val="none" w:sz="0" w:space="0" w:color="auto"/>
            <w:right w:val="none" w:sz="0" w:space="0" w:color="auto"/>
          </w:divBdr>
        </w:div>
        <w:div w:id="1460494039">
          <w:marLeft w:val="0"/>
          <w:marRight w:val="0"/>
          <w:marTop w:val="0"/>
          <w:marBottom w:val="0"/>
          <w:divBdr>
            <w:top w:val="none" w:sz="0" w:space="0" w:color="auto"/>
            <w:left w:val="none" w:sz="0" w:space="0" w:color="auto"/>
            <w:bottom w:val="none" w:sz="0" w:space="0" w:color="auto"/>
            <w:right w:val="none" w:sz="0" w:space="0" w:color="auto"/>
          </w:divBdr>
        </w:div>
      </w:divsChild>
    </w:div>
    <w:div w:id="475028891">
      <w:bodyDiv w:val="1"/>
      <w:marLeft w:val="0"/>
      <w:marRight w:val="0"/>
      <w:marTop w:val="0"/>
      <w:marBottom w:val="0"/>
      <w:divBdr>
        <w:top w:val="none" w:sz="0" w:space="0" w:color="auto"/>
        <w:left w:val="none" w:sz="0" w:space="0" w:color="auto"/>
        <w:bottom w:val="none" w:sz="0" w:space="0" w:color="auto"/>
        <w:right w:val="none" w:sz="0" w:space="0" w:color="auto"/>
      </w:divBdr>
      <w:divsChild>
        <w:div w:id="851994880">
          <w:marLeft w:val="0"/>
          <w:marRight w:val="0"/>
          <w:marTop w:val="0"/>
          <w:marBottom w:val="0"/>
          <w:divBdr>
            <w:top w:val="none" w:sz="0" w:space="0" w:color="auto"/>
            <w:left w:val="none" w:sz="0" w:space="0" w:color="auto"/>
            <w:bottom w:val="none" w:sz="0" w:space="0" w:color="auto"/>
            <w:right w:val="none" w:sz="0" w:space="0" w:color="auto"/>
          </w:divBdr>
        </w:div>
        <w:div w:id="1063985602">
          <w:marLeft w:val="0"/>
          <w:marRight w:val="0"/>
          <w:marTop w:val="0"/>
          <w:marBottom w:val="0"/>
          <w:divBdr>
            <w:top w:val="none" w:sz="0" w:space="0" w:color="auto"/>
            <w:left w:val="none" w:sz="0" w:space="0" w:color="auto"/>
            <w:bottom w:val="none" w:sz="0" w:space="0" w:color="auto"/>
            <w:right w:val="none" w:sz="0" w:space="0" w:color="auto"/>
          </w:divBdr>
        </w:div>
        <w:div w:id="1922596018">
          <w:marLeft w:val="0"/>
          <w:marRight w:val="0"/>
          <w:marTop w:val="0"/>
          <w:marBottom w:val="0"/>
          <w:divBdr>
            <w:top w:val="none" w:sz="0" w:space="0" w:color="auto"/>
            <w:left w:val="none" w:sz="0" w:space="0" w:color="auto"/>
            <w:bottom w:val="none" w:sz="0" w:space="0" w:color="auto"/>
            <w:right w:val="none" w:sz="0" w:space="0" w:color="auto"/>
          </w:divBdr>
        </w:div>
        <w:div w:id="1986087519">
          <w:marLeft w:val="0"/>
          <w:marRight w:val="0"/>
          <w:marTop w:val="0"/>
          <w:marBottom w:val="0"/>
          <w:divBdr>
            <w:top w:val="none" w:sz="0" w:space="0" w:color="auto"/>
            <w:left w:val="none" w:sz="0" w:space="0" w:color="auto"/>
            <w:bottom w:val="none" w:sz="0" w:space="0" w:color="auto"/>
            <w:right w:val="none" w:sz="0" w:space="0" w:color="auto"/>
          </w:divBdr>
        </w:div>
      </w:divsChild>
    </w:div>
    <w:div w:id="475148100">
      <w:bodyDiv w:val="1"/>
      <w:marLeft w:val="0"/>
      <w:marRight w:val="0"/>
      <w:marTop w:val="0"/>
      <w:marBottom w:val="0"/>
      <w:divBdr>
        <w:top w:val="none" w:sz="0" w:space="0" w:color="auto"/>
        <w:left w:val="none" w:sz="0" w:space="0" w:color="auto"/>
        <w:bottom w:val="none" w:sz="0" w:space="0" w:color="auto"/>
        <w:right w:val="none" w:sz="0" w:space="0" w:color="auto"/>
      </w:divBdr>
      <w:divsChild>
        <w:div w:id="1063061445">
          <w:marLeft w:val="0"/>
          <w:marRight w:val="0"/>
          <w:marTop w:val="0"/>
          <w:marBottom w:val="0"/>
          <w:divBdr>
            <w:top w:val="none" w:sz="0" w:space="0" w:color="auto"/>
            <w:left w:val="none" w:sz="0" w:space="0" w:color="auto"/>
            <w:bottom w:val="none" w:sz="0" w:space="0" w:color="auto"/>
            <w:right w:val="none" w:sz="0" w:space="0" w:color="auto"/>
          </w:divBdr>
        </w:div>
        <w:div w:id="1217357462">
          <w:marLeft w:val="0"/>
          <w:marRight w:val="0"/>
          <w:marTop w:val="0"/>
          <w:marBottom w:val="0"/>
          <w:divBdr>
            <w:top w:val="none" w:sz="0" w:space="0" w:color="auto"/>
            <w:left w:val="none" w:sz="0" w:space="0" w:color="auto"/>
            <w:bottom w:val="none" w:sz="0" w:space="0" w:color="auto"/>
            <w:right w:val="none" w:sz="0" w:space="0" w:color="auto"/>
          </w:divBdr>
        </w:div>
        <w:div w:id="1663392034">
          <w:marLeft w:val="0"/>
          <w:marRight w:val="0"/>
          <w:marTop w:val="0"/>
          <w:marBottom w:val="0"/>
          <w:divBdr>
            <w:top w:val="none" w:sz="0" w:space="0" w:color="auto"/>
            <w:left w:val="none" w:sz="0" w:space="0" w:color="auto"/>
            <w:bottom w:val="none" w:sz="0" w:space="0" w:color="auto"/>
            <w:right w:val="none" w:sz="0" w:space="0" w:color="auto"/>
          </w:divBdr>
        </w:div>
        <w:div w:id="1687058778">
          <w:marLeft w:val="0"/>
          <w:marRight w:val="0"/>
          <w:marTop w:val="0"/>
          <w:marBottom w:val="0"/>
          <w:divBdr>
            <w:top w:val="none" w:sz="0" w:space="0" w:color="auto"/>
            <w:left w:val="none" w:sz="0" w:space="0" w:color="auto"/>
            <w:bottom w:val="none" w:sz="0" w:space="0" w:color="auto"/>
            <w:right w:val="none" w:sz="0" w:space="0" w:color="auto"/>
          </w:divBdr>
        </w:div>
      </w:divsChild>
    </w:div>
    <w:div w:id="475533543">
      <w:bodyDiv w:val="1"/>
      <w:marLeft w:val="0"/>
      <w:marRight w:val="0"/>
      <w:marTop w:val="0"/>
      <w:marBottom w:val="0"/>
      <w:divBdr>
        <w:top w:val="none" w:sz="0" w:space="0" w:color="auto"/>
        <w:left w:val="none" w:sz="0" w:space="0" w:color="auto"/>
        <w:bottom w:val="none" w:sz="0" w:space="0" w:color="auto"/>
        <w:right w:val="none" w:sz="0" w:space="0" w:color="auto"/>
      </w:divBdr>
      <w:divsChild>
        <w:div w:id="313679457">
          <w:marLeft w:val="0"/>
          <w:marRight w:val="0"/>
          <w:marTop w:val="0"/>
          <w:marBottom w:val="0"/>
          <w:divBdr>
            <w:top w:val="none" w:sz="0" w:space="0" w:color="auto"/>
            <w:left w:val="none" w:sz="0" w:space="0" w:color="auto"/>
            <w:bottom w:val="none" w:sz="0" w:space="0" w:color="auto"/>
            <w:right w:val="none" w:sz="0" w:space="0" w:color="auto"/>
          </w:divBdr>
        </w:div>
        <w:div w:id="455566823">
          <w:marLeft w:val="0"/>
          <w:marRight w:val="0"/>
          <w:marTop w:val="0"/>
          <w:marBottom w:val="0"/>
          <w:divBdr>
            <w:top w:val="none" w:sz="0" w:space="0" w:color="auto"/>
            <w:left w:val="none" w:sz="0" w:space="0" w:color="auto"/>
            <w:bottom w:val="none" w:sz="0" w:space="0" w:color="auto"/>
            <w:right w:val="none" w:sz="0" w:space="0" w:color="auto"/>
          </w:divBdr>
        </w:div>
        <w:div w:id="785539304">
          <w:marLeft w:val="0"/>
          <w:marRight w:val="0"/>
          <w:marTop w:val="0"/>
          <w:marBottom w:val="0"/>
          <w:divBdr>
            <w:top w:val="none" w:sz="0" w:space="0" w:color="auto"/>
            <w:left w:val="none" w:sz="0" w:space="0" w:color="auto"/>
            <w:bottom w:val="none" w:sz="0" w:space="0" w:color="auto"/>
            <w:right w:val="none" w:sz="0" w:space="0" w:color="auto"/>
          </w:divBdr>
        </w:div>
        <w:div w:id="1255941553">
          <w:marLeft w:val="0"/>
          <w:marRight w:val="0"/>
          <w:marTop w:val="0"/>
          <w:marBottom w:val="0"/>
          <w:divBdr>
            <w:top w:val="none" w:sz="0" w:space="0" w:color="auto"/>
            <w:left w:val="none" w:sz="0" w:space="0" w:color="auto"/>
            <w:bottom w:val="none" w:sz="0" w:space="0" w:color="auto"/>
            <w:right w:val="none" w:sz="0" w:space="0" w:color="auto"/>
          </w:divBdr>
        </w:div>
      </w:divsChild>
    </w:div>
    <w:div w:id="475609956">
      <w:bodyDiv w:val="1"/>
      <w:marLeft w:val="0"/>
      <w:marRight w:val="0"/>
      <w:marTop w:val="0"/>
      <w:marBottom w:val="0"/>
      <w:divBdr>
        <w:top w:val="none" w:sz="0" w:space="0" w:color="auto"/>
        <w:left w:val="none" w:sz="0" w:space="0" w:color="auto"/>
        <w:bottom w:val="none" w:sz="0" w:space="0" w:color="auto"/>
        <w:right w:val="none" w:sz="0" w:space="0" w:color="auto"/>
      </w:divBdr>
      <w:divsChild>
        <w:div w:id="118496475">
          <w:marLeft w:val="0"/>
          <w:marRight w:val="0"/>
          <w:marTop w:val="0"/>
          <w:marBottom w:val="0"/>
          <w:divBdr>
            <w:top w:val="none" w:sz="0" w:space="0" w:color="auto"/>
            <w:left w:val="none" w:sz="0" w:space="0" w:color="auto"/>
            <w:bottom w:val="none" w:sz="0" w:space="0" w:color="auto"/>
            <w:right w:val="none" w:sz="0" w:space="0" w:color="auto"/>
          </w:divBdr>
        </w:div>
        <w:div w:id="616986133">
          <w:marLeft w:val="0"/>
          <w:marRight w:val="0"/>
          <w:marTop w:val="0"/>
          <w:marBottom w:val="0"/>
          <w:divBdr>
            <w:top w:val="none" w:sz="0" w:space="0" w:color="auto"/>
            <w:left w:val="none" w:sz="0" w:space="0" w:color="auto"/>
            <w:bottom w:val="none" w:sz="0" w:space="0" w:color="auto"/>
            <w:right w:val="none" w:sz="0" w:space="0" w:color="auto"/>
          </w:divBdr>
        </w:div>
        <w:div w:id="1778676975">
          <w:marLeft w:val="0"/>
          <w:marRight w:val="0"/>
          <w:marTop w:val="0"/>
          <w:marBottom w:val="0"/>
          <w:divBdr>
            <w:top w:val="none" w:sz="0" w:space="0" w:color="auto"/>
            <w:left w:val="none" w:sz="0" w:space="0" w:color="auto"/>
            <w:bottom w:val="none" w:sz="0" w:space="0" w:color="auto"/>
            <w:right w:val="none" w:sz="0" w:space="0" w:color="auto"/>
          </w:divBdr>
        </w:div>
        <w:div w:id="1190678457">
          <w:marLeft w:val="0"/>
          <w:marRight w:val="0"/>
          <w:marTop w:val="0"/>
          <w:marBottom w:val="0"/>
          <w:divBdr>
            <w:top w:val="none" w:sz="0" w:space="0" w:color="auto"/>
            <w:left w:val="none" w:sz="0" w:space="0" w:color="auto"/>
            <w:bottom w:val="none" w:sz="0" w:space="0" w:color="auto"/>
            <w:right w:val="none" w:sz="0" w:space="0" w:color="auto"/>
          </w:divBdr>
        </w:div>
      </w:divsChild>
    </w:div>
    <w:div w:id="476460831">
      <w:bodyDiv w:val="1"/>
      <w:marLeft w:val="0"/>
      <w:marRight w:val="0"/>
      <w:marTop w:val="0"/>
      <w:marBottom w:val="0"/>
      <w:divBdr>
        <w:top w:val="none" w:sz="0" w:space="0" w:color="auto"/>
        <w:left w:val="none" w:sz="0" w:space="0" w:color="auto"/>
        <w:bottom w:val="none" w:sz="0" w:space="0" w:color="auto"/>
        <w:right w:val="none" w:sz="0" w:space="0" w:color="auto"/>
      </w:divBdr>
      <w:divsChild>
        <w:div w:id="73672699">
          <w:marLeft w:val="0"/>
          <w:marRight w:val="0"/>
          <w:marTop w:val="0"/>
          <w:marBottom w:val="0"/>
          <w:divBdr>
            <w:top w:val="none" w:sz="0" w:space="0" w:color="auto"/>
            <w:left w:val="none" w:sz="0" w:space="0" w:color="auto"/>
            <w:bottom w:val="none" w:sz="0" w:space="0" w:color="auto"/>
            <w:right w:val="none" w:sz="0" w:space="0" w:color="auto"/>
          </w:divBdr>
        </w:div>
        <w:div w:id="141583748">
          <w:marLeft w:val="0"/>
          <w:marRight w:val="0"/>
          <w:marTop w:val="0"/>
          <w:marBottom w:val="0"/>
          <w:divBdr>
            <w:top w:val="none" w:sz="0" w:space="0" w:color="auto"/>
            <w:left w:val="none" w:sz="0" w:space="0" w:color="auto"/>
            <w:bottom w:val="none" w:sz="0" w:space="0" w:color="auto"/>
            <w:right w:val="none" w:sz="0" w:space="0" w:color="auto"/>
          </w:divBdr>
        </w:div>
        <w:div w:id="1525944752">
          <w:marLeft w:val="0"/>
          <w:marRight w:val="0"/>
          <w:marTop w:val="0"/>
          <w:marBottom w:val="0"/>
          <w:divBdr>
            <w:top w:val="none" w:sz="0" w:space="0" w:color="auto"/>
            <w:left w:val="none" w:sz="0" w:space="0" w:color="auto"/>
            <w:bottom w:val="none" w:sz="0" w:space="0" w:color="auto"/>
            <w:right w:val="none" w:sz="0" w:space="0" w:color="auto"/>
          </w:divBdr>
        </w:div>
        <w:div w:id="2101025499">
          <w:marLeft w:val="0"/>
          <w:marRight w:val="0"/>
          <w:marTop w:val="0"/>
          <w:marBottom w:val="0"/>
          <w:divBdr>
            <w:top w:val="none" w:sz="0" w:space="0" w:color="auto"/>
            <w:left w:val="none" w:sz="0" w:space="0" w:color="auto"/>
            <w:bottom w:val="none" w:sz="0" w:space="0" w:color="auto"/>
            <w:right w:val="none" w:sz="0" w:space="0" w:color="auto"/>
          </w:divBdr>
        </w:div>
      </w:divsChild>
    </w:div>
    <w:div w:id="476797942">
      <w:bodyDiv w:val="1"/>
      <w:marLeft w:val="0"/>
      <w:marRight w:val="0"/>
      <w:marTop w:val="0"/>
      <w:marBottom w:val="0"/>
      <w:divBdr>
        <w:top w:val="none" w:sz="0" w:space="0" w:color="auto"/>
        <w:left w:val="none" w:sz="0" w:space="0" w:color="auto"/>
        <w:bottom w:val="none" w:sz="0" w:space="0" w:color="auto"/>
        <w:right w:val="none" w:sz="0" w:space="0" w:color="auto"/>
      </w:divBdr>
      <w:divsChild>
        <w:div w:id="506217432">
          <w:marLeft w:val="0"/>
          <w:marRight w:val="0"/>
          <w:marTop w:val="0"/>
          <w:marBottom w:val="0"/>
          <w:divBdr>
            <w:top w:val="none" w:sz="0" w:space="0" w:color="auto"/>
            <w:left w:val="none" w:sz="0" w:space="0" w:color="auto"/>
            <w:bottom w:val="none" w:sz="0" w:space="0" w:color="auto"/>
            <w:right w:val="none" w:sz="0" w:space="0" w:color="auto"/>
          </w:divBdr>
        </w:div>
        <w:div w:id="1086270347">
          <w:marLeft w:val="0"/>
          <w:marRight w:val="0"/>
          <w:marTop w:val="0"/>
          <w:marBottom w:val="0"/>
          <w:divBdr>
            <w:top w:val="none" w:sz="0" w:space="0" w:color="auto"/>
            <w:left w:val="none" w:sz="0" w:space="0" w:color="auto"/>
            <w:bottom w:val="none" w:sz="0" w:space="0" w:color="auto"/>
            <w:right w:val="none" w:sz="0" w:space="0" w:color="auto"/>
          </w:divBdr>
        </w:div>
        <w:div w:id="1334801497">
          <w:marLeft w:val="0"/>
          <w:marRight w:val="0"/>
          <w:marTop w:val="0"/>
          <w:marBottom w:val="0"/>
          <w:divBdr>
            <w:top w:val="none" w:sz="0" w:space="0" w:color="auto"/>
            <w:left w:val="none" w:sz="0" w:space="0" w:color="auto"/>
            <w:bottom w:val="none" w:sz="0" w:space="0" w:color="auto"/>
            <w:right w:val="none" w:sz="0" w:space="0" w:color="auto"/>
          </w:divBdr>
        </w:div>
        <w:div w:id="1730155891">
          <w:marLeft w:val="0"/>
          <w:marRight w:val="0"/>
          <w:marTop w:val="0"/>
          <w:marBottom w:val="0"/>
          <w:divBdr>
            <w:top w:val="none" w:sz="0" w:space="0" w:color="auto"/>
            <w:left w:val="none" w:sz="0" w:space="0" w:color="auto"/>
            <w:bottom w:val="none" w:sz="0" w:space="0" w:color="auto"/>
            <w:right w:val="none" w:sz="0" w:space="0" w:color="auto"/>
          </w:divBdr>
        </w:div>
      </w:divsChild>
    </w:div>
    <w:div w:id="477963452">
      <w:bodyDiv w:val="1"/>
      <w:marLeft w:val="0"/>
      <w:marRight w:val="0"/>
      <w:marTop w:val="0"/>
      <w:marBottom w:val="0"/>
      <w:divBdr>
        <w:top w:val="none" w:sz="0" w:space="0" w:color="auto"/>
        <w:left w:val="none" w:sz="0" w:space="0" w:color="auto"/>
        <w:bottom w:val="none" w:sz="0" w:space="0" w:color="auto"/>
        <w:right w:val="none" w:sz="0" w:space="0" w:color="auto"/>
      </w:divBdr>
      <w:divsChild>
        <w:div w:id="443424526">
          <w:marLeft w:val="0"/>
          <w:marRight w:val="0"/>
          <w:marTop w:val="0"/>
          <w:marBottom w:val="0"/>
          <w:divBdr>
            <w:top w:val="none" w:sz="0" w:space="0" w:color="auto"/>
            <w:left w:val="none" w:sz="0" w:space="0" w:color="auto"/>
            <w:bottom w:val="none" w:sz="0" w:space="0" w:color="auto"/>
            <w:right w:val="none" w:sz="0" w:space="0" w:color="auto"/>
          </w:divBdr>
        </w:div>
        <w:div w:id="1016271151">
          <w:marLeft w:val="0"/>
          <w:marRight w:val="0"/>
          <w:marTop w:val="0"/>
          <w:marBottom w:val="0"/>
          <w:divBdr>
            <w:top w:val="none" w:sz="0" w:space="0" w:color="auto"/>
            <w:left w:val="none" w:sz="0" w:space="0" w:color="auto"/>
            <w:bottom w:val="none" w:sz="0" w:space="0" w:color="auto"/>
            <w:right w:val="none" w:sz="0" w:space="0" w:color="auto"/>
          </w:divBdr>
        </w:div>
        <w:div w:id="1881165765">
          <w:marLeft w:val="0"/>
          <w:marRight w:val="0"/>
          <w:marTop w:val="0"/>
          <w:marBottom w:val="0"/>
          <w:divBdr>
            <w:top w:val="none" w:sz="0" w:space="0" w:color="auto"/>
            <w:left w:val="none" w:sz="0" w:space="0" w:color="auto"/>
            <w:bottom w:val="none" w:sz="0" w:space="0" w:color="auto"/>
            <w:right w:val="none" w:sz="0" w:space="0" w:color="auto"/>
          </w:divBdr>
        </w:div>
        <w:div w:id="2043824754">
          <w:marLeft w:val="0"/>
          <w:marRight w:val="0"/>
          <w:marTop w:val="0"/>
          <w:marBottom w:val="0"/>
          <w:divBdr>
            <w:top w:val="none" w:sz="0" w:space="0" w:color="auto"/>
            <w:left w:val="none" w:sz="0" w:space="0" w:color="auto"/>
            <w:bottom w:val="none" w:sz="0" w:space="0" w:color="auto"/>
            <w:right w:val="none" w:sz="0" w:space="0" w:color="auto"/>
          </w:divBdr>
        </w:div>
      </w:divsChild>
    </w:div>
    <w:div w:id="481238837">
      <w:bodyDiv w:val="1"/>
      <w:marLeft w:val="0"/>
      <w:marRight w:val="0"/>
      <w:marTop w:val="0"/>
      <w:marBottom w:val="0"/>
      <w:divBdr>
        <w:top w:val="none" w:sz="0" w:space="0" w:color="auto"/>
        <w:left w:val="none" w:sz="0" w:space="0" w:color="auto"/>
        <w:bottom w:val="none" w:sz="0" w:space="0" w:color="auto"/>
        <w:right w:val="none" w:sz="0" w:space="0" w:color="auto"/>
      </w:divBdr>
      <w:divsChild>
        <w:div w:id="313031640">
          <w:marLeft w:val="0"/>
          <w:marRight w:val="0"/>
          <w:marTop w:val="0"/>
          <w:marBottom w:val="0"/>
          <w:divBdr>
            <w:top w:val="none" w:sz="0" w:space="0" w:color="auto"/>
            <w:left w:val="none" w:sz="0" w:space="0" w:color="auto"/>
            <w:bottom w:val="none" w:sz="0" w:space="0" w:color="auto"/>
            <w:right w:val="none" w:sz="0" w:space="0" w:color="auto"/>
          </w:divBdr>
        </w:div>
        <w:div w:id="1036463217">
          <w:marLeft w:val="0"/>
          <w:marRight w:val="0"/>
          <w:marTop w:val="0"/>
          <w:marBottom w:val="0"/>
          <w:divBdr>
            <w:top w:val="none" w:sz="0" w:space="0" w:color="auto"/>
            <w:left w:val="none" w:sz="0" w:space="0" w:color="auto"/>
            <w:bottom w:val="none" w:sz="0" w:space="0" w:color="auto"/>
            <w:right w:val="none" w:sz="0" w:space="0" w:color="auto"/>
          </w:divBdr>
        </w:div>
        <w:div w:id="1518545260">
          <w:marLeft w:val="0"/>
          <w:marRight w:val="0"/>
          <w:marTop w:val="0"/>
          <w:marBottom w:val="0"/>
          <w:divBdr>
            <w:top w:val="none" w:sz="0" w:space="0" w:color="auto"/>
            <w:left w:val="none" w:sz="0" w:space="0" w:color="auto"/>
            <w:bottom w:val="none" w:sz="0" w:space="0" w:color="auto"/>
            <w:right w:val="none" w:sz="0" w:space="0" w:color="auto"/>
          </w:divBdr>
        </w:div>
        <w:div w:id="1834756859">
          <w:marLeft w:val="0"/>
          <w:marRight w:val="0"/>
          <w:marTop w:val="0"/>
          <w:marBottom w:val="0"/>
          <w:divBdr>
            <w:top w:val="none" w:sz="0" w:space="0" w:color="auto"/>
            <w:left w:val="none" w:sz="0" w:space="0" w:color="auto"/>
            <w:bottom w:val="none" w:sz="0" w:space="0" w:color="auto"/>
            <w:right w:val="none" w:sz="0" w:space="0" w:color="auto"/>
          </w:divBdr>
        </w:div>
      </w:divsChild>
    </w:div>
    <w:div w:id="481392867">
      <w:bodyDiv w:val="1"/>
      <w:marLeft w:val="0"/>
      <w:marRight w:val="0"/>
      <w:marTop w:val="0"/>
      <w:marBottom w:val="0"/>
      <w:divBdr>
        <w:top w:val="none" w:sz="0" w:space="0" w:color="auto"/>
        <w:left w:val="none" w:sz="0" w:space="0" w:color="auto"/>
        <w:bottom w:val="none" w:sz="0" w:space="0" w:color="auto"/>
        <w:right w:val="none" w:sz="0" w:space="0" w:color="auto"/>
      </w:divBdr>
      <w:divsChild>
        <w:div w:id="520627890">
          <w:marLeft w:val="0"/>
          <w:marRight w:val="0"/>
          <w:marTop w:val="0"/>
          <w:marBottom w:val="0"/>
          <w:divBdr>
            <w:top w:val="none" w:sz="0" w:space="0" w:color="auto"/>
            <w:left w:val="none" w:sz="0" w:space="0" w:color="auto"/>
            <w:bottom w:val="none" w:sz="0" w:space="0" w:color="auto"/>
            <w:right w:val="none" w:sz="0" w:space="0" w:color="auto"/>
          </w:divBdr>
        </w:div>
        <w:div w:id="1051879682">
          <w:marLeft w:val="0"/>
          <w:marRight w:val="0"/>
          <w:marTop w:val="0"/>
          <w:marBottom w:val="0"/>
          <w:divBdr>
            <w:top w:val="none" w:sz="0" w:space="0" w:color="auto"/>
            <w:left w:val="none" w:sz="0" w:space="0" w:color="auto"/>
            <w:bottom w:val="none" w:sz="0" w:space="0" w:color="auto"/>
            <w:right w:val="none" w:sz="0" w:space="0" w:color="auto"/>
          </w:divBdr>
        </w:div>
        <w:div w:id="1064259728">
          <w:marLeft w:val="0"/>
          <w:marRight w:val="0"/>
          <w:marTop w:val="0"/>
          <w:marBottom w:val="0"/>
          <w:divBdr>
            <w:top w:val="none" w:sz="0" w:space="0" w:color="auto"/>
            <w:left w:val="none" w:sz="0" w:space="0" w:color="auto"/>
            <w:bottom w:val="none" w:sz="0" w:space="0" w:color="auto"/>
            <w:right w:val="none" w:sz="0" w:space="0" w:color="auto"/>
          </w:divBdr>
        </w:div>
        <w:div w:id="1551307929">
          <w:marLeft w:val="0"/>
          <w:marRight w:val="0"/>
          <w:marTop w:val="0"/>
          <w:marBottom w:val="0"/>
          <w:divBdr>
            <w:top w:val="none" w:sz="0" w:space="0" w:color="auto"/>
            <w:left w:val="none" w:sz="0" w:space="0" w:color="auto"/>
            <w:bottom w:val="none" w:sz="0" w:space="0" w:color="auto"/>
            <w:right w:val="none" w:sz="0" w:space="0" w:color="auto"/>
          </w:divBdr>
        </w:div>
      </w:divsChild>
    </w:div>
    <w:div w:id="481626035">
      <w:bodyDiv w:val="1"/>
      <w:marLeft w:val="0"/>
      <w:marRight w:val="0"/>
      <w:marTop w:val="0"/>
      <w:marBottom w:val="0"/>
      <w:divBdr>
        <w:top w:val="none" w:sz="0" w:space="0" w:color="auto"/>
        <w:left w:val="none" w:sz="0" w:space="0" w:color="auto"/>
        <w:bottom w:val="none" w:sz="0" w:space="0" w:color="auto"/>
        <w:right w:val="none" w:sz="0" w:space="0" w:color="auto"/>
      </w:divBdr>
      <w:divsChild>
        <w:div w:id="1054157984">
          <w:marLeft w:val="0"/>
          <w:marRight w:val="0"/>
          <w:marTop w:val="0"/>
          <w:marBottom w:val="0"/>
          <w:divBdr>
            <w:top w:val="none" w:sz="0" w:space="0" w:color="auto"/>
            <w:left w:val="none" w:sz="0" w:space="0" w:color="auto"/>
            <w:bottom w:val="none" w:sz="0" w:space="0" w:color="auto"/>
            <w:right w:val="none" w:sz="0" w:space="0" w:color="auto"/>
          </w:divBdr>
        </w:div>
        <w:div w:id="1254972059">
          <w:marLeft w:val="0"/>
          <w:marRight w:val="0"/>
          <w:marTop w:val="0"/>
          <w:marBottom w:val="0"/>
          <w:divBdr>
            <w:top w:val="none" w:sz="0" w:space="0" w:color="auto"/>
            <w:left w:val="none" w:sz="0" w:space="0" w:color="auto"/>
            <w:bottom w:val="none" w:sz="0" w:space="0" w:color="auto"/>
            <w:right w:val="none" w:sz="0" w:space="0" w:color="auto"/>
          </w:divBdr>
        </w:div>
        <w:div w:id="1488551235">
          <w:marLeft w:val="0"/>
          <w:marRight w:val="0"/>
          <w:marTop w:val="0"/>
          <w:marBottom w:val="0"/>
          <w:divBdr>
            <w:top w:val="none" w:sz="0" w:space="0" w:color="auto"/>
            <w:left w:val="none" w:sz="0" w:space="0" w:color="auto"/>
            <w:bottom w:val="none" w:sz="0" w:space="0" w:color="auto"/>
            <w:right w:val="none" w:sz="0" w:space="0" w:color="auto"/>
          </w:divBdr>
        </w:div>
        <w:div w:id="1552113476">
          <w:marLeft w:val="0"/>
          <w:marRight w:val="0"/>
          <w:marTop w:val="0"/>
          <w:marBottom w:val="0"/>
          <w:divBdr>
            <w:top w:val="none" w:sz="0" w:space="0" w:color="auto"/>
            <w:left w:val="none" w:sz="0" w:space="0" w:color="auto"/>
            <w:bottom w:val="none" w:sz="0" w:space="0" w:color="auto"/>
            <w:right w:val="none" w:sz="0" w:space="0" w:color="auto"/>
          </w:divBdr>
        </w:div>
      </w:divsChild>
    </w:div>
    <w:div w:id="483475873">
      <w:bodyDiv w:val="1"/>
      <w:marLeft w:val="0"/>
      <w:marRight w:val="0"/>
      <w:marTop w:val="0"/>
      <w:marBottom w:val="0"/>
      <w:divBdr>
        <w:top w:val="none" w:sz="0" w:space="0" w:color="auto"/>
        <w:left w:val="none" w:sz="0" w:space="0" w:color="auto"/>
        <w:bottom w:val="none" w:sz="0" w:space="0" w:color="auto"/>
        <w:right w:val="none" w:sz="0" w:space="0" w:color="auto"/>
      </w:divBdr>
      <w:divsChild>
        <w:div w:id="24185990">
          <w:marLeft w:val="0"/>
          <w:marRight w:val="0"/>
          <w:marTop w:val="0"/>
          <w:marBottom w:val="0"/>
          <w:divBdr>
            <w:top w:val="none" w:sz="0" w:space="0" w:color="auto"/>
            <w:left w:val="none" w:sz="0" w:space="0" w:color="auto"/>
            <w:bottom w:val="none" w:sz="0" w:space="0" w:color="auto"/>
            <w:right w:val="none" w:sz="0" w:space="0" w:color="auto"/>
          </w:divBdr>
        </w:div>
        <w:div w:id="626274231">
          <w:marLeft w:val="0"/>
          <w:marRight w:val="0"/>
          <w:marTop w:val="0"/>
          <w:marBottom w:val="0"/>
          <w:divBdr>
            <w:top w:val="none" w:sz="0" w:space="0" w:color="auto"/>
            <w:left w:val="none" w:sz="0" w:space="0" w:color="auto"/>
            <w:bottom w:val="none" w:sz="0" w:space="0" w:color="auto"/>
            <w:right w:val="none" w:sz="0" w:space="0" w:color="auto"/>
          </w:divBdr>
        </w:div>
        <w:div w:id="843474229">
          <w:marLeft w:val="0"/>
          <w:marRight w:val="0"/>
          <w:marTop w:val="0"/>
          <w:marBottom w:val="0"/>
          <w:divBdr>
            <w:top w:val="none" w:sz="0" w:space="0" w:color="auto"/>
            <w:left w:val="none" w:sz="0" w:space="0" w:color="auto"/>
            <w:bottom w:val="none" w:sz="0" w:space="0" w:color="auto"/>
            <w:right w:val="none" w:sz="0" w:space="0" w:color="auto"/>
          </w:divBdr>
        </w:div>
        <w:div w:id="1397434461">
          <w:marLeft w:val="0"/>
          <w:marRight w:val="0"/>
          <w:marTop w:val="0"/>
          <w:marBottom w:val="0"/>
          <w:divBdr>
            <w:top w:val="none" w:sz="0" w:space="0" w:color="auto"/>
            <w:left w:val="none" w:sz="0" w:space="0" w:color="auto"/>
            <w:bottom w:val="none" w:sz="0" w:space="0" w:color="auto"/>
            <w:right w:val="none" w:sz="0" w:space="0" w:color="auto"/>
          </w:divBdr>
        </w:div>
      </w:divsChild>
    </w:div>
    <w:div w:id="483594083">
      <w:bodyDiv w:val="1"/>
      <w:marLeft w:val="0"/>
      <w:marRight w:val="0"/>
      <w:marTop w:val="0"/>
      <w:marBottom w:val="0"/>
      <w:divBdr>
        <w:top w:val="none" w:sz="0" w:space="0" w:color="auto"/>
        <w:left w:val="none" w:sz="0" w:space="0" w:color="auto"/>
        <w:bottom w:val="none" w:sz="0" w:space="0" w:color="auto"/>
        <w:right w:val="none" w:sz="0" w:space="0" w:color="auto"/>
      </w:divBdr>
      <w:divsChild>
        <w:div w:id="313530601">
          <w:marLeft w:val="0"/>
          <w:marRight w:val="0"/>
          <w:marTop w:val="0"/>
          <w:marBottom w:val="0"/>
          <w:divBdr>
            <w:top w:val="none" w:sz="0" w:space="0" w:color="auto"/>
            <w:left w:val="none" w:sz="0" w:space="0" w:color="auto"/>
            <w:bottom w:val="none" w:sz="0" w:space="0" w:color="auto"/>
            <w:right w:val="none" w:sz="0" w:space="0" w:color="auto"/>
          </w:divBdr>
        </w:div>
        <w:div w:id="492910486">
          <w:marLeft w:val="0"/>
          <w:marRight w:val="0"/>
          <w:marTop w:val="0"/>
          <w:marBottom w:val="0"/>
          <w:divBdr>
            <w:top w:val="none" w:sz="0" w:space="0" w:color="auto"/>
            <w:left w:val="none" w:sz="0" w:space="0" w:color="auto"/>
            <w:bottom w:val="none" w:sz="0" w:space="0" w:color="auto"/>
            <w:right w:val="none" w:sz="0" w:space="0" w:color="auto"/>
          </w:divBdr>
        </w:div>
        <w:div w:id="1155729956">
          <w:marLeft w:val="0"/>
          <w:marRight w:val="0"/>
          <w:marTop w:val="0"/>
          <w:marBottom w:val="0"/>
          <w:divBdr>
            <w:top w:val="none" w:sz="0" w:space="0" w:color="auto"/>
            <w:left w:val="none" w:sz="0" w:space="0" w:color="auto"/>
            <w:bottom w:val="none" w:sz="0" w:space="0" w:color="auto"/>
            <w:right w:val="none" w:sz="0" w:space="0" w:color="auto"/>
          </w:divBdr>
        </w:div>
        <w:div w:id="1538397499">
          <w:marLeft w:val="0"/>
          <w:marRight w:val="0"/>
          <w:marTop w:val="0"/>
          <w:marBottom w:val="0"/>
          <w:divBdr>
            <w:top w:val="none" w:sz="0" w:space="0" w:color="auto"/>
            <w:left w:val="none" w:sz="0" w:space="0" w:color="auto"/>
            <w:bottom w:val="none" w:sz="0" w:space="0" w:color="auto"/>
            <w:right w:val="none" w:sz="0" w:space="0" w:color="auto"/>
          </w:divBdr>
        </w:div>
      </w:divsChild>
    </w:div>
    <w:div w:id="484125730">
      <w:bodyDiv w:val="1"/>
      <w:marLeft w:val="0"/>
      <w:marRight w:val="0"/>
      <w:marTop w:val="0"/>
      <w:marBottom w:val="0"/>
      <w:divBdr>
        <w:top w:val="none" w:sz="0" w:space="0" w:color="auto"/>
        <w:left w:val="none" w:sz="0" w:space="0" w:color="auto"/>
        <w:bottom w:val="none" w:sz="0" w:space="0" w:color="auto"/>
        <w:right w:val="none" w:sz="0" w:space="0" w:color="auto"/>
      </w:divBdr>
      <w:divsChild>
        <w:div w:id="1448617776">
          <w:marLeft w:val="0"/>
          <w:marRight w:val="0"/>
          <w:marTop w:val="0"/>
          <w:marBottom w:val="0"/>
          <w:divBdr>
            <w:top w:val="none" w:sz="0" w:space="0" w:color="auto"/>
            <w:left w:val="none" w:sz="0" w:space="0" w:color="auto"/>
            <w:bottom w:val="none" w:sz="0" w:space="0" w:color="auto"/>
            <w:right w:val="none" w:sz="0" w:space="0" w:color="auto"/>
          </w:divBdr>
        </w:div>
        <w:div w:id="1754476141">
          <w:marLeft w:val="0"/>
          <w:marRight w:val="0"/>
          <w:marTop w:val="0"/>
          <w:marBottom w:val="0"/>
          <w:divBdr>
            <w:top w:val="none" w:sz="0" w:space="0" w:color="auto"/>
            <w:left w:val="none" w:sz="0" w:space="0" w:color="auto"/>
            <w:bottom w:val="none" w:sz="0" w:space="0" w:color="auto"/>
            <w:right w:val="none" w:sz="0" w:space="0" w:color="auto"/>
          </w:divBdr>
        </w:div>
        <w:div w:id="1762488186">
          <w:marLeft w:val="0"/>
          <w:marRight w:val="0"/>
          <w:marTop w:val="0"/>
          <w:marBottom w:val="0"/>
          <w:divBdr>
            <w:top w:val="none" w:sz="0" w:space="0" w:color="auto"/>
            <w:left w:val="none" w:sz="0" w:space="0" w:color="auto"/>
            <w:bottom w:val="none" w:sz="0" w:space="0" w:color="auto"/>
            <w:right w:val="none" w:sz="0" w:space="0" w:color="auto"/>
          </w:divBdr>
        </w:div>
        <w:div w:id="1911650745">
          <w:marLeft w:val="0"/>
          <w:marRight w:val="0"/>
          <w:marTop w:val="0"/>
          <w:marBottom w:val="0"/>
          <w:divBdr>
            <w:top w:val="none" w:sz="0" w:space="0" w:color="auto"/>
            <w:left w:val="none" w:sz="0" w:space="0" w:color="auto"/>
            <w:bottom w:val="none" w:sz="0" w:space="0" w:color="auto"/>
            <w:right w:val="none" w:sz="0" w:space="0" w:color="auto"/>
          </w:divBdr>
        </w:div>
      </w:divsChild>
    </w:div>
    <w:div w:id="484709280">
      <w:bodyDiv w:val="1"/>
      <w:marLeft w:val="0"/>
      <w:marRight w:val="0"/>
      <w:marTop w:val="0"/>
      <w:marBottom w:val="0"/>
      <w:divBdr>
        <w:top w:val="none" w:sz="0" w:space="0" w:color="auto"/>
        <w:left w:val="none" w:sz="0" w:space="0" w:color="auto"/>
        <w:bottom w:val="none" w:sz="0" w:space="0" w:color="auto"/>
        <w:right w:val="none" w:sz="0" w:space="0" w:color="auto"/>
      </w:divBdr>
      <w:divsChild>
        <w:div w:id="373582017">
          <w:marLeft w:val="0"/>
          <w:marRight w:val="0"/>
          <w:marTop w:val="0"/>
          <w:marBottom w:val="0"/>
          <w:divBdr>
            <w:top w:val="none" w:sz="0" w:space="0" w:color="auto"/>
            <w:left w:val="none" w:sz="0" w:space="0" w:color="auto"/>
            <w:bottom w:val="none" w:sz="0" w:space="0" w:color="auto"/>
            <w:right w:val="none" w:sz="0" w:space="0" w:color="auto"/>
          </w:divBdr>
        </w:div>
        <w:div w:id="388649468">
          <w:marLeft w:val="0"/>
          <w:marRight w:val="0"/>
          <w:marTop w:val="0"/>
          <w:marBottom w:val="0"/>
          <w:divBdr>
            <w:top w:val="none" w:sz="0" w:space="0" w:color="auto"/>
            <w:left w:val="none" w:sz="0" w:space="0" w:color="auto"/>
            <w:bottom w:val="none" w:sz="0" w:space="0" w:color="auto"/>
            <w:right w:val="none" w:sz="0" w:space="0" w:color="auto"/>
          </w:divBdr>
        </w:div>
        <w:div w:id="918516885">
          <w:marLeft w:val="0"/>
          <w:marRight w:val="0"/>
          <w:marTop w:val="0"/>
          <w:marBottom w:val="0"/>
          <w:divBdr>
            <w:top w:val="none" w:sz="0" w:space="0" w:color="auto"/>
            <w:left w:val="none" w:sz="0" w:space="0" w:color="auto"/>
            <w:bottom w:val="none" w:sz="0" w:space="0" w:color="auto"/>
            <w:right w:val="none" w:sz="0" w:space="0" w:color="auto"/>
          </w:divBdr>
        </w:div>
        <w:div w:id="1264341801">
          <w:marLeft w:val="0"/>
          <w:marRight w:val="0"/>
          <w:marTop w:val="0"/>
          <w:marBottom w:val="0"/>
          <w:divBdr>
            <w:top w:val="none" w:sz="0" w:space="0" w:color="auto"/>
            <w:left w:val="none" w:sz="0" w:space="0" w:color="auto"/>
            <w:bottom w:val="none" w:sz="0" w:space="0" w:color="auto"/>
            <w:right w:val="none" w:sz="0" w:space="0" w:color="auto"/>
          </w:divBdr>
        </w:div>
      </w:divsChild>
    </w:div>
    <w:div w:id="485166480">
      <w:bodyDiv w:val="1"/>
      <w:marLeft w:val="0"/>
      <w:marRight w:val="0"/>
      <w:marTop w:val="0"/>
      <w:marBottom w:val="0"/>
      <w:divBdr>
        <w:top w:val="none" w:sz="0" w:space="0" w:color="auto"/>
        <w:left w:val="none" w:sz="0" w:space="0" w:color="auto"/>
        <w:bottom w:val="none" w:sz="0" w:space="0" w:color="auto"/>
        <w:right w:val="none" w:sz="0" w:space="0" w:color="auto"/>
      </w:divBdr>
      <w:divsChild>
        <w:div w:id="555168382">
          <w:marLeft w:val="0"/>
          <w:marRight w:val="0"/>
          <w:marTop w:val="0"/>
          <w:marBottom w:val="0"/>
          <w:divBdr>
            <w:top w:val="none" w:sz="0" w:space="0" w:color="auto"/>
            <w:left w:val="none" w:sz="0" w:space="0" w:color="auto"/>
            <w:bottom w:val="none" w:sz="0" w:space="0" w:color="auto"/>
            <w:right w:val="none" w:sz="0" w:space="0" w:color="auto"/>
          </w:divBdr>
        </w:div>
        <w:div w:id="656032108">
          <w:marLeft w:val="0"/>
          <w:marRight w:val="0"/>
          <w:marTop w:val="0"/>
          <w:marBottom w:val="0"/>
          <w:divBdr>
            <w:top w:val="none" w:sz="0" w:space="0" w:color="auto"/>
            <w:left w:val="none" w:sz="0" w:space="0" w:color="auto"/>
            <w:bottom w:val="none" w:sz="0" w:space="0" w:color="auto"/>
            <w:right w:val="none" w:sz="0" w:space="0" w:color="auto"/>
          </w:divBdr>
        </w:div>
        <w:div w:id="700209346">
          <w:marLeft w:val="0"/>
          <w:marRight w:val="0"/>
          <w:marTop w:val="0"/>
          <w:marBottom w:val="0"/>
          <w:divBdr>
            <w:top w:val="none" w:sz="0" w:space="0" w:color="auto"/>
            <w:left w:val="none" w:sz="0" w:space="0" w:color="auto"/>
            <w:bottom w:val="none" w:sz="0" w:space="0" w:color="auto"/>
            <w:right w:val="none" w:sz="0" w:space="0" w:color="auto"/>
          </w:divBdr>
        </w:div>
        <w:div w:id="1478835082">
          <w:marLeft w:val="0"/>
          <w:marRight w:val="0"/>
          <w:marTop w:val="0"/>
          <w:marBottom w:val="0"/>
          <w:divBdr>
            <w:top w:val="none" w:sz="0" w:space="0" w:color="auto"/>
            <w:left w:val="none" w:sz="0" w:space="0" w:color="auto"/>
            <w:bottom w:val="none" w:sz="0" w:space="0" w:color="auto"/>
            <w:right w:val="none" w:sz="0" w:space="0" w:color="auto"/>
          </w:divBdr>
        </w:div>
      </w:divsChild>
    </w:div>
    <w:div w:id="485249308">
      <w:bodyDiv w:val="1"/>
      <w:marLeft w:val="0"/>
      <w:marRight w:val="0"/>
      <w:marTop w:val="0"/>
      <w:marBottom w:val="0"/>
      <w:divBdr>
        <w:top w:val="none" w:sz="0" w:space="0" w:color="auto"/>
        <w:left w:val="none" w:sz="0" w:space="0" w:color="auto"/>
        <w:bottom w:val="none" w:sz="0" w:space="0" w:color="auto"/>
        <w:right w:val="none" w:sz="0" w:space="0" w:color="auto"/>
      </w:divBdr>
      <w:divsChild>
        <w:div w:id="123472716">
          <w:marLeft w:val="0"/>
          <w:marRight w:val="0"/>
          <w:marTop w:val="0"/>
          <w:marBottom w:val="0"/>
          <w:divBdr>
            <w:top w:val="none" w:sz="0" w:space="0" w:color="auto"/>
            <w:left w:val="none" w:sz="0" w:space="0" w:color="auto"/>
            <w:bottom w:val="none" w:sz="0" w:space="0" w:color="auto"/>
            <w:right w:val="none" w:sz="0" w:space="0" w:color="auto"/>
          </w:divBdr>
        </w:div>
        <w:div w:id="1109282260">
          <w:marLeft w:val="0"/>
          <w:marRight w:val="0"/>
          <w:marTop w:val="0"/>
          <w:marBottom w:val="0"/>
          <w:divBdr>
            <w:top w:val="none" w:sz="0" w:space="0" w:color="auto"/>
            <w:left w:val="none" w:sz="0" w:space="0" w:color="auto"/>
            <w:bottom w:val="none" w:sz="0" w:space="0" w:color="auto"/>
            <w:right w:val="none" w:sz="0" w:space="0" w:color="auto"/>
          </w:divBdr>
        </w:div>
        <w:div w:id="1917007826">
          <w:marLeft w:val="0"/>
          <w:marRight w:val="0"/>
          <w:marTop w:val="0"/>
          <w:marBottom w:val="0"/>
          <w:divBdr>
            <w:top w:val="none" w:sz="0" w:space="0" w:color="auto"/>
            <w:left w:val="none" w:sz="0" w:space="0" w:color="auto"/>
            <w:bottom w:val="none" w:sz="0" w:space="0" w:color="auto"/>
            <w:right w:val="none" w:sz="0" w:space="0" w:color="auto"/>
          </w:divBdr>
        </w:div>
        <w:div w:id="1980961025">
          <w:marLeft w:val="0"/>
          <w:marRight w:val="0"/>
          <w:marTop w:val="0"/>
          <w:marBottom w:val="0"/>
          <w:divBdr>
            <w:top w:val="none" w:sz="0" w:space="0" w:color="auto"/>
            <w:left w:val="none" w:sz="0" w:space="0" w:color="auto"/>
            <w:bottom w:val="none" w:sz="0" w:space="0" w:color="auto"/>
            <w:right w:val="none" w:sz="0" w:space="0" w:color="auto"/>
          </w:divBdr>
        </w:div>
      </w:divsChild>
    </w:div>
    <w:div w:id="485777557">
      <w:bodyDiv w:val="1"/>
      <w:marLeft w:val="0"/>
      <w:marRight w:val="0"/>
      <w:marTop w:val="0"/>
      <w:marBottom w:val="0"/>
      <w:divBdr>
        <w:top w:val="none" w:sz="0" w:space="0" w:color="auto"/>
        <w:left w:val="none" w:sz="0" w:space="0" w:color="auto"/>
        <w:bottom w:val="none" w:sz="0" w:space="0" w:color="auto"/>
        <w:right w:val="none" w:sz="0" w:space="0" w:color="auto"/>
      </w:divBdr>
      <w:divsChild>
        <w:div w:id="440032238">
          <w:marLeft w:val="0"/>
          <w:marRight w:val="0"/>
          <w:marTop w:val="0"/>
          <w:marBottom w:val="0"/>
          <w:divBdr>
            <w:top w:val="none" w:sz="0" w:space="0" w:color="auto"/>
            <w:left w:val="none" w:sz="0" w:space="0" w:color="auto"/>
            <w:bottom w:val="none" w:sz="0" w:space="0" w:color="auto"/>
            <w:right w:val="none" w:sz="0" w:space="0" w:color="auto"/>
          </w:divBdr>
        </w:div>
        <w:div w:id="497769726">
          <w:marLeft w:val="0"/>
          <w:marRight w:val="0"/>
          <w:marTop w:val="0"/>
          <w:marBottom w:val="0"/>
          <w:divBdr>
            <w:top w:val="none" w:sz="0" w:space="0" w:color="auto"/>
            <w:left w:val="none" w:sz="0" w:space="0" w:color="auto"/>
            <w:bottom w:val="none" w:sz="0" w:space="0" w:color="auto"/>
            <w:right w:val="none" w:sz="0" w:space="0" w:color="auto"/>
          </w:divBdr>
        </w:div>
        <w:div w:id="768038109">
          <w:marLeft w:val="0"/>
          <w:marRight w:val="0"/>
          <w:marTop w:val="0"/>
          <w:marBottom w:val="0"/>
          <w:divBdr>
            <w:top w:val="none" w:sz="0" w:space="0" w:color="auto"/>
            <w:left w:val="none" w:sz="0" w:space="0" w:color="auto"/>
            <w:bottom w:val="none" w:sz="0" w:space="0" w:color="auto"/>
            <w:right w:val="none" w:sz="0" w:space="0" w:color="auto"/>
          </w:divBdr>
        </w:div>
        <w:div w:id="1002201492">
          <w:marLeft w:val="0"/>
          <w:marRight w:val="0"/>
          <w:marTop w:val="0"/>
          <w:marBottom w:val="0"/>
          <w:divBdr>
            <w:top w:val="none" w:sz="0" w:space="0" w:color="auto"/>
            <w:left w:val="none" w:sz="0" w:space="0" w:color="auto"/>
            <w:bottom w:val="none" w:sz="0" w:space="0" w:color="auto"/>
            <w:right w:val="none" w:sz="0" w:space="0" w:color="auto"/>
          </w:divBdr>
        </w:div>
      </w:divsChild>
    </w:div>
    <w:div w:id="485900494">
      <w:bodyDiv w:val="1"/>
      <w:marLeft w:val="0"/>
      <w:marRight w:val="0"/>
      <w:marTop w:val="0"/>
      <w:marBottom w:val="0"/>
      <w:divBdr>
        <w:top w:val="none" w:sz="0" w:space="0" w:color="auto"/>
        <w:left w:val="none" w:sz="0" w:space="0" w:color="auto"/>
        <w:bottom w:val="none" w:sz="0" w:space="0" w:color="auto"/>
        <w:right w:val="none" w:sz="0" w:space="0" w:color="auto"/>
      </w:divBdr>
    </w:div>
    <w:div w:id="485901770">
      <w:bodyDiv w:val="1"/>
      <w:marLeft w:val="0"/>
      <w:marRight w:val="0"/>
      <w:marTop w:val="0"/>
      <w:marBottom w:val="0"/>
      <w:divBdr>
        <w:top w:val="none" w:sz="0" w:space="0" w:color="auto"/>
        <w:left w:val="none" w:sz="0" w:space="0" w:color="auto"/>
        <w:bottom w:val="none" w:sz="0" w:space="0" w:color="auto"/>
        <w:right w:val="none" w:sz="0" w:space="0" w:color="auto"/>
      </w:divBdr>
      <w:divsChild>
        <w:div w:id="723139353">
          <w:marLeft w:val="0"/>
          <w:marRight w:val="0"/>
          <w:marTop w:val="0"/>
          <w:marBottom w:val="0"/>
          <w:divBdr>
            <w:top w:val="none" w:sz="0" w:space="0" w:color="auto"/>
            <w:left w:val="none" w:sz="0" w:space="0" w:color="auto"/>
            <w:bottom w:val="none" w:sz="0" w:space="0" w:color="auto"/>
            <w:right w:val="none" w:sz="0" w:space="0" w:color="auto"/>
          </w:divBdr>
        </w:div>
        <w:div w:id="808478559">
          <w:marLeft w:val="0"/>
          <w:marRight w:val="0"/>
          <w:marTop w:val="0"/>
          <w:marBottom w:val="0"/>
          <w:divBdr>
            <w:top w:val="none" w:sz="0" w:space="0" w:color="auto"/>
            <w:left w:val="none" w:sz="0" w:space="0" w:color="auto"/>
            <w:bottom w:val="none" w:sz="0" w:space="0" w:color="auto"/>
            <w:right w:val="none" w:sz="0" w:space="0" w:color="auto"/>
          </w:divBdr>
        </w:div>
        <w:div w:id="1370689810">
          <w:marLeft w:val="0"/>
          <w:marRight w:val="0"/>
          <w:marTop w:val="0"/>
          <w:marBottom w:val="0"/>
          <w:divBdr>
            <w:top w:val="none" w:sz="0" w:space="0" w:color="auto"/>
            <w:left w:val="none" w:sz="0" w:space="0" w:color="auto"/>
            <w:bottom w:val="none" w:sz="0" w:space="0" w:color="auto"/>
            <w:right w:val="none" w:sz="0" w:space="0" w:color="auto"/>
          </w:divBdr>
        </w:div>
        <w:div w:id="1843472724">
          <w:marLeft w:val="0"/>
          <w:marRight w:val="0"/>
          <w:marTop w:val="0"/>
          <w:marBottom w:val="0"/>
          <w:divBdr>
            <w:top w:val="none" w:sz="0" w:space="0" w:color="auto"/>
            <w:left w:val="none" w:sz="0" w:space="0" w:color="auto"/>
            <w:bottom w:val="none" w:sz="0" w:space="0" w:color="auto"/>
            <w:right w:val="none" w:sz="0" w:space="0" w:color="auto"/>
          </w:divBdr>
        </w:div>
      </w:divsChild>
    </w:div>
    <w:div w:id="486241494">
      <w:bodyDiv w:val="1"/>
      <w:marLeft w:val="0"/>
      <w:marRight w:val="0"/>
      <w:marTop w:val="0"/>
      <w:marBottom w:val="0"/>
      <w:divBdr>
        <w:top w:val="none" w:sz="0" w:space="0" w:color="auto"/>
        <w:left w:val="none" w:sz="0" w:space="0" w:color="auto"/>
        <w:bottom w:val="none" w:sz="0" w:space="0" w:color="auto"/>
        <w:right w:val="none" w:sz="0" w:space="0" w:color="auto"/>
      </w:divBdr>
      <w:divsChild>
        <w:div w:id="75136380">
          <w:marLeft w:val="0"/>
          <w:marRight w:val="0"/>
          <w:marTop w:val="0"/>
          <w:marBottom w:val="0"/>
          <w:divBdr>
            <w:top w:val="none" w:sz="0" w:space="0" w:color="auto"/>
            <w:left w:val="none" w:sz="0" w:space="0" w:color="auto"/>
            <w:bottom w:val="none" w:sz="0" w:space="0" w:color="auto"/>
            <w:right w:val="none" w:sz="0" w:space="0" w:color="auto"/>
          </w:divBdr>
        </w:div>
        <w:div w:id="626204865">
          <w:marLeft w:val="0"/>
          <w:marRight w:val="0"/>
          <w:marTop w:val="0"/>
          <w:marBottom w:val="0"/>
          <w:divBdr>
            <w:top w:val="none" w:sz="0" w:space="0" w:color="auto"/>
            <w:left w:val="none" w:sz="0" w:space="0" w:color="auto"/>
            <w:bottom w:val="none" w:sz="0" w:space="0" w:color="auto"/>
            <w:right w:val="none" w:sz="0" w:space="0" w:color="auto"/>
          </w:divBdr>
        </w:div>
        <w:div w:id="691539503">
          <w:marLeft w:val="0"/>
          <w:marRight w:val="0"/>
          <w:marTop w:val="0"/>
          <w:marBottom w:val="0"/>
          <w:divBdr>
            <w:top w:val="none" w:sz="0" w:space="0" w:color="auto"/>
            <w:left w:val="none" w:sz="0" w:space="0" w:color="auto"/>
            <w:bottom w:val="none" w:sz="0" w:space="0" w:color="auto"/>
            <w:right w:val="none" w:sz="0" w:space="0" w:color="auto"/>
          </w:divBdr>
        </w:div>
        <w:div w:id="1903640568">
          <w:marLeft w:val="0"/>
          <w:marRight w:val="0"/>
          <w:marTop w:val="0"/>
          <w:marBottom w:val="0"/>
          <w:divBdr>
            <w:top w:val="none" w:sz="0" w:space="0" w:color="auto"/>
            <w:left w:val="none" w:sz="0" w:space="0" w:color="auto"/>
            <w:bottom w:val="none" w:sz="0" w:space="0" w:color="auto"/>
            <w:right w:val="none" w:sz="0" w:space="0" w:color="auto"/>
          </w:divBdr>
        </w:div>
      </w:divsChild>
    </w:div>
    <w:div w:id="486242546">
      <w:bodyDiv w:val="1"/>
      <w:marLeft w:val="0"/>
      <w:marRight w:val="0"/>
      <w:marTop w:val="0"/>
      <w:marBottom w:val="0"/>
      <w:divBdr>
        <w:top w:val="none" w:sz="0" w:space="0" w:color="auto"/>
        <w:left w:val="none" w:sz="0" w:space="0" w:color="auto"/>
        <w:bottom w:val="none" w:sz="0" w:space="0" w:color="auto"/>
        <w:right w:val="none" w:sz="0" w:space="0" w:color="auto"/>
      </w:divBdr>
      <w:divsChild>
        <w:div w:id="665673759">
          <w:marLeft w:val="0"/>
          <w:marRight w:val="0"/>
          <w:marTop w:val="0"/>
          <w:marBottom w:val="0"/>
          <w:divBdr>
            <w:top w:val="none" w:sz="0" w:space="0" w:color="auto"/>
            <w:left w:val="none" w:sz="0" w:space="0" w:color="auto"/>
            <w:bottom w:val="none" w:sz="0" w:space="0" w:color="auto"/>
            <w:right w:val="none" w:sz="0" w:space="0" w:color="auto"/>
          </w:divBdr>
        </w:div>
        <w:div w:id="1164709632">
          <w:marLeft w:val="0"/>
          <w:marRight w:val="0"/>
          <w:marTop w:val="0"/>
          <w:marBottom w:val="0"/>
          <w:divBdr>
            <w:top w:val="none" w:sz="0" w:space="0" w:color="auto"/>
            <w:left w:val="none" w:sz="0" w:space="0" w:color="auto"/>
            <w:bottom w:val="none" w:sz="0" w:space="0" w:color="auto"/>
            <w:right w:val="none" w:sz="0" w:space="0" w:color="auto"/>
          </w:divBdr>
        </w:div>
        <w:div w:id="1637951971">
          <w:marLeft w:val="0"/>
          <w:marRight w:val="0"/>
          <w:marTop w:val="0"/>
          <w:marBottom w:val="0"/>
          <w:divBdr>
            <w:top w:val="none" w:sz="0" w:space="0" w:color="auto"/>
            <w:left w:val="none" w:sz="0" w:space="0" w:color="auto"/>
            <w:bottom w:val="none" w:sz="0" w:space="0" w:color="auto"/>
            <w:right w:val="none" w:sz="0" w:space="0" w:color="auto"/>
          </w:divBdr>
        </w:div>
        <w:div w:id="1881361808">
          <w:marLeft w:val="0"/>
          <w:marRight w:val="0"/>
          <w:marTop w:val="0"/>
          <w:marBottom w:val="0"/>
          <w:divBdr>
            <w:top w:val="none" w:sz="0" w:space="0" w:color="auto"/>
            <w:left w:val="none" w:sz="0" w:space="0" w:color="auto"/>
            <w:bottom w:val="none" w:sz="0" w:space="0" w:color="auto"/>
            <w:right w:val="none" w:sz="0" w:space="0" w:color="auto"/>
          </w:divBdr>
        </w:div>
      </w:divsChild>
    </w:div>
    <w:div w:id="486484710">
      <w:bodyDiv w:val="1"/>
      <w:marLeft w:val="0"/>
      <w:marRight w:val="0"/>
      <w:marTop w:val="0"/>
      <w:marBottom w:val="0"/>
      <w:divBdr>
        <w:top w:val="none" w:sz="0" w:space="0" w:color="auto"/>
        <w:left w:val="none" w:sz="0" w:space="0" w:color="auto"/>
        <w:bottom w:val="none" w:sz="0" w:space="0" w:color="auto"/>
        <w:right w:val="none" w:sz="0" w:space="0" w:color="auto"/>
      </w:divBdr>
      <w:divsChild>
        <w:div w:id="142164776">
          <w:marLeft w:val="0"/>
          <w:marRight w:val="0"/>
          <w:marTop w:val="0"/>
          <w:marBottom w:val="0"/>
          <w:divBdr>
            <w:top w:val="none" w:sz="0" w:space="0" w:color="auto"/>
            <w:left w:val="none" w:sz="0" w:space="0" w:color="auto"/>
            <w:bottom w:val="none" w:sz="0" w:space="0" w:color="auto"/>
            <w:right w:val="none" w:sz="0" w:space="0" w:color="auto"/>
          </w:divBdr>
        </w:div>
        <w:div w:id="1586185148">
          <w:marLeft w:val="0"/>
          <w:marRight w:val="0"/>
          <w:marTop w:val="0"/>
          <w:marBottom w:val="0"/>
          <w:divBdr>
            <w:top w:val="none" w:sz="0" w:space="0" w:color="auto"/>
            <w:left w:val="none" w:sz="0" w:space="0" w:color="auto"/>
            <w:bottom w:val="none" w:sz="0" w:space="0" w:color="auto"/>
            <w:right w:val="none" w:sz="0" w:space="0" w:color="auto"/>
          </w:divBdr>
        </w:div>
        <w:div w:id="1962882006">
          <w:marLeft w:val="0"/>
          <w:marRight w:val="0"/>
          <w:marTop w:val="0"/>
          <w:marBottom w:val="0"/>
          <w:divBdr>
            <w:top w:val="none" w:sz="0" w:space="0" w:color="auto"/>
            <w:left w:val="none" w:sz="0" w:space="0" w:color="auto"/>
            <w:bottom w:val="none" w:sz="0" w:space="0" w:color="auto"/>
            <w:right w:val="none" w:sz="0" w:space="0" w:color="auto"/>
          </w:divBdr>
        </w:div>
        <w:div w:id="2076512425">
          <w:marLeft w:val="0"/>
          <w:marRight w:val="0"/>
          <w:marTop w:val="0"/>
          <w:marBottom w:val="0"/>
          <w:divBdr>
            <w:top w:val="none" w:sz="0" w:space="0" w:color="auto"/>
            <w:left w:val="none" w:sz="0" w:space="0" w:color="auto"/>
            <w:bottom w:val="none" w:sz="0" w:space="0" w:color="auto"/>
            <w:right w:val="none" w:sz="0" w:space="0" w:color="auto"/>
          </w:divBdr>
        </w:div>
      </w:divsChild>
    </w:div>
    <w:div w:id="487524322">
      <w:bodyDiv w:val="1"/>
      <w:marLeft w:val="0"/>
      <w:marRight w:val="0"/>
      <w:marTop w:val="0"/>
      <w:marBottom w:val="0"/>
      <w:divBdr>
        <w:top w:val="none" w:sz="0" w:space="0" w:color="auto"/>
        <w:left w:val="none" w:sz="0" w:space="0" w:color="auto"/>
        <w:bottom w:val="none" w:sz="0" w:space="0" w:color="auto"/>
        <w:right w:val="none" w:sz="0" w:space="0" w:color="auto"/>
      </w:divBdr>
      <w:divsChild>
        <w:div w:id="194199022">
          <w:marLeft w:val="0"/>
          <w:marRight w:val="0"/>
          <w:marTop w:val="0"/>
          <w:marBottom w:val="0"/>
          <w:divBdr>
            <w:top w:val="none" w:sz="0" w:space="0" w:color="auto"/>
            <w:left w:val="none" w:sz="0" w:space="0" w:color="auto"/>
            <w:bottom w:val="none" w:sz="0" w:space="0" w:color="auto"/>
            <w:right w:val="none" w:sz="0" w:space="0" w:color="auto"/>
          </w:divBdr>
        </w:div>
        <w:div w:id="233125343">
          <w:marLeft w:val="0"/>
          <w:marRight w:val="0"/>
          <w:marTop w:val="0"/>
          <w:marBottom w:val="0"/>
          <w:divBdr>
            <w:top w:val="none" w:sz="0" w:space="0" w:color="auto"/>
            <w:left w:val="none" w:sz="0" w:space="0" w:color="auto"/>
            <w:bottom w:val="none" w:sz="0" w:space="0" w:color="auto"/>
            <w:right w:val="none" w:sz="0" w:space="0" w:color="auto"/>
          </w:divBdr>
        </w:div>
        <w:div w:id="1243951349">
          <w:marLeft w:val="0"/>
          <w:marRight w:val="0"/>
          <w:marTop w:val="0"/>
          <w:marBottom w:val="0"/>
          <w:divBdr>
            <w:top w:val="none" w:sz="0" w:space="0" w:color="auto"/>
            <w:left w:val="none" w:sz="0" w:space="0" w:color="auto"/>
            <w:bottom w:val="none" w:sz="0" w:space="0" w:color="auto"/>
            <w:right w:val="none" w:sz="0" w:space="0" w:color="auto"/>
          </w:divBdr>
        </w:div>
        <w:div w:id="1900827571">
          <w:marLeft w:val="0"/>
          <w:marRight w:val="0"/>
          <w:marTop w:val="0"/>
          <w:marBottom w:val="0"/>
          <w:divBdr>
            <w:top w:val="none" w:sz="0" w:space="0" w:color="auto"/>
            <w:left w:val="none" w:sz="0" w:space="0" w:color="auto"/>
            <w:bottom w:val="none" w:sz="0" w:space="0" w:color="auto"/>
            <w:right w:val="none" w:sz="0" w:space="0" w:color="auto"/>
          </w:divBdr>
        </w:div>
      </w:divsChild>
    </w:div>
    <w:div w:id="488248917">
      <w:bodyDiv w:val="1"/>
      <w:marLeft w:val="0"/>
      <w:marRight w:val="0"/>
      <w:marTop w:val="0"/>
      <w:marBottom w:val="0"/>
      <w:divBdr>
        <w:top w:val="none" w:sz="0" w:space="0" w:color="auto"/>
        <w:left w:val="none" w:sz="0" w:space="0" w:color="auto"/>
        <w:bottom w:val="none" w:sz="0" w:space="0" w:color="auto"/>
        <w:right w:val="none" w:sz="0" w:space="0" w:color="auto"/>
      </w:divBdr>
      <w:divsChild>
        <w:div w:id="734010481">
          <w:marLeft w:val="0"/>
          <w:marRight w:val="0"/>
          <w:marTop w:val="0"/>
          <w:marBottom w:val="0"/>
          <w:divBdr>
            <w:top w:val="none" w:sz="0" w:space="0" w:color="auto"/>
            <w:left w:val="none" w:sz="0" w:space="0" w:color="auto"/>
            <w:bottom w:val="none" w:sz="0" w:space="0" w:color="auto"/>
            <w:right w:val="none" w:sz="0" w:space="0" w:color="auto"/>
          </w:divBdr>
        </w:div>
        <w:div w:id="784883142">
          <w:marLeft w:val="0"/>
          <w:marRight w:val="0"/>
          <w:marTop w:val="0"/>
          <w:marBottom w:val="0"/>
          <w:divBdr>
            <w:top w:val="none" w:sz="0" w:space="0" w:color="auto"/>
            <w:left w:val="none" w:sz="0" w:space="0" w:color="auto"/>
            <w:bottom w:val="none" w:sz="0" w:space="0" w:color="auto"/>
            <w:right w:val="none" w:sz="0" w:space="0" w:color="auto"/>
          </w:divBdr>
        </w:div>
        <w:div w:id="1384518691">
          <w:marLeft w:val="0"/>
          <w:marRight w:val="0"/>
          <w:marTop w:val="0"/>
          <w:marBottom w:val="0"/>
          <w:divBdr>
            <w:top w:val="none" w:sz="0" w:space="0" w:color="auto"/>
            <w:left w:val="none" w:sz="0" w:space="0" w:color="auto"/>
            <w:bottom w:val="none" w:sz="0" w:space="0" w:color="auto"/>
            <w:right w:val="none" w:sz="0" w:space="0" w:color="auto"/>
          </w:divBdr>
        </w:div>
        <w:div w:id="2056192768">
          <w:marLeft w:val="0"/>
          <w:marRight w:val="0"/>
          <w:marTop w:val="0"/>
          <w:marBottom w:val="0"/>
          <w:divBdr>
            <w:top w:val="none" w:sz="0" w:space="0" w:color="auto"/>
            <w:left w:val="none" w:sz="0" w:space="0" w:color="auto"/>
            <w:bottom w:val="none" w:sz="0" w:space="0" w:color="auto"/>
            <w:right w:val="none" w:sz="0" w:space="0" w:color="auto"/>
          </w:divBdr>
        </w:div>
      </w:divsChild>
    </w:div>
    <w:div w:id="488444517">
      <w:bodyDiv w:val="1"/>
      <w:marLeft w:val="0"/>
      <w:marRight w:val="0"/>
      <w:marTop w:val="0"/>
      <w:marBottom w:val="0"/>
      <w:divBdr>
        <w:top w:val="none" w:sz="0" w:space="0" w:color="auto"/>
        <w:left w:val="none" w:sz="0" w:space="0" w:color="auto"/>
        <w:bottom w:val="none" w:sz="0" w:space="0" w:color="auto"/>
        <w:right w:val="none" w:sz="0" w:space="0" w:color="auto"/>
      </w:divBdr>
    </w:div>
    <w:div w:id="489250172">
      <w:bodyDiv w:val="1"/>
      <w:marLeft w:val="0"/>
      <w:marRight w:val="0"/>
      <w:marTop w:val="0"/>
      <w:marBottom w:val="0"/>
      <w:divBdr>
        <w:top w:val="none" w:sz="0" w:space="0" w:color="auto"/>
        <w:left w:val="none" w:sz="0" w:space="0" w:color="auto"/>
        <w:bottom w:val="none" w:sz="0" w:space="0" w:color="auto"/>
        <w:right w:val="none" w:sz="0" w:space="0" w:color="auto"/>
      </w:divBdr>
      <w:divsChild>
        <w:div w:id="609167000">
          <w:marLeft w:val="0"/>
          <w:marRight w:val="0"/>
          <w:marTop w:val="0"/>
          <w:marBottom w:val="0"/>
          <w:divBdr>
            <w:top w:val="none" w:sz="0" w:space="0" w:color="auto"/>
            <w:left w:val="none" w:sz="0" w:space="0" w:color="auto"/>
            <w:bottom w:val="none" w:sz="0" w:space="0" w:color="auto"/>
            <w:right w:val="none" w:sz="0" w:space="0" w:color="auto"/>
          </w:divBdr>
        </w:div>
        <w:div w:id="955015640">
          <w:marLeft w:val="0"/>
          <w:marRight w:val="0"/>
          <w:marTop w:val="0"/>
          <w:marBottom w:val="0"/>
          <w:divBdr>
            <w:top w:val="none" w:sz="0" w:space="0" w:color="auto"/>
            <w:left w:val="none" w:sz="0" w:space="0" w:color="auto"/>
            <w:bottom w:val="none" w:sz="0" w:space="0" w:color="auto"/>
            <w:right w:val="none" w:sz="0" w:space="0" w:color="auto"/>
          </w:divBdr>
        </w:div>
        <w:div w:id="1079788599">
          <w:marLeft w:val="0"/>
          <w:marRight w:val="0"/>
          <w:marTop w:val="0"/>
          <w:marBottom w:val="0"/>
          <w:divBdr>
            <w:top w:val="none" w:sz="0" w:space="0" w:color="auto"/>
            <w:left w:val="none" w:sz="0" w:space="0" w:color="auto"/>
            <w:bottom w:val="none" w:sz="0" w:space="0" w:color="auto"/>
            <w:right w:val="none" w:sz="0" w:space="0" w:color="auto"/>
          </w:divBdr>
        </w:div>
        <w:div w:id="1524250942">
          <w:marLeft w:val="0"/>
          <w:marRight w:val="0"/>
          <w:marTop w:val="0"/>
          <w:marBottom w:val="0"/>
          <w:divBdr>
            <w:top w:val="none" w:sz="0" w:space="0" w:color="auto"/>
            <w:left w:val="none" w:sz="0" w:space="0" w:color="auto"/>
            <w:bottom w:val="none" w:sz="0" w:space="0" w:color="auto"/>
            <w:right w:val="none" w:sz="0" w:space="0" w:color="auto"/>
          </w:divBdr>
        </w:div>
      </w:divsChild>
    </w:div>
    <w:div w:id="490369630">
      <w:bodyDiv w:val="1"/>
      <w:marLeft w:val="0"/>
      <w:marRight w:val="0"/>
      <w:marTop w:val="0"/>
      <w:marBottom w:val="0"/>
      <w:divBdr>
        <w:top w:val="none" w:sz="0" w:space="0" w:color="auto"/>
        <w:left w:val="none" w:sz="0" w:space="0" w:color="auto"/>
        <w:bottom w:val="none" w:sz="0" w:space="0" w:color="auto"/>
        <w:right w:val="none" w:sz="0" w:space="0" w:color="auto"/>
      </w:divBdr>
      <w:divsChild>
        <w:div w:id="78988804">
          <w:marLeft w:val="0"/>
          <w:marRight w:val="0"/>
          <w:marTop w:val="0"/>
          <w:marBottom w:val="0"/>
          <w:divBdr>
            <w:top w:val="none" w:sz="0" w:space="0" w:color="auto"/>
            <w:left w:val="none" w:sz="0" w:space="0" w:color="auto"/>
            <w:bottom w:val="none" w:sz="0" w:space="0" w:color="auto"/>
            <w:right w:val="none" w:sz="0" w:space="0" w:color="auto"/>
          </w:divBdr>
        </w:div>
        <w:div w:id="1082218220">
          <w:marLeft w:val="0"/>
          <w:marRight w:val="0"/>
          <w:marTop w:val="0"/>
          <w:marBottom w:val="0"/>
          <w:divBdr>
            <w:top w:val="none" w:sz="0" w:space="0" w:color="auto"/>
            <w:left w:val="none" w:sz="0" w:space="0" w:color="auto"/>
            <w:bottom w:val="none" w:sz="0" w:space="0" w:color="auto"/>
            <w:right w:val="none" w:sz="0" w:space="0" w:color="auto"/>
          </w:divBdr>
        </w:div>
      </w:divsChild>
    </w:div>
    <w:div w:id="490411487">
      <w:bodyDiv w:val="1"/>
      <w:marLeft w:val="0"/>
      <w:marRight w:val="0"/>
      <w:marTop w:val="0"/>
      <w:marBottom w:val="0"/>
      <w:divBdr>
        <w:top w:val="none" w:sz="0" w:space="0" w:color="auto"/>
        <w:left w:val="none" w:sz="0" w:space="0" w:color="auto"/>
        <w:bottom w:val="none" w:sz="0" w:space="0" w:color="auto"/>
        <w:right w:val="none" w:sz="0" w:space="0" w:color="auto"/>
      </w:divBdr>
      <w:divsChild>
        <w:div w:id="450824866">
          <w:marLeft w:val="0"/>
          <w:marRight w:val="0"/>
          <w:marTop w:val="0"/>
          <w:marBottom w:val="0"/>
          <w:divBdr>
            <w:top w:val="none" w:sz="0" w:space="0" w:color="auto"/>
            <w:left w:val="none" w:sz="0" w:space="0" w:color="auto"/>
            <w:bottom w:val="none" w:sz="0" w:space="0" w:color="auto"/>
            <w:right w:val="none" w:sz="0" w:space="0" w:color="auto"/>
          </w:divBdr>
        </w:div>
        <w:div w:id="647320776">
          <w:marLeft w:val="0"/>
          <w:marRight w:val="0"/>
          <w:marTop w:val="0"/>
          <w:marBottom w:val="0"/>
          <w:divBdr>
            <w:top w:val="none" w:sz="0" w:space="0" w:color="auto"/>
            <w:left w:val="none" w:sz="0" w:space="0" w:color="auto"/>
            <w:bottom w:val="none" w:sz="0" w:space="0" w:color="auto"/>
            <w:right w:val="none" w:sz="0" w:space="0" w:color="auto"/>
          </w:divBdr>
        </w:div>
        <w:div w:id="1537813687">
          <w:marLeft w:val="0"/>
          <w:marRight w:val="0"/>
          <w:marTop w:val="0"/>
          <w:marBottom w:val="0"/>
          <w:divBdr>
            <w:top w:val="none" w:sz="0" w:space="0" w:color="auto"/>
            <w:left w:val="none" w:sz="0" w:space="0" w:color="auto"/>
            <w:bottom w:val="none" w:sz="0" w:space="0" w:color="auto"/>
            <w:right w:val="none" w:sz="0" w:space="0" w:color="auto"/>
          </w:divBdr>
        </w:div>
        <w:div w:id="1713073387">
          <w:marLeft w:val="0"/>
          <w:marRight w:val="0"/>
          <w:marTop w:val="0"/>
          <w:marBottom w:val="0"/>
          <w:divBdr>
            <w:top w:val="none" w:sz="0" w:space="0" w:color="auto"/>
            <w:left w:val="none" w:sz="0" w:space="0" w:color="auto"/>
            <w:bottom w:val="none" w:sz="0" w:space="0" w:color="auto"/>
            <w:right w:val="none" w:sz="0" w:space="0" w:color="auto"/>
          </w:divBdr>
        </w:div>
      </w:divsChild>
    </w:div>
    <w:div w:id="490870441">
      <w:bodyDiv w:val="1"/>
      <w:marLeft w:val="0"/>
      <w:marRight w:val="0"/>
      <w:marTop w:val="0"/>
      <w:marBottom w:val="0"/>
      <w:divBdr>
        <w:top w:val="none" w:sz="0" w:space="0" w:color="auto"/>
        <w:left w:val="none" w:sz="0" w:space="0" w:color="auto"/>
        <w:bottom w:val="none" w:sz="0" w:space="0" w:color="auto"/>
        <w:right w:val="none" w:sz="0" w:space="0" w:color="auto"/>
      </w:divBdr>
      <w:divsChild>
        <w:div w:id="816918983">
          <w:marLeft w:val="0"/>
          <w:marRight w:val="0"/>
          <w:marTop w:val="0"/>
          <w:marBottom w:val="0"/>
          <w:divBdr>
            <w:top w:val="none" w:sz="0" w:space="0" w:color="auto"/>
            <w:left w:val="none" w:sz="0" w:space="0" w:color="auto"/>
            <w:bottom w:val="none" w:sz="0" w:space="0" w:color="auto"/>
            <w:right w:val="none" w:sz="0" w:space="0" w:color="auto"/>
          </w:divBdr>
        </w:div>
        <w:div w:id="1048802073">
          <w:marLeft w:val="0"/>
          <w:marRight w:val="0"/>
          <w:marTop w:val="0"/>
          <w:marBottom w:val="0"/>
          <w:divBdr>
            <w:top w:val="none" w:sz="0" w:space="0" w:color="auto"/>
            <w:left w:val="none" w:sz="0" w:space="0" w:color="auto"/>
            <w:bottom w:val="none" w:sz="0" w:space="0" w:color="auto"/>
            <w:right w:val="none" w:sz="0" w:space="0" w:color="auto"/>
          </w:divBdr>
        </w:div>
        <w:div w:id="1151214964">
          <w:marLeft w:val="0"/>
          <w:marRight w:val="0"/>
          <w:marTop w:val="0"/>
          <w:marBottom w:val="0"/>
          <w:divBdr>
            <w:top w:val="none" w:sz="0" w:space="0" w:color="auto"/>
            <w:left w:val="none" w:sz="0" w:space="0" w:color="auto"/>
            <w:bottom w:val="none" w:sz="0" w:space="0" w:color="auto"/>
            <w:right w:val="none" w:sz="0" w:space="0" w:color="auto"/>
          </w:divBdr>
        </w:div>
        <w:div w:id="1979140836">
          <w:marLeft w:val="0"/>
          <w:marRight w:val="0"/>
          <w:marTop w:val="0"/>
          <w:marBottom w:val="0"/>
          <w:divBdr>
            <w:top w:val="none" w:sz="0" w:space="0" w:color="auto"/>
            <w:left w:val="none" w:sz="0" w:space="0" w:color="auto"/>
            <w:bottom w:val="none" w:sz="0" w:space="0" w:color="auto"/>
            <w:right w:val="none" w:sz="0" w:space="0" w:color="auto"/>
          </w:divBdr>
        </w:div>
      </w:divsChild>
    </w:div>
    <w:div w:id="493451683">
      <w:bodyDiv w:val="1"/>
      <w:marLeft w:val="0"/>
      <w:marRight w:val="0"/>
      <w:marTop w:val="0"/>
      <w:marBottom w:val="0"/>
      <w:divBdr>
        <w:top w:val="none" w:sz="0" w:space="0" w:color="auto"/>
        <w:left w:val="none" w:sz="0" w:space="0" w:color="auto"/>
        <w:bottom w:val="none" w:sz="0" w:space="0" w:color="auto"/>
        <w:right w:val="none" w:sz="0" w:space="0" w:color="auto"/>
      </w:divBdr>
      <w:divsChild>
        <w:div w:id="442500807">
          <w:marLeft w:val="0"/>
          <w:marRight w:val="0"/>
          <w:marTop w:val="0"/>
          <w:marBottom w:val="0"/>
          <w:divBdr>
            <w:top w:val="none" w:sz="0" w:space="0" w:color="auto"/>
            <w:left w:val="none" w:sz="0" w:space="0" w:color="auto"/>
            <w:bottom w:val="none" w:sz="0" w:space="0" w:color="auto"/>
            <w:right w:val="none" w:sz="0" w:space="0" w:color="auto"/>
          </w:divBdr>
        </w:div>
        <w:div w:id="743187373">
          <w:marLeft w:val="0"/>
          <w:marRight w:val="0"/>
          <w:marTop w:val="0"/>
          <w:marBottom w:val="0"/>
          <w:divBdr>
            <w:top w:val="none" w:sz="0" w:space="0" w:color="auto"/>
            <w:left w:val="none" w:sz="0" w:space="0" w:color="auto"/>
            <w:bottom w:val="none" w:sz="0" w:space="0" w:color="auto"/>
            <w:right w:val="none" w:sz="0" w:space="0" w:color="auto"/>
          </w:divBdr>
        </w:div>
        <w:div w:id="806557867">
          <w:marLeft w:val="0"/>
          <w:marRight w:val="0"/>
          <w:marTop w:val="0"/>
          <w:marBottom w:val="0"/>
          <w:divBdr>
            <w:top w:val="none" w:sz="0" w:space="0" w:color="auto"/>
            <w:left w:val="none" w:sz="0" w:space="0" w:color="auto"/>
            <w:bottom w:val="none" w:sz="0" w:space="0" w:color="auto"/>
            <w:right w:val="none" w:sz="0" w:space="0" w:color="auto"/>
          </w:divBdr>
        </w:div>
        <w:div w:id="1239024477">
          <w:marLeft w:val="0"/>
          <w:marRight w:val="0"/>
          <w:marTop w:val="0"/>
          <w:marBottom w:val="0"/>
          <w:divBdr>
            <w:top w:val="none" w:sz="0" w:space="0" w:color="auto"/>
            <w:left w:val="none" w:sz="0" w:space="0" w:color="auto"/>
            <w:bottom w:val="none" w:sz="0" w:space="0" w:color="auto"/>
            <w:right w:val="none" w:sz="0" w:space="0" w:color="auto"/>
          </w:divBdr>
        </w:div>
      </w:divsChild>
    </w:div>
    <w:div w:id="493760477">
      <w:bodyDiv w:val="1"/>
      <w:marLeft w:val="0"/>
      <w:marRight w:val="0"/>
      <w:marTop w:val="0"/>
      <w:marBottom w:val="0"/>
      <w:divBdr>
        <w:top w:val="none" w:sz="0" w:space="0" w:color="auto"/>
        <w:left w:val="none" w:sz="0" w:space="0" w:color="auto"/>
        <w:bottom w:val="none" w:sz="0" w:space="0" w:color="auto"/>
        <w:right w:val="none" w:sz="0" w:space="0" w:color="auto"/>
      </w:divBdr>
      <w:divsChild>
        <w:div w:id="1345983111">
          <w:marLeft w:val="0"/>
          <w:marRight w:val="0"/>
          <w:marTop w:val="0"/>
          <w:marBottom w:val="0"/>
          <w:divBdr>
            <w:top w:val="none" w:sz="0" w:space="0" w:color="auto"/>
            <w:left w:val="none" w:sz="0" w:space="0" w:color="auto"/>
            <w:bottom w:val="none" w:sz="0" w:space="0" w:color="auto"/>
            <w:right w:val="none" w:sz="0" w:space="0" w:color="auto"/>
          </w:divBdr>
        </w:div>
        <w:div w:id="1534885754">
          <w:marLeft w:val="0"/>
          <w:marRight w:val="0"/>
          <w:marTop w:val="0"/>
          <w:marBottom w:val="0"/>
          <w:divBdr>
            <w:top w:val="none" w:sz="0" w:space="0" w:color="auto"/>
            <w:left w:val="none" w:sz="0" w:space="0" w:color="auto"/>
            <w:bottom w:val="none" w:sz="0" w:space="0" w:color="auto"/>
            <w:right w:val="none" w:sz="0" w:space="0" w:color="auto"/>
          </w:divBdr>
        </w:div>
        <w:div w:id="1250117144">
          <w:marLeft w:val="0"/>
          <w:marRight w:val="0"/>
          <w:marTop w:val="0"/>
          <w:marBottom w:val="0"/>
          <w:divBdr>
            <w:top w:val="none" w:sz="0" w:space="0" w:color="auto"/>
            <w:left w:val="none" w:sz="0" w:space="0" w:color="auto"/>
            <w:bottom w:val="none" w:sz="0" w:space="0" w:color="auto"/>
            <w:right w:val="none" w:sz="0" w:space="0" w:color="auto"/>
          </w:divBdr>
        </w:div>
        <w:div w:id="1871454518">
          <w:marLeft w:val="0"/>
          <w:marRight w:val="0"/>
          <w:marTop w:val="0"/>
          <w:marBottom w:val="0"/>
          <w:divBdr>
            <w:top w:val="none" w:sz="0" w:space="0" w:color="auto"/>
            <w:left w:val="none" w:sz="0" w:space="0" w:color="auto"/>
            <w:bottom w:val="none" w:sz="0" w:space="0" w:color="auto"/>
            <w:right w:val="none" w:sz="0" w:space="0" w:color="auto"/>
          </w:divBdr>
        </w:div>
      </w:divsChild>
    </w:div>
    <w:div w:id="494347390">
      <w:bodyDiv w:val="1"/>
      <w:marLeft w:val="0"/>
      <w:marRight w:val="0"/>
      <w:marTop w:val="0"/>
      <w:marBottom w:val="0"/>
      <w:divBdr>
        <w:top w:val="none" w:sz="0" w:space="0" w:color="auto"/>
        <w:left w:val="none" w:sz="0" w:space="0" w:color="auto"/>
        <w:bottom w:val="none" w:sz="0" w:space="0" w:color="auto"/>
        <w:right w:val="none" w:sz="0" w:space="0" w:color="auto"/>
      </w:divBdr>
      <w:divsChild>
        <w:div w:id="78332770">
          <w:marLeft w:val="0"/>
          <w:marRight w:val="0"/>
          <w:marTop w:val="0"/>
          <w:marBottom w:val="0"/>
          <w:divBdr>
            <w:top w:val="none" w:sz="0" w:space="0" w:color="auto"/>
            <w:left w:val="none" w:sz="0" w:space="0" w:color="auto"/>
            <w:bottom w:val="none" w:sz="0" w:space="0" w:color="auto"/>
            <w:right w:val="none" w:sz="0" w:space="0" w:color="auto"/>
          </w:divBdr>
        </w:div>
        <w:div w:id="1239710148">
          <w:marLeft w:val="0"/>
          <w:marRight w:val="0"/>
          <w:marTop w:val="0"/>
          <w:marBottom w:val="0"/>
          <w:divBdr>
            <w:top w:val="none" w:sz="0" w:space="0" w:color="auto"/>
            <w:left w:val="none" w:sz="0" w:space="0" w:color="auto"/>
            <w:bottom w:val="none" w:sz="0" w:space="0" w:color="auto"/>
            <w:right w:val="none" w:sz="0" w:space="0" w:color="auto"/>
          </w:divBdr>
        </w:div>
        <w:div w:id="2083982464">
          <w:marLeft w:val="0"/>
          <w:marRight w:val="0"/>
          <w:marTop w:val="0"/>
          <w:marBottom w:val="0"/>
          <w:divBdr>
            <w:top w:val="none" w:sz="0" w:space="0" w:color="auto"/>
            <w:left w:val="none" w:sz="0" w:space="0" w:color="auto"/>
            <w:bottom w:val="none" w:sz="0" w:space="0" w:color="auto"/>
            <w:right w:val="none" w:sz="0" w:space="0" w:color="auto"/>
          </w:divBdr>
        </w:div>
        <w:div w:id="2135362518">
          <w:marLeft w:val="0"/>
          <w:marRight w:val="0"/>
          <w:marTop w:val="0"/>
          <w:marBottom w:val="0"/>
          <w:divBdr>
            <w:top w:val="none" w:sz="0" w:space="0" w:color="auto"/>
            <w:left w:val="none" w:sz="0" w:space="0" w:color="auto"/>
            <w:bottom w:val="none" w:sz="0" w:space="0" w:color="auto"/>
            <w:right w:val="none" w:sz="0" w:space="0" w:color="auto"/>
          </w:divBdr>
        </w:div>
      </w:divsChild>
    </w:div>
    <w:div w:id="494421149">
      <w:bodyDiv w:val="1"/>
      <w:marLeft w:val="0"/>
      <w:marRight w:val="0"/>
      <w:marTop w:val="0"/>
      <w:marBottom w:val="0"/>
      <w:divBdr>
        <w:top w:val="none" w:sz="0" w:space="0" w:color="auto"/>
        <w:left w:val="none" w:sz="0" w:space="0" w:color="auto"/>
        <w:bottom w:val="none" w:sz="0" w:space="0" w:color="auto"/>
        <w:right w:val="none" w:sz="0" w:space="0" w:color="auto"/>
      </w:divBdr>
      <w:divsChild>
        <w:div w:id="443888196">
          <w:marLeft w:val="0"/>
          <w:marRight w:val="0"/>
          <w:marTop w:val="0"/>
          <w:marBottom w:val="0"/>
          <w:divBdr>
            <w:top w:val="none" w:sz="0" w:space="0" w:color="auto"/>
            <w:left w:val="none" w:sz="0" w:space="0" w:color="auto"/>
            <w:bottom w:val="none" w:sz="0" w:space="0" w:color="auto"/>
            <w:right w:val="none" w:sz="0" w:space="0" w:color="auto"/>
          </w:divBdr>
        </w:div>
        <w:div w:id="1111321200">
          <w:marLeft w:val="0"/>
          <w:marRight w:val="0"/>
          <w:marTop w:val="0"/>
          <w:marBottom w:val="0"/>
          <w:divBdr>
            <w:top w:val="none" w:sz="0" w:space="0" w:color="auto"/>
            <w:left w:val="none" w:sz="0" w:space="0" w:color="auto"/>
            <w:bottom w:val="none" w:sz="0" w:space="0" w:color="auto"/>
            <w:right w:val="none" w:sz="0" w:space="0" w:color="auto"/>
          </w:divBdr>
        </w:div>
        <w:div w:id="1325624221">
          <w:marLeft w:val="0"/>
          <w:marRight w:val="0"/>
          <w:marTop w:val="0"/>
          <w:marBottom w:val="0"/>
          <w:divBdr>
            <w:top w:val="none" w:sz="0" w:space="0" w:color="auto"/>
            <w:left w:val="none" w:sz="0" w:space="0" w:color="auto"/>
            <w:bottom w:val="none" w:sz="0" w:space="0" w:color="auto"/>
            <w:right w:val="none" w:sz="0" w:space="0" w:color="auto"/>
          </w:divBdr>
        </w:div>
        <w:div w:id="1742409635">
          <w:marLeft w:val="0"/>
          <w:marRight w:val="0"/>
          <w:marTop w:val="0"/>
          <w:marBottom w:val="0"/>
          <w:divBdr>
            <w:top w:val="none" w:sz="0" w:space="0" w:color="auto"/>
            <w:left w:val="none" w:sz="0" w:space="0" w:color="auto"/>
            <w:bottom w:val="none" w:sz="0" w:space="0" w:color="auto"/>
            <w:right w:val="none" w:sz="0" w:space="0" w:color="auto"/>
          </w:divBdr>
        </w:div>
      </w:divsChild>
    </w:div>
    <w:div w:id="494879317">
      <w:bodyDiv w:val="1"/>
      <w:marLeft w:val="0"/>
      <w:marRight w:val="0"/>
      <w:marTop w:val="0"/>
      <w:marBottom w:val="0"/>
      <w:divBdr>
        <w:top w:val="none" w:sz="0" w:space="0" w:color="auto"/>
        <w:left w:val="none" w:sz="0" w:space="0" w:color="auto"/>
        <w:bottom w:val="none" w:sz="0" w:space="0" w:color="auto"/>
        <w:right w:val="none" w:sz="0" w:space="0" w:color="auto"/>
      </w:divBdr>
      <w:divsChild>
        <w:div w:id="642005180">
          <w:marLeft w:val="0"/>
          <w:marRight w:val="0"/>
          <w:marTop w:val="0"/>
          <w:marBottom w:val="0"/>
          <w:divBdr>
            <w:top w:val="none" w:sz="0" w:space="0" w:color="auto"/>
            <w:left w:val="none" w:sz="0" w:space="0" w:color="auto"/>
            <w:bottom w:val="none" w:sz="0" w:space="0" w:color="auto"/>
            <w:right w:val="none" w:sz="0" w:space="0" w:color="auto"/>
          </w:divBdr>
        </w:div>
        <w:div w:id="810251246">
          <w:marLeft w:val="0"/>
          <w:marRight w:val="0"/>
          <w:marTop w:val="0"/>
          <w:marBottom w:val="0"/>
          <w:divBdr>
            <w:top w:val="none" w:sz="0" w:space="0" w:color="auto"/>
            <w:left w:val="none" w:sz="0" w:space="0" w:color="auto"/>
            <w:bottom w:val="none" w:sz="0" w:space="0" w:color="auto"/>
            <w:right w:val="none" w:sz="0" w:space="0" w:color="auto"/>
          </w:divBdr>
        </w:div>
        <w:div w:id="1335576113">
          <w:marLeft w:val="0"/>
          <w:marRight w:val="0"/>
          <w:marTop w:val="0"/>
          <w:marBottom w:val="0"/>
          <w:divBdr>
            <w:top w:val="none" w:sz="0" w:space="0" w:color="auto"/>
            <w:left w:val="none" w:sz="0" w:space="0" w:color="auto"/>
            <w:bottom w:val="none" w:sz="0" w:space="0" w:color="auto"/>
            <w:right w:val="none" w:sz="0" w:space="0" w:color="auto"/>
          </w:divBdr>
        </w:div>
        <w:div w:id="1850026983">
          <w:marLeft w:val="0"/>
          <w:marRight w:val="0"/>
          <w:marTop w:val="0"/>
          <w:marBottom w:val="0"/>
          <w:divBdr>
            <w:top w:val="none" w:sz="0" w:space="0" w:color="auto"/>
            <w:left w:val="none" w:sz="0" w:space="0" w:color="auto"/>
            <w:bottom w:val="none" w:sz="0" w:space="0" w:color="auto"/>
            <w:right w:val="none" w:sz="0" w:space="0" w:color="auto"/>
          </w:divBdr>
        </w:div>
      </w:divsChild>
    </w:div>
    <w:div w:id="495149023">
      <w:bodyDiv w:val="1"/>
      <w:marLeft w:val="0"/>
      <w:marRight w:val="0"/>
      <w:marTop w:val="0"/>
      <w:marBottom w:val="0"/>
      <w:divBdr>
        <w:top w:val="none" w:sz="0" w:space="0" w:color="auto"/>
        <w:left w:val="none" w:sz="0" w:space="0" w:color="auto"/>
        <w:bottom w:val="none" w:sz="0" w:space="0" w:color="auto"/>
        <w:right w:val="none" w:sz="0" w:space="0" w:color="auto"/>
      </w:divBdr>
    </w:div>
    <w:div w:id="495926779">
      <w:bodyDiv w:val="1"/>
      <w:marLeft w:val="0"/>
      <w:marRight w:val="0"/>
      <w:marTop w:val="0"/>
      <w:marBottom w:val="0"/>
      <w:divBdr>
        <w:top w:val="none" w:sz="0" w:space="0" w:color="auto"/>
        <w:left w:val="none" w:sz="0" w:space="0" w:color="auto"/>
        <w:bottom w:val="none" w:sz="0" w:space="0" w:color="auto"/>
        <w:right w:val="none" w:sz="0" w:space="0" w:color="auto"/>
      </w:divBdr>
      <w:divsChild>
        <w:div w:id="1113326943">
          <w:marLeft w:val="0"/>
          <w:marRight w:val="0"/>
          <w:marTop w:val="0"/>
          <w:marBottom w:val="0"/>
          <w:divBdr>
            <w:top w:val="none" w:sz="0" w:space="0" w:color="auto"/>
            <w:left w:val="none" w:sz="0" w:space="0" w:color="auto"/>
            <w:bottom w:val="none" w:sz="0" w:space="0" w:color="auto"/>
            <w:right w:val="none" w:sz="0" w:space="0" w:color="auto"/>
          </w:divBdr>
        </w:div>
        <w:div w:id="1703699926">
          <w:marLeft w:val="0"/>
          <w:marRight w:val="0"/>
          <w:marTop w:val="0"/>
          <w:marBottom w:val="0"/>
          <w:divBdr>
            <w:top w:val="none" w:sz="0" w:space="0" w:color="auto"/>
            <w:left w:val="none" w:sz="0" w:space="0" w:color="auto"/>
            <w:bottom w:val="none" w:sz="0" w:space="0" w:color="auto"/>
            <w:right w:val="none" w:sz="0" w:space="0" w:color="auto"/>
          </w:divBdr>
        </w:div>
        <w:div w:id="1719159467">
          <w:marLeft w:val="0"/>
          <w:marRight w:val="0"/>
          <w:marTop w:val="0"/>
          <w:marBottom w:val="0"/>
          <w:divBdr>
            <w:top w:val="none" w:sz="0" w:space="0" w:color="auto"/>
            <w:left w:val="none" w:sz="0" w:space="0" w:color="auto"/>
            <w:bottom w:val="none" w:sz="0" w:space="0" w:color="auto"/>
            <w:right w:val="none" w:sz="0" w:space="0" w:color="auto"/>
          </w:divBdr>
        </w:div>
        <w:div w:id="1799059901">
          <w:marLeft w:val="0"/>
          <w:marRight w:val="0"/>
          <w:marTop w:val="0"/>
          <w:marBottom w:val="0"/>
          <w:divBdr>
            <w:top w:val="none" w:sz="0" w:space="0" w:color="auto"/>
            <w:left w:val="none" w:sz="0" w:space="0" w:color="auto"/>
            <w:bottom w:val="none" w:sz="0" w:space="0" w:color="auto"/>
            <w:right w:val="none" w:sz="0" w:space="0" w:color="auto"/>
          </w:divBdr>
        </w:div>
      </w:divsChild>
    </w:div>
    <w:div w:id="496769584">
      <w:bodyDiv w:val="1"/>
      <w:marLeft w:val="0"/>
      <w:marRight w:val="0"/>
      <w:marTop w:val="0"/>
      <w:marBottom w:val="0"/>
      <w:divBdr>
        <w:top w:val="none" w:sz="0" w:space="0" w:color="auto"/>
        <w:left w:val="none" w:sz="0" w:space="0" w:color="auto"/>
        <w:bottom w:val="none" w:sz="0" w:space="0" w:color="auto"/>
        <w:right w:val="none" w:sz="0" w:space="0" w:color="auto"/>
      </w:divBdr>
      <w:divsChild>
        <w:div w:id="753279740">
          <w:marLeft w:val="0"/>
          <w:marRight w:val="0"/>
          <w:marTop w:val="0"/>
          <w:marBottom w:val="0"/>
          <w:divBdr>
            <w:top w:val="none" w:sz="0" w:space="0" w:color="auto"/>
            <w:left w:val="none" w:sz="0" w:space="0" w:color="auto"/>
            <w:bottom w:val="none" w:sz="0" w:space="0" w:color="auto"/>
            <w:right w:val="none" w:sz="0" w:space="0" w:color="auto"/>
          </w:divBdr>
        </w:div>
        <w:div w:id="1658798992">
          <w:marLeft w:val="0"/>
          <w:marRight w:val="0"/>
          <w:marTop w:val="0"/>
          <w:marBottom w:val="0"/>
          <w:divBdr>
            <w:top w:val="none" w:sz="0" w:space="0" w:color="auto"/>
            <w:left w:val="none" w:sz="0" w:space="0" w:color="auto"/>
            <w:bottom w:val="none" w:sz="0" w:space="0" w:color="auto"/>
            <w:right w:val="none" w:sz="0" w:space="0" w:color="auto"/>
          </w:divBdr>
        </w:div>
        <w:div w:id="1840071849">
          <w:marLeft w:val="0"/>
          <w:marRight w:val="0"/>
          <w:marTop w:val="0"/>
          <w:marBottom w:val="0"/>
          <w:divBdr>
            <w:top w:val="none" w:sz="0" w:space="0" w:color="auto"/>
            <w:left w:val="none" w:sz="0" w:space="0" w:color="auto"/>
            <w:bottom w:val="none" w:sz="0" w:space="0" w:color="auto"/>
            <w:right w:val="none" w:sz="0" w:space="0" w:color="auto"/>
          </w:divBdr>
        </w:div>
        <w:div w:id="2047363045">
          <w:marLeft w:val="0"/>
          <w:marRight w:val="0"/>
          <w:marTop w:val="0"/>
          <w:marBottom w:val="0"/>
          <w:divBdr>
            <w:top w:val="none" w:sz="0" w:space="0" w:color="auto"/>
            <w:left w:val="none" w:sz="0" w:space="0" w:color="auto"/>
            <w:bottom w:val="none" w:sz="0" w:space="0" w:color="auto"/>
            <w:right w:val="none" w:sz="0" w:space="0" w:color="auto"/>
          </w:divBdr>
        </w:div>
      </w:divsChild>
    </w:div>
    <w:div w:id="497036907">
      <w:bodyDiv w:val="1"/>
      <w:marLeft w:val="0"/>
      <w:marRight w:val="0"/>
      <w:marTop w:val="0"/>
      <w:marBottom w:val="0"/>
      <w:divBdr>
        <w:top w:val="none" w:sz="0" w:space="0" w:color="auto"/>
        <w:left w:val="none" w:sz="0" w:space="0" w:color="auto"/>
        <w:bottom w:val="none" w:sz="0" w:space="0" w:color="auto"/>
        <w:right w:val="none" w:sz="0" w:space="0" w:color="auto"/>
      </w:divBdr>
      <w:divsChild>
        <w:div w:id="507520757">
          <w:marLeft w:val="0"/>
          <w:marRight w:val="0"/>
          <w:marTop w:val="0"/>
          <w:marBottom w:val="0"/>
          <w:divBdr>
            <w:top w:val="none" w:sz="0" w:space="0" w:color="auto"/>
            <w:left w:val="none" w:sz="0" w:space="0" w:color="auto"/>
            <w:bottom w:val="none" w:sz="0" w:space="0" w:color="auto"/>
            <w:right w:val="none" w:sz="0" w:space="0" w:color="auto"/>
          </w:divBdr>
        </w:div>
        <w:div w:id="538973255">
          <w:marLeft w:val="0"/>
          <w:marRight w:val="0"/>
          <w:marTop w:val="0"/>
          <w:marBottom w:val="0"/>
          <w:divBdr>
            <w:top w:val="none" w:sz="0" w:space="0" w:color="auto"/>
            <w:left w:val="none" w:sz="0" w:space="0" w:color="auto"/>
            <w:bottom w:val="none" w:sz="0" w:space="0" w:color="auto"/>
            <w:right w:val="none" w:sz="0" w:space="0" w:color="auto"/>
          </w:divBdr>
        </w:div>
        <w:div w:id="1731688357">
          <w:marLeft w:val="0"/>
          <w:marRight w:val="0"/>
          <w:marTop w:val="0"/>
          <w:marBottom w:val="0"/>
          <w:divBdr>
            <w:top w:val="none" w:sz="0" w:space="0" w:color="auto"/>
            <w:left w:val="none" w:sz="0" w:space="0" w:color="auto"/>
            <w:bottom w:val="none" w:sz="0" w:space="0" w:color="auto"/>
            <w:right w:val="none" w:sz="0" w:space="0" w:color="auto"/>
          </w:divBdr>
        </w:div>
        <w:div w:id="1972899660">
          <w:marLeft w:val="0"/>
          <w:marRight w:val="0"/>
          <w:marTop w:val="0"/>
          <w:marBottom w:val="0"/>
          <w:divBdr>
            <w:top w:val="none" w:sz="0" w:space="0" w:color="auto"/>
            <w:left w:val="none" w:sz="0" w:space="0" w:color="auto"/>
            <w:bottom w:val="none" w:sz="0" w:space="0" w:color="auto"/>
            <w:right w:val="none" w:sz="0" w:space="0" w:color="auto"/>
          </w:divBdr>
        </w:div>
      </w:divsChild>
    </w:div>
    <w:div w:id="500051720">
      <w:bodyDiv w:val="1"/>
      <w:marLeft w:val="0"/>
      <w:marRight w:val="0"/>
      <w:marTop w:val="0"/>
      <w:marBottom w:val="0"/>
      <w:divBdr>
        <w:top w:val="none" w:sz="0" w:space="0" w:color="auto"/>
        <w:left w:val="none" w:sz="0" w:space="0" w:color="auto"/>
        <w:bottom w:val="none" w:sz="0" w:space="0" w:color="auto"/>
        <w:right w:val="none" w:sz="0" w:space="0" w:color="auto"/>
      </w:divBdr>
      <w:divsChild>
        <w:div w:id="236013623">
          <w:marLeft w:val="0"/>
          <w:marRight w:val="0"/>
          <w:marTop w:val="0"/>
          <w:marBottom w:val="0"/>
          <w:divBdr>
            <w:top w:val="none" w:sz="0" w:space="0" w:color="auto"/>
            <w:left w:val="none" w:sz="0" w:space="0" w:color="auto"/>
            <w:bottom w:val="none" w:sz="0" w:space="0" w:color="auto"/>
            <w:right w:val="none" w:sz="0" w:space="0" w:color="auto"/>
          </w:divBdr>
        </w:div>
        <w:div w:id="1959873977">
          <w:marLeft w:val="0"/>
          <w:marRight w:val="0"/>
          <w:marTop w:val="0"/>
          <w:marBottom w:val="0"/>
          <w:divBdr>
            <w:top w:val="none" w:sz="0" w:space="0" w:color="auto"/>
            <w:left w:val="none" w:sz="0" w:space="0" w:color="auto"/>
            <w:bottom w:val="none" w:sz="0" w:space="0" w:color="auto"/>
            <w:right w:val="none" w:sz="0" w:space="0" w:color="auto"/>
          </w:divBdr>
        </w:div>
        <w:div w:id="1944340015">
          <w:marLeft w:val="0"/>
          <w:marRight w:val="0"/>
          <w:marTop w:val="0"/>
          <w:marBottom w:val="0"/>
          <w:divBdr>
            <w:top w:val="none" w:sz="0" w:space="0" w:color="auto"/>
            <w:left w:val="none" w:sz="0" w:space="0" w:color="auto"/>
            <w:bottom w:val="none" w:sz="0" w:space="0" w:color="auto"/>
            <w:right w:val="none" w:sz="0" w:space="0" w:color="auto"/>
          </w:divBdr>
        </w:div>
        <w:div w:id="497235192">
          <w:marLeft w:val="0"/>
          <w:marRight w:val="0"/>
          <w:marTop w:val="0"/>
          <w:marBottom w:val="0"/>
          <w:divBdr>
            <w:top w:val="none" w:sz="0" w:space="0" w:color="auto"/>
            <w:left w:val="none" w:sz="0" w:space="0" w:color="auto"/>
            <w:bottom w:val="none" w:sz="0" w:space="0" w:color="auto"/>
            <w:right w:val="none" w:sz="0" w:space="0" w:color="auto"/>
          </w:divBdr>
        </w:div>
      </w:divsChild>
    </w:div>
    <w:div w:id="502938323">
      <w:bodyDiv w:val="1"/>
      <w:marLeft w:val="0"/>
      <w:marRight w:val="0"/>
      <w:marTop w:val="0"/>
      <w:marBottom w:val="0"/>
      <w:divBdr>
        <w:top w:val="none" w:sz="0" w:space="0" w:color="auto"/>
        <w:left w:val="none" w:sz="0" w:space="0" w:color="auto"/>
        <w:bottom w:val="none" w:sz="0" w:space="0" w:color="auto"/>
        <w:right w:val="none" w:sz="0" w:space="0" w:color="auto"/>
      </w:divBdr>
      <w:divsChild>
        <w:div w:id="840857779">
          <w:marLeft w:val="0"/>
          <w:marRight w:val="0"/>
          <w:marTop w:val="0"/>
          <w:marBottom w:val="0"/>
          <w:divBdr>
            <w:top w:val="none" w:sz="0" w:space="0" w:color="auto"/>
            <w:left w:val="none" w:sz="0" w:space="0" w:color="auto"/>
            <w:bottom w:val="none" w:sz="0" w:space="0" w:color="auto"/>
            <w:right w:val="none" w:sz="0" w:space="0" w:color="auto"/>
          </w:divBdr>
        </w:div>
        <w:div w:id="911352057">
          <w:marLeft w:val="0"/>
          <w:marRight w:val="0"/>
          <w:marTop w:val="0"/>
          <w:marBottom w:val="0"/>
          <w:divBdr>
            <w:top w:val="none" w:sz="0" w:space="0" w:color="auto"/>
            <w:left w:val="none" w:sz="0" w:space="0" w:color="auto"/>
            <w:bottom w:val="none" w:sz="0" w:space="0" w:color="auto"/>
            <w:right w:val="none" w:sz="0" w:space="0" w:color="auto"/>
          </w:divBdr>
        </w:div>
        <w:div w:id="1054818141">
          <w:marLeft w:val="0"/>
          <w:marRight w:val="0"/>
          <w:marTop w:val="0"/>
          <w:marBottom w:val="0"/>
          <w:divBdr>
            <w:top w:val="none" w:sz="0" w:space="0" w:color="auto"/>
            <w:left w:val="none" w:sz="0" w:space="0" w:color="auto"/>
            <w:bottom w:val="none" w:sz="0" w:space="0" w:color="auto"/>
            <w:right w:val="none" w:sz="0" w:space="0" w:color="auto"/>
          </w:divBdr>
        </w:div>
        <w:div w:id="1284339501">
          <w:marLeft w:val="0"/>
          <w:marRight w:val="0"/>
          <w:marTop w:val="0"/>
          <w:marBottom w:val="0"/>
          <w:divBdr>
            <w:top w:val="none" w:sz="0" w:space="0" w:color="auto"/>
            <w:left w:val="none" w:sz="0" w:space="0" w:color="auto"/>
            <w:bottom w:val="none" w:sz="0" w:space="0" w:color="auto"/>
            <w:right w:val="none" w:sz="0" w:space="0" w:color="auto"/>
          </w:divBdr>
        </w:div>
      </w:divsChild>
    </w:div>
    <w:div w:id="503012837">
      <w:bodyDiv w:val="1"/>
      <w:marLeft w:val="0"/>
      <w:marRight w:val="0"/>
      <w:marTop w:val="0"/>
      <w:marBottom w:val="0"/>
      <w:divBdr>
        <w:top w:val="none" w:sz="0" w:space="0" w:color="auto"/>
        <w:left w:val="none" w:sz="0" w:space="0" w:color="auto"/>
        <w:bottom w:val="none" w:sz="0" w:space="0" w:color="auto"/>
        <w:right w:val="none" w:sz="0" w:space="0" w:color="auto"/>
      </w:divBdr>
      <w:divsChild>
        <w:div w:id="38824927">
          <w:marLeft w:val="0"/>
          <w:marRight w:val="0"/>
          <w:marTop w:val="0"/>
          <w:marBottom w:val="0"/>
          <w:divBdr>
            <w:top w:val="none" w:sz="0" w:space="0" w:color="auto"/>
            <w:left w:val="none" w:sz="0" w:space="0" w:color="auto"/>
            <w:bottom w:val="none" w:sz="0" w:space="0" w:color="auto"/>
            <w:right w:val="none" w:sz="0" w:space="0" w:color="auto"/>
          </w:divBdr>
        </w:div>
        <w:div w:id="408889790">
          <w:marLeft w:val="0"/>
          <w:marRight w:val="0"/>
          <w:marTop w:val="0"/>
          <w:marBottom w:val="0"/>
          <w:divBdr>
            <w:top w:val="none" w:sz="0" w:space="0" w:color="auto"/>
            <w:left w:val="none" w:sz="0" w:space="0" w:color="auto"/>
            <w:bottom w:val="none" w:sz="0" w:space="0" w:color="auto"/>
            <w:right w:val="none" w:sz="0" w:space="0" w:color="auto"/>
          </w:divBdr>
        </w:div>
        <w:div w:id="539707328">
          <w:marLeft w:val="0"/>
          <w:marRight w:val="0"/>
          <w:marTop w:val="0"/>
          <w:marBottom w:val="0"/>
          <w:divBdr>
            <w:top w:val="none" w:sz="0" w:space="0" w:color="auto"/>
            <w:left w:val="none" w:sz="0" w:space="0" w:color="auto"/>
            <w:bottom w:val="none" w:sz="0" w:space="0" w:color="auto"/>
            <w:right w:val="none" w:sz="0" w:space="0" w:color="auto"/>
          </w:divBdr>
        </w:div>
        <w:div w:id="1261253573">
          <w:marLeft w:val="0"/>
          <w:marRight w:val="0"/>
          <w:marTop w:val="0"/>
          <w:marBottom w:val="0"/>
          <w:divBdr>
            <w:top w:val="none" w:sz="0" w:space="0" w:color="auto"/>
            <w:left w:val="none" w:sz="0" w:space="0" w:color="auto"/>
            <w:bottom w:val="none" w:sz="0" w:space="0" w:color="auto"/>
            <w:right w:val="none" w:sz="0" w:space="0" w:color="auto"/>
          </w:divBdr>
        </w:div>
      </w:divsChild>
    </w:div>
    <w:div w:id="503134808">
      <w:bodyDiv w:val="1"/>
      <w:marLeft w:val="0"/>
      <w:marRight w:val="0"/>
      <w:marTop w:val="0"/>
      <w:marBottom w:val="0"/>
      <w:divBdr>
        <w:top w:val="none" w:sz="0" w:space="0" w:color="auto"/>
        <w:left w:val="none" w:sz="0" w:space="0" w:color="auto"/>
        <w:bottom w:val="none" w:sz="0" w:space="0" w:color="auto"/>
        <w:right w:val="none" w:sz="0" w:space="0" w:color="auto"/>
      </w:divBdr>
      <w:divsChild>
        <w:div w:id="353266374">
          <w:marLeft w:val="0"/>
          <w:marRight w:val="0"/>
          <w:marTop w:val="0"/>
          <w:marBottom w:val="0"/>
          <w:divBdr>
            <w:top w:val="none" w:sz="0" w:space="0" w:color="auto"/>
            <w:left w:val="none" w:sz="0" w:space="0" w:color="auto"/>
            <w:bottom w:val="none" w:sz="0" w:space="0" w:color="auto"/>
            <w:right w:val="none" w:sz="0" w:space="0" w:color="auto"/>
          </w:divBdr>
        </w:div>
        <w:div w:id="929895036">
          <w:marLeft w:val="0"/>
          <w:marRight w:val="0"/>
          <w:marTop w:val="0"/>
          <w:marBottom w:val="0"/>
          <w:divBdr>
            <w:top w:val="none" w:sz="0" w:space="0" w:color="auto"/>
            <w:left w:val="none" w:sz="0" w:space="0" w:color="auto"/>
            <w:bottom w:val="none" w:sz="0" w:space="0" w:color="auto"/>
            <w:right w:val="none" w:sz="0" w:space="0" w:color="auto"/>
          </w:divBdr>
        </w:div>
        <w:div w:id="1526863475">
          <w:marLeft w:val="0"/>
          <w:marRight w:val="0"/>
          <w:marTop w:val="0"/>
          <w:marBottom w:val="0"/>
          <w:divBdr>
            <w:top w:val="none" w:sz="0" w:space="0" w:color="auto"/>
            <w:left w:val="none" w:sz="0" w:space="0" w:color="auto"/>
            <w:bottom w:val="none" w:sz="0" w:space="0" w:color="auto"/>
            <w:right w:val="none" w:sz="0" w:space="0" w:color="auto"/>
          </w:divBdr>
        </w:div>
        <w:div w:id="2037851978">
          <w:marLeft w:val="0"/>
          <w:marRight w:val="0"/>
          <w:marTop w:val="0"/>
          <w:marBottom w:val="0"/>
          <w:divBdr>
            <w:top w:val="none" w:sz="0" w:space="0" w:color="auto"/>
            <w:left w:val="none" w:sz="0" w:space="0" w:color="auto"/>
            <w:bottom w:val="none" w:sz="0" w:space="0" w:color="auto"/>
            <w:right w:val="none" w:sz="0" w:space="0" w:color="auto"/>
          </w:divBdr>
        </w:div>
      </w:divsChild>
    </w:div>
    <w:div w:id="503321909">
      <w:bodyDiv w:val="1"/>
      <w:marLeft w:val="0"/>
      <w:marRight w:val="0"/>
      <w:marTop w:val="0"/>
      <w:marBottom w:val="0"/>
      <w:divBdr>
        <w:top w:val="none" w:sz="0" w:space="0" w:color="auto"/>
        <w:left w:val="none" w:sz="0" w:space="0" w:color="auto"/>
        <w:bottom w:val="none" w:sz="0" w:space="0" w:color="auto"/>
        <w:right w:val="none" w:sz="0" w:space="0" w:color="auto"/>
      </w:divBdr>
      <w:divsChild>
        <w:div w:id="238179808">
          <w:marLeft w:val="0"/>
          <w:marRight w:val="0"/>
          <w:marTop w:val="0"/>
          <w:marBottom w:val="0"/>
          <w:divBdr>
            <w:top w:val="none" w:sz="0" w:space="0" w:color="auto"/>
            <w:left w:val="none" w:sz="0" w:space="0" w:color="auto"/>
            <w:bottom w:val="none" w:sz="0" w:space="0" w:color="auto"/>
            <w:right w:val="none" w:sz="0" w:space="0" w:color="auto"/>
          </w:divBdr>
        </w:div>
        <w:div w:id="978074389">
          <w:marLeft w:val="0"/>
          <w:marRight w:val="0"/>
          <w:marTop w:val="0"/>
          <w:marBottom w:val="0"/>
          <w:divBdr>
            <w:top w:val="none" w:sz="0" w:space="0" w:color="auto"/>
            <w:left w:val="none" w:sz="0" w:space="0" w:color="auto"/>
            <w:bottom w:val="none" w:sz="0" w:space="0" w:color="auto"/>
            <w:right w:val="none" w:sz="0" w:space="0" w:color="auto"/>
          </w:divBdr>
        </w:div>
        <w:div w:id="1289513672">
          <w:marLeft w:val="0"/>
          <w:marRight w:val="0"/>
          <w:marTop w:val="0"/>
          <w:marBottom w:val="0"/>
          <w:divBdr>
            <w:top w:val="none" w:sz="0" w:space="0" w:color="auto"/>
            <w:left w:val="none" w:sz="0" w:space="0" w:color="auto"/>
            <w:bottom w:val="none" w:sz="0" w:space="0" w:color="auto"/>
            <w:right w:val="none" w:sz="0" w:space="0" w:color="auto"/>
          </w:divBdr>
        </w:div>
        <w:div w:id="1733892359">
          <w:marLeft w:val="0"/>
          <w:marRight w:val="0"/>
          <w:marTop w:val="0"/>
          <w:marBottom w:val="0"/>
          <w:divBdr>
            <w:top w:val="none" w:sz="0" w:space="0" w:color="auto"/>
            <w:left w:val="none" w:sz="0" w:space="0" w:color="auto"/>
            <w:bottom w:val="none" w:sz="0" w:space="0" w:color="auto"/>
            <w:right w:val="none" w:sz="0" w:space="0" w:color="auto"/>
          </w:divBdr>
        </w:div>
      </w:divsChild>
    </w:div>
    <w:div w:id="504246978">
      <w:bodyDiv w:val="1"/>
      <w:marLeft w:val="0"/>
      <w:marRight w:val="0"/>
      <w:marTop w:val="0"/>
      <w:marBottom w:val="0"/>
      <w:divBdr>
        <w:top w:val="none" w:sz="0" w:space="0" w:color="auto"/>
        <w:left w:val="none" w:sz="0" w:space="0" w:color="auto"/>
        <w:bottom w:val="none" w:sz="0" w:space="0" w:color="auto"/>
        <w:right w:val="none" w:sz="0" w:space="0" w:color="auto"/>
      </w:divBdr>
      <w:divsChild>
        <w:div w:id="24529267">
          <w:marLeft w:val="0"/>
          <w:marRight w:val="0"/>
          <w:marTop w:val="0"/>
          <w:marBottom w:val="0"/>
          <w:divBdr>
            <w:top w:val="none" w:sz="0" w:space="0" w:color="auto"/>
            <w:left w:val="none" w:sz="0" w:space="0" w:color="auto"/>
            <w:bottom w:val="none" w:sz="0" w:space="0" w:color="auto"/>
            <w:right w:val="none" w:sz="0" w:space="0" w:color="auto"/>
          </w:divBdr>
        </w:div>
        <w:div w:id="408505797">
          <w:marLeft w:val="0"/>
          <w:marRight w:val="0"/>
          <w:marTop w:val="0"/>
          <w:marBottom w:val="0"/>
          <w:divBdr>
            <w:top w:val="none" w:sz="0" w:space="0" w:color="auto"/>
            <w:left w:val="none" w:sz="0" w:space="0" w:color="auto"/>
            <w:bottom w:val="none" w:sz="0" w:space="0" w:color="auto"/>
            <w:right w:val="none" w:sz="0" w:space="0" w:color="auto"/>
          </w:divBdr>
        </w:div>
        <w:div w:id="1373186157">
          <w:marLeft w:val="0"/>
          <w:marRight w:val="0"/>
          <w:marTop w:val="0"/>
          <w:marBottom w:val="0"/>
          <w:divBdr>
            <w:top w:val="none" w:sz="0" w:space="0" w:color="auto"/>
            <w:left w:val="none" w:sz="0" w:space="0" w:color="auto"/>
            <w:bottom w:val="none" w:sz="0" w:space="0" w:color="auto"/>
            <w:right w:val="none" w:sz="0" w:space="0" w:color="auto"/>
          </w:divBdr>
        </w:div>
        <w:div w:id="1868178112">
          <w:marLeft w:val="0"/>
          <w:marRight w:val="0"/>
          <w:marTop w:val="0"/>
          <w:marBottom w:val="0"/>
          <w:divBdr>
            <w:top w:val="none" w:sz="0" w:space="0" w:color="auto"/>
            <w:left w:val="none" w:sz="0" w:space="0" w:color="auto"/>
            <w:bottom w:val="none" w:sz="0" w:space="0" w:color="auto"/>
            <w:right w:val="none" w:sz="0" w:space="0" w:color="auto"/>
          </w:divBdr>
        </w:div>
      </w:divsChild>
    </w:div>
    <w:div w:id="505754969">
      <w:bodyDiv w:val="1"/>
      <w:marLeft w:val="0"/>
      <w:marRight w:val="0"/>
      <w:marTop w:val="0"/>
      <w:marBottom w:val="0"/>
      <w:divBdr>
        <w:top w:val="none" w:sz="0" w:space="0" w:color="auto"/>
        <w:left w:val="none" w:sz="0" w:space="0" w:color="auto"/>
        <w:bottom w:val="none" w:sz="0" w:space="0" w:color="auto"/>
        <w:right w:val="none" w:sz="0" w:space="0" w:color="auto"/>
      </w:divBdr>
      <w:divsChild>
        <w:div w:id="187642106">
          <w:marLeft w:val="0"/>
          <w:marRight w:val="0"/>
          <w:marTop w:val="0"/>
          <w:marBottom w:val="0"/>
          <w:divBdr>
            <w:top w:val="none" w:sz="0" w:space="0" w:color="auto"/>
            <w:left w:val="none" w:sz="0" w:space="0" w:color="auto"/>
            <w:bottom w:val="none" w:sz="0" w:space="0" w:color="auto"/>
            <w:right w:val="none" w:sz="0" w:space="0" w:color="auto"/>
          </w:divBdr>
        </w:div>
        <w:div w:id="199897913">
          <w:marLeft w:val="0"/>
          <w:marRight w:val="0"/>
          <w:marTop w:val="0"/>
          <w:marBottom w:val="0"/>
          <w:divBdr>
            <w:top w:val="none" w:sz="0" w:space="0" w:color="auto"/>
            <w:left w:val="none" w:sz="0" w:space="0" w:color="auto"/>
            <w:bottom w:val="none" w:sz="0" w:space="0" w:color="auto"/>
            <w:right w:val="none" w:sz="0" w:space="0" w:color="auto"/>
          </w:divBdr>
        </w:div>
        <w:div w:id="430704843">
          <w:marLeft w:val="0"/>
          <w:marRight w:val="0"/>
          <w:marTop w:val="0"/>
          <w:marBottom w:val="0"/>
          <w:divBdr>
            <w:top w:val="none" w:sz="0" w:space="0" w:color="auto"/>
            <w:left w:val="none" w:sz="0" w:space="0" w:color="auto"/>
            <w:bottom w:val="none" w:sz="0" w:space="0" w:color="auto"/>
            <w:right w:val="none" w:sz="0" w:space="0" w:color="auto"/>
          </w:divBdr>
        </w:div>
        <w:div w:id="2093046447">
          <w:marLeft w:val="0"/>
          <w:marRight w:val="0"/>
          <w:marTop w:val="0"/>
          <w:marBottom w:val="0"/>
          <w:divBdr>
            <w:top w:val="none" w:sz="0" w:space="0" w:color="auto"/>
            <w:left w:val="none" w:sz="0" w:space="0" w:color="auto"/>
            <w:bottom w:val="none" w:sz="0" w:space="0" w:color="auto"/>
            <w:right w:val="none" w:sz="0" w:space="0" w:color="auto"/>
          </w:divBdr>
        </w:div>
      </w:divsChild>
    </w:div>
    <w:div w:id="507520026">
      <w:bodyDiv w:val="1"/>
      <w:marLeft w:val="0"/>
      <w:marRight w:val="0"/>
      <w:marTop w:val="0"/>
      <w:marBottom w:val="0"/>
      <w:divBdr>
        <w:top w:val="none" w:sz="0" w:space="0" w:color="auto"/>
        <w:left w:val="none" w:sz="0" w:space="0" w:color="auto"/>
        <w:bottom w:val="none" w:sz="0" w:space="0" w:color="auto"/>
        <w:right w:val="none" w:sz="0" w:space="0" w:color="auto"/>
      </w:divBdr>
      <w:divsChild>
        <w:div w:id="222179188">
          <w:marLeft w:val="0"/>
          <w:marRight w:val="0"/>
          <w:marTop w:val="0"/>
          <w:marBottom w:val="0"/>
          <w:divBdr>
            <w:top w:val="none" w:sz="0" w:space="0" w:color="auto"/>
            <w:left w:val="none" w:sz="0" w:space="0" w:color="auto"/>
            <w:bottom w:val="none" w:sz="0" w:space="0" w:color="auto"/>
            <w:right w:val="none" w:sz="0" w:space="0" w:color="auto"/>
          </w:divBdr>
        </w:div>
        <w:div w:id="632563251">
          <w:marLeft w:val="0"/>
          <w:marRight w:val="0"/>
          <w:marTop w:val="0"/>
          <w:marBottom w:val="0"/>
          <w:divBdr>
            <w:top w:val="none" w:sz="0" w:space="0" w:color="auto"/>
            <w:left w:val="none" w:sz="0" w:space="0" w:color="auto"/>
            <w:bottom w:val="none" w:sz="0" w:space="0" w:color="auto"/>
            <w:right w:val="none" w:sz="0" w:space="0" w:color="auto"/>
          </w:divBdr>
        </w:div>
        <w:div w:id="1197155600">
          <w:marLeft w:val="0"/>
          <w:marRight w:val="0"/>
          <w:marTop w:val="0"/>
          <w:marBottom w:val="0"/>
          <w:divBdr>
            <w:top w:val="none" w:sz="0" w:space="0" w:color="auto"/>
            <w:left w:val="none" w:sz="0" w:space="0" w:color="auto"/>
            <w:bottom w:val="none" w:sz="0" w:space="0" w:color="auto"/>
            <w:right w:val="none" w:sz="0" w:space="0" w:color="auto"/>
          </w:divBdr>
        </w:div>
        <w:div w:id="1805079342">
          <w:marLeft w:val="0"/>
          <w:marRight w:val="0"/>
          <w:marTop w:val="0"/>
          <w:marBottom w:val="0"/>
          <w:divBdr>
            <w:top w:val="none" w:sz="0" w:space="0" w:color="auto"/>
            <w:left w:val="none" w:sz="0" w:space="0" w:color="auto"/>
            <w:bottom w:val="none" w:sz="0" w:space="0" w:color="auto"/>
            <w:right w:val="none" w:sz="0" w:space="0" w:color="auto"/>
          </w:divBdr>
        </w:div>
      </w:divsChild>
    </w:div>
    <w:div w:id="507839972">
      <w:bodyDiv w:val="1"/>
      <w:marLeft w:val="0"/>
      <w:marRight w:val="0"/>
      <w:marTop w:val="0"/>
      <w:marBottom w:val="0"/>
      <w:divBdr>
        <w:top w:val="none" w:sz="0" w:space="0" w:color="auto"/>
        <w:left w:val="none" w:sz="0" w:space="0" w:color="auto"/>
        <w:bottom w:val="none" w:sz="0" w:space="0" w:color="auto"/>
        <w:right w:val="none" w:sz="0" w:space="0" w:color="auto"/>
      </w:divBdr>
      <w:divsChild>
        <w:div w:id="554246457">
          <w:marLeft w:val="0"/>
          <w:marRight w:val="0"/>
          <w:marTop w:val="0"/>
          <w:marBottom w:val="0"/>
          <w:divBdr>
            <w:top w:val="none" w:sz="0" w:space="0" w:color="auto"/>
            <w:left w:val="none" w:sz="0" w:space="0" w:color="auto"/>
            <w:bottom w:val="none" w:sz="0" w:space="0" w:color="auto"/>
            <w:right w:val="none" w:sz="0" w:space="0" w:color="auto"/>
          </w:divBdr>
        </w:div>
        <w:div w:id="1166284040">
          <w:marLeft w:val="0"/>
          <w:marRight w:val="0"/>
          <w:marTop w:val="0"/>
          <w:marBottom w:val="0"/>
          <w:divBdr>
            <w:top w:val="none" w:sz="0" w:space="0" w:color="auto"/>
            <w:left w:val="none" w:sz="0" w:space="0" w:color="auto"/>
            <w:bottom w:val="none" w:sz="0" w:space="0" w:color="auto"/>
            <w:right w:val="none" w:sz="0" w:space="0" w:color="auto"/>
          </w:divBdr>
        </w:div>
        <w:div w:id="1697265365">
          <w:marLeft w:val="0"/>
          <w:marRight w:val="0"/>
          <w:marTop w:val="0"/>
          <w:marBottom w:val="0"/>
          <w:divBdr>
            <w:top w:val="none" w:sz="0" w:space="0" w:color="auto"/>
            <w:left w:val="none" w:sz="0" w:space="0" w:color="auto"/>
            <w:bottom w:val="none" w:sz="0" w:space="0" w:color="auto"/>
            <w:right w:val="none" w:sz="0" w:space="0" w:color="auto"/>
          </w:divBdr>
        </w:div>
        <w:div w:id="1805731722">
          <w:marLeft w:val="0"/>
          <w:marRight w:val="0"/>
          <w:marTop w:val="0"/>
          <w:marBottom w:val="0"/>
          <w:divBdr>
            <w:top w:val="none" w:sz="0" w:space="0" w:color="auto"/>
            <w:left w:val="none" w:sz="0" w:space="0" w:color="auto"/>
            <w:bottom w:val="none" w:sz="0" w:space="0" w:color="auto"/>
            <w:right w:val="none" w:sz="0" w:space="0" w:color="auto"/>
          </w:divBdr>
        </w:div>
      </w:divsChild>
    </w:div>
    <w:div w:id="509374265">
      <w:bodyDiv w:val="1"/>
      <w:marLeft w:val="0"/>
      <w:marRight w:val="0"/>
      <w:marTop w:val="0"/>
      <w:marBottom w:val="0"/>
      <w:divBdr>
        <w:top w:val="none" w:sz="0" w:space="0" w:color="auto"/>
        <w:left w:val="none" w:sz="0" w:space="0" w:color="auto"/>
        <w:bottom w:val="none" w:sz="0" w:space="0" w:color="auto"/>
        <w:right w:val="none" w:sz="0" w:space="0" w:color="auto"/>
      </w:divBdr>
      <w:divsChild>
        <w:div w:id="975137293">
          <w:marLeft w:val="0"/>
          <w:marRight w:val="0"/>
          <w:marTop w:val="0"/>
          <w:marBottom w:val="0"/>
          <w:divBdr>
            <w:top w:val="none" w:sz="0" w:space="0" w:color="auto"/>
            <w:left w:val="none" w:sz="0" w:space="0" w:color="auto"/>
            <w:bottom w:val="none" w:sz="0" w:space="0" w:color="auto"/>
            <w:right w:val="none" w:sz="0" w:space="0" w:color="auto"/>
          </w:divBdr>
        </w:div>
        <w:div w:id="1166628620">
          <w:marLeft w:val="0"/>
          <w:marRight w:val="0"/>
          <w:marTop w:val="0"/>
          <w:marBottom w:val="0"/>
          <w:divBdr>
            <w:top w:val="none" w:sz="0" w:space="0" w:color="auto"/>
            <w:left w:val="none" w:sz="0" w:space="0" w:color="auto"/>
            <w:bottom w:val="none" w:sz="0" w:space="0" w:color="auto"/>
            <w:right w:val="none" w:sz="0" w:space="0" w:color="auto"/>
          </w:divBdr>
        </w:div>
        <w:div w:id="1776168574">
          <w:marLeft w:val="0"/>
          <w:marRight w:val="0"/>
          <w:marTop w:val="0"/>
          <w:marBottom w:val="0"/>
          <w:divBdr>
            <w:top w:val="none" w:sz="0" w:space="0" w:color="auto"/>
            <w:left w:val="none" w:sz="0" w:space="0" w:color="auto"/>
            <w:bottom w:val="none" w:sz="0" w:space="0" w:color="auto"/>
            <w:right w:val="none" w:sz="0" w:space="0" w:color="auto"/>
          </w:divBdr>
        </w:div>
        <w:div w:id="1844009286">
          <w:marLeft w:val="0"/>
          <w:marRight w:val="0"/>
          <w:marTop w:val="0"/>
          <w:marBottom w:val="0"/>
          <w:divBdr>
            <w:top w:val="none" w:sz="0" w:space="0" w:color="auto"/>
            <w:left w:val="none" w:sz="0" w:space="0" w:color="auto"/>
            <w:bottom w:val="none" w:sz="0" w:space="0" w:color="auto"/>
            <w:right w:val="none" w:sz="0" w:space="0" w:color="auto"/>
          </w:divBdr>
        </w:div>
      </w:divsChild>
    </w:div>
    <w:div w:id="509876075">
      <w:bodyDiv w:val="1"/>
      <w:marLeft w:val="0"/>
      <w:marRight w:val="0"/>
      <w:marTop w:val="0"/>
      <w:marBottom w:val="0"/>
      <w:divBdr>
        <w:top w:val="none" w:sz="0" w:space="0" w:color="auto"/>
        <w:left w:val="none" w:sz="0" w:space="0" w:color="auto"/>
        <w:bottom w:val="none" w:sz="0" w:space="0" w:color="auto"/>
        <w:right w:val="none" w:sz="0" w:space="0" w:color="auto"/>
      </w:divBdr>
      <w:divsChild>
        <w:div w:id="274411534">
          <w:marLeft w:val="0"/>
          <w:marRight w:val="0"/>
          <w:marTop w:val="0"/>
          <w:marBottom w:val="0"/>
          <w:divBdr>
            <w:top w:val="none" w:sz="0" w:space="0" w:color="auto"/>
            <w:left w:val="none" w:sz="0" w:space="0" w:color="auto"/>
            <w:bottom w:val="none" w:sz="0" w:space="0" w:color="auto"/>
            <w:right w:val="none" w:sz="0" w:space="0" w:color="auto"/>
          </w:divBdr>
        </w:div>
        <w:div w:id="442385813">
          <w:marLeft w:val="0"/>
          <w:marRight w:val="0"/>
          <w:marTop w:val="0"/>
          <w:marBottom w:val="0"/>
          <w:divBdr>
            <w:top w:val="none" w:sz="0" w:space="0" w:color="auto"/>
            <w:left w:val="none" w:sz="0" w:space="0" w:color="auto"/>
            <w:bottom w:val="none" w:sz="0" w:space="0" w:color="auto"/>
            <w:right w:val="none" w:sz="0" w:space="0" w:color="auto"/>
          </w:divBdr>
        </w:div>
        <w:div w:id="550195699">
          <w:marLeft w:val="0"/>
          <w:marRight w:val="0"/>
          <w:marTop w:val="0"/>
          <w:marBottom w:val="0"/>
          <w:divBdr>
            <w:top w:val="none" w:sz="0" w:space="0" w:color="auto"/>
            <w:left w:val="none" w:sz="0" w:space="0" w:color="auto"/>
            <w:bottom w:val="none" w:sz="0" w:space="0" w:color="auto"/>
            <w:right w:val="none" w:sz="0" w:space="0" w:color="auto"/>
          </w:divBdr>
        </w:div>
        <w:div w:id="1459832347">
          <w:marLeft w:val="0"/>
          <w:marRight w:val="0"/>
          <w:marTop w:val="0"/>
          <w:marBottom w:val="0"/>
          <w:divBdr>
            <w:top w:val="none" w:sz="0" w:space="0" w:color="auto"/>
            <w:left w:val="none" w:sz="0" w:space="0" w:color="auto"/>
            <w:bottom w:val="none" w:sz="0" w:space="0" w:color="auto"/>
            <w:right w:val="none" w:sz="0" w:space="0" w:color="auto"/>
          </w:divBdr>
        </w:div>
      </w:divsChild>
    </w:div>
    <w:div w:id="510220813">
      <w:bodyDiv w:val="1"/>
      <w:marLeft w:val="0"/>
      <w:marRight w:val="0"/>
      <w:marTop w:val="0"/>
      <w:marBottom w:val="0"/>
      <w:divBdr>
        <w:top w:val="none" w:sz="0" w:space="0" w:color="auto"/>
        <w:left w:val="none" w:sz="0" w:space="0" w:color="auto"/>
        <w:bottom w:val="none" w:sz="0" w:space="0" w:color="auto"/>
        <w:right w:val="none" w:sz="0" w:space="0" w:color="auto"/>
      </w:divBdr>
      <w:divsChild>
        <w:div w:id="213739095">
          <w:marLeft w:val="0"/>
          <w:marRight w:val="0"/>
          <w:marTop w:val="0"/>
          <w:marBottom w:val="0"/>
          <w:divBdr>
            <w:top w:val="none" w:sz="0" w:space="0" w:color="auto"/>
            <w:left w:val="none" w:sz="0" w:space="0" w:color="auto"/>
            <w:bottom w:val="none" w:sz="0" w:space="0" w:color="auto"/>
            <w:right w:val="none" w:sz="0" w:space="0" w:color="auto"/>
          </w:divBdr>
        </w:div>
        <w:div w:id="298725656">
          <w:marLeft w:val="0"/>
          <w:marRight w:val="0"/>
          <w:marTop w:val="0"/>
          <w:marBottom w:val="0"/>
          <w:divBdr>
            <w:top w:val="none" w:sz="0" w:space="0" w:color="auto"/>
            <w:left w:val="none" w:sz="0" w:space="0" w:color="auto"/>
            <w:bottom w:val="none" w:sz="0" w:space="0" w:color="auto"/>
            <w:right w:val="none" w:sz="0" w:space="0" w:color="auto"/>
          </w:divBdr>
        </w:div>
        <w:div w:id="581374336">
          <w:marLeft w:val="0"/>
          <w:marRight w:val="0"/>
          <w:marTop w:val="0"/>
          <w:marBottom w:val="0"/>
          <w:divBdr>
            <w:top w:val="none" w:sz="0" w:space="0" w:color="auto"/>
            <w:left w:val="none" w:sz="0" w:space="0" w:color="auto"/>
            <w:bottom w:val="none" w:sz="0" w:space="0" w:color="auto"/>
            <w:right w:val="none" w:sz="0" w:space="0" w:color="auto"/>
          </w:divBdr>
        </w:div>
        <w:div w:id="1346514468">
          <w:marLeft w:val="0"/>
          <w:marRight w:val="0"/>
          <w:marTop w:val="0"/>
          <w:marBottom w:val="0"/>
          <w:divBdr>
            <w:top w:val="none" w:sz="0" w:space="0" w:color="auto"/>
            <w:left w:val="none" w:sz="0" w:space="0" w:color="auto"/>
            <w:bottom w:val="none" w:sz="0" w:space="0" w:color="auto"/>
            <w:right w:val="none" w:sz="0" w:space="0" w:color="auto"/>
          </w:divBdr>
        </w:div>
      </w:divsChild>
    </w:div>
    <w:div w:id="510947162">
      <w:bodyDiv w:val="1"/>
      <w:marLeft w:val="0"/>
      <w:marRight w:val="0"/>
      <w:marTop w:val="0"/>
      <w:marBottom w:val="0"/>
      <w:divBdr>
        <w:top w:val="none" w:sz="0" w:space="0" w:color="auto"/>
        <w:left w:val="none" w:sz="0" w:space="0" w:color="auto"/>
        <w:bottom w:val="none" w:sz="0" w:space="0" w:color="auto"/>
        <w:right w:val="none" w:sz="0" w:space="0" w:color="auto"/>
      </w:divBdr>
      <w:divsChild>
        <w:div w:id="283267759">
          <w:marLeft w:val="0"/>
          <w:marRight w:val="0"/>
          <w:marTop w:val="0"/>
          <w:marBottom w:val="0"/>
          <w:divBdr>
            <w:top w:val="none" w:sz="0" w:space="0" w:color="auto"/>
            <w:left w:val="none" w:sz="0" w:space="0" w:color="auto"/>
            <w:bottom w:val="none" w:sz="0" w:space="0" w:color="auto"/>
            <w:right w:val="none" w:sz="0" w:space="0" w:color="auto"/>
          </w:divBdr>
        </w:div>
        <w:div w:id="968510831">
          <w:marLeft w:val="0"/>
          <w:marRight w:val="0"/>
          <w:marTop w:val="0"/>
          <w:marBottom w:val="0"/>
          <w:divBdr>
            <w:top w:val="none" w:sz="0" w:space="0" w:color="auto"/>
            <w:left w:val="none" w:sz="0" w:space="0" w:color="auto"/>
            <w:bottom w:val="none" w:sz="0" w:space="0" w:color="auto"/>
            <w:right w:val="none" w:sz="0" w:space="0" w:color="auto"/>
          </w:divBdr>
        </w:div>
        <w:div w:id="1974796469">
          <w:marLeft w:val="0"/>
          <w:marRight w:val="0"/>
          <w:marTop w:val="0"/>
          <w:marBottom w:val="0"/>
          <w:divBdr>
            <w:top w:val="none" w:sz="0" w:space="0" w:color="auto"/>
            <w:left w:val="none" w:sz="0" w:space="0" w:color="auto"/>
            <w:bottom w:val="none" w:sz="0" w:space="0" w:color="auto"/>
            <w:right w:val="none" w:sz="0" w:space="0" w:color="auto"/>
          </w:divBdr>
        </w:div>
        <w:div w:id="1989165342">
          <w:marLeft w:val="0"/>
          <w:marRight w:val="0"/>
          <w:marTop w:val="0"/>
          <w:marBottom w:val="0"/>
          <w:divBdr>
            <w:top w:val="none" w:sz="0" w:space="0" w:color="auto"/>
            <w:left w:val="none" w:sz="0" w:space="0" w:color="auto"/>
            <w:bottom w:val="none" w:sz="0" w:space="0" w:color="auto"/>
            <w:right w:val="none" w:sz="0" w:space="0" w:color="auto"/>
          </w:divBdr>
        </w:div>
      </w:divsChild>
    </w:div>
    <w:div w:id="511143756">
      <w:bodyDiv w:val="1"/>
      <w:marLeft w:val="0"/>
      <w:marRight w:val="0"/>
      <w:marTop w:val="0"/>
      <w:marBottom w:val="0"/>
      <w:divBdr>
        <w:top w:val="none" w:sz="0" w:space="0" w:color="auto"/>
        <w:left w:val="none" w:sz="0" w:space="0" w:color="auto"/>
        <w:bottom w:val="none" w:sz="0" w:space="0" w:color="auto"/>
        <w:right w:val="none" w:sz="0" w:space="0" w:color="auto"/>
      </w:divBdr>
      <w:divsChild>
        <w:div w:id="172303944">
          <w:marLeft w:val="0"/>
          <w:marRight w:val="0"/>
          <w:marTop w:val="0"/>
          <w:marBottom w:val="0"/>
          <w:divBdr>
            <w:top w:val="none" w:sz="0" w:space="0" w:color="auto"/>
            <w:left w:val="none" w:sz="0" w:space="0" w:color="auto"/>
            <w:bottom w:val="none" w:sz="0" w:space="0" w:color="auto"/>
            <w:right w:val="none" w:sz="0" w:space="0" w:color="auto"/>
          </w:divBdr>
        </w:div>
        <w:div w:id="485126933">
          <w:marLeft w:val="0"/>
          <w:marRight w:val="0"/>
          <w:marTop w:val="0"/>
          <w:marBottom w:val="0"/>
          <w:divBdr>
            <w:top w:val="none" w:sz="0" w:space="0" w:color="auto"/>
            <w:left w:val="none" w:sz="0" w:space="0" w:color="auto"/>
            <w:bottom w:val="none" w:sz="0" w:space="0" w:color="auto"/>
            <w:right w:val="none" w:sz="0" w:space="0" w:color="auto"/>
          </w:divBdr>
        </w:div>
        <w:div w:id="680788739">
          <w:marLeft w:val="0"/>
          <w:marRight w:val="0"/>
          <w:marTop w:val="0"/>
          <w:marBottom w:val="0"/>
          <w:divBdr>
            <w:top w:val="none" w:sz="0" w:space="0" w:color="auto"/>
            <w:left w:val="none" w:sz="0" w:space="0" w:color="auto"/>
            <w:bottom w:val="none" w:sz="0" w:space="0" w:color="auto"/>
            <w:right w:val="none" w:sz="0" w:space="0" w:color="auto"/>
          </w:divBdr>
        </w:div>
        <w:div w:id="2106605136">
          <w:marLeft w:val="0"/>
          <w:marRight w:val="0"/>
          <w:marTop w:val="0"/>
          <w:marBottom w:val="0"/>
          <w:divBdr>
            <w:top w:val="none" w:sz="0" w:space="0" w:color="auto"/>
            <w:left w:val="none" w:sz="0" w:space="0" w:color="auto"/>
            <w:bottom w:val="none" w:sz="0" w:space="0" w:color="auto"/>
            <w:right w:val="none" w:sz="0" w:space="0" w:color="auto"/>
          </w:divBdr>
        </w:div>
      </w:divsChild>
    </w:div>
    <w:div w:id="511383415">
      <w:bodyDiv w:val="1"/>
      <w:marLeft w:val="0"/>
      <w:marRight w:val="0"/>
      <w:marTop w:val="0"/>
      <w:marBottom w:val="0"/>
      <w:divBdr>
        <w:top w:val="none" w:sz="0" w:space="0" w:color="auto"/>
        <w:left w:val="none" w:sz="0" w:space="0" w:color="auto"/>
        <w:bottom w:val="none" w:sz="0" w:space="0" w:color="auto"/>
        <w:right w:val="none" w:sz="0" w:space="0" w:color="auto"/>
      </w:divBdr>
      <w:divsChild>
        <w:div w:id="64845731">
          <w:marLeft w:val="0"/>
          <w:marRight w:val="0"/>
          <w:marTop w:val="0"/>
          <w:marBottom w:val="0"/>
          <w:divBdr>
            <w:top w:val="none" w:sz="0" w:space="0" w:color="auto"/>
            <w:left w:val="none" w:sz="0" w:space="0" w:color="auto"/>
            <w:bottom w:val="none" w:sz="0" w:space="0" w:color="auto"/>
            <w:right w:val="none" w:sz="0" w:space="0" w:color="auto"/>
          </w:divBdr>
        </w:div>
        <w:div w:id="181943367">
          <w:marLeft w:val="0"/>
          <w:marRight w:val="0"/>
          <w:marTop w:val="0"/>
          <w:marBottom w:val="0"/>
          <w:divBdr>
            <w:top w:val="none" w:sz="0" w:space="0" w:color="auto"/>
            <w:left w:val="none" w:sz="0" w:space="0" w:color="auto"/>
            <w:bottom w:val="none" w:sz="0" w:space="0" w:color="auto"/>
            <w:right w:val="none" w:sz="0" w:space="0" w:color="auto"/>
          </w:divBdr>
        </w:div>
        <w:div w:id="271742875">
          <w:marLeft w:val="0"/>
          <w:marRight w:val="0"/>
          <w:marTop w:val="0"/>
          <w:marBottom w:val="0"/>
          <w:divBdr>
            <w:top w:val="none" w:sz="0" w:space="0" w:color="auto"/>
            <w:left w:val="none" w:sz="0" w:space="0" w:color="auto"/>
            <w:bottom w:val="none" w:sz="0" w:space="0" w:color="auto"/>
            <w:right w:val="none" w:sz="0" w:space="0" w:color="auto"/>
          </w:divBdr>
        </w:div>
        <w:div w:id="328992706">
          <w:marLeft w:val="0"/>
          <w:marRight w:val="0"/>
          <w:marTop w:val="0"/>
          <w:marBottom w:val="0"/>
          <w:divBdr>
            <w:top w:val="none" w:sz="0" w:space="0" w:color="auto"/>
            <w:left w:val="none" w:sz="0" w:space="0" w:color="auto"/>
            <w:bottom w:val="none" w:sz="0" w:space="0" w:color="auto"/>
            <w:right w:val="none" w:sz="0" w:space="0" w:color="auto"/>
          </w:divBdr>
        </w:div>
      </w:divsChild>
    </w:div>
    <w:div w:id="512885256">
      <w:bodyDiv w:val="1"/>
      <w:marLeft w:val="0"/>
      <w:marRight w:val="0"/>
      <w:marTop w:val="0"/>
      <w:marBottom w:val="0"/>
      <w:divBdr>
        <w:top w:val="none" w:sz="0" w:space="0" w:color="auto"/>
        <w:left w:val="none" w:sz="0" w:space="0" w:color="auto"/>
        <w:bottom w:val="none" w:sz="0" w:space="0" w:color="auto"/>
        <w:right w:val="none" w:sz="0" w:space="0" w:color="auto"/>
      </w:divBdr>
      <w:divsChild>
        <w:div w:id="396785303">
          <w:marLeft w:val="0"/>
          <w:marRight w:val="0"/>
          <w:marTop w:val="0"/>
          <w:marBottom w:val="0"/>
          <w:divBdr>
            <w:top w:val="none" w:sz="0" w:space="0" w:color="auto"/>
            <w:left w:val="none" w:sz="0" w:space="0" w:color="auto"/>
            <w:bottom w:val="none" w:sz="0" w:space="0" w:color="auto"/>
            <w:right w:val="none" w:sz="0" w:space="0" w:color="auto"/>
          </w:divBdr>
        </w:div>
        <w:div w:id="599415756">
          <w:marLeft w:val="0"/>
          <w:marRight w:val="0"/>
          <w:marTop w:val="0"/>
          <w:marBottom w:val="0"/>
          <w:divBdr>
            <w:top w:val="none" w:sz="0" w:space="0" w:color="auto"/>
            <w:left w:val="none" w:sz="0" w:space="0" w:color="auto"/>
            <w:bottom w:val="none" w:sz="0" w:space="0" w:color="auto"/>
            <w:right w:val="none" w:sz="0" w:space="0" w:color="auto"/>
          </w:divBdr>
        </w:div>
        <w:div w:id="1120536180">
          <w:marLeft w:val="0"/>
          <w:marRight w:val="0"/>
          <w:marTop w:val="0"/>
          <w:marBottom w:val="0"/>
          <w:divBdr>
            <w:top w:val="none" w:sz="0" w:space="0" w:color="auto"/>
            <w:left w:val="none" w:sz="0" w:space="0" w:color="auto"/>
            <w:bottom w:val="none" w:sz="0" w:space="0" w:color="auto"/>
            <w:right w:val="none" w:sz="0" w:space="0" w:color="auto"/>
          </w:divBdr>
        </w:div>
        <w:div w:id="1435632477">
          <w:marLeft w:val="0"/>
          <w:marRight w:val="0"/>
          <w:marTop w:val="0"/>
          <w:marBottom w:val="0"/>
          <w:divBdr>
            <w:top w:val="none" w:sz="0" w:space="0" w:color="auto"/>
            <w:left w:val="none" w:sz="0" w:space="0" w:color="auto"/>
            <w:bottom w:val="none" w:sz="0" w:space="0" w:color="auto"/>
            <w:right w:val="none" w:sz="0" w:space="0" w:color="auto"/>
          </w:divBdr>
        </w:div>
      </w:divsChild>
    </w:div>
    <w:div w:id="512960558">
      <w:bodyDiv w:val="1"/>
      <w:marLeft w:val="0"/>
      <w:marRight w:val="0"/>
      <w:marTop w:val="0"/>
      <w:marBottom w:val="0"/>
      <w:divBdr>
        <w:top w:val="none" w:sz="0" w:space="0" w:color="auto"/>
        <w:left w:val="none" w:sz="0" w:space="0" w:color="auto"/>
        <w:bottom w:val="none" w:sz="0" w:space="0" w:color="auto"/>
        <w:right w:val="none" w:sz="0" w:space="0" w:color="auto"/>
      </w:divBdr>
      <w:divsChild>
        <w:div w:id="556938068">
          <w:marLeft w:val="0"/>
          <w:marRight w:val="0"/>
          <w:marTop w:val="0"/>
          <w:marBottom w:val="0"/>
          <w:divBdr>
            <w:top w:val="none" w:sz="0" w:space="0" w:color="auto"/>
            <w:left w:val="none" w:sz="0" w:space="0" w:color="auto"/>
            <w:bottom w:val="none" w:sz="0" w:space="0" w:color="auto"/>
            <w:right w:val="none" w:sz="0" w:space="0" w:color="auto"/>
          </w:divBdr>
        </w:div>
        <w:div w:id="831414821">
          <w:marLeft w:val="0"/>
          <w:marRight w:val="0"/>
          <w:marTop w:val="0"/>
          <w:marBottom w:val="0"/>
          <w:divBdr>
            <w:top w:val="none" w:sz="0" w:space="0" w:color="auto"/>
            <w:left w:val="none" w:sz="0" w:space="0" w:color="auto"/>
            <w:bottom w:val="none" w:sz="0" w:space="0" w:color="auto"/>
            <w:right w:val="none" w:sz="0" w:space="0" w:color="auto"/>
          </w:divBdr>
        </w:div>
        <w:div w:id="1253969401">
          <w:marLeft w:val="0"/>
          <w:marRight w:val="0"/>
          <w:marTop w:val="0"/>
          <w:marBottom w:val="0"/>
          <w:divBdr>
            <w:top w:val="none" w:sz="0" w:space="0" w:color="auto"/>
            <w:left w:val="none" w:sz="0" w:space="0" w:color="auto"/>
            <w:bottom w:val="none" w:sz="0" w:space="0" w:color="auto"/>
            <w:right w:val="none" w:sz="0" w:space="0" w:color="auto"/>
          </w:divBdr>
        </w:div>
        <w:div w:id="1375496957">
          <w:marLeft w:val="0"/>
          <w:marRight w:val="0"/>
          <w:marTop w:val="0"/>
          <w:marBottom w:val="0"/>
          <w:divBdr>
            <w:top w:val="none" w:sz="0" w:space="0" w:color="auto"/>
            <w:left w:val="none" w:sz="0" w:space="0" w:color="auto"/>
            <w:bottom w:val="none" w:sz="0" w:space="0" w:color="auto"/>
            <w:right w:val="none" w:sz="0" w:space="0" w:color="auto"/>
          </w:divBdr>
        </w:div>
      </w:divsChild>
    </w:div>
    <w:div w:id="514610030">
      <w:bodyDiv w:val="1"/>
      <w:marLeft w:val="0"/>
      <w:marRight w:val="0"/>
      <w:marTop w:val="0"/>
      <w:marBottom w:val="0"/>
      <w:divBdr>
        <w:top w:val="none" w:sz="0" w:space="0" w:color="auto"/>
        <w:left w:val="none" w:sz="0" w:space="0" w:color="auto"/>
        <w:bottom w:val="none" w:sz="0" w:space="0" w:color="auto"/>
        <w:right w:val="none" w:sz="0" w:space="0" w:color="auto"/>
      </w:divBdr>
      <w:divsChild>
        <w:div w:id="164563888">
          <w:marLeft w:val="0"/>
          <w:marRight w:val="0"/>
          <w:marTop w:val="0"/>
          <w:marBottom w:val="0"/>
          <w:divBdr>
            <w:top w:val="none" w:sz="0" w:space="0" w:color="auto"/>
            <w:left w:val="none" w:sz="0" w:space="0" w:color="auto"/>
            <w:bottom w:val="none" w:sz="0" w:space="0" w:color="auto"/>
            <w:right w:val="none" w:sz="0" w:space="0" w:color="auto"/>
          </w:divBdr>
        </w:div>
        <w:div w:id="440343813">
          <w:marLeft w:val="0"/>
          <w:marRight w:val="0"/>
          <w:marTop w:val="0"/>
          <w:marBottom w:val="0"/>
          <w:divBdr>
            <w:top w:val="none" w:sz="0" w:space="0" w:color="auto"/>
            <w:left w:val="none" w:sz="0" w:space="0" w:color="auto"/>
            <w:bottom w:val="none" w:sz="0" w:space="0" w:color="auto"/>
            <w:right w:val="none" w:sz="0" w:space="0" w:color="auto"/>
          </w:divBdr>
        </w:div>
        <w:div w:id="929243479">
          <w:marLeft w:val="0"/>
          <w:marRight w:val="0"/>
          <w:marTop w:val="0"/>
          <w:marBottom w:val="0"/>
          <w:divBdr>
            <w:top w:val="none" w:sz="0" w:space="0" w:color="auto"/>
            <w:left w:val="none" w:sz="0" w:space="0" w:color="auto"/>
            <w:bottom w:val="none" w:sz="0" w:space="0" w:color="auto"/>
            <w:right w:val="none" w:sz="0" w:space="0" w:color="auto"/>
          </w:divBdr>
        </w:div>
        <w:div w:id="1630088563">
          <w:marLeft w:val="0"/>
          <w:marRight w:val="0"/>
          <w:marTop w:val="0"/>
          <w:marBottom w:val="0"/>
          <w:divBdr>
            <w:top w:val="none" w:sz="0" w:space="0" w:color="auto"/>
            <w:left w:val="none" w:sz="0" w:space="0" w:color="auto"/>
            <w:bottom w:val="none" w:sz="0" w:space="0" w:color="auto"/>
            <w:right w:val="none" w:sz="0" w:space="0" w:color="auto"/>
          </w:divBdr>
        </w:div>
      </w:divsChild>
    </w:div>
    <w:div w:id="514807245">
      <w:bodyDiv w:val="1"/>
      <w:marLeft w:val="0"/>
      <w:marRight w:val="0"/>
      <w:marTop w:val="0"/>
      <w:marBottom w:val="0"/>
      <w:divBdr>
        <w:top w:val="none" w:sz="0" w:space="0" w:color="auto"/>
        <w:left w:val="none" w:sz="0" w:space="0" w:color="auto"/>
        <w:bottom w:val="none" w:sz="0" w:space="0" w:color="auto"/>
        <w:right w:val="none" w:sz="0" w:space="0" w:color="auto"/>
      </w:divBdr>
      <w:divsChild>
        <w:div w:id="1059937155">
          <w:marLeft w:val="0"/>
          <w:marRight w:val="0"/>
          <w:marTop w:val="0"/>
          <w:marBottom w:val="0"/>
          <w:divBdr>
            <w:top w:val="none" w:sz="0" w:space="0" w:color="auto"/>
            <w:left w:val="none" w:sz="0" w:space="0" w:color="auto"/>
            <w:bottom w:val="none" w:sz="0" w:space="0" w:color="auto"/>
            <w:right w:val="none" w:sz="0" w:space="0" w:color="auto"/>
          </w:divBdr>
        </w:div>
        <w:div w:id="1101101255">
          <w:marLeft w:val="0"/>
          <w:marRight w:val="0"/>
          <w:marTop w:val="0"/>
          <w:marBottom w:val="0"/>
          <w:divBdr>
            <w:top w:val="none" w:sz="0" w:space="0" w:color="auto"/>
            <w:left w:val="none" w:sz="0" w:space="0" w:color="auto"/>
            <w:bottom w:val="none" w:sz="0" w:space="0" w:color="auto"/>
            <w:right w:val="none" w:sz="0" w:space="0" w:color="auto"/>
          </w:divBdr>
        </w:div>
        <w:div w:id="1130125545">
          <w:marLeft w:val="0"/>
          <w:marRight w:val="0"/>
          <w:marTop w:val="0"/>
          <w:marBottom w:val="0"/>
          <w:divBdr>
            <w:top w:val="none" w:sz="0" w:space="0" w:color="auto"/>
            <w:left w:val="none" w:sz="0" w:space="0" w:color="auto"/>
            <w:bottom w:val="none" w:sz="0" w:space="0" w:color="auto"/>
            <w:right w:val="none" w:sz="0" w:space="0" w:color="auto"/>
          </w:divBdr>
        </w:div>
        <w:div w:id="1398237023">
          <w:marLeft w:val="0"/>
          <w:marRight w:val="0"/>
          <w:marTop w:val="0"/>
          <w:marBottom w:val="0"/>
          <w:divBdr>
            <w:top w:val="none" w:sz="0" w:space="0" w:color="auto"/>
            <w:left w:val="none" w:sz="0" w:space="0" w:color="auto"/>
            <w:bottom w:val="none" w:sz="0" w:space="0" w:color="auto"/>
            <w:right w:val="none" w:sz="0" w:space="0" w:color="auto"/>
          </w:divBdr>
        </w:div>
      </w:divsChild>
    </w:div>
    <w:div w:id="515270787">
      <w:bodyDiv w:val="1"/>
      <w:marLeft w:val="0"/>
      <w:marRight w:val="0"/>
      <w:marTop w:val="0"/>
      <w:marBottom w:val="0"/>
      <w:divBdr>
        <w:top w:val="none" w:sz="0" w:space="0" w:color="auto"/>
        <w:left w:val="none" w:sz="0" w:space="0" w:color="auto"/>
        <w:bottom w:val="none" w:sz="0" w:space="0" w:color="auto"/>
        <w:right w:val="none" w:sz="0" w:space="0" w:color="auto"/>
      </w:divBdr>
      <w:divsChild>
        <w:div w:id="587427465">
          <w:marLeft w:val="0"/>
          <w:marRight w:val="0"/>
          <w:marTop w:val="0"/>
          <w:marBottom w:val="0"/>
          <w:divBdr>
            <w:top w:val="none" w:sz="0" w:space="0" w:color="auto"/>
            <w:left w:val="none" w:sz="0" w:space="0" w:color="auto"/>
            <w:bottom w:val="none" w:sz="0" w:space="0" w:color="auto"/>
            <w:right w:val="none" w:sz="0" w:space="0" w:color="auto"/>
          </w:divBdr>
        </w:div>
        <w:div w:id="1081566242">
          <w:marLeft w:val="0"/>
          <w:marRight w:val="0"/>
          <w:marTop w:val="0"/>
          <w:marBottom w:val="0"/>
          <w:divBdr>
            <w:top w:val="none" w:sz="0" w:space="0" w:color="auto"/>
            <w:left w:val="none" w:sz="0" w:space="0" w:color="auto"/>
            <w:bottom w:val="none" w:sz="0" w:space="0" w:color="auto"/>
            <w:right w:val="none" w:sz="0" w:space="0" w:color="auto"/>
          </w:divBdr>
        </w:div>
        <w:div w:id="1627542651">
          <w:marLeft w:val="0"/>
          <w:marRight w:val="0"/>
          <w:marTop w:val="0"/>
          <w:marBottom w:val="0"/>
          <w:divBdr>
            <w:top w:val="none" w:sz="0" w:space="0" w:color="auto"/>
            <w:left w:val="none" w:sz="0" w:space="0" w:color="auto"/>
            <w:bottom w:val="none" w:sz="0" w:space="0" w:color="auto"/>
            <w:right w:val="none" w:sz="0" w:space="0" w:color="auto"/>
          </w:divBdr>
        </w:div>
        <w:div w:id="1944847199">
          <w:marLeft w:val="0"/>
          <w:marRight w:val="0"/>
          <w:marTop w:val="0"/>
          <w:marBottom w:val="0"/>
          <w:divBdr>
            <w:top w:val="none" w:sz="0" w:space="0" w:color="auto"/>
            <w:left w:val="none" w:sz="0" w:space="0" w:color="auto"/>
            <w:bottom w:val="none" w:sz="0" w:space="0" w:color="auto"/>
            <w:right w:val="none" w:sz="0" w:space="0" w:color="auto"/>
          </w:divBdr>
        </w:div>
      </w:divsChild>
    </w:div>
    <w:div w:id="515730298">
      <w:bodyDiv w:val="1"/>
      <w:marLeft w:val="0"/>
      <w:marRight w:val="0"/>
      <w:marTop w:val="0"/>
      <w:marBottom w:val="0"/>
      <w:divBdr>
        <w:top w:val="none" w:sz="0" w:space="0" w:color="auto"/>
        <w:left w:val="none" w:sz="0" w:space="0" w:color="auto"/>
        <w:bottom w:val="none" w:sz="0" w:space="0" w:color="auto"/>
        <w:right w:val="none" w:sz="0" w:space="0" w:color="auto"/>
      </w:divBdr>
      <w:divsChild>
        <w:div w:id="262418459">
          <w:marLeft w:val="0"/>
          <w:marRight w:val="0"/>
          <w:marTop w:val="0"/>
          <w:marBottom w:val="0"/>
          <w:divBdr>
            <w:top w:val="none" w:sz="0" w:space="0" w:color="auto"/>
            <w:left w:val="none" w:sz="0" w:space="0" w:color="auto"/>
            <w:bottom w:val="none" w:sz="0" w:space="0" w:color="auto"/>
            <w:right w:val="none" w:sz="0" w:space="0" w:color="auto"/>
          </w:divBdr>
        </w:div>
        <w:div w:id="348916366">
          <w:marLeft w:val="0"/>
          <w:marRight w:val="0"/>
          <w:marTop w:val="0"/>
          <w:marBottom w:val="0"/>
          <w:divBdr>
            <w:top w:val="none" w:sz="0" w:space="0" w:color="auto"/>
            <w:left w:val="none" w:sz="0" w:space="0" w:color="auto"/>
            <w:bottom w:val="none" w:sz="0" w:space="0" w:color="auto"/>
            <w:right w:val="none" w:sz="0" w:space="0" w:color="auto"/>
          </w:divBdr>
        </w:div>
        <w:div w:id="2126800540">
          <w:marLeft w:val="0"/>
          <w:marRight w:val="0"/>
          <w:marTop w:val="0"/>
          <w:marBottom w:val="0"/>
          <w:divBdr>
            <w:top w:val="none" w:sz="0" w:space="0" w:color="auto"/>
            <w:left w:val="none" w:sz="0" w:space="0" w:color="auto"/>
            <w:bottom w:val="none" w:sz="0" w:space="0" w:color="auto"/>
            <w:right w:val="none" w:sz="0" w:space="0" w:color="auto"/>
          </w:divBdr>
        </w:div>
        <w:div w:id="2139641451">
          <w:marLeft w:val="0"/>
          <w:marRight w:val="0"/>
          <w:marTop w:val="0"/>
          <w:marBottom w:val="0"/>
          <w:divBdr>
            <w:top w:val="none" w:sz="0" w:space="0" w:color="auto"/>
            <w:left w:val="none" w:sz="0" w:space="0" w:color="auto"/>
            <w:bottom w:val="none" w:sz="0" w:space="0" w:color="auto"/>
            <w:right w:val="none" w:sz="0" w:space="0" w:color="auto"/>
          </w:divBdr>
        </w:div>
      </w:divsChild>
    </w:div>
    <w:div w:id="516428208">
      <w:bodyDiv w:val="1"/>
      <w:marLeft w:val="0"/>
      <w:marRight w:val="0"/>
      <w:marTop w:val="0"/>
      <w:marBottom w:val="0"/>
      <w:divBdr>
        <w:top w:val="none" w:sz="0" w:space="0" w:color="auto"/>
        <w:left w:val="none" w:sz="0" w:space="0" w:color="auto"/>
        <w:bottom w:val="none" w:sz="0" w:space="0" w:color="auto"/>
        <w:right w:val="none" w:sz="0" w:space="0" w:color="auto"/>
      </w:divBdr>
      <w:divsChild>
        <w:div w:id="89593102">
          <w:marLeft w:val="0"/>
          <w:marRight w:val="0"/>
          <w:marTop w:val="0"/>
          <w:marBottom w:val="0"/>
          <w:divBdr>
            <w:top w:val="none" w:sz="0" w:space="0" w:color="auto"/>
            <w:left w:val="none" w:sz="0" w:space="0" w:color="auto"/>
            <w:bottom w:val="none" w:sz="0" w:space="0" w:color="auto"/>
            <w:right w:val="none" w:sz="0" w:space="0" w:color="auto"/>
          </w:divBdr>
        </w:div>
        <w:div w:id="202444104">
          <w:marLeft w:val="0"/>
          <w:marRight w:val="0"/>
          <w:marTop w:val="0"/>
          <w:marBottom w:val="0"/>
          <w:divBdr>
            <w:top w:val="none" w:sz="0" w:space="0" w:color="auto"/>
            <w:left w:val="none" w:sz="0" w:space="0" w:color="auto"/>
            <w:bottom w:val="none" w:sz="0" w:space="0" w:color="auto"/>
            <w:right w:val="none" w:sz="0" w:space="0" w:color="auto"/>
          </w:divBdr>
        </w:div>
        <w:div w:id="1166165000">
          <w:marLeft w:val="0"/>
          <w:marRight w:val="0"/>
          <w:marTop w:val="0"/>
          <w:marBottom w:val="0"/>
          <w:divBdr>
            <w:top w:val="none" w:sz="0" w:space="0" w:color="auto"/>
            <w:left w:val="none" w:sz="0" w:space="0" w:color="auto"/>
            <w:bottom w:val="none" w:sz="0" w:space="0" w:color="auto"/>
            <w:right w:val="none" w:sz="0" w:space="0" w:color="auto"/>
          </w:divBdr>
        </w:div>
        <w:div w:id="1517190442">
          <w:marLeft w:val="0"/>
          <w:marRight w:val="0"/>
          <w:marTop w:val="0"/>
          <w:marBottom w:val="0"/>
          <w:divBdr>
            <w:top w:val="none" w:sz="0" w:space="0" w:color="auto"/>
            <w:left w:val="none" w:sz="0" w:space="0" w:color="auto"/>
            <w:bottom w:val="none" w:sz="0" w:space="0" w:color="auto"/>
            <w:right w:val="none" w:sz="0" w:space="0" w:color="auto"/>
          </w:divBdr>
        </w:div>
      </w:divsChild>
    </w:div>
    <w:div w:id="518008076">
      <w:bodyDiv w:val="1"/>
      <w:marLeft w:val="0"/>
      <w:marRight w:val="0"/>
      <w:marTop w:val="0"/>
      <w:marBottom w:val="0"/>
      <w:divBdr>
        <w:top w:val="none" w:sz="0" w:space="0" w:color="auto"/>
        <w:left w:val="none" w:sz="0" w:space="0" w:color="auto"/>
        <w:bottom w:val="none" w:sz="0" w:space="0" w:color="auto"/>
        <w:right w:val="none" w:sz="0" w:space="0" w:color="auto"/>
      </w:divBdr>
      <w:divsChild>
        <w:div w:id="34626947">
          <w:marLeft w:val="0"/>
          <w:marRight w:val="0"/>
          <w:marTop w:val="0"/>
          <w:marBottom w:val="0"/>
          <w:divBdr>
            <w:top w:val="none" w:sz="0" w:space="0" w:color="auto"/>
            <w:left w:val="none" w:sz="0" w:space="0" w:color="auto"/>
            <w:bottom w:val="none" w:sz="0" w:space="0" w:color="auto"/>
            <w:right w:val="none" w:sz="0" w:space="0" w:color="auto"/>
          </w:divBdr>
        </w:div>
        <w:div w:id="393433042">
          <w:marLeft w:val="0"/>
          <w:marRight w:val="0"/>
          <w:marTop w:val="0"/>
          <w:marBottom w:val="0"/>
          <w:divBdr>
            <w:top w:val="none" w:sz="0" w:space="0" w:color="auto"/>
            <w:left w:val="none" w:sz="0" w:space="0" w:color="auto"/>
            <w:bottom w:val="none" w:sz="0" w:space="0" w:color="auto"/>
            <w:right w:val="none" w:sz="0" w:space="0" w:color="auto"/>
          </w:divBdr>
        </w:div>
        <w:div w:id="1291786856">
          <w:marLeft w:val="0"/>
          <w:marRight w:val="0"/>
          <w:marTop w:val="0"/>
          <w:marBottom w:val="0"/>
          <w:divBdr>
            <w:top w:val="none" w:sz="0" w:space="0" w:color="auto"/>
            <w:left w:val="none" w:sz="0" w:space="0" w:color="auto"/>
            <w:bottom w:val="none" w:sz="0" w:space="0" w:color="auto"/>
            <w:right w:val="none" w:sz="0" w:space="0" w:color="auto"/>
          </w:divBdr>
        </w:div>
        <w:div w:id="2114666665">
          <w:marLeft w:val="0"/>
          <w:marRight w:val="0"/>
          <w:marTop w:val="0"/>
          <w:marBottom w:val="0"/>
          <w:divBdr>
            <w:top w:val="none" w:sz="0" w:space="0" w:color="auto"/>
            <w:left w:val="none" w:sz="0" w:space="0" w:color="auto"/>
            <w:bottom w:val="none" w:sz="0" w:space="0" w:color="auto"/>
            <w:right w:val="none" w:sz="0" w:space="0" w:color="auto"/>
          </w:divBdr>
        </w:div>
      </w:divsChild>
    </w:div>
    <w:div w:id="518390564">
      <w:bodyDiv w:val="1"/>
      <w:marLeft w:val="0"/>
      <w:marRight w:val="0"/>
      <w:marTop w:val="0"/>
      <w:marBottom w:val="0"/>
      <w:divBdr>
        <w:top w:val="none" w:sz="0" w:space="0" w:color="auto"/>
        <w:left w:val="none" w:sz="0" w:space="0" w:color="auto"/>
        <w:bottom w:val="none" w:sz="0" w:space="0" w:color="auto"/>
        <w:right w:val="none" w:sz="0" w:space="0" w:color="auto"/>
      </w:divBdr>
      <w:divsChild>
        <w:div w:id="143552074">
          <w:marLeft w:val="0"/>
          <w:marRight w:val="0"/>
          <w:marTop w:val="0"/>
          <w:marBottom w:val="0"/>
          <w:divBdr>
            <w:top w:val="none" w:sz="0" w:space="0" w:color="auto"/>
            <w:left w:val="none" w:sz="0" w:space="0" w:color="auto"/>
            <w:bottom w:val="none" w:sz="0" w:space="0" w:color="auto"/>
            <w:right w:val="none" w:sz="0" w:space="0" w:color="auto"/>
          </w:divBdr>
        </w:div>
        <w:div w:id="704795671">
          <w:marLeft w:val="0"/>
          <w:marRight w:val="0"/>
          <w:marTop w:val="0"/>
          <w:marBottom w:val="0"/>
          <w:divBdr>
            <w:top w:val="none" w:sz="0" w:space="0" w:color="auto"/>
            <w:left w:val="none" w:sz="0" w:space="0" w:color="auto"/>
            <w:bottom w:val="none" w:sz="0" w:space="0" w:color="auto"/>
            <w:right w:val="none" w:sz="0" w:space="0" w:color="auto"/>
          </w:divBdr>
        </w:div>
        <w:div w:id="1178882657">
          <w:marLeft w:val="0"/>
          <w:marRight w:val="0"/>
          <w:marTop w:val="0"/>
          <w:marBottom w:val="0"/>
          <w:divBdr>
            <w:top w:val="none" w:sz="0" w:space="0" w:color="auto"/>
            <w:left w:val="none" w:sz="0" w:space="0" w:color="auto"/>
            <w:bottom w:val="none" w:sz="0" w:space="0" w:color="auto"/>
            <w:right w:val="none" w:sz="0" w:space="0" w:color="auto"/>
          </w:divBdr>
        </w:div>
        <w:div w:id="1910774270">
          <w:marLeft w:val="0"/>
          <w:marRight w:val="0"/>
          <w:marTop w:val="0"/>
          <w:marBottom w:val="0"/>
          <w:divBdr>
            <w:top w:val="none" w:sz="0" w:space="0" w:color="auto"/>
            <w:left w:val="none" w:sz="0" w:space="0" w:color="auto"/>
            <w:bottom w:val="none" w:sz="0" w:space="0" w:color="auto"/>
            <w:right w:val="none" w:sz="0" w:space="0" w:color="auto"/>
          </w:divBdr>
        </w:div>
      </w:divsChild>
    </w:div>
    <w:div w:id="519514310">
      <w:bodyDiv w:val="1"/>
      <w:marLeft w:val="0"/>
      <w:marRight w:val="0"/>
      <w:marTop w:val="0"/>
      <w:marBottom w:val="0"/>
      <w:divBdr>
        <w:top w:val="none" w:sz="0" w:space="0" w:color="auto"/>
        <w:left w:val="none" w:sz="0" w:space="0" w:color="auto"/>
        <w:bottom w:val="none" w:sz="0" w:space="0" w:color="auto"/>
        <w:right w:val="none" w:sz="0" w:space="0" w:color="auto"/>
      </w:divBdr>
    </w:div>
    <w:div w:id="519899527">
      <w:bodyDiv w:val="1"/>
      <w:marLeft w:val="0"/>
      <w:marRight w:val="0"/>
      <w:marTop w:val="0"/>
      <w:marBottom w:val="0"/>
      <w:divBdr>
        <w:top w:val="none" w:sz="0" w:space="0" w:color="auto"/>
        <w:left w:val="none" w:sz="0" w:space="0" w:color="auto"/>
        <w:bottom w:val="none" w:sz="0" w:space="0" w:color="auto"/>
        <w:right w:val="none" w:sz="0" w:space="0" w:color="auto"/>
      </w:divBdr>
    </w:div>
    <w:div w:id="519902698">
      <w:bodyDiv w:val="1"/>
      <w:marLeft w:val="0"/>
      <w:marRight w:val="0"/>
      <w:marTop w:val="0"/>
      <w:marBottom w:val="0"/>
      <w:divBdr>
        <w:top w:val="none" w:sz="0" w:space="0" w:color="auto"/>
        <w:left w:val="none" w:sz="0" w:space="0" w:color="auto"/>
        <w:bottom w:val="none" w:sz="0" w:space="0" w:color="auto"/>
        <w:right w:val="none" w:sz="0" w:space="0" w:color="auto"/>
      </w:divBdr>
      <w:divsChild>
        <w:div w:id="586498193">
          <w:marLeft w:val="0"/>
          <w:marRight w:val="0"/>
          <w:marTop w:val="0"/>
          <w:marBottom w:val="0"/>
          <w:divBdr>
            <w:top w:val="none" w:sz="0" w:space="0" w:color="auto"/>
            <w:left w:val="none" w:sz="0" w:space="0" w:color="auto"/>
            <w:bottom w:val="none" w:sz="0" w:space="0" w:color="auto"/>
            <w:right w:val="none" w:sz="0" w:space="0" w:color="auto"/>
          </w:divBdr>
        </w:div>
        <w:div w:id="677973218">
          <w:marLeft w:val="0"/>
          <w:marRight w:val="0"/>
          <w:marTop w:val="0"/>
          <w:marBottom w:val="0"/>
          <w:divBdr>
            <w:top w:val="none" w:sz="0" w:space="0" w:color="auto"/>
            <w:left w:val="none" w:sz="0" w:space="0" w:color="auto"/>
            <w:bottom w:val="none" w:sz="0" w:space="0" w:color="auto"/>
            <w:right w:val="none" w:sz="0" w:space="0" w:color="auto"/>
          </w:divBdr>
        </w:div>
        <w:div w:id="2054302899">
          <w:marLeft w:val="0"/>
          <w:marRight w:val="0"/>
          <w:marTop w:val="0"/>
          <w:marBottom w:val="0"/>
          <w:divBdr>
            <w:top w:val="none" w:sz="0" w:space="0" w:color="auto"/>
            <w:left w:val="none" w:sz="0" w:space="0" w:color="auto"/>
            <w:bottom w:val="none" w:sz="0" w:space="0" w:color="auto"/>
            <w:right w:val="none" w:sz="0" w:space="0" w:color="auto"/>
          </w:divBdr>
        </w:div>
        <w:div w:id="2072456374">
          <w:marLeft w:val="0"/>
          <w:marRight w:val="0"/>
          <w:marTop w:val="0"/>
          <w:marBottom w:val="0"/>
          <w:divBdr>
            <w:top w:val="none" w:sz="0" w:space="0" w:color="auto"/>
            <w:left w:val="none" w:sz="0" w:space="0" w:color="auto"/>
            <w:bottom w:val="none" w:sz="0" w:space="0" w:color="auto"/>
            <w:right w:val="none" w:sz="0" w:space="0" w:color="auto"/>
          </w:divBdr>
        </w:div>
      </w:divsChild>
    </w:div>
    <w:div w:id="520046668">
      <w:bodyDiv w:val="1"/>
      <w:marLeft w:val="0"/>
      <w:marRight w:val="0"/>
      <w:marTop w:val="0"/>
      <w:marBottom w:val="0"/>
      <w:divBdr>
        <w:top w:val="none" w:sz="0" w:space="0" w:color="auto"/>
        <w:left w:val="none" w:sz="0" w:space="0" w:color="auto"/>
        <w:bottom w:val="none" w:sz="0" w:space="0" w:color="auto"/>
        <w:right w:val="none" w:sz="0" w:space="0" w:color="auto"/>
      </w:divBdr>
      <w:divsChild>
        <w:div w:id="861170060">
          <w:marLeft w:val="0"/>
          <w:marRight w:val="0"/>
          <w:marTop w:val="0"/>
          <w:marBottom w:val="0"/>
          <w:divBdr>
            <w:top w:val="none" w:sz="0" w:space="0" w:color="auto"/>
            <w:left w:val="none" w:sz="0" w:space="0" w:color="auto"/>
            <w:bottom w:val="none" w:sz="0" w:space="0" w:color="auto"/>
            <w:right w:val="none" w:sz="0" w:space="0" w:color="auto"/>
          </w:divBdr>
        </w:div>
        <w:div w:id="881866930">
          <w:marLeft w:val="0"/>
          <w:marRight w:val="0"/>
          <w:marTop w:val="0"/>
          <w:marBottom w:val="0"/>
          <w:divBdr>
            <w:top w:val="none" w:sz="0" w:space="0" w:color="auto"/>
            <w:left w:val="none" w:sz="0" w:space="0" w:color="auto"/>
            <w:bottom w:val="none" w:sz="0" w:space="0" w:color="auto"/>
            <w:right w:val="none" w:sz="0" w:space="0" w:color="auto"/>
          </w:divBdr>
        </w:div>
        <w:div w:id="1915894355">
          <w:marLeft w:val="0"/>
          <w:marRight w:val="0"/>
          <w:marTop w:val="0"/>
          <w:marBottom w:val="0"/>
          <w:divBdr>
            <w:top w:val="none" w:sz="0" w:space="0" w:color="auto"/>
            <w:left w:val="none" w:sz="0" w:space="0" w:color="auto"/>
            <w:bottom w:val="none" w:sz="0" w:space="0" w:color="auto"/>
            <w:right w:val="none" w:sz="0" w:space="0" w:color="auto"/>
          </w:divBdr>
        </w:div>
        <w:div w:id="2078822637">
          <w:marLeft w:val="0"/>
          <w:marRight w:val="0"/>
          <w:marTop w:val="0"/>
          <w:marBottom w:val="0"/>
          <w:divBdr>
            <w:top w:val="none" w:sz="0" w:space="0" w:color="auto"/>
            <w:left w:val="none" w:sz="0" w:space="0" w:color="auto"/>
            <w:bottom w:val="none" w:sz="0" w:space="0" w:color="auto"/>
            <w:right w:val="none" w:sz="0" w:space="0" w:color="auto"/>
          </w:divBdr>
        </w:div>
      </w:divsChild>
    </w:div>
    <w:div w:id="520097063">
      <w:bodyDiv w:val="1"/>
      <w:marLeft w:val="0"/>
      <w:marRight w:val="0"/>
      <w:marTop w:val="0"/>
      <w:marBottom w:val="0"/>
      <w:divBdr>
        <w:top w:val="none" w:sz="0" w:space="0" w:color="auto"/>
        <w:left w:val="none" w:sz="0" w:space="0" w:color="auto"/>
        <w:bottom w:val="none" w:sz="0" w:space="0" w:color="auto"/>
        <w:right w:val="none" w:sz="0" w:space="0" w:color="auto"/>
      </w:divBdr>
      <w:divsChild>
        <w:div w:id="76749927">
          <w:marLeft w:val="0"/>
          <w:marRight w:val="0"/>
          <w:marTop w:val="0"/>
          <w:marBottom w:val="0"/>
          <w:divBdr>
            <w:top w:val="none" w:sz="0" w:space="0" w:color="auto"/>
            <w:left w:val="none" w:sz="0" w:space="0" w:color="auto"/>
            <w:bottom w:val="none" w:sz="0" w:space="0" w:color="auto"/>
            <w:right w:val="none" w:sz="0" w:space="0" w:color="auto"/>
          </w:divBdr>
        </w:div>
        <w:div w:id="901404681">
          <w:marLeft w:val="0"/>
          <w:marRight w:val="0"/>
          <w:marTop w:val="0"/>
          <w:marBottom w:val="0"/>
          <w:divBdr>
            <w:top w:val="none" w:sz="0" w:space="0" w:color="auto"/>
            <w:left w:val="none" w:sz="0" w:space="0" w:color="auto"/>
            <w:bottom w:val="none" w:sz="0" w:space="0" w:color="auto"/>
            <w:right w:val="none" w:sz="0" w:space="0" w:color="auto"/>
          </w:divBdr>
        </w:div>
        <w:div w:id="937643757">
          <w:marLeft w:val="0"/>
          <w:marRight w:val="0"/>
          <w:marTop w:val="0"/>
          <w:marBottom w:val="0"/>
          <w:divBdr>
            <w:top w:val="none" w:sz="0" w:space="0" w:color="auto"/>
            <w:left w:val="none" w:sz="0" w:space="0" w:color="auto"/>
            <w:bottom w:val="none" w:sz="0" w:space="0" w:color="auto"/>
            <w:right w:val="none" w:sz="0" w:space="0" w:color="auto"/>
          </w:divBdr>
        </w:div>
        <w:div w:id="1044250781">
          <w:marLeft w:val="0"/>
          <w:marRight w:val="0"/>
          <w:marTop w:val="0"/>
          <w:marBottom w:val="0"/>
          <w:divBdr>
            <w:top w:val="none" w:sz="0" w:space="0" w:color="auto"/>
            <w:left w:val="none" w:sz="0" w:space="0" w:color="auto"/>
            <w:bottom w:val="none" w:sz="0" w:space="0" w:color="auto"/>
            <w:right w:val="none" w:sz="0" w:space="0" w:color="auto"/>
          </w:divBdr>
        </w:div>
      </w:divsChild>
    </w:div>
    <w:div w:id="522596095">
      <w:bodyDiv w:val="1"/>
      <w:marLeft w:val="0"/>
      <w:marRight w:val="0"/>
      <w:marTop w:val="0"/>
      <w:marBottom w:val="0"/>
      <w:divBdr>
        <w:top w:val="none" w:sz="0" w:space="0" w:color="auto"/>
        <w:left w:val="none" w:sz="0" w:space="0" w:color="auto"/>
        <w:bottom w:val="none" w:sz="0" w:space="0" w:color="auto"/>
        <w:right w:val="none" w:sz="0" w:space="0" w:color="auto"/>
      </w:divBdr>
      <w:divsChild>
        <w:div w:id="614824866">
          <w:marLeft w:val="0"/>
          <w:marRight w:val="0"/>
          <w:marTop w:val="0"/>
          <w:marBottom w:val="0"/>
          <w:divBdr>
            <w:top w:val="none" w:sz="0" w:space="0" w:color="auto"/>
            <w:left w:val="none" w:sz="0" w:space="0" w:color="auto"/>
            <w:bottom w:val="none" w:sz="0" w:space="0" w:color="auto"/>
            <w:right w:val="none" w:sz="0" w:space="0" w:color="auto"/>
          </w:divBdr>
        </w:div>
        <w:div w:id="777524436">
          <w:marLeft w:val="0"/>
          <w:marRight w:val="0"/>
          <w:marTop w:val="0"/>
          <w:marBottom w:val="0"/>
          <w:divBdr>
            <w:top w:val="none" w:sz="0" w:space="0" w:color="auto"/>
            <w:left w:val="none" w:sz="0" w:space="0" w:color="auto"/>
            <w:bottom w:val="none" w:sz="0" w:space="0" w:color="auto"/>
            <w:right w:val="none" w:sz="0" w:space="0" w:color="auto"/>
          </w:divBdr>
        </w:div>
        <w:div w:id="1480463176">
          <w:marLeft w:val="0"/>
          <w:marRight w:val="0"/>
          <w:marTop w:val="0"/>
          <w:marBottom w:val="0"/>
          <w:divBdr>
            <w:top w:val="none" w:sz="0" w:space="0" w:color="auto"/>
            <w:left w:val="none" w:sz="0" w:space="0" w:color="auto"/>
            <w:bottom w:val="none" w:sz="0" w:space="0" w:color="auto"/>
            <w:right w:val="none" w:sz="0" w:space="0" w:color="auto"/>
          </w:divBdr>
        </w:div>
        <w:div w:id="1486387529">
          <w:marLeft w:val="0"/>
          <w:marRight w:val="0"/>
          <w:marTop w:val="0"/>
          <w:marBottom w:val="0"/>
          <w:divBdr>
            <w:top w:val="none" w:sz="0" w:space="0" w:color="auto"/>
            <w:left w:val="none" w:sz="0" w:space="0" w:color="auto"/>
            <w:bottom w:val="none" w:sz="0" w:space="0" w:color="auto"/>
            <w:right w:val="none" w:sz="0" w:space="0" w:color="auto"/>
          </w:divBdr>
        </w:div>
      </w:divsChild>
    </w:div>
    <w:div w:id="524636951">
      <w:bodyDiv w:val="1"/>
      <w:marLeft w:val="0"/>
      <w:marRight w:val="0"/>
      <w:marTop w:val="0"/>
      <w:marBottom w:val="0"/>
      <w:divBdr>
        <w:top w:val="none" w:sz="0" w:space="0" w:color="auto"/>
        <w:left w:val="none" w:sz="0" w:space="0" w:color="auto"/>
        <w:bottom w:val="none" w:sz="0" w:space="0" w:color="auto"/>
        <w:right w:val="none" w:sz="0" w:space="0" w:color="auto"/>
      </w:divBdr>
      <w:divsChild>
        <w:div w:id="298263195">
          <w:marLeft w:val="0"/>
          <w:marRight w:val="0"/>
          <w:marTop w:val="0"/>
          <w:marBottom w:val="0"/>
          <w:divBdr>
            <w:top w:val="none" w:sz="0" w:space="0" w:color="auto"/>
            <w:left w:val="none" w:sz="0" w:space="0" w:color="auto"/>
            <w:bottom w:val="none" w:sz="0" w:space="0" w:color="auto"/>
            <w:right w:val="none" w:sz="0" w:space="0" w:color="auto"/>
          </w:divBdr>
        </w:div>
        <w:div w:id="481239800">
          <w:marLeft w:val="0"/>
          <w:marRight w:val="0"/>
          <w:marTop w:val="0"/>
          <w:marBottom w:val="0"/>
          <w:divBdr>
            <w:top w:val="none" w:sz="0" w:space="0" w:color="auto"/>
            <w:left w:val="none" w:sz="0" w:space="0" w:color="auto"/>
            <w:bottom w:val="none" w:sz="0" w:space="0" w:color="auto"/>
            <w:right w:val="none" w:sz="0" w:space="0" w:color="auto"/>
          </w:divBdr>
        </w:div>
        <w:div w:id="2086301476">
          <w:marLeft w:val="0"/>
          <w:marRight w:val="0"/>
          <w:marTop w:val="0"/>
          <w:marBottom w:val="0"/>
          <w:divBdr>
            <w:top w:val="none" w:sz="0" w:space="0" w:color="auto"/>
            <w:left w:val="none" w:sz="0" w:space="0" w:color="auto"/>
            <w:bottom w:val="none" w:sz="0" w:space="0" w:color="auto"/>
            <w:right w:val="none" w:sz="0" w:space="0" w:color="auto"/>
          </w:divBdr>
        </w:div>
        <w:div w:id="2120953863">
          <w:marLeft w:val="0"/>
          <w:marRight w:val="0"/>
          <w:marTop w:val="0"/>
          <w:marBottom w:val="0"/>
          <w:divBdr>
            <w:top w:val="none" w:sz="0" w:space="0" w:color="auto"/>
            <w:left w:val="none" w:sz="0" w:space="0" w:color="auto"/>
            <w:bottom w:val="none" w:sz="0" w:space="0" w:color="auto"/>
            <w:right w:val="none" w:sz="0" w:space="0" w:color="auto"/>
          </w:divBdr>
        </w:div>
      </w:divsChild>
    </w:div>
    <w:div w:id="525218405">
      <w:bodyDiv w:val="1"/>
      <w:marLeft w:val="0"/>
      <w:marRight w:val="0"/>
      <w:marTop w:val="0"/>
      <w:marBottom w:val="0"/>
      <w:divBdr>
        <w:top w:val="none" w:sz="0" w:space="0" w:color="auto"/>
        <w:left w:val="none" w:sz="0" w:space="0" w:color="auto"/>
        <w:bottom w:val="none" w:sz="0" w:space="0" w:color="auto"/>
        <w:right w:val="none" w:sz="0" w:space="0" w:color="auto"/>
      </w:divBdr>
      <w:divsChild>
        <w:div w:id="1411921766">
          <w:marLeft w:val="0"/>
          <w:marRight w:val="0"/>
          <w:marTop w:val="0"/>
          <w:marBottom w:val="0"/>
          <w:divBdr>
            <w:top w:val="none" w:sz="0" w:space="0" w:color="auto"/>
            <w:left w:val="none" w:sz="0" w:space="0" w:color="auto"/>
            <w:bottom w:val="none" w:sz="0" w:space="0" w:color="auto"/>
            <w:right w:val="none" w:sz="0" w:space="0" w:color="auto"/>
          </w:divBdr>
        </w:div>
        <w:div w:id="1488399624">
          <w:marLeft w:val="0"/>
          <w:marRight w:val="0"/>
          <w:marTop w:val="0"/>
          <w:marBottom w:val="0"/>
          <w:divBdr>
            <w:top w:val="none" w:sz="0" w:space="0" w:color="auto"/>
            <w:left w:val="none" w:sz="0" w:space="0" w:color="auto"/>
            <w:bottom w:val="none" w:sz="0" w:space="0" w:color="auto"/>
            <w:right w:val="none" w:sz="0" w:space="0" w:color="auto"/>
          </w:divBdr>
        </w:div>
        <w:div w:id="1590038380">
          <w:marLeft w:val="0"/>
          <w:marRight w:val="0"/>
          <w:marTop w:val="0"/>
          <w:marBottom w:val="0"/>
          <w:divBdr>
            <w:top w:val="none" w:sz="0" w:space="0" w:color="auto"/>
            <w:left w:val="none" w:sz="0" w:space="0" w:color="auto"/>
            <w:bottom w:val="none" w:sz="0" w:space="0" w:color="auto"/>
            <w:right w:val="none" w:sz="0" w:space="0" w:color="auto"/>
          </w:divBdr>
        </w:div>
        <w:div w:id="1800950005">
          <w:marLeft w:val="0"/>
          <w:marRight w:val="0"/>
          <w:marTop w:val="0"/>
          <w:marBottom w:val="0"/>
          <w:divBdr>
            <w:top w:val="none" w:sz="0" w:space="0" w:color="auto"/>
            <w:left w:val="none" w:sz="0" w:space="0" w:color="auto"/>
            <w:bottom w:val="none" w:sz="0" w:space="0" w:color="auto"/>
            <w:right w:val="none" w:sz="0" w:space="0" w:color="auto"/>
          </w:divBdr>
        </w:div>
      </w:divsChild>
    </w:div>
    <w:div w:id="525563549">
      <w:bodyDiv w:val="1"/>
      <w:marLeft w:val="0"/>
      <w:marRight w:val="0"/>
      <w:marTop w:val="0"/>
      <w:marBottom w:val="0"/>
      <w:divBdr>
        <w:top w:val="none" w:sz="0" w:space="0" w:color="auto"/>
        <w:left w:val="none" w:sz="0" w:space="0" w:color="auto"/>
        <w:bottom w:val="none" w:sz="0" w:space="0" w:color="auto"/>
        <w:right w:val="none" w:sz="0" w:space="0" w:color="auto"/>
      </w:divBdr>
      <w:divsChild>
        <w:div w:id="1178737930">
          <w:marLeft w:val="0"/>
          <w:marRight w:val="0"/>
          <w:marTop w:val="0"/>
          <w:marBottom w:val="0"/>
          <w:divBdr>
            <w:top w:val="none" w:sz="0" w:space="0" w:color="auto"/>
            <w:left w:val="none" w:sz="0" w:space="0" w:color="auto"/>
            <w:bottom w:val="none" w:sz="0" w:space="0" w:color="auto"/>
            <w:right w:val="none" w:sz="0" w:space="0" w:color="auto"/>
          </w:divBdr>
        </w:div>
        <w:div w:id="1223367588">
          <w:marLeft w:val="0"/>
          <w:marRight w:val="0"/>
          <w:marTop w:val="0"/>
          <w:marBottom w:val="0"/>
          <w:divBdr>
            <w:top w:val="none" w:sz="0" w:space="0" w:color="auto"/>
            <w:left w:val="none" w:sz="0" w:space="0" w:color="auto"/>
            <w:bottom w:val="none" w:sz="0" w:space="0" w:color="auto"/>
            <w:right w:val="none" w:sz="0" w:space="0" w:color="auto"/>
          </w:divBdr>
        </w:div>
        <w:div w:id="1254242046">
          <w:marLeft w:val="0"/>
          <w:marRight w:val="0"/>
          <w:marTop w:val="0"/>
          <w:marBottom w:val="0"/>
          <w:divBdr>
            <w:top w:val="none" w:sz="0" w:space="0" w:color="auto"/>
            <w:left w:val="none" w:sz="0" w:space="0" w:color="auto"/>
            <w:bottom w:val="none" w:sz="0" w:space="0" w:color="auto"/>
            <w:right w:val="none" w:sz="0" w:space="0" w:color="auto"/>
          </w:divBdr>
        </w:div>
        <w:div w:id="1953659283">
          <w:marLeft w:val="0"/>
          <w:marRight w:val="0"/>
          <w:marTop w:val="0"/>
          <w:marBottom w:val="0"/>
          <w:divBdr>
            <w:top w:val="none" w:sz="0" w:space="0" w:color="auto"/>
            <w:left w:val="none" w:sz="0" w:space="0" w:color="auto"/>
            <w:bottom w:val="none" w:sz="0" w:space="0" w:color="auto"/>
            <w:right w:val="none" w:sz="0" w:space="0" w:color="auto"/>
          </w:divBdr>
        </w:div>
      </w:divsChild>
    </w:div>
    <w:div w:id="527304905">
      <w:bodyDiv w:val="1"/>
      <w:marLeft w:val="0"/>
      <w:marRight w:val="0"/>
      <w:marTop w:val="0"/>
      <w:marBottom w:val="0"/>
      <w:divBdr>
        <w:top w:val="none" w:sz="0" w:space="0" w:color="auto"/>
        <w:left w:val="none" w:sz="0" w:space="0" w:color="auto"/>
        <w:bottom w:val="none" w:sz="0" w:space="0" w:color="auto"/>
        <w:right w:val="none" w:sz="0" w:space="0" w:color="auto"/>
      </w:divBdr>
    </w:div>
    <w:div w:id="528877272">
      <w:bodyDiv w:val="1"/>
      <w:marLeft w:val="0"/>
      <w:marRight w:val="0"/>
      <w:marTop w:val="0"/>
      <w:marBottom w:val="0"/>
      <w:divBdr>
        <w:top w:val="none" w:sz="0" w:space="0" w:color="auto"/>
        <w:left w:val="none" w:sz="0" w:space="0" w:color="auto"/>
        <w:bottom w:val="none" w:sz="0" w:space="0" w:color="auto"/>
        <w:right w:val="none" w:sz="0" w:space="0" w:color="auto"/>
      </w:divBdr>
      <w:divsChild>
        <w:div w:id="306739229">
          <w:marLeft w:val="0"/>
          <w:marRight w:val="0"/>
          <w:marTop w:val="0"/>
          <w:marBottom w:val="0"/>
          <w:divBdr>
            <w:top w:val="none" w:sz="0" w:space="0" w:color="auto"/>
            <w:left w:val="none" w:sz="0" w:space="0" w:color="auto"/>
            <w:bottom w:val="none" w:sz="0" w:space="0" w:color="auto"/>
            <w:right w:val="none" w:sz="0" w:space="0" w:color="auto"/>
          </w:divBdr>
        </w:div>
        <w:div w:id="556362439">
          <w:marLeft w:val="0"/>
          <w:marRight w:val="0"/>
          <w:marTop w:val="0"/>
          <w:marBottom w:val="0"/>
          <w:divBdr>
            <w:top w:val="none" w:sz="0" w:space="0" w:color="auto"/>
            <w:left w:val="none" w:sz="0" w:space="0" w:color="auto"/>
            <w:bottom w:val="none" w:sz="0" w:space="0" w:color="auto"/>
            <w:right w:val="none" w:sz="0" w:space="0" w:color="auto"/>
          </w:divBdr>
        </w:div>
        <w:div w:id="1254045684">
          <w:marLeft w:val="0"/>
          <w:marRight w:val="0"/>
          <w:marTop w:val="0"/>
          <w:marBottom w:val="0"/>
          <w:divBdr>
            <w:top w:val="none" w:sz="0" w:space="0" w:color="auto"/>
            <w:left w:val="none" w:sz="0" w:space="0" w:color="auto"/>
            <w:bottom w:val="none" w:sz="0" w:space="0" w:color="auto"/>
            <w:right w:val="none" w:sz="0" w:space="0" w:color="auto"/>
          </w:divBdr>
        </w:div>
        <w:div w:id="1640645549">
          <w:marLeft w:val="0"/>
          <w:marRight w:val="0"/>
          <w:marTop w:val="0"/>
          <w:marBottom w:val="0"/>
          <w:divBdr>
            <w:top w:val="none" w:sz="0" w:space="0" w:color="auto"/>
            <w:left w:val="none" w:sz="0" w:space="0" w:color="auto"/>
            <w:bottom w:val="none" w:sz="0" w:space="0" w:color="auto"/>
            <w:right w:val="none" w:sz="0" w:space="0" w:color="auto"/>
          </w:divBdr>
        </w:div>
      </w:divsChild>
    </w:div>
    <w:div w:id="529031510">
      <w:bodyDiv w:val="1"/>
      <w:marLeft w:val="0"/>
      <w:marRight w:val="0"/>
      <w:marTop w:val="0"/>
      <w:marBottom w:val="0"/>
      <w:divBdr>
        <w:top w:val="none" w:sz="0" w:space="0" w:color="auto"/>
        <w:left w:val="none" w:sz="0" w:space="0" w:color="auto"/>
        <w:bottom w:val="none" w:sz="0" w:space="0" w:color="auto"/>
        <w:right w:val="none" w:sz="0" w:space="0" w:color="auto"/>
      </w:divBdr>
      <w:divsChild>
        <w:div w:id="680358648">
          <w:marLeft w:val="0"/>
          <w:marRight w:val="0"/>
          <w:marTop w:val="0"/>
          <w:marBottom w:val="0"/>
          <w:divBdr>
            <w:top w:val="none" w:sz="0" w:space="0" w:color="auto"/>
            <w:left w:val="none" w:sz="0" w:space="0" w:color="auto"/>
            <w:bottom w:val="none" w:sz="0" w:space="0" w:color="auto"/>
            <w:right w:val="none" w:sz="0" w:space="0" w:color="auto"/>
          </w:divBdr>
        </w:div>
        <w:div w:id="732433987">
          <w:marLeft w:val="0"/>
          <w:marRight w:val="0"/>
          <w:marTop w:val="0"/>
          <w:marBottom w:val="0"/>
          <w:divBdr>
            <w:top w:val="none" w:sz="0" w:space="0" w:color="auto"/>
            <w:left w:val="none" w:sz="0" w:space="0" w:color="auto"/>
            <w:bottom w:val="none" w:sz="0" w:space="0" w:color="auto"/>
            <w:right w:val="none" w:sz="0" w:space="0" w:color="auto"/>
          </w:divBdr>
        </w:div>
        <w:div w:id="1390222500">
          <w:marLeft w:val="0"/>
          <w:marRight w:val="0"/>
          <w:marTop w:val="0"/>
          <w:marBottom w:val="0"/>
          <w:divBdr>
            <w:top w:val="none" w:sz="0" w:space="0" w:color="auto"/>
            <w:left w:val="none" w:sz="0" w:space="0" w:color="auto"/>
            <w:bottom w:val="none" w:sz="0" w:space="0" w:color="auto"/>
            <w:right w:val="none" w:sz="0" w:space="0" w:color="auto"/>
          </w:divBdr>
        </w:div>
        <w:div w:id="1902519627">
          <w:marLeft w:val="0"/>
          <w:marRight w:val="0"/>
          <w:marTop w:val="0"/>
          <w:marBottom w:val="0"/>
          <w:divBdr>
            <w:top w:val="none" w:sz="0" w:space="0" w:color="auto"/>
            <w:left w:val="none" w:sz="0" w:space="0" w:color="auto"/>
            <w:bottom w:val="none" w:sz="0" w:space="0" w:color="auto"/>
            <w:right w:val="none" w:sz="0" w:space="0" w:color="auto"/>
          </w:divBdr>
        </w:div>
      </w:divsChild>
    </w:div>
    <w:div w:id="531309871">
      <w:bodyDiv w:val="1"/>
      <w:marLeft w:val="0"/>
      <w:marRight w:val="0"/>
      <w:marTop w:val="0"/>
      <w:marBottom w:val="0"/>
      <w:divBdr>
        <w:top w:val="none" w:sz="0" w:space="0" w:color="auto"/>
        <w:left w:val="none" w:sz="0" w:space="0" w:color="auto"/>
        <w:bottom w:val="none" w:sz="0" w:space="0" w:color="auto"/>
        <w:right w:val="none" w:sz="0" w:space="0" w:color="auto"/>
      </w:divBdr>
      <w:divsChild>
        <w:div w:id="303236525">
          <w:marLeft w:val="0"/>
          <w:marRight w:val="0"/>
          <w:marTop w:val="0"/>
          <w:marBottom w:val="0"/>
          <w:divBdr>
            <w:top w:val="none" w:sz="0" w:space="0" w:color="auto"/>
            <w:left w:val="none" w:sz="0" w:space="0" w:color="auto"/>
            <w:bottom w:val="none" w:sz="0" w:space="0" w:color="auto"/>
            <w:right w:val="none" w:sz="0" w:space="0" w:color="auto"/>
          </w:divBdr>
        </w:div>
        <w:div w:id="700478976">
          <w:marLeft w:val="0"/>
          <w:marRight w:val="0"/>
          <w:marTop w:val="0"/>
          <w:marBottom w:val="0"/>
          <w:divBdr>
            <w:top w:val="none" w:sz="0" w:space="0" w:color="auto"/>
            <w:left w:val="none" w:sz="0" w:space="0" w:color="auto"/>
            <w:bottom w:val="none" w:sz="0" w:space="0" w:color="auto"/>
            <w:right w:val="none" w:sz="0" w:space="0" w:color="auto"/>
          </w:divBdr>
        </w:div>
        <w:div w:id="1533420971">
          <w:marLeft w:val="0"/>
          <w:marRight w:val="0"/>
          <w:marTop w:val="0"/>
          <w:marBottom w:val="0"/>
          <w:divBdr>
            <w:top w:val="none" w:sz="0" w:space="0" w:color="auto"/>
            <w:left w:val="none" w:sz="0" w:space="0" w:color="auto"/>
            <w:bottom w:val="none" w:sz="0" w:space="0" w:color="auto"/>
            <w:right w:val="none" w:sz="0" w:space="0" w:color="auto"/>
          </w:divBdr>
        </w:div>
        <w:div w:id="1595017200">
          <w:marLeft w:val="0"/>
          <w:marRight w:val="0"/>
          <w:marTop w:val="0"/>
          <w:marBottom w:val="0"/>
          <w:divBdr>
            <w:top w:val="none" w:sz="0" w:space="0" w:color="auto"/>
            <w:left w:val="none" w:sz="0" w:space="0" w:color="auto"/>
            <w:bottom w:val="none" w:sz="0" w:space="0" w:color="auto"/>
            <w:right w:val="none" w:sz="0" w:space="0" w:color="auto"/>
          </w:divBdr>
        </w:div>
      </w:divsChild>
    </w:div>
    <w:div w:id="531576373">
      <w:bodyDiv w:val="1"/>
      <w:marLeft w:val="0"/>
      <w:marRight w:val="0"/>
      <w:marTop w:val="0"/>
      <w:marBottom w:val="0"/>
      <w:divBdr>
        <w:top w:val="none" w:sz="0" w:space="0" w:color="auto"/>
        <w:left w:val="none" w:sz="0" w:space="0" w:color="auto"/>
        <w:bottom w:val="none" w:sz="0" w:space="0" w:color="auto"/>
        <w:right w:val="none" w:sz="0" w:space="0" w:color="auto"/>
      </w:divBdr>
      <w:divsChild>
        <w:div w:id="269317946">
          <w:marLeft w:val="0"/>
          <w:marRight w:val="0"/>
          <w:marTop w:val="0"/>
          <w:marBottom w:val="0"/>
          <w:divBdr>
            <w:top w:val="none" w:sz="0" w:space="0" w:color="auto"/>
            <w:left w:val="none" w:sz="0" w:space="0" w:color="auto"/>
            <w:bottom w:val="none" w:sz="0" w:space="0" w:color="auto"/>
            <w:right w:val="none" w:sz="0" w:space="0" w:color="auto"/>
          </w:divBdr>
        </w:div>
        <w:div w:id="281618766">
          <w:marLeft w:val="0"/>
          <w:marRight w:val="0"/>
          <w:marTop w:val="0"/>
          <w:marBottom w:val="0"/>
          <w:divBdr>
            <w:top w:val="none" w:sz="0" w:space="0" w:color="auto"/>
            <w:left w:val="none" w:sz="0" w:space="0" w:color="auto"/>
            <w:bottom w:val="none" w:sz="0" w:space="0" w:color="auto"/>
            <w:right w:val="none" w:sz="0" w:space="0" w:color="auto"/>
          </w:divBdr>
        </w:div>
        <w:div w:id="579414082">
          <w:marLeft w:val="0"/>
          <w:marRight w:val="0"/>
          <w:marTop w:val="0"/>
          <w:marBottom w:val="0"/>
          <w:divBdr>
            <w:top w:val="none" w:sz="0" w:space="0" w:color="auto"/>
            <w:left w:val="none" w:sz="0" w:space="0" w:color="auto"/>
            <w:bottom w:val="none" w:sz="0" w:space="0" w:color="auto"/>
            <w:right w:val="none" w:sz="0" w:space="0" w:color="auto"/>
          </w:divBdr>
        </w:div>
        <w:div w:id="1847017432">
          <w:marLeft w:val="0"/>
          <w:marRight w:val="0"/>
          <w:marTop w:val="0"/>
          <w:marBottom w:val="0"/>
          <w:divBdr>
            <w:top w:val="none" w:sz="0" w:space="0" w:color="auto"/>
            <w:left w:val="none" w:sz="0" w:space="0" w:color="auto"/>
            <w:bottom w:val="none" w:sz="0" w:space="0" w:color="auto"/>
            <w:right w:val="none" w:sz="0" w:space="0" w:color="auto"/>
          </w:divBdr>
        </w:div>
      </w:divsChild>
    </w:div>
    <w:div w:id="531648485">
      <w:bodyDiv w:val="1"/>
      <w:marLeft w:val="0"/>
      <w:marRight w:val="0"/>
      <w:marTop w:val="0"/>
      <w:marBottom w:val="0"/>
      <w:divBdr>
        <w:top w:val="none" w:sz="0" w:space="0" w:color="auto"/>
        <w:left w:val="none" w:sz="0" w:space="0" w:color="auto"/>
        <w:bottom w:val="none" w:sz="0" w:space="0" w:color="auto"/>
        <w:right w:val="none" w:sz="0" w:space="0" w:color="auto"/>
      </w:divBdr>
      <w:divsChild>
        <w:div w:id="387076331">
          <w:marLeft w:val="0"/>
          <w:marRight w:val="0"/>
          <w:marTop w:val="0"/>
          <w:marBottom w:val="0"/>
          <w:divBdr>
            <w:top w:val="none" w:sz="0" w:space="0" w:color="auto"/>
            <w:left w:val="none" w:sz="0" w:space="0" w:color="auto"/>
            <w:bottom w:val="none" w:sz="0" w:space="0" w:color="auto"/>
            <w:right w:val="none" w:sz="0" w:space="0" w:color="auto"/>
          </w:divBdr>
        </w:div>
        <w:div w:id="572541714">
          <w:marLeft w:val="0"/>
          <w:marRight w:val="0"/>
          <w:marTop w:val="0"/>
          <w:marBottom w:val="0"/>
          <w:divBdr>
            <w:top w:val="none" w:sz="0" w:space="0" w:color="auto"/>
            <w:left w:val="none" w:sz="0" w:space="0" w:color="auto"/>
            <w:bottom w:val="none" w:sz="0" w:space="0" w:color="auto"/>
            <w:right w:val="none" w:sz="0" w:space="0" w:color="auto"/>
          </w:divBdr>
        </w:div>
        <w:div w:id="1399403775">
          <w:marLeft w:val="0"/>
          <w:marRight w:val="0"/>
          <w:marTop w:val="0"/>
          <w:marBottom w:val="0"/>
          <w:divBdr>
            <w:top w:val="none" w:sz="0" w:space="0" w:color="auto"/>
            <w:left w:val="none" w:sz="0" w:space="0" w:color="auto"/>
            <w:bottom w:val="none" w:sz="0" w:space="0" w:color="auto"/>
            <w:right w:val="none" w:sz="0" w:space="0" w:color="auto"/>
          </w:divBdr>
        </w:div>
        <w:div w:id="1740204283">
          <w:marLeft w:val="0"/>
          <w:marRight w:val="0"/>
          <w:marTop w:val="0"/>
          <w:marBottom w:val="0"/>
          <w:divBdr>
            <w:top w:val="none" w:sz="0" w:space="0" w:color="auto"/>
            <w:left w:val="none" w:sz="0" w:space="0" w:color="auto"/>
            <w:bottom w:val="none" w:sz="0" w:space="0" w:color="auto"/>
            <w:right w:val="none" w:sz="0" w:space="0" w:color="auto"/>
          </w:divBdr>
        </w:div>
      </w:divsChild>
    </w:div>
    <w:div w:id="532113944">
      <w:bodyDiv w:val="1"/>
      <w:marLeft w:val="0"/>
      <w:marRight w:val="0"/>
      <w:marTop w:val="0"/>
      <w:marBottom w:val="0"/>
      <w:divBdr>
        <w:top w:val="none" w:sz="0" w:space="0" w:color="auto"/>
        <w:left w:val="none" w:sz="0" w:space="0" w:color="auto"/>
        <w:bottom w:val="none" w:sz="0" w:space="0" w:color="auto"/>
        <w:right w:val="none" w:sz="0" w:space="0" w:color="auto"/>
      </w:divBdr>
      <w:divsChild>
        <w:div w:id="792796561">
          <w:marLeft w:val="0"/>
          <w:marRight w:val="0"/>
          <w:marTop w:val="0"/>
          <w:marBottom w:val="0"/>
          <w:divBdr>
            <w:top w:val="none" w:sz="0" w:space="0" w:color="auto"/>
            <w:left w:val="none" w:sz="0" w:space="0" w:color="auto"/>
            <w:bottom w:val="none" w:sz="0" w:space="0" w:color="auto"/>
            <w:right w:val="none" w:sz="0" w:space="0" w:color="auto"/>
          </w:divBdr>
        </w:div>
        <w:div w:id="1223518084">
          <w:marLeft w:val="0"/>
          <w:marRight w:val="0"/>
          <w:marTop w:val="0"/>
          <w:marBottom w:val="0"/>
          <w:divBdr>
            <w:top w:val="none" w:sz="0" w:space="0" w:color="auto"/>
            <w:left w:val="none" w:sz="0" w:space="0" w:color="auto"/>
            <w:bottom w:val="none" w:sz="0" w:space="0" w:color="auto"/>
            <w:right w:val="none" w:sz="0" w:space="0" w:color="auto"/>
          </w:divBdr>
        </w:div>
        <w:div w:id="1435400595">
          <w:marLeft w:val="0"/>
          <w:marRight w:val="0"/>
          <w:marTop w:val="0"/>
          <w:marBottom w:val="0"/>
          <w:divBdr>
            <w:top w:val="none" w:sz="0" w:space="0" w:color="auto"/>
            <w:left w:val="none" w:sz="0" w:space="0" w:color="auto"/>
            <w:bottom w:val="none" w:sz="0" w:space="0" w:color="auto"/>
            <w:right w:val="none" w:sz="0" w:space="0" w:color="auto"/>
          </w:divBdr>
        </w:div>
        <w:div w:id="1610166397">
          <w:marLeft w:val="0"/>
          <w:marRight w:val="0"/>
          <w:marTop w:val="0"/>
          <w:marBottom w:val="0"/>
          <w:divBdr>
            <w:top w:val="none" w:sz="0" w:space="0" w:color="auto"/>
            <w:left w:val="none" w:sz="0" w:space="0" w:color="auto"/>
            <w:bottom w:val="none" w:sz="0" w:space="0" w:color="auto"/>
            <w:right w:val="none" w:sz="0" w:space="0" w:color="auto"/>
          </w:divBdr>
        </w:div>
      </w:divsChild>
    </w:div>
    <w:div w:id="532885584">
      <w:bodyDiv w:val="1"/>
      <w:marLeft w:val="0"/>
      <w:marRight w:val="0"/>
      <w:marTop w:val="0"/>
      <w:marBottom w:val="0"/>
      <w:divBdr>
        <w:top w:val="none" w:sz="0" w:space="0" w:color="auto"/>
        <w:left w:val="none" w:sz="0" w:space="0" w:color="auto"/>
        <w:bottom w:val="none" w:sz="0" w:space="0" w:color="auto"/>
        <w:right w:val="none" w:sz="0" w:space="0" w:color="auto"/>
      </w:divBdr>
      <w:divsChild>
        <w:div w:id="34699670">
          <w:marLeft w:val="0"/>
          <w:marRight w:val="0"/>
          <w:marTop w:val="0"/>
          <w:marBottom w:val="0"/>
          <w:divBdr>
            <w:top w:val="none" w:sz="0" w:space="0" w:color="auto"/>
            <w:left w:val="none" w:sz="0" w:space="0" w:color="auto"/>
            <w:bottom w:val="none" w:sz="0" w:space="0" w:color="auto"/>
            <w:right w:val="none" w:sz="0" w:space="0" w:color="auto"/>
          </w:divBdr>
        </w:div>
        <w:div w:id="259215144">
          <w:marLeft w:val="0"/>
          <w:marRight w:val="0"/>
          <w:marTop w:val="0"/>
          <w:marBottom w:val="0"/>
          <w:divBdr>
            <w:top w:val="none" w:sz="0" w:space="0" w:color="auto"/>
            <w:left w:val="none" w:sz="0" w:space="0" w:color="auto"/>
            <w:bottom w:val="none" w:sz="0" w:space="0" w:color="auto"/>
            <w:right w:val="none" w:sz="0" w:space="0" w:color="auto"/>
          </w:divBdr>
        </w:div>
        <w:div w:id="1414618166">
          <w:marLeft w:val="0"/>
          <w:marRight w:val="0"/>
          <w:marTop w:val="0"/>
          <w:marBottom w:val="0"/>
          <w:divBdr>
            <w:top w:val="none" w:sz="0" w:space="0" w:color="auto"/>
            <w:left w:val="none" w:sz="0" w:space="0" w:color="auto"/>
            <w:bottom w:val="none" w:sz="0" w:space="0" w:color="auto"/>
            <w:right w:val="none" w:sz="0" w:space="0" w:color="auto"/>
          </w:divBdr>
        </w:div>
        <w:div w:id="1472290597">
          <w:marLeft w:val="0"/>
          <w:marRight w:val="0"/>
          <w:marTop w:val="0"/>
          <w:marBottom w:val="0"/>
          <w:divBdr>
            <w:top w:val="none" w:sz="0" w:space="0" w:color="auto"/>
            <w:left w:val="none" w:sz="0" w:space="0" w:color="auto"/>
            <w:bottom w:val="none" w:sz="0" w:space="0" w:color="auto"/>
            <w:right w:val="none" w:sz="0" w:space="0" w:color="auto"/>
          </w:divBdr>
        </w:div>
      </w:divsChild>
    </w:div>
    <w:div w:id="533425717">
      <w:bodyDiv w:val="1"/>
      <w:marLeft w:val="0"/>
      <w:marRight w:val="0"/>
      <w:marTop w:val="0"/>
      <w:marBottom w:val="0"/>
      <w:divBdr>
        <w:top w:val="none" w:sz="0" w:space="0" w:color="auto"/>
        <w:left w:val="none" w:sz="0" w:space="0" w:color="auto"/>
        <w:bottom w:val="none" w:sz="0" w:space="0" w:color="auto"/>
        <w:right w:val="none" w:sz="0" w:space="0" w:color="auto"/>
      </w:divBdr>
      <w:divsChild>
        <w:div w:id="14771384">
          <w:marLeft w:val="0"/>
          <w:marRight w:val="0"/>
          <w:marTop w:val="0"/>
          <w:marBottom w:val="0"/>
          <w:divBdr>
            <w:top w:val="none" w:sz="0" w:space="0" w:color="auto"/>
            <w:left w:val="none" w:sz="0" w:space="0" w:color="auto"/>
            <w:bottom w:val="none" w:sz="0" w:space="0" w:color="auto"/>
            <w:right w:val="none" w:sz="0" w:space="0" w:color="auto"/>
          </w:divBdr>
        </w:div>
        <w:div w:id="169412028">
          <w:marLeft w:val="0"/>
          <w:marRight w:val="0"/>
          <w:marTop w:val="0"/>
          <w:marBottom w:val="0"/>
          <w:divBdr>
            <w:top w:val="none" w:sz="0" w:space="0" w:color="auto"/>
            <w:left w:val="none" w:sz="0" w:space="0" w:color="auto"/>
            <w:bottom w:val="none" w:sz="0" w:space="0" w:color="auto"/>
            <w:right w:val="none" w:sz="0" w:space="0" w:color="auto"/>
          </w:divBdr>
        </w:div>
        <w:div w:id="894387059">
          <w:marLeft w:val="0"/>
          <w:marRight w:val="0"/>
          <w:marTop w:val="0"/>
          <w:marBottom w:val="0"/>
          <w:divBdr>
            <w:top w:val="none" w:sz="0" w:space="0" w:color="auto"/>
            <w:left w:val="none" w:sz="0" w:space="0" w:color="auto"/>
            <w:bottom w:val="none" w:sz="0" w:space="0" w:color="auto"/>
            <w:right w:val="none" w:sz="0" w:space="0" w:color="auto"/>
          </w:divBdr>
        </w:div>
        <w:div w:id="1196846505">
          <w:marLeft w:val="0"/>
          <w:marRight w:val="0"/>
          <w:marTop w:val="0"/>
          <w:marBottom w:val="0"/>
          <w:divBdr>
            <w:top w:val="none" w:sz="0" w:space="0" w:color="auto"/>
            <w:left w:val="none" w:sz="0" w:space="0" w:color="auto"/>
            <w:bottom w:val="none" w:sz="0" w:space="0" w:color="auto"/>
            <w:right w:val="none" w:sz="0" w:space="0" w:color="auto"/>
          </w:divBdr>
        </w:div>
      </w:divsChild>
    </w:div>
    <w:div w:id="534076802">
      <w:bodyDiv w:val="1"/>
      <w:marLeft w:val="0"/>
      <w:marRight w:val="0"/>
      <w:marTop w:val="0"/>
      <w:marBottom w:val="0"/>
      <w:divBdr>
        <w:top w:val="none" w:sz="0" w:space="0" w:color="auto"/>
        <w:left w:val="none" w:sz="0" w:space="0" w:color="auto"/>
        <w:bottom w:val="none" w:sz="0" w:space="0" w:color="auto"/>
        <w:right w:val="none" w:sz="0" w:space="0" w:color="auto"/>
      </w:divBdr>
      <w:divsChild>
        <w:div w:id="1478573181">
          <w:marLeft w:val="0"/>
          <w:marRight w:val="0"/>
          <w:marTop w:val="0"/>
          <w:marBottom w:val="0"/>
          <w:divBdr>
            <w:top w:val="none" w:sz="0" w:space="0" w:color="auto"/>
            <w:left w:val="none" w:sz="0" w:space="0" w:color="auto"/>
            <w:bottom w:val="none" w:sz="0" w:space="0" w:color="auto"/>
            <w:right w:val="none" w:sz="0" w:space="0" w:color="auto"/>
          </w:divBdr>
        </w:div>
        <w:div w:id="249196836">
          <w:marLeft w:val="0"/>
          <w:marRight w:val="0"/>
          <w:marTop w:val="0"/>
          <w:marBottom w:val="0"/>
          <w:divBdr>
            <w:top w:val="none" w:sz="0" w:space="0" w:color="auto"/>
            <w:left w:val="none" w:sz="0" w:space="0" w:color="auto"/>
            <w:bottom w:val="none" w:sz="0" w:space="0" w:color="auto"/>
            <w:right w:val="none" w:sz="0" w:space="0" w:color="auto"/>
          </w:divBdr>
        </w:div>
        <w:div w:id="1392267782">
          <w:marLeft w:val="0"/>
          <w:marRight w:val="0"/>
          <w:marTop w:val="0"/>
          <w:marBottom w:val="0"/>
          <w:divBdr>
            <w:top w:val="none" w:sz="0" w:space="0" w:color="auto"/>
            <w:left w:val="none" w:sz="0" w:space="0" w:color="auto"/>
            <w:bottom w:val="none" w:sz="0" w:space="0" w:color="auto"/>
            <w:right w:val="none" w:sz="0" w:space="0" w:color="auto"/>
          </w:divBdr>
        </w:div>
        <w:div w:id="1703552470">
          <w:marLeft w:val="0"/>
          <w:marRight w:val="0"/>
          <w:marTop w:val="0"/>
          <w:marBottom w:val="0"/>
          <w:divBdr>
            <w:top w:val="none" w:sz="0" w:space="0" w:color="auto"/>
            <w:left w:val="none" w:sz="0" w:space="0" w:color="auto"/>
            <w:bottom w:val="none" w:sz="0" w:space="0" w:color="auto"/>
            <w:right w:val="none" w:sz="0" w:space="0" w:color="auto"/>
          </w:divBdr>
        </w:div>
      </w:divsChild>
    </w:div>
    <w:div w:id="534925851">
      <w:bodyDiv w:val="1"/>
      <w:marLeft w:val="0"/>
      <w:marRight w:val="0"/>
      <w:marTop w:val="0"/>
      <w:marBottom w:val="0"/>
      <w:divBdr>
        <w:top w:val="none" w:sz="0" w:space="0" w:color="auto"/>
        <w:left w:val="none" w:sz="0" w:space="0" w:color="auto"/>
        <w:bottom w:val="none" w:sz="0" w:space="0" w:color="auto"/>
        <w:right w:val="none" w:sz="0" w:space="0" w:color="auto"/>
      </w:divBdr>
      <w:divsChild>
        <w:div w:id="184483870">
          <w:marLeft w:val="0"/>
          <w:marRight w:val="0"/>
          <w:marTop w:val="0"/>
          <w:marBottom w:val="0"/>
          <w:divBdr>
            <w:top w:val="none" w:sz="0" w:space="0" w:color="auto"/>
            <w:left w:val="none" w:sz="0" w:space="0" w:color="auto"/>
            <w:bottom w:val="none" w:sz="0" w:space="0" w:color="auto"/>
            <w:right w:val="none" w:sz="0" w:space="0" w:color="auto"/>
          </w:divBdr>
        </w:div>
        <w:div w:id="584151641">
          <w:marLeft w:val="0"/>
          <w:marRight w:val="0"/>
          <w:marTop w:val="0"/>
          <w:marBottom w:val="0"/>
          <w:divBdr>
            <w:top w:val="none" w:sz="0" w:space="0" w:color="auto"/>
            <w:left w:val="none" w:sz="0" w:space="0" w:color="auto"/>
            <w:bottom w:val="none" w:sz="0" w:space="0" w:color="auto"/>
            <w:right w:val="none" w:sz="0" w:space="0" w:color="auto"/>
          </w:divBdr>
        </w:div>
        <w:div w:id="1189103969">
          <w:marLeft w:val="0"/>
          <w:marRight w:val="0"/>
          <w:marTop w:val="0"/>
          <w:marBottom w:val="0"/>
          <w:divBdr>
            <w:top w:val="none" w:sz="0" w:space="0" w:color="auto"/>
            <w:left w:val="none" w:sz="0" w:space="0" w:color="auto"/>
            <w:bottom w:val="none" w:sz="0" w:space="0" w:color="auto"/>
            <w:right w:val="none" w:sz="0" w:space="0" w:color="auto"/>
          </w:divBdr>
        </w:div>
        <w:div w:id="1466433598">
          <w:marLeft w:val="0"/>
          <w:marRight w:val="0"/>
          <w:marTop w:val="0"/>
          <w:marBottom w:val="0"/>
          <w:divBdr>
            <w:top w:val="none" w:sz="0" w:space="0" w:color="auto"/>
            <w:left w:val="none" w:sz="0" w:space="0" w:color="auto"/>
            <w:bottom w:val="none" w:sz="0" w:space="0" w:color="auto"/>
            <w:right w:val="none" w:sz="0" w:space="0" w:color="auto"/>
          </w:divBdr>
        </w:div>
      </w:divsChild>
    </w:div>
    <w:div w:id="535848213">
      <w:bodyDiv w:val="1"/>
      <w:marLeft w:val="0"/>
      <w:marRight w:val="0"/>
      <w:marTop w:val="0"/>
      <w:marBottom w:val="0"/>
      <w:divBdr>
        <w:top w:val="none" w:sz="0" w:space="0" w:color="auto"/>
        <w:left w:val="none" w:sz="0" w:space="0" w:color="auto"/>
        <w:bottom w:val="none" w:sz="0" w:space="0" w:color="auto"/>
        <w:right w:val="none" w:sz="0" w:space="0" w:color="auto"/>
      </w:divBdr>
      <w:divsChild>
        <w:div w:id="400063160">
          <w:marLeft w:val="0"/>
          <w:marRight w:val="0"/>
          <w:marTop w:val="0"/>
          <w:marBottom w:val="0"/>
          <w:divBdr>
            <w:top w:val="none" w:sz="0" w:space="0" w:color="auto"/>
            <w:left w:val="none" w:sz="0" w:space="0" w:color="auto"/>
            <w:bottom w:val="none" w:sz="0" w:space="0" w:color="auto"/>
            <w:right w:val="none" w:sz="0" w:space="0" w:color="auto"/>
          </w:divBdr>
        </w:div>
        <w:div w:id="948319032">
          <w:marLeft w:val="0"/>
          <w:marRight w:val="0"/>
          <w:marTop w:val="0"/>
          <w:marBottom w:val="0"/>
          <w:divBdr>
            <w:top w:val="none" w:sz="0" w:space="0" w:color="auto"/>
            <w:left w:val="none" w:sz="0" w:space="0" w:color="auto"/>
            <w:bottom w:val="none" w:sz="0" w:space="0" w:color="auto"/>
            <w:right w:val="none" w:sz="0" w:space="0" w:color="auto"/>
          </w:divBdr>
        </w:div>
        <w:div w:id="1356617190">
          <w:marLeft w:val="0"/>
          <w:marRight w:val="0"/>
          <w:marTop w:val="0"/>
          <w:marBottom w:val="0"/>
          <w:divBdr>
            <w:top w:val="none" w:sz="0" w:space="0" w:color="auto"/>
            <w:left w:val="none" w:sz="0" w:space="0" w:color="auto"/>
            <w:bottom w:val="none" w:sz="0" w:space="0" w:color="auto"/>
            <w:right w:val="none" w:sz="0" w:space="0" w:color="auto"/>
          </w:divBdr>
        </w:div>
        <w:div w:id="1419717863">
          <w:marLeft w:val="0"/>
          <w:marRight w:val="0"/>
          <w:marTop w:val="0"/>
          <w:marBottom w:val="0"/>
          <w:divBdr>
            <w:top w:val="none" w:sz="0" w:space="0" w:color="auto"/>
            <w:left w:val="none" w:sz="0" w:space="0" w:color="auto"/>
            <w:bottom w:val="none" w:sz="0" w:space="0" w:color="auto"/>
            <w:right w:val="none" w:sz="0" w:space="0" w:color="auto"/>
          </w:divBdr>
        </w:div>
      </w:divsChild>
    </w:div>
    <w:div w:id="538251410">
      <w:bodyDiv w:val="1"/>
      <w:marLeft w:val="0"/>
      <w:marRight w:val="0"/>
      <w:marTop w:val="0"/>
      <w:marBottom w:val="0"/>
      <w:divBdr>
        <w:top w:val="none" w:sz="0" w:space="0" w:color="auto"/>
        <w:left w:val="none" w:sz="0" w:space="0" w:color="auto"/>
        <w:bottom w:val="none" w:sz="0" w:space="0" w:color="auto"/>
        <w:right w:val="none" w:sz="0" w:space="0" w:color="auto"/>
      </w:divBdr>
      <w:divsChild>
        <w:div w:id="163135758">
          <w:marLeft w:val="0"/>
          <w:marRight w:val="0"/>
          <w:marTop w:val="0"/>
          <w:marBottom w:val="0"/>
          <w:divBdr>
            <w:top w:val="none" w:sz="0" w:space="0" w:color="auto"/>
            <w:left w:val="none" w:sz="0" w:space="0" w:color="auto"/>
            <w:bottom w:val="none" w:sz="0" w:space="0" w:color="auto"/>
            <w:right w:val="none" w:sz="0" w:space="0" w:color="auto"/>
          </w:divBdr>
        </w:div>
        <w:div w:id="1223910308">
          <w:marLeft w:val="0"/>
          <w:marRight w:val="0"/>
          <w:marTop w:val="0"/>
          <w:marBottom w:val="0"/>
          <w:divBdr>
            <w:top w:val="none" w:sz="0" w:space="0" w:color="auto"/>
            <w:left w:val="none" w:sz="0" w:space="0" w:color="auto"/>
            <w:bottom w:val="none" w:sz="0" w:space="0" w:color="auto"/>
            <w:right w:val="none" w:sz="0" w:space="0" w:color="auto"/>
          </w:divBdr>
        </w:div>
      </w:divsChild>
    </w:div>
    <w:div w:id="539244519">
      <w:bodyDiv w:val="1"/>
      <w:marLeft w:val="0"/>
      <w:marRight w:val="0"/>
      <w:marTop w:val="0"/>
      <w:marBottom w:val="0"/>
      <w:divBdr>
        <w:top w:val="none" w:sz="0" w:space="0" w:color="auto"/>
        <w:left w:val="none" w:sz="0" w:space="0" w:color="auto"/>
        <w:bottom w:val="none" w:sz="0" w:space="0" w:color="auto"/>
        <w:right w:val="none" w:sz="0" w:space="0" w:color="auto"/>
      </w:divBdr>
      <w:divsChild>
        <w:div w:id="178979933">
          <w:marLeft w:val="0"/>
          <w:marRight w:val="0"/>
          <w:marTop w:val="0"/>
          <w:marBottom w:val="0"/>
          <w:divBdr>
            <w:top w:val="none" w:sz="0" w:space="0" w:color="auto"/>
            <w:left w:val="none" w:sz="0" w:space="0" w:color="auto"/>
            <w:bottom w:val="none" w:sz="0" w:space="0" w:color="auto"/>
            <w:right w:val="none" w:sz="0" w:space="0" w:color="auto"/>
          </w:divBdr>
        </w:div>
        <w:div w:id="289484706">
          <w:marLeft w:val="0"/>
          <w:marRight w:val="0"/>
          <w:marTop w:val="0"/>
          <w:marBottom w:val="0"/>
          <w:divBdr>
            <w:top w:val="none" w:sz="0" w:space="0" w:color="auto"/>
            <w:left w:val="none" w:sz="0" w:space="0" w:color="auto"/>
            <w:bottom w:val="none" w:sz="0" w:space="0" w:color="auto"/>
            <w:right w:val="none" w:sz="0" w:space="0" w:color="auto"/>
          </w:divBdr>
        </w:div>
        <w:div w:id="1856577687">
          <w:marLeft w:val="0"/>
          <w:marRight w:val="0"/>
          <w:marTop w:val="0"/>
          <w:marBottom w:val="0"/>
          <w:divBdr>
            <w:top w:val="none" w:sz="0" w:space="0" w:color="auto"/>
            <w:left w:val="none" w:sz="0" w:space="0" w:color="auto"/>
            <w:bottom w:val="none" w:sz="0" w:space="0" w:color="auto"/>
            <w:right w:val="none" w:sz="0" w:space="0" w:color="auto"/>
          </w:divBdr>
        </w:div>
        <w:div w:id="2073306322">
          <w:marLeft w:val="0"/>
          <w:marRight w:val="0"/>
          <w:marTop w:val="0"/>
          <w:marBottom w:val="0"/>
          <w:divBdr>
            <w:top w:val="none" w:sz="0" w:space="0" w:color="auto"/>
            <w:left w:val="none" w:sz="0" w:space="0" w:color="auto"/>
            <w:bottom w:val="none" w:sz="0" w:space="0" w:color="auto"/>
            <w:right w:val="none" w:sz="0" w:space="0" w:color="auto"/>
          </w:divBdr>
        </w:div>
      </w:divsChild>
    </w:div>
    <w:div w:id="539899060">
      <w:bodyDiv w:val="1"/>
      <w:marLeft w:val="0"/>
      <w:marRight w:val="0"/>
      <w:marTop w:val="0"/>
      <w:marBottom w:val="0"/>
      <w:divBdr>
        <w:top w:val="none" w:sz="0" w:space="0" w:color="auto"/>
        <w:left w:val="none" w:sz="0" w:space="0" w:color="auto"/>
        <w:bottom w:val="none" w:sz="0" w:space="0" w:color="auto"/>
        <w:right w:val="none" w:sz="0" w:space="0" w:color="auto"/>
      </w:divBdr>
      <w:divsChild>
        <w:div w:id="366686065">
          <w:marLeft w:val="0"/>
          <w:marRight w:val="0"/>
          <w:marTop w:val="0"/>
          <w:marBottom w:val="0"/>
          <w:divBdr>
            <w:top w:val="none" w:sz="0" w:space="0" w:color="auto"/>
            <w:left w:val="none" w:sz="0" w:space="0" w:color="auto"/>
            <w:bottom w:val="none" w:sz="0" w:space="0" w:color="auto"/>
            <w:right w:val="none" w:sz="0" w:space="0" w:color="auto"/>
          </w:divBdr>
        </w:div>
        <w:div w:id="467287809">
          <w:marLeft w:val="0"/>
          <w:marRight w:val="0"/>
          <w:marTop w:val="0"/>
          <w:marBottom w:val="0"/>
          <w:divBdr>
            <w:top w:val="none" w:sz="0" w:space="0" w:color="auto"/>
            <w:left w:val="none" w:sz="0" w:space="0" w:color="auto"/>
            <w:bottom w:val="none" w:sz="0" w:space="0" w:color="auto"/>
            <w:right w:val="none" w:sz="0" w:space="0" w:color="auto"/>
          </w:divBdr>
        </w:div>
        <w:div w:id="663320634">
          <w:marLeft w:val="0"/>
          <w:marRight w:val="0"/>
          <w:marTop w:val="0"/>
          <w:marBottom w:val="0"/>
          <w:divBdr>
            <w:top w:val="none" w:sz="0" w:space="0" w:color="auto"/>
            <w:left w:val="none" w:sz="0" w:space="0" w:color="auto"/>
            <w:bottom w:val="none" w:sz="0" w:space="0" w:color="auto"/>
            <w:right w:val="none" w:sz="0" w:space="0" w:color="auto"/>
          </w:divBdr>
        </w:div>
        <w:div w:id="1459835534">
          <w:marLeft w:val="0"/>
          <w:marRight w:val="0"/>
          <w:marTop w:val="0"/>
          <w:marBottom w:val="0"/>
          <w:divBdr>
            <w:top w:val="none" w:sz="0" w:space="0" w:color="auto"/>
            <w:left w:val="none" w:sz="0" w:space="0" w:color="auto"/>
            <w:bottom w:val="none" w:sz="0" w:space="0" w:color="auto"/>
            <w:right w:val="none" w:sz="0" w:space="0" w:color="auto"/>
          </w:divBdr>
        </w:div>
      </w:divsChild>
    </w:div>
    <w:div w:id="541018929">
      <w:bodyDiv w:val="1"/>
      <w:marLeft w:val="0"/>
      <w:marRight w:val="0"/>
      <w:marTop w:val="0"/>
      <w:marBottom w:val="0"/>
      <w:divBdr>
        <w:top w:val="none" w:sz="0" w:space="0" w:color="auto"/>
        <w:left w:val="none" w:sz="0" w:space="0" w:color="auto"/>
        <w:bottom w:val="none" w:sz="0" w:space="0" w:color="auto"/>
        <w:right w:val="none" w:sz="0" w:space="0" w:color="auto"/>
      </w:divBdr>
    </w:div>
    <w:div w:id="542520415">
      <w:bodyDiv w:val="1"/>
      <w:marLeft w:val="0"/>
      <w:marRight w:val="0"/>
      <w:marTop w:val="0"/>
      <w:marBottom w:val="0"/>
      <w:divBdr>
        <w:top w:val="none" w:sz="0" w:space="0" w:color="auto"/>
        <w:left w:val="none" w:sz="0" w:space="0" w:color="auto"/>
        <w:bottom w:val="none" w:sz="0" w:space="0" w:color="auto"/>
        <w:right w:val="none" w:sz="0" w:space="0" w:color="auto"/>
      </w:divBdr>
      <w:divsChild>
        <w:div w:id="348260046">
          <w:marLeft w:val="0"/>
          <w:marRight w:val="0"/>
          <w:marTop w:val="0"/>
          <w:marBottom w:val="0"/>
          <w:divBdr>
            <w:top w:val="none" w:sz="0" w:space="0" w:color="auto"/>
            <w:left w:val="none" w:sz="0" w:space="0" w:color="auto"/>
            <w:bottom w:val="none" w:sz="0" w:space="0" w:color="auto"/>
            <w:right w:val="none" w:sz="0" w:space="0" w:color="auto"/>
          </w:divBdr>
        </w:div>
        <w:div w:id="403526876">
          <w:marLeft w:val="0"/>
          <w:marRight w:val="0"/>
          <w:marTop w:val="0"/>
          <w:marBottom w:val="0"/>
          <w:divBdr>
            <w:top w:val="none" w:sz="0" w:space="0" w:color="auto"/>
            <w:left w:val="none" w:sz="0" w:space="0" w:color="auto"/>
            <w:bottom w:val="none" w:sz="0" w:space="0" w:color="auto"/>
            <w:right w:val="none" w:sz="0" w:space="0" w:color="auto"/>
          </w:divBdr>
        </w:div>
        <w:div w:id="1118909829">
          <w:marLeft w:val="0"/>
          <w:marRight w:val="0"/>
          <w:marTop w:val="0"/>
          <w:marBottom w:val="0"/>
          <w:divBdr>
            <w:top w:val="none" w:sz="0" w:space="0" w:color="auto"/>
            <w:left w:val="none" w:sz="0" w:space="0" w:color="auto"/>
            <w:bottom w:val="none" w:sz="0" w:space="0" w:color="auto"/>
            <w:right w:val="none" w:sz="0" w:space="0" w:color="auto"/>
          </w:divBdr>
        </w:div>
        <w:div w:id="1734617078">
          <w:marLeft w:val="0"/>
          <w:marRight w:val="0"/>
          <w:marTop w:val="0"/>
          <w:marBottom w:val="0"/>
          <w:divBdr>
            <w:top w:val="none" w:sz="0" w:space="0" w:color="auto"/>
            <w:left w:val="none" w:sz="0" w:space="0" w:color="auto"/>
            <w:bottom w:val="none" w:sz="0" w:space="0" w:color="auto"/>
            <w:right w:val="none" w:sz="0" w:space="0" w:color="auto"/>
          </w:divBdr>
        </w:div>
      </w:divsChild>
    </w:div>
    <w:div w:id="542789278">
      <w:bodyDiv w:val="1"/>
      <w:marLeft w:val="0"/>
      <w:marRight w:val="0"/>
      <w:marTop w:val="0"/>
      <w:marBottom w:val="0"/>
      <w:divBdr>
        <w:top w:val="none" w:sz="0" w:space="0" w:color="auto"/>
        <w:left w:val="none" w:sz="0" w:space="0" w:color="auto"/>
        <w:bottom w:val="none" w:sz="0" w:space="0" w:color="auto"/>
        <w:right w:val="none" w:sz="0" w:space="0" w:color="auto"/>
      </w:divBdr>
      <w:divsChild>
        <w:div w:id="171266741">
          <w:marLeft w:val="0"/>
          <w:marRight w:val="0"/>
          <w:marTop w:val="0"/>
          <w:marBottom w:val="0"/>
          <w:divBdr>
            <w:top w:val="none" w:sz="0" w:space="0" w:color="auto"/>
            <w:left w:val="none" w:sz="0" w:space="0" w:color="auto"/>
            <w:bottom w:val="none" w:sz="0" w:space="0" w:color="auto"/>
            <w:right w:val="none" w:sz="0" w:space="0" w:color="auto"/>
          </w:divBdr>
        </w:div>
        <w:div w:id="424304594">
          <w:marLeft w:val="0"/>
          <w:marRight w:val="0"/>
          <w:marTop w:val="0"/>
          <w:marBottom w:val="0"/>
          <w:divBdr>
            <w:top w:val="none" w:sz="0" w:space="0" w:color="auto"/>
            <w:left w:val="none" w:sz="0" w:space="0" w:color="auto"/>
            <w:bottom w:val="none" w:sz="0" w:space="0" w:color="auto"/>
            <w:right w:val="none" w:sz="0" w:space="0" w:color="auto"/>
          </w:divBdr>
        </w:div>
        <w:div w:id="1252860612">
          <w:marLeft w:val="0"/>
          <w:marRight w:val="0"/>
          <w:marTop w:val="0"/>
          <w:marBottom w:val="0"/>
          <w:divBdr>
            <w:top w:val="none" w:sz="0" w:space="0" w:color="auto"/>
            <w:left w:val="none" w:sz="0" w:space="0" w:color="auto"/>
            <w:bottom w:val="none" w:sz="0" w:space="0" w:color="auto"/>
            <w:right w:val="none" w:sz="0" w:space="0" w:color="auto"/>
          </w:divBdr>
        </w:div>
        <w:div w:id="2134443509">
          <w:marLeft w:val="0"/>
          <w:marRight w:val="0"/>
          <w:marTop w:val="0"/>
          <w:marBottom w:val="0"/>
          <w:divBdr>
            <w:top w:val="none" w:sz="0" w:space="0" w:color="auto"/>
            <w:left w:val="none" w:sz="0" w:space="0" w:color="auto"/>
            <w:bottom w:val="none" w:sz="0" w:space="0" w:color="auto"/>
            <w:right w:val="none" w:sz="0" w:space="0" w:color="auto"/>
          </w:divBdr>
        </w:div>
      </w:divsChild>
    </w:div>
    <w:div w:id="543103322">
      <w:bodyDiv w:val="1"/>
      <w:marLeft w:val="0"/>
      <w:marRight w:val="0"/>
      <w:marTop w:val="0"/>
      <w:marBottom w:val="0"/>
      <w:divBdr>
        <w:top w:val="none" w:sz="0" w:space="0" w:color="auto"/>
        <w:left w:val="none" w:sz="0" w:space="0" w:color="auto"/>
        <w:bottom w:val="none" w:sz="0" w:space="0" w:color="auto"/>
        <w:right w:val="none" w:sz="0" w:space="0" w:color="auto"/>
      </w:divBdr>
      <w:divsChild>
        <w:div w:id="525144157">
          <w:marLeft w:val="0"/>
          <w:marRight w:val="0"/>
          <w:marTop w:val="0"/>
          <w:marBottom w:val="0"/>
          <w:divBdr>
            <w:top w:val="none" w:sz="0" w:space="0" w:color="auto"/>
            <w:left w:val="none" w:sz="0" w:space="0" w:color="auto"/>
            <w:bottom w:val="none" w:sz="0" w:space="0" w:color="auto"/>
            <w:right w:val="none" w:sz="0" w:space="0" w:color="auto"/>
          </w:divBdr>
        </w:div>
        <w:div w:id="626283365">
          <w:marLeft w:val="0"/>
          <w:marRight w:val="0"/>
          <w:marTop w:val="0"/>
          <w:marBottom w:val="0"/>
          <w:divBdr>
            <w:top w:val="none" w:sz="0" w:space="0" w:color="auto"/>
            <w:left w:val="none" w:sz="0" w:space="0" w:color="auto"/>
            <w:bottom w:val="none" w:sz="0" w:space="0" w:color="auto"/>
            <w:right w:val="none" w:sz="0" w:space="0" w:color="auto"/>
          </w:divBdr>
        </w:div>
        <w:div w:id="1599406287">
          <w:marLeft w:val="0"/>
          <w:marRight w:val="0"/>
          <w:marTop w:val="0"/>
          <w:marBottom w:val="0"/>
          <w:divBdr>
            <w:top w:val="none" w:sz="0" w:space="0" w:color="auto"/>
            <w:left w:val="none" w:sz="0" w:space="0" w:color="auto"/>
            <w:bottom w:val="none" w:sz="0" w:space="0" w:color="auto"/>
            <w:right w:val="none" w:sz="0" w:space="0" w:color="auto"/>
          </w:divBdr>
        </w:div>
        <w:div w:id="1927566537">
          <w:marLeft w:val="0"/>
          <w:marRight w:val="0"/>
          <w:marTop w:val="0"/>
          <w:marBottom w:val="0"/>
          <w:divBdr>
            <w:top w:val="none" w:sz="0" w:space="0" w:color="auto"/>
            <w:left w:val="none" w:sz="0" w:space="0" w:color="auto"/>
            <w:bottom w:val="none" w:sz="0" w:space="0" w:color="auto"/>
            <w:right w:val="none" w:sz="0" w:space="0" w:color="auto"/>
          </w:divBdr>
        </w:div>
      </w:divsChild>
    </w:div>
    <w:div w:id="543443011">
      <w:bodyDiv w:val="1"/>
      <w:marLeft w:val="0"/>
      <w:marRight w:val="0"/>
      <w:marTop w:val="0"/>
      <w:marBottom w:val="0"/>
      <w:divBdr>
        <w:top w:val="none" w:sz="0" w:space="0" w:color="auto"/>
        <w:left w:val="none" w:sz="0" w:space="0" w:color="auto"/>
        <w:bottom w:val="none" w:sz="0" w:space="0" w:color="auto"/>
        <w:right w:val="none" w:sz="0" w:space="0" w:color="auto"/>
      </w:divBdr>
      <w:divsChild>
        <w:div w:id="739598858">
          <w:marLeft w:val="0"/>
          <w:marRight w:val="0"/>
          <w:marTop w:val="0"/>
          <w:marBottom w:val="0"/>
          <w:divBdr>
            <w:top w:val="none" w:sz="0" w:space="0" w:color="auto"/>
            <w:left w:val="none" w:sz="0" w:space="0" w:color="auto"/>
            <w:bottom w:val="none" w:sz="0" w:space="0" w:color="auto"/>
            <w:right w:val="none" w:sz="0" w:space="0" w:color="auto"/>
          </w:divBdr>
        </w:div>
        <w:div w:id="1118064081">
          <w:marLeft w:val="0"/>
          <w:marRight w:val="0"/>
          <w:marTop w:val="0"/>
          <w:marBottom w:val="0"/>
          <w:divBdr>
            <w:top w:val="none" w:sz="0" w:space="0" w:color="auto"/>
            <w:left w:val="none" w:sz="0" w:space="0" w:color="auto"/>
            <w:bottom w:val="none" w:sz="0" w:space="0" w:color="auto"/>
            <w:right w:val="none" w:sz="0" w:space="0" w:color="auto"/>
          </w:divBdr>
        </w:div>
        <w:div w:id="1187013944">
          <w:marLeft w:val="0"/>
          <w:marRight w:val="0"/>
          <w:marTop w:val="0"/>
          <w:marBottom w:val="0"/>
          <w:divBdr>
            <w:top w:val="none" w:sz="0" w:space="0" w:color="auto"/>
            <w:left w:val="none" w:sz="0" w:space="0" w:color="auto"/>
            <w:bottom w:val="none" w:sz="0" w:space="0" w:color="auto"/>
            <w:right w:val="none" w:sz="0" w:space="0" w:color="auto"/>
          </w:divBdr>
        </w:div>
        <w:div w:id="1274052104">
          <w:marLeft w:val="0"/>
          <w:marRight w:val="0"/>
          <w:marTop w:val="0"/>
          <w:marBottom w:val="0"/>
          <w:divBdr>
            <w:top w:val="none" w:sz="0" w:space="0" w:color="auto"/>
            <w:left w:val="none" w:sz="0" w:space="0" w:color="auto"/>
            <w:bottom w:val="none" w:sz="0" w:space="0" w:color="auto"/>
            <w:right w:val="none" w:sz="0" w:space="0" w:color="auto"/>
          </w:divBdr>
        </w:div>
      </w:divsChild>
    </w:div>
    <w:div w:id="544485745">
      <w:bodyDiv w:val="1"/>
      <w:marLeft w:val="0"/>
      <w:marRight w:val="0"/>
      <w:marTop w:val="0"/>
      <w:marBottom w:val="0"/>
      <w:divBdr>
        <w:top w:val="none" w:sz="0" w:space="0" w:color="auto"/>
        <w:left w:val="none" w:sz="0" w:space="0" w:color="auto"/>
        <w:bottom w:val="none" w:sz="0" w:space="0" w:color="auto"/>
        <w:right w:val="none" w:sz="0" w:space="0" w:color="auto"/>
      </w:divBdr>
      <w:divsChild>
        <w:div w:id="157036775">
          <w:marLeft w:val="0"/>
          <w:marRight w:val="0"/>
          <w:marTop w:val="0"/>
          <w:marBottom w:val="0"/>
          <w:divBdr>
            <w:top w:val="none" w:sz="0" w:space="0" w:color="auto"/>
            <w:left w:val="none" w:sz="0" w:space="0" w:color="auto"/>
            <w:bottom w:val="none" w:sz="0" w:space="0" w:color="auto"/>
            <w:right w:val="none" w:sz="0" w:space="0" w:color="auto"/>
          </w:divBdr>
        </w:div>
        <w:div w:id="1595745903">
          <w:marLeft w:val="0"/>
          <w:marRight w:val="0"/>
          <w:marTop w:val="0"/>
          <w:marBottom w:val="0"/>
          <w:divBdr>
            <w:top w:val="none" w:sz="0" w:space="0" w:color="auto"/>
            <w:left w:val="none" w:sz="0" w:space="0" w:color="auto"/>
            <w:bottom w:val="none" w:sz="0" w:space="0" w:color="auto"/>
            <w:right w:val="none" w:sz="0" w:space="0" w:color="auto"/>
          </w:divBdr>
        </w:div>
        <w:div w:id="1768380672">
          <w:marLeft w:val="0"/>
          <w:marRight w:val="0"/>
          <w:marTop w:val="0"/>
          <w:marBottom w:val="0"/>
          <w:divBdr>
            <w:top w:val="none" w:sz="0" w:space="0" w:color="auto"/>
            <w:left w:val="none" w:sz="0" w:space="0" w:color="auto"/>
            <w:bottom w:val="none" w:sz="0" w:space="0" w:color="auto"/>
            <w:right w:val="none" w:sz="0" w:space="0" w:color="auto"/>
          </w:divBdr>
        </w:div>
        <w:div w:id="2038188462">
          <w:marLeft w:val="0"/>
          <w:marRight w:val="0"/>
          <w:marTop w:val="0"/>
          <w:marBottom w:val="0"/>
          <w:divBdr>
            <w:top w:val="none" w:sz="0" w:space="0" w:color="auto"/>
            <w:left w:val="none" w:sz="0" w:space="0" w:color="auto"/>
            <w:bottom w:val="none" w:sz="0" w:space="0" w:color="auto"/>
            <w:right w:val="none" w:sz="0" w:space="0" w:color="auto"/>
          </w:divBdr>
        </w:div>
      </w:divsChild>
    </w:div>
    <w:div w:id="545021050">
      <w:bodyDiv w:val="1"/>
      <w:marLeft w:val="0"/>
      <w:marRight w:val="0"/>
      <w:marTop w:val="0"/>
      <w:marBottom w:val="0"/>
      <w:divBdr>
        <w:top w:val="none" w:sz="0" w:space="0" w:color="auto"/>
        <w:left w:val="none" w:sz="0" w:space="0" w:color="auto"/>
        <w:bottom w:val="none" w:sz="0" w:space="0" w:color="auto"/>
        <w:right w:val="none" w:sz="0" w:space="0" w:color="auto"/>
      </w:divBdr>
      <w:divsChild>
        <w:div w:id="13922392">
          <w:marLeft w:val="0"/>
          <w:marRight w:val="0"/>
          <w:marTop w:val="0"/>
          <w:marBottom w:val="0"/>
          <w:divBdr>
            <w:top w:val="none" w:sz="0" w:space="0" w:color="auto"/>
            <w:left w:val="none" w:sz="0" w:space="0" w:color="auto"/>
            <w:bottom w:val="none" w:sz="0" w:space="0" w:color="auto"/>
            <w:right w:val="none" w:sz="0" w:space="0" w:color="auto"/>
          </w:divBdr>
        </w:div>
        <w:div w:id="686251174">
          <w:marLeft w:val="0"/>
          <w:marRight w:val="0"/>
          <w:marTop w:val="0"/>
          <w:marBottom w:val="0"/>
          <w:divBdr>
            <w:top w:val="none" w:sz="0" w:space="0" w:color="auto"/>
            <w:left w:val="none" w:sz="0" w:space="0" w:color="auto"/>
            <w:bottom w:val="none" w:sz="0" w:space="0" w:color="auto"/>
            <w:right w:val="none" w:sz="0" w:space="0" w:color="auto"/>
          </w:divBdr>
        </w:div>
        <w:div w:id="1005011080">
          <w:marLeft w:val="0"/>
          <w:marRight w:val="0"/>
          <w:marTop w:val="0"/>
          <w:marBottom w:val="0"/>
          <w:divBdr>
            <w:top w:val="none" w:sz="0" w:space="0" w:color="auto"/>
            <w:left w:val="none" w:sz="0" w:space="0" w:color="auto"/>
            <w:bottom w:val="none" w:sz="0" w:space="0" w:color="auto"/>
            <w:right w:val="none" w:sz="0" w:space="0" w:color="auto"/>
          </w:divBdr>
        </w:div>
        <w:div w:id="1044869746">
          <w:marLeft w:val="0"/>
          <w:marRight w:val="0"/>
          <w:marTop w:val="0"/>
          <w:marBottom w:val="0"/>
          <w:divBdr>
            <w:top w:val="none" w:sz="0" w:space="0" w:color="auto"/>
            <w:left w:val="none" w:sz="0" w:space="0" w:color="auto"/>
            <w:bottom w:val="none" w:sz="0" w:space="0" w:color="auto"/>
            <w:right w:val="none" w:sz="0" w:space="0" w:color="auto"/>
          </w:divBdr>
        </w:div>
      </w:divsChild>
    </w:div>
    <w:div w:id="546338919">
      <w:bodyDiv w:val="1"/>
      <w:marLeft w:val="0"/>
      <w:marRight w:val="0"/>
      <w:marTop w:val="0"/>
      <w:marBottom w:val="0"/>
      <w:divBdr>
        <w:top w:val="none" w:sz="0" w:space="0" w:color="auto"/>
        <w:left w:val="none" w:sz="0" w:space="0" w:color="auto"/>
        <w:bottom w:val="none" w:sz="0" w:space="0" w:color="auto"/>
        <w:right w:val="none" w:sz="0" w:space="0" w:color="auto"/>
      </w:divBdr>
      <w:divsChild>
        <w:div w:id="15080260">
          <w:marLeft w:val="0"/>
          <w:marRight w:val="0"/>
          <w:marTop w:val="0"/>
          <w:marBottom w:val="0"/>
          <w:divBdr>
            <w:top w:val="none" w:sz="0" w:space="0" w:color="auto"/>
            <w:left w:val="none" w:sz="0" w:space="0" w:color="auto"/>
            <w:bottom w:val="none" w:sz="0" w:space="0" w:color="auto"/>
            <w:right w:val="none" w:sz="0" w:space="0" w:color="auto"/>
          </w:divBdr>
          <w:divsChild>
            <w:div w:id="735206633">
              <w:marLeft w:val="0"/>
              <w:marRight w:val="0"/>
              <w:marTop w:val="0"/>
              <w:marBottom w:val="0"/>
              <w:divBdr>
                <w:top w:val="none" w:sz="0" w:space="0" w:color="auto"/>
                <w:left w:val="none" w:sz="0" w:space="0" w:color="auto"/>
                <w:bottom w:val="none" w:sz="0" w:space="0" w:color="auto"/>
                <w:right w:val="none" w:sz="0" w:space="0" w:color="auto"/>
              </w:divBdr>
              <w:divsChild>
                <w:div w:id="544486335">
                  <w:marLeft w:val="0"/>
                  <w:marRight w:val="0"/>
                  <w:marTop w:val="0"/>
                  <w:marBottom w:val="0"/>
                  <w:divBdr>
                    <w:top w:val="none" w:sz="0" w:space="0" w:color="auto"/>
                    <w:left w:val="none" w:sz="0" w:space="0" w:color="auto"/>
                    <w:bottom w:val="none" w:sz="0" w:space="0" w:color="auto"/>
                    <w:right w:val="none" w:sz="0" w:space="0" w:color="auto"/>
                  </w:divBdr>
                </w:div>
                <w:div w:id="1350133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735082">
          <w:marLeft w:val="0"/>
          <w:marRight w:val="0"/>
          <w:marTop w:val="0"/>
          <w:marBottom w:val="0"/>
          <w:divBdr>
            <w:top w:val="none" w:sz="0" w:space="0" w:color="auto"/>
            <w:left w:val="none" w:sz="0" w:space="0" w:color="auto"/>
            <w:bottom w:val="none" w:sz="0" w:space="0" w:color="auto"/>
            <w:right w:val="none" w:sz="0" w:space="0" w:color="auto"/>
          </w:divBdr>
        </w:div>
        <w:div w:id="1046443671">
          <w:marLeft w:val="0"/>
          <w:marRight w:val="0"/>
          <w:marTop w:val="0"/>
          <w:marBottom w:val="0"/>
          <w:divBdr>
            <w:top w:val="none" w:sz="0" w:space="0" w:color="auto"/>
            <w:left w:val="none" w:sz="0" w:space="0" w:color="auto"/>
            <w:bottom w:val="none" w:sz="0" w:space="0" w:color="auto"/>
            <w:right w:val="none" w:sz="0" w:space="0" w:color="auto"/>
          </w:divBdr>
        </w:div>
        <w:div w:id="1861504250">
          <w:marLeft w:val="0"/>
          <w:marRight w:val="0"/>
          <w:marTop w:val="0"/>
          <w:marBottom w:val="0"/>
          <w:divBdr>
            <w:top w:val="none" w:sz="0" w:space="0" w:color="auto"/>
            <w:left w:val="none" w:sz="0" w:space="0" w:color="auto"/>
            <w:bottom w:val="none" w:sz="0" w:space="0" w:color="auto"/>
            <w:right w:val="none" w:sz="0" w:space="0" w:color="auto"/>
          </w:divBdr>
        </w:div>
      </w:divsChild>
    </w:div>
    <w:div w:id="547957348">
      <w:bodyDiv w:val="1"/>
      <w:marLeft w:val="0"/>
      <w:marRight w:val="0"/>
      <w:marTop w:val="0"/>
      <w:marBottom w:val="0"/>
      <w:divBdr>
        <w:top w:val="none" w:sz="0" w:space="0" w:color="auto"/>
        <w:left w:val="none" w:sz="0" w:space="0" w:color="auto"/>
        <w:bottom w:val="none" w:sz="0" w:space="0" w:color="auto"/>
        <w:right w:val="none" w:sz="0" w:space="0" w:color="auto"/>
      </w:divBdr>
    </w:div>
    <w:div w:id="548079367">
      <w:bodyDiv w:val="1"/>
      <w:marLeft w:val="0"/>
      <w:marRight w:val="0"/>
      <w:marTop w:val="0"/>
      <w:marBottom w:val="0"/>
      <w:divBdr>
        <w:top w:val="none" w:sz="0" w:space="0" w:color="auto"/>
        <w:left w:val="none" w:sz="0" w:space="0" w:color="auto"/>
        <w:bottom w:val="none" w:sz="0" w:space="0" w:color="auto"/>
        <w:right w:val="none" w:sz="0" w:space="0" w:color="auto"/>
      </w:divBdr>
      <w:divsChild>
        <w:div w:id="858809290">
          <w:marLeft w:val="0"/>
          <w:marRight w:val="0"/>
          <w:marTop w:val="0"/>
          <w:marBottom w:val="0"/>
          <w:divBdr>
            <w:top w:val="none" w:sz="0" w:space="0" w:color="auto"/>
            <w:left w:val="none" w:sz="0" w:space="0" w:color="auto"/>
            <w:bottom w:val="none" w:sz="0" w:space="0" w:color="auto"/>
            <w:right w:val="none" w:sz="0" w:space="0" w:color="auto"/>
          </w:divBdr>
        </w:div>
        <w:div w:id="1396930205">
          <w:marLeft w:val="0"/>
          <w:marRight w:val="0"/>
          <w:marTop w:val="0"/>
          <w:marBottom w:val="0"/>
          <w:divBdr>
            <w:top w:val="none" w:sz="0" w:space="0" w:color="auto"/>
            <w:left w:val="none" w:sz="0" w:space="0" w:color="auto"/>
            <w:bottom w:val="none" w:sz="0" w:space="0" w:color="auto"/>
            <w:right w:val="none" w:sz="0" w:space="0" w:color="auto"/>
          </w:divBdr>
        </w:div>
        <w:div w:id="1495955789">
          <w:marLeft w:val="0"/>
          <w:marRight w:val="0"/>
          <w:marTop w:val="0"/>
          <w:marBottom w:val="0"/>
          <w:divBdr>
            <w:top w:val="none" w:sz="0" w:space="0" w:color="auto"/>
            <w:left w:val="none" w:sz="0" w:space="0" w:color="auto"/>
            <w:bottom w:val="none" w:sz="0" w:space="0" w:color="auto"/>
            <w:right w:val="none" w:sz="0" w:space="0" w:color="auto"/>
          </w:divBdr>
        </w:div>
        <w:div w:id="1828403127">
          <w:marLeft w:val="0"/>
          <w:marRight w:val="0"/>
          <w:marTop w:val="0"/>
          <w:marBottom w:val="0"/>
          <w:divBdr>
            <w:top w:val="none" w:sz="0" w:space="0" w:color="auto"/>
            <w:left w:val="none" w:sz="0" w:space="0" w:color="auto"/>
            <w:bottom w:val="none" w:sz="0" w:space="0" w:color="auto"/>
            <w:right w:val="none" w:sz="0" w:space="0" w:color="auto"/>
          </w:divBdr>
        </w:div>
      </w:divsChild>
    </w:div>
    <w:div w:id="548108663">
      <w:bodyDiv w:val="1"/>
      <w:marLeft w:val="0"/>
      <w:marRight w:val="0"/>
      <w:marTop w:val="0"/>
      <w:marBottom w:val="0"/>
      <w:divBdr>
        <w:top w:val="none" w:sz="0" w:space="0" w:color="auto"/>
        <w:left w:val="none" w:sz="0" w:space="0" w:color="auto"/>
        <w:bottom w:val="none" w:sz="0" w:space="0" w:color="auto"/>
        <w:right w:val="none" w:sz="0" w:space="0" w:color="auto"/>
      </w:divBdr>
      <w:divsChild>
        <w:div w:id="314995318">
          <w:marLeft w:val="0"/>
          <w:marRight w:val="0"/>
          <w:marTop w:val="0"/>
          <w:marBottom w:val="0"/>
          <w:divBdr>
            <w:top w:val="none" w:sz="0" w:space="0" w:color="auto"/>
            <w:left w:val="none" w:sz="0" w:space="0" w:color="auto"/>
            <w:bottom w:val="none" w:sz="0" w:space="0" w:color="auto"/>
            <w:right w:val="none" w:sz="0" w:space="0" w:color="auto"/>
          </w:divBdr>
        </w:div>
        <w:div w:id="1085110644">
          <w:marLeft w:val="0"/>
          <w:marRight w:val="0"/>
          <w:marTop w:val="0"/>
          <w:marBottom w:val="0"/>
          <w:divBdr>
            <w:top w:val="none" w:sz="0" w:space="0" w:color="auto"/>
            <w:left w:val="none" w:sz="0" w:space="0" w:color="auto"/>
            <w:bottom w:val="none" w:sz="0" w:space="0" w:color="auto"/>
            <w:right w:val="none" w:sz="0" w:space="0" w:color="auto"/>
          </w:divBdr>
        </w:div>
        <w:div w:id="1129283477">
          <w:marLeft w:val="0"/>
          <w:marRight w:val="0"/>
          <w:marTop w:val="0"/>
          <w:marBottom w:val="0"/>
          <w:divBdr>
            <w:top w:val="none" w:sz="0" w:space="0" w:color="auto"/>
            <w:left w:val="none" w:sz="0" w:space="0" w:color="auto"/>
            <w:bottom w:val="none" w:sz="0" w:space="0" w:color="auto"/>
            <w:right w:val="none" w:sz="0" w:space="0" w:color="auto"/>
          </w:divBdr>
        </w:div>
        <w:div w:id="2091390258">
          <w:marLeft w:val="0"/>
          <w:marRight w:val="0"/>
          <w:marTop w:val="0"/>
          <w:marBottom w:val="0"/>
          <w:divBdr>
            <w:top w:val="none" w:sz="0" w:space="0" w:color="auto"/>
            <w:left w:val="none" w:sz="0" w:space="0" w:color="auto"/>
            <w:bottom w:val="none" w:sz="0" w:space="0" w:color="auto"/>
            <w:right w:val="none" w:sz="0" w:space="0" w:color="auto"/>
          </w:divBdr>
        </w:div>
      </w:divsChild>
    </w:div>
    <w:div w:id="548960412">
      <w:bodyDiv w:val="1"/>
      <w:marLeft w:val="0"/>
      <w:marRight w:val="0"/>
      <w:marTop w:val="0"/>
      <w:marBottom w:val="0"/>
      <w:divBdr>
        <w:top w:val="none" w:sz="0" w:space="0" w:color="auto"/>
        <w:left w:val="none" w:sz="0" w:space="0" w:color="auto"/>
        <w:bottom w:val="none" w:sz="0" w:space="0" w:color="auto"/>
        <w:right w:val="none" w:sz="0" w:space="0" w:color="auto"/>
      </w:divBdr>
      <w:divsChild>
        <w:div w:id="639069954">
          <w:marLeft w:val="0"/>
          <w:marRight w:val="0"/>
          <w:marTop w:val="0"/>
          <w:marBottom w:val="0"/>
          <w:divBdr>
            <w:top w:val="none" w:sz="0" w:space="0" w:color="auto"/>
            <w:left w:val="none" w:sz="0" w:space="0" w:color="auto"/>
            <w:bottom w:val="none" w:sz="0" w:space="0" w:color="auto"/>
            <w:right w:val="none" w:sz="0" w:space="0" w:color="auto"/>
          </w:divBdr>
        </w:div>
        <w:div w:id="1333878998">
          <w:marLeft w:val="0"/>
          <w:marRight w:val="0"/>
          <w:marTop w:val="0"/>
          <w:marBottom w:val="0"/>
          <w:divBdr>
            <w:top w:val="none" w:sz="0" w:space="0" w:color="auto"/>
            <w:left w:val="none" w:sz="0" w:space="0" w:color="auto"/>
            <w:bottom w:val="none" w:sz="0" w:space="0" w:color="auto"/>
            <w:right w:val="none" w:sz="0" w:space="0" w:color="auto"/>
          </w:divBdr>
        </w:div>
        <w:div w:id="1644432809">
          <w:marLeft w:val="0"/>
          <w:marRight w:val="0"/>
          <w:marTop w:val="0"/>
          <w:marBottom w:val="0"/>
          <w:divBdr>
            <w:top w:val="none" w:sz="0" w:space="0" w:color="auto"/>
            <w:left w:val="none" w:sz="0" w:space="0" w:color="auto"/>
            <w:bottom w:val="none" w:sz="0" w:space="0" w:color="auto"/>
            <w:right w:val="none" w:sz="0" w:space="0" w:color="auto"/>
          </w:divBdr>
        </w:div>
        <w:div w:id="2023773535">
          <w:marLeft w:val="0"/>
          <w:marRight w:val="0"/>
          <w:marTop w:val="0"/>
          <w:marBottom w:val="0"/>
          <w:divBdr>
            <w:top w:val="none" w:sz="0" w:space="0" w:color="auto"/>
            <w:left w:val="none" w:sz="0" w:space="0" w:color="auto"/>
            <w:bottom w:val="none" w:sz="0" w:space="0" w:color="auto"/>
            <w:right w:val="none" w:sz="0" w:space="0" w:color="auto"/>
          </w:divBdr>
        </w:div>
      </w:divsChild>
    </w:div>
    <w:div w:id="549077309">
      <w:bodyDiv w:val="1"/>
      <w:marLeft w:val="0"/>
      <w:marRight w:val="0"/>
      <w:marTop w:val="0"/>
      <w:marBottom w:val="0"/>
      <w:divBdr>
        <w:top w:val="none" w:sz="0" w:space="0" w:color="auto"/>
        <w:left w:val="none" w:sz="0" w:space="0" w:color="auto"/>
        <w:bottom w:val="none" w:sz="0" w:space="0" w:color="auto"/>
        <w:right w:val="none" w:sz="0" w:space="0" w:color="auto"/>
      </w:divBdr>
      <w:divsChild>
        <w:div w:id="261645459">
          <w:marLeft w:val="0"/>
          <w:marRight w:val="0"/>
          <w:marTop w:val="0"/>
          <w:marBottom w:val="0"/>
          <w:divBdr>
            <w:top w:val="none" w:sz="0" w:space="0" w:color="auto"/>
            <w:left w:val="none" w:sz="0" w:space="0" w:color="auto"/>
            <w:bottom w:val="none" w:sz="0" w:space="0" w:color="auto"/>
            <w:right w:val="none" w:sz="0" w:space="0" w:color="auto"/>
          </w:divBdr>
          <w:divsChild>
            <w:div w:id="751854940">
              <w:marLeft w:val="0"/>
              <w:marRight w:val="0"/>
              <w:marTop w:val="0"/>
              <w:marBottom w:val="0"/>
              <w:divBdr>
                <w:top w:val="none" w:sz="0" w:space="0" w:color="auto"/>
                <w:left w:val="none" w:sz="0" w:space="0" w:color="auto"/>
                <w:bottom w:val="none" w:sz="0" w:space="0" w:color="auto"/>
                <w:right w:val="none" w:sz="0" w:space="0" w:color="auto"/>
              </w:divBdr>
            </w:div>
          </w:divsChild>
        </w:div>
        <w:div w:id="1058826371">
          <w:marLeft w:val="0"/>
          <w:marRight w:val="0"/>
          <w:marTop w:val="0"/>
          <w:marBottom w:val="450"/>
          <w:divBdr>
            <w:top w:val="none" w:sz="0" w:space="0" w:color="auto"/>
            <w:left w:val="none" w:sz="0" w:space="0" w:color="auto"/>
            <w:bottom w:val="none" w:sz="0" w:space="0" w:color="auto"/>
            <w:right w:val="none" w:sz="0" w:space="0" w:color="auto"/>
          </w:divBdr>
          <w:divsChild>
            <w:div w:id="651714758">
              <w:marLeft w:val="0"/>
              <w:marRight w:val="0"/>
              <w:marTop w:val="0"/>
              <w:marBottom w:val="0"/>
              <w:divBdr>
                <w:top w:val="none" w:sz="0" w:space="0" w:color="auto"/>
                <w:left w:val="none" w:sz="0" w:space="0" w:color="auto"/>
                <w:bottom w:val="none" w:sz="0" w:space="0" w:color="auto"/>
                <w:right w:val="none" w:sz="0" w:space="0" w:color="auto"/>
              </w:divBdr>
              <w:divsChild>
                <w:div w:id="111557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195524">
      <w:bodyDiv w:val="1"/>
      <w:marLeft w:val="0"/>
      <w:marRight w:val="0"/>
      <w:marTop w:val="0"/>
      <w:marBottom w:val="0"/>
      <w:divBdr>
        <w:top w:val="none" w:sz="0" w:space="0" w:color="auto"/>
        <w:left w:val="none" w:sz="0" w:space="0" w:color="auto"/>
        <w:bottom w:val="none" w:sz="0" w:space="0" w:color="auto"/>
        <w:right w:val="none" w:sz="0" w:space="0" w:color="auto"/>
      </w:divBdr>
      <w:divsChild>
        <w:div w:id="222252695">
          <w:marLeft w:val="0"/>
          <w:marRight w:val="0"/>
          <w:marTop w:val="0"/>
          <w:marBottom w:val="0"/>
          <w:divBdr>
            <w:top w:val="none" w:sz="0" w:space="0" w:color="auto"/>
            <w:left w:val="none" w:sz="0" w:space="0" w:color="auto"/>
            <w:bottom w:val="none" w:sz="0" w:space="0" w:color="auto"/>
            <w:right w:val="none" w:sz="0" w:space="0" w:color="auto"/>
          </w:divBdr>
        </w:div>
        <w:div w:id="1188525929">
          <w:marLeft w:val="0"/>
          <w:marRight w:val="0"/>
          <w:marTop w:val="0"/>
          <w:marBottom w:val="0"/>
          <w:divBdr>
            <w:top w:val="none" w:sz="0" w:space="0" w:color="auto"/>
            <w:left w:val="none" w:sz="0" w:space="0" w:color="auto"/>
            <w:bottom w:val="none" w:sz="0" w:space="0" w:color="auto"/>
            <w:right w:val="none" w:sz="0" w:space="0" w:color="auto"/>
          </w:divBdr>
        </w:div>
        <w:div w:id="1407263541">
          <w:marLeft w:val="0"/>
          <w:marRight w:val="0"/>
          <w:marTop w:val="0"/>
          <w:marBottom w:val="0"/>
          <w:divBdr>
            <w:top w:val="none" w:sz="0" w:space="0" w:color="auto"/>
            <w:left w:val="none" w:sz="0" w:space="0" w:color="auto"/>
            <w:bottom w:val="none" w:sz="0" w:space="0" w:color="auto"/>
            <w:right w:val="none" w:sz="0" w:space="0" w:color="auto"/>
          </w:divBdr>
        </w:div>
        <w:div w:id="1758938779">
          <w:marLeft w:val="0"/>
          <w:marRight w:val="0"/>
          <w:marTop w:val="0"/>
          <w:marBottom w:val="0"/>
          <w:divBdr>
            <w:top w:val="none" w:sz="0" w:space="0" w:color="auto"/>
            <w:left w:val="none" w:sz="0" w:space="0" w:color="auto"/>
            <w:bottom w:val="none" w:sz="0" w:space="0" w:color="auto"/>
            <w:right w:val="none" w:sz="0" w:space="0" w:color="auto"/>
          </w:divBdr>
        </w:div>
      </w:divsChild>
    </w:div>
    <w:div w:id="551886025">
      <w:bodyDiv w:val="1"/>
      <w:marLeft w:val="0"/>
      <w:marRight w:val="0"/>
      <w:marTop w:val="0"/>
      <w:marBottom w:val="0"/>
      <w:divBdr>
        <w:top w:val="none" w:sz="0" w:space="0" w:color="auto"/>
        <w:left w:val="none" w:sz="0" w:space="0" w:color="auto"/>
        <w:bottom w:val="none" w:sz="0" w:space="0" w:color="auto"/>
        <w:right w:val="none" w:sz="0" w:space="0" w:color="auto"/>
      </w:divBdr>
      <w:divsChild>
        <w:div w:id="7492150">
          <w:marLeft w:val="0"/>
          <w:marRight w:val="0"/>
          <w:marTop w:val="0"/>
          <w:marBottom w:val="0"/>
          <w:divBdr>
            <w:top w:val="none" w:sz="0" w:space="0" w:color="auto"/>
            <w:left w:val="none" w:sz="0" w:space="0" w:color="auto"/>
            <w:bottom w:val="none" w:sz="0" w:space="0" w:color="auto"/>
            <w:right w:val="none" w:sz="0" w:space="0" w:color="auto"/>
          </w:divBdr>
        </w:div>
        <w:div w:id="1779328949">
          <w:marLeft w:val="0"/>
          <w:marRight w:val="0"/>
          <w:marTop w:val="0"/>
          <w:marBottom w:val="0"/>
          <w:divBdr>
            <w:top w:val="none" w:sz="0" w:space="0" w:color="auto"/>
            <w:left w:val="none" w:sz="0" w:space="0" w:color="auto"/>
            <w:bottom w:val="none" w:sz="0" w:space="0" w:color="auto"/>
            <w:right w:val="none" w:sz="0" w:space="0" w:color="auto"/>
          </w:divBdr>
        </w:div>
        <w:div w:id="1913349141">
          <w:marLeft w:val="0"/>
          <w:marRight w:val="0"/>
          <w:marTop w:val="0"/>
          <w:marBottom w:val="0"/>
          <w:divBdr>
            <w:top w:val="none" w:sz="0" w:space="0" w:color="auto"/>
            <w:left w:val="none" w:sz="0" w:space="0" w:color="auto"/>
            <w:bottom w:val="none" w:sz="0" w:space="0" w:color="auto"/>
            <w:right w:val="none" w:sz="0" w:space="0" w:color="auto"/>
          </w:divBdr>
        </w:div>
        <w:div w:id="1932539411">
          <w:marLeft w:val="0"/>
          <w:marRight w:val="0"/>
          <w:marTop w:val="0"/>
          <w:marBottom w:val="0"/>
          <w:divBdr>
            <w:top w:val="none" w:sz="0" w:space="0" w:color="auto"/>
            <w:left w:val="none" w:sz="0" w:space="0" w:color="auto"/>
            <w:bottom w:val="none" w:sz="0" w:space="0" w:color="auto"/>
            <w:right w:val="none" w:sz="0" w:space="0" w:color="auto"/>
          </w:divBdr>
        </w:div>
      </w:divsChild>
    </w:div>
    <w:div w:id="553539112">
      <w:bodyDiv w:val="1"/>
      <w:marLeft w:val="0"/>
      <w:marRight w:val="0"/>
      <w:marTop w:val="0"/>
      <w:marBottom w:val="0"/>
      <w:divBdr>
        <w:top w:val="none" w:sz="0" w:space="0" w:color="auto"/>
        <w:left w:val="none" w:sz="0" w:space="0" w:color="auto"/>
        <w:bottom w:val="none" w:sz="0" w:space="0" w:color="auto"/>
        <w:right w:val="none" w:sz="0" w:space="0" w:color="auto"/>
      </w:divBdr>
      <w:divsChild>
        <w:div w:id="505940325">
          <w:marLeft w:val="0"/>
          <w:marRight w:val="0"/>
          <w:marTop w:val="0"/>
          <w:marBottom w:val="0"/>
          <w:divBdr>
            <w:top w:val="none" w:sz="0" w:space="0" w:color="auto"/>
            <w:left w:val="none" w:sz="0" w:space="0" w:color="auto"/>
            <w:bottom w:val="none" w:sz="0" w:space="0" w:color="auto"/>
            <w:right w:val="none" w:sz="0" w:space="0" w:color="auto"/>
          </w:divBdr>
        </w:div>
        <w:div w:id="1959138139">
          <w:marLeft w:val="0"/>
          <w:marRight w:val="0"/>
          <w:marTop w:val="0"/>
          <w:marBottom w:val="0"/>
          <w:divBdr>
            <w:top w:val="none" w:sz="0" w:space="0" w:color="auto"/>
            <w:left w:val="none" w:sz="0" w:space="0" w:color="auto"/>
            <w:bottom w:val="none" w:sz="0" w:space="0" w:color="auto"/>
            <w:right w:val="none" w:sz="0" w:space="0" w:color="auto"/>
          </w:divBdr>
        </w:div>
        <w:div w:id="1035815915">
          <w:marLeft w:val="0"/>
          <w:marRight w:val="0"/>
          <w:marTop w:val="0"/>
          <w:marBottom w:val="0"/>
          <w:divBdr>
            <w:top w:val="none" w:sz="0" w:space="0" w:color="auto"/>
            <w:left w:val="none" w:sz="0" w:space="0" w:color="auto"/>
            <w:bottom w:val="none" w:sz="0" w:space="0" w:color="auto"/>
            <w:right w:val="none" w:sz="0" w:space="0" w:color="auto"/>
          </w:divBdr>
        </w:div>
        <w:div w:id="1793011152">
          <w:marLeft w:val="0"/>
          <w:marRight w:val="0"/>
          <w:marTop w:val="0"/>
          <w:marBottom w:val="0"/>
          <w:divBdr>
            <w:top w:val="none" w:sz="0" w:space="0" w:color="auto"/>
            <w:left w:val="none" w:sz="0" w:space="0" w:color="auto"/>
            <w:bottom w:val="none" w:sz="0" w:space="0" w:color="auto"/>
            <w:right w:val="none" w:sz="0" w:space="0" w:color="auto"/>
          </w:divBdr>
        </w:div>
      </w:divsChild>
    </w:div>
    <w:div w:id="554852841">
      <w:bodyDiv w:val="1"/>
      <w:marLeft w:val="0"/>
      <w:marRight w:val="0"/>
      <w:marTop w:val="0"/>
      <w:marBottom w:val="0"/>
      <w:divBdr>
        <w:top w:val="none" w:sz="0" w:space="0" w:color="auto"/>
        <w:left w:val="none" w:sz="0" w:space="0" w:color="auto"/>
        <w:bottom w:val="none" w:sz="0" w:space="0" w:color="auto"/>
        <w:right w:val="none" w:sz="0" w:space="0" w:color="auto"/>
      </w:divBdr>
      <w:divsChild>
        <w:div w:id="22679093">
          <w:marLeft w:val="0"/>
          <w:marRight w:val="0"/>
          <w:marTop w:val="0"/>
          <w:marBottom w:val="0"/>
          <w:divBdr>
            <w:top w:val="none" w:sz="0" w:space="0" w:color="auto"/>
            <w:left w:val="none" w:sz="0" w:space="0" w:color="auto"/>
            <w:bottom w:val="none" w:sz="0" w:space="0" w:color="auto"/>
            <w:right w:val="none" w:sz="0" w:space="0" w:color="auto"/>
          </w:divBdr>
        </w:div>
        <w:div w:id="75370651">
          <w:marLeft w:val="0"/>
          <w:marRight w:val="0"/>
          <w:marTop w:val="0"/>
          <w:marBottom w:val="0"/>
          <w:divBdr>
            <w:top w:val="none" w:sz="0" w:space="0" w:color="auto"/>
            <w:left w:val="none" w:sz="0" w:space="0" w:color="auto"/>
            <w:bottom w:val="none" w:sz="0" w:space="0" w:color="auto"/>
            <w:right w:val="none" w:sz="0" w:space="0" w:color="auto"/>
          </w:divBdr>
        </w:div>
        <w:div w:id="1079979278">
          <w:marLeft w:val="0"/>
          <w:marRight w:val="0"/>
          <w:marTop w:val="0"/>
          <w:marBottom w:val="0"/>
          <w:divBdr>
            <w:top w:val="none" w:sz="0" w:space="0" w:color="auto"/>
            <w:left w:val="none" w:sz="0" w:space="0" w:color="auto"/>
            <w:bottom w:val="none" w:sz="0" w:space="0" w:color="auto"/>
            <w:right w:val="none" w:sz="0" w:space="0" w:color="auto"/>
          </w:divBdr>
        </w:div>
        <w:div w:id="1216090299">
          <w:marLeft w:val="0"/>
          <w:marRight w:val="0"/>
          <w:marTop w:val="0"/>
          <w:marBottom w:val="0"/>
          <w:divBdr>
            <w:top w:val="none" w:sz="0" w:space="0" w:color="auto"/>
            <w:left w:val="none" w:sz="0" w:space="0" w:color="auto"/>
            <w:bottom w:val="none" w:sz="0" w:space="0" w:color="auto"/>
            <w:right w:val="none" w:sz="0" w:space="0" w:color="auto"/>
          </w:divBdr>
        </w:div>
      </w:divsChild>
    </w:div>
    <w:div w:id="555506085">
      <w:bodyDiv w:val="1"/>
      <w:marLeft w:val="0"/>
      <w:marRight w:val="0"/>
      <w:marTop w:val="0"/>
      <w:marBottom w:val="0"/>
      <w:divBdr>
        <w:top w:val="none" w:sz="0" w:space="0" w:color="auto"/>
        <w:left w:val="none" w:sz="0" w:space="0" w:color="auto"/>
        <w:bottom w:val="none" w:sz="0" w:space="0" w:color="auto"/>
        <w:right w:val="none" w:sz="0" w:space="0" w:color="auto"/>
      </w:divBdr>
      <w:divsChild>
        <w:div w:id="157579512">
          <w:marLeft w:val="0"/>
          <w:marRight w:val="0"/>
          <w:marTop w:val="0"/>
          <w:marBottom w:val="0"/>
          <w:divBdr>
            <w:top w:val="none" w:sz="0" w:space="0" w:color="auto"/>
            <w:left w:val="none" w:sz="0" w:space="0" w:color="auto"/>
            <w:bottom w:val="none" w:sz="0" w:space="0" w:color="auto"/>
            <w:right w:val="none" w:sz="0" w:space="0" w:color="auto"/>
          </w:divBdr>
        </w:div>
        <w:div w:id="303778728">
          <w:marLeft w:val="0"/>
          <w:marRight w:val="0"/>
          <w:marTop w:val="0"/>
          <w:marBottom w:val="0"/>
          <w:divBdr>
            <w:top w:val="none" w:sz="0" w:space="0" w:color="auto"/>
            <w:left w:val="none" w:sz="0" w:space="0" w:color="auto"/>
            <w:bottom w:val="none" w:sz="0" w:space="0" w:color="auto"/>
            <w:right w:val="none" w:sz="0" w:space="0" w:color="auto"/>
          </w:divBdr>
        </w:div>
        <w:div w:id="1049259140">
          <w:marLeft w:val="0"/>
          <w:marRight w:val="0"/>
          <w:marTop w:val="0"/>
          <w:marBottom w:val="0"/>
          <w:divBdr>
            <w:top w:val="none" w:sz="0" w:space="0" w:color="auto"/>
            <w:left w:val="none" w:sz="0" w:space="0" w:color="auto"/>
            <w:bottom w:val="none" w:sz="0" w:space="0" w:color="auto"/>
            <w:right w:val="none" w:sz="0" w:space="0" w:color="auto"/>
          </w:divBdr>
        </w:div>
        <w:div w:id="2142378737">
          <w:marLeft w:val="0"/>
          <w:marRight w:val="0"/>
          <w:marTop w:val="0"/>
          <w:marBottom w:val="0"/>
          <w:divBdr>
            <w:top w:val="none" w:sz="0" w:space="0" w:color="auto"/>
            <w:left w:val="none" w:sz="0" w:space="0" w:color="auto"/>
            <w:bottom w:val="none" w:sz="0" w:space="0" w:color="auto"/>
            <w:right w:val="none" w:sz="0" w:space="0" w:color="auto"/>
          </w:divBdr>
        </w:div>
      </w:divsChild>
    </w:div>
    <w:div w:id="555824239">
      <w:bodyDiv w:val="1"/>
      <w:marLeft w:val="0"/>
      <w:marRight w:val="0"/>
      <w:marTop w:val="0"/>
      <w:marBottom w:val="0"/>
      <w:divBdr>
        <w:top w:val="none" w:sz="0" w:space="0" w:color="auto"/>
        <w:left w:val="none" w:sz="0" w:space="0" w:color="auto"/>
        <w:bottom w:val="none" w:sz="0" w:space="0" w:color="auto"/>
        <w:right w:val="none" w:sz="0" w:space="0" w:color="auto"/>
      </w:divBdr>
      <w:divsChild>
        <w:div w:id="168835475">
          <w:marLeft w:val="0"/>
          <w:marRight w:val="0"/>
          <w:marTop w:val="0"/>
          <w:marBottom w:val="0"/>
          <w:divBdr>
            <w:top w:val="none" w:sz="0" w:space="0" w:color="auto"/>
            <w:left w:val="none" w:sz="0" w:space="0" w:color="auto"/>
            <w:bottom w:val="none" w:sz="0" w:space="0" w:color="auto"/>
            <w:right w:val="none" w:sz="0" w:space="0" w:color="auto"/>
          </w:divBdr>
        </w:div>
        <w:div w:id="315885953">
          <w:marLeft w:val="0"/>
          <w:marRight w:val="0"/>
          <w:marTop w:val="0"/>
          <w:marBottom w:val="0"/>
          <w:divBdr>
            <w:top w:val="none" w:sz="0" w:space="0" w:color="auto"/>
            <w:left w:val="none" w:sz="0" w:space="0" w:color="auto"/>
            <w:bottom w:val="none" w:sz="0" w:space="0" w:color="auto"/>
            <w:right w:val="none" w:sz="0" w:space="0" w:color="auto"/>
          </w:divBdr>
        </w:div>
        <w:div w:id="491413108">
          <w:marLeft w:val="0"/>
          <w:marRight w:val="0"/>
          <w:marTop w:val="0"/>
          <w:marBottom w:val="0"/>
          <w:divBdr>
            <w:top w:val="none" w:sz="0" w:space="0" w:color="auto"/>
            <w:left w:val="none" w:sz="0" w:space="0" w:color="auto"/>
            <w:bottom w:val="none" w:sz="0" w:space="0" w:color="auto"/>
            <w:right w:val="none" w:sz="0" w:space="0" w:color="auto"/>
          </w:divBdr>
        </w:div>
        <w:div w:id="961573218">
          <w:marLeft w:val="0"/>
          <w:marRight w:val="0"/>
          <w:marTop w:val="0"/>
          <w:marBottom w:val="0"/>
          <w:divBdr>
            <w:top w:val="none" w:sz="0" w:space="0" w:color="auto"/>
            <w:left w:val="none" w:sz="0" w:space="0" w:color="auto"/>
            <w:bottom w:val="none" w:sz="0" w:space="0" w:color="auto"/>
            <w:right w:val="none" w:sz="0" w:space="0" w:color="auto"/>
          </w:divBdr>
        </w:div>
      </w:divsChild>
    </w:div>
    <w:div w:id="556821685">
      <w:bodyDiv w:val="1"/>
      <w:marLeft w:val="0"/>
      <w:marRight w:val="0"/>
      <w:marTop w:val="0"/>
      <w:marBottom w:val="0"/>
      <w:divBdr>
        <w:top w:val="none" w:sz="0" w:space="0" w:color="auto"/>
        <w:left w:val="none" w:sz="0" w:space="0" w:color="auto"/>
        <w:bottom w:val="none" w:sz="0" w:space="0" w:color="auto"/>
        <w:right w:val="none" w:sz="0" w:space="0" w:color="auto"/>
      </w:divBdr>
      <w:divsChild>
        <w:div w:id="450974953">
          <w:marLeft w:val="0"/>
          <w:marRight w:val="0"/>
          <w:marTop w:val="0"/>
          <w:marBottom w:val="0"/>
          <w:divBdr>
            <w:top w:val="none" w:sz="0" w:space="0" w:color="auto"/>
            <w:left w:val="none" w:sz="0" w:space="0" w:color="auto"/>
            <w:bottom w:val="none" w:sz="0" w:space="0" w:color="auto"/>
            <w:right w:val="none" w:sz="0" w:space="0" w:color="auto"/>
          </w:divBdr>
        </w:div>
        <w:div w:id="1428236758">
          <w:marLeft w:val="0"/>
          <w:marRight w:val="0"/>
          <w:marTop w:val="0"/>
          <w:marBottom w:val="0"/>
          <w:divBdr>
            <w:top w:val="none" w:sz="0" w:space="0" w:color="auto"/>
            <w:left w:val="none" w:sz="0" w:space="0" w:color="auto"/>
            <w:bottom w:val="none" w:sz="0" w:space="0" w:color="auto"/>
            <w:right w:val="none" w:sz="0" w:space="0" w:color="auto"/>
          </w:divBdr>
        </w:div>
        <w:div w:id="1840997664">
          <w:marLeft w:val="0"/>
          <w:marRight w:val="0"/>
          <w:marTop w:val="0"/>
          <w:marBottom w:val="0"/>
          <w:divBdr>
            <w:top w:val="none" w:sz="0" w:space="0" w:color="auto"/>
            <w:left w:val="none" w:sz="0" w:space="0" w:color="auto"/>
            <w:bottom w:val="none" w:sz="0" w:space="0" w:color="auto"/>
            <w:right w:val="none" w:sz="0" w:space="0" w:color="auto"/>
          </w:divBdr>
        </w:div>
        <w:div w:id="2021396663">
          <w:marLeft w:val="0"/>
          <w:marRight w:val="0"/>
          <w:marTop w:val="0"/>
          <w:marBottom w:val="0"/>
          <w:divBdr>
            <w:top w:val="none" w:sz="0" w:space="0" w:color="auto"/>
            <w:left w:val="none" w:sz="0" w:space="0" w:color="auto"/>
            <w:bottom w:val="none" w:sz="0" w:space="0" w:color="auto"/>
            <w:right w:val="none" w:sz="0" w:space="0" w:color="auto"/>
          </w:divBdr>
        </w:div>
      </w:divsChild>
    </w:div>
    <w:div w:id="556891316">
      <w:bodyDiv w:val="1"/>
      <w:marLeft w:val="0"/>
      <w:marRight w:val="0"/>
      <w:marTop w:val="0"/>
      <w:marBottom w:val="0"/>
      <w:divBdr>
        <w:top w:val="none" w:sz="0" w:space="0" w:color="auto"/>
        <w:left w:val="none" w:sz="0" w:space="0" w:color="auto"/>
        <w:bottom w:val="none" w:sz="0" w:space="0" w:color="auto"/>
        <w:right w:val="none" w:sz="0" w:space="0" w:color="auto"/>
      </w:divBdr>
      <w:divsChild>
        <w:div w:id="322776352">
          <w:marLeft w:val="0"/>
          <w:marRight w:val="0"/>
          <w:marTop w:val="0"/>
          <w:marBottom w:val="0"/>
          <w:divBdr>
            <w:top w:val="none" w:sz="0" w:space="0" w:color="auto"/>
            <w:left w:val="none" w:sz="0" w:space="0" w:color="auto"/>
            <w:bottom w:val="none" w:sz="0" w:space="0" w:color="auto"/>
            <w:right w:val="none" w:sz="0" w:space="0" w:color="auto"/>
          </w:divBdr>
        </w:div>
        <w:div w:id="331879419">
          <w:marLeft w:val="0"/>
          <w:marRight w:val="0"/>
          <w:marTop w:val="0"/>
          <w:marBottom w:val="0"/>
          <w:divBdr>
            <w:top w:val="none" w:sz="0" w:space="0" w:color="auto"/>
            <w:left w:val="none" w:sz="0" w:space="0" w:color="auto"/>
            <w:bottom w:val="none" w:sz="0" w:space="0" w:color="auto"/>
            <w:right w:val="none" w:sz="0" w:space="0" w:color="auto"/>
          </w:divBdr>
        </w:div>
        <w:div w:id="497384767">
          <w:marLeft w:val="0"/>
          <w:marRight w:val="0"/>
          <w:marTop w:val="0"/>
          <w:marBottom w:val="0"/>
          <w:divBdr>
            <w:top w:val="none" w:sz="0" w:space="0" w:color="auto"/>
            <w:left w:val="none" w:sz="0" w:space="0" w:color="auto"/>
            <w:bottom w:val="none" w:sz="0" w:space="0" w:color="auto"/>
            <w:right w:val="none" w:sz="0" w:space="0" w:color="auto"/>
          </w:divBdr>
        </w:div>
        <w:div w:id="1695879680">
          <w:marLeft w:val="0"/>
          <w:marRight w:val="0"/>
          <w:marTop w:val="0"/>
          <w:marBottom w:val="0"/>
          <w:divBdr>
            <w:top w:val="none" w:sz="0" w:space="0" w:color="auto"/>
            <w:left w:val="none" w:sz="0" w:space="0" w:color="auto"/>
            <w:bottom w:val="none" w:sz="0" w:space="0" w:color="auto"/>
            <w:right w:val="none" w:sz="0" w:space="0" w:color="auto"/>
          </w:divBdr>
        </w:div>
      </w:divsChild>
    </w:div>
    <w:div w:id="558134321">
      <w:bodyDiv w:val="1"/>
      <w:marLeft w:val="0"/>
      <w:marRight w:val="0"/>
      <w:marTop w:val="0"/>
      <w:marBottom w:val="0"/>
      <w:divBdr>
        <w:top w:val="none" w:sz="0" w:space="0" w:color="auto"/>
        <w:left w:val="none" w:sz="0" w:space="0" w:color="auto"/>
        <w:bottom w:val="none" w:sz="0" w:space="0" w:color="auto"/>
        <w:right w:val="none" w:sz="0" w:space="0" w:color="auto"/>
      </w:divBdr>
      <w:divsChild>
        <w:div w:id="791291781">
          <w:marLeft w:val="0"/>
          <w:marRight w:val="0"/>
          <w:marTop w:val="0"/>
          <w:marBottom w:val="0"/>
          <w:divBdr>
            <w:top w:val="none" w:sz="0" w:space="0" w:color="auto"/>
            <w:left w:val="none" w:sz="0" w:space="0" w:color="auto"/>
            <w:bottom w:val="none" w:sz="0" w:space="0" w:color="auto"/>
            <w:right w:val="none" w:sz="0" w:space="0" w:color="auto"/>
          </w:divBdr>
        </w:div>
        <w:div w:id="989796349">
          <w:marLeft w:val="0"/>
          <w:marRight w:val="0"/>
          <w:marTop w:val="0"/>
          <w:marBottom w:val="0"/>
          <w:divBdr>
            <w:top w:val="none" w:sz="0" w:space="0" w:color="auto"/>
            <w:left w:val="none" w:sz="0" w:space="0" w:color="auto"/>
            <w:bottom w:val="none" w:sz="0" w:space="0" w:color="auto"/>
            <w:right w:val="none" w:sz="0" w:space="0" w:color="auto"/>
          </w:divBdr>
        </w:div>
        <w:div w:id="1060716516">
          <w:marLeft w:val="0"/>
          <w:marRight w:val="0"/>
          <w:marTop w:val="0"/>
          <w:marBottom w:val="0"/>
          <w:divBdr>
            <w:top w:val="none" w:sz="0" w:space="0" w:color="auto"/>
            <w:left w:val="none" w:sz="0" w:space="0" w:color="auto"/>
            <w:bottom w:val="none" w:sz="0" w:space="0" w:color="auto"/>
            <w:right w:val="none" w:sz="0" w:space="0" w:color="auto"/>
          </w:divBdr>
        </w:div>
        <w:div w:id="1264797871">
          <w:marLeft w:val="0"/>
          <w:marRight w:val="0"/>
          <w:marTop w:val="0"/>
          <w:marBottom w:val="0"/>
          <w:divBdr>
            <w:top w:val="none" w:sz="0" w:space="0" w:color="auto"/>
            <w:left w:val="none" w:sz="0" w:space="0" w:color="auto"/>
            <w:bottom w:val="none" w:sz="0" w:space="0" w:color="auto"/>
            <w:right w:val="none" w:sz="0" w:space="0" w:color="auto"/>
          </w:divBdr>
        </w:div>
      </w:divsChild>
    </w:div>
    <w:div w:id="558369993">
      <w:bodyDiv w:val="1"/>
      <w:marLeft w:val="0"/>
      <w:marRight w:val="0"/>
      <w:marTop w:val="0"/>
      <w:marBottom w:val="0"/>
      <w:divBdr>
        <w:top w:val="none" w:sz="0" w:space="0" w:color="auto"/>
        <w:left w:val="none" w:sz="0" w:space="0" w:color="auto"/>
        <w:bottom w:val="none" w:sz="0" w:space="0" w:color="auto"/>
        <w:right w:val="none" w:sz="0" w:space="0" w:color="auto"/>
      </w:divBdr>
      <w:divsChild>
        <w:div w:id="465855594">
          <w:marLeft w:val="0"/>
          <w:marRight w:val="0"/>
          <w:marTop w:val="0"/>
          <w:marBottom w:val="0"/>
          <w:divBdr>
            <w:top w:val="none" w:sz="0" w:space="0" w:color="auto"/>
            <w:left w:val="none" w:sz="0" w:space="0" w:color="auto"/>
            <w:bottom w:val="none" w:sz="0" w:space="0" w:color="auto"/>
            <w:right w:val="none" w:sz="0" w:space="0" w:color="auto"/>
          </w:divBdr>
        </w:div>
        <w:div w:id="574708495">
          <w:marLeft w:val="0"/>
          <w:marRight w:val="0"/>
          <w:marTop w:val="0"/>
          <w:marBottom w:val="0"/>
          <w:divBdr>
            <w:top w:val="none" w:sz="0" w:space="0" w:color="auto"/>
            <w:left w:val="none" w:sz="0" w:space="0" w:color="auto"/>
            <w:bottom w:val="none" w:sz="0" w:space="0" w:color="auto"/>
            <w:right w:val="none" w:sz="0" w:space="0" w:color="auto"/>
          </w:divBdr>
        </w:div>
        <w:div w:id="1536885901">
          <w:marLeft w:val="0"/>
          <w:marRight w:val="0"/>
          <w:marTop w:val="0"/>
          <w:marBottom w:val="0"/>
          <w:divBdr>
            <w:top w:val="none" w:sz="0" w:space="0" w:color="auto"/>
            <w:left w:val="none" w:sz="0" w:space="0" w:color="auto"/>
            <w:bottom w:val="none" w:sz="0" w:space="0" w:color="auto"/>
            <w:right w:val="none" w:sz="0" w:space="0" w:color="auto"/>
          </w:divBdr>
        </w:div>
        <w:div w:id="1891724485">
          <w:marLeft w:val="0"/>
          <w:marRight w:val="0"/>
          <w:marTop w:val="0"/>
          <w:marBottom w:val="0"/>
          <w:divBdr>
            <w:top w:val="none" w:sz="0" w:space="0" w:color="auto"/>
            <w:left w:val="none" w:sz="0" w:space="0" w:color="auto"/>
            <w:bottom w:val="none" w:sz="0" w:space="0" w:color="auto"/>
            <w:right w:val="none" w:sz="0" w:space="0" w:color="auto"/>
          </w:divBdr>
        </w:div>
      </w:divsChild>
    </w:div>
    <w:div w:id="558514230">
      <w:bodyDiv w:val="1"/>
      <w:marLeft w:val="0"/>
      <w:marRight w:val="0"/>
      <w:marTop w:val="0"/>
      <w:marBottom w:val="0"/>
      <w:divBdr>
        <w:top w:val="none" w:sz="0" w:space="0" w:color="auto"/>
        <w:left w:val="none" w:sz="0" w:space="0" w:color="auto"/>
        <w:bottom w:val="none" w:sz="0" w:space="0" w:color="auto"/>
        <w:right w:val="none" w:sz="0" w:space="0" w:color="auto"/>
      </w:divBdr>
      <w:divsChild>
        <w:div w:id="117994765">
          <w:marLeft w:val="0"/>
          <w:marRight w:val="0"/>
          <w:marTop w:val="0"/>
          <w:marBottom w:val="0"/>
          <w:divBdr>
            <w:top w:val="none" w:sz="0" w:space="0" w:color="auto"/>
            <w:left w:val="none" w:sz="0" w:space="0" w:color="auto"/>
            <w:bottom w:val="none" w:sz="0" w:space="0" w:color="auto"/>
            <w:right w:val="none" w:sz="0" w:space="0" w:color="auto"/>
          </w:divBdr>
        </w:div>
        <w:div w:id="256250835">
          <w:marLeft w:val="0"/>
          <w:marRight w:val="0"/>
          <w:marTop w:val="0"/>
          <w:marBottom w:val="0"/>
          <w:divBdr>
            <w:top w:val="none" w:sz="0" w:space="0" w:color="auto"/>
            <w:left w:val="none" w:sz="0" w:space="0" w:color="auto"/>
            <w:bottom w:val="none" w:sz="0" w:space="0" w:color="auto"/>
            <w:right w:val="none" w:sz="0" w:space="0" w:color="auto"/>
          </w:divBdr>
        </w:div>
        <w:div w:id="763917320">
          <w:marLeft w:val="0"/>
          <w:marRight w:val="0"/>
          <w:marTop w:val="0"/>
          <w:marBottom w:val="0"/>
          <w:divBdr>
            <w:top w:val="none" w:sz="0" w:space="0" w:color="auto"/>
            <w:left w:val="none" w:sz="0" w:space="0" w:color="auto"/>
            <w:bottom w:val="none" w:sz="0" w:space="0" w:color="auto"/>
            <w:right w:val="none" w:sz="0" w:space="0" w:color="auto"/>
          </w:divBdr>
        </w:div>
        <w:div w:id="1652755510">
          <w:marLeft w:val="0"/>
          <w:marRight w:val="0"/>
          <w:marTop w:val="0"/>
          <w:marBottom w:val="0"/>
          <w:divBdr>
            <w:top w:val="none" w:sz="0" w:space="0" w:color="auto"/>
            <w:left w:val="none" w:sz="0" w:space="0" w:color="auto"/>
            <w:bottom w:val="none" w:sz="0" w:space="0" w:color="auto"/>
            <w:right w:val="none" w:sz="0" w:space="0" w:color="auto"/>
          </w:divBdr>
        </w:div>
      </w:divsChild>
    </w:div>
    <w:div w:id="559559694">
      <w:bodyDiv w:val="1"/>
      <w:marLeft w:val="0"/>
      <w:marRight w:val="0"/>
      <w:marTop w:val="0"/>
      <w:marBottom w:val="0"/>
      <w:divBdr>
        <w:top w:val="none" w:sz="0" w:space="0" w:color="auto"/>
        <w:left w:val="none" w:sz="0" w:space="0" w:color="auto"/>
        <w:bottom w:val="none" w:sz="0" w:space="0" w:color="auto"/>
        <w:right w:val="none" w:sz="0" w:space="0" w:color="auto"/>
      </w:divBdr>
      <w:divsChild>
        <w:div w:id="1183786977">
          <w:marLeft w:val="0"/>
          <w:marRight w:val="0"/>
          <w:marTop w:val="0"/>
          <w:marBottom w:val="0"/>
          <w:divBdr>
            <w:top w:val="none" w:sz="0" w:space="0" w:color="auto"/>
            <w:left w:val="none" w:sz="0" w:space="0" w:color="auto"/>
            <w:bottom w:val="none" w:sz="0" w:space="0" w:color="auto"/>
            <w:right w:val="none" w:sz="0" w:space="0" w:color="auto"/>
          </w:divBdr>
        </w:div>
        <w:div w:id="408775632">
          <w:marLeft w:val="0"/>
          <w:marRight w:val="0"/>
          <w:marTop w:val="0"/>
          <w:marBottom w:val="0"/>
          <w:divBdr>
            <w:top w:val="none" w:sz="0" w:space="0" w:color="auto"/>
            <w:left w:val="none" w:sz="0" w:space="0" w:color="auto"/>
            <w:bottom w:val="none" w:sz="0" w:space="0" w:color="auto"/>
            <w:right w:val="none" w:sz="0" w:space="0" w:color="auto"/>
          </w:divBdr>
        </w:div>
        <w:div w:id="1254163975">
          <w:marLeft w:val="0"/>
          <w:marRight w:val="0"/>
          <w:marTop w:val="0"/>
          <w:marBottom w:val="0"/>
          <w:divBdr>
            <w:top w:val="none" w:sz="0" w:space="0" w:color="auto"/>
            <w:left w:val="none" w:sz="0" w:space="0" w:color="auto"/>
            <w:bottom w:val="none" w:sz="0" w:space="0" w:color="auto"/>
            <w:right w:val="none" w:sz="0" w:space="0" w:color="auto"/>
          </w:divBdr>
        </w:div>
        <w:div w:id="272589288">
          <w:marLeft w:val="0"/>
          <w:marRight w:val="0"/>
          <w:marTop w:val="0"/>
          <w:marBottom w:val="0"/>
          <w:divBdr>
            <w:top w:val="none" w:sz="0" w:space="0" w:color="auto"/>
            <w:left w:val="none" w:sz="0" w:space="0" w:color="auto"/>
            <w:bottom w:val="none" w:sz="0" w:space="0" w:color="auto"/>
            <w:right w:val="none" w:sz="0" w:space="0" w:color="auto"/>
          </w:divBdr>
        </w:div>
      </w:divsChild>
    </w:div>
    <w:div w:id="559828141">
      <w:bodyDiv w:val="1"/>
      <w:marLeft w:val="0"/>
      <w:marRight w:val="0"/>
      <w:marTop w:val="0"/>
      <w:marBottom w:val="0"/>
      <w:divBdr>
        <w:top w:val="none" w:sz="0" w:space="0" w:color="auto"/>
        <w:left w:val="none" w:sz="0" w:space="0" w:color="auto"/>
        <w:bottom w:val="none" w:sz="0" w:space="0" w:color="auto"/>
        <w:right w:val="none" w:sz="0" w:space="0" w:color="auto"/>
      </w:divBdr>
      <w:divsChild>
        <w:div w:id="583295096">
          <w:marLeft w:val="0"/>
          <w:marRight w:val="0"/>
          <w:marTop w:val="0"/>
          <w:marBottom w:val="0"/>
          <w:divBdr>
            <w:top w:val="none" w:sz="0" w:space="0" w:color="auto"/>
            <w:left w:val="none" w:sz="0" w:space="0" w:color="auto"/>
            <w:bottom w:val="none" w:sz="0" w:space="0" w:color="auto"/>
            <w:right w:val="none" w:sz="0" w:space="0" w:color="auto"/>
          </w:divBdr>
        </w:div>
        <w:div w:id="869873460">
          <w:marLeft w:val="0"/>
          <w:marRight w:val="0"/>
          <w:marTop w:val="0"/>
          <w:marBottom w:val="0"/>
          <w:divBdr>
            <w:top w:val="none" w:sz="0" w:space="0" w:color="auto"/>
            <w:left w:val="none" w:sz="0" w:space="0" w:color="auto"/>
            <w:bottom w:val="none" w:sz="0" w:space="0" w:color="auto"/>
            <w:right w:val="none" w:sz="0" w:space="0" w:color="auto"/>
          </w:divBdr>
        </w:div>
        <w:div w:id="1008558094">
          <w:marLeft w:val="0"/>
          <w:marRight w:val="0"/>
          <w:marTop w:val="0"/>
          <w:marBottom w:val="0"/>
          <w:divBdr>
            <w:top w:val="none" w:sz="0" w:space="0" w:color="auto"/>
            <w:left w:val="none" w:sz="0" w:space="0" w:color="auto"/>
            <w:bottom w:val="none" w:sz="0" w:space="0" w:color="auto"/>
            <w:right w:val="none" w:sz="0" w:space="0" w:color="auto"/>
          </w:divBdr>
        </w:div>
        <w:div w:id="2091344903">
          <w:marLeft w:val="0"/>
          <w:marRight w:val="0"/>
          <w:marTop w:val="0"/>
          <w:marBottom w:val="0"/>
          <w:divBdr>
            <w:top w:val="none" w:sz="0" w:space="0" w:color="auto"/>
            <w:left w:val="none" w:sz="0" w:space="0" w:color="auto"/>
            <w:bottom w:val="none" w:sz="0" w:space="0" w:color="auto"/>
            <w:right w:val="none" w:sz="0" w:space="0" w:color="auto"/>
          </w:divBdr>
        </w:div>
      </w:divsChild>
    </w:div>
    <w:div w:id="560096693">
      <w:bodyDiv w:val="1"/>
      <w:marLeft w:val="0"/>
      <w:marRight w:val="0"/>
      <w:marTop w:val="0"/>
      <w:marBottom w:val="0"/>
      <w:divBdr>
        <w:top w:val="none" w:sz="0" w:space="0" w:color="auto"/>
        <w:left w:val="none" w:sz="0" w:space="0" w:color="auto"/>
        <w:bottom w:val="none" w:sz="0" w:space="0" w:color="auto"/>
        <w:right w:val="none" w:sz="0" w:space="0" w:color="auto"/>
      </w:divBdr>
      <w:divsChild>
        <w:div w:id="195968519">
          <w:marLeft w:val="0"/>
          <w:marRight w:val="0"/>
          <w:marTop w:val="0"/>
          <w:marBottom w:val="0"/>
          <w:divBdr>
            <w:top w:val="none" w:sz="0" w:space="0" w:color="auto"/>
            <w:left w:val="none" w:sz="0" w:space="0" w:color="auto"/>
            <w:bottom w:val="none" w:sz="0" w:space="0" w:color="auto"/>
            <w:right w:val="none" w:sz="0" w:space="0" w:color="auto"/>
          </w:divBdr>
        </w:div>
        <w:div w:id="509569049">
          <w:marLeft w:val="0"/>
          <w:marRight w:val="0"/>
          <w:marTop w:val="0"/>
          <w:marBottom w:val="0"/>
          <w:divBdr>
            <w:top w:val="none" w:sz="0" w:space="0" w:color="auto"/>
            <w:left w:val="none" w:sz="0" w:space="0" w:color="auto"/>
            <w:bottom w:val="none" w:sz="0" w:space="0" w:color="auto"/>
            <w:right w:val="none" w:sz="0" w:space="0" w:color="auto"/>
          </w:divBdr>
        </w:div>
        <w:div w:id="895120364">
          <w:marLeft w:val="0"/>
          <w:marRight w:val="0"/>
          <w:marTop w:val="0"/>
          <w:marBottom w:val="0"/>
          <w:divBdr>
            <w:top w:val="none" w:sz="0" w:space="0" w:color="auto"/>
            <w:left w:val="none" w:sz="0" w:space="0" w:color="auto"/>
            <w:bottom w:val="none" w:sz="0" w:space="0" w:color="auto"/>
            <w:right w:val="none" w:sz="0" w:space="0" w:color="auto"/>
          </w:divBdr>
        </w:div>
        <w:div w:id="1369144241">
          <w:marLeft w:val="0"/>
          <w:marRight w:val="0"/>
          <w:marTop w:val="0"/>
          <w:marBottom w:val="0"/>
          <w:divBdr>
            <w:top w:val="none" w:sz="0" w:space="0" w:color="auto"/>
            <w:left w:val="none" w:sz="0" w:space="0" w:color="auto"/>
            <w:bottom w:val="none" w:sz="0" w:space="0" w:color="auto"/>
            <w:right w:val="none" w:sz="0" w:space="0" w:color="auto"/>
          </w:divBdr>
        </w:div>
      </w:divsChild>
    </w:div>
    <w:div w:id="560598833">
      <w:bodyDiv w:val="1"/>
      <w:marLeft w:val="0"/>
      <w:marRight w:val="0"/>
      <w:marTop w:val="0"/>
      <w:marBottom w:val="0"/>
      <w:divBdr>
        <w:top w:val="none" w:sz="0" w:space="0" w:color="auto"/>
        <w:left w:val="none" w:sz="0" w:space="0" w:color="auto"/>
        <w:bottom w:val="none" w:sz="0" w:space="0" w:color="auto"/>
        <w:right w:val="none" w:sz="0" w:space="0" w:color="auto"/>
      </w:divBdr>
    </w:div>
    <w:div w:id="561675571">
      <w:bodyDiv w:val="1"/>
      <w:marLeft w:val="0"/>
      <w:marRight w:val="0"/>
      <w:marTop w:val="0"/>
      <w:marBottom w:val="0"/>
      <w:divBdr>
        <w:top w:val="none" w:sz="0" w:space="0" w:color="auto"/>
        <w:left w:val="none" w:sz="0" w:space="0" w:color="auto"/>
        <w:bottom w:val="none" w:sz="0" w:space="0" w:color="auto"/>
        <w:right w:val="none" w:sz="0" w:space="0" w:color="auto"/>
      </w:divBdr>
      <w:divsChild>
        <w:div w:id="167406693">
          <w:marLeft w:val="0"/>
          <w:marRight w:val="0"/>
          <w:marTop w:val="0"/>
          <w:marBottom w:val="0"/>
          <w:divBdr>
            <w:top w:val="none" w:sz="0" w:space="0" w:color="auto"/>
            <w:left w:val="none" w:sz="0" w:space="0" w:color="auto"/>
            <w:bottom w:val="none" w:sz="0" w:space="0" w:color="auto"/>
            <w:right w:val="none" w:sz="0" w:space="0" w:color="auto"/>
          </w:divBdr>
        </w:div>
        <w:div w:id="331876577">
          <w:marLeft w:val="0"/>
          <w:marRight w:val="0"/>
          <w:marTop w:val="0"/>
          <w:marBottom w:val="0"/>
          <w:divBdr>
            <w:top w:val="none" w:sz="0" w:space="0" w:color="auto"/>
            <w:left w:val="none" w:sz="0" w:space="0" w:color="auto"/>
            <w:bottom w:val="none" w:sz="0" w:space="0" w:color="auto"/>
            <w:right w:val="none" w:sz="0" w:space="0" w:color="auto"/>
          </w:divBdr>
        </w:div>
        <w:div w:id="1184980636">
          <w:marLeft w:val="0"/>
          <w:marRight w:val="0"/>
          <w:marTop w:val="0"/>
          <w:marBottom w:val="0"/>
          <w:divBdr>
            <w:top w:val="none" w:sz="0" w:space="0" w:color="auto"/>
            <w:left w:val="none" w:sz="0" w:space="0" w:color="auto"/>
            <w:bottom w:val="none" w:sz="0" w:space="0" w:color="auto"/>
            <w:right w:val="none" w:sz="0" w:space="0" w:color="auto"/>
          </w:divBdr>
          <w:divsChild>
            <w:div w:id="543296714">
              <w:marLeft w:val="0"/>
              <w:marRight w:val="0"/>
              <w:marTop w:val="0"/>
              <w:marBottom w:val="0"/>
              <w:divBdr>
                <w:top w:val="none" w:sz="0" w:space="0" w:color="auto"/>
                <w:left w:val="none" w:sz="0" w:space="0" w:color="auto"/>
                <w:bottom w:val="none" w:sz="0" w:space="0" w:color="auto"/>
                <w:right w:val="none" w:sz="0" w:space="0" w:color="auto"/>
              </w:divBdr>
            </w:div>
            <w:div w:id="647323305">
              <w:marLeft w:val="0"/>
              <w:marRight w:val="0"/>
              <w:marTop w:val="0"/>
              <w:marBottom w:val="0"/>
              <w:divBdr>
                <w:top w:val="none" w:sz="0" w:space="0" w:color="auto"/>
                <w:left w:val="none" w:sz="0" w:space="0" w:color="auto"/>
                <w:bottom w:val="none" w:sz="0" w:space="0" w:color="auto"/>
                <w:right w:val="none" w:sz="0" w:space="0" w:color="auto"/>
              </w:divBdr>
            </w:div>
          </w:divsChild>
        </w:div>
        <w:div w:id="1198351585">
          <w:marLeft w:val="0"/>
          <w:marRight w:val="0"/>
          <w:marTop w:val="0"/>
          <w:marBottom w:val="0"/>
          <w:divBdr>
            <w:top w:val="none" w:sz="0" w:space="0" w:color="auto"/>
            <w:left w:val="none" w:sz="0" w:space="0" w:color="auto"/>
            <w:bottom w:val="none" w:sz="0" w:space="0" w:color="auto"/>
            <w:right w:val="none" w:sz="0" w:space="0" w:color="auto"/>
          </w:divBdr>
        </w:div>
      </w:divsChild>
    </w:div>
    <w:div w:id="562569605">
      <w:bodyDiv w:val="1"/>
      <w:marLeft w:val="0"/>
      <w:marRight w:val="0"/>
      <w:marTop w:val="0"/>
      <w:marBottom w:val="0"/>
      <w:divBdr>
        <w:top w:val="none" w:sz="0" w:space="0" w:color="auto"/>
        <w:left w:val="none" w:sz="0" w:space="0" w:color="auto"/>
        <w:bottom w:val="none" w:sz="0" w:space="0" w:color="auto"/>
        <w:right w:val="none" w:sz="0" w:space="0" w:color="auto"/>
      </w:divBdr>
      <w:divsChild>
        <w:div w:id="108135611">
          <w:marLeft w:val="0"/>
          <w:marRight w:val="0"/>
          <w:marTop w:val="0"/>
          <w:marBottom w:val="0"/>
          <w:divBdr>
            <w:top w:val="none" w:sz="0" w:space="0" w:color="auto"/>
            <w:left w:val="none" w:sz="0" w:space="0" w:color="auto"/>
            <w:bottom w:val="none" w:sz="0" w:space="0" w:color="auto"/>
            <w:right w:val="none" w:sz="0" w:space="0" w:color="auto"/>
          </w:divBdr>
        </w:div>
        <w:div w:id="262882887">
          <w:marLeft w:val="0"/>
          <w:marRight w:val="0"/>
          <w:marTop w:val="0"/>
          <w:marBottom w:val="0"/>
          <w:divBdr>
            <w:top w:val="none" w:sz="0" w:space="0" w:color="auto"/>
            <w:left w:val="none" w:sz="0" w:space="0" w:color="auto"/>
            <w:bottom w:val="none" w:sz="0" w:space="0" w:color="auto"/>
            <w:right w:val="none" w:sz="0" w:space="0" w:color="auto"/>
          </w:divBdr>
        </w:div>
        <w:div w:id="275018167">
          <w:marLeft w:val="0"/>
          <w:marRight w:val="0"/>
          <w:marTop w:val="0"/>
          <w:marBottom w:val="0"/>
          <w:divBdr>
            <w:top w:val="none" w:sz="0" w:space="0" w:color="auto"/>
            <w:left w:val="none" w:sz="0" w:space="0" w:color="auto"/>
            <w:bottom w:val="none" w:sz="0" w:space="0" w:color="auto"/>
            <w:right w:val="none" w:sz="0" w:space="0" w:color="auto"/>
          </w:divBdr>
        </w:div>
        <w:div w:id="963341971">
          <w:marLeft w:val="0"/>
          <w:marRight w:val="0"/>
          <w:marTop w:val="0"/>
          <w:marBottom w:val="0"/>
          <w:divBdr>
            <w:top w:val="none" w:sz="0" w:space="0" w:color="auto"/>
            <w:left w:val="none" w:sz="0" w:space="0" w:color="auto"/>
            <w:bottom w:val="none" w:sz="0" w:space="0" w:color="auto"/>
            <w:right w:val="none" w:sz="0" w:space="0" w:color="auto"/>
          </w:divBdr>
        </w:div>
      </w:divsChild>
    </w:div>
    <w:div w:id="562716120">
      <w:bodyDiv w:val="1"/>
      <w:marLeft w:val="0"/>
      <w:marRight w:val="0"/>
      <w:marTop w:val="0"/>
      <w:marBottom w:val="0"/>
      <w:divBdr>
        <w:top w:val="none" w:sz="0" w:space="0" w:color="auto"/>
        <w:left w:val="none" w:sz="0" w:space="0" w:color="auto"/>
        <w:bottom w:val="none" w:sz="0" w:space="0" w:color="auto"/>
        <w:right w:val="none" w:sz="0" w:space="0" w:color="auto"/>
      </w:divBdr>
      <w:divsChild>
        <w:div w:id="89859395">
          <w:marLeft w:val="0"/>
          <w:marRight w:val="0"/>
          <w:marTop w:val="0"/>
          <w:marBottom w:val="0"/>
          <w:divBdr>
            <w:top w:val="none" w:sz="0" w:space="0" w:color="auto"/>
            <w:left w:val="none" w:sz="0" w:space="0" w:color="auto"/>
            <w:bottom w:val="none" w:sz="0" w:space="0" w:color="auto"/>
            <w:right w:val="none" w:sz="0" w:space="0" w:color="auto"/>
          </w:divBdr>
        </w:div>
        <w:div w:id="912424653">
          <w:marLeft w:val="0"/>
          <w:marRight w:val="0"/>
          <w:marTop w:val="0"/>
          <w:marBottom w:val="0"/>
          <w:divBdr>
            <w:top w:val="none" w:sz="0" w:space="0" w:color="auto"/>
            <w:left w:val="none" w:sz="0" w:space="0" w:color="auto"/>
            <w:bottom w:val="none" w:sz="0" w:space="0" w:color="auto"/>
            <w:right w:val="none" w:sz="0" w:space="0" w:color="auto"/>
          </w:divBdr>
        </w:div>
        <w:div w:id="1079182110">
          <w:marLeft w:val="0"/>
          <w:marRight w:val="0"/>
          <w:marTop w:val="0"/>
          <w:marBottom w:val="0"/>
          <w:divBdr>
            <w:top w:val="none" w:sz="0" w:space="0" w:color="auto"/>
            <w:left w:val="none" w:sz="0" w:space="0" w:color="auto"/>
            <w:bottom w:val="none" w:sz="0" w:space="0" w:color="auto"/>
            <w:right w:val="none" w:sz="0" w:space="0" w:color="auto"/>
          </w:divBdr>
        </w:div>
        <w:div w:id="1692994626">
          <w:marLeft w:val="0"/>
          <w:marRight w:val="0"/>
          <w:marTop w:val="0"/>
          <w:marBottom w:val="0"/>
          <w:divBdr>
            <w:top w:val="none" w:sz="0" w:space="0" w:color="auto"/>
            <w:left w:val="none" w:sz="0" w:space="0" w:color="auto"/>
            <w:bottom w:val="none" w:sz="0" w:space="0" w:color="auto"/>
            <w:right w:val="none" w:sz="0" w:space="0" w:color="auto"/>
          </w:divBdr>
        </w:div>
      </w:divsChild>
    </w:div>
    <w:div w:id="563611928">
      <w:bodyDiv w:val="1"/>
      <w:marLeft w:val="0"/>
      <w:marRight w:val="0"/>
      <w:marTop w:val="0"/>
      <w:marBottom w:val="0"/>
      <w:divBdr>
        <w:top w:val="none" w:sz="0" w:space="0" w:color="auto"/>
        <w:left w:val="none" w:sz="0" w:space="0" w:color="auto"/>
        <w:bottom w:val="none" w:sz="0" w:space="0" w:color="auto"/>
        <w:right w:val="none" w:sz="0" w:space="0" w:color="auto"/>
      </w:divBdr>
      <w:divsChild>
        <w:div w:id="412170298">
          <w:marLeft w:val="0"/>
          <w:marRight w:val="0"/>
          <w:marTop w:val="0"/>
          <w:marBottom w:val="0"/>
          <w:divBdr>
            <w:top w:val="none" w:sz="0" w:space="0" w:color="auto"/>
            <w:left w:val="none" w:sz="0" w:space="0" w:color="auto"/>
            <w:bottom w:val="none" w:sz="0" w:space="0" w:color="auto"/>
            <w:right w:val="none" w:sz="0" w:space="0" w:color="auto"/>
          </w:divBdr>
        </w:div>
        <w:div w:id="1522821021">
          <w:marLeft w:val="0"/>
          <w:marRight w:val="0"/>
          <w:marTop w:val="0"/>
          <w:marBottom w:val="0"/>
          <w:divBdr>
            <w:top w:val="none" w:sz="0" w:space="0" w:color="auto"/>
            <w:left w:val="none" w:sz="0" w:space="0" w:color="auto"/>
            <w:bottom w:val="none" w:sz="0" w:space="0" w:color="auto"/>
            <w:right w:val="none" w:sz="0" w:space="0" w:color="auto"/>
          </w:divBdr>
        </w:div>
        <w:div w:id="1843086194">
          <w:marLeft w:val="0"/>
          <w:marRight w:val="0"/>
          <w:marTop w:val="0"/>
          <w:marBottom w:val="0"/>
          <w:divBdr>
            <w:top w:val="none" w:sz="0" w:space="0" w:color="auto"/>
            <w:left w:val="none" w:sz="0" w:space="0" w:color="auto"/>
            <w:bottom w:val="none" w:sz="0" w:space="0" w:color="auto"/>
            <w:right w:val="none" w:sz="0" w:space="0" w:color="auto"/>
          </w:divBdr>
        </w:div>
        <w:div w:id="2137212635">
          <w:marLeft w:val="0"/>
          <w:marRight w:val="0"/>
          <w:marTop w:val="0"/>
          <w:marBottom w:val="0"/>
          <w:divBdr>
            <w:top w:val="none" w:sz="0" w:space="0" w:color="auto"/>
            <w:left w:val="none" w:sz="0" w:space="0" w:color="auto"/>
            <w:bottom w:val="none" w:sz="0" w:space="0" w:color="auto"/>
            <w:right w:val="none" w:sz="0" w:space="0" w:color="auto"/>
          </w:divBdr>
        </w:div>
      </w:divsChild>
    </w:div>
    <w:div w:id="566451706">
      <w:bodyDiv w:val="1"/>
      <w:marLeft w:val="0"/>
      <w:marRight w:val="0"/>
      <w:marTop w:val="0"/>
      <w:marBottom w:val="0"/>
      <w:divBdr>
        <w:top w:val="none" w:sz="0" w:space="0" w:color="auto"/>
        <w:left w:val="none" w:sz="0" w:space="0" w:color="auto"/>
        <w:bottom w:val="none" w:sz="0" w:space="0" w:color="auto"/>
        <w:right w:val="none" w:sz="0" w:space="0" w:color="auto"/>
      </w:divBdr>
      <w:divsChild>
        <w:div w:id="70010214">
          <w:marLeft w:val="0"/>
          <w:marRight w:val="0"/>
          <w:marTop w:val="0"/>
          <w:marBottom w:val="0"/>
          <w:divBdr>
            <w:top w:val="none" w:sz="0" w:space="0" w:color="auto"/>
            <w:left w:val="none" w:sz="0" w:space="0" w:color="auto"/>
            <w:bottom w:val="none" w:sz="0" w:space="0" w:color="auto"/>
            <w:right w:val="none" w:sz="0" w:space="0" w:color="auto"/>
          </w:divBdr>
        </w:div>
        <w:div w:id="218521244">
          <w:marLeft w:val="0"/>
          <w:marRight w:val="0"/>
          <w:marTop w:val="0"/>
          <w:marBottom w:val="0"/>
          <w:divBdr>
            <w:top w:val="none" w:sz="0" w:space="0" w:color="auto"/>
            <w:left w:val="none" w:sz="0" w:space="0" w:color="auto"/>
            <w:bottom w:val="none" w:sz="0" w:space="0" w:color="auto"/>
            <w:right w:val="none" w:sz="0" w:space="0" w:color="auto"/>
          </w:divBdr>
        </w:div>
        <w:div w:id="535848712">
          <w:marLeft w:val="0"/>
          <w:marRight w:val="0"/>
          <w:marTop w:val="0"/>
          <w:marBottom w:val="0"/>
          <w:divBdr>
            <w:top w:val="none" w:sz="0" w:space="0" w:color="auto"/>
            <w:left w:val="none" w:sz="0" w:space="0" w:color="auto"/>
            <w:bottom w:val="none" w:sz="0" w:space="0" w:color="auto"/>
            <w:right w:val="none" w:sz="0" w:space="0" w:color="auto"/>
          </w:divBdr>
        </w:div>
        <w:div w:id="1100375812">
          <w:marLeft w:val="0"/>
          <w:marRight w:val="0"/>
          <w:marTop w:val="0"/>
          <w:marBottom w:val="0"/>
          <w:divBdr>
            <w:top w:val="none" w:sz="0" w:space="0" w:color="auto"/>
            <w:left w:val="none" w:sz="0" w:space="0" w:color="auto"/>
            <w:bottom w:val="none" w:sz="0" w:space="0" w:color="auto"/>
            <w:right w:val="none" w:sz="0" w:space="0" w:color="auto"/>
          </w:divBdr>
        </w:div>
      </w:divsChild>
    </w:div>
    <w:div w:id="567498032">
      <w:bodyDiv w:val="1"/>
      <w:marLeft w:val="0"/>
      <w:marRight w:val="0"/>
      <w:marTop w:val="0"/>
      <w:marBottom w:val="0"/>
      <w:divBdr>
        <w:top w:val="none" w:sz="0" w:space="0" w:color="auto"/>
        <w:left w:val="none" w:sz="0" w:space="0" w:color="auto"/>
        <w:bottom w:val="none" w:sz="0" w:space="0" w:color="auto"/>
        <w:right w:val="none" w:sz="0" w:space="0" w:color="auto"/>
      </w:divBdr>
      <w:divsChild>
        <w:div w:id="38668806">
          <w:marLeft w:val="0"/>
          <w:marRight w:val="0"/>
          <w:marTop w:val="0"/>
          <w:marBottom w:val="0"/>
          <w:divBdr>
            <w:top w:val="none" w:sz="0" w:space="0" w:color="auto"/>
            <w:left w:val="none" w:sz="0" w:space="0" w:color="auto"/>
            <w:bottom w:val="none" w:sz="0" w:space="0" w:color="auto"/>
            <w:right w:val="none" w:sz="0" w:space="0" w:color="auto"/>
          </w:divBdr>
        </w:div>
        <w:div w:id="802116527">
          <w:marLeft w:val="0"/>
          <w:marRight w:val="0"/>
          <w:marTop w:val="0"/>
          <w:marBottom w:val="0"/>
          <w:divBdr>
            <w:top w:val="none" w:sz="0" w:space="0" w:color="auto"/>
            <w:left w:val="none" w:sz="0" w:space="0" w:color="auto"/>
            <w:bottom w:val="none" w:sz="0" w:space="0" w:color="auto"/>
            <w:right w:val="none" w:sz="0" w:space="0" w:color="auto"/>
          </w:divBdr>
        </w:div>
        <w:div w:id="1257443054">
          <w:marLeft w:val="0"/>
          <w:marRight w:val="0"/>
          <w:marTop w:val="0"/>
          <w:marBottom w:val="0"/>
          <w:divBdr>
            <w:top w:val="none" w:sz="0" w:space="0" w:color="auto"/>
            <w:left w:val="none" w:sz="0" w:space="0" w:color="auto"/>
            <w:bottom w:val="none" w:sz="0" w:space="0" w:color="auto"/>
            <w:right w:val="none" w:sz="0" w:space="0" w:color="auto"/>
          </w:divBdr>
        </w:div>
        <w:div w:id="1732804421">
          <w:marLeft w:val="0"/>
          <w:marRight w:val="0"/>
          <w:marTop w:val="0"/>
          <w:marBottom w:val="0"/>
          <w:divBdr>
            <w:top w:val="none" w:sz="0" w:space="0" w:color="auto"/>
            <w:left w:val="none" w:sz="0" w:space="0" w:color="auto"/>
            <w:bottom w:val="none" w:sz="0" w:space="0" w:color="auto"/>
            <w:right w:val="none" w:sz="0" w:space="0" w:color="auto"/>
          </w:divBdr>
        </w:div>
      </w:divsChild>
    </w:div>
    <w:div w:id="568419580">
      <w:bodyDiv w:val="1"/>
      <w:marLeft w:val="0"/>
      <w:marRight w:val="0"/>
      <w:marTop w:val="0"/>
      <w:marBottom w:val="0"/>
      <w:divBdr>
        <w:top w:val="none" w:sz="0" w:space="0" w:color="auto"/>
        <w:left w:val="none" w:sz="0" w:space="0" w:color="auto"/>
        <w:bottom w:val="none" w:sz="0" w:space="0" w:color="auto"/>
        <w:right w:val="none" w:sz="0" w:space="0" w:color="auto"/>
      </w:divBdr>
      <w:divsChild>
        <w:div w:id="995574352">
          <w:marLeft w:val="0"/>
          <w:marRight w:val="0"/>
          <w:marTop w:val="0"/>
          <w:marBottom w:val="0"/>
          <w:divBdr>
            <w:top w:val="none" w:sz="0" w:space="0" w:color="auto"/>
            <w:left w:val="none" w:sz="0" w:space="0" w:color="auto"/>
            <w:bottom w:val="none" w:sz="0" w:space="0" w:color="auto"/>
            <w:right w:val="none" w:sz="0" w:space="0" w:color="auto"/>
          </w:divBdr>
        </w:div>
        <w:div w:id="434598046">
          <w:marLeft w:val="0"/>
          <w:marRight w:val="0"/>
          <w:marTop w:val="0"/>
          <w:marBottom w:val="0"/>
          <w:divBdr>
            <w:top w:val="none" w:sz="0" w:space="0" w:color="auto"/>
            <w:left w:val="none" w:sz="0" w:space="0" w:color="auto"/>
            <w:bottom w:val="none" w:sz="0" w:space="0" w:color="auto"/>
            <w:right w:val="none" w:sz="0" w:space="0" w:color="auto"/>
          </w:divBdr>
        </w:div>
        <w:div w:id="1062295211">
          <w:marLeft w:val="0"/>
          <w:marRight w:val="0"/>
          <w:marTop w:val="0"/>
          <w:marBottom w:val="0"/>
          <w:divBdr>
            <w:top w:val="none" w:sz="0" w:space="0" w:color="auto"/>
            <w:left w:val="none" w:sz="0" w:space="0" w:color="auto"/>
            <w:bottom w:val="none" w:sz="0" w:space="0" w:color="auto"/>
            <w:right w:val="none" w:sz="0" w:space="0" w:color="auto"/>
          </w:divBdr>
        </w:div>
        <w:div w:id="1355837172">
          <w:marLeft w:val="0"/>
          <w:marRight w:val="0"/>
          <w:marTop w:val="0"/>
          <w:marBottom w:val="0"/>
          <w:divBdr>
            <w:top w:val="none" w:sz="0" w:space="0" w:color="auto"/>
            <w:left w:val="none" w:sz="0" w:space="0" w:color="auto"/>
            <w:bottom w:val="none" w:sz="0" w:space="0" w:color="auto"/>
            <w:right w:val="none" w:sz="0" w:space="0" w:color="auto"/>
          </w:divBdr>
        </w:div>
      </w:divsChild>
    </w:div>
    <w:div w:id="568614475">
      <w:bodyDiv w:val="1"/>
      <w:marLeft w:val="0"/>
      <w:marRight w:val="0"/>
      <w:marTop w:val="0"/>
      <w:marBottom w:val="0"/>
      <w:divBdr>
        <w:top w:val="none" w:sz="0" w:space="0" w:color="auto"/>
        <w:left w:val="none" w:sz="0" w:space="0" w:color="auto"/>
        <w:bottom w:val="none" w:sz="0" w:space="0" w:color="auto"/>
        <w:right w:val="none" w:sz="0" w:space="0" w:color="auto"/>
      </w:divBdr>
      <w:divsChild>
        <w:div w:id="129515766">
          <w:marLeft w:val="0"/>
          <w:marRight w:val="0"/>
          <w:marTop w:val="0"/>
          <w:marBottom w:val="0"/>
          <w:divBdr>
            <w:top w:val="none" w:sz="0" w:space="0" w:color="auto"/>
            <w:left w:val="none" w:sz="0" w:space="0" w:color="auto"/>
            <w:bottom w:val="none" w:sz="0" w:space="0" w:color="auto"/>
            <w:right w:val="none" w:sz="0" w:space="0" w:color="auto"/>
          </w:divBdr>
        </w:div>
        <w:div w:id="190387694">
          <w:marLeft w:val="0"/>
          <w:marRight w:val="0"/>
          <w:marTop w:val="0"/>
          <w:marBottom w:val="0"/>
          <w:divBdr>
            <w:top w:val="none" w:sz="0" w:space="0" w:color="auto"/>
            <w:left w:val="none" w:sz="0" w:space="0" w:color="auto"/>
            <w:bottom w:val="none" w:sz="0" w:space="0" w:color="auto"/>
            <w:right w:val="none" w:sz="0" w:space="0" w:color="auto"/>
          </w:divBdr>
        </w:div>
        <w:div w:id="548304625">
          <w:marLeft w:val="0"/>
          <w:marRight w:val="0"/>
          <w:marTop w:val="0"/>
          <w:marBottom w:val="0"/>
          <w:divBdr>
            <w:top w:val="none" w:sz="0" w:space="0" w:color="auto"/>
            <w:left w:val="none" w:sz="0" w:space="0" w:color="auto"/>
            <w:bottom w:val="none" w:sz="0" w:space="0" w:color="auto"/>
            <w:right w:val="none" w:sz="0" w:space="0" w:color="auto"/>
          </w:divBdr>
        </w:div>
        <w:div w:id="963774763">
          <w:marLeft w:val="0"/>
          <w:marRight w:val="0"/>
          <w:marTop w:val="0"/>
          <w:marBottom w:val="0"/>
          <w:divBdr>
            <w:top w:val="none" w:sz="0" w:space="0" w:color="auto"/>
            <w:left w:val="none" w:sz="0" w:space="0" w:color="auto"/>
            <w:bottom w:val="none" w:sz="0" w:space="0" w:color="auto"/>
            <w:right w:val="none" w:sz="0" w:space="0" w:color="auto"/>
          </w:divBdr>
        </w:div>
      </w:divsChild>
    </w:div>
    <w:div w:id="568812985">
      <w:bodyDiv w:val="1"/>
      <w:marLeft w:val="0"/>
      <w:marRight w:val="0"/>
      <w:marTop w:val="0"/>
      <w:marBottom w:val="0"/>
      <w:divBdr>
        <w:top w:val="none" w:sz="0" w:space="0" w:color="auto"/>
        <w:left w:val="none" w:sz="0" w:space="0" w:color="auto"/>
        <w:bottom w:val="none" w:sz="0" w:space="0" w:color="auto"/>
        <w:right w:val="none" w:sz="0" w:space="0" w:color="auto"/>
      </w:divBdr>
      <w:divsChild>
        <w:div w:id="355741505">
          <w:marLeft w:val="0"/>
          <w:marRight w:val="0"/>
          <w:marTop w:val="0"/>
          <w:marBottom w:val="0"/>
          <w:divBdr>
            <w:top w:val="none" w:sz="0" w:space="0" w:color="auto"/>
            <w:left w:val="none" w:sz="0" w:space="0" w:color="auto"/>
            <w:bottom w:val="none" w:sz="0" w:space="0" w:color="auto"/>
            <w:right w:val="none" w:sz="0" w:space="0" w:color="auto"/>
          </w:divBdr>
        </w:div>
        <w:div w:id="717436174">
          <w:marLeft w:val="0"/>
          <w:marRight w:val="0"/>
          <w:marTop w:val="0"/>
          <w:marBottom w:val="0"/>
          <w:divBdr>
            <w:top w:val="none" w:sz="0" w:space="0" w:color="auto"/>
            <w:left w:val="none" w:sz="0" w:space="0" w:color="auto"/>
            <w:bottom w:val="none" w:sz="0" w:space="0" w:color="auto"/>
            <w:right w:val="none" w:sz="0" w:space="0" w:color="auto"/>
          </w:divBdr>
        </w:div>
        <w:div w:id="1565556495">
          <w:marLeft w:val="0"/>
          <w:marRight w:val="0"/>
          <w:marTop w:val="0"/>
          <w:marBottom w:val="0"/>
          <w:divBdr>
            <w:top w:val="none" w:sz="0" w:space="0" w:color="auto"/>
            <w:left w:val="none" w:sz="0" w:space="0" w:color="auto"/>
            <w:bottom w:val="none" w:sz="0" w:space="0" w:color="auto"/>
            <w:right w:val="none" w:sz="0" w:space="0" w:color="auto"/>
          </w:divBdr>
        </w:div>
        <w:div w:id="2005693901">
          <w:marLeft w:val="0"/>
          <w:marRight w:val="0"/>
          <w:marTop w:val="0"/>
          <w:marBottom w:val="0"/>
          <w:divBdr>
            <w:top w:val="none" w:sz="0" w:space="0" w:color="auto"/>
            <w:left w:val="none" w:sz="0" w:space="0" w:color="auto"/>
            <w:bottom w:val="none" w:sz="0" w:space="0" w:color="auto"/>
            <w:right w:val="none" w:sz="0" w:space="0" w:color="auto"/>
          </w:divBdr>
        </w:div>
      </w:divsChild>
    </w:div>
    <w:div w:id="569467720">
      <w:bodyDiv w:val="1"/>
      <w:marLeft w:val="0"/>
      <w:marRight w:val="0"/>
      <w:marTop w:val="0"/>
      <w:marBottom w:val="0"/>
      <w:divBdr>
        <w:top w:val="none" w:sz="0" w:space="0" w:color="auto"/>
        <w:left w:val="none" w:sz="0" w:space="0" w:color="auto"/>
        <w:bottom w:val="none" w:sz="0" w:space="0" w:color="auto"/>
        <w:right w:val="none" w:sz="0" w:space="0" w:color="auto"/>
      </w:divBdr>
      <w:divsChild>
        <w:div w:id="318459133">
          <w:marLeft w:val="0"/>
          <w:marRight w:val="0"/>
          <w:marTop w:val="0"/>
          <w:marBottom w:val="0"/>
          <w:divBdr>
            <w:top w:val="none" w:sz="0" w:space="0" w:color="auto"/>
            <w:left w:val="none" w:sz="0" w:space="0" w:color="auto"/>
            <w:bottom w:val="none" w:sz="0" w:space="0" w:color="auto"/>
            <w:right w:val="none" w:sz="0" w:space="0" w:color="auto"/>
          </w:divBdr>
        </w:div>
        <w:div w:id="455412334">
          <w:marLeft w:val="0"/>
          <w:marRight w:val="0"/>
          <w:marTop w:val="0"/>
          <w:marBottom w:val="0"/>
          <w:divBdr>
            <w:top w:val="none" w:sz="0" w:space="0" w:color="auto"/>
            <w:left w:val="none" w:sz="0" w:space="0" w:color="auto"/>
            <w:bottom w:val="none" w:sz="0" w:space="0" w:color="auto"/>
            <w:right w:val="none" w:sz="0" w:space="0" w:color="auto"/>
          </w:divBdr>
        </w:div>
        <w:div w:id="460465841">
          <w:marLeft w:val="0"/>
          <w:marRight w:val="0"/>
          <w:marTop w:val="0"/>
          <w:marBottom w:val="0"/>
          <w:divBdr>
            <w:top w:val="none" w:sz="0" w:space="0" w:color="auto"/>
            <w:left w:val="none" w:sz="0" w:space="0" w:color="auto"/>
            <w:bottom w:val="none" w:sz="0" w:space="0" w:color="auto"/>
            <w:right w:val="none" w:sz="0" w:space="0" w:color="auto"/>
          </w:divBdr>
        </w:div>
        <w:div w:id="1130901261">
          <w:marLeft w:val="0"/>
          <w:marRight w:val="0"/>
          <w:marTop w:val="0"/>
          <w:marBottom w:val="0"/>
          <w:divBdr>
            <w:top w:val="none" w:sz="0" w:space="0" w:color="auto"/>
            <w:left w:val="none" w:sz="0" w:space="0" w:color="auto"/>
            <w:bottom w:val="none" w:sz="0" w:space="0" w:color="auto"/>
            <w:right w:val="none" w:sz="0" w:space="0" w:color="auto"/>
          </w:divBdr>
        </w:div>
      </w:divsChild>
    </w:div>
    <w:div w:id="569926336">
      <w:bodyDiv w:val="1"/>
      <w:marLeft w:val="0"/>
      <w:marRight w:val="0"/>
      <w:marTop w:val="0"/>
      <w:marBottom w:val="0"/>
      <w:divBdr>
        <w:top w:val="none" w:sz="0" w:space="0" w:color="auto"/>
        <w:left w:val="none" w:sz="0" w:space="0" w:color="auto"/>
        <w:bottom w:val="none" w:sz="0" w:space="0" w:color="auto"/>
        <w:right w:val="none" w:sz="0" w:space="0" w:color="auto"/>
      </w:divBdr>
      <w:divsChild>
        <w:div w:id="808284303">
          <w:marLeft w:val="0"/>
          <w:marRight w:val="0"/>
          <w:marTop w:val="0"/>
          <w:marBottom w:val="0"/>
          <w:divBdr>
            <w:top w:val="none" w:sz="0" w:space="0" w:color="auto"/>
            <w:left w:val="none" w:sz="0" w:space="0" w:color="auto"/>
            <w:bottom w:val="none" w:sz="0" w:space="0" w:color="auto"/>
            <w:right w:val="none" w:sz="0" w:space="0" w:color="auto"/>
          </w:divBdr>
        </w:div>
        <w:div w:id="1105930313">
          <w:marLeft w:val="0"/>
          <w:marRight w:val="0"/>
          <w:marTop w:val="0"/>
          <w:marBottom w:val="0"/>
          <w:divBdr>
            <w:top w:val="none" w:sz="0" w:space="0" w:color="auto"/>
            <w:left w:val="none" w:sz="0" w:space="0" w:color="auto"/>
            <w:bottom w:val="none" w:sz="0" w:space="0" w:color="auto"/>
            <w:right w:val="none" w:sz="0" w:space="0" w:color="auto"/>
          </w:divBdr>
        </w:div>
        <w:div w:id="1820876143">
          <w:marLeft w:val="0"/>
          <w:marRight w:val="0"/>
          <w:marTop w:val="0"/>
          <w:marBottom w:val="0"/>
          <w:divBdr>
            <w:top w:val="none" w:sz="0" w:space="0" w:color="auto"/>
            <w:left w:val="none" w:sz="0" w:space="0" w:color="auto"/>
            <w:bottom w:val="none" w:sz="0" w:space="0" w:color="auto"/>
            <w:right w:val="none" w:sz="0" w:space="0" w:color="auto"/>
          </w:divBdr>
        </w:div>
        <w:div w:id="1993094891">
          <w:marLeft w:val="0"/>
          <w:marRight w:val="0"/>
          <w:marTop w:val="0"/>
          <w:marBottom w:val="0"/>
          <w:divBdr>
            <w:top w:val="none" w:sz="0" w:space="0" w:color="auto"/>
            <w:left w:val="none" w:sz="0" w:space="0" w:color="auto"/>
            <w:bottom w:val="none" w:sz="0" w:space="0" w:color="auto"/>
            <w:right w:val="none" w:sz="0" w:space="0" w:color="auto"/>
          </w:divBdr>
        </w:div>
      </w:divsChild>
    </w:div>
    <w:div w:id="570116918">
      <w:bodyDiv w:val="1"/>
      <w:marLeft w:val="0"/>
      <w:marRight w:val="0"/>
      <w:marTop w:val="0"/>
      <w:marBottom w:val="0"/>
      <w:divBdr>
        <w:top w:val="none" w:sz="0" w:space="0" w:color="auto"/>
        <w:left w:val="none" w:sz="0" w:space="0" w:color="auto"/>
        <w:bottom w:val="none" w:sz="0" w:space="0" w:color="auto"/>
        <w:right w:val="none" w:sz="0" w:space="0" w:color="auto"/>
      </w:divBdr>
      <w:divsChild>
        <w:div w:id="712118119">
          <w:marLeft w:val="0"/>
          <w:marRight w:val="0"/>
          <w:marTop w:val="0"/>
          <w:marBottom w:val="0"/>
          <w:divBdr>
            <w:top w:val="none" w:sz="0" w:space="0" w:color="auto"/>
            <w:left w:val="none" w:sz="0" w:space="0" w:color="auto"/>
            <w:bottom w:val="none" w:sz="0" w:space="0" w:color="auto"/>
            <w:right w:val="none" w:sz="0" w:space="0" w:color="auto"/>
          </w:divBdr>
        </w:div>
        <w:div w:id="1111826914">
          <w:marLeft w:val="0"/>
          <w:marRight w:val="0"/>
          <w:marTop w:val="0"/>
          <w:marBottom w:val="0"/>
          <w:divBdr>
            <w:top w:val="none" w:sz="0" w:space="0" w:color="auto"/>
            <w:left w:val="none" w:sz="0" w:space="0" w:color="auto"/>
            <w:bottom w:val="none" w:sz="0" w:space="0" w:color="auto"/>
            <w:right w:val="none" w:sz="0" w:space="0" w:color="auto"/>
          </w:divBdr>
        </w:div>
        <w:div w:id="1586915766">
          <w:marLeft w:val="0"/>
          <w:marRight w:val="0"/>
          <w:marTop w:val="0"/>
          <w:marBottom w:val="0"/>
          <w:divBdr>
            <w:top w:val="none" w:sz="0" w:space="0" w:color="auto"/>
            <w:left w:val="none" w:sz="0" w:space="0" w:color="auto"/>
            <w:bottom w:val="none" w:sz="0" w:space="0" w:color="auto"/>
            <w:right w:val="none" w:sz="0" w:space="0" w:color="auto"/>
          </w:divBdr>
        </w:div>
        <w:div w:id="2093773735">
          <w:marLeft w:val="0"/>
          <w:marRight w:val="0"/>
          <w:marTop w:val="0"/>
          <w:marBottom w:val="0"/>
          <w:divBdr>
            <w:top w:val="none" w:sz="0" w:space="0" w:color="auto"/>
            <w:left w:val="none" w:sz="0" w:space="0" w:color="auto"/>
            <w:bottom w:val="none" w:sz="0" w:space="0" w:color="auto"/>
            <w:right w:val="none" w:sz="0" w:space="0" w:color="auto"/>
          </w:divBdr>
        </w:div>
      </w:divsChild>
    </w:div>
    <w:div w:id="570123238">
      <w:bodyDiv w:val="1"/>
      <w:marLeft w:val="0"/>
      <w:marRight w:val="0"/>
      <w:marTop w:val="0"/>
      <w:marBottom w:val="0"/>
      <w:divBdr>
        <w:top w:val="none" w:sz="0" w:space="0" w:color="auto"/>
        <w:left w:val="none" w:sz="0" w:space="0" w:color="auto"/>
        <w:bottom w:val="none" w:sz="0" w:space="0" w:color="auto"/>
        <w:right w:val="none" w:sz="0" w:space="0" w:color="auto"/>
      </w:divBdr>
      <w:divsChild>
        <w:div w:id="846679865">
          <w:marLeft w:val="0"/>
          <w:marRight w:val="0"/>
          <w:marTop w:val="0"/>
          <w:marBottom w:val="0"/>
          <w:divBdr>
            <w:top w:val="none" w:sz="0" w:space="0" w:color="auto"/>
            <w:left w:val="none" w:sz="0" w:space="0" w:color="auto"/>
            <w:bottom w:val="none" w:sz="0" w:space="0" w:color="auto"/>
            <w:right w:val="none" w:sz="0" w:space="0" w:color="auto"/>
          </w:divBdr>
        </w:div>
        <w:div w:id="862745375">
          <w:marLeft w:val="0"/>
          <w:marRight w:val="0"/>
          <w:marTop w:val="0"/>
          <w:marBottom w:val="0"/>
          <w:divBdr>
            <w:top w:val="none" w:sz="0" w:space="0" w:color="auto"/>
            <w:left w:val="none" w:sz="0" w:space="0" w:color="auto"/>
            <w:bottom w:val="none" w:sz="0" w:space="0" w:color="auto"/>
            <w:right w:val="none" w:sz="0" w:space="0" w:color="auto"/>
          </w:divBdr>
        </w:div>
        <w:div w:id="1202669809">
          <w:marLeft w:val="0"/>
          <w:marRight w:val="0"/>
          <w:marTop w:val="0"/>
          <w:marBottom w:val="0"/>
          <w:divBdr>
            <w:top w:val="none" w:sz="0" w:space="0" w:color="auto"/>
            <w:left w:val="none" w:sz="0" w:space="0" w:color="auto"/>
            <w:bottom w:val="none" w:sz="0" w:space="0" w:color="auto"/>
            <w:right w:val="none" w:sz="0" w:space="0" w:color="auto"/>
          </w:divBdr>
        </w:div>
        <w:div w:id="1697270348">
          <w:marLeft w:val="0"/>
          <w:marRight w:val="0"/>
          <w:marTop w:val="0"/>
          <w:marBottom w:val="0"/>
          <w:divBdr>
            <w:top w:val="none" w:sz="0" w:space="0" w:color="auto"/>
            <w:left w:val="none" w:sz="0" w:space="0" w:color="auto"/>
            <w:bottom w:val="none" w:sz="0" w:space="0" w:color="auto"/>
            <w:right w:val="none" w:sz="0" w:space="0" w:color="auto"/>
          </w:divBdr>
        </w:div>
      </w:divsChild>
    </w:div>
    <w:div w:id="570968132">
      <w:bodyDiv w:val="1"/>
      <w:marLeft w:val="0"/>
      <w:marRight w:val="0"/>
      <w:marTop w:val="0"/>
      <w:marBottom w:val="0"/>
      <w:divBdr>
        <w:top w:val="none" w:sz="0" w:space="0" w:color="auto"/>
        <w:left w:val="none" w:sz="0" w:space="0" w:color="auto"/>
        <w:bottom w:val="none" w:sz="0" w:space="0" w:color="auto"/>
        <w:right w:val="none" w:sz="0" w:space="0" w:color="auto"/>
      </w:divBdr>
      <w:divsChild>
        <w:div w:id="325061370">
          <w:marLeft w:val="0"/>
          <w:marRight w:val="0"/>
          <w:marTop w:val="0"/>
          <w:marBottom w:val="0"/>
          <w:divBdr>
            <w:top w:val="none" w:sz="0" w:space="0" w:color="auto"/>
            <w:left w:val="none" w:sz="0" w:space="0" w:color="auto"/>
            <w:bottom w:val="none" w:sz="0" w:space="0" w:color="auto"/>
            <w:right w:val="none" w:sz="0" w:space="0" w:color="auto"/>
          </w:divBdr>
        </w:div>
        <w:div w:id="686522195">
          <w:marLeft w:val="0"/>
          <w:marRight w:val="0"/>
          <w:marTop w:val="0"/>
          <w:marBottom w:val="0"/>
          <w:divBdr>
            <w:top w:val="none" w:sz="0" w:space="0" w:color="auto"/>
            <w:left w:val="none" w:sz="0" w:space="0" w:color="auto"/>
            <w:bottom w:val="none" w:sz="0" w:space="0" w:color="auto"/>
            <w:right w:val="none" w:sz="0" w:space="0" w:color="auto"/>
          </w:divBdr>
        </w:div>
        <w:div w:id="1353192096">
          <w:marLeft w:val="0"/>
          <w:marRight w:val="0"/>
          <w:marTop w:val="0"/>
          <w:marBottom w:val="0"/>
          <w:divBdr>
            <w:top w:val="none" w:sz="0" w:space="0" w:color="auto"/>
            <w:left w:val="none" w:sz="0" w:space="0" w:color="auto"/>
            <w:bottom w:val="none" w:sz="0" w:space="0" w:color="auto"/>
            <w:right w:val="none" w:sz="0" w:space="0" w:color="auto"/>
          </w:divBdr>
        </w:div>
        <w:div w:id="1601178178">
          <w:marLeft w:val="0"/>
          <w:marRight w:val="0"/>
          <w:marTop w:val="0"/>
          <w:marBottom w:val="0"/>
          <w:divBdr>
            <w:top w:val="none" w:sz="0" w:space="0" w:color="auto"/>
            <w:left w:val="none" w:sz="0" w:space="0" w:color="auto"/>
            <w:bottom w:val="none" w:sz="0" w:space="0" w:color="auto"/>
            <w:right w:val="none" w:sz="0" w:space="0" w:color="auto"/>
          </w:divBdr>
        </w:div>
      </w:divsChild>
    </w:div>
    <w:div w:id="572394281">
      <w:bodyDiv w:val="1"/>
      <w:marLeft w:val="0"/>
      <w:marRight w:val="0"/>
      <w:marTop w:val="0"/>
      <w:marBottom w:val="0"/>
      <w:divBdr>
        <w:top w:val="none" w:sz="0" w:space="0" w:color="auto"/>
        <w:left w:val="none" w:sz="0" w:space="0" w:color="auto"/>
        <w:bottom w:val="none" w:sz="0" w:space="0" w:color="auto"/>
        <w:right w:val="none" w:sz="0" w:space="0" w:color="auto"/>
      </w:divBdr>
      <w:divsChild>
        <w:div w:id="489256024">
          <w:marLeft w:val="0"/>
          <w:marRight w:val="0"/>
          <w:marTop w:val="0"/>
          <w:marBottom w:val="0"/>
          <w:divBdr>
            <w:top w:val="none" w:sz="0" w:space="0" w:color="auto"/>
            <w:left w:val="none" w:sz="0" w:space="0" w:color="auto"/>
            <w:bottom w:val="none" w:sz="0" w:space="0" w:color="auto"/>
            <w:right w:val="none" w:sz="0" w:space="0" w:color="auto"/>
          </w:divBdr>
        </w:div>
        <w:div w:id="1082410427">
          <w:marLeft w:val="0"/>
          <w:marRight w:val="0"/>
          <w:marTop w:val="0"/>
          <w:marBottom w:val="0"/>
          <w:divBdr>
            <w:top w:val="none" w:sz="0" w:space="0" w:color="auto"/>
            <w:left w:val="none" w:sz="0" w:space="0" w:color="auto"/>
            <w:bottom w:val="none" w:sz="0" w:space="0" w:color="auto"/>
            <w:right w:val="none" w:sz="0" w:space="0" w:color="auto"/>
          </w:divBdr>
        </w:div>
        <w:div w:id="1464544904">
          <w:marLeft w:val="0"/>
          <w:marRight w:val="0"/>
          <w:marTop w:val="0"/>
          <w:marBottom w:val="0"/>
          <w:divBdr>
            <w:top w:val="none" w:sz="0" w:space="0" w:color="auto"/>
            <w:left w:val="none" w:sz="0" w:space="0" w:color="auto"/>
            <w:bottom w:val="none" w:sz="0" w:space="0" w:color="auto"/>
            <w:right w:val="none" w:sz="0" w:space="0" w:color="auto"/>
          </w:divBdr>
        </w:div>
        <w:div w:id="1507015898">
          <w:marLeft w:val="0"/>
          <w:marRight w:val="0"/>
          <w:marTop w:val="0"/>
          <w:marBottom w:val="0"/>
          <w:divBdr>
            <w:top w:val="none" w:sz="0" w:space="0" w:color="auto"/>
            <w:left w:val="none" w:sz="0" w:space="0" w:color="auto"/>
            <w:bottom w:val="none" w:sz="0" w:space="0" w:color="auto"/>
            <w:right w:val="none" w:sz="0" w:space="0" w:color="auto"/>
          </w:divBdr>
        </w:div>
      </w:divsChild>
    </w:div>
    <w:div w:id="573467431">
      <w:bodyDiv w:val="1"/>
      <w:marLeft w:val="0"/>
      <w:marRight w:val="0"/>
      <w:marTop w:val="0"/>
      <w:marBottom w:val="0"/>
      <w:divBdr>
        <w:top w:val="none" w:sz="0" w:space="0" w:color="auto"/>
        <w:left w:val="none" w:sz="0" w:space="0" w:color="auto"/>
        <w:bottom w:val="none" w:sz="0" w:space="0" w:color="auto"/>
        <w:right w:val="none" w:sz="0" w:space="0" w:color="auto"/>
      </w:divBdr>
      <w:divsChild>
        <w:div w:id="57746545">
          <w:marLeft w:val="0"/>
          <w:marRight w:val="0"/>
          <w:marTop w:val="0"/>
          <w:marBottom w:val="0"/>
          <w:divBdr>
            <w:top w:val="none" w:sz="0" w:space="0" w:color="auto"/>
            <w:left w:val="none" w:sz="0" w:space="0" w:color="auto"/>
            <w:bottom w:val="none" w:sz="0" w:space="0" w:color="auto"/>
            <w:right w:val="none" w:sz="0" w:space="0" w:color="auto"/>
          </w:divBdr>
        </w:div>
        <w:div w:id="1448888050">
          <w:marLeft w:val="0"/>
          <w:marRight w:val="0"/>
          <w:marTop w:val="0"/>
          <w:marBottom w:val="0"/>
          <w:divBdr>
            <w:top w:val="none" w:sz="0" w:space="0" w:color="auto"/>
            <w:left w:val="none" w:sz="0" w:space="0" w:color="auto"/>
            <w:bottom w:val="none" w:sz="0" w:space="0" w:color="auto"/>
            <w:right w:val="none" w:sz="0" w:space="0" w:color="auto"/>
          </w:divBdr>
        </w:div>
        <w:div w:id="1537310399">
          <w:marLeft w:val="0"/>
          <w:marRight w:val="0"/>
          <w:marTop w:val="0"/>
          <w:marBottom w:val="0"/>
          <w:divBdr>
            <w:top w:val="none" w:sz="0" w:space="0" w:color="auto"/>
            <w:left w:val="none" w:sz="0" w:space="0" w:color="auto"/>
            <w:bottom w:val="none" w:sz="0" w:space="0" w:color="auto"/>
            <w:right w:val="none" w:sz="0" w:space="0" w:color="auto"/>
          </w:divBdr>
        </w:div>
        <w:div w:id="2036732542">
          <w:marLeft w:val="0"/>
          <w:marRight w:val="0"/>
          <w:marTop w:val="0"/>
          <w:marBottom w:val="0"/>
          <w:divBdr>
            <w:top w:val="none" w:sz="0" w:space="0" w:color="auto"/>
            <w:left w:val="none" w:sz="0" w:space="0" w:color="auto"/>
            <w:bottom w:val="none" w:sz="0" w:space="0" w:color="auto"/>
            <w:right w:val="none" w:sz="0" w:space="0" w:color="auto"/>
          </w:divBdr>
        </w:div>
      </w:divsChild>
    </w:div>
    <w:div w:id="574435563">
      <w:bodyDiv w:val="1"/>
      <w:marLeft w:val="0"/>
      <w:marRight w:val="0"/>
      <w:marTop w:val="0"/>
      <w:marBottom w:val="0"/>
      <w:divBdr>
        <w:top w:val="none" w:sz="0" w:space="0" w:color="auto"/>
        <w:left w:val="none" w:sz="0" w:space="0" w:color="auto"/>
        <w:bottom w:val="none" w:sz="0" w:space="0" w:color="auto"/>
        <w:right w:val="none" w:sz="0" w:space="0" w:color="auto"/>
      </w:divBdr>
      <w:divsChild>
        <w:div w:id="105783369">
          <w:marLeft w:val="0"/>
          <w:marRight w:val="0"/>
          <w:marTop w:val="0"/>
          <w:marBottom w:val="0"/>
          <w:divBdr>
            <w:top w:val="none" w:sz="0" w:space="0" w:color="auto"/>
            <w:left w:val="none" w:sz="0" w:space="0" w:color="auto"/>
            <w:bottom w:val="none" w:sz="0" w:space="0" w:color="auto"/>
            <w:right w:val="none" w:sz="0" w:space="0" w:color="auto"/>
          </w:divBdr>
        </w:div>
        <w:div w:id="212665617">
          <w:marLeft w:val="0"/>
          <w:marRight w:val="0"/>
          <w:marTop w:val="0"/>
          <w:marBottom w:val="0"/>
          <w:divBdr>
            <w:top w:val="none" w:sz="0" w:space="0" w:color="auto"/>
            <w:left w:val="none" w:sz="0" w:space="0" w:color="auto"/>
            <w:bottom w:val="none" w:sz="0" w:space="0" w:color="auto"/>
            <w:right w:val="none" w:sz="0" w:space="0" w:color="auto"/>
          </w:divBdr>
        </w:div>
        <w:div w:id="767845037">
          <w:marLeft w:val="0"/>
          <w:marRight w:val="0"/>
          <w:marTop w:val="0"/>
          <w:marBottom w:val="0"/>
          <w:divBdr>
            <w:top w:val="none" w:sz="0" w:space="0" w:color="auto"/>
            <w:left w:val="none" w:sz="0" w:space="0" w:color="auto"/>
            <w:bottom w:val="none" w:sz="0" w:space="0" w:color="auto"/>
            <w:right w:val="none" w:sz="0" w:space="0" w:color="auto"/>
          </w:divBdr>
        </w:div>
        <w:div w:id="993219978">
          <w:marLeft w:val="0"/>
          <w:marRight w:val="0"/>
          <w:marTop w:val="0"/>
          <w:marBottom w:val="0"/>
          <w:divBdr>
            <w:top w:val="none" w:sz="0" w:space="0" w:color="auto"/>
            <w:left w:val="none" w:sz="0" w:space="0" w:color="auto"/>
            <w:bottom w:val="none" w:sz="0" w:space="0" w:color="auto"/>
            <w:right w:val="none" w:sz="0" w:space="0" w:color="auto"/>
          </w:divBdr>
        </w:div>
      </w:divsChild>
    </w:div>
    <w:div w:id="574778013">
      <w:bodyDiv w:val="1"/>
      <w:marLeft w:val="0"/>
      <w:marRight w:val="0"/>
      <w:marTop w:val="0"/>
      <w:marBottom w:val="0"/>
      <w:divBdr>
        <w:top w:val="none" w:sz="0" w:space="0" w:color="auto"/>
        <w:left w:val="none" w:sz="0" w:space="0" w:color="auto"/>
        <w:bottom w:val="none" w:sz="0" w:space="0" w:color="auto"/>
        <w:right w:val="none" w:sz="0" w:space="0" w:color="auto"/>
      </w:divBdr>
      <w:divsChild>
        <w:div w:id="867108423">
          <w:marLeft w:val="0"/>
          <w:marRight w:val="0"/>
          <w:marTop w:val="0"/>
          <w:marBottom w:val="0"/>
          <w:divBdr>
            <w:top w:val="none" w:sz="0" w:space="0" w:color="auto"/>
            <w:left w:val="none" w:sz="0" w:space="0" w:color="auto"/>
            <w:bottom w:val="none" w:sz="0" w:space="0" w:color="auto"/>
            <w:right w:val="none" w:sz="0" w:space="0" w:color="auto"/>
          </w:divBdr>
        </w:div>
        <w:div w:id="575676701">
          <w:marLeft w:val="0"/>
          <w:marRight w:val="0"/>
          <w:marTop w:val="0"/>
          <w:marBottom w:val="0"/>
          <w:divBdr>
            <w:top w:val="none" w:sz="0" w:space="0" w:color="auto"/>
            <w:left w:val="none" w:sz="0" w:space="0" w:color="auto"/>
            <w:bottom w:val="none" w:sz="0" w:space="0" w:color="auto"/>
            <w:right w:val="none" w:sz="0" w:space="0" w:color="auto"/>
          </w:divBdr>
        </w:div>
        <w:div w:id="1604460582">
          <w:marLeft w:val="0"/>
          <w:marRight w:val="0"/>
          <w:marTop w:val="0"/>
          <w:marBottom w:val="0"/>
          <w:divBdr>
            <w:top w:val="none" w:sz="0" w:space="0" w:color="auto"/>
            <w:left w:val="none" w:sz="0" w:space="0" w:color="auto"/>
            <w:bottom w:val="none" w:sz="0" w:space="0" w:color="auto"/>
            <w:right w:val="none" w:sz="0" w:space="0" w:color="auto"/>
          </w:divBdr>
        </w:div>
        <w:div w:id="58793720">
          <w:marLeft w:val="0"/>
          <w:marRight w:val="0"/>
          <w:marTop w:val="0"/>
          <w:marBottom w:val="0"/>
          <w:divBdr>
            <w:top w:val="none" w:sz="0" w:space="0" w:color="auto"/>
            <w:left w:val="none" w:sz="0" w:space="0" w:color="auto"/>
            <w:bottom w:val="none" w:sz="0" w:space="0" w:color="auto"/>
            <w:right w:val="none" w:sz="0" w:space="0" w:color="auto"/>
          </w:divBdr>
        </w:div>
      </w:divsChild>
    </w:div>
    <w:div w:id="574971714">
      <w:bodyDiv w:val="1"/>
      <w:marLeft w:val="0"/>
      <w:marRight w:val="0"/>
      <w:marTop w:val="0"/>
      <w:marBottom w:val="0"/>
      <w:divBdr>
        <w:top w:val="none" w:sz="0" w:space="0" w:color="auto"/>
        <w:left w:val="none" w:sz="0" w:space="0" w:color="auto"/>
        <w:bottom w:val="none" w:sz="0" w:space="0" w:color="auto"/>
        <w:right w:val="none" w:sz="0" w:space="0" w:color="auto"/>
      </w:divBdr>
      <w:divsChild>
        <w:div w:id="178859283">
          <w:marLeft w:val="0"/>
          <w:marRight w:val="0"/>
          <w:marTop w:val="0"/>
          <w:marBottom w:val="0"/>
          <w:divBdr>
            <w:top w:val="none" w:sz="0" w:space="0" w:color="auto"/>
            <w:left w:val="none" w:sz="0" w:space="0" w:color="auto"/>
            <w:bottom w:val="none" w:sz="0" w:space="0" w:color="auto"/>
            <w:right w:val="none" w:sz="0" w:space="0" w:color="auto"/>
          </w:divBdr>
        </w:div>
        <w:div w:id="555431760">
          <w:marLeft w:val="0"/>
          <w:marRight w:val="0"/>
          <w:marTop w:val="0"/>
          <w:marBottom w:val="0"/>
          <w:divBdr>
            <w:top w:val="none" w:sz="0" w:space="0" w:color="auto"/>
            <w:left w:val="none" w:sz="0" w:space="0" w:color="auto"/>
            <w:bottom w:val="none" w:sz="0" w:space="0" w:color="auto"/>
            <w:right w:val="none" w:sz="0" w:space="0" w:color="auto"/>
          </w:divBdr>
        </w:div>
        <w:div w:id="1356809659">
          <w:marLeft w:val="0"/>
          <w:marRight w:val="0"/>
          <w:marTop w:val="0"/>
          <w:marBottom w:val="0"/>
          <w:divBdr>
            <w:top w:val="none" w:sz="0" w:space="0" w:color="auto"/>
            <w:left w:val="none" w:sz="0" w:space="0" w:color="auto"/>
            <w:bottom w:val="none" w:sz="0" w:space="0" w:color="auto"/>
            <w:right w:val="none" w:sz="0" w:space="0" w:color="auto"/>
          </w:divBdr>
        </w:div>
        <w:div w:id="2094888810">
          <w:marLeft w:val="0"/>
          <w:marRight w:val="0"/>
          <w:marTop w:val="0"/>
          <w:marBottom w:val="0"/>
          <w:divBdr>
            <w:top w:val="none" w:sz="0" w:space="0" w:color="auto"/>
            <w:left w:val="none" w:sz="0" w:space="0" w:color="auto"/>
            <w:bottom w:val="none" w:sz="0" w:space="0" w:color="auto"/>
            <w:right w:val="none" w:sz="0" w:space="0" w:color="auto"/>
          </w:divBdr>
        </w:div>
      </w:divsChild>
    </w:div>
    <w:div w:id="575014010">
      <w:bodyDiv w:val="1"/>
      <w:marLeft w:val="0"/>
      <w:marRight w:val="0"/>
      <w:marTop w:val="0"/>
      <w:marBottom w:val="0"/>
      <w:divBdr>
        <w:top w:val="none" w:sz="0" w:space="0" w:color="auto"/>
        <w:left w:val="none" w:sz="0" w:space="0" w:color="auto"/>
        <w:bottom w:val="none" w:sz="0" w:space="0" w:color="auto"/>
        <w:right w:val="none" w:sz="0" w:space="0" w:color="auto"/>
      </w:divBdr>
      <w:divsChild>
        <w:div w:id="938490044">
          <w:marLeft w:val="0"/>
          <w:marRight w:val="0"/>
          <w:marTop w:val="0"/>
          <w:marBottom w:val="0"/>
          <w:divBdr>
            <w:top w:val="none" w:sz="0" w:space="0" w:color="auto"/>
            <w:left w:val="none" w:sz="0" w:space="0" w:color="auto"/>
            <w:bottom w:val="none" w:sz="0" w:space="0" w:color="auto"/>
            <w:right w:val="none" w:sz="0" w:space="0" w:color="auto"/>
          </w:divBdr>
        </w:div>
        <w:div w:id="1108039197">
          <w:marLeft w:val="0"/>
          <w:marRight w:val="0"/>
          <w:marTop w:val="0"/>
          <w:marBottom w:val="0"/>
          <w:divBdr>
            <w:top w:val="none" w:sz="0" w:space="0" w:color="auto"/>
            <w:left w:val="none" w:sz="0" w:space="0" w:color="auto"/>
            <w:bottom w:val="none" w:sz="0" w:space="0" w:color="auto"/>
            <w:right w:val="none" w:sz="0" w:space="0" w:color="auto"/>
          </w:divBdr>
        </w:div>
        <w:div w:id="1156648892">
          <w:marLeft w:val="0"/>
          <w:marRight w:val="0"/>
          <w:marTop w:val="0"/>
          <w:marBottom w:val="0"/>
          <w:divBdr>
            <w:top w:val="none" w:sz="0" w:space="0" w:color="auto"/>
            <w:left w:val="none" w:sz="0" w:space="0" w:color="auto"/>
            <w:bottom w:val="none" w:sz="0" w:space="0" w:color="auto"/>
            <w:right w:val="none" w:sz="0" w:space="0" w:color="auto"/>
          </w:divBdr>
        </w:div>
        <w:div w:id="1272324868">
          <w:marLeft w:val="0"/>
          <w:marRight w:val="0"/>
          <w:marTop w:val="0"/>
          <w:marBottom w:val="0"/>
          <w:divBdr>
            <w:top w:val="none" w:sz="0" w:space="0" w:color="auto"/>
            <w:left w:val="none" w:sz="0" w:space="0" w:color="auto"/>
            <w:bottom w:val="none" w:sz="0" w:space="0" w:color="auto"/>
            <w:right w:val="none" w:sz="0" w:space="0" w:color="auto"/>
          </w:divBdr>
        </w:div>
      </w:divsChild>
    </w:div>
    <w:div w:id="575021775">
      <w:bodyDiv w:val="1"/>
      <w:marLeft w:val="0"/>
      <w:marRight w:val="0"/>
      <w:marTop w:val="0"/>
      <w:marBottom w:val="0"/>
      <w:divBdr>
        <w:top w:val="none" w:sz="0" w:space="0" w:color="auto"/>
        <w:left w:val="none" w:sz="0" w:space="0" w:color="auto"/>
        <w:bottom w:val="none" w:sz="0" w:space="0" w:color="auto"/>
        <w:right w:val="none" w:sz="0" w:space="0" w:color="auto"/>
      </w:divBdr>
      <w:divsChild>
        <w:div w:id="128405229">
          <w:marLeft w:val="0"/>
          <w:marRight w:val="0"/>
          <w:marTop w:val="0"/>
          <w:marBottom w:val="0"/>
          <w:divBdr>
            <w:top w:val="none" w:sz="0" w:space="0" w:color="auto"/>
            <w:left w:val="none" w:sz="0" w:space="0" w:color="auto"/>
            <w:bottom w:val="none" w:sz="0" w:space="0" w:color="auto"/>
            <w:right w:val="none" w:sz="0" w:space="0" w:color="auto"/>
          </w:divBdr>
        </w:div>
        <w:div w:id="388380887">
          <w:marLeft w:val="0"/>
          <w:marRight w:val="0"/>
          <w:marTop w:val="0"/>
          <w:marBottom w:val="0"/>
          <w:divBdr>
            <w:top w:val="none" w:sz="0" w:space="0" w:color="auto"/>
            <w:left w:val="none" w:sz="0" w:space="0" w:color="auto"/>
            <w:bottom w:val="none" w:sz="0" w:space="0" w:color="auto"/>
            <w:right w:val="none" w:sz="0" w:space="0" w:color="auto"/>
          </w:divBdr>
        </w:div>
        <w:div w:id="1495607306">
          <w:marLeft w:val="0"/>
          <w:marRight w:val="0"/>
          <w:marTop w:val="0"/>
          <w:marBottom w:val="0"/>
          <w:divBdr>
            <w:top w:val="none" w:sz="0" w:space="0" w:color="auto"/>
            <w:left w:val="none" w:sz="0" w:space="0" w:color="auto"/>
            <w:bottom w:val="none" w:sz="0" w:space="0" w:color="auto"/>
            <w:right w:val="none" w:sz="0" w:space="0" w:color="auto"/>
          </w:divBdr>
        </w:div>
        <w:div w:id="1709257961">
          <w:marLeft w:val="0"/>
          <w:marRight w:val="0"/>
          <w:marTop w:val="0"/>
          <w:marBottom w:val="0"/>
          <w:divBdr>
            <w:top w:val="none" w:sz="0" w:space="0" w:color="auto"/>
            <w:left w:val="none" w:sz="0" w:space="0" w:color="auto"/>
            <w:bottom w:val="none" w:sz="0" w:space="0" w:color="auto"/>
            <w:right w:val="none" w:sz="0" w:space="0" w:color="auto"/>
          </w:divBdr>
        </w:div>
      </w:divsChild>
    </w:div>
    <w:div w:id="575283031">
      <w:bodyDiv w:val="1"/>
      <w:marLeft w:val="0"/>
      <w:marRight w:val="0"/>
      <w:marTop w:val="0"/>
      <w:marBottom w:val="0"/>
      <w:divBdr>
        <w:top w:val="none" w:sz="0" w:space="0" w:color="auto"/>
        <w:left w:val="none" w:sz="0" w:space="0" w:color="auto"/>
        <w:bottom w:val="none" w:sz="0" w:space="0" w:color="auto"/>
        <w:right w:val="none" w:sz="0" w:space="0" w:color="auto"/>
      </w:divBdr>
      <w:divsChild>
        <w:div w:id="358165794">
          <w:marLeft w:val="0"/>
          <w:marRight w:val="0"/>
          <w:marTop w:val="0"/>
          <w:marBottom w:val="0"/>
          <w:divBdr>
            <w:top w:val="none" w:sz="0" w:space="0" w:color="auto"/>
            <w:left w:val="none" w:sz="0" w:space="0" w:color="auto"/>
            <w:bottom w:val="none" w:sz="0" w:space="0" w:color="auto"/>
            <w:right w:val="none" w:sz="0" w:space="0" w:color="auto"/>
          </w:divBdr>
        </w:div>
        <w:div w:id="1273702831">
          <w:marLeft w:val="0"/>
          <w:marRight w:val="0"/>
          <w:marTop w:val="0"/>
          <w:marBottom w:val="0"/>
          <w:divBdr>
            <w:top w:val="none" w:sz="0" w:space="0" w:color="auto"/>
            <w:left w:val="none" w:sz="0" w:space="0" w:color="auto"/>
            <w:bottom w:val="none" w:sz="0" w:space="0" w:color="auto"/>
            <w:right w:val="none" w:sz="0" w:space="0" w:color="auto"/>
          </w:divBdr>
        </w:div>
        <w:div w:id="1454790489">
          <w:marLeft w:val="0"/>
          <w:marRight w:val="0"/>
          <w:marTop w:val="0"/>
          <w:marBottom w:val="0"/>
          <w:divBdr>
            <w:top w:val="none" w:sz="0" w:space="0" w:color="auto"/>
            <w:left w:val="none" w:sz="0" w:space="0" w:color="auto"/>
            <w:bottom w:val="none" w:sz="0" w:space="0" w:color="auto"/>
            <w:right w:val="none" w:sz="0" w:space="0" w:color="auto"/>
          </w:divBdr>
        </w:div>
        <w:div w:id="1466435047">
          <w:marLeft w:val="0"/>
          <w:marRight w:val="0"/>
          <w:marTop w:val="0"/>
          <w:marBottom w:val="0"/>
          <w:divBdr>
            <w:top w:val="none" w:sz="0" w:space="0" w:color="auto"/>
            <w:left w:val="none" w:sz="0" w:space="0" w:color="auto"/>
            <w:bottom w:val="none" w:sz="0" w:space="0" w:color="auto"/>
            <w:right w:val="none" w:sz="0" w:space="0" w:color="auto"/>
          </w:divBdr>
        </w:div>
      </w:divsChild>
    </w:div>
    <w:div w:id="575895855">
      <w:bodyDiv w:val="1"/>
      <w:marLeft w:val="0"/>
      <w:marRight w:val="0"/>
      <w:marTop w:val="0"/>
      <w:marBottom w:val="0"/>
      <w:divBdr>
        <w:top w:val="none" w:sz="0" w:space="0" w:color="auto"/>
        <w:left w:val="none" w:sz="0" w:space="0" w:color="auto"/>
        <w:bottom w:val="none" w:sz="0" w:space="0" w:color="auto"/>
        <w:right w:val="none" w:sz="0" w:space="0" w:color="auto"/>
      </w:divBdr>
      <w:divsChild>
        <w:div w:id="1064986919">
          <w:marLeft w:val="0"/>
          <w:marRight w:val="0"/>
          <w:marTop w:val="0"/>
          <w:marBottom w:val="0"/>
          <w:divBdr>
            <w:top w:val="none" w:sz="0" w:space="0" w:color="auto"/>
            <w:left w:val="none" w:sz="0" w:space="0" w:color="auto"/>
            <w:bottom w:val="none" w:sz="0" w:space="0" w:color="auto"/>
            <w:right w:val="none" w:sz="0" w:space="0" w:color="auto"/>
          </w:divBdr>
        </w:div>
        <w:div w:id="1096175414">
          <w:marLeft w:val="0"/>
          <w:marRight w:val="0"/>
          <w:marTop w:val="0"/>
          <w:marBottom w:val="0"/>
          <w:divBdr>
            <w:top w:val="none" w:sz="0" w:space="0" w:color="auto"/>
            <w:left w:val="none" w:sz="0" w:space="0" w:color="auto"/>
            <w:bottom w:val="none" w:sz="0" w:space="0" w:color="auto"/>
            <w:right w:val="none" w:sz="0" w:space="0" w:color="auto"/>
          </w:divBdr>
        </w:div>
        <w:div w:id="1317956597">
          <w:marLeft w:val="0"/>
          <w:marRight w:val="0"/>
          <w:marTop w:val="0"/>
          <w:marBottom w:val="0"/>
          <w:divBdr>
            <w:top w:val="none" w:sz="0" w:space="0" w:color="auto"/>
            <w:left w:val="none" w:sz="0" w:space="0" w:color="auto"/>
            <w:bottom w:val="none" w:sz="0" w:space="0" w:color="auto"/>
            <w:right w:val="none" w:sz="0" w:space="0" w:color="auto"/>
          </w:divBdr>
        </w:div>
        <w:div w:id="1731225508">
          <w:marLeft w:val="0"/>
          <w:marRight w:val="0"/>
          <w:marTop w:val="0"/>
          <w:marBottom w:val="0"/>
          <w:divBdr>
            <w:top w:val="none" w:sz="0" w:space="0" w:color="auto"/>
            <w:left w:val="none" w:sz="0" w:space="0" w:color="auto"/>
            <w:bottom w:val="none" w:sz="0" w:space="0" w:color="auto"/>
            <w:right w:val="none" w:sz="0" w:space="0" w:color="auto"/>
          </w:divBdr>
        </w:div>
      </w:divsChild>
    </w:div>
    <w:div w:id="576093013">
      <w:bodyDiv w:val="1"/>
      <w:marLeft w:val="0"/>
      <w:marRight w:val="0"/>
      <w:marTop w:val="0"/>
      <w:marBottom w:val="0"/>
      <w:divBdr>
        <w:top w:val="none" w:sz="0" w:space="0" w:color="auto"/>
        <w:left w:val="none" w:sz="0" w:space="0" w:color="auto"/>
        <w:bottom w:val="none" w:sz="0" w:space="0" w:color="auto"/>
        <w:right w:val="none" w:sz="0" w:space="0" w:color="auto"/>
      </w:divBdr>
      <w:divsChild>
        <w:div w:id="196503826">
          <w:marLeft w:val="0"/>
          <w:marRight w:val="0"/>
          <w:marTop w:val="0"/>
          <w:marBottom w:val="0"/>
          <w:divBdr>
            <w:top w:val="none" w:sz="0" w:space="0" w:color="auto"/>
            <w:left w:val="none" w:sz="0" w:space="0" w:color="auto"/>
            <w:bottom w:val="none" w:sz="0" w:space="0" w:color="auto"/>
            <w:right w:val="none" w:sz="0" w:space="0" w:color="auto"/>
          </w:divBdr>
        </w:div>
        <w:div w:id="410738099">
          <w:marLeft w:val="0"/>
          <w:marRight w:val="0"/>
          <w:marTop w:val="0"/>
          <w:marBottom w:val="0"/>
          <w:divBdr>
            <w:top w:val="none" w:sz="0" w:space="0" w:color="auto"/>
            <w:left w:val="none" w:sz="0" w:space="0" w:color="auto"/>
            <w:bottom w:val="none" w:sz="0" w:space="0" w:color="auto"/>
            <w:right w:val="none" w:sz="0" w:space="0" w:color="auto"/>
          </w:divBdr>
        </w:div>
        <w:div w:id="1590041935">
          <w:marLeft w:val="0"/>
          <w:marRight w:val="0"/>
          <w:marTop w:val="0"/>
          <w:marBottom w:val="0"/>
          <w:divBdr>
            <w:top w:val="none" w:sz="0" w:space="0" w:color="auto"/>
            <w:left w:val="none" w:sz="0" w:space="0" w:color="auto"/>
            <w:bottom w:val="none" w:sz="0" w:space="0" w:color="auto"/>
            <w:right w:val="none" w:sz="0" w:space="0" w:color="auto"/>
          </w:divBdr>
        </w:div>
        <w:div w:id="1773427936">
          <w:marLeft w:val="0"/>
          <w:marRight w:val="0"/>
          <w:marTop w:val="0"/>
          <w:marBottom w:val="0"/>
          <w:divBdr>
            <w:top w:val="none" w:sz="0" w:space="0" w:color="auto"/>
            <w:left w:val="none" w:sz="0" w:space="0" w:color="auto"/>
            <w:bottom w:val="none" w:sz="0" w:space="0" w:color="auto"/>
            <w:right w:val="none" w:sz="0" w:space="0" w:color="auto"/>
          </w:divBdr>
        </w:div>
      </w:divsChild>
    </w:div>
    <w:div w:id="576132384">
      <w:bodyDiv w:val="1"/>
      <w:marLeft w:val="0"/>
      <w:marRight w:val="0"/>
      <w:marTop w:val="0"/>
      <w:marBottom w:val="0"/>
      <w:divBdr>
        <w:top w:val="none" w:sz="0" w:space="0" w:color="auto"/>
        <w:left w:val="none" w:sz="0" w:space="0" w:color="auto"/>
        <w:bottom w:val="none" w:sz="0" w:space="0" w:color="auto"/>
        <w:right w:val="none" w:sz="0" w:space="0" w:color="auto"/>
      </w:divBdr>
      <w:divsChild>
        <w:div w:id="1978023183">
          <w:marLeft w:val="0"/>
          <w:marRight w:val="0"/>
          <w:marTop w:val="0"/>
          <w:marBottom w:val="0"/>
          <w:divBdr>
            <w:top w:val="none" w:sz="0" w:space="0" w:color="auto"/>
            <w:left w:val="none" w:sz="0" w:space="0" w:color="auto"/>
            <w:bottom w:val="none" w:sz="0" w:space="0" w:color="auto"/>
            <w:right w:val="none" w:sz="0" w:space="0" w:color="auto"/>
          </w:divBdr>
        </w:div>
        <w:div w:id="1483813031">
          <w:marLeft w:val="0"/>
          <w:marRight w:val="0"/>
          <w:marTop w:val="0"/>
          <w:marBottom w:val="0"/>
          <w:divBdr>
            <w:top w:val="none" w:sz="0" w:space="0" w:color="auto"/>
            <w:left w:val="none" w:sz="0" w:space="0" w:color="auto"/>
            <w:bottom w:val="none" w:sz="0" w:space="0" w:color="auto"/>
            <w:right w:val="none" w:sz="0" w:space="0" w:color="auto"/>
          </w:divBdr>
        </w:div>
        <w:div w:id="540089945">
          <w:marLeft w:val="0"/>
          <w:marRight w:val="0"/>
          <w:marTop w:val="0"/>
          <w:marBottom w:val="0"/>
          <w:divBdr>
            <w:top w:val="none" w:sz="0" w:space="0" w:color="auto"/>
            <w:left w:val="none" w:sz="0" w:space="0" w:color="auto"/>
            <w:bottom w:val="none" w:sz="0" w:space="0" w:color="auto"/>
            <w:right w:val="none" w:sz="0" w:space="0" w:color="auto"/>
          </w:divBdr>
        </w:div>
        <w:div w:id="364983741">
          <w:marLeft w:val="0"/>
          <w:marRight w:val="0"/>
          <w:marTop w:val="0"/>
          <w:marBottom w:val="0"/>
          <w:divBdr>
            <w:top w:val="none" w:sz="0" w:space="0" w:color="auto"/>
            <w:left w:val="none" w:sz="0" w:space="0" w:color="auto"/>
            <w:bottom w:val="none" w:sz="0" w:space="0" w:color="auto"/>
            <w:right w:val="none" w:sz="0" w:space="0" w:color="auto"/>
          </w:divBdr>
        </w:div>
      </w:divsChild>
    </w:div>
    <w:div w:id="577246588">
      <w:bodyDiv w:val="1"/>
      <w:marLeft w:val="0"/>
      <w:marRight w:val="0"/>
      <w:marTop w:val="0"/>
      <w:marBottom w:val="0"/>
      <w:divBdr>
        <w:top w:val="none" w:sz="0" w:space="0" w:color="auto"/>
        <w:left w:val="none" w:sz="0" w:space="0" w:color="auto"/>
        <w:bottom w:val="none" w:sz="0" w:space="0" w:color="auto"/>
        <w:right w:val="none" w:sz="0" w:space="0" w:color="auto"/>
      </w:divBdr>
      <w:divsChild>
        <w:div w:id="1128549746">
          <w:marLeft w:val="0"/>
          <w:marRight w:val="0"/>
          <w:marTop w:val="0"/>
          <w:marBottom w:val="0"/>
          <w:divBdr>
            <w:top w:val="none" w:sz="0" w:space="0" w:color="auto"/>
            <w:left w:val="none" w:sz="0" w:space="0" w:color="auto"/>
            <w:bottom w:val="none" w:sz="0" w:space="0" w:color="auto"/>
            <w:right w:val="none" w:sz="0" w:space="0" w:color="auto"/>
          </w:divBdr>
        </w:div>
        <w:div w:id="1179081317">
          <w:marLeft w:val="0"/>
          <w:marRight w:val="0"/>
          <w:marTop w:val="0"/>
          <w:marBottom w:val="0"/>
          <w:divBdr>
            <w:top w:val="none" w:sz="0" w:space="0" w:color="auto"/>
            <w:left w:val="none" w:sz="0" w:space="0" w:color="auto"/>
            <w:bottom w:val="none" w:sz="0" w:space="0" w:color="auto"/>
            <w:right w:val="none" w:sz="0" w:space="0" w:color="auto"/>
          </w:divBdr>
        </w:div>
        <w:div w:id="1457946308">
          <w:marLeft w:val="0"/>
          <w:marRight w:val="0"/>
          <w:marTop w:val="0"/>
          <w:marBottom w:val="0"/>
          <w:divBdr>
            <w:top w:val="none" w:sz="0" w:space="0" w:color="auto"/>
            <w:left w:val="none" w:sz="0" w:space="0" w:color="auto"/>
            <w:bottom w:val="none" w:sz="0" w:space="0" w:color="auto"/>
            <w:right w:val="none" w:sz="0" w:space="0" w:color="auto"/>
          </w:divBdr>
        </w:div>
        <w:div w:id="1591811956">
          <w:marLeft w:val="0"/>
          <w:marRight w:val="0"/>
          <w:marTop w:val="0"/>
          <w:marBottom w:val="0"/>
          <w:divBdr>
            <w:top w:val="none" w:sz="0" w:space="0" w:color="auto"/>
            <w:left w:val="none" w:sz="0" w:space="0" w:color="auto"/>
            <w:bottom w:val="none" w:sz="0" w:space="0" w:color="auto"/>
            <w:right w:val="none" w:sz="0" w:space="0" w:color="auto"/>
          </w:divBdr>
        </w:div>
      </w:divsChild>
    </w:div>
    <w:div w:id="577984687">
      <w:bodyDiv w:val="1"/>
      <w:marLeft w:val="0"/>
      <w:marRight w:val="0"/>
      <w:marTop w:val="0"/>
      <w:marBottom w:val="0"/>
      <w:divBdr>
        <w:top w:val="none" w:sz="0" w:space="0" w:color="auto"/>
        <w:left w:val="none" w:sz="0" w:space="0" w:color="auto"/>
        <w:bottom w:val="none" w:sz="0" w:space="0" w:color="auto"/>
        <w:right w:val="none" w:sz="0" w:space="0" w:color="auto"/>
      </w:divBdr>
      <w:divsChild>
        <w:div w:id="116339135">
          <w:marLeft w:val="0"/>
          <w:marRight w:val="0"/>
          <w:marTop w:val="0"/>
          <w:marBottom w:val="0"/>
          <w:divBdr>
            <w:top w:val="none" w:sz="0" w:space="0" w:color="auto"/>
            <w:left w:val="none" w:sz="0" w:space="0" w:color="auto"/>
            <w:bottom w:val="none" w:sz="0" w:space="0" w:color="auto"/>
            <w:right w:val="none" w:sz="0" w:space="0" w:color="auto"/>
          </w:divBdr>
        </w:div>
        <w:div w:id="187255385">
          <w:marLeft w:val="0"/>
          <w:marRight w:val="0"/>
          <w:marTop w:val="0"/>
          <w:marBottom w:val="0"/>
          <w:divBdr>
            <w:top w:val="none" w:sz="0" w:space="0" w:color="auto"/>
            <w:left w:val="none" w:sz="0" w:space="0" w:color="auto"/>
            <w:bottom w:val="none" w:sz="0" w:space="0" w:color="auto"/>
            <w:right w:val="none" w:sz="0" w:space="0" w:color="auto"/>
          </w:divBdr>
        </w:div>
        <w:div w:id="680010421">
          <w:marLeft w:val="0"/>
          <w:marRight w:val="0"/>
          <w:marTop w:val="0"/>
          <w:marBottom w:val="0"/>
          <w:divBdr>
            <w:top w:val="none" w:sz="0" w:space="0" w:color="auto"/>
            <w:left w:val="none" w:sz="0" w:space="0" w:color="auto"/>
            <w:bottom w:val="none" w:sz="0" w:space="0" w:color="auto"/>
            <w:right w:val="none" w:sz="0" w:space="0" w:color="auto"/>
          </w:divBdr>
        </w:div>
        <w:div w:id="1295335636">
          <w:marLeft w:val="0"/>
          <w:marRight w:val="0"/>
          <w:marTop w:val="0"/>
          <w:marBottom w:val="0"/>
          <w:divBdr>
            <w:top w:val="none" w:sz="0" w:space="0" w:color="auto"/>
            <w:left w:val="none" w:sz="0" w:space="0" w:color="auto"/>
            <w:bottom w:val="none" w:sz="0" w:space="0" w:color="auto"/>
            <w:right w:val="none" w:sz="0" w:space="0" w:color="auto"/>
          </w:divBdr>
        </w:div>
      </w:divsChild>
    </w:div>
    <w:div w:id="579021345">
      <w:bodyDiv w:val="1"/>
      <w:marLeft w:val="0"/>
      <w:marRight w:val="0"/>
      <w:marTop w:val="0"/>
      <w:marBottom w:val="0"/>
      <w:divBdr>
        <w:top w:val="none" w:sz="0" w:space="0" w:color="auto"/>
        <w:left w:val="none" w:sz="0" w:space="0" w:color="auto"/>
        <w:bottom w:val="none" w:sz="0" w:space="0" w:color="auto"/>
        <w:right w:val="none" w:sz="0" w:space="0" w:color="auto"/>
      </w:divBdr>
      <w:divsChild>
        <w:div w:id="61607297">
          <w:marLeft w:val="0"/>
          <w:marRight w:val="0"/>
          <w:marTop w:val="0"/>
          <w:marBottom w:val="0"/>
          <w:divBdr>
            <w:top w:val="none" w:sz="0" w:space="0" w:color="auto"/>
            <w:left w:val="none" w:sz="0" w:space="0" w:color="auto"/>
            <w:bottom w:val="none" w:sz="0" w:space="0" w:color="auto"/>
            <w:right w:val="none" w:sz="0" w:space="0" w:color="auto"/>
          </w:divBdr>
        </w:div>
        <w:div w:id="1459567841">
          <w:marLeft w:val="0"/>
          <w:marRight w:val="0"/>
          <w:marTop w:val="0"/>
          <w:marBottom w:val="0"/>
          <w:divBdr>
            <w:top w:val="none" w:sz="0" w:space="0" w:color="auto"/>
            <w:left w:val="none" w:sz="0" w:space="0" w:color="auto"/>
            <w:bottom w:val="none" w:sz="0" w:space="0" w:color="auto"/>
            <w:right w:val="none" w:sz="0" w:space="0" w:color="auto"/>
          </w:divBdr>
        </w:div>
        <w:div w:id="1539901611">
          <w:marLeft w:val="0"/>
          <w:marRight w:val="0"/>
          <w:marTop w:val="0"/>
          <w:marBottom w:val="0"/>
          <w:divBdr>
            <w:top w:val="none" w:sz="0" w:space="0" w:color="auto"/>
            <w:left w:val="none" w:sz="0" w:space="0" w:color="auto"/>
            <w:bottom w:val="none" w:sz="0" w:space="0" w:color="auto"/>
            <w:right w:val="none" w:sz="0" w:space="0" w:color="auto"/>
          </w:divBdr>
        </w:div>
        <w:div w:id="1982928446">
          <w:marLeft w:val="0"/>
          <w:marRight w:val="0"/>
          <w:marTop w:val="0"/>
          <w:marBottom w:val="0"/>
          <w:divBdr>
            <w:top w:val="none" w:sz="0" w:space="0" w:color="auto"/>
            <w:left w:val="none" w:sz="0" w:space="0" w:color="auto"/>
            <w:bottom w:val="none" w:sz="0" w:space="0" w:color="auto"/>
            <w:right w:val="none" w:sz="0" w:space="0" w:color="auto"/>
          </w:divBdr>
        </w:div>
      </w:divsChild>
    </w:div>
    <w:div w:id="579144800">
      <w:bodyDiv w:val="1"/>
      <w:marLeft w:val="0"/>
      <w:marRight w:val="0"/>
      <w:marTop w:val="0"/>
      <w:marBottom w:val="0"/>
      <w:divBdr>
        <w:top w:val="none" w:sz="0" w:space="0" w:color="auto"/>
        <w:left w:val="none" w:sz="0" w:space="0" w:color="auto"/>
        <w:bottom w:val="none" w:sz="0" w:space="0" w:color="auto"/>
        <w:right w:val="none" w:sz="0" w:space="0" w:color="auto"/>
      </w:divBdr>
      <w:divsChild>
        <w:div w:id="397283861">
          <w:marLeft w:val="0"/>
          <w:marRight w:val="0"/>
          <w:marTop w:val="0"/>
          <w:marBottom w:val="0"/>
          <w:divBdr>
            <w:top w:val="none" w:sz="0" w:space="0" w:color="auto"/>
            <w:left w:val="none" w:sz="0" w:space="0" w:color="auto"/>
            <w:bottom w:val="none" w:sz="0" w:space="0" w:color="auto"/>
            <w:right w:val="none" w:sz="0" w:space="0" w:color="auto"/>
          </w:divBdr>
        </w:div>
        <w:div w:id="746537422">
          <w:marLeft w:val="0"/>
          <w:marRight w:val="0"/>
          <w:marTop w:val="0"/>
          <w:marBottom w:val="0"/>
          <w:divBdr>
            <w:top w:val="none" w:sz="0" w:space="0" w:color="auto"/>
            <w:left w:val="none" w:sz="0" w:space="0" w:color="auto"/>
            <w:bottom w:val="none" w:sz="0" w:space="0" w:color="auto"/>
            <w:right w:val="none" w:sz="0" w:space="0" w:color="auto"/>
          </w:divBdr>
        </w:div>
        <w:div w:id="823400346">
          <w:marLeft w:val="0"/>
          <w:marRight w:val="0"/>
          <w:marTop w:val="0"/>
          <w:marBottom w:val="0"/>
          <w:divBdr>
            <w:top w:val="none" w:sz="0" w:space="0" w:color="auto"/>
            <w:left w:val="none" w:sz="0" w:space="0" w:color="auto"/>
            <w:bottom w:val="none" w:sz="0" w:space="0" w:color="auto"/>
            <w:right w:val="none" w:sz="0" w:space="0" w:color="auto"/>
          </w:divBdr>
        </w:div>
        <w:div w:id="1377122280">
          <w:marLeft w:val="0"/>
          <w:marRight w:val="0"/>
          <w:marTop w:val="0"/>
          <w:marBottom w:val="0"/>
          <w:divBdr>
            <w:top w:val="none" w:sz="0" w:space="0" w:color="auto"/>
            <w:left w:val="none" w:sz="0" w:space="0" w:color="auto"/>
            <w:bottom w:val="none" w:sz="0" w:space="0" w:color="auto"/>
            <w:right w:val="none" w:sz="0" w:space="0" w:color="auto"/>
          </w:divBdr>
        </w:div>
      </w:divsChild>
    </w:div>
    <w:div w:id="579294318">
      <w:bodyDiv w:val="1"/>
      <w:marLeft w:val="0"/>
      <w:marRight w:val="0"/>
      <w:marTop w:val="0"/>
      <w:marBottom w:val="0"/>
      <w:divBdr>
        <w:top w:val="none" w:sz="0" w:space="0" w:color="auto"/>
        <w:left w:val="none" w:sz="0" w:space="0" w:color="auto"/>
        <w:bottom w:val="none" w:sz="0" w:space="0" w:color="auto"/>
        <w:right w:val="none" w:sz="0" w:space="0" w:color="auto"/>
      </w:divBdr>
      <w:divsChild>
        <w:div w:id="102188825">
          <w:marLeft w:val="0"/>
          <w:marRight w:val="0"/>
          <w:marTop w:val="0"/>
          <w:marBottom w:val="0"/>
          <w:divBdr>
            <w:top w:val="none" w:sz="0" w:space="0" w:color="auto"/>
            <w:left w:val="none" w:sz="0" w:space="0" w:color="auto"/>
            <w:bottom w:val="none" w:sz="0" w:space="0" w:color="auto"/>
            <w:right w:val="none" w:sz="0" w:space="0" w:color="auto"/>
          </w:divBdr>
        </w:div>
        <w:div w:id="404643227">
          <w:marLeft w:val="0"/>
          <w:marRight w:val="0"/>
          <w:marTop w:val="0"/>
          <w:marBottom w:val="0"/>
          <w:divBdr>
            <w:top w:val="none" w:sz="0" w:space="0" w:color="auto"/>
            <w:left w:val="none" w:sz="0" w:space="0" w:color="auto"/>
            <w:bottom w:val="none" w:sz="0" w:space="0" w:color="auto"/>
            <w:right w:val="none" w:sz="0" w:space="0" w:color="auto"/>
          </w:divBdr>
        </w:div>
        <w:div w:id="836771123">
          <w:marLeft w:val="0"/>
          <w:marRight w:val="0"/>
          <w:marTop w:val="0"/>
          <w:marBottom w:val="0"/>
          <w:divBdr>
            <w:top w:val="none" w:sz="0" w:space="0" w:color="auto"/>
            <w:left w:val="none" w:sz="0" w:space="0" w:color="auto"/>
            <w:bottom w:val="none" w:sz="0" w:space="0" w:color="auto"/>
            <w:right w:val="none" w:sz="0" w:space="0" w:color="auto"/>
          </w:divBdr>
        </w:div>
        <w:div w:id="1397364084">
          <w:marLeft w:val="0"/>
          <w:marRight w:val="0"/>
          <w:marTop w:val="0"/>
          <w:marBottom w:val="0"/>
          <w:divBdr>
            <w:top w:val="none" w:sz="0" w:space="0" w:color="auto"/>
            <w:left w:val="none" w:sz="0" w:space="0" w:color="auto"/>
            <w:bottom w:val="none" w:sz="0" w:space="0" w:color="auto"/>
            <w:right w:val="none" w:sz="0" w:space="0" w:color="auto"/>
          </w:divBdr>
        </w:div>
      </w:divsChild>
    </w:div>
    <w:div w:id="579560725">
      <w:bodyDiv w:val="1"/>
      <w:marLeft w:val="0"/>
      <w:marRight w:val="0"/>
      <w:marTop w:val="0"/>
      <w:marBottom w:val="0"/>
      <w:divBdr>
        <w:top w:val="none" w:sz="0" w:space="0" w:color="auto"/>
        <w:left w:val="none" w:sz="0" w:space="0" w:color="auto"/>
        <w:bottom w:val="none" w:sz="0" w:space="0" w:color="auto"/>
        <w:right w:val="none" w:sz="0" w:space="0" w:color="auto"/>
      </w:divBdr>
      <w:divsChild>
        <w:div w:id="335957622">
          <w:marLeft w:val="0"/>
          <w:marRight w:val="0"/>
          <w:marTop w:val="0"/>
          <w:marBottom w:val="0"/>
          <w:divBdr>
            <w:top w:val="none" w:sz="0" w:space="0" w:color="auto"/>
            <w:left w:val="none" w:sz="0" w:space="0" w:color="auto"/>
            <w:bottom w:val="none" w:sz="0" w:space="0" w:color="auto"/>
            <w:right w:val="none" w:sz="0" w:space="0" w:color="auto"/>
          </w:divBdr>
        </w:div>
        <w:div w:id="742988607">
          <w:marLeft w:val="0"/>
          <w:marRight w:val="0"/>
          <w:marTop w:val="0"/>
          <w:marBottom w:val="0"/>
          <w:divBdr>
            <w:top w:val="none" w:sz="0" w:space="0" w:color="auto"/>
            <w:left w:val="none" w:sz="0" w:space="0" w:color="auto"/>
            <w:bottom w:val="none" w:sz="0" w:space="0" w:color="auto"/>
            <w:right w:val="none" w:sz="0" w:space="0" w:color="auto"/>
          </w:divBdr>
        </w:div>
        <w:div w:id="1102262649">
          <w:marLeft w:val="0"/>
          <w:marRight w:val="0"/>
          <w:marTop w:val="0"/>
          <w:marBottom w:val="0"/>
          <w:divBdr>
            <w:top w:val="none" w:sz="0" w:space="0" w:color="auto"/>
            <w:left w:val="none" w:sz="0" w:space="0" w:color="auto"/>
            <w:bottom w:val="none" w:sz="0" w:space="0" w:color="auto"/>
            <w:right w:val="none" w:sz="0" w:space="0" w:color="auto"/>
          </w:divBdr>
        </w:div>
        <w:div w:id="1313291421">
          <w:marLeft w:val="0"/>
          <w:marRight w:val="0"/>
          <w:marTop w:val="0"/>
          <w:marBottom w:val="0"/>
          <w:divBdr>
            <w:top w:val="none" w:sz="0" w:space="0" w:color="auto"/>
            <w:left w:val="none" w:sz="0" w:space="0" w:color="auto"/>
            <w:bottom w:val="none" w:sz="0" w:space="0" w:color="auto"/>
            <w:right w:val="none" w:sz="0" w:space="0" w:color="auto"/>
          </w:divBdr>
        </w:div>
      </w:divsChild>
    </w:div>
    <w:div w:id="581258663">
      <w:bodyDiv w:val="1"/>
      <w:marLeft w:val="0"/>
      <w:marRight w:val="0"/>
      <w:marTop w:val="0"/>
      <w:marBottom w:val="0"/>
      <w:divBdr>
        <w:top w:val="none" w:sz="0" w:space="0" w:color="auto"/>
        <w:left w:val="none" w:sz="0" w:space="0" w:color="auto"/>
        <w:bottom w:val="none" w:sz="0" w:space="0" w:color="auto"/>
        <w:right w:val="none" w:sz="0" w:space="0" w:color="auto"/>
      </w:divBdr>
      <w:divsChild>
        <w:div w:id="1116944402">
          <w:marLeft w:val="0"/>
          <w:marRight w:val="0"/>
          <w:marTop w:val="0"/>
          <w:marBottom w:val="0"/>
          <w:divBdr>
            <w:top w:val="none" w:sz="0" w:space="0" w:color="auto"/>
            <w:left w:val="none" w:sz="0" w:space="0" w:color="auto"/>
            <w:bottom w:val="none" w:sz="0" w:space="0" w:color="auto"/>
            <w:right w:val="none" w:sz="0" w:space="0" w:color="auto"/>
          </w:divBdr>
        </w:div>
        <w:div w:id="1641838917">
          <w:marLeft w:val="0"/>
          <w:marRight w:val="0"/>
          <w:marTop w:val="0"/>
          <w:marBottom w:val="0"/>
          <w:divBdr>
            <w:top w:val="none" w:sz="0" w:space="0" w:color="auto"/>
            <w:left w:val="none" w:sz="0" w:space="0" w:color="auto"/>
            <w:bottom w:val="none" w:sz="0" w:space="0" w:color="auto"/>
            <w:right w:val="none" w:sz="0" w:space="0" w:color="auto"/>
          </w:divBdr>
        </w:div>
        <w:div w:id="1863132999">
          <w:marLeft w:val="0"/>
          <w:marRight w:val="0"/>
          <w:marTop w:val="0"/>
          <w:marBottom w:val="0"/>
          <w:divBdr>
            <w:top w:val="none" w:sz="0" w:space="0" w:color="auto"/>
            <w:left w:val="none" w:sz="0" w:space="0" w:color="auto"/>
            <w:bottom w:val="none" w:sz="0" w:space="0" w:color="auto"/>
            <w:right w:val="none" w:sz="0" w:space="0" w:color="auto"/>
          </w:divBdr>
        </w:div>
        <w:div w:id="1997298395">
          <w:marLeft w:val="0"/>
          <w:marRight w:val="0"/>
          <w:marTop w:val="0"/>
          <w:marBottom w:val="0"/>
          <w:divBdr>
            <w:top w:val="none" w:sz="0" w:space="0" w:color="auto"/>
            <w:left w:val="none" w:sz="0" w:space="0" w:color="auto"/>
            <w:bottom w:val="none" w:sz="0" w:space="0" w:color="auto"/>
            <w:right w:val="none" w:sz="0" w:space="0" w:color="auto"/>
          </w:divBdr>
        </w:div>
      </w:divsChild>
    </w:div>
    <w:div w:id="581379392">
      <w:bodyDiv w:val="1"/>
      <w:marLeft w:val="0"/>
      <w:marRight w:val="0"/>
      <w:marTop w:val="0"/>
      <w:marBottom w:val="0"/>
      <w:divBdr>
        <w:top w:val="none" w:sz="0" w:space="0" w:color="auto"/>
        <w:left w:val="none" w:sz="0" w:space="0" w:color="auto"/>
        <w:bottom w:val="none" w:sz="0" w:space="0" w:color="auto"/>
        <w:right w:val="none" w:sz="0" w:space="0" w:color="auto"/>
      </w:divBdr>
      <w:divsChild>
        <w:div w:id="375811711">
          <w:marLeft w:val="0"/>
          <w:marRight w:val="0"/>
          <w:marTop w:val="0"/>
          <w:marBottom w:val="0"/>
          <w:divBdr>
            <w:top w:val="none" w:sz="0" w:space="0" w:color="auto"/>
            <w:left w:val="none" w:sz="0" w:space="0" w:color="auto"/>
            <w:bottom w:val="none" w:sz="0" w:space="0" w:color="auto"/>
            <w:right w:val="none" w:sz="0" w:space="0" w:color="auto"/>
          </w:divBdr>
        </w:div>
        <w:div w:id="759523962">
          <w:marLeft w:val="0"/>
          <w:marRight w:val="0"/>
          <w:marTop w:val="0"/>
          <w:marBottom w:val="0"/>
          <w:divBdr>
            <w:top w:val="none" w:sz="0" w:space="0" w:color="auto"/>
            <w:left w:val="none" w:sz="0" w:space="0" w:color="auto"/>
            <w:bottom w:val="none" w:sz="0" w:space="0" w:color="auto"/>
            <w:right w:val="none" w:sz="0" w:space="0" w:color="auto"/>
          </w:divBdr>
        </w:div>
        <w:div w:id="905992863">
          <w:marLeft w:val="0"/>
          <w:marRight w:val="0"/>
          <w:marTop w:val="0"/>
          <w:marBottom w:val="0"/>
          <w:divBdr>
            <w:top w:val="none" w:sz="0" w:space="0" w:color="auto"/>
            <w:left w:val="none" w:sz="0" w:space="0" w:color="auto"/>
            <w:bottom w:val="none" w:sz="0" w:space="0" w:color="auto"/>
            <w:right w:val="none" w:sz="0" w:space="0" w:color="auto"/>
          </w:divBdr>
        </w:div>
        <w:div w:id="1151286087">
          <w:marLeft w:val="0"/>
          <w:marRight w:val="0"/>
          <w:marTop w:val="0"/>
          <w:marBottom w:val="0"/>
          <w:divBdr>
            <w:top w:val="none" w:sz="0" w:space="0" w:color="auto"/>
            <w:left w:val="none" w:sz="0" w:space="0" w:color="auto"/>
            <w:bottom w:val="none" w:sz="0" w:space="0" w:color="auto"/>
            <w:right w:val="none" w:sz="0" w:space="0" w:color="auto"/>
          </w:divBdr>
        </w:div>
      </w:divsChild>
    </w:div>
    <w:div w:id="582187070">
      <w:bodyDiv w:val="1"/>
      <w:marLeft w:val="0"/>
      <w:marRight w:val="0"/>
      <w:marTop w:val="0"/>
      <w:marBottom w:val="0"/>
      <w:divBdr>
        <w:top w:val="none" w:sz="0" w:space="0" w:color="auto"/>
        <w:left w:val="none" w:sz="0" w:space="0" w:color="auto"/>
        <w:bottom w:val="none" w:sz="0" w:space="0" w:color="auto"/>
        <w:right w:val="none" w:sz="0" w:space="0" w:color="auto"/>
      </w:divBdr>
      <w:divsChild>
        <w:div w:id="86659894">
          <w:marLeft w:val="0"/>
          <w:marRight w:val="0"/>
          <w:marTop w:val="0"/>
          <w:marBottom w:val="0"/>
          <w:divBdr>
            <w:top w:val="none" w:sz="0" w:space="0" w:color="auto"/>
            <w:left w:val="none" w:sz="0" w:space="0" w:color="auto"/>
            <w:bottom w:val="none" w:sz="0" w:space="0" w:color="auto"/>
            <w:right w:val="none" w:sz="0" w:space="0" w:color="auto"/>
          </w:divBdr>
        </w:div>
        <w:div w:id="799348674">
          <w:marLeft w:val="0"/>
          <w:marRight w:val="0"/>
          <w:marTop w:val="0"/>
          <w:marBottom w:val="0"/>
          <w:divBdr>
            <w:top w:val="none" w:sz="0" w:space="0" w:color="auto"/>
            <w:left w:val="none" w:sz="0" w:space="0" w:color="auto"/>
            <w:bottom w:val="none" w:sz="0" w:space="0" w:color="auto"/>
            <w:right w:val="none" w:sz="0" w:space="0" w:color="auto"/>
          </w:divBdr>
        </w:div>
        <w:div w:id="1467041421">
          <w:marLeft w:val="0"/>
          <w:marRight w:val="0"/>
          <w:marTop w:val="0"/>
          <w:marBottom w:val="0"/>
          <w:divBdr>
            <w:top w:val="none" w:sz="0" w:space="0" w:color="auto"/>
            <w:left w:val="none" w:sz="0" w:space="0" w:color="auto"/>
            <w:bottom w:val="none" w:sz="0" w:space="0" w:color="auto"/>
            <w:right w:val="none" w:sz="0" w:space="0" w:color="auto"/>
          </w:divBdr>
        </w:div>
        <w:div w:id="1934439393">
          <w:marLeft w:val="0"/>
          <w:marRight w:val="0"/>
          <w:marTop w:val="0"/>
          <w:marBottom w:val="0"/>
          <w:divBdr>
            <w:top w:val="none" w:sz="0" w:space="0" w:color="auto"/>
            <w:left w:val="none" w:sz="0" w:space="0" w:color="auto"/>
            <w:bottom w:val="none" w:sz="0" w:space="0" w:color="auto"/>
            <w:right w:val="none" w:sz="0" w:space="0" w:color="auto"/>
          </w:divBdr>
        </w:div>
      </w:divsChild>
    </w:div>
    <w:div w:id="582758793">
      <w:bodyDiv w:val="1"/>
      <w:marLeft w:val="0"/>
      <w:marRight w:val="0"/>
      <w:marTop w:val="0"/>
      <w:marBottom w:val="0"/>
      <w:divBdr>
        <w:top w:val="none" w:sz="0" w:space="0" w:color="auto"/>
        <w:left w:val="none" w:sz="0" w:space="0" w:color="auto"/>
        <w:bottom w:val="none" w:sz="0" w:space="0" w:color="auto"/>
        <w:right w:val="none" w:sz="0" w:space="0" w:color="auto"/>
      </w:divBdr>
      <w:divsChild>
        <w:div w:id="34546203">
          <w:marLeft w:val="0"/>
          <w:marRight w:val="0"/>
          <w:marTop w:val="0"/>
          <w:marBottom w:val="0"/>
          <w:divBdr>
            <w:top w:val="none" w:sz="0" w:space="0" w:color="auto"/>
            <w:left w:val="none" w:sz="0" w:space="0" w:color="auto"/>
            <w:bottom w:val="none" w:sz="0" w:space="0" w:color="auto"/>
            <w:right w:val="none" w:sz="0" w:space="0" w:color="auto"/>
          </w:divBdr>
        </w:div>
        <w:div w:id="575167775">
          <w:marLeft w:val="0"/>
          <w:marRight w:val="0"/>
          <w:marTop w:val="0"/>
          <w:marBottom w:val="0"/>
          <w:divBdr>
            <w:top w:val="none" w:sz="0" w:space="0" w:color="auto"/>
            <w:left w:val="none" w:sz="0" w:space="0" w:color="auto"/>
            <w:bottom w:val="none" w:sz="0" w:space="0" w:color="auto"/>
            <w:right w:val="none" w:sz="0" w:space="0" w:color="auto"/>
          </w:divBdr>
        </w:div>
        <w:div w:id="709499403">
          <w:marLeft w:val="0"/>
          <w:marRight w:val="0"/>
          <w:marTop w:val="0"/>
          <w:marBottom w:val="0"/>
          <w:divBdr>
            <w:top w:val="none" w:sz="0" w:space="0" w:color="auto"/>
            <w:left w:val="none" w:sz="0" w:space="0" w:color="auto"/>
            <w:bottom w:val="none" w:sz="0" w:space="0" w:color="auto"/>
            <w:right w:val="none" w:sz="0" w:space="0" w:color="auto"/>
          </w:divBdr>
        </w:div>
        <w:div w:id="1120538784">
          <w:marLeft w:val="0"/>
          <w:marRight w:val="0"/>
          <w:marTop w:val="0"/>
          <w:marBottom w:val="0"/>
          <w:divBdr>
            <w:top w:val="none" w:sz="0" w:space="0" w:color="auto"/>
            <w:left w:val="none" w:sz="0" w:space="0" w:color="auto"/>
            <w:bottom w:val="none" w:sz="0" w:space="0" w:color="auto"/>
            <w:right w:val="none" w:sz="0" w:space="0" w:color="auto"/>
          </w:divBdr>
        </w:div>
      </w:divsChild>
    </w:div>
    <w:div w:id="583534492">
      <w:bodyDiv w:val="1"/>
      <w:marLeft w:val="0"/>
      <w:marRight w:val="0"/>
      <w:marTop w:val="0"/>
      <w:marBottom w:val="0"/>
      <w:divBdr>
        <w:top w:val="none" w:sz="0" w:space="0" w:color="auto"/>
        <w:left w:val="none" w:sz="0" w:space="0" w:color="auto"/>
        <w:bottom w:val="none" w:sz="0" w:space="0" w:color="auto"/>
        <w:right w:val="none" w:sz="0" w:space="0" w:color="auto"/>
      </w:divBdr>
      <w:divsChild>
        <w:div w:id="211891396">
          <w:marLeft w:val="0"/>
          <w:marRight w:val="0"/>
          <w:marTop w:val="0"/>
          <w:marBottom w:val="0"/>
          <w:divBdr>
            <w:top w:val="none" w:sz="0" w:space="0" w:color="auto"/>
            <w:left w:val="none" w:sz="0" w:space="0" w:color="auto"/>
            <w:bottom w:val="none" w:sz="0" w:space="0" w:color="auto"/>
            <w:right w:val="none" w:sz="0" w:space="0" w:color="auto"/>
          </w:divBdr>
        </w:div>
        <w:div w:id="478767946">
          <w:marLeft w:val="0"/>
          <w:marRight w:val="0"/>
          <w:marTop w:val="0"/>
          <w:marBottom w:val="0"/>
          <w:divBdr>
            <w:top w:val="none" w:sz="0" w:space="0" w:color="auto"/>
            <w:left w:val="none" w:sz="0" w:space="0" w:color="auto"/>
            <w:bottom w:val="none" w:sz="0" w:space="0" w:color="auto"/>
            <w:right w:val="none" w:sz="0" w:space="0" w:color="auto"/>
          </w:divBdr>
        </w:div>
        <w:div w:id="538787537">
          <w:marLeft w:val="0"/>
          <w:marRight w:val="0"/>
          <w:marTop w:val="0"/>
          <w:marBottom w:val="0"/>
          <w:divBdr>
            <w:top w:val="none" w:sz="0" w:space="0" w:color="auto"/>
            <w:left w:val="none" w:sz="0" w:space="0" w:color="auto"/>
            <w:bottom w:val="none" w:sz="0" w:space="0" w:color="auto"/>
            <w:right w:val="none" w:sz="0" w:space="0" w:color="auto"/>
          </w:divBdr>
        </w:div>
        <w:div w:id="936518739">
          <w:marLeft w:val="0"/>
          <w:marRight w:val="0"/>
          <w:marTop w:val="0"/>
          <w:marBottom w:val="0"/>
          <w:divBdr>
            <w:top w:val="none" w:sz="0" w:space="0" w:color="auto"/>
            <w:left w:val="none" w:sz="0" w:space="0" w:color="auto"/>
            <w:bottom w:val="none" w:sz="0" w:space="0" w:color="auto"/>
            <w:right w:val="none" w:sz="0" w:space="0" w:color="auto"/>
          </w:divBdr>
        </w:div>
      </w:divsChild>
    </w:div>
    <w:div w:id="583606135">
      <w:bodyDiv w:val="1"/>
      <w:marLeft w:val="0"/>
      <w:marRight w:val="0"/>
      <w:marTop w:val="0"/>
      <w:marBottom w:val="0"/>
      <w:divBdr>
        <w:top w:val="none" w:sz="0" w:space="0" w:color="auto"/>
        <w:left w:val="none" w:sz="0" w:space="0" w:color="auto"/>
        <w:bottom w:val="none" w:sz="0" w:space="0" w:color="auto"/>
        <w:right w:val="none" w:sz="0" w:space="0" w:color="auto"/>
      </w:divBdr>
      <w:divsChild>
        <w:div w:id="76249808">
          <w:marLeft w:val="0"/>
          <w:marRight w:val="0"/>
          <w:marTop w:val="0"/>
          <w:marBottom w:val="0"/>
          <w:divBdr>
            <w:top w:val="none" w:sz="0" w:space="0" w:color="auto"/>
            <w:left w:val="none" w:sz="0" w:space="0" w:color="auto"/>
            <w:bottom w:val="none" w:sz="0" w:space="0" w:color="auto"/>
            <w:right w:val="none" w:sz="0" w:space="0" w:color="auto"/>
          </w:divBdr>
        </w:div>
        <w:div w:id="484590476">
          <w:marLeft w:val="0"/>
          <w:marRight w:val="0"/>
          <w:marTop w:val="0"/>
          <w:marBottom w:val="0"/>
          <w:divBdr>
            <w:top w:val="none" w:sz="0" w:space="0" w:color="auto"/>
            <w:left w:val="none" w:sz="0" w:space="0" w:color="auto"/>
            <w:bottom w:val="none" w:sz="0" w:space="0" w:color="auto"/>
            <w:right w:val="none" w:sz="0" w:space="0" w:color="auto"/>
          </w:divBdr>
        </w:div>
        <w:div w:id="518662871">
          <w:marLeft w:val="0"/>
          <w:marRight w:val="0"/>
          <w:marTop w:val="0"/>
          <w:marBottom w:val="0"/>
          <w:divBdr>
            <w:top w:val="none" w:sz="0" w:space="0" w:color="auto"/>
            <w:left w:val="none" w:sz="0" w:space="0" w:color="auto"/>
            <w:bottom w:val="none" w:sz="0" w:space="0" w:color="auto"/>
            <w:right w:val="none" w:sz="0" w:space="0" w:color="auto"/>
          </w:divBdr>
        </w:div>
        <w:div w:id="703209190">
          <w:marLeft w:val="0"/>
          <w:marRight w:val="0"/>
          <w:marTop w:val="0"/>
          <w:marBottom w:val="0"/>
          <w:divBdr>
            <w:top w:val="none" w:sz="0" w:space="0" w:color="auto"/>
            <w:left w:val="none" w:sz="0" w:space="0" w:color="auto"/>
            <w:bottom w:val="none" w:sz="0" w:space="0" w:color="auto"/>
            <w:right w:val="none" w:sz="0" w:space="0" w:color="auto"/>
          </w:divBdr>
        </w:div>
      </w:divsChild>
    </w:div>
    <w:div w:id="583879200">
      <w:bodyDiv w:val="1"/>
      <w:marLeft w:val="0"/>
      <w:marRight w:val="0"/>
      <w:marTop w:val="0"/>
      <w:marBottom w:val="0"/>
      <w:divBdr>
        <w:top w:val="none" w:sz="0" w:space="0" w:color="auto"/>
        <w:left w:val="none" w:sz="0" w:space="0" w:color="auto"/>
        <w:bottom w:val="none" w:sz="0" w:space="0" w:color="auto"/>
        <w:right w:val="none" w:sz="0" w:space="0" w:color="auto"/>
      </w:divBdr>
      <w:divsChild>
        <w:div w:id="423917172">
          <w:marLeft w:val="0"/>
          <w:marRight w:val="0"/>
          <w:marTop w:val="0"/>
          <w:marBottom w:val="0"/>
          <w:divBdr>
            <w:top w:val="none" w:sz="0" w:space="0" w:color="auto"/>
            <w:left w:val="none" w:sz="0" w:space="0" w:color="auto"/>
            <w:bottom w:val="none" w:sz="0" w:space="0" w:color="auto"/>
            <w:right w:val="none" w:sz="0" w:space="0" w:color="auto"/>
          </w:divBdr>
        </w:div>
        <w:div w:id="780300105">
          <w:marLeft w:val="0"/>
          <w:marRight w:val="0"/>
          <w:marTop w:val="0"/>
          <w:marBottom w:val="0"/>
          <w:divBdr>
            <w:top w:val="none" w:sz="0" w:space="0" w:color="auto"/>
            <w:left w:val="none" w:sz="0" w:space="0" w:color="auto"/>
            <w:bottom w:val="none" w:sz="0" w:space="0" w:color="auto"/>
            <w:right w:val="none" w:sz="0" w:space="0" w:color="auto"/>
          </w:divBdr>
        </w:div>
        <w:div w:id="1222643097">
          <w:marLeft w:val="0"/>
          <w:marRight w:val="0"/>
          <w:marTop w:val="0"/>
          <w:marBottom w:val="0"/>
          <w:divBdr>
            <w:top w:val="none" w:sz="0" w:space="0" w:color="auto"/>
            <w:left w:val="none" w:sz="0" w:space="0" w:color="auto"/>
            <w:bottom w:val="none" w:sz="0" w:space="0" w:color="auto"/>
            <w:right w:val="none" w:sz="0" w:space="0" w:color="auto"/>
          </w:divBdr>
        </w:div>
        <w:div w:id="1717512532">
          <w:marLeft w:val="0"/>
          <w:marRight w:val="0"/>
          <w:marTop w:val="0"/>
          <w:marBottom w:val="0"/>
          <w:divBdr>
            <w:top w:val="none" w:sz="0" w:space="0" w:color="auto"/>
            <w:left w:val="none" w:sz="0" w:space="0" w:color="auto"/>
            <w:bottom w:val="none" w:sz="0" w:space="0" w:color="auto"/>
            <w:right w:val="none" w:sz="0" w:space="0" w:color="auto"/>
          </w:divBdr>
        </w:div>
      </w:divsChild>
    </w:div>
    <w:div w:id="584220253">
      <w:bodyDiv w:val="1"/>
      <w:marLeft w:val="0"/>
      <w:marRight w:val="0"/>
      <w:marTop w:val="0"/>
      <w:marBottom w:val="0"/>
      <w:divBdr>
        <w:top w:val="none" w:sz="0" w:space="0" w:color="auto"/>
        <w:left w:val="none" w:sz="0" w:space="0" w:color="auto"/>
        <w:bottom w:val="none" w:sz="0" w:space="0" w:color="auto"/>
        <w:right w:val="none" w:sz="0" w:space="0" w:color="auto"/>
      </w:divBdr>
      <w:divsChild>
        <w:div w:id="277685919">
          <w:marLeft w:val="0"/>
          <w:marRight w:val="0"/>
          <w:marTop w:val="0"/>
          <w:marBottom w:val="0"/>
          <w:divBdr>
            <w:top w:val="none" w:sz="0" w:space="0" w:color="auto"/>
            <w:left w:val="none" w:sz="0" w:space="0" w:color="auto"/>
            <w:bottom w:val="none" w:sz="0" w:space="0" w:color="auto"/>
            <w:right w:val="none" w:sz="0" w:space="0" w:color="auto"/>
          </w:divBdr>
        </w:div>
        <w:div w:id="637609081">
          <w:marLeft w:val="0"/>
          <w:marRight w:val="0"/>
          <w:marTop w:val="0"/>
          <w:marBottom w:val="0"/>
          <w:divBdr>
            <w:top w:val="none" w:sz="0" w:space="0" w:color="auto"/>
            <w:left w:val="none" w:sz="0" w:space="0" w:color="auto"/>
            <w:bottom w:val="none" w:sz="0" w:space="0" w:color="auto"/>
            <w:right w:val="none" w:sz="0" w:space="0" w:color="auto"/>
          </w:divBdr>
        </w:div>
        <w:div w:id="1347099366">
          <w:marLeft w:val="0"/>
          <w:marRight w:val="0"/>
          <w:marTop w:val="0"/>
          <w:marBottom w:val="0"/>
          <w:divBdr>
            <w:top w:val="none" w:sz="0" w:space="0" w:color="auto"/>
            <w:left w:val="none" w:sz="0" w:space="0" w:color="auto"/>
            <w:bottom w:val="none" w:sz="0" w:space="0" w:color="auto"/>
            <w:right w:val="none" w:sz="0" w:space="0" w:color="auto"/>
          </w:divBdr>
        </w:div>
        <w:div w:id="1644698558">
          <w:marLeft w:val="0"/>
          <w:marRight w:val="0"/>
          <w:marTop w:val="0"/>
          <w:marBottom w:val="0"/>
          <w:divBdr>
            <w:top w:val="none" w:sz="0" w:space="0" w:color="auto"/>
            <w:left w:val="none" w:sz="0" w:space="0" w:color="auto"/>
            <w:bottom w:val="none" w:sz="0" w:space="0" w:color="auto"/>
            <w:right w:val="none" w:sz="0" w:space="0" w:color="auto"/>
          </w:divBdr>
        </w:div>
      </w:divsChild>
    </w:div>
    <w:div w:id="585067188">
      <w:bodyDiv w:val="1"/>
      <w:marLeft w:val="0"/>
      <w:marRight w:val="0"/>
      <w:marTop w:val="0"/>
      <w:marBottom w:val="0"/>
      <w:divBdr>
        <w:top w:val="none" w:sz="0" w:space="0" w:color="auto"/>
        <w:left w:val="none" w:sz="0" w:space="0" w:color="auto"/>
        <w:bottom w:val="none" w:sz="0" w:space="0" w:color="auto"/>
        <w:right w:val="none" w:sz="0" w:space="0" w:color="auto"/>
      </w:divBdr>
      <w:divsChild>
        <w:div w:id="280697334">
          <w:marLeft w:val="0"/>
          <w:marRight w:val="0"/>
          <w:marTop w:val="0"/>
          <w:marBottom w:val="0"/>
          <w:divBdr>
            <w:top w:val="none" w:sz="0" w:space="0" w:color="auto"/>
            <w:left w:val="none" w:sz="0" w:space="0" w:color="auto"/>
            <w:bottom w:val="none" w:sz="0" w:space="0" w:color="auto"/>
            <w:right w:val="none" w:sz="0" w:space="0" w:color="auto"/>
          </w:divBdr>
        </w:div>
        <w:div w:id="724182106">
          <w:marLeft w:val="0"/>
          <w:marRight w:val="0"/>
          <w:marTop w:val="0"/>
          <w:marBottom w:val="0"/>
          <w:divBdr>
            <w:top w:val="none" w:sz="0" w:space="0" w:color="auto"/>
            <w:left w:val="none" w:sz="0" w:space="0" w:color="auto"/>
            <w:bottom w:val="none" w:sz="0" w:space="0" w:color="auto"/>
            <w:right w:val="none" w:sz="0" w:space="0" w:color="auto"/>
          </w:divBdr>
        </w:div>
        <w:div w:id="1429498493">
          <w:marLeft w:val="0"/>
          <w:marRight w:val="0"/>
          <w:marTop w:val="0"/>
          <w:marBottom w:val="0"/>
          <w:divBdr>
            <w:top w:val="none" w:sz="0" w:space="0" w:color="auto"/>
            <w:left w:val="none" w:sz="0" w:space="0" w:color="auto"/>
            <w:bottom w:val="none" w:sz="0" w:space="0" w:color="auto"/>
            <w:right w:val="none" w:sz="0" w:space="0" w:color="auto"/>
          </w:divBdr>
        </w:div>
        <w:div w:id="1702823191">
          <w:marLeft w:val="0"/>
          <w:marRight w:val="0"/>
          <w:marTop w:val="0"/>
          <w:marBottom w:val="0"/>
          <w:divBdr>
            <w:top w:val="none" w:sz="0" w:space="0" w:color="auto"/>
            <w:left w:val="none" w:sz="0" w:space="0" w:color="auto"/>
            <w:bottom w:val="none" w:sz="0" w:space="0" w:color="auto"/>
            <w:right w:val="none" w:sz="0" w:space="0" w:color="auto"/>
          </w:divBdr>
        </w:div>
      </w:divsChild>
    </w:div>
    <w:div w:id="585770395">
      <w:bodyDiv w:val="1"/>
      <w:marLeft w:val="0"/>
      <w:marRight w:val="0"/>
      <w:marTop w:val="0"/>
      <w:marBottom w:val="0"/>
      <w:divBdr>
        <w:top w:val="none" w:sz="0" w:space="0" w:color="auto"/>
        <w:left w:val="none" w:sz="0" w:space="0" w:color="auto"/>
        <w:bottom w:val="none" w:sz="0" w:space="0" w:color="auto"/>
        <w:right w:val="none" w:sz="0" w:space="0" w:color="auto"/>
      </w:divBdr>
      <w:divsChild>
        <w:div w:id="217059112">
          <w:marLeft w:val="0"/>
          <w:marRight w:val="0"/>
          <w:marTop w:val="0"/>
          <w:marBottom w:val="0"/>
          <w:divBdr>
            <w:top w:val="none" w:sz="0" w:space="0" w:color="auto"/>
            <w:left w:val="none" w:sz="0" w:space="0" w:color="auto"/>
            <w:bottom w:val="none" w:sz="0" w:space="0" w:color="auto"/>
            <w:right w:val="none" w:sz="0" w:space="0" w:color="auto"/>
          </w:divBdr>
        </w:div>
        <w:div w:id="280504513">
          <w:marLeft w:val="0"/>
          <w:marRight w:val="0"/>
          <w:marTop w:val="0"/>
          <w:marBottom w:val="0"/>
          <w:divBdr>
            <w:top w:val="none" w:sz="0" w:space="0" w:color="auto"/>
            <w:left w:val="none" w:sz="0" w:space="0" w:color="auto"/>
            <w:bottom w:val="none" w:sz="0" w:space="0" w:color="auto"/>
            <w:right w:val="none" w:sz="0" w:space="0" w:color="auto"/>
          </w:divBdr>
        </w:div>
        <w:div w:id="515123063">
          <w:marLeft w:val="0"/>
          <w:marRight w:val="0"/>
          <w:marTop w:val="0"/>
          <w:marBottom w:val="0"/>
          <w:divBdr>
            <w:top w:val="none" w:sz="0" w:space="0" w:color="auto"/>
            <w:left w:val="none" w:sz="0" w:space="0" w:color="auto"/>
            <w:bottom w:val="none" w:sz="0" w:space="0" w:color="auto"/>
            <w:right w:val="none" w:sz="0" w:space="0" w:color="auto"/>
          </w:divBdr>
        </w:div>
        <w:div w:id="1925843520">
          <w:marLeft w:val="0"/>
          <w:marRight w:val="0"/>
          <w:marTop w:val="0"/>
          <w:marBottom w:val="0"/>
          <w:divBdr>
            <w:top w:val="none" w:sz="0" w:space="0" w:color="auto"/>
            <w:left w:val="none" w:sz="0" w:space="0" w:color="auto"/>
            <w:bottom w:val="none" w:sz="0" w:space="0" w:color="auto"/>
            <w:right w:val="none" w:sz="0" w:space="0" w:color="auto"/>
          </w:divBdr>
        </w:div>
      </w:divsChild>
    </w:div>
    <w:div w:id="586353193">
      <w:bodyDiv w:val="1"/>
      <w:marLeft w:val="0"/>
      <w:marRight w:val="0"/>
      <w:marTop w:val="0"/>
      <w:marBottom w:val="0"/>
      <w:divBdr>
        <w:top w:val="none" w:sz="0" w:space="0" w:color="auto"/>
        <w:left w:val="none" w:sz="0" w:space="0" w:color="auto"/>
        <w:bottom w:val="none" w:sz="0" w:space="0" w:color="auto"/>
        <w:right w:val="none" w:sz="0" w:space="0" w:color="auto"/>
      </w:divBdr>
      <w:divsChild>
        <w:div w:id="1497456464">
          <w:marLeft w:val="0"/>
          <w:marRight w:val="0"/>
          <w:marTop w:val="0"/>
          <w:marBottom w:val="0"/>
          <w:divBdr>
            <w:top w:val="none" w:sz="0" w:space="0" w:color="auto"/>
            <w:left w:val="none" w:sz="0" w:space="0" w:color="auto"/>
            <w:bottom w:val="none" w:sz="0" w:space="0" w:color="auto"/>
            <w:right w:val="none" w:sz="0" w:space="0" w:color="auto"/>
          </w:divBdr>
        </w:div>
        <w:div w:id="1557086200">
          <w:marLeft w:val="0"/>
          <w:marRight w:val="0"/>
          <w:marTop w:val="0"/>
          <w:marBottom w:val="0"/>
          <w:divBdr>
            <w:top w:val="none" w:sz="0" w:space="0" w:color="auto"/>
            <w:left w:val="none" w:sz="0" w:space="0" w:color="auto"/>
            <w:bottom w:val="none" w:sz="0" w:space="0" w:color="auto"/>
            <w:right w:val="none" w:sz="0" w:space="0" w:color="auto"/>
          </w:divBdr>
        </w:div>
        <w:div w:id="1977637300">
          <w:marLeft w:val="0"/>
          <w:marRight w:val="0"/>
          <w:marTop w:val="0"/>
          <w:marBottom w:val="0"/>
          <w:divBdr>
            <w:top w:val="none" w:sz="0" w:space="0" w:color="auto"/>
            <w:left w:val="none" w:sz="0" w:space="0" w:color="auto"/>
            <w:bottom w:val="none" w:sz="0" w:space="0" w:color="auto"/>
            <w:right w:val="none" w:sz="0" w:space="0" w:color="auto"/>
          </w:divBdr>
        </w:div>
        <w:div w:id="2144733456">
          <w:marLeft w:val="0"/>
          <w:marRight w:val="0"/>
          <w:marTop w:val="0"/>
          <w:marBottom w:val="0"/>
          <w:divBdr>
            <w:top w:val="none" w:sz="0" w:space="0" w:color="auto"/>
            <w:left w:val="none" w:sz="0" w:space="0" w:color="auto"/>
            <w:bottom w:val="none" w:sz="0" w:space="0" w:color="auto"/>
            <w:right w:val="none" w:sz="0" w:space="0" w:color="auto"/>
          </w:divBdr>
        </w:div>
      </w:divsChild>
    </w:div>
    <w:div w:id="586959777">
      <w:bodyDiv w:val="1"/>
      <w:marLeft w:val="0"/>
      <w:marRight w:val="0"/>
      <w:marTop w:val="0"/>
      <w:marBottom w:val="0"/>
      <w:divBdr>
        <w:top w:val="none" w:sz="0" w:space="0" w:color="auto"/>
        <w:left w:val="none" w:sz="0" w:space="0" w:color="auto"/>
        <w:bottom w:val="none" w:sz="0" w:space="0" w:color="auto"/>
        <w:right w:val="none" w:sz="0" w:space="0" w:color="auto"/>
      </w:divBdr>
      <w:divsChild>
        <w:div w:id="10880972">
          <w:marLeft w:val="0"/>
          <w:marRight w:val="0"/>
          <w:marTop w:val="0"/>
          <w:marBottom w:val="0"/>
          <w:divBdr>
            <w:top w:val="none" w:sz="0" w:space="0" w:color="auto"/>
            <w:left w:val="none" w:sz="0" w:space="0" w:color="auto"/>
            <w:bottom w:val="none" w:sz="0" w:space="0" w:color="auto"/>
            <w:right w:val="none" w:sz="0" w:space="0" w:color="auto"/>
          </w:divBdr>
        </w:div>
        <w:div w:id="1163200603">
          <w:marLeft w:val="0"/>
          <w:marRight w:val="0"/>
          <w:marTop w:val="0"/>
          <w:marBottom w:val="0"/>
          <w:divBdr>
            <w:top w:val="none" w:sz="0" w:space="0" w:color="auto"/>
            <w:left w:val="none" w:sz="0" w:space="0" w:color="auto"/>
            <w:bottom w:val="none" w:sz="0" w:space="0" w:color="auto"/>
            <w:right w:val="none" w:sz="0" w:space="0" w:color="auto"/>
          </w:divBdr>
        </w:div>
        <w:div w:id="1473130615">
          <w:marLeft w:val="0"/>
          <w:marRight w:val="0"/>
          <w:marTop w:val="0"/>
          <w:marBottom w:val="0"/>
          <w:divBdr>
            <w:top w:val="none" w:sz="0" w:space="0" w:color="auto"/>
            <w:left w:val="none" w:sz="0" w:space="0" w:color="auto"/>
            <w:bottom w:val="none" w:sz="0" w:space="0" w:color="auto"/>
            <w:right w:val="none" w:sz="0" w:space="0" w:color="auto"/>
          </w:divBdr>
        </w:div>
        <w:div w:id="1577280379">
          <w:marLeft w:val="0"/>
          <w:marRight w:val="0"/>
          <w:marTop w:val="0"/>
          <w:marBottom w:val="0"/>
          <w:divBdr>
            <w:top w:val="none" w:sz="0" w:space="0" w:color="auto"/>
            <w:left w:val="none" w:sz="0" w:space="0" w:color="auto"/>
            <w:bottom w:val="none" w:sz="0" w:space="0" w:color="auto"/>
            <w:right w:val="none" w:sz="0" w:space="0" w:color="auto"/>
          </w:divBdr>
        </w:div>
      </w:divsChild>
    </w:div>
    <w:div w:id="588277375">
      <w:bodyDiv w:val="1"/>
      <w:marLeft w:val="0"/>
      <w:marRight w:val="0"/>
      <w:marTop w:val="0"/>
      <w:marBottom w:val="0"/>
      <w:divBdr>
        <w:top w:val="none" w:sz="0" w:space="0" w:color="auto"/>
        <w:left w:val="none" w:sz="0" w:space="0" w:color="auto"/>
        <w:bottom w:val="none" w:sz="0" w:space="0" w:color="auto"/>
        <w:right w:val="none" w:sz="0" w:space="0" w:color="auto"/>
      </w:divBdr>
      <w:divsChild>
        <w:div w:id="270823689">
          <w:marLeft w:val="0"/>
          <w:marRight w:val="0"/>
          <w:marTop w:val="0"/>
          <w:marBottom w:val="0"/>
          <w:divBdr>
            <w:top w:val="none" w:sz="0" w:space="0" w:color="auto"/>
            <w:left w:val="none" w:sz="0" w:space="0" w:color="auto"/>
            <w:bottom w:val="none" w:sz="0" w:space="0" w:color="auto"/>
            <w:right w:val="none" w:sz="0" w:space="0" w:color="auto"/>
          </w:divBdr>
        </w:div>
        <w:div w:id="1420180702">
          <w:marLeft w:val="0"/>
          <w:marRight w:val="0"/>
          <w:marTop w:val="0"/>
          <w:marBottom w:val="0"/>
          <w:divBdr>
            <w:top w:val="none" w:sz="0" w:space="0" w:color="auto"/>
            <w:left w:val="none" w:sz="0" w:space="0" w:color="auto"/>
            <w:bottom w:val="none" w:sz="0" w:space="0" w:color="auto"/>
            <w:right w:val="none" w:sz="0" w:space="0" w:color="auto"/>
          </w:divBdr>
        </w:div>
        <w:div w:id="1457408343">
          <w:marLeft w:val="0"/>
          <w:marRight w:val="0"/>
          <w:marTop w:val="0"/>
          <w:marBottom w:val="0"/>
          <w:divBdr>
            <w:top w:val="none" w:sz="0" w:space="0" w:color="auto"/>
            <w:left w:val="none" w:sz="0" w:space="0" w:color="auto"/>
            <w:bottom w:val="none" w:sz="0" w:space="0" w:color="auto"/>
            <w:right w:val="none" w:sz="0" w:space="0" w:color="auto"/>
          </w:divBdr>
        </w:div>
        <w:div w:id="2127499479">
          <w:marLeft w:val="0"/>
          <w:marRight w:val="0"/>
          <w:marTop w:val="0"/>
          <w:marBottom w:val="0"/>
          <w:divBdr>
            <w:top w:val="none" w:sz="0" w:space="0" w:color="auto"/>
            <w:left w:val="none" w:sz="0" w:space="0" w:color="auto"/>
            <w:bottom w:val="none" w:sz="0" w:space="0" w:color="auto"/>
            <w:right w:val="none" w:sz="0" w:space="0" w:color="auto"/>
          </w:divBdr>
        </w:div>
      </w:divsChild>
    </w:div>
    <w:div w:id="588973900">
      <w:bodyDiv w:val="1"/>
      <w:marLeft w:val="0"/>
      <w:marRight w:val="0"/>
      <w:marTop w:val="0"/>
      <w:marBottom w:val="0"/>
      <w:divBdr>
        <w:top w:val="none" w:sz="0" w:space="0" w:color="auto"/>
        <w:left w:val="none" w:sz="0" w:space="0" w:color="auto"/>
        <w:bottom w:val="none" w:sz="0" w:space="0" w:color="auto"/>
        <w:right w:val="none" w:sz="0" w:space="0" w:color="auto"/>
      </w:divBdr>
      <w:divsChild>
        <w:div w:id="82189464">
          <w:marLeft w:val="0"/>
          <w:marRight w:val="0"/>
          <w:marTop w:val="0"/>
          <w:marBottom w:val="0"/>
          <w:divBdr>
            <w:top w:val="none" w:sz="0" w:space="0" w:color="auto"/>
            <w:left w:val="none" w:sz="0" w:space="0" w:color="auto"/>
            <w:bottom w:val="none" w:sz="0" w:space="0" w:color="auto"/>
            <w:right w:val="none" w:sz="0" w:space="0" w:color="auto"/>
          </w:divBdr>
        </w:div>
        <w:div w:id="290404887">
          <w:marLeft w:val="0"/>
          <w:marRight w:val="0"/>
          <w:marTop w:val="0"/>
          <w:marBottom w:val="0"/>
          <w:divBdr>
            <w:top w:val="none" w:sz="0" w:space="0" w:color="auto"/>
            <w:left w:val="none" w:sz="0" w:space="0" w:color="auto"/>
            <w:bottom w:val="none" w:sz="0" w:space="0" w:color="auto"/>
            <w:right w:val="none" w:sz="0" w:space="0" w:color="auto"/>
          </w:divBdr>
        </w:div>
        <w:div w:id="773211734">
          <w:marLeft w:val="0"/>
          <w:marRight w:val="0"/>
          <w:marTop w:val="0"/>
          <w:marBottom w:val="0"/>
          <w:divBdr>
            <w:top w:val="none" w:sz="0" w:space="0" w:color="auto"/>
            <w:left w:val="none" w:sz="0" w:space="0" w:color="auto"/>
            <w:bottom w:val="none" w:sz="0" w:space="0" w:color="auto"/>
            <w:right w:val="none" w:sz="0" w:space="0" w:color="auto"/>
          </w:divBdr>
        </w:div>
        <w:div w:id="2008559465">
          <w:marLeft w:val="0"/>
          <w:marRight w:val="0"/>
          <w:marTop w:val="0"/>
          <w:marBottom w:val="0"/>
          <w:divBdr>
            <w:top w:val="none" w:sz="0" w:space="0" w:color="auto"/>
            <w:left w:val="none" w:sz="0" w:space="0" w:color="auto"/>
            <w:bottom w:val="none" w:sz="0" w:space="0" w:color="auto"/>
            <w:right w:val="none" w:sz="0" w:space="0" w:color="auto"/>
          </w:divBdr>
        </w:div>
      </w:divsChild>
    </w:div>
    <w:div w:id="588998877">
      <w:bodyDiv w:val="1"/>
      <w:marLeft w:val="0"/>
      <w:marRight w:val="0"/>
      <w:marTop w:val="0"/>
      <w:marBottom w:val="0"/>
      <w:divBdr>
        <w:top w:val="none" w:sz="0" w:space="0" w:color="auto"/>
        <w:left w:val="none" w:sz="0" w:space="0" w:color="auto"/>
        <w:bottom w:val="none" w:sz="0" w:space="0" w:color="auto"/>
        <w:right w:val="none" w:sz="0" w:space="0" w:color="auto"/>
      </w:divBdr>
      <w:divsChild>
        <w:div w:id="899705274">
          <w:marLeft w:val="0"/>
          <w:marRight w:val="0"/>
          <w:marTop w:val="0"/>
          <w:marBottom w:val="0"/>
          <w:divBdr>
            <w:top w:val="none" w:sz="0" w:space="0" w:color="auto"/>
            <w:left w:val="none" w:sz="0" w:space="0" w:color="auto"/>
            <w:bottom w:val="none" w:sz="0" w:space="0" w:color="auto"/>
            <w:right w:val="none" w:sz="0" w:space="0" w:color="auto"/>
          </w:divBdr>
        </w:div>
        <w:div w:id="1364012983">
          <w:marLeft w:val="0"/>
          <w:marRight w:val="0"/>
          <w:marTop w:val="0"/>
          <w:marBottom w:val="0"/>
          <w:divBdr>
            <w:top w:val="none" w:sz="0" w:space="0" w:color="auto"/>
            <w:left w:val="none" w:sz="0" w:space="0" w:color="auto"/>
            <w:bottom w:val="none" w:sz="0" w:space="0" w:color="auto"/>
            <w:right w:val="none" w:sz="0" w:space="0" w:color="auto"/>
          </w:divBdr>
        </w:div>
        <w:div w:id="1620837544">
          <w:marLeft w:val="0"/>
          <w:marRight w:val="0"/>
          <w:marTop w:val="0"/>
          <w:marBottom w:val="0"/>
          <w:divBdr>
            <w:top w:val="none" w:sz="0" w:space="0" w:color="auto"/>
            <w:left w:val="none" w:sz="0" w:space="0" w:color="auto"/>
            <w:bottom w:val="none" w:sz="0" w:space="0" w:color="auto"/>
            <w:right w:val="none" w:sz="0" w:space="0" w:color="auto"/>
          </w:divBdr>
        </w:div>
        <w:div w:id="2047831182">
          <w:marLeft w:val="0"/>
          <w:marRight w:val="0"/>
          <w:marTop w:val="0"/>
          <w:marBottom w:val="0"/>
          <w:divBdr>
            <w:top w:val="none" w:sz="0" w:space="0" w:color="auto"/>
            <w:left w:val="none" w:sz="0" w:space="0" w:color="auto"/>
            <w:bottom w:val="none" w:sz="0" w:space="0" w:color="auto"/>
            <w:right w:val="none" w:sz="0" w:space="0" w:color="auto"/>
          </w:divBdr>
        </w:div>
      </w:divsChild>
    </w:div>
    <w:div w:id="589581526">
      <w:bodyDiv w:val="1"/>
      <w:marLeft w:val="0"/>
      <w:marRight w:val="0"/>
      <w:marTop w:val="0"/>
      <w:marBottom w:val="0"/>
      <w:divBdr>
        <w:top w:val="none" w:sz="0" w:space="0" w:color="auto"/>
        <w:left w:val="none" w:sz="0" w:space="0" w:color="auto"/>
        <w:bottom w:val="none" w:sz="0" w:space="0" w:color="auto"/>
        <w:right w:val="none" w:sz="0" w:space="0" w:color="auto"/>
      </w:divBdr>
      <w:divsChild>
        <w:div w:id="585846905">
          <w:marLeft w:val="0"/>
          <w:marRight w:val="0"/>
          <w:marTop w:val="0"/>
          <w:marBottom w:val="0"/>
          <w:divBdr>
            <w:top w:val="none" w:sz="0" w:space="0" w:color="auto"/>
            <w:left w:val="none" w:sz="0" w:space="0" w:color="auto"/>
            <w:bottom w:val="none" w:sz="0" w:space="0" w:color="auto"/>
            <w:right w:val="none" w:sz="0" w:space="0" w:color="auto"/>
          </w:divBdr>
        </w:div>
        <w:div w:id="804009030">
          <w:marLeft w:val="0"/>
          <w:marRight w:val="0"/>
          <w:marTop w:val="0"/>
          <w:marBottom w:val="0"/>
          <w:divBdr>
            <w:top w:val="none" w:sz="0" w:space="0" w:color="auto"/>
            <w:left w:val="none" w:sz="0" w:space="0" w:color="auto"/>
            <w:bottom w:val="none" w:sz="0" w:space="0" w:color="auto"/>
            <w:right w:val="none" w:sz="0" w:space="0" w:color="auto"/>
          </w:divBdr>
        </w:div>
        <w:div w:id="1191914156">
          <w:marLeft w:val="0"/>
          <w:marRight w:val="0"/>
          <w:marTop w:val="0"/>
          <w:marBottom w:val="0"/>
          <w:divBdr>
            <w:top w:val="none" w:sz="0" w:space="0" w:color="auto"/>
            <w:left w:val="none" w:sz="0" w:space="0" w:color="auto"/>
            <w:bottom w:val="none" w:sz="0" w:space="0" w:color="auto"/>
            <w:right w:val="none" w:sz="0" w:space="0" w:color="auto"/>
          </w:divBdr>
        </w:div>
        <w:div w:id="1488132088">
          <w:marLeft w:val="0"/>
          <w:marRight w:val="0"/>
          <w:marTop w:val="0"/>
          <w:marBottom w:val="0"/>
          <w:divBdr>
            <w:top w:val="none" w:sz="0" w:space="0" w:color="auto"/>
            <w:left w:val="none" w:sz="0" w:space="0" w:color="auto"/>
            <w:bottom w:val="none" w:sz="0" w:space="0" w:color="auto"/>
            <w:right w:val="none" w:sz="0" w:space="0" w:color="auto"/>
          </w:divBdr>
        </w:div>
      </w:divsChild>
    </w:div>
    <w:div w:id="591010770">
      <w:bodyDiv w:val="1"/>
      <w:marLeft w:val="0"/>
      <w:marRight w:val="0"/>
      <w:marTop w:val="0"/>
      <w:marBottom w:val="0"/>
      <w:divBdr>
        <w:top w:val="none" w:sz="0" w:space="0" w:color="auto"/>
        <w:left w:val="none" w:sz="0" w:space="0" w:color="auto"/>
        <w:bottom w:val="none" w:sz="0" w:space="0" w:color="auto"/>
        <w:right w:val="none" w:sz="0" w:space="0" w:color="auto"/>
      </w:divBdr>
      <w:divsChild>
        <w:div w:id="918561379">
          <w:marLeft w:val="0"/>
          <w:marRight w:val="0"/>
          <w:marTop w:val="0"/>
          <w:marBottom w:val="0"/>
          <w:divBdr>
            <w:top w:val="none" w:sz="0" w:space="0" w:color="auto"/>
            <w:left w:val="none" w:sz="0" w:space="0" w:color="auto"/>
            <w:bottom w:val="none" w:sz="0" w:space="0" w:color="auto"/>
            <w:right w:val="none" w:sz="0" w:space="0" w:color="auto"/>
          </w:divBdr>
        </w:div>
        <w:div w:id="1031807140">
          <w:marLeft w:val="0"/>
          <w:marRight w:val="0"/>
          <w:marTop w:val="0"/>
          <w:marBottom w:val="0"/>
          <w:divBdr>
            <w:top w:val="none" w:sz="0" w:space="0" w:color="auto"/>
            <w:left w:val="none" w:sz="0" w:space="0" w:color="auto"/>
            <w:bottom w:val="none" w:sz="0" w:space="0" w:color="auto"/>
            <w:right w:val="none" w:sz="0" w:space="0" w:color="auto"/>
          </w:divBdr>
        </w:div>
        <w:div w:id="1803961177">
          <w:marLeft w:val="0"/>
          <w:marRight w:val="0"/>
          <w:marTop w:val="0"/>
          <w:marBottom w:val="0"/>
          <w:divBdr>
            <w:top w:val="none" w:sz="0" w:space="0" w:color="auto"/>
            <w:left w:val="none" w:sz="0" w:space="0" w:color="auto"/>
            <w:bottom w:val="none" w:sz="0" w:space="0" w:color="auto"/>
            <w:right w:val="none" w:sz="0" w:space="0" w:color="auto"/>
          </w:divBdr>
        </w:div>
        <w:div w:id="1423332309">
          <w:marLeft w:val="0"/>
          <w:marRight w:val="0"/>
          <w:marTop w:val="0"/>
          <w:marBottom w:val="0"/>
          <w:divBdr>
            <w:top w:val="none" w:sz="0" w:space="0" w:color="auto"/>
            <w:left w:val="none" w:sz="0" w:space="0" w:color="auto"/>
            <w:bottom w:val="none" w:sz="0" w:space="0" w:color="auto"/>
            <w:right w:val="none" w:sz="0" w:space="0" w:color="auto"/>
          </w:divBdr>
        </w:div>
      </w:divsChild>
    </w:div>
    <w:div w:id="591933514">
      <w:bodyDiv w:val="1"/>
      <w:marLeft w:val="0"/>
      <w:marRight w:val="0"/>
      <w:marTop w:val="0"/>
      <w:marBottom w:val="0"/>
      <w:divBdr>
        <w:top w:val="none" w:sz="0" w:space="0" w:color="auto"/>
        <w:left w:val="none" w:sz="0" w:space="0" w:color="auto"/>
        <w:bottom w:val="none" w:sz="0" w:space="0" w:color="auto"/>
        <w:right w:val="none" w:sz="0" w:space="0" w:color="auto"/>
      </w:divBdr>
      <w:divsChild>
        <w:div w:id="51539610">
          <w:marLeft w:val="0"/>
          <w:marRight w:val="0"/>
          <w:marTop w:val="0"/>
          <w:marBottom w:val="0"/>
          <w:divBdr>
            <w:top w:val="none" w:sz="0" w:space="0" w:color="auto"/>
            <w:left w:val="none" w:sz="0" w:space="0" w:color="auto"/>
            <w:bottom w:val="none" w:sz="0" w:space="0" w:color="auto"/>
            <w:right w:val="none" w:sz="0" w:space="0" w:color="auto"/>
          </w:divBdr>
        </w:div>
        <w:div w:id="890387770">
          <w:marLeft w:val="0"/>
          <w:marRight w:val="0"/>
          <w:marTop w:val="0"/>
          <w:marBottom w:val="0"/>
          <w:divBdr>
            <w:top w:val="none" w:sz="0" w:space="0" w:color="auto"/>
            <w:left w:val="none" w:sz="0" w:space="0" w:color="auto"/>
            <w:bottom w:val="none" w:sz="0" w:space="0" w:color="auto"/>
            <w:right w:val="none" w:sz="0" w:space="0" w:color="auto"/>
          </w:divBdr>
        </w:div>
        <w:div w:id="1557204073">
          <w:marLeft w:val="0"/>
          <w:marRight w:val="0"/>
          <w:marTop w:val="0"/>
          <w:marBottom w:val="0"/>
          <w:divBdr>
            <w:top w:val="none" w:sz="0" w:space="0" w:color="auto"/>
            <w:left w:val="none" w:sz="0" w:space="0" w:color="auto"/>
            <w:bottom w:val="none" w:sz="0" w:space="0" w:color="auto"/>
            <w:right w:val="none" w:sz="0" w:space="0" w:color="auto"/>
          </w:divBdr>
        </w:div>
        <w:div w:id="1746418084">
          <w:marLeft w:val="0"/>
          <w:marRight w:val="0"/>
          <w:marTop w:val="0"/>
          <w:marBottom w:val="0"/>
          <w:divBdr>
            <w:top w:val="none" w:sz="0" w:space="0" w:color="auto"/>
            <w:left w:val="none" w:sz="0" w:space="0" w:color="auto"/>
            <w:bottom w:val="none" w:sz="0" w:space="0" w:color="auto"/>
            <w:right w:val="none" w:sz="0" w:space="0" w:color="auto"/>
          </w:divBdr>
        </w:div>
      </w:divsChild>
    </w:div>
    <w:div w:id="592280241">
      <w:bodyDiv w:val="1"/>
      <w:marLeft w:val="0"/>
      <w:marRight w:val="0"/>
      <w:marTop w:val="0"/>
      <w:marBottom w:val="0"/>
      <w:divBdr>
        <w:top w:val="none" w:sz="0" w:space="0" w:color="auto"/>
        <w:left w:val="none" w:sz="0" w:space="0" w:color="auto"/>
        <w:bottom w:val="none" w:sz="0" w:space="0" w:color="auto"/>
        <w:right w:val="none" w:sz="0" w:space="0" w:color="auto"/>
      </w:divBdr>
      <w:divsChild>
        <w:div w:id="331877318">
          <w:marLeft w:val="0"/>
          <w:marRight w:val="0"/>
          <w:marTop w:val="0"/>
          <w:marBottom w:val="0"/>
          <w:divBdr>
            <w:top w:val="none" w:sz="0" w:space="0" w:color="auto"/>
            <w:left w:val="none" w:sz="0" w:space="0" w:color="auto"/>
            <w:bottom w:val="none" w:sz="0" w:space="0" w:color="auto"/>
            <w:right w:val="none" w:sz="0" w:space="0" w:color="auto"/>
          </w:divBdr>
        </w:div>
        <w:div w:id="1072461659">
          <w:marLeft w:val="0"/>
          <w:marRight w:val="0"/>
          <w:marTop w:val="0"/>
          <w:marBottom w:val="0"/>
          <w:divBdr>
            <w:top w:val="none" w:sz="0" w:space="0" w:color="auto"/>
            <w:left w:val="none" w:sz="0" w:space="0" w:color="auto"/>
            <w:bottom w:val="none" w:sz="0" w:space="0" w:color="auto"/>
            <w:right w:val="none" w:sz="0" w:space="0" w:color="auto"/>
          </w:divBdr>
        </w:div>
        <w:div w:id="1494955789">
          <w:marLeft w:val="0"/>
          <w:marRight w:val="0"/>
          <w:marTop w:val="0"/>
          <w:marBottom w:val="0"/>
          <w:divBdr>
            <w:top w:val="none" w:sz="0" w:space="0" w:color="auto"/>
            <w:left w:val="none" w:sz="0" w:space="0" w:color="auto"/>
            <w:bottom w:val="none" w:sz="0" w:space="0" w:color="auto"/>
            <w:right w:val="none" w:sz="0" w:space="0" w:color="auto"/>
          </w:divBdr>
        </w:div>
        <w:div w:id="2024891469">
          <w:marLeft w:val="0"/>
          <w:marRight w:val="0"/>
          <w:marTop w:val="0"/>
          <w:marBottom w:val="0"/>
          <w:divBdr>
            <w:top w:val="none" w:sz="0" w:space="0" w:color="auto"/>
            <w:left w:val="none" w:sz="0" w:space="0" w:color="auto"/>
            <w:bottom w:val="none" w:sz="0" w:space="0" w:color="auto"/>
            <w:right w:val="none" w:sz="0" w:space="0" w:color="auto"/>
          </w:divBdr>
        </w:div>
      </w:divsChild>
    </w:div>
    <w:div w:id="594286262">
      <w:bodyDiv w:val="1"/>
      <w:marLeft w:val="0"/>
      <w:marRight w:val="0"/>
      <w:marTop w:val="0"/>
      <w:marBottom w:val="0"/>
      <w:divBdr>
        <w:top w:val="none" w:sz="0" w:space="0" w:color="auto"/>
        <w:left w:val="none" w:sz="0" w:space="0" w:color="auto"/>
        <w:bottom w:val="none" w:sz="0" w:space="0" w:color="auto"/>
        <w:right w:val="none" w:sz="0" w:space="0" w:color="auto"/>
      </w:divBdr>
      <w:divsChild>
        <w:div w:id="247732307">
          <w:marLeft w:val="0"/>
          <w:marRight w:val="0"/>
          <w:marTop w:val="0"/>
          <w:marBottom w:val="0"/>
          <w:divBdr>
            <w:top w:val="none" w:sz="0" w:space="0" w:color="auto"/>
            <w:left w:val="none" w:sz="0" w:space="0" w:color="auto"/>
            <w:bottom w:val="none" w:sz="0" w:space="0" w:color="auto"/>
            <w:right w:val="none" w:sz="0" w:space="0" w:color="auto"/>
          </w:divBdr>
        </w:div>
        <w:div w:id="1098596270">
          <w:marLeft w:val="0"/>
          <w:marRight w:val="0"/>
          <w:marTop w:val="0"/>
          <w:marBottom w:val="0"/>
          <w:divBdr>
            <w:top w:val="none" w:sz="0" w:space="0" w:color="auto"/>
            <w:left w:val="none" w:sz="0" w:space="0" w:color="auto"/>
            <w:bottom w:val="none" w:sz="0" w:space="0" w:color="auto"/>
            <w:right w:val="none" w:sz="0" w:space="0" w:color="auto"/>
          </w:divBdr>
        </w:div>
        <w:div w:id="1422408179">
          <w:marLeft w:val="0"/>
          <w:marRight w:val="0"/>
          <w:marTop w:val="0"/>
          <w:marBottom w:val="0"/>
          <w:divBdr>
            <w:top w:val="none" w:sz="0" w:space="0" w:color="auto"/>
            <w:left w:val="none" w:sz="0" w:space="0" w:color="auto"/>
            <w:bottom w:val="none" w:sz="0" w:space="0" w:color="auto"/>
            <w:right w:val="none" w:sz="0" w:space="0" w:color="auto"/>
          </w:divBdr>
        </w:div>
        <w:div w:id="1922525589">
          <w:marLeft w:val="0"/>
          <w:marRight w:val="0"/>
          <w:marTop w:val="0"/>
          <w:marBottom w:val="0"/>
          <w:divBdr>
            <w:top w:val="none" w:sz="0" w:space="0" w:color="auto"/>
            <w:left w:val="none" w:sz="0" w:space="0" w:color="auto"/>
            <w:bottom w:val="none" w:sz="0" w:space="0" w:color="auto"/>
            <w:right w:val="none" w:sz="0" w:space="0" w:color="auto"/>
          </w:divBdr>
        </w:div>
      </w:divsChild>
    </w:div>
    <w:div w:id="594635110">
      <w:bodyDiv w:val="1"/>
      <w:marLeft w:val="0"/>
      <w:marRight w:val="0"/>
      <w:marTop w:val="0"/>
      <w:marBottom w:val="0"/>
      <w:divBdr>
        <w:top w:val="none" w:sz="0" w:space="0" w:color="auto"/>
        <w:left w:val="none" w:sz="0" w:space="0" w:color="auto"/>
        <w:bottom w:val="none" w:sz="0" w:space="0" w:color="auto"/>
        <w:right w:val="none" w:sz="0" w:space="0" w:color="auto"/>
      </w:divBdr>
      <w:divsChild>
        <w:div w:id="645552887">
          <w:marLeft w:val="0"/>
          <w:marRight w:val="0"/>
          <w:marTop w:val="0"/>
          <w:marBottom w:val="0"/>
          <w:divBdr>
            <w:top w:val="none" w:sz="0" w:space="0" w:color="auto"/>
            <w:left w:val="none" w:sz="0" w:space="0" w:color="auto"/>
            <w:bottom w:val="none" w:sz="0" w:space="0" w:color="auto"/>
            <w:right w:val="none" w:sz="0" w:space="0" w:color="auto"/>
          </w:divBdr>
        </w:div>
        <w:div w:id="1879704574">
          <w:marLeft w:val="0"/>
          <w:marRight w:val="0"/>
          <w:marTop w:val="0"/>
          <w:marBottom w:val="0"/>
          <w:divBdr>
            <w:top w:val="none" w:sz="0" w:space="0" w:color="auto"/>
            <w:left w:val="none" w:sz="0" w:space="0" w:color="auto"/>
            <w:bottom w:val="none" w:sz="0" w:space="0" w:color="auto"/>
            <w:right w:val="none" w:sz="0" w:space="0" w:color="auto"/>
          </w:divBdr>
        </w:div>
        <w:div w:id="1894853899">
          <w:marLeft w:val="0"/>
          <w:marRight w:val="0"/>
          <w:marTop w:val="0"/>
          <w:marBottom w:val="0"/>
          <w:divBdr>
            <w:top w:val="none" w:sz="0" w:space="0" w:color="auto"/>
            <w:left w:val="none" w:sz="0" w:space="0" w:color="auto"/>
            <w:bottom w:val="none" w:sz="0" w:space="0" w:color="auto"/>
            <w:right w:val="none" w:sz="0" w:space="0" w:color="auto"/>
          </w:divBdr>
        </w:div>
        <w:div w:id="1921212605">
          <w:marLeft w:val="0"/>
          <w:marRight w:val="0"/>
          <w:marTop w:val="0"/>
          <w:marBottom w:val="0"/>
          <w:divBdr>
            <w:top w:val="none" w:sz="0" w:space="0" w:color="auto"/>
            <w:left w:val="none" w:sz="0" w:space="0" w:color="auto"/>
            <w:bottom w:val="none" w:sz="0" w:space="0" w:color="auto"/>
            <w:right w:val="none" w:sz="0" w:space="0" w:color="auto"/>
          </w:divBdr>
        </w:div>
      </w:divsChild>
    </w:div>
    <w:div w:id="595091816">
      <w:bodyDiv w:val="1"/>
      <w:marLeft w:val="0"/>
      <w:marRight w:val="0"/>
      <w:marTop w:val="0"/>
      <w:marBottom w:val="0"/>
      <w:divBdr>
        <w:top w:val="none" w:sz="0" w:space="0" w:color="auto"/>
        <w:left w:val="none" w:sz="0" w:space="0" w:color="auto"/>
        <w:bottom w:val="none" w:sz="0" w:space="0" w:color="auto"/>
        <w:right w:val="none" w:sz="0" w:space="0" w:color="auto"/>
      </w:divBdr>
      <w:divsChild>
        <w:div w:id="727458345">
          <w:marLeft w:val="0"/>
          <w:marRight w:val="0"/>
          <w:marTop w:val="0"/>
          <w:marBottom w:val="0"/>
          <w:divBdr>
            <w:top w:val="none" w:sz="0" w:space="0" w:color="auto"/>
            <w:left w:val="none" w:sz="0" w:space="0" w:color="auto"/>
            <w:bottom w:val="none" w:sz="0" w:space="0" w:color="auto"/>
            <w:right w:val="none" w:sz="0" w:space="0" w:color="auto"/>
          </w:divBdr>
        </w:div>
        <w:div w:id="1352610100">
          <w:marLeft w:val="0"/>
          <w:marRight w:val="0"/>
          <w:marTop w:val="0"/>
          <w:marBottom w:val="0"/>
          <w:divBdr>
            <w:top w:val="none" w:sz="0" w:space="0" w:color="auto"/>
            <w:left w:val="none" w:sz="0" w:space="0" w:color="auto"/>
            <w:bottom w:val="none" w:sz="0" w:space="0" w:color="auto"/>
            <w:right w:val="none" w:sz="0" w:space="0" w:color="auto"/>
          </w:divBdr>
        </w:div>
        <w:div w:id="1820269094">
          <w:marLeft w:val="0"/>
          <w:marRight w:val="0"/>
          <w:marTop w:val="0"/>
          <w:marBottom w:val="0"/>
          <w:divBdr>
            <w:top w:val="none" w:sz="0" w:space="0" w:color="auto"/>
            <w:left w:val="none" w:sz="0" w:space="0" w:color="auto"/>
            <w:bottom w:val="none" w:sz="0" w:space="0" w:color="auto"/>
            <w:right w:val="none" w:sz="0" w:space="0" w:color="auto"/>
          </w:divBdr>
        </w:div>
        <w:div w:id="2027319540">
          <w:marLeft w:val="0"/>
          <w:marRight w:val="0"/>
          <w:marTop w:val="0"/>
          <w:marBottom w:val="0"/>
          <w:divBdr>
            <w:top w:val="none" w:sz="0" w:space="0" w:color="auto"/>
            <w:left w:val="none" w:sz="0" w:space="0" w:color="auto"/>
            <w:bottom w:val="none" w:sz="0" w:space="0" w:color="auto"/>
            <w:right w:val="none" w:sz="0" w:space="0" w:color="auto"/>
          </w:divBdr>
        </w:div>
      </w:divsChild>
    </w:div>
    <w:div w:id="596333009">
      <w:bodyDiv w:val="1"/>
      <w:marLeft w:val="0"/>
      <w:marRight w:val="0"/>
      <w:marTop w:val="0"/>
      <w:marBottom w:val="0"/>
      <w:divBdr>
        <w:top w:val="none" w:sz="0" w:space="0" w:color="auto"/>
        <w:left w:val="none" w:sz="0" w:space="0" w:color="auto"/>
        <w:bottom w:val="none" w:sz="0" w:space="0" w:color="auto"/>
        <w:right w:val="none" w:sz="0" w:space="0" w:color="auto"/>
      </w:divBdr>
      <w:divsChild>
        <w:div w:id="922834590">
          <w:marLeft w:val="0"/>
          <w:marRight w:val="0"/>
          <w:marTop w:val="0"/>
          <w:marBottom w:val="0"/>
          <w:divBdr>
            <w:top w:val="none" w:sz="0" w:space="0" w:color="auto"/>
            <w:left w:val="none" w:sz="0" w:space="0" w:color="auto"/>
            <w:bottom w:val="none" w:sz="0" w:space="0" w:color="auto"/>
            <w:right w:val="none" w:sz="0" w:space="0" w:color="auto"/>
          </w:divBdr>
        </w:div>
        <w:div w:id="1686662945">
          <w:marLeft w:val="0"/>
          <w:marRight w:val="0"/>
          <w:marTop w:val="0"/>
          <w:marBottom w:val="0"/>
          <w:divBdr>
            <w:top w:val="none" w:sz="0" w:space="0" w:color="auto"/>
            <w:left w:val="none" w:sz="0" w:space="0" w:color="auto"/>
            <w:bottom w:val="none" w:sz="0" w:space="0" w:color="auto"/>
            <w:right w:val="none" w:sz="0" w:space="0" w:color="auto"/>
          </w:divBdr>
        </w:div>
        <w:div w:id="1893299748">
          <w:marLeft w:val="0"/>
          <w:marRight w:val="0"/>
          <w:marTop w:val="0"/>
          <w:marBottom w:val="0"/>
          <w:divBdr>
            <w:top w:val="none" w:sz="0" w:space="0" w:color="auto"/>
            <w:left w:val="none" w:sz="0" w:space="0" w:color="auto"/>
            <w:bottom w:val="none" w:sz="0" w:space="0" w:color="auto"/>
            <w:right w:val="none" w:sz="0" w:space="0" w:color="auto"/>
          </w:divBdr>
        </w:div>
        <w:div w:id="2024554401">
          <w:marLeft w:val="0"/>
          <w:marRight w:val="0"/>
          <w:marTop w:val="0"/>
          <w:marBottom w:val="0"/>
          <w:divBdr>
            <w:top w:val="none" w:sz="0" w:space="0" w:color="auto"/>
            <w:left w:val="none" w:sz="0" w:space="0" w:color="auto"/>
            <w:bottom w:val="none" w:sz="0" w:space="0" w:color="auto"/>
            <w:right w:val="none" w:sz="0" w:space="0" w:color="auto"/>
          </w:divBdr>
        </w:div>
      </w:divsChild>
    </w:div>
    <w:div w:id="598291616">
      <w:bodyDiv w:val="1"/>
      <w:marLeft w:val="0"/>
      <w:marRight w:val="0"/>
      <w:marTop w:val="0"/>
      <w:marBottom w:val="0"/>
      <w:divBdr>
        <w:top w:val="none" w:sz="0" w:space="0" w:color="auto"/>
        <w:left w:val="none" w:sz="0" w:space="0" w:color="auto"/>
        <w:bottom w:val="none" w:sz="0" w:space="0" w:color="auto"/>
        <w:right w:val="none" w:sz="0" w:space="0" w:color="auto"/>
      </w:divBdr>
      <w:divsChild>
        <w:div w:id="19088069">
          <w:marLeft w:val="0"/>
          <w:marRight w:val="0"/>
          <w:marTop w:val="0"/>
          <w:marBottom w:val="0"/>
          <w:divBdr>
            <w:top w:val="none" w:sz="0" w:space="0" w:color="auto"/>
            <w:left w:val="none" w:sz="0" w:space="0" w:color="auto"/>
            <w:bottom w:val="none" w:sz="0" w:space="0" w:color="auto"/>
            <w:right w:val="none" w:sz="0" w:space="0" w:color="auto"/>
          </w:divBdr>
        </w:div>
        <w:div w:id="810556048">
          <w:marLeft w:val="0"/>
          <w:marRight w:val="0"/>
          <w:marTop w:val="0"/>
          <w:marBottom w:val="0"/>
          <w:divBdr>
            <w:top w:val="none" w:sz="0" w:space="0" w:color="auto"/>
            <w:left w:val="none" w:sz="0" w:space="0" w:color="auto"/>
            <w:bottom w:val="none" w:sz="0" w:space="0" w:color="auto"/>
            <w:right w:val="none" w:sz="0" w:space="0" w:color="auto"/>
          </w:divBdr>
        </w:div>
        <w:div w:id="925770912">
          <w:marLeft w:val="0"/>
          <w:marRight w:val="0"/>
          <w:marTop w:val="0"/>
          <w:marBottom w:val="0"/>
          <w:divBdr>
            <w:top w:val="none" w:sz="0" w:space="0" w:color="auto"/>
            <w:left w:val="none" w:sz="0" w:space="0" w:color="auto"/>
            <w:bottom w:val="none" w:sz="0" w:space="0" w:color="auto"/>
            <w:right w:val="none" w:sz="0" w:space="0" w:color="auto"/>
          </w:divBdr>
        </w:div>
        <w:div w:id="1396473405">
          <w:marLeft w:val="0"/>
          <w:marRight w:val="0"/>
          <w:marTop w:val="0"/>
          <w:marBottom w:val="0"/>
          <w:divBdr>
            <w:top w:val="none" w:sz="0" w:space="0" w:color="auto"/>
            <w:left w:val="none" w:sz="0" w:space="0" w:color="auto"/>
            <w:bottom w:val="none" w:sz="0" w:space="0" w:color="auto"/>
            <w:right w:val="none" w:sz="0" w:space="0" w:color="auto"/>
          </w:divBdr>
        </w:div>
      </w:divsChild>
    </w:div>
    <w:div w:id="598411250">
      <w:bodyDiv w:val="1"/>
      <w:marLeft w:val="0"/>
      <w:marRight w:val="0"/>
      <w:marTop w:val="0"/>
      <w:marBottom w:val="0"/>
      <w:divBdr>
        <w:top w:val="none" w:sz="0" w:space="0" w:color="auto"/>
        <w:left w:val="none" w:sz="0" w:space="0" w:color="auto"/>
        <w:bottom w:val="none" w:sz="0" w:space="0" w:color="auto"/>
        <w:right w:val="none" w:sz="0" w:space="0" w:color="auto"/>
      </w:divBdr>
      <w:divsChild>
        <w:div w:id="577135913">
          <w:marLeft w:val="0"/>
          <w:marRight w:val="0"/>
          <w:marTop w:val="0"/>
          <w:marBottom w:val="0"/>
          <w:divBdr>
            <w:top w:val="none" w:sz="0" w:space="0" w:color="auto"/>
            <w:left w:val="none" w:sz="0" w:space="0" w:color="auto"/>
            <w:bottom w:val="none" w:sz="0" w:space="0" w:color="auto"/>
            <w:right w:val="none" w:sz="0" w:space="0" w:color="auto"/>
          </w:divBdr>
        </w:div>
        <w:div w:id="1024745844">
          <w:marLeft w:val="0"/>
          <w:marRight w:val="0"/>
          <w:marTop w:val="0"/>
          <w:marBottom w:val="0"/>
          <w:divBdr>
            <w:top w:val="none" w:sz="0" w:space="0" w:color="auto"/>
            <w:left w:val="none" w:sz="0" w:space="0" w:color="auto"/>
            <w:bottom w:val="none" w:sz="0" w:space="0" w:color="auto"/>
            <w:right w:val="none" w:sz="0" w:space="0" w:color="auto"/>
          </w:divBdr>
        </w:div>
      </w:divsChild>
    </w:div>
    <w:div w:id="598875038">
      <w:bodyDiv w:val="1"/>
      <w:marLeft w:val="0"/>
      <w:marRight w:val="0"/>
      <w:marTop w:val="0"/>
      <w:marBottom w:val="0"/>
      <w:divBdr>
        <w:top w:val="none" w:sz="0" w:space="0" w:color="auto"/>
        <w:left w:val="none" w:sz="0" w:space="0" w:color="auto"/>
        <w:bottom w:val="none" w:sz="0" w:space="0" w:color="auto"/>
        <w:right w:val="none" w:sz="0" w:space="0" w:color="auto"/>
      </w:divBdr>
      <w:divsChild>
        <w:div w:id="106049788">
          <w:marLeft w:val="0"/>
          <w:marRight w:val="0"/>
          <w:marTop w:val="0"/>
          <w:marBottom w:val="0"/>
          <w:divBdr>
            <w:top w:val="none" w:sz="0" w:space="0" w:color="auto"/>
            <w:left w:val="none" w:sz="0" w:space="0" w:color="auto"/>
            <w:bottom w:val="none" w:sz="0" w:space="0" w:color="auto"/>
            <w:right w:val="none" w:sz="0" w:space="0" w:color="auto"/>
          </w:divBdr>
        </w:div>
        <w:div w:id="1362243646">
          <w:marLeft w:val="0"/>
          <w:marRight w:val="0"/>
          <w:marTop w:val="0"/>
          <w:marBottom w:val="0"/>
          <w:divBdr>
            <w:top w:val="none" w:sz="0" w:space="0" w:color="auto"/>
            <w:left w:val="none" w:sz="0" w:space="0" w:color="auto"/>
            <w:bottom w:val="none" w:sz="0" w:space="0" w:color="auto"/>
            <w:right w:val="none" w:sz="0" w:space="0" w:color="auto"/>
          </w:divBdr>
        </w:div>
      </w:divsChild>
    </w:div>
    <w:div w:id="598951039">
      <w:bodyDiv w:val="1"/>
      <w:marLeft w:val="0"/>
      <w:marRight w:val="0"/>
      <w:marTop w:val="0"/>
      <w:marBottom w:val="0"/>
      <w:divBdr>
        <w:top w:val="none" w:sz="0" w:space="0" w:color="auto"/>
        <w:left w:val="none" w:sz="0" w:space="0" w:color="auto"/>
        <w:bottom w:val="none" w:sz="0" w:space="0" w:color="auto"/>
        <w:right w:val="none" w:sz="0" w:space="0" w:color="auto"/>
      </w:divBdr>
      <w:divsChild>
        <w:div w:id="34736276">
          <w:marLeft w:val="0"/>
          <w:marRight w:val="0"/>
          <w:marTop w:val="0"/>
          <w:marBottom w:val="0"/>
          <w:divBdr>
            <w:top w:val="none" w:sz="0" w:space="0" w:color="auto"/>
            <w:left w:val="none" w:sz="0" w:space="0" w:color="auto"/>
            <w:bottom w:val="none" w:sz="0" w:space="0" w:color="auto"/>
            <w:right w:val="none" w:sz="0" w:space="0" w:color="auto"/>
          </w:divBdr>
        </w:div>
        <w:div w:id="1734154426">
          <w:marLeft w:val="0"/>
          <w:marRight w:val="0"/>
          <w:marTop w:val="0"/>
          <w:marBottom w:val="0"/>
          <w:divBdr>
            <w:top w:val="none" w:sz="0" w:space="0" w:color="auto"/>
            <w:left w:val="none" w:sz="0" w:space="0" w:color="auto"/>
            <w:bottom w:val="none" w:sz="0" w:space="0" w:color="auto"/>
            <w:right w:val="none" w:sz="0" w:space="0" w:color="auto"/>
          </w:divBdr>
        </w:div>
        <w:div w:id="1779177920">
          <w:marLeft w:val="0"/>
          <w:marRight w:val="0"/>
          <w:marTop w:val="0"/>
          <w:marBottom w:val="0"/>
          <w:divBdr>
            <w:top w:val="none" w:sz="0" w:space="0" w:color="auto"/>
            <w:left w:val="none" w:sz="0" w:space="0" w:color="auto"/>
            <w:bottom w:val="none" w:sz="0" w:space="0" w:color="auto"/>
            <w:right w:val="none" w:sz="0" w:space="0" w:color="auto"/>
          </w:divBdr>
        </w:div>
        <w:div w:id="2058701984">
          <w:marLeft w:val="0"/>
          <w:marRight w:val="0"/>
          <w:marTop w:val="0"/>
          <w:marBottom w:val="0"/>
          <w:divBdr>
            <w:top w:val="none" w:sz="0" w:space="0" w:color="auto"/>
            <w:left w:val="none" w:sz="0" w:space="0" w:color="auto"/>
            <w:bottom w:val="none" w:sz="0" w:space="0" w:color="auto"/>
            <w:right w:val="none" w:sz="0" w:space="0" w:color="auto"/>
          </w:divBdr>
        </w:div>
      </w:divsChild>
    </w:div>
    <w:div w:id="601381029">
      <w:bodyDiv w:val="1"/>
      <w:marLeft w:val="0"/>
      <w:marRight w:val="0"/>
      <w:marTop w:val="0"/>
      <w:marBottom w:val="0"/>
      <w:divBdr>
        <w:top w:val="none" w:sz="0" w:space="0" w:color="auto"/>
        <w:left w:val="none" w:sz="0" w:space="0" w:color="auto"/>
        <w:bottom w:val="none" w:sz="0" w:space="0" w:color="auto"/>
        <w:right w:val="none" w:sz="0" w:space="0" w:color="auto"/>
      </w:divBdr>
      <w:divsChild>
        <w:div w:id="933365016">
          <w:marLeft w:val="0"/>
          <w:marRight w:val="0"/>
          <w:marTop w:val="0"/>
          <w:marBottom w:val="0"/>
          <w:divBdr>
            <w:top w:val="none" w:sz="0" w:space="0" w:color="auto"/>
            <w:left w:val="none" w:sz="0" w:space="0" w:color="auto"/>
            <w:bottom w:val="none" w:sz="0" w:space="0" w:color="auto"/>
            <w:right w:val="none" w:sz="0" w:space="0" w:color="auto"/>
          </w:divBdr>
        </w:div>
        <w:div w:id="1205484198">
          <w:marLeft w:val="0"/>
          <w:marRight w:val="0"/>
          <w:marTop w:val="0"/>
          <w:marBottom w:val="0"/>
          <w:divBdr>
            <w:top w:val="none" w:sz="0" w:space="0" w:color="auto"/>
            <w:left w:val="none" w:sz="0" w:space="0" w:color="auto"/>
            <w:bottom w:val="none" w:sz="0" w:space="0" w:color="auto"/>
            <w:right w:val="none" w:sz="0" w:space="0" w:color="auto"/>
          </w:divBdr>
        </w:div>
        <w:div w:id="1696999990">
          <w:marLeft w:val="0"/>
          <w:marRight w:val="0"/>
          <w:marTop w:val="0"/>
          <w:marBottom w:val="0"/>
          <w:divBdr>
            <w:top w:val="none" w:sz="0" w:space="0" w:color="auto"/>
            <w:left w:val="none" w:sz="0" w:space="0" w:color="auto"/>
            <w:bottom w:val="none" w:sz="0" w:space="0" w:color="auto"/>
            <w:right w:val="none" w:sz="0" w:space="0" w:color="auto"/>
          </w:divBdr>
        </w:div>
        <w:div w:id="2076396337">
          <w:marLeft w:val="0"/>
          <w:marRight w:val="0"/>
          <w:marTop w:val="0"/>
          <w:marBottom w:val="0"/>
          <w:divBdr>
            <w:top w:val="none" w:sz="0" w:space="0" w:color="auto"/>
            <w:left w:val="none" w:sz="0" w:space="0" w:color="auto"/>
            <w:bottom w:val="none" w:sz="0" w:space="0" w:color="auto"/>
            <w:right w:val="none" w:sz="0" w:space="0" w:color="auto"/>
          </w:divBdr>
        </w:div>
      </w:divsChild>
    </w:div>
    <w:div w:id="601495073">
      <w:bodyDiv w:val="1"/>
      <w:marLeft w:val="0"/>
      <w:marRight w:val="0"/>
      <w:marTop w:val="0"/>
      <w:marBottom w:val="0"/>
      <w:divBdr>
        <w:top w:val="none" w:sz="0" w:space="0" w:color="auto"/>
        <w:left w:val="none" w:sz="0" w:space="0" w:color="auto"/>
        <w:bottom w:val="none" w:sz="0" w:space="0" w:color="auto"/>
        <w:right w:val="none" w:sz="0" w:space="0" w:color="auto"/>
      </w:divBdr>
      <w:divsChild>
        <w:div w:id="816456052">
          <w:marLeft w:val="0"/>
          <w:marRight w:val="0"/>
          <w:marTop w:val="0"/>
          <w:marBottom w:val="0"/>
          <w:divBdr>
            <w:top w:val="none" w:sz="0" w:space="0" w:color="auto"/>
            <w:left w:val="none" w:sz="0" w:space="0" w:color="auto"/>
            <w:bottom w:val="none" w:sz="0" w:space="0" w:color="auto"/>
            <w:right w:val="none" w:sz="0" w:space="0" w:color="auto"/>
          </w:divBdr>
        </w:div>
        <w:div w:id="1149786331">
          <w:marLeft w:val="0"/>
          <w:marRight w:val="0"/>
          <w:marTop w:val="0"/>
          <w:marBottom w:val="0"/>
          <w:divBdr>
            <w:top w:val="none" w:sz="0" w:space="0" w:color="auto"/>
            <w:left w:val="none" w:sz="0" w:space="0" w:color="auto"/>
            <w:bottom w:val="none" w:sz="0" w:space="0" w:color="auto"/>
            <w:right w:val="none" w:sz="0" w:space="0" w:color="auto"/>
          </w:divBdr>
        </w:div>
        <w:div w:id="1711882107">
          <w:marLeft w:val="0"/>
          <w:marRight w:val="0"/>
          <w:marTop w:val="0"/>
          <w:marBottom w:val="0"/>
          <w:divBdr>
            <w:top w:val="none" w:sz="0" w:space="0" w:color="auto"/>
            <w:left w:val="none" w:sz="0" w:space="0" w:color="auto"/>
            <w:bottom w:val="none" w:sz="0" w:space="0" w:color="auto"/>
            <w:right w:val="none" w:sz="0" w:space="0" w:color="auto"/>
          </w:divBdr>
        </w:div>
        <w:div w:id="1720979718">
          <w:marLeft w:val="0"/>
          <w:marRight w:val="0"/>
          <w:marTop w:val="0"/>
          <w:marBottom w:val="0"/>
          <w:divBdr>
            <w:top w:val="none" w:sz="0" w:space="0" w:color="auto"/>
            <w:left w:val="none" w:sz="0" w:space="0" w:color="auto"/>
            <w:bottom w:val="none" w:sz="0" w:space="0" w:color="auto"/>
            <w:right w:val="none" w:sz="0" w:space="0" w:color="auto"/>
          </w:divBdr>
        </w:div>
      </w:divsChild>
    </w:div>
    <w:div w:id="602693507">
      <w:bodyDiv w:val="1"/>
      <w:marLeft w:val="0"/>
      <w:marRight w:val="0"/>
      <w:marTop w:val="0"/>
      <w:marBottom w:val="0"/>
      <w:divBdr>
        <w:top w:val="none" w:sz="0" w:space="0" w:color="auto"/>
        <w:left w:val="none" w:sz="0" w:space="0" w:color="auto"/>
        <w:bottom w:val="none" w:sz="0" w:space="0" w:color="auto"/>
        <w:right w:val="none" w:sz="0" w:space="0" w:color="auto"/>
      </w:divBdr>
      <w:divsChild>
        <w:div w:id="38478081">
          <w:marLeft w:val="0"/>
          <w:marRight w:val="0"/>
          <w:marTop w:val="0"/>
          <w:marBottom w:val="0"/>
          <w:divBdr>
            <w:top w:val="none" w:sz="0" w:space="0" w:color="auto"/>
            <w:left w:val="none" w:sz="0" w:space="0" w:color="auto"/>
            <w:bottom w:val="none" w:sz="0" w:space="0" w:color="auto"/>
            <w:right w:val="none" w:sz="0" w:space="0" w:color="auto"/>
          </w:divBdr>
        </w:div>
        <w:div w:id="206069211">
          <w:marLeft w:val="0"/>
          <w:marRight w:val="0"/>
          <w:marTop w:val="0"/>
          <w:marBottom w:val="0"/>
          <w:divBdr>
            <w:top w:val="none" w:sz="0" w:space="0" w:color="auto"/>
            <w:left w:val="none" w:sz="0" w:space="0" w:color="auto"/>
            <w:bottom w:val="none" w:sz="0" w:space="0" w:color="auto"/>
            <w:right w:val="none" w:sz="0" w:space="0" w:color="auto"/>
          </w:divBdr>
        </w:div>
        <w:div w:id="208304644">
          <w:marLeft w:val="0"/>
          <w:marRight w:val="0"/>
          <w:marTop w:val="0"/>
          <w:marBottom w:val="0"/>
          <w:divBdr>
            <w:top w:val="none" w:sz="0" w:space="0" w:color="auto"/>
            <w:left w:val="none" w:sz="0" w:space="0" w:color="auto"/>
            <w:bottom w:val="none" w:sz="0" w:space="0" w:color="auto"/>
            <w:right w:val="none" w:sz="0" w:space="0" w:color="auto"/>
          </w:divBdr>
        </w:div>
        <w:div w:id="591738808">
          <w:marLeft w:val="0"/>
          <w:marRight w:val="0"/>
          <w:marTop w:val="0"/>
          <w:marBottom w:val="0"/>
          <w:divBdr>
            <w:top w:val="none" w:sz="0" w:space="0" w:color="auto"/>
            <w:left w:val="none" w:sz="0" w:space="0" w:color="auto"/>
            <w:bottom w:val="none" w:sz="0" w:space="0" w:color="auto"/>
            <w:right w:val="none" w:sz="0" w:space="0" w:color="auto"/>
          </w:divBdr>
        </w:div>
      </w:divsChild>
    </w:div>
    <w:div w:id="602763183">
      <w:bodyDiv w:val="1"/>
      <w:marLeft w:val="0"/>
      <w:marRight w:val="0"/>
      <w:marTop w:val="0"/>
      <w:marBottom w:val="0"/>
      <w:divBdr>
        <w:top w:val="none" w:sz="0" w:space="0" w:color="auto"/>
        <w:left w:val="none" w:sz="0" w:space="0" w:color="auto"/>
        <w:bottom w:val="none" w:sz="0" w:space="0" w:color="auto"/>
        <w:right w:val="none" w:sz="0" w:space="0" w:color="auto"/>
      </w:divBdr>
    </w:div>
    <w:div w:id="603074577">
      <w:bodyDiv w:val="1"/>
      <w:marLeft w:val="0"/>
      <w:marRight w:val="0"/>
      <w:marTop w:val="0"/>
      <w:marBottom w:val="0"/>
      <w:divBdr>
        <w:top w:val="none" w:sz="0" w:space="0" w:color="auto"/>
        <w:left w:val="none" w:sz="0" w:space="0" w:color="auto"/>
        <w:bottom w:val="none" w:sz="0" w:space="0" w:color="auto"/>
        <w:right w:val="none" w:sz="0" w:space="0" w:color="auto"/>
      </w:divBdr>
      <w:divsChild>
        <w:div w:id="337663019">
          <w:marLeft w:val="0"/>
          <w:marRight w:val="0"/>
          <w:marTop w:val="0"/>
          <w:marBottom w:val="0"/>
          <w:divBdr>
            <w:top w:val="none" w:sz="0" w:space="0" w:color="auto"/>
            <w:left w:val="none" w:sz="0" w:space="0" w:color="auto"/>
            <w:bottom w:val="none" w:sz="0" w:space="0" w:color="auto"/>
            <w:right w:val="none" w:sz="0" w:space="0" w:color="auto"/>
          </w:divBdr>
        </w:div>
        <w:div w:id="626156542">
          <w:marLeft w:val="0"/>
          <w:marRight w:val="0"/>
          <w:marTop w:val="0"/>
          <w:marBottom w:val="0"/>
          <w:divBdr>
            <w:top w:val="none" w:sz="0" w:space="0" w:color="auto"/>
            <w:left w:val="none" w:sz="0" w:space="0" w:color="auto"/>
            <w:bottom w:val="none" w:sz="0" w:space="0" w:color="auto"/>
            <w:right w:val="none" w:sz="0" w:space="0" w:color="auto"/>
          </w:divBdr>
        </w:div>
        <w:div w:id="732898854">
          <w:marLeft w:val="0"/>
          <w:marRight w:val="0"/>
          <w:marTop w:val="0"/>
          <w:marBottom w:val="0"/>
          <w:divBdr>
            <w:top w:val="none" w:sz="0" w:space="0" w:color="auto"/>
            <w:left w:val="none" w:sz="0" w:space="0" w:color="auto"/>
            <w:bottom w:val="none" w:sz="0" w:space="0" w:color="auto"/>
            <w:right w:val="none" w:sz="0" w:space="0" w:color="auto"/>
          </w:divBdr>
        </w:div>
        <w:div w:id="1845708224">
          <w:marLeft w:val="0"/>
          <w:marRight w:val="0"/>
          <w:marTop w:val="0"/>
          <w:marBottom w:val="0"/>
          <w:divBdr>
            <w:top w:val="none" w:sz="0" w:space="0" w:color="auto"/>
            <w:left w:val="none" w:sz="0" w:space="0" w:color="auto"/>
            <w:bottom w:val="none" w:sz="0" w:space="0" w:color="auto"/>
            <w:right w:val="none" w:sz="0" w:space="0" w:color="auto"/>
          </w:divBdr>
        </w:div>
      </w:divsChild>
    </w:div>
    <w:div w:id="603851957">
      <w:bodyDiv w:val="1"/>
      <w:marLeft w:val="0"/>
      <w:marRight w:val="0"/>
      <w:marTop w:val="0"/>
      <w:marBottom w:val="0"/>
      <w:divBdr>
        <w:top w:val="none" w:sz="0" w:space="0" w:color="auto"/>
        <w:left w:val="none" w:sz="0" w:space="0" w:color="auto"/>
        <w:bottom w:val="none" w:sz="0" w:space="0" w:color="auto"/>
        <w:right w:val="none" w:sz="0" w:space="0" w:color="auto"/>
      </w:divBdr>
      <w:divsChild>
        <w:div w:id="706874225">
          <w:marLeft w:val="0"/>
          <w:marRight w:val="0"/>
          <w:marTop w:val="0"/>
          <w:marBottom w:val="0"/>
          <w:divBdr>
            <w:top w:val="none" w:sz="0" w:space="0" w:color="auto"/>
            <w:left w:val="none" w:sz="0" w:space="0" w:color="auto"/>
            <w:bottom w:val="none" w:sz="0" w:space="0" w:color="auto"/>
            <w:right w:val="none" w:sz="0" w:space="0" w:color="auto"/>
          </w:divBdr>
        </w:div>
        <w:div w:id="831141295">
          <w:marLeft w:val="0"/>
          <w:marRight w:val="0"/>
          <w:marTop w:val="0"/>
          <w:marBottom w:val="0"/>
          <w:divBdr>
            <w:top w:val="none" w:sz="0" w:space="0" w:color="auto"/>
            <w:left w:val="none" w:sz="0" w:space="0" w:color="auto"/>
            <w:bottom w:val="none" w:sz="0" w:space="0" w:color="auto"/>
            <w:right w:val="none" w:sz="0" w:space="0" w:color="auto"/>
          </w:divBdr>
        </w:div>
        <w:div w:id="920678792">
          <w:marLeft w:val="0"/>
          <w:marRight w:val="0"/>
          <w:marTop w:val="0"/>
          <w:marBottom w:val="0"/>
          <w:divBdr>
            <w:top w:val="none" w:sz="0" w:space="0" w:color="auto"/>
            <w:left w:val="none" w:sz="0" w:space="0" w:color="auto"/>
            <w:bottom w:val="none" w:sz="0" w:space="0" w:color="auto"/>
            <w:right w:val="none" w:sz="0" w:space="0" w:color="auto"/>
          </w:divBdr>
        </w:div>
        <w:div w:id="1933856283">
          <w:marLeft w:val="0"/>
          <w:marRight w:val="0"/>
          <w:marTop w:val="0"/>
          <w:marBottom w:val="0"/>
          <w:divBdr>
            <w:top w:val="none" w:sz="0" w:space="0" w:color="auto"/>
            <w:left w:val="none" w:sz="0" w:space="0" w:color="auto"/>
            <w:bottom w:val="none" w:sz="0" w:space="0" w:color="auto"/>
            <w:right w:val="none" w:sz="0" w:space="0" w:color="auto"/>
          </w:divBdr>
        </w:div>
      </w:divsChild>
    </w:div>
    <w:div w:id="604465072">
      <w:bodyDiv w:val="1"/>
      <w:marLeft w:val="0"/>
      <w:marRight w:val="0"/>
      <w:marTop w:val="0"/>
      <w:marBottom w:val="0"/>
      <w:divBdr>
        <w:top w:val="none" w:sz="0" w:space="0" w:color="auto"/>
        <w:left w:val="none" w:sz="0" w:space="0" w:color="auto"/>
        <w:bottom w:val="none" w:sz="0" w:space="0" w:color="auto"/>
        <w:right w:val="none" w:sz="0" w:space="0" w:color="auto"/>
      </w:divBdr>
      <w:divsChild>
        <w:div w:id="348340846">
          <w:marLeft w:val="0"/>
          <w:marRight w:val="0"/>
          <w:marTop w:val="0"/>
          <w:marBottom w:val="0"/>
          <w:divBdr>
            <w:top w:val="none" w:sz="0" w:space="0" w:color="auto"/>
            <w:left w:val="none" w:sz="0" w:space="0" w:color="auto"/>
            <w:bottom w:val="none" w:sz="0" w:space="0" w:color="auto"/>
            <w:right w:val="none" w:sz="0" w:space="0" w:color="auto"/>
          </w:divBdr>
        </w:div>
        <w:div w:id="498666561">
          <w:marLeft w:val="0"/>
          <w:marRight w:val="0"/>
          <w:marTop w:val="0"/>
          <w:marBottom w:val="0"/>
          <w:divBdr>
            <w:top w:val="none" w:sz="0" w:space="0" w:color="auto"/>
            <w:left w:val="none" w:sz="0" w:space="0" w:color="auto"/>
            <w:bottom w:val="none" w:sz="0" w:space="0" w:color="auto"/>
            <w:right w:val="none" w:sz="0" w:space="0" w:color="auto"/>
          </w:divBdr>
        </w:div>
        <w:div w:id="863205175">
          <w:marLeft w:val="0"/>
          <w:marRight w:val="0"/>
          <w:marTop w:val="0"/>
          <w:marBottom w:val="0"/>
          <w:divBdr>
            <w:top w:val="none" w:sz="0" w:space="0" w:color="auto"/>
            <w:left w:val="none" w:sz="0" w:space="0" w:color="auto"/>
            <w:bottom w:val="none" w:sz="0" w:space="0" w:color="auto"/>
            <w:right w:val="none" w:sz="0" w:space="0" w:color="auto"/>
          </w:divBdr>
        </w:div>
        <w:div w:id="1008218612">
          <w:marLeft w:val="0"/>
          <w:marRight w:val="0"/>
          <w:marTop w:val="0"/>
          <w:marBottom w:val="0"/>
          <w:divBdr>
            <w:top w:val="none" w:sz="0" w:space="0" w:color="auto"/>
            <w:left w:val="none" w:sz="0" w:space="0" w:color="auto"/>
            <w:bottom w:val="none" w:sz="0" w:space="0" w:color="auto"/>
            <w:right w:val="none" w:sz="0" w:space="0" w:color="auto"/>
          </w:divBdr>
        </w:div>
      </w:divsChild>
    </w:div>
    <w:div w:id="604465555">
      <w:bodyDiv w:val="1"/>
      <w:marLeft w:val="0"/>
      <w:marRight w:val="0"/>
      <w:marTop w:val="0"/>
      <w:marBottom w:val="0"/>
      <w:divBdr>
        <w:top w:val="none" w:sz="0" w:space="0" w:color="auto"/>
        <w:left w:val="none" w:sz="0" w:space="0" w:color="auto"/>
        <w:bottom w:val="none" w:sz="0" w:space="0" w:color="auto"/>
        <w:right w:val="none" w:sz="0" w:space="0" w:color="auto"/>
      </w:divBdr>
      <w:divsChild>
        <w:div w:id="795952841">
          <w:marLeft w:val="0"/>
          <w:marRight w:val="0"/>
          <w:marTop w:val="0"/>
          <w:marBottom w:val="0"/>
          <w:divBdr>
            <w:top w:val="none" w:sz="0" w:space="0" w:color="auto"/>
            <w:left w:val="none" w:sz="0" w:space="0" w:color="auto"/>
            <w:bottom w:val="none" w:sz="0" w:space="0" w:color="auto"/>
            <w:right w:val="none" w:sz="0" w:space="0" w:color="auto"/>
          </w:divBdr>
        </w:div>
        <w:div w:id="931283814">
          <w:marLeft w:val="0"/>
          <w:marRight w:val="0"/>
          <w:marTop w:val="0"/>
          <w:marBottom w:val="0"/>
          <w:divBdr>
            <w:top w:val="none" w:sz="0" w:space="0" w:color="auto"/>
            <w:left w:val="none" w:sz="0" w:space="0" w:color="auto"/>
            <w:bottom w:val="none" w:sz="0" w:space="0" w:color="auto"/>
            <w:right w:val="none" w:sz="0" w:space="0" w:color="auto"/>
          </w:divBdr>
        </w:div>
        <w:div w:id="1165243693">
          <w:marLeft w:val="0"/>
          <w:marRight w:val="0"/>
          <w:marTop w:val="0"/>
          <w:marBottom w:val="0"/>
          <w:divBdr>
            <w:top w:val="none" w:sz="0" w:space="0" w:color="auto"/>
            <w:left w:val="none" w:sz="0" w:space="0" w:color="auto"/>
            <w:bottom w:val="none" w:sz="0" w:space="0" w:color="auto"/>
            <w:right w:val="none" w:sz="0" w:space="0" w:color="auto"/>
          </w:divBdr>
        </w:div>
        <w:div w:id="1979525698">
          <w:marLeft w:val="0"/>
          <w:marRight w:val="0"/>
          <w:marTop w:val="0"/>
          <w:marBottom w:val="0"/>
          <w:divBdr>
            <w:top w:val="none" w:sz="0" w:space="0" w:color="auto"/>
            <w:left w:val="none" w:sz="0" w:space="0" w:color="auto"/>
            <w:bottom w:val="none" w:sz="0" w:space="0" w:color="auto"/>
            <w:right w:val="none" w:sz="0" w:space="0" w:color="auto"/>
          </w:divBdr>
        </w:div>
      </w:divsChild>
    </w:div>
    <w:div w:id="604771571">
      <w:bodyDiv w:val="1"/>
      <w:marLeft w:val="0"/>
      <w:marRight w:val="0"/>
      <w:marTop w:val="0"/>
      <w:marBottom w:val="0"/>
      <w:divBdr>
        <w:top w:val="none" w:sz="0" w:space="0" w:color="auto"/>
        <w:left w:val="none" w:sz="0" w:space="0" w:color="auto"/>
        <w:bottom w:val="none" w:sz="0" w:space="0" w:color="auto"/>
        <w:right w:val="none" w:sz="0" w:space="0" w:color="auto"/>
      </w:divBdr>
      <w:divsChild>
        <w:div w:id="33309817">
          <w:marLeft w:val="0"/>
          <w:marRight w:val="0"/>
          <w:marTop w:val="0"/>
          <w:marBottom w:val="0"/>
          <w:divBdr>
            <w:top w:val="none" w:sz="0" w:space="0" w:color="auto"/>
            <w:left w:val="none" w:sz="0" w:space="0" w:color="auto"/>
            <w:bottom w:val="none" w:sz="0" w:space="0" w:color="auto"/>
            <w:right w:val="none" w:sz="0" w:space="0" w:color="auto"/>
          </w:divBdr>
        </w:div>
        <w:div w:id="474640463">
          <w:marLeft w:val="0"/>
          <w:marRight w:val="0"/>
          <w:marTop w:val="0"/>
          <w:marBottom w:val="0"/>
          <w:divBdr>
            <w:top w:val="none" w:sz="0" w:space="0" w:color="auto"/>
            <w:left w:val="none" w:sz="0" w:space="0" w:color="auto"/>
            <w:bottom w:val="none" w:sz="0" w:space="0" w:color="auto"/>
            <w:right w:val="none" w:sz="0" w:space="0" w:color="auto"/>
          </w:divBdr>
        </w:div>
        <w:div w:id="759135158">
          <w:marLeft w:val="0"/>
          <w:marRight w:val="0"/>
          <w:marTop w:val="0"/>
          <w:marBottom w:val="0"/>
          <w:divBdr>
            <w:top w:val="none" w:sz="0" w:space="0" w:color="auto"/>
            <w:left w:val="none" w:sz="0" w:space="0" w:color="auto"/>
            <w:bottom w:val="none" w:sz="0" w:space="0" w:color="auto"/>
            <w:right w:val="none" w:sz="0" w:space="0" w:color="auto"/>
          </w:divBdr>
        </w:div>
        <w:div w:id="1817798609">
          <w:marLeft w:val="0"/>
          <w:marRight w:val="0"/>
          <w:marTop w:val="0"/>
          <w:marBottom w:val="0"/>
          <w:divBdr>
            <w:top w:val="none" w:sz="0" w:space="0" w:color="auto"/>
            <w:left w:val="none" w:sz="0" w:space="0" w:color="auto"/>
            <w:bottom w:val="none" w:sz="0" w:space="0" w:color="auto"/>
            <w:right w:val="none" w:sz="0" w:space="0" w:color="auto"/>
          </w:divBdr>
        </w:div>
      </w:divsChild>
    </w:div>
    <w:div w:id="605581616">
      <w:bodyDiv w:val="1"/>
      <w:marLeft w:val="0"/>
      <w:marRight w:val="0"/>
      <w:marTop w:val="0"/>
      <w:marBottom w:val="0"/>
      <w:divBdr>
        <w:top w:val="none" w:sz="0" w:space="0" w:color="auto"/>
        <w:left w:val="none" w:sz="0" w:space="0" w:color="auto"/>
        <w:bottom w:val="none" w:sz="0" w:space="0" w:color="auto"/>
        <w:right w:val="none" w:sz="0" w:space="0" w:color="auto"/>
      </w:divBdr>
      <w:divsChild>
        <w:div w:id="431899655">
          <w:marLeft w:val="0"/>
          <w:marRight w:val="0"/>
          <w:marTop w:val="0"/>
          <w:marBottom w:val="0"/>
          <w:divBdr>
            <w:top w:val="none" w:sz="0" w:space="0" w:color="auto"/>
            <w:left w:val="none" w:sz="0" w:space="0" w:color="auto"/>
            <w:bottom w:val="none" w:sz="0" w:space="0" w:color="auto"/>
            <w:right w:val="none" w:sz="0" w:space="0" w:color="auto"/>
          </w:divBdr>
        </w:div>
        <w:div w:id="1028525385">
          <w:marLeft w:val="0"/>
          <w:marRight w:val="0"/>
          <w:marTop w:val="0"/>
          <w:marBottom w:val="0"/>
          <w:divBdr>
            <w:top w:val="none" w:sz="0" w:space="0" w:color="auto"/>
            <w:left w:val="none" w:sz="0" w:space="0" w:color="auto"/>
            <w:bottom w:val="none" w:sz="0" w:space="0" w:color="auto"/>
            <w:right w:val="none" w:sz="0" w:space="0" w:color="auto"/>
          </w:divBdr>
        </w:div>
        <w:div w:id="1538857130">
          <w:marLeft w:val="0"/>
          <w:marRight w:val="0"/>
          <w:marTop w:val="0"/>
          <w:marBottom w:val="0"/>
          <w:divBdr>
            <w:top w:val="none" w:sz="0" w:space="0" w:color="auto"/>
            <w:left w:val="none" w:sz="0" w:space="0" w:color="auto"/>
            <w:bottom w:val="none" w:sz="0" w:space="0" w:color="auto"/>
            <w:right w:val="none" w:sz="0" w:space="0" w:color="auto"/>
          </w:divBdr>
        </w:div>
        <w:div w:id="1651011748">
          <w:marLeft w:val="0"/>
          <w:marRight w:val="0"/>
          <w:marTop w:val="0"/>
          <w:marBottom w:val="0"/>
          <w:divBdr>
            <w:top w:val="none" w:sz="0" w:space="0" w:color="auto"/>
            <w:left w:val="none" w:sz="0" w:space="0" w:color="auto"/>
            <w:bottom w:val="none" w:sz="0" w:space="0" w:color="auto"/>
            <w:right w:val="none" w:sz="0" w:space="0" w:color="auto"/>
          </w:divBdr>
        </w:div>
      </w:divsChild>
    </w:div>
    <w:div w:id="605893580">
      <w:bodyDiv w:val="1"/>
      <w:marLeft w:val="0"/>
      <w:marRight w:val="0"/>
      <w:marTop w:val="0"/>
      <w:marBottom w:val="0"/>
      <w:divBdr>
        <w:top w:val="none" w:sz="0" w:space="0" w:color="auto"/>
        <w:left w:val="none" w:sz="0" w:space="0" w:color="auto"/>
        <w:bottom w:val="none" w:sz="0" w:space="0" w:color="auto"/>
        <w:right w:val="none" w:sz="0" w:space="0" w:color="auto"/>
      </w:divBdr>
      <w:divsChild>
        <w:div w:id="1101754567">
          <w:marLeft w:val="0"/>
          <w:marRight w:val="0"/>
          <w:marTop w:val="0"/>
          <w:marBottom w:val="0"/>
          <w:divBdr>
            <w:top w:val="none" w:sz="0" w:space="0" w:color="auto"/>
            <w:left w:val="none" w:sz="0" w:space="0" w:color="auto"/>
            <w:bottom w:val="none" w:sz="0" w:space="0" w:color="auto"/>
            <w:right w:val="none" w:sz="0" w:space="0" w:color="auto"/>
          </w:divBdr>
        </w:div>
        <w:div w:id="2045132256">
          <w:marLeft w:val="0"/>
          <w:marRight w:val="0"/>
          <w:marTop w:val="0"/>
          <w:marBottom w:val="0"/>
          <w:divBdr>
            <w:top w:val="none" w:sz="0" w:space="0" w:color="auto"/>
            <w:left w:val="none" w:sz="0" w:space="0" w:color="auto"/>
            <w:bottom w:val="none" w:sz="0" w:space="0" w:color="auto"/>
            <w:right w:val="none" w:sz="0" w:space="0" w:color="auto"/>
          </w:divBdr>
        </w:div>
      </w:divsChild>
    </w:div>
    <w:div w:id="607200164">
      <w:bodyDiv w:val="1"/>
      <w:marLeft w:val="0"/>
      <w:marRight w:val="0"/>
      <w:marTop w:val="0"/>
      <w:marBottom w:val="0"/>
      <w:divBdr>
        <w:top w:val="none" w:sz="0" w:space="0" w:color="auto"/>
        <w:left w:val="none" w:sz="0" w:space="0" w:color="auto"/>
        <w:bottom w:val="none" w:sz="0" w:space="0" w:color="auto"/>
        <w:right w:val="none" w:sz="0" w:space="0" w:color="auto"/>
      </w:divBdr>
      <w:divsChild>
        <w:div w:id="1247567848">
          <w:marLeft w:val="0"/>
          <w:marRight w:val="0"/>
          <w:marTop w:val="0"/>
          <w:marBottom w:val="0"/>
          <w:divBdr>
            <w:top w:val="none" w:sz="0" w:space="0" w:color="auto"/>
            <w:left w:val="none" w:sz="0" w:space="0" w:color="auto"/>
            <w:bottom w:val="none" w:sz="0" w:space="0" w:color="auto"/>
            <w:right w:val="none" w:sz="0" w:space="0" w:color="auto"/>
          </w:divBdr>
        </w:div>
        <w:div w:id="1400058842">
          <w:marLeft w:val="0"/>
          <w:marRight w:val="0"/>
          <w:marTop w:val="0"/>
          <w:marBottom w:val="0"/>
          <w:divBdr>
            <w:top w:val="none" w:sz="0" w:space="0" w:color="auto"/>
            <w:left w:val="none" w:sz="0" w:space="0" w:color="auto"/>
            <w:bottom w:val="none" w:sz="0" w:space="0" w:color="auto"/>
            <w:right w:val="none" w:sz="0" w:space="0" w:color="auto"/>
          </w:divBdr>
        </w:div>
        <w:div w:id="1652520419">
          <w:marLeft w:val="0"/>
          <w:marRight w:val="0"/>
          <w:marTop w:val="0"/>
          <w:marBottom w:val="0"/>
          <w:divBdr>
            <w:top w:val="none" w:sz="0" w:space="0" w:color="auto"/>
            <w:left w:val="none" w:sz="0" w:space="0" w:color="auto"/>
            <w:bottom w:val="none" w:sz="0" w:space="0" w:color="auto"/>
            <w:right w:val="none" w:sz="0" w:space="0" w:color="auto"/>
          </w:divBdr>
        </w:div>
        <w:div w:id="1832519262">
          <w:marLeft w:val="0"/>
          <w:marRight w:val="0"/>
          <w:marTop w:val="0"/>
          <w:marBottom w:val="0"/>
          <w:divBdr>
            <w:top w:val="none" w:sz="0" w:space="0" w:color="auto"/>
            <w:left w:val="none" w:sz="0" w:space="0" w:color="auto"/>
            <w:bottom w:val="none" w:sz="0" w:space="0" w:color="auto"/>
            <w:right w:val="none" w:sz="0" w:space="0" w:color="auto"/>
          </w:divBdr>
        </w:div>
      </w:divsChild>
    </w:div>
    <w:div w:id="607616558">
      <w:bodyDiv w:val="1"/>
      <w:marLeft w:val="0"/>
      <w:marRight w:val="0"/>
      <w:marTop w:val="0"/>
      <w:marBottom w:val="0"/>
      <w:divBdr>
        <w:top w:val="none" w:sz="0" w:space="0" w:color="auto"/>
        <w:left w:val="none" w:sz="0" w:space="0" w:color="auto"/>
        <w:bottom w:val="none" w:sz="0" w:space="0" w:color="auto"/>
        <w:right w:val="none" w:sz="0" w:space="0" w:color="auto"/>
      </w:divBdr>
      <w:divsChild>
        <w:div w:id="954363869">
          <w:marLeft w:val="0"/>
          <w:marRight w:val="0"/>
          <w:marTop w:val="0"/>
          <w:marBottom w:val="0"/>
          <w:divBdr>
            <w:top w:val="none" w:sz="0" w:space="0" w:color="auto"/>
            <w:left w:val="none" w:sz="0" w:space="0" w:color="auto"/>
            <w:bottom w:val="none" w:sz="0" w:space="0" w:color="auto"/>
            <w:right w:val="none" w:sz="0" w:space="0" w:color="auto"/>
          </w:divBdr>
        </w:div>
        <w:div w:id="1004548604">
          <w:marLeft w:val="0"/>
          <w:marRight w:val="0"/>
          <w:marTop w:val="0"/>
          <w:marBottom w:val="0"/>
          <w:divBdr>
            <w:top w:val="none" w:sz="0" w:space="0" w:color="auto"/>
            <w:left w:val="none" w:sz="0" w:space="0" w:color="auto"/>
            <w:bottom w:val="none" w:sz="0" w:space="0" w:color="auto"/>
            <w:right w:val="none" w:sz="0" w:space="0" w:color="auto"/>
          </w:divBdr>
        </w:div>
        <w:div w:id="1064599362">
          <w:marLeft w:val="0"/>
          <w:marRight w:val="0"/>
          <w:marTop w:val="0"/>
          <w:marBottom w:val="0"/>
          <w:divBdr>
            <w:top w:val="none" w:sz="0" w:space="0" w:color="auto"/>
            <w:left w:val="none" w:sz="0" w:space="0" w:color="auto"/>
            <w:bottom w:val="none" w:sz="0" w:space="0" w:color="auto"/>
            <w:right w:val="none" w:sz="0" w:space="0" w:color="auto"/>
          </w:divBdr>
        </w:div>
        <w:div w:id="1985886882">
          <w:marLeft w:val="0"/>
          <w:marRight w:val="0"/>
          <w:marTop w:val="0"/>
          <w:marBottom w:val="0"/>
          <w:divBdr>
            <w:top w:val="none" w:sz="0" w:space="0" w:color="auto"/>
            <w:left w:val="none" w:sz="0" w:space="0" w:color="auto"/>
            <w:bottom w:val="none" w:sz="0" w:space="0" w:color="auto"/>
            <w:right w:val="none" w:sz="0" w:space="0" w:color="auto"/>
          </w:divBdr>
        </w:div>
      </w:divsChild>
    </w:div>
    <w:div w:id="608782103">
      <w:bodyDiv w:val="1"/>
      <w:marLeft w:val="0"/>
      <w:marRight w:val="0"/>
      <w:marTop w:val="0"/>
      <w:marBottom w:val="0"/>
      <w:divBdr>
        <w:top w:val="none" w:sz="0" w:space="0" w:color="auto"/>
        <w:left w:val="none" w:sz="0" w:space="0" w:color="auto"/>
        <w:bottom w:val="none" w:sz="0" w:space="0" w:color="auto"/>
        <w:right w:val="none" w:sz="0" w:space="0" w:color="auto"/>
      </w:divBdr>
      <w:divsChild>
        <w:div w:id="237054115">
          <w:marLeft w:val="0"/>
          <w:marRight w:val="0"/>
          <w:marTop w:val="0"/>
          <w:marBottom w:val="0"/>
          <w:divBdr>
            <w:top w:val="none" w:sz="0" w:space="0" w:color="auto"/>
            <w:left w:val="none" w:sz="0" w:space="0" w:color="auto"/>
            <w:bottom w:val="none" w:sz="0" w:space="0" w:color="auto"/>
            <w:right w:val="none" w:sz="0" w:space="0" w:color="auto"/>
          </w:divBdr>
        </w:div>
        <w:div w:id="691150833">
          <w:marLeft w:val="0"/>
          <w:marRight w:val="0"/>
          <w:marTop w:val="0"/>
          <w:marBottom w:val="0"/>
          <w:divBdr>
            <w:top w:val="none" w:sz="0" w:space="0" w:color="auto"/>
            <w:left w:val="none" w:sz="0" w:space="0" w:color="auto"/>
            <w:bottom w:val="none" w:sz="0" w:space="0" w:color="auto"/>
            <w:right w:val="none" w:sz="0" w:space="0" w:color="auto"/>
          </w:divBdr>
        </w:div>
      </w:divsChild>
    </w:div>
    <w:div w:id="609161973">
      <w:bodyDiv w:val="1"/>
      <w:marLeft w:val="0"/>
      <w:marRight w:val="0"/>
      <w:marTop w:val="0"/>
      <w:marBottom w:val="0"/>
      <w:divBdr>
        <w:top w:val="none" w:sz="0" w:space="0" w:color="auto"/>
        <w:left w:val="none" w:sz="0" w:space="0" w:color="auto"/>
        <w:bottom w:val="none" w:sz="0" w:space="0" w:color="auto"/>
        <w:right w:val="none" w:sz="0" w:space="0" w:color="auto"/>
      </w:divBdr>
      <w:divsChild>
        <w:div w:id="136072496">
          <w:marLeft w:val="0"/>
          <w:marRight w:val="0"/>
          <w:marTop w:val="0"/>
          <w:marBottom w:val="0"/>
          <w:divBdr>
            <w:top w:val="none" w:sz="0" w:space="0" w:color="auto"/>
            <w:left w:val="none" w:sz="0" w:space="0" w:color="auto"/>
            <w:bottom w:val="none" w:sz="0" w:space="0" w:color="auto"/>
            <w:right w:val="none" w:sz="0" w:space="0" w:color="auto"/>
          </w:divBdr>
        </w:div>
        <w:div w:id="637689181">
          <w:marLeft w:val="0"/>
          <w:marRight w:val="0"/>
          <w:marTop w:val="0"/>
          <w:marBottom w:val="0"/>
          <w:divBdr>
            <w:top w:val="none" w:sz="0" w:space="0" w:color="auto"/>
            <w:left w:val="none" w:sz="0" w:space="0" w:color="auto"/>
            <w:bottom w:val="none" w:sz="0" w:space="0" w:color="auto"/>
            <w:right w:val="none" w:sz="0" w:space="0" w:color="auto"/>
          </w:divBdr>
        </w:div>
        <w:div w:id="1691225300">
          <w:marLeft w:val="0"/>
          <w:marRight w:val="0"/>
          <w:marTop w:val="0"/>
          <w:marBottom w:val="0"/>
          <w:divBdr>
            <w:top w:val="none" w:sz="0" w:space="0" w:color="auto"/>
            <w:left w:val="none" w:sz="0" w:space="0" w:color="auto"/>
            <w:bottom w:val="none" w:sz="0" w:space="0" w:color="auto"/>
            <w:right w:val="none" w:sz="0" w:space="0" w:color="auto"/>
          </w:divBdr>
        </w:div>
        <w:div w:id="2053651575">
          <w:marLeft w:val="0"/>
          <w:marRight w:val="0"/>
          <w:marTop w:val="0"/>
          <w:marBottom w:val="0"/>
          <w:divBdr>
            <w:top w:val="none" w:sz="0" w:space="0" w:color="auto"/>
            <w:left w:val="none" w:sz="0" w:space="0" w:color="auto"/>
            <w:bottom w:val="none" w:sz="0" w:space="0" w:color="auto"/>
            <w:right w:val="none" w:sz="0" w:space="0" w:color="auto"/>
          </w:divBdr>
        </w:div>
      </w:divsChild>
    </w:div>
    <w:div w:id="609162009">
      <w:bodyDiv w:val="1"/>
      <w:marLeft w:val="0"/>
      <w:marRight w:val="0"/>
      <w:marTop w:val="0"/>
      <w:marBottom w:val="0"/>
      <w:divBdr>
        <w:top w:val="none" w:sz="0" w:space="0" w:color="auto"/>
        <w:left w:val="none" w:sz="0" w:space="0" w:color="auto"/>
        <w:bottom w:val="none" w:sz="0" w:space="0" w:color="auto"/>
        <w:right w:val="none" w:sz="0" w:space="0" w:color="auto"/>
      </w:divBdr>
      <w:divsChild>
        <w:div w:id="985548044">
          <w:marLeft w:val="0"/>
          <w:marRight w:val="0"/>
          <w:marTop w:val="0"/>
          <w:marBottom w:val="0"/>
          <w:divBdr>
            <w:top w:val="none" w:sz="0" w:space="0" w:color="auto"/>
            <w:left w:val="none" w:sz="0" w:space="0" w:color="auto"/>
            <w:bottom w:val="none" w:sz="0" w:space="0" w:color="auto"/>
            <w:right w:val="none" w:sz="0" w:space="0" w:color="auto"/>
          </w:divBdr>
        </w:div>
        <w:div w:id="1502313532">
          <w:marLeft w:val="0"/>
          <w:marRight w:val="0"/>
          <w:marTop w:val="0"/>
          <w:marBottom w:val="0"/>
          <w:divBdr>
            <w:top w:val="none" w:sz="0" w:space="0" w:color="auto"/>
            <w:left w:val="none" w:sz="0" w:space="0" w:color="auto"/>
            <w:bottom w:val="none" w:sz="0" w:space="0" w:color="auto"/>
            <w:right w:val="none" w:sz="0" w:space="0" w:color="auto"/>
          </w:divBdr>
        </w:div>
        <w:div w:id="1776634252">
          <w:marLeft w:val="0"/>
          <w:marRight w:val="0"/>
          <w:marTop w:val="0"/>
          <w:marBottom w:val="0"/>
          <w:divBdr>
            <w:top w:val="none" w:sz="0" w:space="0" w:color="auto"/>
            <w:left w:val="none" w:sz="0" w:space="0" w:color="auto"/>
            <w:bottom w:val="none" w:sz="0" w:space="0" w:color="auto"/>
            <w:right w:val="none" w:sz="0" w:space="0" w:color="auto"/>
          </w:divBdr>
        </w:div>
        <w:div w:id="1906866817">
          <w:marLeft w:val="0"/>
          <w:marRight w:val="0"/>
          <w:marTop w:val="0"/>
          <w:marBottom w:val="0"/>
          <w:divBdr>
            <w:top w:val="none" w:sz="0" w:space="0" w:color="auto"/>
            <w:left w:val="none" w:sz="0" w:space="0" w:color="auto"/>
            <w:bottom w:val="none" w:sz="0" w:space="0" w:color="auto"/>
            <w:right w:val="none" w:sz="0" w:space="0" w:color="auto"/>
          </w:divBdr>
        </w:div>
      </w:divsChild>
    </w:div>
    <w:div w:id="609171062">
      <w:bodyDiv w:val="1"/>
      <w:marLeft w:val="0"/>
      <w:marRight w:val="0"/>
      <w:marTop w:val="0"/>
      <w:marBottom w:val="0"/>
      <w:divBdr>
        <w:top w:val="none" w:sz="0" w:space="0" w:color="auto"/>
        <w:left w:val="none" w:sz="0" w:space="0" w:color="auto"/>
        <w:bottom w:val="none" w:sz="0" w:space="0" w:color="auto"/>
        <w:right w:val="none" w:sz="0" w:space="0" w:color="auto"/>
      </w:divBdr>
      <w:divsChild>
        <w:div w:id="863595290">
          <w:marLeft w:val="0"/>
          <w:marRight w:val="0"/>
          <w:marTop w:val="0"/>
          <w:marBottom w:val="0"/>
          <w:divBdr>
            <w:top w:val="none" w:sz="0" w:space="0" w:color="auto"/>
            <w:left w:val="none" w:sz="0" w:space="0" w:color="auto"/>
            <w:bottom w:val="none" w:sz="0" w:space="0" w:color="auto"/>
            <w:right w:val="none" w:sz="0" w:space="0" w:color="auto"/>
          </w:divBdr>
        </w:div>
        <w:div w:id="1599093490">
          <w:marLeft w:val="0"/>
          <w:marRight w:val="0"/>
          <w:marTop w:val="0"/>
          <w:marBottom w:val="0"/>
          <w:divBdr>
            <w:top w:val="none" w:sz="0" w:space="0" w:color="auto"/>
            <w:left w:val="none" w:sz="0" w:space="0" w:color="auto"/>
            <w:bottom w:val="none" w:sz="0" w:space="0" w:color="auto"/>
            <w:right w:val="none" w:sz="0" w:space="0" w:color="auto"/>
          </w:divBdr>
        </w:div>
        <w:div w:id="1739353618">
          <w:marLeft w:val="0"/>
          <w:marRight w:val="0"/>
          <w:marTop w:val="0"/>
          <w:marBottom w:val="0"/>
          <w:divBdr>
            <w:top w:val="none" w:sz="0" w:space="0" w:color="auto"/>
            <w:left w:val="none" w:sz="0" w:space="0" w:color="auto"/>
            <w:bottom w:val="none" w:sz="0" w:space="0" w:color="auto"/>
            <w:right w:val="none" w:sz="0" w:space="0" w:color="auto"/>
          </w:divBdr>
        </w:div>
        <w:div w:id="1939291918">
          <w:marLeft w:val="0"/>
          <w:marRight w:val="0"/>
          <w:marTop w:val="0"/>
          <w:marBottom w:val="0"/>
          <w:divBdr>
            <w:top w:val="none" w:sz="0" w:space="0" w:color="auto"/>
            <w:left w:val="none" w:sz="0" w:space="0" w:color="auto"/>
            <w:bottom w:val="none" w:sz="0" w:space="0" w:color="auto"/>
            <w:right w:val="none" w:sz="0" w:space="0" w:color="auto"/>
          </w:divBdr>
        </w:div>
      </w:divsChild>
    </w:div>
    <w:div w:id="609970618">
      <w:bodyDiv w:val="1"/>
      <w:marLeft w:val="0"/>
      <w:marRight w:val="0"/>
      <w:marTop w:val="0"/>
      <w:marBottom w:val="0"/>
      <w:divBdr>
        <w:top w:val="none" w:sz="0" w:space="0" w:color="auto"/>
        <w:left w:val="none" w:sz="0" w:space="0" w:color="auto"/>
        <w:bottom w:val="none" w:sz="0" w:space="0" w:color="auto"/>
        <w:right w:val="none" w:sz="0" w:space="0" w:color="auto"/>
      </w:divBdr>
      <w:divsChild>
        <w:div w:id="311715551">
          <w:marLeft w:val="0"/>
          <w:marRight w:val="0"/>
          <w:marTop w:val="0"/>
          <w:marBottom w:val="0"/>
          <w:divBdr>
            <w:top w:val="none" w:sz="0" w:space="0" w:color="auto"/>
            <w:left w:val="none" w:sz="0" w:space="0" w:color="auto"/>
            <w:bottom w:val="none" w:sz="0" w:space="0" w:color="auto"/>
            <w:right w:val="none" w:sz="0" w:space="0" w:color="auto"/>
          </w:divBdr>
        </w:div>
        <w:div w:id="370570792">
          <w:marLeft w:val="0"/>
          <w:marRight w:val="0"/>
          <w:marTop w:val="0"/>
          <w:marBottom w:val="0"/>
          <w:divBdr>
            <w:top w:val="none" w:sz="0" w:space="0" w:color="auto"/>
            <w:left w:val="none" w:sz="0" w:space="0" w:color="auto"/>
            <w:bottom w:val="none" w:sz="0" w:space="0" w:color="auto"/>
            <w:right w:val="none" w:sz="0" w:space="0" w:color="auto"/>
          </w:divBdr>
        </w:div>
        <w:div w:id="835801281">
          <w:marLeft w:val="0"/>
          <w:marRight w:val="0"/>
          <w:marTop w:val="0"/>
          <w:marBottom w:val="0"/>
          <w:divBdr>
            <w:top w:val="none" w:sz="0" w:space="0" w:color="auto"/>
            <w:left w:val="none" w:sz="0" w:space="0" w:color="auto"/>
            <w:bottom w:val="none" w:sz="0" w:space="0" w:color="auto"/>
            <w:right w:val="none" w:sz="0" w:space="0" w:color="auto"/>
          </w:divBdr>
        </w:div>
        <w:div w:id="1683892753">
          <w:marLeft w:val="0"/>
          <w:marRight w:val="0"/>
          <w:marTop w:val="0"/>
          <w:marBottom w:val="0"/>
          <w:divBdr>
            <w:top w:val="none" w:sz="0" w:space="0" w:color="auto"/>
            <w:left w:val="none" w:sz="0" w:space="0" w:color="auto"/>
            <w:bottom w:val="none" w:sz="0" w:space="0" w:color="auto"/>
            <w:right w:val="none" w:sz="0" w:space="0" w:color="auto"/>
          </w:divBdr>
        </w:div>
      </w:divsChild>
    </w:div>
    <w:div w:id="610474130">
      <w:bodyDiv w:val="1"/>
      <w:marLeft w:val="0"/>
      <w:marRight w:val="0"/>
      <w:marTop w:val="0"/>
      <w:marBottom w:val="0"/>
      <w:divBdr>
        <w:top w:val="none" w:sz="0" w:space="0" w:color="auto"/>
        <w:left w:val="none" w:sz="0" w:space="0" w:color="auto"/>
        <w:bottom w:val="none" w:sz="0" w:space="0" w:color="auto"/>
        <w:right w:val="none" w:sz="0" w:space="0" w:color="auto"/>
      </w:divBdr>
      <w:divsChild>
        <w:div w:id="227888458">
          <w:marLeft w:val="0"/>
          <w:marRight w:val="0"/>
          <w:marTop w:val="0"/>
          <w:marBottom w:val="0"/>
          <w:divBdr>
            <w:top w:val="none" w:sz="0" w:space="0" w:color="auto"/>
            <w:left w:val="none" w:sz="0" w:space="0" w:color="auto"/>
            <w:bottom w:val="none" w:sz="0" w:space="0" w:color="auto"/>
            <w:right w:val="none" w:sz="0" w:space="0" w:color="auto"/>
          </w:divBdr>
        </w:div>
        <w:div w:id="1630280597">
          <w:marLeft w:val="0"/>
          <w:marRight w:val="0"/>
          <w:marTop w:val="0"/>
          <w:marBottom w:val="0"/>
          <w:divBdr>
            <w:top w:val="none" w:sz="0" w:space="0" w:color="auto"/>
            <w:left w:val="none" w:sz="0" w:space="0" w:color="auto"/>
            <w:bottom w:val="none" w:sz="0" w:space="0" w:color="auto"/>
            <w:right w:val="none" w:sz="0" w:space="0" w:color="auto"/>
          </w:divBdr>
        </w:div>
      </w:divsChild>
    </w:div>
    <w:div w:id="610893683">
      <w:bodyDiv w:val="1"/>
      <w:marLeft w:val="0"/>
      <w:marRight w:val="0"/>
      <w:marTop w:val="0"/>
      <w:marBottom w:val="0"/>
      <w:divBdr>
        <w:top w:val="none" w:sz="0" w:space="0" w:color="auto"/>
        <w:left w:val="none" w:sz="0" w:space="0" w:color="auto"/>
        <w:bottom w:val="none" w:sz="0" w:space="0" w:color="auto"/>
        <w:right w:val="none" w:sz="0" w:space="0" w:color="auto"/>
      </w:divBdr>
      <w:divsChild>
        <w:div w:id="435951580">
          <w:marLeft w:val="0"/>
          <w:marRight w:val="0"/>
          <w:marTop w:val="0"/>
          <w:marBottom w:val="0"/>
          <w:divBdr>
            <w:top w:val="none" w:sz="0" w:space="0" w:color="auto"/>
            <w:left w:val="none" w:sz="0" w:space="0" w:color="auto"/>
            <w:bottom w:val="none" w:sz="0" w:space="0" w:color="auto"/>
            <w:right w:val="none" w:sz="0" w:space="0" w:color="auto"/>
          </w:divBdr>
        </w:div>
        <w:div w:id="526024450">
          <w:marLeft w:val="0"/>
          <w:marRight w:val="0"/>
          <w:marTop w:val="0"/>
          <w:marBottom w:val="0"/>
          <w:divBdr>
            <w:top w:val="none" w:sz="0" w:space="0" w:color="auto"/>
            <w:left w:val="none" w:sz="0" w:space="0" w:color="auto"/>
            <w:bottom w:val="none" w:sz="0" w:space="0" w:color="auto"/>
            <w:right w:val="none" w:sz="0" w:space="0" w:color="auto"/>
          </w:divBdr>
        </w:div>
        <w:div w:id="1890795802">
          <w:marLeft w:val="0"/>
          <w:marRight w:val="0"/>
          <w:marTop w:val="0"/>
          <w:marBottom w:val="0"/>
          <w:divBdr>
            <w:top w:val="none" w:sz="0" w:space="0" w:color="auto"/>
            <w:left w:val="none" w:sz="0" w:space="0" w:color="auto"/>
            <w:bottom w:val="none" w:sz="0" w:space="0" w:color="auto"/>
            <w:right w:val="none" w:sz="0" w:space="0" w:color="auto"/>
          </w:divBdr>
        </w:div>
        <w:div w:id="2091270959">
          <w:marLeft w:val="0"/>
          <w:marRight w:val="0"/>
          <w:marTop w:val="0"/>
          <w:marBottom w:val="0"/>
          <w:divBdr>
            <w:top w:val="none" w:sz="0" w:space="0" w:color="auto"/>
            <w:left w:val="none" w:sz="0" w:space="0" w:color="auto"/>
            <w:bottom w:val="none" w:sz="0" w:space="0" w:color="auto"/>
            <w:right w:val="none" w:sz="0" w:space="0" w:color="auto"/>
          </w:divBdr>
        </w:div>
      </w:divsChild>
    </w:div>
    <w:div w:id="611284170">
      <w:bodyDiv w:val="1"/>
      <w:marLeft w:val="0"/>
      <w:marRight w:val="0"/>
      <w:marTop w:val="0"/>
      <w:marBottom w:val="0"/>
      <w:divBdr>
        <w:top w:val="none" w:sz="0" w:space="0" w:color="auto"/>
        <w:left w:val="none" w:sz="0" w:space="0" w:color="auto"/>
        <w:bottom w:val="none" w:sz="0" w:space="0" w:color="auto"/>
        <w:right w:val="none" w:sz="0" w:space="0" w:color="auto"/>
      </w:divBdr>
      <w:divsChild>
        <w:div w:id="503663971">
          <w:marLeft w:val="0"/>
          <w:marRight w:val="0"/>
          <w:marTop w:val="0"/>
          <w:marBottom w:val="0"/>
          <w:divBdr>
            <w:top w:val="none" w:sz="0" w:space="0" w:color="auto"/>
            <w:left w:val="none" w:sz="0" w:space="0" w:color="auto"/>
            <w:bottom w:val="none" w:sz="0" w:space="0" w:color="auto"/>
            <w:right w:val="none" w:sz="0" w:space="0" w:color="auto"/>
          </w:divBdr>
        </w:div>
        <w:div w:id="1831021492">
          <w:marLeft w:val="0"/>
          <w:marRight w:val="0"/>
          <w:marTop w:val="0"/>
          <w:marBottom w:val="0"/>
          <w:divBdr>
            <w:top w:val="none" w:sz="0" w:space="0" w:color="auto"/>
            <w:left w:val="none" w:sz="0" w:space="0" w:color="auto"/>
            <w:bottom w:val="none" w:sz="0" w:space="0" w:color="auto"/>
            <w:right w:val="none" w:sz="0" w:space="0" w:color="auto"/>
          </w:divBdr>
        </w:div>
        <w:div w:id="1898785753">
          <w:marLeft w:val="0"/>
          <w:marRight w:val="0"/>
          <w:marTop w:val="0"/>
          <w:marBottom w:val="0"/>
          <w:divBdr>
            <w:top w:val="none" w:sz="0" w:space="0" w:color="auto"/>
            <w:left w:val="none" w:sz="0" w:space="0" w:color="auto"/>
            <w:bottom w:val="none" w:sz="0" w:space="0" w:color="auto"/>
            <w:right w:val="none" w:sz="0" w:space="0" w:color="auto"/>
          </w:divBdr>
        </w:div>
        <w:div w:id="2048294321">
          <w:marLeft w:val="0"/>
          <w:marRight w:val="0"/>
          <w:marTop w:val="0"/>
          <w:marBottom w:val="0"/>
          <w:divBdr>
            <w:top w:val="none" w:sz="0" w:space="0" w:color="auto"/>
            <w:left w:val="none" w:sz="0" w:space="0" w:color="auto"/>
            <w:bottom w:val="none" w:sz="0" w:space="0" w:color="auto"/>
            <w:right w:val="none" w:sz="0" w:space="0" w:color="auto"/>
          </w:divBdr>
        </w:div>
      </w:divsChild>
    </w:div>
    <w:div w:id="612907442">
      <w:bodyDiv w:val="1"/>
      <w:marLeft w:val="0"/>
      <w:marRight w:val="0"/>
      <w:marTop w:val="0"/>
      <w:marBottom w:val="0"/>
      <w:divBdr>
        <w:top w:val="none" w:sz="0" w:space="0" w:color="auto"/>
        <w:left w:val="none" w:sz="0" w:space="0" w:color="auto"/>
        <w:bottom w:val="none" w:sz="0" w:space="0" w:color="auto"/>
        <w:right w:val="none" w:sz="0" w:space="0" w:color="auto"/>
      </w:divBdr>
      <w:divsChild>
        <w:div w:id="78871312">
          <w:marLeft w:val="0"/>
          <w:marRight w:val="0"/>
          <w:marTop w:val="0"/>
          <w:marBottom w:val="0"/>
          <w:divBdr>
            <w:top w:val="none" w:sz="0" w:space="0" w:color="auto"/>
            <w:left w:val="none" w:sz="0" w:space="0" w:color="auto"/>
            <w:bottom w:val="none" w:sz="0" w:space="0" w:color="auto"/>
            <w:right w:val="none" w:sz="0" w:space="0" w:color="auto"/>
          </w:divBdr>
        </w:div>
        <w:div w:id="295063307">
          <w:marLeft w:val="0"/>
          <w:marRight w:val="0"/>
          <w:marTop w:val="0"/>
          <w:marBottom w:val="0"/>
          <w:divBdr>
            <w:top w:val="none" w:sz="0" w:space="0" w:color="auto"/>
            <w:left w:val="none" w:sz="0" w:space="0" w:color="auto"/>
            <w:bottom w:val="none" w:sz="0" w:space="0" w:color="auto"/>
            <w:right w:val="none" w:sz="0" w:space="0" w:color="auto"/>
          </w:divBdr>
        </w:div>
        <w:div w:id="560988723">
          <w:marLeft w:val="0"/>
          <w:marRight w:val="0"/>
          <w:marTop w:val="0"/>
          <w:marBottom w:val="0"/>
          <w:divBdr>
            <w:top w:val="none" w:sz="0" w:space="0" w:color="auto"/>
            <w:left w:val="none" w:sz="0" w:space="0" w:color="auto"/>
            <w:bottom w:val="none" w:sz="0" w:space="0" w:color="auto"/>
            <w:right w:val="none" w:sz="0" w:space="0" w:color="auto"/>
          </w:divBdr>
        </w:div>
        <w:div w:id="921334913">
          <w:marLeft w:val="0"/>
          <w:marRight w:val="0"/>
          <w:marTop w:val="0"/>
          <w:marBottom w:val="0"/>
          <w:divBdr>
            <w:top w:val="none" w:sz="0" w:space="0" w:color="auto"/>
            <w:left w:val="none" w:sz="0" w:space="0" w:color="auto"/>
            <w:bottom w:val="none" w:sz="0" w:space="0" w:color="auto"/>
            <w:right w:val="none" w:sz="0" w:space="0" w:color="auto"/>
          </w:divBdr>
        </w:div>
      </w:divsChild>
    </w:div>
    <w:div w:id="614749656">
      <w:bodyDiv w:val="1"/>
      <w:marLeft w:val="0"/>
      <w:marRight w:val="0"/>
      <w:marTop w:val="0"/>
      <w:marBottom w:val="0"/>
      <w:divBdr>
        <w:top w:val="none" w:sz="0" w:space="0" w:color="auto"/>
        <w:left w:val="none" w:sz="0" w:space="0" w:color="auto"/>
        <w:bottom w:val="none" w:sz="0" w:space="0" w:color="auto"/>
        <w:right w:val="none" w:sz="0" w:space="0" w:color="auto"/>
      </w:divBdr>
      <w:divsChild>
        <w:div w:id="721447703">
          <w:marLeft w:val="0"/>
          <w:marRight w:val="0"/>
          <w:marTop w:val="0"/>
          <w:marBottom w:val="0"/>
          <w:divBdr>
            <w:top w:val="none" w:sz="0" w:space="0" w:color="auto"/>
            <w:left w:val="none" w:sz="0" w:space="0" w:color="auto"/>
            <w:bottom w:val="none" w:sz="0" w:space="0" w:color="auto"/>
            <w:right w:val="none" w:sz="0" w:space="0" w:color="auto"/>
          </w:divBdr>
        </w:div>
        <w:div w:id="1671369959">
          <w:marLeft w:val="0"/>
          <w:marRight w:val="0"/>
          <w:marTop w:val="0"/>
          <w:marBottom w:val="0"/>
          <w:divBdr>
            <w:top w:val="none" w:sz="0" w:space="0" w:color="auto"/>
            <w:left w:val="none" w:sz="0" w:space="0" w:color="auto"/>
            <w:bottom w:val="none" w:sz="0" w:space="0" w:color="auto"/>
            <w:right w:val="none" w:sz="0" w:space="0" w:color="auto"/>
          </w:divBdr>
        </w:div>
        <w:div w:id="1779451623">
          <w:marLeft w:val="0"/>
          <w:marRight w:val="0"/>
          <w:marTop w:val="0"/>
          <w:marBottom w:val="0"/>
          <w:divBdr>
            <w:top w:val="none" w:sz="0" w:space="0" w:color="auto"/>
            <w:left w:val="none" w:sz="0" w:space="0" w:color="auto"/>
            <w:bottom w:val="none" w:sz="0" w:space="0" w:color="auto"/>
            <w:right w:val="none" w:sz="0" w:space="0" w:color="auto"/>
          </w:divBdr>
        </w:div>
        <w:div w:id="1793329182">
          <w:marLeft w:val="0"/>
          <w:marRight w:val="0"/>
          <w:marTop w:val="0"/>
          <w:marBottom w:val="0"/>
          <w:divBdr>
            <w:top w:val="none" w:sz="0" w:space="0" w:color="auto"/>
            <w:left w:val="none" w:sz="0" w:space="0" w:color="auto"/>
            <w:bottom w:val="none" w:sz="0" w:space="0" w:color="auto"/>
            <w:right w:val="none" w:sz="0" w:space="0" w:color="auto"/>
          </w:divBdr>
        </w:div>
      </w:divsChild>
    </w:div>
    <w:div w:id="614866134">
      <w:bodyDiv w:val="1"/>
      <w:marLeft w:val="0"/>
      <w:marRight w:val="0"/>
      <w:marTop w:val="0"/>
      <w:marBottom w:val="0"/>
      <w:divBdr>
        <w:top w:val="none" w:sz="0" w:space="0" w:color="auto"/>
        <w:left w:val="none" w:sz="0" w:space="0" w:color="auto"/>
        <w:bottom w:val="none" w:sz="0" w:space="0" w:color="auto"/>
        <w:right w:val="none" w:sz="0" w:space="0" w:color="auto"/>
      </w:divBdr>
      <w:divsChild>
        <w:div w:id="215896802">
          <w:marLeft w:val="0"/>
          <w:marRight w:val="0"/>
          <w:marTop w:val="0"/>
          <w:marBottom w:val="0"/>
          <w:divBdr>
            <w:top w:val="none" w:sz="0" w:space="0" w:color="auto"/>
            <w:left w:val="none" w:sz="0" w:space="0" w:color="auto"/>
            <w:bottom w:val="none" w:sz="0" w:space="0" w:color="auto"/>
            <w:right w:val="none" w:sz="0" w:space="0" w:color="auto"/>
          </w:divBdr>
        </w:div>
        <w:div w:id="394399327">
          <w:marLeft w:val="0"/>
          <w:marRight w:val="0"/>
          <w:marTop w:val="0"/>
          <w:marBottom w:val="0"/>
          <w:divBdr>
            <w:top w:val="none" w:sz="0" w:space="0" w:color="auto"/>
            <w:left w:val="none" w:sz="0" w:space="0" w:color="auto"/>
            <w:bottom w:val="none" w:sz="0" w:space="0" w:color="auto"/>
            <w:right w:val="none" w:sz="0" w:space="0" w:color="auto"/>
          </w:divBdr>
        </w:div>
        <w:div w:id="1032220003">
          <w:marLeft w:val="0"/>
          <w:marRight w:val="0"/>
          <w:marTop w:val="0"/>
          <w:marBottom w:val="0"/>
          <w:divBdr>
            <w:top w:val="none" w:sz="0" w:space="0" w:color="auto"/>
            <w:left w:val="none" w:sz="0" w:space="0" w:color="auto"/>
            <w:bottom w:val="none" w:sz="0" w:space="0" w:color="auto"/>
            <w:right w:val="none" w:sz="0" w:space="0" w:color="auto"/>
          </w:divBdr>
        </w:div>
        <w:div w:id="1692026904">
          <w:marLeft w:val="0"/>
          <w:marRight w:val="0"/>
          <w:marTop w:val="0"/>
          <w:marBottom w:val="0"/>
          <w:divBdr>
            <w:top w:val="none" w:sz="0" w:space="0" w:color="auto"/>
            <w:left w:val="none" w:sz="0" w:space="0" w:color="auto"/>
            <w:bottom w:val="none" w:sz="0" w:space="0" w:color="auto"/>
            <w:right w:val="none" w:sz="0" w:space="0" w:color="auto"/>
          </w:divBdr>
        </w:div>
      </w:divsChild>
    </w:div>
    <w:div w:id="615139316">
      <w:bodyDiv w:val="1"/>
      <w:marLeft w:val="0"/>
      <w:marRight w:val="0"/>
      <w:marTop w:val="0"/>
      <w:marBottom w:val="0"/>
      <w:divBdr>
        <w:top w:val="none" w:sz="0" w:space="0" w:color="auto"/>
        <w:left w:val="none" w:sz="0" w:space="0" w:color="auto"/>
        <w:bottom w:val="none" w:sz="0" w:space="0" w:color="auto"/>
        <w:right w:val="none" w:sz="0" w:space="0" w:color="auto"/>
      </w:divBdr>
      <w:divsChild>
        <w:div w:id="213928182">
          <w:marLeft w:val="0"/>
          <w:marRight w:val="0"/>
          <w:marTop w:val="0"/>
          <w:marBottom w:val="0"/>
          <w:divBdr>
            <w:top w:val="none" w:sz="0" w:space="0" w:color="auto"/>
            <w:left w:val="none" w:sz="0" w:space="0" w:color="auto"/>
            <w:bottom w:val="none" w:sz="0" w:space="0" w:color="auto"/>
            <w:right w:val="none" w:sz="0" w:space="0" w:color="auto"/>
          </w:divBdr>
        </w:div>
        <w:div w:id="576786284">
          <w:marLeft w:val="0"/>
          <w:marRight w:val="0"/>
          <w:marTop w:val="0"/>
          <w:marBottom w:val="0"/>
          <w:divBdr>
            <w:top w:val="none" w:sz="0" w:space="0" w:color="auto"/>
            <w:left w:val="none" w:sz="0" w:space="0" w:color="auto"/>
            <w:bottom w:val="none" w:sz="0" w:space="0" w:color="auto"/>
            <w:right w:val="none" w:sz="0" w:space="0" w:color="auto"/>
          </w:divBdr>
        </w:div>
        <w:div w:id="700517855">
          <w:marLeft w:val="0"/>
          <w:marRight w:val="0"/>
          <w:marTop w:val="0"/>
          <w:marBottom w:val="0"/>
          <w:divBdr>
            <w:top w:val="none" w:sz="0" w:space="0" w:color="auto"/>
            <w:left w:val="none" w:sz="0" w:space="0" w:color="auto"/>
            <w:bottom w:val="none" w:sz="0" w:space="0" w:color="auto"/>
            <w:right w:val="none" w:sz="0" w:space="0" w:color="auto"/>
          </w:divBdr>
        </w:div>
        <w:div w:id="940141969">
          <w:marLeft w:val="0"/>
          <w:marRight w:val="0"/>
          <w:marTop w:val="0"/>
          <w:marBottom w:val="0"/>
          <w:divBdr>
            <w:top w:val="none" w:sz="0" w:space="0" w:color="auto"/>
            <w:left w:val="none" w:sz="0" w:space="0" w:color="auto"/>
            <w:bottom w:val="none" w:sz="0" w:space="0" w:color="auto"/>
            <w:right w:val="none" w:sz="0" w:space="0" w:color="auto"/>
          </w:divBdr>
        </w:div>
      </w:divsChild>
    </w:div>
    <w:div w:id="615404383">
      <w:bodyDiv w:val="1"/>
      <w:marLeft w:val="0"/>
      <w:marRight w:val="0"/>
      <w:marTop w:val="0"/>
      <w:marBottom w:val="0"/>
      <w:divBdr>
        <w:top w:val="none" w:sz="0" w:space="0" w:color="auto"/>
        <w:left w:val="none" w:sz="0" w:space="0" w:color="auto"/>
        <w:bottom w:val="none" w:sz="0" w:space="0" w:color="auto"/>
        <w:right w:val="none" w:sz="0" w:space="0" w:color="auto"/>
      </w:divBdr>
      <w:divsChild>
        <w:div w:id="433742726">
          <w:marLeft w:val="0"/>
          <w:marRight w:val="0"/>
          <w:marTop w:val="0"/>
          <w:marBottom w:val="0"/>
          <w:divBdr>
            <w:top w:val="none" w:sz="0" w:space="0" w:color="auto"/>
            <w:left w:val="none" w:sz="0" w:space="0" w:color="auto"/>
            <w:bottom w:val="none" w:sz="0" w:space="0" w:color="auto"/>
            <w:right w:val="none" w:sz="0" w:space="0" w:color="auto"/>
          </w:divBdr>
        </w:div>
        <w:div w:id="763384834">
          <w:marLeft w:val="0"/>
          <w:marRight w:val="0"/>
          <w:marTop w:val="0"/>
          <w:marBottom w:val="0"/>
          <w:divBdr>
            <w:top w:val="none" w:sz="0" w:space="0" w:color="auto"/>
            <w:left w:val="none" w:sz="0" w:space="0" w:color="auto"/>
            <w:bottom w:val="none" w:sz="0" w:space="0" w:color="auto"/>
            <w:right w:val="none" w:sz="0" w:space="0" w:color="auto"/>
          </w:divBdr>
        </w:div>
        <w:div w:id="1766270902">
          <w:marLeft w:val="0"/>
          <w:marRight w:val="0"/>
          <w:marTop w:val="0"/>
          <w:marBottom w:val="0"/>
          <w:divBdr>
            <w:top w:val="none" w:sz="0" w:space="0" w:color="auto"/>
            <w:left w:val="none" w:sz="0" w:space="0" w:color="auto"/>
            <w:bottom w:val="none" w:sz="0" w:space="0" w:color="auto"/>
            <w:right w:val="none" w:sz="0" w:space="0" w:color="auto"/>
          </w:divBdr>
        </w:div>
        <w:div w:id="2064214142">
          <w:marLeft w:val="0"/>
          <w:marRight w:val="0"/>
          <w:marTop w:val="0"/>
          <w:marBottom w:val="0"/>
          <w:divBdr>
            <w:top w:val="none" w:sz="0" w:space="0" w:color="auto"/>
            <w:left w:val="none" w:sz="0" w:space="0" w:color="auto"/>
            <w:bottom w:val="none" w:sz="0" w:space="0" w:color="auto"/>
            <w:right w:val="none" w:sz="0" w:space="0" w:color="auto"/>
          </w:divBdr>
        </w:div>
      </w:divsChild>
    </w:div>
    <w:div w:id="615646799">
      <w:bodyDiv w:val="1"/>
      <w:marLeft w:val="0"/>
      <w:marRight w:val="0"/>
      <w:marTop w:val="0"/>
      <w:marBottom w:val="0"/>
      <w:divBdr>
        <w:top w:val="none" w:sz="0" w:space="0" w:color="auto"/>
        <w:left w:val="none" w:sz="0" w:space="0" w:color="auto"/>
        <w:bottom w:val="none" w:sz="0" w:space="0" w:color="auto"/>
        <w:right w:val="none" w:sz="0" w:space="0" w:color="auto"/>
      </w:divBdr>
      <w:divsChild>
        <w:div w:id="155347324">
          <w:marLeft w:val="0"/>
          <w:marRight w:val="0"/>
          <w:marTop w:val="0"/>
          <w:marBottom w:val="0"/>
          <w:divBdr>
            <w:top w:val="none" w:sz="0" w:space="0" w:color="auto"/>
            <w:left w:val="none" w:sz="0" w:space="0" w:color="auto"/>
            <w:bottom w:val="none" w:sz="0" w:space="0" w:color="auto"/>
            <w:right w:val="none" w:sz="0" w:space="0" w:color="auto"/>
          </w:divBdr>
        </w:div>
        <w:div w:id="1808279191">
          <w:marLeft w:val="0"/>
          <w:marRight w:val="0"/>
          <w:marTop w:val="0"/>
          <w:marBottom w:val="0"/>
          <w:divBdr>
            <w:top w:val="none" w:sz="0" w:space="0" w:color="auto"/>
            <w:left w:val="none" w:sz="0" w:space="0" w:color="auto"/>
            <w:bottom w:val="none" w:sz="0" w:space="0" w:color="auto"/>
            <w:right w:val="none" w:sz="0" w:space="0" w:color="auto"/>
          </w:divBdr>
        </w:div>
        <w:div w:id="1922834291">
          <w:marLeft w:val="0"/>
          <w:marRight w:val="0"/>
          <w:marTop w:val="0"/>
          <w:marBottom w:val="0"/>
          <w:divBdr>
            <w:top w:val="none" w:sz="0" w:space="0" w:color="auto"/>
            <w:left w:val="none" w:sz="0" w:space="0" w:color="auto"/>
            <w:bottom w:val="none" w:sz="0" w:space="0" w:color="auto"/>
            <w:right w:val="none" w:sz="0" w:space="0" w:color="auto"/>
          </w:divBdr>
        </w:div>
        <w:div w:id="2127890220">
          <w:marLeft w:val="0"/>
          <w:marRight w:val="0"/>
          <w:marTop w:val="0"/>
          <w:marBottom w:val="0"/>
          <w:divBdr>
            <w:top w:val="none" w:sz="0" w:space="0" w:color="auto"/>
            <w:left w:val="none" w:sz="0" w:space="0" w:color="auto"/>
            <w:bottom w:val="none" w:sz="0" w:space="0" w:color="auto"/>
            <w:right w:val="none" w:sz="0" w:space="0" w:color="auto"/>
          </w:divBdr>
        </w:div>
      </w:divsChild>
    </w:div>
    <w:div w:id="617223580">
      <w:bodyDiv w:val="1"/>
      <w:marLeft w:val="0"/>
      <w:marRight w:val="0"/>
      <w:marTop w:val="0"/>
      <w:marBottom w:val="0"/>
      <w:divBdr>
        <w:top w:val="none" w:sz="0" w:space="0" w:color="auto"/>
        <w:left w:val="none" w:sz="0" w:space="0" w:color="auto"/>
        <w:bottom w:val="none" w:sz="0" w:space="0" w:color="auto"/>
        <w:right w:val="none" w:sz="0" w:space="0" w:color="auto"/>
      </w:divBdr>
      <w:divsChild>
        <w:div w:id="440995758">
          <w:marLeft w:val="0"/>
          <w:marRight w:val="0"/>
          <w:marTop w:val="0"/>
          <w:marBottom w:val="0"/>
          <w:divBdr>
            <w:top w:val="none" w:sz="0" w:space="0" w:color="auto"/>
            <w:left w:val="none" w:sz="0" w:space="0" w:color="auto"/>
            <w:bottom w:val="none" w:sz="0" w:space="0" w:color="auto"/>
            <w:right w:val="none" w:sz="0" w:space="0" w:color="auto"/>
          </w:divBdr>
        </w:div>
        <w:div w:id="589586529">
          <w:marLeft w:val="0"/>
          <w:marRight w:val="0"/>
          <w:marTop w:val="0"/>
          <w:marBottom w:val="0"/>
          <w:divBdr>
            <w:top w:val="none" w:sz="0" w:space="0" w:color="auto"/>
            <w:left w:val="none" w:sz="0" w:space="0" w:color="auto"/>
            <w:bottom w:val="none" w:sz="0" w:space="0" w:color="auto"/>
            <w:right w:val="none" w:sz="0" w:space="0" w:color="auto"/>
          </w:divBdr>
        </w:div>
        <w:div w:id="958681337">
          <w:marLeft w:val="0"/>
          <w:marRight w:val="0"/>
          <w:marTop w:val="0"/>
          <w:marBottom w:val="0"/>
          <w:divBdr>
            <w:top w:val="none" w:sz="0" w:space="0" w:color="auto"/>
            <w:left w:val="none" w:sz="0" w:space="0" w:color="auto"/>
            <w:bottom w:val="none" w:sz="0" w:space="0" w:color="auto"/>
            <w:right w:val="none" w:sz="0" w:space="0" w:color="auto"/>
          </w:divBdr>
        </w:div>
        <w:div w:id="1034039342">
          <w:marLeft w:val="0"/>
          <w:marRight w:val="0"/>
          <w:marTop w:val="0"/>
          <w:marBottom w:val="0"/>
          <w:divBdr>
            <w:top w:val="none" w:sz="0" w:space="0" w:color="auto"/>
            <w:left w:val="none" w:sz="0" w:space="0" w:color="auto"/>
            <w:bottom w:val="none" w:sz="0" w:space="0" w:color="auto"/>
            <w:right w:val="none" w:sz="0" w:space="0" w:color="auto"/>
          </w:divBdr>
        </w:div>
      </w:divsChild>
    </w:div>
    <w:div w:id="617637607">
      <w:bodyDiv w:val="1"/>
      <w:marLeft w:val="0"/>
      <w:marRight w:val="0"/>
      <w:marTop w:val="0"/>
      <w:marBottom w:val="0"/>
      <w:divBdr>
        <w:top w:val="none" w:sz="0" w:space="0" w:color="auto"/>
        <w:left w:val="none" w:sz="0" w:space="0" w:color="auto"/>
        <w:bottom w:val="none" w:sz="0" w:space="0" w:color="auto"/>
        <w:right w:val="none" w:sz="0" w:space="0" w:color="auto"/>
      </w:divBdr>
      <w:divsChild>
        <w:div w:id="862939384">
          <w:marLeft w:val="0"/>
          <w:marRight w:val="0"/>
          <w:marTop w:val="0"/>
          <w:marBottom w:val="0"/>
          <w:divBdr>
            <w:top w:val="none" w:sz="0" w:space="0" w:color="auto"/>
            <w:left w:val="none" w:sz="0" w:space="0" w:color="auto"/>
            <w:bottom w:val="none" w:sz="0" w:space="0" w:color="auto"/>
            <w:right w:val="none" w:sz="0" w:space="0" w:color="auto"/>
          </w:divBdr>
        </w:div>
        <w:div w:id="1144396436">
          <w:marLeft w:val="0"/>
          <w:marRight w:val="0"/>
          <w:marTop w:val="0"/>
          <w:marBottom w:val="0"/>
          <w:divBdr>
            <w:top w:val="none" w:sz="0" w:space="0" w:color="auto"/>
            <w:left w:val="none" w:sz="0" w:space="0" w:color="auto"/>
            <w:bottom w:val="none" w:sz="0" w:space="0" w:color="auto"/>
            <w:right w:val="none" w:sz="0" w:space="0" w:color="auto"/>
          </w:divBdr>
        </w:div>
        <w:div w:id="1238704818">
          <w:marLeft w:val="0"/>
          <w:marRight w:val="0"/>
          <w:marTop w:val="0"/>
          <w:marBottom w:val="0"/>
          <w:divBdr>
            <w:top w:val="none" w:sz="0" w:space="0" w:color="auto"/>
            <w:left w:val="none" w:sz="0" w:space="0" w:color="auto"/>
            <w:bottom w:val="none" w:sz="0" w:space="0" w:color="auto"/>
            <w:right w:val="none" w:sz="0" w:space="0" w:color="auto"/>
          </w:divBdr>
        </w:div>
        <w:div w:id="1992174992">
          <w:marLeft w:val="0"/>
          <w:marRight w:val="0"/>
          <w:marTop w:val="0"/>
          <w:marBottom w:val="0"/>
          <w:divBdr>
            <w:top w:val="none" w:sz="0" w:space="0" w:color="auto"/>
            <w:left w:val="none" w:sz="0" w:space="0" w:color="auto"/>
            <w:bottom w:val="none" w:sz="0" w:space="0" w:color="auto"/>
            <w:right w:val="none" w:sz="0" w:space="0" w:color="auto"/>
          </w:divBdr>
        </w:div>
      </w:divsChild>
    </w:div>
    <w:div w:id="619535426">
      <w:bodyDiv w:val="1"/>
      <w:marLeft w:val="0"/>
      <w:marRight w:val="0"/>
      <w:marTop w:val="0"/>
      <w:marBottom w:val="0"/>
      <w:divBdr>
        <w:top w:val="none" w:sz="0" w:space="0" w:color="auto"/>
        <w:left w:val="none" w:sz="0" w:space="0" w:color="auto"/>
        <w:bottom w:val="none" w:sz="0" w:space="0" w:color="auto"/>
        <w:right w:val="none" w:sz="0" w:space="0" w:color="auto"/>
      </w:divBdr>
      <w:divsChild>
        <w:div w:id="10687824">
          <w:marLeft w:val="0"/>
          <w:marRight w:val="0"/>
          <w:marTop w:val="0"/>
          <w:marBottom w:val="0"/>
          <w:divBdr>
            <w:top w:val="none" w:sz="0" w:space="0" w:color="auto"/>
            <w:left w:val="none" w:sz="0" w:space="0" w:color="auto"/>
            <w:bottom w:val="none" w:sz="0" w:space="0" w:color="auto"/>
            <w:right w:val="none" w:sz="0" w:space="0" w:color="auto"/>
          </w:divBdr>
        </w:div>
        <w:div w:id="849568569">
          <w:marLeft w:val="0"/>
          <w:marRight w:val="0"/>
          <w:marTop w:val="0"/>
          <w:marBottom w:val="0"/>
          <w:divBdr>
            <w:top w:val="none" w:sz="0" w:space="0" w:color="auto"/>
            <w:left w:val="none" w:sz="0" w:space="0" w:color="auto"/>
            <w:bottom w:val="none" w:sz="0" w:space="0" w:color="auto"/>
            <w:right w:val="none" w:sz="0" w:space="0" w:color="auto"/>
          </w:divBdr>
        </w:div>
        <w:div w:id="1399984446">
          <w:marLeft w:val="0"/>
          <w:marRight w:val="0"/>
          <w:marTop w:val="0"/>
          <w:marBottom w:val="0"/>
          <w:divBdr>
            <w:top w:val="none" w:sz="0" w:space="0" w:color="auto"/>
            <w:left w:val="none" w:sz="0" w:space="0" w:color="auto"/>
            <w:bottom w:val="none" w:sz="0" w:space="0" w:color="auto"/>
            <w:right w:val="none" w:sz="0" w:space="0" w:color="auto"/>
          </w:divBdr>
        </w:div>
        <w:div w:id="1988001644">
          <w:marLeft w:val="0"/>
          <w:marRight w:val="0"/>
          <w:marTop w:val="0"/>
          <w:marBottom w:val="0"/>
          <w:divBdr>
            <w:top w:val="none" w:sz="0" w:space="0" w:color="auto"/>
            <w:left w:val="none" w:sz="0" w:space="0" w:color="auto"/>
            <w:bottom w:val="none" w:sz="0" w:space="0" w:color="auto"/>
            <w:right w:val="none" w:sz="0" w:space="0" w:color="auto"/>
          </w:divBdr>
        </w:div>
      </w:divsChild>
    </w:div>
    <w:div w:id="620303231">
      <w:bodyDiv w:val="1"/>
      <w:marLeft w:val="0"/>
      <w:marRight w:val="0"/>
      <w:marTop w:val="0"/>
      <w:marBottom w:val="0"/>
      <w:divBdr>
        <w:top w:val="none" w:sz="0" w:space="0" w:color="auto"/>
        <w:left w:val="none" w:sz="0" w:space="0" w:color="auto"/>
        <w:bottom w:val="none" w:sz="0" w:space="0" w:color="auto"/>
        <w:right w:val="none" w:sz="0" w:space="0" w:color="auto"/>
      </w:divBdr>
      <w:divsChild>
        <w:div w:id="197353195">
          <w:marLeft w:val="0"/>
          <w:marRight w:val="0"/>
          <w:marTop w:val="0"/>
          <w:marBottom w:val="0"/>
          <w:divBdr>
            <w:top w:val="none" w:sz="0" w:space="0" w:color="auto"/>
            <w:left w:val="none" w:sz="0" w:space="0" w:color="auto"/>
            <w:bottom w:val="none" w:sz="0" w:space="0" w:color="auto"/>
            <w:right w:val="none" w:sz="0" w:space="0" w:color="auto"/>
          </w:divBdr>
        </w:div>
        <w:div w:id="224344569">
          <w:marLeft w:val="0"/>
          <w:marRight w:val="0"/>
          <w:marTop w:val="0"/>
          <w:marBottom w:val="0"/>
          <w:divBdr>
            <w:top w:val="none" w:sz="0" w:space="0" w:color="auto"/>
            <w:left w:val="none" w:sz="0" w:space="0" w:color="auto"/>
            <w:bottom w:val="none" w:sz="0" w:space="0" w:color="auto"/>
            <w:right w:val="none" w:sz="0" w:space="0" w:color="auto"/>
          </w:divBdr>
        </w:div>
        <w:div w:id="1497764879">
          <w:marLeft w:val="0"/>
          <w:marRight w:val="0"/>
          <w:marTop w:val="0"/>
          <w:marBottom w:val="0"/>
          <w:divBdr>
            <w:top w:val="none" w:sz="0" w:space="0" w:color="auto"/>
            <w:left w:val="none" w:sz="0" w:space="0" w:color="auto"/>
            <w:bottom w:val="none" w:sz="0" w:space="0" w:color="auto"/>
            <w:right w:val="none" w:sz="0" w:space="0" w:color="auto"/>
          </w:divBdr>
        </w:div>
        <w:div w:id="1968704447">
          <w:marLeft w:val="0"/>
          <w:marRight w:val="0"/>
          <w:marTop w:val="0"/>
          <w:marBottom w:val="0"/>
          <w:divBdr>
            <w:top w:val="none" w:sz="0" w:space="0" w:color="auto"/>
            <w:left w:val="none" w:sz="0" w:space="0" w:color="auto"/>
            <w:bottom w:val="none" w:sz="0" w:space="0" w:color="auto"/>
            <w:right w:val="none" w:sz="0" w:space="0" w:color="auto"/>
          </w:divBdr>
        </w:div>
      </w:divsChild>
    </w:div>
    <w:div w:id="620765542">
      <w:bodyDiv w:val="1"/>
      <w:marLeft w:val="0"/>
      <w:marRight w:val="0"/>
      <w:marTop w:val="0"/>
      <w:marBottom w:val="0"/>
      <w:divBdr>
        <w:top w:val="none" w:sz="0" w:space="0" w:color="auto"/>
        <w:left w:val="none" w:sz="0" w:space="0" w:color="auto"/>
        <w:bottom w:val="none" w:sz="0" w:space="0" w:color="auto"/>
        <w:right w:val="none" w:sz="0" w:space="0" w:color="auto"/>
      </w:divBdr>
      <w:divsChild>
        <w:div w:id="1017347175">
          <w:marLeft w:val="0"/>
          <w:marRight w:val="0"/>
          <w:marTop w:val="0"/>
          <w:marBottom w:val="0"/>
          <w:divBdr>
            <w:top w:val="none" w:sz="0" w:space="0" w:color="auto"/>
            <w:left w:val="none" w:sz="0" w:space="0" w:color="auto"/>
            <w:bottom w:val="none" w:sz="0" w:space="0" w:color="auto"/>
            <w:right w:val="none" w:sz="0" w:space="0" w:color="auto"/>
          </w:divBdr>
        </w:div>
        <w:div w:id="1347711679">
          <w:marLeft w:val="0"/>
          <w:marRight w:val="0"/>
          <w:marTop w:val="0"/>
          <w:marBottom w:val="0"/>
          <w:divBdr>
            <w:top w:val="none" w:sz="0" w:space="0" w:color="auto"/>
            <w:left w:val="none" w:sz="0" w:space="0" w:color="auto"/>
            <w:bottom w:val="none" w:sz="0" w:space="0" w:color="auto"/>
            <w:right w:val="none" w:sz="0" w:space="0" w:color="auto"/>
          </w:divBdr>
        </w:div>
        <w:div w:id="1602640569">
          <w:marLeft w:val="0"/>
          <w:marRight w:val="0"/>
          <w:marTop w:val="0"/>
          <w:marBottom w:val="0"/>
          <w:divBdr>
            <w:top w:val="none" w:sz="0" w:space="0" w:color="auto"/>
            <w:left w:val="none" w:sz="0" w:space="0" w:color="auto"/>
            <w:bottom w:val="none" w:sz="0" w:space="0" w:color="auto"/>
            <w:right w:val="none" w:sz="0" w:space="0" w:color="auto"/>
          </w:divBdr>
        </w:div>
        <w:div w:id="1958825614">
          <w:marLeft w:val="0"/>
          <w:marRight w:val="0"/>
          <w:marTop w:val="0"/>
          <w:marBottom w:val="0"/>
          <w:divBdr>
            <w:top w:val="none" w:sz="0" w:space="0" w:color="auto"/>
            <w:left w:val="none" w:sz="0" w:space="0" w:color="auto"/>
            <w:bottom w:val="none" w:sz="0" w:space="0" w:color="auto"/>
            <w:right w:val="none" w:sz="0" w:space="0" w:color="auto"/>
          </w:divBdr>
        </w:div>
      </w:divsChild>
    </w:div>
    <w:div w:id="621150513">
      <w:bodyDiv w:val="1"/>
      <w:marLeft w:val="0"/>
      <w:marRight w:val="0"/>
      <w:marTop w:val="0"/>
      <w:marBottom w:val="0"/>
      <w:divBdr>
        <w:top w:val="none" w:sz="0" w:space="0" w:color="auto"/>
        <w:left w:val="none" w:sz="0" w:space="0" w:color="auto"/>
        <w:bottom w:val="none" w:sz="0" w:space="0" w:color="auto"/>
        <w:right w:val="none" w:sz="0" w:space="0" w:color="auto"/>
      </w:divBdr>
      <w:divsChild>
        <w:div w:id="53940367">
          <w:marLeft w:val="0"/>
          <w:marRight w:val="0"/>
          <w:marTop w:val="0"/>
          <w:marBottom w:val="0"/>
          <w:divBdr>
            <w:top w:val="none" w:sz="0" w:space="0" w:color="auto"/>
            <w:left w:val="none" w:sz="0" w:space="0" w:color="auto"/>
            <w:bottom w:val="none" w:sz="0" w:space="0" w:color="auto"/>
            <w:right w:val="none" w:sz="0" w:space="0" w:color="auto"/>
          </w:divBdr>
        </w:div>
        <w:div w:id="234630512">
          <w:marLeft w:val="0"/>
          <w:marRight w:val="0"/>
          <w:marTop w:val="0"/>
          <w:marBottom w:val="0"/>
          <w:divBdr>
            <w:top w:val="none" w:sz="0" w:space="0" w:color="auto"/>
            <w:left w:val="none" w:sz="0" w:space="0" w:color="auto"/>
            <w:bottom w:val="none" w:sz="0" w:space="0" w:color="auto"/>
            <w:right w:val="none" w:sz="0" w:space="0" w:color="auto"/>
          </w:divBdr>
        </w:div>
        <w:div w:id="1552039830">
          <w:marLeft w:val="0"/>
          <w:marRight w:val="0"/>
          <w:marTop w:val="0"/>
          <w:marBottom w:val="0"/>
          <w:divBdr>
            <w:top w:val="none" w:sz="0" w:space="0" w:color="auto"/>
            <w:left w:val="none" w:sz="0" w:space="0" w:color="auto"/>
            <w:bottom w:val="none" w:sz="0" w:space="0" w:color="auto"/>
            <w:right w:val="none" w:sz="0" w:space="0" w:color="auto"/>
          </w:divBdr>
        </w:div>
        <w:div w:id="1739356900">
          <w:marLeft w:val="0"/>
          <w:marRight w:val="0"/>
          <w:marTop w:val="0"/>
          <w:marBottom w:val="0"/>
          <w:divBdr>
            <w:top w:val="none" w:sz="0" w:space="0" w:color="auto"/>
            <w:left w:val="none" w:sz="0" w:space="0" w:color="auto"/>
            <w:bottom w:val="none" w:sz="0" w:space="0" w:color="auto"/>
            <w:right w:val="none" w:sz="0" w:space="0" w:color="auto"/>
          </w:divBdr>
        </w:div>
      </w:divsChild>
    </w:div>
    <w:div w:id="621301727">
      <w:bodyDiv w:val="1"/>
      <w:marLeft w:val="0"/>
      <w:marRight w:val="0"/>
      <w:marTop w:val="0"/>
      <w:marBottom w:val="0"/>
      <w:divBdr>
        <w:top w:val="none" w:sz="0" w:space="0" w:color="auto"/>
        <w:left w:val="none" w:sz="0" w:space="0" w:color="auto"/>
        <w:bottom w:val="none" w:sz="0" w:space="0" w:color="auto"/>
        <w:right w:val="none" w:sz="0" w:space="0" w:color="auto"/>
      </w:divBdr>
      <w:divsChild>
        <w:div w:id="408507623">
          <w:marLeft w:val="0"/>
          <w:marRight w:val="0"/>
          <w:marTop w:val="0"/>
          <w:marBottom w:val="0"/>
          <w:divBdr>
            <w:top w:val="none" w:sz="0" w:space="0" w:color="auto"/>
            <w:left w:val="none" w:sz="0" w:space="0" w:color="auto"/>
            <w:bottom w:val="none" w:sz="0" w:space="0" w:color="auto"/>
            <w:right w:val="none" w:sz="0" w:space="0" w:color="auto"/>
          </w:divBdr>
        </w:div>
        <w:div w:id="857545558">
          <w:marLeft w:val="0"/>
          <w:marRight w:val="0"/>
          <w:marTop w:val="0"/>
          <w:marBottom w:val="0"/>
          <w:divBdr>
            <w:top w:val="none" w:sz="0" w:space="0" w:color="auto"/>
            <w:left w:val="none" w:sz="0" w:space="0" w:color="auto"/>
            <w:bottom w:val="none" w:sz="0" w:space="0" w:color="auto"/>
            <w:right w:val="none" w:sz="0" w:space="0" w:color="auto"/>
          </w:divBdr>
        </w:div>
        <w:div w:id="974800825">
          <w:marLeft w:val="0"/>
          <w:marRight w:val="0"/>
          <w:marTop w:val="0"/>
          <w:marBottom w:val="0"/>
          <w:divBdr>
            <w:top w:val="none" w:sz="0" w:space="0" w:color="auto"/>
            <w:left w:val="none" w:sz="0" w:space="0" w:color="auto"/>
            <w:bottom w:val="none" w:sz="0" w:space="0" w:color="auto"/>
            <w:right w:val="none" w:sz="0" w:space="0" w:color="auto"/>
          </w:divBdr>
        </w:div>
        <w:div w:id="1290472446">
          <w:marLeft w:val="0"/>
          <w:marRight w:val="0"/>
          <w:marTop w:val="0"/>
          <w:marBottom w:val="0"/>
          <w:divBdr>
            <w:top w:val="none" w:sz="0" w:space="0" w:color="auto"/>
            <w:left w:val="none" w:sz="0" w:space="0" w:color="auto"/>
            <w:bottom w:val="none" w:sz="0" w:space="0" w:color="auto"/>
            <w:right w:val="none" w:sz="0" w:space="0" w:color="auto"/>
          </w:divBdr>
        </w:div>
      </w:divsChild>
    </w:div>
    <w:div w:id="624501261">
      <w:bodyDiv w:val="1"/>
      <w:marLeft w:val="0"/>
      <w:marRight w:val="0"/>
      <w:marTop w:val="0"/>
      <w:marBottom w:val="0"/>
      <w:divBdr>
        <w:top w:val="none" w:sz="0" w:space="0" w:color="auto"/>
        <w:left w:val="none" w:sz="0" w:space="0" w:color="auto"/>
        <w:bottom w:val="none" w:sz="0" w:space="0" w:color="auto"/>
        <w:right w:val="none" w:sz="0" w:space="0" w:color="auto"/>
      </w:divBdr>
      <w:divsChild>
        <w:div w:id="468522526">
          <w:marLeft w:val="0"/>
          <w:marRight w:val="0"/>
          <w:marTop w:val="0"/>
          <w:marBottom w:val="0"/>
          <w:divBdr>
            <w:top w:val="none" w:sz="0" w:space="0" w:color="auto"/>
            <w:left w:val="none" w:sz="0" w:space="0" w:color="auto"/>
            <w:bottom w:val="none" w:sz="0" w:space="0" w:color="auto"/>
            <w:right w:val="none" w:sz="0" w:space="0" w:color="auto"/>
          </w:divBdr>
        </w:div>
        <w:div w:id="775254206">
          <w:marLeft w:val="0"/>
          <w:marRight w:val="0"/>
          <w:marTop w:val="0"/>
          <w:marBottom w:val="0"/>
          <w:divBdr>
            <w:top w:val="none" w:sz="0" w:space="0" w:color="auto"/>
            <w:left w:val="none" w:sz="0" w:space="0" w:color="auto"/>
            <w:bottom w:val="none" w:sz="0" w:space="0" w:color="auto"/>
            <w:right w:val="none" w:sz="0" w:space="0" w:color="auto"/>
          </w:divBdr>
        </w:div>
        <w:div w:id="892696882">
          <w:marLeft w:val="0"/>
          <w:marRight w:val="0"/>
          <w:marTop w:val="0"/>
          <w:marBottom w:val="0"/>
          <w:divBdr>
            <w:top w:val="none" w:sz="0" w:space="0" w:color="auto"/>
            <w:left w:val="none" w:sz="0" w:space="0" w:color="auto"/>
            <w:bottom w:val="none" w:sz="0" w:space="0" w:color="auto"/>
            <w:right w:val="none" w:sz="0" w:space="0" w:color="auto"/>
          </w:divBdr>
        </w:div>
        <w:div w:id="2086873407">
          <w:marLeft w:val="0"/>
          <w:marRight w:val="0"/>
          <w:marTop w:val="0"/>
          <w:marBottom w:val="0"/>
          <w:divBdr>
            <w:top w:val="none" w:sz="0" w:space="0" w:color="auto"/>
            <w:left w:val="none" w:sz="0" w:space="0" w:color="auto"/>
            <w:bottom w:val="none" w:sz="0" w:space="0" w:color="auto"/>
            <w:right w:val="none" w:sz="0" w:space="0" w:color="auto"/>
          </w:divBdr>
        </w:div>
      </w:divsChild>
    </w:div>
    <w:div w:id="625165200">
      <w:bodyDiv w:val="1"/>
      <w:marLeft w:val="0"/>
      <w:marRight w:val="0"/>
      <w:marTop w:val="0"/>
      <w:marBottom w:val="0"/>
      <w:divBdr>
        <w:top w:val="none" w:sz="0" w:space="0" w:color="auto"/>
        <w:left w:val="none" w:sz="0" w:space="0" w:color="auto"/>
        <w:bottom w:val="none" w:sz="0" w:space="0" w:color="auto"/>
        <w:right w:val="none" w:sz="0" w:space="0" w:color="auto"/>
      </w:divBdr>
      <w:divsChild>
        <w:div w:id="415826044">
          <w:marLeft w:val="0"/>
          <w:marRight w:val="0"/>
          <w:marTop w:val="0"/>
          <w:marBottom w:val="0"/>
          <w:divBdr>
            <w:top w:val="none" w:sz="0" w:space="0" w:color="auto"/>
            <w:left w:val="none" w:sz="0" w:space="0" w:color="auto"/>
            <w:bottom w:val="none" w:sz="0" w:space="0" w:color="auto"/>
            <w:right w:val="none" w:sz="0" w:space="0" w:color="auto"/>
          </w:divBdr>
        </w:div>
        <w:div w:id="1248658048">
          <w:marLeft w:val="0"/>
          <w:marRight w:val="0"/>
          <w:marTop w:val="0"/>
          <w:marBottom w:val="0"/>
          <w:divBdr>
            <w:top w:val="none" w:sz="0" w:space="0" w:color="auto"/>
            <w:left w:val="none" w:sz="0" w:space="0" w:color="auto"/>
            <w:bottom w:val="none" w:sz="0" w:space="0" w:color="auto"/>
            <w:right w:val="none" w:sz="0" w:space="0" w:color="auto"/>
          </w:divBdr>
        </w:div>
        <w:div w:id="1369725387">
          <w:marLeft w:val="0"/>
          <w:marRight w:val="0"/>
          <w:marTop w:val="0"/>
          <w:marBottom w:val="0"/>
          <w:divBdr>
            <w:top w:val="none" w:sz="0" w:space="0" w:color="auto"/>
            <w:left w:val="none" w:sz="0" w:space="0" w:color="auto"/>
            <w:bottom w:val="none" w:sz="0" w:space="0" w:color="auto"/>
            <w:right w:val="none" w:sz="0" w:space="0" w:color="auto"/>
          </w:divBdr>
        </w:div>
        <w:div w:id="1435977198">
          <w:marLeft w:val="0"/>
          <w:marRight w:val="0"/>
          <w:marTop w:val="0"/>
          <w:marBottom w:val="0"/>
          <w:divBdr>
            <w:top w:val="none" w:sz="0" w:space="0" w:color="auto"/>
            <w:left w:val="none" w:sz="0" w:space="0" w:color="auto"/>
            <w:bottom w:val="none" w:sz="0" w:space="0" w:color="auto"/>
            <w:right w:val="none" w:sz="0" w:space="0" w:color="auto"/>
          </w:divBdr>
        </w:div>
      </w:divsChild>
    </w:div>
    <w:div w:id="626275172">
      <w:bodyDiv w:val="1"/>
      <w:marLeft w:val="0"/>
      <w:marRight w:val="0"/>
      <w:marTop w:val="0"/>
      <w:marBottom w:val="0"/>
      <w:divBdr>
        <w:top w:val="none" w:sz="0" w:space="0" w:color="auto"/>
        <w:left w:val="none" w:sz="0" w:space="0" w:color="auto"/>
        <w:bottom w:val="none" w:sz="0" w:space="0" w:color="auto"/>
        <w:right w:val="none" w:sz="0" w:space="0" w:color="auto"/>
      </w:divBdr>
      <w:divsChild>
        <w:div w:id="166140967">
          <w:marLeft w:val="0"/>
          <w:marRight w:val="0"/>
          <w:marTop w:val="0"/>
          <w:marBottom w:val="0"/>
          <w:divBdr>
            <w:top w:val="none" w:sz="0" w:space="0" w:color="auto"/>
            <w:left w:val="none" w:sz="0" w:space="0" w:color="auto"/>
            <w:bottom w:val="none" w:sz="0" w:space="0" w:color="auto"/>
            <w:right w:val="none" w:sz="0" w:space="0" w:color="auto"/>
          </w:divBdr>
        </w:div>
        <w:div w:id="811748191">
          <w:marLeft w:val="0"/>
          <w:marRight w:val="0"/>
          <w:marTop w:val="0"/>
          <w:marBottom w:val="0"/>
          <w:divBdr>
            <w:top w:val="none" w:sz="0" w:space="0" w:color="auto"/>
            <w:left w:val="none" w:sz="0" w:space="0" w:color="auto"/>
            <w:bottom w:val="none" w:sz="0" w:space="0" w:color="auto"/>
            <w:right w:val="none" w:sz="0" w:space="0" w:color="auto"/>
          </w:divBdr>
        </w:div>
        <w:div w:id="928852568">
          <w:marLeft w:val="0"/>
          <w:marRight w:val="0"/>
          <w:marTop w:val="0"/>
          <w:marBottom w:val="0"/>
          <w:divBdr>
            <w:top w:val="none" w:sz="0" w:space="0" w:color="auto"/>
            <w:left w:val="none" w:sz="0" w:space="0" w:color="auto"/>
            <w:bottom w:val="none" w:sz="0" w:space="0" w:color="auto"/>
            <w:right w:val="none" w:sz="0" w:space="0" w:color="auto"/>
          </w:divBdr>
        </w:div>
        <w:div w:id="990133372">
          <w:marLeft w:val="0"/>
          <w:marRight w:val="0"/>
          <w:marTop w:val="0"/>
          <w:marBottom w:val="0"/>
          <w:divBdr>
            <w:top w:val="none" w:sz="0" w:space="0" w:color="auto"/>
            <w:left w:val="none" w:sz="0" w:space="0" w:color="auto"/>
            <w:bottom w:val="none" w:sz="0" w:space="0" w:color="auto"/>
            <w:right w:val="none" w:sz="0" w:space="0" w:color="auto"/>
          </w:divBdr>
        </w:div>
      </w:divsChild>
    </w:div>
    <w:div w:id="626666173">
      <w:bodyDiv w:val="1"/>
      <w:marLeft w:val="0"/>
      <w:marRight w:val="0"/>
      <w:marTop w:val="0"/>
      <w:marBottom w:val="0"/>
      <w:divBdr>
        <w:top w:val="none" w:sz="0" w:space="0" w:color="auto"/>
        <w:left w:val="none" w:sz="0" w:space="0" w:color="auto"/>
        <w:bottom w:val="none" w:sz="0" w:space="0" w:color="auto"/>
        <w:right w:val="none" w:sz="0" w:space="0" w:color="auto"/>
      </w:divBdr>
      <w:divsChild>
        <w:div w:id="1133711138">
          <w:marLeft w:val="0"/>
          <w:marRight w:val="0"/>
          <w:marTop w:val="0"/>
          <w:marBottom w:val="0"/>
          <w:divBdr>
            <w:top w:val="none" w:sz="0" w:space="0" w:color="auto"/>
            <w:left w:val="none" w:sz="0" w:space="0" w:color="auto"/>
            <w:bottom w:val="none" w:sz="0" w:space="0" w:color="auto"/>
            <w:right w:val="none" w:sz="0" w:space="0" w:color="auto"/>
          </w:divBdr>
        </w:div>
        <w:div w:id="1538198302">
          <w:marLeft w:val="0"/>
          <w:marRight w:val="0"/>
          <w:marTop w:val="0"/>
          <w:marBottom w:val="0"/>
          <w:divBdr>
            <w:top w:val="none" w:sz="0" w:space="0" w:color="auto"/>
            <w:left w:val="none" w:sz="0" w:space="0" w:color="auto"/>
            <w:bottom w:val="none" w:sz="0" w:space="0" w:color="auto"/>
            <w:right w:val="none" w:sz="0" w:space="0" w:color="auto"/>
          </w:divBdr>
        </w:div>
        <w:div w:id="1606183010">
          <w:marLeft w:val="0"/>
          <w:marRight w:val="0"/>
          <w:marTop w:val="0"/>
          <w:marBottom w:val="0"/>
          <w:divBdr>
            <w:top w:val="none" w:sz="0" w:space="0" w:color="auto"/>
            <w:left w:val="none" w:sz="0" w:space="0" w:color="auto"/>
            <w:bottom w:val="none" w:sz="0" w:space="0" w:color="auto"/>
            <w:right w:val="none" w:sz="0" w:space="0" w:color="auto"/>
          </w:divBdr>
        </w:div>
        <w:div w:id="1859390127">
          <w:marLeft w:val="0"/>
          <w:marRight w:val="0"/>
          <w:marTop w:val="0"/>
          <w:marBottom w:val="0"/>
          <w:divBdr>
            <w:top w:val="none" w:sz="0" w:space="0" w:color="auto"/>
            <w:left w:val="none" w:sz="0" w:space="0" w:color="auto"/>
            <w:bottom w:val="none" w:sz="0" w:space="0" w:color="auto"/>
            <w:right w:val="none" w:sz="0" w:space="0" w:color="auto"/>
          </w:divBdr>
        </w:div>
      </w:divsChild>
    </w:div>
    <w:div w:id="628440678">
      <w:bodyDiv w:val="1"/>
      <w:marLeft w:val="0"/>
      <w:marRight w:val="0"/>
      <w:marTop w:val="0"/>
      <w:marBottom w:val="0"/>
      <w:divBdr>
        <w:top w:val="none" w:sz="0" w:space="0" w:color="auto"/>
        <w:left w:val="none" w:sz="0" w:space="0" w:color="auto"/>
        <w:bottom w:val="none" w:sz="0" w:space="0" w:color="auto"/>
        <w:right w:val="none" w:sz="0" w:space="0" w:color="auto"/>
      </w:divBdr>
      <w:divsChild>
        <w:div w:id="266161749">
          <w:marLeft w:val="0"/>
          <w:marRight w:val="0"/>
          <w:marTop w:val="0"/>
          <w:marBottom w:val="0"/>
          <w:divBdr>
            <w:top w:val="none" w:sz="0" w:space="0" w:color="auto"/>
            <w:left w:val="none" w:sz="0" w:space="0" w:color="auto"/>
            <w:bottom w:val="none" w:sz="0" w:space="0" w:color="auto"/>
            <w:right w:val="none" w:sz="0" w:space="0" w:color="auto"/>
          </w:divBdr>
        </w:div>
        <w:div w:id="1518740000">
          <w:marLeft w:val="0"/>
          <w:marRight w:val="0"/>
          <w:marTop w:val="0"/>
          <w:marBottom w:val="0"/>
          <w:divBdr>
            <w:top w:val="none" w:sz="0" w:space="0" w:color="auto"/>
            <w:left w:val="none" w:sz="0" w:space="0" w:color="auto"/>
            <w:bottom w:val="none" w:sz="0" w:space="0" w:color="auto"/>
            <w:right w:val="none" w:sz="0" w:space="0" w:color="auto"/>
          </w:divBdr>
        </w:div>
        <w:div w:id="1878541554">
          <w:marLeft w:val="0"/>
          <w:marRight w:val="0"/>
          <w:marTop w:val="0"/>
          <w:marBottom w:val="0"/>
          <w:divBdr>
            <w:top w:val="none" w:sz="0" w:space="0" w:color="auto"/>
            <w:left w:val="none" w:sz="0" w:space="0" w:color="auto"/>
            <w:bottom w:val="none" w:sz="0" w:space="0" w:color="auto"/>
            <w:right w:val="none" w:sz="0" w:space="0" w:color="auto"/>
          </w:divBdr>
        </w:div>
        <w:div w:id="1986079393">
          <w:marLeft w:val="0"/>
          <w:marRight w:val="0"/>
          <w:marTop w:val="0"/>
          <w:marBottom w:val="0"/>
          <w:divBdr>
            <w:top w:val="none" w:sz="0" w:space="0" w:color="auto"/>
            <w:left w:val="none" w:sz="0" w:space="0" w:color="auto"/>
            <w:bottom w:val="none" w:sz="0" w:space="0" w:color="auto"/>
            <w:right w:val="none" w:sz="0" w:space="0" w:color="auto"/>
          </w:divBdr>
        </w:div>
      </w:divsChild>
    </w:div>
    <w:div w:id="628972675">
      <w:bodyDiv w:val="1"/>
      <w:marLeft w:val="0"/>
      <w:marRight w:val="0"/>
      <w:marTop w:val="0"/>
      <w:marBottom w:val="0"/>
      <w:divBdr>
        <w:top w:val="none" w:sz="0" w:space="0" w:color="auto"/>
        <w:left w:val="none" w:sz="0" w:space="0" w:color="auto"/>
        <w:bottom w:val="none" w:sz="0" w:space="0" w:color="auto"/>
        <w:right w:val="none" w:sz="0" w:space="0" w:color="auto"/>
      </w:divBdr>
      <w:divsChild>
        <w:div w:id="543832739">
          <w:marLeft w:val="0"/>
          <w:marRight w:val="0"/>
          <w:marTop w:val="0"/>
          <w:marBottom w:val="0"/>
          <w:divBdr>
            <w:top w:val="none" w:sz="0" w:space="0" w:color="auto"/>
            <w:left w:val="none" w:sz="0" w:space="0" w:color="auto"/>
            <w:bottom w:val="none" w:sz="0" w:space="0" w:color="auto"/>
            <w:right w:val="none" w:sz="0" w:space="0" w:color="auto"/>
          </w:divBdr>
        </w:div>
        <w:div w:id="908660172">
          <w:marLeft w:val="0"/>
          <w:marRight w:val="0"/>
          <w:marTop w:val="0"/>
          <w:marBottom w:val="0"/>
          <w:divBdr>
            <w:top w:val="none" w:sz="0" w:space="0" w:color="auto"/>
            <w:left w:val="none" w:sz="0" w:space="0" w:color="auto"/>
            <w:bottom w:val="none" w:sz="0" w:space="0" w:color="auto"/>
            <w:right w:val="none" w:sz="0" w:space="0" w:color="auto"/>
          </w:divBdr>
        </w:div>
        <w:div w:id="1184594501">
          <w:marLeft w:val="0"/>
          <w:marRight w:val="0"/>
          <w:marTop w:val="0"/>
          <w:marBottom w:val="0"/>
          <w:divBdr>
            <w:top w:val="none" w:sz="0" w:space="0" w:color="auto"/>
            <w:left w:val="none" w:sz="0" w:space="0" w:color="auto"/>
            <w:bottom w:val="none" w:sz="0" w:space="0" w:color="auto"/>
            <w:right w:val="none" w:sz="0" w:space="0" w:color="auto"/>
          </w:divBdr>
        </w:div>
        <w:div w:id="1572807393">
          <w:marLeft w:val="0"/>
          <w:marRight w:val="0"/>
          <w:marTop w:val="0"/>
          <w:marBottom w:val="0"/>
          <w:divBdr>
            <w:top w:val="none" w:sz="0" w:space="0" w:color="auto"/>
            <w:left w:val="none" w:sz="0" w:space="0" w:color="auto"/>
            <w:bottom w:val="none" w:sz="0" w:space="0" w:color="auto"/>
            <w:right w:val="none" w:sz="0" w:space="0" w:color="auto"/>
          </w:divBdr>
        </w:div>
      </w:divsChild>
    </w:div>
    <w:div w:id="628979320">
      <w:bodyDiv w:val="1"/>
      <w:marLeft w:val="0"/>
      <w:marRight w:val="0"/>
      <w:marTop w:val="0"/>
      <w:marBottom w:val="0"/>
      <w:divBdr>
        <w:top w:val="none" w:sz="0" w:space="0" w:color="auto"/>
        <w:left w:val="none" w:sz="0" w:space="0" w:color="auto"/>
        <w:bottom w:val="none" w:sz="0" w:space="0" w:color="auto"/>
        <w:right w:val="none" w:sz="0" w:space="0" w:color="auto"/>
      </w:divBdr>
      <w:divsChild>
        <w:div w:id="795754510">
          <w:marLeft w:val="0"/>
          <w:marRight w:val="0"/>
          <w:marTop w:val="0"/>
          <w:marBottom w:val="0"/>
          <w:divBdr>
            <w:top w:val="none" w:sz="0" w:space="0" w:color="auto"/>
            <w:left w:val="none" w:sz="0" w:space="0" w:color="auto"/>
            <w:bottom w:val="none" w:sz="0" w:space="0" w:color="auto"/>
            <w:right w:val="none" w:sz="0" w:space="0" w:color="auto"/>
          </w:divBdr>
        </w:div>
        <w:div w:id="1064180758">
          <w:marLeft w:val="0"/>
          <w:marRight w:val="0"/>
          <w:marTop w:val="0"/>
          <w:marBottom w:val="0"/>
          <w:divBdr>
            <w:top w:val="none" w:sz="0" w:space="0" w:color="auto"/>
            <w:left w:val="none" w:sz="0" w:space="0" w:color="auto"/>
            <w:bottom w:val="none" w:sz="0" w:space="0" w:color="auto"/>
            <w:right w:val="none" w:sz="0" w:space="0" w:color="auto"/>
          </w:divBdr>
        </w:div>
        <w:div w:id="1285305082">
          <w:marLeft w:val="0"/>
          <w:marRight w:val="0"/>
          <w:marTop w:val="0"/>
          <w:marBottom w:val="0"/>
          <w:divBdr>
            <w:top w:val="none" w:sz="0" w:space="0" w:color="auto"/>
            <w:left w:val="none" w:sz="0" w:space="0" w:color="auto"/>
            <w:bottom w:val="none" w:sz="0" w:space="0" w:color="auto"/>
            <w:right w:val="none" w:sz="0" w:space="0" w:color="auto"/>
          </w:divBdr>
        </w:div>
        <w:div w:id="1339844263">
          <w:marLeft w:val="0"/>
          <w:marRight w:val="0"/>
          <w:marTop w:val="0"/>
          <w:marBottom w:val="0"/>
          <w:divBdr>
            <w:top w:val="none" w:sz="0" w:space="0" w:color="auto"/>
            <w:left w:val="none" w:sz="0" w:space="0" w:color="auto"/>
            <w:bottom w:val="none" w:sz="0" w:space="0" w:color="auto"/>
            <w:right w:val="none" w:sz="0" w:space="0" w:color="auto"/>
          </w:divBdr>
        </w:div>
      </w:divsChild>
    </w:div>
    <w:div w:id="630743312">
      <w:bodyDiv w:val="1"/>
      <w:marLeft w:val="0"/>
      <w:marRight w:val="0"/>
      <w:marTop w:val="0"/>
      <w:marBottom w:val="0"/>
      <w:divBdr>
        <w:top w:val="none" w:sz="0" w:space="0" w:color="auto"/>
        <w:left w:val="none" w:sz="0" w:space="0" w:color="auto"/>
        <w:bottom w:val="none" w:sz="0" w:space="0" w:color="auto"/>
        <w:right w:val="none" w:sz="0" w:space="0" w:color="auto"/>
      </w:divBdr>
      <w:divsChild>
        <w:div w:id="47072101">
          <w:marLeft w:val="0"/>
          <w:marRight w:val="0"/>
          <w:marTop w:val="0"/>
          <w:marBottom w:val="0"/>
          <w:divBdr>
            <w:top w:val="none" w:sz="0" w:space="0" w:color="auto"/>
            <w:left w:val="none" w:sz="0" w:space="0" w:color="auto"/>
            <w:bottom w:val="none" w:sz="0" w:space="0" w:color="auto"/>
            <w:right w:val="none" w:sz="0" w:space="0" w:color="auto"/>
          </w:divBdr>
        </w:div>
        <w:div w:id="362941869">
          <w:marLeft w:val="0"/>
          <w:marRight w:val="0"/>
          <w:marTop w:val="0"/>
          <w:marBottom w:val="0"/>
          <w:divBdr>
            <w:top w:val="none" w:sz="0" w:space="0" w:color="auto"/>
            <w:left w:val="none" w:sz="0" w:space="0" w:color="auto"/>
            <w:bottom w:val="none" w:sz="0" w:space="0" w:color="auto"/>
            <w:right w:val="none" w:sz="0" w:space="0" w:color="auto"/>
          </w:divBdr>
        </w:div>
        <w:div w:id="1360667361">
          <w:marLeft w:val="0"/>
          <w:marRight w:val="0"/>
          <w:marTop w:val="0"/>
          <w:marBottom w:val="0"/>
          <w:divBdr>
            <w:top w:val="none" w:sz="0" w:space="0" w:color="auto"/>
            <w:left w:val="none" w:sz="0" w:space="0" w:color="auto"/>
            <w:bottom w:val="none" w:sz="0" w:space="0" w:color="auto"/>
            <w:right w:val="none" w:sz="0" w:space="0" w:color="auto"/>
          </w:divBdr>
        </w:div>
        <w:div w:id="1395398908">
          <w:marLeft w:val="0"/>
          <w:marRight w:val="0"/>
          <w:marTop w:val="0"/>
          <w:marBottom w:val="0"/>
          <w:divBdr>
            <w:top w:val="none" w:sz="0" w:space="0" w:color="auto"/>
            <w:left w:val="none" w:sz="0" w:space="0" w:color="auto"/>
            <w:bottom w:val="none" w:sz="0" w:space="0" w:color="auto"/>
            <w:right w:val="none" w:sz="0" w:space="0" w:color="auto"/>
          </w:divBdr>
        </w:div>
      </w:divsChild>
    </w:div>
    <w:div w:id="633102547">
      <w:bodyDiv w:val="1"/>
      <w:marLeft w:val="0"/>
      <w:marRight w:val="0"/>
      <w:marTop w:val="0"/>
      <w:marBottom w:val="0"/>
      <w:divBdr>
        <w:top w:val="none" w:sz="0" w:space="0" w:color="auto"/>
        <w:left w:val="none" w:sz="0" w:space="0" w:color="auto"/>
        <w:bottom w:val="none" w:sz="0" w:space="0" w:color="auto"/>
        <w:right w:val="none" w:sz="0" w:space="0" w:color="auto"/>
      </w:divBdr>
      <w:divsChild>
        <w:div w:id="193541821">
          <w:marLeft w:val="0"/>
          <w:marRight w:val="0"/>
          <w:marTop w:val="0"/>
          <w:marBottom w:val="0"/>
          <w:divBdr>
            <w:top w:val="none" w:sz="0" w:space="0" w:color="auto"/>
            <w:left w:val="none" w:sz="0" w:space="0" w:color="auto"/>
            <w:bottom w:val="none" w:sz="0" w:space="0" w:color="auto"/>
            <w:right w:val="none" w:sz="0" w:space="0" w:color="auto"/>
          </w:divBdr>
        </w:div>
        <w:div w:id="572207075">
          <w:marLeft w:val="0"/>
          <w:marRight w:val="0"/>
          <w:marTop w:val="0"/>
          <w:marBottom w:val="0"/>
          <w:divBdr>
            <w:top w:val="none" w:sz="0" w:space="0" w:color="auto"/>
            <w:left w:val="none" w:sz="0" w:space="0" w:color="auto"/>
            <w:bottom w:val="none" w:sz="0" w:space="0" w:color="auto"/>
            <w:right w:val="none" w:sz="0" w:space="0" w:color="auto"/>
          </w:divBdr>
        </w:div>
        <w:div w:id="1335380994">
          <w:marLeft w:val="0"/>
          <w:marRight w:val="0"/>
          <w:marTop w:val="0"/>
          <w:marBottom w:val="0"/>
          <w:divBdr>
            <w:top w:val="none" w:sz="0" w:space="0" w:color="auto"/>
            <w:left w:val="none" w:sz="0" w:space="0" w:color="auto"/>
            <w:bottom w:val="none" w:sz="0" w:space="0" w:color="auto"/>
            <w:right w:val="none" w:sz="0" w:space="0" w:color="auto"/>
          </w:divBdr>
        </w:div>
        <w:div w:id="1622609072">
          <w:marLeft w:val="0"/>
          <w:marRight w:val="0"/>
          <w:marTop w:val="0"/>
          <w:marBottom w:val="0"/>
          <w:divBdr>
            <w:top w:val="none" w:sz="0" w:space="0" w:color="auto"/>
            <w:left w:val="none" w:sz="0" w:space="0" w:color="auto"/>
            <w:bottom w:val="none" w:sz="0" w:space="0" w:color="auto"/>
            <w:right w:val="none" w:sz="0" w:space="0" w:color="auto"/>
          </w:divBdr>
        </w:div>
      </w:divsChild>
    </w:div>
    <w:div w:id="633170445">
      <w:bodyDiv w:val="1"/>
      <w:marLeft w:val="0"/>
      <w:marRight w:val="0"/>
      <w:marTop w:val="0"/>
      <w:marBottom w:val="0"/>
      <w:divBdr>
        <w:top w:val="none" w:sz="0" w:space="0" w:color="auto"/>
        <w:left w:val="none" w:sz="0" w:space="0" w:color="auto"/>
        <w:bottom w:val="none" w:sz="0" w:space="0" w:color="auto"/>
        <w:right w:val="none" w:sz="0" w:space="0" w:color="auto"/>
      </w:divBdr>
      <w:divsChild>
        <w:div w:id="617419206">
          <w:marLeft w:val="0"/>
          <w:marRight w:val="0"/>
          <w:marTop w:val="0"/>
          <w:marBottom w:val="0"/>
          <w:divBdr>
            <w:top w:val="none" w:sz="0" w:space="0" w:color="auto"/>
            <w:left w:val="none" w:sz="0" w:space="0" w:color="auto"/>
            <w:bottom w:val="none" w:sz="0" w:space="0" w:color="auto"/>
            <w:right w:val="none" w:sz="0" w:space="0" w:color="auto"/>
          </w:divBdr>
        </w:div>
        <w:div w:id="805590322">
          <w:marLeft w:val="0"/>
          <w:marRight w:val="0"/>
          <w:marTop w:val="0"/>
          <w:marBottom w:val="0"/>
          <w:divBdr>
            <w:top w:val="none" w:sz="0" w:space="0" w:color="auto"/>
            <w:left w:val="none" w:sz="0" w:space="0" w:color="auto"/>
            <w:bottom w:val="none" w:sz="0" w:space="0" w:color="auto"/>
            <w:right w:val="none" w:sz="0" w:space="0" w:color="auto"/>
          </w:divBdr>
        </w:div>
        <w:div w:id="1475176623">
          <w:marLeft w:val="0"/>
          <w:marRight w:val="0"/>
          <w:marTop w:val="0"/>
          <w:marBottom w:val="0"/>
          <w:divBdr>
            <w:top w:val="none" w:sz="0" w:space="0" w:color="auto"/>
            <w:left w:val="none" w:sz="0" w:space="0" w:color="auto"/>
            <w:bottom w:val="none" w:sz="0" w:space="0" w:color="auto"/>
            <w:right w:val="none" w:sz="0" w:space="0" w:color="auto"/>
          </w:divBdr>
        </w:div>
        <w:div w:id="1647932638">
          <w:marLeft w:val="0"/>
          <w:marRight w:val="0"/>
          <w:marTop w:val="0"/>
          <w:marBottom w:val="0"/>
          <w:divBdr>
            <w:top w:val="none" w:sz="0" w:space="0" w:color="auto"/>
            <w:left w:val="none" w:sz="0" w:space="0" w:color="auto"/>
            <w:bottom w:val="none" w:sz="0" w:space="0" w:color="auto"/>
            <w:right w:val="none" w:sz="0" w:space="0" w:color="auto"/>
          </w:divBdr>
        </w:div>
      </w:divsChild>
    </w:div>
    <w:div w:id="634339771">
      <w:bodyDiv w:val="1"/>
      <w:marLeft w:val="0"/>
      <w:marRight w:val="0"/>
      <w:marTop w:val="0"/>
      <w:marBottom w:val="0"/>
      <w:divBdr>
        <w:top w:val="none" w:sz="0" w:space="0" w:color="auto"/>
        <w:left w:val="none" w:sz="0" w:space="0" w:color="auto"/>
        <w:bottom w:val="none" w:sz="0" w:space="0" w:color="auto"/>
        <w:right w:val="none" w:sz="0" w:space="0" w:color="auto"/>
      </w:divBdr>
      <w:divsChild>
        <w:div w:id="358896253">
          <w:marLeft w:val="0"/>
          <w:marRight w:val="0"/>
          <w:marTop w:val="0"/>
          <w:marBottom w:val="0"/>
          <w:divBdr>
            <w:top w:val="none" w:sz="0" w:space="0" w:color="auto"/>
            <w:left w:val="none" w:sz="0" w:space="0" w:color="auto"/>
            <w:bottom w:val="none" w:sz="0" w:space="0" w:color="auto"/>
            <w:right w:val="none" w:sz="0" w:space="0" w:color="auto"/>
          </w:divBdr>
        </w:div>
        <w:div w:id="1342776997">
          <w:marLeft w:val="0"/>
          <w:marRight w:val="0"/>
          <w:marTop w:val="0"/>
          <w:marBottom w:val="0"/>
          <w:divBdr>
            <w:top w:val="none" w:sz="0" w:space="0" w:color="auto"/>
            <w:left w:val="none" w:sz="0" w:space="0" w:color="auto"/>
            <w:bottom w:val="none" w:sz="0" w:space="0" w:color="auto"/>
            <w:right w:val="none" w:sz="0" w:space="0" w:color="auto"/>
          </w:divBdr>
        </w:div>
        <w:div w:id="1377390699">
          <w:marLeft w:val="0"/>
          <w:marRight w:val="0"/>
          <w:marTop w:val="0"/>
          <w:marBottom w:val="0"/>
          <w:divBdr>
            <w:top w:val="none" w:sz="0" w:space="0" w:color="auto"/>
            <w:left w:val="none" w:sz="0" w:space="0" w:color="auto"/>
            <w:bottom w:val="none" w:sz="0" w:space="0" w:color="auto"/>
            <w:right w:val="none" w:sz="0" w:space="0" w:color="auto"/>
          </w:divBdr>
        </w:div>
        <w:div w:id="1886211531">
          <w:marLeft w:val="0"/>
          <w:marRight w:val="0"/>
          <w:marTop w:val="0"/>
          <w:marBottom w:val="0"/>
          <w:divBdr>
            <w:top w:val="none" w:sz="0" w:space="0" w:color="auto"/>
            <w:left w:val="none" w:sz="0" w:space="0" w:color="auto"/>
            <w:bottom w:val="none" w:sz="0" w:space="0" w:color="auto"/>
            <w:right w:val="none" w:sz="0" w:space="0" w:color="auto"/>
          </w:divBdr>
        </w:div>
      </w:divsChild>
    </w:div>
    <w:div w:id="634407531">
      <w:bodyDiv w:val="1"/>
      <w:marLeft w:val="0"/>
      <w:marRight w:val="0"/>
      <w:marTop w:val="0"/>
      <w:marBottom w:val="0"/>
      <w:divBdr>
        <w:top w:val="none" w:sz="0" w:space="0" w:color="auto"/>
        <w:left w:val="none" w:sz="0" w:space="0" w:color="auto"/>
        <w:bottom w:val="none" w:sz="0" w:space="0" w:color="auto"/>
        <w:right w:val="none" w:sz="0" w:space="0" w:color="auto"/>
      </w:divBdr>
      <w:divsChild>
        <w:div w:id="1806777357">
          <w:marLeft w:val="0"/>
          <w:marRight w:val="0"/>
          <w:marTop w:val="0"/>
          <w:marBottom w:val="0"/>
          <w:divBdr>
            <w:top w:val="none" w:sz="0" w:space="0" w:color="auto"/>
            <w:left w:val="none" w:sz="0" w:space="0" w:color="auto"/>
            <w:bottom w:val="none" w:sz="0" w:space="0" w:color="auto"/>
            <w:right w:val="none" w:sz="0" w:space="0" w:color="auto"/>
          </w:divBdr>
        </w:div>
        <w:div w:id="334497514">
          <w:marLeft w:val="0"/>
          <w:marRight w:val="0"/>
          <w:marTop w:val="0"/>
          <w:marBottom w:val="0"/>
          <w:divBdr>
            <w:top w:val="none" w:sz="0" w:space="0" w:color="auto"/>
            <w:left w:val="none" w:sz="0" w:space="0" w:color="auto"/>
            <w:bottom w:val="none" w:sz="0" w:space="0" w:color="auto"/>
            <w:right w:val="none" w:sz="0" w:space="0" w:color="auto"/>
          </w:divBdr>
        </w:div>
        <w:div w:id="1815441726">
          <w:marLeft w:val="0"/>
          <w:marRight w:val="0"/>
          <w:marTop w:val="0"/>
          <w:marBottom w:val="0"/>
          <w:divBdr>
            <w:top w:val="none" w:sz="0" w:space="0" w:color="auto"/>
            <w:left w:val="none" w:sz="0" w:space="0" w:color="auto"/>
            <w:bottom w:val="none" w:sz="0" w:space="0" w:color="auto"/>
            <w:right w:val="none" w:sz="0" w:space="0" w:color="auto"/>
          </w:divBdr>
        </w:div>
        <w:div w:id="424770353">
          <w:marLeft w:val="0"/>
          <w:marRight w:val="0"/>
          <w:marTop w:val="0"/>
          <w:marBottom w:val="0"/>
          <w:divBdr>
            <w:top w:val="none" w:sz="0" w:space="0" w:color="auto"/>
            <w:left w:val="none" w:sz="0" w:space="0" w:color="auto"/>
            <w:bottom w:val="none" w:sz="0" w:space="0" w:color="auto"/>
            <w:right w:val="none" w:sz="0" w:space="0" w:color="auto"/>
          </w:divBdr>
        </w:div>
      </w:divsChild>
    </w:div>
    <w:div w:id="634721410">
      <w:bodyDiv w:val="1"/>
      <w:marLeft w:val="0"/>
      <w:marRight w:val="0"/>
      <w:marTop w:val="0"/>
      <w:marBottom w:val="0"/>
      <w:divBdr>
        <w:top w:val="none" w:sz="0" w:space="0" w:color="auto"/>
        <w:left w:val="none" w:sz="0" w:space="0" w:color="auto"/>
        <w:bottom w:val="none" w:sz="0" w:space="0" w:color="auto"/>
        <w:right w:val="none" w:sz="0" w:space="0" w:color="auto"/>
      </w:divBdr>
      <w:divsChild>
        <w:div w:id="1249921177">
          <w:marLeft w:val="0"/>
          <w:marRight w:val="0"/>
          <w:marTop w:val="0"/>
          <w:marBottom w:val="0"/>
          <w:divBdr>
            <w:top w:val="none" w:sz="0" w:space="0" w:color="auto"/>
            <w:left w:val="none" w:sz="0" w:space="0" w:color="auto"/>
            <w:bottom w:val="none" w:sz="0" w:space="0" w:color="auto"/>
            <w:right w:val="none" w:sz="0" w:space="0" w:color="auto"/>
          </w:divBdr>
        </w:div>
        <w:div w:id="1398360855">
          <w:marLeft w:val="0"/>
          <w:marRight w:val="0"/>
          <w:marTop w:val="0"/>
          <w:marBottom w:val="0"/>
          <w:divBdr>
            <w:top w:val="none" w:sz="0" w:space="0" w:color="auto"/>
            <w:left w:val="none" w:sz="0" w:space="0" w:color="auto"/>
            <w:bottom w:val="none" w:sz="0" w:space="0" w:color="auto"/>
            <w:right w:val="none" w:sz="0" w:space="0" w:color="auto"/>
          </w:divBdr>
        </w:div>
        <w:div w:id="1624967407">
          <w:marLeft w:val="0"/>
          <w:marRight w:val="0"/>
          <w:marTop w:val="0"/>
          <w:marBottom w:val="0"/>
          <w:divBdr>
            <w:top w:val="none" w:sz="0" w:space="0" w:color="auto"/>
            <w:left w:val="none" w:sz="0" w:space="0" w:color="auto"/>
            <w:bottom w:val="none" w:sz="0" w:space="0" w:color="auto"/>
            <w:right w:val="none" w:sz="0" w:space="0" w:color="auto"/>
          </w:divBdr>
        </w:div>
        <w:div w:id="1926916228">
          <w:marLeft w:val="0"/>
          <w:marRight w:val="0"/>
          <w:marTop w:val="0"/>
          <w:marBottom w:val="0"/>
          <w:divBdr>
            <w:top w:val="none" w:sz="0" w:space="0" w:color="auto"/>
            <w:left w:val="none" w:sz="0" w:space="0" w:color="auto"/>
            <w:bottom w:val="none" w:sz="0" w:space="0" w:color="auto"/>
            <w:right w:val="none" w:sz="0" w:space="0" w:color="auto"/>
          </w:divBdr>
        </w:div>
      </w:divsChild>
    </w:div>
    <w:div w:id="634795745">
      <w:bodyDiv w:val="1"/>
      <w:marLeft w:val="0"/>
      <w:marRight w:val="0"/>
      <w:marTop w:val="0"/>
      <w:marBottom w:val="0"/>
      <w:divBdr>
        <w:top w:val="none" w:sz="0" w:space="0" w:color="auto"/>
        <w:left w:val="none" w:sz="0" w:space="0" w:color="auto"/>
        <w:bottom w:val="none" w:sz="0" w:space="0" w:color="auto"/>
        <w:right w:val="none" w:sz="0" w:space="0" w:color="auto"/>
      </w:divBdr>
      <w:divsChild>
        <w:div w:id="1011569498">
          <w:marLeft w:val="0"/>
          <w:marRight w:val="0"/>
          <w:marTop w:val="0"/>
          <w:marBottom w:val="0"/>
          <w:divBdr>
            <w:top w:val="none" w:sz="0" w:space="0" w:color="auto"/>
            <w:left w:val="none" w:sz="0" w:space="0" w:color="auto"/>
            <w:bottom w:val="none" w:sz="0" w:space="0" w:color="auto"/>
            <w:right w:val="none" w:sz="0" w:space="0" w:color="auto"/>
          </w:divBdr>
        </w:div>
        <w:div w:id="1189102209">
          <w:marLeft w:val="0"/>
          <w:marRight w:val="0"/>
          <w:marTop w:val="0"/>
          <w:marBottom w:val="0"/>
          <w:divBdr>
            <w:top w:val="none" w:sz="0" w:space="0" w:color="auto"/>
            <w:left w:val="none" w:sz="0" w:space="0" w:color="auto"/>
            <w:bottom w:val="none" w:sz="0" w:space="0" w:color="auto"/>
            <w:right w:val="none" w:sz="0" w:space="0" w:color="auto"/>
          </w:divBdr>
        </w:div>
        <w:div w:id="1345784976">
          <w:marLeft w:val="0"/>
          <w:marRight w:val="0"/>
          <w:marTop w:val="0"/>
          <w:marBottom w:val="0"/>
          <w:divBdr>
            <w:top w:val="none" w:sz="0" w:space="0" w:color="auto"/>
            <w:left w:val="none" w:sz="0" w:space="0" w:color="auto"/>
            <w:bottom w:val="none" w:sz="0" w:space="0" w:color="auto"/>
            <w:right w:val="none" w:sz="0" w:space="0" w:color="auto"/>
          </w:divBdr>
        </w:div>
        <w:div w:id="2124229733">
          <w:marLeft w:val="0"/>
          <w:marRight w:val="0"/>
          <w:marTop w:val="0"/>
          <w:marBottom w:val="0"/>
          <w:divBdr>
            <w:top w:val="none" w:sz="0" w:space="0" w:color="auto"/>
            <w:left w:val="none" w:sz="0" w:space="0" w:color="auto"/>
            <w:bottom w:val="none" w:sz="0" w:space="0" w:color="auto"/>
            <w:right w:val="none" w:sz="0" w:space="0" w:color="auto"/>
          </w:divBdr>
        </w:div>
      </w:divsChild>
    </w:div>
    <w:div w:id="635338182">
      <w:bodyDiv w:val="1"/>
      <w:marLeft w:val="0"/>
      <w:marRight w:val="0"/>
      <w:marTop w:val="0"/>
      <w:marBottom w:val="0"/>
      <w:divBdr>
        <w:top w:val="none" w:sz="0" w:space="0" w:color="auto"/>
        <w:left w:val="none" w:sz="0" w:space="0" w:color="auto"/>
        <w:bottom w:val="none" w:sz="0" w:space="0" w:color="auto"/>
        <w:right w:val="none" w:sz="0" w:space="0" w:color="auto"/>
      </w:divBdr>
      <w:divsChild>
        <w:div w:id="279797684">
          <w:marLeft w:val="0"/>
          <w:marRight w:val="0"/>
          <w:marTop w:val="0"/>
          <w:marBottom w:val="0"/>
          <w:divBdr>
            <w:top w:val="none" w:sz="0" w:space="0" w:color="auto"/>
            <w:left w:val="none" w:sz="0" w:space="0" w:color="auto"/>
            <w:bottom w:val="none" w:sz="0" w:space="0" w:color="auto"/>
            <w:right w:val="none" w:sz="0" w:space="0" w:color="auto"/>
          </w:divBdr>
        </w:div>
        <w:div w:id="461272724">
          <w:marLeft w:val="0"/>
          <w:marRight w:val="0"/>
          <w:marTop w:val="0"/>
          <w:marBottom w:val="0"/>
          <w:divBdr>
            <w:top w:val="none" w:sz="0" w:space="0" w:color="auto"/>
            <w:left w:val="none" w:sz="0" w:space="0" w:color="auto"/>
            <w:bottom w:val="none" w:sz="0" w:space="0" w:color="auto"/>
            <w:right w:val="none" w:sz="0" w:space="0" w:color="auto"/>
          </w:divBdr>
        </w:div>
        <w:div w:id="850338248">
          <w:marLeft w:val="0"/>
          <w:marRight w:val="0"/>
          <w:marTop w:val="0"/>
          <w:marBottom w:val="0"/>
          <w:divBdr>
            <w:top w:val="none" w:sz="0" w:space="0" w:color="auto"/>
            <w:left w:val="none" w:sz="0" w:space="0" w:color="auto"/>
            <w:bottom w:val="none" w:sz="0" w:space="0" w:color="auto"/>
            <w:right w:val="none" w:sz="0" w:space="0" w:color="auto"/>
          </w:divBdr>
        </w:div>
        <w:div w:id="1536580205">
          <w:marLeft w:val="0"/>
          <w:marRight w:val="0"/>
          <w:marTop w:val="0"/>
          <w:marBottom w:val="0"/>
          <w:divBdr>
            <w:top w:val="none" w:sz="0" w:space="0" w:color="auto"/>
            <w:left w:val="none" w:sz="0" w:space="0" w:color="auto"/>
            <w:bottom w:val="none" w:sz="0" w:space="0" w:color="auto"/>
            <w:right w:val="none" w:sz="0" w:space="0" w:color="auto"/>
          </w:divBdr>
        </w:div>
      </w:divsChild>
    </w:div>
    <w:div w:id="635918854">
      <w:bodyDiv w:val="1"/>
      <w:marLeft w:val="0"/>
      <w:marRight w:val="0"/>
      <w:marTop w:val="0"/>
      <w:marBottom w:val="0"/>
      <w:divBdr>
        <w:top w:val="none" w:sz="0" w:space="0" w:color="auto"/>
        <w:left w:val="none" w:sz="0" w:space="0" w:color="auto"/>
        <w:bottom w:val="none" w:sz="0" w:space="0" w:color="auto"/>
        <w:right w:val="none" w:sz="0" w:space="0" w:color="auto"/>
      </w:divBdr>
      <w:divsChild>
        <w:div w:id="822545159">
          <w:marLeft w:val="0"/>
          <w:marRight w:val="0"/>
          <w:marTop w:val="0"/>
          <w:marBottom w:val="0"/>
          <w:divBdr>
            <w:top w:val="none" w:sz="0" w:space="0" w:color="auto"/>
            <w:left w:val="none" w:sz="0" w:space="0" w:color="auto"/>
            <w:bottom w:val="none" w:sz="0" w:space="0" w:color="auto"/>
            <w:right w:val="none" w:sz="0" w:space="0" w:color="auto"/>
          </w:divBdr>
        </w:div>
        <w:div w:id="1054350635">
          <w:marLeft w:val="0"/>
          <w:marRight w:val="0"/>
          <w:marTop w:val="0"/>
          <w:marBottom w:val="0"/>
          <w:divBdr>
            <w:top w:val="none" w:sz="0" w:space="0" w:color="auto"/>
            <w:left w:val="none" w:sz="0" w:space="0" w:color="auto"/>
            <w:bottom w:val="none" w:sz="0" w:space="0" w:color="auto"/>
            <w:right w:val="none" w:sz="0" w:space="0" w:color="auto"/>
          </w:divBdr>
        </w:div>
        <w:div w:id="1315404295">
          <w:marLeft w:val="0"/>
          <w:marRight w:val="0"/>
          <w:marTop w:val="0"/>
          <w:marBottom w:val="0"/>
          <w:divBdr>
            <w:top w:val="none" w:sz="0" w:space="0" w:color="auto"/>
            <w:left w:val="none" w:sz="0" w:space="0" w:color="auto"/>
            <w:bottom w:val="none" w:sz="0" w:space="0" w:color="auto"/>
            <w:right w:val="none" w:sz="0" w:space="0" w:color="auto"/>
          </w:divBdr>
        </w:div>
        <w:div w:id="1955021458">
          <w:marLeft w:val="0"/>
          <w:marRight w:val="0"/>
          <w:marTop w:val="0"/>
          <w:marBottom w:val="0"/>
          <w:divBdr>
            <w:top w:val="none" w:sz="0" w:space="0" w:color="auto"/>
            <w:left w:val="none" w:sz="0" w:space="0" w:color="auto"/>
            <w:bottom w:val="none" w:sz="0" w:space="0" w:color="auto"/>
            <w:right w:val="none" w:sz="0" w:space="0" w:color="auto"/>
          </w:divBdr>
        </w:div>
      </w:divsChild>
    </w:div>
    <w:div w:id="637303549">
      <w:bodyDiv w:val="1"/>
      <w:marLeft w:val="0"/>
      <w:marRight w:val="0"/>
      <w:marTop w:val="0"/>
      <w:marBottom w:val="0"/>
      <w:divBdr>
        <w:top w:val="none" w:sz="0" w:space="0" w:color="auto"/>
        <w:left w:val="none" w:sz="0" w:space="0" w:color="auto"/>
        <w:bottom w:val="none" w:sz="0" w:space="0" w:color="auto"/>
        <w:right w:val="none" w:sz="0" w:space="0" w:color="auto"/>
      </w:divBdr>
      <w:divsChild>
        <w:div w:id="746074815">
          <w:marLeft w:val="0"/>
          <w:marRight w:val="0"/>
          <w:marTop w:val="0"/>
          <w:marBottom w:val="0"/>
          <w:divBdr>
            <w:top w:val="none" w:sz="0" w:space="0" w:color="auto"/>
            <w:left w:val="none" w:sz="0" w:space="0" w:color="auto"/>
            <w:bottom w:val="none" w:sz="0" w:space="0" w:color="auto"/>
            <w:right w:val="none" w:sz="0" w:space="0" w:color="auto"/>
          </w:divBdr>
        </w:div>
        <w:div w:id="1340622834">
          <w:marLeft w:val="0"/>
          <w:marRight w:val="0"/>
          <w:marTop w:val="0"/>
          <w:marBottom w:val="0"/>
          <w:divBdr>
            <w:top w:val="none" w:sz="0" w:space="0" w:color="auto"/>
            <w:left w:val="none" w:sz="0" w:space="0" w:color="auto"/>
            <w:bottom w:val="none" w:sz="0" w:space="0" w:color="auto"/>
            <w:right w:val="none" w:sz="0" w:space="0" w:color="auto"/>
          </w:divBdr>
        </w:div>
        <w:div w:id="1673143087">
          <w:marLeft w:val="0"/>
          <w:marRight w:val="0"/>
          <w:marTop w:val="0"/>
          <w:marBottom w:val="0"/>
          <w:divBdr>
            <w:top w:val="none" w:sz="0" w:space="0" w:color="auto"/>
            <w:left w:val="none" w:sz="0" w:space="0" w:color="auto"/>
            <w:bottom w:val="none" w:sz="0" w:space="0" w:color="auto"/>
            <w:right w:val="none" w:sz="0" w:space="0" w:color="auto"/>
          </w:divBdr>
        </w:div>
        <w:div w:id="1977567645">
          <w:marLeft w:val="0"/>
          <w:marRight w:val="0"/>
          <w:marTop w:val="0"/>
          <w:marBottom w:val="0"/>
          <w:divBdr>
            <w:top w:val="none" w:sz="0" w:space="0" w:color="auto"/>
            <w:left w:val="none" w:sz="0" w:space="0" w:color="auto"/>
            <w:bottom w:val="none" w:sz="0" w:space="0" w:color="auto"/>
            <w:right w:val="none" w:sz="0" w:space="0" w:color="auto"/>
          </w:divBdr>
        </w:div>
      </w:divsChild>
    </w:div>
    <w:div w:id="637686948">
      <w:bodyDiv w:val="1"/>
      <w:marLeft w:val="0"/>
      <w:marRight w:val="0"/>
      <w:marTop w:val="0"/>
      <w:marBottom w:val="0"/>
      <w:divBdr>
        <w:top w:val="none" w:sz="0" w:space="0" w:color="auto"/>
        <w:left w:val="none" w:sz="0" w:space="0" w:color="auto"/>
        <w:bottom w:val="none" w:sz="0" w:space="0" w:color="auto"/>
        <w:right w:val="none" w:sz="0" w:space="0" w:color="auto"/>
      </w:divBdr>
      <w:divsChild>
        <w:div w:id="1377968280">
          <w:marLeft w:val="0"/>
          <w:marRight w:val="0"/>
          <w:marTop w:val="0"/>
          <w:marBottom w:val="0"/>
          <w:divBdr>
            <w:top w:val="none" w:sz="0" w:space="0" w:color="auto"/>
            <w:left w:val="none" w:sz="0" w:space="0" w:color="auto"/>
            <w:bottom w:val="none" w:sz="0" w:space="0" w:color="auto"/>
            <w:right w:val="none" w:sz="0" w:space="0" w:color="auto"/>
          </w:divBdr>
        </w:div>
        <w:div w:id="1407457005">
          <w:marLeft w:val="0"/>
          <w:marRight w:val="0"/>
          <w:marTop w:val="0"/>
          <w:marBottom w:val="0"/>
          <w:divBdr>
            <w:top w:val="none" w:sz="0" w:space="0" w:color="auto"/>
            <w:left w:val="none" w:sz="0" w:space="0" w:color="auto"/>
            <w:bottom w:val="none" w:sz="0" w:space="0" w:color="auto"/>
            <w:right w:val="none" w:sz="0" w:space="0" w:color="auto"/>
          </w:divBdr>
        </w:div>
        <w:div w:id="2011174279">
          <w:marLeft w:val="0"/>
          <w:marRight w:val="0"/>
          <w:marTop w:val="0"/>
          <w:marBottom w:val="0"/>
          <w:divBdr>
            <w:top w:val="none" w:sz="0" w:space="0" w:color="auto"/>
            <w:left w:val="none" w:sz="0" w:space="0" w:color="auto"/>
            <w:bottom w:val="none" w:sz="0" w:space="0" w:color="auto"/>
            <w:right w:val="none" w:sz="0" w:space="0" w:color="auto"/>
          </w:divBdr>
        </w:div>
        <w:div w:id="2127654240">
          <w:marLeft w:val="0"/>
          <w:marRight w:val="0"/>
          <w:marTop w:val="0"/>
          <w:marBottom w:val="0"/>
          <w:divBdr>
            <w:top w:val="none" w:sz="0" w:space="0" w:color="auto"/>
            <w:left w:val="none" w:sz="0" w:space="0" w:color="auto"/>
            <w:bottom w:val="none" w:sz="0" w:space="0" w:color="auto"/>
            <w:right w:val="none" w:sz="0" w:space="0" w:color="auto"/>
          </w:divBdr>
        </w:div>
      </w:divsChild>
    </w:div>
    <w:div w:id="639454800">
      <w:bodyDiv w:val="1"/>
      <w:marLeft w:val="0"/>
      <w:marRight w:val="0"/>
      <w:marTop w:val="0"/>
      <w:marBottom w:val="0"/>
      <w:divBdr>
        <w:top w:val="none" w:sz="0" w:space="0" w:color="auto"/>
        <w:left w:val="none" w:sz="0" w:space="0" w:color="auto"/>
        <w:bottom w:val="none" w:sz="0" w:space="0" w:color="auto"/>
        <w:right w:val="none" w:sz="0" w:space="0" w:color="auto"/>
      </w:divBdr>
      <w:divsChild>
        <w:div w:id="529683801">
          <w:marLeft w:val="0"/>
          <w:marRight w:val="0"/>
          <w:marTop w:val="0"/>
          <w:marBottom w:val="0"/>
          <w:divBdr>
            <w:top w:val="none" w:sz="0" w:space="0" w:color="auto"/>
            <w:left w:val="none" w:sz="0" w:space="0" w:color="auto"/>
            <w:bottom w:val="none" w:sz="0" w:space="0" w:color="auto"/>
            <w:right w:val="none" w:sz="0" w:space="0" w:color="auto"/>
          </w:divBdr>
        </w:div>
        <w:div w:id="587617235">
          <w:marLeft w:val="0"/>
          <w:marRight w:val="0"/>
          <w:marTop w:val="0"/>
          <w:marBottom w:val="0"/>
          <w:divBdr>
            <w:top w:val="none" w:sz="0" w:space="0" w:color="auto"/>
            <w:left w:val="none" w:sz="0" w:space="0" w:color="auto"/>
            <w:bottom w:val="none" w:sz="0" w:space="0" w:color="auto"/>
            <w:right w:val="none" w:sz="0" w:space="0" w:color="auto"/>
          </w:divBdr>
        </w:div>
        <w:div w:id="1170869608">
          <w:marLeft w:val="0"/>
          <w:marRight w:val="0"/>
          <w:marTop w:val="0"/>
          <w:marBottom w:val="0"/>
          <w:divBdr>
            <w:top w:val="none" w:sz="0" w:space="0" w:color="auto"/>
            <w:left w:val="none" w:sz="0" w:space="0" w:color="auto"/>
            <w:bottom w:val="none" w:sz="0" w:space="0" w:color="auto"/>
            <w:right w:val="none" w:sz="0" w:space="0" w:color="auto"/>
          </w:divBdr>
        </w:div>
        <w:div w:id="1629816616">
          <w:marLeft w:val="0"/>
          <w:marRight w:val="0"/>
          <w:marTop w:val="0"/>
          <w:marBottom w:val="0"/>
          <w:divBdr>
            <w:top w:val="none" w:sz="0" w:space="0" w:color="auto"/>
            <w:left w:val="none" w:sz="0" w:space="0" w:color="auto"/>
            <w:bottom w:val="none" w:sz="0" w:space="0" w:color="auto"/>
            <w:right w:val="none" w:sz="0" w:space="0" w:color="auto"/>
          </w:divBdr>
        </w:div>
      </w:divsChild>
    </w:div>
    <w:div w:id="640310346">
      <w:bodyDiv w:val="1"/>
      <w:marLeft w:val="0"/>
      <w:marRight w:val="0"/>
      <w:marTop w:val="0"/>
      <w:marBottom w:val="0"/>
      <w:divBdr>
        <w:top w:val="none" w:sz="0" w:space="0" w:color="auto"/>
        <w:left w:val="none" w:sz="0" w:space="0" w:color="auto"/>
        <w:bottom w:val="none" w:sz="0" w:space="0" w:color="auto"/>
        <w:right w:val="none" w:sz="0" w:space="0" w:color="auto"/>
      </w:divBdr>
      <w:divsChild>
        <w:div w:id="477966545">
          <w:marLeft w:val="0"/>
          <w:marRight w:val="0"/>
          <w:marTop w:val="0"/>
          <w:marBottom w:val="0"/>
          <w:divBdr>
            <w:top w:val="none" w:sz="0" w:space="0" w:color="auto"/>
            <w:left w:val="none" w:sz="0" w:space="0" w:color="auto"/>
            <w:bottom w:val="none" w:sz="0" w:space="0" w:color="auto"/>
            <w:right w:val="none" w:sz="0" w:space="0" w:color="auto"/>
          </w:divBdr>
        </w:div>
        <w:div w:id="670447053">
          <w:marLeft w:val="0"/>
          <w:marRight w:val="0"/>
          <w:marTop w:val="0"/>
          <w:marBottom w:val="0"/>
          <w:divBdr>
            <w:top w:val="none" w:sz="0" w:space="0" w:color="auto"/>
            <w:left w:val="none" w:sz="0" w:space="0" w:color="auto"/>
            <w:bottom w:val="none" w:sz="0" w:space="0" w:color="auto"/>
            <w:right w:val="none" w:sz="0" w:space="0" w:color="auto"/>
          </w:divBdr>
        </w:div>
        <w:div w:id="778336992">
          <w:marLeft w:val="0"/>
          <w:marRight w:val="0"/>
          <w:marTop w:val="0"/>
          <w:marBottom w:val="0"/>
          <w:divBdr>
            <w:top w:val="none" w:sz="0" w:space="0" w:color="auto"/>
            <w:left w:val="none" w:sz="0" w:space="0" w:color="auto"/>
            <w:bottom w:val="none" w:sz="0" w:space="0" w:color="auto"/>
            <w:right w:val="none" w:sz="0" w:space="0" w:color="auto"/>
          </w:divBdr>
        </w:div>
        <w:div w:id="1835684324">
          <w:marLeft w:val="0"/>
          <w:marRight w:val="0"/>
          <w:marTop w:val="0"/>
          <w:marBottom w:val="0"/>
          <w:divBdr>
            <w:top w:val="none" w:sz="0" w:space="0" w:color="auto"/>
            <w:left w:val="none" w:sz="0" w:space="0" w:color="auto"/>
            <w:bottom w:val="none" w:sz="0" w:space="0" w:color="auto"/>
            <w:right w:val="none" w:sz="0" w:space="0" w:color="auto"/>
          </w:divBdr>
        </w:div>
      </w:divsChild>
    </w:div>
    <w:div w:id="640430099">
      <w:bodyDiv w:val="1"/>
      <w:marLeft w:val="0"/>
      <w:marRight w:val="0"/>
      <w:marTop w:val="0"/>
      <w:marBottom w:val="0"/>
      <w:divBdr>
        <w:top w:val="none" w:sz="0" w:space="0" w:color="auto"/>
        <w:left w:val="none" w:sz="0" w:space="0" w:color="auto"/>
        <w:bottom w:val="none" w:sz="0" w:space="0" w:color="auto"/>
        <w:right w:val="none" w:sz="0" w:space="0" w:color="auto"/>
      </w:divBdr>
      <w:divsChild>
        <w:div w:id="64881318">
          <w:marLeft w:val="0"/>
          <w:marRight w:val="0"/>
          <w:marTop w:val="0"/>
          <w:marBottom w:val="0"/>
          <w:divBdr>
            <w:top w:val="none" w:sz="0" w:space="0" w:color="auto"/>
            <w:left w:val="none" w:sz="0" w:space="0" w:color="auto"/>
            <w:bottom w:val="none" w:sz="0" w:space="0" w:color="auto"/>
            <w:right w:val="none" w:sz="0" w:space="0" w:color="auto"/>
          </w:divBdr>
        </w:div>
        <w:div w:id="306740903">
          <w:marLeft w:val="0"/>
          <w:marRight w:val="0"/>
          <w:marTop w:val="0"/>
          <w:marBottom w:val="0"/>
          <w:divBdr>
            <w:top w:val="none" w:sz="0" w:space="0" w:color="auto"/>
            <w:left w:val="none" w:sz="0" w:space="0" w:color="auto"/>
            <w:bottom w:val="none" w:sz="0" w:space="0" w:color="auto"/>
            <w:right w:val="none" w:sz="0" w:space="0" w:color="auto"/>
          </w:divBdr>
        </w:div>
        <w:div w:id="2068604736">
          <w:marLeft w:val="0"/>
          <w:marRight w:val="0"/>
          <w:marTop w:val="0"/>
          <w:marBottom w:val="0"/>
          <w:divBdr>
            <w:top w:val="none" w:sz="0" w:space="0" w:color="auto"/>
            <w:left w:val="none" w:sz="0" w:space="0" w:color="auto"/>
            <w:bottom w:val="none" w:sz="0" w:space="0" w:color="auto"/>
            <w:right w:val="none" w:sz="0" w:space="0" w:color="auto"/>
          </w:divBdr>
        </w:div>
        <w:div w:id="2084838984">
          <w:marLeft w:val="0"/>
          <w:marRight w:val="0"/>
          <w:marTop w:val="0"/>
          <w:marBottom w:val="0"/>
          <w:divBdr>
            <w:top w:val="none" w:sz="0" w:space="0" w:color="auto"/>
            <w:left w:val="none" w:sz="0" w:space="0" w:color="auto"/>
            <w:bottom w:val="none" w:sz="0" w:space="0" w:color="auto"/>
            <w:right w:val="none" w:sz="0" w:space="0" w:color="auto"/>
          </w:divBdr>
        </w:div>
      </w:divsChild>
    </w:div>
    <w:div w:id="640502309">
      <w:bodyDiv w:val="1"/>
      <w:marLeft w:val="0"/>
      <w:marRight w:val="0"/>
      <w:marTop w:val="0"/>
      <w:marBottom w:val="0"/>
      <w:divBdr>
        <w:top w:val="none" w:sz="0" w:space="0" w:color="auto"/>
        <w:left w:val="none" w:sz="0" w:space="0" w:color="auto"/>
        <w:bottom w:val="none" w:sz="0" w:space="0" w:color="auto"/>
        <w:right w:val="none" w:sz="0" w:space="0" w:color="auto"/>
      </w:divBdr>
      <w:divsChild>
        <w:div w:id="170294434">
          <w:marLeft w:val="0"/>
          <w:marRight w:val="0"/>
          <w:marTop w:val="0"/>
          <w:marBottom w:val="0"/>
          <w:divBdr>
            <w:top w:val="none" w:sz="0" w:space="0" w:color="auto"/>
            <w:left w:val="none" w:sz="0" w:space="0" w:color="auto"/>
            <w:bottom w:val="none" w:sz="0" w:space="0" w:color="auto"/>
            <w:right w:val="none" w:sz="0" w:space="0" w:color="auto"/>
          </w:divBdr>
        </w:div>
        <w:div w:id="485053467">
          <w:marLeft w:val="0"/>
          <w:marRight w:val="0"/>
          <w:marTop w:val="0"/>
          <w:marBottom w:val="0"/>
          <w:divBdr>
            <w:top w:val="none" w:sz="0" w:space="0" w:color="auto"/>
            <w:left w:val="none" w:sz="0" w:space="0" w:color="auto"/>
            <w:bottom w:val="none" w:sz="0" w:space="0" w:color="auto"/>
            <w:right w:val="none" w:sz="0" w:space="0" w:color="auto"/>
          </w:divBdr>
        </w:div>
        <w:div w:id="644551145">
          <w:marLeft w:val="0"/>
          <w:marRight w:val="0"/>
          <w:marTop w:val="0"/>
          <w:marBottom w:val="0"/>
          <w:divBdr>
            <w:top w:val="none" w:sz="0" w:space="0" w:color="auto"/>
            <w:left w:val="none" w:sz="0" w:space="0" w:color="auto"/>
            <w:bottom w:val="none" w:sz="0" w:space="0" w:color="auto"/>
            <w:right w:val="none" w:sz="0" w:space="0" w:color="auto"/>
          </w:divBdr>
        </w:div>
        <w:div w:id="1654525313">
          <w:marLeft w:val="0"/>
          <w:marRight w:val="0"/>
          <w:marTop w:val="0"/>
          <w:marBottom w:val="0"/>
          <w:divBdr>
            <w:top w:val="none" w:sz="0" w:space="0" w:color="auto"/>
            <w:left w:val="none" w:sz="0" w:space="0" w:color="auto"/>
            <w:bottom w:val="none" w:sz="0" w:space="0" w:color="auto"/>
            <w:right w:val="none" w:sz="0" w:space="0" w:color="auto"/>
          </w:divBdr>
        </w:div>
      </w:divsChild>
    </w:div>
    <w:div w:id="640773438">
      <w:bodyDiv w:val="1"/>
      <w:marLeft w:val="0"/>
      <w:marRight w:val="0"/>
      <w:marTop w:val="0"/>
      <w:marBottom w:val="0"/>
      <w:divBdr>
        <w:top w:val="none" w:sz="0" w:space="0" w:color="auto"/>
        <w:left w:val="none" w:sz="0" w:space="0" w:color="auto"/>
        <w:bottom w:val="none" w:sz="0" w:space="0" w:color="auto"/>
        <w:right w:val="none" w:sz="0" w:space="0" w:color="auto"/>
      </w:divBdr>
      <w:divsChild>
        <w:div w:id="232858297">
          <w:marLeft w:val="0"/>
          <w:marRight w:val="0"/>
          <w:marTop w:val="0"/>
          <w:marBottom w:val="0"/>
          <w:divBdr>
            <w:top w:val="none" w:sz="0" w:space="0" w:color="auto"/>
            <w:left w:val="none" w:sz="0" w:space="0" w:color="auto"/>
            <w:bottom w:val="none" w:sz="0" w:space="0" w:color="auto"/>
            <w:right w:val="none" w:sz="0" w:space="0" w:color="auto"/>
          </w:divBdr>
        </w:div>
        <w:div w:id="538782357">
          <w:marLeft w:val="0"/>
          <w:marRight w:val="0"/>
          <w:marTop w:val="0"/>
          <w:marBottom w:val="0"/>
          <w:divBdr>
            <w:top w:val="none" w:sz="0" w:space="0" w:color="auto"/>
            <w:left w:val="none" w:sz="0" w:space="0" w:color="auto"/>
            <w:bottom w:val="none" w:sz="0" w:space="0" w:color="auto"/>
            <w:right w:val="none" w:sz="0" w:space="0" w:color="auto"/>
          </w:divBdr>
        </w:div>
        <w:div w:id="1307588258">
          <w:marLeft w:val="0"/>
          <w:marRight w:val="0"/>
          <w:marTop w:val="0"/>
          <w:marBottom w:val="0"/>
          <w:divBdr>
            <w:top w:val="none" w:sz="0" w:space="0" w:color="auto"/>
            <w:left w:val="none" w:sz="0" w:space="0" w:color="auto"/>
            <w:bottom w:val="none" w:sz="0" w:space="0" w:color="auto"/>
            <w:right w:val="none" w:sz="0" w:space="0" w:color="auto"/>
          </w:divBdr>
        </w:div>
        <w:div w:id="1554658967">
          <w:marLeft w:val="0"/>
          <w:marRight w:val="0"/>
          <w:marTop w:val="0"/>
          <w:marBottom w:val="0"/>
          <w:divBdr>
            <w:top w:val="none" w:sz="0" w:space="0" w:color="auto"/>
            <w:left w:val="none" w:sz="0" w:space="0" w:color="auto"/>
            <w:bottom w:val="none" w:sz="0" w:space="0" w:color="auto"/>
            <w:right w:val="none" w:sz="0" w:space="0" w:color="auto"/>
          </w:divBdr>
        </w:div>
      </w:divsChild>
    </w:div>
    <w:div w:id="640817394">
      <w:bodyDiv w:val="1"/>
      <w:marLeft w:val="0"/>
      <w:marRight w:val="0"/>
      <w:marTop w:val="0"/>
      <w:marBottom w:val="0"/>
      <w:divBdr>
        <w:top w:val="none" w:sz="0" w:space="0" w:color="auto"/>
        <w:left w:val="none" w:sz="0" w:space="0" w:color="auto"/>
        <w:bottom w:val="none" w:sz="0" w:space="0" w:color="auto"/>
        <w:right w:val="none" w:sz="0" w:space="0" w:color="auto"/>
      </w:divBdr>
      <w:divsChild>
        <w:div w:id="508444323">
          <w:marLeft w:val="0"/>
          <w:marRight w:val="0"/>
          <w:marTop w:val="0"/>
          <w:marBottom w:val="0"/>
          <w:divBdr>
            <w:top w:val="none" w:sz="0" w:space="0" w:color="auto"/>
            <w:left w:val="none" w:sz="0" w:space="0" w:color="auto"/>
            <w:bottom w:val="none" w:sz="0" w:space="0" w:color="auto"/>
            <w:right w:val="none" w:sz="0" w:space="0" w:color="auto"/>
          </w:divBdr>
        </w:div>
        <w:div w:id="1461604608">
          <w:marLeft w:val="0"/>
          <w:marRight w:val="0"/>
          <w:marTop w:val="0"/>
          <w:marBottom w:val="0"/>
          <w:divBdr>
            <w:top w:val="none" w:sz="0" w:space="0" w:color="auto"/>
            <w:left w:val="none" w:sz="0" w:space="0" w:color="auto"/>
            <w:bottom w:val="none" w:sz="0" w:space="0" w:color="auto"/>
            <w:right w:val="none" w:sz="0" w:space="0" w:color="auto"/>
          </w:divBdr>
        </w:div>
        <w:div w:id="1675255278">
          <w:marLeft w:val="0"/>
          <w:marRight w:val="0"/>
          <w:marTop w:val="0"/>
          <w:marBottom w:val="0"/>
          <w:divBdr>
            <w:top w:val="none" w:sz="0" w:space="0" w:color="auto"/>
            <w:left w:val="none" w:sz="0" w:space="0" w:color="auto"/>
            <w:bottom w:val="none" w:sz="0" w:space="0" w:color="auto"/>
            <w:right w:val="none" w:sz="0" w:space="0" w:color="auto"/>
          </w:divBdr>
        </w:div>
        <w:div w:id="1743068330">
          <w:marLeft w:val="0"/>
          <w:marRight w:val="0"/>
          <w:marTop w:val="0"/>
          <w:marBottom w:val="0"/>
          <w:divBdr>
            <w:top w:val="none" w:sz="0" w:space="0" w:color="auto"/>
            <w:left w:val="none" w:sz="0" w:space="0" w:color="auto"/>
            <w:bottom w:val="none" w:sz="0" w:space="0" w:color="auto"/>
            <w:right w:val="none" w:sz="0" w:space="0" w:color="auto"/>
          </w:divBdr>
        </w:div>
      </w:divsChild>
    </w:div>
    <w:div w:id="641540662">
      <w:bodyDiv w:val="1"/>
      <w:marLeft w:val="0"/>
      <w:marRight w:val="0"/>
      <w:marTop w:val="0"/>
      <w:marBottom w:val="0"/>
      <w:divBdr>
        <w:top w:val="none" w:sz="0" w:space="0" w:color="auto"/>
        <w:left w:val="none" w:sz="0" w:space="0" w:color="auto"/>
        <w:bottom w:val="none" w:sz="0" w:space="0" w:color="auto"/>
        <w:right w:val="none" w:sz="0" w:space="0" w:color="auto"/>
      </w:divBdr>
      <w:divsChild>
        <w:div w:id="140193650">
          <w:marLeft w:val="0"/>
          <w:marRight w:val="0"/>
          <w:marTop w:val="0"/>
          <w:marBottom w:val="0"/>
          <w:divBdr>
            <w:top w:val="none" w:sz="0" w:space="0" w:color="auto"/>
            <w:left w:val="none" w:sz="0" w:space="0" w:color="auto"/>
            <w:bottom w:val="none" w:sz="0" w:space="0" w:color="auto"/>
            <w:right w:val="none" w:sz="0" w:space="0" w:color="auto"/>
          </w:divBdr>
        </w:div>
        <w:div w:id="1086153703">
          <w:marLeft w:val="0"/>
          <w:marRight w:val="0"/>
          <w:marTop w:val="0"/>
          <w:marBottom w:val="0"/>
          <w:divBdr>
            <w:top w:val="none" w:sz="0" w:space="0" w:color="auto"/>
            <w:left w:val="none" w:sz="0" w:space="0" w:color="auto"/>
            <w:bottom w:val="none" w:sz="0" w:space="0" w:color="auto"/>
            <w:right w:val="none" w:sz="0" w:space="0" w:color="auto"/>
          </w:divBdr>
        </w:div>
        <w:div w:id="1421680293">
          <w:marLeft w:val="0"/>
          <w:marRight w:val="0"/>
          <w:marTop w:val="0"/>
          <w:marBottom w:val="0"/>
          <w:divBdr>
            <w:top w:val="none" w:sz="0" w:space="0" w:color="auto"/>
            <w:left w:val="none" w:sz="0" w:space="0" w:color="auto"/>
            <w:bottom w:val="none" w:sz="0" w:space="0" w:color="auto"/>
            <w:right w:val="none" w:sz="0" w:space="0" w:color="auto"/>
          </w:divBdr>
        </w:div>
        <w:div w:id="1585066288">
          <w:marLeft w:val="0"/>
          <w:marRight w:val="0"/>
          <w:marTop w:val="0"/>
          <w:marBottom w:val="0"/>
          <w:divBdr>
            <w:top w:val="none" w:sz="0" w:space="0" w:color="auto"/>
            <w:left w:val="none" w:sz="0" w:space="0" w:color="auto"/>
            <w:bottom w:val="none" w:sz="0" w:space="0" w:color="auto"/>
            <w:right w:val="none" w:sz="0" w:space="0" w:color="auto"/>
          </w:divBdr>
        </w:div>
      </w:divsChild>
    </w:div>
    <w:div w:id="642081386">
      <w:bodyDiv w:val="1"/>
      <w:marLeft w:val="0"/>
      <w:marRight w:val="0"/>
      <w:marTop w:val="0"/>
      <w:marBottom w:val="0"/>
      <w:divBdr>
        <w:top w:val="none" w:sz="0" w:space="0" w:color="auto"/>
        <w:left w:val="none" w:sz="0" w:space="0" w:color="auto"/>
        <w:bottom w:val="none" w:sz="0" w:space="0" w:color="auto"/>
        <w:right w:val="none" w:sz="0" w:space="0" w:color="auto"/>
      </w:divBdr>
      <w:divsChild>
        <w:div w:id="406921578">
          <w:marLeft w:val="0"/>
          <w:marRight w:val="0"/>
          <w:marTop w:val="0"/>
          <w:marBottom w:val="0"/>
          <w:divBdr>
            <w:top w:val="none" w:sz="0" w:space="0" w:color="auto"/>
            <w:left w:val="none" w:sz="0" w:space="0" w:color="auto"/>
            <w:bottom w:val="none" w:sz="0" w:space="0" w:color="auto"/>
            <w:right w:val="none" w:sz="0" w:space="0" w:color="auto"/>
          </w:divBdr>
        </w:div>
        <w:div w:id="1049959345">
          <w:marLeft w:val="0"/>
          <w:marRight w:val="0"/>
          <w:marTop w:val="0"/>
          <w:marBottom w:val="0"/>
          <w:divBdr>
            <w:top w:val="none" w:sz="0" w:space="0" w:color="auto"/>
            <w:left w:val="none" w:sz="0" w:space="0" w:color="auto"/>
            <w:bottom w:val="none" w:sz="0" w:space="0" w:color="auto"/>
            <w:right w:val="none" w:sz="0" w:space="0" w:color="auto"/>
          </w:divBdr>
        </w:div>
        <w:div w:id="1778598671">
          <w:marLeft w:val="0"/>
          <w:marRight w:val="0"/>
          <w:marTop w:val="0"/>
          <w:marBottom w:val="0"/>
          <w:divBdr>
            <w:top w:val="none" w:sz="0" w:space="0" w:color="auto"/>
            <w:left w:val="none" w:sz="0" w:space="0" w:color="auto"/>
            <w:bottom w:val="none" w:sz="0" w:space="0" w:color="auto"/>
            <w:right w:val="none" w:sz="0" w:space="0" w:color="auto"/>
          </w:divBdr>
        </w:div>
        <w:div w:id="2130857778">
          <w:marLeft w:val="0"/>
          <w:marRight w:val="0"/>
          <w:marTop w:val="0"/>
          <w:marBottom w:val="0"/>
          <w:divBdr>
            <w:top w:val="none" w:sz="0" w:space="0" w:color="auto"/>
            <w:left w:val="none" w:sz="0" w:space="0" w:color="auto"/>
            <w:bottom w:val="none" w:sz="0" w:space="0" w:color="auto"/>
            <w:right w:val="none" w:sz="0" w:space="0" w:color="auto"/>
          </w:divBdr>
        </w:div>
      </w:divsChild>
    </w:div>
    <w:div w:id="642275985">
      <w:bodyDiv w:val="1"/>
      <w:marLeft w:val="0"/>
      <w:marRight w:val="0"/>
      <w:marTop w:val="0"/>
      <w:marBottom w:val="0"/>
      <w:divBdr>
        <w:top w:val="none" w:sz="0" w:space="0" w:color="auto"/>
        <w:left w:val="none" w:sz="0" w:space="0" w:color="auto"/>
        <w:bottom w:val="none" w:sz="0" w:space="0" w:color="auto"/>
        <w:right w:val="none" w:sz="0" w:space="0" w:color="auto"/>
      </w:divBdr>
      <w:divsChild>
        <w:div w:id="531377749">
          <w:marLeft w:val="0"/>
          <w:marRight w:val="0"/>
          <w:marTop w:val="0"/>
          <w:marBottom w:val="0"/>
          <w:divBdr>
            <w:top w:val="none" w:sz="0" w:space="0" w:color="auto"/>
            <w:left w:val="none" w:sz="0" w:space="0" w:color="auto"/>
            <w:bottom w:val="none" w:sz="0" w:space="0" w:color="auto"/>
            <w:right w:val="none" w:sz="0" w:space="0" w:color="auto"/>
          </w:divBdr>
        </w:div>
        <w:div w:id="296103395">
          <w:marLeft w:val="0"/>
          <w:marRight w:val="0"/>
          <w:marTop w:val="0"/>
          <w:marBottom w:val="0"/>
          <w:divBdr>
            <w:top w:val="none" w:sz="0" w:space="0" w:color="auto"/>
            <w:left w:val="none" w:sz="0" w:space="0" w:color="auto"/>
            <w:bottom w:val="none" w:sz="0" w:space="0" w:color="auto"/>
            <w:right w:val="none" w:sz="0" w:space="0" w:color="auto"/>
          </w:divBdr>
        </w:div>
        <w:div w:id="1927686964">
          <w:marLeft w:val="0"/>
          <w:marRight w:val="0"/>
          <w:marTop w:val="0"/>
          <w:marBottom w:val="0"/>
          <w:divBdr>
            <w:top w:val="none" w:sz="0" w:space="0" w:color="auto"/>
            <w:left w:val="none" w:sz="0" w:space="0" w:color="auto"/>
            <w:bottom w:val="none" w:sz="0" w:space="0" w:color="auto"/>
            <w:right w:val="none" w:sz="0" w:space="0" w:color="auto"/>
          </w:divBdr>
        </w:div>
        <w:div w:id="1899825217">
          <w:marLeft w:val="0"/>
          <w:marRight w:val="0"/>
          <w:marTop w:val="0"/>
          <w:marBottom w:val="0"/>
          <w:divBdr>
            <w:top w:val="none" w:sz="0" w:space="0" w:color="auto"/>
            <w:left w:val="none" w:sz="0" w:space="0" w:color="auto"/>
            <w:bottom w:val="none" w:sz="0" w:space="0" w:color="auto"/>
            <w:right w:val="none" w:sz="0" w:space="0" w:color="auto"/>
          </w:divBdr>
        </w:div>
      </w:divsChild>
    </w:div>
    <w:div w:id="644118321">
      <w:bodyDiv w:val="1"/>
      <w:marLeft w:val="0"/>
      <w:marRight w:val="0"/>
      <w:marTop w:val="0"/>
      <w:marBottom w:val="0"/>
      <w:divBdr>
        <w:top w:val="none" w:sz="0" w:space="0" w:color="auto"/>
        <w:left w:val="none" w:sz="0" w:space="0" w:color="auto"/>
        <w:bottom w:val="none" w:sz="0" w:space="0" w:color="auto"/>
        <w:right w:val="none" w:sz="0" w:space="0" w:color="auto"/>
      </w:divBdr>
      <w:divsChild>
        <w:div w:id="765006305">
          <w:marLeft w:val="0"/>
          <w:marRight w:val="0"/>
          <w:marTop w:val="0"/>
          <w:marBottom w:val="0"/>
          <w:divBdr>
            <w:top w:val="none" w:sz="0" w:space="0" w:color="auto"/>
            <w:left w:val="none" w:sz="0" w:space="0" w:color="auto"/>
            <w:bottom w:val="none" w:sz="0" w:space="0" w:color="auto"/>
            <w:right w:val="none" w:sz="0" w:space="0" w:color="auto"/>
          </w:divBdr>
        </w:div>
        <w:div w:id="1236629235">
          <w:marLeft w:val="0"/>
          <w:marRight w:val="0"/>
          <w:marTop w:val="0"/>
          <w:marBottom w:val="0"/>
          <w:divBdr>
            <w:top w:val="none" w:sz="0" w:space="0" w:color="auto"/>
            <w:left w:val="none" w:sz="0" w:space="0" w:color="auto"/>
            <w:bottom w:val="none" w:sz="0" w:space="0" w:color="auto"/>
            <w:right w:val="none" w:sz="0" w:space="0" w:color="auto"/>
          </w:divBdr>
        </w:div>
        <w:div w:id="1459421652">
          <w:marLeft w:val="0"/>
          <w:marRight w:val="0"/>
          <w:marTop w:val="0"/>
          <w:marBottom w:val="0"/>
          <w:divBdr>
            <w:top w:val="none" w:sz="0" w:space="0" w:color="auto"/>
            <w:left w:val="none" w:sz="0" w:space="0" w:color="auto"/>
            <w:bottom w:val="none" w:sz="0" w:space="0" w:color="auto"/>
            <w:right w:val="none" w:sz="0" w:space="0" w:color="auto"/>
          </w:divBdr>
        </w:div>
        <w:div w:id="1797983365">
          <w:marLeft w:val="0"/>
          <w:marRight w:val="0"/>
          <w:marTop w:val="0"/>
          <w:marBottom w:val="0"/>
          <w:divBdr>
            <w:top w:val="none" w:sz="0" w:space="0" w:color="auto"/>
            <w:left w:val="none" w:sz="0" w:space="0" w:color="auto"/>
            <w:bottom w:val="none" w:sz="0" w:space="0" w:color="auto"/>
            <w:right w:val="none" w:sz="0" w:space="0" w:color="auto"/>
          </w:divBdr>
        </w:div>
      </w:divsChild>
    </w:div>
    <w:div w:id="644316367">
      <w:bodyDiv w:val="1"/>
      <w:marLeft w:val="0"/>
      <w:marRight w:val="0"/>
      <w:marTop w:val="0"/>
      <w:marBottom w:val="0"/>
      <w:divBdr>
        <w:top w:val="none" w:sz="0" w:space="0" w:color="auto"/>
        <w:left w:val="none" w:sz="0" w:space="0" w:color="auto"/>
        <w:bottom w:val="none" w:sz="0" w:space="0" w:color="auto"/>
        <w:right w:val="none" w:sz="0" w:space="0" w:color="auto"/>
      </w:divBdr>
      <w:divsChild>
        <w:div w:id="385489866">
          <w:marLeft w:val="0"/>
          <w:marRight w:val="0"/>
          <w:marTop w:val="0"/>
          <w:marBottom w:val="0"/>
          <w:divBdr>
            <w:top w:val="none" w:sz="0" w:space="0" w:color="auto"/>
            <w:left w:val="none" w:sz="0" w:space="0" w:color="auto"/>
            <w:bottom w:val="none" w:sz="0" w:space="0" w:color="auto"/>
            <w:right w:val="none" w:sz="0" w:space="0" w:color="auto"/>
          </w:divBdr>
        </w:div>
        <w:div w:id="727147638">
          <w:marLeft w:val="0"/>
          <w:marRight w:val="0"/>
          <w:marTop w:val="0"/>
          <w:marBottom w:val="0"/>
          <w:divBdr>
            <w:top w:val="none" w:sz="0" w:space="0" w:color="auto"/>
            <w:left w:val="none" w:sz="0" w:space="0" w:color="auto"/>
            <w:bottom w:val="none" w:sz="0" w:space="0" w:color="auto"/>
            <w:right w:val="none" w:sz="0" w:space="0" w:color="auto"/>
          </w:divBdr>
        </w:div>
        <w:div w:id="742022983">
          <w:marLeft w:val="0"/>
          <w:marRight w:val="0"/>
          <w:marTop w:val="0"/>
          <w:marBottom w:val="0"/>
          <w:divBdr>
            <w:top w:val="none" w:sz="0" w:space="0" w:color="auto"/>
            <w:left w:val="none" w:sz="0" w:space="0" w:color="auto"/>
            <w:bottom w:val="none" w:sz="0" w:space="0" w:color="auto"/>
            <w:right w:val="none" w:sz="0" w:space="0" w:color="auto"/>
          </w:divBdr>
        </w:div>
        <w:div w:id="1083114092">
          <w:marLeft w:val="0"/>
          <w:marRight w:val="0"/>
          <w:marTop w:val="0"/>
          <w:marBottom w:val="0"/>
          <w:divBdr>
            <w:top w:val="none" w:sz="0" w:space="0" w:color="auto"/>
            <w:left w:val="none" w:sz="0" w:space="0" w:color="auto"/>
            <w:bottom w:val="none" w:sz="0" w:space="0" w:color="auto"/>
            <w:right w:val="none" w:sz="0" w:space="0" w:color="auto"/>
          </w:divBdr>
        </w:div>
      </w:divsChild>
    </w:div>
    <w:div w:id="644746090">
      <w:bodyDiv w:val="1"/>
      <w:marLeft w:val="0"/>
      <w:marRight w:val="0"/>
      <w:marTop w:val="0"/>
      <w:marBottom w:val="0"/>
      <w:divBdr>
        <w:top w:val="none" w:sz="0" w:space="0" w:color="auto"/>
        <w:left w:val="none" w:sz="0" w:space="0" w:color="auto"/>
        <w:bottom w:val="none" w:sz="0" w:space="0" w:color="auto"/>
        <w:right w:val="none" w:sz="0" w:space="0" w:color="auto"/>
      </w:divBdr>
      <w:divsChild>
        <w:div w:id="497044582">
          <w:marLeft w:val="0"/>
          <w:marRight w:val="0"/>
          <w:marTop w:val="0"/>
          <w:marBottom w:val="0"/>
          <w:divBdr>
            <w:top w:val="none" w:sz="0" w:space="0" w:color="auto"/>
            <w:left w:val="none" w:sz="0" w:space="0" w:color="auto"/>
            <w:bottom w:val="none" w:sz="0" w:space="0" w:color="auto"/>
            <w:right w:val="none" w:sz="0" w:space="0" w:color="auto"/>
          </w:divBdr>
        </w:div>
        <w:div w:id="1282421593">
          <w:marLeft w:val="0"/>
          <w:marRight w:val="0"/>
          <w:marTop w:val="0"/>
          <w:marBottom w:val="0"/>
          <w:divBdr>
            <w:top w:val="none" w:sz="0" w:space="0" w:color="auto"/>
            <w:left w:val="none" w:sz="0" w:space="0" w:color="auto"/>
            <w:bottom w:val="none" w:sz="0" w:space="0" w:color="auto"/>
            <w:right w:val="none" w:sz="0" w:space="0" w:color="auto"/>
          </w:divBdr>
        </w:div>
        <w:div w:id="1513182187">
          <w:marLeft w:val="0"/>
          <w:marRight w:val="0"/>
          <w:marTop w:val="0"/>
          <w:marBottom w:val="0"/>
          <w:divBdr>
            <w:top w:val="none" w:sz="0" w:space="0" w:color="auto"/>
            <w:left w:val="none" w:sz="0" w:space="0" w:color="auto"/>
            <w:bottom w:val="none" w:sz="0" w:space="0" w:color="auto"/>
            <w:right w:val="none" w:sz="0" w:space="0" w:color="auto"/>
          </w:divBdr>
        </w:div>
        <w:div w:id="1552420512">
          <w:marLeft w:val="0"/>
          <w:marRight w:val="0"/>
          <w:marTop w:val="0"/>
          <w:marBottom w:val="0"/>
          <w:divBdr>
            <w:top w:val="none" w:sz="0" w:space="0" w:color="auto"/>
            <w:left w:val="none" w:sz="0" w:space="0" w:color="auto"/>
            <w:bottom w:val="none" w:sz="0" w:space="0" w:color="auto"/>
            <w:right w:val="none" w:sz="0" w:space="0" w:color="auto"/>
          </w:divBdr>
        </w:div>
      </w:divsChild>
    </w:div>
    <w:div w:id="645477526">
      <w:bodyDiv w:val="1"/>
      <w:marLeft w:val="0"/>
      <w:marRight w:val="0"/>
      <w:marTop w:val="0"/>
      <w:marBottom w:val="0"/>
      <w:divBdr>
        <w:top w:val="none" w:sz="0" w:space="0" w:color="auto"/>
        <w:left w:val="none" w:sz="0" w:space="0" w:color="auto"/>
        <w:bottom w:val="none" w:sz="0" w:space="0" w:color="auto"/>
        <w:right w:val="none" w:sz="0" w:space="0" w:color="auto"/>
      </w:divBdr>
      <w:divsChild>
        <w:div w:id="582879093">
          <w:marLeft w:val="0"/>
          <w:marRight w:val="0"/>
          <w:marTop w:val="0"/>
          <w:marBottom w:val="0"/>
          <w:divBdr>
            <w:top w:val="none" w:sz="0" w:space="0" w:color="auto"/>
            <w:left w:val="none" w:sz="0" w:space="0" w:color="auto"/>
            <w:bottom w:val="none" w:sz="0" w:space="0" w:color="auto"/>
            <w:right w:val="none" w:sz="0" w:space="0" w:color="auto"/>
          </w:divBdr>
        </w:div>
        <w:div w:id="870385551">
          <w:marLeft w:val="0"/>
          <w:marRight w:val="0"/>
          <w:marTop w:val="0"/>
          <w:marBottom w:val="0"/>
          <w:divBdr>
            <w:top w:val="none" w:sz="0" w:space="0" w:color="auto"/>
            <w:left w:val="none" w:sz="0" w:space="0" w:color="auto"/>
            <w:bottom w:val="none" w:sz="0" w:space="0" w:color="auto"/>
            <w:right w:val="none" w:sz="0" w:space="0" w:color="auto"/>
          </w:divBdr>
        </w:div>
        <w:div w:id="1424230659">
          <w:marLeft w:val="0"/>
          <w:marRight w:val="0"/>
          <w:marTop w:val="0"/>
          <w:marBottom w:val="0"/>
          <w:divBdr>
            <w:top w:val="none" w:sz="0" w:space="0" w:color="auto"/>
            <w:left w:val="none" w:sz="0" w:space="0" w:color="auto"/>
            <w:bottom w:val="none" w:sz="0" w:space="0" w:color="auto"/>
            <w:right w:val="none" w:sz="0" w:space="0" w:color="auto"/>
          </w:divBdr>
        </w:div>
        <w:div w:id="1768573422">
          <w:marLeft w:val="0"/>
          <w:marRight w:val="0"/>
          <w:marTop w:val="0"/>
          <w:marBottom w:val="0"/>
          <w:divBdr>
            <w:top w:val="none" w:sz="0" w:space="0" w:color="auto"/>
            <w:left w:val="none" w:sz="0" w:space="0" w:color="auto"/>
            <w:bottom w:val="none" w:sz="0" w:space="0" w:color="auto"/>
            <w:right w:val="none" w:sz="0" w:space="0" w:color="auto"/>
          </w:divBdr>
        </w:div>
      </w:divsChild>
    </w:div>
    <w:div w:id="645859053">
      <w:bodyDiv w:val="1"/>
      <w:marLeft w:val="0"/>
      <w:marRight w:val="0"/>
      <w:marTop w:val="0"/>
      <w:marBottom w:val="0"/>
      <w:divBdr>
        <w:top w:val="none" w:sz="0" w:space="0" w:color="auto"/>
        <w:left w:val="none" w:sz="0" w:space="0" w:color="auto"/>
        <w:bottom w:val="none" w:sz="0" w:space="0" w:color="auto"/>
        <w:right w:val="none" w:sz="0" w:space="0" w:color="auto"/>
      </w:divBdr>
      <w:divsChild>
        <w:div w:id="523590369">
          <w:marLeft w:val="0"/>
          <w:marRight w:val="0"/>
          <w:marTop w:val="0"/>
          <w:marBottom w:val="0"/>
          <w:divBdr>
            <w:top w:val="none" w:sz="0" w:space="0" w:color="auto"/>
            <w:left w:val="none" w:sz="0" w:space="0" w:color="auto"/>
            <w:bottom w:val="none" w:sz="0" w:space="0" w:color="auto"/>
            <w:right w:val="none" w:sz="0" w:space="0" w:color="auto"/>
          </w:divBdr>
        </w:div>
        <w:div w:id="1625620618">
          <w:marLeft w:val="0"/>
          <w:marRight w:val="0"/>
          <w:marTop w:val="0"/>
          <w:marBottom w:val="0"/>
          <w:divBdr>
            <w:top w:val="none" w:sz="0" w:space="0" w:color="auto"/>
            <w:left w:val="none" w:sz="0" w:space="0" w:color="auto"/>
            <w:bottom w:val="none" w:sz="0" w:space="0" w:color="auto"/>
            <w:right w:val="none" w:sz="0" w:space="0" w:color="auto"/>
          </w:divBdr>
        </w:div>
        <w:div w:id="1674645990">
          <w:marLeft w:val="0"/>
          <w:marRight w:val="0"/>
          <w:marTop w:val="0"/>
          <w:marBottom w:val="0"/>
          <w:divBdr>
            <w:top w:val="none" w:sz="0" w:space="0" w:color="auto"/>
            <w:left w:val="none" w:sz="0" w:space="0" w:color="auto"/>
            <w:bottom w:val="none" w:sz="0" w:space="0" w:color="auto"/>
            <w:right w:val="none" w:sz="0" w:space="0" w:color="auto"/>
          </w:divBdr>
        </w:div>
        <w:div w:id="1700162225">
          <w:marLeft w:val="0"/>
          <w:marRight w:val="0"/>
          <w:marTop w:val="0"/>
          <w:marBottom w:val="0"/>
          <w:divBdr>
            <w:top w:val="none" w:sz="0" w:space="0" w:color="auto"/>
            <w:left w:val="none" w:sz="0" w:space="0" w:color="auto"/>
            <w:bottom w:val="none" w:sz="0" w:space="0" w:color="auto"/>
            <w:right w:val="none" w:sz="0" w:space="0" w:color="auto"/>
          </w:divBdr>
        </w:div>
      </w:divsChild>
    </w:div>
    <w:div w:id="645861489">
      <w:bodyDiv w:val="1"/>
      <w:marLeft w:val="0"/>
      <w:marRight w:val="0"/>
      <w:marTop w:val="0"/>
      <w:marBottom w:val="0"/>
      <w:divBdr>
        <w:top w:val="none" w:sz="0" w:space="0" w:color="auto"/>
        <w:left w:val="none" w:sz="0" w:space="0" w:color="auto"/>
        <w:bottom w:val="none" w:sz="0" w:space="0" w:color="auto"/>
        <w:right w:val="none" w:sz="0" w:space="0" w:color="auto"/>
      </w:divBdr>
      <w:divsChild>
        <w:div w:id="1021122653">
          <w:marLeft w:val="0"/>
          <w:marRight w:val="0"/>
          <w:marTop w:val="0"/>
          <w:marBottom w:val="0"/>
          <w:divBdr>
            <w:top w:val="none" w:sz="0" w:space="0" w:color="auto"/>
            <w:left w:val="none" w:sz="0" w:space="0" w:color="auto"/>
            <w:bottom w:val="none" w:sz="0" w:space="0" w:color="auto"/>
            <w:right w:val="none" w:sz="0" w:space="0" w:color="auto"/>
          </w:divBdr>
        </w:div>
        <w:div w:id="1111125008">
          <w:marLeft w:val="0"/>
          <w:marRight w:val="0"/>
          <w:marTop w:val="0"/>
          <w:marBottom w:val="0"/>
          <w:divBdr>
            <w:top w:val="none" w:sz="0" w:space="0" w:color="auto"/>
            <w:left w:val="none" w:sz="0" w:space="0" w:color="auto"/>
            <w:bottom w:val="none" w:sz="0" w:space="0" w:color="auto"/>
            <w:right w:val="none" w:sz="0" w:space="0" w:color="auto"/>
          </w:divBdr>
        </w:div>
        <w:div w:id="1184517290">
          <w:marLeft w:val="0"/>
          <w:marRight w:val="0"/>
          <w:marTop w:val="0"/>
          <w:marBottom w:val="0"/>
          <w:divBdr>
            <w:top w:val="none" w:sz="0" w:space="0" w:color="auto"/>
            <w:left w:val="none" w:sz="0" w:space="0" w:color="auto"/>
            <w:bottom w:val="none" w:sz="0" w:space="0" w:color="auto"/>
            <w:right w:val="none" w:sz="0" w:space="0" w:color="auto"/>
          </w:divBdr>
        </w:div>
        <w:div w:id="1589145762">
          <w:marLeft w:val="0"/>
          <w:marRight w:val="0"/>
          <w:marTop w:val="0"/>
          <w:marBottom w:val="0"/>
          <w:divBdr>
            <w:top w:val="none" w:sz="0" w:space="0" w:color="auto"/>
            <w:left w:val="none" w:sz="0" w:space="0" w:color="auto"/>
            <w:bottom w:val="none" w:sz="0" w:space="0" w:color="auto"/>
            <w:right w:val="none" w:sz="0" w:space="0" w:color="auto"/>
          </w:divBdr>
        </w:div>
      </w:divsChild>
    </w:div>
    <w:div w:id="646084595">
      <w:bodyDiv w:val="1"/>
      <w:marLeft w:val="0"/>
      <w:marRight w:val="0"/>
      <w:marTop w:val="0"/>
      <w:marBottom w:val="0"/>
      <w:divBdr>
        <w:top w:val="none" w:sz="0" w:space="0" w:color="auto"/>
        <w:left w:val="none" w:sz="0" w:space="0" w:color="auto"/>
        <w:bottom w:val="none" w:sz="0" w:space="0" w:color="auto"/>
        <w:right w:val="none" w:sz="0" w:space="0" w:color="auto"/>
      </w:divBdr>
      <w:divsChild>
        <w:div w:id="306398450">
          <w:marLeft w:val="0"/>
          <w:marRight w:val="0"/>
          <w:marTop w:val="0"/>
          <w:marBottom w:val="0"/>
          <w:divBdr>
            <w:top w:val="none" w:sz="0" w:space="0" w:color="auto"/>
            <w:left w:val="none" w:sz="0" w:space="0" w:color="auto"/>
            <w:bottom w:val="none" w:sz="0" w:space="0" w:color="auto"/>
            <w:right w:val="none" w:sz="0" w:space="0" w:color="auto"/>
          </w:divBdr>
        </w:div>
        <w:div w:id="1280526347">
          <w:marLeft w:val="0"/>
          <w:marRight w:val="0"/>
          <w:marTop w:val="0"/>
          <w:marBottom w:val="0"/>
          <w:divBdr>
            <w:top w:val="none" w:sz="0" w:space="0" w:color="auto"/>
            <w:left w:val="none" w:sz="0" w:space="0" w:color="auto"/>
            <w:bottom w:val="none" w:sz="0" w:space="0" w:color="auto"/>
            <w:right w:val="none" w:sz="0" w:space="0" w:color="auto"/>
          </w:divBdr>
        </w:div>
        <w:div w:id="1321039826">
          <w:marLeft w:val="0"/>
          <w:marRight w:val="0"/>
          <w:marTop w:val="0"/>
          <w:marBottom w:val="0"/>
          <w:divBdr>
            <w:top w:val="none" w:sz="0" w:space="0" w:color="auto"/>
            <w:left w:val="none" w:sz="0" w:space="0" w:color="auto"/>
            <w:bottom w:val="none" w:sz="0" w:space="0" w:color="auto"/>
            <w:right w:val="none" w:sz="0" w:space="0" w:color="auto"/>
          </w:divBdr>
        </w:div>
        <w:div w:id="1724677763">
          <w:marLeft w:val="0"/>
          <w:marRight w:val="0"/>
          <w:marTop w:val="0"/>
          <w:marBottom w:val="0"/>
          <w:divBdr>
            <w:top w:val="none" w:sz="0" w:space="0" w:color="auto"/>
            <w:left w:val="none" w:sz="0" w:space="0" w:color="auto"/>
            <w:bottom w:val="none" w:sz="0" w:space="0" w:color="auto"/>
            <w:right w:val="none" w:sz="0" w:space="0" w:color="auto"/>
          </w:divBdr>
        </w:div>
      </w:divsChild>
    </w:div>
    <w:div w:id="646399540">
      <w:bodyDiv w:val="1"/>
      <w:marLeft w:val="0"/>
      <w:marRight w:val="0"/>
      <w:marTop w:val="0"/>
      <w:marBottom w:val="0"/>
      <w:divBdr>
        <w:top w:val="none" w:sz="0" w:space="0" w:color="auto"/>
        <w:left w:val="none" w:sz="0" w:space="0" w:color="auto"/>
        <w:bottom w:val="none" w:sz="0" w:space="0" w:color="auto"/>
        <w:right w:val="none" w:sz="0" w:space="0" w:color="auto"/>
      </w:divBdr>
      <w:divsChild>
        <w:div w:id="83886715">
          <w:marLeft w:val="0"/>
          <w:marRight w:val="0"/>
          <w:marTop w:val="0"/>
          <w:marBottom w:val="0"/>
          <w:divBdr>
            <w:top w:val="none" w:sz="0" w:space="0" w:color="auto"/>
            <w:left w:val="none" w:sz="0" w:space="0" w:color="auto"/>
            <w:bottom w:val="none" w:sz="0" w:space="0" w:color="auto"/>
            <w:right w:val="none" w:sz="0" w:space="0" w:color="auto"/>
          </w:divBdr>
        </w:div>
        <w:div w:id="386035387">
          <w:marLeft w:val="0"/>
          <w:marRight w:val="0"/>
          <w:marTop w:val="0"/>
          <w:marBottom w:val="0"/>
          <w:divBdr>
            <w:top w:val="none" w:sz="0" w:space="0" w:color="auto"/>
            <w:left w:val="none" w:sz="0" w:space="0" w:color="auto"/>
            <w:bottom w:val="none" w:sz="0" w:space="0" w:color="auto"/>
            <w:right w:val="none" w:sz="0" w:space="0" w:color="auto"/>
          </w:divBdr>
        </w:div>
        <w:div w:id="848367571">
          <w:marLeft w:val="0"/>
          <w:marRight w:val="0"/>
          <w:marTop w:val="0"/>
          <w:marBottom w:val="0"/>
          <w:divBdr>
            <w:top w:val="none" w:sz="0" w:space="0" w:color="auto"/>
            <w:left w:val="none" w:sz="0" w:space="0" w:color="auto"/>
            <w:bottom w:val="none" w:sz="0" w:space="0" w:color="auto"/>
            <w:right w:val="none" w:sz="0" w:space="0" w:color="auto"/>
          </w:divBdr>
        </w:div>
        <w:div w:id="1835299779">
          <w:marLeft w:val="0"/>
          <w:marRight w:val="0"/>
          <w:marTop w:val="0"/>
          <w:marBottom w:val="0"/>
          <w:divBdr>
            <w:top w:val="none" w:sz="0" w:space="0" w:color="auto"/>
            <w:left w:val="none" w:sz="0" w:space="0" w:color="auto"/>
            <w:bottom w:val="none" w:sz="0" w:space="0" w:color="auto"/>
            <w:right w:val="none" w:sz="0" w:space="0" w:color="auto"/>
          </w:divBdr>
        </w:div>
      </w:divsChild>
    </w:div>
    <w:div w:id="646906143">
      <w:bodyDiv w:val="1"/>
      <w:marLeft w:val="0"/>
      <w:marRight w:val="0"/>
      <w:marTop w:val="0"/>
      <w:marBottom w:val="0"/>
      <w:divBdr>
        <w:top w:val="none" w:sz="0" w:space="0" w:color="auto"/>
        <w:left w:val="none" w:sz="0" w:space="0" w:color="auto"/>
        <w:bottom w:val="none" w:sz="0" w:space="0" w:color="auto"/>
        <w:right w:val="none" w:sz="0" w:space="0" w:color="auto"/>
      </w:divBdr>
      <w:divsChild>
        <w:div w:id="507449982">
          <w:marLeft w:val="0"/>
          <w:marRight w:val="0"/>
          <w:marTop w:val="0"/>
          <w:marBottom w:val="0"/>
          <w:divBdr>
            <w:top w:val="none" w:sz="0" w:space="0" w:color="auto"/>
            <w:left w:val="none" w:sz="0" w:space="0" w:color="auto"/>
            <w:bottom w:val="none" w:sz="0" w:space="0" w:color="auto"/>
            <w:right w:val="none" w:sz="0" w:space="0" w:color="auto"/>
          </w:divBdr>
        </w:div>
        <w:div w:id="952829520">
          <w:marLeft w:val="0"/>
          <w:marRight w:val="0"/>
          <w:marTop w:val="0"/>
          <w:marBottom w:val="0"/>
          <w:divBdr>
            <w:top w:val="none" w:sz="0" w:space="0" w:color="auto"/>
            <w:left w:val="none" w:sz="0" w:space="0" w:color="auto"/>
            <w:bottom w:val="none" w:sz="0" w:space="0" w:color="auto"/>
            <w:right w:val="none" w:sz="0" w:space="0" w:color="auto"/>
          </w:divBdr>
        </w:div>
        <w:div w:id="1954556287">
          <w:marLeft w:val="0"/>
          <w:marRight w:val="0"/>
          <w:marTop w:val="0"/>
          <w:marBottom w:val="0"/>
          <w:divBdr>
            <w:top w:val="none" w:sz="0" w:space="0" w:color="auto"/>
            <w:left w:val="none" w:sz="0" w:space="0" w:color="auto"/>
            <w:bottom w:val="none" w:sz="0" w:space="0" w:color="auto"/>
            <w:right w:val="none" w:sz="0" w:space="0" w:color="auto"/>
          </w:divBdr>
        </w:div>
        <w:div w:id="2145387771">
          <w:marLeft w:val="0"/>
          <w:marRight w:val="0"/>
          <w:marTop w:val="0"/>
          <w:marBottom w:val="0"/>
          <w:divBdr>
            <w:top w:val="none" w:sz="0" w:space="0" w:color="auto"/>
            <w:left w:val="none" w:sz="0" w:space="0" w:color="auto"/>
            <w:bottom w:val="none" w:sz="0" w:space="0" w:color="auto"/>
            <w:right w:val="none" w:sz="0" w:space="0" w:color="auto"/>
          </w:divBdr>
        </w:div>
      </w:divsChild>
    </w:div>
    <w:div w:id="649093084">
      <w:bodyDiv w:val="1"/>
      <w:marLeft w:val="0"/>
      <w:marRight w:val="0"/>
      <w:marTop w:val="0"/>
      <w:marBottom w:val="0"/>
      <w:divBdr>
        <w:top w:val="none" w:sz="0" w:space="0" w:color="auto"/>
        <w:left w:val="none" w:sz="0" w:space="0" w:color="auto"/>
        <w:bottom w:val="none" w:sz="0" w:space="0" w:color="auto"/>
        <w:right w:val="none" w:sz="0" w:space="0" w:color="auto"/>
      </w:divBdr>
      <w:divsChild>
        <w:div w:id="391775607">
          <w:marLeft w:val="0"/>
          <w:marRight w:val="0"/>
          <w:marTop w:val="0"/>
          <w:marBottom w:val="0"/>
          <w:divBdr>
            <w:top w:val="none" w:sz="0" w:space="0" w:color="auto"/>
            <w:left w:val="none" w:sz="0" w:space="0" w:color="auto"/>
            <w:bottom w:val="none" w:sz="0" w:space="0" w:color="auto"/>
            <w:right w:val="none" w:sz="0" w:space="0" w:color="auto"/>
          </w:divBdr>
        </w:div>
        <w:div w:id="1380275402">
          <w:marLeft w:val="0"/>
          <w:marRight w:val="0"/>
          <w:marTop w:val="0"/>
          <w:marBottom w:val="0"/>
          <w:divBdr>
            <w:top w:val="none" w:sz="0" w:space="0" w:color="auto"/>
            <w:left w:val="none" w:sz="0" w:space="0" w:color="auto"/>
            <w:bottom w:val="none" w:sz="0" w:space="0" w:color="auto"/>
            <w:right w:val="none" w:sz="0" w:space="0" w:color="auto"/>
          </w:divBdr>
        </w:div>
        <w:div w:id="1772965752">
          <w:marLeft w:val="0"/>
          <w:marRight w:val="0"/>
          <w:marTop w:val="0"/>
          <w:marBottom w:val="0"/>
          <w:divBdr>
            <w:top w:val="none" w:sz="0" w:space="0" w:color="auto"/>
            <w:left w:val="none" w:sz="0" w:space="0" w:color="auto"/>
            <w:bottom w:val="none" w:sz="0" w:space="0" w:color="auto"/>
            <w:right w:val="none" w:sz="0" w:space="0" w:color="auto"/>
          </w:divBdr>
        </w:div>
        <w:div w:id="2014992007">
          <w:marLeft w:val="0"/>
          <w:marRight w:val="0"/>
          <w:marTop w:val="0"/>
          <w:marBottom w:val="0"/>
          <w:divBdr>
            <w:top w:val="none" w:sz="0" w:space="0" w:color="auto"/>
            <w:left w:val="none" w:sz="0" w:space="0" w:color="auto"/>
            <w:bottom w:val="none" w:sz="0" w:space="0" w:color="auto"/>
            <w:right w:val="none" w:sz="0" w:space="0" w:color="auto"/>
          </w:divBdr>
        </w:div>
      </w:divsChild>
    </w:div>
    <w:div w:id="650643712">
      <w:bodyDiv w:val="1"/>
      <w:marLeft w:val="0"/>
      <w:marRight w:val="0"/>
      <w:marTop w:val="0"/>
      <w:marBottom w:val="0"/>
      <w:divBdr>
        <w:top w:val="none" w:sz="0" w:space="0" w:color="auto"/>
        <w:left w:val="none" w:sz="0" w:space="0" w:color="auto"/>
        <w:bottom w:val="none" w:sz="0" w:space="0" w:color="auto"/>
        <w:right w:val="none" w:sz="0" w:space="0" w:color="auto"/>
      </w:divBdr>
      <w:divsChild>
        <w:div w:id="928469833">
          <w:marLeft w:val="0"/>
          <w:marRight w:val="0"/>
          <w:marTop w:val="0"/>
          <w:marBottom w:val="0"/>
          <w:divBdr>
            <w:top w:val="none" w:sz="0" w:space="0" w:color="auto"/>
            <w:left w:val="none" w:sz="0" w:space="0" w:color="auto"/>
            <w:bottom w:val="none" w:sz="0" w:space="0" w:color="auto"/>
            <w:right w:val="none" w:sz="0" w:space="0" w:color="auto"/>
          </w:divBdr>
        </w:div>
        <w:div w:id="1033728669">
          <w:marLeft w:val="0"/>
          <w:marRight w:val="0"/>
          <w:marTop w:val="0"/>
          <w:marBottom w:val="0"/>
          <w:divBdr>
            <w:top w:val="none" w:sz="0" w:space="0" w:color="auto"/>
            <w:left w:val="none" w:sz="0" w:space="0" w:color="auto"/>
            <w:bottom w:val="none" w:sz="0" w:space="0" w:color="auto"/>
            <w:right w:val="none" w:sz="0" w:space="0" w:color="auto"/>
          </w:divBdr>
        </w:div>
        <w:div w:id="1480420888">
          <w:marLeft w:val="0"/>
          <w:marRight w:val="0"/>
          <w:marTop w:val="0"/>
          <w:marBottom w:val="0"/>
          <w:divBdr>
            <w:top w:val="none" w:sz="0" w:space="0" w:color="auto"/>
            <w:left w:val="none" w:sz="0" w:space="0" w:color="auto"/>
            <w:bottom w:val="none" w:sz="0" w:space="0" w:color="auto"/>
            <w:right w:val="none" w:sz="0" w:space="0" w:color="auto"/>
          </w:divBdr>
        </w:div>
        <w:div w:id="1983582387">
          <w:marLeft w:val="0"/>
          <w:marRight w:val="0"/>
          <w:marTop w:val="0"/>
          <w:marBottom w:val="0"/>
          <w:divBdr>
            <w:top w:val="none" w:sz="0" w:space="0" w:color="auto"/>
            <w:left w:val="none" w:sz="0" w:space="0" w:color="auto"/>
            <w:bottom w:val="none" w:sz="0" w:space="0" w:color="auto"/>
            <w:right w:val="none" w:sz="0" w:space="0" w:color="auto"/>
          </w:divBdr>
        </w:div>
      </w:divsChild>
    </w:div>
    <w:div w:id="651258518">
      <w:bodyDiv w:val="1"/>
      <w:marLeft w:val="0"/>
      <w:marRight w:val="0"/>
      <w:marTop w:val="0"/>
      <w:marBottom w:val="0"/>
      <w:divBdr>
        <w:top w:val="none" w:sz="0" w:space="0" w:color="auto"/>
        <w:left w:val="none" w:sz="0" w:space="0" w:color="auto"/>
        <w:bottom w:val="none" w:sz="0" w:space="0" w:color="auto"/>
        <w:right w:val="none" w:sz="0" w:space="0" w:color="auto"/>
      </w:divBdr>
      <w:divsChild>
        <w:div w:id="633557793">
          <w:marLeft w:val="0"/>
          <w:marRight w:val="0"/>
          <w:marTop w:val="0"/>
          <w:marBottom w:val="0"/>
          <w:divBdr>
            <w:top w:val="none" w:sz="0" w:space="0" w:color="auto"/>
            <w:left w:val="none" w:sz="0" w:space="0" w:color="auto"/>
            <w:bottom w:val="none" w:sz="0" w:space="0" w:color="auto"/>
            <w:right w:val="none" w:sz="0" w:space="0" w:color="auto"/>
          </w:divBdr>
        </w:div>
        <w:div w:id="1221094377">
          <w:marLeft w:val="0"/>
          <w:marRight w:val="0"/>
          <w:marTop w:val="0"/>
          <w:marBottom w:val="0"/>
          <w:divBdr>
            <w:top w:val="none" w:sz="0" w:space="0" w:color="auto"/>
            <w:left w:val="none" w:sz="0" w:space="0" w:color="auto"/>
            <w:bottom w:val="none" w:sz="0" w:space="0" w:color="auto"/>
            <w:right w:val="none" w:sz="0" w:space="0" w:color="auto"/>
          </w:divBdr>
        </w:div>
        <w:div w:id="1448085028">
          <w:marLeft w:val="0"/>
          <w:marRight w:val="0"/>
          <w:marTop w:val="0"/>
          <w:marBottom w:val="0"/>
          <w:divBdr>
            <w:top w:val="none" w:sz="0" w:space="0" w:color="auto"/>
            <w:left w:val="none" w:sz="0" w:space="0" w:color="auto"/>
            <w:bottom w:val="none" w:sz="0" w:space="0" w:color="auto"/>
            <w:right w:val="none" w:sz="0" w:space="0" w:color="auto"/>
          </w:divBdr>
        </w:div>
        <w:div w:id="1501238641">
          <w:marLeft w:val="0"/>
          <w:marRight w:val="0"/>
          <w:marTop w:val="0"/>
          <w:marBottom w:val="0"/>
          <w:divBdr>
            <w:top w:val="none" w:sz="0" w:space="0" w:color="auto"/>
            <w:left w:val="none" w:sz="0" w:space="0" w:color="auto"/>
            <w:bottom w:val="none" w:sz="0" w:space="0" w:color="auto"/>
            <w:right w:val="none" w:sz="0" w:space="0" w:color="auto"/>
          </w:divBdr>
        </w:div>
      </w:divsChild>
    </w:div>
    <w:div w:id="652294177">
      <w:bodyDiv w:val="1"/>
      <w:marLeft w:val="0"/>
      <w:marRight w:val="0"/>
      <w:marTop w:val="0"/>
      <w:marBottom w:val="0"/>
      <w:divBdr>
        <w:top w:val="none" w:sz="0" w:space="0" w:color="auto"/>
        <w:left w:val="none" w:sz="0" w:space="0" w:color="auto"/>
        <w:bottom w:val="none" w:sz="0" w:space="0" w:color="auto"/>
        <w:right w:val="none" w:sz="0" w:space="0" w:color="auto"/>
      </w:divBdr>
    </w:div>
    <w:div w:id="652489960">
      <w:bodyDiv w:val="1"/>
      <w:marLeft w:val="0"/>
      <w:marRight w:val="0"/>
      <w:marTop w:val="0"/>
      <w:marBottom w:val="0"/>
      <w:divBdr>
        <w:top w:val="none" w:sz="0" w:space="0" w:color="auto"/>
        <w:left w:val="none" w:sz="0" w:space="0" w:color="auto"/>
        <w:bottom w:val="none" w:sz="0" w:space="0" w:color="auto"/>
        <w:right w:val="none" w:sz="0" w:space="0" w:color="auto"/>
      </w:divBdr>
      <w:divsChild>
        <w:div w:id="260454829">
          <w:marLeft w:val="0"/>
          <w:marRight w:val="0"/>
          <w:marTop w:val="0"/>
          <w:marBottom w:val="0"/>
          <w:divBdr>
            <w:top w:val="none" w:sz="0" w:space="0" w:color="auto"/>
            <w:left w:val="none" w:sz="0" w:space="0" w:color="auto"/>
            <w:bottom w:val="none" w:sz="0" w:space="0" w:color="auto"/>
            <w:right w:val="none" w:sz="0" w:space="0" w:color="auto"/>
          </w:divBdr>
        </w:div>
        <w:div w:id="701370243">
          <w:marLeft w:val="0"/>
          <w:marRight w:val="0"/>
          <w:marTop w:val="0"/>
          <w:marBottom w:val="0"/>
          <w:divBdr>
            <w:top w:val="none" w:sz="0" w:space="0" w:color="auto"/>
            <w:left w:val="none" w:sz="0" w:space="0" w:color="auto"/>
            <w:bottom w:val="none" w:sz="0" w:space="0" w:color="auto"/>
            <w:right w:val="none" w:sz="0" w:space="0" w:color="auto"/>
          </w:divBdr>
        </w:div>
        <w:div w:id="1446846514">
          <w:marLeft w:val="0"/>
          <w:marRight w:val="0"/>
          <w:marTop w:val="0"/>
          <w:marBottom w:val="0"/>
          <w:divBdr>
            <w:top w:val="none" w:sz="0" w:space="0" w:color="auto"/>
            <w:left w:val="none" w:sz="0" w:space="0" w:color="auto"/>
            <w:bottom w:val="none" w:sz="0" w:space="0" w:color="auto"/>
            <w:right w:val="none" w:sz="0" w:space="0" w:color="auto"/>
          </w:divBdr>
        </w:div>
        <w:div w:id="1690792459">
          <w:marLeft w:val="0"/>
          <w:marRight w:val="0"/>
          <w:marTop w:val="0"/>
          <w:marBottom w:val="0"/>
          <w:divBdr>
            <w:top w:val="none" w:sz="0" w:space="0" w:color="auto"/>
            <w:left w:val="none" w:sz="0" w:space="0" w:color="auto"/>
            <w:bottom w:val="none" w:sz="0" w:space="0" w:color="auto"/>
            <w:right w:val="none" w:sz="0" w:space="0" w:color="auto"/>
          </w:divBdr>
        </w:div>
      </w:divsChild>
    </w:div>
    <w:div w:id="653527013">
      <w:bodyDiv w:val="1"/>
      <w:marLeft w:val="0"/>
      <w:marRight w:val="0"/>
      <w:marTop w:val="0"/>
      <w:marBottom w:val="0"/>
      <w:divBdr>
        <w:top w:val="none" w:sz="0" w:space="0" w:color="auto"/>
        <w:left w:val="none" w:sz="0" w:space="0" w:color="auto"/>
        <w:bottom w:val="none" w:sz="0" w:space="0" w:color="auto"/>
        <w:right w:val="none" w:sz="0" w:space="0" w:color="auto"/>
      </w:divBdr>
      <w:divsChild>
        <w:div w:id="807363115">
          <w:marLeft w:val="0"/>
          <w:marRight w:val="0"/>
          <w:marTop w:val="0"/>
          <w:marBottom w:val="0"/>
          <w:divBdr>
            <w:top w:val="none" w:sz="0" w:space="0" w:color="auto"/>
            <w:left w:val="none" w:sz="0" w:space="0" w:color="auto"/>
            <w:bottom w:val="none" w:sz="0" w:space="0" w:color="auto"/>
            <w:right w:val="none" w:sz="0" w:space="0" w:color="auto"/>
          </w:divBdr>
        </w:div>
        <w:div w:id="675619363">
          <w:marLeft w:val="0"/>
          <w:marRight w:val="0"/>
          <w:marTop w:val="0"/>
          <w:marBottom w:val="0"/>
          <w:divBdr>
            <w:top w:val="none" w:sz="0" w:space="0" w:color="auto"/>
            <w:left w:val="none" w:sz="0" w:space="0" w:color="auto"/>
            <w:bottom w:val="none" w:sz="0" w:space="0" w:color="auto"/>
            <w:right w:val="none" w:sz="0" w:space="0" w:color="auto"/>
          </w:divBdr>
        </w:div>
        <w:div w:id="1808232677">
          <w:marLeft w:val="0"/>
          <w:marRight w:val="0"/>
          <w:marTop w:val="0"/>
          <w:marBottom w:val="0"/>
          <w:divBdr>
            <w:top w:val="none" w:sz="0" w:space="0" w:color="auto"/>
            <w:left w:val="none" w:sz="0" w:space="0" w:color="auto"/>
            <w:bottom w:val="none" w:sz="0" w:space="0" w:color="auto"/>
            <w:right w:val="none" w:sz="0" w:space="0" w:color="auto"/>
          </w:divBdr>
        </w:div>
        <w:div w:id="96023096">
          <w:marLeft w:val="0"/>
          <w:marRight w:val="0"/>
          <w:marTop w:val="0"/>
          <w:marBottom w:val="0"/>
          <w:divBdr>
            <w:top w:val="none" w:sz="0" w:space="0" w:color="auto"/>
            <w:left w:val="none" w:sz="0" w:space="0" w:color="auto"/>
            <w:bottom w:val="none" w:sz="0" w:space="0" w:color="auto"/>
            <w:right w:val="none" w:sz="0" w:space="0" w:color="auto"/>
          </w:divBdr>
        </w:div>
      </w:divsChild>
    </w:div>
    <w:div w:id="653949634">
      <w:bodyDiv w:val="1"/>
      <w:marLeft w:val="0"/>
      <w:marRight w:val="0"/>
      <w:marTop w:val="0"/>
      <w:marBottom w:val="0"/>
      <w:divBdr>
        <w:top w:val="none" w:sz="0" w:space="0" w:color="auto"/>
        <w:left w:val="none" w:sz="0" w:space="0" w:color="auto"/>
        <w:bottom w:val="none" w:sz="0" w:space="0" w:color="auto"/>
        <w:right w:val="none" w:sz="0" w:space="0" w:color="auto"/>
      </w:divBdr>
      <w:divsChild>
        <w:div w:id="411853692">
          <w:marLeft w:val="0"/>
          <w:marRight w:val="0"/>
          <w:marTop w:val="0"/>
          <w:marBottom w:val="0"/>
          <w:divBdr>
            <w:top w:val="none" w:sz="0" w:space="0" w:color="auto"/>
            <w:left w:val="none" w:sz="0" w:space="0" w:color="auto"/>
            <w:bottom w:val="none" w:sz="0" w:space="0" w:color="auto"/>
            <w:right w:val="none" w:sz="0" w:space="0" w:color="auto"/>
          </w:divBdr>
        </w:div>
        <w:div w:id="711344352">
          <w:marLeft w:val="0"/>
          <w:marRight w:val="0"/>
          <w:marTop w:val="0"/>
          <w:marBottom w:val="0"/>
          <w:divBdr>
            <w:top w:val="none" w:sz="0" w:space="0" w:color="auto"/>
            <w:left w:val="none" w:sz="0" w:space="0" w:color="auto"/>
            <w:bottom w:val="none" w:sz="0" w:space="0" w:color="auto"/>
            <w:right w:val="none" w:sz="0" w:space="0" w:color="auto"/>
          </w:divBdr>
        </w:div>
        <w:div w:id="837580813">
          <w:marLeft w:val="0"/>
          <w:marRight w:val="0"/>
          <w:marTop w:val="0"/>
          <w:marBottom w:val="0"/>
          <w:divBdr>
            <w:top w:val="none" w:sz="0" w:space="0" w:color="auto"/>
            <w:left w:val="none" w:sz="0" w:space="0" w:color="auto"/>
            <w:bottom w:val="none" w:sz="0" w:space="0" w:color="auto"/>
            <w:right w:val="none" w:sz="0" w:space="0" w:color="auto"/>
          </w:divBdr>
        </w:div>
        <w:div w:id="1587230742">
          <w:marLeft w:val="0"/>
          <w:marRight w:val="0"/>
          <w:marTop w:val="0"/>
          <w:marBottom w:val="0"/>
          <w:divBdr>
            <w:top w:val="none" w:sz="0" w:space="0" w:color="auto"/>
            <w:left w:val="none" w:sz="0" w:space="0" w:color="auto"/>
            <w:bottom w:val="none" w:sz="0" w:space="0" w:color="auto"/>
            <w:right w:val="none" w:sz="0" w:space="0" w:color="auto"/>
          </w:divBdr>
        </w:div>
      </w:divsChild>
    </w:div>
    <w:div w:id="654534300">
      <w:bodyDiv w:val="1"/>
      <w:marLeft w:val="0"/>
      <w:marRight w:val="0"/>
      <w:marTop w:val="0"/>
      <w:marBottom w:val="0"/>
      <w:divBdr>
        <w:top w:val="none" w:sz="0" w:space="0" w:color="auto"/>
        <w:left w:val="none" w:sz="0" w:space="0" w:color="auto"/>
        <w:bottom w:val="none" w:sz="0" w:space="0" w:color="auto"/>
        <w:right w:val="none" w:sz="0" w:space="0" w:color="auto"/>
      </w:divBdr>
      <w:divsChild>
        <w:div w:id="223570015">
          <w:marLeft w:val="0"/>
          <w:marRight w:val="0"/>
          <w:marTop w:val="0"/>
          <w:marBottom w:val="0"/>
          <w:divBdr>
            <w:top w:val="none" w:sz="0" w:space="0" w:color="auto"/>
            <w:left w:val="none" w:sz="0" w:space="0" w:color="auto"/>
            <w:bottom w:val="none" w:sz="0" w:space="0" w:color="auto"/>
            <w:right w:val="none" w:sz="0" w:space="0" w:color="auto"/>
          </w:divBdr>
        </w:div>
        <w:div w:id="938830379">
          <w:marLeft w:val="0"/>
          <w:marRight w:val="0"/>
          <w:marTop w:val="0"/>
          <w:marBottom w:val="0"/>
          <w:divBdr>
            <w:top w:val="none" w:sz="0" w:space="0" w:color="auto"/>
            <w:left w:val="none" w:sz="0" w:space="0" w:color="auto"/>
            <w:bottom w:val="none" w:sz="0" w:space="0" w:color="auto"/>
            <w:right w:val="none" w:sz="0" w:space="0" w:color="auto"/>
          </w:divBdr>
        </w:div>
        <w:div w:id="1634018711">
          <w:marLeft w:val="0"/>
          <w:marRight w:val="0"/>
          <w:marTop w:val="0"/>
          <w:marBottom w:val="0"/>
          <w:divBdr>
            <w:top w:val="none" w:sz="0" w:space="0" w:color="auto"/>
            <w:left w:val="none" w:sz="0" w:space="0" w:color="auto"/>
            <w:bottom w:val="none" w:sz="0" w:space="0" w:color="auto"/>
            <w:right w:val="none" w:sz="0" w:space="0" w:color="auto"/>
          </w:divBdr>
        </w:div>
        <w:div w:id="1663044283">
          <w:marLeft w:val="0"/>
          <w:marRight w:val="0"/>
          <w:marTop w:val="0"/>
          <w:marBottom w:val="0"/>
          <w:divBdr>
            <w:top w:val="none" w:sz="0" w:space="0" w:color="auto"/>
            <w:left w:val="none" w:sz="0" w:space="0" w:color="auto"/>
            <w:bottom w:val="none" w:sz="0" w:space="0" w:color="auto"/>
            <w:right w:val="none" w:sz="0" w:space="0" w:color="auto"/>
          </w:divBdr>
        </w:div>
      </w:divsChild>
    </w:div>
    <w:div w:id="654987620">
      <w:bodyDiv w:val="1"/>
      <w:marLeft w:val="0"/>
      <w:marRight w:val="0"/>
      <w:marTop w:val="0"/>
      <w:marBottom w:val="0"/>
      <w:divBdr>
        <w:top w:val="none" w:sz="0" w:space="0" w:color="auto"/>
        <w:left w:val="none" w:sz="0" w:space="0" w:color="auto"/>
        <w:bottom w:val="none" w:sz="0" w:space="0" w:color="auto"/>
        <w:right w:val="none" w:sz="0" w:space="0" w:color="auto"/>
      </w:divBdr>
      <w:divsChild>
        <w:div w:id="734939457">
          <w:marLeft w:val="0"/>
          <w:marRight w:val="0"/>
          <w:marTop w:val="0"/>
          <w:marBottom w:val="0"/>
          <w:divBdr>
            <w:top w:val="none" w:sz="0" w:space="0" w:color="auto"/>
            <w:left w:val="none" w:sz="0" w:space="0" w:color="auto"/>
            <w:bottom w:val="none" w:sz="0" w:space="0" w:color="auto"/>
            <w:right w:val="none" w:sz="0" w:space="0" w:color="auto"/>
          </w:divBdr>
        </w:div>
        <w:div w:id="819885639">
          <w:marLeft w:val="0"/>
          <w:marRight w:val="0"/>
          <w:marTop w:val="0"/>
          <w:marBottom w:val="0"/>
          <w:divBdr>
            <w:top w:val="none" w:sz="0" w:space="0" w:color="auto"/>
            <w:left w:val="none" w:sz="0" w:space="0" w:color="auto"/>
            <w:bottom w:val="none" w:sz="0" w:space="0" w:color="auto"/>
            <w:right w:val="none" w:sz="0" w:space="0" w:color="auto"/>
          </w:divBdr>
        </w:div>
        <w:div w:id="1090079098">
          <w:marLeft w:val="0"/>
          <w:marRight w:val="0"/>
          <w:marTop w:val="0"/>
          <w:marBottom w:val="0"/>
          <w:divBdr>
            <w:top w:val="none" w:sz="0" w:space="0" w:color="auto"/>
            <w:left w:val="none" w:sz="0" w:space="0" w:color="auto"/>
            <w:bottom w:val="none" w:sz="0" w:space="0" w:color="auto"/>
            <w:right w:val="none" w:sz="0" w:space="0" w:color="auto"/>
          </w:divBdr>
        </w:div>
        <w:div w:id="1504009000">
          <w:marLeft w:val="0"/>
          <w:marRight w:val="0"/>
          <w:marTop w:val="0"/>
          <w:marBottom w:val="0"/>
          <w:divBdr>
            <w:top w:val="none" w:sz="0" w:space="0" w:color="auto"/>
            <w:left w:val="none" w:sz="0" w:space="0" w:color="auto"/>
            <w:bottom w:val="none" w:sz="0" w:space="0" w:color="auto"/>
            <w:right w:val="none" w:sz="0" w:space="0" w:color="auto"/>
          </w:divBdr>
        </w:div>
      </w:divsChild>
    </w:div>
    <w:div w:id="655259354">
      <w:bodyDiv w:val="1"/>
      <w:marLeft w:val="0"/>
      <w:marRight w:val="0"/>
      <w:marTop w:val="0"/>
      <w:marBottom w:val="0"/>
      <w:divBdr>
        <w:top w:val="none" w:sz="0" w:space="0" w:color="auto"/>
        <w:left w:val="none" w:sz="0" w:space="0" w:color="auto"/>
        <w:bottom w:val="none" w:sz="0" w:space="0" w:color="auto"/>
        <w:right w:val="none" w:sz="0" w:space="0" w:color="auto"/>
      </w:divBdr>
      <w:divsChild>
        <w:div w:id="809129798">
          <w:marLeft w:val="0"/>
          <w:marRight w:val="0"/>
          <w:marTop w:val="0"/>
          <w:marBottom w:val="0"/>
          <w:divBdr>
            <w:top w:val="none" w:sz="0" w:space="0" w:color="auto"/>
            <w:left w:val="none" w:sz="0" w:space="0" w:color="auto"/>
            <w:bottom w:val="none" w:sz="0" w:space="0" w:color="auto"/>
            <w:right w:val="none" w:sz="0" w:space="0" w:color="auto"/>
          </w:divBdr>
        </w:div>
        <w:div w:id="849370902">
          <w:marLeft w:val="0"/>
          <w:marRight w:val="0"/>
          <w:marTop w:val="0"/>
          <w:marBottom w:val="0"/>
          <w:divBdr>
            <w:top w:val="none" w:sz="0" w:space="0" w:color="auto"/>
            <w:left w:val="none" w:sz="0" w:space="0" w:color="auto"/>
            <w:bottom w:val="none" w:sz="0" w:space="0" w:color="auto"/>
            <w:right w:val="none" w:sz="0" w:space="0" w:color="auto"/>
          </w:divBdr>
        </w:div>
        <w:div w:id="1152601875">
          <w:marLeft w:val="0"/>
          <w:marRight w:val="0"/>
          <w:marTop w:val="0"/>
          <w:marBottom w:val="0"/>
          <w:divBdr>
            <w:top w:val="none" w:sz="0" w:space="0" w:color="auto"/>
            <w:left w:val="none" w:sz="0" w:space="0" w:color="auto"/>
            <w:bottom w:val="none" w:sz="0" w:space="0" w:color="auto"/>
            <w:right w:val="none" w:sz="0" w:space="0" w:color="auto"/>
          </w:divBdr>
        </w:div>
        <w:div w:id="2071727206">
          <w:marLeft w:val="0"/>
          <w:marRight w:val="0"/>
          <w:marTop w:val="0"/>
          <w:marBottom w:val="0"/>
          <w:divBdr>
            <w:top w:val="none" w:sz="0" w:space="0" w:color="auto"/>
            <w:left w:val="none" w:sz="0" w:space="0" w:color="auto"/>
            <w:bottom w:val="none" w:sz="0" w:space="0" w:color="auto"/>
            <w:right w:val="none" w:sz="0" w:space="0" w:color="auto"/>
          </w:divBdr>
        </w:div>
      </w:divsChild>
    </w:div>
    <w:div w:id="656886278">
      <w:bodyDiv w:val="1"/>
      <w:marLeft w:val="0"/>
      <w:marRight w:val="0"/>
      <w:marTop w:val="0"/>
      <w:marBottom w:val="0"/>
      <w:divBdr>
        <w:top w:val="none" w:sz="0" w:space="0" w:color="auto"/>
        <w:left w:val="none" w:sz="0" w:space="0" w:color="auto"/>
        <w:bottom w:val="none" w:sz="0" w:space="0" w:color="auto"/>
        <w:right w:val="none" w:sz="0" w:space="0" w:color="auto"/>
      </w:divBdr>
      <w:divsChild>
        <w:div w:id="1898203693">
          <w:marLeft w:val="0"/>
          <w:marRight w:val="0"/>
          <w:marTop w:val="0"/>
          <w:marBottom w:val="0"/>
          <w:divBdr>
            <w:top w:val="none" w:sz="0" w:space="0" w:color="auto"/>
            <w:left w:val="none" w:sz="0" w:space="0" w:color="auto"/>
            <w:bottom w:val="none" w:sz="0" w:space="0" w:color="auto"/>
            <w:right w:val="none" w:sz="0" w:space="0" w:color="auto"/>
          </w:divBdr>
          <w:divsChild>
            <w:div w:id="1852448416">
              <w:marLeft w:val="0"/>
              <w:marRight w:val="0"/>
              <w:marTop w:val="0"/>
              <w:marBottom w:val="0"/>
              <w:divBdr>
                <w:top w:val="none" w:sz="0" w:space="0" w:color="auto"/>
                <w:left w:val="none" w:sz="0" w:space="0" w:color="auto"/>
                <w:bottom w:val="none" w:sz="0" w:space="0" w:color="auto"/>
                <w:right w:val="none" w:sz="0" w:space="0" w:color="auto"/>
              </w:divBdr>
              <w:divsChild>
                <w:div w:id="436022194">
                  <w:marLeft w:val="-225"/>
                  <w:marRight w:val="-225"/>
                  <w:marTop w:val="0"/>
                  <w:marBottom w:val="0"/>
                  <w:divBdr>
                    <w:top w:val="none" w:sz="0" w:space="0" w:color="auto"/>
                    <w:left w:val="none" w:sz="0" w:space="0" w:color="auto"/>
                    <w:bottom w:val="none" w:sz="0" w:space="0" w:color="auto"/>
                    <w:right w:val="none" w:sz="0" w:space="0" w:color="auto"/>
                  </w:divBdr>
                  <w:divsChild>
                    <w:div w:id="1365714157">
                      <w:marLeft w:val="0"/>
                      <w:marRight w:val="0"/>
                      <w:marTop w:val="0"/>
                      <w:marBottom w:val="0"/>
                      <w:divBdr>
                        <w:top w:val="none" w:sz="0" w:space="0" w:color="auto"/>
                        <w:left w:val="none" w:sz="0" w:space="0" w:color="auto"/>
                        <w:bottom w:val="none" w:sz="0" w:space="0" w:color="auto"/>
                        <w:right w:val="none" w:sz="0" w:space="0" w:color="auto"/>
                      </w:divBdr>
                      <w:divsChild>
                        <w:div w:id="2050375526">
                          <w:marLeft w:val="-225"/>
                          <w:marRight w:val="-225"/>
                          <w:marTop w:val="0"/>
                          <w:marBottom w:val="510"/>
                          <w:divBdr>
                            <w:top w:val="none" w:sz="0" w:space="0" w:color="auto"/>
                            <w:left w:val="none" w:sz="0" w:space="0" w:color="auto"/>
                            <w:bottom w:val="none" w:sz="0" w:space="0" w:color="auto"/>
                            <w:right w:val="none" w:sz="0" w:space="0" w:color="auto"/>
                          </w:divBdr>
                          <w:divsChild>
                            <w:div w:id="1291595826">
                              <w:marLeft w:val="1200"/>
                              <w:marRight w:val="0"/>
                              <w:marTop w:val="0"/>
                              <w:marBottom w:val="0"/>
                              <w:divBdr>
                                <w:top w:val="none" w:sz="0" w:space="0" w:color="auto"/>
                                <w:left w:val="none" w:sz="0" w:space="0" w:color="auto"/>
                                <w:bottom w:val="none" w:sz="0" w:space="0" w:color="auto"/>
                                <w:right w:val="none" w:sz="0" w:space="0" w:color="auto"/>
                              </w:divBdr>
                              <w:divsChild>
                                <w:div w:id="833574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4964990">
          <w:marLeft w:val="0"/>
          <w:marRight w:val="0"/>
          <w:marTop w:val="0"/>
          <w:marBottom w:val="0"/>
          <w:divBdr>
            <w:top w:val="none" w:sz="0" w:space="0" w:color="auto"/>
            <w:left w:val="none" w:sz="0" w:space="0" w:color="auto"/>
            <w:bottom w:val="none" w:sz="0" w:space="0" w:color="auto"/>
            <w:right w:val="none" w:sz="0" w:space="0" w:color="auto"/>
          </w:divBdr>
        </w:div>
      </w:divsChild>
    </w:div>
    <w:div w:id="657266140">
      <w:bodyDiv w:val="1"/>
      <w:marLeft w:val="0"/>
      <w:marRight w:val="0"/>
      <w:marTop w:val="0"/>
      <w:marBottom w:val="0"/>
      <w:divBdr>
        <w:top w:val="none" w:sz="0" w:space="0" w:color="auto"/>
        <w:left w:val="none" w:sz="0" w:space="0" w:color="auto"/>
        <w:bottom w:val="none" w:sz="0" w:space="0" w:color="auto"/>
        <w:right w:val="none" w:sz="0" w:space="0" w:color="auto"/>
      </w:divBdr>
      <w:divsChild>
        <w:div w:id="172847079">
          <w:marLeft w:val="0"/>
          <w:marRight w:val="0"/>
          <w:marTop w:val="0"/>
          <w:marBottom w:val="0"/>
          <w:divBdr>
            <w:top w:val="none" w:sz="0" w:space="0" w:color="auto"/>
            <w:left w:val="none" w:sz="0" w:space="0" w:color="auto"/>
            <w:bottom w:val="none" w:sz="0" w:space="0" w:color="auto"/>
            <w:right w:val="none" w:sz="0" w:space="0" w:color="auto"/>
          </w:divBdr>
        </w:div>
        <w:div w:id="722947908">
          <w:marLeft w:val="0"/>
          <w:marRight w:val="0"/>
          <w:marTop w:val="0"/>
          <w:marBottom w:val="0"/>
          <w:divBdr>
            <w:top w:val="none" w:sz="0" w:space="0" w:color="auto"/>
            <w:left w:val="none" w:sz="0" w:space="0" w:color="auto"/>
            <w:bottom w:val="none" w:sz="0" w:space="0" w:color="auto"/>
            <w:right w:val="none" w:sz="0" w:space="0" w:color="auto"/>
          </w:divBdr>
        </w:div>
        <w:div w:id="1114515216">
          <w:marLeft w:val="0"/>
          <w:marRight w:val="0"/>
          <w:marTop w:val="0"/>
          <w:marBottom w:val="0"/>
          <w:divBdr>
            <w:top w:val="none" w:sz="0" w:space="0" w:color="auto"/>
            <w:left w:val="none" w:sz="0" w:space="0" w:color="auto"/>
            <w:bottom w:val="none" w:sz="0" w:space="0" w:color="auto"/>
            <w:right w:val="none" w:sz="0" w:space="0" w:color="auto"/>
          </w:divBdr>
        </w:div>
        <w:div w:id="1691182135">
          <w:marLeft w:val="0"/>
          <w:marRight w:val="0"/>
          <w:marTop w:val="0"/>
          <w:marBottom w:val="0"/>
          <w:divBdr>
            <w:top w:val="none" w:sz="0" w:space="0" w:color="auto"/>
            <w:left w:val="none" w:sz="0" w:space="0" w:color="auto"/>
            <w:bottom w:val="none" w:sz="0" w:space="0" w:color="auto"/>
            <w:right w:val="none" w:sz="0" w:space="0" w:color="auto"/>
          </w:divBdr>
        </w:div>
      </w:divsChild>
    </w:div>
    <w:div w:id="657850570">
      <w:bodyDiv w:val="1"/>
      <w:marLeft w:val="0"/>
      <w:marRight w:val="0"/>
      <w:marTop w:val="0"/>
      <w:marBottom w:val="0"/>
      <w:divBdr>
        <w:top w:val="none" w:sz="0" w:space="0" w:color="auto"/>
        <w:left w:val="none" w:sz="0" w:space="0" w:color="auto"/>
        <w:bottom w:val="none" w:sz="0" w:space="0" w:color="auto"/>
        <w:right w:val="none" w:sz="0" w:space="0" w:color="auto"/>
      </w:divBdr>
      <w:divsChild>
        <w:div w:id="54477963">
          <w:marLeft w:val="0"/>
          <w:marRight w:val="0"/>
          <w:marTop w:val="0"/>
          <w:marBottom w:val="0"/>
          <w:divBdr>
            <w:top w:val="none" w:sz="0" w:space="0" w:color="auto"/>
            <w:left w:val="none" w:sz="0" w:space="0" w:color="auto"/>
            <w:bottom w:val="none" w:sz="0" w:space="0" w:color="auto"/>
            <w:right w:val="none" w:sz="0" w:space="0" w:color="auto"/>
          </w:divBdr>
        </w:div>
        <w:div w:id="719475521">
          <w:marLeft w:val="0"/>
          <w:marRight w:val="0"/>
          <w:marTop w:val="0"/>
          <w:marBottom w:val="0"/>
          <w:divBdr>
            <w:top w:val="none" w:sz="0" w:space="0" w:color="auto"/>
            <w:left w:val="none" w:sz="0" w:space="0" w:color="auto"/>
            <w:bottom w:val="none" w:sz="0" w:space="0" w:color="auto"/>
            <w:right w:val="none" w:sz="0" w:space="0" w:color="auto"/>
          </w:divBdr>
        </w:div>
        <w:div w:id="1312294474">
          <w:marLeft w:val="0"/>
          <w:marRight w:val="0"/>
          <w:marTop w:val="0"/>
          <w:marBottom w:val="0"/>
          <w:divBdr>
            <w:top w:val="none" w:sz="0" w:space="0" w:color="auto"/>
            <w:left w:val="none" w:sz="0" w:space="0" w:color="auto"/>
            <w:bottom w:val="none" w:sz="0" w:space="0" w:color="auto"/>
            <w:right w:val="none" w:sz="0" w:space="0" w:color="auto"/>
          </w:divBdr>
        </w:div>
        <w:div w:id="1985815268">
          <w:marLeft w:val="0"/>
          <w:marRight w:val="0"/>
          <w:marTop w:val="0"/>
          <w:marBottom w:val="0"/>
          <w:divBdr>
            <w:top w:val="none" w:sz="0" w:space="0" w:color="auto"/>
            <w:left w:val="none" w:sz="0" w:space="0" w:color="auto"/>
            <w:bottom w:val="none" w:sz="0" w:space="0" w:color="auto"/>
            <w:right w:val="none" w:sz="0" w:space="0" w:color="auto"/>
          </w:divBdr>
          <w:divsChild>
            <w:div w:id="43957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775996">
      <w:bodyDiv w:val="1"/>
      <w:marLeft w:val="0"/>
      <w:marRight w:val="0"/>
      <w:marTop w:val="0"/>
      <w:marBottom w:val="0"/>
      <w:divBdr>
        <w:top w:val="none" w:sz="0" w:space="0" w:color="auto"/>
        <w:left w:val="none" w:sz="0" w:space="0" w:color="auto"/>
        <w:bottom w:val="none" w:sz="0" w:space="0" w:color="auto"/>
        <w:right w:val="none" w:sz="0" w:space="0" w:color="auto"/>
      </w:divBdr>
      <w:divsChild>
        <w:div w:id="200821093">
          <w:marLeft w:val="0"/>
          <w:marRight w:val="0"/>
          <w:marTop w:val="0"/>
          <w:marBottom w:val="0"/>
          <w:divBdr>
            <w:top w:val="none" w:sz="0" w:space="0" w:color="auto"/>
            <w:left w:val="none" w:sz="0" w:space="0" w:color="auto"/>
            <w:bottom w:val="none" w:sz="0" w:space="0" w:color="auto"/>
            <w:right w:val="none" w:sz="0" w:space="0" w:color="auto"/>
          </w:divBdr>
        </w:div>
        <w:div w:id="395511871">
          <w:marLeft w:val="0"/>
          <w:marRight w:val="0"/>
          <w:marTop w:val="0"/>
          <w:marBottom w:val="0"/>
          <w:divBdr>
            <w:top w:val="none" w:sz="0" w:space="0" w:color="auto"/>
            <w:left w:val="none" w:sz="0" w:space="0" w:color="auto"/>
            <w:bottom w:val="none" w:sz="0" w:space="0" w:color="auto"/>
            <w:right w:val="none" w:sz="0" w:space="0" w:color="auto"/>
          </w:divBdr>
        </w:div>
        <w:div w:id="758252025">
          <w:marLeft w:val="0"/>
          <w:marRight w:val="0"/>
          <w:marTop w:val="0"/>
          <w:marBottom w:val="0"/>
          <w:divBdr>
            <w:top w:val="none" w:sz="0" w:space="0" w:color="auto"/>
            <w:left w:val="none" w:sz="0" w:space="0" w:color="auto"/>
            <w:bottom w:val="none" w:sz="0" w:space="0" w:color="auto"/>
            <w:right w:val="none" w:sz="0" w:space="0" w:color="auto"/>
          </w:divBdr>
        </w:div>
        <w:div w:id="1295522641">
          <w:marLeft w:val="0"/>
          <w:marRight w:val="0"/>
          <w:marTop w:val="0"/>
          <w:marBottom w:val="0"/>
          <w:divBdr>
            <w:top w:val="none" w:sz="0" w:space="0" w:color="auto"/>
            <w:left w:val="none" w:sz="0" w:space="0" w:color="auto"/>
            <w:bottom w:val="none" w:sz="0" w:space="0" w:color="auto"/>
            <w:right w:val="none" w:sz="0" w:space="0" w:color="auto"/>
          </w:divBdr>
        </w:div>
      </w:divsChild>
    </w:div>
    <w:div w:id="659965340">
      <w:bodyDiv w:val="1"/>
      <w:marLeft w:val="0"/>
      <w:marRight w:val="0"/>
      <w:marTop w:val="0"/>
      <w:marBottom w:val="0"/>
      <w:divBdr>
        <w:top w:val="none" w:sz="0" w:space="0" w:color="auto"/>
        <w:left w:val="none" w:sz="0" w:space="0" w:color="auto"/>
        <w:bottom w:val="none" w:sz="0" w:space="0" w:color="auto"/>
        <w:right w:val="none" w:sz="0" w:space="0" w:color="auto"/>
      </w:divBdr>
      <w:divsChild>
        <w:div w:id="547491334">
          <w:marLeft w:val="0"/>
          <w:marRight w:val="0"/>
          <w:marTop w:val="0"/>
          <w:marBottom w:val="0"/>
          <w:divBdr>
            <w:top w:val="none" w:sz="0" w:space="0" w:color="auto"/>
            <w:left w:val="none" w:sz="0" w:space="0" w:color="auto"/>
            <w:bottom w:val="none" w:sz="0" w:space="0" w:color="auto"/>
            <w:right w:val="none" w:sz="0" w:space="0" w:color="auto"/>
          </w:divBdr>
        </w:div>
        <w:div w:id="1563904241">
          <w:marLeft w:val="0"/>
          <w:marRight w:val="0"/>
          <w:marTop w:val="0"/>
          <w:marBottom w:val="0"/>
          <w:divBdr>
            <w:top w:val="none" w:sz="0" w:space="0" w:color="auto"/>
            <w:left w:val="none" w:sz="0" w:space="0" w:color="auto"/>
            <w:bottom w:val="none" w:sz="0" w:space="0" w:color="auto"/>
            <w:right w:val="none" w:sz="0" w:space="0" w:color="auto"/>
          </w:divBdr>
        </w:div>
      </w:divsChild>
    </w:div>
    <w:div w:id="660230639">
      <w:bodyDiv w:val="1"/>
      <w:marLeft w:val="0"/>
      <w:marRight w:val="0"/>
      <w:marTop w:val="0"/>
      <w:marBottom w:val="0"/>
      <w:divBdr>
        <w:top w:val="none" w:sz="0" w:space="0" w:color="auto"/>
        <w:left w:val="none" w:sz="0" w:space="0" w:color="auto"/>
        <w:bottom w:val="none" w:sz="0" w:space="0" w:color="auto"/>
        <w:right w:val="none" w:sz="0" w:space="0" w:color="auto"/>
      </w:divBdr>
      <w:divsChild>
        <w:div w:id="635182925">
          <w:marLeft w:val="0"/>
          <w:marRight w:val="0"/>
          <w:marTop w:val="0"/>
          <w:marBottom w:val="0"/>
          <w:divBdr>
            <w:top w:val="none" w:sz="0" w:space="0" w:color="auto"/>
            <w:left w:val="none" w:sz="0" w:space="0" w:color="auto"/>
            <w:bottom w:val="none" w:sz="0" w:space="0" w:color="auto"/>
            <w:right w:val="none" w:sz="0" w:space="0" w:color="auto"/>
          </w:divBdr>
        </w:div>
        <w:div w:id="1012801554">
          <w:marLeft w:val="0"/>
          <w:marRight w:val="0"/>
          <w:marTop w:val="0"/>
          <w:marBottom w:val="0"/>
          <w:divBdr>
            <w:top w:val="none" w:sz="0" w:space="0" w:color="auto"/>
            <w:left w:val="none" w:sz="0" w:space="0" w:color="auto"/>
            <w:bottom w:val="none" w:sz="0" w:space="0" w:color="auto"/>
            <w:right w:val="none" w:sz="0" w:space="0" w:color="auto"/>
          </w:divBdr>
        </w:div>
        <w:div w:id="1197158493">
          <w:marLeft w:val="0"/>
          <w:marRight w:val="0"/>
          <w:marTop w:val="0"/>
          <w:marBottom w:val="0"/>
          <w:divBdr>
            <w:top w:val="none" w:sz="0" w:space="0" w:color="auto"/>
            <w:left w:val="none" w:sz="0" w:space="0" w:color="auto"/>
            <w:bottom w:val="none" w:sz="0" w:space="0" w:color="auto"/>
            <w:right w:val="none" w:sz="0" w:space="0" w:color="auto"/>
          </w:divBdr>
        </w:div>
        <w:div w:id="1963343163">
          <w:marLeft w:val="0"/>
          <w:marRight w:val="0"/>
          <w:marTop w:val="0"/>
          <w:marBottom w:val="0"/>
          <w:divBdr>
            <w:top w:val="none" w:sz="0" w:space="0" w:color="auto"/>
            <w:left w:val="none" w:sz="0" w:space="0" w:color="auto"/>
            <w:bottom w:val="none" w:sz="0" w:space="0" w:color="auto"/>
            <w:right w:val="none" w:sz="0" w:space="0" w:color="auto"/>
          </w:divBdr>
        </w:div>
      </w:divsChild>
    </w:div>
    <w:div w:id="661395013">
      <w:bodyDiv w:val="1"/>
      <w:marLeft w:val="0"/>
      <w:marRight w:val="0"/>
      <w:marTop w:val="0"/>
      <w:marBottom w:val="0"/>
      <w:divBdr>
        <w:top w:val="none" w:sz="0" w:space="0" w:color="auto"/>
        <w:left w:val="none" w:sz="0" w:space="0" w:color="auto"/>
        <w:bottom w:val="none" w:sz="0" w:space="0" w:color="auto"/>
        <w:right w:val="none" w:sz="0" w:space="0" w:color="auto"/>
      </w:divBdr>
      <w:divsChild>
        <w:div w:id="217788367">
          <w:marLeft w:val="0"/>
          <w:marRight w:val="0"/>
          <w:marTop w:val="0"/>
          <w:marBottom w:val="0"/>
          <w:divBdr>
            <w:top w:val="none" w:sz="0" w:space="0" w:color="auto"/>
            <w:left w:val="none" w:sz="0" w:space="0" w:color="auto"/>
            <w:bottom w:val="none" w:sz="0" w:space="0" w:color="auto"/>
            <w:right w:val="none" w:sz="0" w:space="0" w:color="auto"/>
          </w:divBdr>
        </w:div>
        <w:div w:id="514731866">
          <w:marLeft w:val="0"/>
          <w:marRight w:val="0"/>
          <w:marTop w:val="0"/>
          <w:marBottom w:val="0"/>
          <w:divBdr>
            <w:top w:val="none" w:sz="0" w:space="0" w:color="auto"/>
            <w:left w:val="none" w:sz="0" w:space="0" w:color="auto"/>
            <w:bottom w:val="none" w:sz="0" w:space="0" w:color="auto"/>
            <w:right w:val="none" w:sz="0" w:space="0" w:color="auto"/>
          </w:divBdr>
        </w:div>
        <w:div w:id="1152142362">
          <w:marLeft w:val="0"/>
          <w:marRight w:val="0"/>
          <w:marTop w:val="0"/>
          <w:marBottom w:val="0"/>
          <w:divBdr>
            <w:top w:val="none" w:sz="0" w:space="0" w:color="auto"/>
            <w:left w:val="none" w:sz="0" w:space="0" w:color="auto"/>
            <w:bottom w:val="none" w:sz="0" w:space="0" w:color="auto"/>
            <w:right w:val="none" w:sz="0" w:space="0" w:color="auto"/>
          </w:divBdr>
        </w:div>
        <w:div w:id="1260597680">
          <w:marLeft w:val="0"/>
          <w:marRight w:val="0"/>
          <w:marTop w:val="0"/>
          <w:marBottom w:val="0"/>
          <w:divBdr>
            <w:top w:val="none" w:sz="0" w:space="0" w:color="auto"/>
            <w:left w:val="none" w:sz="0" w:space="0" w:color="auto"/>
            <w:bottom w:val="none" w:sz="0" w:space="0" w:color="auto"/>
            <w:right w:val="none" w:sz="0" w:space="0" w:color="auto"/>
          </w:divBdr>
        </w:div>
      </w:divsChild>
    </w:div>
    <w:div w:id="662122633">
      <w:bodyDiv w:val="1"/>
      <w:marLeft w:val="0"/>
      <w:marRight w:val="0"/>
      <w:marTop w:val="0"/>
      <w:marBottom w:val="0"/>
      <w:divBdr>
        <w:top w:val="none" w:sz="0" w:space="0" w:color="auto"/>
        <w:left w:val="none" w:sz="0" w:space="0" w:color="auto"/>
        <w:bottom w:val="none" w:sz="0" w:space="0" w:color="auto"/>
        <w:right w:val="none" w:sz="0" w:space="0" w:color="auto"/>
      </w:divBdr>
      <w:divsChild>
        <w:div w:id="48388503">
          <w:marLeft w:val="0"/>
          <w:marRight w:val="0"/>
          <w:marTop w:val="0"/>
          <w:marBottom w:val="0"/>
          <w:divBdr>
            <w:top w:val="none" w:sz="0" w:space="0" w:color="auto"/>
            <w:left w:val="none" w:sz="0" w:space="0" w:color="auto"/>
            <w:bottom w:val="none" w:sz="0" w:space="0" w:color="auto"/>
            <w:right w:val="none" w:sz="0" w:space="0" w:color="auto"/>
          </w:divBdr>
        </w:div>
        <w:div w:id="455216809">
          <w:marLeft w:val="0"/>
          <w:marRight w:val="0"/>
          <w:marTop w:val="0"/>
          <w:marBottom w:val="0"/>
          <w:divBdr>
            <w:top w:val="none" w:sz="0" w:space="0" w:color="auto"/>
            <w:left w:val="none" w:sz="0" w:space="0" w:color="auto"/>
            <w:bottom w:val="none" w:sz="0" w:space="0" w:color="auto"/>
            <w:right w:val="none" w:sz="0" w:space="0" w:color="auto"/>
          </w:divBdr>
        </w:div>
        <w:div w:id="814185067">
          <w:marLeft w:val="0"/>
          <w:marRight w:val="0"/>
          <w:marTop w:val="0"/>
          <w:marBottom w:val="0"/>
          <w:divBdr>
            <w:top w:val="none" w:sz="0" w:space="0" w:color="auto"/>
            <w:left w:val="none" w:sz="0" w:space="0" w:color="auto"/>
            <w:bottom w:val="none" w:sz="0" w:space="0" w:color="auto"/>
            <w:right w:val="none" w:sz="0" w:space="0" w:color="auto"/>
          </w:divBdr>
        </w:div>
        <w:div w:id="1223951051">
          <w:marLeft w:val="0"/>
          <w:marRight w:val="0"/>
          <w:marTop w:val="0"/>
          <w:marBottom w:val="0"/>
          <w:divBdr>
            <w:top w:val="none" w:sz="0" w:space="0" w:color="auto"/>
            <w:left w:val="none" w:sz="0" w:space="0" w:color="auto"/>
            <w:bottom w:val="none" w:sz="0" w:space="0" w:color="auto"/>
            <w:right w:val="none" w:sz="0" w:space="0" w:color="auto"/>
          </w:divBdr>
        </w:div>
      </w:divsChild>
    </w:div>
    <w:div w:id="662202314">
      <w:bodyDiv w:val="1"/>
      <w:marLeft w:val="0"/>
      <w:marRight w:val="0"/>
      <w:marTop w:val="0"/>
      <w:marBottom w:val="0"/>
      <w:divBdr>
        <w:top w:val="none" w:sz="0" w:space="0" w:color="auto"/>
        <w:left w:val="none" w:sz="0" w:space="0" w:color="auto"/>
        <w:bottom w:val="none" w:sz="0" w:space="0" w:color="auto"/>
        <w:right w:val="none" w:sz="0" w:space="0" w:color="auto"/>
      </w:divBdr>
      <w:divsChild>
        <w:div w:id="1388602479">
          <w:marLeft w:val="0"/>
          <w:marRight w:val="0"/>
          <w:marTop w:val="0"/>
          <w:marBottom w:val="0"/>
          <w:divBdr>
            <w:top w:val="none" w:sz="0" w:space="0" w:color="auto"/>
            <w:left w:val="none" w:sz="0" w:space="0" w:color="auto"/>
            <w:bottom w:val="none" w:sz="0" w:space="0" w:color="auto"/>
            <w:right w:val="none" w:sz="0" w:space="0" w:color="auto"/>
          </w:divBdr>
        </w:div>
        <w:div w:id="1555845263">
          <w:marLeft w:val="0"/>
          <w:marRight w:val="0"/>
          <w:marTop w:val="0"/>
          <w:marBottom w:val="0"/>
          <w:divBdr>
            <w:top w:val="none" w:sz="0" w:space="0" w:color="auto"/>
            <w:left w:val="none" w:sz="0" w:space="0" w:color="auto"/>
            <w:bottom w:val="none" w:sz="0" w:space="0" w:color="auto"/>
            <w:right w:val="none" w:sz="0" w:space="0" w:color="auto"/>
          </w:divBdr>
        </w:div>
        <w:div w:id="1587113349">
          <w:marLeft w:val="0"/>
          <w:marRight w:val="0"/>
          <w:marTop w:val="0"/>
          <w:marBottom w:val="0"/>
          <w:divBdr>
            <w:top w:val="none" w:sz="0" w:space="0" w:color="auto"/>
            <w:left w:val="none" w:sz="0" w:space="0" w:color="auto"/>
            <w:bottom w:val="none" w:sz="0" w:space="0" w:color="auto"/>
            <w:right w:val="none" w:sz="0" w:space="0" w:color="auto"/>
          </w:divBdr>
        </w:div>
        <w:div w:id="1966616139">
          <w:marLeft w:val="0"/>
          <w:marRight w:val="0"/>
          <w:marTop w:val="0"/>
          <w:marBottom w:val="0"/>
          <w:divBdr>
            <w:top w:val="none" w:sz="0" w:space="0" w:color="auto"/>
            <w:left w:val="none" w:sz="0" w:space="0" w:color="auto"/>
            <w:bottom w:val="none" w:sz="0" w:space="0" w:color="auto"/>
            <w:right w:val="none" w:sz="0" w:space="0" w:color="auto"/>
          </w:divBdr>
        </w:div>
      </w:divsChild>
    </w:div>
    <w:div w:id="664624640">
      <w:bodyDiv w:val="1"/>
      <w:marLeft w:val="0"/>
      <w:marRight w:val="0"/>
      <w:marTop w:val="0"/>
      <w:marBottom w:val="0"/>
      <w:divBdr>
        <w:top w:val="none" w:sz="0" w:space="0" w:color="auto"/>
        <w:left w:val="none" w:sz="0" w:space="0" w:color="auto"/>
        <w:bottom w:val="none" w:sz="0" w:space="0" w:color="auto"/>
        <w:right w:val="none" w:sz="0" w:space="0" w:color="auto"/>
      </w:divBdr>
      <w:divsChild>
        <w:div w:id="71045571">
          <w:marLeft w:val="0"/>
          <w:marRight w:val="0"/>
          <w:marTop w:val="0"/>
          <w:marBottom w:val="0"/>
          <w:divBdr>
            <w:top w:val="none" w:sz="0" w:space="0" w:color="auto"/>
            <w:left w:val="none" w:sz="0" w:space="0" w:color="auto"/>
            <w:bottom w:val="none" w:sz="0" w:space="0" w:color="auto"/>
            <w:right w:val="none" w:sz="0" w:space="0" w:color="auto"/>
          </w:divBdr>
        </w:div>
        <w:div w:id="309333901">
          <w:marLeft w:val="0"/>
          <w:marRight w:val="0"/>
          <w:marTop w:val="0"/>
          <w:marBottom w:val="0"/>
          <w:divBdr>
            <w:top w:val="none" w:sz="0" w:space="0" w:color="auto"/>
            <w:left w:val="none" w:sz="0" w:space="0" w:color="auto"/>
            <w:bottom w:val="none" w:sz="0" w:space="0" w:color="auto"/>
            <w:right w:val="none" w:sz="0" w:space="0" w:color="auto"/>
          </w:divBdr>
        </w:div>
        <w:div w:id="1160542898">
          <w:marLeft w:val="0"/>
          <w:marRight w:val="0"/>
          <w:marTop w:val="0"/>
          <w:marBottom w:val="0"/>
          <w:divBdr>
            <w:top w:val="none" w:sz="0" w:space="0" w:color="auto"/>
            <w:left w:val="none" w:sz="0" w:space="0" w:color="auto"/>
            <w:bottom w:val="none" w:sz="0" w:space="0" w:color="auto"/>
            <w:right w:val="none" w:sz="0" w:space="0" w:color="auto"/>
          </w:divBdr>
        </w:div>
        <w:div w:id="1711611894">
          <w:marLeft w:val="0"/>
          <w:marRight w:val="0"/>
          <w:marTop w:val="0"/>
          <w:marBottom w:val="0"/>
          <w:divBdr>
            <w:top w:val="none" w:sz="0" w:space="0" w:color="auto"/>
            <w:left w:val="none" w:sz="0" w:space="0" w:color="auto"/>
            <w:bottom w:val="none" w:sz="0" w:space="0" w:color="auto"/>
            <w:right w:val="none" w:sz="0" w:space="0" w:color="auto"/>
          </w:divBdr>
        </w:div>
      </w:divsChild>
    </w:div>
    <w:div w:id="665326651">
      <w:bodyDiv w:val="1"/>
      <w:marLeft w:val="0"/>
      <w:marRight w:val="0"/>
      <w:marTop w:val="0"/>
      <w:marBottom w:val="0"/>
      <w:divBdr>
        <w:top w:val="none" w:sz="0" w:space="0" w:color="auto"/>
        <w:left w:val="none" w:sz="0" w:space="0" w:color="auto"/>
        <w:bottom w:val="none" w:sz="0" w:space="0" w:color="auto"/>
        <w:right w:val="none" w:sz="0" w:space="0" w:color="auto"/>
      </w:divBdr>
      <w:divsChild>
        <w:div w:id="1505433829">
          <w:marLeft w:val="0"/>
          <w:marRight w:val="0"/>
          <w:marTop w:val="0"/>
          <w:marBottom w:val="0"/>
          <w:divBdr>
            <w:top w:val="none" w:sz="0" w:space="0" w:color="auto"/>
            <w:left w:val="none" w:sz="0" w:space="0" w:color="auto"/>
            <w:bottom w:val="none" w:sz="0" w:space="0" w:color="auto"/>
            <w:right w:val="none" w:sz="0" w:space="0" w:color="auto"/>
          </w:divBdr>
        </w:div>
        <w:div w:id="1579830329">
          <w:marLeft w:val="0"/>
          <w:marRight w:val="0"/>
          <w:marTop w:val="0"/>
          <w:marBottom w:val="0"/>
          <w:divBdr>
            <w:top w:val="none" w:sz="0" w:space="0" w:color="auto"/>
            <w:left w:val="none" w:sz="0" w:space="0" w:color="auto"/>
            <w:bottom w:val="none" w:sz="0" w:space="0" w:color="auto"/>
            <w:right w:val="none" w:sz="0" w:space="0" w:color="auto"/>
          </w:divBdr>
        </w:div>
        <w:div w:id="1735078856">
          <w:marLeft w:val="0"/>
          <w:marRight w:val="0"/>
          <w:marTop w:val="0"/>
          <w:marBottom w:val="0"/>
          <w:divBdr>
            <w:top w:val="none" w:sz="0" w:space="0" w:color="auto"/>
            <w:left w:val="none" w:sz="0" w:space="0" w:color="auto"/>
            <w:bottom w:val="none" w:sz="0" w:space="0" w:color="auto"/>
            <w:right w:val="none" w:sz="0" w:space="0" w:color="auto"/>
          </w:divBdr>
        </w:div>
        <w:div w:id="1897207157">
          <w:marLeft w:val="0"/>
          <w:marRight w:val="0"/>
          <w:marTop w:val="0"/>
          <w:marBottom w:val="0"/>
          <w:divBdr>
            <w:top w:val="none" w:sz="0" w:space="0" w:color="auto"/>
            <w:left w:val="none" w:sz="0" w:space="0" w:color="auto"/>
            <w:bottom w:val="none" w:sz="0" w:space="0" w:color="auto"/>
            <w:right w:val="none" w:sz="0" w:space="0" w:color="auto"/>
          </w:divBdr>
        </w:div>
      </w:divsChild>
    </w:div>
    <w:div w:id="666634872">
      <w:bodyDiv w:val="1"/>
      <w:marLeft w:val="0"/>
      <w:marRight w:val="0"/>
      <w:marTop w:val="0"/>
      <w:marBottom w:val="0"/>
      <w:divBdr>
        <w:top w:val="none" w:sz="0" w:space="0" w:color="auto"/>
        <w:left w:val="none" w:sz="0" w:space="0" w:color="auto"/>
        <w:bottom w:val="none" w:sz="0" w:space="0" w:color="auto"/>
        <w:right w:val="none" w:sz="0" w:space="0" w:color="auto"/>
      </w:divBdr>
      <w:divsChild>
        <w:div w:id="1138575667">
          <w:marLeft w:val="0"/>
          <w:marRight w:val="0"/>
          <w:marTop w:val="0"/>
          <w:marBottom w:val="0"/>
          <w:divBdr>
            <w:top w:val="none" w:sz="0" w:space="0" w:color="auto"/>
            <w:left w:val="none" w:sz="0" w:space="0" w:color="auto"/>
            <w:bottom w:val="none" w:sz="0" w:space="0" w:color="auto"/>
            <w:right w:val="none" w:sz="0" w:space="0" w:color="auto"/>
          </w:divBdr>
        </w:div>
        <w:div w:id="1577662092">
          <w:marLeft w:val="0"/>
          <w:marRight w:val="0"/>
          <w:marTop w:val="0"/>
          <w:marBottom w:val="0"/>
          <w:divBdr>
            <w:top w:val="none" w:sz="0" w:space="0" w:color="auto"/>
            <w:left w:val="none" w:sz="0" w:space="0" w:color="auto"/>
            <w:bottom w:val="none" w:sz="0" w:space="0" w:color="auto"/>
            <w:right w:val="none" w:sz="0" w:space="0" w:color="auto"/>
          </w:divBdr>
        </w:div>
        <w:div w:id="1743604622">
          <w:marLeft w:val="0"/>
          <w:marRight w:val="0"/>
          <w:marTop w:val="0"/>
          <w:marBottom w:val="0"/>
          <w:divBdr>
            <w:top w:val="none" w:sz="0" w:space="0" w:color="auto"/>
            <w:left w:val="none" w:sz="0" w:space="0" w:color="auto"/>
            <w:bottom w:val="none" w:sz="0" w:space="0" w:color="auto"/>
            <w:right w:val="none" w:sz="0" w:space="0" w:color="auto"/>
          </w:divBdr>
        </w:div>
        <w:div w:id="2021657565">
          <w:marLeft w:val="0"/>
          <w:marRight w:val="0"/>
          <w:marTop w:val="0"/>
          <w:marBottom w:val="0"/>
          <w:divBdr>
            <w:top w:val="none" w:sz="0" w:space="0" w:color="auto"/>
            <w:left w:val="none" w:sz="0" w:space="0" w:color="auto"/>
            <w:bottom w:val="none" w:sz="0" w:space="0" w:color="auto"/>
            <w:right w:val="none" w:sz="0" w:space="0" w:color="auto"/>
          </w:divBdr>
        </w:div>
      </w:divsChild>
    </w:div>
    <w:div w:id="667249219">
      <w:bodyDiv w:val="1"/>
      <w:marLeft w:val="0"/>
      <w:marRight w:val="0"/>
      <w:marTop w:val="0"/>
      <w:marBottom w:val="0"/>
      <w:divBdr>
        <w:top w:val="none" w:sz="0" w:space="0" w:color="auto"/>
        <w:left w:val="none" w:sz="0" w:space="0" w:color="auto"/>
        <w:bottom w:val="none" w:sz="0" w:space="0" w:color="auto"/>
        <w:right w:val="none" w:sz="0" w:space="0" w:color="auto"/>
      </w:divBdr>
      <w:divsChild>
        <w:div w:id="479344108">
          <w:marLeft w:val="0"/>
          <w:marRight w:val="0"/>
          <w:marTop w:val="0"/>
          <w:marBottom w:val="0"/>
          <w:divBdr>
            <w:top w:val="none" w:sz="0" w:space="0" w:color="auto"/>
            <w:left w:val="none" w:sz="0" w:space="0" w:color="auto"/>
            <w:bottom w:val="none" w:sz="0" w:space="0" w:color="auto"/>
            <w:right w:val="none" w:sz="0" w:space="0" w:color="auto"/>
          </w:divBdr>
        </w:div>
        <w:div w:id="917248553">
          <w:marLeft w:val="0"/>
          <w:marRight w:val="0"/>
          <w:marTop w:val="0"/>
          <w:marBottom w:val="0"/>
          <w:divBdr>
            <w:top w:val="none" w:sz="0" w:space="0" w:color="auto"/>
            <w:left w:val="none" w:sz="0" w:space="0" w:color="auto"/>
            <w:bottom w:val="none" w:sz="0" w:space="0" w:color="auto"/>
            <w:right w:val="none" w:sz="0" w:space="0" w:color="auto"/>
          </w:divBdr>
        </w:div>
        <w:div w:id="1053624321">
          <w:marLeft w:val="0"/>
          <w:marRight w:val="0"/>
          <w:marTop w:val="0"/>
          <w:marBottom w:val="0"/>
          <w:divBdr>
            <w:top w:val="none" w:sz="0" w:space="0" w:color="auto"/>
            <w:left w:val="none" w:sz="0" w:space="0" w:color="auto"/>
            <w:bottom w:val="none" w:sz="0" w:space="0" w:color="auto"/>
            <w:right w:val="none" w:sz="0" w:space="0" w:color="auto"/>
          </w:divBdr>
        </w:div>
        <w:div w:id="1556162177">
          <w:marLeft w:val="0"/>
          <w:marRight w:val="0"/>
          <w:marTop w:val="0"/>
          <w:marBottom w:val="0"/>
          <w:divBdr>
            <w:top w:val="none" w:sz="0" w:space="0" w:color="auto"/>
            <w:left w:val="none" w:sz="0" w:space="0" w:color="auto"/>
            <w:bottom w:val="none" w:sz="0" w:space="0" w:color="auto"/>
            <w:right w:val="none" w:sz="0" w:space="0" w:color="auto"/>
          </w:divBdr>
        </w:div>
      </w:divsChild>
    </w:div>
    <w:div w:id="668600663">
      <w:bodyDiv w:val="1"/>
      <w:marLeft w:val="0"/>
      <w:marRight w:val="0"/>
      <w:marTop w:val="0"/>
      <w:marBottom w:val="0"/>
      <w:divBdr>
        <w:top w:val="none" w:sz="0" w:space="0" w:color="auto"/>
        <w:left w:val="none" w:sz="0" w:space="0" w:color="auto"/>
        <w:bottom w:val="none" w:sz="0" w:space="0" w:color="auto"/>
        <w:right w:val="none" w:sz="0" w:space="0" w:color="auto"/>
      </w:divBdr>
      <w:divsChild>
        <w:div w:id="1132483977">
          <w:marLeft w:val="0"/>
          <w:marRight w:val="0"/>
          <w:marTop w:val="0"/>
          <w:marBottom w:val="0"/>
          <w:divBdr>
            <w:top w:val="none" w:sz="0" w:space="0" w:color="auto"/>
            <w:left w:val="none" w:sz="0" w:space="0" w:color="auto"/>
            <w:bottom w:val="none" w:sz="0" w:space="0" w:color="auto"/>
            <w:right w:val="none" w:sz="0" w:space="0" w:color="auto"/>
          </w:divBdr>
        </w:div>
        <w:div w:id="1480227402">
          <w:marLeft w:val="0"/>
          <w:marRight w:val="0"/>
          <w:marTop w:val="0"/>
          <w:marBottom w:val="0"/>
          <w:divBdr>
            <w:top w:val="none" w:sz="0" w:space="0" w:color="auto"/>
            <w:left w:val="none" w:sz="0" w:space="0" w:color="auto"/>
            <w:bottom w:val="none" w:sz="0" w:space="0" w:color="auto"/>
            <w:right w:val="none" w:sz="0" w:space="0" w:color="auto"/>
          </w:divBdr>
        </w:div>
        <w:div w:id="1532307335">
          <w:marLeft w:val="0"/>
          <w:marRight w:val="0"/>
          <w:marTop w:val="0"/>
          <w:marBottom w:val="0"/>
          <w:divBdr>
            <w:top w:val="none" w:sz="0" w:space="0" w:color="auto"/>
            <w:left w:val="none" w:sz="0" w:space="0" w:color="auto"/>
            <w:bottom w:val="none" w:sz="0" w:space="0" w:color="auto"/>
            <w:right w:val="none" w:sz="0" w:space="0" w:color="auto"/>
          </w:divBdr>
        </w:div>
        <w:div w:id="1721903388">
          <w:marLeft w:val="0"/>
          <w:marRight w:val="0"/>
          <w:marTop w:val="0"/>
          <w:marBottom w:val="0"/>
          <w:divBdr>
            <w:top w:val="none" w:sz="0" w:space="0" w:color="auto"/>
            <w:left w:val="none" w:sz="0" w:space="0" w:color="auto"/>
            <w:bottom w:val="none" w:sz="0" w:space="0" w:color="auto"/>
            <w:right w:val="none" w:sz="0" w:space="0" w:color="auto"/>
          </w:divBdr>
        </w:div>
      </w:divsChild>
    </w:div>
    <w:div w:id="670839443">
      <w:bodyDiv w:val="1"/>
      <w:marLeft w:val="0"/>
      <w:marRight w:val="0"/>
      <w:marTop w:val="0"/>
      <w:marBottom w:val="0"/>
      <w:divBdr>
        <w:top w:val="none" w:sz="0" w:space="0" w:color="auto"/>
        <w:left w:val="none" w:sz="0" w:space="0" w:color="auto"/>
        <w:bottom w:val="none" w:sz="0" w:space="0" w:color="auto"/>
        <w:right w:val="none" w:sz="0" w:space="0" w:color="auto"/>
      </w:divBdr>
      <w:divsChild>
        <w:div w:id="935943128">
          <w:marLeft w:val="0"/>
          <w:marRight w:val="0"/>
          <w:marTop w:val="0"/>
          <w:marBottom w:val="0"/>
          <w:divBdr>
            <w:top w:val="none" w:sz="0" w:space="0" w:color="auto"/>
            <w:left w:val="none" w:sz="0" w:space="0" w:color="auto"/>
            <w:bottom w:val="none" w:sz="0" w:space="0" w:color="auto"/>
            <w:right w:val="none" w:sz="0" w:space="0" w:color="auto"/>
          </w:divBdr>
        </w:div>
        <w:div w:id="1305431547">
          <w:marLeft w:val="0"/>
          <w:marRight w:val="0"/>
          <w:marTop w:val="0"/>
          <w:marBottom w:val="0"/>
          <w:divBdr>
            <w:top w:val="none" w:sz="0" w:space="0" w:color="auto"/>
            <w:left w:val="none" w:sz="0" w:space="0" w:color="auto"/>
            <w:bottom w:val="none" w:sz="0" w:space="0" w:color="auto"/>
            <w:right w:val="none" w:sz="0" w:space="0" w:color="auto"/>
          </w:divBdr>
        </w:div>
        <w:div w:id="1412968646">
          <w:marLeft w:val="0"/>
          <w:marRight w:val="0"/>
          <w:marTop w:val="0"/>
          <w:marBottom w:val="0"/>
          <w:divBdr>
            <w:top w:val="none" w:sz="0" w:space="0" w:color="auto"/>
            <w:left w:val="none" w:sz="0" w:space="0" w:color="auto"/>
            <w:bottom w:val="none" w:sz="0" w:space="0" w:color="auto"/>
            <w:right w:val="none" w:sz="0" w:space="0" w:color="auto"/>
          </w:divBdr>
        </w:div>
        <w:div w:id="1647202606">
          <w:marLeft w:val="0"/>
          <w:marRight w:val="0"/>
          <w:marTop w:val="0"/>
          <w:marBottom w:val="0"/>
          <w:divBdr>
            <w:top w:val="none" w:sz="0" w:space="0" w:color="auto"/>
            <w:left w:val="none" w:sz="0" w:space="0" w:color="auto"/>
            <w:bottom w:val="none" w:sz="0" w:space="0" w:color="auto"/>
            <w:right w:val="none" w:sz="0" w:space="0" w:color="auto"/>
          </w:divBdr>
        </w:div>
      </w:divsChild>
    </w:div>
    <w:div w:id="671568801">
      <w:bodyDiv w:val="1"/>
      <w:marLeft w:val="0"/>
      <w:marRight w:val="0"/>
      <w:marTop w:val="0"/>
      <w:marBottom w:val="0"/>
      <w:divBdr>
        <w:top w:val="none" w:sz="0" w:space="0" w:color="auto"/>
        <w:left w:val="none" w:sz="0" w:space="0" w:color="auto"/>
        <w:bottom w:val="none" w:sz="0" w:space="0" w:color="auto"/>
        <w:right w:val="none" w:sz="0" w:space="0" w:color="auto"/>
      </w:divBdr>
      <w:divsChild>
        <w:div w:id="900989069">
          <w:marLeft w:val="0"/>
          <w:marRight w:val="0"/>
          <w:marTop w:val="0"/>
          <w:marBottom w:val="0"/>
          <w:divBdr>
            <w:top w:val="none" w:sz="0" w:space="0" w:color="auto"/>
            <w:left w:val="none" w:sz="0" w:space="0" w:color="auto"/>
            <w:bottom w:val="none" w:sz="0" w:space="0" w:color="auto"/>
            <w:right w:val="none" w:sz="0" w:space="0" w:color="auto"/>
          </w:divBdr>
        </w:div>
        <w:div w:id="1046831787">
          <w:marLeft w:val="0"/>
          <w:marRight w:val="0"/>
          <w:marTop w:val="0"/>
          <w:marBottom w:val="0"/>
          <w:divBdr>
            <w:top w:val="none" w:sz="0" w:space="0" w:color="auto"/>
            <w:left w:val="none" w:sz="0" w:space="0" w:color="auto"/>
            <w:bottom w:val="none" w:sz="0" w:space="0" w:color="auto"/>
            <w:right w:val="none" w:sz="0" w:space="0" w:color="auto"/>
          </w:divBdr>
        </w:div>
        <w:div w:id="1333947754">
          <w:marLeft w:val="0"/>
          <w:marRight w:val="0"/>
          <w:marTop w:val="0"/>
          <w:marBottom w:val="0"/>
          <w:divBdr>
            <w:top w:val="none" w:sz="0" w:space="0" w:color="auto"/>
            <w:left w:val="none" w:sz="0" w:space="0" w:color="auto"/>
            <w:bottom w:val="none" w:sz="0" w:space="0" w:color="auto"/>
            <w:right w:val="none" w:sz="0" w:space="0" w:color="auto"/>
          </w:divBdr>
        </w:div>
        <w:div w:id="1782340701">
          <w:marLeft w:val="0"/>
          <w:marRight w:val="0"/>
          <w:marTop w:val="0"/>
          <w:marBottom w:val="0"/>
          <w:divBdr>
            <w:top w:val="none" w:sz="0" w:space="0" w:color="auto"/>
            <w:left w:val="none" w:sz="0" w:space="0" w:color="auto"/>
            <w:bottom w:val="none" w:sz="0" w:space="0" w:color="auto"/>
            <w:right w:val="none" w:sz="0" w:space="0" w:color="auto"/>
          </w:divBdr>
        </w:div>
      </w:divsChild>
    </w:div>
    <w:div w:id="671570209">
      <w:bodyDiv w:val="1"/>
      <w:marLeft w:val="0"/>
      <w:marRight w:val="0"/>
      <w:marTop w:val="0"/>
      <w:marBottom w:val="0"/>
      <w:divBdr>
        <w:top w:val="none" w:sz="0" w:space="0" w:color="auto"/>
        <w:left w:val="none" w:sz="0" w:space="0" w:color="auto"/>
        <w:bottom w:val="none" w:sz="0" w:space="0" w:color="auto"/>
        <w:right w:val="none" w:sz="0" w:space="0" w:color="auto"/>
      </w:divBdr>
      <w:divsChild>
        <w:div w:id="207881617">
          <w:marLeft w:val="0"/>
          <w:marRight w:val="0"/>
          <w:marTop w:val="0"/>
          <w:marBottom w:val="0"/>
          <w:divBdr>
            <w:top w:val="none" w:sz="0" w:space="0" w:color="auto"/>
            <w:left w:val="none" w:sz="0" w:space="0" w:color="auto"/>
            <w:bottom w:val="none" w:sz="0" w:space="0" w:color="auto"/>
            <w:right w:val="none" w:sz="0" w:space="0" w:color="auto"/>
          </w:divBdr>
        </w:div>
        <w:div w:id="1632205045">
          <w:marLeft w:val="0"/>
          <w:marRight w:val="0"/>
          <w:marTop w:val="0"/>
          <w:marBottom w:val="0"/>
          <w:divBdr>
            <w:top w:val="none" w:sz="0" w:space="0" w:color="auto"/>
            <w:left w:val="none" w:sz="0" w:space="0" w:color="auto"/>
            <w:bottom w:val="none" w:sz="0" w:space="0" w:color="auto"/>
            <w:right w:val="none" w:sz="0" w:space="0" w:color="auto"/>
          </w:divBdr>
        </w:div>
        <w:div w:id="1693726147">
          <w:marLeft w:val="0"/>
          <w:marRight w:val="0"/>
          <w:marTop w:val="0"/>
          <w:marBottom w:val="0"/>
          <w:divBdr>
            <w:top w:val="none" w:sz="0" w:space="0" w:color="auto"/>
            <w:left w:val="none" w:sz="0" w:space="0" w:color="auto"/>
            <w:bottom w:val="none" w:sz="0" w:space="0" w:color="auto"/>
            <w:right w:val="none" w:sz="0" w:space="0" w:color="auto"/>
          </w:divBdr>
        </w:div>
        <w:div w:id="1896774689">
          <w:marLeft w:val="0"/>
          <w:marRight w:val="0"/>
          <w:marTop w:val="0"/>
          <w:marBottom w:val="0"/>
          <w:divBdr>
            <w:top w:val="none" w:sz="0" w:space="0" w:color="auto"/>
            <w:left w:val="none" w:sz="0" w:space="0" w:color="auto"/>
            <w:bottom w:val="none" w:sz="0" w:space="0" w:color="auto"/>
            <w:right w:val="none" w:sz="0" w:space="0" w:color="auto"/>
          </w:divBdr>
        </w:div>
      </w:divsChild>
    </w:div>
    <w:div w:id="672487468">
      <w:bodyDiv w:val="1"/>
      <w:marLeft w:val="0"/>
      <w:marRight w:val="0"/>
      <w:marTop w:val="0"/>
      <w:marBottom w:val="0"/>
      <w:divBdr>
        <w:top w:val="none" w:sz="0" w:space="0" w:color="auto"/>
        <w:left w:val="none" w:sz="0" w:space="0" w:color="auto"/>
        <w:bottom w:val="none" w:sz="0" w:space="0" w:color="auto"/>
        <w:right w:val="none" w:sz="0" w:space="0" w:color="auto"/>
      </w:divBdr>
      <w:divsChild>
        <w:div w:id="855726160">
          <w:marLeft w:val="0"/>
          <w:marRight w:val="0"/>
          <w:marTop w:val="0"/>
          <w:marBottom w:val="0"/>
          <w:divBdr>
            <w:top w:val="none" w:sz="0" w:space="0" w:color="auto"/>
            <w:left w:val="none" w:sz="0" w:space="0" w:color="auto"/>
            <w:bottom w:val="none" w:sz="0" w:space="0" w:color="auto"/>
            <w:right w:val="none" w:sz="0" w:space="0" w:color="auto"/>
          </w:divBdr>
        </w:div>
        <w:div w:id="1276719522">
          <w:marLeft w:val="0"/>
          <w:marRight w:val="0"/>
          <w:marTop w:val="0"/>
          <w:marBottom w:val="0"/>
          <w:divBdr>
            <w:top w:val="none" w:sz="0" w:space="0" w:color="auto"/>
            <w:left w:val="none" w:sz="0" w:space="0" w:color="auto"/>
            <w:bottom w:val="none" w:sz="0" w:space="0" w:color="auto"/>
            <w:right w:val="none" w:sz="0" w:space="0" w:color="auto"/>
          </w:divBdr>
        </w:div>
        <w:div w:id="1503548947">
          <w:marLeft w:val="0"/>
          <w:marRight w:val="0"/>
          <w:marTop w:val="0"/>
          <w:marBottom w:val="0"/>
          <w:divBdr>
            <w:top w:val="none" w:sz="0" w:space="0" w:color="auto"/>
            <w:left w:val="none" w:sz="0" w:space="0" w:color="auto"/>
            <w:bottom w:val="none" w:sz="0" w:space="0" w:color="auto"/>
            <w:right w:val="none" w:sz="0" w:space="0" w:color="auto"/>
          </w:divBdr>
        </w:div>
        <w:div w:id="1609464032">
          <w:marLeft w:val="0"/>
          <w:marRight w:val="0"/>
          <w:marTop w:val="0"/>
          <w:marBottom w:val="0"/>
          <w:divBdr>
            <w:top w:val="none" w:sz="0" w:space="0" w:color="auto"/>
            <w:left w:val="none" w:sz="0" w:space="0" w:color="auto"/>
            <w:bottom w:val="none" w:sz="0" w:space="0" w:color="auto"/>
            <w:right w:val="none" w:sz="0" w:space="0" w:color="auto"/>
          </w:divBdr>
        </w:div>
      </w:divsChild>
    </w:div>
    <w:div w:id="673193125">
      <w:bodyDiv w:val="1"/>
      <w:marLeft w:val="0"/>
      <w:marRight w:val="0"/>
      <w:marTop w:val="0"/>
      <w:marBottom w:val="0"/>
      <w:divBdr>
        <w:top w:val="none" w:sz="0" w:space="0" w:color="auto"/>
        <w:left w:val="none" w:sz="0" w:space="0" w:color="auto"/>
        <w:bottom w:val="none" w:sz="0" w:space="0" w:color="auto"/>
        <w:right w:val="none" w:sz="0" w:space="0" w:color="auto"/>
      </w:divBdr>
      <w:divsChild>
        <w:div w:id="331688719">
          <w:marLeft w:val="0"/>
          <w:marRight w:val="0"/>
          <w:marTop w:val="0"/>
          <w:marBottom w:val="0"/>
          <w:divBdr>
            <w:top w:val="none" w:sz="0" w:space="0" w:color="auto"/>
            <w:left w:val="none" w:sz="0" w:space="0" w:color="auto"/>
            <w:bottom w:val="none" w:sz="0" w:space="0" w:color="auto"/>
            <w:right w:val="none" w:sz="0" w:space="0" w:color="auto"/>
          </w:divBdr>
        </w:div>
        <w:div w:id="349569035">
          <w:marLeft w:val="0"/>
          <w:marRight w:val="0"/>
          <w:marTop w:val="0"/>
          <w:marBottom w:val="0"/>
          <w:divBdr>
            <w:top w:val="none" w:sz="0" w:space="0" w:color="auto"/>
            <w:left w:val="none" w:sz="0" w:space="0" w:color="auto"/>
            <w:bottom w:val="none" w:sz="0" w:space="0" w:color="auto"/>
            <w:right w:val="none" w:sz="0" w:space="0" w:color="auto"/>
          </w:divBdr>
        </w:div>
        <w:div w:id="615450515">
          <w:marLeft w:val="0"/>
          <w:marRight w:val="0"/>
          <w:marTop w:val="0"/>
          <w:marBottom w:val="0"/>
          <w:divBdr>
            <w:top w:val="none" w:sz="0" w:space="0" w:color="auto"/>
            <w:left w:val="none" w:sz="0" w:space="0" w:color="auto"/>
            <w:bottom w:val="none" w:sz="0" w:space="0" w:color="auto"/>
            <w:right w:val="none" w:sz="0" w:space="0" w:color="auto"/>
          </w:divBdr>
        </w:div>
        <w:div w:id="1730767772">
          <w:marLeft w:val="0"/>
          <w:marRight w:val="0"/>
          <w:marTop w:val="0"/>
          <w:marBottom w:val="0"/>
          <w:divBdr>
            <w:top w:val="none" w:sz="0" w:space="0" w:color="auto"/>
            <w:left w:val="none" w:sz="0" w:space="0" w:color="auto"/>
            <w:bottom w:val="none" w:sz="0" w:space="0" w:color="auto"/>
            <w:right w:val="none" w:sz="0" w:space="0" w:color="auto"/>
          </w:divBdr>
        </w:div>
      </w:divsChild>
    </w:div>
    <w:div w:id="673797277">
      <w:bodyDiv w:val="1"/>
      <w:marLeft w:val="0"/>
      <w:marRight w:val="0"/>
      <w:marTop w:val="0"/>
      <w:marBottom w:val="0"/>
      <w:divBdr>
        <w:top w:val="none" w:sz="0" w:space="0" w:color="auto"/>
        <w:left w:val="none" w:sz="0" w:space="0" w:color="auto"/>
        <w:bottom w:val="none" w:sz="0" w:space="0" w:color="auto"/>
        <w:right w:val="none" w:sz="0" w:space="0" w:color="auto"/>
      </w:divBdr>
      <w:divsChild>
        <w:div w:id="37509583">
          <w:marLeft w:val="0"/>
          <w:marRight w:val="0"/>
          <w:marTop w:val="0"/>
          <w:marBottom w:val="0"/>
          <w:divBdr>
            <w:top w:val="none" w:sz="0" w:space="0" w:color="auto"/>
            <w:left w:val="none" w:sz="0" w:space="0" w:color="auto"/>
            <w:bottom w:val="none" w:sz="0" w:space="0" w:color="auto"/>
            <w:right w:val="none" w:sz="0" w:space="0" w:color="auto"/>
          </w:divBdr>
        </w:div>
        <w:div w:id="1849363349">
          <w:marLeft w:val="0"/>
          <w:marRight w:val="0"/>
          <w:marTop w:val="0"/>
          <w:marBottom w:val="0"/>
          <w:divBdr>
            <w:top w:val="none" w:sz="0" w:space="0" w:color="auto"/>
            <w:left w:val="none" w:sz="0" w:space="0" w:color="auto"/>
            <w:bottom w:val="none" w:sz="0" w:space="0" w:color="auto"/>
            <w:right w:val="none" w:sz="0" w:space="0" w:color="auto"/>
          </w:divBdr>
        </w:div>
        <w:div w:id="2097702199">
          <w:marLeft w:val="0"/>
          <w:marRight w:val="0"/>
          <w:marTop w:val="0"/>
          <w:marBottom w:val="0"/>
          <w:divBdr>
            <w:top w:val="none" w:sz="0" w:space="0" w:color="auto"/>
            <w:left w:val="none" w:sz="0" w:space="0" w:color="auto"/>
            <w:bottom w:val="none" w:sz="0" w:space="0" w:color="auto"/>
            <w:right w:val="none" w:sz="0" w:space="0" w:color="auto"/>
          </w:divBdr>
        </w:div>
        <w:div w:id="2112892108">
          <w:marLeft w:val="0"/>
          <w:marRight w:val="0"/>
          <w:marTop w:val="0"/>
          <w:marBottom w:val="0"/>
          <w:divBdr>
            <w:top w:val="none" w:sz="0" w:space="0" w:color="auto"/>
            <w:left w:val="none" w:sz="0" w:space="0" w:color="auto"/>
            <w:bottom w:val="none" w:sz="0" w:space="0" w:color="auto"/>
            <w:right w:val="none" w:sz="0" w:space="0" w:color="auto"/>
          </w:divBdr>
        </w:div>
      </w:divsChild>
    </w:div>
    <w:div w:id="674261538">
      <w:bodyDiv w:val="1"/>
      <w:marLeft w:val="0"/>
      <w:marRight w:val="0"/>
      <w:marTop w:val="0"/>
      <w:marBottom w:val="0"/>
      <w:divBdr>
        <w:top w:val="none" w:sz="0" w:space="0" w:color="auto"/>
        <w:left w:val="none" w:sz="0" w:space="0" w:color="auto"/>
        <w:bottom w:val="none" w:sz="0" w:space="0" w:color="auto"/>
        <w:right w:val="none" w:sz="0" w:space="0" w:color="auto"/>
      </w:divBdr>
      <w:divsChild>
        <w:div w:id="533925751">
          <w:marLeft w:val="0"/>
          <w:marRight w:val="0"/>
          <w:marTop w:val="0"/>
          <w:marBottom w:val="0"/>
          <w:divBdr>
            <w:top w:val="none" w:sz="0" w:space="0" w:color="auto"/>
            <w:left w:val="none" w:sz="0" w:space="0" w:color="auto"/>
            <w:bottom w:val="none" w:sz="0" w:space="0" w:color="auto"/>
            <w:right w:val="none" w:sz="0" w:space="0" w:color="auto"/>
          </w:divBdr>
        </w:div>
        <w:div w:id="1349522088">
          <w:marLeft w:val="0"/>
          <w:marRight w:val="0"/>
          <w:marTop w:val="0"/>
          <w:marBottom w:val="0"/>
          <w:divBdr>
            <w:top w:val="none" w:sz="0" w:space="0" w:color="auto"/>
            <w:left w:val="none" w:sz="0" w:space="0" w:color="auto"/>
            <w:bottom w:val="none" w:sz="0" w:space="0" w:color="auto"/>
            <w:right w:val="none" w:sz="0" w:space="0" w:color="auto"/>
          </w:divBdr>
        </w:div>
        <w:div w:id="1722051492">
          <w:marLeft w:val="0"/>
          <w:marRight w:val="0"/>
          <w:marTop w:val="0"/>
          <w:marBottom w:val="0"/>
          <w:divBdr>
            <w:top w:val="none" w:sz="0" w:space="0" w:color="auto"/>
            <w:left w:val="none" w:sz="0" w:space="0" w:color="auto"/>
            <w:bottom w:val="none" w:sz="0" w:space="0" w:color="auto"/>
            <w:right w:val="none" w:sz="0" w:space="0" w:color="auto"/>
          </w:divBdr>
        </w:div>
        <w:div w:id="1762482622">
          <w:marLeft w:val="0"/>
          <w:marRight w:val="0"/>
          <w:marTop w:val="0"/>
          <w:marBottom w:val="0"/>
          <w:divBdr>
            <w:top w:val="none" w:sz="0" w:space="0" w:color="auto"/>
            <w:left w:val="none" w:sz="0" w:space="0" w:color="auto"/>
            <w:bottom w:val="none" w:sz="0" w:space="0" w:color="auto"/>
            <w:right w:val="none" w:sz="0" w:space="0" w:color="auto"/>
          </w:divBdr>
        </w:div>
      </w:divsChild>
    </w:div>
    <w:div w:id="676268959">
      <w:bodyDiv w:val="1"/>
      <w:marLeft w:val="0"/>
      <w:marRight w:val="0"/>
      <w:marTop w:val="0"/>
      <w:marBottom w:val="0"/>
      <w:divBdr>
        <w:top w:val="none" w:sz="0" w:space="0" w:color="auto"/>
        <w:left w:val="none" w:sz="0" w:space="0" w:color="auto"/>
        <w:bottom w:val="none" w:sz="0" w:space="0" w:color="auto"/>
        <w:right w:val="none" w:sz="0" w:space="0" w:color="auto"/>
      </w:divBdr>
      <w:divsChild>
        <w:div w:id="279723896">
          <w:marLeft w:val="0"/>
          <w:marRight w:val="0"/>
          <w:marTop w:val="0"/>
          <w:marBottom w:val="0"/>
          <w:divBdr>
            <w:top w:val="none" w:sz="0" w:space="0" w:color="auto"/>
            <w:left w:val="none" w:sz="0" w:space="0" w:color="auto"/>
            <w:bottom w:val="none" w:sz="0" w:space="0" w:color="auto"/>
            <w:right w:val="none" w:sz="0" w:space="0" w:color="auto"/>
          </w:divBdr>
        </w:div>
        <w:div w:id="1803887160">
          <w:marLeft w:val="0"/>
          <w:marRight w:val="0"/>
          <w:marTop w:val="0"/>
          <w:marBottom w:val="0"/>
          <w:divBdr>
            <w:top w:val="none" w:sz="0" w:space="0" w:color="auto"/>
            <w:left w:val="none" w:sz="0" w:space="0" w:color="auto"/>
            <w:bottom w:val="none" w:sz="0" w:space="0" w:color="auto"/>
            <w:right w:val="none" w:sz="0" w:space="0" w:color="auto"/>
          </w:divBdr>
        </w:div>
      </w:divsChild>
    </w:div>
    <w:div w:id="676544040">
      <w:bodyDiv w:val="1"/>
      <w:marLeft w:val="0"/>
      <w:marRight w:val="0"/>
      <w:marTop w:val="0"/>
      <w:marBottom w:val="0"/>
      <w:divBdr>
        <w:top w:val="none" w:sz="0" w:space="0" w:color="auto"/>
        <w:left w:val="none" w:sz="0" w:space="0" w:color="auto"/>
        <w:bottom w:val="none" w:sz="0" w:space="0" w:color="auto"/>
        <w:right w:val="none" w:sz="0" w:space="0" w:color="auto"/>
      </w:divBdr>
      <w:divsChild>
        <w:div w:id="1648391647">
          <w:marLeft w:val="0"/>
          <w:marRight w:val="0"/>
          <w:marTop w:val="0"/>
          <w:marBottom w:val="0"/>
          <w:divBdr>
            <w:top w:val="none" w:sz="0" w:space="0" w:color="auto"/>
            <w:left w:val="none" w:sz="0" w:space="0" w:color="auto"/>
            <w:bottom w:val="none" w:sz="0" w:space="0" w:color="auto"/>
            <w:right w:val="none" w:sz="0" w:space="0" w:color="auto"/>
          </w:divBdr>
        </w:div>
        <w:div w:id="917205840">
          <w:marLeft w:val="0"/>
          <w:marRight w:val="0"/>
          <w:marTop w:val="0"/>
          <w:marBottom w:val="0"/>
          <w:divBdr>
            <w:top w:val="none" w:sz="0" w:space="0" w:color="auto"/>
            <w:left w:val="none" w:sz="0" w:space="0" w:color="auto"/>
            <w:bottom w:val="none" w:sz="0" w:space="0" w:color="auto"/>
            <w:right w:val="none" w:sz="0" w:space="0" w:color="auto"/>
          </w:divBdr>
        </w:div>
        <w:div w:id="1690569963">
          <w:marLeft w:val="0"/>
          <w:marRight w:val="0"/>
          <w:marTop w:val="0"/>
          <w:marBottom w:val="0"/>
          <w:divBdr>
            <w:top w:val="none" w:sz="0" w:space="0" w:color="auto"/>
            <w:left w:val="none" w:sz="0" w:space="0" w:color="auto"/>
            <w:bottom w:val="none" w:sz="0" w:space="0" w:color="auto"/>
            <w:right w:val="none" w:sz="0" w:space="0" w:color="auto"/>
          </w:divBdr>
        </w:div>
        <w:div w:id="1325743740">
          <w:marLeft w:val="0"/>
          <w:marRight w:val="0"/>
          <w:marTop w:val="0"/>
          <w:marBottom w:val="0"/>
          <w:divBdr>
            <w:top w:val="none" w:sz="0" w:space="0" w:color="auto"/>
            <w:left w:val="none" w:sz="0" w:space="0" w:color="auto"/>
            <w:bottom w:val="none" w:sz="0" w:space="0" w:color="auto"/>
            <w:right w:val="none" w:sz="0" w:space="0" w:color="auto"/>
          </w:divBdr>
        </w:div>
      </w:divsChild>
    </w:div>
    <w:div w:id="677661804">
      <w:bodyDiv w:val="1"/>
      <w:marLeft w:val="0"/>
      <w:marRight w:val="0"/>
      <w:marTop w:val="0"/>
      <w:marBottom w:val="0"/>
      <w:divBdr>
        <w:top w:val="none" w:sz="0" w:space="0" w:color="auto"/>
        <w:left w:val="none" w:sz="0" w:space="0" w:color="auto"/>
        <w:bottom w:val="none" w:sz="0" w:space="0" w:color="auto"/>
        <w:right w:val="none" w:sz="0" w:space="0" w:color="auto"/>
      </w:divBdr>
      <w:divsChild>
        <w:div w:id="1028604417">
          <w:marLeft w:val="0"/>
          <w:marRight w:val="0"/>
          <w:marTop w:val="0"/>
          <w:marBottom w:val="0"/>
          <w:divBdr>
            <w:top w:val="none" w:sz="0" w:space="0" w:color="auto"/>
            <w:left w:val="none" w:sz="0" w:space="0" w:color="auto"/>
            <w:bottom w:val="none" w:sz="0" w:space="0" w:color="auto"/>
            <w:right w:val="none" w:sz="0" w:space="0" w:color="auto"/>
          </w:divBdr>
        </w:div>
        <w:div w:id="728966169">
          <w:marLeft w:val="0"/>
          <w:marRight w:val="0"/>
          <w:marTop w:val="0"/>
          <w:marBottom w:val="0"/>
          <w:divBdr>
            <w:top w:val="none" w:sz="0" w:space="0" w:color="auto"/>
            <w:left w:val="none" w:sz="0" w:space="0" w:color="auto"/>
            <w:bottom w:val="none" w:sz="0" w:space="0" w:color="auto"/>
            <w:right w:val="none" w:sz="0" w:space="0" w:color="auto"/>
          </w:divBdr>
        </w:div>
        <w:div w:id="1475950252">
          <w:marLeft w:val="0"/>
          <w:marRight w:val="0"/>
          <w:marTop w:val="0"/>
          <w:marBottom w:val="0"/>
          <w:divBdr>
            <w:top w:val="none" w:sz="0" w:space="0" w:color="auto"/>
            <w:left w:val="none" w:sz="0" w:space="0" w:color="auto"/>
            <w:bottom w:val="none" w:sz="0" w:space="0" w:color="auto"/>
            <w:right w:val="none" w:sz="0" w:space="0" w:color="auto"/>
          </w:divBdr>
        </w:div>
        <w:div w:id="1815177551">
          <w:marLeft w:val="0"/>
          <w:marRight w:val="0"/>
          <w:marTop w:val="0"/>
          <w:marBottom w:val="0"/>
          <w:divBdr>
            <w:top w:val="none" w:sz="0" w:space="0" w:color="auto"/>
            <w:left w:val="none" w:sz="0" w:space="0" w:color="auto"/>
            <w:bottom w:val="none" w:sz="0" w:space="0" w:color="auto"/>
            <w:right w:val="none" w:sz="0" w:space="0" w:color="auto"/>
          </w:divBdr>
        </w:div>
      </w:divsChild>
    </w:div>
    <w:div w:id="678313580">
      <w:bodyDiv w:val="1"/>
      <w:marLeft w:val="0"/>
      <w:marRight w:val="0"/>
      <w:marTop w:val="0"/>
      <w:marBottom w:val="0"/>
      <w:divBdr>
        <w:top w:val="none" w:sz="0" w:space="0" w:color="auto"/>
        <w:left w:val="none" w:sz="0" w:space="0" w:color="auto"/>
        <w:bottom w:val="none" w:sz="0" w:space="0" w:color="auto"/>
        <w:right w:val="none" w:sz="0" w:space="0" w:color="auto"/>
      </w:divBdr>
      <w:divsChild>
        <w:div w:id="141505464">
          <w:marLeft w:val="0"/>
          <w:marRight w:val="0"/>
          <w:marTop w:val="0"/>
          <w:marBottom w:val="0"/>
          <w:divBdr>
            <w:top w:val="none" w:sz="0" w:space="0" w:color="auto"/>
            <w:left w:val="none" w:sz="0" w:space="0" w:color="auto"/>
            <w:bottom w:val="none" w:sz="0" w:space="0" w:color="auto"/>
            <w:right w:val="none" w:sz="0" w:space="0" w:color="auto"/>
          </w:divBdr>
        </w:div>
        <w:div w:id="352611901">
          <w:marLeft w:val="0"/>
          <w:marRight w:val="0"/>
          <w:marTop w:val="0"/>
          <w:marBottom w:val="0"/>
          <w:divBdr>
            <w:top w:val="none" w:sz="0" w:space="0" w:color="auto"/>
            <w:left w:val="none" w:sz="0" w:space="0" w:color="auto"/>
            <w:bottom w:val="none" w:sz="0" w:space="0" w:color="auto"/>
            <w:right w:val="none" w:sz="0" w:space="0" w:color="auto"/>
          </w:divBdr>
        </w:div>
        <w:div w:id="816150693">
          <w:marLeft w:val="0"/>
          <w:marRight w:val="0"/>
          <w:marTop w:val="0"/>
          <w:marBottom w:val="0"/>
          <w:divBdr>
            <w:top w:val="none" w:sz="0" w:space="0" w:color="auto"/>
            <w:left w:val="none" w:sz="0" w:space="0" w:color="auto"/>
            <w:bottom w:val="none" w:sz="0" w:space="0" w:color="auto"/>
            <w:right w:val="none" w:sz="0" w:space="0" w:color="auto"/>
          </w:divBdr>
        </w:div>
        <w:div w:id="1873567571">
          <w:marLeft w:val="0"/>
          <w:marRight w:val="0"/>
          <w:marTop w:val="0"/>
          <w:marBottom w:val="0"/>
          <w:divBdr>
            <w:top w:val="none" w:sz="0" w:space="0" w:color="auto"/>
            <w:left w:val="none" w:sz="0" w:space="0" w:color="auto"/>
            <w:bottom w:val="none" w:sz="0" w:space="0" w:color="auto"/>
            <w:right w:val="none" w:sz="0" w:space="0" w:color="auto"/>
          </w:divBdr>
        </w:div>
      </w:divsChild>
    </w:div>
    <w:div w:id="680015352">
      <w:bodyDiv w:val="1"/>
      <w:marLeft w:val="0"/>
      <w:marRight w:val="0"/>
      <w:marTop w:val="0"/>
      <w:marBottom w:val="0"/>
      <w:divBdr>
        <w:top w:val="none" w:sz="0" w:space="0" w:color="auto"/>
        <w:left w:val="none" w:sz="0" w:space="0" w:color="auto"/>
        <w:bottom w:val="none" w:sz="0" w:space="0" w:color="auto"/>
        <w:right w:val="none" w:sz="0" w:space="0" w:color="auto"/>
      </w:divBdr>
      <w:divsChild>
        <w:div w:id="31082242">
          <w:marLeft w:val="0"/>
          <w:marRight w:val="0"/>
          <w:marTop w:val="0"/>
          <w:marBottom w:val="0"/>
          <w:divBdr>
            <w:top w:val="none" w:sz="0" w:space="0" w:color="auto"/>
            <w:left w:val="none" w:sz="0" w:space="0" w:color="auto"/>
            <w:bottom w:val="none" w:sz="0" w:space="0" w:color="auto"/>
            <w:right w:val="none" w:sz="0" w:space="0" w:color="auto"/>
          </w:divBdr>
        </w:div>
        <w:div w:id="984511683">
          <w:marLeft w:val="0"/>
          <w:marRight w:val="0"/>
          <w:marTop w:val="0"/>
          <w:marBottom w:val="0"/>
          <w:divBdr>
            <w:top w:val="none" w:sz="0" w:space="0" w:color="auto"/>
            <w:left w:val="none" w:sz="0" w:space="0" w:color="auto"/>
            <w:bottom w:val="none" w:sz="0" w:space="0" w:color="auto"/>
            <w:right w:val="none" w:sz="0" w:space="0" w:color="auto"/>
          </w:divBdr>
        </w:div>
        <w:div w:id="1861577046">
          <w:marLeft w:val="0"/>
          <w:marRight w:val="0"/>
          <w:marTop w:val="0"/>
          <w:marBottom w:val="0"/>
          <w:divBdr>
            <w:top w:val="none" w:sz="0" w:space="0" w:color="auto"/>
            <w:left w:val="none" w:sz="0" w:space="0" w:color="auto"/>
            <w:bottom w:val="none" w:sz="0" w:space="0" w:color="auto"/>
            <w:right w:val="none" w:sz="0" w:space="0" w:color="auto"/>
          </w:divBdr>
        </w:div>
        <w:div w:id="1954508582">
          <w:marLeft w:val="0"/>
          <w:marRight w:val="0"/>
          <w:marTop w:val="0"/>
          <w:marBottom w:val="0"/>
          <w:divBdr>
            <w:top w:val="none" w:sz="0" w:space="0" w:color="auto"/>
            <w:left w:val="none" w:sz="0" w:space="0" w:color="auto"/>
            <w:bottom w:val="none" w:sz="0" w:space="0" w:color="auto"/>
            <w:right w:val="none" w:sz="0" w:space="0" w:color="auto"/>
          </w:divBdr>
        </w:div>
      </w:divsChild>
    </w:div>
    <w:div w:id="683436767">
      <w:bodyDiv w:val="1"/>
      <w:marLeft w:val="0"/>
      <w:marRight w:val="0"/>
      <w:marTop w:val="0"/>
      <w:marBottom w:val="0"/>
      <w:divBdr>
        <w:top w:val="none" w:sz="0" w:space="0" w:color="auto"/>
        <w:left w:val="none" w:sz="0" w:space="0" w:color="auto"/>
        <w:bottom w:val="none" w:sz="0" w:space="0" w:color="auto"/>
        <w:right w:val="none" w:sz="0" w:space="0" w:color="auto"/>
      </w:divBdr>
      <w:divsChild>
        <w:div w:id="287900758">
          <w:marLeft w:val="0"/>
          <w:marRight w:val="0"/>
          <w:marTop w:val="0"/>
          <w:marBottom w:val="0"/>
          <w:divBdr>
            <w:top w:val="none" w:sz="0" w:space="0" w:color="auto"/>
            <w:left w:val="none" w:sz="0" w:space="0" w:color="auto"/>
            <w:bottom w:val="none" w:sz="0" w:space="0" w:color="auto"/>
            <w:right w:val="none" w:sz="0" w:space="0" w:color="auto"/>
          </w:divBdr>
        </w:div>
        <w:div w:id="741490477">
          <w:marLeft w:val="0"/>
          <w:marRight w:val="0"/>
          <w:marTop w:val="0"/>
          <w:marBottom w:val="0"/>
          <w:divBdr>
            <w:top w:val="none" w:sz="0" w:space="0" w:color="auto"/>
            <w:left w:val="none" w:sz="0" w:space="0" w:color="auto"/>
            <w:bottom w:val="none" w:sz="0" w:space="0" w:color="auto"/>
            <w:right w:val="none" w:sz="0" w:space="0" w:color="auto"/>
          </w:divBdr>
        </w:div>
        <w:div w:id="1200781518">
          <w:marLeft w:val="0"/>
          <w:marRight w:val="0"/>
          <w:marTop w:val="0"/>
          <w:marBottom w:val="0"/>
          <w:divBdr>
            <w:top w:val="none" w:sz="0" w:space="0" w:color="auto"/>
            <w:left w:val="none" w:sz="0" w:space="0" w:color="auto"/>
            <w:bottom w:val="none" w:sz="0" w:space="0" w:color="auto"/>
            <w:right w:val="none" w:sz="0" w:space="0" w:color="auto"/>
          </w:divBdr>
        </w:div>
        <w:div w:id="2120682806">
          <w:marLeft w:val="0"/>
          <w:marRight w:val="0"/>
          <w:marTop w:val="0"/>
          <w:marBottom w:val="0"/>
          <w:divBdr>
            <w:top w:val="none" w:sz="0" w:space="0" w:color="auto"/>
            <w:left w:val="none" w:sz="0" w:space="0" w:color="auto"/>
            <w:bottom w:val="none" w:sz="0" w:space="0" w:color="auto"/>
            <w:right w:val="none" w:sz="0" w:space="0" w:color="auto"/>
          </w:divBdr>
        </w:div>
      </w:divsChild>
    </w:div>
    <w:div w:id="683895709">
      <w:bodyDiv w:val="1"/>
      <w:marLeft w:val="0"/>
      <w:marRight w:val="0"/>
      <w:marTop w:val="0"/>
      <w:marBottom w:val="0"/>
      <w:divBdr>
        <w:top w:val="none" w:sz="0" w:space="0" w:color="auto"/>
        <w:left w:val="none" w:sz="0" w:space="0" w:color="auto"/>
        <w:bottom w:val="none" w:sz="0" w:space="0" w:color="auto"/>
        <w:right w:val="none" w:sz="0" w:space="0" w:color="auto"/>
      </w:divBdr>
      <w:divsChild>
        <w:div w:id="162747750">
          <w:marLeft w:val="0"/>
          <w:marRight w:val="0"/>
          <w:marTop w:val="0"/>
          <w:marBottom w:val="0"/>
          <w:divBdr>
            <w:top w:val="none" w:sz="0" w:space="0" w:color="auto"/>
            <w:left w:val="none" w:sz="0" w:space="0" w:color="auto"/>
            <w:bottom w:val="none" w:sz="0" w:space="0" w:color="auto"/>
            <w:right w:val="none" w:sz="0" w:space="0" w:color="auto"/>
          </w:divBdr>
        </w:div>
        <w:div w:id="403718800">
          <w:marLeft w:val="0"/>
          <w:marRight w:val="0"/>
          <w:marTop w:val="0"/>
          <w:marBottom w:val="0"/>
          <w:divBdr>
            <w:top w:val="none" w:sz="0" w:space="0" w:color="auto"/>
            <w:left w:val="none" w:sz="0" w:space="0" w:color="auto"/>
            <w:bottom w:val="none" w:sz="0" w:space="0" w:color="auto"/>
            <w:right w:val="none" w:sz="0" w:space="0" w:color="auto"/>
          </w:divBdr>
        </w:div>
        <w:div w:id="562910872">
          <w:marLeft w:val="0"/>
          <w:marRight w:val="0"/>
          <w:marTop w:val="0"/>
          <w:marBottom w:val="0"/>
          <w:divBdr>
            <w:top w:val="none" w:sz="0" w:space="0" w:color="auto"/>
            <w:left w:val="none" w:sz="0" w:space="0" w:color="auto"/>
            <w:bottom w:val="none" w:sz="0" w:space="0" w:color="auto"/>
            <w:right w:val="none" w:sz="0" w:space="0" w:color="auto"/>
          </w:divBdr>
        </w:div>
        <w:div w:id="765033614">
          <w:marLeft w:val="0"/>
          <w:marRight w:val="0"/>
          <w:marTop w:val="0"/>
          <w:marBottom w:val="0"/>
          <w:divBdr>
            <w:top w:val="none" w:sz="0" w:space="0" w:color="auto"/>
            <w:left w:val="none" w:sz="0" w:space="0" w:color="auto"/>
            <w:bottom w:val="none" w:sz="0" w:space="0" w:color="auto"/>
            <w:right w:val="none" w:sz="0" w:space="0" w:color="auto"/>
          </w:divBdr>
        </w:div>
      </w:divsChild>
    </w:div>
    <w:div w:id="684088621">
      <w:bodyDiv w:val="1"/>
      <w:marLeft w:val="0"/>
      <w:marRight w:val="0"/>
      <w:marTop w:val="0"/>
      <w:marBottom w:val="0"/>
      <w:divBdr>
        <w:top w:val="none" w:sz="0" w:space="0" w:color="auto"/>
        <w:left w:val="none" w:sz="0" w:space="0" w:color="auto"/>
        <w:bottom w:val="none" w:sz="0" w:space="0" w:color="auto"/>
        <w:right w:val="none" w:sz="0" w:space="0" w:color="auto"/>
      </w:divBdr>
      <w:divsChild>
        <w:div w:id="391320078">
          <w:marLeft w:val="0"/>
          <w:marRight w:val="0"/>
          <w:marTop w:val="0"/>
          <w:marBottom w:val="0"/>
          <w:divBdr>
            <w:top w:val="none" w:sz="0" w:space="0" w:color="auto"/>
            <w:left w:val="none" w:sz="0" w:space="0" w:color="auto"/>
            <w:bottom w:val="none" w:sz="0" w:space="0" w:color="auto"/>
            <w:right w:val="none" w:sz="0" w:space="0" w:color="auto"/>
          </w:divBdr>
        </w:div>
        <w:div w:id="462115243">
          <w:marLeft w:val="0"/>
          <w:marRight w:val="0"/>
          <w:marTop w:val="0"/>
          <w:marBottom w:val="0"/>
          <w:divBdr>
            <w:top w:val="none" w:sz="0" w:space="0" w:color="auto"/>
            <w:left w:val="none" w:sz="0" w:space="0" w:color="auto"/>
            <w:bottom w:val="none" w:sz="0" w:space="0" w:color="auto"/>
            <w:right w:val="none" w:sz="0" w:space="0" w:color="auto"/>
          </w:divBdr>
        </w:div>
        <w:div w:id="622537155">
          <w:marLeft w:val="0"/>
          <w:marRight w:val="0"/>
          <w:marTop w:val="0"/>
          <w:marBottom w:val="0"/>
          <w:divBdr>
            <w:top w:val="none" w:sz="0" w:space="0" w:color="auto"/>
            <w:left w:val="none" w:sz="0" w:space="0" w:color="auto"/>
            <w:bottom w:val="none" w:sz="0" w:space="0" w:color="auto"/>
            <w:right w:val="none" w:sz="0" w:space="0" w:color="auto"/>
          </w:divBdr>
        </w:div>
        <w:div w:id="2145779749">
          <w:marLeft w:val="0"/>
          <w:marRight w:val="0"/>
          <w:marTop w:val="0"/>
          <w:marBottom w:val="0"/>
          <w:divBdr>
            <w:top w:val="none" w:sz="0" w:space="0" w:color="auto"/>
            <w:left w:val="none" w:sz="0" w:space="0" w:color="auto"/>
            <w:bottom w:val="none" w:sz="0" w:space="0" w:color="auto"/>
            <w:right w:val="none" w:sz="0" w:space="0" w:color="auto"/>
          </w:divBdr>
        </w:div>
      </w:divsChild>
    </w:div>
    <w:div w:id="684207437">
      <w:bodyDiv w:val="1"/>
      <w:marLeft w:val="0"/>
      <w:marRight w:val="0"/>
      <w:marTop w:val="0"/>
      <w:marBottom w:val="0"/>
      <w:divBdr>
        <w:top w:val="none" w:sz="0" w:space="0" w:color="auto"/>
        <w:left w:val="none" w:sz="0" w:space="0" w:color="auto"/>
        <w:bottom w:val="none" w:sz="0" w:space="0" w:color="auto"/>
        <w:right w:val="none" w:sz="0" w:space="0" w:color="auto"/>
      </w:divBdr>
      <w:divsChild>
        <w:div w:id="11230637">
          <w:marLeft w:val="0"/>
          <w:marRight w:val="0"/>
          <w:marTop w:val="0"/>
          <w:marBottom w:val="0"/>
          <w:divBdr>
            <w:top w:val="none" w:sz="0" w:space="0" w:color="auto"/>
            <w:left w:val="none" w:sz="0" w:space="0" w:color="auto"/>
            <w:bottom w:val="none" w:sz="0" w:space="0" w:color="auto"/>
            <w:right w:val="none" w:sz="0" w:space="0" w:color="auto"/>
          </w:divBdr>
        </w:div>
        <w:div w:id="415901907">
          <w:marLeft w:val="0"/>
          <w:marRight w:val="0"/>
          <w:marTop w:val="0"/>
          <w:marBottom w:val="0"/>
          <w:divBdr>
            <w:top w:val="none" w:sz="0" w:space="0" w:color="auto"/>
            <w:left w:val="none" w:sz="0" w:space="0" w:color="auto"/>
            <w:bottom w:val="none" w:sz="0" w:space="0" w:color="auto"/>
            <w:right w:val="none" w:sz="0" w:space="0" w:color="auto"/>
          </w:divBdr>
        </w:div>
        <w:div w:id="654186982">
          <w:marLeft w:val="0"/>
          <w:marRight w:val="0"/>
          <w:marTop w:val="0"/>
          <w:marBottom w:val="0"/>
          <w:divBdr>
            <w:top w:val="none" w:sz="0" w:space="0" w:color="auto"/>
            <w:left w:val="none" w:sz="0" w:space="0" w:color="auto"/>
            <w:bottom w:val="none" w:sz="0" w:space="0" w:color="auto"/>
            <w:right w:val="none" w:sz="0" w:space="0" w:color="auto"/>
          </w:divBdr>
        </w:div>
        <w:div w:id="787821599">
          <w:marLeft w:val="0"/>
          <w:marRight w:val="0"/>
          <w:marTop w:val="0"/>
          <w:marBottom w:val="0"/>
          <w:divBdr>
            <w:top w:val="none" w:sz="0" w:space="0" w:color="auto"/>
            <w:left w:val="none" w:sz="0" w:space="0" w:color="auto"/>
            <w:bottom w:val="none" w:sz="0" w:space="0" w:color="auto"/>
            <w:right w:val="none" w:sz="0" w:space="0" w:color="auto"/>
          </w:divBdr>
        </w:div>
      </w:divsChild>
    </w:div>
    <w:div w:id="685137543">
      <w:bodyDiv w:val="1"/>
      <w:marLeft w:val="0"/>
      <w:marRight w:val="0"/>
      <w:marTop w:val="0"/>
      <w:marBottom w:val="0"/>
      <w:divBdr>
        <w:top w:val="none" w:sz="0" w:space="0" w:color="auto"/>
        <w:left w:val="none" w:sz="0" w:space="0" w:color="auto"/>
        <w:bottom w:val="none" w:sz="0" w:space="0" w:color="auto"/>
        <w:right w:val="none" w:sz="0" w:space="0" w:color="auto"/>
      </w:divBdr>
      <w:divsChild>
        <w:div w:id="215549606">
          <w:marLeft w:val="0"/>
          <w:marRight w:val="0"/>
          <w:marTop w:val="0"/>
          <w:marBottom w:val="0"/>
          <w:divBdr>
            <w:top w:val="none" w:sz="0" w:space="0" w:color="auto"/>
            <w:left w:val="none" w:sz="0" w:space="0" w:color="auto"/>
            <w:bottom w:val="none" w:sz="0" w:space="0" w:color="auto"/>
            <w:right w:val="none" w:sz="0" w:space="0" w:color="auto"/>
          </w:divBdr>
        </w:div>
        <w:div w:id="381096561">
          <w:marLeft w:val="0"/>
          <w:marRight w:val="0"/>
          <w:marTop w:val="0"/>
          <w:marBottom w:val="0"/>
          <w:divBdr>
            <w:top w:val="none" w:sz="0" w:space="0" w:color="auto"/>
            <w:left w:val="none" w:sz="0" w:space="0" w:color="auto"/>
            <w:bottom w:val="none" w:sz="0" w:space="0" w:color="auto"/>
            <w:right w:val="none" w:sz="0" w:space="0" w:color="auto"/>
          </w:divBdr>
        </w:div>
        <w:div w:id="1414663902">
          <w:marLeft w:val="0"/>
          <w:marRight w:val="0"/>
          <w:marTop w:val="0"/>
          <w:marBottom w:val="0"/>
          <w:divBdr>
            <w:top w:val="none" w:sz="0" w:space="0" w:color="auto"/>
            <w:left w:val="none" w:sz="0" w:space="0" w:color="auto"/>
            <w:bottom w:val="none" w:sz="0" w:space="0" w:color="auto"/>
            <w:right w:val="none" w:sz="0" w:space="0" w:color="auto"/>
          </w:divBdr>
        </w:div>
        <w:div w:id="2074348404">
          <w:marLeft w:val="0"/>
          <w:marRight w:val="0"/>
          <w:marTop w:val="0"/>
          <w:marBottom w:val="0"/>
          <w:divBdr>
            <w:top w:val="none" w:sz="0" w:space="0" w:color="auto"/>
            <w:left w:val="none" w:sz="0" w:space="0" w:color="auto"/>
            <w:bottom w:val="none" w:sz="0" w:space="0" w:color="auto"/>
            <w:right w:val="none" w:sz="0" w:space="0" w:color="auto"/>
          </w:divBdr>
        </w:div>
      </w:divsChild>
    </w:div>
    <w:div w:id="685865881">
      <w:bodyDiv w:val="1"/>
      <w:marLeft w:val="0"/>
      <w:marRight w:val="0"/>
      <w:marTop w:val="0"/>
      <w:marBottom w:val="0"/>
      <w:divBdr>
        <w:top w:val="none" w:sz="0" w:space="0" w:color="auto"/>
        <w:left w:val="none" w:sz="0" w:space="0" w:color="auto"/>
        <w:bottom w:val="none" w:sz="0" w:space="0" w:color="auto"/>
        <w:right w:val="none" w:sz="0" w:space="0" w:color="auto"/>
      </w:divBdr>
      <w:divsChild>
        <w:div w:id="248465365">
          <w:marLeft w:val="0"/>
          <w:marRight w:val="0"/>
          <w:marTop w:val="0"/>
          <w:marBottom w:val="0"/>
          <w:divBdr>
            <w:top w:val="none" w:sz="0" w:space="0" w:color="auto"/>
            <w:left w:val="none" w:sz="0" w:space="0" w:color="auto"/>
            <w:bottom w:val="none" w:sz="0" w:space="0" w:color="auto"/>
            <w:right w:val="none" w:sz="0" w:space="0" w:color="auto"/>
          </w:divBdr>
        </w:div>
        <w:div w:id="404029966">
          <w:marLeft w:val="0"/>
          <w:marRight w:val="0"/>
          <w:marTop w:val="0"/>
          <w:marBottom w:val="0"/>
          <w:divBdr>
            <w:top w:val="none" w:sz="0" w:space="0" w:color="auto"/>
            <w:left w:val="none" w:sz="0" w:space="0" w:color="auto"/>
            <w:bottom w:val="none" w:sz="0" w:space="0" w:color="auto"/>
            <w:right w:val="none" w:sz="0" w:space="0" w:color="auto"/>
          </w:divBdr>
        </w:div>
        <w:div w:id="1119685877">
          <w:marLeft w:val="0"/>
          <w:marRight w:val="0"/>
          <w:marTop w:val="0"/>
          <w:marBottom w:val="0"/>
          <w:divBdr>
            <w:top w:val="none" w:sz="0" w:space="0" w:color="auto"/>
            <w:left w:val="none" w:sz="0" w:space="0" w:color="auto"/>
            <w:bottom w:val="none" w:sz="0" w:space="0" w:color="auto"/>
            <w:right w:val="none" w:sz="0" w:space="0" w:color="auto"/>
          </w:divBdr>
        </w:div>
        <w:div w:id="1485128073">
          <w:marLeft w:val="0"/>
          <w:marRight w:val="0"/>
          <w:marTop w:val="0"/>
          <w:marBottom w:val="0"/>
          <w:divBdr>
            <w:top w:val="none" w:sz="0" w:space="0" w:color="auto"/>
            <w:left w:val="none" w:sz="0" w:space="0" w:color="auto"/>
            <w:bottom w:val="none" w:sz="0" w:space="0" w:color="auto"/>
            <w:right w:val="none" w:sz="0" w:space="0" w:color="auto"/>
          </w:divBdr>
        </w:div>
      </w:divsChild>
    </w:div>
    <w:div w:id="687944710">
      <w:bodyDiv w:val="1"/>
      <w:marLeft w:val="0"/>
      <w:marRight w:val="0"/>
      <w:marTop w:val="0"/>
      <w:marBottom w:val="0"/>
      <w:divBdr>
        <w:top w:val="none" w:sz="0" w:space="0" w:color="auto"/>
        <w:left w:val="none" w:sz="0" w:space="0" w:color="auto"/>
        <w:bottom w:val="none" w:sz="0" w:space="0" w:color="auto"/>
        <w:right w:val="none" w:sz="0" w:space="0" w:color="auto"/>
      </w:divBdr>
      <w:divsChild>
        <w:div w:id="278142797">
          <w:marLeft w:val="0"/>
          <w:marRight w:val="0"/>
          <w:marTop w:val="0"/>
          <w:marBottom w:val="0"/>
          <w:divBdr>
            <w:top w:val="none" w:sz="0" w:space="0" w:color="auto"/>
            <w:left w:val="none" w:sz="0" w:space="0" w:color="auto"/>
            <w:bottom w:val="none" w:sz="0" w:space="0" w:color="auto"/>
            <w:right w:val="none" w:sz="0" w:space="0" w:color="auto"/>
          </w:divBdr>
        </w:div>
        <w:div w:id="416637349">
          <w:marLeft w:val="0"/>
          <w:marRight w:val="0"/>
          <w:marTop w:val="0"/>
          <w:marBottom w:val="0"/>
          <w:divBdr>
            <w:top w:val="none" w:sz="0" w:space="0" w:color="auto"/>
            <w:left w:val="none" w:sz="0" w:space="0" w:color="auto"/>
            <w:bottom w:val="none" w:sz="0" w:space="0" w:color="auto"/>
            <w:right w:val="none" w:sz="0" w:space="0" w:color="auto"/>
          </w:divBdr>
        </w:div>
        <w:div w:id="1911839787">
          <w:marLeft w:val="0"/>
          <w:marRight w:val="0"/>
          <w:marTop w:val="0"/>
          <w:marBottom w:val="0"/>
          <w:divBdr>
            <w:top w:val="none" w:sz="0" w:space="0" w:color="auto"/>
            <w:left w:val="none" w:sz="0" w:space="0" w:color="auto"/>
            <w:bottom w:val="none" w:sz="0" w:space="0" w:color="auto"/>
            <w:right w:val="none" w:sz="0" w:space="0" w:color="auto"/>
          </w:divBdr>
        </w:div>
        <w:div w:id="1953244502">
          <w:marLeft w:val="0"/>
          <w:marRight w:val="0"/>
          <w:marTop w:val="0"/>
          <w:marBottom w:val="0"/>
          <w:divBdr>
            <w:top w:val="none" w:sz="0" w:space="0" w:color="auto"/>
            <w:left w:val="none" w:sz="0" w:space="0" w:color="auto"/>
            <w:bottom w:val="none" w:sz="0" w:space="0" w:color="auto"/>
            <w:right w:val="none" w:sz="0" w:space="0" w:color="auto"/>
          </w:divBdr>
        </w:div>
      </w:divsChild>
    </w:div>
    <w:div w:id="688406718">
      <w:bodyDiv w:val="1"/>
      <w:marLeft w:val="0"/>
      <w:marRight w:val="0"/>
      <w:marTop w:val="0"/>
      <w:marBottom w:val="0"/>
      <w:divBdr>
        <w:top w:val="none" w:sz="0" w:space="0" w:color="auto"/>
        <w:left w:val="none" w:sz="0" w:space="0" w:color="auto"/>
        <w:bottom w:val="none" w:sz="0" w:space="0" w:color="auto"/>
        <w:right w:val="none" w:sz="0" w:space="0" w:color="auto"/>
      </w:divBdr>
      <w:divsChild>
        <w:div w:id="313604414">
          <w:marLeft w:val="0"/>
          <w:marRight w:val="0"/>
          <w:marTop w:val="0"/>
          <w:marBottom w:val="0"/>
          <w:divBdr>
            <w:top w:val="none" w:sz="0" w:space="0" w:color="auto"/>
            <w:left w:val="none" w:sz="0" w:space="0" w:color="auto"/>
            <w:bottom w:val="none" w:sz="0" w:space="0" w:color="auto"/>
            <w:right w:val="none" w:sz="0" w:space="0" w:color="auto"/>
          </w:divBdr>
        </w:div>
        <w:div w:id="683941040">
          <w:marLeft w:val="0"/>
          <w:marRight w:val="0"/>
          <w:marTop w:val="0"/>
          <w:marBottom w:val="0"/>
          <w:divBdr>
            <w:top w:val="none" w:sz="0" w:space="0" w:color="auto"/>
            <w:left w:val="none" w:sz="0" w:space="0" w:color="auto"/>
            <w:bottom w:val="none" w:sz="0" w:space="0" w:color="auto"/>
            <w:right w:val="none" w:sz="0" w:space="0" w:color="auto"/>
          </w:divBdr>
        </w:div>
        <w:div w:id="1455176843">
          <w:marLeft w:val="0"/>
          <w:marRight w:val="0"/>
          <w:marTop w:val="0"/>
          <w:marBottom w:val="0"/>
          <w:divBdr>
            <w:top w:val="none" w:sz="0" w:space="0" w:color="auto"/>
            <w:left w:val="none" w:sz="0" w:space="0" w:color="auto"/>
            <w:bottom w:val="none" w:sz="0" w:space="0" w:color="auto"/>
            <w:right w:val="none" w:sz="0" w:space="0" w:color="auto"/>
          </w:divBdr>
        </w:div>
        <w:div w:id="1530795357">
          <w:marLeft w:val="0"/>
          <w:marRight w:val="0"/>
          <w:marTop w:val="0"/>
          <w:marBottom w:val="0"/>
          <w:divBdr>
            <w:top w:val="none" w:sz="0" w:space="0" w:color="auto"/>
            <w:left w:val="none" w:sz="0" w:space="0" w:color="auto"/>
            <w:bottom w:val="none" w:sz="0" w:space="0" w:color="auto"/>
            <w:right w:val="none" w:sz="0" w:space="0" w:color="auto"/>
          </w:divBdr>
        </w:div>
      </w:divsChild>
    </w:div>
    <w:div w:id="688600557">
      <w:bodyDiv w:val="1"/>
      <w:marLeft w:val="0"/>
      <w:marRight w:val="0"/>
      <w:marTop w:val="0"/>
      <w:marBottom w:val="0"/>
      <w:divBdr>
        <w:top w:val="none" w:sz="0" w:space="0" w:color="auto"/>
        <w:left w:val="none" w:sz="0" w:space="0" w:color="auto"/>
        <w:bottom w:val="none" w:sz="0" w:space="0" w:color="auto"/>
        <w:right w:val="none" w:sz="0" w:space="0" w:color="auto"/>
      </w:divBdr>
      <w:divsChild>
        <w:div w:id="3754189">
          <w:marLeft w:val="0"/>
          <w:marRight w:val="0"/>
          <w:marTop w:val="0"/>
          <w:marBottom w:val="0"/>
          <w:divBdr>
            <w:top w:val="none" w:sz="0" w:space="0" w:color="auto"/>
            <w:left w:val="none" w:sz="0" w:space="0" w:color="auto"/>
            <w:bottom w:val="none" w:sz="0" w:space="0" w:color="auto"/>
            <w:right w:val="none" w:sz="0" w:space="0" w:color="auto"/>
          </w:divBdr>
        </w:div>
        <w:div w:id="301009515">
          <w:marLeft w:val="0"/>
          <w:marRight w:val="0"/>
          <w:marTop w:val="0"/>
          <w:marBottom w:val="0"/>
          <w:divBdr>
            <w:top w:val="none" w:sz="0" w:space="0" w:color="auto"/>
            <w:left w:val="none" w:sz="0" w:space="0" w:color="auto"/>
            <w:bottom w:val="none" w:sz="0" w:space="0" w:color="auto"/>
            <w:right w:val="none" w:sz="0" w:space="0" w:color="auto"/>
          </w:divBdr>
        </w:div>
        <w:div w:id="930158415">
          <w:marLeft w:val="0"/>
          <w:marRight w:val="0"/>
          <w:marTop w:val="0"/>
          <w:marBottom w:val="0"/>
          <w:divBdr>
            <w:top w:val="none" w:sz="0" w:space="0" w:color="auto"/>
            <w:left w:val="none" w:sz="0" w:space="0" w:color="auto"/>
            <w:bottom w:val="none" w:sz="0" w:space="0" w:color="auto"/>
            <w:right w:val="none" w:sz="0" w:space="0" w:color="auto"/>
          </w:divBdr>
        </w:div>
        <w:div w:id="1851601060">
          <w:marLeft w:val="0"/>
          <w:marRight w:val="0"/>
          <w:marTop w:val="0"/>
          <w:marBottom w:val="0"/>
          <w:divBdr>
            <w:top w:val="none" w:sz="0" w:space="0" w:color="auto"/>
            <w:left w:val="none" w:sz="0" w:space="0" w:color="auto"/>
            <w:bottom w:val="none" w:sz="0" w:space="0" w:color="auto"/>
            <w:right w:val="none" w:sz="0" w:space="0" w:color="auto"/>
          </w:divBdr>
        </w:div>
      </w:divsChild>
    </w:div>
    <w:div w:id="690033212">
      <w:bodyDiv w:val="1"/>
      <w:marLeft w:val="0"/>
      <w:marRight w:val="0"/>
      <w:marTop w:val="0"/>
      <w:marBottom w:val="0"/>
      <w:divBdr>
        <w:top w:val="none" w:sz="0" w:space="0" w:color="auto"/>
        <w:left w:val="none" w:sz="0" w:space="0" w:color="auto"/>
        <w:bottom w:val="none" w:sz="0" w:space="0" w:color="auto"/>
        <w:right w:val="none" w:sz="0" w:space="0" w:color="auto"/>
      </w:divBdr>
      <w:divsChild>
        <w:div w:id="919339189">
          <w:marLeft w:val="0"/>
          <w:marRight w:val="0"/>
          <w:marTop w:val="0"/>
          <w:marBottom w:val="0"/>
          <w:divBdr>
            <w:top w:val="none" w:sz="0" w:space="0" w:color="auto"/>
            <w:left w:val="none" w:sz="0" w:space="0" w:color="auto"/>
            <w:bottom w:val="none" w:sz="0" w:space="0" w:color="auto"/>
            <w:right w:val="none" w:sz="0" w:space="0" w:color="auto"/>
          </w:divBdr>
        </w:div>
        <w:div w:id="1550191833">
          <w:marLeft w:val="0"/>
          <w:marRight w:val="0"/>
          <w:marTop w:val="0"/>
          <w:marBottom w:val="0"/>
          <w:divBdr>
            <w:top w:val="none" w:sz="0" w:space="0" w:color="auto"/>
            <w:left w:val="none" w:sz="0" w:space="0" w:color="auto"/>
            <w:bottom w:val="none" w:sz="0" w:space="0" w:color="auto"/>
            <w:right w:val="none" w:sz="0" w:space="0" w:color="auto"/>
          </w:divBdr>
        </w:div>
        <w:div w:id="1607690996">
          <w:marLeft w:val="0"/>
          <w:marRight w:val="0"/>
          <w:marTop w:val="0"/>
          <w:marBottom w:val="0"/>
          <w:divBdr>
            <w:top w:val="none" w:sz="0" w:space="0" w:color="auto"/>
            <w:left w:val="none" w:sz="0" w:space="0" w:color="auto"/>
            <w:bottom w:val="none" w:sz="0" w:space="0" w:color="auto"/>
            <w:right w:val="none" w:sz="0" w:space="0" w:color="auto"/>
          </w:divBdr>
        </w:div>
        <w:div w:id="2042779494">
          <w:marLeft w:val="0"/>
          <w:marRight w:val="0"/>
          <w:marTop w:val="0"/>
          <w:marBottom w:val="0"/>
          <w:divBdr>
            <w:top w:val="none" w:sz="0" w:space="0" w:color="auto"/>
            <w:left w:val="none" w:sz="0" w:space="0" w:color="auto"/>
            <w:bottom w:val="none" w:sz="0" w:space="0" w:color="auto"/>
            <w:right w:val="none" w:sz="0" w:space="0" w:color="auto"/>
          </w:divBdr>
        </w:div>
      </w:divsChild>
    </w:div>
    <w:div w:id="692532518">
      <w:bodyDiv w:val="1"/>
      <w:marLeft w:val="0"/>
      <w:marRight w:val="0"/>
      <w:marTop w:val="0"/>
      <w:marBottom w:val="0"/>
      <w:divBdr>
        <w:top w:val="none" w:sz="0" w:space="0" w:color="auto"/>
        <w:left w:val="none" w:sz="0" w:space="0" w:color="auto"/>
        <w:bottom w:val="none" w:sz="0" w:space="0" w:color="auto"/>
        <w:right w:val="none" w:sz="0" w:space="0" w:color="auto"/>
      </w:divBdr>
      <w:divsChild>
        <w:div w:id="823854381">
          <w:marLeft w:val="0"/>
          <w:marRight w:val="0"/>
          <w:marTop w:val="0"/>
          <w:marBottom w:val="0"/>
          <w:divBdr>
            <w:top w:val="none" w:sz="0" w:space="0" w:color="auto"/>
            <w:left w:val="none" w:sz="0" w:space="0" w:color="auto"/>
            <w:bottom w:val="none" w:sz="0" w:space="0" w:color="auto"/>
            <w:right w:val="none" w:sz="0" w:space="0" w:color="auto"/>
          </w:divBdr>
        </w:div>
        <w:div w:id="955059308">
          <w:marLeft w:val="0"/>
          <w:marRight w:val="0"/>
          <w:marTop w:val="0"/>
          <w:marBottom w:val="0"/>
          <w:divBdr>
            <w:top w:val="none" w:sz="0" w:space="0" w:color="auto"/>
            <w:left w:val="none" w:sz="0" w:space="0" w:color="auto"/>
            <w:bottom w:val="none" w:sz="0" w:space="0" w:color="auto"/>
            <w:right w:val="none" w:sz="0" w:space="0" w:color="auto"/>
          </w:divBdr>
        </w:div>
        <w:div w:id="1152791586">
          <w:marLeft w:val="0"/>
          <w:marRight w:val="0"/>
          <w:marTop w:val="0"/>
          <w:marBottom w:val="0"/>
          <w:divBdr>
            <w:top w:val="none" w:sz="0" w:space="0" w:color="auto"/>
            <w:left w:val="none" w:sz="0" w:space="0" w:color="auto"/>
            <w:bottom w:val="none" w:sz="0" w:space="0" w:color="auto"/>
            <w:right w:val="none" w:sz="0" w:space="0" w:color="auto"/>
          </w:divBdr>
        </w:div>
        <w:div w:id="1453092125">
          <w:marLeft w:val="0"/>
          <w:marRight w:val="0"/>
          <w:marTop w:val="0"/>
          <w:marBottom w:val="0"/>
          <w:divBdr>
            <w:top w:val="none" w:sz="0" w:space="0" w:color="auto"/>
            <w:left w:val="none" w:sz="0" w:space="0" w:color="auto"/>
            <w:bottom w:val="none" w:sz="0" w:space="0" w:color="auto"/>
            <w:right w:val="none" w:sz="0" w:space="0" w:color="auto"/>
          </w:divBdr>
        </w:div>
      </w:divsChild>
    </w:div>
    <w:div w:id="694579017">
      <w:bodyDiv w:val="1"/>
      <w:marLeft w:val="0"/>
      <w:marRight w:val="0"/>
      <w:marTop w:val="0"/>
      <w:marBottom w:val="0"/>
      <w:divBdr>
        <w:top w:val="none" w:sz="0" w:space="0" w:color="auto"/>
        <w:left w:val="none" w:sz="0" w:space="0" w:color="auto"/>
        <w:bottom w:val="none" w:sz="0" w:space="0" w:color="auto"/>
        <w:right w:val="none" w:sz="0" w:space="0" w:color="auto"/>
      </w:divBdr>
    </w:div>
    <w:div w:id="695081902">
      <w:bodyDiv w:val="1"/>
      <w:marLeft w:val="0"/>
      <w:marRight w:val="0"/>
      <w:marTop w:val="0"/>
      <w:marBottom w:val="0"/>
      <w:divBdr>
        <w:top w:val="none" w:sz="0" w:space="0" w:color="auto"/>
        <w:left w:val="none" w:sz="0" w:space="0" w:color="auto"/>
        <w:bottom w:val="none" w:sz="0" w:space="0" w:color="auto"/>
        <w:right w:val="none" w:sz="0" w:space="0" w:color="auto"/>
      </w:divBdr>
      <w:divsChild>
        <w:div w:id="353964391">
          <w:marLeft w:val="0"/>
          <w:marRight w:val="0"/>
          <w:marTop w:val="0"/>
          <w:marBottom w:val="0"/>
          <w:divBdr>
            <w:top w:val="none" w:sz="0" w:space="0" w:color="auto"/>
            <w:left w:val="none" w:sz="0" w:space="0" w:color="auto"/>
            <w:bottom w:val="none" w:sz="0" w:space="0" w:color="auto"/>
            <w:right w:val="none" w:sz="0" w:space="0" w:color="auto"/>
          </w:divBdr>
        </w:div>
        <w:div w:id="366027206">
          <w:marLeft w:val="0"/>
          <w:marRight w:val="0"/>
          <w:marTop w:val="0"/>
          <w:marBottom w:val="0"/>
          <w:divBdr>
            <w:top w:val="none" w:sz="0" w:space="0" w:color="auto"/>
            <w:left w:val="none" w:sz="0" w:space="0" w:color="auto"/>
            <w:bottom w:val="none" w:sz="0" w:space="0" w:color="auto"/>
            <w:right w:val="none" w:sz="0" w:space="0" w:color="auto"/>
          </w:divBdr>
        </w:div>
        <w:div w:id="679939878">
          <w:marLeft w:val="0"/>
          <w:marRight w:val="0"/>
          <w:marTop w:val="0"/>
          <w:marBottom w:val="0"/>
          <w:divBdr>
            <w:top w:val="none" w:sz="0" w:space="0" w:color="auto"/>
            <w:left w:val="none" w:sz="0" w:space="0" w:color="auto"/>
            <w:bottom w:val="none" w:sz="0" w:space="0" w:color="auto"/>
            <w:right w:val="none" w:sz="0" w:space="0" w:color="auto"/>
          </w:divBdr>
        </w:div>
        <w:div w:id="1945067995">
          <w:marLeft w:val="0"/>
          <w:marRight w:val="0"/>
          <w:marTop w:val="0"/>
          <w:marBottom w:val="0"/>
          <w:divBdr>
            <w:top w:val="none" w:sz="0" w:space="0" w:color="auto"/>
            <w:left w:val="none" w:sz="0" w:space="0" w:color="auto"/>
            <w:bottom w:val="none" w:sz="0" w:space="0" w:color="auto"/>
            <w:right w:val="none" w:sz="0" w:space="0" w:color="auto"/>
          </w:divBdr>
        </w:div>
      </w:divsChild>
    </w:div>
    <w:div w:id="696541793">
      <w:bodyDiv w:val="1"/>
      <w:marLeft w:val="0"/>
      <w:marRight w:val="0"/>
      <w:marTop w:val="0"/>
      <w:marBottom w:val="0"/>
      <w:divBdr>
        <w:top w:val="none" w:sz="0" w:space="0" w:color="auto"/>
        <w:left w:val="none" w:sz="0" w:space="0" w:color="auto"/>
        <w:bottom w:val="none" w:sz="0" w:space="0" w:color="auto"/>
        <w:right w:val="none" w:sz="0" w:space="0" w:color="auto"/>
      </w:divBdr>
      <w:divsChild>
        <w:div w:id="75369739">
          <w:marLeft w:val="0"/>
          <w:marRight w:val="0"/>
          <w:marTop w:val="0"/>
          <w:marBottom w:val="0"/>
          <w:divBdr>
            <w:top w:val="none" w:sz="0" w:space="0" w:color="auto"/>
            <w:left w:val="none" w:sz="0" w:space="0" w:color="auto"/>
            <w:bottom w:val="none" w:sz="0" w:space="0" w:color="auto"/>
            <w:right w:val="none" w:sz="0" w:space="0" w:color="auto"/>
          </w:divBdr>
        </w:div>
        <w:div w:id="366025814">
          <w:marLeft w:val="0"/>
          <w:marRight w:val="0"/>
          <w:marTop w:val="0"/>
          <w:marBottom w:val="0"/>
          <w:divBdr>
            <w:top w:val="none" w:sz="0" w:space="0" w:color="auto"/>
            <w:left w:val="none" w:sz="0" w:space="0" w:color="auto"/>
            <w:bottom w:val="none" w:sz="0" w:space="0" w:color="auto"/>
            <w:right w:val="none" w:sz="0" w:space="0" w:color="auto"/>
          </w:divBdr>
        </w:div>
        <w:div w:id="536624787">
          <w:marLeft w:val="0"/>
          <w:marRight w:val="0"/>
          <w:marTop w:val="0"/>
          <w:marBottom w:val="0"/>
          <w:divBdr>
            <w:top w:val="none" w:sz="0" w:space="0" w:color="auto"/>
            <w:left w:val="none" w:sz="0" w:space="0" w:color="auto"/>
            <w:bottom w:val="none" w:sz="0" w:space="0" w:color="auto"/>
            <w:right w:val="none" w:sz="0" w:space="0" w:color="auto"/>
          </w:divBdr>
        </w:div>
        <w:div w:id="1131944909">
          <w:marLeft w:val="0"/>
          <w:marRight w:val="0"/>
          <w:marTop w:val="0"/>
          <w:marBottom w:val="0"/>
          <w:divBdr>
            <w:top w:val="none" w:sz="0" w:space="0" w:color="auto"/>
            <w:left w:val="none" w:sz="0" w:space="0" w:color="auto"/>
            <w:bottom w:val="none" w:sz="0" w:space="0" w:color="auto"/>
            <w:right w:val="none" w:sz="0" w:space="0" w:color="auto"/>
          </w:divBdr>
        </w:div>
      </w:divsChild>
    </w:div>
    <w:div w:id="697044847">
      <w:bodyDiv w:val="1"/>
      <w:marLeft w:val="0"/>
      <w:marRight w:val="0"/>
      <w:marTop w:val="0"/>
      <w:marBottom w:val="0"/>
      <w:divBdr>
        <w:top w:val="none" w:sz="0" w:space="0" w:color="auto"/>
        <w:left w:val="none" w:sz="0" w:space="0" w:color="auto"/>
        <w:bottom w:val="none" w:sz="0" w:space="0" w:color="auto"/>
        <w:right w:val="none" w:sz="0" w:space="0" w:color="auto"/>
      </w:divBdr>
      <w:divsChild>
        <w:div w:id="450781269">
          <w:marLeft w:val="0"/>
          <w:marRight w:val="0"/>
          <w:marTop w:val="0"/>
          <w:marBottom w:val="0"/>
          <w:divBdr>
            <w:top w:val="none" w:sz="0" w:space="0" w:color="auto"/>
            <w:left w:val="none" w:sz="0" w:space="0" w:color="auto"/>
            <w:bottom w:val="none" w:sz="0" w:space="0" w:color="auto"/>
            <w:right w:val="none" w:sz="0" w:space="0" w:color="auto"/>
          </w:divBdr>
        </w:div>
        <w:div w:id="560752655">
          <w:marLeft w:val="0"/>
          <w:marRight w:val="0"/>
          <w:marTop w:val="0"/>
          <w:marBottom w:val="0"/>
          <w:divBdr>
            <w:top w:val="none" w:sz="0" w:space="0" w:color="auto"/>
            <w:left w:val="none" w:sz="0" w:space="0" w:color="auto"/>
            <w:bottom w:val="none" w:sz="0" w:space="0" w:color="auto"/>
            <w:right w:val="none" w:sz="0" w:space="0" w:color="auto"/>
          </w:divBdr>
        </w:div>
        <w:div w:id="660545018">
          <w:marLeft w:val="0"/>
          <w:marRight w:val="0"/>
          <w:marTop w:val="0"/>
          <w:marBottom w:val="0"/>
          <w:divBdr>
            <w:top w:val="none" w:sz="0" w:space="0" w:color="auto"/>
            <w:left w:val="none" w:sz="0" w:space="0" w:color="auto"/>
            <w:bottom w:val="none" w:sz="0" w:space="0" w:color="auto"/>
            <w:right w:val="none" w:sz="0" w:space="0" w:color="auto"/>
          </w:divBdr>
        </w:div>
        <w:div w:id="824785118">
          <w:marLeft w:val="0"/>
          <w:marRight w:val="0"/>
          <w:marTop w:val="0"/>
          <w:marBottom w:val="0"/>
          <w:divBdr>
            <w:top w:val="none" w:sz="0" w:space="0" w:color="auto"/>
            <w:left w:val="none" w:sz="0" w:space="0" w:color="auto"/>
            <w:bottom w:val="none" w:sz="0" w:space="0" w:color="auto"/>
            <w:right w:val="none" w:sz="0" w:space="0" w:color="auto"/>
          </w:divBdr>
        </w:div>
      </w:divsChild>
    </w:div>
    <w:div w:id="698242589">
      <w:bodyDiv w:val="1"/>
      <w:marLeft w:val="0"/>
      <w:marRight w:val="0"/>
      <w:marTop w:val="0"/>
      <w:marBottom w:val="0"/>
      <w:divBdr>
        <w:top w:val="none" w:sz="0" w:space="0" w:color="auto"/>
        <w:left w:val="none" w:sz="0" w:space="0" w:color="auto"/>
        <w:bottom w:val="none" w:sz="0" w:space="0" w:color="auto"/>
        <w:right w:val="none" w:sz="0" w:space="0" w:color="auto"/>
      </w:divBdr>
      <w:divsChild>
        <w:div w:id="124010456">
          <w:marLeft w:val="0"/>
          <w:marRight w:val="0"/>
          <w:marTop w:val="0"/>
          <w:marBottom w:val="0"/>
          <w:divBdr>
            <w:top w:val="none" w:sz="0" w:space="0" w:color="auto"/>
            <w:left w:val="none" w:sz="0" w:space="0" w:color="auto"/>
            <w:bottom w:val="none" w:sz="0" w:space="0" w:color="auto"/>
            <w:right w:val="none" w:sz="0" w:space="0" w:color="auto"/>
          </w:divBdr>
        </w:div>
        <w:div w:id="627905064">
          <w:marLeft w:val="0"/>
          <w:marRight w:val="0"/>
          <w:marTop w:val="0"/>
          <w:marBottom w:val="0"/>
          <w:divBdr>
            <w:top w:val="none" w:sz="0" w:space="0" w:color="auto"/>
            <w:left w:val="none" w:sz="0" w:space="0" w:color="auto"/>
            <w:bottom w:val="none" w:sz="0" w:space="0" w:color="auto"/>
            <w:right w:val="none" w:sz="0" w:space="0" w:color="auto"/>
          </w:divBdr>
        </w:div>
        <w:div w:id="905728797">
          <w:marLeft w:val="0"/>
          <w:marRight w:val="0"/>
          <w:marTop w:val="0"/>
          <w:marBottom w:val="0"/>
          <w:divBdr>
            <w:top w:val="none" w:sz="0" w:space="0" w:color="auto"/>
            <w:left w:val="none" w:sz="0" w:space="0" w:color="auto"/>
            <w:bottom w:val="none" w:sz="0" w:space="0" w:color="auto"/>
            <w:right w:val="none" w:sz="0" w:space="0" w:color="auto"/>
          </w:divBdr>
        </w:div>
        <w:div w:id="1109814264">
          <w:marLeft w:val="0"/>
          <w:marRight w:val="0"/>
          <w:marTop w:val="0"/>
          <w:marBottom w:val="0"/>
          <w:divBdr>
            <w:top w:val="none" w:sz="0" w:space="0" w:color="auto"/>
            <w:left w:val="none" w:sz="0" w:space="0" w:color="auto"/>
            <w:bottom w:val="none" w:sz="0" w:space="0" w:color="auto"/>
            <w:right w:val="none" w:sz="0" w:space="0" w:color="auto"/>
          </w:divBdr>
        </w:div>
      </w:divsChild>
    </w:div>
    <w:div w:id="700135269">
      <w:bodyDiv w:val="1"/>
      <w:marLeft w:val="0"/>
      <w:marRight w:val="0"/>
      <w:marTop w:val="0"/>
      <w:marBottom w:val="0"/>
      <w:divBdr>
        <w:top w:val="none" w:sz="0" w:space="0" w:color="auto"/>
        <w:left w:val="none" w:sz="0" w:space="0" w:color="auto"/>
        <w:bottom w:val="none" w:sz="0" w:space="0" w:color="auto"/>
        <w:right w:val="none" w:sz="0" w:space="0" w:color="auto"/>
      </w:divBdr>
      <w:divsChild>
        <w:div w:id="43608169">
          <w:marLeft w:val="0"/>
          <w:marRight w:val="0"/>
          <w:marTop w:val="0"/>
          <w:marBottom w:val="0"/>
          <w:divBdr>
            <w:top w:val="none" w:sz="0" w:space="0" w:color="auto"/>
            <w:left w:val="none" w:sz="0" w:space="0" w:color="auto"/>
            <w:bottom w:val="none" w:sz="0" w:space="0" w:color="auto"/>
            <w:right w:val="none" w:sz="0" w:space="0" w:color="auto"/>
          </w:divBdr>
        </w:div>
        <w:div w:id="326322543">
          <w:marLeft w:val="0"/>
          <w:marRight w:val="0"/>
          <w:marTop w:val="0"/>
          <w:marBottom w:val="0"/>
          <w:divBdr>
            <w:top w:val="none" w:sz="0" w:space="0" w:color="auto"/>
            <w:left w:val="none" w:sz="0" w:space="0" w:color="auto"/>
            <w:bottom w:val="none" w:sz="0" w:space="0" w:color="auto"/>
            <w:right w:val="none" w:sz="0" w:space="0" w:color="auto"/>
          </w:divBdr>
        </w:div>
        <w:div w:id="1301038382">
          <w:marLeft w:val="0"/>
          <w:marRight w:val="0"/>
          <w:marTop w:val="0"/>
          <w:marBottom w:val="0"/>
          <w:divBdr>
            <w:top w:val="none" w:sz="0" w:space="0" w:color="auto"/>
            <w:left w:val="none" w:sz="0" w:space="0" w:color="auto"/>
            <w:bottom w:val="none" w:sz="0" w:space="0" w:color="auto"/>
            <w:right w:val="none" w:sz="0" w:space="0" w:color="auto"/>
          </w:divBdr>
        </w:div>
        <w:div w:id="1792092881">
          <w:marLeft w:val="0"/>
          <w:marRight w:val="0"/>
          <w:marTop w:val="0"/>
          <w:marBottom w:val="0"/>
          <w:divBdr>
            <w:top w:val="none" w:sz="0" w:space="0" w:color="auto"/>
            <w:left w:val="none" w:sz="0" w:space="0" w:color="auto"/>
            <w:bottom w:val="none" w:sz="0" w:space="0" w:color="auto"/>
            <w:right w:val="none" w:sz="0" w:space="0" w:color="auto"/>
          </w:divBdr>
        </w:div>
      </w:divsChild>
    </w:div>
    <w:div w:id="700739865">
      <w:bodyDiv w:val="1"/>
      <w:marLeft w:val="0"/>
      <w:marRight w:val="0"/>
      <w:marTop w:val="0"/>
      <w:marBottom w:val="0"/>
      <w:divBdr>
        <w:top w:val="none" w:sz="0" w:space="0" w:color="auto"/>
        <w:left w:val="none" w:sz="0" w:space="0" w:color="auto"/>
        <w:bottom w:val="none" w:sz="0" w:space="0" w:color="auto"/>
        <w:right w:val="none" w:sz="0" w:space="0" w:color="auto"/>
      </w:divBdr>
      <w:divsChild>
        <w:div w:id="470758621">
          <w:marLeft w:val="0"/>
          <w:marRight w:val="0"/>
          <w:marTop w:val="0"/>
          <w:marBottom w:val="0"/>
          <w:divBdr>
            <w:top w:val="none" w:sz="0" w:space="0" w:color="auto"/>
            <w:left w:val="none" w:sz="0" w:space="0" w:color="auto"/>
            <w:bottom w:val="none" w:sz="0" w:space="0" w:color="auto"/>
            <w:right w:val="none" w:sz="0" w:space="0" w:color="auto"/>
          </w:divBdr>
        </w:div>
        <w:div w:id="781725714">
          <w:marLeft w:val="0"/>
          <w:marRight w:val="0"/>
          <w:marTop w:val="0"/>
          <w:marBottom w:val="0"/>
          <w:divBdr>
            <w:top w:val="none" w:sz="0" w:space="0" w:color="auto"/>
            <w:left w:val="none" w:sz="0" w:space="0" w:color="auto"/>
            <w:bottom w:val="none" w:sz="0" w:space="0" w:color="auto"/>
            <w:right w:val="none" w:sz="0" w:space="0" w:color="auto"/>
          </w:divBdr>
        </w:div>
        <w:div w:id="2031493252">
          <w:marLeft w:val="0"/>
          <w:marRight w:val="0"/>
          <w:marTop w:val="0"/>
          <w:marBottom w:val="0"/>
          <w:divBdr>
            <w:top w:val="none" w:sz="0" w:space="0" w:color="auto"/>
            <w:left w:val="none" w:sz="0" w:space="0" w:color="auto"/>
            <w:bottom w:val="none" w:sz="0" w:space="0" w:color="auto"/>
            <w:right w:val="none" w:sz="0" w:space="0" w:color="auto"/>
          </w:divBdr>
        </w:div>
        <w:div w:id="2058891011">
          <w:marLeft w:val="0"/>
          <w:marRight w:val="0"/>
          <w:marTop w:val="0"/>
          <w:marBottom w:val="0"/>
          <w:divBdr>
            <w:top w:val="none" w:sz="0" w:space="0" w:color="auto"/>
            <w:left w:val="none" w:sz="0" w:space="0" w:color="auto"/>
            <w:bottom w:val="none" w:sz="0" w:space="0" w:color="auto"/>
            <w:right w:val="none" w:sz="0" w:space="0" w:color="auto"/>
          </w:divBdr>
        </w:div>
      </w:divsChild>
    </w:div>
    <w:div w:id="701056747">
      <w:bodyDiv w:val="1"/>
      <w:marLeft w:val="0"/>
      <w:marRight w:val="0"/>
      <w:marTop w:val="0"/>
      <w:marBottom w:val="0"/>
      <w:divBdr>
        <w:top w:val="none" w:sz="0" w:space="0" w:color="auto"/>
        <w:left w:val="none" w:sz="0" w:space="0" w:color="auto"/>
        <w:bottom w:val="none" w:sz="0" w:space="0" w:color="auto"/>
        <w:right w:val="none" w:sz="0" w:space="0" w:color="auto"/>
      </w:divBdr>
      <w:divsChild>
        <w:div w:id="175269375">
          <w:marLeft w:val="0"/>
          <w:marRight w:val="0"/>
          <w:marTop w:val="0"/>
          <w:marBottom w:val="0"/>
          <w:divBdr>
            <w:top w:val="none" w:sz="0" w:space="0" w:color="auto"/>
            <w:left w:val="none" w:sz="0" w:space="0" w:color="auto"/>
            <w:bottom w:val="none" w:sz="0" w:space="0" w:color="auto"/>
            <w:right w:val="none" w:sz="0" w:space="0" w:color="auto"/>
          </w:divBdr>
        </w:div>
        <w:div w:id="807632005">
          <w:marLeft w:val="0"/>
          <w:marRight w:val="0"/>
          <w:marTop w:val="0"/>
          <w:marBottom w:val="0"/>
          <w:divBdr>
            <w:top w:val="none" w:sz="0" w:space="0" w:color="auto"/>
            <w:left w:val="none" w:sz="0" w:space="0" w:color="auto"/>
            <w:bottom w:val="none" w:sz="0" w:space="0" w:color="auto"/>
            <w:right w:val="none" w:sz="0" w:space="0" w:color="auto"/>
          </w:divBdr>
        </w:div>
        <w:div w:id="2000764263">
          <w:marLeft w:val="0"/>
          <w:marRight w:val="0"/>
          <w:marTop w:val="0"/>
          <w:marBottom w:val="0"/>
          <w:divBdr>
            <w:top w:val="none" w:sz="0" w:space="0" w:color="auto"/>
            <w:left w:val="none" w:sz="0" w:space="0" w:color="auto"/>
            <w:bottom w:val="none" w:sz="0" w:space="0" w:color="auto"/>
            <w:right w:val="none" w:sz="0" w:space="0" w:color="auto"/>
          </w:divBdr>
        </w:div>
        <w:div w:id="2108890369">
          <w:marLeft w:val="0"/>
          <w:marRight w:val="0"/>
          <w:marTop w:val="0"/>
          <w:marBottom w:val="0"/>
          <w:divBdr>
            <w:top w:val="none" w:sz="0" w:space="0" w:color="auto"/>
            <w:left w:val="none" w:sz="0" w:space="0" w:color="auto"/>
            <w:bottom w:val="none" w:sz="0" w:space="0" w:color="auto"/>
            <w:right w:val="none" w:sz="0" w:space="0" w:color="auto"/>
          </w:divBdr>
        </w:div>
      </w:divsChild>
    </w:div>
    <w:div w:id="701132398">
      <w:bodyDiv w:val="1"/>
      <w:marLeft w:val="0"/>
      <w:marRight w:val="0"/>
      <w:marTop w:val="0"/>
      <w:marBottom w:val="0"/>
      <w:divBdr>
        <w:top w:val="none" w:sz="0" w:space="0" w:color="auto"/>
        <w:left w:val="none" w:sz="0" w:space="0" w:color="auto"/>
        <w:bottom w:val="none" w:sz="0" w:space="0" w:color="auto"/>
        <w:right w:val="none" w:sz="0" w:space="0" w:color="auto"/>
      </w:divBdr>
      <w:divsChild>
        <w:div w:id="468910306">
          <w:marLeft w:val="0"/>
          <w:marRight w:val="0"/>
          <w:marTop w:val="0"/>
          <w:marBottom w:val="0"/>
          <w:divBdr>
            <w:top w:val="none" w:sz="0" w:space="0" w:color="auto"/>
            <w:left w:val="none" w:sz="0" w:space="0" w:color="auto"/>
            <w:bottom w:val="none" w:sz="0" w:space="0" w:color="auto"/>
            <w:right w:val="none" w:sz="0" w:space="0" w:color="auto"/>
          </w:divBdr>
        </w:div>
        <w:div w:id="743380437">
          <w:marLeft w:val="0"/>
          <w:marRight w:val="0"/>
          <w:marTop w:val="0"/>
          <w:marBottom w:val="0"/>
          <w:divBdr>
            <w:top w:val="none" w:sz="0" w:space="0" w:color="auto"/>
            <w:left w:val="none" w:sz="0" w:space="0" w:color="auto"/>
            <w:bottom w:val="none" w:sz="0" w:space="0" w:color="auto"/>
            <w:right w:val="none" w:sz="0" w:space="0" w:color="auto"/>
          </w:divBdr>
        </w:div>
        <w:div w:id="1110972838">
          <w:marLeft w:val="0"/>
          <w:marRight w:val="0"/>
          <w:marTop w:val="0"/>
          <w:marBottom w:val="0"/>
          <w:divBdr>
            <w:top w:val="none" w:sz="0" w:space="0" w:color="auto"/>
            <w:left w:val="none" w:sz="0" w:space="0" w:color="auto"/>
            <w:bottom w:val="none" w:sz="0" w:space="0" w:color="auto"/>
            <w:right w:val="none" w:sz="0" w:space="0" w:color="auto"/>
          </w:divBdr>
        </w:div>
        <w:div w:id="1709838552">
          <w:marLeft w:val="0"/>
          <w:marRight w:val="0"/>
          <w:marTop w:val="0"/>
          <w:marBottom w:val="0"/>
          <w:divBdr>
            <w:top w:val="none" w:sz="0" w:space="0" w:color="auto"/>
            <w:left w:val="none" w:sz="0" w:space="0" w:color="auto"/>
            <w:bottom w:val="none" w:sz="0" w:space="0" w:color="auto"/>
            <w:right w:val="none" w:sz="0" w:space="0" w:color="auto"/>
          </w:divBdr>
        </w:div>
      </w:divsChild>
    </w:div>
    <w:div w:id="701591659">
      <w:bodyDiv w:val="1"/>
      <w:marLeft w:val="0"/>
      <w:marRight w:val="0"/>
      <w:marTop w:val="0"/>
      <w:marBottom w:val="0"/>
      <w:divBdr>
        <w:top w:val="none" w:sz="0" w:space="0" w:color="auto"/>
        <w:left w:val="none" w:sz="0" w:space="0" w:color="auto"/>
        <w:bottom w:val="none" w:sz="0" w:space="0" w:color="auto"/>
        <w:right w:val="none" w:sz="0" w:space="0" w:color="auto"/>
      </w:divBdr>
      <w:divsChild>
        <w:div w:id="114763422">
          <w:marLeft w:val="0"/>
          <w:marRight w:val="0"/>
          <w:marTop w:val="0"/>
          <w:marBottom w:val="0"/>
          <w:divBdr>
            <w:top w:val="none" w:sz="0" w:space="0" w:color="auto"/>
            <w:left w:val="none" w:sz="0" w:space="0" w:color="auto"/>
            <w:bottom w:val="none" w:sz="0" w:space="0" w:color="auto"/>
            <w:right w:val="none" w:sz="0" w:space="0" w:color="auto"/>
          </w:divBdr>
        </w:div>
        <w:div w:id="1069039405">
          <w:marLeft w:val="0"/>
          <w:marRight w:val="0"/>
          <w:marTop w:val="0"/>
          <w:marBottom w:val="0"/>
          <w:divBdr>
            <w:top w:val="none" w:sz="0" w:space="0" w:color="auto"/>
            <w:left w:val="none" w:sz="0" w:space="0" w:color="auto"/>
            <w:bottom w:val="none" w:sz="0" w:space="0" w:color="auto"/>
            <w:right w:val="none" w:sz="0" w:space="0" w:color="auto"/>
          </w:divBdr>
        </w:div>
        <w:div w:id="1273171766">
          <w:marLeft w:val="0"/>
          <w:marRight w:val="0"/>
          <w:marTop w:val="0"/>
          <w:marBottom w:val="0"/>
          <w:divBdr>
            <w:top w:val="none" w:sz="0" w:space="0" w:color="auto"/>
            <w:left w:val="none" w:sz="0" w:space="0" w:color="auto"/>
            <w:bottom w:val="none" w:sz="0" w:space="0" w:color="auto"/>
            <w:right w:val="none" w:sz="0" w:space="0" w:color="auto"/>
          </w:divBdr>
        </w:div>
        <w:div w:id="1500147685">
          <w:marLeft w:val="0"/>
          <w:marRight w:val="0"/>
          <w:marTop w:val="0"/>
          <w:marBottom w:val="0"/>
          <w:divBdr>
            <w:top w:val="none" w:sz="0" w:space="0" w:color="auto"/>
            <w:left w:val="none" w:sz="0" w:space="0" w:color="auto"/>
            <w:bottom w:val="none" w:sz="0" w:space="0" w:color="auto"/>
            <w:right w:val="none" w:sz="0" w:space="0" w:color="auto"/>
          </w:divBdr>
        </w:div>
      </w:divsChild>
    </w:div>
    <w:div w:id="701783012">
      <w:bodyDiv w:val="1"/>
      <w:marLeft w:val="0"/>
      <w:marRight w:val="0"/>
      <w:marTop w:val="0"/>
      <w:marBottom w:val="0"/>
      <w:divBdr>
        <w:top w:val="none" w:sz="0" w:space="0" w:color="auto"/>
        <w:left w:val="none" w:sz="0" w:space="0" w:color="auto"/>
        <w:bottom w:val="none" w:sz="0" w:space="0" w:color="auto"/>
        <w:right w:val="none" w:sz="0" w:space="0" w:color="auto"/>
      </w:divBdr>
      <w:divsChild>
        <w:div w:id="652148905">
          <w:marLeft w:val="0"/>
          <w:marRight w:val="0"/>
          <w:marTop w:val="0"/>
          <w:marBottom w:val="0"/>
          <w:divBdr>
            <w:top w:val="none" w:sz="0" w:space="0" w:color="auto"/>
            <w:left w:val="none" w:sz="0" w:space="0" w:color="auto"/>
            <w:bottom w:val="none" w:sz="0" w:space="0" w:color="auto"/>
            <w:right w:val="none" w:sz="0" w:space="0" w:color="auto"/>
          </w:divBdr>
        </w:div>
        <w:div w:id="981229586">
          <w:marLeft w:val="0"/>
          <w:marRight w:val="0"/>
          <w:marTop w:val="0"/>
          <w:marBottom w:val="0"/>
          <w:divBdr>
            <w:top w:val="none" w:sz="0" w:space="0" w:color="auto"/>
            <w:left w:val="none" w:sz="0" w:space="0" w:color="auto"/>
            <w:bottom w:val="none" w:sz="0" w:space="0" w:color="auto"/>
            <w:right w:val="none" w:sz="0" w:space="0" w:color="auto"/>
          </w:divBdr>
        </w:div>
        <w:div w:id="1170489481">
          <w:marLeft w:val="0"/>
          <w:marRight w:val="0"/>
          <w:marTop w:val="0"/>
          <w:marBottom w:val="0"/>
          <w:divBdr>
            <w:top w:val="none" w:sz="0" w:space="0" w:color="auto"/>
            <w:left w:val="none" w:sz="0" w:space="0" w:color="auto"/>
            <w:bottom w:val="none" w:sz="0" w:space="0" w:color="auto"/>
            <w:right w:val="none" w:sz="0" w:space="0" w:color="auto"/>
          </w:divBdr>
        </w:div>
        <w:div w:id="2094354074">
          <w:marLeft w:val="0"/>
          <w:marRight w:val="0"/>
          <w:marTop w:val="0"/>
          <w:marBottom w:val="0"/>
          <w:divBdr>
            <w:top w:val="none" w:sz="0" w:space="0" w:color="auto"/>
            <w:left w:val="none" w:sz="0" w:space="0" w:color="auto"/>
            <w:bottom w:val="none" w:sz="0" w:space="0" w:color="auto"/>
            <w:right w:val="none" w:sz="0" w:space="0" w:color="auto"/>
          </w:divBdr>
        </w:div>
      </w:divsChild>
    </w:div>
    <w:div w:id="702287550">
      <w:bodyDiv w:val="1"/>
      <w:marLeft w:val="0"/>
      <w:marRight w:val="0"/>
      <w:marTop w:val="0"/>
      <w:marBottom w:val="0"/>
      <w:divBdr>
        <w:top w:val="none" w:sz="0" w:space="0" w:color="auto"/>
        <w:left w:val="none" w:sz="0" w:space="0" w:color="auto"/>
        <w:bottom w:val="none" w:sz="0" w:space="0" w:color="auto"/>
        <w:right w:val="none" w:sz="0" w:space="0" w:color="auto"/>
      </w:divBdr>
      <w:divsChild>
        <w:div w:id="356467999">
          <w:marLeft w:val="0"/>
          <w:marRight w:val="0"/>
          <w:marTop w:val="0"/>
          <w:marBottom w:val="0"/>
          <w:divBdr>
            <w:top w:val="none" w:sz="0" w:space="0" w:color="auto"/>
            <w:left w:val="none" w:sz="0" w:space="0" w:color="auto"/>
            <w:bottom w:val="none" w:sz="0" w:space="0" w:color="auto"/>
            <w:right w:val="none" w:sz="0" w:space="0" w:color="auto"/>
          </w:divBdr>
        </w:div>
        <w:div w:id="390620186">
          <w:marLeft w:val="0"/>
          <w:marRight w:val="0"/>
          <w:marTop w:val="0"/>
          <w:marBottom w:val="0"/>
          <w:divBdr>
            <w:top w:val="none" w:sz="0" w:space="0" w:color="auto"/>
            <w:left w:val="none" w:sz="0" w:space="0" w:color="auto"/>
            <w:bottom w:val="none" w:sz="0" w:space="0" w:color="auto"/>
            <w:right w:val="none" w:sz="0" w:space="0" w:color="auto"/>
          </w:divBdr>
        </w:div>
        <w:div w:id="467403472">
          <w:marLeft w:val="0"/>
          <w:marRight w:val="0"/>
          <w:marTop w:val="0"/>
          <w:marBottom w:val="0"/>
          <w:divBdr>
            <w:top w:val="none" w:sz="0" w:space="0" w:color="auto"/>
            <w:left w:val="none" w:sz="0" w:space="0" w:color="auto"/>
            <w:bottom w:val="none" w:sz="0" w:space="0" w:color="auto"/>
            <w:right w:val="none" w:sz="0" w:space="0" w:color="auto"/>
          </w:divBdr>
        </w:div>
        <w:div w:id="1856920190">
          <w:marLeft w:val="0"/>
          <w:marRight w:val="0"/>
          <w:marTop w:val="0"/>
          <w:marBottom w:val="0"/>
          <w:divBdr>
            <w:top w:val="none" w:sz="0" w:space="0" w:color="auto"/>
            <w:left w:val="none" w:sz="0" w:space="0" w:color="auto"/>
            <w:bottom w:val="none" w:sz="0" w:space="0" w:color="auto"/>
            <w:right w:val="none" w:sz="0" w:space="0" w:color="auto"/>
          </w:divBdr>
        </w:div>
      </w:divsChild>
    </w:div>
    <w:div w:id="702438193">
      <w:bodyDiv w:val="1"/>
      <w:marLeft w:val="0"/>
      <w:marRight w:val="0"/>
      <w:marTop w:val="0"/>
      <w:marBottom w:val="0"/>
      <w:divBdr>
        <w:top w:val="none" w:sz="0" w:space="0" w:color="auto"/>
        <w:left w:val="none" w:sz="0" w:space="0" w:color="auto"/>
        <w:bottom w:val="none" w:sz="0" w:space="0" w:color="auto"/>
        <w:right w:val="none" w:sz="0" w:space="0" w:color="auto"/>
      </w:divBdr>
      <w:divsChild>
        <w:div w:id="8606019">
          <w:marLeft w:val="0"/>
          <w:marRight w:val="0"/>
          <w:marTop w:val="0"/>
          <w:marBottom w:val="0"/>
          <w:divBdr>
            <w:top w:val="none" w:sz="0" w:space="0" w:color="auto"/>
            <w:left w:val="none" w:sz="0" w:space="0" w:color="auto"/>
            <w:bottom w:val="none" w:sz="0" w:space="0" w:color="auto"/>
            <w:right w:val="none" w:sz="0" w:space="0" w:color="auto"/>
          </w:divBdr>
        </w:div>
        <w:div w:id="415323100">
          <w:marLeft w:val="0"/>
          <w:marRight w:val="0"/>
          <w:marTop w:val="0"/>
          <w:marBottom w:val="0"/>
          <w:divBdr>
            <w:top w:val="none" w:sz="0" w:space="0" w:color="auto"/>
            <w:left w:val="none" w:sz="0" w:space="0" w:color="auto"/>
            <w:bottom w:val="none" w:sz="0" w:space="0" w:color="auto"/>
            <w:right w:val="none" w:sz="0" w:space="0" w:color="auto"/>
          </w:divBdr>
        </w:div>
        <w:div w:id="1219247299">
          <w:marLeft w:val="0"/>
          <w:marRight w:val="0"/>
          <w:marTop w:val="0"/>
          <w:marBottom w:val="0"/>
          <w:divBdr>
            <w:top w:val="none" w:sz="0" w:space="0" w:color="auto"/>
            <w:left w:val="none" w:sz="0" w:space="0" w:color="auto"/>
            <w:bottom w:val="none" w:sz="0" w:space="0" w:color="auto"/>
            <w:right w:val="none" w:sz="0" w:space="0" w:color="auto"/>
          </w:divBdr>
        </w:div>
        <w:div w:id="1752121028">
          <w:marLeft w:val="0"/>
          <w:marRight w:val="0"/>
          <w:marTop w:val="0"/>
          <w:marBottom w:val="0"/>
          <w:divBdr>
            <w:top w:val="none" w:sz="0" w:space="0" w:color="auto"/>
            <w:left w:val="none" w:sz="0" w:space="0" w:color="auto"/>
            <w:bottom w:val="none" w:sz="0" w:space="0" w:color="auto"/>
            <w:right w:val="none" w:sz="0" w:space="0" w:color="auto"/>
          </w:divBdr>
        </w:div>
      </w:divsChild>
    </w:div>
    <w:div w:id="702554338">
      <w:bodyDiv w:val="1"/>
      <w:marLeft w:val="0"/>
      <w:marRight w:val="0"/>
      <w:marTop w:val="0"/>
      <w:marBottom w:val="0"/>
      <w:divBdr>
        <w:top w:val="none" w:sz="0" w:space="0" w:color="auto"/>
        <w:left w:val="none" w:sz="0" w:space="0" w:color="auto"/>
        <w:bottom w:val="none" w:sz="0" w:space="0" w:color="auto"/>
        <w:right w:val="none" w:sz="0" w:space="0" w:color="auto"/>
      </w:divBdr>
      <w:divsChild>
        <w:div w:id="252662738">
          <w:marLeft w:val="0"/>
          <w:marRight w:val="0"/>
          <w:marTop w:val="0"/>
          <w:marBottom w:val="0"/>
          <w:divBdr>
            <w:top w:val="none" w:sz="0" w:space="0" w:color="auto"/>
            <w:left w:val="none" w:sz="0" w:space="0" w:color="auto"/>
            <w:bottom w:val="none" w:sz="0" w:space="0" w:color="auto"/>
            <w:right w:val="none" w:sz="0" w:space="0" w:color="auto"/>
          </w:divBdr>
        </w:div>
        <w:div w:id="633020267">
          <w:marLeft w:val="0"/>
          <w:marRight w:val="0"/>
          <w:marTop w:val="0"/>
          <w:marBottom w:val="0"/>
          <w:divBdr>
            <w:top w:val="none" w:sz="0" w:space="0" w:color="auto"/>
            <w:left w:val="none" w:sz="0" w:space="0" w:color="auto"/>
            <w:bottom w:val="none" w:sz="0" w:space="0" w:color="auto"/>
            <w:right w:val="none" w:sz="0" w:space="0" w:color="auto"/>
          </w:divBdr>
        </w:div>
        <w:div w:id="1311791413">
          <w:marLeft w:val="0"/>
          <w:marRight w:val="0"/>
          <w:marTop w:val="0"/>
          <w:marBottom w:val="0"/>
          <w:divBdr>
            <w:top w:val="none" w:sz="0" w:space="0" w:color="auto"/>
            <w:left w:val="none" w:sz="0" w:space="0" w:color="auto"/>
            <w:bottom w:val="none" w:sz="0" w:space="0" w:color="auto"/>
            <w:right w:val="none" w:sz="0" w:space="0" w:color="auto"/>
          </w:divBdr>
        </w:div>
        <w:div w:id="1973319135">
          <w:marLeft w:val="0"/>
          <w:marRight w:val="0"/>
          <w:marTop w:val="0"/>
          <w:marBottom w:val="0"/>
          <w:divBdr>
            <w:top w:val="none" w:sz="0" w:space="0" w:color="auto"/>
            <w:left w:val="none" w:sz="0" w:space="0" w:color="auto"/>
            <w:bottom w:val="none" w:sz="0" w:space="0" w:color="auto"/>
            <w:right w:val="none" w:sz="0" w:space="0" w:color="auto"/>
          </w:divBdr>
        </w:div>
      </w:divsChild>
    </w:div>
    <w:div w:id="703791180">
      <w:bodyDiv w:val="1"/>
      <w:marLeft w:val="0"/>
      <w:marRight w:val="0"/>
      <w:marTop w:val="0"/>
      <w:marBottom w:val="0"/>
      <w:divBdr>
        <w:top w:val="none" w:sz="0" w:space="0" w:color="auto"/>
        <w:left w:val="none" w:sz="0" w:space="0" w:color="auto"/>
        <w:bottom w:val="none" w:sz="0" w:space="0" w:color="auto"/>
        <w:right w:val="none" w:sz="0" w:space="0" w:color="auto"/>
      </w:divBdr>
      <w:divsChild>
        <w:div w:id="164051856">
          <w:marLeft w:val="0"/>
          <w:marRight w:val="0"/>
          <w:marTop w:val="0"/>
          <w:marBottom w:val="0"/>
          <w:divBdr>
            <w:top w:val="none" w:sz="0" w:space="0" w:color="auto"/>
            <w:left w:val="none" w:sz="0" w:space="0" w:color="auto"/>
            <w:bottom w:val="none" w:sz="0" w:space="0" w:color="auto"/>
            <w:right w:val="none" w:sz="0" w:space="0" w:color="auto"/>
          </w:divBdr>
        </w:div>
        <w:div w:id="227234115">
          <w:marLeft w:val="0"/>
          <w:marRight w:val="0"/>
          <w:marTop w:val="0"/>
          <w:marBottom w:val="0"/>
          <w:divBdr>
            <w:top w:val="none" w:sz="0" w:space="0" w:color="auto"/>
            <w:left w:val="none" w:sz="0" w:space="0" w:color="auto"/>
            <w:bottom w:val="none" w:sz="0" w:space="0" w:color="auto"/>
            <w:right w:val="none" w:sz="0" w:space="0" w:color="auto"/>
          </w:divBdr>
        </w:div>
        <w:div w:id="970596588">
          <w:marLeft w:val="0"/>
          <w:marRight w:val="0"/>
          <w:marTop w:val="0"/>
          <w:marBottom w:val="0"/>
          <w:divBdr>
            <w:top w:val="none" w:sz="0" w:space="0" w:color="auto"/>
            <w:left w:val="none" w:sz="0" w:space="0" w:color="auto"/>
            <w:bottom w:val="none" w:sz="0" w:space="0" w:color="auto"/>
            <w:right w:val="none" w:sz="0" w:space="0" w:color="auto"/>
          </w:divBdr>
        </w:div>
        <w:div w:id="1094588075">
          <w:marLeft w:val="0"/>
          <w:marRight w:val="0"/>
          <w:marTop w:val="0"/>
          <w:marBottom w:val="0"/>
          <w:divBdr>
            <w:top w:val="none" w:sz="0" w:space="0" w:color="auto"/>
            <w:left w:val="none" w:sz="0" w:space="0" w:color="auto"/>
            <w:bottom w:val="none" w:sz="0" w:space="0" w:color="auto"/>
            <w:right w:val="none" w:sz="0" w:space="0" w:color="auto"/>
          </w:divBdr>
        </w:div>
      </w:divsChild>
    </w:div>
    <w:div w:id="704250814">
      <w:bodyDiv w:val="1"/>
      <w:marLeft w:val="0"/>
      <w:marRight w:val="0"/>
      <w:marTop w:val="0"/>
      <w:marBottom w:val="0"/>
      <w:divBdr>
        <w:top w:val="none" w:sz="0" w:space="0" w:color="auto"/>
        <w:left w:val="none" w:sz="0" w:space="0" w:color="auto"/>
        <w:bottom w:val="none" w:sz="0" w:space="0" w:color="auto"/>
        <w:right w:val="none" w:sz="0" w:space="0" w:color="auto"/>
      </w:divBdr>
      <w:divsChild>
        <w:div w:id="1618557910">
          <w:marLeft w:val="0"/>
          <w:marRight w:val="0"/>
          <w:marTop w:val="0"/>
          <w:marBottom w:val="0"/>
          <w:divBdr>
            <w:top w:val="none" w:sz="0" w:space="0" w:color="auto"/>
            <w:left w:val="none" w:sz="0" w:space="0" w:color="auto"/>
            <w:bottom w:val="none" w:sz="0" w:space="0" w:color="auto"/>
            <w:right w:val="none" w:sz="0" w:space="0" w:color="auto"/>
          </w:divBdr>
        </w:div>
        <w:div w:id="1820925134">
          <w:marLeft w:val="0"/>
          <w:marRight w:val="0"/>
          <w:marTop w:val="0"/>
          <w:marBottom w:val="0"/>
          <w:divBdr>
            <w:top w:val="none" w:sz="0" w:space="0" w:color="auto"/>
            <w:left w:val="none" w:sz="0" w:space="0" w:color="auto"/>
            <w:bottom w:val="none" w:sz="0" w:space="0" w:color="auto"/>
            <w:right w:val="none" w:sz="0" w:space="0" w:color="auto"/>
          </w:divBdr>
        </w:div>
        <w:div w:id="1821000558">
          <w:marLeft w:val="0"/>
          <w:marRight w:val="0"/>
          <w:marTop w:val="0"/>
          <w:marBottom w:val="0"/>
          <w:divBdr>
            <w:top w:val="none" w:sz="0" w:space="0" w:color="auto"/>
            <w:left w:val="none" w:sz="0" w:space="0" w:color="auto"/>
            <w:bottom w:val="none" w:sz="0" w:space="0" w:color="auto"/>
            <w:right w:val="none" w:sz="0" w:space="0" w:color="auto"/>
          </w:divBdr>
        </w:div>
        <w:div w:id="2053458014">
          <w:marLeft w:val="0"/>
          <w:marRight w:val="0"/>
          <w:marTop w:val="0"/>
          <w:marBottom w:val="0"/>
          <w:divBdr>
            <w:top w:val="none" w:sz="0" w:space="0" w:color="auto"/>
            <w:left w:val="none" w:sz="0" w:space="0" w:color="auto"/>
            <w:bottom w:val="none" w:sz="0" w:space="0" w:color="auto"/>
            <w:right w:val="none" w:sz="0" w:space="0" w:color="auto"/>
          </w:divBdr>
        </w:div>
      </w:divsChild>
    </w:div>
    <w:div w:id="704598845">
      <w:bodyDiv w:val="1"/>
      <w:marLeft w:val="0"/>
      <w:marRight w:val="0"/>
      <w:marTop w:val="0"/>
      <w:marBottom w:val="0"/>
      <w:divBdr>
        <w:top w:val="none" w:sz="0" w:space="0" w:color="auto"/>
        <w:left w:val="none" w:sz="0" w:space="0" w:color="auto"/>
        <w:bottom w:val="none" w:sz="0" w:space="0" w:color="auto"/>
        <w:right w:val="none" w:sz="0" w:space="0" w:color="auto"/>
      </w:divBdr>
      <w:divsChild>
        <w:div w:id="528183798">
          <w:marLeft w:val="0"/>
          <w:marRight w:val="0"/>
          <w:marTop w:val="0"/>
          <w:marBottom w:val="0"/>
          <w:divBdr>
            <w:top w:val="none" w:sz="0" w:space="0" w:color="auto"/>
            <w:left w:val="none" w:sz="0" w:space="0" w:color="auto"/>
            <w:bottom w:val="none" w:sz="0" w:space="0" w:color="auto"/>
            <w:right w:val="none" w:sz="0" w:space="0" w:color="auto"/>
          </w:divBdr>
        </w:div>
        <w:div w:id="2017346159">
          <w:marLeft w:val="0"/>
          <w:marRight w:val="0"/>
          <w:marTop w:val="0"/>
          <w:marBottom w:val="0"/>
          <w:divBdr>
            <w:top w:val="none" w:sz="0" w:space="0" w:color="auto"/>
            <w:left w:val="none" w:sz="0" w:space="0" w:color="auto"/>
            <w:bottom w:val="none" w:sz="0" w:space="0" w:color="auto"/>
            <w:right w:val="none" w:sz="0" w:space="0" w:color="auto"/>
          </w:divBdr>
        </w:div>
      </w:divsChild>
    </w:div>
    <w:div w:id="704721735">
      <w:bodyDiv w:val="1"/>
      <w:marLeft w:val="0"/>
      <w:marRight w:val="0"/>
      <w:marTop w:val="0"/>
      <w:marBottom w:val="0"/>
      <w:divBdr>
        <w:top w:val="none" w:sz="0" w:space="0" w:color="auto"/>
        <w:left w:val="none" w:sz="0" w:space="0" w:color="auto"/>
        <w:bottom w:val="none" w:sz="0" w:space="0" w:color="auto"/>
        <w:right w:val="none" w:sz="0" w:space="0" w:color="auto"/>
      </w:divBdr>
      <w:divsChild>
        <w:div w:id="287396395">
          <w:marLeft w:val="0"/>
          <w:marRight w:val="0"/>
          <w:marTop w:val="0"/>
          <w:marBottom w:val="0"/>
          <w:divBdr>
            <w:top w:val="none" w:sz="0" w:space="0" w:color="auto"/>
            <w:left w:val="none" w:sz="0" w:space="0" w:color="auto"/>
            <w:bottom w:val="none" w:sz="0" w:space="0" w:color="auto"/>
            <w:right w:val="none" w:sz="0" w:space="0" w:color="auto"/>
          </w:divBdr>
        </w:div>
        <w:div w:id="1334912687">
          <w:marLeft w:val="0"/>
          <w:marRight w:val="0"/>
          <w:marTop w:val="0"/>
          <w:marBottom w:val="0"/>
          <w:divBdr>
            <w:top w:val="none" w:sz="0" w:space="0" w:color="auto"/>
            <w:left w:val="none" w:sz="0" w:space="0" w:color="auto"/>
            <w:bottom w:val="none" w:sz="0" w:space="0" w:color="auto"/>
            <w:right w:val="none" w:sz="0" w:space="0" w:color="auto"/>
          </w:divBdr>
        </w:div>
        <w:div w:id="1785146829">
          <w:marLeft w:val="0"/>
          <w:marRight w:val="0"/>
          <w:marTop w:val="0"/>
          <w:marBottom w:val="0"/>
          <w:divBdr>
            <w:top w:val="none" w:sz="0" w:space="0" w:color="auto"/>
            <w:left w:val="none" w:sz="0" w:space="0" w:color="auto"/>
            <w:bottom w:val="none" w:sz="0" w:space="0" w:color="auto"/>
            <w:right w:val="none" w:sz="0" w:space="0" w:color="auto"/>
          </w:divBdr>
        </w:div>
        <w:div w:id="1851525595">
          <w:marLeft w:val="0"/>
          <w:marRight w:val="0"/>
          <w:marTop w:val="0"/>
          <w:marBottom w:val="0"/>
          <w:divBdr>
            <w:top w:val="none" w:sz="0" w:space="0" w:color="auto"/>
            <w:left w:val="none" w:sz="0" w:space="0" w:color="auto"/>
            <w:bottom w:val="none" w:sz="0" w:space="0" w:color="auto"/>
            <w:right w:val="none" w:sz="0" w:space="0" w:color="auto"/>
          </w:divBdr>
        </w:div>
      </w:divsChild>
    </w:div>
    <w:div w:id="705563814">
      <w:bodyDiv w:val="1"/>
      <w:marLeft w:val="0"/>
      <w:marRight w:val="0"/>
      <w:marTop w:val="0"/>
      <w:marBottom w:val="0"/>
      <w:divBdr>
        <w:top w:val="none" w:sz="0" w:space="0" w:color="auto"/>
        <w:left w:val="none" w:sz="0" w:space="0" w:color="auto"/>
        <w:bottom w:val="none" w:sz="0" w:space="0" w:color="auto"/>
        <w:right w:val="none" w:sz="0" w:space="0" w:color="auto"/>
      </w:divBdr>
      <w:divsChild>
        <w:div w:id="189414409">
          <w:marLeft w:val="0"/>
          <w:marRight w:val="0"/>
          <w:marTop w:val="0"/>
          <w:marBottom w:val="0"/>
          <w:divBdr>
            <w:top w:val="none" w:sz="0" w:space="0" w:color="auto"/>
            <w:left w:val="none" w:sz="0" w:space="0" w:color="auto"/>
            <w:bottom w:val="none" w:sz="0" w:space="0" w:color="auto"/>
            <w:right w:val="none" w:sz="0" w:space="0" w:color="auto"/>
          </w:divBdr>
        </w:div>
        <w:div w:id="298264120">
          <w:marLeft w:val="0"/>
          <w:marRight w:val="0"/>
          <w:marTop w:val="0"/>
          <w:marBottom w:val="0"/>
          <w:divBdr>
            <w:top w:val="none" w:sz="0" w:space="0" w:color="auto"/>
            <w:left w:val="none" w:sz="0" w:space="0" w:color="auto"/>
            <w:bottom w:val="none" w:sz="0" w:space="0" w:color="auto"/>
            <w:right w:val="none" w:sz="0" w:space="0" w:color="auto"/>
          </w:divBdr>
        </w:div>
        <w:div w:id="871847913">
          <w:marLeft w:val="0"/>
          <w:marRight w:val="0"/>
          <w:marTop w:val="0"/>
          <w:marBottom w:val="0"/>
          <w:divBdr>
            <w:top w:val="none" w:sz="0" w:space="0" w:color="auto"/>
            <w:left w:val="none" w:sz="0" w:space="0" w:color="auto"/>
            <w:bottom w:val="none" w:sz="0" w:space="0" w:color="auto"/>
            <w:right w:val="none" w:sz="0" w:space="0" w:color="auto"/>
          </w:divBdr>
        </w:div>
        <w:div w:id="2116172525">
          <w:marLeft w:val="0"/>
          <w:marRight w:val="0"/>
          <w:marTop w:val="0"/>
          <w:marBottom w:val="0"/>
          <w:divBdr>
            <w:top w:val="none" w:sz="0" w:space="0" w:color="auto"/>
            <w:left w:val="none" w:sz="0" w:space="0" w:color="auto"/>
            <w:bottom w:val="none" w:sz="0" w:space="0" w:color="auto"/>
            <w:right w:val="none" w:sz="0" w:space="0" w:color="auto"/>
          </w:divBdr>
        </w:div>
      </w:divsChild>
    </w:div>
    <w:div w:id="705981604">
      <w:bodyDiv w:val="1"/>
      <w:marLeft w:val="0"/>
      <w:marRight w:val="0"/>
      <w:marTop w:val="0"/>
      <w:marBottom w:val="0"/>
      <w:divBdr>
        <w:top w:val="none" w:sz="0" w:space="0" w:color="auto"/>
        <w:left w:val="none" w:sz="0" w:space="0" w:color="auto"/>
        <w:bottom w:val="none" w:sz="0" w:space="0" w:color="auto"/>
        <w:right w:val="none" w:sz="0" w:space="0" w:color="auto"/>
      </w:divBdr>
      <w:divsChild>
        <w:div w:id="1192108373">
          <w:marLeft w:val="0"/>
          <w:marRight w:val="0"/>
          <w:marTop w:val="0"/>
          <w:marBottom w:val="0"/>
          <w:divBdr>
            <w:top w:val="none" w:sz="0" w:space="0" w:color="auto"/>
            <w:left w:val="none" w:sz="0" w:space="0" w:color="auto"/>
            <w:bottom w:val="none" w:sz="0" w:space="0" w:color="auto"/>
            <w:right w:val="none" w:sz="0" w:space="0" w:color="auto"/>
          </w:divBdr>
        </w:div>
        <w:div w:id="1493062411">
          <w:marLeft w:val="0"/>
          <w:marRight w:val="0"/>
          <w:marTop w:val="0"/>
          <w:marBottom w:val="0"/>
          <w:divBdr>
            <w:top w:val="none" w:sz="0" w:space="0" w:color="auto"/>
            <w:left w:val="none" w:sz="0" w:space="0" w:color="auto"/>
            <w:bottom w:val="none" w:sz="0" w:space="0" w:color="auto"/>
            <w:right w:val="none" w:sz="0" w:space="0" w:color="auto"/>
          </w:divBdr>
        </w:div>
        <w:div w:id="1577746145">
          <w:marLeft w:val="0"/>
          <w:marRight w:val="0"/>
          <w:marTop w:val="0"/>
          <w:marBottom w:val="0"/>
          <w:divBdr>
            <w:top w:val="none" w:sz="0" w:space="0" w:color="auto"/>
            <w:left w:val="none" w:sz="0" w:space="0" w:color="auto"/>
            <w:bottom w:val="none" w:sz="0" w:space="0" w:color="auto"/>
            <w:right w:val="none" w:sz="0" w:space="0" w:color="auto"/>
          </w:divBdr>
        </w:div>
        <w:div w:id="1919702710">
          <w:marLeft w:val="0"/>
          <w:marRight w:val="0"/>
          <w:marTop w:val="0"/>
          <w:marBottom w:val="0"/>
          <w:divBdr>
            <w:top w:val="none" w:sz="0" w:space="0" w:color="auto"/>
            <w:left w:val="none" w:sz="0" w:space="0" w:color="auto"/>
            <w:bottom w:val="none" w:sz="0" w:space="0" w:color="auto"/>
            <w:right w:val="none" w:sz="0" w:space="0" w:color="auto"/>
          </w:divBdr>
        </w:div>
      </w:divsChild>
    </w:div>
    <w:div w:id="706610399">
      <w:bodyDiv w:val="1"/>
      <w:marLeft w:val="0"/>
      <w:marRight w:val="0"/>
      <w:marTop w:val="0"/>
      <w:marBottom w:val="0"/>
      <w:divBdr>
        <w:top w:val="none" w:sz="0" w:space="0" w:color="auto"/>
        <w:left w:val="none" w:sz="0" w:space="0" w:color="auto"/>
        <w:bottom w:val="none" w:sz="0" w:space="0" w:color="auto"/>
        <w:right w:val="none" w:sz="0" w:space="0" w:color="auto"/>
      </w:divBdr>
      <w:divsChild>
        <w:div w:id="617640486">
          <w:marLeft w:val="0"/>
          <w:marRight w:val="0"/>
          <w:marTop w:val="0"/>
          <w:marBottom w:val="0"/>
          <w:divBdr>
            <w:top w:val="none" w:sz="0" w:space="0" w:color="auto"/>
            <w:left w:val="none" w:sz="0" w:space="0" w:color="auto"/>
            <w:bottom w:val="none" w:sz="0" w:space="0" w:color="auto"/>
            <w:right w:val="none" w:sz="0" w:space="0" w:color="auto"/>
          </w:divBdr>
        </w:div>
        <w:div w:id="911351431">
          <w:marLeft w:val="0"/>
          <w:marRight w:val="0"/>
          <w:marTop w:val="0"/>
          <w:marBottom w:val="0"/>
          <w:divBdr>
            <w:top w:val="none" w:sz="0" w:space="0" w:color="auto"/>
            <w:left w:val="none" w:sz="0" w:space="0" w:color="auto"/>
            <w:bottom w:val="none" w:sz="0" w:space="0" w:color="auto"/>
            <w:right w:val="none" w:sz="0" w:space="0" w:color="auto"/>
          </w:divBdr>
        </w:div>
        <w:div w:id="1440904460">
          <w:marLeft w:val="0"/>
          <w:marRight w:val="0"/>
          <w:marTop w:val="0"/>
          <w:marBottom w:val="0"/>
          <w:divBdr>
            <w:top w:val="none" w:sz="0" w:space="0" w:color="auto"/>
            <w:left w:val="none" w:sz="0" w:space="0" w:color="auto"/>
            <w:bottom w:val="none" w:sz="0" w:space="0" w:color="auto"/>
            <w:right w:val="none" w:sz="0" w:space="0" w:color="auto"/>
          </w:divBdr>
        </w:div>
        <w:div w:id="2084990975">
          <w:marLeft w:val="0"/>
          <w:marRight w:val="0"/>
          <w:marTop w:val="0"/>
          <w:marBottom w:val="0"/>
          <w:divBdr>
            <w:top w:val="none" w:sz="0" w:space="0" w:color="auto"/>
            <w:left w:val="none" w:sz="0" w:space="0" w:color="auto"/>
            <w:bottom w:val="none" w:sz="0" w:space="0" w:color="auto"/>
            <w:right w:val="none" w:sz="0" w:space="0" w:color="auto"/>
          </w:divBdr>
        </w:div>
      </w:divsChild>
    </w:div>
    <w:div w:id="707144568">
      <w:bodyDiv w:val="1"/>
      <w:marLeft w:val="0"/>
      <w:marRight w:val="0"/>
      <w:marTop w:val="0"/>
      <w:marBottom w:val="0"/>
      <w:divBdr>
        <w:top w:val="none" w:sz="0" w:space="0" w:color="auto"/>
        <w:left w:val="none" w:sz="0" w:space="0" w:color="auto"/>
        <w:bottom w:val="none" w:sz="0" w:space="0" w:color="auto"/>
        <w:right w:val="none" w:sz="0" w:space="0" w:color="auto"/>
      </w:divBdr>
      <w:divsChild>
        <w:div w:id="76945596">
          <w:marLeft w:val="0"/>
          <w:marRight w:val="0"/>
          <w:marTop w:val="0"/>
          <w:marBottom w:val="0"/>
          <w:divBdr>
            <w:top w:val="none" w:sz="0" w:space="0" w:color="auto"/>
            <w:left w:val="none" w:sz="0" w:space="0" w:color="auto"/>
            <w:bottom w:val="none" w:sz="0" w:space="0" w:color="auto"/>
            <w:right w:val="none" w:sz="0" w:space="0" w:color="auto"/>
          </w:divBdr>
        </w:div>
        <w:div w:id="104815280">
          <w:marLeft w:val="0"/>
          <w:marRight w:val="0"/>
          <w:marTop w:val="0"/>
          <w:marBottom w:val="0"/>
          <w:divBdr>
            <w:top w:val="none" w:sz="0" w:space="0" w:color="auto"/>
            <w:left w:val="none" w:sz="0" w:space="0" w:color="auto"/>
            <w:bottom w:val="none" w:sz="0" w:space="0" w:color="auto"/>
            <w:right w:val="none" w:sz="0" w:space="0" w:color="auto"/>
          </w:divBdr>
        </w:div>
        <w:div w:id="400952105">
          <w:marLeft w:val="0"/>
          <w:marRight w:val="0"/>
          <w:marTop w:val="0"/>
          <w:marBottom w:val="0"/>
          <w:divBdr>
            <w:top w:val="none" w:sz="0" w:space="0" w:color="auto"/>
            <w:left w:val="none" w:sz="0" w:space="0" w:color="auto"/>
            <w:bottom w:val="none" w:sz="0" w:space="0" w:color="auto"/>
            <w:right w:val="none" w:sz="0" w:space="0" w:color="auto"/>
          </w:divBdr>
        </w:div>
        <w:div w:id="469900467">
          <w:marLeft w:val="0"/>
          <w:marRight w:val="0"/>
          <w:marTop w:val="0"/>
          <w:marBottom w:val="0"/>
          <w:divBdr>
            <w:top w:val="none" w:sz="0" w:space="0" w:color="auto"/>
            <w:left w:val="none" w:sz="0" w:space="0" w:color="auto"/>
            <w:bottom w:val="none" w:sz="0" w:space="0" w:color="auto"/>
            <w:right w:val="none" w:sz="0" w:space="0" w:color="auto"/>
          </w:divBdr>
        </w:div>
      </w:divsChild>
    </w:div>
    <w:div w:id="708799605">
      <w:bodyDiv w:val="1"/>
      <w:marLeft w:val="0"/>
      <w:marRight w:val="0"/>
      <w:marTop w:val="0"/>
      <w:marBottom w:val="0"/>
      <w:divBdr>
        <w:top w:val="none" w:sz="0" w:space="0" w:color="auto"/>
        <w:left w:val="none" w:sz="0" w:space="0" w:color="auto"/>
        <w:bottom w:val="none" w:sz="0" w:space="0" w:color="auto"/>
        <w:right w:val="none" w:sz="0" w:space="0" w:color="auto"/>
      </w:divBdr>
      <w:divsChild>
        <w:div w:id="447967034">
          <w:marLeft w:val="0"/>
          <w:marRight w:val="0"/>
          <w:marTop w:val="0"/>
          <w:marBottom w:val="0"/>
          <w:divBdr>
            <w:top w:val="none" w:sz="0" w:space="0" w:color="auto"/>
            <w:left w:val="none" w:sz="0" w:space="0" w:color="auto"/>
            <w:bottom w:val="none" w:sz="0" w:space="0" w:color="auto"/>
            <w:right w:val="none" w:sz="0" w:space="0" w:color="auto"/>
          </w:divBdr>
        </w:div>
        <w:div w:id="1035614660">
          <w:marLeft w:val="0"/>
          <w:marRight w:val="0"/>
          <w:marTop w:val="0"/>
          <w:marBottom w:val="0"/>
          <w:divBdr>
            <w:top w:val="none" w:sz="0" w:space="0" w:color="auto"/>
            <w:left w:val="none" w:sz="0" w:space="0" w:color="auto"/>
            <w:bottom w:val="none" w:sz="0" w:space="0" w:color="auto"/>
            <w:right w:val="none" w:sz="0" w:space="0" w:color="auto"/>
          </w:divBdr>
        </w:div>
        <w:div w:id="1403137872">
          <w:marLeft w:val="0"/>
          <w:marRight w:val="0"/>
          <w:marTop w:val="0"/>
          <w:marBottom w:val="0"/>
          <w:divBdr>
            <w:top w:val="none" w:sz="0" w:space="0" w:color="auto"/>
            <w:left w:val="none" w:sz="0" w:space="0" w:color="auto"/>
            <w:bottom w:val="none" w:sz="0" w:space="0" w:color="auto"/>
            <w:right w:val="none" w:sz="0" w:space="0" w:color="auto"/>
          </w:divBdr>
        </w:div>
        <w:div w:id="1967007972">
          <w:marLeft w:val="0"/>
          <w:marRight w:val="0"/>
          <w:marTop w:val="0"/>
          <w:marBottom w:val="0"/>
          <w:divBdr>
            <w:top w:val="none" w:sz="0" w:space="0" w:color="auto"/>
            <w:left w:val="none" w:sz="0" w:space="0" w:color="auto"/>
            <w:bottom w:val="none" w:sz="0" w:space="0" w:color="auto"/>
            <w:right w:val="none" w:sz="0" w:space="0" w:color="auto"/>
          </w:divBdr>
        </w:div>
      </w:divsChild>
    </w:div>
    <w:div w:id="711075773">
      <w:bodyDiv w:val="1"/>
      <w:marLeft w:val="0"/>
      <w:marRight w:val="0"/>
      <w:marTop w:val="0"/>
      <w:marBottom w:val="0"/>
      <w:divBdr>
        <w:top w:val="none" w:sz="0" w:space="0" w:color="auto"/>
        <w:left w:val="none" w:sz="0" w:space="0" w:color="auto"/>
        <w:bottom w:val="none" w:sz="0" w:space="0" w:color="auto"/>
        <w:right w:val="none" w:sz="0" w:space="0" w:color="auto"/>
      </w:divBdr>
      <w:divsChild>
        <w:div w:id="515071307">
          <w:marLeft w:val="0"/>
          <w:marRight w:val="0"/>
          <w:marTop w:val="0"/>
          <w:marBottom w:val="0"/>
          <w:divBdr>
            <w:top w:val="none" w:sz="0" w:space="0" w:color="auto"/>
            <w:left w:val="none" w:sz="0" w:space="0" w:color="auto"/>
            <w:bottom w:val="none" w:sz="0" w:space="0" w:color="auto"/>
            <w:right w:val="none" w:sz="0" w:space="0" w:color="auto"/>
          </w:divBdr>
        </w:div>
        <w:div w:id="1328246774">
          <w:marLeft w:val="0"/>
          <w:marRight w:val="0"/>
          <w:marTop w:val="0"/>
          <w:marBottom w:val="0"/>
          <w:divBdr>
            <w:top w:val="none" w:sz="0" w:space="0" w:color="auto"/>
            <w:left w:val="none" w:sz="0" w:space="0" w:color="auto"/>
            <w:bottom w:val="none" w:sz="0" w:space="0" w:color="auto"/>
            <w:right w:val="none" w:sz="0" w:space="0" w:color="auto"/>
          </w:divBdr>
        </w:div>
        <w:div w:id="1347903034">
          <w:marLeft w:val="0"/>
          <w:marRight w:val="0"/>
          <w:marTop w:val="0"/>
          <w:marBottom w:val="0"/>
          <w:divBdr>
            <w:top w:val="none" w:sz="0" w:space="0" w:color="auto"/>
            <w:left w:val="none" w:sz="0" w:space="0" w:color="auto"/>
            <w:bottom w:val="none" w:sz="0" w:space="0" w:color="auto"/>
            <w:right w:val="none" w:sz="0" w:space="0" w:color="auto"/>
          </w:divBdr>
        </w:div>
        <w:div w:id="1775858050">
          <w:marLeft w:val="0"/>
          <w:marRight w:val="0"/>
          <w:marTop w:val="0"/>
          <w:marBottom w:val="0"/>
          <w:divBdr>
            <w:top w:val="none" w:sz="0" w:space="0" w:color="auto"/>
            <w:left w:val="none" w:sz="0" w:space="0" w:color="auto"/>
            <w:bottom w:val="none" w:sz="0" w:space="0" w:color="auto"/>
            <w:right w:val="none" w:sz="0" w:space="0" w:color="auto"/>
          </w:divBdr>
        </w:div>
      </w:divsChild>
    </w:div>
    <w:div w:id="711273596">
      <w:bodyDiv w:val="1"/>
      <w:marLeft w:val="0"/>
      <w:marRight w:val="0"/>
      <w:marTop w:val="0"/>
      <w:marBottom w:val="0"/>
      <w:divBdr>
        <w:top w:val="none" w:sz="0" w:space="0" w:color="auto"/>
        <w:left w:val="none" w:sz="0" w:space="0" w:color="auto"/>
        <w:bottom w:val="none" w:sz="0" w:space="0" w:color="auto"/>
        <w:right w:val="none" w:sz="0" w:space="0" w:color="auto"/>
      </w:divBdr>
      <w:divsChild>
        <w:div w:id="632246549">
          <w:marLeft w:val="0"/>
          <w:marRight w:val="0"/>
          <w:marTop w:val="0"/>
          <w:marBottom w:val="0"/>
          <w:divBdr>
            <w:top w:val="none" w:sz="0" w:space="0" w:color="auto"/>
            <w:left w:val="none" w:sz="0" w:space="0" w:color="auto"/>
            <w:bottom w:val="none" w:sz="0" w:space="0" w:color="auto"/>
            <w:right w:val="none" w:sz="0" w:space="0" w:color="auto"/>
          </w:divBdr>
        </w:div>
        <w:div w:id="651567526">
          <w:marLeft w:val="0"/>
          <w:marRight w:val="0"/>
          <w:marTop w:val="0"/>
          <w:marBottom w:val="0"/>
          <w:divBdr>
            <w:top w:val="none" w:sz="0" w:space="0" w:color="auto"/>
            <w:left w:val="none" w:sz="0" w:space="0" w:color="auto"/>
            <w:bottom w:val="none" w:sz="0" w:space="0" w:color="auto"/>
            <w:right w:val="none" w:sz="0" w:space="0" w:color="auto"/>
          </w:divBdr>
        </w:div>
        <w:div w:id="746463891">
          <w:marLeft w:val="0"/>
          <w:marRight w:val="0"/>
          <w:marTop w:val="0"/>
          <w:marBottom w:val="0"/>
          <w:divBdr>
            <w:top w:val="none" w:sz="0" w:space="0" w:color="auto"/>
            <w:left w:val="none" w:sz="0" w:space="0" w:color="auto"/>
            <w:bottom w:val="none" w:sz="0" w:space="0" w:color="auto"/>
            <w:right w:val="none" w:sz="0" w:space="0" w:color="auto"/>
          </w:divBdr>
        </w:div>
        <w:div w:id="928540572">
          <w:marLeft w:val="0"/>
          <w:marRight w:val="0"/>
          <w:marTop w:val="0"/>
          <w:marBottom w:val="0"/>
          <w:divBdr>
            <w:top w:val="none" w:sz="0" w:space="0" w:color="auto"/>
            <w:left w:val="none" w:sz="0" w:space="0" w:color="auto"/>
            <w:bottom w:val="none" w:sz="0" w:space="0" w:color="auto"/>
            <w:right w:val="none" w:sz="0" w:space="0" w:color="auto"/>
          </w:divBdr>
        </w:div>
      </w:divsChild>
    </w:div>
    <w:div w:id="711541294">
      <w:bodyDiv w:val="1"/>
      <w:marLeft w:val="0"/>
      <w:marRight w:val="0"/>
      <w:marTop w:val="0"/>
      <w:marBottom w:val="0"/>
      <w:divBdr>
        <w:top w:val="none" w:sz="0" w:space="0" w:color="auto"/>
        <w:left w:val="none" w:sz="0" w:space="0" w:color="auto"/>
        <w:bottom w:val="none" w:sz="0" w:space="0" w:color="auto"/>
        <w:right w:val="none" w:sz="0" w:space="0" w:color="auto"/>
      </w:divBdr>
      <w:divsChild>
        <w:div w:id="106237297">
          <w:marLeft w:val="0"/>
          <w:marRight w:val="0"/>
          <w:marTop w:val="0"/>
          <w:marBottom w:val="0"/>
          <w:divBdr>
            <w:top w:val="none" w:sz="0" w:space="0" w:color="auto"/>
            <w:left w:val="none" w:sz="0" w:space="0" w:color="auto"/>
            <w:bottom w:val="none" w:sz="0" w:space="0" w:color="auto"/>
            <w:right w:val="none" w:sz="0" w:space="0" w:color="auto"/>
          </w:divBdr>
        </w:div>
        <w:div w:id="258031148">
          <w:marLeft w:val="0"/>
          <w:marRight w:val="0"/>
          <w:marTop w:val="0"/>
          <w:marBottom w:val="0"/>
          <w:divBdr>
            <w:top w:val="none" w:sz="0" w:space="0" w:color="auto"/>
            <w:left w:val="none" w:sz="0" w:space="0" w:color="auto"/>
            <w:bottom w:val="none" w:sz="0" w:space="0" w:color="auto"/>
            <w:right w:val="none" w:sz="0" w:space="0" w:color="auto"/>
          </w:divBdr>
        </w:div>
        <w:div w:id="380713431">
          <w:marLeft w:val="0"/>
          <w:marRight w:val="0"/>
          <w:marTop w:val="0"/>
          <w:marBottom w:val="0"/>
          <w:divBdr>
            <w:top w:val="none" w:sz="0" w:space="0" w:color="auto"/>
            <w:left w:val="none" w:sz="0" w:space="0" w:color="auto"/>
            <w:bottom w:val="none" w:sz="0" w:space="0" w:color="auto"/>
            <w:right w:val="none" w:sz="0" w:space="0" w:color="auto"/>
          </w:divBdr>
        </w:div>
        <w:div w:id="850099550">
          <w:marLeft w:val="0"/>
          <w:marRight w:val="0"/>
          <w:marTop w:val="0"/>
          <w:marBottom w:val="0"/>
          <w:divBdr>
            <w:top w:val="none" w:sz="0" w:space="0" w:color="auto"/>
            <w:left w:val="none" w:sz="0" w:space="0" w:color="auto"/>
            <w:bottom w:val="none" w:sz="0" w:space="0" w:color="auto"/>
            <w:right w:val="none" w:sz="0" w:space="0" w:color="auto"/>
          </w:divBdr>
        </w:div>
      </w:divsChild>
    </w:div>
    <w:div w:id="712657026">
      <w:bodyDiv w:val="1"/>
      <w:marLeft w:val="0"/>
      <w:marRight w:val="0"/>
      <w:marTop w:val="0"/>
      <w:marBottom w:val="0"/>
      <w:divBdr>
        <w:top w:val="none" w:sz="0" w:space="0" w:color="auto"/>
        <w:left w:val="none" w:sz="0" w:space="0" w:color="auto"/>
        <w:bottom w:val="none" w:sz="0" w:space="0" w:color="auto"/>
        <w:right w:val="none" w:sz="0" w:space="0" w:color="auto"/>
      </w:divBdr>
      <w:divsChild>
        <w:div w:id="141890686">
          <w:marLeft w:val="0"/>
          <w:marRight w:val="0"/>
          <w:marTop w:val="0"/>
          <w:marBottom w:val="0"/>
          <w:divBdr>
            <w:top w:val="none" w:sz="0" w:space="0" w:color="auto"/>
            <w:left w:val="none" w:sz="0" w:space="0" w:color="auto"/>
            <w:bottom w:val="none" w:sz="0" w:space="0" w:color="auto"/>
            <w:right w:val="none" w:sz="0" w:space="0" w:color="auto"/>
          </w:divBdr>
        </w:div>
        <w:div w:id="279118166">
          <w:marLeft w:val="0"/>
          <w:marRight w:val="0"/>
          <w:marTop w:val="0"/>
          <w:marBottom w:val="0"/>
          <w:divBdr>
            <w:top w:val="none" w:sz="0" w:space="0" w:color="auto"/>
            <w:left w:val="none" w:sz="0" w:space="0" w:color="auto"/>
            <w:bottom w:val="none" w:sz="0" w:space="0" w:color="auto"/>
            <w:right w:val="none" w:sz="0" w:space="0" w:color="auto"/>
          </w:divBdr>
        </w:div>
        <w:div w:id="664672281">
          <w:marLeft w:val="0"/>
          <w:marRight w:val="0"/>
          <w:marTop w:val="0"/>
          <w:marBottom w:val="0"/>
          <w:divBdr>
            <w:top w:val="none" w:sz="0" w:space="0" w:color="auto"/>
            <w:left w:val="none" w:sz="0" w:space="0" w:color="auto"/>
            <w:bottom w:val="none" w:sz="0" w:space="0" w:color="auto"/>
            <w:right w:val="none" w:sz="0" w:space="0" w:color="auto"/>
          </w:divBdr>
        </w:div>
        <w:div w:id="917330945">
          <w:marLeft w:val="0"/>
          <w:marRight w:val="0"/>
          <w:marTop w:val="0"/>
          <w:marBottom w:val="0"/>
          <w:divBdr>
            <w:top w:val="none" w:sz="0" w:space="0" w:color="auto"/>
            <w:left w:val="none" w:sz="0" w:space="0" w:color="auto"/>
            <w:bottom w:val="none" w:sz="0" w:space="0" w:color="auto"/>
            <w:right w:val="none" w:sz="0" w:space="0" w:color="auto"/>
          </w:divBdr>
        </w:div>
      </w:divsChild>
    </w:div>
    <w:div w:id="712776087">
      <w:bodyDiv w:val="1"/>
      <w:marLeft w:val="0"/>
      <w:marRight w:val="0"/>
      <w:marTop w:val="0"/>
      <w:marBottom w:val="0"/>
      <w:divBdr>
        <w:top w:val="none" w:sz="0" w:space="0" w:color="auto"/>
        <w:left w:val="none" w:sz="0" w:space="0" w:color="auto"/>
        <w:bottom w:val="none" w:sz="0" w:space="0" w:color="auto"/>
        <w:right w:val="none" w:sz="0" w:space="0" w:color="auto"/>
      </w:divBdr>
      <w:divsChild>
        <w:div w:id="10497249">
          <w:marLeft w:val="0"/>
          <w:marRight w:val="0"/>
          <w:marTop w:val="0"/>
          <w:marBottom w:val="0"/>
          <w:divBdr>
            <w:top w:val="none" w:sz="0" w:space="0" w:color="auto"/>
            <w:left w:val="none" w:sz="0" w:space="0" w:color="auto"/>
            <w:bottom w:val="none" w:sz="0" w:space="0" w:color="auto"/>
            <w:right w:val="none" w:sz="0" w:space="0" w:color="auto"/>
          </w:divBdr>
        </w:div>
        <w:div w:id="310520926">
          <w:marLeft w:val="0"/>
          <w:marRight w:val="0"/>
          <w:marTop w:val="0"/>
          <w:marBottom w:val="0"/>
          <w:divBdr>
            <w:top w:val="none" w:sz="0" w:space="0" w:color="auto"/>
            <w:left w:val="none" w:sz="0" w:space="0" w:color="auto"/>
            <w:bottom w:val="none" w:sz="0" w:space="0" w:color="auto"/>
            <w:right w:val="none" w:sz="0" w:space="0" w:color="auto"/>
          </w:divBdr>
        </w:div>
        <w:div w:id="838076847">
          <w:marLeft w:val="0"/>
          <w:marRight w:val="0"/>
          <w:marTop w:val="0"/>
          <w:marBottom w:val="0"/>
          <w:divBdr>
            <w:top w:val="none" w:sz="0" w:space="0" w:color="auto"/>
            <w:left w:val="none" w:sz="0" w:space="0" w:color="auto"/>
            <w:bottom w:val="none" w:sz="0" w:space="0" w:color="auto"/>
            <w:right w:val="none" w:sz="0" w:space="0" w:color="auto"/>
          </w:divBdr>
        </w:div>
        <w:div w:id="1825852623">
          <w:marLeft w:val="0"/>
          <w:marRight w:val="0"/>
          <w:marTop w:val="0"/>
          <w:marBottom w:val="0"/>
          <w:divBdr>
            <w:top w:val="none" w:sz="0" w:space="0" w:color="auto"/>
            <w:left w:val="none" w:sz="0" w:space="0" w:color="auto"/>
            <w:bottom w:val="none" w:sz="0" w:space="0" w:color="auto"/>
            <w:right w:val="none" w:sz="0" w:space="0" w:color="auto"/>
          </w:divBdr>
        </w:div>
      </w:divsChild>
    </w:div>
    <w:div w:id="712848234">
      <w:bodyDiv w:val="1"/>
      <w:marLeft w:val="0"/>
      <w:marRight w:val="0"/>
      <w:marTop w:val="0"/>
      <w:marBottom w:val="0"/>
      <w:divBdr>
        <w:top w:val="none" w:sz="0" w:space="0" w:color="auto"/>
        <w:left w:val="none" w:sz="0" w:space="0" w:color="auto"/>
        <w:bottom w:val="none" w:sz="0" w:space="0" w:color="auto"/>
        <w:right w:val="none" w:sz="0" w:space="0" w:color="auto"/>
      </w:divBdr>
      <w:divsChild>
        <w:div w:id="1378628013">
          <w:marLeft w:val="0"/>
          <w:marRight w:val="0"/>
          <w:marTop w:val="0"/>
          <w:marBottom w:val="0"/>
          <w:divBdr>
            <w:top w:val="none" w:sz="0" w:space="0" w:color="auto"/>
            <w:left w:val="none" w:sz="0" w:space="0" w:color="auto"/>
            <w:bottom w:val="none" w:sz="0" w:space="0" w:color="auto"/>
            <w:right w:val="none" w:sz="0" w:space="0" w:color="auto"/>
          </w:divBdr>
        </w:div>
        <w:div w:id="1658797602">
          <w:marLeft w:val="0"/>
          <w:marRight w:val="0"/>
          <w:marTop w:val="0"/>
          <w:marBottom w:val="0"/>
          <w:divBdr>
            <w:top w:val="none" w:sz="0" w:space="0" w:color="auto"/>
            <w:left w:val="none" w:sz="0" w:space="0" w:color="auto"/>
            <w:bottom w:val="none" w:sz="0" w:space="0" w:color="auto"/>
            <w:right w:val="none" w:sz="0" w:space="0" w:color="auto"/>
          </w:divBdr>
        </w:div>
        <w:div w:id="1785344575">
          <w:marLeft w:val="0"/>
          <w:marRight w:val="0"/>
          <w:marTop w:val="0"/>
          <w:marBottom w:val="0"/>
          <w:divBdr>
            <w:top w:val="none" w:sz="0" w:space="0" w:color="auto"/>
            <w:left w:val="none" w:sz="0" w:space="0" w:color="auto"/>
            <w:bottom w:val="none" w:sz="0" w:space="0" w:color="auto"/>
            <w:right w:val="none" w:sz="0" w:space="0" w:color="auto"/>
          </w:divBdr>
        </w:div>
        <w:div w:id="1983001270">
          <w:marLeft w:val="0"/>
          <w:marRight w:val="0"/>
          <w:marTop w:val="0"/>
          <w:marBottom w:val="0"/>
          <w:divBdr>
            <w:top w:val="none" w:sz="0" w:space="0" w:color="auto"/>
            <w:left w:val="none" w:sz="0" w:space="0" w:color="auto"/>
            <w:bottom w:val="none" w:sz="0" w:space="0" w:color="auto"/>
            <w:right w:val="none" w:sz="0" w:space="0" w:color="auto"/>
          </w:divBdr>
        </w:div>
      </w:divsChild>
    </w:div>
    <w:div w:id="713504912">
      <w:bodyDiv w:val="1"/>
      <w:marLeft w:val="0"/>
      <w:marRight w:val="0"/>
      <w:marTop w:val="0"/>
      <w:marBottom w:val="0"/>
      <w:divBdr>
        <w:top w:val="none" w:sz="0" w:space="0" w:color="auto"/>
        <w:left w:val="none" w:sz="0" w:space="0" w:color="auto"/>
        <w:bottom w:val="none" w:sz="0" w:space="0" w:color="auto"/>
        <w:right w:val="none" w:sz="0" w:space="0" w:color="auto"/>
      </w:divBdr>
      <w:divsChild>
        <w:div w:id="361319016">
          <w:marLeft w:val="0"/>
          <w:marRight w:val="0"/>
          <w:marTop w:val="0"/>
          <w:marBottom w:val="0"/>
          <w:divBdr>
            <w:top w:val="none" w:sz="0" w:space="0" w:color="auto"/>
            <w:left w:val="none" w:sz="0" w:space="0" w:color="auto"/>
            <w:bottom w:val="none" w:sz="0" w:space="0" w:color="auto"/>
            <w:right w:val="none" w:sz="0" w:space="0" w:color="auto"/>
          </w:divBdr>
        </w:div>
        <w:div w:id="443041551">
          <w:marLeft w:val="0"/>
          <w:marRight w:val="0"/>
          <w:marTop w:val="0"/>
          <w:marBottom w:val="0"/>
          <w:divBdr>
            <w:top w:val="none" w:sz="0" w:space="0" w:color="auto"/>
            <w:left w:val="none" w:sz="0" w:space="0" w:color="auto"/>
            <w:bottom w:val="none" w:sz="0" w:space="0" w:color="auto"/>
            <w:right w:val="none" w:sz="0" w:space="0" w:color="auto"/>
          </w:divBdr>
        </w:div>
        <w:div w:id="1113213860">
          <w:marLeft w:val="0"/>
          <w:marRight w:val="0"/>
          <w:marTop w:val="0"/>
          <w:marBottom w:val="0"/>
          <w:divBdr>
            <w:top w:val="none" w:sz="0" w:space="0" w:color="auto"/>
            <w:left w:val="none" w:sz="0" w:space="0" w:color="auto"/>
            <w:bottom w:val="none" w:sz="0" w:space="0" w:color="auto"/>
            <w:right w:val="none" w:sz="0" w:space="0" w:color="auto"/>
          </w:divBdr>
        </w:div>
        <w:div w:id="1882086788">
          <w:marLeft w:val="0"/>
          <w:marRight w:val="0"/>
          <w:marTop w:val="0"/>
          <w:marBottom w:val="0"/>
          <w:divBdr>
            <w:top w:val="none" w:sz="0" w:space="0" w:color="auto"/>
            <w:left w:val="none" w:sz="0" w:space="0" w:color="auto"/>
            <w:bottom w:val="none" w:sz="0" w:space="0" w:color="auto"/>
            <w:right w:val="none" w:sz="0" w:space="0" w:color="auto"/>
          </w:divBdr>
        </w:div>
      </w:divsChild>
    </w:div>
    <w:div w:id="714082220">
      <w:bodyDiv w:val="1"/>
      <w:marLeft w:val="0"/>
      <w:marRight w:val="0"/>
      <w:marTop w:val="0"/>
      <w:marBottom w:val="0"/>
      <w:divBdr>
        <w:top w:val="none" w:sz="0" w:space="0" w:color="auto"/>
        <w:left w:val="none" w:sz="0" w:space="0" w:color="auto"/>
        <w:bottom w:val="none" w:sz="0" w:space="0" w:color="auto"/>
        <w:right w:val="none" w:sz="0" w:space="0" w:color="auto"/>
      </w:divBdr>
      <w:divsChild>
        <w:div w:id="115956653">
          <w:marLeft w:val="0"/>
          <w:marRight w:val="0"/>
          <w:marTop w:val="0"/>
          <w:marBottom w:val="0"/>
          <w:divBdr>
            <w:top w:val="none" w:sz="0" w:space="0" w:color="auto"/>
            <w:left w:val="none" w:sz="0" w:space="0" w:color="auto"/>
            <w:bottom w:val="none" w:sz="0" w:space="0" w:color="auto"/>
            <w:right w:val="none" w:sz="0" w:space="0" w:color="auto"/>
          </w:divBdr>
        </w:div>
        <w:div w:id="970210636">
          <w:marLeft w:val="0"/>
          <w:marRight w:val="0"/>
          <w:marTop w:val="0"/>
          <w:marBottom w:val="0"/>
          <w:divBdr>
            <w:top w:val="none" w:sz="0" w:space="0" w:color="auto"/>
            <w:left w:val="none" w:sz="0" w:space="0" w:color="auto"/>
            <w:bottom w:val="none" w:sz="0" w:space="0" w:color="auto"/>
            <w:right w:val="none" w:sz="0" w:space="0" w:color="auto"/>
          </w:divBdr>
        </w:div>
        <w:div w:id="1348095425">
          <w:marLeft w:val="0"/>
          <w:marRight w:val="0"/>
          <w:marTop w:val="0"/>
          <w:marBottom w:val="0"/>
          <w:divBdr>
            <w:top w:val="none" w:sz="0" w:space="0" w:color="auto"/>
            <w:left w:val="none" w:sz="0" w:space="0" w:color="auto"/>
            <w:bottom w:val="none" w:sz="0" w:space="0" w:color="auto"/>
            <w:right w:val="none" w:sz="0" w:space="0" w:color="auto"/>
          </w:divBdr>
        </w:div>
        <w:div w:id="1752310335">
          <w:marLeft w:val="0"/>
          <w:marRight w:val="0"/>
          <w:marTop w:val="0"/>
          <w:marBottom w:val="0"/>
          <w:divBdr>
            <w:top w:val="none" w:sz="0" w:space="0" w:color="auto"/>
            <w:left w:val="none" w:sz="0" w:space="0" w:color="auto"/>
            <w:bottom w:val="none" w:sz="0" w:space="0" w:color="auto"/>
            <w:right w:val="none" w:sz="0" w:space="0" w:color="auto"/>
          </w:divBdr>
        </w:div>
      </w:divsChild>
    </w:div>
    <w:div w:id="715200010">
      <w:bodyDiv w:val="1"/>
      <w:marLeft w:val="0"/>
      <w:marRight w:val="0"/>
      <w:marTop w:val="0"/>
      <w:marBottom w:val="0"/>
      <w:divBdr>
        <w:top w:val="none" w:sz="0" w:space="0" w:color="auto"/>
        <w:left w:val="none" w:sz="0" w:space="0" w:color="auto"/>
        <w:bottom w:val="none" w:sz="0" w:space="0" w:color="auto"/>
        <w:right w:val="none" w:sz="0" w:space="0" w:color="auto"/>
      </w:divBdr>
      <w:divsChild>
        <w:div w:id="175731046">
          <w:marLeft w:val="0"/>
          <w:marRight w:val="0"/>
          <w:marTop w:val="0"/>
          <w:marBottom w:val="0"/>
          <w:divBdr>
            <w:top w:val="none" w:sz="0" w:space="0" w:color="auto"/>
            <w:left w:val="none" w:sz="0" w:space="0" w:color="auto"/>
            <w:bottom w:val="none" w:sz="0" w:space="0" w:color="auto"/>
            <w:right w:val="none" w:sz="0" w:space="0" w:color="auto"/>
          </w:divBdr>
        </w:div>
        <w:div w:id="1130709241">
          <w:marLeft w:val="0"/>
          <w:marRight w:val="0"/>
          <w:marTop w:val="0"/>
          <w:marBottom w:val="0"/>
          <w:divBdr>
            <w:top w:val="none" w:sz="0" w:space="0" w:color="auto"/>
            <w:left w:val="none" w:sz="0" w:space="0" w:color="auto"/>
            <w:bottom w:val="none" w:sz="0" w:space="0" w:color="auto"/>
            <w:right w:val="none" w:sz="0" w:space="0" w:color="auto"/>
          </w:divBdr>
        </w:div>
        <w:div w:id="1315177904">
          <w:marLeft w:val="0"/>
          <w:marRight w:val="0"/>
          <w:marTop w:val="0"/>
          <w:marBottom w:val="0"/>
          <w:divBdr>
            <w:top w:val="none" w:sz="0" w:space="0" w:color="auto"/>
            <w:left w:val="none" w:sz="0" w:space="0" w:color="auto"/>
            <w:bottom w:val="none" w:sz="0" w:space="0" w:color="auto"/>
            <w:right w:val="none" w:sz="0" w:space="0" w:color="auto"/>
          </w:divBdr>
        </w:div>
        <w:div w:id="1953394519">
          <w:marLeft w:val="0"/>
          <w:marRight w:val="0"/>
          <w:marTop w:val="0"/>
          <w:marBottom w:val="0"/>
          <w:divBdr>
            <w:top w:val="none" w:sz="0" w:space="0" w:color="auto"/>
            <w:left w:val="none" w:sz="0" w:space="0" w:color="auto"/>
            <w:bottom w:val="none" w:sz="0" w:space="0" w:color="auto"/>
            <w:right w:val="none" w:sz="0" w:space="0" w:color="auto"/>
          </w:divBdr>
        </w:div>
      </w:divsChild>
    </w:div>
    <w:div w:id="715544215">
      <w:bodyDiv w:val="1"/>
      <w:marLeft w:val="0"/>
      <w:marRight w:val="0"/>
      <w:marTop w:val="0"/>
      <w:marBottom w:val="0"/>
      <w:divBdr>
        <w:top w:val="none" w:sz="0" w:space="0" w:color="auto"/>
        <w:left w:val="none" w:sz="0" w:space="0" w:color="auto"/>
        <w:bottom w:val="none" w:sz="0" w:space="0" w:color="auto"/>
        <w:right w:val="none" w:sz="0" w:space="0" w:color="auto"/>
      </w:divBdr>
      <w:divsChild>
        <w:div w:id="1056665780">
          <w:marLeft w:val="0"/>
          <w:marRight w:val="0"/>
          <w:marTop w:val="0"/>
          <w:marBottom w:val="0"/>
          <w:divBdr>
            <w:top w:val="none" w:sz="0" w:space="0" w:color="auto"/>
            <w:left w:val="none" w:sz="0" w:space="0" w:color="auto"/>
            <w:bottom w:val="none" w:sz="0" w:space="0" w:color="auto"/>
            <w:right w:val="none" w:sz="0" w:space="0" w:color="auto"/>
          </w:divBdr>
        </w:div>
        <w:div w:id="1272741650">
          <w:marLeft w:val="0"/>
          <w:marRight w:val="0"/>
          <w:marTop w:val="0"/>
          <w:marBottom w:val="0"/>
          <w:divBdr>
            <w:top w:val="none" w:sz="0" w:space="0" w:color="auto"/>
            <w:left w:val="none" w:sz="0" w:space="0" w:color="auto"/>
            <w:bottom w:val="none" w:sz="0" w:space="0" w:color="auto"/>
            <w:right w:val="none" w:sz="0" w:space="0" w:color="auto"/>
          </w:divBdr>
        </w:div>
        <w:div w:id="1575238175">
          <w:marLeft w:val="0"/>
          <w:marRight w:val="0"/>
          <w:marTop w:val="0"/>
          <w:marBottom w:val="0"/>
          <w:divBdr>
            <w:top w:val="none" w:sz="0" w:space="0" w:color="auto"/>
            <w:left w:val="none" w:sz="0" w:space="0" w:color="auto"/>
            <w:bottom w:val="none" w:sz="0" w:space="0" w:color="auto"/>
            <w:right w:val="none" w:sz="0" w:space="0" w:color="auto"/>
          </w:divBdr>
        </w:div>
        <w:div w:id="2107531172">
          <w:marLeft w:val="0"/>
          <w:marRight w:val="0"/>
          <w:marTop w:val="0"/>
          <w:marBottom w:val="0"/>
          <w:divBdr>
            <w:top w:val="none" w:sz="0" w:space="0" w:color="auto"/>
            <w:left w:val="none" w:sz="0" w:space="0" w:color="auto"/>
            <w:bottom w:val="none" w:sz="0" w:space="0" w:color="auto"/>
            <w:right w:val="none" w:sz="0" w:space="0" w:color="auto"/>
          </w:divBdr>
        </w:div>
      </w:divsChild>
    </w:div>
    <w:div w:id="715932077">
      <w:bodyDiv w:val="1"/>
      <w:marLeft w:val="0"/>
      <w:marRight w:val="0"/>
      <w:marTop w:val="0"/>
      <w:marBottom w:val="0"/>
      <w:divBdr>
        <w:top w:val="none" w:sz="0" w:space="0" w:color="auto"/>
        <w:left w:val="none" w:sz="0" w:space="0" w:color="auto"/>
        <w:bottom w:val="none" w:sz="0" w:space="0" w:color="auto"/>
        <w:right w:val="none" w:sz="0" w:space="0" w:color="auto"/>
      </w:divBdr>
    </w:div>
    <w:div w:id="717045028">
      <w:bodyDiv w:val="1"/>
      <w:marLeft w:val="0"/>
      <w:marRight w:val="0"/>
      <w:marTop w:val="0"/>
      <w:marBottom w:val="0"/>
      <w:divBdr>
        <w:top w:val="none" w:sz="0" w:space="0" w:color="auto"/>
        <w:left w:val="none" w:sz="0" w:space="0" w:color="auto"/>
        <w:bottom w:val="none" w:sz="0" w:space="0" w:color="auto"/>
        <w:right w:val="none" w:sz="0" w:space="0" w:color="auto"/>
      </w:divBdr>
      <w:divsChild>
        <w:div w:id="95953924">
          <w:marLeft w:val="0"/>
          <w:marRight w:val="0"/>
          <w:marTop w:val="0"/>
          <w:marBottom w:val="0"/>
          <w:divBdr>
            <w:top w:val="none" w:sz="0" w:space="0" w:color="auto"/>
            <w:left w:val="none" w:sz="0" w:space="0" w:color="auto"/>
            <w:bottom w:val="none" w:sz="0" w:space="0" w:color="auto"/>
            <w:right w:val="none" w:sz="0" w:space="0" w:color="auto"/>
          </w:divBdr>
        </w:div>
        <w:div w:id="96486865">
          <w:marLeft w:val="0"/>
          <w:marRight w:val="0"/>
          <w:marTop w:val="0"/>
          <w:marBottom w:val="0"/>
          <w:divBdr>
            <w:top w:val="none" w:sz="0" w:space="0" w:color="auto"/>
            <w:left w:val="none" w:sz="0" w:space="0" w:color="auto"/>
            <w:bottom w:val="none" w:sz="0" w:space="0" w:color="auto"/>
            <w:right w:val="none" w:sz="0" w:space="0" w:color="auto"/>
          </w:divBdr>
        </w:div>
        <w:div w:id="360323241">
          <w:marLeft w:val="0"/>
          <w:marRight w:val="0"/>
          <w:marTop w:val="0"/>
          <w:marBottom w:val="0"/>
          <w:divBdr>
            <w:top w:val="none" w:sz="0" w:space="0" w:color="auto"/>
            <w:left w:val="none" w:sz="0" w:space="0" w:color="auto"/>
            <w:bottom w:val="none" w:sz="0" w:space="0" w:color="auto"/>
            <w:right w:val="none" w:sz="0" w:space="0" w:color="auto"/>
          </w:divBdr>
        </w:div>
        <w:div w:id="2052458682">
          <w:marLeft w:val="0"/>
          <w:marRight w:val="0"/>
          <w:marTop w:val="0"/>
          <w:marBottom w:val="0"/>
          <w:divBdr>
            <w:top w:val="none" w:sz="0" w:space="0" w:color="auto"/>
            <w:left w:val="none" w:sz="0" w:space="0" w:color="auto"/>
            <w:bottom w:val="none" w:sz="0" w:space="0" w:color="auto"/>
            <w:right w:val="none" w:sz="0" w:space="0" w:color="auto"/>
          </w:divBdr>
        </w:div>
      </w:divsChild>
    </w:div>
    <w:div w:id="719942863">
      <w:bodyDiv w:val="1"/>
      <w:marLeft w:val="0"/>
      <w:marRight w:val="0"/>
      <w:marTop w:val="0"/>
      <w:marBottom w:val="0"/>
      <w:divBdr>
        <w:top w:val="none" w:sz="0" w:space="0" w:color="auto"/>
        <w:left w:val="none" w:sz="0" w:space="0" w:color="auto"/>
        <w:bottom w:val="none" w:sz="0" w:space="0" w:color="auto"/>
        <w:right w:val="none" w:sz="0" w:space="0" w:color="auto"/>
      </w:divBdr>
      <w:divsChild>
        <w:div w:id="580916837">
          <w:marLeft w:val="0"/>
          <w:marRight w:val="0"/>
          <w:marTop w:val="0"/>
          <w:marBottom w:val="0"/>
          <w:divBdr>
            <w:top w:val="none" w:sz="0" w:space="0" w:color="auto"/>
            <w:left w:val="none" w:sz="0" w:space="0" w:color="auto"/>
            <w:bottom w:val="none" w:sz="0" w:space="0" w:color="auto"/>
            <w:right w:val="none" w:sz="0" w:space="0" w:color="auto"/>
          </w:divBdr>
        </w:div>
        <w:div w:id="600188995">
          <w:marLeft w:val="0"/>
          <w:marRight w:val="0"/>
          <w:marTop w:val="0"/>
          <w:marBottom w:val="0"/>
          <w:divBdr>
            <w:top w:val="none" w:sz="0" w:space="0" w:color="auto"/>
            <w:left w:val="none" w:sz="0" w:space="0" w:color="auto"/>
            <w:bottom w:val="none" w:sz="0" w:space="0" w:color="auto"/>
            <w:right w:val="none" w:sz="0" w:space="0" w:color="auto"/>
          </w:divBdr>
        </w:div>
        <w:div w:id="880552044">
          <w:marLeft w:val="0"/>
          <w:marRight w:val="0"/>
          <w:marTop w:val="0"/>
          <w:marBottom w:val="0"/>
          <w:divBdr>
            <w:top w:val="none" w:sz="0" w:space="0" w:color="auto"/>
            <w:left w:val="none" w:sz="0" w:space="0" w:color="auto"/>
            <w:bottom w:val="none" w:sz="0" w:space="0" w:color="auto"/>
            <w:right w:val="none" w:sz="0" w:space="0" w:color="auto"/>
          </w:divBdr>
        </w:div>
        <w:div w:id="1406801221">
          <w:marLeft w:val="0"/>
          <w:marRight w:val="0"/>
          <w:marTop w:val="0"/>
          <w:marBottom w:val="0"/>
          <w:divBdr>
            <w:top w:val="none" w:sz="0" w:space="0" w:color="auto"/>
            <w:left w:val="none" w:sz="0" w:space="0" w:color="auto"/>
            <w:bottom w:val="none" w:sz="0" w:space="0" w:color="auto"/>
            <w:right w:val="none" w:sz="0" w:space="0" w:color="auto"/>
          </w:divBdr>
        </w:div>
      </w:divsChild>
    </w:div>
    <w:div w:id="720789563">
      <w:bodyDiv w:val="1"/>
      <w:marLeft w:val="0"/>
      <w:marRight w:val="0"/>
      <w:marTop w:val="0"/>
      <w:marBottom w:val="0"/>
      <w:divBdr>
        <w:top w:val="none" w:sz="0" w:space="0" w:color="auto"/>
        <w:left w:val="none" w:sz="0" w:space="0" w:color="auto"/>
        <w:bottom w:val="none" w:sz="0" w:space="0" w:color="auto"/>
        <w:right w:val="none" w:sz="0" w:space="0" w:color="auto"/>
      </w:divBdr>
      <w:divsChild>
        <w:div w:id="1068842640">
          <w:marLeft w:val="0"/>
          <w:marRight w:val="0"/>
          <w:marTop w:val="0"/>
          <w:marBottom w:val="0"/>
          <w:divBdr>
            <w:top w:val="none" w:sz="0" w:space="0" w:color="auto"/>
            <w:left w:val="none" w:sz="0" w:space="0" w:color="auto"/>
            <w:bottom w:val="none" w:sz="0" w:space="0" w:color="auto"/>
            <w:right w:val="none" w:sz="0" w:space="0" w:color="auto"/>
          </w:divBdr>
        </w:div>
        <w:div w:id="1655527478">
          <w:marLeft w:val="0"/>
          <w:marRight w:val="0"/>
          <w:marTop w:val="0"/>
          <w:marBottom w:val="0"/>
          <w:divBdr>
            <w:top w:val="none" w:sz="0" w:space="0" w:color="auto"/>
            <w:left w:val="none" w:sz="0" w:space="0" w:color="auto"/>
            <w:bottom w:val="none" w:sz="0" w:space="0" w:color="auto"/>
            <w:right w:val="none" w:sz="0" w:space="0" w:color="auto"/>
          </w:divBdr>
        </w:div>
        <w:div w:id="2024550626">
          <w:marLeft w:val="0"/>
          <w:marRight w:val="0"/>
          <w:marTop w:val="0"/>
          <w:marBottom w:val="0"/>
          <w:divBdr>
            <w:top w:val="none" w:sz="0" w:space="0" w:color="auto"/>
            <w:left w:val="none" w:sz="0" w:space="0" w:color="auto"/>
            <w:bottom w:val="none" w:sz="0" w:space="0" w:color="auto"/>
            <w:right w:val="none" w:sz="0" w:space="0" w:color="auto"/>
          </w:divBdr>
        </w:div>
        <w:div w:id="2051301395">
          <w:marLeft w:val="0"/>
          <w:marRight w:val="0"/>
          <w:marTop w:val="0"/>
          <w:marBottom w:val="0"/>
          <w:divBdr>
            <w:top w:val="none" w:sz="0" w:space="0" w:color="auto"/>
            <w:left w:val="none" w:sz="0" w:space="0" w:color="auto"/>
            <w:bottom w:val="none" w:sz="0" w:space="0" w:color="auto"/>
            <w:right w:val="none" w:sz="0" w:space="0" w:color="auto"/>
          </w:divBdr>
        </w:div>
      </w:divsChild>
    </w:div>
    <w:div w:id="723255638">
      <w:bodyDiv w:val="1"/>
      <w:marLeft w:val="0"/>
      <w:marRight w:val="0"/>
      <w:marTop w:val="0"/>
      <w:marBottom w:val="0"/>
      <w:divBdr>
        <w:top w:val="none" w:sz="0" w:space="0" w:color="auto"/>
        <w:left w:val="none" w:sz="0" w:space="0" w:color="auto"/>
        <w:bottom w:val="none" w:sz="0" w:space="0" w:color="auto"/>
        <w:right w:val="none" w:sz="0" w:space="0" w:color="auto"/>
      </w:divBdr>
      <w:divsChild>
        <w:div w:id="1109660201">
          <w:marLeft w:val="0"/>
          <w:marRight w:val="0"/>
          <w:marTop w:val="0"/>
          <w:marBottom w:val="0"/>
          <w:divBdr>
            <w:top w:val="none" w:sz="0" w:space="0" w:color="auto"/>
            <w:left w:val="none" w:sz="0" w:space="0" w:color="auto"/>
            <w:bottom w:val="none" w:sz="0" w:space="0" w:color="auto"/>
            <w:right w:val="none" w:sz="0" w:space="0" w:color="auto"/>
          </w:divBdr>
        </w:div>
        <w:div w:id="1549561753">
          <w:marLeft w:val="0"/>
          <w:marRight w:val="0"/>
          <w:marTop w:val="0"/>
          <w:marBottom w:val="0"/>
          <w:divBdr>
            <w:top w:val="none" w:sz="0" w:space="0" w:color="auto"/>
            <w:left w:val="none" w:sz="0" w:space="0" w:color="auto"/>
            <w:bottom w:val="none" w:sz="0" w:space="0" w:color="auto"/>
            <w:right w:val="none" w:sz="0" w:space="0" w:color="auto"/>
          </w:divBdr>
        </w:div>
        <w:div w:id="1891573356">
          <w:marLeft w:val="0"/>
          <w:marRight w:val="0"/>
          <w:marTop w:val="0"/>
          <w:marBottom w:val="0"/>
          <w:divBdr>
            <w:top w:val="none" w:sz="0" w:space="0" w:color="auto"/>
            <w:left w:val="none" w:sz="0" w:space="0" w:color="auto"/>
            <w:bottom w:val="none" w:sz="0" w:space="0" w:color="auto"/>
            <w:right w:val="none" w:sz="0" w:space="0" w:color="auto"/>
          </w:divBdr>
        </w:div>
        <w:div w:id="2108192185">
          <w:marLeft w:val="0"/>
          <w:marRight w:val="0"/>
          <w:marTop w:val="0"/>
          <w:marBottom w:val="0"/>
          <w:divBdr>
            <w:top w:val="none" w:sz="0" w:space="0" w:color="auto"/>
            <w:left w:val="none" w:sz="0" w:space="0" w:color="auto"/>
            <w:bottom w:val="none" w:sz="0" w:space="0" w:color="auto"/>
            <w:right w:val="none" w:sz="0" w:space="0" w:color="auto"/>
          </w:divBdr>
        </w:div>
      </w:divsChild>
    </w:div>
    <w:div w:id="723674277">
      <w:bodyDiv w:val="1"/>
      <w:marLeft w:val="0"/>
      <w:marRight w:val="0"/>
      <w:marTop w:val="0"/>
      <w:marBottom w:val="0"/>
      <w:divBdr>
        <w:top w:val="none" w:sz="0" w:space="0" w:color="auto"/>
        <w:left w:val="none" w:sz="0" w:space="0" w:color="auto"/>
        <w:bottom w:val="none" w:sz="0" w:space="0" w:color="auto"/>
        <w:right w:val="none" w:sz="0" w:space="0" w:color="auto"/>
      </w:divBdr>
      <w:divsChild>
        <w:div w:id="149835326">
          <w:marLeft w:val="0"/>
          <w:marRight w:val="0"/>
          <w:marTop w:val="0"/>
          <w:marBottom w:val="0"/>
          <w:divBdr>
            <w:top w:val="none" w:sz="0" w:space="0" w:color="auto"/>
            <w:left w:val="none" w:sz="0" w:space="0" w:color="auto"/>
            <w:bottom w:val="none" w:sz="0" w:space="0" w:color="auto"/>
            <w:right w:val="none" w:sz="0" w:space="0" w:color="auto"/>
          </w:divBdr>
        </w:div>
        <w:div w:id="388070066">
          <w:marLeft w:val="0"/>
          <w:marRight w:val="0"/>
          <w:marTop w:val="0"/>
          <w:marBottom w:val="0"/>
          <w:divBdr>
            <w:top w:val="none" w:sz="0" w:space="0" w:color="auto"/>
            <w:left w:val="none" w:sz="0" w:space="0" w:color="auto"/>
            <w:bottom w:val="none" w:sz="0" w:space="0" w:color="auto"/>
            <w:right w:val="none" w:sz="0" w:space="0" w:color="auto"/>
          </w:divBdr>
        </w:div>
        <w:div w:id="1488325579">
          <w:marLeft w:val="0"/>
          <w:marRight w:val="0"/>
          <w:marTop w:val="0"/>
          <w:marBottom w:val="0"/>
          <w:divBdr>
            <w:top w:val="none" w:sz="0" w:space="0" w:color="auto"/>
            <w:left w:val="none" w:sz="0" w:space="0" w:color="auto"/>
            <w:bottom w:val="none" w:sz="0" w:space="0" w:color="auto"/>
            <w:right w:val="none" w:sz="0" w:space="0" w:color="auto"/>
          </w:divBdr>
        </w:div>
        <w:div w:id="1967587977">
          <w:marLeft w:val="0"/>
          <w:marRight w:val="0"/>
          <w:marTop w:val="0"/>
          <w:marBottom w:val="0"/>
          <w:divBdr>
            <w:top w:val="none" w:sz="0" w:space="0" w:color="auto"/>
            <w:left w:val="none" w:sz="0" w:space="0" w:color="auto"/>
            <w:bottom w:val="none" w:sz="0" w:space="0" w:color="auto"/>
            <w:right w:val="none" w:sz="0" w:space="0" w:color="auto"/>
          </w:divBdr>
        </w:div>
      </w:divsChild>
    </w:div>
    <w:div w:id="724913220">
      <w:bodyDiv w:val="1"/>
      <w:marLeft w:val="0"/>
      <w:marRight w:val="0"/>
      <w:marTop w:val="0"/>
      <w:marBottom w:val="0"/>
      <w:divBdr>
        <w:top w:val="none" w:sz="0" w:space="0" w:color="auto"/>
        <w:left w:val="none" w:sz="0" w:space="0" w:color="auto"/>
        <w:bottom w:val="none" w:sz="0" w:space="0" w:color="auto"/>
        <w:right w:val="none" w:sz="0" w:space="0" w:color="auto"/>
      </w:divBdr>
      <w:divsChild>
        <w:div w:id="148595940">
          <w:marLeft w:val="0"/>
          <w:marRight w:val="0"/>
          <w:marTop w:val="0"/>
          <w:marBottom w:val="0"/>
          <w:divBdr>
            <w:top w:val="none" w:sz="0" w:space="0" w:color="auto"/>
            <w:left w:val="none" w:sz="0" w:space="0" w:color="auto"/>
            <w:bottom w:val="none" w:sz="0" w:space="0" w:color="auto"/>
            <w:right w:val="none" w:sz="0" w:space="0" w:color="auto"/>
          </w:divBdr>
        </w:div>
        <w:div w:id="772555136">
          <w:marLeft w:val="0"/>
          <w:marRight w:val="0"/>
          <w:marTop w:val="0"/>
          <w:marBottom w:val="0"/>
          <w:divBdr>
            <w:top w:val="none" w:sz="0" w:space="0" w:color="auto"/>
            <w:left w:val="none" w:sz="0" w:space="0" w:color="auto"/>
            <w:bottom w:val="none" w:sz="0" w:space="0" w:color="auto"/>
            <w:right w:val="none" w:sz="0" w:space="0" w:color="auto"/>
          </w:divBdr>
        </w:div>
        <w:div w:id="1234584482">
          <w:marLeft w:val="0"/>
          <w:marRight w:val="0"/>
          <w:marTop w:val="0"/>
          <w:marBottom w:val="0"/>
          <w:divBdr>
            <w:top w:val="none" w:sz="0" w:space="0" w:color="auto"/>
            <w:left w:val="none" w:sz="0" w:space="0" w:color="auto"/>
            <w:bottom w:val="none" w:sz="0" w:space="0" w:color="auto"/>
            <w:right w:val="none" w:sz="0" w:space="0" w:color="auto"/>
          </w:divBdr>
        </w:div>
        <w:div w:id="1555118730">
          <w:marLeft w:val="0"/>
          <w:marRight w:val="0"/>
          <w:marTop w:val="0"/>
          <w:marBottom w:val="0"/>
          <w:divBdr>
            <w:top w:val="none" w:sz="0" w:space="0" w:color="auto"/>
            <w:left w:val="none" w:sz="0" w:space="0" w:color="auto"/>
            <w:bottom w:val="none" w:sz="0" w:space="0" w:color="auto"/>
            <w:right w:val="none" w:sz="0" w:space="0" w:color="auto"/>
          </w:divBdr>
        </w:div>
      </w:divsChild>
    </w:div>
    <w:div w:id="724960468">
      <w:bodyDiv w:val="1"/>
      <w:marLeft w:val="0"/>
      <w:marRight w:val="0"/>
      <w:marTop w:val="0"/>
      <w:marBottom w:val="0"/>
      <w:divBdr>
        <w:top w:val="none" w:sz="0" w:space="0" w:color="auto"/>
        <w:left w:val="none" w:sz="0" w:space="0" w:color="auto"/>
        <w:bottom w:val="none" w:sz="0" w:space="0" w:color="auto"/>
        <w:right w:val="none" w:sz="0" w:space="0" w:color="auto"/>
      </w:divBdr>
      <w:divsChild>
        <w:div w:id="698238520">
          <w:marLeft w:val="0"/>
          <w:marRight w:val="0"/>
          <w:marTop w:val="0"/>
          <w:marBottom w:val="0"/>
          <w:divBdr>
            <w:top w:val="none" w:sz="0" w:space="0" w:color="auto"/>
            <w:left w:val="none" w:sz="0" w:space="0" w:color="auto"/>
            <w:bottom w:val="none" w:sz="0" w:space="0" w:color="auto"/>
            <w:right w:val="none" w:sz="0" w:space="0" w:color="auto"/>
          </w:divBdr>
        </w:div>
        <w:div w:id="759912291">
          <w:marLeft w:val="0"/>
          <w:marRight w:val="0"/>
          <w:marTop w:val="0"/>
          <w:marBottom w:val="0"/>
          <w:divBdr>
            <w:top w:val="none" w:sz="0" w:space="0" w:color="auto"/>
            <w:left w:val="none" w:sz="0" w:space="0" w:color="auto"/>
            <w:bottom w:val="none" w:sz="0" w:space="0" w:color="auto"/>
            <w:right w:val="none" w:sz="0" w:space="0" w:color="auto"/>
          </w:divBdr>
        </w:div>
        <w:div w:id="1401706086">
          <w:marLeft w:val="0"/>
          <w:marRight w:val="0"/>
          <w:marTop w:val="0"/>
          <w:marBottom w:val="0"/>
          <w:divBdr>
            <w:top w:val="none" w:sz="0" w:space="0" w:color="auto"/>
            <w:left w:val="none" w:sz="0" w:space="0" w:color="auto"/>
            <w:bottom w:val="none" w:sz="0" w:space="0" w:color="auto"/>
            <w:right w:val="none" w:sz="0" w:space="0" w:color="auto"/>
          </w:divBdr>
        </w:div>
        <w:div w:id="2069456262">
          <w:marLeft w:val="0"/>
          <w:marRight w:val="0"/>
          <w:marTop w:val="0"/>
          <w:marBottom w:val="0"/>
          <w:divBdr>
            <w:top w:val="none" w:sz="0" w:space="0" w:color="auto"/>
            <w:left w:val="none" w:sz="0" w:space="0" w:color="auto"/>
            <w:bottom w:val="none" w:sz="0" w:space="0" w:color="auto"/>
            <w:right w:val="none" w:sz="0" w:space="0" w:color="auto"/>
          </w:divBdr>
        </w:div>
      </w:divsChild>
    </w:div>
    <w:div w:id="725690754">
      <w:bodyDiv w:val="1"/>
      <w:marLeft w:val="0"/>
      <w:marRight w:val="0"/>
      <w:marTop w:val="0"/>
      <w:marBottom w:val="0"/>
      <w:divBdr>
        <w:top w:val="none" w:sz="0" w:space="0" w:color="auto"/>
        <w:left w:val="none" w:sz="0" w:space="0" w:color="auto"/>
        <w:bottom w:val="none" w:sz="0" w:space="0" w:color="auto"/>
        <w:right w:val="none" w:sz="0" w:space="0" w:color="auto"/>
      </w:divBdr>
      <w:divsChild>
        <w:div w:id="482698446">
          <w:marLeft w:val="0"/>
          <w:marRight w:val="0"/>
          <w:marTop w:val="0"/>
          <w:marBottom w:val="0"/>
          <w:divBdr>
            <w:top w:val="none" w:sz="0" w:space="0" w:color="auto"/>
            <w:left w:val="none" w:sz="0" w:space="0" w:color="auto"/>
            <w:bottom w:val="none" w:sz="0" w:space="0" w:color="auto"/>
            <w:right w:val="none" w:sz="0" w:space="0" w:color="auto"/>
          </w:divBdr>
        </w:div>
        <w:div w:id="1801798595">
          <w:marLeft w:val="0"/>
          <w:marRight w:val="0"/>
          <w:marTop w:val="0"/>
          <w:marBottom w:val="0"/>
          <w:divBdr>
            <w:top w:val="none" w:sz="0" w:space="0" w:color="auto"/>
            <w:left w:val="none" w:sz="0" w:space="0" w:color="auto"/>
            <w:bottom w:val="none" w:sz="0" w:space="0" w:color="auto"/>
            <w:right w:val="none" w:sz="0" w:space="0" w:color="auto"/>
          </w:divBdr>
        </w:div>
        <w:div w:id="1878665122">
          <w:marLeft w:val="0"/>
          <w:marRight w:val="0"/>
          <w:marTop w:val="0"/>
          <w:marBottom w:val="0"/>
          <w:divBdr>
            <w:top w:val="none" w:sz="0" w:space="0" w:color="auto"/>
            <w:left w:val="none" w:sz="0" w:space="0" w:color="auto"/>
            <w:bottom w:val="none" w:sz="0" w:space="0" w:color="auto"/>
            <w:right w:val="none" w:sz="0" w:space="0" w:color="auto"/>
          </w:divBdr>
        </w:div>
        <w:div w:id="1905557302">
          <w:marLeft w:val="0"/>
          <w:marRight w:val="0"/>
          <w:marTop w:val="0"/>
          <w:marBottom w:val="0"/>
          <w:divBdr>
            <w:top w:val="none" w:sz="0" w:space="0" w:color="auto"/>
            <w:left w:val="none" w:sz="0" w:space="0" w:color="auto"/>
            <w:bottom w:val="none" w:sz="0" w:space="0" w:color="auto"/>
            <w:right w:val="none" w:sz="0" w:space="0" w:color="auto"/>
          </w:divBdr>
        </w:div>
      </w:divsChild>
    </w:div>
    <w:div w:id="726227848">
      <w:bodyDiv w:val="1"/>
      <w:marLeft w:val="0"/>
      <w:marRight w:val="0"/>
      <w:marTop w:val="0"/>
      <w:marBottom w:val="0"/>
      <w:divBdr>
        <w:top w:val="none" w:sz="0" w:space="0" w:color="auto"/>
        <w:left w:val="none" w:sz="0" w:space="0" w:color="auto"/>
        <w:bottom w:val="none" w:sz="0" w:space="0" w:color="auto"/>
        <w:right w:val="none" w:sz="0" w:space="0" w:color="auto"/>
      </w:divBdr>
      <w:divsChild>
        <w:div w:id="294263467">
          <w:marLeft w:val="0"/>
          <w:marRight w:val="0"/>
          <w:marTop w:val="0"/>
          <w:marBottom w:val="0"/>
          <w:divBdr>
            <w:top w:val="none" w:sz="0" w:space="0" w:color="auto"/>
            <w:left w:val="none" w:sz="0" w:space="0" w:color="auto"/>
            <w:bottom w:val="none" w:sz="0" w:space="0" w:color="auto"/>
            <w:right w:val="none" w:sz="0" w:space="0" w:color="auto"/>
          </w:divBdr>
        </w:div>
        <w:div w:id="1572697581">
          <w:marLeft w:val="0"/>
          <w:marRight w:val="0"/>
          <w:marTop w:val="0"/>
          <w:marBottom w:val="0"/>
          <w:divBdr>
            <w:top w:val="none" w:sz="0" w:space="0" w:color="auto"/>
            <w:left w:val="none" w:sz="0" w:space="0" w:color="auto"/>
            <w:bottom w:val="none" w:sz="0" w:space="0" w:color="auto"/>
            <w:right w:val="none" w:sz="0" w:space="0" w:color="auto"/>
          </w:divBdr>
        </w:div>
        <w:div w:id="1859193046">
          <w:marLeft w:val="0"/>
          <w:marRight w:val="0"/>
          <w:marTop w:val="0"/>
          <w:marBottom w:val="0"/>
          <w:divBdr>
            <w:top w:val="none" w:sz="0" w:space="0" w:color="auto"/>
            <w:left w:val="none" w:sz="0" w:space="0" w:color="auto"/>
            <w:bottom w:val="none" w:sz="0" w:space="0" w:color="auto"/>
            <w:right w:val="none" w:sz="0" w:space="0" w:color="auto"/>
          </w:divBdr>
        </w:div>
        <w:div w:id="1961838568">
          <w:marLeft w:val="0"/>
          <w:marRight w:val="0"/>
          <w:marTop w:val="0"/>
          <w:marBottom w:val="0"/>
          <w:divBdr>
            <w:top w:val="none" w:sz="0" w:space="0" w:color="auto"/>
            <w:left w:val="none" w:sz="0" w:space="0" w:color="auto"/>
            <w:bottom w:val="none" w:sz="0" w:space="0" w:color="auto"/>
            <w:right w:val="none" w:sz="0" w:space="0" w:color="auto"/>
          </w:divBdr>
        </w:div>
      </w:divsChild>
    </w:div>
    <w:div w:id="726800665">
      <w:bodyDiv w:val="1"/>
      <w:marLeft w:val="0"/>
      <w:marRight w:val="0"/>
      <w:marTop w:val="0"/>
      <w:marBottom w:val="0"/>
      <w:divBdr>
        <w:top w:val="none" w:sz="0" w:space="0" w:color="auto"/>
        <w:left w:val="none" w:sz="0" w:space="0" w:color="auto"/>
        <w:bottom w:val="none" w:sz="0" w:space="0" w:color="auto"/>
        <w:right w:val="none" w:sz="0" w:space="0" w:color="auto"/>
      </w:divBdr>
      <w:divsChild>
        <w:div w:id="437333139">
          <w:marLeft w:val="0"/>
          <w:marRight w:val="0"/>
          <w:marTop w:val="0"/>
          <w:marBottom w:val="0"/>
          <w:divBdr>
            <w:top w:val="none" w:sz="0" w:space="0" w:color="auto"/>
            <w:left w:val="none" w:sz="0" w:space="0" w:color="auto"/>
            <w:bottom w:val="none" w:sz="0" w:space="0" w:color="auto"/>
            <w:right w:val="none" w:sz="0" w:space="0" w:color="auto"/>
          </w:divBdr>
        </w:div>
        <w:div w:id="780488818">
          <w:marLeft w:val="0"/>
          <w:marRight w:val="0"/>
          <w:marTop w:val="0"/>
          <w:marBottom w:val="0"/>
          <w:divBdr>
            <w:top w:val="none" w:sz="0" w:space="0" w:color="auto"/>
            <w:left w:val="none" w:sz="0" w:space="0" w:color="auto"/>
            <w:bottom w:val="none" w:sz="0" w:space="0" w:color="auto"/>
            <w:right w:val="none" w:sz="0" w:space="0" w:color="auto"/>
          </w:divBdr>
        </w:div>
        <w:div w:id="958148615">
          <w:marLeft w:val="0"/>
          <w:marRight w:val="0"/>
          <w:marTop w:val="0"/>
          <w:marBottom w:val="0"/>
          <w:divBdr>
            <w:top w:val="none" w:sz="0" w:space="0" w:color="auto"/>
            <w:left w:val="none" w:sz="0" w:space="0" w:color="auto"/>
            <w:bottom w:val="none" w:sz="0" w:space="0" w:color="auto"/>
            <w:right w:val="none" w:sz="0" w:space="0" w:color="auto"/>
          </w:divBdr>
        </w:div>
        <w:div w:id="970213460">
          <w:marLeft w:val="0"/>
          <w:marRight w:val="0"/>
          <w:marTop w:val="0"/>
          <w:marBottom w:val="0"/>
          <w:divBdr>
            <w:top w:val="none" w:sz="0" w:space="0" w:color="auto"/>
            <w:left w:val="none" w:sz="0" w:space="0" w:color="auto"/>
            <w:bottom w:val="none" w:sz="0" w:space="0" w:color="auto"/>
            <w:right w:val="none" w:sz="0" w:space="0" w:color="auto"/>
          </w:divBdr>
        </w:div>
      </w:divsChild>
    </w:div>
    <w:div w:id="727459650">
      <w:bodyDiv w:val="1"/>
      <w:marLeft w:val="0"/>
      <w:marRight w:val="0"/>
      <w:marTop w:val="0"/>
      <w:marBottom w:val="0"/>
      <w:divBdr>
        <w:top w:val="none" w:sz="0" w:space="0" w:color="auto"/>
        <w:left w:val="none" w:sz="0" w:space="0" w:color="auto"/>
        <w:bottom w:val="none" w:sz="0" w:space="0" w:color="auto"/>
        <w:right w:val="none" w:sz="0" w:space="0" w:color="auto"/>
      </w:divBdr>
      <w:divsChild>
        <w:div w:id="259024872">
          <w:marLeft w:val="0"/>
          <w:marRight w:val="0"/>
          <w:marTop w:val="0"/>
          <w:marBottom w:val="0"/>
          <w:divBdr>
            <w:top w:val="none" w:sz="0" w:space="0" w:color="auto"/>
            <w:left w:val="none" w:sz="0" w:space="0" w:color="auto"/>
            <w:bottom w:val="none" w:sz="0" w:space="0" w:color="auto"/>
            <w:right w:val="none" w:sz="0" w:space="0" w:color="auto"/>
          </w:divBdr>
        </w:div>
        <w:div w:id="1039745247">
          <w:marLeft w:val="0"/>
          <w:marRight w:val="0"/>
          <w:marTop w:val="0"/>
          <w:marBottom w:val="0"/>
          <w:divBdr>
            <w:top w:val="none" w:sz="0" w:space="0" w:color="auto"/>
            <w:left w:val="none" w:sz="0" w:space="0" w:color="auto"/>
            <w:bottom w:val="none" w:sz="0" w:space="0" w:color="auto"/>
            <w:right w:val="none" w:sz="0" w:space="0" w:color="auto"/>
          </w:divBdr>
        </w:div>
        <w:div w:id="1589070401">
          <w:marLeft w:val="0"/>
          <w:marRight w:val="0"/>
          <w:marTop w:val="0"/>
          <w:marBottom w:val="0"/>
          <w:divBdr>
            <w:top w:val="none" w:sz="0" w:space="0" w:color="auto"/>
            <w:left w:val="none" w:sz="0" w:space="0" w:color="auto"/>
            <w:bottom w:val="none" w:sz="0" w:space="0" w:color="auto"/>
            <w:right w:val="none" w:sz="0" w:space="0" w:color="auto"/>
          </w:divBdr>
        </w:div>
        <w:div w:id="2003389185">
          <w:marLeft w:val="0"/>
          <w:marRight w:val="0"/>
          <w:marTop w:val="0"/>
          <w:marBottom w:val="0"/>
          <w:divBdr>
            <w:top w:val="none" w:sz="0" w:space="0" w:color="auto"/>
            <w:left w:val="none" w:sz="0" w:space="0" w:color="auto"/>
            <w:bottom w:val="none" w:sz="0" w:space="0" w:color="auto"/>
            <w:right w:val="none" w:sz="0" w:space="0" w:color="auto"/>
          </w:divBdr>
        </w:div>
      </w:divsChild>
    </w:div>
    <w:div w:id="729230779">
      <w:bodyDiv w:val="1"/>
      <w:marLeft w:val="0"/>
      <w:marRight w:val="0"/>
      <w:marTop w:val="0"/>
      <w:marBottom w:val="0"/>
      <w:divBdr>
        <w:top w:val="none" w:sz="0" w:space="0" w:color="auto"/>
        <w:left w:val="none" w:sz="0" w:space="0" w:color="auto"/>
        <w:bottom w:val="none" w:sz="0" w:space="0" w:color="auto"/>
        <w:right w:val="none" w:sz="0" w:space="0" w:color="auto"/>
      </w:divBdr>
      <w:divsChild>
        <w:div w:id="486896590">
          <w:marLeft w:val="0"/>
          <w:marRight w:val="0"/>
          <w:marTop w:val="0"/>
          <w:marBottom w:val="0"/>
          <w:divBdr>
            <w:top w:val="none" w:sz="0" w:space="0" w:color="auto"/>
            <w:left w:val="none" w:sz="0" w:space="0" w:color="auto"/>
            <w:bottom w:val="none" w:sz="0" w:space="0" w:color="auto"/>
            <w:right w:val="none" w:sz="0" w:space="0" w:color="auto"/>
          </w:divBdr>
        </w:div>
        <w:div w:id="491676423">
          <w:marLeft w:val="0"/>
          <w:marRight w:val="0"/>
          <w:marTop w:val="0"/>
          <w:marBottom w:val="0"/>
          <w:divBdr>
            <w:top w:val="none" w:sz="0" w:space="0" w:color="auto"/>
            <w:left w:val="none" w:sz="0" w:space="0" w:color="auto"/>
            <w:bottom w:val="none" w:sz="0" w:space="0" w:color="auto"/>
            <w:right w:val="none" w:sz="0" w:space="0" w:color="auto"/>
          </w:divBdr>
        </w:div>
        <w:div w:id="1077630603">
          <w:marLeft w:val="0"/>
          <w:marRight w:val="0"/>
          <w:marTop w:val="0"/>
          <w:marBottom w:val="0"/>
          <w:divBdr>
            <w:top w:val="none" w:sz="0" w:space="0" w:color="auto"/>
            <w:left w:val="none" w:sz="0" w:space="0" w:color="auto"/>
            <w:bottom w:val="none" w:sz="0" w:space="0" w:color="auto"/>
            <w:right w:val="none" w:sz="0" w:space="0" w:color="auto"/>
          </w:divBdr>
        </w:div>
        <w:div w:id="1322737998">
          <w:marLeft w:val="0"/>
          <w:marRight w:val="0"/>
          <w:marTop w:val="0"/>
          <w:marBottom w:val="0"/>
          <w:divBdr>
            <w:top w:val="none" w:sz="0" w:space="0" w:color="auto"/>
            <w:left w:val="none" w:sz="0" w:space="0" w:color="auto"/>
            <w:bottom w:val="none" w:sz="0" w:space="0" w:color="auto"/>
            <w:right w:val="none" w:sz="0" w:space="0" w:color="auto"/>
          </w:divBdr>
        </w:div>
      </w:divsChild>
    </w:div>
    <w:div w:id="730083738">
      <w:bodyDiv w:val="1"/>
      <w:marLeft w:val="0"/>
      <w:marRight w:val="0"/>
      <w:marTop w:val="0"/>
      <w:marBottom w:val="0"/>
      <w:divBdr>
        <w:top w:val="none" w:sz="0" w:space="0" w:color="auto"/>
        <w:left w:val="none" w:sz="0" w:space="0" w:color="auto"/>
        <w:bottom w:val="none" w:sz="0" w:space="0" w:color="auto"/>
        <w:right w:val="none" w:sz="0" w:space="0" w:color="auto"/>
      </w:divBdr>
      <w:divsChild>
        <w:div w:id="102844353">
          <w:marLeft w:val="0"/>
          <w:marRight w:val="0"/>
          <w:marTop w:val="0"/>
          <w:marBottom w:val="0"/>
          <w:divBdr>
            <w:top w:val="none" w:sz="0" w:space="0" w:color="auto"/>
            <w:left w:val="none" w:sz="0" w:space="0" w:color="auto"/>
            <w:bottom w:val="none" w:sz="0" w:space="0" w:color="auto"/>
            <w:right w:val="none" w:sz="0" w:space="0" w:color="auto"/>
          </w:divBdr>
        </w:div>
        <w:div w:id="263342957">
          <w:marLeft w:val="0"/>
          <w:marRight w:val="0"/>
          <w:marTop w:val="0"/>
          <w:marBottom w:val="0"/>
          <w:divBdr>
            <w:top w:val="none" w:sz="0" w:space="0" w:color="auto"/>
            <w:left w:val="none" w:sz="0" w:space="0" w:color="auto"/>
            <w:bottom w:val="none" w:sz="0" w:space="0" w:color="auto"/>
            <w:right w:val="none" w:sz="0" w:space="0" w:color="auto"/>
          </w:divBdr>
        </w:div>
        <w:div w:id="1333876909">
          <w:marLeft w:val="0"/>
          <w:marRight w:val="0"/>
          <w:marTop w:val="0"/>
          <w:marBottom w:val="0"/>
          <w:divBdr>
            <w:top w:val="none" w:sz="0" w:space="0" w:color="auto"/>
            <w:left w:val="none" w:sz="0" w:space="0" w:color="auto"/>
            <w:bottom w:val="none" w:sz="0" w:space="0" w:color="auto"/>
            <w:right w:val="none" w:sz="0" w:space="0" w:color="auto"/>
          </w:divBdr>
        </w:div>
        <w:div w:id="1748261313">
          <w:marLeft w:val="0"/>
          <w:marRight w:val="0"/>
          <w:marTop w:val="0"/>
          <w:marBottom w:val="0"/>
          <w:divBdr>
            <w:top w:val="none" w:sz="0" w:space="0" w:color="auto"/>
            <w:left w:val="none" w:sz="0" w:space="0" w:color="auto"/>
            <w:bottom w:val="none" w:sz="0" w:space="0" w:color="auto"/>
            <w:right w:val="none" w:sz="0" w:space="0" w:color="auto"/>
          </w:divBdr>
        </w:div>
      </w:divsChild>
    </w:div>
    <w:div w:id="730202655">
      <w:bodyDiv w:val="1"/>
      <w:marLeft w:val="0"/>
      <w:marRight w:val="0"/>
      <w:marTop w:val="0"/>
      <w:marBottom w:val="0"/>
      <w:divBdr>
        <w:top w:val="none" w:sz="0" w:space="0" w:color="auto"/>
        <w:left w:val="none" w:sz="0" w:space="0" w:color="auto"/>
        <w:bottom w:val="none" w:sz="0" w:space="0" w:color="auto"/>
        <w:right w:val="none" w:sz="0" w:space="0" w:color="auto"/>
      </w:divBdr>
      <w:divsChild>
        <w:div w:id="316766566">
          <w:marLeft w:val="0"/>
          <w:marRight w:val="0"/>
          <w:marTop w:val="0"/>
          <w:marBottom w:val="0"/>
          <w:divBdr>
            <w:top w:val="none" w:sz="0" w:space="0" w:color="auto"/>
            <w:left w:val="none" w:sz="0" w:space="0" w:color="auto"/>
            <w:bottom w:val="none" w:sz="0" w:space="0" w:color="auto"/>
            <w:right w:val="none" w:sz="0" w:space="0" w:color="auto"/>
          </w:divBdr>
        </w:div>
        <w:div w:id="1602451623">
          <w:marLeft w:val="0"/>
          <w:marRight w:val="0"/>
          <w:marTop w:val="0"/>
          <w:marBottom w:val="0"/>
          <w:divBdr>
            <w:top w:val="none" w:sz="0" w:space="0" w:color="auto"/>
            <w:left w:val="none" w:sz="0" w:space="0" w:color="auto"/>
            <w:bottom w:val="none" w:sz="0" w:space="0" w:color="auto"/>
            <w:right w:val="none" w:sz="0" w:space="0" w:color="auto"/>
          </w:divBdr>
        </w:div>
        <w:div w:id="1733771724">
          <w:marLeft w:val="0"/>
          <w:marRight w:val="0"/>
          <w:marTop w:val="0"/>
          <w:marBottom w:val="0"/>
          <w:divBdr>
            <w:top w:val="none" w:sz="0" w:space="0" w:color="auto"/>
            <w:left w:val="none" w:sz="0" w:space="0" w:color="auto"/>
            <w:bottom w:val="none" w:sz="0" w:space="0" w:color="auto"/>
            <w:right w:val="none" w:sz="0" w:space="0" w:color="auto"/>
          </w:divBdr>
        </w:div>
        <w:div w:id="1833791934">
          <w:marLeft w:val="0"/>
          <w:marRight w:val="0"/>
          <w:marTop w:val="0"/>
          <w:marBottom w:val="0"/>
          <w:divBdr>
            <w:top w:val="none" w:sz="0" w:space="0" w:color="auto"/>
            <w:left w:val="none" w:sz="0" w:space="0" w:color="auto"/>
            <w:bottom w:val="none" w:sz="0" w:space="0" w:color="auto"/>
            <w:right w:val="none" w:sz="0" w:space="0" w:color="auto"/>
          </w:divBdr>
        </w:div>
      </w:divsChild>
    </w:div>
    <w:div w:id="730272454">
      <w:bodyDiv w:val="1"/>
      <w:marLeft w:val="0"/>
      <w:marRight w:val="0"/>
      <w:marTop w:val="0"/>
      <w:marBottom w:val="0"/>
      <w:divBdr>
        <w:top w:val="none" w:sz="0" w:space="0" w:color="auto"/>
        <w:left w:val="none" w:sz="0" w:space="0" w:color="auto"/>
        <w:bottom w:val="none" w:sz="0" w:space="0" w:color="auto"/>
        <w:right w:val="none" w:sz="0" w:space="0" w:color="auto"/>
      </w:divBdr>
      <w:divsChild>
        <w:div w:id="184638595">
          <w:marLeft w:val="0"/>
          <w:marRight w:val="0"/>
          <w:marTop w:val="0"/>
          <w:marBottom w:val="0"/>
          <w:divBdr>
            <w:top w:val="none" w:sz="0" w:space="0" w:color="auto"/>
            <w:left w:val="none" w:sz="0" w:space="0" w:color="auto"/>
            <w:bottom w:val="none" w:sz="0" w:space="0" w:color="auto"/>
            <w:right w:val="none" w:sz="0" w:space="0" w:color="auto"/>
          </w:divBdr>
        </w:div>
        <w:div w:id="603684012">
          <w:marLeft w:val="0"/>
          <w:marRight w:val="0"/>
          <w:marTop w:val="0"/>
          <w:marBottom w:val="0"/>
          <w:divBdr>
            <w:top w:val="none" w:sz="0" w:space="0" w:color="auto"/>
            <w:left w:val="none" w:sz="0" w:space="0" w:color="auto"/>
            <w:bottom w:val="none" w:sz="0" w:space="0" w:color="auto"/>
            <w:right w:val="none" w:sz="0" w:space="0" w:color="auto"/>
          </w:divBdr>
        </w:div>
        <w:div w:id="806975070">
          <w:marLeft w:val="0"/>
          <w:marRight w:val="0"/>
          <w:marTop w:val="0"/>
          <w:marBottom w:val="0"/>
          <w:divBdr>
            <w:top w:val="none" w:sz="0" w:space="0" w:color="auto"/>
            <w:left w:val="none" w:sz="0" w:space="0" w:color="auto"/>
            <w:bottom w:val="none" w:sz="0" w:space="0" w:color="auto"/>
            <w:right w:val="none" w:sz="0" w:space="0" w:color="auto"/>
          </w:divBdr>
        </w:div>
        <w:div w:id="1750695180">
          <w:marLeft w:val="0"/>
          <w:marRight w:val="0"/>
          <w:marTop w:val="0"/>
          <w:marBottom w:val="0"/>
          <w:divBdr>
            <w:top w:val="none" w:sz="0" w:space="0" w:color="auto"/>
            <w:left w:val="none" w:sz="0" w:space="0" w:color="auto"/>
            <w:bottom w:val="none" w:sz="0" w:space="0" w:color="auto"/>
            <w:right w:val="none" w:sz="0" w:space="0" w:color="auto"/>
          </w:divBdr>
        </w:div>
      </w:divsChild>
    </w:div>
    <w:div w:id="732854410">
      <w:bodyDiv w:val="1"/>
      <w:marLeft w:val="0"/>
      <w:marRight w:val="0"/>
      <w:marTop w:val="0"/>
      <w:marBottom w:val="0"/>
      <w:divBdr>
        <w:top w:val="none" w:sz="0" w:space="0" w:color="auto"/>
        <w:left w:val="none" w:sz="0" w:space="0" w:color="auto"/>
        <w:bottom w:val="none" w:sz="0" w:space="0" w:color="auto"/>
        <w:right w:val="none" w:sz="0" w:space="0" w:color="auto"/>
      </w:divBdr>
      <w:divsChild>
        <w:div w:id="1268388899">
          <w:marLeft w:val="0"/>
          <w:marRight w:val="0"/>
          <w:marTop w:val="0"/>
          <w:marBottom w:val="0"/>
          <w:divBdr>
            <w:top w:val="none" w:sz="0" w:space="0" w:color="auto"/>
            <w:left w:val="none" w:sz="0" w:space="0" w:color="auto"/>
            <w:bottom w:val="none" w:sz="0" w:space="0" w:color="auto"/>
            <w:right w:val="none" w:sz="0" w:space="0" w:color="auto"/>
          </w:divBdr>
        </w:div>
        <w:div w:id="1602101051">
          <w:marLeft w:val="0"/>
          <w:marRight w:val="0"/>
          <w:marTop w:val="0"/>
          <w:marBottom w:val="0"/>
          <w:divBdr>
            <w:top w:val="none" w:sz="0" w:space="0" w:color="auto"/>
            <w:left w:val="none" w:sz="0" w:space="0" w:color="auto"/>
            <w:bottom w:val="none" w:sz="0" w:space="0" w:color="auto"/>
            <w:right w:val="none" w:sz="0" w:space="0" w:color="auto"/>
          </w:divBdr>
        </w:div>
        <w:div w:id="1639921021">
          <w:marLeft w:val="0"/>
          <w:marRight w:val="0"/>
          <w:marTop w:val="0"/>
          <w:marBottom w:val="0"/>
          <w:divBdr>
            <w:top w:val="none" w:sz="0" w:space="0" w:color="auto"/>
            <w:left w:val="none" w:sz="0" w:space="0" w:color="auto"/>
            <w:bottom w:val="none" w:sz="0" w:space="0" w:color="auto"/>
            <w:right w:val="none" w:sz="0" w:space="0" w:color="auto"/>
          </w:divBdr>
        </w:div>
        <w:div w:id="1718893980">
          <w:marLeft w:val="0"/>
          <w:marRight w:val="0"/>
          <w:marTop w:val="0"/>
          <w:marBottom w:val="0"/>
          <w:divBdr>
            <w:top w:val="none" w:sz="0" w:space="0" w:color="auto"/>
            <w:left w:val="none" w:sz="0" w:space="0" w:color="auto"/>
            <w:bottom w:val="none" w:sz="0" w:space="0" w:color="auto"/>
            <w:right w:val="none" w:sz="0" w:space="0" w:color="auto"/>
          </w:divBdr>
        </w:div>
      </w:divsChild>
    </w:div>
    <w:div w:id="733502244">
      <w:bodyDiv w:val="1"/>
      <w:marLeft w:val="0"/>
      <w:marRight w:val="0"/>
      <w:marTop w:val="0"/>
      <w:marBottom w:val="0"/>
      <w:divBdr>
        <w:top w:val="none" w:sz="0" w:space="0" w:color="auto"/>
        <w:left w:val="none" w:sz="0" w:space="0" w:color="auto"/>
        <w:bottom w:val="none" w:sz="0" w:space="0" w:color="auto"/>
        <w:right w:val="none" w:sz="0" w:space="0" w:color="auto"/>
      </w:divBdr>
      <w:divsChild>
        <w:div w:id="840463737">
          <w:marLeft w:val="0"/>
          <w:marRight w:val="0"/>
          <w:marTop w:val="0"/>
          <w:marBottom w:val="0"/>
          <w:divBdr>
            <w:top w:val="none" w:sz="0" w:space="0" w:color="auto"/>
            <w:left w:val="none" w:sz="0" w:space="0" w:color="auto"/>
            <w:bottom w:val="none" w:sz="0" w:space="0" w:color="auto"/>
            <w:right w:val="none" w:sz="0" w:space="0" w:color="auto"/>
          </w:divBdr>
        </w:div>
        <w:div w:id="1726567922">
          <w:marLeft w:val="0"/>
          <w:marRight w:val="0"/>
          <w:marTop w:val="0"/>
          <w:marBottom w:val="0"/>
          <w:divBdr>
            <w:top w:val="none" w:sz="0" w:space="0" w:color="auto"/>
            <w:left w:val="none" w:sz="0" w:space="0" w:color="auto"/>
            <w:bottom w:val="none" w:sz="0" w:space="0" w:color="auto"/>
            <w:right w:val="none" w:sz="0" w:space="0" w:color="auto"/>
          </w:divBdr>
        </w:div>
        <w:div w:id="1781144546">
          <w:marLeft w:val="0"/>
          <w:marRight w:val="0"/>
          <w:marTop w:val="0"/>
          <w:marBottom w:val="0"/>
          <w:divBdr>
            <w:top w:val="none" w:sz="0" w:space="0" w:color="auto"/>
            <w:left w:val="none" w:sz="0" w:space="0" w:color="auto"/>
            <w:bottom w:val="none" w:sz="0" w:space="0" w:color="auto"/>
            <w:right w:val="none" w:sz="0" w:space="0" w:color="auto"/>
          </w:divBdr>
        </w:div>
        <w:div w:id="1853645131">
          <w:marLeft w:val="0"/>
          <w:marRight w:val="0"/>
          <w:marTop w:val="0"/>
          <w:marBottom w:val="0"/>
          <w:divBdr>
            <w:top w:val="none" w:sz="0" w:space="0" w:color="auto"/>
            <w:left w:val="none" w:sz="0" w:space="0" w:color="auto"/>
            <w:bottom w:val="none" w:sz="0" w:space="0" w:color="auto"/>
            <w:right w:val="none" w:sz="0" w:space="0" w:color="auto"/>
          </w:divBdr>
        </w:div>
      </w:divsChild>
    </w:div>
    <w:div w:id="733746597">
      <w:bodyDiv w:val="1"/>
      <w:marLeft w:val="0"/>
      <w:marRight w:val="0"/>
      <w:marTop w:val="0"/>
      <w:marBottom w:val="0"/>
      <w:divBdr>
        <w:top w:val="none" w:sz="0" w:space="0" w:color="auto"/>
        <w:left w:val="none" w:sz="0" w:space="0" w:color="auto"/>
        <w:bottom w:val="none" w:sz="0" w:space="0" w:color="auto"/>
        <w:right w:val="none" w:sz="0" w:space="0" w:color="auto"/>
      </w:divBdr>
      <w:divsChild>
        <w:div w:id="1802502801">
          <w:marLeft w:val="0"/>
          <w:marRight w:val="0"/>
          <w:marTop w:val="0"/>
          <w:marBottom w:val="0"/>
          <w:divBdr>
            <w:top w:val="none" w:sz="0" w:space="0" w:color="auto"/>
            <w:left w:val="none" w:sz="0" w:space="0" w:color="auto"/>
            <w:bottom w:val="none" w:sz="0" w:space="0" w:color="auto"/>
            <w:right w:val="none" w:sz="0" w:space="0" w:color="auto"/>
          </w:divBdr>
        </w:div>
        <w:div w:id="1916622265">
          <w:marLeft w:val="0"/>
          <w:marRight w:val="0"/>
          <w:marTop w:val="0"/>
          <w:marBottom w:val="0"/>
          <w:divBdr>
            <w:top w:val="none" w:sz="0" w:space="0" w:color="auto"/>
            <w:left w:val="none" w:sz="0" w:space="0" w:color="auto"/>
            <w:bottom w:val="none" w:sz="0" w:space="0" w:color="auto"/>
            <w:right w:val="none" w:sz="0" w:space="0" w:color="auto"/>
          </w:divBdr>
        </w:div>
        <w:div w:id="1497766697">
          <w:marLeft w:val="0"/>
          <w:marRight w:val="0"/>
          <w:marTop w:val="0"/>
          <w:marBottom w:val="0"/>
          <w:divBdr>
            <w:top w:val="none" w:sz="0" w:space="0" w:color="auto"/>
            <w:left w:val="none" w:sz="0" w:space="0" w:color="auto"/>
            <w:bottom w:val="none" w:sz="0" w:space="0" w:color="auto"/>
            <w:right w:val="none" w:sz="0" w:space="0" w:color="auto"/>
          </w:divBdr>
        </w:div>
        <w:div w:id="70662746">
          <w:marLeft w:val="0"/>
          <w:marRight w:val="0"/>
          <w:marTop w:val="0"/>
          <w:marBottom w:val="0"/>
          <w:divBdr>
            <w:top w:val="none" w:sz="0" w:space="0" w:color="auto"/>
            <w:left w:val="none" w:sz="0" w:space="0" w:color="auto"/>
            <w:bottom w:val="none" w:sz="0" w:space="0" w:color="auto"/>
            <w:right w:val="none" w:sz="0" w:space="0" w:color="auto"/>
          </w:divBdr>
        </w:div>
      </w:divsChild>
    </w:div>
    <w:div w:id="734353332">
      <w:bodyDiv w:val="1"/>
      <w:marLeft w:val="0"/>
      <w:marRight w:val="0"/>
      <w:marTop w:val="0"/>
      <w:marBottom w:val="0"/>
      <w:divBdr>
        <w:top w:val="none" w:sz="0" w:space="0" w:color="auto"/>
        <w:left w:val="none" w:sz="0" w:space="0" w:color="auto"/>
        <w:bottom w:val="none" w:sz="0" w:space="0" w:color="auto"/>
        <w:right w:val="none" w:sz="0" w:space="0" w:color="auto"/>
      </w:divBdr>
      <w:divsChild>
        <w:div w:id="260066750">
          <w:marLeft w:val="0"/>
          <w:marRight w:val="0"/>
          <w:marTop w:val="0"/>
          <w:marBottom w:val="0"/>
          <w:divBdr>
            <w:top w:val="none" w:sz="0" w:space="0" w:color="auto"/>
            <w:left w:val="none" w:sz="0" w:space="0" w:color="auto"/>
            <w:bottom w:val="none" w:sz="0" w:space="0" w:color="auto"/>
            <w:right w:val="none" w:sz="0" w:space="0" w:color="auto"/>
          </w:divBdr>
        </w:div>
        <w:div w:id="1077242527">
          <w:marLeft w:val="0"/>
          <w:marRight w:val="0"/>
          <w:marTop w:val="0"/>
          <w:marBottom w:val="0"/>
          <w:divBdr>
            <w:top w:val="none" w:sz="0" w:space="0" w:color="auto"/>
            <w:left w:val="none" w:sz="0" w:space="0" w:color="auto"/>
            <w:bottom w:val="none" w:sz="0" w:space="0" w:color="auto"/>
            <w:right w:val="none" w:sz="0" w:space="0" w:color="auto"/>
          </w:divBdr>
        </w:div>
        <w:div w:id="1663118529">
          <w:marLeft w:val="0"/>
          <w:marRight w:val="0"/>
          <w:marTop w:val="0"/>
          <w:marBottom w:val="0"/>
          <w:divBdr>
            <w:top w:val="none" w:sz="0" w:space="0" w:color="auto"/>
            <w:left w:val="none" w:sz="0" w:space="0" w:color="auto"/>
            <w:bottom w:val="none" w:sz="0" w:space="0" w:color="auto"/>
            <w:right w:val="none" w:sz="0" w:space="0" w:color="auto"/>
          </w:divBdr>
        </w:div>
        <w:div w:id="1757482917">
          <w:marLeft w:val="0"/>
          <w:marRight w:val="0"/>
          <w:marTop w:val="0"/>
          <w:marBottom w:val="0"/>
          <w:divBdr>
            <w:top w:val="none" w:sz="0" w:space="0" w:color="auto"/>
            <w:left w:val="none" w:sz="0" w:space="0" w:color="auto"/>
            <w:bottom w:val="none" w:sz="0" w:space="0" w:color="auto"/>
            <w:right w:val="none" w:sz="0" w:space="0" w:color="auto"/>
          </w:divBdr>
        </w:div>
      </w:divsChild>
    </w:div>
    <w:div w:id="735322620">
      <w:bodyDiv w:val="1"/>
      <w:marLeft w:val="0"/>
      <w:marRight w:val="0"/>
      <w:marTop w:val="0"/>
      <w:marBottom w:val="0"/>
      <w:divBdr>
        <w:top w:val="none" w:sz="0" w:space="0" w:color="auto"/>
        <w:left w:val="none" w:sz="0" w:space="0" w:color="auto"/>
        <w:bottom w:val="none" w:sz="0" w:space="0" w:color="auto"/>
        <w:right w:val="none" w:sz="0" w:space="0" w:color="auto"/>
      </w:divBdr>
      <w:divsChild>
        <w:div w:id="742602239">
          <w:marLeft w:val="0"/>
          <w:marRight w:val="0"/>
          <w:marTop w:val="0"/>
          <w:marBottom w:val="0"/>
          <w:divBdr>
            <w:top w:val="none" w:sz="0" w:space="0" w:color="auto"/>
            <w:left w:val="none" w:sz="0" w:space="0" w:color="auto"/>
            <w:bottom w:val="none" w:sz="0" w:space="0" w:color="auto"/>
            <w:right w:val="none" w:sz="0" w:space="0" w:color="auto"/>
          </w:divBdr>
        </w:div>
        <w:div w:id="855464374">
          <w:marLeft w:val="0"/>
          <w:marRight w:val="0"/>
          <w:marTop w:val="0"/>
          <w:marBottom w:val="0"/>
          <w:divBdr>
            <w:top w:val="none" w:sz="0" w:space="0" w:color="auto"/>
            <w:left w:val="none" w:sz="0" w:space="0" w:color="auto"/>
            <w:bottom w:val="none" w:sz="0" w:space="0" w:color="auto"/>
            <w:right w:val="none" w:sz="0" w:space="0" w:color="auto"/>
          </w:divBdr>
        </w:div>
        <w:div w:id="1181120174">
          <w:marLeft w:val="0"/>
          <w:marRight w:val="0"/>
          <w:marTop w:val="0"/>
          <w:marBottom w:val="0"/>
          <w:divBdr>
            <w:top w:val="none" w:sz="0" w:space="0" w:color="auto"/>
            <w:left w:val="none" w:sz="0" w:space="0" w:color="auto"/>
            <w:bottom w:val="none" w:sz="0" w:space="0" w:color="auto"/>
            <w:right w:val="none" w:sz="0" w:space="0" w:color="auto"/>
          </w:divBdr>
        </w:div>
        <w:div w:id="2067408264">
          <w:marLeft w:val="0"/>
          <w:marRight w:val="0"/>
          <w:marTop w:val="0"/>
          <w:marBottom w:val="0"/>
          <w:divBdr>
            <w:top w:val="none" w:sz="0" w:space="0" w:color="auto"/>
            <w:left w:val="none" w:sz="0" w:space="0" w:color="auto"/>
            <w:bottom w:val="none" w:sz="0" w:space="0" w:color="auto"/>
            <w:right w:val="none" w:sz="0" w:space="0" w:color="auto"/>
          </w:divBdr>
        </w:div>
      </w:divsChild>
    </w:div>
    <w:div w:id="736170138">
      <w:bodyDiv w:val="1"/>
      <w:marLeft w:val="0"/>
      <w:marRight w:val="0"/>
      <w:marTop w:val="0"/>
      <w:marBottom w:val="0"/>
      <w:divBdr>
        <w:top w:val="none" w:sz="0" w:space="0" w:color="auto"/>
        <w:left w:val="none" w:sz="0" w:space="0" w:color="auto"/>
        <w:bottom w:val="none" w:sz="0" w:space="0" w:color="auto"/>
        <w:right w:val="none" w:sz="0" w:space="0" w:color="auto"/>
      </w:divBdr>
      <w:divsChild>
        <w:div w:id="78871942">
          <w:marLeft w:val="0"/>
          <w:marRight w:val="0"/>
          <w:marTop w:val="0"/>
          <w:marBottom w:val="0"/>
          <w:divBdr>
            <w:top w:val="none" w:sz="0" w:space="0" w:color="auto"/>
            <w:left w:val="none" w:sz="0" w:space="0" w:color="auto"/>
            <w:bottom w:val="none" w:sz="0" w:space="0" w:color="auto"/>
            <w:right w:val="none" w:sz="0" w:space="0" w:color="auto"/>
          </w:divBdr>
        </w:div>
        <w:div w:id="271596209">
          <w:marLeft w:val="0"/>
          <w:marRight w:val="0"/>
          <w:marTop w:val="0"/>
          <w:marBottom w:val="0"/>
          <w:divBdr>
            <w:top w:val="none" w:sz="0" w:space="0" w:color="auto"/>
            <w:left w:val="none" w:sz="0" w:space="0" w:color="auto"/>
            <w:bottom w:val="none" w:sz="0" w:space="0" w:color="auto"/>
            <w:right w:val="none" w:sz="0" w:space="0" w:color="auto"/>
          </w:divBdr>
        </w:div>
        <w:div w:id="617224707">
          <w:marLeft w:val="0"/>
          <w:marRight w:val="0"/>
          <w:marTop w:val="0"/>
          <w:marBottom w:val="0"/>
          <w:divBdr>
            <w:top w:val="none" w:sz="0" w:space="0" w:color="auto"/>
            <w:left w:val="none" w:sz="0" w:space="0" w:color="auto"/>
            <w:bottom w:val="none" w:sz="0" w:space="0" w:color="auto"/>
            <w:right w:val="none" w:sz="0" w:space="0" w:color="auto"/>
          </w:divBdr>
        </w:div>
        <w:div w:id="1453012717">
          <w:marLeft w:val="0"/>
          <w:marRight w:val="0"/>
          <w:marTop w:val="0"/>
          <w:marBottom w:val="0"/>
          <w:divBdr>
            <w:top w:val="none" w:sz="0" w:space="0" w:color="auto"/>
            <w:left w:val="none" w:sz="0" w:space="0" w:color="auto"/>
            <w:bottom w:val="none" w:sz="0" w:space="0" w:color="auto"/>
            <w:right w:val="none" w:sz="0" w:space="0" w:color="auto"/>
          </w:divBdr>
        </w:div>
      </w:divsChild>
    </w:div>
    <w:div w:id="736247604">
      <w:bodyDiv w:val="1"/>
      <w:marLeft w:val="0"/>
      <w:marRight w:val="0"/>
      <w:marTop w:val="0"/>
      <w:marBottom w:val="0"/>
      <w:divBdr>
        <w:top w:val="none" w:sz="0" w:space="0" w:color="auto"/>
        <w:left w:val="none" w:sz="0" w:space="0" w:color="auto"/>
        <w:bottom w:val="none" w:sz="0" w:space="0" w:color="auto"/>
        <w:right w:val="none" w:sz="0" w:space="0" w:color="auto"/>
      </w:divBdr>
    </w:div>
    <w:div w:id="736824063">
      <w:bodyDiv w:val="1"/>
      <w:marLeft w:val="0"/>
      <w:marRight w:val="0"/>
      <w:marTop w:val="0"/>
      <w:marBottom w:val="0"/>
      <w:divBdr>
        <w:top w:val="none" w:sz="0" w:space="0" w:color="auto"/>
        <w:left w:val="none" w:sz="0" w:space="0" w:color="auto"/>
        <w:bottom w:val="none" w:sz="0" w:space="0" w:color="auto"/>
        <w:right w:val="none" w:sz="0" w:space="0" w:color="auto"/>
      </w:divBdr>
      <w:divsChild>
        <w:div w:id="214125990">
          <w:marLeft w:val="0"/>
          <w:marRight w:val="0"/>
          <w:marTop w:val="0"/>
          <w:marBottom w:val="0"/>
          <w:divBdr>
            <w:top w:val="none" w:sz="0" w:space="0" w:color="auto"/>
            <w:left w:val="none" w:sz="0" w:space="0" w:color="auto"/>
            <w:bottom w:val="none" w:sz="0" w:space="0" w:color="auto"/>
            <w:right w:val="none" w:sz="0" w:space="0" w:color="auto"/>
          </w:divBdr>
        </w:div>
        <w:div w:id="585964884">
          <w:marLeft w:val="0"/>
          <w:marRight w:val="0"/>
          <w:marTop w:val="0"/>
          <w:marBottom w:val="0"/>
          <w:divBdr>
            <w:top w:val="none" w:sz="0" w:space="0" w:color="auto"/>
            <w:left w:val="none" w:sz="0" w:space="0" w:color="auto"/>
            <w:bottom w:val="none" w:sz="0" w:space="0" w:color="auto"/>
            <w:right w:val="none" w:sz="0" w:space="0" w:color="auto"/>
          </w:divBdr>
        </w:div>
        <w:div w:id="1103958522">
          <w:marLeft w:val="0"/>
          <w:marRight w:val="0"/>
          <w:marTop w:val="0"/>
          <w:marBottom w:val="0"/>
          <w:divBdr>
            <w:top w:val="none" w:sz="0" w:space="0" w:color="auto"/>
            <w:left w:val="none" w:sz="0" w:space="0" w:color="auto"/>
            <w:bottom w:val="none" w:sz="0" w:space="0" w:color="auto"/>
            <w:right w:val="none" w:sz="0" w:space="0" w:color="auto"/>
          </w:divBdr>
        </w:div>
        <w:div w:id="2064213492">
          <w:marLeft w:val="0"/>
          <w:marRight w:val="0"/>
          <w:marTop w:val="0"/>
          <w:marBottom w:val="0"/>
          <w:divBdr>
            <w:top w:val="none" w:sz="0" w:space="0" w:color="auto"/>
            <w:left w:val="none" w:sz="0" w:space="0" w:color="auto"/>
            <w:bottom w:val="none" w:sz="0" w:space="0" w:color="auto"/>
            <w:right w:val="none" w:sz="0" w:space="0" w:color="auto"/>
          </w:divBdr>
        </w:div>
      </w:divsChild>
    </w:div>
    <w:div w:id="737438210">
      <w:bodyDiv w:val="1"/>
      <w:marLeft w:val="0"/>
      <w:marRight w:val="0"/>
      <w:marTop w:val="0"/>
      <w:marBottom w:val="0"/>
      <w:divBdr>
        <w:top w:val="none" w:sz="0" w:space="0" w:color="auto"/>
        <w:left w:val="none" w:sz="0" w:space="0" w:color="auto"/>
        <w:bottom w:val="none" w:sz="0" w:space="0" w:color="auto"/>
        <w:right w:val="none" w:sz="0" w:space="0" w:color="auto"/>
      </w:divBdr>
      <w:divsChild>
        <w:div w:id="1075474272">
          <w:marLeft w:val="0"/>
          <w:marRight w:val="0"/>
          <w:marTop w:val="0"/>
          <w:marBottom w:val="0"/>
          <w:divBdr>
            <w:top w:val="none" w:sz="0" w:space="0" w:color="auto"/>
            <w:left w:val="none" w:sz="0" w:space="0" w:color="auto"/>
            <w:bottom w:val="none" w:sz="0" w:space="0" w:color="auto"/>
            <w:right w:val="none" w:sz="0" w:space="0" w:color="auto"/>
          </w:divBdr>
        </w:div>
        <w:div w:id="1796175266">
          <w:marLeft w:val="0"/>
          <w:marRight w:val="0"/>
          <w:marTop w:val="0"/>
          <w:marBottom w:val="0"/>
          <w:divBdr>
            <w:top w:val="none" w:sz="0" w:space="0" w:color="auto"/>
            <w:left w:val="none" w:sz="0" w:space="0" w:color="auto"/>
            <w:bottom w:val="none" w:sz="0" w:space="0" w:color="auto"/>
            <w:right w:val="none" w:sz="0" w:space="0" w:color="auto"/>
          </w:divBdr>
        </w:div>
        <w:div w:id="1929343369">
          <w:marLeft w:val="0"/>
          <w:marRight w:val="0"/>
          <w:marTop w:val="0"/>
          <w:marBottom w:val="0"/>
          <w:divBdr>
            <w:top w:val="none" w:sz="0" w:space="0" w:color="auto"/>
            <w:left w:val="none" w:sz="0" w:space="0" w:color="auto"/>
            <w:bottom w:val="none" w:sz="0" w:space="0" w:color="auto"/>
            <w:right w:val="none" w:sz="0" w:space="0" w:color="auto"/>
          </w:divBdr>
        </w:div>
        <w:div w:id="2039888055">
          <w:marLeft w:val="0"/>
          <w:marRight w:val="0"/>
          <w:marTop w:val="0"/>
          <w:marBottom w:val="0"/>
          <w:divBdr>
            <w:top w:val="none" w:sz="0" w:space="0" w:color="auto"/>
            <w:left w:val="none" w:sz="0" w:space="0" w:color="auto"/>
            <w:bottom w:val="none" w:sz="0" w:space="0" w:color="auto"/>
            <w:right w:val="none" w:sz="0" w:space="0" w:color="auto"/>
          </w:divBdr>
        </w:div>
      </w:divsChild>
    </w:div>
    <w:div w:id="740324795">
      <w:bodyDiv w:val="1"/>
      <w:marLeft w:val="0"/>
      <w:marRight w:val="0"/>
      <w:marTop w:val="0"/>
      <w:marBottom w:val="0"/>
      <w:divBdr>
        <w:top w:val="none" w:sz="0" w:space="0" w:color="auto"/>
        <w:left w:val="none" w:sz="0" w:space="0" w:color="auto"/>
        <w:bottom w:val="none" w:sz="0" w:space="0" w:color="auto"/>
        <w:right w:val="none" w:sz="0" w:space="0" w:color="auto"/>
      </w:divBdr>
      <w:divsChild>
        <w:div w:id="264071184">
          <w:marLeft w:val="0"/>
          <w:marRight w:val="0"/>
          <w:marTop w:val="0"/>
          <w:marBottom w:val="0"/>
          <w:divBdr>
            <w:top w:val="none" w:sz="0" w:space="0" w:color="auto"/>
            <w:left w:val="none" w:sz="0" w:space="0" w:color="auto"/>
            <w:bottom w:val="none" w:sz="0" w:space="0" w:color="auto"/>
            <w:right w:val="none" w:sz="0" w:space="0" w:color="auto"/>
          </w:divBdr>
        </w:div>
        <w:div w:id="575408334">
          <w:marLeft w:val="0"/>
          <w:marRight w:val="0"/>
          <w:marTop w:val="0"/>
          <w:marBottom w:val="0"/>
          <w:divBdr>
            <w:top w:val="none" w:sz="0" w:space="0" w:color="auto"/>
            <w:left w:val="none" w:sz="0" w:space="0" w:color="auto"/>
            <w:bottom w:val="none" w:sz="0" w:space="0" w:color="auto"/>
            <w:right w:val="none" w:sz="0" w:space="0" w:color="auto"/>
          </w:divBdr>
        </w:div>
        <w:div w:id="1258636779">
          <w:marLeft w:val="0"/>
          <w:marRight w:val="0"/>
          <w:marTop w:val="0"/>
          <w:marBottom w:val="0"/>
          <w:divBdr>
            <w:top w:val="none" w:sz="0" w:space="0" w:color="auto"/>
            <w:left w:val="none" w:sz="0" w:space="0" w:color="auto"/>
            <w:bottom w:val="none" w:sz="0" w:space="0" w:color="auto"/>
            <w:right w:val="none" w:sz="0" w:space="0" w:color="auto"/>
          </w:divBdr>
        </w:div>
        <w:div w:id="1264461868">
          <w:marLeft w:val="0"/>
          <w:marRight w:val="0"/>
          <w:marTop w:val="0"/>
          <w:marBottom w:val="0"/>
          <w:divBdr>
            <w:top w:val="none" w:sz="0" w:space="0" w:color="auto"/>
            <w:left w:val="none" w:sz="0" w:space="0" w:color="auto"/>
            <w:bottom w:val="none" w:sz="0" w:space="0" w:color="auto"/>
            <w:right w:val="none" w:sz="0" w:space="0" w:color="auto"/>
          </w:divBdr>
        </w:div>
      </w:divsChild>
    </w:div>
    <w:div w:id="741489587">
      <w:bodyDiv w:val="1"/>
      <w:marLeft w:val="0"/>
      <w:marRight w:val="0"/>
      <w:marTop w:val="0"/>
      <w:marBottom w:val="0"/>
      <w:divBdr>
        <w:top w:val="none" w:sz="0" w:space="0" w:color="auto"/>
        <w:left w:val="none" w:sz="0" w:space="0" w:color="auto"/>
        <w:bottom w:val="none" w:sz="0" w:space="0" w:color="auto"/>
        <w:right w:val="none" w:sz="0" w:space="0" w:color="auto"/>
      </w:divBdr>
      <w:divsChild>
        <w:div w:id="414864247">
          <w:marLeft w:val="0"/>
          <w:marRight w:val="0"/>
          <w:marTop w:val="0"/>
          <w:marBottom w:val="0"/>
          <w:divBdr>
            <w:top w:val="none" w:sz="0" w:space="0" w:color="auto"/>
            <w:left w:val="none" w:sz="0" w:space="0" w:color="auto"/>
            <w:bottom w:val="none" w:sz="0" w:space="0" w:color="auto"/>
            <w:right w:val="none" w:sz="0" w:space="0" w:color="auto"/>
          </w:divBdr>
        </w:div>
        <w:div w:id="555508720">
          <w:marLeft w:val="0"/>
          <w:marRight w:val="0"/>
          <w:marTop w:val="0"/>
          <w:marBottom w:val="0"/>
          <w:divBdr>
            <w:top w:val="none" w:sz="0" w:space="0" w:color="auto"/>
            <w:left w:val="none" w:sz="0" w:space="0" w:color="auto"/>
            <w:bottom w:val="none" w:sz="0" w:space="0" w:color="auto"/>
            <w:right w:val="none" w:sz="0" w:space="0" w:color="auto"/>
          </w:divBdr>
        </w:div>
        <w:div w:id="1921594003">
          <w:marLeft w:val="0"/>
          <w:marRight w:val="0"/>
          <w:marTop w:val="0"/>
          <w:marBottom w:val="0"/>
          <w:divBdr>
            <w:top w:val="none" w:sz="0" w:space="0" w:color="auto"/>
            <w:left w:val="none" w:sz="0" w:space="0" w:color="auto"/>
            <w:bottom w:val="none" w:sz="0" w:space="0" w:color="auto"/>
            <w:right w:val="none" w:sz="0" w:space="0" w:color="auto"/>
          </w:divBdr>
        </w:div>
        <w:div w:id="2072196042">
          <w:marLeft w:val="0"/>
          <w:marRight w:val="0"/>
          <w:marTop w:val="0"/>
          <w:marBottom w:val="0"/>
          <w:divBdr>
            <w:top w:val="none" w:sz="0" w:space="0" w:color="auto"/>
            <w:left w:val="none" w:sz="0" w:space="0" w:color="auto"/>
            <w:bottom w:val="none" w:sz="0" w:space="0" w:color="auto"/>
            <w:right w:val="none" w:sz="0" w:space="0" w:color="auto"/>
          </w:divBdr>
        </w:div>
      </w:divsChild>
    </w:div>
    <w:div w:id="742072542">
      <w:bodyDiv w:val="1"/>
      <w:marLeft w:val="0"/>
      <w:marRight w:val="0"/>
      <w:marTop w:val="0"/>
      <w:marBottom w:val="0"/>
      <w:divBdr>
        <w:top w:val="none" w:sz="0" w:space="0" w:color="auto"/>
        <w:left w:val="none" w:sz="0" w:space="0" w:color="auto"/>
        <w:bottom w:val="none" w:sz="0" w:space="0" w:color="auto"/>
        <w:right w:val="none" w:sz="0" w:space="0" w:color="auto"/>
      </w:divBdr>
      <w:divsChild>
        <w:div w:id="698895071">
          <w:marLeft w:val="0"/>
          <w:marRight w:val="0"/>
          <w:marTop w:val="0"/>
          <w:marBottom w:val="0"/>
          <w:divBdr>
            <w:top w:val="none" w:sz="0" w:space="0" w:color="auto"/>
            <w:left w:val="none" w:sz="0" w:space="0" w:color="auto"/>
            <w:bottom w:val="none" w:sz="0" w:space="0" w:color="auto"/>
            <w:right w:val="none" w:sz="0" w:space="0" w:color="auto"/>
          </w:divBdr>
        </w:div>
        <w:div w:id="837355054">
          <w:marLeft w:val="0"/>
          <w:marRight w:val="0"/>
          <w:marTop w:val="0"/>
          <w:marBottom w:val="0"/>
          <w:divBdr>
            <w:top w:val="none" w:sz="0" w:space="0" w:color="auto"/>
            <w:left w:val="none" w:sz="0" w:space="0" w:color="auto"/>
            <w:bottom w:val="none" w:sz="0" w:space="0" w:color="auto"/>
            <w:right w:val="none" w:sz="0" w:space="0" w:color="auto"/>
          </w:divBdr>
        </w:div>
        <w:div w:id="1062215858">
          <w:marLeft w:val="0"/>
          <w:marRight w:val="0"/>
          <w:marTop w:val="0"/>
          <w:marBottom w:val="0"/>
          <w:divBdr>
            <w:top w:val="none" w:sz="0" w:space="0" w:color="auto"/>
            <w:left w:val="none" w:sz="0" w:space="0" w:color="auto"/>
            <w:bottom w:val="none" w:sz="0" w:space="0" w:color="auto"/>
            <w:right w:val="none" w:sz="0" w:space="0" w:color="auto"/>
          </w:divBdr>
        </w:div>
        <w:div w:id="1829976198">
          <w:marLeft w:val="0"/>
          <w:marRight w:val="0"/>
          <w:marTop w:val="0"/>
          <w:marBottom w:val="0"/>
          <w:divBdr>
            <w:top w:val="none" w:sz="0" w:space="0" w:color="auto"/>
            <w:left w:val="none" w:sz="0" w:space="0" w:color="auto"/>
            <w:bottom w:val="none" w:sz="0" w:space="0" w:color="auto"/>
            <w:right w:val="none" w:sz="0" w:space="0" w:color="auto"/>
          </w:divBdr>
        </w:div>
      </w:divsChild>
    </w:div>
    <w:div w:id="744452980">
      <w:bodyDiv w:val="1"/>
      <w:marLeft w:val="0"/>
      <w:marRight w:val="0"/>
      <w:marTop w:val="0"/>
      <w:marBottom w:val="0"/>
      <w:divBdr>
        <w:top w:val="none" w:sz="0" w:space="0" w:color="auto"/>
        <w:left w:val="none" w:sz="0" w:space="0" w:color="auto"/>
        <w:bottom w:val="none" w:sz="0" w:space="0" w:color="auto"/>
        <w:right w:val="none" w:sz="0" w:space="0" w:color="auto"/>
      </w:divBdr>
      <w:divsChild>
        <w:div w:id="626014492">
          <w:marLeft w:val="0"/>
          <w:marRight w:val="0"/>
          <w:marTop w:val="0"/>
          <w:marBottom w:val="0"/>
          <w:divBdr>
            <w:top w:val="none" w:sz="0" w:space="0" w:color="auto"/>
            <w:left w:val="none" w:sz="0" w:space="0" w:color="auto"/>
            <w:bottom w:val="none" w:sz="0" w:space="0" w:color="auto"/>
            <w:right w:val="none" w:sz="0" w:space="0" w:color="auto"/>
          </w:divBdr>
        </w:div>
        <w:div w:id="1306467174">
          <w:marLeft w:val="0"/>
          <w:marRight w:val="0"/>
          <w:marTop w:val="0"/>
          <w:marBottom w:val="0"/>
          <w:divBdr>
            <w:top w:val="none" w:sz="0" w:space="0" w:color="auto"/>
            <w:left w:val="none" w:sz="0" w:space="0" w:color="auto"/>
            <w:bottom w:val="none" w:sz="0" w:space="0" w:color="auto"/>
            <w:right w:val="none" w:sz="0" w:space="0" w:color="auto"/>
          </w:divBdr>
        </w:div>
        <w:div w:id="1760716428">
          <w:marLeft w:val="0"/>
          <w:marRight w:val="0"/>
          <w:marTop w:val="0"/>
          <w:marBottom w:val="0"/>
          <w:divBdr>
            <w:top w:val="none" w:sz="0" w:space="0" w:color="auto"/>
            <w:left w:val="none" w:sz="0" w:space="0" w:color="auto"/>
            <w:bottom w:val="none" w:sz="0" w:space="0" w:color="auto"/>
            <w:right w:val="none" w:sz="0" w:space="0" w:color="auto"/>
          </w:divBdr>
        </w:div>
        <w:div w:id="1873881025">
          <w:marLeft w:val="0"/>
          <w:marRight w:val="0"/>
          <w:marTop w:val="0"/>
          <w:marBottom w:val="0"/>
          <w:divBdr>
            <w:top w:val="none" w:sz="0" w:space="0" w:color="auto"/>
            <w:left w:val="none" w:sz="0" w:space="0" w:color="auto"/>
            <w:bottom w:val="none" w:sz="0" w:space="0" w:color="auto"/>
            <w:right w:val="none" w:sz="0" w:space="0" w:color="auto"/>
          </w:divBdr>
        </w:div>
      </w:divsChild>
    </w:div>
    <w:div w:id="744767110">
      <w:bodyDiv w:val="1"/>
      <w:marLeft w:val="0"/>
      <w:marRight w:val="0"/>
      <w:marTop w:val="0"/>
      <w:marBottom w:val="0"/>
      <w:divBdr>
        <w:top w:val="none" w:sz="0" w:space="0" w:color="auto"/>
        <w:left w:val="none" w:sz="0" w:space="0" w:color="auto"/>
        <w:bottom w:val="none" w:sz="0" w:space="0" w:color="auto"/>
        <w:right w:val="none" w:sz="0" w:space="0" w:color="auto"/>
      </w:divBdr>
      <w:divsChild>
        <w:div w:id="22020894">
          <w:marLeft w:val="0"/>
          <w:marRight w:val="0"/>
          <w:marTop w:val="0"/>
          <w:marBottom w:val="0"/>
          <w:divBdr>
            <w:top w:val="none" w:sz="0" w:space="0" w:color="auto"/>
            <w:left w:val="none" w:sz="0" w:space="0" w:color="auto"/>
            <w:bottom w:val="none" w:sz="0" w:space="0" w:color="auto"/>
            <w:right w:val="none" w:sz="0" w:space="0" w:color="auto"/>
          </w:divBdr>
        </w:div>
        <w:div w:id="384373335">
          <w:marLeft w:val="0"/>
          <w:marRight w:val="0"/>
          <w:marTop w:val="0"/>
          <w:marBottom w:val="0"/>
          <w:divBdr>
            <w:top w:val="none" w:sz="0" w:space="0" w:color="auto"/>
            <w:left w:val="none" w:sz="0" w:space="0" w:color="auto"/>
            <w:bottom w:val="none" w:sz="0" w:space="0" w:color="auto"/>
            <w:right w:val="none" w:sz="0" w:space="0" w:color="auto"/>
          </w:divBdr>
        </w:div>
        <w:div w:id="508444024">
          <w:marLeft w:val="0"/>
          <w:marRight w:val="0"/>
          <w:marTop w:val="0"/>
          <w:marBottom w:val="0"/>
          <w:divBdr>
            <w:top w:val="none" w:sz="0" w:space="0" w:color="auto"/>
            <w:left w:val="none" w:sz="0" w:space="0" w:color="auto"/>
            <w:bottom w:val="none" w:sz="0" w:space="0" w:color="auto"/>
            <w:right w:val="none" w:sz="0" w:space="0" w:color="auto"/>
          </w:divBdr>
        </w:div>
        <w:div w:id="1192377250">
          <w:marLeft w:val="0"/>
          <w:marRight w:val="0"/>
          <w:marTop w:val="0"/>
          <w:marBottom w:val="0"/>
          <w:divBdr>
            <w:top w:val="none" w:sz="0" w:space="0" w:color="auto"/>
            <w:left w:val="none" w:sz="0" w:space="0" w:color="auto"/>
            <w:bottom w:val="none" w:sz="0" w:space="0" w:color="auto"/>
            <w:right w:val="none" w:sz="0" w:space="0" w:color="auto"/>
          </w:divBdr>
        </w:div>
      </w:divsChild>
    </w:div>
    <w:div w:id="746221597">
      <w:bodyDiv w:val="1"/>
      <w:marLeft w:val="0"/>
      <w:marRight w:val="0"/>
      <w:marTop w:val="0"/>
      <w:marBottom w:val="0"/>
      <w:divBdr>
        <w:top w:val="none" w:sz="0" w:space="0" w:color="auto"/>
        <w:left w:val="none" w:sz="0" w:space="0" w:color="auto"/>
        <w:bottom w:val="none" w:sz="0" w:space="0" w:color="auto"/>
        <w:right w:val="none" w:sz="0" w:space="0" w:color="auto"/>
      </w:divBdr>
      <w:divsChild>
        <w:div w:id="370111677">
          <w:marLeft w:val="0"/>
          <w:marRight w:val="0"/>
          <w:marTop w:val="0"/>
          <w:marBottom w:val="0"/>
          <w:divBdr>
            <w:top w:val="none" w:sz="0" w:space="0" w:color="auto"/>
            <w:left w:val="none" w:sz="0" w:space="0" w:color="auto"/>
            <w:bottom w:val="none" w:sz="0" w:space="0" w:color="auto"/>
            <w:right w:val="none" w:sz="0" w:space="0" w:color="auto"/>
          </w:divBdr>
          <w:divsChild>
            <w:div w:id="1859006321">
              <w:marLeft w:val="0"/>
              <w:marRight w:val="0"/>
              <w:marTop w:val="0"/>
              <w:marBottom w:val="0"/>
              <w:divBdr>
                <w:top w:val="none" w:sz="0" w:space="0" w:color="auto"/>
                <w:left w:val="none" w:sz="0" w:space="0" w:color="auto"/>
                <w:bottom w:val="none" w:sz="0" w:space="0" w:color="auto"/>
                <w:right w:val="none" w:sz="0" w:space="0" w:color="auto"/>
              </w:divBdr>
              <w:divsChild>
                <w:div w:id="1283533706">
                  <w:marLeft w:val="0"/>
                  <w:marRight w:val="0"/>
                  <w:marTop w:val="0"/>
                  <w:marBottom w:val="0"/>
                  <w:divBdr>
                    <w:top w:val="none" w:sz="0" w:space="0" w:color="auto"/>
                    <w:left w:val="none" w:sz="0" w:space="0" w:color="auto"/>
                    <w:bottom w:val="none" w:sz="0" w:space="0" w:color="auto"/>
                    <w:right w:val="none" w:sz="0" w:space="0" w:color="auto"/>
                  </w:divBdr>
                  <w:divsChild>
                    <w:div w:id="1775594565">
                      <w:marLeft w:val="0"/>
                      <w:marRight w:val="0"/>
                      <w:marTop w:val="0"/>
                      <w:marBottom w:val="0"/>
                      <w:divBdr>
                        <w:top w:val="single" w:sz="6" w:space="0" w:color="01133F"/>
                        <w:left w:val="single" w:sz="6" w:space="11" w:color="01133F"/>
                        <w:bottom w:val="single" w:sz="6" w:space="0" w:color="01133F"/>
                        <w:right w:val="single" w:sz="6" w:space="11" w:color="01133F"/>
                      </w:divBdr>
                      <w:divsChild>
                        <w:div w:id="29184512">
                          <w:marLeft w:val="0"/>
                          <w:marRight w:val="0"/>
                          <w:marTop w:val="0"/>
                          <w:marBottom w:val="0"/>
                          <w:divBdr>
                            <w:top w:val="none" w:sz="0" w:space="0" w:color="auto"/>
                            <w:left w:val="none" w:sz="0" w:space="0" w:color="auto"/>
                            <w:bottom w:val="none" w:sz="0" w:space="0" w:color="auto"/>
                            <w:right w:val="none" w:sz="0" w:space="0" w:color="auto"/>
                          </w:divBdr>
                          <w:divsChild>
                            <w:div w:id="1655140066">
                              <w:marLeft w:val="-225"/>
                              <w:marRight w:val="-225"/>
                              <w:marTop w:val="0"/>
                              <w:marBottom w:val="0"/>
                              <w:divBdr>
                                <w:top w:val="none" w:sz="0" w:space="0" w:color="auto"/>
                                <w:left w:val="none" w:sz="0" w:space="0" w:color="auto"/>
                                <w:bottom w:val="none" w:sz="0" w:space="0" w:color="auto"/>
                                <w:right w:val="none" w:sz="0" w:space="0" w:color="auto"/>
                              </w:divBdr>
                              <w:divsChild>
                                <w:div w:id="1328555988">
                                  <w:marLeft w:val="0"/>
                                  <w:marRight w:val="0"/>
                                  <w:marTop w:val="0"/>
                                  <w:marBottom w:val="0"/>
                                  <w:divBdr>
                                    <w:top w:val="none" w:sz="0" w:space="0" w:color="auto"/>
                                    <w:left w:val="none" w:sz="0" w:space="0" w:color="auto"/>
                                    <w:bottom w:val="none" w:sz="0" w:space="0" w:color="auto"/>
                                    <w:right w:val="none" w:sz="0" w:space="0" w:color="auto"/>
                                  </w:divBdr>
                                </w:div>
                                <w:div w:id="674919455">
                                  <w:marLeft w:val="0"/>
                                  <w:marRight w:val="0"/>
                                  <w:marTop w:val="0"/>
                                  <w:marBottom w:val="0"/>
                                  <w:divBdr>
                                    <w:top w:val="none" w:sz="0" w:space="0" w:color="auto"/>
                                    <w:left w:val="none" w:sz="0" w:space="0" w:color="auto"/>
                                    <w:bottom w:val="none" w:sz="0" w:space="0" w:color="auto"/>
                                    <w:right w:val="none" w:sz="0" w:space="0" w:color="auto"/>
                                  </w:divBdr>
                                  <w:divsChild>
                                    <w:div w:id="1192690609">
                                      <w:marLeft w:val="0"/>
                                      <w:marRight w:val="0"/>
                                      <w:marTop w:val="0"/>
                                      <w:marBottom w:val="0"/>
                                      <w:divBdr>
                                        <w:top w:val="none" w:sz="0" w:space="0" w:color="auto"/>
                                        <w:left w:val="none" w:sz="0" w:space="0" w:color="auto"/>
                                        <w:bottom w:val="none" w:sz="0" w:space="0" w:color="auto"/>
                                        <w:right w:val="none" w:sz="0" w:space="0" w:color="auto"/>
                                      </w:divBdr>
                                      <w:divsChild>
                                        <w:div w:id="228736303">
                                          <w:marLeft w:val="0"/>
                                          <w:marRight w:val="0"/>
                                          <w:marTop w:val="0"/>
                                          <w:marBottom w:val="375"/>
                                          <w:divBdr>
                                            <w:top w:val="single" w:sz="6" w:space="14" w:color="C1C1C1"/>
                                            <w:left w:val="single" w:sz="6" w:space="14" w:color="C1C1C1"/>
                                            <w:bottom w:val="single" w:sz="6" w:space="5" w:color="C1C1C1"/>
                                            <w:right w:val="single" w:sz="6" w:space="11" w:color="C1C1C1"/>
                                          </w:divBdr>
                                        </w:div>
                                        <w:div w:id="1627733295">
                                          <w:marLeft w:val="0"/>
                                          <w:marRight w:val="0"/>
                                          <w:marTop w:val="0"/>
                                          <w:marBottom w:val="375"/>
                                          <w:divBdr>
                                            <w:top w:val="single" w:sz="6" w:space="14" w:color="C1C1C1"/>
                                            <w:left w:val="single" w:sz="6" w:space="14" w:color="C1C1C1"/>
                                            <w:bottom w:val="single" w:sz="6" w:space="5" w:color="C1C1C1"/>
                                            <w:right w:val="single" w:sz="6" w:space="11" w:color="C1C1C1"/>
                                          </w:divBdr>
                                        </w:div>
                                        <w:div w:id="1504081160">
                                          <w:marLeft w:val="0"/>
                                          <w:marRight w:val="0"/>
                                          <w:marTop w:val="0"/>
                                          <w:marBottom w:val="0"/>
                                          <w:divBdr>
                                            <w:top w:val="none" w:sz="0" w:space="0" w:color="auto"/>
                                            <w:left w:val="none" w:sz="0" w:space="0" w:color="auto"/>
                                            <w:bottom w:val="none" w:sz="0" w:space="0" w:color="auto"/>
                                            <w:right w:val="none" w:sz="0" w:space="0" w:color="auto"/>
                                          </w:divBdr>
                                        </w:div>
                                        <w:div w:id="163982641">
                                          <w:marLeft w:val="0"/>
                                          <w:marRight w:val="0"/>
                                          <w:marTop w:val="450"/>
                                          <w:marBottom w:val="0"/>
                                          <w:divBdr>
                                            <w:top w:val="single" w:sz="36" w:space="15" w:color="7FC1DE"/>
                                            <w:left w:val="none" w:sz="0" w:space="0" w:color="auto"/>
                                            <w:bottom w:val="none" w:sz="0" w:space="0" w:color="auto"/>
                                            <w:right w:val="none" w:sz="0" w:space="0" w:color="auto"/>
                                          </w:divBdr>
                                          <w:divsChild>
                                            <w:div w:id="911816685">
                                              <w:marLeft w:val="0"/>
                                              <w:marRight w:val="314"/>
                                              <w:marTop w:val="0"/>
                                              <w:marBottom w:val="0"/>
                                              <w:divBdr>
                                                <w:top w:val="none" w:sz="0" w:space="0" w:color="auto"/>
                                                <w:left w:val="none" w:sz="0" w:space="0" w:color="auto"/>
                                                <w:bottom w:val="none" w:sz="0" w:space="0" w:color="auto"/>
                                                <w:right w:val="none" w:sz="0" w:space="0" w:color="auto"/>
                                              </w:divBdr>
                                              <w:divsChild>
                                                <w:div w:id="1328751061">
                                                  <w:marLeft w:val="0"/>
                                                  <w:marRight w:val="0"/>
                                                  <w:marTop w:val="0"/>
                                                  <w:marBottom w:val="0"/>
                                                  <w:divBdr>
                                                    <w:top w:val="none" w:sz="0" w:space="0" w:color="auto"/>
                                                    <w:left w:val="none" w:sz="0" w:space="0" w:color="auto"/>
                                                    <w:bottom w:val="none" w:sz="0" w:space="0" w:color="auto"/>
                                                    <w:right w:val="none" w:sz="0" w:space="0" w:color="auto"/>
                                                  </w:divBdr>
                                                </w:div>
                                                <w:div w:id="122386765">
                                                  <w:marLeft w:val="0"/>
                                                  <w:marRight w:val="0"/>
                                                  <w:marTop w:val="0"/>
                                                  <w:marBottom w:val="0"/>
                                                  <w:divBdr>
                                                    <w:top w:val="none" w:sz="0" w:space="0" w:color="auto"/>
                                                    <w:left w:val="none" w:sz="0" w:space="0" w:color="auto"/>
                                                    <w:bottom w:val="none" w:sz="0" w:space="0" w:color="auto"/>
                                                    <w:right w:val="none" w:sz="0" w:space="0" w:color="auto"/>
                                                  </w:divBdr>
                                                </w:div>
                                              </w:divsChild>
                                            </w:div>
                                            <w:div w:id="965306921">
                                              <w:marLeft w:val="0"/>
                                              <w:marRight w:val="314"/>
                                              <w:marTop w:val="0"/>
                                              <w:marBottom w:val="0"/>
                                              <w:divBdr>
                                                <w:top w:val="none" w:sz="0" w:space="0" w:color="auto"/>
                                                <w:left w:val="none" w:sz="0" w:space="0" w:color="auto"/>
                                                <w:bottom w:val="none" w:sz="0" w:space="0" w:color="auto"/>
                                                <w:right w:val="none" w:sz="0" w:space="0" w:color="auto"/>
                                              </w:divBdr>
                                              <w:divsChild>
                                                <w:div w:id="98762904">
                                                  <w:marLeft w:val="0"/>
                                                  <w:marRight w:val="0"/>
                                                  <w:marTop w:val="0"/>
                                                  <w:marBottom w:val="0"/>
                                                  <w:divBdr>
                                                    <w:top w:val="none" w:sz="0" w:space="0" w:color="auto"/>
                                                    <w:left w:val="none" w:sz="0" w:space="0" w:color="auto"/>
                                                    <w:bottom w:val="none" w:sz="0" w:space="0" w:color="auto"/>
                                                    <w:right w:val="none" w:sz="0" w:space="0" w:color="auto"/>
                                                  </w:divBdr>
                                                </w:div>
                                                <w:div w:id="1167407119">
                                                  <w:marLeft w:val="0"/>
                                                  <w:marRight w:val="0"/>
                                                  <w:marTop w:val="0"/>
                                                  <w:marBottom w:val="0"/>
                                                  <w:divBdr>
                                                    <w:top w:val="none" w:sz="0" w:space="0" w:color="auto"/>
                                                    <w:left w:val="none" w:sz="0" w:space="0" w:color="auto"/>
                                                    <w:bottom w:val="none" w:sz="0" w:space="0" w:color="auto"/>
                                                    <w:right w:val="none" w:sz="0" w:space="0" w:color="auto"/>
                                                  </w:divBdr>
                                                </w:div>
                                              </w:divsChild>
                                            </w:div>
                                            <w:div w:id="1280185940">
                                              <w:marLeft w:val="0"/>
                                              <w:marRight w:val="0"/>
                                              <w:marTop w:val="0"/>
                                              <w:marBottom w:val="0"/>
                                              <w:divBdr>
                                                <w:top w:val="none" w:sz="0" w:space="0" w:color="auto"/>
                                                <w:left w:val="none" w:sz="0" w:space="0" w:color="auto"/>
                                                <w:bottom w:val="none" w:sz="0" w:space="0" w:color="auto"/>
                                                <w:right w:val="none" w:sz="0" w:space="0" w:color="auto"/>
                                              </w:divBdr>
                                            </w:div>
                                            <w:div w:id="740950813">
                                              <w:marLeft w:val="0"/>
                                              <w:marRight w:val="0"/>
                                              <w:marTop w:val="0"/>
                                              <w:marBottom w:val="0"/>
                                              <w:divBdr>
                                                <w:top w:val="none" w:sz="0" w:space="0" w:color="auto"/>
                                                <w:left w:val="none" w:sz="0" w:space="0" w:color="auto"/>
                                                <w:bottom w:val="none" w:sz="0" w:space="0" w:color="auto"/>
                                                <w:right w:val="none" w:sz="0" w:space="0" w:color="auto"/>
                                              </w:divBdr>
                                            </w:div>
                                          </w:divsChild>
                                        </w:div>
                                        <w:div w:id="870805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49171429">
          <w:marLeft w:val="0"/>
          <w:marRight w:val="0"/>
          <w:marTop w:val="0"/>
          <w:marBottom w:val="0"/>
          <w:divBdr>
            <w:top w:val="none" w:sz="0" w:space="0" w:color="auto"/>
            <w:left w:val="none" w:sz="0" w:space="0" w:color="auto"/>
            <w:bottom w:val="none" w:sz="0" w:space="0" w:color="auto"/>
            <w:right w:val="none" w:sz="0" w:space="0" w:color="auto"/>
          </w:divBdr>
          <w:divsChild>
            <w:div w:id="658702896">
              <w:marLeft w:val="0"/>
              <w:marRight w:val="0"/>
              <w:marTop w:val="0"/>
              <w:marBottom w:val="0"/>
              <w:divBdr>
                <w:top w:val="none" w:sz="0" w:space="0" w:color="auto"/>
                <w:left w:val="none" w:sz="0" w:space="0" w:color="auto"/>
                <w:bottom w:val="none" w:sz="0" w:space="0" w:color="auto"/>
                <w:right w:val="none" w:sz="0" w:space="0" w:color="auto"/>
              </w:divBdr>
            </w:div>
          </w:divsChild>
        </w:div>
        <w:div w:id="1190414058">
          <w:marLeft w:val="0"/>
          <w:marRight w:val="0"/>
          <w:marTop w:val="0"/>
          <w:marBottom w:val="0"/>
          <w:divBdr>
            <w:top w:val="none" w:sz="0" w:space="0" w:color="auto"/>
            <w:left w:val="none" w:sz="0" w:space="0" w:color="auto"/>
            <w:bottom w:val="none" w:sz="0" w:space="0" w:color="auto"/>
            <w:right w:val="none" w:sz="0" w:space="0" w:color="auto"/>
          </w:divBdr>
          <w:divsChild>
            <w:div w:id="1684631291">
              <w:marLeft w:val="0"/>
              <w:marRight w:val="0"/>
              <w:marTop w:val="0"/>
              <w:marBottom w:val="0"/>
              <w:divBdr>
                <w:top w:val="none" w:sz="0" w:space="0" w:color="auto"/>
                <w:left w:val="none" w:sz="0" w:space="0" w:color="auto"/>
                <w:bottom w:val="none" w:sz="0" w:space="0" w:color="auto"/>
                <w:right w:val="none" w:sz="0" w:space="0" w:color="auto"/>
              </w:divBdr>
              <w:divsChild>
                <w:div w:id="1041520168">
                  <w:marLeft w:val="0"/>
                  <w:marRight w:val="0"/>
                  <w:marTop w:val="0"/>
                  <w:marBottom w:val="0"/>
                  <w:divBdr>
                    <w:top w:val="single" w:sz="12" w:space="4" w:color="AEB0B5"/>
                    <w:left w:val="single" w:sz="12" w:space="0" w:color="AEB0B5"/>
                    <w:bottom w:val="single" w:sz="12" w:space="4" w:color="AEB0B5"/>
                    <w:right w:val="single" w:sz="12" w:space="0" w:color="AEB0B5"/>
                  </w:divBdr>
                  <w:divsChild>
                    <w:div w:id="1798790389">
                      <w:marLeft w:val="0"/>
                      <w:marRight w:val="0"/>
                      <w:marTop w:val="0"/>
                      <w:marBottom w:val="0"/>
                      <w:divBdr>
                        <w:top w:val="none" w:sz="0" w:space="0" w:color="auto"/>
                        <w:left w:val="none" w:sz="0" w:space="0" w:color="auto"/>
                        <w:bottom w:val="none" w:sz="0" w:space="0" w:color="auto"/>
                        <w:right w:val="none" w:sz="0" w:space="0" w:color="auto"/>
                      </w:divBdr>
                      <w:divsChild>
                        <w:div w:id="2105950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6222881">
      <w:bodyDiv w:val="1"/>
      <w:marLeft w:val="0"/>
      <w:marRight w:val="0"/>
      <w:marTop w:val="0"/>
      <w:marBottom w:val="0"/>
      <w:divBdr>
        <w:top w:val="none" w:sz="0" w:space="0" w:color="auto"/>
        <w:left w:val="none" w:sz="0" w:space="0" w:color="auto"/>
        <w:bottom w:val="none" w:sz="0" w:space="0" w:color="auto"/>
        <w:right w:val="none" w:sz="0" w:space="0" w:color="auto"/>
      </w:divBdr>
      <w:divsChild>
        <w:div w:id="406806389">
          <w:marLeft w:val="0"/>
          <w:marRight w:val="0"/>
          <w:marTop w:val="0"/>
          <w:marBottom w:val="0"/>
          <w:divBdr>
            <w:top w:val="none" w:sz="0" w:space="0" w:color="auto"/>
            <w:left w:val="none" w:sz="0" w:space="0" w:color="auto"/>
            <w:bottom w:val="none" w:sz="0" w:space="0" w:color="auto"/>
            <w:right w:val="none" w:sz="0" w:space="0" w:color="auto"/>
          </w:divBdr>
        </w:div>
        <w:div w:id="690494093">
          <w:marLeft w:val="0"/>
          <w:marRight w:val="0"/>
          <w:marTop w:val="0"/>
          <w:marBottom w:val="0"/>
          <w:divBdr>
            <w:top w:val="none" w:sz="0" w:space="0" w:color="auto"/>
            <w:left w:val="none" w:sz="0" w:space="0" w:color="auto"/>
            <w:bottom w:val="none" w:sz="0" w:space="0" w:color="auto"/>
            <w:right w:val="none" w:sz="0" w:space="0" w:color="auto"/>
          </w:divBdr>
        </w:div>
        <w:div w:id="1434546525">
          <w:marLeft w:val="0"/>
          <w:marRight w:val="0"/>
          <w:marTop w:val="0"/>
          <w:marBottom w:val="0"/>
          <w:divBdr>
            <w:top w:val="none" w:sz="0" w:space="0" w:color="auto"/>
            <w:left w:val="none" w:sz="0" w:space="0" w:color="auto"/>
            <w:bottom w:val="none" w:sz="0" w:space="0" w:color="auto"/>
            <w:right w:val="none" w:sz="0" w:space="0" w:color="auto"/>
          </w:divBdr>
        </w:div>
        <w:div w:id="1635020871">
          <w:marLeft w:val="0"/>
          <w:marRight w:val="0"/>
          <w:marTop w:val="0"/>
          <w:marBottom w:val="0"/>
          <w:divBdr>
            <w:top w:val="none" w:sz="0" w:space="0" w:color="auto"/>
            <w:left w:val="none" w:sz="0" w:space="0" w:color="auto"/>
            <w:bottom w:val="none" w:sz="0" w:space="0" w:color="auto"/>
            <w:right w:val="none" w:sz="0" w:space="0" w:color="auto"/>
          </w:divBdr>
        </w:div>
      </w:divsChild>
    </w:div>
    <w:div w:id="746344844">
      <w:bodyDiv w:val="1"/>
      <w:marLeft w:val="0"/>
      <w:marRight w:val="0"/>
      <w:marTop w:val="0"/>
      <w:marBottom w:val="0"/>
      <w:divBdr>
        <w:top w:val="none" w:sz="0" w:space="0" w:color="auto"/>
        <w:left w:val="none" w:sz="0" w:space="0" w:color="auto"/>
        <w:bottom w:val="none" w:sz="0" w:space="0" w:color="auto"/>
        <w:right w:val="none" w:sz="0" w:space="0" w:color="auto"/>
      </w:divBdr>
      <w:divsChild>
        <w:div w:id="994263611">
          <w:marLeft w:val="0"/>
          <w:marRight w:val="0"/>
          <w:marTop w:val="0"/>
          <w:marBottom w:val="0"/>
          <w:divBdr>
            <w:top w:val="none" w:sz="0" w:space="0" w:color="auto"/>
            <w:left w:val="none" w:sz="0" w:space="0" w:color="auto"/>
            <w:bottom w:val="none" w:sz="0" w:space="0" w:color="auto"/>
            <w:right w:val="none" w:sz="0" w:space="0" w:color="auto"/>
          </w:divBdr>
        </w:div>
        <w:div w:id="1002664679">
          <w:marLeft w:val="0"/>
          <w:marRight w:val="0"/>
          <w:marTop w:val="0"/>
          <w:marBottom w:val="0"/>
          <w:divBdr>
            <w:top w:val="none" w:sz="0" w:space="0" w:color="auto"/>
            <w:left w:val="none" w:sz="0" w:space="0" w:color="auto"/>
            <w:bottom w:val="none" w:sz="0" w:space="0" w:color="auto"/>
            <w:right w:val="none" w:sz="0" w:space="0" w:color="auto"/>
          </w:divBdr>
        </w:div>
        <w:div w:id="1209802331">
          <w:marLeft w:val="0"/>
          <w:marRight w:val="0"/>
          <w:marTop w:val="0"/>
          <w:marBottom w:val="0"/>
          <w:divBdr>
            <w:top w:val="none" w:sz="0" w:space="0" w:color="auto"/>
            <w:left w:val="none" w:sz="0" w:space="0" w:color="auto"/>
            <w:bottom w:val="none" w:sz="0" w:space="0" w:color="auto"/>
            <w:right w:val="none" w:sz="0" w:space="0" w:color="auto"/>
          </w:divBdr>
        </w:div>
        <w:div w:id="1305770664">
          <w:marLeft w:val="0"/>
          <w:marRight w:val="0"/>
          <w:marTop w:val="0"/>
          <w:marBottom w:val="0"/>
          <w:divBdr>
            <w:top w:val="none" w:sz="0" w:space="0" w:color="auto"/>
            <w:left w:val="none" w:sz="0" w:space="0" w:color="auto"/>
            <w:bottom w:val="none" w:sz="0" w:space="0" w:color="auto"/>
            <w:right w:val="none" w:sz="0" w:space="0" w:color="auto"/>
          </w:divBdr>
        </w:div>
      </w:divsChild>
    </w:div>
    <w:div w:id="748582605">
      <w:bodyDiv w:val="1"/>
      <w:marLeft w:val="0"/>
      <w:marRight w:val="0"/>
      <w:marTop w:val="0"/>
      <w:marBottom w:val="0"/>
      <w:divBdr>
        <w:top w:val="none" w:sz="0" w:space="0" w:color="auto"/>
        <w:left w:val="none" w:sz="0" w:space="0" w:color="auto"/>
        <w:bottom w:val="none" w:sz="0" w:space="0" w:color="auto"/>
        <w:right w:val="none" w:sz="0" w:space="0" w:color="auto"/>
      </w:divBdr>
      <w:divsChild>
        <w:div w:id="167529301">
          <w:marLeft w:val="0"/>
          <w:marRight w:val="0"/>
          <w:marTop w:val="0"/>
          <w:marBottom w:val="0"/>
          <w:divBdr>
            <w:top w:val="none" w:sz="0" w:space="0" w:color="auto"/>
            <w:left w:val="none" w:sz="0" w:space="0" w:color="auto"/>
            <w:bottom w:val="none" w:sz="0" w:space="0" w:color="auto"/>
            <w:right w:val="none" w:sz="0" w:space="0" w:color="auto"/>
          </w:divBdr>
        </w:div>
        <w:div w:id="232619810">
          <w:marLeft w:val="0"/>
          <w:marRight w:val="0"/>
          <w:marTop w:val="0"/>
          <w:marBottom w:val="0"/>
          <w:divBdr>
            <w:top w:val="none" w:sz="0" w:space="0" w:color="auto"/>
            <w:left w:val="none" w:sz="0" w:space="0" w:color="auto"/>
            <w:bottom w:val="none" w:sz="0" w:space="0" w:color="auto"/>
            <w:right w:val="none" w:sz="0" w:space="0" w:color="auto"/>
          </w:divBdr>
        </w:div>
        <w:div w:id="1222255234">
          <w:marLeft w:val="0"/>
          <w:marRight w:val="0"/>
          <w:marTop w:val="0"/>
          <w:marBottom w:val="0"/>
          <w:divBdr>
            <w:top w:val="none" w:sz="0" w:space="0" w:color="auto"/>
            <w:left w:val="none" w:sz="0" w:space="0" w:color="auto"/>
            <w:bottom w:val="none" w:sz="0" w:space="0" w:color="auto"/>
            <w:right w:val="none" w:sz="0" w:space="0" w:color="auto"/>
          </w:divBdr>
        </w:div>
        <w:div w:id="1882588582">
          <w:marLeft w:val="0"/>
          <w:marRight w:val="0"/>
          <w:marTop w:val="0"/>
          <w:marBottom w:val="0"/>
          <w:divBdr>
            <w:top w:val="none" w:sz="0" w:space="0" w:color="auto"/>
            <w:left w:val="none" w:sz="0" w:space="0" w:color="auto"/>
            <w:bottom w:val="none" w:sz="0" w:space="0" w:color="auto"/>
            <w:right w:val="none" w:sz="0" w:space="0" w:color="auto"/>
          </w:divBdr>
        </w:div>
      </w:divsChild>
    </w:div>
    <w:div w:id="749305605">
      <w:bodyDiv w:val="1"/>
      <w:marLeft w:val="0"/>
      <w:marRight w:val="0"/>
      <w:marTop w:val="0"/>
      <w:marBottom w:val="0"/>
      <w:divBdr>
        <w:top w:val="none" w:sz="0" w:space="0" w:color="auto"/>
        <w:left w:val="none" w:sz="0" w:space="0" w:color="auto"/>
        <w:bottom w:val="none" w:sz="0" w:space="0" w:color="auto"/>
        <w:right w:val="none" w:sz="0" w:space="0" w:color="auto"/>
      </w:divBdr>
      <w:divsChild>
        <w:div w:id="450976913">
          <w:marLeft w:val="0"/>
          <w:marRight w:val="0"/>
          <w:marTop w:val="0"/>
          <w:marBottom w:val="0"/>
          <w:divBdr>
            <w:top w:val="none" w:sz="0" w:space="0" w:color="auto"/>
            <w:left w:val="none" w:sz="0" w:space="0" w:color="auto"/>
            <w:bottom w:val="none" w:sz="0" w:space="0" w:color="auto"/>
            <w:right w:val="none" w:sz="0" w:space="0" w:color="auto"/>
          </w:divBdr>
        </w:div>
        <w:div w:id="1437217976">
          <w:marLeft w:val="0"/>
          <w:marRight w:val="0"/>
          <w:marTop w:val="0"/>
          <w:marBottom w:val="0"/>
          <w:divBdr>
            <w:top w:val="none" w:sz="0" w:space="0" w:color="auto"/>
            <w:left w:val="none" w:sz="0" w:space="0" w:color="auto"/>
            <w:bottom w:val="none" w:sz="0" w:space="0" w:color="auto"/>
            <w:right w:val="none" w:sz="0" w:space="0" w:color="auto"/>
          </w:divBdr>
        </w:div>
        <w:div w:id="2030796797">
          <w:marLeft w:val="0"/>
          <w:marRight w:val="0"/>
          <w:marTop w:val="0"/>
          <w:marBottom w:val="0"/>
          <w:divBdr>
            <w:top w:val="none" w:sz="0" w:space="0" w:color="auto"/>
            <w:left w:val="none" w:sz="0" w:space="0" w:color="auto"/>
            <w:bottom w:val="none" w:sz="0" w:space="0" w:color="auto"/>
            <w:right w:val="none" w:sz="0" w:space="0" w:color="auto"/>
          </w:divBdr>
        </w:div>
        <w:div w:id="2128154146">
          <w:marLeft w:val="0"/>
          <w:marRight w:val="0"/>
          <w:marTop w:val="0"/>
          <w:marBottom w:val="0"/>
          <w:divBdr>
            <w:top w:val="none" w:sz="0" w:space="0" w:color="auto"/>
            <w:left w:val="none" w:sz="0" w:space="0" w:color="auto"/>
            <w:bottom w:val="none" w:sz="0" w:space="0" w:color="auto"/>
            <w:right w:val="none" w:sz="0" w:space="0" w:color="auto"/>
          </w:divBdr>
        </w:div>
      </w:divsChild>
    </w:div>
    <w:div w:id="749928614">
      <w:bodyDiv w:val="1"/>
      <w:marLeft w:val="0"/>
      <w:marRight w:val="0"/>
      <w:marTop w:val="0"/>
      <w:marBottom w:val="0"/>
      <w:divBdr>
        <w:top w:val="none" w:sz="0" w:space="0" w:color="auto"/>
        <w:left w:val="none" w:sz="0" w:space="0" w:color="auto"/>
        <w:bottom w:val="none" w:sz="0" w:space="0" w:color="auto"/>
        <w:right w:val="none" w:sz="0" w:space="0" w:color="auto"/>
      </w:divBdr>
      <w:divsChild>
        <w:div w:id="1231189142">
          <w:marLeft w:val="0"/>
          <w:marRight w:val="0"/>
          <w:marTop w:val="0"/>
          <w:marBottom w:val="0"/>
          <w:divBdr>
            <w:top w:val="none" w:sz="0" w:space="0" w:color="auto"/>
            <w:left w:val="none" w:sz="0" w:space="0" w:color="auto"/>
            <w:bottom w:val="none" w:sz="0" w:space="0" w:color="auto"/>
            <w:right w:val="none" w:sz="0" w:space="0" w:color="auto"/>
          </w:divBdr>
        </w:div>
        <w:div w:id="1881748691">
          <w:marLeft w:val="0"/>
          <w:marRight w:val="0"/>
          <w:marTop w:val="0"/>
          <w:marBottom w:val="0"/>
          <w:divBdr>
            <w:top w:val="none" w:sz="0" w:space="0" w:color="auto"/>
            <w:left w:val="none" w:sz="0" w:space="0" w:color="auto"/>
            <w:bottom w:val="none" w:sz="0" w:space="0" w:color="auto"/>
            <w:right w:val="none" w:sz="0" w:space="0" w:color="auto"/>
          </w:divBdr>
        </w:div>
        <w:div w:id="1934045290">
          <w:marLeft w:val="0"/>
          <w:marRight w:val="0"/>
          <w:marTop w:val="0"/>
          <w:marBottom w:val="0"/>
          <w:divBdr>
            <w:top w:val="none" w:sz="0" w:space="0" w:color="auto"/>
            <w:left w:val="none" w:sz="0" w:space="0" w:color="auto"/>
            <w:bottom w:val="none" w:sz="0" w:space="0" w:color="auto"/>
            <w:right w:val="none" w:sz="0" w:space="0" w:color="auto"/>
          </w:divBdr>
        </w:div>
        <w:div w:id="2040430397">
          <w:marLeft w:val="0"/>
          <w:marRight w:val="0"/>
          <w:marTop w:val="0"/>
          <w:marBottom w:val="0"/>
          <w:divBdr>
            <w:top w:val="none" w:sz="0" w:space="0" w:color="auto"/>
            <w:left w:val="none" w:sz="0" w:space="0" w:color="auto"/>
            <w:bottom w:val="none" w:sz="0" w:space="0" w:color="auto"/>
            <w:right w:val="none" w:sz="0" w:space="0" w:color="auto"/>
          </w:divBdr>
        </w:div>
      </w:divsChild>
    </w:div>
    <w:div w:id="750393327">
      <w:bodyDiv w:val="1"/>
      <w:marLeft w:val="0"/>
      <w:marRight w:val="0"/>
      <w:marTop w:val="0"/>
      <w:marBottom w:val="0"/>
      <w:divBdr>
        <w:top w:val="none" w:sz="0" w:space="0" w:color="auto"/>
        <w:left w:val="none" w:sz="0" w:space="0" w:color="auto"/>
        <w:bottom w:val="none" w:sz="0" w:space="0" w:color="auto"/>
        <w:right w:val="none" w:sz="0" w:space="0" w:color="auto"/>
      </w:divBdr>
      <w:divsChild>
        <w:div w:id="166361012">
          <w:marLeft w:val="0"/>
          <w:marRight w:val="0"/>
          <w:marTop w:val="0"/>
          <w:marBottom w:val="0"/>
          <w:divBdr>
            <w:top w:val="none" w:sz="0" w:space="0" w:color="auto"/>
            <w:left w:val="none" w:sz="0" w:space="0" w:color="auto"/>
            <w:bottom w:val="none" w:sz="0" w:space="0" w:color="auto"/>
            <w:right w:val="none" w:sz="0" w:space="0" w:color="auto"/>
          </w:divBdr>
        </w:div>
        <w:div w:id="643774748">
          <w:marLeft w:val="0"/>
          <w:marRight w:val="0"/>
          <w:marTop w:val="0"/>
          <w:marBottom w:val="0"/>
          <w:divBdr>
            <w:top w:val="none" w:sz="0" w:space="0" w:color="auto"/>
            <w:left w:val="none" w:sz="0" w:space="0" w:color="auto"/>
            <w:bottom w:val="none" w:sz="0" w:space="0" w:color="auto"/>
            <w:right w:val="none" w:sz="0" w:space="0" w:color="auto"/>
          </w:divBdr>
        </w:div>
        <w:div w:id="1436441107">
          <w:marLeft w:val="0"/>
          <w:marRight w:val="0"/>
          <w:marTop w:val="0"/>
          <w:marBottom w:val="0"/>
          <w:divBdr>
            <w:top w:val="none" w:sz="0" w:space="0" w:color="auto"/>
            <w:left w:val="none" w:sz="0" w:space="0" w:color="auto"/>
            <w:bottom w:val="none" w:sz="0" w:space="0" w:color="auto"/>
            <w:right w:val="none" w:sz="0" w:space="0" w:color="auto"/>
          </w:divBdr>
        </w:div>
        <w:div w:id="1889604522">
          <w:marLeft w:val="0"/>
          <w:marRight w:val="0"/>
          <w:marTop w:val="0"/>
          <w:marBottom w:val="0"/>
          <w:divBdr>
            <w:top w:val="none" w:sz="0" w:space="0" w:color="auto"/>
            <w:left w:val="none" w:sz="0" w:space="0" w:color="auto"/>
            <w:bottom w:val="none" w:sz="0" w:space="0" w:color="auto"/>
            <w:right w:val="none" w:sz="0" w:space="0" w:color="auto"/>
          </w:divBdr>
        </w:div>
      </w:divsChild>
    </w:div>
    <w:div w:id="750395563">
      <w:bodyDiv w:val="1"/>
      <w:marLeft w:val="0"/>
      <w:marRight w:val="0"/>
      <w:marTop w:val="0"/>
      <w:marBottom w:val="0"/>
      <w:divBdr>
        <w:top w:val="none" w:sz="0" w:space="0" w:color="auto"/>
        <w:left w:val="none" w:sz="0" w:space="0" w:color="auto"/>
        <w:bottom w:val="none" w:sz="0" w:space="0" w:color="auto"/>
        <w:right w:val="none" w:sz="0" w:space="0" w:color="auto"/>
      </w:divBdr>
      <w:divsChild>
        <w:div w:id="1307398157">
          <w:marLeft w:val="0"/>
          <w:marRight w:val="0"/>
          <w:marTop w:val="0"/>
          <w:marBottom w:val="0"/>
          <w:divBdr>
            <w:top w:val="none" w:sz="0" w:space="0" w:color="auto"/>
            <w:left w:val="none" w:sz="0" w:space="0" w:color="auto"/>
            <w:bottom w:val="none" w:sz="0" w:space="0" w:color="auto"/>
            <w:right w:val="none" w:sz="0" w:space="0" w:color="auto"/>
          </w:divBdr>
          <w:divsChild>
            <w:div w:id="1168057825">
              <w:marLeft w:val="0"/>
              <w:marRight w:val="0"/>
              <w:marTop w:val="0"/>
              <w:marBottom w:val="0"/>
              <w:divBdr>
                <w:top w:val="none" w:sz="0" w:space="0" w:color="auto"/>
                <w:left w:val="none" w:sz="0" w:space="0" w:color="auto"/>
                <w:bottom w:val="none" w:sz="0" w:space="0" w:color="auto"/>
                <w:right w:val="none" w:sz="0" w:space="0" w:color="auto"/>
              </w:divBdr>
              <w:divsChild>
                <w:div w:id="396710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624650">
      <w:bodyDiv w:val="1"/>
      <w:marLeft w:val="0"/>
      <w:marRight w:val="0"/>
      <w:marTop w:val="0"/>
      <w:marBottom w:val="0"/>
      <w:divBdr>
        <w:top w:val="none" w:sz="0" w:space="0" w:color="auto"/>
        <w:left w:val="none" w:sz="0" w:space="0" w:color="auto"/>
        <w:bottom w:val="none" w:sz="0" w:space="0" w:color="auto"/>
        <w:right w:val="none" w:sz="0" w:space="0" w:color="auto"/>
      </w:divBdr>
      <w:divsChild>
        <w:div w:id="1077902818">
          <w:marLeft w:val="0"/>
          <w:marRight w:val="0"/>
          <w:marTop w:val="0"/>
          <w:marBottom w:val="0"/>
          <w:divBdr>
            <w:top w:val="none" w:sz="0" w:space="0" w:color="auto"/>
            <w:left w:val="none" w:sz="0" w:space="0" w:color="auto"/>
            <w:bottom w:val="none" w:sz="0" w:space="0" w:color="auto"/>
            <w:right w:val="none" w:sz="0" w:space="0" w:color="auto"/>
          </w:divBdr>
        </w:div>
        <w:div w:id="1257324024">
          <w:marLeft w:val="0"/>
          <w:marRight w:val="0"/>
          <w:marTop w:val="0"/>
          <w:marBottom w:val="0"/>
          <w:divBdr>
            <w:top w:val="none" w:sz="0" w:space="0" w:color="auto"/>
            <w:left w:val="none" w:sz="0" w:space="0" w:color="auto"/>
            <w:bottom w:val="none" w:sz="0" w:space="0" w:color="auto"/>
            <w:right w:val="none" w:sz="0" w:space="0" w:color="auto"/>
          </w:divBdr>
        </w:div>
        <w:div w:id="1442139624">
          <w:marLeft w:val="0"/>
          <w:marRight w:val="0"/>
          <w:marTop w:val="0"/>
          <w:marBottom w:val="0"/>
          <w:divBdr>
            <w:top w:val="none" w:sz="0" w:space="0" w:color="auto"/>
            <w:left w:val="none" w:sz="0" w:space="0" w:color="auto"/>
            <w:bottom w:val="none" w:sz="0" w:space="0" w:color="auto"/>
            <w:right w:val="none" w:sz="0" w:space="0" w:color="auto"/>
          </w:divBdr>
        </w:div>
        <w:div w:id="1589344559">
          <w:marLeft w:val="0"/>
          <w:marRight w:val="0"/>
          <w:marTop w:val="0"/>
          <w:marBottom w:val="0"/>
          <w:divBdr>
            <w:top w:val="none" w:sz="0" w:space="0" w:color="auto"/>
            <w:left w:val="none" w:sz="0" w:space="0" w:color="auto"/>
            <w:bottom w:val="none" w:sz="0" w:space="0" w:color="auto"/>
            <w:right w:val="none" w:sz="0" w:space="0" w:color="auto"/>
          </w:divBdr>
        </w:div>
      </w:divsChild>
    </w:div>
    <w:div w:id="752776135">
      <w:bodyDiv w:val="1"/>
      <w:marLeft w:val="0"/>
      <w:marRight w:val="0"/>
      <w:marTop w:val="0"/>
      <w:marBottom w:val="0"/>
      <w:divBdr>
        <w:top w:val="none" w:sz="0" w:space="0" w:color="auto"/>
        <w:left w:val="none" w:sz="0" w:space="0" w:color="auto"/>
        <w:bottom w:val="none" w:sz="0" w:space="0" w:color="auto"/>
        <w:right w:val="none" w:sz="0" w:space="0" w:color="auto"/>
      </w:divBdr>
      <w:divsChild>
        <w:div w:id="38012836">
          <w:marLeft w:val="0"/>
          <w:marRight w:val="0"/>
          <w:marTop w:val="0"/>
          <w:marBottom w:val="0"/>
          <w:divBdr>
            <w:top w:val="none" w:sz="0" w:space="0" w:color="auto"/>
            <w:left w:val="none" w:sz="0" w:space="0" w:color="auto"/>
            <w:bottom w:val="none" w:sz="0" w:space="0" w:color="auto"/>
            <w:right w:val="none" w:sz="0" w:space="0" w:color="auto"/>
          </w:divBdr>
        </w:div>
        <w:div w:id="96604299">
          <w:marLeft w:val="0"/>
          <w:marRight w:val="0"/>
          <w:marTop w:val="0"/>
          <w:marBottom w:val="0"/>
          <w:divBdr>
            <w:top w:val="none" w:sz="0" w:space="0" w:color="auto"/>
            <w:left w:val="none" w:sz="0" w:space="0" w:color="auto"/>
            <w:bottom w:val="none" w:sz="0" w:space="0" w:color="auto"/>
            <w:right w:val="none" w:sz="0" w:space="0" w:color="auto"/>
          </w:divBdr>
        </w:div>
        <w:div w:id="348021150">
          <w:marLeft w:val="0"/>
          <w:marRight w:val="0"/>
          <w:marTop w:val="0"/>
          <w:marBottom w:val="0"/>
          <w:divBdr>
            <w:top w:val="none" w:sz="0" w:space="0" w:color="auto"/>
            <w:left w:val="none" w:sz="0" w:space="0" w:color="auto"/>
            <w:bottom w:val="none" w:sz="0" w:space="0" w:color="auto"/>
            <w:right w:val="none" w:sz="0" w:space="0" w:color="auto"/>
          </w:divBdr>
        </w:div>
        <w:div w:id="1257834044">
          <w:marLeft w:val="0"/>
          <w:marRight w:val="0"/>
          <w:marTop w:val="0"/>
          <w:marBottom w:val="0"/>
          <w:divBdr>
            <w:top w:val="none" w:sz="0" w:space="0" w:color="auto"/>
            <w:left w:val="none" w:sz="0" w:space="0" w:color="auto"/>
            <w:bottom w:val="none" w:sz="0" w:space="0" w:color="auto"/>
            <w:right w:val="none" w:sz="0" w:space="0" w:color="auto"/>
          </w:divBdr>
        </w:div>
      </w:divsChild>
    </w:div>
    <w:div w:id="755519611">
      <w:bodyDiv w:val="1"/>
      <w:marLeft w:val="0"/>
      <w:marRight w:val="0"/>
      <w:marTop w:val="0"/>
      <w:marBottom w:val="0"/>
      <w:divBdr>
        <w:top w:val="none" w:sz="0" w:space="0" w:color="auto"/>
        <w:left w:val="none" w:sz="0" w:space="0" w:color="auto"/>
        <w:bottom w:val="none" w:sz="0" w:space="0" w:color="auto"/>
        <w:right w:val="none" w:sz="0" w:space="0" w:color="auto"/>
      </w:divBdr>
      <w:divsChild>
        <w:div w:id="470486515">
          <w:marLeft w:val="0"/>
          <w:marRight w:val="0"/>
          <w:marTop w:val="0"/>
          <w:marBottom w:val="0"/>
          <w:divBdr>
            <w:top w:val="none" w:sz="0" w:space="0" w:color="auto"/>
            <w:left w:val="none" w:sz="0" w:space="0" w:color="auto"/>
            <w:bottom w:val="none" w:sz="0" w:space="0" w:color="auto"/>
            <w:right w:val="none" w:sz="0" w:space="0" w:color="auto"/>
          </w:divBdr>
        </w:div>
        <w:div w:id="817693151">
          <w:marLeft w:val="0"/>
          <w:marRight w:val="0"/>
          <w:marTop w:val="0"/>
          <w:marBottom w:val="0"/>
          <w:divBdr>
            <w:top w:val="none" w:sz="0" w:space="0" w:color="auto"/>
            <w:left w:val="none" w:sz="0" w:space="0" w:color="auto"/>
            <w:bottom w:val="none" w:sz="0" w:space="0" w:color="auto"/>
            <w:right w:val="none" w:sz="0" w:space="0" w:color="auto"/>
          </w:divBdr>
        </w:div>
        <w:div w:id="1577668860">
          <w:marLeft w:val="0"/>
          <w:marRight w:val="0"/>
          <w:marTop w:val="0"/>
          <w:marBottom w:val="0"/>
          <w:divBdr>
            <w:top w:val="none" w:sz="0" w:space="0" w:color="auto"/>
            <w:left w:val="none" w:sz="0" w:space="0" w:color="auto"/>
            <w:bottom w:val="none" w:sz="0" w:space="0" w:color="auto"/>
            <w:right w:val="none" w:sz="0" w:space="0" w:color="auto"/>
          </w:divBdr>
        </w:div>
        <w:div w:id="1685016435">
          <w:marLeft w:val="0"/>
          <w:marRight w:val="0"/>
          <w:marTop w:val="0"/>
          <w:marBottom w:val="0"/>
          <w:divBdr>
            <w:top w:val="none" w:sz="0" w:space="0" w:color="auto"/>
            <w:left w:val="none" w:sz="0" w:space="0" w:color="auto"/>
            <w:bottom w:val="none" w:sz="0" w:space="0" w:color="auto"/>
            <w:right w:val="none" w:sz="0" w:space="0" w:color="auto"/>
          </w:divBdr>
        </w:div>
      </w:divsChild>
    </w:div>
    <w:div w:id="755635153">
      <w:bodyDiv w:val="1"/>
      <w:marLeft w:val="0"/>
      <w:marRight w:val="0"/>
      <w:marTop w:val="0"/>
      <w:marBottom w:val="0"/>
      <w:divBdr>
        <w:top w:val="none" w:sz="0" w:space="0" w:color="auto"/>
        <w:left w:val="none" w:sz="0" w:space="0" w:color="auto"/>
        <w:bottom w:val="none" w:sz="0" w:space="0" w:color="auto"/>
        <w:right w:val="none" w:sz="0" w:space="0" w:color="auto"/>
      </w:divBdr>
      <w:divsChild>
        <w:div w:id="377970660">
          <w:marLeft w:val="0"/>
          <w:marRight w:val="0"/>
          <w:marTop w:val="0"/>
          <w:marBottom w:val="0"/>
          <w:divBdr>
            <w:top w:val="none" w:sz="0" w:space="0" w:color="auto"/>
            <w:left w:val="none" w:sz="0" w:space="0" w:color="auto"/>
            <w:bottom w:val="none" w:sz="0" w:space="0" w:color="auto"/>
            <w:right w:val="none" w:sz="0" w:space="0" w:color="auto"/>
          </w:divBdr>
        </w:div>
        <w:div w:id="616373057">
          <w:marLeft w:val="0"/>
          <w:marRight w:val="0"/>
          <w:marTop w:val="0"/>
          <w:marBottom w:val="0"/>
          <w:divBdr>
            <w:top w:val="none" w:sz="0" w:space="0" w:color="auto"/>
            <w:left w:val="none" w:sz="0" w:space="0" w:color="auto"/>
            <w:bottom w:val="none" w:sz="0" w:space="0" w:color="auto"/>
            <w:right w:val="none" w:sz="0" w:space="0" w:color="auto"/>
          </w:divBdr>
        </w:div>
        <w:div w:id="1790393633">
          <w:marLeft w:val="0"/>
          <w:marRight w:val="0"/>
          <w:marTop w:val="0"/>
          <w:marBottom w:val="0"/>
          <w:divBdr>
            <w:top w:val="none" w:sz="0" w:space="0" w:color="auto"/>
            <w:left w:val="none" w:sz="0" w:space="0" w:color="auto"/>
            <w:bottom w:val="none" w:sz="0" w:space="0" w:color="auto"/>
            <w:right w:val="none" w:sz="0" w:space="0" w:color="auto"/>
          </w:divBdr>
        </w:div>
        <w:div w:id="2102020074">
          <w:marLeft w:val="0"/>
          <w:marRight w:val="0"/>
          <w:marTop w:val="0"/>
          <w:marBottom w:val="0"/>
          <w:divBdr>
            <w:top w:val="none" w:sz="0" w:space="0" w:color="auto"/>
            <w:left w:val="none" w:sz="0" w:space="0" w:color="auto"/>
            <w:bottom w:val="none" w:sz="0" w:space="0" w:color="auto"/>
            <w:right w:val="none" w:sz="0" w:space="0" w:color="auto"/>
          </w:divBdr>
        </w:div>
      </w:divsChild>
    </w:div>
    <w:div w:id="755901765">
      <w:bodyDiv w:val="1"/>
      <w:marLeft w:val="0"/>
      <w:marRight w:val="0"/>
      <w:marTop w:val="0"/>
      <w:marBottom w:val="0"/>
      <w:divBdr>
        <w:top w:val="none" w:sz="0" w:space="0" w:color="auto"/>
        <w:left w:val="none" w:sz="0" w:space="0" w:color="auto"/>
        <w:bottom w:val="none" w:sz="0" w:space="0" w:color="auto"/>
        <w:right w:val="none" w:sz="0" w:space="0" w:color="auto"/>
      </w:divBdr>
      <w:divsChild>
        <w:div w:id="53894165">
          <w:marLeft w:val="0"/>
          <w:marRight w:val="0"/>
          <w:marTop w:val="0"/>
          <w:marBottom w:val="0"/>
          <w:divBdr>
            <w:top w:val="none" w:sz="0" w:space="0" w:color="auto"/>
            <w:left w:val="none" w:sz="0" w:space="0" w:color="auto"/>
            <w:bottom w:val="none" w:sz="0" w:space="0" w:color="auto"/>
            <w:right w:val="none" w:sz="0" w:space="0" w:color="auto"/>
          </w:divBdr>
        </w:div>
        <w:div w:id="516693330">
          <w:marLeft w:val="0"/>
          <w:marRight w:val="0"/>
          <w:marTop w:val="0"/>
          <w:marBottom w:val="0"/>
          <w:divBdr>
            <w:top w:val="none" w:sz="0" w:space="0" w:color="auto"/>
            <w:left w:val="none" w:sz="0" w:space="0" w:color="auto"/>
            <w:bottom w:val="none" w:sz="0" w:space="0" w:color="auto"/>
            <w:right w:val="none" w:sz="0" w:space="0" w:color="auto"/>
          </w:divBdr>
        </w:div>
        <w:div w:id="806511620">
          <w:marLeft w:val="0"/>
          <w:marRight w:val="0"/>
          <w:marTop w:val="0"/>
          <w:marBottom w:val="0"/>
          <w:divBdr>
            <w:top w:val="none" w:sz="0" w:space="0" w:color="auto"/>
            <w:left w:val="none" w:sz="0" w:space="0" w:color="auto"/>
            <w:bottom w:val="none" w:sz="0" w:space="0" w:color="auto"/>
            <w:right w:val="none" w:sz="0" w:space="0" w:color="auto"/>
          </w:divBdr>
        </w:div>
        <w:div w:id="1483692290">
          <w:marLeft w:val="0"/>
          <w:marRight w:val="0"/>
          <w:marTop w:val="0"/>
          <w:marBottom w:val="0"/>
          <w:divBdr>
            <w:top w:val="none" w:sz="0" w:space="0" w:color="auto"/>
            <w:left w:val="none" w:sz="0" w:space="0" w:color="auto"/>
            <w:bottom w:val="none" w:sz="0" w:space="0" w:color="auto"/>
            <w:right w:val="none" w:sz="0" w:space="0" w:color="auto"/>
          </w:divBdr>
        </w:div>
      </w:divsChild>
    </w:div>
    <w:div w:id="756748294">
      <w:bodyDiv w:val="1"/>
      <w:marLeft w:val="0"/>
      <w:marRight w:val="0"/>
      <w:marTop w:val="0"/>
      <w:marBottom w:val="0"/>
      <w:divBdr>
        <w:top w:val="none" w:sz="0" w:space="0" w:color="auto"/>
        <w:left w:val="none" w:sz="0" w:space="0" w:color="auto"/>
        <w:bottom w:val="none" w:sz="0" w:space="0" w:color="auto"/>
        <w:right w:val="none" w:sz="0" w:space="0" w:color="auto"/>
      </w:divBdr>
      <w:divsChild>
        <w:div w:id="357851191">
          <w:marLeft w:val="0"/>
          <w:marRight w:val="0"/>
          <w:marTop w:val="0"/>
          <w:marBottom w:val="0"/>
          <w:divBdr>
            <w:top w:val="none" w:sz="0" w:space="0" w:color="auto"/>
            <w:left w:val="none" w:sz="0" w:space="0" w:color="auto"/>
            <w:bottom w:val="none" w:sz="0" w:space="0" w:color="auto"/>
            <w:right w:val="none" w:sz="0" w:space="0" w:color="auto"/>
          </w:divBdr>
        </w:div>
        <w:div w:id="557009631">
          <w:marLeft w:val="0"/>
          <w:marRight w:val="0"/>
          <w:marTop w:val="0"/>
          <w:marBottom w:val="0"/>
          <w:divBdr>
            <w:top w:val="none" w:sz="0" w:space="0" w:color="auto"/>
            <w:left w:val="none" w:sz="0" w:space="0" w:color="auto"/>
            <w:bottom w:val="none" w:sz="0" w:space="0" w:color="auto"/>
            <w:right w:val="none" w:sz="0" w:space="0" w:color="auto"/>
          </w:divBdr>
        </w:div>
        <w:div w:id="997805985">
          <w:marLeft w:val="0"/>
          <w:marRight w:val="0"/>
          <w:marTop w:val="0"/>
          <w:marBottom w:val="0"/>
          <w:divBdr>
            <w:top w:val="none" w:sz="0" w:space="0" w:color="auto"/>
            <w:left w:val="none" w:sz="0" w:space="0" w:color="auto"/>
            <w:bottom w:val="none" w:sz="0" w:space="0" w:color="auto"/>
            <w:right w:val="none" w:sz="0" w:space="0" w:color="auto"/>
          </w:divBdr>
        </w:div>
        <w:div w:id="1034503220">
          <w:marLeft w:val="0"/>
          <w:marRight w:val="0"/>
          <w:marTop w:val="0"/>
          <w:marBottom w:val="0"/>
          <w:divBdr>
            <w:top w:val="none" w:sz="0" w:space="0" w:color="auto"/>
            <w:left w:val="none" w:sz="0" w:space="0" w:color="auto"/>
            <w:bottom w:val="none" w:sz="0" w:space="0" w:color="auto"/>
            <w:right w:val="none" w:sz="0" w:space="0" w:color="auto"/>
          </w:divBdr>
        </w:div>
      </w:divsChild>
    </w:div>
    <w:div w:id="757336933">
      <w:bodyDiv w:val="1"/>
      <w:marLeft w:val="0"/>
      <w:marRight w:val="0"/>
      <w:marTop w:val="0"/>
      <w:marBottom w:val="0"/>
      <w:divBdr>
        <w:top w:val="none" w:sz="0" w:space="0" w:color="auto"/>
        <w:left w:val="none" w:sz="0" w:space="0" w:color="auto"/>
        <w:bottom w:val="none" w:sz="0" w:space="0" w:color="auto"/>
        <w:right w:val="none" w:sz="0" w:space="0" w:color="auto"/>
      </w:divBdr>
      <w:divsChild>
        <w:div w:id="138502328">
          <w:marLeft w:val="0"/>
          <w:marRight w:val="0"/>
          <w:marTop w:val="0"/>
          <w:marBottom w:val="0"/>
          <w:divBdr>
            <w:top w:val="none" w:sz="0" w:space="0" w:color="auto"/>
            <w:left w:val="none" w:sz="0" w:space="0" w:color="auto"/>
            <w:bottom w:val="none" w:sz="0" w:space="0" w:color="auto"/>
            <w:right w:val="none" w:sz="0" w:space="0" w:color="auto"/>
          </w:divBdr>
        </w:div>
        <w:div w:id="690112525">
          <w:marLeft w:val="0"/>
          <w:marRight w:val="0"/>
          <w:marTop w:val="0"/>
          <w:marBottom w:val="0"/>
          <w:divBdr>
            <w:top w:val="none" w:sz="0" w:space="0" w:color="auto"/>
            <w:left w:val="none" w:sz="0" w:space="0" w:color="auto"/>
            <w:bottom w:val="none" w:sz="0" w:space="0" w:color="auto"/>
            <w:right w:val="none" w:sz="0" w:space="0" w:color="auto"/>
          </w:divBdr>
        </w:div>
        <w:div w:id="2113671599">
          <w:marLeft w:val="0"/>
          <w:marRight w:val="0"/>
          <w:marTop w:val="0"/>
          <w:marBottom w:val="0"/>
          <w:divBdr>
            <w:top w:val="none" w:sz="0" w:space="0" w:color="auto"/>
            <w:left w:val="none" w:sz="0" w:space="0" w:color="auto"/>
            <w:bottom w:val="none" w:sz="0" w:space="0" w:color="auto"/>
            <w:right w:val="none" w:sz="0" w:space="0" w:color="auto"/>
          </w:divBdr>
        </w:div>
        <w:div w:id="2126532608">
          <w:marLeft w:val="0"/>
          <w:marRight w:val="0"/>
          <w:marTop w:val="0"/>
          <w:marBottom w:val="0"/>
          <w:divBdr>
            <w:top w:val="none" w:sz="0" w:space="0" w:color="auto"/>
            <w:left w:val="none" w:sz="0" w:space="0" w:color="auto"/>
            <w:bottom w:val="none" w:sz="0" w:space="0" w:color="auto"/>
            <w:right w:val="none" w:sz="0" w:space="0" w:color="auto"/>
          </w:divBdr>
        </w:div>
      </w:divsChild>
    </w:div>
    <w:div w:id="757602497">
      <w:bodyDiv w:val="1"/>
      <w:marLeft w:val="0"/>
      <w:marRight w:val="0"/>
      <w:marTop w:val="0"/>
      <w:marBottom w:val="0"/>
      <w:divBdr>
        <w:top w:val="none" w:sz="0" w:space="0" w:color="auto"/>
        <w:left w:val="none" w:sz="0" w:space="0" w:color="auto"/>
        <w:bottom w:val="none" w:sz="0" w:space="0" w:color="auto"/>
        <w:right w:val="none" w:sz="0" w:space="0" w:color="auto"/>
      </w:divBdr>
      <w:divsChild>
        <w:div w:id="680009444">
          <w:marLeft w:val="0"/>
          <w:marRight w:val="0"/>
          <w:marTop w:val="0"/>
          <w:marBottom w:val="0"/>
          <w:divBdr>
            <w:top w:val="none" w:sz="0" w:space="0" w:color="auto"/>
            <w:left w:val="none" w:sz="0" w:space="0" w:color="auto"/>
            <w:bottom w:val="none" w:sz="0" w:space="0" w:color="auto"/>
            <w:right w:val="none" w:sz="0" w:space="0" w:color="auto"/>
          </w:divBdr>
        </w:div>
        <w:div w:id="791247660">
          <w:marLeft w:val="0"/>
          <w:marRight w:val="0"/>
          <w:marTop w:val="0"/>
          <w:marBottom w:val="0"/>
          <w:divBdr>
            <w:top w:val="none" w:sz="0" w:space="0" w:color="auto"/>
            <w:left w:val="none" w:sz="0" w:space="0" w:color="auto"/>
            <w:bottom w:val="none" w:sz="0" w:space="0" w:color="auto"/>
            <w:right w:val="none" w:sz="0" w:space="0" w:color="auto"/>
          </w:divBdr>
        </w:div>
        <w:div w:id="1014963131">
          <w:marLeft w:val="0"/>
          <w:marRight w:val="0"/>
          <w:marTop w:val="0"/>
          <w:marBottom w:val="0"/>
          <w:divBdr>
            <w:top w:val="none" w:sz="0" w:space="0" w:color="auto"/>
            <w:left w:val="none" w:sz="0" w:space="0" w:color="auto"/>
            <w:bottom w:val="none" w:sz="0" w:space="0" w:color="auto"/>
            <w:right w:val="none" w:sz="0" w:space="0" w:color="auto"/>
          </w:divBdr>
        </w:div>
        <w:div w:id="1983390305">
          <w:marLeft w:val="0"/>
          <w:marRight w:val="0"/>
          <w:marTop w:val="0"/>
          <w:marBottom w:val="0"/>
          <w:divBdr>
            <w:top w:val="none" w:sz="0" w:space="0" w:color="auto"/>
            <w:left w:val="none" w:sz="0" w:space="0" w:color="auto"/>
            <w:bottom w:val="none" w:sz="0" w:space="0" w:color="auto"/>
            <w:right w:val="none" w:sz="0" w:space="0" w:color="auto"/>
          </w:divBdr>
        </w:div>
      </w:divsChild>
    </w:div>
    <w:div w:id="758719202">
      <w:bodyDiv w:val="1"/>
      <w:marLeft w:val="0"/>
      <w:marRight w:val="0"/>
      <w:marTop w:val="0"/>
      <w:marBottom w:val="0"/>
      <w:divBdr>
        <w:top w:val="none" w:sz="0" w:space="0" w:color="auto"/>
        <w:left w:val="none" w:sz="0" w:space="0" w:color="auto"/>
        <w:bottom w:val="none" w:sz="0" w:space="0" w:color="auto"/>
        <w:right w:val="none" w:sz="0" w:space="0" w:color="auto"/>
      </w:divBdr>
      <w:divsChild>
        <w:div w:id="585262144">
          <w:marLeft w:val="0"/>
          <w:marRight w:val="0"/>
          <w:marTop w:val="0"/>
          <w:marBottom w:val="0"/>
          <w:divBdr>
            <w:top w:val="none" w:sz="0" w:space="0" w:color="auto"/>
            <w:left w:val="none" w:sz="0" w:space="0" w:color="auto"/>
            <w:bottom w:val="none" w:sz="0" w:space="0" w:color="auto"/>
            <w:right w:val="none" w:sz="0" w:space="0" w:color="auto"/>
          </w:divBdr>
        </w:div>
        <w:div w:id="952712921">
          <w:marLeft w:val="0"/>
          <w:marRight w:val="0"/>
          <w:marTop w:val="0"/>
          <w:marBottom w:val="0"/>
          <w:divBdr>
            <w:top w:val="none" w:sz="0" w:space="0" w:color="auto"/>
            <w:left w:val="none" w:sz="0" w:space="0" w:color="auto"/>
            <w:bottom w:val="none" w:sz="0" w:space="0" w:color="auto"/>
            <w:right w:val="none" w:sz="0" w:space="0" w:color="auto"/>
          </w:divBdr>
        </w:div>
        <w:div w:id="2140949670">
          <w:marLeft w:val="0"/>
          <w:marRight w:val="0"/>
          <w:marTop w:val="0"/>
          <w:marBottom w:val="0"/>
          <w:divBdr>
            <w:top w:val="none" w:sz="0" w:space="0" w:color="auto"/>
            <w:left w:val="none" w:sz="0" w:space="0" w:color="auto"/>
            <w:bottom w:val="none" w:sz="0" w:space="0" w:color="auto"/>
            <w:right w:val="none" w:sz="0" w:space="0" w:color="auto"/>
          </w:divBdr>
        </w:div>
        <w:div w:id="1750229864">
          <w:marLeft w:val="0"/>
          <w:marRight w:val="0"/>
          <w:marTop w:val="0"/>
          <w:marBottom w:val="0"/>
          <w:divBdr>
            <w:top w:val="none" w:sz="0" w:space="0" w:color="auto"/>
            <w:left w:val="none" w:sz="0" w:space="0" w:color="auto"/>
            <w:bottom w:val="none" w:sz="0" w:space="0" w:color="auto"/>
            <w:right w:val="none" w:sz="0" w:space="0" w:color="auto"/>
          </w:divBdr>
        </w:div>
      </w:divsChild>
    </w:div>
    <w:div w:id="758912207">
      <w:bodyDiv w:val="1"/>
      <w:marLeft w:val="0"/>
      <w:marRight w:val="0"/>
      <w:marTop w:val="0"/>
      <w:marBottom w:val="0"/>
      <w:divBdr>
        <w:top w:val="none" w:sz="0" w:space="0" w:color="auto"/>
        <w:left w:val="none" w:sz="0" w:space="0" w:color="auto"/>
        <w:bottom w:val="none" w:sz="0" w:space="0" w:color="auto"/>
        <w:right w:val="none" w:sz="0" w:space="0" w:color="auto"/>
      </w:divBdr>
      <w:divsChild>
        <w:div w:id="828521158">
          <w:marLeft w:val="0"/>
          <w:marRight w:val="0"/>
          <w:marTop w:val="0"/>
          <w:marBottom w:val="0"/>
          <w:divBdr>
            <w:top w:val="none" w:sz="0" w:space="0" w:color="auto"/>
            <w:left w:val="none" w:sz="0" w:space="0" w:color="auto"/>
            <w:bottom w:val="none" w:sz="0" w:space="0" w:color="auto"/>
            <w:right w:val="none" w:sz="0" w:space="0" w:color="auto"/>
          </w:divBdr>
        </w:div>
        <w:div w:id="1463379370">
          <w:marLeft w:val="0"/>
          <w:marRight w:val="0"/>
          <w:marTop w:val="0"/>
          <w:marBottom w:val="0"/>
          <w:divBdr>
            <w:top w:val="none" w:sz="0" w:space="0" w:color="auto"/>
            <w:left w:val="none" w:sz="0" w:space="0" w:color="auto"/>
            <w:bottom w:val="none" w:sz="0" w:space="0" w:color="auto"/>
            <w:right w:val="none" w:sz="0" w:space="0" w:color="auto"/>
          </w:divBdr>
        </w:div>
        <w:div w:id="1765609072">
          <w:marLeft w:val="0"/>
          <w:marRight w:val="0"/>
          <w:marTop w:val="0"/>
          <w:marBottom w:val="0"/>
          <w:divBdr>
            <w:top w:val="none" w:sz="0" w:space="0" w:color="auto"/>
            <w:left w:val="none" w:sz="0" w:space="0" w:color="auto"/>
            <w:bottom w:val="none" w:sz="0" w:space="0" w:color="auto"/>
            <w:right w:val="none" w:sz="0" w:space="0" w:color="auto"/>
          </w:divBdr>
        </w:div>
        <w:div w:id="1835995078">
          <w:marLeft w:val="0"/>
          <w:marRight w:val="0"/>
          <w:marTop w:val="0"/>
          <w:marBottom w:val="0"/>
          <w:divBdr>
            <w:top w:val="none" w:sz="0" w:space="0" w:color="auto"/>
            <w:left w:val="none" w:sz="0" w:space="0" w:color="auto"/>
            <w:bottom w:val="none" w:sz="0" w:space="0" w:color="auto"/>
            <w:right w:val="none" w:sz="0" w:space="0" w:color="auto"/>
          </w:divBdr>
        </w:div>
      </w:divsChild>
    </w:div>
    <w:div w:id="759712792">
      <w:bodyDiv w:val="1"/>
      <w:marLeft w:val="0"/>
      <w:marRight w:val="0"/>
      <w:marTop w:val="0"/>
      <w:marBottom w:val="0"/>
      <w:divBdr>
        <w:top w:val="none" w:sz="0" w:space="0" w:color="auto"/>
        <w:left w:val="none" w:sz="0" w:space="0" w:color="auto"/>
        <w:bottom w:val="none" w:sz="0" w:space="0" w:color="auto"/>
        <w:right w:val="none" w:sz="0" w:space="0" w:color="auto"/>
      </w:divBdr>
      <w:divsChild>
        <w:div w:id="257447334">
          <w:marLeft w:val="0"/>
          <w:marRight w:val="0"/>
          <w:marTop w:val="0"/>
          <w:marBottom w:val="0"/>
          <w:divBdr>
            <w:top w:val="none" w:sz="0" w:space="0" w:color="auto"/>
            <w:left w:val="none" w:sz="0" w:space="0" w:color="auto"/>
            <w:bottom w:val="none" w:sz="0" w:space="0" w:color="auto"/>
            <w:right w:val="none" w:sz="0" w:space="0" w:color="auto"/>
          </w:divBdr>
        </w:div>
        <w:div w:id="1651903274">
          <w:marLeft w:val="0"/>
          <w:marRight w:val="0"/>
          <w:marTop w:val="0"/>
          <w:marBottom w:val="0"/>
          <w:divBdr>
            <w:top w:val="none" w:sz="0" w:space="0" w:color="auto"/>
            <w:left w:val="none" w:sz="0" w:space="0" w:color="auto"/>
            <w:bottom w:val="none" w:sz="0" w:space="0" w:color="auto"/>
            <w:right w:val="none" w:sz="0" w:space="0" w:color="auto"/>
          </w:divBdr>
        </w:div>
        <w:div w:id="1871646418">
          <w:marLeft w:val="0"/>
          <w:marRight w:val="0"/>
          <w:marTop w:val="0"/>
          <w:marBottom w:val="0"/>
          <w:divBdr>
            <w:top w:val="none" w:sz="0" w:space="0" w:color="auto"/>
            <w:left w:val="none" w:sz="0" w:space="0" w:color="auto"/>
            <w:bottom w:val="none" w:sz="0" w:space="0" w:color="auto"/>
            <w:right w:val="none" w:sz="0" w:space="0" w:color="auto"/>
          </w:divBdr>
        </w:div>
        <w:div w:id="2092310608">
          <w:marLeft w:val="0"/>
          <w:marRight w:val="0"/>
          <w:marTop w:val="0"/>
          <w:marBottom w:val="0"/>
          <w:divBdr>
            <w:top w:val="none" w:sz="0" w:space="0" w:color="auto"/>
            <w:left w:val="none" w:sz="0" w:space="0" w:color="auto"/>
            <w:bottom w:val="none" w:sz="0" w:space="0" w:color="auto"/>
            <w:right w:val="none" w:sz="0" w:space="0" w:color="auto"/>
          </w:divBdr>
        </w:div>
      </w:divsChild>
    </w:div>
    <w:div w:id="759983167">
      <w:bodyDiv w:val="1"/>
      <w:marLeft w:val="0"/>
      <w:marRight w:val="0"/>
      <w:marTop w:val="0"/>
      <w:marBottom w:val="0"/>
      <w:divBdr>
        <w:top w:val="none" w:sz="0" w:space="0" w:color="auto"/>
        <w:left w:val="none" w:sz="0" w:space="0" w:color="auto"/>
        <w:bottom w:val="none" w:sz="0" w:space="0" w:color="auto"/>
        <w:right w:val="none" w:sz="0" w:space="0" w:color="auto"/>
      </w:divBdr>
      <w:divsChild>
        <w:div w:id="306209886">
          <w:marLeft w:val="0"/>
          <w:marRight w:val="0"/>
          <w:marTop w:val="0"/>
          <w:marBottom w:val="0"/>
          <w:divBdr>
            <w:top w:val="none" w:sz="0" w:space="0" w:color="auto"/>
            <w:left w:val="none" w:sz="0" w:space="0" w:color="auto"/>
            <w:bottom w:val="none" w:sz="0" w:space="0" w:color="auto"/>
            <w:right w:val="none" w:sz="0" w:space="0" w:color="auto"/>
          </w:divBdr>
        </w:div>
        <w:div w:id="899244937">
          <w:marLeft w:val="0"/>
          <w:marRight w:val="0"/>
          <w:marTop w:val="0"/>
          <w:marBottom w:val="0"/>
          <w:divBdr>
            <w:top w:val="none" w:sz="0" w:space="0" w:color="auto"/>
            <w:left w:val="none" w:sz="0" w:space="0" w:color="auto"/>
            <w:bottom w:val="none" w:sz="0" w:space="0" w:color="auto"/>
            <w:right w:val="none" w:sz="0" w:space="0" w:color="auto"/>
          </w:divBdr>
        </w:div>
        <w:div w:id="1740394936">
          <w:marLeft w:val="0"/>
          <w:marRight w:val="0"/>
          <w:marTop w:val="0"/>
          <w:marBottom w:val="0"/>
          <w:divBdr>
            <w:top w:val="none" w:sz="0" w:space="0" w:color="auto"/>
            <w:left w:val="none" w:sz="0" w:space="0" w:color="auto"/>
            <w:bottom w:val="none" w:sz="0" w:space="0" w:color="auto"/>
            <w:right w:val="none" w:sz="0" w:space="0" w:color="auto"/>
          </w:divBdr>
        </w:div>
        <w:div w:id="2082097617">
          <w:marLeft w:val="0"/>
          <w:marRight w:val="0"/>
          <w:marTop w:val="0"/>
          <w:marBottom w:val="0"/>
          <w:divBdr>
            <w:top w:val="none" w:sz="0" w:space="0" w:color="auto"/>
            <w:left w:val="none" w:sz="0" w:space="0" w:color="auto"/>
            <w:bottom w:val="none" w:sz="0" w:space="0" w:color="auto"/>
            <w:right w:val="none" w:sz="0" w:space="0" w:color="auto"/>
          </w:divBdr>
        </w:div>
      </w:divsChild>
    </w:div>
    <w:div w:id="760837579">
      <w:bodyDiv w:val="1"/>
      <w:marLeft w:val="0"/>
      <w:marRight w:val="0"/>
      <w:marTop w:val="0"/>
      <w:marBottom w:val="0"/>
      <w:divBdr>
        <w:top w:val="none" w:sz="0" w:space="0" w:color="auto"/>
        <w:left w:val="none" w:sz="0" w:space="0" w:color="auto"/>
        <w:bottom w:val="none" w:sz="0" w:space="0" w:color="auto"/>
        <w:right w:val="none" w:sz="0" w:space="0" w:color="auto"/>
      </w:divBdr>
      <w:divsChild>
        <w:div w:id="343826229">
          <w:marLeft w:val="0"/>
          <w:marRight w:val="0"/>
          <w:marTop w:val="0"/>
          <w:marBottom w:val="0"/>
          <w:divBdr>
            <w:top w:val="none" w:sz="0" w:space="0" w:color="auto"/>
            <w:left w:val="none" w:sz="0" w:space="0" w:color="auto"/>
            <w:bottom w:val="none" w:sz="0" w:space="0" w:color="auto"/>
            <w:right w:val="none" w:sz="0" w:space="0" w:color="auto"/>
          </w:divBdr>
        </w:div>
      </w:divsChild>
    </w:div>
    <w:div w:id="761726030">
      <w:bodyDiv w:val="1"/>
      <w:marLeft w:val="0"/>
      <w:marRight w:val="0"/>
      <w:marTop w:val="0"/>
      <w:marBottom w:val="0"/>
      <w:divBdr>
        <w:top w:val="none" w:sz="0" w:space="0" w:color="auto"/>
        <w:left w:val="none" w:sz="0" w:space="0" w:color="auto"/>
        <w:bottom w:val="none" w:sz="0" w:space="0" w:color="auto"/>
        <w:right w:val="none" w:sz="0" w:space="0" w:color="auto"/>
      </w:divBdr>
      <w:divsChild>
        <w:div w:id="356128440">
          <w:marLeft w:val="0"/>
          <w:marRight w:val="0"/>
          <w:marTop w:val="0"/>
          <w:marBottom w:val="0"/>
          <w:divBdr>
            <w:top w:val="none" w:sz="0" w:space="0" w:color="auto"/>
            <w:left w:val="none" w:sz="0" w:space="0" w:color="auto"/>
            <w:bottom w:val="none" w:sz="0" w:space="0" w:color="auto"/>
            <w:right w:val="none" w:sz="0" w:space="0" w:color="auto"/>
          </w:divBdr>
        </w:div>
        <w:div w:id="974604311">
          <w:marLeft w:val="0"/>
          <w:marRight w:val="0"/>
          <w:marTop w:val="0"/>
          <w:marBottom w:val="0"/>
          <w:divBdr>
            <w:top w:val="none" w:sz="0" w:space="0" w:color="auto"/>
            <w:left w:val="none" w:sz="0" w:space="0" w:color="auto"/>
            <w:bottom w:val="none" w:sz="0" w:space="0" w:color="auto"/>
            <w:right w:val="none" w:sz="0" w:space="0" w:color="auto"/>
          </w:divBdr>
        </w:div>
        <w:div w:id="1769497391">
          <w:marLeft w:val="0"/>
          <w:marRight w:val="0"/>
          <w:marTop w:val="0"/>
          <w:marBottom w:val="0"/>
          <w:divBdr>
            <w:top w:val="none" w:sz="0" w:space="0" w:color="auto"/>
            <w:left w:val="none" w:sz="0" w:space="0" w:color="auto"/>
            <w:bottom w:val="none" w:sz="0" w:space="0" w:color="auto"/>
            <w:right w:val="none" w:sz="0" w:space="0" w:color="auto"/>
          </w:divBdr>
        </w:div>
        <w:div w:id="1972246779">
          <w:marLeft w:val="0"/>
          <w:marRight w:val="0"/>
          <w:marTop w:val="0"/>
          <w:marBottom w:val="0"/>
          <w:divBdr>
            <w:top w:val="none" w:sz="0" w:space="0" w:color="auto"/>
            <w:left w:val="none" w:sz="0" w:space="0" w:color="auto"/>
            <w:bottom w:val="none" w:sz="0" w:space="0" w:color="auto"/>
            <w:right w:val="none" w:sz="0" w:space="0" w:color="auto"/>
          </w:divBdr>
        </w:div>
      </w:divsChild>
    </w:div>
    <w:div w:id="762068914">
      <w:bodyDiv w:val="1"/>
      <w:marLeft w:val="0"/>
      <w:marRight w:val="0"/>
      <w:marTop w:val="0"/>
      <w:marBottom w:val="0"/>
      <w:divBdr>
        <w:top w:val="none" w:sz="0" w:space="0" w:color="auto"/>
        <w:left w:val="none" w:sz="0" w:space="0" w:color="auto"/>
        <w:bottom w:val="none" w:sz="0" w:space="0" w:color="auto"/>
        <w:right w:val="none" w:sz="0" w:space="0" w:color="auto"/>
      </w:divBdr>
      <w:divsChild>
        <w:div w:id="175268475">
          <w:marLeft w:val="0"/>
          <w:marRight w:val="0"/>
          <w:marTop w:val="0"/>
          <w:marBottom w:val="0"/>
          <w:divBdr>
            <w:top w:val="none" w:sz="0" w:space="0" w:color="auto"/>
            <w:left w:val="none" w:sz="0" w:space="0" w:color="auto"/>
            <w:bottom w:val="none" w:sz="0" w:space="0" w:color="auto"/>
            <w:right w:val="none" w:sz="0" w:space="0" w:color="auto"/>
          </w:divBdr>
        </w:div>
        <w:div w:id="1259100980">
          <w:marLeft w:val="0"/>
          <w:marRight w:val="0"/>
          <w:marTop w:val="0"/>
          <w:marBottom w:val="0"/>
          <w:divBdr>
            <w:top w:val="none" w:sz="0" w:space="0" w:color="auto"/>
            <w:left w:val="none" w:sz="0" w:space="0" w:color="auto"/>
            <w:bottom w:val="none" w:sz="0" w:space="0" w:color="auto"/>
            <w:right w:val="none" w:sz="0" w:space="0" w:color="auto"/>
          </w:divBdr>
        </w:div>
        <w:div w:id="1454012124">
          <w:marLeft w:val="0"/>
          <w:marRight w:val="0"/>
          <w:marTop w:val="0"/>
          <w:marBottom w:val="0"/>
          <w:divBdr>
            <w:top w:val="none" w:sz="0" w:space="0" w:color="auto"/>
            <w:left w:val="none" w:sz="0" w:space="0" w:color="auto"/>
            <w:bottom w:val="none" w:sz="0" w:space="0" w:color="auto"/>
            <w:right w:val="none" w:sz="0" w:space="0" w:color="auto"/>
          </w:divBdr>
        </w:div>
        <w:div w:id="1825123385">
          <w:marLeft w:val="0"/>
          <w:marRight w:val="0"/>
          <w:marTop w:val="0"/>
          <w:marBottom w:val="0"/>
          <w:divBdr>
            <w:top w:val="none" w:sz="0" w:space="0" w:color="auto"/>
            <w:left w:val="none" w:sz="0" w:space="0" w:color="auto"/>
            <w:bottom w:val="none" w:sz="0" w:space="0" w:color="auto"/>
            <w:right w:val="none" w:sz="0" w:space="0" w:color="auto"/>
          </w:divBdr>
        </w:div>
      </w:divsChild>
    </w:div>
    <w:div w:id="763917347">
      <w:bodyDiv w:val="1"/>
      <w:marLeft w:val="0"/>
      <w:marRight w:val="0"/>
      <w:marTop w:val="0"/>
      <w:marBottom w:val="0"/>
      <w:divBdr>
        <w:top w:val="none" w:sz="0" w:space="0" w:color="auto"/>
        <w:left w:val="none" w:sz="0" w:space="0" w:color="auto"/>
        <w:bottom w:val="none" w:sz="0" w:space="0" w:color="auto"/>
        <w:right w:val="none" w:sz="0" w:space="0" w:color="auto"/>
      </w:divBdr>
      <w:divsChild>
        <w:div w:id="192112445">
          <w:marLeft w:val="0"/>
          <w:marRight w:val="0"/>
          <w:marTop w:val="0"/>
          <w:marBottom w:val="0"/>
          <w:divBdr>
            <w:top w:val="none" w:sz="0" w:space="0" w:color="auto"/>
            <w:left w:val="none" w:sz="0" w:space="0" w:color="auto"/>
            <w:bottom w:val="none" w:sz="0" w:space="0" w:color="auto"/>
            <w:right w:val="none" w:sz="0" w:space="0" w:color="auto"/>
          </w:divBdr>
        </w:div>
        <w:div w:id="563417518">
          <w:marLeft w:val="0"/>
          <w:marRight w:val="0"/>
          <w:marTop w:val="0"/>
          <w:marBottom w:val="0"/>
          <w:divBdr>
            <w:top w:val="none" w:sz="0" w:space="0" w:color="auto"/>
            <w:left w:val="none" w:sz="0" w:space="0" w:color="auto"/>
            <w:bottom w:val="none" w:sz="0" w:space="0" w:color="auto"/>
            <w:right w:val="none" w:sz="0" w:space="0" w:color="auto"/>
          </w:divBdr>
        </w:div>
        <w:div w:id="731930174">
          <w:marLeft w:val="0"/>
          <w:marRight w:val="0"/>
          <w:marTop w:val="0"/>
          <w:marBottom w:val="0"/>
          <w:divBdr>
            <w:top w:val="none" w:sz="0" w:space="0" w:color="auto"/>
            <w:left w:val="none" w:sz="0" w:space="0" w:color="auto"/>
            <w:bottom w:val="none" w:sz="0" w:space="0" w:color="auto"/>
            <w:right w:val="none" w:sz="0" w:space="0" w:color="auto"/>
          </w:divBdr>
        </w:div>
        <w:div w:id="1910841114">
          <w:marLeft w:val="0"/>
          <w:marRight w:val="0"/>
          <w:marTop w:val="0"/>
          <w:marBottom w:val="0"/>
          <w:divBdr>
            <w:top w:val="none" w:sz="0" w:space="0" w:color="auto"/>
            <w:left w:val="none" w:sz="0" w:space="0" w:color="auto"/>
            <w:bottom w:val="none" w:sz="0" w:space="0" w:color="auto"/>
            <w:right w:val="none" w:sz="0" w:space="0" w:color="auto"/>
          </w:divBdr>
        </w:div>
      </w:divsChild>
    </w:div>
    <w:div w:id="764115527">
      <w:bodyDiv w:val="1"/>
      <w:marLeft w:val="0"/>
      <w:marRight w:val="0"/>
      <w:marTop w:val="0"/>
      <w:marBottom w:val="0"/>
      <w:divBdr>
        <w:top w:val="none" w:sz="0" w:space="0" w:color="auto"/>
        <w:left w:val="none" w:sz="0" w:space="0" w:color="auto"/>
        <w:bottom w:val="none" w:sz="0" w:space="0" w:color="auto"/>
        <w:right w:val="none" w:sz="0" w:space="0" w:color="auto"/>
      </w:divBdr>
      <w:divsChild>
        <w:div w:id="175923981">
          <w:marLeft w:val="0"/>
          <w:marRight w:val="0"/>
          <w:marTop w:val="0"/>
          <w:marBottom w:val="0"/>
          <w:divBdr>
            <w:top w:val="none" w:sz="0" w:space="0" w:color="auto"/>
            <w:left w:val="none" w:sz="0" w:space="0" w:color="auto"/>
            <w:bottom w:val="none" w:sz="0" w:space="0" w:color="auto"/>
            <w:right w:val="none" w:sz="0" w:space="0" w:color="auto"/>
          </w:divBdr>
        </w:div>
        <w:div w:id="444466118">
          <w:marLeft w:val="0"/>
          <w:marRight w:val="0"/>
          <w:marTop w:val="0"/>
          <w:marBottom w:val="0"/>
          <w:divBdr>
            <w:top w:val="none" w:sz="0" w:space="0" w:color="auto"/>
            <w:left w:val="none" w:sz="0" w:space="0" w:color="auto"/>
            <w:bottom w:val="none" w:sz="0" w:space="0" w:color="auto"/>
            <w:right w:val="none" w:sz="0" w:space="0" w:color="auto"/>
          </w:divBdr>
        </w:div>
        <w:div w:id="445127672">
          <w:marLeft w:val="0"/>
          <w:marRight w:val="0"/>
          <w:marTop w:val="0"/>
          <w:marBottom w:val="0"/>
          <w:divBdr>
            <w:top w:val="none" w:sz="0" w:space="0" w:color="auto"/>
            <w:left w:val="none" w:sz="0" w:space="0" w:color="auto"/>
            <w:bottom w:val="none" w:sz="0" w:space="0" w:color="auto"/>
            <w:right w:val="none" w:sz="0" w:space="0" w:color="auto"/>
          </w:divBdr>
        </w:div>
        <w:div w:id="1201943904">
          <w:marLeft w:val="0"/>
          <w:marRight w:val="0"/>
          <w:marTop w:val="0"/>
          <w:marBottom w:val="0"/>
          <w:divBdr>
            <w:top w:val="none" w:sz="0" w:space="0" w:color="auto"/>
            <w:left w:val="none" w:sz="0" w:space="0" w:color="auto"/>
            <w:bottom w:val="none" w:sz="0" w:space="0" w:color="auto"/>
            <w:right w:val="none" w:sz="0" w:space="0" w:color="auto"/>
          </w:divBdr>
        </w:div>
      </w:divsChild>
    </w:div>
    <w:div w:id="764694081">
      <w:bodyDiv w:val="1"/>
      <w:marLeft w:val="0"/>
      <w:marRight w:val="0"/>
      <w:marTop w:val="0"/>
      <w:marBottom w:val="0"/>
      <w:divBdr>
        <w:top w:val="none" w:sz="0" w:space="0" w:color="auto"/>
        <w:left w:val="none" w:sz="0" w:space="0" w:color="auto"/>
        <w:bottom w:val="none" w:sz="0" w:space="0" w:color="auto"/>
        <w:right w:val="none" w:sz="0" w:space="0" w:color="auto"/>
      </w:divBdr>
      <w:divsChild>
        <w:div w:id="63070873">
          <w:marLeft w:val="0"/>
          <w:marRight w:val="0"/>
          <w:marTop w:val="0"/>
          <w:marBottom w:val="0"/>
          <w:divBdr>
            <w:top w:val="none" w:sz="0" w:space="0" w:color="auto"/>
            <w:left w:val="none" w:sz="0" w:space="0" w:color="auto"/>
            <w:bottom w:val="none" w:sz="0" w:space="0" w:color="auto"/>
            <w:right w:val="none" w:sz="0" w:space="0" w:color="auto"/>
          </w:divBdr>
        </w:div>
        <w:div w:id="530457049">
          <w:marLeft w:val="0"/>
          <w:marRight w:val="0"/>
          <w:marTop w:val="0"/>
          <w:marBottom w:val="0"/>
          <w:divBdr>
            <w:top w:val="none" w:sz="0" w:space="0" w:color="auto"/>
            <w:left w:val="none" w:sz="0" w:space="0" w:color="auto"/>
            <w:bottom w:val="none" w:sz="0" w:space="0" w:color="auto"/>
            <w:right w:val="none" w:sz="0" w:space="0" w:color="auto"/>
          </w:divBdr>
        </w:div>
        <w:div w:id="939218798">
          <w:marLeft w:val="0"/>
          <w:marRight w:val="0"/>
          <w:marTop w:val="0"/>
          <w:marBottom w:val="0"/>
          <w:divBdr>
            <w:top w:val="none" w:sz="0" w:space="0" w:color="auto"/>
            <w:left w:val="none" w:sz="0" w:space="0" w:color="auto"/>
            <w:bottom w:val="none" w:sz="0" w:space="0" w:color="auto"/>
            <w:right w:val="none" w:sz="0" w:space="0" w:color="auto"/>
          </w:divBdr>
        </w:div>
        <w:div w:id="1013414186">
          <w:marLeft w:val="0"/>
          <w:marRight w:val="0"/>
          <w:marTop w:val="0"/>
          <w:marBottom w:val="0"/>
          <w:divBdr>
            <w:top w:val="none" w:sz="0" w:space="0" w:color="auto"/>
            <w:left w:val="none" w:sz="0" w:space="0" w:color="auto"/>
            <w:bottom w:val="none" w:sz="0" w:space="0" w:color="auto"/>
            <w:right w:val="none" w:sz="0" w:space="0" w:color="auto"/>
          </w:divBdr>
        </w:div>
      </w:divsChild>
    </w:div>
    <w:div w:id="765810035">
      <w:bodyDiv w:val="1"/>
      <w:marLeft w:val="0"/>
      <w:marRight w:val="0"/>
      <w:marTop w:val="0"/>
      <w:marBottom w:val="0"/>
      <w:divBdr>
        <w:top w:val="none" w:sz="0" w:space="0" w:color="auto"/>
        <w:left w:val="none" w:sz="0" w:space="0" w:color="auto"/>
        <w:bottom w:val="none" w:sz="0" w:space="0" w:color="auto"/>
        <w:right w:val="none" w:sz="0" w:space="0" w:color="auto"/>
      </w:divBdr>
      <w:divsChild>
        <w:div w:id="345136312">
          <w:marLeft w:val="0"/>
          <w:marRight w:val="0"/>
          <w:marTop w:val="0"/>
          <w:marBottom w:val="0"/>
          <w:divBdr>
            <w:top w:val="none" w:sz="0" w:space="0" w:color="auto"/>
            <w:left w:val="none" w:sz="0" w:space="0" w:color="auto"/>
            <w:bottom w:val="none" w:sz="0" w:space="0" w:color="auto"/>
            <w:right w:val="none" w:sz="0" w:space="0" w:color="auto"/>
          </w:divBdr>
        </w:div>
        <w:div w:id="447897111">
          <w:marLeft w:val="0"/>
          <w:marRight w:val="0"/>
          <w:marTop w:val="0"/>
          <w:marBottom w:val="0"/>
          <w:divBdr>
            <w:top w:val="none" w:sz="0" w:space="0" w:color="auto"/>
            <w:left w:val="none" w:sz="0" w:space="0" w:color="auto"/>
            <w:bottom w:val="none" w:sz="0" w:space="0" w:color="auto"/>
            <w:right w:val="none" w:sz="0" w:space="0" w:color="auto"/>
          </w:divBdr>
        </w:div>
        <w:div w:id="929777253">
          <w:marLeft w:val="0"/>
          <w:marRight w:val="0"/>
          <w:marTop w:val="0"/>
          <w:marBottom w:val="0"/>
          <w:divBdr>
            <w:top w:val="none" w:sz="0" w:space="0" w:color="auto"/>
            <w:left w:val="none" w:sz="0" w:space="0" w:color="auto"/>
            <w:bottom w:val="none" w:sz="0" w:space="0" w:color="auto"/>
            <w:right w:val="none" w:sz="0" w:space="0" w:color="auto"/>
          </w:divBdr>
        </w:div>
        <w:div w:id="1758554875">
          <w:marLeft w:val="0"/>
          <w:marRight w:val="0"/>
          <w:marTop w:val="0"/>
          <w:marBottom w:val="0"/>
          <w:divBdr>
            <w:top w:val="none" w:sz="0" w:space="0" w:color="auto"/>
            <w:left w:val="none" w:sz="0" w:space="0" w:color="auto"/>
            <w:bottom w:val="none" w:sz="0" w:space="0" w:color="auto"/>
            <w:right w:val="none" w:sz="0" w:space="0" w:color="auto"/>
          </w:divBdr>
        </w:div>
      </w:divsChild>
    </w:div>
    <w:div w:id="765998907">
      <w:bodyDiv w:val="1"/>
      <w:marLeft w:val="0"/>
      <w:marRight w:val="0"/>
      <w:marTop w:val="0"/>
      <w:marBottom w:val="0"/>
      <w:divBdr>
        <w:top w:val="none" w:sz="0" w:space="0" w:color="auto"/>
        <w:left w:val="none" w:sz="0" w:space="0" w:color="auto"/>
        <w:bottom w:val="none" w:sz="0" w:space="0" w:color="auto"/>
        <w:right w:val="none" w:sz="0" w:space="0" w:color="auto"/>
      </w:divBdr>
    </w:div>
    <w:div w:id="767390532">
      <w:bodyDiv w:val="1"/>
      <w:marLeft w:val="0"/>
      <w:marRight w:val="0"/>
      <w:marTop w:val="0"/>
      <w:marBottom w:val="0"/>
      <w:divBdr>
        <w:top w:val="none" w:sz="0" w:space="0" w:color="auto"/>
        <w:left w:val="none" w:sz="0" w:space="0" w:color="auto"/>
        <w:bottom w:val="none" w:sz="0" w:space="0" w:color="auto"/>
        <w:right w:val="none" w:sz="0" w:space="0" w:color="auto"/>
      </w:divBdr>
      <w:divsChild>
        <w:div w:id="132335394">
          <w:marLeft w:val="0"/>
          <w:marRight w:val="0"/>
          <w:marTop w:val="0"/>
          <w:marBottom w:val="0"/>
          <w:divBdr>
            <w:top w:val="none" w:sz="0" w:space="0" w:color="auto"/>
            <w:left w:val="none" w:sz="0" w:space="0" w:color="auto"/>
            <w:bottom w:val="none" w:sz="0" w:space="0" w:color="auto"/>
            <w:right w:val="none" w:sz="0" w:space="0" w:color="auto"/>
          </w:divBdr>
        </w:div>
        <w:div w:id="186871616">
          <w:marLeft w:val="0"/>
          <w:marRight w:val="0"/>
          <w:marTop w:val="0"/>
          <w:marBottom w:val="0"/>
          <w:divBdr>
            <w:top w:val="none" w:sz="0" w:space="0" w:color="auto"/>
            <w:left w:val="none" w:sz="0" w:space="0" w:color="auto"/>
            <w:bottom w:val="none" w:sz="0" w:space="0" w:color="auto"/>
            <w:right w:val="none" w:sz="0" w:space="0" w:color="auto"/>
          </w:divBdr>
        </w:div>
        <w:div w:id="1112552268">
          <w:marLeft w:val="0"/>
          <w:marRight w:val="0"/>
          <w:marTop w:val="0"/>
          <w:marBottom w:val="0"/>
          <w:divBdr>
            <w:top w:val="none" w:sz="0" w:space="0" w:color="auto"/>
            <w:left w:val="none" w:sz="0" w:space="0" w:color="auto"/>
            <w:bottom w:val="none" w:sz="0" w:space="0" w:color="auto"/>
            <w:right w:val="none" w:sz="0" w:space="0" w:color="auto"/>
          </w:divBdr>
        </w:div>
        <w:div w:id="1812362636">
          <w:marLeft w:val="0"/>
          <w:marRight w:val="0"/>
          <w:marTop w:val="0"/>
          <w:marBottom w:val="0"/>
          <w:divBdr>
            <w:top w:val="none" w:sz="0" w:space="0" w:color="auto"/>
            <w:left w:val="none" w:sz="0" w:space="0" w:color="auto"/>
            <w:bottom w:val="none" w:sz="0" w:space="0" w:color="auto"/>
            <w:right w:val="none" w:sz="0" w:space="0" w:color="auto"/>
          </w:divBdr>
        </w:div>
      </w:divsChild>
    </w:div>
    <w:div w:id="768158002">
      <w:bodyDiv w:val="1"/>
      <w:marLeft w:val="0"/>
      <w:marRight w:val="0"/>
      <w:marTop w:val="0"/>
      <w:marBottom w:val="0"/>
      <w:divBdr>
        <w:top w:val="none" w:sz="0" w:space="0" w:color="auto"/>
        <w:left w:val="none" w:sz="0" w:space="0" w:color="auto"/>
        <w:bottom w:val="none" w:sz="0" w:space="0" w:color="auto"/>
        <w:right w:val="none" w:sz="0" w:space="0" w:color="auto"/>
      </w:divBdr>
      <w:divsChild>
        <w:div w:id="826212443">
          <w:marLeft w:val="0"/>
          <w:marRight w:val="0"/>
          <w:marTop w:val="0"/>
          <w:marBottom w:val="0"/>
          <w:divBdr>
            <w:top w:val="none" w:sz="0" w:space="0" w:color="auto"/>
            <w:left w:val="none" w:sz="0" w:space="0" w:color="auto"/>
            <w:bottom w:val="none" w:sz="0" w:space="0" w:color="auto"/>
            <w:right w:val="none" w:sz="0" w:space="0" w:color="auto"/>
          </w:divBdr>
        </w:div>
        <w:div w:id="1108813367">
          <w:marLeft w:val="0"/>
          <w:marRight w:val="0"/>
          <w:marTop w:val="0"/>
          <w:marBottom w:val="0"/>
          <w:divBdr>
            <w:top w:val="none" w:sz="0" w:space="0" w:color="auto"/>
            <w:left w:val="none" w:sz="0" w:space="0" w:color="auto"/>
            <w:bottom w:val="none" w:sz="0" w:space="0" w:color="auto"/>
            <w:right w:val="none" w:sz="0" w:space="0" w:color="auto"/>
          </w:divBdr>
        </w:div>
        <w:div w:id="1369179384">
          <w:marLeft w:val="0"/>
          <w:marRight w:val="0"/>
          <w:marTop w:val="0"/>
          <w:marBottom w:val="0"/>
          <w:divBdr>
            <w:top w:val="none" w:sz="0" w:space="0" w:color="auto"/>
            <w:left w:val="none" w:sz="0" w:space="0" w:color="auto"/>
            <w:bottom w:val="none" w:sz="0" w:space="0" w:color="auto"/>
            <w:right w:val="none" w:sz="0" w:space="0" w:color="auto"/>
          </w:divBdr>
        </w:div>
        <w:div w:id="1725325920">
          <w:marLeft w:val="0"/>
          <w:marRight w:val="0"/>
          <w:marTop w:val="0"/>
          <w:marBottom w:val="0"/>
          <w:divBdr>
            <w:top w:val="none" w:sz="0" w:space="0" w:color="auto"/>
            <w:left w:val="none" w:sz="0" w:space="0" w:color="auto"/>
            <w:bottom w:val="none" w:sz="0" w:space="0" w:color="auto"/>
            <w:right w:val="none" w:sz="0" w:space="0" w:color="auto"/>
          </w:divBdr>
        </w:div>
      </w:divsChild>
    </w:div>
    <w:div w:id="769424449">
      <w:bodyDiv w:val="1"/>
      <w:marLeft w:val="0"/>
      <w:marRight w:val="0"/>
      <w:marTop w:val="0"/>
      <w:marBottom w:val="0"/>
      <w:divBdr>
        <w:top w:val="none" w:sz="0" w:space="0" w:color="auto"/>
        <w:left w:val="none" w:sz="0" w:space="0" w:color="auto"/>
        <w:bottom w:val="none" w:sz="0" w:space="0" w:color="auto"/>
        <w:right w:val="none" w:sz="0" w:space="0" w:color="auto"/>
      </w:divBdr>
      <w:divsChild>
        <w:div w:id="23212496">
          <w:marLeft w:val="0"/>
          <w:marRight w:val="0"/>
          <w:marTop w:val="0"/>
          <w:marBottom w:val="0"/>
          <w:divBdr>
            <w:top w:val="none" w:sz="0" w:space="0" w:color="auto"/>
            <w:left w:val="none" w:sz="0" w:space="0" w:color="auto"/>
            <w:bottom w:val="none" w:sz="0" w:space="0" w:color="auto"/>
            <w:right w:val="none" w:sz="0" w:space="0" w:color="auto"/>
          </w:divBdr>
        </w:div>
        <w:div w:id="1033849198">
          <w:marLeft w:val="0"/>
          <w:marRight w:val="0"/>
          <w:marTop w:val="0"/>
          <w:marBottom w:val="0"/>
          <w:divBdr>
            <w:top w:val="none" w:sz="0" w:space="0" w:color="auto"/>
            <w:left w:val="none" w:sz="0" w:space="0" w:color="auto"/>
            <w:bottom w:val="none" w:sz="0" w:space="0" w:color="auto"/>
            <w:right w:val="none" w:sz="0" w:space="0" w:color="auto"/>
          </w:divBdr>
        </w:div>
        <w:div w:id="1137642681">
          <w:marLeft w:val="0"/>
          <w:marRight w:val="0"/>
          <w:marTop w:val="0"/>
          <w:marBottom w:val="0"/>
          <w:divBdr>
            <w:top w:val="none" w:sz="0" w:space="0" w:color="auto"/>
            <w:left w:val="none" w:sz="0" w:space="0" w:color="auto"/>
            <w:bottom w:val="none" w:sz="0" w:space="0" w:color="auto"/>
            <w:right w:val="none" w:sz="0" w:space="0" w:color="auto"/>
          </w:divBdr>
        </w:div>
        <w:div w:id="2147162951">
          <w:marLeft w:val="0"/>
          <w:marRight w:val="0"/>
          <w:marTop w:val="0"/>
          <w:marBottom w:val="0"/>
          <w:divBdr>
            <w:top w:val="none" w:sz="0" w:space="0" w:color="auto"/>
            <w:left w:val="none" w:sz="0" w:space="0" w:color="auto"/>
            <w:bottom w:val="none" w:sz="0" w:space="0" w:color="auto"/>
            <w:right w:val="none" w:sz="0" w:space="0" w:color="auto"/>
          </w:divBdr>
        </w:div>
      </w:divsChild>
    </w:div>
    <w:div w:id="772091775">
      <w:bodyDiv w:val="1"/>
      <w:marLeft w:val="0"/>
      <w:marRight w:val="0"/>
      <w:marTop w:val="0"/>
      <w:marBottom w:val="0"/>
      <w:divBdr>
        <w:top w:val="none" w:sz="0" w:space="0" w:color="auto"/>
        <w:left w:val="none" w:sz="0" w:space="0" w:color="auto"/>
        <w:bottom w:val="none" w:sz="0" w:space="0" w:color="auto"/>
        <w:right w:val="none" w:sz="0" w:space="0" w:color="auto"/>
      </w:divBdr>
    </w:div>
    <w:div w:id="772824012">
      <w:bodyDiv w:val="1"/>
      <w:marLeft w:val="0"/>
      <w:marRight w:val="0"/>
      <w:marTop w:val="0"/>
      <w:marBottom w:val="0"/>
      <w:divBdr>
        <w:top w:val="none" w:sz="0" w:space="0" w:color="auto"/>
        <w:left w:val="none" w:sz="0" w:space="0" w:color="auto"/>
        <w:bottom w:val="none" w:sz="0" w:space="0" w:color="auto"/>
        <w:right w:val="none" w:sz="0" w:space="0" w:color="auto"/>
      </w:divBdr>
      <w:divsChild>
        <w:div w:id="989406379">
          <w:marLeft w:val="0"/>
          <w:marRight w:val="0"/>
          <w:marTop w:val="0"/>
          <w:marBottom w:val="0"/>
          <w:divBdr>
            <w:top w:val="none" w:sz="0" w:space="0" w:color="auto"/>
            <w:left w:val="none" w:sz="0" w:space="0" w:color="auto"/>
            <w:bottom w:val="none" w:sz="0" w:space="0" w:color="auto"/>
            <w:right w:val="none" w:sz="0" w:space="0" w:color="auto"/>
          </w:divBdr>
        </w:div>
        <w:div w:id="1214149976">
          <w:marLeft w:val="0"/>
          <w:marRight w:val="0"/>
          <w:marTop w:val="0"/>
          <w:marBottom w:val="0"/>
          <w:divBdr>
            <w:top w:val="none" w:sz="0" w:space="0" w:color="auto"/>
            <w:left w:val="none" w:sz="0" w:space="0" w:color="auto"/>
            <w:bottom w:val="none" w:sz="0" w:space="0" w:color="auto"/>
            <w:right w:val="none" w:sz="0" w:space="0" w:color="auto"/>
          </w:divBdr>
        </w:div>
        <w:div w:id="463885805">
          <w:marLeft w:val="0"/>
          <w:marRight w:val="0"/>
          <w:marTop w:val="0"/>
          <w:marBottom w:val="0"/>
          <w:divBdr>
            <w:top w:val="none" w:sz="0" w:space="0" w:color="auto"/>
            <w:left w:val="none" w:sz="0" w:space="0" w:color="auto"/>
            <w:bottom w:val="none" w:sz="0" w:space="0" w:color="auto"/>
            <w:right w:val="none" w:sz="0" w:space="0" w:color="auto"/>
          </w:divBdr>
        </w:div>
        <w:div w:id="1027684694">
          <w:marLeft w:val="0"/>
          <w:marRight w:val="0"/>
          <w:marTop w:val="0"/>
          <w:marBottom w:val="0"/>
          <w:divBdr>
            <w:top w:val="none" w:sz="0" w:space="0" w:color="auto"/>
            <w:left w:val="none" w:sz="0" w:space="0" w:color="auto"/>
            <w:bottom w:val="none" w:sz="0" w:space="0" w:color="auto"/>
            <w:right w:val="none" w:sz="0" w:space="0" w:color="auto"/>
          </w:divBdr>
        </w:div>
      </w:divsChild>
    </w:div>
    <w:div w:id="773131818">
      <w:bodyDiv w:val="1"/>
      <w:marLeft w:val="0"/>
      <w:marRight w:val="0"/>
      <w:marTop w:val="0"/>
      <w:marBottom w:val="0"/>
      <w:divBdr>
        <w:top w:val="none" w:sz="0" w:space="0" w:color="auto"/>
        <w:left w:val="none" w:sz="0" w:space="0" w:color="auto"/>
        <w:bottom w:val="none" w:sz="0" w:space="0" w:color="auto"/>
        <w:right w:val="none" w:sz="0" w:space="0" w:color="auto"/>
      </w:divBdr>
      <w:divsChild>
        <w:div w:id="628828414">
          <w:marLeft w:val="0"/>
          <w:marRight w:val="0"/>
          <w:marTop w:val="0"/>
          <w:marBottom w:val="0"/>
          <w:divBdr>
            <w:top w:val="none" w:sz="0" w:space="0" w:color="auto"/>
            <w:left w:val="none" w:sz="0" w:space="0" w:color="auto"/>
            <w:bottom w:val="none" w:sz="0" w:space="0" w:color="auto"/>
            <w:right w:val="none" w:sz="0" w:space="0" w:color="auto"/>
          </w:divBdr>
        </w:div>
        <w:div w:id="741101563">
          <w:marLeft w:val="0"/>
          <w:marRight w:val="0"/>
          <w:marTop w:val="0"/>
          <w:marBottom w:val="0"/>
          <w:divBdr>
            <w:top w:val="none" w:sz="0" w:space="0" w:color="auto"/>
            <w:left w:val="none" w:sz="0" w:space="0" w:color="auto"/>
            <w:bottom w:val="none" w:sz="0" w:space="0" w:color="auto"/>
            <w:right w:val="none" w:sz="0" w:space="0" w:color="auto"/>
          </w:divBdr>
        </w:div>
        <w:div w:id="1703827175">
          <w:marLeft w:val="0"/>
          <w:marRight w:val="0"/>
          <w:marTop w:val="0"/>
          <w:marBottom w:val="0"/>
          <w:divBdr>
            <w:top w:val="none" w:sz="0" w:space="0" w:color="auto"/>
            <w:left w:val="none" w:sz="0" w:space="0" w:color="auto"/>
            <w:bottom w:val="none" w:sz="0" w:space="0" w:color="auto"/>
            <w:right w:val="none" w:sz="0" w:space="0" w:color="auto"/>
          </w:divBdr>
        </w:div>
        <w:div w:id="1935744832">
          <w:marLeft w:val="0"/>
          <w:marRight w:val="0"/>
          <w:marTop w:val="0"/>
          <w:marBottom w:val="0"/>
          <w:divBdr>
            <w:top w:val="none" w:sz="0" w:space="0" w:color="auto"/>
            <w:left w:val="none" w:sz="0" w:space="0" w:color="auto"/>
            <w:bottom w:val="none" w:sz="0" w:space="0" w:color="auto"/>
            <w:right w:val="none" w:sz="0" w:space="0" w:color="auto"/>
          </w:divBdr>
        </w:div>
      </w:divsChild>
    </w:div>
    <w:div w:id="775559848">
      <w:bodyDiv w:val="1"/>
      <w:marLeft w:val="0"/>
      <w:marRight w:val="0"/>
      <w:marTop w:val="0"/>
      <w:marBottom w:val="0"/>
      <w:divBdr>
        <w:top w:val="none" w:sz="0" w:space="0" w:color="auto"/>
        <w:left w:val="none" w:sz="0" w:space="0" w:color="auto"/>
        <w:bottom w:val="none" w:sz="0" w:space="0" w:color="auto"/>
        <w:right w:val="none" w:sz="0" w:space="0" w:color="auto"/>
      </w:divBdr>
      <w:divsChild>
        <w:div w:id="394816260">
          <w:marLeft w:val="0"/>
          <w:marRight w:val="0"/>
          <w:marTop w:val="0"/>
          <w:marBottom w:val="0"/>
          <w:divBdr>
            <w:top w:val="none" w:sz="0" w:space="0" w:color="auto"/>
            <w:left w:val="none" w:sz="0" w:space="0" w:color="auto"/>
            <w:bottom w:val="none" w:sz="0" w:space="0" w:color="auto"/>
            <w:right w:val="none" w:sz="0" w:space="0" w:color="auto"/>
          </w:divBdr>
        </w:div>
        <w:div w:id="803474288">
          <w:marLeft w:val="0"/>
          <w:marRight w:val="0"/>
          <w:marTop w:val="0"/>
          <w:marBottom w:val="0"/>
          <w:divBdr>
            <w:top w:val="none" w:sz="0" w:space="0" w:color="auto"/>
            <w:left w:val="none" w:sz="0" w:space="0" w:color="auto"/>
            <w:bottom w:val="none" w:sz="0" w:space="0" w:color="auto"/>
            <w:right w:val="none" w:sz="0" w:space="0" w:color="auto"/>
          </w:divBdr>
        </w:div>
        <w:div w:id="1317491204">
          <w:marLeft w:val="0"/>
          <w:marRight w:val="0"/>
          <w:marTop w:val="0"/>
          <w:marBottom w:val="0"/>
          <w:divBdr>
            <w:top w:val="none" w:sz="0" w:space="0" w:color="auto"/>
            <w:left w:val="none" w:sz="0" w:space="0" w:color="auto"/>
            <w:bottom w:val="none" w:sz="0" w:space="0" w:color="auto"/>
            <w:right w:val="none" w:sz="0" w:space="0" w:color="auto"/>
          </w:divBdr>
        </w:div>
        <w:div w:id="1704936477">
          <w:marLeft w:val="0"/>
          <w:marRight w:val="0"/>
          <w:marTop w:val="0"/>
          <w:marBottom w:val="0"/>
          <w:divBdr>
            <w:top w:val="none" w:sz="0" w:space="0" w:color="auto"/>
            <w:left w:val="none" w:sz="0" w:space="0" w:color="auto"/>
            <w:bottom w:val="none" w:sz="0" w:space="0" w:color="auto"/>
            <w:right w:val="none" w:sz="0" w:space="0" w:color="auto"/>
          </w:divBdr>
        </w:div>
      </w:divsChild>
    </w:div>
    <w:div w:id="778599955">
      <w:bodyDiv w:val="1"/>
      <w:marLeft w:val="0"/>
      <w:marRight w:val="0"/>
      <w:marTop w:val="0"/>
      <w:marBottom w:val="0"/>
      <w:divBdr>
        <w:top w:val="none" w:sz="0" w:space="0" w:color="auto"/>
        <w:left w:val="none" w:sz="0" w:space="0" w:color="auto"/>
        <w:bottom w:val="none" w:sz="0" w:space="0" w:color="auto"/>
        <w:right w:val="none" w:sz="0" w:space="0" w:color="auto"/>
      </w:divBdr>
      <w:divsChild>
        <w:div w:id="590090489">
          <w:marLeft w:val="0"/>
          <w:marRight w:val="0"/>
          <w:marTop w:val="0"/>
          <w:marBottom w:val="0"/>
          <w:divBdr>
            <w:top w:val="none" w:sz="0" w:space="0" w:color="auto"/>
            <w:left w:val="none" w:sz="0" w:space="0" w:color="auto"/>
            <w:bottom w:val="none" w:sz="0" w:space="0" w:color="auto"/>
            <w:right w:val="none" w:sz="0" w:space="0" w:color="auto"/>
          </w:divBdr>
        </w:div>
        <w:div w:id="1241602054">
          <w:marLeft w:val="0"/>
          <w:marRight w:val="0"/>
          <w:marTop w:val="0"/>
          <w:marBottom w:val="0"/>
          <w:divBdr>
            <w:top w:val="none" w:sz="0" w:space="0" w:color="auto"/>
            <w:left w:val="none" w:sz="0" w:space="0" w:color="auto"/>
            <w:bottom w:val="none" w:sz="0" w:space="0" w:color="auto"/>
            <w:right w:val="none" w:sz="0" w:space="0" w:color="auto"/>
          </w:divBdr>
        </w:div>
        <w:div w:id="1485471126">
          <w:marLeft w:val="0"/>
          <w:marRight w:val="0"/>
          <w:marTop w:val="0"/>
          <w:marBottom w:val="0"/>
          <w:divBdr>
            <w:top w:val="none" w:sz="0" w:space="0" w:color="auto"/>
            <w:left w:val="none" w:sz="0" w:space="0" w:color="auto"/>
            <w:bottom w:val="none" w:sz="0" w:space="0" w:color="auto"/>
            <w:right w:val="none" w:sz="0" w:space="0" w:color="auto"/>
          </w:divBdr>
        </w:div>
        <w:div w:id="1716932684">
          <w:marLeft w:val="0"/>
          <w:marRight w:val="0"/>
          <w:marTop w:val="0"/>
          <w:marBottom w:val="0"/>
          <w:divBdr>
            <w:top w:val="none" w:sz="0" w:space="0" w:color="auto"/>
            <w:left w:val="none" w:sz="0" w:space="0" w:color="auto"/>
            <w:bottom w:val="none" w:sz="0" w:space="0" w:color="auto"/>
            <w:right w:val="none" w:sz="0" w:space="0" w:color="auto"/>
          </w:divBdr>
        </w:div>
      </w:divsChild>
    </w:div>
    <w:div w:id="778842907">
      <w:bodyDiv w:val="1"/>
      <w:marLeft w:val="0"/>
      <w:marRight w:val="0"/>
      <w:marTop w:val="0"/>
      <w:marBottom w:val="0"/>
      <w:divBdr>
        <w:top w:val="none" w:sz="0" w:space="0" w:color="auto"/>
        <w:left w:val="none" w:sz="0" w:space="0" w:color="auto"/>
        <w:bottom w:val="none" w:sz="0" w:space="0" w:color="auto"/>
        <w:right w:val="none" w:sz="0" w:space="0" w:color="auto"/>
      </w:divBdr>
      <w:divsChild>
        <w:div w:id="770121995">
          <w:marLeft w:val="0"/>
          <w:marRight w:val="0"/>
          <w:marTop w:val="0"/>
          <w:marBottom w:val="0"/>
          <w:divBdr>
            <w:top w:val="none" w:sz="0" w:space="0" w:color="auto"/>
            <w:left w:val="none" w:sz="0" w:space="0" w:color="auto"/>
            <w:bottom w:val="none" w:sz="0" w:space="0" w:color="auto"/>
            <w:right w:val="none" w:sz="0" w:space="0" w:color="auto"/>
          </w:divBdr>
        </w:div>
        <w:div w:id="935403185">
          <w:marLeft w:val="0"/>
          <w:marRight w:val="0"/>
          <w:marTop w:val="0"/>
          <w:marBottom w:val="0"/>
          <w:divBdr>
            <w:top w:val="none" w:sz="0" w:space="0" w:color="auto"/>
            <w:left w:val="none" w:sz="0" w:space="0" w:color="auto"/>
            <w:bottom w:val="none" w:sz="0" w:space="0" w:color="auto"/>
            <w:right w:val="none" w:sz="0" w:space="0" w:color="auto"/>
          </w:divBdr>
        </w:div>
        <w:div w:id="1089696544">
          <w:marLeft w:val="0"/>
          <w:marRight w:val="0"/>
          <w:marTop w:val="0"/>
          <w:marBottom w:val="0"/>
          <w:divBdr>
            <w:top w:val="none" w:sz="0" w:space="0" w:color="auto"/>
            <w:left w:val="none" w:sz="0" w:space="0" w:color="auto"/>
            <w:bottom w:val="none" w:sz="0" w:space="0" w:color="auto"/>
            <w:right w:val="none" w:sz="0" w:space="0" w:color="auto"/>
          </w:divBdr>
        </w:div>
        <w:div w:id="1907569531">
          <w:marLeft w:val="0"/>
          <w:marRight w:val="0"/>
          <w:marTop w:val="0"/>
          <w:marBottom w:val="0"/>
          <w:divBdr>
            <w:top w:val="none" w:sz="0" w:space="0" w:color="auto"/>
            <w:left w:val="none" w:sz="0" w:space="0" w:color="auto"/>
            <w:bottom w:val="none" w:sz="0" w:space="0" w:color="auto"/>
            <w:right w:val="none" w:sz="0" w:space="0" w:color="auto"/>
          </w:divBdr>
        </w:div>
      </w:divsChild>
    </w:div>
    <w:div w:id="779303532">
      <w:bodyDiv w:val="1"/>
      <w:marLeft w:val="0"/>
      <w:marRight w:val="0"/>
      <w:marTop w:val="0"/>
      <w:marBottom w:val="0"/>
      <w:divBdr>
        <w:top w:val="none" w:sz="0" w:space="0" w:color="auto"/>
        <w:left w:val="none" w:sz="0" w:space="0" w:color="auto"/>
        <w:bottom w:val="none" w:sz="0" w:space="0" w:color="auto"/>
        <w:right w:val="none" w:sz="0" w:space="0" w:color="auto"/>
      </w:divBdr>
      <w:divsChild>
        <w:div w:id="48261820">
          <w:marLeft w:val="0"/>
          <w:marRight w:val="0"/>
          <w:marTop w:val="0"/>
          <w:marBottom w:val="0"/>
          <w:divBdr>
            <w:top w:val="none" w:sz="0" w:space="0" w:color="auto"/>
            <w:left w:val="none" w:sz="0" w:space="0" w:color="auto"/>
            <w:bottom w:val="none" w:sz="0" w:space="0" w:color="auto"/>
            <w:right w:val="none" w:sz="0" w:space="0" w:color="auto"/>
          </w:divBdr>
        </w:div>
        <w:div w:id="499010633">
          <w:marLeft w:val="0"/>
          <w:marRight w:val="0"/>
          <w:marTop w:val="0"/>
          <w:marBottom w:val="0"/>
          <w:divBdr>
            <w:top w:val="none" w:sz="0" w:space="0" w:color="auto"/>
            <w:left w:val="none" w:sz="0" w:space="0" w:color="auto"/>
            <w:bottom w:val="none" w:sz="0" w:space="0" w:color="auto"/>
            <w:right w:val="none" w:sz="0" w:space="0" w:color="auto"/>
          </w:divBdr>
        </w:div>
        <w:div w:id="949045808">
          <w:marLeft w:val="0"/>
          <w:marRight w:val="0"/>
          <w:marTop w:val="0"/>
          <w:marBottom w:val="0"/>
          <w:divBdr>
            <w:top w:val="none" w:sz="0" w:space="0" w:color="auto"/>
            <w:left w:val="none" w:sz="0" w:space="0" w:color="auto"/>
            <w:bottom w:val="none" w:sz="0" w:space="0" w:color="auto"/>
            <w:right w:val="none" w:sz="0" w:space="0" w:color="auto"/>
          </w:divBdr>
        </w:div>
        <w:div w:id="2071615659">
          <w:marLeft w:val="0"/>
          <w:marRight w:val="0"/>
          <w:marTop w:val="0"/>
          <w:marBottom w:val="0"/>
          <w:divBdr>
            <w:top w:val="none" w:sz="0" w:space="0" w:color="auto"/>
            <w:left w:val="none" w:sz="0" w:space="0" w:color="auto"/>
            <w:bottom w:val="none" w:sz="0" w:space="0" w:color="auto"/>
            <w:right w:val="none" w:sz="0" w:space="0" w:color="auto"/>
          </w:divBdr>
        </w:div>
      </w:divsChild>
    </w:div>
    <w:div w:id="780301694">
      <w:bodyDiv w:val="1"/>
      <w:marLeft w:val="0"/>
      <w:marRight w:val="0"/>
      <w:marTop w:val="0"/>
      <w:marBottom w:val="0"/>
      <w:divBdr>
        <w:top w:val="none" w:sz="0" w:space="0" w:color="auto"/>
        <w:left w:val="none" w:sz="0" w:space="0" w:color="auto"/>
        <w:bottom w:val="none" w:sz="0" w:space="0" w:color="auto"/>
        <w:right w:val="none" w:sz="0" w:space="0" w:color="auto"/>
      </w:divBdr>
      <w:divsChild>
        <w:div w:id="665596698">
          <w:marLeft w:val="0"/>
          <w:marRight w:val="0"/>
          <w:marTop w:val="0"/>
          <w:marBottom w:val="0"/>
          <w:divBdr>
            <w:top w:val="none" w:sz="0" w:space="0" w:color="auto"/>
            <w:left w:val="none" w:sz="0" w:space="0" w:color="auto"/>
            <w:bottom w:val="none" w:sz="0" w:space="0" w:color="auto"/>
            <w:right w:val="none" w:sz="0" w:space="0" w:color="auto"/>
          </w:divBdr>
        </w:div>
        <w:div w:id="377437976">
          <w:marLeft w:val="0"/>
          <w:marRight w:val="0"/>
          <w:marTop w:val="0"/>
          <w:marBottom w:val="0"/>
          <w:divBdr>
            <w:top w:val="none" w:sz="0" w:space="0" w:color="auto"/>
            <w:left w:val="none" w:sz="0" w:space="0" w:color="auto"/>
            <w:bottom w:val="none" w:sz="0" w:space="0" w:color="auto"/>
            <w:right w:val="none" w:sz="0" w:space="0" w:color="auto"/>
          </w:divBdr>
        </w:div>
        <w:div w:id="1432629482">
          <w:marLeft w:val="0"/>
          <w:marRight w:val="0"/>
          <w:marTop w:val="0"/>
          <w:marBottom w:val="0"/>
          <w:divBdr>
            <w:top w:val="none" w:sz="0" w:space="0" w:color="auto"/>
            <w:left w:val="none" w:sz="0" w:space="0" w:color="auto"/>
            <w:bottom w:val="none" w:sz="0" w:space="0" w:color="auto"/>
            <w:right w:val="none" w:sz="0" w:space="0" w:color="auto"/>
          </w:divBdr>
        </w:div>
        <w:div w:id="999770695">
          <w:marLeft w:val="0"/>
          <w:marRight w:val="0"/>
          <w:marTop w:val="0"/>
          <w:marBottom w:val="0"/>
          <w:divBdr>
            <w:top w:val="none" w:sz="0" w:space="0" w:color="auto"/>
            <w:left w:val="none" w:sz="0" w:space="0" w:color="auto"/>
            <w:bottom w:val="none" w:sz="0" w:space="0" w:color="auto"/>
            <w:right w:val="none" w:sz="0" w:space="0" w:color="auto"/>
          </w:divBdr>
        </w:div>
      </w:divsChild>
    </w:div>
    <w:div w:id="780421135">
      <w:bodyDiv w:val="1"/>
      <w:marLeft w:val="0"/>
      <w:marRight w:val="0"/>
      <w:marTop w:val="0"/>
      <w:marBottom w:val="0"/>
      <w:divBdr>
        <w:top w:val="none" w:sz="0" w:space="0" w:color="auto"/>
        <w:left w:val="none" w:sz="0" w:space="0" w:color="auto"/>
        <w:bottom w:val="none" w:sz="0" w:space="0" w:color="auto"/>
        <w:right w:val="none" w:sz="0" w:space="0" w:color="auto"/>
      </w:divBdr>
      <w:divsChild>
        <w:div w:id="238714387">
          <w:marLeft w:val="0"/>
          <w:marRight w:val="0"/>
          <w:marTop w:val="0"/>
          <w:marBottom w:val="0"/>
          <w:divBdr>
            <w:top w:val="none" w:sz="0" w:space="0" w:color="auto"/>
            <w:left w:val="none" w:sz="0" w:space="0" w:color="auto"/>
            <w:bottom w:val="none" w:sz="0" w:space="0" w:color="auto"/>
            <w:right w:val="none" w:sz="0" w:space="0" w:color="auto"/>
          </w:divBdr>
        </w:div>
        <w:div w:id="367729022">
          <w:marLeft w:val="0"/>
          <w:marRight w:val="0"/>
          <w:marTop w:val="0"/>
          <w:marBottom w:val="0"/>
          <w:divBdr>
            <w:top w:val="none" w:sz="0" w:space="0" w:color="auto"/>
            <w:left w:val="none" w:sz="0" w:space="0" w:color="auto"/>
            <w:bottom w:val="none" w:sz="0" w:space="0" w:color="auto"/>
            <w:right w:val="none" w:sz="0" w:space="0" w:color="auto"/>
          </w:divBdr>
        </w:div>
        <w:div w:id="1094741821">
          <w:marLeft w:val="0"/>
          <w:marRight w:val="0"/>
          <w:marTop w:val="0"/>
          <w:marBottom w:val="0"/>
          <w:divBdr>
            <w:top w:val="none" w:sz="0" w:space="0" w:color="auto"/>
            <w:left w:val="none" w:sz="0" w:space="0" w:color="auto"/>
            <w:bottom w:val="none" w:sz="0" w:space="0" w:color="auto"/>
            <w:right w:val="none" w:sz="0" w:space="0" w:color="auto"/>
          </w:divBdr>
        </w:div>
        <w:div w:id="1860118771">
          <w:marLeft w:val="0"/>
          <w:marRight w:val="0"/>
          <w:marTop w:val="0"/>
          <w:marBottom w:val="0"/>
          <w:divBdr>
            <w:top w:val="none" w:sz="0" w:space="0" w:color="auto"/>
            <w:left w:val="none" w:sz="0" w:space="0" w:color="auto"/>
            <w:bottom w:val="none" w:sz="0" w:space="0" w:color="auto"/>
            <w:right w:val="none" w:sz="0" w:space="0" w:color="auto"/>
          </w:divBdr>
        </w:div>
      </w:divsChild>
    </w:div>
    <w:div w:id="781415965">
      <w:bodyDiv w:val="1"/>
      <w:marLeft w:val="0"/>
      <w:marRight w:val="0"/>
      <w:marTop w:val="0"/>
      <w:marBottom w:val="0"/>
      <w:divBdr>
        <w:top w:val="none" w:sz="0" w:space="0" w:color="auto"/>
        <w:left w:val="none" w:sz="0" w:space="0" w:color="auto"/>
        <w:bottom w:val="none" w:sz="0" w:space="0" w:color="auto"/>
        <w:right w:val="none" w:sz="0" w:space="0" w:color="auto"/>
      </w:divBdr>
      <w:divsChild>
        <w:div w:id="149253351">
          <w:marLeft w:val="0"/>
          <w:marRight w:val="0"/>
          <w:marTop w:val="0"/>
          <w:marBottom w:val="0"/>
          <w:divBdr>
            <w:top w:val="none" w:sz="0" w:space="0" w:color="auto"/>
            <w:left w:val="none" w:sz="0" w:space="0" w:color="auto"/>
            <w:bottom w:val="none" w:sz="0" w:space="0" w:color="auto"/>
            <w:right w:val="none" w:sz="0" w:space="0" w:color="auto"/>
          </w:divBdr>
        </w:div>
        <w:div w:id="1180008258">
          <w:marLeft w:val="0"/>
          <w:marRight w:val="0"/>
          <w:marTop w:val="0"/>
          <w:marBottom w:val="0"/>
          <w:divBdr>
            <w:top w:val="none" w:sz="0" w:space="0" w:color="auto"/>
            <w:left w:val="none" w:sz="0" w:space="0" w:color="auto"/>
            <w:bottom w:val="none" w:sz="0" w:space="0" w:color="auto"/>
            <w:right w:val="none" w:sz="0" w:space="0" w:color="auto"/>
          </w:divBdr>
        </w:div>
        <w:div w:id="1604649652">
          <w:marLeft w:val="0"/>
          <w:marRight w:val="0"/>
          <w:marTop w:val="0"/>
          <w:marBottom w:val="0"/>
          <w:divBdr>
            <w:top w:val="none" w:sz="0" w:space="0" w:color="auto"/>
            <w:left w:val="none" w:sz="0" w:space="0" w:color="auto"/>
            <w:bottom w:val="none" w:sz="0" w:space="0" w:color="auto"/>
            <w:right w:val="none" w:sz="0" w:space="0" w:color="auto"/>
          </w:divBdr>
        </w:div>
        <w:div w:id="2057048053">
          <w:marLeft w:val="0"/>
          <w:marRight w:val="0"/>
          <w:marTop w:val="0"/>
          <w:marBottom w:val="0"/>
          <w:divBdr>
            <w:top w:val="none" w:sz="0" w:space="0" w:color="auto"/>
            <w:left w:val="none" w:sz="0" w:space="0" w:color="auto"/>
            <w:bottom w:val="none" w:sz="0" w:space="0" w:color="auto"/>
            <w:right w:val="none" w:sz="0" w:space="0" w:color="auto"/>
          </w:divBdr>
        </w:div>
      </w:divsChild>
    </w:div>
    <w:div w:id="783571661">
      <w:bodyDiv w:val="1"/>
      <w:marLeft w:val="0"/>
      <w:marRight w:val="0"/>
      <w:marTop w:val="0"/>
      <w:marBottom w:val="0"/>
      <w:divBdr>
        <w:top w:val="none" w:sz="0" w:space="0" w:color="auto"/>
        <w:left w:val="none" w:sz="0" w:space="0" w:color="auto"/>
        <w:bottom w:val="none" w:sz="0" w:space="0" w:color="auto"/>
        <w:right w:val="none" w:sz="0" w:space="0" w:color="auto"/>
      </w:divBdr>
      <w:divsChild>
        <w:div w:id="914781834">
          <w:marLeft w:val="0"/>
          <w:marRight w:val="0"/>
          <w:marTop w:val="0"/>
          <w:marBottom w:val="0"/>
          <w:divBdr>
            <w:top w:val="none" w:sz="0" w:space="0" w:color="auto"/>
            <w:left w:val="none" w:sz="0" w:space="0" w:color="auto"/>
            <w:bottom w:val="none" w:sz="0" w:space="0" w:color="auto"/>
            <w:right w:val="none" w:sz="0" w:space="0" w:color="auto"/>
          </w:divBdr>
        </w:div>
        <w:div w:id="1359432105">
          <w:marLeft w:val="0"/>
          <w:marRight w:val="0"/>
          <w:marTop w:val="0"/>
          <w:marBottom w:val="0"/>
          <w:divBdr>
            <w:top w:val="none" w:sz="0" w:space="0" w:color="auto"/>
            <w:left w:val="none" w:sz="0" w:space="0" w:color="auto"/>
            <w:bottom w:val="none" w:sz="0" w:space="0" w:color="auto"/>
            <w:right w:val="none" w:sz="0" w:space="0" w:color="auto"/>
          </w:divBdr>
        </w:div>
        <w:div w:id="1751927045">
          <w:marLeft w:val="0"/>
          <w:marRight w:val="0"/>
          <w:marTop w:val="0"/>
          <w:marBottom w:val="0"/>
          <w:divBdr>
            <w:top w:val="none" w:sz="0" w:space="0" w:color="auto"/>
            <w:left w:val="none" w:sz="0" w:space="0" w:color="auto"/>
            <w:bottom w:val="none" w:sz="0" w:space="0" w:color="auto"/>
            <w:right w:val="none" w:sz="0" w:space="0" w:color="auto"/>
          </w:divBdr>
        </w:div>
        <w:div w:id="1819833780">
          <w:marLeft w:val="0"/>
          <w:marRight w:val="0"/>
          <w:marTop w:val="0"/>
          <w:marBottom w:val="0"/>
          <w:divBdr>
            <w:top w:val="none" w:sz="0" w:space="0" w:color="auto"/>
            <w:left w:val="none" w:sz="0" w:space="0" w:color="auto"/>
            <w:bottom w:val="none" w:sz="0" w:space="0" w:color="auto"/>
            <w:right w:val="none" w:sz="0" w:space="0" w:color="auto"/>
          </w:divBdr>
        </w:div>
      </w:divsChild>
    </w:div>
    <w:div w:id="783884386">
      <w:bodyDiv w:val="1"/>
      <w:marLeft w:val="0"/>
      <w:marRight w:val="0"/>
      <w:marTop w:val="0"/>
      <w:marBottom w:val="0"/>
      <w:divBdr>
        <w:top w:val="none" w:sz="0" w:space="0" w:color="auto"/>
        <w:left w:val="none" w:sz="0" w:space="0" w:color="auto"/>
        <w:bottom w:val="none" w:sz="0" w:space="0" w:color="auto"/>
        <w:right w:val="none" w:sz="0" w:space="0" w:color="auto"/>
      </w:divBdr>
    </w:div>
    <w:div w:id="785077543">
      <w:bodyDiv w:val="1"/>
      <w:marLeft w:val="0"/>
      <w:marRight w:val="0"/>
      <w:marTop w:val="0"/>
      <w:marBottom w:val="0"/>
      <w:divBdr>
        <w:top w:val="none" w:sz="0" w:space="0" w:color="auto"/>
        <w:left w:val="none" w:sz="0" w:space="0" w:color="auto"/>
        <w:bottom w:val="none" w:sz="0" w:space="0" w:color="auto"/>
        <w:right w:val="none" w:sz="0" w:space="0" w:color="auto"/>
      </w:divBdr>
      <w:divsChild>
        <w:div w:id="221210572">
          <w:marLeft w:val="0"/>
          <w:marRight w:val="0"/>
          <w:marTop w:val="0"/>
          <w:marBottom w:val="0"/>
          <w:divBdr>
            <w:top w:val="none" w:sz="0" w:space="0" w:color="auto"/>
            <w:left w:val="none" w:sz="0" w:space="0" w:color="auto"/>
            <w:bottom w:val="none" w:sz="0" w:space="0" w:color="auto"/>
            <w:right w:val="none" w:sz="0" w:space="0" w:color="auto"/>
          </w:divBdr>
        </w:div>
        <w:div w:id="618755101">
          <w:marLeft w:val="0"/>
          <w:marRight w:val="0"/>
          <w:marTop w:val="0"/>
          <w:marBottom w:val="0"/>
          <w:divBdr>
            <w:top w:val="none" w:sz="0" w:space="0" w:color="auto"/>
            <w:left w:val="none" w:sz="0" w:space="0" w:color="auto"/>
            <w:bottom w:val="none" w:sz="0" w:space="0" w:color="auto"/>
            <w:right w:val="none" w:sz="0" w:space="0" w:color="auto"/>
          </w:divBdr>
        </w:div>
        <w:div w:id="1006708904">
          <w:marLeft w:val="0"/>
          <w:marRight w:val="0"/>
          <w:marTop w:val="0"/>
          <w:marBottom w:val="0"/>
          <w:divBdr>
            <w:top w:val="none" w:sz="0" w:space="0" w:color="auto"/>
            <w:left w:val="none" w:sz="0" w:space="0" w:color="auto"/>
            <w:bottom w:val="none" w:sz="0" w:space="0" w:color="auto"/>
            <w:right w:val="none" w:sz="0" w:space="0" w:color="auto"/>
          </w:divBdr>
        </w:div>
        <w:div w:id="1599365765">
          <w:marLeft w:val="0"/>
          <w:marRight w:val="0"/>
          <w:marTop w:val="0"/>
          <w:marBottom w:val="0"/>
          <w:divBdr>
            <w:top w:val="none" w:sz="0" w:space="0" w:color="auto"/>
            <w:left w:val="none" w:sz="0" w:space="0" w:color="auto"/>
            <w:bottom w:val="none" w:sz="0" w:space="0" w:color="auto"/>
            <w:right w:val="none" w:sz="0" w:space="0" w:color="auto"/>
          </w:divBdr>
        </w:div>
      </w:divsChild>
    </w:div>
    <w:div w:id="786118991">
      <w:bodyDiv w:val="1"/>
      <w:marLeft w:val="0"/>
      <w:marRight w:val="0"/>
      <w:marTop w:val="0"/>
      <w:marBottom w:val="0"/>
      <w:divBdr>
        <w:top w:val="none" w:sz="0" w:space="0" w:color="auto"/>
        <w:left w:val="none" w:sz="0" w:space="0" w:color="auto"/>
        <w:bottom w:val="none" w:sz="0" w:space="0" w:color="auto"/>
        <w:right w:val="none" w:sz="0" w:space="0" w:color="auto"/>
      </w:divBdr>
    </w:div>
    <w:div w:id="786701329">
      <w:bodyDiv w:val="1"/>
      <w:marLeft w:val="0"/>
      <w:marRight w:val="0"/>
      <w:marTop w:val="0"/>
      <w:marBottom w:val="0"/>
      <w:divBdr>
        <w:top w:val="none" w:sz="0" w:space="0" w:color="auto"/>
        <w:left w:val="none" w:sz="0" w:space="0" w:color="auto"/>
        <w:bottom w:val="none" w:sz="0" w:space="0" w:color="auto"/>
        <w:right w:val="none" w:sz="0" w:space="0" w:color="auto"/>
      </w:divBdr>
      <w:divsChild>
        <w:div w:id="40909923">
          <w:marLeft w:val="0"/>
          <w:marRight w:val="0"/>
          <w:marTop w:val="0"/>
          <w:marBottom w:val="0"/>
          <w:divBdr>
            <w:top w:val="none" w:sz="0" w:space="0" w:color="auto"/>
            <w:left w:val="none" w:sz="0" w:space="0" w:color="auto"/>
            <w:bottom w:val="none" w:sz="0" w:space="0" w:color="auto"/>
            <w:right w:val="none" w:sz="0" w:space="0" w:color="auto"/>
          </w:divBdr>
        </w:div>
        <w:div w:id="1163467680">
          <w:marLeft w:val="0"/>
          <w:marRight w:val="0"/>
          <w:marTop w:val="0"/>
          <w:marBottom w:val="0"/>
          <w:divBdr>
            <w:top w:val="none" w:sz="0" w:space="0" w:color="auto"/>
            <w:left w:val="none" w:sz="0" w:space="0" w:color="auto"/>
            <w:bottom w:val="none" w:sz="0" w:space="0" w:color="auto"/>
            <w:right w:val="none" w:sz="0" w:space="0" w:color="auto"/>
          </w:divBdr>
        </w:div>
        <w:div w:id="1606569459">
          <w:marLeft w:val="0"/>
          <w:marRight w:val="0"/>
          <w:marTop w:val="0"/>
          <w:marBottom w:val="0"/>
          <w:divBdr>
            <w:top w:val="none" w:sz="0" w:space="0" w:color="auto"/>
            <w:left w:val="none" w:sz="0" w:space="0" w:color="auto"/>
            <w:bottom w:val="none" w:sz="0" w:space="0" w:color="auto"/>
            <w:right w:val="none" w:sz="0" w:space="0" w:color="auto"/>
          </w:divBdr>
        </w:div>
        <w:div w:id="1873222300">
          <w:marLeft w:val="0"/>
          <w:marRight w:val="0"/>
          <w:marTop w:val="0"/>
          <w:marBottom w:val="0"/>
          <w:divBdr>
            <w:top w:val="none" w:sz="0" w:space="0" w:color="auto"/>
            <w:left w:val="none" w:sz="0" w:space="0" w:color="auto"/>
            <w:bottom w:val="none" w:sz="0" w:space="0" w:color="auto"/>
            <w:right w:val="none" w:sz="0" w:space="0" w:color="auto"/>
          </w:divBdr>
        </w:div>
      </w:divsChild>
    </w:div>
    <w:div w:id="787623939">
      <w:bodyDiv w:val="1"/>
      <w:marLeft w:val="0"/>
      <w:marRight w:val="0"/>
      <w:marTop w:val="0"/>
      <w:marBottom w:val="0"/>
      <w:divBdr>
        <w:top w:val="none" w:sz="0" w:space="0" w:color="auto"/>
        <w:left w:val="none" w:sz="0" w:space="0" w:color="auto"/>
        <w:bottom w:val="none" w:sz="0" w:space="0" w:color="auto"/>
        <w:right w:val="none" w:sz="0" w:space="0" w:color="auto"/>
      </w:divBdr>
      <w:divsChild>
        <w:div w:id="76682487">
          <w:marLeft w:val="0"/>
          <w:marRight w:val="0"/>
          <w:marTop w:val="0"/>
          <w:marBottom w:val="0"/>
          <w:divBdr>
            <w:top w:val="none" w:sz="0" w:space="0" w:color="auto"/>
            <w:left w:val="none" w:sz="0" w:space="0" w:color="auto"/>
            <w:bottom w:val="none" w:sz="0" w:space="0" w:color="auto"/>
            <w:right w:val="none" w:sz="0" w:space="0" w:color="auto"/>
          </w:divBdr>
        </w:div>
        <w:div w:id="90516104">
          <w:marLeft w:val="0"/>
          <w:marRight w:val="0"/>
          <w:marTop w:val="0"/>
          <w:marBottom w:val="0"/>
          <w:divBdr>
            <w:top w:val="none" w:sz="0" w:space="0" w:color="auto"/>
            <w:left w:val="none" w:sz="0" w:space="0" w:color="auto"/>
            <w:bottom w:val="none" w:sz="0" w:space="0" w:color="auto"/>
            <w:right w:val="none" w:sz="0" w:space="0" w:color="auto"/>
          </w:divBdr>
        </w:div>
        <w:div w:id="1043483269">
          <w:marLeft w:val="0"/>
          <w:marRight w:val="0"/>
          <w:marTop w:val="0"/>
          <w:marBottom w:val="0"/>
          <w:divBdr>
            <w:top w:val="none" w:sz="0" w:space="0" w:color="auto"/>
            <w:left w:val="none" w:sz="0" w:space="0" w:color="auto"/>
            <w:bottom w:val="none" w:sz="0" w:space="0" w:color="auto"/>
            <w:right w:val="none" w:sz="0" w:space="0" w:color="auto"/>
          </w:divBdr>
        </w:div>
        <w:div w:id="1926302065">
          <w:marLeft w:val="0"/>
          <w:marRight w:val="0"/>
          <w:marTop w:val="0"/>
          <w:marBottom w:val="0"/>
          <w:divBdr>
            <w:top w:val="none" w:sz="0" w:space="0" w:color="auto"/>
            <w:left w:val="none" w:sz="0" w:space="0" w:color="auto"/>
            <w:bottom w:val="none" w:sz="0" w:space="0" w:color="auto"/>
            <w:right w:val="none" w:sz="0" w:space="0" w:color="auto"/>
          </w:divBdr>
        </w:div>
      </w:divsChild>
    </w:div>
    <w:div w:id="788665536">
      <w:bodyDiv w:val="1"/>
      <w:marLeft w:val="0"/>
      <w:marRight w:val="0"/>
      <w:marTop w:val="0"/>
      <w:marBottom w:val="0"/>
      <w:divBdr>
        <w:top w:val="none" w:sz="0" w:space="0" w:color="auto"/>
        <w:left w:val="none" w:sz="0" w:space="0" w:color="auto"/>
        <w:bottom w:val="none" w:sz="0" w:space="0" w:color="auto"/>
        <w:right w:val="none" w:sz="0" w:space="0" w:color="auto"/>
      </w:divBdr>
      <w:divsChild>
        <w:div w:id="1204059199">
          <w:marLeft w:val="0"/>
          <w:marRight w:val="0"/>
          <w:marTop w:val="0"/>
          <w:marBottom w:val="0"/>
          <w:divBdr>
            <w:top w:val="none" w:sz="0" w:space="0" w:color="auto"/>
            <w:left w:val="none" w:sz="0" w:space="0" w:color="auto"/>
            <w:bottom w:val="none" w:sz="0" w:space="0" w:color="auto"/>
            <w:right w:val="none" w:sz="0" w:space="0" w:color="auto"/>
          </w:divBdr>
        </w:div>
        <w:div w:id="1824006726">
          <w:marLeft w:val="0"/>
          <w:marRight w:val="0"/>
          <w:marTop w:val="0"/>
          <w:marBottom w:val="0"/>
          <w:divBdr>
            <w:top w:val="none" w:sz="0" w:space="0" w:color="auto"/>
            <w:left w:val="none" w:sz="0" w:space="0" w:color="auto"/>
            <w:bottom w:val="none" w:sz="0" w:space="0" w:color="auto"/>
            <w:right w:val="none" w:sz="0" w:space="0" w:color="auto"/>
          </w:divBdr>
        </w:div>
        <w:div w:id="1992324172">
          <w:marLeft w:val="0"/>
          <w:marRight w:val="0"/>
          <w:marTop w:val="0"/>
          <w:marBottom w:val="0"/>
          <w:divBdr>
            <w:top w:val="none" w:sz="0" w:space="0" w:color="auto"/>
            <w:left w:val="none" w:sz="0" w:space="0" w:color="auto"/>
            <w:bottom w:val="none" w:sz="0" w:space="0" w:color="auto"/>
            <w:right w:val="none" w:sz="0" w:space="0" w:color="auto"/>
          </w:divBdr>
        </w:div>
        <w:div w:id="1996687060">
          <w:marLeft w:val="0"/>
          <w:marRight w:val="0"/>
          <w:marTop w:val="0"/>
          <w:marBottom w:val="0"/>
          <w:divBdr>
            <w:top w:val="none" w:sz="0" w:space="0" w:color="auto"/>
            <w:left w:val="none" w:sz="0" w:space="0" w:color="auto"/>
            <w:bottom w:val="none" w:sz="0" w:space="0" w:color="auto"/>
            <w:right w:val="none" w:sz="0" w:space="0" w:color="auto"/>
          </w:divBdr>
        </w:div>
      </w:divsChild>
    </w:div>
    <w:div w:id="788861233">
      <w:bodyDiv w:val="1"/>
      <w:marLeft w:val="0"/>
      <w:marRight w:val="0"/>
      <w:marTop w:val="0"/>
      <w:marBottom w:val="0"/>
      <w:divBdr>
        <w:top w:val="none" w:sz="0" w:space="0" w:color="auto"/>
        <w:left w:val="none" w:sz="0" w:space="0" w:color="auto"/>
        <w:bottom w:val="none" w:sz="0" w:space="0" w:color="auto"/>
        <w:right w:val="none" w:sz="0" w:space="0" w:color="auto"/>
      </w:divBdr>
    </w:div>
    <w:div w:id="790443693">
      <w:bodyDiv w:val="1"/>
      <w:marLeft w:val="0"/>
      <w:marRight w:val="0"/>
      <w:marTop w:val="0"/>
      <w:marBottom w:val="0"/>
      <w:divBdr>
        <w:top w:val="none" w:sz="0" w:space="0" w:color="auto"/>
        <w:left w:val="none" w:sz="0" w:space="0" w:color="auto"/>
        <w:bottom w:val="none" w:sz="0" w:space="0" w:color="auto"/>
        <w:right w:val="none" w:sz="0" w:space="0" w:color="auto"/>
      </w:divBdr>
      <w:divsChild>
        <w:div w:id="968778990">
          <w:marLeft w:val="0"/>
          <w:marRight w:val="0"/>
          <w:marTop w:val="0"/>
          <w:marBottom w:val="0"/>
          <w:divBdr>
            <w:top w:val="none" w:sz="0" w:space="0" w:color="auto"/>
            <w:left w:val="none" w:sz="0" w:space="0" w:color="auto"/>
            <w:bottom w:val="none" w:sz="0" w:space="0" w:color="auto"/>
            <w:right w:val="none" w:sz="0" w:space="0" w:color="auto"/>
          </w:divBdr>
        </w:div>
        <w:div w:id="1284195124">
          <w:marLeft w:val="0"/>
          <w:marRight w:val="0"/>
          <w:marTop w:val="0"/>
          <w:marBottom w:val="0"/>
          <w:divBdr>
            <w:top w:val="none" w:sz="0" w:space="0" w:color="auto"/>
            <w:left w:val="none" w:sz="0" w:space="0" w:color="auto"/>
            <w:bottom w:val="none" w:sz="0" w:space="0" w:color="auto"/>
            <w:right w:val="none" w:sz="0" w:space="0" w:color="auto"/>
          </w:divBdr>
        </w:div>
        <w:div w:id="1585913290">
          <w:marLeft w:val="0"/>
          <w:marRight w:val="0"/>
          <w:marTop w:val="0"/>
          <w:marBottom w:val="0"/>
          <w:divBdr>
            <w:top w:val="none" w:sz="0" w:space="0" w:color="auto"/>
            <w:left w:val="none" w:sz="0" w:space="0" w:color="auto"/>
            <w:bottom w:val="none" w:sz="0" w:space="0" w:color="auto"/>
            <w:right w:val="none" w:sz="0" w:space="0" w:color="auto"/>
          </w:divBdr>
        </w:div>
        <w:div w:id="2048943137">
          <w:marLeft w:val="0"/>
          <w:marRight w:val="0"/>
          <w:marTop w:val="0"/>
          <w:marBottom w:val="0"/>
          <w:divBdr>
            <w:top w:val="none" w:sz="0" w:space="0" w:color="auto"/>
            <w:left w:val="none" w:sz="0" w:space="0" w:color="auto"/>
            <w:bottom w:val="none" w:sz="0" w:space="0" w:color="auto"/>
            <w:right w:val="none" w:sz="0" w:space="0" w:color="auto"/>
          </w:divBdr>
        </w:div>
      </w:divsChild>
    </w:div>
    <w:div w:id="790898326">
      <w:bodyDiv w:val="1"/>
      <w:marLeft w:val="0"/>
      <w:marRight w:val="0"/>
      <w:marTop w:val="0"/>
      <w:marBottom w:val="0"/>
      <w:divBdr>
        <w:top w:val="none" w:sz="0" w:space="0" w:color="auto"/>
        <w:left w:val="none" w:sz="0" w:space="0" w:color="auto"/>
        <w:bottom w:val="none" w:sz="0" w:space="0" w:color="auto"/>
        <w:right w:val="none" w:sz="0" w:space="0" w:color="auto"/>
      </w:divBdr>
      <w:divsChild>
        <w:div w:id="209415711">
          <w:marLeft w:val="0"/>
          <w:marRight w:val="0"/>
          <w:marTop w:val="0"/>
          <w:marBottom w:val="0"/>
          <w:divBdr>
            <w:top w:val="none" w:sz="0" w:space="0" w:color="auto"/>
            <w:left w:val="none" w:sz="0" w:space="0" w:color="auto"/>
            <w:bottom w:val="none" w:sz="0" w:space="0" w:color="auto"/>
            <w:right w:val="none" w:sz="0" w:space="0" w:color="auto"/>
          </w:divBdr>
        </w:div>
        <w:div w:id="772215230">
          <w:marLeft w:val="0"/>
          <w:marRight w:val="0"/>
          <w:marTop w:val="0"/>
          <w:marBottom w:val="0"/>
          <w:divBdr>
            <w:top w:val="none" w:sz="0" w:space="0" w:color="auto"/>
            <w:left w:val="none" w:sz="0" w:space="0" w:color="auto"/>
            <w:bottom w:val="none" w:sz="0" w:space="0" w:color="auto"/>
            <w:right w:val="none" w:sz="0" w:space="0" w:color="auto"/>
          </w:divBdr>
        </w:div>
        <w:div w:id="840200894">
          <w:marLeft w:val="0"/>
          <w:marRight w:val="0"/>
          <w:marTop w:val="0"/>
          <w:marBottom w:val="0"/>
          <w:divBdr>
            <w:top w:val="none" w:sz="0" w:space="0" w:color="auto"/>
            <w:left w:val="none" w:sz="0" w:space="0" w:color="auto"/>
            <w:bottom w:val="none" w:sz="0" w:space="0" w:color="auto"/>
            <w:right w:val="none" w:sz="0" w:space="0" w:color="auto"/>
          </w:divBdr>
        </w:div>
        <w:div w:id="1487162759">
          <w:marLeft w:val="0"/>
          <w:marRight w:val="0"/>
          <w:marTop w:val="0"/>
          <w:marBottom w:val="0"/>
          <w:divBdr>
            <w:top w:val="none" w:sz="0" w:space="0" w:color="auto"/>
            <w:left w:val="none" w:sz="0" w:space="0" w:color="auto"/>
            <w:bottom w:val="none" w:sz="0" w:space="0" w:color="auto"/>
            <w:right w:val="none" w:sz="0" w:space="0" w:color="auto"/>
          </w:divBdr>
        </w:div>
      </w:divsChild>
    </w:div>
    <w:div w:id="791243434">
      <w:bodyDiv w:val="1"/>
      <w:marLeft w:val="0"/>
      <w:marRight w:val="0"/>
      <w:marTop w:val="0"/>
      <w:marBottom w:val="0"/>
      <w:divBdr>
        <w:top w:val="none" w:sz="0" w:space="0" w:color="auto"/>
        <w:left w:val="none" w:sz="0" w:space="0" w:color="auto"/>
        <w:bottom w:val="none" w:sz="0" w:space="0" w:color="auto"/>
        <w:right w:val="none" w:sz="0" w:space="0" w:color="auto"/>
      </w:divBdr>
      <w:divsChild>
        <w:div w:id="836386282">
          <w:marLeft w:val="0"/>
          <w:marRight w:val="0"/>
          <w:marTop w:val="0"/>
          <w:marBottom w:val="0"/>
          <w:divBdr>
            <w:top w:val="none" w:sz="0" w:space="0" w:color="auto"/>
            <w:left w:val="none" w:sz="0" w:space="0" w:color="auto"/>
            <w:bottom w:val="none" w:sz="0" w:space="0" w:color="auto"/>
            <w:right w:val="none" w:sz="0" w:space="0" w:color="auto"/>
          </w:divBdr>
        </w:div>
        <w:div w:id="1002508230">
          <w:marLeft w:val="0"/>
          <w:marRight w:val="0"/>
          <w:marTop w:val="0"/>
          <w:marBottom w:val="0"/>
          <w:divBdr>
            <w:top w:val="none" w:sz="0" w:space="0" w:color="auto"/>
            <w:left w:val="none" w:sz="0" w:space="0" w:color="auto"/>
            <w:bottom w:val="none" w:sz="0" w:space="0" w:color="auto"/>
            <w:right w:val="none" w:sz="0" w:space="0" w:color="auto"/>
          </w:divBdr>
        </w:div>
        <w:div w:id="1922911784">
          <w:marLeft w:val="0"/>
          <w:marRight w:val="0"/>
          <w:marTop w:val="0"/>
          <w:marBottom w:val="0"/>
          <w:divBdr>
            <w:top w:val="none" w:sz="0" w:space="0" w:color="auto"/>
            <w:left w:val="none" w:sz="0" w:space="0" w:color="auto"/>
            <w:bottom w:val="none" w:sz="0" w:space="0" w:color="auto"/>
            <w:right w:val="none" w:sz="0" w:space="0" w:color="auto"/>
          </w:divBdr>
        </w:div>
        <w:div w:id="2024896051">
          <w:marLeft w:val="0"/>
          <w:marRight w:val="0"/>
          <w:marTop w:val="0"/>
          <w:marBottom w:val="0"/>
          <w:divBdr>
            <w:top w:val="none" w:sz="0" w:space="0" w:color="auto"/>
            <w:left w:val="none" w:sz="0" w:space="0" w:color="auto"/>
            <w:bottom w:val="none" w:sz="0" w:space="0" w:color="auto"/>
            <w:right w:val="none" w:sz="0" w:space="0" w:color="auto"/>
          </w:divBdr>
        </w:div>
      </w:divsChild>
    </w:div>
    <w:div w:id="792022031">
      <w:bodyDiv w:val="1"/>
      <w:marLeft w:val="0"/>
      <w:marRight w:val="0"/>
      <w:marTop w:val="0"/>
      <w:marBottom w:val="0"/>
      <w:divBdr>
        <w:top w:val="none" w:sz="0" w:space="0" w:color="auto"/>
        <w:left w:val="none" w:sz="0" w:space="0" w:color="auto"/>
        <w:bottom w:val="none" w:sz="0" w:space="0" w:color="auto"/>
        <w:right w:val="none" w:sz="0" w:space="0" w:color="auto"/>
      </w:divBdr>
      <w:divsChild>
        <w:div w:id="233592009">
          <w:marLeft w:val="0"/>
          <w:marRight w:val="0"/>
          <w:marTop w:val="0"/>
          <w:marBottom w:val="0"/>
          <w:divBdr>
            <w:top w:val="none" w:sz="0" w:space="0" w:color="auto"/>
            <w:left w:val="none" w:sz="0" w:space="0" w:color="auto"/>
            <w:bottom w:val="none" w:sz="0" w:space="0" w:color="auto"/>
            <w:right w:val="none" w:sz="0" w:space="0" w:color="auto"/>
          </w:divBdr>
        </w:div>
        <w:div w:id="955794033">
          <w:marLeft w:val="0"/>
          <w:marRight w:val="0"/>
          <w:marTop w:val="0"/>
          <w:marBottom w:val="0"/>
          <w:divBdr>
            <w:top w:val="none" w:sz="0" w:space="0" w:color="auto"/>
            <w:left w:val="none" w:sz="0" w:space="0" w:color="auto"/>
            <w:bottom w:val="none" w:sz="0" w:space="0" w:color="auto"/>
            <w:right w:val="none" w:sz="0" w:space="0" w:color="auto"/>
          </w:divBdr>
        </w:div>
        <w:div w:id="1478836206">
          <w:marLeft w:val="0"/>
          <w:marRight w:val="0"/>
          <w:marTop w:val="0"/>
          <w:marBottom w:val="0"/>
          <w:divBdr>
            <w:top w:val="none" w:sz="0" w:space="0" w:color="auto"/>
            <w:left w:val="none" w:sz="0" w:space="0" w:color="auto"/>
            <w:bottom w:val="none" w:sz="0" w:space="0" w:color="auto"/>
            <w:right w:val="none" w:sz="0" w:space="0" w:color="auto"/>
          </w:divBdr>
        </w:div>
        <w:div w:id="1651208503">
          <w:marLeft w:val="0"/>
          <w:marRight w:val="0"/>
          <w:marTop w:val="0"/>
          <w:marBottom w:val="0"/>
          <w:divBdr>
            <w:top w:val="none" w:sz="0" w:space="0" w:color="auto"/>
            <w:left w:val="none" w:sz="0" w:space="0" w:color="auto"/>
            <w:bottom w:val="none" w:sz="0" w:space="0" w:color="auto"/>
            <w:right w:val="none" w:sz="0" w:space="0" w:color="auto"/>
          </w:divBdr>
        </w:div>
      </w:divsChild>
    </w:div>
    <w:div w:id="793795895">
      <w:bodyDiv w:val="1"/>
      <w:marLeft w:val="0"/>
      <w:marRight w:val="0"/>
      <w:marTop w:val="0"/>
      <w:marBottom w:val="0"/>
      <w:divBdr>
        <w:top w:val="none" w:sz="0" w:space="0" w:color="auto"/>
        <w:left w:val="none" w:sz="0" w:space="0" w:color="auto"/>
        <w:bottom w:val="none" w:sz="0" w:space="0" w:color="auto"/>
        <w:right w:val="none" w:sz="0" w:space="0" w:color="auto"/>
      </w:divBdr>
      <w:divsChild>
        <w:div w:id="133184737">
          <w:marLeft w:val="0"/>
          <w:marRight w:val="0"/>
          <w:marTop w:val="0"/>
          <w:marBottom w:val="0"/>
          <w:divBdr>
            <w:top w:val="none" w:sz="0" w:space="0" w:color="auto"/>
            <w:left w:val="none" w:sz="0" w:space="0" w:color="auto"/>
            <w:bottom w:val="none" w:sz="0" w:space="0" w:color="auto"/>
            <w:right w:val="none" w:sz="0" w:space="0" w:color="auto"/>
          </w:divBdr>
        </w:div>
        <w:div w:id="1216891592">
          <w:marLeft w:val="0"/>
          <w:marRight w:val="0"/>
          <w:marTop w:val="0"/>
          <w:marBottom w:val="0"/>
          <w:divBdr>
            <w:top w:val="none" w:sz="0" w:space="0" w:color="auto"/>
            <w:left w:val="none" w:sz="0" w:space="0" w:color="auto"/>
            <w:bottom w:val="none" w:sz="0" w:space="0" w:color="auto"/>
            <w:right w:val="none" w:sz="0" w:space="0" w:color="auto"/>
          </w:divBdr>
        </w:div>
        <w:div w:id="1446651852">
          <w:marLeft w:val="0"/>
          <w:marRight w:val="0"/>
          <w:marTop w:val="0"/>
          <w:marBottom w:val="0"/>
          <w:divBdr>
            <w:top w:val="none" w:sz="0" w:space="0" w:color="auto"/>
            <w:left w:val="none" w:sz="0" w:space="0" w:color="auto"/>
            <w:bottom w:val="none" w:sz="0" w:space="0" w:color="auto"/>
            <w:right w:val="none" w:sz="0" w:space="0" w:color="auto"/>
          </w:divBdr>
        </w:div>
        <w:div w:id="2051344799">
          <w:marLeft w:val="0"/>
          <w:marRight w:val="0"/>
          <w:marTop w:val="0"/>
          <w:marBottom w:val="0"/>
          <w:divBdr>
            <w:top w:val="none" w:sz="0" w:space="0" w:color="auto"/>
            <w:left w:val="none" w:sz="0" w:space="0" w:color="auto"/>
            <w:bottom w:val="none" w:sz="0" w:space="0" w:color="auto"/>
            <w:right w:val="none" w:sz="0" w:space="0" w:color="auto"/>
          </w:divBdr>
        </w:div>
      </w:divsChild>
    </w:div>
    <w:div w:id="795222887">
      <w:bodyDiv w:val="1"/>
      <w:marLeft w:val="0"/>
      <w:marRight w:val="0"/>
      <w:marTop w:val="0"/>
      <w:marBottom w:val="0"/>
      <w:divBdr>
        <w:top w:val="none" w:sz="0" w:space="0" w:color="auto"/>
        <w:left w:val="none" w:sz="0" w:space="0" w:color="auto"/>
        <w:bottom w:val="none" w:sz="0" w:space="0" w:color="auto"/>
        <w:right w:val="none" w:sz="0" w:space="0" w:color="auto"/>
      </w:divBdr>
      <w:divsChild>
        <w:div w:id="602111182">
          <w:marLeft w:val="0"/>
          <w:marRight w:val="0"/>
          <w:marTop w:val="0"/>
          <w:marBottom w:val="0"/>
          <w:divBdr>
            <w:top w:val="none" w:sz="0" w:space="0" w:color="auto"/>
            <w:left w:val="none" w:sz="0" w:space="0" w:color="auto"/>
            <w:bottom w:val="none" w:sz="0" w:space="0" w:color="auto"/>
            <w:right w:val="none" w:sz="0" w:space="0" w:color="auto"/>
          </w:divBdr>
        </w:div>
        <w:div w:id="1054040709">
          <w:marLeft w:val="0"/>
          <w:marRight w:val="0"/>
          <w:marTop w:val="0"/>
          <w:marBottom w:val="0"/>
          <w:divBdr>
            <w:top w:val="none" w:sz="0" w:space="0" w:color="auto"/>
            <w:left w:val="none" w:sz="0" w:space="0" w:color="auto"/>
            <w:bottom w:val="none" w:sz="0" w:space="0" w:color="auto"/>
            <w:right w:val="none" w:sz="0" w:space="0" w:color="auto"/>
          </w:divBdr>
        </w:div>
        <w:div w:id="1222861582">
          <w:marLeft w:val="0"/>
          <w:marRight w:val="0"/>
          <w:marTop w:val="0"/>
          <w:marBottom w:val="0"/>
          <w:divBdr>
            <w:top w:val="none" w:sz="0" w:space="0" w:color="auto"/>
            <w:left w:val="none" w:sz="0" w:space="0" w:color="auto"/>
            <w:bottom w:val="none" w:sz="0" w:space="0" w:color="auto"/>
            <w:right w:val="none" w:sz="0" w:space="0" w:color="auto"/>
          </w:divBdr>
        </w:div>
        <w:div w:id="1979799993">
          <w:marLeft w:val="0"/>
          <w:marRight w:val="0"/>
          <w:marTop w:val="0"/>
          <w:marBottom w:val="0"/>
          <w:divBdr>
            <w:top w:val="none" w:sz="0" w:space="0" w:color="auto"/>
            <w:left w:val="none" w:sz="0" w:space="0" w:color="auto"/>
            <w:bottom w:val="none" w:sz="0" w:space="0" w:color="auto"/>
            <w:right w:val="none" w:sz="0" w:space="0" w:color="auto"/>
          </w:divBdr>
        </w:div>
      </w:divsChild>
    </w:div>
    <w:div w:id="795635330">
      <w:bodyDiv w:val="1"/>
      <w:marLeft w:val="0"/>
      <w:marRight w:val="0"/>
      <w:marTop w:val="0"/>
      <w:marBottom w:val="0"/>
      <w:divBdr>
        <w:top w:val="none" w:sz="0" w:space="0" w:color="auto"/>
        <w:left w:val="none" w:sz="0" w:space="0" w:color="auto"/>
        <w:bottom w:val="none" w:sz="0" w:space="0" w:color="auto"/>
        <w:right w:val="none" w:sz="0" w:space="0" w:color="auto"/>
      </w:divBdr>
      <w:divsChild>
        <w:div w:id="204950213">
          <w:marLeft w:val="0"/>
          <w:marRight w:val="0"/>
          <w:marTop w:val="0"/>
          <w:marBottom w:val="0"/>
          <w:divBdr>
            <w:top w:val="none" w:sz="0" w:space="0" w:color="auto"/>
            <w:left w:val="none" w:sz="0" w:space="0" w:color="auto"/>
            <w:bottom w:val="none" w:sz="0" w:space="0" w:color="auto"/>
            <w:right w:val="none" w:sz="0" w:space="0" w:color="auto"/>
          </w:divBdr>
        </w:div>
        <w:div w:id="1231190466">
          <w:marLeft w:val="0"/>
          <w:marRight w:val="0"/>
          <w:marTop w:val="0"/>
          <w:marBottom w:val="0"/>
          <w:divBdr>
            <w:top w:val="none" w:sz="0" w:space="0" w:color="auto"/>
            <w:left w:val="none" w:sz="0" w:space="0" w:color="auto"/>
            <w:bottom w:val="none" w:sz="0" w:space="0" w:color="auto"/>
            <w:right w:val="none" w:sz="0" w:space="0" w:color="auto"/>
          </w:divBdr>
        </w:div>
        <w:div w:id="1291127514">
          <w:marLeft w:val="0"/>
          <w:marRight w:val="0"/>
          <w:marTop w:val="0"/>
          <w:marBottom w:val="0"/>
          <w:divBdr>
            <w:top w:val="none" w:sz="0" w:space="0" w:color="auto"/>
            <w:left w:val="none" w:sz="0" w:space="0" w:color="auto"/>
            <w:bottom w:val="none" w:sz="0" w:space="0" w:color="auto"/>
            <w:right w:val="none" w:sz="0" w:space="0" w:color="auto"/>
          </w:divBdr>
        </w:div>
        <w:div w:id="1857843349">
          <w:marLeft w:val="0"/>
          <w:marRight w:val="0"/>
          <w:marTop w:val="0"/>
          <w:marBottom w:val="0"/>
          <w:divBdr>
            <w:top w:val="none" w:sz="0" w:space="0" w:color="auto"/>
            <w:left w:val="none" w:sz="0" w:space="0" w:color="auto"/>
            <w:bottom w:val="none" w:sz="0" w:space="0" w:color="auto"/>
            <w:right w:val="none" w:sz="0" w:space="0" w:color="auto"/>
          </w:divBdr>
        </w:div>
      </w:divsChild>
    </w:div>
    <w:div w:id="795752523">
      <w:bodyDiv w:val="1"/>
      <w:marLeft w:val="0"/>
      <w:marRight w:val="0"/>
      <w:marTop w:val="0"/>
      <w:marBottom w:val="0"/>
      <w:divBdr>
        <w:top w:val="none" w:sz="0" w:space="0" w:color="auto"/>
        <w:left w:val="none" w:sz="0" w:space="0" w:color="auto"/>
        <w:bottom w:val="none" w:sz="0" w:space="0" w:color="auto"/>
        <w:right w:val="none" w:sz="0" w:space="0" w:color="auto"/>
      </w:divBdr>
      <w:divsChild>
        <w:div w:id="152793592">
          <w:marLeft w:val="0"/>
          <w:marRight w:val="0"/>
          <w:marTop w:val="0"/>
          <w:marBottom w:val="0"/>
          <w:divBdr>
            <w:top w:val="none" w:sz="0" w:space="0" w:color="auto"/>
            <w:left w:val="none" w:sz="0" w:space="0" w:color="auto"/>
            <w:bottom w:val="none" w:sz="0" w:space="0" w:color="auto"/>
            <w:right w:val="none" w:sz="0" w:space="0" w:color="auto"/>
          </w:divBdr>
        </w:div>
        <w:div w:id="1256789235">
          <w:marLeft w:val="0"/>
          <w:marRight w:val="0"/>
          <w:marTop w:val="0"/>
          <w:marBottom w:val="0"/>
          <w:divBdr>
            <w:top w:val="none" w:sz="0" w:space="0" w:color="auto"/>
            <w:left w:val="none" w:sz="0" w:space="0" w:color="auto"/>
            <w:bottom w:val="none" w:sz="0" w:space="0" w:color="auto"/>
            <w:right w:val="none" w:sz="0" w:space="0" w:color="auto"/>
          </w:divBdr>
        </w:div>
        <w:div w:id="1324970991">
          <w:marLeft w:val="0"/>
          <w:marRight w:val="0"/>
          <w:marTop w:val="0"/>
          <w:marBottom w:val="0"/>
          <w:divBdr>
            <w:top w:val="none" w:sz="0" w:space="0" w:color="auto"/>
            <w:left w:val="none" w:sz="0" w:space="0" w:color="auto"/>
            <w:bottom w:val="none" w:sz="0" w:space="0" w:color="auto"/>
            <w:right w:val="none" w:sz="0" w:space="0" w:color="auto"/>
          </w:divBdr>
        </w:div>
        <w:div w:id="1858109355">
          <w:marLeft w:val="0"/>
          <w:marRight w:val="0"/>
          <w:marTop w:val="0"/>
          <w:marBottom w:val="0"/>
          <w:divBdr>
            <w:top w:val="none" w:sz="0" w:space="0" w:color="auto"/>
            <w:left w:val="none" w:sz="0" w:space="0" w:color="auto"/>
            <w:bottom w:val="none" w:sz="0" w:space="0" w:color="auto"/>
            <w:right w:val="none" w:sz="0" w:space="0" w:color="auto"/>
          </w:divBdr>
        </w:div>
      </w:divsChild>
    </w:div>
    <w:div w:id="796873040">
      <w:bodyDiv w:val="1"/>
      <w:marLeft w:val="0"/>
      <w:marRight w:val="0"/>
      <w:marTop w:val="0"/>
      <w:marBottom w:val="0"/>
      <w:divBdr>
        <w:top w:val="none" w:sz="0" w:space="0" w:color="auto"/>
        <w:left w:val="none" w:sz="0" w:space="0" w:color="auto"/>
        <w:bottom w:val="none" w:sz="0" w:space="0" w:color="auto"/>
        <w:right w:val="none" w:sz="0" w:space="0" w:color="auto"/>
      </w:divBdr>
      <w:divsChild>
        <w:div w:id="1264804216">
          <w:marLeft w:val="0"/>
          <w:marRight w:val="0"/>
          <w:marTop w:val="0"/>
          <w:marBottom w:val="0"/>
          <w:divBdr>
            <w:top w:val="none" w:sz="0" w:space="0" w:color="auto"/>
            <w:left w:val="none" w:sz="0" w:space="0" w:color="auto"/>
            <w:bottom w:val="none" w:sz="0" w:space="0" w:color="auto"/>
            <w:right w:val="none" w:sz="0" w:space="0" w:color="auto"/>
          </w:divBdr>
        </w:div>
        <w:div w:id="234558829">
          <w:marLeft w:val="0"/>
          <w:marRight w:val="0"/>
          <w:marTop w:val="0"/>
          <w:marBottom w:val="0"/>
          <w:divBdr>
            <w:top w:val="none" w:sz="0" w:space="0" w:color="auto"/>
            <w:left w:val="none" w:sz="0" w:space="0" w:color="auto"/>
            <w:bottom w:val="none" w:sz="0" w:space="0" w:color="auto"/>
            <w:right w:val="none" w:sz="0" w:space="0" w:color="auto"/>
          </w:divBdr>
        </w:div>
        <w:div w:id="416099511">
          <w:marLeft w:val="0"/>
          <w:marRight w:val="0"/>
          <w:marTop w:val="0"/>
          <w:marBottom w:val="0"/>
          <w:divBdr>
            <w:top w:val="none" w:sz="0" w:space="0" w:color="auto"/>
            <w:left w:val="none" w:sz="0" w:space="0" w:color="auto"/>
            <w:bottom w:val="none" w:sz="0" w:space="0" w:color="auto"/>
            <w:right w:val="none" w:sz="0" w:space="0" w:color="auto"/>
          </w:divBdr>
        </w:div>
        <w:div w:id="1717001794">
          <w:marLeft w:val="0"/>
          <w:marRight w:val="0"/>
          <w:marTop w:val="0"/>
          <w:marBottom w:val="0"/>
          <w:divBdr>
            <w:top w:val="none" w:sz="0" w:space="0" w:color="auto"/>
            <w:left w:val="none" w:sz="0" w:space="0" w:color="auto"/>
            <w:bottom w:val="none" w:sz="0" w:space="0" w:color="auto"/>
            <w:right w:val="none" w:sz="0" w:space="0" w:color="auto"/>
          </w:divBdr>
        </w:div>
      </w:divsChild>
    </w:div>
    <w:div w:id="796918225">
      <w:bodyDiv w:val="1"/>
      <w:marLeft w:val="0"/>
      <w:marRight w:val="0"/>
      <w:marTop w:val="0"/>
      <w:marBottom w:val="0"/>
      <w:divBdr>
        <w:top w:val="none" w:sz="0" w:space="0" w:color="auto"/>
        <w:left w:val="none" w:sz="0" w:space="0" w:color="auto"/>
        <w:bottom w:val="none" w:sz="0" w:space="0" w:color="auto"/>
        <w:right w:val="none" w:sz="0" w:space="0" w:color="auto"/>
      </w:divBdr>
      <w:divsChild>
        <w:div w:id="98716661">
          <w:marLeft w:val="0"/>
          <w:marRight w:val="0"/>
          <w:marTop w:val="0"/>
          <w:marBottom w:val="0"/>
          <w:divBdr>
            <w:top w:val="none" w:sz="0" w:space="0" w:color="auto"/>
            <w:left w:val="none" w:sz="0" w:space="0" w:color="auto"/>
            <w:bottom w:val="none" w:sz="0" w:space="0" w:color="auto"/>
            <w:right w:val="none" w:sz="0" w:space="0" w:color="auto"/>
          </w:divBdr>
        </w:div>
        <w:div w:id="609356204">
          <w:marLeft w:val="0"/>
          <w:marRight w:val="0"/>
          <w:marTop w:val="0"/>
          <w:marBottom w:val="0"/>
          <w:divBdr>
            <w:top w:val="none" w:sz="0" w:space="0" w:color="auto"/>
            <w:left w:val="none" w:sz="0" w:space="0" w:color="auto"/>
            <w:bottom w:val="none" w:sz="0" w:space="0" w:color="auto"/>
            <w:right w:val="none" w:sz="0" w:space="0" w:color="auto"/>
          </w:divBdr>
        </w:div>
        <w:div w:id="1555119870">
          <w:marLeft w:val="0"/>
          <w:marRight w:val="0"/>
          <w:marTop w:val="0"/>
          <w:marBottom w:val="0"/>
          <w:divBdr>
            <w:top w:val="none" w:sz="0" w:space="0" w:color="auto"/>
            <w:left w:val="none" w:sz="0" w:space="0" w:color="auto"/>
            <w:bottom w:val="none" w:sz="0" w:space="0" w:color="auto"/>
            <w:right w:val="none" w:sz="0" w:space="0" w:color="auto"/>
          </w:divBdr>
        </w:div>
        <w:div w:id="2145153674">
          <w:marLeft w:val="0"/>
          <w:marRight w:val="0"/>
          <w:marTop w:val="0"/>
          <w:marBottom w:val="0"/>
          <w:divBdr>
            <w:top w:val="none" w:sz="0" w:space="0" w:color="auto"/>
            <w:left w:val="none" w:sz="0" w:space="0" w:color="auto"/>
            <w:bottom w:val="none" w:sz="0" w:space="0" w:color="auto"/>
            <w:right w:val="none" w:sz="0" w:space="0" w:color="auto"/>
          </w:divBdr>
        </w:div>
      </w:divsChild>
    </w:div>
    <w:div w:id="800459629">
      <w:bodyDiv w:val="1"/>
      <w:marLeft w:val="0"/>
      <w:marRight w:val="0"/>
      <w:marTop w:val="0"/>
      <w:marBottom w:val="0"/>
      <w:divBdr>
        <w:top w:val="none" w:sz="0" w:space="0" w:color="auto"/>
        <w:left w:val="none" w:sz="0" w:space="0" w:color="auto"/>
        <w:bottom w:val="none" w:sz="0" w:space="0" w:color="auto"/>
        <w:right w:val="none" w:sz="0" w:space="0" w:color="auto"/>
      </w:divBdr>
      <w:divsChild>
        <w:div w:id="168298207">
          <w:marLeft w:val="0"/>
          <w:marRight w:val="0"/>
          <w:marTop w:val="0"/>
          <w:marBottom w:val="0"/>
          <w:divBdr>
            <w:top w:val="none" w:sz="0" w:space="0" w:color="auto"/>
            <w:left w:val="none" w:sz="0" w:space="0" w:color="auto"/>
            <w:bottom w:val="none" w:sz="0" w:space="0" w:color="auto"/>
            <w:right w:val="none" w:sz="0" w:space="0" w:color="auto"/>
          </w:divBdr>
        </w:div>
        <w:div w:id="1079206149">
          <w:marLeft w:val="0"/>
          <w:marRight w:val="0"/>
          <w:marTop w:val="0"/>
          <w:marBottom w:val="0"/>
          <w:divBdr>
            <w:top w:val="none" w:sz="0" w:space="0" w:color="auto"/>
            <w:left w:val="none" w:sz="0" w:space="0" w:color="auto"/>
            <w:bottom w:val="none" w:sz="0" w:space="0" w:color="auto"/>
            <w:right w:val="none" w:sz="0" w:space="0" w:color="auto"/>
          </w:divBdr>
        </w:div>
        <w:div w:id="1091781145">
          <w:marLeft w:val="0"/>
          <w:marRight w:val="0"/>
          <w:marTop w:val="0"/>
          <w:marBottom w:val="0"/>
          <w:divBdr>
            <w:top w:val="none" w:sz="0" w:space="0" w:color="auto"/>
            <w:left w:val="none" w:sz="0" w:space="0" w:color="auto"/>
            <w:bottom w:val="none" w:sz="0" w:space="0" w:color="auto"/>
            <w:right w:val="none" w:sz="0" w:space="0" w:color="auto"/>
          </w:divBdr>
        </w:div>
        <w:div w:id="1882015986">
          <w:marLeft w:val="0"/>
          <w:marRight w:val="0"/>
          <w:marTop w:val="0"/>
          <w:marBottom w:val="0"/>
          <w:divBdr>
            <w:top w:val="none" w:sz="0" w:space="0" w:color="auto"/>
            <w:left w:val="none" w:sz="0" w:space="0" w:color="auto"/>
            <w:bottom w:val="none" w:sz="0" w:space="0" w:color="auto"/>
            <w:right w:val="none" w:sz="0" w:space="0" w:color="auto"/>
          </w:divBdr>
        </w:div>
      </w:divsChild>
    </w:div>
    <w:div w:id="801272600">
      <w:bodyDiv w:val="1"/>
      <w:marLeft w:val="0"/>
      <w:marRight w:val="0"/>
      <w:marTop w:val="0"/>
      <w:marBottom w:val="0"/>
      <w:divBdr>
        <w:top w:val="none" w:sz="0" w:space="0" w:color="auto"/>
        <w:left w:val="none" w:sz="0" w:space="0" w:color="auto"/>
        <w:bottom w:val="none" w:sz="0" w:space="0" w:color="auto"/>
        <w:right w:val="none" w:sz="0" w:space="0" w:color="auto"/>
      </w:divBdr>
      <w:divsChild>
        <w:div w:id="100418407">
          <w:marLeft w:val="0"/>
          <w:marRight w:val="0"/>
          <w:marTop w:val="0"/>
          <w:marBottom w:val="0"/>
          <w:divBdr>
            <w:top w:val="none" w:sz="0" w:space="0" w:color="auto"/>
            <w:left w:val="none" w:sz="0" w:space="0" w:color="auto"/>
            <w:bottom w:val="none" w:sz="0" w:space="0" w:color="auto"/>
            <w:right w:val="none" w:sz="0" w:space="0" w:color="auto"/>
          </w:divBdr>
        </w:div>
        <w:div w:id="195510801">
          <w:marLeft w:val="0"/>
          <w:marRight w:val="0"/>
          <w:marTop w:val="0"/>
          <w:marBottom w:val="0"/>
          <w:divBdr>
            <w:top w:val="none" w:sz="0" w:space="0" w:color="auto"/>
            <w:left w:val="none" w:sz="0" w:space="0" w:color="auto"/>
            <w:bottom w:val="none" w:sz="0" w:space="0" w:color="auto"/>
            <w:right w:val="none" w:sz="0" w:space="0" w:color="auto"/>
          </w:divBdr>
        </w:div>
        <w:div w:id="325402433">
          <w:marLeft w:val="0"/>
          <w:marRight w:val="0"/>
          <w:marTop w:val="0"/>
          <w:marBottom w:val="0"/>
          <w:divBdr>
            <w:top w:val="none" w:sz="0" w:space="0" w:color="auto"/>
            <w:left w:val="none" w:sz="0" w:space="0" w:color="auto"/>
            <w:bottom w:val="none" w:sz="0" w:space="0" w:color="auto"/>
            <w:right w:val="none" w:sz="0" w:space="0" w:color="auto"/>
          </w:divBdr>
        </w:div>
        <w:div w:id="1321232587">
          <w:marLeft w:val="0"/>
          <w:marRight w:val="0"/>
          <w:marTop w:val="0"/>
          <w:marBottom w:val="0"/>
          <w:divBdr>
            <w:top w:val="none" w:sz="0" w:space="0" w:color="auto"/>
            <w:left w:val="none" w:sz="0" w:space="0" w:color="auto"/>
            <w:bottom w:val="none" w:sz="0" w:space="0" w:color="auto"/>
            <w:right w:val="none" w:sz="0" w:space="0" w:color="auto"/>
          </w:divBdr>
        </w:div>
      </w:divsChild>
    </w:div>
    <w:div w:id="802894027">
      <w:bodyDiv w:val="1"/>
      <w:marLeft w:val="0"/>
      <w:marRight w:val="0"/>
      <w:marTop w:val="0"/>
      <w:marBottom w:val="0"/>
      <w:divBdr>
        <w:top w:val="none" w:sz="0" w:space="0" w:color="auto"/>
        <w:left w:val="none" w:sz="0" w:space="0" w:color="auto"/>
        <w:bottom w:val="none" w:sz="0" w:space="0" w:color="auto"/>
        <w:right w:val="none" w:sz="0" w:space="0" w:color="auto"/>
      </w:divBdr>
      <w:divsChild>
        <w:div w:id="767772638">
          <w:marLeft w:val="0"/>
          <w:marRight w:val="0"/>
          <w:marTop w:val="0"/>
          <w:marBottom w:val="0"/>
          <w:divBdr>
            <w:top w:val="none" w:sz="0" w:space="0" w:color="auto"/>
            <w:left w:val="none" w:sz="0" w:space="0" w:color="auto"/>
            <w:bottom w:val="none" w:sz="0" w:space="0" w:color="auto"/>
            <w:right w:val="none" w:sz="0" w:space="0" w:color="auto"/>
          </w:divBdr>
        </w:div>
        <w:div w:id="999887944">
          <w:marLeft w:val="0"/>
          <w:marRight w:val="0"/>
          <w:marTop w:val="0"/>
          <w:marBottom w:val="0"/>
          <w:divBdr>
            <w:top w:val="none" w:sz="0" w:space="0" w:color="auto"/>
            <w:left w:val="none" w:sz="0" w:space="0" w:color="auto"/>
            <w:bottom w:val="none" w:sz="0" w:space="0" w:color="auto"/>
            <w:right w:val="none" w:sz="0" w:space="0" w:color="auto"/>
          </w:divBdr>
        </w:div>
        <w:div w:id="1472790630">
          <w:marLeft w:val="0"/>
          <w:marRight w:val="0"/>
          <w:marTop w:val="0"/>
          <w:marBottom w:val="0"/>
          <w:divBdr>
            <w:top w:val="none" w:sz="0" w:space="0" w:color="auto"/>
            <w:left w:val="none" w:sz="0" w:space="0" w:color="auto"/>
            <w:bottom w:val="none" w:sz="0" w:space="0" w:color="auto"/>
            <w:right w:val="none" w:sz="0" w:space="0" w:color="auto"/>
          </w:divBdr>
        </w:div>
        <w:div w:id="1627928422">
          <w:marLeft w:val="0"/>
          <w:marRight w:val="0"/>
          <w:marTop w:val="0"/>
          <w:marBottom w:val="0"/>
          <w:divBdr>
            <w:top w:val="none" w:sz="0" w:space="0" w:color="auto"/>
            <w:left w:val="none" w:sz="0" w:space="0" w:color="auto"/>
            <w:bottom w:val="none" w:sz="0" w:space="0" w:color="auto"/>
            <w:right w:val="none" w:sz="0" w:space="0" w:color="auto"/>
          </w:divBdr>
        </w:div>
      </w:divsChild>
    </w:div>
    <w:div w:id="802963430">
      <w:bodyDiv w:val="1"/>
      <w:marLeft w:val="0"/>
      <w:marRight w:val="0"/>
      <w:marTop w:val="0"/>
      <w:marBottom w:val="0"/>
      <w:divBdr>
        <w:top w:val="none" w:sz="0" w:space="0" w:color="auto"/>
        <w:left w:val="none" w:sz="0" w:space="0" w:color="auto"/>
        <w:bottom w:val="none" w:sz="0" w:space="0" w:color="auto"/>
        <w:right w:val="none" w:sz="0" w:space="0" w:color="auto"/>
      </w:divBdr>
      <w:divsChild>
        <w:div w:id="252009000">
          <w:marLeft w:val="0"/>
          <w:marRight w:val="0"/>
          <w:marTop w:val="0"/>
          <w:marBottom w:val="0"/>
          <w:divBdr>
            <w:top w:val="none" w:sz="0" w:space="0" w:color="auto"/>
            <w:left w:val="none" w:sz="0" w:space="0" w:color="auto"/>
            <w:bottom w:val="none" w:sz="0" w:space="0" w:color="auto"/>
            <w:right w:val="none" w:sz="0" w:space="0" w:color="auto"/>
          </w:divBdr>
        </w:div>
        <w:div w:id="574783345">
          <w:marLeft w:val="0"/>
          <w:marRight w:val="0"/>
          <w:marTop w:val="0"/>
          <w:marBottom w:val="0"/>
          <w:divBdr>
            <w:top w:val="none" w:sz="0" w:space="0" w:color="auto"/>
            <w:left w:val="none" w:sz="0" w:space="0" w:color="auto"/>
            <w:bottom w:val="none" w:sz="0" w:space="0" w:color="auto"/>
            <w:right w:val="none" w:sz="0" w:space="0" w:color="auto"/>
          </w:divBdr>
        </w:div>
        <w:div w:id="989406736">
          <w:marLeft w:val="0"/>
          <w:marRight w:val="0"/>
          <w:marTop w:val="0"/>
          <w:marBottom w:val="0"/>
          <w:divBdr>
            <w:top w:val="none" w:sz="0" w:space="0" w:color="auto"/>
            <w:left w:val="none" w:sz="0" w:space="0" w:color="auto"/>
            <w:bottom w:val="none" w:sz="0" w:space="0" w:color="auto"/>
            <w:right w:val="none" w:sz="0" w:space="0" w:color="auto"/>
          </w:divBdr>
        </w:div>
        <w:div w:id="1149831100">
          <w:marLeft w:val="0"/>
          <w:marRight w:val="0"/>
          <w:marTop w:val="0"/>
          <w:marBottom w:val="0"/>
          <w:divBdr>
            <w:top w:val="none" w:sz="0" w:space="0" w:color="auto"/>
            <w:left w:val="none" w:sz="0" w:space="0" w:color="auto"/>
            <w:bottom w:val="none" w:sz="0" w:space="0" w:color="auto"/>
            <w:right w:val="none" w:sz="0" w:space="0" w:color="auto"/>
          </w:divBdr>
        </w:div>
      </w:divsChild>
    </w:div>
    <w:div w:id="803499431">
      <w:bodyDiv w:val="1"/>
      <w:marLeft w:val="0"/>
      <w:marRight w:val="0"/>
      <w:marTop w:val="0"/>
      <w:marBottom w:val="0"/>
      <w:divBdr>
        <w:top w:val="none" w:sz="0" w:space="0" w:color="auto"/>
        <w:left w:val="none" w:sz="0" w:space="0" w:color="auto"/>
        <w:bottom w:val="none" w:sz="0" w:space="0" w:color="auto"/>
        <w:right w:val="none" w:sz="0" w:space="0" w:color="auto"/>
      </w:divBdr>
      <w:divsChild>
        <w:div w:id="367489847">
          <w:marLeft w:val="0"/>
          <w:marRight w:val="0"/>
          <w:marTop w:val="0"/>
          <w:marBottom w:val="0"/>
          <w:divBdr>
            <w:top w:val="none" w:sz="0" w:space="0" w:color="auto"/>
            <w:left w:val="none" w:sz="0" w:space="0" w:color="auto"/>
            <w:bottom w:val="none" w:sz="0" w:space="0" w:color="auto"/>
            <w:right w:val="none" w:sz="0" w:space="0" w:color="auto"/>
          </w:divBdr>
        </w:div>
        <w:div w:id="611254362">
          <w:marLeft w:val="0"/>
          <w:marRight w:val="0"/>
          <w:marTop w:val="0"/>
          <w:marBottom w:val="0"/>
          <w:divBdr>
            <w:top w:val="none" w:sz="0" w:space="0" w:color="auto"/>
            <w:left w:val="none" w:sz="0" w:space="0" w:color="auto"/>
            <w:bottom w:val="none" w:sz="0" w:space="0" w:color="auto"/>
            <w:right w:val="none" w:sz="0" w:space="0" w:color="auto"/>
          </w:divBdr>
        </w:div>
        <w:div w:id="851066278">
          <w:marLeft w:val="0"/>
          <w:marRight w:val="0"/>
          <w:marTop w:val="0"/>
          <w:marBottom w:val="0"/>
          <w:divBdr>
            <w:top w:val="none" w:sz="0" w:space="0" w:color="auto"/>
            <w:left w:val="none" w:sz="0" w:space="0" w:color="auto"/>
            <w:bottom w:val="none" w:sz="0" w:space="0" w:color="auto"/>
            <w:right w:val="none" w:sz="0" w:space="0" w:color="auto"/>
          </w:divBdr>
        </w:div>
        <w:div w:id="1213274154">
          <w:marLeft w:val="0"/>
          <w:marRight w:val="0"/>
          <w:marTop w:val="0"/>
          <w:marBottom w:val="0"/>
          <w:divBdr>
            <w:top w:val="none" w:sz="0" w:space="0" w:color="auto"/>
            <w:left w:val="none" w:sz="0" w:space="0" w:color="auto"/>
            <w:bottom w:val="none" w:sz="0" w:space="0" w:color="auto"/>
            <w:right w:val="none" w:sz="0" w:space="0" w:color="auto"/>
          </w:divBdr>
        </w:div>
      </w:divsChild>
    </w:div>
    <w:div w:id="806168028">
      <w:bodyDiv w:val="1"/>
      <w:marLeft w:val="0"/>
      <w:marRight w:val="0"/>
      <w:marTop w:val="0"/>
      <w:marBottom w:val="0"/>
      <w:divBdr>
        <w:top w:val="none" w:sz="0" w:space="0" w:color="auto"/>
        <w:left w:val="none" w:sz="0" w:space="0" w:color="auto"/>
        <w:bottom w:val="none" w:sz="0" w:space="0" w:color="auto"/>
        <w:right w:val="none" w:sz="0" w:space="0" w:color="auto"/>
      </w:divBdr>
      <w:divsChild>
        <w:div w:id="127092651">
          <w:marLeft w:val="0"/>
          <w:marRight w:val="0"/>
          <w:marTop w:val="0"/>
          <w:marBottom w:val="0"/>
          <w:divBdr>
            <w:top w:val="none" w:sz="0" w:space="0" w:color="auto"/>
            <w:left w:val="none" w:sz="0" w:space="0" w:color="auto"/>
            <w:bottom w:val="none" w:sz="0" w:space="0" w:color="auto"/>
            <w:right w:val="none" w:sz="0" w:space="0" w:color="auto"/>
          </w:divBdr>
        </w:div>
        <w:div w:id="319429521">
          <w:marLeft w:val="0"/>
          <w:marRight w:val="0"/>
          <w:marTop w:val="0"/>
          <w:marBottom w:val="0"/>
          <w:divBdr>
            <w:top w:val="none" w:sz="0" w:space="0" w:color="auto"/>
            <w:left w:val="none" w:sz="0" w:space="0" w:color="auto"/>
            <w:bottom w:val="none" w:sz="0" w:space="0" w:color="auto"/>
            <w:right w:val="none" w:sz="0" w:space="0" w:color="auto"/>
          </w:divBdr>
        </w:div>
        <w:div w:id="825827496">
          <w:marLeft w:val="0"/>
          <w:marRight w:val="0"/>
          <w:marTop w:val="0"/>
          <w:marBottom w:val="0"/>
          <w:divBdr>
            <w:top w:val="none" w:sz="0" w:space="0" w:color="auto"/>
            <w:left w:val="none" w:sz="0" w:space="0" w:color="auto"/>
            <w:bottom w:val="none" w:sz="0" w:space="0" w:color="auto"/>
            <w:right w:val="none" w:sz="0" w:space="0" w:color="auto"/>
          </w:divBdr>
        </w:div>
        <w:div w:id="977951458">
          <w:marLeft w:val="0"/>
          <w:marRight w:val="0"/>
          <w:marTop w:val="0"/>
          <w:marBottom w:val="0"/>
          <w:divBdr>
            <w:top w:val="none" w:sz="0" w:space="0" w:color="auto"/>
            <w:left w:val="none" w:sz="0" w:space="0" w:color="auto"/>
            <w:bottom w:val="none" w:sz="0" w:space="0" w:color="auto"/>
            <w:right w:val="none" w:sz="0" w:space="0" w:color="auto"/>
          </w:divBdr>
        </w:div>
      </w:divsChild>
    </w:div>
    <w:div w:id="807238677">
      <w:bodyDiv w:val="1"/>
      <w:marLeft w:val="0"/>
      <w:marRight w:val="0"/>
      <w:marTop w:val="0"/>
      <w:marBottom w:val="0"/>
      <w:divBdr>
        <w:top w:val="none" w:sz="0" w:space="0" w:color="auto"/>
        <w:left w:val="none" w:sz="0" w:space="0" w:color="auto"/>
        <w:bottom w:val="none" w:sz="0" w:space="0" w:color="auto"/>
        <w:right w:val="none" w:sz="0" w:space="0" w:color="auto"/>
      </w:divBdr>
      <w:divsChild>
        <w:div w:id="281427757">
          <w:marLeft w:val="0"/>
          <w:marRight w:val="0"/>
          <w:marTop w:val="0"/>
          <w:marBottom w:val="0"/>
          <w:divBdr>
            <w:top w:val="none" w:sz="0" w:space="0" w:color="auto"/>
            <w:left w:val="none" w:sz="0" w:space="0" w:color="auto"/>
            <w:bottom w:val="none" w:sz="0" w:space="0" w:color="auto"/>
            <w:right w:val="none" w:sz="0" w:space="0" w:color="auto"/>
          </w:divBdr>
        </w:div>
        <w:div w:id="546842122">
          <w:marLeft w:val="0"/>
          <w:marRight w:val="0"/>
          <w:marTop w:val="0"/>
          <w:marBottom w:val="0"/>
          <w:divBdr>
            <w:top w:val="none" w:sz="0" w:space="0" w:color="auto"/>
            <w:left w:val="none" w:sz="0" w:space="0" w:color="auto"/>
            <w:bottom w:val="none" w:sz="0" w:space="0" w:color="auto"/>
            <w:right w:val="none" w:sz="0" w:space="0" w:color="auto"/>
          </w:divBdr>
        </w:div>
        <w:div w:id="1010640821">
          <w:marLeft w:val="0"/>
          <w:marRight w:val="0"/>
          <w:marTop w:val="0"/>
          <w:marBottom w:val="0"/>
          <w:divBdr>
            <w:top w:val="none" w:sz="0" w:space="0" w:color="auto"/>
            <w:left w:val="none" w:sz="0" w:space="0" w:color="auto"/>
            <w:bottom w:val="none" w:sz="0" w:space="0" w:color="auto"/>
            <w:right w:val="none" w:sz="0" w:space="0" w:color="auto"/>
          </w:divBdr>
        </w:div>
        <w:div w:id="2029216857">
          <w:marLeft w:val="0"/>
          <w:marRight w:val="0"/>
          <w:marTop w:val="0"/>
          <w:marBottom w:val="0"/>
          <w:divBdr>
            <w:top w:val="none" w:sz="0" w:space="0" w:color="auto"/>
            <w:left w:val="none" w:sz="0" w:space="0" w:color="auto"/>
            <w:bottom w:val="none" w:sz="0" w:space="0" w:color="auto"/>
            <w:right w:val="none" w:sz="0" w:space="0" w:color="auto"/>
          </w:divBdr>
        </w:div>
      </w:divsChild>
    </w:div>
    <w:div w:id="808523560">
      <w:bodyDiv w:val="1"/>
      <w:marLeft w:val="0"/>
      <w:marRight w:val="0"/>
      <w:marTop w:val="0"/>
      <w:marBottom w:val="0"/>
      <w:divBdr>
        <w:top w:val="none" w:sz="0" w:space="0" w:color="auto"/>
        <w:left w:val="none" w:sz="0" w:space="0" w:color="auto"/>
        <w:bottom w:val="none" w:sz="0" w:space="0" w:color="auto"/>
        <w:right w:val="none" w:sz="0" w:space="0" w:color="auto"/>
      </w:divBdr>
      <w:divsChild>
        <w:div w:id="397435215">
          <w:marLeft w:val="0"/>
          <w:marRight w:val="0"/>
          <w:marTop w:val="0"/>
          <w:marBottom w:val="0"/>
          <w:divBdr>
            <w:top w:val="none" w:sz="0" w:space="0" w:color="auto"/>
            <w:left w:val="none" w:sz="0" w:space="0" w:color="auto"/>
            <w:bottom w:val="none" w:sz="0" w:space="0" w:color="auto"/>
            <w:right w:val="none" w:sz="0" w:space="0" w:color="auto"/>
          </w:divBdr>
        </w:div>
        <w:div w:id="600844921">
          <w:marLeft w:val="0"/>
          <w:marRight w:val="0"/>
          <w:marTop w:val="0"/>
          <w:marBottom w:val="0"/>
          <w:divBdr>
            <w:top w:val="none" w:sz="0" w:space="0" w:color="auto"/>
            <w:left w:val="none" w:sz="0" w:space="0" w:color="auto"/>
            <w:bottom w:val="none" w:sz="0" w:space="0" w:color="auto"/>
            <w:right w:val="none" w:sz="0" w:space="0" w:color="auto"/>
          </w:divBdr>
        </w:div>
        <w:div w:id="978610826">
          <w:marLeft w:val="0"/>
          <w:marRight w:val="0"/>
          <w:marTop w:val="0"/>
          <w:marBottom w:val="0"/>
          <w:divBdr>
            <w:top w:val="none" w:sz="0" w:space="0" w:color="auto"/>
            <w:left w:val="none" w:sz="0" w:space="0" w:color="auto"/>
            <w:bottom w:val="none" w:sz="0" w:space="0" w:color="auto"/>
            <w:right w:val="none" w:sz="0" w:space="0" w:color="auto"/>
          </w:divBdr>
        </w:div>
        <w:div w:id="1872838689">
          <w:marLeft w:val="0"/>
          <w:marRight w:val="0"/>
          <w:marTop w:val="0"/>
          <w:marBottom w:val="0"/>
          <w:divBdr>
            <w:top w:val="none" w:sz="0" w:space="0" w:color="auto"/>
            <w:left w:val="none" w:sz="0" w:space="0" w:color="auto"/>
            <w:bottom w:val="none" w:sz="0" w:space="0" w:color="auto"/>
            <w:right w:val="none" w:sz="0" w:space="0" w:color="auto"/>
          </w:divBdr>
        </w:div>
      </w:divsChild>
    </w:div>
    <w:div w:id="809053557">
      <w:bodyDiv w:val="1"/>
      <w:marLeft w:val="0"/>
      <w:marRight w:val="0"/>
      <w:marTop w:val="0"/>
      <w:marBottom w:val="0"/>
      <w:divBdr>
        <w:top w:val="none" w:sz="0" w:space="0" w:color="auto"/>
        <w:left w:val="none" w:sz="0" w:space="0" w:color="auto"/>
        <w:bottom w:val="none" w:sz="0" w:space="0" w:color="auto"/>
        <w:right w:val="none" w:sz="0" w:space="0" w:color="auto"/>
      </w:divBdr>
      <w:divsChild>
        <w:div w:id="1324043854">
          <w:marLeft w:val="0"/>
          <w:marRight w:val="0"/>
          <w:marTop w:val="0"/>
          <w:marBottom w:val="0"/>
          <w:divBdr>
            <w:top w:val="none" w:sz="0" w:space="0" w:color="auto"/>
            <w:left w:val="none" w:sz="0" w:space="0" w:color="auto"/>
            <w:bottom w:val="none" w:sz="0" w:space="0" w:color="auto"/>
            <w:right w:val="none" w:sz="0" w:space="0" w:color="auto"/>
          </w:divBdr>
          <w:divsChild>
            <w:div w:id="1846095881">
              <w:marLeft w:val="-150"/>
              <w:marRight w:val="-150"/>
              <w:marTop w:val="0"/>
              <w:marBottom w:val="0"/>
              <w:divBdr>
                <w:top w:val="none" w:sz="0" w:space="0" w:color="auto"/>
                <w:left w:val="none" w:sz="0" w:space="0" w:color="auto"/>
                <w:bottom w:val="none" w:sz="0" w:space="0" w:color="auto"/>
                <w:right w:val="none" w:sz="0" w:space="0" w:color="auto"/>
              </w:divBdr>
              <w:divsChild>
                <w:div w:id="138965997">
                  <w:marLeft w:val="0"/>
                  <w:marRight w:val="0"/>
                  <w:marTop w:val="0"/>
                  <w:marBottom w:val="0"/>
                  <w:divBdr>
                    <w:top w:val="none" w:sz="0" w:space="0" w:color="auto"/>
                    <w:left w:val="none" w:sz="0" w:space="0" w:color="auto"/>
                    <w:bottom w:val="none" w:sz="0" w:space="0" w:color="auto"/>
                    <w:right w:val="none" w:sz="0" w:space="0" w:color="auto"/>
                  </w:divBdr>
                  <w:divsChild>
                    <w:div w:id="842864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0563252">
      <w:bodyDiv w:val="1"/>
      <w:marLeft w:val="0"/>
      <w:marRight w:val="0"/>
      <w:marTop w:val="0"/>
      <w:marBottom w:val="0"/>
      <w:divBdr>
        <w:top w:val="none" w:sz="0" w:space="0" w:color="auto"/>
        <w:left w:val="none" w:sz="0" w:space="0" w:color="auto"/>
        <w:bottom w:val="none" w:sz="0" w:space="0" w:color="auto"/>
        <w:right w:val="none" w:sz="0" w:space="0" w:color="auto"/>
      </w:divBdr>
      <w:divsChild>
        <w:div w:id="159084883">
          <w:marLeft w:val="0"/>
          <w:marRight w:val="0"/>
          <w:marTop w:val="0"/>
          <w:marBottom w:val="0"/>
          <w:divBdr>
            <w:top w:val="none" w:sz="0" w:space="0" w:color="auto"/>
            <w:left w:val="none" w:sz="0" w:space="0" w:color="auto"/>
            <w:bottom w:val="none" w:sz="0" w:space="0" w:color="auto"/>
            <w:right w:val="none" w:sz="0" w:space="0" w:color="auto"/>
          </w:divBdr>
        </w:div>
        <w:div w:id="678893634">
          <w:marLeft w:val="0"/>
          <w:marRight w:val="0"/>
          <w:marTop w:val="0"/>
          <w:marBottom w:val="0"/>
          <w:divBdr>
            <w:top w:val="none" w:sz="0" w:space="0" w:color="auto"/>
            <w:left w:val="none" w:sz="0" w:space="0" w:color="auto"/>
            <w:bottom w:val="none" w:sz="0" w:space="0" w:color="auto"/>
            <w:right w:val="none" w:sz="0" w:space="0" w:color="auto"/>
          </w:divBdr>
        </w:div>
        <w:div w:id="1213734476">
          <w:marLeft w:val="0"/>
          <w:marRight w:val="0"/>
          <w:marTop w:val="0"/>
          <w:marBottom w:val="0"/>
          <w:divBdr>
            <w:top w:val="none" w:sz="0" w:space="0" w:color="auto"/>
            <w:left w:val="none" w:sz="0" w:space="0" w:color="auto"/>
            <w:bottom w:val="none" w:sz="0" w:space="0" w:color="auto"/>
            <w:right w:val="none" w:sz="0" w:space="0" w:color="auto"/>
          </w:divBdr>
        </w:div>
        <w:div w:id="1820342506">
          <w:marLeft w:val="0"/>
          <w:marRight w:val="0"/>
          <w:marTop w:val="0"/>
          <w:marBottom w:val="0"/>
          <w:divBdr>
            <w:top w:val="none" w:sz="0" w:space="0" w:color="auto"/>
            <w:left w:val="none" w:sz="0" w:space="0" w:color="auto"/>
            <w:bottom w:val="none" w:sz="0" w:space="0" w:color="auto"/>
            <w:right w:val="none" w:sz="0" w:space="0" w:color="auto"/>
          </w:divBdr>
        </w:div>
      </w:divsChild>
    </w:div>
    <w:div w:id="811290140">
      <w:bodyDiv w:val="1"/>
      <w:marLeft w:val="0"/>
      <w:marRight w:val="0"/>
      <w:marTop w:val="0"/>
      <w:marBottom w:val="0"/>
      <w:divBdr>
        <w:top w:val="none" w:sz="0" w:space="0" w:color="auto"/>
        <w:left w:val="none" w:sz="0" w:space="0" w:color="auto"/>
        <w:bottom w:val="none" w:sz="0" w:space="0" w:color="auto"/>
        <w:right w:val="none" w:sz="0" w:space="0" w:color="auto"/>
      </w:divBdr>
      <w:divsChild>
        <w:div w:id="207884610">
          <w:marLeft w:val="0"/>
          <w:marRight w:val="0"/>
          <w:marTop w:val="0"/>
          <w:marBottom w:val="0"/>
          <w:divBdr>
            <w:top w:val="none" w:sz="0" w:space="0" w:color="auto"/>
            <w:left w:val="none" w:sz="0" w:space="0" w:color="auto"/>
            <w:bottom w:val="none" w:sz="0" w:space="0" w:color="auto"/>
            <w:right w:val="none" w:sz="0" w:space="0" w:color="auto"/>
          </w:divBdr>
        </w:div>
        <w:div w:id="1066296879">
          <w:marLeft w:val="0"/>
          <w:marRight w:val="0"/>
          <w:marTop w:val="0"/>
          <w:marBottom w:val="0"/>
          <w:divBdr>
            <w:top w:val="none" w:sz="0" w:space="0" w:color="auto"/>
            <w:left w:val="none" w:sz="0" w:space="0" w:color="auto"/>
            <w:bottom w:val="none" w:sz="0" w:space="0" w:color="auto"/>
            <w:right w:val="none" w:sz="0" w:space="0" w:color="auto"/>
          </w:divBdr>
        </w:div>
        <w:div w:id="1603562896">
          <w:marLeft w:val="0"/>
          <w:marRight w:val="0"/>
          <w:marTop w:val="0"/>
          <w:marBottom w:val="0"/>
          <w:divBdr>
            <w:top w:val="none" w:sz="0" w:space="0" w:color="auto"/>
            <w:left w:val="none" w:sz="0" w:space="0" w:color="auto"/>
            <w:bottom w:val="none" w:sz="0" w:space="0" w:color="auto"/>
            <w:right w:val="none" w:sz="0" w:space="0" w:color="auto"/>
          </w:divBdr>
        </w:div>
        <w:div w:id="2022856224">
          <w:marLeft w:val="0"/>
          <w:marRight w:val="0"/>
          <w:marTop w:val="0"/>
          <w:marBottom w:val="0"/>
          <w:divBdr>
            <w:top w:val="none" w:sz="0" w:space="0" w:color="auto"/>
            <w:left w:val="none" w:sz="0" w:space="0" w:color="auto"/>
            <w:bottom w:val="none" w:sz="0" w:space="0" w:color="auto"/>
            <w:right w:val="none" w:sz="0" w:space="0" w:color="auto"/>
          </w:divBdr>
        </w:div>
      </w:divsChild>
    </w:div>
    <w:div w:id="811363667">
      <w:bodyDiv w:val="1"/>
      <w:marLeft w:val="0"/>
      <w:marRight w:val="0"/>
      <w:marTop w:val="0"/>
      <w:marBottom w:val="0"/>
      <w:divBdr>
        <w:top w:val="none" w:sz="0" w:space="0" w:color="auto"/>
        <w:left w:val="none" w:sz="0" w:space="0" w:color="auto"/>
        <w:bottom w:val="none" w:sz="0" w:space="0" w:color="auto"/>
        <w:right w:val="none" w:sz="0" w:space="0" w:color="auto"/>
      </w:divBdr>
      <w:divsChild>
        <w:div w:id="1010063324">
          <w:marLeft w:val="0"/>
          <w:marRight w:val="0"/>
          <w:marTop w:val="0"/>
          <w:marBottom w:val="0"/>
          <w:divBdr>
            <w:top w:val="none" w:sz="0" w:space="0" w:color="auto"/>
            <w:left w:val="none" w:sz="0" w:space="0" w:color="auto"/>
            <w:bottom w:val="none" w:sz="0" w:space="0" w:color="auto"/>
            <w:right w:val="none" w:sz="0" w:space="0" w:color="auto"/>
          </w:divBdr>
        </w:div>
        <w:div w:id="1144354103">
          <w:marLeft w:val="0"/>
          <w:marRight w:val="0"/>
          <w:marTop w:val="0"/>
          <w:marBottom w:val="0"/>
          <w:divBdr>
            <w:top w:val="none" w:sz="0" w:space="0" w:color="auto"/>
            <w:left w:val="none" w:sz="0" w:space="0" w:color="auto"/>
            <w:bottom w:val="none" w:sz="0" w:space="0" w:color="auto"/>
            <w:right w:val="none" w:sz="0" w:space="0" w:color="auto"/>
          </w:divBdr>
        </w:div>
        <w:div w:id="1245383508">
          <w:marLeft w:val="0"/>
          <w:marRight w:val="0"/>
          <w:marTop w:val="0"/>
          <w:marBottom w:val="0"/>
          <w:divBdr>
            <w:top w:val="none" w:sz="0" w:space="0" w:color="auto"/>
            <w:left w:val="none" w:sz="0" w:space="0" w:color="auto"/>
            <w:bottom w:val="none" w:sz="0" w:space="0" w:color="auto"/>
            <w:right w:val="none" w:sz="0" w:space="0" w:color="auto"/>
          </w:divBdr>
        </w:div>
        <w:div w:id="1466198363">
          <w:marLeft w:val="0"/>
          <w:marRight w:val="0"/>
          <w:marTop w:val="0"/>
          <w:marBottom w:val="0"/>
          <w:divBdr>
            <w:top w:val="none" w:sz="0" w:space="0" w:color="auto"/>
            <w:left w:val="none" w:sz="0" w:space="0" w:color="auto"/>
            <w:bottom w:val="none" w:sz="0" w:space="0" w:color="auto"/>
            <w:right w:val="none" w:sz="0" w:space="0" w:color="auto"/>
          </w:divBdr>
        </w:div>
      </w:divsChild>
    </w:div>
    <w:div w:id="812060681">
      <w:bodyDiv w:val="1"/>
      <w:marLeft w:val="0"/>
      <w:marRight w:val="0"/>
      <w:marTop w:val="0"/>
      <w:marBottom w:val="0"/>
      <w:divBdr>
        <w:top w:val="none" w:sz="0" w:space="0" w:color="auto"/>
        <w:left w:val="none" w:sz="0" w:space="0" w:color="auto"/>
        <w:bottom w:val="none" w:sz="0" w:space="0" w:color="auto"/>
        <w:right w:val="none" w:sz="0" w:space="0" w:color="auto"/>
      </w:divBdr>
      <w:divsChild>
        <w:div w:id="136654956">
          <w:marLeft w:val="0"/>
          <w:marRight w:val="0"/>
          <w:marTop w:val="0"/>
          <w:marBottom w:val="0"/>
          <w:divBdr>
            <w:top w:val="none" w:sz="0" w:space="0" w:color="auto"/>
            <w:left w:val="none" w:sz="0" w:space="0" w:color="auto"/>
            <w:bottom w:val="none" w:sz="0" w:space="0" w:color="auto"/>
            <w:right w:val="none" w:sz="0" w:space="0" w:color="auto"/>
          </w:divBdr>
        </w:div>
        <w:div w:id="209534181">
          <w:marLeft w:val="0"/>
          <w:marRight w:val="0"/>
          <w:marTop w:val="0"/>
          <w:marBottom w:val="0"/>
          <w:divBdr>
            <w:top w:val="none" w:sz="0" w:space="0" w:color="auto"/>
            <w:left w:val="none" w:sz="0" w:space="0" w:color="auto"/>
            <w:bottom w:val="none" w:sz="0" w:space="0" w:color="auto"/>
            <w:right w:val="none" w:sz="0" w:space="0" w:color="auto"/>
          </w:divBdr>
        </w:div>
        <w:div w:id="537552805">
          <w:marLeft w:val="0"/>
          <w:marRight w:val="0"/>
          <w:marTop w:val="0"/>
          <w:marBottom w:val="0"/>
          <w:divBdr>
            <w:top w:val="none" w:sz="0" w:space="0" w:color="auto"/>
            <w:left w:val="none" w:sz="0" w:space="0" w:color="auto"/>
            <w:bottom w:val="none" w:sz="0" w:space="0" w:color="auto"/>
            <w:right w:val="none" w:sz="0" w:space="0" w:color="auto"/>
          </w:divBdr>
        </w:div>
        <w:div w:id="1612662342">
          <w:marLeft w:val="0"/>
          <w:marRight w:val="0"/>
          <w:marTop w:val="0"/>
          <w:marBottom w:val="0"/>
          <w:divBdr>
            <w:top w:val="none" w:sz="0" w:space="0" w:color="auto"/>
            <w:left w:val="none" w:sz="0" w:space="0" w:color="auto"/>
            <w:bottom w:val="none" w:sz="0" w:space="0" w:color="auto"/>
            <w:right w:val="none" w:sz="0" w:space="0" w:color="auto"/>
          </w:divBdr>
        </w:div>
      </w:divsChild>
    </w:div>
    <w:div w:id="812528391">
      <w:bodyDiv w:val="1"/>
      <w:marLeft w:val="0"/>
      <w:marRight w:val="0"/>
      <w:marTop w:val="0"/>
      <w:marBottom w:val="0"/>
      <w:divBdr>
        <w:top w:val="none" w:sz="0" w:space="0" w:color="auto"/>
        <w:left w:val="none" w:sz="0" w:space="0" w:color="auto"/>
        <w:bottom w:val="none" w:sz="0" w:space="0" w:color="auto"/>
        <w:right w:val="none" w:sz="0" w:space="0" w:color="auto"/>
      </w:divBdr>
      <w:divsChild>
        <w:div w:id="128057417">
          <w:marLeft w:val="0"/>
          <w:marRight w:val="0"/>
          <w:marTop w:val="0"/>
          <w:marBottom w:val="0"/>
          <w:divBdr>
            <w:top w:val="none" w:sz="0" w:space="0" w:color="auto"/>
            <w:left w:val="none" w:sz="0" w:space="0" w:color="auto"/>
            <w:bottom w:val="none" w:sz="0" w:space="0" w:color="auto"/>
            <w:right w:val="none" w:sz="0" w:space="0" w:color="auto"/>
          </w:divBdr>
        </w:div>
        <w:div w:id="735739371">
          <w:marLeft w:val="0"/>
          <w:marRight w:val="0"/>
          <w:marTop w:val="0"/>
          <w:marBottom w:val="0"/>
          <w:divBdr>
            <w:top w:val="none" w:sz="0" w:space="0" w:color="auto"/>
            <w:left w:val="none" w:sz="0" w:space="0" w:color="auto"/>
            <w:bottom w:val="none" w:sz="0" w:space="0" w:color="auto"/>
            <w:right w:val="none" w:sz="0" w:space="0" w:color="auto"/>
          </w:divBdr>
        </w:div>
        <w:div w:id="928461215">
          <w:marLeft w:val="0"/>
          <w:marRight w:val="0"/>
          <w:marTop w:val="0"/>
          <w:marBottom w:val="0"/>
          <w:divBdr>
            <w:top w:val="none" w:sz="0" w:space="0" w:color="auto"/>
            <w:left w:val="none" w:sz="0" w:space="0" w:color="auto"/>
            <w:bottom w:val="none" w:sz="0" w:space="0" w:color="auto"/>
            <w:right w:val="none" w:sz="0" w:space="0" w:color="auto"/>
          </w:divBdr>
        </w:div>
        <w:div w:id="1772972859">
          <w:marLeft w:val="0"/>
          <w:marRight w:val="0"/>
          <w:marTop w:val="0"/>
          <w:marBottom w:val="0"/>
          <w:divBdr>
            <w:top w:val="none" w:sz="0" w:space="0" w:color="auto"/>
            <w:left w:val="none" w:sz="0" w:space="0" w:color="auto"/>
            <w:bottom w:val="none" w:sz="0" w:space="0" w:color="auto"/>
            <w:right w:val="none" w:sz="0" w:space="0" w:color="auto"/>
          </w:divBdr>
        </w:div>
      </w:divsChild>
    </w:div>
    <w:div w:id="813986061">
      <w:bodyDiv w:val="1"/>
      <w:marLeft w:val="0"/>
      <w:marRight w:val="0"/>
      <w:marTop w:val="0"/>
      <w:marBottom w:val="0"/>
      <w:divBdr>
        <w:top w:val="none" w:sz="0" w:space="0" w:color="auto"/>
        <w:left w:val="none" w:sz="0" w:space="0" w:color="auto"/>
        <w:bottom w:val="none" w:sz="0" w:space="0" w:color="auto"/>
        <w:right w:val="none" w:sz="0" w:space="0" w:color="auto"/>
      </w:divBdr>
      <w:divsChild>
        <w:div w:id="256906620">
          <w:marLeft w:val="0"/>
          <w:marRight w:val="0"/>
          <w:marTop w:val="0"/>
          <w:marBottom w:val="0"/>
          <w:divBdr>
            <w:top w:val="none" w:sz="0" w:space="0" w:color="auto"/>
            <w:left w:val="none" w:sz="0" w:space="0" w:color="auto"/>
            <w:bottom w:val="none" w:sz="0" w:space="0" w:color="auto"/>
            <w:right w:val="none" w:sz="0" w:space="0" w:color="auto"/>
          </w:divBdr>
        </w:div>
        <w:div w:id="470557089">
          <w:marLeft w:val="0"/>
          <w:marRight w:val="0"/>
          <w:marTop w:val="0"/>
          <w:marBottom w:val="0"/>
          <w:divBdr>
            <w:top w:val="none" w:sz="0" w:space="0" w:color="auto"/>
            <w:left w:val="none" w:sz="0" w:space="0" w:color="auto"/>
            <w:bottom w:val="none" w:sz="0" w:space="0" w:color="auto"/>
            <w:right w:val="none" w:sz="0" w:space="0" w:color="auto"/>
          </w:divBdr>
        </w:div>
        <w:div w:id="569123246">
          <w:marLeft w:val="0"/>
          <w:marRight w:val="0"/>
          <w:marTop w:val="0"/>
          <w:marBottom w:val="0"/>
          <w:divBdr>
            <w:top w:val="none" w:sz="0" w:space="0" w:color="auto"/>
            <w:left w:val="none" w:sz="0" w:space="0" w:color="auto"/>
            <w:bottom w:val="none" w:sz="0" w:space="0" w:color="auto"/>
            <w:right w:val="none" w:sz="0" w:space="0" w:color="auto"/>
          </w:divBdr>
        </w:div>
        <w:div w:id="656030512">
          <w:marLeft w:val="0"/>
          <w:marRight w:val="0"/>
          <w:marTop w:val="0"/>
          <w:marBottom w:val="0"/>
          <w:divBdr>
            <w:top w:val="none" w:sz="0" w:space="0" w:color="auto"/>
            <w:left w:val="none" w:sz="0" w:space="0" w:color="auto"/>
            <w:bottom w:val="none" w:sz="0" w:space="0" w:color="auto"/>
            <w:right w:val="none" w:sz="0" w:space="0" w:color="auto"/>
          </w:divBdr>
        </w:div>
      </w:divsChild>
    </w:div>
    <w:div w:id="813989025">
      <w:bodyDiv w:val="1"/>
      <w:marLeft w:val="0"/>
      <w:marRight w:val="0"/>
      <w:marTop w:val="0"/>
      <w:marBottom w:val="0"/>
      <w:divBdr>
        <w:top w:val="none" w:sz="0" w:space="0" w:color="auto"/>
        <w:left w:val="none" w:sz="0" w:space="0" w:color="auto"/>
        <w:bottom w:val="none" w:sz="0" w:space="0" w:color="auto"/>
        <w:right w:val="none" w:sz="0" w:space="0" w:color="auto"/>
      </w:divBdr>
      <w:divsChild>
        <w:div w:id="73472614">
          <w:marLeft w:val="0"/>
          <w:marRight w:val="0"/>
          <w:marTop w:val="0"/>
          <w:marBottom w:val="0"/>
          <w:divBdr>
            <w:top w:val="none" w:sz="0" w:space="0" w:color="auto"/>
            <w:left w:val="none" w:sz="0" w:space="0" w:color="auto"/>
            <w:bottom w:val="none" w:sz="0" w:space="0" w:color="auto"/>
            <w:right w:val="none" w:sz="0" w:space="0" w:color="auto"/>
          </w:divBdr>
        </w:div>
        <w:div w:id="217402904">
          <w:marLeft w:val="0"/>
          <w:marRight w:val="0"/>
          <w:marTop w:val="0"/>
          <w:marBottom w:val="0"/>
          <w:divBdr>
            <w:top w:val="none" w:sz="0" w:space="0" w:color="auto"/>
            <w:left w:val="none" w:sz="0" w:space="0" w:color="auto"/>
            <w:bottom w:val="none" w:sz="0" w:space="0" w:color="auto"/>
            <w:right w:val="none" w:sz="0" w:space="0" w:color="auto"/>
          </w:divBdr>
        </w:div>
        <w:div w:id="271013303">
          <w:marLeft w:val="0"/>
          <w:marRight w:val="0"/>
          <w:marTop w:val="0"/>
          <w:marBottom w:val="0"/>
          <w:divBdr>
            <w:top w:val="none" w:sz="0" w:space="0" w:color="auto"/>
            <w:left w:val="none" w:sz="0" w:space="0" w:color="auto"/>
            <w:bottom w:val="none" w:sz="0" w:space="0" w:color="auto"/>
            <w:right w:val="none" w:sz="0" w:space="0" w:color="auto"/>
          </w:divBdr>
        </w:div>
        <w:div w:id="496463697">
          <w:marLeft w:val="0"/>
          <w:marRight w:val="0"/>
          <w:marTop w:val="0"/>
          <w:marBottom w:val="0"/>
          <w:divBdr>
            <w:top w:val="none" w:sz="0" w:space="0" w:color="auto"/>
            <w:left w:val="none" w:sz="0" w:space="0" w:color="auto"/>
            <w:bottom w:val="none" w:sz="0" w:space="0" w:color="auto"/>
            <w:right w:val="none" w:sz="0" w:space="0" w:color="auto"/>
          </w:divBdr>
        </w:div>
      </w:divsChild>
    </w:div>
    <w:div w:id="814762559">
      <w:bodyDiv w:val="1"/>
      <w:marLeft w:val="0"/>
      <w:marRight w:val="0"/>
      <w:marTop w:val="0"/>
      <w:marBottom w:val="0"/>
      <w:divBdr>
        <w:top w:val="none" w:sz="0" w:space="0" w:color="auto"/>
        <w:left w:val="none" w:sz="0" w:space="0" w:color="auto"/>
        <w:bottom w:val="none" w:sz="0" w:space="0" w:color="auto"/>
        <w:right w:val="none" w:sz="0" w:space="0" w:color="auto"/>
      </w:divBdr>
      <w:divsChild>
        <w:div w:id="836043030">
          <w:marLeft w:val="0"/>
          <w:marRight w:val="0"/>
          <w:marTop w:val="0"/>
          <w:marBottom w:val="0"/>
          <w:divBdr>
            <w:top w:val="none" w:sz="0" w:space="0" w:color="auto"/>
            <w:left w:val="none" w:sz="0" w:space="0" w:color="auto"/>
            <w:bottom w:val="none" w:sz="0" w:space="0" w:color="auto"/>
            <w:right w:val="none" w:sz="0" w:space="0" w:color="auto"/>
          </w:divBdr>
        </w:div>
        <w:div w:id="955410751">
          <w:marLeft w:val="0"/>
          <w:marRight w:val="0"/>
          <w:marTop w:val="0"/>
          <w:marBottom w:val="0"/>
          <w:divBdr>
            <w:top w:val="none" w:sz="0" w:space="0" w:color="auto"/>
            <w:left w:val="none" w:sz="0" w:space="0" w:color="auto"/>
            <w:bottom w:val="none" w:sz="0" w:space="0" w:color="auto"/>
            <w:right w:val="none" w:sz="0" w:space="0" w:color="auto"/>
          </w:divBdr>
        </w:div>
        <w:div w:id="1264068495">
          <w:marLeft w:val="0"/>
          <w:marRight w:val="0"/>
          <w:marTop w:val="0"/>
          <w:marBottom w:val="0"/>
          <w:divBdr>
            <w:top w:val="none" w:sz="0" w:space="0" w:color="auto"/>
            <w:left w:val="none" w:sz="0" w:space="0" w:color="auto"/>
            <w:bottom w:val="none" w:sz="0" w:space="0" w:color="auto"/>
            <w:right w:val="none" w:sz="0" w:space="0" w:color="auto"/>
          </w:divBdr>
        </w:div>
        <w:div w:id="1897155799">
          <w:marLeft w:val="0"/>
          <w:marRight w:val="0"/>
          <w:marTop w:val="0"/>
          <w:marBottom w:val="0"/>
          <w:divBdr>
            <w:top w:val="none" w:sz="0" w:space="0" w:color="auto"/>
            <w:left w:val="none" w:sz="0" w:space="0" w:color="auto"/>
            <w:bottom w:val="none" w:sz="0" w:space="0" w:color="auto"/>
            <w:right w:val="none" w:sz="0" w:space="0" w:color="auto"/>
          </w:divBdr>
        </w:div>
      </w:divsChild>
    </w:div>
    <w:div w:id="815992861">
      <w:bodyDiv w:val="1"/>
      <w:marLeft w:val="0"/>
      <w:marRight w:val="0"/>
      <w:marTop w:val="0"/>
      <w:marBottom w:val="0"/>
      <w:divBdr>
        <w:top w:val="none" w:sz="0" w:space="0" w:color="auto"/>
        <w:left w:val="none" w:sz="0" w:space="0" w:color="auto"/>
        <w:bottom w:val="none" w:sz="0" w:space="0" w:color="auto"/>
        <w:right w:val="none" w:sz="0" w:space="0" w:color="auto"/>
      </w:divBdr>
    </w:div>
    <w:div w:id="815998314">
      <w:bodyDiv w:val="1"/>
      <w:marLeft w:val="0"/>
      <w:marRight w:val="0"/>
      <w:marTop w:val="0"/>
      <w:marBottom w:val="0"/>
      <w:divBdr>
        <w:top w:val="none" w:sz="0" w:space="0" w:color="auto"/>
        <w:left w:val="none" w:sz="0" w:space="0" w:color="auto"/>
        <w:bottom w:val="none" w:sz="0" w:space="0" w:color="auto"/>
        <w:right w:val="none" w:sz="0" w:space="0" w:color="auto"/>
      </w:divBdr>
      <w:divsChild>
        <w:div w:id="849375443">
          <w:marLeft w:val="0"/>
          <w:marRight w:val="0"/>
          <w:marTop w:val="0"/>
          <w:marBottom w:val="0"/>
          <w:divBdr>
            <w:top w:val="none" w:sz="0" w:space="0" w:color="auto"/>
            <w:left w:val="none" w:sz="0" w:space="0" w:color="auto"/>
            <w:bottom w:val="none" w:sz="0" w:space="0" w:color="auto"/>
            <w:right w:val="none" w:sz="0" w:space="0" w:color="auto"/>
          </w:divBdr>
        </w:div>
        <w:div w:id="1547448044">
          <w:marLeft w:val="0"/>
          <w:marRight w:val="0"/>
          <w:marTop w:val="0"/>
          <w:marBottom w:val="0"/>
          <w:divBdr>
            <w:top w:val="none" w:sz="0" w:space="0" w:color="auto"/>
            <w:left w:val="none" w:sz="0" w:space="0" w:color="auto"/>
            <w:bottom w:val="none" w:sz="0" w:space="0" w:color="auto"/>
            <w:right w:val="none" w:sz="0" w:space="0" w:color="auto"/>
          </w:divBdr>
        </w:div>
        <w:div w:id="2060856261">
          <w:marLeft w:val="0"/>
          <w:marRight w:val="0"/>
          <w:marTop w:val="0"/>
          <w:marBottom w:val="0"/>
          <w:divBdr>
            <w:top w:val="none" w:sz="0" w:space="0" w:color="auto"/>
            <w:left w:val="none" w:sz="0" w:space="0" w:color="auto"/>
            <w:bottom w:val="none" w:sz="0" w:space="0" w:color="auto"/>
            <w:right w:val="none" w:sz="0" w:space="0" w:color="auto"/>
          </w:divBdr>
        </w:div>
        <w:div w:id="2146657087">
          <w:marLeft w:val="0"/>
          <w:marRight w:val="0"/>
          <w:marTop w:val="0"/>
          <w:marBottom w:val="0"/>
          <w:divBdr>
            <w:top w:val="none" w:sz="0" w:space="0" w:color="auto"/>
            <w:left w:val="none" w:sz="0" w:space="0" w:color="auto"/>
            <w:bottom w:val="none" w:sz="0" w:space="0" w:color="auto"/>
            <w:right w:val="none" w:sz="0" w:space="0" w:color="auto"/>
          </w:divBdr>
        </w:div>
      </w:divsChild>
    </w:div>
    <w:div w:id="816454723">
      <w:bodyDiv w:val="1"/>
      <w:marLeft w:val="0"/>
      <w:marRight w:val="0"/>
      <w:marTop w:val="0"/>
      <w:marBottom w:val="0"/>
      <w:divBdr>
        <w:top w:val="none" w:sz="0" w:space="0" w:color="auto"/>
        <w:left w:val="none" w:sz="0" w:space="0" w:color="auto"/>
        <w:bottom w:val="none" w:sz="0" w:space="0" w:color="auto"/>
        <w:right w:val="none" w:sz="0" w:space="0" w:color="auto"/>
      </w:divBdr>
      <w:divsChild>
        <w:div w:id="146360456">
          <w:marLeft w:val="0"/>
          <w:marRight w:val="0"/>
          <w:marTop w:val="0"/>
          <w:marBottom w:val="0"/>
          <w:divBdr>
            <w:top w:val="none" w:sz="0" w:space="0" w:color="auto"/>
            <w:left w:val="none" w:sz="0" w:space="0" w:color="auto"/>
            <w:bottom w:val="none" w:sz="0" w:space="0" w:color="auto"/>
            <w:right w:val="none" w:sz="0" w:space="0" w:color="auto"/>
          </w:divBdr>
        </w:div>
        <w:div w:id="334304994">
          <w:marLeft w:val="0"/>
          <w:marRight w:val="0"/>
          <w:marTop w:val="0"/>
          <w:marBottom w:val="0"/>
          <w:divBdr>
            <w:top w:val="none" w:sz="0" w:space="0" w:color="auto"/>
            <w:left w:val="none" w:sz="0" w:space="0" w:color="auto"/>
            <w:bottom w:val="none" w:sz="0" w:space="0" w:color="auto"/>
            <w:right w:val="none" w:sz="0" w:space="0" w:color="auto"/>
          </w:divBdr>
        </w:div>
        <w:div w:id="676424734">
          <w:marLeft w:val="0"/>
          <w:marRight w:val="0"/>
          <w:marTop w:val="0"/>
          <w:marBottom w:val="0"/>
          <w:divBdr>
            <w:top w:val="none" w:sz="0" w:space="0" w:color="auto"/>
            <w:left w:val="none" w:sz="0" w:space="0" w:color="auto"/>
            <w:bottom w:val="none" w:sz="0" w:space="0" w:color="auto"/>
            <w:right w:val="none" w:sz="0" w:space="0" w:color="auto"/>
          </w:divBdr>
        </w:div>
        <w:div w:id="1853646485">
          <w:marLeft w:val="0"/>
          <w:marRight w:val="0"/>
          <w:marTop w:val="0"/>
          <w:marBottom w:val="0"/>
          <w:divBdr>
            <w:top w:val="none" w:sz="0" w:space="0" w:color="auto"/>
            <w:left w:val="none" w:sz="0" w:space="0" w:color="auto"/>
            <w:bottom w:val="none" w:sz="0" w:space="0" w:color="auto"/>
            <w:right w:val="none" w:sz="0" w:space="0" w:color="auto"/>
          </w:divBdr>
        </w:div>
      </w:divsChild>
    </w:div>
    <w:div w:id="816530128">
      <w:bodyDiv w:val="1"/>
      <w:marLeft w:val="0"/>
      <w:marRight w:val="0"/>
      <w:marTop w:val="0"/>
      <w:marBottom w:val="0"/>
      <w:divBdr>
        <w:top w:val="none" w:sz="0" w:space="0" w:color="auto"/>
        <w:left w:val="none" w:sz="0" w:space="0" w:color="auto"/>
        <w:bottom w:val="none" w:sz="0" w:space="0" w:color="auto"/>
        <w:right w:val="none" w:sz="0" w:space="0" w:color="auto"/>
      </w:divBdr>
      <w:divsChild>
        <w:div w:id="538007292">
          <w:marLeft w:val="0"/>
          <w:marRight w:val="0"/>
          <w:marTop w:val="0"/>
          <w:marBottom w:val="0"/>
          <w:divBdr>
            <w:top w:val="none" w:sz="0" w:space="0" w:color="auto"/>
            <w:left w:val="none" w:sz="0" w:space="0" w:color="auto"/>
            <w:bottom w:val="none" w:sz="0" w:space="0" w:color="auto"/>
            <w:right w:val="none" w:sz="0" w:space="0" w:color="auto"/>
          </w:divBdr>
        </w:div>
        <w:div w:id="683558306">
          <w:marLeft w:val="0"/>
          <w:marRight w:val="0"/>
          <w:marTop w:val="0"/>
          <w:marBottom w:val="0"/>
          <w:divBdr>
            <w:top w:val="none" w:sz="0" w:space="0" w:color="auto"/>
            <w:left w:val="none" w:sz="0" w:space="0" w:color="auto"/>
            <w:bottom w:val="none" w:sz="0" w:space="0" w:color="auto"/>
            <w:right w:val="none" w:sz="0" w:space="0" w:color="auto"/>
          </w:divBdr>
        </w:div>
        <w:div w:id="1201209367">
          <w:marLeft w:val="0"/>
          <w:marRight w:val="0"/>
          <w:marTop w:val="0"/>
          <w:marBottom w:val="0"/>
          <w:divBdr>
            <w:top w:val="none" w:sz="0" w:space="0" w:color="auto"/>
            <w:left w:val="none" w:sz="0" w:space="0" w:color="auto"/>
            <w:bottom w:val="none" w:sz="0" w:space="0" w:color="auto"/>
            <w:right w:val="none" w:sz="0" w:space="0" w:color="auto"/>
          </w:divBdr>
        </w:div>
        <w:div w:id="1840080307">
          <w:marLeft w:val="0"/>
          <w:marRight w:val="0"/>
          <w:marTop w:val="0"/>
          <w:marBottom w:val="0"/>
          <w:divBdr>
            <w:top w:val="none" w:sz="0" w:space="0" w:color="auto"/>
            <w:left w:val="none" w:sz="0" w:space="0" w:color="auto"/>
            <w:bottom w:val="none" w:sz="0" w:space="0" w:color="auto"/>
            <w:right w:val="none" w:sz="0" w:space="0" w:color="auto"/>
          </w:divBdr>
        </w:div>
      </w:divsChild>
    </w:div>
    <w:div w:id="816796487">
      <w:bodyDiv w:val="1"/>
      <w:marLeft w:val="0"/>
      <w:marRight w:val="0"/>
      <w:marTop w:val="0"/>
      <w:marBottom w:val="0"/>
      <w:divBdr>
        <w:top w:val="none" w:sz="0" w:space="0" w:color="auto"/>
        <w:left w:val="none" w:sz="0" w:space="0" w:color="auto"/>
        <w:bottom w:val="none" w:sz="0" w:space="0" w:color="auto"/>
        <w:right w:val="none" w:sz="0" w:space="0" w:color="auto"/>
      </w:divBdr>
    </w:div>
    <w:div w:id="817499973">
      <w:bodyDiv w:val="1"/>
      <w:marLeft w:val="0"/>
      <w:marRight w:val="0"/>
      <w:marTop w:val="0"/>
      <w:marBottom w:val="0"/>
      <w:divBdr>
        <w:top w:val="none" w:sz="0" w:space="0" w:color="auto"/>
        <w:left w:val="none" w:sz="0" w:space="0" w:color="auto"/>
        <w:bottom w:val="none" w:sz="0" w:space="0" w:color="auto"/>
        <w:right w:val="none" w:sz="0" w:space="0" w:color="auto"/>
      </w:divBdr>
      <w:divsChild>
        <w:div w:id="247883904">
          <w:marLeft w:val="0"/>
          <w:marRight w:val="0"/>
          <w:marTop w:val="0"/>
          <w:marBottom w:val="0"/>
          <w:divBdr>
            <w:top w:val="none" w:sz="0" w:space="0" w:color="auto"/>
            <w:left w:val="none" w:sz="0" w:space="0" w:color="auto"/>
            <w:bottom w:val="none" w:sz="0" w:space="0" w:color="auto"/>
            <w:right w:val="none" w:sz="0" w:space="0" w:color="auto"/>
          </w:divBdr>
        </w:div>
        <w:div w:id="358746371">
          <w:marLeft w:val="0"/>
          <w:marRight w:val="0"/>
          <w:marTop w:val="0"/>
          <w:marBottom w:val="0"/>
          <w:divBdr>
            <w:top w:val="none" w:sz="0" w:space="0" w:color="auto"/>
            <w:left w:val="none" w:sz="0" w:space="0" w:color="auto"/>
            <w:bottom w:val="none" w:sz="0" w:space="0" w:color="auto"/>
            <w:right w:val="none" w:sz="0" w:space="0" w:color="auto"/>
          </w:divBdr>
        </w:div>
        <w:div w:id="675497079">
          <w:marLeft w:val="0"/>
          <w:marRight w:val="0"/>
          <w:marTop w:val="0"/>
          <w:marBottom w:val="0"/>
          <w:divBdr>
            <w:top w:val="none" w:sz="0" w:space="0" w:color="auto"/>
            <w:left w:val="none" w:sz="0" w:space="0" w:color="auto"/>
            <w:bottom w:val="none" w:sz="0" w:space="0" w:color="auto"/>
            <w:right w:val="none" w:sz="0" w:space="0" w:color="auto"/>
          </w:divBdr>
        </w:div>
        <w:div w:id="1563058607">
          <w:marLeft w:val="0"/>
          <w:marRight w:val="0"/>
          <w:marTop w:val="0"/>
          <w:marBottom w:val="0"/>
          <w:divBdr>
            <w:top w:val="none" w:sz="0" w:space="0" w:color="auto"/>
            <w:left w:val="none" w:sz="0" w:space="0" w:color="auto"/>
            <w:bottom w:val="none" w:sz="0" w:space="0" w:color="auto"/>
            <w:right w:val="none" w:sz="0" w:space="0" w:color="auto"/>
          </w:divBdr>
        </w:div>
      </w:divsChild>
    </w:div>
    <w:div w:id="817693777">
      <w:bodyDiv w:val="1"/>
      <w:marLeft w:val="0"/>
      <w:marRight w:val="0"/>
      <w:marTop w:val="0"/>
      <w:marBottom w:val="0"/>
      <w:divBdr>
        <w:top w:val="none" w:sz="0" w:space="0" w:color="auto"/>
        <w:left w:val="none" w:sz="0" w:space="0" w:color="auto"/>
        <w:bottom w:val="none" w:sz="0" w:space="0" w:color="auto"/>
        <w:right w:val="none" w:sz="0" w:space="0" w:color="auto"/>
      </w:divBdr>
      <w:divsChild>
        <w:div w:id="645815214">
          <w:marLeft w:val="0"/>
          <w:marRight w:val="0"/>
          <w:marTop w:val="0"/>
          <w:marBottom w:val="0"/>
          <w:divBdr>
            <w:top w:val="none" w:sz="0" w:space="0" w:color="auto"/>
            <w:left w:val="none" w:sz="0" w:space="0" w:color="auto"/>
            <w:bottom w:val="none" w:sz="0" w:space="0" w:color="auto"/>
            <w:right w:val="none" w:sz="0" w:space="0" w:color="auto"/>
          </w:divBdr>
        </w:div>
        <w:div w:id="789276822">
          <w:marLeft w:val="0"/>
          <w:marRight w:val="0"/>
          <w:marTop w:val="0"/>
          <w:marBottom w:val="0"/>
          <w:divBdr>
            <w:top w:val="none" w:sz="0" w:space="0" w:color="auto"/>
            <w:left w:val="none" w:sz="0" w:space="0" w:color="auto"/>
            <w:bottom w:val="none" w:sz="0" w:space="0" w:color="auto"/>
            <w:right w:val="none" w:sz="0" w:space="0" w:color="auto"/>
          </w:divBdr>
        </w:div>
        <w:div w:id="1858275760">
          <w:marLeft w:val="0"/>
          <w:marRight w:val="0"/>
          <w:marTop w:val="0"/>
          <w:marBottom w:val="0"/>
          <w:divBdr>
            <w:top w:val="none" w:sz="0" w:space="0" w:color="auto"/>
            <w:left w:val="none" w:sz="0" w:space="0" w:color="auto"/>
            <w:bottom w:val="none" w:sz="0" w:space="0" w:color="auto"/>
            <w:right w:val="none" w:sz="0" w:space="0" w:color="auto"/>
          </w:divBdr>
        </w:div>
        <w:div w:id="1957249383">
          <w:marLeft w:val="0"/>
          <w:marRight w:val="0"/>
          <w:marTop w:val="0"/>
          <w:marBottom w:val="0"/>
          <w:divBdr>
            <w:top w:val="none" w:sz="0" w:space="0" w:color="auto"/>
            <w:left w:val="none" w:sz="0" w:space="0" w:color="auto"/>
            <w:bottom w:val="none" w:sz="0" w:space="0" w:color="auto"/>
            <w:right w:val="none" w:sz="0" w:space="0" w:color="auto"/>
          </w:divBdr>
        </w:div>
      </w:divsChild>
    </w:div>
    <w:div w:id="817769809">
      <w:bodyDiv w:val="1"/>
      <w:marLeft w:val="0"/>
      <w:marRight w:val="0"/>
      <w:marTop w:val="0"/>
      <w:marBottom w:val="0"/>
      <w:divBdr>
        <w:top w:val="none" w:sz="0" w:space="0" w:color="auto"/>
        <w:left w:val="none" w:sz="0" w:space="0" w:color="auto"/>
        <w:bottom w:val="none" w:sz="0" w:space="0" w:color="auto"/>
        <w:right w:val="none" w:sz="0" w:space="0" w:color="auto"/>
      </w:divBdr>
      <w:divsChild>
        <w:div w:id="348337310">
          <w:marLeft w:val="0"/>
          <w:marRight w:val="0"/>
          <w:marTop w:val="0"/>
          <w:marBottom w:val="0"/>
          <w:divBdr>
            <w:top w:val="none" w:sz="0" w:space="0" w:color="auto"/>
            <w:left w:val="none" w:sz="0" w:space="0" w:color="auto"/>
            <w:bottom w:val="none" w:sz="0" w:space="0" w:color="auto"/>
            <w:right w:val="none" w:sz="0" w:space="0" w:color="auto"/>
          </w:divBdr>
        </w:div>
        <w:div w:id="1249120791">
          <w:marLeft w:val="0"/>
          <w:marRight w:val="0"/>
          <w:marTop w:val="0"/>
          <w:marBottom w:val="0"/>
          <w:divBdr>
            <w:top w:val="none" w:sz="0" w:space="0" w:color="auto"/>
            <w:left w:val="none" w:sz="0" w:space="0" w:color="auto"/>
            <w:bottom w:val="none" w:sz="0" w:space="0" w:color="auto"/>
            <w:right w:val="none" w:sz="0" w:space="0" w:color="auto"/>
          </w:divBdr>
        </w:div>
        <w:div w:id="1715961541">
          <w:marLeft w:val="0"/>
          <w:marRight w:val="0"/>
          <w:marTop w:val="0"/>
          <w:marBottom w:val="0"/>
          <w:divBdr>
            <w:top w:val="none" w:sz="0" w:space="0" w:color="auto"/>
            <w:left w:val="none" w:sz="0" w:space="0" w:color="auto"/>
            <w:bottom w:val="none" w:sz="0" w:space="0" w:color="auto"/>
            <w:right w:val="none" w:sz="0" w:space="0" w:color="auto"/>
          </w:divBdr>
        </w:div>
        <w:div w:id="2133093354">
          <w:marLeft w:val="0"/>
          <w:marRight w:val="0"/>
          <w:marTop w:val="0"/>
          <w:marBottom w:val="0"/>
          <w:divBdr>
            <w:top w:val="none" w:sz="0" w:space="0" w:color="auto"/>
            <w:left w:val="none" w:sz="0" w:space="0" w:color="auto"/>
            <w:bottom w:val="none" w:sz="0" w:space="0" w:color="auto"/>
            <w:right w:val="none" w:sz="0" w:space="0" w:color="auto"/>
          </w:divBdr>
        </w:div>
      </w:divsChild>
    </w:div>
    <w:div w:id="818039372">
      <w:bodyDiv w:val="1"/>
      <w:marLeft w:val="0"/>
      <w:marRight w:val="0"/>
      <w:marTop w:val="0"/>
      <w:marBottom w:val="0"/>
      <w:divBdr>
        <w:top w:val="none" w:sz="0" w:space="0" w:color="auto"/>
        <w:left w:val="none" w:sz="0" w:space="0" w:color="auto"/>
        <w:bottom w:val="none" w:sz="0" w:space="0" w:color="auto"/>
        <w:right w:val="none" w:sz="0" w:space="0" w:color="auto"/>
      </w:divBdr>
      <w:divsChild>
        <w:div w:id="121115857">
          <w:marLeft w:val="0"/>
          <w:marRight w:val="0"/>
          <w:marTop w:val="0"/>
          <w:marBottom w:val="0"/>
          <w:divBdr>
            <w:top w:val="none" w:sz="0" w:space="0" w:color="auto"/>
            <w:left w:val="none" w:sz="0" w:space="0" w:color="auto"/>
            <w:bottom w:val="none" w:sz="0" w:space="0" w:color="auto"/>
            <w:right w:val="none" w:sz="0" w:space="0" w:color="auto"/>
          </w:divBdr>
        </w:div>
        <w:div w:id="1109810350">
          <w:marLeft w:val="0"/>
          <w:marRight w:val="0"/>
          <w:marTop w:val="0"/>
          <w:marBottom w:val="0"/>
          <w:divBdr>
            <w:top w:val="none" w:sz="0" w:space="0" w:color="auto"/>
            <w:left w:val="none" w:sz="0" w:space="0" w:color="auto"/>
            <w:bottom w:val="none" w:sz="0" w:space="0" w:color="auto"/>
            <w:right w:val="none" w:sz="0" w:space="0" w:color="auto"/>
          </w:divBdr>
        </w:div>
        <w:div w:id="1394310783">
          <w:marLeft w:val="0"/>
          <w:marRight w:val="0"/>
          <w:marTop w:val="0"/>
          <w:marBottom w:val="0"/>
          <w:divBdr>
            <w:top w:val="none" w:sz="0" w:space="0" w:color="auto"/>
            <w:left w:val="none" w:sz="0" w:space="0" w:color="auto"/>
            <w:bottom w:val="none" w:sz="0" w:space="0" w:color="auto"/>
            <w:right w:val="none" w:sz="0" w:space="0" w:color="auto"/>
          </w:divBdr>
        </w:div>
        <w:div w:id="2145544344">
          <w:marLeft w:val="0"/>
          <w:marRight w:val="0"/>
          <w:marTop w:val="0"/>
          <w:marBottom w:val="0"/>
          <w:divBdr>
            <w:top w:val="none" w:sz="0" w:space="0" w:color="auto"/>
            <w:left w:val="none" w:sz="0" w:space="0" w:color="auto"/>
            <w:bottom w:val="none" w:sz="0" w:space="0" w:color="auto"/>
            <w:right w:val="none" w:sz="0" w:space="0" w:color="auto"/>
          </w:divBdr>
        </w:div>
      </w:divsChild>
    </w:div>
    <w:div w:id="821198744">
      <w:bodyDiv w:val="1"/>
      <w:marLeft w:val="0"/>
      <w:marRight w:val="0"/>
      <w:marTop w:val="0"/>
      <w:marBottom w:val="0"/>
      <w:divBdr>
        <w:top w:val="none" w:sz="0" w:space="0" w:color="auto"/>
        <w:left w:val="none" w:sz="0" w:space="0" w:color="auto"/>
        <w:bottom w:val="none" w:sz="0" w:space="0" w:color="auto"/>
        <w:right w:val="none" w:sz="0" w:space="0" w:color="auto"/>
      </w:divBdr>
      <w:divsChild>
        <w:div w:id="120271186">
          <w:marLeft w:val="0"/>
          <w:marRight w:val="0"/>
          <w:marTop w:val="0"/>
          <w:marBottom w:val="0"/>
          <w:divBdr>
            <w:top w:val="none" w:sz="0" w:space="0" w:color="auto"/>
            <w:left w:val="none" w:sz="0" w:space="0" w:color="auto"/>
            <w:bottom w:val="none" w:sz="0" w:space="0" w:color="auto"/>
            <w:right w:val="none" w:sz="0" w:space="0" w:color="auto"/>
          </w:divBdr>
        </w:div>
        <w:div w:id="261959007">
          <w:marLeft w:val="0"/>
          <w:marRight w:val="0"/>
          <w:marTop w:val="0"/>
          <w:marBottom w:val="0"/>
          <w:divBdr>
            <w:top w:val="none" w:sz="0" w:space="0" w:color="auto"/>
            <w:left w:val="none" w:sz="0" w:space="0" w:color="auto"/>
            <w:bottom w:val="none" w:sz="0" w:space="0" w:color="auto"/>
            <w:right w:val="none" w:sz="0" w:space="0" w:color="auto"/>
          </w:divBdr>
        </w:div>
        <w:div w:id="284046501">
          <w:marLeft w:val="0"/>
          <w:marRight w:val="0"/>
          <w:marTop w:val="0"/>
          <w:marBottom w:val="0"/>
          <w:divBdr>
            <w:top w:val="none" w:sz="0" w:space="0" w:color="auto"/>
            <w:left w:val="none" w:sz="0" w:space="0" w:color="auto"/>
            <w:bottom w:val="none" w:sz="0" w:space="0" w:color="auto"/>
            <w:right w:val="none" w:sz="0" w:space="0" w:color="auto"/>
          </w:divBdr>
        </w:div>
        <w:div w:id="362946958">
          <w:marLeft w:val="0"/>
          <w:marRight w:val="0"/>
          <w:marTop w:val="0"/>
          <w:marBottom w:val="0"/>
          <w:divBdr>
            <w:top w:val="none" w:sz="0" w:space="0" w:color="auto"/>
            <w:left w:val="none" w:sz="0" w:space="0" w:color="auto"/>
            <w:bottom w:val="none" w:sz="0" w:space="0" w:color="auto"/>
            <w:right w:val="none" w:sz="0" w:space="0" w:color="auto"/>
          </w:divBdr>
        </w:div>
      </w:divsChild>
    </w:div>
    <w:div w:id="821238658">
      <w:bodyDiv w:val="1"/>
      <w:marLeft w:val="0"/>
      <w:marRight w:val="0"/>
      <w:marTop w:val="0"/>
      <w:marBottom w:val="0"/>
      <w:divBdr>
        <w:top w:val="none" w:sz="0" w:space="0" w:color="auto"/>
        <w:left w:val="none" w:sz="0" w:space="0" w:color="auto"/>
        <w:bottom w:val="none" w:sz="0" w:space="0" w:color="auto"/>
        <w:right w:val="none" w:sz="0" w:space="0" w:color="auto"/>
      </w:divBdr>
      <w:divsChild>
        <w:div w:id="797918060">
          <w:marLeft w:val="0"/>
          <w:marRight w:val="0"/>
          <w:marTop w:val="0"/>
          <w:marBottom w:val="0"/>
          <w:divBdr>
            <w:top w:val="none" w:sz="0" w:space="0" w:color="auto"/>
            <w:left w:val="none" w:sz="0" w:space="0" w:color="auto"/>
            <w:bottom w:val="none" w:sz="0" w:space="0" w:color="auto"/>
            <w:right w:val="none" w:sz="0" w:space="0" w:color="auto"/>
          </w:divBdr>
        </w:div>
        <w:div w:id="1634140676">
          <w:marLeft w:val="0"/>
          <w:marRight w:val="0"/>
          <w:marTop w:val="0"/>
          <w:marBottom w:val="0"/>
          <w:divBdr>
            <w:top w:val="none" w:sz="0" w:space="0" w:color="auto"/>
            <w:left w:val="none" w:sz="0" w:space="0" w:color="auto"/>
            <w:bottom w:val="none" w:sz="0" w:space="0" w:color="auto"/>
            <w:right w:val="none" w:sz="0" w:space="0" w:color="auto"/>
          </w:divBdr>
        </w:div>
        <w:div w:id="1739089328">
          <w:marLeft w:val="0"/>
          <w:marRight w:val="0"/>
          <w:marTop w:val="0"/>
          <w:marBottom w:val="0"/>
          <w:divBdr>
            <w:top w:val="none" w:sz="0" w:space="0" w:color="auto"/>
            <w:left w:val="none" w:sz="0" w:space="0" w:color="auto"/>
            <w:bottom w:val="none" w:sz="0" w:space="0" w:color="auto"/>
            <w:right w:val="none" w:sz="0" w:space="0" w:color="auto"/>
          </w:divBdr>
        </w:div>
        <w:div w:id="2026394246">
          <w:marLeft w:val="0"/>
          <w:marRight w:val="0"/>
          <w:marTop w:val="0"/>
          <w:marBottom w:val="0"/>
          <w:divBdr>
            <w:top w:val="none" w:sz="0" w:space="0" w:color="auto"/>
            <w:left w:val="none" w:sz="0" w:space="0" w:color="auto"/>
            <w:bottom w:val="none" w:sz="0" w:space="0" w:color="auto"/>
            <w:right w:val="none" w:sz="0" w:space="0" w:color="auto"/>
          </w:divBdr>
        </w:div>
      </w:divsChild>
    </w:div>
    <w:div w:id="821435444">
      <w:bodyDiv w:val="1"/>
      <w:marLeft w:val="0"/>
      <w:marRight w:val="0"/>
      <w:marTop w:val="0"/>
      <w:marBottom w:val="0"/>
      <w:divBdr>
        <w:top w:val="none" w:sz="0" w:space="0" w:color="auto"/>
        <w:left w:val="none" w:sz="0" w:space="0" w:color="auto"/>
        <w:bottom w:val="none" w:sz="0" w:space="0" w:color="auto"/>
        <w:right w:val="none" w:sz="0" w:space="0" w:color="auto"/>
      </w:divBdr>
      <w:divsChild>
        <w:div w:id="134377662">
          <w:marLeft w:val="0"/>
          <w:marRight w:val="0"/>
          <w:marTop w:val="0"/>
          <w:marBottom w:val="0"/>
          <w:divBdr>
            <w:top w:val="none" w:sz="0" w:space="0" w:color="auto"/>
            <w:left w:val="none" w:sz="0" w:space="0" w:color="auto"/>
            <w:bottom w:val="none" w:sz="0" w:space="0" w:color="auto"/>
            <w:right w:val="none" w:sz="0" w:space="0" w:color="auto"/>
          </w:divBdr>
        </w:div>
        <w:div w:id="1982886965">
          <w:marLeft w:val="0"/>
          <w:marRight w:val="0"/>
          <w:marTop w:val="0"/>
          <w:marBottom w:val="0"/>
          <w:divBdr>
            <w:top w:val="none" w:sz="0" w:space="0" w:color="auto"/>
            <w:left w:val="none" w:sz="0" w:space="0" w:color="auto"/>
            <w:bottom w:val="none" w:sz="0" w:space="0" w:color="auto"/>
            <w:right w:val="none" w:sz="0" w:space="0" w:color="auto"/>
          </w:divBdr>
        </w:div>
        <w:div w:id="1988699982">
          <w:marLeft w:val="0"/>
          <w:marRight w:val="0"/>
          <w:marTop w:val="0"/>
          <w:marBottom w:val="0"/>
          <w:divBdr>
            <w:top w:val="none" w:sz="0" w:space="0" w:color="auto"/>
            <w:left w:val="none" w:sz="0" w:space="0" w:color="auto"/>
            <w:bottom w:val="none" w:sz="0" w:space="0" w:color="auto"/>
            <w:right w:val="none" w:sz="0" w:space="0" w:color="auto"/>
          </w:divBdr>
        </w:div>
        <w:div w:id="2075815146">
          <w:marLeft w:val="0"/>
          <w:marRight w:val="0"/>
          <w:marTop w:val="0"/>
          <w:marBottom w:val="0"/>
          <w:divBdr>
            <w:top w:val="none" w:sz="0" w:space="0" w:color="auto"/>
            <w:left w:val="none" w:sz="0" w:space="0" w:color="auto"/>
            <w:bottom w:val="none" w:sz="0" w:space="0" w:color="auto"/>
            <w:right w:val="none" w:sz="0" w:space="0" w:color="auto"/>
          </w:divBdr>
        </w:div>
      </w:divsChild>
    </w:div>
    <w:div w:id="822503054">
      <w:bodyDiv w:val="1"/>
      <w:marLeft w:val="0"/>
      <w:marRight w:val="0"/>
      <w:marTop w:val="0"/>
      <w:marBottom w:val="0"/>
      <w:divBdr>
        <w:top w:val="none" w:sz="0" w:space="0" w:color="auto"/>
        <w:left w:val="none" w:sz="0" w:space="0" w:color="auto"/>
        <w:bottom w:val="none" w:sz="0" w:space="0" w:color="auto"/>
        <w:right w:val="none" w:sz="0" w:space="0" w:color="auto"/>
      </w:divBdr>
      <w:divsChild>
        <w:div w:id="71396283">
          <w:marLeft w:val="0"/>
          <w:marRight w:val="0"/>
          <w:marTop w:val="0"/>
          <w:marBottom w:val="0"/>
          <w:divBdr>
            <w:top w:val="none" w:sz="0" w:space="0" w:color="auto"/>
            <w:left w:val="none" w:sz="0" w:space="0" w:color="auto"/>
            <w:bottom w:val="none" w:sz="0" w:space="0" w:color="auto"/>
            <w:right w:val="none" w:sz="0" w:space="0" w:color="auto"/>
          </w:divBdr>
        </w:div>
        <w:div w:id="711076972">
          <w:marLeft w:val="0"/>
          <w:marRight w:val="0"/>
          <w:marTop w:val="0"/>
          <w:marBottom w:val="0"/>
          <w:divBdr>
            <w:top w:val="none" w:sz="0" w:space="0" w:color="auto"/>
            <w:left w:val="none" w:sz="0" w:space="0" w:color="auto"/>
            <w:bottom w:val="none" w:sz="0" w:space="0" w:color="auto"/>
            <w:right w:val="none" w:sz="0" w:space="0" w:color="auto"/>
          </w:divBdr>
        </w:div>
        <w:div w:id="785807980">
          <w:marLeft w:val="0"/>
          <w:marRight w:val="0"/>
          <w:marTop w:val="0"/>
          <w:marBottom w:val="0"/>
          <w:divBdr>
            <w:top w:val="none" w:sz="0" w:space="0" w:color="auto"/>
            <w:left w:val="none" w:sz="0" w:space="0" w:color="auto"/>
            <w:bottom w:val="none" w:sz="0" w:space="0" w:color="auto"/>
            <w:right w:val="none" w:sz="0" w:space="0" w:color="auto"/>
          </w:divBdr>
        </w:div>
        <w:div w:id="1817069712">
          <w:marLeft w:val="0"/>
          <w:marRight w:val="0"/>
          <w:marTop w:val="0"/>
          <w:marBottom w:val="0"/>
          <w:divBdr>
            <w:top w:val="none" w:sz="0" w:space="0" w:color="auto"/>
            <w:left w:val="none" w:sz="0" w:space="0" w:color="auto"/>
            <w:bottom w:val="none" w:sz="0" w:space="0" w:color="auto"/>
            <w:right w:val="none" w:sz="0" w:space="0" w:color="auto"/>
          </w:divBdr>
        </w:div>
      </w:divsChild>
    </w:div>
    <w:div w:id="824246748">
      <w:bodyDiv w:val="1"/>
      <w:marLeft w:val="0"/>
      <w:marRight w:val="0"/>
      <w:marTop w:val="0"/>
      <w:marBottom w:val="0"/>
      <w:divBdr>
        <w:top w:val="none" w:sz="0" w:space="0" w:color="auto"/>
        <w:left w:val="none" w:sz="0" w:space="0" w:color="auto"/>
        <w:bottom w:val="none" w:sz="0" w:space="0" w:color="auto"/>
        <w:right w:val="none" w:sz="0" w:space="0" w:color="auto"/>
      </w:divBdr>
      <w:divsChild>
        <w:div w:id="597563263">
          <w:marLeft w:val="0"/>
          <w:marRight w:val="0"/>
          <w:marTop w:val="0"/>
          <w:marBottom w:val="0"/>
          <w:divBdr>
            <w:top w:val="none" w:sz="0" w:space="0" w:color="auto"/>
            <w:left w:val="none" w:sz="0" w:space="0" w:color="auto"/>
            <w:bottom w:val="none" w:sz="0" w:space="0" w:color="auto"/>
            <w:right w:val="none" w:sz="0" w:space="0" w:color="auto"/>
          </w:divBdr>
        </w:div>
        <w:div w:id="960067767">
          <w:marLeft w:val="0"/>
          <w:marRight w:val="0"/>
          <w:marTop w:val="0"/>
          <w:marBottom w:val="0"/>
          <w:divBdr>
            <w:top w:val="none" w:sz="0" w:space="0" w:color="auto"/>
            <w:left w:val="none" w:sz="0" w:space="0" w:color="auto"/>
            <w:bottom w:val="none" w:sz="0" w:space="0" w:color="auto"/>
            <w:right w:val="none" w:sz="0" w:space="0" w:color="auto"/>
          </w:divBdr>
        </w:div>
        <w:div w:id="1804276020">
          <w:marLeft w:val="0"/>
          <w:marRight w:val="0"/>
          <w:marTop w:val="0"/>
          <w:marBottom w:val="0"/>
          <w:divBdr>
            <w:top w:val="none" w:sz="0" w:space="0" w:color="auto"/>
            <w:left w:val="none" w:sz="0" w:space="0" w:color="auto"/>
            <w:bottom w:val="none" w:sz="0" w:space="0" w:color="auto"/>
            <w:right w:val="none" w:sz="0" w:space="0" w:color="auto"/>
          </w:divBdr>
        </w:div>
        <w:div w:id="1816099139">
          <w:marLeft w:val="0"/>
          <w:marRight w:val="0"/>
          <w:marTop w:val="0"/>
          <w:marBottom w:val="0"/>
          <w:divBdr>
            <w:top w:val="none" w:sz="0" w:space="0" w:color="auto"/>
            <w:left w:val="none" w:sz="0" w:space="0" w:color="auto"/>
            <w:bottom w:val="none" w:sz="0" w:space="0" w:color="auto"/>
            <w:right w:val="none" w:sz="0" w:space="0" w:color="auto"/>
          </w:divBdr>
        </w:div>
      </w:divsChild>
    </w:div>
    <w:div w:id="824736728">
      <w:bodyDiv w:val="1"/>
      <w:marLeft w:val="0"/>
      <w:marRight w:val="0"/>
      <w:marTop w:val="0"/>
      <w:marBottom w:val="0"/>
      <w:divBdr>
        <w:top w:val="none" w:sz="0" w:space="0" w:color="auto"/>
        <w:left w:val="none" w:sz="0" w:space="0" w:color="auto"/>
        <w:bottom w:val="none" w:sz="0" w:space="0" w:color="auto"/>
        <w:right w:val="none" w:sz="0" w:space="0" w:color="auto"/>
      </w:divBdr>
      <w:divsChild>
        <w:div w:id="128328944">
          <w:marLeft w:val="0"/>
          <w:marRight w:val="0"/>
          <w:marTop w:val="0"/>
          <w:marBottom w:val="0"/>
          <w:divBdr>
            <w:top w:val="none" w:sz="0" w:space="0" w:color="auto"/>
            <w:left w:val="none" w:sz="0" w:space="0" w:color="auto"/>
            <w:bottom w:val="none" w:sz="0" w:space="0" w:color="auto"/>
            <w:right w:val="none" w:sz="0" w:space="0" w:color="auto"/>
          </w:divBdr>
        </w:div>
        <w:div w:id="559100414">
          <w:marLeft w:val="0"/>
          <w:marRight w:val="0"/>
          <w:marTop w:val="0"/>
          <w:marBottom w:val="0"/>
          <w:divBdr>
            <w:top w:val="none" w:sz="0" w:space="0" w:color="auto"/>
            <w:left w:val="none" w:sz="0" w:space="0" w:color="auto"/>
            <w:bottom w:val="none" w:sz="0" w:space="0" w:color="auto"/>
            <w:right w:val="none" w:sz="0" w:space="0" w:color="auto"/>
          </w:divBdr>
        </w:div>
        <w:div w:id="1317417323">
          <w:marLeft w:val="0"/>
          <w:marRight w:val="0"/>
          <w:marTop w:val="0"/>
          <w:marBottom w:val="0"/>
          <w:divBdr>
            <w:top w:val="none" w:sz="0" w:space="0" w:color="auto"/>
            <w:left w:val="none" w:sz="0" w:space="0" w:color="auto"/>
            <w:bottom w:val="none" w:sz="0" w:space="0" w:color="auto"/>
            <w:right w:val="none" w:sz="0" w:space="0" w:color="auto"/>
          </w:divBdr>
        </w:div>
        <w:div w:id="1584533090">
          <w:marLeft w:val="0"/>
          <w:marRight w:val="0"/>
          <w:marTop w:val="0"/>
          <w:marBottom w:val="0"/>
          <w:divBdr>
            <w:top w:val="none" w:sz="0" w:space="0" w:color="auto"/>
            <w:left w:val="none" w:sz="0" w:space="0" w:color="auto"/>
            <w:bottom w:val="none" w:sz="0" w:space="0" w:color="auto"/>
            <w:right w:val="none" w:sz="0" w:space="0" w:color="auto"/>
          </w:divBdr>
        </w:div>
      </w:divsChild>
    </w:div>
    <w:div w:id="825318476">
      <w:bodyDiv w:val="1"/>
      <w:marLeft w:val="0"/>
      <w:marRight w:val="0"/>
      <w:marTop w:val="0"/>
      <w:marBottom w:val="0"/>
      <w:divBdr>
        <w:top w:val="none" w:sz="0" w:space="0" w:color="auto"/>
        <w:left w:val="none" w:sz="0" w:space="0" w:color="auto"/>
        <w:bottom w:val="none" w:sz="0" w:space="0" w:color="auto"/>
        <w:right w:val="none" w:sz="0" w:space="0" w:color="auto"/>
      </w:divBdr>
      <w:divsChild>
        <w:div w:id="538709424">
          <w:marLeft w:val="0"/>
          <w:marRight w:val="0"/>
          <w:marTop w:val="0"/>
          <w:marBottom w:val="0"/>
          <w:divBdr>
            <w:top w:val="none" w:sz="0" w:space="0" w:color="auto"/>
            <w:left w:val="none" w:sz="0" w:space="0" w:color="auto"/>
            <w:bottom w:val="none" w:sz="0" w:space="0" w:color="auto"/>
            <w:right w:val="none" w:sz="0" w:space="0" w:color="auto"/>
          </w:divBdr>
        </w:div>
        <w:div w:id="1190604325">
          <w:marLeft w:val="0"/>
          <w:marRight w:val="0"/>
          <w:marTop w:val="0"/>
          <w:marBottom w:val="0"/>
          <w:divBdr>
            <w:top w:val="none" w:sz="0" w:space="0" w:color="auto"/>
            <w:left w:val="none" w:sz="0" w:space="0" w:color="auto"/>
            <w:bottom w:val="none" w:sz="0" w:space="0" w:color="auto"/>
            <w:right w:val="none" w:sz="0" w:space="0" w:color="auto"/>
          </w:divBdr>
        </w:div>
        <w:div w:id="1241406418">
          <w:marLeft w:val="0"/>
          <w:marRight w:val="0"/>
          <w:marTop w:val="0"/>
          <w:marBottom w:val="0"/>
          <w:divBdr>
            <w:top w:val="none" w:sz="0" w:space="0" w:color="auto"/>
            <w:left w:val="none" w:sz="0" w:space="0" w:color="auto"/>
            <w:bottom w:val="none" w:sz="0" w:space="0" w:color="auto"/>
            <w:right w:val="none" w:sz="0" w:space="0" w:color="auto"/>
          </w:divBdr>
        </w:div>
        <w:div w:id="2045129335">
          <w:marLeft w:val="0"/>
          <w:marRight w:val="0"/>
          <w:marTop w:val="0"/>
          <w:marBottom w:val="0"/>
          <w:divBdr>
            <w:top w:val="none" w:sz="0" w:space="0" w:color="auto"/>
            <w:left w:val="none" w:sz="0" w:space="0" w:color="auto"/>
            <w:bottom w:val="none" w:sz="0" w:space="0" w:color="auto"/>
            <w:right w:val="none" w:sz="0" w:space="0" w:color="auto"/>
          </w:divBdr>
        </w:div>
      </w:divsChild>
    </w:div>
    <w:div w:id="825324279">
      <w:bodyDiv w:val="1"/>
      <w:marLeft w:val="0"/>
      <w:marRight w:val="0"/>
      <w:marTop w:val="0"/>
      <w:marBottom w:val="0"/>
      <w:divBdr>
        <w:top w:val="none" w:sz="0" w:space="0" w:color="auto"/>
        <w:left w:val="none" w:sz="0" w:space="0" w:color="auto"/>
        <w:bottom w:val="none" w:sz="0" w:space="0" w:color="auto"/>
        <w:right w:val="none" w:sz="0" w:space="0" w:color="auto"/>
      </w:divBdr>
      <w:divsChild>
        <w:div w:id="321932254">
          <w:marLeft w:val="0"/>
          <w:marRight w:val="0"/>
          <w:marTop w:val="0"/>
          <w:marBottom w:val="0"/>
          <w:divBdr>
            <w:top w:val="none" w:sz="0" w:space="0" w:color="auto"/>
            <w:left w:val="none" w:sz="0" w:space="0" w:color="auto"/>
            <w:bottom w:val="none" w:sz="0" w:space="0" w:color="auto"/>
            <w:right w:val="none" w:sz="0" w:space="0" w:color="auto"/>
          </w:divBdr>
        </w:div>
        <w:div w:id="1592859797">
          <w:marLeft w:val="0"/>
          <w:marRight w:val="0"/>
          <w:marTop w:val="0"/>
          <w:marBottom w:val="0"/>
          <w:divBdr>
            <w:top w:val="none" w:sz="0" w:space="0" w:color="auto"/>
            <w:left w:val="none" w:sz="0" w:space="0" w:color="auto"/>
            <w:bottom w:val="none" w:sz="0" w:space="0" w:color="auto"/>
            <w:right w:val="none" w:sz="0" w:space="0" w:color="auto"/>
          </w:divBdr>
        </w:div>
        <w:div w:id="1043752103">
          <w:marLeft w:val="0"/>
          <w:marRight w:val="0"/>
          <w:marTop w:val="0"/>
          <w:marBottom w:val="0"/>
          <w:divBdr>
            <w:top w:val="none" w:sz="0" w:space="0" w:color="auto"/>
            <w:left w:val="none" w:sz="0" w:space="0" w:color="auto"/>
            <w:bottom w:val="none" w:sz="0" w:space="0" w:color="auto"/>
            <w:right w:val="none" w:sz="0" w:space="0" w:color="auto"/>
          </w:divBdr>
        </w:div>
        <w:div w:id="1788349325">
          <w:marLeft w:val="0"/>
          <w:marRight w:val="0"/>
          <w:marTop w:val="0"/>
          <w:marBottom w:val="0"/>
          <w:divBdr>
            <w:top w:val="none" w:sz="0" w:space="0" w:color="auto"/>
            <w:left w:val="none" w:sz="0" w:space="0" w:color="auto"/>
            <w:bottom w:val="none" w:sz="0" w:space="0" w:color="auto"/>
            <w:right w:val="none" w:sz="0" w:space="0" w:color="auto"/>
          </w:divBdr>
        </w:div>
      </w:divsChild>
    </w:div>
    <w:div w:id="825823295">
      <w:bodyDiv w:val="1"/>
      <w:marLeft w:val="0"/>
      <w:marRight w:val="0"/>
      <w:marTop w:val="0"/>
      <w:marBottom w:val="0"/>
      <w:divBdr>
        <w:top w:val="none" w:sz="0" w:space="0" w:color="auto"/>
        <w:left w:val="none" w:sz="0" w:space="0" w:color="auto"/>
        <w:bottom w:val="none" w:sz="0" w:space="0" w:color="auto"/>
        <w:right w:val="none" w:sz="0" w:space="0" w:color="auto"/>
      </w:divBdr>
      <w:divsChild>
        <w:div w:id="2561154">
          <w:marLeft w:val="0"/>
          <w:marRight w:val="0"/>
          <w:marTop w:val="0"/>
          <w:marBottom w:val="0"/>
          <w:divBdr>
            <w:top w:val="none" w:sz="0" w:space="0" w:color="auto"/>
            <w:left w:val="none" w:sz="0" w:space="0" w:color="auto"/>
            <w:bottom w:val="none" w:sz="0" w:space="0" w:color="auto"/>
            <w:right w:val="none" w:sz="0" w:space="0" w:color="auto"/>
          </w:divBdr>
        </w:div>
        <w:div w:id="32117234">
          <w:marLeft w:val="0"/>
          <w:marRight w:val="0"/>
          <w:marTop w:val="0"/>
          <w:marBottom w:val="0"/>
          <w:divBdr>
            <w:top w:val="none" w:sz="0" w:space="0" w:color="auto"/>
            <w:left w:val="none" w:sz="0" w:space="0" w:color="auto"/>
            <w:bottom w:val="none" w:sz="0" w:space="0" w:color="auto"/>
            <w:right w:val="none" w:sz="0" w:space="0" w:color="auto"/>
          </w:divBdr>
        </w:div>
        <w:div w:id="652686130">
          <w:marLeft w:val="0"/>
          <w:marRight w:val="0"/>
          <w:marTop w:val="0"/>
          <w:marBottom w:val="0"/>
          <w:divBdr>
            <w:top w:val="none" w:sz="0" w:space="0" w:color="auto"/>
            <w:left w:val="none" w:sz="0" w:space="0" w:color="auto"/>
            <w:bottom w:val="none" w:sz="0" w:space="0" w:color="auto"/>
            <w:right w:val="none" w:sz="0" w:space="0" w:color="auto"/>
          </w:divBdr>
        </w:div>
        <w:div w:id="914629606">
          <w:marLeft w:val="0"/>
          <w:marRight w:val="0"/>
          <w:marTop w:val="0"/>
          <w:marBottom w:val="0"/>
          <w:divBdr>
            <w:top w:val="none" w:sz="0" w:space="0" w:color="auto"/>
            <w:left w:val="none" w:sz="0" w:space="0" w:color="auto"/>
            <w:bottom w:val="none" w:sz="0" w:space="0" w:color="auto"/>
            <w:right w:val="none" w:sz="0" w:space="0" w:color="auto"/>
          </w:divBdr>
        </w:div>
      </w:divsChild>
    </w:div>
    <w:div w:id="828641188">
      <w:bodyDiv w:val="1"/>
      <w:marLeft w:val="0"/>
      <w:marRight w:val="0"/>
      <w:marTop w:val="0"/>
      <w:marBottom w:val="0"/>
      <w:divBdr>
        <w:top w:val="none" w:sz="0" w:space="0" w:color="auto"/>
        <w:left w:val="none" w:sz="0" w:space="0" w:color="auto"/>
        <w:bottom w:val="none" w:sz="0" w:space="0" w:color="auto"/>
        <w:right w:val="none" w:sz="0" w:space="0" w:color="auto"/>
      </w:divBdr>
      <w:divsChild>
        <w:div w:id="667370146">
          <w:marLeft w:val="0"/>
          <w:marRight w:val="0"/>
          <w:marTop w:val="0"/>
          <w:marBottom w:val="0"/>
          <w:divBdr>
            <w:top w:val="none" w:sz="0" w:space="0" w:color="auto"/>
            <w:left w:val="none" w:sz="0" w:space="0" w:color="auto"/>
            <w:bottom w:val="none" w:sz="0" w:space="0" w:color="auto"/>
            <w:right w:val="none" w:sz="0" w:space="0" w:color="auto"/>
          </w:divBdr>
        </w:div>
        <w:div w:id="1813794608">
          <w:marLeft w:val="0"/>
          <w:marRight w:val="0"/>
          <w:marTop w:val="0"/>
          <w:marBottom w:val="0"/>
          <w:divBdr>
            <w:top w:val="none" w:sz="0" w:space="0" w:color="auto"/>
            <w:left w:val="none" w:sz="0" w:space="0" w:color="auto"/>
            <w:bottom w:val="none" w:sz="0" w:space="0" w:color="auto"/>
            <w:right w:val="none" w:sz="0" w:space="0" w:color="auto"/>
          </w:divBdr>
        </w:div>
        <w:div w:id="1989237322">
          <w:marLeft w:val="0"/>
          <w:marRight w:val="0"/>
          <w:marTop w:val="0"/>
          <w:marBottom w:val="0"/>
          <w:divBdr>
            <w:top w:val="none" w:sz="0" w:space="0" w:color="auto"/>
            <w:left w:val="none" w:sz="0" w:space="0" w:color="auto"/>
            <w:bottom w:val="none" w:sz="0" w:space="0" w:color="auto"/>
            <w:right w:val="none" w:sz="0" w:space="0" w:color="auto"/>
          </w:divBdr>
        </w:div>
        <w:div w:id="2032803620">
          <w:marLeft w:val="0"/>
          <w:marRight w:val="0"/>
          <w:marTop w:val="0"/>
          <w:marBottom w:val="0"/>
          <w:divBdr>
            <w:top w:val="none" w:sz="0" w:space="0" w:color="auto"/>
            <w:left w:val="none" w:sz="0" w:space="0" w:color="auto"/>
            <w:bottom w:val="none" w:sz="0" w:space="0" w:color="auto"/>
            <w:right w:val="none" w:sz="0" w:space="0" w:color="auto"/>
          </w:divBdr>
        </w:div>
      </w:divsChild>
    </w:div>
    <w:div w:id="831946479">
      <w:bodyDiv w:val="1"/>
      <w:marLeft w:val="0"/>
      <w:marRight w:val="0"/>
      <w:marTop w:val="0"/>
      <w:marBottom w:val="0"/>
      <w:divBdr>
        <w:top w:val="none" w:sz="0" w:space="0" w:color="auto"/>
        <w:left w:val="none" w:sz="0" w:space="0" w:color="auto"/>
        <w:bottom w:val="none" w:sz="0" w:space="0" w:color="auto"/>
        <w:right w:val="none" w:sz="0" w:space="0" w:color="auto"/>
      </w:divBdr>
    </w:div>
    <w:div w:id="832724846">
      <w:bodyDiv w:val="1"/>
      <w:marLeft w:val="0"/>
      <w:marRight w:val="0"/>
      <w:marTop w:val="0"/>
      <w:marBottom w:val="0"/>
      <w:divBdr>
        <w:top w:val="none" w:sz="0" w:space="0" w:color="auto"/>
        <w:left w:val="none" w:sz="0" w:space="0" w:color="auto"/>
        <w:bottom w:val="none" w:sz="0" w:space="0" w:color="auto"/>
        <w:right w:val="none" w:sz="0" w:space="0" w:color="auto"/>
      </w:divBdr>
      <w:divsChild>
        <w:div w:id="465590304">
          <w:marLeft w:val="0"/>
          <w:marRight w:val="0"/>
          <w:marTop w:val="0"/>
          <w:marBottom w:val="0"/>
          <w:divBdr>
            <w:top w:val="none" w:sz="0" w:space="0" w:color="auto"/>
            <w:left w:val="none" w:sz="0" w:space="0" w:color="auto"/>
            <w:bottom w:val="none" w:sz="0" w:space="0" w:color="auto"/>
            <w:right w:val="none" w:sz="0" w:space="0" w:color="auto"/>
          </w:divBdr>
        </w:div>
        <w:div w:id="1211771740">
          <w:marLeft w:val="0"/>
          <w:marRight w:val="0"/>
          <w:marTop w:val="0"/>
          <w:marBottom w:val="0"/>
          <w:divBdr>
            <w:top w:val="none" w:sz="0" w:space="0" w:color="auto"/>
            <w:left w:val="none" w:sz="0" w:space="0" w:color="auto"/>
            <w:bottom w:val="none" w:sz="0" w:space="0" w:color="auto"/>
            <w:right w:val="none" w:sz="0" w:space="0" w:color="auto"/>
          </w:divBdr>
        </w:div>
        <w:div w:id="1254826674">
          <w:marLeft w:val="0"/>
          <w:marRight w:val="0"/>
          <w:marTop w:val="0"/>
          <w:marBottom w:val="0"/>
          <w:divBdr>
            <w:top w:val="none" w:sz="0" w:space="0" w:color="auto"/>
            <w:left w:val="none" w:sz="0" w:space="0" w:color="auto"/>
            <w:bottom w:val="none" w:sz="0" w:space="0" w:color="auto"/>
            <w:right w:val="none" w:sz="0" w:space="0" w:color="auto"/>
          </w:divBdr>
        </w:div>
        <w:div w:id="2106345832">
          <w:marLeft w:val="0"/>
          <w:marRight w:val="0"/>
          <w:marTop w:val="0"/>
          <w:marBottom w:val="0"/>
          <w:divBdr>
            <w:top w:val="none" w:sz="0" w:space="0" w:color="auto"/>
            <w:left w:val="none" w:sz="0" w:space="0" w:color="auto"/>
            <w:bottom w:val="none" w:sz="0" w:space="0" w:color="auto"/>
            <w:right w:val="none" w:sz="0" w:space="0" w:color="auto"/>
          </w:divBdr>
        </w:div>
      </w:divsChild>
    </w:div>
    <w:div w:id="833254621">
      <w:bodyDiv w:val="1"/>
      <w:marLeft w:val="0"/>
      <w:marRight w:val="0"/>
      <w:marTop w:val="0"/>
      <w:marBottom w:val="0"/>
      <w:divBdr>
        <w:top w:val="none" w:sz="0" w:space="0" w:color="auto"/>
        <w:left w:val="none" w:sz="0" w:space="0" w:color="auto"/>
        <w:bottom w:val="none" w:sz="0" w:space="0" w:color="auto"/>
        <w:right w:val="none" w:sz="0" w:space="0" w:color="auto"/>
      </w:divBdr>
      <w:divsChild>
        <w:div w:id="112210403">
          <w:marLeft w:val="0"/>
          <w:marRight w:val="0"/>
          <w:marTop w:val="0"/>
          <w:marBottom w:val="0"/>
          <w:divBdr>
            <w:top w:val="none" w:sz="0" w:space="0" w:color="auto"/>
            <w:left w:val="none" w:sz="0" w:space="0" w:color="auto"/>
            <w:bottom w:val="none" w:sz="0" w:space="0" w:color="auto"/>
            <w:right w:val="none" w:sz="0" w:space="0" w:color="auto"/>
          </w:divBdr>
        </w:div>
        <w:div w:id="141898057">
          <w:marLeft w:val="0"/>
          <w:marRight w:val="0"/>
          <w:marTop w:val="0"/>
          <w:marBottom w:val="0"/>
          <w:divBdr>
            <w:top w:val="none" w:sz="0" w:space="0" w:color="auto"/>
            <w:left w:val="none" w:sz="0" w:space="0" w:color="auto"/>
            <w:bottom w:val="none" w:sz="0" w:space="0" w:color="auto"/>
            <w:right w:val="none" w:sz="0" w:space="0" w:color="auto"/>
          </w:divBdr>
        </w:div>
        <w:div w:id="367146005">
          <w:marLeft w:val="0"/>
          <w:marRight w:val="0"/>
          <w:marTop w:val="0"/>
          <w:marBottom w:val="0"/>
          <w:divBdr>
            <w:top w:val="none" w:sz="0" w:space="0" w:color="auto"/>
            <w:left w:val="none" w:sz="0" w:space="0" w:color="auto"/>
            <w:bottom w:val="none" w:sz="0" w:space="0" w:color="auto"/>
            <w:right w:val="none" w:sz="0" w:space="0" w:color="auto"/>
          </w:divBdr>
        </w:div>
        <w:div w:id="1819879794">
          <w:marLeft w:val="0"/>
          <w:marRight w:val="0"/>
          <w:marTop w:val="0"/>
          <w:marBottom w:val="0"/>
          <w:divBdr>
            <w:top w:val="none" w:sz="0" w:space="0" w:color="auto"/>
            <w:left w:val="none" w:sz="0" w:space="0" w:color="auto"/>
            <w:bottom w:val="none" w:sz="0" w:space="0" w:color="auto"/>
            <w:right w:val="none" w:sz="0" w:space="0" w:color="auto"/>
          </w:divBdr>
        </w:div>
      </w:divsChild>
    </w:div>
    <w:div w:id="834030903">
      <w:bodyDiv w:val="1"/>
      <w:marLeft w:val="0"/>
      <w:marRight w:val="0"/>
      <w:marTop w:val="0"/>
      <w:marBottom w:val="0"/>
      <w:divBdr>
        <w:top w:val="none" w:sz="0" w:space="0" w:color="auto"/>
        <w:left w:val="none" w:sz="0" w:space="0" w:color="auto"/>
        <w:bottom w:val="none" w:sz="0" w:space="0" w:color="auto"/>
        <w:right w:val="none" w:sz="0" w:space="0" w:color="auto"/>
      </w:divBdr>
      <w:divsChild>
        <w:div w:id="715159722">
          <w:marLeft w:val="0"/>
          <w:marRight w:val="0"/>
          <w:marTop w:val="0"/>
          <w:marBottom w:val="0"/>
          <w:divBdr>
            <w:top w:val="none" w:sz="0" w:space="0" w:color="auto"/>
            <w:left w:val="none" w:sz="0" w:space="0" w:color="auto"/>
            <w:bottom w:val="none" w:sz="0" w:space="0" w:color="auto"/>
            <w:right w:val="none" w:sz="0" w:space="0" w:color="auto"/>
          </w:divBdr>
        </w:div>
        <w:div w:id="839199196">
          <w:marLeft w:val="0"/>
          <w:marRight w:val="0"/>
          <w:marTop w:val="0"/>
          <w:marBottom w:val="0"/>
          <w:divBdr>
            <w:top w:val="none" w:sz="0" w:space="0" w:color="auto"/>
            <w:left w:val="none" w:sz="0" w:space="0" w:color="auto"/>
            <w:bottom w:val="none" w:sz="0" w:space="0" w:color="auto"/>
            <w:right w:val="none" w:sz="0" w:space="0" w:color="auto"/>
          </w:divBdr>
        </w:div>
        <w:div w:id="1176572383">
          <w:marLeft w:val="0"/>
          <w:marRight w:val="0"/>
          <w:marTop w:val="0"/>
          <w:marBottom w:val="0"/>
          <w:divBdr>
            <w:top w:val="none" w:sz="0" w:space="0" w:color="auto"/>
            <w:left w:val="none" w:sz="0" w:space="0" w:color="auto"/>
            <w:bottom w:val="none" w:sz="0" w:space="0" w:color="auto"/>
            <w:right w:val="none" w:sz="0" w:space="0" w:color="auto"/>
          </w:divBdr>
        </w:div>
        <w:div w:id="1733504057">
          <w:marLeft w:val="0"/>
          <w:marRight w:val="0"/>
          <w:marTop w:val="0"/>
          <w:marBottom w:val="0"/>
          <w:divBdr>
            <w:top w:val="none" w:sz="0" w:space="0" w:color="auto"/>
            <w:left w:val="none" w:sz="0" w:space="0" w:color="auto"/>
            <w:bottom w:val="none" w:sz="0" w:space="0" w:color="auto"/>
            <w:right w:val="none" w:sz="0" w:space="0" w:color="auto"/>
          </w:divBdr>
        </w:div>
      </w:divsChild>
    </w:div>
    <w:div w:id="834151734">
      <w:bodyDiv w:val="1"/>
      <w:marLeft w:val="0"/>
      <w:marRight w:val="0"/>
      <w:marTop w:val="0"/>
      <w:marBottom w:val="0"/>
      <w:divBdr>
        <w:top w:val="none" w:sz="0" w:space="0" w:color="auto"/>
        <w:left w:val="none" w:sz="0" w:space="0" w:color="auto"/>
        <w:bottom w:val="none" w:sz="0" w:space="0" w:color="auto"/>
        <w:right w:val="none" w:sz="0" w:space="0" w:color="auto"/>
      </w:divBdr>
      <w:divsChild>
        <w:div w:id="946154668">
          <w:marLeft w:val="0"/>
          <w:marRight w:val="0"/>
          <w:marTop w:val="0"/>
          <w:marBottom w:val="0"/>
          <w:divBdr>
            <w:top w:val="none" w:sz="0" w:space="0" w:color="auto"/>
            <w:left w:val="none" w:sz="0" w:space="0" w:color="auto"/>
            <w:bottom w:val="none" w:sz="0" w:space="0" w:color="auto"/>
            <w:right w:val="none" w:sz="0" w:space="0" w:color="auto"/>
          </w:divBdr>
        </w:div>
        <w:div w:id="1362628247">
          <w:marLeft w:val="0"/>
          <w:marRight w:val="0"/>
          <w:marTop w:val="0"/>
          <w:marBottom w:val="0"/>
          <w:divBdr>
            <w:top w:val="none" w:sz="0" w:space="0" w:color="auto"/>
            <w:left w:val="none" w:sz="0" w:space="0" w:color="auto"/>
            <w:bottom w:val="none" w:sz="0" w:space="0" w:color="auto"/>
            <w:right w:val="none" w:sz="0" w:space="0" w:color="auto"/>
          </w:divBdr>
        </w:div>
        <w:div w:id="1488206957">
          <w:marLeft w:val="0"/>
          <w:marRight w:val="0"/>
          <w:marTop w:val="0"/>
          <w:marBottom w:val="0"/>
          <w:divBdr>
            <w:top w:val="none" w:sz="0" w:space="0" w:color="auto"/>
            <w:left w:val="none" w:sz="0" w:space="0" w:color="auto"/>
            <w:bottom w:val="none" w:sz="0" w:space="0" w:color="auto"/>
            <w:right w:val="none" w:sz="0" w:space="0" w:color="auto"/>
          </w:divBdr>
        </w:div>
        <w:div w:id="2095010039">
          <w:marLeft w:val="0"/>
          <w:marRight w:val="0"/>
          <w:marTop w:val="0"/>
          <w:marBottom w:val="0"/>
          <w:divBdr>
            <w:top w:val="none" w:sz="0" w:space="0" w:color="auto"/>
            <w:left w:val="none" w:sz="0" w:space="0" w:color="auto"/>
            <w:bottom w:val="none" w:sz="0" w:space="0" w:color="auto"/>
            <w:right w:val="none" w:sz="0" w:space="0" w:color="auto"/>
          </w:divBdr>
        </w:div>
      </w:divsChild>
    </w:div>
    <w:div w:id="835731379">
      <w:bodyDiv w:val="1"/>
      <w:marLeft w:val="0"/>
      <w:marRight w:val="0"/>
      <w:marTop w:val="0"/>
      <w:marBottom w:val="0"/>
      <w:divBdr>
        <w:top w:val="none" w:sz="0" w:space="0" w:color="auto"/>
        <w:left w:val="none" w:sz="0" w:space="0" w:color="auto"/>
        <w:bottom w:val="none" w:sz="0" w:space="0" w:color="auto"/>
        <w:right w:val="none" w:sz="0" w:space="0" w:color="auto"/>
      </w:divBdr>
      <w:divsChild>
        <w:div w:id="117652412">
          <w:marLeft w:val="0"/>
          <w:marRight w:val="0"/>
          <w:marTop w:val="0"/>
          <w:marBottom w:val="0"/>
          <w:divBdr>
            <w:top w:val="none" w:sz="0" w:space="0" w:color="auto"/>
            <w:left w:val="none" w:sz="0" w:space="0" w:color="auto"/>
            <w:bottom w:val="none" w:sz="0" w:space="0" w:color="auto"/>
            <w:right w:val="none" w:sz="0" w:space="0" w:color="auto"/>
          </w:divBdr>
        </w:div>
        <w:div w:id="530802453">
          <w:marLeft w:val="0"/>
          <w:marRight w:val="0"/>
          <w:marTop w:val="0"/>
          <w:marBottom w:val="0"/>
          <w:divBdr>
            <w:top w:val="none" w:sz="0" w:space="0" w:color="auto"/>
            <w:left w:val="none" w:sz="0" w:space="0" w:color="auto"/>
            <w:bottom w:val="none" w:sz="0" w:space="0" w:color="auto"/>
            <w:right w:val="none" w:sz="0" w:space="0" w:color="auto"/>
          </w:divBdr>
        </w:div>
        <w:div w:id="1554731603">
          <w:marLeft w:val="0"/>
          <w:marRight w:val="0"/>
          <w:marTop w:val="0"/>
          <w:marBottom w:val="0"/>
          <w:divBdr>
            <w:top w:val="none" w:sz="0" w:space="0" w:color="auto"/>
            <w:left w:val="none" w:sz="0" w:space="0" w:color="auto"/>
            <w:bottom w:val="none" w:sz="0" w:space="0" w:color="auto"/>
            <w:right w:val="none" w:sz="0" w:space="0" w:color="auto"/>
          </w:divBdr>
        </w:div>
        <w:div w:id="2128813566">
          <w:marLeft w:val="0"/>
          <w:marRight w:val="0"/>
          <w:marTop w:val="0"/>
          <w:marBottom w:val="0"/>
          <w:divBdr>
            <w:top w:val="none" w:sz="0" w:space="0" w:color="auto"/>
            <w:left w:val="none" w:sz="0" w:space="0" w:color="auto"/>
            <w:bottom w:val="none" w:sz="0" w:space="0" w:color="auto"/>
            <w:right w:val="none" w:sz="0" w:space="0" w:color="auto"/>
          </w:divBdr>
        </w:div>
      </w:divsChild>
    </w:div>
    <w:div w:id="836311776">
      <w:bodyDiv w:val="1"/>
      <w:marLeft w:val="0"/>
      <w:marRight w:val="0"/>
      <w:marTop w:val="0"/>
      <w:marBottom w:val="0"/>
      <w:divBdr>
        <w:top w:val="none" w:sz="0" w:space="0" w:color="auto"/>
        <w:left w:val="none" w:sz="0" w:space="0" w:color="auto"/>
        <w:bottom w:val="none" w:sz="0" w:space="0" w:color="auto"/>
        <w:right w:val="none" w:sz="0" w:space="0" w:color="auto"/>
      </w:divBdr>
      <w:divsChild>
        <w:div w:id="444737711">
          <w:marLeft w:val="0"/>
          <w:marRight w:val="0"/>
          <w:marTop w:val="0"/>
          <w:marBottom w:val="0"/>
          <w:divBdr>
            <w:top w:val="none" w:sz="0" w:space="0" w:color="auto"/>
            <w:left w:val="none" w:sz="0" w:space="0" w:color="auto"/>
            <w:bottom w:val="none" w:sz="0" w:space="0" w:color="auto"/>
            <w:right w:val="none" w:sz="0" w:space="0" w:color="auto"/>
          </w:divBdr>
        </w:div>
        <w:div w:id="1246063490">
          <w:marLeft w:val="0"/>
          <w:marRight w:val="0"/>
          <w:marTop w:val="0"/>
          <w:marBottom w:val="0"/>
          <w:divBdr>
            <w:top w:val="none" w:sz="0" w:space="0" w:color="auto"/>
            <w:left w:val="none" w:sz="0" w:space="0" w:color="auto"/>
            <w:bottom w:val="none" w:sz="0" w:space="0" w:color="auto"/>
            <w:right w:val="none" w:sz="0" w:space="0" w:color="auto"/>
          </w:divBdr>
        </w:div>
        <w:div w:id="1340962182">
          <w:marLeft w:val="0"/>
          <w:marRight w:val="0"/>
          <w:marTop w:val="0"/>
          <w:marBottom w:val="0"/>
          <w:divBdr>
            <w:top w:val="none" w:sz="0" w:space="0" w:color="auto"/>
            <w:left w:val="none" w:sz="0" w:space="0" w:color="auto"/>
            <w:bottom w:val="none" w:sz="0" w:space="0" w:color="auto"/>
            <w:right w:val="none" w:sz="0" w:space="0" w:color="auto"/>
          </w:divBdr>
        </w:div>
        <w:div w:id="1749035106">
          <w:marLeft w:val="0"/>
          <w:marRight w:val="0"/>
          <w:marTop w:val="0"/>
          <w:marBottom w:val="0"/>
          <w:divBdr>
            <w:top w:val="none" w:sz="0" w:space="0" w:color="auto"/>
            <w:left w:val="none" w:sz="0" w:space="0" w:color="auto"/>
            <w:bottom w:val="none" w:sz="0" w:space="0" w:color="auto"/>
            <w:right w:val="none" w:sz="0" w:space="0" w:color="auto"/>
          </w:divBdr>
        </w:div>
      </w:divsChild>
    </w:div>
    <w:div w:id="837158290">
      <w:bodyDiv w:val="1"/>
      <w:marLeft w:val="0"/>
      <w:marRight w:val="0"/>
      <w:marTop w:val="0"/>
      <w:marBottom w:val="0"/>
      <w:divBdr>
        <w:top w:val="none" w:sz="0" w:space="0" w:color="auto"/>
        <w:left w:val="none" w:sz="0" w:space="0" w:color="auto"/>
        <w:bottom w:val="none" w:sz="0" w:space="0" w:color="auto"/>
        <w:right w:val="none" w:sz="0" w:space="0" w:color="auto"/>
      </w:divBdr>
      <w:divsChild>
        <w:div w:id="235824453">
          <w:marLeft w:val="0"/>
          <w:marRight w:val="0"/>
          <w:marTop w:val="0"/>
          <w:marBottom w:val="0"/>
          <w:divBdr>
            <w:top w:val="none" w:sz="0" w:space="0" w:color="auto"/>
            <w:left w:val="none" w:sz="0" w:space="0" w:color="auto"/>
            <w:bottom w:val="none" w:sz="0" w:space="0" w:color="auto"/>
            <w:right w:val="none" w:sz="0" w:space="0" w:color="auto"/>
          </w:divBdr>
        </w:div>
        <w:div w:id="1266184995">
          <w:marLeft w:val="0"/>
          <w:marRight w:val="0"/>
          <w:marTop w:val="0"/>
          <w:marBottom w:val="0"/>
          <w:divBdr>
            <w:top w:val="none" w:sz="0" w:space="0" w:color="auto"/>
            <w:left w:val="none" w:sz="0" w:space="0" w:color="auto"/>
            <w:bottom w:val="none" w:sz="0" w:space="0" w:color="auto"/>
            <w:right w:val="none" w:sz="0" w:space="0" w:color="auto"/>
          </w:divBdr>
        </w:div>
        <w:div w:id="1572159680">
          <w:marLeft w:val="0"/>
          <w:marRight w:val="0"/>
          <w:marTop w:val="0"/>
          <w:marBottom w:val="0"/>
          <w:divBdr>
            <w:top w:val="none" w:sz="0" w:space="0" w:color="auto"/>
            <w:left w:val="none" w:sz="0" w:space="0" w:color="auto"/>
            <w:bottom w:val="none" w:sz="0" w:space="0" w:color="auto"/>
            <w:right w:val="none" w:sz="0" w:space="0" w:color="auto"/>
          </w:divBdr>
        </w:div>
        <w:div w:id="1967001525">
          <w:marLeft w:val="0"/>
          <w:marRight w:val="0"/>
          <w:marTop w:val="0"/>
          <w:marBottom w:val="0"/>
          <w:divBdr>
            <w:top w:val="none" w:sz="0" w:space="0" w:color="auto"/>
            <w:left w:val="none" w:sz="0" w:space="0" w:color="auto"/>
            <w:bottom w:val="none" w:sz="0" w:space="0" w:color="auto"/>
            <w:right w:val="none" w:sz="0" w:space="0" w:color="auto"/>
          </w:divBdr>
        </w:div>
      </w:divsChild>
    </w:div>
    <w:div w:id="838808347">
      <w:bodyDiv w:val="1"/>
      <w:marLeft w:val="0"/>
      <w:marRight w:val="0"/>
      <w:marTop w:val="0"/>
      <w:marBottom w:val="0"/>
      <w:divBdr>
        <w:top w:val="none" w:sz="0" w:space="0" w:color="auto"/>
        <w:left w:val="none" w:sz="0" w:space="0" w:color="auto"/>
        <w:bottom w:val="none" w:sz="0" w:space="0" w:color="auto"/>
        <w:right w:val="none" w:sz="0" w:space="0" w:color="auto"/>
      </w:divBdr>
      <w:divsChild>
        <w:div w:id="151143643">
          <w:marLeft w:val="0"/>
          <w:marRight w:val="0"/>
          <w:marTop w:val="0"/>
          <w:marBottom w:val="0"/>
          <w:divBdr>
            <w:top w:val="none" w:sz="0" w:space="0" w:color="auto"/>
            <w:left w:val="none" w:sz="0" w:space="0" w:color="auto"/>
            <w:bottom w:val="none" w:sz="0" w:space="0" w:color="auto"/>
            <w:right w:val="none" w:sz="0" w:space="0" w:color="auto"/>
          </w:divBdr>
        </w:div>
        <w:div w:id="573245168">
          <w:marLeft w:val="0"/>
          <w:marRight w:val="0"/>
          <w:marTop w:val="0"/>
          <w:marBottom w:val="0"/>
          <w:divBdr>
            <w:top w:val="none" w:sz="0" w:space="0" w:color="auto"/>
            <w:left w:val="none" w:sz="0" w:space="0" w:color="auto"/>
            <w:bottom w:val="none" w:sz="0" w:space="0" w:color="auto"/>
            <w:right w:val="none" w:sz="0" w:space="0" w:color="auto"/>
          </w:divBdr>
        </w:div>
        <w:div w:id="620649845">
          <w:marLeft w:val="0"/>
          <w:marRight w:val="0"/>
          <w:marTop w:val="0"/>
          <w:marBottom w:val="0"/>
          <w:divBdr>
            <w:top w:val="none" w:sz="0" w:space="0" w:color="auto"/>
            <w:left w:val="none" w:sz="0" w:space="0" w:color="auto"/>
            <w:bottom w:val="none" w:sz="0" w:space="0" w:color="auto"/>
            <w:right w:val="none" w:sz="0" w:space="0" w:color="auto"/>
          </w:divBdr>
        </w:div>
        <w:div w:id="1635525501">
          <w:marLeft w:val="0"/>
          <w:marRight w:val="0"/>
          <w:marTop w:val="0"/>
          <w:marBottom w:val="0"/>
          <w:divBdr>
            <w:top w:val="none" w:sz="0" w:space="0" w:color="auto"/>
            <w:left w:val="none" w:sz="0" w:space="0" w:color="auto"/>
            <w:bottom w:val="none" w:sz="0" w:space="0" w:color="auto"/>
            <w:right w:val="none" w:sz="0" w:space="0" w:color="auto"/>
          </w:divBdr>
        </w:div>
      </w:divsChild>
    </w:div>
    <w:div w:id="839349969">
      <w:bodyDiv w:val="1"/>
      <w:marLeft w:val="0"/>
      <w:marRight w:val="0"/>
      <w:marTop w:val="0"/>
      <w:marBottom w:val="0"/>
      <w:divBdr>
        <w:top w:val="none" w:sz="0" w:space="0" w:color="auto"/>
        <w:left w:val="none" w:sz="0" w:space="0" w:color="auto"/>
        <w:bottom w:val="none" w:sz="0" w:space="0" w:color="auto"/>
        <w:right w:val="none" w:sz="0" w:space="0" w:color="auto"/>
      </w:divBdr>
      <w:divsChild>
        <w:div w:id="473644870">
          <w:marLeft w:val="0"/>
          <w:marRight w:val="0"/>
          <w:marTop w:val="0"/>
          <w:marBottom w:val="0"/>
          <w:divBdr>
            <w:top w:val="none" w:sz="0" w:space="0" w:color="auto"/>
            <w:left w:val="none" w:sz="0" w:space="0" w:color="auto"/>
            <w:bottom w:val="none" w:sz="0" w:space="0" w:color="auto"/>
            <w:right w:val="none" w:sz="0" w:space="0" w:color="auto"/>
          </w:divBdr>
        </w:div>
        <w:div w:id="733238703">
          <w:marLeft w:val="0"/>
          <w:marRight w:val="0"/>
          <w:marTop w:val="0"/>
          <w:marBottom w:val="0"/>
          <w:divBdr>
            <w:top w:val="none" w:sz="0" w:space="0" w:color="auto"/>
            <w:left w:val="none" w:sz="0" w:space="0" w:color="auto"/>
            <w:bottom w:val="none" w:sz="0" w:space="0" w:color="auto"/>
            <w:right w:val="none" w:sz="0" w:space="0" w:color="auto"/>
          </w:divBdr>
        </w:div>
        <w:div w:id="1040593640">
          <w:marLeft w:val="0"/>
          <w:marRight w:val="0"/>
          <w:marTop w:val="0"/>
          <w:marBottom w:val="0"/>
          <w:divBdr>
            <w:top w:val="none" w:sz="0" w:space="0" w:color="auto"/>
            <w:left w:val="none" w:sz="0" w:space="0" w:color="auto"/>
            <w:bottom w:val="none" w:sz="0" w:space="0" w:color="auto"/>
            <w:right w:val="none" w:sz="0" w:space="0" w:color="auto"/>
          </w:divBdr>
        </w:div>
        <w:div w:id="1952784341">
          <w:marLeft w:val="0"/>
          <w:marRight w:val="0"/>
          <w:marTop w:val="0"/>
          <w:marBottom w:val="0"/>
          <w:divBdr>
            <w:top w:val="none" w:sz="0" w:space="0" w:color="auto"/>
            <w:left w:val="none" w:sz="0" w:space="0" w:color="auto"/>
            <w:bottom w:val="none" w:sz="0" w:space="0" w:color="auto"/>
            <w:right w:val="none" w:sz="0" w:space="0" w:color="auto"/>
          </w:divBdr>
        </w:div>
      </w:divsChild>
    </w:div>
    <w:div w:id="839392683">
      <w:bodyDiv w:val="1"/>
      <w:marLeft w:val="0"/>
      <w:marRight w:val="0"/>
      <w:marTop w:val="0"/>
      <w:marBottom w:val="0"/>
      <w:divBdr>
        <w:top w:val="none" w:sz="0" w:space="0" w:color="auto"/>
        <w:left w:val="none" w:sz="0" w:space="0" w:color="auto"/>
        <w:bottom w:val="none" w:sz="0" w:space="0" w:color="auto"/>
        <w:right w:val="none" w:sz="0" w:space="0" w:color="auto"/>
      </w:divBdr>
      <w:divsChild>
        <w:div w:id="486828913">
          <w:marLeft w:val="0"/>
          <w:marRight w:val="0"/>
          <w:marTop w:val="0"/>
          <w:marBottom w:val="0"/>
          <w:divBdr>
            <w:top w:val="none" w:sz="0" w:space="0" w:color="auto"/>
            <w:left w:val="none" w:sz="0" w:space="0" w:color="auto"/>
            <w:bottom w:val="none" w:sz="0" w:space="0" w:color="auto"/>
            <w:right w:val="none" w:sz="0" w:space="0" w:color="auto"/>
          </w:divBdr>
        </w:div>
        <w:div w:id="1977400">
          <w:marLeft w:val="0"/>
          <w:marRight w:val="0"/>
          <w:marTop w:val="0"/>
          <w:marBottom w:val="0"/>
          <w:divBdr>
            <w:top w:val="none" w:sz="0" w:space="0" w:color="auto"/>
            <w:left w:val="none" w:sz="0" w:space="0" w:color="auto"/>
            <w:bottom w:val="none" w:sz="0" w:space="0" w:color="auto"/>
            <w:right w:val="none" w:sz="0" w:space="0" w:color="auto"/>
          </w:divBdr>
        </w:div>
        <w:div w:id="898397970">
          <w:marLeft w:val="0"/>
          <w:marRight w:val="0"/>
          <w:marTop w:val="0"/>
          <w:marBottom w:val="0"/>
          <w:divBdr>
            <w:top w:val="none" w:sz="0" w:space="0" w:color="auto"/>
            <w:left w:val="none" w:sz="0" w:space="0" w:color="auto"/>
            <w:bottom w:val="none" w:sz="0" w:space="0" w:color="auto"/>
            <w:right w:val="none" w:sz="0" w:space="0" w:color="auto"/>
          </w:divBdr>
        </w:div>
        <w:div w:id="291710716">
          <w:marLeft w:val="0"/>
          <w:marRight w:val="0"/>
          <w:marTop w:val="0"/>
          <w:marBottom w:val="0"/>
          <w:divBdr>
            <w:top w:val="none" w:sz="0" w:space="0" w:color="auto"/>
            <w:left w:val="none" w:sz="0" w:space="0" w:color="auto"/>
            <w:bottom w:val="none" w:sz="0" w:space="0" w:color="auto"/>
            <w:right w:val="none" w:sz="0" w:space="0" w:color="auto"/>
          </w:divBdr>
        </w:div>
      </w:divsChild>
    </w:div>
    <w:div w:id="839925042">
      <w:bodyDiv w:val="1"/>
      <w:marLeft w:val="0"/>
      <w:marRight w:val="0"/>
      <w:marTop w:val="0"/>
      <w:marBottom w:val="0"/>
      <w:divBdr>
        <w:top w:val="none" w:sz="0" w:space="0" w:color="auto"/>
        <w:left w:val="none" w:sz="0" w:space="0" w:color="auto"/>
        <w:bottom w:val="none" w:sz="0" w:space="0" w:color="auto"/>
        <w:right w:val="none" w:sz="0" w:space="0" w:color="auto"/>
      </w:divBdr>
      <w:divsChild>
        <w:div w:id="96751925">
          <w:marLeft w:val="0"/>
          <w:marRight w:val="0"/>
          <w:marTop w:val="0"/>
          <w:marBottom w:val="0"/>
          <w:divBdr>
            <w:top w:val="none" w:sz="0" w:space="0" w:color="auto"/>
            <w:left w:val="none" w:sz="0" w:space="0" w:color="auto"/>
            <w:bottom w:val="none" w:sz="0" w:space="0" w:color="auto"/>
            <w:right w:val="none" w:sz="0" w:space="0" w:color="auto"/>
          </w:divBdr>
        </w:div>
        <w:div w:id="1339229743">
          <w:marLeft w:val="0"/>
          <w:marRight w:val="0"/>
          <w:marTop w:val="0"/>
          <w:marBottom w:val="0"/>
          <w:divBdr>
            <w:top w:val="none" w:sz="0" w:space="0" w:color="auto"/>
            <w:left w:val="none" w:sz="0" w:space="0" w:color="auto"/>
            <w:bottom w:val="none" w:sz="0" w:space="0" w:color="auto"/>
            <w:right w:val="none" w:sz="0" w:space="0" w:color="auto"/>
          </w:divBdr>
        </w:div>
        <w:div w:id="1471485289">
          <w:marLeft w:val="0"/>
          <w:marRight w:val="0"/>
          <w:marTop w:val="0"/>
          <w:marBottom w:val="0"/>
          <w:divBdr>
            <w:top w:val="none" w:sz="0" w:space="0" w:color="auto"/>
            <w:left w:val="none" w:sz="0" w:space="0" w:color="auto"/>
            <w:bottom w:val="none" w:sz="0" w:space="0" w:color="auto"/>
            <w:right w:val="none" w:sz="0" w:space="0" w:color="auto"/>
          </w:divBdr>
        </w:div>
        <w:div w:id="1732774960">
          <w:marLeft w:val="0"/>
          <w:marRight w:val="0"/>
          <w:marTop w:val="0"/>
          <w:marBottom w:val="0"/>
          <w:divBdr>
            <w:top w:val="none" w:sz="0" w:space="0" w:color="auto"/>
            <w:left w:val="none" w:sz="0" w:space="0" w:color="auto"/>
            <w:bottom w:val="none" w:sz="0" w:space="0" w:color="auto"/>
            <w:right w:val="none" w:sz="0" w:space="0" w:color="auto"/>
          </w:divBdr>
        </w:div>
      </w:divsChild>
    </w:div>
    <w:div w:id="840387894">
      <w:bodyDiv w:val="1"/>
      <w:marLeft w:val="0"/>
      <w:marRight w:val="0"/>
      <w:marTop w:val="0"/>
      <w:marBottom w:val="0"/>
      <w:divBdr>
        <w:top w:val="none" w:sz="0" w:space="0" w:color="auto"/>
        <w:left w:val="none" w:sz="0" w:space="0" w:color="auto"/>
        <w:bottom w:val="none" w:sz="0" w:space="0" w:color="auto"/>
        <w:right w:val="none" w:sz="0" w:space="0" w:color="auto"/>
      </w:divBdr>
      <w:divsChild>
        <w:div w:id="71245656">
          <w:marLeft w:val="0"/>
          <w:marRight w:val="0"/>
          <w:marTop w:val="0"/>
          <w:marBottom w:val="0"/>
          <w:divBdr>
            <w:top w:val="none" w:sz="0" w:space="0" w:color="auto"/>
            <w:left w:val="none" w:sz="0" w:space="0" w:color="auto"/>
            <w:bottom w:val="none" w:sz="0" w:space="0" w:color="auto"/>
            <w:right w:val="none" w:sz="0" w:space="0" w:color="auto"/>
          </w:divBdr>
        </w:div>
        <w:div w:id="366032133">
          <w:marLeft w:val="0"/>
          <w:marRight w:val="0"/>
          <w:marTop w:val="0"/>
          <w:marBottom w:val="0"/>
          <w:divBdr>
            <w:top w:val="none" w:sz="0" w:space="0" w:color="auto"/>
            <w:left w:val="none" w:sz="0" w:space="0" w:color="auto"/>
            <w:bottom w:val="none" w:sz="0" w:space="0" w:color="auto"/>
            <w:right w:val="none" w:sz="0" w:space="0" w:color="auto"/>
          </w:divBdr>
        </w:div>
        <w:div w:id="1680738709">
          <w:marLeft w:val="0"/>
          <w:marRight w:val="0"/>
          <w:marTop w:val="0"/>
          <w:marBottom w:val="0"/>
          <w:divBdr>
            <w:top w:val="none" w:sz="0" w:space="0" w:color="auto"/>
            <w:left w:val="none" w:sz="0" w:space="0" w:color="auto"/>
            <w:bottom w:val="none" w:sz="0" w:space="0" w:color="auto"/>
            <w:right w:val="none" w:sz="0" w:space="0" w:color="auto"/>
          </w:divBdr>
        </w:div>
        <w:div w:id="2046447166">
          <w:marLeft w:val="0"/>
          <w:marRight w:val="0"/>
          <w:marTop w:val="0"/>
          <w:marBottom w:val="0"/>
          <w:divBdr>
            <w:top w:val="none" w:sz="0" w:space="0" w:color="auto"/>
            <w:left w:val="none" w:sz="0" w:space="0" w:color="auto"/>
            <w:bottom w:val="none" w:sz="0" w:space="0" w:color="auto"/>
            <w:right w:val="none" w:sz="0" w:space="0" w:color="auto"/>
          </w:divBdr>
        </w:div>
      </w:divsChild>
    </w:div>
    <w:div w:id="840966885">
      <w:bodyDiv w:val="1"/>
      <w:marLeft w:val="0"/>
      <w:marRight w:val="0"/>
      <w:marTop w:val="0"/>
      <w:marBottom w:val="0"/>
      <w:divBdr>
        <w:top w:val="none" w:sz="0" w:space="0" w:color="auto"/>
        <w:left w:val="none" w:sz="0" w:space="0" w:color="auto"/>
        <w:bottom w:val="none" w:sz="0" w:space="0" w:color="auto"/>
        <w:right w:val="none" w:sz="0" w:space="0" w:color="auto"/>
      </w:divBdr>
      <w:divsChild>
        <w:div w:id="604389152">
          <w:marLeft w:val="0"/>
          <w:marRight w:val="0"/>
          <w:marTop w:val="0"/>
          <w:marBottom w:val="0"/>
          <w:divBdr>
            <w:top w:val="none" w:sz="0" w:space="0" w:color="auto"/>
            <w:left w:val="none" w:sz="0" w:space="0" w:color="auto"/>
            <w:bottom w:val="none" w:sz="0" w:space="0" w:color="auto"/>
            <w:right w:val="none" w:sz="0" w:space="0" w:color="auto"/>
          </w:divBdr>
        </w:div>
        <w:div w:id="1124694850">
          <w:marLeft w:val="0"/>
          <w:marRight w:val="0"/>
          <w:marTop w:val="0"/>
          <w:marBottom w:val="0"/>
          <w:divBdr>
            <w:top w:val="none" w:sz="0" w:space="0" w:color="auto"/>
            <w:left w:val="none" w:sz="0" w:space="0" w:color="auto"/>
            <w:bottom w:val="none" w:sz="0" w:space="0" w:color="auto"/>
            <w:right w:val="none" w:sz="0" w:space="0" w:color="auto"/>
          </w:divBdr>
        </w:div>
        <w:div w:id="1887137033">
          <w:marLeft w:val="0"/>
          <w:marRight w:val="0"/>
          <w:marTop w:val="0"/>
          <w:marBottom w:val="0"/>
          <w:divBdr>
            <w:top w:val="none" w:sz="0" w:space="0" w:color="auto"/>
            <w:left w:val="none" w:sz="0" w:space="0" w:color="auto"/>
            <w:bottom w:val="none" w:sz="0" w:space="0" w:color="auto"/>
            <w:right w:val="none" w:sz="0" w:space="0" w:color="auto"/>
          </w:divBdr>
        </w:div>
        <w:div w:id="2139912619">
          <w:marLeft w:val="0"/>
          <w:marRight w:val="0"/>
          <w:marTop w:val="0"/>
          <w:marBottom w:val="0"/>
          <w:divBdr>
            <w:top w:val="none" w:sz="0" w:space="0" w:color="auto"/>
            <w:left w:val="none" w:sz="0" w:space="0" w:color="auto"/>
            <w:bottom w:val="none" w:sz="0" w:space="0" w:color="auto"/>
            <w:right w:val="none" w:sz="0" w:space="0" w:color="auto"/>
          </w:divBdr>
        </w:div>
      </w:divsChild>
    </w:div>
    <w:div w:id="840973721">
      <w:bodyDiv w:val="1"/>
      <w:marLeft w:val="0"/>
      <w:marRight w:val="0"/>
      <w:marTop w:val="0"/>
      <w:marBottom w:val="0"/>
      <w:divBdr>
        <w:top w:val="none" w:sz="0" w:space="0" w:color="auto"/>
        <w:left w:val="none" w:sz="0" w:space="0" w:color="auto"/>
        <w:bottom w:val="none" w:sz="0" w:space="0" w:color="auto"/>
        <w:right w:val="none" w:sz="0" w:space="0" w:color="auto"/>
      </w:divBdr>
      <w:divsChild>
        <w:div w:id="62683650">
          <w:marLeft w:val="0"/>
          <w:marRight w:val="0"/>
          <w:marTop w:val="0"/>
          <w:marBottom w:val="0"/>
          <w:divBdr>
            <w:top w:val="none" w:sz="0" w:space="0" w:color="auto"/>
            <w:left w:val="none" w:sz="0" w:space="0" w:color="auto"/>
            <w:bottom w:val="none" w:sz="0" w:space="0" w:color="auto"/>
            <w:right w:val="none" w:sz="0" w:space="0" w:color="auto"/>
          </w:divBdr>
        </w:div>
        <w:div w:id="322049189">
          <w:marLeft w:val="0"/>
          <w:marRight w:val="0"/>
          <w:marTop w:val="0"/>
          <w:marBottom w:val="0"/>
          <w:divBdr>
            <w:top w:val="none" w:sz="0" w:space="0" w:color="auto"/>
            <w:left w:val="none" w:sz="0" w:space="0" w:color="auto"/>
            <w:bottom w:val="none" w:sz="0" w:space="0" w:color="auto"/>
            <w:right w:val="none" w:sz="0" w:space="0" w:color="auto"/>
          </w:divBdr>
        </w:div>
        <w:div w:id="478419228">
          <w:marLeft w:val="0"/>
          <w:marRight w:val="0"/>
          <w:marTop w:val="0"/>
          <w:marBottom w:val="0"/>
          <w:divBdr>
            <w:top w:val="none" w:sz="0" w:space="0" w:color="auto"/>
            <w:left w:val="none" w:sz="0" w:space="0" w:color="auto"/>
            <w:bottom w:val="none" w:sz="0" w:space="0" w:color="auto"/>
            <w:right w:val="none" w:sz="0" w:space="0" w:color="auto"/>
          </w:divBdr>
        </w:div>
        <w:div w:id="1045721034">
          <w:marLeft w:val="0"/>
          <w:marRight w:val="0"/>
          <w:marTop w:val="0"/>
          <w:marBottom w:val="0"/>
          <w:divBdr>
            <w:top w:val="none" w:sz="0" w:space="0" w:color="auto"/>
            <w:left w:val="none" w:sz="0" w:space="0" w:color="auto"/>
            <w:bottom w:val="none" w:sz="0" w:space="0" w:color="auto"/>
            <w:right w:val="none" w:sz="0" w:space="0" w:color="auto"/>
          </w:divBdr>
        </w:div>
      </w:divsChild>
    </w:div>
    <w:div w:id="841119708">
      <w:bodyDiv w:val="1"/>
      <w:marLeft w:val="0"/>
      <w:marRight w:val="0"/>
      <w:marTop w:val="0"/>
      <w:marBottom w:val="0"/>
      <w:divBdr>
        <w:top w:val="none" w:sz="0" w:space="0" w:color="auto"/>
        <w:left w:val="none" w:sz="0" w:space="0" w:color="auto"/>
        <w:bottom w:val="none" w:sz="0" w:space="0" w:color="auto"/>
        <w:right w:val="none" w:sz="0" w:space="0" w:color="auto"/>
      </w:divBdr>
      <w:divsChild>
        <w:div w:id="297879267">
          <w:marLeft w:val="0"/>
          <w:marRight w:val="0"/>
          <w:marTop w:val="0"/>
          <w:marBottom w:val="0"/>
          <w:divBdr>
            <w:top w:val="none" w:sz="0" w:space="0" w:color="auto"/>
            <w:left w:val="none" w:sz="0" w:space="0" w:color="auto"/>
            <w:bottom w:val="none" w:sz="0" w:space="0" w:color="auto"/>
            <w:right w:val="none" w:sz="0" w:space="0" w:color="auto"/>
          </w:divBdr>
        </w:div>
        <w:div w:id="775104266">
          <w:marLeft w:val="0"/>
          <w:marRight w:val="0"/>
          <w:marTop w:val="0"/>
          <w:marBottom w:val="0"/>
          <w:divBdr>
            <w:top w:val="none" w:sz="0" w:space="0" w:color="auto"/>
            <w:left w:val="none" w:sz="0" w:space="0" w:color="auto"/>
            <w:bottom w:val="none" w:sz="0" w:space="0" w:color="auto"/>
            <w:right w:val="none" w:sz="0" w:space="0" w:color="auto"/>
          </w:divBdr>
        </w:div>
        <w:div w:id="1596476108">
          <w:marLeft w:val="0"/>
          <w:marRight w:val="0"/>
          <w:marTop w:val="0"/>
          <w:marBottom w:val="0"/>
          <w:divBdr>
            <w:top w:val="none" w:sz="0" w:space="0" w:color="auto"/>
            <w:left w:val="none" w:sz="0" w:space="0" w:color="auto"/>
            <w:bottom w:val="none" w:sz="0" w:space="0" w:color="auto"/>
            <w:right w:val="none" w:sz="0" w:space="0" w:color="auto"/>
          </w:divBdr>
        </w:div>
        <w:div w:id="2004384978">
          <w:marLeft w:val="0"/>
          <w:marRight w:val="0"/>
          <w:marTop w:val="0"/>
          <w:marBottom w:val="0"/>
          <w:divBdr>
            <w:top w:val="none" w:sz="0" w:space="0" w:color="auto"/>
            <w:left w:val="none" w:sz="0" w:space="0" w:color="auto"/>
            <w:bottom w:val="none" w:sz="0" w:space="0" w:color="auto"/>
            <w:right w:val="none" w:sz="0" w:space="0" w:color="auto"/>
          </w:divBdr>
        </w:div>
      </w:divsChild>
    </w:div>
    <w:div w:id="842551643">
      <w:bodyDiv w:val="1"/>
      <w:marLeft w:val="0"/>
      <w:marRight w:val="0"/>
      <w:marTop w:val="0"/>
      <w:marBottom w:val="0"/>
      <w:divBdr>
        <w:top w:val="none" w:sz="0" w:space="0" w:color="auto"/>
        <w:left w:val="none" w:sz="0" w:space="0" w:color="auto"/>
        <w:bottom w:val="none" w:sz="0" w:space="0" w:color="auto"/>
        <w:right w:val="none" w:sz="0" w:space="0" w:color="auto"/>
      </w:divBdr>
      <w:divsChild>
        <w:div w:id="50420751">
          <w:marLeft w:val="0"/>
          <w:marRight w:val="0"/>
          <w:marTop w:val="0"/>
          <w:marBottom w:val="0"/>
          <w:divBdr>
            <w:top w:val="none" w:sz="0" w:space="0" w:color="auto"/>
            <w:left w:val="none" w:sz="0" w:space="0" w:color="auto"/>
            <w:bottom w:val="none" w:sz="0" w:space="0" w:color="auto"/>
            <w:right w:val="none" w:sz="0" w:space="0" w:color="auto"/>
          </w:divBdr>
        </w:div>
        <w:div w:id="348878525">
          <w:marLeft w:val="0"/>
          <w:marRight w:val="0"/>
          <w:marTop w:val="0"/>
          <w:marBottom w:val="0"/>
          <w:divBdr>
            <w:top w:val="none" w:sz="0" w:space="0" w:color="auto"/>
            <w:left w:val="none" w:sz="0" w:space="0" w:color="auto"/>
            <w:bottom w:val="none" w:sz="0" w:space="0" w:color="auto"/>
            <w:right w:val="none" w:sz="0" w:space="0" w:color="auto"/>
          </w:divBdr>
        </w:div>
        <w:div w:id="1279292252">
          <w:marLeft w:val="0"/>
          <w:marRight w:val="0"/>
          <w:marTop w:val="0"/>
          <w:marBottom w:val="0"/>
          <w:divBdr>
            <w:top w:val="none" w:sz="0" w:space="0" w:color="auto"/>
            <w:left w:val="none" w:sz="0" w:space="0" w:color="auto"/>
            <w:bottom w:val="none" w:sz="0" w:space="0" w:color="auto"/>
            <w:right w:val="none" w:sz="0" w:space="0" w:color="auto"/>
          </w:divBdr>
        </w:div>
        <w:div w:id="2021618226">
          <w:marLeft w:val="0"/>
          <w:marRight w:val="0"/>
          <w:marTop w:val="0"/>
          <w:marBottom w:val="0"/>
          <w:divBdr>
            <w:top w:val="none" w:sz="0" w:space="0" w:color="auto"/>
            <w:left w:val="none" w:sz="0" w:space="0" w:color="auto"/>
            <w:bottom w:val="none" w:sz="0" w:space="0" w:color="auto"/>
            <w:right w:val="none" w:sz="0" w:space="0" w:color="auto"/>
          </w:divBdr>
        </w:div>
      </w:divsChild>
    </w:div>
    <w:div w:id="843057564">
      <w:bodyDiv w:val="1"/>
      <w:marLeft w:val="0"/>
      <w:marRight w:val="0"/>
      <w:marTop w:val="0"/>
      <w:marBottom w:val="0"/>
      <w:divBdr>
        <w:top w:val="none" w:sz="0" w:space="0" w:color="auto"/>
        <w:left w:val="none" w:sz="0" w:space="0" w:color="auto"/>
        <w:bottom w:val="none" w:sz="0" w:space="0" w:color="auto"/>
        <w:right w:val="none" w:sz="0" w:space="0" w:color="auto"/>
      </w:divBdr>
      <w:divsChild>
        <w:div w:id="154733932">
          <w:marLeft w:val="0"/>
          <w:marRight w:val="0"/>
          <w:marTop w:val="0"/>
          <w:marBottom w:val="0"/>
          <w:divBdr>
            <w:top w:val="none" w:sz="0" w:space="0" w:color="auto"/>
            <w:left w:val="none" w:sz="0" w:space="0" w:color="auto"/>
            <w:bottom w:val="none" w:sz="0" w:space="0" w:color="auto"/>
            <w:right w:val="none" w:sz="0" w:space="0" w:color="auto"/>
          </w:divBdr>
        </w:div>
        <w:div w:id="1566715856">
          <w:marLeft w:val="0"/>
          <w:marRight w:val="0"/>
          <w:marTop w:val="0"/>
          <w:marBottom w:val="0"/>
          <w:divBdr>
            <w:top w:val="none" w:sz="0" w:space="0" w:color="auto"/>
            <w:left w:val="none" w:sz="0" w:space="0" w:color="auto"/>
            <w:bottom w:val="none" w:sz="0" w:space="0" w:color="auto"/>
            <w:right w:val="none" w:sz="0" w:space="0" w:color="auto"/>
          </w:divBdr>
        </w:div>
        <w:div w:id="1964262820">
          <w:marLeft w:val="0"/>
          <w:marRight w:val="0"/>
          <w:marTop w:val="0"/>
          <w:marBottom w:val="0"/>
          <w:divBdr>
            <w:top w:val="none" w:sz="0" w:space="0" w:color="auto"/>
            <w:left w:val="none" w:sz="0" w:space="0" w:color="auto"/>
            <w:bottom w:val="none" w:sz="0" w:space="0" w:color="auto"/>
            <w:right w:val="none" w:sz="0" w:space="0" w:color="auto"/>
          </w:divBdr>
        </w:div>
        <w:div w:id="2087805200">
          <w:marLeft w:val="0"/>
          <w:marRight w:val="0"/>
          <w:marTop w:val="0"/>
          <w:marBottom w:val="0"/>
          <w:divBdr>
            <w:top w:val="none" w:sz="0" w:space="0" w:color="auto"/>
            <w:left w:val="none" w:sz="0" w:space="0" w:color="auto"/>
            <w:bottom w:val="none" w:sz="0" w:space="0" w:color="auto"/>
            <w:right w:val="none" w:sz="0" w:space="0" w:color="auto"/>
          </w:divBdr>
        </w:div>
      </w:divsChild>
    </w:div>
    <w:div w:id="843252796">
      <w:bodyDiv w:val="1"/>
      <w:marLeft w:val="0"/>
      <w:marRight w:val="0"/>
      <w:marTop w:val="0"/>
      <w:marBottom w:val="0"/>
      <w:divBdr>
        <w:top w:val="none" w:sz="0" w:space="0" w:color="auto"/>
        <w:left w:val="none" w:sz="0" w:space="0" w:color="auto"/>
        <w:bottom w:val="none" w:sz="0" w:space="0" w:color="auto"/>
        <w:right w:val="none" w:sz="0" w:space="0" w:color="auto"/>
      </w:divBdr>
      <w:divsChild>
        <w:div w:id="866941346">
          <w:marLeft w:val="0"/>
          <w:marRight w:val="0"/>
          <w:marTop w:val="0"/>
          <w:marBottom w:val="0"/>
          <w:divBdr>
            <w:top w:val="none" w:sz="0" w:space="0" w:color="auto"/>
            <w:left w:val="none" w:sz="0" w:space="0" w:color="auto"/>
            <w:bottom w:val="none" w:sz="0" w:space="0" w:color="auto"/>
            <w:right w:val="none" w:sz="0" w:space="0" w:color="auto"/>
          </w:divBdr>
        </w:div>
        <w:div w:id="886837226">
          <w:marLeft w:val="0"/>
          <w:marRight w:val="0"/>
          <w:marTop w:val="0"/>
          <w:marBottom w:val="0"/>
          <w:divBdr>
            <w:top w:val="none" w:sz="0" w:space="0" w:color="auto"/>
            <w:left w:val="none" w:sz="0" w:space="0" w:color="auto"/>
            <w:bottom w:val="none" w:sz="0" w:space="0" w:color="auto"/>
            <w:right w:val="none" w:sz="0" w:space="0" w:color="auto"/>
          </w:divBdr>
        </w:div>
        <w:div w:id="1190874682">
          <w:marLeft w:val="0"/>
          <w:marRight w:val="0"/>
          <w:marTop w:val="0"/>
          <w:marBottom w:val="0"/>
          <w:divBdr>
            <w:top w:val="none" w:sz="0" w:space="0" w:color="auto"/>
            <w:left w:val="none" w:sz="0" w:space="0" w:color="auto"/>
            <w:bottom w:val="none" w:sz="0" w:space="0" w:color="auto"/>
            <w:right w:val="none" w:sz="0" w:space="0" w:color="auto"/>
          </w:divBdr>
        </w:div>
        <w:div w:id="1451509619">
          <w:marLeft w:val="0"/>
          <w:marRight w:val="0"/>
          <w:marTop w:val="0"/>
          <w:marBottom w:val="0"/>
          <w:divBdr>
            <w:top w:val="none" w:sz="0" w:space="0" w:color="auto"/>
            <w:left w:val="none" w:sz="0" w:space="0" w:color="auto"/>
            <w:bottom w:val="none" w:sz="0" w:space="0" w:color="auto"/>
            <w:right w:val="none" w:sz="0" w:space="0" w:color="auto"/>
          </w:divBdr>
        </w:div>
      </w:divsChild>
    </w:div>
    <w:div w:id="843975424">
      <w:bodyDiv w:val="1"/>
      <w:marLeft w:val="0"/>
      <w:marRight w:val="0"/>
      <w:marTop w:val="0"/>
      <w:marBottom w:val="0"/>
      <w:divBdr>
        <w:top w:val="none" w:sz="0" w:space="0" w:color="auto"/>
        <w:left w:val="none" w:sz="0" w:space="0" w:color="auto"/>
        <w:bottom w:val="none" w:sz="0" w:space="0" w:color="auto"/>
        <w:right w:val="none" w:sz="0" w:space="0" w:color="auto"/>
      </w:divBdr>
    </w:div>
    <w:div w:id="845363564">
      <w:bodyDiv w:val="1"/>
      <w:marLeft w:val="0"/>
      <w:marRight w:val="0"/>
      <w:marTop w:val="0"/>
      <w:marBottom w:val="0"/>
      <w:divBdr>
        <w:top w:val="none" w:sz="0" w:space="0" w:color="auto"/>
        <w:left w:val="none" w:sz="0" w:space="0" w:color="auto"/>
        <w:bottom w:val="none" w:sz="0" w:space="0" w:color="auto"/>
        <w:right w:val="none" w:sz="0" w:space="0" w:color="auto"/>
      </w:divBdr>
      <w:divsChild>
        <w:div w:id="280455767">
          <w:marLeft w:val="0"/>
          <w:marRight w:val="0"/>
          <w:marTop w:val="0"/>
          <w:marBottom w:val="0"/>
          <w:divBdr>
            <w:top w:val="none" w:sz="0" w:space="0" w:color="auto"/>
            <w:left w:val="none" w:sz="0" w:space="0" w:color="auto"/>
            <w:bottom w:val="none" w:sz="0" w:space="0" w:color="auto"/>
            <w:right w:val="none" w:sz="0" w:space="0" w:color="auto"/>
          </w:divBdr>
        </w:div>
        <w:div w:id="294456295">
          <w:marLeft w:val="0"/>
          <w:marRight w:val="0"/>
          <w:marTop w:val="0"/>
          <w:marBottom w:val="0"/>
          <w:divBdr>
            <w:top w:val="none" w:sz="0" w:space="0" w:color="auto"/>
            <w:left w:val="none" w:sz="0" w:space="0" w:color="auto"/>
            <w:bottom w:val="none" w:sz="0" w:space="0" w:color="auto"/>
            <w:right w:val="none" w:sz="0" w:space="0" w:color="auto"/>
          </w:divBdr>
        </w:div>
        <w:div w:id="1556501458">
          <w:marLeft w:val="0"/>
          <w:marRight w:val="0"/>
          <w:marTop w:val="0"/>
          <w:marBottom w:val="0"/>
          <w:divBdr>
            <w:top w:val="none" w:sz="0" w:space="0" w:color="auto"/>
            <w:left w:val="none" w:sz="0" w:space="0" w:color="auto"/>
            <w:bottom w:val="none" w:sz="0" w:space="0" w:color="auto"/>
            <w:right w:val="none" w:sz="0" w:space="0" w:color="auto"/>
          </w:divBdr>
        </w:div>
        <w:div w:id="2040159212">
          <w:marLeft w:val="0"/>
          <w:marRight w:val="0"/>
          <w:marTop w:val="0"/>
          <w:marBottom w:val="0"/>
          <w:divBdr>
            <w:top w:val="none" w:sz="0" w:space="0" w:color="auto"/>
            <w:left w:val="none" w:sz="0" w:space="0" w:color="auto"/>
            <w:bottom w:val="none" w:sz="0" w:space="0" w:color="auto"/>
            <w:right w:val="none" w:sz="0" w:space="0" w:color="auto"/>
          </w:divBdr>
        </w:div>
      </w:divsChild>
    </w:div>
    <w:div w:id="846211841">
      <w:bodyDiv w:val="1"/>
      <w:marLeft w:val="0"/>
      <w:marRight w:val="0"/>
      <w:marTop w:val="0"/>
      <w:marBottom w:val="0"/>
      <w:divBdr>
        <w:top w:val="none" w:sz="0" w:space="0" w:color="auto"/>
        <w:left w:val="none" w:sz="0" w:space="0" w:color="auto"/>
        <w:bottom w:val="none" w:sz="0" w:space="0" w:color="auto"/>
        <w:right w:val="none" w:sz="0" w:space="0" w:color="auto"/>
      </w:divBdr>
      <w:divsChild>
        <w:div w:id="465317627">
          <w:marLeft w:val="0"/>
          <w:marRight w:val="0"/>
          <w:marTop w:val="0"/>
          <w:marBottom w:val="0"/>
          <w:divBdr>
            <w:top w:val="none" w:sz="0" w:space="0" w:color="auto"/>
            <w:left w:val="none" w:sz="0" w:space="0" w:color="auto"/>
            <w:bottom w:val="none" w:sz="0" w:space="0" w:color="auto"/>
            <w:right w:val="none" w:sz="0" w:space="0" w:color="auto"/>
          </w:divBdr>
        </w:div>
        <w:div w:id="673341790">
          <w:marLeft w:val="0"/>
          <w:marRight w:val="0"/>
          <w:marTop w:val="0"/>
          <w:marBottom w:val="0"/>
          <w:divBdr>
            <w:top w:val="none" w:sz="0" w:space="0" w:color="auto"/>
            <w:left w:val="none" w:sz="0" w:space="0" w:color="auto"/>
            <w:bottom w:val="none" w:sz="0" w:space="0" w:color="auto"/>
            <w:right w:val="none" w:sz="0" w:space="0" w:color="auto"/>
          </w:divBdr>
        </w:div>
        <w:div w:id="852303155">
          <w:marLeft w:val="0"/>
          <w:marRight w:val="0"/>
          <w:marTop w:val="0"/>
          <w:marBottom w:val="0"/>
          <w:divBdr>
            <w:top w:val="none" w:sz="0" w:space="0" w:color="auto"/>
            <w:left w:val="none" w:sz="0" w:space="0" w:color="auto"/>
            <w:bottom w:val="none" w:sz="0" w:space="0" w:color="auto"/>
            <w:right w:val="none" w:sz="0" w:space="0" w:color="auto"/>
          </w:divBdr>
        </w:div>
        <w:div w:id="1750808194">
          <w:marLeft w:val="0"/>
          <w:marRight w:val="0"/>
          <w:marTop w:val="0"/>
          <w:marBottom w:val="0"/>
          <w:divBdr>
            <w:top w:val="none" w:sz="0" w:space="0" w:color="auto"/>
            <w:left w:val="none" w:sz="0" w:space="0" w:color="auto"/>
            <w:bottom w:val="none" w:sz="0" w:space="0" w:color="auto"/>
            <w:right w:val="none" w:sz="0" w:space="0" w:color="auto"/>
          </w:divBdr>
        </w:div>
      </w:divsChild>
    </w:div>
    <w:div w:id="846483278">
      <w:bodyDiv w:val="1"/>
      <w:marLeft w:val="0"/>
      <w:marRight w:val="0"/>
      <w:marTop w:val="0"/>
      <w:marBottom w:val="0"/>
      <w:divBdr>
        <w:top w:val="none" w:sz="0" w:space="0" w:color="auto"/>
        <w:left w:val="none" w:sz="0" w:space="0" w:color="auto"/>
        <w:bottom w:val="none" w:sz="0" w:space="0" w:color="auto"/>
        <w:right w:val="none" w:sz="0" w:space="0" w:color="auto"/>
      </w:divBdr>
      <w:divsChild>
        <w:div w:id="1976718039">
          <w:marLeft w:val="0"/>
          <w:marRight w:val="0"/>
          <w:marTop w:val="0"/>
          <w:marBottom w:val="0"/>
          <w:divBdr>
            <w:top w:val="none" w:sz="0" w:space="0" w:color="auto"/>
            <w:left w:val="none" w:sz="0" w:space="0" w:color="auto"/>
            <w:bottom w:val="none" w:sz="0" w:space="0" w:color="auto"/>
            <w:right w:val="none" w:sz="0" w:space="0" w:color="auto"/>
          </w:divBdr>
        </w:div>
        <w:div w:id="308440348">
          <w:marLeft w:val="0"/>
          <w:marRight w:val="0"/>
          <w:marTop w:val="0"/>
          <w:marBottom w:val="0"/>
          <w:divBdr>
            <w:top w:val="none" w:sz="0" w:space="0" w:color="auto"/>
            <w:left w:val="none" w:sz="0" w:space="0" w:color="auto"/>
            <w:bottom w:val="none" w:sz="0" w:space="0" w:color="auto"/>
            <w:right w:val="none" w:sz="0" w:space="0" w:color="auto"/>
          </w:divBdr>
        </w:div>
        <w:div w:id="1379357209">
          <w:marLeft w:val="0"/>
          <w:marRight w:val="0"/>
          <w:marTop w:val="0"/>
          <w:marBottom w:val="0"/>
          <w:divBdr>
            <w:top w:val="none" w:sz="0" w:space="0" w:color="auto"/>
            <w:left w:val="none" w:sz="0" w:space="0" w:color="auto"/>
            <w:bottom w:val="none" w:sz="0" w:space="0" w:color="auto"/>
            <w:right w:val="none" w:sz="0" w:space="0" w:color="auto"/>
          </w:divBdr>
        </w:div>
        <w:div w:id="1872762189">
          <w:marLeft w:val="0"/>
          <w:marRight w:val="0"/>
          <w:marTop w:val="0"/>
          <w:marBottom w:val="0"/>
          <w:divBdr>
            <w:top w:val="none" w:sz="0" w:space="0" w:color="auto"/>
            <w:left w:val="none" w:sz="0" w:space="0" w:color="auto"/>
            <w:bottom w:val="none" w:sz="0" w:space="0" w:color="auto"/>
            <w:right w:val="none" w:sz="0" w:space="0" w:color="auto"/>
          </w:divBdr>
        </w:div>
      </w:divsChild>
    </w:div>
    <w:div w:id="846679838">
      <w:bodyDiv w:val="1"/>
      <w:marLeft w:val="0"/>
      <w:marRight w:val="0"/>
      <w:marTop w:val="0"/>
      <w:marBottom w:val="0"/>
      <w:divBdr>
        <w:top w:val="none" w:sz="0" w:space="0" w:color="auto"/>
        <w:left w:val="none" w:sz="0" w:space="0" w:color="auto"/>
        <w:bottom w:val="none" w:sz="0" w:space="0" w:color="auto"/>
        <w:right w:val="none" w:sz="0" w:space="0" w:color="auto"/>
      </w:divBdr>
      <w:divsChild>
        <w:div w:id="344090768">
          <w:marLeft w:val="0"/>
          <w:marRight w:val="0"/>
          <w:marTop w:val="0"/>
          <w:marBottom w:val="0"/>
          <w:divBdr>
            <w:top w:val="none" w:sz="0" w:space="0" w:color="auto"/>
            <w:left w:val="none" w:sz="0" w:space="0" w:color="auto"/>
            <w:bottom w:val="none" w:sz="0" w:space="0" w:color="auto"/>
            <w:right w:val="none" w:sz="0" w:space="0" w:color="auto"/>
          </w:divBdr>
        </w:div>
        <w:div w:id="868690179">
          <w:marLeft w:val="0"/>
          <w:marRight w:val="0"/>
          <w:marTop w:val="0"/>
          <w:marBottom w:val="0"/>
          <w:divBdr>
            <w:top w:val="none" w:sz="0" w:space="0" w:color="auto"/>
            <w:left w:val="none" w:sz="0" w:space="0" w:color="auto"/>
            <w:bottom w:val="none" w:sz="0" w:space="0" w:color="auto"/>
            <w:right w:val="none" w:sz="0" w:space="0" w:color="auto"/>
          </w:divBdr>
        </w:div>
        <w:div w:id="878859940">
          <w:marLeft w:val="0"/>
          <w:marRight w:val="0"/>
          <w:marTop w:val="0"/>
          <w:marBottom w:val="0"/>
          <w:divBdr>
            <w:top w:val="none" w:sz="0" w:space="0" w:color="auto"/>
            <w:left w:val="none" w:sz="0" w:space="0" w:color="auto"/>
            <w:bottom w:val="none" w:sz="0" w:space="0" w:color="auto"/>
            <w:right w:val="none" w:sz="0" w:space="0" w:color="auto"/>
          </w:divBdr>
        </w:div>
        <w:div w:id="1288705867">
          <w:marLeft w:val="0"/>
          <w:marRight w:val="0"/>
          <w:marTop w:val="0"/>
          <w:marBottom w:val="0"/>
          <w:divBdr>
            <w:top w:val="none" w:sz="0" w:space="0" w:color="auto"/>
            <w:left w:val="none" w:sz="0" w:space="0" w:color="auto"/>
            <w:bottom w:val="none" w:sz="0" w:space="0" w:color="auto"/>
            <w:right w:val="none" w:sz="0" w:space="0" w:color="auto"/>
          </w:divBdr>
        </w:div>
      </w:divsChild>
    </w:div>
    <w:div w:id="847787605">
      <w:bodyDiv w:val="1"/>
      <w:marLeft w:val="0"/>
      <w:marRight w:val="0"/>
      <w:marTop w:val="0"/>
      <w:marBottom w:val="0"/>
      <w:divBdr>
        <w:top w:val="none" w:sz="0" w:space="0" w:color="auto"/>
        <w:left w:val="none" w:sz="0" w:space="0" w:color="auto"/>
        <w:bottom w:val="none" w:sz="0" w:space="0" w:color="auto"/>
        <w:right w:val="none" w:sz="0" w:space="0" w:color="auto"/>
      </w:divBdr>
      <w:divsChild>
        <w:div w:id="300498783">
          <w:marLeft w:val="0"/>
          <w:marRight w:val="0"/>
          <w:marTop w:val="0"/>
          <w:marBottom w:val="0"/>
          <w:divBdr>
            <w:top w:val="none" w:sz="0" w:space="0" w:color="auto"/>
            <w:left w:val="none" w:sz="0" w:space="0" w:color="auto"/>
            <w:bottom w:val="none" w:sz="0" w:space="0" w:color="auto"/>
            <w:right w:val="none" w:sz="0" w:space="0" w:color="auto"/>
          </w:divBdr>
        </w:div>
        <w:div w:id="972490974">
          <w:marLeft w:val="0"/>
          <w:marRight w:val="0"/>
          <w:marTop w:val="0"/>
          <w:marBottom w:val="0"/>
          <w:divBdr>
            <w:top w:val="none" w:sz="0" w:space="0" w:color="auto"/>
            <w:left w:val="none" w:sz="0" w:space="0" w:color="auto"/>
            <w:bottom w:val="none" w:sz="0" w:space="0" w:color="auto"/>
            <w:right w:val="none" w:sz="0" w:space="0" w:color="auto"/>
          </w:divBdr>
        </w:div>
        <w:div w:id="1641878610">
          <w:marLeft w:val="0"/>
          <w:marRight w:val="0"/>
          <w:marTop w:val="0"/>
          <w:marBottom w:val="0"/>
          <w:divBdr>
            <w:top w:val="none" w:sz="0" w:space="0" w:color="auto"/>
            <w:left w:val="none" w:sz="0" w:space="0" w:color="auto"/>
            <w:bottom w:val="none" w:sz="0" w:space="0" w:color="auto"/>
            <w:right w:val="none" w:sz="0" w:space="0" w:color="auto"/>
          </w:divBdr>
        </w:div>
        <w:div w:id="2067146210">
          <w:marLeft w:val="0"/>
          <w:marRight w:val="0"/>
          <w:marTop w:val="0"/>
          <w:marBottom w:val="0"/>
          <w:divBdr>
            <w:top w:val="none" w:sz="0" w:space="0" w:color="auto"/>
            <w:left w:val="none" w:sz="0" w:space="0" w:color="auto"/>
            <w:bottom w:val="none" w:sz="0" w:space="0" w:color="auto"/>
            <w:right w:val="none" w:sz="0" w:space="0" w:color="auto"/>
          </w:divBdr>
        </w:div>
      </w:divsChild>
    </w:div>
    <w:div w:id="848910950">
      <w:bodyDiv w:val="1"/>
      <w:marLeft w:val="0"/>
      <w:marRight w:val="0"/>
      <w:marTop w:val="0"/>
      <w:marBottom w:val="0"/>
      <w:divBdr>
        <w:top w:val="none" w:sz="0" w:space="0" w:color="auto"/>
        <w:left w:val="none" w:sz="0" w:space="0" w:color="auto"/>
        <w:bottom w:val="none" w:sz="0" w:space="0" w:color="auto"/>
        <w:right w:val="none" w:sz="0" w:space="0" w:color="auto"/>
      </w:divBdr>
      <w:divsChild>
        <w:div w:id="240678511">
          <w:marLeft w:val="0"/>
          <w:marRight w:val="0"/>
          <w:marTop w:val="0"/>
          <w:marBottom w:val="0"/>
          <w:divBdr>
            <w:top w:val="none" w:sz="0" w:space="0" w:color="auto"/>
            <w:left w:val="none" w:sz="0" w:space="0" w:color="auto"/>
            <w:bottom w:val="none" w:sz="0" w:space="0" w:color="auto"/>
            <w:right w:val="none" w:sz="0" w:space="0" w:color="auto"/>
          </w:divBdr>
        </w:div>
        <w:div w:id="870412571">
          <w:marLeft w:val="0"/>
          <w:marRight w:val="0"/>
          <w:marTop w:val="0"/>
          <w:marBottom w:val="0"/>
          <w:divBdr>
            <w:top w:val="none" w:sz="0" w:space="0" w:color="auto"/>
            <w:left w:val="none" w:sz="0" w:space="0" w:color="auto"/>
            <w:bottom w:val="none" w:sz="0" w:space="0" w:color="auto"/>
            <w:right w:val="none" w:sz="0" w:space="0" w:color="auto"/>
          </w:divBdr>
        </w:div>
        <w:div w:id="1312252204">
          <w:marLeft w:val="0"/>
          <w:marRight w:val="0"/>
          <w:marTop w:val="0"/>
          <w:marBottom w:val="0"/>
          <w:divBdr>
            <w:top w:val="none" w:sz="0" w:space="0" w:color="auto"/>
            <w:left w:val="none" w:sz="0" w:space="0" w:color="auto"/>
            <w:bottom w:val="none" w:sz="0" w:space="0" w:color="auto"/>
            <w:right w:val="none" w:sz="0" w:space="0" w:color="auto"/>
          </w:divBdr>
        </w:div>
        <w:div w:id="1648436235">
          <w:marLeft w:val="0"/>
          <w:marRight w:val="0"/>
          <w:marTop w:val="0"/>
          <w:marBottom w:val="0"/>
          <w:divBdr>
            <w:top w:val="none" w:sz="0" w:space="0" w:color="auto"/>
            <w:left w:val="none" w:sz="0" w:space="0" w:color="auto"/>
            <w:bottom w:val="none" w:sz="0" w:space="0" w:color="auto"/>
            <w:right w:val="none" w:sz="0" w:space="0" w:color="auto"/>
          </w:divBdr>
        </w:div>
      </w:divsChild>
    </w:div>
    <w:div w:id="849684674">
      <w:bodyDiv w:val="1"/>
      <w:marLeft w:val="0"/>
      <w:marRight w:val="0"/>
      <w:marTop w:val="0"/>
      <w:marBottom w:val="0"/>
      <w:divBdr>
        <w:top w:val="none" w:sz="0" w:space="0" w:color="auto"/>
        <w:left w:val="none" w:sz="0" w:space="0" w:color="auto"/>
        <w:bottom w:val="none" w:sz="0" w:space="0" w:color="auto"/>
        <w:right w:val="none" w:sz="0" w:space="0" w:color="auto"/>
      </w:divBdr>
      <w:divsChild>
        <w:div w:id="672563071">
          <w:marLeft w:val="0"/>
          <w:marRight w:val="0"/>
          <w:marTop w:val="0"/>
          <w:marBottom w:val="0"/>
          <w:divBdr>
            <w:top w:val="none" w:sz="0" w:space="0" w:color="auto"/>
            <w:left w:val="none" w:sz="0" w:space="0" w:color="auto"/>
            <w:bottom w:val="none" w:sz="0" w:space="0" w:color="auto"/>
            <w:right w:val="none" w:sz="0" w:space="0" w:color="auto"/>
          </w:divBdr>
        </w:div>
        <w:div w:id="982000671">
          <w:marLeft w:val="0"/>
          <w:marRight w:val="0"/>
          <w:marTop w:val="0"/>
          <w:marBottom w:val="0"/>
          <w:divBdr>
            <w:top w:val="none" w:sz="0" w:space="0" w:color="auto"/>
            <w:left w:val="none" w:sz="0" w:space="0" w:color="auto"/>
            <w:bottom w:val="none" w:sz="0" w:space="0" w:color="auto"/>
            <w:right w:val="none" w:sz="0" w:space="0" w:color="auto"/>
          </w:divBdr>
        </w:div>
        <w:div w:id="1360473580">
          <w:marLeft w:val="0"/>
          <w:marRight w:val="0"/>
          <w:marTop w:val="0"/>
          <w:marBottom w:val="0"/>
          <w:divBdr>
            <w:top w:val="none" w:sz="0" w:space="0" w:color="auto"/>
            <w:left w:val="none" w:sz="0" w:space="0" w:color="auto"/>
            <w:bottom w:val="none" w:sz="0" w:space="0" w:color="auto"/>
            <w:right w:val="none" w:sz="0" w:space="0" w:color="auto"/>
          </w:divBdr>
        </w:div>
        <w:div w:id="1677151055">
          <w:marLeft w:val="0"/>
          <w:marRight w:val="0"/>
          <w:marTop w:val="0"/>
          <w:marBottom w:val="0"/>
          <w:divBdr>
            <w:top w:val="none" w:sz="0" w:space="0" w:color="auto"/>
            <w:left w:val="none" w:sz="0" w:space="0" w:color="auto"/>
            <w:bottom w:val="none" w:sz="0" w:space="0" w:color="auto"/>
            <w:right w:val="none" w:sz="0" w:space="0" w:color="auto"/>
          </w:divBdr>
        </w:div>
      </w:divsChild>
    </w:div>
    <w:div w:id="850409270">
      <w:bodyDiv w:val="1"/>
      <w:marLeft w:val="0"/>
      <w:marRight w:val="0"/>
      <w:marTop w:val="0"/>
      <w:marBottom w:val="0"/>
      <w:divBdr>
        <w:top w:val="none" w:sz="0" w:space="0" w:color="auto"/>
        <w:left w:val="none" w:sz="0" w:space="0" w:color="auto"/>
        <w:bottom w:val="none" w:sz="0" w:space="0" w:color="auto"/>
        <w:right w:val="none" w:sz="0" w:space="0" w:color="auto"/>
      </w:divBdr>
      <w:divsChild>
        <w:div w:id="400912672">
          <w:marLeft w:val="0"/>
          <w:marRight w:val="0"/>
          <w:marTop w:val="0"/>
          <w:marBottom w:val="0"/>
          <w:divBdr>
            <w:top w:val="none" w:sz="0" w:space="0" w:color="auto"/>
            <w:left w:val="none" w:sz="0" w:space="0" w:color="auto"/>
            <w:bottom w:val="none" w:sz="0" w:space="0" w:color="auto"/>
            <w:right w:val="none" w:sz="0" w:space="0" w:color="auto"/>
          </w:divBdr>
        </w:div>
        <w:div w:id="1425107916">
          <w:marLeft w:val="0"/>
          <w:marRight w:val="0"/>
          <w:marTop w:val="0"/>
          <w:marBottom w:val="0"/>
          <w:divBdr>
            <w:top w:val="none" w:sz="0" w:space="0" w:color="auto"/>
            <w:left w:val="none" w:sz="0" w:space="0" w:color="auto"/>
            <w:bottom w:val="none" w:sz="0" w:space="0" w:color="auto"/>
            <w:right w:val="none" w:sz="0" w:space="0" w:color="auto"/>
          </w:divBdr>
        </w:div>
        <w:div w:id="2013679573">
          <w:marLeft w:val="0"/>
          <w:marRight w:val="0"/>
          <w:marTop w:val="0"/>
          <w:marBottom w:val="0"/>
          <w:divBdr>
            <w:top w:val="none" w:sz="0" w:space="0" w:color="auto"/>
            <w:left w:val="none" w:sz="0" w:space="0" w:color="auto"/>
            <w:bottom w:val="none" w:sz="0" w:space="0" w:color="auto"/>
            <w:right w:val="none" w:sz="0" w:space="0" w:color="auto"/>
          </w:divBdr>
        </w:div>
        <w:div w:id="2121683735">
          <w:marLeft w:val="0"/>
          <w:marRight w:val="0"/>
          <w:marTop w:val="0"/>
          <w:marBottom w:val="0"/>
          <w:divBdr>
            <w:top w:val="none" w:sz="0" w:space="0" w:color="auto"/>
            <w:left w:val="none" w:sz="0" w:space="0" w:color="auto"/>
            <w:bottom w:val="none" w:sz="0" w:space="0" w:color="auto"/>
            <w:right w:val="none" w:sz="0" w:space="0" w:color="auto"/>
          </w:divBdr>
        </w:div>
      </w:divsChild>
    </w:div>
    <w:div w:id="850485401">
      <w:bodyDiv w:val="1"/>
      <w:marLeft w:val="0"/>
      <w:marRight w:val="0"/>
      <w:marTop w:val="0"/>
      <w:marBottom w:val="0"/>
      <w:divBdr>
        <w:top w:val="none" w:sz="0" w:space="0" w:color="auto"/>
        <w:left w:val="none" w:sz="0" w:space="0" w:color="auto"/>
        <w:bottom w:val="none" w:sz="0" w:space="0" w:color="auto"/>
        <w:right w:val="none" w:sz="0" w:space="0" w:color="auto"/>
      </w:divBdr>
      <w:divsChild>
        <w:div w:id="983119964">
          <w:marLeft w:val="0"/>
          <w:marRight w:val="0"/>
          <w:marTop w:val="0"/>
          <w:marBottom w:val="0"/>
          <w:divBdr>
            <w:top w:val="none" w:sz="0" w:space="0" w:color="auto"/>
            <w:left w:val="none" w:sz="0" w:space="0" w:color="auto"/>
            <w:bottom w:val="none" w:sz="0" w:space="0" w:color="auto"/>
            <w:right w:val="none" w:sz="0" w:space="0" w:color="auto"/>
          </w:divBdr>
        </w:div>
        <w:div w:id="1311784335">
          <w:marLeft w:val="0"/>
          <w:marRight w:val="0"/>
          <w:marTop w:val="0"/>
          <w:marBottom w:val="0"/>
          <w:divBdr>
            <w:top w:val="none" w:sz="0" w:space="0" w:color="auto"/>
            <w:left w:val="none" w:sz="0" w:space="0" w:color="auto"/>
            <w:bottom w:val="none" w:sz="0" w:space="0" w:color="auto"/>
            <w:right w:val="none" w:sz="0" w:space="0" w:color="auto"/>
          </w:divBdr>
        </w:div>
        <w:div w:id="1471634606">
          <w:marLeft w:val="0"/>
          <w:marRight w:val="0"/>
          <w:marTop w:val="0"/>
          <w:marBottom w:val="0"/>
          <w:divBdr>
            <w:top w:val="none" w:sz="0" w:space="0" w:color="auto"/>
            <w:left w:val="none" w:sz="0" w:space="0" w:color="auto"/>
            <w:bottom w:val="none" w:sz="0" w:space="0" w:color="auto"/>
            <w:right w:val="none" w:sz="0" w:space="0" w:color="auto"/>
          </w:divBdr>
        </w:div>
        <w:div w:id="1679963344">
          <w:marLeft w:val="0"/>
          <w:marRight w:val="0"/>
          <w:marTop w:val="0"/>
          <w:marBottom w:val="0"/>
          <w:divBdr>
            <w:top w:val="none" w:sz="0" w:space="0" w:color="auto"/>
            <w:left w:val="none" w:sz="0" w:space="0" w:color="auto"/>
            <w:bottom w:val="none" w:sz="0" w:space="0" w:color="auto"/>
            <w:right w:val="none" w:sz="0" w:space="0" w:color="auto"/>
          </w:divBdr>
        </w:div>
      </w:divsChild>
    </w:div>
    <w:div w:id="850988678">
      <w:bodyDiv w:val="1"/>
      <w:marLeft w:val="0"/>
      <w:marRight w:val="0"/>
      <w:marTop w:val="0"/>
      <w:marBottom w:val="0"/>
      <w:divBdr>
        <w:top w:val="none" w:sz="0" w:space="0" w:color="auto"/>
        <w:left w:val="none" w:sz="0" w:space="0" w:color="auto"/>
        <w:bottom w:val="none" w:sz="0" w:space="0" w:color="auto"/>
        <w:right w:val="none" w:sz="0" w:space="0" w:color="auto"/>
      </w:divBdr>
      <w:divsChild>
        <w:div w:id="170146872">
          <w:marLeft w:val="0"/>
          <w:marRight w:val="0"/>
          <w:marTop w:val="0"/>
          <w:marBottom w:val="0"/>
          <w:divBdr>
            <w:top w:val="none" w:sz="0" w:space="0" w:color="auto"/>
            <w:left w:val="none" w:sz="0" w:space="0" w:color="auto"/>
            <w:bottom w:val="none" w:sz="0" w:space="0" w:color="auto"/>
            <w:right w:val="none" w:sz="0" w:space="0" w:color="auto"/>
          </w:divBdr>
        </w:div>
        <w:div w:id="412702473">
          <w:marLeft w:val="0"/>
          <w:marRight w:val="0"/>
          <w:marTop w:val="0"/>
          <w:marBottom w:val="0"/>
          <w:divBdr>
            <w:top w:val="none" w:sz="0" w:space="0" w:color="auto"/>
            <w:left w:val="none" w:sz="0" w:space="0" w:color="auto"/>
            <w:bottom w:val="none" w:sz="0" w:space="0" w:color="auto"/>
            <w:right w:val="none" w:sz="0" w:space="0" w:color="auto"/>
          </w:divBdr>
        </w:div>
        <w:div w:id="919217956">
          <w:marLeft w:val="0"/>
          <w:marRight w:val="0"/>
          <w:marTop w:val="0"/>
          <w:marBottom w:val="0"/>
          <w:divBdr>
            <w:top w:val="none" w:sz="0" w:space="0" w:color="auto"/>
            <w:left w:val="none" w:sz="0" w:space="0" w:color="auto"/>
            <w:bottom w:val="none" w:sz="0" w:space="0" w:color="auto"/>
            <w:right w:val="none" w:sz="0" w:space="0" w:color="auto"/>
          </w:divBdr>
        </w:div>
        <w:div w:id="1388533380">
          <w:marLeft w:val="0"/>
          <w:marRight w:val="0"/>
          <w:marTop w:val="0"/>
          <w:marBottom w:val="0"/>
          <w:divBdr>
            <w:top w:val="none" w:sz="0" w:space="0" w:color="auto"/>
            <w:left w:val="none" w:sz="0" w:space="0" w:color="auto"/>
            <w:bottom w:val="none" w:sz="0" w:space="0" w:color="auto"/>
            <w:right w:val="none" w:sz="0" w:space="0" w:color="auto"/>
          </w:divBdr>
        </w:div>
      </w:divsChild>
    </w:div>
    <w:div w:id="851650388">
      <w:bodyDiv w:val="1"/>
      <w:marLeft w:val="0"/>
      <w:marRight w:val="0"/>
      <w:marTop w:val="0"/>
      <w:marBottom w:val="0"/>
      <w:divBdr>
        <w:top w:val="none" w:sz="0" w:space="0" w:color="auto"/>
        <w:left w:val="none" w:sz="0" w:space="0" w:color="auto"/>
        <w:bottom w:val="none" w:sz="0" w:space="0" w:color="auto"/>
        <w:right w:val="none" w:sz="0" w:space="0" w:color="auto"/>
      </w:divBdr>
      <w:divsChild>
        <w:div w:id="540022547">
          <w:marLeft w:val="0"/>
          <w:marRight w:val="0"/>
          <w:marTop w:val="0"/>
          <w:marBottom w:val="0"/>
          <w:divBdr>
            <w:top w:val="none" w:sz="0" w:space="0" w:color="auto"/>
            <w:left w:val="none" w:sz="0" w:space="0" w:color="auto"/>
            <w:bottom w:val="none" w:sz="0" w:space="0" w:color="auto"/>
            <w:right w:val="none" w:sz="0" w:space="0" w:color="auto"/>
          </w:divBdr>
        </w:div>
        <w:div w:id="675812887">
          <w:marLeft w:val="0"/>
          <w:marRight w:val="0"/>
          <w:marTop w:val="0"/>
          <w:marBottom w:val="0"/>
          <w:divBdr>
            <w:top w:val="none" w:sz="0" w:space="0" w:color="auto"/>
            <w:left w:val="none" w:sz="0" w:space="0" w:color="auto"/>
            <w:bottom w:val="none" w:sz="0" w:space="0" w:color="auto"/>
            <w:right w:val="none" w:sz="0" w:space="0" w:color="auto"/>
          </w:divBdr>
        </w:div>
        <w:div w:id="1499033031">
          <w:marLeft w:val="0"/>
          <w:marRight w:val="0"/>
          <w:marTop w:val="0"/>
          <w:marBottom w:val="0"/>
          <w:divBdr>
            <w:top w:val="none" w:sz="0" w:space="0" w:color="auto"/>
            <w:left w:val="none" w:sz="0" w:space="0" w:color="auto"/>
            <w:bottom w:val="none" w:sz="0" w:space="0" w:color="auto"/>
            <w:right w:val="none" w:sz="0" w:space="0" w:color="auto"/>
          </w:divBdr>
        </w:div>
        <w:div w:id="2078505062">
          <w:marLeft w:val="0"/>
          <w:marRight w:val="0"/>
          <w:marTop w:val="0"/>
          <w:marBottom w:val="0"/>
          <w:divBdr>
            <w:top w:val="none" w:sz="0" w:space="0" w:color="auto"/>
            <w:left w:val="none" w:sz="0" w:space="0" w:color="auto"/>
            <w:bottom w:val="none" w:sz="0" w:space="0" w:color="auto"/>
            <w:right w:val="none" w:sz="0" w:space="0" w:color="auto"/>
          </w:divBdr>
        </w:div>
      </w:divsChild>
    </w:div>
    <w:div w:id="853687756">
      <w:bodyDiv w:val="1"/>
      <w:marLeft w:val="0"/>
      <w:marRight w:val="0"/>
      <w:marTop w:val="0"/>
      <w:marBottom w:val="0"/>
      <w:divBdr>
        <w:top w:val="none" w:sz="0" w:space="0" w:color="auto"/>
        <w:left w:val="none" w:sz="0" w:space="0" w:color="auto"/>
        <w:bottom w:val="none" w:sz="0" w:space="0" w:color="auto"/>
        <w:right w:val="none" w:sz="0" w:space="0" w:color="auto"/>
      </w:divBdr>
      <w:divsChild>
        <w:div w:id="643462793">
          <w:marLeft w:val="0"/>
          <w:marRight w:val="0"/>
          <w:marTop w:val="0"/>
          <w:marBottom w:val="0"/>
          <w:divBdr>
            <w:top w:val="none" w:sz="0" w:space="0" w:color="auto"/>
            <w:left w:val="none" w:sz="0" w:space="0" w:color="auto"/>
            <w:bottom w:val="none" w:sz="0" w:space="0" w:color="auto"/>
            <w:right w:val="none" w:sz="0" w:space="0" w:color="auto"/>
          </w:divBdr>
        </w:div>
        <w:div w:id="824859130">
          <w:marLeft w:val="0"/>
          <w:marRight w:val="0"/>
          <w:marTop w:val="0"/>
          <w:marBottom w:val="0"/>
          <w:divBdr>
            <w:top w:val="none" w:sz="0" w:space="0" w:color="auto"/>
            <w:left w:val="none" w:sz="0" w:space="0" w:color="auto"/>
            <w:bottom w:val="none" w:sz="0" w:space="0" w:color="auto"/>
            <w:right w:val="none" w:sz="0" w:space="0" w:color="auto"/>
          </w:divBdr>
        </w:div>
        <w:div w:id="1350644499">
          <w:marLeft w:val="0"/>
          <w:marRight w:val="0"/>
          <w:marTop w:val="0"/>
          <w:marBottom w:val="0"/>
          <w:divBdr>
            <w:top w:val="none" w:sz="0" w:space="0" w:color="auto"/>
            <w:left w:val="none" w:sz="0" w:space="0" w:color="auto"/>
            <w:bottom w:val="none" w:sz="0" w:space="0" w:color="auto"/>
            <w:right w:val="none" w:sz="0" w:space="0" w:color="auto"/>
          </w:divBdr>
        </w:div>
        <w:div w:id="1755472477">
          <w:marLeft w:val="0"/>
          <w:marRight w:val="0"/>
          <w:marTop w:val="0"/>
          <w:marBottom w:val="0"/>
          <w:divBdr>
            <w:top w:val="none" w:sz="0" w:space="0" w:color="auto"/>
            <w:left w:val="none" w:sz="0" w:space="0" w:color="auto"/>
            <w:bottom w:val="none" w:sz="0" w:space="0" w:color="auto"/>
            <w:right w:val="none" w:sz="0" w:space="0" w:color="auto"/>
          </w:divBdr>
        </w:div>
      </w:divsChild>
    </w:div>
    <w:div w:id="853688361">
      <w:bodyDiv w:val="1"/>
      <w:marLeft w:val="0"/>
      <w:marRight w:val="0"/>
      <w:marTop w:val="0"/>
      <w:marBottom w:val="0"/>
      <w:divBdr>
        <w:top w:val="none" w:sz="0" w:space="0" w:color="auto"/>
        <w:left w:val="none" w:sz="0" w:space="0" w:color="auto"/>
        <w:bottom w:val="none" w:sz="0" w:space="0" w:color="auto"/>
        <w:right w:val="none" w:sz="0" w:space="0" w:color="auto"/>
      </w:divBdr>
      <w:divsChild>
        <w:div w:id="877663565">
          <w:marLeft w:val="0"/>
          <w:marRight w:val="0"/>
          <w:marTop w:val="0"/>
          <w:marBottom w:val="0"/>
          <w:divBdr>
            <w:top w:val="none" w:sz="0" w:space="0" w:color="auto"/>
            <w:left w:val="none" w:sz="0" w:space="0" w:color="auto"/>
            <w:bottom w:val="none" w:sz="0" w:space="0" w:color="auto"/>
            <w:right w:val="none" w:sz="0" w:space="0" w:color="auto"/>
          </w:divBdr>
        </w:div>
        <w:div w:id="1503472917">
          <w:marLeft w:val="0"/>
          <w:marRight w:val="0"/>
          <w:marTop w:val="0"/>
          <w:marBottom w:val="0"/>
          <w:divBdr>
            <w:top w:val="none" w:sz="0" w:space="0" w:color="auto"/>
            <w:left w:val="none" w:sz="0" w:space="0" w:color="auto"/>
            <w:bottom w:val="none" w:sz="0" w:space="0" w:color="auto"/>
            <w:right w:val="none" w:sz="0" w:space="0" w:color="auto"/>
          </w:divBdr>
        </w:div>
        <w:div w:id="1698694876">
          <w:marLeft w:val="0"/>
          <w:marRight w:val="0"/>
          <w:marTop w:val="0"/>
          <w:marBottom w:val="0"/>
          <w:divBdr>
            <w:top w:val="none" w:sz="0" w:space="0" w:color="auto"/>
            <w:left w:val="none" w:sz="0" w:space="0" w:color="auto"/>
            <w:bottom w:val="none" w:sz="0" w:space="0" w:color="auto"/>
            <w:right w:val="none" w:sz="0" w:space="0" w:color="auto"/>
          </w:divBdr>
        </w:div>
        <w:div w:id="1706829443">
          <w:marLeft w:val="0"/>
          <w:marRight w:val="0"/>
          <w:marTop w:val="0"/>
          <w:marBottom w:val="0"/>
          <w:divBdr>
            <w:top w:val="none" w:sz="0" w:space="0" w:color="auto"/>
            <w:left w:val="none" w:sz="0" w:space="0" w:color="auto"/>
            <w:bottom w:val="none" w:sz="0" w:space="0" w:color="auto"/>
            <w:right w:val="none" w:sz="0" w:space="0" w:color="auto"/>
          </w:divBdr>
        </w:div>
      </w:divsChild>
    </w:div>
    <w:div w:id="854032209">
      <w:bodyDiv w:val="1"/>
      <w:marLeft w:val="0"/>
      <w:marRight w:val="0"/>
      <w:marTop w:val="0"/>
      <w:marBottom w:val="0"/>
      <w:divBdr>
        <w:top w:val="none" w:sz="0" w:space="0" w:color="auto"/>
        <w:left w:val="none" w:sz="0" w:space="0" w:color="auto"/>
        <w:bottom w:val="none" w:sz="0" w:space="0" w:color="auto"/>
        <w:right w:val="none" w:sz="0" w:space="0" w:color="auto"/>
      </w:divBdr>
      <w:divsChild>
        <w:div w:id="209342264">
          <w:marLeft w:val="0"/>
          <w:marRight w:val="0"/>
          <w:marTop w:val="0"/>
          <w:marBottom w:val="0"/>
          <w:divBdr>
            <w:top w:val="none" w:sz="0" w:space="0" w:color="auto"/>
            <w:left w:val="none" w:sz="0" w:space="0" w:color="auto"/>
            <w:bottom w:val="none" w:sz="0" w:space="0" w:color="auto"/>
            <w:right w:val="none" w:sz="0" w:space="0" w:color="auto"/>
          </w:divBdr>
        </w:div>
        <w:div w:id="376702574">
          <w:marLeft w:val="0"/>
          <w:marRight w:val="0"/>
          <w:marTop w:val="0"/>
          <w:marBottom w:val="0"/>
          <w:divBdr>
            <w:top w:val="none" w:sz="0" w:space="0" w:color="auto"/>
            <w:left w:val="none" w:sz="0" w:space="0" w:color="auto"/>
            <w:bottom w:val="none" w:sz="0" w:space="0" w:color="auto"/>
            <w:right w:val="none" w:sz="0" w:space="0" w:color="auto"/>
          </w:divBdr>
        </w:div>
        <w:div w:id="1443308830">
          <w:marLeft w:val="0"/>
          <w:marRight w:val="0"/>
          <w:marTop w:val="0"/>
          <w:marBottom w:val="0"/>
          <w:divBdr>
            <w:top w:val="none" w:sz="0" w:space="0" w:color="auto"/>
            <w:left w:val="none" w:sz="0" w:space="0" w:color="auto"/>
            <w:bottom w:val="none" w:sz="0" w:space="0" w:color="auto"/>
            <w:right w:val="none" w:sz="0" w:space="0" w:color="auto"/>
          </w:divBdr>
        </w:div>
        <w:div w:id="1997686626">
          <w:marLeft w:val="0"/>
          <w:marRight w:val="0"/>
          <w:marTop w:val="0"/>
          <w:marBottom w:val="0"/>
          <w:divBdr>
            <w:top w:val="none" w:sz="0" w:space="0" w:color="auto"/>
            <w:left w:val="none" w:sz="0" w:space="0" w:color="auto"/>
            <w:bottom w:val="none" w:sz="0" w:space="0" w:color="auto"/>
            <w:right w:val="none" w:sz="0" w:space="0" w:color="auto"/>
          </w:divBdr>
        </w:div>
      </w:divsChild>
    </w:div>
    <w:div w:id="854343778">
      <w:bodyDiv w:val="1"/>
      <w:marLeft w:val="0"/>
      <w:marRight w:val="0"/>
      <w:marTop w:val="0"/>
      <w:marBottom w:val="0"/>
      <w:divBdr>
        <w:top w:val="none" w:sz="0" w:space="0" w:color="auto"/>
        <w:left w:val="none" w:sz="0" w:space="0" w:color="auto"/>
        <w:bottom w:val="none" w:sz="0" w:space="0" w:color="auto"/>
        <w:right w:val="none" w:sz="0" w:space="0" w:color="auto"/>
      </w:divBdr>
      <w:divsChild>
        <w:div w:id="335377209">
          <w:marLeft w:val="0"/>
          <w:marRight w:val="0"/>
          <w:marTop w:val="0"/>
          <w:marBottom w:val="0"/>
          <w:divBdr>
            <w:top w:val="none" w:sz="0" w:space="0" w:color="auto"/>
            <w:left w:val="none" w:sz="0" w:space="0" w:color="auto"/>
            <w:bottom w:val="none" w:sz="0" w:space="0" w:color="auto"/>
            <w:right w:val="none" w:sz="0" w:space="0" w:color="auto"/>
          </w:divBdr>
        </w:div>
        <w:div w:id="1061252768">
          <w:marLeft w:val="0"/>
          <w:marRight w:val="0"/>
          <w:marTop w:val="0"/>
          <w:marBottom w:val="0"/>
          <w:divBdr>
            <w:top w:val="none" w:sz="0" w:space="0" w:color="auto"/>
            <w:left w:val="none" w:sz="0" w:space="0" w:color="auto"/>
            <w:bottom w:val="none" w:sz="0" w:space="0" w:color="auto"/>
            <w:right w:val="none" w:sz="0" w:space="0" w:color="auto"/>
          </w:divBdr>
        </w:div>
        <w:div w:id="1368751463">
          <w:marLeft w:val="0"/>
          <w:marRight w:val="0"/>
          <w:marTop w:val="0"/>
          <w:marBottom w:val="0"/>
          <w:divBdr>
            <w:top w:val="none" w:sz="0" w:space="0" w:color="auto"/>
            <w:left w:val="none" w:sz="0" w:space="0" w:color="auto"/>
            <w:bottom w:val="none" w:sz="0" w:space="0" w:color="auto"/>
            <w:right w:val="none" w:sz="0" w:space="0" w:color="auto"/>
          </w:divBdr>
        </w:div>
        <w:div w:id="518206669">
          <w:marLeft w:val="0"/>
          <w:marRight w:val="0"/>
          <w:marTop w:val="0"/>
          <w:marBottom w:val="0"/>
          <w:divBdr>
            <w:top w:val="none" w:sz="0" w:space="0" w:color="auto"/>
            <w:left w:val="none" w:sz="0" w:space="0" w:color="auto"/>
            <w:bottom w:val="none" w:sz="0" w:space="0" w:color="auto"/>
            <w:right w:val="none" w:sz="0" w:space="0" w:color="auto"/>
          </w:divBdr>
        </w:div>
      </w:divsChild>
    </w:div>
    <w:div w:id="854614526">
      <w:bodyDiv w:val="1"/>
      <w:marLeft w:val="0"/>
      <w:marRight w:val="0"/>
      <w:marTop w:val="0"/>
      <w:marBottom w:val="0"/>
      <w:divBdr>
        <w:top w:val="none" w:sz="0" w:space="0" w:color="auto"/>
        <w:left w:val="none" w:sz="0" w:space="0" w:color="auto"/>
        <w:bottom w:val="none" w:sz="0" w:space="0" w:color="auto"/>
        <w:right w:val="none" w:sz="0" w:space="0" w:color="auto"/>
      </w:divBdr>
      <w:divsChild>
        <w:div w:id="120080211">
          <w:marLeft w:val="0"/>
          <w:marRight w:val="0"/>
          <w:marTop w:val="0"/>
          <w:marBottom w:val="0"/>
          <w:divBdr>
            <w:top w:val="none" w:sz="0" w:space="0" w:color="auto"/>
            <w:left w:val="none" w:sz="0" w:space="0" w:color="auto"/>
            <w:bottom w:val="none" w:sz="0" w:space="0" w:color="auto"/>
            <w:right w:val="none" w:sz="0" w:space="0" w:color="auto"/>
          </w:divBdr>
        </w:div>
        <w:div w:id="604461437">
          <w:marLeft w:val="0"/>
          <w:marRight w:val="0"/>
          <w:marTop w:val="0"/>
          <w:marBottom w:val="0"/>
          <w:divBdr>
            <w:top w:val="none" w:sz="0" w:space="0" w:color="auto"/>
            <w:left w:val="none" w:sz="0" w:space="0" w:color="auto"/>
            <w:bottom w:val="none" w:sz="0" w:space="0" w:color="auto"/>
            <w:right w:val="none" w:sz="0" w:space="0" w:color="auto"/>
          </w:divBdr>
        </w:div>
        <w:div w:id="659506285">
          <w:marLeft w:val="0"/>
          <w:marRight w:val="0"/>
          <w:marTop w:val="0"/>
          <w:marBottom w:val="0"/>
          <w:divBdr>
            <w:top w:val="none" w:sz="0" w:space="0" w:color="auto"/>
            <w:left w:val="none" w:sz="0" w:space="0" w:color="auto"/>
            <w:bottom w:val="none" w:sz="0" w:space="0" w:color="auto"/>
            <w:right w:val="none" w:sz="0" w:space="0" w:color="auto"/>
          </w:divBdr>
        </w:div>
        <w:div w:id="2083404245">
          <w:marLeft w:val="0"/>
          <w:marRight w:val="0"/>
          <w:marTop w:val="0"/>
          <w:marBottom w:val="0"/>
          <w:divBdr>
            <w:top w:val="none" w:sz="0" w:space="0" w:color="auto"/>
            <w:left w:val="none" w:sz="0" w:space="0" w:color="auto"/>
            <w:bottom w:val="none" w:sz="0" w:space="0" w:color="auto"/>
            <w:right w:val="none" w:sz="0" w:space="0" w:color="auto"/>
          </w:divBdr>
        </w:div>
      </w:divsChild>
    </w:div>
    <w:div w:id="854656301">
      <w:bodyDiv w:val="1"/>
      <w:marLeft w:val="0"/>
      <w:marRight w:val="0"/>
      <w:marTop w:val="0"/>
      <w:marBottom w:val="0"/>
      <w:divBdr>
        <w:top w:val="none" w:sz="0" w:space="0" w:color="auto"/>
        <w:left w:val="none" w:sz="0" w:space="0" w:color="auto"/>
        <w:bottom w:val="none" w:sz="0" w:space="0" w:color="auto"/>
        <w:right w:val="none" w:sz="0" w:space="0" w:color="auto"/>
      </w:divBdr>
    </w:div>
    <w:div w:id="854731210">
      <w:bodyDiv w:val="1"/>
      <w:marLeft w:val="0"/>
      <w:marRight w:val="0"/>
      <w:marTop w:val="0"/>
      <w:marBottom w:val="0"/>
      <w:divBdr>
        <w:top w:val="none" w:sz="0" w:space="0" w:color="auto"/>
        <w:left w:val="none" w:sz="0" w:space="0" w:color="auto"/>
        <w:bottom w:val="none" w:sz="0" w:space="0" w:color="auto"/>
        <w:right w:val="none" w:sz="0" w:space="0" w:color="auto"/>
      </w:divBdr>
      <w:divsChild>
        <w:div w:id="128325161">
          <w:marLeft w:val="0"/>
          <w:marRight w:val="0"/>
          <w:marTop w:val="0"/>
          <w:marBottom w:val="0"/>
          <w:divBdr>
            <w:top w:val="none" w:sz="0" w:space="0" w:color="auto"/>
            <w:left w:val="none" w:sz="0" w:space="0" w:color="auto"/>
            <w:bottom w:val="none" w:sz="0" w:space="0" w:color="auto"/>
            <w:right w:val="none" w:sz="0" w:space="0" w:color="auto"/>
          </w:divBdr>
        </w:div>
        <w:div w:id="282078730">
          <w:marLeft w:val="0"/>
          <w:marRight w:val="0"/>
          <w:marTop w:val="0"/>
          <w:marBottom w:val="0"/>
          <w:divBdr>
            <w:top w:val="none" w:sz="0" w:space="0" w:color="auto"/>
            <w:left w:val="none" w:sz="0" w:space="0" w:color="auto"/>
            <w:bottom w:val="none" w:sz="0" w:space="0" w:color="auto"/>
            <w:right w:val="none" w:sz="0" w:space="0" w:color="auto"/>
          </w:divBdr>
        </w:div>
        <w:div w:id="920405156">
          <w:marLeft w:val="0"/>
          <w:marRight w:val="0"/>
          <w:marTop w:val="0"/>
          <w:marBottom w:val="0"/>
          <w:divBdr>
            <w:top w:val="none" w:sz="0" w:space="0" w:color="auto"/>
            <w:left w:val="none" w:sz="0" w:space="0" w:color="auto"/>
            <w:bottom w:val="none" w:sz="0" w:space="0" w:color="auto"/>
            <w:right w:val="none" w:sz="0" w:space="0" w:color="auto"/>
          </w:divBdr>
        </w:div>
        <w:div w:id="1333295430">
          <w:marLeft w:val="0"/>
          <w:marRight w:val="0"/>
          <w:marTop w:val="0"/>
          <w:marBottom w:val="0"/>
          <w:divBdr>
            <w:top w:val="none" w:sz="0" w:space="0" w:color="auto"/>
            <w:left w:val="none" w:sz="0" w:space="0" w:color="auto"/>
            <w:bottom w:val="none" w:sz="0" w:space="0" w:color="auto"/>
            <w:right w:val="none" w:sz="0" w:space="0" w:color="auto"/>
          </w:divBdr>
        </w:div>
      </w:divsChild>
    </w:div>
    <w:div w:id="856039936">
      <w:bodyDiv w:val="1"/>
      <w:marLeft w:val="0"/>
      <w:marRight w:val="0"/>
      <w:marTop w:val="0"/>
      <w:marBottom w:val="0"/>
      <w:divBdr>
        <w:top w:val="none" w:sz="0" w:space="0" w:color="auto"/>
        <w:left w:val="none" w:sz="0" w:space="0" w:color="auto"/>
        <w:bottom w:val="none" w:sz="0" w:space="0" w:color="auto"/>
        <w:right w:val="none" w:sz="0" w:space="0" w:color="auto"/>
      </w:divBdr>
      <w:divsChild>
        <w:div w:id="699279564">
          <w:marLeft w:val="0"/>
          <w:marRight w:val="0"/>
          <w:marTop w:val="0"/>
          <w:marBottom w:val="0"/>
          <w:divBdr>
            <w:top w:val="none" w:sz="0" w:space="0" w:color="auto"/>
            <w:left w:val="none" w:sz="0" w:space="0" w:color="auto"/>
            <w:bottom w:val="none" w:sz="0" w:space="0" w:color="auto"/>
            <w:right w:val="none" w:sz="0" w:space="0" w:color="auto"/>
          </w:divBdr>
        </w:div>
        <w:div w:id="1032658275">
          <w:marLeft w:val="0"/>
          <w:marRight w:val="0"/>
          <w:marTop w:val="0"/>
          <w:marBottom w:val="0"/>
          <w:divBdr>
            <w:top w:val="none" w:sz="0" w:space="0" w:color="auto"/>
            <w:left w:val="none" w:sz="0" w:space="0" w:color="auto"/>
            <w:bottom w:val="none" w:sz="0" w:space="0" w:color="auto"/>
            <w:right w:val="none" w:sz="0" w:space="0" w:color="auto"/>
          </w:divBdr>
        </w:div>
        <w:div w:id="1169446968">
          <w:marLeft w:val="0"/>
          <w:marRight w:val="0"/>
          <w:marTop w:val="0"/>
          <w:marBottom w:val="0"/>
          <w:divBdr>
            <w:top w:val="none" w:sz="0" w:space="0" w:color="auto"/>
            <w:left w:val="none" w:sz="0" w:space="0" w:color="auto"/>
            <w:bottom w:val="none" w:sz="0" w:space="0" w:color="auto"/>
            <w:right w:val="none" w:sz="0" w:space="0" w:color="auto"/>
          </w:divBdr>
        </w:div>
        <w:div w:id="1906184462">
          <w:marLeft w:val="0"/>
          <w:marRight w:val="0"/>
          <w:marTop w:val="0"/>
          <w:marBottom w:val="0"/>
          <w:divBdr>
            <w:top w:val="none" w:sz="0" w:space="0" w:color="auto"/>
            <w:left w:val="none" w:sz="0" w:space="0" w:color="auto"/>
            <w:bottom w:val="none" w:sz="0" w:space="0" w:color="auto"/>
            <w:right w:val="none" w:sz="0" w:space="0" w:color="auto"/>
          </w:divBdr>
        </w:div>
      </w:divsChild>
    </w:div>
    <w:div w:id="856456815">
      <w:bodyDiv w:val="1"/>
      <w:marLeft w:val="0"/>
      <w:marRight w:val="0"/>
      <w:marTop w:val="0"/>
      <w:marBottom w:val="0"/>
      <w:divBdr>
        <w:top w:val="none" w:sz="0" w:space="0" w:color="auto"/>
        <w:left w:val="none" w:sz="0" w:space="0" w:color="auto"/>
        <w:bottom w:val="none" w:sz="0" w:space="0" w:color="auto"/>
        <w:right w:val="none" w:sz="0" w:space="0" w:color="auto"/>
      </w:divBdr>
      <w:divsChild>
        <w:div w:id="754281178">
          <w:marLeft w:val="0"/>
          <w:marRight w:val="0"/>
          <w:marTop w:val="0"/>
          <w:marBottom w:val="0"/>
          <w:divBdr>
            <w:top w:val="none" w:sz="0" w:space="0" w:color="auto"/>
            <w:left w:val="none" w:sz="0" w:space="0" w:color="auto"/>
            <w:bottom w:val="none" w:sz="0" w:space="0" w:color="auto"/>
            <w:right w:val="none" w:sz="0" w:space="0" w:color="auto"/>
          </w:divBdr>
        </w:div>
        <w:div w:id="1554078995">
          <w:marLeft w:val="0"/>
          <w:marRight w:val="0"/>
          <w:marTop w:val="0"/>
          <w:marBottom w:val="0"/>
          <w:divBdr>
            <w:top w:val="none" w:sz="0" w:space="0" w:color="auto"/>
            <w:left w:val="none" w:sz="0" w:space="0" w:color="auto"/>
            <w:bottom w:val="none" w:sz="0" w:space="0" w:color="auto"/>
            <w:right w:val="none" w:sz="0" w:space="0" w:color="auto"/>
          </w:divBdr>
        </w:div>
        <w:div w:id="1772508775">
          <w:marLeft w:val="0"/>
          <w:marRight w:val="0"/>
          <w:marTop w:val="0"/>
          <w:marBottom w:val="0"/>
          <w:divBdr>
            <w:top w:val="none" w:sz="0" w:space="0" w:color="auto"/>
            <w:left w:val="none" w:sz="0" w:space="0" w:color="auto"/>
            <w:bottom w:val="none" w:sz="0" w:space="0" w:color="auto"/>
            <w:right w:val="none" w:sz="0" w:space="0" w:color="auto"/>
          </w:divBdr>
        </w:div>
        <w:div w:id="1908563610">
          <w:marLeft w:val="0"/>
          <w:marRight w:val="0"/>
          <w:marTop w:val="0"/>
          <w:marBottom w:val="0"/>
          <w:divBdr>
            <w:top w:val="none" w:sz="0" w:space="0" w:color="auto"/>
            <w:left w:val="none" w:sz="0" w:space="0" w:color="auto"/>
            <w:bottom w:val="none" w:sz="0" w:space="0" w:color="auto"/>
            <w:right w:val="none" w:sz="0" w:space="0" w:color="auto"/>
          </w:divBdr>
        </w:div>
      </w:divsChild>
    </w:div>
    <w:div w:id="856775529">
      <w:bodyDiv w:val="1"/>
      <w:marLeft w:val="0"/>
      <w:marRight w:val="0"/>
      <w:marTop w:val="0"/>
      <w:marBottom w:val="0"/>
      <w:divBdr>
        <w:top w:val="none" w:sz="0" w:space="0" w:color="auto"/>
        <w:left w:val="none" w:sz="0" w:space="0" w:color="auto"/>
        <w:bottom w:val="none" w:sz="0" w:space="0" w:color="auto"/>
        <w:right w:val="none" w:sz="0" w:space="0" w:color="auto"/>
      </w:divBdr>
      <w:divsChild>
        <w:div w:id="823132670">
          <w:marLeft w:val="0"/>
          <w:marRight w:val="0"/>
          <w:marTop w:val="0"/>
          <w:marBottom w:val="0"/>
          <w:divBdr>
            <w:top w:val="none" w:sz="0" w:space="0" w:color="auto"/>
            <w:left w:val="none" w:sz="0" w:space="0" w:color="auto"/>
            <w:bottom w:val="none" w:sz="0" w:space="0" w:color="auto"/>
            <w:right w:val="none" w:sz="0" w:space="0" w:color="auto"/>
          </w:divBdr>
        </w:div>
        <w:div w:id="881556638">
          <w:marLeft w:val="0"/>
          <w:marRight w:val="0"/>
          <w:marTop w:val="0"/>
          <w:marBottom w:val="0"/>
          <w:divBdr>
            <w:top w:val="none" w:sz="0" w:space="0" w:color="auto"/>
            <w:left w:val="none" w:sz="0" w:space="0" w:color="auto"/>
            <w:bottom w:val="none" w:sz="0" w:space="0" w:color="auto"/>
            <w:right w:val="none" w:sz="0" w:space="0" w:color="auto"/>
          </w:divBdr>
        </w:div>
        <w:div w:id="1672638479">
          <w:marLeft w:val="0"/>
          <w:marRight w:val="0"/>
          <w:marTop w:val="0"/>
          <w:marBottom w:val="0"/>
          <w:divBdr>
            <w:top w:val="none" w:sz="0" w:space="0" w:color="auto"/>
            <w:left w:val="none" w:sz="0" w:space="0" w:color="auto"/>
            <w:bottom w:val="none" w:sz="0" w:space="0" w:color="auto"/>
            <w:right w:val="none" w:sz="0" w:space="0" w:color="auto"/>
          </w:divBdr>
        </w:div>
        <w:div w:id="1939214398">
          <w:marLeft w:val="0"/>
          <w:marRight w:val="0"/>
          <w:marTop w:val="0"/>
          <w:marBottom w:val="0"/>
          <w:divBdr>
            <w:top w:val="none" w:sz="0" w:space="0" w:color="auto"/>
            <w:left w:val="none" w:sz="0" w:space="0" w:color="auto"/>
            <w:bottom w:val="none" w:sz="0" w:space="0" w:color="auto"/>
            <w:right w:val="none" w:sz="0" w:space="0" w:color="auto"/>
          </w:divBdr>
        </w:div>
      </w:divsChild>
    </w:div>
    <w:div w:id="857039586">
      <w:bodyDiv w:val="1"/>
      <w:marLeft w:val="0"/>
      <w:marRight w:val="0"/>
      <w:marTop w:val="0"/>
      <w:marBottom w:val="0"/>
      <w:divBdr>
        <w:top w:val="none" w:sz="0" w:space="0" w:color="auto"/>
        <w:left w:val="none" w:sz="0" w:space="0" w:color="auto"/>
        <w:bottom w:val="none" w:sz="0" w:space="0" w:color="auto"/>
        <w:right w:val="none" w:sz="0" w:space="0" w:color="auto"/>
      </w:divBdr>
      <w:divsChild>
        <w:div w:id="562838745">
          <w:marLeft w:val="0"/>
          <w:marRight w:val="0"/>
          <w:marTop w:val="0"/>
          <w:marBottom w:val="0"/>
          <w:divBdr>
            <w:top w:val="none" w:sz="0" w:space="0" w:color="auto"/>
            <w:left w:val="none" w:sz="0" w:space="0" w:color="auto"/>
            <w:bottom w:val="none" w:sz="0" w:space="0" w:color="auto"/>
            <w:right w:val="none" w:sz="0" w:space="0" w:color="auto"/>
          </w:divBdr>
        </w:div>
        <w:div w:id="1688824550">
          <w:marLeft w:val="0"/>
          <w:marRight w:val="0"/>
          <w:marTop w:val="0"/>
          <w:marBottom w:val="0"/>
          <w:divBdr>
            <w:top w:val="none" w:sz="0" w:space="0" w:color="auto"/>
            <w:left w:val="none" w:sz="0" w:space="0" w:color="auto"/>
            <w:bottom w:val="none" w:sz="0" w:space="0" w:color="auto"/>
            <w:right w:val="none" w:sz="0" w:space="0" w:color="auto"/>
          </w:divBdr>
        </w:div>
        <w:div w:id="1893342286">
          <w:marLeft w:val="0"/>
          <w:marRight w:val="0"/>
          <w:marTop w:val="0"/>
          <w:marBottom w:val="0"/>
          <w:divBdr>
            <w:top w:val="none" w:sz="0" w:space="0" w:color="auto"/>
            <w:left w:val="none" w:sz="0" w:space="0" w:color="auto"/>
            <w:bottom w:val="none" w:sz="0" w:space="0" w:color="auto"/>
            <w:right w:val="none" w:sz="0" w:space="0" w:color="auto"/>
          </w:divBdr>
        </w:div>
        <w:div w:id="2070570317">
          <w:marLeft w:val="0"/>
          <w:marRight w:val="0"/>
          <w:marTop w:val="0"/>
          <w:marBottom w:val="0"/>
          <w:divBdr>
            <w:top w:val="none" w:sz="0" w:space="0" w:color="auto"/>
            <w:left w:val="none" w:sz="0" w:space="0" w:color="auto"/>
            <w:bottom w:val="none" w:sz="0" w:space="0" w:color="auto"/>
            <w:right w:val="none" w:sz="0" w:space="0" w:color="auto"/>
          </w:divBdr>
        </w:div>
      </w:divsChild>
    </w:div>
    <w:div w:id="857503926">
      <w:bodyDiv w:val="1"/>
      <w:marLeft w:val="0"/>
      <w:marRight w:val="0"/>
      <w:marTop w:val="0"/>
      <w:marBottom w:val="0"/>
      <w:divBdr>
        <w:top w:val="none" w:sz="0" w:space="0" w:color="auto"/>
        <w:left w:val="none" w:sz="0" w:space="0" w:color="auto"/>
        <w:bottom w:val="none" w:sz="0" w:space="0" w:color="auto"/>
        <w:right w:val="none" w:sz="0" w:space="0" w:color="auto"/>
      </w:divBdr>
      <w:divsChild>
        <w:div w:id="63651114">
          <w:marLeft w:val="0"/>
          <w:marRight w:val="0"/>
          <w:marTop w:val="0"/>
          <w:marBottom w:val="0"/>
          <w:divBdr>
            <w:top w:val="none" w:sz="0" w:space="0" w:color="auto"/>
            <w:left w:val="none" w:sz="0" w:space="0" w:color="auto"/>
            <w:bottom w:val="none" w:sz="0" w:space="0" w:color="auto"/>
            <w:right w:val="none" w:sz="0" w:space="0" w:color="auto"/>
          </w:divBdr>
        </w:div>
        <w:div w:id="142894902">
          <w:marLeft w:val="0"/>
          <w:marRight w:val="0"/>
          <w:marTop w:val="0"/>
          <w:marBottom w:val="0"/>
          <w:divBdr>
            <w:top w:val="none" w:sz="0" w:space="0" w:color="auto"/>
            <w:left w:val="none" w:sz="0" w:space="0" w:color="auto"/>
            <w:bottom w:val="none" w:sz="0" w:space="0" w:color="auto"/>
            <w:right w:val="none" w:sz="0" w:space="0" w:color="auto"/>
          </w:divBdr>
        </w:div>
        <w:div w:id="831798798">
          <w:marLeft w:val="0"/>
          <w:marRight w:val="0"/>
          <w:marTop w:val="0"/>
          <w:marBottom w:val="0"/>
          <w:divBdr>
            <w:top w:val="none" w:sz="0" w:space="0" w:color="auto"/>
            <w:left w:val="none" w:sz="0" w:space="0" w:color="auto"/>
            <w:bottom w:val="none" w:sz="0" w:space="0" w:color="auto"/>
            <w:right w:val="none" w:sz="0" w:space="0" w:color="auto"/>
          </w:divBdr>
        </w:div>
        <w:div w:id="2023044491">
          <w:marLeft w:val="0"/>
          <w:marRight w:val="0"/>
          <w:marTop w:val="0"/>
          <w:marBottom w:val="0"/>
          <w:divBdr>
            <w:top w:val="none" w:sz="0" w:space="0" w:color="auto"/>
            <w:left w:val="none" w:sz="0" w:space="0" w:color="auto"/>
            <w:bottom w:val="none" w:sz="0" w:space="0" w:color="auto"/>
            <w:right w:val="none" w:sz="0" w:space="0" w:color="auto"/>
          </w:divBdr>
        </w:div>
      </w:divsChild>
    </w:div>
    <w:div w:id="859012073">
      <w:bodyDiv w:val="1"/>
      <w:marLeft w:val="0"/>
      <w:marRight w:val="0"/>
      <w:marTop w:val="0"/>
      <w:marBottom w:val="0"/>
      <w:divBdr>
        <w:top w:val="none" w:sz="0" w:space="0" w:color="auto"/>
        <w:left w:val="none" w:sz="0" w:space="0" w:color="auto"/>
        <w:bottom w:val="none" w:sz="0" w:space="0" w:color="auto"/>
        <w:right w:val="none" w:sz="0" w:space="0" w:color="auto"/>
      </w:divBdr>
      <w:divsChild>
        <w:div w:id="375470395">
          <w:marLeft w:val="0"/>
          <w:marRight w:val="0"/>
          <w:marTop w:val="0"/>
          <w:marBottom w:val="0"/>
          <w:divBdr>
            <w:top w:val="none" w:sz="0" w:space="0" w:color="auto"/>
            <w:left w:val="none" w:sz="0" w:space="0" w:color="auto"/>
            <w:bottom w:val="none" w:sz="0" w:space="0" w:color="auto"/>
            <w:right w:val="none" w:sz="0" w:space="0" w:color="auto"/>
          </w:divBdr>
        </w:div>
        <w:div w:id="596642601">
          <w:marLeft w:val="0"/>
          <w:marRight w:val="0"/>
          <w:marTop w:val="0"/>
          <w:marBottom w:val="0"/>
          <w:divBdr>
            <w:top w:val="none" w:sz="0" w:space="0" w:color="auto"/>
            <w:left w:val="none" w:sz="0" w:space="0" w:color="auto"/>
            <w:bottom w:val="none" w:sz="0" w:space="0" w:color="auto"/>
            <w:right w:val="none" w:sz="0" w:space="0" w:color="auto"/>
          </w:divBdr>
        </w:div>
        <w:div w:id="664165279">
          <w:marLeft w:val="0"/>
          <w:marRight w:val="0"/>
          <w:marTop w:val="0"/>
          <w:marBottom w:val="0"/>
          <w:divBdr>
            <w:top w:val="none" w:sz="0" w:space="0" w:color="auto"/>
            <w:left w:val="none" w:sz="0" w:space="0" w:color="auto"/>
            <w:bottom w:val="none" w:sz="0" w:space="0" w:color="auto"/>
            <w:right w:val="none" w:sz="0" w:space="0" w:color="auto"/>
          </w:divBdr>
        </w:div>
        <w:div w:id="1640068162">
          <w:marLeft w:val="0"/>
          <w:marRight w:val="0"/>
          <w:marTop w:val="0"/>
          <w:marBottom w:val="0"/>
          <w:divBdr>
            <w:top w:val="none" w:sz="0" w:space="0" w:color="auto"/>
            <w:left w:val="none" w:sz="0" w:space="0" w:color="auto"/>
            <w:bottom w:val="none" w:sz="0" w:space="0" w:color="auto"/>
            <w:right w:val="none" w:sz="0" w:space="0" w:color="auto"/>
          </w:divBdr>
        </w:div>
      </w:divsChild>
    </w:div>
    <w:div w:id="859394069">
      <w:bodyDiv w:val="1"/>
      <w:marLeft w:val="0"/>
      <w:marRight w:val="0"/>
      <w:marTop w:val="0"/>
      <w:marBottom w:val="0"/>
      <w:divBdr>
        <w:top w:val="none" w:sz="0" w:space="0" w:color="auto"/>
        <w:left w:val="none" w:sz="0" w:space="0" w:color="auto"/>
        <w:bottom w:val="none" w:sz="0" w:space="0" w:color="auto"/>
        <w:right w:val="none" w:sz="0" w:space="0" w:color="auto"/>
      </w:divBdr>
      <w:divsChild>
        <w:div w:id="80302345">
          <w:marLeft w:val="0"/>
          <w:marRight w:val="0"/>
          <w:marTop w:val="0"/>
          <w:marBottom w:val="0"/>
          <w:divBdr>
            <w:top w:val="none" w:sz="0" w:space="0" w:color="auto"/>
            <w:left w:val="none" w:sz="0" w:space="0" w:color="auto"/>
            <w:bottom w:val="none" w:sz="0" w:space="0" w:color="auto"/>
            <w:right w:val="none" w:sz="0" w:space="0" w:color="auto"/>
          </w:divBdr>
        </w:div>
        <w:div w:id="115758257">
          <w:marLeft w:val="0"/>
          <w:marRight w:val="0"/>
          <w:marTop w:val="0"/>
          <w:marBottom w:val="0"/>
          <w:divBdr>
            <w:top w:val="none" w:sz="0" w:space="0" w:color="auto"/>
            <w:left w:val="none" w:sz="0" w:space="0" w:color="auto"/>
            <w:bottom w:val="none" w:sz="0" w:space="0" w:color="auto"/>
            <w:right w:val="none" w:sz="0" w:space="0" w:color="auto"/>
          </w:divBdr>
        </w:div>
        <w:div w:id="709840139">
          <w:marLeft w:val="0"/>
          <w:marRight w:val="0"/>
          <w:marTop w:val="0"/>
          <w:marBottom w:val="0"/>
          <w:divBdr>
            <w:top w:val="none" w:sz="0" w:space="0" w:color="auto"/>
            <w:left w:val="none" w:sz="0" w:space="0" w:color="auto"/>
            <w:bottom w:val="none" w:sz="0" w:space="0" w:color="auto"/>
            <w:right w:val="none" w:sz="0" w:space="0" w:color="auto"/>
          </w:divBdr>
        </w:div>
        <w:div w:id="1213687633">
          <w:marLeft w:val="0"/>
          <w:marRight w:val="0"/>
          <w:marTop w:val="0"/>
          <w:marBottom w:val="0"/>
          <w:divBdr>
            <w:top w:val="none" w:sz="0" w:space="0" w:color="auto"/>
            <w:left w:val="none" w:sz="0" w:space="0" w:color="auto"/>
            <w:bottom w:val="none" w:sz="0" w:space="0" w:color="auto"/>
            <w:right w:val="none" w:sz="0" w:space="0" w:color="auto"/>
          </w:divBdr>
        </w:div>
      </w:divsChild>
    </w:div>
    <w:div w:id="859659591">
      <w:bodyDiv w:val="1"/>
      <w:marLeft w:val="0"/>
      <w:marRight w:val="0"/>
      <w:marTop w:val="0"/>
      <w:marBottom w:val="0"/>
      <w:divBdr>
        <w:top w:val="none" w:sz="0" w:space="0" w:color="auto"/>
        <w:left w:val="none" w:sz="0" w:space="0" w:color="auto"/>
        <w:bottom w:val="none" w:sz="0" w:space="0" w:color="auto"/>
        <w:right w:val="none" w:sz="0" w:space="0" w:color="auto"/>
      </w:divBdr>
      <w:divsChild>
        <w:div w:id="1250654215">
          <w:marLeft w:val="0"/>
          <w:marRight w:val="0"/>
          <w:marTop w:val="0"/>
          <w:marBottom w:val="0"/>
          <w:divBdr>
            <w:top w:val="none" w:sz="0" w:space="0" w:color="auto"/>
            <w:left w:val="none" w:sz="0" w:space="0" w:color="auto"/>
            <w:bottom w:val="none" w:sz="0" w:space="0" w:color="auto"/>
            <w:right w:val="none" w:sz="0" w:space="0" w:color="auto"/>
          </w:divBdr>
        </w:div>
        <w:div w:id="1286814076">
          <w:marLeft w:val="0"/>
          <w:marRight w:val="0"/>
          <w:marTop w:val="0"/>
          <w:marBottom w:val="0"/>
          <w:divBdr>
            <w:top w:val="none" w:sz="0" w:space="0" w:color="auto"/>
            <w:left w:val="none" w:sz="0" w:space="0" w:color="auto"/>
            <w:bottom w:val="none" w:sz="0" w:space="0" w:color="auto"/>
            <w:right w:val="none" w:sz="0" w:space="0" w:color="auto"/>
          </w:divBdr>
        </w:div>
        <w:div w:id="1382171921">
          <w:marLeft w:val="0"/>
          <w:marRight w:val="0"/>
          <w:marTop w:val="0"/>
          <w:marBottom w:val="0"/>
          <w:divBdr>
            <w:top w:val="none" w:sz="0" w:space="0" w:color="auto"/>
            <w:left w:val="none" w:sz="0" w:space="0" w:color="auto"/>
            <w:bottom w:val="none" w:sz="0" w:space="0" w:color="auto"/>
            <w:right w:val="none" w:sz="0" w:space="0" w:color="auto"/>
          </w:divBdr>
        </w:div>
        <w:div w:id="1680695921">
          <w:marLeft w:val="0"/>
          <w:marRight w:val="0"/>
          <w:marTop w:val="0"/>
          <w:marBottom w:val="0"/>
          <w:divBdr>
            <w:top w:val="none" w:sz="0" w:space="0" w:color="auto"/>
            <w:left w:val="none" w:sz="0" w:space="0" w:color="auto"/>
            <w:bottom w:val="none" w:sz="0" w:space="0" w:color="auto"/>
            <w:right w:val="none" w:sz="0" w:space="0" w:color="auto"/>
          </w:divBdr>
        </w:div>
      </w:divsChild>
    </w:div>
    <w:div w:id="861550998">
      <w:bodyDiv w:val="1"/>
      <w:marLeft w:val="0"/>
      <w:marRight w:val="0"/>
      <w:marTop w:val="0"/>
      <w:marBottom w:val="0"/>
      <w:divBdr>
        <w:top w:val="none" w:sz="0" w:space="0" w:color="auto"/>
        <w:left w:val="none" w:sz="0" w:space="0" w:color="auto"/>
        <w:bottom w:val="none" w:sz="0" w:space="0" w:color="auto"/>
        <w:right w:val="none" w:sz="0" w:space="0" w:color="auto"/>
      </w:divBdr>
      <w:divsChild>
        <w:div w:id="205223680">
          <w:marLeft w:val="0"/>
          <w:marRight w:val="0"/>
          <w:marTop w:val="0"/>
          <w:marBottom w:val="0"/>
          <w:divBdr>
            <w:top w:val="none" w:sz="0" w:space="0" w:color="auto"/>
            <w:left w:val="none" w:sz="0" w:space="0" w:color="auto"/>
            <w:bottom w:val="none" w:sz="0" w:space="0" w:color="auto"/>
            <w:right w:val="none" w:sz="0" w:space="0" w:color="auto"/>
          </w:divBdr>
        </w:div>
        <w:div w:id="966545823">
          <w:marLeft w:val="0"/>
          <w:marRight w:val="0"/>
          <w:marTop w:val="0"/>
          <w:marBottom w:val="0"/>
          <w:divBdr>
            <w:top w:val="none" w:sz="0" w:space="0" w:color="auto"/>
            <w:left w:val="none" w:sz="0" w:space="0" w:color="auto"/>
            <w:bottom w:val="none" w:sz="0" w:space="0" w:color="auto"/>
            <w:right w:val="none" w:sz="0" w:space="0" w:color="auto"/>
          </w:divBdr>
        </w:div>
        <w:div w:id="1139881507">
          <w:marLeft w:val="0"/>
          <w:marRight w:val="0"/>
          <w:marTop w:val="0"/>
          <w:marBottom w:val="0"/>
          <w:divBdr>
            <w:top w:val="none" w:sz="0" w:space="0" w:color="auto"/>
            <w:left w:val="none" w:sz="0" w:space="0" w:color="auto"/>
            <w:bottom w:val="none" w:sz="0" w:space="0" w:color="auto"/>
            <w:right w:val="none" w:sz="0" w:space="0" w:color="auto"/>
          </w:divBdr>
        </w:div>
        <w:div w:id="1251427801">
          <w:marLeft w:val="0"/>
          <w:marRight w:val="0"/>
          <w:marTop w:val="0"/>
          <w:marBottom w:val="0"/>
          <w:divBdr>
            <w:top w:val="none" w:sz="0" w:space="0" w:color="auto"/>
            <w:left w:val="none" w:sz="0" w:space="0" w:color="auto"/>
            <w:bottom w:val="none" w:sz="0" w:space="0" w:color="auto"/>
            <w:right w:val="none" w:sz="0" w:space="0" w:color="auto"/>
          </w:divBdr>
        </w:div>
      </w:divsChild>
    </w:div>
    <w:div w:id="861750841">
      <w:bodyDiv w:val="1"/>
      <w:marLeft w:val="0"/>
      <w:marRight w:val="0"/>
      <w:marTop w:val="0"/>
      <w:marBottom w:val="0"/>
      <w:divBdr>
        <w:top w:val="none" w:sz="0" w:space="0" w:color="auto"/>
        <w:left w:val="none" w:sz="0" w:space="0" w:color="auto"/>
        <w:bottom w:val="none" w:sz="0" w:space="0" w:color="auto"/>
        <w:right w:val="none" w:sz="0" w:space="0" w:color="auto"/>
      </w:divBdr>
      <w:divsChild>
        <w:div w:id="1419209700">
          <w:marLeft w:val="0"/>
          <w:marRight w:val="0"/>
          <w:marTop w:val="0"/>
          <w:marBottom w:val="0"/>
          <w:divBdr>
            <w:top w:val="none" w:sz="0" w:space="0" w:color="auto"/>
            <w:left w:val="none" w:sz="0" w:space="0" w:color="auto"/>
            <w:bottom w:val="none" w:sz="0" w:space="0" w:color="auto"/>
            <w:right w:val="none" w:sz="0" w:space="0" w:color="auto"/>
          </w:divBdr>
        </w:div>
        <w:div w:id="1514608086">
          <w:marLeft w:val="0"/>
          <w:marRight w:val="0"/>
          <w:marTop w:val="0"/>
          <w:marBottom w:val="0"/>
          <w:divBdr>
            <w:top w:val="none" w:sz="0" w:space="0" w:color="auto"/>
            <w:left w:val="none" w:sz="0" w:space="0" w:color="auto"/>
            <w:bottom w:val="none" w:sz="0" w:space="0" w:color="auto"/>
            <w:right w:val="none" w:sz="0" w:space="0" w:color="auto"/>
          </w:divBdr>
        </w:div>
        <w:div w:id="1549759017">
          <w:marLeft w:val="0"/>
          <w:marRight w:val="0"/>
          <w:marTop w:val="0"/>
          <w:marBottom w:val="0"/>
          <w:divBdr>
            <w:top w:val="none" w:sz="0" w:space="0" w:color="auto"/>
            <w:left w:val="none" w:sz="0" w:space="0" w:color="auto"/>
            <w:bottom w:val="none" w:sz="0" w:space="0" w:color="auto"/>
            <w:right w:val="none" w:sz="0" w:space="0" w:color="auto"/>
          </w:divBdr>
        </w:div>
        <w:div w:id="1615476087">
          <w:marLeft w:val="0"/>
          <w:marRight w:val="0"/>
          <w:marTop w:val="0"/>
          <w:marBottom w:val="0"/>
          <w:divBdr>
            <w:top w:val="none" w:sz="0" w:space="0" w:color="auto"/>
            <w:left w:val="none" w:sz="0" w:space="0" w:color="auto"/>
            <w:bottom w:val="none" w:sz="0" w:space="0" w:color="auto"/>
            <w:right w:val="none" w:sz="0" w:space="0" w:color="auto"/>
          </w:divBdr>
        </w:div>
      </w:divsChild>
    </w:div>
    <w:div w:id="862061136">
      <w:bodyDiv w:val="1"/>
      <w:marLeft w:val="0"/>
      <w:marRight w:val="0"/>
      <w:marTop w:val="0"/>
      <w:marBottom w:val="0"/>
      <w:divBdr>
        <w:top w:val="none" w:sz="0" w:space="0" w:color="auto"/>
        <w:left w:val="none" w:sz="0" w:space="0" w:color="auto"/>
        <w:bottom w:val="none" w:sz="0" w:space="0" w:color="auto"/>
        <w:right w:val="none" w:sz="0" w:space="0" w:color="auto"/>
      </w:divBdr>
      <w:divsChild>
        <w:div w:id="220943977">
          <w:marLeft w:val="0"/>
          <w:marRight w:val="0"/>
          <w:marTop w:val="0"/>
          <w:marBottom w:val="0"/>
          <w:divBdr>
            <w:top w:val="none" w:sz="0" w:space="0" w:color="auto"/>
            <w:left w:val="none" w:sz="0" w:space="0" w:color="auto"/>
            <w:bottom w:val="none" w:sz="0" w:space="0" w:color="auto"/>
            <w:right w:val="none" w:sz="0" w:space="0" w:color="auto"/>
          </w:divBdr>
        </w:div>
        <w:div w:id="1038815784">
          <w:marLeft w:val="0"/>
          <w:marRight w:val="0"/>
          <w:marTop w:val="0"/>
          <w:marBottom w:val="0"/>
          <w:divBdr>
            <w:top w:val="none" w:sz="0" w:space="0" w:color="auto"/>
            <w:left w:val="none" w:sz="0" w:space="0" w:color="auto"/>
            <w:bottom w:val="none" w:sz="0" w:space="0" w:color="auto"/>
            <w:right w:val="none" w:sz="0" w:space="0" w:color="auto"/>
          </w:divBdr>
        </w:div>
        <w:div w:id="1511724642">
          <w:marLeft w:val="0"/>
          <w:marRight w:val="0"/>
          <w:marTop w:val="0"/>
          <w:marBottom w:val="0"/>
          <w:divBdr>
            <w:top w:val="none" w:sz="0" w:space="0" w:color="auto"/>
            <w:left w:val="none" w:sz="0" w:space="0" w:color="auto"/>
            <w:bottom w:val="none" w:sz="0" w:space="0" w:color="auto"/>
            <w:right w:val="none" w:sz="0" w:space="0" w:color="auto"/>
          </w:divBdr>
        </w:div>
        <w:div w:id="1748764862">
          <w:marLeft w:val="0"/>
          <w:marRight w:val="0"/>
          <w:marTop w:val="0"/>
          <w:marBottom w:val="0"/>
          <w:divBdr>
            <w:top w:val="none" w:sz="0" w:space="0" w:color="auto"/>
            <w:left w:val="none" w:sz="0" w:space="0" w:color="auto"/>
            <w:bottom w:val="none" w:sz="0" w:space="0" w:color="auto"/>
            <w:right w:val="none" w:sz="0" w:space="0" w:color="auto"/>
          </w:divBdr>
        </w:div>
      </w:divsChild>
    </w:div>
    <w:div w:id="862551047">
      <w:bodyDiv w:val="1"/>
      <w:marLeft w:val="0"/>
      <w:marRight w:val="0"/>
      <w:marTop w:val="0"/>
      <w:marBottom w:val="0"/>
      <w:divBdr>
        <w:top w:val="none" w:sz="0" w:space="0" w:color="auto"/>
        <w:left w:val="none" w:sz="0" w:space="0" w:color="auto"/>
        <w:bottom w:val="none" w:sz="0" w:space="0" w:color="auto"/>
        <w:right w:val="none" w:sz="0" w:space="0" w:color="auto"/>
      </w:divBdr>
      <w:divsChild>
        <w:div w:id="630282204">
          <w:marLeft w:val="0"/>
          <w:marRight w:val="0"/>
          <w:marTop w:val="0"/>
          <w:marBottom w:val="0"/>
          <w:divBdr>
            <w:top w:val="none" w:sz="0" w:space="0" w:color="auto"/>
            <w:left w:val="none" w:sz="0" w:space="0" w:color="auto"/>
            <w:bottom w:val="none" w:sz="0" w:space="0" w:color="auto"/>
            <w:right w:val="none" w:sz="0" w:space="0" w:color="auto"/>
          </w:divBdr>
        </w:div>
        <w:div w:id="738555297">
          <w:marLeft w:val="0"/>
          <w:marRight w:val="0"/>
          <w:marTop w:val="0"/>
          <w:marBottom w:val="0"/>
          <w:divBdr>
            <w:top w:val="none" w:sz="0" w:space="0" w:color="auto"/>
            <w:left w:val="none" w:sz="0" w:space="0" w:color="auto"/>
            <w:bottom w:val="none" w:sz="0" w:space="0" w:color="auto"/>
            <w:right w:val="none" w:sz="0" w:space="0" w:color="auto"/>
          </w:divBdr>
        </w:div>
        <w:div w:id="1196430942">
          <w:marLeft w:val="0"/>
          <w:marRight w:val="0"/>
          <w:marTop w:val="0"/>
          <w:marBottom w:val="0"/>
          <w:divBdr>
            <w:top w:val="none" w:sz="0" w:space="0" w:color="auto"/>
            <w:left w:val="none" w:sz="0" w:space="0" w:color="auto"/>
            <w:bottom w:val="none" w:sz="0" w:space="0" w:color="auto"/>
            <w:right w:val="none" w:sz="0" w:space="0" w:color="auto"/>
          </w:divBdr>
        </w:div>
        <w:div w:id="2102676062">
          <w:marLeft w:val="0"/>
          <w:marRight w:val="0"/>
          <w:marTop w:val="0"/>
          <w:marBottom w:val="0"/>
          <w:divBdr>
            <w:top w:val="none" w:sz="0" w:space="0" w:color="auto"/>
            <w:left w:val="none" w:sz="0" w:space="0" w:color="auto"/>
            <w:bottom w:val="none" w:sz="0" w:space="0" w:color="auto"/>
            <w:right w:val="none" w:sz="0" w:space="0" w:color="auto"/>
          </w:divBdr>
        </w:div>
      </w:divsChild>
    </w:div>
    <w:div w:id="863205716">
      <w:bodyDiv w:val="1"/>
      <w:marLeft w:val="0"/>
      <w:marRight w:val="0"/>
      <w:marTop w:val="0"/>
      <w:marBottom w:val="0"/>
      <w:divBdr>
        <w:top w:val="none" w:sz="0" w:space="0" w:color="auto"/>
        <w:left w:val="none" w:sz="0" w:space="0" w:color="auto"/>
        <w:bottom w:val="none" w:sz="0" w:space="0" w:color="auto"/>
        <w:right w:val="none" w:sz="0" w:space="0" w:color="auto"/>
      </w:divBdr>
      <w:divsChild>
        <w:div w:id="250285812">
          <w:marLeft w:val="0"/>
          <w:marRight w:val="0"/>
          <w:marTop w:val="0"/>
          <w:marBottom w:val="0"/>
          <w:divBdr>
            <w:top w:val="none" w:sz="0" w:space="0" w:color="auto"/>
            <w:left w:val="none" w:sz="0" w:space="0" w:color="auto"/>
            <w:bottom w:val="none" w:sz="0" w:space="0" w:color="auto"/>
            <w:right w:val="none" w:sz="0" w:space="0" w:color="auto"/>
          </w:divBdr>
        </w:div>
        <w:div w:id="326052523">
          <w:marLeft w:val="0"/>
          <w:marRight w:val="0"/>
          <w:marTop w:val="0"/>
          <w:marBottom w:val="0"/>
          <w:divBdr>
            <w:top w:val="none" w:sz="0" w:space="0" w:color="auto"/>
            <w:left w:val="none" w:sz="0" w:space="0" w:color="auto"/>
            <w:bottom w:val="none" w:sz="0" w:space="0" w:color="auto"/>
            <w:right w:val="none" w:sz="0" w:space="0" w:color="auto"/>
          </w:divBdr>
        </w:div>
        <w:div w:id="867916546">
          <w:marLeft w:val="0"/>
          <w:marRight w:val="0"/>
          <w:marTop w:val="0"/>
          <w:marBottom w:val="0"/>
          <w:divBdr>
            <w:top w:val="none" w:sz="0" w:space="0" w:color="auto"/>
            <w:left w:val="none" w:sz="0" w:space="0" w:color="auto"/>
            <w:bottom w:val="none" w:sz="0" w:space="0" w:color="auto"/>
            <w:right w:val="none" w:sz="0" w:space="0" w:color="auto"/>
          </w:divBdr>
        </w:div>
        <w:div w:id="1976107272">
          <w:marLeft w:val="0"/>
          <w:marRight w:val="0"/>
          <w:marTop w:val="0"/>
          <w:marBottom w:val="0"/>
          <w:divBdr>
            <w:top w:val="none" w:sz="0" w:space="0" w:color="auto"/>
            <w:left w:val="none" w:sz="0" w:space="0" w:color="auto"/>
            <w:bottom w:val="none" w:sz="0" w:space="0" w:color="auto"/>
            <w:right w:val="none" w:sz="0" w:space="0" w:color="auto"/>
          </w:divBdr>
        </w:div>
      </w:divsChild>
    </w:div>
    <w:div w:id="863371763">
      <w:bodyDiv w:val="1"/>
      <w:marLeft w:val="0"/>
      <w:marRight w:val="0"/>
      <w:marTop w:val="0"/>
      <w:marBottom w:val="0"/>
      <w:divBdr>
        <w:top w:val="none" w:sz="0" w:space="0" w:color="auto"/>
        <w:left w:val="none" w:sz="0" w:space="0" w:color="auto"/>
        <w:bottom w:val="none" w:sz="0" w:space="0" w:color="auto"/>
        <w:right w:val="none" w:sz="0" w:space="0" w:color="auto"/>
      </w:divBdr>
    </w:div>
    <w:div w:id="865800108">
      <w:bodyDiv w:val="1"/>
      <w:marLeft w:val="0"/>
      <w:marRight w:val="0"/>
      <w:marTop w:val="0"/>
      <w:marBottom w:val="0"/>
      <w:divBdr>
        <w:top w:val="none" w:sz="0" w:space="0" w:color="auto"/>
        <w:left w:val="none" w:sz="0" w:space="0" w:color="auto"/>
        <w:bottom w:val="none" w:sz="0" w:space="0" w:color="auto"/>
        <w:right w:val="none" w:sz="0" w:space="0" w:color="auto"/>
      </w:divBdr>
      <w:divsChild>
        <w:div w:id="102655929">
          <w:marLeft w:val="0"/>
          <w:marRight w:val="0"/>
          <w:marTop w:val="0"/>
          <w:marBottom w:val="0"/>
          <w:divBdr>
            <w:top w:val="none" w:sz="0" w:space="0" w:color="auto"/>
            <w:left w:val="none" w:sz="0" w:space="0" w:color="auto"/>
            <w:bottom w:val="none" w:sz="0" w:space="0" w:color="auto"/>
            <w:right w:val="none" w:sz="0" w:space="0" w:color="auto"/>
          </w:divBdr>
        </w:div>
        <w:div w:id="1610746378">
          <w:marLeft w:val="0"/>
          <w:marRight w:val="0"/>
          <w:marTop w:val="0"/>
          <w:marBottom w:val="0"/>
          <w:divBdr>
            <w:top w:val="none" w:sz="0" w:space="0" w:color="auto"/>
            <w:left w:val="none" w:sz="0" w:space="0" w:color="auto"/>
            <w:bottom w:val="none" w:sz="0" w:space="0" w:color="auto"/>
            <w:right w:val="none" w:sz="0" w:space="0" w:color="auto"/>
          </w:divBdr>
        </w:div>
        <w:div w:id="1846627027">
          <w:marLeft w:val="0"/>
          <w:marRight w:val="0"/>
          <w:marTop w:val="0"/>
          <w:marBottom w:val="0"/>
          <w:divBdr>
            <w:top w:val="none" w:sz="0" w:space="0" w:color="auto"/>
            <w:left w:val="none" w:sz="0" w:space="0" w:color="auto"/>
            <w:bottom w:val="none" w:sz="0" w:space="0" w:color="auto"/>
            <w:right w:val="none" w:sz="0" w:space="0" w:color="auto"/>
          </w:divBdr>
        </w:div>
        <w:div w:id="2024548411">
          <w:marLeft w:val="0"/>
          <w:marRight w:val="0"/>
          <w:marTop w:val="0"/>
          <w:marBottom w:val="0"/>
          <w:divBdr>
            <w:top w:val="none" w:sz="0" w:space="0" w:color="auto"/>
            <w:left w:val="none" w:sz="0" w:space="0" w:color="auto"/>
            <w:bottom w:val="none" w:sz="0" w:space="0" w:color="auto"/>
            <w:right w:val="none" w:sz="0" w:space="0" w:color="auto"/>
          </w:divBdr>
        </w:div>
      </w:divsChild>
    </w:div>
    <w:div w:id="865870062">
      <w:bodyDiv w:val="1"/>
      <w:marLeft w:val="0"/>
      <w:marRight w:val="0"/>
      <w:marTop w:val="0"/>
      <w:marBottom w:val="0"/>
      <w:divBdr>
        <w:top w:val="none" w:sz="0" w:space="0" w:color="auto"/>
        <w:left w:val="none" w:sz="0" w:space="0" w:color="auto"/>
        <w:bottom w:val="none" w:sz="0" w:space="0" w:color="auto"/>
        <w:right w:val="none" w:sz="0" w:space="0" w:color="auto"/>
      </w:divBdr>
      <w:divsChild>
        <w:div w:id="1441870762">
          <w:marLeft w:val="0"/>
          <w:marRight w:val="0"/>
          <w:marTop w:val="0"/>
          <w:marBottom w:val="0"/>
          <w:divBdr>
            <w:top w:val="none" w:sz="0" w:space="0" w:color="auto"/>
            <w:left w:val="none" w:sz="0" w:space="0" w:color="auto"/>
            <w:bottom w:val="none" w:sz="0" w:space="0" w:color="auto"/>
            <w:right w:val="none" w:sz="0" w:space="0" w:color="auto"/>
          </w:divBdr>
        </w:div>
        <w:div w:id="1476289624">
          <w:marLeft w:val="0"/>
          <w:marRight w:val="0"/>
          <w:marTop w:val="0"/>
          <w:marBottom w:val="0"/>
          <w:divBdr>
            <w:top w:val="none" w:sz="0" w:space="0" w:color="auto"/>
            <w:left w:val="none" w:sz="0" w:space="0" w:color="auto"/>
            <w:bottom w:val="none" w:sz="0" w:space="0" w:color="auto"/>
            <w:right w:val="none" w:sz="0" w:space="0" w:color="auto"/>
          </w:divBdr>
          <w:divsChild>
            <w:div w:id="145974659">
              <w:marLeft w:val="547"/>
              <w:marRight w:val="0"/>
              <w:marTop w:val="0"/>
              <w:marBottom w:val="0"/>
              <w:divBdr>
                <w:top w:val="none" w:sz="0" w:space="0" w:color="auto"/>
                <w:left w:val="none" w:sz="0" w:space="0" w:color="auto"/>
                <w:bottom w:val="none" w:sz="0" w:space="0" w:color="auto"/>
                <w:right w:val="none" w:sz="0" w:space="0" w:color="auto"/>
              </w:divBdr>
            </w:div>
          </w:divsChild>
        </w:div>
        <w:div w:id="1663191082">
          <w:marLeft w:val="0"/>
          <w:marRight w:val="0"/>
          <w:marTop w:val="0"/>
          <w:marBottom w:val="0"/>
          <w:divBdr>
            <w:top w:val="none" w:sz="0" w:space="0" w:color="auto"/>
            <w:left w:val="none" w:sz="0" w:space="0" w:color="auto"/>
            <w:bottom w:val="none" w:sz="0" w:space="0" w:color="auto"/>
            <w:right w:val="none" w:sz="0" w:space="0" w:color="auto"/>
          </w:divBdr>
        </w:div>
        <w:div w:id="1767339489">
          <w:marLeft w:val="0"/>
          <w:marRight w:val="0"/>
          <w:marTop w:val="0"/>
          <w:marBottom w:val="0"/>
          <w:divBdr>
            <w:top w:val="none" w:sz="0" w:space="0" w:color="auto"/>
            <w:left w:val="none" w:sz="0" w:space="0" w:color="auto"/>
            <w:bottom w:val="none" w:sz="0" w:space="0" w:color="auto"/>
            <w:right w:val="none" w:sz="0" w:space="0" w:color="auto"/>
          </w:divBdr>
        </w:div>
      </w:divsChild>
    </w:div>
    <w:div w:id="866059843">
      <w:bodyDiv w:val="1"/>
      <w:marLeft w:val="0"/>
      <w:marRight w:val="0"/>
      <w:marTop w:val="0"/>
      <w:marBottom w:val="0"/>
      <w:divBdr>
        <w:top w:val="none" w:sz="0" w:space="0" w:color="auto"/>
        <w:left w:val="none" w:sz="0" w:space="0" w:color="auto"/>
        <w:bottom w:val="none" w:sz="0" w:space="0" w:color="auto"/>
        <w:right w:val="none" w:sz="0" w:space="0" w:color="auto"/>
      </w:divBdr>
      <w:divsChild>
        <w:div w:id="269821691">
          <w:marLeft w:val="0"/>
          <w:marRight w:val="0"/>
          <w:marTop w:val="0"/>
          <w:marBottom w:val="0"/>
          <w:divBdr>
            <w:top w:val="none" w:sz="0" w:space="0" w:color="auto"/>
            <w:left w:val="none" w:sz="0" w:space="0" w:color="auto"/>
            <w:bottom w:val="none" w:sz="0" w:space="0" w:color="auto"/>
            <w:right w:val="none" w:sz="0" w:space="0" w:color="auto"/>
          </w:divBdr>
        </w:div>
        <w:div w:id="317460575">
          <w:marLeft w:val="0"/>
          <w:marRight w:val="0"/>
          <w:marTop w:val="0"/>
          <w:marBottom w:val="0"/>
          <w:divBdr>
            <w:top w:val="none" w:sz="0" w:space="0" w:color="auto"/>
            <w:left w:val="none" w:sz="0" w:space="0" w:color="auto"/>
            <w:bottom w:val="none" w:sz="0" w:space="0" w:color="auto"/>
            <w:right w:val="none" w:sz="0" w:space="0" w:color="auto"/>
          </w:divBdr>
        </w:div>
        <w:div w:id="344022561">
          <w:marLeft w:val="0"/>
          <w:marRight w:val="0"/>
          <w:marTop w:val="0"/>
          <w:marBottom w:val="0"/>
          <w:divBdr>
            <w:top w:val="none" w:sz="0" w:space="0" w:color="auto"/>
            <w:left w:val="none" w:sz="0" w:space="0" w:color="auto"/>
            <w:bottom w:val="none" w:sz="0" w:space="0" w:color="auto"/>
            <w:right w:val="none" w:sz="0" w:space="0" w:color="auto"/>
          </w:divBdr>
        </w:div>
        <w:div w:id="1626084408">
          <w:marLeft w:val="0"/>
          <w:marRight w:val="0"/>
          <w:marTop w:val="0"/>
          <w:marBottom w:val="0"/>
          <w:divBdr>
            <w:top w:val="none" w:sz="0" w:space="0" w:color="auto"/>
            <w:left w:val="none" w:sz="0" w:space="0" w:color="auto"/>
            <w:bottom w:val="none" w:sz="0" w:space="0" w:color="auto"/>
            <w:right w:val="none" w:sz="0" w:space="0" w:color="auto"/>
          </w:divBdr>
        </w:div>
      </w:divsChild>
    </w:div>
    <w:div w:id="866334872">
      <w:bodyDiv w:val="1"/>
      <w:marLeft w:val="0"/>
      <w:marRight w:val="0"/>
      <w:marTop w:val="0"/>
      <w:marBottom w:val="0"/>
      <w:divBdr>
        <w:top w:val="none" w:sz="0" w:space="0" w:color="auto"/>
        <w:left w:val="none" w:sz="0" w:space="0" w:color="auto"/>
        <w:bottom w:val="none" w:sz="0" w:space="0" w:color="auto"/>
        <w:right w:val="none" w:sz="0" w:space="0" w:color="auto"/>
      </w:divBdr>
      <w:divsChild>
        <w:div w:id="258415020">
          <w:marLeft w:val="0"/>
          <w:marRight w:val="0"/>
          <w:marTop w:val="0"/>
          <w:marBottom w:val="0"/>
          <w:divBdr>
            <w:top w:val="none" w:sz="0" w:space="0" w:color="auto"/>
            <w:left w:val="none" w:sz="0" w:space="0" w:color="auto"/>
            <w:bottom w:val="none" w:sz="0" w:space="0" w:color="auto"/>
            <w:right w:val="none" w:sz="0" w:space="0" w:color="auto"/>
          </w:divBdr>
        </w:div>
        <w:div w:id="364521626">
          <w:marLeft w:val="0"/>
          <w:marRight w:val="0"/>
          <w:marTop w:val="0"/>
          <w:marBottom w:val="0"/>
          <w:divBdr>
            <w:top w:val="none" w:sz="0" w:space="0" w:color="auto"/>
            <w:left w:val="none" w:sz="0" w:space="0" w:color="auto"/>
            <w:bottom w:val="none" w:sz="0" w:space="0" w:color="auto"/>
            <w:right w:val="none" w:sz="0" w:space="0" w:color="auto"/>
          </w:divBdr>
        </w:div>
        <w:div w:id="797913746">
          <w:marLeft w:val="0"/>
          <w:marRight w:val="0"/>
          <w:marTop w:val="0"/>
          <w:marBottom w:val="0"/>
          <w:divBdr>
            <w:top w:val="none" w:sz="0" w:space="0" w:color="auto"/>
            <w:left w:val="none" w:sz="0" w:space="0" w:color="auto"/>
            <w:bottom w:val="none" w:sz="0" w:space="0" w:color="auto"/>
            <w:right w:val="none" w:sz="0" w:space="0" w:color="auto"/>
          </w:divBdr>
        </w:div>
        <w:div w:id="1826358734">
          <w:marLeft w:val="0"/>
          <w:marRight w:val="0"/>
          <w:marTop w:val="0"/>
          <w:marBottom w:val="0"/>
          <w:divBdr>
            <w:top w:val="none" w:sz="0" w:space="0" w:color="auto"/>
            <w:left w:val="none" w:sz="0" w:space="0" w:color="auto"/>
            <w:bottom w:val="none" w:sz="0" w:space="0" w:color="auto"/>
            <w:right w:val="none" w:sz="0" w:space="0" w:color="auto"/>
          </w:divBdr>
        </w:div>
      </w:divsChild>
    </w:div>
    <w:div w:id="866452343">
      <w:bodyDiv w:val="1"/>
      <w:marLeft w:val="0"/>
      <w:marRight w:val="0"/>
      <w:marTop w:val="0"/>
      <w:marBottom w:val="0"/>
      <w:divBdr>
        <w:top w:val="none" w:sz="0" w:space="0" w:color="auto"/>
        <w:left w:val="none" w:sz="0" w:space="0" w:color="auto"/>
        <w:bottom w:val="none" w:sz="0" w:space="0" w:color="auto"/>
        <w:right w:val="none" w:sz="0" w:space="0" w:color="auto"/>
      </w:divBdr>
      <w:divsChild>
        <w:div w:id="725182996">
          <w:marLeft w:val="0"/>
          <w:marRight w:val="0"/>
          <w:marTop w:val="0"/>
          <w:marBottom w:val="0"/>
          <w:divBdr>
            <w:top w:val="none" w:sz="0" w:space="0" w:color="auto"/>
            <w:left w:val="none" w:sz="0" w:space="0" w:color="auto"/>
            <w:bottom w:val="none" w:sz="0" w:space="0" w:color="auto"/>
            <w:right w:val="none" w:sz="0" w:space="0" w:color="auto"/>
          </w:divBdr>
        </w:div>
        <w:div w:id="1887600366">
          <w:marLeft w:val="0"/>
          <w:marRight w:val="0"/>
          <w:marTop w:val="0"/>
          <w:marBottom w:val="0"/>
          <w:divBdr>
            <w:top w:val="none" w:sz="0" w:space="0" w:color="auto"/>
            <w:left w:val="none" w:sz="0" w:space="0" w:color="auto"/>
            <w:bottom w:val="none" w:sz="0" w:space="0" w:color="auto"/>
            <w:right w:val="none" w:sz="0" w:space="0" w:color="auto"/>
          </w:divBdr>
        </w:div>
        <w:div w:id="1986199581">
          <w:marLeft w:val="0"/>
          <w:marRight w:val="0"/>
          <w:marTop w:val="0"/>
          <w:marBottom w:val="0"/>
          <w:divBdr>
            <w:top w:val="none" w:sz="0" w:space="0" w:color="auto"/>
            <w:left w:val="none" w:sz="0" w:space="0" w:color="auto"/>
            <w:bottom w:val="none" w:sz="0" w:space="0" w:color="auto"/>
            <w:right w:val="none" w:sz="0" w:space="0" w:color="auto"/>
          </w:divBdr>
        </w:div>
        <w:div w:id="2021735968">
          <w:marLeft w:val="0"/>
          <w:marRight w:val="0"/>
          <w:marTop w:val="0"/>
          <w:marBottom w:val="0"/>
          <w:divBdr>
            <w:top w:val="none" w:sz="0" w:space="0" w:color="auto"/>
            <w:left w:val="none" w:sz="0" w:space="0" w:color="auto"/>
            <w:bottom w:val="none" w:sz="0" w:space="0" w:color="auto"/>
            <w:right w:val="none" w:sz="0" w:space="0" w:color="auto"/>
          </w:divBdr>
        </w:div>
      </w:divsChild>
    </w:div>
    <w:div w:id="867522826">
      <w:bodyDiv w:val="1"/>
      <w:marLeft w:val="0"/>
      <w:marRight w:val="0"/>
      <w:marTop w:val="0"/>
      <w:marBottom w:val="0"/>
      <w:divBdr>
        <w:top w:val="none" w:sz="0" w:space="0" w:color="auto"/>
        <w:left w:val="none" w:sz="0" w:space="0" w:color="auto"/>
        <w:bottom w:val="none" w:sz="0" w:space="0" w:color="auto"/>
        <w:right w:val="none" w:sz="0" w:space="0" w:color="auto"/>
      </w:divBdr>
      <w:divsChild>
        <w:div w:id="145171436">
          <w:marLeft w:val="0"/>
          <w:marRight w:val="0"/>
          <w:marTop w:val="0"/>
          <w:marBottom w:val="0"/>
          <w:divBdr>
            <w:top w:val="none" w:sz="0" w:space="0" w:color="auto"/>
            <w:left w:val="none" w:sz="0" w:space="0" w:color="auto"/>
            <w:bottom w:val="none" w:sz="0" w:space="0" w:color="auto"/>
            <w:right w:val="none" w:sz="0" w:space="0" w:color="auto"/>
          </w:divBdr>
        </w:div>
        <w:div w:id="232664032">
          <w:marLeft w:val="0"/>
          <w:marRight w:val="0"/>
          <w:marTop w:val="0"/>
          <w:marBottom w:val="0"/>
          <w:divBdr>
            <w:top w:val="none" w:sz="0" w:space="0" w:color="auto"/>
            <w:left w:val="none" w:sz="0" w:space="0" w:color="auto"/>
            <w:bottom w:val="none" w:sz="0" w:space="0" w:color="auto"/>
            <w:right w:val="none" w:sz="0" w:space="0" w:color="auto"/>
          </w:divBdr>
        </w:div>
        <w:div w:id="437607315">
          <w:marLeft w:val="0"/>
          <w:marRight w:val="0"/>
          <w:marTop w:val="0"/>
          <w:marBottom w:val="0"/>
          <w:divBdr>
            <w:top w:val="none" w:sz="0" w:space="0" w:color="auto"/>
            <w:left w:val="none" w:sz="0" w:space="0" w:color="auto"/>
            <w:bottom w:val="none" w:sz="0" w:space="0" w:color="auto"/>
            <w:right w:val="none" w:sz="0" w:space="0" w:color="auto"/>
          </w:divBdr>
        </w:div>
        <w:div w:id="1316881146">
          <w:marLeft w:val="0"/>
          <w:marRight w:val="0"/>
          <w:marTop w:val="0"/>
          <w:marBottom w:val="0"/>
          <w:divBdr>
            <w:top w:val="none" w:sz="0" w:space="0" w:color="auto"/>
            <w:left w:val="none" w:sz="0" w:space="0" w:color="auto"/>
            <w:bottom w:val="none" w:sz="0" w:space="0" w:color="auto"/>
            <w:right w:val="none" w:sz="0" w:space="0" w:color="auto"/>
          </w:divBdr>
        </w:div>
      </w:divsChild>
    </w:div>
    <w:div w:id="868419155">
      <w:bodyDiv w:val="1"/>
      <w:marLeft w:val="0"/>
      <w:marRight w:val="0"/>
      <w:marTop w:val="0"/>
      <w:marBottom w:val="0"/>
      <w:divBdr>
        <w:top w:val="none" w:sz="0" w:space="0" w:color="auto"/>
        <w:left w:val="none" w:sz="0" w:space="0" w:color="auto"/>
        <w:bottom w:val="none" w:sz="0" w:space="0" w:color="auto"/>
        <w:right w:val="none" w:sz="0" w:space="0" w:color="auto"/>
      </w:divBdr>
      <w:divsChild>
        <w:div w:id="371808321">
          <w:marLeft w:val="0"/>
          <w:marRight w:val="0"/>
          <w:marTop w:val="0"/>
          <w:marBottom w:val="0"/>
          <w:divBdr>
            <w:top w:val="none" w:sz="0" w:space="0" w:color="auto"/>
            <w:left w:val="none" w:sz="0" w:space="0" w:color="auto"/>
            <w:bottom w:val="none" w:sz="0" w:space="0" w:color="auto"/>
            <w:right w:val="none" w:sz="0" w:space="0" w:color="auto"/>
          </w:divBdr>
        </w:div>
        <w:div w:id="1357002690">
          <w:marLeft w:val="0"/>
          <w:marRight w:val="0"/>
          <w:marTop w:val="0"/>
          <w:marBottom w:val="0"/>
          <w:divBdr>
            <w:top w:val="none" w:sz="0" w:space="0" w:color="auto"/>
            <w:left w:val="none" w:sz="0" w:space="0" w:color="auto"/>
            <w:bottom w:val="none" w:sz="0" w:space="0" w:color="auto"/>
            <w:right w:val="none" w:sz="0" w:space="0" w:color="auto"/>
          </w:divBdr>
        </w:div>
        <w:div w:id="1407844613">
          <w:marLeft w:val="0"/>
          <w:marRight w:val="0"/>
          <w:marTop w:val="0"/>
          <w:marBottom w:val="0"/>
          <w:divBdr>
            <w:top w:val="none" w:sz="0" w:space="0" w:color="auto"/>
            <w:left w:val="none" w:sz="0" w:space="0" w:color="auto"/>
            <w:bottom w:val="none" w:sz="0" w:space="0" w:color="auto"/>
            <w:right w:val="none" w:sz="0" w:space="0" w:color="auto"/>
          </w:divBdr>
        </w:div>
        <w:div w:id="2137871885">
          <w:marLeft w:val="0"/>
          <w:marRight w:val="0"/>
          <w:marTop w:val="0"/>
          <w:marBottom w:val="0"/>
          <w:divBdr>
            <w:top w:val="none" w:sz="0" w:space="0" w:color="auto"/>
            <w:left w:val="none" w:sz="0" w:space="0" w:color="auto"/>
            <w:bottom w:val="none" w:sz="0" w:space="0" w:color="auto"/>
            <w:right w:val="none" w:sz="0" w:space="0" w:color="auto"/>
          </w:divBdr>
        </w:div>
      </w:divsChild>
    </w:div>
    <w:div w:id="869415260">
      <w:bodyDiv w:val="1"/>
      <w:marLeft w:val="0"/>
      <w:marRight w:val="0"/>
      <w:marTop w:val="0"/>
      <w:marBottom w:val="0"/>
      <w:divBdr>
        <w:top w:val="none" w:sz="0" w:space="0" w:color="auto"/>
        <w:left w:val="none" w:sz="0" w:space="0" w:color="auto"/>
        <w:bottom w:val="none" w:sz="0" w:space="0" w:color="auto"/>
        <w:right w:val="none" w:sz="0" w:space="0" w:color="auto"/>
      </w:divBdr>
      <w:divsChild>
        <w:div w:id="437256483">
          <w:marLeft w:val="0"/>
          <w:marRight w:val="0"/>
          <w:marTop w:val="0"/>
          <w:marBottom w:val="0"/>
          <w:divBdr>
            <w:top w:val="none" w:sz="0" w:space="0" w:color="auto"/>
            <w:left w:val="none" w:sz="0" w:space="0" w:color="auto"/>
            <w:bottom w:val="none" w:sz="0" w:space="0" w:color="auto"/>
            <w:right w:val="none" w:sz="0" w:space="0" w:color="auto"/>
          </w:divBdr>
        </w:div>
        <w:div w:id="558980060">
          <w:marLeft w:val="0"/>
          <w:marRight w:val="0"/>
          <w:marTop w:val="0"/>
          <w:marBottom w:val="0"/>
          <w:divBdr>
            <w:top w:val="none" w:sz="0" w:space="0" w:color="auto"/>
            <w:left w:val="none" w:sz="0" w:space="0" w:color="auto"/>
            <w:bottom w:val="none" w:sz="0" w:space="0" w:color="auto"/>
            <w:right w:val="none" w:sz="0" w:space="0" w:color="auto"/>
          </w:divBdr>
        </w:div>
        <w:div w:id="685710919">
          <w:marLeft w:val="0"/>
          <w:marRight w:val="0"/>
          <w:marTop w:val="0"/>
          <w:marBottom w:val="0"/>
          <w:divBdr>
            <w:top w:val="none" w:sz="0" w:space="0" w:color="auto"/>
            <w:left w:val="none" w:sz="0" w:space="0" w:color="auto"/>
            <w:bottom w:val="none" w:sz="0" w:space="0" w:color="auto"/>
            <w:right w:val="none" w:sz="0" w:space="0" w:color="auto"/>
          </w:divBdr>
        </w:div>
        <w:div w:id="1527477441">
          <w:marLeft w:val="0"/>
          <w:marRight w:val="0"/>
          <w:marTop w:val="0"/>
          <w:marBottom w:val="0"/>
          <w:divBdr>
            <w:top w:val="none" w:sz="0" w:space="0" w:color="auto"/>
            <w:left w:val="none" w:sz="0" w:space="0" w:color="auto"/>
            <w:bottom w:val="none" w:sz="0" w:space="0" w:color="auto"/>
            <w:right w:val="none" w:sz="0" w:space="0" w:color="auto"/>
          </w:divBdr>
        </w:div>
      </w:divsChild>
    </w:div>
    <w:div w:id="869538196">
      <w:bodyDiv w:val="1"/>
      <w:marLeft w:val="0"/>
      <w:marRight w:val="0"/>
      <w:marTop w:val="0"/>
      <w:marBottom w:val="0"/>
      <w:divBdr>
        <w:top w:val="none" w:sz="0" w:space="0" w:color="auto"/>
        <w:left w:val="none" w:sz="0" w:space="0" w:color="auto"/>
        <w:bottom w:val="none" w:sz="0" w:space="0" w:color="auto"/>
        <w:right w:val="none" w:sz="0" w:space="0" w:color="auto"/>
      </w:divBdr>
      <w:divsChild>
        <w:div w:id="1220286448">
          <w:marLeft w:val="0"/>
          <w:marRight w:val="0"/>
          <w:marTop w:val="0"/>
          <w:marBottom w:val="0"/>
          <w:divBdr>
            <w:top w:val="none" w:sz="0" w:space="0" w:color="auto"/>
            <w:left w:val="none" w:sz="0" w:space="0" w:color="auto"/>
            <w:bottom w:val="none" w:sz="0" w:space="0" w:color="auto"/>
            <w:right w:val="none" w:sz="0" w:space="0" w:color="auto"/>
          </w:divBdr>
        </w:div>
        <w:div w:id="1456480887">
          <w:marLeft w:val="0"/>
          <w:marRight w:val="0"/>
          <w:marTop w:val="0"/>
          <w:marBottom w:val="0"/>
          <w:divBdr>
            <w:top w:val="none" w:sz="0" w:space="0" w:color="auto"/>
            <w:left w:val="none" w:sz="0" w:space="0" w:color="auto"/>
            <w:bottom w:val="none" w:sz="0" w:space="0" w:color="auto"/>
            <w:right w:val="none" w:sz="0" w:space="0" w:color="auto"/>
          </w:divBdr>
        </w:div>
        <w:div w:id="1888487695">
          <w:marLeft w:val="0"/>
          <w:marRight w:val="0"/>
          <w:marTop w:val="0"/>
          <w:marBottom w:val="0"/>
          <w:divBdr>
            <w:top w:val="none" w:sz="0" w:space="0" w:color="auto"/>
            <w:left w:val="none" w:sz="0" w:space="0" w:color="auto"/>
            <w:bottom w:val="none" w:sz="0" w:space="0" w:color="auto"/>
            <w:right w:val="none" w:sz="0" w:space="0" w:color="auto"/>
          </w:divBdr>
        </w:div>
        <w:div w:id="1972438770">
          <w:marLeft w:val="0"/>
          <w:marRight w:val="0"/>
          <w:marTop w:val="0"/>
          <w:marBottom w:val="0"/>
          <w:divBdr>
            <w:top w:val="none" w:sz="0" w:space="0" w:color="auto"/>
            <w:left w:val="none" w:sz="0" w:space="0" w:color="auto"/>
            <w:bottom w:val="none" w:sz="0" w:space="0" w:color="auto"/>
            <w:right w:val="none" w:sz="0" w:space="0" w:color="auto"/>
          </w:divBdr>
        </w:div>
      </w:divsChild>
    </w:div>
    <w:div w:id="870070920">
      <w:bodyDiv w:val="1"/>
      <w:marLeft w:val="0"/>
      <w:marRight w:val="0"/>
      <w:marTop w:val="0"/>
      <w:marBottom w:val="0"/>
      <w:divBdr>
        <w:top w:val="none" w:sz="0" w:space="0" w:color="auto"/>
        <w:left w:val="none" w:sz="0" w:space="0" w:color="auto"/>
        <w:bottom w:val="none" w:sz="0" w:space="0" w:color="auto"/>
        <w:right w:val="none" w:sz="0" w:space="0" w:color="auto"/>
      </w:divBdr>
      <w:divsChild>
        <w:div w:id="975259508">
          <w:marLeft w:val="0"/>
          <w:marRight w:val="0"/>
          <w:marTop w:val="0"/>
          <w:marBottom w:val="0"/>
          <w:divBdr>
            <w:top w:val="none" w:sz="0" w:space="0" w:color="auto"/>
            <w:left w:val="none" w:sz="0" w:space="0" w:color="auto"/>
            <w:bottom w:val="none" w:sz="0" w:space="0" w:color="auto"/>
            <w:right w:val="none" w:sz="0" w:space="0" w:color="auto"/>
          </w:divBdr>
        </w:div>
        <w:div w:id="1920821842">
          <w:marLeft w:val="0"/>
          <w:marRight w:val="0"/>
          <w:marTop w:val="0"/>
          <w:marBottom w:val="0"/>
          <w:divBdr>
            <w:top w:val="none" w:sz="0" w:space="0" w:color="auto"/>
            <w:left w:val="none" w:sz="0" w:space="0" w:color="auto"/>
            <w:bottom w:val="none" w:sz="0" w:space="0" w:color="auto"/>
            <w:right w:val="none" w:sz="0" w:space="0" w:color="auto"/>
          </w:divBdr>
        </w:div>
        <w:div w:id="2100443723">
          <w:marLeft w:val="0"/>
          <w:marRight w:val="0"/>
          <w:marTop w:val="0"/>
          <w:marBottom w:val="0"/>
          <w:divBdr>
            <w:top w:val="none" w:sz="0" w:space="0" w:color="auto"/>
            <w:left w:val="none" w:sz="0" w:space="0" w:color="auto"/>
            <w:bottom w:val="none" w:sz="0" w:space="0" w:color="auto"/>
            <w:right w:val="none" w:sz="0" w:space="0" w:color="auto"/>
          </w:divBdr>
        </w:div>
        <w:div w:id="2133743266">
          <w:marLeft w:val="0"/>
          <w:marRight w:val="0"/>
          <w:marTop w:val="0"/>
          <w:marBottom w:val="0"/>
          <w:divBdr>
            <w:top w:val="none" w:sz="0" w:space="0" w:color="auto"/>
            <w:left w:val="none" w:sz="0" w:space="0" w:color="auto"/>
            <w:bottom w:val="none" w:sz="0" w:space="0" w:color="auto"/>
            <w:right w:val="none" w:sz="0" w:space="0" w:color="auto"/>
          </w:divBdr>
        </w:div>
      </w:divsChild>
    </w:div>
    <w:div w:id="870847846">
      <w:bodyDiv w:val="1"/>
      <w:marLeft w:val="0"/>
      <w:marRight w:val="0"/>
      <w:marTop w:val="0"/>
      <w:marBottom w:val="0"/>
      <w:divBdr>
        <w:top w:val="none" w:sz="0" w:space="0" w:color="auto"/>
        <w:left w:val="none" w:sz="0" w:space="0" w:color="auto"/>
        <w:bottom w:val="none" w:sz="0" w:space="0" w:color="auto"/>
        <w:right w:val="none" w:sz="0" w:space="0" w:color="auto"/>
      </w:divBdr>
      <w:divsChild>
        <w:div w:id="556162630">
          <w:marLeft w:val="0"/>
          <w:marRight w:val="0"/>
          <w:marTop w:val="0"/>
          <w:marBottom w:val="0"/>
          <w:divBdr>
            <w:top w:val="none" w:sz="0" w:space="0" w:color="auto"/>
            <w:left w:val="none" w:sz="0" w:space="0" w:color="auto"/>
            <w:bottom w:val="none" w:sz="0" w:space="0" w:color="auto"/>
            <w:right w:val="none" w:sz="0" w:space="0" w:color="auto"/>
          </w:divBdr>
        </w:div>
        <w:div w:id="762410164">
          <w:marLeft w:val="0"/>
          <w:marRight w:val="0"/>
          <w:marTop w:val="0"/>
          <w:marBottom w:val="0"/>
          <w:divBdr>
            <w:top w:val="none" w:sz="0" w:space="0" w:color="auto"/>
            <w:left w:val="none" w:sz="0" w:space="0" w:color="auto"/>
            <w:bottom w:val="none" w:sz="0" w:space="0" w:color="auto"/>
            <w:right w:val="none" w:sz="0" w:space="0" w:color="auto"/>
          </w:divBdr>
        </w:div>
        <w:div w:id="829833144">
          <w:marLeft w:val="0"/>
          <w:marRight w:val="0"/>
          <w:marTop w:val="0"/>
          <w:marBottom w:val="0"/>
          <w:divBdr>
            <w:top w:val="none" w:sz="0" w:space="0" w:color="auto"/>
            <w:left w:val="none" w:sz="0" w:space="0" w:color="auto"/>
            <w:bottom w:val="none" w:sz="0" w:space="0" w:color="auto"/>
            <w:right w:val="none" w:sz="0" w:space="0" w:color="auto"/>
          </w:divBdr>
        </w:div>
        <w:div w:id="1271090089">
          <w:marLeft w:val="0"/>
          <w:marRight w:val="0"/>
          <w:marTop w:val="0"/>
          <w:marBottom w:val="0"/>
          <w:divBdr>
            <w:top w:val="none" w:sz="0" w:space="0" w:color="auto"/>
            <w:left w:val="none" w:sz="0" w:space="0" w:color="auto"/>
            <w:bottom w:val="none" w:sz="0" w:space="0" w:color="auto"/>
            <w:right w:val="none" w:sz="0" w:space="0" w:color="auto"/>
          </w:divBdr>
        </w:div>
      </w:divsChild>
    </w:div>
    <w:div w:id="871114403">
      <w:bodyDiv w:val="1"/>
      <w:marLeft w:val="0"/>
      <w:marRight w:val="0"/>
      <w:marTop w:val="0"/>
      <w:marBottom w:val="0"/>
      <w:divBdr>
        <w:top w:val="none" w:sz="0" w:space="0" w:color="auto"/>
        <w:left w:val="none" w:sz="0" w:space="0" w:color="auto"/>
        <w:bottom w:val="none" w:sz="0" w:space="0" w:color="auto"/>
        <w:right w:val="none" w:sz="0" w:space="0" w:color="auto"/>
      </w:divBdr>
      <w:divsChild>
        <w:div w:id="623073862">
          <w:marLeft w:val="0"/>
          <w:marRight w:val="0"/>
          <w:marTop w:val="0"/>
          <w:marBottom w:val="0"/>
          <w:divBdr>
            <w:top w:val="none" w:sz="0" w:space="0" w:color="auto"/>
            <w:left w:val="none" w:sz="0" w:space="0" w:color="auto"/>
            <w:bottom w:val="none" w:sz="0" w:space="0" w:color="auto"/>
            <w:right w:val="none" w:sz="0" w:space="0" w:color="auto"/>
          </w:divBdr>
        </w:div>
        <w:div w:id="837841718">
          <w:marLeft w:val="0"/>
          <w:marRight w:val="0"/>
          <w:marTop w:val="0"/>
          <w:marBottom w:val="0"/>
          <w:divBdr>
            <w:top w:val="none" w:sz="0" w:space="0" w:color="auto"/>
            <w:left w:val="none" w:sz="0" w:space="0" w:color="auto"/>
            <w:bottom w:val="none" w:sz="0" w:space="0" w:color="auto"/>
            <w:right w:val="none" w:sz="0" w:space="0" w:color="auto"/>
          </w:divBdr>
        </w:div>
        <w:div w:id="1326938625">
          <w:marLeft w:val="0"/>
          <w:marRight w:val="0"/>
          <w:marTop w:val="0"/>
          <w:marBottom w:val="0"/>
          <w:divBdr>
            <w:top w:val="none" w:sz="0" w:space="0" w:color="auto"/>
            <w:left w:val="none" w:sz="0" w:space="0" w:color="auto"/>
            <w:bottom w:val="none" w:sz="0" w:space="0" w:color="auto"/>
            <w:right w:val="none" w:sz="0" w:space="0" w:color="auto"/>
          </w:divBdr>
        </w:div>
        <w:div w:id="1523670237">
          <w:marLeft w:val="0"/>
          <w:marRight w:val="0"/>
          <w:marTop w:val="0"/>
          <w:marBottom w:val="0"/>
          <w:divBdr>
            <w:top w:val="none" w:sz="0" w:space="0" w:color="auto"/>
            <w:left w:val="none" w:sz="0" w:space="0" w:color="auto"/>
            <w:bottom w:val="none" w:sz="0" w:space="0" w:color="auto"/>
            <w:right w:val="none" w:sz="0" w:space="0" w:color="auto"/>
          </w:divBdr>
        </w:div>
      </w:divsChild>
    </w:div>
    <w:div w:id="871654189">
      <w:bodyDiv w:val="1"/>
      <w:marLeft w:val="0"/>
      <w:marRight w:val="0"/>
      <w:marTop w:val="0"/>
      <w:marBottom w:val="0"/>
      <w:divBdr>
        <w:top w:val="none" w:sz="0" w:space="0" w:color="auto"/>
        <w:left w:val="none" w:sz="0" w:space="0" w:color="auto"/>
        <w:bottom w:val="none" w:sz="0" w:space="0" w:color="auto"/>
        <w:right w:val="none" w:sz="0" w:space="0" w:color="auto"/>
      </w:divBdr>
      <w:divsChild>
        <w:div w:id="368117205">
          <w:marLeft w:val="0"/>
          <w:marRight w:val="0"/>
          <w:marTop w:val="0"/>
          <w:marBottom w:val="0"/>
          <w:divBdr>
            <w:top w:val="none" w:sz="0" w:space="0" w:color="auto"/>
            <w:left w:val="none" w:sz="0" w:space="0" w:color="auto"/>
            <w:bottom w:val="none" w:sz="0" w:space="0" w:color="auto"/>
            <w:right w:val="none" w:sz="0" w:space="0" w:color="auto"/>
          </w:divBdr>
        </w:div>
        <w:div w:id="518860648">
          <w:marLeft w:val="0"/>
          <w:marRight w:val="0"/>
          <w:marTop w:val="0"/>
          <w:marBottom w:val="0"/>
          <w:divBdr>
            <w:top w:val="none" w:sz="0" w:space="0" w:color="auto"/>
            <w:left w:val="none" w:sz="0" w:space="0" w:color="auto"/>
            <w:bottom w:val="none" w:sz="0" w:space="0" w:color="auto"/>
            <w:right w:val="none" w:sz="0" w:space="0" w:color="auto"/>
          </w:divBdr>
        </w:div>
        <w:div w:id="1173377902">
          <w:marLeft w:val="0"/>
          <w:marRight w:val="0"/>
          <w:marTop w:val="0"/>
          <w:marBottom w:val="0"/>
          <w:divBdr>
            <w:top w:val="none" w:sz="0" w:space="0" w:color="auto"/>
            <w:left w:val="none" w:sz="0" w:space="0" w:color="auto"/>
            <w:bottom w:val="none" w:sz="0" w:space="0" w:color="auto"/>
            <w:right w:val="none" w:sz="0" w:space="0" w:color="auto"/>
          </w:divBdr>
        </w:div>
        <w:div w:id="1376781909">
          <w:marLeft w:val="0"/>
          <w:marRight w:val="0"/>
          <w:marTop w:val="0"/>
          <w:marBottom w:val="0"/>
          <w:divBdr>
            <w:top w:val="none" w:sz="0" w:space="0" w:color="auto"/>
            <w:left w:val="none" w:sz="0" w:space="0" w:color="auto"/>
            <w:bottom w:val="none" w:sz="0" w:space="0" w:color="auto"/>
            <w:right w:val="none" w:sz="0" w:space="0" w:color="auto"/>
          </w:divBdr>
        </w:div>
      </w:divsChild>
    </w:div>
    <w:div w:id="871914509">
      <w:bodyDiv w:val="1"/>
      <w:marLeft w:val="0"/>
      <w:marRight w:val="0"/>
      <w:marTop w:val="0"/>
      <w:marBottom w:val="0"/>
      <w:divBdr>
        <w:top w:val="none" w:sz="0" w:space="0" w:color="auto"/>
        <w:left w:val="none" w:sz="0" w:space="0" w:color="auto"/>
        <w:bottom w:val="none" w:sz="0" w:space="0" w:color="auto"/>
        <w:right w:val="none" w:sz="0" w:space="0" w:color="auto"/>
      </w:divBdr>
      <w:divsChild>
        <w:div w:id="538475743">
          <w:marLeft w:val="0"/>
          <w:marRight w:val="0"/>
          <w:marTop w:val="0"/>
          <w:marBottom w:val="0"/>
          <w:divBdr>
            <w:top w:val="none" w:sz="0" w:space="0" w:color="auto"/>
            <w:left w:val="none" w:sz="0" w:space="0" w:color="auto"/>
            <w:bottom w:val="none" w:sz="0" w:space="0" w:color="auto"/>
            <w:right w:val="none" w:sz="0" w:space="0" w:color="auto"/>
          </w:divBdr>
        </w:div>
        <w:div w:id="997726094">
          <w:marLeft w:val="0"/>
          <w:marRight w:val="0"/>
          <w:marTop w:val="0"/>
          <w:marBottom w:val="0"/>
          <w:divBdr>
            <w:top w:val="none" w:sz="0" w:space="0" w:color="auto"/>
            <w:left w:val="none" w:sz="0" w:space="0" w:color="auto"/>
            <w:bottom w:val="none" w:sz="0" w:space="0" w:color="auto"/>
            <w:right w:val="none" w:sz="0" w:space="0" w:color="auto"/>
          </w:divBdr>
        </w:div>
        <w:div w:id="1151408315">
          <w:marLeft w:val="0"/>
          <w:marRight w:val="0"/>
          <w:marTop w:val="0"/>
          <w:marBottom w:val="0"/>
          <w:divBdr>
            <w:top w:val="none" w:sz="0" w:space="0" w:color="auto"/>
            <w:left w:val="none" w:sz="0" w:space="0" w:color="auto"/>
            <w:bottom w:val="none" w:sz="0" w:space="0" w:color="auto"/>
            <w:right w:val="none" w:sz="0" w:space="0" w:color="auto"/>
          </w:divBdr>
        </w:div>
        <w:div w:id="1931500622">
          <w:marLeft w:val="0"/>
          <w:marRight w:val="0"/>
          <w:marTop w:val="0"/>
          <w:marBottom w:val="0"/>
          <w:divBdr>
            <w:top w:val="none" w:sz="0" w:space="0" w:color="auto"/>
            <w:left w:val="none" w:sz="0" w:space="0" w:color="auto"/>
            <w:bottom w:val="none" w:sz="0" w:space="0" w:color="auto"/>
            <w:right w:val="none" w:sz="0" w:space="0" w:color="auto"/>
          </w:divBdr>
        </w:div>
      </w:divsChild>
    </w:div>
    <w:div w:id="871917680">
      <w:bodyDiv w:val="1"/>
      <w:marLeft w:val="0"/>
      <w:marRight w:val="0"/>
      <w:marTop w:val="0"/>
      <w:marBottom w:val="0"/>
      <w:divBdr>
        <w:top w:val="none" w:sz="0" w:space="0" w:color="auto"/>
        <w:left w:val="none" w:sz="0" w:space="0" w:color="auto"/>
        <w:bottom w:val="none" w:sz="0" w:space="0" w:color="auto"/>
        <w:right w:val="none" w:sz="0" w:space="0" w:color="auto"/>
      </w:divBdr>
      <w:divsChild>
        <w:div w:id="64497257">
          <w:marLeft w:val="0"/>
          <w:marRight w:val="0"/>
          <w:marTop w:val="0"/>
          <w:marBottom w:val="0"/>
          <w:divBdr>
            <w:top w:val="none" w:sz="0" w:space="0" w:color="auto"/>
            <w:left w:val="none" w:sz="0" w:space="0" w:color="auto"/>
            <w:bottom w:val="none" w:sz="0" w:space="0" w:color="auto"/>
            <w:right w:val="none" w:sz="0" w:space="0" w:color="auto"/>
          </w:divBdr>
        </w:div>
        <w:div w:id="1082994322">
          <w:marLeft w:val="0"/>
          <w:marRight w:val="0"/>
          <w:marTop w:val="0"/>
          <w:marBottom w:val="0"/>
          <w:divBdr>
            <w:top w:val="none" w:sz="0" w:space="0" w:color="auto"/>
            <w:left w:val="none" w:sz="0" w:space="0" w:color="auto"/>
            <w:bottom w:val="none" w:sz="0" w:space="0" w:color="auto"/>
            <w:right w:val="none" w:sz="0" w:space="0" w:color="auto"/>
          </w:divBdr>
        </w:div>
        <w:div w:id="1807312445">
          <w:marLeft w:val="0"/>
          <w:marRight w:val="0"/>
          <w:marTop w:val="0"/>
          <w:marBottom w:val="0"/>
          <w:divBdr>
            <w:top w:val="none" w:sz="0" w:space="0" w:color="auto"/>
            <w:left w:val="none" w:sz="0" w:space="0" w:color="auto"/>
            <w:bottom w:val="none" w:sz="0" w:space="0" w:color="auto"/>
            <w:right w:val="none" w:sz="0" w:space="0" w:color="auto"/>
          </w:divBdr>
        </w:div>
        <w:div w:id="2077631853">
          <w:marLeft w:val="0"/>
          <w:marRight w:val="0"/>
          <w:marTop w:val="0"/>
          <w:marBottom w:val="0"/>
          <w:divBdr>
            <w:top w:val="none" w:sz="0" w:space="0" w:color="auto"/>
            <w:left w:val="none" w:sz="0" w:space="0" w:color="auto"/>
            <w:bottom w:val="none" w:sz="0" w:space="0" w:color="auto"/>
            <w:right w:val="none" w:sz="0" w:space="0" w:color="auto"/>
          </w:divBdr>
        </w:div>
      </w:divsChild>
    </w:div>
    <w:div w:id="872350020">
      <w:bodyDiv w:val="1"/>
      <w:marLeft w:val="0"/>
      <w:marRight w:val="0"/>
      <w:marTop w:val="0"/>
      <w:marBottom w:val="0"/>
      <w:divBdr>
        <w:top w:val="none" w:sz="0" w:space="0" w:color="auto"/>
        <w:left w:val="none" w:sz="0" w:space="0" w:color="auto"/>
        <w:bottom w:val="none" w:sz="0" w:space="0" w:color="auto"/>
        <w:right w:val="none" w:sz="0" w:space="0" w:color="auto"/>
      </w:divBdr>
      <w:divsChild>
        <w:div w:id="974985115">
          <w:marLeft w:val="0"/>
          <w:marRight w:val="0"/>
          <w:marTop w:val="0"/>
          <w:marBottom w:val="0"/>
          <w:divBdr>
            <w:top w:val="none" w:sz="0" w:space="0" w:color="auto"/>
            <w:left w:val="none" w:sz="0" w:space="0" w:color="auto"/>
            <w:bottom w:val="none" w:sz="0" w:space="0" w:color="auto"/>
            <w:right w:val="none" w:sz="0" w:space="0" w:color="auto"/>
          </w:divBdr>
        </w:div>
        <w:div w:id="980500560">
          <w:marLeft w:val="0"/>
          <w:marRight w:val="0"/>
          <w:marTop w:val="0"/>
          <w:marBottom w:val="0"/>
          <w:divBdr>
            <w:top w:val="none" w:sz="0" w:space="0" w:color="auto"/>
            <w:left w:val="none" w:sz="0" w:space="0" w:color="auto"/>
            <w:bottom w:val="none" w:sz="0" w:space="0" w:color="auto"/>
            <w:right w:val="none" w:sz="0" w:space="0" w:color="auto"/>
          </w:divBdr>
        </w:div>
        <w:div w:id="1144469007">
          <w:marLeft w:val="0"/>
          <w:marRight w:val="0"/>
          <w:marTop w:val="0"/>
          <w:marBottom w:val="0"/>
          <w:divBdr>
            <w:top w:val="none" w:sz="0" w:space="0" w:color="auto"/>
            <w:left w:val="none" w:sz="0" w:space="0" w:color="auto"/>
            <w:bottom w:val="none" w:sz="0" w:space="0" w:color="auto"/>
            <w:right w:val="none" w:sz="0" w:space="0" w:color="auto"/>
          </w:divBdr>
        </w:div>
        <w:div w:id="1395544950">
          <w:marLeft w:val="0"/>
          <w:marRight w:val="0"/>
          <w:marTop w:val="0"/>
          <w:marBottom w:val="0"/>
          <w:divBdr>
            <w:top w:val="none" w:sz="0" w:space="0" w:color="auto"/>
            <w:left w:val="none" w:sz="0" w:space="0" w:color="auto"/>
            <w:bottom w:val="none" w:sz="0" w:space="0" w:color="auto"/>
            <w:right w:val="none" w:sz="0" w:space="0" w:color="auto"/>
          </w:divBdr>
        </w:div>
      </w:divsChild>
    </w:div>
    <w:div w:id="872613607">
      <w:bodyDiv w:val="1"/>
      <w:marLeft w:val="0"/>
      <w:marRight w:val="0"/>
      <w:marTop w:val="0"/>
      <w:marBottom w:val="0"/>
      <w:divBdr>
        <w:top w:val="none" w:sz="0" w:space="0" w:color="auto"/>
        <w:left w:val="none" w:sz="0" w:space="0" w:color="auto"/>
        <w:bottom w:val="none" w:sz="0" w:space="0" w:color="auto"/>
        <w:right w:val="none" w:sz="0" w:space="0" w:color="auto"/>
      </w:divBdr>
      <w:divsChild>
        <w:div w:id="118189604">
          <w:marLeft w:val="0"/>
          <w:marRight w:val="0"/>
          <w:marTop w:val="0"/>
          <w:marBottom w:val="0"/>
          <w:divBdr>
            <w:top w:val="none" w:sz="0" w:space="0" w:color="auto"/>
            <w:left w:val="none" w:sz="0" w:space="0" w:color="auto"/>
            <w:bottom w:val="none" w:sz="0" w:space="0" w:color="auto"/>
            <w:right w:val="none" w:sz="0" w:space="0" w:color="auto"/>
          </w:divBdr>
        </w:div>
        <w:div w:id="450443679">
          <w:marLeft w:val="0"/>
          <w:marRight w:val="0"/>
          <w:marTop w:val="0"/>
          <w:marBottom w:val="0"/>
          <w:divBdr>
            <w:top w:val="none" w:sz="0" w:space="0" w:color="auto"/>
            <w:left w:val="none" w:sz="0" w:space="0" w:color="auto"/>
            <w:bottom w:val="none" w:sz="0" w:space="0" w:color="auto"/>
            <w:right w:val="none" w:sz="0" w:space="0" w:color="auto"/>
          </w:divBdr>
        </w:div>
        <w:div w:id="1885948761">
          <w:marLeft w:val="0"/>
          <w:marRight w:val="0"/>
          <w:marTop w:val="0"/>
          <w:marBottom w:val="0"/>
          <w:divBdr>
            <w:top w:val="none" w:sz="0" w:space="0" w:color="auto"/>
            <w:left w:val="none" w:sz="0" w:space="0" w:color="auto"/>
            <w:bottom w:val="none" w:sz="0" w:space="0" w:color="auto"/>
            <w:right w:val="none" w:sz="0" w:space="0" w:color="auto"/>
          </w:divBdr>
        </w:div>
        <w:div w:id="2017997789">
          <w:marLeft w:val="0"/>
          <w:marRight w:val="0"/>
          <w:marTop w:val="0"/>
          <w:marBottom w:val="0"/>
          <w:divBdr>
            <w:top w:val="none" w:sz="0" w:space="0" w:color="auto"/>
            <w:left w:val="none" w:sz="0" w:space="0" w:color="auto"/>
            <w:bottom w:val="none" w:sz="0" w:space="0" w:color="auto"/>
            <w:right w:val="none" w:sz="0" w:space="0" w:color="auto"/>
          </w:divBdr>
        </w:div>
      </w:divsChild>
    </w:div>
    <w:div w:id="874002622">
      <w:bodyDiv w:val="1"/>
      <w:marLeft w:val="0"/>
      <w:marRight w:val="0"/>
      <w:marTop w:val="0"/>
      <w:marBottom w:val="0"/>
      <w:divBdr>
        <w:top w:val="none" w:sz="0" w:space="0" w:color="auto"/>
        <w:left w:val="none" w:sz="0" w:space="0" w:color="auto"/>
        <w:bottom w:val="none" w:sz="0" w:space="0" w:color="auto"/>
        <w:right w:val="none" w:sz="0" w:space="0" w:color="auto"/>
      </w:divBdr>
      <w:divsChild>
        <w:div w:id="987902981">
          <w:marLeft w:val="0"/>
          <w:marRight w:val="0"/>
          <w:marTop w:val="0"/>
          <w:marBottom w:val="0"/>
          <w:divBdr>
            <w:top w:val="none" w:sz="0" w:space="0" w:color="auto"/>
            <w:left w:val="none" w:sz="0" w:space="0" w:color="auto"/>
            <w:bottom w:val="none" w:sz="0" w:space="0" w:color="auto"/>
            <w:right w:val="none" w:sz="0" w:space="0" w:color="auto"/>
          </w:divBdr>
        </w:div>
        <w:div w:id="1156532287">
          <w:marLeft w:val="0"/>
          <w:marRight w:val="0"/>
          <w:marTop w:val="0"/>
          <w:marBottom w:val="0"/>
          <w:divBdr>
            <w:top w:val="none" w:sz="0" w:space="0" w:color="auto"/>
            <w:left w:val="none" w:sz="0" w:space="0" w:color="auto"/>
            <w:bottom w:val="none" w:sz="0" w:space="0" w:color="auto"/>
            <w:right w:val="none" w:sz="0" w:space="0" w:color="auto"/>
          </w:divBdr>
        </w:div>
        <w:div w:id="1822037028">
          <w:marLeft w:val="0"/>
          <w:marRight w:val="0"/>
          <w:marTop w:val="0"/>
          <w:marBottom w:val="0"/>
          <w:divBdr>
            <w:top w:val="none" w:sz="0" w:space="0" w:color="auto"/>
            <w:left w:val="none" w:sz="0" w:space="0" w:color="auto"/>
            <w:bottom w:val="none" w:sz="0" w:space="0" w:color="auto"/>
            <w:right w:val="none" w:sz="0" w:space="0" w:color="auto"/>
          </w:divBdr>
        </w:div>
        <w:div w:id="1889297856">
          <w:marLeft w:val="0"/>
          <w:marRight w:val="0"/>
          <w:marTop w:val="0"/>
          <w:marBottom w:val="0"/>
          <w:divBdr>
            <w:top w:val="none" w:sz="0" w:space="0" w:color="auto"/>
            <w:left w:val="none" w:sz="0" w:space="0" w:color="auto"/>
            <w:bottom w:val="none" w:sz="0" w:space="0" w:color="auto"/>
            <w:right w:val="none" w:sz="0" w:space="0" w:color="auto"/>
          </w:divBdr>
        </w:div>
      </w:divsChild>
    </w:div>
    <w:div w:id="874539757">
      <w:bodyDiv w:val="1"/>
      <w:marLeft w:val="0"/>
      <w:marRight w:val="0"/>
      <w:marTop w:val="0"/>
      <w:marBottom w:val="0"/>
      <w:divBdr>
        <w:top w:val="none" w:sz="0" w:space="0" w:color="auto"/>
        <w:left w:val="none" w:sz="0" w:space="0" w:color="auto"/>
        <w:bottom w:val="none" w:sz="0" w:space="0" w:color="auto"/>
        <w:right w:val="none" w:sz="0" w:space="0" w:color="auto"/>
      </w:divBdr>
      <w:divsChild>
        <w:div w:id="93475160">
          <w:marLeft w:val="0"/>
          <w:marRight w:val="0"/>
          <w:marTop w:val="0"/>
          <w:marBottom w:val="0"/>
          <w:divBdr>
            <w:top w:val="none" w:sz="0" w:space="0" w:color="auto"/>
            <w:left w:val="none" w:sz="0" w:space="0" w:color="auto"/>
            <w:bottom w:val="none" w:sz="0" w:space="0" w:color="auto"/>
            <w:right w:val="none" w:sz="0" w:space="0" w:color="auto"/>
          </w:divBdr>
        </w:div>
        <w:div w:id="1530610304">
          <w:marLeft w:val="0"/>
          <w:marRight w:val="0"/>
          <w:marTop w:val="0"/>
          <w:marBottom w:val="0"/>
          <w:divBdr>
            <w:top w:val="none" w:sz="0" w:space="0" w:color="auto"/>
            <w:left w:val="none" w:sz="0" w:space="0" w:color="auto"/>
            <w:bottom w:val="none" w:sz="0" w:space="0" w:color="auto"/>
            <w:right w:val="none" w:sz="0" w:space="0" w:color="auto"/>
          </w:divBdr>
        </w:div>
        <w:div w:id="1612277036">
          <w:marLeft w:val="0"/>
          <w:marRight w:val="0"/>
          <w:marTop w:val="0"/>
          <w:marBottom w:val="0"/>
          <w:divBdr>
            <w:top w:val="none" w:sz="0" w:space="0" w:color="auto"/>
            <w:left w:val="none" w:sz="0" w:space="0" w:color="auto"/>
            <w:bottom w:val="none" w:sz="0" w:space="0" w:color="auto"/>
            <w:right w:val="none" w:sz="0" w:space="0" w:color="auto"/>
          </w:divBdr>
        </w:div>
        <w:div w:id="1837727325">
          <w:marLeft w:val="0"/>
          <w:marRight w:val="0"/>
          <w:marTop w:val="0"/>
          <w:marBottom w:val="0"/>
          <w:divBdr>
            <w:top w:val="none" w:sz="0" w:space="0" w:color="auto"/>
            <w:left w:val="none" w:sz="0" w:space="0" w:color="auto"/>
            <w:bottom w:val="none" w:sz="0" w:space="0" w:color="auto"/>
            <w:right w:val="none" w:sz="0" w:space="0" w:color="auto"/>
          </w:divBdr>
        </w:div>
      </w:divsChild>
    </w:div>
    <w:div w:id="876696674">
      <w:bodyDiv w:val="1"/>
      <w:marLeft w:val="0"/>
      <w:marRight w:val="0"/>
      <w:marTop w:val="0"/>
      <w:marBottom w:val="0"/>
      <w:divBdr>
        <w:top w:val="none" w:sz="0" w:space="0" w:color="auto"/>
        <w:left w:val="none" w:sz="0" w:space="0" w:color="auto"/>
        <w:bottom w:val="none" w:sz="0" w:space="0" w:color="auto"/>
        <w:right w:val="none" w:sz="0" w:space="0" w:color="auto"/>
      </w:divBdr>
      <w:divsChild>
        <w:div w:id="433282150">
          <w:marLeft w:val="0"/>
          <w:marRight w:val="0"/>
          <w:marTop w:val="0"/>
          <w:marBottom w:val="0"/>
          <w:divBdr>
            <w:top w:val="none" w:sz="0" w:space="0" w:color="auto"/>
            <w:left w:val="none" w:sz="0" w:space="0" w:color="auto"/>
            <w:bottom w:val="none" w:sz="0" w:space="0" w:color="auto"/>
            <w:right w:val="none" w:sz="0" w:space="0" w:color="auto"/>
          </w:divBdr>
        </w:div>
        <w:div w:id="545213899">
          <w:marLeft w:val="0"/>
          <w:marRight w:val="0"/>
          <w:marTop w:val="0"/>
          <w:marBottom w:val="0"/>
          <w:divBdr>
            <w:top w:val="none" w:sz="0" w:space="0" w:color="auto"/>
            <w:left w:val="none" w:sz="0" w:space="0" w:color="auto"/>
            <w:bottom w:val="none" w:sz="0" w:space="0" w:color="auto"/>
            <w:right w:val="none" w:sz="0" w:space="0" w:color="auto"/>
          </w:divBdr>
        </w:div>
        <w:div w:id="1211723508">
          <w:marLeft w:val="0"/>
          <w:marRight w:val="0"/>
          <w:marTop w:val="0"/>
          <w:marBottom w:val="0"/>
          <w:divBdr>
            <w:top w:val="none" w:sz="0" w:space="0" w:color="auto"/>
            <w:left w:val="none" w:sz="0" w:space="0" w:color="auto"/>
            <w:bottom w:val="none" w:sz="0" w:space="0" w:color="auto"/>
            <w:right w:val="none" w:sz="0" w:space="0" w:color="auto"/>
          </w:divBdr>
        </w:div>
        <w:div w:id="1277641510">
          <w:marLeft w:val="0"/>
          <w:marRight w:val="0"/>
          <w:marTop w:val="0"/>
          <w:marBottom w:val="0"/>
          <w:divBdr>
            <w:top w:val="none" w:sz="0" w:space="0" w:color="auto"/>
            <w:left w:val="none" w:sz="0" w:space="0" w:color="auto"/>
            <w:bottom w:val="none" w:sz="0" w:space="0" w:color="auto"/>
            <w:right w:val="none" w:sz="0" w:space="0" w:color="auto"/>
          </w:divBdr>
        </w:div>
      </w:divsChild>
    </w:div>
    <w:div w:id="876770882">
      <w:bodyDiv w:val="1"/>
      <w:marLeft w:val="0"/>
      <w:marRight w:val="0"/>
      <w:marTop w:val="0"/>
      <w:marBottom w:val="0"/>
      <w:divBdr>
        <w:top w:val="none" w:sz="0" w:space="0" w:color="auto"/>
        <w:left w:val="none" w:sz="0" w:space="0" w:color="auto"/>
        <w:bottom w:val="none" w:sz="0" w:space="0" w:color="auto"/>
        <w:right w:val="none" w:sz="0" w:space="0" w:color="auto"/>
      </w:divBdr>
      <w:divsChild>
        <w:div w:id="189148073">
          <w:marLeft w:val="0"/>
          <w:marRight w:val="0"/>
          <w:marTop w:val="0"/>
          <w:marBottom w:val="0"/>
          <w:divBdr>
            <w:top w:val="none" w:sz="0" w:space="0" w:color="auto"/>
            <w:left w:val="none" w:sz="0" w:space="0" w:color="auto"/>
            <w:bottom w:val="none" w:sz="0" w:space="0" w:color="auto"/>
            <w:right w:val="none" w:sz="0" w:space="0" w:color="auto"/>
          </w:divBdr>
        </w:div>
        <w:div w:id="994261137">
          <w:marLeft w:val="0"/>
          <w:marRight w:val="0"/>
          <w:marTop w:val="0"/>
          <w:marBottom w:val="0"/>
          <w:divBdr>
            <w:top w:val="none" w:sz="0" w:space="0" w:color="auto"/>
            <w:left w:val="none" w:sz="0" w:space="0" w:color="auto"/>
            <w:bottom w:val="none" w:sz="0" w:space="0" w:color="auto"/>
            <w:right w:val="none" w:sz="0" w:space="0" w:color="auto"/>
          </w:divBdr>
        </w:div>
        <w:div w:id="1208377609">
          <w:marLeft w:val="0"/>
          <w:marRight w:val="0"/>
          <w:marTop w:val="0"/>
          <w:marBottom w:val="0"/>
          <w:divBdr>
            <w:top w:val="none" w:sz="0" w:space="0" w:color="auto"/>
            <w:left w:val="none" w:sz="0" w:space="0" w:color="auto"/>
            <w:bottom w:val="none" w:sz="0" w:space="0" w:color="auto"/>
            <w:right w:val="none" w:sz="0" w:space="0" w:color="auto"/>
          </w:divBdr>
        </w:div>
        <w:div w:id="1475175788">
          <w:marLeft w:val="0"/>
          <w:marRight w:val="0"/>
          <w:marTop w:val="0"/>
          <w:marBottom w:val="0"/>
          <w:divBdr>
            <w:top w:val="none" w:sz="0" w:space="0" w:color="auto"/>
            <w:left w:val="none" w:sz="0" w:space="0" w:color="auto"/>
            <w:bottom w:val="none" w:sz="0" w:space="0" w:color="auto"/>
            <w:right w:val="none" w:sz="0" w:space="0" w:color="auto"/>
          </w:divBdr>
        </w:div>
      </w:divsChild>
    </w:div>
    <w:div w:id="876822371">
      <w:bodyDiv w:val="1"/>
      <w:marLeft w:val="0"/>
      <w:marRight w:val="0"/>
      <w:marTop w:val="0"/>
      <w:marBottom w:val="0"/>
      <w:divBdr>
        <w:top w:val="none" w:sz="0" w:space="0" w:color="auto"/>
        <w:left w:val="none" w:sz="0" w:space="0" w:color="auto"/>
        <w:bottom w:val="none" w:sz="0" w:space="0" w:color="auto"/>
        <w:right w:val="none" w:sz="0" w:space="0" w:color="auto"/>
      </w:divBdr>
      <w:divsChild>
        <w:div w:id="789056687">
          <w:marLeft w:val="0"/>
          <w:marRight w:val="0"/>
          <w:marTop w:val="0"/>
          <w:marBottom w:val="0"/>
          <w:divBdr>
            <w:top w:val="none" w:sz="0" w:space="0" w:color="auto"/>
            <w:left w:val="none" w:sz="0" w:space="0" w:color="auto"/>
            <w:bottom w:val="none" w:sz="0" w:space="0" w:color="auto"/>
            <w:right w:val="none" w:sz="0" w:space="0" w:color="auto"/>
          </w:divBdr>
        </w:div>
        <w:div w:id="928273907">
          <w:marLeft w:val="0"/>
          <w:marRight w:val="0"/>
          <w:marTop w:val="0"/>
          <w:marBottom w:val="0"/>
          <w:divBdr>
            <w:top w:val="none" w:sz="0" w:space="0" w:color="auto"/>
            <w:left w:val="none" w:sz="0" w:space="0" w:color="auto"/>
            <w:bottom w:val="none" w:sz="0" w:space="0" w:color="auto"/>
            <w:right w:val="none" w:sz="0" w:space="0" w:color="auto"/>
          </w:divBdr>
        </w:div>
        <w:div w:id="1840611210">
          <w:marLeft w:val="0"/>
          <w:marRight w:val="0"/>
          <w:marTop w:val="0"/>
          <w:marBottom w:val="0"/>
          <w:divBdr>
            <w:top w:val="none" w:sz="0" w:space="0" w:color="auto"/>
            <w:left w:val="none" w:sz="0" w:space="0" w:color="auto"/>
            <w:bottom w:val="none" w:sz="0" w:space="0" w:color="auto"/>
            <w:right w:val="none" w:sz="0" w:space="0" w:color="auto"/>
          </w:divBdr>
        </w:div>
        <w:div w:id="2029411053">
          <w:marLeft w:val="0"/>
          <w:marRight w:val="0"/>
          <w:marTop w:val="0"/>
          <w:marBottom w:val="0"/>
          <w:divBdr>
            <w:top w:val="none" w:sz="0" w:space="0" w:color="auto"/>
            <w:left w:val="none" w:sz="0" w:space="0" w:color="auto"/>
            <w:bottom w:val="none" w:sz="0" w:space="0" w:color="auto"/>
            <w:right w:val="none" w:sz="0" w:space="0" w:color="auto"/>
          </w:divBdr>
        </w:div>
      </w:divsChild>
    </w:div>
    <w:div w:id="878127748">
      <w:bodyDiv w:val="1"/>
      <w:marLeft w:val="0"/>
      <w:marRight w:val="0"/>
      <w:marTop w:val="0"/>
      <w:marBottom w:val="0"/>
      <w:divBdr>
        <w:top w:val="none" w:sz="0" w:space="0" w:color="auto"/>
        <w:left w:val="none" w:sz="0" w:space="0" w:color="auto"/>
        <w:bottom w:val="none" w:sz="0" w:space="0" w:color="auto"/>
        <w:right w:val="none" w:sz="0" w:space="0" w:color="auto"/>
      </w:divBdr>
      <w:divsChild>
        <w:div w:id="593706785">
          <w:marLeft w:val="0"/>
          <w:marRight w:val="0"/>
          <w:marTop w:val="0"/>
          <w:marBottom w:val="0"/>
          <w:divBdr>
            <w:top w:val="none" w:sz="0" w:space="0" w:color="auto"/>
            <w:left w:val="none" w:sz="0" w:space="0" w:color="auto"/>
            <w:bottom w:val="none" w:sz="0" w:space="0" w:color="auto"/>
            <w:right w:val="none" w:sz="0" w:space="0" w:color="auto"/>
          </w:divBdr>
        </w:div>
        <w:div w:id="767504630">
          <w:marLeft w:val="0"/>
          <w:marRight w:val="0"/>
          <w:marTop w:val="0"/>
          <w:marBottom w:val="0"/>
          <w:divBdr>
            <w:top w:val="none" w:sz="0" w:space="0" w:color="auto"/>
            <w:left w:val="none" w:sz="0" w:space="0" w:color="auto"/>
            <w:bottom w:val="none" w:sz="0" w:space="0" w:color="auto"/>
            <w:right w:val="none" w:sz="0" w:space="0" w:color="auto"/>
          </w:divBdr>
        </w:div>
        <w:div w:id="1250047196">
          <w:marLeft w:val="0"/>
          <w:marRight w:val="0"/>
          <w:marTop w:val="0"/>
          <w:marBottom w:val="0"/>
          <w:divBdr>
            <w:top w:val="none" w:sz="0" w:space="0" w:color="auto"/>
            <w:left w:val="none" w:sz="0" w:space="0" w:color="auto"/>
            <w:bottom w:val="none" w:sz="0" w:space="0" w:color="auto"/>
            <w:right w:val="none" w:sz="0" w:space="0" w:color="auto"/>
          </w:divBdr>
        </w:div>
        <w:div w:id="1537885610">
          <w:marLeft w:val="0"/>
          <w:marRight w:val="0"/>
          <w:marTop w:val="0"/>
          <w:marBottom w:val="0"/>
          <w:divBdr>
            <w:top w:val="none" w:sz="0" w:space="0" w:color="auto"/>
            <w:left w:val="none" w:sz="0" w:space="0" w:color="auto"/>
            <w:bottom w:val="none" w:sz="0" w:space="0" w:color="auto"/>
            <w:right w:val="none" w:sz="0" w:space="0" w:color="auto"/>
          </w:divBdr>
        </w:div>
      </w:divsChild>
    </w:div>
    <w:div w:id="878132550">
      <w:bodyDiv w:val="1"/>
      <w:marLeft w:val="0"/>
      <w:marRight w:val="0"/>
      <w:marTop w:val="0"/>
      <w:marBottom w:val="0"/>
      <w:divBdr>
        <w:top w:val="none" w:sz="0" w:space="0" w:color="auto"/>
        <w:left w:val="none" w:sz="0" w:space="0" w:color="auto"/>
        <w:bottom w:val="none" w:sz="0" w:space="0" w:color="auto"/>
        <w:right w:val="none" w:sz="0" w:space="0" w:color="auto"/>
      </w:divBdr>
      <w:divsChild>
        <w:div w:id="332345558">
          <w:marLeft w:val="0"/>
          <w:marRight w:val="0"/>
          <w:marTop w:val="0"/>
          <w:marBottom w:val="0"/>
          <w:divBdr>
            <w:top w:val="none" w:sz="0" w:space="0" w:color="auto"/>
            <w:left w:val="none" w:sz="0" w:space="0" w:color="auto"/>
            <w:bottom w:val="none" w:sz="0" w:space="0" w:color="auto"/>
            <w:right w:val="none" w:sz="0" w:space="0" w:color="auto"/>
          </w:divBdr>
        </w:div>
        <w:div w:id="630063875">
          <w:marLeft w:val="0"/>
          <w:marRight w:val="0"/>
          <w:marTop w:val="0"/>
          <w:marBottom w:val="0"/>
          <w:divBdr>
            <w:top w:val="none" w:sz="0" w:space="0" w:color="auto"/>
            <w:left w:val="none" w:sz="0" w:space="0" w:color="auto"/>
            <w:bottom w:val="none" w:sz="0" w:space="0" w:color="auto"/>
            <w:right w:val="none" w:sz="0" w:space="0" w:color="auto"/>
          </w:divBdr>
        </w:div>
        <w:div w:id="1626505010">
          <w:marLeft w:val="0"/>
          <w:marRight w:val="0"/>
          <w:marTop w:val="0"/>
          <w:marBottom w:val="0"/>
          <w:divBdr>
            <w:top w:val="none" w:sz="0" w:space="0" w:color="auto"/>
            <w:left w:val="none" w:sz="0" w:space="0" w:color="auto"/>
            <w:bottom w:val="none" w:sz="0" w:space="0" w:color="auto"/>
            <w:right w:val="none" w:sz="0" w:space="0" w:color="auto"/>
          </w:divBdr>
        </w:div>
        <w:div w:id="1773360125">
          <w:marLeft w:val="0"/>
          <w:marRight w:val="0"/>
          <w:marTop w:val="0"/>
          <w:marBottom w:val="0"/>
          <w:divBdr>
            <w:top w:val="none" w:sz="0" w:space="0" w:color="auto"/>
            <w:left w:val="none" w:sz="0" w:space="0" w:color="auto"/>
            <w:bottom w:val="none" w:sz="0" w:space="0" w:color="auto"/>
            <w:right w:val="none" w:sz="0" w:space="0" w:color="auto"/>
          </w:divBdr>
        </w:div>
      </w:divsChild>
    </w:div>
    <w:div w:id="879173030">
      <w:bodyDiv w:val="1"/>
      <w:marLeft w:val="0"/>
      <w:marRight w:val="0"/>
      <w:marTop w:val="0"/>
      <w:marBottom w:val="0"/>
      <w:divBdr>
        <w:top w:val="none" w:sz="0" w:space="0" w:color="auto"/>
        <w:left w:val="none" w:sz="0" w:space="0" w:color="auto"/>
        <w:bottom w:val="none" w:sz="0" w:space="0" w:color="auto"/>
        <w:right w:val="none" w:sz="0" w:space="0" w:color="auto"/>
      </w:divBdr>
      <w:divsChild>
        <w:div w:id="123619632">
          <w:marLeft w:val="0"/>
          <w:marRight w:val="0"/>
          <w:marTop w:val="0"/>
          <w:marBottom w:val="0"/>
          <w:divBdr>
            <w:top w:val="none" w:sz="0" w:space="0" w:color="auto"/>
            <w:left w:val="none" w:sz="0" w:space="0" w:color="auto"/>
            <w:bottom w:val="none" w:sz="0" w:space="0" w:color="auto"/>
            <w:right w:val="none" w:sz="0" w:space="0" w:color="auto"/>
          </w:divBdr>
        </w:div>
        <w:div w:id="2081368233">
          <w:marLeft w:val="0"/>
          <w:marRight w:val="0"/>
          <w:marTop w:val="0"/>
          <w:marBottom w:val="0"/>
          <w:divBdr>
            <w:top w:val="none" w:sz="0" w:space="0" w:color="auto"/>
            <w:left w:val="none" w:sz="0" w:space="0" w:color="auto"/>
            <w:bottom w:val="none" w:sz="0" w:space="0" w:color="auto"/>
            <w:right w:val="none" w:sz="0" w:space="0" w:color="auto"/>
          </w:divBdr>
        </w:div>
      </w:divsChild>
    </w:div>
    <w:div w:id="879319739">
      <w:bodyDiv w:val="1"/>
      <w:marLeft w:val="0"/>
      <w:marRight w:val="0"/>
      <w:marTop w:val="0"/>
      <w:marBottom w:val="0"/>
      <w:divBdr>
        <w:top w:val="none" w:sz="0" w:space="0" w:color="auto"/>
        <w:left w:val="none" w:sz="0" w:space="0" w:color="auto"/>
        <w:bottom w:val="none" w:sz="0" w:space="0" w:color="auto"/>
        <w:right w:val="none" w:sz="0" w:space="0" w:color="auto"/>
      </w:divBdr>
      <w:divsChild>
        <w:div w:id="1261446783">
          <w:marLeft w:val="0"/>
          <w:marRight w:val="0"/>
          <w:marTop w:val="0"/>
          <w:marBottom w:val="0"/>
          <w:divBdr>
            <w:top w:val="none" w:sz="0" w:space="0" w:color="auto"/>
            <w:left w:val="none" w:sz="0" w:space="0" w:color="auto"/>
            <w:bottom w:val="none" w:sz="0" w:space="0" w:color="auto"/>
            <w:right w:val="none" w:sz="0" w:space="0" w:color="auto"/>
          </w:divBdr>
        </w:div>
        <w:div w:id="1361397660">
          <w:marLeft w:val="0"/>
          <w:marRight w:val="0"/>
          <w:marTop w:val="0"/>
          <w:marBottom w:val="0"/>
          <w:divBdr>
            <w:top w:val="none" w:sz="0" w:space="0" w:color="auto"/>
            <w:left w:val="none" w:sz="0" w:space="0" w:color="auto"/>
            <w:bottom w:val="none" w:sz="0" w:space="0" w:color="auto"/>
            <w:right w:val="none" w:sz="0" w:space="0" w:color="auto"/>
          </w:divBdr>
        </w:div>
        <w:div w:id="1947419474">
          <w:marLeft w:val="0"/>
          <w:marRight w:val="0"/>
          <w:marTop w:val="0"/>
          <w:marBottom w:val="0"/>
          <w:divBdr>
            <w:top w:val="none" w:sz="0" w:space="0" w:color="auto"/>
            <w:left w:val="none" w:sz="0" w:space="0" w:color="auto"/>
            <w:bottom w:val="none" w:sz="0" w:space="0" w:color="auto"/>
            <w:right w:val="none" w:sz="0" w:space="0" w:color="auto"/>
          </w:divBdr>
        </w:div>
        <w:div w:id="2069647365">
          <w:marLeft w:val="0"/>
          <w:marRight w:val="0"/>
          <w:marTop w:val="0"/>
          <w:marBottom w:val="0"/>
          <w:divBdr>
            <w:top w:val="none" w:sz="0" w:space="0" w:color="auto"/>
            <w:left w:val="none" w:sz="0" w:space="0" w:color="auto"/>
            <w:bottom w:val="none" w:sz="0" w:space="0" w:color="auto"/>
            <w:right w:val="none" w:sz="0" w:space="0" w:color="auto"/>
          </w:divBdr>
        </w:div>
      </w:divsChild>
    </w:div>
    <w:div w:id="880021386">
      <w:bodyDiv w:val="1"/>
      <w:marLeft w:val="0"/>
      <w:marRight w:val="0"/>
      <w:marTop w:val="0"/>
      <w:marBottom w:val="0"/>
      <w:divBdr>
        <w:top w:val="none" w:sz="0" w:space="0" w:color="auto"/>
        <w:left w:val="none" w:sz="0" w:space="0" w:color="auto"/>
        <w:bottom w:val="none" w:sz="0" w:space="0" w:color="auto"/>
        <w:right w:val="none" w:sz="0" w:space="0" w:color="auto"/>
      </w:divBdr>
      <w:divsChild>
        <w:div w:id="534466557">
          <w:marLeft w:val="0"/>
          <w:marRight w:val="0"/>
          <w:marTop w:val="0"/>
          <w:marBottom w:val="0"/>
          <w:divBdr>
            <w:top w:val="none" w:sz="0" w:space="0" w:color="auto"/>
            <w:left w:val="none" w:sz="0" w:space="0" w:color="auto"/>
            <w:bottom w:val="none" w:sz="0" w:space="0" w:color="auto"/>
            <w:right w:val="none" w:sz="0" w:space="0" w:color="auto"/>
          </w:divBdr>
        </w:div>
        <w:div w:id="600113644">
          <w:marLeft w:val="0"/>
          <w:marRight w:val="0"/>
          <w:marTop w:val="0"/>
          <w:marBottom w:val="0"/>
          <w:divBdr>
            <w:top w:val="none" w:sz="0" w:space="0" w:color="auto"/>
            <w:left w:val="none" w:sz="0" w:space="0" w:color="auto"/>
            <w:bottom w:val="none" w:sz="0" w:space="0" w:color="auto"/>
            <w:right w:val="none" w:sz="0" w:space="0" w:color="auto"/>
          </w:divBdr>
        </w:div>
        <w:div w:id="718629233">
          <w:marLeft w:val="0"/>
          <w:marRight w:val="0"/>
          <w:marTop w:val="0"/>
          <w:marBottom w:val="0"/>
          <w:divBdr>
            <w:top w:val="none" w:sz="0" w:space="0" w:color="auto"/>
            <w:left w:val="none" w:sz="0" w:space="0" w:color="auto"/>
            <w:bottom w:val="none" w:sz="0" w:space="0" w:color="auto"/>
            <w:right w:val="none" w:sz="0" w:space="0" w:color="auto"/>
          </w:divBdr>
        </w:div>
        <w:div w:id="1210847978">
          <w:marLeft w:val="0"/>
          <w:marRight w:val="0"/>
          <w:marTop w:val="0"/>
          <w:marBottom w:val="0"/>
          <w:divBdr>
            <w:top w:val="none" w:sz="0" w:space="0" w:color="auto"/>
            <w:left w:val="none" w:sz="0" w:space="0" w:color="auto"/>
            <w:bottom w:val="none" w:sz="0" w:space="0" w:color="auto"/>
            <w:right w:val="none" w:sz="0" w:space="0" w:color="auto"/>
          </w:divBdr>
        </w:div>
      </w:divsChild>
    </w:div>
    <w:div w:id="881022021">
      <w:bodyDiv w:val="1"/>
      <w:marLeft w:val="0"/>
      <w:marRight w:val="0"/>
      <w:marTop w:val="0"/>
      <w:marBottom w:val="0"/>
      <w:divBdr>
        <w:top w:val="none" w:sz="0" w:space="0" w:color="auto"/>
        <w:left w:val="none" w:sz="0" w:space="0" w:color="auto"/>
        <w:bottom w:val="none" w:sz="0" w:space="0" w:color="auto"/>
        <w:right w:val="none" w:sz="0" w:space="0" w:color="auto"/>
      </w:divBdr>
      <w:divsChild>
        <w:div w:id="19671041">
          <w:marLeft w:val="0"/>
          <w:marRight w:val="0"/>
          <w:marTop w:val="0"/>
          <w:marBottom w:val="0"/>
          <w:divBdr>
            <w:top w:val="none" w:sz="0" w:space="0" w:color="auto"/>
            <w:left w:val="none" w:sz="0" w:space="0" w:color="auto"/>
            <w:bottom w:val="none" w:sz="0" w:space="0" w:color="auto"/>
            <w:right w:val="none" w:sz="0" w:space="0" w:color="auto"/>
          </w:divBdr>
        </w:div>
        <w:div w:id="203449064">
          <w:marLeft w:val="0"/>
          <w:marRight w:val="0"/>
          <w:marTop w:val="0"/>
          <w:marBottom w:val="0"/>
          <w:divBdr>
            <w:top w:val="none" w:sz="0" w:space="0" w:color="auto"/>
            <w:left w:val="none" w:sz="0" w:space="0" w:color="auto"/>
            <w:bottom w:val="none" w:sz="0" w:space="0" w:color="auto"/>
            <w:right w:val="none" w:sz="0" w:space="0" w:color="auto"/>
          </w:divBdr>
        </w:div>
        <w:div w:id="648753563">
          <w:marLeft w:val="0"/>
          <w:marRight w:val="0"/>
          <w:marTop w:val="0"/>
          <w:marBottom w:val="0"/>
          <w:divBdr>
            <w:top w:val="none" w:sz="0" w:space="0" w:color="auto"/>
            <w:left w:val="none" w:sz="0" w:space="0" w:color="auto"/>
            <w:bottom w:val="none" w:sz="0" w:space="0" w:color="auto"/>
            <w:right w:val="none" w:sz="0" w:space="0" w:color="auto"/>
          </w:divBdr>
        </w:div>
        <w:div w:id="1580559621">
          <w:marLeft w:val="0"/>
          <w:marRight w:val="0"/>
          <w:marTop w:val="0"/>
          <w:marBottom w:val="0"/>
          <w:divBdr>
            <w:top w:val="none" w:sz="0" w:space="0" w:color="auto"/>
            <w:left w:val="none" w:sz="0" w:space="0" w:color="auto"/>
            <w:bottom w:val="none" w:sz="0" w:space="0" w:color="auto"/>
            <w:right w:val="none" w:sz="0" w:space="0" w:color="auto"/>
          </w:divBdr>
        </w:div>
      </w:divsChild>
    </w:div>
    <w:div w:id="883054262">
      <w:bodyDiv w:val="1"/>
      <w:marLeft w:val="0"/>
      <w:marRight w:val="0"/>
      <w:marTop w:val="0"/>
      <w:marBottom w:val="0"/>
      <w:divBdr>
        <w:top w:val="none" w:sz="0" w:space="0" w:color="auto"/>
        <w:left w:val="none" w:sz="0" w:space="0" w:color="auto"/>
        <w:bottom w:val="none" w:sz="0" w:space="0" w:color="auto"/>
        <w:right w:val="none" w:sz="0" w:space="0" w:color="auto"/>
      </w:divBdr>
      <w:divsChild>
        <w:div w:id="551842920">
          <w:marLeft w:val="0"/>
          <w:marRight w:val="0"/>
          <w:marTop w:val="0"/>
          <w:marBottom w:val="0"/>
          <w:divBdr>
            <w:top w:val="none" w:sz="0" w:space="0" w:color="auto"/>
            <w:left w:val="none" w:sz="0" w:space="0" w:color="auto"/>
            <w:bottom w:val="none" w:sz="0" w:space="0" w:color="auto"/>
            <w:right w:val="none" w:sz="0" w:space="0" w:color="auto"/>
          </w:divBdr>
        </w:div>
        <w:div w:id="960766840">
          <w:marLeft w:val="0"/>
          <w:marRight w:val="0"/>
          <w:marTop w:val="0"/>
          <w:marBottom w:val="0"/>
          <w:divBdr>
            <w:top w:val="none" w:sz="0" w:space="0" w:color="auto"/>
            <w:left w:val="none" w:sz="0" w:space="0" w:color="auto"/>
            <w:bottom w:val="none" w:sz="0" w:space="0" w:color="auto"/>
            <w:right w:val="none" w:sz="0" w:space="0" w:color="auto"/>
          </w:divBdr>
        </w:div>
        <w:div w:id="969626364">
          <w:marLeft w:val="0"/>
          <w:marRight w:val="0"/>
          <w:marTop w:val="0"/>
          <w:marBottom w:val="0"/>
          <w:divBdr>
            <w:top w:val="none" w:sz="0" w:space="0" w:color="auto"/>
            <w:left w:val="none" w:sz="0" w:space="0" w:color="auto"/>
            <w:bottom w:val="none" w:sz="0" w:space="0" w:color="auto"/>
            <w:right w:val="none" w:sz="0" w:space="0" w:color="auto"/>
          </w:divBdr>
        </w:div>
        <w:div w:id="1649626475">
          <w:marLeft w:val="0"/>
          <w:marRight w:val="0"/>
          <w:marTop w:val="0"/>
          <w:marBottom w:val="0"/>
          <w:divBdr>
            <w:top w:val="none" w:sz="0" w:space="0" w:color="auto"/>
            <w:left w:val="none" w:sz="0" w:space="0" w:color="auto"/>
            <w:bottom w:val="none" w:sz="0" w:space="0" w:color="auto"/>
            <w:right w:val="none" w:sz="0" w:space="0" w:color="auto"/>
          </w:divBdr>
        </w:div>
      </w:divsChild>
    </w:div>
    <w:div w:id="883181537">
      <w:bodyDiv w:val="1"/>
      <w:marLeft w:val="0"/>
      <w:marRight w:val="0"/>
      <w:marTop w:val="0"/>
      <w:marBottom w:val="0"/>
      <w:divBdr>
        <w:top w:val="none" w:sz="0" w:space="0" w:color="auto"/>
        <w:left w:val="none" w:sz="0" w:space="0" w:color="auto"/>
        <w:bottom w:val="none" w:sz="0" w:space="0" w:color="auto"/>
        <w:right w:val="none" w:sz="0" w:space="0" w:color="auto"/>
      </w:divBdr>
      <w:divsChild>
        <w:div w:id="48845259">
          <w:marLeft w:val="0"/>
          <w:marRight w:val="0"/>
          <w:marTop w:val="0"/>
          <w:marBottom w:val="0"/>
          <w:divBdr>
            <w:top w:val="none" w:sz="0" w:space="0" w:color="auto"/>
            <w:left w:val="none" w:sz="0" w:space="0" w:color="auto"/>
            <w:bottom w:val="none" w:sz="0" w:space="0" w:color="auto"/>
            <w:right w:val="none" w:sz="0" w:space="0" w:color="auto"/>
          </w:divBdr>
        </w:div>
        <w:div w:id="536889400">
          <w:marLeft w:val="0"/>
          <w:marRight w:val="0"/>
          <w:marTop w:val="0"/>
          <w:marBottom w:val="0"/>
          <w:divBdr>
            <w:top w:val="none" w:sz="0" w:space="0" w:color="auto"/>
            <w:left w:val="none" w:sz="0" w:space="0" w:color="auto"/>
            <w:bottom w:val="none" w:sz="0" w:space="0" w:color="auto"/>
            <w:right w:val="none" w:sz="0" w:space="0" w:color="auto"/>
          </w:divBdr>
        </w:div>
        <w:div w:id="1152677050">
          <w:marLeft w:val="0"/>
          <w:marRight w:val="0"/>
          <w:marTop w:val="0"/>
          <w:marBottom w:val="0"/>
          <w:divBdr>
            <w:top w:val="none" w:sz="0" w:space="0" w:color="auto"/>
            <w:left w:val="none" w:sz="0" w:space="0" w:color="auto"/>
            <w:bottom w:val="none" w:sz="0" w:space="0" w:color="auto"/>
            <w:right w:val="none" w:sz="0" w:space="0" w:color="auto"/>
          </w:divBdr>
        </w:div>
        <w:div w:id="1269314772">
          <w:marLeft w:val="0"/>
          <w:marRight w:val="0"/>
          <w:marTop w:val="0"/>
          <w:marBottom w:val="0"/>
          <w:divBdr>
            <w:top w:val="none" w:sz="0" w:space="0" w:color="auto"/>
            <w:left w:val="none" w:sz="0" w:space="0" w:color="auto"/>
            <w:bottom w:val="none" w:sz="0" w:space="0" w:color="auto"/>
            <w:right w:val="none" w:sz="0" w:space="0" w:color="auto"/>
          </w:divBdr>
        </w:div>
      </w:divsChild>
    </w:div>
    <w:div w:id="885071040">
      <w:bodyDiv w:val="1"/>
      <w:marLeft w:val="0"/>
      <w:marRight w:val="0"/>
      <w:marTop w:val="0"/>
      <w:marBottom w:val="0"/>
      <w:divBdr>
        <w:top w:val="none" w:sz="0" w:space="0" w:color="auto"/>
        <w:left w:val="none" w:sz="0" w:space="0" w:color="auto"/>
        <w:bottom w:val="none" w:sz="0" w:space="0" w:color="auto"/>
        <w:right w:val="none" w:sz="0" w:space="0" w:color="auto"/>
      </w:divBdr>
    </w:div>
    <w:div w:id="886645951">
      <w:bodyDiv w:val="1"/>
      <w:marLeft w:val="0"/>
      <w:marRight w:val="0"/>
      <w:marTop w:val="0"/>
      <w:marBottom w:val="0"/>
      <w:divBdr>
        <w:top w:val="none" w:sz="0" w:space="0" w:color="auto"/>
        <w:left w:val="none" w:sz="0" w:space="0" w:color="auto"/>
        <w:bottom w:val="none" w:sz="0" w:space="0" w:color="auto"/>
        <w:right w:val="none" w:sz="0" w:space="0" w:color="auto"/>
      </w:divBdr>
      <w:divsChild>
        <w:div w:id="964427921">
          <w:marLeft w:val="0"/>
          <w:marRight w:val="0"/>
          <w:marTop w:val="0"/>
          <w:marBottom w:val="0"/>
          <w:divBdr>
            <w:top w:val="none" w:sz="0" w:space="0" w:color="auto"/>
            <w:left w:val="none" w:sz="0" w:space="0" w:color="auto"/>
            <w:bottom w:val="none" w:sz="0" w:space="0" w:color="auto"/>
            <w:right w:val="none" w:sz="0" w:space="0" w:color="auto"/>
          </w:divBdr>
        </w:div>
        <w:div w:id="1187984685">
          <w:marLeft w:val="0"/>
          <w:marRight w:val="0"/>
          <w:marTop w:val="0"/>
          <w:marBottom w:val="0"/>
          <w:divBdr>
            <w:top w:val="none" w:sz="0" w:space="0" w:color="auto"/>
            <w:left w:val="none" w:sz="0" w:space="0" w:color="auto"/>
            <w:bottom w:val="none" w:sz="0" w:space="0" w:color="auto"/>
            <w:right w:val="none" w:sz="0" w:space="0" w:color="auto"/>
          </w:divBdr>
        </w:div>
        <w:div w:id="1695031110">
          <w:marLeft w:val="0"/>
          <w:marRight w:val="0"/>
          <w:marTop w:val="0"/>
          <w:marBottom w:val="0"/>
          <w:divBdr>
            <w:top w:val="none" w:sz="0" w:space="0" w:color="auto"/>
            <w:left w:val="none" w:sz="0" w:space="0" w:color="auto"/>
            <w:bottom w:val="none" w:sz="0" w:space="0" w:color="auto"/>
            <w:right w:val="none" w:sz="0" w:space="0" w:color="auto"/>
          </w:divBdr>
        </w:div>
        <w:div w:id="1796949342">
          <w:marLeft w:val="0"/>
          <w:marRight w:val="0"/>
          <w:marTop w:val="0"/>
          <w:marBottom w:val="0"/>
          <w:divBdr>
            <w:top w:val="none" w:sz="0" w:space="0" w:color="auto"/>
            <w:left w:val="none" w:sz="0" w:space="0" w:color="auto"/>
            <w:bottom w:val="none" w:sz="0" w:space="0" w:color="auto"/>
            <w:right w:val="none" w:sz="0" w:space="0" w:color="auto"/>
          </w:divBdr>
        </w:div>
      </w:divsChild>
    </w:div>
    <w:div w:id="886650896">
      <w:bodyDiv w:val="1"/>
      <w:marLeft w:val="0"/>
      <w:marRight w:val="0"/>
      <w:marTop w:val="0"/>
      <w:marBottom w:val="0"/>
      <w:divBdr>
        <w:top w:val="none" w:sz="0" w:space="0" w:color="auto"/>
        <w:left w:val="none" w:sz="0" w:space="0" w:color="auto"/>
        <w:bottom w:val="none" w:sz="0" w:space="0" w:color="auto"/>
        <w:right w:val="none" w:sz="0" w:space="0" w:color="auto"/>
      </w:divBdr>
      <w:divsChild>
        <w:div w:id="1134179649">
          <w:marLeft w:val="0"/>
          <w:marRight w:val="0"/>
          <w:marTop w:val="0"/>
          <w:marBottom w:val="0"/>
          <w:divBdr>
            <w:top w:val="none" w:sz="0" w:space="0" w:color="auto"/>
            <w:left w:val="none" w:sz="0" w:space="0" w:color="auto"/>
            <w:bottom w:val="none" w:sz="0" w:space="0" w:color="auto"/>
            <w:right w:val="none" w:sz="0" w:space="0" w:color="auto"/>
          </w:divBdr>
        </w:div>
        <w:div w:id="1259290564">
          <w:marLeft w:val="0"/>
          <w:marRight w:val="0"/>
          <w:marTop w:val="0"/>
          <w:marBottom w:val="0"/>
          <w:divBdr>
            <w:top w:val="none" w:sz="0" w:space="0" w:color="auto"/>
            <w:left w:val="none" w:sz="0" w:space="0" w:color="auto"/>
            <w:bottom w:val="none" w:sz="0" w:space="0" w:color="auto"/>
            <w:right w:val="none" w:sz="0" w:space="0" w:color="auto"/>
          </w:divBdr>
        </w:div>
        <w:div w:id="1674526582">
          <w:marLeft w:val="0"/>
          <w:marRight w:val="0"/>
          <w:marTop w:val="0"/>
          <w:marBottom w:val="0"/>
          <w:divBdr>
            <w:top w:val="none" w:sz="0" w:space="0" w:color="auto"/>
            <w:left w:val="none" w:sz="0" w:space="0" w:color="auto"/>
            <w:bottom w:val="none" w:sz="0" w:space="0" w:color="auto"/>
            <w:right w:val="none" w:sz="0" w:space="0" w:color="auto"/>
          </w:divBdr>
        </w:div>
        <w:div w:id="1910264110">
          <w:marLeft w:val="0"/>
          <w:marRight w:val="0"/>
          <w:marTop w:val="0"/>
          <w:marBottom w:val="0"/>
          <w:divBdr>
            <w:top w:val="none" w:sz="0" w:space="0" w:color="auto"/>
            <w:left w:val="none" w:sz="0" w:space="0" w:color="auto"/>
            <w:bottom w:val="none" w:sz="0" w:space="0" w:color="auto"/>
            <w:right w:val="none" w:sz="0" w:space="0" w:color="auto"/>
          </w:divBdr>
        </w:div>
      </w:divsChild>
    </w:div>
    <w:div w:id="886911618">
      <w:bodyDiv w:val="1"/>
      <w:marLeft w:val="0"/>
      <w:marRight w:val="0"/>
      <w:marTop w:val="0"/>
      <w:marBottom w:val="0"/>
      <w:divBdr>
        <w:top w:val="none" w:sz="0" w:space="0" w:color="auto"/>
        <w:left w:val="none" w:sz="0" w:space="0" w:color="auto"/>
        <w:bottom w:val="none" w:sz="0" w:space="0" w:color="auto"/>
        <w:right w:val="none" w:sz="0" w:space="0" w:color="auto"/>
      </w:divBdr>
      <w:divsChild>
        <w:div w:id="25643514">
          <w:marLeft w:val="0"/>
          <w:marRight w:val="0"/>
          <w:marTop w:val="0"/>
          <w:marBottom w:val="0"/>
          <w:divBdr>
            <w:top w:val="none" w:sz="0" w:space="0" w:color="auto"/>
            <w:left w:val="none" w:sz="0" w:space="0" w:color="auto"/>
            <w:bottom w:val="none" w:sz="0" w:space="0" w:color="auto"/>
            <w:right w:val="none" w:sz="0" w:space="0" w:color="auto"/>
          </w:divBdr>
        </w:div>
        <w:div w:id="1336154898">
          <w:marLeft w:val="0"/>
          <w:marRight w:val="0"/>
          <w:marTop w:val="0"/>
          <w:marBottom w:val="0"/>
          <w:divBdr>
            <w:top w:val="none" w:sz="0" w:space="0" w:color="auto"/>
            <w:left w:val="none" w:sz="0" w:space="0" w:color="auto"/>
            <w:bottom w:val="none" w:sz="0" w:space="0" w:color="auto"/>
            <w:right w:val="none" w:sz="0" w:space="0" w:color="auto"/>
          </w:divBdr>
        </w:div>
        <w:div w:id="1461000710">
          <w:marLeft w:val="0"/>
          <w:marRight w:val="0"/>
          <w:marTop w:val="0"/>
          <w:marBottom w:val="0"/>
          <w:divBdr>
            <w:top w:val="none" w:sz="0" w:space="0" w:color="auto"/>
            <w:left w:val="none" w:sz="0" w:space="0" w:color="auto"/>
            <w:bottom w:val="none" w:sz="0" w:space="0" w:color="auto"/>
            <w:right w:val="none" w:sz="0" w:space="0" w:color="auto"/>
          </w:divBdr>
        </w:div>
        <w:div w:id="1481537412">
          <w:marLeft w:val="0"/>
          <w:marRight w:val="0"/>
          <w:marTop w:val="0"/>
          <w:marBottom w:val="0"/>
          <w:divBdr>
            <w:top w:val="none" w:sz="0" w:space="0" w:color="auto"/>
            <w:left w:val="none" w:sz="0" w:space="0" w:color="auto"/>
            <w:bottom w:val="none" w:sz="0" w:space="0" w:color="auto"/>
            <w:right w:val="none" w:sz="0" w:space="0" w:color="auto"/>
          </w:divBdr>
        </w:div>
      </w:divsChild>
    </w:div>
    <w:div w:id="886995020">
      <w:bodyDiv w:val="1"/>
      <w:marLeft w:val="0"/>
      <w:marRight w:val="0"/>
      <w:marTop w:val="0"/>
      <w:marBottom w:val="0"/>
      <w:divBdr>
        <w:top w:val="none" w:sz="0" w:space="0" w:color="auto"/>
        <w:left w:val="none" w:sz="0" w:space="0" w:color="auto"/>
        <w:bottom w:val="none" w:sz="0" w:space="0" w:color="auto"/>
        <w:right w:val="none" w:sz="0" w:space="0" w:color="auto"/>
      </w:divBdr>
      <w:divsChild>
        <w:div w:id="561409460">
          <w:marLeft w:val="0"/>
          <w:marRight w:val="0"/>
          <w:marTop w:val="0"/>
          <w:marBottom w:val="0"/>
          <w:divBdr>
            <w:top w:val="none" w:sz="0" w:space="0" w:color="auto"/>
            <w:left w:val="none" w:sz="0" w:space="0" w:color="auto"/>
            <w:bottom w:val="none" w:sz="0" w:space="0" w:color="auto"/>
            <w:right w:val="none" w:sz="0" w:space="0" w:color="auto"/>
          </w:divBdr>
        </w:div>
        <w:div w:id="1446853926">
          <w:marLeft w:val="0"/>
          <w:marRight w:val="0"/>
          <w:marTop w:val="0"/>
          <w:marBottom w:val="0"/>
          <w:divBdr>
            <w:top w:val="none" w:sz="0" w:space="0" w:color="auto"/>
            <w:left w:val="none" w:sz="0" w:space="0" w:color="auto"/>
            <w:bottom w:val="none" w:sz="0" w:space="0" w:color="auto"/>
            <w:right w:val="none" w:sz="0" w:space="0" w:color="auto"/>
          </w:divBdr>
        </w:div>
        <w:div w:id="1460146317">
          <w:marLeft w:val="0"/>
          <w:marRight w:val="0"/>
          <w:marTop w:val="0"/>
          <w:marBottom w:val="0"/>
          <w:divBdr>
            <w:top w:val="none" w:sz="0" w:space="0" w:color="auto"/>
            <w:left w:val="none" w:sz="0" w:space="0" w:color="auto"/>
            <w:bottom w:val="none" w:sz="0" w:space="0" w:color="auto"/>
            <w:right w:val="none" w:sz="0" w:space="0" w:color="auto"/>
          </w:divBdr>
        </w:div>
        <w:div w:id="1533808232">
          <w:marLeft w:val="0"/>
          <w:marRight w:val="0"/>
          <w:marTop w:val="0"/>
          <w:marBottom w:val="0"/>
          <w:divBdr>
            <w:top w:val="none" w:sz="0" w:space="0" w:color="auto"/>
            <w:left w:val="none" w:sz="0" w:space="0" w:color="auto"/>
            <w:bottom w:val="none" w:sz="0" w:space="0" w:color="auto"/>
            <w:right w:val="none" w:sz="0" w:space="0" w:color="auto"/>
          </w:divBdr>
        </w:div>
      </w:divsChild>
    </w:div>
    <w:div w:id="888610533">
      <w:bodyDiv w:val="1"/>
      <w:marLeft w:val="0"/>
      <w:marRight w:val="0"/>
      <w:marTop w:val="0"/>
      <w:marBottom w:val="0"/>
      <w:divBdr>
        <w:top w:val="none" w:sz="0" w:space="0" w:color="auto"/>
        <w:left w:val="none" w:sz="0" w:space="0" w:color="auto"/>
        <w:bottom w:val="none" w:sz="0" w:space="0" w:color="auto"/>
        <w:right w:val="none" w:sz="0" w:space="0" w:color="auto"/>
      </w:divBdr>
      <w:divsChild>
        <w:div w:id="526480561">
          <w:marLeft w:val="0"/>
          <w:marRight w:val="0"/>
          <w:marTop w:val="0"/>
          <w:marBottom w:val="0"/>
          <w:divBdr>
            <w:top w:val="none" w:sz="0" w:space="0" w:color="auto"/>
            <w:left w:val="none" w:sz="0" w:space="0" w:color="auto"/>
            <w:bottom w:val="none" w:sz="0" w:space="0" w:color="auto"/>
            <w:right w:val="none" w:sz="0" w:space="0" w:color="auto"/>
          </w:divBdr>
        </w:div>
        <w:div w:id="1107774776">
          <w:marLeft w:val="0"/>
          <w:marRight w:val="0"/>
          <w:marTop w:val="0"/>
          <w:marBottom w:val="0"/>
          <w:divBdr>
            <w:top w:val="none" w:sz="0" w:space="0" w:color="auto"/>
            <w:left w:val="none" w:sz="0" w:space="0" w:color="auto"/>
            <w:bottom w:val="none" w:sz="0" w:space="0" w:color="auto"/>
            <w:right w:val="none" w:sz="0" w:space="0" w:color="auto"/>
          </w:divBdr>
        </w:div>
        <w:div w:id="1362851881">
          <w:marLeft w:val="0"/>
          <w:marRight w:val="0"/>
          <w:marTop w:val="0"/>
          <w:marBottom w:val="0"/>
          <w:divBdr>
            <w:top w:val="none" w:sz="0" w:space="0" w:color="auto"/>
            <w:left w:val="none" w:sz="0" w:space="0" w:color="auto"/>
            <w:bottom w:val="none" w:sz="0" w:space="0" w:color="auto"/>
            <w:right w:val="none" w:sz="0" w:space="0" w:color="auto"/>
          </w:divBdr>
        </w:div>
        <w:div w:id="1458570198">
          <w:marLeft w:val="0"/>
          <w:marRight w:val="0"/>
          <w:marTop w:val="0"/>
          <w:marBottom w:val="0"/>
          <w:divBdr>
            <w:top w:val="none" w:sz="0" w:space="0" w:color="auto"/>
            <w:left w:val="none" w:sz="0" w:space="0" w:color="auto"/>
            <w:bottom w:val="none" w:sz="0" w:space="0" w:color="auto"/>
            <w:right w:val="none" w:sz="0" w:space="0" w:color="auto"/>
          </w:divBdr>
        </w:div>
      </w:divsChild>
    </w:div>
    <w:div w:id="888809153">
      <w:bodyDiv w:val="1"/>
      <w:marLeft w:val="0"/>
      <w:marRight w:val="0"/>
      <w:marTop w:val="0"/>
      <w:marBottom w:val="0"/>
      <w:divBdr>
        <w:top w:val="none" w:sz="0" w:space="0" w:color="auto"/>
        <w:left w:val="none" w:sz="0" w:space="0" w:color="auto"/>
        <w:bottom w:val="none" w:sz="0" w:space="0" w:color="auto"/>
        <w:right w:val="none" w:sz="0" w:space="0" w:color="auto"/>
      </w:divBdr>
      <w:divsChild>
        <w:div w:id="50738626">
          <w:marLeft w:val="0"/>
          <w:marRight w:val="0"/>
          <w:marTop w:val="0"/>
          <w:marBottom w:val="0"/>
          <w:divBdr>
            <w:top w:val="none" w:sz="0" w:space="0" w:color="auto"/>
            <w:left w:val="none" w:sz="0" w:space="0" w:color="auto"/>
            <w:bottom w:val="none" w:sz="0" w:space="0" w:color="auto"/>
            <w:right w:val="none" w:sz="0" w:space="0" w:color="auto"/>
          </w:divBdr>
        </w:div>
        <w:div w:id="711461309">
          <w:marLeft w:val="0"/>
          <w:marRight w:val="0"/>
          <w:marTop w:val="0"/>
          <w:marBottom w:val="0"/>
          <w:divBdr>
            <w:top w:val="none" w:sz="0" w:space="0" w:color="auto"/>
            <w:left w:val="none" w:sz="0" w:space="0" w:color="auto"/>
            <w:bottom w:val="none" w:sz="0" w:space="0" w:color="auto"/>
            <w:right w:val="none" w:sz="0" w:space="0" w:color="auto"/>
          </w:divBdr>
        </w:div>
        <w:div w:id="1447121958">
          <w:marLeft w:val="0"/>
          <w:marRight w:val="0"/>
          <w:marTop w:val="0"/>
          <w:marBottom w:val="0"/>
          <w:divBdr>
            <w:top w:val="none" w:sz="0" w:space="0" w:color="auto"/>
            <w:left w:val="none" w:sz="0" w:space="0" w:color="auto"/>
            <w:bottom w:val="none" w:sz="0" w:space="0" w:color="auto"/>
            <w:right w:val="none" w:sz="0" w:space="0" w:color="auto"/>
          </w:divBdr>
        </w:div>
        <w:div w:id="1859002273">
          <w:marLeft w:val="0"/>
          <w:marRight w:val="0"/>
          <w:marTop w:val="0"/>
          <w:marBottom w:val="0"/>
          <w:divBdr>
            <w:top w:val="none" w:sz="0" w:space="0" w:color="auto"/>
            <w:left w:val="none" w:sz="0" w:space="0" w:color="auto"/>
            <w:bottom w:val="none" w:sz="0" w:space="0" w:color="auto"/>
            <w:right w:val="none" w:sz="0" w:space="0" w:color="auto"/>
          </w:divBdr>
        </w:div>
      </w:divsChild>
    </w:div>
    <w:div w:id="888881152">
      <w:bodyDiv w:val="1"/>
      <w:marLeft w:val="0"/>
      <w:marRight w:val="0"/>
      <w:marTop w:val="0"/>
      <w:marBottom w:val="0"/>
      <w:divBdr>
        <w:top w:val="none" w:sz="0" w:space="0" w:color="auto"/>
        <w:left w:val="none" w:sz="0" w:space="0" w:color="auto"/>
        <w:bottom w:val="none" w:sz="0" w:space="0" w:color="auto"/>
        <w:right w:val="none" w:sz="0" w:space="0" w:color="auto"/>
      </w:divBdr>
      <w:divsChild>
        <w:div w:id="357631324">
          <w:marLeft w:val="0"/>
          <w:marRight w:val="0"/>
          <w:marTop w:val="0"/>
          <w:marBottom w:val="0"/>
          <w:divBdr>
            <w:top w:val="none" w:sz="0" w:space="0" w:color="auto"/>
            <w:left w:val="none" w:sz="0" w:space="0" w:color="auto"/>
            <w:bottom w:val="none" w:sz="0" w:space="0" w:color="auto"/>
            <w:right w:val="none" w:sz="0" w:space="0" w:color="auto"/>
          </w:divBdr>
        </w:div>
        <w:div w:id="1505589024">
          <w:marLeft w:val="0"/>
          <w:marRight w:val="0"/>
          <w:marTop w:val="0"/>
          <w:marBottom w:val="0"/>
          <w:divBdr>
            <w:top w:val="none" w:sz="0" w:space="0" w:color="auto"/>
            <w:left w:val="none" w:sz="0" w:space="0" w:color="auto"/>
            <w:bottom w:val="none" w:sz="0" w:space="0" w:color="auto"/>
            <w:right w:val="none" w:sz="0" w:space="0" w:color="auto"/>
          </w:divBdr>
        </w:div>
        <w:div w:id="1690983284">
          <w:marLeft w:val="0"/>
          <w:marRight w:val="0"/>
          <w:marTop w:val="0"/>
          <w:marBottom w:val="0"/>
          <w:divBdr>
            <w:top w:val="none" w:sz="0" w:space="0" w:color="auto"/>
            <w:left w:val="none" w:sz="0" w:space="0" w:color="auto"/>
            <w:bottom w:val="none" w:sz="0" w:space="0" w:color="auto"/>
            <w:right w:val="none" w:sz="0" w:space="0" w:color="auto"/>
          </w:divBdr>
        </w:div>
        <w:div w:id="1836189889">
          <w:marLeft w:val="0"/>
          <w:marRight w:val="0"/>
          <w:marTop w:val="0"/>
          <w:marBottom w:val="0"/>
          <w:divBdr>
            <w:top w:val="none" w:sz="0" w:space="0" w:color="auto"/>
            <w:left w:val="none" w:sz="0" w:space="0" w:color="auto"/>
            <w:bottom w:val="none" w:sz="0" w:space="0" w:color="auto"/>
            <w:right w:val="none" w:sz="0" w:space="0" w:color="auto"/>
          </w:divBdr>
        </w:div>
      </w:divsChild>
    </w:div>
    <w:div w:id="889852325">
      <w:bodyDiv w:val="1"/>
      <w:marLeft w:val="0"/>
      <w:marRight w:val="0"/>
      <w:marTop w:val="0"/>
      <w:marBottom w:val="0"/>
      <w:divBdr>
        <w:top w:val="none" w:sz="0" w:space="0" w:color="auto"/>
        <w:left w:val="none" w:sz="0" w:space="0" w:color="auto"/>
        <w:bottom w:val="none" w:sz="0" w:space="0" w:color="auto"/>
        <w:right w:val="none" w:sz="0" w:space="0" w:color="auto"/>
      </w:divBdr>
      <w:divsChild>
        <w:div w:id="127280238">
          <w:marLeft w:val="0"/>
          <w:marRight w:val="0"/>
          <w:marTop w:val="0"/>
          <w:marBottom w:val="0"/>
          <w:divBdr>
            <w:top w:val="none" w:sz="0" w:space="0" w:color="auto"/>
            <w:left w:val="none" w:sz="0" w:space="0" w:color="auto"/>
            <w:bottom w:val="none" w:sz="0" w:space="0" w:color="auto"/>
            <w:right w:val="none" w:sz="0" w:space="0" w:color="auto"/>
          </w:divBdr>
        </w:div>
        <w:div w:id="381369010">
          <w:marLeft w:val="0"/>
          <w:marRight w:val="0"/>
          <w:marTop w:val="0"/>
          <w:marBottom w:val="0"/>
          <w:divBdr>
            <w:top w:val="none" w:sz="0" w:space="0" w:color="auto"/>
            <w:left w:val="none" w:sz="0" w:space="0" w:color="auto"/>
            <w:bottom w:val="none" w:sz="0" w:space="0" w:color="auto"/>
            <w:right w:val="none" w:sz="0" w:space="0" w:color="auto"/>
          </w:divBdr>
        </w:div>
        <w:div w:id="1167667752">
          <w:marLeft w:val="0"/>
          <w:marRight w:val="0"/>
          <w:marTop w:val="0"/>
          <w:marBottom w:val="0"/>
          <w:divBdr>
            <w:top w:val="none" w:sz="0" w:space="0" w:color="auto"/>
            <w:left w:val="none" w:sz="0" w:space="0" w:color="auto"/>
            <w:bottom w:val="none" w:sz="0" w:space="0" w:color="auto"/>
            <w:right w:val="none" w:sz="0" w:space="0" w:color="auto"/>
          </w:divBdr>
        </w:div>
        <w:div w:id="1173491758">
          <w:marLeft w:val="0"/>
          <w:marRight w:val="0"/>
          <w:marTop w:val="0"/>
          <w:marBottom w:val="0"/>
          <w:divBdr>
            <w:top w:val="none" w:sz="0" w:space="0" w:color="auto"/>
            <w:left w:val="none" w:sz="0" w:space="0" w:color="auto"/>
            <w:bottom w:val="none" w:sz="0" w:space="0" w:color="auto"/>
            <w:right w:val="none" w:sz="0" w:space="0" w:color="auto"/>
          </w:divBdr>
        </w:div>
      </w:divsChild>
    </w:div>
    <w:div w:id="892960015">
      <w:bodyDiv w:val="1"/>
      <w:marLeft w:val="0"/>
      <w:marRight w:val="0"/>
      <w:marTop w:val="0"/>
      <w:marBottom w:val="0"/>
      <w:divBdr>
        <w:top w:val="none" w:sz="0" w:space="0" w:color="auto"/>
        <w:left w:val="none" w:sz="0" w:space="0" w:color="auto"/>
        <w:bottom w:val="none" w:sz="0" w:space="0" w:color="auto"/>
        <w:right w:val="none" w:sz="0" w:space="0" w:color="auto"/>
      </w:divBdr>
      <w:divsChild>
        <w:div w:id="1045981591">
          <w:marLeft w:val="0"/>
          <w:marRight w:val="0"/>
          <w:marTop w:val="0"/>
          <w:marBottom w:val="0"/>
          <w:divBdr>
            <w:top w:val="none" w:sz="0" w:space="0" w:color="auto"/>
            <w:left w:val="none" w:sz="0" w:space="0" w:color="auto"/>
            <w:bottom w:val="none" w:sz="0" w:space="0" w:color="auto"/>
            <w:right w:val="none" w:sz="0" w:space="0" w:color="auto"/>
          </w:divBdr>
        </w:div>
        <w:div w:id="1629822079">
          <w:marLeft w:val="0"/>
          <w:marRight w:val="0"/>
          <w:marTop w:val="0"/>
          <w:marBottom w:val="0"/>
          <w:divBdr>
            <w:top w:val="none" w:sz="0" w:space="0" w:color="auto"/>
            <w:left w:val="none" w:sz="0" w:space="0" w:color="auto"/>
            <w:bottom w:val="none" w:sz="0" w:space="0" w:color="auto"/>
            <w:right w:val="none" w:sz="0" w:space="0" w:color="auto"/>
          </w:divBdr>
        </w:div>
        <w:div w:id="1644845538">
          <w:marLeft w:val="0"/>
          <w:marRight w:val="0"/>
          <w:marTop w:val="0"/>
          <w:marBottom w:val="0"/>
          <w:divBdr>
            <w:top w:val="none" w:sz="0" w:space="0" w:color="auto"/>
            <w:left w:val="none" w:sz="0" w:space="0" w:color="auto"/>
            <w:bottom w:val="none" w:sz="0" w:space="0" w:color="auto"/>
            <w:right w:val="none" w:sz="0" w:space="0" w:color="auto"/>
          </w:divBdr>
        </w:div>
        <w:div w:id="1903370864">
          <w:marLeft w:val="0"/>
          <w:marRight w:val="0"/>
          <w:marTop w:val="0"/>
          <w:marBottom w:val="0"/>
          <w:divBdr>
            <w:top w:val="none" w:sz="0" w:space="0" w:color="auto"/>
            <w:left w:val="none" w:sz="0" w:space="0" w:color="auto"/>
            <w:bottom w:val="none" w:sz="0" w:space="0" w:color="auto"/>
            <w:right w:val="none" w:sz="0" w:space="0" w:color="auto"/>
          </w:divBdr>
        </w:div>
      </w:divsChild>
    </w:div>
    <w:div w:id="893589155">
      <w:bodyDiv w:val="1"/>
      <w:marLeft w:val="0"/>
      <w:marRight w:val="0"/>
      <w:marTop w:val="0"/>
      <w:marBottom w:val="0"/>
      <w:divBdr>
        <w:top w:val="none" w:sz="0" w:space="0" w:color="auto"/>
        <w:left w:val="none" w:sz="0" w:space="0" w:color="auto"/>
        <w:bottom w:val="none" w:sz="0" w:space="0" w:color="auto"/>
        <w:right w:val="none" w:sz="0" w:space="0" w:color="auto"/>
      </w:divBdr>
      <w:divsChild>
        <w:div w:id="600574548">
          <w:marLeft w:val="0"/>
          <w:marRight w:val="0"/>
          <w:marTop w:val="0"/>
          <w:marBottom w:val="0"/>
          <w:divBdr>
            <w:top w:val="none" w:sz="0" w:space="0" w:color="auto"/>
            <w:left w:val="none" w:sz="0" w:space="0" w:color="auto"/>
            <w:bottom w:val="none" w:sz="0" w:space="0" w:color="auto"/>
            <w:right w:val="none" w:sz="0" w:space="0" w:color="auto"/>
          </w:divBdr>
        </w:div>
        <w:div w:id="1098989759">
          <w:marLeft w:val="0"/>
          <w:marRight w:val="0"/>
          <w:marTop w:val="0"/>
          <w:marBottom w:val="0"/>
          <w:divBdr>
            <w:top w:val="none" w:sz="0" w:space="0" w:color="auto"/>
            <w:left w:val="none" w:sz="0" w:space="0" w:color="auto"/>
            <w:bottom w:val="none" w:sz="0" w:space="0" w:color="auto"/>
            <w:right w:val="none" w:sz="0" w:space="0" w:color="auto"/>
          </w:divBdr>
        </w:div>
        <w:div w:id="1575243286">
          <w:marLeft w:val="0"/>
          <w:marRight w:val="0"/>
          <w:marTop w:val="0"/>
          <w:marBottom w:val="0"/>
          <w:divBdr>
            <w:top w:val="none" w:sz="0" w:space="0" w:color="auto"/>
            <w:left w:val="none" w:sz="0" w:space="0" w:color="auto"/>
            <w:bottom w:val="none" w:sz="0" w:space="0" w:color="auto"/>
            <w:right w:val="none" w:sz="0" w:space="0" w:color="auto"/>
          </w:divBdr>
        </w:div>
        <w:div w:id="2023898260">
          <w:marLeft w:val="0"/>
          <w:marRight w:val="0"/>
          <w:marTop w:val="0"/>
          <w:marBottom w:val="0"/>
          <w:divBdr>
            <w:top w:val="none" w:sz="0" w:space="0" w:color="auto"/>
            <w:left w:val="none" w:sz="0" w:space="0" w:color="auto"/>
            <w:bottom w:val="none" w:sz="0" w:space="0" w:color="auto"/>
            <w:right w:val="none" w:sz="0" w:space="0" w:color="auto"/>
          </w:divBdr>
        </w:div>
      </w:divsChild>
    </w:div>
    <w:div w:id="893858996">
      <w:bodyDiv w:val="1"/>
      <w:marLeft w:val="0"/>
      <w:marRight w:val="0"/>
      <w:marTop w:val="0"/>
      <w:marBottom w:val="0"/>
      <w:divBdr>
        <w:top w:val="none" w:sz="0" w:space="0" w:color="auto"/>
        <w:left w:val="none" w:sz="0" w:space="0" w:color="auto"/>
        <w:bottom w:val="none" w:sz="0" w:space="0" w:color="auto"/>
        <w:right w:val="none" w:sz="0" w:space="0" w:color="auto"/>
      </w:divBdr>
      <w:divsChild>
        <w:div w:id="371656010">
          <w:marLeft w:val="0"/>
          <w:marRight w:val="0"/>
          <w:marTop w:val="0"/>
          <w:marBottom w:val="0"/>
          <w:divBdr>
            <w:top w:val="none" w:sz="0" w:space="0" w:color="auto"/>
            <w:left w:val="none" w:sz="0" w:space="0" w:color="auto"/>
            <w:bottom w:val="none" w:sz="0" w:space="0" w:color="auto"/>
            <w:right w:val="none" w:sz="0" w:space="0" w:color="auto"/>
          </w:divBdr>
        </w:div>
        <w:div w:id="904757138">
          <w:marLeft w:val="0"/>
          <w:marRight w:val="0"/>
          <w:marTop w:val="0"/>
          <w:marBottom w:val="0"/>
          <w:divBdr>
            <w:top w:val="none" w:sz="0" w:space="0" w:color="auto"/>
            <w:left w:val="none" w:sz="0" w:space="0" w:color="auto"/>
            <w:bottom w:val="none" w:sz="0" w:space="0" w:color="auto"/>
            <w:right w:val="none" w:sz="0" w:space="0" w:color="auto"/>
          </w:divBdr>
        </w:div>
        <w:div w:id="1519155148">
          <w:marLeft w:val="0"/>
          <w:marRight w:val="0"/>
          <w:marTop w:val="0"/>
          <w:marBottom w:val="0"/>
          <w:divBdr>
            <w:top w:val="none" w:sz="0" w:space="0" w:color="auto"/>
            <w:left w:val="none" w:sz="0" w:space="0" w:color="auto"/>
            <w:bottom w:val="none" w:sz="0" w:space="0" w:color="auto"/>
            <w:right w:val="none" w:sz="0" w:space="0" w:color="auto"/>
          </w:divBdr>
        </w:div>
        <w:div w:id="2138257755">
          <w:marLeft w:val="0"/>
          <w:marRight w:val="0"/>
          <w:marTop w:val="0"/>
          <w:marBottom w:val="0"/>
          <w:divBdr>
            <w:top w:val="none" w:sz="0" w:space="0" w:color="auto"/>
            <w:left w:val="none" w:sz="0" w:space="0" w:color="auto"/>
            <w:bottom w:val="none" w:sz="0" w:space="0" w:color="auto"/>
            <w:right w:val="none" w:sz="0" w:space="0" w:color="auto"/>
          </w:divBdr>
        </w:div>
      </w:divsChild>
    </w:div>
    <w:div w:id="894125178">
      <w:bodyDiv w:val="1"/>
      <w:marLeft w:val="0"/>
      <w:marRight w:val="0"/>
      <w:marTop w:val="0"/>
      <w:marBottom w:val="0"/>
      <w:divBdr>
        <w:top w:val="none" w:sz="0" w:space="0" w:color="auto"/>
        <w:left w:val="none" w:sz="0" w:space="0" w:color="auto"/>
        <w:bottom w:val="none" w:sz="0" w:space="0" w:color="auto"/>
        <w:right w:val="none" w:sz="0" w:space="0" w:color="auto"/>
      </w:divBdr>
      <w:divsChild>
        <w:div w:id="32923279">
          <w:marLeft w:val="0"/>
          <w:marRight w:val="0"/>
          <w:marTop w:val="0"/>
          <w:marBottom w:val="0"/>
          <w:divBdr>
            <w:top w:val="none" w:sz="0" w:space="0" w:color="auto"/>
            <w:left w:val="none" w:sz="0" w:space="0" w:color="auto"/>
            <w:bottom w:val="none" w:sz="0" w:space="0" w:color="auto"/>
            <w:right w:val="none" w:sz="0" w:space="0" w:color="auto"/>
          </w:divBdr>
        </w:div>
        <w:div w:id="678388914">
          <w:marLeft w:val="0"/>
          <w:marRight w:val="0"/>
          <w:marTop w:val="0"/>
          <w:marBottom w:val="0"/>
          <w:divBdr>
            <w:top w:val="none" w:sz="0" w:space="0" w:color="auto"/>
            <w:left w:val="none" w:sz="0" w:space="0" w:color="auto"/>
            <w:bottom w:val="none" w:sz="0" w:space="0" w:color="auto"/>
            <w:right w:val="none" w:sz="0" w:space="0" w:color="auto"/>
          </w:divBdr>
        </w:div>
        <w:div w:id="906575826">
          <w:marLeft w:val="0"/>
          <w:marRight w:val="0"/>
          <w:marTop w:val="0"/>
          <w:marBottom w:val="0"/>
          <w:divBdr>
            <w:top w:val="none" w:sz="0" w:space="0" w:color="auto"/>
            <w:left w:val="none" w:sz="0" w:space="0" w:color="auto"/>
            <w:bottom w:val="none" w:sz="0" w:space="0" w:color="auto"/>
            <w:right w:val="none" w:sz="0" w:space="0" w:color="auto"/>
          </w:divBdr>
        </w:div>
        <w:div w:id="1901362537">
          <w:marLeft w:val="0"/>
          <w:marRight w:val="0"/>
          <w:marTop w:val="0"/>
          <w:marBottom w:val="0"/>
          <w:divBdr>
            <w:top w:val="none" w:sz="0" w:space="0" w:color="auto"/>
            <w:left w:val="none" w:sz="0" w:space="0" w:color="auto"/>
            <w:bottom w:val="none" w:sz="0" w:space="0" w:color="auto"/>
            <w:right w:val="none" w:sz="0" w:space="0" w:color="auto"/>
          </w:divBdr>
        </w:div>
      </w:divsChild>
    </w:div>
    <w:div w:id="894436563">
      <w:bodyDiv w:val="1"/>
      <w:marLeft w:val="0"/>
      <w:marRight w:val="0"/>
      <w:marTop w:val="0"/>
      <w:marBottom w:val="0"/>
      <w:divBdr>
        <w:top w:val="none" w:sz="0" w:space="0" w:color="auto"/>
        <w:left w:val="none" w:sz="0" w:space="0" w:color="auto"/>
        <w:bottom w:val="none" w:sz="0" w:space="0" w:color="auto"/>
        <w:right w:val="none" w:sz="0" w:space="0" w:color="auto"/>
      </w:divBdr>
      <w:divsChild>
        <w:div w:id="103773340">
          <w:marLeft w:val="0"/>
          <w:marRight w:val="0"/>
          <w:marTop w:val="0"/>
          <w:marBottom w:val="0"/>
          <w:divBdr>
            <w:top w:val="none" w:sz="0" w:space="0" w:color="auto"/>
            <w:left w:val="none" w:sz="0" w:space="0" w:color="auto"/>
            <w:bottom w:val="none" w:sz="0" w:space="0" w:color="auto"/>
            <w:right w:val="none" w:sz="0" w:space="0" w:color="auto"/>
          </w:divBdr>
        </w:div>
        <w:div w:id="202912167">
          <w:marLeft w:val="0"/>
          <w:marRight w:val="0"/>
          <w:marTop w:val="0"/>
          <w:marBottom w:val="0"/>
          <w:divBdr>
            <w:top w:val="none" w:sz="0" w:space="0" w:color="auto"/>
            <w:left w:val="none" w:sz="0" w:space="0" w:color="auto"/>
            <w:bottom w:val="none" w:sz="0" w:space="0" w:color="auto"/>
            <w:right w:val="none" w:sz="0" w:space="0" w:color="auto"/>
          </w:divBdr>
        </w:div>
        <w:div w:id="386998683">
          <w:marLeft w:val="0"/>
          <w:marRight w:val="0"/>
          <w:marTop w:val="0"/>
          <w:marBottom w:val="0"/>
          <w:divBdr>
            <w:top w:val="none" w:sz="0" w:space="0" w:color="auto"/>
            <w:left w:val="none" w:sz="0" w:space="0" w:color="auto"/>
            <w:bottom w:val="none" w:sz="0" w:space="0" w:color="auto"/>
            <w:right w:val="none" w:sz="0" w:space="0" w:color="auto"/>
          </w:divBdr>
        </w:div>
        <w:div w:id="1955675462">
          <w:marLeft w:val="0"/>
          <w:marRight w:val="0"/>
          <w:marTop w:val="0"/>
          <w:marBottom w:val="0"/>
          <w:divBdr>
            <w:top w:val="none" w:sz="0" w:space="0" w:color="auto"/>
            <w:left w:val="none" w:sz="0" w:space="0" w:color="auto"/>
            <w:bottom w:val="none" w:sz="0" w:space="0" w:color="auto"/>
            <w:right w:val="none" w:sz="0" w:space="0" w:color="auto"/>
          </w:divBdr>
        </w:div>
      </w:divsChild>
    </w:div>
    <w:div w:id="894664691">
      <w:bodyDiv w:val="1"/>
      <w:marLeft w:val="0"/>
      <w:marRight w:val="0"/>
      <w:marTop w:val="0"/>
      <w:marBottom w:val="0"/>
      <w:divBdr>
        <w:top w:val="none" w:sz="0" w:space="0" w:color="auto"/>
        <w:left w:val="none" w:sz="0" w:space="0" w:color="auto"/>
        <w:bottom w:val="none" w:sz="0" w:space="0" w:color="auto"/>
        <w:right w:val="none" w:sz="0" w:space="0" w:color="auto"/>
      </w:divBdr>
      <w:divsChild>
        <w:div w:id="610670343">
          <w:marLeft w:val="0"/>
          <w:marRight w:val="0"/>
          <w:marTop w:val="0"/>
          <w:marBottom w:val="0"/>
          <w:divBdr>
            <w:top w:val="none" w:sz="0" w:space="0" w:color="auto"/>
            <w:left w:val="none" w:sz="0" w:space="0" w:color="auto"/>
            <w:bottom w:val="none" w:sz="0" w:space="0" w:color="auto"/>
            <w:right w:val="none" w:sz="0" w:space="0" w:color="auto"/>
          </w:divBdr>
        </w:div>
        <w:div w:id="740179005">
          <w:marLeft w:val="0"/>
          <w:marRight w:val="0"/>
          <w:marTop w:val="0"/>
          <w:marBottom w:val="0"/>
          <w:divBdr>
            <w:top w:val="none" w:sz="0" w:space="0" w:color="auto"/>
            <w:left w:val="none" w:sz="0" w:space="0" w:color="auto"/>
            <w:bottom w:val="none" w:sz="0" w:space="0" w:color="auto"/>
            <w:right w:val="none" w:sz="0" w:space="0" w:color="auto"/>
          </w:divBdr>
        </w:div>
        <w:div w:id="54862050">
          <w:marLeft w:val="0"/>
          <w:marRight w:val="0"/>
          <w:marTop w:val="0"/>
          <w:marBottom w:val="0"/>
          <w:divBdr>
            <w:top w:val="none" w:sz="0" w:space="0" w:color="auto"/>
            <w:left w:val="none" w:sz="0" w:space="0" w:color="auto"/>
            <w:bottom w:val="none" w:sz="0" w:space="0" w:color="auto"/>
            <w:right w:val="none" w:sz="0" w:space="0" w:color="auto"/>
          </w:divBdr>
        </w:div>
        <w:div w:id="1033531391">
          <w:marLeft w:val="0"/>
          <w:marRight w:val="0"/>
          <w:marTop w:val="0"/>
          <w:marBottom w:val="0"/>
          <w:divBdr>
            <w:top w:val="none" w:sz="0" w:space="0" w:color="auto"/>
            <w:left w:val="none" w:sz="0" w:space="0" w:color="auto"/>
            <w:bottom w:val="none" w:sz="0" w:space="0" w:color="auto"/>
            <w:right w:val="none" w:sz="0" w:space="0" w:color="auto"/>
          </w:divBdr>
        </w:div>
      </w:divsChild>
    </w:div>
    <w:div w:id="896742670">
      <w:bodyDiv w:val="1"/>
      <w:marLeft w:val="0"/>
      <w:marRight w:val="0"/>
      <w:marTop w:val="0"/>
      <w:marBottom w:val="0"/>
      <w:divBdr>
        <w:top w:val="none" w:sz="0" w:space="0" w:color="auto"/>
        <w:left w:val="none" w:sz="0" w:space="0" w:color="auto"/>
        <w:bottom w:val="none" w:sz="0" w:space="0" w:color="auto"/>
        <w:right w:val="none" w:sz="0" w:space="0" w:color="auto"/>
      </w:divBdr>
      <w:divsChild>
        <w:div w:id="224222926">
          <w:marLeft w:val="0"/>
          <w:marRight w:val="0"/>
          <w:marTop w:val="0"/>
          <w:marBottom w:val="0"/>
          <w:divBdr>
            <w:top w:val="none" w:sz="0" w:space="0" w:color="auto"/>
            <w:left w:val="none" w:sz="0" w:space="0" w:color="auto"/>
            <w:bottom w:val="none" w:sz="0" w:space="0" w:color="auto"/>
            <w:right w:val="none" w:sz="0" w:space="0" w:color="auto"/>
          </w:divBdr>
        </w:div>
        <w:div w:id="1402213736">
          <w:marLeft w:val="0"/>
          <w:marRight w:val="0"/>
          <w:marTop w:val="0"/>
          <w:marBottom w:val="0"/>
          <w:divBdr>
            <w:top w:val="none" w:sz="0" w:space="0" w:color="auto"/>
            <w:left w:val="none" w:sz="0" w:space="0" w:color="auto"/>
            <w:bottom w:val="none" w:sz="0" w:space="0" w:color="auto"/>
            <w:right w:val="none" w:sz="0" w:space="0" w:color="auto"/>
          </w:divBdr>
        </w:div>
        <w:div w:id="1952318550">
          <w:marLeft w:val="0"/>
          <w:marRight w:val="0"/>
          <w:marTop w:val="0"/>
          <w:marBottom w:val="0"/>
          <w:divBdr>
            <w:top w:val="none" w:sz="0" w:space="0" w:color="auto"/>
            <w:left w:val="none" w:sz="0" w:space="0" w:color="auto"/>
            <w:bottom w:val="none" w:sz="0" w:space="0" w:color="auto"/>
            <w:right w:val="none" w:sz="0" w:space="0" w:color="auto"/>
          </w:divBdr>
        </w:div>
        <w:div w:id="2066023171">
          <w:marLeft w:val="0"/>
          <w:marRight w:val="0"/>
          <w:marTop w:val="0"/>
          <w:marBottom w:val="0"/>
          <w:divBdr>
            <w:top w:val="none" w:sz="0" w:space="0" w:color="auto"/>
            <w:left w:val="none" w:sz="0" w:space="0" w:color="auto"/>
            <w:bottom w:val="none" w:sz="0" w:space="0" w:color="auto"/>
            <w:right w:val="none" w:sz="0" w:space="0" w:color="auto"/>
          </w:divBdr>
        </w:div>
      </w:divsChild>
    </w:div>
    <w:div w:id="898518476">
      <w:bodyDiv w:val="1"/>
      <w:marLeft w:val="0"/>
      <w:marRight w:val="0"/>
      <w:marTop w:val="0"/>
      <w:marBottom w:val="0"/>
      <w:divBdr>
        <w:top w:val="none" w:sz="0" w:space="0" w:color="auto"/>
        <w:left w:val="none" w:sz="0" w:space="0" w:color="auto"/>
        <w:bottom w:val="none" w:sz="0" w:space="0" w:color="auto"/>
        <w:right w:val="none" w:sz="0" w:space="0" w:color="auto"/>
      </w:divBdr>
      <w:divsChild>
        <w:div w:id="79060091">
          <w:marLeft w:val="0"/>
          <w:marRight w:val="0"/>
          <w:marTop w:val="0"/>
          <w:marBottom w:val="0"/>
          <w:divBdr>
            <w:top w:val="none" w:sz="0" w:space="0" w:color="auto"/>
            <w:left w:val="none" w:sz="0" w:space="0" w:color="auto"/>
            <w:bottom w:val="none" w:sz="0" w:space="0" w:color="auto"/>
            <w:right w:val="none" w:sz="0" w:space="0" w:color="auto"/>
          </w:divBdr>
        </w:div>
        <w:div w:id="862477519">
          <w:marLeft w:val="0"/>
          <w:marRight w:val="0"/>
          <w:marTop w:val="0"/>
          <w:marBottom w:val="0"/>
          <w:divBdr>
            <w:top w:val="none" w:sz="0" w:space="0" w:color="auto"/>
            <w:left w:val="none" w:sz="0" w:space="0" w:color="auto"/>
            <w:bottom w:val="none" w:sz="0" w:space="0" w:color="auto"/>
            <w:right w:val="none" w:sz="0" w:space="0" w:color="auto"/>
          </w:divBdr>
        </w:div>
        <w:div w:id="972104661">
          <w:marLeft w:val="0"/>
          <w:marRight w:val="0"/>
          <w:marTop w:val="0"/>
          <w:marBottom w:val="0"/>
          <w:divBdr>
            <w:top w:val="none" w:sz="0" w:space="0" w:color="auto"/>
            <w:left w:val="none" w:sz="0" w:space="0" w:color="auto"/>
            <w:bottom w:val="none" w:sz="0" w:space="0" w:color="auto"/>
            <w:right w:val="none" w:sz="0" w:space="0" w:color="auto"/>
          </w:divBdr>
        </w:div>
        <w:div w:id="1405880939">
          <w:marLeft w:val="0"/>
          <w:marRight w:val="0"/>
          <w:marTop w:val="0"/>
          <w:marBottom w:val="0"/>
          <w:divBdr>
            <w:top w:val="none" w:sz="0" w:space="0" w:color="auto"/>
            <w:left w:val="none" w:sz="0" w:space="0" w:color="auto"/>
            <w:bottom w:val="none" w:sz="0" w:space="0" w:color="auto"/>
            <w:right w:val="none" w:sz="0" w:space="0" w:color="auto"/>
          </w:divBdr>
        </w:div>
      </w:divsChild>
    </w:div>
    <w:div w:id="901406921">
      <w:bodyDiv w:val="1"/>
      <w:marLeft w:val="0"/>
      <w:marRight w:val="0"/>
      <w:marTop w:val="0"/>
      <w:marBottom w:val="0"/>
      <w:divBdr>
        <w:top w:val="none" w:sz="0" w:space="0" w:color="auto"/>
        <w:left w:val="none" w:sz="0" w:space="0" w:color="auto"/>
        <w:bottom w:val="none" w:sz="0" w:space="0" w:color="auto"/>
        <w:right w:val="none" w:sz="0" w:space="0" w:color="auto"/>
      </w:divBdr>
      <w:divsChild>
        <w:div w:id="167916307">
          <w:marLeft w:val="0"/>
          <w:marRight w:val="0"/>
          <w:marTop w:val="0"/>
          <w:marBottom w:val="0"/>
          <w:divBdr>
            <w:top w:val="none" w:sz="0" w:space="0" w:color="auto"/>
            <w:left w:val="none" w:sz="0" w:space="0" w:color="auto"/>
            <w:bottom w:val="none" w:sz="0" w:space="0" w:color="auto"/>
            <w:right w:val="none" w:sz="0" w:space="0" w:color="auto"/>
          </w:divBdr>
        </w:div>
        <w:div w:id="438916904">
          <w:marLeft w:val="0"/>
          <w:marRight w:val="0"/>
          <w:marTop w:val="0"/>
          <w:marBottom w:val="0"/>
          <w:divBdr>
            <w:top w:val="none" w:sz="0" w:space="0" w:color="auto"/>
            <w:left w:val="none" w:sz="0" w:space="0" w:color="auto"/>
            <w:bottom w:val="none" w:sz="0" w:space="0" w:color="auto"/>
            <w:right w:val="none" w:sz="0" w:space="0" w:color="auto"/>
          </w:divBdr>
        </w:div>
        <w:div w:id="1008413330">
          <w:marLeft w:val="0"/>
          <w:marRight w:val="0"/>
          <w:marTop w:val="0"/>
          <w:marBottom w:val="0"/>
          <w:divBdr>
            <w:top w:val="none" w:sz="0" w:space="0" w:color="auto"/>
            <w:left w:val="none" w:sz="0" w:space="0" w:color="auto"/>
            <w:bottom w:val="none" w:sz="0" w:space="0" w:color="auto"/>
            <w:right w:val="none" w:sz="0" w:space="0" w:color="auto"/>
          </w:divBdr>
        </w:div>
        <w:div w:id="1273248671">
          <w:marLeft w:val="0"/>
          <w:marRight w:val="0"/>
          <w:marTop w:val="0"/>
          <w:marBottom w:val="0"/>
          <w:divBdr>
            <w:top w:val="none" w:sz="0" w:space="0" w:color="auto"/>
            <w:left w:val="none" w:sz="0" w:space="0" w:color="auto"/>
            <w:bottom w:val="none" w:sz="0" w:space="0" w:color="auto"/>
            <w:right w:val="none" w:sz="0" w:space="0" w:color="auto"/>
          </w:divBdr>
        </w:div>
      </w:divsChild>
    </w:div>
    <w:div w:id="902108746">
      <w:bodyDiv w:val="1"/>
      <w:marLeft w:val="0"/>
      <w:marRight w:val="0"/>
      <w:marTop w:val="0"/>
      <w:marBottom w:val="0"/>
      <w:divBdr>
        <w:top w:val="none" w:sz="0" w:space="0" w:color="auto"/>
        <w:left w:val="none" w:sz="0" w:space="0" w:color="auto"/>
        <w:bottom w:val="none" w:sz="0" w:space="0" w:color="auto"/>
        <w:right w:val="none" w:sz="0" w:space="0" w:color="auto"/>
      </w:divBdr>
      <w:divsChild>
        <w:div w:id="226965316">
          <w:marLeft w:val="0"/>
          <w:marRight w:val="0"/>
          <w:marTop w:val="0"/>
          <w:marBottom w:val="0"/>
          <w:divBdr>
            <w:top w:val="none" w:sz="0" w:space="0" w:color="auto"/>
            <w:left w:val="none" w:sz="0" w:space="0" w:color="auto"/>
            <w:bottom w:val="none" w:sz="0" w:space="0" w:color="auto"/>
            <w:right w:val="none" w:sz="0" w:space="0" w:color="auto"/>
          </w:divBdr>
        </w:div>
        <w:div w:id="840313059">
          <w:marLeft w:val="0"/>
          <w:marRight w:val="0"/>
          <w:marTop w:val="0"/>
          <w:marBottom w:val="0"/>
          <w:divBdr>
            <w:top w:val="none" w:sz="0" w:space="0" w:color="auto"/>
            <w:left w:val="none" w:sz="0" w:space="0" w:color="auto"/>
            <w:bottom w:val="none" w:sz="0" w:space="0" w:color="auto"/>
            <w:right w:val="none" w:sz="0" w:space="0" w:color="auto"/>
          </w:divBdr>
        </w:div>
        <w:div w:id="1138229950">
          <w:marLeft w:val="0"/>
          <w:marRight w:val="0"/>
          <w:marTop w:val="0"/>
          <w:marBottom w:val="0"/>
          <w:divBdr>
            <w:top w:val="none" w:sz="0" w:space="0" w:color="auto"/>
            <w:left w:val="none" w:sz="0" w:space="0" w:color="auto"/>
            <w:bottom w:val="none" w:sz="0" w:space="0" w:color="auto"/>
            <w:right w:val="none" w:sz="0" w:space="0" w:color="auto"/>
          </w:divBdr>
        </w:div>
        <w:div w:id="1432310908">
          <w:marLeft w:val="0"/>
          <w:marRight w:val="0"/>
          <w:marTop w:val="0"/>
          <w:marBottom w:val="0"/>
          <w:divBdr>
            <w:top w:val="none" w:sz="0" w:space="0" w:color="auto"/>
            <w:left w:val="none" w:sz="0" w:space="0" w:color="auto"/>
            <w:bottom w:val="none" w:sz="0" w:space="0" w:color="auto"/>
            <w:right w:val="none" w:sz="0" w:space="0" w:color="auto"/>
          </w:divBdr>
        </w:div>
      </w:divsChild>
    </w:div>
    <w:div w:id="902251913">
      <w:bodyDiv w:val="1"/>
      <w:marLeft w:val="0"/>
      <w:marRight w:val="0"/>
      <w:marTop w:val="0"/>
      <w:marBottom w:val="0"/>
      <w:divBdr>
        <w:top w:val="none" w:sz="0" w:space="0" w:color="auto"/>
        <w:left w:val="none" w:sz="0" w:space="0" w:color="auto"/>
        <w:bottom w:val="none" w:sz="0" w:space="0" w:color="auto"/>
        <w:right w:val="none" w:sz="0" w:space="0" w:color="auto"/>
      </w:divBdr>
      <w:divsChild>
        <w:div w:id="656152164">
          <w:marLeft w:val="0"/>
          <w:marRight w:val="0"/>
          <w:marTop w:val="0"/>
          <w:marBottom w:val="0"/>
          <w:divBdr>
            <w:top w:val="none" w:sz="0" w:space="0" w:color="auto"/>
            <w:left w:val="none" w:sz="0" w:space="0" w:color="auto"/>
            <w:bottom w:val="none" w:sz="0" w:space="0" w:color="auto"/>
            <w:right w:val="none" w:sz="0" w:space="0" w:color="auto"/>
          </w:divBdr>
        </w:div>
        <w:div w:id="1033310871">
          <w:marLeft w:val="0"/>
          <w:marRight w:val="0"/>
          <w:marTop w:val="0"/>
          <w:marBottom w:val="0"/>
          <w:divBdr>
            <w:top w:val="none" w:sz="0" w:space="0" w:color="auto"/>
            <w:left w:val="none" w:sz="0" w:space="0" w:color="auto"/>
            <w:bottom w:val="none" w:sz="0" w:space="0" w:color="auto"/>
            <w:right w:val="none" w:sz="0" w:space="0" w:color="auto"/>
          </w:divBdr>
        </w:div>
        <w:div w:id="1900052471">
          <w:marLeft w:val="0"/>
          <w:marRight w:val="0"/>
          <w:marTop w:val="0"/>
          <w:marBottom w:val="0"/>
          <w:divBdr>
            <w:top w:val="none" w:sz="0" w:space="0" w:color="auto"/>
            <w:left w:val="none" w:sz="0" w:space="0" w:color="auto"/>
            <w:bottom w:val="none" w:sz="0" w:space="0" w:color="auto"/>
            <w:right w:val="none" w:sz="0" w:space="0" w:color="auto"/>
          </w:divBdr>
        </w:div>
        <w:div w:id="2114086754">
          <w:marLeft w:val="0"/>
          <w:marRight w:val="0"/>
          <w:marTop w:val="0"/>
          <w:marBottom w:val="0"/>
          <w:divBdr>
            <w:top w:val="none" w:sz="0" w:space="0" w:color="auto"/>
            <w:left w:val="none" w:sz="0" w:space="0" w:color="auto"/>
            <w:bottom w:val="none" w:sz="0" w:space="0" w:color="auto"/>
            <w:right w:val="none" w:sz="0" w:space="0" w:color="auto"/>
          </w:divBdr>
        </w:div>
      </w:divsChild>
    </w:div>
    <w:div w:id="903218522">
      <w:bodyDiv w:val="1"/>
      <w:marLeft w:val="0"/>
      <w:marRight w:val="0"/>
      <w:marTop w:val="0"/>
      <w:marBottom w:val="0"/>
      <w:divBdr>
        <w:top w:val="none" w:sz="0" w:space="0" w:color="auto"/>
        <w:left w:val="none" w:sz="0" w:space="0" w:color="auto"/>
        <w:bottom w:val="none" w:sz="0" w:space="0" w:color="auto"/>
        <w:right w:val="none" w:sz="0" w:space="0" w:color="auto"/>
      </w:divBdr>
      <w:divsChild>
        <w:div w:id="1338118566">
          <w:marLeft w:val="0"/>
          <w:marRight w:val="0"/>
          <w:marTop w:val="0"/>
          <w:marBottom w:val="0"/>
          <w:divBdr>
            <w:top w:val="none" w:sz="0" w:space="0" w:color="auto"/>
            <w:left w:val="none" w:sz="0" w:space="0" w:color="auto"/>
            <w:bottom w:val="none" w:sz="0" w:space="0" w:color="auto"/>
            <w:right w:val="none" w:sz="0" w:space="0" w:color="auto"/>
          </w:divBdr>
        </w:div>
      </w:divsChild>
    </w:div>
    <w:div w:id="905795749">
      <w:bodyDiv w:val="1"/>
      <w:marLeft w:val="0"/>
      <w:marRight w:val="0"/>
      <w:marTop w:val="0"/>
      <w:marBottom w:val="0"/>
      <w:divBdr>
        <w:top w:val="none" w:sz="0" w:space="0" w:color="auto"/>
        <w:left w:val="none" w:sz="0" w:space="0" w:color="auto"/>
        <w:bottom w:val="none" w:sz="0" w:space="0" w:color="auto"/>
        <w:right w:val="none" w:sz="0" w:space="0" w:color="auto"/>
      </w:divBdr>
      <w:divsChild>
        <w:div w:id="359476927">
          <w:marLeft w:val="0"/>
          <w:marRight w:val="0"/>
          <w:marTop w:val="0"/>
          <w:marBottom w:val="0"/>
          <w:divBdr>
            <w:top w:val="none" w:sz="0" w:space="0" w:color="auto"/>
            <w:left w:val="none" w:sz="0" w:space="0" w:color="auto"/>
            <w:bottom w:val="none" w:sz="0" w:space="0" w:color="auto"/>
            <w:right w:val="none" w:sz="0" w:space="0" w:color="auto"/>
          </w:divBdr>
        </w:div>
        <w:div w:id="1420132201">
          <w:marLeft w:val="0"/>
          <w:marRight w:val="0"/>
          <w:marTop w:val="0"/>
          <w:marBottom w:val="0"/>
          <w:divBdr>
            <w:top w:val="none" w:sz="0" w:space="0" w:color="auto"/>
            <w:left w:val="none" w:sz="0" w:space="0" w:color="auto"/>
            <w:bottom w:val="none" w:sz="0" w:space="0" w:color="auto"/>
            <w:right w:val="none" w:sz="0" w:space="0" w:color="auto"/>
          </w:divBdr>
        </w:div>
        <w:div w:id="2010449234">
          <w:marLeft w:val="0"/>
          <w:marRight w:val="0"/>
          <w:marTop w:val="0"/>
          <w:marBottom w:val="0"/>
          <w:divBdr>
            <w:top w:val="none" w:sz="0" w:space="0" w:color="auto"/>
            <w:left w:val="none" w:sz="0" w:space="0" w:color="auto"/>
            <w:bottom w:val="none" w:sz="0" w:space="0" w:color="auto"/>
            <w:right w:val="none" w:sz="0" w:space="0" w:color="auto"/>
          </w:divBdr>
        </w:div>
        <w:div w:id="2028020930">
          <w:marLeft w:val="0"/>
          <w:marRight w:val="0"/>
          <w:marTop w:val="0"/>
          <w:marBottom w:val="0"/>
          <w:divBdr>
            <w:top w:val="none" w:sz="0" w:space="0" w:color="auto"/>
            <w:left w:val="none" w:sz="0" w:space="0" w:color="auto"/>
            <w:bottom w:val="none" w:sz="0" w:space="0" w:color="auto"/>
            <w:right w:val="none" w:sz="0" w:space="0" w:color="auto"/>
          </w:divBdr>
        </w:div>
      </w:divsChild>
    </w:div>
    <w:div w:id="905846672">
      <w:bodyDiv w:val="1"/>
      <w:marLeft w:val="0"/>
      <w:marRight w:val="0"/>
      <w:marTop w:val="0"/>
      <w:marBottom w:val="0"/>
      <w:divBdr>
        <w:top w:val="none" w:sz="0" w:space="0" w:color="auto"/>
        <w:left w:val="none" w:sz="0" w:space="0" w:color="auto"/>
        <w:bottom w:val="none" w:sz="0" w:space="0" w:color="auto"/>
        <w:right w:val="none" w:sz="0" w:space="0" w:color="auto"/>
      </w:divBdr>
      <w:divsChild>
        <w:div w:id="28575036">
          <w:marLeft w:val="0"/>
          <w:marRight w:val="0"/>
          <w:marTop w:val="0"/>
          <w:marBottom w:val="0"/>
          <w:divBdr>
            <w:top w:val="none" w:sz="0" w:space="0" w:color="auto"/>
            <w:left w:val="none" w:sz="0" w:space="0" w:color="auto"/>
            <w:bottom w:val="none" w:sz="0" w:space="0" w:color="auto"/>
            <w:right w:val="none" w:sz="0" w:space="0" w:color="auto"/>
          </w:divBdr>
        </w:div>
        <w:div w:id="687947888">
          <w:marLeft w:val="0"/>
          <w:marRight w:val="0"/>
          <w:marTop w:val="0"/>
          <w:marBottom w:val="0"/>
          <w:divBdr>
            <w:top w:val="none" w:sz="0" w:space="0" w:color="auto"/>
            <w:left w:val="none" w:sz="0" w:space="0" w:color="auto"/>
            <w:bottom w:val="none" w:sz="0" w:space="0" w:color="auto"/>
            <w:right w:val="none" w:sz="0" w:space="0" w:color="auto"/>
          </w:divBdr>
        </w:div>
        <w:div w:id="1455100176">
          <w:marLeft w:val="0"/>
          <w:marRight w:val="0"/>
          <w:marTop w:val="0"/>
          <w:marBottom w:val="0"/>
          <w:divBdr>
            <w:top w:val="none" w:sz="0" w:space="0" w:color="auto"/>
            <w:left w:val="none" w:sz="0" w:space="0" w:color="auto"/>
            <w:bottom w:val="none" w:sz="0" w:space="0" w:color="auto"/>
            <w:right w:val="none" w:sz="0" w:space="0" w:color="auto"/>
          </w:divBdr>
        </w:div>
        <w:div w:id="1719085072">
          <w:marLeft w:val="0"/>
          <w:marRight w:val="0"/>
          <w:marTop w:val="0"/>
          <w:marBottom w:val="0"/>
          <w:divBdr>
            <w:top w:val="none" w:sz="0" w:space="0" w:color="auto"/>
            <w:left w:val="none" w:sz="0" w:space="0" w:color="auto"/>
            <w:bottom w:val="none" w:sz="0" w:space="0" w:color="auto"/>
            <w:right w:val="none" w:sz="0" w:space="0" w:color="auto"/>
          </w:divBdr>
        </w:div>
      </w:divsChild>
    </w:div>
    <w:div w:id="905993692">
      <w:bodyDiv w:val="1"/>
      <w:marLeft w:val="0"/>
      <w:marRight w:val="0"/>
      <w:marTop w:val="0"/>
      <w:marBottom w:val="0"/>
      <w:divBdr>
        <w:top w:val="none" w:sz="0" w:space="0" w:color="auto"/>
        <w:left w:val="none" w:sz="0" w:space="0" w:color="auto"/>
        <w:bottom w:val="none" w:sz="0" w:space="0" w:color="auto"/>
        <w:right w:val="none" w:sz="0" w:space="0" w:color="auto"/>
      </w:divBdr>
      <w:divsChild>
        <w:div w:id="342052510">
          <w:marLeft w:val="0"/>
          <w:marRight w:val="0"/>
          <w:marTop w:val="0"/>
          <w:marBottom w:val="0"/>
          <w:divBdr>
            <w:top w:val="none" w:sz="0" w:space="0" w:color="auto"/>
            <w:left w:val="none" w:sz="0" w:space="0" w:color="auto"/>
            <w:bottom w:val="none" w:sz="0" w:space="0" w:color="auto"/>
            <w:right w:val="none" w:sz="0" w:space="0" w:color="auto"/>
          </w:divBdr>
        </w:div>
        <w:div w:id="376899181">
          <w:marLeft w:val="0"/>
          <w:marRight w:val="0"/>
          <w:marTop w:val="0"/>
          <w:marBottom w:val="0"/>
          <w:divBdr>
            <w:top w:val="none" w:sz="0" w:space="0" w:color="auto"/>
            <w:left w:val="none" w:sz="0" w:space="0" w:color="auto"/>
            <w:bottom w:val="none" w:sz="0" w:space="0" w:color="auto"/>
            <w:right w:val="none" w:sz="0" w:space="0" w:color="auto"/>
          </w:divBdr>
        </w:div>
        <w:div w:id="903299805">
          <w:marLeft w:val="0"/>
          <w:marRight w:val="0"/>
          <w:marTop w:val="0"/>
          <w:marBottom w:val="0"/>
          <w:divBdr>
            <w:top w:val="none" w:sz="0" w:space="0" w:color="auto"/>
            <w:left w:val="none" w:sz="0" w:space="0" w:color="auto"/>
            <w:bottom w:val="none" w:sz="0" w:space="0" w:color="auto"/>
            <w:right w:val="none" w:sz="0" w:space="0" w:color="auto"/>
          </w:divBdr>
        </w:div>
        <w:div w:id="1101292159">
          <w:marLeft w:val="0"/>
          <w:marRight w:val="0"/>
          <w:marTop w:val="0"/>
          <w:marBottom w:val="0"/>
          <w:divBdr>
            <w:top w:val="none" w:sz="0" w:space="0" w:color="auto"/>
            <w:left w:val="none" w:sz="0" w:space="0" w:color="auto"/>
            <w:bottom w:val="none" w:sz="0" w:space="0" w:color="auto"/>
            <w:right w:val="none" w:sz="0" w:space="0" w:color="auto"/>
          </w:divBdr>
        </w:div>
      </w:divsChild>
    </w:div>
    <w:div w:id="905994919">
      <w:bodyDiv w:val="1"/>
      <w:marLeft w:val="0"/>
      <w:marRight w:val="0"/>
      <w:marTop w:val="0"/>
      <w:marBottom w:val="0"/>
      <w:divBdr>
        <w:top w:val="none" w:sz="0" w:space="0" w:color="auto"/>
        <w:left w:val="none" w:sz="0" w:space="0" w:color="auto"/>
        <w:bottom w:val="none" w:sz="0" w:space="0" w:color="auto"/>
        <w:right w:val="none" w:sz="0" w:space="0" w:color="auto"/>
      </w:divBdr>
      <w:divsChild>
        <w:div w:id="897399296">
          <w:marLeft w:val="0"/>
          <w:marRight w:val="0"/>
          <w:marTop w:val="0"/>
          <w:marBottom w:val="0"/>
          <w:divBdr>
            <w:top w:val="none" w:sz="0" w:space="0" w:color="auto"/>
            <w:left w:val="none" w:sz="0" w:space="0" w:color="auto"/>
            <w:bottom w:val="none" w:sz="0" w:space="0" w:color="auto"/>
            <w:right w:val="none" w:sz="0" w:space="0" w:color="auto"/>
          </w:divBdr>
        </w:div>
        <w:div w:id="1622954292">
          <w:marLeft w:val="0"/>
          <w:marRight w:val="0"/>
          <w:marTop w:val="0"/>
          <w:marBottom w:val="0"/>
          <w:divBdr>
            <w:top w:val="none" w:sz="0" w:space="0" w:color="auto"/>
            <w:left w:val="none" w:sz="0" w:space="0" w:color="auto"/>
            <w:bottom w:val="none" w:sz="0" w:space="0" w:color="auto"/>
            <w:right w:val="none" w:sz="0" w:space="0" w:color="auto"/>
          </w:divBdr>
        </w:div>
        <w:div w:id="1819347530">
          <w:marLeft w:val="0"/>
          <w:marRight w:val="0"/>
          <w:marTop w:val="0"/>
          <w:marBottom w:val="0"/>
          <w:divBdr>
            <w:top w:val="none" w:sz="0" w:space="0" w:color="auto"/>
            <w:left w:val="none" w:sz="0" w:space="0" w:color="auto"/>
            <w:bottom w:val="none" w:sz="0" w:space="0" w:color="auto"/>
            <w:right w:val="none" w:sz="0" w:space="0" w:color="auto"/>
          </w:divBdr>
        </w:div>
        <w:div w:id="2098163729">
          <w:marLeft w:val="0"/>
          <w:marRight w:val="0"/>
          <w:marTop w:val="0"/>
          <w:marBottom w:val="0"/>
          <w:divBdr>
            <w:top w:val="none" w:sz="0" w:space="0" w:color="auto"/>
            <w:left w:val="none" w:sz="0" w:space="0" w:color="auto"/>
            <w:bottom w:val="none" w:sz="0" w:space="0" w:color="auto"/>
            <w:right w:val="none" w:sz="0" w:space="0" w:color="auto"/>
          </w:divBdr>
        </w:div>
      </w:divsChild>
    </w:div>
    <w:div w:id="907153205">
      <w:bodyDiv w:val="1"/>
      <w:marLeft w:val="0"/>
      <w:marRight w:val="0"/>
      <w:marTop w:val="0"/>
      <w:marBottom w:val="0"/>
      <w:divBdr>
        <w:top w:val="none" w:sz="0" w:space="0" w:color="auto"/>
        <w:left w:val="none" w:sz="0" w:space="0" w:color="auto"/>
        <w:bottom w:val="none" w:sz="0" w:space="0" w:color="auto"/>
        <w:right w:val="none" w:sz="0" w:space="0" w:color="auto"/>
      </w:divBdr>
      <w:divsChild>
        <w:div w:id="90899821">
          <w:marLeft w:val="0"/>
          <w:marRight w:val="0"/>
          <w:marTop w:val="0"/>
          <w:marBottom w:val="0"/>
          <w:divBdr>
            <w:top w:val="none" w:sz="0" w:space="0" w:color="auto"/>
            <w:left w:val="none" w:sz="0" w:space="0" w:color="auto"/>
            <w:bottom w:val="none" w:sz="0" w:space="0" w:color="auto"/>
            <w:right w:val="none" w:sz="0" w:space="0" w:color="auto"/>
          </w:divBdr>
        </w:div>
        <w:div w:id="154150882">
          <w:marLeft w:val="0"/>
          <w:marRight w:val="0"/>
          <w:marTop w:val="0"/>
          <w:marBottom w:val="0"/>
          <w:divBdr>
            <w:top w:val="none" w:sz="0" w:space="0" w:color="auto"/>
            <w:left w:val="none" w:sz="0" w:space="0" w:color="auto"/>
            <w:bottom w:val="none" w:sz="0" w:space="0" w:color="auto"/>
            <w:right w:val="none" w:sz="0" w:space="0" w:color="auto"/>
          </w:divBdr>
        </w:div>
        <w:div w:id="286854868">
          <w:marLeft w:val="0"/>
          <w:marRight w:val="0"/>
          <w:marTop w:val="0"/>
          <w:marBottom w:val="0"/>
          <w:divBdr>
            <w:top w:val="none" w:sz="0" w:space="0" w:color="auto"/>
            <w:left w:val="none" w:sz="0" w:space="0" w:color="auto"/>
            <w:bottom w:val="none" w:sz="0" w:space="0" w:color="auto"/>
            <w:right w:val="none" w:sz="0" w:space="0" w:color="auto"/>
          </w:divBdr>
        </w:div>
        <w:div w:id="1068385856">
          <w:marLeft w:val="0"/>
          <w:marRight w:val="0"/>
          <w:marTop w:val="0"/>
          <w:marBottom w:val="0"/>
          <w:divBdr>
            <w:top w:val="none" w:sz="0" w:space="0" w:color="auto"/>
            <w:left w:val="none" w:sz="0" w:space="0" w:color="auto"/>
            <w:bottom w:val="none" w:sz="0" w:space="0" w:color="auto"/>
            <w:right w:val="none" w:sz="0" w:space="0" w:color="auto"/>
          </w:divBdr>
        </w:div>
      </w:divsChild>
    </w:div>
    <w:div w:id="909927722">
      <w:bodyDiv w:val="1"/>
      <w:marLeft w:val="0"/>
      <w:marRight w:val="0"/>
      <w:marTop w:val="0"/>
      <w:marBottom w:val="0"/>
      <w:divBdr>
        <w:top w:val="none" w:sz="0" w:space="0" w:color="auto"/>
        <w:left w:val="none" w:sz="0" w:space="0" w:color="auto"/>
        <w:bottom w:val="none" w:sz="0" w:space="0" w:color="auto"/>
        <w:right w:val="none" w:sz="0" w:space="0" w:color="auto"/>
      </w:divBdr>
    </w:div>
    <w:div w:id="910623299">
      <w:bodyDiv w:val="1"/>
      <w:marLeft w:val="0"/>
      <w:marRight w:val="0"/>
      <w:marTop w:val="0"/>
      <w:marBottom w:val="0"/>
      <w:divBdr>
        <w:top w:val="none" w:sz="0" w:space="0" w:color="auto"/>
        <w:left w:val="none" w:sz="0" w:space="0" w:color="auto"/>
        <w:bottom w:val="none" w:sz="0" w:space="0" w:color="auto"/>
        <w:right w:val="none" w:sz="0" w:space="0" w:color="auto"/>
      </w:divBdr>
      <w:divsChild>
        <w:div w:id="255748921">
          <w:marLeft w:val="0"/>
          <w:marRight w:val="0"/>
          <w:marTop w:val="0"/>
          <w:marBottom w:val="0"/>
          <w:divBdr>
            <w:top w:val="none" w:sz="0" w:space="0" w:color="auto"/>
            <w:left w:val="none" w:sz="0" w:space="0" w:color="auto"/>
            <w:bottom w:val="none" w:sz="0" w:space="0" w:color="auto"/>
            <w:right w:val="none" w:sz="0" w:space="0" w:color="auto"/>
          </w:divBdr>
        </w:div>
        <w:div w:id="459760470">
          <w:marLeft w:val="0"/>
          <w:marRight w:val="0"/>
          <w:marTop w:val="0"/>
          <w:marBottom w:val="0"/>
          <w:divBdr>
            <w:top w:val="none" w:sz="0" w:space="0" w:color="auto"/>
            <w:left w:val="none" w:sz="0" w:space="0" w:color="auto"/>
            <w:bottom w:val="none" w:sz="0" w:space="0" w:color="auto"/>
            <w:right w:val="none" w:sz="0" w:space="0" w:color="auto"/>
          </w:divBdr>
        </w:div>
        <w:div w:id="1042751742">
          <w:marLeft w:val="0"/>
          <w:marRight w:val="0"/>
          <w:marTop w:val="0"/>
          <w:marBottom w:val="0"/>
          <w:divBdr>
            <w:top w:val="none" w:sz="0" w:space="0" w:color="auto"/>
            <w:left w:val="none" w:sz="0" w:space="0" w:color="auto"/>
            <w:bottom w:val="none" w:sz="0" w:space="0" w:color="auto"/>
            <w:right w:val="none" w:sz="0" w:space="0" w:color="auto"/>
          </w:divBdr>
        </w:div>
        <w:div w:id="1245145715">
          <w:marLeft w:val="0"/>
          <w:marRight w:val="0"/>
          <w:marTop w:val="0"/>
          <w:marBottom w:val="0"/>
          <w:divBdr>
            <w:top w:val="none" w:sz="0" w:space="0" w:color="auto"/>
            <w:left w:val="none" w:sz="0" w:space="0" w:color="auto"/>
            <w:bottom w:val="none" w:sz="0" w:space="0" w:color="auto"/>
            <w:right w:val="none" w:sz="0" w:space="0" w:color="auto"/>
          </w:divBdr>
        </w:div>
      </w:divsChild>
    </w:div>
    <w:div w:id="910850909">
      <w:bodyDiv w:val="1"/>
      <w:marLeft w:val="0"/>
      <w:marRight w:val="0"/>
      <w:marTop w:val="0"/>
      <w:marBottom w:val="0"/>
      <w:divBdr>
        <w:top w:val="none" w:sz="0" w:space="0" w:color="auto"/>
        <w:left w:val="none" w:sz="0" w:space="0" w:color="auto"/>
        <w:bottom w:val="none" w:sz="0" w:space="0" w:color="auto"/>
        <w:right w:val="none" w:sz="0" w:space="0" w:color="auto"/>
      </w:divBdr>
      <w:divsChild>
        <w:div w:id="131024458">
          <w:marLeft w:val="0"/>
          <w:marRight w:val="0"/>
          <w:marTop w:val="0"/>
          <w:marBottom w:val="0"/>
          <w:divBdr>
            <w:top w:val="none" w:sz="0" w:space="0" w:color="auto"/>
            <w:left w:val="none" w:sz="0" w:space="0" w:color="auto"/>
            <w:bottom w:val="none" w:sz="0" w:space="0" w:color="auto"/>
            <w:right w:val="none" w:sz="0" w:space="0" w:color="auto"/>
          </w:divBdr>
        </w:div>
        <w:div w:id="781413548">
          <w:marLeft w:val="0"/>
          <w:marRight w:val="0"/>
          <w:marTop w:val="0"/>
          <w:marBottom w:val="0"/>
          <w:divBdr>
            <w:top w:val="none" w:sz="0" w:space="0" w:color="auto"/>
            <w:left w:val="none" w:sz="0" w:space="0" w:color="auto"/>
            <w:bottom w:val="none" w:sz="0" w:space="0" w:color="auto"/>
            <w:right w:val="none" w:sz="0" w:space="0" w:color="auto"/>
          </w:divBdr>
        </w:div>
        <w:div w:id="1821531873">
          <w:marLeft w:val="0"/>
          <w:marRight w:val="0"/>
          <w:marTop w:val="0"/>
          <w:marBottom w:val="0"/>
          <w:divBdr>
            <w:top w:val="none" w:sz="0" w:space="0" w:color="auto"/>
            <w:left w:val="none" w:sz="0" w:space="0" w:color="auto"/>
            <w:bottom w:val="none" w:sz="0" w:space="0" w:color="auto"/>
            <w:right w:val="none" w:sz="0" w:space="0" w:color="auto"/>
          </w:divBdr>
        </w:div>
        <w:div w:id="1988590468">
          <w:marLeft w:val="0"/>
          <w:marRight w:val="0"/>
          <w:marTop w:val="0"/>
          <w:marBottom w:val="0"/>
          <w:divBdr>
            <w:top w:val="none" w:sz="0" w:space="0" w:color="auto"/>
            <w:left w:val="none" w:sz="0" w:space="0" w:color="auto"/>
            <w:bottom w:val="none" w:sz="0" w:space="0" w:color="auto"/>
            <w:right w:val="none" w:sz="0" w:space="0" w:color="auto"/>
          </w:divBdr>
        </w:div>
      </w:divsChild>
    </w:div>
    <w:div w:id="911158976">
      <w:bodyDiv w:val="1"/>
      <w:marLeft w:val="0"/>
      <w:marRight w:val="0"/>
      <w:marTop w:val="0"/>
      <w:marBottom w:val="0"/>
      <w:divBdr>
        <w:top w:val="none" w:sz="0" w:space="0" w:color="auto"/>
        <w:left w:val="none" w:sz="0" w:space="0" w:color="auto"/>
        <w:bottom w:val="none" w:sz="0" w:space="0" w:color="auto"/>
        <w:right w:val="none" w:sz="0" w:space="0" w:color="auto"/>
      </w:divBdr>
      <w:divsChild>
        <w:div w:id="846286608">
          <w:marLeft w:val="0"/>
          <w:marRight w:val="0"/>
          <w:marTop w:val="0"/>
          <w:marBottom w:val="0"/>
          <w:divBdr>
            <w:top w:val="none" w:sz="0" w:space="0" w:color="auto"/>
            <w:left w:val="none" w:sz="0" w:space="0" w:color="auto"/>
            <w:bottom w:val="none" w:sz="0" w:space="0" w:color="auto"/>
            <w:right w:val="none" w:sz="0" w:space="0" w:color="auto"/>
          </w:divBdr>
        </w:div>
        <w:div w:id="1079212337">
          <w:marLeft w:val="0"/>
          <w:marRight w:val="0"/>
          <w:marTop w:val="0"/>
          <w:marBottom w:val="0"/>
          <w:divBdr>
            <w:top w:val="none" w:sz="0" w:space="0" w:color="auto"/>
            <w:left w:val="none" w:sz="0" w:space="0" w:color="auto"/>
            <w:bottom w:val="none" w:sz="0" w:space="0" w:color="auto"/>
            <w:right w:val="none" w:sz="0" w:space="0" w:color="auto"/>
          </w:divBdr>
        </w:div>
        <w:div w:id="1139418886">
          <w:marLeft w:val="0"/>
          <w:marRight w:val="0"/>
          <w:marTop w:val="0"/>
          <w:marBottom w:val="0"/>
          <w:divBdr>
            <w:top w:val="none" w:sz="0" w:space="0" w:color="auto"/>
            <w:left w:val="none" w:sz="0" w:space="0" w:color="auto"/>
            <w:bottom w:val="none" w:sz="0" w:space="0" w:color="auto"/>
            <w:right w:val="none" w:sz="0" w:space="0" w:color="auto"/>
          </w:divBdr>
        </w:div>
        <w:div w:id="1600336288">
          <w:marLeft w:val="0"/>
          <w:marRight w:val="0"/>
          <w:marTop w:val="0"/>
          <w:marBottom w:val="0"/>
          <w:divBdr>
            <w:top w:val="none" w:sz="0" w:space="0" w:color="auto"/>
            <w:left w:val="none" w:sz="0" w:space="0" w:color="auto"/>
            <w:bottom w:val="none" w:sz="0" w:space="0" w:color="auto"/>
            <w:right w:val="none" w:sz="0" w:space="0" w:color="auto"/>
          </w:divBdr>
        </w:div>
      </w:divsChild>
    </w:div>
    <w:div w:id="911425492">
      <w:bodyDiv w:val="1"/>
      <w:marLeft w:val="0"/>
      <w:marRight w:val="0"/>
      <w:marTop w:val="0"/>
      <w:marBottom w:val="0"/>
      <w:divBdr>
        <w:top w:val="none" w:sz="0" w:space="0" w:color="auto"/>
        <w:left w:val="none" w:sz="0" w:space="0" w:color="auto"/>
        <w:bottom w:val="none" w:sz="0" w:space="0" w:color="auto"/>
        <w:right w:val="none" w:sz="0" w:space="0" w:color="auto"/>
      </w:divBdr>
      <w:divsChild>
        <w:div w:id="263150584">
          <w:marLeft w:val="0"/>
          <w:marRight w:val="0"/>
          <w:marTop w:val="0"/>
          <w:marBottom w:val="0"/>
          <w:divBdr>
            <w:top w:val="none" w:sz="0" w:space="0" w:color="auto"/>
            <w:left w:val="none" w:sz="0" w:space="0" w:color="auto"/>
            <w:bottom w:val="none" w:sz="0" w:space="0" w:color="auto"/>
            <w:right w:val="none" w:sz="0" w:space="0" w:color="auto"/>
          </w:divBdr>
        </w:div>
        <w:div w:id="643318108">
          <w:marLeft w:val="0"/>
          <w:marRight w:val="0"/>
          <w:marTop w:val="0"/>
          <w:marBottom w:val="0"/>
          <w:divBdr>
            <w:top w:val="none" w:sz="0" w:space="0" w:color="auto"/>
            <w:left w:val="none" w:sz="0" w:space="0" w:color="auto"/>
            <w:bottom w:val="none" w:sz="0" w:space="0" w:color="auto"/>
            <w:right w:val="none" w:sz="0" w:space="0" w:color="auto"/>
          </w:divBdr>
        </w:div>
        <w:div w:id="1574967449">
          <w:marLeft w:val="0"/>
          <w:marRight w:val="0"/>
          <w:marTop w:val="0"/>
          <w:marBottom w:val="0"/>
          <w:divBdr>
            <w:top w:val="none" w:sz="0" w:space="0" w:color="auto"/>
            <w:left w:val="none" w:sz="0" w:space="0" w:color="auto"/>
            <w:bottom w:val="none" w:sz="0" w:space="0" w:color="auto"/>
            <w:right w:val="none" w:sz="0" w:space="0" w:color="auto"/>
          </w:divBdr>
        </w:div>
        <w:div w:id="1934432329">
          <w:marLeft w:val="0"/>
          <w:marRight w:val="0"/>
          <w:marTop w:val="0"/>
          <w:marBottom w:val="0"/>
          <w:divBdr>
            <w:top w:val="none" w:sz="0" w:space="0" w:color="auto"/>
            <w:left w:val="none" w:sz="0" w:space="0" w:color="auto"/>
            <w:bottom w:val="none" w:sz="0" w:space="0" w:color="auto"/>
            <w:right w:val="none" w:sz="0" w:space="0" w:color="auto"/>
          </w:divBdr>
        </w:div>
      </w:divsChild>
    </w:div>
    <w:div w:id="911425946">
      <w:bodyDiv w:val="1"/>
      <w:marLeft w:val="0"/>
      <w:marRight w:val="0"/>
      <w:marTop w:val="0"/>
      <w:marBottom w:val="0"/>
      <w:divBdr>
        <w:top w:val="none" w:sz="0" w:space="0" w:color="auto"/>
        <w:left w:val="none" w:sz="0" w:space="0" w:color="auto"/>
        <w:bottom w:val="none" w:sz="0" w:space="0" w:color="auto"/>
        <w:right w:val="none" w:sz="0" w:space="0" w:color="auto"/>
      </w:divBdr>
      <w:divsChild>
        <w:div w:id="341510283">
          <w:marLeft w:val="0"/>
          <w:marRight w:val="0"/>
          <w:marTop w:val="0"/>
          <w:marBottom w:val="0"/>
          <w:divBdr>
            <w:top w:val="none" w:sz="0" w:space="0" w:color="auto"/>
            <w:left w:val="none" w:sz="0" w:space="0" w:color="auto"/>
            <w:bottom w:val="none" w:sz="0" w:space="0" w:color="auto"/>
            <w:right w:val="none" w:sz="0" w:space="0" w:color="auto"/>
          </w:divBdr>
        </w:div>
        <w:div w:id="1184247542">
          <w:marLeft w:val="0"/>
          <w:marRight w:val="0"/>
          <w:marTop w:val="0"/>
          <w:marBottom w:val="0"/>
          <w:divBdr>
            <w:top w:val="none" w:sz="0" w:space="0" w:color="auto"/>
            <w:left w:val="none" w:sz="0" w:space="0" w:color="auto"/>
            <w:bottom w:val="none" w:sz="0" w:space="0" w:color="auto"/>
            <w:right w:val="none" w:sz="0" w:space="0" w:color="auto"/>
          </w:divBdr>
        </w:div>
        <w:div w:id="1490050862">
          <w:marLeft w:val="0"/>
          <w:marRight w:val="0"/>
          <w:marTop w:val="0"/>
          <w:marBottom w:val="0"/>
          <w:divBdr>
            <w:top w:val="none" w:sz="0" w:space="0" w:color="auto"/>
            <w:left w:val="none" w:sz="0" w:space="0" w:color="auto"/>
            <w:bottom w:val="none" w:sz="0" w:space="0" w:color="auto"/>
            <w:right w:val="none" w:sz="0" w:space="0" w:color="auto"/>
          </w:divBdr>
        </w:div>
        <w:div w:id="1649436107">
          <w:marLeft w:val="0"/>
          <w:marRight w:val="0"/>
          <w:marTop w:val="0"/>
          <w:marBottom w:val="0"/>
          <w:divBdr>
            <w:top w:val="none" w:sz="0" w:space="0" w:color="auto"/>
            <w:left w:val="none" w:sz="0" w:space="0" w:color="auto"/>
            <w:bottom w:val="none" w:sz="0" w:space="0" w:color="auto"/>
            <w:right w:val="none" w:sz="0" w:space="0" w:color="auto"/>
          </w:divBdr>
        </w:div>
      </w:divsChild>
    </w:div>
    <w:div w:id="912010662">
      <w:bodyDiv w:val="1"/>
      <w:marLeft w:val="0"/>
      <w:marRight w:val="0"/>
      <w:marTop w:val="0"/>
      <w:marBottom w:val="0"/>
      <w:divBdr>
        <w:top w:val="none" w:sz="0" w:space="0" w:color="auto"/>
        <w:left w:val="none" w:sz="0" w:space="0" w:color="auto"/>
        <w:bottom w:val="none" w:sz="0" w:space="0" w:color="auto"/>
        <w:right w:val="none" w:sz="0" w:space="0" w:color="auto"/>
      </w:divBdr>
      <w:divsChild>
        <w:div w:id="445582981">
          <w:marLeft w:val="0"/>
          <w:marRight w:val="0"/>
          <w:marTop w:val="0"/>
          <w:marBottom w:val="0"/>
          <w:divBdr>
            <w:top w:val="none" w:sz="0" w:space="0" w:color="auto"/>
            <w:left w:val="none" w:sz="0" w:space="0" w:color="auto"/>
            <w:bottom w:val="none" w:sz="0" w:space="0" w:color="auto"/>
            <w:right w:val="none" w:sz="0" w:space="0" w:color="auto"/>
          </w:divBdr>
        </w:div>
        <w:div w:id="1585065616">
          <w:marLeft w:val="0"/>
          <w:marRight w:val="0"/>
          <w:marTop w:val="0"/>
          <w:marBottom w:val="0"/>
          <w:divBdr>
            <w:top w:val="none" w:sz="0" w:space="0" w:color="auto"/>
            <w:left w:val="none" w:sz="0" w:space="0" w:color="auto"/>
            <w:bottom w:val="none" w:sz="0" w:space="0" w:color="auto"/>
            <w:right w:val="none" w:sz="0" w:space="0" w:color="auto"/>
          </w:divBdr>
        </w:div>
        <w:div w:id="1714385599">
          <w:marLeft w:val="0"/>
          <w:marRight w:val="0"/>
          <w:marTop w:val="0"/>
          <w:marBottom w:val="0"/>
          <w:divBdr>
            <w:top w:val="none" w:sz="0" w:space="0" w:color="auto"/>
            <w:left w:val="none" w:sz="0" w:space="0" w:color="auto"/>
            <w:bottom w:val="none" w:sz="0" w:space="0" w:color="auto"/>
            <w:right w:val="none" w:sz="0" w:space="0" w:color="auto"/>
          </w:divBdr>
        </w:div>
        <w:div w:id="1756630803">
          <w:marLeft w:val="0"/>
          <w:marRight w:val="0"/>
          <w:marTop w:val="0"/>
          <w:marBottom w:val="0"/>
          <w:divBdr>
            <w:top w:val="none" w:sz="0" w:space="0" w:color="auto"/>
            <w:left w:val="none" w:sz="0" w:space="0" w:color="auto"/>
            <w:bottom w:val="none" w:sz="0" w:space="0" w:color="auto"/>
            <w:right w:val="none" w:sz="0" w:space="0" w:color="auto"/>
          </w:divBdr>
        </w:div>
      </w:divsChild>
    </w:div>
    <w:div w:id="912159025">
      <w:bodyDiv w:val="1"/>
      <w:marLeft w:val="0"/>
      <w:marRight w:val="0"/>
      <w:marTop w:val="0"/>
      <w:marBottom w:val="0"/>
      <w:divBdr>
        <w:top w:val="none" w:sz="0" w:space="0" w:color="auto"/>
        <w:left w:val="none" w:sz="0" w:space="0" w:color="auto"/>
        <w:bottom w:val="none" w:sz="0" w:space="0" w:color="auto"/>
        <w:right w:val="none" w:sz="0" w:space="0" w:color="auto"/>
      </w:divBdr>
      <w:divsChild>
        <w:div w:id="856384484">
          <w:marLeft w:val="0"/>
          <w:marRight w:val="0"/>
          <w:marTop w:val="0"/>
          <w:marBottom w:val="0"/>
          <w:divBdr>
            <w:top w:val="none" w:sz="0" w:space="0" w:color="auto"/>
            <w:left w:val="none" w:sz="0" w:space="0" w:color="auto"/>
            <w:bottom w:val="none" w:sz="0" w:space="0" w:color="auto"/>
            <w:right w:val="none" w:sz="0" w:space="0" w:color="auto"/>
          </w:divBdr>
        </w:div>
        <w:div w:id="1057247242">
          <w:marLeft w:val="0"/>
          <w:marRight w:val="0"/>
          <w:marTop w:val="0"/>
          <w:marBottom w:val="0"/>
          <w:divBdr>
            <w:top w:val="none" w:sz="0" w:space="0" w:color="auto"/>
            <w:left w:val="none" w:sz="0" w:space="0" w:color="auto"/>
            <w:bottom w:val="none" w:sz="0" w:space="0" w:color="auto"/>
            <w:right w:val="none" w:sz="0" w:space="0" w:color="auto"/>
          </w:divBdr>
        </w:div>
        <w:div w:id="1788543205">
          <w:marLeft w:val="0"/>
          <w:marRight w:val="0"/>
          <w:marTop w:val="0"/>
          <w:marBottom w:val="0"/>
          <w:divBdr>
            <w:top w:val="none" w:sz="0" w:space="0" w:color="auto"/>
            <w:left w:val="none" w:sz="0" w:space="0" w:color="auto"/>
            <w:bottom w:val="none" w:sz="0" w:space="0" w:color="auto"/>
            <w:right w:val="none" w:sz="0" w:space="0" w:color="auto"/>
          </w:divBdr>
        </w:div>
        <w:div w:id="1940873923">
          <w:marLeft w:val="0"/>
          <w:marRight w:val="0"/>
          <w:marTop w:val="0"/>
          <w:marBottom w:val="0"/>
          <w:divBdr>
            <w:top w:val="none" w:sz="0" w:space="0" w:color="auto"/>
            <w:left w:val="none" w:sz="0" w:space="0" w:color="auto"/>
            <w:bottom w:val="none" w:sz="0" w:space="0" w:color="auto"/>
            <w:right w:val="none" w:sz="0" w:space="0" w:color="auto"/>
          </w:divBdr>
        </w:div>
      </w:divsChild>
    </w:div>
    <w:div w:id="912355444">
      <w:bodyDiv w:val="1"/>
      <w:marLeft w:val="0"/>
      <w:marRight w:val="0"/>
      <w:marTop w:val="0"/>
      <w:marBottom w:val="0"/>
      <w:divBdr>
        <w:top w:val="none" w:sz="0" w:space="0" w:color="auto"/>
        <w:left w:val="none" w:sz="0" w:space="0" w:color="auto"/>
        <w:bottom w:val="none" w:sz="0" w:space="0" w:color="auto"/>
        <w:right w:val="none" w:sz="0" w:space="0" w:color="auto"/>
      </w:divBdr>
      <w:divsChild>
        <w:div w:id="904217739">
          <w:marLeft w:val="0"/>
          <w:marRight w:val="0"/>
          <w:marTop w:val="0"/>
          <w:marBottom w:val="0"/>
          <w:divBdr>
            <w:top w:val="none" w:sz="0" w:space="0" w:color="auto"/>
            <w:left w:val="none" w:sz="0" w:space="0" w:color="auto"/>
            <w:bottom w:val="none" w:sz="0" w:space="0" w:color="auto"/>
            <w:right w:val="none" w:sz="0" w:space="0" w:color="auto"/>
          </w:divBdr>
        </w:div>
        <w:div w:id="1120106726">
          <w:marLeft w:val="0"/>
          <w:marRight w:val="0"/>
          <w:marTop w:val="0"/>
          <w:marBottom w:val="0"/>
          <w:divBdr>
            <w:top w:val="none" w:sz="0" w:space="0" w:color="auto"/>
            <w:left w:val="none" w:sz="0" w:space="0" w:color="auto"/>
            <w:bottom w:val="none" w:sz="0" w:space="0" w:color="auto"/>
            <w:right w:val="none" w:sz="0" w:space="0" w:color="auto"/>
          </w:divBdr>
        </w:div>
        <w:div w:id="1420951916">
          <w:marLeft w:val="0"/>
          <w:marRight w:val="0"/>
          <w:marTop w:val="0"/>
          <w:marBottom w:val="0"/>
          <w:divBdr>
            <w:top w:val="none" w:sz="0" w:space="0" w:color="auto"/>
            <w:left w:val="none" w:sz="0" w:space="0" w:color="auto"/>
            <w:bottom w:val="none" w:sz="0" w:space="0" w:color="auto"/>
            <w:right w:val="none" w:sz="0" w:space="0" w:color="auto"/>
          </w:divBdr>
        </w:div>
        <w:div w:id="1477259666">
          <w:marLeft w:val="0"/>
          <w:marRight w:val="0"/>
          <w:marTop w:val="0"/>
          <w:marBottom w:val="0"/>
          <w:divBdr>
            <w:top w:val="none" w:sz="0" w:space="0" w:color="auto"/>
            <w:left w:val="none" w:sz="0" w:space="0" w:color="auto"/>
            <w:bottom w:val="none" w:sz="0" w:space="0" w:color="auto"/>
            <w:right w:val="none" w:sz="0" w:space="0" w:color="auto"/>
          </w:divBdr>
        </w:div>
      </w:divsChild>
    </w:div>
    <w:div w:id="912546107">
      <w:bodyDiv w:val="1"/>
      <w:marLeft w:val="0"/>
      <w:marRight w:val="0"/>
      <w:marTop w:val="0"/>
      <w:marBottom w:val="0"/>
      <w:divBdr>
        <w:top w:val="none" w:sz="0" w:space="0" w:color="auto"/>
        <w:left w:val="none" w:sz="0" w:space="0" w:color="auto"/>
        <w:bottom w:val="none" w:sz="0" w:space="0" w:color="auto"/>
        <w:right w:val="none" w:sz="0" w:space="0" w:color="auto"/>
      </w:divBdr>
      <w:divsChild>
        <w:div w:id="87359743">
          <w:marLeft w:val="0"/>
          <w:marRight w:val="0"/>
          <w:marTop w:val="0"/>
          <w:marBottom w:val="0"/>
          <w:divBdr>
            <w:top w:val="none" w:sz="0" w:space="0" w:color="auto"/>
            <w:left w:val="none" w:sz="0" w:space="0" w:color="auto"/>
            <w:bottom w:val="none" w:sz="0" w:space="0" w:color="auto"/>
            <w:right w:val="none" w:sz="0" w:space="0" w:color="auto"/>
          </w:divBdr>
        </w:div>
        <w:div w:id="741486538">
          <w:marLeft w:val="0"/>
          <w:marRight w:val="0"/>
          <w:marTop w:val="0"/>
          <w:marBottom w:val="0"/>
          <w:divBdr>
            <w:top w:val="none" w:sz="0" w:space="0" w:color="auto"/>
            <w:left w:val="none" w:sz="0" w:space="0" w:color="auto"/>
            <w:bottom w:val="none" w:sz="0" w:space="0" w:color="auto"/>
            <w:right w:val="none" w:sz="0" w:space="0" w:color="auto"/>
          </w:divBdr>
        </w:div>
        <w:div w:id="1374497012">
          <w:marLeft w:val="0"/>
          <w:marRight w:val="0"/>
          <w:marTop w:val="0"/>
          <w:marBottom w:val="0"/>
          <w:divBdr>
            <w:top w:val="none" w:sz="0" w:space="0" w:color="auto"/>
            <w:left w:val="none" w:sz="0" w:space="0" w:color="auto"/>
            <w:bottom w:val="none" w:sz="0" w:space="0" w:color="auto"/>
            <w:right w:val="none" w:sz="0" w:space="0" w:color="auto"/>
          </w:divBdr>
        </w:div>
        <w:div w:id="1717896807">
          <w:marLeft w:val="0"/>
          <w:marRight w:val="0"/>
          <w:marTop w:val="0"/>
          <w:marBottom w:val="0"/>
          <w:divBdr>
            <w:top w:val="none" w:sz="0" w:space="0" w:color="auto"/>
            <w:left w:val="none" w:sz="0" w:space="0" w:color="auto"/>
            <w:bottom w:val="none" w:sz="0" w:space="0" w:color="auto"/>
            <w:right w:val="none" w:sz="0" w:space="0" w:color="auto"/>
          </w:divBdr>
        </w:div>
      </w:divsChild>
    </w:div>
    <w:div w:id="913245258">
      <w:bodyDiv w:val="1"/>
      <w:marLeft w:val="0"/>
      <w:marRight w:val="0"/>
      <w:marTop w:val="0"/>
      <w:marBottom w:val="0"/>
      <w:divBdr>
        <w:top w:val="none" w:sz="0" w:space="0" w:color="auto"/>
        <w:left w:val="none" w:sz="0" w:space="0" w:color="auto"/>
        <w:bottom w:val="none" w:sz="0" w:space="0" w:color="auto"/>
        <w:right w:val="none" w:sz="0" w:space="0" w:color="auto"/>
      </w:divBdr>
      <w:divsChild>
        <w:div w:id="971251969">
          <w:marLeft w:val="0"/>
          <w:marRight w:val="0"/>
          <w:marTop w:val="0"/>
          <w:marBottom w:val="0"/>
          <w:divBdr>
            <w:top w:val="none" w:sz="0" w:space="0" w:color="auto"/>
            <w:left w:val="none" w:sz="0" w:space="0" w:color="auto"/>
            <w:bottom w:val="none" w:sz="0" w:space="0" w:color="auto"/>
            <w:right w:val="none" w:sz="0" w:space="0" w:color="auto"/>
          </w:divBdr>
        </w:div>
        <w:div w:id="1372077641">
          <w:marLeft w:val="0"/>
          <w:marRight w:val="0"/>
          <w:marTop w:val="0"/>
          <w:marBottom w:val="0"/>
          <w:divBdr>
            <w:top w:val="none" w:sz="0" w:space="0" w:color="auto"/>
            <w:left w:val="none" w:sz="0" w:space="0" w:color="auto"/>
            <w:bottom w:val="none" w:sz="0" w:space="0" w:color="auto"/>
            <w:right w:val="none" w:sz="0" w:space="0" w:color="auto"/>
          </w:divBdr>
        </w:div>
        <w:div w:id="1553225035">
          <w:marLeft w:val="0"/>
          <w:marRight w:val="0"/>
          <w:marTop w:val="0"/>
          <w:marBottom w:val="0"/>
          <w:divBdr>
            <w:top w:val="none" w:sz="0" w:space="0" w:color="auto"/>
            <w:left w:val="none" w:sz="0" w:space="0" w:color="auto"/>
            <w:bottom w:val="none" w:sz="0" w:space="0" w:color="auto"/>
            <w:right w:val="none" w:sz="0" w:space="0" w:color="auto"/>
          </w:divBdr>
        </w:div>
        <w:div w:id="2020353127">
          <w:marLeft w:val="0"/>
          <w:marRight w:val="0"/>
          <w:marTop w:val="0"/>
          <w:marBottom w:val="0"/>
          <w:divBdr>
            <w:top w:val="none" w:sz="0" w:space="0" w:color="auto"/>
            <w:left w:val="none" w:sz="0" w:space="0" w:color="auto"/>
            <w:bottom w:val="none" w:sz="0" w:space="0" w:color="auto"/>
            <w:right w:val="none" w:sz="0" w:space="0" w:color="auto"/>
          </w:divBdr>
        </w:div>
      </w:divsChild>
    </w:div>
    <w:div w:id="913665909">
      <w:bodyDiv w:val="1"/>
      <w:marLeft w:val="0"/>
      <w:marRight w:val="0"/>
      <w:marTop w:val="0"/>
      <w:marBottom w:val="0"/>
      <w:divBdr>
        <w:top w:val="none" w:sz="0" w:space="0" w:color="auto"/>
        <w:left w:val="none" w:sz="0" w:space="0" w:color="auto"/>
        <w:bottom w:val="none" w:sz="0" w:space="0" w:color="auto"/>
        <w:right w:val="none" w:sz="0" w:space="0" w:color="auto"/>
      </w:divBdr>
      <w:divsChild>
        <w:div w:id="230508872">
          <w:marLeft w:val="0"/>
          <w:marRight w:val="0"/>
          <w:marTop w:val="0"/>
          <w:marBottom w:val="0"/>
          <w:divBdr>
            <w:top w:val="none" w:sz="0" w:space="0" w:color="auto"/>
            <w:left w:val="none" w:sz="0" w:space="0" w:color="auto"/>
            <w:bottom w:val="none" w:sz="0" w:space="0" w:color="auto"/>
            <w:right w:val="none" w:sz="0" w:space="0" w:color="auto"/>
          </w:divBdr>
        </w:div>
        <w:div w:id="627592351">
          <w:marLeft w:val="0"/>
          <w:marRight w:val="0"/>
          <w:marTop w:val="0"/>
          <w:marBottom w:val="0"/>
          <w:divBdr>
            <w:top w:val="none" w:sz="0" w:space="0" w:color="auto"/>
            <w:left w:val="none" w:sz="0" w:space="0" w:color="auto"/>
            <w:bottom w:val="none" w:sz="0" w:space="0" w:color="auto"/>
            <w:right w:val="none" w:sz="0" w:space="0" w:color="auto"/>
          </w:divBdr>
        </w:div>
        <w:div w:id="757755197">
          <w:marLeft w:val="0"/>
          <w:marRight w:val="0"/>
          <w:marTop w:val="0"/>
          <w:marBottom w:val="0"/>
          <w:divBdr>
            <w:top w:val="none" w:sz="0" w:space="0" w:color="auto"/>
            <w:left w:val="none" w:sz="0" w:space="0" w:color="auto"/>
            <w:bottom w:val="none" w:sz="0" w:space="0" w:color="auto"/>
            <w:right w:val="none" w:sz="0" w:space="0" w:color="auto"/>
          </w:divBdr>
        </w:div>
        <w:div w:id="873998727">
          <w:marLeft w:val="0"/>
          <w:marRight w:val="0"/>
          <w:marTop w:val="0"/>
          <w:marBottom w:val="0"/>
          <w:divBdr>
            <w:top w:val="none" w:sz="0" w:space="0" w:color="auto"/>
            <w:left w:val="none" w:sz="0" w:space="0" w:color="auto"/>
            <w:bottom w:val="none" w:sz="0" w:space="0" w:color="auto"/>
            <w:right w:val="none" w:sz="0" w:space="0" w:color="auto"/>
          </w:divBdr>
        </w:div>
      </w:divsChild>
    </w:div>
    <w:div w:id="915627998">
      <w:bodyDiv w:val="1"/>
      <w:marLeft w:val="0"/>
      <w:marRight w:val="0"/>
      <w:marTop w:val="0"/>
      <w:marBottom w:val="0"/>
      <w:divBdr>
        <w:top w:val="none" w:sz="0" w:space="0" w:color="auto"/>
        <w:left w:val="none" w:sz="0" w:space="0" w:color="auto"/>
        <w:bottom w:val="none" w:sz="0" w:space="0" w:color="auto"/>
        <w:right w:val="none" w:sz="0" w:space="0" w:color="auto"/>
      </w:divBdr>
      <w:divsChild>
        <w:div w:id="96025762">
          <w:marLeft w:val="0"/>
          <w:marRight w:val="0"/>
          <w:marTop w:val="0"/>
          <w:marBottom w:val="0"/>
          <w:divBdr>
            <w:top w:val="none" w:sz="0" w:space="0" w:color="auto"/>
            <w:left w:val="none" w:sz="0" w:space="0" w:color="auto"/>
            <w:bottom w:val="none" w:sz="0" w:space="0" w:color="auto"/>
            <w:right w:val="none" w:sz="0" w:space="0" w:color="auto"/>
          </w:divBdr>
        </w:div>
        <w:div w:id="597177303">
          <w:marLeft w:val="0"/>
          <w:marRight w:val="0"/>
          <w:marTop w:val="0"/>
          <w:marBottom w:val="0"/>
          <w:divBdr>
            <w:top w:val="none" w:sz="0" w:space="0" w:color="auto"/>
            <w:left w:val="none" w:sz="0" w:space="0" w:color="auto"/>
            <w:bottom w:val="none" w:sz="0" w:space="0" w:color="auto"/>
            <w:right w:val="none" w:sz="0" w:space="0" w:color="auto"/>
          </w:divBdr>
        </w:div>
        <w:div w:id="1851871325">
          <w:marLeft w:val="0"/>
          <w:marRight w:val="0"/>
          <w:marTop w:val="0"/>
          <w:marBottom w:val="0"/>
          <w:divBdr>
            <w:top w:val="none" w:sz="0" w:space="0" w:color="auto"/>
            <w:left w:val="none" w:sz="0" w:space="0" w:color="auto"/>
            <w:bottom w:val="none" w:sz="0" w:space="0" w:color="auto"/>
            <w:right w:val="none" w:sz="0" w:space="0" w:color="auto"/>
          </w:divBdr>
        </w:div>
        <w:div w:id="2140562907">
          <w:marLeft w:val="0"/>
          <w:marRight w:val="0"/>
          <w:marTop w:val="0"/>
          <w:marBottom w:val="0"/>
          <w:divBdr>
            <w:top w:val="none" w:sz="0" w:space="0" w:color="auto"/>
            <w:left w:val="none" w:sz="0" w:space="0" w:color="auto"/>
            <w:bottom w:val="none" w:sz="0" w:space="0" w:color="auto"/>
            <w:right w:val="none" w:sz="0" w:space="0" w:color="auto"/>
          </w:divBdr>
        </w:div>
      </w:divsChild>
    </w:div>
    <w:div w:id="917447234">
      <w:bodyDiv w:val="1"/>
      <w:marLeft w:val="0"/>
      <w:marRight w:val="0"/>
      <w:marTop w:val="0"/>
      <w:marBottom w:val="0"/>
      <w:divBdr>
        <w:top w:val="none" w:sz="0" w:space="0" w:color="auto"/>
        <w:left w:val="none" w:sz="0" w:space="0" w:color="auto"/>
        <w:bottom w:val="none" w:sz="0" w:space="0" w:color="auto"/>
        <w:right w:val="none" w:sz="0" w:space="0" w:color="auto"/>
      </w:divBdr>
      <w:divsChild>
        <w:div w:id="189802418">
          <w:marLeft w:val="0"/>
          <w:marRight w:val="0"/>
          <w:marTop w:val="0"/>
          <w:marBottom w:val="0"/>
          <w:divBdr>
            <w:top w:val="none" w:sz="0" w:space="0" w:color="auto"/>
            <w:left w:val="none" w:sz="0" w:space="0" w:color="auto"/>
            <w:bottom w:val="none" w:sz="0" w:space="0" w:color="auto"/>
            <w:right w:val="none" w:sz="0" w:space="0" w:color="auto"/>
          </w:divBdr>
        </w:div>
        <w:div w:id="266544769">
          <w:marLeft w:val="0"/>
          <w:marRight w:val="0"/>
          <w:marTop w:val="0"/>
          <w:marBottom w:val="0"/>
          <w:divBdr>
            <w:top w:val="none" w:sz="0" w:space="0" w:color="auto"/>
            <w:left w:val="none" w:sz="0" w:space="0" w:color="auto"/>
            <w:bottom w:val="none" w:sz="0" w:space="0" w:color="auto"/>
            <w:right w:val="none" w:sz="0" w:space="0" w:color="auto"/>
          </w:divBdr>
        </w:div>
        <w:div w:id="1350570231">
          <w:marLeft w:val="0"/>
          <w:marRight w:val="0"/>
          <w:marTop w:val="0"/>
          <w:marBottom w:val="0"/>
          <w:divBdr>
            <w:top w:val="none" w:sz="0" w:space="0" w:color="auto"/>
            <w:left w:val="none" w:sz="0" w:space="0" w:color="auto"/>
            <w:bottom w:val="none" w:sz="0" w:space="0" w:color="auto"/>
            <w:right w:val="none" w:sz="0" w:space="0" w:color="auto"/>
          </w:divBdr>
        </w:div>
        <w:div w:id="1780102459">
          <w:marLeft w:val="0"/>
          <w:marRight w:val="0"/>
          <w:marTop w:val="0"/>
          <w:marBottom w:val="0"/>
          <w:divBdr>
            <w:top w:val="none" w:sz="0" w:space="0" w:color="auto"/>
            <w:left w:val="none" w:sz="0" w:space="0" w:color="auto"/>
            <w:bottom w:val="none" w:sz="0" w:space="0" w:color="auto"/>
            <w:right w:val="none" w:sz="0" w:space="0" w:color="auto"/>
          </w:divBdr>
        </w:div>
      </w:divsChild>
    </w:div>
    <w:div w:id="918365215">
      <w:bodyDiv w:val="1"/>
      <w:marLeft w:val="0"/>
      <w:marRight w:val="0"/>
      <w:marTop w:val="0"/>
      <w:marBottom w:val="0"/>
      <w:divBdr>
        <w:top w:val="none" w:sz="0" w:space="0" w:color="auto"/>
        <w:left w:val="none" w:sz="0" w:space="0" w:color="auto"/>
        <w:bottom w:val="none" w:sz="0" w:space="0" w:color="auto"/>
        <w:right w:val="none" w:sz="0" w:space="0" w:color="auto"/>
      </w:divBdr>
      <w:divsChild>
        <w:div w:id="181865225">
          <w:marLeft w:val="0"/>
          <w:marRight w:val="0"/>
          <w:marTop w:val="0"/>
          <w:marBottom w:val="0"/>
          <w:divBdr>
            <w:top w:val="none" w:sz="0" w:space="0" w:color="auto"/>
            <w:left w:val="none" w:sz="0" w:space="0" w:color="auto"/>
            <w:bottom w:val="none" w:sz="0" w:space="0" w:color="auto"/>
            <w:right w:val="none" w:sz="0" w:space="0" w:color="auto"/>
          </w:divBdr>
        </w:div>
        <w:div w:id="428938331">
          <w:marLeft w:val="0"/>
          <w:marRight w:val="0"/>
          <w:marTop w:val="0"/>
          <w:marBottom w:val="0"/>
          <w:divBdr>
            <w:top w:val="none" w:sz="0" w:space="0" w:color="auto"/>
            <w:left w:val="none" w:sz="0" w:space="0" w:color="auto"/>
            <w:bottom w:val="none" w:sz="0" w:space="0" w:color="auto"/>
            <w:right w:val="none" w:sz="0" w:space="0" w:color="auto"/>
          </w:divBdr>
        </w:div>
        <w:div w:id="1520847752">
          <w:marLeft w:val="0"/>
          <w:marRight w:val="0"/>
          <w:marTop w:val="0"/>
          <w:marBottom w:val="0"/>
          <w:divBdr>
            <w:top w:val="none" w:sz="0" w:space="0" w:color="auto"/>
            <w:left w:val="none" w:sz="0" w:space="0" w:color="auto"/>
            <w:bottom w:val="none" w:sz="0" w:space="0" w:color="auto"/>
            <w:right w:val="none" w:sz="0" w:space="0" w:color="auto"/>
          </w:divBdr>
        </w:div>
        <w:div w:id="2128697892">
          <w:marLeft w:val="0"/>
          <w:marRight w:val="0"/>
          <w:marTop w:val="0"/>
          <w:marBottom w:val="0"/>
          <w:divBdr>
            <w:top w:val="none" w:sz="0" w:space="0" w:color="auto"/>
            <w:left w:val="none" w:sz="0" w:space="0" w:color="auto"/>
            <w:bottom w:val="none" w:sz="0" w:space="0" w:color="auto"/>
            <w:right w:val="none" w:sz="0" w:space="0" w:color="auto"/>
          </w:divBdr>
        </w:div>
      </w:divsChild>
    </w:div>
    <w:div w:id="918366158">
      <w:bodyDiv w:val="1"/>
      <w:marLeft w:val="0"/>
      <w:marRight w:val="0"/>
      <w:marTop w:val="0"/>
      <w:marBottom w:val="0"/>
      <w:divBdr>
        <w:top w:val="none" w:sz="0" w:space="0" w:color="auto"/>
        <w:left w:val="none" w:sz="0" w:space="0" w:color="auto"/>
        <w:bottom w:val="none" w:sz="0" w:space="0" w:color="auto"/>
        <w:right w:val="none" w:sz="0" w:space="0" w:color="auto"/>
      </w:divBdr>
      <w:divsChild>
        <w:div w:id="161623327">
          <w:marLeft w:val="0"/>
          <w:marRight w:val="0"/>
          <w:marTop w:val="0"/>
          <w:marBottom w:val="0"/>
          <w:divBdr>
            <w:top w:val="none" w:sz="0" w:space="0" w:color="auto"/>
            <w:left w:val="none" w:sz="0" w:space="0" w:color="auto"/>
            <w:bottom w:val="none" w:sz="0" w:space="0" w:color="auto"/>
            <w:right w:val="none" w:sz="0" w:space="0" w:color="auto"/>
          </w:divBdr>
        </w:div>
        <w:div w:id="1234581644">
          <w:marLeft w:val="0"/>
          <w:marRight w:val="0"/>
          <w:marTop w:val="0"/>
          <w:marBottom w:val="0"/>
          <w:divBdr>
            <w:top w:val="none" w:sz="0" w:space="0" w:color="auto"/>
            <w:left w:val="none" w:sz="0" w:space="0" w:color="auto"/>
            <w:bottom w:val="none" w:sz="0" w:space="0" w:color="auto"/>
            <w:right w:val="none" w:sz="0" w:space="0" w:color="auto"/>
          </w:divBdr>
        </w:div>
        <w:div w:id="1394622795">
          <w:marLeft w:val="0"/>
          <w:marRight w:val="0"/>
          <w:marTop w:val="0"/>
          <w:marBottom w:val="0"/>
          <w:divBdr>
            <w:top w:val="none" w:sz="0" w:space="0" w:color="auto"/>
            <w:left w:val="none" w:sz="0" w:space="0" w:color="auto"/>
            <w:bottom w:val="none" w:sz="0" w:space="0" w:color="auto"/>
            <w:right w:val="none" w:sz="0" w:space="0" w:color="auto"/>
          </w:divBdr>
        </w:div>
        <w:div w:id="1855412128">
          <w:marLeft w:val="0"/>
          <w:marRight w:val="0"/>
          <w:marTop w:val="0"/>
          <w:marBottom w:val="0"/>
          <w:divBdr>
            <w:top w:val="none" w:sz="0" w:space="0" w:color="auto"/>
            <w:left w:val="none" w:sz="0" w:space="0" w:color="auto"/>
            <w:bottom w:val="none" w:sz="0" w:space="0" w:color="auto"/>
            <w:right w:val="none" w:sz="0" w:space="0" w:color="auto"/>
          </w:divBdr>
        </w:div>
      </w:divsChild>
    </w:div>
    <w:div w:id="918370976">
      <w:bodyDiv w:val="1"/>
      <w:marLeft w:val="0"/>
      <w:marRight w:val="0"/>
      <w:marTop w:val="0"/>
      <w:marBottom w:val="0"/>
      <w:divBdr>
        <w:top w:val="none" w:sz="0" w:space="0" w:color="auto"/>
        <w:left w:val="none" w:sz="0" w:space="0" w:color="auto"/>
        <w:bottom w:val="none" w:sz="0" w:space="0" w:color="auto"/>
        <w:right w:val="none" w:sz="0" w:space="0" w:color="auto"/>
      </w:divBdr>
      <w:divsChild>
        <w:div w:id="238367768">
          <w:marLeft w:val="0"/>
          <w:marRight w:val="0"/>
          <w:marTop w:val="0"/>
          <w:marBottom w:val="0"/>
          <w:divBdr>
            <w:top w:val="none" w:sz="0" w:space="0" w:color="auto"/>
            <w:left w:val="none" w:sz="0" w:space="0" w:color="auto"/>
            <w:bottom w:val="none" w:sz="0" w:space="0" w:color="auto"/>
            <w:right w:val="none" w:sz="0" w:space="0" w:color="auto"/>
          </w:divBdr>
        </w:div>
        <w:div w:id="1164977616">
          <w:marLeft w:val="0"/>
          <w:marRight w:val="0"/>
          <w:marTop w:val="0"/>
          <w:marBottom w:val="0"/>
          <w:divBdr>
            <w:top w:val="none" w:sz="0" w:space="0" w:color="auto"/>
            <w:left w:val="none" w:sz="0" w:space="0" w:color="auto"/>
            <w:bottom w:val="none" w:sz="0" w:space="0" w:color="auto"/>
            <w:right w:val="none" w:sz="0" w:space="0" w:color="auto"/>
          </w:divBdr>
        </w:div>
        <w:div w:id="1315992891">
          <w:marLeft w:val="0"/>
          <w:marRight w:val="0"/>
          <w:marTop w:val="0"/>
          <w:marBottom w:val="0"/>
          <w:divBdr>
            <w:top w:val="none" w:sz="0" w:space="0" w:color="auto"/>
            <w:left w:val="none" w:sz="0" w:space="0" w:color="auto"/>
            <w:bottom w:val="none" w:sz="0" w:space="0" w:color="auto"/>
            <w:right w:val="none" w:sz="0" w:space="0" w:color="auto"/>
          </w:divBdr>
        </w:div>
        <w:div w:id="1734155373">
          <w:marLeft w:val="0"/>
          <w:marRight w:val="0"/>
          <w:marTop w:val="0"/>
          <w:marBottom w:val="0"/>
          <w:divBdr>
            <w:top w:val="none" w:sz="0" w:space="0" w:color="auto"/>
            <w:left w:val="none" w:sz="0" w:space="0" w:color="auto"/>
            <w:bottom w:val="none" w:sz="0" w:space="0" w:color="auto"/>
            <w:right w:val="none" w:sz="0" w:space="0" w:color="auto"/>
          </w:divBdr>
        </w:div>
      </w:divsChild>
    </w:div>
    <w:div w:id="918487788">
      <w:bodyDiv w:val="1"/>
      <w:marLeft w:val="0"/>
      <w:marRight w:val="0"/>
      <w:marTop w:val="0"/>
      <w:marBottom w:val="0"/>
      <w:divBdr>
        <w:top w:val="none" w:sz="0" w:space="0" w:color="auto"/>
        <w:left w:val="none" w:sz="0" w:space="0" w:color="auto"/>
        <w:bottom w:val="none" w:sz="0" w:space="0" w:color="auto"/>
        <w:right w:val="none" w:sz="0" w:space="0" w:color="auto"/>
      </w:divBdr>
      <w:divsChild>
        <w:div w:id="92359676">
          <w:marLeft w:val="0"/>
          <w:marRight w:val="0"/>
          <w:marTop w:val="0"/>
          <w:marBottom w:val="0"/>
          <w:divBdr>
            <w:top w:val="none" w:sz="0" w:space="0" w:color="auto"/>
            <w:left w:val="none" w:sz="0" w:space="0" w:color="auto"/>
            <w:bottom w:val="none" w:sz="0" w:space="0" w:color="auto"/>
            <w:right w:val="none" w:sz="0" w:space="0" w:color="auto"/>
          </w:divBdr>
        </w:div>
        <w:div w:id="413162823">
          <w:marLeft w:val="0"/>
          <w:marRight w:val="0"/>
          <w:marTop w:val="0"/>
          <w:marBottom w:val="0"/>
          <w:divBdr>
            <w:top w:val="none" w:sz="0" w:space="0" w:color="auto"/>
            <w:left w:val="none" w:sz="0" w:space="0" w:color="auto"/>
            <w:bottom w:val="none" w:sz="0" w:space="0" w:color="auto"/>
            <w:right w:val="none" w:sz="0" w:space="0" w:color="auto"/>
          </w:divBdr>
        </w:div>
        <w:div w:id="670252515">
          <w:marLeft w:val="0"/>
          <w:marRight w:val="0"/>
          <w:marTop w:val="0"/>
          <w:marBottom w:val="0"/>
          <w:divBdr>
            <w:top w:val="none" w:sz="0" w:space="0" w:color="auto"/>
            <w:left w:val="none" w:sz="0" w:space="0" w:color="auto"/>
            <w:bottom w:val="none" w:sz="0" w:space="0" w:color="auto"/>
            <w:right w:val="none" w:sz="0" w:space="0" w:color="auto"/>
          </w:divBdr>
        </w:div>
        <w:div w:id="1177502996">
          <w:marLeft w:val="0"/>
          <w:marRight w:val="0"/>
          <w:marTop w:val="0"/>
          <w:marBottom w:val="0"/>
          <w:divBdr>
            <w:top w:val="none" w:sz="0" w:space="0" w:color="auto"/>
            <w:left w:val="none" w:sz="0" w:space="0" w:color="auto"/>
            <w:bottom w:val="none" w:sz="0" w:space="0" w:color="auto"/>
            <w:right w:val="none" w:sz="0" w:space="0" w:color="auto"/>
          </w:divBdr>
        </w:div>
      </w:divsChild>
    </w:div>
    <w:div w:id="918757037">
      <w:bodyDiv w:val="1"/>
      <w:marLeft w:val="0"/>
      <w:marRight w:val="0"/>
      <w:marTop w:val="0"/>
      <w:marBottom w:val="0"/>
      <w:divBdr>
        <w:top w:val="none" w:sz="0" w:space="0" w:color="auto"/>
        <w:left w:val="none" w:sz="0" w:space="0" w:color="auto"/>
        <w:bottom w:val="none" w:sz="0" w:space="0" w:color="auto"/>
        <w:right w:val="none" w:sz="0" w:space="0" w:color="auto"/>
      </w:divBdr>
      <w:divsChild>
        <w:div w:id="474373388">
          <w:marLeft w:val="0"/>
          <w:marRight w:val="0"/>
          <w:marTop w:val="0"/>
          <w:marBottom w:val="0"/>
          <w:divBdr>
            <w:top w:val="none" w:sz="0" w:space="0" w:color="auto"/>
            <w:left w:val="none" w:sz="0" w:space="0" w:color="auto"/>
            <w:bottom w:val="none" w:sz="0" w:space="0" w:color="auto"/>
            <w:right w:val="none" w:sz="0" w:space="0" w:color="auto"/>
          </w:divBdr>
        </w:div>
        <w:div w:id="754396487">
          <w:marLeft w:val="0"/>
          <w:marRight w:val="0"/>
          <w:marTop w:val="0"/>
          <w:marBottom w:val="0"/>
          <w:divBdr>
            <w:top w:val="none" w:sz="0" w:space="0" w:color="auto"/>
            <w:left w:val="none" w:sz="0" w:space="0" w:color="auto"/>
            <w:bottom w:val="none" w:sz="0" w:space="0" w:color="auto"/>
            <w:right w:val="none" w:sz="0" w:space="0" w:color="auto"/>
          </w:divBdr>
        </w:div>
        <w:div w:id="1037971528">
          <w:marLeft w:val="0"/>
          <w:marRight w:val="0"/>
          <w:marTop w:val="0"/>
          <w:marBottom w:val="0"/>
          <w:divBdr>
            <w:top w:val="none" w:sz="0" w:space="0" w:color="auto"/>
            <w:left w:val="none" w:sz="0" w:space="0" w:color="auto"/>
            <w:bottom w:val="none" w:sz="0" w:space="0" w:color="auto"/>
            <w:right w:val="none" w:sz="0" w:space="0" w:color="auto"/>
          </w:divBdr>
        </w:div>
        <w:div w:id="1932279571">
          <w:marLeft w:val="0"/>
          <w:marRight w:val="0"/>
          <w:marTop w:val="0"/>
          <w:marBottom w:val="0"/>
          <w:divBdr>
            <w:top w:val="none" w:sz="0" w:space="0" w:color="auto"/>
            <w:left w:val="none" w:sz="0" w:space="0" w:color="auto"/>
            <w:bottom w:val="none" w:sz="0" w:space="0" w:color="auto"/>
            <w:right w:val="none" w:sz="0" w:space="0" w:color="auto"/>
          </w:divBdr>
        </w:div>
      </w:divsChild>
    </w:div>
    <w:div w:id="919027355">
      <w:bodyDiv w:val="1"/>
      <w:marLeft w:val="0"/>
      <w:marRight w:val="0"/>
      <w:marTop w:val="0"/>
      <w:marBottom w:val="0"/>
      <w:divBdr>
        <w:top w:val="none" w:sz="0" w:space="0" w:color="auto"/>
        <w:left w:val="none" w:sz="0" w:space="0" w:color="auto"/>
        <w:bottom w:val="none" w:sz="0" w:space="0" w:color="auto"/>
        <w:right w:val="none" w:sz="0" w:space="0" w:color="auto"/>
      </w:divBdr>
      <w:divsChild>
        <w:div w:id="123738842">
          <w:marLeft w:val="0"/>
          <w:marRight w:val="0"/>
          <w:marTop w:val="0"/>
          <w:marBottom w:val="0"/>
          <w:divBdr>
            <w:top w:val="none" w:sz="0" w:space="0" w:color="auto"/>
            <w:left w:val="none" w:sz="0" w:space="0" w:color="auto"/>
            <w:bottom w:val="none" w:sz="0" w:space="0" w:color="auto"/>
            <w:right w:val="none" w:sz="0" w:space="0" w:color="auto"/>
          </w:divBdr>
        </w:div>
        <w:div w:id="721365588">
          <w:marLeft w:val="0"/>
          <w:marRight w:val="0"/>
          <w:marTop w:val="0"/>
          <w:marBottom w:val="0"/>
          <w:divBdr>
            <w:top w:val="none" w:sz="0" w:space="0" w:color="auto"/>
            <w:left w:val="none" w:sz="0" w:space="0" w:color="auto"/>
            <w:bottom w:val="none" w:sz="0" w:space="0" w:color="auto"/>
            <w:right w:val="none" w:sz="0" w:space="0" w:color="auto"/>
          </w:divBdr>
        </w:div>
        <w:div w:id="1576090621">
          <w:marLeft w:val="0"/>
          <w:marRight w:val="0"/>
          <w:marTop w:val="0"/>
          <w:marBottom w:val="0"/>
          <w:divBdr>
            <w:top w:val="none" w:sz="0" w:space="0" w:color="auto"/>
            <w:left w:val="none" w:sz="0" w:space="0" w:color="auto"/>
            <w:bottom w:val="none" w:sz="0" w:space="0" w:color="auto"/>
            <w:right w:val="none" w:sz="0" w:space="0" w:color="auto"/>
          </w:divBdr>
        </w:div>
        <w:div w:id="1784349537">
          <w:marLeft w:val="0"/>
          <w:marRight w:val="0"/>
          <w:marTop w:val="0"/>
          <w:marBottom w:val="0"/>
          <w:divBdr>
            <w:top w:val="none" w:sz="0" w:space="0" w:color="auto"/>
            <w:left w:val="none" w:sz="0" w:space="0" w:color="auto"/>
            <w:bottom w:val="none" w:sz="0" w:space="0" w:color="auto"/>
            <w:right w:val="none" w:sz="0" w:space="0" w:color="auto"/>
          </w:divBdr>
        </w:div>
      </w:divsChild>
    </w:div>
    <w:div w:id="920139593">
      <w:bodyDiv w:val="1"/>
      <w:marLeft w:val="0"/>
      <w:marRight w:val="0"/>
      <w:marTop w:val="0"/>
      <w:marBottom w:val="0"/>
      <w:divBdr>
        <w:top w:val="none" w:sz="0" w:space="0" w:color="auto"/>
        <w:left w:val="none" w:sz="0" w:space="0" w:color="auto"/>
        <w:bottom w:val="none" w:sz="0" w:space="0" w:color="auto"/>
        <w:right w:val="none" w:sz="0" w:space="0" w:color="auto"/>
      </w:divBdr>
      <w:divsChild>
        <w:div w:id="858852154">
          <w:marLeft w:val="0"/>
          <w:marRight w:val="0"/>
          <w:marTop w:val="0"/>
          <w:marBottom w:val="0"/>
          <w:divBdr>
            <w:top w:val="none" w:sz="0" w:space="0" w:color="auto"/>
            <w:left w:val="none" w:sz="0" w:space="0" w:color="auto"/>
            <w:bottom w:val="none" w:sz="0" w:space="0" w:color="auto"/>
            <w:right w:val="none" w:sz="0" w:space="0" w:color="auto"/>
          </w:divBdr>
        </w:div>
        <w:div w:id="1503663968">
          <w:marLeft w:val="0"/>
          <w:marRight w:val="0"/>
          <w:marTop w:val="0"/>
          <w:marBottom w:val="0"/>
          <w:divBdr>
            <w:top w:val="none" w:sz="0" w:space="0" w:color="auto"/>
            <w:left w:val="none" w:sz="0" w:space="0" w:color="auto"/>
            <w:bottom w:val="none" w:sz="0" w:space="0" w:color="auto"/>
            <w:right w:val="none" w:sz="0" w:space="0" w:color="auto"/>
          </w:divBdr>
        </w:div>
        <w:div w:id="1701777302">
          <w:marLeft w:val="0"/>
          <w:marRight w:val="0"/>
          <w:marTop w:val="0"/>
          <w:marBottom w:val="0"/>
          <w:divBdr>
            <w:top w:val="none" w:sz="0" w:space="0" w:color="auto"/>
            <w:left w:val="none" w:sz="0" w:space="0" w:color="auto"/>
            <w:bottom w:val="none" w:sz="0" w:space="0" w:color="auto"/>
            <w:right w:val="none" w:sz="0" w:space="0" w:color="auto"/>
          </w:divBdr>
        </w:div>
        <w:div w:id="2075272559">
          <w:marLeft w:val="0"/>
          <w:marRight w:val="0"/>
          <w:marTop w:val="0"/>
          <w:marBottom w:val="0"/>
          <w:divBdr>
            <w:top w:val="none" w:sz="0" w:space="0" w:color="auto"/>
            <w:left w:val="none" w:sz="0" w:space="0" w:color="auto"/>
            <w:bottom w:val="none" w:sz="0" w:space="0" w:color="auto"/>
            <w:right w:val="none" w:sz="0" w:space="0" w:color="auto"/>
          </w:divBdr>
        </w:div>
      </w:divsChild>
    </w:div>
    <w:div w:id="920336574">
      <w:bodyDiv w:val="1"/>
      <w:marLeft w:val="0"/>
      <w:marRight w:val="0"/>
      <w:marTop w:val="0"/>
      <w:marBottom w:val="0"/>
      <w:divBdr>
        <w:top w:val="none" w:sz="0" w:space="0" w:color="auto"/>
        <w:left w:val="none" w:sz="0" w:space="0" w:color="auto"/>
        <w:bottom w:val="none" w:sz="0" w:space="0" w:color="auto"/>
        <w:right w:val="none" w:sz="0" w:space="0" w:color="auto"/>
      </w:divBdr>
      <w:divsChild>
        <w:div w:id="391318647">
          <w:marLeft w:val="0"/>
          <w:marRight w:val="0"/>
          <w:marTop w:val="0"/>
          <w:marBottom w:val="0"/>
          <w:divBdr>
            <w:top w:val="none" w:sz="0" w:space="0" w:color="auto"/>
            <w:left w:val="none" w:sz="0" w:space="0" w:color="auto"/>
            <w:bottom w:val="none" w:sz="0" w:space="0" w:color="auto"/>
            <w:right w:val="none" w:sz="0" w:space="0" w:color="auto"/>
          </w:divBdr>
        </w:div>
        <w:div w:id="755203463">
          <w:marLeft w:val="0"/>
          <w:marRight w:val="0"/>
          <w:marTop w:val="0"/>
          <w:marBottom w:val="0"/>
          <w:divBdr>
            <w:top w:val="none" w:sz="0" w:space="0" w:color="auto"/>
            <w:left w:val="none" w:sz="0" w:space="0" w:color="auto"/>
            <w:bottom w:val="none" w:sz="0" w:space="0" w:color="auto"/>
            <w:right w:val="none" w:sz="0" w:space="0" w:color="auto"/>
          </w:divBdr>
        </w:div>
        <w:div w:id="1144159229">
          <w:marLeft w:val="0"/>
          <w:marRight w:val="0"/>
          <w:marTop w:val="0"/>
          <w:marBottom w:val="0"/>
          <w:divBdr>
            <w:top w:val="none" w:sz="0" w:space="0" w:color="auto"/>
            <w:left w:val="none" w:sz="0" w:space="0" w:color="auto"/>
            <w:bottom w:val="none" w:sz="0" w:space="0" w:color="auto"/>
            <w:right w:val="none" w:sz="0" w:space="0" w:color="auto"/>
          </w:divBdr>
        </w:div>
        <w:div w:id="1437167034">
          <w:marLeft w:val="0"/>
          <w:marRight w:val="0"/>
          <w:marTop w:val="0"/>
          <w:marBottom w:val="0"/>
          <w:divBdr>
            <w:top w:val="none" w:sz="0" w:space="0" w:color="auto"/>
            <w:left w:val="none" w:sz="0" w:space="0" w:color="auto"/>
            <w:bottom w:val="none" w:sz="0" w:space="0" w:color="auto"/>
            <w:right w:val="none" w:sz="0" w:space="0" w:color="auto"/>
          </w:divBdr>
        </w:div>
      </w:divsChild>
    </w:div>
    <w:div w:id="921108782">
      <w:bodyDiv w:val="1"/>
      <w:marLeft w:val="0"/>
      <w:marRight w:val="0"/>
      <w:marTop w:val="0"/>
      <w:marBottom w:val="0"/>
      <w:divBdr>
        <w:top w:val="none" w:sz="0" w:space="0" w:color="auto"/>
        <w:left w:val="none" w:sz="0" w:space="0" w:color="auto"/>
        <w:bottom w:val="none" w:sz="0" w:space="0" w:color="auto"/>
        <w:right w:val="none" w:sz="0" w:space="0" w:color="auto"/>
      </w:divBdr>
      <w:divsChild>
        <w:div w:id="1064449543">
          <w:marLeft w:val="0"/>
          <w:marRight w:val="0"/>
          <w:marTop w:val="0"/>
          <w:marBottom w:val="0"/>
          <w:divBdr>
            <w:top w:val="none" w:sz="0" w:space="0" w:color="auto"/>
            <w:left w:val="none" w:sz="0" w:space="0" w:color="auto"/>
            <w:bottom w:val="none" w:sz="0" w:space="0" w:color="auto"/>
            <w:right w:val="none" w:sz="0" w:space="0" w:color="auto"/>
          </w:divBdr>
        </w:div>
        <w:div w:id="1335649961">
          <w:marLeft w:val="0"/>
          <w:marRight w:val="0"/>
          <w:marTop w:val="0"/>
          <w:marBottom w:val="0"/>
          <w:divBdr>
            <w:top w:val="none" w:sz="0" w:space="0" w:color="auto"/>
            <w:left w:val="none" w:sz="0" w:space="0" w:color="auto"/>
            <w:bottom w:val="none" w:sz="0" w:space="0" w:color="auto"/>
            <w:right w:val="none" w:sz="0" w:space="0" w:color="auto"/>
          </w:divBdr>
        </w:div>
        <w:div w:id="1444492946">
          <w:marLeft w:val="0"/>
          <w:marRight w:val="0"/>
          <w:marTop w:val="0"/>
          <w:marBottom w:val="0"/>
          <w:divBdr>
            <w:top w:val="none" w:sz="0" w:space="0" w:color="auto"/>
            <w:left w:val="none" w:sz="0" w:space="0" w:color="auto"/>
            <w:bottom w:val="none" w:sz="0" w:space="0" w:color="auto"/>
            <w:right w:val="none" w:sz="0" w:space="0" w:color="auto"/>
          </w:divBdr>
        </w:div>
        <w:div w:id="1614091123">
          <w:marLeft w:val="0"/>
          <w:marRight w:val="0"/>
          <w:marTop w:val="0"/>
          <w:marBottom w:val="0"/>
          <w:divBdr>
            <w:top w:val="none" w:sz="0" w:space="0" w:color="auto"/>
            <w:left w:val="none" w:sz="0" w:space="0" w:color="auto"/>
            <w:bottom w:val="none" w:sz="0" w:space="0" w:color="auto"/>
            <w:right w:val="none" w:sz="0" w:space="0" w:color="auto"/>
          </w:divBdr>
        </w:div>
      </w:divsChild>
    </w:div>
    <w:div w:id="921791823">
      <w:bodyDiv w:val="1"/>
      <w:marLeft w:val="0"/>
      <w:marRight w:val="0"/>
      <w:marTop w:val="0"/>
      <w:marBottom w:val="0"/>
      <w:divBdr>
        <w:top w:val="none" w:sz="0" w:space="0" w:color="auto"/>
        <w:left w:val="none" w:sz="0" w:space="0" w:color="auto"/>
        <w:bottom w:val="none" w:sz="0" w:space="0" w:color="auto"/>
        <w:right w:val="none" w:sz="0" w:space="0" w:color="auto"/>
      </w:divBdr>
      <w:divsChild>
        <w:div w:id="132254817">
          <w:marLeft w:val="0"/>
          <w:marRight w:val="0"/>
          <w:marTop w:val="0"/>
          <w:marBottom w:val="0"/>
          <w:divBdr>
            <w:top w:val="none" w:sz="0" w:space="0" w:color="auto"/>
            <w:left w:val="none" w:sz="0" w:space="0" w:color="auto"/>
            <w:bottom w:val="none" w:sz="0" w:space="0" w:color="auto"/>
            <w:right w:val="none" w:sz="0" w:space="0" w:color="auto"/>
          </w:divBdr>
        </w:div>
        <w:div w:id="211233676">
          <w:marLeft w:val="0"/>
          <w:marRight w:val="0"/>
          <w:marTop w:val="0"/>
          <w:marBottom w:val="0"/>
          <w:divBdr>
            <w:top w:val="none" w:sz="0" w:space="0" w:color="auto"/>
            <w:left w:val="none" w:sz="0" w:space="0" w:color="auto"/>
            <w:bottom w:val="none" w:sz="0" w:space="0" w:color="auto"/>
            <w:right w:val="none" w:sz="0" w:space="0" w:color="auto"/>
          </w:divBdr>
        </w:div>
        <w:div w:id="1052731902">
          <w:marLeft w:val="0"/>
          <w:marRight w:val="0"/>
          <w:marTop w:val="0"/>
          <w:marBottom w:val="0"/>
          <w:divBdr>
            <w:top w:val="none" w:sz="0" w:space="0" w:color="auto"/>
            <w:left w:val="none" w:sz="0" w:space="0" w:color="auto"/>
            <w:bottom w:val="none" w:sz="0" w:space="0" w:color="auto"/>
            <w:right w:val="none" w:sz="0" w:space="0" w:color="auto"/>
          </w:divBdr>
        </w:div>
        <w:div w:id="1343313953">
          <w:marLeft w:val="0"/>
          <w:marRight w:val="0"/>
          <w:marTop w:val="0"/>
          <w:marBottom w:val="0"/>
          <w:divBdr>
            <w:top w:val="none" w:sz="0" w:space="0" w:color="auto"/>
            <w:left w:val="none" w:sz="0" w:space="0" w:color="auto"/>
            <w:bottom w:val="none" w:sz="0" w:space="0" w:color="auto"/>
            <w:right w:val="none" w:sz="0" w:space="0" w:color="auto"/>
          </w:divBdr>
        </w:div>
      </w:divsChild>
    </w:div>
    <w:div w:id="922879789">
      <w:bodyDiv w:val="1"/>
      <w:marLeft w:val="0"/>
      <w:marRight w:val="0"/>
      <w:marTop w:val="0"/>
      <w:marBottom w:val="0"/>
      <w:divBdr>
        <w:top w:val="none" w:sz="0" w:space="0" w:color="auto"/>
        <w:left w:val="none" w:sz="0" w:space="0" w:color="auto"/>
        <w:bottom w:val="none" w:sz="0" w:space="0" w:color="auto"/>
        <w:right w:val="none" w:sz="0" w:space="0" w:color="auto"/>
      </w:divBdr>
      <w:divsChild>
        <w:div w:id="70665965">
          <w:marLeft w:val="0"/>
          <w:marRight w:val="0"/>
          <w:marTop w:val="0"/>
          <w:marBottom w:val="0"/>
          <w:divBdr>
            <w:top w:val="none" w:sz="0" w:space="0" w:color="auto"/>
            <w:left w:val="none" w:sz="0" w:space="0" w:color="auto"/>
            <w:bottom w:val="none" w:sz="0" w:space="0" w:color="auto"/>
            <w:right w:val="none" w:sz="0" w:space="0" w:color="auto"/>
          </w:divBdr>
        </w:div>
        <w:div w:id="93015310">
          <w:marLeft w:val="0"/>
          <w:marRight w:val="0"/>
          <w:marTop w:val="0"/>
          <w:marBottom w:val="0"/>
          <w:divBdr>
            <w:top w:val="none" w:sz="0" w:space="0" w:color="auto"/>
            <w:left w:val="none" w:sz="0" w:space="0" w:color="auto"/>
            <w:bottom w:val="none" w:sz="0" w:space="0" w:color="auto"/>
            <w:right w:val="none" w:sz="0" w:space="0" w:color="auto"/>
          </w:divBdr>
        </w:div>
        <w:div w:id="220753456">
          <w:marLeft w:val="0"/>
          <w:marRight w:val="0"/>
          <w:marTop w:val="0"/>
          <w:marBottom w:val="0"/>
          <w:divBdr>
            <w:top w:val="none" w:sz="0" w:space="0" w:color="auto"/>
            <w:left w:val="none" w:sz="0" w:space="0" w:color="auto"/>
            <w:bottom w:val="none" w:sz="0" w:space="0" w:color="auto"/>
            <w:right w:val="none" w:sz="0" w:space="0" w:color="auto"/>
          </w:divBdr>
        </w:div>
        <w:div w:id="1246961004">
          <w:marLeft w:val="0"/>
          <w:marRight w:val="0"/>
          <w:marTop w:val="0"/>
          <w:marBottom w:val="0"/>
          <w:divBdr>
            <w:top w:val="none" w:sz="0" w:space="0" w:color="auto"/>
            <w:left w:val="none" w:sz="0" w:space="0" w:color="auto"/>
            <w:bottom w:val="none" w:sz="0" w:space="0" w:color="auto"/>
            <w:right w:val="none" w:sz="0" w:space="0" w:color="auto"/>
          </w:divBdr>
        </w:div>
      </w:divsChild>
    </w:div>
    <w:div w:id="923025858">
      <w:bodyDiv w:val="1"/>
      <w:marLeft w:val="0"/>
      <w:marRight w:val="0"/>
      <w:marTop w:val="0"/>
      <w:marBottom w:val="0"/>
      <w:divBdr>
        <w:top w:val="none" w:sz="0" w:space="0" w:color="auto"/>
        <w:left w:val="none" w:sz="0" w:space="0" w:color="auto"/>
        <w:bottom w:val="none" w:sz="0" w:space="0" w:color="auto"/>
        <w:right w:val="none" w:sz="0" w:space="0" w:color="auto"/>
      </w:divBdr>
      <w:divsChild>
        <w:div w:id="214437987">
          <w:marLeft w:val="0"/>
          <w:marRight w:val="0"/>
          <w:marTop w:val="0"/>
          <w:marBottom w:val="0"/>
          <w:divBdr>
            <w:top w:val="none" w:sz="0" w:space="0" w:color="auto"/>
            <w:left w:val="none" w:sz="0" w:space="0" w:color="auto"/>
            <w:bottom w:val="none" w:sz="0" w:space="0" w:color="auto"/>
            <w:right w:val="none" w:sz="0" w:space="0" w:color="auto"/>
          </w:divBdr>
        </w:div>
        <w:div w:id="389352541">
          <w:marLeft w:val="0"/>
          <w:marRight w:val="0"/>
          <w:marTop w:val="0"/>
          <w:marBottom w:val="0"/>
          <w:divBdr>
            <w:top w:val="none" w:sz="0" w:space="0" w:color="auto"/>
            <w:left w:val="none" w:sz="0" w:space="0" w:color="auto"/>
            <w:bottom w:val="none" w:sz="0" w:space="0" w:color="auto"/>
            <w:right w:val="none" w:sz="0" w:space="0" w:color="auto"/>
          </w:divBdr>
        </w:div>
        <w:div w:id="1255438673">
          <w:marLeft w:val="0"/>
          <w:marRight w:val="0"/>
          <w:marTop w:val="0"/>
          <w:marBottom w:val="0"/>
          <w:divBdr>
            <w:top w:val="none" w:sz="0" w:space="0" w:color="auto"/>
            <w:left w:val="none" w:sz="0" w:space="0" w:color="auto"/>
            <w:bottom w:val="none" w:sz="0" w:space="0" w:color="auto"/>
            <w:right w:val="none" w:sz="0" w:space="0" w:color="auto"/>
          </w:divBdr>
        </w:div>
        <w:div w:id="1579438680">
          <w:marLeft w:val="0"/>
          <w:marRight w:val="0"/>
          <w:marTop w:val="0"/>
          <w:marBottom w:val="0"/>
          <w:divBdr>
            <w:top w:val="none" w:sz="0" w:space="0" w:color="auto"/>
            <w:left w:val="none" w:sz="0" w:space="0" w:color="auto"/>
            <w:bottom w:val="none" w:sz="0" w:space="0" w:color="auto"/>
            <w:right w:val="none" w:sz="0" w:space="0" w:color="auto"/>
          </w:divBdr>
        </w:div>
      </w:divsChild>
    </w:div>
    <w:div w:id="924000119">
      <w:bodyDiv w:val="1"/>
      <w:marLeft w:val="0"/>
      <w:marRight w:val="0"/>
      <w:marTop w:val="0"/>
      <w:marBottom w:val="0"/>
      <w:divBdr>
        <w:top w:val="none" w:sz="0" w:space="0" w:color="auto"/>
        <w:left w:val="none" w:sz="0" w:space="0" w:color="auto"/>
        <w:bottom w:val="none" w:sz="0" w:space="0" w:color="auto"/>
        <w:right w:val="none" w:sz="0" w:space="0" w:color="auto"/>
      </w:divBdr>
      <w:divsChild>
        <w:div w:id="668095773">
          <w:marLeft w:val="0"/>
          <w:marRight w:val="0"/>
          <w:marTop w:val="0"/>
          <w:marBottom w:val="0"/>
          <w:divBdr>
            <w:top w:val="none" w:sz="0" w:space="0" w:color="auto"/>
            <w:left w:val="none" w:sz="0" w:space="0" w:color="auto"/>
            <w:bottom w:val="none" w:sz="0" w:space="0" w:color="auto"/>
            <w:right w:val="none" w:sz="0" w:space="0" w:color="auto"/>
          </w:divBdr>
        </w:div>
        <w:div w:id="1120151921">
          <w:marLeft w:val="0"/>
          <w:marRight w:val="0"/>
          <w:marTop w:val="0"/>
          <w:marBottom w:val="0"/>
          <w:divBdr>
            <w:top w:val="none" w:sz="0" w:space="0" w:color="auto"/>
            <w:left w:val="none" w:sz="0" w:space="0" w:color="auto"/>
            <w:bottom w:val="none" w:sz="0" w:space="0" w:color="auto"/>
            <w:right w:val="none" w:sz="0" w:space="0" w:color="auto"/>
          </w:divBdr>
        </w:div>
        <w:div w:id="1833834188">
          <w:marLeft w:val="0"/>
          <w:marRight w:val="0"/>
          <w:marTop w:val="0"/>
          <w:marBottom w:val="0"/>
          <w:divBdr>
            <w:top w:val="none" w:sz="0" w:space="0" w:color="auto"/>
            <w:left w:val="none" w:sz="0" w:space="0" w:color="auto"/>
            <w:bottom w:val="none" w:sz="0" w:space="0" w:color="auto"/>
            <w:right w:val="none" w:sz="0" w:space="0" w:color="auto"/>
          </w:divBdr>
        </w:div>
        <w:div w:id="2074813007">
          <w:marLeft w:val="0"/>
          <w:marRight w:val="0"/>
          <w:marTop w:val="0"/>
          <w:marBottom w:val="0"/>
          <w:divBdr>
            <w:top w:val="none" w:sz="0" w:space="0" w:color="auto"/>
            <w:left w:val="none" w:sz="0" w:space="0" w:color="auto"/>
            <w:bottom w:val="none" w:sz="0" w:space="0" w:color="auto"/>
            <w:right w:val="none" w:sz="0" w:space="0" w:color="auto"/>
          </w:divBdr>
        </w:div>
      </w:divsChild>
    </w:div>
    <w:div w:id="925192860">
      <w:bodyDiv w:val="1"/>
      <w:marLeft w:val="0"/>
      <w:marRight w:val="0"/>
      <w:marTop w:val="0"/>
      <w:marBottom w:val="0"/>
      <w:divBdr>
        <w:top w:val="none" w:sz="0" w:space="0" w:color="auto"/>
        <w:left w:val="none" w:sz="0" w:space="0" w:color="auto"/>
        <w:bottom w:val="none" w:sz="0" w:space="0" w:color="auto"/>
        <w:right w:val="none" w:sz="0" w:space="0" w:color="auto"/>
      </w:divBdr>
      <w:divsChild>
        <w:div w:id="402800265">
          <w:marLeft w:val="0"/>
          <w:marRight w:val="0"/>
          <w:marTop w:val="0"/>
          <w:marBottom w:val="0"/>
          <w:divBdr>
            <w:top w:val="none" w:sz="0" w:space="0" w:color="auto"/>
            <w:left w:val="none" w:sz="0" w:space="0" w:color="auto"/>
            <w:bottom w:val="none" w:sz="0" w:space="0" w:color="auto"/>
            <w:right w:val="none" w:sz="0" w:space="0" w:color="auto"/>
          </w:divBdr>
        </w:div>
        <w:div w:id="859515367">
          <w:marLeft w:val="0"/>
          <w:marRight w:val="0"/>
          <w:marTop w:val="0"/>
          <w:marBottom w:val="0"/>
          <w:divBdr>
            <w:top w:val="none" w:sz="0" w:space="0" w:color="auto"/>
            <w:left w:val="none" w:sz="0" w:space="0" w:color="auto"/>
            <w:bottom w:val="none" w:sz="0" w:space="0" w:color="auto"/>
            <w:right w:val="none" w:sz="0" w:space="0" w:color="auto"/>
          </w:divBdr>
        </w:div>
        <w:div w:id="1443651132">
          <w:marLeft w:val="0"/>
          <w:marRight w:val="0"/>
          <w:marTop w:val="0"/>
          <w:marBottom w:val="0"/>
          <w:divBdr>
            <w:top w:val="none" w:sz="0" w:space="0" w:color="auto"/>
            <w:left w:val="none" w:sz="0" w:space="0" w:color="auto"/>
            <w:bottom w:val="none" w:sz="0" w:space="0" w:color="auto"/>
            <w:right w:val="none" w:sz="0" w:space="0" w:color="auto"/>
          </w:divBdr>
        </w:div>
        <w:div w:id="1996912698">
          <w:marLeft w:val="0"/>
          <w:marRight w:val="0"/>
          <w:marTop w:val="0"/>
          <w:marBottom w:val="0"/>
          <w:divBdr>
            <w:top w:val="none" w:sz="0" w:space="0" w:color="auto"/>
            <w:left w:val="none" w:sz="0" w:space="0" w:color="auto"/>
            <w:bottom w:val="none" w:sz="0" w:space="0" w:color="auto"/>
            <w:right w:val="none" w:sz="0" w:space="0" w:color="auto"/>
          </w:divBdr>
        </w:div>
      </w:divsChild>
    </w:div>
    <w:div w:id="925307808">
      <w:bodyDiv w:val="1"/>
      <w:marLeft w:val="0"/>
      <w:marRight w:val="0"/>
      <w:marTop w:val="0"/>
      <w:marBottom w:val="0"/>
      <w:divBdr>
        <w:top w:val="none" w:sz="0" w:space="0" w:color="auto"/>
        <w:left w:val="none" w:sz="0" w:space="0" w:color="auto"/>
        <w:bottom w:val="none" w:sz="0" w:space="0" w:color="auto"/>
        <w:right w:val="none" w:sz="0" w:space="0" w:color="auto"/>
      </w:divBdr>
      <w:divsChild>
        <w:div w:id="454131503">
          <w:marLeft w:val="0"/>
          <w:marRight w:val="0"/>
          <w:marTop w:val="0"/>
          <w:marBottom w:val="0"/>
          <w:divBdr>
            <w:top w:val="none" w:sz="0" w:space="0" w:color="auto"/>
            <w:left w:val="none" w:sz="0" w:space="0" w:color="auto"/>
            <w:bottom w:val="none" w:sz="0" w:space="0" w:color="auto"/>
            <w:right w:val="none" w:sz="0" w:space="0" w:color="auto"/>
          </w:divBdr>
        </w:div>
        <w:div w:id="1037856153">
          <w:marLeft w:val="0"/>
          <w:marRight w:val="0"/>
          <w:marTop w:val="0"/>
          <w:marBottom w:val="0"/>
          <w:divBdr>
            <w:top w:val="none" w:sz="0" w:space="0" w:color="auto"/>
            <w:left w:val="none" w:sz="0" w:space="0" w:color="auto"/>
            <w:bottom w:val="none" w:sz="0" w:space="0" w:color="auto"/>
            <w:right w:val="none" w:sz="0" w:space="0" w:color="auto"/>
          </w:divBdr>
        </w:div>
        <w:div w:id="1311249435">
          <w:marLeft w:val="0"/>
          <w:marRight w:val="0"/>
          <w:marTop w:val="0"/>
          <w:marBottom w:val="0"/>
          <w:divBdr>
            <w:top w:val="none" w:sz="0" w:space="0" w:color="auto"/>
            <w:left w:val="none" w:sz="0" w:space="0" w:color="auto"/>
            <w:bottom w:val="none" w:sz="0" w:space="0" w:color="auto"/>
            <w:right w:val="none" w:sz="0" w:space="0" w:color="auto"/>
          </w:divBdr>
        </w:div>
        <w:div w:id="1489859438">
          <w:marLeft w:val="0"/>
          <w:marRight w:val="0"/>
          <w:marTop w:val="0"/>
          <w:marBottom w:val="0"/>
          <w:divBdr>
            <w:top w:val="none" w:sz="0" w:space="0" w:color="auto"/>
            <w:left w:val="none" w:sz="0" w:space="0" w:color="auto"/>
            <w:bottom w:val="none" w:sz="0" w:space="0" w:color="auto"/>
            <w:right w:val="none" w:sz="0" w:space="0" w:color="auto"/>
          </w:divBdr>
        </w:div>
      </w:divsChild>
    </w:div>
    <w:div w:id="926420997">
      <w:bodyDiv w:val="1"/>
      <w:marLeft w:val="0"/>
      <w:marRight w:val="0"/>
      <w:marTop w:val="0"/>
      <w:marBottom w:val="0"/>
      <w:divBdr>
        <w:top w:val="none" w:sz="0" w:space="0" w:color="auto"/>
        <w:left w:val="none" w:sz="0" w:space="0" w:color="auto"/>
        <w:bottom w:val="none" w:sz="0" w:space="0" w:color="auto"/>
        <w:right w:val="none" w:sz="0" w:space="0" w:color="auto"/>
      </w:divBdr>
      <w:divsChild>
        <w:div w:id="334382442">
          <w:marLeft w:val="0"/>
          <w:marRight w:val="0"/>
          <w:marTop w:val="0"/>
          <w:marBottom w:val="0"/>
          <w:divBdr>
            <w:top w:val="none" w:sz="0" w:space="0" w:color="auto"/>
            <w:left w:val="none" w:sz="0" w:space="0" w:color="auto"/>
            <w:bottom w:val="none" w:sz="0" w:space="0" w:color="auto"/>
            <w:right w:val="none" w:sz="0" w:space="0" w:color="auto"/>
          </w:divBdr>
        </w:div>
        <w:div w:id="713969363">
          <w:marLeft w:val="0"/>
          <w:marRight w:val="0"/>
          <w:marTop w:val="0"/>
          <w:marBottom w:val="0"/>
          <w:divBdr>
            <w:top w:val="none" w:sz="0" w:space="0" w:color="auto"/>
            <w:left w:val="none" w:sz="0" w:space="0" w:color="auto"/>
            <w:bottom w:val="none" w:sz="0" w:space="0" w:color="auto"/>
            <w:right w:val="none" w:sz="0" w:space="0" w:color="auto"/>
          </w:divBdr>
        </w:div>
        <w:div w:id="1366633476">
          <w:marLeft w:val="0"/>
          <w:marRight w:val="0"/>
          <w:marTop w:val="0"/>
          <w:marBottom w:val="0"/>
          <w:divBdr>
            <w:top w:val="none" w:sz="0" w:space="0" w:color="auto"/>
            <w:left w:val="none" w:sz="0" w:space="0" w:color="auto"/>
            <w:bottom w:val="none" w:sz="0" w:space="0" w:color="auto"/>
            <w:right w:val="none" w:sz="0" w:space="0" w:color="auto"/>
          </w:divBdr>
        </w:div>
        <w:div w:id="1987080160">
          <w:marLeft w:val="0"/>
          <w:marRight w:val="0"/>
          <w:marTop w:val="0"/>
          <w:marBottom w:val="0"/>
          <w:divBdr>
            <w:top w:val="none" w:sz="0" w:space="0" w:color="auto"/>
            <w:left w:val="none" w:sz="0" w:space="0" w:color="auto"/>
            <w:bottom w:val="none" w:sz="0" w:space="0" w:color="auto"/>
            <w:right w:val="none" w:sz="0" w:space="0" w:color="auto"/>
          </w:divBdr>
        </w:div>
      </w:divsChild>
    </w:div>
    <w:div w:id="928004233">
      <w:bodyDiv w:val="1"/>
      <w:marLeft w:val="0"/>
      <w:marRight w:val="0"/>
      <w:marTop w:val="0"/>
      <w:marBottom w:val="0"/>
      <w:divBdr>
        <w:top w:val="none" w:sz="0" w:space="0" w:color="auto"/>
        <w:left w:val="none" w:sz="0" w:space="0" w:color="auto"/>
        <w:bottom w:val="none" w:sz="0" w:space="0" w:color="auto"/>
        <w:right w:val="none" w:sz="0" w:space="0" w:color="auto"/>
      </w:divBdr>
      <w:divsChild>
        <w:div w:id="291711209">
          <w:marLeft w:val="0"/>
          <w:marRight w:val="0"/>
          <w:marTop w:val="0"/>
          <w:marBottom w:val="0"/>
          <w:divBdr>
            <w:top w:val="none" w:sz="0" w:space="0" w:color="auto"/>
            <w:left w:val="none" w:sz="0" w:space="0" w:color="auto"/>
            <w:bottom w:val="none" w:sz="0" w:space="0" w:color="auto"/>
            <w:right w:val="none" w:sz="0" w:space="0" w:color="auto"/>
          </w:divBdr>
        </w:div>
        <w:div w:id="1036660697">
          <w:marLeft w:val="0"/>
          <w:marRight w:val="0"/>
          <w:marTop w:val="0"/>
          <w:marBottom w:val="0"/>
          <w:divBdr>
            <w:top w:val="none" w:sz="0" w:space="0" w:color="auto"/>
            <w:left w:val="none" w:sz="0" w:space="0" w:color="auto"/>
            <w:bottom w:val="none" w:sz="0" w:space="0" w:color="auto"/>
            <w:right w:val="none" w:sz="0" w:space="0" w:color="auto"/>
          </w:divBdr>
        </w:div>
        <w:div w:id="1951038414">
          <w:marLeft w:val="0"/>
          <w:marRight w:val="0"/>
          <w:marTop w:val="0"/>
          <w:marBottom w:val="0"/>
          <w:divBdr>
            <w:top w:val="none" w:sz="0" w:space="0" w:color="auto"/>
            <w:left w:val="none" w:sz="0" w:space="0" w:color="auto"/>
            <w:bottom w:val="none" w:sz="0" w:space="0" w:color="auto"/>
            <w:right w:val="none" w:sz="0" w:space="0" w:color="auto"/>
          </w:divBdr>
        </w:div>
        <w:div w:id="2120681900">
          <w:marLeft w:val="0"/>
          <w:marRight w:val="0"/>
          <w:marTop w:val="0"/>
          <w:marBottom w:val="0"/>
          <w:divBdr>
            <w:top w:val="none" w:sz="0" w:space="0" w:color="auto"/>
            <w:left w:val="none" w:sz="0" w:space="0" w:color="auto"/>
            <w:bottom w:val="none" w:sz="0" w:space="0" w:color="auto"/>
            <w:right w:val="none" w:sz="0" w:space="0" w:color="auto"/>
          </w:divBdr>
        </w:div>
      </w:divsChild>
    </w:div>
    <w:div w:id="929243214">
      <w:bodyDiv w:val="1"/>
      <w:marLeft w:val="0"/>
      <w:marRight w:val="0"/>
      <w:marTop w:val="0"/>
      <w:marBottom w:val="0"/>
      <w:divBdr>
        <w:top w:val="none" w:sz="0" w:space="0" w:color="auto"/>
        <w:left w:val="none" w:sz="0" w:space="0" w:color="auto"/>
        <w:bottom w:val="none" w:sz="0" w:space="0" w:color="auto"/>
        <w:right w:val="none" w:sz="0" w:space="0" w:color="auto"/>
      </w:divBdr>
      <w:divsChild>
        <w:div w:id="129908665">
          <w:marLeft w:val="0"/>
          <w:marRight w:val="0"/>
          <w:marTop w:val="0"/>
          <w:marBottom w:val="0"/>
          <w:divBdr>
            <w:top w:val="none" w:sz="0" w:space="0" w:color="auto"/>
            <w:left w:val="none" w:sz="0" w:space="0" w:color="auto"/>
            <w:bottom w:val="none" w:sz="0" w:space="0" w:color="auto"/>
            <w:right w:val="none" w:sz="0" w:space="0" w:color="auto"/>
          </w:divBdr>
        </w:div>
        <w:div w:id="202523661">
          <w:marLeft w:val="0"/>
          <w:marRight w:val="0"/>
          <w:marTop w:val="0"/>
          <w:marBottom w:val="0"/>
          <w:divBdr>
            <w:top w:val="none" w:sz="0" w:space="0" w:color="auto"/>
            <w:left w:val="none" w:sz="0" w:space="0" w:color="auto"/>
            <w:bottom w:val="none" w:sz="0" w:space="0" w:color="auto"/>
            <w:right w:val="none" w:sz="0" w:space="0" w:color="auto"/>
          </w:divBdr>
        </w:div>
        <w:div w:id="627469116">
          <w:marLeft w:val="0"/>
          <w:marRight w:val="0"/>
          <w:marTop w:val="0"/>
          <w:marBottom w:val="0"/>
          <w:divBdr>
            <w:top w:val="none" w:sz="0" w:space="0" w:color="auto"/>
            <w:left w:val="none" w:sz="0" w:space="0" w:color="auto"/>
            <w:bottom w:val="none" w:sz="0" w:space="0" w:color="auto"/>
            <w:right w:val="none" w:sz="0" w:space="0" w:color="auto"/>
          </w:divBdr>
        </w:div>
        <w:div w:id="1802840325">
          <w:marLeft w:val="0"/>
          <w:marRight w:val="0"/>
          <w:marTop w:val="0"/>
          <w:marBottom w:val="0"/>
          <w:divBdr>
            <w:top w:val="none" w:sz="0" w:space="0" w:color="auto"/>
            <w:left w:val="none" w:sz="0" w:space="0" w:color="auto"/>
            <w:bottom w:val="none" w:sz="0" w:space="0" w:color="auto"/>
            <w:right w:val="none" w:sz="0" w:space="0" w:color="auto"/>
          </w:divBdr>
        </w:div>
      </w:divsChild>
    </w:div>
    <w:div w:id="929389071">
      <w:bodyDiv w:val="1"/>
      <w:marLeft w:val="0"/>
      <w:marRight w:val="0"/>
      <w:marTop w:val="0"/>
      <w:marBottom w:val="0"/>
      <w:divBdr>
        <w:top w:val="none" w:sz="0" w:space="0" w:color="auto"/>
        <w:left w:val="none" w:sz="0" w:space="0" w:color="auto"/>
        <w:bottom w:val="none" w:sz="0" w:space="0" w:color="auto"/>
        <w:right w:val="none" w:sz="0" w:space="0" w:color="auto"/>
      </w:divBdr>
      <w:divsChild>
        <w:div w:id="227418233">
          <w:marLeft w:val="0"/>
          <w:marRight w:val="0"/>
          <w:marTop w:val="0"/>
          <w:marBottom w:val="0"/>
          <w:divBdr>
            <w:top w:val="none" w:sz="0" w:space="0" w:color="auto"/>
            <w:left w:val="none" w:sz="0" w:space="0" w:color="auto"/>
            <w:bottom w:val="none" w:sz="0" w:space="0" w:color="auto"/>
            <w:right w:val="none" w:sz="0" w:space="0" w:color="auto"/>
          </w:divBdr>
        </w:div>
        <w:div w:id="1282610339">
          <w:marLeft w:val="0"/>
          <w:marRight w:val="0"/>
          <w:marTop w:val="0"/>
          <w:marBottom w:val="0"/>
          <w:divBdr>
            <w:top w:val="none" w:sz="0" w:space="0" w:color="auto"/>
            <w:left w:val="none" w:sz="0" w:space="0" w:color="auto"/>
            <w:bottom w:val="none" w:sz="0" w:space="0" w:color="auto"/>
            <w:right w:val="none" w:sz="0" w:space="0" w:color="auto"/>
          </w:divBdr>
        </w:div>
        <w:div w:id="1541361324">
          <w:marLeft w:val="0"/>
          <w:marRight w:val="0"/>
          <w:marTop w:val="0"/>
          <w:marBottom w:val="0"/>
          <w:divBdr>
            <w:top w:val="none" w:sz="0" w:space="0" w:color="auto"/>
            <w:left w:val="none" w:sz="0" w:space="0" w:color="auto"/>
            <w:bottom w:val="none" w:sz="0" w:space="0" w:color="auto"/>
            <w:right w:val="none" w:sz="0" w:space="0" w:color="auto"/>
          </w:divBdr>
        </w:div>
        <w:div w:id="1801459338">
          <w:marLeft w:val="0"/>
          <w:marRight w:val="0"/>
          <w:marTop w:val="0"/>
          <w:marBottom w:val="0"/>
          <w:divBdr>
            <w:top w:val="none" w:sz="0" w:space="0" w:color="auto"/>
            <w:left w:val="none" w:sz="0" w:space="0" w:color="auto"/>
            <w:bottom w:val="none" w:sz="0" w:space="0" w:color="auto"/>
            <w:right w:val="none" w:sz="0" w:space="0" w:color="auto"/>
          </w:divBdr>
        </w:div>
      </w:divsChild>
    </w:div>
    <w:div w:id="929507370">
      <w:bodyDiv w:val="1"/>
      <w:marLeft w:val="0"/>
      <w:marRight w:val="0"/>
      <w:marTop w:val="0"/>
      <w:marBottom w:val="0"/>
      <w:divBdr>
        <w:top w:val="none" w:sz="0" w:space="0" w:color="auto"/>
        <w:left w:val="none" w:sz="0" w:space="0" w:color="auto"/>
        <w:bottom w:val="none" w:sz="0" w:space="0" w:color="auto"/>
        <w:right w:val="none" w:sz="0" w:space="0" w:color="auto"/>
      </w:divBdr>
      <w:divsChild>
        <w:div w:id="76052432">
          <w:marLeft w:val="0"/>
          <w:marRight w:val="0"/>
          <w:marTop w:val="0"/>
          <w:marBottom w:val="0"/>
          <w:divBdr>
            <w:top w:val="none" w:sz="0" w:space="0" w:color="auto"/>
            <w:left w:val="none" w:sz="0" w:space="0" w:color="auto"/>
            <w:bottom w:val="none" w:sz="0" w:space="0" w:color="auto"/>
            <w:right w:val="none" w:sz="0" w:space="0" w:color="auto"/>
          </w:divBdr>
        </w:div>
        <w:div w:id="672301050">
          <w:marLeft w:val="0"/>
          <w:marRight w:val="0"/>
          <w:marTop w:val="0"/>
          <w:marBottom w:val="0"/>
          <w:divBdr>
            <w:top w:val="none" w:sz="0" w:space="0" w:color="auto"/>
            <w:left w:val="none" w:sz="0" w:space="0" w:color="auto"/>
            <w:bottom w:val="none" w:sz="0" w:space="0" w:color="auto"/>
            <w:right w:val="none" w:sz="0" w:space="0" w:color="auto"/>
          </w:divBdr>
        </w:div>
        <w:div w:id="684404077">
          <w:marLeft w:val="0"/>
          <w:marRight w:val="0"/>
          <w:marTop w:val="0"/>
          <w:marBottom w:val="0"/>
          <w:divBdr>
            <w:top w:val="none" w:sz="0" w:space="0" w:color="auto"/>
            <w:left w:val="none" w:sz="0" w:space="0" w:color="auto"/>
            <w:bottom w:val="none" w:sz="0" w:space="0" w:color="auto"/>
            <w:right w:val="none" w:sz="0" w:space="0" w:color="auto"/>
          </w:divBdr>
        </w:div>
        <w:div w:id="894463674">
          <w:marLeft w:val="0"/>
          <w:marRight w:val="0"/>
          <w:marTop w:val="0"/>
          <w:marBottom w:val="0"/>
          <w:divBdr>
            <w:top w:val="none" w:sz="0" w:space="0" w:color="auto"/>
            <w:left w:val="none" w:sz="0" w:space="0" w:color="auto"/>
            <w:bottom w:val="none" w:sz="0" w:space="0" w:color="auto"/>
            <w:right w:val="none" w:sz="0" w:space="0" w:color="auto"/>
          </w:divBdr>
        </w:div>
      </w:divsChild>
    </w:div>
    <w:div w:id="929512063">
      <w:bodyDiv w:val="1"/>
      <w:marLeft w:val="0"/>
      <w:marRight w:val="0"/>
      <w:marTop w:val="0"/>
      <w:marBottom w:val="0"/>
      <w:divBdr>
        <w:top w:val="none" w:sz="0" w:space="0" w:color="auto"/>
        <w:left w:val="none" w:sz="0" w:space="0" w:color="auto"/>
        <w:bottom w:val="none" w:sz="0" w:space="0" w:color="auto"/>
        <w:right w:val="none" w:sz="0" w:space="0" w:color="auto"/>
      </w:divBdr>
      <w:divsChild>
        <w:div w:id="246115795">
          <w:marLeft w:val="0"/>
          <w:marRight w:val="0"/>
          <w:marTop w:val="0"/>
          <w:marBottom w:val="0"/>
          <w:divBdr>
            <w:top w:val="none" w:sz="0" w:space="0" w:color="auto"/>
            <w:left w:val="none" w:sz="0" w:space="0" w:color="auto"/>
            <w:bottom w:val="none" w:sz="0" w:space="0" w:color="auto"/>
            <w:right w:val="none" w:sz="0" w:space="0" w:color="auto"/>
          </w:divBdr>
        </w:div>
        <w:div w:id="1468550751">
          <w:marLeft w:val="0"/>
          <w:marRight w:val="0"/>
          <w:marTop w:val="0"/>
          <w:marBottom w:val="0"/>
          <w:divBdr>
            <w:top w:val="none" w:sz="0" w:space="0" w:color="auto"/>
            <w:left w:val="none" w:sz="0" w:space="0" w:color="auto"/>
            <w:bottom w:val="none" w:sz="0" w:space="0" w:color="auto"/>
            <w:right w:val="none" w:sz="0" w:space="0" w:color="auto"/>
          </w:divBdr>
        </w:div>
        <w:div w:id="1807627213">
          <w:marLeft w:val="0"/>
          <w:marRight w:val="0"/>
          <w:marTop w:val="0"/>
          <w:marBottom w:val="0"/>
          <w:divBdr>
            <w:top w:val="none" w:sz="0" w:space="0" w:color="auto"/>
            <w:left w:val="none" w:sz="0" w:space="0" w:color="auto"/>
            <w:bottom w:val="none" w:sz="0" w:space="0" w:color="auto"/>
            <w:right w:val="none" w:sz="0" w:space="0" w:color="auto"/>
          </w:divBdr>
        </w:div>
        <w:div w:id="1881477810">
          <w:marLeft w:val="0"/>
          <w:marRight w:val="0"/>
          <w:marTop w:val="0"/>
          <w:marBottom w:val="0"/>
          <w:divBdr>
            <w:top w:val="none" w:sz="0" w:space="0" w:color="auto"/>
            <w:left w:val="none" w:sz="0" w:space="0" w:color="auto"/>
            <w:bottom w:val="none" w:sz="0" w:space="0" w:color="auto"/>
            <w:right w:val="none" w:sz="0" w:space="0" w:color="auto"/>
          </w:divBdr>
        </w:div>
      </w:divsChild>
    </w:div>
    <w:div w:id="930360532">
      <w:bodyDiv w:val="1"/>
      <w:marLeft w:val="0"/>
      <w:marRight w:val="0"/>
      <w:marTop w:val="0"/>
      <w:marBottom w:val="0"/>
      <w:divBdr>
        <w:top w:val="none" w:sz="0" w:space="0" w:color="auto"/>
        <w:left w:val="none" w:sz="0" w:space="0" w:color="auto"/>
        <w:bottom w:val="none" w:sz="0" w:space="0" w:color="auto"/>
        <w:right w:val="none" w:sz="0" w:space="0" w:color="auto"/>
      </w:divBdr>
      <w:divsChild>
        <w:div w:id="108284105">
          <w:marLeft w:val="0"/>
          <w:marRight w:val="0"/>
          <w:marTop w:val="0"/>
          <w:marBottom w:val="0"/>
          <w:divBdr>
            <w:top w:val="none" w:sz="0" w:space="0" w:color="auto"/>
            <w:left w:val="none" w:sz="0" w:space="0" w:color="auto"/>
            <w:bottom w:val="none" w:sz="0" w:space="0" w:color="auto"/>
            <w:right w:val="none" w:sz="0" w:space="0" w:color="auto"/>
          </w:divBdr>
        </w:div>
        <w:div w:id="162746572">
          <w:marLeft w:val="0"/>
          <w:marRight w:val="0"/>
          <w:marTop w:val="0"/>
          <w:marBottom w:val="0"/>
          <w:divBdr>
            <w:top w:val="none" w:sz="0" w:space="0" w:color="auto"/>
            <w:left w:val="none" w:sz="0" w:space="0" w:color="auto"/>
            <w:bottom w:val="none" w:sz="0" w:space="0" w:color="auto"/>
            <w:right w:val="none" w:sz="0" w:space="0" w:color="auto"/>
          </w:divBdr>
        </w:div>
        <w:div w:id="597099348">
          <w:marLeft w:val="0"/>
          <w:marRight w:val="0"/>
          <w:marTop w:val="0"/>
          <w:marBottom w:val="0"/>
          <w:divBdr>
            <w:top w:val="none" w:sz="0" w:space="0" w:color="auto"/>
            <w:left w:val="none" w:sz="0" w:space="0" w:color="auto"/>
            <w:bottom w:val="none" w:sz="0" w:space="0" w:color="auto"/>
            <w:right w:val="none" w:sz="0" w:space="0" w:color="auto"/>
          </w:divBdr>
        </w:div>
        <w:div w:id="1138574571">
          <w:marLeft w:val="0"/>
          <w:marRight w:val="0"/>
          <w:marTop w:val="0"/>
          <w:marBottom w:val="0"/>
          <w:divBdr>
            <w:top w:val="none" w:sz="0" w:space="0" w:color="auto"/>
            <w:left w:val="none" w:sz="0" w:space="0" w:color="auto"/>
            <w:bottom w:val="none" w:sz="0" w:space="0" w:color="auto"/>
            <w:right w:val="none" w:sz="0" w:space="0" w:color="auto"/>
          </w:divBdr>
        </w:div>
      </w:divsChild>
    </w:div>
    <w:div w:id="930697502">
      <w:bodyDiv w:val="1"/>
      <w:marLeft w:val="0"/>
      <w:marRight w:val="0"/>
      <w:marTop w:val="0"/>
      <w:marBottom w:val="0"/>
      <w:divBdr>
        <w:top w:val="none" w:sz="0" w:space="0" w:color="auto"/>
        <w:left w:val="none" w:sz="0" w:space="0" w:color="auto"/>
        <w:bottom w:val="none" w:sz="0" w:space="0" w:color="auto"/>
        <w:right w:val="none" w:sz="0" w:space="0" w:color="auto"/>
      </w:divBdr>
      <w:divsChild>
        <w:div w:id="40981197">
          <w:marLeft w:val="0"/>
          <w:marRight w:val="0"/>
          <w:marTop w:val="0"/>
          <w:marBottom w:val="0"/>
          <w:divBdr>
            <w:top w:val="none" w:sz="0" w:space="0" w:color="auto"/>
            <w:left w:val="none" w:sz="0" w:space="0" w:color="auto"/>
            <w:bottom w:val="none" w:sz="0" w:space="0" w:color="auto"/>
            <w:right w:val="none" w:sz="0" w:space="0" w:color="auto"/>
          </w:divBdr>
        </w:div>
        <w:div w:id="409625027">
          <w:marLeft w:val="0"/>
          <w:marRight w:val="0"/>
          <w:marTop w:val="0"/>
          <w:marBottom w:val="0"/>
          <w:divBdr>
            <w:top w:val="none" w:sz="0" w:space="0" w:color="auto"/>
            <w:left w:val="none" w:sz="0" w:space="0" w:color="auto"/>
            <w:bottom w:val="none" w:sz="0" w:space="0" w:color="auto"/>
            <w:right w:val="none" w:sz="0" w:space="0" w:color="auto"/>
          </w:divBdr>
        </w:div>
        <w:div w:id="484933261">
          <w:marLeft w:val="0"/>
          <w:marRight w:val="0"/>
          <w:marTop w:val="0"/>
          <w:marBottom w:val="0"/>
          <w:divBdr>
            <w:top w:val="none" w:sz="0" w:space="0" w:color="auto"/>
            <w:left w:val="none" w:sz="0" w:space="0" w:color="auto"/>
            <w:bottom w:val="none" w:sz="0" w:space="0" w:color="auto"/>
            <w:right w:val="none" w:sz="0" w:space="0" w:color="auto"/>
          </w:divBdr>
        </w:div>
        <w:div w:id="1207908437">
          <w:marLeft w:val="0"/>
          <w:marRight w:val="0"/>
          <w:marTop w:val="0"/>
          <w:marBottom w:val="0"/>
          <w:divBdr>
            <w:top w:val="none" w:sz="0" w:space="0" w:color="auto"/>
            <w:left w:val="none" w:sz="0" w:space="0" w:color="auto"/>
            <w:bottom w:val="none" w:sz="0" w:space="0" w:color="auto"/>
            <w:right w:val="none" w:sz="0" w:space="0" w:color="auto"/>
          </w:divBdr>
        </w:div>
      </w:divsChild>
    </w:div>
    <w:div w:id="931399316">
      <w:bodyDiv w:val="1"/>
      <w:marLeft w:val="0"/>
      <w:marRight w:val="0"/>
      <w:marTop w:val="0"/>
      <w:marBottom w:val="0"/>
      <w:divBdr>
        <w:top w:val="none" w:sz="0" w:space="0" w:color="auto"/>
        <w:left w:val="none" w:sz="0" w:space="0" w:color="auto"/>
        <w:bottom w:val="none" w:sz="0" w:space="0" w:color="auto"/>
        <w:right w:val="none" w:sz="0" w:space="0" w:color="auto"/>
      </w:divBdr>
      <w:divsChild>
        <w:div w:id="203255240">
          <w:marLeft w:val="0"/>
          <w:marRight w:val="0"/>
          <w:marTop w:val="0"/>
          <w:marBottom w:val="0"/>
          <w:divBdr>
            <w:top w:val="none" w:sz="0" w:space="0" w:color="auto"/>
            <w:left w:val="none" w:sz="0" w:space="0" w:color="auto"/>
            <w:bottom w:val="none" w:sz="0" w:space="0" w:color="auto"/>
            <w:right w:val="none" w:sz="0" w:space="0" w:color="auto"/>
          </w:divBdr>
        </w:div>
        <w:div w:id="531461132">
          <w:marLeft w:val="0"/>
          <w:marRight w:val="0"/>
          <w:marTop w:val="0"/>
          <w:marBottom w:val="0"/>
          <w:divBdr>
            <w:top w:val="none" w:sz="0" w:space="0" w:color="auto"/>
            <w:left w:val="none" w:sz="0" w:space="0" w:color="auto"/>
            <w:bottom w:val="none" w:sz="0" w:space="0" w:color="auto"/>
            <w:right w:val="none" w:sz="0" w:space="0" w:color="auto"/>
          </w:divBdr>
        </w:div>
        <w:div w:id="1567111333">
          <w:marLeft w:val="0"/>
          <w:marRight w:val="0"/>
          <w:marTop w:val="0"/>
          <w:marBottom w:val="0"/>
          <w:divBdr>
            <w:top w:val="none" w:sz="0" w:space="0" w:color="auto"/>
            <w:left w:val="none" w:sz="0" w:space="0" w:color="auto"/>
            <w:bottom w:val="none" w:sz="0" w:space="0" w:color="auto"/>
            <w:right w:val="none" w:sz="0" w:space="0" w:color="auto"/>
          </w:divBdr>
        </w:div>
        <w:div w:id="1669794431">
          <w:marLeft w:val="0"/>
          <w:marRight w:val="0"/>
          <w:marTop w:val="0"/>
          <w:marBottom w:val="0"/>
          <w:divBdr>
            <w:top w:val="none" w:sz="0" w:space="0" w:color="auto"/>
            <w:left w:val="none" w:sz="0" w:space="0" w:color="auto"/>
            <w:bottom w:val="none" w:sz="0" w:space="0" w:color="auto"/>
            <w:right w:val="none" w:sz="0" w:space="0" w:color="auto"/>
          </w:divBdr>
        </w:div>
      </w:divsChild>
    </w:div>
    <w:div w:id="932127386">
      <w:bodyDiv w:val="1"/>
      <w:marLeft w:val="0"/>
      <w:marRight w:val="0"/>
      <w:marTop w:val="0"/>
      <w:marBottom w:val="0"/>
      <w:divBdr>
        <w:top w:val="none" w:sz="0" w:space="0" w:color="auto"/>
        <w:left w:val="none" w:sz="0" w:space="0" w:color="auto"/>
        <w:bottom w:val="none" w:sz="0" w:space="0" w:color="auto"/>
        <w:right w:val="none" w:sz="0" w:space="0" w:color="auto"/>
      </w:divBdr>
      <w:divsChild>
        <w:div w:id="50540688">
          <w:marLeft w:val="0"/>
          <w:marRight w:val="0"/>
          <w:marTop w:val="0"/>
          <w:marBottom w:val="0"/>
          <w:divBdr>
            <w:top w:val="none" w:sz="0" w:space="0" w:color="auto"/>
            <w:left w:val="none" w:sz="0" w:space="0" w:color="auto"/>
            <w:bottom w:val="none" w:sz="0" w:space="0" w:color="auto"/>
            <w:right w:val="none" w:sz="0" w:space="0" w:color="auto"/>
          </w:divBdr>
        </w:div>
        <w:div w:id="613056226">
          <w:marLeft w:val="0"/>
          <w:marRight w:val="0"/>
          <w:marTop w:val="0"/>
          <w:marBottom w:val="0"/>
          <w:divBdr>
            <w:top w:val="none" w:sz="0" w:space="0" w:color="auto"/>
            <w:left w:val="none" w:sz="0" w:space="0" w:color="auto"/>
            <w:bottom w:val="none" w:sz="0" w:space="0" w:color="auto"/>
            <w:right w:val="none" w:sz="0" w:space="0" w:color="auto"/>
          </w:divBdr>
        </w:div>
        <w:div w:id="1435710599">
          <w:marLeft w:val="0"/>
          <w:marRight w:val="0"/>
          <w:marTop w:val="0"/>
          <w:marBottom w:val="0"/>
          <w:divBdr>
            <w:top w:val="none" w:sz="0" w:space="0" w:color="auto"/>
            <w:left w:val="none" w:sz="0" w:space="0" w:color="auto"/>
            <w:bottom w:val="none" w:sz="0" w:space="0" w:color="auto"/>
            <w:right w:val="none" w:sz="0" w:space="0" w:color="auto"/>
          </w:divBdr>
        </w:div>
        <w:div w:id="1561793181">
          <w:marLeft w:val="0"/>
          <w:marRight w:val="0"/>
          <w:marTop w:val="0"/>
          <w:marBottom w:val="0"/>
          <w:divBdr>
            <w:top w:val="none" w:sz="0" w:space="0" w:color="auto"/>
            <w:left w:val="none" w:sz="0" w:space="0" w:color="auto"/>
            <w:bottom w:val="none" w:sz="0" w:space="0" w:color="auto"/>
            <w:right w:val="none" w:sz="0" w:space="0" w:color="auto"/>
          </w:divBdr>
        </w:div>
      </w:divsChild>
    </w:div>
    <w:div w:id="932322045">
      <w:bodyDiv w:val="1"/>
      <w:marLeft w:val="0"/>
      <w:marRight w:val="0"/>
      <w:marTop w:val="0"/>
      <w:marBottom w:val="0"/>
      <w:divBdr>
        <w:top w:val="none" w:sz="0" w:space="0" w:color="auto"/>
        <w:left w:val="none" w:sz="0" w:space="0" w:color="auto"/>
        <w:bottom w:val="none" w:sz="0" w:space="0" w:color="auto"/>
        <w:right w:val="none" w:sz="0" w:space="0" w:color="auto"/>
      </w:divBdr>
      <w:divsChild>
        <w:div w:id="634875655">
          <w:marLeft w:val="0"/>
          <w:marRight w:val="0"/>
          <w:marTop w:val="0"/>
          <w:marBottom w:val="0"/>
          <w:divBdr>
            <w:top w:val="none" w:sz="0" w:space="0" w:color="auto"/>
            <w:left w:val="none" w:sz="0" w:space="0" w:color="auto"/>
            <w:bottom w:val="none" w:sz="0" w:space="0" w:color="auto"/>
            <w:right w:val="none" w:sz="0" w:space="0" w:color="auto"/>
          </w:divBdr>
        </w:div>
        <w:div w:id="995916452">
          <w:marLeft w:val="0"/>
          <w:marRight w:val="0"/>
          <w:marTop w:val="0"/>
          <w:marBottom w:val="0"/>
          <w:divBdr>
            <w:top w:val="none" w:sz="0" w:space="0" w:color="auto"/>
            <w:left w:val="none" w:sz="0" w:space="0" w:color="auto"/>
            <w:bottom w:val="none" w:sz="0" w:space="0" w:color="auto"/>
            <w:right w:val="none" w:sz="0" w:space="0" w:color="auto"/>
          </w:divBdr>
        </w:div>
        <w:div w:id="1412198203">
          <w:marLeft w:val="0"/>
          <w:marRight w:val="0"/>
          <w:marTop w:val="0"/>
          <w:marBottom w:val="0"/>
          <w:divBdr>
            <w:top w:val="none" w:sz="0" w:space="0" w:color="auto"/>
            <w:left w:val="none" w:sz="0" w:space="0" w:color="auto"/>
            <w:bottom w:val="none" w:sz="0" w:space="0" w:color="auto"/>
            <w:right w:val="none" w:sz="0" w:space="0" w:color="auto"/>
          </w:divBdr>
        </w:div>
        <w:div w:id="1787191171">
          <w:marLeft w:val="0"/>
          <w:marRight w:val="0"/>
          <w:marTop w:val="0"/>
          <w:marBottom w:val="0"/>
          <w:divBdr>
            <w:top w:val="none" w:sz="0" w:space="0" w:color="auto"/>
            <w:left w:val="none" w:sz="0" w:space="0" w:color="auto"/>
            <w:bottom w:val="none" w:sz="0" w:space="0" w:color="auto"/>
            <w:right w:val="none" w:sz="0" w:space="0" w:color="auto"/>
          </w:divBdr>
        </w:div>
      </w:divsChild>
    </w:div>
    <w:div w:id="932858628">
      <w:bodyDiv w:val="1"/>
      <w:marLeft w:val="0"/>
      <w:marRight w:val="0"/>
      <w:marTop w:val="0"/>
      <w:marBottom w:val="0"/>
      <w:divBdr>
        <w:top w:val="none" w:sz="0" w:space="0" w:color="auto"/>
        <w:left w:val="none" w:sz="0" w:space="0" w:color="auto"/>
        <w:bottom w:val="none" w:sz="0" w:space="0" w:color="auto"/>
        <w:right w:val="none" w:sz="0" w:space="0" w:color="auto"/>
      </w:divBdr>
      <w:divsChild>
        <w:div w:id="345249345">
          <w:marLeft w:val="0"/>
          <w:marRight w:val="0"/>
          <w:marTop w:val="0"/>
          <w:marBottom w:val="0"/>
          <w:divBdr>
            <w:top w:val="none" w:sz="0" w:space="0" w:color="auto"/>
            <w:left w:val="none" w:sz="0" w:space="0" w:color="auto"/>
            <w:bottom w:val="none" w:sz="0" w:space="0" w:color="auto"/>
            <w:right w:val="none" w:sz="0" w:space="0" w:color="auto"/>
          </w:divBdr>
        </w:div>
        <w:div w:id="457454942">
          <w:marLeft w:val="0"/>
          <w:marRight w:val="0"/>
          <w:marTop w:val="0"/>
          <w:marBottom w:val="0"/>
          <w:divBdr>
            <w:top w:val="none" w:sz="0" w:space="0" w:color="auto"/>
            <w:left w:val="none" w:sz="0" w:space="0" w:color="auto"/>
            <w:bottom w:val="none" w:sz="0" w:space="0" w:color="auto"/>
            <w:right w:val="none" w:sz="0" w:space="0" w:color="auto"/>
          </w:divBdr>
        </w:div>
        <w:div w:id="490491073">
          <w:marLeft w:val="0"/>
          <w:marRight w:val="0"/>
          <w:marTop w:val="0"/>
          <w:marBottom w:val="0"/>
          <w:divBdr>
            <w:top w:val="none" w:sz="0" w:space="0" w:color="auto"/>
            <w:left w:val="none" w:sz="0" w:space="0" w:color="auto"/>
            <w:bottom w:val="none" w:sz="0" w:space="0" w:color="auto"/>
            <w:right w:val="none" w:sz="0" w:space="0" w:color="auto"/>
          </w:divBdr>
        </w:div>
        <w:div w:id="1339305922">
          <w:marLeft w:val="0"/>
          <w:marRight w:val="0"/>
          <w:marTop w:val="0"/>
          <w:marBottom w:val="0"/>
          <w:divBdr>
            <w:top w:val="none" w:sz="0" w:space="0" w:color="auto"/>
            <w:left w:val="none" w:sz="0" w:space="0" w:color="auto"/>
            <w:bottom w:val="none" w:sz="0" w:space="0" w:color="auto"/>
            <w:right w:val="none" w:sz="0" w:space="0" w:color="auto"/>
          </w:divBdr>
        </w:div>
      </w:divsChild>
    </w:div>
    <w:div w:id="933511904">
      <w:bodyDiv w:val="1"/>
      <w:marLeft w:val="0"/>
      <w:marRight w:val="0"/>
      <w:marTop w:val="0"/>
      <w:marBottom w:val="0"/>
      <w:divBdr>
        <w:top w:val="none" w:sz="0" w:space="0" w:color="auto"/>
        <w:left w:val="none" w:sz="0" w:space="0" w:color="auto"/>
        <w:bottom w:val="none" w:sz="0" w:space="0" w:color="auto"/>
        <w:right w:val="none" w:sz="0" w:space="0" w:color="auto"/>
      </w:divBdr>
      <w:divsChild>
        <w:div w:id="78528197">
          <w:marLeft w:val="0"/>
          <w:marRight w:val="0"/>
          <w:marTop w:val="0"/>
          <w:marBottom w:val="0"/>
          <w:divBdr>
            <w:top w:val="none" w:sz="0" w:space="0" w:color="auto"/>
            <w:left w:val="none" w:sz="0" w:space="0" w:color="auto"/>
            <w:bottom w:val="none" w:sz="0" w:space="0" w:color="auto"/>
            <w:right w:val="none" w:sz="0" w:space="0" w:color="auto"/>
          </w:divBdr>
        </w:div>
        <w:div w:id="109470494">
          <w:marLeft w:val="0"/>
          <w:marRight w:val="0"/>
          <w:marTop w:val="0"/>
          <w:marBottom w:val="0"/>
          <w:divBdr>
            <w:top w:val="none" w:sz="0" w:space="0" w:color="auto"/>
            <w:left w:val="none" w:sz="0" w:space="0" w:color="auto"/>
            <w:bottom w:val="none" w:sz="0" w:space="0" w:color="auto"/>
            <w:right w:val="none" w:sz="0" w:space="0" w:color="auto"/>
          </w:divBdr>
        </w:div>
        <w:div w:id="1877502167">
          <w:marLeft w:val="0"/>
          <w:marRight w:val="0"/>
          <w:marTop w:val="0"/>
          <w:marBottom w:val="0"/>
          <w:divBdr>
            <w:top w:val="none" w:sz="0" w:space="0" w:color="auto"/>
            <w:left w:val="none" w:sz="0" w:space="0" w:color="auto"/>
            <w:bottom w:val="none" w:sz="0" w:space="0" w:color="auto"/>
            <w:right w:val="none" w:sz="0" w:space="0" w:color="auto"/>
          </w:divBdr>
        </w:div>
        <w:div w:id="1878423009">
          <w:marLeft w:val="0"/>
          <w:marRight w:val="0"/>
          <w:marTop w:val="0"/>
          <w:marBottom w:val="0"/>
          <w:divBdr>
            <w:top w:val="none" w:sz="0" w:space="0" w:color="auto"/>
            <w:left w:val="none" w:sz="0" w:space="0" w:color="auto"/>
            <w:bottom w:val="none" w:sz="0" w:space="0" w:color="auto"/>
            <w:right w:val="none" w:sz="0" w:space="0" w:color="auto"/>
          </w:divBdr>
        </w:div>
      </w:divsChild>
    </w:div>
    <w:div w:id="933587369">
      <w:bodyDiv w:val="1"/>
      <w:marLeft w:val="0"/>
      <w:marRight w:val="0"/>
      <w:marTop w:val="0"/>
      <w:marBottom w:val="0"/>
      <w:divBdr>
        <w:top w:val="none" w:sz="0" w:space="0" w:color="auto"/>
        <w:left w:val="none" w:sz="0" w:space="0" w:color="auto"/>
        <w:bottom w:val="none" w:sz="0" w:space="0" w:color="auto"/>
        <w:right w:val="none" w:sz="0" w:space="0" w:color="auto"/>
      </w:divBdr>
      <w:divsChild>
        <w:div w:id="294144190">
          <w:marLeft w:val="0"/>
          <w:marRight w:val="0"/>
          <w:marTop w:val="0"/>
          <w:marBottom w:val="0"/>
          <w:divBdr>
            <w:top w:val="none" w:sz="0" w:space="0" w:color="auto"/>
            <w:left w:val="none" w:sz="0" w:space="0" w:color="auto"/>
            <w:bottom w:val="none" w:sz="0" w:space="0" w:color="auto"/>
            <w:right w:val="none" w:sz="0" w:space="0" w:color="auto"/>
          </w:divBdr>
        </w:div>
        <w:div w:id="646934511">
          <w:marLeft w:val="0"/>
          <w:marRight w:val="0"/>
          <w:marTop w:val="0"/>
          <w:marBottom w:val="0"/>
          <w:divBdr>
            <w:top w:val="none" w:sz="0" w:space="0" w:color="auto"/>
            <w:left w:val="none" w:sz="0" w:space="0" w:color="auto"/>
            <w:bottom w:val="none" w:sz="0" w:space="0" w:color="auto"/>
            <w:right w:val="none" w:sz="0" w:space="0" w:color="auto"/>
          </w:divBdr>
        </w:div>
        <w:div w:id="1256130832">
          <w:marLeft w:val="0"/>
          <w:marRight w:val="0"/>
          <w:marTop w:val="0"/>
          <w:marBottom w:val="0"/>
          <w:divBdr>
            <w:top w:val="none" w:sz="0" w:space="0" w:color="auto"/>
            <w:left w:val="none" w:sz="0" w:space="0" w:color="auto"/>
            <w:bottom w:val="none" w:sz="0" w:space="0" w:color="auto"/>
            <w:right w:val="none" w:sz="0" w:space="0" w:color="auto"/>
          </w:divBdr>
        </w:div>
        <w:div w:id="1411275106">
          <w:marLeft w:val="0"/>
          <w:marRight w:val="0"/>
          <w:marTop w:val="0"/>
          <w:marBottom w:val="0"/>
          <w:divBdr>
            <w:top w:val="none" w:sz="0" w:space="0" w:color="auto"/>
            <w:left w:val="none" w:sz="0" w:space="0" w:color="auto"/>
            <w:bottom w:val="none" w:sz="0" w:space="0" w:color="auto"/>
            <w:right w:val="none" w:sz="0" w:space="0" w:color="auto"/>
          </w:divBdr>
        </w:div>
      </w:divsChild>
    </w:div>
    <w:div w:id="933783800">
      <w:bodyDiv w:val="1"/>
      <w:marLeft w:val="0"/>
      <w:marRight w:val="0"/>
      <w:marTop w:val="0"/>
      <w:marBottom w:val="0"/>
      <w:divBdr>
        <w:top w:val="none" w:sz="0" w:space="0" w:color="auto"/>
        <w:left w:val="none" w:sz="0" w:space="0" w:color="auto"/>
        <w:bottom w:val="none" w:sz="0" w:space="0" w:color="auto"/>
        <w:right w:val="none" w:sz="0" w:space="0" w:color="auto"/>
      </w:divBdr>
      <w:divsChild>
        <w:div w:id="308480068">
          <w:marLeft w:val="0"/>
          <w:marRight w:val="0"/>
          <w:marTop w:val="0"/>
          <w:marBottom w:val="0"/>
          <w:divBdr>
            <w:top w:val="none" w:sz="0" w:space="0" w:color="auto"/>
            <w:left w:val="none" w:sz="0" w:space="0" w:color="auto"/>
            <w:bottom w:val="none" w:sz="0" w:space="0" w:color="auto"/>
            <w:right w:val="none" w:sz="0" w:space="0" w:color="auto"/>
          </w:divBdr>
        </w:div>
        <w:div w:id="690839463">
          <w:marLeft w:val="0"/>
          <w:marRight w:val="0"/>
          <w:marTop w:val="0"/>
          <w:marBottom w:val="0"/>
          <w:divBdr>
            <w:top w:val="none" w:sz="0" w:space="0" w:color="auto"/>
            <w:left w:val="none" w:sz="0" w:space="0" w:color="auto"/>
            <w:bottom w:val="none" w:sz="0" w:space="0" w:color="auto"/>
            <w:right w:val="none" w:sz="0" w:space="0" w:color="auto"/>
          </w:divBdr>
        </w:div>
        <w:div w:id="822164074">
          <w:marLeft w:val="0"/>
          <w:marRight w:val="0"/>
          <w:marTop w:val="0"/>
          <w:marBottom w:val="0"/>
          <w:divBdr>
            <w:top w:val="none" w:sz="0" w:space="0" w:color="auto"/>
            <w:left w:val="none" w:sz="0" w:space="0" w:color="auto"/>
            <w:bottom w:val="none" w:sz="0" w:space="0" w:color="auto"/>
            <w:right w:val="none" w:sz="0" w:space="0" w:color="auto"/>
          </w:divBdr>
        </w:div>
        <w:div w:id="1156995392">
          <w:marLeft w:val="0"/>
          <w:marRight w:val="0"/>
          <w:marTop w:val="0"/>
          <w:marBottom w:val="0"/>
          <w:divBdr>
            <w:top w:val="none" w:sz="0" w:space="0" w:color="auto"/>
            <w:left w:val="none" w:sz="0" w:space="0" w:color="auto"/>
            <w:bottom w:val="none" w:sz="0" w:space="0" w:color="auto"/>
            <w:right w:val="none" w:sz="0" w:space="0" w:color="auto"/>
          </w:divBdr>
        </w:div>
      </w:divsChild>
    </w:div>
    <w:div w:id="934872346">
      <w:bodyDiv w:val="1"/>
      <w:marLeft w:val="0"/>
      <w:marRight w:val="0"/>
      <w:marTop w:val="0"/>
      <w:marBottom w:val="0"/>
      <w:divBdr>
        <w:top w:val="none" w:sz="0" w:space="0" w:color="auto"/>
        <w:left w:val="none" w:sz="0" w:space="0" w:color="auto"/>
        <w:bottom w:val="none" w:sz="0" w:space="0" w:color="auto"/>
        <w:right w:val="none" w:sz="0" w:space="0" w:color="auto"/>
      </w:divBdr>
      <w:divsChild>
        <w:div w:id="207769235">
          <w:marLeft w:val="0"/>
          <w:marRight w:val="0"/>
          <w:marTop w:val="0"/>
          <w:marBottom w:val="0"/>
          <w:divBdr>
            <w:top w:val="none" w:sz="0" w:space="0" w:color="auto"/>
            <w:left w:val="none" w:sz="0" w:space="0" w:color="auto"/>
            <w:bottom w:val="none" w:sz="0" w:space="0" w:color="auto"/>
            <w:right w:val="none" w:sz="0" w:space="0" w:color="auto"/>
          </w:divBdr>
        </w:div>
        <w:div w:id="1823347745">
          <w:marLeft w:val="0"/>
          <w:marRight w:val="0"/>
          <w:marTop w:val="0"/>
          <w:marBottom w:val="0"/>
          <w:divBdr>
            <w:top w:val="none" w:sz="0" w:space="0" w:color="auto"/>
            <w:left w:val="none" w:sz="0" w:space="0" w:color="auto"/>
            <w:bottom w:val="none" w:sz="0" w:space="0" w:color="auto"/>
            <w:right w:val="none" w:sz="0" w:space="0" w:color="auto"/>
          </w:divBdr>
        </w:div>
        <w:div w:id="1871991273">
          <w:marLeft w:val="0"/>
          <w:marRight w:val="0"/>
          <w:marTop w:val="0"/>
          <w:marBottom w:val="0"/>
          <w:divBdr>
            <w:top w:val="none" w:sz="0" w:space="0" w:color="auto"/>
            <w:left w:val="none" w:sz="0" w:space="0" w:color="auto"/>
            <w:bottom w:val="none" w:sz="0" w:space="0" w:color="auto"/>
            <w:right w:val="none" w:sz="0" w:space="0" w:color="auto"/>
          </w:divBdr>
        </w:div>
        <w:div w:id="2136555079">
          <w:marLeft w:val="0"/>
          <w:marRight w:val="0"/>
          <w:marTop w:val="0"/>
          <w:marBottom w:val="0"/>
          <w:divBdr>
            <w:top w:val="none" w:sz="0" w:space="0" w:color="auto"/>
            <w:left w:val="none" w:sz="0" w:space="0" w:color="auto"/>
            <w:bottom w:val="none" w:sz="0" w:space="0" w:color="auto"/>
            <w:right w:val="none" w:sz="0" w:space="0" w:color="auto"/>
          </w:divBdr>
        </w:div>
      </w:divsChild>
    </w:div>
    <w:div w:id="935332438">
      <w:bodyDiv w:val="1"/>
      <w:marLeft w:val="0"/>
      <w:marRight w:val="0"/>
      <w:marTop w:val="0"/>
      <w:marBottom w:val="0"/>
      <w:divBdr>
        <w:top w:val="none" w:sz="0" w:space="0" w:color="auto"/>
        <w:left w:val="none" w:sz="0" w:space="0" w:color="auto"/>
        <w:bottom w:val="none" w:sz="0" w:space="0" w:color="auto"/>
        <w:right w:val="none" w:sz="0" w:space="0" w:color="auto"/>
      </w:divBdr>
      <w:divsChild>
        <w:div w:id="331757796">
          <w:marLeft w:val="0"/>
          <w:marRight w:val="0"/>
          <w:marTop w:val="0"/>
          <w:marBottom w:val="0"/>
          <w:divBdr>
            <w:top w:val="none" w:sz="0" w:space="0" w:color="auto"/>
            <w:left w:val="none" w:sz="0" w:space="0" w:color="auto"/>
            <w:bottom w:val="none" w:sz="0" w:space="0" w:color="auto"/>
            <w:right w:val="none" w:sz="0" w:space="0" w:color="auto"/>
          </w:divBdr>
        </w:div>
        <w:div w:id="607010188">
          <w:marLeft w:val="0"/>
          <w:marRight w:val="0"/>
          <w:marTop w:val="0"/>
          <w:marBottom w:val="0"/>
          <w:divBdr>
            <w:top w:val="none" w:sz="0" w:space="0" w:color="auto"/>
            <w:left w:val="none" w:sz="0" w:space="0" w:color="auto"/>
            <w:bottom w:val="none" w:sz="0" w:space="0" w:color="auto"/>
            <w:right w:val="none" w:sz="0" w:space="0" w:color="auto"/>
          </w:divBdr>
        </w:div>
        <w:div w:id="1083336192">
          <w:marLeft w:val="0"/>
          <w:marRight w:val="0"/>
          <w:marTop w:val="0"/>
          <w:marBottom w:val="0"/>
          <w:divBdr>
            <w:top w:val="none" w:sz="0" w:space="0" w:color="auto"/>
            <w:left w:val="none" w:sz="0" w:space="0" w:color="auto"/>
            <w:bottom w:val="none" w:sz="0" w:space="0" w:color="auto"/>
            <w:right w:val="none" w:sz="0" w:space="0" w:color="auto"/>
          </w:divBdr>
        </w:div>
        <w:div w:id="1200389089">
          <w:marLeft w:val="0"/>
          <w:marRight w:val="0"/>
          <w:marTop w:val="0"/>
          <w:marBottom w:val="0"/>
          <w:divBdr>
            <w:top w:val="none" w:sz="0" w:space="0" w:color="auto"/>
            <w:left w:val="none" w:sz="0" w:space="0" w:color="auto"/>
            <w:bottom w:val="none" w:sz="0" w:space="0" w:color="auto"/>
            <w:right w:val="none" w:sz="0" w:space="0" w:color="auto"/>
          </w:divBdr>
        </w:div>
      </w:divsChild>
    </w:div>
    <w:div w:id="936062114">
      <w:bodyDiv w:val="1"/>
      <w:marLeft w:val="0"/>
      <w:marRight w:val="0"/>
      <w:marTop w:val="0"/>
      <w:marBottom w:val="0"/>
      <w:divBdr>
        <w:top w:val="none" w:sz="0" w:space="0" w:color="auto"/>
        <w:left w:val="none" w:sz="0" w:space="0" w:color="auto"/>
        <w:bottom w:val="none" w:sz="0" w:space="0" w:color="auto"/>
        <w:right w:val="none" w:sz="0" w:space="0" w:color="auto"/>
      </w:divBdr>
      <w:divsChild>
        <w:div w:id="405687846">
          <w:marLeft w:val="0"/>
          <w:marRight w:val="0"/>
          <w:marTop w:val="0"/>
          <w:marBottom w:val="0"/>
          <w:divBdr>
            <w:top w:val="none" w:sz="0" w:space="0" w:color="auto"/>
            <w:left w:val="none" w:sz="0" w:space="0" w:color="auto"/>
            <w:bottom w:val="none" w:sz="0" w:space="0" w:color="auto"/>
            <w:right w:val="none" w:sz="0" w:space="0" w:color="auto"/>
          </w:divBdr>
        </w:div>
        <w:div w:id="672951069">
          <w:marLeft w:val="0"/>
          <w:marRight w:val="0"/>
          <w:marTop w:val="0"/>
          <w:marBottom w:val="0"/>
          <w:divBdr>
            <w:top w:val="none" w:sz="0" w:space="0" w:color="auto"/>
            <w:left w:val="none" w:sz="0" w:space="0" w:color="auto"/>
            <w:bottom w:val="none" w:sz="0" w:space="0" w:color="auto"/>
            <w:right w:val="none" w:sz="0" w:space="0" w:color="auto"/>
          </w:divBdr>
        </w:div>
        <w:div w:id="847064780">
          <w:marLeft w:val="0"/>
          <w:marRight w:val="0"/>
          <w:marTop w:val="0"/>
          <w:marBottom w:val="0"/>
          <w:divBdr>
            <w:top w:val="none" w:sz="0" w:space="0" w:color="auto"/>
            <w:left w:val="none" w:sz="0" w:space="0" w:color="auto"/>
            <w:bottom w:val="none" w:sz="0" w:space="0" w:color="auto"/>
            <w:right w:val="none" w:sz="0" w:space="0" w:color="auto"/>
          </w:divBdr>
        </w:div>
        <w:div w:id="1286545469">
          <w:marLeft w:val="0"/>
          <w:marRight w:val="0"/>
          <w:marTop w:val="0"/>
          <w:marBottom w:val="0"/>
          <w:divBdr>
            <w:top w:val="none" w:sz="0" w:space="0" w:color="auto"/>
            <w:left w:val="none" w:sz="0" w:space="0" w:color="auto"/>
            <w:bottom w:val="none" w:sz="0" w:space="0" w:color="auto"/>
            <w:right w:val="none" w:sz="0" w:space="0" w:color="auto"/>
          </w:divBdr>
        </w:div>
      </w:divsChild>
    </w:div>
    <w:div w:id="936598783">
      <w:bodyDiv w:val="1"/>
      <w:marLeft w:val="0"/>
      <w:marRight w:val="0"/>
      <w:marTop w:val="0"/>
      <w:marBottom w:val="0"/>
      <w:divBdr>
        <w:top w:val="none" w:sz="0" w:space="0" w:color="auto"/>
        <w:left w:val="none" w:sz="0" w:space="0" w:color="auto"/>
        <w:bottom w:val="none" w:sz="0" w:space="0" w:color="auto"/>
        <w:right w:val="none" w:sz="0" w:space="0" w:color="auto"/>
      </w:divBdr>
      <w:divsChild>
        <w:div w:id="1096709293">
          <w:marLeft w:val="0"/>
          <w:marRight w:val="0"/>
          <w:marTop w:val="0"/>
          <w:marBottom w:val="0"/>
          <w:divBdr>
            <w:top w:val="none" w:sz="0" w:space="0" w:color="auto"/>
            <w:left w:val="none" w:sz="0" w:space="0" w:color="auto"/>
            <w:bottom w:val="none" w:sz="0" w:space="0" w:color="auto"/>
            <w:right w:val="none" w:sz="0" w:space="0" w:color="auto"/>
          </w:divBdr>
        </w:div>
        <w:div w:id="1583031500">
          <w:marLeft w:val="0"/>
          <w:marRight w:val="0"/>
          <w:marTop w:val="0"/>
          <w:marBottom w:val="0"/>
          <w:divBdr>
            <w:top w:val="none" w:sz="0" w:space="0" w:color="auto"/>
            <w:left w:val="none" w:sz="0" w:space="0" w:color="auto"/>
            <w:bottom w:val="none" w:sz="0" w:space="0" w:color="auto"/>
            <w:right w:val="none" w:sz="0" w:space="0" w:color="auto"/>
          </w:divBdr>
        </w:div>
        <w:div w:id="1766149876">
          <w:marLeft w:val="0"/>
          <w:marRight w:val="0"/>
          <w:marTop w:val="0"/>
          <w:marBottom w:val="0"/>
          <w:divBdr>
            <w:top w:val="none" w:sz="0" w:space="0" w:color="auto"/>
            <w:left w:val="none" w:sz="0" w:space="0" w:color="auto"/>
            <w:bottom w:val="none" w:sz="0" w:space="0" w:color="auto"/>
            <w:right w:val="none" w:sz="0" w:space="0" w:color="auto"/>
          </w:divBdr>
        </w:div>
        <w:div w:id="2125731205">
          <w:marLeft w:val="0"/>
          <w:marRight w:val="0"/>
          <w:marTop w:val="0"/>
          <w:marBottom w:val="0"/>
          <w:divBdr>
            <w:top w:val="none" w:sz="0" w:space="0" w:color="auto"/>
            <w:left w:val="none" w:sz="0" w:space="0" w:color="auto"/>
            <w:bottom w:val="none" w:sz="0" w:space="0" w:color="auto"/>
            <w:right w:val="none" w:sz="0" w:space="0" w:color="auto"/>
          </w:divBdr>
        </w:div>
      </w:divsChild>
    </w:div>
    <w:div w:id="936599922">
      <w:bodyDiv w:val="1"/>
      <w:marLeft w:val="0"/>
      <w:marRight w:val="0"/>
      <w:marTop w:val="0"/>
      <w:marBottom w:val="0"/>
      <w:divBdr>
        <w:top w:val="none" w:sz="0" w:space="0" w:color="auto"/>
        <w:left w:val="none" w:sz="0" w:space="0" w:color="auto"/>
        <w:bottom w:val="none" w:sz="0" w:space="0" w:color="auto"/>
        <w:right w:val="none" w:sz="0" w:space="0" w:color="auto"/>
      </w:divBdr>
      <w:divsChild>
        <w:div w:id="50203418">
          <w:marLeft w:val="0"/>
          <w:marRight w:val="0"/>
          <w:marTop w:val="0"/>
          <w:marBottom w:val="0"/>
          <w:divBdr>
            <w:top w:val="none" w:sz="0" w:space="0" w:color="auto"/>
            <w:left w:val="none" w:sz="0" w:space="0" w:color="auto"/>
            <w:bottom w:val="none" w:sz="0" w:space="0" w:color="auto"/>
            <w:right w:val="none" w:sz="0" w:space="0" w:color="auto"/>
          </w:divBdr>
        </w:div>
        <w:div w:id="184829144">
          <w:marLeft w:val="0"/>
          <w:marRight w:val="0"/>
          <w:marTop w:val="0"/>
          <w:marBottom w:val="0"/>
          <w:divBdr>
            <w:top w:val="none" w:sz="0" w:space="0" w:color="auto"/>
            <w:left w:val="none" w:sz="0" w:space="0" w:color="auto"/>
            <w:bottom w:val="none" w:sz="0" w:space="0" w:color="auto"/>
            <w:right w:val="none" w:sz="0" w:space="0" w:color="auto"/>
          </w:divBdr>
        </w:div>
        <w:div w:id="253781219">
          <w:marLeft w:val="0"/>
          <w:marRight w:val="0"/>
          <w:marTop w:val="0"/>
          <w:marBottom w:val="0"/>
          <w:divBdr>
            <w:top w:val="none" w:sz="0" w:space="0" w:color="auto"/>
            <w:left w:val="none" w:sz="0" w:space="0" w:color="auto"/>
            <w:bottom w:val="none" w:sz="0" w:space="0" w:color="auto"/>
            <w:right w:val="none" w:sz="0" w:space="0" w:color="auto"/>
          </w:divBdr>
        </w:div>
        <w:div w:id="2079984062">
          <w:marLeft w:val="0"/>
          <w:marRight w:val="0"/>
          <w:marTop w:val="0"/>
          <w:marBottom w:val="0"/>
          <w:divBdr>
            <w:top w:val="none" w:sz="0" w:space="0" w:color="auto"/>
            <w:left w:val="none" w:sz="0" w:space="0" w:color="auto"/>
            <w:bottom w:val="none" w:sz="0" w:space="0" w:color="auto"/>
            <w:right w:val="none" w:sz="0" w:space="0" w:color="auto"/>
          </w:divBdr>
        </w:div>
      </w:divsChild>
    </w:div>
    <w:div w:id="937061668">
      <w:bodyDiv w:val="1"/>
      <w:marLeft w:val="0"/>
      <w:marRight w:val="0"/>
      <w:marTop w:val="0"/>
      <w:marBottom w:val="0"/>
      <w:divBdr>
        <w:top w:val="none" w:sz="0" w:space="0" w:color="auto"/>
        <w:left w:val="none" w:sz="0" w:space="0" w:color="auto"/>
        <w:bottom w:val="none" w:sz="0" w:space="0" w:color="auto"/>
        <w:right w:val="none" w:sz="0" w:space="0" w:color="auto"/>
      </w:divBdr>
      <w:divsChild>
        <w:div w:id="39285016">
          <w:marLeft w:val="0"/>
          <w:marRight w:val="0"/>
          <w:marTop w:val="0"/>
          <w:marBottom w:val="0"/>
          <w:divBdr>
            <w:top w:val="none" w:sz="0" w:space="0" w:color="auto"/>
            <w:left w:val="none" w:sz="0" w:space="0" w:color="auto"/>
            <w:bottom w:val="none" w:sz="0" w:space="0" w:color="auto"/>
            <w:right w:val="none" w:sz="0" w:space="0" w:color="auto"/>
          </w:divBdr>
        </w:div>
        <w:div w:id="569265479">
          <w:marLeft w:val="0"/>
          <w:marRight w:val="0"/>
          <w:marTop w:val="0"/>
          <w:marBottom w:val="0"/>
          <w:divBdr>
            <w:top w:val="none" w:sz="0" w:space="0" w:color="auto"/>
            <w:left w:val="none" w:sz="0" w:space="0" w:color="auto"/>
            <w:bottom w:val="none" w:sz="0" w:space="0" w:color="auto"/>
            <w:right w:val="none" w:sz="0" w:space="0" w:color="auto"/>
          </w:divBdr>
        </w:div>
        <w:div w:id="966400187">
          <w:marLeft w:val="0"/>
          <w:marRight w:val="0"/>
          <w:marTop w:val="0"/>
          <w:marBottom w:val="0"/>
          <w:divBdr>
            <w:top w:val="none" w:sz="0" w:space="0" w:color="auto"/>
            <w:left w:val="none" w:sz="0" w:space="0" w:color="auto"/>
            <w:bottom w:val="none" w:sz="0" w:space="0" w:color="auto"/>
            <w:right w:val="none" w:sz="0" w:space="0" w:color="auto"/>
          </w:divBdr>
        </w:div>
        <w:div w:id="1782796687">
          <w:marLeft w:val="0"/>
          <w:marRight w:val="0"/>
          <w:marTop w:val="0"/>
          <w:marBottom w:val="0"/>
          <w:divBdr>
            <w:top w:val="none" w:sz="0" w:space="0" w:color="auto"/>
            <w:left w:val="none" w:sz="0" w:space="0" w:color="auto"/>
            <w:bottom w:val="none" w:sz="0" w:space="0" w:color="auto"/>
            <w:right w:val="none" w:sz="0" w:space="0" w:color="auto"/>
          </w:divBdr>
        </w:div>
      </w:divsChild>
    </w:div>
    <w:div w:id="938026560">
      <w:bodyDiv w:val="1"/>
      <w:marLeft w:val="0"/>
      <w:marRight w:val="0"/>
      <w:marTop w:val="0"/>
      <w:marBottom w:val="0"/>
      <w:divBdr>
        <w:top w:val="none" w:sz="0" w:space="0" w:color="auto"/>
        <w:left w:val="none" w:sz="0" w:space="0" w:color="auto"/>
        <w:bottom w:val="none" w:sz="0" w:space="0" w:color="auto"/>
        <w:right w:val="none" w:sz="0" w:space="0" w:color="auto"/>
      </w:divBdr>
      <w:divsChild>
        <w:div w:id="666515024">
          <w:marLeft w:val="0"/>
          <w:marRight w:val="0"/>
          <w:marTop w:val="0"/>
          <w:marBottom w:val="0"/>
          <w:divBdr>
            <w:top w:val="none" w:sz="0" w:space="0" w:color="auto"/>
            <w:left w:val="none" w:sz="0" w:space="0" w:color="auto"/>
            <w:bottom w:val="none" w:sz="0" w:space="0" w:color="auto"/>
            <w:right w:val="none" w:sz="0" w:space="0" w:color="auto"/>
          </w:divBdr>
        </w:div>
        <w:div w:id="817041033">
          <w:marLeft w:val="0"/>
          <w:marRight w:val="0"/>
          <w:marTop w:val="0"/>
          <w:marBottom w:val="0"/>
          <w:divBdr>
            <w:top w:val="none" w:sz="0" w:space="0" w:color="auto"/>
            <w:left w:val="none" w:sz="0" w:space="0" w:color="auto"/>
            <w:bottom w:val="none" w:sz="0" w:space="0" w:color="auto"/>
            <w:right w:val="none" w:sz="0" w:space="0" w:color="auto"/>
          </w:divBdr>
        </w:div>
        <w:div w:id="854340195">
          <w:marLeft w:val="0"/>
          <w:marRight w:val="0"/>
          <w:marTop w:val="0"/>
          <w:marBottom w:val="0"/>
          <w:divBdr>
            <w:top w:val="none" w:sz="0" w:space="0" w:color="auto"/>
            <w:left w:val="none" w:sz="0" w:space="0" w:color="auto"/>
            <w:bottom w:val="none" w:sz="0" w:space="0" w:color="auto"/>
            <w:right w:val="none" w:sz="0" w:space="0" w:color="auto"/>
          </w:divBdr>
        </w:div>
        <w:div w:id="2130778293">
          <w:marLeft w:val="0"/>
          <w:marRight w:val="0"/>
          <w:marTop w:val="0"/>
          <w:marBottom w:val="0"/>
          <w:divBdr>
            <w:top w:val="none" w:sz="0" w:space="0" w:color="auto"/>
            <w:left w:val="none" w:sz="0" w:space="0" w:color="auto"/>
            <w:bottom w:val="none" w:sz="0" w:space="0" w:color="auto"/>
            <w:right w:val="none" w:sz="0" w:space="0" w:color="auto"/>
          </w:divBdr>
        </w:div>
      </w:divsChild>
    </w:div>
    <w:div w:id="938954465">
      <w:bodyDiv w:val="1"/>
      <w:marLeft w:val="0"/>
      <w:marRight w:val="0"/>
      <w:marTop w:val="0"/>
      <w:marBottom w:val="0"/>
      <w:divBdr>
        <w:top w:val="none" w:sz="0" w:space="0" w:color="auto"/>
        <w:left w:val="none" w:sz="0" w:space="0" w:color="auto"/>
        <w:bottom w:val="none" w:sz="0" w:space="0" w:color="auto"/>
        <w:right w:val="none" w:sz="0" w:space="0" w:color="auto"/>
      </w:divBdr>
      <w:divsChild>
        <w:div w:id="67923113">
          <w:marLeft w:val="0"/>
          <w:marRight w:val="0"/>
          <w:marTop w:val="0"/>
          <w:marBottom w:val="0"/>
          <w:divBdr>
            <w:top w:val="none" w:sz="0" w:space="0" w:color="auto"/>
            <w:left w:val="none" w:sz="0" w:space="0" w:color="auto"/>
            <w:bottom w:val="none" w:sz="0" w:space="0" w:color="auto"/>
            <w:right w:val="none" w:sz="0" w:space="0" w:color="auto"/>
          </w:divBdr>
        </w:div>
        <w:div w:id="338889263">
          <w:marLeft w:val="0"/>
          <w:marRight w:val="0"/>
          <w:marTop w:val="0"/>
          <w:marBottom w:val="0"/>
          <w:divBdr>
            <w:top w:val="none" w:sz="0" w:space="0" w:color="auto"/>
            <w:left w:val="none" w:sz="0" w:space="0" w:color="auto"/>
            <w:bottom w:val="none" w:sz="0" w:space="0" w:color="auto"/>
            <w:right w:val="none" w:sz="0" w:space="0" w:color="auto"/>
          </w:divBdr>
        </w:div>
        <w:div w:id="592130442">
          <w:marLeft w:val="0"/>
          <w:marRight w:val="0"/>
          <w:marTop w:val="0"/>
          <w:marBottom w:val="0"/>
          <w:divBdr>
            <w:top w:val="none" w:sz="0" w:space="0" w:color="auto"/>
            <w:left w:val="none" w:sz="0" w:space="0" w:color="auto"/>
            <w:bottom w:val="none" w:sz="0" w:space="0" w:color="auto"/>
            <w:right w:val="none" w:sz="0" w:space="0" w:color="auto"/>
          </w:divBdr>
        </w:div>
        <w:div w:id="964434506">
          <w:marLeft w:val="0"/>
          <w:marRight w:val="0"/>
          <w:marTop w:val="0"/>
          <w:marBottom w:val="0"/>
          <w:divBdr>
            <w:top w:val="none" w:sz="0" w:space="0" w:color="auto"/>
            <w:left w:val="none" w:sz="0" w:space="0" w:color="auto"/>
            <w:bottom w:val="none" w:sz="0" w:space="0" w:color="auto"/>
            <w:right w:val="none" w:sz="0" w:space="0" w:color="auto"/>
          </w:divBdr>
        </w:div>
      </w:divsChild>
    </w:div>
    <w:div w:id="939602542">
      <w:bodyDiv w:val="1"/>
      <w:marLeft w:val="0"/>
      <w:marRight w:val="0"/>
      <w:marTop w:val="0"/>
      <w:marBottom w:val="0"/>
      <w:divBdr>
        <w:top w:val="none" w:sz="0" w:space="0" w:color="auto"/>
        <w:left w:val="none" w:sz="0" w:space="0" w:color="auto"/>
        <w:bottom w:val="none" w:sz="0" w:space="0" w:color="auto"/>
        <w:right w:val="none" w:sz="0" w:space="0" w:color="auto"/>
      </w:divBdr>
      <w:divsChild>
        <w:div w:id="135072129">
          <w:marLeft w:val="0"/>
          <w:marRight w:val="0"/>
          <w:marTop w:val="0"/>
          <w:marBottom w:val="0"/>
          <w:divBdr>
            <w:top w:val="none" w:sz="0" w:space="0" w:color="auto"/>
            <w:left w:val="none" w:sz="0" w:space="0" w:color="auto"/>
            <w:bottom w:val="none" w:sz="0" w:space="0" w:color="auto"/>
            <w:right w:val="none" w:sz="0" w:space="0" w:color="auto"/>
          </w:divBdr>
        </w:div>
        <w:div w:id="271861567">
          <w:marLeft w:val="0"/>
          <w:marRight w:val="0"/>
          <w:marTop w:val="0"/>
          <w:marBottom w:val="0"/>
          <w:divBdr>
            <w:top w:val="none" w:sz="0" w:space="0" w:color="auto"/>
            <w:left w:val="none" w:sz="0" w:space="0" w:color="auto"/>
            <w:bottom w:val="none" w:sz="0" w:space="0" w:color="auto"/>
            <w:right w:val="none" w:sz="0" w:space="0" w:color="auto"/>
          </w:divBdr>
        </w:div>
        <w:div w:id="640622491">
          <w:marLeft w:val="0"/>
          <w:marRight w:val="0"/>
          <w:marTop w:val="0"/>
          <w:marBottom w:val="0"/>
          <w:divBdr>
            <w:top w:val="none" w:sz="0" w:space="0" w:color="auto"/>
            <w:left w:val="none" w:sz="0" w:space="0" w:color="auto"/>
            <w:bottom w:val="none" w:sz="0" w:space="0" w:color="auto"/>
            <w:right w:val="none" w:sz="0" w:space="0" w:color="auto"/>
          </w:divBdr>
        </w:div>
        <w:div w:id="890774689">
          <w:marLeft w:val="0"/>
          <w:marRight w:val="0"/>
          <w:marTop w:val="0"/>
          <w:marBottom w:val="0"/>
          <w:divBdr>
            <w:top w:val="none" w:sz="0" w:space="0" w:color="auto"/>
            <w:left w:val="none" w:sz="0" w:space="0" w:color="auto"/>
            <w:bottom w:val="none" w:sz="0" w:space="0" w:color="auto"/>
            <w:right w:val="none" w:sz="0" w:space="0" w:color="auto"/>
          </w:divBdr>
        </w:div>
      </w:divsChild>
    </w:div>
    <w:div w:id="939604637">
      <w:bodyDiv w:val="1"/>
      <w:marLeft w:val="0"/>
      <w:marRight w:val="0"/>
      <w:marTop w:val="0"/>
      <w:marBottom w:val="0"/>
      <w:divBdr>
        <w:top w:val="none" w:sz="0" w:space="0" w:color="auto"/>
        <w:left w:val="none" w:sz="0" w:space="0" w:color="auto"/>
        <w:bottom w:val="none" w:sz="0" w:space="0" w:color="auto"/>
        <w:right w:val="none" w:sz="0" w:space="0" w:color="auto"/>
      </w:divBdr>
      <w:divsChild>
        <w:div w:id="330303803">
          <w:marLeft w:val="0"/>
          <w:marRight w:val="0"/>
          <w:marTop w:val="0"/>
          <w:marBottom w:val="0"/>
          <w:divBdr>
            <w:top w:val="none" w:sz="0" w:space="0" w:color="auto"/>
            <w:left w:val="none" w:sz="0" w:space="0" w:color="auto"/>
            <w:bottom w:val="none" w:sz="0" w:space="0" w:color="auto"/>
            <w:right w:val="none" w:sz="0" w:space="0" w:color="auto"/>
          </w:divBdr>
        </w:div>
        <w:div w:id="529075416">
          <w:marLeft w:val="0"/>
          <w:marRight w:val="0"/>
          <w:marTop w:val="0"/>
          <w:marBottom w:val="0"/>
          <w:divBdr>
            <w:top w:val="none" w:sz="0" w:space="0" w:color="auto"/>
            <w:left w:val="none" w:sz="0" w:space="0" w:color="auto"/>
            <w:bottom w:val="none" w:sz="0" w:space="0" w:color="auto"/>
            <w:right w:val="none" w:sz="0" w:space="0" w:color="auto"/>
          </w:divBdr>
        </w:div>
        <w:div w:id="1366757684">
          <w:marLeft w:val="0"/>
          <w:marRight w:val="0"/>
          <w:marTop w:val="0"/>
          <w:marBottom w:val="0"/>
          <w:divBdr>
            <w:top w:val="none" w:sz="0" w:space="0" w:color="auto"/>
            <w:left w:val="none" w:sz="0" w:space="0" w:color="auto"/>
            <w:bottom w:val="none" w:sz="0" w:space="0" w:color="auto"/>
            <w:right w:val="none" w:sz="0" w:space="0" w:color="auto"/>
          </w:divBdr>
        </w:div>
        <w:div w:id="1394498131">
          <w:marLeft w:val="0"/>
          <w:marRight w:val="0"/>
          <w:marTop w:val="0"/>
          <w:marBottom w:val="0"/>
          <w:divBdr>
            <w:top w:val="none" w:sz="0" w:space="0" w:color="auto"/>
            <w:left w:val="none" w:sz="0" w:space="0" w:color="auto"/>
            <w:bottom w:val="none" w:sz="0" w:space="0" w:color="auto"/>
            <w:right w:val="none" w:sz="0" w:space="0" w:color="auto"/>
          </w:divBdr>
        </w:div>
      </w:divsChild>
    </w:div>
    <w:div w:id="939876079">
      <w:bodyDiv w:val="1"/>
      <w:marLeft w:val="0"/>
      <w:marRight w:val="0"/>
      <w:marTop w:val="0"/>
      <w:marBottom w:val="0"/>
      <w:divBdr>
        <w:top w:val="none" w:sz="0" w:space="0" w:color="auto"/>
        <w:left w:val="none" w:sz="0" w:space="0" w:color="auto"/>
        <w:bottom w:val="none" w:sz="0" w:space="0" w:color="auto"/>
        <w:right w:val="none" w:sz="0" w:space="0" w:color="auto"/>
      </w:divBdr>
      <w:divsChild>
        <w:div w:id="385222617">
          <w:marLeft w:val="0"/>
          <w:marRight w:val="0"/>
          <w:marTop w:val="0"/>
          <w:marBottom w:val="0"/>
          <w:divBdr>
            <w:top w:val="none" w:sz="0" w:space="0" w:color="auto"/>
            <w:left w:val="none" w:sz="0" w:space="0" w:color="auto"/>
            <w:bottom w:val="none" w:sz="0" w:space="0" w:color="auto"/>
            <w:right w:val="none" w:sz="0" w:space="0" w:color="auto"/>
          </w:divBdr>
        </w:div>
        <w:div w:id="425807334">
          <w:marLeft w:val="0"/>
          <w:marRight w:val="0"/>
          <w:marTop w:val="0"/>
          <w:marBottom w:val="0"/>
          <w:divBdr>
            <w:top w:val="none" w:sz="0" w:space="0" w:color="auto"/>
            <w:left w:val="none" w:sz="0" w:space="0" w:color="auto"/>
            <w:bottom w:val="none" w:sz="0" w:space="0" w:color="auto"/>
            <w:right w:val="none" w:sz="0" w:space="0" w:color="auto"/>
          </w:divBdr>
        </w:div>
        <w:div w:id="667754239">
          <w:marLeft w:val="0"/>
          <w:marRight w:val="0"/>
          <w:marTop w:val="0"/>
          <w:marBottom w:val="0"/>
          <w:divBdr>
            <w:top w:val="none" w:sz="0" w:space="0" w:color="auto"/>
            <w:left w:val="none" w:sz="0" w:space="0" w:color="auto"/>
            <w:bottom w:val="none" w:sz="0" w:space="0" w:color="auto"/>
            <w:right w:val="none" w:sz="0" w:space="0" w:color="auto"/>
          </w:divBdr>
        </w:div>
        <w:div w:id="1950627333">
          <w:marLeft w:val="0"/>
          <w:marRight w:val="0"/>
          <w:marTop w:val="0"/>
          <w:marBottom w:val="0"/>
          <w:divBdr>
            <w:top w:val="none" w:sz="0" w:space="0" w:color="auto"/>
            <w:left w:val="none" w:sz="0" w:space="0" w:color="auto"/>
            <w:bottom w:val="none" w:sz="0" w:space="0" w:color="auto"/>
            <w:right w:val="none" w:sz="0" w:space="0" w:color="auto"/>
          </w:divBdr>
        </w:div>
      </w:divsChild>
    </w:div>
    <w:div w:id="940407962">
      <w:bodyDiv w:val="1"/>
      <w:marLeft w:val="0"/>
      <w:marRight w:val="0"/>
      <w:marTop w:val="0"/>
      <w:marBottom w:val="0"/>
      <w:divBdr>
        <w:top w:val="none" w:sz="0" w:space="0" w:color="auto"/>
        <w:left w:val="none" w:sz="0" w:space="0" w:color="auto"/>
        <w:bottom w:val="none" w:sz="0" w:space="0" w:color="auto"/>
        <w:right w:val="none" w:sz="0" w:space="0" w:color="auto"/>
      </w:divBdr>
      <w:divsChild>
        <w:div w:id="545677533">
          <w:marLeft w:val="0"/>
          <w:marRight w:val="0"/>
          <w:marTop w:val="0"/>
          <w:marBottom w:val="0"/>
          <w:divBdr>
            <w:top w:val="none" w:sz="0" w:space="0" w:color="auto"/>
            <w:left w:val="none" w:sz="0" w:space="0" w:color="auto"/>
            <w:bottom w:val="none" w:sz="0" w:space="0" w:color="auto"/>
            <w:right w:val="none" w:sz="0" w:space="0" w:color="auto"/>
          </w:divBdr>
        </w:div>
        <w:div w:id="1406220937">
          <w:marLeft w:val="0"/>
          <w:marRight w:val="0"/>
          <w:marTop w:val="0"/>
          <w:marBottom w:val="0"/>
          <w:divBdr>
            <w:top w:val="none" w:sz="0" w:space="0" w:color="auto"/>
            <w:left w:val="none" w:sz="0" w:space="0" w:color="auto"/>
            <w:bottom w:val="none" w:sz="0" w:space="0" w:color="auto"/>
            <w:right w:val="none" w:sz="0" w:space="0" w:color="auto"/>
          </w:divBdr>
        </w:div>
        <w:div w:id="1553156855">
          <w:marLeft w:val="0"/>
          <w:marRight w:val="0"/>
          <w:marTop w:val="0"/>
          <w:marBottom w:val="0"/>
          <w:divBdr>
            <w:top w:val="none" w:sz="0" w:space="0" w:color="auto"/>
            <w:left w:val="none" w:sz="0" w:space="0" w:color="auto"/>
            <w:bottom w:val="none" w:sz="0" w:space="0" w:color="auto"/>
            <w:right w:val="none" w:sz="0" w:space="0" w:color="auto"/>
          </w:divBdr>
        </w:div>
        <w:div w:id="1670211192">
          <w:marLeft w:val="0"/>
          <w:marRight w:val="0"/>
          <w:marTop w:val="0"/>
          <w:marBottom w:val="0"/>
          <w:divBdr>
            <w:top w:val="none" w:sz="0" w:space="0" w:color="auto"/>
            <w:left w:val="none" w:sz="0" w:space="0" w:color="auto"/>
            <w:bottom w:val="none" w:sz="0" w:space="0" w:color="auto"/>
            <w:right w:val="none" w:sz="0" w:space="0" w:color="auto"/>
          </w:divBdr>
        </w:div>
      </w:divsChild>
    </w:div>
    <w:div w:id="940532861">
      <w:bodyDiv w:val="1"/>
      <w:marLeft w:val="0"/>
      <w:marRight w:val="0"/>
      <w:marTop w:val="0"/>
      <w:marBottom w:val="0"/>
      <w:divBdr>
        <w:top w:val="none" w:sz="0" w:space="0" w:color="auto"/>
        <w:left w:val="none" w:sz="0" w:space="0" w:color="auto"/>
        <w:bottom w:val="none" w:sz="0" w:space="0" w:color="auto"/>
        <w:right w:val="none" w:sz="0" w:space="0" w:color="auto"/>
      </w:divBdr>
      <w:divsChild>
        <w:div w:id="874150655">
          <w:marLeft w:val="0"/>
          <w:marRight w:val="0"/>
          <w:marTop w:val="0"/>
          <w:marBottom w:val="0"/>
          <w:divBdr>
            <w:top w:val="none" w:sz="0" w:space="0" w:color="auto"/>
            <w:left w:val="none" w:sz="0" w:space="0" w:color="auto"/>
            <w:bottom w:val="none" w:sz="0" w:space="0" w:color="auto"/>
            <w:right w:val="none" w:sz="0" w:space="0" w:color="auto"/>
          </w:divBdr>
          <w:divsChild>
            <w:div w:id="912660744">
              <w:marLeft w:val="0"/>
              <w:marRight w:val="0"/>
              <w:marTop w:val="0"/>
              <w:marBottom w:val="0"/>
              <w:divBdr>
                <w:top w:val="none" w:sz="0" w:space="0" w:color="auto"/>
                <w:left w:val="none" w:sz="0" w:space="0" w:color="auto"/>
                <w:bottom w:val="none" w:sz="0" w:space="0" w:color="auto"/>
                <w:right w:val="none" w:sz="0" w:space="0" w:color="auto"/>
              </w:divBdr>
            </w:div>
          </w:divsChild>
        </w:div>
        <w:div w:id="1205947679">
          <w:marLeft w:val="0"/>
          <w:marRight w:val="0"/>
          <w:marTop w:val="0"/>
          <w:marBottom w:val="0"/>
          <w:divBdr>
            <w:top w:val="none" w:sz="0" w:space="0" w:color="auto"/>
            <w:left w:val="none" w:sz="0" w:space="0" w:color="auto"/>
            <w:bottom w:val="none" w:sz="0" w:space="0" w:color="auto"/>
            <w:right w:val="none" w:sz="0" w:space="0" w:color="auto"/>
          </w:divBdr>
        </w:div>
        <w:div w:id="1231967882">
          <w:marLeft w:val="0"/>
          <w:marRight w:val="0"/>
          <w:marTop w:val="0"/>
          <w:marBottom w:val="0"/>
          <w:divBdr>
            <w:top w:val="none" w:sz="0" w:space="0" w:color="auto"/>
            <w:left w:val="none" w:sz="0" w:space="0" w:color="auto"/>
            <w:bottom w:val="none" w:sz="0" w:space="0" w:color="auto"/>
            <w:right w:val="none" w:sz="0" w:space="0" w:color="auto"/>
          </w:divBdr>
        </w:div>
        <w:div w:id="1450128195">
          <w:marLeft w:val="0"/>
          <w:marRight w:val="0"/>
          <w:marTop w:val="0"/>
          <w:marBottom w:val="0"/>
          <w:divBdr>
            <w:top w:val="none" w:sz="0" w:space="0" w:color="auto"/>
            <w:left w:val="none" w:sz="0" w:space="0" w:color="auto"/>
            <w:bottom w:val="none" w:sz="0" w:space="0" w:color="auto"/>
            <w:right w:val="none" w:sz="0" w:space="0" w:color="auto"/>
          </w:divBdr>
        </w:div>
      </w:divsChild>
    </w:div>
    <w:div w:id="942037140">
      <w:bodyDiv w:val="1"/>
      <w:marLeft w:val="0"/>
      <w:marRight w:val="0"/>
      <w:marTop w:val="0"/>
      <w:marBottom w:val="0"/>
      <w:divBdr>
        <w:top w:val="none" w:sz="0" w:space="0" w:color="auto"/>
        <w:left w:val="none" w:sz="0" w:space="0" w:color="auto"/>
        <w:bottom w:val="none" w:sz="0" w:space="0" w:color="auto"/>
        <w:right w:val="none" w:sz="0" w:space="0" w:color="auto"/>
      </w:divBdr>
      <w:divsChild>
        <w:div w:id="711853705">
          <w:marLeft w:val="0"/>
          <w:marRight w:val="0"/>
          <w:marTop w:val="0"/>
          <w:marBottom w:val="0"/>
          <w:divBdr>
            <w:top w:val="none" w:sz="0" w:space="0" w:color="auto"/>
            <w:left w:val="none" w:sz="0" w:space="0" w:color="auto"/>
            <w:bottom w:val="none" w:sz="0" w:space="0" w:color="auto"/>
            <w:right w:val="none" w:sz="0" w:space="0" w:color="auto"/>
          </w:divBdr>
        </w:div>
        <w:div w:id="1308513499">
          <w:marLeft w:val="0"/>
          <w:marRight w:val="0"/>
          <w:marTop w:val="0"/>
          <w:marBottom w:val="0"/>
          <w:divBdr>
            <w:top w:val="none" w:sz="0" w:space="0" w:color="auto"/>
            <w:left w:val="none" w:sz="0" w:space="0" w:color="auto"/>
            <w:bottom w:val="none" w:sz="0" w:space="0" w:color="auto"/>
            <w:right w:val="none" w:sz="0" w:space="0" w:color="auto"/>
          </w:divBdr>
        </w:div>
        <w:div w:id="1489134426">
          <w:marLeft w:val="0"/>
          <w:marRight w:val="0"/>
          <w:marTop w:val="0"/>
          <w:marBottom w:val="0"/>
          <w:divBdr>
            <w:top w:val="none" w:sz="0" w:space="0" w:color="auto"/>
            <w:left w:val="none" w:sz="0" w:space="0" w:color="auto"/>
            <w:bottom w:val="none" w:sz="0" w:space="0" w:color="auto"/>
            <w:right w:val="none" w:sz="0" w:space="0" w:color="auto"/>
          </w:divBdr>
        </w:div>
        <w:div w:id="1721006553">
          <w:marLeft w:val="0"/>
          <w:marRight w:val="0"/>
          <w:marTop w:val="0"/>
          <w:marBottom w:val="0"/>
          <w:divBdr>
            <w:top w:val="none" w:sz="0" w:space="0" w:color="auto"/>
            <w:left w:val="none" w:sz="0" w:space="0" w:color="auto"/>
            <w:bottom w:val="none" w:sz="0" w:space="0" w:color="auto"/>
            <w:right w:val="none" w:sz="0" w:space="0" w:color="auto"/>
          </w:divBdr>
        </w:div>
      </w:divsChild>
    </w:div>
    <w:div w:id="943537919">
      <w:bodyDiv w:val="1"/>
      <w:marLeft w:val="0"/>
      <w:marRight w:val="0"/>
      <w:marTop w:val="0"/>
      <w:marBottom w:val="0"/>
      <w:divBdr>
        <w:top w:val="none" w:sz="0" w:space="0" w:color="auto"/>
        <w:left w:val="none" w:sz="0" w:space="0" w:color="auto"/>
        <w:bottom w:val="none" w:sz="0" w:space="0" w:color="auto"/>
        <w:right w:val="none" w:sz="0" w:space="0" w:color="auto"/>
      </w:divBdr>
      <w:divsChild>
        <w:div w:id="1273243582">
          <w:marLeft w:val="0"/>
          <w:marRight w:val="0"/>
          <w:marTop w:val="0"/>
          <w:marBottom w:val="0"/>
          <w:divBdr>
            <w:top w:val="none" w:sz="0" w:space="0" w:color="auto"/>
            <w:left w:val="none" w:sz="0" w:space="0" w:color="auto"/>
            <w:bottom w:val="none" w:sz="0" w:space="0" w:color="auto"/>
            <w:right w:val="none" w:sz="0" w:space="0" w:color="auto"/>
          </w:divBdr>
        </w:div>
        <w:div w:id="1821118730">
          <w:marLeft w:val="0"/>
          <w:marRight w:val="0"/>
          <w:marTop w:val="0"/>
          <w:marBottom w:val="0"/>
          <w:divBdr>
            <w:top w:val="none" w:sz="0" w:space="0" w:color="auto"/>
            <w:left w:val="none" w:sz="0" w:space="0" w:color="auto"/>
            <w:bottom w:val="none" w:sz="0" w:space="0" w:color="auto"/>
            <w:right w:val="none" w:sz="0" w:space="0" w:color="auto"/>
          </w:divBdr>
        </w:div>
        <w:div w:id="1877888892">
          <w:marLeft w:val="0"/>
          <w:marRight w:val="0"/>
          <w:marTop w:val="0"/>
          <w:marBottom w:val="0"/>
          <w:divBdr>
            <w:top w:val="none" w:sz="0" w:space="0" w:color="auto"/>
            <w:left w:val="none" w:sz="0" w:space="0" w:color="auto"/>
            <w:bottom w:val="none" w:sz="0" w:space="0" w:color="auto"/>
            <w:right w:val="none" w:sz="0" w:space="0" w:color="auto"/>
          </w:divBdr>
        </w:div>
        <w:div w:id="2142377924">
          <w:marLeft w:val="0"/>
          <w:marRight w:val="0"/>
          <w:marTop w:val="0"/>
          <w:marBottom w:val="0"/>
          <w:divBdr>
            <w:top w:val="none" w:sz="0" w:space="0" w:color="auto"/>
            <w:left w:val="none" w:sz="0" w:space="0" w:color="auto"/>
            <w:bottom w:val="none" w:sz="0" w:space="0" w:color="auto"/>
            <w:right w:val="none" w:sz="0" w:space="0" w:color="auto"/>
          </w:divBdr>
        </w:div>
      </w:divsChild>
    </w:div>
    <w:div w:id="943538846">
      <w:bodyDiv w:val="1"/>
      <w:marLeft w:val="0"/>
      <w:marRight w:val="0"/>
      <w:marTop w:val="0"/>
      <w:marBottom w:val="0"/>
      <w:divBdr>
        <w:top w:val="none" w:sz="0" w:space="0" w:color="auto"/>
        <w:left w:val="none" w:sz="0" w:space="0" w:color="auto"/>
        <w:bottom w:val="none" w:sz="0" w:space="0" w:color="auto"/>
        <w:right w:val="none" w:sz="0" w:space="0" w:color="auto"/>
      </w:divBdr>
      <w:divsChild>
        <w:div w:id="154029030">
          <w:marLeft w:val="0"/>
          <w:marRight w:val="0"/>
          <w:marTop w:val="0"/>
          <w:marBottom w:val="0"/>
          <w:divBdr>
            <w:top w:val="none" w:sz="0" w:space="0" w:color="auto"/>
            <w:left w:val="none" w:sz="0" w:space="0" w:color="auto"/>
            <w:bottom w:val="none" w:sz="0" w:space="0" w:color="auto"/>
            <w:right w:val="none" w:sz="0" w:space="0" w:color="auto"/>
          </w:divBdr>
        </w:div>
        <w:div w:id="1072579548">
          <w:marLeft w:val="0"/>
          <w:marRight w:val="0"/>
          <w:marTop w:val="0"/>
          <w:marBottom w:val="0"/>
          <w:divBdr>
            <w:top w:val="none" w:sz="0" w:space="0" w:color="auto"/>
            <w:left w:val="none" w:sz="0" w:space="0" w:color="auto"/>
            <w:bottom w:val="none" w:sz="0" w:space="0" w:color="auto"/>
            <w:right w:val="none" w:sz="0" w:space="0" w:color="auto"/>
          </w:divBdr>
        </w:div>
        <w:div w:id="1158812761">
          <w:marLeft w:val="0"/>
          <w:marRight w:val="0"/>
          <w:marTop w:val="0"/>
          <w:marBottom w:val="0"/>
          <w:divBdr>
            <w:top w:val="none" w:sz="0" w:space="0" w:color="auto"/>
            <w:left w:val="none" w:sz="0" w:space="0" w:color="auto"/>
            <w:bottom w:val="none" w:sz="0" w:space="0" w:color="auto"/>
            <w:right w:val="none" w:sz="0" w:space="0" w:color="auto"/>
          </w:divBdr>
        </w:div>
        <w:div w:id="1245650039">
          <w:marLeft w:val="0"/>
          <w:marRight w:val="0"/>
          <w:marTop w:val="0"/>
          <w:marBottom w:val="0"/>
          <w:divBdr>
            <w:top w:val="none" w:sz="0" w:space="0" w:color="auto"/>
            <w:left w:val="none" w:sz="0" w:space="0" w:color="auto"/>
            <w:bottom w:val="none" w:sz="0" w:space="0" w:color="auto"/>
            <w:right w:val="none" w:sz="0" w:space="0" w:color="auto"/>
          </w:divBdr>
        </w:div>
      </w:divsChild>
    </w:div>
    <w:div w:id="943920026">
      <w:bodyDiv w:val="1"/>
      <w:marLeft w:val="0"/>
      <w:marRight w:val="0"/>
      <w:marTop w:val="0"/>
      <w:marBottom w:val="0"/>
      <w:divBdr>
        <w:top w:val="none" w:sz="0" w:space="0" w:color="auto"/>
        <w:left w:val="none" w:sz="0" w:space="0" w:color="auto"/>
        <w:bottom w:val="none" w:sz="0" w:space="0" w:color="auto"/>
        <w:right w:val="none" w:sz="0" w:space="0" w:color="auto"/>
      </w:divBdr>
      <w:divsChild>
        <w:div w:id="601687852">
          <w:marLeft w:val="0"/>
          <w:marRight w:val="0"/>
          <w:marTop w:val="0"/>
          <w:marBottom w:val="0"/>
          <w:divBdr>
            <w:top w:val="none" w:sz="0" w:space="0" w:color="auto"/>
            <w:left w:val="none" w:sz="0" w:space="0" w:color="auto"/>
            <w:bottom w:val="none" w:sz="0" w:space="0" w:color="auto"/>
            <w:right w:val="none" w:sz="0" w:space="0" w:color="auto"/>
          </w:divBdr>
        </w:div>
        <w:div w:id="736586786">
          <w:marLeft w:val="0"/>
          <w:marRight w:val="0"/>
          <w:marTop w:val="0"/>
          <w:marBottom w:val="0"/>
          <w:divBdr>
            <w:top w:val="none" w:sz="0" w:space="0" w:color="auto"/>
            <w:left w:val="none" w:sz="0" w:space="0" w:color="auto"/>
            <w:bottom w:val="none" w:sz="0" w:space="0" w:color="auto"/>
            <w:right w:val="none" w:sz="0" w:space="0" w:color="auto"/>
          </w:divBdr>
        </w:div>
        <w:div w:id="1242136117">
          <w:marLeft w:val="0"/>
          <w:marRight w:val="0"/>
          <w:marTop w:val="0"/>
          <w:marBottom w:val="0"/>
          <w:divBdr>
            <w:top w:val="none" w:sz="0" w:space="0" w:color="auto"/>
            <w:left w:val="none" w:sz="0" w:space="0" w:color="auto"/>
            <w:bottom w:val="none" w:sz="0" w:space="0" w:color="auto"/>
            <w:right w:val="none" w:sz="0" w:space="0" w:color="auto"/>
          </w:divBdr>
        </w:div>
        <w:div w:id="1336297615">
          <w:marLeft w:val="0"/>
          <w:marRight w:val="0"/>
          <w:marTop w:val="0"/>
          <w:marBottom w:val="0"/>
          <w:divBdr>
            <w:top w:val="none" w:sz="0" w:space="0" w:color="auto"/>
            <w:left w:val="none" w:sz="0" w:space="0" w:color="auto"/>
            <w:bottom w:val="none" w:sz="0" w:space="0" w:color="auto"/>
            <w:right w:val="none" w:sz="0" w:space="0" w:color="auto"/>
          </w:divBdr>
        </w:div>
      </w:divsChild>
    </w:div>
    <w:div w:id="945304600">
      <w:bodyDiv w:val="1"/>
      <w:marLeft w:val="0"/>
      <w:marRight w:val="0"/>
      <w:marTop w:val="0"/>
      <w:marBottom w:val="0"/>
      <w:divBdr>
        <w:top w:val="none" w:sz="0" w:space="0" w:color="auto"/>
        <w:left w:val="none" w:sz="0" w:space="0" w:color="auto"/>
        <w:bottom w:val="none" w:sz="0" w:space="0" w:color="auto"/>
        <w:right w:val="none" w:sz="0" w:space="0" w:color="auto"/>
      </w:divBdr>
      <w:divsChild>
        <w:div w:id="295575634">
          <w:marLeft w:val="0"/>
          <w:marRight w:val="0"/>
          <w:marTop w:val="0"/>
          <w:marBottom w:val="0"/>
          <w:divBdr>
            <w:top w:val="none" w:sz="0" w:space="0" w:color="auto"/>
            <w:left w:val="none" w:sz="0" w:space="0" w:color="auto"/>
            <w:bottom w:val="none" w:sz="0" w:space="0" w:color="auto"/>
            <w:right w:val="none" w:sz="0" w:space="0" w:color="auto"/>
          </w:divBdr>
        </w:div>
        <w:div w:id="346030245">
          <w:marLeft w:val="0"/>
          <w:marRight w:val="0"/>
          <w:marTop w:val="0"/>
          <w:marBottom w:val="0"/>
          <w:divBdr>
            <w:top w:val="none" w:sz="0" w:space="0" w:color="auto"/>
            <w:left w:val="none" w:sz="0" w:space="0" w:color="auto"/>
            <w:bottom w:val="none" w:sz="0" w:space="0" w:color="auto"/>
            <w:right w:val="none" w:sz="0" w:space="0" w:color="auto"/>
          </w:divBdr>
        </w:div>
        <w:div w:id="881092638">
          <w:marLeft w:val="0"/>
          <w:marRight w:val="0"/>
          <w:marTop w:val="0"/>
          <w:marBottom w:val="0"/>
          <w:divBdr>
            <w:top w:val="none" w:sz="0" w:space="0" w:color="auto"/>
            <w:left w:val="none" w:sz="0" w:space="0" w:color="auto"/>
            <w:bottom w:val="none" w:sz="0" w:space="0" w:color="auto"/>
            <w:right w:val="none" w:sz="0" w:space="0" w:color="auto"/>
          </w:divBdr>
        </w:div>
        <w:div w:id="1948341669">
          <w:marLeft w:val="0"/>
          <w:marRight w:val="0"/>
          <w:marTop w:val="0"/>
          <w:marBottom w:val="0"/>
          <w:divBdr>
            <w:top w:val="none" w:sz="0" w:space="0" w:color="auto"/>
            <w:left w:val="none" w:sz="0" w:space="0" w:color="auto"/>
            <w:bottom w:val="none" w:sz="0" w:space="0" w:color="auto"/>
            <w:right w:val="none" w:sz="0" w:space="0" w:color="auto"/>
          </w:divBdr>
        </w:div>
      </w:divsChild>
    </w:div>
    <w:div w:id="946238170">
      <w:bodyDiv w:val="1"/>
      <w:marLeft w:val="0"/>
      <w:marRight w:val="0"/>
      <w:marTop w:val="0"/>
      <w:marBottom w:val="0"/>
      <w:divBdr>
        <w:top w:val="none" w:sz="0" w:space="0" w:color="auto"/>
        <w:left w:val="none" w:sz="0" w:space="0" w:color="auto"/>
        <w:bottom w:val="none" w:sz="0" w:space="0" w:color="auto"/>
        <w:right w:val="none" w:sz="0" w:space="0" w:color="auto"/>
      </w:divBdr>
      <w:divsChild>
        <w:div w:id="250163939">
          <w:marLeft w:val="0"/>
          <w:marRight w:val="0"/>
          <w:marTop w:val="0"/>
          <w:marBottom w:val="0"/>
          <w:divBdr>
            <w:top w:val="none" w:sz="0" w:space="0" w:color="auto"/>
            <w:left w:val="none" w:sz="0" w:space="0" w:color="auto"/>
            <w:bottom w:val="none" w:sz="0" w:space="0" w:color="auto"/>
            <w:right w:val="none" w:sz="0" w:space="0" w:color="auto"/>
          </w:divBdr>
        </w:div>
        <w:div w:id="1672835776">
          <w:marLeft w:val="0"/>
          <w:marRight w:val="0"/>
          <w:marTop w:val="0"/>
          <w:marBottom w:val="0"/>
          <w:divBdr>
            <w:top w:val="none" w:sz="0" w:space="0" w:color="auto"/>
            <w:left w:val="none" w:sz="0" w:space="0" w:color="auto"/>
            <w:bottom w:val="none" w:sz="0" w:space="0" w:color="auto"/>
            <w:right w:val="none" w:sz="0" w:space="0" w:color="auto"/>
          </w:divBdr>
        </w:div>
        <w:div w:id="2024166844">
          <w:marLeft w:val="0"/>
          <w:marRight w:val="0"/>
          <w:marTop w:val="0"/>
          <w:marBottom w:val="0"/>
          <w:divBdr>
            <w:top w:val="none" w:sz="0" w:space="0" w:color="auto"/>
            <w:left w:val="none" w:sz="0" w:space="0" w:color="auto"/>
            <w:bottom w:val="none" w:sz="0" w:space="0" w:color="auto"/>
            <w:right w:val="none" w:sz="0" w:space="0" w:color="auto"/>
          </w:divBdr>
        </w:div>
        <w:div w:id="2039697625">
          <w:marLeft w:val="0"/>
          <w:marRight w:val="0"/>
          <w:marTop w:val="0"/>
          <w:marBottom w:val="0"/>
          <w:divBdr>
            <w:top w:val="none" w:sz="0" w:space="0" w:color="auto"/>
            <w:left w:val="none" w:sz="0" w:space="0" w:color="auto"/>
            <w:bottom w:val="none" w:sz="0" w:space="0" w:color="auto"/>
            <w:right w:val="none" w:sz="0" w:space="0" w:color="auto"/>
          </w:divBdr>
        </w:div>
      </w:divsChild>
    </w:div>
    <w:div w:id="951472817">
      <w:bodyDiv w:val="1"/>
      <w:marLeft w:val="0"/>
      <w:marRight w:val="0"/>
      <w:marTop w:val="0"/>
      <w:marBottom w:val="0"/>
      <w:divBdr>
        <w:top w:val="none" w:sz="0" w:space="0" w:color="auto"/>
        <w:left w:val="none" w:sz="0" w:space="0" w:color="auto"/>
        <w:bottom w:val="none" w:sz="0" w:space="0" w:color="auto"/>
        <w:right w:val="none" w:sz="0" w:space="0" w:color="auto"/>
      </w:divBdr>
      <w:divsChild>
        <w:div w:id="938561828">
          <w:marLeft w:val="0"/>
          <w:marRight w:val="0"/>
          <w:marTop w:val="0"/>
          <w:marBottom w:val="0"/>
          <w:divBdr>
            <w:top w:val="none" w:sz="0" w:space="0" w:color="auto"/>
            <w:left w:val="none" w:sz="0" w:space="0" w:color="auto"/>
            <w:bottom w:val="none" w:sz="0" w:space="0" w:color="auto"/>
            <w:right w:val="none" w:sz="0" w:space="0" w:color="auto"/>
          </w:divBdr>
        </w:div>
        <w:div w:id="1114321869">
          <w:marLeft w:val="0"/>
          <w:marRight w:val="0"/>
          <w:marTop w:val="0"/>
          <w:marBottom w:val="0"/>
          <w:divBdr>
            <w:top w:val="none" w:sz="0" w:space="0" w:color="auto"/>
            <w:left w:val="none" w:sz="0" w:space="0" w:color="auto"/>
            <w:bottom w:val="none" w:sz="0" w:space="0" w:color="auto"/>
            <w:right w:val="none" w:sz="0" w:space="0" w:color="auto"/>
          </w:divBdr>
        </w:div>
        <w:div w:id="1143889364">
          <w:marLeft w:val="0"/>
          <w:marRight w:val="0"/>
          <w:marTop w:val="0"/>
          <w:marBottom w:val="0"/>
          <w:divBdr>
            <w:top w:val="none" w:sz="0" w:space="0" w:color="auto"/>
            <w:left w:val="none" w:sz="0" w:space="0" w:color="auto"/>
            <w:bottom w:val="none" w:sz="0" w:space="0" w:color="auto"/>
            <w:right w:val="none" w:sz="0" w:space="0" w:color="auto"/>
          </w:divBdr>
        </w:div>
        <w:div w:id="1709918156">
          <w:marLeft w:val="0"/>
          <w:marRight w:val="0"/>
          <w:marTop w:val="0"/>
          <w:marBottom w:val="0"/>
          <w:divBdr>
            <w:top w:val="none" w:sz="0" w:space="0" w:color="auto"/>
            <w:left w:val="none" w:sz="0" w:space="0" w:color="auto"/>
            <w:bottom w:val="none" w:sz="0" w:space="0" w:color="auto"/>
            <w:right w:val="none" w:sz="0" w:space="0" w:color="auto"/>
          </w:divBdr>
        </w:div>
      </w:divsChild>
    </w:div>
    <w:div w:id="952400496">
      <w:bodyDiv w:val="1"/>
      <w:marLeft w:val="0"/>
      <w:marRight w:val="0"/>
      <w:marTop w:val="0"/>
      <w:marBottom w:val="0"/>
      <w:divBdr>
        <w:top w:val="none" w:sz="0" w:space="0" w:color="auto"/>
        <w:left w:val="none" w:sz="0" w:space="0" w:color="auto"/>
        <w:bottom w:val="none" w:sz="0" w:space="0" w:color="auto"/>
        <w:right w:val="none" w:sz="0" w:space="0" w:color="auto"/>
      </w:divBdr>
      <w:divsChild>
        <w:div w:id="1443107036">
          <w:marLeft w:val="0"/>
          <w:marRight w:val="0"/>
          <w:marTop w:val="0"/>
          <w:marBottom w:val="0"/>
          <w:divBdr>
            <w:top w:val="none" w:sz="0" w:space="0" w:color="auto"/>
            <w:left w:val="none" w:sz="0" w:space="0" w:color="auto"/>
            <w:bottom w:val="none" w:sz="0" w:space="0" w:color="auto"/>
            <w:right w:val="none" w:sz="0" w:space="0" w:color="auto"/>
          </w:divBdr>
        </w:div>
        <w:div w:id="1491478306">
          <w:marLeft w:val="0"/>
          <w:marRight w:val="0"/>
          <w:marTop w:val="0"/>
          <w:marBottom w:val="0"/>
          <w:divBdr>
            <w:top w:val="none" w:sz="0" w:space="0" w:color="auto"/>
            <w:left w:val="none" w:sz="0" w:space="0" w:color="auto"/>
            <w:bottom w:val="none" w:sz="0" w:space="0" w:color="auto"/>
            <w:right w:val="none" w:sz="0" w:space="0" w:color="auto"/>
          </w:divBdr>
        </w:div>
        <w:div w:id="2112042623">
          <w:marLeft w:val="0"/>
          <w:marRight w:val="0"/>
          <w:marTop w:val="0"/>
          <w:marBottom w:val="0"/>
          <w:divBdr>
            <w:top w:val="none" w:sz="0" w:space="0" w:color="auto"/>
            <w:left w:val="none" w:sz="0" w:space="0" w:color="auto"/>
            <w:bottom w:val="none" w:sz="0" w:space="0" w:color="auto"/>
            <w:right w:val="none" w:sz="0" w:space="0" w:color="auto"/>
          </w:divBdr>
        </w:div>
        <w:div w:id="2129543794">
          <w:marLeft w:val="0"/>
          <w:marRight w:val="0"/>
          <w:marTop w:val="0"/>
          <w:marBottom w:val="0"/>
          <w:divBdr>
            <w:top w:val="none" w:sz="0" w:space="0" w:color="auto"/>
            <w:left w:val="none" w:sz="0" w:space="0" w:color="auto"/>
            <w:bottom w:val="none" w:sz="0" w:space="0" w:color="auto"/>
            <w:right w:val="none" w:sz="0" w:space="0" w:color="auto"/>
          </w:divBdr>
        </w:div>
      </w:divsChild>
    </w:div>
    <w:div w:id="952595529">
      <w:bodyDiv w:val="1"/>
      <w:marLeft w:val="0"/>
      <w:marRight w:val="0"/>
      <w:marTop w:val="0"/>
      <w:marBottom w:val="0"/>
      <w:divBdr>
        <w:top w:val="none" w:sz="0" w:space="0" w:color="auto"/>
        <w:left w:val="none" w:sz="0" w:space="0" w:color="auto"/>
        <w:bottom w:val="none" w:sz="0" w:space="0" w:color="auto"/>
        <w:right w:val="none" w:sz="0" w:space="0" w:color="auto"/>
      </w:divBdr>
      <w:divsChild>
        <w:div w:id="1240140966">
          <w:marLeft w:val="0"/>
          <w:marRight w:val="0"/>
          <w:marTop w:val="0"/>
          <w:marBottom w:val="0"/>
          <w:divBdr>
            <w:top w:val="none" w:sz="0" w:space="0" w:color="auto"/>
            <w:left w:val="none" w:sz="0" w:space="0" w:color="auto"/>
            <w:bottom w:val="none" w:sz="0" w:space="0" w:color="auto"/>
            <w:right w:val="none" w:sz="0" w:space="0" w:color="auto"/>
          </w:divBdr>
        </w:div>
        <w:div w:id="1250701348">
          <w:marLeft w:val="0"/>
          <w:marRight w:val="0"/>
          <w:marTop w:val="0"/>
          <w:marBottom w:val="0"/>
          <w:divBdr>
            <w:top w:val="none" w:sz="0" w:space="0" w:color="auto"/>
            <w:left w:val="none" w:sz="0" w:space="0" w:color="auto"/>
            <w:bottom w:val="none" w:sz="0" w:space="0" w:color="auto"/>
            <w:right w:val="none" w:sz="0" w:space="0" w:color="auto"/>
          </w:divBdr>
        </w:div>
        <w:div w:id="1415083477">
          <w:marLeft w:val="0"/>
          <w:marRight w:val="0"/>
          <w:marTop w:val="0"/>
          <w:marBottom w:val="0"/>
          <w:divBdr>
            <w:top w:val="none" w:sz="0" w:space="0" w:color="auto"/>
            <w:left w:val="none" w:sz="0" w:space="0" w:color="auto"/>
            <w:bottom w:val="none" w:sz="0" w:space="0" w:color="auto"/>
            <w:right w:val="none" w:sz="0" w:space="0" w:color="auto"/>
          </w:divBdr>
        </w:div>
        <w:div w:id="1784809587">
          <w:marLeft w:val="0"/>
          <w:marRight w:val="0"/>
          <w:marTop w:val="0"/>
          <w:marBottom w:val="0"/>
          <w:divBdr>
            <w:top w:val="none" w:sz="0" w:space="0" w:color="auto"/>
            <w:left w:val="none" w:sz="0" w:space="0" w:color="auto"/>
            <w:bottom w:val="none" w:sz="0" w:space="0" w:color="auto"/>
            <w:right w:val="none" w:sz="0" w:space="0" w:color="auto"/>
          </w:divBdr>
        </w:div>
      </w:divsChild>
    </w:div>
    <w:div w:id="952781730">
      <w:bodyDiv w:val="1"/>
      <w:marLeft w:val="0"/>
      <w:marRight w:val="0"/>
      <w:marTop w:val="0"/>
      <w:marBottom w:val="0"/>
      <w:divBdr>
        <w:top w:val="none" w:sz="0" w:space="0" w:color="auto"/>
        <w:left w:val="none" w:sz="0" w:space="0" w:color="auto"/>
        <w:bottom w:val="none" w:sz="0" w:space="0" w:color="auto"/>
        <w:right w:val="none" w:sz="0" w:space="0" w:color="auto"/>
      </w:divBdr>
      <w:divsChild>
        <w:div w:id="354114851">
          <w:marLeft w:val="0"/>
          <w:marRight w:val="0"/>
          <w:marTop w:val="0"/>
          <w:marBottom w:val="0"/>
          <w:divBdr>
            <w:top w:val="none" w:sz="0" w:space="0" w:color="auto"/>
            <w:left w:val="none" w:sz="0" w:space="0" w:color="auto"/>
            <w:bottom w:val="none" w:sz="0" w:space="0" w:color="auto"/>
            <w:right w:val="none" w:sz="0" w:space="0" w:color="auto"/>
          </w:divBdr>
        </w:div>
        <w:div w:id="938945694">
          <w:marLeft w:val="0"/>
          <w:marRight w:val="0"/>
          <w:marTop w:val="0"/>
          <w:marBottom w:val="0"/>
          <w:divBdr>
            <w:top w:val="none" w:sz="0" w:space="0" w:color="auto"/>
            <w:left w:val="none" w:sz="0" w:space="0" w:color="auto"/>
            <w:bottom w:val="none" w:sz="0" w:space="0" w:color="auto"/>
            <w:right w:val="none" w:sz="0" w:space="0" w:color="auto"/>
          </w:divBdr>
        </w:div>
        <w:div w:id="1663268192">
          <w:marLeft w:val="0"/>
          <w:marRight w:val="0"/>
          <w:marTop w:val="0"/>
          <w:marBottom w:val="0"/>
          <w:divBdr>
            <w:top w:val="none" w:sz="0" w:space="0" w:color="auto"/>
            <w:left w:val="none" w:sz="0" w:space="0" w:color="auto"/>
            <w:bottom w:val="none" w:sz="0" w:space="0" w:color="auto"/>
            <w:right w:val="none" w:sz="0" w:space="0" w:color="auto"/>
          </w:divBdr>
        </w:div>
        <w:div w:id="1958562303">
          <w:marLeft w:val="0"/>
          <w:marRight w:val="0"/>
          <w:marTop w:val="0"/>
          <w:marBottom w:val="0"/>
          <w:divBdr>
            <w:top w:val="none" w:sz="0" w:space="0" w:color="auto"/>
            <w:left w:val="none" w:sz="0" w:space="0" w:color="auto"/>
            <w:bottom w:val="none" w:sz="0" w:space="0" w:color="auto"/>
            <w:right w:val="none" w:sz="0" w:space="0" w:color="auto"/>
          </w:divBdr>
        </w:div>
      </w:divsChild>
    </w:div>
    <w:div w:id="953096611">
      <w:bodyDiv w:val="1"/>
      <w:marLeft w:val="0"/>
      <w:marRight w:val="0"/>
      <w:marTop w:val="0"/>
      <w:marBottom w:val="0"/>
      <w:divBdr>
        <w:top w:val="none" w:sz="0" w:space="0" w:color="auto"/>
        <w:left w:val="none" w:sz="0" w:space="0" w:color="auto"/>
        <w:bottom w:val="none" w:sz="0" w:space="0" w:color="auto"/>
        <w:right w:val="none" w:sz="0" w:space="0" w:color="auto"/>
      </w:divBdr>
      <w:divsChild>
        <w:div w:id="112678909">
          <w:marLeft w:val="0"/>
          <w:marRight w:val="0"/>
          <w:marTop w:val="0"/>
          <w:marBottom w:val="0"/>
          <w:divBdr>
            <w:top w:val="none" w:sz="0" w:space="0" w:color="auto"/>
            <w:left w:val="none" w:sz="0" w:space="0" w:color="auto"/>
            <w:bottom w:val="none" w:sz="0" w:space="0" w:color="auto"/>
            <w:right w:val="none" w:sz="0" w:space="0" w:color="auto"/>
          </w:divBdr>
        </w:div>
        <w:div w:id="486938829">
          <w:marLeft w:val="0"/>
          <w:marRight w:val="0"/>
          <w:marTop w:val="0"/>
          <w:marBottom w:val="0"/>
          <w:divBdr>
            <w:top w:val="none" w:sz="0" w:space="0" w:color="auto"/>
            <w:left w:val="none" w:sz="0" w:space="0" w:color="auto"/>
            <w:bottom w:val="none" w:sz="0" w:space="0" w:color="auto"/>
            <w:right w:val="none" w:sz="0" w:space="0" w:color="auto"/>
          </w:divBdr>
        </w:div>
        <w:div w:id="584732372">
          <w:marLeft w:val="0"/>
          <w:marRight w:val="0"/>
          <w:marTop w:val="0"/>
          <w:marBottom w:val="0"/>
          <w:divBdr>
            <w:top w:val="none" w:sz="0" w:space="0" w:color="auto"/>
            <w:left w:val="none" w:sz="0" w:space="0" w:color="auto"/>
            <w:bottom w:val="none" w:sz="0" w:space="0" w:color="auto"/>
            <w:right w:val="none" w:sz="0" w:space="0" w:color="auto"/>
          </w:divBdr>
        </w:div>
        <w:div w:id="877812599">
          <w:marLeft w:val="0"/>
          <w:marRight w:val="0"/>
          <w:marTop w:val="0"/>
          <w:marBottom w:val="0"/>
          <w:divBdr>
            <w:top w:val="none" w:sz="0" w:space="0" w:color="auto"/>
            <w:left w:val="none" w:sz="0" w:space="0" w:color="auto"/>
            <w:bottom w:val="none" w:sz="0" w:space="0" w:color="auto"/>
            <w:right w:val="none" w:sz="0" w:space="0" w:color="auto"/>
          </w:divBdr>
        </w:div>
      </w:divsChild>
    </w:div>
    <w:div w:id="953487344">
      <w:bodyDiv w:val="1"/>
      <w:marLeft w:val="0"/>
      <w:marRight w:val="0"/>
      <w:marTop w:val="0"/>
      <w:marBottom w:val="0"/>
      <w:divBdr>
        <w:top w:val="none" w:sz="0" w:space="0" w:color="auto"/>
        <w:left w:val="none" w:sz="0" w:space="0" w:color="auto"/>
        <w:bottom w:val="none" w:sz="0" w:space="0" w:color="auto"/>
        <w:right w:val="none" w:sz="0" w:space="0" w:color="auto"/>
      </w:divBdr>
      <w:divsChild>
        <w:div w:id="97870282">
          <w:marLeft w:val="0"/>
          <w:marRight w:val="0"/>
          <w:marTop w:val="0"/>
          <w:marBottom w:val="0"/>
          <w:divBdr>
            <w:top w:val="none" w:sz="0" w:space="0" w:color="auto"/>
            <w:left w:val="none" w:sz="0" w:space="0" w:color="auto"/>
            <w:bottom w:val="none" w:sz="0" w:space="0" w:color="auto"/>
            <w:right w:val="none" w:sz="0" w:space="0" w:color="auto"/>
          </w:divBdr>
        </w:div>
        <w:div w:id="301007785">
          <w:marLeft w:val="0"/>
          <w:marRight w:val="0"/>
          <w:marTop w:val="0"/>
          <w:marBottom w:val="0"/>
          <w:divBdr>
            <w:top w:val="none" w:sz="0" w:space="0" w:color="auto"/>
            <w:left w:val="none" w:sz="0" w:space="0" w:color="auto"/>
            <w:bottom w:val="none" w:sz="0" w:space="0" w:color="auto"/>
            <w:right w:val="none" w:sz="0" w:space="0" w:color="auto"/>
          </w:divBdr>
        </w:div>
        <w:div w:id="1293173532">
          <w:marLeft w:val="0"/>
          <w:marRight w:val="0"/>
          <w:marTop w:val="0"/>
          <w:marBottom w:val="0"/>
          <w:divBdr>
            <w:top w:val="none" w:sz="0" w:space="0" w:color="auto"/>
            <w:left w:val="none" w:sz="0" w:space="0" w:color="auto"/>
            <w:bottom w:val="none" w:sz="0" w:space="0" w:color="auto"/>
            <w:right w:val="none" w:sz="0" w:space="0" w:color="auto"/>
          </w:divBdr>
        </w:div>
        <w:div w:id="1872647941">
          <w:marLeft w:val="0"/>
          <w:marRight w:val="0"/>
          <w:marTop w:val="0"/>
          <w:marBottom w:val="0"/>
          <w:divBdr>
            <w:top w:val="none" w:sz="0" w:space="0" w:color="auto"/>
            <w:left w:val="none" w:sz="0" w:space="0" w:color="auto"/>
            <w:bottom w:val="none" w:sz="0" w:space="0" w:color="auto"/>
            <w:right w:val="none" w:sz="0" w:space="0" w:color="auto"/>
          </w:divBdr>
        </w:div>
      </w:divsChild>
    </w:div>
    <w:div w:id="953710631">
      <w:bodyDiv w:val="1"/>
      <w:marLeft w:val="0"/>
      <w:marRight w:val="0"/>
      <w:marTop w:val="0"/>
      <w:marBottom w:val="0"/>
      <w:divBdr>
        <w:top w:val="none" w:sz="0" w:space="0" w:color="auto"/>
        <w:left w:val="none" w:sz="0" w:space="0" w:color="auto"/>
        <w:bottom w:val="none" w:sz="0" w:space="0" w:color="auto"/>
        <w:right w:val="none" w:sz="0" w:space="0" w:color="auto"/>
      </w:divBdr>
      <w:divsChild>
        <w:div w:id="987783016">
          <w:marLeft w:val="0"/>
          <w:marRight w:val="0"/>
          <w:marTop w:val="0"/>
          <w:marBottom w:val="0"/>
          <w:divBdr>
            <w:top w:val="none" w:sz="0" w:space="0" w:color="auto"/>
            <w:left w:val="none" w:sz="0" w:space="0" w:color="auto"/>
            <w:bottom w:val="none" w:sz="0" w:space="0" w:color="auto"/>
            <w:right w:val="none" w:sz="0" w:space="0" w:color="auto"/>
          </w:divBdr>
        </w:div>
        <w:div w:id="1258368542">
          <w:marLeft w:val="0"/>
          <w:marRight w:val="0"/>
          <w:marTop w:val="0"/>
          <w:marBottom w:val="0"/>
          <w:divBdr>
            <w:top w:val="none" w:sz="0" w:space="0" w:color="auto"/>
            <w:left w:val="none" w:sz="0" w:space="0" w:color="auto"/>
            <w:bottom w:val="none" w:sz="0" w:space="0" w:color="auto"/>
            <w:right w:val="none" w:sz="0" w:space="0" w:color="auto"/>
          </w:divBdr>
        </w:div>
        <w:div w:id="1539469962">
          <w:marLeft w:val="0"/>
          <w:marRight w:val="0"/>
          <w:marTop w:val="0"/>
          <w:marBottom w:val="0"/>
          <w:divBdr>
            <w:top w:val="none" w:sz="0" w:space="0" w:color="auto"/>
            <w:left w:val="none" w:sz="0" w:space="0" w:color="auto"/>
            <w:bottom w:val="none" w:sz="0" w:space="0" w:color="auto"/>
            <w:right w:val="none" w:sz="0" w:space="0" w:color="auto"/>
          </w:divBdr>
        </w:div>
        <w:div w:id="2110587682">
          <w:marLeft w:val="0"/>
          <w:marRight w:val="0"/>
          <w:marTop w:val="0"/>
          <w:marBottom w:val="0"/>
          <w:divBdr>
            <w:top w:val="none" w:sz="0" w:space="0" w:color="auto"/>
            <w:left w:val="none" w:sz="0" w:space="0" w:color="auto"/>
            <w:bottom w:val="none" w:sz="0" w:space="0" w:color="auto"/>
            <w:right w:val="none" w:sz="0" w:space="0" w:color="auto"/>
          </w:divBdr>
        </w:div>
      </w:divsChild>
    </w:div>
    <w:div w:id="954337305">
      <w:bodyDiv w:val="1"/>
      <w:marLeft w:val="0"/>
      <w:marRight w:val="0"/>
      <w:marTop w:val="0"/>
      <w:marBottom w:val="0"/>
      <w:divBdr>
        <w:top w:val="none" w:sz="0" w:space="0" w:color="auto"/>
        <w:left w:val="none" w:sz="0" w:space="0" w:color="auto"/>
        <w:bottom w:val="none" w:sz="0" w:space="0" w:color="auto"/>
        <w:right w:val="none" w:sz="0" w:space="0" w:color="auto"/>
      </w:divBdr>
      <w:divsChild>
        <w:div w:id="262147488">
          <w:marLeft w:val="0"/>
          <w:marRight w:val="0"/>
          <w:marTop w:val="0"/>
          <w:marBottom w:val="0"/>
          <w:divBdr>
            <w:top w:val="none" w:sz="0" w:space="0" w:color="auto"/>
            <w:left w:val="none" w:sz="0" w:space="0" w:color="auto"/>
            <w:bottom w:val="none" w:sz="0" w:space="0" w:color="auto"/>
            <w:right w:val="none" w:sz="0" w:space="0" w:color="auto"/>
          </w:divBdr>
        </w:div>
        <w:div w:id="1363818888">
          <w:marLeft w:val="0"/>
          <w:marRight w:val="0"/>
          <w:marTop w:val="0"/>
          <w:marBottom w:val="0"/>
          <w:divBdr>
            <w:top w:val="none" w:sz="0" w:space="0" w:color="auto"/>
            <w:left w:val="none" w:sz="0" w:space="0" w:color="auto"/>
            <w:bottom w:val="none" w:sz="0" w:space="0" w:color="auto"/>
            <w:right w:val="none" w:sz="0" w:space="0" w:color="auto"/>
          </w:divBdr>
        </w:div>
        <w:div w:id="1720015060">
          <w:marLeft w:val="0"/>
          <w:marRight w:val="0"/>
          <w:marTop w:val="0"/>
          <w:marBottom w:val="0"/>
          <w:divBdr>
            <w:top w:val="none" w:sz="0" w:space="0" w:color="auto"/>
            <w:left w:val="none" w:sz="0" w:space="0" w:color="auto"/>
            <w:bottom w:val="none" w:sz="0" w:space="0" w:color="auto"/>
            <w:right w:val="none" w:sz="0" w:space="0" w:color="auto"/>
          </w:divBdr>
        </w:div>
        <w:div w:id="1824857662">
          <w:marLeft w:val="0"/>
          <w:marRight w:val="0"/>
          <w:marTop w:val="0"/>
          <w:marBottom w:val="0"/>
          <w:divBdr>
            <w:top w:val="none" w:sz="0" w:space="0" w:color="auto"/>
            <w:left w:val="none" w:sz="0" w:space="0" w:color="auto"/>
            <w:bottom w:val="none" w:sz="0" w:space="0" w:color="auto"/>
            <w:right w:val="none" w:sz="0" w:space="0" w:color="auto"/>
          </w:divBdr>
        </w:div>
      </w:divsChild>
    </w:div>
    <w:div w:id="954484566">
      <w:bodyDiv w:val="1"/>
      <w:marLeft w:val="0"/>
      <w:marRight w:val="0"/>
      <w:marTop w:val="0"/>
      <w:marBottom w:val="0"/>
      <w:divBdr>
        <w:top w:val="none" w:sz="0" w:space="0" w:color="auto"/>
        <w:left w:val="none" w:sz="0" w:space="0" w:color="auto"/>
        <w:bottom w:val="none" w:sz="0" w:space="0" w:color="auto"/>
        <w:right w:val="none" w:sz="0" w:space="0" w:color="auto"/>
      </w:divBdr>
    </w:div>
    <w:div w:id="954560264">
      <w:bodyDiv w:val="1"/>
      <w:marLeft w:val="0"/>
      <w:marRight w:val="0"/>
      <w:marTop w:val="0"/>
      <w:marBottom w:val="0"/>
      <w:divBdr>
        <w:top w:val="none" w:sz="0" w:space="0" w:color="auto"/>
        <w:left w:val="none" w:sz="0" w:space="0" w:color="auto"/>
        <w:bottom w:val="none" w:sz="0" w:space="0" w:color="auto"/>
        <w:right w:val="none" w:sz="0" w:space="0" w:color="auto"/>
      </w:divBdr>
      <w:divsChild>
        <w:div w:id="22945325">
          <w:marLeft w:val="0"/>
          <w:marRight w:val="0"/>
          <w:marTop w:val="0"/>
          <w:marBottom w:val="0"/>
          <w:divBdr>
            <w:top w:val="none" w:sz="0" w:space="0" w:color="auto"/>
            <w:left w:val="none" w:sz="0" w:space="0" w:color="auto"/>
            <w:bottom w:val="none" w:sz="0" w:space="0" w:color="auto"/>
            <w:right w:val="none" w:sz="0" w:space="0" w:color="auto"/>
          </w:divBdr>
        </w:div>
        <w:div w:id="788551877">
          <w:marLeft w:val="0"/>
          <w:marRight w:val="0"/>
          <w:marTop w:val="0"/>
          <w:marBottom w:val="0"/>
          <w:divBdr>
            <w:top w:val="none" w:sz="0" w:space="0" w:color="auto"/>
            <w:left w:val="none" w:sz="0" w:space="0" w:color="auto"/>
            <w:bottom w:val="none" w:sz="0" w:space="0" w:color="auto"/>
            <w:right w:val="none" w:sz="0" w:space="0" w:color="auto"/>
          </w:divBdr>
        </w:div>
        <w:div w:id="1354958755">
          <w:marLeft w:val="0"/>
          <w:marRight w:val="0"/>
          <w:marTop w:val="0"/>
          <w:marBottom w:val="0"/>
          <w:divBdr>
            <w:top w:val="none" w:sz="0" w:space="0" w:color="auto"/>
            <w:left w:val="none" w:sz="0" w:space="0" w:color="auto"/>
            <w:bottom w:val="none" w:sz="0" w:space="0" w:color="auto"/>
            <w:right w:val="none" w:sz="0" w:space="0" w:color="auto"/>
          </w:divBdr>
        </w:div>
        <w:div w:id="1801267541">
          <w:marLeft w:val="0"/>
          <w:marRight w:val="0"/>
          <w:marTop w:val="0"/>
          <w:marBottom w:val="0"/>
          <w:divBdr>
            <w:top w:val="none" w:sz="0" w:space="0" w:color="auto"/>
            <w:left w:val="none" w:sz="0" w:space="0" w:color="auto"/>
            <w:bottom w:val="none" w:sz="0" w:space="0" w:color="auto"/>
            <w:right w:val="none" w:sz="0" w:space="0" w:color="auto"/>
          </w:divBdr>
        </w:div>
      </w:divsChild>
    </w:div>
    <w:div w:id="954563407">
      <w:bodyDiv w:val="1"/>
      <w:marLeft w:val="0"/>
      <w:marRight w:val="0"/>
      <w:marTop w:val="0"/>
      <w:marBottom w:val="0"/>
      <w:divBdr>
        <w:top w:val="none" w:sz="0" w:space="0" w:color="auto"/>
        <w:left w:val="none" w:sz="0" w:space="0" w:color="auto"/>
        <w:bottom w:val="none" w:sz="0" w:space="0" w:color="auto"/>
        <w:right w:val="none" w:sz="0" w:space="0" w:color="auto"/>
      </w:divBdr>
      <w:divsChild>
        <w:div w:id="726341063">
          <w:marLeft w:val="0"/>
          <w:marRight w:val="0"/>
          <w:marTop w:val="0"/>
          <w:marBottom w:val="0"/>
          <w:divBdr>
            <w:top w:val="none" w:sz="0" w:space="0" w:color="auto"/>
            <w:left w:val="none" w:sz="0" w:space="0" w:color="auto"/>
            <w:bottom w:val="none" w:sz="0" w:space="0" w:color="auto"/>
            <w:right w:val="none" w:sz="0" w:space="0" w:color="auto"/>
          </w:divBdr>
        </w:div>
        <w:div w:id="729771127">
          <w:marLeft w:val="0"/>
          <w:marRight w:val="0"/>
          <w:marTop w:val="0"/>
          <w:marBottom w:val="0"/>
          <w:divBdr>
            <w:top w:val="none" w:sz="0" w:space="0" w:color="auto"/>
            <w:left w:val="none" w:sz="0" w:space="0" w:color="auto"/>
            <w:bottom w:val="none" w:sz="0" w:space="0" w:color="auto"/>
            <w:right w:val="none" w:sz="0" w:space="0" w:color="auto"/>
          </w:divBdr>
        </w:div>
        <w:div w:id="1545871467">
          <w:marLeft w:val="0"/>
          <w:marRight w:val="0"/>
          <w:marTop w:val="0"/>
          <w:marBottom w:val="0"/>
          <w:divBdr>
            <w:top w:val="none" w:sz="0" w:space="0" w:color="auto"/>
            <w:left w:val="none" w:sz="0" w:space="0" w:color="auto"/>
            <w:bottom w:val="none" w:sz="0" w:space="0" w:color="auto"/>
            <w:right w:val="none" w:sz="0" w:space="0" w:color="auto"/>
          </w:divBdr>
        </w:div>
        <w:div w:id="1702778307">
          <w:marLeft w:val="0"/>
          <w:marRight w:val="0"/>
          <w:marTop w:val="0"/>
          <w:marBottom w:val="0"/>
          <w:divBdr>
            <w:top w:val="none" w:sz="0" w:space="0" w:color="auto"/>
            <w:left w:val="none" w:sz="0" w:space="0" w:color="auto"/>
            <w:bottom w:val="none" w:sz="0" w:space="0" w:color="auto"/>
            <w:right w:val="none" w:sz="0" w:space="0" w:color="auto"/>
          </w:divBdr>
        </w:div>
      </w:divsChild>
    </w:div>
    <w:div w:id="955989286">
      <w:bodyDiv w:val="1"/>
      <w:marLeft w:val="0"/>
      <w:marRight w:val="0"/>
      <w:marTop w:val="0"/>
      <w:marBottom w:val="0"/>
      <w:divBdr>
        <w:top w:val="none" w:sz="0" w:space="0" w:color="auto"/>
        <w:left w:val="none" w:sz="0" w:space="0" w:color="auto"/>
        <w:bottom w:val="none" w:sz="0" w:space="0" w:color="auto"/>
        <w:right w:val="none" w:sz="0" w:space="0" w:color="auto"/>
      </w:divBdr>
      <w:divsChild>
        <w:div w:id="333724978">
          <w:marLeft w:val="0"/>
          <w:marRight w:val="0"/>
          <w:marTop w:val="0"/>
          <w:marBottom w:val="0"/>
          <w:divBdr>
            <w:top w:val="none" w:sz="0" w:space="0" w:color="auto"/>
            <w:left w:val="none" w:sz="0" w:space="0" w:color="auto"/>
            <w:bottom w:val="none" w:sz="0" w:space="0" w:color="auto"/>
            <w:right w:val="none" w:sz="0" w:space="0" w:color="auto"/>
          </w:divBdr>
        </w:div>
        <w:div w:id="673998515">
          <w:marLeft w:val="0"/>
          <w:marRight w:val="0"/>
          <w:marTop w:val="0"/>
          <w:marBottom w:val="0"/>
          <w:divBdr>
            <w:top w:val="none" w:sz="0" w:space="0" w:color="auto"/>
            <w:left w:val="none" w:sz="0" w:space="0" w:color="auto"/>
            <w:bottom w:val="none" w:sz="0" w:space="0" w:color="auto"/>
            <w:right w:val="none" w:sz="0" w:space="0" w:color="auto"/>
          </w:divBdr>
        </w:div>
        <w:div w:id="1441336368">
          <w:marLeft w:val="0"/>
          <w:marRight w:val="0"/>
          <w:marTop w:val="0"/>
          <w:marBottom w:val="0"/>
          <w:divBdr>
            <w:top w:val="none" w:sz="0" w:space="0" w:color="auto"/>
            <w:left w:val="none" w:sz="0" w:space="0" w:color="auto"/>
            <w:bottom w:val="none" w:sz="0" w:space="0" w:color="auto"/>
            <w:right w:val="none" w:sz="0" w:space="0" w:color="auto"/>
          </w:divBdr>
        </w:div>
        <w:div w:id="1521428863">
          <w:marLeft w:val="0"/>
          <w:marRight w:val="0"/>
          <w:marTop w:val="0"/>
          <w:marBottom w:val="0"/>
          <w:divBdr>
            <w:top w:val="none" w:sz="0" w:space="0" w:color="auto"/>
            <w:left w:val="none" w:sz="0" w:space="0" w:color="auto"/>
            <w:bottom w:val="none" w:sz="0" w:space="0" w:color="auto"/>
            <w:right w:val="none" w:sz="0" w:space="0" w:color="auto"/>
          </w:divBdr>
        </w:div>
      </w:divsChild>
    </w:div>
    <w:div w:id="956252294">
      <w:bodyDiv w:val="1"/>
      <w:marLeft w:val="0"/>
      <w:marRight w:val="0"/>
      <w:marTop w:val="0"/>
      <w:marBottom w:val="0"/>
      <w:divBdr>
        <w:top w:val="none" w:sz="0" w:space="0" w:color="auto"/>
        <w:left w:val="none" w:sz="0" w:space="0" w:color="auto"/>
        <w:bottom w:val="none" w:sz="0" w:space="0" w:color="auto"/>
        <w:right w:val="none" w:sz="0" w:space="0" w:color="auto"/>
      </w:divBdr>
      <w:divsChild>
        <w:div w:id="972752925">
          <w:marLeft w:val="0"/>
          <w:marRight w:val="0"/>
          <w:marTop w:val="0"/>
          <w:marBottom w:val="0"/>
          <w:divBdr>
            <w:top w:val="none" w:sz="0" w:space="0" w:color="auto"/>
            <w:left w:val="none" w:sz="0" w:space="0" w:color="auto"/>
            <w:bottom w:val="none" w:sz="0" w:space="0" w:color="auto"/>
            <w:right w:val="none" w:sz="0" w:space="0" w:color="auto"/>
          </w:divBdr>
        </w:div>
        <w:div w:id="1488132990">
          <w:marLeft w:val="0"/>
          <w:marRight w:val="0"/>
          <w:marTop w:val="0"/>
          <w:marBottom w:val="0"/>
          <w:divBdr>
            <w:top w:val="none" w:sz="0" w:space="0" w:color="auto"/>
            <w:left w:val="none" w:sz="0" w:space="0" w:color="auto"/>
            <w:bottom w:val="none" w:sz="0" w:space="0" w:color="auto"/>
            <w:right w:val="none" w:sz="0" w:space="0" w:color="auto"/>
          </w:divBdr>
        </w:div>
        <w:div w:id="1489858645">
          <w:marLeft w:val="0"/>
          <w:marRight w:val="0"/>
          <w:marTop w:val="0"/>
          <w:marBottom w:val="0"/>
          <w:divBdr>
            <w:top w:val="none" w:sz="0" w:space="0" w:color="auto"/>
            <w:left w:val="none" w:sz="0" w:space="0" w:color="auto"/>
            <w:bottom w:val="none" w:sz="0" w:space="0" w:color="auto"/>
            <w:right w:val="none" w:sz="0" w:space="0" w:color="auto"/>
          </w:divBdr>
        </w:div>
        <w:div w:id="2109503232">
          <w:marLeft w:val="0"/>
          <w:marRight w:val="0"/>
          <w:marTop w:val="0"/>
          <w:marBottom w:val="0"/>
          <w:divBdr>
            <w:top w:val="none" w:sz="0" w:space="0" w:color="auto"/>
            <w:left w:val="none" w:sz="0" w:space="0" w:color="auto"/>
            <w:bottom w:val="none" w:sz="0" w:space="0" w:color="auto"/>
            <w:right w:val="none" w:sz="0" w:space="0" w:color="auto"/>
          </w:divBdr>
        </w:div>
      </w:divsChild>
    </w:div>
    <w:div w:id="957177151">
      <w:bodyDiv w:val="1"/>
      <w:marLeft w:val="0"/>
      <w:marRight w:val="0"/>
      <w:marTop w:val="0"/>
      <w:marBottom w:val="0"/>
      <w:divBdr>
        <w:top w:val="none" w:sz="0" w:space="0" w:color="auto"/>
        <w:left w:val="none" w:sz="0" w:space="0" w:color="auto"/>
        <w:bottom w:val="none" w:sz="0" w:space="0" w:color="auto"/>
        <w:right w:val="none" w:sz="0" w:space="0" w:color="auto"/>
      </w:divBdr>
      <w:divsChild>
        <w:div w:id="188108741">
          <w:marLeft w:val="0"/>
          <w:marRight w:val="0"/>
          <w:marTop w:val="0"/>
          <w:marBottom w:val="0"/>
          <w:divBdr>
            <w:top w:val="none" w:sz="0" w:space="0" w:color="auto"/>
            <w:left w:val="none" w:sz="0" w:space="0" w:color="auto"/>
            <w:bottom w:val="none" w:sz="0" w:space="0" w:color="auto"/>
            <w:right w:val="none" w:sz="0" w:space="0" w:color="auto"/>
          </w:divBdr>
        </w:div>
        <w:div w:id="724254130">
          <w:marLeft w:val="0"/>
          <w:marRight w:val="0"/>
          <w:marTop w:val="0"/>
          <w:marBottom w:val="0"/>
          <w:divBdr>
            <w:top w:val="none" w:sz="0" w:space="0" w:color="auto"/>
            <w:left w:val="none" w:sz="0" w:space="0" w:color="auto"/>
            <w:bottom w:val="none" w:sz="0" w:space="0" w:color="auto"/>
            <w:right w:val="none" w:sz="0" w:space="0" w:color="auto"/>
          </w:divBdr>
        </w:div>
        <w:div w:id="1724134528">
          <w:marLeft w:val="0"/>
          <w:marRight w:val="0"/>
          <w:marTop w:val="0"/>
          <w:marBottom w:val="0"/>
          <w:divBdr>
            <w:top w:val="none" w:sz="0" w:space="0" w:color="auto"/>
            <w:left w:val="none" w:sz="0" w:space="0" w:color="auto"/>
            <w:bottom w:val="none" w:sz="0" w:space="0" w:color="auto"/>
            <w:right w:val="none" w:sz="0" w:space="0" w:color="auto"/>
          </w:divBdr>
        </w:div>
        <w:div w:id="1811970665">
          <w:marLeft w:val="0"/>
          <w:marRight w:val="0"/>
          <w:marTop w:val="0"/>
          <w:marBottom w:val="0"/>
          <w:divBdr>
            <w:top w:val="none" w:sz="0" w:space="0" w:color="auto"/>
            <w:left w:val="none" w:sz="0" w:space="0" w:color="auto"/>
            <w:bottom w:val="none" w:sz="0" w:space="0" w:color="auto"/>
            <w:right w:val="none" w:sz="0" w:space="0" w:color="auto"/>
          </w:divBdr>
        </w:div>
      </w:divsChild>
    </w:div>
    <w:div w:id="957567906">
      <w:bodyDiv w:val="1"/>
      <w:marLeft w:val="0"/>
      <w:marRight w:val="0"/>
      <w:marTop w:val="0"/>
      <w:marBottom w:val="0"/>
      <w:divBdr>
        <w:top w:val="none" w:sz="0" w:space="0" w:color="auto"/>
        <w:left w:val="none" w:sz="0" w:space="0" w:color="auto"/>
        <w:bottom w:val="none" w:sz="0" w:space="0" w:color="auto"/>
        <w:right w:val="none" w:sz="0" w:space="0" w:color="auto"/>
      </w:divBdr>
      <w:divsChild>
        <w:div w:id="174881995">
          <w:marLeft w:val="0"/>
          <w:marRight w:val="0"/>
          <w:marTop w:val="0"/>
          <w:marBottom w:val="0"/>
          <w:divBdr>
            <w:top w:val="none" w:sz="0" w:space="0" w:color="auto"/>
            <w:left w:val="none" w:sz="0" w:space="0" w:color="auto"/>
            <w:bottom w:val="none" w:sz="0" w:space="0" w:color="auto"/>
            <w:right w:val="none" w:sz="0" w:space="0" w:color="auto"/>
          </w:divBdr>
        </w:div>
        <w:div w:id="773552654">
          <w:marLeft w:val="0"/>
          <w:marRight w:val="0"/>
          <w:marTop w:val="0"/>
          <w:marBottom w:val="0"/>
          <w:divBdr>
            <w:top w:val="none" w:sz="0" w:space="0" w:color="auto"/>
            <w:left w:val="none" w:sz="0" w:space="0" w:color="auto"/>
            <w:bottom w:val="none" w:sz="0" w:space="0" w:color="auto"/>
            <w:right w:val="none" w:sz="0" w:space="0" w:color="auto"/>
          </w:divBdr>
        </w:div>
        <w:div w:id="845752818">
          <w:marLeft w:val="0"/>
          <w:marRight w:val="0"/>
          <w:marTop w:val="0"/>
          <w:marBottom w:val="0"/>
          <w:divBdr>
            <w:top w:val="none" w:sz="0" w:space="0" w:color="auto"/>
            <w:left w:val="none" w:sz="0" w:space="0" w:color="auto"/>
            <w:bottom w:val="none" w:sz="0" w:space="0" w:color="auto"/>
            <w:right w:val="none" w:sz="0" w:space="0" w:color="auto"/>
          </w:divBdr>
        </w:div>
        <w:div w:id="1705327835">
          <w:marLeft w:val="0"/>
          <w:marRight w:val="0"/>
          <w:marTop w:val="0"/>
          <w:marBottom w:val="0"/>
          <w:divBdr>
            <w:top w:val="none" w:sz="0" w:space="0" w:color="auto"/>
            <w:left w:val="none" w:sz="0" w:space="0" w:color="auto"/>
            <w:bottom w:val="none" w:sz="0" w:space="0" w:color="auto"/>
            <w:right w:val="none" w:sz="0" w:space="0" w:color="auto"/>
          </w:divBdr>
        </w:div>
      </w:divsChild>
    </w:div>
    <w:div w:id="958222293">
      <w:bodyDiv w:val="1"/>
      <w:marLeft w:val="0"/>
      <w:marRight w:val="0"/>
      <w:marTop w:val="0"/>
      <w:marBottom w:val="0"/>
      <w:divBdr>
        <w:top w:val="none" w:sz="0" w:space="0" w:color="auto"/>
        <w:left w:val="none" w:sz="0" w:space="0" w:color="auto"/>
        <w:bottom w:val="none" w:sz="0" w:space="0" w:color="auto"/>
        <w:right w:val="none" w:sz="0" w:space="0" w:color="auto"/>
      </w:divBdr>
      <w:divsChild>
        <w:div w:id="93324224">
          <w:marLeft w:val="0"/>
          <w:marRight w:val="0"/>
          <w:marTop w:val="0"/>
          <w:marBottom w:val="0"/>
          <w:divBdr>
            <w:top w:val="none" w:sz="0" w:space="0" w:color="auto"/>
            <w:left w:val="none" w:sz="0" w:space="0" w:color="auto"/>
            <w:bottom w:val="none" w:sz="0" w:space="0" w:color="auto"/>
            <w:right w:val="none" w:sz="0" w:space="0" w:color="auto"/>
          </w:divBdr>
        </w:div>
        <w:div w:id="1057240662">
          <w:marLeft w:val="0"/>
          <w:marRight w:val="0"/>
          <w:marTop w:val="0"/>
          <w:marBottom w:val="0"/>
          <w:divBdr>
            <w:top w:val="none" w:sz="0" w:space="0" w:color="auto"/>
            <w:left w:val="none" w:sz="0" w:space="0" w:color="auto"/>
            <w:bottom w:val="none" w:sz="0" w:space="0" w:color="auto"/>
            <w:right w:val="none" w:sz="0" w:space="0" w:color="auto"/>
          </w:divBdr>
        </w:div>
        <w:div w:id="1563297750">
          <w:marLeft w:val="0"/>
          <w:marRight w:val="0"/>
          <w:marTop w:val="0"/>
          <w:marBottom w:val="0"/>
          <w:divBdr>
            <w:top w:val="none" w:sz="0" w:space="0" w:color="auto"/>
            <w:left w:val="none" w:sz="0" w:space="0" w:color="auto"/>
            <w:bottom w:val="none" w:sz="0" w:space="0" w:color="auto"/>
            <w:right w:val="none" w:sz="0" w:space="0" w:color="auto"/>
          </w:divBdr>
        </w:div>
        <w:div w:id="1939752696">
          <w:marLeft w:val="0"/>
          <w:marRight w:val="0"/>
          <w:marTop w:val="0"/>
          <w:marBottom w:val="0"/>
          <w:divBdr>
            <w:top w:val="none" w:sz="0" w:space="0" w:color="auto"/>
            <w:left w:val="none" w:sz="0" w:space="0" w:color="auto"/>
            <w:bottom w:val="none" w:sz="0" w:space="0" w:color="auto"/>
            <w:right w:val="none" w:sz="0" w:space="0" w:color="auto"/>
          </w:divBdr>
        </w:div>
      </w:divsChild>
    </w:div>
    <w:div w:id="959723822">
      <w:bodyDiv w:val="1"/>
      <w:marLeft w:val="0"/>
      <w:marRight w:val="0"/>
      <w:marTop w:val="0"/>
      <w:marBottom w:val="0"/>
      <w:divBdr>
        <w:top w:val="none" w:sz="0" w:space="0" w:color="auto"/>
        <w:left w:val="none" w:sz="0" w:space="0" w:color="auto"/>
        <w:bottom w:val="none" w:sz="0" w:space="0" w:color="auto"/>
        <w:right w:val="none" w:sz="0" w:space="0" w:color="auto"/>
      </w:divBdr>
      <w:divsChild>
        <w:div w:id="605770744">
          <w:marLeft w:val="0"/>
          <w:marRight w:val="0"/>
          <w:marTop w:val="0"/>
          <w:marBottom w:val="0"/>
          <w:divBdr>
            <w:top w:val="none" w:sz="0" w:space="0" w:color="auto"/>
            <w:left w:val="none" w:sz="0" w:space="0" w:color="auto"/>
            <w:bottom w:val="none" w:sz="0" w:space="0" w:color="auto"/>
            <w:right w:val="none" w:sz="0" w:space="0" w:color="auto"/>
          </w:divBdr>
        </w:div>
        <w:div w:id="684863946">
          <w:marLeft w:val="0"/>
          <w:marRight w:val="0"/>
          <w:marTop w:val="0"/>
          <w:marBottom w:val="0"/>
          <w:divBdr>
            <w:top w:val="none" w:sz="0" w:space="0" w:color="auto"/>
            <w:left w:val="none" w:sz="0" w:space="0" w:color="auto"/>
            <w:bottom w:val="none" w:sz="0" w:space="0" w:color="auto"/>
            <w:right w:val="none" w:sz="0" w:space="0" w:color="auto"/>
          </w:divBdr>
        </w:div>
        <w:div w:id="1767075942">
          <w:marLeft w:val="0"/>
          <w:marRight w:val="0"/>
          <w:marTop w:val="0"/>
          <w:marBottom w:val="0"/>
          <w:divBdr>
            <w:top w:val="none" w:sz="0" w:space="0" w:color="auto"/>
            <w:left w:val="none" w:sz="0" w:space="0" w:color="auto"/>
            <w:bottom w:val="none" w:sz="0" w:space="0" w:color="auto"/>
            <w:right w:val="none" w:sz="0" w:space="0" w:color="auto"/>
          </w:divBdr>
        </w:div>
        <w:div w:id="2015716874">
          <w:marLeft w:val="0"/>
          <w:marRight w:val="0"/>
          <w:marTop w:val="0"/>
          <w:marBottom w:val="0"/>
          <w:divBdr>
            <w:top w:val="none" w:sz="0" w:space="0" w:color="auto"/>
            <w:left w:val="none" w:sz="0" w:space="0" w:color="auto"/>
            <w:bottom w:val="none" w:sz="0" w:space="0" w:color="auto"/>
            <w:right w:val="none" w:sz="0" w:space="0" w:color="auto"/>
          </w:divBdr>
        </w:div>
      </w:divsChild>
    </w:div>
    <w:div w:id="959871780">
      <w:bodyDiv w:val="1"/>
      <w:marLeft w:val="0"/>
      <w:marRight w:val="0"/>
      <w:marTop w:val="0"/>
      <w:marBottom w:val="0"/>
      <w:divBdr>
        <w:top w:val="none" w:sz="0" w:space="0" w:color="auto"/>
        <w:left w:val="none" w:sz="0" w:space="0" w:color="auto"/>
        <w:bottom w:val="none" w:sz="0" w:space="0" w:color="auto"/>
        <w:right w:val="none" w:sz="0" w:space="0" w:color="auto"/>
      </w:divBdr>
      <w:divsChild>
        <w:div w:id="139543301">
          <w:marLeft w:val="0"/>
          <w:marRight w:val="0"/>
          <w:marTop w:val="0"/>
          <w:marBottom w:val="0"/>
          <w:divBdr>
            <w:top w:val="none" w:sz="0" w:space="0" w:color="auto"/>
            <w:left w:val="none" w:sz="0" w:space="0" w:color="auto"/>
            <w:bottom w:val="none" w:sz="0" w:space="0" w:color="auto"/>
            <w:right w:val="none" w:sz="0" w:space="0" w:color="auto"/>
          </w:divBdr>
        </w:div>
        <w:div w:id="351499454">
          <w:marLeft w:val="0"/>
          <w:marRight w:val="0"/>
          <w:marTop w:val="0"/>
          <w:marBottom w:val="0"/>
          <w:divBdr>
            <w:top w:val="none" w:sz="0" w:space="0" w:color="auto"/>
            <w:left w:val="none" w:sz="0" w:space="0" w:color="auto"/>
            <w:bottom w:val="none" w:sz="0" w:space="0" w:color="auto"/>
            <w:right w:val="none" w:sz="0" w:space="0" w:color="auto"/>
          </w:divBdr>
        </w:div>
        <w:div w:id="504630624">
          <w:marLeft w:val="0"/>
          <w:marRight w:val="0"/>
          <w:marTop w:val="0"/>
          <w:marBottom w:val="0"/>
          <w:divBdr>
            <w:top w:val="none" w:sz="0" w:space="0" w:color="auto"/>
            <w:left w:val="none" w:sz="0" w:space="0" w:color="auto"/>
            <w:bottom w:val="none" w:sz="0" w:space="0" w:color="auto"/>
            <w:right w:val="none" w:sz="0" w:space="0" w:color="auto"/>
          </w:divBdr>
        </w:div>
        <w:div w:id="1287008769">
          <w:marLeft w:val="0"/>
          <w:marRight w:val="0"/>
          <w:marTop w:val="0"/>
          <w:marBottom w:val="0"/>
          <w:divBdr>
            <w:top w:val="none" w:sz="0" w:space="0" w:color="auto"/>
            <w:left w:val="none" w:sz="0" w:space="0" w:color="auto"/>
            <w:bottom w:val="none" w:sz="0" w:space="0" w:color="auto"/>
            <w:right w:val="none" w:sz="0" w:space="0" w:color="auto"/>
          </w:divBdr>
        </w:div>
      </w:divsChild>
    </w:div>
    <w:div w:id="960115413">
      <w:bodyDiv w:val="1"/>
      <w:marLeft w:val="0"/>
      <w:marRight w:val="0"/>
      <w:marTop w:val="0"/>
      <w:marBottom w:val="0"/>
      <w:divBdr>
        <w:top w:val="none" w:sz="0" w:space="0" w:color="auto"/>
        <w:left w:val="none" w:sz="0" w:space="0" w:color="auto"/>
        <w:bottom w:val="none" w:sz="0" w:space="0" w:color="auto"/>
        <w:right w:val="none" w:sz="0" w:space="0" w:color="auto"/>
      </w:divBdr>
      <w:divsChild>
        <w:div w:id="402222246">
          <w:marLeft w:val="0"/>
          <w:marRight w:val="0"/>
          <w:marTop w:val="0"/>
          <w:marBottom w:val="0"/>
          <w:divBdr>
            <w:top w:val="none" w:sz="0" w:space="0" w:color="auto"/>
            <w:left w:val="none" w:sz="0" w:space="0" w:color="auto"/>
            <w:bottom w:val="none" w:sz="0" w:space="0" w:color="auto"/>
            <w:right w:val="none" w:sz="0" w:space="0" w:color="auto"/>
          </w:divBdr>
        </w:div>
        <w:div w:id="1177771843">
          <w:marLeft w:val="0"/>
          <w:marRight w:val="0"/>
          <w:marTop w:val="0"/>
          <w:marBottom w:val="0"/>
          <w:divBdr>
            <w:top w:val="none" w:sz="0" w:space="0" w:color="auto"/>
            <w:left w:val="none" w:sz="0" w:space="0" w:color="auto"/>
            <w:bottom w:val="none" w:sz="0" w:space="0" w:color="auto"/>
            <w:right w:val="none" w:sz="0" w:space="0" w:color="auto"/>
          </w:divBdr>
        </w:div>
        <w:div w:id="1242955842">
          <w:marLeft w:val="0"/>
          <w:marRight w:val="0"/>
          <w:marTop w:val="0"/>
          <w:marBottom w:val="0"/>
          <w:divBdr>
            <w:top w:val="none" w:sz="0" w:space="0" w:color="auto"/>
            <w:left w:val="none" w:sz="0" w:space="0" w:color="auto"/>
            <w:bottom w:val="none" w:sz="0" w:space="0" w:color="auto"/>
            <w:right w:val="none" w:sz="0" w:space="0" w:color="auto"/>
          </w:divBdr>
        </w:div>
        <w:div w:id="1697777168">
          <w:marLeft w:val="0"/>
          <w:marRight w:val="0"/>
          <w:marTop w:val="0"/>
          <w:marBottom w:val="0"/>
          <w:divBdr>
            <w:top w:val="none" w:sz="0" w:space="0" w:color="auto"/>
            <w:left w:val="none" w:sz="0" w:space="0" w:color="auto"/>
            <w:bottom w:val="none" w:sz="0" w:space="0" w:color="auto"/>
            <w:right w:val="none" w:sz="0" w:space="0" w:color="auto"/>
          </w:divBdr>
        </w:div>
      </w:divsChild>
    </w:div>
    <w:div w:id="960116504">
      <w:bodyDiv w:val="1"/>
      <w:marLeft w:val="0"/>
      <w:marRight w:val="0"/>
      <w:marTop w:val="0"/>
      <w:marBottom w:val="0"/>
      <w:divBdr>
        <w:top w:val="none" w:sz="0" w:space="0" w:color="auto"/>
        <w:left w:val="none" w:sz="0" w:space="0" w:color="auto"/>
        <w:bottom w:val="none" w:sz="0" w:space="0" w:color="auto"/>
        <w:right w:val="none" w:sz="0" w:space="0" w:color="auto"/>
      </w:divBdr>
      <w:divsChild>
        <w:div w:id="7829276">
          <w:marLeft w:val="0"/>
          <w:marRight w:val="0"/>
          <w:marTop w:val="0"/>
          <w:marBottom w:val="0"/>
          <w:divBdr>
            <w:top w:val="none" w:sz="0" w:space="0" w:color="auto"/>
            <w:left w:val="none" w:sz="0" w:space="0" w:color="auto"/>
            <w:bottom w:val="none" w:sz="0" w:space="0" w:color="auto"/>
            <w:right w:val="none" w:sz="0" w:space="0" w:color="auto"/>
          </w:divBdr>
        </w:div>
        <w:div w:id="1514224110">
          <w:marLeft w:val="0"/>
          <w:marRight w:val="0"/>
          <w:marTop w:val="0"/>
          <w:marBottom w:val="0"/>
          <w:divBdr>
            <w:top w:val="none" w:sz="0" w:space="0" w:color="auto"/>
            <w:left w:val="none" w:sz="0" w:space="0" w:color="auto"/>
            <w:bottom w:val="none" w:sz="0" w:space="0" w:color="auto"/>
            <w:right w:val="none" w:sz="0" w:space="0" w:color="auto"/>
          </w:divBdr>
        </w:div>
        <w:div w:id="1564752164">
          <w:marLeft w:val="0"/>
          <w:marRight w:val="0"/>
          <w:marTop w:val="0"/>
          <w:marBottom w:val="0"/>
          <w:divBdr>
            <w:top w:val="none" w:sz="0" w:space="0" w:color="auto"/>
            <w:left w:val="none" w:sz="0" w:space="0" w:color="auto"/>
            <w:bottom w:val="none" w:sz="0" w:space="0" w:color="auto"/>
            <w:right w:val="none" w:sz="0" w:space="0" w:color="auto"/>
          </w:divBdr>
        </w:div>
        <w:div w:id="1828865593">
          <w:marLeft w:val="0"/>
          <w:marRight w:val="0"/>
          <w:marTop w:val="0"/>
          <w:marBottom w:val="0"/>
          <w:divBdr>
            <w:top w:val="none" w:sz="0" w:space="0" w:color="auto"/>
            <w:left w:val="none" w:sz="0" w:space="0" w:color="auto"/>
            <w:bottom w:val="none" w:sz="0" w:space="0" w:color="auto"/>
            <w:right w:val="none" w:sz="0" w:space="0" w:color="auto"/>
          </w:divBdr>
        </w:div>
      </w:divsChild>
    </w:div>
    <w:div w:id="960916269">
      <w:bodyDiv w:val="1"/>
      <w:marLeft w:val="0"/>
      <w:marRight w:val="0"/>
      <w:marTop w:val="0"/>
      <w:marBottom w:val="0"/>
      <w:divBdr>
        <w:top w:val="none" w:sz="0" w:space="0" w:color="auto"/>
        <w:left w:val="none" w:sz="0" w:space="0" w:color="auto"/>
        <w:bottom w:val="none" w:sz="0" w:space="0" w:color="auto"/>
        <w:right w:val="none" w:sz="0" w:space="0" w:color="auto"/>
      </w:divBdr>
      <w:divsChild>
        <w:div w:id="65035158">
          <w:marLeft w:val="0"/>
          <w:marRight w:val="0"/>
          <w:marTop w:val="0"/>
          <w:marBottom w:val="0"/>
          <w:divBdr>
            <w:top w:val="none" w:sz="0" w:space="0" w:color="auto"/>
            <w:left w:val="none" w:sz="0" w:space="0" w:color="auto"/>
            <w:bottom w:val="none" w:sz="0" w:space="0" w:color="auto"/>
            <w:right w:val="none" w:sz="0" w:space="0" w:color="auto"/>
          </w:divBdr>
        </w:div>
        <w:div w:id="96753955">
          <w:marLeft w:val="0"/>
          <w:marRight w:val="0"/>
          <w:marTop w:val="0"/>
          <w:marBottom w:val="0"/>
          <w:divBdr>
            <w:top w:val="none" w:sz="0" w:space="0" w:color="auto"/>
            <w:left w:val="none" w:sz="0" w:space="0" w:color="auto"/>
            <w:bottom w:val="none" w:sz="0" w:space="0" w:color="auto"/>
            <w:right w:val="none" w:sz="0" w:space="0" w:color="auto"/>
          </w:divBdr>
        </w:div>
        <w:div w:id="140195673">
          <w:marLeft w:val="0"/>
          <w:marRight w:val="0"/>
          <w:marTop w:val="0"/>
          <w:marBottom w:val="0"/>
          <w:divBdr>
            <w:top w:val="none" w:sz="0" w:space="0" w:color="auto"/>
            <w:left w:val="none" w:sz="0" w:space="0" w:color="auto"/>
            <w:bottom w:val="none" w:sz="0" w:space="0" w:color="auto"/>
            <w:right w:val="none" w:sz="0" w:space="0" w:color="auto"/>
          </w:divBdr>
        </w:div>
        <w:div w:id="1618021908">
          <w:marLeft w:val="0"/>
          <w:marRight w:val="0"/>
          <w:marTop w:val="0"/>
          <w:marBottom w:val="0"/>
          <w:divBdr>
            <w:top w:val="none" w:sz="0" w:space="0" w:color="auto"/>
            <w:left w:val="none" w:sz="0" w:space="0" w:color="auto"/>
            <w:bottom w:val="none" w:sz="0" w:space="0" w:color="auto"/>
            <w:right w:val="none" w:sz="0" w:space="0" w:color="auto"/>
          </w:divBdr>
        </w:div>
      </w:divsChild>
    </w:div>
    <w:div w:id="961956995">
      <w:bodyDiv w:val="1"/>
      <w:marLeft w:val="0"/>
      <w:marRight w:val="0"/>
      <w:marTop w:val="0"/>
      <w:marBottom w:val="0"/>
      <w:divBdr>
        <w:top w:val="none" w:sz="0" w:space="0" w:color="auto"/>
        <w:left w:val="none" w:sz="0" w:space="0" w:color="auto"/>
        <w:bottom w:val="none" w:sz="0" w:space="0" w:color="auto"/>
        <w:right w:val="none" w:sz="0" w:space="0" w:color="auto"/>
      </w:divBdr>
      <w:divsChild>
        <w:div w:id="422343505">
          <w:marLeft w:val="0"/>
          <w:marRight w:val="0"/>
          <w:marTop w:val="0"/>
          <w:marBottom w:val="0"/>
          <w:divBdr>
            <w:top w:val="none" w:sz="0" w:space="0" w:color="auto"/>
            <w:left w:val="none" w:sz="0" w:space="0" w:color="auto"/>
            <w:bottom w:val="none" w:sz="0" w:space="0" w:color="auto"/>
            <w:right w:val="none" w:sz="0" w:space="0" w:color="auto"/>
          </w:divBdr>
        </w:div>
        <w:div w:id="450101297">
          <w:marLeft w:val="0"/>
          <w:marRight w:val="0"/>
          <w:marTop w:val="0"/>
          <w:marBottom w:val="0"/>
          <w:divBdr>
            <w:top w:val="none" w:sz="0" w:space="0" w:color="auto"/>
            <w:left w:val="none" w:sz="0" w:space="0" w:color="auto"/>
            <w:bottom w:val="none" w:sz="0" w:space="0" w:color="auto"/>
            <w:right w:val="none" w:sz="0" w:space="0" w:color="auto"/>
          </w:divBdr>
        </w:div>
        <w:div w:id="1578637749">
          <w:marLeft w:val="0"/>
          <w:marRight w:val="0"/>
          <w:marTop w:val="0"/>
          <w:marBottom w:val="0"/>
          <w:divBdr>
            <w:top w:val="none" w:sz="0" w:space="0" w:color="auto"/>
            <w:left w:val="none" w:sz="0" w:space="0" w:color="auto"/>
            <w:bottom w:val="none" w:sz="0" w:space="0" w:color="auto"/>
            <w:right w:val="none" w:sz="0" w:space="0" w:color="auto"/>
          </w:divBdr>
        </w:div>
        <w:div w:id="1848590511">
          <w:marLeft w:val="0"/>
          <w:marRight w:val="0"/>
          <w:marTop w:val="0"/>
          <w:marBottom w:val="0"/>
          <w:divBdr>
            <w:top w:val="none" w:sz="0" w:space="0" w:color="auto"/>
            <w:left w:val="none" w:sz="0" w:space="0" w:color="auto"/>
            <w:bottom w:val="none" w:sz="0" w:space="0" w:color="auto"/>
            <w:right w:val="none" w:sz="0" w:space="0" w:color="auto"/>
          </w:divBdr>
        </w:div>
      </w:divsChild>
    </w:div>
    <w:div w:id="962417565">
      <w:bodyDiv w:val="1"/>
      <w:marLeft w:val="0"/>
      <w:marRight w:val="0"/>
      <w:marTop w:val="0"/>
      <w:marBottom w:val="0"/>
      <w:divBdr>
        <w:top w:val="none" w:sz="0" w:space="0" w:color="auto"/>
        <w:left w:val="none" w:sz="0" w:space="0" w:color="auto"/>
        <w:bottom w:val="none" w:sz="0" w:space="0" w:color="auto"/>
        <w:right w:val="none" w:sz="0" w:space="0" w:color="auto"/>
      </w:divBdr>
      <w:divsChild>
        <w:div w:id="284312486">
          <w:marLeft w:val="0"/>
          <w:marRight w:val="0"/>
          <w:marTop w:val="0"/>
          <w:marBottom w:val="0"/>
          <w:divBdr>
            <w:top w:val="none" w:sz="0" w:space="0" w:color="auto"/>
            <w:left w:val="none" w:sz="0" w:space="0" w:color="auto"/>
            <w:bottom w:val="none" w:sz="0" w:space="0" w:color="auto"/>
            <w:right w:val="none" w:sz="0" w:space="0" w:color="auto"/>
          </w:divBdr>
        </w:div>
        <w:div w:id="317198499">
          <w:marLeft w:val="0"/>
          <w:marRight w:val="0"/>
          <w:marTop w:val="0"/>
          <w:marBottom w:val="0"/>
          <w:divBdr>
            <w:top w:val="none" w:sz="0" w:space="0" w:color="auto"/>
            <w:left w:val="none" w:sz="0" w:space="0" w:color="auto"/>
            <w:bottom w:val="none" w:sz="0" w:space="0" w:color="auto"/>
            <w:right w:val="none" w:sz="0" w:space="0" w:color="auto"/>
          </w:divBdr>
        </w:div>
        <w:div w:id="517932695">
          <w:marLeft w:val="0"/>
          <w:marRight w:val="0"/>
          <w:marTop w:val="0"/>
          <w:marBottom w:val="0"/>
          <w:divBdr>
            <w:top w:val="none" w:sz="0" w:space="0" w:color="auto"/>
            <w:left w:val="none" w:sz="0" w:space="0" w:color="auto"/>
            <w:bottom w:val="none" w:sz="0" w:space="0" w:color="auto"/>
            <w:right w:val="none" w:sz="0" w:space="0" w:color="auto"/>
          </w:divBdr>
        </w:div>
        <w:div w:id="630787021">
          <w:marLeft w:val="0"/>
          <w:marRight w:val="0"/>
          <w:marTop w:val="0"/>
          <w:marBottom w:val="0"/>
          <w:divBdr>
            <w:top w:val="none" w:sz="0" w:space="0" w:color="auto"/>
            <w:left w:val="none" w:sz="0" w:space="0" w:color="auto"/>
            <w:bottom w:val="none" w:sz="0" w:space="0" w:color="auto"/>
            <w:right w:val="none" w:sz="0" w:space="0" w:color="auto"/>
          </w:divBdr>
        </w:div>
      </w:divsChild>
    </w:div>
    <w:div w:id="963970096">
      <w:bodyDiv w:val="1"/>
      <w:marLeft w:val="0"/>
      <w:marRight w:val="0"/>
      <w:marTop w:val="0"/>
      <w:marBottom w:val="0"/>
      <w:divBdr>
        <w:top w:val="none" w:sz="0" w:space="0" w:color="auto"/>
        <w:left w:val="none" w:sz="0" w:space="0" w:color="auto"/>
        <w:bottom w:val="none" w:sz="0" w:space="0" w:color="auto"/>
        <w:right w:val="none" w:sz="0" w:space="0" w:color="auto"/>
      </w:divBdr>
      <w:divsChild>
        <w:div w:id="312024688">
          <w:marLeft w:val="0"/>
          <w:marRight w:val="0"/>
          <w:marTop w:val="0"/>
          <w:marBottom w:val="0"/>
          <w:divBdr>
            <w:top w:val="none" w:sz="0" w:space="0" w:color="auto"/>
            <w:left w:val="none" w:sz="0" w:space="0" w:color="auto"/>
            <w:bottom w:val="none" w:sz="0" w:space="0" w:color="auto"/>
            <w:right w:val="none" w:sz="0" w:space="0" w:color="auto"/>
          </w:divBdr>
        </w:div>
        <w:div w:id="915241387">
          <w:marLeft w:val="0"/>
          <w:marRight w:val="0"/>
          <w:marTop w:val="0"/>
          <w:marBottom w:val="0"/>
          <w:divBdr>
            <w:top w:val="none" w:sz="0" w:space="0" w:color="auto"/>
            <w:left w:val="none" w:sz="0" w:space="0" w:color="auto"/>
            <w:bottom w:val="none" w:sz="0" w:space="0" w:color="auto"/>
            <w:right w:val="none" w:sz="0" w:space="0" w:color="auto"/>
          </w:divBdr>
        </w:div>
        <w:div w:id="1246719431">
          <w:marLeft w:val="0"/>
          <w:marRight w:val="0"/>
          <w:marTop w:val="0"/>
          <w:marBottom w:val="0"/>
          <w:divBdr>
            <w:top w:val="none" w:sz="0" w:space="0" w:color="auto"/>
            <w:left w:val="none" w:sz="0" w:space="0" w:color="auto"/>
            <w:bottom w:val="none" w:sz="0" w:space="0" w:color="auto"/>
            <w:right w:val="none" w:sz="0" w:space="0" w:color="auto"/>
          </w:divBdr>
        </w:div>
        <w:div w:id="1426994738">
          <w:marLeft w:val="0"/>
          <w:marRight w:val="0"/>
          <w:marTop w:val="0"/>
          <w:marBottom w:val="0"/>
          <w:divBdr>
            <w:top w:val="none" w:sz="0" w:space="0" w:color="auto"/>
            <w:left w:val="none" w:sz="0" w:space="0" w:color="auto"/>
            <w:bottom w:val="none" w:sz="0" w:space="0" w:color="auto"/>
            <w:right w:val="none" w:sz="0" w:space="0" w:color="auto"/>
          </w:divBdr>
        </w:div>
      </w:divsChild>
    </w:div>
    <w:div w:id="965739661">
      <w:bodyDiv w:val="1"/>
      <w:marLeft w:val="0"/>
      <w:marRight w:val="0"/>
      <w:marTop w:val="0"/>
      <w:marBottom w:val="0"/>
      <w:divBdr>
        <w:top w:val="none" w:sz="0" w:space="0" w:color="auto"/>
        <w:left w:val="none" w:sz="0" w:space="0" w:color="auto"/>
        <w:bottom w:val="none" w:sz="0" w:space="0" w:color="auto"/>
        <w:right w:val="none" w:sz="0" w:space="0" w:color="auto"/>
      </w:divBdr>
      <w:divsChild>
        <w:div w:id="691345823">
          <w:marLeft w:val="0"/>
          <w:marRight w:val="0"/>
          <w:marTop w:val="0"/>
          <w:marBottom w:val="0"/>
          <w:divBdr>
            <w:top w:val="none" w:sz="0" w:space="0" w:color="auto"/>
            <w:left w:val="none" w:sz="0" w:space="0" w:color="auto"/>
            <w:bottom w:val="none" w:sz="0" w:space="0" w:color="auto"/>
            <w:right w:val="none" w:sz="0" w:space="0" w:color="auto"/>
          </w:divBdr>
        </w:div>
        <w:div w:id="1206984724">
          <w:marLeft w:val="0"/>
          <w:marRight w:val="0"/>
          <w:marTop w:val="0"/>
          <w:marBottom w:val="0"/>
          <w:divBdr>
            <w:top w:val="none" w:sz="0" w:space="0" w:color="auto"/>
            <w:left w:val="none" w:sz="0" w:space="0" w:color="auto"/>
            <w:bottom w:val="none" w:sz="0" w:space="0" w:color="auto"/>
            <w:right w:val="none" w:sz="0" w:space="0" w:color="auto"/>
          </w:divBdr>
        </w:div>
        <w:div w:id="1244607967">
          <w:marLeft w:val="0"/>
          <w:marRight w:val="0"/>
          <w:marTop w:val="0"/>
          <w:marBottom w:val="0"/>
          <w:divBdr>
            <w:top w:val="none" w:sz="0" w:space="0" w:color="auto"/>
            <w:left w:val="none" w:sz="0" w:space="0" w:color="auto"/>
            <w:bottom w:val="none" w:sz="0" w:space="0" w:color="auto"/>
            <w:right w:val="none" w:sz="0" w:space="0" w:color="auto"/>
          </w:divBdr>
        </w:div>
        <w:div w:id="1901019116">
          <w:marLeft w:val="0"/>
          <w:marRight w:val="0"/>
          <w:marTop w:val="0"/>
          <w:marBottom w:val="0"/>
          <w:divBdr>
            <w:top w:val="none" w:sz="0" w:space="0" w:color="auto"/>
            <w:left w:val="none" w:sz="0" w:space="0" w:color="auto"/>
            <w:bottom w:val="none" w:sz="0" w:space="0" w:color="auto"/>
            <w:right w:val="none" w:sz="0" w:space="0" w:color="auto"/>
          </w:divBdr>
        </w:div>
      </w:divsChild>
    </w:div>
    <w:div w:id="966010180">
      <w:bodyDiv w:val="1"/>
      <w:marLeft w:val="0"/>
      <w:marRight w:val="0"/>
      <w:marTop w:val="0"/>
      <w:marBottom w:val="0"/>
      <w:divBdr>
        <w:top w:val="none" w:sz="0" w:space="0" w:color="auto"/>
        <w:left w:val="none" w:sz="0" w:space="0" w:color="auto"/>
        <w:bottom w:val="none" w:sz="0" w:space="0" w:color="auto"/>
        <w:right w:val="none" w:sz="0" w:space="0" w:color="auto"/>
      </w:divBdr>
      <w:divsChild>
        <w:div w:id="7365620">
          <w:marLeft w:val="0"/>
          <w:marRight w:val="0"/>
          <w:marTop w:val="0"/>
          <w:marBottom w:val="0"/>
          <w:divBdr>
            <w:top w:val="none" w:sz="0" w:space="0" w:color="auto"/>
            <w:left w:val="none" w:sz="0" w:space="0" w:color="auto"/>
            <w:bottom w:val="none" w:sz="0" w:space="0" w:color="auto"/>
            <w:right w:val="none" w:sz="0" w:space="0" w:color="auto"/>
          </w:divBdr>
        </w:div>
        <w:div w:id="751514308">
          <w:marLeft w:val="0"/>
          <w:marRight w:val="0"/>
          <w:marTop w:val="0"/>
          <w:marBottom w:val="0"/>
          <w:divBdr>
            <w:top w:val="none" w:sz="0" w:space="0" w:color="auto"/>
            <w:left w:val="none" w:sz="0" w:space="0" w:color="auto"/>
            <w:bottom w:val="none" w:sz="0" w:space="0" w:color="auto"/>
            <w:right w:val="none" w:sz="0" w:space="0" w:color="auto"/>
          </w:divBdr>
        </w:div>
        <w:div w:id="766926325">
          <w:marLeft w:val="0"/>
          <w:marRight w:val="0"/>
          <w:marTop w:val="0"/>
          <w:marBottom w:val="0"/>
          <w:divBdr>
            <w:top w:val="none" w:sz="0" w:space="0" w:color="auto"/>
            <w:left w:val="none" w:sz="0" w:space="0" w:color="auto"/>
            <w:bottom w:val="none" w:sz="0" w:space="0" w:color="auto"/>
            <w:right w:val="none" w:sz="0" w:space="0" w:color="auto"/>
          </w:divBdr>
        </w:div>
        <w:div w:id="1480419877">
          <w:marLeft w:val="0"/>
          <w:marRight w:val="0"/>
          <w:marTop w:val="0"/>
          <w:marBottom w:val="0"/>
          <w:divBdr>
            <w:top w:val="none" w:sz="0" w:space="0" w:color="auto"/>
            <w:left w:val="none" w:sz="0" w:space="0" w:color="auto"/>
            <w:bottom w:val="none" w:sz="0" w:space="0" w:color="auto"/>
            <w:right w:val="none" w:sz="0" w:space="0" w:color="auto"/>
          </w:divBdr>
        </w:div>
      </w:divsChild>
    </w:div>
    <w:div w:id="966201558">
      <w:bodyDiv w:val="1"/>
      <w:marLeft w:val="0"/>
      <w:marRight w:val="0"/>
      <w:marTop w:val="0"/>
      <w:marBottom w:val="0"/>
      <w:divBdr>
        <w:top w:val="none" w:sz="0" w:space="0" w:color="auto"/>
        <w:left w:val="none" w:sz="0" w:space="0" w:color="auto"/>
        <w:bottom w:val="none" w:sz="0" w:space="0" w:color="auto"/>
        <w:right w:val="none" w:sz="0" w:space="0" w:color="auto"/>
      </w:divBdr>
      <w:divsChild>
        <w:div w:id="875236037">
          <w:marLeft w:val="0"/>
          <w:marRight w:val="0"/>
          <w:marTop w:val="0"/>
          <w:marBottom w:val="0"/>
          <w:divBdr>
            <w:top w:val="none" w:sz="0" w:space="0" w:color="auto"/>
            <w:left w:val="none" w:sz="0" w:space="0" w:color="auto"/>
            <w:bottom w:val="none" w:sz="0" w:space="0" w:color="auto"/>
            <w:right w:val="none" w:sz="0" w:space="0" w:color="auto"/>
          </w:divBdr>
        </w:div>
        <w:div w:id="1148592668">
          <w:marLeft w:val="0"/>
          <w:marRight w:val="0"/>
          <w:marTop w:val="0"/>
          <w:marBottom w:val="0"/>
          <w:divBdr>
            <w:top w:val="none" w:sz="0" w:space="0" w:color="auto"/>
            <w:left w:val="none" w:sz="0" w:space="0" w:color="auto"/>
            <w:bottom w:val="none" w:sz="0" w:space="0" w:color="auto"/>
            <w:right w:val="none" w:sz="0" w:space="0" w:color="auto"/>
          </w:divBdr>
        </w:div>
        <w:div w:id="1161434559">
          <w:marLeft w:val="0"/>
          <w:marRight w:val="0"/>
          <w:marTop w:val="0"/>
          <w:marBottom w:val="0"/>
          <w:divBdr>
            <w:top w:val="none" w:sz="0" w:space="0" w:color="auto"/>
            <w:left w:val="none" w:sz="0" w:space="0" w:color="auto"/>
            <w:bottom w:val="none" w:sz="0" w:space="0" w:color="auto"/>
            <w:right w:val="none" w:sz="0" w:space="0" w:color="auto"/>
          </w:divBdr>
        </w:div>
        <w:div w:id="1575319165">
          <w:marLeft w:val="0"/>
          <w:marRight w:val="0"/>
          <w:marTop w:val="0"/>
          <w:marBottom w:val="0"/>
          <w:divBdr>
            <w:top w:val="none" w:sz="0" w:space="0" w:color="auto"/>
            <w:left w:val="none" w:sz="0" w:space="0" w:color="auto"/>
            <w:bottom w:val="none" w:sz="0" w:space="0" w:color="auto"/>
            <w:right w:val="none" w:sz="0" w:space="0" w:color="auto"/>
          </w:divBdr>
        </w:div>
      </w:divsChild>
    </w:div>
    <w:div w:id="967466278">
      <w:bodyDiv w:val="1"/>
      <w:marLeft w:val="0"/>
      <w:marRight w:val="0"/>
      <w:marTop w:val="0"/>
      <w:marBottom w:val="0"/>
      <w:divBdr>
        <w:top w:val="none" w:sz="0" w:space="0" w:color="auto"/>
        <w:left w:val="none" w:sz="0" w:space="0" w:color="auto"/>
        <w:bottom w:val="none" w:sz="0" w:space="0" w:color="auto"/>
        <w:right w:val="none" w:sz="0" w:space="0" w:color="auto"/>
      </w:divBdr>
      <w:divsChild>
        <w:div w:id="376976613">
          <w:marLeft w:val="0"/>
          <w:marRight w:val="0"/>
          <w:marTop w:val="0"/>
          <w:marBottom w:val="0"/>
          <w:divBdr>
            <w:top w:val="none" w:sz="0" w:space="0" w:color="auto"/>
            <w:left w:val="none" w:sz="0" w:space="0" w:color="auto"/>
            <w:bottom w:val="none" w:sz="0" w:space="0" w:color="auto"/>
            <w:right w:val="none" w:sz="0" w:space="0" w:color="auto"/>
          </w:divBdr>
        </w:div>
        <w:div w:id="907612383">
          <w:marLeft w:val="0"/>
          <w:marRight w:val="0"/>
          <w:marTop w:val="0"/>
          <w:marBottom w:val="0"/>
          <w:divBdr>
            <w:top w:val="none" w:sz="0" w:space="0" w:color="auto"/>
            <w:left w:val="none" w:sz="0" w:space="0" w:color="auto"/>
            <w:bottom w:val="none" w:sz="0" w:space="0" w:color="auto"/>
            <w:right w:val="none" w:sz="0" w:space="0" w:color="auto"/>
          </w:divBdr>
        </w:div>
        <w:div w:id="1324117071">
          <w:marLeft w:val="0"/>
          <w:marRight w:val="0"/>
          <w:marTop w:val="0"/>
          <w:marBottom w:val="0"/>
          <w:divBdr>
            <w:top w:val="none" w:sz="0" w:space="0" w:color="auto"/>
            <w:left w:val="none" w:sz="0" w:space="0" w:color="auto"/>
            <w:bottom w:val="none" w:sz="0" w:space="0" w:color="auto"/>
            <w:right w:val="none" w:sz="0" w:space="0" w:color="auto"/>
          </w:divBdr>
        </w:div>
        <w:div w:id="1540824748">
          <w:marLeft w:val="0"/>
          <w:marRight w:val="0"/>
          <w:marTop w:val="0"/>
          <w:marBottom w:val="0"/>
          <w:divBdr>
            <w:top w:val="none" w:sz="0" w:space="0" w:color="auto"/>
            <w:left w:val="none" w:sz="0" w:space="0" w:color="auto"/>
            <w:bottom w:val="none" w:sz="0" w:space="0" w:color="auto"/>
            <w:right w:val="none" w:sz="0" w:space="0" w:color="auto"/>
          </w:divBdr>
        </w:div>
      </w:divsChild>
    </w:div>
    <w:div w:id="968706808">
      <w:bodyDiv w:val="1"/>
      <w:marLeft w:val="0"/>
      <w:marRight w:val="0"/>
      <w:marTop w:val="0"/>
      <w:marBottom w:val="0"/>
      <w:divBdr>
        <w:top w:val="none" w:sz="0" w:space="0" w:color="auto"/>
        <w:left w:val="none" w:sz="0" w:space="0" w:color="auto"/>
        <w:bottom w:val="none" w:sz="0" w:space="0" w:color="auto"/>
        <w:right w:val="none" w:sz="0" w:space="0" w:color="auto"/>
      </w:divBdr>
    </w:div>
    <w:div w:id="971136482">
      <w:bodyDiv w:val="1"/>
      <w:marLeft w:val="0"/>
      <w:marRight w:val="0"/>
      <w:marTop w:val="0"/>
      <w:marBottom w:val="0"/>
      <w:divBdr>
        <w:top w:val="none" w:sz="0" w:space="0" w:color="auto"/>
        <w:left w:val="none" w:sz="0" w:space="0" w:color="auto"/>
        <w:bottom w:val="none" w:sz="0" w:space="0" w:color="auto"/>
        <w:right w:val="none" w:sz="0" w:space="0" w:color="auto"/>
      </w:divBdr>
      <w:divsChild>
        <w:div w:id="8529884">
          <w:marLeft w:val="0"/>
          <w:marRight w:val="0"/>
          <w:marTop w:val="0"/>
          <w:marBottom w:val="0"/>
          <w:divBdr>
            <w:top w:val="none" w:sz="0" w:space="0" w:color="auto"/>
            <w:left w:val="none" w:sz="0" w:space="0" w:color="auto"/>
            <w:bottom w:val="none" w:sz="0" w:space="0" w:color="auto"/>
            <w:right w:val="none" w:sz="0" w:space="0" w:color="auto"/>
          </w:divBdr>
        </w:div>
        <w:div w:id="421922698">
          <w:marLeft w:val="0"/>
          <w:marRight w:val="0"/>
          <w:marTop w:val="0"/>
          <w:marBottom w:val="0"/>
          <w:divBdr>
            <w:top w:val="none" w:sz="0" w:space="0" w:color="auto"/>
            <w:left w:val="none" w:sz="0" w:space="0" w:color="auto"/>
            <w:bottom w:val="none" w:sz="0" w:space="0" w:color="auto"/>
            <w:right w:val="none" w:sz="0" w:space="0" w:color="auto"/>
          </w:divBdr>
        </w:div>
        <w:div w:id="1182086603">
          <w:marLeft w:val="0"/>
          <w:marRight w:val="0"/>
          <w:marTop w:val="0"/>
          <w:marBottom w:val="0"/>
          <w:divBdr>
            <w:top w:val="none" w:sz="0" w:space="0" w:color="auto"/>
            <w:left w:val="none" w:sz="0" w:space="0" w:color="auto"/>
            <w:bottom w:val="none" w:sz="0" w:space="0" w:color="auto"/>
            <w:right w:val="none" w:sz="0" w:space="0" w:color="auto"/>
          </w:divBdr>
        </w:div>
        <w:div w:id="1427850124">
          <w:marLeft w:val="0"/>
          <w:marRight w:val="0"/>
          <w:marTop w:val="0"/>
          <w:marBottom w:val="0"/>
          <w:divBdr>
            <w:top w:val="none" w:sz="0" w:space="0" w:color="auto"/>
            <w:left w:val="none" w:sz="0" w:space="0" w:color="auto"/>
            <w:bottom w:val="none" w:sz="0" w:space="0" w:color="auto"/>
            <w:right w:val="none" w:sz="0" w:space="0" w:color="auto"/>
          </w:divBdr>
        </w:div>
      </w:divsChild>
    </w:div>
    <w:div w:id="971400314">
      <w:bodyDiv w:val="1"/>
      <w:marLeft w:val="0"/>
      <w:marRight w:val="0"/>
      <w:marTop w:val="0"/>
      <w:marBottom w:val="0"/>
      <w:divBdr>
        <w:top w:val="none" w:sz="0" w:space="0" w:color="auto"/>
        <w:left w:val="none" w:sz="0" w:space="0" w:color="auto"/>
        <w:bottom w:val="none" w:sz="0" w:space="0" w:color="auto"/>
        <w:right w:val="none" w:sz="0" w:space="0" w:color="auto"/>
      </w:divBdr>
      <w:divsChild>
        <w:div w:id="460422192">
          <w:marLeft w:val="0"/>
          <w:marRight w:val="0"/>
          <w:marTop w:val="0"/>
          <w:marBottom w:val="0"/>
          <w:divBdr>
            <w:top w:val="none" w:sz="0" w:space="0" w:color="auto"/>
            <w:left w:val="none" w:sz="0" w:space="0" w:color="auto"/>
            <w:bottom w:val="none" w:sz="0" w:space="0" w:color="auto"/>
            <w:right w:val="none" w:sz="0" w:space="0" w:color="auto"/>
          </w:divBdr>
        </w:div>
        <w:div w:id="796264872">
          <w:marLeft w:val="0"/>
          <w:marRight w:val="0"/>
          <w:marTop w:val="0"/>
          <w:marBottom w:val="0"/>
          <w:divBdr>
            <w:top w:val="none" w:sz="0" w:space="0" w:color="auto"/>
            <w:left w:val="none" w:sz="0" w:space="0" w:color="auto"/>
            <w:bottom w:val="none" w:sz="0" w:space="0" w:color="auto"/>
            <w:right w:val="none" w:sz="0" w:space="0" w:color="auto"/>
          </w:divBdr>
        </w:div>
        <w:div w:id="809907017">
          <w:marLeft w:val="0"/>
          <w:marRight w:val="0"/>
          <w:marTop w:val="0"/>
          <w:marBottom w:val="0"/>
          <w:divBdr>
            <w:top w:val="none" w:sz="0" w:space="0" w:color="auto"/>
            <w:left w:val="none" w:sz="0" w:space="0" w:color="auto"/>
            <w:bottom w:val="none" w:sz="0" w:space="0" w:color="auto"/>
            <w:right w:val="none" w:sz="0" w:space="0" w:color="auto"/>
          </w:divBdr>
        </w:div>
        <w:div w:id="1342469957">
          <w:marLeft w:val="0"/>
          <w:marRight w:val="0"/>
          <w:marTop w:val="0"/>
          <w:marBottom w:val="0"/>
          <w:divBdr>
            <w:top w:val="none" w:sz="0" w:space="0" w:color="auto"/>
            <w:left w:val="none" w:sz="0" w:space="0" w:color="auto"/>
            <w:bottom w:val="none" w:sz="0" w:space="0" w:color="auto"/>
            <w:right w:val="none" w:sz="0" w:space="0" w:color="auto"/>
          </w:divBdr>
        </w:div>
      </w:divsChild>
    </w:div>
    <w:div w:id="973679721">
      <w:bodyDiv w:val="1"/>
      <w:marLeft w:val="0"/>
      <w:marRight w:val="0"/>
      <w:marTop w:val="0"/>
      <w:marBottom w:val="0"/>
      <w:divBdr>
        <w:top w:val="none" w:sz="0" w:space="0" w:color="auto"/>
        <w:left w:val="none" w:sz="0" w:space="0" w:color="auto"/>
        <w:bottom w:val="none" w:sz="0" w:space="0" w:color="auto"/>
        <w:right w:val="none" w:sz="0" w:space="0" w:color="auto"/>
      </w:divBdr>
      <w:divsChild>
        <w:div w:id="528370935">
          <w:marLeft w:val="0"/>
          <w:marRight w:val="0"/>
          <w:marTop w:val="0"/>
          <w:marBottom w:val="0"/>
          <w:divBdr>
            <w:top w:val="none" w:sz="0" w:space="0" w:color="auto"/>
            <w:left w:val="none" w:sz="0" w:space="0" w:color="auto"/>
            <w:bottom w:val="none" w:sz="0" w:space="0" w:color="auto"/>
            <w:right w:val="none" w:sz="0" w:space="0" w:color="auto"/>
          </w:divBdr>
        </w:div>
        <w:div w:id="1004475721">
          <w:marLeft w:val="0"/>
          <w:marRight w:val="0"/>
          <w:marTop w:val="0"/>
          <w:marBottom w:val="0"/>
          <w:divBdr>
            <w:top w:val="none" w:sz="0" w:space="0" w:color="auto"/>
            <w:left w:val="none" w:sz="0" w:space="0" w:color="auto"/>
            <w:bottom w:val="none" w:sz="0" w:space="0" w:color="auto"/>
            <w:right w:val="none" w:sz="0" w:space="0" w:color="auto"/>
          </w:divBdr>
        </w:div>
        <w:div w:id="1375957372">
          <w:marLeft w:val="0"/>
          <w:marRight w:val="0"/>
          <w:marTop w:val="0"/>
          <w:marBottom w:val="0"/>
          <w:divBdr>
            <w:top w:val="none" w:sz="0" w:space="0" w:color="auto"/>
            <w:left w:val="none" w:sz="0" w:space="0" w:color="auto"/>
            <w:bottom w:val="none" w:sz="0" w:space="0" w:color="auto"/>
            <w:right w:val="none" w:sz="0" w:space="0" w:color="auto"/>
          </w:divBdr>
        </w:div>
        <w:div w:id="2028093989">
          <w:marLeft w:val="0"/>
          <w:marRight w:val="0"/>
          <w:marTop w:val="0"/>
          <w:marBottom w:val="0"/>
          <w:divBdr>
            <w:top w:val="none" w:sz="0" w:space="0" w:color="auto"/>
            <w:left w:val="none" w:sz="0" w:space="0" w:color="auto"/>
            <w:bottom w:val="none" w:sz="0" w:space="0" w:color="auto"/>
            <w:right w:val="none" w:sz="0" w:space="0" w:color="auto"/>
          </w:divBdr>
        </w:div>
      </w:divsChild>
    </w:div>
    <w:div w:id="974407912">
      <w:bodyDiv w:val="1"/>
      <w:marLeft w:val="0"/>
      <w:marRight w:val="0"/>
      <w:marTop w:val="0"/>
      <w:marBottom w:val="0"/>
      <w:divBdr>
        <w:top w:val="none" w:sz="0" w:space="0" w:color="auto"/>
        <w:left w:val="none" w:sz="0" w:space="0" w:color="auto"/>
        <w:bottom w:val="none" w:sz="0" w:space="0" w:color="auto"/>
        <w:right w:val="none" w:sz="0" w:space="0" w:color="auto"/>
      </w:divBdr>
      <w:divsChild>
        <w:div w:id="86001744">
          <w:marLeft w:val="0"/>
          <w:marRight w:val="0"/>
          <w:marTop w:val="0"/>
          <w:marBottom w:val="0"/>
          <w:divBdr>
            <w:top w:val="none" w:sz="0" w:space="0" w:color="auto"/>
            <w:left w:val="none" w:sz="0" w:space="0" w:color="auto"/>
            <w:bottom w:val="none" w:sz="0" w:space="0" w:color="auto"/>
            <w:right w:val="none" w:sz="0" w:space="0" w:color="auto"/>
          </w:divBdr>
        </w:div>
        <w:div w:id="603657578">
          <w:marLeft w:val="0"/>
          <w:marRight w:val="0"/>
          <w:marTop w:val="0"/>
          <w:marBottom w:val="0"/>
          <w:divBdr>
            <w:top w:val="none" w:sz="0" w:space="0" w:color="auto"/>
            <w:left w:val="none" w:sz="0" w:space="0" w:color="auto"/>
            <w:bottom w:val="none" w:sz="0" w:space="0" w:color="auto"/>
            <w:right w:val="none" w:sz="0" w:space="0" w:color="auto"/>
          </w:divBdr>
        </w:div>
        <w:div w:id="774907077">
          <w:marLeft w:val="0"/>
          <w:marRight w:val="0"/>
          <w:marTop w:val="0"/>
          <w:marBottom w:val="0"/>
          <w:divBdr>
            <w:top w:val="none" w:sz="0" w:space="0" w:color="auto"/>
            <w:left w:val="none" w:sz="0" w:space="0" w:color="auto"/>
            <w:bottom w:val="none" w:sz="0" w:space="0" w:color="auto"/>
            <w:right w:val="none" w:sz="0" w:space="0" w:color="auto"/>
          </w:divBdr>
        </w:div>
        <w:div w:id="1339771777">
          <w:marLeft w:val="0"/>
          <w:marRight w:val="0"/>
          <w:marTop w:val="0"/>
          <w:marBottom w:val="0"/>
          <w:divBdr>
            <w:top w:val="none" w:sz="0" w:space="0" w:color="auto"/>
            <w:left w:val="none" w:sz="0" w:space="0" w:color="auto"/>
            <w:bottom w:val="none" w:sz="0" w:space="0" w:color="auto"/>
            <w:right w:val="none" w:sz="0" w:space="0" w:color="auto"/>
          </w:divBdr>
        </w:div>
      </w:divsChild>
    </w:div>
    <w:div w:id="975183810">
      <w:bodyDiv w:val="1"/>
      <w:marLeft w:val="0"/>
      <w:marRight w:val="0"/>
      <w:marTop w:val="0"/>
      <w:marBottom w:val="0"/>
      <w:divBdr>
        <w:top w:val="none" w:sz="0" w:space="0" w:color="auto"/>
        <w:left w:val="none" w:sz="0" w:space="0" w:color="auto"/>
        <w:bottom w:val="none" w:sz="0" w:space="0" w:color="auto"/>
        <w:right w:val="none" w:sz="0" w:space="0" w:color="auto"/>
      </w:divBdr>
      <w:divsChild>
        <w:div w:id="350574043">
          <w:marLeft w:val="0"/>
          <w:marRight w:val="0"/>
          <w:marTop w:val="0"/>
          <w:marBottom w:val="0"/>
          <w:divBdr>
            <w:top w:val="none" w:sz="0" w:space="0" w:color="auto"/>
            <w:left w:val="none" w:sz="0" w:space="0" w:color="auto"/>
            <w:bottom w:val="none" w:sz="0" w:space="0" w:color="auto"/>
            <w:right w:val="none" w:sz="0" w:space="0" w:color="auto"/>
          </w:divBdr>
        </w:div>
        <w:div w:id="918094639">
          <w:marLeft w:val="0"/>
          <w:marRight w:val="0"/>
          <w:marTop w:val="0"/>
          <w:marBottom w:val="0"/>
          <w:divBdr>
            <w:top w:val="none" w:sz="0" w:space="0" w:color="auto"/>
            <w:left w:val="none" w:sz="0" w:space="0" w:color="auto"/>
            <w:bottom w:val="none" w:sz="0" w:space="0" w:color="auto"/>
            <w:right w:val="none" w:sz="0" w:space="0" w:color="auto"/>
          </w:divBdr>
        </w:div>
        <w:div w:id="993292615">
          <w:marLeft w:val="0"/>
          <w:marRight w:val="0"/>
          <w:marTop w:val="0"/>
          <w:marBottom w:val="0"/>
          <w:divBdr>
            <w:top w:val="none" w:sz="0" w:space="0" w:color="auto"/>
            <w:left w:val="none" w:sz="0" w:space="0" w:color="auto"/>
            <w:bottom w:val="none" w:sz="0" w:space="0" w:color="auto"/>
            <w:right w:val="none" w:sz="0" w:space="0" w:color="auto"/>
          </w:divBdr>
        </w:div>
        <w:div w:id="1140686485">
          <w:marLeft w:val="0"/>
          <w:marRight w:val="0"/>
          <w:marTop w:val="0"/>
          <w:marBottom w:val="0"/>
          <w:divBdr>
            <w:top w:val="none" w:sz="0" w:space="0" w:color="auto"/>
            <w:left w:val="none" w:sz="0" w:space="0" w:color="auto"/>
            <w:bottom w:val="none" w:sz="0" w:space="0" w:color="auto"/>
            <w:right w:val="none" w:sz="0" w:space="0" w:color="auto"/>
          </w:divBdr>
        </w:div>
      </w:divsChild>
    </w:div>
    <w:div w:id="975529295">
      <w:bodyDiv w:val="1"/>
      <w:marLeft w:val="0"/>
      <w:marRight w:val="0"/>
      <w:marTop w:val="0"/>
      <w:marBottom w:val="0"/>
      <w:divBdr>
        <w:top w:val="none" w:sz="0" w:space="0" w:color="auto"/>
        <w:left w:val="none" w:sz="0" w:space="0" w:color="auto"/>
        <w:bottom w:val="none" w:sz="0" w:space="0" w:color="auto"/>
        <w:right w:val="none" w:sz="0" w:space="0" w:color="auto"/>
      </w:divBdr>
      <w:divsChild>
        <w:div w:id="14625184">
          <w:marLeft w:val="0"/>
          <w:marRight w:val="0"/>
          <w:marTop w:val="0"/>
          <w:marBottom w:val="0"/>
          <w:divBdr>
            <w:top w:val="none" w:sz="0" w:space="0" w:color="auto"/>
            <w:left w:val="none" w:sz="0" w:space="0" w:color="auto"/>
            <w:bottom w:val="none" w:sz="0" w:space="0" w:color="auto"/>
            <w:right w:val="none" w:sz="0" w:space="0" w:color="auto"/>
          </w:divBdr>
        </w:div>
        <w:div w:id="739906923">
          <w:marLeft w:val="0"/>
          <w:marRight w:val="0"/>
          <w:marTop w:val="0"/>
          <w:marBottom w:val="0"/>
          <w:divBdr>
            <w:top w:val="none" w:sz="0" w:space="0" w:color="auto"/>
            <w:left w:val="none" w:sz="0" w:space="0" w:color="auto"/>
            <w:bottom w:val="none" w:sz="0" w:space="0" w:color="auto"/>
            <w:right w:val="none" w:sz="0" w:space="0" w:color="auto"/>
          </w:divBdr>
        </w:div>
        <w:div w:id="1241409978">
          <w:marLeft w:val="0"/>
          <w:marRight w:val="0"/>
          <w:marTop w:val="0"/>
          <w:marBottom w:val="0"/>
          <w:divBdr>
            <w:top w:val="none" w:sz="0" w:space="0" w:color="auto"/>
            <w:left w:val="none" w:sz="0" w:space="0" w:color="auto"/>
            <w:bottom w:val="none" w:sz="0" w:space="0" w:color="auto"/>
            <w:right w:val="none" w:sz="0" w:space="0" w:color="auto"/>
          </w:divBdr>
        </w:div>
        <w:div w:id="1718508619">
          <w:marLeft w:val="0"/>
          <w:marRight w:val="0"/>
          <w:marTop w:val="0"/>
          <w:marBottom w:val="0"/>
          <w:divBdr>
            <w:top w:val="none" w:sz="0" w:space="0" w:color="auto"/>
            <w:left w:val="none" w:sz="0" w:space="0" w:color="auto"/>
            <w:bottom w:val="none" w:sz="0" w:space="0" w:color="auto"/>
            <w:right w:val="none" w:sz="0" w:space="0" w:color="auto"/>
          </w:divBdr>
        </w:div>
      </w:divsChild>
    </w:div>
    <w:div w:id="976573709">
      <w:bodyDiv w:val="1"/>
      <w:marLeft w:val="0"/>
      <w:marRight w:val="0"/>
      <w:marTop w:val="0"/>
      <w:marBottom w:val="0"/>
      <w:divBdr>
        <w:top w:val="none" w:sz="0" w:space="0" w:color="auto"/>
        <w:left w:val="none" w:sz="0" w:space="0" w:color="auto"/>
        <w:bottom w:val="none" w:sz="0" w:space="0" w:color="auto"/>
        <w:right w:val="none" w:sz="0" w:space="0" w:color="auto"/>
      </w:divBdr>
      <w:divsChild>
        <w:div w:id="420951625">
          <w:marLeft w:val="0"/>
          <w:marRight w:val="0"/>
          <w:marTop w:val="0"/>
          <w:marBottom w:val="0"/>
          <w:divBdr>
            <w:top w:val="none" w:sz="0" w:space="0" w:color="auto"/>
            <w:left w:val="none" w:sz="0" w:space="0" w:color="auto"/>
            <w:bottom w:val="none" w:sz="0" w:space="0" w:color="auto"/>
            <w:right w:val="none" w:sz="0" w:space="0" w:color="auto"/>
          </w:divBdr>
        </w:div>
        <w:div w:id="468132685">
          <w:marLeft w:val="0"/>
          <w:marRight w:val="0"/>
          <w:marTop w:val="0"/>
          <w:marBottom w:val="0"/>
          <w:divBdr>
            <w:top w:val="none" w:sz="0" w:space="0" w:color="auto"/>
            <w:left w:val="none" w:sz="0" w:space="0" w:color="auto"/>
            <w:bottom w:val="none" w:sz="0" w:space="0" w:color="auto"/>
            <w:right w:val="none" w:sz="0" w:space="0" w:color="auto"/>
          </w:divBdr>
        </w:div>
        <w:div w:id="1260333407">
          <w:marLeft w:val="0"/>
          <w:marRight w:val="0"/>
          <w:marTop w:val="0"/>
          <w:marBottom w:val="0"/>
          <w:divBdr>
            <w:top w:val="none" w:sz="0" w:space="0" w:color="auto"/>
            <w:left w:val="none" w:sz="0" w:space="0" w:color="auto"/>
            <w:bottom w:val="none" w:sz="0" w:space="0" w:color="auto"/>
            <w:right w:val="none" w:sz="0" w:space="0" w:color="auto"/>
          </w:divBdr>
        </w:div>
        <w:div w:id="2030139273">
          <w:marLeft w:val="0"/>
          <w:marRight w:val="0"/>
          <w:marTop w:val="0"/>
          <w:marBottom w:val="0"/>
          <w:divBdr>
            <w:top w:val="none" w:sz="0" w:space="0" w:color="auto"/>
            <w:left w:val="none" w:sz="0" w:space="0" w:color="auto"/>
            <w:bottom w:val="none" w:sz="0" w:space="0" w:color="auto"/>
            <w:right w:val="none" w:sz="0" w:space="0" w:color="auto"/>
          </w:divBdr>
        </w:div>
      </w:divsChild>
    </w:div>
    <w:div w:id="978917103">
      <w:bodyDiv w:val="1"/>
      <w:marLeft w:val="0"/>
      <w:marRight w:val="0"/>
      <w:marTop w:val="0"/>
      <w:marBottom w:val="0"/>
      <w:divBdr>
        <w:top w:val="none" w:sz="0" w:space="0" w:color="auto"/>
        <w:left w:val="none" w:sz="0" w:space="0" w:color="auto"/>
        <w:bottom w:val="none" w:sz="0" w:space="0" w:color="auto"/>
        <w:right w:val="none" w:sz="0" w:space="0" w:color="auto"/>
      </w:divBdr>
      <w:divsChild>
        <w:div w:id="576936499">
          <w:marLeft w:val="0"/>
          <w:marRight w:val="0"/>
          <w:marTop w:val="0"/>
          <w:marBottom w:val="0"/>
          <w:divBdr>
            <w:top w:val="none" w:sz="0" w:space="0" w:color="auto"/>
            <w:left w:val="none" w:sz="0" w:space="0" w:color="auto"/>
            <w:bottom w:val="none" w:sz="0" w:space="0" w:color="auto"/>
            <w:right w:val="none" w:sz="0" w:space="0" w:color="auto"/>
          </w:divBdr>
        </w:div>
        <w:div w:id="674386573">
          <w:marLeft w:val="0"/>
          <w:marRight w:val="0"/>
          <w:marTop w:val="0"/>
          <w:marBottom w:val="0"/>
          <w:divBdr>
            <w:top w:val="none" w:sz="0" w:space="0" w:color="auto"/>
            <w:left w:val="none" w:sz="0" w:space="0" w:color="auto"/>
            <w:bottom w:val="none" w:sz="0" w:space="0" w:color="auto"/>
            <w:right w:val="none" w:sz="0" w:space="0" w:color="auto"/>
          </w:divBdr>
        </w:div>
        <w:div w:id="736896958">
          <w:marLeft w:val="0"/>
          <w:marRight w:val="0"/>
          <w:marTop w:val="0"/>
          <w:marBottom w:val="0"/>
          <w:divBdr>
            <w:top w:val="none" w:sz="0" w:space="0" w:color="auto"/>
            <w:left w:val="none" w:sz="0" w:space="0" w:color="auto"/>
            <w:bottom w:val="none" w:sz="0" w:space="0" w:color="auto"/>
            <w:right w:val="none" w:sz="0" w:space="0" w:color="auto"/>
          </w:divBdr>
        </w:div>
        <w:div w:id="1538272729">
          <w:marLeft w:val="0"/>
          <w:marRight w:val="0"/>
          <w:marTop w:val="0"/>
          <w:marBottom w:val="0"/>
          <w:divBdr>
            <w:top w:val="none" w:sz="0" w:space="0" w:color="auto"/>
            <w:left w:val="none" w:sz="0" w:space="0" w:color="auto"/>
            <w:bottom w:val="none" w:sz="0" w:space="0" w:color="auto"/>
            <w:right w:val="none" w:sz="0" w:space="0" w:color="auto"/>
          </w:divBdr>
        </w:div>
      </w:divsChild>
    </w:div>
    <w:div w:id="979728998">
      <w:bodyDiv w:val="1"/>
      <w:marLeft w:val="0"/>
      <w:marRight w:val="0"/>
      <w:marTop w:val="0"/>
      <w:marBottom w:val="0"/>
      <w:divBdr>
        <w:top w:val="none" w:sz="0" w:space="0" w:color="auto"/>
        <w:left w:val="none" w:sz="0" w:space="0" w:color="auto"/>
        <w:bottom w:val="none" w:sz="0" w:space="0" w:color="auto"/>
        <w:right w:val="none" w:sz="0" w:space="0" w:color="auto"/>
      </w:divBdr>
      <w:divsChild>
        <w:div w:id="180977524">
          <w:marLeft w:val="0"/>
          <w:marRight w:val="0"/>
          <w:marTop w:val="0"/>
          <w:marBottom w:val="0"/>
          <w:divBdr>
            <w:top w:val="none" w:sz="0" w:space="0" w:color="auto"/>
            <w:left w:val="none" w:sz="0" w:space="0" w:color="auto"/>
            <w:bottom w:val="none" w:sz="0" w:space="0" w:color="auto"/>
            <w:right w:val="none" w:sz="0" w:space="0" w:color="auto"/>
          </w:divBdr>
        </w:div>
        <w:div w:id="1099182913">
          <w:marLeft w:val="0"/>
          <w:marRight w:val="0"/>
          <w:marTop w:val="0"/>
          <w:marBottom w:val="0"/>
          <w:divBdr>
            <w:top w:val="none" w:sz="0" w:space="0" w:color="auto"/>
            <w:left w:val="none" w:sz="0" w:space="0" w:color="auto"/>
            <w:bottom w:val="none" w:sz="0" w:space="0" w:color="auto"/>
            <w:right w:val="none" w:sz="0" w:space="0" w:color="auto"/>
          </w:divBdr>
        </w:div>
        <w:div w:id="1232696100">
          <w:marLeft w:val="0"/>
          <w:marRight w:val="0"/>
          <w:marTop w:val="0"/>
          <w:marBottom w:val="0"/>
          <w:divBdr>
            <w:top w:val="none" w:sz="0" w:space="0" w:color="auto"/>
            <w:left w:val="none" w:sz="0" w:space="0" w:color="auto"/>
            <w:bottom w:val="none" w:sz="0" w:space="0" w:color="auto"/>
            <w:right w:val="none" w:sz="0" w:space="0" w:color="auto"/>
          </w:divBdr>
        </w:div>
        <w:div w:id="2000764520">
          <w:marLeft w:val="0"/>
          <w:marRight w:val="0"/>
          <w:marTop w:val="0"/>
          <w:marBottom w:val="0"/>
          <w:divBdr>
            <w:top w:val="none" w:sz="0" w:space="0" w:color="auto"/>
            <w:left w:val="none" w:sz="0" w:space="0" w:color="auto"/>
            <w:bottom w:val="none" w:sz="0" w:space="0" w:color="auto"/>
            <w:right w:val="none" w:sz="0" w:space="0" w:color="auto"/>
          </w:divBdr>
        </w:div>
      </w:divsChild>
    </w:div>
    <w:div w:id="980622149">
      <w:bodyDiv w:val="1"/>
      <w:marLeft w:val="0"/>
      <w:marRight w:val="0"/>
      <w:marTop w:val="0"/>
      <w:marBottom w:val="0"/>
      <w:divBdr>
        <w:top w:val="none" w:sz="0" w:space="0" w:color="auto"/>
        <w:left w:val="none" w:sz="0" w:space="0" w:color="auto"/>
        <w:bottom w:val="none" w:sz="0" w:space="0" w:color="auto"/>
        <w:right w:val="none" w:sz="0" w:space="0" w:color="auto"/>
      </w:divBdr>
      <w:divsChild>
        <w:div w:id="769082825">
          <w:marLeft w:val="0"/>
          <w:marRight w:val="0"/>
          <w:marTop w:val="0"/>
          <w:marBottom w:val="0"/>
          <w:divBdr>
            <w:top w:val="none" w:sz="0" w:space="0" w:color="auto"/>
            <w:left w:val="none" w:sz="0" w:space="0" w:color="auto"/>
            <w:bottom w:val="none" w:sz="0" w:space="0" w:color="auto"/>
            <w:right w:val="none" w:sz="0" w:space="0" w:color="auto"/>
          </w:divBdr>
        </w:div>
        <w:div w:id="1043406057">
          <w:marLeft w:val="0"/>
          <w:marRight w:val="0"/>
          <w:marTop w:val="0"/>
          <w:marBottom w:val="0"/>
          <w:divBdr>
            <w:top w:val="none" w:sz="0" w:space="0" w:color="auto"/>
            <w:left w:val="none" w:sz="0" w:space="0" w:color="auto"/>
            <w:bottom w:val="none" w:sz="0" w:space="0" w:color="auto"/>
            <w:right w:val="none" w:sz="0" w:space="0" w:color="auto"/>
          </w:divBdr>
        </w:div>
        <w:div w:id="1630239584">
          <w:marLeft w:val="0"/>
          <w:marRight w:val="0"/>
          <w:marTop w:val="0"/>
          <w:marBottom w:val="0"/>
          <w:divBdr>
            <w:top w:val="none" w:sz="0" w:space="0" w:color="auto"/>
            <w:left w:val="none" w:sz="0" w:space="0" w:color="auto"/>
            <w:bottom w:val="none" w:sz="0" w:space="0" w:color="auto"/>
            <w:right w:val="none" w:sz="0" w:space="0" w:color="auto"/>
          </w:divBdr>
        </w:div>
        <w:div w:id="1778481243">
          <w:marLeft w:val="0"/>
          <w:marRight w:val="0"/>
          <w:marTop w:val="0"/>
          <w:marBottom w:val="0"/>
          <w:divBdr>
            <w:top w:val="none" w:sz="0" w:space="0" w:color="auto"/>
            <w:left w:val="none" w:sz="0" w:space="0" w:color="auto"/>
            <w:bottom w:val="none" w:sz="0" w:space="0" w:color="auto"/>
            <w:right w:val="none" w:sz="0" w:space="0" w:color="auto"/>
          </w:divBdr>
        </w:div>
      </w:divsChild>
    </w:div>
    <w:div w:id="980696033">
      <w:bodyDiv w:val="1"/>
      <w:marLeft w:val="0"/>
      <w:marRight w:val="0"/>
      <w:marTop w:val="0"/>
      <w:marBottom w:val="0"/>
      <w:divBdr>
        <w:top w:val="none" w:sz="0" w:space="0" w:color="auto"/>
        <w:left w:val="none" w:sz="0" w:space="0" w:color="auto"/>
        <w:bottom w:val="none" w:sz="0" w:space="0" w:color="auto"/>
        <w:right w:val="none" w:sz="0" w:space="0" w:color="auto"/>
      </w:divBdr>
      <w:divsChild>
        <w:div w:id="325287213">
          <w:marLeft w:val="0"/>
          <w:marRight w:val="0"/>
          <w:marTop w:val="0"/>
          <w:marBottom w:val="0"/>
          <w:divBdr>
            <w:top w:val="none" w:sz="0" w:space="0" w:color="auto"/>
            <w:left w:val="none" w:sz="0" w:space="0" w:color="auto"/>
            <w:bottom w:val="none" w:sz="0" w:space="0" w:color="auto"/>
            <w:right w:val="none" w:sz="0" w:space="0" w:color="auto"/>
          </w:divBdr>
        </w:div>
        <w:div w:id="1093014794">
          <w:marLeft w:val="0"/>
          <w:marRight w:val="0"/>
          <w:marTop w:val="0"/>
          <w:marBottom w:val="0"/>
          <w:divBdr>
            <w:top w:val="none" w:sz="0" w:space="0" w:color="auto"/>
            <w:left w:val="none" w:sz="0" w:space="0" w:color="auto"/>
            <w:bottom w:val="none" w:sz="0" w:space="0" w:color="auto"/>
            <w:right w:val="none" w:sz="0" w:space="0" w:color="auto"/>
          </w:divBdr>
        </w:div>
        <w:div w:id="1806656949">
          <w:marLeft w:val="0"/>
          <w:marRight w:val="0"/>
          <w:marTop w:val="0"/>
          <w:marBottom w:val="0"/>
          <w:divBdr>
            <w:top w:val="none" w:sz="0" w:space="0" w:color="auto"/>
            <w:left w:val="none" w:sz="0" w:space="0" w:color="auto"/>
            <w:bottom w:val="none" w:sz="0" w:space="0" w:color="auto"/>
            <w:right w:val="none" w:sz="0" w:space="0" w:color="auto"/>
          </w:divBdr>
        </w:div>
        <w:div w:id="1916551229">
          <w:marLeft w:val="0"/>
          <w:marRight w:val="0"/>
          <w:marTop w:val="0"/>
          <w:marBottom w:val="0"/>
          <w:divBdr>
            <w:top w:val="none" w:sz="0" w:space="0" w:color="auto"/>
            <w:left w:val="none" w:sz="0" w:space="0" w:color="auto"/>
            <w:bottom w:val="none" w:sz="0" w:space="0" w:color="auto"/>
            <w:right w:val="none" w:sz="0" w:space="0" w:color="auto"/>
          </w:divBdr>
        </w:div>
      </w:divsChild>
    </w:div>
    <w:div w:id="985668229">
      <w:bodyDiv w:val="1"/>
      <w:marLeft w:val="0"/>
      <w:marRight w:val="0"/>
      <w:marTop w:val="0"/>
      <w:marBottom w:val="0"/>
      <w:divBdr>
        <w:top w:val="none" w:sz="0" w:space="0" w:color="auto"/>
        <w:left w:val="none" w:sz="0" w:space="0" w:color="auto"/>
        <w:bottom w:val="none" w:sz="0" w:space="0" w:color="auto"/>
        <w:right w:val="none" w:sz="0" w:space="0" w:color="auto"/>
      </w:divBdr>
      <w:divsChild>
        <w:div w:id="29578565">
          <w:marLeft w:val="0"/>
          <w:marRight w:val="0"/>
          <w:marTop w:val="0"/>
          <w:marBottom w:val="0"/>
          <w:divBdr>
            <w:top w:val="none" w:sz="0" w:space="0" w:color="auto"/>
            <w:left w:val="none" w:sz="0" w:space="0" w:color="auto"/>
            <w:bottom w:val="none" w:sz="0" w:space="0" w:color="auto"/>
            <w:right w:val="none" w:sz="0" w:space="0" w:color="auto"/>
          </w:divBdr>
        </w:div>
        <w:div w:id="191575170">
          <w:marLeft w:val="0"/>
          <w:marRight w:val="0"/>
          <w:marTop w:val="0"/>
          <w:marBottom w:val="0"/>
          <w:divBdr>
            <w:top w:val="none" w:sz="0" w:space="0" w:color="auto"/>
            <w:left w:val="none" w:sz="0" w:space="0" w:color="auto"/>
            <w:bottom w:val="none" w:sz="0" w:space="0" w:color="auto"/>
            <w:right w:val="none" w:sz="0" w:space="0" w:color="auto"/>
          </w:divBdr>
        </w:div>
        <w:div w:id="604269259">
          <w:marLeft w:val="0"/>
          <w:marRight w:val="0"/>
          <w:marTop w:val="0"/>
          <w:marBottom w:val="0"/>
          <w:divBdr>
            <w:top w:val="none" w:sz="0" w:space="0" w:color="auto"/>
            <w:left w:val="none" w:sz="0" w:space="0" w:color="auto"/>
            <w:bottom w:val="none" w:sz="0" w:space="0" w:color="auto"/>
            <w:right w:val="none" w:sz="0" w:space="0" w:color="auto"/>
          </w:divBdr>
        </w:div>
        <w:div w:id="1862161879">
          <w:marLeft w:val="0"/>
          <w:marRight w:val="0"/>
          <w:marTop w:val="0"/>
          <w:marBottom w:val="0"/>
          <w:divBdr>
            <w:top w:val="none" w:sz="0" w:space="0" w:color="auto"/>
            <w:left w:val="none" w:sz="0" w:space="0" w:color="auto"/>
            <w:bottom w:val="none" w:sz="0" w:space="0" w:color="auto"/>
            <w:right w:val="none" w:sz="0" w:space="0" w:color="auto"/>
          </w:divBdr>
        </w:div>
      </w:divsChild>
    </w:div>
    <w:div w:id="985889263">
      <w:bodyDiv w:val="1"/>
      <w:marLeft w:val="0"/>
      <w:marRight w:val="0"/>
      <w:marTop w:val="0"/>
      <w:marBottom w:val="0"/>
      <w:divBdr>
        <w:top w:val="none" w:sz="0" w:space="0" w:color="auto"/>
        <w:left w:val="none" w:sz="0" w:space="0" w:color="auto"/>
        <w:bottom w:val="none" w:sz="0" w:space="0" w:color="auto"/>
        <w:right w:val="none" w:sz="0" w:space="0" w:color="auto"/>
      </w:divBdr>
      <w:divsChild>
        <w:div w:id="1314290802">
          <w:marLeft w:val="0"/>
          <w:marRight w:val="0"/>
          <w:marTop w:val="0"/>
          <w:marBottom w:val="0"/>
          <w:divBdr>
            <w:top w:val="none" w:sz="0" w:space="0" w:color="auto"/>
            <w:left w:val="none" w:sz="0" w:space="0" w:color="auto"/>
            <w:bottom w:val="none" w:sz="0" w:space="0" w:color="auto"/>
            <w:right w:val="none" w:sz="0" w:space="0" w:color="auto"/>
          </w:divBdr>
        </w:div>
        <w:div w:id="1353610231">
          <w:marLeft w:val="0"/>
          <w:marRight w:val="0"/>
          <w:marTop w:val="0"/>
          <w:marBottom w:val="0"/>
          <w:divBdr>
            <w:top w:val="none" w:sz="0" w:space="0" w:color="auto"/>
            <w:left w:val="none" w:sz="0" w:space="0" w:color="auto"/>
            <w:bottom w:val="none" w:sz="0" w:space="0" w:color="auto"/>
            <w:right w:val="none" w:sz="0" w:space="0" w:color="auto"/>
          </w:divBdr>
        </w:div>
      </w:divsChild>
    </w:div>
    <w:div w:id="986014642">
      <w:bodyDiv w:val="1"/>
      <w:marLeft w:val="0"/>
      <w:marRight w:val="0"/>
      <w:marTop w:val="0"/>
      <w:marBottom w:val="0"/>
      <w:divBdr>
        <w:top w:val="none" w:sz="0" w:space="0" w:color="auto"/>
        <w:left w:val="none" w:sz="0" w:space="0" w:color="auto"/>
        <w:bottom w:val="none" w:sz="0" w:space="0" w:color="auto"/>
        <w:right w:val="none" w:sz="0" w:space="0" w:color="auto"/>
      </w:divBdr>
      <w:divsChild>
        <w:div w:id="455953541">
          <w:marLeft w:val="0"/>
          <w:marRight w:val="0"/>
          <w:marTop w:val="0"/>
          <w:marBottom w:val="0"/>
          <w:divBdr>
            <w:top w:val="none" w:sz="0" w:space="0" w:color="auto"/>
            <w:left w:val="none" w:sz="0" w:space="0" w:color="auto"/>
            <w:bottom w:val="none" w:sz="0" w:space="0" w:color="auto"/>
            <w:right w:val="none" w:sz="0" w:space="0" w:color="auto"/>
          </w:divBdr>
        </w:div>
        <w:div w:id="1018196646">
          <w:marLeft w:val="0"/>
          <w:marRight w:val="0"/>
          <w:marTop w:val="0"/>
          <w:marBottom w:val="0"/>
          <w:divBdr>
            <w:top w:val="none" w:sz="0" w:space="0" w:color="auto"/>
            <w:left w:val="none" w:sz="0" w:space="0" w:color="auto"/>
            <w:bottom w:val="none" w:sz="0" w:space="0" w:color="auto"/>
            <w:right w:val="none" w:sz="0" w:space="0" w:color="auto"/>
          </w:divBdr>
        </w:div>
        <w:div w:id="1954287849">
          <w:marLeft w:val="0"/>
          <w:marRight w:val="0"/>
          <w:marTop w:val="0"/>
          <w:marBottom w:val="0"/>
          <w:divBdr>
            <w:top w:val="none" w:sz="0" w:space="0" w:color="auto"/>
            <w:left w:val="none" w:sz="0" w:space="0" w:color="auto"/>
            <w:bottom w:val="none" w:sz="0" w:space="0" w:color="auto"/>
            <w:right w:val="none" w:sz="0" w:space="0" w:color="auto"/>
          </w:divBdr>
        </w:div>
        <w:div w:id="2037726557">
          <w:marLeft w:val="0"/>
          <w:marRight w:val="0"/>
          <w:marTop w:val="0"/>
          <w:marBottom w:val="0"/>
          <w:divBdr>
            <w:top w:val="none" w:sz="0" w:space="0" w:color="auto"/>
            <w:left w:val="none" w:sz="0" w:space="0" w:color="auto"/>
            <w:bottom w:val="none" w:sz="0" w:space="0" w:color="auto"/>
            <w:right w:val="none" w:sz="0" w:space="0" w:color="auto"/>
          </w:divBdr>
        </w:div>
      </w:divsChild>
    </w:div>
    <w:div w:id="986782092">
      <w:bodyDiv w:val="1"/>
      <w:marLeft w:val="0"/>
      <w:marRight w:val="0"/>
      <w:marTop w:val="0"/>
      <w:marBottom w:val="0"/>
      <w:divBdr>
        <w:top w:val="none" w:sz="0" w:space="0" w:color="auto"/>
        <w:left w:val="none" w:sz="0" w:space="0" w:color="auto"/>
        <w:bottom w:val="none" w:sz="0" w:space="0" w:color="auto"/>
        <w:right w:val="none" w:sz="0" w:space="0" w:color="auto"/>
      </w:divBdr>
      <w:divsChild>
        <w:div w:id="747532274">
          <w:marLeft w:val="0"/>
          <w:marRight w:val="0"/>
          <w:marTop w:val="0"/>
          <w:marBottom w:val="0"/>
          <w:divBdr>
            <w:top w:val="none" w:sz="0" w:space="0" w:color="auto"/>
            <w:left w:val="none" w:sz="0" w:space="0" w:color="auto"/>
            <w:bottom w:val="none" w:sz="0" w:space="0" w:color="auto"/>
            <w:right w:val="none" w:sz="0" w:space="0" w:color="auto"/>
          </w:divBdr>
        </w:div>
        <w:div w:id="958681690">
          <w:marLeft w:val="0"/>
          <w:marRight w:val="0"/>
          <w:marTop w:val="0"/>
          <w:marBottom w:val="0"/>
          <w:divBdr>
            <w:top w:val="none" w:sz="0" w:space="0" w:color="auto"/>
            <w:left w:val="none" w:sz="0" w:space="0" w:color="auto"/>
            <w:bottom w:val="none" w:sz="0" w:space="0" w:color="auto"/>
            <w:right w:val="none" w:sz="0" w:space="0" w:color="auto"/>
          </w:divBdr>
        </w:div>
        <w:div w:id="1145664862">
          <w:marLeft w:val="0"/>
          <w:marRight w:val="0"/>
          <w:marTop w:val="0"/>
          <w:marBottom w:val="0"/>
          <w:divBdr>
            <w:top w:val="none" w:sz="0" w:space="0" w:color="auto"/>
            <w:left w:val="none" w:sz="0" w:space="0" w:color="auto"/>
            <w:bottom w:val="none" w:sz="0" w:space="0" w:color="auto"/>
            <w:right w:val="none" w:sz="0" w:space="0" w:color="auto"/>
          </w:divBdr>
        </w:div>
        <w:div w:id="2017078261">
          <w:marLeft w:val="0"/>
          <w:marRight w:val="0"/>
          <w:marTop w:val="0"/>
          <w:marBottom w:val="0"/>
          <w:divBdr>
            <w:top w:val="none" w:sz="0" w:space="0" w:color="auto"/>
            <w:left w:val="none" w:sz="0" w:space="0" w:color="auto"/>
            <w:bottom w:val="none" w:sz="0" w:space="0" w:color="auto"/>
            <w:right w:val="none" w:sz="0" w:space="0" w:color="auto"/>
          </w:divBdr>
        </w:div>
      </w:divsChild>
    </w:div>
    <w:div w:id="987320633">
      <w:bodyDiv w:val="1"/>
      <w:marLeft w:val="0"/>
      <w:marRight w:val="0"/>
      <w:marTop w:val="0"/>
      <w:marBottom w:val="0"/>
      <w:divBdr>
        <w:top w:val="none" w:sz="0" w:space="0" w:color="auto"/>
        <w:left w:val="none" w:sz="0" w:space="0" w:color="auto"/>
        <w:bottom w:val="none" w:sz="0" w:space="0" w:color="auto"/>
        <w:right w:val="none" w:sz="0" w:space="0" w:color="auto"/>
      </w:divBdr>
      <w:divsChild>
        <w:div w:id="414866527">
          <w:marLeft w:val="0"/>
          <w:marRight w:val="0"/>
          <w:marTop w:val="0"/>
          <w:marBottom w:val="0"/>
          <w:divBdr>
            <w:top w:val="none" w:sz="0" w:space="0" w:color="auto"/>
            <w:left w:val="none" w:sz="0" w:space="0" w:color="auto"/>
            <w:bottom w:val="none" w:sz="0" w:space="0" w:color="auto"/>
            <w:right w:val="none" w:sz="0" w:space="0" w:color="auto"/>
          </w:divBdr>
        </w:div>
        <w:div w:id="420029666">
          <w:marLeft w:val="0"/>
          <w:marRight w:val="0"/>
          <w:marTop w:val="0"/>
          <w:marBottom w:val="0"/>
          <w:divBdr>
            <w:top w:val="none" w:sz="0" w:space="0" w:color="auto"/>
            <w:left w:val="none" w:sz="0" w:space="0" w:color="auto"/>
            <w:bottom w:val="none" w:sz="0" w:space="0" w:color="auto"/>
            <w:right w:val="none" w:sz="0" w:space="0" w:color="auto"/>
          </w:divBdr>
        </w:div>
        <w:div w:id="556281729">
          <w:marLeft w:val="0"/>
          <w:marRight w:val="0"/>
          <w:marTop w:val="0"/>
          <w:marBottom w:val="0"/>
          <w:divBdr>
            <w:top w:val="none" w:sz="0" w:space="0" w:color="auto"/>
            <w:left w:val="none" w:sz="0" w:space="0" w:color="auto"/>
            <w:bottom w:val="none" w:sz="0" w:space="0" w:color="auto"/>
            <w:right w:val="none" w:sz="0" w:space="0" w:color="auto"/>
          </w:divBdr>
        </w:div>
        <w:div w:id="641471138">
          <w:marLeft w:val="0"/>
          <w:marRight w:val="0"/>
          <w:marTop w:val="0"/>
          <w:marBottom w:val="0"/>
          <w:divBdr>
            <w:top w:val="none" w:sz="0" w:space="0" w:color="auto"/>
            <w:left w:val="none" w:sz="0" w:space="0" w:color="auto"/>
            <w:bottom w:val="none" w:sz="0" w:space="0" w:color="auto"/>
            <w:right w:val="none" w:sz="0" w:space="0" w:color="auto"/>
          </w:divBdr>
        </w:div>
      </w:divsChild>
    </w:div>
    <w:div w:id="988167207">
      <w:bodyDiv w:val="1"/>
      <w:marLeft w:val="0"/>
      <w:marRight w:val="0"/>
      <w:marTop w:val="0"/>
      <w:marBottom w:val="0"/>
      <w:divBdr>
        <w:top w:val="none" w:sz="0" w:space="0" w:color="auto"/>
        <w:left w:val="none" w:sz="0" w:space="0" w:color="auto"/>
        <w:bottom w:val="none" w:sz="0" w:space="0" w:color="auto"/>
        <w:right w:val="none" w:sz="0" w:space="0" w:color="auto"/>
      </w:divBdr>
      <w:divsChild>
        <w:div w:id="313337559">
          <w:marLeft w:val="0"/>
          <w:marRight w:val="0"/>
          <w:marTop w:val="0"/>
          <w:marBottom w:val="0"/>
          <w:divBdr>
            <w:top w:val="none" w:sz="0" w:space="0" w:color="auto"/>
            <w:left w:val="none" w:sz="0" w:space="0" w:color="auto"/>
            <w:bottom w:val="none" w:sz="0" w:space="0" w:color="auto"/>
            <w:right w:val="none" w:sz="0" w:space="0" w:color="auto"/>
          </w:divBdr>
        </w:div>
        <w:div w:id="1347635210">
          <w:marLeft w:val="0"/>
          <w:marRight w:val="0"/>
          <w:marTop w:val="0"/>
          <w:marBottom w:val="0"/>
          <w:divBdr>
            <w:top w:val="none" w:sz="0" w:space="0" w:color="auto"/>
            <w:left w:val="none" w:sz="0" w:space="0" w:color="auto"/>
            <w:bottom w:val="none" w:sz="0" w:space="0" w:color="auto"/>
            <w:right w:val="none" w:sz="0" w:space="0" w:color="auto"/>
          </w:divBdr>
        </w:div>
        <w:div w:id="1685208138">
          <w:marLeft w:val="0"/>
          <w:marRight w:val="0"/>
          <w:marTop w:val="0"/>
          <w:marBottom w:val="0"/>
          <w:divBdr>
            <w:top w:val="none" w:sz="0" w:space="0" w:color="auto"/>
            <w:left w:val="none" w:sz="0" w:space="0" w:color="auto"/>
            <w:bottom w:val="none" w:sz="0" w:space="0" w:color="auto"/>
            <w:right w:val="none" w:sz="0" w:space="0" w:color="auto"/>
          </w:divBdr>
        </w:div>
        <w:div w:id="2089040465">
          <w:marLeft w:val="0"/>
          <w:marRight w:val="0"/>
          <w:marTop w:val="0"/>
          <w:marBottom w:val="0"/>
          <w:divBdr>
            <w:top w:val="none" w:sz="0" w:space="0" w:color="auto"/>
            <w:left w:val="none" w:sz="0" w:space="0" w:color="auto"/>
            <w:bottom w:val="none" w:sz="0" w:space="0" w:color="auto"/>
            <w:right w:val="none" w:sz="0" w:space="0" w:color="auto"/>
          </w:divBdr>
        </w:div>
      </w:divsChild>
    </w:div>
    <w:div w:id="988676985">
      <w:bodyDiv w:val="1"/>
      <w:marLeft w:val="0"/>
      <w:marRight w:val="0"/>
      <w:marTop w:val="0"/>
      <w:marBottom w:val="0"/>
      <w:divBdr>
        <w:top w:val="none" w:sz="0" w:space="0" w:color="auto"/>
        <w:left w:val="none" w:sz="0" w:space="0" w:color="auto"/>
        <w:bottom w:val="none" w:sz="0" w:space="0" w:color="auto"/>
        <w:right w:val="none" w:sz="0" w:space="0" w:color="auto"/>
      </w:divBdr>
      <w:divsChild>
        <w:div w:id="201603104">
          <w:marLeft w:val="0"/>
          <w:marRight w:val="0"/>
          <w:marTop w:val="0"/>
          <w:marBottom w:val="0"/>
          <w:divBdr>
            <w:top w:val="none" w:sz="0" w:space="0" w:color="auto"/>
            <w:left w:val="none" w:sz="0" w:space="0" w:color="auto"/>
            <w:bottom w:val="none" w:sz="0" w:space="0" w:color="auto"/>
            <w:right w:val="none" w:sz="0" w:space="0" w:color="auto"/>
          </w:divBdr>
        </w:div>
        <w:div w:id="376398299">
          <w:marLeft w:val="0"/>
          <w:marRight w:val="0"/>
          <w:marTop w:val="0"/>
          <w:marBottom w:val="0"/>
          <w:divBdr>
            <w:top w:val="none" w:sz="0" w:space="0" w:color="auto"/>
            <w:left w:val="none" w:sz="0" w:space="0" w:color="auto"/>
            <w:bottom w:val="none" w:sz="0" w:space="0" w:color="auto"/>
            <w:right w:val="none" w:sz="0" w:space="0" w:color="auto"/>
          </w:divBdr>
        </w:div>
        <w:div w:id="535429999">
          <w:marLeft w:val="0"/>
          <w:marRight w:val="0"/>
          <w:marTop w:val="0"/>
          <w:marBottom w:val="0"/>
          <w:divBdr>
            <w:top w:val="none" w:sz="0" w:space="0" w:color="auto"/>
            <w:left w:val="none" w:sz="0" w:space="0" w:color="auto"/>
            <w:bottom w:val="none" w:sz="0" w:space="0" w:color="auto"/>
            <w:right w:val="none" w:sz="0" w:space="0" w:color="auto"/>
          </w:divBdr>
        </w:div>
        <w:div w:id="1605647212">
          <w:marLeft w:val="0"/>
          <w:marRight w:val="0"/>
          <w:marTop w:val="0"/>
          <w:marBottom w:val="0"/>
          <w:divBdr>
            <w:top w:val="none" w:sz="0" w:space="0" w:color="auto"/>
            <w:left w:val="none" w:sz="0" w:space="0" w:color="auto"/>
            <w:bottom w:val="none" w:sz="0" w:space="0" w:color="auto"/>
            <w:right w:val="none" w:sz="0" w:space="0" w:color="auto"/>
          </w:divBdr>
        </w:div>
      </w:divsChild>
    </w:div>
    <w:div w:id="988945280">
      <w:bodyDiv w:val="1"/>
      <w:marLeft w:val="0"/>
      <w:marRight w:val="0"/>
      <w:marTop w:val="0"/>
      <w:marBottom w:val="0"/>
      <w:divBdr>
        <w:top w:val="none" w:sz="0" w:space="0" w:color="auto"/>
        <w:left w:val="none" w:sz="0" w:space="0" w:color="auto"/>
        <w:bottom w:val="none" w:sz="0" w:space="0" w:color="auto"/>
        <w:right w:val="none" w:sz="0" w:space="0" w:color="auto"/>
      </w:divBdr>
      <w:divsChild>
        <w:div w:id="106707588">
          <w:marLeft w:val="0"/>
          <w:marRight w:val="0"/>
          <w:marTop w:val="0"/>
          <w:marBottom w:val="0"/>
          <w:divBdr>
            <w:top w:val="none" w:sz="0" w:space="0" w:color="auto"/>
            <w:left w:val="none" w:sz="0" w:space="0" w:color="auto"/>
            <w:bottom w:val="none" w:sz="0" w:space="0" w:color="auto"/>
            <w:right w:val="none" w:sz="0" w:space="0" w:color="auto"/>
          </w:divBdr>
          <w:divsChild>
            <w:div w:id="482433424">
              <w:marLeft w:val="0"/>
              <w:marRight w:val="0"/>
              <w:marTop w:val="0"/>
              <w:marBottom w:val="0"/>
              <w:divBdr>
                <w:top w:val="none" w:sz="0" w:space="0" w:color="auto"/>
                <w:left w:val="none" w:sz="0" w:space="0" w:color="auto"/>
                <w:bottom w:val="none" w:sz="0" w:space="0" w:color="auto"/>
                <w:right w:val="none" w:sz="0" w:space="0" w:color="auto"/>
              </w:divBdr>
              <w:divsChild>
                <w:div w:id="670376586">
                  <w:marLeft w:val="0"/>
                  <w:marRight w:val="0"/>
                  <w:marTop w:val="0"/>
                  <w:marBottom w:val="0"/>
                  <w:divBdr>
                    <w:top w:val="none" w:sz="0" w:space="0" w:color="auto"/>
                    <w:left w:val="none" w:sz="0" w:space="0" w:color="auto"/>
                    <w:bottom w:val="none" w:sz="0" w:space="0" w:color="auto"/>
                    <w:right w:val="none" w:sz="0" w:space="0" w:color="auto"/>
                  </w:divBdr>
                </w:div>
              </w:divsChild>
            </w:div>
            <w:div w:id="932125814">
              <w:marLeft w:val="0"/>
              <w:marRight w:val="0"/>
              <w:marTop w:val="0"/>
              <w:marBottom w:val="0"/>
              <w:divBdr>
                <w:top w:val="none" w:sz="0" w:space="0" w:color="auto"/>
                <w:left w:val="none" w:sz="0" w:space="0" w:color="auto"/>
                <w:bottom w:val="none" w:sz="0" w:space="0" w:color="auto"/>
                <w:right w:val="none" w:sz="0" w:space="0" w:color="auto"/>
              </w:divBdr>
              <w:divsChild>
                <w:div w:id="233197915">
                  <w:marLeft w:val="0"/>
                  <w:marRight w:val="0"/>
                  <w:marTop w:val="0"/>
                  <w:marBottom w:val="0"/>
                  <w:divBdr>
                    <w:top w:val="none" w:sz="0" w:space="0" w:color="auto"/>
                    <w:left w:val="none" w:sz="0" w:space="0" w:color="auto"/>
                    <w:bottom w:val="none" w:sz="0" w:space="0" w:color="auto"/>
                    <w:right w:val="none" w:sz="0" w:space="0" w:color="auto"/>
                  </w:divBdr>
                </w:div>
              </w:divsChild>
            </w:div>
            <w:div w:id="1432507082">
              <w:marLeft w:val="0"/>
              <w:marRight w:val="0"/>
              <w:marTop w:val="0"/>
              <w:marBottom w:val="0"/>
              <w:divBdr>
                <w:top w:val="none" w:sz="0" w:space="0" w:color="auto"/>
                <w:left w:val="none" w:sz="0" w:space="0" w:color="auto"/>
                <w:bottom w:val="none" w:sz="0" w:space="0" w:color="auto"/>
                <w:right w:val="none" w:sz="0" w:space="0" w:color="auto"/>
              </w:divBdr>
              <w:divsChild>
                <w:div w:id="1087117122">
                  <w:marLeft w:val="0"/>
                  <w:marRight w:val="0"/>
                  <w:marTop w:val="0"/>
                  <w:marBottom w:val="0"/>
                  <w:divBdr>
                    <w:top w:val="none" w:sz="0" w:space="0" w:color="auto"/>
                    <w:left w:val="none" w:sz="0" w:space="0" w:color="auto"/>
                    <w:bottom w:val="none" w:sz="0" w:space="0" w:color="auto"/>
                    <w:right w:val="none" w:sz="0" w:space="0" w:color="auto"/>
                  </w:divBdr>
                  <w:divsChild>
                    <w:div w:id="111291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6470220">
              <w:marLeft w:val="0"/>
              <w:marRight w:val="0"/>
              <w:marTop w:val="0"/>
              <w:marBottom w:val="0"/>
              <w:divBdr>
                <w:top w:val="none" w:sz="0" w:space="0" w:color="auto"/>
                <w:left w:val="none" w:sz="0" w:space="0" w:color="auto"/>
                <w:bottom w:val="none" w:sz="0" w:space="0" w:color="auto"/>
                <w:right w:val="none" w:sz="0" w:space="0" w:color="auto"/>
              </w:divBdr>
              <w:divsChild>
                <w:div w:id="1746799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196148">
          <w:marLeft w:val="0"/>
          <w:marRight w:val="0"/>
          <w:marTop w:val="0"/>
          <w:marBottom w:val="0"/>
          <w:divBdr>
            <w:top w:val="none" w:sz="0" w:space="0" w:color="auto"/>
            <w:left w:val="none" w:sz="0" w:space="0" w:color="auto"/>
            <w:bottom w:val="none" w:sz="0" w:space="0" w:color="auto"/>
            <w:right w:val="none" w:sz="0" w:space="0" w:color="auto"/>
          </w:divBdr>
          <w:divsChild>
            <w:div w:id="591204776">
              <w:marLeft w:val="0"/>
              <w:marRight w:val="0"/>
              <w:marTop w:val="0"/>
              <w:marBottom w:val="0"/>
              <w:divBdr>
                <w:top w:val="none" w:sz="0" w:space="0" w:color="auto"/>
                <w:left w:val="none" w:sz="0" w:space="0" w:color="auto"/>
                <w:bottom w:val="none" w:sz="0" w:space="0" w:color="auto"/>
                <w:right w:val="none" w:sz="0" w:space="0" w:color="auto"/>
              </w:divBdr>
              <w:divsChild>
                <w:div w:id="1994984436">
                  <w:marLeft w:val="0"/>
                  <w:marRight w:val="0"/>
                  <w:marTop w:val="0"/>
                  <w:marBottom w:val="0"/>
                  <w:divBdr>
                    <w:top w:val="none" w:sz="0" w:space="0" w:color="auto"/>
                    <w:left w:val="none" w:sz="0" w:space="0" w:color="auto"/>
                    <w:bottom w:val="none" w:sz="0" w:space="0" w:color="auto"/>
                    <w:right w:val="none" w:sz="0" w:space="0" w:color="auto"/>
                  </w:divBdr>
                </w:div>
              </w:divsChild>
            </w:div>
            <w:div w:id="721027660">
              <w:marLeft w:val="0"/>
              <w:marRight w:val="0"/>
              <w:marTop w:val="0"/>
              <w:marBottom w:val="0"/>
              <w:divBdr>
                <w:top w:val="none" w:sz="0" w:space="0" w:color="auto"/>
                <w:left w:val="none" w:sz="0" w:space="0" w:color="auto"/>
                <w:bottom w:val="none" w:sz="0" w:space="0" w:color="auto"/>
                <w:right w:val="none" w:sz="0" w:space="0" w:color="auto"/>
              </w:divBdr>
              <w:divsChild>
                <w:div w:id="996879357">
                  <w:marLeft w:val="0"/>
                  <w:marRight w:val="0"/>
                  <w:marTop w:val="0"/>
                  <w:marBottom w:val="0"/>
                  <w:divBdr>
                    <w:top w:val="none" w:sz="0" w:space="0" w:color="auto"/>
                    <w:left w:val="none" w:sz="0" w:space="0" w:color="auto"/>
                    <w:bottom w:val="none" w:sz="0" w:space="0" w:color="auto"/>
                    <w:right w:val="none" w:sz="0" w:space="0" w:color="auto"/>
                  </w:divBdr>
                  <w:divsChild>
                    <w:div w:id="1019547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900429">
              <w:marLeft w:val="0"/>
              <w:marRight w:val="0"/>
              <w:marTop w:val="0"/>
              <w:marBottom w:val="0"/>
              <w:divBdr>
                <w:top w:val="none" w:sz="0" w:space="0" w:color="auto"/>
                <w:left w:val="none" w:sz="0" w:space="0" w:color="auto"/>
                <w:bottom w:val="none" w:sz="0" w:space="0" w:color="auto"/>
                <w:right w:val="none" w:sz="0" w:space="0" w:color="auto"/>
              </w:divBdr>
              <w:divsChild>
                <w:div w:id="1141731951">
                  <w:marLeft w:val="0"/>
                  <w:marRight w:val="0"/>
                  <w:marTop w:val="0"/>
                  <w:marBottom w:val="0"/>
                  <w:divBdr>
                    <w:top w:val="none" w:sz="0" w:space="0" w:color="auto"/>
                    <w:left w:val="none" w:sz="0" w:space="0" w:color="auto"/>
                    <w:bottom w:val="none" w:sz="0" w:space="0" w:color="auto"/>
                    <w:right w:val="none" w:sz="0" w:space="0" w:color="auto"/>
                  </w:divBdr>
                </w:div>
              </w:divsChild>
            </w:div>
            <w:div w:id="992953895">
              <w:marLeft w:val="0"/>
              <w:marRight w:val="0"/>
              <w:marTop w:val="0"/>
              <w:marBottom w:val="0"/>
              <w:divBdr>
                <w:top w:val="none" w:sz="0" w:space="0" w:color="auto"/>
                <w:left w:val="none" w:sz="0" w:space="0" w:color="auto"/>
                <w:bottom w:val="none" w:sz="0" w:space="0" w:color="auto"/>
                <w:right w:val="none" w:sz="0" w:space="0" w:color="auto"/>
              </w:divBdr>
              <w:divsChild>
                <w:div w:id="1109087550">
                  <w:marLeft w:val="0"/>
                  <w:marRight w:val="0"/>
                  <w:marTop w:val="0"/>
                  <w:marBottom w:val="0"/>
                  <w:divBdr>
                    <w:top w:val="none" w:sz="0" w:space="0" w:color="auto"/>
                    <w:left w:val="none" w:sz="0" w:space="0" w:color="auto"/>
                    <w:bottom w:val="none" w:sz="0" w:space="0" w:color="auto"/>
                    <w:right w:val="none" w:sz="0" w:space="0" w:color="auto"/>
                  </w:divBdr>
                  <w:divsChild>
                    <w:div w:id="1468890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0517435">
              <w:marLeft w:val="0"/>
              <w:marRight w:val="0"/>
              <w:marTop w:val="0"/>
              <w:marBottom w:val="0"/>
              <w:divBdr>
                <w:top w:val="none" w:sz="0" w:space="0" w:color="auto"/>
                <w:left w:val="none" w:sz="0" w:space="0" w:color="auto"/>
                <w:bottom w:val="none" w:sz="0" w:space="0" w:color="auto"/>
                <w:right w:val="none" w:sz="0" w:space="0" w:color="auto"/>
              </w:divBdr>
              <w:divsChild>
                <w:div w:id="1894344479">
                  <w:marLeft w:val="0"/>
                  <w:marRight w:val="0"/>
                  <w:marTop w:val="0"/>
                  <w:marBottom w:val="0"/>
                  <w:divBdr>
                    <w:top w:val="none" w:sz="0" w:space="0" w:color="auto"/>
                    <w:left w:val="none" w:sz="0" w:space="0" w:color="auto"/>
                    <w:bottom w:val="none" w:sz="0" w:space="0" w:color="auto"/>
                    <w:right w:val="none" w:sz="0" w:space="0" w:color="auto"/>
                  </w:divBdr>
                  <w:divsChild>
                    <w:div w:id="1492259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065711">
              <w:marLeft w:val="0"/>
              <w:marRight w:val="0"/>
              <w:marTop w:val="0"/>
              <w:marBottom w:val="0"/>
              <w:divBdr>
                <w:top w:val="none" w:sz="0" w:space="0" w:color="auto"/>
                <w:left w:val="none" w:sz="0" w:space="0" w:color="auto"/>
                <w:bottom w:val="none" w:sz="0" w:space="0" w:color="auto"/>
                <w:right w:val="none" w:sz="0" w:space="0" w:color="auto"/>
              </w:divBdr>
              <w:divsChild>
                <w:div w:id="1471823705">
                  <w:marLeft w:val="0"/>
                  <w:marRight w:val="0"/>
                  <w:marTop w:val="0"/>
                  <w:marBottom w:val="0"/>
                  <w:divBdr>
                    <w:top w:val="none" w:sz="0" w:space="0" w:color="auto"/>
                    <w:left w:val="none" w:sz="0" w:space="0" w:color="auto"/>
                    <w:bottom w:val="none" w:sz="0" w:space="0" w:color="auto"/>
                    <w:right w:val="none" w:sz="0" w:space="0" w:color="auto"/>
                  </w:divBdr>
                  <w:divsChild>
                    <w:div w:id="1768305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738175">
              <w:marLeft w:val="0"/>
              <w:marRight w:val="0"/>
              <w:marTop w:val="0"/>
              <w:marBottom w:val="0"/>
              <w:divBdr>
                <w:top w:val="none" w:sz="0" w:space="0" w:color="auto"/>
                <w:left w:val="none" w:sz="0" w:space="0" w:color="auto"/>
                <w:bottom w:val="none" w:sz="0" w:space="0" w:color="auto"/>
                <w:right w:val="none" w:sz="0" w:space="0" w:color="auto"/>
              </w:divBdr>
              <w:divsChild>
                <w:div w:id="970213350">
                  <w:marLeft w:val="0"/>
                  <w:marRight w:val="0"/>
                  <w:marTop w:val="0"/>
                  <w:marBottom w:val="0"/>
                  <w:divBdr>
                    <w:top w:val="none" w:sz="0" w:space="0" w:color="auto"/>
                    <w:left w:val="none" w:sz="0" w:space="0" w:color="auto"/>
                    <w:bottom w:val="none" w:sz="0" w:space="0" w:color="auto"/>
                    <w:right w:val="none" w:sz="0" w:space="0" w:color="auto"/>
                  </w:divBdr>
                  <w:divsChild>
                    <w:div w:id="555819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011672">
              <w:marLeft w:val="0"/>
              <w:marRight w:val="0"/>
              <w:marTop w:val="0"/>
              <w:marBottom w:val="0"/>
              <w:divBdr>
                <w:top w:val="none" w:sz="0" w:space="0" w:color="auto"/>
                <w:left w:val="none" w:sz="0" w:space="0" w:color="auto"/>
                <w:bottom w:val="none" w:sz="0" w:space="0" w:color="auto"/>
                <w:right w:val="none" w:sz="0" w:space="0" w:color="auto"/>
              </w:divBdr>
              <w:divsChild>
                <w:div w:id="1772622629">
                  <w:marLeft w:val="0"/>
                  <w:marRight w:val="0"/>
                  <w:marTop w:val="0"/>
                  <w:marBottom w:val="0"/>
                  <w:divBdr>
                    <w:top w:val="none" w:sz="0" w:space="0" w:color="auto"/>
                    <w:left w:val="none" w:sz="0" w:space="0" w:color="auto"/>
                    <w:bottom w:val="none" w:sz="0" w:space="0" w:color="auto"/>
                    <w:right w:val="none" w:sz="0" w:space="0" w:color="auto"/>
                  </w:divBdr>
                  <w:divsChild>
                    <w:div w:id="1692144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7022221">
              <w:marLeft w:val="0"/>
              <w:marRight w:val="0"/>
              <w:marTop w:val="0"/>
              <w:marBottom w:val="0"/>
              <w:divBdr>
                <w:top w:val="none" w:sz="0" w:space="0" w:color="auto"/>
                <w:left w:val="none" w:sz="0" w:space="0" w:color="auto"/>
                <w:bottom w:val="none" w:sz="0" w:space="0" w:color="auto"/>
                <w:right w:val="none" w:sz="0" w:space="0" w:color="auto"/>
              </w:divBdr>
              <w:divsChild>
                <w:div w:id="1127115840">
                  <w:marLeft w:val="0"/>
                  <w:marRight w:val="0"/>
                  <w:marTop w:val="0"/>
                  <w:marBottom w:val="0"/>
                  <w:divBdr>
                    <w:top w:val="none" w:sz="0" w:space="0" w:color="auto"/>
                    <w:left w:val="none" w:sz="0" w:space="0" w:color="auto"/>
                    <w:bottom w:val="none" w:sz="0" w:space="0" w:color="auto"/>
                    <w:right w:val="none" w:sz="0" w:space="0" w:color="auto"/>
                  </w:divBdr>
                  <w:divsChild>
                    <w:div w:id="1450584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2559579">
          <w:marLeft w:val="0"/>
          <w:marRight w:val="0"/>
          <w:marTop w:val="0"/>
          <w:marBottom w:val="0"/>
          <w:divBdr>
            <w:top w:val="none" w:sz="0" w:space="0" w:color="auto"/>
            <w:left w:val="none" w:sz="0" w:space="0" w:color="auto"/>
            <w:bottom w:val="none" w:sz="0" w:space="0" w:color="auto"/>
            <w:right w:val="none" w:sz="0" w:space="0" w:color="auto"/>
          </w:divBdr>
          <w:divsChild>
            <w:div w:id="637538343">
              <w:marLeft w:val="0"/>
              <w:marRight w:val="0"/>
              <w:marTop w:val="0"/>
              <w:marBottom w:val="0"/>
              <w:divBdr>
                <w:top w:val="none" w:sz="0" w:space="0" w:color="auto"/>
                <w:left w:val="none" w:sz="0" w:space="0" w:color="auto"/>
                <w:bottom w:val="none" w:sz="0" w:space="0" w:color="auto"/>
                <w:right w:val="none" w:sz="0" w:space="0" w:color="auto"/>
              </w:divBdr>
              <w:divsChild>
                <w:div w:id="1908027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2316369">
          <w:marLeft w:val="0"/>
          <w:marRight w:val="0"/>
          <w:marTop w:val="0"/>
          <w:marBottom w:val="0"/>
          <w:divBdr>
            <w:top w:val="none" w:sz="0" w:space="0" w:color="auto"/>
            <w:left w:val="none" w:sz="0" w:space="0" w:color="auto"/>
            <w:bottom w:val="none" w:sz="0" w:space="0" w:color="auto"/>
            <w:right w:val="none" w:sz="0" w:space="0" w:color="auto"/>
          </w:divBdr>
          <w:divsChild>
            <w:div w:id="1065646589">
              <w:marLeft w:val="0"/>
              <w:marRight w:val="0"/>
              <w:marTop w:val="0"/>
              <w:marBottom w:val="0"/>
              <w:divBdr>
                <w:top w:val="none" w:sz="0" w:space="0" w:color="auto"/>
                <w:left w:val="none" w:sz="0" w:space="0" w:color="auto"/>
                <w:bottom w:val="none" w:sz="0" w:space="0" w:color="auto"/>
                <w:right w:val="none" w:sz="0" w:space="0" w:color="auto"/>
              </w:divBdr>
              <w:divsChild>
                <w:div w:id="1187787968">
                  <w:marLeft w:val="0"/>
                  <w:marRight w:val="0"/>
                  <w:marTop w:val="0"/>
                  <w:marBottom w:val="0"/>
                  <w:divBdr>
                    <w:top w:val="none" w:sz="0" w:space="0" w:color="auto"/>
                    <w:left w:val="none" w:sz="0" w:space="0" w:color="auto"/>
                    <w:bottom w:val="none" w:sz="0" w:space="0" w:color="auto"/>
                    <w:right w:val="none" w:sz="0" w:space="0" w:color="auto"/>
                  </w:divBdr>
                  <w:divsChild>
                    <w:div w:id="757557224">
                      <w:marLeft w:val="0"/>
                      <w:marRight w:val="0"/>
                      <w:marTop w:val="0"/>
                      <w:marBottom w:val="0"/>
                      <w:divBdr>
                        <w:top w:val="none" w:sz="0" w:space="0" w:color="auto"/>
                        <w:left w:val="none" w:sz="0" w:space="0" w:color="auto"/>
                        <w:bottom w:val="none" w:sz="0" w:space="0" w:color="auto"/>
                        <w:right w:val="none" w:sz="0" w:space="0" w:color="auto"/>
                      </w:divBdr>
                      <w:divsChild>
                        <w:div w:id="1164857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019681">
              <w:marLeft w:val="0"/>
              <w:marRight w:val="0"/>
              <w:marTop w:val="0"/>
              <w:marBottom w:val="0"/>
              <w:divBdr>
                <w:top w:val="none" w:sz="0" w:space="0" w:color="auto"/>
                <w:left w:val="none" w:sz="0" w:space="0" w:color="auto"/>
                <w:bottom w:val="none" w:sz="0" w:space="0" w:color="auto"/>
                <w:right w:val="none" w:sz="0" w:space="0" w:color="auto"/>
              </w:divBdr>
              <w:divsChild>
                <w:div w:id="1311207234">
                  <w:marLeft w:val="0"/>
                  <w:marRight w:val="0"/>
                  <w:marTop w:val="0"/>
                  <w:marBottom w:val="0"/>
                  <w:divBdr>
                    <w:top w:val="none" w:sz="0" w:space="0" w:color="auto"/>
                    <w:left w:val="none" w:sz="0" w:space="0" w:color="auto"/>
                    <w:bottom w:val="none" w:sz="0" w:space="0" w:color="auto"/>
                    <w:right w:val="none" w:sz="0" w:space="0" w:color="auto"/>
                  </w:divBdr>
                  <w:divsChild>
                    <w:div w:id="1139759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3445323">
              <w:marLeft w:val="0"/>
              <w:marRight w:val="0"/>
              <w:marTop w:val="0"/>
              <w:marBottom w:val="0"/>
              <w:divBdr>
                <w:top w:val="none" w:sz="0" w:space="0" w:color="auto"/>
                <w:left w:val="none" w:sz="0" w:space="0" w:color="auto"/>
                <w:bottom w:val="none" w:sz="0" w:space="0" w:color="auto"/>
                <w:right w:val="none" w:sz="0" w:space="0" w:color="auto"/>
              </w:divBdr>
              <w:divsChild>
                <w:div w:id="1443571140">
                  <w:marLeft w:val="0"/>
                  <w:marRight w:val="0"/>
                  <w:marTop w:val="0"/>
                  <w:marBottom w:val="0"/>
                  <w:divBdr>
                    <w:top w:val="none" w:sz="0" w:space="0" w:color="auto"/>
                    <w:left w:val="none" w:sz="0" w:space="0" w:color="auto"/>
                    <w:bottom w:val="none" w:sz="0" w:space="0" w:color="auto"/>
                    <w:right w:val="none" w:sz="0" w:space="0" w:color="auto"/>
                  </w:divBdr>
                </w:div>
              </w:divsChild>
            </w:div>
            <w:div w:id="1519075971">
              <w:marLeft w:val="0"/>
              <w:marRight w:val="0"/>
              <w:marTop w:val="0"/>
              <w:marBottom w:val="0"/>
              <w:divBdr>
                <w:top w:val="none" w:sz="0" w:space="0" w:color="auto"/>
                <w:left w:val="none" w:sz="0" w:space="0" w:color="auto"/>
                <w:bottom w:val="none" w:sz="0" w:space="0" w:color="auto"/>
                <w:right w:val="none" w:sz="0" w:space="0" w:color="auto"/>
              </w:divBdr>
              <w:divsChild>
                <w:div w:id="330328093">
                  <w:marLeft w:val="0"/>
                  <w:marRight w:val="0"/>
                  <w:marTop w:val="0"/>
                  <w:marBottom w:val="0"/>
                  <w:divBdr>
                    <w:top w:val="none" w:sz="0" w:space="0" w:color="auto"/>
                    <w:left w:val="none" w:sz="0" w:space="0" w:color="auto"/>
                    <w:bottom w:val="none" w:sz="0" w:space="0" w:color="auto"/>
                    <w:right w:val="none" w:sz="0" w:space="0" w:color="auto"/>
                  </w:divBdr>
                </w:div>
              </w:divsChild>
            </w:div>
            <w:div w:id="1970434578">
              <w:marLeft w:val="0"/>
              <w:marRight w:val="0"/>
              <w:marTop w:val="0"/>
              <w:marBottom w:val="0"/>
              <w:divBdr>
                <w:top w:val="none" w:sz="0" w:space="0" w:color="auto"/>
                <w:left w:val="none" w:sz="0" w:space="0" w:color="auto"/>
                <w:bottom w:val="none" w:sz="0" w:space="0" w:color="auto"/>
                <w:right w:val="none" w:sz="0" w:space="0" w:color="auto"/>
              </w:divBdr>
              <w:divsChild>
                <w:div w:id="454912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7787130">
          <w:marLeft w:val="0"/>
          <w:marRight w:val="0"/>
          <w:marTop w:val="0"/>
          <w:marBottom w:val="0"/>
          <w:divBdr>
            <w:top w:val="none" w:sz="0" w:space="0" w:color="auto"/>
            <w:left w:val="none" w:sz="0" w:space="0" w:color="auto"/>
            <w:bottom w:val="none" w:sz="0" w:space="0" w:color="auto"/>
            <w:right w:val="none" w:sz="0" w:space="0" w:color="auto"/>
          </w:divBdr>
          <w:divsChild>
            <w:div w:id="1167592439">
              <w:marLeft w:val="0"/>
              <w:marRight w:val="0"/>
              <w:marTop w:val="0"/>
              <w:marBottom w:val="0"/>
              <w:divBdr>
                <w:top w:val="none" w:sz="0" w:space="0" w:color="auto"/>
                <w:left w:val="none" w:sz="0" w:space="0" w:color="auto"/>
                <w:bottom w:val="none" w:sz="0" w:space="0" w:color="auto"/>
                <w:right w:val="none" w:sz="0" w:space="0" w:color="auto"/>
              </w:divBdr>
              <w:divsChild>
                <w:div w:id="250551373">
                  <w:marLeft w:val="0"/>
                  <w:marRight w:val="0"/>
                  <w:marTop w:val="0"/>
                  <w:marBottom w:val="0"/>
                  <w:divBdr>
                    <w:top w:val="none" w:sz="0" w:space="0" w:color="auto"/>
                    <w:left w:val="none" w:sz="0" w:space="0" w:color="auto"/>
                    <w:bottom w:val="none" w:sz="0" w:space="0" w:color="auto"/>
                    <w:right w:val="none" w:sz="0" w:space="0" w:color="auto"/>
                  </w:divBdr>
                </w:div>
              </w:divsChild>
            </w:div>
            <w:div w:id="1435900903">
              <w:marLeft w:val="0"/>
              <w:marRight w:val="0"/>
              <w:marTop w:val="0"/>
              <w:marBottom w:val="0"/>
              <w:divBdr>
                <w:top w:val="none" w:sz="0" w:space="0" w:color="auto"/>
                <w:left w:val="none" w:sz="0" w:space="0" w:color="auto"/>
                <w:bottom w:val="none" w:sz="0" w:space="0" w:color="auto"/>
                <w:right w:val="none" w:sz="0" w:space="0" w:color="auto"/>
              </w:divBdr>
              <w:divsChild>
                <w:div w:id="71708177">
                  <w:marLeft w:val="0"/>
                  <w:marRight w:val="0"/>
                  <w:marTop w:val="0"/>
                  <w:marBottom w:val="0"/>
                  <w:divBdr>
                    <w:top w:val="none" w:sz="0" w:space="0" w:color="auto"/>
                    <w:left w:val="none" w:sz="0" w:space="0" w:color="auto"/>
                    <w:bottom w:val="none" w:sz="0" w:space="0" w:color="auto"/>
                    <w:right w:val="none" w:sz="0" w:space="0" w:color="auto"/>
                  </w:divBdr>
                  <w:divsChild>
                    <w:div w:id="347801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280915">
              <w:marLeft w:val="0"/>
              <w:marRight w:val="0"/>
              <w:marTop w:val="0"/>
              <w:marBottom w:val="0"/>
              <w:divBdr>
                <w:top w:val="none" w:sz="0" w:space="0" w:color="auto"/>
                <w:left w:val="none" w:sz="0" w:space="0" w:color="auto"/>
                <w:bottom w:val="none" w:sz="0" w:space="0" w:color="auto"/>
                <w:right w:val="none" w:sz="0" w:space="0" w:color="auto"/>
              </w:divBdr>
              <w:divsChild>
                <w:div w:id="1093088026">
                  <w:marLeft w:val="0"/>
                  <w:marRight w:val="0"/>
                  <w:marTop w:val="0"/>
                  <w:marBottom w:val="0"/>
                  <w:divBdr>
                    <w:top w:val="none" w:sz="0" w:space="0" w:color="auto"/>
                    <w:left w:val="none" w:sz="0" w:space="0" w:color="auto"/>
                    <w:bottom w:val="none" w:sz="0" w:space="0" w:color="auto"/>
                    <w:right w:val="none" w:sz="0" w:space="0" w:color="auto"/>
                  </w:divBdr>
                  <w:divsChild>
                    <w:div w:id="1522813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988151">
              <w:marLeft w:val="0"/>
              <w:marRight w:val="0"/>
              <w:marTop w:val="0"/>
              <w:marBottom w:val="0"/>
              <w:divBdr>
                <w:top w:val="none" w:sz="0" w:space="0" w:color="auto"/>
                <w:left w:val="none" w:sz="0" w:space="0" w:color="auto"/>
                <w:bottom w:val="none" w:sz="0" w:space="0" w:color="auto"/>
                <w:right w:val="none" w:sz="0" w:space="0" w:color="auto"/>
              </w:divBdr>
              <w:divsChild>
                <w:div w:id="1784883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368658">
          <w:marLeft w:val="0"/>
          <w:marRight w:val="0"/>
          <w:marTop w:val="0"/>
          <w:marBottom w:val="0"/>
          <w:divBdr>
            <w:top w:val="none" w:sz="0" w:space="0" w:color="auto"/>
            <w:left w:val="none" w:sz="0" w:space="0" w:color="auto"/>
            <w:bottom w:val="none" w:sz="0" w:space="0" w:color="auto"/>
            <w:right w:val="none" w:sz="0" w:space="0" w:color="auto"/>
          </w:divBdr>
          <w:divsChild>
            <w:div w:id="173035105">
              <w:marLeft w:val="0"/>
              <w:marRight w:val="0"/>
              <w:marTop w:val="0"/>
              <w:marBottom w:val="0"/>
              <w:divBdr>
                <w:top w:val="none" w:sz="0" w:space="0" w:color="auto"/>
                <w:left w:val="none" w:sz="0" w:space="0" w:color="auto"/>
                <w:bottom w:val="none" w:sz="0" w:space="0" w:color="auto"/>
                <w:right w:val="none" w:sz="0" w:space="0" w:color="auto"/>
              </w:divBdr>
              <w:divsChild>
                <w:div w:id="884373346">
                  <w:marLeft w:val="0"/>
                  <w:marRight w:val="0"/>
                  <w:marTop w:val="0"/>
                  <w:marBottom w:val="0"/>
                  <w:divBdr>
                    <w:top w:val="none" w:sz="0" w:space="0" w:color="auto"/>
                    <w:left w:val="none" w:sz="0" w:space="0" w:color="auto"/>
                    <w:bottom w:val="none" w:sz="0" w:space="0" w:color="auto"/>
                    <w:right w:val="none" w:sz="0" w:space="0" w:color="auto"/>
                  </w:divBdr>
                  <w:divsChild>
                    <w:div w:id="951976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354024">
              <w:marLeft w:val="0"/>
              <w:marRight w:val="0"/>
              <w:marTop w:val="0"/>
              <w:marBottom w:val="0"/>
              <w:divBdr>
                <w:top w:val="none" w:sz="0" w:space="0" w:color="auto"/>
                <w:left w:val="none" w:sz="0" w:space="0" w:color="auto"/>
                <w:bottom w:val="none" w:sz="0" w:space="0" w:color="auto"/>
                <w:right w:val="none" w:sz="0" w:space="0" w:color="auto"/>
              </w:divBdr>
              <w:divsChild>
                <w:div w:id="1018501913">
                  <w:marLeft w:val="0"/>
                  <w:marRight w:val="0"/>
                  <w:marTop w:val="0"/>
                  <w:marBottom w:val="0"/>
                  <w:divBdr>
                    <w:top w:val="none" w:sz="0" w:space="0" w:color="auto"/>
                    <w:left w:val="none" w:sz="0" w:space="0" w:color="auto"/>
                    <w:bottom w:val="none" w:sz="0" w:space="0" w:color="auto"/>
                    <w:right w:val="none" w:sz="0" w:space="0" w:color="auto"/>
                  </w:divBdr>
                </w:div>
              </w:divsChild>
            </w:div>
            <w:div w:id="368333661">
              <w:marLeft w:val="0"/>
              <w:marRight w:val="0"/>
              <w:marTop w:val="0"/>
              <w:marBottom w:val="0"/>
              <w:divBdr>
                <w:top w:val="none" w:sz="0" w:space="0" w:color="auto"/>
                <w:left w:val="none" w:sz="0" w:space="0" w:color="auto"/>
                <w:bottom w:val="none" w:sz="0" w:space="0" w:color="auto"/>
                <w:right w:val="none" w:sz="0" w:space="0" w:color="auto"/>
              </w:divBdr>
              <w:divsChild>
                <w:div w:id="1778719029">
                  <w:marLeft w:val="0"/>
                  <w:marRight w:val="0"/>
                  <w:marTop w:val="0"/>
                  <w:marBottom w:val="0"/>
                  <w:divBdr>
                    <w:top w:val="none" w:sz="0" w:space="0" w:color="auto"/>
                    <w:left w:val="none" w:sz="0" w:space="0" w:color="auto"/>
                    <w:bottom w:val="none" w:sz="0" w:space="0" w:color="auto"/>
                    <w:right w:val="none" w:sz="0" w:space="0" w:color="auto"/>
                  </w:divBdr>
                  <w:divsChild>
                    <w:div w:id="579103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5589400">
              <w:marLeft w:val="0"/>
              <w:marRight w:val="0"/>
              <w:marTop w:val="0"/>
              <w:marBottom w:val="0"/>
              <w:divBdr>
                <w:top w:val="none" w:sz="0" w:space="0" w:color="auto"/>
                <w:left w:val="none" w:sz="0" w:space="0" w:color="auto"/>
                <w:bottom w:val="none" w:sz="0" w:space="0" w:color="auto"/>
                <w:right w:val="none" w:sz="0" w:space="0" w:color="auto"/>
              </w:divBdr>
              <w:divsChild>
                <w:div w:id="1558322485">
                  <w:marLeft w:val="0"/>
                  <w:marRight w:val="0"/>
                  <w:marTop w:val="0"/>
                  <w:marBottom w:val="0"/>
                  <w:divBdr>
                    <w:top w:val="none" w:sz="0" w:space="0" w:color="auto"/>
                    <w:left w:val="none" w:sz="0" w:space="0" w:color="auto"/>
                    <w:bottom w:val="none" w:sz="0" w:space="0" w:color="auto"/>
                    <w:right w:val="none" w:sz="0" w:space="0" w:color="auto"/>
                  </w:divBdr>
                  <w:divsChild>
                    <w:div w:id="24045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766440">
              <w:marLeft w:val="0"/>
              <w:marRight w:val="0"/>
              <w:marTop w:val="0"/>
              <w:marBottom w:val="0"/>
              <w:divBdr>
                <w:top w:val="none" w:sz="0" w:space="0" w:color="auto"/>
                <w:left w:val="none" w:sz="0" w:space="0" w:color="auto"/>
                <w:bottom w:val="none" w:sz="0" w:space="0" w:color="auto"/>
                <w:right w:val="none" w:sz="0" w:space="0" w:color="auto"/>
              </w:divBdr>
              <w:divsChild>
                <w:div w:id="901520865">
                  <w:marLeft w:val="0"/>
                  <w:marRight w:val="0"/>
                  <w:marTop w:val="0"/>
                  <w:marBottom w:val="0"/>
                  <w:divBdr>
                    <w:top w:val="none" w:sz="0" w:space="0" w:color="auto"/>
                    <w:left w:val="none" w:sz="0" w:space="0" w:color="auto"/>
                    <w:bottom w:val="none" w:sz="0" w:space="0" w:color="auto"/>
                    <w:right w:val="none" w:sz="0" w:space="0" w:color="auto"/>
                  </w:divBdr>
                  <w:divsChild>
                    <w:div w:id="81997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1286096">
              <w:marLeft w:val="0"/>
              <w:marRight w:val="0"/>
              <w:marTop w:val="0"/>
              <w:marBottom w:val="0"/>
              <w:divBdr>
                <w:top w:val="none" w:sz="0" w:space="0" w:color="auto"/>
                <w:left w:val="none" w:sz="0" w:space="0" w:color="auto"/>
                <w:bottom w:val="none" w:sz="0" w:space="0" w:color="auto"/>
                <w:right w:val="none" w:sz="0" w:space="0" w:color="auto"/>
              </w:divBdr>
              <w:divsChild>
                <w:div w:id="219563862">
                  <w:marLeft w:val="0"/>
                  <w:marRight w:val="0"/>
                  <w:marTop w:val="0"/>
                  <w:marBottom w:val="0"/>
                  <w:divBdr>
                    <w:top w:val="none" w:sz="0" w:space="0" w:color="auto"/>
                    <w:left w:val="none" w:sz="0" w:space="0" w:color="auto"/>
                    <w:bottom w:val="none" w:sz="0" w:space="0" w:color="auto"/>
                    <w:right w:val="none" w:sz="0" w:space="0" w:color="auto"/>
                  </w:divBdr>
                </w:div>
              </w:divsChild>
            </w:div>
            <w:div w:id="1614282777">
              <w:marLeft w:val="0"/>
              <w:marRight w:val="0"/>
              <w:marTop w:val="0"/>
              <w:marBottom w:val="0"/>
              <w:divBdr>
                <w:top w:val="none" w:sz="0" w:space="0" w:color="auto"/>
                <w:left w:val="none" w:sz="0" w:space="0" w:color="auto"/>
                <w:bottom w:val="none" w:sz="0" w:space="0" w:color="auto"/>
                <w:right w:val="none" w:sz="0" w:space="0" w:color="auto"/>
              </w:divBdr>
              <w:divsChild>
                <w:div w:id="525412020">
                  <w:marLeft w:val="0"/>
                  <w:marRight w:val="0"/>
                  <w:marTop w:val="0"/>
                  <w:marBottom w:val="0"/>
                  <w:divBdr>
                    <w:top w:val="none" w:sz="0" w:space="0" w:color="auto"/>
                    <w:left w:val="none" w:sz="0" w:space="0" w:color="auto"/>
                    <w:bottom w:val="none" w:sz="0" w:space="0" w:color="auto"/>
                    <w:right w:val="none" w:sz="0" w:space="0" w:color="auto"/>
                  </w:divBdr>
                  <w:divsChild>
                    <w:div w:id="1411392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787736">
              <w:marLeft w:val="0"/>
              <w:marRight w:val="0"/>
              <w:marTop w:val="0"/>
              <w:marBottom w:val="0"/>
              <w:divBdr>
                <w:top w:val="none" w:sz="0" w:space="0" w:color="auto"/>
                <w:left w:val="none" w:sz="0" w:space="0" w:color="auto"/>
                <w:bottom w:val="none" w:sz="0" w:space="0" w:color="auto"/>
                <w:right w:val="none" w:sz="0" w:space="0" w:color="auto"/>
              </w:divBdr>
              <w:divsChild>
                <w:div w:id="830214075">
                  <w:marLeft w:val="0"/>
                  <w:marRight w:val="0"/>
                  <w:marTop w:val="0"/>
                  <w:marBottom w:val="0"/>
                  <w:divBdr>
                    <w:top w:val="none" w:sz="0" w:space="0" w:color="auto"/>
                    <w:left w:val="none" w:sz="0" w:space="0" w:color="auto"/>
                    <w:bottom w:val="none" w:sz="0" w:space="0" w:color="auto"/>
                    <w:right w:val="none" w:sz="0" w:space="0" w:color="auto"/>
                  </w:divBdr>
                  <w:divsChild>
                    <w:div w:id="995694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3602246">
              <w:marLeft w:val="0"/>
              <w:marRight w:val="0"/>
              <w:marTop w:val="0"/>
              <w:marBottom w:val="0"/>
              <w:divBdr>
                <w:top w:val="none" w:sz="0" w:space="0" w:color="auto"/>
                <w:left w:val="none" w:sz="0" w:space="0" w:color="auto"/>
                <w:bottom w:val="none" w:sz="0" w:space="0" w:color="auto"/>
                <w:right w:val="none" w:sz="0" w:space="0" w:color="auto"/>
              </w:divBdr>
              <w:divsChild>
                <w:div w:id="865951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8948189">
      <w:bodyDiv w:val="1"/>
      <w:marLeft w:val="0"/>
      <w:marRight w:val="0"/>
      <w:marTop w:val="0"/>
      <w:marBottom w:val="0"/>
      <w:divBdr>
        <w:top w:val="none" w:sz="0" w:space="0" w:color="auto"/>
        <w:left w:val="none" w:sz="0" w:space="0" w:color="auto"/>
        <w:bottom w:val="none" w:sz="0" w:space="0" w:color="auto"/>
        <w:right w:val="none" w:sz="0" w:space="0" w:color="auto"/>
      </w:divBdr>
      <w:divsChild>
        <w:div w:id="871963727">
          <w:marLeft w:val="0"/>
          <w:marRight w:val="0"/>
          <w:marTop w:val="0"/>
          <w:marBottom w:val="0"/>
          <w:divBdr>
            <w:top w:val="none" w:sz="0" w:space="0" w:color="auto"/>
            <w:left w:val="none" w:sz="0" w:space="0" w:color="auto"/>
            <w:bottom w:val="none" w:sz="0" w:space="0" w:color="auto"/>
            <w:right w:val="none" w:sz="0" w:space="0" w:color="auto"/>
          </w:divBdr>
        </w:div>
        <w:div w:id="1791778069">
          <w:marLeft w:val="0"/>
          <w:marRight w:val="0"/>
          <w:marTop w:val="0"/>
          <w:marBottom w:val="0"/>
          <w:divBdr>
            <w:top w:val="none" w:sz="0" w:space="0" w:color="auto"/>
            <w:left w:val="none" w:sz="0" w:space="0" w:color="auto"/>
            <w:bottom w:val="none" w:sz="0" w:space="0" w:color="auto"/>
            <w:right w:val="none" w:sz="0" w:space="0" w:color="auto"/>
          </w:divBdr>
        </w:div>
      </w:divsChild>
    </w:div>
    <w:div w:id="990452296">
      <w:bodyDiv w:val="1"/>
      <w:marLeft w:val="0"/>
      <w:marRight w:val="0"/>
      <w:marTop w:val="0"/>
      <w:marBottom w:val="0"/>
      <w:divBdr>
        <w:top w:val="none" w:sz="0" w:space="0" w:color="auto"/>
        <w:left w:val="none" w:sz="0" w:space="0" w:color="auto"/>
        <w:bottom w:val="none" w:sz="0" w:space="0" w:color="auto"/>
        <w:right w:val="none" w:sz="0" w:space="0" w:color="auto"/>
      </w:divBdr>
      <w:divsChild>
        <w:div w:id="240454415">
          <w:marLeft w:val="0"/>
          <w:marRight w:val="0"/>
          <w:marTop w:val="0"/>
          <w:marBottom w:val="0"/>
          <w:divBdr>
            <w:top w:val="none" w:sz="0" w:space="0" w:color="auto"/>
            <w:left w:val="none" w:sz="0" w:space="0" w:color="auto"/>
            <w:bottom w:val="none" w:sz="0" w:space="0" w:color="auto"/>
            <w:right w:val="none" w:sz="0" w:space="0" w:color="auto"/>
          </w:divBdr>
        </w:div>
        <w:div w:id="1865752485">
          <w:marLeft w:val="0"/>
          <w:marRight w:val="0"/>
          <w:marTop w:val="0"/>
          <w:marBottom w:val="0"/>
          <w:divBdr>
            <w:top w:val="none" w:sz="0" w:space="0" w:color="auto"/>
            <w:left w:val="none" w:sz="0" w:space="0" w:color="auto"/>
            <w:bottom w:val="none" w:sz="0" w:space="0" w:color="auto"/>
            <w:right w:val="none" w:sz="0" w:space="0" w:color="auto"/>
          </w:divBdr>
        </w:div>
        <w:div w:id="2075736086">
          <w:marLeft w:val="0"/>
          <w:marRight w:val="0"/>
          <w:marTop w:val="0"/>
          <w:marBottom w:val="0"/>
          <w:divBdr>
            <w:top w:val="none" w:sz="0" w:space="0" w:color="auto"/>
            <w:left w:val="none" w:sz="0" w:space="0" w:color="auto"/>
            <w:bottom w:val="none" w:sz="0" w:space="0" w:color="auto"/>
            <w:right w:val="none" w:sz="0" w:space="0" w:color="auto"/>
          </w:divBdr>
        </w:div>
        <w:div w:id="2135441850">
          <w:marLeft w:val="0"/>
          <w:marRight w:val="0"/>
          <w:marTop w:val="0"/>
          <w:marBottom w:val="0"/>
          <w:divBdr>
            <w:top w:val="none" w:sz="0" w:space="0" w:color="auto"/>
            <w:left w:val="none" w:sz="0" w:space="0" w:color="auto"/>
            <w:bottom w:val="none" w:sz="0" w:space="0" w:color="auto"/>
            <w:right w:val="none" w:sz="0" w:space="0" w:color="auto"/>
          </w:divBdr>
        </w:div>
      </w:divsChild>
    </w:div>
    <w:div w:id="991715760">
      <w:bodyDiv w:val="1"/>
      <w:marLeft w:val="0"/>
      <w:marRight w:val="0"/>
      <w:marTop w:val="0"/>
      <w:marBottom w:val="0"/>
      <w:divBdr>
        <w:top w:val="none" w:sz="0" w:space="0" w:color="auto"/>
        <w:left w:val="none" w:sz="0" w:space="0" w:color="auto"/>
        <w:bottom w:val="none" w:sz="0" w:space="0" w:color="auto"/>
        <w:right w:val="none" w:sz="0" w:space="0" w:color="auto"/>
      </w:divBdr>
      <w:divsChild>
        <w:div w:id="681972500">
          <w:marLeft w:val="0"/>
          <w:marRight w:val="0"/>
          <w:marTop w:val="0"/>
          <w:marBottom w:val="0"/>
          <w:divBdr>
            <w:top w:val="none" w:sz="0" w:space="0" w:color="auto"/>
            <w:left w:val="none" w:sz="0" w:space="0" w:color="auto"/>
            <w:bottom w:val="none" w:sz="0" w:space="0" w:color="auto"/>
            <w:right w:val="none" w:sz="0" w:space="0" w:color="auto"/>
          </w:divBdr>
        </w:div>
        <w:div w:id="691493320">
          <w:marLeft w:val="0"/>
          <w:marRight w:val="0"/>
          <w:marTop w:val="0"/>
          <w:marBottom w:val="0"/>
          <w:divBdr>
            <w:top w:val="none" w:sz="0" w:space="0" w:color="auto"/>
            <w:left w:val="none" w:sz="0" w:space="0" w:color="auto"/>
            <w:bottom w:val="none" w:sz="0" w:space="0" w:color="auto"/>
            <w:right w:val="none" w:sz="0" w:space="0" w:color="auto"/>
          </w:divBdr>
        </w:div>
        <w:div w:id="876969681">
          <w:marLeft w:val="0"/>
          <w:marRight w:val="0"/>
          <w:marTop w:val="0"/>
          <w:marBottom w:val="0"/>
          <w:divBdr>
            <w:top w:val="none" w:sz="0" w:space="0" w:color="auto"/>
            <w:left w:val="none" w:sz="0" w:space="0" w:color="auto"/>
            <w:bottom w:val="none" w:sz="0" w:space="0" w:color="auto"/>
            <w:right w:val="none" w:sz="0" w:space="0" w:color="auto"/>
          </w:divBdr>
        </w:div>
        <w:div w:id="1048340050">
          <w:marLeft w:val="0"/>
          <w:marRight w:val="0"/>
          <w:marTop w:val="0"/>
          <w:marBottom w:val="0"/>
          <w:divBdr>
            <w:top w:val="none" w:sz="0" w:space="0" w:color="auto"/>
            <w:left w:val="none" w:sz="0" w:space="0" w:color="auto"/>
            <w:bottom w:val="none" w:sz="0" w:space="0" w:color="auto"/>
            <w:right w:val="none" w:sz="0" w:space="0" w:color="auto"/>
          </w:divBdr>
        </w:div>
      </w:divsChild>
    </w:div>
    <w:div w:id="992292655">
      <w:bodyDiv w:val="1"/>
      <w:marLeft w:val="0"/>
      <w:marRight w:val="0"/>
      <w:marTop w:val="0"/>
      <w:marBottom w:val="0"/>
      <w:divBdr>
        <w:top w:val="none" w:sz="0" w:space="0" w:color="auto"/>
        <w:left w:val="none" w:sz="0" w:space="0" w:color="auto"/>
        <w:bottom w:val="none" w:sz="0" w:space="0" w:color="auto"/>
        <w:right w:val="none" w:sz="0" w:space="0" w:color="auto"/>
      </w:divBdr>
      <w:divsChild>
        <w:div w:id="275673">
          <w:marLeft w:val="0"/>
          <w:marRight w:val="0"/>
          <w:marTop w:val="0"/>
          <w:marBottom w:val="0"/>
          <w:divBdr>
            <w:top w:val="none" w:sz="0" w:space="0" w:color="auto"/>
            <w:left w:val="none" w:sz="0" w:space="0" w:color="auto"/>
            <w:bottom w:val="none" w:sz="0" w:space="0" w:color="auto"/>
            <w:right w:val="none" w:sz="0" w:space="0" w:color="auto"/>
          </w:divBdr>
        </w:div>
        <w:div w:id="798762413">
          <w:marLeft w:val="0"/>
          <w:marRight w:val="0"/>
          <w:marTop w:val="0"/>
          <w:marBottom w:val="0"/>
          <w:divBdr>
            <w:top w:val="none" w:sz="0" w:space="0" w:color="auto"/>
            <w:left w:val="none" w:sz="0" w:space="0" w:color="auto"/>
            <w:bottom w:val="none" w:sz="0" w:space="0" w:color="auto"/>
            <w:right w:val="none" w:sz="0" w:space="0" w:color="auto"/>
          </w:divBdr>
        </w:div>
        <w:div w:id="1329285235">
          <w:marLeft w:val="0"/>
          <w:marRight w:val="0"/>
          <w:marTop w:val="0"/>
          <w:marBottom w:val="0"/>
          <w:divBdr>
            <w:top w:val="none" w:sz="0" w:space="0" w:color="auto"/>
            <w:left w:val="none" w:sz="0" w:space="0" w:color="auto"/>
            <w:bottom w:val="none" w:sz="0" w:space="0" w:color="auto"/>
            <w:right w:val="none" w:sz="0" w:space="0" w:color="auto"/>
          </w:divBdr>
        </w:div>
        <w:div w:id="1769613540">
          <w:marLeft w:val="0"/>
          <w:marRight w:val="0"/>
          <w:marTop w:val="0"/>
          <w:marBottom w:val="0"/>
          <w:divBdr>
            <w:top w:val="none" w:sz="0" w:space="0" w:color="auto"/>
            <w:left w:val="none" w:sz="0" w:space="0" w:color="auto"/>
            <w:bottom w:val="none" w:sz="0" w:space="0" w:color="auto"/>
            <w:right w:val="none" w:sz="0" w:space="0" w:color="auto"/>
          </w:divBdr>
        </w:div>
      </w:divsChild>
    </w:div>
    <w:div w:id="993487193">
      <w:bodyDiv w:val="1"/>
      <w:marLeft w:val="0"/>
      <w:marRight w:val="0"/>
      <w:marTop w:val="0"/>
      <w:marBottom w:val="0"/>
      <w:divBdr>
        <w:top w:val="none" w:sz="0" w:space="0" w:color="auto"/>
        <w:left w:val="none" w:sz="0" w:space="0" w:color="auto"/>
        <w:bottom w:val="none" w:sz="0" w:space="0" w:color="auto"/>
        <w:right w:val="none" w:sz="0" w:space="0" w:color="auto"/>
      </w:divBdr>
      <w:divsChild>
        <w:div w:id="423381702">
          <w:marLeft w:val="0"/>
          <w:marRight w:val="0"/>
          <w:marTop w:val="0"/>
          <w:marBottom w:val="0"/>
          <w:divBdr>
            <w:top w:val="none" w:sz="0" w:space="0" w:color="auto"/>
            <w:left w:val="none" w:sz="0" w:space="0" w:color="auto"/>
            <w:bottom w:val="none" w:sz="0" w:space="0" w:color="auto"/>
            <w:right w:val="none" w:sz="0" w:space="0" w:color="auto"/>
          </w:divBdr>
        </w:div>
        <w:div w:id="607203098">
          <w:marLeft w:val="0"/>
          <w:marRight w:val="0"/>
          <w:marTop w:val="0"/>
          <w:marBottom w:val="0"/>
          <w:divBdr>
            <w:top w:val="none" w:sz="0" w:space="0" w:color="auto"/>
            <w:left w:val="none" w:sz="0" w:space="0" w:color="auto"/>
            <w:bottom w:val="none" w:sz="0" w:space="0" w:color="auto"/>
            <w:right w:val="none" w:sz="0" w:space="0" w:color="auto"/>
          </w:divBdr>
        </w:div>
        <w:div w:id="1929650039">
          <w:marLeft w:val="0"/>
          <w:marRight w:val="0"/>
          <w:marTop w:val="0"/>
          <w:marBottom w:val="0"/>
          <w:divBdr>
            <w:top w:val="none" w:sz="0" w:space="0" w:color="auto"/>
            <w:left w:val="none" w:sz="0" w:space="0" w:color="auto"/>
            <w:bottom w:val="none" w:sz="0" w:space="0" w:color="auto"/>
            <w:right w:val="none" w:sz="0" w:space="0" w:color="auto"/>
          </w:divBdr>
        </w:div>
        <w:div w:id="2082678849">
          <w:marLeft w:val="0"/>
          <w:marRight w:val="0"/>
          <w:marTop w:val="0"/>
          <w:marBottom w:val="0"/>
          <w:divBdr>
            <w:top w:val="none" w:sz="0" w:space="0" w:color="auto"/>
            <w:left w:val="none" w:sz="0" w:space="0" w:color="auto"/>
            <w:bottom w:val="none" w:sz="0" w:space="0" w:color="auto"/>
            <w:right w:val="none" w:sz="0" w:space="0" w:color="auto"/>
          </w:divBdr>
        </w:div>
      </w:divsChild>
    </w:div>
    <w:div w:id="993534917">
      <w:bodyDiv w:val="1"/>
      <w:marLeft w:val="0"/>
      <w:marRight w:val="0"/>
      <w:marTop w:val="0"/>
      <w:marBottom w:val="0"/>
      <w:divBdr>
        <w:top w:val="none" w:sz="0" w:space="0" w:color="auto"/>
        <w:left w:val="none" w:sz="0" w:space="0" w:color="auto"/>
        <w:bottom w:val="none" w:sz="0" w:space="0" w:color="auto"/>
        <w:right w:val="none" w:sz="0" w:space="0" w:color="auto"/>
      </w:divBdr>
      <w:divsChild>
        <w:div w:id="2074698325">
          <w:marLeft w:val="0"/>
          <w:marRight w:val="0"/>
          <w:marTop w:val="0"/>
          <w:marBottom w:val="0"/>
          <w:divBdr>
            <w:top w:val="none" w:sz="0" w:space="0" w:color="auto"/>
            <w:left w:val="none" w:sz="0" w:space="0" w:color="auto"/>
            <w:bottom w:val="none" w:sz="0" w:space="0" w:color="auto"/>
            <w:right w:val="none" w:sz="0" w:space="0" w:color="auto"/>
          </w:divBdr>
        </w:div>
        <w:div w:id="1758359776">
          <w:marLeft w:val="0"/>
          <w:marRight w:val="0"/>
          <w:marTop w:val="0"/>
          <w:marBottom w:val="0"/>
          <w:divBdr>
            <w:top w:val="none" w:sz="0" w:space="0" w:color="auto"/>
            <w:left w:val="none" w:sz="0" w:space="0" w:color="auto"/>
            <w:bottom w:val="none" w:sz="0" w:space="0" w:color="auto"/>
            <w:right w:val="none" w:sz="0" w:space="0" w:color="auto"/>
          </w:divBdr>
        </w:div>
        <w:div w:id="1592657963">
          <w:marLeft w:val="0"/>
          <w:marRight w:val="0"/>
          <w:marTop w:val="0"/>
          <w:marBottom w:val="0"/>
          <w:divBdr>
            <w:top w:val="none" w:sz="0" w:space="0" w:color="auto"/>
            <w:left w:val="none" w:sz="0" w:space="0" w:color="auto"/>
            <w:bottom w:val="none" w:sz="0" w:space="0" w:color="auto"/>
            <w:right w:val="none" w:sz="0" w:space="0" w:color="auto"/>
          </w:divBdr>
        </w:div>
        <w:div w:id="508184132">
          <w:marLeft w:val="0"/>
          <w:marRight w:val="0"/>
          <w:marTop w:val="0"/>
          <w:marBottom w:val="0"/>
          <w:divBdr>
            <w:top w:val="none" w:sz="0" w:space="0" w:color="auto"/>
            <w:left w:val="none" w:sz="0" w:space="0" w:color="auto"/>
            <w:bottom w:val="none" w:sz="0" w:space="0" w:color="auto"/>
            <w:right w:val="none" w:sz="0" w:space="0" w:color="auto"/>
          </w:divBdr>
        </w:div>
      </w:divsChild>
    </w:div>
    <w:div w:id="993996469">
      <w:bodyDiv w:val="1"/>
      <w:marLeft w:val="0"/>
      <w:marRight w:val="0"/>
      <w:marTop w:val="0"/>
      <w:marBottom w:val="0"/>
      <w:divBdr>
        <w:top w:val="none" w:sz="0" w:space="0" w:color="auto"/>
        <w:left w:val="none" w:sz="0" w:space="0" w:color="auto"/>
        <w:bottom w:val="none" w:sz="0" w:space="0" w:color="auto"/>
        <w:right w:val="none" w:sz="0" w:space="0" w:color="auto"/>
      </w:divBdr>
      <w:divsChild>
        <w:div w:id="462387047">
          <w:marLeft w:val="0"/>
          <w:marRight w:val="0"/>
          <w:marTop w:val="0"/>
          <w:marBottom w:val="0"/>
          <w:divBdr>
            <w:top w:val="none" w:sz="0" w:space="0" w:color="auto"/>
            <w:left w:val="none" w:sz="0" w:space="0" w:color="auto"/>
            <w:bottom w:val="none" w:sz="0" w:space="0" w:color="auto"/>
            <w:right w:val="none" w:sz="0" w:space="0" w:color="auto"/>
          </w:divBdr>
        </w:div>
        <w:div w:id="1481074516">
          <w:marLeft w:val="0"/>
          <w:marRight w:val="0"/>
          <w:marTop w:val="0"/>
          <w:marBottom w:val="0"/>
          <w:divBdr>
            <w:top w:val="none" w:sz="0" w:space="0" w:color="auto"/>
            <w:left w:val="none" w:sz="0" w:space="0" w:color="auto"/>
            <w:bottom w:val="none" w:sz="0" w:space="0" w:color="auto"/>
            <w:right w:val="none" w:sz="0" w:space="0" w:color="auto"/>
          </w:divBdr>
        </w:div>
        <w:div w:id="1976371842">
          <w:marLeft w:val="0"/>
          <w:marRight w:val="0"/>
          <w:marTop w:val="0"/>
          <w:marBottom w:val="0"/>
          <w:divBdr>
            <w:top w:val="none" w:sz="0" w:space="0" w:color="auto"/>
            <w:left w:val="none" w:sz="0" w:space="0" w:color="auto"/>
            <w:bottom w:val="none" w:sz="0" w:space="0" w:color="auto"/>
            <w:right w:val="none" w:sz="0" w:space="0" w:color="auto"/>
          </w:divBdr>
        </w:div>
        <w:div w:id="2132900864">
          <w:marLeft w:val="0"/>
          <w:marRight w:val="0"/>
          <w:marTop w:val="0"/>
          <w:marBottom w:val="0"/>
          <w:divBdr>
            <w:top w:val="none" w:sz="0" w:space="0" w:color="auto"/>
            <w:left w:val="none" w:sz="0" w:space="0" w:color="auto"/>
            <w:bottom w:val="none" w:sz="0" w:space="0" w:color="auto"/>
            <w:right w:val="none" w:sz="0" w:space="0" w:color="auto"/>
          </w:divBdr>
        </w:div>
      </w:divsChild>
    </w:div>
    <w:div w:id="994720562">
      <w:bodyDiv w:val="1"/>
      <w:marLeft w:val="0"/>
      <w:marRight w:val="0"/>
      <w:marTop w:val="0"/>
      <w:marBottom w:val="0"/>
      <w:divBdr>
        <w:top w:val="none" w:sz="0" w:space="0" w:color="auto"/>
        <w:left w:val="none" w:sz="0" w:space="0" w:color="auto"/>
        <w:bottom w:val="none" w:sz="0" w:space="0" w:color="auto"/>
        <w:right w:val="none" w:sz="0" w:space="0" w:color="auto"/>
      </w:divBdr>
      <w:divsChild>
        <w:div w:id="770590948">
          <w:marLeft w:val="0"/>
          <w:marRight w:val="0"/>
          <w:marTop w:val="0"/>
          <w:marBottom w:val="0"/>
          <w:divBdr>
            <w:top w:val="none" w:sz="0" w:space="0" w:color="auto"/>
            <w:left w:val="none" w:sz="0" w:space="0" w:color="auto"/>
            <w:bottom w:val="none" w:sz="0" w:space="0" w:color="auto"/>
            <w:right w:val="none" w:sz="0" w:space="0" w:color="auto"/>
          </w:divBdr>
        </w:div>
        <w:div w:id="1085608000">
          <w:marLeft w:val="0"/>
          <w:marRight w:val="0"/>
          <w:marTop w:val="0"/>
          <w:marBottom w:val="0"/>
          <w:divBdr>
            <w:top w:val="none" w:sz="0" w:space="0" w:color="auto"/>
            <w:left w:val="none" w:sz="0" w:space="0" w:color="auto"/>
            <w:bottom w:val="none" w:sz="0" w:space="0" w:color="auto"/>
            <w:right w:val="none" w:sz="0" w:space="0" w:color="auto"/>
          </w:divBdr>
        </w:div>
        <w:div w:id="1124037110">
          <w:marLeft w:val="0"/>
          <w:marRight w:val="0"/>
          <w:marTop w:val="0"/>
          <w:marBottom w:val="0"/>
          <w:divBdr>
            <w:top w:val="none" w:sz="0" w:space="0" w:color="auto"/>
            <w:left w:val="none" w:sz="0" w:space="0" w:color="auto"/>
            <w:bottom w:val="none" w:sz="0" w:space="0" w:color="auto"/>
            <w:right w:val="none" w:sz="0" w:space="0" w:color="auto"/>
          </w:divBdr>
        </w:div>
        <w:div w:id="1909070514">
          <w:marLeft w:val="0"/>
          <w:marRight w:val="0"/>
          <w:marTop w:val="0"/>
          <w:marBottom w:val="0"/>
          <w:divBdr>
            <w:top w:val="none" w:sz="0" w:space="0" w:color="auto"/>
            <w:left w:val="none" w:sz="0" w:space="0" w:color="auto"/>
            <w:bottom w:val="none" w:sz="0" w:space="0" w:color="auto"/>
            <w:right w:val="none" w:sz="0" w:space="0" w:color="auto"/>
          </w:divBdr>
        </w:div>
      </w:divsChild>
    </w:div>
    <w:div w:id="994802652">
      <w:bodyDiv w:val="1"/>
      <w:marLeft w:val="0"/>
      <w:marRight w:val="0"/>
      <w:marTop w:val="0"/>
      <w:marBottom w:val="0"/>
      <w:divBdr>
        <w:top w:val="none" w:sz="0" w:space="0" w:color="auto"/>
        <w:left w:val="none" w:sz="0" w:space="0" w:color="auto"/>
        <w:bottom w:val="none" w:sz="0" w:space="0" w:color="auto"/>
        <w:right w:val="none" w:sz="0" w:space="0" w:color="auto"/>
      </w:divBdr>
      <w:divsChild>
        <w:div w:id="467941770">
          <w:marLeft w:val="0"/>
          <w:marRight w:val="0"/>
          <w:marTop w:val="0"/>
          <w:marBottom w:val="0"/>
          <w:divBdr>
            <w:top w:val="none" w:sz="0" w:space="0" w:color="auto"/>
            <w:left w:val="none" w:sz="0" w:space="0" w:color="auto"/>
            <w:bottom w:val="none" w:sz="0" w:space="0" w:color="auto"/>
            <w:right w:val="none" w:sz="0" w:space="0" w:color="auto"/>
          </w:divBdr>
        </w:div>
        <w:div w:id="693313329">
          <w:marLeft w:val="0"/>
          <w:marRight w:val="0"/>
          <w:marTop w:val="0"/>
          <w:marBottom w:val="0"/>
          <w:divBdr>
            <w:top w:val="none" w:sz="0" w:space="0" w:color="auto"/>
            <w:left w:val="none" w:sz="0" w:space="0" w:color="auto"/>
            <w:bottom w:val="none" w:sz="0" w:space="0" w:color="auto"/>
            <w:right w:val="none" w:sz="0" w:space="0" w:color="auto"/>
          </w:divBdr>
        </w:div>
        <w:div w:id="1932200479">
          <w:marLeft w:val="0"/>
          <w:marRight w:val="0"/>
          <w:marTop w:val="0"/>
          <w:marBottom w:val="0"/>
          <w:divBdr>
            <w:top w:val="none" w:sz="0" w:space="0" w:color="auto"/>
            <w:left w:val="none" w:sz="0" w:space="0" w:color="auto"/>
            <w:bottom w:val="none" w:sz="0" w:space="0" w:color="auto"/>
            <w:right w:val="none" w:sz="0" w:space="0" w:color="auto"/>
          </w:divBdr>
        </w:div>
        <w:div w:id="2129201818">
          <w:marLeft w:val="0"/>
          <w:marRight w:val="0"/>
          <w:marTop w:val="0"/>
          <w:marBottom w:val="0"/>
          <w:divBdr>
            <w:top w:val="none" w:sz="0" w:space="0" w:color="auto"/>
            <w:left w:val="none" w:sz="0" w:space="0" w:color="auto"/>
            <w:bottom w:val="none" w:sz="0" w:space="0" w:color="auto"/>
            <w:right w:val="none" w:sz="0" w:space="0" w:color="auto"/>
          </w:divBdr>
        </w:div>
      </w:divsChild>
    </w:div>
    <w:div w:id="995492024">
      <w:bodyDiv w:val="1"/>
      <w:marLeft w:val="0"/>
      <w:marRight w:val="0"/>
      <w:marTop w:val="0"/>
      <w:marBottom w:val="0"/>
      <w:divBdr>
        <w:top w:val="none" w:sz="0" w:space="0" w:color="auto"/>
        <w:left w:val="none" w:sz="0" w:space="0" w:color="auto"/>
        <w:bottom w:val="none" w:sz="0" w:space="0" w:color="auto"/>
        <w:right w:val="none" w:sz="0" w:space="0" w:color="auto"/>
      </w:divBdr>
      <w:divsChild>
        <w:div w:id="112751971">
          <w:marLeft w:val="0"/>
          <w:marRight w:val="0"/>
          <w:marTop w:val="0"/>
          <w:marBottom w:val="0"/>
          <w:divBdr>
            <w:top w:val="none" w:sz="0" w:space="0" w:color="auto"/>
            <w:left w:val="none" w:sz="0" w:space="0" w:color="auto"/>
            <w:bottom w:val="none" w:sz="0" w:space="0" w:color="auto"/>
            <w:right w:val="none" w:sz="0" w:space="0" w:color="auto"/>
          </w:divBdr>
        </w:div>
        <w:div w:id="971666691">
          <w:marLeft w:val="0"/>
          <w:marRight w:val="0"/>
          <w:marTop w:val="0"/>
          <w:marBottom w:val="0"/>
          <w:divBdr>
            <w:top w:val="none" w:sz="0" w:space="0" w:color="auto"/>
            <w:left w:val="none" w:sz="0" w:space="0" w:color="auto"/>
            <w:bottom w:val="none" w:sz="0" w:space="0" w:color="auto"/>
            <w:right w:val="none" w:sz="0" w:space="0" w:color="auto"/>
          </w:divBdr>
        </w:div>
        <w:div w:id="1905600660">
          <w:marLeft w:val="0"/>
          <w:marRight w:val="0"/>
          <w:marTop w:val="0"/>
          <w:marBottom w:val="0"/>
          <w:divBdr>
            <w:top w:val="none" w:sz="0" w:space="0" w:color="auto"/>
            <w:left w:val="none" w:sz="0" w:space="0" w:color="auto"/>
            <w:bottom w:val="none" w:sz="0" w:space="0" w:color="auto"/>
            <w:right w:val="none" w:sz="0" w:space="0" w:color="auto"/>
          </w:divBdr>
        </w:div>
        <w:div w:id="2102330547">
          <w:marLeft w:val="0"/>
          <w:marRight w:val="0"/>
          <w:marTop w:val="0"/>
          <w:marBottom w:val="0"/>
          <w:divBdr>
            <w:top w:val="none" w:sz="0" w:space="0" w:color="auto"/>
            <w:left w:val="none" w:sz="0" w:space="0" w:color="auto"/>
            <w:bottom w:val="none" w:sz="0" w:space="0" w:color="auto"/>
            <w:right w:val="none" w:sz="0" w:space="0" w:color="auto"/>
          </w:divBdr>
        </w:div>
      </w:divsChild>
    </w:div>
    <w:div w:id="996038702">
      <w:bodyDiv w:val="1"/>
      <w:marLeft w:val="0"/>
      <w:marRight w:val="0"/>
      <w:marTop w:val="0"/>
      <w:marBottom w:val="0"/>
      <w:divBdr>
        <w:top w:val="none" w:sz="0" w:space="0" w:color="auto"/>
        <w:left w:val="none" w:sz="0" w:space="0" w:color="auto"/>
        <w:bottom w:val="none" w:sz="0" w:space="0" w:color="auto"/>
        <w:right w:val="none" w:sz="0" w:space="0" w:color="auto"/>
      </w:divBdr>
      <w:divsChild>
        <w:div w:id="345326762">
          <w:marLeft w:val="0"/>
          <w:marRight w:val="0"/>
          <w:marTop w:val="0"/>
          <w:marBottom w:val="0"/>
          <w:divBdr>
            <w:top w:val="none" w:sz="0" w:space="0" w:color="auto"/>
            <w:left w:val="none" w:sz="0" w:space="0" w:color="auto"/>
            <w:bottom w:val="none" w:sz="0" w:space="0" w:color="auto"/>
            <w:right w:val="none" w:sz="0" w:space="0" w:color="auto"/>
          </w:divBdr>
        </w:div>
        <w:div w:id="798718718">
          <w:marLeft w:val="0"/>
          <w:marRight w:val="0"/>
          <w:marTop w:val="0"/>
          <w:marBottom w:val="0"/>
          <w:divBdr>
            <w:top w:val="none" w:sz="0" w:space="0" w:color="auto"/>
            <w:left w:val="none" w:sz="0" w:space="0" w:color="auto"/>
            <w:bottom w:val="none" w:sz="0" w:space="0" w:color="auto"/>
            <w:right w:val="none" w:sz="0" w:space="0" w:color="auto"/>
          </w:divBdr>
        </w:div>
        <w:div w:id="986082912">
          <w:marLeft w:val="0"/>
          <w:marRight w:val="0"/>
          <w:marTop w:val="0"/>
          <w:marBottom w:val="0"/>
          <w:divBdr>
            <w:top w:val="none" w:sz="0" w:space="0" w:color="auto"/>
            <w:left w:val="none" w:sz="0" w:space="0" w:color="auto"/>
            <w:bottom w:val="none" w:sz="0" w:space="0" w:color="auto"/>
            <w:right w:val="none" w:sz="0" w:space="0" w:color="auto"/>
          </w:divBdr>
        </w:div>
        <w:div w:id="2115976064">
          <w:marLeft w:val="0"/>
          <w:marRight w:val="0"/>
          <w:marTop w:val="0"/>
          <w:marBottom w:val="0"/>
          <w:divBdr>
            <w:top w:val="none" w:sz="0" w:space="0" w:color="auto"/>
            <w:left w:val="none" w:sz="0" w:space="0" w:color="auto"/>
            <w:bottom w:val="none" w:sz="0" w:space="0" w:color="auto"/>
            <w:right w:val="none" w:sz="0" w:space="0" w:color="auto"/>
          </w:divBdr>
        </w:div>
      </w:divsChild>
    </w:div>
    <w:div w:id="996344560">
      <w:bodyDiv w:val="1"/>
      <w:marLeft w:val="0"/>
      <w:marRight w:val="0"/>
      <w:marTop w:val="0"/>
      <w:marBottom w:val="0"/>
      <w:divBdr>
        <w:top w:val="none" w:sz="0" w:space="0" w:color="auto"/>
        <w:left w:val="none" w:sz="0" w:space="0" w:color="auto"/>
        <w:bottom w:val="none" w:sz="0" w:space="0" w:color="auto"/>
        <w:right w:val="none" w:sz="0" w:space="0" w:color="auto"/>
      </w:divBdr>
      <w:divsChild>
        <w:div w:id="393360252">
          <w:marLeft w:val="0"/>
          <w:marRight w:val="0"/>
          <w:marTop w:val="0"/>
          <w:marBottom w:val="0"/>
          <w:divBdr>
            <w:top w:val="none" w:sz="0" w:space="0" w:color="auto"/>
            <w:left w:val="none" w:sz="0" w:space="0" w:color="auto"/>
            <w:bottom w:val="none" w:sz="0" w:space="0" w:color="auto"/>
            <w:right w:val="none" w:sz="0" w:space="0" w:color="auto"/>
          </w:divBdr>
        </w:div>
        <w:div w:id="481040443">
          <w:marLeft w:val="0"/>
          <w:marRight w:val="0"/>
          <w:marTop w:val="0"/>
          <w:marBottom w:val="0"/>
          <w:divBdr>
            <w:top w:val="none" w:sz="0" w:space="0" w:color="auto"/>
            <w:left w:val="none" w:sz="0" w:space="0" w:color="auto"/>
            <w:bottom w:val="none" w:sz="0" w:space="0" w:color="auto"/>
            <w:right w:val="none" w:sz="0" w:space="0" w:color="auto"/>
          </w:divBdr>
        </w:div>
        <w:div w:id="536046015">
          <w:marLeft w:val="0"/>
          <w:marRight w:val="0"/>
          <w:marTop w:val="0"/>
          <w:marBottom w:val="0"/>
          <w:divBdr>
            <w:top w:val="none" w:sz="0" w:space="0" w:color="auto"/>
            <w:left w:val="none" w:sz="0" w:space="0" w:color="auto"/>
            <w:bottom w:val="none" w:sz="0" w:space="0" w:color="auto"/>
            <w:right w:val="none" w:sz="0" w:space="0" w:color="auto"/>
          </w:divBdr>
        </w:div>
        <w:div w:id="1648245332">
          <w:marLeft w:val="0"/>
          <w:marRight w:val="0"/>
          <w:marTop w:val="0"/>
          <w:marBottom w:val="0"/>
          <w:divBdr>
            <w:top w:val="none" w:sz="0" w:space="0" w:color="auto"/>
            <w:left w:val="none" w:sz="0" w:space="0" w:color="auto"/>
            <w:bottom w:val="none" w:sz="0" w:space="0" w:color="auto"/>
            <w:right w:val="none" w:sz="0" w:space="0" w:color="auto"/>
          </w:divBdr>
        </w:div>
      </w:divsChild>
    </w:div>
    <w:div w:id="996688866">
      <w:bodyDiv w:val="1"/>
      <w:marLeft w:val="0"/>
      <w:marRight w:val="0"/>
      <w:marTop w:val="0"/>
      <w:marBottom w:val="0"/>
      <w:divBdr>
        <w:top w:val="none" w:sz="0" w:space="0" w:color="auto"/>
        <w:left w:val="none" w:sz="0" w:space="0" w:color="auto"/>
        <w:bottom w:val="none" w:sz="0" w:space="0" w:color="auto"/>
        <w:right w:val="none" w:sz="0" w:space="0" w:color="auto"/>
      </w:divBdr>
      <w:divsChild>
        <w:div w:id="435950221">
          <w:marLeft w:val="0"/>
          <w:marRight w:val="0"/>
          <w:marTop w:val="0"/>
          <w:marBottom w:val="0"/>
          <w:divBdr>
            <w:top w:val="none" w:sz="0" w:space="0" w:color="auto"/>
            <w:left w:val="none" w:sz="0" w:space="0" w:color="auto"/>
            <w:bottom w:val="none" w:sz="0" w:space="0" w:color="auto"/>
            <w:right w:val="none" w:sz="0" w:space="0" w:color="auto"/>
          </w:divBdr>
        </w:div>
        <w:div w:id="1236818839">
          <w:marLeft w:val="0"/>
          <w:marRight w:val="0"/>
          <w:marTop w:val="0"/>
          <w:marBottom w:val="0"/>
          <w:divBdr>
            <w:top w:val="none" w:sz="0" w:space="0" w:color="auto"/>
            <w:left w:val="none" w:sz="0" w:space="0" w:color="auto"/>
            <w:bottom w:val="none" w:sz="0" w:space="0" w:color="auto"/>
            <w:right w:val="none" w:sz="0" w:space="0" w:color="auto"/>
          </w:divBdr>
        </w:div>
        <w:div w:id="1728797826">
          <w:marLeft w:val="0"/>
          <w:marRight w:val="0"/>
          <w:marTop w:val="0"/>
          <w:marBottom w:val="0"/>
          <w:divBdr>
            <w:top w:val="none" w:sz="0" w:space="0" w:color="auto"/>
            <w:left w:val="none" w:sz="0" w:space="0" w:color="auto"/>
            <w:bottom w:val="none" w:sz="0" w:space="0" w:color="auto"/>
            <w:right w:val="none" w:sz="0" w:space="0" w:color="auto"/>
          </w:divBdr>
        </w:div>
        <w:div w:id="1970864946">
          <w:marLeft w:val="0"/>
          <w:marRight w:val="0"/>
          <w:marTop w:val="0"/>
          <w:marBottom w:val="0"/>
          <w:divBdr>
            <w:top w:val="none" w:sz="0" w:space="0" w:color="auto"/>
            <w:left w:val="none" w:sz="0" w:space="0" w:color="auto"/>
            <w:bottom w:val="none" w:sz="0" w:space="0" w:color="auto"/>
            <w:right w:val="none" w:sz="0" w:space="0" w:color="auto"/>
          </w:divBdr>
        </w:div>
      </w:divsChild>
    </w:div>
    <w:div w:id="996691956">
      <w:bodyDiv w:val="1"/>
      <w:marLeft w:val="0"/>
      <w:marRight w:val="0"/>
      <w:marTop w:val="0"/>
      <w:marBottom w:val="0"/>
      <w:divBdr>
        <w:top w:val="none" w:sz="0" w:space="0" w:color="auto"/>
        <w:left w:val="none" w:sz="0" w:space="0" w:color="auto"/>
        <w:bottom w:val="none" w:sz="0" w:space="0" w:color="auto"/>
        <w:right w:val="none" w:sz="0" w:space="0" w:color="auto"/>
      </w:divBdr>
      <w:divsChild>
        <w:div w:id="251621616">
          <w:marLeft w:val="0"/>
          <w:marRight w:val="0"/>
          <w:marTop w:val="0"/>
          <w:marBottom w:val="0"/>
          <w:divBdr>
            <w:top w:val="none" w:sz="0" w:space="0" w:color="auto"/>
            <w:left w:val="none" w:sz="0" w:space="0" w:color="auto"/>
            <w:bottom w:val="none" w:sz="0" w:space="0" w:color="auto"/>
            <w:right w:val="none" w:sz="0" w:space="0" w:color="auto"/>
          </w:divBdr>
        </w:div>
        <w:div w:id="784085117">
          <w:marLeft w:val="0"/>
          <w:marRight w:val="0"/>
          <w:marTop w:val="0"/>
          <w:marBottom w:val="0"/>
          <w:divBdr>
            <w:top w:val="none" w:sz="0" w:space="0" w:color="auto"/>
            <w:left w:val="none" w:sz="0" w:space="0" w:color="auto"/>
            <w:bottom w:val="none" w:sz="0" w:space="0" w:color="auto"/>
            <w:right w:val="none" w:sz="0" w:space="0" w:color="auto"/>
          </w:divBdr>
        </w:div>
        <w:div w:id="1688411717">
          <w:marLeft w:val="0"/>
          <w:marRight w:val="0"/>
          <w:marTop w:val="0"/>
          <w:marBottom w:val="0"/>
          <w:divBdr>
            <w:top w:val="none" w:sz="0" w:space="0" w:color="auto"/>
            <w:left w:val="none" w:sz="0" w:space="0" w:color="auto"/>
            <w:bottom w:val="none" w:sz="0" w:space="0" w:color="auto"/>
            <w:right w:val="none" w:sz="0" w:space="0" w:color="auto"/>
          </w:divBdr>
        </w:div>
        <w:div w:id="1898586908">
          <w:marLeft w:val="0"/>
          <w:marRight w:val="0"/>
          <w:marTop w:val="0"/>
          <w:marBottom w:val="0"/>
          <w:divBdr>
            <w:top w:val="none" w:sz="0" w:space="0" w:color="auto"/>
            <w:left w:val="none" w:sz="0" w:space="0" w:color="auto"/>
            <w:bottom w:val="none" w:sz="0" w:space="0" w:color="auto"/>
            <w:right w:val="none" w:sz="0" w:space="0" w:color="auto"/>
          </w:divBdr>
        </w:div>
      </w:divsChild>
    </w:div>
    <w:div w:id="998075577">
      <w:bodyDiv w:val="1"/>
      <w:marLeft w:val="0"/>
      <w:marRight w:val="0"/>
      <w:marTop w:val="0"/>
      <w:marBottom w:val="0"/>
      <w:divBdr>
        <w:top w:val="none" w:sz="0" w:space="0" w:color="auto"/>
        <w:left w:val="none" w:sz="0" w:space="0" w:color="auto"/>
        <w:bottom w:val="none" w:sz="0" w:space="0" w:color="auto"/>
        <w:right w:val="none" w:sz="0" w:space="0" w:color="auto"/>
      </w:divBdr>
      <w:divsChild>
        <w:div w:id="425732072">
          <w:marLeft w:val="0"/>
          <w:marRight w:val="0"/>
          <w:marTop w:val="0"/>
          <w:marBottom w:val="0"/>
          <w:divBdr>
            <w:top w:val="none" w:sz="0" w:space="0" w:color="auto"/>
            <w:left w:val="none" w:sz="0" w:space="0" w:color="auto"/>
            <w:bottom w:val="none" w:sz="0" w:space="0" w:color="auto"/>
            <w:right w:val="none" w:sz="0" w:space="0" w:color="auto"/>
          </w:divBdr>
        </w:div>
        <w:div w:id="1666857948">
          <w:marLeft w:val="0"/>
          <w:marRight w:val="0"/>
          <w:marTop w:val="0"/>
          <w:marBottom w:val="0"/>
          <w:divBdr>
            <w:top w:val="none" w:sz="0" w:space="0" w:color="auto"/>
            <w:left w:val="none" w:sz="0" w:space="0" w:color="auto"/>
            <w:bottom w:val="none" w:sz="0" w:space="0" w:color="auto"/>
            <w:right w:val="none" w:sz="0" w:space="0" w:color="auto"/>
          </w:divBdr>
        </w:div>
        <w:div w:id="1788503072">
          <w:marLeft w:val="0"/>
          <w:marRight w:val="0"/>
          <w:marTop w:val="0"/>
          <w:marBottom w:val="0"/>
          <w:divBdr>
            <w:top w:val="none" w:sz="0" w:space="0" w:color="auto"/>
            <w:left w:val="none" w:sz="0" w:space="0" w:color="auto"/>
            <w:bottom w:val="none" w:sz="0" w:space="0" w:color="auto"/>
            <w:right w:val="none" w:sz="0" w:space="0" w:color="auto"/>
          </w:divBdr>
        </w:div>
        <w:div w:id="1855075566">
          <w:marLeft w:val="0"/>
          <w:marRight w:val="0"/>
          <w:marTop w:val="0"/>
          <w:marBottom w:val="0"/>
          <w:divBdr>
            <w:top w:val="none" w:sz="0" w:space="0" w:color="auto"/>
            <w:left w:val="none" w:sz="0" w:space="0" w:color="auto"/>
            <w:bottom w:val="none" w:sz="0" w:space="0" w:color="auto"/>
            <w:right w:val="none" w:sz="0" w:space="0" w:color="auto"/>
          </w:divBdr>
        </w:div>
      </w:divsChild>
    </w:div>
    <w:div w:id="999238767">
      <w:bodyDiv w:val="1"/>
      <w:marLeft w:val="0"/>
      <w:marRight w:val="0"/>
      <w:marTop w:val="0"/>
      <w:marBottom w:val="0"/>
      <w:divBdr>
        <w:top w:val="none" w:sz="0" w:space="0" w:color="auto"/>
        <w:left w:val="none" w:sz="0" w:space="0" w:color="auto"/>
        <w:bottom w:val="none" w:sz="0" w:space="0" w:color="auto"/>
        <w:right w:val="none" w:sz="0" w:space="0" w:color="auto"/>
      </w:divBdr>
      <w:divsChild>
        <w:div w:id="218131776">
          <w:marLeft w:val="0"/>
          <w:marRight w:val="0"/>
          <w:marTop w:val="0"/>
          <w:marBottom w:val="0"/>
          <w:divBdr>
            <w:top w:val="none" w:sz="0" w:space="0" w:color="auto"/>
            <w:left w:val="none" w:sz="0" w:space="0" w:color="auto"/>
            <w:bottom w:val="none" w:sz="0" w:space="0" w:color="auto"/>
            <w:right w:val="none" w:sz="0" w:space="0" w:color="auto"/>
          </w:divBdr>
        </w:div>
        <w:div w:id="716587798">
          <w:marLeft w:val="0"/>
          <w:marRight w:val="0"/>
          <w:marTop w:val="0"/>
          <w:marBottom w:val="0"/>
          <w:divBdr>
            <w:top w:val="none" w:sz="0" w:space="0" w:color="auto"/>
            <w:left w:val="none" w:sz="0" w:space="0" w:color="auto"/>
            <w:bottom w:val="none" w:sz="0" w:space="0" w:color="auto"/>
            <w:right w:val="none" w:sz="0" w:space="0" w:color="auto"/>
          </w:divBdr>
        </w:div>
        <w:div w:id="1396853907">
          <w:marLeft w:val="0"/>
          <w:marRight w:val="0"/>
          <w:marTop w:val="0"/>
          <w:marBottom w:val="0"/>
          <w:divBdr>
            <w:top w:val="none" w:sz="0" w:space="0" w:color="auto"/>
            <w:left w:val="none" w:sz="0" w:space="0" w:color="auto"/>
            <w:bottom w:val="none" w:sz="0" w:space="0" w:color="auto"/>
            <w:right w:val="none" w:sz="0" w:space="0" w:color="auto"/>
          </w:divBdr>
        </w:div>
        <w:div w:id="2026057644">
          <w:marLeft w:val="0"/>
          <w:marRight w:val="0"/>
          <w:marTop w:val="0"/>
          <w:marBottom w:val="0"/>
          <w:divBdr>
            <w:top w:val="none" w:sz="0" w:space="0" w:color="auto"/>
            <w:left w:val="none" w:sz="0" w:space="0" w:color="auto"/>
            <w:bottom w:val="none" w:sz="0" w:space="0" w:color="auto"/>
            <w:right w:val="none" w:sz="0" w:space="0" w:color="auto"/>
          </w:divBdr>
        </w:div>
      </w:divsChild>
    </w:div>
    <w:div w:id="1000163421">
      <w:bodyDiv w:val="1"/>
      <w:marLeft w:val="0"/>
      <w:marRight w:val="0"/>
      <w:marTop w:val="0"/>
      <w:marBottom w:val="0"/>
      <w:divBdr>
        <w:top w:val="none" w:sz="0" w:space="0" w:color="auto"/>
        <w:left w:val="none" w:sz="0" w:space="0" w:color="auto"/>
        <w:bottom w:val="none" w:sz="0" w:space="0" w:color="auto"/>
        <w:right w:val="none" w:sz="0" w:space="0" w:color="auto"/>
      </w:divBdr>
      <w:divsChild>
        <w:div w:id="232083600">
          <w:marLeft w:val="0"/>
          <w:marRight w:val="0"/>
          <w:marTop w:val="0"/>
          <w:marBottom w:val="0"/>
          <w:divBdr>
            <w:top w:val="none" w:sz="0" w:space="0" w:color="auto"/>
            <w:left w:val="none" w:sz="0" w:space="0" w:color="auto"/>
            <w:bottom w:val="none" w:sz="0" w:space="0" w:color="auto"/>
            <w:right w:val="none" w:sz="0" w:space="0" w:color="auto"/>
          </w:divBdr>
        </w:div>
        <w:div w:id="411900162">
          <w:marLeft w:val="0"/>
          <w:marRight w:val="0"/>
          <w:marTop w:val="0"/>
          <w:marBottom w:val="0"/>
          <w:divBdr>
            <w:top w:val="none" w:sz="0" w:space="0" w:color="auto"/>
            <w:left w:val="none" w:sz="0" w:space="0" w:color="auto"/>
            <w:bottom w:val="none" w:sz="0" w:space="0" w:color="auto"/>
            <w:right w:val="none" w:sz="0" w:space="0" w:color="auto"/>
          </w:divBdr>
        </w:div>
        <w:div w:id="465392685">
          <w:marLeft w:val="0"/>
          <w:marRight w:val="0"/>
          <w:marTop w:val="0"/>
          <w:marBottom w:val="0"/>
          <w:divBdr>
            <w:top w:val="none" w:sz="0" w:space="0" w:color="auto"/>
            <w:left w:val="none" w:sz="0" w:space="0" w:color="auto"/>
            <w:bottom w:val="none" w:sz="0" w:space="0" w:color="auto"/>
            <w:right w:val="none" w:sz="0" w:space="0" w:color="auto"/>
          </w:divBdr>
        </w:div>
        <w:div w:id="1831216567">
          <w:marLeft w:val="0"/>
          <w:marRight w:val="0"/>
          <w:marTop w:val="0"/>
          <w:marBottom w:val="0"/>
          <w:divBdr>
            <w:top w:val="none" w:sz="0" w:space="0" w:color="auto"/>
            <w:left w:val="none" w:sz="0" w:space="0" w:color="auto"/>
            <w:bottom w:val="none" w:sz="0" w:space="0" w:color="auto"/>
            <w:right w:val="none" w:sz="0" w:space="0" w:color="auto"/>
          </w:divBdr>
        </w:div>
      </w:divsChild>
    </w:div>
    <w:div w:id="1001812859">
      <w:bodyDiv w:val="1"/>
      <w:marLeft w:val="0"/>
      <w:marRight w:val="0"/>
      <w:marTop w:val="0"/>
      <w:marBottom w:val="0"/>
      <w:divBdr>
        <w:top w:val="none" w:sz="0" w:space="0" w:color="auto"/>
        <w:left w:val="none" w:sz="0" w:space="0" w:color="auto"/>
        <w:bottom w:val="none" w:sz="0" w:space="0" w:color="auto"/>
        <w:right w:val="none" w:sz="0" w:space="0" w:color="auto"/>
      </w:divBdr>
      <w:divsChild>
        <w:div w:id="259875765">
          <w:marLeft w:val="0"/>
          <w:marRight w:val="0"/>
          <w:marTop w:val="0"/>
          <w:marBottom w:val="0"/>
          <w:divBdr>
            <w:top w:val="none" w:sz="0" w:space="0" w:color="auto"/>
            <w:left w:val="none" w:sz="0" w:space="0" w:color="auto"/>
            <w:bottom w:val="none" w:sz="0" w:space="0" w:color="auto"/>
            <w:right w:val="none" w:sz="0" w:space="0" w:color="auto"/>
          </w:divBdr>
        </w:div>
        <w:div w:id="759566475">
          <w:marLeft w:val="0"/>
          <w:marRight w:val="0"/>
          <w:marTop w:val="0"/>
          <w:marBottom w:val="0"/>
          <w:divBdr>
            <w:top w:val="none" w:sz="0" w:space="0" w:color="auto"/>
            <w:left w:val="none" w:sz="0" w:space="0" w:color="auto"/>
            <w:bottom w:val="none" w:sz="0" w:space="0" w:color="auto"/>
            <w:right w:val="none" w:sz="0" w:space="0" w:color="auto"/>
          </w:divBdr>
        </w:div>
        <w:div w:id="1064840306">
          <w:marLeft w:val="0"/>
          <w:marRight w:val="0"/>
          <w:marTop w:val="0"/>
          <w:marBottom w:val="0"/>
          <w:divBdr>
            <w:top w:val="none" w:sz="0" w:space="0" w:color="auto"/>
            <w:left w:val="none" w:sz="0" w:space="0" w:color="auto"/>
            <w:bottom w:val="none" w:sz="0" w:space="0" w:color="auto"/>
            <w:right w:val="none" w:sz="0" w:space="0" w:color="auto"/>
          </w:divBdr>
        </w:div>
        <w:div w:id="1661037315">
          <w:marLeft w:val="0"/>
          <w:marRight w:val="0"/>
          <w:marTop w:val="0"/>
          <w:marBottom w:val="0"/>
          <w:divBdr>
            <w:top w:val="none" w:sz="0" w:space="0" w:color="auto"/>
            <w:left w:val="none" w:sz="0" w:space="0" w:color="auto"/>
            <w:bottom w:val="none" w:sz="0" w:space="0" w:color="auto"/>
            <w:right w:val="none" w:sz="0" w:space="0" w:color="auto"/>
          </w:divBdr>
        </w:div>
      </w:divsChild>
    </w:div>
    <w:div w:id="1002391523">
      <w:bodyDiv w:val="1"/>
      <w:marLeft w:val="0"/>
      <w:marRight w:val="0"/>
      <w:marTop w:val="0"/>
      <w:marBottom w:val="0"/>
      <w:divBdr>
        <w:top w:val="none" w:sz="0" w:space="0" w:color="auto"/>
        <w:left w:val="none" w:sz="0" w:space="0" w:color="auto"/>
        <w:bottom w:val="none" w:sz="0" w:space="0" w:color="auto"/>
        <w:right w:val="none" w:sz="0" w:space="0" w:color="auto"/>
      </w:divBdr>
      <w:divsChild>
        <w:div w:id="1054309010">
          <w:marLeft w:val="0"/>
          <w:marRight w:val="0"/>
          <w:marTop w:val="0"/>
          <w:marBottom w:val="0"/>
          <w:divBdr>
            <w:top w:val="none" w:sz="0" w:space="0" w:color="auto"/>
            <w:left w:val="none" w:sz="0" w:space="0" w:color="auto"/>
            <w:bottom w:val="none" w:sz="0" w:space="0" w:color="auto"/>
            <w:right w:val="none" w:sz="0" w:space="0" w:color="auto"/>
          </w:divBdr>
        </w:div>
        <w:div w:id="1392734928">
          <w:marLeft w:val="0"/>
          <w:marRight w:val="0"/>
          <w:marTop w:val="0"/>
          <w:marBottom w:val="0"/>
          <w:divBdr>
            <w:top w:val="none" w:sz="0" w:space="0" w:color="auto"/>
            <w:left w:val="none" w:sz="0" w:space="0" w:color="auto"/>
            <w:bottom w:val="none" w:sz="0" w:space="0" w:color="auto"/>
            <w:right w:val="none" w:sz="0" w:space="0" w:color="auto"/>
          </w:divBdr>
        </w:div>
        <w:div w:id="1470512488">
          <w:marLeft w:val="0"/>
          <w:marRight w:val="0"/>
          <w:marTop w:val="0"/>
          <w:marBottom w:val="0"/>
          <w:divBdr>
            <w:top w:val="none" w:sz="0" w:space="0" w:color="auto"/>
            <w:left w:val="none" w:sz="0" w:space="0" w:color="auto"/>
            <w:bottom w:val="none" w:sz="0" w:space="0" w:color="auto"/>
            <w:right w:val="none" w:sz="0" w:space="0" w:color="auto"/>
          </w:divBdr>
        </w:div>
        <w:div w:id="1985430334">
          <w:marLeft w:val="0"/>
          <w:marRight w:val="0"/>
          <w:marTop w:val="0"/>
          <w:marBottom w:val="0"/>
          <w:divBdr>
            <w:top w:val="none" w:sz="0" w:space="0" w:color="auto"/>
            <w:left w:val="none" w:sz="0" w:space="0" w:color="auto"/>
            <w:bottom w:val="none" w:sz="0" w:space="0" w:color="auto"/>
            <w:right w:val="none" w:sz="0" w:space="0" w:color="auto"/>
          </w:divBdr>
        </w:div>
      </w:divsChild>
    </w:div>
    <w:div w:id="1002659470">
      <w:bodyDiv w:val="1"/>
      <w:marLeft w:val="0"/>
      <w:marRight w:val="0"/>
      <w:marTop w:val="0"/>
      <w:marBottom w:val="0"/>
      <w:divBdr>
        <w:top w:val="none" w:sz="0" w:space="0" w:color="auto"/>
        <w:left w:val="none" w:sz="0" w:space="0" w:color="auto"/>
        <w:bottom w:val="none" w:sz="0" w:space="0" w:color="auto"/>
        <w:right w:val="none" w:sz="0" w:space="0" w:color="auto"/>
      </w:divBdr>
      <w:divsChild>
        <w:div w:id="429398176">
          <w:marLeft w:val="0"/>
          <w:marRight w:val="0"/>
          <w:marTop w:val="0"/>
          <w:marBottom w:val="0"/>
          <w:divBdr>
            <w:top w:val="none" w:sz="0" w:space="0" w:color="auto"/>
            <w:left w:val="none" w:sz="0" w:space="0" w:color="auto"/>
            <w:bottom w:val="none" w:sz="0" w:space="0" w:color="auto"/>
            <w:right w:val="none" w:sz="0" w:space="0" w:color="auto"/>
          </w:divBdr>
        </w:div>
        <w:div w:id="1100445592">
          <w:marLeft w:val="0"/>
          <w:marRight w:val="0"/>
          <w:marTop w:val="0"/>
          <w:marBottom w:val="0"/>
          <w:divBdr>
            <w:top w:val="none" w:sz="0" w:space="0" w:color="auto"/>
            <w:left w:val="none" w:sz="0" w:space="0" w:color="auto"/>
            <w:bottom w:val="none" w:sz="0" w:space="0" w:color="auto"/>
            <w:right w:val="none" w:sz="0" w:space="0" w:color="auto"/>
          </w:divBdr>
        </w:div>
        <w:div w:id="1388920957">
          <w:marLeft w:val="0"/>
          <w:marRight w:val="0"/>
          <w:marTop w:val="0"/>
          <w:marBottom w:val="0"/>
          <w:divBdr>
            <w:top w:val="none" w:sz="0" w:space="0" w:color="auto"/>
            <w:left w:val="none" w:sz="0" w:space="0" w:color="auto"/>
            <w:bottom w:val="none" w:sz="0" w:space="0" w:color="auto"/>
            <w:right w:val="none" w:sz="0" w:space="0" w:color="auto"/>
          </w:divBdr>
        </w:div>
        <w:div w:id="2103993239">
          <w:marLeft w:val="0"/>
          <w:marRight w:val="0"/>
          <w:marTop w:val="0"/>
          <w:marBottom w:val="0"/>
          <w:divBdr>
            <w:top w:val="none" w:sz="0" w:space="0" w:color="auto"/>
            <w:left w:val="none" w:sz="0" w:space="0" w:color="auto"/>
            <w:bottom w:val="none" w:sz="0" w:space="0" w:color="auto"/>
            <w:right w:val="none" w:sz="0" w:space="0" w:color="auto"/>
          </w:divBdr>
        </w:div>
      </w:divsChild>
    </w:div>
    <w:div w:id="1003510158">
      <w:bodyDiv w:val="1"/>
      <w:marLeft w:val="0"/>
      <w:marRight w:val="0"/>
      <w:marTop w:val="0"/>
      <w:marBottom w:val="0"/>
      <w:divBdr>
        <w:top w:val="none" w:sz="0" w:space="0" w:color="auto"/>
        <w:left w:val="none" w:sz="0" w:space="0" w:color="auto"/>
        <w:bottom w:val="none" w:sz="0" w:space="0" w:color="auto"/>
        <w:right w:val="none" w:sz="0" w:space="0" w:color="auto"/>
      </w:divBdr>
      <w:divsChild>
        <w:div w:id="153228656">
          <w:marLeft w:val="0"/>
          <w:marRight w:val="0"/>
          <w:marTop w:val="0"/>
          <w:marBottom w:val="0"/>
          <w:divBdr>
            <w:top w:val="none" w:sz="0" w:space="0" w:color="auto"/>
            <w:left w:val="none" w:sz="0" w:space="0" w:color="auto"/>
            <w:bottom w:val="none" w:sz="0" w:space="0" w:color="auto"/>
            <w:right w:val="none" w:sz="0" w:space="0" w:color="auto"/>
          </w:divBdr>
        </w:div>
        <w:div w:id="451939457">
          <w:marLeft w:val="0"/>
          <w:marRight w:val="0"/>
          <w:marTop w:val="0"/>
          <w:marBottom w:val="0"/>
          <w:divBdr>
            <w:top w:val="none" w:sz="0" w:space="0" w:color="auto"/>
            <w:left w:val="none" w:sz="0" w:space="0" w:color="auto"/>
            <w:bottom w:val="none" w:sz="0" w:space="0" w:color="auto"/>
            <w:right w:val="none" w:sz="0" w:space="0" w:color="auto"/>
          </w:divBdr>
        </w:div>
        <w:div w:id="513569140">
          <w:marLeft w:val="0"/>
          <w:marRight w:val="0"/>
          <w:marTop w:val="0"/>
          <w:marBottom w:val="0"/>
          <w:divBdr>
            <w:top w:val="none" w:sz="0" w:space="0" w:color="auto"/>
            <w:left w:val="none" w:sz="0" w:space="0" w:color="auto"/>
            <w:bottom w:val="none" w:sz="0" w:space="0" w:color="auto"/>
            <w:right w:val="none" w:sz="0" w:space="0" w:color="auto"/>
          </w:divBdr>
        </w:div>
        <w:div w:id="1468358551">
          <w:marLeft w:val="0"/>
          <w:marRight w:val="0"/>
          <w:marTop w:val="0"/>
          <w:marBottom w:val="0"/>
          <w:divBdr>
            <w:top w:val="none" w:sz="0" w:space="0" w:color="auto"/>
            <w:left w:val="none" w:sz="0" w:space="0" w:color="auto"/>
            <w:bottom w:val="none" w:sz="0" w:space="0" w:color="auto"/>
            <w:right w:val="none" w:sz="0" w:space="0" w:color="auto"/>
          </w:divBdr>
        </w:div>
      </w:divsChild>
    </w:div>
    <w:div w:id="1003554813">
      <w:bodyDiv w:val="1"/>
      <w:marLeft w:val="0"/>
      <w:marRight w:val="0"/>
      <w:marTop w:val="0"/>
      <w:marBottom w:val="0"/>
      <w:divBdr>
        <w:top w:val="none" w:sz="0" w:space="0" w:color="auto"/>
        <w:left w:val="none" w:sz="0" w:space="0" w:color="auto"/>
        <w:bottom w:val="none" w:sz="0" w:space="0" w:color="auto"/>
        <w:right w:val="none" w:sz="0" w:space="0" w:color="auto"/>
      </w:divBdr>
      <w:divsChild>
        <w:div w:id="517428948">
          <w:marLeft w:val="0"/>
          <w:marRight w:val="0"/>
          <w:marTop w:val="0"/>
          <w:marBottom w:val="0"/>
          <w:divBdr>
            <w:top w:val="none" w:sz="0" w:space="0" w:color="auto"/>
            <w:left w:val="none" w:sz="0" w:space="0" w:color="auto"/>
            <w:bottom w:val="none" w:sz="0" w:space="0" w:color="auto"/>
            <w:right w:val="none" w:sz="0" w:space="0" w:color="auto"/>
          </w:divBdr>
        </w:div>
        <w:div w:id="590967477">
          <w:marLeft w:val="0"/>
          <w:marRight w:val="0"/>
          <w:marTop w:val="0"/>
          <w:marBottom w:val="0"/>
          <w:divBdr>
            <w:top w:val="none" w:sz="0" w:space="0" w:color="auto"/>
            <w:left w:val="none" w:sz="0" w:space="0" w:color="auto"/>
            <w:bottom w:val="none" w:sz="0" w:space="0" w:color="auto"/>
            <w:right w:val="none" w:sz="0" w:space="0" w:color="auto"/>
          </w:divBdr>
        </w:div>
        <w:div w:id="801116798">
          <w:marLeft w:val="0"/>
          <w:marRight w:val="0"/>
          <w:marTop w:val="0"/>
          <w:marBottom w:val="0"/>
          <w:divBdr>
            <w:top w:val="none" w:sz="0" w:space="0" w:color="auto"/>
            <w:left w:val="none" w:sz="0" w:space="0" w:color="auto"/>
            <w:bottom w:val="none" w:sz="0" w:space="0" w:color="auto"/>
            <w:right w:val="none" w:sz="0" w:space="0" w:color="auto"/>
          </w:divBdr>
        </w:div>
        <w:div w:id="1444301360">
          <w:marLeft w:val="0"/>
          <w:marRight w:val="0"/>
          <w:marTop w:val="0"/>
          <w:marBottom w:val="0"/>
          <w:divBdr>
            <w:top w:val="none" w:sz="0" w:space="0" w:color="auto"/>
            <w:left w:val="none" w:sz="0" w:space="0" w:color="auto"/>
            <w:bottom w:val="none" w:sz="0" w:space="0" w:color="auto"/>
            <w:right w:val="none" w:sz="0" w:space="0" w:color="auto"/>
          </w:divBdr>
        </w:div>
      </w:divsChild>
    </w:div>
    <w:div w:id="1003705806">
      <w:bodyDiv w:val="1"/>
      <w:marLeft w:val="0"/>
      <w:marRight w:val="0"/>
      <w:marTop w:val="0"/>
      <w:marBottom w:val="0"/>
      <w:divBdr>
        <w:top w:val="none" w:sz="0" w:space="0" w:color="auto"/>
        <w:left w:val="none" w:sz="0" w:space="0" w:color="auto"/>
        <w:bottom w:val="none" w:sz="0" w:space="0" w:color="auto"/>
        <w:right w:val="none" w:sz="0" w:space="0" w:color="auto"/>
      </w:divBdr>
      <w:divsChild>
        <w:div w:id="80956853">
          <w:marLeft w:val="0"/>
          <w:marRight w:val="0"/>
          <w:marTop w:val="0"/>
          <w:marBottom w:val="0"/>
          <w:divBdr>
            <w:top w:val="none" w:sz="0" w:space="0" w:color="auto"/>
            <w:left w:val="none" w:sz="0" w:space="0" w:color="auto"/>
            <w:bottom w:val="none" w:sz="0" w:space="0" w:color="auto"/>
            <w:right w:val="none" w:sz="0" w:space="0" w:color="auto"/>
          </w:divBdr>
        </w:div>
        <w:div w:id="1232159507">
          <w:marLeft w:val="0"/>
          <w:marRight w:val="0"/>
          <w:marTop w:val="0"/>
          <w:marBottom w:val="0"/>
          <w:divBdr>
            <w:top w:val="none" w:sz="0" w:space="0" w:color="auto"/>
            <w:left w:val="none" w:sz="0" w:space="0" w:color="auto"/>
            <w:bottom w:val="none" w:sz="0" w:space="0" w:color="auto"/>
            <w:right w:val="none" w:sz="0" w:space="0" w:color="auto"/>
          </w:divBdr>
        </w:div>
        <w:div w:id="1618638366">
          <w:marLeft w:val="0"/>
          <w:marRight w:val="0"/>
          <w:marTop w:val="0"/>
          <w:marBottom w:val="0"/>
          <w:divBdr>
            <w:top w:val="none" w:sz="0" w:space="0" w:color="auto"/>
            <w:left w:val="none" w:sz="0" w:space="0" w:color="auto"/>
            <w:bottom w:val="none" w:sz="0" w:space="0" w:color="auto"/>
            <w:right w:val="none" w:sz="0" w:space="0" w:color="auto"/>
          </w:divBdr>
        </w:div>
        <w:div w:id="1828668259">
          <w:marLeft w:val="0"/>
          <w:marRight w:val="0"/>
          <w:marTop w:val="0"/>
          <w:marBottom w:val="0"/>
          <w:divBdr>
            <w:top w:val="none" w:sz="0" w:space="0" w:color="auto"/>
            <w:left w:val="none" w:sz="0" w:space="0" w:color="auto"/>
            <w:bottom w:val="none" w:sz="0" w:space="0" w:color="auto"/>
            <w:right w:val="none" w:sz="0" w:space="0" w:color="auto"/>
          </w:divBdr>
        </w:div>
      </w:divsChild>
    </w:div>
    <w:div w:id="1004211865">
      <w:bodyDiv w:val="1"/>
      <w:marLeft w:val="0"/>
      <w:marRight w:val="0"/>
      <w:marTop w:val="0"/>
      <w:marBottom w:val="0"/>
      <w:divBdr>
        <w:top w:val="none" w:sz="0" w:space="0" w:color="auto"/>
        <w:left w:val="none" w:sz="0" w:space="0" w:color="auto"/>
        <w:bottom w:val="none" w:sz="0" w:space="0" w:color="auto"/>
        <w:right w:val="none" w:sz="0" w:space="0" w:color="auto"/>
      </w:divBdr>
      <w:divsChild>
        <w:div w:id="288900599">
          <w:marLeft w:val="0"/>
          <w:marRight w:val="0"/>
          <w:marTop w:val="0"/>
          <w:marBottom w:val="0"/>
          <w:divBdr>
            <w:top w:val="none" w:sz="0" w:space="0" w:color="auto"/>
            <w:left w:val="none" w:sz="0" w:space="0" w:color="auto"/>
            <w:bottom w:val="none" w:sz="0" w:space="0" w:color="auto"/>
            <w:right w:val="none" w:sz="0" w:space="0" w:color="auto"/>
          </w:divBdr>
        </w:div>
        <w:div w:id="692343780">
          <w:marLeft w:val="0"/>
          <w:marRight w:val="0"/>
          <w:marTop w:val="0"/>
          <w:marBottom w:val="0"/>
          <w:divBdr>
            <w:top w:val="none" w:sz="0" w:space="0" w:color="auto"/>
            <w:left w:val="none" w:sz="0" w:space="0" w:color="auto"/>
            <w:bottom w:val="none" w:sz="0" w:space="0" w:color="auto"/>
            <w:right w:val="none" w:sz="0" w:space="0" w:color="auto"/>
          </w:divBdr>
        </w:div>
        <w:div w:id="770662512">
          <w:marLeft w:val="0"/>
          <w:marRight w:val="0"/>
          <w:marTop w:val="0"/>
          <w:marBottom w:val="0"/>
          <w:divBdr>
            <w:top w:val="none" w:sz="0" w:space="0" w:color="auto"/>
            <w:left w:val="none" w:sz="0" w:space="0" w:color="auto"/>
            <w:bottom w:val="none" w:sz="0" w:space="0" w:color="auto"/>
            <w:right w:val="none" w:sz="0" w:space="0" w:color="auto"/>
          </w:divBdr>
        </w:div>
        <w:div w:id="1804536553">
          <w:marLeft w:val="0"/>
          <w:marRight w:val="0"/>
          <w:marTop w:val="0"/>
          <w:marBottom w:val="0"/>
          <w:divBdr>
            <w:top w:val="none" w:sz="0" w:space="0" w:color="auto"/>
            <w:left w:val="none" w:sz="0" w:space="0" w:color="auto"/>
            <w:bottom w:val="none" w:sz="0" w:space="0" w:color="auto"/>
            <w:right w:val="none" w:sz="0" w:space="0" w:color="auto"/>
          </w:divBdr>
        </w:div>
      </w:divsChild>
    </w:div>
    <w:div w:id="1004817490">
      <w:bodyDiv w:val="1"/>
      <w:marLeft w:val="0"/>
      <w:marRight w:val="0"/>
      <w:marTop w:val="0"/>
      <w:marBottom w:val="0"/>
      <w:divBdr>
        <w:top w:val="none" w:sz="0" w:space="0" w:color="auto"/>
        <w:left w:val="none" w:sz="0" w:space="0" w:color="auto"/>
        <w:bottom w:val="none" w:sz="0" w:space="0" w:color="auto"/>
        <w:right w:val="none" w:sz="0" w:space="0" w:color="auto"/>
      </w:divBdr>
      <w:divsChild>
        <w:div w:id="571042050">
          <w:marLeft w:val="0"/>
          <w:marRight w:val="0"/>
          <w:marTop w:val="0"/>
          <w:marBottom w:val="0"/>
          <w:divBdr>
            <w:top w:val="none" w:sz="0" w:space="0" w:color="auto"/>
            <w:left w:val="none" w:sz="0" w:space="0" w:color="auto"/>
            <w:bottom w:val="none" w:sz="0" w:space="0" w:color="auto"/>
            <w:right w:val="none" w:sz="0" w:space="0" w:color="auto"/>
          </w:divBdr>
        </w:div>
        <w:div w:id="734284788">
          <w:marLeft w:val="0"/>
          <w:marRight w:val="0"/>
          <w:marTop w:val="0"/>
          <w:marBottom w:val="0"/>
          <w:divBdr>
            <w:top w:val="none" w:sz="0" w:space="0" w:color="auto"/>
            <w:left w:val="none" w:sz="0" w:space="0" w:color="auto"/>
            <w:bottom w:val="none" w:sz="0" w:space="0" w:color="auto"/>
            <w:right w:val="none" w:sz="0" w:space="0" w:color="auto"/>
          </w:divBdr>
        </w:div>
      </w:divsChild>
    </w:div>
    <w:div w:id="1005207020">
      <w:bodyDiv w:val="1"/>
      <w:marLeft w:val="0"/>
      <w:marRight w:val="0"/>
      <w:marTop w:val="0"/>
      <w:marBottom w:val="0"/>
      <w:divBdr>
        <w:top w:val="none" w:sz="0" w:space="0" w:color="auto"/>
        <w:left w:val="none" w:sz="0" w:space="0" w:color="auto"/>
        <w:bottom w:val="none" w:sz="0" w:space="0" w:color="auto"/>
        <w:right w:val="none" w:sz="0" w:space="0" w:color="auto"/>
      </w:divBdr>
      <w:divsChild>
        <w:div w:id="564221876">
          <w:marLeft w:val="0"/>
          <w:marRight w:val="0"/>
          <w:marTop w:val="0"/>
          <w:marBottom w:val="0"/>
          <w:divBdr>
            <w:top w:val="none" w:sz="0" w:space="0" w:color="auto"/>
            <w:left w:val="none" w:sz="0" w:space="0" w:color="auto"/>
            <w:bottom w:val="none" w:sz="0" w:space="0" w:color="auto"/>
            <w:right w:val="none" w:sz="0" w:space="0" w:color="auto"/>
          </w:divBdr>
        </w:div>
        <w:div w:id="1073966104">
          <w:marLeft w:val="0"/>
          <w:marRight w:val="0"/>
          <w:marTop w:val="0"/>
          <w:marBottom w:val="0"/>
          <w:divBdr>
            <w:top w:val="none" w:sz="0" w:space="0" w:color="auto"/>
            <w:left w:val="none" w:sz="0" w:space="0" w:color="auto"/>
            <w:bottom w:val="none" w:sz="0" w:space="0" w:color="auto"/>
            <w:right w:val="none" w:sz="0" w:space="0" w:color="auto"/>
          </w:divBdr>
        </w:div>
        <w:div w:id="1082482970">
          <w:marLeft w:val="0"/>
          <w:marRight w:val="0"/>
          <w:marTop w:val="0"/>
          <w:marBottom w:val="0"/>
          <w:divBdr>
            <w:top w:val="none" w:sz="0" w:space="0" w:color="auto"/>
            <w:left w:val="none" w:sz="0" w:space="0" w:color="auto"/>
            <w:bottom w:val="none" w:sz="0" w:space="0" w:color="auto"/>
            <w:right w:val="none" w:sz="0" w:space="0" w:color="auto"/>
          </w:divBdr>
        </w:div>
        <w:div w:id="1737118597">
          <w:marLeft w:val="0"/>
          <w:marRight w:val="0"/>
          <w:marTop w:val="0"/>
          <w:marBottom w:val="0"/>
          <w:divBdr>
            <w:top w:val="none" w:sz="0" w:space="0" w:color="auto"/>
            <w:left w:val="none" w:sz="0" w:space="0" w:color="auto"/>
            <w:bottom w:val="none" w:sz="0" w:space="0" w:color="auto"/>
            <w:right w:val="none" w:sz="0" w:space="0" w:color="auto"/>
          </w:divBdr>
        </w:div>
      </w:divsChild>
    </w:div>
    <w:div w:id="1005476670">
      <w:bodyDiv w:val="1"/>
      <w:marLeft w:val="0"/>
      <w:marRight w:val="0"/>
      <w:marTop w:val="0"/>
      <w:marBottom w:val="0"/>
      <w:divBdr>
        <w:top w:val="none" w:sz="0" w:space="0" w:color="auto"/>
        <w:left w:val="none" w:sz="0" w:space="0" w:color="auto"/>
        <w:bottom w:val="none" w:sz="0" w:space="0" w:color="auto"/>
        <w:right w:val="none" w:sz="0" w:space="0" w:color="auto"/>
      </w:divBdr>
      <w:divsChild>
        <w:div w:id="233854867">
          <w:marLeft w:val="0"/>
          <w:marRight w:val="0"/>
          <w:marTop w:val="0"/>
          <w:marBottom w:val="0"/>
          <w:divBdr>
            <w:top w:val="none" w:sz="0" w:space="0" w:color="auto"/>
            <w:left w:val="none" w:sz="0" w:space="0" w:color="auto"/>
            <w:bottom w:val="none" w:sz="0" w:space="0" w:color="auto"/>
            <w:right w:val="none" w:sz="0" w:space="0" w:color="auto"/>
          </w:divBdr>
        </w:div>
        <w:div w:id="282273454">
          <w:marLeft w:val="0"/>
          <w:marRight w:val="0"/>
          <w:marTop w:val="0"/>
          <w:marBottom w:val="0"/>
          <w:divBdr>
            <w:top w:val="none" w:sz="0" w:space="0" w:color="auto"/>
            <w:left w:val="none" w:sz="0" w:space="0" w:color="auto"/>
            <w:bottom w:val="none" w:sz="0" w:space="0" w:color="auto"/>
            <w:right w:val="none" w:sz="0" w:space="0" w:color="auto"/>
          </w:divBdr>
        </w:div>
        <w:div w:id="1638875556">
          <w:marLeft w:val="0"/>
          <w:marRight w:val="0"/>
          <w:marTop w:val="0"/>
          <w:marBottom w:val="0"/>
          <w:divBdr>
            <w:top w:val="none" w:sz="0" w:space="0" w:color="auto"/>
            <w:left w:val="none" w:sz="0" w:space="0" w:color="auto"/>
            <w:bottom w:val="none" w:sz="0" w:space="0" w:color="auto"/>
            <w:right w:val="none" w:sz="0" w:space="0" w:color="auto"/>
          </w:divBdr>
        </w:div>
        <w:div w:id="1985235575">
          <w:marLeft w:val="0"/>
          <w:marRight w:val="0"/>
          <w:marTop w:val="0"/>
          <w:marBottom w:val="0"/>
          <w:divBdr>
            <w:top w:val="none" w:sz="0" w:space="0" w:color="auto"/>
            <w:left w:val="none" w:sz="0" w:space="0" w:color="auto"/>
            <w:bottom w:val="none" w:sz="0" w:space="0" w:color="auto"/>
            <w:right w:val="none" w:sz="0" w:space="0" w:color="auto"/>
          </w:divBdr>
        </w:div>
      </w:divsChild>
    </w:div>
    <w:div w:id="1005866773">
      <w:bodyDiv w:val="1"/>
      <w:marLeft w:val="0"/>
      <w:marRight w:val="0"/>
      <w:marTop w:val="0"/>
      <w:marBottom w:val="0"/>
      <w:divBdr>
        <w:top w:val="none" w:sz="0" w:space="0" w:color="auto"/>
        <w:left w:val="none" w:sz="0" w:space="0" w:color="auto"/>
        <w:bottom w:val="none" w:sz="0" w:space="0" w:color="auto"/>
        <w:right w:val="none" w:sz="0" w:space="0" w:color="auto"/>
      </w:divBdr>
      <w:divsChild>
        <w:div w:id="204831777">
          <w:marLeft w:val="0"/>
          <w:marRight w:val="0"/>
          <w:marTop w:val="0"/>
          <w:marBottom w:val="0"/>
          <w:divBdr>
            <w:top w:val="none" w:sz="0" w:space="0" w:color="auto"/>
            <w:left w:val="none" w:sz="0" w:space="0" w:color="auto"/>
            <w:bottom w:val="none" w:sz="0" w:space="0" w:color="auto"/>
            <w:right w:val="none" w:sz="0" w:space="0" w:color="auto"/>
          </w:divBdr>
        </w:div>
        <w:div w:id="493229453">
          <w:marLeft w:val="0"/>
          <w:marRight w:val="0"/>
          <w:marTop w:val="0"/>
          <w:marBottom w:val="0"/>
          <w:divBdr>
            <w:top w:val="none" w:sz="0" w:space="0" w:color="auto"/>
            <w:left w:val="none" w:sz="0" w:space="0" w:color="auto"/>
            <w:bottom w:val="none" w:sz="0" w:space="0" w:color="auto"/>
            <w:right w:val="none" w:sz="0" w:space="0" w:color="auto"/>
          </w:divBdr>
        </w:div>
        <w:div w:id="727412195">
          <w:marLeft w:val="0"/>
          <w:marRight w:val="0"/>
          <w:marTop w:val="0"/>
          <w:marBottom w:val="0"/>
          <w:divBdr>
            <w:top w:val="none" w:sz="0" w:space="0" w:color="auto"/>
            <w:left w:val="none" w:sz="0" w:space="0" w:color="auto"/>
            <w:bottom w:val="none" w:sz="0" w:space="0" w:color="auto"/>
            <w:right w:val="none" w:sz="0" w:space="0" w:color="auto"/>
          </w:divBdr>
        </w:div>
        <w:div w:id="859470632">
          <w:marLeft w:val="0"/>
          <w:marRight w:val="0"/>
          <w:marTop w:val="0"/>
          <w:marBottom w:val="0"/>
          <w:divBdr>
            <w:top w:val="none" w:sz="0" w:space="0" w:color="auto"/>
            <w:left w:val="none" w:sz="0" w:space="0" w:color="auto"/>
            <w:bottom w:val="none" w:sz="0" w:space="0" w:color="auto"/>
            <w:right w:val="none" w:sz="0" w:space="0" w:color="auto"/>
          </w:divBdr>
        </w:div>
      </w:divsChild>
    </w:div>
    <w:div w:id="1008946463">
      <w:bodyDiv w:val="1"/>
      <w:marLeft w:val="0"/>
      <w:marRight w:val="0"/>
      <w:marTop w:val="0"/>
      <w:marBottom w:val="0"/>
      <w:divBdr>
        <w:top w:val="none" w:sz="0" w:space="0" w:color="auto"/>
        <w:left w:val="none" w:sz="0" w:space="0" w:color="auto"/>
        <w:bottom w:val="none" w:sz="0" w:space="0" w:color="auto"/>
        <w:right w:val="none" w:sz="0" w:space="0" w:color="auto"/>
      </w:divBdr>
      <w:divsChild>
        <w:div w:id="709691357">
          <w:marLeft w:val="0"/>
          <w:marRight w:val="0"/>
          <w:marTop w:val="0"/>
          <w:marBottom w:val="0"/>
          <w:divBdr>
            <w:top w:val="none" w:sz="0" w:space="0" w:color="auto"/>
            <w:left w:val="none" w:sz="0" w:space="0" w:color="auto"/>
            <w:bottom w:val="none" w:sz="0" w:space="0" w:color="auto"/>
            <w:right w:val="none" w:sz="0" w:space="0" w:color="auto"/>
          </w:divBdr>
        </w:div>
        <w:div w:id="1400245781">
          <w:marLeft w:val="0"/>
          <w:marRight w:val="0"/>
          <w:marTop w:val="0"/>
          <w:marBottom w:val="0"/>
          <w:divBdr>
            <w:top w:val="none" w:sz="0" w:space="0" w:color="auto"/>
            <w:left w:val="none" w:sz="0" w:space="0" w:color="auto"/>
            <w:bottom w:val="none" w:sz="0" w:space="0" w:color="auto"/>
            <w:right w:val="none" w:sz="0" w:space="0" w:color="auto"/>
          </w:divBdr>
        </w:div>
        <w:div w:id="1847670042">
          <w:marLeft w:val="0"/>
          <w:marRight w:val="0"/>
          <w:marTop w:val="0"/>
          <w:marBottom w:val="0"/>
          <w:divBdr>
            <w:top w:val="none" w:sz="0" w:space="0" w:color="auto"/>
            <w:left w:val="none" w:sz="0" w:space="0" w:color="auto"/>
            <w:bottom w:val="none" w:sz="0" w:space="0" w:color="auto"/>
            <w:right w:val="none" w:sz="0" w:space="0" w:color="auto"/>
          </w:divBdr>
        </w:div>
        <w:div w:id="1937327162">
          <w:marLeft w:val="0"/>
          <w:marRight w:val="0"/>
          <w:marTop w:val="0"/>
          <w:marBottom w:val="0"/>
          <w:divBdr>
            <w:top w:val="none" w:sz="0" w:space="0" w:color="auto"/>
            <w:left w:val="none" w:sz="0" w:space="0" w:color="auto"/>
            <w:bottom w:val="none" w:sz="0" w:space="0" w:color="auto"/>
            <w:right w:val="none" w:sz="0" w:space="0" w:color="auto"/>
          </w:divBdr>
        </w:div>
      </w:divsChild>
    </w:div>
    <w:div w:id="1011183146">
      <w:bodyDiv w:val="1"/>
      <w:marLeft w:val="0"/>
      <w:marRight w:val="0"/>
      <w:marTop w:val="0"/>
      <w:marBottom w:val="0"/>
      <w:divBdr>
        <w:top w:val="none" w:sz="0" w:space="0" w:color="auto"/>
        <w:left w:val="none" w:sz="0" w:space="0" w:color="auto"/>
        <w:bottom w:val="none" w:sz="0" w:space="0" w:color="auto"/>
        <w:right w:val="none" w:sz="0" w:space="0" w:color="auto"/>
      </w:divBdr>
      <w:divsChild>
        <w:div w:id="308631895">
          <w:marLeft w:val="0"/>
          <w:marRight w:val="0"/>
          <w:marTop w:val="0"/>
          <w:marBottom w:val="0"/>
          <w:divBdr>
            <w:top w:val="none" w:sz="0" w:space="0" w:color="auto"/>
            <w:left w:val="none" w:sz="0" w:space="0" w:color="auto"/>
            <w:bottom w:val="none" w:sz="0" w:space="0" w:color="auto"/>
            <w:right w:val="none" w:sz="0" w:space="0" w:color="auto"/>
          </w:divBdr>
        </w:div>
        <w:div w:id="691078950">
          <w:marLeft w:val="0"/>
          <w:marRight w:val="0"/>
          <w:marTop w:val="0"/>
          <w:marBottom w:val="0"/>
          <w:divBdr>
            <w:top w:val="none" w:sz="0" w:space="0" w:color="auto"/>
            <w:left w:val="none" w:sz="0" w:space="0" w:color="auto"/>
            <w:bottom w:val="none" w:sz="0" w:space="0" w:color="auto"/>
            <w:right w:val="none" w:sz="0" w:space="0" w:color="auto"/>
          </w:divBdr>
        </w:div>
        <w:div w:id="765463490">
          <w:marLeft w:val="0"/>
          <w:marRight w:val="0"/>
          <w:marTop w:val="0"/>
          <w:marBottom w:val="0"/>
          <w:divBdr>
            <w:top w:val="none" w:sz="0" w:space="0" w:color="auto"/>
            <w:left w:val="none" w:sz="0" w:space="0" w:color="auto"/>
            <w:bottom w:val="none" w:sz="0" w:space="0" w:color="auto"/>
            <w:right w:val="none" w:sz="0" w:space="0" w:color="auto"/>
          </w:divBdr>
        </w:div>
        <w:div w:id="1605070730">
          <w:marLeft w:val="0"/>
          <w:marRight w:val="0"/>
          <w:marTop w:val="0"/>
          <w:marBottom w:val="0"/>
          <w:divBdr>
            <w:top w:val="none" w:sz="0" w:space="0" w:color="auto"/>
            <w:left w:val="none" w:sz="0" w:space="0" w:color="auto"/>
            <w:bottom w:val="none" w:sz="0" w:space="0" w:color="auto"/>
            <w:right w:val="none" w:sz="0" w:space="0" w:color="auto"/>
          </w:divBdr>
        </w:div>
      </w:divsChild>
    </w:div>
    <w:div w:id="1013068254">
      <w:bodyDiv w:val="1"/>
      <w:marLeft w:val="0"/>
      <w:marRight w:val="0"/>
      <w:marTop w:val="0"/>
      <w:marBottom w:val="0"/>
      <w:divBdr>
        <w:top w:val="none" w:sz="0" w:space="0" w:color="auto"/>
        <w:left w:val="none" w:sz="0" w:space="0" w:color="auto"/>
        <w:bottom w:val="none" w:sz="0" w:space="0" w:color="auto"/>
        <w:right w:val="none" w:sz="0" w:space="0" w:color="auto"/>
      </w:divBdr>
      <w:divsChild>
        <w:div w:id="204103930">
          <w:marLeft w:val="0"/>
          <w:marRight w:val="0"/>
          <w:marTop w:val="0"/>
          <w:marBottom w:val="0"/>
          <w:divBdr>
            <w:top w:val="none" w:sz="0" w:space="0" w:color="auto"/>
            <w:left w:val="none" w:sz="0" w:space="0" w:color="auto"/>
            <w:bottom w:val="none" w:sz="0" w:space="0" w:color="auto"/>
            <w:right w:val="none" w:sz="0" w:space="0" w:color="auto"/>
          </w:divBdr>
        </w:div>
        <w:div w:id="930116157">
          <w:marLeft w:val="0"/>
          <w:marRight w:val="0"/>
          <w:marTop w:val="0"/>
          <w:marBottom w:val="0"/>
          <w:divBdr>
            <w:top w:val="none" w:sz="0" w:space="0" w:color="auto"/>
            <w:left w:val="none" w:sz="0" w:space="0" w:color="auto"/>
            <w:bottom w:val="none" w:sz="0" w:space="0" w:color="auto"/>
            <w:right w:val="none" w:sz="0" w:space="0" w:color="auto"/>
          </w:divBdr>
        </w:div>
        <w:div w:id="1654677836">
          <w:marLeft w:val="0"/>
          <w:marRight w:val="0"/>
          <w:marTop w:val="0"/>
          <w:marBottom w:val="0"/>
          <w:divBdr>
            <w:top w:val="none" w:sz="0" w:space="0" w:color="auto"/>
            <w:left w:val="none" w:sz="0" w:space="0" w:color="auto"/>
            <w:bottom w:val="none" w:sz="0" w:space="0" w:color="auto"/>
            <w:right w:val="none" w:sz="0" w:space="0" w:color="auto"/>
          </w:divBdr>
        </w:div>
        <w:div w:id="1808815837">
          <w:marLeft w:val="0"/>
          <w:marRight w:val="0"/>
          <w:marTop w:val="0"/>
          <w:marBottom w:val="0"/>
          <w:divBdr>
            <w:top w:val="none" w:sz="0" w:space="0" w:color="auto"/>
            <w:left w:val="none" w:sz="0" w:space="0" w:color="auto"/>
            <w:bottom w:val="none" w:sz="0" w:space="0" w:color="auto"/>
            <w:right w:val="none" w:sz="0" w:space="0" w:color="auto"/>
          </w:divBdr>
        </w:div>
      </w:divsChild>
    </w:div>
    <w:div w:id="1013534285">
      <w:bodyDiv w:val="1"/>
      <w:marLeft w:val="0"/>
      <w:marRight w:val="0"/>
      <w:marTop w:val="0"/>
      <w:marBottom w:val="0"/>
      <w:divBdr>
        <w:top w:val="none" w:sz="0" w:space="0" w:color="auto"/>
        <w:left w:val="none" w:sz="0" w:space="0" w:color="auto"/>
        <w:bottom w:val="none" w:sz="0" w:space="0" w:color="auto"/>
        <w:right w:val="none" w:sz="0" w:space="0" w:color="auto"/>
      </w:divBdr>
      <w:divsChild>
        <w:div w:id="1151019031">
          <w:marLeft w:val="0"/>
          <w:marRight w:val="0"/>
          <w:marTop w:val="0"/>
          <w:marBottom w:val="0"/>
          <w:divBdr>
            <w:top w:val="none" w:sz="0" w:space="0" w:color="auto"/>
            <w:left w:val="none" w:sz="0" w:space="0" w:color="auto"/>
            <w:bottom w:val="none" w:sz="0" w:space="0" w:color="auto"/>
            <w:right w:val="none" w:sz="0" w:space="0" w:color="auto"/>
          </w:divBdr>
        </w:div>
        <w:div w:id="1360397223">
          <w:marLeft w:val="0"/>
          <w:marRight w:val="0"/>
          <w:marTop w:val="0"/>
          <w:marBottom w:val="0"/>
          <w:divBdr>
            <w:top w:val="none" w:sz="0" w:space="0" w:color="auto"/>
            <w:left w:val="none" w:sz="0" w:space="0" w:color="auto"/>
            <w:bottom w:val="none" w:sz="0" w:space="0" w:color="auto"/>
            <w:right w:val="none" w:sz="0" w:space="0" w:color="auto"/>
          </w:divBdr>
        </w:div>
        <w:div w:id="1801730995">
          <w:marLeft w:val="0"/>
          <w:marRight w:val="0"/>
          <w:marTop w:val="0"/>
          <w:marBottom w:val="0"/>
          <w:divBdr>
            <w:top w:val="none" w:sz="0" w:space="0" w:color="auto"/>
            <w:left w:val="none" w:sz="0" w:space="0" w:color="auto"/>
            <w:bottom w:val="none" w:sz="0" w:space="0" w:color="auto"/>
            <w:right w:val="none" w:sz="0" w:space="0" w:color="auto"/>
          </w:divBdr>
        </w:div>
        <w:div w:id="2111967782">
          <w:marLeft w:val="0"/>
          <w:marRight w:val="0"/>
          <w:marTop w:val="0"/>
          <w:marBottom w:val="0"/>
          <w:divBdr>
            <w:top w:val="none" w:sz="0" w:space="0" w:color="auto"/>
            <w:left w:val="none" w:sz="0" w:space="0" w:color="auto"/>
            <w:bottom w:val="none" w:sz="0" w:space="0" w:color="auto"/>
            <w:right w:val="none" w:sz="0" w:space="0" w:color="auto"/>
          </w:divBdr>
        </w:div>
      </w:divsChild>
    </w:div>
    <w:div w:id="1015306447">
      <w:bodyDiv w:val="1"/>
      <w:marLeft w:val="0"/>
      <w:marRight w:val="0"/>
      <w:marTop w:val="0"/>
      <w:marBottom w:val="0"/>
      <w:divBdr>
        <w:top w:val="none" w:sz="0" w:space="0" w:color="auto"/>
        <w:left w:val="none" w:sz="0" w:space="0" w:color="auto"/>
        <w:bottom w:val="none" w:sz="0" w:space="0" w:color="auto"/>
        <w:right w:val="none" w:sz="0" w:space="0" w:color="auto"/>
      </w:divBdr>
      <w:divsChild>
        <w:div w:id="781461111">
          <w:marLeft w:val="0"/>
          <w:marRight w:val="0"/>
          <w:marTop w:val="0"/>
          <w:marBottom w:val="0"/>
          <w:divBdr>
            <w:top w:val="none" w:sz="0" w:space="0" w:color="auto"/>
            <w:left w:val="none" w:sz="0" w:space="0" w:color="auto"/>
            <w:bottom w:val="none" w:sz="0" w:space="0" w:color="auto"/>
            <w:right w:val="none" w:sz="0" w:space="0" w:color="auto"/>
          </w:divBdr>
        </w:div>
        <w:div w:id="1231306038">
          <w:marLeft w:val="0"/>
          <w:marRight w:val="0"/>
          <w:marTop w:val="0"/>
          <w:marBottom w:val="0"/>
          <w:divBdr>
            <w:top w:val="none" w:sz="0" w:space="0" w:color="auto"/>
            <w:left w:val="none" w:sz="0" w:space="0" w:color="auto"/>
            <w:bottom w:val="none" w:sz="0" w:space="0" w:color="auto"/>
            <w:right w:val="none" w:sz="0" w:space="0" w:color="auto"/>
          </w:divBdr>
        </w:div>
        <w:div w:id="1462305067">
          <w:marLeft w:val="0"/>
          <w:marRight w:val="0"/>
          <w:marTop w:val="0"/>
          <w:marBottom w:val="0"/>
          <w:divBdr>
            <w:top w:val="none" w:sz="0" w:space="0" w:color="auto"/>
            <w:left w:val="none" w:sz="0" w:space="0" w:color="auto"/>
            <w:bottom w:val="none" w:sz="0" w:space="0" w:color="auto"/>
            <w:right w:val="none" w:sz="0" w:space="0" w:color="auto"/>
          </w:divBdr>
        </w:div>
        <w:div w:id="2138991565">
          <w:marLeft w:val="0"/>
          <w:marRight w:val="0"/>
          <w:marTop w:val="0"/>
          <w:marBottom w:val="0"/>
          <w:divBdr>
            <w:top w:val="none" w:sz="0" w:space="0" w:color="auto"/>
            <w:left w:val="none" w:sz="0" w:space="0" w:color="auto"/>
            <w:bottom w:val="none" w:sz="0" w:space="0" w:color="auto"/>
            <w:right w:val="none" w:sz="0" w:space="0" w:color="auto"/>
          </w:divBdr>
        </w:div>
      </w:divsChild>
    </w:div>
    <w:div w:id="1017191662">
      <w:bodyDiv w:val="1"/>
      <w:marLeft w:val="0"/>
      <w:marRight w:val="0"/>
      <w:marTop w:val="0"/>
      <w:marBottom w:val="0"/>
      <w:divBdr>
        <w:top w:val="none" w:sz="0" w:space="0" w:color="auto"/>
        <w:left w:val="none" w:sz="0" w:space="0" w:color="auto"/>
        <w:bottom w:val="none" w:sz="0" w:space="0" w:color="auto"/>
        <w:right w:val="none" w:sz="0" w:space="0" w:color="auto"/>
      </w:divBdr>
      <w:divsChild>
        <w:div w:id="152916905">
          <w:marLeft w:val="0"/>
          <w:marRight w:val="0"/>
          <w:marTop w:val="0"/>
          <w:marBottom w:val="0"/>
          <w:divBdr>
            <w:top w:val="none" w:sz="0" w:space="0" w:color="auto"/>
            <w:left w:val="none" w:sz="0" w:space="0" w:color="auto"/>
            <w:bottom w:val="none" w:sz="0" w:space="0" w:color="auto"/>
            <w:right w:val="none" w:sz="0" w:space="0" w:color="auto"/>
          </w:divBdr>
        </w:div>
        <w:div w:id="1517574719">
          <w:marLeft w:val="0"/>
          <w:marRight w:val="0"/>
          <w:marTop w:val="0"/>
          <w:marBottom w:val="0"/>
          <w:divBdr>
            <w:top w:val="none" w:sz="0" w:space="0" w:color="auto"/>
            <w:left w:val="none" w:sz="0" w:space="0" w:color="auto"/>
            <w:bottom w:val="none" w:sz="0" w:space="0" w:color="auto"/>
            <w:right w:val="none" w:sz="0" w:space="0" w:color="auto"/>
          </w:divBdr>
        </w:div>
        <w:div w:id="1768231402">
          <w:marLeft w:val="0"/>
          <w:marRight w:val="0"/>
          <w:marTop w:val="0"/>
          <w:marBottom w:val="0"/>
          <w:divBdr>
            <w:top w:val="none" w:sz="0" w:space="0" w:color="auto"/>
            <w:left w:val="none" w:sz="0" w:space="0" w:color="auto"/>
            <w:bottom w:val="none" w:sz="0" w:space="0" w:color="auto"/>
            <w:right w:val="none" w:sz="0" w:space="0" w:color="auto"/>
          </w:divBdr>
        </w:div>
        <w:div w:id="2075543838">
          <w:marLeft w:val="0"/>
          <w:marRight w:val="0"/>
          <w:marTop w:val="0"/>
          <w:marBottom w:val="0"/>
          <w:divBdr>
            <w:top w:val="none" w:sz="0" w:space="0" w:color="auto"/>
            <w:left w:val="none" w:sz="0" w:space="0" w:color="auto"/>
            <w:bottom w:val="none" w:sz="0" w:space="0" w:color="auto"/>
            <w:right w:val="none" w:sz="0" w:space="0" w:color="auto"/>
          </w:divBdr>
        </w:div>
      </w:divsChild>
    </w:div>
    <w:div w:id="1018116633">
      <w:bodyDiv w:val="1"/>
      <w:marLeft w:val="0"/>
      <w:marRight w:val="0"/>
      <w:marTop w:val="0"/>
      <w:marBottom w:val="0"/>
      <w:divBdr>
        <w:top w:val="none" w:sz="0" w:space="0" w:color="auto"/>
        <w:left w:val="none" w:sz="0" w:space="0" w:color="auto"/>
        <w:bottom w:val="none" w:sz="0" w:space="0" w:color="auto"/>
        <w:right w:val="none" w:sz="0" w:space="0" w:color="auto"/>
      </w:divBdr>
      <w:divsChild>
        <w:div w:id="282854044">
          <w:marLeft w:val="0"/>
          <w:marRight w:val="0"/>
          <w:marTop w:val="0"/>
          <w:marBottom w:val="0"/>
          <w:divBdr>
            <w:top w:val="none" w:sz="0" w:space="0" w:color="auto"/>
            <w:left w:val="none" w:sz="0" w:space="0" w:color="auto"/>
            <w:bottom w:val="none" w:sz="0" w:space="0" w:color="auto"/>
            <w:right w:val="none" w:sz="0" w:space="0" w:color="auto"/>
          </w:divBdr>
        </w:div>
        <w:div w:id="1361055225">
          <w:marLeft w:val="0"/>
          <w:marRight w:val="0"/>
          <w:marTop w:val="0"/>
          <w:marBottom w:val="0"/>
          <w:divBdr>
            <w:top w:val="none" w:sz="0" w:space="0" w:color="auto"/>
            <w:left w:val="none" w:sz="0" w:space="0" w:color="auto"/>
            <w:bottom w:val="none" w:sz="0" w:space="0" w:color="auto"/>
            <w:right w:val="none" w:sz="0" w:space="0" w:color="auto"/>
          </w:divBdr>
        </w:div>
        <w:div w:id="1762216037">
          <w:marLeft w:val="0"/>
          <w:marRight w:val="0"/>
          <w:marTop w:val="0"/>
          <w:marBottom w:val="0"/>
          <w:divBdr>
            <w:top w:val="none" w:sz="0" w:space="0" w:color="auto"/>
            <w:left w:val="none" w:sz="0" w:space="0" w:color="auto"/>
            <w:bottom w:val="none" w:sz="0" w:space="0" w:color="auto"/>
            <w:right w:val="none" w:sz="0" w:space="0" w:color="auto"/>
          </w:divBdr>
        </w:div>
        <w:div w:id="1889606549">
          <w:marLeft w:val="0"/>
          <w:marRight w:val="0"/>
          <w:marTop w:val="0"/>
          <w:marBottom w:val="0"/>
          <w:divBdr>
            <w:top w:val="none" w:sz="0" w:space="0" w:color="auto"/>
            <w:left w:val="none" w:sz="0" w:space="0" w:color="auto"/>
            <w:bottom w:val="none" w:sz="0" w:space="0" w:color="auto"/>
            <w:right w:val="none" w:sz="0" w:space="0" w:color="auto"/>
          </w:divBdr>
        </w:div>
      </w:divsChild>
    </w:div>
    <w:div w:id="1019744344">
      <w:bodyDiv w:val="1"/>
      <w:marLeft w:val="0"/>
      <w:marRight w:val="0"/>
      <w:marTop w:val="0"/>
      <w:marBottom w:val="0"/>
      <w:divBdr>
        <w:top w:val="none" w:sz="0" w:space="0" w:color="auto"/>
        <w:left w:val="none" w:sz="0" w:space="0" w:color="auto"/>
        <w:bottom w:val="none" w:sz="0" w:space="0" w:color="auto"/>
        <w:right w:val="none" w:sz="0" w:space="0" w:color="auto"/>
      </w:divBdr>
      <w:divsChild>
        <w:div w:id="514880191">
          <w:marLeft w:val="0"/>
          <w:marRight w:val="0"/>
          <w:marTop w:val="0"/>
          <w:marBottom w:val="0"/>
          <w:divBdr>
            <w:top w:val="none" w:sz="0" w:space="0" w:color="auto"/>
            <w:left w:val="none" w:sz="0" w:space="0" w:color="auto"/>
            <w:bottom w:val="none" w:sz="0" w:space="0" w:color="auto"/>
            <w:right w:val="none" w:sz="0" w:space="0" w:color="auto"/>
          </w:divBdr>
        </w:div>
      </w:divsChild>
    </w:div>
    <w:div w:id="1020006742">
      <w:bodyDiv w:val="1"/>
      <w:marLeft w:val="0"/>
      <w:marRight w:val="0"/>
      <w:marTop w:val="0"/>
      <w:marBottom w:val="0"/>
      <w:divBdr>
        <w:top w:val="none" w:sz="0" w:space="0" w:color="auto"/>
        <w:left w:val="none" w:sz="0" w:space="0" w:color="auto"/>
        <w:bottom w:val="none" w:sz="0" w:space="0" w:color="auto"/>
        <w:right w:val="none" w:sz="0" w:space="0" w:color="auto"/>
      </w:divBdr>
      <w:divsChild>
        <w:div w:id="994801465">
          <w:marLeft w:val="0"/>
          <w:marRight w:val="0"/>
          <w:marTop w:val="0"/>
          <w:marBottom w:val="0"/>
          <w:divBdr>
            <w:top w:val="none" w:sz="0" w:space="0" w:color="auto"/>
            <w:left w:val="none" w:sz="0" w:space="0" w:color="auto"/>
            <w:bottom w:val="none" w:sz="0" w:space="0" w:color="auto"/>
            <w:right w:val="none" w:sz="0" w:space="0" w:color="auto"/>
          </w:divBdr>
        </w:div>
        <w:div w:id="1457721916">
          <w:marLeft w:val="0"/>
          <w:marRight w:val="0"/>
          <w:marTop w:val="0"/>
          <w:marBottom w:val="0"/>
          <w:divBdr>
            <w:top w:val="none" w:sz="0" w:space="0" w:color="auto"/>
            <w:left w:val="none" w:sz="0" w:space="0" w:color="auto"/>
            <w:bottom w:val="none" w:sz="0" w:space="0" w:color="auto"/>
            <w:right w:val="none" w:sz="0" w:space="0" w:color="auto"/>
          </w:divBdr>
        </w:div>
        <w:div w:id="1652516488">
          <w:marLeft w:val="0"/>
          <w:marRight w:val="0"/>
          <w:marTop w:val="0"/>
          <w:marBottom w:val="0"/>
          <w:divBdr>
            <w:top w:val="none" w:sz="0" w:space="0" w:color="auto"/>
            <w:left w:val="none" w:sz="0" w:space="0" w:color="auto"/>
            <w:bottom w:val="none" w:sz="0" w:space="0" w:color="auto"/>
            <w:right w:val="none" w:sz="0" w:space="0" w:color="auto"/>
          </w:divBdr>
        </w:div>
        <w:div w:id="1735658695">
          <w:marLeft w:val="0"/>
          <w:marRight w:val="0"/>
          <w:marTop w:val="0"/>
          <w:marBottom w:val="0"/>
          <w:divBdr>
            <w:top w:val="none" w:sz="0" w:space="0" w:color="auto"/>
            <w:left w:val="none" w:sz="0" w:space="0" w:color="auto"/>
            <w:bottom w:val="none" w:sz="0" w:space="0" w:color="auto"/>
            <w:right w:val="none" w:sz="0" w:space="0" w:color="auto"/>
          </w:divBdr>
        </w:div>
      </w:divsChild>
    </w:div>
    <w:div w:id="1020736196">
      <w:bodyDiv w:val="1"/>
      <w:marLeft w:val="0"/>
      <w:marRight w:val="0"/>
      <w:marTop w:val="0"/>
      <w:marBottom w:val="0"/>
      <w:divBdr>
        <w:top w:val="none" w:sz="0" w:space="0" w:color="auto"/>
        <w:left w:val="none" w:sz="0" w:space="0" w:color="auto"/>
        <w:bottom w:val="none" w:sz="0" w:space="0" w:color="auto"/>
        <w:right w:val="none" w:sz="0" w:space="0" w:color="auto"/>
      </w:divBdr>
      <w:divsChild>
        <w:div w:id="317465299">
          <w:marLeft w:val="0"/>
          <w:marRight w:val="0"/>
          <w:marTop w:val="0"/>
          <w:marBottom w:val="0"/>
          <w:divBdr>
            <w:top w:val="none" w:sz="0" w:space="0" w:color="auto"/>
            <w:left w:val="none" w:sz="0" w:space="0" w:color="auto"/>
            <w:bottom w:val="none" w:sz="0" w:space="0" w:color="auto"/>
            <w:right w:val="none" w:sz="0" w:space="0" w:color="auto"/>
          </w:divBdr>
        </w:div>
        <w:div w:id="686177594">
          <w:marLeft w:val="0"/>
          <w:marRight w:val="0"/>
          <w:marTop w:val="0"/>
          <w:marBottom w:val="0"/>
          <w:divBdr>
            <w:top w:val="none" w:sz="0" w:space="0" w:color="auto"/>
            <w:left w:val="none" w:sz="0" w:space="0" w:color="auto"/>
            <w:bottom w:val="none" w:sz="0" w:space="0" w:color="auto"/>
            <w:right w:val="none" w:sz="0" w:space="0" w:color="auto"/>
          </w:divBdr>
        </w:div>
        <w:div w:id="1633750556">
          <w:marLeft w:val="0"/>
          <w:marRight w:val="0"/>
          <w:marTop w:val="0"/>
          <w:marBottom w:val="0"/>
          <w:divBdr>
            <w:top w:val="none" w:sz="0" w:space="0" w:color="auto"/>
            <w:left w:val="none" w:sz="0" w:space="0" w:color="auto"/>
            <w:bottom w:val="none" w:sz="0" w:space="0" w:color="auto"/>
            <w:right w:val="none" w:sz="0" w:space="0" w:color="auto"/>
          </w:divBdr>
        </w:div>
        <w:div w:id="2127385737">
          <w:marLeft w:val="0"/>
          <w:marRight w:val="0"/>
          <w:marTop w:val="0"/>
          <w:marBottom w:val="0"/>
          <w:divBdr>
            <w:top w:val="none" w:sz="0" w:space="0" w:color="auto"/>
            <w:left w:val="none" w:sz="0" w:space="0" w:color="auto"/>
            <w:bottom w:val="none" w:sz="0" w:space="0" w:color="auto"/>
            <w:right w:val="none" w:sz="0" w:space="0" w:color="auto"/>
          </w:divBdr>
        </w:div>
      </w:divsChild>
    </w:div>
    <w:div w:id="1023242434">
      <w:bodyDiv w:val="1"/>
      <w:marLeft w:val="0"/>
      <w:marRight w:val="0"/>
      <w:marTop w:val="0"/>
      <w:marBottom w:val="0"/>
      <w:divBdr>
        <w:top w:val="none" w:sz="0" w:space="0" w:color="auto"/>
        <w:left w:val="none" w:sz="0" w:space="0" w:color="auto"/>
        <w:bottom w:val="none" w:sz="0" w:space="0" w:color="auto"/>
        <w:right w:val="none" w:sz="0" w:space="0" w:color="auto"/>
      </w:divBdr>
      <w:divsChild>
        <w:div w:id="110321383">
          <w:marLeft w:val="0"/>
          <w:marRight w:val="0"/>
          <w:marTop w:val="0"/>
          <w:marBottom w:val="0"/>
          <w:divBdr>
            <w:top w:val="none" w:sz="0" w:space="0" w:color="auto"/>
            <w:left w:val="none" w:sz="0" w:space="0" w:color="auto"/>
            <w:bottom w:val="none" w:sz="0" w:space="0" w:color="auto"/>
            <w:right w:val="none" w:sz="0" w:space="0" w:color="auto"/>
          </w:divBdr>
        </w:div>
        <w:div w:id="266156274">
          <w:marLeft w:val="0"/>
          <w:marRight w:val="0"/>
          <w:marTop w:val="0"/>
          <w:marBottom w:val="0"/>
          <w:divBdr>
            <w:top w:val="none" w:sz="0" w:space="0" w:color="auto"/>
            <w:left w:val="none" w:sz="0" w:space="0" w:color="auto"/>
            <w:bottom w:val="none" w:sz="0" w:space="0" w:color="auto"/>
            <w:right w:val="none" w:sz="0" w:space="0" w:color="auto"/>
          </w:divBdr>
        </w:div>
        <w:div w:id="1165048830">
          <w:marLeft w:val="0"/>
          <w:marRight w:val="0"/>
          <w:marTop w:val="0"/>
          <w:marBottom w:val="0"/>
          <w:divBdr>
            <w:top w:val="none" w:sz="0" w:space="0" w:color="auto"/>
            <w:left w:val="none" w:sz="0" w:space="0" w:color="auto"/>
            <w:bottom w:val="none" w:sz="0" w:space="0" w:color="auto"/>
            <w:right w:val="none" w:sz="0" w:space="0" w:color="auto"/>
          </w:divBdr>
        </w:div>
        <w:div w:id="1654092836">
          <w:marLeft w:val="0"/>
          <w:marRight w:val="0"/>
          <w:marTop w:val="0"/>
          <w:marBottom w:val="0"/>
          <w:divBdr>
            <w:top w:val="none" w:sz="0" w:space="0" w:color="auto"/>
            <w:left w:val="none" w:sz="0" w:space="0" w:color="auto"/>
            <w:bottom w:val="none" w:sz="0" w:space="0" w:color="auto"/>
            <w:right w:val="none" w:sz="0" w:space="0" w:color="auto"/>
          </w:divBdr>
        </w:div>
      </w:divsChild>
    </w:div>
    <w:div w:id="1023363583">
      <w:bodyDiv w:val="1"/>
      <w:marLeft w:val="0"/>
      <w:marRight w:val="0"/>
      <w:marTop w:val="0"/>
      <w:marBottom w:val="0"/>
      <w:divBdr>
        <w:top w:val="none" w:sz="0" w:space="0" w:color="auto"/>
        <w:left w:val="none" w:sz="0" w:space="0" w:color="auto"/>
        <w:bottom w:val="none" w:sz="0" w:space="0" w:color="auto"/>
        <w:right w:val="none" w:sz="0" w:space="0" w:color="auto"/>
      </w:divBdr>
      <w:divsChild>
        <w:div w:id="416707552">
          <w:marLeft w:val="0"/>
          <w:marRight w:val="0"/>
          <w:marTop w:val="0"/>
          <w:marBottom w:val="0"/>
          <w:divBdr>
            <w:top w:val="none" w:sz="0" w:space="0" w:color="auto"/>
            <w:left w:val="none" w:sz="0" w:space="0" w:color="auto"/>
            <w:bottom w:val="none" w:sz="0" w:space="0" w:color="auto"/>
            <w:right w:val="none" w:sz="0" w:space="0" w:color="auto"/>
          </w:divBdr>
        </w:div>
        <w:div w:id="1064529364">
          <w:marLeft w:val="0"/>
          <w:marRight w:val="0"/>
          <w:marTop w:val="0"/>
          <w:marBottom w:val="0"/>
          <w:divBdr>
            <w:top w:val="none" w:sz="0" w:space="0" w:color="auto"/>
            <w:left w:val="none" w:sz="0" w:space="0" w:color="auto"/>
            <w:bottom w:val="none" w:sz="0" w:space="0" w:color="auto"/>
            <w:right w:val="none" w:sz="0" w:space="0" w:color="auto"/>
          </w:divBdr>
        </w:div>
        <w:div w:id="1093890781">
          <w:marLeft w:val="0"/>
          <w:marRight w:val="0"/>
          <w:marTop w:val="0"/>
          <w:marBottom w:val="0"/>
          <w:divBdr>
            <w:top w:val="none" w:sz="0" w:space="0" w:color="auto"/>
            <w:left w:val="none" w:sz="0" w:space="0" w:color="auto"/>
            <w:bottom w:val="none" w:sz="0" w:space="0" w:color="auto"/>
            <w:right w:val="none" w:sz="0" w:space="0" w:color="auto"/>
          </w:divBdr>
        </w:div>
        <w:div w:id="2127962140">
          <w:marLeft w:val="0"/>
          <w:marRight w:val="0"/>
          <w:marTop w:val="0"/>
          <w:marBottom w:val="0"/>
          <w:divBdr>
            <w:top w:val="none" w:sz="0" w:space="0" w:color="auto"/>
            <w:left w:val="none" w:sz="0" w:space="0" w:color="auto"/>
            <w:bottom w:val="none" w:sz="0" w:space="0" w:color="auto"/>
            <w:right w:val="none" w:sz="0" w:space="0" w:color="auto"/>
          </w:divBdr>
        </w:div>
      </w:divsChild>
    </w:div>
    <w:div w:id="1025056468">
      <w:bodyDiv w:val="1"/>
      <w:marLeft w:val="0"/>
      <w:marRight w:val="0"/>
      <w:marTop w:val="0"/>
      <w:marBottom w:val="0"/>
      <w:divBdr>
        <w:top w:val="none" w:sz="0" w:space="0" w:color="auto"/>
        <w:left w:val="none" w:sz="0" w:space="0" w:color="auto"/>
        <w:bottom w:val="none" w:sz="0" w:space="0" w:color="auto"/>
        <w:right w:val="none" w:sz="0" w:space="0" w:color="auto"/>
      </w:divBdr>
      <w:divsChild>
        <w:div w:id="107815331">
          <w:marLeft w:val="0"/>
          <w:marRight w:val="0"/>
          <w:marTop w:val="0"/>
          <w:marBottom w:val="0"/>
          <w:divBdr>
            <w:top w:val="none" w:sz="0" w:space="0" w:color="auto"/>
            <w:left w:val="none" w:sz="0" w:space="0" w:color="auto"/>
            <w:bottom w:val="none" w:sz="0" w:space="0" w:color="auto"/>
            <w:right w:val="none" w:sz="0" w:space="0" w:color="auto"/>
          </w:divBdr>
        </w:div>
        <w:div w:id="1152481747">
          <w:marLeft w:val="0"/>
          <w:marRight w:val="0"/>
          <w:marTop w:val="0"/>
          <w:marBottom w:val="0"/>
          <w:divBdr>
            <w:top w:val="none" w:sz="0" w:space="0" w:color="auto"/>
            <w:left w:val="none" w:sz="0" w:space="0" w:color="auto"/>
            <w:bottom w:val="none" w:sz="0" w:space="0" w:color="auto"/>
            <w:right w:val="none" w:sz="0" w:space="0" w:color="auto"/>
          </w:divBdr>
        </w:div>
        <w:div w:id="1579053178">
          <w:marLeft w:val="0"/>
          <w:marRight w:val="0"/>
          <w:marTop w:val="0"/>
          <w:marBottom w:val="0"/>
          <w:divBdr>
            <w:top w:val="none" w:sz="0" w:space="0" w:color="auto"/>
            <w:left w:val="none" w:sz="0" w:space="0" w:color="auto"/>
            <w:bottom w:val="none" w:sz="0" w:space="0" w:color="auto"/>
            <w:right w:val="none" w:sz="0" w:space="0" w:color="auto"/>
          </w:divBdr>
        </w:div>
        <w:div w:id="1702395408">
          <w:marLeft w:val="0"/>
          <w:marRight w:val="0"/>
          <w:marTop w:val="0"/>
          <w:marBottom w:val="0"/>
          <w:divBdr>
            <w:top w:val="none" w:sz="0" w:space="0" w:color="auto"/>
            <w:left w:val="none" w:sz="0" w:space="0" w:color="auto"/>
            <w:bottom w:val="none" w:sz="0" w:space="0" w:color="auto"/>
            <w:right w:val="none" w:sz="0" w:space="0" w:color="auto"/>
          </w:divBdr>
        </w:div>
      </w:divsChild>
    </w:div>
    <w:div w:id="1025061490">
      <w:bodyDiv w:val="1"/>
      <w:marLeft w:val="0"/>
      <w:marRight w:val="0"/>
      <w:marTop w:val="0"/>
      <w:marBottom w:val="0"/>
      <w:divBdr>
        <w:top w:val="none" w:sz="0" w:space="0" w:color="auto"/>
        <w:left w:val="none" w:sz="0" w:space="0" w:color="auto"/>
        <w:bottom w:val="none" w:sz="0" w:space="0" w:color="auto"/>
        <w:right w:val="none" w:sz="0" w:space="0" w:color="auto"/>
      </w:divBdr>
      <w:divsChild>
        <w:div w:id="220672491">
          <w:marLeft w:val="0"/>
          <w:marRight w:val="0"/>
          <w:marTop w:val="0"/>
          <w:marBottom w:val="0"/>
          <w:divBdr>
            <w:top w:val="none" w:sz="0" w:space="0" w:color="auto"/>
            <w:left w:val="none" w:sz="0" w:space="0" w:color="auto"/>
            <w:bottom w:val="none" w:sz="0" w:space="0" w:color="auto"/>
            <w:right w:val="none" w:sz="0" w:space="0" w:color="auto"/>
          </w:divBdr>
        </w:div>
        <w:div w:id="633608216">
          <w:marLeft w:val="0"/>
          <w:marRight w:val="0"/>
          <w:marTop w:val="0"/>
          <w:marBottom w:val="0"/>
          <w:divBdr>
            <w:top w:val="none" w:sz="0" w:space="0" w:color="auto"/>
            <w:left w:val="none" w:sz="0" w:space="0" w:color="auto"/>
            <w:bottom w:val="none" w:sz="0" w:space="0" w:color="auto"/>
            <w:right w:val="none" w:sz="0" w:space="0" w:color="auto"/>
          </w:divBdr>
        </w:div>
        <w:div w:id="1589995567">
          <w:marLeft w:val="0"/>
          <w:marRight w:val="0"/>
          <w:marTop w:val="0"/>
          <w:marBottom w:val="0"/>
          <w:divBdr>
            <w:top w:val="none" w:sz="0" w:space="0" w:color="auto"/>
            <w:left w:val="none" w:sz="0" w:space="0" w:color="auto"/>
            <w:bottom w:val="none" w:sz="0" w:space="0" w:color="auto"/>
            <w:right w:val="none" w:sz="0" w:space="0" w:color="auto"/>
          </w:divBdr>
        </w:div>
        <w:div w:id="1608585088">
          <w:marLeft w:val="0"/>
          <w:marRight w:val="0"/>
          <w:marTop w:val="0"/>
          <w:marBottom w:val="0"/>
          <w:divBdr>
            <w:top w:val="none" w:sz="0" w:space="0" w:color="auto"/>
            <w:left w:val="none" w:sz="0" w:space="0" w:color="auto"/>
            <w:bottom w:val="none" w:sz="0" w:space="0" w:color="auto"/>
            <w:right w:val="none" w:sz="0" w:space="0" w:color="auto"/>
          </w:divBdr>
        </w:div>
      </w:divsChild>
    </w:div>
    <w:div w:id="1026295986">
      <w:bodyDiv w:val="1"/>
      <w:marLeft w:val="0"/>
      <w:marRight w:val="0"/>
      <w:marTop w:val="0"/>
      <w:marBottom w:val="0"/>
      <w:divBdr>
        <w:top w:val="none" w:sz="0" w:space="0" w:color="auto"/>
        <w:left w:val="none" w:sz="0" w:space="0" w:color="auto"/>
        <w:bottom w:val="none" w:sz="0" w:space="0" w:color="auto"/>
        <w:right w:val="none" w:sz="0" w:space="0" w:color="auto"/>
      </w:divBdr>
      <w:divsChild>
        <w:div w:id="173688934">
          <w:marLeft w:val="0"/>
          <w:marRight w:val="0"/>
          <w:marTop w:val="0"/>
          <w:marBottom w:val="0"/>
          <w:divBdr>
            <w:top w:val="none" w:sz="0" w:space="0" w:color="auto"/>
            <w:left w:val="none" w:sz="0" w:space="0" w:color="auto"/>
            <w:bottom w:val="none" w:sz="0" w:space="0" w:color="auto"/>
            <w:right w:val="none" w:sz="0" w:space="0" w:color="auto"/>
          </w:divBdr>
        </w:div>
        <w:div w:id="216821308">
          <w:marLeft w:val="0"/>
          <w:marRight w:val="0"/>
          <w:marTop w:val="0"/>
          <w:marBottom w:val="0"/>
          <w:divBdr>
            <w:top w:val="none" w:sz="0" w:space="0" w:color="auto"/>
            <w:left w:val="none" w:sz="0" w:space="0" w:color="auto"/>
            <w:bottom w:val="none" w:sz="0" w:space="0" w:color="auto"/>
            <w:right w:val="none" w:sz="0" w:space="0" w:color="auto"/>
          </w:divBdr>
        </w:div>
        <w:div w:id="776871786">
          <w:marLeft w:val="0"/>
          <w:marRight w:val="0"/>
          <w:marTop w:val="0"/>
          <w:marBottom w:val="0"/>
          <w:divBdr>
            <w:top w:val="none" w:sz="0" w:space="0" w:color="auto"/>
            <w:left w:val="none" w:sz="0" w:space="0" w:color="auto"/>
            <w:bottom w:val="none" w:sz="0" w:space="0" w:color="auto"/>
            <w:right w:val="none" w:sz="0" w:space="0" w:color="auto"/>
          </w:divBdr>
        </w:div>
        <w:div w:id="2078935815">
          <w:marLeft w:val="0"/>
          <w:marRight w:val="0"/>
          <w:marTop w:val="0"/>
          <w:marBottom w:val="0"/>
          <w:divBdr>
            <w:top w:val="none" w:sz="0" w:space="0" w:color="auto"/>
            <w:left w:val="none" w:sz="0" w:space="0" w:color="auto"/>
            <w:bottom w:val="none" w:sz="0" w:space="0" w:color="auto"/>
            <w:right w:val="none" w:sz="0" w:space="0" w:color="auto"/>
          </w:divBdr>
        </w:div>
      </w:divsChild>
    </w:div>
    <w:div w:id="1026758178">
      <w:bodyDiv w:val="1"/>
      <w:marLeft w:val="0"/>
      <w:marRight w:val="0"/>
      <w:marTop w:val="0"/>
      <w:marBottom w:val="0"/>
      <w:divBdr>
        <w:top w:val="none" w:sz="0" w:space="0" w:color="auto"/>
        <w:left w:val="none" w:sz="0" w:space="0" w:color="auto"/>
        <w:bottom w:val="none" w:sz="0" w:space="0" w:color="auto"/>
        <w:right w:val="none" w:sz="0" w:space="0" w:color="auto"/>
      </w:divBdr>
      <w:divsChild>
        <w:div w:id="1401295933">
          <w:marLeft w:val="0"/>
          <w:marRight w:val="0"/>
          <w:marTop w:val="0"/>
          <w:marBottom w:val="0"/>
          <w:divBdr>
            <w:top w:val="none" w:sz="0" w:space="0" w:color="auto"/>
            <w:left w:val="none" w:sz="0" w:space="0" w:color="auto"/>
            <w:bottom w:val="none" w:sz="0" w:space="0" w:color="auto"/>
            <w:right w:val="none" w:sz="0" w:space="0" w:color="auto"/>
          </w:divBdr>
        </w:div>
        <w:div w:id="1649238846">
          <w:marLeft w:val="0"/>
          <w:marRight w:val="0"/>
          <w:marTop w:val="0"/>
          <w:marBottom w:val="0"/>
          <w:divBdr>
            <w:top w:val="none" w:sz="0" w:space="0" w:color="auto"/>
            <w:left w:val="none" w:sz="0" w:space="0" w:color="auto"/>
            <w:bottom w:val="none" w:sz="0" w:space="0" w:color="auto"/>
            <w:right w:val="none" w:sz="0" w:space="0" w:color="auto"/>
          </w:divBdr>
        </w:div>
        <w:div w:id="2003968444">
          <w:marLeft w:val="0"/>
          <w:marRight w:val="0"/>
          <w:marTop w:val="0"/>
          <w:marBottom w:val="0"/>
          <w:divBdr>
            <w:top w:val="none" w:sz="0" w:space="0" w:color="auto"/>
            <w:left w:val="none" w:sz="0" w:space="0" w:color="auto"/>
            <w:bottom w:val="none" w:sz="0" w:space="0" w:color="auto"/>
            <w:right w:val="none" w:sz="0" w:space="0" w:color="auto"/>
          </w:divBdr>
        </w:div>
        <w:div w:id="2064523064">
          <w:marLeft w:val="0"/>
          <w:marRight w:val="0"/>
          <w:marTop w:val="0"/>
          <w:marBottom w:val="0"/>
          <w:divBdr>
            <w:top w:val="none" w:sz="0" w:space="0" w:color="auto"/>
            <w:left w:val="none" w:sz="0" w:space="0" w:color="auto"/>
            <w:bottom w:val="none" w:sz="0" w:space="0" w:color="auto"/>
            <w:right w:val="none" w:sz="0" w:space="0" w:color="auto"/>
          </w:divBdr>
        </w:div>
      </w:divsChild>
    </w:div>
    <w:div w:id="1027372623">
      <w:bodyDiv w:val="1"/>
      <w:marLeft w:val="0"/>
      <w:marRight w:val="0"/>
      <w:marTop w:val="0"/>
      <w:marBottom w:val="0"/>
      <w:divBdr>
        <w:top w:val="none" w:sz="0" w:space="0" w:color="auto"/>
        <w:left w:val="none" w:sz="0" w:space="0" w:color="auto"/>
        <w:bottom w:val="none" w:sz="0" w:space="0" w:color="auto"/>
        <w:right w:val="none" w:sz="0" w:space="0" w:color="auto"/>
      </w:divBdr>
      <w:divsChild>
        <w:div w:id="651447736">
          <w:marLeft w:val="0"/>
          <w:marRight w:val="0"/>
          <w:marTop w:val="0"/>
          <w:marBottom w:val="0"/>
          <w:divBdr>
            <w:top w:val="none" w:sz="0" w:space="0" w:color="auto"/>
            <w:left w:val="none" w:sz="0" w:space="0" w:color="auto"/>
            <w:bottom w:val="none" w:sz="0" w:space="0" w:color="auto"/>
            <w:right w:val="none" w:sz="0" w:space="0" w:color="auto"/>
          </w:divBdr>
        </w:div>
        <w:div w:id="954941453">
          <w:marLeft w:val="0"/>
          <w:marRight w:val="0"/>
          <w:marTop w:val="0"/>
          <w:marBottom w:val="0"/>
          <w:divBdr>
            <w:top w:val="none" w:sz="0" w:space="0" w:color="auto"/>
            <w:left w:val="none" w:sz="0" w:space="0" w:color="auto"/>
            <w:bottom w:val="none" w:sz="0" w:space="0" w:color="auto"/>
            <w:right w:val="none" w:sz="0" w:space="0" w:color="auto"/>
          </w:divBdr>
        </w:div>
        <w:div w:id="1518277212">
          <w:marLeft w:val="0"/>
          <w:marRight w:val="0"/>
          <w:marTop w:val="0"/>
          <w:marBottom w:val="0"/>
          <w:divBdr>
            <w:top w:val="none" w:sz="0" w:space="0" w:color="auto"/>
            <w:left w:val="none" w:sz="0" w:space="0" w:color="auto"/>
            <w:bottom w:val="none" w:sz="0" w:space="0" w:color="auto"/>
            <w:right w:val="none" w:sz="0" w:space="0" w:color="auto"/>
          </w:divBdr>
        </w:div>
        <w:div w:id="1864368462">
          <w:marLeft w:val="0"/>
          <w:marRight w:val="0"/>
          <w:marTop w:val="0"/>
          <w:marBottom w:val="0"/>
          <w:divBdr>
            <w:top w:val="none" w:sz="0" w:space="0" w:color="auto"/>
            <w:left w:val="none" w:sz="0" w:space="0" w:color="auto"/>
            <w:bottom w:val="none" w:sz="0" w:space="0" w:color="auto"/>
            <w:right w:val="none" w:sz="0" w:space="0" w:color="auto"/>
          </w:divBdr>
        </w:div>
      </w:divsChild>
    </w:div>
    <w:div w:id="1028063569">
      <w:bodyDiv w:val="1"/>
      <w:marLeft w:val="0"/>
      <w:marRight w:val="0"/>
      <w:marTop w:val="0"/>
      <w:marBottom w:val="0"/>
      <w:divBdr>
        <w:top w:val="none" w:sz="0" w:space="0" w:color="auto"/>
        <w:left w:val="none" w:sz="0" w:space="0" w:color="auto"/>
        <w:bottom w:val="none" w:sz="0" w:space="0" w:color="auto"/>
        <w:right w:val="none" w:sz="0" w:space="0" w:color="auto"/>
      </w:divBdr>
    </w:div>
    <w:div w:id="1028263449">
      <w:bodyDiv w:val="1"/>
      <w:marLeft w:val="0"/>
      <w:marRight w:val="0"/>
      <w:marTop w:val="0"/>
      <w:marBottom w:val="0"/>
      <w:divBdr>
        <w:top w:val="none" w:sz="0" w:space="0" w:color="auto"/>
        <w:left w:val="none" w:sz="0" w:space="0" w:color="auto"/>
        <w:bottom w:val="none" w:sz="0" w:space="0" w:color="auto"/>
        <w:right w:val="none" w:sz="0" w:space="0" w:color="auto"/>
      </w:divBdr>
      <w:divsChild>
        <w:div w:id="306399637">
          <w:marLeft w:val="0"/>
          <w:marRight w:val="0"/>
          <w:marTop w:val="0"/>
          <w:marBottom w:val="0"/>
          <w:divBdr>
            <w:top w:val="none" w:sz="0" w:space="0" w:color="auto"/>
            <w:left w:val="none" w:sz="0" w:space="0" w:color="auto"/>
            <w:bottom w:val="none" w:sz="0" w:space="0" w:color="auto"/>
            <w:right w:val="none" w:sz="0" w:space="0" w:color="auto"/>
          </w:divBdr>
        </w:div>
        <w:div w:id="603804620">
          <w:marLeft w:val="0"/>
          <w:marRight w:val="0"/>
          <w:marTop w:val="0"/>
          <w:marBottom w:val="0"/>
          <w:divBdr>
            <w:top w:val="none" w:sz="0" w:space="0" w:color="auto"/>
            <w:left w:val="none" w:sz="0" w:space="0" w:color="auto"/>
            <w:bottom w:val="none" w:sz="0" w:space="0" w:color="auto"/>
            <w:right w:val="none" w:sz="0" w:space="0" w:color="auto"/>
          </w:divBdr>
        </w:div>
        <w:div w:id="1596088101">
          <w:marLeft w:val="0"/>
          <w:marRight w:val="0"/>
          <w:marTop w:val="0"/>
          <w:marBottom w:val="0"/>
          <w:divBdr>
            <w:top w:val="none" w:sz="0" w:space="0" w:color="auto"/>
            <w:left w:val="none" w:sz="0" w:space="0" w:color="auto"/>
            <w:bottom w:val="none" w:sz="0" w:space="0" w:color="auto"/>
            <w:right w:val="none" w:sz="0" w:space="0" w:color="auto"/>
          </w:divBdr>
        </w:div>
        <w:div w:id="1972636658">
          <w:marLeft w:val="0"/>
          <w:marRight w:val="0"/>
          <w:marTop w:val="0"/>
          <w:marBottom w:val="0"/>
          <w:divBdr>
            <w:top w:val="none" w:sz="0" w:space="0" w:color="auto"/>
            <w:left w:val="none" w:sz="0" w:space="0" w:color="auto"/>
            <w:bottom w:val="none" w:sz="0" w:space="0" w:color="auto"/>
            <w:right w:val="none" w:sz="0" w:space="0" w:color="auto"/>
          </w:divBdr>
        </w:div>
      </w:divsChild>
    </w:div>
    <w:div w:id="1028532065">
      <w:bodyDiv w:val="1"/>
      <w:marLeft w:val="0"/>
      <w:marRight w:val="0"/>
      <w:marTop w:val="0"/>
      <w:marBottom w:val="0"/>
      <w:divBdr>
        <w:top w:val="none" w:sz="0" w:space="0" w:color="auto"/>
        <w:left w:val="none" w:sz="0" w:space="0" w:color="auto"/>
        <w:bottom w:val="none" w:sz="0" w:space="0" w:color="auto"/>
        <w:right w:val="none" w:sz="0" w:space="0" w:color="auto"/>
      </w:divBdr>
      <w:divsChild>
        <w:div w:id="441653932">
          <w:marLeft w:val="0"/>
          <w:marRight w:val="0"/>
          <w:marTop w:val="0"/>
          <w:marBottom w:val="0"/>
          <w:divBdr>
            <w:top w:val="none" w:sz="0" w:space="0" w:color="auto"/>
            <w:left w:val="none" w:sz="0" w:space="0" w:color="auto"/>
            <w:bottom w:val="none" w:sz="0" w:space="0" w:color="auto"/>
            <w:right w:val="none" w:sz="0" w:space="0" w:color="auto"/>
          </w:divBdr>
        </w:div>
        <w:div w:id="739058611">
          <w:marLeft w:val="0"/>
          <w:marRight w:val="0"/>
          <w:marTop w:val="0"/>
          <w:marBottom w:val="0"/>
          <w:divBdr>
            <w:top w:val="none" w:sz="0" w:space="0" w:color="auto"/>
            <w:left w:val="none" w:sz="0" w:space="0" w:color="auto"/>
            <w:bottom w:val="none" w:sz="0" w:space="0" w:color="auto"/>
            <w:right w:val="none" w:sz="0" w:space="0" w:color="auto"/>
          </w:divBdr>
        </w:div>
        <w:div w:id="1733039313">
          <w:marLeft w:val="0"/>
          <w:marRight w:val="0"/>
          <w:marTop w:val="0"/>
          <w:marBottom w:val="0"/>
          <w:divBdr>
            <w:top w:val="none" w:sz="0" w:space="0" w:color="auto"/>
            <w:left w:val="none" w:sz="0" w:space="0" w:color="auto"/>
            <w:bottom w:val="none" w:sz="0" w:space="0" w:color="auto"/>
            <w:right w:val="none" w:sz="0" w:space="0" w:color="auto"/>
          </w:divBdr>
        </w:div>
        <w:div w:id="1876580650">
          <w:marLeft w:val="0"/>
          <w:marRight w:val="0"/>
          <w:marTop w:val="0"/>
          <w:marBottom w:val="0"/>
          <w:divBdr>
            <w:top w:val="none" w:sz="0" w:space="0" w:color="auto"/>
            <w:left w:val="none" w:sz="0" w:space="0" w:color="auto"/>
            <w:bottom w:val="none" w:sz="0" w:space="0" w:color="auto"/>
            <w:right w:val="none" w:sz="0" w:space="0" w:color="auto"/>
          </w:divBdr>
        </w:div>
      </w:divsChild>
    </w:div>
    <w:div w:id="1029179542">
      <w:bodyDiv w:val="1"/>
      <w:marLeft w:val="0"/>
      <w:marRight w:val="0"/>
      <w:marTop w:val="0"/>
      <w:marBottom w:val="0"/>
      <w:divBdr>
        <w:top w:val="none" w:sz="0" w:space="0" w:color="auto"/>
        <w:left w:val="none" w:sz="0" w:space="0" w:color="auto"/>
        <w:bottom w:val="none" w:sz="0" w:space="0" w:color="auto"/>
        <w:right w:val="none" w:sz="0" w:space="0" w:color="auto"/>
      </w:divBdr>
      <w:divsChild>
        <w:div w:id="870068009">
          <w:marLeft w:val="0"/>
          <w:marRight w:val="0"/>
          <w:marTop w:val="0"/>
          <w:marBottom w:val="0"/>
          <w:divBdr>
            <w:top w:val="none" w:sz="0" w:space="0" w:color="auto"/>
            <w:left w:val="none" w:sz="0" w:space="0" w:color="auto"/>
            <w:bottom w:val="none" w:sz="0" w:space="0" w:color="auto"/>
            <w:right w:val="none" w:sz="0" w:space="0" w:color="auto"/>
          </w:divBdr>
        </w:div>
        <w:div w:id="1084843966">
          <w:marLeft w:val="0"/>
          <w:marRight w:val="0"/>
          <w:marTop w:val="0"/>
          <w:marBottom w:val="0"/>
          <w:divBdr>
            <w:top w:val="none" w:sz="0" w:space="0" w:color="auto"/>
            <w:left w:val="none" w:sz="0" w:space="0" w:color="auto"/>
            <w:bottom w:val="none" w:sz="0" w:space="0" w:color="auto"/>
            <w:right w:val="none" w:sz="0" w:space="0" w:color="auto"/>
          </w:divBdr>
        </w:div>
        <w:div w:id="1393699402">
          <w:marLeft w:val="0"/>
          <w:marRight w:val="0"/>
          <w:marTop w:val="0"/>
          <w:marBottom w:val="0"/>
          <w:divBdr>
            <w:top w:val="none" w:sz="0" w:space="0" w:color="auto"/>
            <w:left w:val="none" w:sz="0" w:space="0" w:color="auto"/>
            <w:bottom w:val="none" w:sz="0" w:space="0" w:color="auto"/>
            <w:right w:val="none" w:sz="0" w:space="0" w:color="auto"/>
          </w:divBdr>
        </w:div>
        <w:div w:id="1966349328">
          <w:marLeft w:val="0"/>
          <w:marRight w:val="0"/>
          <w:marTop w:val="0"/>
          <w:marBottom w:val="0"/>
          <w:divBdr>
            <w:top w:val="none" w:sz="0" w:space="0" w:color="auto"/>
            <w:left w:val="none" w:sz="0" w:space="0" w:color="auto"/>
            <w:bottom w:val="none" w:sz="0" w:space="0" w:color="auto"/>
            <w:right w:val="none" w:sz="0" w:space="0" w:color="auto"/>
          </w:divBdr>
        </w:div>
      </w:divsChild>
    </w:div>
    <w:div w:id="1031146605">
      <w:bodyDiv w:val="1"/>
      <w:marLeft w:val="0"/>
      <w:marRight w:val="0"/>
      <w:marTop w:val="0"/>
      <w:marBottom w:val="0"/>
      <w:divBdr>
        <w:top w:val="none" w:sz="0" w:space="0" w:color="auto"/>
        <w:left w:val="none" w:sz="0" w:space="0" w:color="auto"/>
        <w:bottom w:val="none" w:sz="0" w:space="0" w:color="auto"/>
        <w:right w:val="none" w:sz="0" w:space="0" w:color="auto"/>
      </w:divBdr>
      <w:divsChild>
        <w:div w:id="350112730">
          <w:marLeft w:val="0"/>
          <w:marRight w:val="0"/>
          <w:marTop w:val="0"/>
          <w:marBottom w:val="0"/>
          <w:divBdr>
            <w:top w:val="none" w:sz="0" w:space="0" w:color="auto"/>
            <w:left w:val="none" w:sz="0" w:space="0" w:color="auto"/>
            <w:bottom w:val="none" w:sz="0" w:space="0" w:color="auto"/>
            <w:right w:val="none" w:sz="0" w:space="0" w:color="auto"/>
          </w:divBdr>
        </w:div>
        <w:div w:id="505556917">
          <w:marLeft w:val="0"/>
          <w:marRight w:val="0"/>
          <w:marTop w:val="0"/>
          <w:marBottom w:val="0"/>
          <w:divBdr>
            <w:top w:val="none" w:sz="0" w:space="0" w:color="auto"/>
            <w:left w:val="none" w:sz="0" w:space="0" w:color="auto"/>
            <w:bottom w:val="none" w:sz="0" w:space="0" w:color="auto"/>
            <w:right w:val="none" w:sz="0" w:space="0" w:color="auto"/>
          </w:divBdr>
        </w:div>
        <w:div w:id="529143875">
          <w:marLeft w:val="0"/>
          <w:marRight w:val="0"/>
          <w:marTop w:val="0"/>
          <w:marBottom w:val="0"/>
          <w:divBdr>
            <w:top w:val="none" w:sz="0" w:space="0" w:color="auto"/>
            <w:left w:val="none" w:sz="0" w:space="0" w:color="auto"/>
            <w:bottom w:val="none" w:sz="0" w:space="0" w:color="auto"/>
            <w:right w:val="none" w:sz="0" w:space="0" w:color="auto"/>
          </w:divBdr>
        </w:div>
        <w:div w:id="543754915">
          <w:marLeft w:val="0"/>
          <w:marRight w:val="0"/>
          <w:marTop w:val="0"/>
          <w:marBottom w:val="0"/>
          <w:divBdr>
            <w:top w:val="none" w:sz="0" w:space="0" w:color="auto"/>
            <w:left w:val="none" w:sz="0" w:space="0" w:color="auto"/>
            <w:bottom w:val="none" w:sz="0" w:space="0" w:color="auto"/>
            <w:right w:val="none" w:sz="0" w:space="0" w:color="auto"/>
          </w:divBdr>
        </w:div>
      </w:divsChild>
    </w:div>
    <w:div w:id="1032804993">
      <w:bodyDiv w:val="1"/>
      <w:marLeft w:val="0"/>
      <w:marRight w:val="0"/>
      <w:marTop w:val="0"/>
      <w:marBottom w:val="0"/>
      <w:divBdr>
        <w:top w:val="none" w:sz="0" w:space="0" w:color="auto"/>
        <w:left w:val="none" w:sz="0" w:space="0" w:color="auto"/>
        <w:bottom w:val="none" w:sz="0" w:space="0" w:color="auto"/>
        <w:right w:val="none" w:sz="0" w:space="0" w:color="auto"/>
      </w:divBdr>
      <w:divsChild>
        <w:div w:id="121845260">
          <w:marLeft w:val="0"/>
          <w:marRight w:val="0"/>
          <w:marTop w:val="0"/>
          <w:marBottom w:val="0"/>
          <w:divBdr>
            <w:top w:val="none" w:sz="0" w:space="0" w:color="auto"/>
            <w:left w:val="none" w:sz="0" w:space="0" w:color="auto"/>
            <w:bottom w:val="none" w:sz="0" w:space="0" w:color="auto"/>
            <w:right w:val="none" w:sz="0" w:space="0" w:color="auto"/>
          </w:divBdr>
        </w:div>
        <w:div w:id="699429970">
          <w:marLeft w:val="0"/>
          <w:marRight w:val="0"/>
          <w:marTop w:val="0"/>
          <w:marBottom w:val="0"/>
          <w:divBdr>
            <w:top w:val="none" w:sz="0" w:space="0" w:color="auto"/>
            <w:left w:val="none" w:sz="0" w:space="0" w:color="auto"/>
            <w:bottom w:val="none" w:sz="0" w:space="0" w:color="auto"/>
            <w:right w:val="none" w:sz="0" w:space="0" w:color="auto"/>
          </w:divBdr>
        </w:div>
        <w:div w:id="1377510874">
          <w:marLeft w:val="0"/>
          <w:marRight w:val="0"/>
          <w:marTop w:val="0"/>
          <w:marBottom w:val="0"/>
          <w:divBdr>
            <w:top w:val="none" w:sz="0" w:space="0" w:color="auto"/>
            <w:left w:val="none" w:sz="0" w:space="0" w:color="auto"/>
            <w:bottom w:val="none" w:sz="0" w:space="0" w:color="auto"/>
            <w:right w:val="none" w:sz="0" w:space="0" w:color="auto"/>
          </w:divBdr>
        </w:div>
        <w:div w:id="1652757080">
          <w:marLeft w:val="0"/>
          <w:marRight w:val="0"/>
          <w:marTop w:val="0"/>
          <w:marBottom w:val="0"/>
          <w:divBdr>
            <w:top w:val="none" w:sz="0" w:space="0" w:color="auto"/>
            <w:left w:val="none" w:sz="0" w:space="0" w:color="auto"/>
            <w:bottom w:val="none" w:sz="0" w:space="0" w:color="auto"/>
            <w:right w:val="none" w:sz="0" w:space="0" w:color="auto"/>
          </w:divBdr>
        </w:div>
      </w:divsChild>
    </w:div>
    <w:div w:id="1034039825">
      <w:bodyDiv w:val="1"/>
      <w:marLeft w:val="0"/>
      <w:marRight w:val="0"/>
      <w:marTop w:val="0"/>
      <w:marBottom w:val="0"/>
      <w:divBdr>
        <w:top w:val="none" w:sz="0" w:space="0" w:color="auto"/>
        <w:left w:val="none" w:sz="0" w:space="0" w:color="auto"/>
        <w:bottom w:val="none" w:sz="0" w:space="0" w:color="auto"/>
        <w:right w:val="none" w:sz="0" w:space="0" w:color="auto"/>
      </w:divBdr>
    </w:div>
    <w:div w:id="1035697776">
      <w:bodyDiv w:val="1"/>
      <w:marLeft w:val="0"/>
      <w:marRight w:val="0"/>
      <w:marTop w:val="0"/>
      <w:marBottom w:val="0"/>
      <w:divBdr>
        <w:top w:val="none" w:sz="0" w:space="0" w:color="auto"/>
        <w:left w:val="none" w:sz="0" w:space="0" w:color="auto"/>
        <w:bottom w:val="none" w:sz="0" w:space="0" w:color="auto"/>
        <w:right w:val="none" w:sz="0" w:space="0" w:color="auto"/>
      </w:divBdr>
    </w:div>
    <w:div w:id="1036540335">
      <w:bodyDiv w:val="1"/>
      <w:marLeft w:val="0"/>
      <w:marRight w:val="0"/>
      <w:marTop w:val="0"/>
      <w:marBottom w:val="0"/>
      <w:divBdr>
        <w:top w:val="none" w:sz="0" w:space="0" w:color="auto"/>
        <w:left w:val="none" w:sz="0" w:space="0" w:color="auto"/>
        <w:bottom w:val="none" w:sz="0" w:space="0" w:color="auto"/>
        <w:right w:val="none" w:sz="0" w:space="0" w:color="auto"/>
      </w:divBdr>
      <w:divsChild>
        <w:div w:id="1259218618">
          <w:marLeft w:val="0"/>
          <w:marRight w:val="0"/>
          <w:marTop w:val="0"/>
          <w:marBottom w:val="0"/>
          <w:divBdr>
            <w:top w:val="none" w:sz="0" w:space="0" w:color="auto"/>
            <w:left w:val="none" w:sz="0" w:space="0" w:color="auto"/>
            <w:bottom w:val="none" w:sz="0" w:space="0" w:color="auto"/>
            <w:right w:val="none" w:sz="0" w:space="0" w:color="auto"/>
          </w:divBdr>
        </w:div>
        <w:div w:id="1423452152">
          <w:marLeft w:val="0"/>
          <w:marRight w:val="0"/>
          <w:marTop w:val="0"/>
          <w:marBottom w:val="0"/>
          <w:divBdr>
            <w:top w:val="none" w:sz="0" w:space="0" w:color="auto"/>
            <w:left w:val="none" w:sz="0" w:space="0" w:color="auto"/>
            <w:bottom w:val="none" w:sz="0" w:space="0" w:color="auto"/>
            <w:right w:val="none" w:sz="0" w:space="0" w:color="auto"/>
          </w:divBdr>
        </w:div>
        <w:div w:id="1485200343">
          <w:marLeft w:val="0"/>
          <w:marRight w:val="0"/>
          <w:marTop w:val="0"/>
          <w:marBottom w:val="0"/>
          <w:divBdr>
            <w:top w:val="none" w:sz="0" w:space="0" w:color="auto"/>
            <w:left w:val="none" w:sz="0" w:space="0" w:color="auto"/>
            <w:bottom w:val="none" w:sz="0" w:space="0" w:color="auto"/>
            <w:right w:val="none" w:sz="0" w:space="0" w:color="auto"/>
          </w:divBdr>
        </w:div>
        <w:div w:id="1670020388">
          <w:marLeft w:val="0"/>
          <w:marRight w:val="0"/>
          <w:marTop w:val="0"/>
          <w:marBottom w:val="0"/>
          <w:divBdr>
            <w:top w:val="none" w:sz="0" w:space="0" w:color="auto"/>
            <w:left w:val="none" w:sz="0" w:space="0" w:color="auto"/>
            <w:bottom w:val="none" w:sz="0" w:space="0" w:color="auto"/>
            <w:right w:val="none" w:sz="0" w:space="0" w:color="auto"/>
          </w:divBdr>
        </w:div>
      </w:divsChild>
    </w:div>
    <w:div w:id="1037464980">
      <w:bodyDiv w:val="1"/>
      <w:marLeft w:val="0"/>
      <w:marRight w:val="0"/>
      <w:marTop w:val="0"/>
      <w:marBottom w:val="0"/>
      <w:divBdr>
        <w:top w:val="none" w:sz="0" w:space="0" w:color="auto"/>
        <w:left w:val="none" w:sz="0" w:space="0" w:color="auto"/>
        <w:bottom w:val="none" w:sz="0" w:space="0" w:color="auto"/>
        <w:right w:val="none" w:sz="0" w:space="0" w:color="auto"/>
      </w:divBdr>
      <w:divsChild>
        <w:div w:id="323048825">
          <w:marLeft w:val="0"/>
          <w:marRight w:val="0"/>
          <w:marTop w:val="0"/>
          <w:marBottom w:val="0"/>
          <w:divBdr>
            <w:top w:val="none" w:sz="0" w:space="0" w:color="auto"/>
            <w:left w:val="none" w:sz="0" w:space="0" w:color="auto"/>
            <w:bottom w:val="none" w:sz="0" w:space="0" w:color="auto"/>
            <w:right w:val="none" w:sz="0" w:space="0" w:color="auto"/>
          </w:divBdr>
        </w:div>
        <w:div w:id="636647655">
          <w:marLeft w:val="0"/>
          <w:marRight w:val="0"/>
          <w:marTop w:val="0"/>
          <w:marBottom w:val="0"/>
          <w:divBdr>
            <w:top w:val="none" w:sz="0" w:space="0" w:color="auto"/>
            <w:left w:val="none" w:sz="0" w:space="0" w:color="auto"/>
            <w:bottom w:val="none" w:sz="0" w:space="0" w:color="auto"/>
            <w:right w:val="none" w:sz="0" w:space="0" w:color="auto"/>
          </w:divBdr>
        </w:div>
        <w:div w:id="1244875953">
          <w:marLeft w:val="0"/>
          <w:marRight w:val="0"/>
          <w:marTop w:val="0"/>
          <w:marBottom w:val="0"/>
          <w:divBdr>
            <w:top w:val="none" w:sz="0" w:space="0" w:color="auto"/>
            <w:left w:val="none" w:sz="0" w:space="0" w:color="auto"/>
            <w:bottom w:val="none" w:sz="0" w:space="0" w:color="auto"/>
            <w:right w:val="none" w:sz="0" w:space="0" w:color="auto"/>
          </w:divBdr>
        </w:div>
        <w:div w:id="1380474691">
          <w:marLeft w:val="0"/>
          <w:marRight w:val="0"/>
          <w:marTop w:val="0"/>
          <w:marBottom w:val="0"/>
          <w:divBdr>
            <w:top w:val="none" w:sz="0" w:space="0" w:color="auto"/>
            <w:left w:val="none" w:sz="0" w:space="0" w:color="auto"/>
            <w:bottom w:val="none" w:sz="0" w:space="0" w:color="auto"/>
            <w:right w:val="none" w:sz="0" w:space="0" w:color="auto"/>
          </w:divBdr>
        </w:div>
      </w:divsChild>
    </w:div>
    <w:div w:id="1040326890">
      <w:bodyDiv w:val="1"/>
      <w:marLeft w:val="0"/>
      <w:marRight w:val="0"/>
      <w:marTop w:val="0"/>
      <w:marBottom w:val="0"/>
      <w:divBdr>
        <w:top w:val="none" w:sz="0" w:space="0" w:color="auto"/>
        <w:left w:val="none" w:sz="0" w:space="0" w:color="auto"/>
        <w:bottom w:val="none" w:sz="0" w:space="0" w:color="auto"/>
        <w:right w:val="none" w:sz="0" w:space="0" w:color="auto"/>
      </w:divBdr>
      <w:divsChild>
        <w:div w:id="125510025">
          <w:marLeft w:val="0"/>
          <w:marRight w:val="0"/>
          <w:marTop w:val="0"/>
          <w:marBottom w:val="0"/>
          <w:divBdr>
            <w:top w:val="none" w:sz="0" w:space="0" w:color="auto"/>
            <w:left w:val="none" w:sz="0" w:space="0" w:color="auto"/>
            <w:bottom w:val="none" w:sz="0" w:space="0" w:color="auto"/>
            <w:right w:val="none" w:sz="0" w:space="0" w:color="auto"/>
          </w:divBdr>
        </w:div>
        <w:div w:id="461310505">
          <w:marLeft w:val="0"/>
          <w:marRight w:val="0"/>
          <w:marTop w:val="0"/>
          <w:marBottom w:val="0"/>
          <w:divBdr>
            <w:top w:val="none" w:sz="0" w:space="0" w:color="auto"/>
            <w:left w:val="none" w:sz="0" w:space="0" w:color="auto"/>
            <w:bottom w:val="none" w:sz="0" w:space="0" w:color="auto"/>
            <w:right w:val="none" w:sz="0" w:space="0" w:color="auto"/>
          </w:divBdr>
        </w:div>
        <w:div w:id="1758476994">
          <w:marLeft w:val="0"/>
          <w:marRight w:val="0"/>
          <w:marTop w:val="0"/>
          <w:marBottom w:val="0"/>
          <w:divBdr>
            <w:top w:val="none" w:sz="0" w:space="0" w:color="auto"/>
            <w:left w:val="none" w:sz="0" w:space="0" w:color="auto"/>
            <w:bottom w:val="none" w:sz="0" w:space="0" w:color="auto"/>
            <w:right w:val="none" w:sz="0" w:space="0" w:color="auto"/>
          </w:divBdr>
        </w:div>
        <w:div w:id="2034574981">
          <w:marLeft w:val="0"/>
          <w:marRight w:val="0"/>
          <w:marTop w:val="0"/>
          <w:marBottom w:val="0"/>
          <w:divBdr>
            <w:top w:val="none" w:sz="0" w:space="0" w:color="auto"/>
            <w:left w:val="none" w:sz="0" w:space="0" w:color="auto"/>
            <w:bottom w:val="none" w:sz="0" w:space="0" w:color="auto"/>
            <w:right w:val="none" w:sz="0" w:space="0" w:color="auto"/>
          </w:divBdr>
        </w:div>
      </w:divsChild>
    </w:div>
    <w:div w:id="1040593175">
      <w:bodyDiv w:val="1"/>
      <w:marLeft w:val="0"/>
      <w:marRight w:val="0"/>
      <w:marTop w:val="0"/>
      <w:marBottom w:val="0"/>
      <w:divBdr>
        <w:top w:val="none" w:sz="0" w:space="0" w:color="auto"/>
        <w:left w:val="none" w:sz="0" w:space="0" w:color="auto"/>
        <w:bottom w:val="none" w:sz="0" w:space="0" w:color="auto"/>
        <w:right w:val="none" w:sz="0" w:space="0" w:color="auto"/>
      </w:divBdr>
      <w:divsChild>
        <w:div w:id="277488447">
          <w:marLeft w:val="0"/>
          <w:marRight w:val="0"/>
          <w:marTop w:val="0"/>
          <w:marBottom w:val="0"/>
          <w:divBdr>
            <w:top w:val="none" w:sz="0" w:space="0" w:color="auto"/>
            <w:left w:val="none" w:sz="0" w:space="0" w:color="auto"/>
            <w:bottom w:val="none" w:sz="0" w:space="0" w:color="auto"/>
            <w:right w:val="none" w:sz="0" w:space="0" w:color="auto"/>
          </w:divBdr>
        </w:div>
        <w:div w:id="1264460191">
          <w:marLeft w:val="0"/>
          <w:marRight w:val="0"/>
          <w:marTop w:val="0"/>
          <w:marBottom w:val="0"/>
          <w:divBdr>
            <w:top w:val="none" w:sz="0" w:space="0" w:color="auto"/>
            <w:left w:val="none" w:sz="0" w:space="0" w:color="auto"/>
            <w:bottom w:val="none" w:sz="0" w:space="0" w:color="auto"/>
            <w:right w:val="none" w:sz="0" w:space="0" w:color="auto"/>
          </w:divBdr>
        </w:div>
        <w:div w:id="1633438076">
          <w:marLeft w:val="0"/>
          <w:marRight w:val="0"/>
          <w:marTop w:val="0"/>
          <w:marBottom w:val="0"/>
          <w:divBdr>
            <w:top w:val="none" w:sz="0" w:space="0" w:color="auto"/>
            <w:left w:val="none" w:sz="0" w:space="0" w:color="auto"/>
            <w:bottom w:val="none" w:sz="0" w:space="0" w:color="auto"/>
            <w:right w:val="none" w:sz="0" w:space="0" w:color="auto"/>
          </w:divBdr>
        </w:div>
        <w:div w:id="1650135428">
          <w:marLeft w:val="0"/>
          <w:marRight w:val="0"/>
          <w:marTop w:val="0"/>
          <w:marBottom w:val="0"/>
          <w:divBdr>
            <w:top w:val="none" w:sz="0" w:space="0" w:color="auto"/>
            <w:left w:val="none" w:sz="0" w:space="0" w:color="auto"/>
            <w:bottom w:val="none" w:sz="0" w:space="0" w:color="auto"/>
            <w:right w:val="none" w:sz="0" w:space="0" w:color="auto"/>
          </w:divBdr>
        </w:div>
      </w:divsChild>
    </w:div>
    <w:div w:id="1041057230">
      <w:bodyDiv w:val="1"/>
      <w:marLeft w:val="0"/>
      <w:marRight w:val="0"/>
      <w:marTop w:val="0"/>
      <w:marBottom w:val="0"/>
      <w:divBdr>
        <w:top w:val="none" w:sz="0" w:space="0" w:color="auto"/>
        <w:left w:val="none" w:sz="0" w:space="0" w:color="auto"/>
        <w:bottom w:val="none" w:sz="0" w:space="0" w:color="auto"/>
        <w:right w:val="none" w:sz="0" w:space="0" w:color="auto"/>
      </w:divBdr>
      <w:divsChild>
        <w:div w:id="496773420">
          <w:marLeft w:val="0"/>
          <w:marRight w:val="0"/>
          <w:marTop w:val="0"/>
          <w:marBottom w:val="0"/>
          <w:divBdr>
            <w:top w:val="none" w:sz="0" w:space="0" w:color="auto"/>
            <w:left w:val="none" w:sz="0" w:space="0" w:color="auto"/>
            <w:bottom w:val="none" w:sz="0" w:space="0" w:color="auto"/>
            <w:right w:val="none" w:sz="0" w:space="0" w:color="auto"/>
          </w:divBdr>
        </w:div>
        <w:div w:id="1513834813">
          <w:marLeft w:val="0"/>
          <w:marRight w:val="0"/>
          <w:marTop w:val="0"/>
          <w:marBottom w:val="0"/>
          <w:divBdr>
            <w:top w:val="none" w:sz="0" w:space="0" w:color="auto"/>
            <w:left w:val="none" w:sz="0" w:space="0" w:color="auto"/>
            <w:bottom w:val="none" w:sz="0" w:space="0" w:color="auto"/>
            <w:right w:val="none" w:sz="0" w:space="0" w:color="auto"/>
          </w:divBdr>
        </w:div>
        <w:div w:id="1664888520">
          <w:marLeft w:val="0"/>
          <w:marRight w:val="0"/>
          <w:marTop w:val="0"/>
          <w:marBottom w:val="0"/>
          <w:divBdr>
            <w:top w:val="none" w:sz="0" w:space="0" w:color="auto"/>
            <w:left w:val="none" w:sz="0" w:space="0" w:color="auto"/>
            <w:bottom w:val="none" w:sz="0" w:space="0" w:color="auto"/>
            <w:right w:val="none" w:sz="0" w:space="0" w:color="auto"/>
          </w:divBdr>
        </w:div>
        <w:div w:id="1806506501">
          <w:marLeft w:val="0"/>
          <w:marRight w:val="0"/>
          <w:marTop w:val="0"/>
          <w:marBottom w:val="0"/>
          <w:divBdr>
            <w:top w:val="none" w:sz="0" w:space="0" w:color="auto"/>
            <w:left w:val="none" w:sz="0" w:space="0" w:color="auto"/>
            <w:bottom w:val="none" w:sz="0" w:space="0" w:color="auto"/>
            <w:right w:val="none" w:sz="0" w:space="0" w:color="auto"/>
          </w:divBdr>
        </w:div>
      </w:divsChild>
    </w:div>
    <w:div w:id="1041900432">
      <w:bodyDiv w:val="1"/>
      <w:marLeft w:val="0"/>
      <w:marRight w:val="0"/>
      <w:marTop w:val="0"/>
      <w:marBottom w:val="0"/>
      <w:divBdr>
        <w:top w:val="none" w:sz="0" w:space="0" w:color="auto"/>
        <w:left w:val="none" w:sz="0" w:space="0" w:color="auto"/>
        <w:bottom w:val="none" w:sz="0" w:space="0" w:color="auto"/>
        <w:right w:val="none" w:sz="0" w:space="0" w:color="auto"/>
      </w:divBdr>
      <w:divsChild>
        <w:div w:id="390349123">
          <w:marLeft w:val="0"/>
          <w:marRight w:val="0"/>
          <w:marTop w:val="0"/>
          <w:marBottom w:val="0"/>
          <w:divBdr>
            <w:top w:val="none" w:sz="0" w:space="0" w:color="auto"/>
            <w:left w:val="none" w:sz="0" w:space="0" w:color="auto"/>
            <w:bottom w:val="none" w:sz="0" w:space="0" w:color="auto"/>
            <w:right w:val="none" w:sz="0" w:space="0" w:color="auto"/>
          </w:divBdr>
        </w:div>
        <w:div w:id="397821049">
          <w:marLeft w:val="0"/>
          <w:marRight w:val="0"/>
          <w:marTop w:val="0"/>
          <w:marBottom w:val="0"/>
          <w:divBdr>
            <w:top w:val="none" w:sz="0" w:space="0" w:color="auto"/>
            <w:left w:val="none" w:sz="0" w:space="0" w:color="auto"/>
            <w:bottom w:val="none" w:sz="0" w:space="0" w:color="auto"/>
            <w:right w:val="none" w:sz="0" w:space="0" w:color="auto"/>
          </w:divBdr>
        </w:div>
        <w:div w:id="1184904214">
          <w:marLeft w:val="0"/>
          <w:marRight w:val="0"/>
          <w:marTop w:val="0"/>
          <w:marBottom w:val="0"/>
          <w:divBdr>
            <w:top w:val="none" w:sz="0" w:space="0" w:color="auto"/>
            <w:left w:val="none" w:sz="0" w:space="0" w:color="auto"/>
            <w:bottom w:val="none" w:sz="0" w:space="0" w:color="auto"/>
            <w:right w:val="none" w:sz="0" w:space="0" w:color="auto"/>
          </w:divBdr>
        </w:div>
        <w:div w:id="1951207086">
          <w:marLeft w:val="0"/>
          <w:marRight w:val="0"/>
          <w:marTop w:val="0"/>
          <w:marBottom w:val="0"/>
          <w:divBdr>
            <w:top w:val="none" w:sz="0" w:space="0" w:color="auto"/>
            <w:left w:val="none" w:sz="0" w:space="0" w:color="auto"/>
            <w:bottom w:val="none" w:sz="0" w:space="0" w:color="auto"/>
            <w:right w:val="none" w:sz="0" w:space="0" w:color="auto"/>
          </w:divBdr>
        </w:div>
      </w:divsChild>
    </w:div>
    <w:div w:id="1042679848">
      <w:bodyDiv w:val="1"/>
      <w:marLeft w:val="0"/>
      <w:marRight w:val="0"/>
      <w:marTop w:val="0"/>
      <w:marBottom w:val="0"/>
      <w:divBdr>
        <w:top w:val="none" w:sz="0" w:space="0" w:color="auto"/>
        <w:left w:val="none" w:sz="0" w:space="0" w:color="auto"/>
        <w:bottom w:val="none" w:sz="0" w:space="0" w:color="auto"/>
        <w:right w:val="none" w:sz="0" w:space="0" w:color="auto"/>
      </w:divBdr>
      <w:divsChild>
        <w:div w:id="371030116">
          <w:marLeft w:val="0"/>
          <w:marRight w:val="0"/>
          <w:marTop w:val="0"/>
          <w:marBottom w:val="0"/>
          <w:divBdr>
            <w:top w:val="none" w:sz="0" w:space="0" w:color="auto"/>
            <w:left w:val="none" w:sz="0" w:space="0" w:color="auto"/>
            <w:bottom w:val="none" w:sz="0" w:space="0" w:color="auto"/>
            <w:right w:val="none" w:sz="0" w:space="0" w:color="auto"/>
          </w:divBdr>
        </w:div>
        <w:div w:id="506332490">
          <w:marLeft w:val="0"/>
          <w:marRight w:val="0"/>
          <w:marTop w:val="0"/>
          <w:marBottom w:val="0"/>
          <w:divBdr>
            <w:top w:val="none" w:sz="0" w:space="0" w:color="auto"/>
            <w:left w:val="none" w:sz="0" w:space="0" w:color="auto"/>
            <w:bottom w:val="none" w:sz="0" w:space="0" w:color="auto"/>
            <w:right w:val="none" w:sz="0" w:space="0" w:color="auto"/>
          </w:divBdr>
        </w:div>
        <w:div w:id="1104151914">
          <w:marLeft w:val="0"/>
          <w:marRight w:val="0"/>
          <w:marTop w:val="0"/>
          <w:marBottom w:val="0"/>
          <w:divBdr>
            <w:top w:val="none" w:sz="0" w:space="0" w:color="auto"/>
            <w:left w:val="none" w:sz="0" w:space="0" w:color="auto"/>
            <w:bottom w:val="none" w:sz="0" w:space="0" w:color="auto"/>
            <w:right w:val="none" w:sz="0" w:space="0" w:color="auto"/>
          </w:divBdr>
        </w:div>
        <w:div w:id="1265310632">
          <w:marLeft w:val="0"/>
          <w:marRight w:val="0"/>
          <w:marTop w:val="0"/>
          <w:marBottom w:val="0"/>
          <w:divBdr>
            <w:top w:val="none" w:sz="0" w:space="0" w:color="auto"/>
            <w:left w:val="none" w:sz="0" w:space="0" w:color="auto"/>
            <w:bottom w:val="none" w:sz="0" w:space="0" w:color="auto"/>
            <w:right w:val="none" w:sz="0" w:space="0" w:color="auto"/>
          </w:divBdr>
        </w:div>
      </w:divsChild>
    </w:div>
    <w:div w:id="1044718084">
      <w:bodyDiv w:val="1"/>
      <w:marLeft w:val="0"/>
      <w:marRight w:val="0"/>
      <w:marTop w:val="0"/>
      <w:marBottom w:val="0"/>
      <w:divBdr>
        <w:top w:val="none" w:sz="0" w:space="0" w:color="auto"/>
        <w:left w:val="none" w:sz="0" w:space="0" w:color="auto"/>
        <w:bottom w:val="none" w:sz="0" w:space="0" w:color="auto"/>
        <w:right w:val="none" w:sz="0" w:space="0" w:color="auto"/>
      </w:divBdr>
      <w:divsChild>
        <w:div w:id="163595020">
          <w:marLeft w:val="0"/>
          <w:marRight w:val="0"/>
          <w:marTop w:val="0"/>
          <w:marBottom w:val="0"/>
          <w:divBdr>
            <w:top w:val="none" w:sz="0" w:space="0" w:color="auto"/>
            <w:left w:val="none" w:sz="0" w:space="0" w:color="auto"/>
            <w:bottom w:val="none" w:sz="0" w:space="0" w:color="auto"/>
            <w:right w:val="none" w:sz="0" w:space="0" w:color="auto"/>
          </w:divBdr>
        </w:div>
        <w:div w:id="545534646">
          <w:marLeft w:val="0"/>
          <w:marRight w:val="0"/>
          <w:marTop w:val="0"/>
          <w:marBottom w:val="0"/>
          <w:divBdr>
            <w:top w:val="none" w:sz="0" w:space="0" w:color="auto"/>
            <w:left w:val="none" w:sz="0" w:space="0" w:color="auto"/>
            <w:bottom w:val="none" w:sz="0" w:space="0" w:color="auto"/>
            <w:right w:val="none" w:sz="0" w:space="0" w:color="auto"/>
          </w:divBdr>
        </w:div>
        <w:div w:id="878013187">
          <w:marLeft w:val="0"/>
          <w:marRight w:val="0"/>
          <w:marTop w:val="0"/>
          <w:marBottom w:val="0"/>
          <w:divBdr>
            <w:top w:val="none" w:sz="0" w:space="0" w:color="auto"/>
            <w:left w:val="none" w:sz="0" w:space="0" w:color="auto"/>
            <w:bottom w:val="none" w:sz="0" w:space="0" w:color="auto"/>
            <w:right w:val="none" w:sz="0" w:space="0" w:color="auto"/>
          </w:divBdr>
        </w:div>
        <w:div w:id="2067024309">
          <w:marLeft w:val="0"/>
          <w:marRight w:val="0"/>
          <w:marTop w:val="0"/>
          <w:marBottom w:val="0"/>
          <w:divBdr>
            <w:top w:val="none" w:sz="0" w:space="0" w:color="auto"/>
            <w:left w:val="none" w:sz="0" w:space="0" w:color="auto"/>
            <w:bottom w:val="none" w:sz="0" w:space="0" w:color="auto"/>
            <w:right w:val="none" w:sz="0" w:space="0" w:color="auto"/>
          </w:divBdr>
        </w:div>
      </w:divsChild>
    </w:div>
    <w:div w:id="1045714239">
      <w:bodyDiv w:val="1"/>
      <w:marLeft w:val="0"/>
      <w:marRight w:val="0"/>
      <w:marTop w:val="0"/>
      <w:marBottom w:val="0"/>
      <w:divBdr>
        <w:top w:val="none" w:sz="0" w:space="0" w:color="auto"/>
        <w:left w:val="none" w:sz="0" w:space="0" w:color="auto"/>
        <w:bottom w:val="none" w:sz="0" w:space="0" w:color="auto"/>
        <w:right w:val="none" w:sz="0" w:space="0" w:color="auto"/>
      </w:divBdr>
      <w:divsChild>
        <w:div w:id="436558777">
          <w:marLeft w:val="0"/>
          <w:marRight w:val="0"/>
          <w:marTop w:val="0"/>
          <w:marBottom w:val="0"/>
          <w:divBdr>
            <w:top w:val="none" w:sz="0" w:space="0" w:color="auto"/>
            <w:left w:val="none" w:sz="0" w:space="0" w:color="auto"/>
            <w:bottom w:val="none" w:sz="0" w:space="0" w:color="auto"/>
            <w:right w:val="none" w:sz="0" w:space="0" w:color="auto"/>
          </w:divBdr>
        </w:div>
        <w:div w:id="1447116355">
          <w:marLeft w:val="0"/>
          <w:marRight w:val="0"/>
          <w:marTop w:val="0"/>
          <w:marBottom w:val="0"/>
          <w:divBdr>
            <w:top w:val="none" w:sz="0" w:space="0" w:color="auto"/>
            <w:left w:val="none" w:sz="0" w:space="0" w:color="auto"/>
            <w:bottom w:val="none" w:sz="0" w:space="0" w:color="auto"/>
            <w:right w:val="none" w:sz="0" w:space="0" w:color="auto"/>
          </w:divBdr>
        </w:div>
        <w:div w:id="1696617378">
          <w:marLeft w:val="0"/>
          <w:marRight w:val="0"/>
          <w:marTop w:val="0"/>
          <w:marBottom w:val="0"/>
          <w:divBdr>
            <w:top w:val="none" w:sz="0" w:space="0" w:color="auto"/>
            <w:left w:val="none" w:sz="0" w:space="0" w:color="auto"/>
            <w:bottom w:val="none" w:sz="0" w:space="0" w:color="auto"/>
            <w:right w:val="none" w:sz="0" w:space="0" w:color="auto"/>
          </w:divBdr>
        </w:div>
        <w:div w:id="1954900317">
          <w:marLeft w:val="0"/>
          <w:marRight w:val="0"/>
          <w:marTop w:val="0"/>
          <w:marBottom w:val="0"/>
          <w:divBdr>
            <w:top w:val="none" w:sz="0" w:space="0" w:color="auto"/>
            <w:left w:val="none" w:sz="0" w:space="0" w:color="auto"/>
            <w:bottom w:val="none" w:sz="0" w:space="0" w:color="auto"/>
            <w:right w:val="none" w:sz="0" w:space="0" w:color="auto"/>
          </w:divBdr>
        </w:div>
      </w:divsChild>
    </w:div>
    <w:div w:id="1045905373">
      <w:bodyDiv w:val="1"/>
      <w:marLeft w:val="0"/>
      <w:marRight w:val="0"/>
      <w:marTop w:val="0"/>
      <w:marBottom w:val="0"/>
      <w:divBdr>
        <w:top w:val="none" w:sz="0" w:space="0" w:color="auto"/>
        <w:left w:val="none" w:sz="0" w:space="0" w:color="auto"/>
        <w:bottom w:val="none" w:sz="0" w:space="0" w:color="auto"/>
        <w:right w:val="none" w:sz="0" w:space="0" w:color="auto"/>
      </w:divBdr>
      <w:divsChild>
        <w:div w:id="536506150">
          <w:marLeft w:val="0"/>
          <w:marRight w:val="0"/>
          <w:marTop w:val="0"/>
          <w:marBottom w:val="0"/>
          <w:divBdr>
            <w:top w:val="none" w:sz="0" w:space="0" w:color="auto"/>
            <w:left w:val="none" w:sz="0" w:space="0" w:color="auto"/>
            <w:bottom w:val="none" w:sz="0" w:space="0" w:color="auto"/>
            <w:right w:val="none" w:sz="0" w:space="0" w:color="auto"/>
          </w:divBdr>
        </w:div>
        <w:div w:id="1801532768">
          <w:marLeft w:val="0"/>
          <w:marRight w:val="0"/>
          <w:marTop w:val="0"/>
          <w:marBottom w:val="0"/>
          <w:divBdr>
            <w:top w:val="none" w:sz="0" w:space="0" w:color="auto"/>
            <w:left w:val="none" w:sz="0" w:space="0" w:color="auto"/>
            <w:bottom w:val="none" w:sz="0" w:space="0" w:color="auto"/>
            <w:right w:val="none" w:sz="0" w:space="0" w:color="auto"/>
          </w:divBdr>
        </w:div>
        <w:div w:id="1805543625">
          <w:marLeft w:val="0"/>
          <w:marRight w:val="0"/>
          <w:marTop w:val="0"/>
          <w:marBottom w:val="0"/>
          <w:divBdr>
            <w:top w:val="none" w:sz="0" w:space="0" w:color="auto"/>
            <w:left w:val="none" w:sz="0" w:space="0" w:color="auto"/>
            <w:bottom w:val="none" w:sz="0" w:space="0" w:color="auto"/>
            <w:right w:val="none" w:sz="0" w:space="0" w:color="auto"/>
          </w:divBdr>
        </w:div>
        <w:div w:id="2063403573">
          <w:marLeft w:val="0"/>
          <w:marRight w:val="0"/>
          <w:marTop w:val="0"/>
          <w:marBottom w:val="0"/>
          <w:divBdr>
            <w:top w:val="none" w:sz="0" w:space="0" w:color="auto"/>
            <w:left w:val="none" w:sz="0" w:space="0" w:color="auto"/>
            <w:bottom w:val="none" w:sz="0" w:space="0" w:color="auto"/>
            <w:right w:val="none" w:sz="0" w:space="0" w:color="auto"/>
          </w:divBdr>
        </w:div>
      </w:divsChild>
    </w:div>
    <w:div w:id="1046415305">
      <w:bodyDiv w:val="1"/>
      <w:marLeft w:val="0"/>
      <w:marRight w:val="0"/>
      <w:marTop w:val="0"/>
      <w:marBottom w:val="0"/>
      <w:divBdr>
        <w:top w:val="none" w:sz="0" w:space="0" w:color="auto"/>
        <w:left w:val="none" w:sz="0" w:space="0" w:color="auto"/>
        <w:bottom w:val="none" w:sz="0" w:space="0" w:color="auto"/>
        <w:right w:val="none" w:sz="0" w:space="0" w:color="auto"/>
      </w:divBdr>
      <w:divsChild>
        <w:div w:id="29036741">
          <w:marLeft w:val="0"/>
          <w:marRight w:val="0"/>
          <w:marTop w:val="0"/>
          <w:marBottom w:val="0"/>
          <w:divBdr>
            <w:top w:val="none" w:sz="0" w:space="0" w:color="auto"/>
            <w:left w:val="none" w:sz="0" w:space="0" w:color="auto"/>
            <w:bottom w:val="none" w:sz="0" w:space="0" w:color="auto"/>
            <w:right w:val="none" w:sz="0" w:space="0" w:color="auto"/>
          </w:divBdr>
        </w:div>
        <w:div w:id="1746368276">
          <w:marLeft w:val="0"/>
          <w:marRight w:val="0"/>
          <w:marTop w:val="0"/>
          <w:marBottom w:val="0"/>
          <w:divBdr>
            <w:top w:val="none" w:sz="0" w:space="0" w:color="auto"/>
            <w:left w:val="none" w:sz="0" w:space="0" w:color="auto"/>
            <w:bottom w:val="none" w:sz="0" w:space="0" w:color="auto"/>
            <w:right w:val="none" w:sz="0" w:space="0" w:color="auto"/>
          </w:divBdr>
        </w:div>
        <w:div w:id="593588377">
          <w:marLeft w:val="0"/>
          <w:marRight w:val="0"/>
          <w:marTop w:val="0"/>
          <w:marBottom w:val="0"/>
          <w:divBdr>
            <w:top w:val="none" w:sz="0" w:space="0" w:color="auto"/>
            <w:left w:val="none" w:sz="0" w:space="0" w:color="auto"/>
            <w:bottom w:val="none" w:sz="0" w:space="0" w:color="auto"/>
            <w:right w:val="none" w:sz="0" w:space="0" w:color="auto"/>
          </w:divBdr>
        </w:div>
        <w:div w:id="1402945839">
          <w:marLeft w:val="0"/>
          <w:marRight w:val="0"/>
          <w:marTop w:val="0"/>
          <w:marBottom w:val="0"/>
          <w:divBdr>
            <w:top w:val="none" w:sz="0" w:space="0" w:color="auto"/>
            <w:left w:val="none" w:sz="0" w:space="0" w:color="auto"/>
            <w:bottom w:val="none" w:sz="0" w:space="0" w:color="auto"/>
            <w:right w:val="none" w:sz="0" w:space="0" w:color="auto"/>
          </w:divBdr>
        </w:div>
      </w:divsChild>
    </w:div>
    <w:div w:id="1047140519">
      <w:bodyDiv w:val="1"/>
      <w:marLeft w:val="0"/>
      <w:marRight w:val="0"/>
      <w:marTop w:val="0"/>
      <w:marBottom w:val="0"/>
      <w:divBdr>
        <w:top w:val="none" w:sz="0" w:space="0" w:color="auto"/>
        <w:left w:val="none" w:sz="0" w:space="0" w:color="auto"/>
        <w:bottom w:val="none" w:sz="0" w:space="0" w:color="auto"/>
        <w:right w:val="none" w:sz="0" w:space="0" w:color="auto"/>
      </w:divBdr>
      <w:divsChild>
        <w:div w:id="777065672">
          <w:marLeft w:val="0"/>
          <w:marRight w:val="0"/>
          <w:marTop w:val="0"/>
          <w:marBottom w:val="0"/>
          <w:divBdr>
            <w:top w:val="none" w:sz="0" w:space="0" w:color="auto"/>
            <w:left w:val="none" w:sz="0" w:space="0" w:color="auto"/>
            <w:bottom w:val="none" w:sz="0" w:space="0" w:color="auto"/>
            <w:right w:val="none" w:sz="0" w:space="0" w:color="auto"/>
          </w:divBdr>
        </w:div>
        <w:div w:id="1461727677">
          <w:marLeft w:val="0"/>
          <w:marRight w:val="0"/>
          <w:marTop w:val="0"/>
          <w:marBottom w:val="0"/>
          <w:divBdr>
            <w:top w:val="none" w:sz="0" w:space="0" w:color="auto"/>
            <w:left w:val="none" w:sz="0" w:space="0" w:color="auto"/>
            <w:bottom w:val="none" w:sz="0" w:space="0" w:color="auto"/>
            <w:right w:val="none" w:sz="0" w:space="0" w:color="auto"/>
          </w:divBdr>
        </w:div>
        <w:div w:id="1595891794">
          <w:marLeft w:val="0"/>
          <w:marRight w:val="0"/>
          <w:marTop w:val="0"/>
          <w:marBottom w:val="0"/>
          <w:divBdr>
            <w:top w:val="none" w:sz="0" w:space="0" w:color="auto"/>
            <w:left w:val="none" w:sz="0" w:space="0" w:color="auto"/>
            <w:bottom w:val="none" w:sz="0" w:space="0" w:color="auto"/>
            <w:right w:val="none" w:sz="0" w:space="0" w:color="auto"/>
          </w:divBdr>
        </w:div>
        <w:div w:id="2087413819">
          <w:marLeft w:val="0"/>
          <w:marRight w:val="0"/>
          <w:marTop w:val="0"/>
          <w:marBottom w:val="0"/>
          <w:divBdr>
            <w:top w:val="none" w:sz="0" w:space="0" w:color="auto"/>
            <w:left w:val="none" w:sz="0" w:space="0" w:color="auto"/>
            <w:bottom w:val="none" w:sz="0" w:space="0" w:color="auto"/>
            <w:right w:val="none" w:sz="0" w:space="0" w:color="auto"/>
          </w:divBdr>
        </w:div>
      </w:divsChild>
    </w:div>
    <w:div w:id="1049643375">
      <w:bodyDiv w:val="1"/>
      <w:marLeft w:val="0"/>
      <w:marRight w:val="0"/>
      <w:marTop w:val="0"/>
      <w:marBottom w:val="0"/>
      <w:divBdr>
        <w:top w:val="none" w:sz="0" w:space="0" w:color="auto"/>
        <w:left w:val="none" w:sz="0" w:space="0" w:color="auto"/>
        <w:bottom w:val="none" w:sz="0" w:space="0" w:color="auto"/>
        <w:right w:val="none" w:sz="0" w:space="0" w:color="auto"/>
      </w:divBdr>
      <w:divsChild>
        <w:div w:id="565074789">
          <w:marLeft w:val="0"/>
          <w:marRight w:val="0"/>
          <w:marTop w:val="0"/>
          <w:marBottom w:val="0"/>
          <w:divBdr>
            <w:top w:val="none" w:sz="0" w:space="0" w:color="auto"/>
            <w:left w:val="none" w:sz="0" w:space="0" w:color="auto"/>
            <w:bottom w:val="none" w:sz="0" w:space="0" w:color="auto"/>
            <w:right w:val="none" w:sz="0" w:space="0" w:color="auto"/>
          </w:divBdr>
        </w:div>
        <w:div w:id="768165613">
          <w:marLeft w:val="0"/>
          <w:marRight w:val="0"/>
          <w:marTop w:val="0"/>
          <w:marBottom w:val="0"/>
          <w:divBdr>
            <w:top w:val="none" w:sz="0" w:space="0" w:color="auto"/>
            <w:left w:val="none" w:sz="0" w:space="0" w:color="auto"/>
            <w:bottom w:val="none" w:sz="0" w:space="0" w:color="auto"/>
            <w:right w:val="none" w:sz="0" w:space="0" w:color="auto"/>
          </w:divBdr>
        </w:div>
        <w:div w:id="1221596840">
          <w:marLeft w:val="0"/>
          <w:marRight w:val="0"/>
          <w:marTop w:val="0"/>
          <w:marBottom w:val="0"/>
          <w:divBdr>
            <w:top w:val="none" w:sz="0" w:space="0" w:color="auto"/>
            <w:left w:val="none" w:sz="0" w:space="0" w:color="auto"/>
            <w:bottom w:val="none" w:sz="0" w:space="0" w:color="auto"/>
            <w:right w:val="none" w:sz="0" w:space="0" w:color="auto"/>
          </w:divBdr>
        </w:div>
        <w:div w:id="1257783117">
          <w:marLeft w:val="0"/>
          <w:marRight w:val="0"/>
          <w:marTop w:val="0"/>
          <w:marBottom w:val="0"/>
          <w:divBdr>
            <w:top w:val="none" w:sz="0" w:space="0" w:color="auto"/>
            <w:left w:val="none" w:sz="0" w:space="0" w:color="auto"/>
            <w:bottom w:val="none" w:sz="0" w:space="0" w:color="auto"/>
            <w:right w:val="none" w:sz="0" w:space="0" w:color="auto"/>
          </w:divBdr>
        </w:div>
      </w:divsChild>
    </w:div>
    <w:div w:id="1049962891">
      <w:bodyDiv w:val="1"/>
      <w:marLeft w:val="0"/>
      <w:marRight w:val="0"/>
      <w:marTop w:val="0"/>
      <w:marBottom w:val="0"/>
      <w:divBdr>
        <w:top w:val="none" w:sz="0" w:space="0" w:color="auto"/>
        <w:left w:val="none" w:sz="0" w:space="0" w:color="auto"/>
        <w:bottom w:val="none" w:sz="0" w:space="0" w:color="auto"/>
        <w:right w:val="none" w:sz="0" w:space="0" w:color="auto"/>
      </w:divBdr>
      <w:divsChild>
        <w:div w:id="1118643326">
          <w:marLeft w:val="0"/>
          <w:marRight w:val="0"/>
          <w:marTop w:val="0"/>
          <w:marBottom w:val="0"/>
          <w:divBdr>
            <w:top w:val="none" w:sz="0" w:space="0" w:color="auto"/>
            <w:left w:val="none" w:sz="0" w:space="0" w:color="auto"/>
            <w:bottom w:val="none" w:sz="0" w:space="0" w:color="auto"/>
            <w:right w:val="none" w:sz="0" w:space="0" w:color="auto"/>
          </w:divBdr>
        </w:div>
        <w:div w:id="1333070080">
          <w:marLeft w:val="0"/>
          <w:marRight w:val="0"/>
          <w:marTop w:val="0"/>
          <w:marBottom w:val="0"/>
          <w:divBdr>
            <w:top w:val="none" w:sz="0" w:space="0" w:color="auto"/>
            <w:left w:val="none" w:sz="0" w:space="0" w:color="auto"/>
            <w:bottom w:val="none" w:sz="0" w:space="0" w:color="auto"/>
            <w:right w:val="none" w:sz="0" w:space="0" w:color="auto"/>
          </w:divBdr>
        </w:div>
        <w:div w:id="1529294081">
          <w:marLeft w:val="0"/>
          <w:marRight w:val="0"/>
          <w:marTop w:val="0"/>
          <w:marBottom w:val="0"/>
          <w:divBdr>
            <w:top w:val="none" w:sz="0" w:space="0" w:color="auto"/>
            <w:left w:val="none" w:sz="0" w:space="0" w:color="auto"/>
            <w:bottom w:val="none" w:sz="0" w:space="0" w:color="auto"/>
            <w:right w:val="none" w:sz="0" w:space="0" w:color="auto"/>
          </w:divBdr>
        </w:div>
        <w:div w:id="1837266172">
          <w:marLeft w:val="0"/>
          <w:marRight w:val="0"/>
          <w:marTop w:val="0"/>
          <w:marBottom w:val="0"/>
          <w:divBdr>
            <w:top w:val="none" w:sz="0" w:space="0" w:color="auto"/>
            <w:left w:val="none" w:sz="0" w:space="0" w:color="auto"/>
            <w:bottom w:val="none" w:sz="0" w:space="0" w:color="auto"/>
            <w:right w:val="none" w:sz="0" w:space="0" w:color="auto"/>
          </w:divBdr>
        </w:div>
      </w:divsChild>
    </w:div>
    <w:div w:id="1050768532">
      <w:bodyDiv w:val="1"/>
      <w:marLeft w:val="0"/>
      <w:marRight w:val="0"/>
      <w:marTop w:val="0"/>
      <w:marBottom w:val="0"/>
      <w:divBdr>
        <w:top w:val="none" w:sz="0" w:space="0" w:color="auto"/>
        <w:left w:val="none" w:sz="0" w:space="0" w:color="auto"/>
        <w:bottom w:val="none" w:sz="0" w:space="0" w:color="auto"/>
        <w:right w:val="none" w:sz="0" w:space="0" w:color="auto"/>
      </w:divBdr>
      <w:divsChild>
        <w:div w:id="374426888">
          <w:marLeft w:val="0"/>
          <w:marRight w:val="0"/>
          <w:marTop w:val="0"/>
          <w:marBottom w:val="0"/>
          <w:divBdr>
            <w:top w:val="none" w:sz="0" w:space="0" w:color="auto"/>
            <w:left w:val="none" w:sz="0" w:space="0" w:color="auto"/>
            <w:bottom w:val="none" w:sz="0" w:space="0" w:color="auto"/>
            <w:right w:val="none" w:sz="0" w:space="0" w:color="auto"/>
          </w:divBdr>
        </w:div>
        <w:div w:id="1017544241">
          <w:marLeft w:val="0"/>
          <w:marRight w:val="0"/>
          <w:marTop w:val="0"/>
          <w:marBottom w:val="0"/>
          <w:divBdr>
            <w:top w:val="none" w:sz="0" w:space="0" w:color="auto"/>
            <w:left w:val="none" w:sz="0" w:space="0" w:color="auto"/>
            <w:bottom w:val="none" w:sz="0" w:space="0" w:color="auto"/>
            <w:right w:val="none" w:sz="0" w:space="0" w:color="auto"/>
          </w:divBdr>
        </w:div>
        <w:div w:id="1261258183">
          <w:marLeft w:val="0"/>
          <w:marRight w:val="0"/>
          <w:marTop w:val="0"/>
          <w:marBottom w:val="0"/>
          <w:divBdr>
            <w:top w:val="none" w:sz="0" w:space="0" w:color="auto"/>
            <w:left w:val="none" w:sz="0" w:space="0" w:color="auto"/>
            <w:bottom w:val="none" w:sz="0" w:space="0" w:color="auto"/>
            <w:right w:val="none" w:sz="0" w:space="0" w:color="auto"/>
          </w:divBdr>
        </w:div>
        <w:div w:id="2042317687">
          <w:marLeft w:val="0"/>
          <w:marRight w:val="0"/>
          <w:marTop w:val="0"/>
          <w:marBottom w:val="0"/>
          <w:divBdr>
            <w:top w:val="none" w:sz="0" w:space="0" w:color="auto"/>
            <w:left w:val="none" w:sz="0" w:space="0" w:color="auto"/>
            <w:bottom w:val="none" w:sz="0" w:space="0" w:color="auto"/>
            <w:right w:val="none" w:sz="0" w:space="0" w:color="auto"/>
          </w:divBdr>
        </w:div>
      </w:divsChild>
    </w:div>
    <w:div w:id="1051148375">
      <w:bodyDiv w:val="1"/>
      <w:marLeft w:val="0"/>
      <w:marRight w:val="0"/>
      <w:marTop w:val="0"/>
      <w:marBottom w:val="0"/>
      <w:divBdr>
        <w:top w:val="none" w:sz="0" w:space="0" w:color="auto"/>
        <w:left w:val="none" w:sz="0" w:space="0" w:color="auto"/>
        <w:bottom w:val="none" w:sz="0" w:space="0" w:color="auto"/>
        <w:right w:val="none" w:sz="0" w:space="0" w:color="auto"/>
      </w:divBdr>
      <w:divsChild>
        <w:div w:id="1512598280">
          <w:marLeft w:val="0"/>
          <w:marRight w:val="0"/>
          <w:marTop w:val="0"/>
          <w:marBottom w:val="0"/>
          <w:divBdr>
            <w:top w:val="none" w:sz="0" w:space="0" w:color="auto"/>
            <w:left w:val="none" w:sz="0" w:space="0" w:color="auto"/>
            <w:bottom w:val="none" w:sz="0" w:space="0" w:color="auto"/>
            <w:right w:val="none" w:sz="0" w:space="0" w:color="auto"/>
          </w:divBdr>
        </w:div>
        <w:div w:id="1596550672">
          <w:marLeft w:val="0"/>
          <w:marRight w:val="0"/>
          <w:marTop w:val="0"/>
          <w:marBottom w:val="0"/>
          <w:divBdr>
            <w:top w:val="none" w:sz="0" w:space="0" w:color="auto"/>
            <w:left w:val="none" w:sz="0" w:space="0" w:color="auto"/>
            <w:bottom w:val="none" w:sz="0" w:space="0" w:color="auto"/>
            <w:right w:val="none" w:sz="0" w:space="0" w:color="auto"/>
          </w:divBdr>
        </w:div>
        <w:div w:id="1754428941">
          <w:marLeft w:val="0"/>
          <w:marRight w:val="0"/>
          <w:marTop w:val="0"/>
          <w:marBottom w:val="0"/>
          <w:divBdr>
            <w:top w:val="none" w:sz="0" w:space="0" w:color="auto"/>
            <w:left w:val="none" w:sz="0" w:space="0" w:color="auto"/>
            <w:bottom w:val="none" w:sz="0" w:space="0" w:color="auto"/>
            <w:right w:val="none" w:sz="0" w:space="0" w:color="auto"/>
          </w:divBdr>
        </w:div>
        <w:div w:id="40640889">
          <w:marLeft w:val="0"/>
          <w:marRight w:val="0"/>
          <w:marTop w:val="0"/>
          <w:marBottom w:val="0"/>
          <w:divBdr>
            <w:top w:val="none" w:sz="0" w:space="0" w:color="auto"/>
            <w:left w:val="none" w:sz="0" w:space="0" w:color="auto"/>
            <w:bottom w:val="none" w:sz="0" w:space="0" w:color="auto"/>
            <w:right w:val="none" w:sz="0" w:space="0" w:color="auto"/>
          </w:divBdr>
        </w:div>
      </w:divsChild>
    </w:div>
    <w:div w:id="1051465601">
      <w:bodyDiv w:val="1"/>
      <w:marLeft w:val="0"/>
      <w:marRight w:val="0"/>
      <w:marTop w:val="0"/>
      <w:marBottom w:val="0"/>
      <w:divBdr>
        <w:top w:val="none" w:sz="0" w:space="0" w:color="auto"/>
        <w:left w:val="none" w:sz="0" w:space="0" w:color="auto"/>
        <w:bottom w:val="none" w:sz="0" w:space="0" w:color="auto"/>
        <w:right w:val="none" w:sz="0" w:space="0" w:color="auto"/>
      </w:divBdr>
      <w:divsChild>
        <w:div w:id="139272203">
          <w:marLeft w:val="0"/>
          <w:marRight w:val="0"/>
          <w:marTop w:val="0"/>
          <w:marBottom w:val="0"/>
          <w:divBdr>
            <w:top w:val="none" w:sz="0" w:space="0" w:color="auto"/>
            <w:left w:val="none" w:sz="0" w:space="0" w:color="auto"/>
            <w:bottom w:val="none" w:sz="0" w:space="0" w:color="auto"/>
            <w:right w:val="none" w:sz="0" w:space="0" w:color="auto"/>
          </w:divBdr>
        </w:div>
        <w:div w:id="266160765">
          <w:marLeft w:val="0"/>
          <w:marRight w:val="0"/>
          <w:marTop w:val="0"/>
          <w:marBottom w:val="0"/>
          <w:divBdr>
            <w:top w:val="none" w:sz="0" w:space="0" w:color="auto"/>
            <w:left w:val="none" w:sz="0" w:space="0" w:color="auto"/>
            <w:bottom w:val="none" w:sz="0" w:space="0" w:color="auto"/>
            <w:right w:val="none" w:sz="0" w:space="0" w:color="auto"/>
          </w:divBdr>
        </w:div>
        <w:div w:id="489951722">
          <w:marLeft w:val="0"/>
          <w:marRight w:val="0"/>
          <w:marTop w:val="0"/>
          <w:marBottom w:val="0"/>
          <w:divBdr>
            <w:top w:val="none" w:sz="0" w:space="0" w:color="auto"/>
            <w:left w:val="none" w:sz="0" w:space="0" w:color="auto"/>
            <w:bottom w:val="none" w:sz="0" w:space="0" w:color="auto"/>
            <w:right w:val="none" w:sz="0" w:space="0" w:color="auto"/>
          </w:divBdr>
        </w:div>
        <w:div w:id="1342973703">
          <w:marLeft w:val="0"/>
          <w:marRight w:val="0"/>
          <w:marTop w:val="0"/>
          <w:marBottom w:val="0"/>
          <w:divBdr>
            <w:top w:val="none" w:sz="0" w:space="0" w:color="auto"/>
            <w:left w:val="none" w:sz="0" w:space="0" w:color="auto"/>
            <w:bottom w:val="none" w:sz="0" w:space="0" w:color="auto"/>
            <w:right w:val="none" w:sz="0" w:space="0" w:color="auto"/>
          </w:divBdr>
        </w:div>
      </w:divsChild>
    </w:div>
    <w:div w:id="1051617733">
      <w:bodyDiv w:val="1"/>
      <w:marLeft w:val="0"/>
      <w:marRight w:val="0"/>
      <w:marTop w:val="0"/>
      <w:marBottom w:val="0"/>
      <w:divBdr>
        <w:top w:val="none" w:sz="0" w:space="0" w:color="auto"/>
        <w:left w:val="none" w:sz="0" w:space="0" w:color="auto"/>
        <w:bottom w:val="none" w:sz="0" w:space="0" w:color="auto"/>
        <w:right w:val="none" w:sz="0" w:space="0" w:color="auto"/>
      </w:divBdr>
      <w:divsChild>
        <w:div w:id="1069428168">
          <w:marLeft w:val="0"/>
          <w:marRight w:val="0"/>
          <w:marTop w:val="0"/>
          <w:marBottom w:val="0"/>
          <w:divBdr>
            <w:top w:val="none" w:sz="0" w:space="0" w:color="auto"/>
            <w:left w:val="none" w:sz="0" w:space="0" w:color="auto"/>
            <w:bottom w:val="none" w:sz="0" w:space="0" w:color="auto"/>
            <w:right w:val="none" w:sz="0" w:space="0" w:color="auto"/>
          </w:divBdr>
        </w:div>
        <w:div w:id="1267352212">
          <w:marLeft w:val="0"/>
          <w:marRight w:val="0"/>
          <w:marTop w:val="0"/>
          <w:marBottom w:val="0"/>
          <w:divBdr>
            <w:top w:val="none" w:sz="0" w:space="0" w:color="auto"/>
            <w:left w:val="none" w:sz="0" w:space="0" w:color="auto"/>
            <w:bottom w:val="none" w:sz="0" w:space="0" w:color="auto"/>
            <w:right w:val="none" w:sz="0" w:space="0" w:color="auto"/>
          </w:divBdr>
        </w:div>
        <w:div w:id="1462072771">
          <w:marLeft w:val="0"/>
          <w:marRight w:val="0"/>
          <w:marTop w:val="0"/>
          <w:marBottom w:val="0"/>
          <w:divBdr>
            <w:top w:val="none" w:sz="0" w:space="0" w:color="auto"/>
            <w:left w:val="none" w:sz="0" w:space="0" w:color="auto"/>
            <w:bottom w:val="none" w:sz="0" w:space="0" w:color="auto"/>
            <w:right w:val="none" w:sz="0" w:space="0" w:color="auto"/>
          </w:divBdr>
        </w:div>
        <w:div w:id="1952201663">
          <w:marLeft w:val="0"/>
          <w:marRight w:val="0"/>
          <w:marTop w:val="0"/>
          <w:marBottom w:val="0"/>
          <w:divBdr>
            <w:top w:val="none" w:sz="0" w:space="0" w:color="auto"/>
            <w:left w:val="none" w:sz="0" w:space="0" w:color="auto"/>
            <w:bottom w:val="none" w:sz="0" w:space="0" w:color="auto"/>
            <w:right w:val="none" w:sz="0" w:space="0" w:color="auto"/>
          </w:divBdr>
        </w:div>
      </w:divsChild>
    </w:div>
    <w:div w:id="1051999402">
      <w:bodyDiv w:val="1"/>
      <w:marLeft w:val="0"/>
      <w:marRight w:val="0"/>
      <w:marTop w:val="0"/>
      <w:marBottom w:val="0"/>
      <w:divBdr>
        <w:top w:val="none" w:sz="0" w:space="0" w:color="auto"/>
        <w:left w:val="none" w:sz="0" w:space="0" w:color="auto"/>
        <w:bottom w:val="none" w:sz="0" w:space="0" w:color="auto"/>
        <w:right w:val="none" w:sz="0" w:space="0" w:color="auto"/>
      </w:divBdr>
      <w:divsChild>
        <w:div w:id="145097612">
          <w:marLeft w:val="0"/>
          <w:marRight w:val="0"/>
          <w:marTop w:val="0"/>
          <w:marBottom w:val="0"/>
          <w:divBdr>
            <w:top w:val="none" w:sz="0" w:space="0" w:color="auto"/>
            <w:left w:val="none" w:sz="0" w:space="0" w:color="auto"/>
            <w:bottom w:val="none" w:sz="0" w:space="0" w:color="auto"/>
            <w:right w:val="none" w:sz="0" w:space="0" w:color="auto"/>
          </w:divBdr>
        </w:div>
        <w:div w:id="514002006">
          <w:marLeft w:val="0"/>
          <w:marRight w:val="0"/>
          <w:marTop w:val="0"/>
          <w:marBottom w:val="0"/>
          <w:divBdr>
            <w:top w:val="none" w:sz="0" w:space="0" w:color="auto"/>
            <w:left w:val="none" w:sz="0" w:space="0" w:color="auto"/>
            <w:bottom w:val="none" w:sz="0" w:space="0" w:color="auto"/>
            <w:right w:val="none" w:sz="0" w:space="0" w:color="auto"/>
          </w:divBdr>
        </w:div>
        <w:div w:id="1541748393">
          <w:marLeft w:val="0"/>
          <w:marRight w:val="0"/>
          <w:marTop w:val="0"/>
          <w:marBottom w:val="0"/>
          <w:divBdr>
            <w:top w:val="none" w:sz="0" w:space="0" w:color="auto"/>
            <w:left w:val="none" w:sz="0" w:space="0" w:color="auto"/>
            <w:bottom w:val="none" w:sz="0" w:space="0" w:color="auto"/>
            <w:right w:val="none" w:sz="0" w:space="0" w:color="auto"/>
          </w:divBdr>
        </w:div>
        <w:div w:id="1929070922">
          <w:marLeft w:val="0"/>
          <w:marRight w:val="0"/>
          <w:marTop w:val="0"/>
          <w:marBottom w:val="0"/>
          <w:divBdr>
            <w:top w:val="none" w:sz="0" w:space="0" w:color="auto"/>
            <w:left w:val="none" w:sz="0" w:space="0" w:color="auto"/>
            <w:bottom w:val="none" w:sz="0" w:space="0" w:color="auto"/>
            <w:right w:val="none" w:sz="0" w:space="0" w:color="auto"/>
          </w:divBdr>
        </w:div>
      </w:divsChild>
    </w:div>
    <w:div w:id="1053894688">
      <w:bodyDiv w:val="1"/>
      <w:marLeft w:val="0"/>
      <w:marRight w:val="0"/>
      <w:marTop w:val="0"/>
      <w:marBottom w:val="0"/>
      <w:divBdr>
        <w:top w:val="none" w:sz="0" w:space="0" w:color="auto"/>
        <w:left w:val="none" w:sz="0" w:space="0" w:color="auto"/>
        <w:bottom w:val="none" w:sz="0" w:space="0" w:color="auto"/>
        <w:right w:val="none" w:sz="0" w:space="0" w:color="auto"/>
      </w:divBdr>
      <w:divsChild>
        <w:div w:id="61678969">
          <w:marLeft w:val="0"/>
          <w:marRight w:val="0"/>
          <w:marTop w:val="0"/>
          <w:marBottom w:val="0"/>
          <w:divBdr>
            <w:top w:val="none" w:sz="0" w:space="0" w:color="auto"/>
            <w:left w:val="none" w:sz="0" w:space="0" w:color="auto"/>
            <w:bottom w:val="none" w:sz="0" w:space="0" w:color="auto"/>
            <w:right w:val="none" w:sz="0" w:space="0" w:color="auto"/>
          </w:divBdr>
        </w:div>
        <w:div w:id="678308770">
          <w:marLeft w:val="0"/>
          <w:marRight w:val="0"/>
          <w:marTop w:val="0"/>
          <w:marBottom w:val="0"/>
          <w:divBdr>
            <w:top w:val="none" w:sz="0" w:space="0" w:color="auto"/>
            <w:left w:val="none" w:sz="0" w:space="0" w:color="auto"/>
            <w:bottom w:val="none" w:sz="0" w:space="0" w:color="auto"/>
            <w:right w:val="none" w:sz="0" w:space="0" w:color="auto"/>
          </w:divBdr>
        </w:div>
        <w:div w:id="920332574">
          <w:marLeft w:val="0"/>
          <w:marRight w:val="0"/>
          <w:marTop w:val="0"/>
          <w:marBottom w:val="0"/>
          <w:divBdr>
            <w:top w:val="none" w:sz="0" w:space="0" w:color="auto"/>
            <w:left w:val="none" w:sz="0" w:space="0" w:color="auto"/>
            <w:bottom w:val="none" w:sz="0" w:space="0" w:color="auto"/>
            <w:right w:val="none" w:sz="0" w:space="0" w:color="auto"/>
          </w:divBdr>
        </w:div>
        <w:div w:id="1235051131">
          <w:marLeft w:val="0"/>
          <w:marRight w:val="0"/>
          <w:marTop w:val="0"/>
          <w:marBottom w:val="0"/>
          <w:divBdr>
            <w:top w:val="none" w:sz="0" w:space="0" w:color="auto"/>
            <w:left w:val="none" w:sz="0" w:space="0" w:color="auto"/>
            <w:bottom w:val="none" w:sz="0" w:space="0" w:color="auto"/>
            <w:right w:val="none" w:sz="0" w:space="0" w:color="auto"/>
          </w:divBdr>
        </w:div>
      </w:divsChild>
    </w:div>
    <w:div w:id="1054431546">
      <w:bodyDiv w:val="1"/>
      <w:marLeft w:val="0"/>
      <w:marRight w:val="0"/>
      <w:marTop w:val="0"/>
      <w:marBottom w:val="0"/>
      <w:divBdr>
        <w:top w:val="none" w:sz="0" w:space="0" w:color="auto"/>
        <w:left w:val="none" w:sz="0" w:space="0" w:color="auto"/>
        <w:bottom w:val="none" w:sz="0" w:space="0" w:color="auto"/>
        <w:right w:val="none" w:sz="0" w:space="0" w:color="auto"/>
      </w:divBdr>
      <w:divsChild>
        <w:div w:id="605189082">
          <w:marLeft w:val="0"/>
          <w:marRight w:val="0"/>
          <w:marTop w:val="0"/>
          <w:marBottom w:val="0"/>
          <w:divBdr>
            <w:top w:val="none" w:sz="0" w:space="0" w:color="auto"/>
            <w:left w:val="none" w:sz="0" w:space="0" w:color="auto"/>
            <w:bottom w:val="none" w:sz="0" w:space="0" w:color="auto"/>
            <w:right w:val="none" w:sz="0" w:space="0" w:color="auto"/>
          </w:divBdr>
        </w:div>
        <w:div w:id="729613521">
          <w:marLeft w:val="0"/>
          <w:marRight w:val="0"/>
          <w:marTop w:val="0"/>
          <w:marBottom w:val="0"/>
          <w:divBdr>
            <w:top w:val="none" w:sz="0" w:space="0" w:color="auto"/>
            <w:left w:val="none" w:sz="0" w:space="0" w:color="auto"/>
            <w:bottom w:val="none" w:sz="0" w:space="0" w:color="auto"/>
            <w:right w:val="none" w:sz="0" w:space="0" w:color="auto"/>
          </w:divBdr>
        </w:div>
        <w:div w:id="904099001">
          <w:marLeft w:val="0"/>
          <w:marRight w:val="0"/>
          <w:marTop w:val="0"/>
          <w:marBottom w:val="0"/>
          <w:divBdr>
            <w:top w:val="none" w:sz="0" w:space="0" w:color="auto"/>
            <w:left w:val="none" w:sz="0" w:space="0" w:color="auto"/>
            <w:bottom w:val="none" w:sz="0" w:space="0" w:color="auto"/>
            <w:right w:val="none" w:sz="0" w:space="0" w:color="auto"/>
          </w:divBdr>
        </w:div>
        <w:div w:id="1153063607">
          <w:marLeft w:val="0"/>
          <w:marRight w:val="0"/>
          <w:marTop w:val="0"/>
          <w:marBottom w:val="0"/>
          <w:divBdr>
            <w:top w:val="none" w:sz="0" w:space="0" w:color="auto"/>
            <w:left w:val="none" w:sz="0" w:space="0" w:color="auto"/>
            <w:bottom w:val="none" w:sz="0" w:space="0" w:color="auto"/>
            <w:right w:val="none" w:sz="0" w:space="0" w:color="auto"/>
          </w:divBdr>
        </w:div>
      </w:divsChild>
    </w:div>
    <w:div w:id="1055205565">
      <w:bodyDiv w:val="1"/>
      <w:marLeft w:val="0"/>
      <w:marRight w:val="0"/>
      <w:marTop w:val="0"/>
      <w:marBottom w:val="0"/>
      <w:divBdr>
        <w:top w:val="none" w:sz="0" w:space="0" w:color="auto"/>
        <w:left w:val="none" w:sz="0" w:space="0" w:color="auto"/>
        <w:bottom w:val="none" w:sz="0" w:space="0" w:color="auto"/>
        <w:right w:val="none" w:sz="0" w:space="0" w:color="auto"/>
      </w:divBdr>
      <w:divsChild>
        <w:div w:id="278418894">
          <w:marLeft w:val="0"/>
          <w:marRight w:val="0"/>
          <w:marTop w:val="0"/>
          <w:marBottom w:val="0"/>
          <w:divBdr>
            <w:top w:val="none" w:sz="0" w:space="0" w:color="auto"/>
            <w:left w:val="none" w:sz="0" w:space="0" w:color="auto"/>
            <w:bottom w:val="none" w:sz="0" w:space="0" w:color="auto"/>
            <w:right w:val="none" w:sz="0" w:space="0" w:color="auto"/>
          </w:divBdr>
        </w:div>
        <w:div w:id="489761221">
          <w:marLeft w:val="0"/>
          <w:marRight w:val="0"/>
          <w:marTop w:val="0"/>
          <w:marBottom w:val="0"/>
          <w:divBdr>
            <w:top w:val="none" w:sz="0" w:space="0" w:color="auto"/>
            <w:left w:val="none" w:sz="0" w:space="0" w:color="auto"/>
            <w:bottom w:val="none" w:sz="0" w:space="0" w:color="auto"/>
            <w:right w:val="none" w:sz="0" w:space="0" w:color="auto"/>
          </w:divBdr>
        </w:div>
        <w:div w:id="1400203033">
          <w:marLeft w:val="0"/>
          <w:marRight w:val="0"/>
          <w:marTop w:val="0"/>
          <w:marBottom w:val="0"/>
          <w:divBdr>
            <w:top w:val="none" w:sz="0" w:space="0" w:color="auto"/>
            <w:left w:val="none" w:sz="0" w:space="0" w:color="auto"/>
            <w:bottom w:val="none" w:sz="0" w:space="0" w:color="auto"/>
            <w:right w:val="none" w:sz="0" w:space="0" w:color="auto"/>
          </w:divBdr>
        </w:div>
        <w:div w:id="1874270870">
          <w:marLeft w:val="0"/>
          <w:marRight w:val="0"/>
          <w:marTop w:val="0"/>
          <w:marBottom w:val="0"/>
          <w:divBdr>
            <w:top w:val="none" w:sz="0" w:space="0" w:color="auto"/>
            <w:left w:val="none" w:sz="0" w:space="0" w:color="auto"/>
            <w:bottom w:val="none" w:sz="0" w:space="0" w:color="auto"/>
            <w:right w:val="none" w:sz="0" w:space="0" w:color="auto"/>
          </w:divBdr>
        </w:div>
      </w:divsChild>
    </w:div>
    <w:div w:id="1055548256">
      <w:bodyDiv w:val="1"/>
      <w:marLeft w:val="0"/>
      <w:marRight w:val="0"/>
      <w:marTop w:val="0"/>
      <w:marBottom w:val="0"/>
      <w:divBdr>
        <w:top w:val="none" w:sz="0" w:space="0" w:color="auto"/>
        <w:left w:val="none" w:sz="0" w:space="0" w:color="auto"/>
        <w:bottom w:val="none" w:sz="0" w:space="0" w:color="auto"/>
        <w:right w:val="none" w:sz="0" w:space="0" w:color="auto"/>
      </w:divBdr>
      <w:divsChild>
        <w:div w:id="264073043">
          <w:marLeft w:val="0"/>
          <w:marRight w:val="0"/>
          <w:marTop w:val="0"/>
          <w:marBottom w:val="0"/>
          <w:divBdr>
            <w:top w:val="none" w:sz="0" w:space="0" w:color="auto"/>
            <w:left w:val="none" w:sz="0" w:space="0" w:color="auto"/>
            <w:bottom w:val="none" w:sz="0" w:space="0" w:color="auto"/>
            <w:right w:val="none" w:sz="0" w:space="0" w:color="auto"/>
          </w:divBdr>
        </w:div>
        <w:div w:id="344095638">
          <w:marLeft w:val="0"/>
          <w:marRight w:val="0"/>
          <w:marTop w:val="0"/>
          <w:marBottom w:val="0"/>
          <w:divBdr>
            <w:top w:val="none" w:sz="0" w:space="0" w:color="auto"/>
            <w:left w:val="none" w:sz="0" w:space="0" w:color="auto"/>
            <w:bottom w:val="none" w:sz="0" w:space="0" w:color="auto"/>
            <w:right w:val="none" w:sz="0" w:space="0" w:color="auto"/>
          </w:divBdr>
        </w:div>
        <w:div w:id="376465854">
          <w:marLeft w:val="0"/>
          <w:marRight w:val="0"/>
          <w:marTop w:val="0"/>
          <w:marBottom w:val="0"/>
          <w:divBdr>
            <w:top w:val="none" w:sz="0" w:space="0" w:color="auto"/>
            <w:left w:val="none" w:sz="0" w:space="0" w:color="auto"/>
            <w:bottom w:val="none" w:sz="0" w:space="0" w:color="auto"/>
            <w:right w:val="none" w:sz="0" w:space="0" w:color="auto"/>
          </w:divBdr>
        </w:div>
        <w:div w:id="1079329581">
          <w:marLeft w:val="0"/>
          <w:marRight w:val="0"/>
          <w:marTop w:val="0"/>
          <w:marBottom w:val="0"/>
          <w:divBdr>
            <w:top w:val="none" w:sz="0" w:space="0" w:color="auto"/>
            <w:left w:val="none" w:sz="0" w:space="0" w:color="auto"/>
            <w:bottom w:val="none" w:sz="0" w:space="0" w:color="auto"/>
            <w:right w:val="none" w:sz="0" w:space="0" w:color="auto"/>
          </w:divBdr>
        </w:div>
      </w:divsChild>
    </w:div>
    <w:div w:id="1056733599">
      <w:bodyDiv w:val="1"/>
      <w:marLeft w:val="0"/>
      <w:marRight w:val="0"/>
      <w:marTop w:val="0"/>
      <w:marBottom w:val="0"/>
      <w:divBdr>
        <w:top w:val="none" w:sz="0" w:space="0" w:color="auto"/>
        <w:left w:val="none" w:sz="0" w:space="0" w:color="auto"/>
        <w:bottom w:val="none" w:sz="0" w:space="0" w:color="auto"/>
        <w:right w:val="none" w:sz="0" w:space="0" w:color="auto"/>
      </w:divBdr>
      <w:divsChild>
        <w:div w:id="468788929">
          <w:marLeft w:val="0"/>
          <w:marRight w:val="0"/>
          <w:marTop w:val="0"/>
          <w:marBottom w:val="0"/>
          <w:divBdr>
            <w:top w:val="none" w:sz="0" w:space="0" w:color="auto"/>
            <w:left w:val="none" w:sz="0" w:space="0" w:color="auto"/>
            <w:bottom w:val="none" w:sz="0" w:space="0" w:color="auto"/>
            <w:right w:val="none" w:sz="0" w:space="0" w:color="auto"/>
          </w:divBdr>
        </w:div>
        <w:div w:id="488716842">
          <w:marLeft w:val="0"/>
          <w:marRight w:val="0"/>
          <w:marTop w:val="0"/>
          <w:marBottom w:val="0"/>
          <w:divBdr>
            <w:top w:val="none" w:sz="0" w:space="0" w:color="auto"/>
            <w:left w:val="none" w:sz="0" w:space="0" w:color="auto"/>
            <w:bottom w:val="none" w:sz="0" w:space="0" w:color="auto"/>
            <w:right w:val="none" w:sz="0" w:space="0" w:color="auto"/>
          </w:divBdr>
        </w:div>
        <w:div w:id="799955672">
          <w:marLeft w:val="0"/>
          <w:marRight w:val="0"/>
          <w:marTop w:val="0"/>
          <w:marBottom w:val="0"/>
          <w:divBdr>
            <w:top w:val="none" w:sz="0" w:space="0" w:color="auto"/>
            <w:left w:val="none" w:sz="0" w:space="0" w:color="auto"/>
            <w:bottom w:val="none" w:sz="0" w:space="0" w:color="auto"/>
            <w:right w:val="none" w:sz="0" w:space="0" w:color="auto"/>
          </w:divBdr>
        </w:div>
        <w:div w:id="2119569008">
          <w:marLeft w:val="0"/>
          <w:marRight w:val="0"/>
          <w:marTop w:val="0"/>
          <w:marBottom w:val="0"/>
          <w:divBdr>
            <w:top w:val="none" w:sz="0" w:space="0" w:color="auto"/>
            <w:left w:val="none" w:sz="0" w:space="0" w:color="auto"/>
            <w:bottom w:val="none" w:sz="0" w:space="0" w:color="auto"/>
            <w:right w:val="none" w:sz="0" w:space="0" w:color="auto"/>
          </w:divBdr>
        </w:div>
      </w:divsChild>
    </w:div>
    <w:div w:id="1056972116">
      <w:bodyDiv w:val="1"/>
      <w:marLeft w:val="0"/>
      <w:marRight w:val="0"/>
      <w:marTop w:val="0"/>
      <w:marBottom w:val="0"/>
      <w:divBdr>
        <w:top w:val="none" w:sz="0" w:space="0" w:color="auto"/>
        <w:left w:val="none" w:sz="0" w:space="0" w:color="auto"/>
        <w:bottom w:val="none" w:sz="0" w:space="0" w:color="auto"/>
        <w:right w:val="none" w:sz="0" w:space="0" w:color="auto"/>
      </w:divBdr>
      <w:divsChild>
        <w:div w:id="6292362">
          <w:marLeft w:val="0"/>
          <w:marRight w:val="0"/>
          <w:marTop w:val="0"/>
          <w:marBottom w:val="0"/>
          <w:divBdr>
            <w:top w:val="none" w:sz="0" w:space="0" w:color="auto"/>
            <w:left w:val="none" w:sz="0" w:space="0" w:color="auto"/>
            <w:bottom w:val="none" w:sz="0" w:space="0" w:color="auto"/>
            <w:right w:val="none" w:sz="0" w:space="0" w:color="auto"/>
          </w:divBdr>
        </w:div>
        <w:div w:id="929656624">
          <w:marLeft w:val="0"/>
          <w:marRight w:val="0"/>
          <w:marTop w:val="0"/>
          <w:marBottom w:val="0"/>
          <w:divBdr>
            <w:top w:val="none" w:sz="0" w:space="0" w:color="auto"/>
            <w:left w:val="none" w:sz="0" w:space="0" w:color="auto"/>
            <w:bottom w:val="none" w:sz="0" w:space="0" w:color="auto"/>
            <w:right w:val="none" w:sz="0" w:space="0" w:color="auto"/>
          </w:divBdr>
        </w:div>
        <w:div w:id="1020619585">
          <w:marLeft w:val="0"/>
          <w:marRight w:val="0"/>
          <w:marTop w:val="0"/>
          <w:marBottom w:val="0"/>
          <w:divBdr>
            <w:top w:val="none" w:sz="0" w:space="0" w:color="auto"/>
            <w:left w:val="none" w:sz="0" w:space="0" w:color="auto"/>
            <w:bottom w:val="none" w:sz="0" w:space="0" w:color="auto"/>
            <w:right w:val="none" w:sz="0" w:space="0" w:color="auto"/>
          </w:divBdr>
        </w:div>
        <w:div w:id="1533105498">
          <w:marLeft w:val="0"/>
          <w:marRight w:val="0"/>
          <w:marTop w:val="0"/>
          <w:marBottom w:val="0"/>
          <w:divBdr>
            <w:top w:val="none" w:sz="0" w:space="0" w:color="auto"/>
            <w:left w:val="none" w:sz="0" w:space="0" w:color="auto"/>
            <w:bottom w:val="none" w:sz="0" w:space="0" w:color="auto"/>
            <w:right w:val="none" w:sz="0" w:space="0" w:color="auto"/>
          </w:divBdr>
        </w:div>
      </w:divsChild>
    </w:div>
    <w:div w:id="1058435270">
      <w:bodyDiv w:val="1"/>
      <w:marLeft w:val="0"/>
      <w:marRight w:val="0"/>
      <w:marTop w:val="0"/>
      <w:marBottom w:val="0"/>
      <w:divBdr>
        <w:top w:val="none" w:sz="0" w:space="0" w:color="auto"/>
        <w:left w:val="none" w:sz="0" w:space="0" w:color="auto"/>
        <w:bottom w:val="none" w:sz="0" w:space="0" w:color="auto"/>
        <w:right w:val="none" w:sz="0" w:space="0" w:color="auto"/>
      </w:divBdr>
      <w:divsChild>
        <w:div w:id="577441423">
          <w:marLeft w:val="0"/>
          <w:marRight w:val="0"/>
          <w:marTop w:val="0"/>
          <w:marBottom w:val="0"/>
          <w:divBdr>
            <w:top w:val="none" w:sz="0" w:space="0" w:color="auto"/>
            <w:left w:val="none" w:sz="0" w:space="0" w:color="auto"/>
            <w:bottom w:val="none" w:sz="0" w:space="0" w:color="auto"/>
            <w:right w:val="none" w:sz="0" w:space="0" w:color="auto"/>
          </w:divBdr>
        </w:div>
        <w:div w:id="222984018">
          <w:marLeft w:val="0"/>
          <w:marRight w:val="0"/>
          <w:marTop w:val="0"/>
          <w:marBottom w:val="0"/>
          <w:divBdr>
            <w:top w:val="none" w:sz="0" w:space="0" w:color="auto"/>
            <w:left w:val="none" w:sz="0" w:space="0" w:color="auto"/>
            <w:bottom w:val="none" w:sz="0" w:space="0" w:color="auto"/>
            <w:right w:val="none" w:sz="0" w:space="0" w:color="auto"/>
          </w:divBdr>
        </w:div>
        <w:div w:id="868835804">
          <w:marLeft w:val="0"/>
          <w:marRight w:val="0"/>
          <w:marTop w:val="0"/>
          <w:marBottom w:val="0"/>
          <w:divBdr>
            <w:top w:val="none" w:sz="0" w:space="0" w:color="auto"/>
            <w:left w:val="none" w:sz="0" w:space="0" w:color="auto"/>
            <w:bottom w:val="none" w:sz="0" w:space="0" w:color="auto"/>
            <w:right w:val="none" w:sz="0" w:space="0" w:color="auto"/>
          </w:divBdr>
        </w:div>
        <w:div w:id="481389434">
          <w:marLeft w:val="0"/>
          <w:marRight w:val="0"/>
          <w:marTop w:val="0"/>
          <w:marBottom w:val="0"/>
          <w:divBdr>
            <w:top w:val="none" w:sz="0" w:space="0" w:color="auto"/>
            <w:left w:val="none" w:sz="0" w:space="0" w:color="auto"/>
            <w:bottom w:val="none" w:sz="0" w:space="0" w:color="auto"/>
            <w:right w:val="none" w:sz="0" w:space="0" w:color="auto"/>
          </w:divBdr>
        </w:div>
      </w:divsChild>
    </w:div>
    <w:div w:id="1058944174">
      <w:bodyDiv w:val="1"/>
      <w:marLeft w:val="0"/>
      <w:marRight w:val="0"/>
      <w:marTop w:val="0"/>
      <w:marBottom w:val="0"/>
      <w:divBdr>
        <w:top w:val="none" w:sz="0" w:space="0" w:color="auto"/>
        <w:left w:val="none" w:sz="0" w:space="0" w:color="auto"/>
        <w:bottom w:val="none" w:sz="0" w:space="0" w:color="auto"/>
        <w:right w:val="none" w:sz="0" w:space="0" w:color="auto"/>
      </w:divBdr>
      <w:divsChild>
        <w:div w:id="24452936">
          <w:marLeft w:val="0"/>
          <w:marRight w:val="0"/>
          <w:marTop w:val="0"/>
          <w:marBottom w:val="0"/>
          <w:divBdr>
            <w:top w:val="none" w:sz="0" w:space="0" w:color="auto"/>
            <w:left w:val="none" w:sz="0" w:space="0" w:color="auto"/>
            <w:bottom w:val="none" w:sz="0" w:space="0" w:color="auto"/>
            <w:right w:val="none" w:sz="0" w:space="0" w:color="auto"/>
          </w:divBdr>
        </w:div>
        <w:div w:id="240481123">
          <w:marLeft w:val="0"/>
          <w:marRight w:val="0"/>
          <w:marTop w:val="0"/>
          <w:marBottom w:val="0"/>
          <w:divBdr>
            <w:top w:val="none" w:sz="0" w:space="0" w:color="auto"/>
            <w:left w:val="none" w:sz="0" w:space="0" w:color="auto"/>
            <w:bottom w:val="none" w:sz="0" w:space="0" w:color="auto"/>
            <w:right w:val="none" w:sz="0" w:space="0" w:color="auto"/>
          </w:divBdr>
        </w:div>
        <w:div w:id="834687287">
          <w:marLeft w:val="0"/>
          <w:marRight w:val="0"/>
          <w:marTop w:val="0"/>
          <w:marBottom w:val="0"/>
          <w:divBdr>
            <w:top w:val="none" w:sz="0" w:space="0" w:color="auto"/>
            <w:left w:val="none" w:sz="0" w:space="0" w:color="auto"/>
            <w:bottom w:val="none" w:sz="0" w:space="0" w:color="auto"/>
            <w:right w:val="none" w:sz="0" w:space="0" w:color="auto"/>
          </w:divBdr>
        </w:div>
        <w:div w:id="1186095853">
          <w:marLeft w:val="0"/>
          <w:marRight w:val="0"/>
          <w:marTop w:val="0"/>
          <w:marBottom w:val="0"/>
          <w:divBdr>
            <w:top w:val="none" w:sz="0" w:space="0" w:color="auto"/>
            <w:left w:val="none" w:sz="0" w:space="0" w:color="auto"/>
            <w:bottom w:val="none" w:sz="0" w:space="0" w:color="auto"/>
            <w:right w:val="none" w:sz="0" w:space="0" w:color="auto"/>
          </w:divBdr>
        </w:div>
      </w:divsChild>
    </w:div>
    <w:div w:id="1059093146">
      <w:bodyDiv w:val="1"/>
      <w:marLeft w:val="0"/>
      <w:marRight w:val="0"/>
      <w:marTop w:val="0"/>
      <w:marBottom w:val="0"/>
      <w:divBdr>
        <w:top w:val="none" w:sz="0" w:space="0" w:color="auto"/>
        <w:left w:val="none" w:sz="0" w:space="0" w:color="auto"/>
        <w:bottom w:val="none" w:sz="0" w:space="0" w:color="auto"/>
        <w:right w:val="none" w:sz="0" w:space="0" w:color="auto"/>
      </w:divBdr>
      <w:divsChild>
        <w:div w:id="606696042">
          <w:marLeft w:val="0"/>
          <w:marRight w:val="0"/>
          <w:marTop w:val="0"/>
          <w:marBottom w:val="0"/>
          <w:divBdr>
            <w:top w:val="none" w:sz="0" w:space="0" w:color="auto"/>
            <w:left w:val="none" w:sz="0" w:space="0" w:color="auto"/>
            <w:bottom w:val="none" w:sz="0" w:space="0" w:color="auto"/>
            <w:right w:val="none" w:sz="0" w:space="0" w:color="auto"/>
          </w:divBdr>
        </w:div>
        <w:div w:id="1402365480">
          <w:marLeft w:val="0"/>
          <w:marRight w:val="0"/>
          <w:marTop w:val="0"/>
          <w:marBottom w:val="0"/>
          <w:divBdr>
            <w:top w:val="none" w:sz="0" w:space="0" w:color="auto"/>
            <w:left w:val="none" w:sz="0" w:space="0" w:color="auto"/>
            <w:bottom w:val="none" w:sz="0" w:space="0" w:color="auto"/>
            <w:right w:val="none" w:sz="0" w:space="0" w:color="auto"/>
          </w:divBdr>
        </w:div>
        <w:div w:id="1597208654">
          <w:marLeft w:val="0"/>
          <w:marRight w:val="0"/>
          <w:marTop w:val="0"/>
          <w:marBottom w:val="0"/>
          <w:divBdr>
            <w:top w:val="none" w:sz="0" w:space="0" w:color="auto"/>
            <w:left w:val="none" w:sz="0" w:space="0" w:color="auto"/>
            <w:bottom w:val="none" w:sz="0" w:space="0" w:color="auto"/>
            <w:right w:val="none" w:sz="0" w:space="0" w:color="auto"/>
          </w:divBdr>
        </w:div>
        <w:div w:id="1709600716">
          <w:marLeft w:val="0"/>
          <w:marRight w:val="0"/>
          <w:marTop w:val="0"/>
          <w:marBottom w:val="0"/>
          <w:divBdr>
            <w:top w:val="none" w:sz="0" w:space="0" w:color="auto"/>
            <w:left w:val="none" w:sz="0" w:space="0" w:color="auto"/>
            <w:bottom w:val="none" w:sz="0" w:space="0" w:color="auto"/>
            <w:right w:val="none" w:sz="0" w:space="0" w:color="auto"/>
          </w:divBdr>
        </w:div>
      </w:divsChild>
    </w:div>
    <w:div w:id="1059862538">
      <w:bodyDiv w:val="1"/>
      <w:marLeft w:val="0"/>
      <w:marRight w:val="0"/>
      <w:marTop w:val="0"/>
      <w:marBottom w:val="0"/>
      <w:divBdr>
        <w:top w:val="none" w:sz="0" w:space="0" w:color="auto"/>
        <w:left w:val="none" w:sz="0" w:space="0" w:color="auto"/>
        <w:bottom w:val="none" w:sz="0" w:space="0" w:color="auto"/>
        <w:right w:val="none" w:sz="0" w:space="0" w:color="auto"/>
      </w:divBdr>
      <w:divsChild>
        <w:div w:id="853374359">
          <w:marLeft w:val="0"/>
          <w:marRight w:val="0"/>
          <w:marTop w:val="0"/>
          <w:marBottom w:val="0"/>
          <w:divBdr>
            <w:top w:val="none" w:sz="0" w:space="0" w:color="auto"/>
            <w:left w:val="none" w:sz="0" w:space="0" w:color="auto"/>
            <w:bottom w:val="none" w:sz="0" w:space="0" w:color="auto"/>
            <w:right w:val="none" w:sz="0" w:space="0" w:color="auto"/>
          </w:divBdr>
        </w:div>
        <w:div w:id="1090463383">
          <w:marLeft w:val="0"/>
          <w:marRight w:val="0"/>
          <w:marTop w:val="0"/>
          <w:marBottom w:val="0"/>
          <w:divBdr>
            <w:top w:val="none" w:sz="0" w:space="0" w:color="auto"/>
            <w:left w:val="none" w:sz="0" w:space="0" w:color="auto"/>
            <w:bottom w:val="none" w:sz="0" w:space="0" w:color="auto"/>
            <w:right w:val="none" w:sz="0" w:space="0" w:color="auto"/>
          </w:divBdr>
        </w:div>
        <w:div w:id="1489202645">
          <w:marLeft w:val="0"/>
          <w:marRight w:val="0"/>
          <w:marTop w:val="0"/>
          <w:marBottom w:val="0"/>
          <w:divBdr>
            <w:top w:val="none" w:sz="0" w:space="0" w:color="auto"/>
            <w:left w:val="none" w:sz="0" w:space="0" w:color="auto"/>
            <w:bottom w:val="none" w:sz="0" w:space="0" w:color="auto"/>
            <w:right w:val="none" w:sz="0" w:space="0" w:color="auto"/>
          </w:divBdr>
        </w:div>
        <w:div w:id="2084066099">
          <w:marLeft w:val="0"/>
          <w:marRight w:val="0"/>
          <w:marTop w:val="0"/>
          <w:marBottom w:val="0"/>
          <w:divBdr>
            <w:top w:val="none" w:sz="0" w:space="0" w:color="auto"/>
            <w:left w:val="none" w:sz="0" w:space="0" w:color="auto"/>
            <w:bottom w:val="none" w:sz="0" w:space="0" w:color="auto"/>
            <w:right w:val="none" w:sz="0" w:space="0" w:color="auto"/>
          </w:divBdr>
        </w:div>
      </w:divsChild>
    </w:div>
    <w:div w:id="1059939334">
      <w:bodyDiv w:val="1"/>
      <w:marLeft w:val="0"/>
      <w:marRight w:val="0"/>
      <w:marTop w:val="0"/>
      <w:marBottom w:val="0"/>
      <w:divBdr>
        <w:top w:val="none" w:sz="0" w:space="0" w:color="auto"/>
        <w:left w:val="none" w:sz="0" w:space="0" w:color="auto"/>
        <w:bottom w:val="none" w:sz="0" w:space="0" w:color="auto"/>
        <w:right w:val="none" w:sz="0" w:space="0" w:color="auto"/>
      </w:divBdr>
      <w:divsChild>
        <w:div w:id="253709983">
          <w:marLeft w:val="0"/>
          <w:marRight w:val="0"/>
          <w:marTop w:val="0"/>
          <w:marBottom w:val="0"/>
          <w:divBdr>
            <w:top w:val="none" w:sz="0" w:space="0" w:color="auto"/>
            <w:left w:val="none" w:sz="0" w:space="0" w:color="auto"/>
            <w:bottom w:val="none" w:sz="0" w:space="0" w:color="auto"/>
            <w:right w:val="none" w:sz="0" w:space="0" w:color="auto"/>
          </w:divBdr>
        </w:div>
        <w:div w:id="457182952">
          <w:marLeft w:val="0"/>
          <w:marRight w:val="0"/>
          <w:marTop w:val="0"/>
          <w:marBottom w:val="0"/>
          <w:divBdr>
            <w:top w:val="none" w:sz="0" w:space="0" w:color="auto"/>
            <w:left w:val="none" w:sz="0" w:space="0" w:color="auto"/>
            <w:bottom w:val="none" w:sz="0" w:space="0" w:color="auto"/>
            <w:right w:val="none" w:sz="0" w:space="0" w:color="auto"/>
          </w:divBdr>
        </w:div>
        <w:div w:id="784039077">
          <w:marLeft w:val="0"/>
          <w:marRight w:val="0"/>
          <w:marTop w:val="0"/>
          <w:marBottom w:val="0"/>
          <w:divBdr>
            <w:top w:val="none" w:sz="0" w:space="0" w:color="auto"/>
            <w:left w:val="none" w:sz="0" w:space="0" w:color="auto"/>
            <w:bottom w:val="none" w:sz="0" w:space="0" w:color="auto"/>
            <w:right w:val="none" w:sz="0" w:space="0" w:color="auto"/>
          </w:divBdr>
        </w:div>
        <w:div w:id="900672049">
          <w:marLeft w:val="0"/>
          <w:marRight w:val="0"/>
          <w:marTop w:val="0"/>
          <w:marBottom w:val="0"/>
          <w:divBdr>
            <w:top w:val="none" w:sz="0" w:space="0" w:color="auto"/>
            <w:left w:val="none" w:sz="0" w:space="0" w:color="auto"/>
            <w:bottom w:val="none" w:sz="0" w:space="0" w:color="auto"/>
            <w:right w:val="none" w:sz="0" w:space="0" w:color="auto"/>
          </w:divBdr>
        </w:div>
      </w:divsChild>
    </w:div>
    <w:div w:id="1061753094">
      <w:bodyDiv w:val="1"/>
      <w:marLeft w:val="0"/>
      <w:marRight w:val="0"/>
      <w:marTop w:val="0"/>
      <w:marBottom w:val="0"/>
      <w:divBdr>
        <w:top w:val="none" w:sz="0" w:space="0" w:color="auto"/>
        <w:left w:val="none" w:sz="0" w:space="0" w:color="auto"/>
        <w:bottom w:val="none" w:sz="0" w:space="0" w:color="auto"/>
        <w:right w:val="none" w:sz="0" w:space="0" w:color="auto"/>
      </w:divBdr>
      <w:divsChild>
        <w:div w:id="208152073">
          <w:marLeft w:val="0"/>
          <w:marRight w:val="0"/>
          <w:marTop w:val="0"/>
          <w:marBottom w:val="0"/>
          <w:divBdr>
            <w:top w:val="none" w:sz="0" w:space="0" w:color="auto"/>
            <w:left w:val="none" w:sz="0" w:space="0" w:color="auto"/>
            <w:bottom w:val="none" w:sz="0" w:space="0" w:color="auto"/>
            <w:right w:val="none" w:sz="0" w:space="0" w:color="auto"/>
          </w:divBdr>
        </w:div>
        <w:div w:id="501966744">
          <w:marLeft w:val="0"/>
          <w:marRight w:val="0"/>
          <w:marTop w:val="0"/>
          <w:marBottom w:val="0"/>
          <w:divBdr>
            <w:top w:val="none" w:sz="0" w:space="0" w:color="auto"/>
            <w:left w:val="none" w:sz="0" w:space="0" w:color="auto"/>
            <w:bottom w:val="none" w:sz="0" w:space="0" w:color="auto"/>
            <w:right w:val="none" w:sz="0" w:space="0" w:color="auto"/>
          </w:divBdr>
        </w:div>
        <w:div w:id="797379953">
          <w:marLeft w:val="0"/>
          <w:marRight w:val="0"/>
          <w:marTop w:val="0"/>
          <w:marBottom w:val="0"/>
          <w:divBdr>
            <w:top w:val="none" w:sz="0" w:space="0" w:color="auto"/>
            <w:left w:val="none" w:sz="0" w:space="0" w:color="auto"/>
            <w:bottom w:val="none" w:sz="0" w:space="0" w:color="auto"/>
            <w:right w:val="none" w:sz="0" w:space="0" w:color="auto"/>
          </w:divBdr>
        </w:div>
        <w:div w:id="1582635829">
          <w:marLeft w:val="0"/>
          <w:marRight w:val="0"/>
          <w:marTop w:val="0"/>
          <w:marBottom w:val="0"/>
          <w:divBdr>
            <w:top w:val="none" w:sz="0" w:space="0" w:color="auto"/>
            <w:left w:val="none" w:sz="0" w:space="0" w:color="auto"/>
            <w:bottom w:val="none" w:sz="0" w:space="0" w:color="auto"/>
            <w:right w:val="none" w:sz="0" w:space="0" w:color="auto"/>
          </w:divBdr>
        </w:div>
      </w:divsChild>
    </w:div>
    <w:div w:id="1062098115">
      <w:bodyDiv w:val="1"/>
      <w:marLeft w:val="0"/>
      <w:marRight w:val="0"/>
      <w:marTop w:val="0"/>
      <w:marBottom w:val="0"/>
      <w:divBdr>
        <w:top w:val="none" w:sz="0" w:space="0" w:color="auto"/>
        <w:left w:val="none" w:sz="0" w:space="0" w:color="auto"/>
        <w:bottom w:val="none" w:sz="0" w:space="0" w:color="auto"/>
        <w:right w:val="none" w:sz="0" w:space="0" w:color="auto"/>
      </w:divBdr>
      <w:divsChild>
        <w:div w:id="278607585">
          <w:marLeft w:val="0"/>
          <w:marRight w:val="0"/>
          <w:marTop w:val="0"/>
          <w:marBottom w:val="0"/>
          <w:divBdr>
            <w:top w:val="none" w:sz="0" w:space="0" w:color="auto"/>
            <w:left w:val="none" w:sz="0" w:space="0" w:color="auto"/>
            <w:bottom w:val="none" w:sz="0" w:space="0" w:color="auto"/>
            <w:right w:val="none" w:sz="0" w:space="0" w:color="auto"/>
          </w:divBdr>
        </w:div>
        <w:div w:id="1102922798">
          <w:marLeft w:val="0"/>
          <w:marRight w:val="0"/>
          <w:marTop w:val="0"/>
          <w:marBottom w:val="0"/>
          <w:divBdr>
            <w:top w:val="none" w:sz="0" w:space="0" w:color="auto"/>
            <w:left w:val="none" w:sz="0" w:space="0" w:color="auto"/>
            <w:bottom w:val="none" w:sz="0" w:space="0" w:color="auto"/>
            <w:right w:val="none" w:sz="0" w:space="0" w:color="auto"/>
          </w:divBdr>
        </w:div>
        <w:div w:id="1415280636">
          <w:marLeft w:val="0"/>
          <w:marRight w:val="0"/>
          <w:marTop w:val="0"/>
          <w:marBottom w:val="0"/>
          <w:divBdr>
            <w:top w:val="none" w:sz="0" w:space="0" w:color="auto"/>
            <w:left w:val="none" w:sz="0" w:space="0" w:color="auto"/>
            <w:bottom w:val="none" w:sz="0" w:space="0" w:color="auto"/>
            <w:right w:val="none" w:sz="0" w:space="0" w:color="auto"/>
          </w:divBdr>
        </w:div>
        <w:div w:id="2020542920">
          <w:marLeft w:val="0"/>
          <w:marRight w:val="0"/>
          <w:marTop w:val="0"/>
          <w:marBottom w:val="0"/>
          <w:divBdr>
            <w:top w:val="none" w:sz="0" w:space="0" w:color="auto"/>
            <w:left w:val="none" w:sz="0" w:space="0" w:color="auto"/>
            <w:bottom w:val="none" w:sz="0" w:space="0" w:color="auto"/>
            <w:right w:val="none" w:sz="0" w:space="0" w:color="auto"/>
          </w:divBdr>
        </w:div>
      </w:divsChild>
    </w:div>
    <w:div w:id="1063063910">
      <w:bodyDiv w:val="1"/>
      <w:marLeft w:val="0"/>
      <w:marRight w:val="0"/>
      <w:marTop w:val="0"/>
      <w:marBottom w:val="0"/>
      <w:divBdr>
        <w:top w:val="none" w:sz="0" w:space="0" w:color="auto"/>
        <w:left w:val="none" w:sz="0" w:space="0" w:color="auto"/>
        <w:bottom w:val="none" w:sz="0" w:space="0" w:color="auto"/>
        <w:right w:val="none" w:sz="0" w:space="0" w:color="auto"/>
      </w:divBdr>
      <w:divsChild>
        <w:div w:id="4719331">
          <w:marLeft w:val="0"/>
          <w:marRight w:val="0"/>
          <w:marTop w:val="0"/>
          <w:marBottom w:val="0"/>
          <w:divBdr>
            <w:top w:val="none" w:sz="0" w:space="0" w:color="auto"/>
            <w:left w:val="none" w:sz="0" w:space="0" w:color="auto"/>
            <w:bottom w:val="none" w:sz="0" w:space="0" w:color="auto"/>
            <w:right w:val="none" w:sz="0" w:space="0" w:color="auto"/>
          </w:divBdr>
        </w:div>
        <w:div w:id="189413452">
          <w:marLeft w:val="0"/>
          <w:marRight w:val="0"/>
          <w:marTop w:val="0"/>
          <w:marBottom w:val="0"/>
          <w:divBdr>
            <w:top w:val="none" w:sz="0" w:space="0" w:color="auto"/>
            <w:left w:val="none" w:sz="0" w:space="0" w:color="auto"/>
            <w:bottom w:val="none" w:sz="0" w:space="0" w:color="auto"/>
            <w:right w:val="none" w:sz="0" w:space="0" w:color="auto"/>
          </w:divBdr>
        </w:div>
        <w:div w:id="1071853419">
          <w:marLeft w:val="0"/>
          <w:marRight w:val="0"/>
          <w:marTop w:val="0"/>
          <w:marBottom w:val="0"/>
          <w:divBdr>
            <w:top w:val="none" w:sz="0" w:space="0" w:color="auto"/>
            <w:left w:val="none" w:sz="0" w:space="0" w:color="auto"/>
            <w:bottom w:val="none" w:sz="0" w:space="0" w:color="auto"/>
            <w:right w:val="none" w:sz="0" w:space="0" w:color="auto"/>
          </w:divBdr>
        </w:div>
        <w:div w:id="1798060468">
          <w:marLeft w:val="0"/>
          <w:marRight w:val="0"/>
          <w:marTop w:val="0"/>
          <w:marBottom w:val="0"/>
          <w:divBdr>
            <w:top w:val="none" w:sz="0" w:space="0" w:color="auto"/>
            <w:left w:val="none" w:sz="0" w:space="0" w:color="auto"/>
            <w:bottom w:val="none" w:sz="0" w:space="0" w:color="auto"/>
            <w:right w:val="none" w:sz="0" w:space="0" w:color="auto"/>
          </w:divBdr>
        </w:div>
      </w:divsChild>
    </w:div>
    <w:div w:id="1063067554">
      <w:bodyDiv w:val="1"/>
      <w:marLeft w:val="0"/>
      <w:marRight w:val="0"/>
      <w:marTop w:val="0"/>
      <w:marBottom w:val="0"/>
      <w:divBdr>
        <w:top w:val="none" w:sz="0" w:space="0" w:color="auto"/>
        <w:left w:val="none" w:sz="0" w:space="0" w:color="auto"/>
        <w:bottom w:val="none" w:sz="0" w:space="0" w:color="auto"/>
        <w:right w:val="none" w:sz="0" w:space="0" w:color="auto"/>
      </w:divBdr>
      <w:divsChild>
        <w:div w:id="4289916">
          <w:marLeft w:val="0"/>
          <w:marRight w:val="0"/>
          <w:marTop w:val="0"/>
          <w:marBottom w:val="0"/>
          <w:divBdr>
            <w:top w:val="none" w:sz="0" w:space="0" w:color="auto"/>
            <w:left w:val="none" w:sz="0" w:space="0" w:color="auto"/>
            <w:bottom w:val="none" w:sz="0" w:space="0" w:color="auto"/>
            <w:right w:val="none" w:sz="0" w:space="0" w:color="auto"/>
          </w:divBdr>
        </w:div>
        <w:div w:id="179128067">
          <w:marLeft w:val="0"/>
          <w:marRight w:val="0"/>
          <w:marTop w:val="0"/>
          <w:marBottom w:val="0"/>
          <w:divBdr>
            <w:top w:val="none" w:sz="0" w:space="0" w:color="auto"/>
            <w:left w:val="none" w:sz="0" w:space="0" w:color="auto"/>
            <w:bottom w:val="none" w:sz="0" w:space="0" w:color="auto"/>
            <w:right w:val="none" w:sz="0" w:space="0" w:color="auto"/>
          </w:divBdr>
        </w:div>
        <w:div w:id="624503139">
          <w:marLeft w:val="0"/>
          <w:marRight w:val="0"/>
          <w:marTop w:val="0"/>
          <w:marBottom w:val="0"/>
          <w:divBdr>
            <w:top w:val="none" w:sz="0" w:space="0" w:color="auto"/>
            <w:left w:val="none" w:sz="0" w:space="0" w:color="auto"/>
            <w:bottom w:val="none" w:sz="0" w:space="0" w:color="auto"/>
            <w:right w:val="none" w:sz="0" w:space="0" w:color="auto"/>
          </w:divBdr>
        </w:div>
        <w:div w:id="2119444311">
          <w:marLeft w:val="0"/>
          <w:marRight w:val="0"/>
          <w:marTop w:val="0"/>
          <w:marBottom w:val="0"/>
          <w:divBdr>
            <w:top w:val="none" w:sz="0" w:space="0" w:color="auto"/>
            <w:left w:val="none" w:sz="0" w:space="0" w:color="auto"/>
            <w:bottom w:val="none" w:sz="0" w:space="0" w:color="auto"/>
            <w:right w:val="none" w:sz="0" w:space="0" w:color="auto"/>
          </w:divBdr>
        </w:div>
      </w:divsChild>
    </w:div>
    <w:div w:id="1063724363">
      <w:bodyDiv w:val="1"/>
      <w:marLeft w:val="0"/>
      <w:marRight w:val="0"/>
      <w:marTop w:val="0"/>
      <w:marBottom w:val="0"/>
      <w:divBdr>
        <w:top w:val="none" w:sz="0" w:space="0" w:color="auto"/>
        <w:left w:val="none" w:sz="0" w:space="0" w:color="auto"/>
        <w:bottom w:val="none" w:sz="0" w:space="0" w:color="auto"/>
        <w:right w:val="none" w:sz="0" w:space="0" w:color="auto"/>
      </w:divBdr>
      <w:divsChild>
        <w:div w:id="582691195">
          <w:marLeft w:val="0"/>
          <w:marRight w:val="0"/>
          <w:marTop w:val="0"/>
          <w:marBottom w:val="0"/>
          <w:divBdr>
            <w:top w:val="none" w:sz="0" w:space="0" w:color="auto"/>
            <w:left w:val="none" w:sz="0" w:space="0" w:color="auto"/>
            <w:bottom w:val="none" w:sz="0" w:space="0" w:color="auto"/>
            <w:right w:val="none" w:sz="0" w:space="0" w:color="auto"/>
          </w:divBdr>
        </w:div>
        <w:div w:id="1379934491">
          <w:marLeft w:val="0"/>
          <w:marRight w:val="0"/>
          <w:marTop w:val="0"/>
          <w:marBottom w:val="0"/>
          <w:divBdr>
            <w:top w:val="none" w:sz="0" w:space="0" w:color="auto"/>
            <w:left w:val="none" w:sz="0" w:space="0" w:color="auto"/>
            <w:bottom w:val="none" w:sz="0" w:space="0" w:color="auto"/>
            <w:right w:val="none" w:sz="0" w:space="0" w:color="auto"/>
          </w:divBdr>
        </w:div>
        <w:div w:id="1769999976">
          <w:marLeft w:val="0"/>
          <w:marRight w:val="0"/>
          <w:marTop w:val="0"/>
          <w:marBottom w:val="0"/>
          <w:divBdr>
            <w:top w:val="none" w:sz="0" w:space="0" w:color="auto"/>
            <w:left w:val="none" w:sz="0" w:space="0" w:color="auto"/>
            <w:bottom w:val="none" w:sz="0" w:space="0" w:color="auto"/>
            <w:right w:val="none" w:sz="0" w:space="0" w:color="auto"/>
          </w:divBdr>
        </w:div>
        <w:div w:id="1906380007">
          <w:marLeft w:val="0"/>
          <w:marRight w:val="0"/>
          <w:marTop w:val="0"/>
          <w:marBottom w:val="0"/>
          <w:divBdr>
            <w:top w:val="none" w:sz="0" w:space="0" w:color="auto"/>
            <w:left w:val="none" w:sz="0" w:space="0" w:color="auto"/>
            <w:bottom w:val="none" w:sz="0" w:space="0" w:color="auto"/>
            <w:right w:val="none" w:sz="0" w:space="0" w:color="auto"/>
          </w:divBdr>
        </w:div>
      </w:divsChild>
    </w:div>
    <w:div w:id="1064108284">
      <w:bodyDiv w:val="1"/>
      <w:marLeft w:val="0"/>
      <w:marRight w:val="0"/>
      <w:marTop w:val="0"/>
      <w:marBottom w:val="0"/>
      <w:divBdr>
        <w:top w:val="none" w:sz="0" w:space="0" w:color="auto"/>
        <w:left w:val="none" w:sz="0" w:space="0" w:color="auto"/>
        <w:bottom w:val="none" w:sz="0" w:space="0" w:color="auto"/>
        <w:right w:val="none" w:sz="0" w:space="0" w:color="auto"/>
      </w:divBdr>
      <w:divsChild>
        <w:div w:id="918564873">
          <w:marLeft w:val="0"/>
          <w:marRight w:val="0"/>
          <w:marTop w:val="0"/>
          <w:marBottom w:val="0"/>
          <w:divBdr>
            <w:top w:val="none" w:sz="0" w:space="0" w:color="auto"/>
            <w:left w:val="none" w:sz="0" w:space="0" w:color="auto"/>
            <w:bottom w:val="none" w:sz="0" w:space="0" w:color="auto"/>
            <w:right w:val="none" w:sz="0" w:space="0" w:color="auto"/>
          </w:divBdr>
        </w:div>
        <w:div w:id="990056934">
          <w:marLeft w:val="0"/>
          <w:marRight w:val="0"/>
          <w:marTop w:val="0"/>
          <w:marBottom w:val="0"/>
          <w:divBdr>
            <w:top w:val="none" w:sz="0" w:space="0" w:color="auto"/>
            <w:left w:val="none" w:sz="0" w:space="0" w:color="auto"/>
            <w:bottom w:val="none" w:sz="0" w:space="0" w:color="auto"/>
            <w:right w:val="none" w:sz="0" w:space="0" w:color="auto"/>
          </w:divBdr>
        </w:div>
        <w:div w:id="1735664912">
          <w:marLeft w:val="0"/>
          <w:marRight w:val="0"/>
          <w:marTop w:val="0"/>
          <w:marBottom w:val="0"/>
          <w:divBdr>
            <w:top w:val="none" w:sz="0" w:space="0" w:color="auto"/>
            <w:left w:val="none" w:sz="0" w:space="0" w:color="auto"/>
            <w:bottom w:val="none" w:sz="0" w:space="0" w:color="auto"/>
            <w:right w:val="none" w:sz="0" w:space="0" w:color="auto"/>
          </w:divBdr>
        </w:div>
        <w:div w:id="1741058336">
          <w:marLeft w:val="0"/>
          <w:marRight w:val="0"/>
          <w:marTop w:val="0"/>
          <w:marBottom w:val="0"/>
          <w:divBdr>
            <w:top w:val="none" w:sz="0" w:space="0" w:color="auto"/>
            <w:left w:val="none" w:sz="0" w:space="0" w:color="auto"/>
            <w:bottom w:val="none" w:sz="0" w:space="0" w:color="auto"/>
            <w:right w:val="none" w:sz="0" w:space="0" w:color="auto"/>
          </w:divBdr>
        </w:div>
      </w:divsChild>
    </w:div>
    <w:div w:id="1064599252">
      <w:bodyDiv w:val="1"/>
      <w:marLeft w:val="0"/>
      <w:marRight w:val="0"/>
      <w:marTop w:val="0"/>
      <w:marBottom w:val="0"/>
      <w:divBdr>
        <w:top w:val="none" w:sz="0" w:space="0" w:color="auto"/>
        <w:left w:val="none" w:sz="0" w:space="0" w:color="auto"/>
        <w:bottom w:val="none" w:sz="0" w:space="0" w:color="auto"/>
        <w:right w:val="none" w:sz="0" w:space="0" w:color="auto"/>
      </w:divBdr>
      <w:divsChild>
        <w:div w:id="545531921">
          <w:marLeft w:val="0"/>
          <w:marRight w:val="0"/>
          <w:marTop w:val="0"/>
          <w:marBottom w:val="0"/>
          <w:divBdr>
            <w:top w:val="none" w:sz="0" w:space="0" w:color="auto"/>
            <w:left w:val="none" w:sz="0" w:space="0" w:color="auto"/>
            <w:bottom w:val="none" w:sz="0" w:space="0" w:color="auto"/>
            <w:right w:val="none" w:sz="0" w:space="0" w:color="auto"/>
          </w:divBdr>
        </w:div>
        <w:div w:id="829834033">
          <w:marLeft w:val="0"/>
          <w:marRight w:val="0"/>
          <w:marTop w:val="0"/>
          <w:marBottom w:val="0"/>
          <w:divBdr>
            <w:top w:val="none" w:sz="0" w:space="0" w:color="auto"/>
            <w:left w:val="none" w:sz="0" w:space="0" w:color="auto"/>
            <w:bottom w:val="none" w:sz="0" w:space="0" w:color="auto"/>
            <w:right w:val="none" w:sz="0" w:space="0" w:color="auto"/>
          </w:divBdr>
        </w:div>
        <w:div w:id="1116485865">
          <w:marLeft w:val="0"/>
          <w:marRight w:val="0"/>
          <w:marTop w:val="0"/>
          <w:marBottom w:val="0"/>
          <w:divBdr>
            <w:top w:val="none" w:sz="0" w:space="0" w:color="auto"/>
            <w:left w:val="none" w:sz="0" w:space="0" w:color="auto"/>
            <w:bottom w:val="none" w:sz="0" w:space="0" w:color="auto"/>
            <w:right w:val="none" w:sz="0" w:space="0" w:color="auto"/>
          </w:divBdr>
        </w:div>
        <w:div w:id="1837645253">
          <w:marLeft w:val="0"/>
          <w:marRight w:val="0"/>
          <w:marTop w:val="0"/>
          <w:marBottom w:val="0"/>
          <w:divBdr>
            <w:top w:val="none" w:sz="0" w:space="0" w:color="auto"/>
            <w:left w:val="none" w:sz="0" w:space="0" w:color="auto"/>
            <w:bottom w:val="none" w:sz="0" w:space="0" w:color="auto"/>
            <w:right w:val="none" w:sz="0" w:space="0" w:color="auto"/>
          </w:divBdr>
        </w:div>
      </w:divsChild>
    </w:div>
    <w:div w:id="1067803601">
      <w:bodyDiv w:val="1"/>
      <w:marLeft w:val="0"/>
      <w:marRight w:val="0"/>
      <w:marTop w:val="0"/>
      <w:marBottom w:val="0"/>
      <w:divBdr>
        <w:top w:val="none" w:sz="0" w:space="0" w:color="auto"/>
        <w:left w:val="none" w:sz="0" w:space="0" w:color="auto"/>
        <w:bottom w:val="none" w:sz="0" w:space="0" w:color="auto"/>
        <w:right w:val="none" w:sz="0" w:space="0" w:color="auto"/>
      </w:divBdr>
      <w:divsChild>
        <w:div w:id="98717202">
          <w:marLeft w:val="0"/>
          <w:marRight w:val="0"/>
          <w:marTop w:val="0"/>
          <w:marBottom w:val="0"/>
          <w:divBdr>
            <w:top w:val="none" w:sz="0" w:space="0" w:color="auto"/>
            <w:left w:val="none" w:sz="0" w:space="0" w:color="auto"/>
            <w:bottom w:val="none" w:sz="0" w:space="0" w:color="auto"/>
            <w:right w:val="none" w:sz="0" w:space="0" w:color="auto"/>
          </w:divBdr>
        </w:div>
        <w:div w:id="702824923">
          <w:marLeft w:val="0"/>
          <w:marRight w:val="0"/>
          <w:marTop w:val="0"/>
          <w:marBottom w:val="0"/>
          <w:divBdr>
            <w:top w:val="none" w:sz="0" w:space="0" w:color="auto"/>
            <w:left w:val="none" w:sz="0" w:space="0" w:color="auto"/>
            <w:bottom w:val="none" w:sz="0" w:space="0" w:color="auto"/>
            <w:right w:val="none" w:sz="0" w:space="0" w:color="auto"/>
          </w:divBdr>
        </w:div>
        <w:div w:id="1200360167">
          <w:marLeft w:val="0"/>
          <w:marRight w:val="0"/>
          <w:marTop w:val="0"/>
          <w:marBottom w:val="0"/>
          <w:divBdr>
            <w:top w:val="none" w:sz="0" w:space="0" w:color="auto"/>
            <w:left w:val="none" w:sz="0" w:space="0" w:color="auto"/>
            <w:bottom w:val="none" w:sz="0" w:space="0" w:color="auto"/>
            <w:right w:val="none" w:sz="0" w:space="0" w:color="auto"/>
          </w:divBdr>
        </w:div>
        <w:div w:id="1385520086">
          <w:marLeft w:val="0"/>
          <w:marRight w:val="0"/>
          <w:marTop w:val="0"/>
          <w:marBottom w:val="0"/>
          <w:divBdr>
            <w:top w:val="none" w:sz="0" w:space="0" w:color="auto"/>
            <w:left w:val="none" w:sz="0" w:space="0" w:color="auto"/>
            <w:bottom w:val="none" w:sz="0" w:space="0" w:color="auto"/>
            <w:right w:val="none" w:sz="0" w:space="0" w:color="auto"/>
          </w:divBdr>
        </w:div>
      </w:divsChild>
    </w:div>
    <w:div w:id="1067994013">
      <w:bodyDiv w:val="1"/>
      <w:marLeft w:val="0"/>
      <w:marRight w:val="0"/>
      <w:marTop w:val="0"/>
      <w:marBottom w:val="0"/>
      <w:divBdr>
        <w:top w:val="none" w:sz="0" w:space="0" w:color="auto"/>
        <w:left w:val="none" w:sz="0" w:space="0" w:color="auto"/>
        <w:bottom w:val="none" w:sz="0" w:space="0" w:color="auto"/>
        <w:right w:val="none" w:sz="0" w:space="0" w:color="auto"/>
      </w:divBdr>
      <w:divsChild>
        <w:div w:id="446975553">
          <w:marLeft w:val="0"/>
          <w:marRight w:val="0"/>
          <w:marTop w:val="0"/>
          <w:marBottom w:val="0"/>
          <w:divBdr>
            <w:top w:val="none" w:sz="0" w:space="0" w:color="auto"/>
            <w:left w:val="none" w:sz="0" w:space="0" w:color="auto"/>
            <w:bottom w:val="none" w:sz="0" w:space="0" w:color="auto"/>
            <w:right w:val="none" w:sz="0" w:space="0" w:color="auto"/>
          </w:divBdr>
        </w:div>
        <w:div w:id="655689398">
          <w:marLeft w:val="0"/>
          <w:marRight w:val="0"/>
          <w:marTop w:val="0"/>
          <w:marBottom w:val="0"/>
          <w:divBdr>
            <w:top w:val="none" w:sz="0" w:space="0" w:color="auto"/>
            <w:left w:val="none" w:sz="0" w:space="0" w:color="auto"/>
            <w:bottom w:val="none" w:sz="0" w:space="0" w:color="auto"/>
            <w:right w:val="none" w:sz="0" w:space="0" w:color="auto"/>
          </w:divBdr>
        </w:div>
        <w:div w:id="674772518">
          <w:marLeft w:val="0"/>
          <w:marRight w:val="0"/>
          <w:marTop w:val="0"/>
          <w:marBottom w:val="0"/>
          <w:divBdr>
            <w:top w:val="none" w:sz="0" w:space="0" w:color="auto"/>
            <w:left w:val="none" w:sz="0" w:space="0" w:color="auto"/>
            <w:bottom w:val="none" w:sz="0" w:space="0" w:color="auto"/>
            <w:right w:val="none" w:sz="0" w:space="0" w:color="auto"/>
          </w:divBdr>
        </w:div>
        <w:div w:id="1207836424">
          <w:marLeft w:val="0"/>
          <w:marRight w:val="0"/>
          <w:marTop w:val="0"/>
          <w:marBottom w:val="0"/>
          <w:divBdr>
            <w:top w:val="none" w:sz="0" w:space="0" w:color="auto"/>
            <w:left w:val="none" w:sz="0" w:space="0" w:color="auto"/>
            <w:bottom w:val="none" w:sz="0" w:space="0" w:color="auto"/>
            <w:right w:val="none" w:sz="0" w:space="0" w:color="auto"/>
          </w:divBdr>
        </w:div>
      </w:divsChild>
    </w:div>
    <w:div w:id="1069768030">
      <w:bodyDiv w:val="1"/>
      <w:marLeft w:val="0"/>
      <w:marRight w:val="0"/>
      <w:marTop w:val="0"/>
      <w:marBottom w:val="0"/>
      <w:divBdr>
        <w:top w:val="none" w:sz="0" w:space="0" w:color="auto"/>
        <w:left w:val="none" w:sz="0" w:space="0" w:color="auto"/>
        <w:bottom w:val="none" w:sz="0" w:space="0" w:color="auto"/>
        <w:right w:val="none" w:sz="0" w:space="0" w:color="auto"/>
      </w:divBdr>
      <w:divsChild>
        <w:div w:id="568928493">
          <w:marLeft w:val="0"/>
          <w:marRight w:val="0"/>
          <w:marTop w:val="0"/>
          <w:marBottom w:val="0"/>
          <w:divBdr>
            <w:top w:val="none" w:sz="0" w:space="0" w:color="auto"/>
            <w:left w:val="none" w:sz="0" w:space="0" w:color="auto"/>
            <w:bottom w:val="none" w:sz="0" w:space="0" w:color="auto"/>
            <w:right w:val="none" w:sz="0" w:space="0" w:color="auto"/>
          </w:divBdr>
        </w:div>
        <w:div w:id="305671061">
          <w:marLeft w:val="0"/>
          <w:marRight w:val="0"/>
          <w:marTop w:val="0"/>
          <w:marBottom w:val="0"/>
          <w:divBdr>
            <w:top w:val="none" w:sz="0" w:space="0" w:color="auto"/>
            <w:left w:val="none" w:sz="0" w:space="0" w:color="auto"/>
            <w:bottom w:val="none" w:sz="0" w:space="0" w:color="auto"/>
            <w:right w:val="none" w:sz="0" w:space="0" w:color="auto"/>
          </w:divBdr>
        </w:div>
        <w:div w:id="1461529865">
          <w:marLeft w:val="0"/>
          <w:marRight w:val="0"/>
          <w:marTop w:val="0"/>
          <w:marBottom w:val="0"/>
          <w:divBdr>
            <w:top w:val="none" w:sz="0" w:space="0" w:color="auto"/>
            <w:left w:val="none" w:sz="0" w:space="0" w:color="auto"/>
            <w:bottom w:val="none" w:sz="0" w:space="0" w:color="auto"/>
            <w:right w:val="none" w:sz="0" w:space="0" w:color="auto"/>
          </w:divBdr>
        </w:div>
        <w:div w:id="1916239636">
          <w:marLeft w:val="0"/>
          <w:marRight w:val="0"/>
          <w:marTop w:val="0"/>
          <w:marBottom w:val="0"/>
          <w:divBdr>
            <w:top w:val="none" w:sz="0" w:space="0" w:color="auto"/>
            <w:left w:val="none" w:sz="0" w:space="0" w:color="auto"/>
            <w:bottom w:val="none" w:sz="0" w:space="0" w:color="auto"/>
            <w:right w:val="none" w:sz="0" w:space="0" w:color="auto"/>
          </w:divBdr>
        </w:div>
      </w:divsChild>
    </w:div>
    <w:div w:id="1071194904">
      <w:bodyDiv w:val="1"/>
      <w:marLeft w:val="0"/>
      <w:marRight w:val="0"/>
      <w:marTop w:val="0"/>
      <w:marBottom w:val="0"/>
      <w:divBdr>
        <w:top w:val="none" w:sz="0" w:space="0" w:color="auto"/>
        <w:left w:val="none" w:sz="0" w:space="0" w:color="auto"/>
        <w:bottom w:val="none" w:sz="0" w:space="0" w:color="auto"/>
        <w:right w:val="none" w:sz="0" w:space="0" w:color="auto"/>
      </w:divBdr>
      <w:divsChild>
        <w:div w:id="670371360">
          <w:marLeft w:val="0"/>
          <w:marRight w:val="0"/>
          <w:marTop w:val="0"/>
          <w:marBottom w:val="0"/>
          <w:divBdr>
            <w:top w:val="none" w:sz="0" w:space="0" w:color="auto"/>
            <w:left w:val="none" w:sz="0" w:space="0" w:color="auto"/>
            <w:bottom w:val="none" w:sz="0" w:space="0" w:color="auto"/>
            <w:right w:val="none" w:sz="0" w:space="0" w:color="auto"/>
          </w:divBdr>
        </w:div>
        <w:div w:id="957419519">
          <w:marLeft w:val="0"/>
          <w:marRight w:val="0"/>
          <w:marTop w:val="0"/>
          <w:marBottom w:val="0"/>
          <w:divBdr>
            <w:top w:val="none" w:sz="0" w:space="0" w:color="auto"/>
            <w:left w:val="none" w:sz="0" w:space="0" w:color="auto"/>
            <w:bottom w:val="none" w:sz="0" w:space="0" w:color="auto"/>
            <w:right w:val="none" w:sz="0" w:space="0" w:color="auto"/>
          </w:divBdr>
        </w:div>
        <w:div w:id="1105003637">
          <w:marLeft w:val="0"/>
          <w:marRight w:val="0"/>
          <w:marTop w:val="0"/>
          <w:marBottom w:val="0"/>
          <w:divBdr>
            <w:top w:val="none" w:sz="0" w:space="0" w:color="auto"/>
            <w:left w:val="none" w:sz="0" w:space="0" w:color="auto"/>
            <w:bottom w:val="none" w:sz="0" w:space="0" w:color="auto"/>
            <w:right w:val="none" w:sz="0" w:space="0" w:color="auto"/>
          </w:divBdr>
        </w:div>
        <w:div w:id="1358236689">
          <w:marLeft w:val="0"/>
          <w:marRight w:val="0"/>
          <w:marTop w:val="0"/>
          <w:marBottom w:val="0"/>
          <w:divBdr>
            <w:top w:val="none" w:sz="0" w:space="0" w:color="auto"/>
            <w:left w:val="none" w:sz="0" w:space="0" w:color="auto"/>
            <w:bottom w:val="none" w:sz="0" w:space="0" w:color="auto"/>
            <w:right w:val="none" w:sz="0" w:space="0" w:color="auto"/>
          </w:divBdr>
        </w:div>
      </w:divsChild>
    </w:div>
    <w:div w:id="1071655618">
      <w:bodyDiv w:val="1"/>
      <w:marLeft w:val="0"/>
      <w:marRight w:val="0"/>
      <w:marTop w:val="0"/>
      <w:marBottom w:val="0"/>
      <w:divBdr>
        <w:top w:val="none" w:sz="0" w:space="0" w:color="auto"/>
        <w:left w:val="none" w:sz="0" w:space="0" w:color="auto"/>
        <w:bottom w:val="none" w:sz="0" w:space="0" w:color="auto"/>
        <w:right w:val="none" w:sz="0" w:space="0" w:color="auto"/>
      </w:divBdr>
      <w:divsChild>
        <w:div w:id="35156836">
          <w:marLeft w:val="0"/>
          <w:marRight w:val="0"/>
          <w:marTop w:val="0"/>
          <w:marBottom w:val="0"/>
          <w:divBdr>
            <w:top w:val="none" w:sz="0" w:space="0" w:color="auto"/>
            <w:left w:val="none" w:sz="0" w:space="0" w:color="auto"/>
            <w:bottom w:val="none" w:sz="0" w:space="0" w:color="auto"/>
            <w:right w:val="none" w:sz="0" w:space="0" w:color="auto"/>
          </w:divBdr>
        </w:div>
        <w:div w:id="671640212">
          <w:marLeft w:val="0"/>
          <w:marRight w:val="0"/>
          <w:marTop w:val="0"/>
          <w:marBottom w:val="0"/>
          <w:divBdr>
            <w:top w:val="none" w:sz="0" w:space="0" w:color="auto"/>
            <w:left w:val="none" w:sz="0" w:space="0" w:color="auto"/>
            <w:bottom w:val="none" w:sz="0" w:space="0" w:color="auto"/>
            <w:right w:val="none" w:sz="0" w:space="0" w:color="auto"/>
          </w:divBdr>
        </w:div>
        <w:div w:id="1298336757">
          <w:marLeft w:val="0"/>
          <w:marRight w:val="0"/>
          <w:marTop w:val="0"/>
          <w:marBottom w:val="0"/>
          <w:divBdr>
            <w:top w:val="none" w:sz="0" w:space="0" w:color="auto"/>
            <w:left w:val="none" w:sz="0" w:space="0" w:color="auto"/>
            <w:bottom w:val="none" w:sz="0" w:space="0" w:color="auto"/>
            <w:right w:val="none" w:sz="0" w:space="0" w:color="auto"/>
          </w:divBdr>
        </w:div>
        <w:div w:id="1330871120">
          <w:marLeft w:val="0"/>
          <w:marRight w:val="0"/>
          <w:marTop w:val="0"/>
          <w:marBottom w:val="0"/>
          <w:divBdr>
            <w:top w:val="none" w:sz="0" w:space="0" w:color="auto"/>
            <w:left w:val="none" w:sz="0" w:space="0" w:color="auto"/>
            <w:bottom w:val="none" w:sz="0" w:space="0" w:color="auto"/>
            <w:right w:val="none" w:sz="0" w:space="0" w:color="auto"/>
          </w:divBdr>
        </w:div>
      </w:divsChild>
    </w:div>
    <w:div w:id="1072043165">
      <w:bodyDiv w:val="1"/>
      <w:marLeft w:val="0"/>
      <w:marRight w:val="0"/>
      <w:marTop w:val="0"/>
      <w:marBottom w:val="0"/>
      <w:divBdr>
        <w:top w:val="none" w:sz="0" w:space="0" w:color="auto"/>
        <w:left w:val="none" w:sz="0" w:space="0" w:color="auto"/>
        <w:bottom w:val="none" w:sz="0" w:space="0" w:color="auto"/>
        <w:right w:val="none" w:sz="0" w:space="0" w:color="auto"/>
      </w:divBdr>
      <w:divsChild>
        <w:div w:id="19404243">
          <w:marLeft w:val="0"/>
          <w:marRight w:val="0"/>
          <w:marTop w:val="0"/>
          <w:marBottom w:val="0"/>
          <w:divBdr>
            <w:top w:val="none" w:sz="0" w:space="0" w:color="auto"/>
            <w:left w:val="none" w:sz="0" w:space="0" w:color="auto"/>
            <w:bottom w:val="none" w:sz="0" w:space="0" w:color="auto"/>
            <w:right w:val="none" w:sz="0" w:space="0" w:color="auto"/>
          </w:divBdr>
        </w:div>
        <w:div w:id="932978474">
          <w:marLeft w:val="0"/>
          <w:marRight w:val="0"/>
          <w:marTop w:val="0"/>
          <w:marBottom w:val="0"/>
          <w:divBdr>
            <w:top w:val="none" w:sz="0" w:space="0" w:color="auto"/>
            <w:left w:val="none" w:sz="0" w:space="0" w:color="auto"/>
            <w:bottom w:val="none" w:sz="0" w:space="0" w:color="auto"/>
            <w:right w:val="none" w:sz="0" w:space="0" w:color="auto"/>
          </w:divBdr>
        </w:div>
        <w:div w:id="1830562639">
          <w:marLeft w:val="0"/>
          <w:marRight w:val="0"/>
          <w:marTop w:val="0"/>
          <w:marBottom w:val="0"/>
          <w:divBdr>
            <w:top w:val="none" w:sz="0" w:space="0" w:color="auto"/>
            <w:left w:val="none" w:sz="0" w:space="0" w:color="auto"/>
            <w:bottom w:val="none" w:sz="0" w:space="0" w:color="auto"/>
            <w:right w:val="none" w:sz="0" w:space="0" w:color="auto"/>
          </w:divBdr>
        </w:div>
        <w:div w:id="2104375889">
          <w:marLeft w:val="0"/>
          <w:marRight w:val="0"/>
          <w:marTop w:val="0"/>
          <w:marBottom w:val="0"/>
          <w:divBdr>
            <w:top w:val="none" w:sz="0" w:space="0" w:color="auto"/>
            <w:left w:val="none" w:sz="0" w:space="0" w:color="auto"/>
            <w:bottom w:val="none" w:sz="0" w:space="0" w:color="auto"/>
            <w:right w:val="none" w:sz="0" w:space="0" w:color="auto"/>
          </w:divBdr>
        </w:div>
      </w:divsChild>
    </w:div>
    <w:div w:id="1072852012">
      <w:bodyDiv w:val="1"/>
      <w:marLeft w:val="0"/>
      <w:marRight w:val="0"/>
      <w:marTop w:val="0"/>
      <w:marBottom w:val="0"/>
      <w:divBdr>
        <w:top w:val="none" w:sz="0" w:space="0" w:color="auto"/>
        <w:left w:val="none" w:sz="0" w:space="0" w:color="auto"/>
        <w:bottom w:val="none" w:sz="0" w:space="0" w:color="auto"/>
        <w:right w:val="none" w:sz="0" w:space="0" w:color="auto"/>
      </w:divBdr>
      <w:divsChild>
        <w:div w:id="683432961">
          <w:marLeft w:val="0"/>
          <w:marRight w:val="0"/>
          <w:marTop w:val="0"/>
          <w:marBottom w:val="0"/>
          <w:divBdr>
            <w:top w:val="none" w:sz="0" w:space="0" w:color="auto"/>
            <w:left w:val="none" w:sz="0" w:space="0" w:color="auto"/>
            <w:bottom w:val="none" w:sz="0" w:space="0" w:color="auto"/>
            <w:right w:val="none" w:sz="0" w:space="0" w:color="auto"/>
          </w:divBdr>
        </w:div>
        <w:div w:id="1082528170">
          <w:marLeft w:val="0"/>
          <w:marRight w:val="0"/>
          <w:marTop w:val="0"/>
          <w:marBottom w:val="0"/>
          <w:divBdr>
            <w:top w:val="none" w:sz="0" w:space="0" w:color="auto"/>
            <w:left w:val="none" w:sz="0" w:space="0" w:color="auto"/>
            <w:bottom w:val="none" w:sz="0" w:space="0" w:color="auto"/>
            <w:right w:val="none" w:sz="0" w:space="0" w:color="auto"/>
          </w:divBdr>
        </w:div>
        <w:div w:id="1808083254">
          <w:marLeft w:val="0"/>
          <w:marRight w:val="0"/>
          <w:marTop w:val="0"/>
          <w:marBottom w:val="0"/>
          <w:divBdr>
            <w:top w:val="none" w:sz="0" w:space="0" w:color="auto"/>
            <w:left w:val="none" w:sz="0" w:space="0" w:color="auto"/>
            <w:bottom w:val="none" w:sz="0" w:space="0" w:color="auto"/>
            <w:right w:val="none" w:sz="0" w:space="0" w:color="auto"/>
          </w:divBdr>
        </w:div>
        <w:div w:id="1982419836">
          <w:marLeft w:val="0"/>
          <w:marRight w:val="0"/>
          <w:marTop w:val="0"/>
          <w:marBottom w:val="0"/>
          <w:divBdr>
            <w:top w:val="none" w:sz="0" w:space="0" w:color="auto"/>
            <w:left w:val="none" w:sz="0" w:space="0" w:color="auto"/>
            <w:bottom w:val="none" w:sz="0" w:space="0" w:color="auto"/>
            <w:right w:val="none" w:sz="0" w:space="0" w:color="auto"/>
          </w:divBdr>
        </w:div>
      </w:divsChild>
    </w:div>
    <w:div w:id="1073284339">
      <w:bodyDiv w:val="1"/>
      <w:marLeft w:val="0"/>
      <w:marRight w:val="0"/>
      <w:marTop w:val="0"/>
      <w:marBottom w:val="0"/>
      <w:divBdr>
        <w:top w:val="none" w:sz="0" w:space="0" w:color="auto"/>
        <w:left w:val="none" w:sz="0" w:space="0" w:color="auto"/>
        <w:bottom w:val="none" w:sz="0" w:space="0" w:color="auto"/>
        <w:right w:val="none" w:sz="0" w:space="0" w:color="auto"/>
      </w:divBdr>
      <w:divsChild>
        <w:div w:id="904216739">
          <w:marLeft w:val="0"/>
          <w:marRight w:val="0"/>
          <w:marTop w:val="0"/>
          <w:marBottom w:val="0"/>
          <w:divBdr>
            <w:top w:val="none" w:sz="0" w:space="0" w:color="auto"/>
            <w:left w:val="none" w:sz="0" w:space="0" w:color="auto"/>
            <w:bottom w:val="none" w:sz="0" w:space="0" w:color="auto"/>
            <w:right w:val="none" w:sz="0" w:space="0" w:color="auto"/>
          </w:divBdr>
        </w:div>
        <w:div w:id="1112440207">
          <w:marLeft w:val="0"/>
          <w:marRight w:val="0"/>
          <w:marTop w:val="0"/>
          <w:marBottom w:val="0"/>
          <w:divBdr>
            <w:top w:val="none" w:sz="0" w:space="0" w:color="auto"/>
            <w:left w:val="none" w:sz="0" w:space="0" w:color="auto"/>
            <w:bottom w:val="none" w:sz="0" w:space="0" w:color="auto"/>
            <w:right w:val="none" w:sz="0" w:space="0" w:color="auto"/>
          </w:divBdr>
        </w:div>
        <w:div w:id="1438521943">
          <w:marLeft w:val="0"/>
          <w:marRight w:val="0"/>
          <w:marTop w:val="0"/>
          <w:marBottom w:val="0"/>
          <w:divBdr>
            <w:top w:val="none" w:sz="0" w:space="0" w:color="auto"/>
            <w:left w:val="none" w:sz="0" w:space="0" w:color="auto"/>
            <w:bottom w:val="none" w:sz="0" w:space="0" w:color="auto"/>
            <w:right w:val="none" w:sz="0" w:space="0" w:color="auto"/>
          </w:divBdr>
        </w:div>
        <w:div w:id="1998797253">
          <w:marLeft w:val="0"/>
          <w:marRight w:val="0"/>
          <w:marTop w:val="0"/>
          <w:marBottom w:val="0"/>
          <w:divBdr>
            <w:top w:val="none" w:sz="0" w:space="0" w:color="auto"/>
            <w:left w:val="none" w:sz="0" w:space="0" w:color="auto"/>
            <w:bottom w:val="none" w:sz="0" w:space="0" w:color="auto"/>
            <w:right w:val="none" w:sz="0" w:space="0" w:color="auto"/>
          </w:divBdr>
        </w:div>
      </w:divsChild>
    </w:div>
    <w:div w:id="1073428197">
      <w:bodyDiv w:val="1"/>
      <w:marLeft w:val="0"/>
      <w:marRight w:val="0"/>
      <w:marTop w:val="0"/>
      <w:marBottom w:val="0"/>
      <w:divBdr>
        <w:top w:val="none" w:sz="0" w:space="0" w:color="auto"/>
        <w:left w:val="none" w:sz="0" w:space="0" w:color="auto"/>
        <w:bottom w:val="none" w:sz="0" w:space="0" w:color="auto"/>
        <w:right w:val="none" w:sz="0" w:space="0" w:color="auto"/>
      </w:divBdr>
      <w:divsChild>
        <w:div w:id="78917674">
          <w:marLeft w:val="0"/>
          <w:marRight w:val="0"/>
          <w:marTop w:val="0"/>
          <w:marBottom w:val="0"/>
          <w:divBdr>
            <w:top w:val="none" w:sz="0" w:space="0" w:color="auto"/>
            <w:left w:val="none" w:sz="0" w:space="0" w:color="auto"/>
            <w:bottom w:val="none" w:sz="0" w:space="0" w:color="auto"/>
            <w:right w:val="none" w:sz="0" w:space="0" w:color="auto"/>
          </w:divBdr>
        </w:div>
        <w:div w:id="948583514">
          <w:marLeft w:val="0"/>
          <w:marRight w:val="0"/>
          <w:marTop w:val="0"/>
          <w:marBottom w:val="0"/>
          <w:divBdr>
            <w:top w:val="none" w:sz="0" w:space="0" w:color="auto"/>
            <w:left w:val="none" w:sz="0" w:space="0" w:color="auto"/>
            <w:bottom w:val="none" w:sz="0" w:space="0" w:color="auto"/>
            <w:right w:val="none" w:sz="0" w:space="0" w:color="auto"/>
          </w:divBdr>
        </w:div>
        <w:div w:id="1839343565">
          <w:marLeft w:val="0"/>
          <w:marRight w:val="0"/>
          <w:marTop w:val="0"/>
          <w:marBottom w:val="0"/>
          <w:divBdr>
            <w:top w:val="none" w:sz="0" w:space="0" w:color="auto"/>
            <w:left w:val="none" w:sz="0" w:space="0" w:color="auto"/>
            <w:bottom w:val="none" w:sz="0" w:space="0" w:color="auto"/>
            <w:right w:val="none" w:sz="0" w:space="0" w:color="auto"/>
          </w:divBdr>
        </w:div>
        <w:div w:id="2028751371">
          <w:marLeft w:val="0"/>
          <w:marRight w:val="0"/>
          <w:marTop w:val="0"/>
          <w:marBottom w:val="0"/>
          <w:divBdr>
            <w:top w:val="none" w:sz="0" w:space="0" w:color="auto"/>
            <w:left w:val="none" w:sz="0" w:space="0" w:color="auto"/>
            <w:bottom w:val="none" w:sz="0" w:space="0" w:color="auto"/>
            <w:right w:val="none" w:sz="0" w:space="0" w:color="auto"/>
          </w:divBdr>
        </w:div>
      </w:divsChild>
    </w:div>
    <w:div w:id="1073745018">
      <w:bodyDiv w:val="1"/>
      <w:marLeft w:val="0"/>
      <w:marRight w:val="0"/>
      <w:marTop w:val="0"/>
      <w:marBottom w:val="0"/>
      <w:divBdr>
        <w:top w:val="none" w:sz="0" w:space="0" w:color="auto"/>
        <w:left w:val="none" w:sz="0" w:space="0" w:color="auto"/>
        <w:bottom w:val="none" w:sz="0" w:space="0" w:color="auto"/>
        <w:right w:val="none" w:sz="0" w:space="0" w:color="auto"/>
      </w:divBdr>
      <w:divsChild>
        <w:div w:id="823089029">
          <w:marLeft w:val="0"/>
          <w:marRight w:val="0"/>
          <w:marTop w:val="0"/>
          <w:marBottom w:val="0"/>
          <w:divBdr>
            <w:top w:val="none" w:sz="0" w:space="0" w:color="auto"/>
            <w:left w:val="none" w:sz="0" w:space="0" w:color="auto"/>
            <w:bottom w:val="none" w:sz="0" w:space="0" w:color="auto"/>
            <w:right w:val="none" w:sz="0" w:space="0" w:color="auto"/>
          </w:divBdr>
        </w:div>
        <w:div w:id="1095443480">
          <w:marLeft w:val="0"/>
          <w:marRight w:val="0"/>
          <w:marTop w:val="0"/>
          <w:marBottom w:val="0"/>
          <w:divBdr>
            <w:top w:val="none" w:sz="0" w:space="0" w:color="auto"/>
            <w:left w:val="none" w:sz="0" w:space="0" w:color="auto"/>
            <w:bottom w:val="none" w:sz="0" w:space="0" w:color="auto"/>
            <w:right w:val="none" w:sz="0" w:space="0" w:color="auto"/>
          </w:divBdr>
        </w:div>
        <w:div w:id="1787196424">
          <w:marLeft w:val="0"/>
          <w:marRight w:val="0"/>
          <w:marTop w:val="0"/>
          <w:marBottom w:val="0"/>
          <w:divBdr>
            <w:top w:val="none" w:sz="0" w:space="0" w:color="auto"/>
            <w:left w:val="none" w:sz="0" w:space="0" w:color="auto"/>
            <w:bottom w:val="none" w:sz="0" w:space="0" w:color="auto"/>
            <w:right w:val="none" w:sz="0" w:space="0" w:color="auto"/>
          </w:divBdr>
        </w:div>
        <w:div w:id="1858273416">
          <w:marLeft w:val="0"/>
          <w:marRight w:val="0"/>
          <w:marTop w:val="0"/>
          <w:marBottom w:val="0"/>
          <w:divBdr>
            <w:top w:val="none" w:sz="0" w:space="0" w:color="auto"/>
            <w:left w:val="none" w:sz="0" w:space="0" w:color="auto"/>
            <w:bottom w:val="none" w:sz="0" w:space="0" w:color="auto"/>
            <w:right w:val="none" w:sz="0" w:space="0" w:color="auto"/>
          </w:divBdr>
        </w:div>
      </w:divsChild>
    </w:div>
    <w:div w:id="1073771058">
      <w:bodyDiv w:val="1"/>
      <w:marLeft w:val="0"/>
      <w:marRight w:val="0"/>
      <w:marTop w:val="0"/>
      <w:marBottom w:val="0"/>
      <w:divBdr>
        <w:top w:val="none" w:sz="0" w:space="0" w:color="auto"/>
        <w:left w:val="none" w:sz="0" w:space="0" w:color="auto"/>
        <w:bottom w:val="none" w:sz="0" w:space="0" w:color="auto"/>
        <w:right w:val="none" w:sz="0" w:space="0" w:color="auto"/>
      </w:divBdr>
      <w:divsChild>
        <w:div w:id="887035587">
          <w:marLeft w:val="0"/>
          <w:marRight w:val="0"/>
          <w:marTop w:val="0"/>
          <w:marBottom w:val="0"/>
          <w:divBdr>
            <w:top w:val="none" w:sz="0" w:space="0" w:color="auto"/>
            <w:left w:val="none" w:sz="0" w:space="0" w:color="auto"/>
            <w:bottom w:val="none" w:sz="0" w:space="0" w:color="auto"/>
            <w:right w:val="none" w:sz="0" w:space="0" w:color="auto"/>
          </w:divBdr>
        </w:div>
        <w:div w:id="1253474258">
          <w:marLeft w:val="0"/>
          <w:marRight w:val="0"/>
          <w:marTop w:val="0"/>
          <w:marBottom w:val="0"/>
          <w:divBdr>
            <w:top w:val="none" w:sz="0" w:space="0" w:color="auto"/>
            <w:left w:val="none" w:sz="0" w:space="0" w:color="auto"/>
            <w:bottom w:val="none" w:sz="0" w:space="0" w:color="auto"/>
            <w:right w:val="none" w:sz="0" w:space="0" w:color="auto"/>
          </w:divBdr>
        </w:div>
        <w:div w:id="1432434437">
          <w:marLeft w:val="0"/>
          <w:marRight w:val="0"/>
          <w:marTop w:val="0"/>
          <w:marBottom w:val="0"/>
          <w:divBdr>
            <w:top w:val="none" w:sz="0" w:space="0" w:color="auto"/>
            <w:left w:val="none" w:sz="0" w:space="0" w:color="auto"/>
            <w:bottom w:val="none" w:sz="0" w:space="0" w:color="auto"/>
            <w:right w:val="none" w:sz="0" w:space="0" w:color="auto"/>
          </w:divBdr>
        </w:div>
        <w:div w:id="1487630198">
          <w:marLeft w:val="0"/>
          <w:marRight w:val="0"/>
          <w:marTop w:val="0"/>
          <w:marBottom w:val="0"/>
          <w:divBdr>
            <w:top w:val="none" w:sz="0" w:space="0" w:color="auto"/>
            <w:left w:val="none" w:sz="0" w:space="0" w:color="auto"/>
            <w:bottom w:val="none" w:sz="0" w:space="0" w:color="auto"/>
            <w:right w:val="none" w:sz="0" w:space="0" w:color="auto"/>
          </w:divBdr>
        </w:div>
      </w:divsChild>
    </w:div>
    <w:div w:id="1073938872">
      <w:bodyDiv w:val="1"/>
      <w:marLeft w:val="0"/>
      <w:marRight w:val="0"/>
      <w:marTop w:val="0"/>
      <w:marBottom w:val="0"/>
      <w:divBdr>
        <w:top w:val="none" w:sz="0" w:space="0" w:color="auto"/>
        <w:left w:val="none" w:sz="0" w:space="0" w:color="auto"/>
        <w:bottom w:val="none" w:sz="0" w:space="0" w:color="auto"/>
        <w:right w:val="none" w:sz="0" w:space="0" w:color="auto"/>
      </w:divBdr>
      <w:divsChild>
        <w:div w:id="173540874">
          <w:marLeft w:val="0"/>
          <w:marRight w:val="0"/>
          <w:marTop w:val="0"/>
          <w:marBottom w:val="0"/>
          <w:divBdr>
            <w:top w:val="none" w:sz="0" w:space="0" w:color="auto"/>
            <w:left w:val="none" w:sz="0" w:space="0" w:color="auto"/>
            <w:bottom w:val="none" w:sz="0" w:space="0" w:color="auto"/>
            <w:right w:val="none" w:sz="0" w:space="0" w:color="auto"/>
          </w:divBdr>
        </w:div>
        <w:div w:id="576211963">
          <w:marLeft w:val="0"/>
          <w:marRight w:val="0"/>
          <w:marTop w:val="0"/>
          <w:marBottom w:val="0"/>
          <w:divBdr>
            <w:top w:val="none" w:sz="0" w:space="0" w:color="auto"/>
            <w:left w:val="none" w:sz="0" w:space="0" w:color="auto"/>
            <w:bottom w:val="none" w:sz="0" w:space="0" w:color="auto"/>
            <w:right w:val="none" w:sz="0" w:space="0" w:color="auto"/>
          </w:divBdr>
        </w:div>
        <w:div w:id="704671256">
          <w:marLeft w:val="0"/>
          <w:marRight w:val="0"/>
          <w:marTop w:val="0"/>
          <w:marBottom w:val="0"/>
          <w:divBdr>
            <w:top w:val="none" w:sz="0" w:space="0" w:color="auto"/>
            <w:left w:val="none" w:sz="0" w:space="0" w:color="auto"/>
            <w:bottom w:val="none" w:sz="0" w:space="0" w:color="auto"/>
            <w:right w:val="none" w:sz="0" w:space="0" w:color="auto"/>
          </w:divBdr>
        </w:div>
        <w:div w:id="1649282062">
          <w:marLeft w:val="0"/>
          <w:marRight w:val="0"/>
          <w:marTop w:val="0"/>
          <w:marBottom w:val="0"/>
          <w:divBdr>
            <w:top w:val="none" w:sz="0" w:space="0" w:color="auto"/>
            <w:left w:val="none" w:sz="0" w:space="0" w:color="auto"/>
            <w:bottom w:val="none" w:sz="0" w:space="0" w:color="auto"/>
            <w:right w:val="none" w:sz="0" w:space="0" w:color="auto"/>
          </w:divBdr>
        </w:div>
      </w:divsChild>
    </w:div>
    <w:div w:id="1074399173">
      <w:bodyDiv w:val="1"/>
      <w:marLeft w:val="0"/>
      <w:marRight w:val="0"/>
      <w:marTop w:val="0"/>
      <w:marBottom w:val="0"/>
      <w:divBdr>
        <w:top w:val="none" w:sz="0" w:space="0" w:color="auto"/>
        <w:left w:val="none" w:sz="0" w:space="0" w:color="auto"/>
        <w:bottom w:val="none" w:sz="0" w:space="0" w:color="auto"/>
        <w:right w:val="none" w:sz="0" w:space="0" w:color="auto"/>
      </w:divBdr>
      <w:divsChild>
        <w:div w:id="423451855">
          <w:marLeft w:val="0"/>
          <w:marRight w:val="0"/>
          <w:marTop w:val="0"/>
          <w:marBottom w:val="0"/>
          <w:divBdr>
            <w:top w:val="none" w:sz="0" w:space="0" w:color="auto"/>
            <w:left w:val="none" w:sz="0" w:space="0" w:color="auto"/>
            <w:bottom w:val="none" w:sz="0" w:space="0" w:color="auto"/>
            <w:right w:val="none" w:sz="0" w:space="0" w:color="auto"/>
          </w:divBdr>
        </w:div>
        <w:div w:id="779571291">
          <w:marLeft w:val="0"/>
          <w:marRight w:val="0"/>
          <w:marTop w:val="0"/>
          <w:marBottom w:val="0"/>
          <w:divBdr>
            <w:top w:val="none" w:sz="0" w:space="0" w:color="auto"/>
            <w:left w:val="none" w:sz="0" w:space="0" w:color="auto"/>
            <w:bottom w:val="none" w:sz="0" w:space="0" w:color="auto"/>
            <w:right w:val="none" w:sz="0" w:space="0" w:color="auto"/>
          </w:divBdr>
        </w:div>
        <w:div w:id="889659003">
          <w:marLeft w:val="0"/>
          <w:marRight w:val="0"/>
          <w:marTop w:val="0"/>
          <w:marBottom w:val="0"/>
          <w:divBdr>
            <w:top w:val="none" w:sz="0" w:space="0" w:color="auto"/>
            <w:left w:val="none" w:sz="0" w:space="0" w:color="auto"/>
            <w:bottom w:val="none" w:sz="0" w:space="0" w:color="auto"/>
            <w:right w:val="none" w:sz="0" w:space="0" w:color="auto"/>
          </w:divBdr>
        </w:div>
        <w:div w:id="1695112740">
          <w:marLeft w:val="0"/>
          <w:marRight w:val="0"/>
          <w:marTop w:val="0"/>
          <w:marBottom w:val="0"/>
          <w:divBdr>
            <w:top w:val="none" w:sz="0" w:space="0" w:color="auto"/>
            <w:left w:val="none" w:sz="0" w:space="0" w:color="auto"/>
            <w:bottom w:val="none" w:sz="0" w:space="0" w:color="auto"/>
            <w:right w:val="none" w:sz="0" w:space="0" w:color="auto"/>
          </w:divBdr>
        </w:div>
      </w:divsChild>
    </w:div>
    <w:div w:id="1074472415">
      <w:bodyDiv w:val="1"/>
      <w:marLeft w:val="0"/>
      <w:marRight w:val="0"/>
      <w:marTop w:val="0"/>
      <w:marBottom w:val="0"/>
      <w:divBdr>
        <w:top w:val="none" w:sz="0" w:space="0" w:color="auto"/>
        <w:left w:val="none" w:sz="0" w:space="0" w:color="auto"/>
        <w:bottom w:val="none" w:sz="0" w:space="0" w:color="auto"/>
        <w:right w:val="none" w:sz="0" w:space="0" w:color="auto"/>
      </w:divBdr>
      <w:divsChild>
        <w:div w:id="137498366">
          <w:marLeft w:val="0"/>
          <w:marRight w:val="0"/>
          <w:marTop w:val="0"/>
          <w:marBottom w:val="0"/>
          <w:divBdr>
            <w:top w:val="none" w:sz="0" w:space="0" w:color="auto"/>
            <w:left w:val="none" w:sz="0" w:space="0" w:color="auto"/>
            <w:bottom w:val="none" w:sz="0" w:space="0" w:color="auto"/>
            <w:right w:val="none" w:sz="0" w:space="0" w:color="auto"/>
          </w:divBdr>
        </w:div>
        <w:div w:id="683440804">
          <w:marLeft w:val="0"/>
          <w:marRight w:val="0"/>
          <w:marTop w:val="0"/>
          <w:marBottom w:val="0"/>
          <w:divBdr>
            <w:top w:val="none" w:sz="0" w:space="0" w:color="auto"/>
            <w:left w:val="none" w:sz="0" w:space="0" w:color="auto"/>
            <w:bottom w:val="none" w:sz="0" w:space="0" w:color="auto"/>
            <w:right w:val="none" w:sz="0" w:space="0" w:color="auto"/>
          </w:divBdr>
        </w:div>
        <w:div w:id="919212276">
          <w:marLeft w:val="0"/>
          <w:marRight w:val="0"/>
          <w:marTop w:val="0"/>
          <w:marBottom w:val="0"/>
          <w:divBdr>
            <w:top w:val="none" w:sz="0" w:space="0" w:color="auto"/>
            <w:left w:val="none" w:sz="0" w:space="0" w:color="auto"/>
            <w:bottom w:val="none" w:sz="0" w:space="0" w:color="auto"/>
            <w:right w:val="none" w:sz="0" w:space="0" w:color="auto"/>
          </w:divBdr>
        </w:div>
        <w:div w:id="1803883541">
          <w:marLeft w:val="0"/>
          <w:marRight w:val="0"/>
          <w:marTop w:val="0"/>
          <w:marBottom w:val="0"/>
          <w:divBdr>
            <w:top w:val="none" w:sz="0" w:space="0" w:color="auto"/>
            <w:left w:val="none" w:sz="0" w:space="0" w:color="auto"/>
            <w:bottom w:val="none" w:sz="0" w:space="0" w:color="auto"/>
            <w:right w:val="none" w:sz="0" w:space="0" w:color="auto"/>
          </w:divBdr>
        </w:div>
      </w:divsChild>
    </w:div>
    <w:div w:id="1074819697">
      <w:bodyDiv w:val="1"/>
      <w:marLeft w:val="0"/>
      <w:marRight w:val="0"/>
      <w:marTop w:val="0"/>
      <w:marBottom w:val="0"/>
      <w:divBdr>
        <w:top w:val="none" w:sz="0" w:space="0" w:color="auto"/>
        <w:left w:val="none" w:sz="0" w:space="0" w:color="auto"/>
        <w:bottom w:val="none" w:sz="0" w:space="0" w:color="auto"/>
        <w:right w:val="none" w:sz="0" w:space="0" w:color="auto"/>
      </w:divBdr>
      <w:divsChild>
        <w:div w:id="343173499">
          <w:marLeft w:val="0"/>
          <w:marRight w:val="0"/>
          <w:marTop w:val="0"/>
          <w:marBottom w:val="0"/>
          <w:divBdr>
            <w:top w:val="none" w:sz="0" w:space="0" w:color="auto"/>
            <w:left w:val="none" w:sz="0" w:space="0" w:color="auto"/>
            <w:bottom w:val="none" w:sz="0" w:space="0" w:color="auto"/>
            <w:right w:val="none" w:sz="0" w:space="0" w:color="auto"/>
          </w:divBdr>
        </w:div>
        <w:div w:id="722023048">
          <w:marLeft w:val="0"/>
          <w:marRight w:val="0"/>
          <w:marTop w:val="0"/>
          <w:marBottom w:val="0"/>
          <w:divBdr>
            <w:top w:val="none" w:sz="0" w:space="0" w:color="auto"/>
            <w:left w:val="none" w:sz="0" w:space="0" w:color="auto"/>
            <w:bottom w:val="none" w:sz="0" w:space="0" w:color="auto"/>
            <w:right w:val="none" w:sz="0" w:space="0" w:color="auto"/>
          </w:divBdr>
        </w:div>
        <w:div w:id="1155218939">
          <w:marLeft w:val="0"/>
          <w:marRight w:val="0"/>
          <w:marTop w:val="0"/>
          <w:marBottom w:val="0"/>
          <w:divBdr>
            <w:top w:val="none" w:sz="0" w:space="0" w:color="auto"/>
            <w:left w:val="none" w:sz="0" w:space="0" w:color="auto"/>
            <w:bottom w:val="none" w:sz="0" w:space="0" w:color="auto"/>
            <w:right w:val="none" w:sz="0" w:space="0" w:color="auto"/>
          </w:divBdr>
        </w:div>
        <w:div w:id="1750272629">
          <w:marLeft w:val="0"/>
          <w:marRight w:val="0"/>
          <w:marTop w:val="0"/>
          <w:marBottom w:val="0"/>
          <w:divBdr>
            <w:top w:val="none" w:sz="0" w:space="0" w:color="auto"/>
            <w:left w:val="none" w:sz="0" w:space="0" w:color="auto"/>
            <w:bottom w:val="none" w:sz="0" w:space="0" w:color="auto"/>
            <w:right w:val="none" w:sz="0" w:space="0" w:color="auto"/>
          </w:divBdr>
        </w:div>
      </w:divsChild>
    </w:div>
    <w:div w:id="1075085103">
      <w:bodyDiv w:val="1"/>
      <w:marLeft w:val="0"/>
      <w:marRight w:val="0"/>
      <w:marTop w:val="0"/>
      <w:marBottom w:val="0"/>
      <w:divBdr>
        <w:top w:val="none" w:sz="0" w:space="0" w:color="auto"/>
        <w:left w:val="none" w:sz="0" w:space="0" w:color="auto"/>
        <w:bottom w:val="none" w:sz="0" w:space="0" w:color="auto"/>
        <w:right w:val="none" w:sz="0" w:space="0" w:color="auto"/>
      </w:divBdr>
      <w:divsChild>
        <w:div w:id="48772291">
          <w:marLeft w:val="0"/>
          <w:marRight w:val="0"/>
          <w:marTop w:val="0"/>
          <w:marBottom w:val="0"/>
          <w:divBdr>
            <w:top w:val="none" w:sz="0" w:space="0" w:color="auto"/>
            <w:left w:val="none" w:sz="0" w:space="0" w:color="auto"/>
            <w:bottom w:val="none" w:sz="0" w:space="0" w:color="auto"/>
            <w:right w:val="none" w:sz="0" w:space="0" w:color="auto"/>
          </w:divBdr>
        </w:div>
        <w:div w:id="482743849">
          <w:marLeft w:val="0"/>
          <w:marRight w:val="0"/>
          <w:marTop w:val="0"/>
          <w:marBottom w:val="0"/>
          <w:divBdr>
            <w:top w:val="none" w:sz="0" w:space="0" w:color="auto"/>
            <w:left w:val="none" w:sz="0" w:space="0" w:color="auto"/>
            <w:bottom w:val="none" w:sz="0" w:space="0" w:color="auto"/>
            <w:right w:val="none" w:sz="0" w:space="0" w:color="auto"/>
          </w:divBdr>
        </w:div>
        <w:div w:id="898514863">
          <w:marLeft w:val="0"/>
          <w:marRight w:val="0"/>
          <w:marTop w:val="0"/>
          <w:marBottom w:val="0"/>
          <w:divBdr>
            <w:top w:val="none" w:sz="0" w:space="0" w:color="auto"/>
            <w:left w:val="none" w:sz="0" w:space="0" w:color="auto"/>
            <w:bottom w:val="none" w:sz="0" w:space="0" w:color="auto"/>
            <w:right w:val="none" w:sz="0" w:space="0" w:color="auto"/>
          </w:divBdr>
        </w:div>
        <w:div w:id="1813135641">
          <w:marLeft w:val="0"/>
          <w:marRight w:val="0"/>
          <w:marTop w:val="0"/>
          <w:marBottom w:val="0"/>
          <w:divBdr>
            <w:top w:val="none" w:sz="0" w:space="0" w:color="auto"/>
            <w:left w:val="none" w:sz="0" w:space="0" w:color="auto"/>
            <w:bottom w:val="none" w:sz="0" w:space="0" w:color="auto"/>
            <w:right w:val="none" w:sz="0" w:space="0" w:color="auto"/>
          </w:divBdr>
        </w:div>
      </w:divsChild>
    </w:div>
    <w:div w:id="1075978456">
      <w:bodyDiv w:val="1"/>
      <w:marLeft w:val="0"/>
      <w:marRight w:val="0"/>
      <w:marTop w:val="0"/>
      <w:marBottom w:val="0"/>
      <w:divBdr>
        <w:top w:val="none" w:sz="0" w:space="0" w:color="auto"/>
        <w:left w:val="none" w:sz="0" w:space="0" w:color="auto"/>
        <w:bottom w:val="none" w:sz="0" w:space="0" w:color="auto"/>
        <w:right w:val="none" w:sz="0" w:space="0" w:color="auto"/>
      </w:divBdr>
      <w:divsChild>
        <w:div w:id="554201014">
          <w:marLeft w:val="0"/>
          <w:marRight w:val="0"/>
          <w:marTop w:val="0"/>
          <w:marBottom w:val="0"/>
          <w:divBdr>
            <w:top w:val="none" w:sz="0" w:space="0" w:color="auto"/>
            <w:left w:val="none" w:sz="0" w:space="0" w:color="auto"/>
            <w:bottom w:val="none" w:sz="0" w:space="0" w:color="auto"/>
            <w:right w:val="none" w:sz="0" w:space="0" w:color="auto"/>
          </w:divBdr>
        </w:div>
        <w:div w:id="1658027816">
          <w:marLeft w:val="0"/>
          <w:marRight w:val="0"/>
          <w:marTop w:val="0"/>
          <w:marBottom w:val="0"/>
          <w:divBdr>
            <w:top w:val="none" w:sz="0" w:space="0" w:color="auto"/>
            <w:left w:val="none" w:sz="0" w:space="0" w:color="auto"/>
            <w:bottom w:val="none" w:sz="0" w:space="0" w:color="auto"/>
            <w:right w:val="none" w:sz="0" w:space="0" w:color="auto"/>
          </w:divBdr>
        </w:div>
        <w:div w:id="1919556873">
          <w:marLeft w:val="0"/>
          <w:marRight w:val="0"/>
          <w:marTop w:val="0"/>
          <w:marBottom w:val="0"/>
          <w:divBdr>
            <w:top w:val="none" w:sz="0" w:space="0" w:color="auto"/>
            <w:left w:val="none" w:sz="0" w:space="0" w:color="auto"/>
            <w:bottom w:val="none" w:sz="0" w:space="0" w:color="auto"/>
            <w:right w:val="none" w:sz="0" w:space="0" w:color="auto"/>
          </w:divBdr>
        </w:div>
        <w:div w:id="2001696091">
          <w:marLeft w:val="0"/>
          <w:marRight w:val="0"/>
          <w:marTop w:val="0"/>
          <w:marBottom w:val="0"/>
          <w:divBdr>
            <w:top w:val="none" w:sz="0" w:space="0" w:color="auto"/>
            <w:left w:val="none" w:sz="0" w:space="0" w:color="auto"/>
            <w:bottom w:val="none" w:sz="0" w:space="0" w:color="auto"/>
            <w:right w:val="none" w:sz="0" w:space="0" w:color="auto"/>
          </w:divBdr>
        </w:div>
      </w:divsChild>
    </w:div>
    <w:div w:id="1075981249">
      <w:bodyDiv w:val="1"/>
      <w:marLeft w:val="0"/>
      <w:marRight w:val="0"/>
      <w:marTop w:val="0"/>
      <w:marBottom w:val="0"/>
      <w:divBdr>
        <w:top w:val="none" w:sz="0" w:space="0" w:color="auto"/>
        <w:left w:val="none" w:sz="0" w:space="0" w:color="auto"/>
        <w:bottom w:val="none" w:sz="0" w:space="0" w:color="auto"/>
        <w:right w:val="none" w:sz="0" w:space="0" w:color="auto"/>
      </w:divBdr>
      <w:divsChild>
        <w:div w:id="59447222">
          <w:marLeft w:val="0"/>
          <w:marRight w:val="0"/>
          <w:marTop w:val="0"/>
          <w:marBottom w:val="0"/>
          <w:divBdr>
            <w:top w:val="none" w:sz="0" w:space="0" w:color="auto"/>
            <w:left w:val="none" w:sz="0" w:space="0" w:color="auto"/>
            <w:bottom w:val="none" w:sz="0" w:space="0" w:color="auto"/>
            <w:right w:val="none" w:sz="0" w:space="0" w:color="auto"/>
          </w:divBdr>
        </w:div>
        <w:div w:id="1204248774">
          <w:marLeft w:val="0"/>
          <w:marRight w:val="0"/>
          <w:marTop w:val="0"/>
          <w:marBottom w:val="0"/>
          <w:divBdr>
            <w:top w:val="none" w:sz="0" w:space="0" w:color="auto"/>
            <w:left w:val="none" w:sz="0" w:space="0" w:color="auto"/>
            <w:bottom w:val="none" w:sz="0" w:space="0" w:color="auto"/>
            <w:right w:val="none" w:sz="0" w:space="0" w:color="auto"/>
          </w:divBdr>
        </w:div>
        <w:div w:id="1263763138">
          <w:marLeft w:val="0"/>
          <w:marRight w:val="0"/>
          <w:marTop w:val="0"/>
          <w:marBottom w:val="0"/>
          <w:divBdr>
            <w:top w:val="none" w:sz="0" w:space="0" w:color="auto"/>
            <w:left w:val="none" w:sz="0" w:space="0" w:color="auto"/>
            <w:bottom w:val="none" w:sz="0" w:space="0" w:color="auto"/>
            <w:right w:val="none" w:sz="0" w:space="0" w:color="auto"/>
          </w:divBdr>
        </w:div>
        <w:div w:id="1937250200">
          <w:marLeft w:val="0"/>
          <w:marRight w:val="0"/>
          <w:marTop w:val="0"/>
          <w:marBottom w:val="0"/>
          <w:divBdr>
            <w:top w:val="none" w:sz="0" w:space="0" w:color="auto"/>
            <w:left w:val="none" w:sz="0" w:space="0" w:color="auto"/>
            <w:bottom w:val="none" w:sz="0" w:space="0" w:color="auto"/>
            <w:right w:val="none" w:sz="0" w:space="0" w:color="auto"/>
          </w:divBdr>
        </w:div>
      </w:divsChild>
    </w:div>
    <w:div w:id="1077245587">
      <w:bodyDiv w:val="1"/>
      <w:marLeft w:val="0"/>
      <w:marRight w:val="0"/>
      <w:marTop w:val="0"/>
      <w:marBottom w:val="0"/>
      <w:divBdr>
        <w:top w:val="none" w:sz="0" w:space="0" w:color="auto"/>
        <w:left w:val="none" w:sz="0" w:space="0" w:color="auto"/>
        <w:bottom w:val="none" w:sz="0" w:space="0" w:color="auto"/>
        <w:right w:val="none" w:sz="0" w:space="0" w:color="auto"/>
      </w:divBdr>
      <w:divsChild>
        <w:div w:id="375399615">
          <w:marLeft w:val="0"/>
          <w:marRight w:val="0"/>
          <w:marTop w:val="0"/>
          <w:marBottom w:val="0"/>
          <w:divBdr>
            <w:top w:val="none" w:sz="0" w:space="0" w:color="auto"/>
            <w:left w:val="none" w:sz="0" w:space="0" w:color="auto"/>
            <w:bottom w:val="none" w:sz="0" w:space="0" w:color="auto"/>
            <w:right w:val="none" w:sz="0" w:space="0" w:color="auto"/>
          </w:divBdr>
        </w:div>
        <w:div w:id="1440448254">
          <w:marLeft w:val="0"/>
          <w:marRight w:val="0"/>
          <w:marTop w:val="0"/>
          <w:marBottom w:val="0"/>
          <w:divBdr>
            <w:top w:val="none" w:sz="0" w:space="0" w:color="auto"/>
            <w:left w:val="none" w:sz="0" w:space="0" w:color="auto"/>
            <w:bottom w:val="none" w:sz="0" w:space="0" w:color="auto"/>
            <w:right w:val="none" w:sz="0" w:space="0" w:color="auto"/>
          </w:divBdr>
        </w:div>
        <w:div w:id="1551191553">
          <w:marLeft w:val="0"/>
          <w:marRight w:val="0"/>
          <w:marTop w:val="0"/>
          <w:marBottom w:val="0"/>
          <w:divBdr>
            <w:top w:val="none" w:sz="0" w:space="0" w:color="auto"/>
            <w:left w:val="none" w:sz="0" w:space="0" w:color="auto"/>
            <w:bottom w:val="none" w:sz="0" w:space="0" w:color="auto"/>
            <w:right w:val="none" w:sz="0" w:space="0" w:color="auto"/>
          </w:divBdr>
        </w:div>
        <w:div w:id="1707292816">
          <w:marLeft w:val="0"/>
          <w:marRight w:val="0"/>
          <w:marTop w:val="0"/>
          <w:marBottom w:val="0"/>
          <w:divBdr>
            <w:top w:val="none" w:sz="0" w:space="0" w:color="auto"/>
            <w:left w:val="none" w:sz="0" w:space="0" w:color="auto"/>
            <w:bottom w:val="none" w:sz="0" w:space="0" w:color="auto"/>
            <w:right w:val="none" w:sz="0" w:space="0" w:color="auto"/>
          </w:divBdr>
        </w:div>
      </w:divsChild>
    </w:div>
    <w:div w:id="1077745016">
      <w:bodyDiv w:val="1"/>
      <w:marLeft w:val="0"/>
      <w:marRight w:val="0"/>
      <w:marTop w:val="0"/>
      <w:marBottom w:val="0"/>
      <w:divBdr>
        <w:top w:val="none" w:sz="0" w:space="0" w:color="auto"/>
        <w:left w:val="none" w:sz="0" w:space="0" w:color="auto"/>
        <w:bottom w:val="none" w:sz="0" w:space="0" w:color="auto"/>
        <w:right w:val="none" w:sz="0" w:space="0" w:color="auto"/>
      </w:divBdr>
    </w:div>
    <w:div w:id="1078753225">
      <w:bodyDiv w:val="1"/>
      <w:marLeft w:val="0"/>
      <w:marRight w:val="0"/>
      <w:marTop w:val="0"/>
      <w:marBottom w:val="0"/>
      <w:divBdr>
        <w:top w:val="none" w:sz="0" w:space="0" w:color="auto"/>
        <w:left w:val="none" w:sz="0" w:space="0" w:color="auto"/>
        <w:bottom w:val="none" w:sz="0" w:space="0" w:color="auto"/>
        <w:right w:val="none" w:sz="0" w:space="0" w:color="auto"/>
      </w:divBdr>
      <w:divsChild>
        <w:div w:id="242565814">
          <w:marLeft w:val="0"/>
          <w:marRight w:val="0"/>
          <w:marTop w:val="0"/>
          <w:marBottom w:val="0"/>
          <w:divBdr>
            <w:top w:val="none" w:sz="0" w:space="0" w:color="auto"/>
            <w:left w:val="none" w:sz="0" w:space="0" w:color="auto"/>
            <w:bottom w:val="none" w:sz="0" w:space="0" w:color="auto"/>
            <w:right w:val="none" w:sz="0" w:space="0" w:color="auto"/>
          </w:divBdr>
        </w:div>
        <w:div w:id="1880168215">
          <w:marLeft w:val="0"/>
          <w:marRight w:val="0"/>
          <w:marTop w:val="0"/>
          <w:marBottom w:val="0"/>
          <w:divBdr>
            <w:top w:val="none" w:sz="0" w:space="0" w:color="auto"/>
            <w:left w:val="none" w:sz="0" w:space="0" w:color="auto"/>
            <w:bottom w:val="none" w:sz="0" w:space="0" w:color="auto"/>
            <w:right w:val="none" w:sz="0" w:space="0" w:color="auto"/>
          </w:divBdr>
        </w:div>
        <w:div w:id="2074161751">
          <w:marLeft w:val="0"/>
          <w:marRight w:val="0"/>
          <w:marTop w:val="0"/>
          <w:marBottom w:val="0"/>
          <w:divBdr>
            <w:top w:val="none" w:sz="0" w:space="0" w:color="auto"/>
            <w:left w:val="none" w:sz="0" w:space="0" w:color="auto"/>
            <w:bottom w:val="none" w:sz="0" w:space="0" w:color="auto"/>
            <w:right w:val="none" w:sz="0" w:space="0" w:color="auto"/>
          </w:divBdr>
        </w:div>
        <w:div w:id="2137988972">
          <w:marLeft w:val="0"/>
          <w:marRight w:val="0"/>
          <w:marTop w:val="0"/>
          <w:marBottom w:val="0"/>
          <w:divBdr>
            <w:top w:val="none" w:sz="0" w:space="0" w:color="auto"/>
            <w:left w:val="none" w:sz="0" w:space="0" w:color="auto"/>
            <w:bottom w:val="none" w:sz="0" w:space="0" w:color="auto"/>
            <w:right w:val="none" w:sz="0" w:space="0" w:color="auto"/>
          </w:divBdr>
        </w:div>
      </w:divsChild>
    </w:div>
    <w:div w:id="1079253885">
      <w:bodyDiv w:val="1"/>
      <w:marLeft w:val="0"/>
      <w:marRight w:val="0"/>
      <w:marTop w:val="0"/>
      <w:marBottom w:val="0"/>
      <w:divBdr>
        <w:top w:val="none" w:sz="0" w:space="0" w:color="auto"/>
        <w:left w:val="none" w:sz="0" w:space="0" w:color="auto"/>
        <w:bottom w:val="none" w:sz="0" w:space="0" w:color="auto"/>
        <w:right w:val="none" w:sz="0" w:space="0" w:color="auto"/>
      </w:divBdr>
      <w:divsChild>
        <w:div w:id="65342701">
          <w:marLeft w:val="0"/>
          <w:marRight w:val="0"/>
          <w:marTop w:val="0"/>
          <w:marBottom w:val="0"/>
          <w:divBdr>
            <w:top w:val="none" w:sz="0" w:space="0" w:color="auto"/>
            <w:left w:val="none" w:sz="0" w:space="0" w:color="auto"/>
            <w:bottom w:val="none" w:sz="0" w:space="0" w:color="auto"/>
            <w:right w:val="none" w:sz="0" w:space="0" w:color="auto"/>
          </w:divBdr>
        </w:div>
        <w:div w:id="1365836148">
          <w:marLeft w:val="0"/>
          <w:marRight w:val="0"/>
          <w:marTop w:val="0"/>
          <w:marBottom w:val="0"/>
          <w:divBdr>
            <w:top w:val="none" w:sz="0" w:space="0" w:color="auto"/>
            <w:left w:val="none" w:sz="0" w:space="0" w:color="auto"/>
            <w:bottom w:val="none" w:sz="0" w:space="0" w:color="auto"/>
            <w:right w:val="none" w:sz="0" w:space="0" w:color="auto"/>
          </w:divBdr>
        </w:div>
        <w:div w:id="1417559349">
          <w:marLeft w:val="0"/>
          <w:marRight w:val="0"/>
          <w:marTop w:val="0"/>
          <w:marBottom w:val="0"/>
          <w:divBdr>
            <w:top w:val="none" w:sz="0" w:space="0" w:color="auto"/>
            <w:left w:val="none" w:sz="0" w:space="0" w:color="auto"/>
            <w:bottom w:val="none" w:sz="0" w:space="0" w:color="auto"/>
            <w:right w:val="none" w:sz="0" w:space="0" w:color="auto"/>
          </w:divBdr>
        </w:div>
        <w:div w:id="2140024514">
          <w:marLeft w:val="0"/>
          <w:marRight w:val="0"/>
          <w:marTop w:val="0"/>
          <w:marBottom w:val="0"/>
          <w:divBdr>
            <w:top w:val="none" w:sz="0" w:space="0" w:color="auto"/>
            <w:left w:val="none" w:sz="0" w:space="0" w:color="auto"/>
            <w:bottom w:val="none" w:sz="0" w:space="0" w:color="auto"/>
            <w:right w:val="none" w:sz="0" w:space="0" w:color="auto"/>
          </w:divBdr>
        </w:div>
      </w:divsChild>
    </w:div>
    <w:div w:id="1079714647">
      <w:bodyDiv w:val="1"/>
      <w:marLeft w:val="0"/>
      <w:marRight w:val="0"/>
      <w:marTop w:val="0"/>
      <w:marBottom w:val="0"/>
      <w:divBdr>
        <w:top w:val="none" w:sz="0" w:space="0" w:color="auto"/>
        <w:left w:val="none" w:sz="0" w:space="0" w:color="auto"/>
        <w:bottom w:val="none" w:sz="0" w:space="0" w:color="auto"/>
        <w:right w:val="none" w:sz="0" w:space="0" w:color="auto"/>
      </w:divBdr>
      <w:divsChild>
        <w:div w:id="934048406">
          <w:marLeft w:val="0"/>
          <w:marRight w:val="0"/>
          <w:marTop w:val="0"/>
          <w:marBottom w:val="0"/>
          <w:divBdr>
            <w:top w:val="none" w:sz="0" w:space="0" w:color="auto"/>
            <w:left w:val="none" w:sz="0" w:space="0" w:color="auto"/>
            <w:bottom w:val="none" w:sz="0" w:space="0" w:color="auto"/>
            <w:right w:val="none" w:sz="0" w:space="0" w:color="auto"/>
          </w:divBdr>
        </w:div>
        <w:div w:id="1317105380">
          <w:marLeft w:val="0"/>
          <w:marRight w:val="0"/>
          <w:marTop w:val="0"/>
          <w:marBottom w:val="0"/>
          <w:divBdr>
            <w:top w:val="none" w:sz="0" w:space="0" w:color="auto"/>
            <w:left w:val="none" w:sz="0" w:space="0" w:color="auto"/>
            <w:bottom w:val="none" w:sz="0" w:space="0" w:color="auto"/>
            <w:right w:val="none" w:sz="0" w:space="0" w:color="auto"/>
          </w:divBdr>
        </w:div>
        <w:div w:id="1397050088">
          <w:marLeft w:val="0"/>
          <w:marRight w:val="0"/>
          <w:marTop w:val="0"/>
          <w:marBottom w:val="0"/>
          <w:divBdr>
            <w:top w:val="none" w:sz="0" w:space="0" w:color="auto"/>
            <w:left w:val="none" w:sz="0" w:space="0" w:color="auto"/>
            <w:bottom w:val="none" w:sz="0" w:space="0" w:color="auto"/>
            <w:right w:val="none" w:sz="0" w:space="0" w:color="auto"/>
          </w:divBdr>
        </w:div>
        <w:div w:id="1718822481">
          <w:marLeft w:val="0"/>
          <w:marRight w:val="0"/>
          <w:marTop w:val="0"/>
          <w:marBottom w:val="0"/>
          <w:divBdr>
            <w:top w:val="none" w:sz="0" w:space="0" w:color="auto"/>
            <w:left w:val="none" w:sz="0" w:space="0" w:color="auto"/>
            <w:bottom w:val="none" w:sz="0" w:space="0" w:color="auto"/>
            <w:right w:val="none" w:sz="0" w:space="0" w:color="auto"/>
          </w:divBdr>
        </w:div>
      </w:divsChild>
    </w:div>
    <w:div w:id="1079789525">
      <w:bodyDiv w:val="1"/>
      <w:marLeft w:val="0"/>
      <w:marRight w:val="0"/>
      <w:marTop w:val="0"/>
      <w:marBottom w:val="0"/>
      <w:divBdr>
        <w:top w:val="none" w:sz="0" w:space="0" w:color="auto"/>
        <w:left w:val="none" w:sz="0" w:space="0" w:color="auto"/>
        <w:bottom w:val="none" w:sz="0" w:space="0" w:color="auto"/>
        <w:right w:val="none" w:sz="0" w:space="0" w:color="auto"/>
      </w:divBdr>
      <w:divsChild>
        <w:div w:id="90860404">
          <w:marLeft w:val="0"/>
          <w:marRight w:val="0"/>
          <w:marTop w:val="0"/>
          <w:marBottom w:val="0"/>
          <w:divBdr>
            <w:top w:val="none" w:sz="0" w:space="0" w:color="auto"/>
            <w:left w:val="none" w:sz="0" w:space="0" w:color="auto"/>
            <w:bottom w:val="none" w:sz="0" w:space="0" w:color="auto"/>
            <w:right w:val="none" w:sz="0" w:space="0" w:color="auto"/>
          </w:divBdr>
        </w:div>
        <w:div w:id="877428371">
          <w:marLeft w:val="0"/>
          <w:marRight w:val="0"/>
          <w:marTop w:val="0"/>
          <w:marBottom w:val="0"/>
          <w:divBdr>
            <w:top w:val="none" w:sz="0" w:space="0" w:color="auto"/>
            <w:left w:val="none" w:sz="0" w:space="0" w:color="auto"/>
            <w:bottom w:val="none" w:sz="0" w:space="0" w:color="auto"/>
            <w:right w:val="none" w:sz="0" w:space="0" w:color="auto"/>
          </w:divBdr>
        </w:div>
        <w:div w:id="1630672119">
          <w:marLeft w:val="0"/>
          <w:marRight w:val="0"/>
          <w:marTop w:val="0"/>
          <w:marBottom w:val="0"/>
          <w:divBdr>
            <w:top w:val="none" w:sz="0" w:space="0" w:color="auto"/>
            <w:left w:val="none" w:sz="0" w:space="0" w:color="auto"/>
            <w:bottom w:val="none" w:sz="0" w:space="0" w:color="auto"/>
            <w:right w:val="none" w:sz="0" w:space="0" w:color="auto"/>
          </w:divBdr>
        </w:div>
        <w:div w:id="2064869775">
          <w:marLeft w:val="0"/>
          <w:marRight w:val="0"/>
          <w:marTop w:val="0"/>
          <w:marBottom w:val="0"/>
          <w:divBdr>
            <w:top w:val="none" w:sz="0" w:space="0" w:color="auto"/>
            <w:left w:val="none" w:sz="0" w:space="0" w:color="auto"/>
            <w:bottom w:val="none" w:sz="0" w:space="0" w:color="auto"/>
            <w:right w:val="none" w:sz="0" w:space="0" w:color="auto"/>
          </w:divBdr>
        </w:div>
      </w:divsChild>
    </w:div>
    <w:div w:id="1080567837">
      <w:bodyDiv w:val="1"/>
      <w:marLeft w:val="0"/>
      <w:marRight w:val="0"/>
      <w:marTop w:val="0"/>
      <w:marBottom w:val="0"/>
      <w:divBdr>
        <w:top w:val="none" w:sz="0" w:space="0" w:color="auto"/>
        <w:left w:val="none" w:sz="0" w:space="0" w:color="auto"/>
        <w:bottom w:val="none" w:sz="0" w:space="0" w:color="auto"/>
        <w:right w:val="none" w:sz="0" w:space="0" w:color="auto"/>
      </w:divBdr>
      <w:divsChild>
        <w:div w:id="179246195">
          <w:marLeft w:val="0"/>
          <w:marRight w:val="0"/>
          <w:marTop w:val="0"/>
          <w:marBottom w:val="0"/>
          <w:divBdr>
            <w:top w:val="none" w:sz="0" w:space="0" w:color="auto"/>
            <w:left w:val="none" w:sz="0" w:space="0" w:color="auto"/>
            <w:bottom w:val="none" w:sz="0" w:space="0" w:color="auto"/>
            <w:right w:val="none" w:sz="0" w:space="0" w:color="auto"/>
          </w:divBdr>
        </w:div>
        <w:div w:id="1875803765">
          <w:marLeft w:val="0"/>
          <w:marRight w:val="0"/>
          <w:marTop w:val="0"/>
          <w:marBottom w:val="0"/>
          <w:divBdr>
            <w:top w:val="none" w:sz="0" w:space="0" w:color="auto"/>
            <w:left w:val="none" w:sz="0" w:space="0" w:color="auto"/>
            <w:bottom w:val="none" w:sz="0" w:space="0" w:color="auto"/>
            <w:right w:val="none" w:sz="0" w:space="0" w:color="auto"/>
          </w:divBdr>
        </w:div>
        <w:div w:id="2063869206">
          <w:marLeft w:val="0"/>
          <w:marRight w:val="0"/>
          <w:marTop w:val="0"/>
          <w:marBottom w:val="0"/>
          <w:divBdr>
            <w:top w:val="none" w:sz="0" w:space="0" w:color="auto"/>
            <w:left w:val="none" w:sz="0" w:space="0" w:color="auto"/>
            <w:bottom w:val="none" w:sz="0" w:space="0" w:color="auto"/>
            <w:right w:val="none" w:sz="0" w:space="0" w:color="auto"/>
          </w:divBdr>
        </w:div>
        <w:div w:id="2144106214">
          <w:marLeft w:val="0"/>
          <w:marRight w:val="0"/>
          <w:marTop w:val="0"/>
          <w:marBottom w:val="0"/>
          <w:divBdr>
            <w:top w:val="none" w:sz="0" w:space="0" w:color="auto"/>
            <w:left w:val="none" w:sz="0" w:space="0" w:color="auto"/>
            <w:bottom w:val="none" w:sz="0" w:space="0" w:color="auto"/>
            <w:right w:val="none" w:sz="0" w:space="0" w:color="auto"/>
          </w:divBdr>
        </w:div>
      </w:divsChild>
    </w:div>
    <w:div w:id="1080951631">
      <w:bodyDiv w:val="1"/>
      <w:marLeft w:val="0"/>
      <w:marRight w:val="0"/>
      <w:marTop w:val="0"/>
      <w:marBottom w:val="0"/>
      <w:divBdr>
        <w:top w:val="none" w:sz="0" w:space="0" w:color="auto"/>
        <w:left w:val="none" w:sz="0" w:space="0" w:color="auto"/>
        <w:bottom w:val="none" w:sz="0" w:space="0" w:color="auto"/>
        <w:right w:val="none" w:sz="0" w:space="0" w:color="auto"/>
      </w:divBdr>
      <w:divsChild>
        <w:div w:id="124469525">
          <w:marLeft w:val="0"/>
          <w:marRight w:val="0"/>
          <w:marTop w:val="0"/>
          <w:marBottom w:val="0"/>
          <w:divBdr>
            <w:top w:val="none" w:sz="0" w:space="0" w:color="auto"/>
            <w:left w:val="none" w:sz="0" w:space="0" w:color="auto"/>
            <w:bottom w:val="none" w:sz="0" w:space="0" w:color="auto"/>
            <w:right w:val="none" w:sz="0" w:space="0" w:color="auto"/>
          </w:divBdr>
        </w:div>
        <w:div w:id="150601943">
          <w:marLeft w:val="0"/>
          <w:marRight w:val="0"/>
          <w:marTop w:val="0"/>
          <w:marBottom w:val="0"/>
          <w:divBdr>
            <w:top w:val="none" w:sz="0" w:space="0" w:color="auto"/>
            <w:left w:val="none" w:sz="0" w:space="0" w:color="auto"/>
            <w:bottom w:val="none" w:sz="0" w:space="0" w:color="auto"/>
            <w:right w:val="none" w:sz="0" w:space="0" w:color="auto"/>
          </w:divBdr>
        </w:div>
        <w:div w:id="545411339">
          <w:marLeft w:val="0"/>
          <w:marRight w:val="0"/>
          <w:marTop w:val="0"/>
          <w:marBottom w:val="0"/>
          <w:divBdr>
            <w:top w:val="none" w:sz="0" w:space="0" w:color="auto"/>
            <w:left w:val="none" w:sz="0" w:space="0" w:color="auto"/>
            <w:bottom w:val="none" w:sz="0" w:space="0" w:color="auto"/>
            <w:right w:val="none" w:sz="0" w:space="0" w:color="auto"/>
          </w:divBdr>
        </w:div>
        <w:div w:id="793644805">
          <w:marLeft w:val="0"/>
          <w:marRight w:val="0"/>
          <w:marTop w:val="0"/>
          <w:marBottom w:val="0"/>
          <w:divBdr>
            <w:top w:val="none" w:sz="0" w:space="0" w:color="auto"/>
            <w:left w:val="none" w:sz="0" w:space="0" w:color="auto"/>
            <w:bottom w:val="none" w:sz="0" w:space="0" w:color="auto"/>
            <w:right w:val="none" w:sz="0" w:space="0" w:color="auto"/>
          </w:divBdr>
        </w:div>
      </w:divsChild>
    </w:div>
    <w:div w:id="1080953373">
      <w:bodyDiv w:val="1"/>
      <w:marLeft w:val="0"/>
      <w:marRight w:val="0"/>
      <w:marTop w:val="0"/>
      <w:marBottom w:val="0"/>
      <w:divBdr>
        <w:top w:val="none" w:sz="0" w:space="0" w:color="auto"/>
        <w:left w:val="none" w:sz="0" w:space="0" w:color="auto"/>
        <w:bottom w:val="none" w:sz="0" w:space="0" w:color="auto"/>
        <w:right w:val="none" w:sz="0" w:space="0" w:color="auto"/>
      </w:divBdr>
      <w:divsChild>
        <w:div w:id="301926027">
          <w:marLeft w:val="0"/>
          <w:marRight w:val="0"/>
          <w:marTop w:val="0"/>
          <w:marBottom w:val="0"/>
          <w:divBdr>
            <w:top w:val="none" w:sz="0" w:space="0" w:color="auto"/>
            <w:left w:val="none" w:sz="0" w:space="0" w:color="auto"/>
            <w:bottom w:val="none" w:sz="0" w:space="0" w:color="auto"/>
            <w:right w:val="none" w:sz="0" w:space="0" w:color="auto"/>
          </w:divBdr>
        </w:div>
        <w:div w:id="1589383785">
          <w:marLeft w:val="0"/>
          <w:marRight w:val="0"/>
          <w:marTop w:val="0"/>
          <w:marBottom w:val="0"/>
          <w:divBdr>
            <w:top w:val="none" w:sz="0" w:space="0" w:color="auto"/>
            <w:left w:val="none" w:sz="0" w:space="0" w:color="auto"/>
            <w:bottom w:val="none" w:sz="0" w:space="0" w:color="auto"/>
            <w:right w:val="none" w:sz="0" w:space="0" w:color="auto"/>
          </w:divBdr>
        </w:div>
        <w:div w:id="1686399129">
          <w:marLeft w:val="0"/>
          <w:marRight w:val="0"/>
          <w:marTop w:val="0"/>
          <w:marBottom w:val="0"/>
          <w:divBdr>
            <w:top w:val="none" w:sz="0" w:space="0" w:color="auto"/>
            <w:left w:val="none" w:sz="0" w:space="0" w:color="auto"/>
            <w:bottom w:val="none" w:sz="0" w:space="0" w:color="auto"/>
            <w:right w:val="none" w:sz="0" w:space="0" w:color="auto"/>
          </w:divBdr>
        </w:div>
        <w:div w:id="2087073551">
          <w:marLeft w:val="0"/>
          <w:marRight w:val="0"/>
          <w:marTop w:val="0"/>
          <w:marBottom w:val="0"/>
          <w:divBdr>
            <w:top w:val="none" w:sz="0" w:space="0" w:color="auto"/>
            <w:left w:val="none" w:sz="0" w:space="0" w:color="auto"/>
            <w:bottom w:val="none" w:sz="0" w:space="0" w:color="auto"/>
            <w:right w:val="none" w:sz="0" w:space="0" w:color="auto"/>
          </w:divBdr>
        </w:div>
      </w:divsChild>
    </w:div>
    <w:div w:id="1082868737">
      <w:bodyDiv w:val="1"/>
      <w:marLeft w:val="0"/>
      <w:marRight w:val="0"/>
      <w:marTop w:val="0"/>
      <w:marBottom w:val="0"/>
      <w:divBdr>
        <w:top w:val="none" w:sz="0" w:space="0" w:color="auto"/>
        <w:left w:val="none" w:sz="0" w:space="0" w:color="auto"/>
        <w:bottom w:val="none" w:sz="0" w:space="0" w:color="auto"/>
        <w:right w:val="none" w:sz="0" w:space="0" w:color="auto"/>
      </w:divBdr>
      <w:divsChild>
        <w:div w:id="202638788">
          <w:marLeft w:val="0"/>
          <w:marRight w:val="0"/>
          <w:marTop w:val="0"/>
          <w:marBottom w:val="0"/>
          <w:divBdr>
            <w:top w:val="none" w:sz="0" w:space="0" w:color="auto"/>
            <w:left w:val="none" w:sz="0" w:space="0" w:color="auto"/>
            <w:bottom w:val="none" w:sz="0" w:space="0" w:color="auto"/>
            <w:right w:val="none" w:sz="0" w:space="0" w:color="auto"/>
          </w:divBdr>
        </w:div>
        <w:div w:id="224418916">
          <w:marLeft w:val="0"/>
          <w:marRight w:val="0"/>
          <w:marTop w:val="0"/>
          <w:marBottom w:val="0"/>
          <w:divBdr>
            <w:top w:val="none" w:sz="0" w:space="0" w:color="auto"/>
            <w:left w:val="none" w:sz="0" w:space="0" w:color="auto"/>
            <w:bottom w:val="none" w:sz="0" w:space="0" w:color="auto"/>
            <w:right w:val="none" w:sz="0" w:space="0" w:color="auto"/>
          </w:divBdr>
        </w:div>
        <w:div w:id="453712712">
          <w:marLeft w:val="0"/>
          <w:marRight w:val="0"/>
          <w:marTop w:val="0"/>
          <w:marBottom w:val="0"/>
          <w:divBdr>
            <w:top w:val="none" w:sz="0" w:space="0" w:color="auto"/>
            <w:left w:val="none" w:sz="0" w:space="0" w:color="auto"/>
            <w:bottom w:val="none" w:sz="0" w:space="0" w:color="auto"/>
            <w:right w:val="none" w:sz="0" w:space="0" w:color="auto"/>
          </w:divBdr>
        </w:div>
        <w:div w:id="1921015021">
          <w:marLeft w:val="0"/>
          <w:marRight w:val="0"/>
          <w:marTop w:val="0"/>
          <w:marBottom w:val="0"/>
          <w:divBdr>
            <w:top w:val="none" w:sz="0" w:space="0" w:color="auto"/>
            <w:left w:val="none" w:sz="0" w:space="0" w:color="auto"/>
            <w:bottom w:val="none" w:sz="0" w:space="0" w:color="auto"/>
            <w:right w:val="none" w:sz="0" w:space="0" w:color="auto"/>
          </w:divBdr>
        </w:div>
      </w:divsChild>
    </w:div>
    <w:div w:id="1083911578">
      <w:bodyDiv w:val="1"/>
      <w:marLeft w:val="0"/>
      <w:marRight w:val="0"/>
      <w:marTop w:val="0"/>
      <w:marBottom w:val="0"/>
      <w:divBdr>
        <w:top w:val="none" w:sz="0" w:space="0" w:color="auto"/>
        <w:left w:val="none" w:sz="0" w:space="0" w:color="auto"/>
        <w:bottom w:val="none" w:sz="0" w:space="0" w:color="auto"/>
        <w:right w:val="none" w:sz="0" w:space="0" w:color="auto"/>
      </w:divBdr>
      <w:divsChild>
        <w:div w:id="812529358">
          <w:marLeft w:val="0"/>
          <w:marRight w:val="0"/>
          <w:marTop w:val="0"/>
          <w:marBottom w:val="0"/>
          <w:divBdr>
            <w:top w:val="none" w:sz="0" w:space="0" w:color="auto"/>
            <w:left w:val="none" w:sz="0" w:space="0" w:color="auto"/>
            <w:bottom w:val="none" w:sz="0" w:space="0" w:color="auto"/>
            <w:right w:val="none" w:sz="0" w:space="0" w:color="auto"/>
          </w:divBdr>
        </w:div>
        <w:div w:id="853493001">
          <w:marLeft w:val="0"/>
          <w:marRight w:val="0"/>
          <w:marTop w:val="0"/>
          <w:marBottom w:val="0"/>
          <w:divBdr>
            <w:top w:val="none" w:sz="0" w:space="0" w:color="auto"/>
            <w:left w:val="none" w:sz="0" w:space="0" w:color="auto"/>
            <w:bottom w:val="none" w:sz="0" w:space="0" w:color="auto"/>
            <w:right w:val="none" w:sz="0" w:space="0" w:color="auto"/>
          </w:divBdr>
        </w:div>
        <w:div w:id="1301308528">
          <w:marLeft w:val="0"/>
          <w:marRight w:val="0"/>
          <w:marTop w:val="0"/>
          <w:marBottom w:val="0"/>
          <w:divBdr>
            <w:top w:val="none" w:sz="0" w:space="0" w:color="auto"/>
            <w:left w:val="none" w:sz="0" w:space="0" w:color="auto"/>
            <w:bottom w:val="none" w:sz="0" w:space="0" w:color="auto"/>
            <w:right w:val="none" w:sz="0" w:space="0" w:color="auto"/>
          </w:divBdr>
        </w:div>
        <w:div w:id="1557349399">
          <w:marLeft w:val="0"/>
          <w:marRight w:val="0"/>
          <w:marTop w:val="0"/>
          <w:marBottom w:val="0"/>
          <w:divBdr>
            <w:top w:val="none" w:sz="0" w:space="0" w:color="auto"/>
            <w:left w:val="none" w:sz="0" w:space="0" w:color="auto"/>
            <w:bottom w:val="none" w:sz="0" w:space="0" w:color="auto"/>
            <w:right w:val="none" w:sz="0" w:space="0" w:color="auto"/>
          </w:divBdr>
        </w:div>
      </w:divsChild>
    </w:div>
    <w:div w:id="1084256985">
      <w:bodyDiv w:val="1"/>
      <w:marLeft w:val="0"/>
      <w:marRight w:val="0"/>
      <w:marTop w:val="0"/>
      <w:marBottom w:val="0"/>
      <w:divBdr>
        <w:top w:val="none" w:sz="0" w:space="0" w:color="auto"/>
        <w:left w:val="none" w:sz="0" w:space="0" w:color="auto"/>
        <w:bottom w:val="none" w:sz="0" w:space="0" w:color="auto"/>
        <w:right w:val="none" w:sz="0" w:space="0" w:color="auto"/>
      </w:divBdr>
      <w:divsChild>
        <w:div w:id="542014574">
          <w:marLeft w:val="0"/>
          <w:marRight w:val="0"/>
          <w:marTop w:val="0"/>
          <w:marBottom w:val="0"/>
          <w:divBdr>
            <w:top w:val="none" w:sz="0" w:space="0" w:color="auto"/>
            <w:left w:val="none" w:sz="0" w:space="0" w:color="auto"/>
            <w:bottom w:val="none" w:sz="0" w:space="0" w:color="auto"/>
            <w:right w:val="none" w:sz="0" w:space="0" w:color="auto"/>
          </w:divBdr>
        </w:div>
        <w:div w:id="691303376">
          <w:marLeft w:val="0"/>
          <w:marRight w:val="0"/>
          <w:marTop w:val="0"/>
          <w:marBottom w:val="0"/>
          <w:divBdr>
            <w:top w:val="none" w:sz="0" w:space="0" w:color="auto"/>
            <w:left w:val="none" w:sz="0" w:space="0" w:color="auto"/>
            <w:bottom w:val="none" w:sz="0" w:space="0" w:color="auto"/>
            <w:right w:val="none" w:sz="0" w:space="0" w:color="auto"/>
          </w:divBdr>
        </w:div>
        <w:div w:id="1902863873">
          <w:marLeft w:val="0"/>
          <w:marRight w:val="0"/>
          <w:marTop w:val="0"/>
          <w:marBottom w:val="0"/>
          <w:divBdr>
            <w:top w:val="none" w:sz="0" w:space="0" w:color="auto"/>
            <w:left w:val="none" w:sz="0" w:space="0" w:color="auto"/>
            <w:bottom w:val="none" w:sz="0" w:space="0" w:color="auto"/>
            <w:right w:val="none" w:sz="0" w:space="0" w:color="auto"/>
          </w:divBdr>
        </w:div>
        <w:div w:id="2032143926">
          <w:marLeft w:val="0"/>
          <w:marRight w:val="0"/>
          <w:marTop w:val="0"/>
          <w:marBottom w:val="0"/>
          <w:divBdr>
            <w:top w:val="none" w:sz="0" w:space="0" w:color="auto"/>
            <w:left w:val="none" w:sz="0" w:space="0" w:color="auto"/>
            <w:bottom w:val="none" w:sz="0" w:space="0" w:color="auto"/>
            <w:right w:val="none" w:sz="0" w:space="0" w:color="auto"/>
          </w:divBdr>
        </w:div>
      </w:divsChild>
    </w:div>
    <w:div w:id="1084299689">
      <w:bodyDiv w:val="1"/>
      <w:marLeft w:val="0"/>
      <w:marRight w:val="0"/>
      <w:marTop w:val="0"/>
      <w:marBottom w:val="0"/>
      <w:divBdr>
        <w:top w:val="none" w:sz="0" w:space="0" w:color="auto"/>
        <w:left w:val="none" w:sz="0" w:space="0" w:color="auto"/>
        <w:bottom w:val="none" w:sz="0" w:space="0" w:color="auto"/>
        <w:right w:val="none" w:sz="0" w:space="0" w:color="auto"/>
      </w:divBdr>
      <w:divsChild>
        <w:div w:id="583075896">
          <w:marLeft w:val="0"/>
          <w:marRight w:val="0"/>
          <w:marTop w:val="0"/>
          <w:marBottom w:val="0"/>
          <w:divBdr>
            <w:top w:val="none" w:sz="0" w:space="0" w:color="auto"/>
            <w:left w:val="none" w:sz="0" w:space="0" w:color="auto"/>
            <w:bottom w:val="none" w:sz="0" w:space="0" w:color="auto"/>
            <w:right w:val="none" w:sz="0" w:space="0" w:color="auto"/>
          </w:divBdr>
        </w:div>
        <w:div w:id="813791886">
          <w:marLeft w:val="0"/>
          <w:marRight w:val="0"/>
          <w:marTop w:val="0"/>
          <w:marBottom w:val="0"/>
          <w:divBdr>
            <w:top w:val="none" w:sz="0" w:space="0" w:color="auto"/>
            <w:left w:val="none" w:sz="0" w:space="0" w:color="auto"/>
            <w:bottom w:val="none" w:sz="0" w:space="0" w:color="auto"/>
            <w:right w:val="none" w:sz="0" w:space="0" w:color="auto"/>
          </w:divBdr>
        </w:div>
        <w:div w:id="896087509">
          <w:marLeft w:val="0"/>
          <w:marRight w:val="0"/>
          <w:marTop w:val="0"/>
          <w:marBottom w:val="0"/>
          <w:divBdr>
            <w:top w:val="none" w:sz="0" w:space="0" w:color="auto"/>
            <w:left w:val="none" w:sz="0" w:space="0" w:color="auto"/>
            <w:bottom w:val="none" w:sz="0" w:space="0" w:color="auto"/>
            <w:right w:val="none" w:sz="0" w:space="0" w:color="auto"/>
          </w:divBdr>
        </w:div>
        <w:div w:id="2052918153">
          <w:marLeft w:val="0"/>
          <w:marRight w:val="0"/>
          <w:marTop w:val="0"/>
          <w:marBottom w:val="0"/>
          <w:divBdr>
            <w:top w:val="none" w:sz="0" w:space="0" w:color="auto"/>
            <w:left w:val="none" w:sz="0" w:space="0" w:color="auto"/>
            <w:bottom w:val="none" w:sz="0" w:space="0" w:color="auto"/>
            <w:right w:val="none" w:sz="0" w:space="0" w:color="auto"/>
          </w:divBdr>
        </w:div>
      </w:divsChild>
    </w:div>
    <w:div w:id="1084568624">
      <w:bodyDiv w:val="1"/>
      <w:marLeft w:val="0"/>
      <w:marRight w:val="0"/>
      <w:marTop w:val="0"/>
      <w:marBottom w:val="0"/>
      <w:divBdr>
        <w:top w:val="none" w:sz="0" w:space="0" w:color="auto"/>
        <w:left w:val="none" w:sz="0" w:space="0" w:color="auto"/>
        <w:bottom w:val="none" w:sz="0" w:space="0" w:color="auto"/>
        <w:right w:val="none" w:sz="0" w:space="0" w:color="auto"/>
      </w:divBdr>
      <w:divsChild>
        <w:div w:id="1340231795">
          <w:marLeft w:val="0"/>
          <w:marRight w:val="0"/>
          <w:marTop w:val="0"/>
          <w:marBottom w:val="0"/>
          <w:divBdr>
            <w:top w:val="none" w:sz="0" w:space="0" w:color="auto"/>
            <w:left w:val="none" w:sz="0" w:space="0" w:color="auto"/>
            <w:bottom w:val="none" w:sz="0" w:space="0" w:color="auto"/>
            <w:right w:val="none" w:sz="0" w:space="0" w:color="auto"/>
          </w:divBdr>
        </w:div>
        <w:div w:id="1342127220">
          <w:marLeft w:val="0"/>
          <w:marRight w:val="0"/>
          <w:marTop w:val="0"/>
          <w:marBottom w:val="0"/>
          <w:divBdr>
            <w:top w:val="none" w:sz="0" w:space="0" w:color="auto"/>
            <w:left w:val="none" w:sz="0" w:space="0" w:color="auto"/>
            <w:bottom w:val="none" w:sz="0" w:space="0" w:color="auto"/>
            <w:right w:val="none" w:sz="0" w:space="0" w:color="auto"/>
          </w:divBdr>
        </w:div>
        <w:div w:id="1446122853">
          <w:marLeft w:val="0"/>
          <w:marRight w:val="0"/>
          <w:marTop w:val="0"/>
          <w:marBottom w:val="0"/>
          <w:divBdr>
            <w:top w:val="none" w:sz="0" w:space="0" w:color="auto"/>
            <w:left w:val="none" w:sz="0" w:space="0" w:color="auto"/>
            <w:bottom w:val="none" w:sz="0" w:space="0" w:color="auto"/>
            <w:right w:val="none" w:sz="0" w:space="0" w:color="auto"/>
          </w:divBdr>
        </w:div>
        <w:div w:id="1712261043">
          <w:marLeft w:val="0"/>
          <w:marRight w:val="0"/>
          <w:marTop w:val="0"/>
          <w:marBottom w:val="0"/>
          <w:divBdr>
            <w:top w:val="none" w:sz="0" w:space="0" w:color="auto"/>
            <w:left w:val="none" w:sz="0" w:space="0" w:color="auto"/>
            <w:bottom w:val="none" w:sz="0" w:space="0" w:color="auto"/>
            <w:right w:val="none" w:sz="0" w:space="0" w:color="auto"/>
          </w:divBdr>
        </w:div>
      </w:divsChild>
    </w:div>
    <w:div w:id="1085226208">
      <w:bodyDiv w:val="1"/>
      <w:marLeft w:val="0"/>
      <w:marRight w:val="0"/>
      <w:marTop w:val="0"/>
      <w:marBottom w:val="0"/>
      <w:divBdr>
        <w:top w:val="none" w:sz="0" w:space="0" w:color="auto"/>
        <w:left w:val="none" w:sz="0" w:space="0" w:color="auto"/>
        <w:bottom w:val="none" w:sz="0" w:space="0" w:color="auto"/>
        <w:right w:val="none" w:sz="0" w:space="0" w:color="auto"/>
      </w:divBdr>
      <w:divsChild>
        <w:div w:id="364449015">
          <w:marLeft w:val="0"/>
          <w:marRight w:val="0"/>
          <w:marTop w:val="0"/>
          <w:marBottom w:val="0"/>
          <w:divBdr>
            <w:top w:val="none" w:sz="0" w:space="0" w:color="auto"/>
            <w:left w:val="none" w:sz="0" w:space="0" w:color="auto"/>
            <w:bottom w:val="none" w:sz="0" w:space="0" w:color="auto"/>
            <w:right w:val="none" w:sz="0" w:space="0" w:color="auto"/>
          </w:divBdr>
        </w:div>
        <w:div w:id="1473715610">
          <w:marLeft w:val="0"/>
          <w:marRight w:val="0"/>
          <w:marTop w:val="0"/>
          <w:marBottom w:val="0"/>
          <w:divBdr>
            <w:top w:val="none" w:sz="0" w:space="0" w:color="auto"/>
            <w:left w:val="none" w:sz="0" w:space="0" w:color="auto"/>
            <w:bottom w:val="none" w:sz="0" w:space="0" w:color="auto"/>
            <w:right w:val="none" w:sz="0" w:space="0" w:color="auto"/>
          </w:divBdr>
        </w:div>
        <w:div w:id="1526941641">
          <w:marLeft w:val="0"/>
          <w:marRight w:val="0"/>
          <w:marTop w:val="0"/>
          <w:marBottom w:val="0"/>
          <w:divBdr>
            <w:top w:val="none" w:sz="0" w:space="0" w:color="auto"/>
            <w:left w:val="none" w:sz="0" w:space="0" w:color="auto"/>
            <w:bottom w:val="none" w:sz="0" w:space="0" w:color="auto"/>
            <w:right w:val="none" w:sz="0" w:space="0" w:color="auto"/>
          </w:divBdr>
        </w:div>
        <w:div w:id="2115861424">
          <w:marLeft w:val="0"/>
          <w:marRight w:val="0"/>
          <w:marTop w:val="0"/>
          <w:marBottom w:val="0"/>
          <w:divBdr>
            <w:top w:val="none" w:sz="0" w:space="0" w:color="auto"/>
            <w:left w:val="none" w:sz="0" w:space="0" w:color="auto"/>
            <w:bottom w:val="none" w:sz="0" w:space="0" w:color="auto"/>
            <w:right w:val="none" w:sz="0" w:space="0" w:color="auto"/>
          </w:divBdr>
        </w:div>
      </w:divsChild>
    </w:div>
    <w:div w:id="1085296318">
      <w:bodyDiv w:val="1"/>
      <w:marLeft w:val="0"/>
      <w:marRight w:val="0"/>
      <w:marTop w:val="0"/>
      <w:marBottom w:val="0"/>
      <w:divBdr>
        <w:top w:val="none" w:sz="0" w:space="0" w:color="auto"/>
        <w:left w:val="none" w:sz="0" w:space="0" w:color="auto"/>
        <w:bottom w:val="none" w:sz="0" w:space="0" w:color="auto"/>
        <w:right w:val="none" w:sz="0" w:space="0" w:color="auto"/>
      </w:divBdr>
      <w:divsChild>
        <w:div w:id="79446979">
          <w:marLeft w:val="0"/>
          <w:marRight w:val="0"/>
          <w:marTop w:val="0"/>
          <w:marBottom w:val="0"/>
          <w:divBdr>
            <w:top w:val="none" w:sz="0" w:space="0" w:color="auto"/>
            <w:left w:val="none" w:sz="0" w:space="0" w:color="auto"/>
            <w:bottom w:val="none" w:sz="0" w:space="0" w:color="auto"/>
            <w:right w:val="none" w:sz="0" w:space="0" w:color="auto"/>
          </w:divBdr>
        </w:div>
        <w:div w:id="184945098">
          <w:marLeft w:val="0"/>
          <w:marRight w:val="0"/>
          <w:marTop w:val="0"/>
          <w:marBottom w:val="0"/>
          <w:divBdr>
            <w:top w:val="none" w:sz="0" w:space="0" w:color="auto"/>
            <w:left w:val="none" w:sz="0" w:space="0" w:color="auto"/>
            <w:bottom w:val="none" w:sz="0" w:space="0" w:color="auto"/>
            <w:right w:val="none" w:sz="0" w:space="0" w:color="auto"/>
          </w:divBdr>
        </w:div>
        <w:div w:id="1654218663">
          <w:marLeft w:val="0"/>
          <w:marRight w:val="0"/>
          <w:marTop w:val="0"/>
          <w:marBottom w:val="0"/>
          <w:divBdr>
            <w:top w:val="none" w:sz="0" w:space="0" w:color="auto"/>
            <w:left w:val="none" w:sz="0" w:space="0" w:color="auto"/>
            <w:bottom w:val="none" w:sz="0" w:space="0" w:color="auto"/>
            <w:right w:val="none" w:sz="0" w:space="0" w:color="auto"/>
          </w:divBdr>
        </w:div>
        <w:div w:id="1860508792">
          <w:marLeft w:val="0"/>
          <w:marRight w:val="0"/>
          <w:marTop w:val="0"/>
          <w:marBottom w:val="0"/>
          <w:divBdr>
            <w:top w:val="none" w:sz="0" w:space="0" w:color="auto"/>
            <w:left w:val="none" w:sz="0" w:space="0" w:color="auto"/>
            <w:bottom w:val="none" w:sz="0" w:space="0" w:color="auto"/>
            <w:right w:val="none" w:sz="0" w:space="0" w:color="auto"/>
          </w:divBdr>
        </w:div>
      </w:divsChild>
    </w:div>
    <w:div w:id="1085570645">
      <w:bodyDiv w:val="1"/>
      <w:marLeft w:val="0"/>
      <w:marRight w:val="0"/>
      <w:marTop w:val="0"/>
      <w:marBottom w:val="0"/>
      <w:divBdr>
        <w:top w:val="none" w:sz="0" w:space="0" w:color="auto"/>
        <w:left w:val="none" w:sz="0" w:space="0" w:color="auto"/>
        <w:bottom w:val="none" w:sz="0" w:space="0" w:color="auto"/>
        <w:right w:val="none" w:sz="0" w:space="0" w:color="auto"/>
      </w:divBdr>
      <w:divsChild>
        <w:div w:id="30999758">
          <w:marLeft w:val="0"/>
          <w:marRight w:val="0"/>
          <w:marTop w:val="0"/>
          <w:marBottom w:val="0"/>
          <w:divBdr>
            <w:top w:val="none" w:sz="0" w:space="0" w:color="auto"/>
            <w:left w:val="none" w:sz="0" w:space="0" w:color="auto"/>
            <w:bottom w:val="none" w:sz="0" w:space="0" w:color="auto"/>
            <w:right w:val="none" w:sz="0" w:space="0" w:color="auto"/>
          </w:divBdr>
        </w:div>
        <w:div w:id="88889459">
          <w:marLeft w:val="0"/>
          <w:marRight w:val="0"/>
          <w:marTop w:val="0"/>
          <w:marBottom w:val="0"/>
          <w:divBdr>
            <w:top w:val="none" w:sz="0" w:space="0" w:color="auto"/>
            <w:left w:val="none" w:sz="0" w:space="0" w:color="auto"/>
            <w:bottom w:val="none" w:sz="0" w:space="0" w:color="auto"/>
            <w:right w:val="none" w:sz="0" w:space="0" w:color="auto"/>
          </w:divBdr>
        </w:div>
        <w:div w:id="341670036">
          <w:marLeft w:val="0"/>
          <w:marRight w:val="0"/>
          <w:marTop w:val="0"/>
          <w:marBottom w:val="0"/>
          <w:divBdr>
            <w:top w:val="none" w:sz="0" w:space="0" w:color="auto"/>
            <w:left w:val="none" w:sz="0" w:space="0" w:color="auto"/>
            <w:bottom w:val="none" w:sz="0" w:space="0" w:color="auto"/>
            <w:right w:val="none" w:sz="0" w:space="0" w:color="auto"/>
          </w:divBdr>
        </w:div>
        <w:div w:id="1016233287">
          <w:marLeft w:val="0"/>
          <w:marRight w:val="0"/>
          <w:marTop w:val="0"/>
          <w:marBottom w:val="0"/>
          <w:divBdr>
            <w:top w:val="none" w:sz="0" w:space="0" w:color="auto"/>
            <w:left w:val="none" w:sz="0" w:space="0" w:color="auto"/>
            <w:bottom w:val="none" w:sz="0" w:space="0" w:color="auto"/>
            <w:right w:val="none" w:sz="0" w:space="0" w:color="auto"/>
          </w:divBdr>
        </w:div>
      </w:divsChild>
    </w:div>
    <w:div w:id="1085807268">
      <w:bodyDiv w:val="1"/>
      <w:marLeft w:val="0"/>
      <w:marRight w:val="0"/>
      <w:marTop w:val="0"/>
      <w:marBottom w:val="0"/>
      <w:divBdr>
        <w:top w:val="none" w:sz="0" w:space="0" w:color="auto"/>
        <w:left w:val="none" w:sz="0" w:space="0" w:color="auto"/>
        <w:bottom w:val="none" w:sz="0" w:space="0" w:color="auto"/>
        <w:right w:val="none" w:sz="0" w:space="0" w:color="auto"/>
      </w:divBdr>
    </w:div>
    <w:div w:id="1086535931">
      <w:bodyDiv w:val="1"/>
      <w:marLeft w:val="0"/>
      <w:marRight w:val="0"/>
      <w:marTop w:val="0"/>
      <w:marBottom w:val="0"/>
      <w:divBdr>
        <w:top w:val="none" w:sz="0" w:space="0" w:color="auto"/>
        <w:left w:val="none" w:sz="0" w:space="0" w:color="auto"/>
        <w:bottom w:val="none" w:sz="0" w:space="0" w:color="auto"/>
        <w:right w:val="none" w:sz="0" w:space="0" w:color="auto"/>
      </w:divBdr>
      <w:divsChild>
        <w:div w:id="75788558">
          <w:marLeft w:val="0"/>
          <w:marRight w:val="0"/>
          <w:marTop w:val="0"/>
          <w:marBottom w:val="0"/>
          <w:divBdr>
            <w:top w:val="none" w:sz="0" w:space="0" w:color="auto"/>
            <w:left w:val="none" w:sz="0" w:space="0" w:color="auto"/>
            <w:bottom w:val="none" w:sz="0" w:space="0" w:color="auto"/>
            <w:right w:val="none" w:sz="0" w:space="0" w:color="auto"/>
          </w:divBdr>
        </w:div>
        <w:div w:id="105662651">
          <w:marLeft w:val="0"/>
          <w:marRight w:val="0"/>
          <w:marTop w:val="0"/>
          <w:marBottom w:val="0"/>
          <w:divBdr>
            <w:top w:val="none" w:sz="0" w:space="0" w:color="auto"/>
            <w:left w:val="none" w:sz="0" w:space="0" w:color="auto"/>
            <w:bottom w:val="none" w:sz="0" w:space="0" w:color="auto"/>
            <w:right w:val="none" w:sz="0" w:space="0" w:color="auto"/>
          </w:divBdr>
        </w:div>
        <w:div w:id="1748378146">
          <w:marLeft w:val="0"/>
          <w:marRight w:val="0"/>
          <w:marTop w:val="0"/>
          <w:marBottom w:val="0"/>
          <w:divBdr>
            <w:top w:val="none" w:sz="0" w:space="0" w:color="auto"/>
            <w:left w:val="none" w:sz="0" w:space="0" w:color="auto"/>
            <w:bottom w:val="none" w:sz="0" w:space="0" w:color="auto"/>
            <w:right w:val="none" w:sz="0" w:space="0" w:color="auto"/>
          </w:divBdr>
        </w:div>
        <w:div w:id="1965382919">
          <w:marLeft w:val="0"/>
          <w:marRight w:val="0"/>
          <w:marTop w:val="0"/>
          <w:marBottom w:val="0"/>
          <w:divBdr>
            <w:top w:val="none" w:sz="0" w:space="0" w:color="auto"/>
            <w:left w:val="none" w:sz="0" w:space="0" w:color="auto"/>
            <w:bottom w:val="none" w:sz="0" w:space="0" w:color="auto"/>
            <w:right w:val="none" w:sz="0" w:space="0" w:color="auto"/>
          </w:divBdr>
        </w:div>
      </w:divsChild>
    </w:div>
    <w:div w:id="1086727437">
      <w:bodyDiv w:val="1"/>
      <w:marLeft w:val="0"/>
      <w:marRight w:val="0"/>
      <w:marTop w:val="0"/>
      <w:marBottom w:val="0"/>
      <w:divBdr>
        <w:top w:val="none" w:sz="0" w:space="0" w:color="auto"/>
        <w:left w:val="none" w:sz="0" w:space="0" w:color="auto"/>
        <w:bottom w:val="none" w:sz="0" w:space="0" w:color="auto"/>
        <w:right w:val="none" w:sz="0" w:space="0" w:color="auto"/>
      </w:divBdr>
      <w:divsChild>
        <w:div w:id="371468919">
          <w:marLeft w:val="0"/>
          <w:marRight w:val="0"/>
          <w:marTop w:val="0"/>
          <w:marBottom w:val="0"/>
          <w:divBdr>
            <w:top w:val="none" w:sz="0" w:space="0" w:color="auto"/>
            <w:left w:val="none" w:sz="0" w:space="0" w:color="auto"/>
            <w:bottom w:val="none" w:sz="0" w:space="0" w:color="auto"/>
            <w:right w:val="none" w:sz="0" w:space="0" w:color="auto"/>
          </w:divBdr>
        </w:div>
        <w:div w:id="1584072673">
          <w:marLeft w:val="0"/>
          <w:marRight w:val="0"/>
          <w:marTop w:val="0"/>
          <w:marBottom w:val="0"/>
          <w:divBdr>
            <w:top w:val="none" w:sz="0" w:space="0" w:color="auto"/>
            <w:left w:val="none" w:sz="0" w:space="0" w:color="auto"/>
            <w:bottom w:val="none" w:sz="0" w:space="0" w:color="auto"/>
            <w:right w:val="none" w:sz="0" w:space="0" w:color="auto"/>
          </w:divBdr>
        </w:div>
        <w:div w:id="1686832565">
          <w:marLeft w:val="0"/>
          <w:marRight w:val="0"/>
          <w:marTop w:val="0"/>
          <w:marBottom w:val="0"/>
          <w:divBdr>
            <w:top w:val="none" w:sz="0" w:space="0" w:color="auto"/>
            <w:left w:val="none" w:sz="0" w:space="0" w:color="auto"/>
            <w:bottom w:val="none" w:sz="0" w:space="0" w:color="auto"/>
            <w:right w:val="none" w:sz="0" w:space="0" w:color="auto"/>
          </w:divBdr>
        </w:div>
        <w:div w:id="1709647913">
          <w:marLeft w:val="0"/>
          <w:marRight w:val="0"/>
          <w:marTop w:val="0"/>
          <w:marBottom w:val="0"/>
          <w:divBdr>
            <w:top w:val="none" w:sz="0" w:space="0" w:color="auto"/>
            <w:left w:val="none" w:sz="0" w:space="0" w:color="auto"/>
            <w:bottom w:val="none" w:sz="0" w:space="0" w:color="auto"/>
            <w:right w:val="none" w:sz="0" w:space="0" w:color="auto"/>
          </w:divBdr>
        </w:div>
      </w:divsChild>
    </w:div>
    <w:div w:id="1086927708">
      <w:bodyDiv w:val="1"/>
      <w:marLeft w:val="0"/>
      <w:marRight w:val="0"/>
      <w:marTop w:val="0"/>
      <w:marBottom w:val="0"/>
      <w:divBdr>
        <w:top w:val="none" w:sz="0" w:space="0" w:color="auto"/>
        <w:left w:val="none" w:sz="0" w:space="0" w:color="auto"/>
        <w:bottom w:val="none" w:sz="0" w:space="0" w:color="auto"/>
        <w:right w:val="none" w:sz="0" w:space="0" w:color="auto"/>
      </w:divBdr>
      <w:divsChild>
        <w:div w:id="461509208">
          <w:marLeft w:val="0"/>
          <w:marRight w:val="0"/>
          <w:marTop w:val="0"/>
          <w:marBottom w:val="0"/>
          <w:divBdr>
            <w:top w:val="none" w:sz="0" w:space="0" w:color="auto"/>
            <w:left w:val="none" w:sz="0" w:space="0" w:color="auto"/>
            <w:bottom w:val="none" w:sz="0" w:space="0" w:color="auto"/>
            <w:right w:val="none" w:sz="0" w:space="0" w:color="auto"/>
          </w:divBdr>
        </w:div>
        <w:div w:id="756050979">
          <w:marLeft w:val="0"/>
          <w:marRight w:val="0"/>
          <w:marTop w:val="0"/>
          <w:marBottom w:val="0"/>
          <w:divBdr>
            <w:top w:val="none" w:sz="0" w:space="0" w:color="auto"/>
            <w:left w:val="none" w:sz="0" w:space="0" w:color="auto"/>
            <w:bottom w:val="none" w:sz="0" w:space="0" w:color="auto"/>
            <w:right w:val="none" w:sz="0" w:space="0" w:color="auto"/>
          </w:divBdr>
        </w:div>
        <w:div w:id="1891114137">
          <w:marLeft w:val="0"/>
          <w:marRight w:val="0"/>
          <w:marTop w:val="0"/>
          <w:marBottom w:val="0"/>
          <w:divBdr>
            <w:top w:val="none" w:sz="0" w:space="0" w:color="auto"/>
            <w:left w:val="none" w:sz="0" w:space="0" w:color="auto"/>
            <w:bottom w:val="none" w:sz="0" w:space="0" w:color="auto"/>
            <w:right w:val="none" w:sz="0" w:space="0" w:color="auto"/>
          </w:divBdr>
        </w:div>
        <w:div w:id="1301109054">
          <w:marLeft w:val="0"/>
          <w:marRight w:val="0"/>
          <w:marTop w:val="0"/>
          <w:marBottom w:val="0"/>
          <w:divBdr>
            <w:top w:val="none" w:sz="0" w:space="0" w:color="auto"/>
            <w:left w:val="none" w:sz="0" w:space="0" w:color="auto"/>
            <w:bottom w:val="none" w:sz="0" w:space="0" w:color="auto"/>
            <w:right w:val="none" w:sz="0" w:space="0" w:color="auto"/>
          </w:divBdr>
        </w:div>
      </w:divsChild>
    </w:div>
    <w:div w:id="1086998614">
      <w:bodyDiv w:val="1"/>
      <w:marLeft w:val="0"/>
      <w:marRight w:val="0"/>
      <w:marTop w:val="0"/>
      <w:marBottom w:val="0"/>
      <w:divBdr>
        <w:top w:val="none" w:sz="0" w:space="0" w:color="auto"/>
        <w:left w:val="none" w:sz="0" w:space="0" w:color="auto"/>
        <w:bottom w:val="none" w:sz="0" w:space="0" w:color="auto"/>
        <w:right w:val="none" w:sz="0" w:space="0" w:color="auto"/>
      </w:divBdr>
      <w:divsChild>
        <w:div w:id="560869699">
          <w:marLeft w:val="0"/>
          <w:marRight w:val="0"/>
          <w:marTop w:val="0"/>
          <w:marBottom w:val="0"/>
          <w:divBdr>
            <w:top w:val="none" w:sz="0" w:space="0" w:color="auto"/>
            <w:left w:val="none" w:sz="0" w:space="0" w:color="auto"/>
            <w:bottom w:val="none" w:sz="0" w:space="0" w:color="auto"/>
            <w:right w:val="none" w:sz="0" w:space="0" w:color="auto"/>
          </w:divBdr>
        </w:div>
        <w:div w:id="722678756">
          <w:marLeft w:val="0"/>
          <w:marRight w:val="0"/>
          <w:marTop w:val="0"/>
          <w:marBottom w:val="0"/>
          <w:divBdr>
            <w:top w:val="none" w:sz="0" w:space="0" w:color="auto"/>
            <w:left w:val="none" w:sz="0" w:space="0" w:color="auto"/>
            <w:bottom w:val="none" w:sz="0" w:space="0" w:color="auto"/>
            <w:right w:val="none" w:sz="0" w:space="0" w:color="auto"/>
          </w:divBdr>
        </w:div>
        <w:div w:id="1601832716">
          <w:marLeft w:val="0"/>
          <w:marRight w:val="0"/>
          <w:marTop w:val="0"/>
          <w:marBottom w:val="0"/>
          <w:divBdr>
            <w:top w:val="none" w:sz="0" w:space="0" w:color="auto"/>
            <w:left w:val="none" w:sz="0" w:space="0" w:color="auto"/>
            <w:bottom w:val="none" w:sz="0" w:space="0" w:color="auto"/>
            <w:right w:val="none" w:sz="0" w:space="0" w:color="auto"/>
          </w:divBdr>
        </w:div>
        <w:div w:id="1840805781">
          <w:marLeft w:val="0"/>
          <w:marRight w:val="0"/>
          <w:marTop w:val="0"/>
          <w:marBottom w:val="0"/>
          <w:divBdr>
            <w:top w:val="none" w:sz="0" w:space="0" w:color="auto"/>
            <w:left w:val="none" w:sz="0" w:space="0" w:color="auto"/>
            <w:bottom w:val="none" w:sz="0" w:space="0" w:color="auto"/>
            <w:right w:val="none" w:sz="0" w:space="0" w:color="auto"/>
          </w:divBdr>
        </w:div>
      </w:divsChild>
    </w:div>
    <w:div w:id="1087339182">
      <w:bodyDiv w:val="1"/>
      <w:marLeft w:val="0"/>
      <w:marRight w:val="0"/>
      <w:marTop w:val="0"/>
      <w:marBottom w:val="0"/>
      <w:divBdr>
        <w:top w:val="none" w:sz="0" w:space="0" w:color="auto"/>
        <w:left w:val="none" w:sz="0" w:space="0" w:color="auto"/>
        <w:bottom w:val="none" w:sz="0" w:space="0" w:color="auto"/>
        <w:right w:val="none" w:sz="0" w:space="0" w:color="auto"/>
      </w:divBdr>
    </w:div>
    <w:div w:id="1088040698">
      <w:bodyDiv w:val="1"/>
      <w:marLeft w:val="0"/>
      <w:marRight w:val="0"/>
      <w:marTop w:val="0"/>
      <w:marBottom w:val="0"/>
      <w:divBdr>
        <w:top w:val="none" w:sz="0" w:space="0" w:color="auto"/>
        <w:left w:val="none" w:sz="0" w:space="0" w:color="auto"/>
        <w:bottom w:val="none" w:sz="0" w:space="0" w:color="auto"/>
        <w:right w:val="none" w:sz="0" w:space="0" w:color="auto"/>
      </w:divBdr>
      <w:divsChild>
        <w:div w:id="189609009">
          <w:marLeft w:val="0"/>
          <w:marRight w:val="0"/>
          <w:marTop w:val="0"/>
          <w:marBottom w:val="0"/>
          <w:divBdr>
            <w:top w:val="none" w:sz="0" w:space="0" w:color="auto"/>
            <w:left w:val="none" w:sz="0" w:space="0" w:color="auto"/>
            <w:bottom w:val="none" w:sz="0" w:space="0" w:color="auto"/>
            <w:right w:val="none" w:sz="0" w:space="0" w:color="auto"/>
          </w:divBdr>
        </w:div>
        <w:div w:id="754670174">
          <w:marLeft w:val="0"/>
          <w:marRight w:val="0"/>
          <w:marTop w:val="0"/>
          <w:marBottom w:val="0"/>
          <w:divBdr>
            <w:top w:val="none" w:sz="0" w:space="0" w:color="auto"/>
            <w:left w:val="none" w:sz="0" w:space="0" w:color="auto"/>
            <w:bottom w:val="none" w:sz="0" w:space="0" w:color="auto"/>
            <w:right w:val="none" w:sz="0" w:space="0" w:color="auto"/>
          </w:divBdr>
        </w:div>
        <w:div w:id="797265575">
          <w:marLeft w:val="0"/>
          <w:marRight w:val="0"/>
          <w:marTop w:val="0"/>
          <w:marBottom w:val="0"/>
          <w:divBdr>
            <w:top w:val="none" w:sz="0" w:space="0" w:color="auto"/>
            <w:left w:val="none" w:sz="0" w:space="0" w:color="auto"/>
            <w:bottom w:val="none" w:sz="0" w:space="0" w:color="auto"/>
            <w:right w:val="none" w:sz="0" w:space="0" w:color="auto"/>
          </w:divBdr>
        </w:div>
        <w:div w:id="1596942181">
          <w:marLeft w:val="0"/>
          <w:marRight w:val="0"/>
          <w:marTop w:val="0"/>
          <w:marBottom w:val="0"/>
          <w:divBdr>
            <w:top w:val="none" w:sz="0" w:space="0" w:color="auto"/>
            <w:left w:val="none" w:sz="0" w:space="0" w:color="auto"/>
            <w:bottom w:val="none" w:sz="0" w:space="0" w:color="auto"/>
            <w:right w:val="none" w:sz="0" w:space="0" w:color="auto"/>
          </w:divBdr>
        </w:div>
      </w:divsChild>
    </w:div>
    <w:div w:id="1088694589">
      <w:bodyDiv w:val="1"/>
      <w:marLeft w:val="0"/>
      <w:marRight w:val="0"/>
      <w:marTop w:val="0"/>
      <w:marBottom w:val="0"/>
      <w:divBdr>
        <w:top w:val="none" w:sz="0" w:space="0" w:color="auto"/>
        <w:left w:val="none" w:sz="0" w:space="0" w:color="auto"/>
        <w:bottom w:val="none" w:sz="0" w:space="0" w:color="auto"/>
        <w:right w:val="none" w:sz="0" w:space="0" w:color="auto"/>
      </w:divBdr>
      <w:divsChild>
        <w:div w:id="1126778663">
          <w:marLeft w:val="0"/>
          <w:marRight w:val="0"/>
          <w:marTop w:val="0"/>
          <w:marBottom w:val="0"/>
          <w:divBdr>
            <w:top w:val="none" w:sz="0" w:space="0" w:color="auto"/>
            <w:left w:val="none" w:sz="0" w:space="0" w:color="auto"/>
            <w:bottom w:val="none" w:sz="0" w:space="0" w:color="auto"/>
            <w:right w:val="none" w:sz="0" w:space="0" w:color="auto"/>
          </w:divBdr>
        </w:div>
        <w:div w:id="1183780770">
          <w:marLeft w:val="0"/>
          <w:marRight w:val="0"/>
          <w:marTop w:val="0"/>
          <w:marBottom w:val="0"/>
          <w:divBdr>
            <w:top w:val="none" w:sz="0" w:space="0" w:color="auto"/>
            <w:left w:val="none" w:sz="0" w:space="0" w:color="auto"/>
            <w:bottom w:val="none" w:sz="0" w:space="0" w:color="auto"/>
            <w:right w:val="none" w:sz="0" w:space="0" w:color="auto"/>
          </w:divBdr>
        </w:div>
        <w:div w:id="1394154022">
          <w:marLeft w:val="0"/>
          <w:marRight w:val="0"/>
          <w:marTop w:val="0"/>
          <w:marBottom w:val="0"/>
          <w:divBdr>
            <w:top w:val="none" w:sz="0" w:space="0" w:color="auto"/>
            <w:left w:val="none" w:sz="0" w:space="0" w:color="auto"/>
            <w:bottom w:val="none" w:sz="0" w:space="0" w:color="auto"/>
            <w:right w:val="none" w:sz="0" w:space="0" w:color="auto"/>
          </w:divBdr>
        </w:div>
        <w:div w:id="2141917176">
          <w:marLeft w:val="0"/>
          <w:marRight w:val="0"/>
          <w:marTop w:val="0"/>
          <w:marBottom w:val="0"/>
          <w:divBdr>
            <w:top w:val="none" w:sz="0" w:space="0" w:color="auto"/>
            <w:left w:val="none" w:sz="0" w:space="0" w:color="auto"/>
            <w:bottom w:val="none" w:sz="0" w:space="0" w:color="auto"/>
            <w:right w:val="none" w:sz="0" w:space="0" w:color="auto"/>
          </w:divBdr>
        </w:div>
      </w:divsChild>
    </w:div>
    <w:div w:id="1089471193">
      <w:bodyDiv w:val="1"/>
      <w:marLeft w:val="0"/>
      <w:marRight w:val="0"/>
      <w:marTop w:val="0"/>
      <w:marBottom w:val="0"/>
      <w:divBdr>
        <w:top w:val="none" w:sz="0" w:space="0" w:color="auto"/>
        <w:left w:val="none" w:sz="0" w:space="0" w:color="auto"/>
        <w:bottom w:val="none" w:sz="0" w:space="0" w:color="auto"/>
        <w:right w:val="none" w:sz="0" w:space="0" w:color="auto"/>
      </w:divBdr>
      <w:divsChild>
        <w:div w:id="375158072">
          <w:marLeft w:val="0"/>
          <w:marRight w:val="0"/>
          <w:marTop w:val="0"/>
          <w:marBottom w:val="0"/>
          <w:divBdr>
            <w:top w:val="none" w:sz="0" w:space="0" w:color="auto"/>
            <w:left w:val="none" w:sz="0" w:space="0" w:color="auto"/>
            <w:bottom w:val="none" w:sz="0" w:space="0" w:color="auto"/>
            <w:right w:val="none" w:sz="0" w:space="0" w:color="auto"/>
          </w:divBdr>
        </w:div>
        <w:div w:id="753209831">
          <w:marLeft w:val="0"/>
          <w:marRight w:val="0"/>
          <w:marTop w:val="0"/>
          <w:marBottom w:val="0"/>
          <w:divBdr>
            <w:top w:val="none" w:sz="0" w:space="0" w:color="auto"/>
            <w:left w:val="none" w:sz="0" w:space="0" w:color="auto"/>
            <w:bottom w:val="none" w:sz="0" w:space="0" w:color="auto"/>
            <w:right w:val="none" w:sz="0" w:space="0" w:color="auto"/>
          </w:divBdr>
        </w:div>
        <w:div w:id="1117137764">
          <w:marLeft w:val="0"/>
          <w:marRight w:val="0"/>
          <w:marTop w:val="0"/>
          <w:marBottom w:val="0"/>
          <w:divBdr>
            <w:top w:val="none" w:sz="0" w:space="0" w:color="auto"/>
            <w:left w:val="none" w:sz="0" w:space="0" w:color="auto"/>
            <w:bottom w:val="none" w:sz="0" w:space="0" w:color="auto"/>
            <w:right w:val="none" w:sz="0" w:space="0" w:color="auto"/>
          </w:divBdr>
        </w:div>
        <w:div w:id="1948998642">
          <w:marLeft w:val="0"/>
          <w:marRight w:val="0"/>
          <w:marTop w:val="0"/>
          <w:marBottom w:val="0"/>
          <w:divBdr>
            <w:top w:val="none" w:sz="0" w:space="0" w:color="auto"/>
            <w:left w:val="none" w:sz="0" w:space="0" w:color="auto"/>
            <w:bottom w:val="none" w:sz="0" w:space="0" w:color="auto"/>
            <w:right w:val="none" w:sz="0" w:space="0" w:color="auto"/>
          </w:divBdr>
        </w:div>
      </w:divsChild>
    </w:div>
    <w:div w:id="1089886157">
      <w:bodyDiv w:val="1"/>
      <w:marLeft w:val="0"/>
      <w:marRight w:val="0"/>
      <w:marTop w:val="0"/>
      <w:marBottom w:val="0"/>
      <w:divBdr>
        <w:top w:val="none" w:sz="0" w:space="0" w:color="auto"/>
        <w:left w:val="none" w:sz="0" w:space="0" w:color="auto"/>
        <w:bottom w:val="none" w:sz="0" w:space="0" w:color="auto"/>
        <w:right w:val="none" w:sz="0" w:space="0" w:color="auto"/>
      </w:divBdr>
      <w:divsChild>
        <w:div w:id="1024750899">
          <w:marLeft w:val="0"/>
          <w:marRight w:val="0"/>
          <w:marTop w:val="0"/>
          <w:marBottom w:val="0"/>
          <w:divBdr>
            <w:top w:val="none" w:sz="0" w:space="0" w:color="auto"/>
            <w:left w:val="none" w:sz="0" w:space="0" w:color="auto"/>
            <w:bottom w:val="none" w:sz="0" w:space="0" w:color="auto"/>
            <w:right w:val="none" w:sz="0" w:space="0" w:color="auto"/>
          </w:divBdr>
        </w:div>
        <w:div w:id="1175657756">
          <w:marLeft w:val="0"/>
          <w:marRight w:val="0"/>
          <w:marTop w:val="0"/>
          <w:marBottom w:val="0"/>
          <w:divBdr>
            <w:top w:val="none" w:sz="0" w:space="0" w:color="auto"/>
            <w:left w:val="none" w:sz="0" w:space="0" w:color="auto"/>
            <w:bottom w:val="none" w:sz="0" w:space="0" w:color="auto"/>
            <w:right w:val="none" w:sz="0" w:space="0" w:color="auto"/>
          </w:divBdr>
        </w:div>
        <w:div w:id="1211110700">
          <w:marLeft w:val="0"/>
          <w:marRight w:val="0"/>
          <w:marTop w:val="0"/>
          <w:marBottom w:val="0"/>
          <w:divBdr>
            <w:top w:val="none" w:sz="0" w:space="0" w:color="auto"/>
            <w:left w:val="none" w:sz="0" w:space="0" w:color="auto"/>
            <w:bottom w:val="none" w:sz="0" w:space="0" w:color="auto"/>
            <w:right w:val="none" w:sz="0" w:space="0" w:color="auto"/>
          </w:divBdr>
        </w:div>
        <w:div w:id="1512256816">
          <w:marLeft w:val="0"/>
          <w:marRight w:val="0"/>
          <w:marTop w:val="0"/>
          <w:marBottom w:val="0"/>
          <w:divBdr>
            <w:top w:val="none" w:sz="0" w:space="0" w:color="auto"/>
            <w:left w:val="none" w:sz="0" w:space="0" w:color="auto"/>
            <w:bottom w:val="none" w:sz="0" w:space="0" w:color="auto"/>
            <w:right w:val="none" w:sz="0" w:space="0" w:color="auto"/>
          </w:divBdr>
        </w:div>
      </w:divsChild>
    </w:div>
    <w:div w:id="1090127343">
      <w:bodyDiv w:val="1"/>
      <w:marLeft w:val="0"/>
      <w:marRight w:val="0"/>
      <w:marTop w:val="0"/>
      <w:marBottom w:val="0"/>
      <w:divBdr>
        <w:top w:val="none" w:sz="0" w:space="0" w:color="auto"/>
        <w:left w:val="none" w:sz="0" w:space="0" w:color="auto"/>
        <w:bottom w:val="none" w:sz="0" w:space="0" w:color="auto"/>
        <w:right w:val="none" w:sz="0" w:space="0" w:color="auto"/>
      </w:divBdr>
      <w:divsChild>
        <w:div w:id="999163106">
          <w:marLeft w:val="0"/>
          <w:marRight w:val="0"/>
          <w:marTop w:val="0"/>
          <w:marBottom w:val="0"/>
          <w:divBdr>
            <w:top w:val="none" w:sz="0" w:space="0" w:color="auto"/>
            <w:left w:val="none" w:sz="0" w:space="0" w:color="auto"/>
            <w:bottom w:val="none" w:sz="0" w:space="0" w:color="auto"/>
            <w:right w:val="none" w:sz="0" w:space="0" w:color="auto"/>
          </w:divBdr>
        </w:div>
        <w:div w:id="1196114233">
          <w:marLeft w:val="0"/>
          <w:marRight w:val="0"/>
          <w:marTop w:val="0"/>
          <w:marBottom w:val="0"/>
          <w:divBdr>
            <w:top w:val="none" w:sz="0" w:space="0" w:color="auto"/>
            <w:left w:val="none" w:sz="0" w:space="0" w:color="auto"/>
            <w:bottom w:val="none" w:sz="0" w:space="0" w:color="auto"/>
            <w:right w:val="none" w:sz="0" w:space="0" w:color="auto"/>
          </w:divBdr>
        </w:div>
        <w:div w:id="1307516338">
          <w:marLeft w:val="0"/>
          <w:marRight w:val="0"/>
          <w:marTop w:val="0"/>
          <w:marBottom w:val="0"/>
          <w:divBdr>
            <w:top w:val="none" w:sz="0" w:space="0" w:color="auto"/>
            <w:left w:val="none" w:sz="0" w:space="0" w:color="auto"/>
            <w:bottom w:val="none" w:sz="0" w:space="0" w:color="auto"/>
            <w:right w:val="none" w:sz="0" w:space="0" w:color="auto"/>
          </w:divBdr>
        </w:div>
        <w:div w:id="1547334849">
          <w:marLeft w:val="0"/>
          <w:marRight w:val="0"/>
          <w:marTop w:val="0"/>
          <w:marBottom w:val="0"/>
          <w:divBdr>
            <w:top w:val="none" w:sz="0" w:space="0" w:color="auto"/>
            <w:left w:val="none" w:sz="0" w:space="0" w:color="auto"/>
            <w:bottom w:val="none" w:sz="0" w:space="0" w:color="auto"/>
            <w:right w:val="none" w:sz="0" w:space="0" w:color="auto"/>
          </w:divBdr>
        </w:div>
      </w:divsChild>
    </w:div>
    <w:div w:id="1090813128">
      <w:bodyDiv w:val="1"/>
      <w:marLeft w:val="0"/>
      <w:marRight w:val="0"/>
      <w:marTop w:val="0"/>
      <w:marBottom w:val="0"/>
      <w:divBdr>
        <w:top w:val="none" w:sz="0" w:space="0" w:color="auto"/>
        <w:left w:val="none" w:sz="0" w:space="0" w:color="auto"/>
        <w:bottom w:val="none" w:sz="0" w:space="0" w:color="auto"/>
        <w:right w:val="none" w:sz="0" w:space="0" w:color="auto"/>
      </w:divBdr>
      <w:divsChild>
        <w:div w:id="199902843">
          <w:marLeft w:val="0"/>
          <w:marRight w:val="0"/>
          <w:marTop w:val="0"/>
          <w:marBottom w:val="0"/>
          <w:divBdr>
            <w:top w:val="none" w:sz="0" w:space="0" w:color="auto"/>
            <w:left w:val="none" w:sz="0" w:space="0" w:color="auto"/>
            <w:bottom w:val="none" w:sz="0" w:space="0" w:color="auto"/>
            <w:right w:val="none" w:sz="0" w:space="0" w:color="auto"/>
          </w:divBdr>
        </w:div>
        <w:div w:id="1047922296">
          <w:marLeft w:val="0"/>
          <w:marRight w:val="0"/>
          <w:marTop w:val="0"/>
          <w:marBottom w:val="0"/>
          <w:divBdr>
            <w:top w:val="none" w:sz="0" w:space="0" w:color="auto"/>
            <w:left w:val="none" w:sz="0" w:space="0" w:color="auto"/>
            <w:bottom w:val="none" w:sz="0" w:space="0" w:color="auto"/>
            <w:right w:val="none" w:sz="0" w:space="0" w:color="auto"/>
          </w:divBdr>
        </w:div>
        <w:div w:id="1638759491">
          <w:marLeft w:val="0"/>
          <w:marRight w:val="0"/>
          <w:marTop w:val="0"/>
          <w:marBottom w:val="0"/>
          <w:divBdr>
            <w:top w:val="none" w:sz="0" w:space="0" w:color="auto"/>
            <w:left w:val="none" w:sz="0" w:space="0" w:color="auto"/>
            <w:bottom w:val="none" w:sz="0" w:space="0" w:color="auto"/>
            <w:right w:val="none" w:sz="0" w:space="0" w:color="auto"/>
          </w:divBdr>
        </w:div>
        <w:div w:id="1882594491">
          <w:marLeft w:val="0"/>
          <w:marRight w:val="0"/>
          <w:marTop w:val="0"/>
          <w:marBottom w:val="0"/>
          <w:divBdr>
            <w:top w:val="none" w:sz="0" w:space="0" w:color="auto"/>
            <w:left w:val="none" w:sz="0" w:space="0" w:color="auto"/>
            <w:bottom w:val="none" w:sz="0" w:space="0" w:color="auto"/>
            <w:right w:val="none" w:sz="0" w:space="0" w:color="auto"/>
          </w:divBdr>
        </w:div>
      </w:divsChild>
    </w:div>
    <w:div w:id="1092429336">
      <w:bodyDiv w:val="1"/>
      <w:marLeft w:val="0"/>
      <w:marRight w:val="0"/>
      <w:marTop w:val="0"/>
      <w:marBottom w:val="0"/>
      <w:divBdr>
        <w:top w:val="none" w:sz="0" w:space="0" w:color="auto"/>
        <w:left w:val="none" w:sz="0" w:space="0" w:color="auto"/>
        <w:bottom w:val="none" w:sz="0" w:space="0" w:color="auto"/>
        <w:right w:val="none" w:sz="0" w:space="0" w:color="auto"/>
      </w:divBdr>
      <w:divsChild>
        <w:div w:id="409666550">
          <w:marLeft w:val="0"/>
          <w:marRight w:val="0"/>
          <w:marTop w:val="0"/>
          <w:marBottom w:val="0"/>
          <w:divBdr>
            <w:top w:val="none" w:sz="0" w:space="0" w:color="auto"/>
            <w:left w:val="none" w:sz="0" w:space="0" w:color="auto"/>
            <w:bottom w:val="none" w:sz="0" w:space="0" w:color="auto"/>
            <w:right w:val="none" w:sz="0" w:space="0" w:color="auto"/>
          </w:divBdr>
        </w:div>
        <w:div w:id="439446802">
          <w:marLeft w:val="0"/>
          <w:marRight w:val="0"/>
          <w:marTop w:val="0"/>
          <w:marBottom w:val="0"/>
          <w:divBdr>
            <w:top w:val="none" w:sz="0" w:space="0" w:color="auto"/>
            <w:left w:val="none" w:sz="0" w:space="0" w:color="auto"/>
            <w:bottom w:val="none" w:sz="0" w:space="0" w:color="auto"/>
            <w:right w:val="none" w:sz="0" w:space="0" w:color="auto"/>
          </w:divBdr>
        </w:div>
        <w:div w:id="454832262">
          <w:marLeft w:val="0"/>
          <w:marRight w:val="0"/>
          <w:marTop w:val="0"/>
          <w:marBottom w:val="0"/>
          <w:divBdr>
            <w:top w:val="none" w:sz="0" w:space="0" w:color="auto"/>
            <w:left w:val="none" w:sz="0" w:space="0" w:color="auto"/>
            <w:bottom w:val="none" w:sz="0" w:space="0" w:color="auto"/>
            <w:right w:val="none" w:sz="0" w:space="0" w:color="auto"/>
          </w:divBdr>
        </w:div>
        <w:div w:id="2056540447">
          <w:marLeft w:val="0"/>
          <w:marRight w:val="0"/>
          <w:marTop w:val="0"/>
          <w:marBottom w:val="0"/>
          <w:divBdr>
            <w:top w:val="none" w:sz="0" w:space="0" w:color="auto"/>
            <w:left w:val="none" w:sz="0" w:space="0" w:color="auto"/>
            <w:bottom w:val="none" w:sz="0" w:space="0" w:color="auto"/>
            <w:right w:val="none" w:sz="0" w:space="0" w:color="auto"/>
          </w:divBdr>
        </w:div>
      </w:divsChild>
    </w:div>
    <w:div w:id="1093278459">
      <w:bodyDiv w:val="1"/>
      <w:marLeft w:val="0"/>
      <w:marRight w:val="0"/>
      <w:marTop w:val="0"/>
      <w:marBottom w:val="0"/>
      <w:divBdr>
        <w:top w:val="none" w:sz="0" w:space="0" w:color="auto"/>
        <w:left w:val="none" w:sz="0" w:space="0" w:color="auto"/>
        <w:bottom w:val="none" w:sz="0" w:space="0" w:color="auto"/>
        <w:right w:val="none" w:sz="0" w:space="0" w:color="auto"/>
      </w:divBdr>
      <w:divsChild>
        <w:div w:id="571427917">
          <w:marLeft w:val="0"/>
          <w:marRight w:val="0"/>
          <w:marTop w:val="0"/>
          <w:marBottom w:val="0"/>
          <w:divBdr>
            <w:top w:val="none" w:sz="0" w:space="0" w:color="auto"/>
            <w:left w:val="none" w:sz="0" w:space="0" w:color="auto"/>
            <w:bottom w:val="none" w:sz="0" w:space="0" w:color="auto"/>
            <w:right w:val="none" w:sz="0" w:space="0" w:color="auto"/>
          </w:divBdr>
        </w:div>
        <w:div w:id="1125731083">
          <w:marLeft w:val="0"/>
          <w:marRight w:val="0"/>
          <w:marTop w:val="0"/>
          <w:marBottom w:val="0"/>
          <w:divBdr>
            <w:top w:val="none" w:sz="0" w:space="0" w:color="auto"/>
            <w:left w:val="none" w:sz="0" w:space="0" w:color="auto"/>
            <w:bottom w:val="none" w:sz="0" w:space="0" w:color="auto"/>
            <w:right w:val="none" w:sz="0" w:space="0" w:color="auto"/>
          </w:divBdr>
        </w:div>
        <w:div w:id="1157458174">
          <w:marLeft w:val="0"/>
          <w:marRight w:val="0"/>
          <w:marTop w:val="0"/>
          <w:marBottom w:val="0"/>
          <w:divBdr>
            <w:top w:val="none" w:sz="0" w:space="0" w:color="auto"/>
            <w:left w:val="none" w:sz="0" w:space="0" w:color="auto"/>
            <w:bottom w:val="none" w:sz="0" w:space="0" w:color="auto"/>
            <w:right w:val="none" w:sz="0" w:space="0" w:color="auto"/>
          </w:divBdr>
        </w:div>
        <w:div w:id="2029409110">
          <w:marLeft w:val="0"/>
          <w:marRight w:val="0"/>
          <w:marTop w:val="0"/>
          <w:marBottom w:val="0"/>
          <w:divBdr>
            <w:top w:val="none" w:sz="0" w:space="0" w:color="auto"/>
            <w:left w:val="none" w:sz="0" w:space="0" w:color="auto"/>
            <w:bottom w:val="none" w:sz="0" w:space="0" w:color="auto"/>
            <w:right w:val="none" w:sz="0" w:space="0" w:color="auto"/>
          </w:divBdr>
        </w:div>
      </w:divsChild>
    </w:div>
    <w:div w:id="1094321423">
      <w:bodyDiv w:val="1"/>
      <w:marLeft w:val="0"/>
      <w:marRight w:val="0"/>
      <w:marTop w:val="0"/>
      <w:marBottom w:val="0"/>
      <w:divBdr>
        <w:top w:val="none" w:sz="0" w:space="0" w:color="auto"/>
        <w:left w:val="none" w:sz="0" w:space="0" w:color="auto"/>
        <w:bottom w:val="none" w:sz="0" w:space="0" w:color="auto"/>
        <w:right w:val="none" w:sz="0" w:space="0" w:color="auto"/>
      </w:divBdr>
      <w:divsChild>
        <w:div w:id="277219320">
          <w:marLeft w:val="0"/>
          <w:marRight w:val="0"/>
          <w:marTop w:val="0"/>
          <w:marBottom w:val="0"/>
          <w:divBdr>
            <w:top w:val="none" w:sz="0" w:space="0" w:color="auto"/>
            <w:left w:val="none" w:sz="0" w:space="0" w:color="auto"/>
            <w:bottom w:val="none" w:sz="0" w:space="0" w:color="auto"/>
            <w:right w:val="none" w:sz="0" w:space="0" w:color="auto"/>
          </w:divBdr>
        </w:div>
        <w:div w:id="569850265">
          <w:marLeft w:val="0"/>
          <w:marRight w:val="0"/>
          <w:marTop w:val="0"/>
          <w:marBottom w:val="0"/>
          <w:divBdr>
            <w:top w:val="none" w:sz="0" w:space="0" w:color="auto"/>
            <w:left w:val="none" w:sz="0" w:space="0" w:color="auto"/>
            <w:bottom w:val="none" w:sz="0" w:space="0" w:color="auto"/>
            <w:right w:val="none" w:sz="0" w:space="0" w:color="auto"/>
          </w:divBdr>
        </w:div>
        <w:div w:id="591011206">
          <w:marLeft w:val="0"/>
          <w:marRight w:val="0"/>
          <w:marTop w:val="0"/>
          <w:marBottom w:val="0"/>
          <w:divBdr>
            <w:top w:val="none" w:sz="0" w:space="0" w:color="auto"/>
            <w:left w:val="none" w:sz="0" w:space="0" w:color="auto"/>
            <w:bottom w:val="none" w:sz="0" w:space="0" w:color="auto"/>
            <w:right w:val="none" w:sz="0" w:space="0" w:color="auto"/>
          </w:divBdr>
        </w:div>
        <w:div w:id="1852524559">
          <w:marLeft w:val="0"/>
          <w:marRight w:val="0"/>
          <w:marTop w:val="0"/>
          <w:marBottom w:val="0"/>
          <w:divBdr>
            <w:top w:val="none" w:sz="0" w:space="0" w:color="auto"/>
            <w:left w:val="none" w:sz="0" w:space="0" w:color="auto"/>
            <w:bottom w:val="none" w:sz="0" w:space="0" w:color="auto"/>
            <w:right w:val="none" w:sz="0" w:space="0" w:color="auto"/>
          </w:divBdr>
        </w:div>
      </w:divsChild>
    </w:div>
    <w:div w:id="1095057986">
      <w:bodyDiv w:val="1"/>
      <w:marLeft w:val="0"/>
      <w:marRight w:val="0"/>
      <w:marTop w:val="0"/>
      <w:marBottom w:val="0"/>
      <w:divBdr>
        <w:top w:val="none" w:sz="0" w:space="0" w:color="auto"/>
        <w:left w:val="none" w:sz="0" w:space="0" w:color="auto"/>
        <w:bottom w:val="none" w:sz="0" w:space="0" w:color="auto"/>
        <w:right w:val="none" w:sz="0" w:space="0" w:color="auto"/>
      </w:divBdr>
      <w:divsChild>
        <w:div w:id="289289677">
          <w:marLeft w:val="0"/>
          <w:marRight w:val="0"/>
          <w:marTop w:val="0"/>
          <w:marBottom w:val="0"/>
          <w:divBdr>
            <w:top w:val="none" w:sz="0" w:space="0" w:color="auto"/>
            <w:left w:val="none" w:sz="0" w:space="0" w:color="auto"/>
            <w:bottom w:val="none" w:sz="0" w:space="0" w:color="auto"/>
            <w:right w:val="none" w:sz="0" w:space="0" w:color="auto"/>
          </w:divBdr>
        </w:div>
        <w:div w:id="502938032">
          <w:marLeft w:val="0"/>
          <w:marRight w:val="0"/>
          <w:marTop w:val="0"/>
          <w:marBottom w:val="0"/>
          <w:divBdr>
            <w:top w:val="none" w:sz="0" w:space="0" w:color="auto"/>
            <w:left w:val="none" w:sz="0" w:space="0" w:color="auto"/>
            <w:bottom w:val="none" w:sz="0" w:space="0" w:color="auto"/>
            <w:right w:val="none" w:sz="0" w:space="0" w:color="auto"/>
          </w:divBdr>
        </w:div>
        <w:div w:id="1651786925">
          <w:marLeft w:val="0"/>
          <w:marRight w:val="0"/>
          <w:marTop w:val="0"/>
          <w:marBottom w:val="0"/>
          <w:divBdr>
            <w:top w:val="none" w:sz="0" w:space="0" w:color="auto"/>
            <w:left w:val="none" w:sz="0" w:space="0" w:color="auto"/>
            <w:bottom w:val="none" w:sz="0" w:space="0" w:color="auto"/>
            <w:right w:val="none" w:sz="0" w:space="0" w:color="auto"/>
          </w:divBdr>
        </w:div>
        <w:div w:id="1876430971">
          <w:marLeft w:val="0"/>
          <w:marRight w:val="0"/>
          <w:marTop w:val="0"/>
          <w:marBottom w:val="0"/>
          <w:divBdr>
            <w:top w:val="none" w:sz="0" w:space="0" w:color="auto"/>
            <w:left w:val="none" w:sz="0" w:space="0" w:color="auto"/>
            <w:bottom w:val="none" w:sz="0" w:space="0" w:color="auto"/>
            <w:right w:val="none" w:sz="0" w:space="0" w:color="auto"/>
          </w:divBdr>
        </w:div>
      </w:divsChild>
    </w:div>
    <w:div w:id="1096512030">
      <w:bodyDiv w:val="1"/>
      <w:marLeft w:val="0"/>
      <w:marRight w:val="0"/>
      <w:marTop w:val="0"/>
      <w:marBottom w:val="0"/>
      <w:divBdr>
        <w:top w:val="none" w:sz="0" w:space="0" w:color="auto"/>
        <w:left w:val="none" w:sz="0" w:space="0" w:color="auto"/>
        <w:bottom w:val="none" w:sz="0" w:space="0" w:color="auto"/>
        <w:right w:val="none" w:sz="0" w:space="0" w:color="auto"/>
      </w:divBdr>
      <w:divsChild>
        <w:div w:id="385378914">
          <w:marLeft w:val="0"/>
          <w:marRight w:val="0"/>
          <w:marTop w:val="0"/>
          <w:marBottom w:val="0"/>
          <w:divBdr>
            <w:top w:val="none" w:sz="0" w:space="0" w:color="auto"/>
            <w:left w:val="none" w:sz="0" w:space="0" w:color="auto"/>
            <w:bottom w:val="none" w:sz="0" w:space="0" w:color="auto"/>
            <w:right w:val="none" w:sz="0" w:space="0" w:color="auto"/>
          </w:divBdr>
        </w:div>
        <w:div w:id="783426461">
          <w:marLeft w:val="0"/>
          <w:marRight w:val="0"/>
          <w:marTop w:val="0"/>
          <w:marBottom w:val="0"/>
          <w:divBdr>
            <w:top w:val="none" w:sz="0" w:space="0" w:color="auto"/>
            <w:left w:val="none" w:sz="0" w:space="0" w:color="auto"/>
            <w:bottom w:val="none" w:sz="0" w:space="0" w:color="auto"/>
            <w:right w:val="none" w:sz="0" w:space="0" w:color="auto"/>
          </w:divBdr>
        </w:div>
        <w:div w:id="1459492739">
          <w:marLeft w:val="0"/>
          <w:marRight w:val="0"/>
          <w:marTop w:val="0"/>
          <w:marBottom w:val="0"/>
          <w:divBdr>
            <w:top w:val="none" w:sz="0" w:space="0" w:color="auto"/>
            <w:left w:val="none" w:sz="0" w:space="0" w:color="auto"/>
            <w:bottom w:val="none" w:sz="0" w:space="0" w:color="auto"/>
            <w:right w:val="none" w:sz="0" w:space="0" w:color="auto"/>
          </w:divBdr>
        </w:div>
        <w:div w:id="1024138237">
          <w:marLeft w:val="0"/>
          <w:marRight w:val="0"/>
          <w:marTop w:val="0"/>
          <w:marBottom w:val="0"/>
          <w:divBdr>
            <w:top w:val="none" w:sz="0" w:space="0" w:color="auto"/>
            <w:left w:val="none" w:sz="0" w:space="0" w:color="auto"/>
            <w:bottom w:val="none" w:sz="0" w:space="0" w:color="auto"/>
            <w:right w:val="none" w:sz="0" w:space="0" w:color="auto"/>
          </w:divBdr>
        </w:div>
      </w:divsChild>
    </w:div>
    <w:div w:id="1097020350">
      <w:bodyDiv w:val="1"/>
      <w:marLeft w:val="0"/>
      <w:marRight w:val="0"/>
      <w:marTop w:val="0"/>
      <w:marBottom w:val="0"/>
      <w:divBdr>
        <w:top w:val="none" w:sz="0" w:space="0" w:color="auto"/>
        <w:left w:val="none" w:sz="0" w:space="0" w:color="auto"/>
        <w:bottom w:val="none" w:sz="0" w:space="0" w:color="auto"/>
        <w:right w:val="none" w:sz="0" w:space="0" w:color="auto"/>
      </w:divBdr>
      <w:divsChild>
        <w:div w:id="1061826141">
          <w:marLeft w:val="0"/>
          <w:marRight w:val="0"/>
          <w:marTop w:val="0"/>
          <w:marBottom w:val="0"/>
          <w:divBdr>
            <w:top w:val="none" w:sz="0" w:space="0" w:color="auto"/>
            <w:left w:val="none" w:sz="0" w:space="0" w:color="auto"/>
            <w:bottom w:val="none" w:sz="0" w:space="0" w:color="auto"/>
            <w:right w:val="none" w:sz="0" w:space="0" w:color="auto"/>
          </w:divBdr>
        </w:div>
        <w:div w:id="1665622244">
          <w:marLeft w:val="0"/>
          <w:marRight w:val="0"/>
          <w:marTop w:val="0"/>
          <w:marBottom w:val="0"/>
          <w:divBdr>
            <w:top w:val="none" w:sz="0" w:space="0" w:color="auto"/>
            <w:left w:val="none" w:sz="0" w:space="0" w:color="auto"/>
            <w:bottom w:val="none" w:sz="0" w:space="0" w:color="auto"/>
            <w:right w:val="none" w:sz="0" w:space="0" w:color="auto"/>
          </w:divBdr>
        </w:div>
      </w:divsChild>
    </w:div>
    <w:div w:id="1097214565">
      <w:bodyDiv w:val="1"/>
      <w:marLeft w:val="0"/>
      <w:marRight w:val="0"/>
      <w:marTop w:val="0"/>
      <w:marBottom w:val="0"/>
      <w:divBdr>
        <w:top w:val="none" w:sz="0" w:space="0" w:color="auto"/>
        <w:left w:val="none" w:sz="0" w:space="0" w:color="auto"/>
        <w:bottom w:val="none" w:sz="0" w:space="0" w:color="auto"/>
        <w:right w:val="none" w:sz="0" w:space="0" w:color="auto"/>
      </w:divBdr>
      <w:divsChild>
        <w:div w:id="93332292">
          <w:marLeft w:val="0"/>
          <w:marRight w:val="0"/>
          <w:marTop w:val="0"/>
          <w:marBottom w:val="0"/>
          <w:divBdr>
            <w:top w:val="none" w:sz="0" w:space="0" w:color="auto"/>
            <w:left w:val="none" w:sz="0" w:space="0" w:color="auto"/>
            <w:bottom w:val="none" w:sz="0" w:space="0" w:color="auto"/>
            <w:right w:val="none" w:sz="0" w:space="0" w:color="auto"/>
          </w:divBdr>
        </w:div>
        <w:div w:id="318273803">
          <w:marLeft w:val="0"/>
          <w:marRight w:val="0"/>
          <w:marTop w:val="0"/>
          <w:marBottom w:val="0"/>
          <w:divBdr>
            <w:top w:val="none" w:sz="0" w:space="0" w:color="auto"/>
            <w:left w:val="none" w:sz="0" w:space="0" w:color="auto"/>
            <w:bottom w:val="none" w:sz="0" w:space="0" w:color="auto"/>
            <w:right w:val="none" w:sz="0" w:space="0" w:color="auto"/>
          </w:divBdr>
        </w:div>
        <w:div w:id="336808765">
          <w:marLeft w:val="0"/>
          <w:marRight w:val="0"/>
          <w:marTop w:val="0"/>
          <w:marBottom w:val="0"/>
          <w:divBdr>
            <w:top w:val="none" w:sz="0" w:space="0" w:color="auto"/>
            <w:left w:val="none" w:sz="0" w:space="0" w:color="auto"/>
            <w:bottom w:val="none" w:sz="0" w:space="0" w:color="auto"/>
            <w:right w:val="none" w:sz="0" w:space="0" w:color="auto"/>
          </w:divBdr>
        </w:div>
        <w:div w:id="1626814776">
          <w:marLeft w:val="0"/>
          <w:marRight w:val="0"/>
          <w:marTop w:val="0"/>
          <w:marBottom w:val="0"/>
          <w:divBdr>
            <w:top w:val="none" w:sz="0" w:space="0" w:color="auto"/>
            <w:left w:val="none" w:sz="0" w:space="0" w:color="auto"/>
            <w:bottom w:val="none" w:sz="0" w:space="0" w:color="auto"/>
            <w:right w:val="none" w:sz="0" w:space="0" w:color="auto"/>
          </w:divBdr>
        </w:div>
      </w:divsChild>
    </w:div>
    <w:div w:id="1100179861">
      <w:bodyDiv w:val="1"/>
      <w:marLeft w:val="0"/>
      <w:marRight w:val="0"/>
      <w:marTop w:val="0"/>
      <w:marBottom w:val="0"/>
      <w:divBdr>
        <w:top w:val="none" w:sz="0" w:space="0" w:color="auto"/>
        <w:left w:val="none" w:sz="0" w:space="0" w:color="auto"/>
        <w:bottom w:val="none" w:sz="0" w:space="0" w:color="auto"/>
        <w:right w:val="none" w:sz="0" w:space="0" w:color="auto"/>
      </w:divBdr>
      <w:divsChild>
        <w:div w:id="124663060">
          <w:marLeft w:val="0"/>
          <w:marRight w:val="0"/>
          <w:marTop w:val="0"/>
          <w:marBottom w:val="0"/>
          <w:divBdr>
            <w:top w:val="none" w:sz="0" w:space="0" w:color="auto"/>
            <w:left w:val="none" w:sz="0" w:space="0" w:color="auto"/>
            <w:bottom w:val="none" w:sz="0" w:space="0" w:color="auto"/>
            <w:right w:val="none" w:sz="0" w:space="0" w:color="auto"/>
          </w:divBdr>
        </w:div>
        <w:div w:id="920943950">
          <w:marLeft w:val="0"/>
          <w:marRight w:val="0"/>
          <w:marTop w:val="0"/>
          <w:marBottom w:val="0"/>
          <w:divBdr>
            <w:top w:val="none" w:sz="0" w:space="0" w:color="auto"/>
            <w:left w:val="none" w:sz="0" w:space="0" w:color="auto"/>
            <w:bottom w:val="none" w:sz="0" w:space="0" w:color="auto"/>
            <w:right w:val="none" w:sz="0" w:space="0" w:color="auto"/>
          </w:divBdr>
        </w:div>
        <w:div w:id="1064180999">
          <w:marLeft w:val="0"/>
          <w:marRight w:val="0"/>
          <w:marTop w:val="0"/>
          <w:marBottom w:val="0"/>
          <w:divBdr>
            <w:top w:val="none" w:sz="0" w:space="0" w:color="auto"/>
            <w:left w:val="none" w:sz="0" w:space="0" w:color="auto"/>
            <w:bottom w:val="none" w:sz="0" w:space="0" w:color="auto"/>
            <w:right w:val="none" w:sz="0" w:space="0" w:color="auto"/>
          </w:divBdr>
        </w:div>
        <w:div w:id="1509443110">
          <w:marLeft w:val="0"/>
          <w:marRight w:val="0"/>
          <w:marTop w:val="0"/>
          <w:marBottom w:val="0"/>
          <w:divBdr>
            <w:top w:val="none" w:sz="0" w:space="0" w:color="auto"/>
            <w:left w:val="none" w:sz="0" w:space="0" w:color="auto"/>
            <w:bottom w:val="none" w:sz="0" w:space="0" w:color="auto"/>
            <w:right w:val="none" w:sz="0" w:space="0" w:color="auto"/>
          </w:divBdr>
        </w:div>
      </w:divsChild>
    </w:div>
    <w:div w:id="1100300682">
      <w:bodyDiv w:val="1"/>
      <w:marLeft w:val="0"/>
      <w:marRight w:val="0"/>
      <w:marTop w:val="0"/>
      <w:marBottom w:val="0"/>
      <w:divBdr>
        <w:top w:val="none" w:sz="0" w:space="0" w:color="auto"/>
        <w:left w:val="none" w:sz="0" w:space="0" w:color="auto"/>
        <w:bottom w:val="none" w:sz="0" w:space="0" w:color="auto"/>
        <w:right w:val="none" w:sz="0" w:space="0" w:color="auto"/>
      </w:divBdr>
    </w:div>
    <w:div w:id="1102453926">
      <w:bodyDiv w:val="1"/>
      <w:marLeft w:val="0"/>
      <w:marRight w:val="0"/>
      <w:marTop w:val="0"/>
      <w:marBottom w:val="0"/>
      <w:divBdr>
        <w:top w:val="none" w:sz="0" w:space="0" w:color="auto"/>
        <w:left w:val="none" w:sz="0" w:space="0" w:color="auto"/>
        <w:bottom w:val="none" w:sz="0" w:space="0" w:color="auto"/>
        <w:right w:val="none" w:sz="0" w:space="0" w:color="auto"/>
      </w:divBdr>
    </w:div>
    <w:div w:id="1102527667">
      <w:bodyDiv w:val="1"/>
      <w:marLeft w:val="0"/>
      <w:marRight w:val="0"/>
      <w:marTop w:val="0"/>
      <w:marBottom w:val="0"/>
      <w:divBdr>
        <w:top w:val="none" w:sz="0" w:space="0" w:color="auto"/>
        <w:left w:val="none" w:sz="0" w:space="0" w:color="auto"/>
        <w:bottom w:val="none" w:sz="0" w:space="0" w:color="auto"/>
        <w:right w:val="none" w:sz="0" w:space="0" w:color="auto"/>
      </w:divBdr>
      <w:divsChild>
        <w:div w:id="657882653">
          <w:marLeft w:val="0"/>
          <w:marRight w:val="0"/>
          <w:marTop w:val="0"/>
          <w:marBottom w:val="0"/>
          <w:divBdr>
            <w:top w:val="none" w:sz="0" w:space="0" w:color="auto"/>
            <w:left w:val="none" w:sz="0" w:space="0" w:color="auto"/>
            <w:bottom w:val="none" w:sz="0" w:space="0" w:color="auto"/>
            <w:right w:val="none" w:sz="0" w:space="0" w:color="auto"/>
          </w:divBdr>
        </w:div>
        <w:div w:id="928349012">
          <w:marLeft w:val="0"/>
          <w:marRight w:val="0"/>
          <w:marTop w:val="0"/>
          <w:marBottom w:val="0"/>
          <w:divBdr>
            <w:top w:val="none" w:sz="0" w:space="0" w:color="auto"/>
            <w:left w:val="none" w:sz="0" w:space="0" w:color="auto"/>
            <w:bottom w:val="none" w:sz="0" w:space="0" w:color="auto"/>
            <w:right w:val="none" w:sz="0" w:space="0" w:color="auto"/>
          </w:divBdr>
        </w:div>
        <w:div w:id="964656035">
          <w:marLeft w:val="0"/>
          <w:marRight w:val="0"/>
          <w:marTop w:val="0"/>
          <w:marBottom w:val="0"/>
          <w:divBdr>
            <w:top w:val="none" w:sz="0" w:space="0" w:color="auto"/>
            <w:left w:val="none" w:sz="0" w:space="0" w:color="auto"/>
            <w:bottom w:val="none" w:sz="0" w:space="0" w:color="auto"/>
            <w:right w:val="none" w:sz="0" w:space="0" w:color="auto"/>
          </w:divBdr>
        </w:div>
        <w:div w:id="1580284850">
          <w:marLeft w:val="0"/>
          <w:marRight w:val="0"/>
          <w:marTop w:val="0"/>
          <w:marBottom w:val="0"/>
          <w:divBdr>
            <w:top w:val="none" w:sz="0" w:space="0" w:color="auto"/>
            <w:left w:val="none" w:sz="0" w:space="0" w:color="auto"/>
            <w:bottom w:val="none" w:sz="0" w:space="0" w:color="auto"/>
            <w:right w:val="none" w:sz="0" w:space="0" w:color="auto"/>
          </w:divBdr>
        </w:div>
      </w:divsChild>
    </w:div>
    <w:div w:id="1103964588">
      <w:bodyDiv w:val="1"/>
      <w:marLeft w:val="0"/>
      <w:marRight w:val="0"/>
      <w:marTop w:val="0"/>
      <w:marBottom w:val="0"/>
      <w:divBdr>
        <w:top w:val="none" w:sz="0" w:space="0" w:color="auto"/>
        <w:left w:val="none" w:sz="0" w:space="0" w:color="auto"/>
        <w:bottom w:val="none" w:sz="0" w:space="0" w:color="auto"/>
        <w:right w:val="none" w:sz="0" w:space="0" w:color="auto"/>
      </w:divBdr>
    </w:div>
    <w:div w:id="1104155072">
      <w:bodyDiv w:val="1"/>
      <w:marLeft w:val="0"/>
      <w:marRight w:val="0"/>
      <w:marTop w:val="0"/>
      <w:marBottom w:val="0"/>
      <w:divBdr>
        <w:top w:val="none" w:sz="0" w:space="0" w:color="auto"/>
        <w:left w:val="none" w:sz="0" w:space="0" w:color="auto"/>
        <w:bottom w:val="none" w:sz="0" w:space="0" w:color="auto"/>
        <w:right w:val="none" w:sz="0" w:space="0" w:color="auto"/>
      </w:divBdr>
      <w:divsChild>
        <w:div w:id="1369456868">
          <w:marLeft w:val="0"/>
          <w:marRight w:val="0"/>
          <w:marTop w:val="0"/>
          <w:marBottom w:val="0"/>
          <w:divBdr>
            <w:top w:val="none" w:sz="0" w:space="0" w:color="auto"/>
            <w:left w:val="none" w:sz="0" w:space="0" w:color="auto"/>
            <w:bottom w:val="none" w:sz="0" w:space="0" w:color="auto"/>
            <w:right w:val="none" w:sz="0" w:space="0" w:color="auto"/>
          </w:divBdr>
        </w:div>
        <w:div w:id="1589191516">
          <w:marLeft w:val="0"/>
          <w:marRight w:val="0"/>
          <w:marTop w:val="0"/>
          <w:marBottom w:val="0"/>
          <w:divBdr>
            <w:top w:val="none" w:sz="0" w:space="0" w:color="auto"/>
            <w:left w:val="none" w:sz="0" w:space="0" w:color="auto"/>
            <w:bottom w:val="none" w:sz="0" w:space="0" w:color="auto"/>
            <w:right w:val="none" w:sz="0" w:space="0" w:color="auto"/>
          </w:divBdr>
        </w:div>
        <w:div w:id="1617981389">
          <w:marLeft w:val="0"/>
          <w:marRight w:val="0"/>
          <w:marTop w:val="0"/>
          <w:marBottom w:val="0"/>
          <w:divBdr>
            <w:top w:val="none" w:sz="0" w:space="0" w:color="auto"/>
            <w:left w:val="none" w:sz="0" w:space="0" w:color="auto"/>
            <w:bottom w:val="none" w:sz="0" w:space="0" w:color="auto"/>
            <w:right w:val="none" w:sz="0" w:space="0" w:color="auto"/>
          </w:divBdr>
        </w:div>
        <w:div w:id="1801878603">
          <w:marLeft w:val="0"/>
          <w:marRight w:val="0"/>
          <w:marTop w:val="0"/>
          <w:marBottom w:val="0"/>
          <w:divBdr>
            <w:top w:val="none" w:sz="0" w:space="0" w:color="auto"/>
            <w:left w:val="none" w:sz="0" w:space="0" w:color="auto"/>
            <w:bottom w:val="none" w:sz="0" w:space="0" w:color="auto"/>
            <w:right w:val="none" w:sz="0" w:space="0" w:color="auto"/>
          </w:divBdr>
        </w:div>
      </w:divsChild>
    </w:div>
    <w:div w:id="1104574155">
      <w:bodyDiv w:val="1"/>
      <w:marLeft w:val="0"/>
      <w:marRight w:val="0"/>
      <w:marTop w:val="0"/>
      <w:marBottom w:val="0"/>
      <w:divBdr>
        <w:top w:val="none" w:sz="0" w:space="0" w:color="auto"/>
        <w:left w:val="none" w:sz="0" w:space="0" w:color="auto"/>
        <w:bottom w:val="none" w:sz="0" w:space="0" w:color="auto"/>
        <w:right w:val="none" w:sz="0" w:space="0" w:color="auto"/>
      </w:divBdr>
      <w:divsChild>
        <w:div w:id="267853222">
          <w:marLeft w:val="0"/>
          <w:marRight w:val="0"/>
          <w:marTop w:val="0"/>
          <w:marBottom w:val="0"/>
          <w:divBdr>
            <w:top w:val="none" w:sz="0" w:space="0" w:color="auto"/>
            <w:left w:val="none" w:sz="0" w:space="0" w:color="auto"/>
            <w:bottom w:val="none" w:sz="0" w:space="0" w:color="auto"/>
            <w:right w:val="none" w:sz="0" w:space="0" w:color="auto"/>
          </w:divBdr>
        </w:div>
        <w:div w:id="707220926">
          <w:marLeft w:val="0"/>
          <w:marRight w:val="0"/>
          <w:marTop w:val="0"/>
          <w:marBottom w:val="0"/>
          <w:divBdr>
            <w:top w:val="none" w:sz="0" w:space="0" w:color="auto"/>
            <w:left w:val="none" w:sz="0" w:space="0" w:color="auto"/>
            <w:bottom w:val="none" w:sz="0" w:space="0" w:color="auto"/>
            <w:right w:val="none" w:sz="0" w:space="0" w:color="auto"/>
          </w:divBdr>
        </w:div>
        <w:div w:id="1211306907">
          <w:marLeft w:val="0"/>
          <w:marRight w:val="0"/>
          <w:marTop w:val="0"/>
          <w:marBottom w:val="0"/>
          <w:divBdr>
            <w:top w:val="none" w:sz="0" w:space="0" w:color="auto"/>
            <w:left w:val="none" w:sz="0" w:space="0" w:color="auto"/>
            <w:bottom w:val="none" w:sz="0" w:space="0" w:color="auto"/>
            <w:right w:val="none" w:sz="0" w:space="0" w:color="auto"/>
          </w:divBdr>
        </w:div>
        <w:div w:id="1234927025">
          <w:marLeft w:val="0"/>
          <w:marRight w:val="0"/>
          <w:marTop w:val="0"/>
          <w:marBottom w:val="0"/>
          <w:divBdr>
            <w:top w:val="none" w:sz="0" w:space="0" w:color="auto"/>
            <w:left w:val="none" w:sz="0" w:space="0" w:color="auto"/>
            <w:bottom w:val="none" w:sz="0" w:space="0" w:color="auto"/>
            <w:right w:val="none" w:sz="0" w:space="0" w:color="auto"/>
          </w:divBdr>
        </w:div>
      </w:divsChild>
    </w:div>
    <w:div w:id="1105342621">
      <w:bodyDiv w:val="1"/>
      <w:marLeft w:val="0"/>
      <w:marRight w:val="0"/>
      <w:marTop w:val="0"/>
      <w:marBottom w:val="0"/>
      <w:divBdr>
        <w:top w:val="none" w:sz="0" w:space="0" w:color="auto"/>
        <w:left w:val="none" w:sz="0" w:space="0" w:color="auto"/>
        <w:bottom w:val="none" w:sz="0" w:space="0" w:color="auto"/>
        <w:right w:val="none" w:sz="0" w:space="0" w:color="auto"/>
      </w:divBdr>
      <w:divsChild>
        <w:div w:id="548221563">
          <w:marLeft w:val="0"/>
          <w:marRight w:val="0"/>
          <w:marTop w:val="0"/>
          <w:marBottom w:val="0"/>
          <w:divBdr>
            <w:top w:val="none" w:sz="0" w:space="0" w:color="auto"/>
            <w:left w:val="none" w:sz="0" w:space="0" w:color="auto"/>
            <w:bottom w:val="none" w:sz="0" w:space="0" w:color="auto"/>
            <w:right w:val="none" w:sz="0" w:space="0" w:color="auto"/>
          </w:divBdr>
        </w:div>
        <w:div w:id="829834783">
          <w:marLeft w:val="0"/>
          <w:marRight w:val="0"/>
          <w:marTop w:val="0"/>
          <w:marBottom w:val="0"/>
          <w:divBdr>
            <w:top w:val="none" w:sz="0" w:space="0" w:color="auto"/>
            <w:left w:val="none" w:sz="0" w:space="0" w:color="auto"/>
            <w:bottom w:val="none" w:sz="0" w:space="0" w:color="auto"/>
            <w:right w:val="none" w:sz="0" w:space="0" w:color="auto"/>
          </w:divBdr>
        </w:div>
        <w:div w:id="1241208934">
          <w:marLeft w:val="0"/>
          <w:marRight w:val="0"/>
          <w:marTop w:val="0"/>
          <w:marBottom w:val="0"/>
          <w:divBdr>
            <w:top w:val="none" w:sz="0" w:space="0" w:color="auto"/>
            <w:left w:val="none" w:sz="0" w:space="0" w:color="auto"/>
            <w:bottom w:val="none" w:sz="0" w:space="0" w:color="auto"/>
            <w:right w:val="none" w:sz="0" w:space="0" w:color="auto"/>
          </w:divBdr>
        </w:div>
        <w:div w:id="1912618227">
          <w:marLeft w:val="0"/>
          <w:marRight w:val="0"/>
          <w:marTop w:val="0"/>
          <w:marBottom w:val="0"/>
          <w:divBdr>
            <w:top w:val="none" w:sz="0" w:space="0" w:color="auto"/>
            <w:left w:val="none" w:sz="0" w:space="0" w:color="auto"/>
            <w:bottom w:val="none" w:sz="0" w:space="0" w:color="auto"/>
            <w:right w:val="none" w:sz="0" w:space="0" w:color="auto"/>
          </w:divBdr>
        </w:div>
      </w:divsChild>
    </w:div>
    <w:div w:id="1106080769">
      <w:bodyDiv w:val="1"/>
      <w:marLeft w:val="0"/>
      <w:marRight w:val="0"/>
      <w:marTop w:val="0"/>
      <w:marBottom w:val="0"/>
      <w:divBdr>
        <w:top w:val="none" w:sz="0" w:space="0" w:color="auto"/>
        <w:left w:val="none" w:sz="0" w:space="0" w:color="auto"/>
        <w:bottom w:val="none" w:sz="0" w:space="0" w:color="auto"/>
        <w:right w:val="none" w:sz="0" w:space="0" w:color="auto"/>
      </w:divBdr>
      <w:divsChild>
        <w:div w:id="1085565527">
          <w:marLeft w:val="0"/>
          <w:marRight w:val="0"/>
          <w:marTop w:val="0"/>
          <w:marBottom w:val="0"/>
          <w:divBdr>
            <w:top w:val="none" w:sz="0" w:space="0" w:color="auto"/>
            <w:left w:val="none" w:sz="0" w:space="0" w:color="auto"/>
            <w:bottom w:val="none" w:sz="0" w:space="0" w:color="auto"/>
            <w:right w:val="none" w:sz="0" w:space="0" w:color="auto"/>
          </w:divBdr>
        </w:div>
        <w:div w:id="1625040102">
          <w:marLeft w:val="0"/>
          <w:marRight w:val="0"/>
          <w:marTop w:val="0"/>
          <w:marBottom w:val="0"/>
          <w:divBdr>
            <w:top w:val="none" w:sz="0" w:space="0" w:color="auto"/>
            <w:left w:val="none" w:sz="0" w:space="0" w:color="auto"/>
            <w:bottom w:val="none" w:sz="0" w:space="0" w:color="auto"/>
            <w:right w:val="none" w:sz="0" w:space="0" w:color="auto"/>
          </w:divBdr>
        </w:div>
        <w:div w:id="1931233786">
          <w:marLeft w:val="0"/>
          <w:marRight w:val="0"/>
          <w:marTop w:val="0"/>
          <w:marBottom w:val="0"/>
          <w:divBdr>
            <w:top w:val="none" w:sz="0" w:space="0" w:color="auto"/>
            <w:left w:val="none" w:sz="0" w:space="0" w:color="auto"/>
            <w:bottom w:val="none" w:sz="0" w:space="0" w:color="auto"/>
            <w:right w:val="none" w:sz="0" w:space="0" w:color="auto"/>
          </w:divBdr>
        </w:div>
        <w:div w:id="1993945302">
          <w:marLeft w:val="0"/>
          <w:marRight w:val="0"/>
          <w:marTop w:val="0"/>
          <w:marBottom w:val="0"/>
          <w:divBdr>
            <w:top w:val="none" w:sz="0" w:space="0" w:color="auto"/>
            <w:left w:val="none" w:sz="0" w:space="0" w:color="auto"/>
            <w:bottom w:val="none" w:sz="0" w:space="0" w:color="auto"/>
            <w:right w:val="none" w:sz="0" w:space="0" w:color="auto"/>
          </w:divBdr>
        </w:div>
      </w:divsChild>
    </w:div>
    <w:div w:id="1106148816">
      <w:bodyDiv w:val="1"/>
      <w:marLeft w:val="0"/>
      <w:marRight w:val="0"/>
      <w:marTop w:val="0"/>
      <w:marBottom w:val="0"/>
      <w:divBdr>
        <w:top w:val="none" w:sz="0" w:space="0" w:color="auto"/>
        <w:left w:val="none" w:sz="0" w:space="0" w:color="auto"/>
        <w:bottom w:val="none" w:sz="0" w:space="0" w:color="auto"/>
        <w:right w:val="none" w:sz="0" w:space="0" w:color="auto"/>
      </w:divBdr>
      <w:divsChild>
        <w:div w:id="863744">
          <w:marLeft w:val="0"/>
          <w:marRight w:val="0"/>
          <w:marTop w:val="0"/>
          <w:marBottom w:val="0"/>
          <w:divBdr>
            <w:top w:val="none" w:sz="0" w:space="0" w:color="auto"/>
            <w:left w:val="none" w:sz="0" w:space="0" w:color="auto"/>
            <w:bottom w:val="none" w:sz="0" w:space="0" w:color="auto"/>
            <w:right w:val="none" w:sz="0" w:space="0" w:color="auto"/>
          </w:divBdr>
        </w:div>
        <w:div w:id="152381689">
          <w:marLeft w:val="0"/>
          <w:marRight w:val="0"/>
          <w:marTop w:val="0"/>
          <w:marBottom w:val="0"/>
          <w:divBdr>
            <w:top w:val="none" w:sz="0" w:space="0" w:color="auto"/>
            <w:left w:val="none" w:sz="0" w:space="0" w:color="auto"/>
            <w:bottom w:val="none" w:sz="0" w:space="0" w:color="auto"/>
            <w:right w:val="none" w:sz="0" w:space="0" w:color="auto"/>
          </w:divBdr>
        </w:div>
        <w:div w:id="496698948">
          <w:marLeft w:val="0"/>
          <w:marRight w:val="0"/>
          <w:marTop w:val="0"/>
          <w:marBottom w:val="0"/>
          <w:divBdr>
            <w:top w:val="none" w:sz="0" w:space="0" w:color="auto"/>
            <w:left w:val="none" w:sz="0" w:space="0" w:color="auto"/>
            <w:bottom w:val="none" w:sz="0" w:space="0" w:color="auto"/>
            <w:right w:val="none" w:sz="0" w:space="0" w:color="auto"/>
          </w:divBdr>
        </w:div>
        <w:div w:id="684206621">
          <w:marLeft w:val="0"/>
          <w:marRight w:val="0"/>
          <w:marTop w:val="0"/>
          <w:marBottom w:val="0"/>
          <w:divBdr>
            <w:top w:val="none" w:sz="0" w:space="0" w:color="auto"/>
            <w:left w:val="none" w:sz="0" w:space="0" w:color="auto"/>
            <w:bottom w:val="none" w:sz="0" w:space="0" w:color="auto"/>
            <w:right w:val="none" w:sz="0" w:space="0" w:color="auto"/>
          </w:divBdr>
        </w:div>
      </w:divsChild>
    </w:div>
    <w:div w:id="1106535412">
      <w:bodyDiv w:val="1"/>
      <w:marLeft w:val="0"/>
      <w:marRight w:val="0"/>
      <w:marTop w:val="0"/>
      <w:marBottom w:val="0"/>
      <w:divBdr>
        <w:top w:val="none" w:sz="0" w:space="0" w:color="auto"/>
        <w:left w:val="none" w:sz="0" w:space="0" w:color="auto"/>
        <w:bottom w:val="none" w:sz="0" w:space="0" w:color="auto"/>
        <w:right w:val="none" w:sz="0" w:space="0" w:color="auto"/>
      </w:divBdr>
      <w:divsChild>
        <w:div w:id="459960509">
          <w:marLeft w:val="0"/>
          <w:marRight w:val="0"/>
          <w:marTop w:val="0"/>
          <w:marBottom w:val="0"/>
          <w:divBdr>
            <w:top w:val="none" w:sz="0" w:space="0" w:color="auto"/>
            <w:left w:val="none" w:sz="0" w:space="0" w:color="auto"/>
            <w:bottom w:val="none" w:sz="0" w:space="0" w:color="auto"/>
            <w:right w:val="none" w:sz="0" w:space="0" w:color="auto"/>
          </w:divBdr>
        </w:div>
        <w:div w:id="1662665">
          <w:marLeft w:val="0"/>
          <w:marRight w:val="0"/>
          <w:marTop w:val="0"/>
          <w:marBottom w:val="0"/>
          <w:divBdr>
            <w:top w:val="none" w:sz="0" w:space="0" w:color="auto"/>
            <w:left w:val="none" w:sz="0" w:space="0" w:color="auto"/>
            <w:bottom w:val="none" w:sz="0" w:space="0" w:color="auto"/>
            <w:right w:val="none" w:sz="0" w:space="0" w:color="auto"/>
          </w:divBdr>
        </w:div>
        <w:div w:id="1015230955">
          <w:marLeft w:val="0"/>
          <w:marRight w:val="0"/>
          <w:marTop w:val="0"/>
          <w:marBottom w:val="0"/>
          <w:divBdr>
            <w:top w:val="none" w:sz="0" w:space="0" w:color="auto"/>
            <w:left w:val="none" w:sz="0" w:space="0" w:color="auto"/>
            <w:bottom w:val="none" w:sz="0" w:space="0" w:color="auto"/>
            <w:right w:val="none" w:sz="0" w:space="0" w:color="auto"/>
          </w:divBdr>
        </w:div>
        <w:div w:id="465241794">
          <w:marLeft w:val="0"/>
          <w:marRight w:val="0"/>
          <w:marTop w:val="0"/>
          <w:marBottom w:val="0"/>
          <w:divBdr>
            <w:top w:val="none" w:sz="0" w:space="0" w:color="auto"/>
            <w:left w:val="none" w:sz="0" w:space="0" w:color="auto"/>
            <w:bottom w:val="none" w:sz="0" w:space="0" w:color="auto"/>
            <w:right w:val="none" w:sz="0" w:space="0" w:color="auto"/>
          </w:divBdr>
        </w:div>
      </w:divsChild>
    </w:div>
    <w:div w:id="1107850256">
      <w:bodyDiv w:val="1"/>
      <w:marLeft w:val="0"/>
      <w:marRight w:val="0"/>
      <w:marTop w:val="0"/>
      <w:marBottom w:val="0"/>
      <w:divBdr>
        <w:top w:val="none" w:sz="0" w:space="0" w:color="auto"/>
        <w:left w:val="none" w:sz="0" w:space="0" w:color="auto"/>
        <w:bottom w:val="none" w:sz="0" w:space="0" w:color="auto"/>
        <w:right w:val="none" w:sz="0" w:space="0" w:color="auto"/>
      </w:divBdr>
      <w:divsChild>
        <w:div w:id="225379052">
          <w:marLeft w:val="0"/>
          <w:marRight w:val="0"/>
          <w:marTop w:val="0"/>
          <w:marBottom w:val="0"/>
          <w:divBdr>
            <w:top w:val="none" w:sz="0" w:space="0" w:color="auto"/>
            <w:left w:val="none" w:sz="0" w:space="0" w:color="auto"/>
            <w:bottom w:val="none" w:sz="0" w:space="0" w:color="auto"/>
            <w:right w:val="none" w:sz="0" w:space="0" w:color="auto"/>
          </w:divBdr>
        </w:div>
        <w:div w:id="1234047813">
          <w:marLeft w:val="0"/>
          <w:marRight w:val="0"/>
          <w:marTop w:val="0"/>
          <w:marBottom w:val="0"/>
          <w:divBdr>
            <w:top w:val="none" w:sz="0" w:space="0" w:color="auto"/>
            <w:left w:val="none" w:sz="0" w:space="0" w:color="auto"/>
            <w:bottom w:val="none" w:sz="0" w:space="0" w:color="auto"/>
            <w:right w:val="none" w:sz="0" w:space="0" w:color="auto"/>
          </w:divBdr>
        </w:div>
        <w:div w:id="1489785376">
          <w:marLeft w:val="0"/>
          <w:marRight w:val="0"/>
          <w:marTop w:val="0"/>
          <w:marBottom w:val="0"/>
          <w:divBdr>
            <w:top w:val="none" w:sz="0" w:space="0" w:color="auto"/>
            <w:left w:val="none" w:sz="0" w:space="0" w:color="auto"/>
            <w:bottom w:val="none" w:sz="0" w:space="0" w:color="auto"/>
            <w:right w:val="none" w:sz="0" w:space="0" w:color="auto"/>
          </w:divBdr>
        </w:div>
        <w:div w:id="1852141728">
          <w:marLeft w:val="0"/>
          <w:marRight w:val="0"/>
          <w:marTop w:val="0"/>
          <w:marBottom w:val="0"/>
          <w:divBdr>
            <w:top w:val="none" w:sz="0" w:space="0" w:color="auto"/>
            <w:left w:val="none" w:sz="0" w:space="0" w:color="auto"/>
            <w:bottom w:val="none" w:sz="0" w:space="0" w:color="auto"/>
            <w:right w:val="none" w:sz="0" w:space="0" w:color="auto"/>
          </w:divBdr>
        </w:div>
      </w:divsChild>
    </w:div>
    <w:div w:id="1108236221">
      <w:bodyDiv w:val="1"/>
      <w:marLeft w:val="0"/>
      <w:marRight w:val="0"/>
      <w:marTop w:val="0"/>
      <w:marBottom w:val="0"/>
      <w:divBdr>
        <w:top w:val="none" w:sz="0" w:space="0" w:color="auto"/>
        <w:left w:val="none" w:sz="0" w:space="0" w:color="auto"/>
        <w:bottom w:val="none" w:sz="0" w:space="0" w:color="auto"/>
        <w:right w:val="none" w:sz="0" w:space="0" w:color="auto"/>
      </w:divBdr>
      <w:divsChild>
        <w:div w:id="137042257">
          <w:marLeft w:val="0"/>
          <w:marRight w:val="0"/>
          <w:marTop w:val="0"/>
          <w:marBottom w:val="0"/>
          <w:divBdr>
            <w:top w:val="none" w:sz="0" w:space="0" w:color="auto"/>
            <w:left w:val="none" w:sz="0" w:space="0" w:color="auto"/>
            <w:bottom w:val="none" w:sz="0" w:space="0" w:color="auto"/>
            <w:right w:val="none" w:sz="0" w:space="0" w:color="auto"/>
          </w:divBdr>
        </w:div>
        <w:div w:id="545945508">
          <w:marLeft w:val="0"/>
          <w:marRight w:val="0"/>
          <w:marTop w:val="0"/>
          <w:marBottom w:val="0"/>
          <w:divBdr>
            <w:top w:val="none" w:sz="0" w:space="0" w:color="auto"/>
            <w:left w:val="none" w:sz="0" w:space="0" w:color="auto"/>
            <w:bottom w:val="none" w:sz="0" w:space="0" w:color="auto"/>
            <w:right w:val="none" w:sz="0" w:space="0" w:color="auto"/>
          </w:divBdr>
        </w:div>
        <w:div w:id="996500458">
          <w:marLeft w:val="0"/>
          <w:marRight w:val="0"/>
          <w:marTop w:val="0"/>
          <w:marBottom w:val="0"/>
          <w:divBdr>
            <w:top w:val="none" w:sz="0" w:space="0" w:color="auto"/>
            <w:left w:val="none" w:sz="0" w:space="0" w:color="auto"/>
            <w:bottom w:val="none" w:sz="0" w:space="0" w:color="auto"/>
            <w:right w:val="none" w:sz="0" w:space="0" w:color="auto"/>
          </w:divBdr>
        </w:div>
        <w:div w:id="1392268442">
          <w:marLeft w:val="0"/>
          <w:marRight w:val="0"/>
          <w:marTop w:val="0"/>
          <w:marBottom w:val="0"/>
          <w:divBdr>
            <w:top w:val="none" w:sz="0" w:space="0" w:color="auto"/>
            <w:left w:val="none" w:sz="0" w:space="0" w:color="auto"/>
            <w:bottom w:val="none" w:sz="0" w:space="0" w:color="auto"/>
            <w:right w:val="none" w:sz="0" w:space="0" w:color="auto"/>
          </w:divBdr>
        </w:div>
      </w:divsChild>
    </w:div>
    <w:div w:id="1109012434">
      <w:bodyDiv w:val="1"/>
      <w:marLeft w:val="0"/>
      <w:marRight w:val="0"/>
      <w:marTop w:val="0"/>
      <w:marBottom w:val="0"/>
      <w:divBdr>
        <w:top w:val="none" w:sz="0" w:space="0" w:color="auto"/>
        <w:left w:val="none" w:sz="0" w:space="0" w:color="auto"/>
        <w:bottom w:val="none" w:sz="0" w:space="0" w:color="auto"/>
        <w:right w:val="none" w:sz="0" w:space="0" w:color="auto"/>
      </w:divBdr>
    </w:div>
    <w:div w:id="1110397020">
      <w:bodyDiv w:val="1"/>
      <w:marLeft w:val="0"/>
      <w:marRight w:val="0"/>
      <w:marTop w:val="0"/>
      <w:marBottom w:val="0"/>
      <w:divBdr>
        <w:top w:val="none" w:sz="0" w:space="0" w:color="auto"/>
        <w:left w:val="none" w:sz="0" w:space="0" w:color="auto"/>
        <w:bottom w:val="none" w:sz="0" w:space="0" w:color="auto"/>
        <w:right w:val="none" w:sz="0" w:space="0" w:color="auto"/>
      </w:divBdr>
      <w:divsChild>
        <w:div w:id="61300748">
          <w:marLeft w:val="0"/>
          <w:marRight w:val="0"/>
          <w:marTop w:val="0"/>
          <w:marBottom w:val="0"/>
          <w:divBdr>
            <w:top w:val="none" w:sz="0" w:space="0" w:color="auto"/>
            <w:left w:val="none" w:sz="0" w:space="0" w:color="auto"/>
            <w:bottom w:val="none" w:sz="0" w:space="0" w:color="auto"/>
            <w:right w:val="none" w:sz="0" w:space="0" w:color="auto"/>
          </w:divBdr>
        </w:div>
        <w:div w:id="523206483">
          <w:marLeft w:val="0"/>
          <w:marRight w:val="0"/>
          <w:marTop w:val="0"/>
          <w:marBottom w:val="0"/>
          <w:divBdr>
            <w:top w:val="none" w:sz="0" w:space="0" w:color="auto"/>
            <w:left w:val="none" w:sz="0" w:space="0" w:color="auto"/>
            <w:bottom w:val="none" w:sz="0" w:space="0" w:color="auto"/>
            <w:right w:val="none" w:sz="0" w:space="0" w:color="auto"/>
          </w:divBdr>
        </w:div>
        <w:div w:id="797189389">
          <w:marLeft w:val="0"/>
          <w:marRight w:val="0"/>
          <w:marTop w:val="0"/>
          <w:marBottom w:val="0"/>
          <w:divBdr>
            <w:top w:val="none" w:sz="0" w:space="0" w:color="auto"/>
            <w:left w:val="none" w:sz="0" w:space="0" w:color="auto"/>
            <w:bottom w:val="none" w:sz="0" w:space="0" w:color="auto"/>
            <w:right w:val="none" w:sz="0" w:space="0" w:color="auto"/>
          </w:divBdr>
        </w:div>
        <w:div w:id="973412221">
          <w:marLeft w:val="0"/>
          <w:marRight w:val="0"/>
          <w:marTop w:val="0"/>
          <w:marBottom w:val="0"/>
          <w:divBdr>
            <w:top w:val="none" w:sz="0" w:space="0" w:color="auto"/>
            <w:left w:val="none" w:sz="0" w:space="0" w:color="auto"/>
            <w:bottom w:val="none" w:sz="0" w:space="0" w:color="auto"/>
            <w:right w:val="none" w:sz="0" w:space="0" w:color="auto"/>
          </w:divBdr>
        </w:div>
      </w:divsChild>
    </w:div>
    <w:div w:id="1110665488">
      <w:bodyDiv w:val="1"/>
      <w:marLeft w:val="0"/>
      <w:marRight w:val="0"/>
      <w:marTop w:val="0"/>
      <w:marBottom w:val="0"/>
      <w:divBdr>
        <w:top w:val="none" w:sz="0" w:space="0" w:color="auto"/>
        <w:left w:val="none" w:sz="0" w:space="0" w:color="auto"/>
        <w:bottom w:val="none" w:sz="0" w:space="0" w:color="auto"/>
        <w:right w:val="none" w:sz="0" w:space="0" w:color="auto"/>
      </w:divBdr>
      <w:divsChild>
        <w:div w:id="10685815">
          <w:marLeft w:val="0"/>
          <w:marRight w:val="0"/>
          <w:marTop w:val="0"/>
          <w:marBottom w:val="0"/>
          <w:divBdr>
            <w:top w:val="none" w:sz="0" w:space="0" w:color="auto"/>
            <w:left w:val="none" w:sz="0" w:space="0" w:color="auto"/>
            <w:bottom w:val="none" w:sz="0" w:space="0" w:color="auto"/>
            <w:right w:val="none" w:sz="0" w:space="0" w:color="auto"/>
          </w:divBdr>
        </w:div>
        <w:div w:id="1026633501">
          <w:marLeft w:val="0"/>
          <w:marRight w:val="0"/>
          <w:marTop w:val="0"/>
          <w:marBottom w:val="0"/>
          <w:divBdr>
            <w:top w:val="none" w:sz="0" w:space="0" w:color="auto"/>
            <w:left w:val="none" w:sz="0" w:space="0" w:color="auto"/>
            <w:bottom w:val="none" w:sz="0" w:space="0" w:color="auto"/>
            <w:right w:val="none" w:sz="0" w:space="0" w:color="auto"/>
          </w:divBdr>
        </w:div>
        <w:div w:id="1252663904">
          <w:marLeft w:val="0"/>
          <w:marRight w:val="0"/>
          <w:marTop w:val="0"/>
          <w:marBottom w:val="0"/>
          <w:divBdr>
            <w:top w:val="none" w:sz="0" w:space="0" w:color="auto"/>
            <w:left w:val="none" w:sz="0" w:space="0" w:color="auto"/>
            <w:bottom w:val="none" w:sz="0" w:space="0" w:color="auto"/>
            <w:right w:val="none" w:sz="0" w:space="0" w:color="auto"/>
          </w:divBdr>
        </w:div>
        <w:div w:id="1742487738">
          <w:marLeft w:val="0"/>
          <w:marRight w:val="0"/>
          <w:marTop w:val="0"/>
          <w:marBottom w:val="0"/>
          <w:divBdr>
            <w:top w:val="none" w:sz="0" w:space="0" w:color="auto"/>
            <w:left w:val="none" w:sz="0" w:space="0" w:color="auto"/>
            <w:bottom w:val="none" w:sz="0" w:space="0" w:color="auto"/>
            <w:right w:val="none" w:sz="0" w:space="0" w:color="auto"/>
          </w:divBdr>
        </w:div>
      </w:divsChild>
    </w:div>
    <w:div w:id="1110855358">
      <w:bodyDiv w:val="1"/>
      <w:marLeft w:val="0"/>
      <w:marRight w:val="0"/>
      <w:marTop w:val="0"/>
      <w:marBottom w:val="0"/>
      <w:divBdr>
        <w:top w:val="none" w:sz="0" w:space="0" w:color="auto"/>
        <w:left w:val="none" w:sz="0" w:space="0" w:color="auto"/>
        <w:bottom w:val="none" w:sz="0" w:space="0" w:color="auto"/>
        <w:right w:val="none" w:sz="0" w:space="0" w:color="auto"/>
      </w:divBdr>
      <w:divsChild>
        <w:div w:id="657617224">
          <w:marLeft w:val="0"/>
          <w:marRight w:val="0"/>
          <w:marTop w:val="0"/>
          <w:marBottom w:val="0"/>
          <w:divBdr>
            <w:top w:val="none" w:sz="0" w:space="0" w:color="auto"/>
            <w:left w:val="none" w:sz="0" w:space="0" w:color="auto"/>
            <w:bottom w:val="none" w:sz="0" w:space="0" w:color="auto"/>
            <w:right w:val="none" w:sz="0" w:space="0" w:color="auto"/>
          </w:divBdr>
        </w:div>
        <w:div w:id="1328093036">
          <w:marLeft w:val="0"/>
          <w:marRight w:val="0"/>
          <w:marTop w:val="0"/>
          <w:marBottom w:val="0"/>
          <w:divBdr>
            <w:top w:val="none" w:sz="0" w:space="0" w:color="auto"/>
            <w:left w:val="none" w:sz="0" w:space="0" w:color="auto"/>
            <w:bottom w:val="none" w:sz="0" w:space="0" w:color="auto"/>
            <w:right w:val="none" w:sz="0" w:space="0" w:color="auto"/>
          </w:divBdr>
        </w:div>
        <w:div w:id="1373338894">
          <w:marLeft w:val="0"/>
          <w:marRight w:val="0"/>
          <w:marTop w:val="0"/>
          <w:marBottom w:val="0"/>
          <w:divBdr>
            <w:top w:val="none" w:sz="0" w:space="0" w:color="auto"/>
            <w:left w:val="none" w:sz="0" w:space="0" w:color="auto"/>
            <w:bottom w:val="none" w:sz="0" w:space="0" w:color="auto"/>
            <w:right w:val="none" w:sz="0" w:space="0" w:color="auto"/>
          </w:divBdr>
        </w:div>
        <w:div w:id="1684209793">
          <w:marLeft w:val="0"/>
          <w:marRight w:val="0"/>
          <w:marTop w:val="0"/>
          <w:marBottom w:val="0"/>
          <w:divBdr>
            <w:top w:val="none" w:sz="0" w:space="0" w:color="auto"/>
            <w:left w:val="none" w:sz="0" w:space="0" w:color="auto"/>
            <w:bottom w:val="none" w:sz="0" w:space="0" w:color="auto"/>
            <w:right w:val="none" w:sz="0" w:space="0" w:color="auto"/>
          </w:divBdr>
        </w:div>
      </w:divsChild>
    </w:div>
    <w:div w:id="1112627633">
      <w:bodyDiv w:val="1"/>
      <w:marLeft w:val="0"/>
      <w:marRight w:val="0"/>
      <w:marTop w:val="0"/>
      <w:marBottom w:val="0"/>
      <w:divBdr>
        <w:top w:val="none" w:sz="0" w:space="0" w:color="auto"/>
        <w:left w:val="none" w:sz="0" w:space="0" w:color="auto"/>
        <w:bottom w:val="none" w:sz="0" w:space="0" w:color="auto"/>
        <w:right w:val="none" w:sz="0" w:space="0" w:color="auto"/>
      </w:divBdr>
      <w:divsChild>
        <w:div w:id="55250016">
          <w:marLeft w:val="0"/>
          <w:marRight w:val="0"/>
          <w:marTop w:val="0"/>
          <w:marBottom w:val="0"/>
          <w:divBdr>
            <w:top w:val="none" w:sz="0" w:space="0" w:color="auto"/>
            <w:left w:val="none" w:sz="0" w:space="0" w:color="auto"/>
            <w:bottom w:val="none" w:sz="0" w:space="0" w:color="auto"/>
            <w:right w:val="none" w:sz="0" w:space="0" w:color="auto"/>
          </w:divBdr>
        </w:div>
        <w:div w:id="216010889">
          <w:marLeft w:val="0"/>
          <w:marRight w:val="0"/>
          <w:marTop w:val="0"/>
          <w:marBottom w:val="0"/>
          <w:divBdr>
            <w:top w:val="none" w:sz="0" w:space="0" w:color="auto"/>
            <w:left w:val="none" w:sz="0" w:space="0" w:color="auto"/>
            <w:bottom w:val="none" w:sz="0" w:space="0" w:color="auto"/>
            <w:right w:val="none" w:sz="0" w:space="0" w:color="auto"/>
          </w:divBdr>
        </w:div>
        <w:div w:id="1103111906">
          <w:marLeft w:val="0"/>
          <w:marRight w:val="0"/>
          <w:marTop w:val="0"/>
          <w:marBottom w:val="0"/>
          <w:divBdr>
            <w:top w:val="none" w:sz="0" w:space="0" w:color="auto"/>
            <w:left w:val="none" w:sz="0" w:space="0" w:color="auto"/>
            <w:bottom w:val="none" w:sz="0" w:space="0" w:color="auto"/>
            <w:right w:val="none" w:sz="0" w:space="0" w:color="auto"/>
          </w:divBdr>
        </w:div>
        <w:div w:id="1263997386">
          <w:marLeft w:val="0"/>
          <w:marRight w:val="0"/>
          <w:marTop w:val="0"/>
          <w:marBottom w:val="0"/>
          <w:divBdr>
            <w:top w:val="none" w:sz="0" w:space="0" w:color="auto"/>
            <w:left w:val="none" w:sz="0" w:space="0" w:color="auto"/>
            <w:bottom w:val="none" w:sz="0" w:space="0" w:color="auto"/>
            <w:right w:val="none" w:sz="0" w:space="0" w:color="auto"/>
          </w:divBdr>
        </w:div>
      </w:divsChild>
    </w:div>
    <w:div w:id="1112746826">
      <w:bodyDiv w:val="1"/>
      <w:marLeft w:val="0"/>
      <w:marRight w:val="0"/>
      <w:marTop w:val="0"/>
      <w:marBottom w:val="0"/>
      <w:divBdr>
        <w:top w:val="none" w:sz="0" w:space="0" w:color="auto"/>
        <w:left w:val="none" w:sz="0" w:space="0" w:color="auto"/>
        <w:bottom w:val="none" w:sz="0" w:space="0" w:color="auto"/>
        <w:right w:val="none" w:sz="0" w:space="0" w:color="auto"/>
      </w:divBdr>
      <w:divsChild>
        <w:div w:id="1348600009">
          <w:marLeft w:val="0"/>
          <w:marRight w:val="0"/>
          <w:marTop w:val="0"/>
          <w:marBottom w:val="0"/>
          <w:divBdr>
            <w:top w:val="none" w:sz="0" w:space="0" w:color="auto"/>
            <w:left w:val="none" w:sz="0" w:space="0" w:color="auto"/>
            <w:bottom w:val="none" w:sz="0" w:space="0" w:color="auto"/>
            <w:right w:val="none" w:sz="0" w:space="0" w:color="auto"/>
          </w:divBdr>
        </w:div>
        <w:div w:id="1052998739">
          <w:marLeft w:val="0"/>
          <w:marRight w:val="0"/>
          <w:marTop w:val="0"/>
          <w:marBottom w:val="0"/>
          <w:divBdr>
            <w:top w:val="none" w:sz="0" w:space="0" w:color="auto"/>
            <w:left w:val="none" w:sz="0" w:space="0" w:color="auto"/>
            <w:bottom w:val="none" w:sz="0" w:space="0" w:color="auto"/>
            <w:right w:val="none" w:sz="0" w:space="0" w:color="auto"/>
          </w:divBdr>
        </w:div>
        <w:div w:id="1344555380">
          <w:marLeft w:val="0"/>
          <w:marRight w:val="0"/>
          <w:marTop w:val="0"/>
          <w:marBottom w:val="0"/>
          <w:divBdr>
            <w:top w:val="none" w:sz="0" w:space="0" w:color="auto"/>
            <w:left w:val="none" w:sz="0" w:space="0" w:color="auto"/>
            <w:bottom w:val="none" w:sz="0" w:space="0" w:color="auto"/>
            <w:right w:val="none" w:sz="0" w:space="0" w:color="auto"/>
          </w:divBdr>
        </w:div>
        <w:div w:id="1580604029">
          <w:marLeft w:val="0"/>
          <w:marRight w:val="0"/>
          <w:marTop w:val="0"/>
          <w:marBottom w:val="0"/>
          <w:divBdr>
            <w:top w:val="none" w:sz="0" w:space="0" w:color="auto"/>
            <w:left w:val="none" w:sz="0" w:space="0" w:color="auto"/>
            <w:bottom w:val="none" w:sz="0" w:space="0" w:color="auto"/>
            <w:right w:val="none" w:sz="0" w:space="0" w:color="auto"/>
          </w:divBdr>
        </w:div>
      </w:divsChild>
    </w:div>
    <w:div w:id="1113279773">
      <w:bodyDiv w:val="1"/>
      <w:marLeft w:val="0"/>
      <w:marRight w:val="0"/>
      <w:marTop w:val="0"/>
      <w:marBottom w:val="0"/>
      <w:divBdr>
        <w:top w:val="none" w:sz="0" w:space="0" w:color="auto"/>
        <w:left w:val="none" w:sz="0" w:space="0" w:color="auto"/>
        <w:bottom w:val="none" w:sz="0" w:space="0" w:color="auto"/>
        <w:right w:val="none" w:sz="0" w:space="0" w:color="auto"/>
      </w:divBdr>
    </w:div>
    <w:div w:id="1113329626">
      <w:bodyDiv w:val="1"/>
      <w:marLeft w:val="0"/>
      <w:marRight w:val="0"/>
      <w:marTop w:val="0"/>
      <w:marBottom w:val="0"/>
      <w:divBdr>
        <w:top w:val="none" w:sz="0" w:space="0" w:color="auto"/>
        <w:left w:val="none" w:sz="0" w:space="0" w:color="auto"/>
        <w:bottom w:val="none" w:sz="0" w:space="0" w:color="auto"/>
        <w:right w:val="none" w:sz="0" w:space="0" w:color="auto"/>
      </w:divBdr>
      <w:divsChild>
        <w:div w:id="1496607399">
          <w:marLeft w:val="0"/>
          <w:marRight w:val="0"/>
          <w:marTop w:val="0"/>
          <w:marBottom w:val="0"/>
          <w:divBdr>
            <w:top w:val="none" w:sz="0" w:space="0" w:color="auto"/>
            <w:left w:val="none" w:sz="0" w:space="0" w:color="auto"/>
            <w:bottom w:val="none" w:sz="0" w:space="0" w:color="auto"/>
            <w:right w:val="none" w:sz="0" w:space="0" w:color="auto"/>
          </w:divBdr>
        </w:div>
        <w:div w:id="1211917473">
          <w:marLeft w:val="0"/>
          <w:marRight w:val="0"/>
          <w:marTop w:val="0"/>
          <w:marBottom w:val="0"/>
          <w:divBdr>
            <w:top w:val="none" w:sz="0" w:space="0" w:color="auto"/>
            <w:left w:val="none" w:sz="0" w:space="0" w:color="auto"/>
            <w:bottom w:val="none" w:sz="0" w:space="0" w:color="auto"/>
            <w:right w:val="none" w:sz="0" w:space="0" w:color="auto"/>
          </w:divBdr>
        </w:div>
        <w:div w:id="944000603">
          <w:marLeft w:val="0"/>
          <w:marRight w:val="0"/>
          <w:marTop w:val="0"/>
          <w:marBottom w:val="0"/>
          <w:divBdr>
            <w:top w:val="none" w:sz="0" w:space="0" w:color="auto"/>
            <w:left w:val="none" w:sz="0" w:space="0" w:color="auto"/>
            <w:bottom w:val="none" w:sz="0" w:space="0" w:color="auto"/>
            <w:right w:val="none" w:sz="0" w:space="0" w:color="auto"/>
          </w:divBdr>
        </w:div>
        <w:div w:id="91174414">
          <w:marLeft w:val="0"/>
          <w:marRight w:val="0"/>
          <w:marTop w:val="0"/>
          <w:marBottom w:val="0"/>
          <w:divBdr>
            <w:top w:val="none" w:sz="0" w:space="0" w:color="auto"/>
            <w:left w:val="none" w:sz="0" w:space="0" w:color="auto"/>
            <w:bottom w:val="none" w:sz="0" w:space="0" w:color="auto"/>
            <w:right w:val="none" w:sz="0" w:space="0" w:color="auto"/>
          </w:divBdr>
        </w:div>
      </w:divsChild>
    </w:div>
    <w:div w:id="1113746792">
      <w:bodyDiv w:val="1"/>
      <w:marLeft w:val="0"/>
      <w:marRight w:val="0"/>
      <w:marTop w:val="0"/>
      <w:marBottom w:val="0"/>
      <w:divBdr>
        <w:top w:val="none" w:sz="0" w:space="0" w:color="auto"/>
        <w:left w:val="none" w:sz="0" w:space="0" w:color="auto"/>
        <w:bottom w:val="none" w:sz="0" w:space="0" w:color="auto"/>
        <w:right w:val="none" w:sz="0" w:space="0" w:color="auto"/>
      </w:divBdr>
      <w:divsChild>
        <w:div w:id="356393045">
          <w:marLeft w:val="0"/>
          <w:marRight w:val="0"/>
          <w:marTop w:val="0"/>
          <w:marBottom w:val="0"/>
          <w:divBdr>
            <w:top w:val="none" w:sz="0" w:space="0" w:color="auto"/>
            <w:left w:val="none" w:sz="0" w:space="0" w:color="auto"/>
            <w:bottom w:val="none" w:sz="0" w:space="0" w:color="auto"/>
            <w:right w:val="none" w:sz="0" w:space="0" w:color="auto"/>
          </w:divBdr>
        </w:div>
        <w:div w:id="508373213">
          <w:marLeft w:val="0"/>
          <w:marRight w:val="0"/>
          <w:marTop w:val="0"/>
          <w:marBottom w:val="0"/>
          <w:divBdr>
            <w:top w:val="none" w:sz="0" w:space="0" w:color="auto"/>
            <w:left w:val="none" w:sz="0" w:space="0" w:color="auto"/>
            <w:bottom w:val="none" w:sz="0" w:space="0" w:color="auto"/>
            <w:right w:val="none" w:sz="0" w:space="0" w:color="auto"/>
          </w:divBdr>
        </w:div>
        <w:div w:id="1034501067">
          <w:marLeft w:val="0"/>
          <w:marRight w:val="0"/>
          <w:marTop w:val="0"/>
          <w:marBottom w:val="0"/>
          <w:divBdr>
            <w:top w:val="none" w:sz="0" w:space="0" w:color="auto"/>
            <w:left w:val="none" w:sz="0" w:space="0" w:color="auto"/>
            <w:bottom w:val="none" w:sz="0" w:space="0" w:color="auto"/>
            <w:right w:val="none" w:sz="0" w:space="0" w:color="auto"/>
          </w:divBdr>
        </w:div>
        <w:div w:id="1091316010">
          <w:marLeft w:val="0"/>
          <w:marRight w:val="0"/>
          <w:marTop w:val="0"/>
          <w:marBottom w:val="0"/>
          <w:divBdr>
            <w:top w:val="none" w:sz="0" w:space="0" w:color="auto"/>
            <w:left w:val="none" w:sz="0" w:space="0" w:color="auto"/>
            <w:bottom w:val="none" w:sz="0" w:space="0" w:color="auto"/>
            <w:right w:val="none" w:sz="0" w:space="0" w:color="auto"/>
          </w:divBdr>
        </w:div>
      </w:divsChild>
    </w:div>
    <w:div w:id="1114715987">
      <w:bodyDiv w:val="1"/>
      <w:marLeft w:val="0"/>
      <w:marRight w:val="0"/>
      <w:marTop w:val="0"/>
      <w:marBottom w:val="0"/>
      <w:divBdr>
        <w:top w:val="none" w:sz="0" w:space="0" w:color="auto"/>
        <w:left w:val="none" w:sz="0" w:space="0" w:color="auto"/>
        <w:bottom w:val="none" w:sz="0" w:space="0" w:color="auto"/>
        <w:right w:val="none" w:sz="0" w:space="0" w:color="auto"/>
      </w:divBdr>
      <w:divsChild>
        <w:div w:id="1358576253">
          <w:marLeft w:val="0"/>
          <w:marRight w:val="0"/>
          <w:marTop w:val="0"/>
          <w:marBottom w:val="0"/>
          <w:divBdr>
            <w:top w:val="none" w:sz="0" w:space="0" w:color="auto"/>
            <w:left w:val="none" w:sz="0" w:space="0" w:color="auto"/>
            <w:bottom w:val="none" w:sz="0" w:space="0" w:color="auto"/>
            <w:right w:val="none" w:sz="0" w:space="0" w:color="auto"/>
          </w:divBdr>
        </w:div>
        <w:div w:id="1548487206">
          <w:marLeft w:val="0"/>
          <w:marRight w:val="0"/>
          <w:marTop w:val="0"/>
          <w:marBottom w:val="0"/>
          <w:divBdr>
            <w:top w:val="none" w:sz="0" w:space="0" w:color="auto"/>
            <w:left w:val="none" w:sz="0" w:space="0" w:color="auto"/>
            <w:bottom w:val="none" w:sz="0" w:space="0" w:color="auto"/>
            <w:right w:val="none" w:sz="0" w:space="0" w:color="auto"/>
          </w:divBdr>
        </w:div>
        <w:div w:id="1738671498">
          <w:marLeft w:val="0"/>
          <w:marRight w:val="0"/>
          <w:marTop w:val="0"/>
          <w:marBottom w:val="0"/>
          <w:divBdr>
            <w:top w:val="none" w:sz="0" w:space="0" w:color="auto"/>
            <w:left w:val="none" w:sz="0" w:space="0" w:color="auto"/>
            <w:bottom w:val="none" w:sz="0" w:space="0" w:color="auto"/>
            <w:right w:val="none" w:sz="0" w:space="0" w:color="auto"/>
          </w:divBdr>
        </w:div>
        <w:div w:id="2049717053">
          <w:marLeft w:val="0"/>
          <w:marRight w:val="0"/>
          <w:marTop w:val="0"/>
          <w:marBottom w:val="0"/>
          <w:divBdr>
            <w:top w:val="none" w:sz="0" w:space="0" w:color="auto"/>
            <w:left w:val="none" w:sz="0" w:space="0" w:color="auto"/>
            <w:bottom w:val="none" w:sz="0" w:space="0" w:color="auto"/>
            <w:right w:val="none" w:sz="0" w:space="0" w:color="auto"/>
          </w:divBdr>
        </w:div>
      </w:divsChild>
    </w:div>
    <w:div w:id="1115516364">
      <w:bodyDiv w:val="1"/>
      <w:marLeft w:val="0"/>
      <w:marRight w:val="0"/>
      <w:marTop w:val="0"/>
      <w:marBottom w:val="0"/>
      <w:divBdr>
        <w:top w:val="none" w:sz="0" w:space="0" w:color="auto"/>
        <w:left w:val="none" w:sz="0" w:space="0" w:color="auto"/>
        <w:bottom w:val="none" w:sz="0" w:space="0" w:color="auto"/>
        <w:right w:val="none" w:sz="0" w:space="0" w:color="auto"/>
      </w:divBdr>
      <w:divsChild>
        <w:div w:id="671221515">
          <w:marLeft w:val="0"/>
          <w:marRight w:val="0"/>
          <w:marTop w:val="0"/>
          <w:marBottom w:val="0"/>
          <w:divBdr>
            <w:top w:val="none" w:sz="0" w:space="0" w:color="auto"/>
            <w:left w:val="none" w:sz="0" w:space="0" w:color="auto"/>
            <w:bottom w:val="none" w:sz="0" w:space="0" w:color="auto"/>
            <w:right w:val="none" w:sz="0" w:space="0" w:color="auto"/>
          </w:divBdr>
        </w:div>
        <w:div w:id="945582380">
          <w:marLeft w:val="0"/>
          <w:marRight w:val="0"/>
          <w:marTop w:val="0"/>
          <w:marBottom w:val="0"/>
          <w:divBdr>
            <w:top w:val="none" w:sz="0" w:space="0" w:color="auto"/>
            <w:left w:val="none" w:sz="0" w:space="0" w:color="auto"/>
            <w:bottom w:val="none" w:sz="0" w:space="0" w:color="auto"/>
            <w:right w:val="none" w:sz="0" w:space="0" w:color="auto"/>
          </w:divBdr>
        </w:div>
        <w:div w:id="1250433233">
          <w:marLeft w:val="0"/>
          <w:marRight w:val="0"/>
          <w:marTop w:val="0"/>
          <w:marBottom w:val="0"/>
          <w:divBdr>
            <w:top w:val="none" w:sz="0" w:space="0" w:color="auto"/>
            <w:left w:val="none" w:sz="0" w:space="0" w:color="auto"/>
            <w:bottom w:val="none" w:sz="0" w:space="0" w:color="auto"/>
            <w:right w:val="none" w:sz="0" w:space="0" w:color="auto"/>
          </w:divBdr>
        </w:div>
        <w:div w:id="1803108701">
          <w:marLeft w:val="0"/>
          <w:marRight w:val="0"/>
          <w:marTop w:val="0"/>
          <w:marBottom w:val="0"/>
          <w:divBdr>
            <w:top w:val="none" w:sz="0" w:space="0" w:color="auto"/>
            <w:left w:val="none" w:sz="0" w:space="0" w:color="auto"/>
            <w:bottom w:val="none" w:sz="0" w:space="0" w:color="auto"/>
            <w:right w:val="none" w:sz="0" w:space="0" w:color="auto"/>
          </w:divBdr>
        </w:div>
      </w:divsChild>
    </w:div>
    <w:div w:id="1115635712">
      <w:bodyDiv w:val="1"/>
      <w:marLeft w:val="0"/>
      <w:marRight w:val="0"/>
      <w:marTop w:val="0"/>
      <w:marBottom w:val="0"/>
      <w:divBdr>
        <w:top w:val="none" w:sz="0" w:space="0" w:color="auto"/>
        <w:left w:val="none" w:sz="0" w:space="0" w:color="auto"/>
        <w:bottom w:val="none" w:sz="0" w:space="0" w:color="auto"/>
        <w:right w:val="none" w:sz="0" w:space="0" w:color="auto"/>
      </w:divBdr>
      <w:divsChild>
        <w:div w:id="445583303">
          <w:marLeft w:val="0"/>
          <w:marRight w:val="0"/>
          <w:marTop w:val="0"/>
          <w:marBottom w:val="0"/>
          <w:divBdr>
            <w:top w:val="none" w:sz="0" w:space="0" w:color="auto"/>
            <w:left w:val="none" w:sz="0" w:space="0" w:color="auto"/>
            <w:bottom w:val="none" w:sz="0" w:space="0" w:color="auto"/>
            <w:right w:val="none" w:sz="0" w:space="0" w:color="auto"/>
          </w:divBdr>
        </w:div>
        <w:div w:id="1137182015">
          <w:marLeft w:val="0"/>
          <w:marRight w:val="0"/>
          <w:marTop w:val="0"/>
          <w:marBottom w:val="0"/>
          <w:divBdr>
            <w:top w:val="none" w:sz="0" w:space="0" w:color="auto"/>
            <w:left w:val="none" w:sz="0" w:space="0" w:color="auto"/>
            <w:bottom w:val="none" w:sz="0" w:space="0" w:color="auto"/>
            <w:right w:val="none" w:sz="0" w:space="0" w:color="auto"/>
          </w:divBdr>
        </w:div>
        <w:div w:id="1375619292">
          <w:marLeft w:val="0"/>
          <w:marRight w:val="0"/>
          <w:marTop w:val="0"/>
          <w:marBottom w:val="0"/>
          <w:divBdr>
            <w:top w:val="none" w:sz="0" w:space="0" w:color="auto"/>
            <w:left w:val="none" w:sz="0" w:space="0" w:color="auto"/>
            <w:bottom w:val="none" w:sz="0" w:space="0" w:color="auto"/>
            <w:right w:val="none" w:sz="0" w:space="0" w:color="auto"/>
          </w:divBdr>
        </w:div>
        <w:div w:id="1823424067">
          <w:marLeft w:val="0"/>
          <w:marRight w:val="0"/>
          <w:marTop w:val="0"/>
          <w:marBottom w:val="0"/>
          <w:divBdr>
            <w:top w:val="none" w:sz="0" w:space="0" w:color="auto"/>
            <w:left w:val="none" w:sz="0" w:space="0" w:color="auto"/>
            <w:bottom w:val="none" w:sz="0" w:space="0" w:color="auto"/>
            <w:right w:val="none" w:sz="0" w:space="0" w:color="auto"/>
          </w:divBdr>
        </w:div>
      </w:divsChild>
    </w:div>
    <w:div w:id="1116211908">
      <w:bodyDiv w:val="1"/>
      <w:marLeft w:val="0"/>
      <w:marRight w:val="0"/>
      <w:marTop w:val="0"/>
      <w:marBottom w:val="0"/>
      <w:divBdr>
        <w:top w:val="none" w:sz="0" w:space="0" w:color="auto"/>
        <w:left w:val="none" w:sz="0" w:space="0" w:color="auto"/>
        <w:bottom w:val="none" w:sz="0" w:space="0" w:color="auto"/>
        <w:right w:val="none" w:sz="0" w:space="0" w:color="auto"/>
      </w:divBdr>
      <w:divsChild>
        <w:div w:id="131604713">
          <w:marLeft w:val="0"/>
          <w:marRight w:val="0"/>
          <w:marTop w:val="0"/>
          <w:marBottom w:val="0"/>
          <w:divBdr>
            <w:top w:val="none" w:sz="0" w:space="0" w:color="auto"/>
            <w:left w:val="none" w:sz="0" w:space="0" w:color="auto"/>
            <w:bottom w:val="none" w:sz="0" w:space="0" w:color="auto"/>
            <w:right w:val="none" w:sz="0" w:space="0" w:color="auto"/>
          </w:divBdr>
        </w:div>
        <w:div w:id="877082522">
          <w:marLeft w:val="0"/>
          <w:marRight w:val="0"/>
          <w:marTop w:val="0"/>
          <w:marBottom w:val="0"/>
          <w:divBdr>
            <w:top w:val="none" w:sz="0" w:space="0" w:color="auto"/>
            <w:left w:val="none" w:sz="0" w:space="0" w:color="auto"/>
            <w:bottom w:val="none" w:sz="0" w:space="0" w:color="auto"/>
            <w:right w:val="none" w:sz="0" w:space="0" w:color="auto"/>
          </w:divBdr>
        </w:div>
        <w:div w:id="1232617222">
          <w:marLeft w:val="0"/>
          <w:marRight w:val="0"/>
          <w:marTop w:val="0"/>
          <w:marBottom w:val="0"/>
          <w:divBdr>
            <w:top w:val="none" w:sz="0" w:space="0" w:color="auto"/>
            <w:left w:val="none" w:sz="0" w:space="0" w:color="auto"/>
            <w:bottom w:val="none" w:sz="0" w:space="0" w:color="auto"/>
            <w:right w:val="none" w:sz="0" w:space="0" w:color="auto"/>
          </w:divBdr>
        </w:div>
        <w:div w:id="2099249397">
          <w:marLeft w:val="0"/>
          <w:marRight w:val="0"/>
          <w:marTop w:val="0"/>
          <w:marBottom w:val="0"/>
          <w:divBdr>
            <w:top w:val="none" w:sz="0" w:space="0" w:color="auto"/>
            <w:left w:val="none" w:sz="0" w:space="0" w:color="auto"/>
            <w:bottom w:val="none" w:sz="0" w:space="0" w:color="auto"/>
            <w:right w:val="none" w:sz="0" w:space="0" w:color="auto"/>
          </w:divBdr>
        </w:div>
      </w:divsChild>
    </w:div>
    <w:div w:id="1116368159">
      <w:bodyDiv w:val="1"/>
      <w:marLeft w:val="0"/>
      <w:marRight w:val="0"/>
      <w:marTop w:val="0"/>
      <w:marBottom w:val="0"/>
      <w:divBdr>
        <w:top w:val="none" w:sz="0" w:space="0" w:color="auto"/>
        <w:left w:val="none" w:sz="0" w:space="0" w:color="auto"/>
        <w:bottom w:val="none" w:sz="0" w:space="0" w:color="auto"/>
        <w:right w:val="none" w:sz="0" w:space="0" w:color="auto"/>
      </w:divBdr>
      <w:divsChild>
        <w:div w:id="312951063">
          <w:marLeft w:val="0"/>
          <w:marRight w:val="0"/>
          <w:marTop w:val="0"/>
          <w:marBottom w:val="0"/>
          <w:divBdr>
            <w:top w:val="none" w:sz="0" w:space="0" w:color="auto"/>
            <w:left w:val="none" w:sz="0" w:space="0" w:color="auto"/>
            <w:bottom w:val="none" w:sz="0" w:space="0" w:color="auto"/>
            <w:right w:val="none" w:sz="0" w:space="0" w:color="auto"/>
          </w:divBdr>
        </w:div>
        <w:div w:id="915627258">
          <w:marLeft w:val="0"/>
          <w:marRight w:val="0"/>
          <w:marTop w:val="0"/>
          <w:marBottom w:val="0"/>
          <w:divBdr>
            <w:top w:val="none" w:sz="0" w:space="0" w:color="auto"/>
            <w:left w:val="none" w:sz="0" w:space="0" w:color="auto"/>
            <w:bottom w:val="none" w:sz="0" w:space="0" w:color="auto"/>
            <w:right w:val="none" w:sz="0" w:space="0" w:color="auto"/>
          </w:divBdr>
        </w:div>
        <w:div w:id="1046371326">
          <w:marLeft w:val="0"/>
          <w:marRight w:val="0"/>
          <w:marTop w:val="0"/>
          <w:marBottom w:val="0"/>
          <w:divBdr>
            <w:top w:val="none" w:sz="0" w:space="0" w:color="auto"/>
            <w:left w:val="none" w:sz="0" w:space="0" w:color="auto"/>
            <w:bottom w:val="none" w:sz="0" w:space="0" w:color="auto"/>
            <w:right w:val="none" w:sz="0" w:space="0" w:color="auto"/>
          </w:divBdr>
        </w:div>
        <w:div w:id="1236283723">
          <w:marLeft w:val="0"/>
          <w:marRight w:val="0"/>
          <w:marTop w:val="0"/>
          <w:marBottom w:val="0"/>
          <w:divBdr>
            <w:top w:val="none" w:sz="0" w:space="0" w:color="auto"/>
            <w:left w:val="none" w:sz="0" w:space="0" w:color="auto"/>
            <w:bottom w:val="none" w:sz="0" w:space="0" w:color="auto"/>
            <w:right w:val="none" w:sz="0" w:space="0" w:color="auto"/>
          </w:divBdr>
        </w:div>
      </w:divsChild>
    </w:div>
    <w:div w:id="1117063858">
      <w:bodyDiv w:val="1"/>
      <w:marLeft w:val="0"/>
      <w:marRight w:val="0"/>
      <w:marTop w:val="0"/>
      <w:marBottom w:val="0"/>
      <w:divBdr>
        <w:top w:val="none" w:sz="0" w:space="0" w:color="auto"/>
        <w:left w:val="none" w:sz="0" w:space="0" w:color="auto"/>
        <w:bottom w:val="none" w:sz="0" w:space="0" w:color="auto"/>
        <w:right w:val="none" w:sz="0" w:space="0" w:color="auto"/>
      </w:divBdr>
    </w:div>
    <w:div w:id="1118373060">
      <w:bodyDiv w:val="1"/>
      <w:marLeft w:val="0"/>
      <w:marRight w:val="0"/>
      <w:marTop w:val="0"/>
      <w:marBottom w:val="0"/>
      <w:divBdr>
        <w:top w:val="none" w:sz="0" w:space="0" w:color="auto"/>
        <w:left w:val="none" w:sz="0" w:space="0" w:color="auto"/>
        <w:bottom w:val="none" w:sz="0" w:space="0" w:color="auto"/>
        <w:right w:val="none" w:sz="0" w:space="0" w:color="auto"/>
      </w:divBdr>
      <w:divsChild>
        <w:div w:id="1007252786">
          <w:marLeft w:val="0"/>
          <w:marRight w:val="0"/>
          <w:marTop w:val="0"/>
          <w:marBottom w:val="0"/>
          <w:divBdr>
            <w:top w:val="none" w:sz="0" w:space="0" w:color="auto"/>
            <w:left w:val="none" w:sz="0" w:space="0" w:color="auto"/>
            <w:bottom w:val="none" w:sz="0" w:space="0" w:color="auto"/>
            <w:right w:val="none" w:sz="0" w:space="0" w:color="auto"/>
          </w:divBdr>
        </w:div>
        <w:div w:id="1313220631">
          <w:marLeft w:val="0"/>
          <w:marRight w:val="0"/>
          <w:marTop w:val="0"/>
          <w:marBottom w:val="0"/>
          <w:divBdr>
            <w:top w:val="none" w:sz="0" w:space="0" w:color="auto"/>
            <w:left w:val="none" w:sz="0" w:space="0" w:color="auto"/>
            <w:bottom w:val="none" w:sz="0" w:space="0" w:color="auto"/>
            <w:right w:val="none" w:sz="0" w:space="0" w:color="auto"/>
          </w:divBdr>
        </w:div>
        <w:div w:id="1780441690">
          <w:marLeft w:val="0"/>
          <w:marRight w:val="0"/>
          <w:marTop w:val="0"/>
          <w:marBottom w:val="0"/>
          <w:divBdr>
            <w:top w:val="none" w:sz="0" w:space="0" w:color="auto"/>
            <w:left w:val="none" w:sz="0" w:space="0" w:color="auto"/>
            <w:bottom w:val="none" w:sz="0" w:space="0" w:color="auto"/>
            <w:right w:val="none" w:sz="0" w:space="0" w:color="auto"/>
          </w:divBdr>
        </w:div>
        <w:div w:id="1919559385">
          <w:marLeft w:val="0"/>
          <w:marRight w:val="0"/>
          <w:marTop w:val="0"/>
          <w:marBottom w:val="0"/>
          <w:divBdr>
            <w:top w:val="none" w:sz="0" w:space="0" w:color="auto"/>
            <w:left w:val="none" w:sz="0" w:space="0" w:color="auto"/>
            <w:bottom w:val="none" w:sz="0" w:space="0" w:color="auto"/>
            <w:right w:val="none" w:sz="0" w:space="0" w:color="auto"/>
          </w:divBdr>
        </w:div>
      </w:divsChild>
    </w:div>
    <w:div w:id="1120143453">
      <w:bodyDiv w:val="1"/>
      <w:marLeft w:val="0"/>
      <w:marRight w:val="0"/>
      <w:marTop w:val="0"/>
      <w:marBottom w:val="0"/>
      <w:divBdr>
        <w:top w:val="none" w:sz="0" w:space="0" w:color="auto"/>
        <w:left w:val="none" w:sz="0" w:space="0" w:color="auto"/>
        <w:bottom w:val="none" w:sz="0" w:space="0" w:color="auto"/>
        <w:right w:val="none" w:sz="0" w:space="0" w:color="auto"/>
      </w:divBdr>
      <w:divsChild>
        <w:div w:id="180357051">
          <w:marLeft w:val="0"/>
          <w:marRight w:val="0"/>
          <w:marTop w:val="0"/>
          <w:marBottom w:val="0"/>
          <w:divBdr>
            <w:top w:val="none" w:sz="0" w:space="0" w:color="auto"/>
            <w:left w:val="none" w:sz="0" w:space="0" w:color="auto"/>
            <w:bottom w:val="none" w:sz="0" w:space="0" w:color="auto"/>
            <w:right w:val="none" w:sz="0" w:space="0" w:color="auto"/>
          </w:divBdr>
        </w:div>
        <w:div w:id="622730831">
          <w:marLeft w:val="0"/>
          <w:marRight w:val="0"/>
          <w:marTop w:val="0"/>
          <w:marBottom w:val="0"/>
          <w:divBdr>
            <w:top w:val="none" w:sz="0" w:space="0" w:color="auto"/>
            <w:left w:val="none" w:sz="0" w:space="0" w:color="auto"/>
            <w:bottom w:val="none" w:sz="0" w:space="0" w:color="auto"/>
            <w:right w:val="none" w:sz="0" w:space="0" w:color="auto"/>
          </w:divBdr>
        </w:div>
        <w:div w:id="1424257253">
          <w:marLeft w:val="0"/>
          <w:marRight w:val="0"/>
          <w:marTop w:val="0"/>
          <w:marBottom w:val="0"/>
          <w:divBdr>
            <w:top w:val="none" w:sz="0" w:space="0" w:color="auto"/>
            <w:left w:val="none" w:sz="0" w:space="0" w:color="auto"/>
            <w:bottom w:val="none" w:sz="0" w:space="0" w:color="auto"/>
            <w:right w:val="none" w:sz="0" w:space="0" w:color="auto"/>
          </w:divBdr>
        </w:div>
        <w:div w:id="1463620539">
          <w:marLeft w:val="0"/>
          <w:marRight w:val="0"/>
          <w:marTop w:val="0"/>
          <w:marBottom w:val="0"/>
          <w:divBdr>
            <w:top w:val="none" w:sz="0" w:space="0" w:color="auto"/>
            <w:left w:val="none" w:sz="0" w:space="0" w:color="auto"/>
            <w:bottom w:val="none" w:sz="0" w:space="0" w:color="auto"/>
            <w:right w:val="none" w:sz="0" w:space="0" w:color="auto"/>
          </w:divBdr>
        </w:div>
      </w:divsChild>
    </w:div>
    <w:div w:id="1120489725">
      <w:bodyDiv w:val="1"/>
      <w:marLeft w:val="0"/>
      <w:marRight w:val="0"/>
      <w:marTop w:val="0"/>
      <w:marBottom w:val="0"/>
      <w:divBdr>
        <w:top w:val="none" w:sz="0" w:space="0" w:color="auto"/>
        <w:left w:val="none" w:sz="0" w:space="0" w:color="auto"/>
        <w:bottom w:val="none" w:sz="0" w:space="0" w:color="auto"/>
        <w:right w:val="none" w:sz="0" w:space="0" w:color="auto"/>
      </w:divBdr>
      <w:divsChild>
        <w:div w:id="497157619">
          <w:marLeft w:val="0"/>
          <w:marRight w:val="0"/>
          <w:marTop w:val="0"/>
          <w:marBottom w:val="0"/>
          <w:divBdr>
            <w:top w:val="none" w:sz="0" w:space="0" w:color="auto"/>
            <w:left w:val="none" w:sz="0" w:space="0" w:color="auto"/>
            <w:bottom w:val="none" w:sz="0" w:space="0" w:color="auto"/>
            <w:right w:val="none" w:sz="0" w:space="0" w:color="auto"/>
          </w:divBdr>
        </w:div>
        <w:div w:id="1106731370">
          <w:marLeft w:val="0"/>
          <w:marRight w:val="0"/>
          <w:marTop w:val="0"/>
          <w:marBottom w:val="0"/>
          <w:divBdr>
            <w:top w:val="none" w:sz="0" w:space="0" w:color="auto"/>
            <w:left w:val="none" w:sz="0" w:space="0" w:color="auto"/>
            <w:bottom w:val="none" w:sz="0" w:space="0" w:color="auto"/>
            <w:right w:val="none" w:sz="0" w:space="0" w:color="auto"/>
          </w:divBdr>
        </w:div>
        <w:div w:id="1757900557">
          <w:marLeft w:val="0"/>
          <w:marRight w:val="0"/>
          <w:marTop w:val="0"/>
          <w:marBottom w:val="0"/>
          <w:divBdr>
            <w:top w:val="none" w:sz="0" w:space="0" w:color="auto"/>
            <w:left w:val="none" w:sz="0" w:space="0" w:color="auto"/>
            <w:bottom w:val="none" w:sz="0" w:space="0" w:color="auto"/>
            <w:right w:val="none" w:sz="0" w:space="0" w:color="auto"/>
          </w:divBdr>
        </w:div>
        <w:div w:id="1914050045">
          <w:marLeft w:val="0"/>
          <w:marRight w:val="0"/>
          <w:marTop w:val="0"/>
          <w:marBottom w:val="0"/>
          <w:divBdr>
            <w:top w:val="none" w:sz="0" w:space="0" w:color="auto"/>
            <w:left w:val="none" w:sz="0" w:space="0" w:color="auto"/>
            <w:bottom w:val="none" w:sz="0" w:space="0" w:color="auto"/>
            <w:right w:val="none" w:sz="0" w:space="0" w:color="auto"/>
          </w:divBdr>
        </w:div>
      </w:divsChild>
    </w:div>
    <w:div w:id="1121923897">
      <w:bodyDiv w:val="1"/>
      <w:marLeft w:val="0"/>
      <w:marRight w:val="0"/>
      <w:marTop w:val="0"/>
      <w:marBottom w:val="0"/>
      <w:divBdr>
        <w:top w:val="none" w:sz="0" w:space="0" w:color="auto"/>
        <w:left w:val="none" w:sz="0" w:space="0" w:color="auto"/>
        <w:bottom w:val="none" w:sz="0" w:space="0" w:color="auto"/>
        <w:right w:val="none" w:sz="0" w:space="0" w:color="auto"/>
      </w:divBdr>
      <w:divsChild>
        <w:div w:id="212272402">
          <w:marLeft w:val="0"/>
          <w:marRight w:val="0"/>
          <w:marTop w:val="0"/>
          <w:marBottom w:val="0"/>
          <w:divBdr>
            <w:top w:val="none" w:sz="0" w:space="0" w:color="auto"/>
            <w:left w:val="none" w:sz="0" w:space="0" w:color="auto"/>
            <w:bottom w:val="none" w:sz="0" w:space="0" w:color="auto"/>
            <w:right w:val="none" w:sz="0" w:space="0" w:color="auto"/>
          </w:divBdr>
        </w:div>
        <w:div w:id="338317724">
          <w:marLeft w:val="0"/>
          <w:marRight w:val="0"/>
          <w:marTop w:val="0"/>
          <w:marBottom w:val="0"/>
          <w:divBdr>
            <w:top w:val="none" w:sz="0" w:space="0" w:color="auto"/>
            <w:left w:val="none" w:sz="0" w:space="0" w:color="auto"/>
            <w:bottom w:val="none" w:sz="0" w:space="0" w:color="auto"/>
            <w:right w:val="none" w:sz="0" w:space="0" w:color="auto"/>
          </w:divBdr>
        </w:div>
        <w:div w:id="1517229666">
          <w:marLeft w:val="0"/>
          <w:marRight w:val="0"/>
          <w:marTop w:val="0"/>
          <w:marBottom w:val="0"/>
          <w:divBdr>
            <w:top w:val="none" w:sz="0" w:space="0" w:color="auto"/>
            <w:left w:val="none" w:sz="0" w:space="0" w:color="auto"/>
            <w:bottom w:val="none" w:sz="0" w:space="0" w:color="auto"/>
            <w:right w:val="none" w:sz="0" w:space="0" w:color="auto"/>
          </w:divBdr>
        </w:div>
        <w:div w:id="1947037169">
          <w:marLeft w:val="0"/>
          <w:marRight w:val="0"/>
          <w:marTop w:val="0"/>
          <w:marBottom w:val="0"/>
          <w:divBdr>
            <w:top w:val="none" w:sz="0" w:space="0" w:color="auto"/>
            <w:left w:val="none" w:sz="0" w:space="0" w:color="auto"/>
            <w:bottom w:val="none" w:sz="0" w:space="0" w:color="auto"/>
            <w:right w:val="none" w:sz="0" w:space="0" w:color="auto"/>
          </w:divBdr>
        </w:div>
      </w:divsChild>
    </w:div>
    <w:div w:id="1122114877">
      <w:bodyDiv w:val="1"/>
      <w:marLeft w:val="0"/>
      <w:marRight w:val="0"/>
      <w:marTop w:val="0"/>
      <w:marBottom w:val="0"/>
      <w:divBdr>
        <w:top w:val="none" w:sz="0" w:space="0" w:color="auto"/>
        <w:left w:val="none" w:sz="0" w:space="0" w:color="auto"/>
        <w:bottom w:val="none" w:sz="0" w:space="0" w:color="auto"/>
        <w:right w:val="none" w:sz="0" w:space="0" w:color="auto"/>
      </w:divBdr>
      <w:divsChild>
        <w:div w:id="1030448463">
          <w:marLeft w:val="0"/>
          <w:marRight w:val="0"/>
          <w:marTop w:val="0"/>
          <w:marBottom w:val="0"/>
          <w:divBdr>
            <w:top w:val="none" w:sz="0" w:space="0" w:color="auto"/>
            <w:left w:val="none" w:sz="0" w:space="0" w:color="auto"/>
            <w:bottom w:val="none" w:sz="0" w:space="0" w:color="auto"/>
            <w:right w:val="none" w:sz="0" w:space="0" w:color="auto"/>
          </w:divBdr>
        </w:div>
        <w:div w:id="1261523011">
          <w:marLeft w:val="0"/>
          <w:marRight w:val="0"/>
          <w:marTop w:val="0"/>
          <w:marBottom w:val="0"/>
          <w:divBdr>
            <w:top w:val="none" w:sz="0" w:space="0" w:color="auto"/>
            <w:left w:val="none" w:sz="0" w:space="0" w:color="auto"/>
            <w:bottom w:val="none" w:sz="0" w:space="0" w:color="auto"/>
            <w:right w:val="none" w:sz="0" w:space="0" w:color="auto"/>
          </w:divBdr>
        </w:div>
        <w:div w:id="1714691686">
          <w:marLeft w:val="0"/>
          <w:marRight w:val="0"/>
          <w:marTop w:val="0"/>
          <w:marBottom w:val="0"/>
          <w:divBdr>
            <w:top w:val="none" w:sz="0" w:space="0" w:color="auto"/>
            <w:left w:val="none" w:sz="0" w:space="0" w:color="auto"/>
            <w:bottom w:val="none" w:sz="0" w:space="0" w:color="auto"/>
            <w:right w:val="none" w:sz="0" w:space="0" w:color="auto"/>
          </w:divBdr>
        </w:div>
        <w:div w:id="1880044113">
          <w:marLeft w:val="0"/>
          <w:marRight w:val="0"/>
          <w:marTop w:val="0"/>
          <w:marBottom w:val="0"/>
          <w:divBdr>
            <w:top w:val="none" w:sz="0" w:space="0" w:color="auto"/>
            <w:left w:val="none" w:sz="0" w:space="0" w:color="auto"/>
            <w:bottom w:val="none" w:sz="0" w:space="0" w:color="auto"/>
            <w:right w:val="none" w:sz="0" w:space="0" w:color="auto"/>
          </w:divBdr>
        </w:div>
      </w:divsChild>
    </w:div>
    <w:div w:id="1123502275">
      <w:bodyDiv w:val="1"/>
      <w:marLeft w:val="0"/>
      <w:marRight w:val="0"/>
      <w:marTop w:val="0"/>
      <w:marBottom w:val="0"/>
      <w:divBdr>
        <w:top w:val="none" w:sz="0" w:space="0" w:color="auto"/>
        <w:left w:val="none" w:sz="0" w:space="0" w:color="auto"/>
        <w:bottom w:val="none" w:sz="0" w:space="0" w:color="auto"/>
        <w:right w:val="none" w:sz="0" w:space="0" w:color="auto"/>
      </w:divBdr>
      <w:divsChild>
        <w:div w:id="444159118">
          <w:marLeft w:val="0"/>
          <w:marRight w:val="0"/>
          <w:marTop w:val="0"/>
          <w:marBottom w:val="0"/>
          <w:divBdr>
            <w:top w:val="none" w:sz="0" w:space="0" w:color="auto"/>
            <w:left w:val="none" w:sz="0" w:space="0" w:color="auto"/>
            <w:bottom w:val="none" w:sz="0" w:space="0" w:color="auto"/>
            <w:right w:val="none" w:sz="0" w:space="0" w:color="auto"/>
          </w:divBdr>
        </w:div>
        <w:div w:id="611785248">
          <w:marLeft w:val="0"/>
          <w:marRight w:val="0"/>
          <w:marTop w:val="0"/>
          <w:marBottom w:val="0"/>
          <w:divBdr>
            <w:top w:val="none" w:sz="0" w:space="0" w:color="auto"/>
            <w:left w:val="none" w:sz="0" w:space="0" w:color="auto"/>
            <w:bottom w:val="none" w:sz="0" w:space="0" w:color="auto"/>
            <w:right w:val="none" w:sz="0" w:space="0" w:color="auto"/>
          </w:divBdr>
        </w:div>
        <w:div w:id="727916471">
          <w:marLeft w:val="0"/>
          <w:marRight w:val="0"/>
          <w:marTop w:val="0"/>
          <w:marBottom w:val="0"/>
          <w:divBdr>
            <w:top w:val="none" w:sz="0" w:space="0" w:color="auto"/>
            <w:left w:val="none" w:sz="0" w:space="0" w:color="auto"/>
            <w:bottom w:val="none" w:sz="0" w:space="0" w:color="auto"/>
            <w:right w:val="none" w:sz="0" w:space="0" w:color="auto"/>
          </w:divBdr>
        </w:div>
        <w:div w:id="1930043469">
          <w:marLeft w:val="0"/>
          <w:marRight w:val="0"/>
          <w:marTop w:val="0"/>
          <w:marBottom w:val="0"/>
          <w:divBdr>
            <w:top w:val="none" w:sz="0" w:space="0" w:color="auto"/>
            <w:left w:val="none" w:sz="0" w:space="0" w:color="auto"/>
            <w:bottom w:val="none" w:sz="0" w:space="0" w:color="auto"/>
            <w:right w:val="none" w:sz="0" w:space="0" w:color="auto"/>
          </w:divBdr>
        </w:div>
      </w:divsChild>
    </w:div>
    <w:div w:id="1123886795">
      <w:bodyDiv w:val="1"/>
      <w:marLeft w:val="0"/>
      <w:marRight w:val="0"/>
      <w:marTop w:val="0"/>
      <w:marBottom w:val="0"/>
      <w:divBdr>
        <w:top w:val="none" w:sz="0" w:space="0" w:color="auto"/>
        <w:left w:val="none" w:sz="0" w:space="0" w:color="auto"/>
        <w:bottom w:val="none" w:sz="0" w:space="0" w:color="auto"/>
        <w:right w:val="none" w:sz="0" w:space="0" w:color="auto"/>
      </w:divBdr>
      <w:divsChild>
        <w:div w:id="1632900338">
          <w:marLeft w:val="0"/>
          <w:marRight w:val="0"/>
          <w:marTop w:val="0"/>
          <w:marBottom w:val="0"/>
          <w:divBdr>
            <w:top w:val="none" w:sz="0" w:space="0" w:color="auto"/>
            <w:left w:val="none" w:sz="0" w:space="0" w:color="auto"/>
            <w:bottom w:val="none" w:sz="0" w:space="0" w:color="auto"/>
            <w:right w:val="none" w:sz="0" w:space="0" w:color="auto"/>
          </w:divBdr>
        </w:div>
        <w:div w:id="1841038434">
          <w:marLeft w:val="0"/>
          <w:marRight w:val="0"/>
          <w:marTop w:val="0"/>
          <w:marBottom w:val="0"/>
          <w:divBdr>
            <w:top w:val="none" w:sz="0" w:space="0" w:color="auto"/>
            <w:left w:val="none" w:sz="0" w:space="0" w:color="auto"/>
            <w:bottom w:val="none" w:sz="0" w:space="0" w:color="auto"/>
            <w:right w:val="none" w:sz="0" w:space="0" w:color="auto"/>
          </w:divBdr>
        </w:div>
        <w:div w:id="171844395">
          <w:marLeft w:val="0"/>
          <w:marRight w:val="0"/>
          <w:marTop w:val="0"/>
          <w:marBottom w:val="0"/>
          <w:divBdr>
            <w:top w:val="none" w:sz="0" w:space="0" w:color="auto"/>
            <w:left w:val="none" w:sz="0" w:space="0" w:color="auto"/>
            <w:bottom w:val="none" w:sz="0" w:space="0" w:color="auto"/>
            <w:right w:val="none" w:sz="0" w:space="0" w:color="auto"/>
          </w:divBdr>
        </w:div>
        <w:div w:id="1782336829">
          <w:marLeft w:val="0"/>
          <w:marRight w:val="0"/>
          <w:marTop w:val="0"/>
          <w:marBottom w:val="0"/>
          <w:divBdr>
            <w:top w:val="none" w:sz="0" w:space="0" w:color="auto"/>
            <w:left w:val="none" w:sz="0" w:space="0" w:color="auto"/>
            <w:bottom w:val="none" w:sz="0" w:space="0" w:color="auto"/>
            <w:right w:val="none" w:sz="0" w:space="0" w:color="auto"/>
          </w:divBdr>
        </w:div>
      </w:divsChild>
    </w:div>
    <w:div w:id="1124273230">
      <w:bodyDiv w:val="1"/>
      <w:marLeft w:val="0"/>
      <w:marRight w:val="0"/>
      <w:marTop w:val="0"/>
      <w:marBottom w:val="0"/>
      <w:divBdr>
        <w:top w:val="none" w:sz="0" w:space="0" w:color="auto"/>
        <w:left w:val="none" w:sz="0" w:space="0" w:color="auto"/>
        <w:bottom w:val="none" w:sz="0" w:space="0" w:color="auto"/>
        <w:right w:val="none" w:sz="0" w:space="0" w:color="auto"/>
      </w:divBdr>
      <w:divsChild>
        <w:div w:id="455411791">
          <w:marLeft w:val="0"/>
          <w:marRight w:val="0"/>
          <w:marTop w:val="0"/>
          <w:marBottom w:val="0"/>
          <w:divBdr>
            <w:top w:val="none" w:sz="0" w:space="0" w:color="auto"/>
            <w:left w:val="none" w:sz="0" w:space="0" w:color="auto"/>
            <w:bottom w:val="none" w:sz="0" w:space="0" w:color="auto"/>
            <w:right w:val="none" w:sz="0" w:space="0" w:color="auto"/>
          </w:divBdr>
        </w:div>
        <w:div w:id="1000694789">
          <w:marLeft w:val="0"/>
          <w:marRight w:val="0"/>
          <w:marTop w:val="0"/>
          <w:marBottom w:val="0"/>
          <w:divBdr>
            <w:top w:val="none" w:sz="0" w:space="0" w:color="auto"/>
            <w:left w:val="none" w:sz="0" w:space="0" w:color="auto"/>
            <w:bottom w:val="none" w:sz="0" w:space="0" w:color="auto"/>
            <w:right w:val="none" w:sz="0" w:space="0" w:color="auto"/>
          </w:divBdr>
        </w:div>
        <w:div w:id="1003626763">
          <w:marLeft w:val="0"/>
          <w:marRight w:val="0"/>
          <w:marTop w:val="0"/>
          <w:marBottom w:val="0"/>
          <w:divBdr>
            <w:top w:val="none" w:sz="0" w:space="0" w:color="auto"/>
            <w:left w:val="none" w:sz="0" w:space="0" w:color="auto"/>
            <w:bottom w:val="none" w:sz="0" w:space="0" w:color="auto"/>
            <w:right w:val="none" w:sz="0" w:space="0" w:color="auto"/>
          </w:divBdr>
        </w:div>
        <w:div w:id="1597861333">
          <w:marLeft w:val="0"/>
          <w:marRight w:val="0"/>
          <w:marTop w:val="0"/>
          <w:marBottom w:val="0"/>
          <w:divBdr>
            <w:top w:val="none" w:sz="0" w:space="0" w:color="auto"/>
            <w:left w:val="none" w:sz="0" w:space="0" w:color="auto"/>
            <w:bottom w:val="none" w:sz="0" w:space="0" w:color="auto"/>
            <w:right w:val="none" w:sz="0" w:space="0" w:color="auto"/>
          </w:divBdr>
        </w:div>
      </w:divsChild>
    </w:div>
    <w:div w:id="1125350303">
      <w:bodyDiv w:val="1"/>
      <w:marLeft w:val="0"/>
      <w:marRight w:val="0"/>
      <w:marTop w:val="0"/>
      <w:marBottom w:val="0"/>
      <w:divBdr>
        <w:top w:val="none" w:sz="0" w:space="0" w:color="auto"/>
        <w:left w:val="none" w:sz="0" w:space="0" w:color="auto"/>
        <w:bottom w:val="none" w:sz="0" w:space="0" w:color="auto"/>
        <w:right w:val="none" w:sz="0" w:space="0" w:color="auto"/>
      </w:divBdr>
      <w:divsChild>
        <w:div w:id="1289774617">
          <w:marLeft w:val="0"/>
          <w:marRight w:val="0"/>
          <w:marTop w:val="0"/>
          <w:marBottom w:val="0"/>
          <w:divBdr>
            <w:top w:val="none" w:sz="0" w:space="0" w:color="auto"/>
            <w:left w:val="none" w:sz="0" w:space="0" w:color="auto"/>
            <w:bottom w:val="none" w:sz="0" w:space="0" w:color="auto"/>
            <w:right w:val="none" w:sz="0" w:space="0" w:color="auto"/>
          </w:divBdr>
        </w:div>
        <w:div w:id="1676416340">
          <w:marLeft w:val="0"/>
          <w:marRight w:val="0"/>
          <w:marTop w:val="0"/>
          <w:marBottom w:val="0"/>
          <w:divBdr>
            <w:top w:val="none" w:sz="0" w:space="0" w:color="auto"/>
            <w:left w:val="none" w:sz="0" w:space="0" w:color="auto"/>
            <w:bottom w:val="none" w:sz="0" w:space="0" w:color="auto"/>
            <w:right w:val="none" w:sz="0" w:space="0" w:color="auto"/>
          </w:divBdr>
        </w:div>
        <w:div w:id="1923489092">
          <w:marLeft w:val="0"/>
          <w:marRight w:val="0"/>
          <w:marTop w:val="0"/>
          <w:marBottom w:val="0"/>
          <w:divBdr>
            <w:top w:val="none" w:sz="0" w:space="0" w:color="auto"/>
            <w:left w:val="none" w:sz="0" w:space="0" w:color="auto"/>
            <w:bottom w:val="none" w:sz="0" w:space="0" w:color="auto"/>
            <w:right w:val="none" w:sz="0" w:space="0" w:color="auto"/>
          </w:divBdr>
        </w:div>
        <w:div w:id="2024627158">
          <w:marLeft w:val="0"/>
          <w:marRight w:val="0"/>
          <w:marTop w:val="0"/>
          <w:marBottom w:val="0"/>
          <w:divBdr>
            <w:top w:val="none" w:sz="0" w:space="0" w:color="auto"/>
            <w:left w:val="none" w:sz="0" w:space="0" w:color="auto"/>
            <w:bottom w:val="none" w:sz="0" w:space="0" w:color="auto"/>
            <w:right w:val="none" w:sz="0" w:space="0" w:color="auto"/>
          </w:divBdr>
        </w:div>
      </w:divsChild>
    </w:div>
    <w:div w:id="1126195459">
      <w:bodyDiv w:val="1"/>
      <w:marLeft w:val="0"/>
      <w:marRight w:val="0"/>
      <w:marTop w:val="0"/>
      <w:marBottom w:val="0"/>
      <w:divBdr>
        <w:top w:val="none" w:sz="0" w:space="0" w:color="auto"/>
        <w:left w:val="none" w:sz="0" w:space="0" w:color="auto"/>
        <w:bottom w:val="none" w:sz="0" w:space="0" w:color="auto"/>
        <w:right w:val="none" w:sz="0" w:space="0" w:color="auto"/>
      </w:divBdr>
      <w:divsChild>
        <w:div w:id="12801140">
          <w:marLeft w:val="0"/>
          <w:marRight w:val="0"/>
          <w:marTop w:val="0"/>
          <w:marBottom w:val="0"/>
          <w:divBdr>
            <w:top w:val="none" w:sz="0" w:space="0" w:color="auto"/>
            <w:left w:val="none" w:sz="0" w:space="0" w:color="auto"/>
            <w:bottom w:val="none" w:sz="0" w:space="0" w:color="auto"/>
            <w:right w:val="none" w:sz="0" w:space="0" w:color="auto"/>
          </w:divBdr>
        </w:div>
        <w:div w:id="790128507">
          <w:marLeft w:val="0"/>
          <w:marRight w:val="0"/>
          <w:marTop w:val="0"/>
          <w:marBottom w:val="0"/>
          <w:divBdr>
            <w:top w:val="none" w:sz="0" w:space="0" w:color="auto"/>
            <w:left w:val="none" w:sz="0" w:space="0" w:color="auto"/>
            <w:bottom w:val="none" w:sz="0" w:space="0" w:color="auto"/>
            <w:right w:val="none" w:sz="0" w:space="0" w:color="auto"/>
          </w:divBdr>
        </w:div>
        <w:div w:id="870146385">
          <w:marLeft w:val="0"/>
          <w:marRight w:val="0"/>
          <w:marTop w:val="0"/>
          <w:marBottom w:val="0"/>
          <w:divBdr>
            <w:top w:val="none" w:sz="0" w:space="0" w:color="auto"/>
            <w:left w:val="none" w:sz="0" w:space="0" w:color="auto"/>
            <w:bottom w:val="none" w:sz="0" w:space="0" w:color="auto"/>
            <w:right w:val="none" w:sz="0" w:space="0" w:color="auto"/>
          </w:divBdr>
        </w:div>
        <w:div w:id="1757554042">
          <w:marLeft w:val="0"/>
          <w:marRight w:val="0"/>
          <w:marTop w:val="0"/>
          <w:marBottom w:val="0"/>
          <w:divBdr>
            <w:top w:val="none" w:sz="0" w:space="0" w:color="auto"/>
            <w:left w:val="none" w:sz="0" w:space="0" w:color="auto"/>
            <w:bottom w:val="none" w:sz="0" w:space="0" w:color="auto"/>
            <w:right w:val="none" w:sz="0" w:space="0" w:color="auto"/>
          </w:divBdr>
        </w:div>
      </w:divsChild>
    </w:div>
    <w:div w:id="1126579966">
      <w:bodyDiv w:val="1"/>
      <w:marLeft w:val="0"/>
      <w:marRight w:val="0"/>
      <w:marTop w:val="0"/>
      <w:marBottom w:val="0"/>
      <w:divBdr>
        <w:top w:val="none" w:sz="0" w:space="0" w:color="auto"/>
        <w:left w:val="none" w:sz="0" w:space="0" w:color="auto"/>
        <w:bottom w:val="none" w:sz="0" w:space="0" w:color="auto"/>
        <w:right w:val="none" w:sz="0" w:space="0" w:color="auto"/>
      </w:divBdr>
    </w:div>
    <w:div w:id="1126893645">
      <w:bodyDiv w:val="1"/>
      <w:marLeft w:val="0"/>
      <w:marRight w:val="0"/>
      <w:marTop w:val="0"/>
      <w:marBottom w:val="0"/>
      <w:divBdr>
        <w:top w:val="none" w:sz="0" w:space="0" w:color="auto"/>
        <w:left w:val="none" w:sz="0" w:space="0" w:color="auto"/>
        <w:bottom w:val="none" w:sz="0" w:space="0" w:color="auto"/>
        <w:right w:val="none" w:sz="0" w:space="0" w:color="auto"/>
      </w:divBdr>
      <w:divsChild>
        <w:div w:id="907837198">
          <w:marLeft w:val="0"/>
          <w:marRight w:val="0"/>
          <w:marTop w:val="0"/>
          <w:marBottom w:val="0"/>
          <w:divBdr>
            <w:top w:val="none" w:sz="0" w:space="0" w:color="auto"/>
            <w:left w:val="none" w:sz="0" w:space="0" w:color="auto"/>
            <w:bottom w:val="none" w:sz="0" w:space="0" w:color="auto"/>
            <w:right w:val="none" w:sz="0" w:space="0" w:color="auto"/>
          </w:divBdr>
        </w:div>
        <w:div w:id="908416966">
          <w:marLeft w:val="0"/>
          <w:marRight w:val="0"/>
          <w:marTop w:val="0"/>
          <w:marBottom w:val="0"/>
          <w:divBdr>
            <w:top w:val="none" w:sz="0" w:space="0" w:color="auto"/>
            <w:left w:val="none" w:sz="0" w:space="0" w:color="auto"/>
            <w:bottom w:val="none" w:sz="0" w:space="0" w:color="auto"/>
            <w:right w:val="none" w:sz="0" w:space="0" w:color="auto"/>
          </w:divBdr>
        </w:div>
        <w:div w:id="1992051304">
          <w:marLeft w:val="0"/>
          <w:marRight w:val="0"/>
          <w:marTop w:val="0"/>
          <w:marBottom w:val="0"/>
          <w:divBdr>
            <w:top w:val="none" w:sz="0" w:space="0" w:color="auto"/>
            <w:left w:val="none" w:sz="0" w:space="0" w:color="auto"/>
            <w:bottom w:val="none" w:sz="0" w:space="0" w:color="auto"/>
            <w:right w:val="none" w:sz="0" w:space="0" w:color="auto"/>
          </w:divBdr>
        </w:div>
        <w:div w:id="2020354616">
          <w:marLeft w:val="0"/>
          <w:marRight w:val="0"/>
          <w:marTop w:val="0"/>
          <w:marBottom w:val="0"/>
          <w:divBdr>
            <w:top w:val="none" w:sz="0" w:space="0" w:color="auto"/>
            <w:left w:val="none" w:sz="0" w:space="0" w:color="auto"/>
            <w:bottom w:val="none" w:sz="0" w:space="0" w:color="auto"/>
            <w:right w:val="none" w:sz="0" w:space="0" w:color="auto"/>
          </w:divBdr>
        </w:div>
      </w:divsChild>
    </w:div>
    <w:div w:id="1127117417">
      <w:bodyDiv w:val="1"/>
      <w:marLeft w:val="0"/>
      <w:marRight w:val="0"/>
      <w:marTop w:val="0"/>
      <w:marBottom w:val="0"/>
      <w:divBdr>
        <w:top w:val="none" w:sz="0" w:space="0" w:color="auto"/>
        <w:left w:val="none" w:sz="0" w:space="0" w:color="auto"/>
        <w:bottom w:val="none" w:sz="0" w:space="0" w:color="auto"/>
        <w:right w:val="none" w:sz="0" w:space="0" w:color="auto"/>
      </w:divBdr>
      <w:divsChild>
        <w:div w:id="805315128">
          <w:marLeft w:val="0"/>
          <w:marRight w:val="0"/>
          <w:marTop w:val="0"/>
          <w:marBottom w:val="0"/>
          <w:divBdr>
            <w:top w:val="none" w:sz="0" w:space="0" w:color="auto"/>
            <w:left w:val="none" w:sz="0" w:space="0" w:color="auto"/>
            <w:bottom w:val="none" w:sz="0" w:space="0" w:color="auto"/>
            <w:right w:val="none" w:sz="0" w:space="0" w:color="auto"/>
          </w:divBdr>
        </w:div>
        <w:div w:id="1075979030">
          <w:marLeft w:val="0"/>
          <w:marRight w:val="0"/>
          <w:marTop w:val="0"/>
          <w:marBottom w:val="0"/>
          <w:divBdr>
            <w:top w:val="none" w:sz="0" w:space="0" w:color="auto"/>
            <w:left w:val="none" w:sz="0" w:space="0" w:color="auto"/>
            <w:bottom w:val="none" w:sz="0" w:space="0" w:color="auto"/>
            <w:right w:val="none" w:sz="0" w:space="0" w:color="auto"/>
          </w:divBdr>
        </w:div>
        <w:div w:id="1312522237">
          <w:marLeft w:val="0"/>
          <w:marRight w:val="0"/>
          <w:marTop w:val="0"/>
          <w:marBottom w:val="0"/>
          <w:divBdr>
            <w:top w:val="none" w:sz="0" w:space="0" w:color="auto"/>
            <w:left w:val="none" w:sz="0" w:space="0" w:color="auto"/>
            <w:bottom w:val="none" w:sz="0" w:space="0" w:color="auto"/>
            <w:right w:val="none" w:sz="0" w:space="0" w:color="auto"/>
          </w:divBdr>
        </w:div>
        <w:div w:id="1894078618">
          <w:marLeft w:val="0"/>
          <w:marRight w:val="0"/>
          <w:marTop w:val="0"/>
          <w:marBottom w:val="0"/>
          <w:divBdr>
            <w:top w:val="none" w:sz="0" w:space="0" w:color="auto"/>
            <w:left w:val="none" w:sz="0" w:space="0" w:color="auto"/>
            <w:bottom w:val="none" w:sz="0" w:space="0" w:color="auto"/>
            <w:right w:val="none" w:sz="0" w:space="0" w:color="auto"/>
          </w:divBdr>
        </w:div>
      </w:divsChild>
    </w:div>
    <w:div w:id="1127435436">
      <w:bodyDiv w:val="1"/>
      <w:marLeft w:val="0"/>
      <w:marRight w:val="0"/>
      <w:marTop w:val="0"/>
      <w:marBottom w:val="0"/>
      <w:divBdr>
        <w:top w:val="none" w:sz="0" w:space="0" w:color="auto"/>
        <w:left w:val="none" w:sz="0" w:space="0" w:color="auto"/>
        <w:bottom w:val="none" w:sz="0" w:space="0" w:color="auto"/>
        <w:right w:val="none" w:sz="0" w:space="0" w:color="auto"/>
      </w:divBdr>
      <w:divsChild>
        <w:div w:id="809906738">
          <w:marLeft w:val="0"/>
          <w:marRight w:val="0"/>
          <w:marTop w:val="0"/>
          <w:marBottom w:val="0"/>
          <w:divBdr>
            <w:top w:val="none" w:sz="0" w:space="0" w:color="auto"/>
            <w:left w:val="none" w:sz="0" w:space="0" w:color="auto"/>
            <w:bottom w:val="none" w:sz="0" w:space="0" w:color="auto"/>
            <w:right w:val="none" w:sz="0" w:space="0" w:color="auto"/>
          </w:divBdr>
        </w:div>
        <w:div w:id="1117211999">
          <w:marLeft w:val="0"/>
          <w:marRight w:val="0"/>
          <w:marTop w:val="0"/>
          <w:marBottom w:val="0"/>
          <w:divBdr>
            <w:top w:val="none" w:sz="0" w:space="0" w:color="auto"/>
            <w:left w:val="none" w:sz="0" w:space="0" w:color="auto"/>
            <w:bottom w:val="none" w:sz="0" w:space="0" w:color="auto"/>
            <w:right w:val="none" w:sz="0" w:space="0" w:color="auto"/>
          </w:divBdr>
        </w:div>
        <w:div w:id="1184588226">
          <w:marLeft w:val="0"/>
          <w:marRight w:val="0"/>
          <w:marTop w:val="0"/>
          <w:marBottom w:val="0"/>
          <w:divBdr>
            <w:top w:val="none" w:sz="0" w:space="0" w:color="auto"/>
            <w:left w:val="none" w:sz="0" w:space="0" w:color="auto"/>
            <w:bottom w:val="none" w:sz="0" w:space="0" w:color="auto"/>
            <w:right w:val="none" w:sz="0" w:space="0" w:color="auto"/>
          </w:divBdr>
        </w:div>
        <w:div w:id="2118987390">
          <w:marLeft w:val="0"/>
          <w:marRight w:val="0"/>
          <w:marTop w:val="0"/>
          <w:marBottom w:val="0"/>
          <w:divBdr>
            <w:top w:val="none" w:sz="0" w:space="0" w:color="auto"/>
            <w:left w:val="none" w:sz="0" w:space="0" w:color="auto"/>
            <w:bottom w:val="none" w:sz="0" w:space="0" w:color="auto"/>
            <w:right w:val="none" w:sz="0" w:space="0" w:color="auto"/>
          </w:divBdr>
        </w:div>
      </w:divsChild>
    </w:div>
    <w:div w:id="1129010508">
      <w:bodyDiv w:val="1"/>
      <w:marLeft w:val="0"/>
      <w:marRight w:val="0"/>
      <w:marTop w:val="0"/>
      <w:marBottom w:val="0"/>
      <w:divBdr>
        <w:top w:val="none" w:sz="0" w:space="0" w:color="auto"/>
        <w:left w:val="none" w:sz="0" w:space="0" w:color="auto"/>
        <w:bottom w:val="none" w:sz="0" w:space="0" w:color="auto"/>
        <w:right w:val="none" w:sz="0" w:space="0" w:color="auto"/>
      </w:divBdr>
      <w:divsChild>
        <w:div w:id="120611782">
          <w:marLeft w:val="0"/>
          <w:marRight w:val="0"/>
          <w:marTop w:val="0"/>
          <w:marBottom w:val="0"/>
          <w:divBdr>
            <w:top w:val="none" w:sz="0" w:space="0" w:color="auto"/>
            <w:left w:val="none" w:sz="0" w:space="0" w:color="auto"/>
            <w:bottom w:val="none" w:sz="0" w:space="0" w:color="auto"/>
            <w:right w:val="none" w:sz="0" w:space="0" w:color="auto"/>
          </w:divBdr>
        </w:div>
        <w:div w:id="359085655">
          <w:marLeft w:val="0"/>
          <w:marRight w:val="0"/>
          <w:marTop w:val="0"/>
          <w:marBottom w:val="0"/>
          <w:divBdr>
            <w:top w:val="none" w:sz="0" w:space="0" w:color="auto"/>
            <w:left w:val="none" w:sz="0" w:space="0" w:color="auto"/>
            <w:bottom w:val="none" w:sz="0" w:space="0" w:color="auto"/>
            <w:right w:val="none" w:sz="0" w:space="0" w:color="auto"/>
          </w:divBdr>
        </w:div>
        <w:div w:id="833453770">
          <w:marLeft w:val="0"/>
          <w:marRight w:val="0"/>
          <w:marTop w:val="0"/>
          <w:marBottom w:val="0"/>
          <w:divBdr>
            <w:top w:val="none" w:sz="0" w:space="0" w:color="auto"/>
            <w:left w:val="none" w:sz="0" w:space="0" w:color="auto"/>
            <w:bottom w:val="none" w:sz="0" w:space="0" w:color="auto"/>
            <w:right w:val="none" w:sz="0" w:space="0" w:color="auto"/>
          </w:divBdr>
        </w:div>
        <w:div w:id="1465197763">
          <w:marLeft w:val="0"/>
          <w:marRight w:val="0"/>
          <w:marTop w:val="0"/>
          <w:marBottom w:val="0"/>
          <w:divBdr>
            <w:top w:val="none" w:sz="0" w:space="0" w:color="auto"/>
            <w:left w:val="none" w:sz="0" w:space="0" w:color="auto"/>
            <w:bottom w:val="none" w:sz="0" w:space="0" w:color="auto"/>
            <w:right w:val="none" w:sz="0" w:space="0" w:color="auto"/>
          </w:divBdr>
        </w:div>
      </w:divsChild>
    </w:div>
    <w:div w:id="1129207929">
      <w:bodyDiv w:val="1"/>
      <w:marLeft w:val="0"/>
      <w:marRight w:val="0"/>
      <w:marTop w:val="0"/>
      <w:marBottom w:val="0"/>
      <w:divBdr>
        <w:top w:val="none" w:sz="0" w:space="0" w:color="auto"/>
        <w:left w:val="none" w:sz="0" w:space="0" w:color="auto"/>
        <w:bottom w:val="none" w:sz="0" w:space="0" w:color="auto"/>
        <w:right w:val="none" w:sz="0" w:space="0" w:color="auto"/>
      </w:divBdr>
      <w:divsChild>
        <w:div w:id="1113476833">
          <w:marLeft w:val="0"/>
          <w:marRight w:val="0"/>
          <w:marTop w:val="0"/>
          <w:marBottom w:val="0"/>
          <w:divBdr>
            <w:top w:val="none" w:sz="0" w:space="0" w:color="auto"/>
            <w:left w:val="none" w:sz="0" w:space="0" w:color="auto"/>
            <w:bottom w:val="none" w:sz="0" w:space="0" w:color="auto"/>
            <w:right w:val="none" w:sz="0" w:space="0" w:color="auto"/>
          </w:divBdr>
        </w:div>
        <w:div w:id="1483154137">
          <w:marLeft w:val="0"/>
          <w:marRight w:val="0"/>
          <w:marTop w:val="0"/>
          <w:marBottom w:val="0"/>
          <w:divBdr>
            <w:top w:val="none" w:sz="0" w:space="0" w:color="auto"/>
            <w:left w:val="none" w:sz="0" w:space="0" w:color="auto"/>
            <w:bottom w:val="none" w:sz="0" w:space="0" w:color="auto"/>
            <w:right w:val="none" w:sz="0" w:space="0" w:color="auto"/>
          </w:divBdr>
        </w:div>
        <w:div w:id="1526365488">
          <w:marLeft w:val="0"/>
          <w:marRight w:val="0"/>
          <w:marTop w:val="0"/>
          <w:marBottom w:val="0"/>
          <w:divBdr>
            <w:top w:val="none" w:sz="0" w:space="0" w:color="auto"/>
            <w:left w:val="none" w:sz="0" w:space="0" w:color="auto"/>
            <w:bottom w:val="none" w:sz="0" w:space="0" w:color="auto"/>
            <w:right w:val="none" w:sz="0" w:space="0" w:color="auto"/>
          </w:divBdr>
        </w:div>
        <w:div w:id="1844205055">
          <w:marLeft w:val="0"/>
          <w:marRight w:val="0"/>
          <w:marTop w:val="0"/>
          <w:marBottom w:val="0"/>
          <w:divBdr>
            <w:top w:val="none" w:sz="0" w:space="0" w:color="auto"/>
            <w:left w:val="none" w:sz="0" w:space="0" w:color="auto"/>
            <w:bottom w:val="none" w:sz="0" w:space="0" w:color="auto"/>
            <w:right w:val="none" w:sz="0" w:space="0" w:color="auto"/>
          </w:divBdr>
        </w:div>
      </w:divsChild>
    </w:div>
    <w:div w:id="1133132671">
      <w:bodyDiv w:val="1"/>
      <w:marLeft w:val="0"/>
      <w:marRight w:val="0"/>
      <w:marTop w:val="0"/>
      <w:marBottom w:val="0"/>
      <w:divBdr>
        <w:top w:val="none" w:sz="0" w:space="0" w:color="auto"/>
        <w:left w:val="none" w:sz="0" w:space="0" w:color="auto"/>
        <w:bottom w:val="none" w:sz="0" w:space="0" w:color="auto"/>
        <w:right w:val="none" w:sz="0" w:space="0" w:color="auto"/>
      </w:divBdr>
      <w:divsChild>
        <w:div w:id="226650146">
          <w:marLeft w:val="0"/>
          <w:marRight w:val="0"/>
          <w:marTop w:val="0"/>
          <w:marBottom w:val="0"/>
          <w:divBdr>
            <w:top w:val="none" w:sz="0" w:space="0" w:color="auto"/>
            <w:left w:val="none" w:sz="0" w:space="0" w:color="auto"/>
            <w:bottom w:val="none" w:sz="0" w:space="0" w:color="auto"/>
            <w:right w:val="none" w:sz="0" w:space="0" w:color="auto"/>
          </w:divBdr>
        </w:div>
        <w:div w:id="232470573">
          <w:marLeft w:val="0"/>
          <w:marRight w:val="0"/>
          <w:marTop w:val="0"/>
          <w:marBottom w:val="0"/>
          <w:divBdr>
            <w:top w:val="none" w:sz="0" w:space="0" w:color="auto"/>
            <w:left w:val="none" w:sz="0" w:space="0" w:color="auto"/>
            <w:bottom w:val="none" w:sz="0" w:space="0" w:color="auto"/>
            <w:right w:val="none" w:sz="0" w:space="0" w:color="auto"/>
          </w:divBdr>
        </w:div>
        <w:div w:id="1035500598">
          <w:marLeft w:val="0"/>
          <w:marRight w:val="0"/>
          <w:marTop w:val="0"/>
          <w:marBottom w:val="0"/>
          <w:divBdr>
            <w:top w:val="none" w:sz="0" w:space="0" w:color="auto"/>
            <w:left w:val="none" w:sz="0" w:space="0" w:color="auto"/>
            <w:bottom w:val="none" w:sz="0" w:space="0" w:color="auto"/>
            <w:right w:val="none" w:sz="0" w:space="0" w:color="auto"/>
          </w:divBdr>
        </w:div>
        <w:div w:id="1729106627">
          <w:marLeft w:val="0"/>
          <w:marRight w:val="0"/>
          <w:marTop w:val="0"/>
          <w:marBottom w:val="0"/>
          <w:divBdr>
            <w:top w:val="none" w:sz="0" w:space="0" w:color="auto"/>
            <w:left w:val="none" w:sz="0" w:space="0" w:color="auto"/>
            <w:bottom w:val="none" w:sz="0" w:space="0" w:color="auto"/>
            <w:right w:val="none" w:sz="0" w:space="0" w:color="auto"/>
          </w:divBdr>
        </w:div>
      </w:divsChild>
    </w:div>
    <w:div w:id="1135022488">
      <w:bodyDiv w:val="1"/>
      <w:marLeft w:val="0"/>
      <w:marRight w:val="0"/>
      <w:marTop w:val="0"/>
      <w:marBottom w:val="0"/>
      <w:divBdr>
        <w:top w:val="none" w:sz="0" w:space="0" w:color="auto"/>
        <w:left w:val="none" w:sz="0" w:space="0" w:color="auto"/>
        <w:bottom w:val="none" w:sz="0" w:space="0" w:color="auto"/>
        <w:right w:val="none" w:sz="0" w:space="0" w:color="auto"/>
      </w:divBdr>
      <w:divsChild>
        <w:div w:id="777138164">
          <w:marLeft w:val="0"/>
          <w:marRight w:val="0"/>
          <w:marTop w:val="0"/>
          <w:marBottom w:val="0"/>
          <w:divBdr>
            <w:top w:val="none" w:sz="0" w:space="0" w:color="auto"/>
            <w:left w:val="none" w:sz="0" w:space="0" w:color="auto"/>
            <w:bottom w:val="none" w:sz="0" w:space="0" w:color="auto"/>
            <w:right w:val="none" w:sz="0" w:space="0" w:color="auto"/>
          </w:divBdr>
        </w:div>
        <w:div w:id="1176579294">
          <w:marLeft w:val="0"/>
          <w:marRight w:val="0"/>
          <w:marTop w:val="0"/>
          <w:marBottom w:val="0"/>
          <w:divBdr>
            <w:top w:val="none" w:sz="0" w:space="0" w:color="auto"/>
            <w:left w:val="none" w:sz="0" w:space="0" w:color="auto"/>
            <w:bottom w:val="none" w:sz="0" w:space="0" w:color="auto"/>
            <w:right w:val="none" w:sz="0" w:space="0" w:color="auto"/>
          </w:divBdr>
        </w:div>
        <w:div w:id="1725182592">
          <w:marLeft w:val="0"/>
          <w:marRight w:val="0"/>
          <w:marTop w:val="0"/>
          <w:marBottom w:val="0"/>
          <w:divBdr>
            <w:top w:val="none" w:sz="0" w:space="0" w:color="auto"/>
            <w:left w:val="none" w:sz="0" w:space="0" w:color="auto"/>
            <w:bottom w:val="none" w:sz="0" w:space="0" w:color="auto"/>
            <w:right w:val="none" w:sz="0" w:space="0" w:color="auto"/>
          </w:divBdr>
        </w:div>
        <w:div w:id="1890529913">
          <w:marLeft w:val="0"/>
          <w:marRight w:val="0"/>
          <w:marTop w:val="0"/>
          <w:marBottom w:val="0"/>
          <w:divBdr>
            <w:top w:val="none" w:sz="0" w:space="0" w:color="auto"/>
            <w:left w:val="none" w:sz="0" w:space="0" w:color="auto"/>
            <w:bottom w:val="none" w:sz="0" w:space="0" w:color="auto"/>
            <w:right w:val="none" w:sz="0" w:space="0" w:color="auto"/>
          </w:divBdr>
        </w:div>
      </w:divsChild>
    </w:div>
    <w:div w:id="1135759758">
      <w:bodyDiv w:val="1"/>
      <w:marLeft w:val="0"/>
      <w:marRight w:val="0"/>
      <w:marTop w:val="0"/>
      <w:marBottom w:val="0"/>
      <w:divBdr>
        <w:top w:val="none" w:sz="0" w:space="0" w:color="auto"/>
        <w:left w:val="none" w:sz="0" w:space="0" w:color="auto"/>
        <w:bottom w:val="none" w:sz="0" w:space="0" w:color="auto"/>
        <w:right w:val="none" w:sz="0" w:space="0" w:color="auto"/>
      </w:divBdr>
      <w:divsChild>
        <w:div w:id="297489732">
          <w:marLeft w:val="0"/>
          <w:marRight w:val="0"/>
          <w:marTop w:val="0"/>
          <w:marBottom w:val="0"/>
          <w:divBdr>
            <w:top w:val="none" w:sz="0" w:space="0" w:color="auto"/>
            <w:left w:val="none" w:sz="0" w:space="0" w:color="auto"/>
            <w:bottom w:val="none" w:sz="0" w:space="0" w:color="auto"/>
            <w:right w:val="none" w:sz="0" w:space="0" w:color="auto"/>
          </w:divBdr>
        </w:div>
        <w:div w:id="1205174197">
          <w:marLeft w:val="0"/>
          <w:marRight w:val="0"/>
          <w:marTop w:val="0"/>
          <w:marBottom w:val="0"/>
          <w:divBdr>
            <w:top w:val="none" w:sz="0" w:space="0" w:color="auto"/>
            <w:left w:val="none" w:sz="0" w:space="0" w:color="auto"/>
            <w:bottom w:val="none" w:sz="0" w:space="0" w:color="auto"/>
            <w:right w:val="none" w:sz="0" w:space="0" w:color="auto"/>
          </w:divBdr>
        </w:div>
        <w:div w:id="1295406496">
          <w:marLeft w:val="0"/>
          <w:marRight w:val="0"/>
          <w:marTop w:val="0"/>
          <w:marBottom w:val="0"/>
          <w:divBdr>
            <w:top w:val="none" w:sz="0" w:space="0" w:color="auto"/>
            <w:left w:val="none" w:sz="0" w:space="0" w:color="auto"/>
            <w:bottom w:val="none" w:sz="0" w:space="0" w:color="auto"/>
            <w:right w:val="none" w:sz="0" w:space="0" w:color="auto"/>
          </w:divBdr>
        </w:div>
        <w:div w:id="1659990305">
          <w:marLeft w:val="0"/>
          <w:marRight w:val="0"/>
          <w:marTop w:val="0"/>
          <w:marBottom w:val="0"/>
          <w:divBdr>
            <w:top w:val="none" w:sz="0" w:space="0" w:color="auto"/>
            <w:left w:val="none" w:sz="0" w:space="0" w:color="auto"/>
            <w:bottom w:val="none" w:sz="0" w:space="0" w:color="auto"/>
            <w:right w:val="none" w:sz="0" w:space="0" w:color="auto"/>
          </w:divBdr>
        </w:div>
      </w:divsChild>
    </w:div>
    <w:div w:id="1136294810">
      <w:bodyDiv w:val="1"/>
      <w:marLeft w:val="0"/>
      <w:marRight w:val="0"/>
      <w:marTop w:val="0"/>
      <w:marBottom w:val="0"/>
      <w:divBdr>
        <w:top w:val="none" w:sz="0" w:space="0" w:color="auto"/>
        <w:left w:val="none" w:sz="0" w:space="0" w:color="auto"/>
        <w:bottom w:val="none" w:sz="0" w:space="0" w:color="auto"/>
        <w:right w:val="none" w:sz="0" w:space="0" w:color="auto"/>
      </w:divBdr>
      <w:divsChild>
        <w:div w:id="1513086">
          <w:marLeft w:val="0"/>
          <w:marRight w:val="0"/>
          <w:marTop w:val="0"/>
          <w:marBottom w:val="0"/>
          <w:divBdr>
            <w:top w:val="none" w:sz="0" w:space="0" w:color="auto"/>
            <w:left w:val="none" w:sz="0" w:space="0" w:color="auto"/>
            <w:bottom w:val="none" w:sz="0" w:space="0" w:color="auto"/>
            <w:right w:val="none" w:sz="0" w:space="0" w:color="auto"/>
          </w:divBdr>
        </w:div>
        <w:div w:id="786583341">
          <w:marLeft w:val="0"/>
          <w:marRight w:val="0"/>
          <w:marTop w:val="0"/>
          <w:marBottom w:val="0"/>
          <w:divBdr>
            <w:top w:val="none" w:sz="0" w:space="0" w:color="auto"/>
            <w:left w:val="none" w:sz="0" w:space="0" w:color="auto"/>
            <w:bottom w:val="none" w:sz="0" w:space="0" w:color="auto"/>
            <w:right w:val="none" w:sz="0" w:space="0" w:color="auto"/>
          </w:divBdr>
        </w:div>
        <w:div w:id="943197173">
          <w:marLeft w:val="0"/>
          <w:marRight w:val="0"/>
          <w:marTop w:val="0"/>
          <w:marBottom w:val="0"/>
          <w:divBdr>
            <w:top w:val="none" w:sz="0" w:space="0" w:color="auto"/>
            <w:left w:val="none" w:sz="0" w:space="0" w:color="auto"/>
            <w:bottom w:val="none" w:sz="0" w:space="0" w:color="auto"/>
            <w:right w:val="none" w:sz="0" w:space="0" w:color="auto"/>
          </w:divBdr>
        </w:div>
        <w:div w:id="1867598357">
          <w:marLeft w:val="0"/>
          <w:marRight w:val="0"/>
          <w:marTop w:val="0"/>
          <w:marBottom w:val="0"/>
          <w:divBdr>
            <w:top w:val="none" w:sz="0" w:space="0" w:color="auto"/>
            <w:left w:val="none" w:sz="0" w:space="0" w:color="auto"/>
            <w:bottom w:val="none" w:sz="0" w:space="0" w:color="auto"/>
            <w:right w:val="none" w:sz="0" w:space="0" w:color="auto"/>
          </w:divBdr>
        </w:div>
      </w:divsChild>
    </w:div>
    <w:div w:id="1136995156">
      <w:bodyDiv w:val="1"/>
      <w:marLeft w:val="0"/>
      <w:marRight w:val="0"/>
      <w:marTop w:val="0"/>
      <w:marBottom w:val="0"/>
      <w:divBdr>
        <w:top w:val="none" w:sz="0" w:space="0" w:color="auto"/>
        <w:left w:val="none" w:sz="0" w:space="0" w:color="auto"/>
        <w:bottom w:val="none" w:sz="0" w:space="0" w:color="auto"/>
        <w:right w:val="none" w:sz="0" w:space="0" w:color="auto"/>
      </w:divBdr>
      <w:divsChild>
        <w:div w:id="158473303">
          <w:marLeft w:val="0"/>
          <w:marRight w:val="0"/>
          <w:marTop w:val="0"/>
          <w:marBottom w:val="0"/>
          <w:divBdr>
            <w:top w:val="none" w:sz="0" w:space="0" w:color="auto"/>
            <w:left w:val="none" w:sz="0" w:space="0" w:color="auto"/>
            <w:bottom w:val="none" w:sz="0" w:space="0" w:color="auto"/>
            <w:right w:val="none" w:sz="0" w:space="0" w:color="auto"/>
          </w:divBdr>
        </w:div>
        <w:div w:id="520123622">
          <w:marLeft w:val="0"/>
          <w:marRight w:val="0"/>
          <w:marTop w:val="0"/>
          <w:marBottom w:val="0"/>
          <w:divBdr>
            <w:top w:val="none" w:sz="0" w:space="0" w:color="auto"/>
            <w:left w:val="none" w:sz="0" w:space="0" w:color="auto"/>
            <w:bottom w:val="none" w:sz="0" w:space="0" w:color="auto"/>
            <w:right w:val="none" w:sz="0" w:space="0" w:color="auto"/>
          </w:divBdr>
        </w:div>
        <w:div w:id="799349033">
          <w:marLeft w:val="0"/>
          <w:marRight w:val="0"/>
          <w:marTop w:val="0"/>
          <w:marBottom w:val="0"/>
          <w:divBdr>
            <w:top w:val="none" w:sz="0" w:space="0" w:color="auto"/>
            <w:left w:val="none" w:sz="0" w:space="0" w:color="auto"/>
            <w:bottom w:val="none" w:sz="0" w:space="0" w:color="auto"/>
            <w:right w:val="none" w:sz="0" w:space="0" w:color="auto"/>
          </w:divBdr>
        </w:div>
        <w:div w:id="1398823881">
          <w:marLeft w:val="0"/>
          <w:marRight w:val="0"/>
          <w:marTop w:val="0"/>
          <w:marBottom w:val="0"/>
          <w:divBdr>
            <w:top w:val="none" w:sz="0" w:space="0" w:color="auto"/>
            <w:left w:val="none" w:sz="0" w:space="0" w:color="auto"/>
            <w:bottom w:val="none" w:sz="0" w:space="0" w:color="auto"/>
            <w:right w:val="none" w:sz="0" w:space="0" w:color="auto"/>
          </w:divBdr>
        </w:div>
      </w:divsChild>
    </w:div>
    <w:div w:id="1138916837">
      <w:bodyDiv w:val="1"/>
      <w:marLeft w:val="0"/>
      <w:marRight w:val="0"/>
      <w:marTop w:val="0"/>
      <w:marBottom w:val="0"/>
      <w:divBdr>
        <w:top w:val="none" w:sz="0" w:space="0" w:color="auto"/>
        <w:left w:val="none" w:sz="0" w:space="0" w:color="auto"/>
        <w:bottom w:val="none" w:sz="0" w:space="0" w:color="auto"/>
        <w:right w:val="none" w:sz="0" w:space="0" w:color="auto"/>
      </w:divBdr>
      <w:divsChild>
        <w:div w:id="219050383">
          <w:marLeft w:val="0"/>
          <w:marRight w:val="0"/>
          <w:marTop w:val="0"/>
          <w:marBottom w:val="0"/>
          <w:divBdr>
            <w:top w:val="none" w:sz="0" w:space="0" w:color="auto"/>
            <w:left w:val="none" w:sz="0" w:space="0" w:color="auto"/>
            <w:bottom w:val="none" w:sz="0" w:space="0" w:color="auto"/>
            <w:right w:val="none" w:sz="0" w:space="0" w:color="auto"/>
          </w:divBdr>
        </w:div>
        <w:div w:id="732461853">
          <w:marLeft w:val="0"/>
          <w:marRight w:val="0"/>
          <w:marTop w:val="0"/>
          <w:marBottom w:val="0"/>
          <w:divBdr>
            <w:top w:val="none" w:sz="0" w:space="0" w:color="auto"/>
            <w:left w:val="none" w:sz="0" w:space="0" w:color="auto"/>
            <w:bottom w:val="none" w:sz="0" w:space="0" w:color="auto"/>
            <w:right w:val="none" w:sz="0" w:space="0" w:color="auto"/>
          </w:divBdr>
        </w:div>
        <w:div w:id="874656793">
          <w:marLeft w:val="0"/>
          <w:marRight w:val="0"/>
          <w:marTop w:val="0"/>
          <w:marBottom w:val="0"/>
          <w:divBdr>
            <w:top w:val="none" w:sz="0" w:space="0" w:color="auto"/>
            <w:left w:val="none" w:sz="0" w:space="0" w:color="auto"/>
            <w:bottom w:val="none" w:sz="0" w:space="0" w:color="auto"/>
            <w:right w:val="none" w:sz="0" w:space="0" w:color="auto"/>
          </w:divBdr>
        </w:div>
        <w:div w:id="935557283">
          <w:marLeft w:val="0"/>
          <w:marRight w:val="0"/>
          <w:marTop w:val="0"/>
          <w:marBottom w:val="0"/>
          <w:divBdr>
            <w:top w:val="none" w:sz="0" w:space="0" w:color="auto"/>
            <w:left w:val="none" w:sz="0" w:space="0" w:color="auto"/>
            <w:bottom w:val="none" w:sz="0" w:space="0" w:color="auto"/>
            <w:right w:val="none" w:sz="0" w:space="0" w:color="auto"/>
          </w:divBdr>
        </w:div>
      </w:divsChild>
    </w:div>
    <w:div w:id="1139031294">
      <w:bodyDiv w:val="1"/>
      <w:marLeft w:val="0"/>
      <w:marRight w:val="0"/>
      <w:marTop w:val="0"/>
      <w:marBottom w:val="0"/>
      <w:divBdr>
        <w:top w:val="none" w:sz="0" w:space="0" w:color="auto"/>
        <w:left w:val="none" w:sz="0" w:space="0" w:color="auto"/>
        <w:bottom w:val="none" w:sz="0" w:space="0" w:color="auto"/>
        <w:right w:val="none" w:sz="0" w:space="0" w:color="auto"/>
      </w:divBdr>
      <w:divsChild>
        <w:div w:id="37828259">
          <w:marLeft w:val="0"/>
          <w:marRight w:val="0"/>
          <w:marTop w:val="0"/>
          <w:marBottom w:val="0"/>
          <w:divBdr>
            <w:top w:val="none" w:sz="0" w:space="0" w:color="auto"/>
            <w:left w:val="none" w:sz="0" w:space="0" w:color="auto"/>
            <w:bottom w:val="none" w:sz="0" w:space="0" w:color="auto"/>
            <w:right w:val="none" w:sz="0" w:space="0" w:color="auto"/>
          </w:divBdr>
        </w:div>
        <w:div w:id="331491289">
          <w:marLeft w:val="0"/>
          <w:marRight w:val="0"/>
          <w:marTop w:val="0"/>
          <w:marBottom w:val="0"/>
          <w:divBdr>
            <w:top w:val="none" w:sz="0" w:space="0" w:color="auto"/>
            <w:left w:val="none" w:sz="0" w:space="0" w:color="auto"/>
            <w:bottom w:val="none" w:sz="0" w:space="0" w:color="auto"/>
            <w:right w:val="none" w:sz="0" w:space="0" w:color="auto"/>
          </w:divBdr>
        </w:div>
        <w:div w:id="1080562824">
          <w:marLeft w:val="0"/>
          <w:marRight w:val="0"/>
          <w:marTop w:val="0"/>
          <w:marBottom w:val="0"/>
          <w:divBdr>
            <w:top w:val="none" w:sz="0" w:space="0" w:color="auto"/>
            <w:left w:val="none" w:sz="0" w:space="0" w:color="auto"/>
            <w:bottom w:val="none" w:sz="0" w:space="0" w:color="auto"/>
            <w:right w:val="none" w:sz="0" w:space="0" w:color="auto"/>
          </w:divBdr>
        </w:div>
        <w:div w:id="1754014018">
          <w:marLeft w:val="0"/>
          <w:marRight w:val="0"/>
          <w:marTop w:val="0"/>
          <w:marBottom w:val="0"/>
          <w:divBdr>
            <w:top w:val="none" w:sz="0" w:space="0" w:color="auto"/>
            <w:left w:val="none" w:sz="0" w:space="0" w:color="auto"/>
            <w:bottom w:val="none" w:sz="0" w:space="0" w:color="auto"/>
            <w:right w:val="none" w:sz="0" w:space="0" w:color="auto"/>
          </w:divBdr>
        </w:div>
      </w:divsChild>
    </w:div>
    <w:div w:id="1140345938">
      <w:bodyDiv w:val="1"/>
      <w:marLeft w:val="0"/>
      <w:marRight w:val="0"/>
      <w:marTop w:val="0"/>
      <w:marBottom w:val="0"/>
      <w:divBdr>
        <w:top w:val="none" w:sz="0" w:space="0" w:color="auto"/>
        <w:left w:val="none" w:sz="0" w:space="0" w:color="auto"/>
        <w:bottom w:val="none" w:sz="0" w:space="0" w:color="auto"/>
        <w:right w:val="none" w:sz="0" w:space="0" w:color="auto"/>
      </w:divBdr>
      <w:divsChild>
        <w:div w:id="279650521">
          <w:marLeft w:val="0"/>
          <w:marRight w:val="0"/>
          <w:marTop w:val="0"/>
          <w:marBottom w:val="0"/>
          <w:divBdr>
            <w:top w:val="none" w:sz="0" w:space="0" w:color="auto"/>
            <w:left w:val="none" w:sz="0" w:space="0" w:color="auto"/>
            <w:bottom w:val="none" w:sz="0" w:space="0" w:color="auto"/>
            <w:right w:val="none" w:sz="0" w:space="0" w:color="auto"/>
          </w:divBdr>
        </w:div>
        <w:div w:id="392587483">
          <w:marLeft w:val="0"/>
          <w:marRight w:val="0"/>
          <w:marTop w:val="0"/>
          <w:marBottom w:val="0"/>
          <w:divBdr>
            <w:top w:val="none" w:sz="0" w:space="0" w:color="auto"/>
            <w:left w:val="none" w:sz="0" w:space="0" w:color="auto"/>
            <w:bottom w:val="none" w:sz="0" w:space="0" w:color="auto"/>
            <w:right w:val="none" w:sz="0" w:space="0" w:color="auto"/>
          </w:divBdr>
        </w:div>
        <w:div w:id="406539024">
          <w:marLeft w:val="0"/>
          <w:marRight w:val="0"/>
          <w:marTop w:val="0"/>
          <w:marBottom w:val="0"/>
          <w:divBdr>
            <w:top w:val="none" w:sz="0" w:space="0" w:color="auto"/>
            <w:left w:val="none" w:sz="0" w:space="0" w:color="auto"/>
            <w:bottom w:val="none" w:sz="0" w:space="0" w:color="auto"/>
            <w:right w:val="none" w:sz="0" w:space="0" w:color="auto"/>
          </w:divBdr>
        </w:div>
        <w:div w:id="835997148">
          <w:marLeft w:val="0"/>
          <w:marRight w:val="0"/>
          <w:marTop w:val="0"/>
          <w:marBottom w:val="0"/>
          <w:divBdr>
            <w:top w:val="none" w:sz="0" w:space="0" w:color="auto"/>
            <w:left w:val="none" w:sz="0" w:space="0" w:color="auto"/>
            <w:bottom w:val="none" w:sz="0" w:space="0" w:color="auto"/>
            <w:right w:val="none" w:sz="0" w:space="0" w:color="auto"/>
          </w:divBdr>
        </w:div>
      </w:divsChild>
    </w:div>
    <w:div w:id="1140683742">
      <w:bodyDiv w:val="1"/>
      <w:marLeft w:val="0"/>
      <w:marRight w:val="0"/>
      <w:marTop w:val="0"/>
      <w:marBottom w:val="0"/>
      <w:divBdr>
        <w:top w:val="none" w:sz="0" w:space="0" w:color="auto"/>
        <w:left w:val="none" w:sz="0" w:space="0" w:color="auto"/>
        <w:bottom w:val="none" w:sz="0" w:space="0" w:color="auto"/>
        <w:right w:val="none" w:sz="0" w:space="0" w:color="auto"/>
      </w:divBdr>
      <w:divsChild>
        <w:div w:id="80759501">
          <w:marLeft w:val="0"/>
          <w:marRight w:val="0"/>
          <w:marTop w:val="0"/>
          <w:marBottom w:val="0"/>
          <w:divBdr>
            <w:top w:val="none" w:sz="0" w:space="0" w:color="auto"/>
            <w:left w:val="none" w:sz="0" w:space="0" w:color="auto"/>
            <w:bottom w:val="none" w:sz="0" w:space="0" w:color="auto"/>
            <w:right w:val="none" w:sz="0" w:space="0" w:color="auto"/>
          </w:divBdr>
        </w:div>
        <w:div w:id="196432356">
          <w:marLeft w:val="0"/>
          <w:marRight w:val="0"/>
          <w:marTop w:val="0"/>
          <w:marBottom w:val="0"/>
          <w:divBdr>
            <w:top w:val="none" w:sz="0" w:space="0" w:color="auto"/>
            <w:left w:val="none" w:sz="0" w:space="0" w:color="auto"/>
            <w:bottom w:val="none" w:sz="0" w:space="0" w:color="auto"/>
            <w:right w:val="none" w:sz="0" w:space="0" w:color="auto"/>
          </w:divBdr>
        </w:div>
        <w:div w:id="384842271">
          <w:marLeft w:val="0"/>
          <w:marRight w:val="0"/>
          <w:marTop w:val="0"/>
          <w:marBottom w:val="0"/>
          <w:divBdr>
            <w:top w:val="none" w:sz="0" w:space="0" w:color="auto"/>
            <w:left w:val="none" w:sz="0" w:space="0" w:color="auto"/>
            <w:bottom w:val="none" w:sz="0" w:space="0" w:color="auto"/>
            <w:right w:val="none" w:sz="0" w:space="0" w:color="auto"/>
          </w:divBdr>
        </w:div>
        <w:div w:id="551619333">
          <w:marLeft w:val="0"/>
          <w:marRight w:val="0"/>
          <w:marTop w:val="0"/>
          <w:marBottom w:val="0"/>
          <w:divBdr>
            <w:top w:val="none" w:sz="0" w:space="0" w:color="auto"/>
            <w:left w:val="none" w:sz="0" w:space="0" w:color="auto"/>
            <w:bottom w:val="none" w:sz="0" w:space="0" w:color="auto"/>
            <w:right w:val="none" w:sz="0" w:space="0" w:color="auto"/>
          </w:divBdr>
        </w:div>
      </w:divsChild>
    </w:div>
    <w:div w:id="1144850694">
      <w:bodyDiv w:val="1"/>
      <w:marLeft w:val="0"/>
      <w:marRight w:val="0"/>
      <w:marTop w:val="0"/>
      <w:marBottom w:val="0"/>
      <w:divBdr>
        <w:top w:val="none" w:sz="0" w:space="0" w:color="auto"/>
        <w:left w:val="none" w:sz="0" w:space="0" w:color="auto"/>
        <w:bottom w:val="none" w:sz="0" w:space="0" w:color="auto"/>
        <w:right w:val="none" w:sz="0" w:space="0" w:color="auto"/>
      </w:divBdr>
      <w:divsChild>
        <w:div w:id="264461712">
          <w:marLeft w:val="0"/>
          <w:marRight w:val="0"/>
          <w:marTop w:val="0"/>
          <w:marBottom w:val="0"/>
          <w:divBdr>
            <w:top w:val="none" w:sz="0" w:space="0" w:color="auto"/>
            <w:left w:val="none" w:sz="0" w:space="0" w:color="auto"/>
            <w:bottom w:val="none" w:sz="0" w:space="0" w:color="auto"/>
            <w:right w:val="none" w:sz="0" w:space="0" w:color="auto"/>
          </w:divBdr>
        </w:div>
        <w:div w:id="598637631">
          <w:marLeft w:val="0"/>
          <w:marRight w:val="0"/>
          <w:marTop w:val="0"/>
          <w:marBottom w:val="0"/>
          <w:divBdr>
            <w:top w:val="none" w:sz="0" w:space="0" w:color="auto"/>
            <w:left w:val="none" w:sz="0" w:space="0" w:color="auto"/>
            <w:bottom w:val="none" w:sz="0" w:space="0" w:color="auto"/>
            <w:right w:val="none" w:sz="0" w:space="0" w:color="auto"/>
          </w:divBdr>
        </w:div>
        <w:div w:id="710543007">
          <w:marLeft w:val="0"/>
          <w:marRight w:val="0"/>
          <w:marTop w:val="0"/>
          <w:marBottom w:val="0"/>
          <w:divBdr>
            <w:top w:val="none" w:sz="0" w:space="0" w:color="auto"/>
            <w:left w:val="none" w:sz="0" w:space="0" w:color="auto"/>
            <w:bottom w:val="none" w:sz="0" w:space="0" w:color="auto"/>
            <w:right w:val="none" w:sz="0" w:space="0" w:color="auto"/>
          </w:divBdr>
        </w:div>
        <w:div w:id="2018074996">
          <w:marLeft w:val="0"/>
          <w:marRight w:val="0"/>
          <w:marTop w:val="0"/>
          <w:marBottom w:val="0"/>
          <w:divBdr>
            <w:top w:val="none" w:sz="0" w:space="0" w:color="auto"/>
            <w:left w:val="none" w:sz="0" w:space="0" w:color="auto"/>
            <w:bottom w:val="none" w:sz="0" w:space="0" w:color="auto"/>
            <w:right w:val="none" w:sz="0" w:space="0" w:color="auto"/>
          </w:divBdr>
        </w:div>
      </w:divsChild>
    </w:div>
    <w:div w:id="1146360190">
      <w:bodyDiv w:val="1"/>
      <w:marLeft w:val="0"/>
      <w:marRight w:val="0"/>
      <w:marTop w:val="0"/>
      <w:marBottom w:val="0"/>
      <w:divBdr>
        <w:top w:val="none" w:sz="0" w:space="0" w:color="auto"/>
        <w:left w:val="none" w:sz="0" w:space="0" w:color="auto"/>
        <w:bottom w:val="none" w:sz="0" w:space="0" w:color="auto"/>
        <w:right w:val="none" w:sz="0" w:space="0" w:color="auto"/>
      </w:divBdr>
      <w:divsChild>
        <w:div w:id="1268318893">
          <w:marLeft w:val="0"/>
          <w:marRight w:val="0"/>
          <w:marTop w:val="0"/>
          <w:marBottom w:val="0"/>
          <w:divBdr>
            <w:top w:val="none" w:sz="0" w:space="0" w:color="auto"/>
            <w:left w:val="none" w:sz="0" w:space="0" w:color="auto"/>
            <w:bottom w:val="none" w:sz="0" w:space="0" w:color="auto"/>
            <w:right w:val="none" w:sz="0" w:space="0" w:color="auto"/>
          </w:divBdr>
        </w:div>
        <w:div w:id="1354725870">
          <w:marLeft w:val="0"/>
          <w:marRight w:val="0"/>
          <w:marTop w:val="0"/>
          <w:marBottom w:val="0"/>
          <w:divBdr>
            <w:top w:val="none" w:sz="0" w:space="0" w:color="auto"/>
            <w:left w:val="none" w:sz="0" w:space="0" w:color="auto"/>
            <w:bottom w:val="none" w:sz="0" w:space="0" w:color="auto"/>
            <w:right w:val="none" w:sz="0" w:space="0" w:color="auto"/>
          </w:divBdr>
        </w:div>
        <w:div w:id="1412315479">
          <w:marLeft w:val="0"/>
          <w:marRight w:val="0"/>
          <w:marTop w:val="0"/>
          <w:marBottom w:val="0"/>
          <w:divBdr>
            <w:top w:val="none" w:sz="0" w:space="0" w:color="auto"/>
            <w:left w:val="none" w:sz="0" w:space="0" w:color="auto"/>
            <w:bottom w:val="none" w:sz="0" w:space="0" w:color="auto"/>
            <w:right w:val="none" w:sz="0" w:space="0" w:color="auto"/>
          </w:divBdr>
        </w:div>
        <w:div w:id="1481773243">
          <w:marLeft w:val="0"/>
          <w:marRight w:val="0"/>
          <w:marTop w:val="0"/>
          <w:marBottom w:val="0"/>
          <w:divBdr>
            <w:top w:val="none" w:sz="0" w:space="0" w:color="auto"/>
            <w:left w:val="none" w:sz="0" w:space="0" w:color="auto"/>
            <w:bottom w:val="none" w:sz="0" w:space="0" w:color="auto"/>
            <w:right w:val="none" w:sz="0" w:space="0" w:color="auto"/>
          </w:divBdr>
        </w:div>
      </w:divsChild>
    </w:div>
    <w:div w:id="1146438284">
      <w:bodyDiv w:val="1"/>
      <w:marLeft w:val="0"/>
      <w:marRight w:val="0"/>
      <w:marTop w:val="0"/>
      <w:marBottom w:val="0"/>
      <w:divBdr>
        <w:top w:val="none" w:sz="0" w:space="0" w:color="auto"/>
        <w:left w:val="none" w:sz="0" w:space="0" w:color="auto"/>
        <w:bottom w:val="none" w:sz="0" w:space="0" w:color="auto"/>
        <w:right w:val="none" w:sz="0" w:space="0" w:color="auto"/>
      </w:divBdr>
      <w:divsChild>
        <w:div w:id="675427813">
          <w:marLeft w:val="0"/>
          <w:marRight w:val="0"/>
          <w:marTop w:val="0"/>
          <w:marBottom w:val="0"/>
          <w:divBdr>
            <w:top w:val="none" w:sz="0" w:space="0" w:color="auto"/>
            <w:left w:val="none" w:sz="0" w:space="0" w:color="auto"/>
            <w:bottom w:val="none" w:sz="0" w:space="0" w:color="auto"/>
            <w:right w:val="none" w:sz="0" w:space="0" w:color="auto"/>
          </w:divBdr>
        </w:div>
        <w:div w:id="1168524414">
          <w:marLeft w:val="0"/>
          <w:marRight w:val="0"/>
          <w:marTop w:val="0"/>
          <w:marBottom w:val="0"/>
          <w:divBdr>
            <w:top w:val="none" w:sz="0" w:space="0" w:color="auto"/>
            <w:left w:val="none" w:sz="0" w:space="0" w:color="auto"/>
            <w:bottom w:val="none" w:sz="0" w:space="0" w:color="auto"/>
            <w:right w:val="none" w:sz="0" w:space="0" w:color="auto"/>
          </w:divBdr>
        </w:div>
        <w:div w:id="1843812366">
          <w:marLeft w:val="0"/>
          <w:marRight w:val="0"/>
          <w:marTop w:val="0"/>
          <w:marBottom w:val="0"/>
          <w:divBdr>
            <w:top w:val="none" w:sz="0" w:space="0" w:color="auto"/>
            <w:left w:val="none" w:sz="0" w:space="0" w:color="auto"/>
            <w:bottom w:val="none" w:sz="0" w:space="0" w:color="auto"/>
            <w:right w:val="none" w:sz="0" w:space="0" w:color="auto"/>
          </w:divBdr>
        </w:div>
        <w:div w:id="2134593545">
          <w:marLeft w:val="0"/>
          <w:marRight w:val="0"/>
          <w:marTop w:val="0"/>
          <w:marBottom w:val="0"/>
          <w:divBdr>
            <w:top w:val="none" w:sz="0" w:space="0" w:color="auto"/>
            <w:left w:val="none" w:sz="0" w:space="0" w:color="auto"/>
            <w:bottom w:val="none" w:sz="0" w:space="0" w:color="auto"/>
            <w:right w:val="none" w:sz="0" w:space="0" w:color="auto"/>
          </w:divBdr>
        </w:div>
      </w:divsChild>
    </w:div>
    <w:div w:id="1148742351">
      <w:bodyDiv w:val="1"/>
      <w:marLeft w:val="0"/>
      <w:marRight w:val="0"/>
      <w:marTop w:val="0"/>
      <w:marBottom w:val="0"/>
      <w:divBdr>
        <w:top w:val="none" w:sz="0" w:space="0" w:color="auto"/>
        <w:left w:val="none" w:sz="0" w:space="0" w:color="auto"/>
        <w:bottom w:val="none" w:sz="0" w:space="0" w:color="auto"/>
        <w:right w:val="none" w:sz="0" w:space="0" w:color="auto"/>
      </w:divBdr>
      <w:divsChild>
        <w:div w:id="54550928">
          <w:marLeft w:val="0"/>
          <w:marRight w:val="0"/>
          <w:marTop w:val="0"/>
          <w:marBottom w:val="0"/>
          <w:divBdr>
            <w:top w:val="none" w:sz="0" w:space="0" w:color="auto"/>
            <w:left w:val="none" w:sz="0" w:space="0" w:color="auto"/>
            <w:bottom w:val="none" w:sz="0" w:space="0" w:color="auto"/>
            <w:right w:val="none" w:sz="0" w:space="0" w:color="auto"/>
          </w:divBdr>
        </w:div>
        <w:div w:id="118112786">
          <w:marLeft w:val="0"/>
          <w:marRight w:val="0"/>
          <w:marTop w:val="0"/>
          <w:marBottom w:val="0"/>
          <w:divBdr>
            <w:top w:val="none" w:sz="0" w:space="0" w:color="auto"/>
            <w:left w:val="none" w:sz="0" w:space="0" w:color="auto"/>
            <w:bottom w:val="none" w:sz="0" w:space="0" w:color="auto"/>
            <w:right w:val="none" w:sz="0" w:space="0" w:color="auto"/>
          </w:divBdr>
        </w:div>
        <w:div w:id="681123842">
          <w:marLeft w:val="0"/>
          <w:marRight w:val="0"/>
          <w:marTop w:val="0"/>
          <w:marBottom w:val="0"/>
          <w:divBdr>
            <w:top w:val="none" w:sz="0" w:space="0" w:color="auto"/>
            <w:left w:val="none" w:sz="0" w:space="0" w:color="auto"/>
            <w:bottom w:val="none" w:sz="0" w:space="0" w:color="auto"/>
            <w:right w:val="none" w:sz="0" w:space="0" w:color="auto"/>
          </w:divBdr>
        </w:div>
        <w:div w:id="1329207463">
          <w:marLeft w:val="0"/>
          <w:marRight w:val="0"/>
          <w:marTop w:val="0"/>
          <w:marBottom w:val="0"/>
          <w:divBdr>
            <w:top w:val="none" w:sz="0" w:space="0" w:color="auto"/>
            <w:left w:val="none" w:sz="0" w:space="0" w:color="auto"/>
            <w:bottom w:val="none" w:sz="0" w:space="0" w:color="auto"/>
            <w:right w:val="none" w:sz="0" w:space="0" w:color="auto"/>
          </w:divBdr>
        </w:div>
      </w:divsChild>
    </w:div>
    <w:div w:id="1149439098">
      <w:bodyDiv w:val="1"/>
      <w:marLeft w:val="0"/>
      <w:marRight w:val="0"/>
      <w:marTop w:val="0"/>
      <w:marBottom w:val="0"/>
      <w:divBdr>
        <w:top w:val="none" w:sz="0" w:space="0" w:color="auto"/>
        <w:left w:val="none" w:sz="0" w:space="0" w:color="auto"/>
        <w:bottom w:val="none" w:sz="0" w:space="0" w:color="auto"/>
        <w:right w:val="none" w:sz="0" w:space="0" w:color="auto"/>
      </w:divBdr>
      <w:divsChild>
        <w:div w:id="17119725">
          <w:marLeft w:val="0"/>
          <w:marRight w:val="0"/>
          <w:marTop w:val="0"/>
          <w:marBottom w:val="0"/>
          <w:divBdr>
            <w:top w:val="none" w:sz="0" w:space="0" w:color="auto"/>
            <w:left w:val="none" w:sz="0" w:space="0" w:color="auto"/>
            <w:bottom w:val="none" w:sz="0" w:space="0" w:color="auto"/>
            <w:right w:val="none" w:sz="0" w:space="0" w:color="auto"/>
          </w:divBdr>
        </w:div>
        <w:div w:id="1409308268">
          <w:marLeft w:val="0"/>
          <w:marRight w:val="0"/>
          <w:marTop w:val="0"/>
          <w:marBottom w:val="0"/>
          <w:divBdr>
            <w:top w:val="none" w:sz="0" w:space="0" w:color="auto"/>
            <w:left w:val="none" w:sz="0" w:space="0" w:color="auto"/>
            <w:bottom w:val="none" w:sz="0" w:space="0" w:color="auto"/>
            <w:right w:val="none" w:sz="0" w:space="0" w:color="auto"/>
          </w:divBdr>
        </w:div>
        <w:div w:id="1593707986">
          <w:marLeft w:val="0"/>
          <w:marRight w:val="0"/>
          <w:marTop w:val="0"/>
          <w:marBottom w:val="0"/>
          <w:divBdr>
            <w:top w:val="none" w:sz="0" w:space="0" w:color="auto"/>
            <w:left w:val="none" w:sz="0" w:space="0" w:color="auto"/>
            <w:bottom w:val="none" w:sz="0" w:space="0" w:color="auto"/>
            <w:right w:val="none" w:sz="0" w:space="0" w:color="auto"/>
          </w:divBdr>
        </w:div>
        <w:div w:id="1987783340">
          <w:marLeft w:val="0"/>
          <w:marRight w:val="0"/>
          <w:marTop w:val="0"/>
          <w:marBottom w:val="0"/>
          <w:divBdr>
            <w:top w:val="none" w:sz="0" w:space="0" w:color="auto"/>
            <w:left w:val="none" w:sz="0" w:space="0" w:color="auto"/>
            <w:bottom w:val="none" w:sz="0" w:space="0" w:color="auto"/>
            <w:right w:val="none" w:sz="0" w:space="0" w:color="auto"/>
          </w:divBdr>
        </w:div>
      </w:divsChild>
    </w:div>
    <w:div w:id="1149975112">
      <w:bodyDiv w:val="1"/>
      <w:marLeft w:val="0"/>
      <w:marRight w:val="0"/>
      <w:marTop w:val="0"/>
      <w:marBottom w:val="0"/>
      <w:divBdr>
        <w:top w:val="none" w:sz="0" w:space="0" w:color="auto"/>
        <w:left w:val="none" w:sz="0" w:space="0" w:color="auto"/>
        <w:bottom w:val="none" w:sz="0" w:space="0" w:color="auto"/>
        <w:right w:val="none" w:sz="0" w:space="0" w:color="auto"/>
      </w:divBdr>
      <w:divsChild>
        <w:div w:id="2027444122">
          <w:marLeft w:val="0"/>
          <w:marRight w:val="0"/>
          <w:marTop w:val="0"/>
          <w:marBottom w:val="0"/>
          <w:divBdr>
            <w:top w:val="none" w:sz="0" w:space="0" w:color="auto"/>
            <w:left w:val="none" w:sz="0" w:space="0" w:color="auto"/>
            <w:bottom w:val="none" w:sz="0" w:space="0" w:color="auto"/>
            <w:right w:val="none" w:sz="0" w:space="0" w:color="auto"/>
          </w:divBdr>
        </w:div>
        <w:div w:id="572282016">
          <w:marLeft w:val="0"/>
          <w:marRight w:val="0"/>
          <w:marTop w:val="0"/>
          <w:marBottom w:val="0"/>
          <w:divBdr>
            <w:top w:val="none" w:sz="0" w:space="0" w:color="auto"/>
            <w:left w:val="none" w:sz="0" w:space="0" w:color="auto"/>
            <w:bottom w:val="none" w:sz="0" w:space="0" w:color="auto"/>
            <w:right w:val="none" w:sz="0" w:space="0" w:color="auto"/>
          </w:divBdr>
        </w:div>
        <w:div w:id="457991971">
          <w:marLeft w:val="0"/>
          <w:marRight w:val="0"/>
          <w:marTop w:val="0"/>
          <w:marBottom w:val="0"/>
          <w:divBdr>
            <w:top w:val="none" w:sz="0" w:space="0" w:color="auto"/>
            <w:left w:val="none" w:sz="0" w:space="0" w:color="auto"/>
            <w:bottom w:val="none" w:sz="0" w:space="0" w:color="auto"/>
            <w:right w:val="none" w:sz="0" w:space="0" w:color="auto"/>
          </w:divBdr>
        </w:div>
        <w:div w:id="715281939">
          <w:marLeft w:val="0"/>
          <w:marRight w:val="0"/>
          <w:marTop w:val="0"/>
          <w:marBottom w:val="0"/>
          <w:divBdr>
            <w:top w:val="none" w:sz="0" w:space="0" w:color="auto"/>
            <w:left w:val="none" w:sz="0" w:space="0" w:color="auto"/>
            <w:bottom w:val="none" w:sz="0" w:space="0" w:color="auto"/>
            <w:right w:val="none" w:sz="0" w:space="0" w:color="auto"/>
          </w:divBdr>
        </w:div>
      </w:divsChild>
    </w:div>
    <w:div w:id="1151947995">
      <w:bodyDiv w:val="1"/>
      <w:marLeft w:val="0"/>
      <w:marRight w:val="0"/>
      <w:marTop w:val="0"/>
      <w:marBottom w:val="0"/>
      <w:divBdr>
        <w:top w:val="none" w:sz="0" w:space="0" w:color="auto"/>
        <w:left w:val="none" w:sz="0" w:space="0" w:color="auto"/>
        <w:bottom w:val="none" w:sz="0" w:space="0" w:color="auto"/>
        <w:right w:val="none" w:sz="0" w:space="0" w:color="auto"/>
      </w:divBdr>
      <w:divsChild>
        <w:div w:id="234124428">
          <w:marLeft w:val="0"/>
          <w:marRight w:val="0"/>
          <w:marTop w:val="0"/>
          <w:marBottom w:val="0"/>
          <w:divBdr>
            <w:top w:val="none" w:sz="0" w:space="0" w:color="auto"/>
            <w:left w:val="none" w:sz="0" w:space="0" w:color="auto"/>
            <w:bottom w:val="none" w:sz="0" w:space="0" w:color="auto"/>
            <w:right w:val="none" w:sz="0" w:space="0" w:color="auto"/>
          </w:divBdr>
        </w:div>
        <w:div w:id="324087344">
          <w:marLeft w:val="0"/>
          <w:marRight w:val="0"/>
          <w:marTop w:val="0"/>
          <w:marBottom w:val="0"/>
          <w:divBdr>
            <w:top w:val="none" w:sz="0" w:space="0" w:color="auto"/>
            <w:left w:val="none" w:sz="0" w:space="0" w:color="auto"/>
            <w:bottom w:val="none" w:sz="0" w:space="0" w:color="auto"/>
            <w:right w:val="none" w:sz="0" w:space="0" w:color="auto"/>
          </w:divBdr>
        </w:div>
        <w:div w:id="695429538">
          <w:marLeft w:val="0"/>
          <w:marRight w:val="0"/>
          <w:marTop w:val="0"/>
          <w:marBottom w:val="0"/>
          <w:divBdr>
            <w:top w:val="none" w:sz="0" w:space="0" w:color="auto"/>
            <w:left w:val="none" w:sz="0" w:space="0" w:color="auto"/>
            <w:bottom w:val="none" w:sz="0" w:space="0" w:color="auto"/>
            <w:right w:val="none" w:sz="0" w:space="0" w:color="auto"/>
          </w:divBdr>
        </w:div>
        <w:div w:id="1423605232">
          <w:marLeft w:val="0"/>
          <w:marRight w:val="0"/>
          <w:marTop w:val="0"/>
          <w:marBottom w:val="0"/>
          <w:divBdr>
            <w:top w:val="none" w:sz="0" w:space="0" w:color="auto"/>
            <w:left w:val="none" w:sz="0" w:space="0" w:color="auto"/>
            <w:bottom w:val="none" w:sz="0" w:space="0" w:color="auto"/>
            <w:right w:val="none" w:sz="0" w:space="0" w:color="auto"/>
          </w:divBdr>
        </w:div>
      </w:divsChild>
    </w:div>
    <w:div w:id="1152213450">
      <w:bodyDiv w:val="1"/>
      <w:marLeft w:val="0"/>
      <w:marRight w:val="0"/>
      <w:marTop w:val="0"/>
      <w:marBottom w:val="0"/>
      <w:divBdr>
        <w:top w:val="none" w:sz="0" w:space="0" w:color="auto"/>
        <w:left w:val="none" w:sz="0" w:space="0" w:color="auto"/>
        <w:bottom w:val="none" w:sz="0" w:space="0" w:color="auto"/>
        <w:right w:val="none" w:sz="0" w:space="0" w:color="auto"/>
      </w:divBdr>
      <w:divsChild>
        <w:div w:id="562254022">
          <w:marLeft w:val="0"/>
          <w:marRight w:val="0"/>
          <w:marTop w:val="0"/>
          <w:marBottom w:val="0"/>
          <w:divBdr>
            <w:top w:val="none" w:sz="0" w:space="0" w:color="auto"/>
            <w:left w:val="none" w:sz="0" w:space="0" w:color="auto"/>
            <w:bottom w:val="none" w:sz="0" w:space="0" w:color="auto"/>
            <w:right w:val="none" w:sz="0" w:space="0" w:color="auto"/>
          </w:divBdr>
        </w:div>
        <w:div w:id="1578973289">
          <w:marLeft w:val="0"/>
          <w:marRight w:val="0"/>
          <w:marTop w:val="0"/>
          <w:marBottom w:val="0"/>
          <w:divBdr>
            <w:top w:val="none" w:sz="0" w:space="0" w:color="auto"/>
            <w:left w:val="none" w:sz="0" w:space="0" w:color="auto"/>
            <w:bottom w:val="none" w:sz="0" w:space="0" w:color="auto"/>
            <w:right w:val="none" w:sz="0" w:space="0" w:color="auto"/>
          </w:divBdr>
        </w:div>
        <w:div w:id="1901866578">
          <w:marLeft w:val="0"/>
          <w:marRight w:val="0"/>
          <w:marTop w:val="0"/>
          <w:marBottom w:val="0"/>
          <w:divBdr>
            <w:top w:val="none" w:sz="0" w:space="0" w:color="auto"/>
            <w:left w:val="none" w:sz="0" w:space="0" w:color="auto"/>
            <w:bottom w:val="none" w:sz="0" w:space="0" w:color="auto"/>
            <w:right w:val="none" w:sz="0" w:space="0" w:color="auto"/>
          </w:divBdr>
        </w:div>
        <w:div w:id="2045053818">
          <w:marLeft w:val="0"/>
          <w:marRight w:val="0"/>
          <w:marTop w:val="0"/>
          <w:marBottom w:val="0"/>
          <w:divBdr>
            <w:top w:val="none" w:sz="0" w:space="0" w:color="auto"/>
            <w:left w:val="none" w:sz="0" w:space="0" w:color="auto"/>
            <w:bottom w:val="none" w:sz="0" w:space="0" w:color="auto"/>
            <w:right w:val="none" w:sz="0" w:space="0" w:color="auto"/>
          </w:divBdr>
        </w:div>
      </w:divsChild>
    </w:div>
    <w:div w:id="1153065111">
      <w:bodyDiv w:val="1"/>
      <w:marLeft w:val="0"/>
      <w:marRight w:val="0"/>
      <w:marTop w:val="0"/>
      <w:marBottom w:val="0"/>
      <w:divBdr>
        <w:top w:val="none" w:sz="0" w:space="0" w:color="auto"/>
        <w:left w:val="none" w:sz="0" w:space="0" w:color="auto"/>
        <w:bottom w:val="none" w:sz="0" w:space="0" w:color="auto"/>
        <w:right w:val="none" w:sz="0" w:space="0" w:color="auto"/>
      </w:divBdr>
      <w:divsChild>
        <w:div w:id="295186347">
          <w:marLeft w:val="0"/>
          <w:marRight w:val="0"/>
          <w:marTop w:val="0"/>
          <w:marBottom w:val="0"/>
          <w:divBdr>
            <w:top w:val="none" w:sz="0" w:space="0" w:color="auto"/>
            <w:left w:val="none" w:sz="0" w:space="0" w:color="auto"/>
            <w:bottom w:val="none" w:sz="0" w:space="0" w:color="auto"/>
            <w:right w:val="none" w:sz="0" w:space="0" w:color="auto"/>
          </w:divBdr>
        </w:div>
        <w:div w:id="593124219">
          <w:marLeft w:val="0"/>
          <w:marRight w:val="0"/>
          <w:marTop w:val="0"/>
          <w:marBottom w:val="0"/>
          <w:divBdr>
            <w:top w:val="none" w:sz="0" w:space="0" w:color="auto"/>
            <w:left w:val="none" w:sz="0" w:space="0" w:color="auto"/>
            <w:bottom w:val="none" w:sz="0" w:space="0" w:color="auto"/>
            <w:right w:val="none" w:sz="0" w:space="0" w:color="auto"/>
          </w:divBdr>
        </w:div>
        <w:div w:id="1866209110">
          <w:marLeft w:val="0"/>
          <w:marRight w:val="0"/>
          <w:marTop w:val="0"/>
          <w:marBottom w:val="0"/>
          <w:divBdr>
            <w:top w:val="none" w:sz="0" w:space="0" w:color="auto"/>
            <w:left w:val="none" w:sz="0" w:space="0" w:color="auto"/>
            <w:bottom w:val="none" w:sz="0" w:space="0" w:color="auto"/>
            <w:right w:val="none" w:sz="0" w:space="0" w:color="auto"/>
          </w:divBdr>
        </w:div>
        <w:div w:id="1903322875">
          <w:marLeft w:val="0"/>
          <w:marRight w:val="0"/>
          <w:marTop w:val="0"/>
          <w:marBottom w:val="0"/>
          <w:divBdr>
            <w:top w:val="none" w:sz="0" w:space="0" w:color="auto"/>
            <w:left w:val="none" w:sz="0" w:space="0" w:color="auto"/>
            <w:bottom w:val="none" w:sz="0" w:space="0" w:color="auto"/>
            <w:right w:val="none" w:sz="0" w:space="0" w:color="auto"/>
          </w:divBdr>
        </w:div>
      </w:divsChild>
    </w:div>
    <w:div w:id="1153793094">
      <w:bodyDiv w:val="1"/>
      <w:marLeft w:val="0"/>
      <w:marRight w:val="0"/>
      <w:marTop w:val="0"/>
      <w:marBottom w:val="0"/>
      <w:divBdr>
        <w:top w:val="none" w:sz="0" w:space="0" w:color="auto"/>
        <w:left w:val="none" w:sz="0" w:space="0" w:color="auto"/>
        <w:bottom w:val="none" w:sz="0" w:space="0" w:color="auto"/>
        <w:right w:val="none" w:sz="0" w:space="0" w:color="auto"/>
      </w:divBdr>
      <w:divsChild>
        <w:div w:id="88359863">
          <w:marLeft w:val="0"/>
          <w:marRight w:val="0"/>
          <w:marTop w:val="0"/>
          <w:marBottom w:val="0"/>
          <w:divBdr>
            <w:top w:val="none" w:sz="0" w:space="0" w:color="auto"/>
            <w:left w:val="none" w:sz="0" w:space="0" w:color="auto"/>
            <w:bottom w:val="none" w:sz="0" w:space="0" w:color="auto"/>
            <w:right w:val="none" w:sz="0" w:space="0" w:color="auto"/>
          </w:divBdr>
        </w:div>
        <w:div w:id="249890813">
          <w:marLeft w:val="0"/>
          <w:marRight w:val="0"/>
          <w:marTop w:val="0"/>
          <w:marBottom w:val="0"/>
          <w:divBdr>
            <w:top w:val="none" w:sz="0" w:space="0" w:color="auto"/>
            <w:left w:val="none" w:sz="0" w:space="0" w:color="auto"/>
            <w:bottom w:val="none" w:sz="0" w:space="0" w:color="auto"/>
            <w:right w:val="none" w:sz="0" w:space="0" w:color="auto"/>
          </w:divBdr>
        </w:div>
        <w:div w:id="1526284745">
          <w:marLeft w:val="0"/>
          <w:marRight w:val="0"/>
          <w:marTop w:val="0"/>
          <w:marBottom w:val="0"/>
          <w:divBdr>
            <w:top w:val="none" w:sz="0" w:space="0" w:color="auto"/>
            <w:left w:val="none" w:sz="0" w:space="0" w:color="auto"/>
            <w:bottom w:val="none" w:sz="0" w:space="0" w:color="auto"/>
            <w:right w:val="none" w:sz="0" w:space="0" w:color="auto"/>
          </w:divBdr>
        </w:div>
        <w:div w:id="1947686349">
          <w:marLeft w:val="0"/>
          <w:marRight w:val="0"/>
          <w:marTop w:val="0"/>
          <w:marBottom w:val="0"/>
          <w:divBdr>
            <w:top w:val="none" w:sz="0" w:space="0" w:color="auto"/>
            <w:left w:val="none" w:sz="0" w:space="0" w:color="auto"/>
            <w:bottom w:val="none" w:sz="0" w:space="0" w:color="auto"/>
            <w:right w:val="none" w:sz="0" w:space="0" w:color="auto"/>
          </w:divBdr>
        </w:div>
      </w:divsChild>
    </w:div>
    <w:div w:id="1153836432">
      <w:bodyDiv w:val="1"/>
      <w:marLeft w:val="0"/>
      <w:marRight w:val="0"/>
      <w:marTop w:val="0"/>
      <w:marBottom w:val="0"/>
      <w:divBdr>
        <w:top w:val="none" w:sz="0" w:space="0" w:color="auto"/>
        <w:left w:val="none" w:sz="0" w:space="0" w:color="auto"/>
        <w:bottom w:val="none" w:sz="0" w:space="0" w:color="auto"/>
        <w:right w:val="none" w:sz="0" w:space="0" w:color="auto"/>
      </w:divBdr>
      <w:divsChild>
        <w:div w:id="125664626">
          <w:marLeft w:val="0"/>
          <w:marRight w:val="0"/>
          <w:marTop w:val="0"/>
          <w:marBottom w:val="0"/>
          <w:divBdr>
            <w:top w:val="none" w:sz="0" w:space="0" w:color="auto"/>
            <w:left w:val="none" w:sz="0" w:space="0" w:color="auto"/>
            <w:bottom w:val="none" w:sz="0" w:space="0" w:color="auto"/>
            <w:right w:val="none" w:sz="0" w:space="0" w:color="auto"/>
          </w:divBdr>
        </w:div>
        <w:div w:id="515732453">
          <w:marLeft w:val="0"/>
          <w:marRight w:val="0"/>
          <w:marTop w:val="0"/>
          <w:marBottom w:val="0"/>
          <w:divBdr>
            <w:top w:val="none" w:sz="0" w:space="0" w:color="auto"/>
            <w:left w:val="none" w:sz="0" w:space="0" w:color="auto"/>
            <w:bottom w:val="none" w:sz="0" w:space="0" w:color="auto"/>
            <w:right w:val="none" w:sz="0" w:space="0" w:color="auto"/>
          </w:divBdr>
        </w:div>
        <w:div w:id="897865575">
          <w:marLeft w:val="0"/>
          <w:marRight w:val="0"/>
          <w:marTop w:val="0"/>
          <w:marBottom w:val="0"/>
          <w:divBdr>
            <w:top w:val="none" w:sz="0" w:space="0" w:color="auto"/>
            <w:left w:val="none" w:sz="0" w:space="0" w:color="auto"/>
            <w:bottom w:val="none" w:sz="0" w:space="0" w:color="auto"/>
            <w:right w:val="none" w:sz="0" w:space="0" w:color="auto"/>
          </w:divBdr>
        </w:div>
        <w:div w:id="939144788">
          <w:marLeft w:val="0"/>
          <w:marRight w:val="0"/>
          <w:marTop w:val="0"/>
          <w:marBottom w:val="0"/>
          <w:divBdr>
            <w:top w:val="none" w:sz="0" w:space="0" w:color="auto"/>
            <w:left w:val="none" w:sz="0" w:space="0" w:color="auto"/>
            <w:bottom w:val="none" w:sz="0" w:space="0" w:color="auto"/>
            <w:right w:val="none" w:sz="0" w:space="0" w:color="auto"/>
          </w:divBdr>
        </w:div>
      </w:divsChild>
    </w:div>
    <w:div w:id="1154906932">
      <w:bodyDiv w:val="1"/>
      <w:marLeft w:val="0"/>
      <w:marRight w:val="0"/>
      <w:marTop w:val="0"/>
      <w:marBottom w:val="0"/>
      <w:divBdr>
        <w:top w:val="none" w:sz="0" w:space="0" w:color="auto"/>
        <w:left w:val="none" w:sz="0" w:space="0" w:color="auto"/>
        <w:bottom w:val="none" w:sz="0" w:space="0" w:color="auto"/>
        <w:right w:val="none" w:sz="0" w:space="0" w:color="auto"/>
      </w:divBdr>
      <w:divsChild>
        <w:div w:id="743189058">
          <w:marLeft w:val="0"/>
          <w:marRight w:val="0"/>
          <w:marTop w:val="0"/>
          <w:marBottom w:val="0"/>
          <w:divBdr>
            <w:top w:val="none" w:sz="0" w:space="0" w:color="auto"/>
            <w:left w:val="none" w:sz="0" w:space="0" w:color="auto"/>
            <w:bottom w:val="none" w:sz="0" w:space="0" w:color="auto"/>
            <w:right w:val="none" w:sz="0" w:space="0" w:color="auto"/>
          </w:divBdr>
        </w:div>
        <w:div w:id="1116368338">
          <w:marLeft w:val="0"/>
          <w:marRight w:val="0"/>
          <w:marTop w:val="0"/>
          <w:marBottom w:val="0"/>
          <w:divBdr>
            <w:top w:val="none" w:sz="0" w:space="0" w:color="auto"/>
            <w:left w:val="none" w:sz="0" w:space="0" w:color="auto"/>
            <w:bottom w:val="none" w:sz="0" w:space="0" w:color="auto"/>
            <w:right w:val="none" w:sz="0" w:space="0" w:color="auto"/>
          </w:divBdr>
        </w:div>
        <w:div w:id="1548685864">
          <w:marLeft w:val="0"/>
          <w:marRight w:val="0"/>
          <w:marTop w:val="0"/>
          <w:marBottom w:val="0"/>
          <w:divBdr>
            <w:top w:val="none" w:sz="0" w:space="0" w:color="auto"/>
            <w:left w:val="none" w:sz="0" w:space="0" w:color="auto"/>
            <w:bottom w:val="none" w:sz="0" w:space="0" w:color="auto"/>
            <w:right w:val="none" w:sz="0" w:space="0" w:color="auto"/>
          </w:divBdr>
        </w:div>
        <w:div w:id="2144692819">
          <w:marLeft w:val="0"/>
          <w:marRight w:val="0"/>
          <w:marTop w:val="0"/>
          <w:marBottom w:val="0"/>
          <w:divBdr>
            <w:top w:val="none" w:sz="0" w:space="0" w:color="auto"/>
            <w:left w:val="none" w:sz="0" w:space="0" w:color="auto"/>
            <w:bottom w:val="none" w:sz="0" w:space="0" w:color="auto"/>
            <w:right w:val="none" w:sz="0" w:space="0" w:color="auto"/>
          </w:divBdr>
        </w:div>
      </w:divsChild>
    </w:div>
    <w:div w:id="1155103938">
      <w:bodyDiv w:val="1"/>
      <w:marLeft w:val="0"/>
      <w:marRight w:val="0"/>
      <w:marTop w:val="0"/>
      <w:marBottom w:val="0"/>
      <w:divBdr>
        <w:top w:val="none" w:sz="0" w:space="0" w:color="auto"/>
        <w:left w:val="none" w:sz="0" w:space="0" w:color="auto"/>
        <w:bottom w:val="none" w:sz="0" w:space="0" w:color="auto"/>
        <w:right w:val="none" w:sz="0" w:space="0" w:color="auto"/>
      </w:divBdr>
      <w:divsChild>
        <w:div w:id="733553418">
          <w:marLeft w:val="0"/>
          <w:marRight w:val="0"/>
          <w:marTop w:val="0"/>
          <w:marBottom w:val="0"/>
          <w:divBdr>
            <w:top w:val="none" w:sz="0" w:space="0" w:color="auto"/>
            <w:left w:val="none" w:sz="0" w:space="0" w:color="auto"/>
            <w:bottom w:val="none" w:sz="0" w:space="0" w:color="auto"/>
            <w:right w:val="none" w:sz="0" w:space="0" w:color="auto"/>
          </w:divBdr>
        </w:div>
        <w:div w:id="1261450186">
          <w:marLeft w:val="0"/>
          <w:marRight w:val="0"/>
          <w:marTop w:val="0"/>
          <w:marBottom w:val="0"/>
          <w:divBdr>
            <w:top w:val="none" w:sz="0" w:space="0" w:color="auto"/>
            <w:left w:val="none" w:sz="0" w:space="0" w:color="auto"/>
            <w:bottom w:val="none" w:sz="0" w:space="0" w:color="auto"/>
            <w:right w:val="none" w:sz="0" w:space="0" w:color="auto"/>
          </w:divBdr>
        </w:div>
        <w:div w:id="1293169252">
          <w:marLeft w:val="0"/>
          <w:marRight w:val="0"/>
          <w:marTop w:val="0"/>
          <w:marBottom w:val="0"/>
          <w:divBdr>
            <w:top w:val="none" w:sz="0" w:space="0" w:color="auto"/>
            <w:left w:val="none" w:sz="0" w:space="0" w:color="auto"/>
            <w:bottom w:val="none" w:sz="0" w:space="0" w:color="auto"/>
            <w:right w:val="none" w:sz="0" w:space="0" w:color="auto"/>
          </w:divBdr>
        </w:div>
        <w:div w:id="1594976367">
          <w:marLeft w:val="0"/>
          <w:marRight w:val="0"/>
          <w:marTop w:val="0"/>
          <w:marBottom w:val="0"/>
          <w:divBdr>
            <w:top w:val="none" w:sz="0" w:space="0" w:color="auto"/>
            <w:left w:val="none" w:sz="0" w:space="0" w:color="auto"/>
            <w:bottom w:val="none" w:sz="0" w:space="0" w:color="auto"/>
            <w:right w:val="none" w:sz="0" w:space="0" w:color="auto"/>
          </w:divBdr>
        </w:div>
      </w:divsChild>
    </w:div>
    <w:div w:id="1155798850">
      <w:bodyDiv w:val="1"/>
      <w:marLeft w:val="0"/>
      <w:marRight w:val="0"/>
      <w:marTop w:val="0"/>
      <w:marBottom w:val="0"/>
      <w:divBdr>
        <w:top w:val="none" w:sz="0" w:space="0" w:color="auto"/>
        <w:left w:val="none" w:sz="0" w:space="0" w:color="auto"/>
        <w:bottom w:val="none" w:sz="0" w:space="0" w:color="auto"/>
        <w:right w:val="none" w:sz="0" w:space="0" w:color="auto"/>
      </w:divBdr>
      <w:divsChild>
        <w:div w:id="202594869">
          <w:marLeft w:val="0"/>
          <w:marRight w:val="0"/>
          <w:marTop w:val="0"/>
          <w:marBottom w:val="0"/>
          <w:divBdr>
            <w:top w:val="none" w:sz="0" w:space="0" w:color="auto"/>
            <w:left w:val="none" w:sz="0" w:space="0" w:color="auto"/>
            <w:bottom w:val="none" w:sz="0" w:space="0" w:color="auto"/>
            <w:right w:val="none" w:sz="0" w:space="0" w:color="auto"/>
          </w:divBdr>
        </w:div>
        <w:div w:id="1087381282">
          <w:marLeft w:val="0"/>
          <w:marRight w:val="0"/>
          <w:marTop w:val="0"/>
          <w:marBottom w:val="0"/>
          <w:divBdr>
            <w:top w:val="none" w:sz="0" w:space="0" w:color="auto"/>
            <w:left w:val="none" w:sz="0" w:space="0" w:color="auto"/>
            <w:bottom w:val="none" w:sz="0" w:space="0" w:color="auto"/>
            <w:right w:val="none" w:sz="0" w:space="0" w:color="auto"/>
          </w:divBdr>
        </w:div>
        <w:div w:id="1314144072">
          <w:marLeft w:val="0"/>
          <w:marRight w:val="0"/>
          <w:marTop w:val="0"/>
          <w:marBottom w:val="0"/>
          <w:divBdr>
            <w:top w:val="none" w:sz="0" w:space="0" w:color="auto"/>
            <w:left w:val="none" w:sz="0" w:space="0" w:color="auto"/>
            <w:bottom w:val="none" w:sz="0" w:space="0" w:color="auto"/>
            <w:right w:val="none" w:sz="0" w:space="0" w:color="auto"/>
          </w:divBdr>
        </w:div>
        <w:div w:id="1723093020">
          <w:marLeft w:val="0"/>
          <w:marRight w:val="0"/>
          <w:marTop w:val="0"/>
          <w:marBottom w:val="0"/>
          <w:divBdr>
            <w:top w:val="none" w:sz="0" w:space="0" w:color="auto"/>
            <w:left w:val="none" w:sz="0" w:space="0" w:color="auto"/>
            <w:bottom w:val="none" w:sz="0" w:space="0" w:color="auto"/>
            <w:right w:val="none" w:sz="0" w:space="0" w:color="auto"/>
          </w:divBdr>
        </w:div>
      </w:divsChild>
    </w:div>
    <w:div w:id="1159493090">
      <w:bodyDiv w:val="1"/>
      <w:marLeft w:val="0"/>
      <w:marRight w:val="0"/>
      <w:marTop w:val="0"/>
      <w:marBottom w:val="0"/>
      <w:divBdr>
        <w:top w:val="none" w:sz="0" w:space="0" w:color="auto"/>
        <w:left w:val="none" w:sz="0" w:space="0" w:color="auto"/>
        <w:bottom w:val="none" w:sz="0" w:space="0" w:color="auto"/>
        <w:right w:val="none" w:sz="0" w:space="0" w:color="auto"/>
      </w:divBdr>
      <w:divsChild>
        <w:div w:id="894120345">
          <w:marLeft w:val="0"/>
          <w:marRight w:val="0"/>
          <w:marTop w:val="0"/>
          <w:marBottom w:val="0"/>
          <w:divBdr>
            <w:top w:val="none" w:sz="0" w:space="0" w:color="auto"/>
            <w:left w:val="none" w:sz="0" w:space="0" w:color="auto"/>
            <w:bottom w:val="none" w:sz="0" w:space="0" w:color="auto"/>
            <w:right w:val="none" w:sz="0" w:space="0" w:color="auto"/>
          </w:divBdr>
        </w:div>
        <w:div w:id="1031957520">
          <w:marLeft w:val="0"/>
          <w:marRight w:val="0"/>
          <w:marTop w:val="0"/>
          <w:marBottom w:val="0"/>
          <w:divBdr>
            <w:top w:val="none" w:sz="0" w:space="0" w:color="auto"/>
            <w:left w:val="none" w:sz="0" w:space="0" w:color="auto"/>
            <w:bottom w:val="none" w:sz="0" w:space="0" w:color="auto"/>
            <w:right w:val="none" w:sz="0" w:space="0" w:color="auto"/>
          </w:divBdr>
        </w:div>
        <w:div w:id="1209533078">
          <w:marLeft w:val="0"/>
          <w:marRight w:val="0"/>
          <w:marTop w:val="0"/>
          <w:marBottom w:val="0"/>
          <w:divBdr>
            <w:top w:val="none" w:sz="0" w:space="0" w:color="auto"/>
            <w:left w:val="none" w:sz="0" w:space="0" w:color="auto"/>
            <w:bottom w:val="none" w:sz="0" w:space="0" w:color="auto"/>
            <w:right w:val="none" w:sz="0" w:space="0" w:color="auto"/>
          </w:divBdr>
        </w:div>
        <w:div w:id="1284925955">
          <w:marLeft w:val="0"/>
          <w:marRight w:val="0"/>
          <w:marTop w:val="0"/>
          <w:marBottom w:val="0"/>
          <w:divBdr>
            <w:top w:val="none" w:sz="0" w:space="0" w:color="auto"/>
            <w:left w:val="none" w:sz="0" w:space="0" w:color="auto"/>
            <w:bottom w:val="none" w:sz="0" w:space="0" w:color="auto"/>
            <w:right w:val="none" w:sz="0" w:space="0" w:color="auto"/>
          </w:divBdr>
        </w:div>
      </w:divsChild>
    </w:div>
    <w:div w:id="1159930581">
      <w:bodyDiv w:val="1"/>
      <w:marLeft w:val="0"/>
      <w:marRight w:val="0"/>
      <w:marTop w:val="0"/>
      <w:marBottom w:val="0"/>
      <w:divBdr>
        <w:top w:val="none" w:sz="0" w:space="0" w:color="auto"/>
        <w:left w:val="none" w:sz="0" w:space="0" w:color="auto"/>
        <w:bottom w:val="none" w:sz="0" w:space="0" w:color="auto"/>
        <w:right w:val="none" w:sz="0" w:space="0" w:color="auto"/>
      </w:divBdr>
      <w:divsChild>
        <w:div w:id="325670546">
          <w:marLeft w:val="0"/>
          <w:marRight w:val="0"/>
          <w:marTop w:val="0"/>
          <w:marBottom w:val="0"/>
          <w:divBdr>
            <w:top w:val="none" w:sz="0" w:space="0" w:color="auto"/>
            <w:left w:val="none" w:sz="0" w:space="0" w:color="auto"/>
            <w:bottom w:val="none" w:sz="0" w:space="0" w:color="auto"/>
            <w:right w:val="none" w:sz="0" w:space="0" w:color="auto"/>
          </w:divBdr>
        </w:div>
        <w:div w:id="447504197">
          <w:marLeft w:val="0"/>
          <w:marRight w:val="0"/>
          <w:marTop w:val="0"/>
          <w:marBottom w:val="0"/>
          <w:divBdr>
            <w:top w:val="none" w:sz="0" w:space="0" w:color="auto"/>
            <w:left w:val="none" w:sz="0" w:space="0" w:color="auto"/>
            <w:bottom w:val="none" w:sz="0" w:space="0" w:color="auto"/>
            <w:right w:val="none" w:sz="0" w:space="0" w:color="auto"/>
          </w:divBdr>
        </w:div>
        <w:div w:id="921064522">
          <w:marLeft w:val="0"/>
          <w:marRight w:val="0"/>
          <w:marTop w:val="0"/>
          <w:marBottom w:val="0"/>
          <w:divBdr>
            <w:top w:val="none" w:sz="0" w:space="0" w:color="auto"/>
            <w:left w:val="none" w:sz="0" w:space="0" w:color="auto"/>
            <w:bottom w:val="none" w:sz="0" w:space="0" w:color="auto"/>
            <w:right w:val="none" w:sz="0" w:space="0" w:color="auto"/>
          </w:divBdr>
        </w:div>
        <w:div w:id="1917862524">
          <w:marLeft w:val="0"/>
          <w:marRight w:val="0"/>
          <w:marTop w:val="0"/>
          <w:marBottom w:val="0"/>
          <w:divBdr>
            <w:top w:val="none" w:sz="0" w:space="0" w:color="auto"/>
            <w:left w:val="none" w:sz="0" w:space="0" w:color="auto"/>
            <w:bottom w:val="none" w:sz="0" w:space="0" w:color="auto"/>
            <w:right w:val="none" w:sz="0" w:space="0" w:color="auto"/>
          </w:divBdr>
        </w:div>
      </w:divsChild>
    </w:div>
    <w:div w:id="1160540713">
      <w:bodyDiv w:val="1"/>
      <w:marLeft w:val="0"/>
      <w:marRight w:val="0"/>
      <w:marTop w:val="0"/>
      <w:marBottom w:val="0"/>
      <w:divBdr>
        <w:top w:val="none" w:sz="0" w:space="0" w:color="auto"/>
        <w:left w:val="none" w:sz="0" w:space="0" w:color="auto"/>
        <w:bottom w:val="none" w:sz="0" w:space="0" w:color="auto"/>
        <w:right w:val="none" w:sz="0" w:space="0" w:color="auto"/>
      </w:divBdr>
      <w:divsChild>
        <w:div w:id="26218305">
          <w:marLeft w:val="0"/>
          <w:marRight w:val="0"/>
          <w:marTop w:val="0"/>
          <w:marBottom w:val="0"/>
          <w:divBdr>
            <w:top w:val="none" w:sz="0" w:space="0" w:color="auto"/>
            <w:left w:val="none" w:sz="0" w:space="0" w:color="auto"/>
            <w:bottom w:val="none" w:sz="0" w:space="0" w:color="auto"/>
            <w:right w:val="none" w:sz="0" w:space="0" w:color="auto"/>
          </w:divBdr>
        </w:div>
        <w:div w:id="536552386">
          <w:marLeft w:val="0"/>
          <w:marRight w:val="0"/>
          <w:marTop w:val="0"/>
          <w:marBottom w:val="0"/>
          <w:divBdr>
            <w:top w:val="none" w:sz="0" w:space="0" w:color="auto"/>
            <w:left w:val="none" w:sz="0" w:space="0" w:color="auto"/>
            <w:bottom w:val="none" w:sz="0" w:space="0" w:color="auto"/>
            <w:right w:val="none" w:sz="0" w:space="0" w:color="auto"/>
          </w:divBdr>
        </w:div>
        <w:div w:id="1032878651">
          <w:marLeft w:val="0"/>
          <w:marRight w:val="0"/>
          <w:marTop w:val="0"/>
          <w:marBottom w:val="0"/>
          <w:divBdr>
            <w:top w:val="none" w:sz="0" w:space="0" w:color="auto"/>
            <w:left w:val="none" w:sz="0" w:space="0" w:color="auto"/>
            <w:bottom w:val="none" w:sz="0" w:space="0" w:color="auto"/>
            <w:right w:val="none" w:sz="0" w:space="0" w:color="auto"/>
          </w:divBdr>
        </w:div>
        <w:div w:id="1524246278">
          <w:marLeft w:val="0"/>
          <w:marRight w:val="0"/>
          <w:marTop w:val="0"/>
          <w:marBottom w:val="0"/>
          <w:divBdr>
            <w:top w:val="none" w:sz="0" w:space="0" w:color="auto"/>
            <w:left w:val="none" w:sz="0" w:space="0" w:color="auto"/>
            <w:bottom w:val="none" w:sz="0" w:space="0" w:color="auto"/>
            <w:right w:val="none" w:sz="0" w:space="0" w:color="auto"/>
          </w:divBdr>
        </w:div>
      </w:divsChild>
    </w:div>
    <w:div w:id="1161235541">
      <w:bodyDiv w:val="1"/>
      <w:marLeft w:val="0"/>
      <w:marRight w:val="0"/>
      <w:marTop w:val="0"/>
      <w:marBottom w:val="0"/>
      <w:divBdr>
        <w:top w:val="none" w:sz="0" w:space="0" w:color="auto"/>
        <w:left w:val="none" w:sz="0" w:space="0" w:color="auto"/>
        <w:bottom w:val="none" w:sz="0" w:space="0" w:color="auto"/>
        <w:right w:val="none" w:sz="0" w:space="0" w:color="auto"/>
      </w:divBdr>
      <w:divsChild>
        <w:div w:id="241839137">
          <w:marLeft w:val="0"/>
          <w:marRight w:val="0"/>
          <w:marTop w:val="0"/>
          <w:marBottom w:val="0"/>
          <w:divBdr>
            <w:top w:val="none" w:sz="0" w:space="0" w:color="auto"/>
            <w:left w:val="none" w:sz="0" w:space="0" w:color="auto"/>
            <w:bottom w:val="none" w:sz="0" w:space="0" w:color="auto"/>
            <w:right w:val="none" w:sz="0" w:space="0" w:color="auto"/>
          </w:divBdr>
        </w:div>
        <w:div w:id="781997347">
          <w:marLeft w:val="0"/>
          <w:marRight w:val="0"/>
          <w:marTop w:val="0"/>
          <w:marBottom w:val="0"/>
          <w:divBdr>
            <w:top w:val="none" w:sz="0" w:space="0" w:color="auto"/>
            <w:left w:val="none" w:sz="0" w:space="0" w:color="auto"/>
            <w:bottom w:val="none" w:sz="0" w:space="0" w:color="auto"/>
            <w:right w:val="none" w:sz="0" w:space="0" w:color="auto"/>
          </w:divBdr>
        </w:div>
        <w:div w:id="1604147558">
          <w:marLeft w:val="0"/>
          <w:marRight w:val="0"/>
          <w:marTop w:val="0"/>
          <w:marBottom w:val="0"/>
          <w:divBdr>
            <w:top w:val="none" w:sz="0" w:space="0" w:color="auto"/>
            <w:left w:val="none" w:sz="0" w:space="0" w:color="auto"/>
            <w:bottom w:val="none" w:sz="0" w:space="0" w:color="auto"/>
            <w:right w:val="none" w:sz="0" w:space="0" w:color="auto"/>
          </w:divBdr>
        </w:div>
        <w:div w:id="1681078676">
          <w:marLeft w:val="0"/>
          <w:marRight w:val="0"/>
          <w:marTop w:val="0"/>
          <w:marBottom w:val="0"/>
          <w:divBdr>
            <w:top w:val="none" w:sz="0" w:space="0" w:color="auto"/>
            <w:left w:val="none" w:sz="0" w:space="0" w:color="auto"/>
            <w:bottom w:val="none" w:sz="0" w:space="0" w:color="auto"/>
            <w:right w:val="none" w:sz="0" w:space="0" w:color="auto"/>
          </w:divBdr>
        </w:div>
      </w:divsChild>
    </w:div>
    <w:div w:id="1163158225">
      <w:bodyDiv w:val="1"/>
      <w:marLeft w:val="0"/>
      <w:marRight w:val="0"/>
      <w:marTop w:val="0"/>
      <w:marBottom w:val="0"/>
      <w:divBdr>
        <w:top w:val="none" w:sz="0" w:space="0" w:color="auto"/>
        <w:left w:val="none" w:sz="0" w:space="0" w:color="auto"/>
        <w:bottom w:val="none" w:sz="0" w:space="0" w:color="auto"/>
        <w:right w:val="none" w:sz="0" w:space="0" w:color="auto"/>
      </w:divBdr>
      <w:divsChild>
        <w:div w:id="1719667840">
          <w:marLeft w:val="0"/>
          <w:marRight w:val="0"/>
          <w:marTop w:val="0"/>
          <w:marBottom w:val="0"/>
          <w:divBdr>
            <w:top w:val="none" w:sz="0" w:space="0" w:color="auto"/>
            <w:left w:val="none" w:sz="0" w:space="0" w:color="auto"/>
            <w:bottom w:val="none" w:sz="0" w:space="0" w:color="auto"/>
            <w:right w:val="none" w:sz="0" w:space="0" w:color="auto"/>
          </w:divBdr>
        </w:div>
        <w:div w:id="352607438">
          <w:marLeft w:val="0"/>
          <w:marRight w:val="0"/>
          <w:marTop w:val="0"/>
          <w:marBottom w:val="0"/>
          <w:divBdr>
            <w:top w:val="none" w:sz="0" w:space="0" w:color="auto"/>
            <w:left w:val="none" w:sz="0" w:space="0" w:color="auto"/>
            <w:bottom w:val="none" w:sz="0" w:space="0" w:color="auto"/>
            <w:right w:val="none" w:sz="0" w:space="0" w:color="auto"/>
          </w:divBdr>
        </w:div>
        <w:div w:id="385105389">
          <w:marLeft w:val="0"/>
          <w:marRight w:val="0"/>
          <w:marTop w:val="0"/>
          <w:marBottom w:val="0"/>
          <w:divBdr>
            <w:top w:val="none" w:sz="0" w:space="0" w:color="auto"/>
            <w:left w:val="none" w:sz="0" w:space="0" w:color="auto"/>
            <w:bottom w:val="none" w:sz="0" w:space="0" w:color="auto"/>
            <w:right w:val="none" w:sz="0" w:space="0" w:color="auto"/>
          </w:divBdr>
        </w:div>
        <w:div w:id="1237085213">
          <w:marLeft w:val="0"/>
          <w:marRight w:val="0"/>
          <w:marTop w:val="0"/>
          <w:marBottom w:val="0"/>
          <w:divBdr>
            <w:top w:val="none" w:sz="0" w:space="0" w:color="auto"/>
            <w:left w:val="none" w:sz="0" w:space="0" w:color="auto"/>
            <w:bottom w:val="none" w:sz="0" w:space="0" w:color="auto"/>
            <w:right w:val="none" w:sz="0" w:space="0" w:color="auto"/>
          </w:divBdr>
        </w:div>
      </w:divsChild>
    </w:div>
    <w:div w:id="1163277760">
      <w:bodyDiv w:val="1"/>
      <w:marLeft w:val="0"/>
      <w:marRight w:val="0"/>
      <w:marTop w:val="0"/>
      <w:marBottom w:val="0"/>
      <w:divBdr>
        <w:top w:val="none" w:sz="0" w:space="0" w:color="auto"/>
        <w:left w:val="none" w:sz="0" w:space="0" w:color="auto"/>
        <w:bottom w:val="none" w:sz="0" w:space="0" w:color="auto"/>
        <w:right w:val="none" w:sz="0" w:space="0" w:color="auto"/>
      </w:divBdr>
      <w:divsChild>
        <w:div w:id="118039179">
          <w:marLeft w:val="0"/>
          <w:marRight w:val="0"/>
          <w:marTop w:val="0"/>
          <w:marBottom w:val="0"/>
          <w:divBdr>
            <w:top w:val="none" w:sz="0" w:space="0" w:color="auto"/>
            <w:left w:val="none" w:sz="0" w:space="0" w:color="auto"/>
            <w:bottom w:val="none" w:sz="0" w:space="0" w:color="auto"/>
            <w:right w:val="none" w:sz="0" w:space="0" w:color="auto"/>
          </w:divBdr>
        </w:div>
        <w:div w:id="684131988">
          <w:marLeft w:val="0"/>
          <w:marRight w:val="0"/>
          <w:marTop w:val="0"/>
          <w:marBottom w:val="0"/>
          <w:divBdr>
            <w:top w:val="none" w:sz="0" w:space="0" w:color="auto"/>
            <w:left w:val="none" w:sz="0" w:space="0" w:color="auto"/>
            <w:bottom w:val="none" w:sz="0" w:space="0" w:color="auto"/>
            <w:right w:val="none" w:sz="0" w:space="0" w:color="auto"/>
          </w:divBdr>
        </w:div>
        <w:div w:id="1900552470">
          <w:marLeft w:val="0"/>
          <w:marRight w:val="0"/>
          <w:marTop w:val="0"/>
          <w:marBottom w:val="0"/>
          <w:divBdr>
            <w:top w:val="none" w:sz="0" w:space="0" w:color="auto"/>
            <w:left w:val="none" w:sz="0" w:space="0" w:color="auto"/>
            <w:bottom w:val="none" w:sz="0" w:space="0" w:color="auto"/>
            <w:right w:val="none" w:sz="0" w:space="0" w:color="auto"/>
          </w:divBdr>
        </w:div>
        <w:div w:id="1938631517">
          <w:marLeft w:val="0"/>
          <w:marRight w:val="0"/>
          <w:marTop w:val="0"/>
          <w:marBottom w:val="0"/>
          <w:divBdr>
            <w:top w:val="none" w:sz="0" w:space="0" w:color="auto"/>
            <w:left w:val="none" w:sz="0" w:space="0" w:color="auto"/>
            <w:bottom w:val="none" w:sz="0" w:space="0" w:color="auto"/>
            <w:right w:val="none" w:sz="0" w:space="0" w:color="auto"/>
          </w:divBdr>
        </w:div>
      </w:divsChild>
    </w:div>
    <w:div w:id="1163353654">
      <w:bodyDiv w:val="1"/>
      <w:marLeft w:val="0"/>
      <w:marRight w:val="0"/>
      <w:marTop w:val="0"/>
      <w:marBottom w:val="0"/>
      <w:divBdr>
        <w:top w:val="none" w:sz="0" w:space="0" w:color="auto"/>
        <w:left w:val="none" w:sz="0" w:space="0" w:color="auto"/>
        <w:bottom w:val="none" w:sz="0" w:space="0" w:color="auto"/>
        <w:right w:val="none" w:sz="0" w:space="0" w:color="auto"/>
      </w:divBdr>
      <w:divsChild>
        <w:div w:id="215632443">
          <w:marLeft w:val="0"/>
          <w:marRight w:val="0"/>
          <w:marTop w:val="0"/>
          <w:marBottom w:val="0"/>
          <w:divBdr>
            <w:top w:val="none" w:sz="0" w:space="0" w:color="auto"/>
            <w:left w:val="none" w:sz="0" w:space="0" w:color="auto"/>
            <w:bottom w:val="none" w:sz="0" w:space="0" w:color="auto"/>
            <w:right w:val="none" w:sz="0" w:space="0" w:color="auto"/>
          </w:divBdr>
        </w:div>
        <w:div w:id="1215432323">
          <w:marLeft w:val="0"/>
          <w:marRight w:val="0"/>
          <w:marTop w:val="0"/>
          <w:marBottom w:val="0"/>
          <w:divBdr>
            <w:top w:val="none" w:sz="0" w:space="0" w:color="auto"/>
            <w:left w:val="none" w:sz="0" w:space="0" w:color="auto"/>
            <w:bottom w:val="none" w:sz="0" w:space="0" w:color="auto"/>
            <w:right w:val="none" w:sz="0" w:space="0" w:color="auto"/>
          </w:divBdr>
        </w:div>
        <w:div w:id="1505172526">
          <w:marLeft w:val="0"/>
          <w:marRight w:val="0"/>
          <w:marTop w:val="0"/>
          <w:marBottom w:val="0"/>
          <w:divBdr>
            <w:top w:val="none" w:sz="0" w:space="0" w:color="auto"/>
            <w:left w:val="none" w:sz="0" w:space="0" w:color="auto"/>
            <w:bottom w:val="none" w:sz="0" w:space="0" w:color="auto"/>
            <w:right w:val="none" w:sz="0" w:space="0" w:color="auto"/>
          </w:divBdr>
        </w:div>
        <w:div w:id="1957716514">
          <w:marLeft w:val="0"/>
          <w:marRight w:val="0"/>
          <w:marTop w:val="0"/>
          <w:marBottom w:val="0"/>
          <w:divBdr>
            <w:top w:val="none" w:sz="0" w:space="0" w:color="auto"/>
            <w:left w:val="none" w:sz="0" w:space="0" w:color="auto"/>
            <w:bottom w:val="none" w:sz="0" w:space="0" w:color="auto"/>
            <w:right w:val="none" w:sz="0" w:space="0" w:color="auto"/>
          </w:divBdr>
        </w:div>
      </w:divsChild>
    </w:div>
    <w:div w:id="1163543919">
      <w:bodyDiv w:val="1"/>
      <w:marLeft w:val="0"/>
      <w:marRight w:val="0"/>
      <w:marTop w:val="0"/>
      <w:marBottom w:val="0"/>
      <w:divBdr>
        <w:top w:val="none" w:sz="0" w:space="0" w:color="auto"/>
        <w:left w:val="none" w:sz="0" w:space="0" w:color="auto"/>
        <w:bottom w:val="none" w:sz="0" w:space="0" w:color="auto"/>
        <w:right w:val="none" w:sz="0" w:space="0" w:color="auto"/>
      </w:divBdr>
      <w:divsChild>
        <w:div w:id="299188540">
          <w:marLeft w:val="0"/>
          <w:marRight w:val="0"/>
          <w:marTop w:val="0"/>
          <w:marBottom w:val="0"/>
          <w:divBdr>
            <w:top w:val="none" w:sz="0" w:space="0" w:color="auto"/>
            <w:left w:val="none" w:sz="0" w:space="0" w:color="auto"/>
            <w:bottom w:val="none" w:sz="0" w:space="0" w:color="auto"/>
            <w:right w:val="none" w:sz="0" w:space="0" w:color="auto"/>
          </w:divBdr>
        </w:div>
        <w:div w:id="1175799583">
          <w:marLeft w:val="0"/>
          <w:marRight w:val="0"/>
          <w:marTop w:val="0"/>
          <w:marBottom w:val="0"/>
          <w:divBdr>
            <w:top w:val="none" w:sz="0" w:space="0" w:color="auto"/>
            <w:left w:val="none" w:sz="0" w:space="0" w:color="auto"/>
            <w:bottom w:val="none" w:sz="0" w:space="0" w:color="auto"/>
            <w:right w:val="none" w:sz="0" w:space="0" w:color="auto"/>
          </w:divBdr>
        </w:div>
        <w:div w:id="1199514303">
          <w:marLeft w:val="0"/>
          <w:marRight w:val="0"/>
          <w:marTop w:val="0"/>
          <w:marBottom w:val="0"/>
          <w:divBdr>
            <w:top w:val="none" w:sz="0" w:space="0" w:color="auto"/>
            <w:left w:val="none" w:sz="0" w:space="0" w:color="auto"/>
            <w:bottom w:val="none" w:sz="0" w:space="0" w:color="auto"/>
            <w:right w:val="none" w:sz="0" w:space="0" w:color="auto"/>
          </w:divBdr>
        </w:div>
        <w:div w:id="1301378402">
          <w:marLeft w:val="0"/>
          <w:marRight w:val="0"/>
          <w:marTop w:val="0"/>
          <w:marBottom w:val="0"/>
          <w:divBdr>
            <w:top w:val="none" w:sz="0" w:space="0" w:color="auto"/>
            <w:left w:val="none" w:sz="0" w:space="0" w:color="auto"/>
            <w:bottom w:val="none" w:sz="0" w:space="0" w:color="auto"/>
            <w:right w:val="none" w:sz="0" w:space="0" w:color="auto"/>
          </w:divBdr>
        </w:div>
      </w:divsChild>
    </w:div>
    <w:div w:id="1165319760">
      <w:bodyDiv w:val="1"/>
      <w:marLeft w:val="0"/>
      <w:marRight w:val="0"/>
      <w:marTop w:val="0"/>
      <w:marBottom w:val="0"/>
      <w:divBdr>
        <w:top w:val="none" w:sz="0" w:space="0" w:color="auto"/>
        <w:left w:val="none" w:sz="0" w:space="0" w:color="auto"/>
        <w:bottom w:val="none" w:sz="0" w:space="0" w:color="auto"/>
        <w:right w:val="none" w:sz="0" w:space="0" w:color="auto"/>
      </w:divBdr>
      <w:divsChild>
        <w:div w:id="283852591">
          <w:marLeft w:val="0"/>
          <w:marRight w:val="0"/>
          <w:marTop w:val="0"/>
          <w:marBottom w:val="0"/>
          <w:divBdr>
            <w:top w:val="none" w:sz="0" w:space="0" w:color="auto"/>
            <w:left w:val="none" w:sz="0" w:space="0" w:color="auto"/>
            <w:bottom w:val="none" w:sz="0" w:space="0" w:color="auto"/>
            <w:right w:val="none" w:sz="0" w:space="0" w:color="auto"/>
          </w:divBdr>
        </w:div>
        <w:div w:id="745961032">
          <w:marLeft w:val="0"/>
          <w:marRight w:val="0"/>
          <w:marTop w:val="0"/>
          <w:marBottom w:val="0"/>
          <w:divBdr>
            <w:top w:val="none" w:sz="0" w:space="0" w:color="auto"/>
            <w:left w:val="none" w:sz="0" w:space="0" w:color="auto"/>
            <w:bottom w:val="none" w:sz="0" w:space="0" w:color="auto"/>
            <w:right w:val="none" w:sz="0" w:space="0" w:color="auto"/>
          </w:divBdr>
        </w:div>
        <w:div w:id="1430272528">
          <w:marLeft w:val="0"/>
          <w:marRight w:val="0"/>
          <w:marTop w:val="0"/>
          <w:marBottom w:val="0"/>
          <w:divBdr>
            <w:top w:val="none" w:sz="0" w:space="0" w:color="auto"/>
            <w:left w:val="none" w:sz="0" w:space="0" w:color="auto"/>
            <w:bottom w:val="none" w:sz="0" w:space="0" w:color="auto"/>
            <w:right w:val="none" w:sz="0" w:space="0" w:color="auto"/>
          </w:divBdr>
        </w:div>
        <w:div w:id="2058815067">
          <w:marLeft w:val="0"/>
          <w:marRight w:val="0"/>
          <w:marTop w:val="0"/>
          <w:marBottom w:val="0"/>
          <w:divBdr>
            <w:top w:val="none" w:sz="0" w:space="0" w:color="auto"/>
            <w:left w:val="none" w:sz="0" w:space="0" w:color="auto"/>
            <w:bottom w:val="none" w:sz="0" w:space="0" w:color="auto"/>
            <w:right w:val="none" w:sz="0" w:space="0" w:color="auto"/>
          </w:divBdr>
        </w:div>
      </w:divsChild>
    </w:div>
    <w:div w:id="1166675714">
      <w:bodyDiv w:val="1"/>
      <w:marLeft w:val="0"/>
      <w:marRight w:val="0"/>
      <w:marTop w:val="0"/>
      <w:marBottom w:val="0"/>
      <w:divBdr>
        <w:top w:val="none" w:sz="0" w:space="0" w:color="auto"/>
        <w:left w:val="none" w:sz="0" w:space="0" w:color="auto"/>
        <w:bottom w:val="none" w:sz="0" w:space="0" w:color="auto"/>
        <w:right w:val="none" w:sz="0" w:space="0" w:color="auto"/>
      </w:divBdr>
    </w:div>
    <w:div w:id="1167359696">
      <w:bodyDiv w:val="1"/>
      <w:marLeft w:val="0"/>
      <w:marRight w:val="0"/>
      <w:marTop w:val="0"/>
      <w:marBottom w:val="0"/>
      <w:divBdr>
        <w:top w:val="none" w:sz="0" w:space="0" w:color="auto"/>
        <w:left w:val="none" w:sz="0" w:space="0" w:color="auto"/>
        <w:bottom w:val="none" w:sz="0" w:space="0" w:color="auto"/>
        <w:right w:val="none" w:sz="0" w:space="0" w:color="auto"/>
      </w:divBdr>
      <w:divsChild>
        <w:div w:id="36777894">
          <w:marLeft w:val="0"/>
          <w:marRight w:val="0"/>
          <w:marTop w:val="0"/>
          <w:marBottom w:val="0"/>
          <w:divBdr>
            <w:top w:val="none" w:sz="0" w:space="0" w:color="auto"/>
            <w:left w:val="none" w:sz="0" w:space="0" w:color="auto"/>
            <w:bottom w:val="none" w:sz="0" w:space="0" w:color="auto"/>
            <w:right w:val="none" w:sz="0" w:space="0" w:color="auto"/>
          </w:divBdr>
        </w:div>
        <w:div w:id="1038041871">
          <w:marLeft w:val="0"/>
          <w:marRight w:val="0"/>
          <w:marTop w:val="0"/>
          <w:marBottom w:val="0"/>
          <w:divBdr>
            <w:top w:val="none" w:sz="0" w:space="0" w:color="auto"/>
            <w:left w:val="none" w:sz="0" w:space="0" w:color="auto"/>
            <w:bottom w:val="none" w:sz="0" w:space="0" w:color="auto"/>
            <w:right w:val="none" w:sz="0" w:space="0" w:color="auto"/>
          </w:divBdr>
        </w:div>
        <w:div w:id="1481266310">
          <w:marLeft w:val="0"/>
          <w:marRight w:val="0"/>
          <w:marTop w:val="0"/>
          <w:marBottom w:val="0"/>
          <w:divBdr>
            <w:top w:val="none" w:sz="0" w:space="0" w:color="auto"/>
            <w:left w:val="none" w:sz="0" w:space="0" w:color="auto"/>
            <w:bottom w:val="none" w:sz="0" w:space="0" w:color="auto"/>
            <w:right w:val="none" w:sz="0" w:space="0" w:color="auto"/>
          </w:divBdr>
        </w:div>
        <w:div w:id="2044866454">
          <w:marLeft w:val="0"/>
          <w:marRight w:val="0"/>
          <w:marTop w:val="0"/>
          <w:marBottom w:val="0"/>
          <w:divBdr>
            <w:top w:val="none" w:sz="0" w:space="0" w:color="auto"/>
            <w:left w:val="none" w:sz="0" w:space="0" w:color="auto"/>
            <w:bottom w:val="none" w:sz="0" w:space="0" w:color="auto"/>
            <w:right w:val="none" w:sz="0" w:space="0" w:color="auto"/>
          </w:divBdr>
        </w:div>
      </w:divsChild>
    </w:div>
    <w:div w:id="1167668480">
      <w:bodyDiv w:val="1"/>
      <w:marLeft w:val="0"/>
      <w:marRight w:val="0"/>
      <w:marTop w:val="0"/>
      <w:marBottom w:val="0"/>
      <w:divBdr>
        <w:top w:val="none" w:sz="0" w:space="0" w:color="auto"/>
        <w:left w:val="none" w:sz="0" w:space="0" w:color="auto"/>
        <w:bottom w:val="none" w:sz="0" w:space="0" w:color="auto"/>
        <w:right w:val="none" w:sz="0" w:space="0" w:color="auto"/>
      </w:divBdr>
      <w:divsChild>
        <w:div w:id="475731878">
          <w:marLeft w:val="0"/>
          <w:marRight w:val="0"/>
          <w:marTop w:val="0"/>
          <w:marBottom w:val="0"/>
          <w:divBdr>
            <w:top w:val="none" w:sz="0" w:space="0" w:color="auto"/>
            <w:left w:val="none" w:sz="0" w:space="0" w:color="auto"/>
            <w:bottom w:val="none" w:sz="0" w:space="0" w:color="auto"/>
            <w:right w:val="none" w:sz="0" w:space="0" w:color="auto"/>
          </w:divBdr>
        </w:div>
        <w:div w:id="781266343">
          <w:marLeft w:val="0"/>
          <w:marRight w:val="0"/>
          <w:marTop w:val="0"/>
          <w:marBottom w:val="0"/>
          <w:divBdr>
            <w:top w:val="none" w:sz="0" w:space="0" w:color="auto"/>
            <w:left w:val="none" w:sz="0" w:space="0" w:color="auto"/>
            <w:bottom w:val="none" w:sz="0" w:space="0" w:color="auto"/>
            <w:right w:val="none" w:sz="0" w:space="0" w:color="auto"/>
          </w:divBdr>
        </w:div>
        <w:div w:id="1614247932">
          <w:marLeft w:val="0"/>
          <w:marRight w:val="0"/>
          <w:marTop w:val="0"/>
          <w:marBottom w:val="0"/>
          <w:divBdr>
            <w:top w:val="none" w:sz="0" w:space="0" w:color="auto"/>
            <w:left w:val="none" w:sz="0" w:space="0" w:color="auto"/>
            <w:bottom w:val="none" w:sz="0" w:space="0" w:color="auto"/>
            <w:right w:val="none" w:sz="0" w:space="0" w:color="auto"/>
          </w:divBdr>
        </w:div>
        <w:div w:id="1742217464">
          <w:marLeft w:val="0"/>
          <w:marRight w:val="0"/>
          <w:marTop w:val="0"/>
          <w:marBottom w:val="0"/>
          <w:divBdr>
            <w:top w:val="none" w:sz="0" w:space="0" w:color="auto"/>
            <w:left w:val="none" w:sz="0" w:space="0" w:color="auto"/>
            <w:bottom w:val="none" w:sz="0" w:space="0" w:color="auto"/>
            <w:right w:val="none" w:sz="0" w:space="0" w:color="auto"/>
          </w:divBdr>
        </w:div>
      </w:divsChild>
    </w:div>
    <w:div w:id="1167670420">
      <w:bodyDiv w:val="1"/>
      <w:marLeft w:val="0"/>
      <w:marRight w:val="0"/>
      <w:marTop w:val="0"/>
      <w:marBottom w:val="0"/>
      <w:divBdr>
        <w:top w:val="none" w:sz="0" w:space="0" w:color="auto"/>
        <w:left w:val="none" w:sz="0" w:space="0" w:color="auto"/>
        <w:bottom w:val="none" w:sz="0" w:space="0" w:color="auto"/>
        <w:right w:val="none" w:sz="0" w:space="0" w:color="auto"/>
      </w:divBdr>
      <w:divsChild>
        <w:div w:id="328867572">
          <w:marLeft w:val="0"/>
          <w:marRight w:val="0"/>
          <w:marTop w:val="0"/>
          <w:marBottom w:val="0"/>
          <w:divBdr>
            <w:top w:val="none" w:sz="0" w:space="0" w:color="auto"/>
            <w:left w:val="none" w:sz="0" w:space="0" w:color="auto"/>
            <w:bottom w:val="none" w:sz="0" w:space="0" w:color="auto"/>
            <w:right w:val="none" w:sz="0" w:space="0" w:color="auto"/>
          </w:divBdr>
        </w:div>
        <w:div w:id="549616666">
          <w:marLeft w:val="0"/>
          <w:marRight w:val="0"/>
          <w:marTop w:val="0"/>
          <w:marBottom w:val="0"/>
          <w:divBdr>
            <w:top w:val="none" w:sz="0" w:space="0" w:color="auto"/>
            <w:left w:val="none" w:sz="0" w:space="0" w:color="auto"/>
            <w:bottom w:val="none" w:sz="0" w:space="0" w:color="auto"/>
            <w:right w:val="none" w:sz="0" w:space="0" w:color="auto"/>
          </w:divBdr>
        </w:div>
        <w:div w:id="1360858665">
          <w:marLeft w:val="0"/>
          <w:marRight w:val="0"/>
          <w:marTop w:val="0"/>
          <w:marBottom w:val="0"/>
          <w:divBdr>
            <w:top w:val="none" w:sz="0" w:space="0" w:color="auto"/>
            <w:left w:val="none" w:sz="0" w:space="0" w:color="auto"/>
            <w:bottom w:val="none" w:sz="0" w:space="0" w:color="auto"/>
            <w:right w:val="none" w:sz="0" w:space="0" w:color="auto"/>
          </w:divBdr>
        </w:div>
        <w:div w:id="1708721924">
          <w:marLeft w:val="0"/>
          <w:marRight w:val="0"/>
          <w:marTop w:val="0"/>
          <w:marBottom w:val="0"/>
          <w:divBdr>
            <w:top w:val="none" w:sz="0" w:space="0" w:color="auto"/>
            <w:left w:val="none" w:sz="0" w:space="0" w:color="auto"/>
            <w:bottom w:val="none" w:sz="0" w:space="0" w:color="auto"/>
            <w:right w:val="none" w:sz="0" w:space="0" w:color="auto"/>
          </w:divBdr>
        </w:div>
      </w:divsChild>
    </w:div>
    <w:div w:id="1167744576">
      <w:bodyDiv w:val="1"/>
      <w:marLeft w:val="0"/>
      <w:marRight w:val="0"/>
      <w:marTop w:val="0"/>
      <w:marBottom w:val="0"/>
      <w:divBdr>
        <w:top w:val="none" w:sz="0" w:space="0" w:color="auto"/>
        <w:left w:val="none" w:sz="0" w:space="0" w:color="auto"/>
        <w:bottom w:val="none" w:sz="0" w:space="0" w:color="auto"/>
        <w:right w:val="none" w:sz="0" w:space="0" w:color="auto"/>
      </w:divBdr>
      <w:divsChild>
        <w:div w:id="570457999">
          <w:marLeft w:val="0"/>
          <w:marRight w:val="0"/>
          <w:marTop w:val="0"/>
          <w:marBottom w:val="0"/>
          <w:divBdr>
            <w:top w:val="none" w:sz="0" w:space="0" w:color="auto"/>
            <w:left w:val="none" w:sz="0" w:space="0" w:color="auto"/>
            <w:bottom w:val="none" w:sz="0" w:space="0" w:color="auto"/>
            <w:right w:val="none" w:sz="0" w:space="0" w:color="auto"/>
          </w:divBdr>
        </w:div>
        <w:div w:id="1377392217">
          <w:marLeft w:val="0"/>
          <w:marRight w:val="0"/>
          <w:marTop w:val="0"/>
          <w:marBottom w:val="0"/>
          <w:divBdr>
            <w:top w:val="none" w:sz="0" w:space="0" w:color="auto"/>
            <w:left w:val="none" w:sz="0" w:space="0" w:color="auto"/>
            <w:bottom w:val="none" w:sz="0" w:space="0" w:color="auto"/>
            <w:right w:val="none" w:sz="0" w:space="0" w:color="auto"/>
          </w:divBdr>
        </w:div>
        <w:div w:id="1828745346">
          <w:marLeft w:val="0"/>
          <w:marRight w:val="0"/>
          <w:marTop w:val="0"/>
          <w:marBottom w:val="0"/>
          <w:divBdr>
            <w:top w:val="none" w:sz="0" w:space="0" w:color="auto"/>
            <w:left w:val="none" w:sz="0" w:space="0" w:color="auto"/>
            <w:bottom w:val="none" w:sz="0" w:space="0" w:color="auto"/>
            <w:right w:val="none" w:sz="0" w:space="0" w:color="auto"/>
          </w:divBdr>
        </w:div>
        <w:div w:id="1858998563">
          <w:marLeft w:val="0"/>
          <w:marRight w:val="0"/>
          <w:marTop w:val="0"/>
          <w:marBottom w:val="0"/>
          <w:divBdr>
            <w:top w:val="none" w:sz="0" w:space="0" w:color="auto"/>
            <w:left w:val="none" w:sz="0" w:space="0" w:color="auto"/>
            <w:bottom w:val="none" w:sz="0" w:space="0" w:color="auto"/>
            <w:right w:val="none" w:sz="0" w:space="0" w:color="auto"/>
          </w:divBdr>
        </w:div>
      </w:divsChild>
    </w:div>
    <w:div w:id="1167867780">
      <w:bodyDiv w:val="1"/>
      <w:marLeft w:val="0"/>
      <w:marRight w:val="0"/>
      <w:marTop w:val="0"/>
      <w:marBottom w:val="0"/>
      <w:divBdr>
        <w:top w:val="none" w:sz="0" w:space="0" w:color="auto"/>
        <w:left w:val="none" w:sz="0" w:space="0" w:color="auto"/>
        <w:bottom w:val="none" w:sz="0" w:space="0" w:color="auto"/>
        <w:right w:val="none" w:sz="0" w:space="0" w:color="auto"/>
      </w:divBdr>
      <w:divsChild>
        <w:div w:id="117262410">
          <w:marLeft w:val="0"/>
          <w:marRight w:val="0"/>
          <w:marTop w:val="0"/>
          <w:marBottom w:val="0"/>
          <w:divBdr>
            <w:top w:val="none" w:sz="0" w:space="0" w:color="auto"/>
            <w:left w:val="none" w:sz="0" w:space="0" w:color="auto"/>
            <w:bottom w:val="none" w:sz="0" w:space="0" w:color="auto"/>
            <w:right w:val="none" w:sz="0" w:space="0" w:color="auto"/>
          </w:divBdr>
        </w:div>
        <w:div w:id="500201052">
          <w:marLeft w:val="0"/>
          <w:marRight w:val="0"/>
          <w:marTop w:val="0"/>
          <w:marBottom w:val="0"/>
          <w:divBdr>
            <w:top w:val="none" w:sz="0" w:space="0" w:color="auto"/>
            <w:left w:val="none" w:sz="0" w:space="0" w:color="auto"/>
            <w:bottom w:val="none" w:sz="0" w:space="0" w:color="auto"/>
            <w:right w:val="none" w:sz="0" w:space="0" w:color="auto"/>
          </w:divBdr>
        </w:div>
        <w:div w:id="853306381">
          <w:marLeft w:val="0"/>
          <w:marRight w:val="0"/>
          <w:marTop w:val="0"/>
          <w:marBottom w:val="0"/>
          <w:divBdr>
            <w:top w:val="none" w:sz="0" w:space="0" w:color="auto"/>
            <w:left w:val="none" w:sz="0" w:space="0" w:color="auto"/>
            <w:bottom w:val="none" w:sz="0" w:space="0" w:color="auto"/>
            <w:right w:val="none" w:sz="0" w:space="0" w:color="auto"/>
          </w:divBdr>
        </w:div>
        <w:div w:id="1204948289">
          <w:marLeft w:val="0"/>
          <w:marRight w:val="0"/>
          <w:marTop w:val="0"/>
          <w:marBottom w:val="0"/>
          <w:divBdr>
            <w:top w:val="none" w:sz="0" w:space="0" w:color="auto"/>
            <w:left w:val="none" w:sz="0" w:space="0" w:color="auto"/>
            <w:bottom w:val="none" w:sz="0" w:space="0" w:color="auto"/>
            <w:right w:val="none" w:sz="0" w:space="0" w:color="auto"/>
          </w:divBdr>
        </w:div>
      </w:divsChild>
    </w:div>
    <w:div w:id="1169322314">
      <w:bodyDiv w:val="1"/>
      <w:marLeft w:val="0"/>
      <w:marRight w:val="0"/>
      <w:marTop w:val="0"/>
      <w:marBottom w:val="0"/>
      <w:divBdr>
        <w:top w:val="none" w:sz="0" w:space="0" w:color="auto"/>
        <w:left w:val="none" w:sz="0" w:space="0" w:color="auto"/>
        <w:bottom w:val="none" w:sz="0" w:space="0" w:color="auto"/>
        <w:right w:val="none" w:sz="0" w:space="0" w:color="auto"/>
      </w:divBdr>
      <w:divsChild>
        <w:div w:id="870454268">
          <w:marLeft w:val="0"/>
          <w:marRight w:val="0"/>
          <w:marTop w:val="0"/>
          <w:marBottom w:val="0"/>
          <w:divBdr>
            <w:top w:val="none" w:sz="0" w:space="0" w:color="auto"/>
            <w:left w:val="none" w:sz="0" w:space="0" w:color="auto"/>
            <w:bottom w:val="none" w:sz="0" w:space="0" w:color="auto"/>
            <w:right w:val="none" w:sz="0" w:space="0" w:color="auto"/>
          </w:divBdr>
        </w:div>
        <w:div w:id="928125778">
          <w:marLeft w:val="0"/>
          <w:marRight w:val="0"/>
          <w:marTop w:val="0"/>
          <w:marBottom w:val="0"/>
          <w:divBdr>
            <w:top w:val="none" w:sz="0" w:space="0" w:color="auto"/>
            <w:left w:val="none" w:sz="0" w:space="0" w:color="auto"/>
            <w:bottom w:val="none" w:sz="0" w:space="0" w:color="auto"/>
            <w:right w:val="none" w:sz="0" w:space="0" w:color="auto"/>
          </w:divBdr>
        </w:div>
        <w:div w:id="1100222323">
          <w:marLeft w:val="0"/>
          <w:marRight w:val="0"/>
          <w:marTop w:val="0"/>
          <w:marBottom w:val="0"/>
          <w:divBdr>
            <w:top w:val="none" w:sz="0" w:space="0" w:color="auto"/>
            <w:left w:val="none" w:sz="0" w:space="0" w:color="auto"/>
            <w:bottom w:val="none" w:sz="0" w:space="0" w:color="auto"/>
            <w:right w:val="none" w:sz="0" w:space="0" w:color="auto"/>
          </w:divBdr>
        </w:div>
        <w:div w:id="1539975476">
          <w:marLeft w:val="0"/>
          <w:marRight w:val="0"/>
          <w:marTop w:val="0"/>
          <w:marBottom w:val="0"/>
          <w:divBdr>
            <w:top w:val="none" w:sz="0" w:space="0" w:color="auto"/>
            <w:left w:val="none" w:sz="0" w:space="0" w:color="auto"/>
            <w:bottom w:val="none" w:sz="0" w:space="0" w:color="auto"/>
            <w:right w:val="none" w:sz="0" w:space="0" w:color="auto"/>
          </w:divBdr>
        </w:div>
      </w:divsChild>
    </w:div>
    <w:div w:id="1170288791">
      <w:bodyDiv w:val="1"/>
      <w:marLeft w:val="0"/>
      <w:marRight w:val="0"/>
      <w:marTop w:val="0"/>
      <w:marBottom w:val="0"/>
      <w:divBdr>
        <w:top w:val="none" w:sz="0" w:space="0" w:color="auto"/>
        <w:left w:val="none" w:sz="0" w:space="0" w:color="auto"/>
        <w:bottom w:val="none" w:sz="0" w:space="0" w:color="auto"/>
        <w:right w:val="none" w:sz="0" w:space="0" w:color="auto"/>
      </w:divBdr>
      <w:divsChild>
        <w:div w:id="645090306">
          <w:marLeft w:val="0"/>
          <w:marRight w:val="0"/>
          <w:marTop w:val="0"/>
          <w:marBottom w:val="0"/>
          <w:divBdr>
            <w:top w:val="none" w:sz="0" w:space="0" w:color="auto"/>
            <w:left w:val="none" w:sz="0" w:space="0" w:color="auto"/>
            <w:bottom w:val="none" w:sz="0" w:space="0" w:color="auto"/>
            <w:right w:val="none" w:sz="0" w:space="0" w:color="auto"/>
          </w:divBdr>
        </w:div>
        <w:div w:id="1125582266">
          <w:marLeft w:val="0"/>
          <w:marRight w:val="0"/>
          <w:marTop w:val="0"/>
          <w:marBottom w:val="0"/>
          <w:divBdr>
            <w:top w:val="none" w:sz="0" w:space="0" w:color="auto"/>
            <w:left w:val="none" w:sz="0" w:space="0" w:color="auto"/>
            <w:bottom w:val="none" w:sz="0" w:space="0" w:color="auto"/>
            <w:right w:val="none" w:sz="0" w:space="0" w:color="auto"/>
          </w:divBdr>
        </w:div>
        <w:div w:id="1178930687">
          <w:marLeft w:val="0"/>
          <w:marRight w:val="0"/>
          <w:marTop w:val="0"/>
          <w:marBottom w:val="0"/>
          <w:divBdr>
            <w:top w:val="none" w:sz="0" w:space="0" w:color="auto"/>
            <w:left w:val="none" w:sz="0" w:space="0" w:color="auto"/>
            <w:bottom w:val="none" w:sz="0" w:space="0" w:color="auto"/>
            <w:right w:val="none" w:sz="0" w:space="0" w:color="auto"/>
          </w:divBdr>
        </w:div>
        <w:div w:id="1496997852">
          <w:marLeft w:val="0"/>
          <w:marRight w:val="0"/>
          <w:marTop w:val="0"/>
          <w:marBottom w:val="0"/>
          <w:divBdr>
            <w:top w:val="none" w:sz="0" w:space="0" w:color="auto"/>
            <w:left w:val="none" w:sz="0" w:space="0" w:color="auto"/>
            <w:bottom w:val="none" w:sz="0" w:space="0" w:color="auto"/>
            <w:right w:val="none" w:sz="0" w:space="0" w:color="auto"/>
          </w:divBdr>
        </w:div>
      </w:divsChild>
    </w:div>
    <w:div w:id="1170413003">
      <w:bodyDiv w:val="1"/>
      <w:marLeft w:val="0"/>
      <w:marRight w:val="0"/>
      <w:marTop w:val="0"/>
      <w:marBottom w:val="0"/>
      <w:divBdr>
        <w:top w:val="none" w:sz="0" w:space="0" w:color="auto"/>
        <w:left w:val="none" w:sz="0" w:space="0" w:color="auto"/>
        <w:bottom w:val="none" w:sz="0" w:space="0" w:color="auto"/>
        <w:right w:val="none" w:sz="0" w:space="0" w:color="auto"/>
      </w:divBdr>
      <w:divsChild>
        <w:div w:id="579606833">
          <w:marLeft w:val="0"/>
          <w:marRight w:val="0"/>
          <w:marTop w:val="0"/>
          <w:marBottom w:val="0"/>
          <w:divBdr>
            <w:top w:val="none" w:sz="0" w:space="0" w:color="auto"/>
            <w:left w:val="none" w:sz="0" w:space="0" w:color="auto"/>
            <w:bottom w:val="none" w:sz="0" w:space="0" w:color="auto"/>
            <w:right w:val="none" w:sz="0" w:space="0" w:color="auto"/>
          </w:divBdr>
        </w:div>
        <w:div w:id="615063998">
          <w:marLeft w:val="0"/>
          <w:marRight w:val="0"/>
          <w:marTop w:val="0"/>
          <w:marBottom w:val="0"/>
          <w:divBdr>
            <w:top w:val="none" w:sz="0" w:space="0" w:color="auto"/>
            <w:left w:val="none" w:sz="0" w:space="0" w:color="auto"/>
            <w:bottom w:val="none" w:sz="0" w:space="0" w:color="auto"/>
            <w:right w:val="none" w:sz="0" w:space="0" w:color="auto"/>
          </w:divBdr>
        </w:div>
        <w:div w:id="950010760">
          <w:marLeft w:val="0"/>
          <w:marRight w:val="0"/>
          <w:marTop w:val="0"/>
          <w:marBottom w:val="0"/>
          <w:divBdr>
            <w:top w:val="none" w:sz="0" w:space="0" w:color="auto"/>
            <w:left w:val="none" w:sz="0" w:space="0" w:color="auto"/>
            <w:bottom w:val="none" w:sz="0" w:space="0" w:color="auto"/>
            <w:right w:val="none" w:sz="0" w:space="0" w:color="auto"/>
          </w:divBdr>
        </w:div>
        <w:div w:id="1417510526">
          <w:marLeft w:val="0"/>
          <w:marRight w:val="0"/>
          <w:marTop w:val="0"/>
          <w:marBottom w:val="0"/>
          <w:divBdr>
            <w:top w:val="none" w:sz="0" w:space="0" w:color="auto"/>
            <w:left w:val="none" w:sz="0" w:space="0" w:color="auto"/>
            <w:bottom w:val="none" w:sz="0" w:space="0" w:color="auto"/>
            <w:right w:val="none" w:sz="0" w:space="0" w:color="auto"/>
          </w:divBdr>
        </w:div>
      </w:divsChild>
    </w:div>
    <w:div w:id="1170633165">
      <w:bodyDiv w:val="1"/>
      <w:marLeft w:val="0"/>
      <w:marRight w:val="0"/>
      <w:marTop w:val="0"/>
      <w:marBottom w:val="0"/>
      <w:divBdr>
        <w:top w:val="none" w:sz="0" w:space="0" w:color="auto"/>
        <w:left w:val="none" w:sz="0" w:space="0" w:color="auto"/>
        <w:bottom w:val="none" w:sz="0" w:space="0" w:color="auto"/>
        <w:right w:val="none" w:sz="0" w:space="0" w:color="auto"/>
      </w:divBdr>
      <w:divsChild>
        <w:div w:id="402139225">
          <w:marLeft w:val="0"/>
          <w:marRight w:val="0"/>
          <w:marTop w:val="0"/>
          <w:marBottom w:val="0"/>
          <w:divBdr>
            <w:top w:val="none" w:sz="0" w:space="0" w:color="auto"/>
            <w:left w:val="none" w:sz="0" w:space="0" w:color="auto"/>
            <w:bottom w:val="none" w:sz="0" w:space="0" w:color="auto"/>
            <w:right w:val="none" w:sz="0" w:space="0" w:color="auto"/>
          </w:divBdr>
        </w:div>
        <w:div w:id="439375469">
          <w:marLeft w:val="0"/>
          <w:marRight w:val="0"/>
          <w:marTop w:val="0"/>
          <w:marBottom w:val="0"/>
          <w:divBdr>
            <w:top w:val="none" w:sz="0" w:space="0" w:color="auto"/>
            <w:left w:val="none" w:sz="0" w:space="0" w:color="auto"/>
            <w:bottom w:val="none" w:sz="0" w:space="0" w:color="auto"/>
            <w:right w:val="none" w:sz="0" w:space="0" w:color="auto"/>
          </w:divBdr>
        </w:div>
        <w:div w:id="619382969">
          <w:marLeft w:val="0"/>
          <w:marRight w:val="0"/>
          <w:marTop w:val="0"/>
          <w:marBottom w:val="0"/>
          <w:divBdr>
            <w:top w:val="none" w:sz="0" w:space="0" w:color="auto"/>
            <w:left w:val="none" w:sz="0" w:space="0" w:color="auto"/>
            <w:bottom w:val="none" w:sz="0" w:space="0" w:color="auto"/>
            <w:right w:val="none" w:sz="0" w:space="0" w:color="auto"/>
          </w:divBdr>
        </w:div>
        <w:div w:id="1940478089">
          <w:marLeft w:val="0"/>
          <w:marRight w:val="0"/>
          <w:marTop w:val="0"/>
          <w:marBottom w:val="0"/>
          <w:divBdr>
            <w:top w:val="none" w:sz="0" w:space="0" w:color="auto"/>
            <w:left w:val="none" w:sz="0" w:space="0" w:color="auto"/>
            <w:bottom w:val="none" w:sz="0" w:space="0" w:color="auto"/>
            <w:right w:val="none" w:sz="0" w:space="0" w:color="auto"/>
          </w:divBdr>
        </w:div>
      </w:divsChild>
    </w:div>
    <w:div w:id="1171409065">
      <w:bodyDiv w:val="1"/>
      <w:marLeft w:val="0"/>
      <w:marRight w:val="0"/>
      <w:marTop w:val="0"/>
      <w:marBottom w:val="0"/>
      <w:divBdr>
        <w:top w:val="none" w:sz="0" w:space="0" w:color="auto"/>
        <w:left w:val="none" w:sz="0" w:space="0" w:color="auto"/>
        <w:bottom w:val="none" w:sz="0" w:space="0" w:color="auto"/>
        <w:right w:val="none" w:sz="0" w:space="0" w:color="auto"/>
      </w:divBdr>
      <w:divsChild>
        <w:div w:id="113404433">
          <w:marLeft w:val="0"/>
          <w:marRight w:val="0"/>
          <w:marTop w:val="0"/>
          <w:marBottom w:val="0"/>
          <w:divBdr>
            <w:top w:val="none" w:sz="0" w:space="0" w:color="auto"/>
            <w:left w:val="none" w:sz="0" w:space="0" w:color="auto"/>
            <w:bottom w:val="none" w:sz="0" w:space="0" w:color="auto"/>
            <w:right w:val="none" w:sz="0" w:space="0" w:color="auto"/>
          </w:divBdr>
        </w:div>
        <w:div w:id="149179298">
          <w:marLeft w:val="0"/>
          <w:marRight w:val="0"/>
          <w:marTop w:val="0"/>
          <w:marBottom w:val="0"/>
          <w:divBdr>
            <w:top w:val="none" w:sz="0" w:space="0" w:color="auto"/>
            <w:left w:val="none" w:sz="0" w:space="0" w:color="auto"/>
            <w:bottom w:val="none" w:sz="0" w:space="0" w:color="auto"/>
            <w:right w:val="none" w:sz="0" w:space="0" w:color="auto"/>
          </w:divBdr>
        </w:div>
        <w:div w:id="977418549">
          <w:marLeft w:val="0"/>
          <w:marRight w:val="0"/>
          <w:marTop w:val="0"/>
          <w:marBottom w:val="0"/>
          <w:divBdr>
            <w:top w:val="none" w:sz="0" w:space="0" w:color="auto"/>
            <w:left w:val="none" w:sz="0" w:space="0" w:color="auto"/>
            <w:bottom w:val="none" w:sz="0" w:space="0" w:color="auto"/>
            <w:right w:val="none" w:sz="0" w:space="0" w:color="auto"/>
          </w:divBdr>
        </w:div>
        <w:div w:id="1678338044">
          <w:marLeft w:val="0"/>
          <w:marRight w:val="0"/>
          <w:marTop w:val="0"/>
          <w:marBottom w:val="0"/>
          <w:divBdr>
            <w:top w:val="none" w:sz="0" w:space="0" w:color="auto"/>
            <w:left w:val="none" w:sz="0" w:space="0" w:color="auto"/>
            <w:bottom w:val="none" w:sz="0" w:space="0" w:color="auto"/>
            <w:right w:val="none" w:sz="0" w:space="0" w:color="auto"/>
          </w:divBdr>
        </w:div>
      </w:divsChild>
    </w:div>
    <w:div w:id="1172601102">
      <w:bodyDiv w:val="1"/>
      <w:marLeft w:val="0"/>
      <w:marRight w:val="0"/>
      <w:marTop w:val="0"/>
      <w:marBottom w:val="0"/>
      <w:divBdr>
        <w:top w:val="none" w:sz="0" w:space="0" w:color="auto"/>
        <w:left w:val="none" w:sz="0" w:space="0" w:color="auto"/>
        <w:bottom w:val="none" w:sz="0" w:space="0" w:color="auto"/>
        <w:right w:val="none" w:sz="0" w:space="0" w:color="auto"/>
      </w:divBdr>
      <w:divsChild>
        <w:div w:id="187531190">
          <w:marLeft w:val="0"/>
          <w:marRight w:val="0"/>
          <w:marTop w:val="0"/>
          <w:marBottom w:val="0"/>
          <w:divBdr>
            <w:top w:val="none" w:sz="0" w:space="0" w:color="auto"/>
            <w:left w:val="none" w:sz="0" w:space="0" w:color="auto"/>
            <w:bottom w:val="none" w:sz="0" w:space="0" w:color="auto"/>
            <w:right w:val="none" w:sz="0" w:space="0" w:color="auto"/>
          </w:divBdr>
        </w:div>
        <w:div w:id="489761150">
          <w:marLeft w:val="0"/>
          <w:marRight w:val="0"/>
          <w:marTop w:val="0"/>
          <w:marBottom w:val="0"/>
          <w:divBdr>
            <w:top w:val="none" w:sz="0" w:space="0" w:color="auto"/>
            <w:left w:val="none" w:sz="0" w:space="0" w:color="auto"/>
            <w:bottom w:val="none" w:sz="0" w:space="0" w:color="auto"/>
            <w:right w:val="none" w:sz="0" w:space="0" w:color="auto"/>
          </w:divBdr>
        </w:div>
        <w:div w:id="1086803704">
          <w:marLeft w:val="0"/>
          <w:marRight w:val="0"/>
          <w:marTop w:val="0"/>
          <w:marBottom w:val="0"/>
          <w:divBdr>
            <w:top w:val="none" w:sz="0" w:space="0" w:color="auto"/>
            <w:left w:val="none" w:sz="0" w:space="0" w:color="auto"/>
            <w:bottom w:val="none" w:sz="0" w:space="0" w:color="auto"/>
            <w:right w:val="none" w:sz="0" w:space="0" w:color="auto"/>
          </w:divBdr>
        </w:div>
        <w:div w:id="1805537784">
          <w:marLeft w:val="0"/>
          <w:marRight w:val="0"/>
          <w:marTop w:val="0"/>
          <w:marBottom w:val="0"/>
          <w:divBdr>
            <w:top w:val="none" w:sz="0" w:space="0" w:color="auto"/>
            <w:left w:val="none" w:sz="0" w:space="0" w:color="auto"/>
            <w:bottom w:val="none" w:sz="0" w:space="0" w:color="auto"/>
            <w:right w:val="none" w:sz="0" w:space="0" w:color="auto"/>
          </w:divBdr>
        </w:div>
      </w:divsChild>
    </w:div>
    <w:div w:id="1173256033">
      <w:bodyDiv w:val="1"/>
      <w:marLeft w:val="0"/>
      <w:marRight w:val="0"/>
      <w:marTop w:val="0"/>
      <w:marBottom w:val="0"/>
      <w:divBdr>
        <w:top w:val="none" w:sz="0" w:space="0" w:color="auto"/>
        <w:left w:val="none" w:sz="0" w:space="0" w:color="auto"/>
        <w:bottom w:val="none" w:sz="0" w:space="0" w:color="auto"/>
        <w:right w:val="none" w:sz="0" w:space="0" w:color="auto"/>
      </w:divBdr>
      <w:divsChild>
        <w:div w:id="25109288">
          <w:marLeft w:val="0"/>
          <w:marRight w:val="0"/>
          <w:marTop w:val="0"/>
          <w:marBottom w:val="0"/>
          <w:divBdr>
            <w:top w:val="none" w:sz="0" w:space="0" w:color="auto"/>
            <w:left w:val="none" w:sz="0" w:space="0" w:color="auto"/>
            <w:bottom w:val="none" w:sz="0" w:space="0" w:color="auto"/>
            <w:right w:val="none" w:sz="0" w:space="0" w:color="auto"/>
          </w:divBdr>
        </w:div>
        <w:div w:id="92753414">
          <w:marLeft w:val="0"/>
          <w:marRight w:val="0"/>
          <w:marTop w:val="0"/>
          <w:marBottom w:val="0"/>
          <w:divBdr>
            <w:top w:val="none" w:sz="0" w:space="0" w:color="auto"/>
            <w:left w:val="none" w:sz="0" w:space="0" w:color="auto"/>
            <w:bottom w:val="none" w:sz="0" w:space="0" w:color="auto"/>
            <w:right w:val="none" w:sz="0" w:space="0" w:color="auto"/>
          </w:divBdr>
        </w:div>
        <w:div w:id="1240677135">
          <w:marLeft w:val="0"/>
          <w:marRight w:val="0"/>
          <w:marTop w:val="0"/>
          <w:marBottom w:val="0"/>
          <w:divBdr>
            <w:top w:val="none" w:sz="0" w:space="0" w:color="auto"/>
            <w:left w:val="none" w:sz="0" w:space="0" w:color="auto"/>
            <w:bottom w:val="none" w:sz="0" w:space="0" w:color="auto"/>
            <w:right w:val="none" w:sz="0" w:space="0" w:color="auto"/>
          </w:divBdr>
        </w:div>
        <w:div w:id="1818763343">
          <w:marLeft w:val="0"/>
          <w:marRight w:val="0"/>
          <w:marTop w:val="0"/>
          <w:marBottom w:val="0"/>
          <w:divBdr>
            <w:top w:val="none" w:sz="0" w:space="0" w:color="auto"/>
            <w:left w:val="none" w:sz="0" w:space="0" w:color="auto"/>
            <w:bottom w:val="none" w:sz="0" w:space="0" w:color="auto"/>
            <w:right w:val="none" w:sz="0" w:space="0" w:color="auto"/>
          </w:divBdr>
        </w:div>
      </w:divsChild>
    </w:div>
    <w:div w:id="1174035626">
      <w:bodyDiv w:val="1"/>
      <w:marLeft w:val="0"/>
      <w:marRight w:val="0"/>
      <w:marTop w:val="0"/>
      <w:marBottom w:val="0"/>
      <w:divBdr>
        <w:top w:val="none" w:sz="0" w:space="0" w:color="auto"/>
        <w:left w:val="none" w:sz="0" w:space="0" w:color="auto"/>
        <w:bottom w:val="none" w:sz="0" w:space="0" w:color="auto"/>
        <w:right w:val="none" w:sz="0" w:space="0" w:color="auto"/>
      </w:divBdr>
      <w:divsChild>
        <w:div w:id="558713930">
          <w:marLeft w:val="0"/>
          <w:marRight w:val="0"/>
          <w:marTop w:val="0"/>
          <w:marBottom w:val="0"/>
          <w:divBdr>
            <w:top w:val="none" w:sz="0" w:space="0" w:color="auto"/>
            <w:left w:val="none" w:sz="0" w:space="0" w:color="auto"/>
            <w:bottom w:val="none" w:sz="0" w:space="0" w:color="auto"/>
            <w:right w:val="none" w:sz="0" w:space="0" w:color="auto"/>
          </w:divBdr>
        </w:div>
        <w:div w:id="599607980">
          <w:marLeft w:val="0"/>
          <w:marRight w:val="0"/>
          <w:marTop w:val="0"/>
          <w:marBottom w:val="0"/>
          <w:divBdr>
            <w:top w:val="none" w:sz="0" w:space="0" w:color="auto"/>
            <w:left w:val="none" w:sz="0" w:space="0" w:color="auto"/>
            <w:bottom w:val="none" w:sz="0" w:space="0" w:color="auto"/>
            <w:right w:val="none" w:sz="0" w:space="0" w:color="auto"/>
          </w:divBdr>
        </w:div>
        <w:div w:id="1595362645">
          <w:marLeft w:val="0"/>
          <w:marRight w:val="0"/>
          <w:marTop w:val="0"/>
          <w:marBottom w:val="0"/>
          <w:divBdr>
            <w:top w:val="none" w:sz="0" w:space="0" w:color="auto"/>
            <w:left w:val="none" w:sz="0" w:space="0" w:color="auto"/>
            <w:bottom w:val="none" w:sz="0" w:space="0" w:color="auto"/>
            <w:right w:val="none" w:sz="0" w:space="0" w:color="auto"/>
          </w:divBdr>
        </w:div>
        <w:div w:id="1827822682">
          <w:marLeft w:val="0"/>
          <w:marRight w:val="0"/>
          <w:marTop w:val="0"/>
          <w:marBottom w:val="0"/>
          <w:divBdr>
            <w:top w:val="none" w:sz="0" w:space="0" w:color="auto"/>
            <w:left w:val="none" w:sz="0" w:space="0" w:color="auto"/>
            <w:bottom w:val="none" w:sz="0" w:space="0" w:color="auto"/>
            <w:right w:val="none" w:sz="0" w:space="0" w:color="auto"/>
          </w:divBdr>
        </w:div>
      </w:divsChild>
    </w:div>
    <w:div w:id="1176458534">
      <w:bodyDiv w:val="1"/>
      <w:marLeft w:val="0"/>
      <w:marRight w:val="0"/>
      <w:marTop w:val="0"/>
      <w:marBottom w:val="0"/>
      <w:divBdr>
        <w:top w:val="none" w:sz="0" w:space="0" w:color="auto"/>
        <w:left w:val="none" w:sz="0" w:space="0" w:color="auto"/>
        <w:bottom w:val="none" w:sz="0" w:space="0" w:color="auto"/>
        <w:right w:val="none" w:sz="0" w:space="0" w:color="auto"/>
      </w:divBdr>
      <w:divsChild>
        <w:div w:id="141898338">
          <w:marLeft w:val="0"/>
          <w:marRight w:val="0"/>
          <w:marTop w:val="0"/>
          <w:marBottom w:val="0"/>
          <w:divBdr>
            <w:top w:val="none" w:sz="0" w:space="0" w:color="auto"/>
            <w:left w:val="none" w:sz="0" w:space="0" w:color="auto"/>
            <w:bottom w:val="none" w:sz="0" w:space="0" w:color="auto"/>
            <w:right w:val="none" w:sz="0" w:space="0" w:color="auto"/>
          </w:divBdr>
        </w:div>
        <w:div w:id="280193023">
          <w:marLeft w:val="0"/>
          <w:marRight w:val="0"/>
          <w:marTop w:val="0"/>
          <w:marBottom w:val="0"/>
          <w:divBdr>
            <w:top w:val="none" w:sz="0" w:space="0" w:color="auto"/>
            <w:left w:val="none" w:sz="0" w:space="0" w:color="auto"/>
            <w:bottom w:val="none" w:sz="0" w:space="0" w:color="auto"/>
            <w:right w:val="none" w:sz="0" w:space="0" w:color="auto"/>
          </w:divBdr>
        </w:div>
        <w:div w:id="283735556">
          <w:marLeft w:val="0"/>
          <w:marRight w:val="0"/>
          <w:marTop w:val="0"/>
          <w:marBottom w:val="0"/>
          <w:divBdr>
            <w:top w:val="none" w:sz="0" w:space="0" w:color="auto"/>
            <w:left w:val="none" w:sz="0" w:space="0" w:color="auto"/>
            <w:bottom w:val="none" w:sz="0" w:space="0" w:color="auto"/>
            <w:right w:val="none" w:sz="0" w:space="0" w:color="auto"/>
          </w:divBdr>
        </w:div>
        <w:div w:id="683441379">
          <w:marLeft w:val="0"/>
          <w:marRight w:val="0"/>
          <w:marTop w:val="0"/>
          <w:marBottom w:val="0"/>
          <w:divBdr>
            <w:top w:val="none" w:sz="0" w:space="0" w:color="auto"/>
            <w:left w:val="none" w:sz="0" w:space="0" w:color="auto"/>
            <w:bottom w:val="none" w:sz="0" w:space="0" w:color="auto"/>
            <w:right w:val="none" w:sz="0" w:space="0" w:color="auto"/>
          </w:divBdr>
        </w:div>
      </w:divsChild>
    </w:div>
    <w:div w:id="1176768025">
      <w:bodyDiv w:val="1"/>
      <w:marLeft w:val="0"/>
      <w:marRight w:val="0"/>
      <w:marTop w:val="0"/>
      <w:marBottom w:val="0"/>
      <w:divBdr>
        <w:top w:val="none" w:sz="0" w:space="0" w:color="auto"/>
        <w:left w:val="none" w:sz="0" w:space="0" w:color="auto"/>
        <w:bottom w:val="none" w:sz="0" w:space="0" w:color="auto"/>
        <w:right w:val="none" w:sz="0" w:space="0" w:color="auto"/>
      </w:divBdr>
      <w:divsChild>
        <w:div w:id="571041233">
          <w:marLeft w:val="0"/>
          <w:marRight w:val="0"/>
          <w:marTop w:val="0"/>
          <w:marBottom w:val="0"/>
          <w:divBdr>
            <w:top w:val="none" w:sz="0" w:space="0" w:color="auto"/>
            <w:left w:val="none" w:sz="0" w:space="0" w:color="auto"/>
            <w:bottom w:val="none" w:sz="0" w:space="0" w:color="auto"/>
            <w:right w:val="none" w:sz="0" w:space="0" w:color="auto"/>
          </w:divBdr>
        </w:div>
        <w:div w:id="598104357">
          <w:marLeft w:val="0"/>
          <w:marRight w:val="0"/>
          <w:marTop w:val="0"/>
          <w:marBottom w:val="0"/>
          <w:divBdr>
            <w:top w:val="none" w:sz="0" w:space="0" w:color="auto"/>
            <w:left w:val="none" w:sz="0" w:space="0" w:color="auto"/>
            <w:bottom w:val="none" w:sz="0" w:space="0" w:color="auto"/>
            <w:right w:val="none" w:sz="0" w:space="0" w:color="auto"/>
          </w:divBdr>
        </w:div>
        <w:div w:id="1441487470">
          <w:marLeft w:val="0"/>
          <w:marRight w:val="0"/>
          <w:marTop w:val="0"/>
          <w:marBottom w:val="0"/>
          <w:divBdr>
            <w:top w:val="none" w:sz="0" w:space="0" w:color="auto"/>
            <w:left w:val="none" w:sz="0" w:space="0" w:color="auto"/>
            <w:bottom w:val="none" w:sz="0" w:space="0" w:color="auto"/>
            <w:right w:val="none" w:sz="0" w:space="0" w:color="auto"/>
          </w:divBdr>
        </w:div>
        <w:div w:id="1606647749">
          <w:marLeft w:val="0"/>
          <w:marRight w:val="0"/>
          <w:marTop w:val="0"/>
          <w:marBottom w:val="0"/>
          <w:divBdr>
            <w:top w:val="none" w:sz="0" w:space="0" w:color="auto"/>
            <w:left w:val="none" w:sz="0" w:space="0" w:color="auto"/>
            <w:bottom w:val="none" w:sz="0" w:space="0" w:color="auto"/>
            <w:right w:val="none" w:sz="0" w:space="0" w:color="auto"/>
          </w:divBdr>
        </w:div>
      </w:divsChild>
    </w:div>
    <w:div w:id="1176967318">
      <w:bodyDiv w:val="1"/>
      <w:marLeft w:val="0"/>
      <w:marRight w:val="0"/>
      <w:marTop w:val="0"/>
      <w:marBottom w:val="0"/>
      <w:divBdr>
        <w:top w:val="none" w:sz="0" w:space="0" w:color="auto"/>
        <w:left w:val="none" w:sz="0" w:space="0" w:color="auto"/>
        <w:bottom w:val="none" w:sz="0" w:space="0" w:color="auto"/>
        <w:right w:val="none" w:sz="0" w:space="0" w:color="auto"/>
      </w:divBdr>
      <w:divsChild>
        <w:div w:id="790439319">
          <w:marLeft w:val="0"/>
          <w:marRight w:val="0"/>
          <w:marTop w:val="0"/>
          <w:marBottom w:val="0"/>
          <w:divBdr>
            <w:top w:val="none" w:sz="0" w:space="0" w:color="auto"/>
            <w:left w:val="none" w:sz="0" w:space="0" w:color="auto"/>
            <w:bottom w:val="none" w:sz="0" w:space="0" w:color="auto"/>
            <w:right w:val="none" w:sz="0" w:space="0" w:color="auto"/>
          </w:divBdr>
        </w:div>
        <w:div w:id="931015608">
          <w:marLeft w:val="0"/>
          <w:marRight w:val="0"/>
          <w:marTop w:val="0"/>
          <w:marBottom w:val="0"/>
          <w:divBdr>
            <w:top w:val="none" w:sz="0" w:space="0" w:color="auto"/>
            <w:left w:val="none" w:sz="0" w:space="0" w:color="auto"/>
            <w:bottom w:val="none" w:sz="0" w:space="0" w:color="auto"/>
            <w:right w:val="none" w:sz="0" w:space="0" w:color="auto"/>
          </w:divBdr>
        </w:div>
        <w:div w:id="1109929443">
          <w:marLeft w:val="0"/>
          <w:marRight w:val="0"/>
          <w:marTop w:val="0"/>
          <w:marBottom w:val="0"/>
          <w:divBdr>
            <w:top w:val="none" w:sz="0" w:space="0" w:color="auto"/>
            <w:left w:val="none" w:sz="0" w:space="0" w:color="auto"/>
            <w:bottom w:val="none" w:sz="0" w:space="0" w:color="auto"/>
            <w:right w:val="none" w:sz="0" w:space="0" w:color="auto"/>
          </w:divBdr>
        </w:div>
        <w:div w:id="1730693192">
          <w:marLeft w:val="0"/>
          <w:marRight w:val="0"/>
          <w:marTop w:val="0"/>
          <w:marBottom w:val="0"/>
          <w:divBdr>
            <w:top w:val="none" w:sz="0" w:space="0" w:color="auto"/>
            <w:left w:val="none" w:sz="0" w:space="0" w:color="auto"/>
            <w:bottom w:val="none" w:sz="0" w:space="0" w:color="auto"/>
            <w:right w:val="none" w:sz="0" w:space="0" w:color="auto"/>
          </w:divBdr>
        </w:div>
      </w:divsChild>
    </w:div>
    <w:div w:id="1177967335">
      <w:bodyDiv w:val="1"/>
      <w:marLeft w:val="0"/>
      <w:marRight w:val="0"/>
      <w:marTop w:val="0"/>
      <w:marBottom w:val="0"/>
      <w:divBdr>
        <w:top w:val="none" w:sz="0" w:space="0" w:color="auto"/>
        <w:left w:val="none" w:sz="0" w:space="0" w:color="auto"/>
        <w:bottom w:val="none" w:sz="0" w:space="0" w:color="auto"/>
        <w:right w:val="none" w:sz="0" w:space="0" w:color="auto"/>
      </w:divBdr>
      <w:divsChild>
        <w:div w:id="462188924">
          <w:marLeft w:val="0"/>
          <w:marRight w:val="0"/>
          <w:marTop w:val="0"/>
          <w:marBottom w:val="0"/>
          <w:divBdr>
            <w:top w:val="none" w:sz="0" w:space="0" w:color="auto"/>
            <w:left w:val="none" w:sz="0" w:space="0" w:color="auto"/>
            <w:bottom w:val="none" w:sz="0" w:space="0" w:color="auto"/>
            <w:right w:val="none" w:sz="0" w:space="0" w:color="auto"/>
          </w:divBdr>
        </w:div>
        <w:div w:id="606084774">
          <w:marLeft w:val="0"/>
          <w:marRight w:val="0"/>
          <w:marTop w:val="0"/>
          <w:marBottom w:val="0"/>
          <w:divBdr>
            <w:top w:val="none" w:sz="0" w:space="0" w:color="auto"/>
            <w:left w:val="none" w:sz="0" w:space="0" w:color="auto"/>
            <w:bottom w:val="none" w:sz="0" w:space="0" w:color="auto"/>
            <w:right w:val="none" w:sz="0" w:space="0" w:color="auto"/>
          </w:divBdr>
        </w:div>
        <w:div w:id="942689997">
          <w:marLeft w:val="0"/>
          <w:marRight w:val="0"/>
          <w:marTop w:val="0"/>
          <w:marBottom w:val="0"/>
          <w:divBdr>
            <w:top w:val="none" w:sz="0" w:space="0" w:color="auto"/>
            <w:left w:val="none" w:sz="0" w:space="0" w:color="auto"/>
            <w:bottom w:val="none" w:sz="0" w:space="0" w:color="auto"/>
            <w:right w:val="none" w:sz="0" w:space="0" w:color="auto"/>
          </w:divBdr>
        </w:div>
        <w:div w:id="1421484568">
          <w:marLeft w:val="0"/>
          <w:marRight w:val="0"/>
          <w:marTop w:val="0"/>
          <w:marBottom w:val="0"/>
          <w:divBdr>
            <w:top w:val="none" w:sz="0" w:space="0" w:color="auto"/>
            <w:left w:val="none" w:sz="0" w:space="0" w:color="auto"/>
            <w:bottom w:val="none" w:sz="0" w:space="0" w:color="auto"/>
            <w:right w:val="none" w:sz="0" w:space="0" w:color="auto"/>
          </w:divBdr>
        </w:div>
      </w:divsChild>
    </w:div>
    <w:div w:id="1178084671">
      <w:bodyDiv w:val="1"/>
      <w:marLeft w:val="0"/>
      <w:marRight w:val="0"/>
      <w:marTop w:val="0"/>
      <w:marBottom w:val="0"/>
      <w:divBdr>
        <w:top w:val="none" w:sz="0" w:space="0" w:color="auto"/>
        <w:left w:val="none" w:sz="0" w:space="0" w:color="auto"/>
        <w:bottom w:val="none" w:sz="0" w:space="0" w:color="auto"/>
        <w:right w:val="none" w:sz="0" w:space="0" w:color="auto"/>
      </w:divBdr>
      <w:divsChild>
        <w:div w:id="1119225201">
          <w:marLeft w:val="0"/>
          <w:marRight w:val="0"/>
          <w:marTop w:val="0"/>
          <w:marBottom w:val="0"/>
          <w:divBdr>
            <w:top w:val="none" w:sz="0" w:space="0" w:color="auto"/>
            <w:left w:val="none" w:sz="0" w:space="0" w:color="auto"/>
            <w:bottom w:val="none" w:sz="0" w:space="0" w:color="auto"/>
            <w:right w:val="none" w:sz="0" w:space="0" w:color="auto"/>
          </w:divBdr>
        </w:div>
        <w:div w:id="1600748489">
          <w:marLeft w:val="0"/>
          <w:marRight w:val="0"/>
          <w:marTop w:val="0"/>
          <w:marBottom w:val="0"/>
          <w:divBdr>
            <w:top w:val="none" w:sz="0" w:space="0" w:color="auto"/>
            <w:left w:val="none" w:sz="0" w:space="0" w:color="auto"/>
            <w:bottom w:val="none" w:sz="0" w:space="0" w:color="auto"/>
            <w:right w:val="none" w:sz="0" w:space="0" w:color="auto"/>
          </w:divBdr>
        </w:div>
        <w:div w:id="1663728404">
          <w:marLeft w:val="0"/>
          <w:marRight w:val="0"/>
          <w:marTop w:val="0"/>
          <w:marBottom w:val="0"/>
          <w:divBdr>
            <w:top w:val="none" w:sz="0" w:space="0" w:color="auto"/>
            <w:left w:val="none" w:sz="0" w:space="0" w:color="auto"/>
            <w:bottom w:val="none" w:sz="0" w:space="0" w:color="auto"/>
            <w:right w:val="none" w:sz="0" w:space="0" w:color="auto"/>
          </w:divBdr>
        </w:div>
        <w:div w:id="1921064158">
          <w:marLeft w:val="0"/>
          <w:marRight w:val="0"/>
          <w:marTop w:val="0"/>
          <w:marBottom w:val="0"/>
          <w:divBdr>
            <w:top w:val="none" w:sz="0" w:space="0" w:color="auto"/>
            <w:left w:val="none" w:sz="0" w:space="0" w:color="auto"/>
            <w:bottom w:val="none" w:sz="0" w:space="0" w:color="auto"/>
            <w:right w:val="none" w:sz="0" w:space="0" w:color="auto"/>
          </w:divBdr>
        </w:div>
      </w:divsChild>
    </w:div>
    <w:div w:id="1178424539">
      <w:bodyDiv w:val="1"/>
      <w:marLeft w:val="0"/>
      <w:marRight w:val="0"/>
      <w:marTop w:val="0"/>
      <w:marBottom w:val="0"/>
      <w:divBdr>
        <w:top w:val="none" w:sz="0" w:space="0" w:color="auto"/>
        <w:left w:val="none" w:sz="0" w:space="0" w:color="auto"/>
        <w:bottom w:val="none" w:sz="0" w:space="0" w:color="auto"/>
        <w:right w:val="none" w:sz="0" w:space="0" w:color="auto"/>
      </w:divBdr>
      <w:divsChild>
        <w:div w:id="1144467428">
          <w:marLeft w:val="0"/>
          <w:marRight w:val="0"/>
          <w:marTop w:val="0"/>
          <w:marBottom w:val="0"/>
          <w:divBdr>
            <w:top w:val="none" w:sz="0" w:space="0" w:color="auto"/>
            <w:left w:val="none" w:sz="0" w:space="0" w:color="auto"/>
            <w:bottom w:val="none" w:sz="0" w:space="0" w:color="auto"/>
            <w:right w:val="none" w:sz="0" w:space="0" w:color="auto"/>
          </w:divBdr>
        </w:div>
        <w:div w:id="1350253092">
          <w:marLeft w:val="0"/>
          <w:marRight w:val="0"/>
          <w:marTop w:val="0"/>
          <w:marBottom w:val="0"/>
          <w:divBdr>
            <w:top w:val="none" w:sz="0" w:space="0" w:color="auto"/>
            <w:left w:val="none" w:sz="0" w:space="0" w:color="auto"/>
            <w:bottom w:val="none" w:sz="0" w:space="0" w:color="auto"/>
            <w:right w:val="none" w:sz="0" w:space="0" w:color="auto"/>
          </w:divBdr>
        </w:div>
        <w:div w:id="1581980318">
          <w:marLeft w:val="0"/>
          <w:marRight w:val="0"/>
          <w:marTop w:val="0"/>
          <w:marBottom w:val="0"/>
          <w:divBdr>
            <w:top w:val="none" w:sz="0" w:space="0" w:color="auto"/>
            <w:left w:val="none" w:sz="0" w:space="0" w:color="auto"/>
            <w:bottom w:val="none" w:sz="0" w:space="0" w:color="auto"/>
            <w:right w:val="none" w:sz="0" w:space="0" w:color="auto"/>
          </w:divBdr>
        </w:div>
        <w:div w:id="1856338080">
          <w:marLeft w:val="0"/>
          <w:marRight w:val="0"/>
          <w:marTop w:val="0"/>
          <w:marBottom w:val="0"/>
          <w:divBdr>
            <w:top w:val="none" w:sz="0" w:space="0" w:color="auto"/>
            <w:left w:val="none" w:sz="0" w:space="0" w:color="auto"/>
            <w:bottom w:val="none" w:sz="0" w:space="0" w:color="auto"/>
            <w:right w:val="none" w:sz="0" w:space="0" w:color="auto"/>
          </w:divBdr>
        </w:div>
      </w:divsChild>
    </w:div>
    <w:div w:id="1178496763">
      <w:bodyDiv w:val="1"/>
      <w:marLeft w:val="0"/>
      <w:marRight w:val="0"/>
      <w:marTop w:val="0"/>
      <w:marBottom w:val="0"/>
      <w:divBdr>
        <w:top w:val="none" w:sz="0" w:space="0" w:color="auto"/>
        <w:left w:val="none" w:sz="0" w:space="0" w:color="auto"/>
        <w:bottom w:val="none" w:sz="0" w:space="0" w:color="auto"/>
        <w:right w:val="none" w:sz="0" w:space="0" w:color="auto"/>
      </w:divBdr>
      <w:divsChild>
        <w:div w:id="78648493">
          <w:marLeft w:val="0"/>
          <w:marRight w:val="0"/>
          <w:marTop w:val="0"/>
          <w:marBottom w:val="0"/>
          <w:divBdr>
            <w:top w:val="none" w:sz="0" w:space="0" w:color="auto"/>
            <w:left w:val="none" w:sz="0" w:space="0" w:color="auto"/>
            <w:bottom w:val="none" w:sz="0" w:space="0" w:color="auto"/>
            <w:right w:val="none" w:sz="0" w:space="0" w:color="auto"/>
          </w:divBdr>
        </w:div>
        <w:div w:id="283929857">
          <w:marLeft w:val="0"/>
          <w:marRight w:val="0"/>
          <w:marTop w:val="0"/>
          <w:marBottom w:val="0"/>
          <w:divBdr>
            <w:top w:val="none" w:sz="0" w:space="0" w:color="auto"/>
            <w:left w:val="none" w:sz="0" w:space="0" w:color="auto"/>
            <w:bottom w:val="none" w:sz="0" w:space="0" w:color="auto"/>
            <w:right w:val="none" w:sz="0" w:space="0" w:color="auto"/>
          </w:divBdr>
        </w:div>
        <w:div w:id="898249260">
          <w:marLeft w:val="0"/>
          <w:marRight w:val="0"/>
          <w:marTop w:val="0"/>
          <w:marBottom w:val="0"/>
          <w:divBdr>
            <w:top w:val="none" w:sz="0" w:space="0" w:color="auto"/>
            <w:left w:val="none" w:sz="0" w:space="0" w:color="auto"/>
            <w:bottom w:val="none" w:sz="0" w:space="0" w:color="auto"/>
            <w:right w:val="none" w:sz="0" w:space="0" w:color="auto"/>
          </w:divBdr>
        </w:div>
        <w:div w:id="981302479">
          <w:marLeft w:val="0"/>
          <w:marRight w:val="0"/>
          <w:marTop w:val="0"/>
          <w:marBottom w:val="0"/>
          <w:divBdr>
            <w:top w:val="none" w:sz="0" w:space="0" w:color="auto"/>
            <w:left w:val="none" w:sz="0" w:space="0" w:color="auto"/>
            <w:bottom w:val="none" w:sz="0" w:space="0" w:color="auto"/>
            <w:right w:val="none" w:sz="0" w:space="0" w:color="auto"/>
          </w:divBdr>
        </w:div>
      </w:divsChild>
    </w:div>
    <w:div w:id="1178738307">
      <w:bodyDiv w:val="1"/>
      <w:marLeft w:val="0"/>
      <w:marRight w:val="0"/>
      <w:marTop w:val="0"/>
      <w:marBottom w:val="0"/>
      <w:divBdr>
        <w:top w:val="none" w:sz="0" w:space="0" w:color="auto"/>
        <w:left w:val="none" w:sz="0" w:space="0" w:color="auto"/>
        <w:bottom w:val="none" w:sz="0" w:space="0" w:color="auto"/>
        <w:right w:val="none" w:sz="0" w:space="0" w:color="auto"/>
      </w:divBdr>
      <w:divsChild>
        <w:div w:id="99837636">
          <w:marLeft w:val="0"/>
          <w:marRight w:val="0"/>
          <w:marTop w:val="0"/>
          <w:marBottom w:val="0"/>
          <w:divBdr>
            <w:top w:val="none" w:sz="0" w:space="0" w:color="auto"/>
            <w:left w:val="none" w:sz="0" w:space="0" w:color="auto"/>
            <w:bottom w:val="none" w:sz="0" w:space="0" w:color="auto"/>
            <w:right w:val="none" w:sz="0" w:space="0" w:color="auto"/>
          </w:divBdr>
        </w:div>
        <w:div w:id="1591625257">
          <w:marLeft w:val="0"/>
          <w:marRight w:val="0"/>
          <w:marTop w:val="0"/>
          <w:marBottom w:val="0"/>
          <w:divBdr>
            <w:top w:val="none" w:sz="0" w:space="0" w:color="auto"/>
            <w:left w:val="none" w:sz="0" w:space="0" w:color="auto"/>
            <w:bottom w:val="none" w:sz="0" w:space="0" w:color="auto"/>
            <w:right w:val="none" w:sz="0" w:space="0" w:color="auto"/>
          </w:divBdr>
        </w:div>
        <w:div w:id="1741514751">
          <w:marLeft w:val="0"/>
          <w:marRight w:val="0"/>
          <w:marTop w:val="0"/>
          <w:marBottom w:val="0"/>
          <w:divBdr>
            <w:top w:val="none" w:sz="0" w:space="0" w:color="auto"/>
            <w:left w:val="none" w:sz="0" w:space="0" w:color="auto"/>
            <w:bottom w:val="none" w:sz="0" w:space="0" w:color="auto"/>
            <w:right w:val="none" w:sz="0" w:space="0" w:color="auto"/>
          </w:divBdr>
        </w:div>
        <w:div w:id="1879655954">
          <w:marLeft w:val="0"/>
          <w:marRight w:val="0"/>
          <w:marTop w:val="0"/>
          <w:marBottom w:val="0"/>
          <w:divBdr>
            <w:top w:val="none" w:sz="0" w:space="0" w:color="auto"/>
            <w:left w:val="none" w:sz="0" w:space="0" w:color="auto"/>
            <w:bottom w:val="none" w:sz="0" w:space="0" w:color="auto"/>
            <w:right w:val="none" w:sz="0" w:space="0" w:color="auto"/>
          </w:divBdr>
        </w:div>
      </w:divsChild>
    </w:div>
    <w:div w:id="1178891539">
      <w:bodyDiv w:val="1"/>
      <w:marLeft w:val="0"/>
      <w:marRight w:val="0"/>
      <w:marTop w:val="0"/>
      <w:marBottom w:val="0"/>
      <w:divBdr>
        <w:top w:val="none" w:sz="0" w:space="0" w:color="auto"/>
        <w:left w:val="none" w:sz="0" w:space="0" w:color="auto"/>
        <w:bottom w:val="none" w:sz="0" w:space="0" w:color="auto"/>
        <w:right w:val="none" w:sz="0" w:space="0" w:color="auto"/>
      </w:divBdr>
      <w:divsChild>
        <w:div w:id="1195802147">
          <w:marLeft w:val="0"/>
          <w:marRight w:val="0"/>
          <w:marTop w:val="0"/>
          <w:marBottom w:val="300"/>
          <w:divBdr>
            <w:top w:val="none" w:sz="0" w:space="0" w:color="auto"/>
            <w:left w:val="none" w:sz="0" w:space="0" w:color="auto"/>
            <w:bottom w:val="none" w:sz="0" w:space="0" w:color="auto"/>
            <w:right w:val="none" w:sz="0" w:space="0" w:color="auto"/>
          </w:divBdr>
          <w:divsChild>
            <w:div w:id="1469972913">
              <w:marLeft w:val="0"/>
              <w:marRight w:val="75"/>
              <w:marTop w:val="0"/>
              <w:marBottom w:val="0"/>
              <w:divBdr>
                <w:top w:val="none" w:sz="0" w:space="0" w:color="auto"/>
                <w:left w:val="none" w:sz="0" w:space="0" w:color="auto"/>
                <w:bottom w:val="none" w:sz="0" w:space="0" w:color="auto"/>
                <w:right w:val="none" w:sz="0" w:space="0" w:color="auto"/>
              </w:divBdr>
            </w:div>
            <w:div w:id="1688167419">
              <w:marLeft w:val="0"/>
              <w:marRight w:val="0"/>
              <w:marTop w:val="0"/>
              <w:marBottom w:val="0"/>
              <w:divBdr>
                <w:top w:val="none" w:sz="0" w:space="0" w:color="auto"/>
                <w:left w:val="none" w:sz="0" w:space="0" w:color="auto"/>
                <w:bottom w:val="none" w:sz="0" w:space="0" w:color="auto"/>
                <w:right w:val="none" w:sz="0" w:space="0" w:color="auto"/>
              </w:divBdr>
            </w:div>
          </w:divsChild>
        </w:div>
        <w:div w:id="782847904">
          <w:marLeft w:val="0"/>
          <w:marRight w:val="0"/>
          <w:marTop w:val="0"/>
          <w:marBottom w:val="0"/>
          <w:divBdr>
            <w:top w:val="none" w:sz="0" w:space="0" w:color="auto"/>
            <w:left w:val="none" w:sz="0" w:space="0" w:color="auto"/>
            <w:bottom w:val="none" w:sz="0" w:space="0" w:color="auto"/>
            <w:right w:val="none" w:sz="0" w:space="0" w:color="auto"/>
          </w:divBdr>
        </w:div>
      </w:divsChild>
    </w:div>
    <w:div w:id="1179736044">
      <w:bodyDiv w:val="1"/>
      <w:marLeft w:val="0"/>
      <w:marRight w:val="0"/>
      <w:marTop w:val="0"/>
      <w:marBottom w:val="0"/>
      <w:divBdr>
        <w:top w:val="none" w:sz="0" w:space="0" w:color="auto"/>
        <w:left w:val="none" w:sz="0" w:space="0" w:color="auto"/>
        <w:bottom w:val="none" w:sz="0" w:space="0" w:color="auto"/>
        <w:right w:val="none" w:sz="0" w:space="0" w:color="auto"/>
      </w:divBdr>
      <w:divsChild>
        <w:div w:id="709763041">
          <w:marLeft w:val="0"/>
          <w:marRight w:val="0"/>
          <w:marTop w:val="0"/>
          <w:marBottom w:val="0"/>
          <w:divBdr>
            <w:top w:val="none" w:sz="0" w:space="0" w:color="auto"/>
            <w:left w:val="none" w:sz="0" w:space="0" w:color="auto"/>
            <w:bottom w:val="none" w:sz="0" w:space="0" w:color="auto"/>
            <w:right w:val="none" w:sz="0" w:space="0" w:color="auto"/>
          </w:divBdr>
        </w:div>
        <w:div w:id="1213229544">
          <w:marLeft w:val="0"/>
          <w:marRight w:val="0"/>
          <w:marTop w:val="0"/>
          <w:marBottom w:val="0"/>
          <w:divBdr>
            <w:top w:val="none" w:sz="0" w:space="0" w:color="auto"/>
            <w:left w:val="none" w:sz="0" w:space="0" w:color="auto"/>
            <w:bottom w:val="none" w:sz="0" w:space="0" w:color="auto"/>
            <w:right w:val="none" w:sz="0" w:space="0" w:color="auto"/>
          </w:divBdr>
        </w:div>
        <w:div w:id="1290549551">
          <w:marLeft w:val="0"/>
          <w:marRight w:val="0"/>
          <w:marTop w:val="0"/>
          <w:marBottom w:val="0"/>
          <w:divBdr>
            <w:top w:val="none" w:sz="0" w:space="0" w:color="auto"/>
            <w:left w:val="none" w:sz="0" w:space="0" w:color="auto"/>
            <w:bottom w:val="none" w:sz="0" w:space="0" w:color="auto"/>
            <w:right w:val="none" w:sz="0" w:space="0" w:color="auto"/>
          </w:divBdr>
        </w:div>
        <w:div w:id="1883441328">
          <w:marLeft w:val="0"/>
          <w:marRight w:val="0"/>
          <w:marTop w:val="0"/>
          <w:marBottom w:val="0"/>
          <w:divBdr>
            <w:top w:val="none" w:sz="0" w:space="0" w:color="auto"/>
            <w:left w:val="none" w:sz="0" w:space="0" w:color="auto"/>
            <w:bottom w:val="none" w:sz="0" w:space="0" w:color="auto"/>
            <w:right w:val="none" w:sz="0" w:space="0" w:color="auto"/>
          </w:divBdr>
        </w:div>
      </w:divsChild>
    </w:div>
    <w:div w:id="1180051366">
      <w:bodyDiv w:val="1"/>
      <w:marLeft w:val="0"/>
      <w:marRight w:val="0"/>
      <w:marTop w:val="0"/>
      <w:marBottom w:val="0"/>
      <w:divBdr>
        <w:top w:val="none" w:sz="0" w:space="0" w:color="auto"/>
        <w:left w:val="none" w:sz="0" w:space="0" w:color="auto"/>
        <w:bottom w:val="none" w:sz="0" w:space="0" w:color="auto"/>
        <w:right w:val="none" w:sz="0" w:space="0" w:color="auto"/>
      </w:divBdr>
      <w:divsChild>
        <w:div w:id="637489917">
          <w:marLeft w:val="0"/>
          <w:marRight w:val="0"/>
          <w:marTop w:val="0"/>
          <w:marBottom w:val="0"/>
          <w:divBdr>
            <w:top w:val="none" w:sz="0" w:space="0" w:color="auto"/>
            <w:left w:val="none" w:sz="0" w:space="0" w:color="auto"/>
            <w:bottom w:val="none" w:sz="0" w:space="0" w:color="auto"/>
            <w:right w:val="none" w:sz="0" w:space="0" w:color="auto"/>
          </w:divBdr>
        </w:div>
        <w:div w:id="1407999074">
          <w:marLeft w:val="0"/>
          <w:marRight w:val="0"/>
          <w:marTop w:val="0"/>
          <w:marBottom w:val="0"/>
          <w:divBdr>
            <w:top w:val="none" w:sz="0" w:space="0" w:color="auto"/>
            <w:left w:val="none" w:sz="0" w:space="0" w:color="auto"/>
            <w:bottom w:val="none" w:sz="0" w:space="0" w:color="auto"/>
            <w:right w:val="none" w:sz="0" w:space="0" w:color="auto"/>
          </w:divBdr>
        </w:div>
        <w:div w:id="1837379801">
          <w:marLeft w:val="0"/>
          <w:marRight w:val="0"/>
          <w:marTop w:val="0"/>
          <w:marBottom w:val="0"/>
          <w:divBdr>
            <w:top w:val="none" w:sz="0" w:space="0" w:color="auto"/>
            <w:left w:val="none" w:sz="0" w:space="0" w:color="auto"/>
            <w:bottom w:val="none" w:sz="0" w:space="0" w:color="auto"/>
            <w:right w:val="none" w:sz="0" w:space="0" w:color="auto"/>
          </w:divBdr>
        </w:div>
        <w:div w:id="1981688296">
          <w:marLeft w:val="0"/>
          <w:marRight w:val="0"/>
          <w:marTop w:val="0"/>
          <w:marBottom w:val="0"/>
          <w:divBdr>
            <w:top w:val="none" w:sz="0" w:space="0" w:color="auto"/>
            <w:left w:val="none" w:sz="0" w:space="0" w:color="auto"/>
            <w:bottom w:val="none" w:sz="0" w:space="0" w:color="auto"/>
            <w:right w:val="none" w:sz="0" w:space="0" w:color="auto"/>
          </w:divBdr>
        </w:div>
      </w:divsChild>
    </w:div>
    <w:div w:id="1180313513">
      <w:bodyDiv w:val="1"/>
      <w:marLeft w:val="0"/>
      <w:marRight w:val="0"/>
      <w:marTop w:val="0"/>
      <w:marBottom w:val="0"/>
      <w:divBdr>
        <w:top w:val="none" w:sz="0" w:space="0" w:color="auto"/>
        <w:left w:val="none" w:sz="0" w:space="0" w:color="auto"/>
        <w:bottom w:val="none" w:sz="0" w:space="0" w:color="auto"/>
        <w:right w:val="none" w:sz="0" w:space="0" w:color="auto"/>
      </w:divBdr>
      <w:divsChild>
        <w:div w:id="19864386">
          <w:marLeft w:val="0"/>
          <w:marRight w:val="0"/>
          <w:marTop w:val="0"/>
          <w:marBottom w:val="0"/>
          <w:divBdr>
            <w:top w:val="none" w:sz="0" w:space="0" w:color="auto"/>
            <w:left w:val="none" w:sz="0" w:space="0" w:color="auto"/>
            <w:bottom w:val="none" w:sz="0" w:space="0" w:color="auto"/>
            <w:right w:val="none" w:sz="0" w:space="0" w:color="auto"/>
          </w:divBdr>
        </w:div>
        <w:div w:id="861286380">
          <w:marLeft w:val="0"/>
          <w:marRight w:val="0"/>
          <w:marTop w:val="0"/>
          <w:marBottom w:val="0"/>
          <w:divBdr>
            <w:top w:val="none" w:sz="0" w:space="0" w:color="auto"/>
            <w:left w:val="none" w:sz="0" w:space="0" w:color="auto"/>
            <w:bottom w:val="none" w:sz="0" w:space="0" w:color="auto"/>
            <w:right w:val="none" w:sz="0" w:space="0" w:color="auto"/>
          </w:divBdr>
        </w:div>
        <w:div w:id="1031146688">
          <w:marLeft w:val="0"/>
          <w:marRight w:val="0"/>
          <w:marTop w:val="0"/>
          <w:marBottom w:val="0"/>
          <w:divBdr>
            <w:top w:val="none" w:sz="0" w:space="0" w:color="auto"/>
            <w:left w:val="none" w:sz="0" w:space="0" w:color="auto"/>
            <w:bottom w:val="none" w:sz="0" w:space="0" w:color="auto"/>
            <w:right w:val="none" w:sz="0" w:space="0" w:color="auto"/>
          </w:divBdr>
        </w:div>
        <w:div w:id="1372919454">
          <w:marLeft w:val="0"/>
          <w:marRight w:val="0"/>
          <w:marTop w:val="0"/>
          <w:marBottom w:val="0"/>
          <w:divBdr>
            <w:top w:val="none" w:sz="0" w:space="0" w:color="auto"/>
            <w:left w:val="none" w:sz="0" w:space="0" w:color="auto"/>
            <w:bottom w:val="none" w:sz="0" w:space="0" w:color="auto"/>
            <w:right w:val="none" w:sz="0" w:space="0" w:color="auto"/>
          </w:divBdr>
        </w:div>
      </w:divsChild>
    </w:div>
    <w:div w:id="1180314708">
      <w:bodyDiv w:val="1"/>
      <w:marLeft w:val="0"/>
      <w:marRight w:val="0"/>
      <w:marTop w:val="0"/>
      <w:marBottom w:val="0"/>
      <w:divBdr>
        <w:top w:val="none" w:sz="0" w:space="0" w:color="auto"/>
        <w:left w:val="none" w:sz="0" w:space="0" w:color="auto"/>
        <w:bottom w:val="none" w:sz="0" w:space="0" w:color="auto"/>
        <w:right w:val="none" w:sz="0" w:space="0" w:color="auto"/>
      </w:divBdr>
      <w:divsChild>
        <w:div w:id="971331121">
          <w:marLeft w:val="0"/>
          <w:marRight w:val="0"/>
          <w:marTop w:val="0"/>
          <w:marBottom w:val="0"/>
          <w:divBdr>
            <w:top w:val="none" w:sz="0" w:space="0" w:color="auto"/>
            <w:left w:val="none" w:sz="0" w:space="0" w:color="auto"/>
            <w:bottom w:val="none" w:sz="0" w:space="0" w:color="auto"/>
            <w:right w:val="none" w:sz="0" w:space="0" w:color="auto"/>
          </w:divBdr>
        </w:div>
        <w:div w:id="1559899795">
          <w:marLeft w:val="0"/>
          <w:marRight w:val="0"/>
          <w:marTop w:val="0"/>
          <w:marBottom w:val="0"/>
          <w:divBdr>
            <w:top w:val="none" w:sz="0" w:space="0" w:color="auto"/>
            <w:left w:val="none" w:sz="0" w:space="0" w:color="auto"/>
            <w:bottom w:val="none" w:sz="0" w:space="0" w:color="auto"/>
            <w:right w:val="none" w:sz="0" w:space="0" w:color="auto"/>
          </w:divBdr>
        </w:div>
        <w:div w:id="1752123726">
          <w:marLeft w:val="0"/>
          <w:marRight w:val="0"/>
          <w:marTop w:val="0"/>
          <w:marBottom w:val="0"/>
          <w:divBdr>
            <w:top w:val="none" w:sz="0" w:space="0" w:color="auto"/>
            <w:left w:val="none" w:sz="0" w:space="0" w:color="auto"/>
            <w:bottom w:val="none" w:sz="0" w:space="0" w:color="auto"/>
            <w:right w:val="none" w:sz="0" w:space="0" w:color="auto"/>
          </w:divBdr>
        </w:div>
        <w:div w:id="2060199828">
          <w:marLeft w:val="0"/>
          <w:marRight w:val="0"/>
          <w:marTop w:val="0"/>
          <w:marBottom w:val="0"/>
          <w:divBdr>
            <w:top w:val="none" w:sz="0" w:space="0" w:color="auto"/>
            <w:left w:val="none" w:sz="0" w:space="0" w:color="auto"/>
            <w:bottom w:val="none" w:sz="0" w:space="0" w:color="auto"/>
            <w:right w:val="none" w:sz="0" w:space="0" w:color="auto"/>
          </w:divBdr>
        </w:div>
      </w:divsChild>
    </w:div>
    <w:div w:id="1181434931">
      <w:bodyDiv w:val="1"/>
      <w:marLeft w:val="0"/>
      <w:marRight w:val="0"/>
      <w:marTop w:val="0"/>
      <w:marBottom w:val="0"/>
      <w:divBdr>
        <w:top w:val="none" w:sz="0" w:space="0" w:color="auto"/>
        <w:left w:val="none" w:sz="0" w:space="0" w:color="auto"/>
        <w:bottom w:val="none" w:sz="0" w:space="0" w:color="auto"/>
        <w:right w:val="none" w:sz="0" w:space="0" w:color="auto"/>
      </w:divBdr>
      <w:divsChild>
        <w:div w:id="238903683">
          <w:marLeft w:val="0"/>
          <w:marRight w:val="0"/>
          <w:marTop w:val="0"/>
          <w:marBottom w:val="0"/>
          <w:divBdr>
            <w:top w:val="none" w:sz="0" w:space="0" w:color="auto"/>
            <w:left w:val="none" w:sz="0" w:space="0" w:color="auto"/>
            <w:bottom w:val="none" w:sz="0" w:space="0" w:color="auto"/>
            <w:right w:val="none" w:sz="0" w:space="0" w:color="auto"/>
          </w:divBdr>
        </w:div>
        <w:div w:id="1148128862">
          <w:marLeft w:val="0"/>
          <w:marRight w:val="0"/>
          <w:marTop w:val="0"/>
          <w:marBottom w:val="0"/>
          <w:divBdr>
            <w:top w:val="none" w:sz="0" w:space="0" w:color="auto"/>
            <w:left w:val="none" w:sz="0" w:space="0" w:color="auto"/>
            <w:bottom w:val="none" w:sz="0" w:space="0" w:color="auto"/>
            <w:right w:val="none" w:sz="0" w:space="0" w:color="auto"/>
          </w:divBdr>
        </w:div>
        <w:div w:id="1168711600">
          <w:marLeft w:val="0"/>
          <w:marRight w:val="0"/>
          <w:marTop w:val="0"/>
          <w:marBottom w:val="0"/>
          <w:divBdr>
            <w:top w:val="none" w:sz="0" w:space="0" w:color="auto"/>
            <w:left w:val="none" w:sz="0" w:space="0" w:color="auto"/>
            <w:bottom w:val="none" w:sz="0" w:space="0" w:color="auto"/>
            <w:right w:val="none" w:sz="0" w:space="0" w:color="auto"/>
          </w:divBdr>
        </w:div>
        <w:div w:id="1745880422">
          <w:marLeft w:val="0"/>
          <w:marRight w:val="0"/>
          <w:marTop w:val="0"/>
          <w:marBottom w:val="0"/>
          <w:divBdr>
            <w:top w:val="none" w:sz="0" w:space="0" w:color="auto"/>
            <w:left w:val="none" w:sz="0" w:space="0" w:color="auto"/>
            <w:bottom w:val="none" w:sz="0" w:space="0" w:color="auto"/>
            <w:right w:val="none" w:sz="0" w:space="0" w:color="auto"/>
          </w:divBdr>
        </w:div>
      </w:divsChild>
    </w:div>
    <w:div w:id="1181898678">
      <w:bodyDiv w:val="1"/>
      <w:marLeft w:val="0"/>
      <w:marRight w:val="0"/>
      <w:marTop w:val="0"/>
      <w:marBottom w:val="0"/>
      <w:divBdr>
        <w:top w:val="none" w:sz="0" w:space="0" w:color="auto"/>
        <w:left w:val="none" w:sz="0" w:space="0" w:color="auto"/>
        <w:bottom w:val="none" w:sz="0" w:space="0" w:color="auto"/>
        <w:right w:val="none" w:sz="0" w:space="0" w:color="auto"/>
      </w:divBdr>
      <w:divsChild>
        <w:div w:id="1044133784">
          <w:marLeft w:val="0"/>
          <w:marRight w:val="0"/>
          <w:marTop w:val="0"/>
          <w:marBottom w:val="0"/>
          <w:divBdr>
            <w:top w:val="none" w:sz="0" w:space="0" w:color="auto"/>
            <w:left w:val="none" w:sz="0" w:space="0" w:color="auto"/>
            <w:bottom w:val="none" w:sz="0" w:space="0" w:color="auto"/>
            <w:right w:val="none" w:sz="0" w:space="0" w:color="auto"/>
          </w:divBdr>
        </w:div>
        <w:div w:id="1592422333">
          <w:marLeft w:val="0"/>
          <w:marRight w:val="0"/>
          <w:marTop w:val="0"/>
          <w:marBottom w:val="0"/>
          <w:divBdr>
            <w:top w:val="none" w:sz="0" w:space="0" w:color="auto"/>
            <w:left w:val="none" w:sz="0" w:space="0" w:color="auto"/>
            <w:bottom w:val="none" w:sz="0" w:space="0" w:color="auto"/>
            <w:right w:val="none" w:sz="0" w:space="0" w:color="auto"/>
          </w:divBdr>
        </w:div>
        <w:div w:id="1653829618">
          <w:marLeft w:val="0"/>
          <w:marRight w:val="0"/>
          <w:marTop w:val="0"/>
          <w:marBottom w:val="0"/>
          <w:divBdr>
            <w:top w:val="none" w:sz="0" w:space="0" w:color="auto"/>
            <w:left w:val="none" w:sz="0" w:space="0" w:color="auto"/>
            <w:bottom w:val="none" w:sz="0" w:space="0" w:color="auto"/>
            <w:right w:val="none" w:sz="0" w:space="0" w:color="auto"/>
          </w:divBdr>
        </w:div>
        <w:div w:id="1835801586">
          <w:marLeft w:val="0"/>
          <w:marRight w:val="0"/>
          <w:marTop w:val="0"/>
          <w:marBottom w:val="0"/>
          <w:divBdr>
            <w:top w:val="none" w:sz="0" w:space="0" w:color="auto"/>
            <w:left w:val="none" w:sz="0" w:space="0" w:color="auto"/>
            <w:bottom w:val="none" w:sz="0" w:space="0" w:color="auto"/>
            <w:right w:val="none" w:sz="0" w:space="0" w:color="auto"/>
          </w:divBdr>
        </w:div>
      </w:divsChild>
    </w:div>
    <w:div w:id="1183009302">
      <w:bodyDiv w:val="1"/>
      <w:marLeft w:val="0"/>
      <w:marRight w:val="0"/>
      <w:marTop w:val="0"/>
      <w:marBottom w:val="0"/>
      <w:divBdr>
        <w:top w:val="none" w:sz="0" w:space="0" w:color="auto"/>
        <w:left w:val="none" w:sz="0" w:space="0" w:color="auto"/>
        <w:bottom w:val="none" w:sz="0" w:space="0" w:color="auto"/>
        <w:right w:val="none" w:sz="0" w:space="0" w:color="auto"/>
      </w:divBdr>
      <w:divsChild>
        <w:div w:id="681855753">
          <w:marLeft w:val="0"/>
          <w:marRight w:val="0"/>
          <w:marTop w:val="0"/>
          <w:marBottom w:val="0"/>
          <w:divBdr>
            <w:top w:val="none" w:sz="0" w:space="0" w:color="auto"/>
            <w:left w:val="none" w:sz="0" w:space="0" w:color="auto"/>
            <w:bottom w:val="none" w:sz="0" w:space="0" w:color="auto"/>
            <w:right w:val="none" w:sz="0" w:space="0" w:color="auto"/>
          </w:divBdr>
        </w:div>
        <w:div w:id="1023357853">
          <w:marLeft w:val="0"/>
          <w:marRight w:val="0"/>
          <w:marTop w:val="0"/>
          <w:marBottom w:val="0"/>
          <w:divBdr>
            <w:top w:val="none" w:sz="0" w:space="0" w:color="auto"/>
            <w:left w:val="none" w:sz="0" w:space="0" w:color="auto"/>
            <w:bottom w:val="none" w:sz="0" w:space="0" w:color="auto"/>
            <w:right w:val="none" w:sz="0" w:space="0" w:color="auto"/>
          </w:divBdr>
        </w:div>
        <w:div w:id="1331254504">
          <w:marLeft w:val="0"/>
          <w:marRight w:val="0"/>
          <w:marTop w:val="0"/>
          <w:marBottom w:val="0"/>
          <w:divBdr>
            <w:top w:val="none" w:sz="0" w:space="0" w:color="auto"/>
            <w:left w:val="none" w:sz="0" w:space="0" w:color="auto"/>
            <w:bottom w:val="none" w:sz="0" w:space="0" w:color="auto"/>
            <w:right w:val="none" w:sz="0" w:space="0" w:color="auto"/>
          </w:divBdr>
        </w:div>
        <w:div w:id="1832797205">
          <w:marLeft w:val="0"/>
          <w:marRight w:val="0"/>
          <w:marTop w:val="0"/>
          <w:marBottom w:val="0"/>
          <w:divBdr>
            <w:top w:val="none" w:sz="0" w:space="0" w:color="auto"/>
            <w:left w:val="none" w:sz="0" w:space="0" w:color="auto"/>
            <w:bottom w:val="none" w:sz="0" w:space="0" w:color="auto"/>
            <w:right w:val="none" w:sz="0" w:space="0" w:color="auto"/>
          </w:divBdr>
        </w:div>
      </w:divsChild>
    </w:div>
    <w:div w:id="1184442376">
      <w:bodyDiv w:val="1"/>
      <w:marLeft w:val="0"/>
      <w:marRight w:val="0"/>
      <w:marTop w:val="0"/>
      <w:marBottom w:val="0"/>
      <w:divBdr>
        <w:top w:val="none" w:sz="0" w:space="0" w:color="auto"/>
        <w:left w:val="none" w:sz="0" w:space="0" w:color="auto"/>
        <w:bottom w:val="none" w:sz="0" w:space="0" w:color="auto"/>
        <w:right w:val="none" w:sz="0" w:space="0" w:color="auto"/>
      </w:divBdr>
      <w:divsChild>
        <w:div w:id="121195076">
          <w:marLeft w:val="0"/>
          <w:marRight w:val="0"/>
          <w:marTop w:val="0"/>
          <w:marBottom w:val="0"/>
          <w:divBdr>
            <w:top w:val="none" w:sz="0" w:space="0" w:color="auto"/>
            <w:left w:val="none" w:sz="0" w:space="0" w:color="auto"/>
            <w:bottom w:val="none" w:sz="0" w:space="0" w:color="auto"/>
            <w:right w:val="none" w:sz="0" w:space="0" w:color="auto"/>
          </w:divBdr>
        </w:div>
        <w:div w:id="480776485">
          <w:marLeft w:val="0"/>
          <w:marRight w:val="0"/>
          <w:marTop w:val="0"/>
          <w:marBottom w:val="0"/>
          <w:divBdr>
            <w:top w:val="none" w:sz="0" w:space="0" w:color="auto"/>
            <w:left w:val="none" w:sz="0" w:space="0" w:color="auto"/>
            <w:bottom w:val="none" w:sz="0" w:space="0" w:color="auto"/>
            <w:right w:val="none" w:sz="0" w:space="0" w:color="auto"/>
          </w:divBdr>
        </w:div>
        <w:div w:id="906039051">
          <w:marLeft w:val="0"/>
          <w:marRight w:val="0"/>
          <w:marTop w:val="0"/>
          <w:marBottom w:val="0"/>
          <w:divBdr>
            <w:top w:val="none" w:sz="0" w:space="0" w:color="auto"/>
            <w:left w:val="none" w:sz="0" w:space="0" w:color="auto"/>
            <w:bottom w:val="none" w:sz="0" w:space="0" w:color="auto"/>
            <w:right w:val="none" w:sz="0" w:space="0" w:color="auto"/>
          </w:divBdr>
        </w:div>
        <w:div w:id="1024408605">
          <w:marLeft w:val="0"/>
          <w:marRight w:val="0"/>
          <w:marTop w:val="0"/>
          <w:marBottom w:val="0"/>
          <w:divBdr>
            <w:top w:val="none" w:sz="0" w:space="0" w:color="auto"/>
            <w:left w:val="none" w:sz="0" w:space="0" w:color="auto"/>
            <w:bottom w:val="none" w:sz="0" w:space="0" w:color="auto"/>
            <w:right w:val="none" w:sz="0" w:space="0" w:color="auto"/>
          </w:divBdr>
        </w:div>
      </w:divsChild>
    </w:div>
    <w:div w:id="1184587124">
      <w:bodyDiv w:val="1"/>
      <w:marLeft w:val="0"/>
      <w:marRight w:val="0"/>
      <w:marTop w:val="0"/>
      <w:marBottom w:val="0"/>
      <w:divBdr>
        <w:top w:val="none" w:sz="0" w:space="0" w:color="auto"/>
        <w:left w:val="none" w:sz="0" w:space="0" w:color="auto"/>
        <w:bottom w:val="none" w:sz="0" w:space="0" w:color="auto"/>
        <w:right w:val="none" w:sz="0" w:space="0" w:color="auto"/>
      </w:divBdr>
      <w:divsChild>
        <w:div w:id="67310920">
          <w:marLeft w:val="0"/>
          <w:marRight w:val="0"/>
          <w:marTop w:val="0"/>
          <w:marBottom w:val="0"/>
          <w:divBdr>
            <w:top w:val="none" w:sz="0" w:space="0" w:color="auto"/>
            <w:left w:val="none" w:sz="0" w:space="0" w:color="auto"/>
            <w:bottom w:val="none" w:sz="0" w:space="0" w:color="auto"/>
            <w:right w:val="none" w:sz="0" w:space="0" w:color="auto"/>
          </w:divBdr>
        </w:div>
        <w:div w:id="212009807">
          <w:marLeft w:val="0"/>
          <w:marRight w:val="0"/>
          <w:marTop w:val="0"/>
          <w:marBottom w:val="0"/>
          <w:divBdr>
            <w:top w:val="none" w:sz="0" w:space="0" w:color="auto"/>
            <w:left w:val="none" w:sz="0" w:space="0" w:color="auto"/>
            <w:bottom w:val="none" w:sz="0" w:space="0" w:color="auto"/>
            <w:right w:val="none" w:sz="0" w:space="0" w:color="auto"/>
          </w:divBdr>
        </w:div>
        <w:div w:id="512838755">
          <w:marLeft w:val="0"/>
          <w:marRight w:val="0"/>
          <w:marTop w:val="0"/>
          <w:marBottom w:val="0"/>
          <w:divBdr>
            <w:top w:val="none" w:sz="0" w:space="0" w:color="auto"/>
            <w:left w:val="none" w:sz="0" w:space="0" w:color="auto"/>
            <w:bottom w:val="none" w:sz="0" w:space="0" w:color="auto"/>
            <w:right w:val="none" w:sz="0" w:space="0" w:color="auto"/>
          </w:divBdr>
        </w:div>
        <w:div w:id="2141533176">
          <w:marLeft w:val="0"/>
          <w:marRight w:val="0"/>
          <w:marTop w:val="0"/>
          <w:marBottom w:val="0"/>
          <w:divBdr>
            <w:top w:val="none" w:sz="0" w:space="0" w:color="auto"/>
            <w:left w:val="none" w:sz="0" w:space="0" w:color="auto"/>
            <w:bottom w:val="none" w:sz="0" w:space="0" w:color="auto"/>
            <w:right w:val="none" w:sz="0" w:space="0" w:color="auto"/>
          </w:divBdr>
        </w:div>
      </w:divsChild>
    </w:div>
    <w:div w:id="1184979506">
      <w:bodyDiv w:val="1"/>
      <w:marLeft w:val="0"/>
      <w:marRight w:val="0"/>
      <w:marTop w:val="0"/>
      <w:marBottom w:val="0"/>
      <w:divBdr>
        <w:top w:val="none" w:sz="0" w:space="0" w:color="auto"/>
        <w:left w:val="none" w:sz="0" w:space="0" w:color="auto"/>
        <w:bottom w:val="none" w:sz="0" w:space="0" w:color="auto"/>
        <w:right w:val="none" w:sz="0" w:space="0" w:color="auto"/>
      </w:divBdr>
      <w:divsChild>
        <w:div w:id="543639328">
          <w:marLeft w:val="0"/>
          <w:marRight w:val="0"/>
          <w:marTop w:val="0"/>
          <w:marBottom w:val="0"/>
          <w:divBdr>
            <w:top w:val="none" w:sz="0" w:space="0" w:color="auto"/>
            <w:left w:val="none" w:sz="0" w:space="0" w:color="auto"/>
            <w:bottom w:val="none" w:sz="0" w:space="0" w:color="auto"/>
            <w:right w:val="none" w:sz="0" w:space="0" w:color="auto"/>
          </w:divBdr>
        </w:div>
        <w:div w:id="764224624">
          <w:marLeft w:val="0"/>
          <w:marRight w:val="0"/>
          <w:marTop w:val="0"/>
          <w:marBottom w:val="0"/>
          <w:divBdr>
            <w:top w:val="none" w:sz="0" w:space="0" w:color="auto"/>
            <w:left w:val="none" w:sz="0" w:space="0" w:color="auto"/>
            <w:bottom w:val="none" w:sz="0" w:space="0" w:color="auto"/>
            <w:right w:val="none" w:sz="0" w:space="0" w:color="auto"/>
          </w:divBdr>
        </w:div>
        <w:div w:id="835026505">
          <w:marLeft w:val="0"/>
          <w:marRight w:val="0"/>
          <w:marTop w:val="0"/>
          <w:marBottom w:val="0"/>
          <w:divBdr>
            <w:top w:val="none" w:sz="0" w:space="0" w:color="auto"/>
            <w:left w:val="none" w:sz="0" w:space="0" w:color="auto"/>
            <w:bottom w:val="none" w:sz="0" w:space="0" w:color="auto"/>
            <w:right w:val="none" w:sz="0" w:space="0" w:color="auto"/>
          </w:divBdr>
        </w:div>
        <w:div w:id="1236890375">
          <w:marLeft w:val="0"/>
          <w:marRight w:val="0"/>
          <w:marTop w:val="0"/>
          <w:marBottom w:val="0"/>
          <w:divBdr>
            <w:top w:val="none" w:sz="0" w:space="0" w:color="auto"/>
            <w:left w:val="none" w:sz="0" w:space="0" w:color="auto"/>
            <w:bottom w:val="none" w:sz="0" w:space="0" w:color="auto"/>
            <w:right w:val="none" w:sz="0" w:space="0" w:color="auto"/>
          </w:divBdr>
        </w:div>
      </w:divsChild>
    </w:div>
    <w:div w:id="1185555114">
      <w:bodyDiv w:val="1"/>
      <w:marLeft w:val="0"/>
      <w:marRight w:val="0"/>
      <w:marTop w:val="0"/>
      <w:marBottom w:val="0"/>
      <w:divBdr>
        <w:top w:val="none" w:sz="0" w:space="0" w:color="auto"/>
        <w:left w:val="none" w:sz="0" w:space="0" w:color="auto"/>
        <w:bottom w:val="none" w:sz="0" w:space="0" w:color="auto"/>
        <w:right w:val="none" w:sz="0" w:space="0" w:color="auto"/>
      </w:divBdr>
      <w:divsChild>
        <w:div w:id="632293852">
          <w:marLeft w:val="0"/>
          <w:marRight w:val="0"/>
          <w:marTop w:val="0"/>
          <w:marBottom w:val="0"/>
          <w:divBdr>
            <w:top w:val="none" w:sz="0" w:space="0" w:color="auto"/>
            <w:left w:val="none" w:sz="0" w:space="0" w:color="auto"/>
            <w:bottom w:val="none" w:sz="0" w:space="0" w:color="auto"/>
            <w:right w:val="none" w:sz="0" w:space="0" w:color="auto"/>
          </w:divBdr>
        </w:div>
        <w:div w:id="1220286317">
          <w:marLeft w:val="0"/>
          <w:marRight w:val="0"/>
          <w:marTop w:val="0"/>
          <w:marBottom w:val="0"/>
          <w:divBdr>
            <w:top w:val="none" w:sz="0" w:space="0" w:color="auto"/>
            <w:left w:val="none" w:sz="0" w:space="0" w:color="auto"/>
            <w:bottom w:val="none" w:sz="0" w:space="0" w:color="auto"/>
            <w:right w:val="none" w:sz="0" w:space="0" w:color="auto"/>
          </w:divBdr>
        </w:div>
        <w:div w:id="1324625121">
          <w:marLeft w:val="0"/>
          <w:marRight w:val="0"/>
          <w:marTop w:val="0"/>
          <w:marBottom w:val="0"/>
          <w:divBdr>
            <w:top w:val="none" w:sz="0" w:space="0" w:color="auto"/>
            <w:left w:val="none" w:sz="0" w:space="0" w:color="auto"/>
            <w:bottom w:val="none" w:sz="0" w:space="0" w:color="auto"/>
            <w:right w:val="none" w:sz="0" w:space="0" w:color="auto"/>
          </w:divBdr>
        </w:div>
        <w:div w:id="1767849428">
          <w:marLeft w:val="0"/>
          <w:marRight w:val="0"/>
          <w:marTop w:val="0"/>
          <w:marBottom w:val="0"/>
          <w:divBdr>
            <w:top w:val="none" w:sz="0" w:space="0" w:color="auto"/>
            <w:left w:val="none" w:sz="0" w:space="0" w:color="auto"/>
            <w:bottom w:val="none" w:sz="0" w:space="0" w:color="auto"/>
            <w:right w:val="none" w:sz="0" w:space="0" w:color="auto"/>
          </w:divBdr>
        </w:div>
      </w:divsChild>
    </w:div>
    <w:div w:id="1185946218">
      <w:bodyDiv w:val="1"/>
      <w:marLeft w:val="0"/>
      <w:marRight w:val="0"/>
      <w:marTop w:val="0"/>
      <w:marBottom w:val="0"/>
      <w:divBdr>
        <w:top w:val="none" w:sz="0" w:space="0" w:color="auto"/>
        <w:left w:val="none" w:sz="0" w:space="0" w:color="auto"/>
        <w:bottom w:val="none" w:sz="0" w:space="0" w:color="auto"/>
        <w:right w:val="none" w:sz="0" w:space="0" w:color="auto"/>
      </w:divBdr>
      <w:divsChild>
        <w:div w:id="111243523">
          <w:marLeft w:val="0"/>
          <w:marRight w:val="0"/>
          <w:marTop w:val="0"/>
          <w:marBottom w:val="0"/>
          <w:divBdr>
            <w:top w:val="none" w:sz="0" w:space="0" w:color="auto"/>
            <w:left w:val="none" w:sz="0" w:space="0" w:color="auto"/>
            <w:bottom w:val="none" w:sz="0" w:space="0" w:color="auto"/>
            <w:right w:val="none" w:sz="0" w:space="0" w:color="auto"/>
          </w:divBdr>
        </w:div>
        <w:div w:id="360127873">
          <w:marLeft w:val="0"/>
          <w:marRight w:val="0"/>
          <w:marTop w:val="0"/>
          <w:marBottom w:val="0"/>
          <w:divBdr>
            <w:top w:val="none" w:sz="0" w:space="0" w:color="auto"/>
            <w:left w:val="none" w:sz="0" w:space="0" w:color="auto"/>
            <w:bottom w:val="none" w:sz="0" w:space="0" w:color="auto"/>
            <w:right w:val="none" w:sz="0" w:space="0" w:color="auto"/>
          </w:divBdr>
        </w:div>
        <w:div w:id="961690179">
          <w:marLeft w:val="0"/>
          <w:marRight w:val="0"/>
          <w:marTop w:val="0"/>
          <w:marBottom w:val="0"/>
          <w:divBdr>
            <w:top w:val="none" w:sz="0" w:space="0" w:color="auto"/>
            <w:left w:val="none" w:sz="0" w:space="0" w:color="auto"/>
            <w:bottom w:val="none" w:sz="0" w:space="0" w:color="auto"/>
            <w:right w:val="none" w:sz="0" w:space="0" w:color="auto"/>
          </w:divBdr>
        </w:div>
        <w:div w:id="1247227744">
          <w:marLeft w:val="0"/>
          <w:marRight w:val="0"/>
          <w:marTop w:val="0"/>
          <w:marBottom w:val="0"/>
          <w:divBdr>
            <w:top w:val="none" w:sz="0" w:space="0" w:color="auto"/>
            <w:left w:val="none" w:sz="0" w:space="0" w:color="auto"/>
            <w:bottom w:val="none" w:sz="0" w:space="0" w:color="auto"/>
            <w:right w:val="none" w:sz="0" w:space="0" w:color="auto"/>
          </w:divBdr>
        </w:div>
      </w:divsChild>
    </w:div>
    <w:div w:id="1186017222">
      <w:bodyDiv w:val="1"/>
      <w:marLeft w:val="0"/>
      <w:marRight w:val="0"/>
      <w:marTop w:val="0"/>
      <w:marBottom w:val="0"/>
      <w:divBdr>
        <w:top w:val="none" w:sz="0" w:space="0" w:color="auto"/>
        <w:left w:val="none" w:sz="0" w:space="0" w:color="auto"/>
        <w:bottom w:val="none" w:sz="0" w:space="0" w:color="auto"/>
        <w:right w:val="none" w:sz="0" w:space="0" w:color="auto"/>
      </w:divBdr>
      <w:divsChild>
        <w:div w:id="243490523">
          <w:marLeft w:val="0"/>
          <w:marRight w:val="0"/>
          <w:marTop w:val="0"/>
          <w:marBottom w:val="0"/>
          <w:divBdr>
            <w:top w:val="none" w:sz="0" w:space="0" w:color="auto"/>
            <w:left w:val="none" w:sz="0" w:space="0" w:color="auto"/>
            <w:bottom w:val="none" w:sz="0" w:space="0" w:color="auto"/>
            <w:right w:val="none" w:sz="0" w:space="0" w:color="auto"/>
          </w:divBdr>
        </w:div>
        <w:div w:id="684331862">
          <w:marLeft w:val="0"/>
          <w:marRight w:val="0"/>
          <w:marTop w:val="0"/>
          <w:marBottom w:val="0"/>
          <w:divBdr>
            <w:top w:val="none" w:sz="0" w:space="0" w:color="auto"/>
            <w:left w:val="none" w:sz="0" w:space="0" w:color="auto"/>
            <w:bottom w:val="none" w:sz="0" w:space="0" w:color="auto"/>
            <w:right w:val="none" w:sz="0" w:space="0" w:color="auto"/>
          </w:divBdr>
        </w:div>
        <w:div w:id="894195153">
          <w:marLeft w:val="0"/>
          <w:marRight w:val="0"/>
          <w:marTop w:val="0"/>
          <w:marBottom w:val="0"/>
          <w:divBdr>
            <w:top w:val="none" w:sz="0" w:space="0" w:color="auto"/>
            <w:left w:val="none" w:sz="0" w:space="0" w:color="auto"/>
            <w:bottom w:val="none" w:sz="0" w:space="0" w:color="auto"/>
            <w:right w:val="none" w:sz="0" w:space="0" w:color="auto"/>
          </w:divBdr>
        </w:div>
        <w:div w:id="1076509540">
          <w:marLeft w:val="0"/>
          <w:marRight w:val="0"/>
          <w:marTop w:val="0"/>
          <w:marBottom w:val="0"/>
          <w:divBdr>
            <w:top w:val="none" w:sz="0" w:space="0" w:color="auto"/>
            <w:left w:val="none" w:sz="0" w:space="0" w:color="auto"/>
            <w:bottom w:val="none" w:sz="0" w:space="0" w:color="auto"/>
            <w:right w:val="none" w:sz="0" w:space="0" w:color="auto"/>
          </w:divBdr>
        </w:div>
      </w:divsChild>
    </w:div>
    <w:div w:id="1189374060">
      <w:bodyDiv w:val="1"/>
      <w:marLeft w:val="0"/>
      <w:marRight w:val="0"/>
      <w:marTop w:val="0"/>
      <w:marBottom w:val="0"/>
      <w:divBdr>
        <w:top w:val="none" w:sz="0" w:space="0" w:color="auto"/>
        <w:left w:val="none" w:sz="0" w:space="0" w:color="auto"/>
        <w:bottom w:val="none" w:sz="0" w:space="0" w:color="auto"/>
        <w:right w:val="none" w:sz="0" w:space="0" w:color="auto"/>
      </w:divBdr>
      <w:divsChild>
        <w:div w:id="84884157">
          <w:marLeft w:val="0"/>
          <w:marRight w:val="0"/>
          <w:marTop w:val="0"/>
          <w:marBottom w:val="0"/>
          <w:divBdr>
            <w:top w:val="none" w:sz="0" w:space="0" w:color="auto"/>
            <w:left w:val="none" w:sz="0" w:space="0" w:color="auto"/>
            <w:bottom w:val="none" w:sz="0" w:space="0" w:color="auto"/>
            <w:right w:val="none" w:sz="0" w:space="0" w:color="auto"/>
          </w:divBdr>
        </w:div>
        <w:div w:id="574586686">
          <w:marLeft w:val="0"/>
          <w:marRight w:val="0"/>
          <w:marTop w:val="0"/>
          <w:marBottom w:val="0"/>
          <w:divBdr>
            <w:top w:val="none" w:sz="0" w:space="0" w:color="auto"/>
            <w:left w:val="none" w:sz="0" w:space="0" w:color="auto"/>
            <w:bottom w:val="none" w:sz="0" w:space="0" w:color="auto"/>
            <w:right w:val="none" w:sz="0" w:space="0" w:color="auto"/>
          </w:divBdr>
        </w:div>
        <w:div w:id="1006130067">
          <w:marLeft w:val="0"/>
          <w:marRight w:val="0"/>
          <w:marTop w:val="0"/>
          <w:marBottom w:val="0"/>
          <w:divBdr>
            <w:top w:val="none" w:sz="0" w:space="0" w:color="auto"/>
            <w:left w:val="none" w:sz="0" w:space="0" w:color="auto"/>
            <w:bottom w:val="none" w:sz="0" w:space="0" w:color="auto"/>
            <w:right w:val="none" w:sz="0" w:space="0" w:color="auto"/>
          </w:divBdr>
        </w:div>
        <w:div w:id="1247151686">
          <w:marLeft w:val="0"/>
          <w:marRight w:val="0"/>
          <w:marTop w:val="0"/>
          <w:marBottom w:val="0"/>
          <w:divBdr>
            <w:top w:val="none" w:sz="0" w:space="0" w:color="auto"/>
            <w:left w:val="none" w:sz="0" w:space="0" w:color="auto"/>
            <w:bottom w:val="none" w:sz="0" w:space="0" w:color="auto"/>
            <w:right w:val="none" w:sz="0" w:space="0" w:color="auto"/>
          </w:divBdr>
        </w:div>
      </w:divsChild>
    </w:div>
    <w:div w:id="1189832540">
      <w:bodyDiv w:val="1"/>
      <w:marLeft w:val="0"/>
      <w:marRight w:val="0"/>
      <w:marTop w:val="0"/>
      <w:marBottom w:val="0"/>
      <w:divBdr>
        <w:top w:val="none" w:sz="0" w:space="0" w:color="auto"/>
        <w:left w:val="none" w:sz="0" w:space="0" w:color="auto"/>
        <w:bottom w:val="none" w:sz="0" w:space="0" w:color="auto"/>
        <w:right w:val="none" w:sz="0" w:space="0" w:color="auto"/>
      </w:divBdr>
      <w:divsChild>
        <w:div w:id="478183276">
          <w:marLeft w:val="0"/>
          <w:marRight w:val="0"/>
          <w:marTop w:val="0"/>
          <w:marBottom w:val="0"/>
          <w:divBdr>
            <w:top w:val="none" w:sz="0" w:space="0" w:color="auto"/>
            <w:left w:val="none" w:sz="0" w:space="0" w:color="auto"/>
            <w:bottom w:val="none" w:sz="0" w:space="0" w:color="auto"/>
            <w:right w:val="none" w:sz="0" w:space="0" w:color="auto"/>
          </w:divBdr>
        </w:div>
        <w:div w:id="1232036049">
          <w:marLeft w:val="0"/>
          <w:marRight w:val="0"/>
          <w:marTop w:val="0"/>
          <w:marBottom w:val="0"/>
          <w:divBdr>
            <w:top w:val="none" w:sz="0" w:space="0" w:color="auto"/>
            <w:left w:val="none" w:sz="0" w:space="0" w:color="auto"/>
            <w:bottom w:val="none" w:sz="0" w:space="0" w:color="auto"/>
            <w:right w:val="none" w:sz="0" w:space="0" w:color="auto"/>
          </w:divBdr>
        </w:div>
        <w:div w:id="1708992707">
          <w:marLeft w:val="0"/>
          <w:marRight w:val="0"/>
          <w:marTop w:val="0"/>
          <w:marBottom w:val="0"/>
          <w:divBdr>
            <w:top w:val="none" w:sz="0" w:space="0" w:color="auto"/>
            <w:left w:val="none" w:sz="0" w:space="0" w:color="auto"/>
            <w:bottom w:val="none" w:sz="0" w:space="0" w:color="auto"/>
            <w:right w:val="none" w:sz="0" w:space="0" w:color="auto"/>
          </w:divBdr>
        </w:div>
        <w:div w:id="1975521962">
          <w:marLeft w:val="0"/>
          <w:marRight w:val="0"/>
          <w:marTop w:val="0"/>
          <w:marBottom w:val="0"/>
          <w:divBdr>
            <w:top w:val="none" w:sz="0" w:space="0" w:color="auto"/>
            <w:left w:val="none" w:sz="0" w:space="0" w:color="auto"/>
            <w:bottom w:val="none" w:sz="0" w:space="0" w:color="auto"/>
            <w:right w:val="none" w:sz="0" w:space="0" w:color="auto"/>
          </w:divBdr>
        </w:div>
      </w:divsChild>
    </w:div>
    <w:div w:id="1191262198">
      <w:bodyDiv w:val="1"/>
      <w:marLeft w:val="0"/>
      <w:marRight w:val="0"/>
      <w:marTop w:val="0"/>
      <w:marBottom w:val="0"/>
      <w:divBdr>
        <w:top w:val="none" w:sz="0" w:space="0" w:color="auto"/>
        <w:left w:val="none" w:sz="0" w:space="0" w:color="auto"/>
        <w:bottom w:val="none" w:sz="0" w:space="0" w:color="auto"/>
        <w:right w:val="none" w:sz="0" w:space="0" w:color="auto"/>
      </w:divBdr>
      <w:divsChild>
        <w:div w:id="1003703406">
          <w:marLeft w:val="0"/>
          <w:marRight w:val="0"/>
          <w:marTop w:val="0"/>
          <w:marBottom w:val="0"/>
          <w:divBdr>
            <w:top w:val="none" w:sz="0" w:space="0" w:color="auto"/>
            <w:left w:val="none" w:sz="0" w:space="0" w:color="auto"/>
            <w:bottom w:val="none" w:sz="0" w:space="0" w:color="auto"/>
            <w:right w:val="none" w:sz="0" w:space="0" w:color="auto"/>
          </w:divBdr>
        </w:div>
        <w:div w:id="1971278077">
          <w:marLeft w:val="0"/>
          <w:marRight w:val="0"/>
          <w:marTop w:val="0"/>
          <w:marBottom w:val="0"/>
          <w:divBdr>
            <w:top w:val="none" w:sz="0" w:space="0" w:color="auto"/>
            <w:left w:val="none" w:sz="0" w:space="0" w:color="auto"/>
            <w:bottom w:val="none" w:sz="0" w:space="0" w:color="auto"/>
            <w:right w:val="none" w:sz="0" w:space="0" w:color="auto"/>
          </w:divBdr>
        </w:div>
        <w:div w:id="2002805268">
          <w:marLeft w:val="0"/>
          <w:marRight w:val="0"/>
          <w:marTop w:val="0"/>
          <w:marBottom w:val="0"/>
          <w:divBdr>
            <w:top w:val="none" w:sz="0" w:space="0" w:color="auto"/>
            <w:left w:val="none" w:sz="0" w:space="0" w:color="auto"/>
            <w:bottom w:val="none" w:sz="0" w:space="0" w:color="auto"/>
            <w:right w:val="none" w:sz="0" w:space="0" w:color="auto"/>
          </w:divBdr>
        </w:div>
        <w:div w:id="2130082954">
          <w:marLeft w:val="0"/>
          <w:marRight w:val="0"/>
          <w:marTop w:val="0"/>
          <w:marBottom w:val="0"/>
          <w:divBdr>
            <w:top w:val="none" w:sz="0" w:space="0" w:color="auto"/>
            <w:left w:val="none" w:sz="0" w:space="0" w:color="auto"/>
            <w:bottom w:val="none" w:sz="0" w:space="0" w:color="auto"/>
            <w:right w:val="none" w:sz="0" w:space="0" w:color="auto"/>
          </w:divBdr>
        </w:div>
      </w:divsChild>
    </w:div>
    <w:div w:id="1192378095">
      <w:bodyDiv w:val="1"/>
      <w:marLeft w:val="0"/>
      <w:marRight w:val="0"/>
      <w:marTop w:val="0"/>
      <w:marBottom w:val="0"/>
      <w:divBdr>
        <w:top w:val="none" w:sz="0" w:space="0" w:color="auto"/>
        <w:left w:val="none" w:sz="0" w:space="0" w:color="auto"/>
        <w:bottom w:val="none" w:sz="0" w:space="0" w:color="auto"/>
        <w:right w:val="none" w:sz="0" w:space="0" w:color="auto"/>
      </w:divBdr>
      <w:divsChild>
        <w:div w:id="93213476">
          <w:marLeft w:val="0"/>
          <w:marRight w:val="0"/>
          <w:marTop w:val="0"/>
          <w:marBottom w:val="0"/>
          <w:divBdr>
            <w:top w:val="none" w:sz="0" w:space="0" w:color="auto"/>
            <w:left w:val="none" w:sz="0" w:space="0" w:color="auto"/>
            <w:bottom w:val="none" w:sz="0" w:space="0" w:color="auto"/>
            <w:right w:val="none" w:sz="0" w:space="0" w:color="auto"/>
          </w:divBdr>
        </w:div>
        <w:div w:id="768741474">
          <w:marLeft w:val="0"/>
          <w:marRight w:val="0"/>
          <w:marTop w:val="0"/>
          <w:marBottom w:val="0"/>
          <w:divBdr>
            <w:top w:val="none" w:sz="0" w:space="0" w:color="auto"/>
            <w:left w:val="none" w:sz="0" w:space="0" w:color="auto"/>
            <w:bottom w:val="none" w:sz="0" w:space="0" w:color="auto"/>
            <w:right w:val="none" w:sz="0" w:space="0" w:color="auto"/>
          </w:divBdr>
        </w:div>
        <w:div w:id="1205603230">
          <w:marLeft w:val="0"/>
          <w:marRight w:val="0"/>
          <w:marTop w:val="0"/>
          <w:marBottom w:val="0"/>
          <w:divBdr>
            <w:top w:val="none" w:sz="0" w:space="0" w:color="auto"/>
            <w:left w:val="none" w:sz="0" w:space="0" w:color="auto"/>
            <w:bottom w:val="none" w:sz="0" w:space="0" w:color="auto"/>
            <w:right w:val="none" w:sz="0" w:space="0" w:color="auto"/>
          </w:divBdr>
        </w:div>
        <w:div w:id="2097898591">
          <w:marLeft w:val="0"/>
          <w:marRight w:val="0"/>
          <w:marTop w:val="0"/>
          <w:marBottom w:val="0"/>
          <w:divBdr>
            <w:top w:val="none" w:sz="0" w:space="0" w:color="auto"/>
            <w:left w:val="none" w:sz="0" w:space="0" w:color="auto"/>
            <w:bottom w:val="none" w:sz="0" w:space="0" w:color="auto"/>
            <w:right w:val="none" w:sz="0" w:space="0" w:color="auto"/>
          </w:divBdr>
        </w:div>
      </w:divsChild>
    </w:div>
    <w:div w:id="1193223815">
      <w:bodyDiv w:val="1"/>
      <w:marLeft w:val="0"/>
      <w:marRight w:val="0"/>
      <w:marTop w:val="0"/>
      <w:marBottom w:val="0"/>
      <w:divBdr>
        <w:top w:val="none" w:sz="0" w:space="0" w:color="auto"/>
        <w:left w:val="none" w:sz="0" w:space="0" w:color="auto"/>
        <w:bottom w:val="none" w:sz="0" w:space="0" w:color="auto"/>
        <w:right w:val="none" w:sz="0" w:space="0" w:color="auto"/>
      </w:divBdr>
      <w:divsChild>
        <w:div w:id="196820204">
          <w:marLeft w:val="0"/>
          <w:marRight w:val="0"/>
          <w:marTop w:val="0"/>
          <w:marBottom w:val="0"/>
          <w:divBdr>
            <w:top w:val="none" w:sz="0" w:space="0" w:color="auto"/>
            <w:left w:val="none" w:sz="0" w:space="0" w:color="auto"/>
            <w:bottom w:val="none" w:sz="0" w:space="0" w:color="auto"/>
            <w:right w:val="none" w:sz="0" w:space="0" w:color="auto"/>
          </w:divBdr>
        </w:div>
        <w:div w:id="289669937">
          <w:marLeft w:val="0"/>
          <w:marRight w:val="0"/>
          <w:marTop w:val="0"/>
          <w:marBottom w:val="0"/>
          <w:divBdr>
            <w:top w:val="none" w:sz="0" w:space="0" w:color="auto"/>
            <w:left w:val="none" w:sz="0" w:space="0" w:color="auto"/>
            <w:bottom w:val="none" w:sz="0" w:space="0" w:color="auto"/>
            <w:right w:val="none" w:sz="0" w:space="0" w:color="auto"/>
          </w:divBdr>
        </w:div>
        <w:div w:id="1527134541">
          <w:marLeft w:val="0"/>
          <w:marRight w:val="0"/>
          <w:marTop w:val="0"/>
          <w:marBottom w:val="0"/>
          <w:divBdr>
            <w:top w:val="none" w:sz="0" w:space="0" w:color="auto"/>
            <w:left w:val="none" w:sz="0" w:space="0" w:color="auto"/>
            <w:bottom w:val="none" w:sz="0" w:space="0" w:color="auto"/>
            <w:right w:val="none" w:sz="0" w:space="0" w:color="auto"/>
          </w:divBdr>
        </w:div>
        <w:div w:id="2084793368">
          <w:marLeft w:val="0"/>
          <w:marRight w:val="0"/>
          <w:marTop w:val="0"/>
          <w:marBottom w:val="0"/>
          <w:divBdr>
            <w:top w:val="none" w:sz="0" w:space="0" w:color="auto"/>
            <w:left w:val="none" w:sz="0" w:space="0" w:color="auto"/>
            <w:bottom w:val="none" w:sz="0" w:space="0" w:color="auto"/>
            <w:right w:val="none" w:sz="0" w:space="0" w:color="auto"/>
          </w:divBdr>
        </w:div>
      </w:divsChild>
    </w:div>
    <w:div w:id="1194268061">
      <w:bodyDiv w:val="1"/>
      <w:marLeft w:val="0"/>
      <w:marRight w:val="0"/>
      <w:marTop w:val="0"/>
      <w:marBottom w:val="0"/>
      <w:divBdr>
        <w:top w:val="none" w:sz="0" w:space="0" w:color="auto"/>
        <w:left w:val="none" w:sz="0" w:space="0" w:color="auto"/>
        <w:bottom w:val="none" w:sz="0" w:space="0" w:color="auto"/>
        <w:right w:val="none" w:sz="0" w:space="0" w:color="auto"/>
      </w:divBdr>
      <w:divsChild>
        <w:div w:id="207375747">
          <w:marLeft w:val="0"/>
          <w:marRight w:val="0"/>
          <w:marTop w:val="0"/>
          <w:marBottom w:val="0"/>
          <w:divBdr>
            <w:top w:val="none" w:sz="0" w:space="0" w:color="auto"/>
            <w:left w:val="none" w:sz="0" w:space="0" w:color="auto"/>
            <w:bottom w:val="none" w:sz="0" w:space="0" w:color="auto"/>
            <w:right w:val="none" w:sz="0" w:space="0" w:color="auto"/>
          </w:divBdr>
        </w:div>
        <w:div w:id="1743942163">
          <w:marLeft w:val="0"/>
          <w:marRight w:val="0"/>
          <w:marTop w:val="0"/>
          <w:marBottom w:val="0"/>
          <w:divBdr>
            <w:top w:val="none" w:sz="0" w:space="0" w:color="auto"/>
            <w:left w:val="none" w:sz="0" w:space="0" w:color="auto"/>
            <w:bottom w:val="none" w:sz="0" w:space="0" w:color="auto"/>
            <w:right w:val="none" w:sz="0" w:space="0" w:color="auto"/>
          </w:divBdr>
        </w:div>
        <w:div w:id="2092433667">
          <w:marLeft w:val="0"/>
          <w:marRight w:val="0"/>
          <w:marTop w:val="0"/>
          <w:marBottom w:val="0"/>
          <w:divBdr>
            <w:top w:val="none" w:sz="0" w:space="0" w:color="auto"/>
            <w:left w:val="none" w:sz="0" w:space="0" w:color="auto"/>
            <w:bottom w:val="none" w:sz="0" w:space="0" w:color="auto"/>
            <w:right w:val="none" w:sz="0" w:space="0" w:color="auto"/>
          </w:divBdr>
        </w:div>
        <w:div w:id="2137554943">
          <w:marLeft w:val="0"/>
          <w:marRight w:val="0"/>
          <w:marTop w:val="0"/>
          <w:marBottom w:val="0"/>
          <w:divBdr>
            <w:top w:val="none" w:sz="0" w:space="0" w:color="auto"/>
            <w:left w:val="none" w:sz="0" w:space="0" w:color="auto"/>
            <w:bottom w:val="none" w:sz="0" w:space="0" w:color="auto"/>
            <w:right w:val="none" w:sz="0" w:space="0" w:color="auto"/>
          </w:divBdr>
        </w:div>
      </w:divsChild>
    </w:div>
    <w:div w:id="1195998426">
      <w:bodyDiv w:val="1"/>
      <w:marLeft w:val="0"/>
      <w:marRight w:val="0"/>
      <w:marTop w:val="0"/>
      <w:marBottom w:val="0"/>
      <w:divBdr>
        <w:top w:val="none" w:sz="0" w:space="0" w:color="auto"/>
        <w:left w:val="none" w:sz="0" w:space="0" w:color="auto"/>
        <w:bottom w:val="none" w:sz="0" w:space="0" w:color="auto"/>
        <w:right w:val="none" w:sz="0" w:space="0" w:color="auto"/>
      </w:divBdr>
      <w:divsChild>
        <w:div w:id="108790367">
          <w:marLeft w:val="0"/>
          <w:marRight w:val="0"/>
          <w:marTop w:val="0"/>
          <w:marBottom w:val="0"/>
          <w:divBdr>
            <w:top w:val="none" w:sz="0" w:space="0" w:color="auto"/>
            <w:left w:val="none" w:sz="0" w:space="0" w:color="auto"/>
            <w:bottom w:val="none" w:sz="0" w:space="0" w:color="auto"/>
            <w:right w:val="none" w:sz="0" w:space="0" w:color="auto"/>
          </w:divBdr>
        </w:div>
        <w:div w:id="355348405">
          <w:marLeft w:val="0"/>
          <w:marRight w:val="0"/>
          <w:marTop w:val="0"/>
          <w:marBottom w:val="0"/>
          <w:divBdr>
            <w:top w:val="none" w:sz="0" w:space="0" w:color="auto"/>
            <w:left w:val="none" w:sz="0" w:space="0" w:color="auto"/>
            <w:bottom w:val="none" w:sz="0" w:space="0" w:color="auto"/>
            <w:right w:val="none" w:sz="0" w:space="0" w:color="auto"/>
          </w:divBdr>
        </w:div>
        <w:div w:id="1614363436">
          <w:marLeft w:val="0"/>
          <w:marRight w:val="0"/>
          <w:marTop w:val="0"/>
          <w:marBottom w:val="0"/>
          <w:divBdr>
            <w:top w:val="none" w:sz="0" w:space="0" w:color="auto"/>
            <w:left w:val="none" w:sz="0" w:space="0" w:color="auto"/>
            <w:bottom w:val="none" w:sz="0" w:space="0" w:color="auto"/>
            <w:right w:val="none" w:sz="0" w:space="0" w:color="auto"/>
          </w:divBdr>
        </w:div>
        <w:div w:id="1705863891">
          <w:marLeft w:val="0"/>
          <w:marRight w:val="0"/>
          <w:marTop w:val="0"/>
          <w:marBottom w:val="0"/>
          <w:divBdr>
            <w:top w:val="none" w:sz="0" w:space="0" w:color="auto"/>
            <w:left w:val="none" w:sz="0" w:space="0" w:color="auto"/>
            <w:bottom w:val="none" w:sz="0" w:space="0" w:color="auto"/>
            <w:right w:val="none" w:sz="0" w:space="0" w:color="auto"/>
          </w:divBdr>
        </w:div>
      </w:divsChild>
    </w:div>
    <w:div w:id="1197084429">
      <w:bodyDiv w:val="1"/>
      <w:marLeft w:val="0"/>
      <w:marRight w:val="0"/>
      <w:marTop w:val="0"/>
      <w:marBottom w:val="0"/>
      <w:divBdr>
        <w:top w:val="none" w:sz="0" w:space="0" w:color="auto"/>
        <w:left w:val="none" w:sz="0" w:space="0" w:color="auto"/>
        <w:bottom w:val="none" w:sz="0" w:space="0" w:color="auto"/>
        <w:right w:val="none" w:sz="0" w:space="0" w:color="auto"/>
      </w:divBdr>
      <w:divsChild>
        <w:div w:id="710810878">
          <w:marLeft w:val="0"/>
          <w:marRight w:val="0"/>
          <w:marTop w:val="0"/>
          <w:marBottom w:val="0"/>
          <w:divBdr>
            <w:top w:val="none" w:sz="0" w:space="0" w:color="auto"/>
            <w:left w:val="none" w:sz="0" w:space="0" w:color="auto"/>
            <w:bottom w:val="none" w:sz="0" w:space="0" w:color="auto"/>
            <w:right w:val="none" w:sz="0" w:space="0" w:color="auto"/>
          </w:divBdr>
        </w:div>
        <w:div w:id="1532260039">
          <w:marLeft w:val="0"/>
          <w:marRight w:val="0"/>
          <w:marTop w:val="0"/>
          <w:marBottom w:val="0"/>
          <w:divBdr>
            <w:top w:val="none" w:sz="0" w:space="0" w:color="auto"/>
            <w:left w:val="none" w:sz="0" w:space="0" w:color="auto"/>
            <w:bottom w:val="none" w:sz="0" w:space="0" w:color="auto"/>
            <w:right w:val="none" w:sz="0" w:space="0" w:color="auto"/>
          </w:divBdr>
        </w:div>
        <w:div w:id="1927955786">
          <w:marLeft w:val="0"/>
          <w:marRight w:val="0"/>
          <w:marTop w:val="0"/>
          <w:marBottom w:val="0"/>
          <w:divBdr>
            <w:top w:val="none" w:sz="0" w:space="0" w:color="auto"/>
            <w:left w:val="none" w:sz="0" w:space="0" w:color="auto"/>
            <w:bottom w:val="none" w:sz="0" w:space="0" w:color="auto"/>
            <w:right w:val="none" w:sz="0" w:space="0" w:color="auto"/>
          </w:divBdr>
        </w:div>
        <w:div w:id="2021160153">
          <w:marLeft w:val="0"/>
          <w:marRight w:val="0"/>
          <w:marTop w:val="0"/>
          <w:marBottom w:val="0"/>
          <w:divBdr>
            <w:top w:val="none" w:sz="0" w:space="0" w:color="auto"/>
            <w:left w:val="none" w:sz="0" w:space="0" w:color="auto"/>
            <w:bottom w:val="none" w:sz="0" w:space="0" w:color="auto"/>
            <w:right w:val="none" w:sz="0" w:space="0" w:color="auto"/>
          </w:divBdr>
        </w:div>
      </w:divsChild>
    </w:div>
    <w:div w:id="1197428062">
      <w:bodyDiv w:val="1"/>
      <w:marLeft w:val="0"/>
      <w:marRight w:val="0"/>
      <w:marTop w:val="0"/>
      <w:marBottom w:val="0"/>
      <w:divBdr>
        <w:top w:val="none" w:sz="0" w:space="0" w:color="auto"/>
        <w:left w:val="none" w:sz="0" w:space="0" w:color="auto"/>
        <w:bottom w:val="none" w:sz="0" w:space="0" w:color="auto"/>
        <w:right w:val="none" w:sz="0" w:space="0" w:color="auto"/>
      </w:divBdr>
      <w:divsChild>
        <w:div w:id="814108946">
          <w:marLeft w:val="0"/>
          <w:marRight w:val="0"/>
          <w:marTop w:val="0"/>
          <w:marBottom w:val="0"/>
          <w:divBdr>
            <w:top w:val="none" w:sz="0" w:space="0" w:color="auto"/>
            <w:left w:val="none" w:sz="0" w:space="0" w:color="auto"/>
            <w:bottom w:val="none" w:sz="0" w:space="0" w:color="auto"/>
            <w:right w:val="none" w:sz="0" w:space="0" w:color="auto"/>
          </w:divBdr>
        </w:div>
        <w:div w:id="1203445904">
          <w:marLeft w:val="0"/>
          <w:marRight w:val="0"/>
          <w:marTop w:val="0"/>
          <w:marBottom w:val="0"/>
          <w:divBdr>
            <w:top w:val="none" w:sz="0" w:space="0" w:color="auto"/>
            <w:left w:val="none" w:sz="0" w:space="0" w:color="auto"/>
            <w:bottom w:val="none" w:sz="0" w:space="0" w:color="auto"/>
            <w:right w:val="none" w:sz="0" w:space="0" w:color="auto"/>
          </w:divBdr>
        </w:div>
        <w:div w:id="1974630730">
          <w:marLeft w:val="0"/>
          <w:marRight w:val="0"/>
          <w:marTop w:val="0"/>
          <w:marBottom w:val="0"/>
          <w:divBdr>
            <w:top w:val="none" w:sz="0" w:space="0" w:color="auto"/>
            <w:left w:val="none" w:sz="0" w:space="0" w:color="auto"/>
            <w:bottom w:val="none" w:sz="0" w:space="0" w:color="auto"/>
            <w:right w:val="none" w:sz="0" w:space="0" w:color="auto"/>
          </w:divBdr>
        </w:div>
        <w:div w:id="2066488811">
          <w:marLeft w:val="0"/>
          <w:marRight w:val="0"/>
          <w:marTop w:val="0"/>
          <w:marBottom w:val="0"/>
          <w:divBdr>
            <w:top w:val="none" w:sz="0" w:space="0" w:color="auto"/>
            <w:left w:val="none" w:sz="0" w:space="0" w:color="auto"/>
            <w:bottom w:val="none" w:sz="0" w:space="0" w:color="auto"/>
            <w:right w:val="none" w:sz="0" w:space="0" w:color="auto"/>
          </w:divBdr>
        </w:div>
      </w:divsChild>
    </w:div>
    <w:div w:id="1197693362">
      <w:bodyDiv w:val="1"/>
      <w:marLeft w:val="0"/>
      <w:marRight w:val="0"/>
      <w:marTop w:val="0"/>
      <w:marBottom w:val="0"/>
      <w:divBdr>
        <w:top w:val="none" w:sz="0" w:space="0" w:color="auto"/>
        <w:left w:val="none" w:sz="0" w:space="0" w:color="auto"/>
        <w:bottom w:val="none" w:sz="0" w:space="0" w:color="auto"/>
        <w:right w:val="none" w:sz="0" w:space="0" w:color="auto"/>
      </w:divBdr>
      <w:divsChild>
        <w:div w:id="15422766">
          <w:marLeft w:val="0"/>
          <w:marRight w:val="0"/>
          <w:marTop w:val="0"/>
          <w:marBottom w:val="0"/>
          <w:divBdr>
            <w:top w:val="none" w:sz="0" w:space="0" w:color="auto"/>
            <w:left w:val="none" w:sz="0" w:space="0" w:color="auto"/>
            <w:bottom w:val="none" w:sz="0" w:space="0" w:color="auto"/>
            <w:right w:val="none" w:sz="0" w:space="0" w:color="auto"/>
          </w:divBdr>
        </w:div>
        <w:div w:id="594018690">
          <w:marLeft w:val="0"/>
          <w:marRight w:val="0"/>
          <w:marTop w:val="0"/>
          <w:marBottom w:val="0"/>
          <w:divBdr>
            <w:top w:val="none" w:sz="0" w:space="0" w:color="auto"/>
            <w:left w:val="none" w:sz="0" w:space="0" w:color="auto"/>
            <w:bottom w:val="none" w:sz="0" w:space="0" w:color="auto"/>
            <w:right w:val="none" w:sz="0" w:space="0" w:color="auto"/>
          </w:divBdr>
        </w:div>
        <w:div w:id="765005677">
          <w:marLeft w:val="0"/>
          <w:marRight w:val="0"/>
          <w:marTop w:val="0"/>
          <w:marBottom w:val="0"/>
          <w:divBdr>
            <w:top w:val="none" w:sz="0" w:space="0" w:color="auto"/>
            <w:left w:val="none" w:sz="0" w:space="0" w:color="auto"/>
            <w:bottom w:val="none" w:sz="0" w:space="0" w:color="auto"/>
            <w:right w:val="none" w:sz="0" w:space="0" w:color="auto"/>
          </w:divBdr>
        </w:div>
        <w:div w:id="2034913375">
          <w:marLeft w:val="0"/>
          <w:marRight w:val="0"/>
          <w:marTop w:val="0"/>
          <w:marBottom w:val="0"/>
          <w:divBdr>
            <w:top w:val="none" w:sz="0" w:space="0" w:color="auto"/>
            <w:left w:val="none" w:sz="0" w:space="0" w:color="auto"/>
            <w:bottom w:val="none" w:sz="0" w:space="0" w:color="auto"/>
            <w:right w:val="none" w:sz="0" w:space="0" w:color="auto"/>
          </w:divBdr>
        </w:div>
      </w:divsChild>
    </w:div>
    <w:div w:id="1198422510">
      <w:bodyDiv w:val="1"/>
      <w:marLeft w:val="0"/>
      <w:marRight w:val="0"/>
      <w:marTop w:val="0"/>
      <w:marBottom w:val="0"/>
      <w:divBdr>
        <w:top w:val="none" w:sz="0" w:space="0" w:color="auto"/>
        <w:left w:val="none" w:sz="0" w:space="0" w:color="auto"/>
        <w:bottom w:val="none" w:sz="0" w:space="0" w:color="auto"/>
        <w:right w:val="none" w:sz="0" w:space="0" w:color="auto"/>
      </w:divBdr>
      <w:divsChild>
        <w:div w:id="1550260174">
          <w:marLeft w:val="0"/>
          <w:marRight w:val="0"/>
          <w:marTop w:val="0"/>
          <w:marBottom w:val="0"/>
          <w:divBdr>
            <w:top w:val="none" w:sz="0" w:space="0" w:color="auto"/>
            <w:left w:val="none" w:sz="0" w:space="0" w:color="auto"/>
            <w:bottom w:val="none" w:sz="0" w:space="0" w:color="auto"/>
            <w:right w:val="none" w:sz="0" w:space="0" w:color="auto"/>
          </w:divBdr>
        </w:div>
        <w:div w:id="1834563870">
          <w:marLeft w:val="0"/>
          <w:marRight w:val="0"/>
          <w:marTop w:val="0"/>
          <w:marBottom w:val="0"/>
          <w:divBdr>
            <w:top w:val="none" w:sz="0" w:space="0" w:color="auto"/>
            <w:left w:val="none" w:sz="0" w:space="0" w:color="auto"/>
            <w:bottom w:val="none" w:sz="0" w:space="0" w:color="auto"/>
            <w:right w:val="none" w:sz="0" w:space="0" w:color="auto"/>
          </w:divBdr>
        </w:div>
      </w:divsChild>
    </w:div>
    <w:div w:id="1199507752">
      <w:bodyDiv w:val="1"/>
      <w:marLeft w:val="0"/>
      <w:marRight w:val="0"/>
      <w:marTop w:val="0"/>
      <w:marBottom w:val="0"/>
      <w:divBdr>
        <w:top w:val="none" w:sz="0" w:space="0" w:color="auto"/>
        <w:left w:val="none" w:sz="0" w:space="0" w:color="auto"/>
        <w:bottom w:val="none" w:sz="0" w:space="0" w:color="auto"/>
        <w:right w:val="none" w:sz="0" w:space="0" w:color="auto"/>
      </w:divBdr>
      <w:divsChild>
        <w:div w:id="138543693">
          <w:marLeft w:val="0"/>
          <w:marRight w:val="0"/>
          <w:marTop w:val="0"/>
          <w:marBottom w:val="0"/>
          <w:divBdr>
            <w:top w:val="none" w:sz="0" w:space="0" w:color="auto"/>
            <w:left w:val="none" w:sz="0" w:space="0" w:color="auto"/>
            <w:bottom w:val="none" w:sz="0" w:space="0" w:color="auto"/>
            <w:right w:val="none" w:sz="0" w:space="0" w:color="auto"/>
          </w:divBdr>
        </w:div>
        <w:div w:id="218171164">
          <w:marLeft w:val="0"/>
          <w:marRight w:val="0"/>
          <w:marTop w:val="0"/>
          <w:marBottom w:val="0"/>
          <w:divBdr>
            <w:top w:val="none" w:sz="0" w:space="0" w:color="auto"/>
            <w:left w:val="none" w:sz="0" w:space="0" w:color="auto"/>
            <w:bottom w:val="none" w:sz="0" w:space="0" w:color="auto"/>
            <w:right w:val="none" w:sz="0" w:space="0" w:color="auto"/>
          </w:divBdr>
        </w:div>
        <w:div w:id="474416824">
          <w:marLeft w:val="0"/>
          <w:marRight w:val="0"/>
          <w:marTop w:val="0"/>
          <w:marBottom w:val="0"/>
          <w:divBdr>
            <w:top w:val="none" w:sz="0" w:space="0" w:color="auto"/>
            <w:left w:val="none" w:sz="0" w:space="0" w:color="auto"/>
            <w:bottom w:val="none" w:sz="0" w:space="0" w:color="auto"/>
            <w:right w:val="none" w:sz="0" w:space="0" w:color="auto"/>
          </w:divBdr>
        </w:div>
        <w:div w:id="595790268">
          <w:marLeft w:val="0"/>
          <w:marRight w:val="0"/>
          <w:marTop w:val="0"/>
          <w:marBottom w:val="0"/>
          <w:divBdr>
            <w:top w:val="none" w:sz="0" w:space="0" w:color="auto"/>
            <w:left w:val="none" w:sz="0" w:space="0" w:color="auto"/>
            <w:bottom w:val="none" w:sz="0" w:space="0" w:color="auto"/>
            <w:right w:val="none" w:sz="0" w:space="0" w:color="auto"/>
          </w:divBdr>
        </w:div>
      </w:divsChild>
    </w:div>
    <w:div w:id="1201624254">
      <w:bodyDiv w:val="1"/>
      <w:marLeft w:val="0"/>
      <w:marRight w:val="0"/>
      <w:marTop w:val="0"/>
      <w:marBottom w:val="0"/>
      <w:divBdr>
        <w:top w:val="none" w:sz="0" w:space="0" w:color="auto"/>
        <w:left w:val="none" w:sz="0" w:space="0" w:color="auto"/>
        <w:bottom w:val="none" w:sz="0" w:space="0" w:color="auto"/>
        <w:right w:val="none" w:sz="0" w:space="0" w:color="auto"/>
      </w:divBdr>
      <w:divsChild>
        <w:div w:id="267395564">
          <w:marLeft w:val="0"/>
          <w:marRight w:val="0"/>
          <w:marTop w:val="0"/>
          <w:marBottom w:val="0"/>
          <w:divBdr>
            <w:top w:val="none" w:sz="0" w:space="0" w:color="auto"/>
            <w:left w:val="none" w:sz="0" w:space="0" w:color="auto"/>
            <w:bottom w:val="none" w:sz="0" w:space="0" w:color="auto"/>
            <w:right w:val="none" w:sz="0" w:space="0" w:color="auto"/>
          </w:divBdr>
        </w:div>
        <w:div w:id="1028683034">
          <w:marLeft w:val="0"/>
          <w:marRight w:val="0"/>
          <w:marTop w:val="0"/>
          <w:marBottom w:val="0"/>
          <w:divBdr>
            <w:top w:val="none" w:sz="0" w:space="0" w:color="auto"/>
            <w:left w:val="none" w:sz="0" w:space="0" w:color="auto"/>
            <w:bottom w:val="none" w:sz="0" w:space="0" w:color="auto"/>
            <w:right w:val="none" w:sz="0" w:space="0" w:color="auto"/>
          </w:divBdr>
        </w:div>
        <w:div w:id="1231886770">
          <w:marLeft w:val="0"/>
          <w:marRight w:val="0"/>
          <w:marTop w:val="0"/>
          <w:marBottom w:val="0"/>
          <w:divBdr>
            <w:top w:val="none" w:sz="0" w:space="0" w:color="auto"/>
            <w:left w:val="none" w:sz="0" w:space="0" w:color="auto"/>
            <w:bottom w:val="none" w:sz="0" w:space="0" w:color="auto"/>
            <w:right w:val="none" w:sz="0" w:space="0" w:color="auto"/>
          </w:divBdr>
        </w:div>
        <w:div w:id="2102532437">
          <w:marLeft w:val="0"/>
          <w:marRight w:val="0"/>
          <w:marTop w:val="0"/>
          <w:marBottom w:val="0"/>
          <w:divBdr>
            <w:top w:val="none" w:sz="0" w:space="0" w:color="auto"/>
            <w:left w:val="none" w:sz="0" w:space="0" w:color="auto"/>
            <w:bottom w:val="none" w:sz="0" w:space="0" w:color="auto"/>
            <w:right w:val="none" w:sz="0" w:space="0" w:color="auto"/>
          </w:divBdr>
        </w:div>
      </w:divsChild>
    </w:div>
    <w:div w:id="1202087833">
      <w:bodyDiv w:val="1"/>
      <w:marLeft w:val="0"/>
      <w:marRight w:val="0"/>
      <w:marTop w:val="0"/>
      <w:marBottom w:val="0"/>
      <w:divBdr>
        <w:top w:val="none" w:sz="0" w:space="0" w:color="auto"/>
        <w:left w:val="none" w:sz="0" w:space="0" w:color="auto"/>
        <w:bottom w:val="none" w:sz="0" w:space="0" w:color="auto"/>
        <w:right w:val="none" w:sz="0" w:space="0" w:color="auto"/>
      </w:divBdr>
      <w:divsChild>
        <w:div w:id="711000918">
          <w:marLeft w:val="0"/>
          <w:marRight w:val="0"/>
          <w:marTop w:val="0"/>
          <w:marBottom w:val="0"/>
          <w:divBdr>
            <w:top w:val="none" w:sz="0" w:space="0" w:color="auto"/>
            <w:left w:val="none" w:sz="0" w:space="0" w:color="auto"/>
            <w:bottom w:val="none" w:sz="0" w:space="0" w:color="auto"/>
            <w:right w:val="none" w:sz="0" w:space="0" w:color="auto"/>
          </w:divBdr>
        </w:div>
        <w:div w:id="726225474">
          <w:marLeft w:val="0"/>
          <w:marRight w:val="0"/>
          <w:marTop w:val="0"/>
          <w:marBottom w:val="0"/>
          <w:divBdr>
            <w:top w:val="none" w:sz="0" w:space="0" w:color="auto"/>
            <w:left w:val="none" w:sz="0" w:space="0" w:color="auto"/>
            <w:bottom w:val="none" w:sz="0" w:space="0" w:color="auto"/>
            <w:right w:val="none" w:sz="0" w:space="0" w:color="auto"/>
          </w:divBdr>
        </w:div>
        <w:div w:id="1676764449">
          <w:marLeft w:val="0"/>
          <w:marRight w:val="0"/>
          <w:marTop w:val="0"/>
          <w:marBottom w:val="0"/>
          <w:divBdr>
            <w:top w:val="none" w:sz="0" w:space="0" w:color="auto"/>
            <w:left w:val="none" w:sz="0" w:space="0" w:color="auto"/>
            <w:bottom w:val="none" w:sz="0" w:space="0" w:color="auto"/>
            <w:right w:val="none" w:sz="0" w:space="0" w:color="auto"/>
          </w:divBdr>
        </w:div>
        <w:div w:id="2015912679">
          <w:marLeft w:val="0"/>
          <w:marRight w:val="0"/>
          <w:marTop w:val="0"/>
          <w:marBottom w:val="0"/>
          <w:divBdr>
            <w:top w:val="none" w:sz="0" w:space="0" w:color="auto"/>
            <w:left w:val="none" w:sz="0" w:space="0" w:color="auto"/>
            <w:bottom w:val="none" w:sz="0" w:space="0" w:color="auto"/>
            <w:right w:val="none" w:sz="0" w:space="0" w:color="auto"/>
          </w:divBdr>
        </w:div>
      </w:divsChild>
    </w:div>
    <w:div w:id="1203248358">
      <w:bodyDiv w:val="1"/>
      <w:marLeft w:val="0"/>
      <w:marRight w:val="0"/>
      <w:marTop w:val="0"/>
      <w:marBottom w:val="0"/>
      <w:divBdr>
        <w:top w:val="none" w:sz="0" w:space="0" w:color="auto"/>
        <w:left w:val="none" w:sz="0" w:space="0" w:color="auto"/>
        <w:bottom w:val="none" w:sz="0" w:space="0" w:color="auto"/>
        <w:right w:val="none" w:sz="0" w:space="0" w:color="auto"/>
      </w:divBdr>
      <w:divsChild>
        <w:div w:id="378866991">
          <w:marLeft w:val="0"/>
          <w:marRight w:val="0"/>
          <w:marTop w:val="0"/>
          <w:marBottom w:val="0"/>
          <w:divBdr>
            <w:top w:val="none" w:sz="0" w:space="0" w:color="auto"/>
            <w:left w:val="none" w:sz="0" w:space="0" w:color="auto"/>
            <w:bottom w:val="none" w:sz="0" w:space="0" w:color="auto"/>
            <w:right w:val="none" w:sz="0" w:space="0" w:color="auto"/>
          </w:divBdr>
        </w:div>
        <w:div w:id="601761341">
          <w:marLeft w:val="0"/>
          <w:marRight w:val="0"/>
          <w:marTop w:val="0"/>
          <w:marBottom w:val="0"/>
          <w:divBdr>
            <w:top w:val="none" w:sz="0" w:space="0" w:color="auto"/>
            <w:left w:val="none" w:sz="0" w:space="0" w:color="auto"/>
            <w:bottom w:val="none" w:sz="0" w:space="0" w:color="auto"/>
            <w:right w:val="none" w:sz="0" w:space="0" w:color="auto"/>
          </w:divBdr>
        </w:div>
        <w:div w:id="1156994790">
          <w:marLeft w:val="0"/>
          <w:marRight w:val="0"/>
          <w:marTop w:val="0"/>
          <w:marBottom w:val="0"/>
          <w:divBdr>
            <w:top w:val="none" w:sz="0" w:space="0" w:color="auto"/>
            <w:left w:val="none" w:sz="0" w:space="0" w:color="auto"/>
            <w:bottom w:val="none" w:sz="0" w:space="0" w:color="auto"/>
            <w:right w:val="none" w:sz="0" w:space="0" w:color="auto"/>
          </w:divBdr>
        </w:div>
        <w:div w:id="1433550366">
          <w:marLeft w:val="0"/>
          <w:marRight w:val="0"/>
          <w:marTop w:val="0"/>
          <w:marBottom w:val="0"/>
          <w:divBdr>
            <w:top w:val="none" w:sz="0" w:space="0" w:color="auto"/>
            <w:left w:val="none" w:sz="0" w:space="0" w:color="auto"/>
            <w:bottom w:val="none" w:sz="0" w:space="0" w:color="auto"/>
            <w:right w:val="none" w:sz="0" w:space="0" w:color="auto"/>
          </w:divBdr>
        </w:div>
      </w:divsChild>
    </w:div>
    <w:div w:id="1203396745">
      <w:bodyDiv w:val="1"/>
      <w:marLeft w:val="0"/>
      <w:marRight w:val="0"/>
      <w:marTop w:val="0"/>
      <w:marBottom w:val="0"/>
      <w:divBdr>
        <w:top w:val="none" w:sz="0" w:space="0" w:color="auto"/>
        <w:left w:val="none" w:sz="0" w:space="0" w:color="auto"/>
        <w:bottom w:val="none" w:sz="0" w:space="0" w:color="auto"/>
        <w:right w:val="none" w:sz="0" w:space="0" w:color="auto"/>
      </w:divBdr>
      <w:divsChild>
        <w:div w:id="566961180">
          <w:marLeft w:val="0"/>
          <w:marRight w:val="0"/>
          <w:marTop w:val="0"/>
          <w:marBottom w:val="0"/>
          <w:divBdr>
            <w:top w:val="none" w:sz="0" w:space="0" w:color="auto"/>
            <w:left w:val="none" w:sz="0" w:space="0" w:color="auto"/>
            <w:bottom w:val="none" w:sz="0" w:space="0" w:color="auto"/>
            <w:right w:val="none" w:sz="0" w:space="0" w:color="auto"/>
          </w:divBdr>
        </w:div>
        <w:div w:id="1287391620">
          <w:marLeft w:val="0"/>
          <w:marRight w:val="0"/>
          <w:marTop w:val="0"/>
          <w:marBottom w:val="0"/>
          <w:divBdr>
            <w:top w:val="none" w:sz="0" w:space="0" w:color="auto"/>
            <w:left w:val="none" w:sz="0" w:space="0" w:color="auto"/>
            <w:bottom w:val="none" w:sz="0" w:space="0" w:color="auto"/>
            <w:right w:val="none" w:sz="0" w:space="0" w:color="auto"/>
          </w:divBdr>
        </w:div>
        <w:div w:id="1784613879">
          <w:marLeft w:val="0"/>
          <w:marRight w:val="0"/>
          <w:marTop w:val="0"/>
          <w:marBottom w:val="0"/>
          <w:divBdr>
            <w:top w:val="none" w:sz="0" w:space="0" w:color="auto"/>
            <w:left w:val="none" w:sz="0" w:space="0" w:color="auto"/>
            <w:bottom w:val="none" w:sz="0" w:space="0" w:color="auto"/>
            <w:right w:val="none" w:sz="0" w:space="0" w:color="auto"/>
          </w:divBdr>
        </w:div>
        <w:div w:id="1907841092">
          <w:marLeft w:val="0"/>
          <w:marRight w:val="0"/>
          <w:marTop w:val="0"/>
          <w:marBottom w:val="0"/>
          <w:divBdr>
            <w:top w:val="none" w:sz="0" w:space="0" w:color="auto"/>
            <w:left w:val="none" w:sz="0" w:space="0" w:color="auto"/>
            <w:bottom w:val="none" w:sz="0" w:space="0" w:color="auto"/>
            <w:right w:val="none" w:sz="0" w:space="0" w:color="auto"/>
          </w:divBdr>
        </w:div>
      </w:divsChild>
    </w:div>
    <w:div w:id="1203593253">
      <w:bodyDiv w:val="1"/>
      <w:marLeft w:val="0"/>
      <w:marRight w:val="0"/>
      <w:marTop w:val="0"/>
      <w:marBottom w:val="0"/>
      <w:divBdr>
        <w:top w:val="none" w:sz="0" w:space="0" w:color="auto"/>
        <w:left w:val="none" w:sz="0" w:space="0" w:color="auto"/>
        <w:bottom w:val="none" w:sz="0" w:space="0" w:color="auto"/>
        <w:right w:val="none" w:sz="0" w:space="0" w:color="auto"/>
      </w:divBdr>
      <w:divsChild>
        <w:div w:id="269090973">
          <w:marLeft w:val="0"/>
          <w:marRight w:val="0"/>
          <w:marTop w:val="0"/>
          <w:marBottom w:val="0"/>
          <w:divBdr>
            <w:top w:val="none" w:sz="0" w:space="0" w:color="auto"/>
            <w:left w:val="none" w:sz="0" w:space="0" w:color="auto"/>
            <w:bottom w:val="none" w:sz="0" w:space="0" w:color="auto"/>
            <w:right w:val="none" w:sz="0" w:space="0" w:color="auto"/>
          </w:divBdr>
        </w:div>
        <w:div w:id="543366590">
          <w:marLeft w:val="0"/>
          <w:marRight w:val="0"/>
          <w:marTop w:val="0"/>
          <w:marBottom w:val="0"/>
          <w:divBdr>
            <w:top w:val="none" w:sz="0" w:space="0" w:color="auto"/>
            <w:left w:val="none" w:sz="0" w:space="0" w:color="auto"/>
            <w:bottom w:val="none" w:sz="0" w:space="0" w:color="auto"/>
            <w:right w:val="none" w:sz="0" w:space="0" w:color="auto"/>
          </w:divBdr>
        </w:div>
      </w:divsChild>
    </w:div>
    <w:div w:id="1203665467">
      <w:bodyDiv w:val="1"/>
      <w:marLeft w:val="0"/>
      <w:marRight w:val="0"/>
      <w:marTop w:val="0"/>
      <w:marBottom w:val="0"/>
      <w:divBdr>
        <w:top w:val="none" w:sz="0" w:space="0" w:color="auto"/>
        <w:left w:val="none" w:sz="0" w:space="0" w:color="auto"/>
        <w:bottom w:val="none" w:sz="0" w:space="0" w:color="auto"/>
        <w:right w:val="none" w:sz="0" w:space="0" w:color="auto"/>
      </w:divBdr>
      <w:divsChild>
        <w:div w:id="365330283">
          <w:marLeft w:val="0"/>
          <w:marRight w:val="0"/>
          <w:marTop w:val="0"/>
          <w:marBottom w:val="0"/>
          <w:divBdr>
            <w:top w:val="none" w:sz="0" w:space="0" w:color="auto"/>
            <w:left w:val="none" w:sz="0" w:space="0" w:color="auto"/>
            <w:bottom w:val="none" w:sz="0" w:space="0" w:color="auto"/>
            <w:right w:val="none" w:sz="0" w:space="0" w:color="auto"/>
          </w:divBdr>
          <w:divsChild>
            <w:div w:id="61493354">
              <w:marLeft w:val="0"/>
              <w:marRight w:val="0"/>
              <w:marTop w:val="0"/>
              <w:marBottom w:val="0"/>
              <w:divBdr>
                <w:top w:val="none" w:sz="0" w:space="0" w:color="auto"/>
                <w:left w:val="none" w:sz="0" w:space="0" w:color="auto"/>
                <w:bottom w:val="none" w:sz="0" w:space="0" w:color="auto"/>
                <w:right w:val="none" w:sz="0" w:space="0" w:color="auto"/>
              </w:divBdr>
            </w:div>
          </w:divsChild>
        </w:div>
        <w:div w:id="2088962304">
          <w:marLeft w:val="0"/>
          <w:marRight w:val="0"/>
          <w:marTop w:val="0"/>
          <w:marBottom w:val="0"/>
          <w:divBdr>
            <w:top w:val="none" w:sz="0" w:space="0" w:color="auto"/>
            <w:left w:val="none" w:sz="0" w:space="0" w:color="auto"/>
            <w:bottom w:val="none" w:sz="0" w:space="0" w:color="auto"/>
            <w:right w:val="none" w:sz="0" w:space="0" w:color="auto"/>
          </w:divBdr>
          <w:divsChild>
            <w:div w:id="1620187508">
              <w:marLeft w:val="-225"/>
              <w:marRight w:val="-225"/>
              <w:marTop w:val="0"/>
              <w:marBottom w:val="0"/>
              <w:divBdr>
                <w:top w:val="none" w:sz="0" w:space="0" w:color="auto"/>
                <w:left w:val="none" w:sz="0" w:space="0" w:color="auto"/>
                <w:bottom w:val="none" w:sz="0" w:space="0" w:color="auto"/>
                <w:right w:val="none" w:sz="0" w:space="0" w:color="auto"/>
              </w:divBdr>
              <w:divsChild>
                <w:div w:id="826869393">
                  <w:marLeft w:val="0"/>
                  <w:marRight w:val="0"/>
                  <w:marTop w:val="0"/>
                  <w:marBottom w:val="0"/>
                  <w:divBdr>
                    <w:top w:val="none" w:sz="0" w:space="0" w:color="auto"/>
                    <w:left w:val="none" w:sz="0" w:space="0" w:color="auto"/>
                    <w:bottom w:val="none" w:sz="0" w:space="0" w:color="auto"/>
                    <w:right w:val="none" w:sz="0" w:space="0" w:color="auto"/>
                  </w:divBdr>
                  <w:divsChild>
                    <w:div w:id="1511211898">
                      <w:marLeft w:val="0"/>
                      <w:marRight w:val="0"/>
                      <w:marTop w:val="0"/>
                      <w:marBottom w:val="0"/>
                      <w:divBdr>
                        <w:top w:val="none" w:sz="0" w:space="0" w:color="auto"/>
                        <w:left w:val="none" w:sz="0" w:space="0" w:color="auto"/>
                        <w:bottom w:val="none" w:sz="0" w:space="0" w:color="auto"/>
                        <w:right w:val="none" w:sz="0" w:space="0" w:color="auto"/>
                      </w:divBdr>
                      <w:divsChild>
                        <w:div w:id="1020008749">
                          <w:marLeft w:val="0"/>
                          <w:marRight w:val="0"/>
                          <w:marTop w:val="0"/>
                          <w:marBottom w:val="0"/>
                          <w:divBdr>
                            <w:top w:val="none" w:sz="0" w:space="0" w:color="auto"/>
                            <w:left w:val="none" w:sz="0" w:space="0" w:color="auto"/>
                            <w:bottom w:val="none" w:sz="0" w:space="0" w:color="auto"/>
                            <w:right w:val="none" w:sz="0" w:space="0" w:color="auto"/>
                          </w:divBdr>
                          <w:divsChild>
                            <w:div w:id="425855691">
                              <w:marLeft w:val="0"/>
                              <w:marRight w:val="0"/>
                              <w:marTop w:val="0"/>
                              <w:marBottom w:val="0"/>
                              <w:divBdr>
                                <w:top w:val="none" w:sz="0" w:space="0" w:color="auto"/>
                                <w:left w:val="none" w:sz="0" w:space="0" w:color="auto"/>
                                <w:bottom w:val="none" w:sz="0" w:space="0" w:color="auto"/>
                                <w:right w:val="none" w:sz="0" w:space="0" w:color="auto"/>
                              </w:divBdr>
                            </w:div>
                            <w:div w:id="2023781606">
                              <w:marLeft w:val="0"/>
                              <w:marRight w:val="0"/>
                              <w:marTop w:val="0"/>
                              <w:marBottom w:val="0"/>
                              <w:divBdr>
                                <w:top w:val="none" w:sz="0" w:space="0" w:color="auto"/>
                                <w:left w:val="none" w:sz="0" w:space="0" w:color="auto"/>
                                <w:bottom w:val="none" w:sz="0" w:space="0" w:color="auto"/>
                                <w:right w:val="none" w:sz="0" w:space="0" w:color="auto"/>
                              </w:divBdr>
                              <w:divsChild>
                                <w:div w:id="300229343">
                                  <w:marLeft w:val="0"/>
                                  <w:marRight w:val="0"/>
                                  <w:marTop w:val="0"/>
                                  <w:marBottom w:val="0"/>
                                  <w:divBdr>
                                    <w:top w:val="none" w:sz="0" w:space="0" w:color="auto"/>
                                    <w:left w:val="none" w:sz="0" w:space="0" w:color="auto"/>
                                    <w:bottom w:val="none" w:sz="0" w:space="0" w:color="auto"/>
                                    <w:right w:val="none" w:sz="0" w:space="0" w:color="auto"/>
                                  </w:divBdr>
                                </w:div>
                                <w:div w:id="1492679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03785222">
      <w:bodyDiv w:val="1"/>
      <w:marLeft w:val="0"/>
      <w:marRight w:val="0"/>
      <w:marTop w:val="0"/>
      <w:marBottom w:val="0"/>
      <w:divBdr>
        <w:top w:val="none" w:sz="0" w:space="0" w:color="auto"/>
        <w:left w:val="none" w:sz="0" w:space="0" w:color="auto"/>
        <w:bottom w:val="none" w:sz="0" w:space="0" w:color="auto"/>
        <w:right w:val="none" w:sz="0" w:space="0" w:color="auto"/>
      </w:divBdr>
      <w:divsChild>
        <w:div w:id="40911188">
          <w:marLeft w:val="0"/>
          <w:marRight w:val="0"/>
          <w:marTop w:val="0"/>
          <w:marBottom w:val="0"/>
          <w:divBdr>
            <w:top w:val="none" w:sz="0" w:space="0" w:color="auto"/>
            <w:left w:val="none" w:sz="0" w:space="0" w:color="auto"/>
            <w:bottom w:val="none" w:sz="0" w:space="0" w:color="auto"/>
            <w:right w:val="none" w:sz="0" w:space="0" w:color="auto"/>
          </w:divBdr>
        </w:div>
        <w:div w:id="936868939">
          <w:marLeft w:val="0"/>
          <w:marRight w:val="0"/>
          <w:marTop w:val="0"/>
          <w:marBottom w:val="0"/>
          <w:divBdr>
            <w:top w:val="none" w:sz="0" w:space="0" w:color="auto"/>
            <w:left w:val="none" w:sz="0" w:space="0" w:color="auto"/>
            <w:bottom w:val="none" w:sz="0" w:space="0" w:color="auto"/>
            <w:right w:val="none" w:sz="0" w:space="0" w:color="auto"/>
          </w:divBdr>
        </w:div>
        <w:div w:id="1471947518">
          <w:marLeft w:val="0"/>
          <w:marRight w:val="0"/>
          <w:marTop w:val="0"/>
          <w:marBottom w:val="0"/>
          <w:divBdr>
            <w:top w:val="none" w:sz="0" w:space="0" w:color="auto"/>
            <w:left w:val="none" w:sz="0" w:space="0" w:color="auto"/>
            <w:bottom w:val="none" w:sz="0" w:space="0" w:color="auto"/>
            <w:right w:val="none" w:sz="0" w:space="0" w:color="auto"/>
          </w:divBdr>
        </w:div>
        <w:div w:id="1651516600">
          <w:marLeft w:val="0"/>
          <w:marRight w:val="0"/>
          <w:marTop w:val="0"/>
          <w:marBottom w:val="0"/>
          <w:divBdr>
            <w:top w:val="none" w:sz="0" w:space="0" w:color="auto"/>
            <w:left w:val="none" w:sz="0" w:space="0" w:color="auto"/>
            <w:bottom w:val="none" w:sz="0" w:space="0" w:color="auto"/>
            <w:right w:val="none" w:sz="0" w:space="0" w:color="auto"/>
          </w:divBdr>
        </w:div>
      </w:divsChild>
    </w:div>
    <w:div w:id="1205095423">
      <w:bodyDiv w:val="1"/>
      <w:marLeft w:val="0"/>
      <w:marRight w:val="0"/>
      <w:marTop w:val="0"/>
      <w:marBottom w:val="0"/>
      <w:divBdr>
        <w:top w:val="none" w:sz="0" w:space="0" w:color="auto"/>
        <w:left w:val="none" w:sz="0" w:space="0" w:color="auto"/>
        <w:bottom w:val="none" w:sz="0" w:space="0" w:color="auto"/>
        <w:right w:val="none" w:sz="0" w:space="0" w:color="auto"/>
      </w:divBdr>
      <w:divsChild>
        <w:div w:id="443962132">
          <w:marLeft w:val="0"/>
          <w:marRight w:val="0"/>
          <w:marTop w:val="0"/>
          <w:marBottom w:val="0"/>
          <w:divBdr>
            <w:top w:val="none" w:sz="0" w:space="0" w:color="auto"/>
            <w:left w:val="none" w:sz="0" w:space="0" w:color="auto"/>
            <w:bottom w:val="none" w:sz="0" w:space="0" w:color="auto"/>
            <w:right w:val="none" w:sz="0" w:space="0" w:color="auto"/>
          </w:divBdr>
        </w:div>
        <w:div w:id="454715178">
          <w:marLeft w:val="0"/>
          <w:marRight w:val="0"/>
          <w:marTop w:val="0"/>
          <w:marBottom w:val="0"/>
          <w:divBdr>
            <w:top w:val="none" w:sz="0" w:space="0" w:color="auto"/>
            <w:left w:val="none" w:sz="0" w:space="0" w:color="auto"/>
            <w:bottom w:val="none" w:sz="0" w:space="0" w:color="auto"/>
            <w:right w:val="none" w:sz="0" w:space="0" w:color="auto"/>
          </w:divBdr>
        </w:div>
        <w:div w:id="858852095">
          <w:marLeft w:val="0"/>
          <w:marRight w:val="0"/>
          <w:marTop w:val="0"/>
          <w:marBottom w:val="0"/>
          <w:divBdr>
            <w:top w:val="none" w:sz="0" w:space="0" w:color="auto"/>
            <w:left w:val="none" w:sz="0" w:space="0" w:color="auto"/>
            <w:bottom w:val="none" w:sz="0" w:space="0" w:color="auto"/>
            <w:right w:val="none" w:sz="0" w:space="0" w:color="auto"/>
          </w:divBdr>
        </w:div>
        <w:div w:id="1155027980">
          <w:marLeft w:val="0"/>
          <w:marRight w:val="0"/>
          <w:marTop w:val="0"/>
          <w:marBottom w:val="0"/>
          <w:divBdr>
            <w:top w:val="none" w:sz="0" w:space="0" w:color="auto"/>
            <w:left w:val="none" w:sz="0" w:space="0" w:color="auto"/>
            <w:bottom w:val="none" w:sz="0" w:space="0" w:color="auto"/>
            <w:right w:val="none" w:sz="0" w:space="0" w:color="auto"/>
          </w:divBdr>
        </w:div>
      </w:divsChild>
    </w:div>
    <w:div w:id="1205098554">
      <w:bodyDiv w:val="1"/>
      <w:marLeft w:val="0"/>
      <w:marRight w:val="0"/>
      <w:marTop w:val="0"/>
      <w:marBottom w:val="0"/>
      <w:divBdr>
        <w:top w:val="none" w:sz="0" w:space="0" w:color="auto"/>
        <w:left w:val="none" w:sz="0" w:space="0" w:color="auto"/>
        <w:bottom w:val="none" w:sz="0" w:space="0" w:color="auto"/>
        <w:right w:val="none" w:sz="0" w:space="0" w:color="auto"/>
      </w:divBdr>
      <w:divsChild>
        <w:div w:id="429787231">
          <w:marLeft w:val="0"/>
          <w:marRight w:val="0"/>
          <w:marTop w:val="0"/>
          <w:marBottom w:val="0"/>
          <w:divBdr>
            <w:top w:val="none" w:sz="0" w:space="0" w:color="auto"/>
            <w:left w:val="none" w:sz="0" w:space="0" w:color="auto"/>
            <w:bottom w:val="none" w:sz="0" w:space="0" w:color="auto"/>
            <w:right w:val="none" w:sz="0" w:space="0" w:color="auto"/>
          </w:divBdr>
        </w:div>
        <w:div w:id="864175985">
          <w:marLeft w:val="0"/>
          <w:marRight w:val="0"/>
          <w:marTop w:val="0"/>
          <w:marBottom w:val="0"/>
          <w:divBdr>
            <w:top w:val="none" w:sz="0" w:space="0" w:color="auto"/>
            <w:left w:val="none" w:sz="0" w:space="0" w:color="auto"/>
            <w:bottom w:val="none" w:sz="0" w:space="0" w:color="auto"/>
            <w:right w:val="none" w:sz="0" w:space="0" w:color="auto"/>
          </w:divBdr>
        </w:div>
        <w:div w:id="770784565">
          <w:marLeft w:val="0"/>
          <w:marRight w:val="0"/>
          <w:marTop w:val="0"/>
          <w:marBottom w:val="0"/>
          <w:divBdr>
            <w:top w:val="none" w:sz="0" w:space="0" w:color="auto"/>
            <w:left w:val="none" w:sz="0" w:space="0" w:color="auto"/>
            <w:bottom w:val="none" w:sz="0" w:space="0" w:color="auto"/>
            <w:right w:val="none" w:sz="0" w:space="0" w:color="auto"/>
          </w:divBdr>
        </w:div>
        <w:div w:id="459341919">
          <w:marLeft w:val="0"/>
          <w:marRight w:val="0"/>
          <w:marTop w:val="0"/>
          <w:marBottom w:val="0"/>
          <w:divBdr>
            <w:top w:val="none" w:sz="0" w:space="0" w:color="auto"/>
            <w:left w:val="none" w:sz="0" w:space="0" w:color="auto"/>
            <w:bottom w:val="none" w:sz="0" w:space="0" w:color="auto"/>
            <w:right w:val="none" w:sz="0" w:space="0" w:color="auto"/>
          </w:divBdr>
        </w:div>
      </w:divsChild>
    </w:div>
    <w:div w:id="1205562404">
      <w:bodyDiv w:val="1"/>
      <w:marLeft w:val="0"/>
      <w:marRight w:val="0"/>
      <w:marTop w:val="0"/>
      <w:marBottom w:val="0"/>
      <w:divBdr>
        <w:top w:val="none" w:sz="0" w:space="0" w:color="auto"/>
        <w:left w:val="none" w:sz="0" w:space="0" w:color="auto"/>
        <w:bottom w:val="none" w:sz="0" w:space="0" w:color="auto"/>
        <w:right w:val="none" w:sz="0" w:space="0" w:color="auto"/>
      </w:divBdr>
      <w:divsChild>
        <w:div w:id="1233809434">
          <w:marLeft w:val="0"/>
          <w:marRight w:val="0"/>
          <w:marTop w:val="0"/>
          <w:marBottom w:val="0"/>
          <w:divBdr>
            <w:top w:val="none" w:sz="0" w:space="0" w:color="auto"/>
            <w:left w:val="none" w:sz="0" w:space="0" w:color="auto"/>
            <w:bottom w:val="none" w:sz="0" w:space="0" w:color="auto"/>
            <w:right w:val="none" w:sz="0" w:space="0" w:color="auto"/>
          </w:divBdr>
        </w:div>
        <w:div w:id="1366179488">
          <w:marLeft w:val="0"/>
          <w:marRight w:val="0"/>
          <w:marTop w:val="0"/>
          <w:marBottom w:val="0"/>
          <w:divBdr>
            <w:top w:val="none" w:sz="0" w:space="0" w:color="auto"/>
            <w:left w:val="none" w:sz="0" w:space="0" w:color="auto"/>
            <w:bottom w:val="none" w:sz="0" w:space="0" w:color="auto"/>
            <w:right w:val="none" w:sz="0" w:space="0" w:color="auto"/>
          </w:divBdr>
        </w:div>
        <w:div w:id="1802532275">
          <w:marLeft w:val="0"/>
          <w:marRight w:val="0"/>
          <w:marTop w:val="0"/>
          <w:marBottom w:val="0"/>
          <w:divBdr>
            <w:top w:val="none" w:sz="0" w:space="0" w:color="auto"/>
            <w:left w:val="none" w:sz="0" w:space="0" w:color="auto"/>
            <w:bottom w:val="none" w:sz="0" w:space="0" w:color="auto"/>
            <w:right w:val="none" w:sz="0" w:space="0" w:color="auto"/>
          </w:divBdr>
        </w:div>
        <w:div w:id="1823737418">
          <w:marLeft w:val="0"/>
          <w:marRight w:val="0"/>
          <w:marTop w:val="0"/>
          <w:marBottom w:val="0"/>
          <w:divBdr>
            <w:top w:val="none" w:sz="0" w:space="0" w:color="auto"/>
            <w:left w:val="none" w:sz="0" w:space="0" w:color="auto"/>
            <w:bottom w:val="none" w:sz="0" w:space="0" w:color="auto"/>
            <w:right w:val="none" w:sz="0" w:space="0" w:color="auto"/>
          </w:divBdr>
        </w:div>
      </w:divsChild>
    </w:div>
    <w:div w:id="1206940426">
      <w:bodyDiv w:val="1"/>
      <w:marLeft w:val="0"/>
      <w:marRight w:val="0"/>
      <w:marTop w:val="0"/>
      <w:marBottom w:val="0"/>
      <w:divBdr>
        <w:top w:val="none" w:sz="0" w:space="0" w:color="auto"/>
        <w:left w:val="none" w:sz="0" w:space="0" w:color="auto"/>
        <w:bottom w:val="none" w:sz="0" w:space="0" w:color="auto"/>
        <w:right w:val="none" w:sz="0" w:space="0" w:color="auto"/>
      </w:divBdr>
      <w:divsChild>
        <w:div w:id="940917407">
          <w:marLeft w:val="0"/>
          <w:marRight w:val="0"/>
          <w:marTop w:val="0"/>
          <w:marBottom w:val="0"/>
          <w:divBdr>
            <w:top w:val="none" w:sz="0" w:space="0" w:color="auto"/>
            <w:left w:val="none" w:sz="0" w:space="0" w:color="auto"/>
            <w:bottom w:val="none" w:sz="0" w:space="0" w:color="auto"/>
            <w:right w:val="none" w:sz="0" w:space="0" w:color="auto"/>
          </w:divBdr>
        </w:div>
        <w:div w:id="957220706">
          <w:marLeft w:val="0"/>
          <w:marRight w:val="0"/>
          <w:marTop w:val="0"/>
          <w:marBottom w:val="0"/>
          <w:divBdr>
            <w:top w:val="none" w:sz="0" w:space="0" w:color="auto"/>
            <w:left w:val="none" w:sz="0" w:space="0" w:color="auto"/>
            <w:bottom w:val="none" w:sz="0" w:space="0" w:color="auto"/>
            <w:right w:val="none" w:sz="0" w:space="0" w:color="auto"/>
          </w:divBdr>
        </w:div>
        <w:div w:id="1565794825">
          <w:marLeft w:val="0"/>
          <w:marRight w:val="0"/>
          <w:marTop w:val="0"/>
          <w:marBottom w:val="0"/>
          <w:divBdr>
            <w:top w:val="none" w:sz="0" w:space="0" w:color="auto"/>
            <w:left w:val="none" w:sz="0" w:space="0" w:color="auto"/>
            <w:bottom w:val="none" w:sz="0" w:space="0" w:color="auto"/>
            <w:right w:val="none" w:sz="0" w:space="0" w:color="auto"/>
          </w:divBdr>
        </w:div>
        <w:div w:id="1972126609">
          <w:marLeft w:val="0"/>
          <w:marRight w:val="0"/>
          <w:marTop w:val="0"/>
          <w:marBottom w:val="0"/>
          <w:divBdr>
            <w:top w:val="none" w:sz="0" w:space="0" w:color="auto"/>
            <w:left w:val="none" w:sz="0" w:space="0" w:color="auto"/>
            <w:bottom w:val="none" w:sz="0" w:space="0" w:color="auto"/>
            <w:right w:val="none" w:sz="0" w:space="0" w:color="auto"/>
          </w:divBdr>
        </w:div>
      </w:divsChild>
    </w:div>
    <w:div w:id="1208254088">
      <w:bodyDiv w:val="1"/>
      <w:marLeft w:val="0"/>
      <w:marRight w:val="0"/>
      <w:marTop w:val="0"/>
      <w:marBottom w:val="0"/>
      <w:divBdr>
        <w:top w:val="none" w:sz="0" w:space="0" w:color="auto"/>
        <w:left w:val="none" w:sz="0" w:space="0" w:color="auto"/>
        <w:bottom w:val="none" w:sz="0" w:space="0" w:color="auto"/>
        <w:right w:val="none" w:sz="0" w:space="0" w:color="auto"/>
      </w:divBdr>
      <w:divsChild>
        <w:div w:id="53547134">
          <w:marLeft w:val="0"/>
          <w:marRight w:val="0"/>
          <w:marTop w:val="0"/>
          <w:marBottom w:val="0"/>
          <w:divBdr>
            <w:top w:val="none" w:sz="0" w:space="0" w:color="auto"/>
            <w:left w:val="none" w:sz="0" w:space="0" w:color="auto"/>
            <w:bottom w:val="none" w:sz="0" w:space="0" w:color="auto"/>
            <w:right w:val="none" w:sz="0" w:space="0" w:color="auto"/>
          </w:divBdr>
        </w:div>
        <w:div w:id="232785270">
          <w:marLeft w:val="0"/>
          <w:marRight w:val="0"/>
          <w:marTop w:val="0"/>
          <w:marBottom w:val="0"/>
          <w:divBdr>
            <w:top w:val="none" w:sz="0" w:space="0" w:color="auto"/>
            <w:left w:val="none" w:sz="0" w:space="0" w:color="auto"/>
            <w:bottom w:val="none" w:sz="0" w:space="0" w:color="auto"/>
            <w:right w:val="none" w:sz="0" w:space="0" w:color="auto"/>
          </w:divBdr>
        </w:div>
        <w:div w:id="1164125456">
          <w:marLeft w:val="0"/>
          <w:marRight w:val="0"/>
          <w:marTop w:val="0"/>
          <w:marBottom w:val="0"/>
          <w:divBdr>
            <w:top w:val="none" w:sz="0" w:space="0" w:color="auto"/>
            <w:left w:val="none" w:sz="0" w:space="0" w:color="auto"/>
            <w:bottom w:val="none" w:sz="0" w:space="0" w:color="auto"/>
            <w:right w:val="none" w:sz="0" w:space="0" w:color="auto"/>
          </w:divBdr>
        </w:div>
        <w:div w:id="2080981713">
          <w:marLeft w:val="0"/>
          <w:marRight w:val="0"/>
          <w:marTop w:val="0"/>
          <w:marBottom w:val="0"/>
          <w:divBdr>
            <w:top w:val="none" w:sz="0" w:space="0" w:color="auto"/>
            <w:left w:val="none" w:sz="0" w:space="0" w:color="auto"/>
            <w:bottom w:val="none" w:sz="0" w:space="0" w:color="auto"/>
            <w:right w:val="none" w:sz="0" w:space="0" w:color="auto"/>
          </w:divBdr>
        </w:div>
      </w:divsChild>
    </w:div>
    <w:div w:id="1208448281">
      <w:bodyDiv w:val="1"/>
      <w:marLeft w:val="0"/>
      <w:marRight w:val="0"/>
      <w:marTop w:val="0"/>
      <w:marBottom w:val="0"/>
      <w:divBdr>
        <w:top w:val="none" w:sz="0" w:space="0" w:color="auto"/>
        <w:left w:val="none" w:sz="0" w:space="0" w:color="auto"/>
        <w:bottom w:val="none" w:sz="0" w:space="0" w:color="auto"/>
        <w:right w:val="none" w:sz="0" w:space="0" w:color="auto"/>
      </w:divBdr>
      <w:divsChild>
        <w:div w:id="785931897">
          <w:marLeft w:val="0"/>
          <w:marRight w:val="0"/>
          <w:marTop w:val="0"/>
          <w:marBottom w:val="0"/>
          <w:divBdr>
            <w:top w:val="none" w:sz="0" w:space="0" w:color="auto"/>
            <w:left w:val="none" w:sz="0" w:space="0" w:color="auto"/>
            <w:bottom w:val="none" w:sz="0" w:space="0" w:color="auto"/>
            <w:right w:val="none" w:sz="0" w:space="0" w:color="auto"/>
          </w:divBdr>
        </w:div>
        <w:div w:id="1098217263">
          <w:marLeft w:val="0"/>
          <w:marRight w:val="0"/>
          <w:marTop w:val="0"/>
          <w:marBottom w:val="0"/>
          <w:divBdr>
            <w:top w:val="none" w:sz="0" w:space="0" w:color="auto"/>
            <w:left w:val="none" w:sz="0" w:space="0" w:color="auto"/>
            <w:bottom w:val="none" w:sz="0" w:space="0" w:color="auto"/>
            <w:right w:val="none" w:sz="0" w:space="0" w:color="auto"/>
          </w:divBdr>
        </w:div>
        <w:div w:id="1528714561">
          <w:marLeft w:val="0"/>
          <w:marRight w:val="0"/>
          <w:marTop w:val="0"/>
          <w:marBottom w:val="0"/>
          <w:divBdr>
            <w:top w:val="none" w:sz="0" w:space="0" w:color="auto"/>
            <w:left w:val="none" w:sz="0" w:space="0" w:color="auto"/>
            <w:bottom w:val="none" w:sz="0" w:space="0" w:color="auto"/>
            <w:right w:val="none" w:sz="0" w:space="0" w:color="auto"/>
          </w:divBdr>
        </w:div>
        <w:div w:id="1708484042">
          <w:marLeft w:val="0"/>
          <w:marRight w:val="0"/>
          <w:marTop w:val="0"/>
          <w:marBottom w:val="0"/>
          <w:divBdr>
            <w:top w:val="none" w:sz="0" w:space="0" w:color="auto"/>
            <w:left w:val="none" w:sz="0" w:space="0" w:color="auto"/>
            <w:bottom w:val="none" w:sz="0" w:space="0" w:color="auto"/>
            <w:right w:val="none" w:sz="0" w:space="0" w:color="auto"/>
          </w:divBdr>
        </w:div>
      </w:divsChild>
    </w:div>
    <w:div w:id="1209027117">
      <w:bodyDiv w:val="1"/>
      <w:marLeft w:val="0"/>
      <w:marRight w:val="0"/>
      <w:marTop w:val="0"/>
      <w:marBottom w:val="0"/>
      <w:divBdr>
        <w:top w:val="none" w:sz="0" w:space="0" w:color="auto"/>
        <w:left w:val="none" w:sz="0" w:space="0" w:color="auto"/>
        <w:bottom w:val="none" w:sz="0" w:space="0" w:color="auto"/>
        <w:right w:val="none" w:sz="0" w:space="0" w:color="auto"/>
      </w:divBdr>
      <w:divsChild>
        <w:div w:id="205996025">
          <w:marLeft w:val="0"/>
          <w:marRight w:val="0"/>
          <w:marTop w:val="0"/>
          <w:marBottom w:val="0"/>
          <w:divBdr>
            <w:top w:val="none" w:sz="0" w:space="0" w:color="auto"/>
            <w:left w:val="none" w:sz="0" w:space="0" w:color="auto"/>
            <w:bottom w:val="none" w:sz="0" w:space="0" w:color="auto"/>
            <w:right w:val="none" w:sz="0" w:space="0" w:color="auto"/>
          </w:divBdr>
        </w:div>
        <w:div w:id="1122723378">
          <w:marLeft w:val="0"/>
          <w:marRight w:val="0"/>
          <w:marTop w:val="0"/>
          <w:marBottom w:val="0"/>
          <w:divBdr>
            <w:top w:val="none" w:sz="0" w:space="0" w:color="auto"/>
            <w:left w:val="none" w:sz="0" w:space="0" w:color="auto"/>
            <w:bottom w:val="none" w:sz="0" w:space="0" w:color="auto"/>
            <w:right w:val="none" w:sz="0" w:space="0" w:color="auto"/>
          </w:divBdr>
        </w:div>
        <w:div w:id="1877960024">
          <w:marLeft w:val="0"/>
          <w:marRight w:val="0"/>
          <w:marTop w:val="0"/>
          <w:marBottom w:val="0"/>
          <w:divBdr>
            <w:top w:val="none" w:sz="0" w:space="0" w:color="auto"/>
            <w:left w:val="none" w:sz="0" w:space="0" w:color="auto"/>
            <w:bottom w:val="none" w:sz="0" w:space="0" w:color="auto"/>
            <w:right w:val="none" w:sz="0" w:space="0" w:color="auto"/>
          </w:divBdr>
        </w:div>
        <w:div w:id="538474049">
          <w:marLeft w:val="0"/>
          <w:marRight w:val="0"/>
          <w:marTop w:val="0"/>
          <w:marBottom w:val="0"/>
          <w:divBdr>
            <w:top w:val="none" w:sz="0" w:space="0" w:color="auto"/>
            <w:left w:val="none" w:sz="0" w:space="0" w:color="auto"/>
            <w:bottom w:val="none" w:sz="0" w:space="0" w:color="auto"/>
            <w:right w:val="none" w:sz="0" w:space="0" w:color="auto"/>
          </w:divBdr>
        </w:div>
      </w:divsChild>
    </w:div>
    <w:div w:id="1209681611">
      <w:bodyDiv w:val="1"/>
      <w:marLeft w:val="0"/>
      <w:marRight w:val="0"/>
      <w:marTop w:val="0"/>
      <w:marBottom w:val="0"/>
      <w:divBdr>
        <w:top w:val="none" w:sz="0" w:space="0" w:color="auto"/>
        <w:left w:val="none" w:sz="0" w:space="0" w:color="auto"/>
        <w:bottom w:val="none" w:sz="0" w:space="0" w:color="auto"/>
        <w:right w:val="none" w:sz="0" w:space="0" w:color="auto"/>
      </w:divBdr>
      <w:divsChild>
        <w:div w:id="174424028">
          <w:marLeft w:val="0"/>
          <w:marRight w:val="0"/>
          <w:marTop w:val="0"/>
          <w:marBottom w:val="0"/>
          <w:divBdr>
            <w:top w:val="none" w:sz="0" w:space="0" w:color="auto"/>
            <w:left w:val="none" w:sz="0" w:space="0" w:color="auto"/>
            <w:bottom w:val="none" w:sz="0" w:space="0" w:color="auto"/>
            <w:right w:val="none" w:sz="0" w:space="0" w:color="auto"/>
          </w:divBdr>
        </w:div>
        <w:div w:id="953249421">
          <w:marLeft w:val="0"/>
          <w:marRight w:val="0"/>
          <w:marTop w:val="0"/>
          <w:marBottom w:val="0"/>
          <w:divBdr>
            <w:top w:val="none" w:sz="0" w:space="0" w:color="auto"/>
            <w:left w:val="none" w:sz="0" w:space="0" w:color="auto"/>
            <w:bottom w:val="none" w:sz="0" w:space="0" w:color="auto"/>
            <w:right w:val="none" w:sz="0" w:space="0" w:color="auto"/>
          </w:divBdr>
        </w:div>
        <w:div w:id="1475174765">
          <w:marLeft w:val="0"/>
          <w:marRight w:val="0"/>
          <w:marTop w:val="0"/>
          <w:marBottom w:val="0"/>
          <w:divBdr>
            <w:top w:val="none" w:sz="0" w:space="0" w:color="auto"/>
            <w:left w:val="none" w:sz="0" w:space="0" w:color="auto"/>
            <w:bottom w:val="none" w:sz="0" w:space="0" w:color="auto"/>
            <w:right w:val="none" w:sz="0" w:space="0" w:color="auto"/>
          </w:divBdr>
        </w:div>
        <w:div w:id="1694307960">
          <w:marLeft w:val="0"/>
          <w:marRight w:val="0"/>
          <w:marTop w:val="0"/>
          <w:marBottom w:val="0"/>
          <w:divBdr>
            <w:top w:val="none" w:sz="0" w:space="0" w:color="auto"/>
            <w:left w:val="none" w:sz="0" w:space="0" w:color="auto"/>
            <w:bottom w:val="none" w:sz="0" w:space="0" w:color="auto"/>
            <w:right w:val="none" w:sz="0" w:space="0" w:color="auto"/>
          </w:divBdr>
        </w:div>
      </w:divsChild>
    </w:div>
    <w:div w:id="1209799358">
      <w:bodyDiv w:val="1"/>
      <w:marLeft w:val="0"/>
      <w:marRight w:val="0"/>
      <w:marTop w:val="0"/>
      <w:marBottom w:val="0"/>
      <w:divBdr>
        <w:top w:val="none" w:sz="0" w:space="0" w:color="auto"/>
        <w:left w:val="none" w:sz="0" w:space="0" w:color="auto"/>
        <w:bottom w:val="none" w:sz="0" w:space="0" w:color="auto"/>
        <w:right w:val="none" w:sz="0" w:space="0" w:color="auto"/>
      </w:divBdr>
      <w:divsChild>
        <w:div w:id="681903464">
          <w:marLeft w:val="0"/>
          <w:marRight w:val="0"/>
          <w:marTop w:val="0"/>
          <w:marBottom w:val="0"/>
          <w:divBdr>
            <w:top w:val="none" w:sz="0" w:space="0" w:color="auto"/>
            <w:left w:val="none" w:sz="0" w:space="0" w:color="auto"/>
            <w:bottom w:val="none" w:sz="0" w:space="0" w:color="auto"/>
            <w:right w:val="none" w:sz="0" w:space="0" w:color="auto"/>
          </w:divBdr>
        </w:div>
        <w:div w:id="1206790199">
          <w:marLeft w:val="0"/>
          <w:marRight w:val="0"/>
          <w:marTop w:val="0"/>
          <w:marBottom w:val="0"/>
          <w:divBdr>
            <w:top w:val="none" w:sz="0" w:space="0" w:color="auto"/>
            <w:left w:val="none" w:sz="0" w:space="0" w:color="auto"/>
            <w:bottom w:val="none" w:sz="0" w:space="0" w:color="auto"/>
            <w:right w:val="none" w:sz="0" w:space="0" w:color="auto"/>
          </w:divBdr>
        </w:div>
        <w:div w:id="1259828604">
          <w:marLeft w:val="0"/>
          <w:marRight w:val="0"/>
          <w:marTop w:val="0"/>
          <w:marBottom w:val="0"/>
          <w:divBdr>
            <w:top w:val="none" w:sz="0" w:space="0" w:color="auto"/>
            <w:left w:val="none" w:sz="0" w:space="0" w:color="auto"/>
            <w:bottom w:val="none" w:sz="0" w:space="0" w:color="auto"/>
            <w:right w:val="none" w:sz="0" w:space="0" w:color="auto"/>
          </w:divBdr>
        </w:div>
        <w:div w:id="1279147295">
          <w:marLeft w:val="0"/>
          <w:marRight w:val="0"/>
          <w:marTop w:val="0"/>
          <w:marBottom w:val="0"/>
          <w:divBdr>
            <w:top w:val="none" w:sz="0" w:space="0" w:color="auto"/>
            <w:left w:val="none" w:sz="0" w:space="0" w:color="auto"/>
            <w:bottom w:val="none" w:sz="0" w:space="0" w:color="auto"/>
            <w:right w:val="none" w:sz="0" w:space="0" w:color="auto"/>
          </w:divBdr>
        </w:div>
      </w:divsChild>
    </w:div>
    <w:div w:id="1211334188">
      <w:bodyDiv w:val="1"/>
      <w:marLeft w:val="0"/>
      <w:marRight w:val="0"/>
      <w:marTop w:val="0"/>
      <w:marBottom w:val="0"/>
      <w:divBdr>
        <w:top w:val="none" w:sz="0" w:space="0" w:color="auto"/>
        <w:left w:val="none" w:sz="0" w:space="0" w:color="auto"/>
        <w:bottom w:val="none" w:sz="0" w:space="0" w:color="auto"/>
        <w:right w:val="none" w:sz="0" w:space="0" w:color="auto"/>
      </w:divBdr>
      <w:divsChild>
        <w:div w:id="107703842">
          <w:marLeft w:val="0"/>
          <w:marRight w:val="0"/>
          <w:marTop w:val="0"/>
          <w:marBottom w:val="0"/>
          <w:divBdr>
            <w:top w:val="none" w:sz="0" w:space="0" w:color="auto"/>
            <w:left w:val="none" w:sz="0" w:space="0" w:color="auto"/>
            <w:bottom w:val="none" w:sz="0" w:space="0" w:color="auto"/>
            <w:right w:val="none" w:sz="0" w:space="0" w:color="auto"/>
          </w:divBdr>
        </w:div>
        <w:div w:id="1547910694">
          <w:marLeft w:val="0"/>
          <w:marRight w:val="0"/>
          <w:marTop w:val="0"/>
          <w:marBottom w:val="0"/>
          <w:divBdr>
            <w:top w:val="none" w:sz="0" w:space="0" w:color="auto"/>
            <w:left w:val="none" w:sz="0" w:space="0" w:color="auto"/>
            <w:bottom w:val="none" w:sz="0" w:space="0" w:color="auto"/>
            <w:right w:val="none" w:sz="0" w:space="0" w:color="auto"/>
          </w:divBdr>
        </w:div>
        <w:div w:id="1663966566">
          <w:marLeft w:val="0"/>
          <w:marRight w:val="0"/>
          <w:marTop w:val="0"/>
          <w:marBottom w:val="0"/>
          <w:divBdr>
            <w:top w:val="none" w:sz="0" w:space="0" w:color="auto"/>
            <w:left w:val="none" w:sz="0" w:space="0" w:color="auto"/>
            <w:bottom w:val="none" w:sz="0" w:space="0" w:color="auto"/>
            <w:right w:val="none" w:sz="0" w:space="0" w:color="auto"/>
          </w:divBdr>
        </w:div>
        <w:div w:id="2122677301">
          <w:marLeft w:val="0"/>
          <w:marRight w:val="0"/>
          <w:marTop w:val="0"/>
          <w:marBottom w:val="0"/>
          <w:divBdr>
            <w:top w:val="none" w:sz="0" w:space="0" w:color="auto"/>
            <w:left w:val="none" w:sz="0" w:space="0" w:color="auto"/>
            <w:bottom w:val="none" w:sz="0" w:space="0" w:color="auto"/>
            <w:right w:val="none" w:sz="0" w:space="0" w:color="auto"/>
          </w:divBdr>
        </w:div>
      </w:divsChild>
    </w:div>
    <w:div w:id="1212153900">
      <w:bodyDiv w:val="1"/>
      <w:marLeft w:val="0"/>
      <w:marRight w:val="0"/>
      <w:marTop w:val="0"/>
      <w:marBottom w:val="0"/>
      <w:divBdr>
        <w:top w:val="none" w:sz="0" w:space="0" w:color="auto"/>
        <w:left w:val="none" w:sz="0" w:space="0" w:color="auto"/>
        <w:bottom w:val="none" w:sz="0" w:space="0" w:color="auto"/>
        <w:right w:val="none" w:sz="0" w:space="0" w:color="auto"/>
      </w:divBdr>
      <w:divsChild>
        <w:div w:id="1122652841">
          <w:marLeft w:val="0"/>
          <w:marRight w:val="0"/>
          <w:marTop w:val="0"/>
          <w:marBottom w:val="0"/>
          <w:divBdr>
            <w:top w:val="none" w:sz="0" w:space="0" w:color="auto"/>
            <w:left w:val="none" w:sz="0" w:space="0" w:color="auto"/>
            <w:bottom w:val="none" w:sz="0" w:space="0" w:color="auto"/>
            <w:right w:val="none" w:sz="0" w:space="0" w:color="auto"/>
          </w:divBdr>
        </w:div>
        <w:div w:id="1193616605">
          <w:marLeft w:val="0"/>
          <w:marRight w:val="0"/>
          <w:marTop w:val="0"/>
          <w:marBottom w:val="0"/>
          <w:divBdr>
            <w:top w:val="none" w:sz="0" w:space="0" w:color="auto"/>
            <w:left w:val="none" w:sz="0" w:space="0" w:color="auto"/>
            <w:bottom w:val="none" w:sz="0" w:space="0" w:color="auto"/>
            <w:right w:val="none" w:sz="0" w:space="0" w:color="auto"/>
          </w:divBdr>
        </w:div>
        <w:div w:id="1628270478">
          <w:marLeft w:val="0"/>
          <w:marRight w:val="0"/>
          <w:marTop w:val="0"/>
          <w:marBottom w:val="0"/>
          <w:divBdr>
            <w:top w:val="none" w:sz="0" w:space="0" w:color="auto"/>
            <w:left w:val="none" w:sz="0" w:space="0" w:color="auto"/>
            <w:bottom w:val="none" w:sz="0" w:space="0" w:color="auto"/>
            <w:right w:val="none" w:sz="0" w:space="0" w:color="auto"/>
          </w:divBdr>
        </w:div>
        <w:div w:id="1943299470">
          <w:marLeft w:val="0"/>
          <w:marRight w:val="0"/>
          <w:marTop w:val="0"/>
          <w:marBottom w:val="0"/>
          <w:divBdr>
            <w:top w:val="none" w:sz="0" w:space="0" w:color="auto"/>
            <w:left w:val="none" w:sz="0" w:space="0" w:color="auto"/>
            <w:bottom w:val="none" w:sz="0" w:space="0" w:color="auto"/>
            <w:right w:val="none" w:sz="0" w:space="0" w:color="auto"/>
          </w:divBdr>
        </w:div>
      </w:divsChild>
    </w:div>
    <w:div w:id="1217354581">
      <w:bodyDiv w:val="1"/>
      <w:marLeft w:val="0"/>
      <w:marRight w:val="0"/>
      <w:marTop w:val="0"/>
      <w:marBottom w:val="0"/>
      <w:divBdr>
        <w:top w:val="none" w:sz="0" w:space="0" w:color="auto"/>
        <w:left w:val="none" w:sz="0" w:space="0" w:color="auto"/>
        <w:bottom w:val="none" w:sz="0" w:space="0" w:color="auto"/>
        <w:right w:val="none" w:sz="0" w:space="0" w:color="auto"/>
      </w:divBdr>
      <w:divsChild>
        <w:div w:id="498890349">
          <w:marLeft w:val="0"/>
          <w:marRight w:val="0"/>
          <w:marTop w:val="0"/>
          <w:marBottom w:val="0"/>
          <w:divBdr>
            <w:top w:val="none" w:sz="0" w:space="0" w:color="auto"/>
            <w:left w:val="none" w:sz="0" w:space="0" w:color="auto"/>
            <w:bottom w:val="none" w:sz="0" w:space="0" w:color="auto"/>
            <w:right w:val="none" w:sz="0" w:space="0" w:color="auto"/>
          </w:divBdr>
        </w:div>
        <w:div w:id="619841816">
          <w:marLeft w:val="0"/>
          <w:marRight w:val="0"/>
          <w:marTop w:val="0"/>
          <w:marBottom w:val="0"/>
          <w:divBdr>
            <w:top w:val="none" w:sz="0" w:space="0" w:color="auto"/>
            <w:left w:val="none" w:sz="0" w:space="0" w:color="auto"/>
            <w:bottom w:val="none" w:sz="0" w:space="0" w:color="auto"/>
            <w:right w:val="none" w:sz="0" w:space="0" w:color="auto"/>
          </w:divBdr>
        </w:div>
        <w:div w:id="1499996334">
          <w:marLeft w:val="0"/>
          <w:marRight w:val="0"/>
          <w:marTop w:val="0"/>
          <w:marBottom w:val="0"/>
          <w:divBdr>
            <w:top w:val="none" w:sz="0" w:space="0" w:color="auto"/>
            <w:left w:val="none" w:sz="0" w:space="0" w:color="auto"/>
            <w:bottom w:val="none" w:sz="0" w:space="0" w:color="auto"/>
            <w:right w:val="none" w:sz="0" w:space="0" w:color="auto"/>
          </w:divBdr>
        </w:div>
        <w:div w:id="1601527526">
          <w:marLeft w:val="0"/>
          <w:marRight w:val="0"/>
          <w:marTop w:val="0"/>
          <w:marBottom w:val="0"/>
          <w:divBdr>
            <w:top w:val="none" w:sz="0" w:space="0" w:color="auto"/>
            <w:left w:val="none" w:sz="0" w:space="0" w:color="auto"/>
            <w:bottom w:val="none" w:sz="0" w:space="0" w:color="auto"/>
            <w:right w:val="none" w:sz="0" w:space="0" w:color="auto"/>
          </w:divBdr>
        </w:div>
      </w:divsChild>
    </w:div>
    <w:div w:id="1217663366">
      <w:bodyDiv w:val="1"/>
      <w:marLeft w:val="0"/>
      <w:marRight w:val="0"/>
      <w:marTop w:val="0"/>
      <w:marBottom w:val="0"/>
      <w:divBdr>
        <w:top w:val="none" w:sz="0" w:space="0" w:color="auto"/>
        <w:left w:val="none" w:sz="0" w:space="0" w:color="auto"/>
        <w:bottom w:val="none" w:sz="0" w:space="0" w:color="auto"/>
        <w:right w:val="none" w:sz="0" w:space="0" w:color="auto"/>
      </w:divBdr>
      <w:divsChild>
        <w:div w:id="1163668069">
          <w:marLeft w:val="0"/>
          <w:marRight w:val="0"/>
          <w:marTop w:val="0"/>
          <w:marBottom w:val="0"/>
          <w:divBdr>
            <w:top w:val="none" w:sz="0" w:space="0" w:color="auto"/>
            <w:left w:val="none" w:sz="0" w:space="0" w:color="auto"/>
            <w:bottom w:val="none" w:sz="0" w:space="0" w:color="auto"/>
            <w:right w:val="none" w:sz="0" w:space="0" w:color="auto"/>
          </w:divBdr>
        </w:div>
        <w:div w:id="1555963627">
          <w:marLeft w:val="0"/>
          <w:marRight w:val="0"/>
          <w:marTop w:val="0"/>
          <w:marBottom w:val="0"/>
          <w:divBdr>
            <w:top w:val="none" w:sz="0" w:space="0" w:color="auto"/>
            <w:left w:val="none" w:sz="0" w:space="0" w:color="auto"/>
            <w:bottom w:val="none" w:sz="0" w:space="0" w:color="auto"/>
            <w:right w:val="none" w:sz="0" w:space="0" w:color="auto"/>
          </w:divBdr>
        </w:div>
        <w:div w:id="1809782749">
          <w:marLeft w:val="0"/>
          <w:marRight w:val="0"/>
          <w:marTop w:val="0"/>
          <w:marBottom w:val="0"/>
          <w:divBdr>
            <w:top w:val="none" w:sz="0" w:space="0" w:color="auto"/>
            <w:left w:val="none" w:sz="0" w:space="0" w:color="auto"/>
            <w:bottom w:val="none" w:sz="0" w:space="0" w:color="auto"/>
            <w:right w:val="none" w:sz="0" w:space="0" w:color="auto"/>
          </w:divBdr>
        </w:div>
        <w:div w:id="1865559185">
          <w:marLeft w:val="0"/>
          <w:marRight w:val="0"/>
          <w:marTop w:val="0"/>
          <w:marBottom w:val="0"/>
          <w:divBdr>
            <w:top w:val="none" w:sz="0" w:space="0" w:color="auto"/>
            <w:left w:val="none" w:sz="0" w:space="0" w:color="auto"/>
            <w:bottom w:val="none" w:sz="0" w:space="0" w:color="auto"/>
            <w:right w:val="none" w:sz="0" w:space="0" w:color="auto"/>
          </w:divBdr>
        </w:div>
      </w:divsChild>
    </w:div>
    <w:div w:id="1218319153">
      <w:bodyDiv w:val="1"/>
      <w:marLeft w:val="0"/>
      <w:marRight w:val="0"/>
      <w:marTop w:val="0"/>
      <w:marBottom w:val="0"/>
      <w:divBdr>
        <w:top w:val="none" w:sz="0" w:space="0" w:color="auto"/>
        <w:left w:val="none" w:sz="0" w:space="0" w:color="auto"/>
        <w:bottom w:val="none" w:sz="0" w:space="0" w:color="auto"/>
        <w:right w:val="none" w:sz="0" w:space="0" w:color="auto"/>
      </w:divBdr>
      <w:divsChild>
        <w:div w:id="379944260">
          <w:marLeft w:val="0"/>
          <w:marRight w:val="0"/>
          <w:marTop w:val="0"/>
          <w:marBottom w:val="0"/>
          <w:divBdr>
            <w:top w:val="none" w:sz="0" w:space="0" w:color="auto"/>
            <w:left w:val="none" w:sz="0" w:space="0" w:color="auto"/>
            <w:bottom w:val="none" w:sz="0" w:space="0" w:color="auto"/>
            <w:right w:val="none" w:sz="0" w:space="0" w:color="auto"/>
          </w:divBdr>
        </w:div>
        <w:div w:id="471868125">
          <w:marLeft w:val="0"/>
          <w:marRight w:val="0"/>
          <w:marTop w:val="0"/>
          <w:marBottom w:val="0"/>
          <w:divBdr>
            <w:top w:val="none" w:sz="0" w:space="0" w:color="auto"/>
            <w:left w:val="none" w:sz="0" w:space="0" w:color="auto"/>
            <w:bottom w:val="none" w:sz="0" w:space="0" w:color="auto"/>
            <w:right w:val="none" w:sz="0" w:space="0" w:color="auto"/>
          </w:divBdr>
        </w:div>
        <w:div w:id="597523050">
          <w:marLeft w:val="0"/>
          <w:marRight w:val="0"/>
          <w:marTop w:val="0"/>
          <w:marBottom w:val="0"/>
          <w:divBdr>
            <w:top w:val="none" w:sz="0" w:space="0" w:color="auto"/>
            <w:left w:val="none" w:sz="0" w:space="0" w:color="auto"/>
            <w:bottom w:val="none" w:sz="0" w:space="0" w:color="auto"/>
            <w:right w:val="none" w:sz="0" w:space="0" w:color="auto"/>
          </w:divBdr>
        </w:div>
        <w:div w:id="1189098992">
          <w:marLeft w:val="0"/>
          <w:marRight w:val="0"/>
          <w:marTop w:val="0"/>
          <w:marBottom w:val="0"/>
          <w:divBdr>
            <w:top w:val="none" w:sz="0" w:space="0" w:color="auto"/>
            <w:left w:val="none" w:sz="0" w:space="0" w:color="auto"/>
            <w:bottom w:val="none" w:sz="0" w:space="0" w:color="auto"/>
            <w:right w:val="none" w:sz="0" w:space="0" w:color="auto"/>
          </w:divBdr>
        </w:div>
      </w:divsChild>
    </w:div>
    <w:div w:id="1220096098">
      <w:bodyDiv w:val="1"/>
      <w:marLeft w:val="0"/>
      <w:marRight w:val="0"/>
      <w:marTop w:val="0"/>
      <w:marBottom w:val="0"/>
      <w:divBdr>
        <w:top w:val="none" w:sz="0" w:space="0" w:color="auto"/>
        <w:left w:val="none" w:sz="0" w:space="0" w:color="auto"/>
        <w:bottom w:val="none" w:sz="0" w:space="0" w:color="auto"/>
        <w:right w:val="none" w:sz="0" w:space="0" w:color="auto"/>
      </w:divBdr>
      <w:divsChild>
        <w:div w:id="1391423568">
          <w:marLeft w:val="0"/>
          <w:marRight w:val="0"/>
          <w:marTop w:val="0"/>
          <w:marBottom w:val="0"/>
          <w:divBdr>
            <w:top w:val="none" w:sz="0" w:space="0" w:color="auto"/>
            <w:left w:val="none" w:sz="0" w:space="0" w:color="auto"/>
            <w:bottom w:val="none" w:sz="0" w:space="0" w:color="auto"/>
            <w:right w:val="none" w:sz="0" w:space="0" w:color="auto"/>
          </w:divBdr>
        </w:div>
        <w:div w:id="1689990259">
          <w:marLeft w:val="0"/>
          <w:marRight w:val="0"/>
          <w:marTop w:val="0"/>
          <w:marBottom w:val="0"/>
          <w:divBdr>
            <w:top w:val="none" w:sz="0" w:space="0" w:color="auto"/>
            <w:left w:val="none" w:sz="0" w:space="0" w:color="auto"/>
            <w:bottom w:val="none" w:sz="0" w:space="0" w:color="auto"/>
            <w:right w:val="none" w:sz="0" w:space="0" w:color="auto"/>
          </w:divBdr>
        </w:div>
        <w:div w:id="1716344324">
          <w:marLeft w:val="0"/>
          <w:marRight w:val="0"/>
          <w:marTop w:val="0"/>
          <w:marBottom w:val="0"/>
          <w:divBdr>
            <w:top w:val="none" w:sz="0" w:space="0" w:color="auto"/>
            <w:left w:val="none" w:sz="0" w:space="0" w:color="auto"/>
            <w:bottom w:val="none" w:sz="0" w:space="0" w:color="auto"/>
            <w:right w:val="none" w:sz="0" w:space="0" w:color="auto"/>
          </w:divBdr>
        </w:div>
        <w:div w:id="2073037837">
          <w:marLeft w:val="0"/>
          <w:marRight w:val="0"/>
          <w:marTop w:val="0"/>
          <w:marBottom w:val="0"/>
          <w:divBdr>
            <w:top w:val="none" w:sz="0" w:space="0" w:color="auto"/>
            <w:left w:val="none" w:sz="0" w:space="0" w:color="auto"/>
            <w:bottom w:val="none" w:sz="0" w:space="0" w:color="auto"/>
            <w:right w:val="none" w:sz="0" w:space="0" w:color="auto"/>
          </w:divBdr>
        </w:div>
      </w:divsChild>
    </w:div>
    <w:div w:id="1220168502">
      <w:bodyDiv w:val="1"/>
      <w:marLeft w:val="0"/>
      <w:marRight w:val="0"/>
      <w:marTop w:val="0"/>
      <w:marBottom w:val="0"/>
      <w:divBdr>
        <w:top w:val="none" w:sz="0" w:space="0" w:color="auto"/>
        <w:left w:val="none" w:sz="0" w:space="0" w:color="auto"/>
        <w:bottom w:val="none" w:sz="0" w:space="0" w:color="auto"/>
        <w:right w:val="none" w:sz="0" w:space="0" w:color="auto"/>
      </w:divBdr>
      <w:divsChild>
        <w:div w:id="73018285">
          <w:marLeft w:val="0"/>
          <w:marRight w:val="0"/>
          <w:marTop w:val="0"/>
          <w:marBottom w:val="0"/>
          <w:divBdr>
            <w:top w:val="none" w:sz="0" w:space="0" w:color="auto"/>
            <w:left w:val="none" w:sz="0" w:space="0" w:color="auto"/>
            <w:bottom w:val="none" w:sz="0" w:space="0" w:color="auto"/>
            <w:right w:val="none" w:sz="0" w:space="0" w:color="auto"/>
          </w:divBdr>
        </w:div>
        <w:div w:id="413553892">
          <w:marLeft w:val="0"/>
          <w:marRight w:val="0"/>
          <w:marTop w:val="0"/>
          <w:marBottom w:val="0"/>
          <w:divBdr>
            <w:top w:val="none" w:sz="0" w:space="0" w:color="auto"/>
            <w:left w:val="none" w:sz="0" w:space="0" w:color="auto"/>
            <w:bottom w:val="none" w:sz="0" w:space="0" w:color="auto"/>
            <w:right w:val="none" w:sz="0" w:space="0" w:color="auto"/>
          </w:divBdr>
        </w:div>
        <w:div w:id="1403681215">
          <w:marLeft w:val="0"/>
          <w:marRight w:val="0"/>
          <w:marTop w:val="0"/>
          <w:marBottom w:val="0"/>
          <w:divBdr>
            <w:top w:val="none" w:sz="0" w:space="0" w:color="auto"/>
            <w:left w:val="none" w:sz="0" w:space="0" w:color="auto"/>
            <w:bottom w:val="none" w:sz="0" w:space="0" w:color="auto"/>
            <w:right w:val="none" w:sz="0" w:space="0" w:color="auto"/>
          </w:divBdr>
        </w:div>
        <w:div w:id="1877113522">
          <w:marLeft w:val="0"/>
          <w:marRight w:val="0"/>
          <w:marTop w:val="0"/>
          <w:marBottom w:val="0"/>
          <w:divBdr>
            <w:top w:val="none" w:sz="0" w:space="0" w:color="auto"/>
            <w:left w:val="none" w:sz="0" w:space="0" w:color="auto"/>
            <w:bottom w:val="none" w:sz="0" w:space="0" w:color="auto"/>
            <w:right w:val="none" w:sz="0" w:space="0" w:color="auto"/>
          </w:divBdr>
        </w:div>
      </w:divsChild>
    </w:div>
    <w:div w:id="1220437958">
      <w:bodyDiv w:val="1"/>
      <w:marLeft w:val="0"/>
      <w:marRight w:val="0"/>
      <w:marTop w:val="0"/>
      <w:marBottom w:val="0"/>
      <w:divBdr>
        <w:top w:val="none" w:sz="0" w:space="0" w:color="auto"/>
        <w:left w:val="none" w:sz="0" w:space="0" w:color="auto"/>
        <w:bottom w:val="none" w:sz="0" w:space="0" w:color="auto"/>
        <w:right w:val="none" w:sz="0" w:space="0" w:color="auto"/>
      </w:divBdr>
      <w:divsChild>
        <w:div w:id="604727485">
          <w:marLeft w:val="0"/>
          <w:marRight w:val="0"/>
          <w:marTop w:val="0"/>
          <w:marBottom w:val="0"/>
          <w:divBdr>
            <w:top w:val="none" w:sz="0" w:space="0" w:color="auto"/>
            <w:left w:val="none" w:sz="0" w:space="0" w:color="auto"/>
            <w:bottom w:val="none" w:sz="0" w:space="0" w:color="auto"/>
            <w:right w:val="none" w:sz="0" w:space="0" w:color="auto"/>
          </w:divBdr>
        </w:div>
        <w:div w:id="887187479">
          <w:marLeft w:val="0"/>
          <w:marRight w:val="0"/>
          <w:marTop w:val="0"/>
          <w:marBottom w:val="0"/>
          <w:divBdr>
            <w:top w:val="none" w:sz="0" w:space="0" w:color="auto"/>
            <w:left w:val="none" w:sz="0" w:space="0" w:color="auto"/>
            <w:bottom w:val="none" w:sz="0" w:space="0" w:color="auto"/>
            <w:right w:val="none" w:sz="0" w:space="0" w:color="auto"/>
          </w:divBdr>
        </w:div>
        <w:div w:id="1467432658">
          <w:marLeft w:val="0"/>
          <w:marRight w:val="0"/>
          <w:marTop w:val="0"/>
          <w:marBottom w:val="0"/>
          <w:divBdr>
            <w:top w:val="none" w:sz="0" w:space="0" w:color="auto"/>
            <w:left w:val="none" w:sz="0" w:space="0" w:color="auto"/>
            <w:bottom w:val="none" w:sz="0" w:space="0" w:color="auto"/>
            <w:right w:val="none" w:sz="0" w:space="0" w:color="auto"/>
          </w:divBdr>
        </w:div>
        <w:div w:id="1910726168">
          <w:marLeft w:val="0"/>
          <w:marRight w:val="0"/>
          <w:marTop w:val="0"/>
          <w:marBottom w:val="0"/>
          <w:divBdr>
            <w:top w:val="none" w:sz="0" w:space="0" w:color="auto"/>
            <w:left w:val="none" w:sz="0" w:space="0" w:color="auto"/>
            <w:bottom w:val="none" w:sz="0" w:space="0" w:color="auto"/>
            <w:right w:val="none" w:sz="0" w:space="0" w:color="auto"/>
          </w:divBdr>
        </w:div>
      </w:divsChild>
    </w:div>
    <w:div w:id="1220821026">
      <w:bodyDiv w:val="1"/>
      <w:marLeft w:val="0"/>
      <w:marRight w:val="0"/>
      <w:marTop w:val="0"/>
      <w:marBottom w:val="0"/>
      <w:divBdr>
        <w:top w:val="none" w:sz="0" w:space="0" w:color="auto"/>
        <w:left w:val="none" w:sz="0" w:space="0" w:color="auto"/>
        <w:bottom w:val="none" w:sz="0" w:space="0" w:color="auto"/>
        <w:right w:val="none" w:sz="0" w:space="0" w:color="auto"/>
      </w:divBdr>
      <w:divsChild>
        <w:div w:id="754980488">
          <w:marLeft w:val="0"/>
          <w:marRight w:val="0"/>
          <w:marTop w:val="0"/>
          <w:marBottom w:val="0"/>
          <w:divBdr>
            <w:top w:val="none" w:sz="0" w:space="0" w:color="auto"/>
            <w:left w:val="none" w:sz="0" w:space="0" w:color="auto"/>
            <w:bottom w:val="none" w:sz="0" w:space="0" w:color="auto"/>
            <w:right w:val="none" w:sz="0" w:space="0" w:color="auto"/>
          </w:divBdr>
        </w:div>
        <w:div w:id="967667084">
          <w:marLeft w:val="0"/>
          <w:marRight w:val="0"/>
          <w:marTop w:val="0"/>
          <w:marBottom w:val="0"/>
          <w:divBdr>
            <w:top w:val="none" w:sz="0" w:space="0" w:color="auto"/>
            <w:left w:val="none" w:sz="0" w:space="0" w:color="auto"/>
            <w:bottom w:val="none" w:sz="0" w:space="0" w:color="auto"/>
            <w:right w:val="none" w:sz="0" w:space="0" w:color="auto"/>
          </w:divBdr>
        </w:div>
        <w:div w:id="1189030368">
          <w:marLeft w:val="0"/>
          <w:marRight w:val="0"/>
          <w:marTop w:val="0"/>
          <w:marBottom w:val="0"/>
          <w:divBdr>
            <w:top w:val="none" w:sz="0" w:space="0" w:color="auto"/>
            <w:left w:val="none" w:sz="0" w:space="0" w:color="auto"/>
            <w:bottom w:val="none" w:sz="0" w:space="0" w:color="auto"/>
            <w:right w:val="none" w:sz="0" w:space="0" w:color="auto"/>
          </w:divBdr>
        </w:div>
        <w:div w:id="1263536850">
          <w:marLeft w:val="0"/>
          <w:marRight w:val="0"/>
          <w:marTop w:val="0"/>
          <w:marBottom w:val="0"/>
          <w:divBdr>
            <w:top w:val="none" w:sz="0" w:space="0" w:color="auto"/>
            <w:left w:val="none" w:sz="0" w:space="0" w:color="auto"/>
            <w:bottom w:val="none" w:sz="0" w:space="0" w:color="auto"/>
            <w:right w:val="none" w:sz="0" w:space="0" w:color="auto"/>
          </w:divBdr>
        </w:div>
      </w:divsChild>
    </w:div>
    <w:div w:id="1221209029">
      <w:bodyDiv w:val="1"/>
      <w:marLeft w:val="0"/>
      <w:marRight w:val="0"/>
      <w:marTop w:val="0"/>
      <w:marBottom w:val="0"/>
      <w:divBdr>
        <w:top w:val="none" w:sz="0" w:space="0" w:color="auto"/>
        <w:left w:val="none" w:sz="0" w:space="0" w:color="auto"/>
        <w:bottom w:val="none" w:sz="0" w:space="0" w:color="auto"/>
        <w:right w:val="none" w:sz="0" w:space="0" w:color="auto"/>
      </w:divBdr>
    </w:div>
    <w:div w:id="1221475797">
      <w:bodyDiv w:val="1"/>
      <w:marLeft w:val="0"/>
      <w:marRight w:val="0"/>
      <w:marTop w:val="0"/>
      <w:marBottom w:val="0"/>
      <w:divBdr>
        <w:top w:val="none" w:sz="0" w:space="0" w:color="auto"/>
        <w:left w:val="none" w:sz="0" w:space="0" w:color="auto"/>
        <w:bottom w:val="none" w:sz="0" w:space="0" w:color="auto"/>
        <w:right w:val="none" w:sz="0" w:space="0" w:color="auto"/>
      </w:divBdr>
      <w:divsChild>
        <w:div w:id="720439519">
          <w:marLeft w:val="0"/>
          <w:marRight w:val="0"/>
          <w:marTop w:val="0"/>
          <w:marBottom w:val="0"/>
          <w:divBdr>
            <w:top w:val="none" w:sz="0" w:space="0" w:color="auto"/>
            <w:left w:val="none" w:sz="0" w:space="0" w:color="auto"/>
            <w:bottom w:val="none" w:sz="0" w:space="0" w:color="auto"/>
            <w:right w:val="none" w:sz="0" w:space="0" w:color="auto"/>
          </w:divBdr>
        </w:div>
        <w:div w:id="768082231">
          <w:marLeft w:val="0"/>
          <w:marRight w:val="0"/>
          <w:marTop w:val="0"/>
          <w:marBottom w:val="0"/>
          <w:divBdr>
            <w:top w:val="none" w:sz="0" w:space="0" w:color="auto"/>
            <w:left w:val="none" w:sz="0" w:space="0" w:color="auto"/>
            <w:bottom w:val="none" w:sz="0" w:space="0" w:color="auto"/>
            <w:right w:val="none" w:sz="0" w:space="0" w:color="auto"/>
          </w:divBdr>
        </w:div>
        <w:div w:id="1387876309">
          <w:marLeft w:val="0"/>
          <w:marRight w:val="0"/>
          <w:marTop w:val="0"/>
          <w:marBottom w:val="0"/>
          <w:divBdr>
            <w:top w:val="none" w:sz="0" w:space="0" w:color="auto"/>
            <w:left w:val="none" w:sz="0" w:space="0" w:color="auto"/>
            <w:bottom w:val="none" w:sz="0" w:space="0" w:color="auto"/>
            <w:right w:val="none" w:sz="0" w:space="0" w:color="auto"/>
          </w:divBdr>
        </w:div>
        <w:div w:id="1403021925">
          <w:marLeft w:val="0"/>
          <w:marRight w:val="0"/>
          <w:marTop w:val="0"/>
          <w:marBottom w:val="0"/>
          <w:divBdr>
            <w:top w:val="none" w:sz="0" w:space="0" w:color="auto"/>
            <w:left w:val="none" w:sz="0" w:space="0" w:color="auto"/>
            <w:bottom w:val="none" w:sz="0" w:space="0" w:color="auto"/>
            <w:right w:val="none" w:sz="0" w:space="0" w:color="auto"/>
          </w:divBdr>
        </w:div>
      </w:divsChild>
    </w:div>
    <w:div w:id="1221476540">
      <w:bodyDiv w:val="1"/>
      <w:marLeft w:val="0"/>
      <w:marRight w:val="0"/>
      <w:marTop w:val="0"/>
      <w:marBottom w:val="0"/>
      <w:divBdr>
        <w:top w:val="none" w:sz="0" w:space="0" w:color="auto"/>
        <w:left w:val="none" w:sz="0" w:space="0" w:color="auto"/>
        <w:bottom w:val="none" w:sz="0" w:space="0" w:color="auto"/>
        <w:right w:val="none" w:sz="0" w:space="0" w:color="auto"/>
      </w:divBdr>
      <w:divsChild>
        <w:div w:id="626424585">
          <w:marLeft w:val="0"/>
          <w:marRight w:val="0"/>
          <w:marTop w:val="0"/>
          <w:marBottom w:val="0"/>
          <w:divBdr>
            <w:top w:val="none" w:sz="0" w:space="0" w:color="auto"/>
            <w:left w:val="none" w:sz="0" w:space="0" w:color="auto"/>
            <w:bottom w:val="none" w:sz="0" w:space="0" w:color="auto"/>
            <w:right w:val="none" w:sz="0" w:space="0" w:color="auto"/>
          </w:divBdr>
        </w:div>
        <w:div w:id="879708200">
          <w:marLeft w:val="0"/>
          <w:marRight w:val="0"/>
          <w:marTop w:val="0"/>
          <w:marBottom w:val="0"/>
          <w:divBdr>
            <w:top w:val="none" w:sz="0" w:space="0" w:color="auto"/>
            <w:left w:val="none" w:sz="0" w:space="0" w:color="auto"/>
            <w:bottom w:val="none" w:sz="0" w:space="0" w:color="auto"/>
            <w:right w:val="none" w:sz="0" w:space="0" w:color="auto"/>
          </w:divBdr>
        </w:div>
        <w:div w:id="1069496486">
          <w:marLeft w:val="0"/>
          <w:marRight w:val="0"/>
          <w:marTop w:val="0"/>
          <w:marBottom w:val="0"/>
          <w:divBdr>
            <w:top w:val="none" w:sz="0" w:space="0" w:color="auto"/>
            <w:left w:val="none" w:sz="0" w:space="0" w:color="auto"/>
            <w:bottom w:val="none" w:sz="0" w:space="0" w:color="auto"/>
            <w:right w:val="none" w:sz="0" w:space="0" w:color="auto"/>
          </w:divBdr>
        </w:div>
        <w:div w:id="1770420686">
          <w:marLeft w:val="0"/>
          <w:marRight w:val="0"/>
          <w:marTop w:val="0"/>
          <w:marBottom w:val="0"/>
          <w:divBdr>
            <w:top w:val="none" w:sz="0" w:space="0" w:color="auto"/>
            <w:left w:val="none" w:sz="0" w:space="0" w:color="auto"/>
            <w:bottom w:val="none" w:sz="0" w:space="0" w:color="auto"/>
            <w:right w:val="none" w:sz="0" w:space="0" w:color="auto"/>
          </w:divBdr>
        </w:div>
      </w:divsChild>
    </w:div>
    <w:div w:id="1221750077">
      <w:bodyDiv w:val="1"/>
      <w:marLeft w:val="0"/>
      <w:marRight w:val="0"/>
      <w:marTop w:val="0"/>
      <w:marBottom w:val="0"/>
      <w:divBdr>
        <w:top w:val="none" w:sz="0" w:space="0" w:color="auto"/>
        <w:left w:val="none" w:sz="0" w:space="0" w:color="auto"/>
        <w:bottom w:val="none" w:sz="0" w:space="0" w:color="auto"/>
        <w:right w:val="none" w:sz="0" w:space="0" w:color="auto"/>
      </w:divBdr>
    </w:div>
    <w:div w:id="1222327985">
      <w:bodyDiv w:val="1"/>
      <w:marLeft w:val="0"/>
      <w:marRight w:val="0"/>
      <w:marTop w:val="0"/>
      <w:marBottom w:val="0"/>
      <w:divBdr>
        <w:top w:val="none" w:sz="0" w:space="0" w:color="auto"/>
        <w:left w:val="none" w:sz="0" w:space="0" w:color="auto"/>
        <w:bottom w:val="none" w:sz="0" w:space="0" w:color="auto"/>
        <w:right w:val="none" w:sz="0" w:space="0" w:color="auto"/>
      </w:divBdr>
      <w:divsChild>
        <w:div w:id="252667711">
          <w:marLeft w:val="0"/>
          <w:marRight w:val="0"/>
          <w:marTop w:val="0"/>
          <w:marBottom w:val="0"/>
          <w:divBdr>
            <w:top w:val="none" w:sz="0" w:space="0" w:color="auto"/>
            <w:left w:val="none" w:sz="0" w:space="0" w:color="auto"/>
            <w:bottom w:val="none" w:sz="0" w:space="0" w:color="auto"/>
            <w:right w:val="none" w:sz="0" w:space="0" w:color="auto"/>
          </w:divBdr>
        </w:div>
        <w:div w:id="399594166">
          <w:marLeft w:val="0"/>
          <w:marRight w:val="0"/>
          <w:marTop w:val="0"/>
          <w:marBottom w:val="0"/>
          <w:divBdr>
            <w:top w:val="none" w:sz="0" w:space="0" w:color="auto"/>
            <w:left w:val="none" w:sz="0" w:space="0" w:color="auto"/>
            <w:bottom w:val="none" w:sz="0" w:space="0" w:color="auto"/>
            <w:right w:val="none" w:sz="0" w:space="0" w:color="auto"/>
          </w:divBdr>
        </w:div>
        <w:div w:id="1511215090">
          <w:marLeft w:val="0"/>
          <w:marRight w:val="0"/>
          <w:marTop w:val="0"/>
          <w:marBottom w:val="0"/>
          <w:divBdr>
            <w:top w:val="none" w:sz="0" w:space="0" w:color="auto"/>
            <w:left w:val="none" w:sz="0" w:space="0" w:color="auto"/>
            <w:bottom w:val="none" w:sz="0" w:space="0" w:color="auto"/>
            <w:right w:val="none" w:sz="0" w:space="0" w:color="auto"/>
          </w:divBdr>
        </w:div>
        <w:div w:id="1783918021">
          <w:marLeft w:val="0"/>
          <w:marRight w:val="0"/>
          <w:marTop w:val="0"/>
          <w:marBottom w:val="0"/>
          <w:divBdr>
            <w:top w:val="none" w:sz="0" w:space="0" w:color="auto"/>
            <w:left w:val="none" w:sz="0" w:space="0" w:color="auto"/>
            <w:bottom w:val="none" w:sz="0" w:space="0" w:color="auto"/>
            <w:right w:val="none" w:sz="0" w:space="0" w:color="auto"/>
          </w:divBdr>
        </w:div>
      </w:divsChild>
    </w:div>
    <w:div w:id="1223559533">
      <w:bodyDiv w:val="1"/>
      <w:marLeft w:val="0"/>
      <w:marRight w:val="0"/>
      <w:marTop w:val="0"/>
      <w:marBottom w:val="0"/>
      <w:divBdr>
        <w:top w:val="none" w:sz="0" w:space="0" w:color="auto"/>
        <w:left w:val="none" w:sz="0" w:space="0" w:color="auto"/>
        <w:bottom w:val="none" w:sz="0" w:space="0" w:color="auto"/>
        <w:right w:val="none" w:sz="0" w:space="0" w:color="auto"/>
      </w:divBdr>
      <w:divsChild>
        <w:div w:id="2127118454">
          <w:marLeft w:val="0"/>
          <w:marRight w:val="0"/>
          <w:marTop w:val="0"/>
          <w:marBottom w:val="0"/>
          <w:divBdr>
            <w:top w:val="none" w:sz="0" w:space="0" w:color="auto"/>
            <w:left w:val="none" w:sz="0" w:space="0" w:color="auto"/>
            <w:bottom w:val="none" w:sz="0" w:space="0" w:color="auto"/>
            <w:right w:val="none" w:sz="0" w:space="0" w:color="auto"/>
          </w:divBdr>
        </w:div>
        <w:div w:id="430591372">
          <w:marLeft w:val="0"/>
          <w:marRight w:val="0"/>
          <w:marTop w:val="0"/>
          <w:marBottom w:val="0"/>
          <w:divBdr>
            <w:top w:val="none" w:sz="0" w:space="0" w:color="auto"/>
            <w:left w:val="none" w:sz="0" w:space="0" w:color="auto"/>
            <w:bottom w:val="none" w:sz="0" w:space="0" w:color="auto"/>
            <w:right w:val="none" w:sz="0" w:space="0" w:color="auto"/>
          </w:divBdr>
        </w:div>
        <w:div w:id="1118522106">
          <w:marLeft w:val="0"/>
          <w:marRight w:val="0"/>
          <w:marTop w:val="0"/>
          <w:marBottom w:val="0"/>
          <w:divBdr>
            <w:top w:val="none" w:sz="0" w:space="0" w:color="auto"/>
            <w:left w:val="none" w:sz="0" w:space="0" w:color="auto"/>
            <w:bottom w:val="none" w:sz="0" w:space="0" w:color="auto"/>
            <w:right w:val="none" w:sz="0" w:space="0" w:color="auto"/>
          </w:divBdr>
        </w:div>
        <w:div w:id="1952319981">
          <w:marLeft w:val="0"/>
          <w:marRight w:val="0"/>
          <w:marTop w:val="0"/>
          <w:marBottom w:val="0"/>
          <w:divBdr>
            <w:top w:val="none" w:sz="0" w:space="0" w:color="auto"/>
            <w:left w:val="none" w:sz="0" w:space="0" w:color="auto"/>
            <w:bottom w:val="none" w:sz="0" w:space="0" w:color="auto"/>
            <w:right w:val="none" w:sz="0" w:space="0" w:color="auto"/>
          </w:divBdr>
        </w:div>
      </w:divsChild>
    </w:div>
    <w:div w:id="1224096939">
      <w:bodyDiv w:val="1"/>
      <w:marLeft w:val="0"/>
      <w:marRight w:val="0"/>
      <w:marTop w:val="0"/>
      <w:marBottom w:val="0"/>
      <w:divBdr>
        <w:top w:val="none" w:sz="0" w:space="0" w:color="auto"/>
        <w:left w:val="none" w:sz="0" w:space="0" w:color="auto"/>
        <w:bottom w:val="none" w:sz="0" w:space="0" w:color="auto"/>
        <w:right w:val="none" w:sz="0" w:space="0" w:color="auto"/>
      </w:divBdr>
      <w:divsChild>
        <w:div w:id="95448494">
          <w:marLeft w:val="0"/>
          <w:marRight w:val="0"/>
          <w:marTop w:val="0"/>
          <w:marBottom w:val="0"/>
          <w:divBdr>
            <w:top w:val="none" w:sz="0" w:space="0" w:color="auto"/>
            <w:left w:val="none" w:sz="0" w:space="0" w:color="auto"/>
            <w:bottom w:val="none" w:sz="0" w:space="0" w:color="auto"/>
            <w:right w:val="none" w:sz="0" w:space="0" w:color="auto"/>
          </w:divBdr>
        </w:div>
        <w:div w:id="1468814937">
          <w:marLeft w:val="0"/>
          <w:marRight w:val="0"/>
          <w:marTop w:val="0"/>
          <w:marBottom w:val="0"/>
          <w:divBdr>
            <w:top w:val="none" w:sz="0" w:space="0" w:color="auto"/>
            <w:left w:val="none" w:sz="0" w:space="0" w:color="auto"/>
            <w:bottom w:val="none" w:sz="0" w:space="0" w:color="auto"/>
            <w:right w:val="none" w:sz="0" w:space="0" w:color="auto"/>
          </w:divBdr>
        </w:div>
        <w:div w:id="1629168307">
          <w:marLeft w:val="0"/>
          <w:marRight w:val="0"/>
          <w:marTop w:val="0"/>
          <w:marBottom w:val="0"/>
          <w:divBdr>
            <w:top w:val="none" w:sz="0" w:space="0" w:color="auto"/>
            <w:left w:val="none" w:sz="0" w:space="0" w:color="auto"/>
            <w:bottom w:val="none" w:sz="0" w:space="0" w:color="auto"/>
            <w:right w:val="none" w:sz="0" w:space="0" w:color="auto"/>
          </w:divBdr>
        </w:div>
        <w:div w:id="1854301691">
          <w:marLeft w:val="0"/>
          <w:marRight w:val="0"/>
          <w:marTop w:val="0"/>
          <w:marBottom w:val="0"/>
          <w:divBdr>
            <w:top w:val="none" w:sz="0" w:space="0" w:color="auto"/>
            <w:left w:val="none" w:sz="0" w:space="0" w:color="auto"/>
            <w:bottom w:val="none" w:sz="0" w:space="0" w:color="auto"/>
            <w:right w:val="none" w:sz="0" w:space="0" w:color="auto"/>
          </w:divBdr>
        </w:div>
      </w:divsChild>
    </w:div>
    <w:div w:id="1225065769">
      <w:bodyDiv w:val="1"/>
      <w:marLeft w:val="0"/>
      <w:marRight w:val="0"/>
      <w:marTop w:val="0"/>
      <w:marBottom w:val="0"/>
      <w:divBdr>
        <w:top w:val="none" w:sz="0" w:space="0" w:color="auto"/>
        <w:left w:val="none" w:sz="0" w:space="0" w:color="auto"/>
        <w:bottom w:val="none" w:sz="0" w:space="0" w:color="auto"/>
        <w:right w:val="none" w:sz="0" w:space="0" w:color="auto"/>
      </w:divBdr>
      <w:divsChild>
        <w:div w:id="6906307">
          <w:marLeft w:val="0"/>
          <w:marRight w:val="0"/>
          <w:marTop w:val="0"/>
          <w:marBottom w:val="0"/>
          <w:divBdr>
            <w:top w:val="none" w:sz="0" w:space="0" w:color="auto"/>
            <w:left w:val="none" w:sz="0" w:space="0" w:color="auto"/>
            <w:bottom w:val="none" w:sz="0" w:space="0" w:color="auto"/>
            <w:right w:val="none" w:sz="0" w:space="0" w:color="auto"/>
          </w:divBdr>
        </w:div>
        <w:div w:id="1684235233">
          <w:marLeft w:val="0"/>
          <w:marRight w:val="0"/>
          <w:marTop w:val="0"/>
          <w:marBottom w:val="0"/>
          <w:divBdr>
            <w:top w:val="none" w:sz="0" w:space="0" w:color="auto"/>
            <w:left w:val="none" w:sz="0" w:space="0" w:color="auto"/>
            <w:bottom w:val="none" w:sz="0" w:space="0" w:color="auto"/>
            <w:right w:val="none" w:sz="0" w:space="0" w:color="auto"/>
          </w:divBdr>
        </w:div>
        <w:div w:id="2095588706">
          <w:marLeft w:val="0"/>
          <w:marRight w:val="0"/>
          <w:marTop w:val="0"/>
          <w:marBottom w:val="0"/>
          <w:divBdr>
            <w:top w:val="none" w:sz="0" w:space="0" w:color="auto"/>
            <w:left w:val="none" w:sz="0" w:space="0" w:color="auto"/>
            <w:bottom w:val="none" w:sz="0" w:space="0" w:color="auto"/>
            <w:right w:val="none" w:sz="0" w:space="0" w:color="auto"/>
          </w:divBdr>
        </w:div>
        <w:div w:id="2103842706">
          <w:marLeft w:val="0"/>
          <w:marRight w:val="0"/>
          <w:marTop w:val="0"/>
          <w:marBottom w:val="0"/>
          <w:divBdr>
            <w:top w:val="none" w:sz="0" w:space="0" w:color="auto"/>
            <w:left w:val="none" w:sz="0" w:space="0" w:color="auto"/>
            <w:bottom w:val="none" w:sz="0" w:space="0" w:color="auto"/>
            <w:right w:val="none" w:sz="0" w:space="0" w:color="auto"/>
          </w:divBdr>
        </w:div>
      </w:divsChild>
    </w:div>
    <w:div w:id="1225798044">
      <w:bodyDiv w:val="1"/>
      <w:marLeft w:val="0"/>
      <w:marRight w:val="0"/>
      <w:marTop w:val="0"/>
      <w:marBottom w:val="0"/>
      <w:divBdr>
        <w:top w:val="none" w:sz="0" w:space="0" w:color="auto"/>
        <w:left w:val="none" w:sz="0" w:space="0" w:color="auto"/>
        <w:bottom w:val="none" w:sz="0" w:space="0" w:color="auto"/>
        <w:right w:val="none" w:sz="0" w:space="0" w:color="auto"/>
      </w:divBdr>
      <w:divsChild>
        <w:div w:id="34085435">
          <w:marLeft w:val="0"/>
          <w:marRight w:val="0"/>
          <w:marTop w:val="0"/>
          <w:marBottom w:val="0"/>
          <w:divBdr>
            <w:top w:val="none" w:sz="0" w:space="0" w:color="auto"/>
            <w:left w:val="none" w:sz="0" w:space="0" w:color="auto"/>
            <w:bottom w:val="none" w:sz="0" w:space="0" w:color="auto"/>
            <w:right w:val="none" w:sz="0" w:space="0" w:color="auto"/>
          </w:divBdr>
        </w:div>
        <w:div w:id="1016346293">
          <w:marLeft w:val="0"/>
          <w:marRight w:val="0"/>
          <w:marTop w:val="0"/>
          <w:marBottom w:val="0"/>
          <w:divBdr>
            <w:top w:val="none" w:sz="0" w:space="0" w:color="auto"/>
            <w:left w:val="none" w:sz="0" w:space="0" w:color="auto"/>
            <w:bottom w:val="none" w:sz="0" w:space="0" w:color="auto"/>
            <w:right w:val="none" w:sz="0" w:space="0" w:color="auto"/>
          </w:divBdr>
        </w:div>
        <w:div w:id="1417704058">
          <w:marLeft w:val="0"/>
          <w:marRight w:val="0"/>
          <w:marTop w:val="0"/>
          <w:marBottom w:val="0"/>
          <w:divBdr>
            <w:top w:val="none" w:sz="0" w:space="0" w:color="auto"/>
            <w:left w:val="none" w:sz="0" w:space="0" w:color="auto"/>
            <w:bottom w:val="none" w:sz="0" w:space="0" w:color="auto"/>
            <w:right w:val="none" w:sz="0" w:space="0" w:color="auto"/>
          </w:divBdr>
        </w:div>
        <w:div w:id="1653866959">
          <w:marLeft w:val="0"/>
          <w:marRight w:val="0"/>
          <w:marTop w:val="0"/>
          <w:marBottom w:val="0"/>
          <w:divBdr>
            <w:top w:val="none" w:sz="0" w:space="0" w:color="auto"/>
            <w:left w:val="none" w:sz="0" w:space="0" w:color="auto"/>
            <w:bottom w:val="none" w:sz="0" w:space="0" w:color="auto"/>
            <w:right w:val="none" w:sz="0" w:space="0" w:color="auto"/>
          </w:divBdr>
        </w:div>
      </w:divsChild>
    </w:div>
    <w:div w:id="1226841175">
      <w:bodyDiv w:val="1"/>
      <w:marLeft w:val="0"/>
      <w:marRight w:val="0"/>
      <w:marTop w:val="0"/>
      <w:marBottom w:val="0"/>
      <w:divBdr>
        <w:top w:val="none" w:sz="0" w:space="0" w:color="auto"/>
        <w:left w:val="none" w:sz="0" w:space="0" w:color="auto"/>
        <w:bottom w:val="none" w:sz="0" w:space="0" w:color="auto"/>
        <w:right w:val="none" w:sz="0" w:space="0" w:color="auto"/>
      </w:divBdr>
      <w:divsChild>
        <w:div w:id="123811850">
          <w:marLeft w:val="0"/>
          <w:marRight w:val="0"/>
          <w:marTop w:val="0"/>
          <w:marBottom w:val="0"/>
          <w:divBdr>
            <w:top w:val="none" w:sz="0" w:space="0" w:color="auto"/>
            <w:left w:val="none" w:sz="0" w:space="0" w:color="auto"/>
            <w:bottom w:val="none" w:sz="0" w:space="0" w:color="auto"/>
            <w:right w:val="none" w:sz="0" w:space="0" w:color="auto"/>
          </w:divBdr>
        </w:div>
        <w:div w:id="527305150">
          <w:marLeft w:val="0"/>
          <w:marRight w:val="0"/>
          <w:marTop w:val="0"/>
          <w:marBottom w:val="0"/>
          <w:divBdr>
            <w:top w:val="none" w:sz="0" w:space="0" w:color="auto"/>
            <w:left w:val="none" w:sz="0" w:space="0" w:color="auto"/>
            <w:bottom w:val="none" w:sz="0" w:space="0" w:color="auto"/>
            <w:right w:val="none" w:sz="0" w:space="0" w:color="auto"/>
          </w:divBdr>
        </w:div>
        <w:div w:id="1290162370">
          <w:marLeft w:val="0"/>
          <w:marRight w:val="0"/>
          <w:marTop w:val="0"/>
          <w:marBottom w:val="0"/>
          <w:divBdr>
            <w:top w:val="none" w:sz="0" w:space="0" w:color="auto"/>
            <w:left w:val="none" w:sz="0" w:space="0" w:color="auto"/>
            <w:bottom w:val="none" w:sz="0" w:space="0" w:color="auto"/>
            <w:right w:val="none" w:sz="0" w:space="0" w:color="auto"/>
          </w:divBdr>
        </w:div>
        <w:div w:id="1848520940">
          <w:marLeft w:val="0"/>
          <w:marRight w:val="0"/>
          <w:marTop w:val="0"/>
          <w:marBottom w:val="0"/>
          <w:divBdr>
            <w:top w:val="none" w:sz="0" w:space="0" w:color="auto"/>
            <w:left w:val="none" w:sz="0" w:space="0" w:color="auto"/>
            <w:bottom w:val="none" w:sz="0" w:space="0" w:color="auto"/>
            <w:right w:val="none" w:sz="0" w:space="0" w:color="auto"/>
          </w:divBdr>
        </w:div>
      </w:divsChild>
    </w:div>
    <w:div w:id="1227491743">
      <w:bodyDiv w:val="1"/>
      <w:marLeft w:val="0"/>
      <w:marRight w:val="0"/>
      <w:marTop w:val="0"/>
      <w:marBottom w:val="0"/>
      <w:divBdr>
        <w:top w:val="none" w:sz="0" w:space="0" w:color="auto"/>
        <w:left w:val="none" w:sz="0" w:space="0" w:color="auto"/>
        <w:bottom w:val="none" w:sz="0" w:space="0" w:color="auto"/>
        <w:right w:val="none" w:sz="0" w:space="0" w:color="auto"/>
      </w:divBdr>
      <w:divsChild>
        <w:div w:id="640119187">
          <w:marLeft w:val="0"/>
          <w:marRight w:val="0"/>
          <w:marTop w:val="0"/>
          <w:marBottom w:val="0"/>
          <w:divBdr>
            <w:top w:val="none" w:sz="0" w:space="0" w:color="auto"/>
            <w:left w:val="none" w:sz="0" w:space="0" w:color="auto"/>
            <w:bottom w:val="none" w:sz="0" w:space="0" w:color="auto"/>
            <w:right w:val="none" w:sz="0" w:space="0" w:color="auto"/>
          </w:divBdr>
        </w:div>
        <w:div w:id="988364148">
          <w:marLeft w:val="0"/>
          <w:marRight w:val="0"/>
          <w:marTop w:val="0"/>
          <w:marBottom w:val="0"/>
          <w:divBdr>
            <w:top w:val="none" w:sz="0" w:space="0" w:color="auto"/>
            <w:left w:val="none" w:sz="0" w:space="0" w:color="auto"/>
            <w:bottom w:val="none" w:sz="0" w:space="0" w:color="auto"/>
            <w:right w:val="none" w:sz="0" w:space="0" w:color="auto"/>
          </w:divBdr>
        </w:div>
        <w:div w:id="1459369926">
          <w:marLeft w:val="0"/>
          <w:marRight w:val="0"/>
          <w:marTop w:val="0"/>
          <w:marBottom w:val="0"/>
          <w:divBdr>
            <w:top w:val="none" w:sz="0" w:space="0" w:color="auto"/>
            <w:left w:val="none" w:sz="0" w:space="0" w:color="auto"/>
            <w:bottom w:val="none" w:sz="0" w:space="0" w:color="auto"/>
            <w:right w:val="none" w:sz="0" w:space="0" w:color="auto"/>
          </w:divBdr>
        </w:div>
        <w:div w:id="1596472719">
          <w:marLeft w:val="0"/>
          <w:marRight w:val="0"/>
          <w:marTop w:val="0"/>
          <w:marBottom w:val="0"/>
          <w:divBdr>
            <w:top w:val="none" w:sz="0" w:space="0" w:color="auto"/>
            <w:left w:val="none" w:sz="0" w:space="0" w:color="auto"/>
            <w:bottom w:val="none" w:sz="0" w:space="0" w:color="auto"/>
            <w:right w:val="none" w:sz="0" w:space="0" w:color="auto"/>
          </w:divBdr>
        </w:div>
      </w:divsChild>
    </w:div>
    <w:div w:id="1229420293">
      <w:bodyDiv w:val="1"/>
      <w:marLeft w:val="0"/>
      <w:marRight w:val="0"/>
      <w:marTop w:val="0"/>
      <w:marBottom w:val="0"/>
      <w:divBdr>
        <w:top w:val="none" w:sz="0" w:space="0" w:color="auto"/>
        <w:left w:val="none" w:sz="0" w:space="0" w:color="auto"/>
        <w:bottom w:val="none" w:sz="0" w:space="0" w:color="auto"/>
        <w:right w:val="none" w:sz="0" w:space="0" w:color="auto"/>
      </w:divBdr>
      <w:divsChild>
        <w:div w:id="666833880">
          <w:marLeft w:val="0"/>
          <w:marRight w:val="0"/>
          <w:marTop w:val="0"/>
          <w:marBottom w:val="0"/>
          <w:divBdr>
            <w:top w:val="none" w:sz="0" w:space="0" w:color="auto"/>
            <w:left w:val="none" w:sz="0" w:space="0" w:color="auto"/>
            <w:bottom w:val="none" w:sz="0" w:space="0" w:color="auto"/>
            <w:right w:val="none" w:sz="0" w:space="0" w:color="auto"/>
          </w:divBdr>
        </w:div>
        <w:div w:id="1431662003">
          <w:marLeft w:val="0"/>
          <w:marRight w:val="0"/>
          <w:marTop w:val="0"/>
          <w:marBottom w:val="0"/>
          <w:divBdr>
            <w:top w:val="none" w:sz="0" w:space="0" w:color="auto"/>
            <w:left w:val="none" w:sz="0" w:space="0" w:color="auto"/>
            <w:bottom w:val="none" w:sz="0" w:space="0" w:color="auto"/>
            <w:right w:val="none" w:sz="0" w:space="0" w:color="auto"/>
          </w:divBdr>
        </w:div>
        <w:div w:id="1786387343">
          <w:marLeft w:val="0"/>
          <w:marRight w:val="0"/>
          <w:marTop w:val="0"/>
          <w:marBottom w:val="0"/>
          <w:divBdr>
            <w:top w:val="none" w:sz="0" w:space="0" w:color="auto"/>
            <w:left w:val="none" w:sz="0" w:space="0" w:color="auto"/>
            <w:bottom w:val="none" w:sz="0" w:space="0" w:color="auto"/>
            <w:right w:val="none" w:sz="0" w:space="0" w:color="auto"/>
          </w:divBdr>
        </w:div>
        <w:div w:id="2066175916">
          <w:marLeft w:val="0"/>
          <w:marRight w:val="0"/>
          <w:marTop w:val="0"/>
          <w:marBottom w:val="0"/>
          <w:divBdr>
            <w:top w:val="none" w:sz="0" w:space="0" w:color="auto"/>
            <w:left w:val="none" w:sz="0" w:space="0" w:color="auto"/>
            <w:bottom w:val="none" w:sz="0" w:space="0" w:color="auto"/>
            <w:right w:val="none" w:sz="0" w:space="0" w:color="auto"/>
          </w:divBdr>
        </w:div>
      </w:divsChild>
    </w:div>
    <w:div w:id="1230572811">
      <w:bodyDiv w:val="1"/>
      <w:marLeft w:val="0"/>
      <w:marRight w:val="0"/>
      <w:marTop w:val="0"/>
      <w:marBottom w:val="0"/>
      <w:divBdr>
        <w:top w:val="none" w:sz="0" w:space="0" w:color="auto"/>
        <w:left w:val="none" w:sz="0" w:space="0" w:color="auto"/>
        <w:bottom w:val="none" w:sz="0" w:space="0" w:color="auto"/>
        <w:right w:val="none" w:sz="0" w:space="0" w:color="auto"/>
      </w:divBdr>
      <w:divsChild>
        <w:div w:id="644744922">
          <w:marLeft w:val="0"/>
          <w:marRight w:val="0"/>
          <w:marTop w:val="0"/>
          <w:marBottom w:val="0"/>
          <w:divBdr>
            <w:top w:val="none" w:sz="0" w:space="0" w:color="auto"/>
            <w:left w:val="none" w:sz="0" w:space="0" w:color="auto"/>
            <w:bottom w:val="none" w:sz="0" w:space="0" w:color="auto"/>
            <w:right w:val="none" w:sz="0" w:space="0" w:color="auto"/>
          </w:divBdr>
        </w:div>
        <w:div w:id="1013847717">
          <w:marLeft w:val="0"/>
          <w:marRight w:val="0"/>
          <w:marTop w:val="0"/>
          <w:marBottom w:val="0"/>
          <w:divBdr>
            <w:top w:val="none" w:sz="0" w:space="0" w:color="auto"/>
            <w:left w:val="none" w:sz="0" w:space="0" w:color="auto"/>
            <w:bottom w:val="none" w:sz="0" w:space="0" w:color="auto"/>
            <w:right w:val="none" w:sz="0" w:space="0" w:color="auto"/>
          </w:divBdr>
        </w:div>
        <w:div w:id="1258905822">
          <w:marLeft w:val="0"/>
          <w:marRight w:val="0"/>
          <w:marTop w:val="0"/>
          <w:marBottom w:val="0"/>
          <w:divBdr>
            <w:top w:val="none" w:sz="0" w:space="0" w:color="auto"/>
            <w:left w:val="none" w:sz="0" w:space="0" w:color="auto"/>
            <w:bottom w:val="none" w:sz="0" w:space="0" w:color="auto"/>
            <w:right w:val="none" w:sz="0" w:space="0" w:color="auto"/>
          </w:divBdr>
        </w:div>
        <w:div w:id="1879077059">
          <w:marLeft w:val="0"/>
          <w:marRight w:val="0"/>
          <w:marTop w:val="0"/>
          <w:marBottom w:val="0"/>
          <w:divBdr>
            <w:top w:val="none" w:sz="0" w:space="0" w:color="auto"/>
            <w:left w:val="none" w:sz="0" w:space="0" w:color="auto"/>
            <w:bottom w:val="none" w:sz="0" w:space="0" w:color="auto"/>
            <w:right w:val="none" w:sz="0" w:space="0" w:color="auto"/>
          </w:divBdr>
        </w:div>
      </w:divsChild>
    </w:div>
    <w:div w:id="1230657157">
      <w:bodyDiv w:val="1"/>
      <w:marLeft w:val="0"/>
      <w:marRight w:val="0"/>
      <w:marTop w:val="0"/>
      <w:marBottom w:val="0"/>
      <w:divBdr>
        <w:top w:val="none" w:sz="0" w:space="0" w:color="auto"/>
        <w:left w:val="none" w:sz="0" w:space="0" w:color="auto"/>
        <w:bottom w:val="none" w:sz="0" w:space="0" w:color="auto"/>
        <w:right w:val="none" w:sz="0" w:space="0" w:color="auto"/>
      </w:divBdr>
      <w:divsChild>
        <w:div w:id="825055744">
          <w:marLeft w:val="0"/>
          <w:marRight w:val="0"/>
          <w:marTop w:val="0"/>
          <w:marBottom w:val="0"/>
          <w:divBdr>
            <w:top w:val="none" w:sz="0" w:space="0" w:color="auto"/>
            <w:left w:val="none" w:sz="0" w:space="0" w:color="auto"/>
            <w:bottom w:val="none" w:sz="0" w:space="0" w:color="auto"/>
            <w:right w:val="none" w:sz="0" w:space="0" w:color="auto"/>
          </w:divBdr>
        </w:div>
        <w:div w:id="1398238677">
          <w:marLeft w:val="0"/>
          <w:marRight w:val="0"/>
          <w:marTop w:val="0"/>
          <w:marBottom w:val="0"/>
          <w:divBdr>
            <w:top w:val="none" w:sz="0" w:space="0" w:color="auto"/>
            <w:left w:val="none" w:sz="0" w:space="0" w:color="auto"/>
            <w:bottom w:val="none" w:sz="0" w:space="0" w:color="auto"/>
            <w:right w:val="none" w:sz="0" w:space="0" w:color="auto"/>
          </w:divBdr>
        </w:div>
        <w:div w:id="1996253653">
          <w:marLeft w:val="0"/>
          <w:marRight w:val="0"/>
          <w:marTop w:val="0"/>
          <w:marBottom w:val="0"/>
          <w:divBdr>
            <w:top w:val="none" w:sz="0" w:space="0" w:color="auto"/>
            <w:left w:val="none" w:sz="0" w:space="0" w:color="auto"/>
            <w:bottom w:val="none" w:sz="0" w:space="0" w:color="auto"/>
            <w:right w:val="none" w:sz="0" w:space="0" w:color="auto"/>
          </w:divBdr>
        </w:div>
        <w:div w:id="2088264076">
          <w:marLeft w:val="0"/>
          <w:marRight w:val="0"/>
          <w:marTop w:val="0"/>
          <w:marBottom w:val="0"/>
          <w:divBdr>
            <w:top w:val="none" w:sz="0" w:space="0" w:color="auto"/>
            <w:left w:val="none" w:sz="0" w:space="0" w:color="auto"/>
            <w:bottom w:val="none" w:sz="0" w:space="0" w:color="auto"/>
            <w:right w:val="none" w:sz="0" w:space="0" w:color="auto"/>
          </w:divBdr>
        </w:div>
      </w:divsChild>
    </w:div>
    <w:div w:id="1232039544">
      <w:bodyDiv w:val="1"/>
      <w:marLeft w:val="0"/>
      <w:marRight w:val="0"/>
      <w:marTop w:val="0"/>
      <w:marBottom w:val="0"/>
      <w:divBdr>
        <w:top w:val="none" w:sz="0" w:space="0" w:color="auto"/>
        <w:left w:val="none" w:sz="0" w:space="0" w:color="auto"/>
        <w:bottom w:val="none" w:sz="0" w:space="0" w:color="auto"/>
        <w:right w:val="none" w:sz="0" w:space="0" w:color="auto"/>
      </w:divBdr>
      <w:divsChild>
        <w:div w:id="151066466">
          <w:marLeft w:val="0"/>
          <w:marRight w:val="0"/>
          <w:marTop w:val="0"/>
          <w:marBottom w:val="0"/>
          <w:divBdr>
            <w:top w:val="none" w:sz="0" w:space="0" w:color="auto"/>
            <w:left w:val="none" w:sz="0" w:space="0" w:color="auto"/>
            <w:bottom w:val="none" w:sz="0" w:space="0" w:color="auto"/>
            <w:right w:val="none" w:sz="0" w:space="0" w:color="auto"/>
          </w:divBdr>
        </w:div>
        <w:div w:id="870648654">
          <w:marLeft w:val="0"/>
          <w:marRight w:val="0"/>
          <w:marTop w:val="0"/>
          <w:marBottom w:val="0"/>
          <w:divBdr>
            <w:top w:val="none" w:sz="0" w:space="0" w:color="auto"/>
            <w:left w:val="none" w:sz="0" w:space="0" w:color="auto"/>
            <w:bottom w:val="none" w:sz="0" w:space="0" w:color="auto"/>
            <w:right w:val="none" w:sz="0" w:space="0" w:color="auto"/>
          </w:divBdr>
        </w:div>
        <w:div w:id="1119759491">
          <w:marLeft w:val="0"/>
          <w:marRight w:val="0"/>
          <w:marTop w:val="0"/>
          <w:marBottom w:val="0"/>
          <w:divBdr>
            <w:top w:val="none" w:sz="0" w:space="0" w:color="auto"/>
            <w:left w:val="none" w:sz="0" w:space="0" w:color="auto"/>
            <w:bottom w:val="none" w:sz="0" w:space="0" w:color="auto"/>
            <w:right w:val="none" w:sz="0" w:space="0" w:color="auto"/>
          </w:divBdr>
        </w:div>
        <w:div w:id="1296981847">
          <w:marLeft w:val="0"/>
          <w:marRight w:val="0"/>
          <w:marTop w:val="0"/>
          <w:marBottom w:val="0"/>
          <w:divBdr>
            <w:top w:val="none" w:sz="0" w:space="0" w:color="auto"/>
            <w:left w:val="none" w:sz="0" w:space="0" w:color="auto"/>
            <w:bottom w:val="none" w:sz="0" w:space="0" w:color="auto"/>
            <w:right w:val="none" w:sz="0" w:space="0" w:color="auto"/>
          </w:divBdr>
        </w:div>
      </w:divsChild>
    </w:div>
    <w:div w:id="1232275625">
      <w:bodyDiv w:val="1"/>
      <w:marLeft w:val="0"/>
      <w:marRight w:val="0"/>
      <w:marTop w:val="0"/>
      <w:marBottom w:val="0"/>
      <w:divBdr>
        <w:top w:val="none" w:sz="0" w:space="0" w:color="auto"/>
        <w:left w:val="none" w:sz="0" w:space="0" w:color="auto"/>
        <w:bottom w:val="none" w:sz="0" w:space="0" w:color="auto"/>
        <w:right w:val="none" w:sz="0" w:space="0" w:color="auto"/>
      </w:divBdr>
      <w:divsChild>
        <w:div w:id="92164077">
          <w:marLeft w:val="0"/>
          <w:marRight w:val="0"/>
          <w:marTop w:val="0"/>
          <w:marBottom w:val="0"/>
          <w:divBdr>
            <w:top w:val="none" w:sz="0" w:space="0" w:color="auto"/>
            <w:left w:val="none" w:sz="0" w:space="0" w:color="auto"/>
            <w:bottom w:val="none" w:sz="0" w:space="0" w:color="auto"/>
            <w:right w:val="none" w:sz="0" w:space="0" w:color="auto"/>
          </w:divBdr>
        </w:div>
        <w:div w:id="123233686">
          <w:marLeft w:val="0"/>
          <w:marRight w:val="0"/>
          <w:marTop w:val="0"/>
          <w:marBottom w:val="0"/>
          <w:divBdr>
            <w:top w:val="none" w:sz="0" w:space="0" w:color="auto"/>
            <w:left w:val="none" w:sz="0" w:space="0" w:color="auto"/>
            <w:bottom w:val="none" w:sz="0" w:space="0" w:color="auto"/>
            <w:right w:val="none" w:sz="0" w:space="0" w:color="auto"/>
          </w:divBdr>
        </w:div>
        <w:div w:id="134181864">
          <w:marLeft w:val="0"/>
          <w:marRight w:val="0"/>
          <w:marTop w:val="0"/>
          <w:marBottom w:val="0"/>
          <w:divBdr>
            <w:top w:val="none" w:sz="0" w:space="0" w:color="auto"/>
            <w:left w:val="none" w:sz="0" w:space="0" w:color="auto"/>
            <w:bottom w:val="none" w:sz="0" w:space="0" w:color="auto"/>
            <w:right w:val="none" w:sz="0" w:space="0" w:color="auto"/>
          </w:divBdr>
        </w:div>
        <w:div w:id="223226861">
          <w:marLeft w:val="0"/>
          <w:marRight w:val="0"/>
          <w:marTop w:val="0"/>
          <w:marBottom w:val="0"/>
          <w:divBdr>
            <w:top w:val="none" w:sz="0" w:space="0" w:color="auto"/>
            <w:left w:val="none" w:sz="0" w:space="0" w:color="auto"/>
            <w:bottom w:val="none" w:sz="0" w:space="0" w:color="auto"/>
            <w:right w:val="none" w:sz="0" w:space="0" w:color="auto"/>
          </w:divBdr>
        </w:div>
      </w:divsChild>
    </w:div>
    <w:div w:id="1233615845">
      <w:bodyDiv w:val="1"/>
      <w:marLeft w:val="0"/>
      <w:marRight w:val="0"/>
      <w:marTop w:val="0"/>
      <w:marBottom w:val="0"/>
      <w:divBdr>
        <w:top w:val="none" w:sz="0" w:space="0" w:color="auto"/>
        <w:left w:val="none" w:sz="0" w:space="0" w:color="auto"/>
        <w:bottom w:val="none" w:sz="0" w:space="0" w:color="auto"/>
        <w:right w:val="none" w:sz="0" w:space="0" w:color="auto"/>
      </w:divBdr>
      <w:divsChild>
        <w:div w:id="480732168">
          <w:marLeft w:val="0"/>
          <w:marRight w:val="0"/>
          <w:marTop w:val="0"/>
          <w:marBottom w:val="0"/>
          <w:divBdr>
            <w:top w:val="none" w:sz="0" w:space="0" w:color="auto"/>
            <w:left w:val="none" w:sz="0" w:space="0" w:color="auto"/>
            <w:bottom w:val="none" w:sz="0" w:space="0" w:color="auto"/>
            <w:right w:val="none" w:sz="0" w:space="0" w:color="auto"/>
          </w:divBdr>
        </w:div>
        <w:div w:id="711459235">
          <w:marLeft w:val="0"/>
          <w:marRight w:val="0"/>
          <w:marTop w:val="0"/>
          <w:marBottom w:val="0"/>
          <w:divBdr>
            <w:top w:val="none" w:sz="0" w:space="0" w:color="auto"/>
            <w:left w:val="none" w:sz="0" w:space="0" w:color="auto"/>
            <w:bottom w:val="none" w:sz="0" w:space="0" w:color="auto"/>
            <w:right w:val="none" w:sz="0" w:space="0" w:color="auto"/>
          </w:divBdr>
        </w:div>
        <w:div w:id="1433284707">
          <w:marLeft w:val="0"/>
          <w:marRight w:val="0"/>
          <w:marTop w:val="0"/>
          <w:marBottom w:val="0"/>
          <w:divBdr>
            <w:top w:val="none" w:sz="0" w:space="0" w:color="auto"/>
            <w:left w:val="none" w:sz="0" w:space="0" w:color="auto"/>
            <w:bottom w:val="none" w:sz="0" w:space="0" w:color="auto"/>
            <w:right w:val="none" w:sz="0" w:space="0" w:color="auto"/>
          </w:divBdr>
        </w:div>
        <w:div w:id="2084330977">
          <w:marLeft w:val="0"/>
          <w:marRight w:val="0"/>
          <w:marTop w:val="0"/>
          <w:marBottom w:val="0"/>
          <w:divBdr>
            <w:top w:val="none" w:sz="0" w:space="0" w:color="auto"/>
            <w:left w:val="none" w:sz="0" w:space="0" w:color="auto"/>
            <w:bottom w:val="none" w:sz="0" w:space="0" w:color="auto"/>
            <w:right w:val="none" w:sz="0" w:space="0" w:color="auto"/>
          </w:divBdr>
        </w:div>
      </w:divsChild>
    </w:div>
    <w:div w:id="1233734229">
      <w:bodyDiv w:val="1"/>
      <w:marLeft w:val="0"/>
      <w:marRight w:val="0"/>
      <w:marTop w:val="0"/>
      <w:marBottom w:val="0"/>
      <w:divBdr>
        <w:top w:val="none" w:sz="0" w:space="0" w:color="auto"/>
        <w:left w:val="none" w:sz="0" w:space="0" w:color="auto"/>
        <w:bottom w:val="none" w:sz="0" w:space="0" w:color="auto"/>
        <w:right w:val="none" w:sz="0" w:space="0" w:color="auto"/>
      </w:divBdr>
      <w:divsChild>
        <w:div w:id="286813091">
          <w:marLeft w:val="0"/>
          <w:marRight w:val="0"/>
          <w:marTop w:val="0"/>
          <w:marBottom w:val="0"/>
          <w:divBdr>
            <w:top w:val="none" w:sz="0" w:space="0" w:color="auto"/>
            <w:left w:val="none" w:sz="0" w:space="0" w:color="auto"/>
            <w:bottom w:val="none" w:sz="0" w:space="0" w:color="auto"/>
            <w:right w:val="none" w:sz="0" w:space="0" w:color="auto"/>
          </w:divBdr>
        </w:div>
        <w:div w:id="662243095">
          <w:marLeft w:val="0"/>
          <w:marRight w:val="0"/>
          <w:marTop w:val="0"/>
          <w:marBottom w:val="0"/>
          <w:divBdr>
            <w:top w:val="none" w:sz="0" w:space="0" w:color="auto"/>
            <w:left w:val="none" w:sz="0" w:space="0" w:color="auto"/>
            <w:bottom w:val="none" w:sz="0" w:space="0" w:color="auto"/>
            <w:right w:val="none" w:sz="0" w:space="0" w:color="auto"/>
          </w:divBdr>
        </w:div>
        <w:div w:id="772744326">
          <w:marLeft w:val="0"/>
          <w:marRight w:val="0"/>
          <w:marTop w:val="0"/>
          <w:marBottom w:val="0"/>
          <w:divBdr>
            <w:top w:val="none" w:sz="0" w:space="0" w:color="auto"/>
            <w:left w:val="none" w:sz="0" w:space="0" w:color="auto"/>
            <w:bottom w:val="none" w:sz="0" w:space="0" w:color="auto"/>
            <w:right w:val="none" w:sz="0" w:space="0" w:color="auto"/>
          </w:divBdr>
        </w:div>
        <w:div w:id="1863475801">
          <w:marLeft w:val="0"/>
          <w:marRight w:val="0"/>
          <w:marTop w:val="0"/>
          <w:marBottom w:val="0"/>
          <w:divBdr>
            <w:top w:val="none" w:sz="0" w:space="0" w:color="auto"/>
            <w:left w:val="none" w:sz="0" w:space="0" w:color="auto"/>
            <w:bottom w:val="none" w:sz="0" w:space="0" w:color="auto"/>
            <w:right w:val="none" w:sz="0" w:space="0" w:color="auto"/>
          </w:divBdr>
        </w:div>
      </w:divsChild>
    </w:div>
    <w:div w:id="1237058206">
      <w:bodyDiv w:val="1"/>
      <w:marLeft w:val="0"/>
      <w:marRight w:val="0"/>
      <w:marTop w:val="0"/>
      <w:marBottom w:val="0"/>
      <w:divBdr>
        <w:top w:val="none" w:sz="0" w:space="0" w:color="auto"/>
        <w:left w:val="none" w:sz="0" w:space="0" w:color="auto"/>
        <w:bottom w:val="none" w:sz="0" w:space="0" w:color="auto"/>
        <w:right w:val="none" w:sz="0" w:space="0" w:color="auto"/>
      </w:divBdr>
      <w:divsChild>
        <w:div w:id="343019957">
          <w:marLeft w:val="0"/>
          <w:marRight w:val="0"/>
          <w:marTop w:val="0"/>
          <w:marBottom w:val="0"/>
          <w:divBdr>
            <w:top w:val="none" w:sz="0" w:space="0" w:color="auto"/>
            <w:left w:val="none" w:sz="0" w:space="0" w:color="auto"/>
            <w:bottom w:val="none" w:sz="0" w:space="0" w:color="auto"/>
            <w:right w:val="none" w:sz="0" w:space="0" w:color="auto"/>
          </w:divBdr>
        </w:div>
        <w:div w:id="1348365329">
          <w:marLeft w:val="0"/>
          <w:marRight w:val="0"/>
          <w:marTop w:val="0"/>
          <w:marBottom w:val="0"/>
          <w:divBdr>
            <w:top w:val="none" w:sz="0" w:space="0" w:color="auto"/>
            <w:left w:val="none" w:sz="0" w:space="0" w:color="auto"/>
            <w:bottom w:val="none" w:sz="0" w:space="0" w:color="auto"/>
            <w:right w:val="none" w:sz="0" w:space="0" w:color="auto"/>
          </w:divBdr>
        </w:div>
        <w:div w:id="1680424414">
          <w:marLeft w:val="0"/>
          <w:marRight w:val="0"/>
          <w:marTop w:val="0"/>
          <w:marBottom w:val="0"/>
          <w:divBdr>
            <w:top w:val="none" w:sz="0" w:space="0" w:color="auto"/>
            <w:left w:val="none" w:sz="0" w:space="0" w:color="auto"/>
            <w:bottom w:val="none" w:sz="0" w:space="0" w:color="auto"/>
            <w:right w:val="none" w:sz="0" w:space="0" w:color="auto"/>
          </w:divBdr>
        </w:div>
        <w:div w:id="1798521195">
          <w:marLeft w:val="0"/>
          <w:marRight w:val="0"/>
          <w:marTop w:val="0"/>
          <w:marBottom w:val="0"/>
          <w:divBdr>
            <w:top w:val="none" w:sz="0" w:space="0" w:color="auto"/>
            <w:left w:val="none" w:sz="0" w:space="0" w:color="auto"/>
            <w:bottom w:val="none" w:sz="0" w:space="0" w:color="auto"/>
            <w:right w:val="none" w:sz="0" w:space="0" w:color="auto"/>
          </w:divBdr>
        </w:div>
      </w:divsChild>
    </w:div>
    <w:div w:id="1238519548">
      <w:bodyDiv w:val="1"/>
      <w:marLeft w:val="0"/>
      <w:marRight w:val="0"/>
      <w:marTop w:val="0"/>
      <w:marBottom w:val="0"/>
      <w:divBdr>
        <w:top w:val="none" w:sz="0" w:space="0" w:color="auto"/>
        <w:left w:val="none" w:sz="0" w:space="0" w:color="auto"/>
        <w:bottom w:val="none" w:sz="0" w:space="0" w:color="auto"/>
        <w:right w:val="none" w:sz="0" w:space="0" w:color="auto"/>
      </w:divBdr>
      <w:divsChild>
        <w:div w:id="1816990944">
          <w:marLeft w:val="0"/>
          <w:marRight w:val="0"/>
          <w:marTop w:val="0"/>
          <w:marBottom w:val="0"/>
          <w:divBdr>
            <w:top w:val="none" w:sz="0" w:space="0" w:color="auto"/>
            <w:left w:val="none" w:sz="0" w:space="0" w:color="auto"/>
            <w:bottom w:val="none" w:sz="0" w:space="0" w:color="auto"/>
            <w:right w:val="none" w:sz="0" w:space="0" w:color="auto"/>
          </w:divBdr>
        </w:div>
        <w:div w:id="1584142884">
          <w:marLeft w:val="0"/>
          <w:marRight w:val="0"/>
          <w:marTop w:val="0"/>
          <w:marBottom w:val="0"/>
          <w:divBdr>
            <w:top w:val="none" w:sz="0" w:space="0" w:color="auto"/>
            <w:left w:val="none" w:sz="0" w:space="0" w:color="auto"/>
            <w:bottom w:val="none" w:sz="0" w:space="0" w:color="auto"/>
            <w:right w:val="none" w:sz="0" w:space="0" w:color="auto"/>
          </w:divBdr>
        </w:div>
        <w:div w:id="370763167">
          <w:marLeft w:val="0"/>
          <w:marRight w:val="0"/>
          <w:marTop w:val="0"/>
          <w:marBottom w:val="0"/>
          <w:divBdr>
            <w:top w:val="none" w:sz="0" w:space="0" w:color="auto"/>
            <w:left w:val="none" w:sz="0" w:space="0" w:color="auto"/>
            <w:bottom w:val="none" w:sz="0" w:space="0" w:color="auto"/>
            <w:right w:val="none" w:sz="0" w:space="0" w:color="auto"/>
          </w:divBdr>
        </w:div>
        <w:div w:id="1592087500">
          <w:marLeft w:val="0"/>
          <w:marRight w:val="0"/>
          <w:marTop w:val="0"/>
          <w:marBottom w:val="0"/>
          <w:divBdr>
            <w:top w:val="none" w:sz="0" w:space="0" w:color="auto"/>
            <w:left w:val="none" w:sz="0" w:space="0" w:color="auto"/>
            <w:bottom w:val="none" w:sz="0" w:space="0" w:color="auto"/>
            <w:right w:val="none" w:sz="0" w:space="0" w:color="auto"/>
          </w:divBdr>
        </w:div>
      </w:divsChild>
    </w:div>
    <w:div w:id="1240286162">
      <w:bodyDiv w:val="1"/>
      <w:marLeft w:val="0"/>
      <w:marRight w:val="0"/>
      <w:marTop w:val="0"/>
      <w:marBottom w:val="0"/>
      <w:divBdr>
        <w:top w:val="none" w:sz="0" w:space="0" w:color="auto"/>
        <w:left w:val="none" w:sz="0" w:space="0" w:color="auto"/>
        <w:bottom w:val="none" w:sz="0" w:space="0" w:color="auto"/>
        <w:right w:val="none" w:sz="0" w:space="0" w:color="auto"/>
      </w:divBdr>
      <w:divsChild>
        <w:div w:id="1319312064">
          <w:marLeft w:val="0"/>
          <w:marRight w:val="0"/>
          <w:marTop w:val="0"/>
          <w:marBottom w:val="0"/>
          <w:divBdr>
            <w:top w:val="none" w:sz="0" w:space="0" w:color="auto"/>
            <w:left w:val="none" w:sz="0" w:space="0" w:color="auto"/>
            <w:bottom w:val="none" w:sz="0" w:space="0" w:color="auto"/>
            <w:right w:val="none" w:sz="0" w:space="0" w:color="auto"/>
          </w:divBdr>
        </w:div>
        <w:div w:id="1518620730">
          <w:marLeft w:val="0"/>
          <w:marRight w:val="0"/>
          <w:marTop w:val="0"/>
          <w:marBottom w:val="0"/>
          <w:divBdr>
            <w:top w:val="none" w:sz="0" w:space="0" w:color="auto"/>
            <w:left w:val="none" w:sz="0" w:space="0" w:color="auto"/>
            <w:bottom w:val="none" w:sz="0" w:space="0" w:color="auto"/>
            <w:right w:val="none" w:sz="0" w:space="0" w:color="auto"/>
          </w:divBdr>
        </w:div>
        <w:div w:id="1969897189">
          <w:marLeft w:val="0"/>
          <w:marRight w:val="0"/>
          <w:marTop w:val="0"/>
          <w:marBottom w:val="0"/>
          <w:divBdr>
            <w:top w:val="none" w:sz="0" w:space="0" w:color="auto"/>
            <w:left w:val="none" w:sz="0" w:space="0" w:color="auto"/>
            <w:bottom w:val="none" w:sz="0" w:space="0" w:color="auto"/>
            <w:right w:val="none" w:sz="0" w:space="0" w:color="auto"/>
          </w:divBdr>
        </w:div>
        <w:div w:id="2119637861">
          <w:marLeft w:val="0"/>
          <w:marRight w:val="0"/>
          <w:marTop w:val="0"/>
          <w:marBottom w:val="0"/>
          <w:divBdr>
            <w:top w:val="none" w:sz="0" w:space="0" w:color="auto"/>
            <w:left w:val="none" w:sz="0" w:space="0" w:color="auto"/>
            <w:bottom w:val="none" w:sz="0" w:space="0" w:color="auto"/>
            <w:right w:val="none" w:sz="0" w:space="0" w:color="auto"/>
          </w:divBdr>
        </w:div>
      </w:divsChild>
    </w:div>
    <w:div w:id="1242956742">
      <w:bodyDiv w:val="1"/>
      <w:marLeft w:val="0"/>
      <w:marRight w:val="0"/>
      <w:marTop w:val="0"/>
      <w:marBottom w:val="0"/>
      <w:divBdr>
        <w:top w:val="none" w:sz="0" w:space="0" w:color="auto"/>
        <w:left w:val="none" w:sz="0" w:space="0" w:color="auto"/>
        <w:bottom w:val="none" w:sz="0" w:space="0" w:color="auto"/>
        <w:right w:val="none" w:sz="0" w:space="0" w:color="auto"/>
      </w:divBdr>
      <w:divsChild>
        <w:div w:id="164444344">
          <w:marLeft w:val="0"/>
          <w:marRight w:val="0"/>
          <w:marTop w:val="0"/>
          <w:marBottom w:val="0"/>
          <w:divBdr>
            <w:top w:val="none" w:sz="0" w:space="0" w:color="auto"/>
            <w:left w:val="none" w:sz="0" w:space="0" w:color="auto"/>
            <w:bottom w:val="none" w:sz="0" w:space="0" w:color="auto"/>
            <w:right w:val="none" w:sz="0" w:space="0" w:color="auto"/>
          </w:divBdr>
        </w:div>
        <w:div w:id="754323158">
          <w:marLeft w:val="0"/>
          <w:marRight w:val="0"/>
          <w:marTop w:val="0"/>
          <w:marBottom w:val="0"/>
          <w:divBdr>
            <w:top w:val="none" w:sz="0" w:space="0" w:color="auto"/>
            <w:left w:val="none" w:sz="0" w:space="0" w:color="auto"/>
            <w:bottom w:val="none" w:sz="0" w:space="0" w:color="auto"/>
            <w:right w:val="none" w:sz="0" w:space="0" w:color="auto"/>
          </w:divBdr>
        </w:div>
        <w:div w:id="1516842819">
          <w:marLeft w:val="0"/>
          <w:marRight w:val="0"/>
          <w:marTop w:val="0"/>
          <w:marBottom w:val="0"/>
          <w:divBdr>
            <w:top w:val="none" w:sz="0" w:space="0" w:color="auto"/>
            <w:left w:val="none" w:sz="0" w:space="0" w:color="auto"/>
            <w:bottom w:val="none" w:sz="0" w:space="0" w:color="auto"/>
            <w:right w:val="none" w:sz="0" w:space="0" w:color="auto"/>
          </w:divBdr>
        </w:div>
        <w:div w:id="2111460733">
          <w:marLeft w:val="0"/>
          <w:marRight w:val="0"/>
          <w:marTop w:val="0"/>
          <w:marBottom w:val="0"/>
          <w:divBdr>
            <w:top w:val="none" w:sz="0" w:space="0" w:color="auto"/>
            <w:left w:val="none" w:sz="0" w:space="0" w:color="auto"/>
            <w:bottom w:val="none" w:sz="0" w:space="0" w:color="auto"/>
            <w:right w:val="none" w:sz="0" w:space="0" w:color="auto"/>
          </w:divBdr>
        </w:div>
      </w:divsChild>
    </w:div>
    <w:div w:id="1243639478">
      <w:bodyDiv w:val="1"/>
      <w:marLeft w:val="0"/>
      <w:marRight w:val="0"/>
      <w:marTop w:val="0"/>
      <w:marBottom w:val="0"/>
      <w:divBdr>
        <w:top w:val="none" w:sz="0" w:space="0" w:color="auto"/>
        <w:left w:val="none" w:sz="0" w:space="0" w:color="auto"/>
        <w:bottom w:val="none" w:sz="0" w:space="0" w:color="auto"/>
        <w:right w:val="none" w:sz="0" w:space="0" w:color="auto"/>
      </w:divBdr>
      <w:divsChild>
        <w:div w:id="292558387">
          <w:marLeft w:val="0"/>
          <w:marRight w:val="0"/>
          <w:marTop w:val="0"/>
          <w:marBottom w:val="0"/>
          <w:divBdr>
            <w:top w:val="none" w:sz="0" w:space="0" w:color="auto"/>
            <w:left w:val="none" w:sz="0" w:space="0" w:color="auto"/>
            <w:bottom w:val="none" w:sz="0" w:space="0" w:color="auto"/>
            <w:right w:val="none" w:sz="0" w:space="0" w:color="auto"/>
          </w:divBdr>
        </w:div>
        <w:div w:id="714695128">
          <w:marLeft w:val="0"/>
          <w:marRight w:val="0"/>
          <w:marTop w:val="0"/>
          <w:marBottom w:val="0"/>
          <w:divBdr>
            <w:top w:val="none" w:sz="0" w:space="0" w:color="auto"/>
            <w:left w:val="none" w:sz="0" w:space="0" w:color="auto"/>
            <w:bottom w:val="none" w:sz="0" w:space="0" w:color="auto"/>
            <w:right w:val="none" w:sz="0" w:space="0" w:color="auto"/>
          </w:divBdr>
        </w:div>
        <w:div w:id="1905531875">
          <w:marLeft w:val="0"/>
          <w:marRight w:val="0"/>
          <w:marTop w:val="0"/>
          <w:marBottom w:val="0"/>
          <w:divBdr>
            <w:top w:val="none" w:sz="0" w:space="0" w:color="auto"/>
            <w:left w:val="none" w:sz="0" w:space="0" w:color="auto"/>
            <w:bottom w:val="none" w:sz="0" w:space="0" w:color="auto"/>
            <w:right w:val="none" w:sz="0" w:space="0" w:color="auto"/>
          </w:divBdr>
        </w:div>
        <w:div w:id="2042970005">
          <w:marLeft w:val="0"/>
          <w:marRight w:val="0"/>
          <w:marTop w:val="0"/>
          <w:marBottom w:val="0"/>
          <w:divBdr>
            <w:top w:val="none" w:sz="0" w:space="0" w:color="auto"/>
            <w:left w:val="none" w:sz="0" w:space="0" w:color="auto"/>
            <w:bottom w:val="none" w:sz="0" w:space="0" w:color="auto"/>
            <w:right w:val="none" w:sz="0" w:space="0" w:color="auto"/>
          </w:divBdr>
        </w:div>
      </w:divsChild>
    </w:div>
    <w:div w:id="1244100989">
      <w:bodyDiv w:val="1"/>
      <w:marLeft w:val="0"/>
      <w:marRight w:val="0"/>
      <w:marTop w:val="0"/>
      <w:marBottom w:val="0"/>
      <w:divBdr>
        <w:top w:val="none" w:sz="0" w:space="0" w:color="auto"/>
        <w:left w:val="none" w:sz="0" w:space="0" w:color="auto"/>
        <w:bottom w:val="none" w:sz="0" w:space="0" w:color="auto"/>
        <w:right w:val="none" w:sz="0" w:space="0" w:color="auto"/>
      </w:divBdr>
      <w:divsChild>
        <w:div w:id="328405771">
          <w:marLeft w:val="0"/>
          <w:marRight w:val="0"/>
          <w:marTop w:val="0"/>
          <w:marBottom w:val="0"/>
          <w:divBdr>
            <w:top w:val="none" w:sz="0" w:space="0" w:color="auto"/>
            <w:left w:val="none" w:sz="0" w:space="0" w:color="auto"/>
            <w:bottom w:val="none" w:sz="0" w:space="0" w:color="auto"/>
            <w:right w:val="none" w:sz="0" w:space="0" w:color="auto"/>
          </w:divBdr>
        </w:div>
        <w:div w:id="1270238193">
          <w:marLeft w:val="0"/>
          <w:marRight w:val="0"/>
          <w:marTop w:val="0"/>
          <w:marBottom w:val="0"/>
          <w:divBdr>
            <w:top w:val="none" w:sz="0" w:space="0" w:color="auto"/>
            <w:left w:val="none" w:sz="0" w:space="0" w:color="auto"/>
            <w:bottom w:val="none" w:sz="0" w:space="0" w:color="auto"/>
            <w:right w:val="none" w:sz="0" w:space="0" w:color="auto"/>
          </w:divBdr>
        </w:div>
        <w:div w:id="73211560">
          <w:marLeft w:val="0"/>
          <w:marRight w:val="0"/>
          <w:marTop w:val="0"/>
          <w:marBottom w:val="0"/>
          <w:divBdr>
            <w:top w:val="none" w:sz="0" w:space="0" w:color="auto"/>
            <w:left w:val="none" w:sz="0" w:space="0" w:color="auto"/>
            <w:bottom w:val="none" w:sz="0" w:space="0" w:color="auto"/>
            <w:right w:val="none" w:sz="0" w:space="0" w:color="auto"/>
          </w:divBdr>
        </w:div>
        <w:div w:id="1451558120">
          <w:marLeft w:val="0"/>
          <w:marRight w:val="0"/>
          <w:marTop w:val="0"/>
          <w:marBottom w:val="0"/>
          <w:divBdr>
            <w:top w:val="none" w:sz="0" w:space="0" w:color="auto"/>
            <w:left w:val="none" w:sz="0" w:space="0" w:color="auto"/>
            <w:bottom w:val="none" w:sz="0" w:space="0" w:color="auto"/>
            <w:right w:val="none" w:sz="0" w:space="0" w:color="auto"/>
          </w:divBdr>
        </w:div>
      </w:divsChild>
    </w:div>
    <w:div w:id="1246106657">
      <w:bodyDiv w:val="1"/>
      <w:marLeft w:val="0"/>
      <w:marRight w:val="0"/>
      <w:marTop w:val="0"/>
      <w:marBottom w:val="0"/>
      <w:divBdr>
        <w:top w:val="none" w:sz="0" w:space="0" w:color="auto"/>
        <w:left w:val="none" w:sz="0" w:space="0" w:color="auto"/>
        <w:bottom w:val="none" w:sz="0" w:space="0" w:color="auto"/>
        <w:right w:val="none" w:sz="0" w:space="0" w:color="auto"/>
      </w:divBdr>
      <w:divsChild>
        <w:div w:id="438305264">
          <w:marLeft w:val="0"/>
          <w:marRight w:val="0"/>
          <w:marTop w:val="0"/>
          <w:marBottom w:val="0"/>
          <w:divBdr>
            <w:top w:val="none" w:sz="0" w:space="0" w:color="auto"/>
            <w:left w:val="none" w:sz="0" w:space="0" w:color="auto"/>
            <w:bottom w:val="none" w:sz="0" w:space="0" w:color="auto"/>
            <w:right w:val="none" w:sz="0" w:space="0" w:color="auto"/>
          </w:divBdr>
        </w:div>
        <w:div w:id="1333529244">
          <w:marLeft w:val="0"/>
          <w:marRight w:val="0"/>
          <w:marTop w:val="0"/>
          <w:marBottom w:val="0"/>
          <w:divBdr>
            <w:top w:val="none" w:sz="0" w:space="0" w:color="auto"/>
            <w:left w:val="none" w:sz="0" w:space="0" w:color="auto"/>
            <w:bottom w:val="none" w:sz="0" w:space="0" w:color="auto"/>
            <w:right w:val="none" w:sz="0" w:space="0" w:color="auto"/>
          </w:divBdr>
        </w:div>
        <w:div w:id="1752656835">
          <w:marLeft w:val="0"/>
          <w:marRight w:val="0"/>
          <w:marTop w:val="0"/>
          <w:marBottom w:val="0"/>
          <w:divBdr>
            <w:top w:val="none" w:sz="0" w:space="0" w:color="auto"/>
            <w:left w:val="none" w:sz="0" w:space="0" w:color="auto"/>
            <w:bottom w:val="none" w:sz="0" w:space="0" w:color="auto"/>
            <w:right w:val="none" w:sz="0" w:space="0" w:color="auto"/>
          </w:divBdr>
        </w:div>
        <w:div w:id="1756437981">
          <w:marLeft w:val="0"/>
          <w:marRight w:val="0"/>
          <w:marTop w:val="0"/>
          <w:marBottom w:val="0"/>
          <w:divBdr>
            <w:top w:val="none" w:sz="0" w:space="0" w:color="auto"/>
            <w:left w:val="none" w:sz="0" w:space="0" w:color="auto"/>
            <w:bottom w:val="none" w:sz="0" w:space="0" w:color="auto"/>
            <w:right w:val="none" w:sz="0" w:space="0" w:color="auto"/>
          </w:divBdr>
        </w:div>
      </w:divsChild>
    </w:div>
    <w:div w:id="1246111212">
      <w:bodyDiv w:val="1"/>
      <w:marLeft w:val="0"/>
      <w:marRight w:val="0"/>
      <w:marTop w:val="0"/>
      <w:marBottom w:val="0"/>
      <w:divBdr>
        <w:top w:val="none" w:sz="0" w:space="0" w:color="auto"/>
        <w:left w:val="none" w:sz="0" w:space="0" w:color="auto"/>
        <w:bottom w:val="none" w:sz="0" w:space="0" w:color="auto"/>
        <w:right w:val="none" w:sz="0" w:space="0" w:color="auto"/>
      </w:divBdr>
      <w:divsChild>
        <w:div w:id="165175636">
          <w:marLeft w:val="0"/>
          <w:marRight w:val="0"/>
          <w:marTop w:val="0"/>
          <w:marBottom w:val="0"/>
          <w:divBdr>
            <w:top w:val="none" w:sz="0" w:space="0" w:color="auto"/>
            <w:left w:val="none" w:sz="0" w:space="0" w:color="auto"/>
            <w:bottom w:val="none" w:sz="0" w:space="0" w:color="auto"/>
            <w:right w:val="none" w:sz="0" w:space="0" w:color="auto"/>
          </w:divBdr>
        </w:div>
        <w:div w:id="222914446">
          <w:marLeft w:val="0"/>
          <w:marRight w:val="0"/>
          <w:marTop w:val="0"/>
          <w:marBottom w:val="0"/>
          <w:divBdr>
            <w:top w:val="none" w:sz="0" w:space="0" w:color="auto"/>
            <w:left w:val="none" w:sz="0" w:space="0" w:color="auto"/>
            <w:bottom w:val="none" w:sz="0" w:space="0" w:color="auto"/>
            <w:right w:val="none" w:sz="0" w:space="0" w:color="auto"/>
          </w:divBdr>
        </w:div>
        <w:div w:id="1365063064">
          <w:marLeft w:val="0"/>
          <w:marRight w:val="0"/>
          <w:marTop w:val="0"/>
          <w:marBottom w:val="0"/>
          <w:divBdr>
            <w:top w:val="none" w:sz="0" w:space="0" w:color="auto"/>
            <w:left w:val="none" w:sz="0" w:space="0" w:color="auto"/>
            <w:bottom w:val="none" w:sz="0" w:space="0" w:color="auto"/>
            <w:right w:val="none" w:sz="0" w:space="0" w:color="auto"/>
          </w:divBdr>
        </w:div>
        <w:div w:id="2116552656">
          <w:marLeft w:val="0"/>
          <w:marRight w:val="0"/>
          <w:marTop w:val="0"/>
          <w:marBottom w:val="0"/>
          <w:divBdr>
            <w:top w:val="none" w:sz="0" w:space="0" w:color="auto"/>
            <w:left w:val="none" w:sz="0" w:space="0" w:color="auto"/>
            <w:bottom w:val="none" w:sz="0" w:space="0" w:color="auto"/>
            <w:right w:val="none" w:sz="0" w:space="0" w:color="auto"/>
          </w:divBdr>
        </w:div>
      </w:divsChild>
    </w:div>
    <w:div w:id="1246454366">
      <w:bodyDiv w:val="1"/>
      <w:marLeft w:val="0"/>
      <w:marRight w:val="0"/>
      <w:marTop w:val="0"/>
      <w:marBottom w:val="0"/>
      <w:divBdr>
        <w:top w:val="none" w:sz="0" w:space="0" w:color="auto"/>
        <w:left w:val="none" w:sz="0" w:space="0" w:color="auto"/>
        <w:bottom w:val="none" w:sz="0" w:space="0" w:color="auto"/>
        <w:right w:val="none" w:sz="0" w:space="0" w:color="auto"/>
      </w:divBdr>
      <w:divsChild>
        <w:div w:id="33584387">
          <w:marLeft w:val="0"/>
          <w:marRight w:val="0"/>
          <w:marTop w:val="0"/>
          <w:marBottom w:val="0"/>
          <w:divBdr>
            <w:top w:val="none" w:sz="0" w:space="0" w:color="auto"/>
            <w:left w:val="none" w:sz="0" w:space="0" w:color="auto"/>
            <w:bottom w:val="none" w:sz="0" w:space="0" w:color="auto"/>
            <w:right w:val="none" w:sz="0" w:space="0" w:color="auto"/>
          </w:divBdr>
        </w:div>
        <w:div w:id="1165364115">
          <w:marLeft w:val="0"/>
          <w:marRight w:val="0"/>
          <w:marTop w:val="0"/>
          <w:marBottom w:val="0"/>
          <w:divBdr>
            <w:top w:val="none" w:sz="0" w:space="0" w:color="auto"/>
            <w:left w:val="none" w:sz="0" w:space="0" w:color="auto"/>
            <w:bottom w:val="none" w:sz="0" w:space="0" w:color="auto"/>
            <w:right w:val="none" w:sz="0" w:space="0" w:color="auto"/>
          </w:divBdr>
        </w:div>
        <w:div w:id="1835685420">
          <w:marLeft w:val="0"/>
          <w:marRight w:val="0"/>
          <w:marTop w:val="0"/>
          <w:marBottom w:val="0"/>
          <w:divBdr>
            <w:top w:val="none" w:sz="0" w:space="0" w:color="auto"/>
            <w:left w:val="none" w:sz="0" w:space="0" w:color="auto"/>
            <w:bottom w:val="none" w:sz="0" w:space="0" w:color="auto"/>
            <w:right w:val="none" w:sz="0" w:space="0" w:color="auto"/>
          </w:divBdr>
        </w:div>
        <w:div w:id="1858349955">
          <w:marLeft w:val="0"/>
          <w:marRight w:val="0"/>
          <w:marTop w:val="0"/>
          <w:marBottom w:val="0"/>
          <w:divBdr>
            <w:top w:val="none" w:sz="0" w:space="0" w:color="auto"/>
            <w:left w:val="none" w:sz="0" w:space="0" w:color="auto"/>
            <w:bottom w:val="none" w:sz="0" w:space="0" w:color="auto"/>
            <w:right w:val="none" w:sz="0" w:space="0" w:color="auto"/>
          </w:divBdr>
          <w:divsChild>
            <w:div w:id="53285695">
              <w:marLeft w:val="0"/>
              <w:marRight w:val="0"/>
              <w:marTop w:val="0"/>
              <w:marBottom w:val="0"/>
              <w:divBdr>
                <w:top w:val="none" w:sz="0" w:space="0" w:color="auto"/>
                <w:left w:val="none" w:sz="0" w:space="0" w:color="auto"/>
                <w:bottom w:val="none" w:sz="0" w:space="0" w:color="auto"/>
                <w:right w:val="none" w:sz="0" w:space="0" w:color="auto"/>
              </w:divBdr>
            </w:div>
            <w:div w:id="381638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643437">
      <w:bodyDiv w:val="1"/>
      <w:marLeft w:val="0"/>
      <w:marRight w:val="0"/>
      <w:marTop w:val="0"/>
      <w:marBottom w:val="0"/>
      <w:divBdr>
        <w:top w:val="none" w:sz="0" w:space="0" w:color="auto"/>
        <w:left w:val="none" w:sz="0" w:space="0" w:color="auto"/>
        <w:bottom w:val="none" w:sz="0" w:space="0" w:color="auto"/>
        <w:right w:val="none" w:sz="0" w:space="0" w:color="auto"/>
      </w:divBdr>
      <w:divsChild>
        <w:div w:id="667908288">
          <w:marLeft w:val="0"/>
          <w:marRight w:val="0"/>
          <w:marTop w:val="0"/>
          <w:marBottom w:val="0"/>
          <w:divBdr>
            <w:top w:val="none" w:sz="0" w:space="0" w:color="auto"/>
            <w:left w:val="none" w:sz="0" w:space="0" w:color="auto"/>
            <w:bottom w:val="none" w:sz="0" w:space="0" w:color="auto"/>
            <w:right w:val="none" w:sz="0" w:space="0" w:color="auto"/>
          </w:divBdr>
        </w:div>
        <w:div w:id="909003503">
          <w:marLeft w:val="0"/>
          <w:marRight w:val="0"/>
          <w:marTop w:val="0"/>
          <w:marBottom w:val="0"/>
          <w:divBdr>
            <w:top w:val="none" w:sz="0" w:space="0" w:color="auto"/>
            <w:left w:val="none" w:sz="0" w:space="0" w:color="auto"/>
            <w:bottom w:val="none" w:sz="0" w:space="0" w:color="auto"/>
            <w:right w:val="none" w:sz="0" w:space="0" w:color="auto"/>
          </w:divBdr>
        </w:div>
        <w:div w:id="1764565266">
          <w:marLeft w:val="0"/>
          <w:marRight w:val="0"/>
          <w:marTop w:val="0"/>
          <w:marBottom w:val="0"/>
          <w:divBdr>
            <w:top w:val="none" w:sz="0" w:space="0" w:color="auto"/>
            <w:left w:val="none" w:sz="0" w:space="0" w:color="auto"/>
            <w:bottom w:val="none" w:sz="0" w:space="0" w:color="auto"/>
            <w:right w:val="none" w:sz="0" w:space="0" w:color="auto"/>
          </w:divBdr>
        </w:div>
        <w:div w:id="1838644392">
          <w:marLeft w:val="0"/>
          <w:marRight w:val="0"/>
          <w:marTop w:val="0"/>
          <w:marBottom w:val="0"/>
          <w:divBdr>
            <w:top w:val="none" w:sz="0" w:space="0" w:color="auto"/>
            <w:left w:val="none" w:sz="0" w:space="0" w:color="auto"/>
            <w:bottom w:val="none" w:sz="0" w:space="0" w:color="auto"/>
            <w:right w:val="none" w:sz="0" w:space="0" w:color="auto"/>
          </w:divBdr>
        </w:div>
      </w:divsChild>
    </w:div>
    <w:div w:id="1247767389">
      <w:bodyDiv w:val="1"/>
      <w:marLeft w:val="0"/>
      <w:marRight w:val="0"/>
      <w:marTop w:val="0"/>
      <w:marBottom w:val="0"/>
      <w:divBdr>
        <w:top w:val="none" w:sz="0" w:space="0" w:color="auto"/>
        <w:left w:val="none" w:sz="0" w:space="0" w:color="auto"/>
        <w:bottom w:val="none" w:sz="0" w:space="0" w:color="auto"/>
        <w:right w:val="none" w:sz="0" w:space="0" w:color="auto"/>
      </w:divBdr>
      <w:divsChild>
        <w:div w:id="147744867">
          <w:marLeft w:val="0"/>
          <w:marRight w:val="0"/>
          <w:marTop w:val="0"/>
          <w:marBottom w:val="0"/>
          <w:divBdr>
            <w:top w:val="none" w:sz="0" w:space="0" w:color="auto"/>
            <w:left w:val="none" w:sz="0" w:space="0" w:color="auto"/>
            <w:bottom w:val="none" w:sz="0" w:space="0" w:color="auto"/>
            <w:right w:val="none" w:sz="0" w:space="0" w:color="auto"/>
          </w:divBdr>
        </w:div>
        <w:div w:id="1517845448">
          <w:marLeft w:val="0"/>
          <w:marRight w:val="0"/>
          <w:marTop w:val="0"/>
          <w:marBottom w:val="0"/>
          <w:divBdr>
            <w:top w:val="none" w:sz="0" w:space="0" w:color="auto"/>
            <w:left w:val="none" w:sz="0" w:space="0" w:color="auto"/>
            <w:bottom w:val="none" w:sz="0" w:space="0" w:color="auto"/>
            <w:right w:val="none" w:sz="0" w:space="0" w:color="auto"/>
          </w:divBdr>
        </w:div>
        <w:div w:id="1558131147">
          <w:marLeft w:val="0"/>
          <w:marRight w:val="0"/>
          <w:marTop w:val="0"/>
          <w:marBottom w:val="0"/>
          <w:divBdr>
            <w:top w:val="none" w:sz="0" w:space="0" w:color="auto"/>
            <w:left w:val="none" w:sz="0" w:space="0" w:color="auto"/>
            <w:bottom w:val="none" w:sz="0" w:space="0" w:color="auto"/>
            <w:right w:val="none" w:sz="0" w:space="0" w:color="auto"/>
          </w:divBdr>
        </w:div>
        <w:div w:id="1874532155">
          <w:marLeft w:val="0"/>
          <w:marRight w:val="0"/>
          <w:marTop w:val="0"/>
          <w:marBottom w:val="0"/>
          <w:divBdr>
            <w:top w:val="none" w:sz="0" w:space="0" w:color="auto"/>
            <w:left w:val="none" w:sz="0" w:space="0" w:color="auto"/>
            <w:bottom w:val="none" w:sz="0" w:space="0" w:color="auto"/>
            <w:right w:val="none" w:sz="0" w:space="0" w:color="auto"/>
          </w:divBdr>
        </w:div>
      </w:divsChild>
    </w:div>
    <w:div w:id="1248268256">
      <w:bodyDiv w:val="1"/>
      <w:marLeft w:val="0"/>
      <w:marRight w:val="0"/>
      <w:marTop w:val="0"/>
      <w:marBottom w:val="0"/>
      <w:divBdr>
        <w:top w:val="none" w:sz="0" w:space="0" w:color="auto"/>
        <w:left w:val="none" w:sz="0" w:space="0" w:color="auto"/>
        <w:bottom w:val="none" w:sz="0" w:space="0" w:color="auto"/>
        <w:right w:val="none" w:sz="0" w:space="0" w:color="auto"/>
      </w:divBdr>
      <w:divsChild>
        <w:div w:id="364984377">
          <w:marLeft w:val="0"/>
          <w:marRight w:val="0"/>
          <w:marTop w:val="0"/>
          <w:marBottom w:val="0"/>
          <w:divBdr>
            <w:top w:val="none" w:sz="0" w:space="0" w:color="auto"/>
            <w:left w:val="none" w:sz="0" w:space="0" w:color="auto"/>
            <w:bottom w:val="none" w:sz="0" w:space="0" w:color="auto"/>
            <w:right w:val="none" w:sz="0" w:space="0" w:color="auto"/>
          </w:divBdr>
        </w:div>
        <w:div w:id="1109004828">
          <w:marLeft w:val="0"/>
          <w:marRight w:val="0"/>
          <w:marTop w:val="0"/>
          <w:marBottom w:val="0"/>
          <w:divBdr>
            <w:top w:val="none" w:sz="0" w:space="0" w:color="auto"/>
            <w:left w:val="none" w:sz="0" w:space="0" w:color="auto"/>
            <w:bottom w:val="none" w:sz="0" w:space="0" w:color="auto"/>
            <w:right w:val="none" w:sz="0" w:space="0" w:color="auto"/>
          </w:divBdr>
        </w:div>
        <w:div w:id="1423717928">
          <w:marLeft w:val="0"/>
          <w:marRight w:val="0"/>
          <w:marTop w:val="0"/>
          <w:marBottom w:val="0"/>
          <w:divBdr>
            <w:top w:val="none" w:sz="0" w:space="0" w:color="auto"/>
            <w:left w:val="none" w:sz="0" w:space="0" w:color="auto"/>
            <w:bottom w:val="none" w:sz="0" w:space="0" w:color="auto"/>
            <w:right w:val="none" w:sz="0" w:space="0" w:color="auto"/>
          </w:divBdr>
        </w:div>
        <w:div w:id="1638294644">
          <w:marLeft w:val="0"/>
          <w:marRight w:val="0"/>
          <w:marTop w:val="0"/>
          <w:marBottom w:val="0"/>
          <w:divBdr>
            <w:top w:val="none" w:sz="0" w:space="0" w:color="auto"/>
            <w:left w:val="none" w:sz="0" w:space="0" w:color="auto"/>
            <w:bottom w:val="none" w:sz="0" w:space="0" w:color="auto"/>
            <w:right w:val="none" w:sz="0" w:space="0" w:color="auto"/>
          </w:divBdr>
        </w:div>
      </w:divsChild>
    </w:div>
    <w:div w:id="1249651556">
      <w:bodyDiv w:val="1"/>
      <w:marLeft w:val="0"/>
      <w:marRight w:val="0"/>
      <w:marTop w:val="0"/>
      <w:marBottom w:val="0"/>
      <w:divBdr>
        <w:top w:val="none" w:sz="0" w:space="0" w:color="auto"/>
        <w:left w:val="none" w:sz="0" w:space="0" w:color="auto"/>
        <w:bottom w:val="none" w:sz="0" w:space="0" w:color="auto"/>
        <w:right w:val="none" w:sz="0" w:space="0" w:color="auto"/>
      </w:divBdr>
      <w:divsChild>
        <w:div w:id="668752119">
          <w:marLeft w:val="0"/>
          <w:marRight w:val="0"/>
          <w:marTop w:val="0"/>
          <w:marBottom w:val="0"/>
          <w:divBdr>
            <w:top w:val="none" w:sz="0" w:space="0" w:color="auto"/>
            <w:left w:val="none" w:sz="0" w:space="0" w:color="auto"/>
            <w:bottom w:val="none" w:sz="0" w:space="0" w:color="auto"/>
            <w:right w:val="none" w:sz="0" w:space="0" w:color="auto"/>
          </w:divBdr>
        </w:div>
        <w:div w:id="977077964">
          <w:marLeft w:val="0"/>
          <w:marRight w:val="0"/>
          <w:marTop w:val="0"/>
          <w:marBottom w:val="0"/>
          <w:divBdr>
            <w:top w:val="none" w:sz="0" w:space="0" w:color="auto"/>
            <w:left w:val="none" w:sz="0" w:space="0" w:color="auto"/>
            <w:bottom w:val="none" w:sz="0" w:space="0" w:color="auto"/>
            <w:right w:val="none" w:sz="0" w:space="0" w:color="auto"/>
          </w:divBdr>
        </w:div>
        <w:div w:id="1414399255">
          <w:marLeft w:val="0"/>
          <w:marRight w:val="0"/>
          <w:marTop w:val="0"/>
          <w:marBottom w:val="0"/>
          <w:divBdr>
            <w:top w:val="none" w:sz="0" w:space="0" w:color="auto"/>
            <w:left w:val="none" w:sz="0" w:space="0" w:color="auto"/>
            <w:bottom w:val="none" w:sz="0" w:space="0" w:color="auto"/>
            <w:right w:val="none" w:sz="0" w:space="0" w:color="auto"/>
          </w:divBdr>
        </w:div>
        <w:div w:id="1744914863">
          <w:marLeft w:val="0"/>
          <w:marRight w:val="0"/>
          <w:marTop w:val="0"/>
          <w:marBottom w:val="0"/>
          <w:divBdr>
            <w:top w:val="none" w:sz="0" w:space="0" w:color="auto"/>
            <w:left w:val="none" w:sz="0" w:space="0" w:color="auto"/>
            <w:bottom w:val="none" w:sz="0" w:space="0" w:color="auto"/>
            <w:right w:val="none" w:sz="0" w:space="0" w:color="auto"/>
          </w:divBdr>
        </w:div>
      </w:divsChild>
    </w:div>
    <w:div w:id="1252085438">
      <w:bodyDiv w:val="1"/>
      <w:marLeft w:val="0"/>
      <w:marRight w:val="0"/>
      <w:marTop w:val="0"/>
      <w:marBottom w:val="0"/>
      <w:divBdr>
        <w:top w:val="none" w:sz="0" w:space="0" w:color="auto"/>
        <w:left w:val="none" w:sz="0" w:space="0" w:color="auto"/>
        <w:bottom w:val="none" w:sz="0" w:space="0" w:color="auto"/>
        <w:right w:val="none" w:sz="0" w:space="0" w:color="auto"/>
      </w:divBdr>
      <w:divsChild>
        <w:div w:id="529728458">
          <w:marLeft w:val="0"/>
          <w:marRight w:val="0"/>
          <w:marTop w:val="0"/>
          <w:marBottom w:val="0"/>
          <w:divBdr>
            <w:top w:val="none" w:sz="0" w:space="0" w:color="auto"/>
            <w:left w:val="none" w:sz="0" w:space="0" w:color="auto"/>
            <w:bottom w:val="none" w:sz="0" w:space="0" w:color="auto"/>
            <w:right w:val="none" w:sz="0" w:space="0" w:color="auto"/>
          </w:divBdr>
        </w:div>
        <w:div w:id="583489648">
          <w:marLeft w:val="0"/>
          <w:marRight w:val="0"/>
          <w:marTop w:val="0"/>
          <w:marBottom w:val="0"/>
          <w:divBdr>
            <w:top w:val="none" w:sz="0" w:space="0" w:color="auto"/>
            <w:left w:val="none" w:sz="0" w:space="0" w:color="auto"/>
            <w:bottom w:val="none" w:sz="0" w:space="0" w:color="auto"/>
            <w:right w:val="none" w:sz="0" w:space="0" w:color="auto"/>
          </w:divBdr>
        </w:div>
        <w:div w:id="690494114">
          <w:marLeft w:val="0"/>
          <w:marRight w:val="0"/>
          <w:marTop w:val="0"/>
          <w:marBottom w:val="0"/>
          <w:divBdr>
            <w:top w:val="none" w:sz="0" w:space="0" w:color="auto"/>
            <w:left w:val="none" w:sz="0" w:space="0" w:color="auto"/>
            <w:bottom w:val="none" w:sz="0" w:space="0" w:color="auto"/>
            <w:right w:val="none" w:sz="0" w:space="0" w:color="auto"/>
          </w:divBdr>
        </w:div>
        <w:div w:id="1190682731">
          <w:marLeft w:val="0"/>
          <w:marRight w:val="0"/>
          <w:marTop w:val="0"/>
          <w:marBottom w:val="0"/>
          <w:divBdr>
            <w:top w:val="none" w:sz="0" w:space="0" w:color="auto"/>
            <w:left w:val="none" w:sz="0" w:space="0" w:color="auto"/>
            <w:bottom w:val="none" w:sz="0" w:space="0" w:color="auto"/>
            <w:right w:val="none" w:sz="0" w:space="0" w:color="auto"/>
          </w:divBdr>
        </w:div>
      </w:divsChild>
    </w:div>
    <w:div w:id="1253003249">
      <w:bodyDiv w:val="1"/>
      <w:marLeft w:val="0"/>
      <w:marRight w:val="0"/>
      <w:marTop w:val="0"/>
      <w:marBottom w:val="0"/>
      <w:divBdr>
        <w:top w:val="none" w:sz="0" w:space="0" w:color="auto"/>
        <w:left w:val="none" w:sz="0" w:space="0" w:color="auto"/>
        <w:bottom w:val="none" w:sz="0" w:space="0" w:color="auto"/>
        <w:right w:val="none" w:sz="0" w:space="0" w:color="auto"/>
      </w:divBdr>
      <w:divsChild>
        <w:div w:id="1180270219">
          <w:marLeft w:val="0"/>
          <w:marRight w:val="0"/>
          <w:marTop w:val="0"/>
          <w:marBottom w:val="0"/>
          <w:divBdr>
            <w:top w:val="none" w:sz="0" w:space="0" w:color="auto"/>
            <w:left w:val="none" w:sz="0" w:space="0" w:color="auto"/>
            <w:bottom w:val="none" w:sz="0" w:space="0" w:color="auto"/>
            <w:right w:val="none" w:sz="0" w:space="0" w:color="auto"/>
          </w:divBdr>
        </w:div>
        <w:div w:id="1298336924">
          <w:marLeft w:val="0"/>
          <w:marRight w:val="0"/>
          <w:marTop w:val="0"/>
          <w:marBottom w:val="0"/>
          <w:divBdr>
            <w:top w:val="none" w:sz="0" w:space="0" w:color="auto"/>
            <w:left w:val="none" w:sz="0" w:space="0" w:color="auto"/>
            <w:bottom w:val="none" w:sz="0" w:space="0" w:color="auto"/>
            <w:right w:val="none" w:sz="0" w:space="0" w:color="auto"/>
          </w:divBdr>
        </w:div>
        <w:div w:id="1713000170">
          <w:marLeft w:val="0"/>
          <w:marRight w:val="0"/>
          <w:marTop w:val="0"/>
          <w:marBottom w:val="0"/>
          <w:divBdr>
            <w:top w:val="none" w:sz="0" w:space="0" w:color="auto"/>
            <w:left w:val="none" w:sz="0" w:space="0" w:color="auto"/>
            <w:bottom w:val="none" w:sz="0" w:space="0" w:color="auto"/>
            <w:right w:val="none" w:sz="0" w:space="0" w:color="auto"/>
          </w:divBdr>
        </w:div>
        <w:div w:id="2143426389">
          <w:marLeft w:val="0"/>
          <w:marRight w:val="0"/>
          <w:marTop w:val="0"/>
          <w:marBottom w:val="0"/>
          <w:divBdr>
            <w:top w:val="none" w:sz="0" w:space="0" w:color="auto"/>
            <w:left w:val="none" w:sz="0" w:space="0" w:color="auto"/>
            <w:bottom w:val="none" w:sz="0" w:space="0" w:color="auto"/>
            <w:right w:val="none" w:sz="0" w:space="0" w:color="auto"/>
          </w:divBdr>
        </w:div>
      </w:divsChild>
    </w:div>
    <w:div w:id="1253781691">
      <w:bodyDiv w:val="1"/>
      <w:marLeft w:val="0"/>
      <w:marRight w:val="0"/>
      <w:marTop w:val="0"/>
      <w:marBottom w:val="0"/>
      <w:divBdr>
        <w:top w:val="none" w:sz="0" w:space="0" w:color="auto"/>
        <w:left w:val="none" w:sz="0" w:space="0" w:color="auto"/>
        <w:bottom w:val="none" w:sz="0" w:space="0" w:color="auto"/>
        <w:right w:val="none" w:sz="0" w:space="0" w:color="auto"/>
      </w:divBdr>
      <w:divsChild>
        <w:div w:id="487137397">
          <w:marLeft w:val="0"/>
          <w:marRight w:val="0"/>
          <w:marTop w:val="0"/>
          <w:marBottom w:val="0"/>
          <w:divBdr>
            <w:top w:val="none" w:sz="0" w:space="0" w:color="auto"/>
            <w:left w:val="none" w:sz="0" w:space="0" w:color="auto"/>
            <w:bottom w:val="none" w:sz="0" w:space="0" w:color="auto"/>
            <w:right w:val="none" w:sz="0" w:space="0" w:color="auto"/>
          </w:divBdr>
        </w:div>
        <w:div w:id="946161114">
          <w:marLeft w:val="0"/>
          <w:marRight w:val="0"/>
          <w:marTop w:val="0"/>
          <w:marBottom w:val="0"/>
          <w:divBdr>
            <w:top w:val="none" w:sz="0" w:space="0" w:color="auto"/>
            <w:left w:val="none" w:sz="0" w:space="0" w:color="auto"/>
            <w:bottom w:val="none" w:sz="0" w:space="0" w:color="auto"/>
            <w:right w:val="none" w:sz="0" w:space="0" w:color="auto"/>
          </w:divBdr>
        </w:div>
        <w:div w:id="1564754886">
          <w:marLeft w:val="0"/>
          <w:marRight w:val="0"/>
          <w:marTop w:val="0"/>
          <w:marBottom w:val="0"/>
          <w:divBdr>
            <w:top w:val="none" w:sz="0" w:space="0" w:color="auto"/>
            <w:left w:val="none" w:sz="0" w:space="0" w:color="auto"/>
            <w:bottom w:val="none" w:sz="0" w:space="0" w:color="auto"/>
            <w:right w:val="none" w:sz="0" w:space="0" w:color="auto"/>
          </w:divBdr>
        </w:div>
        <w:div w:id="1986624180">
          <w:marLeft w:val="0"/>
          <w:marRight w:val="0"/>
          <w:marTop w:val="0"/>
          <w:marBottom w:val="0"/>
          <w:divBdr>
            <w:top w:val="none" w:sz="0" w:space="0" w:color="auto"/>
            <w:left w:val="none" w:sz="0" w:space="0" w:color="auto"/>
            <w:bottom w:val="none" w:sz="0" w:space="0" w:color="auto"/>
            <w:right w:val="none" w:sz="0" w:space="0" w:color="auto"/>
          </w:divBdr>
        </w:div>
      </w:divsChild>
    </w:div>
    <w:div w:id="1253930495">
      <w:bodyDiv w:val="1"/>
      <w:marLeft w:val="0"/>
      <w:marRight w:val="0"/>
      <w:marTop w:val="0"/>
      <w:marBottom w:val="0"/>
      <w:divBdr>
        <w:top w:val="none" w:sz="0" w:space="0" w:color="auto"/>
        <w:left w:val="none" w:sz="0" w:space="0" w:color="auto"/>
        <w:bottom w:val="none" w:sz="0" w:space="0" w:color="auto"/>
        <w:right w:val="none" w:sz="0" w:space="0" w:color="auto"/>
      </w:divBdr>
      <w:divsChild>
        <w:div w:id="733167141">
          <w:marLeft w:val="0"/>
          <w:marRight w:val="0"/>
          <w:marTop w:val="0"/>
          <w:marBottom w:val="0"/>
          <w:divBdr>
            <w:top w:val="none" w:sz="0" w:space="0" w:color="auto"/>
            <w:left w:val="none" w:sz="0" w:space="0" w:color="auto"/>
            <w:bottom w:val="none" w:sz="0" w:space="0" w:color="auto"/>
            <w:right w:val="none" w:sz="0" w:space="0" w:color="auto"/>
          </w:divBdr>
        </w:div>
        <w:div w:id="996491580">
          <w:marLeft w:val="0"/>
          <w:marRight w:val="0"/>
          <w:marTop w:val="0"/>
          <w:marBottom w:val="0"/>
          <w:divBdr>
            <w:top w:val="none" w:sz="0" w:space="0" w:color="auto"/>
            <w:left w:val="none" w:sz="0" w:space="0" w:color="auto"/>
            <w:bottom w:val="none" w:sz="0" w:space="0" w:color="auto"/>
            <w:right w:val="none" w:sz="0" w:space="0" w:color="auto"/>
          </w:divBdr>
        </w:div>
        <w:div w:id="1129520116">
          <w:marLeft w:val="0"/>
          <w:marRight w:val="0"/>
          <w:marTop w:val="0"/>
          <w:marBottom w:val="0"/>
          <w:divBdr>
            <w:top w:val="none" w:sz="0" w:space="0" w:color="auto"/>
            <w:left w:val="none" w:sz="0" w:space="0" w:color="auto"/>
            <w:bottom w:val="none" w:sz="0" w:space="0" w:color="auto"/>
            <w:right w:val="none" w:sz="0" w:space="0" w:color="auto"/>
          </w:divBdr>
        </w:div>
        <w:div w:id="2010060019">
          <w:marLeft w:val="0"/>
          <w:marRight w:val="0"/>
          <w:marTop w:val="0"/>
          <w:marBottom w:val="0"/>
          <w:divBdr>
            <w:top w:val="none" w:sz="0" w:space="0" w:color="auto"/>
            <w:left w:val="none" w:sz="0" w:space="0" w:color="auto"/>
            <w:bottom w:val="none" w:sz="0" w:space="0" w:color="auto"/>
            <w:right w:val="none" w:sz="0" w:space="0" w:color="auto"/>
          </w:divBdr>
        </w:div>
      </w:divsChild>
    </w:div>
    <w:div w:id="1253978096">
      <w:bodyDiv w:val="1"/>
      <w:marLeft w:val="0"/>
      <w:marRight w:val="0"/>
      <w:marTop w:val="0"/>
      <w:marBottom w:val="0"/>
      <w:divBdr>
        <w:top w:val="none" w:sz="0" w:space="0" w:color="auto"/>
        <w:left w:val="none" w:sz="0" w:space="0" w:color="auto"/>
        <w:bottom w:val="none" w:sz="0" w:space="0" w:color="auto"/>
        <w:right w:val="none" w:sz="0" w:space="0" w:color="auto"/>
      </w:divBdr>
      <w:divsChild>
        <w:div w:id="363217072">
          <w:marLeft w:val="0"/>
          <w:marRight w:val="0"/>
          <w:marTop w:val="0"/>
          <w:marBottom w:val="0"/>
          <w:divBdr>
            <w:top w:val="none" w:sz="0" w:space="0" w:color="auto"/>
            <w:left w:val="none" w:sz="0" w:space="0" w:color="auto"/>
            <w:bottom w:val="none" w:sz="0" w:space="0" w:color="auto"/>
            <w:right w:val="none" w:sz="0" w:space="0" w:color="auto"/>
          </w:divBdr>
        </w:div>
        <w:div w:id="894118380">
          <w:marLeft w:val="0"/>
          <w:marRight w:val="0"/>
          <w:marTop w:val="0"/>
          <w:marBottom w:val="0"/>
          <w:divBdr>
            <w:top w:val="none" w:sz="0" w:space="0" w:color="auto"/>
            <w:left w:val="none" w:sz="0" w:space="0" w:color="auto"/>
            <w:bottom w:val="none" w:sz="0" w:space="0" w:color="auto"/>
            <w:right w:val="none" w:sz="0" w:space="0" w:color="auto"/>
          </w:divBdr>
        </w:div>
        <w:div w:id="1877964711">
          <w:marLeft w:val="0"/>
          <w:marRight w:val="0"/>
          <w:marTop w:val="0"/>
          <w:marBottom w:val="0"/>
          <w:divBdr>
            <w:top w:val="none" w:sz="0" w:space="0" w:color="auto"/>
            <w:left w:val="none" w:sz="0" w:space="0" w:color="auto"/>
            <w:bottom w:val="none" w:sz="0" w:space="0" w:color="auto"/>
            <w:right w:val="none" w:sz="0" w:space="0" w:color="auto"/>
          </w:divBdr>
        </w:div>
        <w:div w:id="2087726646">
          <w:marLeft w:val="0"/>
          <w:marRight w:val="0"/>
          <w:marTop w:val="0"/>
          <w:marBottom w:val="0"/>
          <w:divBdr>
            <w:top w:val="none" w:sz="0" w:space="0" w:color="auto"/>
            <w:left w:val="none" w:sz="0" w:space="0" w:color="auto"/>
            <w:bottom w:val="none" w:sz="0" w:space="0" w:color="auto"/>
            <w:right w:val="none" w:sz="0" w:space="0" w:color="auto"/>
          </w:divBdr>
        </w:div>
      </w:divsChild>
    </w:div>
    <w:div w:id="1254360483">
      <w:bodyDiv w:val="1"/>
      <w:marLeft w:val="0"/>
      <w:marRight w:val="0"/>
      <w:marTop w:val="0"/>
      <w:marBottom w:val="0"/>
      <w:divBdr>
        <w:top w:val="none" w:sz="0" w:space="0" w:color="auto"/>
        <w:left w:val="none" w:sz="0" w:space="0" w:color="auto"/>
        <w:bottom w:val="none" w:sz="0" w:space="0" w:color="auto"/>
        <w:right w:val="none" w:sz="0" w:space="0" w:color="auto"/>
      </w:divBdr>
      <w:divsChild>
        <w:div w:id="441727983">
          <w:marLeft w:val="0"/>
          <w:marRight w:val="0"/>
          <w:marTop w:val="0"/>
          <w:marBottom w:val="0"/>
          <w:divBdr>
            <w:top w:val="none" w:sz="0" w:space="0" w:color="auto"/>
            <w:left w:val="none" w:sz="0" w:space="0" w:color="auto"/>
            <w:bottom w:val="none" w:sz="0" w:space="0" w:color="auto"/>
            <w:right w:val="none" w:sz="0" w:space="0" w:color="auto"/>
          </w:divBdr>
        </w:div>
        <w:div w:id="467941980">
          <w:marLeft w:val="0"/>
          <w:marRight w:val="0"/>
          <w:marTop w:val="0"/>
          <w:marBottom w:val="0"/>
          <w:divBdr>
            <w:top w:val="none" w:sz="0" w:space="0" w:color="auto"/>
            <w:left w:val="none" w:sz="0" w:space="0" w:color="auto"/>
            <w:bottom w:val="none" w:sz="0" w:space="0" w:color="auto"/>
            <w:right w:val="none" w:sz="0" w:space="0" w:color="auto"/>
          </w:divBdr>
        </w:div>
        <w:div w:id="817958492">
          <w:marLeft w:val="0"/>
          <w:marRight w:val="0"/>
          <w:marTop w:val="0"/>
          <w:marBottom w:val="0"/>
          <w:divBdr>
            <w:top w:val="none" w:sz="0" w:space="0" w:color="auto"/>
            <w:left w:val="none" w:sz="0" w:space="0" w:color="auto"/>
            <w:bottom w:val="none" w:sz="0" w:space="0" w:color="auto"/>
            <w:right w:val="none" w:sz="0" w:space="0" w:color="auto"/>
          </w:divBdr>
        </w:div>
        <w:div w:id="1789621790">
          <w:marLeft w:val="0"/>
          <w:marRight w:val="0"/>
          <w:marTop w:val="0"/>
          <w:marBottom w:val="0"/>
          <w:divBdr>
            <w:top w:val="none" w:sz="0" w:space="0" w:color="auto"/>
            <w:left w:val="none" w:sz="0" w:space="0" w:color="auto"/>
            <w:bottom w:val="none" w:sz="0" w:space="0" w:color="auto"/>
            <w:right w:val="none" w:sz="0" w:space="0" w:color="auto"/>
          </w:divBdr>
        </w:div>
      </w:divsChild>
    </w:div>
    <w:div w:id="1254704625">
      <w:bodyDiv w:val="1"/>
      <w:marLeft w:val="0"/>
      <w:marRight w:val="0"/>
      <w:marTop w:val="0"/>
      <w:marBottom w:val="0"/>
      <w:divBdr>
        <w:top w:val="none" w:sz="0" w:space="0" w:color="auto"/>
        <w:left w:val="none" w:sz="0" w:space="0" w:color="auto"/>
        <w:bottom w:val="none" w:sz="0" w:space="0" w:color="auto"/>
        <w:right w:val="none" w:sz="0" w:space="0" w:color="auto"/>
      </w:divBdr>
      <w:divsChild>
        <w:div w:id="504319847">
          <w:marLeft w:val="0"/>
          <w:marRight w:val="0"/>
          <w:marTop w:val="0"/>
          <w:marBottom w:val="0"/>
          <w:divBdr>
            <w:top w:val="none" w:sz="0" w:space="0" w:color="auto"/>
            <w:left w:val="none" w:sz="0" w:space="0" w:color="auto"/>
            <w:bottom w:val="none" w:sz="0" w:space="0" w:color="auto"/>
            <w:right w:val="none" w:sz="0" w:space="0" w:color="auto"/>
          </w:divBdr>
        </w:div>
        <w:div w:id="924533822">
          <w:marLeft w:val="0"/>
          <w:marRight w:val="0"/>
          <w:marTop w:val="0"/>
          <w:marBottom w:val="0"/>
          <w:divBdr>
            <w:top w:val="none" w:sz="0" w:space="0" w:color="auto"/>
            <w:left w:val="none" w:sz="0" w:space="0" w:color="auto"/>
            <w:bottom w:val="none" w:sz="0" w:space="0" w:color="auto"/>
            <w:right w:val="none" w:sz="0" w:space="0" w:color="auto"/>
          </w:divBdr>
        </w:div>
        <w:div w:id="1993672992">
          <w:marLeft w:val="0"/>
          <w:marRight w:val="0"/>
          <w:marTop w:val="0"/>
          <w:marBottom w:val="0"/>
          <w:divBdr>
            <w:top w:val="none" w:sz="0" w:space="0" w:color="auto"/>
            <w:left w:val="none" w:sz="0" w:space="0" w:color="auto"/>
            <w:bottom w:val="none" w:sz="0" w:space="0" w:color="auto"/>
            <w:right w:val="none" w:sz="0" w:space="0" w:color="auto"/>
          </w:divBdr>
        </w:div>
        <w:div w:id="2054310175">
          <w:marLeft w:val="0"/>
          <w:marRight w:val="0"/>
          <w:marTop w:val="0"/>
          <w:marBottom w:val="0"/>
          <w:divBdr>
            <w:top w:val="none" w:sz="0" w:space="0" w:color="auto"/>
            <w:left w:val="none" w:sz="0" w:space="0" w:color="auto"/>
            <w:bottom w:val="none" w:sz="0" w:space="0" w:color="auto"/>
            <w:right w:val="none" w:sz="0" w:space="0" w:color="auto"/>
          </w:divBdr>
        </w:div>
      </w:divsChild>
    </w:div>
    <w:div w:id="1255086902">
      <w:bodyDiv w:val="1"/>
      <w:marLeft w:val="0"/>
      <w:marRight w:val="0"/>
      <w:marTop w:val="0"/>
      <w:marBottom w:val="0"/>
      <w:divBdr>
        <w:top w:val="none" w:sz="0" w:space="0" w:color="auto"/>
        <w:left w:val="none" w:sz="0" w:space="0" w:color="auto"/>
        <w:bottom w:val="none" w:sz="0" w:space="0" w:color="auto"/>
        <w:right w:val="none" w:sz="0" w:space="0" w:color="auto"/>
      </w:divBdr>
      <w:divsChild>
        <w:div w:id="259069170">
          <w:marLeft w:val="0"/>
          <w:marRight w:val="0"/>
          <w:marTop w:val="0"/>
          <w:marBottom w:val="0"/>
          <w:divBdr>
            <w:top w:val="none" w:sz="0" w:space="0" w:color="auto"/>
            <w:left w:val="none" w:sz="0" w:space="0" w:color="auto"/>
            <w:bottom w:val="none" w:sz="0" w:space="0" w:color="auto"/>
            <w:right w:val="none" w:sz="0" w:space="0" w:color="auto"/>
          </w:divBdr>
        </w:div>
        <w:div w:id="1027219625">
          <w:marLeft w:val="0"/>
          <w:marRight w:val="0"/>
          <w:marTop w:val="0"/>
          <w:marBottom w:val="0"/>
          <w:divBdr>
            <w:top w:val="none" w:sz="0" w:space="0" w:color="auto"/>
            <w:left w:val="none" w:sz="0" w:space="0" w:color="auto"/>
            <w:bottom w:val="none" w:sz="0" w:space="0" w:color="auto"/>
            <w:right w:val="none" w:sz="0" w:space="0" w:color="auto"/>
          </w:divBdr>
        </w:div>
        <w:div w:id="1230076183">
          <w:marLeft w:val="0"/>
          <w:marRight w:val="0"/>
          <w:marTop w:val="0"/>
          <w:marBottom w:val="0"/>
          <w:divBdr>
            <w:top w:val="none" w:sz="0" w:space="0" w:color="auto"/>
            <w:left w:val="none" w:sz="0" w:space="0" w:color="auto"/>
            <w:bottom w:val="none" w:sz="0" w:space="0" w:color="auto"/>
            <w:right w:val="none" w:sz="0" w:space="0" w:color="auto"/>
          </w:divBdr>
        </w:div>
        <w:div w:id="1490831791">
          <w:marLeft w:val="0"/>
          <w:marRight w:val="0"/>
          <w:marTop w:val="0"/>
          <w:marBottom w:val="0"/>
          <w:divBdr>
            <w:top w:val="none" w:sz="0" w:space="0" w:color="auto"/>
            <w:left w:val="none" w:sz="0" w:space="0" w:color="auto"/>
            <w:bottom w:val="none" w:sz="0" w:space="0" w:color="auto"/>
            <w:right w:val="none" w:sz="0" w:space="0" w:color="auto"/>
          </w:divBdr>
        </w:div>
      </w:divsChild>
    </w:div>
    <w:div w:id="1257514309">
      <w:bodyDiv w:val="1"/>
      <w:marLeft w:val="0"/>
      <w:marRight w:val="0"/>
      <w:marTop w:val="0"/>
      <w:marBottom w:val="0"/>
      <w:divBdr>
        <w:top w:val="none" w:sz="0" w:space="0" w:color="auto"/>
        <w:left w:val="none" w:sz="0" w:space="0" w:color="auto"/>
        <w:bottom w:val="none" w:sz="0" w:space="0" w:color="auto"/>
        <w:right w:val="none" w:sz="0" w:space="0" w:color="auto"/>
      </w:divBdr>
      <w:divsChild>
        <w:div w:id="1005933879">
          <w:marLeft w:val="0"/>
          <w:marRight w:val="0"/>
          <w:marTop w:val="0"/>
          <w:marBottom w:val="0"/>
          <w:divBdr>
            <w:top w:val="none" w:sz="0" w:space="0" w:color="auto"/>
            <w:left w:val="none" w:sz="0" w:space="0" w:color="auto"/>
            <w:bottom w:val="none" w:sz="0" w:space="0" w:color="auto"/>
            <w:right w:val="none" w:sz="0" w:space="0" w:color="auto"/>
          </w:divBdr>
        </w:div>
        <w:div w:id="1944654818">
          <w:marLeft w:val="0"/>
          <w:marRight w:val="0"/>
          <w:marTop w:val="0"/>
          <w:marBottom w:val="0"/>
          <w:divBdr>
            <w:top w:val="none" w:sz="0" w:space="0" w:color="auto"/>
            <w:left w:val="none" w:sz="0" w:space="0" w:color="auto"/>
            <w:bottom w:val="none" w:sz="0" w:space="0" w:color="auto"/>
            <w:right w:val="none" w:sz="0" w:space="0" w:color="auto"/>
          </w:divBdr>
        </w:div>
        <w:div w:id="2068409579">
          <w:marLeft w:val="0"/>
          <w:marRight w:val="0"/>
          <w:marTop w:val="0"/>
          <w:marBottom w:val="0"/>
          <w:divBdr>
            <w:top w:val="none" w:sz="0" w:space="0" w:color="auto"/>
            <w:left w:val="none" w:sz="0" w:space="0" w:color="auto"/>
            <w:bottom w:val="none" w:sz="0" w:space="0" w:color="auto"/>
            <w:right w:val="none" w:sz="0" w:space="0" w:color="auto"/>
          </w:divBdr>
        </w:div>
      </w:divsChild>
    </w:div>
    <w:div w:id="1257589497">
      <w:bodyDiv w:val="1"/>
      <w:marLeft w:val="0"/>
      <w:marRight w:val="0"/>
      <w:marTop w:val="0"/>
      <w:marBottom w:val="0"/>
      <w:divBdr>
        <w:top w:val="none" w:sz="0" w:space="0" w:color="auto"/>
        <w:left w:val="none" w:sz="0" w:space="0" w:color="auto"/>
        <w:bottom w:val="none" w:sz="0" w:space="0" w:color="auto"/>
        <w:right w:val="none" w:sz="0" w:space="0" w:color="auto"/>
      </w:divBdr>
      <w:divsChild>
        <w:div w:id="645010587">
          <w:marLeft w:val="0"/>
          <w:marRight w:val="0"/>
          <w:marTop w:val="0"/>
          <w:marBottom w:val="0"/>
          <w:divBdr>
            <w:top w:val="none" w:sz="0" w:space="0" w:color="auto"/>
            <w:left w:val="none" w:sz="0" w:space="0" w:color="auto"/>
            <w:bottom w:val="none" w:sz="0" w:space="0" w:color="auto"/>
            <w:right w:val="none" w:sz="0" w:space="0" w:color="auto"/>
          </w:divBdr>
        </w:div>
        <w:div w:id="1128430134">
          <w:marLeft w:val="0"/>
          <w:marRight w:val="0"/>
          <w:marTop w:val="0"/>
          <w:marBottom w:val="0"/>
          <w:divBdr>
            <w:top w:val="none" w:sz="0" w:space="0" w:color="auto"/>
            <w:left w:val="none" w:sz="0" w:space="0" w:color="auto"/>
            <w:bottom w:val="none" w:sz="0" w:space="0" w:color="auto"/>
            <w:right w:val="none" w:sz="0" w:space="0" w:color="auto"/>
          </w:divBdr>
        </w:div>
        <w:div w:id="1297105129">
          <w:marLeft w:val="0"/>
          <w:marRight w:val="0"/>
          <w:marTop w:val="0"/>
          <w:marBottom w:val="0"/>
          <w:divBdr>
            <w:top w:val="none" w:sz="0" w:space="0" w:color="auto"/>
            <w:left w:val="none" w:sz="0" w:space="0" w:color="auto"/>
            <w:bottom w:val="none" w:sz="0" w:space="0" w:color="auto"/>
            <w:right w:val="none" w:sz="0" w:space="0" w:color="auto"/>
          </w:divBdr>
        </w:div>
        <w:div w:id="1382823127">
          <w:marLeft w:val="0"/>
          <w:marRight w:val="0"/>
          <w:marTop w:val="0"/>
          <w:marBottom w:val="0"/>
          <w:divBdr>
            <w:top w:val="none" w:sz="0" w:space="0" w:color="auto"/>
            <w:left w:val="none" w:sz="0" w:space="0" w:color="auto"/>
            <w:bottom w:val="none" w:sz="0" w:space="0" w:color="auto"/>
            <w:right w:val="none" w:sz="0" w:space="0" w:color="auto"/>
          </w:divBdr>
        </w:div>
      </w:divsChild>
    </w:div>
    <w:div w:id="1258057953">
      <w:bodyDiv w:val="1"/>
      <w:marLeft w:val="0"/>
      <w:marRight w:val="0"/>
      <w:marTop w:val="0"/>
      <w:marBottom w:val="0"/>
      <w:divBdr>
        <w:top w:val="none" w:sz="0" w:space="0" w:color="auto"/>
        <w:left w:val="none" w:sz="0" w:space="0" w:color="auto"/>
        <w:bottom w:val="none" w:sz="0" w:space="0" w:color="auto"/>
        <w:right w:val="none" w:sz="0" w:space="0" w:color="auto"/>
      </w:divBdr>
      <w:divsChild>
        <w:div w:id="10307154">
          <w:marLeft w:val="0"/>
          <w:marRight w:val="0"/>
          <w:marTop w:val="0"/>
          <w:marBottom w:val="0"/>
          <w:divBdr>
            <w:top w:val="none" w:sz="0" w:space="0" w:color="auto"/>
            <w:left w:val="none" w:sz="0" w:space="0" w:color="auto"/>
            <w:bottom w:val="none" w:sz="0" w:space="0" w:color="auto"/>
            <w:right w:val="none" w:sz="0" w:space="0" w:color="auto"/>
          </w:divBdr>
        </w:div>
        <w:div w:id="56511076">
          <w:marLeft w:val="0"/>
          <w:marRight w:val="0"/>
          <w:marTop w:val="0"/>
          <w:marBottom w:val="0"/>
          <w:divBdr>
            <w:top w:val="none" w:sz="0" w:space="0" w:color="auto"/>
            <w:left w:val="none" w:sz="0" w:space="0" w:color="auto"/>
            <w:bottom w:val="none" w:sz="0" w:space="0" w:color="auto"/>
            <w:right w:val="none" w:sz="0" w:space="0" w:color="auto"/>
          </w:divBdr>
        </w:div>
        <w:div w:id="677344635">
          <w:marLeft w:val="0"/>
          <w:marRight w:val="0"/>
          <w:marTop w:val="0"/>
          <w:marBottom w:val="0"/>
          <w:divBdr>
            <w:top w:val="none" w:sz="0" w:space="0" w:color="auto"/>
            <w:left w:val="none" w:sz="0" w:space="0" w:color="auto"/>
            <w:bottom w:val="none" w:sz="0" w:space="0" w:color="auto"/>
            <w:right w:val="none" w:sz="0" w:space="0" w:color="auto"/>
          </w:divBdr>
        </w:div>
        <w:div w:id="832914212">
          <w:marLeft w:val="0"/>
          <w:marRight w:val="0"/>
          <w:marTop w:val="0"/>
          <w:marBottom w:val="0"/>
          <w:divBdr>
            <w:top w:val="none" w:sz="0" w:space="0" w:color="auto"/>
            <w:left w:val="none" w:sz="0" w:space="0" w:color="auto"/>
            <w:bottom w:val="none" w:sz="0" w:space="0" w:color="auto"/>
            <w:right w:val="none" w:sz="0" w:space="0" w:color="auto"/>
          </w:divBdr>
        </w:div>
      </w:divsChild>
    </w:div>
    <w:div w:id="1259561465">
      <w:bodyDiv w:val="1"/>
      <w:marLeft w:val="0"/>
      <w:marRight w:val="0"/>
      <w:marTop w:val="0"/>
      <w:marBottom w:val="0"/>
      <w:divBdr>
        <w:top w:val="none" w:sz="0" w:space="0" w:color="auto"/>
        <w:left w:val="none" w:sz="0" w:space="0" w:color="auto"/>
        <w:bottom w:val="none" w:sz="0" w:space="0" w:color="auto"/>
        <w:right w:val="none" w:sz="0" w:space="0" w:color="auto"/>
      </w:divBdr>
      <w:divsChild>
        <w:div w:id="275526263">
          <w:marLeft w:val="0"/>
          <w:marRight w:val="0"/>
          <w:marTop w:val="0"/>
          <w:marBottom w:val="0"/>
          <w:divBdr>
            <w:top w:val="none" w:sz="0" w:space="0" w:color="auto"/>
            <w:left w:val="none" w:sz="0" w:space="0" w:color="auto"/>
            <w:bottom w:val="none" w:sz="0" w:space="0" w:color="auto"/>
            <w:right w:val="none" w:sz="0" w:space="0" w:color="auto"/>
          </w:divBdr>
        </w:div>
        <w:div w:id="369457199">
          <w:marLeft w:val="0"/>
          <w:marRight w:val="0"/>
          <w:marTop w:val="0"/>
          <w:marBottom w:val="0"/>
          <w:divBdr>
            <w:top w:val="none" w:sz="0" w:space="0" w:color="auto"/>
            <w:left w:val="none" w:sz="0" w:space="0" w:color="auto"/>
            <w:bottom w:val="none" w:sz="0" w:space="0" w:color="auto"/>
            <w:right w:val="none" w:sz="0" w:space="0" w:color="auto"/>
          </w:divBdr>
        </w:div>
        <w:div w:id="860969808">
          <w:marLeft w:val="0"/>
          <w:marRight w:val="0"/>
          <w:marTop w:val="0"/>
          <w:marBottom w:val="0"/>
          <w:divBdr>
            <w:top w:val="none" w:sz="0" w:space="0" w:color="auto"/>
            <w:left w:val="none" w:sz="0" w:space="0" w:color="auto"/>
            <w:bottom w:val="none" w:sz="0" w:space="0" w:color="auto"/>
            <w:right w:val="none" w:sz="0" w:space="0" w:color="auto"/>
          </w:divBdr>
        </w:div>
        <w:div w:id="868026414">
          <w:marLeft w:val="0"/>
          <w:marRight w:val="0"/>
          <w:marTop w:val="0"/>
          <w:marBottom w:val="0"/>
          <w:divBdr>
            <w:top w:val="none" w:sz="0" w:space="0" w:color="auto"/>
            <w:left w:val="none" w:sz="0" w:space="0" w:color="auto"/>
            <w:bottom w:val="none" w:sz="0" w:space="0" w:color="auto"/>
            <w:right w:val="none" w:sz="0" w:space="0" w:color="auto"/>
          </w:divBdr>
        </w:div>
      </w:divsChild>
    </w:div>
    <w:div w:id="1260067001">
      <w:bodyDiv w:val="1"/>
      <w:marLeft w:val="0"/>
      <w:marRight w:val="0"/>
      <w:marTop w:val="0"/>
      <w:marBottom w:val="0"/>
      <w:divBdr>
        <w:top w:val="none" w:sz="0" w:space="0" w:color="auto"/>
        <w:left w:val="none" w:sz="0" w:space="0" w:color="auto"/>
        <w:bottom w:val="none" w:sz="0" w:space="0" w:color="auto"/>
        <w:right w:val="none" w:sz="0" w:space="0" w:color="auto"/>
      </w:divBdr>
    </w:div>
    <w:div w:id="1260523006">
      <w:bodyDiv w:val="1"/>
      <w:marLeft w:val="0"/>
      <w:marRight w:val="0"/>
      <w:marTop w:val="0"/>
      <w:marBottom w:val="0"/>
      <w:divBdr>
        <w:top w:val="none" w:sz="0" w:space="0" w:color="auto"/>
        <w:left w:val="none" w:sz="0" w:space="0" w:color="auto"/>
        <w:bottom w:val="none" w:sz="0" w:space="0" w:color="auto"/>
        <w:right w:val="none" w:sz="0" w:space="0" w:color="auto"/>
      </w:divBdr>
      <w:divsChild>
        <w:div w:id="73480243">
          <w:marLeft w:val="0"/>
          <w:marRight w:val="0"/>
          <w:marTop w:val="0"/>
          <w:marBottom w:val="0"/>
          <w:divBdr>
            <w:top w:val="none" w:sz="0" w:space="0" w:color="auto"/>
            <w:left w:val="none" w:sz="0" w:space="0" w:color="auto"/>
            <w:bottom w:val="none" w:sz="0" w:space="0" w:color="auto"/>
            <w:right w:val="none" w:sz="0" w:space="0" w:color="auto"/>
          </w:divBdr>
        </w:div>
        <w:div w:id="237519803">
          <w:marLeft w:val="0"/>
          <w:marRight w:val="0"/>
          <w:marTop w:val="0"/>
          <w:marBottom w:val="0"/>
          <w:divBdr>
            <w:top w:val="none" w:sz="0" w:space="0" w:color="auto"/>
            <w:left w:val="none" w:sz="0" w:space="0" w:color="auto"/>
            <w:bottom w:val="none" w:sz="0" w:space="0" w:color="auto"/>
            <w:right w:val="none" w:sz="0" w:space="0" w:color="auto"/>
          </w:divBdr>
        </w:div>
        <w:div w:id="1822387142">
          <w:marLeft w:val="0"/>
          <w:marRight w:val="0"/>
          <w:marTop w:val="0"/>
          <w:marBottom w:val="0"/>
          <w:divBdr>
            <w:top w:val="none" w:sz="0" w:space="0" w:color="auto"/>
            <w:left w:val="none" w:sz="0" w:space="0" w:color="auto"/>
            <w:bottom w:val="none" w:sz="0" w:space="0" w:color="auto"/>
            <w:right w:val="none" w:sz="0" w:space="0" w:color="auto"/>
          </w:divBdr>
        </w:div>
        <w:div w:id="2016033888">
          <w:marLeft w:val="0"/>
          <w:marRight w:val="0"/>
          <w:marTop w:val="0"/>
          <w:marBottom w:val="0"/>
          <w:divBdr>
            <w:top w:val="none" w:sz="0" w:space="0" w:color="auto"/>
            <w:left w:val="none" w:sz="0" w:space="0" w:color="auto"/>
            <w:bottom w:val="none" w:sz="0" w:space="0" w:color="auto"/>
            <w:right w:val="none" w:sz="0" w:space="0" w:color="auto"/>
          </w:divBdr>
        </w:div>
      </w:divsChild>
    </w:div>
    <w:div w:id="1260913857">
      <w:bodyDiv w:val="1"/>
      <w:marLeft w:val="0"/>
      <w:marRight w:val="0"/>
      <w:marTop w:val="0"/>
      <w:marBottom w:val="0"/>
      <w:divBdr>
        <w:top w:val="none" w:sz="0" w:space="0" w:color="auto"/>
        <w:left w:val="none" w:sz="0" w:space="0" w:color="auto"/>
        <w:bottom w:val="none" w:sz="0" w:space="0" w:color="auto"/>
        <w:right w:val="none" w:sz="0" w:space="0" w:color="auto"/>
      </w:divBdr>
      <w:divsChild>
        <w:div w:id="195117015">
          <w:marLeft w:val="0"/>
          <w:marRight w:val="0"/>
          <w:marTop w:val="0"/>
          <w:marBottom w:val="0"/>
          <w:divBdr>
            <w:top w:val="none" w:sz="0" w:space="0" w:color="auto"/>
            <w:left w:val="none" w:sz="0" w:space="0" w:color="auto"/>
            <w:bottom w:val="none" w:sz="0" w:space="0" w:color="auto"/>
            <w:right w:val="none" w:sz="0" w:space="0" w:color="auto"/>
          </w:divBdr>
        </w:div>
        <w:div w:id="650134621">
          <w:marLeft w:val="0"/>
          <w:marRight w:val="0"/>
          <w:marTop w:val="0"/>
          <w:marBottom w:val="0"/>
          <w:divBdr>
            <w:top w:val="none" w:sz="0" w:space="0" w:color="auto"/>
            <w:left w:val="none" w:sz="0" w:space="0" w:color="auto"/>
            <w:bottom w:val="none" w:sz="0" w:space="0" w:color="auto"/>
            <w:right w:val="none" w:sz="0" w:space="0" w:color="auto"/>
          </w:divBdr>
        </w:div>
        <w:div w:id="1615748905">
          <w:marLeft w:val="0"/>
          <w:marRight w:val="0"/>
          <w:marTop w:val="0"/>
          <w:marBottom w:val="0"/>
          <w:divBdr>
            <w:top w:val="none" w:sz="0" w:space="0" w:color="auto"/>
            <w:left w:val="none" w:sz="0" w:space="0" w:color="auto"/>
            <w:bottom w:val="none" w:sz="0" w:space="0" w:color="auto"/>
            <w:right w:val="none" w:sz="0" w:space="0" w:color="auto"/>
          </w:divBdr>
        </w:div>
        <w:div w:id="1842113603">
          <w:marLeft w:val="0"/>
          <w:marRight w:val="0"/>
          <w:marTop w:val="0"/>
          <w:marBottom w:val="0"/>
          <w:divBdr>
            <w:top w:val="none" w:sz="0" w:space="0" w:color="auto"/>
            <w:left w:val="none" w:sz="0" w:space="0" w:color="auto"/>
            <w:bottom w:val="none" w:sz="0" w:space="0" w:color="auto"/>
            <w:right w:val="none" w:sz="0" w:space="0" w:color="auto"/>
          </w:divBdr>
        </w:div>
      </w:divsChild>
    </w:div>
    <w:div w:id="1261141611">
      <w:bodyDiv w:val="1"/>
      <w:marLeft w:val="0"/>
      <w:marRight w:val="0"/>
      <w:marTop w:val="0"/>
      <w:marBottom w:val="0"/>
      <w:divBdr>
        <w:top w:val="none" w:sz="0" w:space="0" w:color="auto"/>
        <w:left w:val="none" w:sz="0" w:space="0" w:color="auto"/>
        <w:bottom w:val="none" w:sz="0" w:space="0" w:color="auto"/>
        <w:right w:val="none" w:sz="0" w:space="0" w:color="auto"/>
      </w:divBdr>
      <w:divsChild>
        <w:div w:id="73400691">
          <w:marLeft w:val="0"/>
          <w:marRight w:val="0"/>
          <w:marTop w:val="0"/>
          <w:marBottom w:val="0"/>
          <w:divBdr>
            <w:top w:val="none" w:sz="0" w:space="0" w:color="auto"/>
            <w:left w:val="none" w:sz="0" w:space="0" w:color="auto"/>
            <w:bottom w:val="none" w:sz="0" w:space="0" w:color="auto"/>
            <w:right w:val="none" w:sz="0" w:space="0" w:color="auto"/>
          </w:divBdr>
        </w:div>
        <w:div w:id="532495990">
          <w:marLeft w:val="0"/>
          <w:marRight w:val="0"/>
          <w:marTop w:val="0"/>
          <w:marBottom w:val="0"/>
          <w:divBdr>
            <w:top w:val="none" w:sz="0" w:space="0" w:color="auto"/>
            <w:left w:val="none" w:sz="0" w:space="0" w:color="auto"/>
            <w:bottom w:val="none" w:sz="0" w:space="0" w:color="auto"/>
            <w:right w:val="none" w:sz="0" w:space="0" w:color="auto"/>
          </w:divBdr>
        </w:div>
        <w:div w:id="1702584626">
          <w:marLeft w:val="0"/>
          <w:marRight w:val="0"/>
          <w:marTop w:val="0"/>
          <w:marBottom w:val="0"/>
          <w:divBdr>
            <w:top w:val="none" w:sz="0" w:space="0" w:color="auto"/>
            <w:left w:val="none" w:sz="0" w:space="0" w:color="auto"/>
            <w:bottom w:val="none" w:sz="0" w:space="0" w:color="auto"/>
            <w:right w:val="none" w:sz="0" w:space="0" w:color="auto"/>
          </w:divBdr>
        </w:div>
        <w:div w:id="2000186116">
          <w:marLeft w:val="0"/>
          <w:marRight w:val="0"/>
          <w:marTop w:val="0"/>
          <w:marBottom w:val="0"/>
          <w:divBdr>
            <w:top w:val="none" w:sz="0" w:space="0" w:color="auto"/>
            <w:left w:val="none" w:sz="0" w:space="0" w:color="auto"/>
            <w:bottom w:val="none" w:sz="0" w:space="0" w:color="auto"/>
            <w:right w:val="none" w:sz="0" w:space="0" w:color="auto"/>
          </w:divBdr>
        </w:div>
      </w:divsChild>
    </w:div>
    <w:div w:id="1261523202">
      <w:bodyDiv w:val="1"/>
      <w:marLeft w:val="0"/>
      <w:marRight w:val="0"/>
      <w:marTop w:val="0"/>
      <w:marBottom w:val="0"/>
      <w:divBdr>
        <w:top w:val="none" w:sz="0" w:space="0" w:color="auto"/>
        <w:left w:val="none" w:sz="0" w:space="0" w:color="auto"/>
        <w:bottom w:val="none" w:sz="0" w:space="0" w:color="auto"/>
        <w:right w:val="none" w:sz="0" w:space="0" w:color="auto"/>
      </w:divBdr>
      <w:divsChild>
        <w:div w:id="670790560">
          <w:marLeft w:val="0"/>
          <w:marRight w:val="0"/>
          <w:marTop w:val="0"/>
          <w:marBottom w:val="0"/>
          <w:divBdr>
            <w:top w:val="none" w:sz="0" w:space="0" w:color="auto"/>
            <w:left w:val="none" w:sz="0" w:space="0" w:color="auto"/>
            <w:bottom w:val="none" w:sz="0" w:space="0" w:color="auto"/>
            <w:right w:val="none" w:sz="0" w:space="0" w:color="auto"/>
          </w:divBdr>
        </w:div>
        <w:div w:id="1240403553">
          <w:marLeft w:val="0"/>
          <w:marRight w:val="0"/>
          <w:marTop w:val="0"/>
          <w:marBottom w:val="0"/>
          <w:divBdr>
            <w:top w:val="none" w:sz="0" w:space="0" w:color="auto"/>
            <w:left w:val="none" w:sz="0" w:space="0" w:color="auto"/>
            <w:bottom w:val="none" w:sz="0" w:space="0" w:color="auto"/>
            <w:right w:val="none" w:sz="0" w:space="0" w:color="auto"/>
          </w:divBdr>
        </w:div>
        <w:div w:id="1341810754">
          <w:marLeft w:val="0"/>
          <w:marRight w:val="0"/>
          <w:marTop w:val="0"/>
          <w:marBottom w:val="0"/>
          <w:divBdr>
            <w:top w:val="none" w:sz="0" w:space="0" w:color="auto"/>
            <w:left w:val="none" w:sz="0" w:space="0" w:color="auto"/>
            <w:bottom w:val="none" w:sz="0" w:space="0" w:color="auto"/>
            <w:right w:val="none" w:sz="0" w:space="0" w:color="auto"/>
          </w:divBdr>
        </w:div>
        <w:div w:id="1731419392">
          <w:marLeft w:val="0"/>
          <w:marRight w:val="0"/>
          <w:marTop w:val="0"/>
          <w:marBottom w:val="0"/>
          <w:divBdr>
            <w:top w:val="none" w:sz="0" w:space="0" w:color="auto"/>
            <w:left w:val="none" w:sz="0" w:space="0" w:color="auto"/>
            <w:bottom w:val="none" w:sz="0" w:space="0" w:color="auto"/>
            <w:right w:val="none" w:sz="0" w:space="0" w:color="auto"/>
          </w:divBdr>
        </w:div>
      </w:divsChild>
    </w:div>
    <w:div w:id="1261645328">
      <w:bodyDiv w:val="1"/>
      <w:marLeft w:val="0"/>
      <w:marRight w:val="0"/>
      <w:marTop w:val="0"/>
      <w:marBottom w:val="0"/>
      <w:divBdr>
        <w:top w:val="none" w:sz="0" w:space="0" w:color="auto"/>
        <w:left w:val="none" w:sz="0" w:space="0" w:color="auto"/>
        <w:bottom w:val="none" w:sz="0" w:space="0" w:color="auto"/>
        <w:right w:val="none" w:sz="0" w:space="0" w:color="auto"/>
      </w:divBdr>
      <w:divsChild>
        <w:div w:id="315649433">
          <w:marLeft w:val="0"/>
          <w:marRight w:val="0"/>
          <w:marTop w:val="0"/>
          <w:marBottom w:val="0"/>
          <w:divBdr>
            <w:top w:val="none" w:sz="0" w:space="0" w:color="auto"/>
            <w:left w:val="none" w:sz="0" w:space="0" w:color="auto"/>
            <w:bottom w:val="none" w:sz="0" w:space="0" w:color="auto"/>
            <w:right w:val="none" w:sz="0" w:space="0" w:color="auto"/>
          </w:divBdr>
        </w:div>
        <w:div w:id="445660228">
          <w:marLeft w:val="0"/>
          <w:marRight w:val="0"/>
          <w:marTop w:val="0"/>
          <w:marBottom w:val="0"/>
          <w:divBdr>
            <w:top w:val="none" w:sz="0" w:space="0" w:color="auto"/>
            <w:left w:val="none" w:sz="0" w:space="0" w:color="auto"/>
            <w:bottom w:val="none" w:sz="0" w:space="0" w:color="auto"/>
            <w:right w:val="none" w:sz="0" w:space="0" w:color="auto"/>
          </w:divBdr>
        </w:div>
        <w:div w:id="1210335879">
          <w:marLeft w:val="0"/>
          <w:marRight w:val="0"/>
          <w:marTop w:val="0"/>
          <w:marBottom w:val="0"/>
          <w:divBdr>
            <w:top w:val="none" w:sz="0" w:space="0" w:color="auto"/>
            <w:left w:val="none" w:sz="0" w:space="0" w:color="auto"/>
            <w:bottom w:val="none" w:sz="0" w:space="0" w:color="auto"/>
            <w:right w:val="none" w:sz="0" w:space="0" w:color="auto"/>
          </w:divBdr>
        </w:div>
        <w:div w:id="1954750584">
          <w:marLeft w:val="0"/>
          <w:marRight w:val="0"/>
          <w:marTop w:val="0"/>
          <w:marBottom w:val="0"/>
          <w:divBdr>
            <w:top w:val="none" w:sz="0" w:space="0" w:color="auto"/>
            <w:left w:val="none" w:sz="0" w:space="0" w:color="auto"/>
            <w:bottom w:val="none" w:sz="0" w:space="0" w:color="auto"/>
            <w:right w:val="none" w:sz="0" w:space="0" w:color="auto"/>
          </w:divBdr>
        </w:div>
      </w:divsChild>
    </w:div>
    <w:div w:id="1261914446">
      <w:bodyDiv w:val="1"/>
      <w:marLeft w:val="0"/>
      <w:marRight w:val="0"/>
      <w:marTop w:val="0"/>
      <w:marBottom w:val="0"/>
      <w:divBdr>
        <w:top w:val="none" w:sz="0" w:space="0" w:color="auto"/>
        <w:left w:val="none" w:sz="0" w:space="0" w:color="auto"/>
        <w:bottom w:val="none" w:sz="0" w:space="0" w:color="auto"/>
        <w:right w:val="none" w:sz="0" w:space="0" w:color="auto"/>
      </w:divBdr>
      <w:divsChild>
        <w:div w:id="247731814">
          <w:marLeft w:val="0"/>
          <w:marRight w:val="0"/>
          <w:marTop w:val="0"/>
          <w:marBottom w:val="0"/>
          <w:divBdr>
            <w:top w:val="none" w:sz="0" w:space="0" w:color="auto"/>
            <w:left w:val="none" w:sz="0" w:space="0" w:color="auto"/>
            <w:bottom w:val="none" w:sz="0" w:space="0" w:color="auto"/>
            <w:right w:val="none" w:sz="0" w:space="0" w:color="auto"/>
          </w:divBdr>
        </w:div>
        <w:div w:id="530341499">
          <w:marLeft w:val="0"/>
          <w:marRight w:val="0"/>
          <w:marTop w:val="0"/>
          <w:marBottom w:val="0"/>
          <w:divBdr>
            <w:top w:val="none" w:sz="0" w:space="0" w:color="auto"/>
            <w:left w:val="none" w:sz="0" w:space="0" w:color="auto"/>
            <w:bottom w:val="none" w:sz="0" w:space="0" w:color="auto"/>
            <w:right w:val="none" w:sz="0" w:space="0" w:color="auto"/>
          </w:divBdr>
        </w:div>
        <w:div w:id="912154636">
          <w:marLeft w:val="0"/>
          <w:marRight w:val="0"/>
          <w:marTop w:val="0"/>
          <w:marBottom w:val="0"/>
          <w:divBdr>
            <w:top w:val="none" w:sz="0" w:space="0" w:color="auto"/>
            <w:left w:val="none" w:sz="0" w:space="0" w:color="auto"/>
            <w:bottom w:val="none" w:sz="0" w:space="0" w:color="auto"/>
            <w:right w:val="none" w:sz="0" w:space="0" w:color="auto"/>
          </w:divBdr>
        </w:div>
        <w:div w:id="1718815552">
          <w:marLeft w:val="0"/>
          <w:marRight w:val="0"/>
          <w:marTop w:val="0"/>
          <w:marBottom w:val="0"/>
          <w:divBdr>
            <w:top w:val="none" w:sz="0" w:space="0" w:color="auto"/>
            <w:left w:val="none" w:sz="0" w:space="0" w:color="auto"/>
            <w:bottom w:val="none" w:sz="0" w:space="0" w:color="auto"/>
            <w:right w:val="none" w:sz="0" w:space="0" w:color="auto"/>
          </w:divBdr>
        </w:div>
      </w:divsChild>
    </w:div>
    <w:div w:id="1263027103">
      <w:bodyDiv w:val="1"/>
      <w:marLeft w:val="0"/>
      <w:marRight w:val="0"/>
      <w:marTop w:val="0"/>
      <w:marBottom w:val="0"/>
      <w:divBdr>
        <w:top w:val="none" w:sz="0" w:space="0" w:color="auto"/>
        <w:left w:val="none" w:sz="0" w:space="0" w:color="auto"/>
        <w:bottom w:val="none" w:sz="0" w:space="0" w:color="auto"/>
        <w:right w:val="none" w:sz="0" w:space="0" w:color="auto"/>
      </w:divBdr>
    </w:div>
    <w:div w:id="1263221558">
      <w:bodyDiv w:val="1"/>
      <w:marLeft w:val="0"/>
      <w:marRight w:val="0"/>
      <w:marTop w:val="0"/>
      <w:marBottom w:val="0"/>
      <w:divBdr>
        <w:top w:val="none" w:sz="0" w:space="0" w:color="auto"/>
        <w:left w:val="none" w:sz="0" w:space="0" w:color="auto"/>
        <w:bottom w:val="none" w:sz="0" w:space="0" w:color="auto"/>
        <w:right w:val="none" w:sz="0" w:space="0" w:color="auto"/>
      </w:divBdr>
      <w:divsChild>
        <w:div w:id="11303059">
          <w:marLeft w:val="0"/>
          <w:marRight w:val="0"/>
          <w:marTop w:val="0"/>
          <w:marBottom w:val="0"/>
          <w:divBdr>
            <w:top w:val="none" w:sz="0" w:space="0" w:color="auto"/>
            <w:left w:val="none" w:sz="0" w:space="0" w:color="auto"/>
            <w:bottom w:val="none" w:sz="0" w:space="0" w:color="auto"/>
            <w:right w:val="none" w:sz="0" w:space="0" w:color="auto"/>
          </w:divBdr>
        </w:div>
        <w:div w:id="450051075">
          <w:marLeft w:val="0"/>
          <w:marRight w:val="0"/>
          <w:marTop w:val="0"/>
          <w:marBottom w:val="0"/>
          <w:divBdr>
            <w:top w:val="none" w:sz="0" w:space="0" w:color="auto"/>
            <w:left w:val="none" w:sz="0" w:space="0" w:color="auto"/>
            <w:bottom w:val="none" w:sz="0" w:space="0" w:color="auto"/>
            <w:right w:val="none" w:sz="0" w:space="0" w:color="auto"/>
          </w:divBdr>
        </w:div>
        <w:div w:id="539324276">
          <w:marLeft w:val="0"/>
          <w:marRight w:val="0"/>
          <w:marTop w:val="0"/>
          <w:marBottom w:val="0"/>
          <w:divBdr>
            <w:top w:val="none" w:sz="0" w:space="0" w:color="auto"/>
            <w:left w:val="none" w:sz="0" w:space="0" w:color="auto"/>
            <w:bottom w:val="none" w:sz="0" w:space="0" w:color="auto"/>
            <w:right w:val="none" w:sz="0" w:space="0" w:color="auto"/>
          </w:divBdr>
        </w:div>
        <w:div w:id="767623981">
          <w:marLeft w:val="0"/>
          <w:marRight w:val="0"/>
          <w:marTop w:val="0"/>
          <w:marBottom w:val="0"/>
          <w:divBdr>
            <w:top w:val="none" w:sz="0" w:space="0" w:color="auto"/>
            <w:left w:val="none" w:sz="0" w:space="0" w:color="auto"/>
            <w:bottom w:val="none" w:sz="0" w:space="0" w:color="auto"/>
            <w:right w:val="none" w:sz="0" w:space="0" w:color="auto"/>
          </w:divBdr>
        </w:div>
      </w:divsChild>
    </w:div>
    <w:div w:id="1263805958">
      <w:bodyDiv w:val="1"/>
      <w:marLeft w:val="0"/>
      <w:marRight w:val="0"/>
      <w:marTop w:val="0"/>
      <w:marBottom w:val="0"/>
      <w:divBdr>
        <w:top w:val="none" w:sz="0" w:space="0" w:color="auto"/>
        <w:left w:val="none" w:sz="0" w:space="0" w:color="auto"/>
        <w:bottom w:val="none" w:sz="0" w:space="0" w:color="auto"/>
        <w:right w:val="none" w:sz="0" w:space="0" w:color="auto"/>
      </w:divBdr>
      <w:divsChild>
        <w:div w:id="1480340544">
          <w:marLeft w:val="0"/>
          <w:marRight w:val="0"/>
          <w:marTop w:val="0"/>
          <w:marBottom w:val="300"/>
          <w:divBdr>
            <w:top w:val="none" w:sz="0" w:space="0" w:color="auto"/>
            <w:left w:val="none" w:sz="0" w:space="0" w:color="auto"/>
            <w:bottom w:val="none" w:sz="0" w:space="0" w:color="auto"/>
            <w:right w:val="none" w:sz="0" w:space="0" w:color="auto"/>
          </w:divBdr>
          <w:divsChild>
            <w:div w:id="1736733468">
              <w:marLeft w:val="0"/>
              <w:marRight w:val="75"/>
              <w:marTop w:val="0"/>
              <w:marBottom w:val="0"/>
              <w:divBdr>
                <w:top w:val="none" w:sz="0" w:space="0" w:color="auto"/>
                <w:left w:val="none" w:sz="0" w:space="0" w:color="auto"/>
                <w:bottom w:val="none" w:sz="0" w:space="0" w:color="auto"/>
                <w:right w:val="none" w:sz="0" w:space="0" w:color="auto"/>
              </w:divBdr>
            </w:div>
            <w:div w:id="845437530">
              <w:marLeft w:val="0"/>
              <w:marRight w:val="0"/>
              <w:marTop w:val="0"/>
              <w:marBottom w:val="0"/>
              <w:divBdr>
                <w:top w:val="none" w:sz="0" w:space="0" w:color="auto"/>
                <w:left w:val="none" w:sz="0" w:space="0" w:color="auto"/>
                <w:bottom w:val="none" w:sz="0" w:space="0" w:color="auto"/>
                <w:right w:val="none" w:sz="0" w:space="0" w:color="auto"/>
              </w:divBdr>
            </w:div>
          </w:divsChild>
        </w:div>
        <w:div w:id="68888921">
          <w:marLeft w:val="0"/>
          <w:marRight w:val="0"/>
          <w:marTop w:val="0"/>
          <w:marBottom w:val="0"/>
          <w:divBdr>
            <w:top w:val="none" w:sz="0" w:space="0" w:color="auto"/>
            <w:left w:val="none" w:sz="0" w:space="0" w:color="auto"/>
            <w:bottom w:val="none" w:sz="0" w:space="0" w:color="auto"/>
            <w:right w:val="none" w:sz="0" w:space="0" w:color="auto"/>
          </w:divBdr>
        </w:div>
      </w:divsChild>
    </w:div>
    <w:div w:id="1266379644">
      <w:bodyDiv w:val="1"/>
      <w:marLeft w:val="0"/>
      <w:marRight w:val="0"/>
      <w:marTop w:val="0"/>
      <w:marBottom w:val="0"/>
      <w:divBdr>
        <w:top w:val="none" w:sz="0" w:space="0" w:color="auto"/>
        <w:left w:val="none" w:sz="0" w:space="0" w:color="auto"/>
        <w:bottom w:val="none" w:sz="0" w:space="0" w:color="auto"/>
        <w:right w:val="none" w:sz="0" w:space="0" w:color="auto"/>
      </w:divBdr>
      <w:divsChild>
        <w:div w:id="411046993">
          <w:marLeft w:val="0"/>
          <w:marRight w:val="0"/>
          <w:marTop w:val="0"/>
          <w:marBottom w:val="0"/>
          <w:divBdr>
            <w:top w:val="none" w:sz="0" w:space="0" w:color="auto"/>
            <w:left w:val="none" w:sz="0" w:space="0" w:color="auto"/>
            <w:bottom w:val="none" w:sz="0" w:space="0" w:color="auto"/>
            <w:right w:val="none" w:sz="0" w:space="0" w:color="auto"/>
          </w:divBdr>
        </w:div>
        <w:div w:id="411656794">
          <w:marLeft w:val="0"/>
          <w:marRight w:val="0"/>
          <w:marTop w:val="0"/>
          <w:marBottom w:val="0"/>
          <w:divBdr>
            <w:top w:val="none" w:sz="0" w:space="0" w:color="auto"/>
            <w:left w:val="none" w:sz="0" w:space="0" w:color="auto"/>
            <w:bottom w:val="none" w:sz="0" w:space="0" w:color="auto"/>
            <w:right w:val="none" w:sz="0" w:space="0" w:color="auto"/>
          </w:divBdr>
        </w:div>
        <w:div w:id="1058551240">
          <w:marLeft w:val="0"/>
          <w:marRight w:val="0"/>
          <w:marTop w:val="0"/>
          <w:marBottom w:val="0"/>
          <w:divBdr>
            <w:top w:val="none" w:sz="0" w:space="0" w:color="auto"/>
            <w:left w:val="none" w:sz="0" w:space="0" w:color="auto"/>
            <w:bottom w:val="none" w:sz="0" w:space="0" w:color="auto"/>
            <w:right w:val="none" w:sz="0" w:space="0" w:color="auto"/>
          </w:divBdr>
        </w:div>
        <w:div w:id="2080592298">
          <w:marLeft w:val="0"/>
          <w:marRight w:val="0"/>
          <w:marTop w:val="0"/>
          <w:marBottom w:val="0"/>
          <w:divBdr>
            <w:top w:val="none" w:sz="0" w:space="0" w:color="auto"/>
            <w:left w:val="none" w:sz="0" w:space="0" w:color="auto"/>
            <w:bottom w:val="none" w:sz="0" w:space="0" w:color="auto"/>
            <w:right w:val="none" w:sz="0" w:space="0" w:color="auto"/>
          </w:divBdr>
        </w:div>
      </w:divsChild>
    </w:div>
    <w:div w:id="1266420968">
      <w:bodyDiv w:val="1"/>
      <w:marLeft w:val="0"/>
      <w:marRight w:val="0"/>
      <w:marTop w:val="0"/>
      <w:marBottom w:val="0"/>
      <w:divBdr>
        <w:top w:val="none" w:sz="0" w:space="0" w:color="auto"/>
        <w:left w:val="none" w:sz="0" w:space="0" w:color="auto"/>
        <w:bottom w:val="none" w:sz="0" w:space="0" w:color="auto"/>
        <w:right w:val="none" w:sz="0" w:space="0" w:color="auto"/>
      </w:divBdr>
      <w:divsChild>
        <w:div w:id="669721791">
          <w:marLeft w:val="0"/>
          <w:marRight w:val="0"/>
          <w:marTop w:val="0"/>
          <w:marBottom w:val="0"/>
          <w:divBdr>
            <w:top w:val="none" w:sz="0" w:space="0" w:color="auto"/>
            <w:left w:val="none" w:sz="0" w:space="0" w:color="auto"/>
            <w:bottom w:val="none" w:sz="0" w:space="0" w:color="auto"/>
            <w:right w:val="none" w:sz="0" w:space="0" w:color="auto"/>
          </w:divBdr>
        </w:div>
        <w:div w:id="2122257855">
          <w:marLeft w:val="0"/>
          <w:marRight w:val="0"/>
          <w:marTop w:val="0"/>
          <w:marBottom w:val="0"/>
          <w:divBdr>
            <w:top w:val="none" w:sz="0" w:space="0" w:color="auto"/>
            <w:left w:val="none" w:sz="0" w:space="0" w:color="auto"/>
            <w:bottom w:val="none" w:sz="0" w:space="0" w:color="auto"/>
            <w:right w:val="none" w:sz="0" w:space="0" w:color="auto"/>
          </w:divBdr>
        </w:div>
      </w:divsChild>
    </w:div>
    <w:div w:id="1267274649">
      <w:bodyDiv w:val="1"/>
      <w:marLeft w:val="0"/>
      <w:marRight w:val="0"/>
      <w:marTop w:val="0"/>
      <w:marBottom w:val="0"/>
      <w:divBdr>
        <w:top w:val="none" w:sz="0" w:space="0" w:color="auto"/>
        <w:left w:val="none" w:sz="0" w:space="0" w:color="auto"/>
        <w:bottom w:val="none" w:sz="0" w:space="0" w:color="auto"/>
        <w:right w:val="none" w:sz="0" w:space="0" w:color="auto"/>
      </w:divBdr>
      <w:divsChild>
        <w:div w:id="80225151">
          <w:marLeft w:val="0"/>
          <w:marRight w:val="0"/>
          <w:marTop w:val="0"/>
          <w:marBottom w:val="0"/>
          <w:divBdr>
            <w:top w:val="none" w:sz="0" w:space="0" w:color="auto"/>
            <w:left w:val="none" w:sz="0" w:space="0" w:color="auto"/>
            <w:bottom w:val="none" w:sz="0" w:space="0" w:color="auto"/>
            <w:right w:val="none" w:sz="0" w:space="0" w:color="auto"/>
          </w:divBdr>
        </w:div>
        <w:div w:id="742531752">
          <w:marLeft w:val="0"/>
          <w:marRight w:val="0"/>
          <w:marTop w:val="0"/>
          <w:marBottom w:val="0"/>
          <w:divBdr>
            <w:top w:val="none" w:sz="0" w:space="0" w:color="auto"/>
            <w:left w:val="none" w:sz="0" w:space="0" w:color="auto"/>
            <w:bottom w:val="none" w:sz="0" w:space="0" w:color="auto"/>
            <w:right w:val="none" w:sz="0" w:space="0" w:color="auto"/>
          </w:divBdr>
        </w:div>
        <w:div w:id="968321967">
          <w:marLeft w:val="0"/>
          <w:marRight w:val="0"/>
          <w:marTop w:val="0"/>
          <w:marBottom w:val="0"/>
          <w:divBdr>
            <w:top w:val="none" w:sz="0" w:space="0" w:color="auto"/>
            <w:left w:val="none" w:sz="0" w:space="0" w:color="auto"/>
            <w:bottom w:val="none" w:sz="0" w:space="0" w:color="auto"/>
            <w:right w:val="none" w:sz="0" w:space="0" w:color="auto"/>
          </w:divBdr>
        </w:div>
        <w:div w:id="1114596522">
          <w:marLeft w:val="0"/>
          <w:marRight w:val="0"/>
          <w:marTop w:val="0"/>
          <w:marBottom w:val="0"/>
          <w:divBdr>
            <w:top w:val="none" w:sz="0" w:space="0" w:color="auto"/>
            <w:left w:val="none" w:sz="0" w:space="0" w:color="auto"/>
            <w:bottom w:val="none" w:sz="0" w:space="0" w:color="auto"/>
            <w:right w:val="none" w:sz="0" w:space="0" w:color="auto"/>
          </w:divBdr>
        </w:div>
      </w:divsChild>
    </w:div>
    <w:div w:id="1267537762">
      <w:bodyDiv w:val="1"/>
      <w:marLeft w:val="0"/>
      <w:marRight w:val="0"/>
      <w:marTop w:val="0"/>
      <w:marBottom w:val="0"/>
      <w:divBdr>
        <w:top w:val="none" w:sz="0" w:space="0" w:color="auto"/>
        <w:left w:val="none" w:sz="0" w:space="0" w:color="auto"/>
        <w:bottom w:val="none" w:sz="0" w:space="0" w:color="auto"/>
        <w:right w:val="none" w:sz="0" w:space="0" w:color="auto"/>
      </w:divBdr>
      <w:divsChild>
        <w:div w:id="964969446">
          <w:marLeft w:val="0"/>
          <w:marRight w:val="0"/>
          <w:marTop w:val="0"/>
          <w:marBottom w:val="0"/>
          <w:divBdr>
            <w:top w:val="none" w:sz="0" w:space="0" w:color="auto"/>
            <w:left w:val="none" w:sz="0" w:space="0" w:color="auto"/>
            <w:bottom w:val="none" w:sz="0" w:space="0" w:color="auto"/>
            <w:right w:val="none" w:sz="0" w:space="0" w:color="auto"/>
          </w:divBdr>
        </w:div>
        <w:div w:id="1105269630">
          <w:marLeft w:val="0"/>
          <w:marRight w:val="0"/>
          <w:marTop w:val="0"/>
          <w:marBottom w:val="0"/>
          <w:divBdr>
            <w:top w:val="none" w:sz="0" w:space="0" w:color="auto"/>
            <w:left w:val="none" w:sz="0" w:space="0" w:color="auto"/>
            <w:bottom w:val="none" w:sz="0" w:space="0" w:color="auto"/>
            <w:right w:val="none" w:sz="0" w:space="0" w:color="auto"/>
          </w:divBdr>
        </w:div>
        <w:div w:id="1148977708">
          <w:marLeft w:val="0"/>
          <w:marRight w:val="0"/>
          <w:marTop w:val="0"/>
          <w:marBottom w:val="0"/>
          <w:divBdr>
            <w:top w:val="none" w:sz="0" w:space="0" w:color="auto"/>
            <w:left w:val="none" w:sz="0" w:space="0" w:color="auto"/>
            <w:bottom w:val="none" w:sz="0" w:space="0" w:color="auto"/>
            <w:right w:val="none" w:sz="0" w:space="0" w:color="auto"/>
          </w:divBdr>
        </w:div>
        <w:div w:id="1551959327">
          <w:marLeft w:val="0"/>
          <w:marRight w:val="0"/>
          <w:marTop w:val="0"/>
          <w:marBottom w:val="0"/>
          <w:divBdr>
            <w:top w:val="none" w:sz="0" w:space="0" w:color="auto"/>
            <w:left w:val="none" w:sz="0" w:space="0" w:color="auto"/>
            <w:bottom w:val="none" w:sz="0" w:space="0" w:color="auto"/>
            <w:right w:val="none" w:sz="0" w:space="0" w:color="auto"/>
          </w:divBdr>
        </w:div>
      </w:divsChild>
    </w:div>
    <w:div w:id="1268388432">
      <w:bodyDiv w:val="1"/>
      <w:marLeft w:val="0"/>
      <w:marRight w:val="0"/>
      <w:marTop w:val="0"/>
      <w:marBottom w:val="0"/>
      <w:divBdr>
        <w:top w:val="none" w:sz="0" w:space="0" w:color="auto"/>
        <w:left w:val="none" w:sz="0" w:space="0" w:color="auto"/>
        <w:bottom w:val="none" w:sz="0" w:space="0" w:color="auto"/>
        <w:right w:val="none" w:sz="0" w:space="0" w:color="auto"/>
      </w:divBdr>
      <w:divsChild>
        <w:div w:id="1162887518">
          <w:marLeft w:val="0"/>
          <w:marRight w:val="0"/>
          <w:marTop w:val="0"/>
          <w:marBottom w:val="0"/>
          <w:divBdr>
            <w:top w:val="none" w:sz="0" w:space="0" w:color="auto"/>
            <w:left w:val="none" w:sz="0" w:space="0" w:color="auto"/>
            <w:bottom w:val="none" w:sz="0" w:space="0" w:color="auto"/>
            <w:right w:val="none" w:sz="0" w:space="0" w:color="auto"/>
          </w:divBdr>
        </w:div>
        <w:div w:id="1260678411">
          <w:marLeft w:val="0"/>
          <w:marRight w:val="0"/>
          <w:marTop w:val="0"/>
          <w:marBottom w:val="0"/>
          <w:divBdr>
            <w:top w:val="none" w:sz="0" w:space="0" w:color="auto"/>
            <w:left w:val="none" w:sz="0" w:space="0" w:color="auto"/>
            <w:bottom w:val="none" w:sz="0" w:space="0" w:color="auto"/>
            <w:right w:val="none" w:sz="0" w:space="0" w:color="auto"/>
          </w:divBdr>
        </w:div>
        <w:div w:id="2044867756">
          <w:marLeft w:val="0"/>
          <w:marRight w:val="0"/>
          <w:marTop w:val="0"/>
          <w:marBottom w:val="0"/>
          <w:divBdr>
            <w:top w:val="none" w:sz="0" w:space="0" w:color="auto"/>
            <w:left w:val="none" w:sz="0" w:space="0" w:color="auto"/>
            <w:bottom w:val="none" w:sz="0" w:space="0" w:color="auto"/>
            <w:right w:val="none" w:sz="0" w:space="0" w:color="auto"/>
          </w:divBdr>
        </w:div>
        <w:div w:id="2052916581">
          <w:marLeft w:val="0"/>
          <w:marRight w:val="0"/>
          <w:marTop w:val="0"/>
          <w:marBottom w:val="0"/>
          <w:divBdr>
            <w:top w:val="none" w:sz="0" w:space="0" w:color="auto"/>
            <w:left w:val="none" w:sz="0" w:space="0" w:color="auto"/>
            <w:bottom w:val="none" w:sz="0" w:space="0" w:color="auto"/>
            <w:right w:val="none" w:sz="0" w:space="0" w:color="auto"/>
          </w:divBdr>
        </w:div>
      </w:divsChild>
    </w:div>
    <w:div w:id="1268587526">
      <w:bodyDiv w:val="1"/>
      <w:marLeft w:val="0"/>
      <w:marRight w:val="0"/>
      <w:marTop w:val="0"/>
      <w:marBottom w:val="0"/>
      <w:divBdr>
        <w:top w:val="none" w:sz="0" w:space="0" w:color="auto"/>
        <w:left w:val="none" w:sz="0" w:space="0" w:color="auto"/>
        <w:bottom w:val="none" w:sz="0" w:space="0" w:color="auto"/>
        <w:right w:val="none" w:sz="0" w:space="0" w:color="auto"/>
      </w:divBdr>
      <w:divsChild>
        <w:div w:id="104467966">
          <w:marLeft w:val="0"/>
          <w:marRight w:val="0"/>
          <w:marTop w:val="0"/>
          <w:marBottom w:val="0"/>
          <w:divBdr>
            <w:top w:val="none" w:sz="0" w:space="0" w:color="auto"/>
            <w:left w:val="none" w:sz="0" w:space="0" w:color="auto"/>
            <w:bottom w:val="none" w:sz="0" w:space="0" w:color="auto"/>
            <w:right w:val="none" w:sz="0" w:space="0" w:color="auto"/>
          </w:divBdr>
        </w:div>
        <w:div w:id="737482579">
          <w:marLeft w:val="0"/>
          <w:marRight w:val="0"/>
          <w:marTop w:val="0"/>
          <w:marBottom w:val="0"/>
          <w:divBdr>
            <w:top w:val="none" w:sz="0" w:space="0" w:color="auto"/>
            <w:left w:val="none" w:sz="0" w:space="0" w:color="auto"/>
            <w:bottom w:val="none" w:sz="0" w:space="0" w:color="auto"/>
            <w:right w:val="none" w:sz="0" w:space="0" w:color="auto"/>
          </w:divBdr>
        </w:div>
        <w:div w:id="1301114174">
          <w:marLeft w:val="0"/>
          <w:marRight w:val="0"/>
          <w:marTop w:val="0"/>
          <w:marBottom w:val="0"/>
          <w:divBdr>
            <w:top w:val="none" w:sz="0" w:space="0" w:color="auto"/>
            <w:left w:val="none" w:sz="0" w:space="0" w:color="auto"/>
            <w:bottom w:val="none" w:sz="0" w:space="0" w:color="auto"/>
            <w:right w:val="none" w:sz="0" w:space="0" w:color="auto"/>
          </w:divBdr>
        </w:div>
        <w:div w:id="1631479293">
          <w:marLeft w:val="0"/>
          <w:marRight w:val="0"/>
          <w:marTop w:val="0"/>
          <w:marBottom w:val="0"/>
          <w:divBdr>
            <w:top w:val="none" w:sz="0" w:space="0" w:color="auto"/>
            <w:left w:val="none" w:sz="0" w:space="0" w:color="auto"/>
            <w:bottom w:val="none" w:sz="0" w:space="0" w:color="auto"/>
            <w:right w:val="none" w:sz="0" w:space="0" w:color="auto"/>
          </w:divBdr>
        </w:div>
      </w:divsChild>
    </w:div>
    <w:div w:id="1268660884">
      <w:bodyDiv w:val="1"/>
      <w:marLeft w:val="0"/>
      <w:marRight w:val="0"/>
      <w:marTop w:val="0"/>
      <w:marBottom w:val="0"/>
      <w:divBdr>
        <w:top w:val="none" w:sz="0" w:space="0" w:color="auto"/>
        <w:left w:val="none" w:sz="0" w:space="0" w:color="auto"/>
        <w:bottom w:val="none" w:sz="0" w:space="0" w:color="auto"/>
        <w:right w:val="none" w:sz="0" w:space="0" w:color="auto"/>
      </w:divBdr>
      <w:divsChild>
        <w:div w:id="165873883">
          <w:marLeft w:val="0"/>
          <w:marRight w:val="0"/>
          <w:marTop w:val="0"/>
          <w:marBottom w:val="0"/>
          <w:divBdr>
            <w:top w:val="none" w:sz="0" w:space="0" w:color="auto"/>
            <w:left w:val="none" w:sz="0" w:space="0" w:color="auto"/>
            <w:bottom w:val="none" w:sz="0" w:space="0" w:color="auto"/>
            <w:right w:val="none" w:sz="0" w:space="0" w:color="auto"/>
          </w:divBdr>
        </w:div>
        <w:div w:id="503983243">
          <w:marLeft w:val="0"/>
          <w:marRight w:val="0"/>
          <w:marTop w:val="0"/>
          <w:marBottom w:val="0"/>
          <w:divBdr>
            <w:top w:val="none" w:sz="0" w:space="0" w:color="auto"/>
            <w:left w:val="none" w:sz="0" w:space="0" w:color="auto"/>
            <w:bottom w:val="none" w:sz="0" w:space="0" w:color="auto"/>
            <w:right w:val="none" w:sz="0" w:space="0" w:color="auto"/>
          </w:divBdr>
        </w:div>
        <w:div w:id="1791322228">
          <w:marLeft w:val="0"/>
          <w:marRight w:val="0"/>
          <w:marTop w:val="0"/>
          <w:marBottom w:val="0"/>
          <w:divBdr>
            <w:top w:val="none" w:sz="0" w:space="0" w:color="auto"/>
            <w:left w:val="none" w:sz="0" w:space="0" w:color="auto"/>
            <w:bottom w:val="none" w:sz="0" w:space="0" w:color="auto"/>
            <w:right w:val="none" w:sz="0" w:space="0" w:color="auto"/>
          </w:divBdr>
        </w:div>
        <w:div w:id="1836022660">
          <w:marLeft w:val="0"/>
          <w:marRight w:val="0"/>
          <w:marTop w:val="0"/>
          <w:marBottom w:val="0"/>
          <w:divBdr>
            <w:top w:val="none" w:sz="0" w:space="0" w:color="auto"/>
            <w:left w:val="none" w:sz="0" w:space="0" w:color="auto"/>
            <w:bottom w:val="none" w:sz="0" w:space="0" w:color="auto"/>
            <w:right w:val="none" w:sz="0" w:space="0" w:color="auto"/>
          </w:divBdr>
        </w:div>
      </w:divsChild>
    </w:div>
    <w:div w:id="1269659702">
      <w:bodyDiv w:val="1"/>
      <w:marLeft w:val="0"/>
      <w:marRight w:val="0"/>
      <w:marTop w:val="0"/>
      <w:marBottom w:val="0"/>
      <w:divBdr>
        <w:top w:val="none" w:sz="0" w:space="0" w:color="auto"/>
        <w:left w:val="none" w:sz="0" w:space="0" w:color="auto"/>
        <w:bottom w:val="none" w:sz="0" w:space="0" w:color="auto"/>
        <w:right w:val="none" w:sz="0" w:space="0" w:color="auto"/>
      </w:divBdr>
      <w:divsChild>
        <w:div w:id="776995157">
          <w:marLeft w:val="0"/>
          <w:marRight w:val="0"/>
          <w:marTop w:val="0"/>
          <w:marBottom w:val="0"/>
          <w:divBdr>
            <w:top w:val="none" w:sz="0" w:space="0" w:color="auto"/>
            <w:left w:val="none" w:sz="0" w:space="0" w:color="auto"/>
            <w:bottom w:val="none" w:sz="0" w:space="0" w:color="auto"/>
            <w:right w:val="none" w:sz="0" w:space="0" w:color="auto"/>
          </w:divBdr>
        </w:div>
        <w:div w:id="884947297">
          <w:marLeft w:val="0"/>
          <w:marRight w:val="0"/>
          <w:marTop w:val="0"/>
          <w:marBottom w:val="0"/>
          <w:divBdr>
            <w:top w:val="none" w:sz="0" w:space="0" w:color="auto"/>
            <w:left w:val="none" w:sz="0" w:space="0" w:color="auto"/>
            <w:bottom w:val="none" w:sz="0" w:space="0" w:color="auto"/>
            <w:right w:val="none" w:sz="0" w:space="0" w:color="auto"/>
          </w:divBdr>
        </w:div>
        <w:div w:id="1177035993">
          <w:marLeft w:val="0"/>
          <w:marRight w:val="0"/>
          <w:marTop w:val="0"/>
          <w:marBottom w:val="0"/>
          <w:divBdr>
            <w:top w:val="none" w:sz="0" w:space="0" w:color="auto"/>
            <w:left w:val="none" w:sz="0" w:space="0" w:color="auto"/>
            <w:bottom w:val="none" w:sz="0" w:space="0" w:color="auto"/>
            <w:right w:val="none" w:sz="0" w:space="0" w:color="auto"/>
          </w:divBdr>
        </w:div>
        <w:div w:id="1586912845">
          <w:marLeft w:val="0"/>
          <w:marRight w:val="0"/>
          <w:marTop w:val="0"/>
          <w:marBottom w:val="0"/>
          <w:divBdr>
            <w:top w:val="none" w:sz="0" w:space="0" w:color="auto"/>
            <w:left w:val="none" w:sz="0" w:space="0" w:color="auto"/>
            <w:bottom w:val="none" w:sz="0" w:space="0" w:color="auto"/>
            <w:right w:val="none" w:sz="0" w:space="0" w:color="auto"/>
          </w:divBdr>
        </w:div>
      </w:divsChild>
    </w:div>
    <w:div w:id="1271741867">
      <w:bodyDiv w:val="1"/>
      <w:marLeft w:val="0"/>
      <w:marRight w:val="0"/>
      <w:marTop w:val="0"/>
      <w:marBottom w:val="0"/>
      <w:divBdr>
        <w:top w:val="none" w:sz="0" w:space="0" w:color="auto"/>
        <w:left w:val="none" w:sz="0" w:space="0" w:color="auto"/>
        <w:bottom w:val="none" w:sz="0" w:space="0" w:color="auto"/>
        <w:right w:val="none" w:sz="0" w:space="0" w:color="auto"/>
      </w:divBdr>
      <w:divsChild>
        <w:div w:id="953441260">
          <w:marLeft w:val="0"/>
          <w:marRight w:val="0"/>
          <w:marTop w:val="0"/>
          <w:marBottom w:val="0"/>
          <w:divBdr>
            <w:top w:val="none" w:sz="0" w:space="0" w:color="auto"/>
            <w:left w:val="none" w:sz="0" w:space="0" w:color="auto"/>
            <w:bottom w:val="none" w:sz="0" w:space="0" w:color="auto"/>
            <w:right w:val="none" w:sz="0" w:space="0" w:color="auto"/>
          </w:divBdr>
        </w:div>
        <w:div w:id="1034424724">
          <w:marLeft w:val="0"/>
          <w:marRight w:val="0"/>
          <w:marTop w:val="0"/>
          <w:marBottom w:val="0"/>
          <w:divBdr>
            <w:top w:val="none" w:sz="0" w:space="0" w:color="auto"/>
            <w:left w:val="none" w:sz="0" w:space="0" w:color="auto"/>
            <w:bottom w:val="none" w:sz="0" w:space="0" w:color="auto"/>
            <w:right w:val="none" w:sz="0" w:space="0" w:color="auto"/>
          </w:divBdr>
        </w:div>
        <w:div w:id="1230581155">
          <w:marLeft w:val="0"/>
          <w:marRight w:val="0"/>
          <w:marTop w:val="0"/>
          <w:marBottom w:val="0"/>
          <w:divBdr>
            <w:top w:val="none" w:sz="0" w:space="0" w:color="auto"/>
            <w:left w:val="none" w:sz="0" w:space="0" w:color="auto"/>
            <w:bottom w:val="none" w:sz="0" w:space="0" w:color="auto"/>
            <w:right w:val="none" w:sz="0" w:space="0" w:color="auto"/>
          </w:divBdr>
        </w:div>
        <w:div w:id="1255093055">
          <w:marLeft w:val="0"/>
          <w:marRight w:val="0"/>
          <w:marTop w:val="0"/>
          <w:marBottom w:val="0"/>
          <w:divBdr>
            <w:top w:val="none" w:sz="0" w:space="0" w:color="auto"/>
            <w:left w:val="none" w:sz="0" w:space="0" w:color="auto"/>
            <w:bottom w:val="none" w:sz="0" w:space="0" w:color="auto"/>
            <w:right w:val="none" w:sz="0" w:space="0" w:color="auto"/>
          </w:divBdr>
        </w:div>
      </w:divsChild>
    </w:div>
    <w:div w:id="1271820622">
      <w:bodyDiv w:val="1"/>
      <w:marLeft w:val="0"/>
      <w:marRight w:val="0"/>
      <w:marTop w:val="0"/>
      <w:marBottom w:val="0"/>
      <w:divBdr>
        <w:top w:val="none" w:sz="0" w:space="0" w:color="auto"/>
        <w:left w:val="none" w:sz="0" w:space="0" w:color="auto"/>
        <w:bottom w:val="none" w:sz="0" w:space="0" w:color="auto"/>
        <w:right w:val="none" w:sz="0" w:space="0" w:color="auto"/>
      </w:divBdr>
      <w:divsChild>
        <w:div w:id="1228766801">
          <w:marLeft w:val="0"/>
          <w:marRight w:val="0"/>
          <w:marTop w:val="0"/>
          <w:marBottom w:val="0"/>
          <w:divBdr>
            <w:top w:val="none" w:sz="0" w:space="0" w:color="auto"/>
            <w:left w:val="none" w:sz="0" w:space="0" w:color="auto"/>
            <w:bottom w:val="none" w:sz="0" w:space="0" w:color="auto"/>
            <w:right w:val="none" w:sz="0" w:space="0" w:color="auto"/>
          </w:divBdr>
        </w:div>
        <w:div w:id="1482774537">
          <w:marLeft w:val="0"/>
          <w:marRight w:val="0"/>
          <w:marTop w:val="0"/>
          <w:marBottom w:val="0"/>
          <w:divBdr>
            <w:top w:val="none" w:sz="0" w:space="0" w:color="auto"/>
            <w:left w:val="none" w:sz="0" w:space="0" w:color="auto"/>
            <w:bottom w:val="none" w:sz="0" w:space="0" w:color="auto"/>
            <w:right w:val="none" w:sz="0" w:space="0" w:color="auto"/>
          </w:divBdr>
        </w:div>
        <w:div w:id="1898125949">
          <w:marLeft w:val="0"/>
          <w:marRight w:val="0"/>
          <w:marTop w:val="0"/>
          <w:marBottom w:val="0"/>
          <w:divBdr>
            <w:top w:val="none" w:sz="0" w:space="0" w:color="auto"/>
            <w:left w:val="none" w:sz="0" w:space="0" w:color="auto"/>
            <w:bottom w:val="none" w:sz="0" w:space="0" w:color="auto"/>
            <w:right w:val="none" w:sz="0" w:space="0" w:color="auto"/>
          </w:divBdr>
        </w:div>
        <w:div w:id="2037731099">
          <w:marLeft w:val="0"/>
          <w:marRight w:val="0"/>
          <w:marTop w:val="0"/>
          <w:marBottom w:val="0"/>
          <w:divBdr>
            <w:top w:val="none" w:sz="0" w:space="0" w:color="auto"/>
            <w:left w:val="none" w:sz="0" w:space="0" w:color="auto"/>
            <w:bottom w:val="none" w:sz="0" w:space="0" w:color="auto"/>
            <w:right w:val="none" w:sz="0" w:space="0" w:color="auto"/>
          </w:divBdr>
        </w:div>
      </w:divsChild>
    </w:div>
    <w:div w:id="1272201483">
      <w:bodyDiv w:val="1"/>
      <w:marLeft w:val="0"/>
      <w:marRight w:val="0"/>
      <w:marTop w:val="0"/>
      <w:marBottom w:val="0"/>
      <w:divBdr>
        <w:top w:val="none" w:sz="0" w:space="0" w:color="auto"/>
        <w:left w:val="none" w:sz="0" w:space="0" w:color="auto"/>
        <w:bottom w:val="none" w:sz="0" w:space="0" w:color="auto"/>
        <w:right w:val="none" w:sz="0" w:space="0" w:color="auto"/>
      </w:divBdr>
      <w:divsChild>
        <w:div w:id="1221359849">
          <w:marLeft w:val="0"/>
          <w:marRight w:val="0"/>
          <w:marTop w:val="0"/>
          <w:marBottom w:val="0"/>
          <w:divBdr>
            <w:top w:val="none" w:sz="0" w:space="0" w:color="auto"/>
            <w:left w:val="none" w:sz="0" w:space="0" w:color="auto"/>
            <w:bottom w:val="none" w:sz="0" w:space="0" w:color="auto"/>
            <w:right w:val="none" w:sz="0" w:space="0" w:color="auto"/>
          </w:divBdr>
        </w:div>
        <w:div w:id="847791918">
          <w:marLeft w:val="0"/>
          <w:marRight w:val="0"/>
          <w:marTop w:val="0"/>
          <w:marBottom w:val="0"/>
          <w:divBdr>
            <w:top w:val="none" w:sz="0" w:space="0" w:color="auto"/>
            <w:left w:val="none" w:sz="0" w:space="0" w:color="auto"/>
            <w:bottom w:val="none" w:sz="0" w:space="0" w:color="auto"/>
            <w:right w:val="none" w:sz="0" w:space="0" w:color="auto"/>
          </w:divBdr>
        </w:div>
        <w:div w:id="1840150862">
          <w:marLeft w:val="0"/>
          <w:marRight w:val="0"/>
          <w:marTop w:val="0"/>
          <w:marBottom w:val="0"/>
          <w:divBdr>
            <w:top w:val="none" w:sz="0" w:space="0" w:color="auto"/>
            <w:left w:val="none" w:sz="0" w:space="0" w:color="auto"/>
            <w:bottom w:val="none" w:sz="0" w:space="0" w:color="auto"/>
            <w:right w:val="none" w:sz="0" w:space="0" w:color="auto"/>
          </w:divBdr>
        </w:div>
        <w:div w:id="1499350640">
          <w:marLeft w:val="0"/>
          <w:marRight w:val="0"/>
          <w:marTop w:val="0"/>
          <w:marBottom w:val="0"/>
          <w:divBdr>
            <w:top w:val="none" w:sz="0" w:space="0" w:color="auto"/>
            <w:left w:val="none" w:sz="0" w:space="0" w:color="auto"/>
            <w:bottom w:val="none" w:sz="0" w:space="0" w:color="auto"/>
            <w:right w:val="none" w:sz="0" w:space="0" w:color="auto"/>
          </w:divBdr>
        </w:div>
      </w:divsChild>
    </w:div>
    <w:div w:id="1275552355">
      <w:bodyDiv w:val="1"/>
      <w:marLeft w:val="0"/>
      <w:marRight w:val="0"/>
      <w:marTop w:val="0"/>
      <w:marBottom w:val="0"/>
      <w:divBdr>
        <w:top w:val="none" w:sz="0" w:space="0" w:color="auto"/>
        <w:left w:val="none" w:sz="0" w:space="0" w:color="auto"/>
        <w:bottom w:val="none" w:sz="0" w:space="0" w:color="auto"/>
        <w:right w:val="none" w:sz="0" w:space="0" w:color="auto"/>
      </w:divBdr>
      <w:divsChild>
        <w:div w:id="436801532">
          <w:marLeft w:val="0"/>
          <w:marRight w:val="0"/>
          <w:marTop w:val="0"/>
          <w:marBottom w:val="0"/>
          <w:divBdr>
            <w:top w:val="none" w:sz="0" w:space="0" w:color="auto"/>
            <w:left w:val="none" w:sz="0" w:space="0" w:color="auto"/>
            <w:bottom w:val="none" w:sz="0" w:space="0" w:color="auto"/>
            <w:right w:val="none" w:sz="0" w:space="0" w:color="auto"/>
          </w:divBdr>
        </w:div>
        <w:div w:id="910653116">
          <w:marLeft w:val="0"/>
          <w:marRight w:val="0"/>
          <w:marTop w:val="0"/>
          <w:marBottom w:val="0"/>
          <w:divBdr>
            <w:top w:val="none" w:sz="0" w:space="0" w:color="auto"/>
            <w:left w:val="none" w:sz="0" w:space="0" w:color="auto"/>
            <w:bottom w:val="none" w:sz="0" w:space="0" w:color="auto"/>
            <w:right w:val="none" w:sz="0" w:space="0" w:color="auto"/>
          </w:divBdr>
        </w:div>
        <w:div w:id="1990211369">
          <w:marLeft w:val="0"/>
          <w:marRight w:val="0"/>
          <w:marTop w:val="0"/>
          <w:marBottom w:val="0"/>
          <w:divBdr>
            <w:top w:val="none" w:sz="0" w:space="0" w:color="auto"/>
            <w:left w:val="none" w:sz="0" w:space="0" w:color="auto"/>
            <w:bottom w:val="none" w:sz="0" w:space="0" w:color="auto"/>
            <w:right w:val="none" w:sz="0" w:space="0" w:color="auto"/>
          </w:divBdr>
        </w:div>
        <w:div w:id="2119250242">
          <w:marLeft w:val="0"/>
          <w:marRight w:val="0"/>
          <w:marTop w:val="0"/>
          <w:marBottom w:val="0"/>
          <w:divBdr>
            <w:top w:val="none" w:sz="0" w:space="0" w:color="auto"/>
            <w:left w:val="none" w:sz="0" w:space="0" w:color="auto"/>
            <w:bottom w:val="none" w:sz="0" w:space="0" w:color="auto"/>
            <w:right w:val="none" w:sz="0" w:space="0" w:color="auto"/>
          </w:divBdr>
        </w:div>
      </w:divsChild>
    </w:div>
    <w:div w:id="1277172716">
      <w:bodyDiv w:val="1"/>
      <w:marLeft w:val="0"/>
      <w:marRight w:val="0"/>
      <w:marTop w:val="0"/>
      <w:marBottom w:val="0"/>
      <w:divBdr>
        <w:top w:val="none" w:sz="0" w:space="0" w:color="auto"/>
        <w:left w:val="none" w:sz="0" w:space="0" w:color="auto"/>
        <w:bottom w:val="none" w:sz="0" w:space="0" w:color="auto"/>
        <w:right w:val="none" w:sz="0" w:space="0" w:color="auto"/>
      </w:divBdr>
      <w:divsChild>
        <w:div w:id="556089128">
          <w:marLeft w:val="0"/>
          <w:marRight w:val="0"/>
          <w:marTop w:val="0"/>
          <w:marBottom w:val="0"/>
          <w:divBdr>
            <w:top w:val="none" w:sz="0" w:space="0" w:color="auto"/>
            <w:left w:val="none" w:sz="0" w:space="0" w:color="auto"/>
            <w:bottom w:val="none" w:sz="0" w:space="0" w:color="auto"/>
            <w:right w:val="none" w:sz="0" w:space="0" w:color="auto"/>
          </w:divBdr>
        </w:div>
        <w:div w:id="625352392">
          <w:marLeft w:val="0"/>
          <w:marRight w:val="0"/>
          <w:marTop w:val="0"/>
          <w:marBottom w:val="0"/>
          <w:divBdr>
            <w:top w:val="none" w:sz="0" w:space="0" w:color="auto"/>
            <w:left w:val="none" w:sz="0" w:space="0" w:color="auto"/>
            <w:bottom w:val="none" w:sz="0" w:space="0" w:color="auto"/>
            <w:right w:val="none" w:sz="0" w:space="0" w:color="auto"/>
          </w:divBdr>
        </w:div>
        <w:div w:id="1528248943">
          <w:marLeft w:val="0"/>
          <w:marRight w:val="0"/>
          <w:marTop w:val="0"/>
          <w:marBottom w:val="0"/>
          <w:divBdr>
            <w:top w:val="none" w:sz="0" w:space="0" w:color="auto"/>
            <w:left w:val="none" w:sz="0" w:space="0" w:color="auto"/>
            <w:bottom w:val="none" w:sz="0" w:space="0" w:color="auto"/>
            <w:right w:val="none" w:sz="0" w:space="0" w:color="auto"/>
          </w:divBdr>
        </w:div>
        <w:div w:id="1800880462">
          <w:marLeft w:val="0"/>
          <w:marRight w:val="0"/>
          <w:marTop w:val="0"/>
          <w:marBottom w:val="0"/>
          <w:divBdr>
            <w:top w:val="none" w:sz="0" w:space="0" w:color="auto"/>
            <w:left w:val="none" w:sz="0" w:space="0" w:color="auto"/>
            <w:bottom w:val="none" w:sz="0" w:space="0" w:color="auto"/>
            <w:right w:val="none" w:sz="0" w:space="0" w:color="auto"/>
          </w:divBdr>
        </w:div>
      </w:divsChild>
    </w:div>
    <w:div w:id="1277326513">
      <w:bodyDiv w:val="1"/>
      <w:marLeft w:val="0"/>
      <w:marRight w:val="0"/>
      <w:marTop w:val="0"/>
      <w:marBottom w:val="0"/>
      <w:divBdr>
        <w:top w:val="none" w:sz="0" w:space="0" w:color="auto"/>
        <w:left w:val="none" w:sz="0" w:space="0" w:color="auto"/>
        <w:bottom w:val="none" w:sz="0" w:space="0" w:color="auto"/>
        <w:right w:val="none" w:sz="0" w:space="0" w:color="auto"/>
      </w:divBdr>
      <w:divsChild>
        <w:div w:id="84039858">
          <w:marLeft w:val="0"/>
          <w:marRight w:val="0"/>
          <w:marTop w:val="0"/>
          <w:marBottom w:val="0"/>
          <w:divBdr>
            <w:top w:val="none" w:sz="0" w:space="0" w:color="auto"/>
            <w:left w:val="none" w:sz="0" w:space="0" w:color="auto"/>
            <w:bottom w:val="none" w:sz="0" w:space="0" w:color="auto"/>
            <w:right w:val="none" w:sz="0" w:space="0" w:color="auto"/>
          </w:divBdr>
        </w:div>
        <w:div w:id="788355671">
          <w:marLeft w:val="0"/>
          <w:marRight w:val="0"/>
          <w:marTop w:val="0"/>
          <w:marBottom w:val="0"/>
          <w:divBdr>
            <w:top w:val="none" w:sz="0" w:space="0" w:color="auto"/>
            <w:left w:val="none" w:sz="0" w:space="0" w:color="auto"/>
            <w:bottom w:val="none" w:sz="0" w:space="0" w:color="auto"/>
            <w:right w:val="none" w:sz="0" w:space="0" w:color="auto"/>
          </w:divBdr>
        </w:div>
        <w:div w:id="1397239306">
          <w:marLeft w:val="0"/>
          <w:marRight w:val="0"/>
          <w:marTop w:val="0"/>
          <w:marBottom w:val="0"/>
          <w:divBdr>
            <w:top w:val="none" w:sz="0" w:space="0" w:color="auto"/>
            <w:left w:val="none" w:sz="0" w:space="0" w:color="auto"/>
            <w:bottom w:val="none" w:sz="0" w:space="0" w:color="auto"/>
            <w:right w:val="none" w:sz="0" w:space="0" w:color="auto"/>
          </w:divBdr>
        </w:div>
        <w:div w:id="1889871772">
          <w:marLeft w:val="0"/>
          <w:marRight w:val="0"/>
          <w:marTop w:val="0"/>
          <w:marBottom w:val="0"/>
          <w:divBdr>
            <w:top w:val="none" w:sz="0" w:space="0" w:color="auto"/>
            <w:left w:val="none" w:sz="0" w:space="0" w:color="auto"/>
            <w:bottom w:val="none" w:sz="0" w:space="0" w:color="auto"/>
            <w:right w:val="none" w:sz="0" w:space="0" w:color="auto"/>
          </w:divBdr>
        </w:div>
      </w:divsChild>
    </w:div>
    <w:div w:id="1277559575">
      <w:bodyDiv w:val="1"/>
      <w:marLeft w:val="0"/>
      <w:marRight w:val="0"/>
      <w:marTop w:val="0"/>
      <w:marBottom w:val="0"/>
      <w:divBdr>
        <w:top w:val="none" w:sz="0" w:space="0" w:color="auto"/>
        <w:left w:val="none" w:sz="0" w:space="0" w:color="auto"/>
        <w:bottom w:val="none" w:sz="0" w:space="0" w:color="auto"/>
        <w:right w:val="none" w:sz="0" w:space="0" w:color="auto"/>
      </w:divBdr>
      <w:divsChild>
        <w:div w:id="239600629">
          <w:marLeft w:val="0"/>
          <w:marRight w:val="0"/>
          <w:marTop w:val="0"/>
          <w:marBottom w:val="0"/>
          <w:divBdr>
            <w:top w:val="none" w:sz="0" w:space="0" w:color="auto"/>
            <w:left w:val="none" w:sz="0" w:space="0" w:color="auto"/>
            <w:bottom w:val="none" w:sz="0" w:space="0" w:color="auto"/>
            <w:right w:val="none" w:sz="0" w:space="0" w:color="auto"/>
          </w:divBdr>
        </w:div>
        <w:div w:id="382485735">
          <w:marLeft w:val="0"/>
          <w:marRight w:val="0"/>
          <w:marTop w:val="0"/>
          <w:marBottom w:val="0"/>
          <w:divBdr>
            <w:top w:val="none" w:sz="0" w:space="0" w:color="auto"/>
            <w:left w:val="none" w:sz="0" w:space="0" w:color="auto"/>
            <w:bottom w:val="none" w:sz="0" w:space="0" w:color="auto"/>
            <w:right w:val="none" w:sz="0" w:space="0" w:color="auto"/>
          </w:divBdr>
        </w:div>
        <w:div w:id="444622855">
          <w:marLeft w:val="0"/>
          <w:marRight w:val="0"/>
          <w:marTop w:val="0"/>
          <w:marBottom w:val="0"/>
          <w:divBdr>
            <w:top w:val="none" w:sz="0" w:space="0" w:color="auto"/>
            <w:left w:val="none" w:sz="0" w:space="0" w:color="auto"/>
            <w:bottom w:val="none" w:sz="0" w:space="0" w:color="auto"/>
            <w:right w:val="none" w:sz="0" w:space="0" w:color="auto"/>
          </w:divBdr>
        </w:div>
        <w:div w:id="2101949647">
          <w:marLeft w:val="0"/>
          <w:marRight w:val="0"/>
          <w:marTop w:val="0"/>
          <w:marBottom w:val="0"/>
          <w:divBdr>
            <w:top w:val="none" w:sz="0" w:space="0" w:color="auto"/>
            <w:left w:val="none" w:sz="0" w:space="0" w:color="auto"/>
            <w:bottom w:val="none" w:sz="0" w:space="0" w:color="auto"/>
            <w:right w:val="none" w:sz="0" w:space="0" w:color="auto"/>
          </w:divBdr>
        </w:div>
      </w:divsChild>
    </w:div>
    <w:div w:id="1279487119">
      <w:bodyDiv w:val="1"/>
      <w:marLeft w:val="0"/>
      <w:marRight w:val="0"/>
      <w:marTop w:val="0"/>
      <w:marBottom w:val="0"/>
      <w:divBdr>
        <w:top w:val="none" w:sz="0" w:space="0" w:color="auto"/>
        <w:left w:val="none" w:sz="0" w:space="0" w:color="auto"/>
        <w:bottom w:val="none" w:sz="0" w:space="0" w:color="auto"/>
        <w:right w:val="none" w:sz="0" w:space="0" w:color="auto"/>
      </w:divBdr>
      <w:divsChild>
        <w:div w:id="198514517">
          <w:marLeft w:val="0"/>
          <w:marRight w:val="0"/>
          <w:marTop w:val="0"/>
          <w:marBottom w:val="0"/>
          <w:divBdr>
            <w:top w:val="none" w:sz="0" w:space="0" w:color="auto"/>
            <w:left w:val="none" w:sz="0" w:space="0" w:color="auto"/>
            <w:bottom w:val="none" w:sz="0" w:space="0" w:color="auto"/>
            <w:right w:val="none" w:sz="0" w:space="0" w:color="auto"/>
          </w:divBdr>
        </w:div>
        <w:div w:id="775716274">
          <w:marLeft w:val="0"/>
          <w:marRight w:val="0"/>
          <w:marTop w:val="0"/>
          <w:marBottom w:val="0"/>
          <w:divBdr>
            <w:top w:val="none" w:sz="0" w:space="0" w:color="auto"/>
            <w:left w:val="none" w:sz="0" w:space="0" w:color="auto"/>
            <w:bottom w:val="none" w:sz="0" w:space="0" w:color="auto"/>
            <w:right w:val="none" w:sz="0" w:space="0" w:color="auto"/>
          </w:divBdr>
        </w:div>
        <w:div w:id="1566061685">
          <w:marLeft w:val="0"/>
          <w:marRight w:val="0"/>
          <w:marTop w:val="0"/>
          <w:marBottom w:val="0"/>
          <w:divBdr>
            <w:top w:val="none" w:sz="0" w:space="0" w:color="auto"/>
            <w:left w:val="none" w:sz="0" w:space="0" w:color="auto"/>
            <w:bottom w:val="none" w:sz="0" w:space="0" w:color="auto"/>
            <w:right w:val="none" w:sz="0" w:space="0" w:color="auto"/>
          </w:divBdr>
        </w:div>
        <w:div w:id="1577200762">
          <w:marLeft w:val="0"/>
          <w:marRight w:val="0"/>
          <w:marTop w:val="0"/>
          <w:marBottom w:val="0"/>
          <w:divBdr>
            <w:top w:val="none" w:sz="0" w:space="0" w:color="auto"/>
            <w:left w:val="none" w:sz="0" w:space="0" w:color="auto"/>
            <w:bottom w:val="none" w:sz="0" w:space="0" w:color="auto"/>
            <w:right w:val="none" w:sz="0" w:space="0" w:color="auto"/>
          </w:divBdr>
        </w:div>
      </w:divsChild>
    </w:div>
    <w:div w:id="1280069580">
      <w:bodyDiv w:val="1"/>
      <w:marLeft w:val="0"/>
      <w:marRight w:val="0"/>
      <w:marTop w:val="0"/>
      <w:marBottom w:val="0"/>
      <w:divBdr>
        <w:top w:val="none" w:sz="0" w:space="0" w:color="auto"/>
        <w:left w:val="none" w:sz="0" w:space="0" w:color="auto"/>
        <w:bottom w:val="none" w:sz="0" w:space="0" w:color="auto"/>
        <w:right w:val="none" w:sz="0" w:space="0" w:color="auto"/>
      </w:divBdr>
    </w:div>
    <w:div w:id="1280184030">
      <w:bodyDiv w:val="1"/>
      <w:marLeft w:val="0"/>
      <w:marRight w:val="0"/>
      <w:marTop w:val="0"/>
      <w:marBottom w:val="0"/>
      <w:divBdr>
        <w:top w:val="none" w:sz="0" w:space="0" w:color="auto"/>
        <w:left w:val="none" w:sz="0" w:space="0" w:color="auto"/>
        <w:bottom w:val="none" w:sz="0" w:space="0" w:color="auto"/>
        <w:right w:val="none" w:sz="0" w:space="0" w:color="auto"/>
      </w:divBdr>
      <w:divsChild>
        <w:div w:id="516964892">
          <w:marLeft w:val="0"/>
          <w:marRight w:val="0"/>
          <w:marTop w:val="0"/>
          <w:marBottom w:val="0"/>
          <w:divBdr>
            <w:top w:val="none" w:sz="0" w:space="0" w:color="auto"/>
            <w:left w:val="none" w:sz="0" w:space="0" w:color="auto"/>
            <w:bottom w:val="none" w:sz="0" w:space="0" w:color="auto"/>
            <w:right w:val="none" w:sz="0" w:space="0" w:color="auto"/>
          </w:divBdr>
        </w:div>
        <w:div w:id="581261600">
          <w:marLeft w:val="0"/>
          <w:marRight w:val="0"/>
          <w:marTop w:val="0"/>
          <w:marBottom w:val="0"/>
          <w:divBdr>
            <w:top w:val="none" w:sz="0" w:space="0" w:color="auto"/>
            <w:left w:val="none" w:sz="0" w:space="0" w:color="auto"/>
            <w:bottom w:val="none" w:sz="0" w:space="0" w:color="auto"/>
            <w:right w:val="none" w:sz="0" w:space="0" w:color="auto"/>
          </w:divBdr>
        </w:div>
        <w:div w:id="611205811">
          <w:marLeft w:val="0"/>
          <w:marRight w:val="0"/>
          <w:marTop w:val="0"/>
          <w:marBottom w:val="0"/>
          <w:divBdr>
            <w:top w:val="none" w:sz="0" w:space="0" w:color="auto"/>
            <w:left w:val="none" w:sz="0" w:space="0" w:color="auto"/>
            <w:bottom w:val="none" w:sz="0" w:space="0" w:color="auto"/>
            <w:right w:val="none" w:sz="0" w:space="0" w:color="auto"/>
          </w:divBdr>
        </w:div>
        <w:div w:id="897475421">
          <w:marLeft w:val="0"/>
          <w:marRight w:val="0"/>
          <w:marTop w:val="0"/>
          <w:marBottom w:val="0"/>
          <w:divBdr>
            <w:top w:val="none" w:sz="0" w:space="0" w:color="auto"/>
            <w:left w:val="none" w:sz="0" w:space="0" w:color="auto"/>
            <w:bottom w:val="none" w:sz="0" w:space="0" w:color="auto"/>
            <w:right w:val="none" w:sz="0" w:space="0" w:color="auto"/>
          </w:divBdr>
        </w:div>
      </w:divsChild>
    </w:div>
    <w:div w:id="1282565479">
      <w:bodyDiv w:val="1"/>
      <w:marLeft w:val="0"/>
      <w:marRight w:val="0"/>
      <w:marTop w:val="0"/>
      <w:marBottom w:val="0"/>
      <w:divBdr>
        <w:top w:val="none" w:sz="0" w:space="0" w:color="auto"/>
        <w:left w:val="none" w:sz="0" w:space="0" w:color="auto"/>
        <w:bottom w:val="none" w:sz="0" w:space="0" w:color="auto"/>
        <w:right w:val="none" w:sz="0" w:space="0" w:color="auto"/>
      </w:divBdr>
      <w:divsChild>
        <w:div w:id="83190372">
          <w:marLeft w:val="0"/>
          <w:marRight w:val="0"/>
          <w:marTop w:val="0"/>
          <w:marBottom w:val="0"/>
          <w:divBdr>
            <w:top w:val="none" w:sz="0" w:space="0" w:color="auto"/>
            <w:left w:val="none" w:sz="0" w:space="0" w:color="auto"/>
            <w:bottom w:val="none" w:sz="0" w:space="0" w:color="auto"/>
            <w:right w:val="none" w:sz="0" w:space="0" w:color="auto"/>
          </w:divBdr>
        </w:div>
        <w:div w:id="1312296687">
          <w:marLeft w:val="0"/>
          <w:marRight w:val="0"/>
          <w:marTop w:val="0"/>
          <w:marBottom w:val="0"/>
          <w:divBdr>
            <w:top w:val="none" w:sz="0" w:space="0" w:color="auto"/>
            <w:left w:val="none" w:sz="0" w:space="0" w:color="auto"/>
            <w:bottom w:val="none" w:sz="0" w:space="0" w:color="auto"/>
            <w:right w:val="none" w:sz="0" w:space="0" w:color="auto"/>
          </w:divBdr>
        </w:div>
        <w:div w:id="1501700888">
          <w:marLeft w:val="0"/>
          <w:marRight w:val="0"/>
          <w:marTop w:val="0"/>
          <w:marBottom w:val="0"/>
          <w:divBdr>
            <w:top w:val="none" w:sz="0" w:space="0" w:color="auto"/>
            <w:left w:val="none" w:sz="0" w:space="0" w:color="auto"/>
            <w:bottom w:val="none" w:sz="0" w:space="0" w:color="auto"/>
            <w:right w:val="none" w:sz="0" w:space="0" w:color="auto"/>
          </w:divBdr>
        </w:div>
        <w:div w:id="1991982173">
          <w:marLeft w:val="0"/>
          <w:marRight w:val="0"/>
          <w:marTop w:val="0"/>
          <w:marBottom w:val="0"/>
          <w:divBdr>
            <w:top w:val="none" w:sz="0" w:space="0" w:color="auto"/>
            <w:left w:val="none" w:sz="0" w:space="0" w:color="auto"/>
            <w:bottom w:val="none" w:sz="0" w:space="0" w:color="auto"/>
            <w:right w:val="none" w:sz="0" w:space="0" w:color="auto"/>
          </w:divBdr>
        </w:div>
      </w:divsChild>
    </w:div>
    <w:div w:id="1282761445">
      <w:bodyDiv w:val="1"/>
      <w:marLeft w:val="0"/>
      <w:marRight w:val="0"/>
      <w:marTop w:val="0"/>
      <w:marBottom w:val="0"/>
      <w:divBdr>
        <w:top w:val="none" w:sz="0" w:space="0" w:color="auto"/>
        <w:left w:val="none" w:sz="0" w:space="0" w:color="auto"/>
        <w:bottom w:val="none" w:sz="0" w:space="0" w:color="auto"/>
        <w:right w:val="none" w:sz="0" w:space="0" w:color="auto"/>
      </w:divBdr>
      <w:divsChild>
        <w:div w:id="103621813">
          <w:marLeft w:val="0"/>
          <w:marRight w:val="0"/>
          <w:marTop w:val="0"/>
          <w:marBottom w:val="0"/>
          <w:divBdr>
            <w:top w:val="none" w:sz="0" w:space="0" w:color="auto"/>
            <w:left w:val="none" w:sz="0" w:space="0" w:color="auto"/>
            <w:bottom w:val="none" w:sz="0" w:space="0" w:color="auto"/>
            <w:right w:val="none" w:sz="0" w:space="0" w:color="auto"/>
          </w:divBdr>
        </w:div>
        <w:div w:id="280459102">
          <w:marLeft w:val="0"/>
          <w:marRight w:val="0"/>
          <w:marTop w:val="0"/>
          <w:marBottom w:val="0"/>
          <w:divBdr>
            <w:top w:val="none" w:sz="0" w:space="0" w:color="auto"/>
            <w:left w:val="none" w:sz="0" w:space="0" w:color="auto"/>
            <w:bottom w:val="none" w:sz="0" w:space="0" w:color="auto"/>
            <w:right w:val="none" w:sz="0" w:space="0" w:color="auto"/>
          </w:divBdr>
        </w:div>
        <w:div w:id="798767230">
          <w:marLeft w:val="0"/>
          <w:marRight w:val="0"/>
          <w:marTop w:val="0"/>
          <w:marBottom w:val="0"/>
          <w:divBdr>
            <w:top w:val="none" w:sz="0" w:space="0" w:color="auto"/>
            <w:left w:val="none" w:sz="0" w:space="0" w:color="auto"/>
            <w:bottom w:val="none" w:sz="0" w:space="0" w:color="auto"/>
            <w:right w:val="none" w:sz="0" w:space="0" w:color="auto"/>
          </w:divBdr>
        </w:div>
        <w:div w:id="1080642602">
          <w:marLeft w:val="0"/>
          <w:marRight w:val="0"/>
          <w:marTop w:val="0"/>
          <w:marBottom w:val="0"/>
          <w:divBdr>
            <w:top w:val="none" w:sz="0" w:space="0" w:color="auto"/>
            <w:left w:val="none" w:sz="0" w:space="0" w:color="auto"/>
            <w:bottom w:val="none" w:sz="0" w:space="0" w:color="auto"/>
            <w:right w:val="none" w:sz="0" w:space="0" w:color="auto"/>
          </w:divBdr>
        </w:div>
      </w:divsChild>
    </w:div>
    <w:div w:id="1283463967">
      <w:bodyDiv w:val="1"/>
      <w:marLeft w:val="0"/>
      <w:marRight w:val="0"/>
      <w:marTop w:val="0"/>
      <w:marBottom w:val="0"/>
      <w:divBdr>
        <w:top w:val="none" w:sz="0" w:space="0" w:color="auto"/>
        <w:left w:val="none" w:sz="0" w:space="0" w:color="auto"/>
        <w:bottom w:val="none" w:sz="0" w:space="0" w:color="auto"/>
        <w:right w:val="none" w:sz="0" w:space="0" w:color="auto"/>
      </w:divBdr>
      <w:divsChild>
        <w:div w:id="863908159">
          <w:marLeft w:val="0"/>
          <w:marRight w:val="0"/>
          <w:marTop w:val="0"/>
          <w:marBottom w:val="0"/>
          <w:divBdr>
            <w:top w:val="none" w:sz="0" w:space="0" w:color="auto"/>
            <w:left w:val="none" w:sz="0" w:space="0" w:color="auto"/>
            <w:bottom w:val="none" w:sz="0" w:space="0" w:color="auto"/>
            <w:right w:val="none" w:sz="0" w:space="0" w:color="auto"/>
          </w:divBdr>
        </w:div>
        <w:div w:id="1241450691">
          <w:marLeft w:val="0"/>
          <w:marRight w:val="0"/>
          <w:marTop w:val="0"/>
          <w:marBottom w:val="0"/>
          <w:divBdr>
            <w:top w:val="none" w:sz="0" w:space="0" w:color="auto"/>
            <w:left w:val="none" w:sz="0" w:space="0" w:color="auto"/>
            <w:bottom w:val="none" w:sz="0" w:space="0" w:color="auto"/>
            <w:right w:val="none" w:sz="0" w:space="0" w:color="auto"/>
          </w:divBdr>
        </w:div>
        <w:div w:id="1825588322">
          <w:marLeft w:val="0"/>
          <w:marRight w:val="0"/>
          <w:marTop w:val="0"/>
          <w:marBottom w:val="0"/>
          <w:divBdr>
            <w:top w:val="none" w:sz="0" w:space="0" w:color="auto"/>
            <w:left w:val="none" w:sz="0" w:space="0" w:color="auto"/>
            <w:bottom w:val="none" w:sz="0" w:space="0" w:color="auto"/>
            <w:right w:val="none" w:sz="0" w:space="0" w:color="auto"/>
          </w:divBdr>
        </w:div>
        <w:div w:id="2007852905">
          <w:marLeft w:val="0"/>
          <w:marRight w:val="0"/>
          <w:marTop w:val="0"/>
          <w:marBottom w:val="0"/>
          <w:divBdr>
            <w:top w:val="none" w:sz="0" w:space="0" w:color="auto"/>
            <w:left w:val="none" w:sz="0" w:space="0" w:color="auto"/>
            <w:bottom w:val="none" w:sz="0" w:space="0" w:color="auto"/>
            <w:right w:val="none" w:sz="0" w:space="0" w:color="auto"/>
          </w:divBdr>
        </w:div>
      </w:divsChild>
    </w:div>
    <w:div w:id="1286232966">
      <w:bodyDiv w:val="1"/>
      <w:marLeft w:val="0"/>
      <w:marRight w:val="0"/>
      <w:marTop w:val="0"/>
      <w:marBottom w:val="0"/>
      <w:divBdr>
        <w:top w:val="none" w:sz="0" w:space="0" w:color="auto"/>
        <w:left w:val="none" w:sz="0" w:space="0" w:color="auto"/>
        <w:bottom w:val="none" w:sz="0" w:space="0" w:color="auto"/>
        <w:right w:val="none" w:sz="0" w:space="0" w:color="auto"/>
      </w:divBdr>
      <w:divsChild>
        <w:div w:id="542863043">
          <w:marLeft w:val="0"/>
          <w:marRight w:val="0"/>
          <w:marTop w:val="0"/>
          <w:marBottom w:val="0"/>
          <w:divBdr>
            <w:top w:val="none" w:sz="0" w:space="0" w:color="auto"/>
            <w:left w:val="none" w:sz="0" w:space="0" w:color="auto"/>
            <w:bottom w:val="none" w:sz="0" w:space="0" w:color="auto"/>
            <w:right w:val="none" w:sz="0" w:space="0" w:color="auto"/>
          </w:divBdr>
        </w:div>
        <w:div w:id="2049447839">
          <w:marLeft w:val="0"/>
          <w:marRight w:val="0"/>
          <w:marTop w:val="0"/>
          <w:marBottom w:val="0"/>
          <w:divBdr>
            <w:top w:val="none" w:sz="0" w:space="0" w:color="auto"/>
            <w:left w:val="none" w:sz="0" w:space="0" w:color="auto"/>
            <w:bottom w:val="none" w:sz="0" w:space="0" w:color="auto"/>
            <w:right w:val="none" w:sz="0" w:space="0" w:color="auto"/>
          </w:divBdr>
        </w:div>
      </w:divsChild>
    </w:div>
    <w:div w:id="1286539487">
      <w:bodyDiv w:val="1"/>
      <w:marLeft w:val="0"/>
      <w:marRight w:val="0"/>
      <w:marTop w:val="0"/>
      <w:marBottom w:val="0"/>
      <w:divBdr>
        <w:top w:val="none" w:sz="0" w:space="0" w:color="auto"/>
        <w:left w:val="none" w:sz="0" w:space="0" w:color="auto"/>
        <w:bottom w:val="none" w:sz="0" w:space="0" w:color="auto"/>
        <w:right w:val="none" w:sz="0" w:space="0" w:color="auto"/>
      </w:divBdr>
      <w:divsChild>
        <w:div w:id="1232617405">
          <w:marLeft w:val="0"/>
          <w:marRight w:val="0"/>
          <w:marTop w:val="0"/>
          <w:marBottom w:val="0"/>
          <w:divBdr>
            <w:top w:val="none" w:sz="0" w:space="0" w:color="auto"/>
            <w:left w:val="none" w:sz="0" w:space="0" w:color="auto"/>
            <w:bottom w:val="none" w:sz="0" w:space="0" w:color="auto"/>
            <w:right w:val="none" w:sz="0" w:space="0" w:color="auto"/>
          </w:divBdr>
        </w:div>
        <w:div w:id="1775174731">
          <w:marLeft w:val="0"/>
          <w:marRight w:val="0"/>
          <w:marTop w:val="0"/>
          <w:marBottom w:val="0"/>
          <w:divBdr>
            <w:top w:val="none" w:sz="0" w:space="0" w:color="auto"/>
            <w:left w:val="none" w:sz="0" w:space="0" w:color="auto"/>
            <w:bottom w:val="none" w:sz="0" w:space="0" w:color="auto"/>
            <w:right w:val="none" w:sz="0" w:space="0" w:color="auto"/>
          </w:divBdr>
        </w:div>
        <w:div w:id="1922137010">
          <w:marLeft w:val="0"/>
          <w:marRight w:val="0"/>
          <w:marTop w:val="0"/>
          <w:marBottom w:val="0"/>
          <w:divBdr>
            <w:top w:val="none" w:sz="0" w:space="0" w:color="auto"/>
            <w:left w:val="none" w:sz="0" w:space="0" w:color="auto"/>
            <w:bottom w:val="none" w:sz="0" w:space="0" w:color="auto"/>
            <w:right w:val="none" w:sz="0" w:space="0" w:color="auto"/>
          </w:divBdr>
        </w:div>
        <w:div w:id="2059930575">
          <w:marLeft w:val="0"/>
          <w:marRight w:val="0"/>
          <w:marTop w:val="0"/>
          <w:marBottom w:val="0"/>
          <w:divBdr>
            <w:top w:val="none" w:sz="0" w:space="0" w:color="auto"/>
            <w:left w:val="none" w:sz="0" w:space="0" w:color="auto"/>
            <w:bottom w:val="none" w:sz="0" w:space="0" w:color="auto"/>
            <w:right w:val="none" w:sz="0" w:space="0" w:color="auto"/>
          </w:divBdr>
        </w:div>
      </w:divsChild>
    </w:div>
    <w:div w:id="1288511938">
      <w:bodyDiv w:val="1"/>
      <w:marLeft w:val="0"/>
      <w:marRight w:val="0"/>
      <w:marTop w:val="0"/>
      <w:marBottom w:val="0"/>
      <w:divBdr>
        <w:top w:val="none" w:sz="0" w:space="0" w:color="auto"/>
        <w:left w:val="none" w:sz="0" w:space="0" w:color="auto"/>
        <w:bottom w:val="none" w:sz="0" w:space="0" w:color="auto"/>
        <w:right w:val="none" w:sz="0" w:space="0" w:color="auto"/>
      </w:divBdr>
      <w:divsChild>
        <w:div w:id="834682136">
          <w:marLeft w:val="0"/>
          <w:marRight w:val="0"/>
          <w:marTop w:val="0"/>
          <w:marBottom w:val="0"/>
          <w:divBdr>
            <w:top w:val="none" w:sz="0" w:space="0" w:color="auto"/>
            <w:left w:val="none" w:sz="0" w:space="0" w:color="auto"/>
            <w:bottom w:val="none" w:sz="0" w:space="0" w:color="auto"/>
            <w:right w:val="none" w:sz="0" w:space="0" w:color="auto"/>
          </w:divBdr>
        </w:div>
        <w:div w:id="955912829">
          <w:marLeft w:val="0"/>
          <w:marRight w:val="0"/>
          <w:marTop w:val="0"/>
          <w:marBottom w:val="0"/>
          <w:divBdr>
            <w:top w:val="none" w:sz="0" w:space="0" w:color="auto"/>
            <w:left w:val="none" w:sz="0" w:space="0" w:color="auto"/>
            <w:bottom w:val="none" w:sz="0" w:space="0" w:color="auto"/>
            <w:right w:val="none" w:sz="0" w:space="0" w:color="auto"/>
          </w:divBdr>
        </w:div>
        <w:div w:id="1108813345">
          <w:marLeft w:val="0"/>
          <w:marRight w:val="0"/>
          <w:marTop w:val="0"/>
          <w:marBottom w:val="0"/>
          <w:divBdr>
            <w:top w:val="none" w:sz="0" w:space="0" w:color="auto"/>
            <w:left w:val="none" w:sz="0" w:space="0" w:color="auto"/>
            <w:bottom w:val="none" w:sz="0" w:space="0" w:color="auto"/>
            <w:right w:val="none" w:sz="0" w:space="0" w:color="auto"/>
          </w:divBdr>
        </w:div>
        <w:div w:id="1729106117">
          <w:marLeft w:val="0"/>
          <w:marRight w:val="0"/>
          <w:marTop w:val="0"/>
          <w:marBottom w:val="0"/>
          <w:divBdr>
            <w:top w:val="none" w:sz="0" w:space="0" w:color="auto"/>
            <w:left w:val="none" w:sz="0" w:space="0" w:color="auto"/>
            <w:bottom w:val="none" w:sz="0" w:space="0" w:color="auto"/>
            <w:right w:val="none" w:sz="0" w:space="0" w:color="auto"/>
          </w:divBdr>
        </w:div>
      </w:divsChild>
    </w:div>
    <w:div w:id="1288971621">
      <w:bodyDiv w:val="1"/>
      <w:marLeft w:val="0"/>
      <w:marRight w:val="0"/>
      <w:marTop w:val="0"/>
      <w:marBottom w:val="0"/>
      <w:divBdr>
        <w:top w:val="none" w:sz="0" w:space="0" w:color="auto"/>
        <w:left w:val="none" w:sz="0" w:space="0" w:color="auto"/>
        <w:bottom w:val="none" w:sz="0" w:space="0" w:color="auto"/>
        <w:right w:val="none" w:sz="0" w:space="0" w:color="auto"/>
      </w:divBdr>
      <w:divsChild>
        <w:div w:id="279999602">
          <w:marLeft w:val="0"/>
          <w:marRight w:val="0"/>
          <w:marTop w:val="0"/>
          <w:marBottom w:val="0"/>
          <w:divBdr>
            <w:top w:val="none" w:sz="0" w:space="0" w:color="auto"/>
            <w:left w:val="none" w:sz="0" w:space="0" w:color="auto"/>
            <w:bottom w:val="none" w:sz="0" w:space="0" w:color="auto"/>
            <w:right w:val="none" w:sz="0" w:space="0" w:color="auto"/>
          </w:divBdr>
        </w:div>
        <w:div w:id="1277252696">
          <w:marLeft w:val="0"/>
          <w:marRight w:val="0"/>
          <w:marTop w:val="0"/>
          <w:marBottom w:val="0"/>
          <w:divBdr>
            <w:top w:val="none" w:sz="0" w:space="0" w:color="auto"/>
            <w:left w:val="none" w:sz="0" w:space="0" w:color="auto"/>
            <w:bottom w:val="none" w:sz="0" w:space="0" w:color="auto"/>
            <w:right w:val="none" w:sz="0" w:space="0" w:color="auto"/>
          </w:divBdr>
        </w:div>
        <w:div w:id="1499536046">
          <w:marLeft w:val="0"/>
          <w:marRight w:val="0"/>
          <w:marTop w:val="0"/>
          <w:marBottom w:val="0"/>
          <w:divBdr>
            <w:top w:val="none" w:sz="0" w:space="0" w:color="auto"/>
            <w:left w:val="none" w:sz="0" w:space="0" w:color="auto"/>
            <w:bottom w:val="none" w:sz="0" w:space="0" w:color="auto"/>
            <w:right w:val="none" w:sz="0" w:space="0" w:color="auto"/>
          </w:divBdr>
        </w:div>
        <w:div w:id="1823309436">
          <w:marLeft w:val="0"/>
          <w:marRight w:val="0"/>
          <w:marTop w:val="0"/>
          <w:marBottom w:val="0"/>
          <w:divBdr>
            <w:top w:val="none" w:sz="0" w:space="0" w:color="auto"/>
            <w:left w:val="none" w:sz="0" w:space="0" w:color="auto"/>
            <w:bottom w:val="none" w:sz="0" w:space="0" w:color="auto"/>
            <w:right w:val="none" w:sz="0" w:space="0" w:color="auto"/>
          </w:divBdr>
        </w:div>
      </w:divsChild>
    </w:div>
    <w:div w:id="1289240644">
      <w:bodyDiv w:val="1"/>
      <w:marLeft w:val="0"/>
      <w:marRight w:val="0"/>
      <w:marTop w:val="0"/>
      <w:marBottom w:val="0"/>
      <w:divBdr>
        <w:top w:val="none" w:sz="0" w:space="0" w:color="auto"/>
        <w:left w:val="none" w:sz="0" w:space="0" w:color="auto"/>
        <w:bottom w:val="none" w:sz="0" w:space="0" w:color="auto"/>
        <w:right w:val="none" w:sz="0" w:space="0" w:color="auto"/>
      </w:divBdr>
      <w:divsChild>
        <w:div w:id="109783979">
          <w:marLeft w:val="0"/>
          <w:marRight w:val="0"/>
          <w:marTop w:val="0"/>
          <w:marBottom w:val="0"/>
          <w:divBdr>
            <w:top w:val="none" w:sz="0" w:space="0" w:color="auto"/>
            <w:left w:val="none" w:sz="0" w:space="0" w:color="auto"/>
            <w:bottom w:val="none" w:sz="0" w:space="0" w:color="auto"/>
            <w:right w:val="none" w:sz="0" w:space="0" w:color="auto"/>
          </w:divBdr>
        </w:div>
        <w:div w:id="543105570">
          <w:marLeft w:val="0"/>
          <w:marRight w:val="0"/>
          <w:marTop w:val="0"/>
          <w:marBottom w:val="0"/>
          <w:divBdr>
            <w:top w:val="none" w:sz="0" w:space="0" w:color="auto"/>
            <w:left w:val="none" w:sz="0" w:space="0" w:color="auto"/>
            <w:bottom w:val="none" w:sz="0" w:space="0" w:color="auto"/>
            <w:right w:val="none" w:sz="0" w:space="0" w:color="auto"/>
          </w:divBdr>
        </w:div>
        <w:div w:id="1192717913">
          <w:marLeft w:val="0"/>
          <w:marRight w:val="0"/>
          <w:marTop w:val="0"/>
          <w:marBottom w:val="0"/>
          <w:divBdr>
            <w:top w:val="none" w:sz="0" w:space="0" w:color="auto"/>
            <w:left w:val="none" w:sz="0" w:space="0" w:color="auto"/>
            <w:bottom w:val="none" w:sz="0" w:space="0" w:color="auto"/>
            <w:right w:val="none" w:sz="0" w:space="0" w:color="auto"/>
          </w:divBdr>
        </w:div>
        <w:div w:id="1229271903">
          <w:marLeft w:val="0"/>
          <w:marRight w:val="0"/>
          <w:marTop w:val="0"/>
          <w:marBottom w:val="0"/>
          <w:divBdr>
            <w:top w:val="none" w:sz="0" w:space="0" w:color="auto"/>
            <w:left w:val="none" w:sz="0" w:space="0" w:color="auto"/>
            <w:bottom w:val="none" w:sz="0" w:space="0" w:color="auto"/>
            <w:right w:val="none" w:sz="0" w:space="0" w:color="auto"/>
          </w:divBdr>
        </w:div>
      </w:divsChild>
    </w:div>
    <w:div w:id="1290166923">
      <w:bodyDiv w:val="1"/>
      <w:marLeft w:val="0"/>
      <w:marRight w:val="0"/>
      <w:marTop w:val="0"/>
      <w:marBottom w:val="0"/>
      <w:divBdr>
        <w:top w:val="none" w:sz="0" w:space="0" w:color="auto"/>
        <w:left w:val="none" w:sz="0" w:space="0" w:color="auto"/>
        <w:bottom w:val="none" w:sz="0" w:space="0" w:color="auto"/>
        <w:right w:val="none" w:sz="0" w:space="0" w:color="auto"/>
      </w:divBdr>
      <w:divsChild>
        <w:div w:id="139735879">
          <w:marLeft w:val="0"/>
          <w:marRight w:val="0"/>
          <w:marTop w:val="0"/>
          <w:marBottom w:val="0"/>
          <w:divBdr>
            <w:top w:val="none" w:sz="0" w:space="0" w:color="auto"/>
            <w:left w:val="none" w:sz="0" w:space="0" w:color="auto"/>
            <w:bottom w:val="none" w:sz="0" w:space="0" w:color="auto"/>
            <w:right w:val="none" w:sz="0" w:space="0" w:color="auto"/>
          </w:divBdr>
        </w:div>
        <w:div w:id="822896652">
          <w:marLeft w:val="0"/>
          <w:marRight w:val="0"/>
          <w:marTop w:val="0"/>
          <w:marBottom w:val="0"/>
          <w:divBdr>
            <w:top w:val="none" w:sz="0" w:space="0" w:color="auto"/>
            <w:left w:val="none" w:sz="0" w:space="0" w:color="auto"/>
            <w:bottom w:val="none" w:sz="0" w:space="0" w:color="auto"/>
            <w:right w:val="none" w:sz="0" w:space="0" w:color="auto"/>
          </w:divBdr>
        </w:div>
        <w:div w:id="1421678115">
          <w:marLeft w:val="0"/>
          <w:marRight w:val="0"/>
          <w:marTop w:val="0"/>
          <w:marBottom w:val="0"/>
          <w:divBdr>
            <w:top w:val="none" w:sz="0" w:space="0" w:color="auto"/>
            <w:left w:val="none" w:sz="0" w:space="0" w:color="auto"/>
            <w:bottom w:val="none" w:sz="0" w:space="0" w:color="auto"/>
            <w:right w:val="none" w:sz="0" w:space="0" w:color="auto"/>
          </w:divBdr>
        </w:div>
        <w:div w:id="1510681225">
          <w:marLeft w:val="0"/>
          <w:marRight w:val="0"/>
          <w:marTop w:val="0"/>
          <w:marBottom w:val="0"/>
          <w:divBdr>
            <w:top w:val="none" w:sz="0" w:space="0" w:color="auto"/>
            <w:left w:val="none" w:sz="0" w:space="0" w:color="auto"/>
            <w:bottom w:val="none" w:sz="0" w:space="0" w:color="auto"/>
            <w:right w:val="none" w:sz="0" w:space="0" w:color="auto"/>
          </w:divBdr>
        </w:div>
      </w:divsChild>
    </w:div>
    <w:div w:id="1290235968">
      <w:bodyDiv w:val="1"/>
      <w:marLeft w:val="0"/>
      <w:marRight w:val="0"/>
      <w:marTop w:val="0"/>
      <w:marBottom w:val="0"/>
      <w:divBdr>
        <w:top w:val="none" w:sz="0" w:space="0" w:color="auto"/>
        <w:left w:val="none" w:sz="0" w:space="0" w:color="auto"/>
        <w:bottom w:val="none" w:sz="0" w:space="0" w:color="auto"/>
        <w:right w:val="none" w:sz="0" w:space="0" w:color="auto"/>
      </w:divBdr>
      <w:divsChild>
        <w:div w:id="181676395">
          <w:marLeft w:val="0"/>
          <w:marRight w:val="0"/>
          <w:marTop w:val="0"/>
          <w:marBottom w:val="0"/>
          <w:divBdr>
            <w:top w:val="none" w:sz="0" w:space="0" w:color="auto"/>
            <w:left w:val="none" w:sz="0" w:space="0" w:color="auto"/>
            <w:bottom w:val="none" w:sz="0" w:space="0" w:color="auto"/>
            <w:right w:val="none" w:sz="0" w:space="0" w:color="auto"/>
          </w:divBdr>
        </w:div>
        <w:div w:id="217323810">
          <w:marLeft w:val="0"/>
          <w:marRight w:val="0"/>
          <w:marTop w:val="0"/>
          <w:marBottom w:val="0"/>
          <w:divBdr>
            <w:top w:val="none" w:sz="0" w:space="0" w:color="auto"/>
            <w:left w:val="none" w:sz="0" w:space="0" w:color="auto"/>
            <w:bottom w:val="none" w:sz="0" w:space="0" w:color="auto"/>
            <w:right w:val="none" w:sz="0" w:space="0" w:color="auto"/>
          </w:divBdr>
        </w:div>
        <w:div w:id="611859495">
          <w:marLeft w:val="0"/>
          <w:marRight w:val="0"/>
          <w:marTop w:val="0"/>
          <w:marBottom w:val="0"/>
          <w:divBdr>
            <w:top w:val="none" w:sz="0" w:space="0" w:color="auto"/>
            <w:left w:val="none" w:sz="0" w:space="0" w:color="auto"/>
            <w:bottom w:val="none" w:sz="0" w:space="0" w:color="auto"/>
            <w:right w:val="none" w:sz="0" w:space="0" w:color="auto"/>
          </w:divBdr>
        </w:div>
        <w:div w:id="1267694181">
          <w:marLeft w:val="0"/>
          <w:marRight w:val="0"/>
          <w:marTop w:val="0"/>
          <w:marBottom w:val="0"/>
          <w:divBdr>
            <w:top w:val="none" w:sz="0" w:space="0" w:color="auto"/>
            <w:left w:val="none" w:sz="0" w:space="0" w:color="auto"/>
            <w:bottom w:val="none" w:sz="0" w:space="0" w:color="auto"/>
            <w:right w:val="none" w:sz="0" w:space="0" w:color="auto"/>
          </w:divBdr>
        </w:div>
      </w:divsChild>
    </w:div>
    <w:div w:id="1291402310">
      <w:bodyDiv w:val="1"/>
      <w:marLeft w:val="0"/>
      <w:marRight w:val="0"/>
      <w:marTop w:val="0"/>
      <w:marBottom w:val="0"/>
      <w:divBdr>
        <w:top w:val="none" w:sz="0" w:space="0" w:color="auto"/>
        <w:left w:val="none" w:sz="0" w:space="0" w:color="auto"/>
        <w:bottom w:val="none" w:sz="0" w:space="0" w:color="auto"/>
        <w:right w:val="none" w:sz="0" w:space="0" w:color="auto"/>
      </w:divBdr>
      <w:divsChild>
        <w:div w:id="101844688">
          <w:marLeft w:val="0"/>
          <w:marRight w:val="0"/>
          <w:marTop w:val="0"/>
          <w:marBottom w:val="0"/>
          <w:divBdr>
            <w:top w:val="none" w:sz="0" w:space="0" w:color="auto"/>
            <w:left w:val="none" w:sz="0" w:space="0" w:color="auto"/>
            <w:bottom w:val="none" w:sz="0" w:space="0" w:color="auto"/>
            <w:right w:val="none" w:sz="0" w:space="0" w:color="auto"/>
          </w:divBdr>
        </w:div>
        <w:div w:id="236745027">
          <w:marLeft w:val="0"/>
          <w:marRight w:val="0"/>
          <w:marTop w:val="0"/>
          <w:marBottom w:val="0"/>
          <w:divBdr>
            <w:top w:val="none" w:sz="0" w:space="0" w:color="auto"/>
            <w:left w:val="none" w:sz="0" w:space="0" w:color="auto"/>
            <w:bottom w:val="none" w:sz="0" w:space="0" w:color="auto"/>
            <w:right w:val="none" w:sz="0" w:space="0" w:color="auto"/>
          </w:divBdr>
        </w:div>
        <w:div w:id="1588071133">
          <w:marLeft w:val="0"/>
          <w:marRight w:val="0"/>
          <w:marTop w:val="0"/>
          <w:marBottom w:val="0"/>
          <w:divBdr>
            <w:top w:val="none" w:sz="0" w:space="0" w:color="auto"/>
            <w:left w:val="none" w:sz="0" w:space="0" w:color="auto"/>
            <w:bottom w:val="none" w:sz="0" w:space="0" w:color="auto"/>
            <w:right w:val="none" w:sz="0" w:space="0" w:color="auto"/>
          </w:divBdr>
        </w:div>
        <w:div w:id="1985309288">
          <w:marLeft w:val="0"/>
          <w:marRight w:val="0"/>
          <w:marTop w:val="0"/>
          <w:marBottom w:val="0"/>
          <w:divBdr>
            <w:top w:val="none" w:sz="0" w:space="0" w:color="auto"/>
            <w:left w:val="none" w:sz="0" w:space="0" w:color="auto"/>
            <w:bottom w:val="none" w:sz="0" w:space="0" w:color="auto"/>
            <w:right w:val="none" w:sz="0" w:space="0" w:color="auto"/>
          </w:divBdr>
        </w:div>
      </w:divsChild>
    </w:div>
    <w:div w:id="1291672797">
      <w:bodyDiv w:val="1"/>
      <w:marLeft w:val="0"/>
      <w:marRight w:val="0"/>
      <w:marTop w:val="0"/>
      <w:marBottom w:val="0"/>
      <w:divBdr>
        <w:top w:val="none" w:sz="0" w:space="0" w:color="auto"/>
        <w:left w:val="none" w:sz="0" w:space="0" w:color="auto"/>
        <w:bottom w:val="none" w:sz="0" w:space="0" w:color="auto"/>
        <w:right w:val="none" w:sz="0" w:space="0" w:color="auto"/>
      </w:divBdr>
    </w:div>
    <w:div w:id="1292860346">
      <w:bodyDiv w:val="1"/>
      <w:marLeft w:val="0"/>
      <w:marRight w:val="0"/>
      <w:marTop w:val="0"/>
      <w:marBottom w:val="0"/>
      <w:divBdr>
        <w:top w:val="none" w:sz="0" w:space="0" w:color="auto"/>
        <w:left w:val="none" w:sz="0" w:space="0" w:color="auto"/>
        <w:bottom w:val="none" w:sz="0" w:space="0" w:color="auto"/>
        <w:right w:val="none" w:sz="0" w:space="0" w:color="auto"/>
      </w:divBdr>
      <w:divsChild>
        <w:div w:id="1827697020">
          <w:marLeft w:val="0"/>
          <w:marRight w:val="0"/>
          <w:marTop w:val="0"/>
          <w:marBottom w:val="0"/>
          <w:divBdr>
            <w:top w:val="none" w:sz="0" w:space="0" w:color="auto"/>
            <w:left w:val="none" w:sz="0" w:space="0" w:color="auto"/>
            <w:bottom w:val="none" w:sz="0" w:space="0" w:color="auto"/>
            <w:right w:val="none" w:sz="0" w:space="0" w:color="auto"/>
          </w:divBdr>
        </w:div>
        <w:div w:id="2022317947">
          <w:marLeft w:val="0"/>
          <w:marRight w:val="0"/>
          <w:marTop w:val="0"/>
          <w:marBottom w:val="0"/>
          <w:divBdr>
            <w:top w:val="none" w:sz="0" w:space="0" w:color="auto"/>
            <w:left w:val="none" w:sz="0" w:space="0" w:color="auto"/>
            <w:bottom w:val="none" w:sz="0" w:space="0" w:color="auto"/>
            <w:right w:val="none" w:sz="0" w:space="0" w:color="auto"/>
          </w:divBdr>
        </w:div>
        <w:div w:id="1011297082">
          <w:marLeft w:val="0"/>
          <w:marRight w:val="0"/>
          <w:marTop w:val="0"/>
          <w:marBottom w:val="0"/>
          <w:divBdr>
            <w:top w:val="none" w:sz="0" w:space="0" w:color="auto"/>
            <w:left w:val="none" w:sz="0" w:space="0" w:color="auto"/>
            <w:bottom w:val="none" w:sz="0" w:space="0" w:color="auto"/>
            <w:right w:val="none" w:sz="0" w:space="0" w:color="auto"/>
          </w:divBdr>
        </w:div>
        <w:div w:id="983391874">
          <w:marLeft w:val="0"/>
          <w:marRight w:val="0"/>
          <w:marTop w:val="0"/>
          <w:marBottom w:val="0"/>
          <w:divBdr>
            <w:top w:val="none" w:sz="0" w:space="0" w:color="auto"/>
            <w:left w:val="none" w:sz="0" w:space="0" w:color="auto"/>
            <w:bottom w:val="none" w:sz="0" w:space="0" w:color="auto"/>
            <w:right w:val="none" w:sz="0" w:space="0" w:color="auto"/>
          </w:divBdr>
        </w:div>
      </w:divsChild>
    </w:div>
    <w:div w:id="1294019252">
      <w:bodyDiv w:val="1"/>
      <w:marLeft w:val="0"/>
      <w:marRight w:val="0"/>
      <w:marTop w:val="0"/>
      <w:marBottom w:val="0"/>
      <w:divBdr>
        <w:top w:val="none" w:sz="0" w:space="0" w:color="auto"/>
        <w:left w:val="none" w:sz="0" w:space="0" w:color="auto"/>
        <w:bottom w:val="none" w:sz="0" w:space="0" w:color="auto"/>
        <w:right w:val="none" w:sz="0" w:space="0" w:color="auto"/>
      </w:divBdr>
      <w:divsChild>
        <w:div w:id="323243132">
          <w:marLeft w:val="0"/>
          <w:marRight w:val="0"/>
          <w:marTop w:val="0"/>
          <w:marBottom w:val="0"/>
          <w:divBdr>
            <w:top w:val="none" w:sz="0" w:space="0" w:color="auto"/>
            <w:left w:val="none" w:sz="0" w:space="0" w:color="auto"/>
            <w:bottom w:val="none" w:sz="0" w:space="0" w:color="auto"/>
            <w:right w:val="none" w:sz="0" w:space="0" w:color="auto"/>
          </w:divBdr>
        </w:div>
        <w:div w:id="853956541">
          <w:marLeft w:val="0"/>
          <w:marRight w:val="0"/>
          <w:marTop w:val="0"/>
          <w:marBottom w:val="0"/>
          <w:divBdr>
            <w:top w:val="none" w:sz="0" w:space="0" w:color="auto"/>
            <w:left w:val="none" w:sz="0" w:space="0" w:color="auto"/>
            <w:bottom w:val="none" w:sz="0" w:space="0" w:color="auto"/>
            <w:right w:val="none" w:sz="0" w:space="0" w:color="auto"/>
          </w:divBdr>
        </w:div>
        <w:div w:id="1760250779">
          <w:marLeft w:val="0"/>
          <w:marRight w:val="0"/>
          <w:marTop w:val="0"/>
          <w:marBottom w:val="0"/>
          <w:divBdr>
            <w:top w:val="none" w:sz="0" w:space="0" w:color="auto"/>
            <w:left w:val="none" w:sz="0" w:space="0" w:color="auto"/>
            <w:bottom w:val="none" w:sz="0" w:space="0" w:color="auto"/>
            <w:right w:val="none" w:sz="0" w:space="0" w:color="auto"/>
          </w:divBdr>
        </w:div>
        <w:div w:id="2027364099">
          <w:marLeft w:val="0"/>
          <w:marRight w:val="0"/>
          <w:marTop w:val="0"/>
          <w:marBottom w:val="0"/>
          <w:divBdr>
            <w:top w:val="none" w:sz="0" w:space="0" w:color="auto"/>
            <w:left w:val="none" w:sz="0" w:space="0" w:color="auto"/>
            <w:bottom w:val="none" w:sz="0" w:space="0" w:color="auto"/>
            <w:right w:val="none" w:sz="0" w:space="0" w:color="auto"/>
          </w:divBdr>
        </w:div>
      </w:divsChild>
    </w:div>
    <w:div w:id="1295479200">
      <w:bodyDiv w:val="1"/>
      <w:marLeft w:val="0"/>
      <w:marRight w:val="0"/>
      <w:marTop w:val="0"/>
      <w:marBottom w:val="0"/>
      <w:divBdr>
        <w:top w:val="none" w:sz="0" w:space="0" w:color="auto"/>
        <w:left w:val="none" w:sz="0" w:space="0" w:color="auto"/>
        <w:bottom w:val="none" w:sz="0" w:space="0" w:color="auto"/>
        <w:right w:val="none" w:sz="0" w:space="0" w:color="auto"/>
      </w:divBdr>
      <w:divsChild>
        <w:div w:id="319115949">
          <w:marLeft w:val="0"/>
          <w:marRight w:val="0"/>
          <w:marTop w:val="0"/>
          <w:marBottom w:val="0"/>
          <w:divBdr>
            <w:top w:val="none" w:sz="0" w:space="0" w:color="auto"/>
            <w:left w:val="none" w:sz="0" w:space="0" w:color="auto"/>
            <w:bottom w:val="none" w:sz="0" w:space="0" w:color="auto"/>
            <w:right w:val="none" w:sz="0" w:space="0" w:color="auto"/>
          </w:divBdr>
        </w:div>
        <w:div w:id="335962664">
          <w:marLeft w:val="0"/>
          <w:marRight w:val="0"/>
          <w:marTop w:val="0"/>
          <w:marBottom w:val="0"/>
          <w:divBdr>
            <w:top w:val="none" w:sz="0" w:space="0" w:color="auto"/>
            <w:left w:val="none" w:sz="0" w:space="0" w:color="auto"/>
            <w:bottom w:val="none" w:sz="0" w:space="0" w:color="auto"/>
            <w:right w:val="none" w:sz="0" w:space="0" w:color="auto"/>
          </w:divBdr>
        </w:div>
        <w:div w:id="606229390">
          <w:marLeft w:val="0"/>
          <w:marRight w:val="0"/>
          <w:marTop w:val="0"/>
          <w:marBottom w:val="0"/>
          <w:divBdr>
            <w:top w:val="none" w:sz="0" w:space="0" w:color="auto"/>
            <w:left w:val="none" w:sz="0" w:space="0" w:color="auto"/>
            <w:bottom w:val="none" w:sz="0" w:space="0" w:color="auto"/>
            <w:right w:val="none" w:sz="0" w:space="0" w:color="auto"/>
          </w:divBdr>
        </w:div>
        <w:div w:id="1799108974">
          <w:marLeft w:val="0"/>
          <w:marRight w:val="0"/>
          <w:marTop w:val="0"/>
          <w:marBottom w:val="0"/>
          <w:divBdr>
            <w:top w:val="none" w:sz="0" w:space="0" w:color="auto"/>
            <w:left w:val="none" w:sz="0" w:space="0" w:color="auto"/>
            <w:bottom w:val="none" w:sz="0" w:space="0" w:color="auto"/>
            <w:right w:val="none" w:sz="0" w:space="0" w:color="auto"/>
          </w:divBdr>
        </w:div>
      </w:divsChild>
    </w:div>
    <w:div w:id="1295598462">
      <w:bodyDiv w:val="1"/>
      <w:marLeft w:val="0"/>
      <w:marRight w:val="0"/>
      <w:marTop w:val="0"/>
      <w:marBottom w:val="0"/>
      <w:divBdr>
        <w:top w:val="none" w:sz="0" w:space="0" w:color="auto"/>
        <w:left w:val="none" w:sz="0" w:space="0" w:color="auto"/>
        <w:bottom w:val="none" w:sz="0" w:space="0" w:color="auto"/>
        <w:right w:val="none" w:sz="0" w:space="0" w:color="auto"/>
      </w:divBdr>
      <w:divsChild>
        <w:div w:id="24134901">
          <w:marLeft w:val="0"/>
          <w:marRight w:val="0"/>
          <w:marTop w:val="0"/>
          <w:marBottom w:val="0"/>
          <w:divBdr>
            <w:top w:val="none" w:sz="0" w:space="0" w:color="auto"/>
            <w:left w:val="none" w:sz="0" w:space="0" w:color="auto"/>
            <w:bottom w:val="none" w:sz="0" w:space="0" w:color="auto"/>
            <w:right w:val="none" w:sz="0" w:space="0" w:color="auto"/>
          </w:divBdr>
        </w:div>
        <w:div w:id="615528214">
          <w:marLeft w:val="0"/>
          <w:marRight w:val="0"/>
          <w:marTop w:val="0"/>
          <w:marBottom w:val="0"/>
          <w:divBdr>
            <w:top w:val="none" w:sz="0" w:space="0" w:color="auto"/>
            <w:left w:val="none" w:sz="0" w:space="0" w:color="auto"/>
            <w:bottom w:val="none" w:sz="0" w:space="0" w:color="auto"/>
            <w:right w:val="none" w:sz="0" w:space="0" w:color="auto"/>
          </w:divBdr>
        </w:div>
        <w:div w:id="619188685">
          <w:marLeft w:val="0"/>
          <w:marRight w:val="0"/>
          <w:marTop w:val="0"/>
          <w:marBottom w:val="0"/>
          <w:divBdr>
            <w:top w:val="none" w:sz="0" w:space="0" w:color="auto"/>
            <w:left w:val="none" w:sz="0" w:space="0" w:color="auto"/>
            <w:bottom w:val="none" w:sz="0" w:space="0" w:color="auto"/>
            <w:right w:val="none" w:sz="0" w:space="0" w:color="auto"/>
          </w:divBdr>
        </w:div>
        <w:div w:id="1997611300">
          <w:marLeft w:val="0"/>
          <w:marRight w:val="0"/>
          <w:marTop w:val="0"/>
          <w:marBottom w:val="0"/>
          <w:divBdr>
            <w:top w:val="none" w:sz="0" w:space="0" w:color="auto"/>
            <w:left w:val="none" w:sz="0" w:space="0" w:color="auto"/>
            <w:bottom w:val="none" w:sz="0" w:space="0" w:color="auto"/>
            <w:right w:val="none" w:sz="0" w:space="0" w:color="auto"/>
          </w:divBdr>
        </w:div>
      </w:divsChild>
    </w:div>
    <w:div w:id="1296791529">
      <w:bodyDiv w:val="1"/>
      <w:marLeft w:val="0"/>
      <w:marRight w:val="0"/>
      <w:marTop w:val="0"/>
      <w:marBottom w:val="0"/>
      <w:divBdr>
        <w:top w:val="none" w:sz="0" w:space="0" w:color="auto"/>
        <w:left w:val="none" w:sz="0" w:space="0" w:color="auto"/>
        <w:bottom w:val="none" w:sz="0" w:space="0" w:color="auto"/>
        <w:right w:val="none" w:sz="0" w:space="0" w:color="auto"/>
      </w:divBdr>
      <w:divsChild>
        <w:div w:id="297297643">
          <w:marLeft w:val="0"/>
          <w:marRight w:val="0"/>
          <w:marTop w:val="0"/>
          <w:marBottom w:val="0"/>
          <w:divBdr>
            <w:top w:val="none" w:sz="0" w:space="0" w:color="auto"/>
            <w:left w:val="none" w:sz="0" w:space="0" w:color="auto"/>
            <w:bottom w:val="none" w:sz="0" w:space="0" w:color="auto"/>
            <w:right w:val="none" w:sz="0" w:space="0" w:color="auto"/>
          </w:divBdr>
        </w:div>
        <w:div w:id="669331181">
          <w:marLeft w:val="0"/>
          <w:marRight w:val="0"/>
          <w:marTop w:val="0"/>
          <w:marBottom w:val="0"/>
          <w:divBdr>
            <w:top w:val="none" w:sz="0" w:space="0" w:color="auto"/>
            <w:left w:val="none" w:sz="0" w:space="0" w:color="auto"/>
            <w:bottom w:val="none" w:sz="0" w:space="0" w:color="auto"/>
            <w:right w:val="none" w:sz="0" w:space="0" w:color="auto"/>
          </w:divBdr>
        </w:div>
        <w:div w:id="878249429">
          <w:marLeft w:val="0"/>
          <w:marRight w:val="0"/>
          <w:marTop w:val="0"/>
          <w:marBottom w:val="0"/>
          <w:divBdr>
            <w:top w:val="none" w:sz="0" w:space="0" w:color="auto"/>
            <w:left w:val="none" w:sz="0" w:space="0" w:color="auto"/>
            <w:bottom w:val="none" w:sz="0" w:space="0" w:color="auto"/>
            <w:right w:val="none" w:sz="0" w:space="0" w:color="auto"/>
          </w:divBdr>
        </w:div>
        <w:div w:id="1885288609">
          <w:marLeft w:val="0"/>
          <w:marRight w:val="0"/>
          <w:marTop w:val="0"/>
          <w:marBottom w:val="0"/>
          <w:divBdr>
            <w:top w:val="none" w:sz="0" w:space="0" w:color="auto"/>
            <w:left w:val="none" w:sz="0" w:space="0" w:color="auto"/>
            <w:bottom w:val="none" w:sz="0" w:space="0" w:color="auto"/>
            <w:right w:val="none" w:sz="0" w:space="0" w:color="auto"/>
          </w:divBdr>
        </w:div>
      </w:divsChild>
    </w:div>
    <w:div w:id="1297031047">
      <w:bodyDiv w:val="1"/>
      <w:marLeft w:val="0"/>
      <w:marRight w:val="0"/>
      <w:marTop w:val="0"/>
      <w:marBottom w:val="0"/>
      <w:divBdr>
        <w:top w:val="none" w:sz="0" w:space="0" w:color="auto"/>
        <w:left w:val="none" w:sz="0" w:space="0" w:color="auto"/>
        <w:bottom w:val="none" w:sz="0" w:space="0" w:color="auto"/>
        <w:right w:val="none" w:sz="0" w:space="0" w:color="auto"/>
      </w:divBdr>
      <w:divsChild>
        <w:div w:id="83382423">
          <w:marLeft w:val="0"/>
          <w:marRight w:val="0"/>
          <w:marTop w:val="0"/>
          <w:marBottom w:val="0"/>
          <w:divBdr>
            <w:top w:val="none" w:sz="0" w:space="0" w:color="auto"/>
            <w:left w:val="none" w:sz="0" w:space="0" w:color="auto"/>
            <w:bottom w:val="none" w:sz="0" w:space="0" w:color="auto"/>
            <w:right w:val="none" w:sz="0" w:space="0" w:color="auto"/>
          </w:divBdr>
        </w:div>
        <w:div w:id="862790431">
          <w:marLeft w:val="0"/>
          <w:marRight w:val="0"/>
          <w:marTop w:val="0"/>
          <w:marBottom w:val="0"/>
          <w:divBdr>
            <w:top w:val="none" w:sz="0" w:space="0" w:color="auto"/>
            <w:left w:val="none" w:sz="0" w:space="0" w:color="auto"/>
            <w:bottom w:val="none" w:sz="0" w:space="0" w:color="auto"/>
            <w:right w:val="none" w:sz="0" w:space="0" w:color="auto"/>
          </w:divBdr>
        </w:div>
        <w:div w:id="1084376298">
          <w:marLeft w:val="0"/>
          <w:marRight w:val="0"/>
          <w:marTop w:val="0"/>
          <w:marBottom w:val="0"/>
          <w:divBdr>
            <w:top w:val="none" w:sz="0" w:space="0" w:color="auto"/>
            <w:left w:val="none" w:sz="0" w:space="0" w:color="auto"/>
            <w:bottom w:val="none" w:sz="0" w:space="0" w:color="auto"/>
            <w:right w:val="none" w:sz="0" w:space="0" w:color="auto"/>
          </w:divBdr>
        </w:div>
        <w:div w:id="1964770025">
          <w:marLeft w:val="0"/>
          <w:marRight w:val="0"/>
          <w:marTop w:val="0"/>
          <w:marBottom w:val="0"/>
          <w:divBdr>
            <w:top w:val="none" w:sz="0" w:space="0" w:color="auto"/>
            <w:left w:val="none" w:sz="0" w:space="0" w:color="auto"/>
            <w:bottom w:val="none" w:sz="0" w:space="0" w:color="auto"/>
            <w:right w:val="none" w:sz="0" w:space="0" w:color="auto"/>
          </w:divBdr>
        </w:div>
      </w:divsChild>
    </w:div>
    <w:div w:id="1297680357">
      <w:bodyDiv w:val="1"/>
      <w:marLeft w:val="0"/>
      <w:marRight w:val="0"/>
      <w:marTop w:val="0"/>
      <w:marBottom w:val="0"/>
      <w:divBdr>
        <w:top w:val="none" w:sz="0" w:space="0" w:color="auto"/>
        <w:left w:val="none" w:sz="0" w:space="0" w:color="auto"/>
        <w:bottom w:val="none" w:sz="0" w:space="0" w:color="auto"/>
        <w:right w:val="none" w:sz="0" w:space="0" w:color="auto"/>
      </w:divBdr>
      <w:divsChild>
        <w:div w:id="377631132">
          <w:marLeft w:val="0"/>
          <w:marRight w:val="0"/>
          <w:marTop w:val="0"/>
          <w:marBottom w:val="0"/>
          <w:divBdr>
            <w:top w:val="none" w:sz="0" w:space="0" w:color="auto"/>
            <w:left w:val="none" w:sz="0" w:space="0" w:color="auto"/>
            <w:bottom w:val="none" w:sz="0" w:space="0" w:color="auto"/>
            <w:right w:val="none" w:sz="0" w:space="0" w:color="auto"/>
          </w:divBdr>
        </w:div>
        <w:div w:id="505288287">
          <w:marLeft w:val="0"/>
          <w:marRight w:val="0"/>
          <w:marTop w:val="0"/>
          <w:marBottom w:val="0"/>
          <w:divBdr>
            <w:top w:val="none" w:sz="0" w:space="0" w:color="auto"/>
            <w:left w:val="none" w:sz="0" w:space="0" w:color="auto"/>
            <w:bottom w:val="none" w:sz="0" w:space="0" w:color="auto"/>
            <w:right w:val="none" w:sz="0" w:space="0" w:color="auto"/>
          </w:divBdr>
        </w:div>
        <w:div w:id="1680308092">
          <w:marLeft w:val="0"/>
          <w:marRight w:val="0"/>
          <w:marTop w:val="0"/>
          <w:marBottom w:val="0"/>
          <w:divBdr>
            <w:top w:val="none" w:sz="0" w:space="0" w:color="auto"/>
            <w:left w:val="none" w:sz="0" w:space="0" w:color="auto"/>
            <w:bottom w:val="none" w:sz="0" w:space="0" w:color="auto"/>
            <w:right w:val="none" w:sz="0" w:space="0" w:color="auto"/>
          </w:divBdr>
        </w:div>
        <w:div w:id="1740321358">
          <w:marLeft w:val="0"/>
          <w:marRight w:val="0"/>
          <w:marTop w:val="0"/>
          <w:marBottom w:val="0"/>
          <w:divBdr>
            <w:top w:val="none" w:sz="0" w:space="0" w:color="auto"/>
            <w:left w:val="none" w:sz="0" w:space="0" w:color="auto"/>
            <w:bottom w:val="none" w:sz="0" w:space="0" w:color="auto"/>
            <w:right w:val="none" w:sz="0" w:space="0" w:color="auto"/>
          </w:divBdr>
        </w:div>
      </w:divsChild>
    </w:div>
    <w:div w:id="1298072562">
      <w:bodyDiv w:val="1"/>
      <w:marLeft w:val="0"/>
      <w:marRight w:val="0"/>
      <w:marTop w:val="0"/>
      <w:marBottom w:val="0"/>
      <w:divBdr>
        <w:top w:val="none" w:sz="0" w:space="0" w:color="auto"/>
        <w:left w:val="none" w:sz="0" w:space="0" w:color="auto"/>
        <w:bottom w:val="none" w:sz="0" w:space="0" w:color="auto"/>
        <w:right w:val="none" w:sz="0" w:space="0" w:color="auto"/>
      </w:divBdr>
      <w:divsChild>
        <w:div w:id="85080787">
          <w:marLeft w:val="0"/>
          <w:marRight w:val="0"/>
          <w:marTop w:val="0"/>
          <w:marBottom w:val="0"/>
          <w:divBdr>
            <w:top w:val="none" w:sz="0" w:space="0" w:color="auto"/>
            <w:left w:val="none" w:sz="0" w:space="0" w:color="auto"/>
            <w:bottom w:val="none" w:sz="0" w:space="0" w:color="auto"/>
            <w:right w:val="none" w:sz="0" w:space="0" w:color="auto"/>
          </w:divBdr>
        </w:div>
        <w:div w:id="500387429">
          <w:marLeft w:val="0"/>
          <w:marRight w:val="0"/>
          <w:marTop w:val="0"/>
          <w:marBottom w:val="0"/>
          <w:divBdr>
            <w:top w:val="none" w:sz="0" w:space="0" w:color="auto"/>
            <w:left w:val="none" w:sz="0" w:space="0" w:color="auto"/>
            <w:bottom w:val="none" w:sz="0" w:space="0" w:color="auto"/>
            <w:right w:val="none" w:sz="0" w:space="0" w:color="auto"/>
          </w:divBdr>
        </w:div>
        <w:div w:id="1176725914">
          <w:marLeft w:val="0"/>
          <w:marRight w:val="0"/>
          <w:marTop w:val="0"/>
          <w:marBottom w:val="0"/>
          <w:divBdr>
            <w:top w:val="none" w:sz="0" w:space="0" w:color="auto"/>
            <w:left w:val="none" w:sz="0" w:space="0" w:color="auto"/>
            <w:bottom w:val="none" w:sz="0" w:space="0" w:color="auto"/>
            <w:right w:val="none" w:sz="0" w:space="0" w:color="auto"/>
          </w:divBdr>
        </w:div>
        <w:div w:id="1875069563">
          <w:marLeft w:val="0"/>
          <w:marRight w:val="0"/>
          <w:marTop w:val="0"/>
          <w:marBottom w:val="0"/>
          <w:divBdr>
            <w:top w:val="none" w:sz="0" w:space="0" w:color="auto"/>
            <w:left w:val="none" w:sz="0" w:space="0" w:color="auto"/>
            <w:bottom w:val="none" w:sz="0" w:space="0" w:color="auto"/>
            <w:right w:val="none" w:sz="0" w:space="0" w:color="auto"/>
          </w:divBdr>
        </w:div>
      </w:divsChild>
    </w:div>
    <w:div w:id="1298225217">
      <w:bodyDiv w:val="1"/>
      <w:marLeft w:val="0"/>
      <w:marRight w:val="0"/>
      <w:marTop w:val="0"/>
      <w:marBottom w:val="0"/>
      <w:divBdr>
        <w:top w:val="none" w:sz="0" w:space="0" w:color="auto"/>
        <w:left w:val="none" w:sz="0" w:space="0" w:color="auto"/>
        <w:bottom w:val="none" w:sz="0" w:space="0" w:color="auto"/>
        <w:right w:val="none" w:sz="0" w:space="0" w:color="auto"/>
      </w:divBdr>
      <w:divsChild>
        <w:div w:id="445076434">
          <w:marLeft w:val="0"/>
          <w:marRight w:val="0"/>
          <w:marTop w:val="0"/>
          <w:marBottom w:val="0"/>
          <w:divBdr>
            <w:top w:val="none" w:sz="0" w:space="0" w:color="auto"/>
            <w:left w:val="none" w:sz="0" w:space="0" w:color="auto"/>
            <w:bottom w:val="none" w:sz="0" w:space="0" w:color="auto"/>
            <w:right w:val="none" w:sz="0" w:space="0" w:color="auto"/>
          </w:divBdr>
        </w:div>
        <w:div w:id="501507740">
          <w:marLeft w:val="0"/>
          <w:marRight w:val="0"/>
          <w:marTop w:val="0"/>
          <w:marBottom w:val="0"/>
          <w:divBdr>
            <w:top w:val="none" w:sz="0" w:space="0" w:color="auto"/>
            <w:left w:val="none" w:sz="0" w:space="0" w:color="auto"/>
            <w:bottom w:val="none" w:sz="0" w:space="0" w:color="auto"/>
            <w:right w:val="none" w:sz="0" w:space="0" w:color="auto"/>
          </w:divBdr>
        </w:div>
        <w:div w:id="718826803">
          <w:marLeft w:val="0"/>
          <w:marRight w:val="0"/>
          <w:marTop w:val="0"/>
          <w:marBottom w:val="0"/>
          <w:divBdr>
            <w:top w:val="none" w:sz="0" w:space="0" w:color="auto"/>
            <w:left w:val="none" w:sz="0" w:space="0" w:color="auto"/>
            <w:bottom w:val="none" w:sz="0" w:space="0" w:color="auto"/>
            <w:right w:val="none" w:sz="0" w:space="0" w:color="auto"/>
          </w:divBdr>
        </w:div>
        <w:div w:id="898982310">
          <w:marLeft w:val="0"/>
          <w:marRight w:val="0"/>
          <w:marTop w:val="0"/>
          <w:marBottom w:val="0"/>
          <w:divBdr>
            <w:top w:val="none" w:sz="0" w:space="0" w:color="auto"/>
            <w:left w:val="none" w:sz="0" w:space="0" w:color="auto"/>
            <w:bottom w:val="none" w:sz="0" w:space="0" w:color="auto"/>
            <w:right w:val="none" w:sz="0" w:space="0" w:color="auto"/>
          </w:divBdr>
        </w:div>
      </w:divsChild>
    </w:div>
    <w:div w:id="1298992336">
      <w:bodyDiv w:val="1"/>
      <w:marLeft w:val="0"/>
      <w:marRight w:val="0"/>
      <w:marTop w:val="0"/>
      <w:marBottom w:val="0"/>
      <w:divBdr>
        <w:top w:val="none" w:sz="0" w:space="0" w:color="auto"/>
        <w:left w:val="none" w:sz="0" w:space="0" w:color="auto"/>
        <w:bottom w:val="none" w:sz="0" w:space="0" w:color="auto"/>
        <w:right w:val="none" w:sz="0" w:space="0" w:color="auto"/>
      </w:divBdr>
      <w:divsChild>
        <w:div w:id="1018847167">
          <w:marLeft w:val="0"/>
          <w:marRight w:val="0"/>
          <w:marTop w:val="0"/>
          <w:marBottom w:val="0"/>
          <w:divBdr>
            <w:top w:val="none" w:sz="0" w:space="0" w:color="auto"/>
            <w:left w:val="none" w:sz="0" w:space="0" w:color="auto"/>
            <w:bottom w:val="none" w:sz="0" w:space="0" w:color="auto"/>
            <w:right w:val="none" w:sz="0" w:space="0" w:color="auto"/>
          </w:divBdr>
          <w:divsChild>
            <w:div w:id="2031174589">
              <w:marLeft w:val="0"/>
              <w:marRight w:val="0"/>
              <w:marTop w:val="0"/>
              <w:marBottom w:val="0"/>
              <w:divBdr>
                <w:top w:val="none" w:sz="0" w:space="0" w:color="auto"/>
                <w:left w:val="none" w:sz="0" w:space="0" w:color="auto"/>
                <w:bottom w:val="none" w:sz="0" w:space="0" w:color="auto"/>
                <w:right w:val="none" w:sz="0" w:space="0" w:color="auto"/>
              </w:divBdr>
              <w:divsChild>
                <w:div w:id="1492989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9266604">
      <w:bodyDiv w:val="1"/>
      <w:marLeft w:val="0"/>
      <w:marRight w:val="0"/>
      <w:marTop w:val="0"/>
      <w:marBottom w:val="0"/>
      <w:divBdr>
        <w:top w:val="none" w:sz="0" w:space="0" w:color="auto"/>
        <w:left w:val="none" w:sz="0" w:space="0" w:color="auto"/>
        <w:bottom w:val="none" w:sz="0" w:space="0" w:color="auto"/>
        <w:right w:val="none" w:sz="0" w:space="0" w:color="auto"/>
      </w:divBdr>
      <w:divsChild>
        <w:div w:id="26107546">
          <w:marLeft w:val="0"/>
          <w:marRight w:val="0"/>
          <w:marTop w:val="0"/>
          <w:marBottom w:val="0"/>
          <w:divBdr>
            <w:top w:val="none" w:sz="0" w:space="0" w:color="auto"/>
            <w:left w:val="none" w:sz="0" w:space="0" w:color="auto"/>
            <w:bottom w:val="none" w:sz="0" w:space="0" w:color="auto"/>
            <w:right w:val="none" w:sz="0" w:space="0" w:color="auto"/>
          </w:divBdr>
        </w:div>
        <w:div w:id="825246689">
          <w:marLeft w:val="0"/>
          <w:marRight w:val="0"/>
          <w:marTop w:val="0"/>
          <w:marBottom w:val="0"/>
          <w:divBdr>
            <w:top w:val="none" w:sz="0" w:space="0" w:color="auto"/>
            <w:left w:val="none" w:sz="0" w:space="0" w:color="auto"/>
            <w:bottom w:val="none" w:sz="0" w:space="0" w:color="auto"/>
            <w:right w:val="none" w:sz="0" w:space="0" w:color="auto"/>
          </w:divBdr>
        </w:div>
        <w:div w:id="952857591">
          <w:marLeft w:val="0"/>
          <w:marRight w:val="0"/>
          <w:marTop w:val="0"/>
          <w:marBottom w:val="0"/>
          <w:divBdr>
            <w:top w:val="none" w:sz="0" w:space="0" w:color="auto"/>
            <w:left w:val="none" w:sz="0" w:space="0" w:color="auto"/>
            <w:bottom w:val="none" w:sz="0" w:space="0" w:color="auto"/>
            <w:right w:val="none" w:sz="0" w:space="0" w:color="auto"/>
          </w:divBdr>
        </w:div>
        <w:div w:id="1483617331">
          <w:marLeft w:val="0"/>
          <w:marRight w:val="0"/>
          <w:marTop w:val="0"/>
          <w:marBottom w:val="0"/>
          <w:divBdr>
            <w:top w:val="none" w:sz="0" w:space="0" w:color="auto"/>
            <w:left w:val="none" w:sz="0" w:space="0" w:color="auto"/>
            <w:bottom w:val="none" w:sz="0" w:space="0" w:color="auto"/>
            <w:right w:val="none" w:sz="0" w:space="0" w:color="auto"/>
          </w:divBdr>
        </w:div>
      </w:divsChild>
    </w:div>
    <w:div w:id="1299456196">
      <w:bodyDiv w:val="1"/>
      <w:marLeft w:val="0"/>
      <w:marRight w:val="0"/>
      <w:marTop w:val="0"/>
      <w:marBottom w:val="0"/>
      <w:divBdr>
        <w:top w:val="none" w:sz="0" w:space="0" w:color="auto"/>
        <w:left w:val="none" w:sz="0" w:space="0" w:color="auto"/>
        <w:bottom w:val="none" w:sz="0" w:space="0" w:color="auto"/>
        <w:right w:val="none" w:sz="0" w:space="0" w:color="auto"/>
      </w:divBdr>
      <w:divsChild>
        <w:div w:id="223374963">
          <w:marLeft w:val="0"/>
          <w:marRight w:val="0"/>
          <w:marTop w:val="0"/>
          <w:marBottom w:val="0"/>
          <w:divBdr>
            <w:top w:val="none" w:sz="0" w:space="0" w:color="auto"/>
            <w:left w:val="none" w:sz="0" w:space="0" w:color="auto"/>
            <w:bottom w:val="none" w:sz="0" w:space="0" w:color="auto"/>
            <w:right w:val="none" w:sz="0" w:space="0" w:color="auto"/>
          </w:divBdr>
        </w:div>
        <w:div w:id="972443584">
          <w:marLeft w:val="0"/>
          <w:marRight w:val="0"/>
          <w:marTop w:val="0"/>
          <w:marBottom w:val="0"/>
          <w:divBdr>
            <w:top w:val="none" w:sz="0" w:space="0" w:color="auto"/>
            <w:left w:val="none" w:sz="0" w:space="0" w:color="auto"/>
            <w:bottom w:val="none" w:sz="0" w:space="0" w:color="auto"/>
            <w:right w:val="none" w:sz="0" w:space="0" w:color="auto"/>
          </w:divBdr>
        </w:div>
        <w:div w:id="1238007184">
          <w:marLeft w:val="0"/>
          <w:marRight w:val="0"/>
          <w:marTop w:val="0"/>
          <w:marBottom w:val="0"/>
          <w:divBdr>
            <w:top w:val="none" w:sz="0" w:space="0" w:color="auto"/>
            <w:left w:val="none" w:sz="0" w:space="0" w:color="auto"/>
            <w:bottom w:val="none" w:sz="0" w:space="0" w:color="auto"/>
            <w:right w:val="none" w:sz="0" w:space="0" w:color="auto"/>
          </w:divBdr>
        </w:div>
        <w:div w:id="1962490193">
          <w:marLeft w:val="0"/>
          <w:marRight w:val="0"/>
          <w:marTop w:val="0"/>
          <w:marBottom w:val="0"/>
          <w:divBdr>
            <w:top w:val="none" w:sz="0" w:space="0" w:color="auto"/>
            <w:left w:val="none" w:sz="0" w:space="0" w:color="auto"/>
            <w:bottom w:val="none" w:sz="0" w:space="0" w:color="auto"/>
            <w:right w:val="none" w:sz="0" w:space="0" w:color="auto"/>
          </w:divBdr>
        </w:div>
      </w:divsChild>
    </w:div>
    <w:div w:id="1299529315">
      <w:bodyDiv w:val="1"/>
      <w:marLeft w:val="0"/>
      <w:marRight w:val="0"/>
      <w:marTop w:val="0"/>
      <w:marBottom w:val="0"/>
      <w:divBdr>
        <w:top w:val="none" w:sz="0" w:space="0" w:color="auto"/>
        <w:left w:val="none" w:sz="0" w:space="0" w:color="auto"/>
        <w:bottom w:val="none" w:sz="0" w:space="0" w:color="auto"/>
        <w:right w:val="none" w:sz="0" w:space="0" w:color="auto"/>
      </w:divBdr>
      <w:divsChild>
        <w:div w:id="386686150">
          <w:marLeft w:val="0"/>
          <w:marRight w:val="0"/>
          <w:marTop w:val="0"/>
          <w:marBottom w:val="0"/>
          <w:divBdr>
            <w:top w:val="none" w:sz="0" w:space="0" w:color="auto"/>
            <w:left w:val="none" w:sz="0" w:space="0" w:color="auto"/>
            <w:bottom w:val="none" w:sz="0" w:space="0" w:color="auto"/>
            <w:right w:val="none" w:sz="0" w:space="0" w:color="auto"/>
          </w:divBdr>
        </w:div>
        <w:div w:id="645163711">
          <w:marLeft w:val="0"/>
          <w:marRight w:val="0"/>
          <w:marTop w:val="0"/>
          <w:marBottom w:val="0"/>
          <w:divBdr>
            <w:top w:val="none" w:sz="0" w:space="0" w:color="auto"/>
            <w:left w:val="none" w:sz="0" w:space="0" w:color="auto"/>
            <w:bottom w:val="none" w:sz="0" w:space="0" w:color="auto"/>
            <w:right w:val="none" w:sz="0" w:space="0" w:color="auto"/>
          </w:divBdr>
        </w:div>
        <w:div w:id="739788678">
          <w:marLeft w:val="0"/>
          <w:marRight w:val="0"/>
          <w:marTop w:val="0"/>
          <w:marBottom w:val="0"/>
          <w:divBdr>
            <w:top w:val="none" w:sz="0" w:space="0" w:color="auto"/>
            <w:left w:val="none" w:sz="0" w:space="0" w:color="auto"/>
            <w:bottom w:val="none" w:sz="0" w:space="0" w:color="auto"/>
            <w:right w:val="none" w:sz="0" w:space="0" w:color="auto"/>
          </w:divBdr>
        </w:div>
        <w:div w:id="1517576400">
          <w:marLeft w:val="0"/>
          <w:marRight w:val="0"/>
          <w:marTop w:val="0"/>
          <w:marBottom w:val="0"/>
          <w:divBdr>
            <w:top w:val="none" w:sz="0" w:space="0" w:color="auto"/>
            <w:left w:val="none" w:sz="0" w:space="0" w:color="auto"/>
            <w:bottom w:val="none" w:sz="0" w:space="0" w:color="auto"/>
            <w:right w:val="none" w:sz="0" w:space="0" w:color="auto"/>
          </w:divBdr>
        </w:div>
      </w:divsChild>
    </w:div>
    <w:div w:id="1299845507">
      <w:bodyDiv w:val="1"/>
      <w:marLeft w:val="0"/>
      <w:marRight w:val="0"/>
      <w:marTop w:val="0"/>
      <w:marBottom w:val="0"/>
      <w:divBdr>
        <w:top w:val="none" w:sz="0" w:space="0" w:color="auto"/>
        <w:left w:val="none" w:sz="0" w:space="0" w:color="auto"/>
        <w:bottom w:val="none" w:sz="0" w:space="0" w:color="auto"/>
        <w:right w:val="none" w:sz="0" w:space="0" w:color="auto"/>
      </w:divBdr>
      <w:divsChild>
        <w:div w:id="483358243">
          <w:marLeft w:val="0"/>
          <w:marRight w:val="0"/>
          <w:marTop w:val="0"/>
          <w:marBottom w:val="0"/>
          <w:divBdr>
            <w:top w:val="none" w:sz="0" w:space="0" w:color="auto"/>
            <w:left w:val="none" w:sz="0" w:space="0" w:color="auto"/>
            <w:bottom w:val="none" w:sz="0" w:space="0" w:color="auto"/>
            <w:right w:val="none" w:sz="0" w:space="0" w:color="auto"/>
          </w:divBdr>
        </w:div>
        <w:div w:id="680471209">
          <w:marLeft w:val="0"/>
          <w:marRight w:val="0"/>
          <w:marTop w:val="0"/>
          <w:marBottom w:val="0"/>
          <w:divBdr>
            <w:top w:val="none" w:sz="0" w:space="0" w:color="auto"/>
            <w:left w:val="none" w:sz="0" w:space="0" w:color="auto"/>
            <w:bottom w:val="none" w:sz="0" w:space="0" w:color="auto"/>
            <w:right w:val="none" w:sz="0" w:space="0" w:color="auto"/>
          </w:divBdr>
        </w:div>
        <w:div w:id="1052577385">
          <w:marLeft w:val="0"/>
          <w:marRight w:val="0"/>
          <w:marTop w:val="0"/>
          <w:marBottom w:val="0"/>
          <w:divBdr>
            <w:top w:val="none" w:sz="0" w:space="0" w:color="auto"/>
            <w:left w:val="none" w:sz="0" w:space="0" w:color="auto"/>
            <w:bottom w:val="none" w:sz="0" w:space="0" w:color="auto"/>
            <w:right w:val="none" w:sz="0" w:space="0" w:color="auto"/>
          </w:divBdr>
        </w:div>
        <w:div w:id="1715613378">
          <w:marLeft w:val="0"/>
          <w:marRight w:val="0"/>
          <w:marTop w:val="0"/>
          <w:marBottom w:val="0"/>
          <w:divBdr>
            <w:top w:val="none" w:sz="0" w:space="0" w:color="auto"/>
            <w:left w:val="none" w:sz="0" w:space="0" w:color="auto"/>
            <w:bottom w:val="none" w:sz="0" w:space="0" w:color="auto"/>
            <w:right w:val="none" w:sz="0" w:space="0" w:color="auto"/>
          </w:divBdr>
        </w:div>
      </w:divsChild>
    </w:div>
    <w:div w:id="1299996181">
      <w:bodyDiv w:val="1"/>
      <w:marLeft w:val="0"/>
      <w:marRight w:val="0"/>
      <w:marTop w:val="0"/>
      <w:marBottom w:val="0"/>
      <w:divBdr>
        <w:top w:val="none" w:sz="0" w:space="0" w:color="auto"/>
        <w:left w:val="none" w:sz="0" w:space="0" w:color="auto"/>
        <w:bottom w:val="none" w:sz="0" w:space="0" w:color="auto"/>
        <w:right w:val="none" w:sz="0" w:space="0" w:color="auto"/>
      </w:divBdr>
      <w:divsChild>
        <w:div w:id="235749932">
          <w:marLeft w:val="0"/>
          <w:marRight w:val="0"/>
          <w:marTop w:val="0"/>
          <w:marBottom w:val="0"/>
          <w:divBdr>
            <w:top w:val="none" w:sz="0" w:space="0" w:color="auto"/>
            <w:left w:val="none" w:sz="0" w:space="0" w:color="auto"/>
            <w:bottom w:val="none" w:sz="0" w:space="0" w:color="auto"/>
            <w:right w:val="none" w:sz="0" w:space="0" w:color="auto"/>
          </w:divBdr>
        </w:div>
        <w:div w:id="296451583">
          <w:marLeft w:val="0"/>
          <w:marRight w:val="0"/>
          <w:marTop w:val="0"/>
          <w:marBottom w:val="0"/>
          <w:divBdr>
            <w:top w:val="none" w:sz="0" w:space="0" w:color="auto"/>
            <w:left w:val="none" w:sz="0" w:space="0" w:color="auto"/>
            <w:bottom w:val="none" w:sz="0" w:space="0" w:color="auto"/>
            <w:right w:val="none" w:sz="0" w:space="0" w:color="auto"/>
          </w:divBdr>
        </w:div>
        <w:div w:id="1100830296">
          <w:marLeft w:val="0"/>
          <w:marRight w:val="0"/>
          <w:marTop w:val="0"/>
          <w:marBottom w:val="0"/>
          <w:divBdr>
            <w:top w:val="none" w:sz="0" w:space="0" w:color="auto"/>
            <w:left w:val="none" w:sz="0" w:space="0" w:color="auto"/>
            <w:bottom w:val="none" w:sz="0" w:space="0" w:color="auto"/>
            <w:right w:val="none" w:sz="0" w:space="0" w:color="auto"/>
          </w:divBdr>
        </w:div>
        <w:div w:id="1801653192">
          <w:marLeft w:val="0"/>
          <w:marRight w:val="0"/>
          <w:marTop w:val="0"/>
          <w:marBottom w:val="0"/>
          <w:divBdr>
            <w:top w:val="none" w:sz="0" w:space="0" w:color="auto"/>
            <w:left w:val="none" w:sz="0" w:space="0" w:color="auto"/>
            <w:bottom w:val="none" w:sz="0" w:space="0" w:color="auto"/>
            <w:right w:val="none" w:sz="0" w:space="0" w:color="auto"/>
          </w:divBdr>
        </w:div>
      </w:divsChild>
    </w:div>
    <w:div w:id="1300920957">
      <w:bodyDiv w:val="1"/>
      <w:marLeft w:val="0"/>
      <w:marRight w:val="0"/>
      <w:marTop w:val="0"/>
      <w:marBottom w:val="0"/>
      <w:divBdr>
        <w:top w:val="none" w:sz="0" w:space="0" w:color="auto"/>
        <w:left w:val="none" w:sz="0" w:space="0" w:color="auto"/>
        <w:bottom w:val="none" w:sz="0" w:space="0" w:color="auto"/>
        <w:right w:val="none" w:sz="0" w:space="0" w:color="auto"/>
      </w:divBdr>
      <w:divsChild>
        <w:div w:id="207836420">
          <w:marLeft w:val="0"/>
          <w:marRight w:val="0"/>
          <w:marTop w:val="0"/>
          <w:marBottom w:val="0"/>
          <w:divBdr>
            <w:top w:val="none" w:sz="0" w:space="0" w:color="auto"/>
            <w:left w:val="none" w:sz="0" w:space="0" w:color="auto"/>
            <w:bottom w:val="none" w:sz="0" w:space="0" w:color="auto"/>
            <w:right w:val="none" w:sz="0" w:space="0" w:color="auto"/>
          </w:divBdr>
        </w:div>
        <w:div w:id="584924156">
          <w:marLeft w:val="0"/>
          <w:marRight w:val="0"/>
          <w:marTop w:val="0"/>
          <w:marBottom w:val="0"/>
          <w:divBdr>
            <w:top w:val="none" w:sz="0" w:space="0" w:color="auto"/>
            <w:left w:val="none" w:sz="0" w:space="0" w:color="auto"/>
            <w:bottom w:val="none" w:sz="0" w:space="0" w:color="auto"/>
            <w:right w:val="none" w:sz="0" w:space="0" w:color="auto"/>
          </w:divBdr>
        </w:div>
        <w:div w:id="656691077">
          <w:marLeft w:val="0"/>
          <w:marRight w:val="0"/>
          <w:marTop w:val="0"/>
          <w:marBottom w:val="0"/>
          <w:divBdr>
            <w:top w:val="none" w:sz="0" w:space="0" w:color="auto"/>
            <w:left w:val="none" w:sz="0" w:space="0" w:color="auto"/>
            <w:bottom w:val="none" w:sz="0" w:space="0" w:color="auto"/>
            <w:right w:val="none" w:sz="0" w:space="0" w:color="auto"/>
          </w:divBdr>
        </w:div>
        <w:div w:id="1538809633">
          <w:marLeft w:val="0"/>
          <w:marRight w:val="0"/>
          <w:marTop w:val="0"/>
          <w:marBottom w:val="0"/>
          <w:divBdr>
            <w:top w:val="none" w:sz="0" w:space="0" w:color="auto"/>
            <w:left w:val="none" w:sz="0" w:space="0" w:color="auto"/>
            <w:bottom w:val="none" w:sz="0" w:space="0" w:color="auto"/>
            <w:right w:val="none" w:sz="0" w:space="0" w:color="auto"/>
          </w:divBdr>
        </w:div>
      </w:divsChild>
    </w:div>
    <w:div w:id="1301040097">
      <w:bodyDiv w:val="1"/>
      <w:marLeft w:val="0"/>
      <w:marRight w:val="0"/>
      <w:marTop w:val="0"/>
      <w:marBottom w:val="0"/>
      <w:divBdr>
        <w:top w:val="none" w:sz="0" w:space="0" w:color="auto"/>
        <w:left w:val="none" w:sz="0" w:space="0" w:color="auto"/>
        <w:bottom w:val="none" w:sz="0" w:space="0" w:color="auto"/>
        <w:right w:val="none" w:sz="0" w:space="0" w:color="auto"/>
      </w:divBdr>
      <w:divsChild>
        <w:div w:id="611060005">
          <w:marLeft w:val="0"/>
          <w:marRight w:val="0"/>
          <w:marTop w:val="0"/>
          <w:marBottom w:val="0"/>
          <w:divBdr>
            <w:top w:val="none" w:sz="0" w:space="0" w:color="auto"/>
            <w:left w:val="none" w:sz="0" w:space="0" w:color="auto"/>
            <w:bottom w:val="none" w:sz="0" w:space="0" w:color="auto"/>
            <w:right w:val="none" w:sz="0" w:space="0" w:color="auto"/>
          </w:divBdr>
        </w:div>
        <w:div w:id="972710890">
          <w:marLeft w:val="0"/>
          <w:marRight w:val="0"/>
          <w:marTop w:val="0"/>
          <w:marBottom w:val="0"/>
          <w:divBdr>
            <w:top w:val="none" w:sz="0" w:space="0" w:color="auto"/>
            <w:left w:val="none" w:sz="0" w:space="0" w:color="auto"/>
            <w:bottom w:val="none" w:sz="0" w:space="0" w:color="auto"/>
            <w:right w:val="none" w:sz="0" w:space="0" w:color="auto"/>
          </w:divBdr>
        </w:div>
        <w:div w:id="1129477182">
          <w:marLeft w:val="0"/>
          <w:marRight w:val="0"/>
          <w:marTop w:val="0"/>
          <w:marBottom w:val="0"/>
          <w:divBdr>
            <w:top w:val="none" w:sz="0" w:space="0" w:color="auto"/>
            <w:left w:val="none" w:sz="0" w:space="0" w:color="auto"/>
            <w:bottom w:val="none" w:sz="0" w:space="0" w:color="auto"/>
            <w:right w:val="none" w:sz="0" w:space="0" w:color="auto"/>
          </w:divBdr>
        </w:div>
        <w:div w:id="1147013869">
          <w:marLeft w:val="0"/>
          <w:marRight w:val="0"/>
          <w:marTop w:val="0"/>
          <w:marBottom w:val="0"/>
          <w:divBdr>
            <w:top w:val="none" w:sz="0" w:space="0" w:color="auto"/>
            <w:left w:val="none" w:sz="0" w:space="0" w:color="auto"/>
            <w:bottom w:val="none" w:sz="0" w:space="0" w:color="auto"/>
            <w:right w:val="none" w:sz="0" w:space="0" w:color="auto"/>
          </w:divBdr>
        </w:div>
      </w:divsChild>
    </w:div>
    <w:div w:id="1301685822">
      <w:bodyDiv w:val="1"/>
      <w:marLeft w:val="0"/>
      <w:marRight w:val="0"/>
      <w:marTop w:val="0"/>
      <w:marBottom w:val="0"/>
      <w:divBdr>
        <w:top w:val="none" w:sz="0" w:space="0" w:color="auto"/>
        <w:left w:val="none" w:sz="0" w:space="0" w:color="auto"/>
        <w:bottom w:val="none" w:sz="0" w:space="0" w:color="auto"/>
        <w:right w:val="none" w:sz="0" w:space="0" w:color="auto"/>
      </w:divBdr>
      <w:divsChild>
        <w:div w:id="520903052">
          <w:marLeft w:val="0"/>
          <w:marRight w:val="0"/>
          <w:marTop w:val="0"/>
          <w:marBottom w:val="0"/>
          <w:divBdr>
            <w:top w:val="none" w:sz="0" w:space="0" w:color="auto"/>
            <w:left w:val="none" w:sz="0" w:space="0" w:color="auto"/>
            <w:bottom w:val="none" w:sz="0" w:space="0" w:color="auto"/>
            <w:right w:val="none" w:sz="0" w:space="0" w:color="auto"/>
          </w:divBdr>
        </w:div>
        <w:div w:id="592012328">
          <w:marLeft w:val="0"/>
          <w:marRight w:val="0"/>
          <w:marTop w:val="0"/>
          <w:marBottom w:val="0"/>
          <w:divBdr>
            <w:top w:val="none" w:sz="0" w:space="0" w:color="auto"/>
            <w:left w:val="none" w:sz="0" w:space="0" w:color="auto"/>
            <w:bottom w:val="none" w:sz="0" w:space="0" w:color="auto"/>
            <w:right w:val="none" w:sz="0" w:space="0" w:color="auto"/>
          </w:divBdr>
        </w:div>
        <w:div w:id="951282319">
          <w:marLeft w:val="0"/>
          <w:marRight w:val="0"/>
          <w:marTop w:val="0"/>
          <w:marBottom w:val="0"/>
          <w:divBdr>
            <w:top w:val="none" w:sz="0" w:space="0" w:color="auto"/>
            <w:left w:val="none" w:sz="0" w:space="0" w:color="auto"/>
            <w:bottom w:val="none" w:sz="0" w:space="0" w:color="auto"/>
            <w:right w:val="none" w:sz="0" w:space="0" w:color="auto"/>
          </w:divBdr>
        </w:div>
        <w:div w:id="1622304580">
          <w:marLeft w:val="0"/>
          <w:marRight w:val="0"/>
          <w:marTop w:val="0"/>
          <w:marBottom w:val="0"/>
          <w:divBdr>
            <w:top w:val="none" w:sz="0" w:space="0" w:color="auto"/>
            <w:left w:val="none" w:sz="0" w:space="0" w:color="auto"/>
            <w:bottom w:val="none" w:sz="0" w:space="0" w:color="auto"/>
            <w:right w:val="none" w:sz="0" w:space="0" w:color="auto"/>
          </w:divBdr>
        </w:div>
      </w:divsChild>
    </w:div>
    <w:div w:id="1301811895">
      <w:bodyDiv w:val="1"/>
      <w:marLeft w:val="0"/>
      <w:marRight w:val="0"/>
      <w:marTop w:val="0"/>
      <w:marBottom w:val="0"/>
      <w:divBdr>
        <w:top w:val="none" w:sz="0" w:space="0" w:color="auto"/>
        <w:left w:val="none" w:sz="0" w:space="0" w:color="auto"/>
        <w:bottom w:val="none" w:sz="0" w:space="0" w:color="auto"/>
        <w:right w:val="none" w:sz="0" w:space="0" w:color="auto"/>
      </w:divBdr>
      <w:divsChild>
        <w:div w:id="467944226">
          <w:marLeft w:val="0"/>
          <w:marRight w:val="0"/>
          <w:marTop w:val="0"/>
          <w:marBottom w:val="0"/>
          <w:divBdr>
            <w:top w:val="none" w:sz="0" w:space="0" w:color="auto"/>
            <w:left w:val="none" w:sz="0" w:space="0" w:color="auto"/>
            <w:bottom w:val="none" w:sz="0" w:space="0" w:color="auto"/>
            <w:right w:val="none" w:sz="0" w:space="0" w:color="auto"/>
          </w:divBdr>
        </w:div>
        <w:div w:id="513303848">
          <w:marLeft w:val="0"/>
          <w:marRight w:val="0"/>
          <w:marTop w:val="0"/>
          <w:marBottom w:val="0"/>
          <w:divBdr>
            <w:top w:val="none" w:sz="0" w:space="0" w:color="auto"/>
            <w:left w:val="none" w:sz="0" w:space="0" w:color="auto"/>
            <w:bottom w:val="none" w:sz="0" w:space="0" w:color="auto"/>
            <w:right w:val="none" w:sz="0" w:space="0" w:color="auto"/>
          </w:divBdr>
        </w:div>
        <w:div w:id="1030910552">
          <w:marLeft w:val="0"/>
          <w:marRight w:val="0"/>
          <w:marTop w:val="0"/>
          <w:marBottom w:val="0"/>
          <w:divBdr>
            <w:top w:val="none" w:sz="0" w:space="0" w:color="auto"/>
            <w:left w:val="none" w:sz="0" w:space="0" w:color="auto"/>
            <w:bottom w:val="none" w:sz="0" w:space="0" w:color="auto"/>
            <w:right w:val="none" w:sz="0" w:space="0" w:color="auto"/>
          </w:divBdr>
        </w:div>
        <w:div w:id="1182671079">
          <w:marLeft w:val="0"/>
          <w:marRight w:val="0"/>
          <w:marTop w:val="0"/>
          <w:marBottom w:val="0"/>
          <w:divBdr>
            <w:top w:val="none" w:sz="0" w:space="0" w:color="auto"/>
            <w:left w:val="none" w:sz="0" w:space="0" w:color="auto"/>
            <w:bottom w:val="none" w:sz="0" w:space="0" w:color="auto"/>
            <w:right w:val="none" w:sz="0" w:space="0" w:color="auto"/>
          </w:divBdr>
        </w:div>
      </w:divsChild>
    </w:div>
    <w:div w:id="1301812221">
      <w:bodyDiv w:val="1"/>
      <w:marLeft w:val="0"/>
      <w:marRight w:val="0"/>
      <w:marTop w:val="0"/>
      <w:marBottom w:val="0"/>
      <w:divBdr>
        <w:top w:val="none" w:sz="0" w:space="0" w:color="auto"/>
        <w:left w:val="none" w:sz="0" w:space="0" w:color="auto"/>
        <w:bottom w:val="none" w:sz="0" w:space="0" w:color="auto"/>
        <w:right w:val="none" w:sz="0" w:space="0" w:color="auto"/>
      </w:divBdr>
      <w:divsChild>
        <w:div w:id="46876742">
          <w:marLeft w:val="0"/>
          <w:marRight w:val="0"/>
          <w:marTop w:val="0"/>
          <w:marBottom w:val="0"/>
          <w:divBdr>
            <w:top w:val="none" w:sz="0" w:space="0" w:color="auto"/>
            <w:left w:val="none" w:sz="0" w:space="0" w:color="auto"/>
            <w:bottom w:val="none" w:sz="0" w:space="0" w:color="auto"/>
            <w:right w:val="none" w:sz="0" w:space="0" w:color="auto"/>
          </w:divBdr>
        </w:div>
        <w:div w:id="93862304">
          <w:marLeft w:val="0"/>
          <w:marRight w:val="0"/>
          <w:marTop w:val="0"/>
          <w:marBottom w:val="0"/>
          <w:divBdr>
            <w:top w:val="none" w:sz="0" w:space="0" w:color="auto"/>
            <w:left w:val="none" w:sz="0" w:space="0" w:color="auto"/>
            <w:bottom w:val="none" w:sz="0" w:space="0" w:color="auto"/>
            <w:right w:val="none" w:sz="0" w:space="0" w:color="auto"/>
          </w:divBdr>
        </w:div>
        <w:div w:id="1031608359">
          <w:marLeft w:val="0"/>
          <w:marRight w:val="0"/>
          <w:marTop w:val="0"/>
          <w:marBottom w:val="0"/>
          <w:divBdr>
            <w:top w:val="none" w:sz="0" w:space="0" w:color="auto"/>
            <w:left w:val="none" w:sz="0" w:space="0" w:color="auto"/>
            <w:bottom w:val="none" w:sz="0" w:space="0" w:color="auto"/>
            <w:right w:val="none" w:sz="0" w:space="0" w:color="auto"/>
          </w:divBdr>
        </w:div>
        <w:div w:id="1739286480">
          <w:marLeft w:val="0"/>
          <w:marRight w:val="0"/>
          <w:marTop w:val="0"/>
          <w:marBottom w:val="0"/>
          <w:divBdr>
            <w:top w:val="none" w:sz="0" w:space="0" w:color="auto"/>
            <w:left w:val="none" w:sz="0" w:space="0" w:color="auto"/>
            <w:bottom w:val="none" w:sz="0" w:space="0" w:color="auto"/>
            <w:right w:val="none" w:sz="0" w:space="0" w:color="auto"/>
          </w:divBdr>
        </w:div>
      </w:divsChild>
    </w:div>
    <w:div w:id="1303001169">
      <w:bodyDiv w:val="1"/>
      <w:marLeft w:val="0"/>
      <w:marRight w:val="0"/>
      <w:marTop w:val="0"/>
      <w:marBottom w:val="0"/>
      <w:divBdr>
        <w:top w:val="none" w:sz="0" w:space="0" w:color="auto"/>
        <w:left w:val="none" w:sz="0" w:space="0" w:color="auto"/>
        <w:bottom w:val="none" w:sz="0" w:space="0" w:color="auto"/>
        <w:right w:val="none" w:sz="0" w:space="0" w:color="auto"/>
      </w:divBdr>
      <w:divsChild>
        <w:div w:id="834958058">
          <w:marLeft w:val="0"/>
          <w:marRight w:val="0"/>
          <w:marTop w:val="0"/>
          <w:marBottom w:val="0"/>
          <w:divBdr>
            <w:top w:val="none" w:sz="0" w:space="0" w:color="auto"/>
            <w:left w:val="none" w:sz="0" w:space="0" w:color="auto"/>
            <w:bottom w:val="none" w:sz="0" w:space="0" w:color="auto"/>
            <w:right w:val="none" w:sz="0" w:space="0" w:color="auto"/>
          </w:divBdr>
        </w:div>
        <w:div w:id="1068530148">
          <w:marLeft w:val="0"/>
          <w:marRight w:val="0"/>
          <w:marTop w:val="0"/>
          <w:marBottom w:val="0"/>
          <w:divBdr>
            <w:top w:val="none" w:sz="0" w:space="0" w:color="auto"/>
            <w:left w:val="none" w:sz="0" w:space="0" w:color="auto"/>
            <w:bottom w:val="none" w:sz="0" w:space="0" w:color="auto"/>
            <w:right w:val="none" w:sz="0" w:space="0" w:color="auto"/>
          </w:divBdr>
        </w:div>
        <w:div w:id="1486235941">
          <w:marLeft w:val="0"/>
          <w:marRight w:val="0"/>
          <w:marTop w:val="0"/>
          <w:marBottom w:val="0"/>
          <w:divBdr>
            <w:top w:val="none" w:sz="0" w:space="0" w:color="auto"/>
            <w:left w:val="none" w:sz="0" w:space="0" w:color="auto"/>
            <w:bottom w:val="none" w:sz="0" w:space="0" w:color="auto"/>
            <w:right w:val="none" w:sz="0" w:space="0" w:color="auto"/>
          </w:divBdr>
        </w:div>
        <w:div w:id="1710378490">
          <w:marLeft w:val="0"/>
          <w:marRight w:val="0"/>
          <w:marTop w:val="0"/>
          <w:marBottom w:val="0"/>
          <w:divBdr>
            <w:top w:val="none" w:sz="0" w:space="0" w:color="auto"/>
            <w:left w:val="none" w:sz="0" w:space="0" w:color="auto"/>
            <w:bottom w:val="none" w:sz="0" w:space="0" w:color="auto"/>
            <w:right w:val="none" w:sz="0" w:space="0" w:color="auto"/>
          </w:divBdr>
        </w:div>
      </w:divsChild>
    </w:div>
    <w:div w:id="1305085189">
      <w:bodyDiv w:val="1"/>
      <w:marLeft w:val="0"/>
      <w:marRight w:val="0"/>
      <w:marTop w:val="0"/>
      <w:marBottom w:val="0"/>
      <w:divBdr>
        <w:top w:val="none" w:sz="0" w:space="0" w:color="auto"/>
        <w:left w:val="none" w:sz="0" w:space="0" w:color="auto"/>
        <w:bottom w:val="none" w:sz="0" w:space="0" w:color="auto"/>
        <w:right w:val="none" w:sz="0" w:space="0" w:color="auto"/>
      </w:divBdr>
      <w:divsChild>
        <w:div w:id="214315739">
          <w:marLeft w:val="0"/>
          <w:marRight w:val="0"/>
          <w:marTop w:val="0"/>
          <w:marBottom w:val="0"/>
          <w:divBdr>
            <w:top w:val="none" w:sz="0" w:space="0" w:color="auto"/>
            <w:left w:val="none" w:sz="0" w:space="0" w:color="auto"/>
            <w:bottom w:val="none" w:sz="0" w:space="0" w:color="auto"/>
            <w:right w:val="none" w:sz="0" w:space="0" w:color="auto"/>
          </w:divBdr>
        </w:div>
        <w:div w:id="1066340669">
          <w:marLeft w:val="0"/>
          <w:marRight w:val="0"/>
          <w:marTop w:val="0"/>
          <w:marBottom w:val="0"/>
          <w:divBdr>
            <w:top w:val="none" w:sz="0" w:space="0" w:color="auto"/>
            <w:left w:val="none" w:sz="0" w:space="0" w:color="auto"/>
            <w:bottom w:val="none" w:sz="0" w:space="0" w:color="auto"/>
            <w:right w:val="none" w:sz="0" w:space="0" w:color="auto"/>
          </w:divBdr>
        </w:div>
        <w:div w:id="1184242008">
          <w:marLeft w:val="0"/>
          <w:marRight w:val="0"/>
          <w:marTop w:val="0"/>
          <w:marBottom w:val="0"/>
          <w:divBdr>
            <w:top w:val="none" w:sz="0" w:space="0" w:color="auto"/>
            <w:left w:val="none" w:sz="0" w:space="0" w:color="auto"/>
            <w:bottom w:val="none" w:sz="0" w:space="0" w:color="auto"/>
            <w:right w:val="none" w:sz="0" w:space="0" w:color="auto"/>
          </w:divBdr>
        </w:div>
        <w:div w:id="2004699570">
          <w:marLeft w:val="0"/>
          <w:marRight w:val="0"/>
          <w:marTop w:val="0"/>
          <w:marBottom w:val="0"/>
          <w:divBdr>
            <w:top w:val="none" w:sz="0" w:space="0" w:color="auto"/>
            <w:left w:val="none" w:sz="0" w:space="0" w:color="auto"/>
            <w:bottom w:val="none" w:sz="0" w:space="0" w:color="auto"/>
            <w:right w:val="none" w:sz="0" w:space="0" w:color="auto"/>
          </w:divBdr>
        </w:div>
      </w:divsChild>
    </w:div>
    <w:div w:id="1305936661">
      <w:bodyDiv w:val="1"/>
      <w:marLeft w:val="0"/>
      <w:marRight w:val="0"/>
      <w:marTop w:val="0"/>
      <w:marBottom w:val="0"/>
      <w:divBdr>
        <w:top w:val="none" w:sz="0" w:space="0" w:color="auto"/>
        <w:left w:val="none" w:sz="0" w:space="0" w:color="auto"/>
        <w:bottom w:val="none" w:sz="0" w:space="0" w:color="auto"/>
        <w:right w:val="none" w:sz="0" w:space="0" w:color="auto"/>
      </w:divBdr>
      <w:divsChild>
        <w:div w:id="159122551">
          <w:marLeft w:val="0"/>
          <w:marRight w:val="0"/>
          <w:marTop w:val="0"/>
          <w:marBottom w:val="0"/>
          <w:divBdr>
            <w:top w:val="none" w:sz="0" w:space="0" w:color="auto"/>
            <w:left w:val="none" w:sz="0" w:space="0" w:color="auto"/>
            <w:bottom w:val="none" w:sz="0" w:space="0" w:color="auto"/>
            <w:right w:val="none" w:sz="0" w:space="0" w:color="auto"/>
          </w:divBdr>
        </w:div>
        <w:div w:id="396440831">
          <w:marLeft w:val="0"/>
          <w:marRight w:val="0"/>
          <w:marTop w:val="0"/>
          <w:marBottom w:val="0"/>
          <w:divBdr>
            <w:top w:val="none" w:sz="0" w:space="0" w:color="auto"/>
            <w:left w:val="none" w:sz="0" w:space="0" w:color="auto"/>
            <w:bottom w:val="none" w:sz="0" w:space="0" w:color="auto"/>
            <w:right w:val="none" w:sz="0" w:space="0" w:color="auto"/>
          </w:divBdr>
        </w:div>
        <w:div w:id="710033880">
          <w:marLeft w:val="0"/>
          <w:marRight w:val="0"/>
          <w:marTop w:val="0"/>
          <w:marBottom w:val="0"/>
          <w:divBdr>
            <w:top w:val="none" w:sz="0" w:space="0" w:color="auto"/>
            <w:left w:val="none" w:sz="0" w:space="0" w:color="auto"/>
            <w:bottom w:val="none" w:sz="0" w:space="0" w:color="auto"/>
            <w:right w:val="none" w:sz="0" w:space="0" w:color="auto"/>
          </w:divBdr>
        </w:div>
        <w:div w:id="1857767769">
          <w:marLeft w:val="0"/>
          <w:marRight w:val="0"/>
          <w:marTop w:val="0"/>
          <w:marBottom w:val="0"/>
          <w:divBdr>
            <w:top w:val="none" w:sz="0" w:space="0" w:color="auto"/>
            <w:left w:val="none" w:sz="0" w:space="0" w:color="auto"/>
            <w:bottom w:val="none" w:sz="0" w:space="0" w:color="auto"/>
            <w:right w:val="none" w:sz="0" w:space="0" w:color="auto"/>
          </w:divBdr>
        </w:div>
      </w:divsChild>
    </w:div>
    <w:div w:id="1305967180">
      <w:bodyDiv w:val="1"/>
      <w:marLeft w:val="0"/>
      <w:marRight w:val="0"/>
      <w:marTop w:val="0"/>
      <w:marBottom w:val="0"/>
      <w:divBdr>
        <w:top w:val="none" w:sz="0" w:space="0" w:color="auto"/>
        <w:left w:val="none" w:sz="0" w:space="0" w:color="auto"/>
        <w:bottom w:val="none" w:sz="0" w:space="0" w:color="auto"/>
        <w:right w:val="none" w:sz="0" w:space="0" w:color="auto"/>
      </w:divBdr>
      <w:divsChild>
        <w:div w:id="44530767">
          <w:marLeft w:val="0"/>
          <w:marRight w:val="0"/>
          <w:marTop w:val="0"/>
          <w:marBottom w:val="0"/>
          <w:divBdr>
            <w:top w:val="none" w:sz="0" w:space="0" w:color="auto"/>
            <w:left w:val="none" w:sz="0" w:space="0" w:color="auto"/>
            <w:bottom w:val="none" w:sz="0" w:space="0" w:color="auto"/>
            <w:right w:val="none" w:sz="0" w:space="0" w:color="auto"/>
          </w:divBdr>
        </w:div>
        <w:div w:id="368185774">
          <w:marLeft w:val="0"/>
          <w:marRight w:val="0"/>
          <w:marTop w:val="0"/>
          <w:marBottom w:val="0"/>
          <w:divBdr>
            <w:top w:val="none" w:sz="0" w:space="0" w:color="auto"/>
            <w:left w:val="none" w:sz="0" w:space="0" w:color="auto"/>
            <w:bottom w:val="none" w:sz="0" w:space="0" w:color="auto"/>
            <w:right w:val="none" w:sz="0" w:space="0" w:color="auto"/>
          </w:divBdr>
        </w:div>
        <w:div w:id="1061372186">
          <w:marLeft w:val="0"/>
          <w:marRight w:val="0"/>
          <w:marTop w:val="0"/>
          <w:marBottom w:val="0"/>
          <w:divBdr>
            <w:top w:val="none" w:sz="0" w:space="0" w:color="auto"/>
            <w:left w:val="none" w:sz="0" w:space="0" w:color="auto"/>
            <w:bottom w:val="none" w:sz="0" w:space="0" w:color="auto"/>
            <w:right w:val="none" w:sz="0" w:space="0" w:color="auto"/>
          </w:divBdr>
        </w:div>
        <w:div w:id="1956713616">
          <w:marLeft w:val="0"/>
          <w:marRight w:val="0"/>
          <w:marTop w:val="0"/>
          <w:marBottom w:val="0"/>
          <w:divBdr>
            <w:top w:val="none" w:sz="0" w:space="0" w:color="auto"/>
            <w:left w:val="none" w:sz="0" w:space="0" w:color="auto"/>
            <w:bottom w:val="none" w:sz="0" w:space="0" w:color="auto"/>
            <w:right w:val="none" w:sz="0" w:space="0" w:color="auto"/>
          </w:divBdr>
        </w:div>
      </w:divsChild>
    </w:div>
    <w:div w:id="1306546021">
      <w:bodyDiv w:val="1"/>
      <w:marLeft w:val="0"/>
      <w:marRight w:val="0"/>
      <w:marTop w:val="0"/>
      <w:marBottom w:val="0"/>
      <w:divBdr>
        <w:top w:val="none" w:sz="0" w:space="0" w:color="auto"/>
        <w:left w:val="none" w:sz="0" w:space="0" w:color="auto"/>
        <w:bottom w:val="none" w:sz="0" w:space="0" w:color="auto"/>
        <w:right w:val="none" w:sz="0" w:space="0" w:color="auto"/>
      </w:divBdr>
      <w:divsChild>
        <w:div w:id="834565604">
          <w:marLeft w:val="0"/>
          <w:marRight w:val="0"/>
          <w:marTop w:val="0"/>
          <w:marBottom w:val="0"/>
          <w:divBdr>
            <w:top w:val="none" w:sz="0" w:space="0" w:color="auto"/>
            <w:left w:val="none" w:sz="0" w:space="0" w:color="auto"/>
            <w:bottom w:val="none" w:sz="0" w:space="0" w:color="auto"/>
            <w:right w:val="none" w:sz="0" w:space="0" w:color="auto"/>
          </w:divBdr>
        </w:div>
        <w:div w:id="1519347272">
          <w:marLeft w:val="0"/>
          <w:marRight w:val="0"/>
          <w:marTop w:val="0"/>
          <w:marBottom w:val="0"/>
          <w:divBdr>
            <w:top w:val="none" w:sz="0" w:space="0" w:color="auto"/>
            <w:left w:val="none" w:sz="0" w:space="0" w:color="auto"/>
            <w:bottom w:val="none" w:sz="0" w:space="0" w:color="auto"/>
            <w:right w:val="none" w:sz="0" w:space="0" w:color="auto"/>
          </w:divBdr>
        </w:div>
        <w:div w:id="1630474019">
          <w:marLeft w:val="0"/>
          <w:marRight w:val="0"/>
          <w:marTop w:val="0"/>
          <w:marBottom w:val="0"/>
          <w:divBdr>
            <w:top w:val="none" w:sz="0" w:space="0" w:color="auto"/>
            <w:left w:val="none" w:sz="0" w:space="0" w:color="auto"/>
            <w:bottom w:val="none" w:sz="0" w:space="0" w:color="auto"/>
            <w:right w:val="none" w:sz="0" w:space="0" w:color="auto"/>
          </w:divBdr>
        </w:div>
        <w:div w:id="1725375829">
          <w:marLeft w:val="0"/>
          <w:marRight w:val="0"/>
          <w:marTop w:val="0"/>
          <w:marBottom w:val="0"/>
          <w:divBdr>
            <w:top w:val="none" w:sz="0" w:space="0" w:color="auto"/>
            <w:left w:val="none" w:sz="0" w:space="0" w:color="auto"/>
            <w:bottom w:val="none" w:sz="0" w:space="0" w:color="auto"/>
            <w:right w:val="none" w:sz="0" w:space="0" w:color="auto"/>
          </w:divBdr>
        </w:div>
      </w:divsChild>
    </w:div>
    <w:div w:id="1306592323">
      <w:bodyDiv w:val="1"/>
      <w:marLeft w:val="0"/>
      <w:marRight w:val="0"/>
      <w:marTop w:val="0"/>
      <w:marBottom w:val="0"/>
      <w:divBdr>
        <w:top w:val="none" w:sz="0" w:space="0" w:color="auto"/>
        <w:left w:val="none" w:sz="0" w:space="0" w:color="auto"/>
        <w:bottom w:val="none" w:sz="0" w:space="0" w:color="auto"/>
        <w:right w:val="none" w:sz="0" w:space="0" w:color="auto"/>
      </w:divBdr>
      <w:divsChild>
        <w:div w:id="257250133">
          <w:marLeft w:val="0"/>
          <w:marRight w:val="0"/>
          <w:marTop w:val="0"/>
          <w:marBottom w:val="0"/>
          <w:divBdr>
            <w:top w:val="none" w:sz="0" w:space="0" w:color="auto"/>
            <w:left w:val="none" w:sz="0" w:space="0" w:color="auto"/>
            <w:bottom w:val="none" w:sz="0" w:space="0" w:color="auto"/>
            <w:right w:val="none" w:sz="0" w:space="0" w:color="auto"/>
          </w:divBdr>
        </w:div>
        <w:div w:id="949429793">
          <w:marLeft w:val="0"/>
          <w:marRight w:val="0"/>
          <w:marTop w:val="0"/>
          <w:marBottom w:val="0"/>
          <w:divBdr>
            <w:top w:val="none" w:sz="0" w:space="0" w:color="auto"/>
            <w:left w:val="none" w:sz="0" w:space="0" w:color="auto"/>
            <w:bottom w:val="none" w:sz="0" w:space="0" w:color="auto"/>
            <w:right w:val="none" w:sz="0" w:space="0" w:color="auto"/>
          </w:divBdr>
        </w:div>
        <w:div w:id="1077748172">
          <w:marLeft w:val="0"/>
          <w:marRight w:val="0"/>
          <w:marTop w:val="0"/>
          <w:marBottom w:val="0"/>
          <w:divBdr>
            <w:top w:val="none" w:sz="0" w:space="0" w:color="auto"/>
            <w:left w:val="none" w:sz="0" w:space="0" w:color="auto"/>
            <w:bottom w:val="none" w:sz="0" w:space="0" w:color="auto"/>
            <w:right w:val="none" w:sz="0" w:space="0" w:color="auto"/>
          </w:divBdr>
        </w:div>
        <w:div w:id="1597902841">
          <w:marLeft w:val="0"/>
          <w:marRight w:val="0"/>
          <w:marTop w:val="0"/>
          <w:marBottom w:val="0"/>
          <w:divBdr>
            <w:top w:val="none" w:sz="0" w:space="0" w:color="auto"/>
            <w:left w:val="none" w:sz="0" w:space="0" w:color="auto"/>
            <w:bottom w:val="none" w:sz="0" w:space="0" w:color="auto"/>
            <w:right w:val="none" w:sz="0" w:space="0" w:color="auto"/>
          </w:divBdr>
        </w:div>
      </w:divsChild>
    </w:div>
    <w:div w:id="1307316355">
      <w:bodyDiv w:val="1"/>
      <w:marLeft w:val="0"/>
      <w:marRight w:val="0"/>
      <w:marTop w:val="0"/>
      <w:marBottom w:val="0"/>
      <w:divBdr>
        <w:top w:val="none" w:sz="0" w:space="0" w:color="auto"/>
        <w:left w:val="none" w:sz="0" w:space="0" w:color="auto"/>
        <w:bottom w:val="none" w:sz="0" w:space="0" w:color="auto"/>
        <w:right w:val="none" w:sz="0" w:space="0" w:color="auto"/>
      </w:divBdr>
      <w:divsChild>
        <w:div w:id="1085422504">
          <w:marLeft w:val="0"/>
          <w:marRight w:val="0"/>
          <w:marTop w:val="0"/>
          <w:marBottom w:val="0"/>
          <w:divBdr>
            <w:top w:val="none" w:sz="0" w:space="0" w:color="auto"/>
            <w:left w:val="none" w:sz="0" w:space="0" w:color="auto"/>
            <w:bottom w:val="none" w:sz="0" w:space="0" w:color="auto"/>
            <w:right w:val="none" w:sz="0" w:space="0" w:color="auto"/>
          </w:divBdr>
        </w:div>
        <w:div w:id="1118259697">
          <w:marLeft w:val="0"/>
          <w:marRight w:val="0"/>
          <w:marTop w:val="0"/>
          <w:marBottom w:val="0"/>
          <w:divBdr>
            <w:top w:val="none" w:sz="0" w:space="0" w:color="auto"/>
            <w:left w:val="none" w:sz="0" w:space="0" w:color="auto"/>
            <w:bottom w:val="none" w:sz="0" w:space="0" w:color="auto"/>
            <w:right w:val="none" w:sz="0" w:space="0" w:color="auto"/>
          </w:divBdr>
        </w:div>
        <w:div w:id="1995184625">
          <w:marLeft w:val="0"/>
          <w:marRight w:val="0"/>
          <w:marTop w:val="0"/>
          <w:marBottom w:val="0"/>
          <w:divBdr>
            <w:top w:val="none" w:sz="0" w:space="0" w:color="auto"/>
            <w:left w:val="none" w:sz="0" w:space="0" w:color="auto"/>
            <w:bottom w:val="none" w:sz="0" w:space="0" w:color="auto"/>
            <w:right w:val="none" w:sz="0" w:space="0" w:color="auto"/>
          </w:divBdr>
        </w:div>
        <w:div w:id="2125347818">
          <w:marLeft w:val="0"/>
          <w:marRight w:val="0"/>
          <w:marTop w:val="0"/>
          <w:marBottom w:val="0"/>
          <w:divBdr>
            <w:top w:val="none" w:sz="0" w:space="0" w:color="auto"/>
            <w:left w:val="none" w:sz="0" w:space="0" w:color="auto"/>
            <w:bottom w:val="none" w:sz="0" w:space="0" w:color="auto"/>
            <w:right w:val="none" w:sz="0" w:space="0" w:color="auto"/>
          </w:divBdr>
        </w:div>
      </w:divsChild>
    </w:div>
    <w:div w:id="1308436970">
      <w:bodyDiv w:val="1"/>
      <w:marLeft w:val="0"/>
      <w:marRight w:val="0"/>
      <w:marTop w:val="0"/>
      <w:marBottom w:val="0"/>
      <w:divBdr>
        <w:top w:val="none" w:sz="0" w:space="0" w:color="auto"/>
        <w:left w:val="none" w:sz="0" w:space="0" w:color="auto"/>
        <w:bottom w:val="none" w:sz="0" w:space="0" w:color="auto"/>
        <w:right w:val="none" w:sz="0" w:space="0" w:color="auto"/>
      </w:divBdr>
      <w:divsChild>
        <w:div w:id="284893957">
          <w:marLeft w:val="0"/>
          <w:marRight w:val="0"/>
          <w:marTop w:val="0"/>
          <w:marBottom w:val="0"/>
          <w:divBdr>
            <w:top w:val="none" w:sz="0" w:space="0" w:color="auto"/>
            <w:left w:val="none" w:sz="0" w:space="0" w:color="auto"/>
            <w:bottom w:val="none" w:sz="0" w:space="0" w:color="auto"/>
            <w:right w:val="none" w:sz="0" w:space="0" w:color="auto"/>
          </w:divBdr>
        </w:div>
        <w:div w:id="383675488">
          <w:marLeft w:val="0"/>
          <w:marRight w:val="0"/>
          <w:marTop w:val="0"/>
          <w:marBottom w:val="0"/>
          <w:divBdr>
            <w:top w:val="none" w:sz="0" w:space="0" w:color="auto"/>
            <w:left w:val="none" w:sz="0" w:space="0" w:color="auto"/>
            <w:bottom w:val="none" w:sz="0" w:space="0" w:color="auto"/>
            <w:right w:val="none" w:sz="0" w:space="0" w:color="auto"/>
          </w:divBdr>
        </w:div>
        <w:div w:id="669403871">
          <w:marLeft w:val="0"/>
          <w:marRight w:val="0"/>
          <w:marTop w:val="0"/>
          <w:marBottom w:val="0"/>
          <w:divBdr>
            <w:top w:val="none" w:sz="0" w:space="0" w:color="auto"/>
            <w:left w:val="none" w:sz="0" w:space="0" w:color="auto"/>
            <w:bottom w:val="none" w:sz="0" w:space="0" w:color="auto"/>
            <w:right w:val="none" w:sz="0" w:space="0" w:color="auto"/>
          </w:divBdr>
        </w:div>
      </w:divsChild>
    </w:div>
    <w:div w:id="1308703140">
      <w:bodyDiv w:val="1"/>
      <w:marLeft w:val="0"/>
      <w:marRight w:val="0"/>
      <w:marTop w:val="0"/>
      <w:marBottom w:val="0"/>
      <w:divBdr>
        <w:top w:val="none" w:sz="0" w:space="0" w:color="auto"/>
        <w:left w:val="none" w:sz="0" w:space="0" w:color="auto"/>
        <w:bottom w:val="none" w:sz="0" w:space="0" w:color="auto"/>
        <w:right w:val="none" w:sz="0" w:space="0" w:color="auto"/>
      </w:divBdr>
      <w:divsChild>
        <w:div w:id="1474954735">
          <w:marLeft w:val="0"/>
          <w:marRight w:val="0"/>
          <w:marTop w:val="0"/>
          <w:marBottom w:val="0"/>
          <w:divBdr>
            <w:top w:val="none" w:sz="0" w:space="0" w:color="auto"/>
            <w:left w:val="none" w:sz="0" w:space="0" w:color="auto"/>
            <w:bottom w:val="none" w:sz="0" w:space="0" w:color="auto"/>
            <w:right w:val="none" w:sz="0" w:space="0" w:color="auto"/>
          </w:divBdr>
        </w:div>
      </w:divsChild>
    </w:div>
    <w:div w:id="1308824390">
      <w:bodyDiv w:val="1"/>
      <w:marLeft w:val="0"/>
      <w:marRight w:val="0"/>
      <w:marTop w:val="0"/>
      <w:marBottom w:val="0"/>
      <w:divBdr>
        <w:top w:val="none" w:sz="0" w:space="0" w:color="auto"/>
        <w:left w:val="none" w:sz="0" w:space="0" w:color="auto"/>
        <w:bottom w:val="none" w:sz="0" w:space="0" w:color="auto"/>
        <w:right w:val="none" w:sz="0" w:space="0" w:color="auto"/>
      </w:divBdr>
      <w:divsChild>
        <w:div w:id="423192709">
          <w:marLeft w:val="0"/>
          <w:marRight w:val="0"/>
          <w:marTop w:val="0"/>
          <w:marBottom w:val="0"/>
          <w:divBdr>
            <w:top w:val="none" w:sz="0" w:space="0" w:color="auto"/>
            <w:left w:val="none" w:sz="0" w:space="0" w:color="auto"/>
            <w:bottom w:val="none" w:sz="0" w:space="0" w:color="auto"/>
            <w:right w:val="none" w:sz="0" w:space="0" w:color="auto"/>
          </w:divBdr>
        </w:div>
        <w:div w:id="1011878641">
          <w:marLeft w:val="0"/>
          <w:marRight w:val="0"/>
          <w:marTop w:val="0"/>
          <w:marBottom w:val="0"/>
          <w:divBdr>
            <w:top w:val="none" w:sz="0" w:space="0" w:color="auto"/>
            <w:left w:val="none" w:sz="0" w:space="0" w:color="auto"/>
            <w:bottom w:val="none" w:sz="0" w:space="0" w:color="auto"/>
            <w:right w:val="none" w:sz="0" w:space="0" w:color="auto"/>
          </w:divBdr>
        </w:div>
        <w:div w:id="1379165514">
          <w:marLeft w:val="0"/>
          <w:marRight w:val="0"/>
          <w:marTop w:val="0"/>
          <w:marBottom w:val="0"/>
          <w:divBdr>
            <w:top w:val="none" w:sz="0" w:space="0" w:color="auto"/>
            <w:left w:val="none" w:sz="0" w:space="0" w:color="auto"/>
            <w:bottom w:val="none" w:sz="0" w:space="0" w:color="auto"/>
            <w:right w:val="none" w:sz="0" w:space="0" w:color="auto"/>
          </w:divBdr>
        </w:div>
        <w:div w:id="2140033238">
          <w:marLeft w:val="0"/>
          <w:marRight w:val="0"/>
          <w:marTop w:val="0"/>
          <w:marBottom w:val="0"/>
          <w:divBdr>
            <w:top w:val="none" w:sz="0" w:space="0" w:color="auto"/>
            <w:left w:val="none" w:sz="0" w:space="0" w:color="auto"/>
            <w:bottom w:val="none" w:sz="0" w:space="0" w:color="auto"/>
            <w:right w:val="none" w:sz="0" w:space="0" w:color="auto"/>
          </w:divBdr>
        </w:div>
      </w:divsChild>
    </w:div>
    <w:div w:id="1309167601">
      <w:bodyDiv w:val="1"/>
      <w:marLeft w:val="0"/>
      <w:marRight w:val="0"/>
      <w:marTop w:val="0"/>
      <w:marBottom w:val="0"/>
      <w:divBdr>
        <w:top w:val="none" w:sz="0" w:space="0" w:color="auto"/>
        <w:left w:val="none" w:sz="0" w:space="0" w:color="auto"/>
        <w:bottom w:val="none" w:sz="0" w:space="0" w:color="auto"/>
        <w:right w:val="none" w:sz="0" w:space="0" w:color="auto"/>
      </w:divBdr>
      <w:divsChild>
        <w:div w:id="4283920">
          <w:marLeft w:val="0"/>
          <w:marRight w:val="0"/>
          <w:marTop w:val="0"/>
          <w:marBottom w:val="0"/>
          <w:divBdr>
            <w:top w:val="none" w:sz="0" w:space="0" w:color="auto"/>
            <w:left w:val="none" w:sz="0" w:space="0" w:color="auto"/>
            <w:bottom w:val="none" w:sz="0" w:space="0" w:color="auto"/>
            <w:right w:val="none" w:sz="0" w:space="0" w:color="auto"/>
          </w:divBdr>
        </w:div>
        <w:div w:id="870193045">
          <w:marLeft w:val="0"/>
          <w:marRight w:val="0"/>
          <w:marTop w:val="0"/>
          <w:marBottom w:val="0"/>
          <w:divBdr>
            <w:top w:val="none" w:sz="0" w:space="0" w:color="auto"/>
            <w:left w:val="none" w:sz="0" w:space="0" w:color="auto"/>
            <w:bottom w:val="none" w:sz="0" w:space="0" w:color="auto"/>
            <w:right w:val="none" w:sz="0" w:space="0" w:color="auto"/>
          </w:divBdr>
        </w:div>
        <w:div w:id="937832846">
          <w:marLeft w:val="0"/>
          <w:marRight w:val="0"/>
          <w:marTop w:val="0"/>
          <w:marBottom w:val="0"/>
          <w:divBdr>
            <w:top w:val="none" w:sz="0" w:space="0" w:color="auto"/>
            <w:left w:val="none" w:sz="0" w:space="0" w:color="auto"/>
            <w:bottom w:val="none" w:sz="0" w:space="0" w:color="auto"/>
            <w:right w:val="none" w:sz="0" w:space="0" w:color="auto"/>
          </w:divBdr>
        </w:div>
        <w:div w:id="1607930441">
          <w:marLeft w:val="0"/>
          <w:marRight w:val="0"/>
          <w:marTop w:val="0"/>
          <w:marBottom w:val="0"/>
          <w:divBdr>
            <w:top w:val="none" w:sz="0" w:space="0" w:color="auto"/>
            <w:left w:val="none" w:sz="0" w:space="0" w:color="auto"/>
            <w:bottom w:val="none" w:sz="0" w:space="0" w:color="auto"/>
            <w:right w:val="none" w:sz="0" w:space="0" w:color="auto"/>
          </w:divBdr>
        </w:div>
      </w:divsChild>
    </w:div>
    <w:div w:id="1309360324">
      <w:bodyDiv w:val="1"/>
      <w:marLeft w:val="0"/>
      <w:marRight w:val="0"/>
      <w:marTop w:val="0"/>
      <w:marBottom w:val="0"/>
      <w:divBdr>
        <w:top w:val="none" w:sz="0" w:space="0" w:color="auto"/>
        <w:left w:val="none" w:sz="0" w:space="0" w:color="auto"/>
        <w:bottom w:val="none" w:sz="0" w:space="0" w:color="auto"/>
        <w:right w:val="none" w:sz="0" w:space="0" w:color="auto"/>
      </w:divBdr>
      <w:divsChild>
        <w:div w:id="1496384849">
          <w:marLeft w:val="0"/>
          <w:marRight w:val="0"/>
          <w:marTop w:val="0"/>
          <w:marBottom w:val="0"/>
          <w:divBdr>
            <w:top w:val="none" w:sz="0" w:space="0" w:color="auto"/>
            <w:left w:val="none" w:sz="0" w:space="0" w:color="auto"/>
            <w:bottom w:val="none" w:sz="0" w:space="0" w:color="auto"/>
            <w:right w:val="none" w:sz="0" w:space="0" w:color="auto"/>
          </w:divBdr>
        </w:div>
        <w:div w:id="1759059835">
          <w:marLeft w:val="0"/>
          <w:marRight w:val="0"/>
          <w:marTop w:val="0"/>
          <w:marBottom w:val="0"/>
          <w:divBdr>
            <w:top w:val="none" w:sz="0" w:space="0" w:color="auto"/>
            <w:left w:val="none" w:sz="0" w:space="0" w:color="auto"/>
            <w:bottom w:val="none" w:sz="0" w:space="0" w:color="auto"/>
            <w:right w:val="none" w:sz="0" w:space="0" w:color="auto"/>
          </w:divBdr>
        </w:div>
        <w:div w:id="1786846157">
          <w:marLeft w:val="0"/>
          <w:marRight w:val="0"/>
          <w:marTop w:val="0"/>
          <w:marBottom w:val="0"/>
          <w:divBdr>
            <w:top w:val="none" w:sz="0" w:space="0" w:color="auto"/>
            <w:left w:val="none" w:sz="0" w:space="0" w:color="auto"/>
            <w:bottom w:val="none" w:sz="0" w:space="0" w:color="auto"/>
            <w:right w:val="none" w:sz="0" w:space="0" w:color="auto"/>
          </w:divBdr>
        </w:div>
        <w:div w:id="2046979072">
          <w:marLeft w:val="0"/>
          <w:marRight w:val="0"/>
          <w:marTop w:val="0"/>
          <w:marBottom w:val="0"/>
          <w:divBdr>
            <w:top w:val="none" w:sz="0" w:space="0" w:color="auto"/>
            <w:left w:val="none" w:sz="0" w:space="0" w:color="auto"/>
            <w:bottom w:val="none" w:sz="0" w:space="0" w:color="auto"/>
            <w:right w:val="none" w:sz="0" w:space="0" w:color="auto"/>
          </w:divBdr>
        </w:div>
      </w:divsChild>
    </w:div>
    <w:div w:id="1309675879">
      <w:bodyDiv w:val="1"/>
      <w:marLeft w:val="0"/>
      <w:marRight w:val="0"/>
      <w:marTop w:val="0"/>
      <w:marBottom w:val="0"/>
      <w:divBdr>
        <w:top w:val="none" w:sz="0" w:space="0" w:color="auto"/>
        <w:left w:val="none" w:sz="0" w:space="0" w:color="auto"/>
        <w:bottom w:val="none" w:sz="0" w:space="0" w:color="auto"/>
        <w:right w:val="none" w:sz="0" w:space="0" w:color="auto"/>
      </w:divBdr>
    </w:div>
    <w:div w:id="1311640392">
      <w:bodyDiv w:val="1"/>
      <w:marLeft w:val="0"/>
      <w:marRight w:val="0"/>
      <w:marTop w:val="0"/>
      <w:marBottom w:val="0"/>
      <w:divBdr>
        <w:top w:val="none" w:sz="0" w:space="0" w:color="auto"/>
        <w:left w:val="none" w:sz="0" w:space="0" w:color="auto"/>
        <w:bottom w:val="none" w:sz="0" w:space="0" w:color="auto"/>
        <w:right w:val="none" w:sz="0" w:space="0" w:color="auto"/>
      </w:divBdr>
      <w:divsChild>
        <w:div w:id="136263654">
          <w:marLeft w:val="0"/>
          <w:marRight w:val="0"/>
          <w:marTop w:val="0"/>
          <w:marBottom w:val="0"/>
          <w:divBdr>
            <w:top w:val="none" w:sz="0" w:space="0" w:color="auto"/>
            <w:left w:val="none" w:sz="0" w:space="0" w:color="auto"/>
            <w:bottom w:val="none" w:sz="0" w:space="0" w:color="auto"/>
            <w:right w:val="none" w:sz="0" w:space="0" w:color="auto"/>
          </w:divBdr>
        </w:div>
        <w:div w:id="413553412">
          <w:marLeft w:val="0"/>
          <w:marRight w:val="0"/>
          <w:marTop w:val="0"/>
          <w:marBottom w:val="0"/>
          <w:divBdr>
            <w:top w:val="none" w:sz="0" w:space="0" w:color="auto"/>
            <w:left w:val="none" w:sz="0" w:space="0" w:color="auto"/>
            <w:bottom w:val="none" w:sz="0" w:space="0" w:color="auto"/>
            <w:right w:val="none" w:sz="0" w:space="0" w:color="auto"/>
          </w:divBdr>
        </w:div>
        <w:div w:id="1335454325">
          <w:marLeft w:val="0"/>
          <w:marRight w:val="0"/>
          <w:marTop w:val="0"/>
          <w:marBottom w:val="0"/>
          <w:divBdr>
            <w:top w:val="none" w:sz="0" w:space="0" w:color="auto"/>
            <w:left w:val="none" w:sz="0" w:space="0" w:color="auto"/>
            <w:bottom w:val="none" w:sz="0" w:space="0" w:color="auto"/>
            <w:right w:val="none" w:sz="0" w:space="0" w:color="auto"/>
          </w:divBdr>
        </w:div>
        <w:div w:id="2015570206">
          <w:marLeft w:val="0"/>
          <w:marRight w:val="0"/>
          <w:marTop w:val="0"/>
          <w:marBottom w:val="0"/>
          <w:divBdr>
            <w:top w:val="none" w:sz="0" w:space="0" w:color="auto"/>
            <w:left w:val="none" w:sz="0" w:space="0" w:color="auto"/>
            <w:bottom w:val="none" w:sz="0" w:space="0" w:color="auto"/>
            <w:right w:val="none" w:sz="0" w:space="0" w:color="auto"/>
          </w:divBdr>
        </w:div>
      </w:divsChild>
    </w:div>
    <w:div w:id="1311861099">
      <w:bodyDiv w:val="1"/>
      <w:marLeft w:val="0"/>
      <w:marRight w:val="0"/>
      <w:marTop w:val="0"/>
      <w:marBottom w:val="0"/>
      <w:divBdr>
        <w:top w:val="none" w:sz="0" w:space="0" w:color="auto"/>
        <w:left w:val="none" w:sz="0" w:space="0" w:color="auto"/>
        <w:bottom w:val="none" w:sz="0" w:space="0" w:color="auto"/>
        <w:right w:val="none" w:sz="0" w:space="0" w:color="auto"/>
      </w:divBdr>
      <w:divsChild>
        <w:div w:id="114108094">
          <w:marLeft w:val="0"/>
          <w:marRight w:val="0"/>
          <w:marTop w:val="0"/>
          <w:marBottom w:val="0"/>
          <w:divBdr>
            <w:top w:val="none" w:sz="0" w:space="0" w:color="auto"/>
            <w:left w:val="none" w:sz="0" w:space="0" w:color="auto"/>
            <w:bottom w:val="none" w:sz="0" w:space="0" w:color="auto"/>
            <w:right w:val="none" w:sz="0" w:space="0" w:color="auto"/>
          </w:divBdr>
        </w:div>
        <w:div w:id="348534228">
          <w:marLeft w:val="0"/>
          <w:marRight w:val="0"/>
          <w:marTop w:val="0"/>
          <w:marBottom w:val="0"/>
          <w:divBdr>
            <w:top w:val="none" w:sz="0" w:space="0" w:color="auto"/>
            <w:left w:val="none" w:sz="0" w:space="0" w:color="auto"/>
            <w:bottom w:val="none" w:sz="0" w:space="0" w:color="auto"/>
            <w:right w:val="none" w:sz="0" w:space="0" w:color="auto"/>
          </w:divBdr>
        </w:div>
        <w:div w:id="1065182997">
          <w:marLeft w:val="0"/>
          <w:marRight w:val="0"/>
          <w:marTop w:val="0"/>
          <w:marBottom w:val="0"/>
          <w:divBdr>
            <w:top w:val="none" w:sz="0" w:space="0" w:color="auto"/>
            <w:left w:val="none" w:sz="0" w:space="0" w:color="auto"/>
            <w:bottom w:val="none" w:sz="0" w:space="0" w:color="auto"/>
            <w:right w:val="none" w:sz="0" w:space="0" w:color="auto"/>
          </w:divBdr>
        </w:div>
        <w:div w:id="1853228313">
          <w:marLeft w:val="0"/>
          <w:marRight w:val="0"/>
          <w:marTop w:val="0"/>
          <w:marBottom w:val="0"/>
          <w:divBdr>
            <w:top w:val="none" w:sz="0" w:space="0" w:color="auto"/>
            <w:left w:val="none" w:sz="0" w:space="0" w:color="auto"/>
            <w:bottom w:val="none" w:sz="0" w:space="0" w:color="auto"/>
            <w:right w:val="none" w:sz="0" w:space="0" w:color="auto"/>
          </w:divBdr>
        </w:div>
      </w:divsChild>
    </w:div>
    <w:div w:id="1312634486">
      <w:bodyDiv w:val="1"/>
      <w:marLeft w:val="0"/>
      <w:marRight w:val="0"/>
      <w:marTop w:val="0"/>
      <w:marBottom w:val="0"/>
      <w:divBdr>
        <w:top w:val="none" w:sz="0" w:space="0" w:color="auto"/>
        <w:left w:val="none" w:sz="0" w:space="0" w:color="auto"/>
        <w:bottom w:val="none" w:sz="0" w:space="0" w:color="auto"/>
        <w:right w:val="none" w:sz="0" w:space="0" w:color="auto"/>
      </w:divBdr>
      <w:divsChild>
        <w:div w:id="699668137">
          <w:marLeft w:val="0"/>
          <w:marRight w:val="0"/>
          <w:marTop w:val="0"/>
          <w:marBottom w:val="0"/>
          <w:divBdr>
            <w:top w:val="none" w:sz="0" w:space="0" w:color="auto"/>
            <w:left w:val="none" w:sz="0" w:space="0" w:color="auto"/>
            <w:bottom w:val="none" w:sz="0" w:space="0" w:color="auto"/>
            <w:right w:val="none" w:sz="0" w:space="0" w:color="auto"/>
          </w:divBdr>
        </w:div>
        <w:div w:id="1040281657">
          <w:marLeft w:val="0"/>
          <w:marRight w:val="0"/>
          <w:marTop w:val="0"/>
          <w:marBottom w:val="0"/>
          <w:divBdr>
            <w:top w:val="none" w:sz="0" w:space="0" w:color="auto"/>
            <w:left w:val="none" w:sz="0" w:space="0" w:color="auto"/>
            <w:bottom w:val="none" w:sz="0" w:space="0" w:color="auto"/>
            <w:right w:val="none" w:sz="0" w:space="0" w:color="auto"/>
          </w:divBdr>
        </w:div>
        <w:div w:id="1362897784">
          <w:marLeft w:val="0"/>
          <w:marRight w:val="0"/>
          <w:marTop w:val="0"/>
          <w:marBottom w:val="0"/>
          <w:divBdr>
            <w:top w:val="none" w:sz="0" w:space="0" w:color="auto"/>
            <w:left w:val="none" w:sz="0" w:space="0" w:color="auto"/>
            <w:bottom w:val="none" w:sz="0" w:space="0" w:color="auto"/>
            <w:right w:val="none" w:sz="0" w:space="0" w:color="auto"/>
          </w:divBdr>
        </w:div>
        <w:div w:id="1422066902">
          <w:marLeft w:val="0"/>
          <w:marRight w:val="0"/>
          <w:marTop w:val="0"/>
          <w:marBottom w:val="0"/>
          <w:divBdr>
            <w:top w:val="none" w:sz="0" w:space="0" w:color="auto"/>
            <w:left w:val="none" w:sz="0" w:space="0" w:color="auto"/>
            <w:bottom w:val="none" w:sz="0" w:space="0" w:color="auto"/>
            <w:right w:val="none" w:sz="0" w:space="0" w:color="auto"/>
          </w:divBdr>
        </w:div>
      </w:divsChild>
    </w:div>
    <w:div w:id="1314142428">
      <w:bodyDiv w:val="1"/>
      <w:marLeft w:val="0"/>
      <w:marRight w:val="0"/>
      <w:marTop w:val="0"/>
      <w:marBottom w:val="0"/>
      <w:divBdr>
        <w:top w:val="none" w:sz="0" w:space="0" w:color="auto"/>
        <w:left w:val="none" w:sz="0" w:space="0" w:color="auto"/>
        <w:bottom w:val="none" w:sz="0" w:space="0" w:color="auto"/>
        <w:right w:val="none" w:sz="0" w:space="0" w:color="auto"/>
      </w:divBdr>
      <w:divsChild>
        <w:div w:id="540442517">
          <w:marLeft w:val="0"/>
          <w:marRight w:val="0"/>
          <w:marTop w:val="0"/>
          <w:marBottom w:val="0"/>
          <w:divBdr>
            <w:top w:val="none" w:sz="0" w:space="0" w:color="auto"/>
            <w:left w:val="none" w:sz="0" w:space="0" w:color="auto"/>
            <w:bottom w:val="none" w:sz="0" w:space="0" w:color="auto"/>
            <w:right w:val="none" w:sz="0" w:space="0" w:color="auto"/>
          </w:divBdr>
        </w:div>
        <w:div w:id="1089540165">
          <w:marLeft w:val="0"/>
          <w:marRight w:val="0"/>
          <w:marTop w:val="0"/>
          <w:marBottom w:val="0"/>
          <w:divBdr>
            <w:top w:val="none" w:sz="0" w:space="0" w:color="auto"/>
            <w:left w:val="none" w:sz="0" w:space="0" w:color="auto"/>
            <w:bottom w:val="none" w:sz="0" w:space="0" w:color="auto"/>
            <w:right w:val="none" w:sz="0" w:space="0" w:color="auto"/>
          </w:divBdr>
        </w:div>
        <w:div w:id="1218856092">
          <w:marLeft w:val="0"/>
          <w:marRight w:val="0"/>
          <w:marTop w:val="0"/>
          <w:marBottom w:val="0"/>
          <w:divBdr>
            <w:top w:val="none" w:sz="0" w:space="0" w:color="auto"/>
            <w:left w:val="none" w:sz="0" w:space="0" w:color="auto"/>
            <w:bottom w:val="none" w:sz="0" w:space="0" w:color="auto"/>
            <w:right w:val="none" w:sz="0" w:space="0" w:color="auto"/>
          </w:divBdr>
        </w:div>
        <w:div w:id="1670448564">
          <w:marLeft w:val="0"/>
          <w:marRight w:val="0"/>
          <w:marTop w:val="0"/>
          <w:marBottom w:val="0"/>
          <w:divBdr>
            <w:top w:val="none" w:sz="0" w:space="0" w:color="auto"/>
            <w:left w:val="none" w:sz="0" w:space="0" w:color="auto"/>
            <w:bottom w:val="none" w:sz="0" w:space="0" w:color="auto"/>
            <w:right w:val="none" w:sz="0" w:space="0" w:color="auto"/>
          </w:divBdr>
        </w:div>
      </w:divsChild>
    </w:div>
    <w:div w:id="1314992389">
      <w:bodyDiv w:val="1"/>
      <w:marLeft w:val="0"/>
      <w:marRight w:val="0"/>
      <w:marTop w:val="0"/>
      <w:marBottom w:val="0"/>
      <w:divBdr>
        <w:top w:val="none" w:sz="0" w:space="0" w:color="auto"/>
        <w:left w:val="none" w:sz="0" w:space="0" w:color="auto"/>
        <w:bottom w:val="none" w:sz="0" w:space="0" w:color="auto"/>
        <w:right w:val="none" w:sz="0" w:space="0" w:color="auto"/>
      </w:divBdr>
      <w:divsChild>
        <w:div w:id="225577178">
          <w:marLeft w:val="0"/>
          <w:marRight w:val="0"/>
          <w:marTop w:val="0"/>
          <w:marBottom w:val="0"/>
          <w:divBdr>
            <w:top w:val="none" w:sz="0" w:space="0" w:color="auto"/>
            <w:left w:val="none" w:sz="0" w:space="0" w:color="auto"/>
            <w:bottom w:val="none" w:sz="0" w:space="0" w:color="auto"/>
            <w:right w:val="none" w:sz="0" w:space="0" w:color="auto"/>
          </w:divBdr>
        </w:div>
        <w:div w:id="653948182">
          <w:marLeft w:val="0"/>
          <w:marRight w:val="0"/>
          <w:marTop w:val="0"/>
          <w:marBottom w:val="0"/>
          <w:divBdr>
            <w:top w:val="none" w:sz="0" w:space="0" w:color="auto"/>
            <w:left w:val="none" w:sz="0" w:space="0" w:color="auto"/>
            <w:bottom w:val="none" w:sz="0" w:space="0" w:color="auto"/>
            <w:right w:val="none" w:sz="0" w:space="0" w:color="auto"/>
          </w:divBdr>
        </w:div>
        <w:div w:id="1043747281">
          <w:marLeft w:val="0"/>
          <w:marRight w:val="0"/>
          <w:marTop w:val="0"/>
          <w:marBottom w:val="0"/>
          <w:divBdr>
            <w:top w:val="none" w:sz="0" w:space="0" w:color="auto"/>
            <w:left w:val="none" w:sz="0" w:space="0" w:color="auto"/>
            <w:bottom w:val="none" w:sz="0" w:space="0" w:color="auto"/>
            <w:right w:val="none" w:sz="0" w:space="0" w:color="auto"/>
          </w:divBdr>
        </w:div>
        <w:div w:id="1146439278">
          <w:marLeft w:val="0"/>
          <w:marRight w:val="0"/>
          <w:marTop w:val="0"/>
          <w:marBottom w:val="0"/>
          <w:divBdr>
            <w:top w:val="none" w:sz="0" w:space="0" w:color="auto"/>
            <w:left w:val="none" w:sz="0" w:space="0" w:color="auto"/>
            <w:bottom w:val="none" w:sz="0" w:space="0" w:color="auto"/>
            <w:right w:val="none" w:sz="0" w:space="0" w:color="auto"/>
          </w:divBdr>
        </w:div>
      </w:divsChild>
    </w:div>
    <w:div w:id="1316104537">
      <w:bodyDiv w:val="1"/>
      <w:marLeft w:val="0"/>
      <w:marRight w:val="0"/>
      <w:marTop w:val="0"/>
      <w:marBottom w:val="0"/>
      <w:divBdr>
        <w:top w:val="none" w:sz="0" w:space="0" w:color="auto"/>
        <w:left w:val="none" w:sz="0" w:space="0" w:color="auto"/>
        <w:bottom w:val="none" w:sz="0" w:space="0" w:color="auto"/>
        <w:right w:val="none" w:sz="0" w:space="0" w:color="auto"/>
      </w:divBdr>
      <w:divsChild>
        <w:div w:id="457996425">
          <w:marLeft w:val="0"/>
          <w:marRight w:val="0"/>
          <w:marTop w:val="0"/>
          <w:marBottom w:val="0"/>
          <w:divBdr>
            <w:top w:val="none" w:sz="0" w:space="0" w:color="auto"/>
            <w:left w:val="none" w:sz="0" w:space="0" w:color="auto"/>
            <w:bottom w:val="none" w:sz="0" w:space="0" w:color="auto"/>
            <w:right w:val="none" w:sz="0" w:space="0" w:color="auto"/>
          </w:divBdr>
        </w:div>
        <w:div w:id="650519853">
          <w:marLeft w:val="0"/>
          <w:marRight w:val="0"/>
          <w:marTop w:val="0"/>
          <w:marBottom w:val="0"/>
          <w:divBdr>
            <w:top w:val="none" w:sz="0" w:space="0" w:color="auto"/>
            <w:left w:val="none" w:sz="0" w:space="0" w:color="auto"/>
            <w:bottom w:val="none" w:sz="0" w:space="0" w:color="auto"/>
            <w:right w:val="none" w:sz="0" w:space="0" w:color="auto"/>
          </w:divBdr>
        </w:div>
        <w:div w:id="1610773427">
          <w:marLeft w:val="0"/>
          <w:marRight w:val="0"/>
          <w:marTop w:val="0"/>
          <w:marBottom w:val="0"/>
          <w:divBdr>
            <w:top w:val="none" w:sz="0" w:space="0" w:color="auto"/>
            <w:left w:val="none" w:sz="0" w:space="0" w:color="auto"/>
            <w:bottom w:val="none" w:sz="0" w:space="0" w:color="auto"/>
            <w:right w:val="none" w:sz="0" w:space="0" w:color="auto"/>
          </w:divBdr>
        </w:div>
        <w:div w:id="2085367860">
          <w:marLeft w:val="0"/>
          <w:marRight w:val="0"/>
          <w:marTop w:val="0"/>
          <w:marBottom w:val="0"/>
          <w:divBdr>
            <w:top w:val="none" w:sz="0" w:space="0" w:color="auto"/>
            <w:left w:val="none" w:sz="0" w:space="0" w:color="auto"/>
            <w:bottom w:val="none" w:sz="0" w:space="0" w:color="auto"/>
            <w:right w:val="none" w:sz="0" w:space="0" w:color="auto"/>
          </w:divBdr>
        </w:div>
      </w:divsChild>
    </w:div>
    <w:div w:id="1316110459">
      <w:bodyDiv w:val="1"/>
      <w:marLeft w:val="0"/>
      <w:marRight w:val="0"/>
      <w:marTop w:val="0"/>
      <w:marBottom w:val="0"/>
      <w:divBdr>
        <w:top w:val="none" w:sz="0" w:space="0" w:color="auto"/>
        <w:left w:val="none" w:sz="0" w:space="0" w:color="auto"/>
        <w:bottom w:val="none" w:sz="0" w:space="0" w:color="auto"/>
        <w:right w:val="none" w:sz="0" w:space="0" w:color="auto"/>
      </w:divBdr>
      <w:divsChild>
        <w:div w:id="242105881">
          <w:marLeft w:val="0"/>
          <w:marRight w:val="0"/>
          <w:marTop w:val="0"/>
          <w:marBottom w:val="0"/>
          <w:divBdr>
            <w:top w:val="none" w:sz="0" w:space="0" w:color="auto"/>
            <w:left w:val="none" w:sz="0" w:space="0" w:color="auto"/>
            <w:bottom w:val="none" w:sz="0" w:space="0" w:color="auto"/>
            <w:right w:val="none" w:sz="0" w:space="0" w:color="auto"/>
          </w:divBdr>
        </w:div>
        <w:div w:id="263998521">
          <w:marLeft w:val="0"/>
          <w:marRight w:val="0"/>
          <w:marTop w:val="0"/>
          <w:marBottom w:val="0"/>
          <w:divBdr>
            <w:top w:val="none" w:sz="0" w:space="0" w:color="auto"/>
            <w:left w:val="none" w:sz="0" w:space="0" w:color="auto"/>
            <w:bottom w:val="none" w:sz="0" w:space="0" w:color="auto"/>
            <w:right w:val="none" w:sz="0" w:space="0" w:color="auto"/>
          </w:divBdr>
        </w:div>
        <w:div w:id="623931006">
          <w:marLeft w:val="0"/>
          <w:marRight w:val="0"/>
          <w:marTop w:val="0"/>
          <w:marBottom w:val="0"/>
          <w:divBdr>
            <w:top w:val="none" w:sz="0" w:space="0" w:color="auto"/>
            <w:left w:val="none" w:sz="0" w:space="0" w:color="auto"/>
            <w:bottom w:val="none" w:sz="0" w:space="0" w:color="auto"/>
            <w:right w:val="none" w:sz="0" w:space="0" w:color="auto"/>
          </w:divBdr>
        </w:div>
        <w:div w:id="972560910">
          <w:marLeft w:val="0"/>
          <w:marRight w:val="0"/>
          <w:marTop w:val="0"/>
          <w:marBottom w:val="0"/>
          <w:divBdr>
            <w:top w:val="none" w:sz="0" w:space="0" w:color="auto"/>
            <w:left w:val="none" w:sz="0" w:space="0" w:color="auto"/>
            <w:bottom w:val="none" w:sz="0" w:space="0" w:color="auto"/>
            <w:right w:val="none" w:sz="0" w:space="0" w:color="auto"/>
          </w:divBdr>
        </w:div>
      </w:divsChild>
    </w:div>
    <w:div w:id="1317149592">
      <w:bodyDiv w:val="1"/>
      <w:marLeft w:val="0"/>
      <w:marRight w:val="0"/>
      <w:marTop w:val="0"/>
      <w:marBottom w:val="0"/>
      <w:divBdr>
        <w:top w:val="none" w:sz="0" w:space="0" w:color="auto"/>
        <w:left w:val="none" w:sz="0" w:space="0" w:color="auto"/>
        <w:bottom w:val="none" w:sz="0" w:space="0" w:color="auto"/>
        <w:right w:val="none" w:sz="0" w:space="0" w:color="auto"/>
      </w:divBdr>
      <w:divsChild>
        <w:div w:id="1088963493">
          <w:marLeft w:val="0"/>
          <w:marRight w:val="0"/>
          <w:marTop w:val="0"/>
          <w:marBottom w:val="0"/>
          <w:divBdr>
            <w:top w:val="none" w:sz="0" w:space="0" w:color="auto"/>
            <w:left w:val="none" w:sz="0" w:space="0" w:color="auto"/>
            <w:bottom w:val="none" w:sz="0" w:space="0" w:color="auto"/>
            <w:right w:val="none" w:sz="0" w:space="0" w:color="auto"/>
          </w:divBdr>
        </w:div>
        <w:div w:id="1750497975">
          <w:marLeft w:val="0"/>
          <w:marRight w:val="0"/>
          <w:marTop w:val="0"/>
          <w:marBottom w:val="0"/>
          <w:divBdr>
            <w:top w:val="none" w:sz="0" w:space="0" w:color="auto"/>
            <w:left w:val="none" w:sz="0" w:space="0" w:color="auto"/>
            <w:bottom w:val="none" w:sz="0" w:space="0" w:color="auto"/>
            <w:right w:val="none" w:sz="0" w:space="0" w:color="auto"/>
          </w:divBdr>
        </w:div>
        <w:div w:id="820737092">
          <w:marLeft w:val="0"/>
          <w:marRight w:val="0"/>
          <w:marTop w:val="0"/>
          <w:marBottom w:val="0"/>
          <w:divBdr>
            <w:top w:val="none" w:sz="0" w:space="0" w:color="auto"/>
            <w:left w:val="none" w:sz="0" w:space="0" w:color="auto"/>
            <w:bottom w:val="none" w:sz="0" w:space="0" w:color="auto"/>
            <w:right w:val="none" w:sz="0" w:space="0" w:color="auto"/>
          </w:divBdr>
        </w:div>
        <w:div w:id="812792668">
          <w:marLeft w:val="0"/>
          <w:marRight w:val="0"/>
          <w:marTop w:val="0"/>
          <w:marBottom w:val="0"/>
          <w:divBdr>
            <w:top w:val="none" w:sz="0" w:space="0" w:color="auto"/>
            <w:left w:val="none" w:sz="0" w:space="0" w:color="auto"/>
            <w:bottom w:val="none" w:sz="0" w:space="0" w:color="auto"/>
            <w:right w:val="none" w:sz="0" w:space="0" w:color="auto"/>
          </w:divBdr>
        </w:div>
      </w:divsChild>
    </w:div>
    <w:div w:id="1320040572">
      <w:bodyDiv w:val="1"/>
      <w:marLeft w:val="0"/>
      <w:marRight w:val="0"/>
      <w:marTop w:val="0"/>
      <w:marBottom w:val="0"/>
      <w:divBdr>
        <w:top w:val="none" w:sz="0" w:space="0" w:color="auto"/>
        <w:left w:val="none" w:sz="0" w:space="0" w:color="auto"/>
        <w:bottom w:val="none" w:sz="0" w:space="0" w:color="auto"/>
        <w:right w:val="none" w:sz="0" w:space="0" w:color="auto"/>
      </w:divBdr>
      <w:divsChild>
        <w:div w:id="607661281">
          <w:marLeft w:val="0"/>
          <w:marRight w:val="0"/>
          <w:marTop w:val="0"/>
          <w:marBottom w:val="0"/>
          <w:divBdr>
            <w:top w:val="none" w:sz="0" w:space="0" w:color="auto"/>
            <w:left w:val="none" w:sz="0" w:space="0" w:color="auto"/>
            <w:bottom w:val="none" w:sz="0" w:space="0" w:color="auto"/>
            <w:right w:val="none" w:sz="0" w:space="0" w:color="auto"/>
          </w:divBdr>
        </w:div>
        <w:div w:id="713508517">
          <w:marLeft w:val="0"/>
          <w:marRight w:val="0"/>
          <w:marTop w:val="0"/>
          <w:marBottom w:val="0"/>
          <w:divBdr>
            <w:top w:val="none" w:sz="0" w:space="0" w:color="auto"/>
            <w:left w:val="none" w:sz="0" w:space="0" w:color="auto"/>
            <w:bottom w:val="none" w:sz="0" w:space="0" w:color="auto"/>
            <w:right w:val="none" w:sz="0" w:space="0" w:color="auto"/>
          </w:divBdr>
        </w:div>
        <w:div w:id="1038310743">
          <w:marLeft w:val="0"/>
          <w:marRight w:val="0"/>
          <w:marTop w:val="0"/>
          <w:marBottom w:val="0"/>
          <w:divBdr>
            <w:top w:val="none" w:sz="0" w:space="0" w:color="auto"/>
            <w:left w:val="none" w:sz="0" w:space="0" w:color="auto"/>
            <w:bottom w:val="none" w:sz="0" w:space="0" w:color="auto"/>
            <w:right w:val="none" w:sz="0" w:space="0" w:color="auto"/>
          </w:divBdr>
        </w:div>
        <w:div w:id="1834099129">
          <w:marLeft w:val="0"/>
          <w:marRight w:val="0"/>
          <w:marTop w:val="0"/>
          <w:marBottom w:val="0"/>
          <w:divBdr>
            <w:top w:val="none" w:sz="0" w:space="0" w:color="auto"/>
            <w:left w:val="none" w:sz="0" w:space="0" w:color="auto"/>
            <w:bottom w:val="none" w:sz="0" w:space="0" w:color="auto"/>
            <w:right w:val="none" w:sz="0" w:space="0" w:color="auto"/>
          </w:divBdr>
        </w:div>
      </w:divsChild>
    </w:div>
    <w:div w:id="1321079901">
      <w:bodyDiv w:val="1"/>
      <w:marLeft w:val="0"/>
      <w:marRight w:val="0"/>
      <w:marTop w:val="0"/>
      <w:marBottom w:val="0"/>
      <w:divBdr>
        <w:top w:val="none" w:sz="0" w:space="0" w:color="auto"/>
        <w:left w:val="none" w:sz="0" w:space="0" w:color="auto"/>
        <w:bottom w:val="none" w:sz="0" w:space="0" w:color="auto"/>
        <w:right w:val="none" w:sz="0" w:space="0" w:color="auto"/>
      </w:divBdr>
      <w:divsChild>
        <w:div w:id="327293241">
          <w:marLeft w:val="0"/>
          <w:marRight w:val="0"/>
          <w:marTop w:val="0"/>
          <w:marBottom w:val="0"/>
          <w:divBdr>
            <w:top w:val="none" w:sz="0" w:space="0" w:color="auto"/>
            <w:left w:val="none" w:sz="0" w:space="0" w:color="auto"/>
            <w:bottom w:val="none" w:sz="0" w:space="0" w:color="auto"/>
            <w:right w:val="none" w:sz="0" w:space="0" w:color="auto"/>
          </w:divBdr>
        </w:div>
        <w:div w:id="904142909">
          <w:marLeft w:val="0"/>
          <w:marRight w:val="0"/>
          <w:marTop w:val="0"/>
          <w:marBottom w:val="0"/>
          <w:divBdr>
            <w:top w:val="none" w:sz="0" w:space="0" w:color="auto"/>
            <w:left w:val="none" w:sz="0" w:space="0" w:color="auto"/>
            <w:bottom w:val="none" w:sz="0" w:space="0" w:color="auto"/>
            <w:right w:val="none" w:sz="0" w:space="0" w:color="auto"/>
          </w:divBdr>
        </w:div>
        <w:div w:id="955987593">
          <w:marLeft w:val="0"/>
          <w:marRight w:val="0"/>
          <w:marTop w:val="0"/>
          <w:marBottom w:val="0"/>
          <w:divBdr>
            <w:top w:val="none" w:sz="0" w:space="0" w:color="auto"/>
            <w:left w:val="none" w:sz="0" w:space="0" w:color="auto"/>
            <w:bottom w:val="none" w:sz="0" w:space="0" w:color="auto"/>
            <w:right w:val="none" w:sz="0" w:space="0" w:color="auto"/>
          </w:divBdr>
        </w:div>
        <w:div w:id="1693259456">
          <w:marLeft w:val="0"/>
          <w:marRight w:val="0"/>
          <w:marTop w:val="0"/>
          <w:marBottom w:val="0"/>
          <w:divBdr>
            <w:top w:val="none" w:sz="0" w:space="0" w:color="auto"/>
            <w:left w:val="none" w:sz="0" w:space="0" w:color="auto"/>
            <w:bottom w:val="none" w:sz="0" w:space="0" w:color="auto"/>
            <w:right w:val="none" w:sz="0" w:space="0" w:color="auto"/>
          </w:divBdr>
        </w:div>
      </w:divsChild>
    </w:div>
    <w:div w:id="1321347595">
      <w:bodyDiv w:val="1"/>
      <w:marLeft w:val="0"/>
      <w:marRight w:val="0"/>
      <w:marTop w:val="0"/>
      <w:marBottom w:val="0"/>
      <w:divBdr>
        <w:top w:val="none" w:sz="0" w:space="0" w:color="auto"/>
        <w:left w:val="none" w:sz="0" w:space="0" w:color="auto"/>
        <w:bottom w:val="none" w:sz="0" w:space="0" w:color="auto"/>
        <w:right w:val="none" w:sz="0" w:space="0" w:color="auto"/>
      </w:divBdr>
      <w:divsChild>
        <w:div w:id="358045745">
          <w:marLeft w:val="0"/>
          <w:marRight w:val="0"/>
          <w:marTop w:val="0"/>
          <w:marBottom w:val="0"/>
          <w:divBdr>
            <w:top w:val="none" w:sz="0" w:space="0" w:color="auto"/>
            <w:left w:val="none" w:sz="0" w:space="0" w:color="auto"/>
            <w:bottom w:val="none" w:sz="0" w:space="0" w:color="auto"/>
            <w:right w:val="none" w:sz="0" w:space="0" w:color="auto"/>
          </w:divBdr>
        </w:div>
        <w:div w:id="783303173">
          <w:marLeft w:val="0"/>
          <w:marRight w:val="0"/>
          <w:marTop w:val="0"/>
          <w:marBottom w:val="0"/>
          <w:divBdr>
            <w:top w:val="none" w:sz="0" w:space="0" w:color="auto"/>
            <w:left w:val="none" w:sz="0" w:space="0" w:color="auto"/>
            <w:bottom w:val="none" w:sz="0" w:space="0" w:color="auto"/>
            <w:right w:val="none" w:sz="0" w:space="0" w:color="auto"/>
          </w:divBdr>
        </w:div>
        <w:div w:id="1220090134">
          <w:marLeft w:val="0"/>
          <w:marRight w:val="0"/>
          <w:marTop w:val="0"/>
          <w:marBottom w:val="0"/>
          <w:divBdr>
            <w:top w:val="none" w:sz="0" w:space="0" w:color="auto"/>
            <w:left w:val="none" w:sz="0" w:space="0" w:color="auto"/>
            <w:bottom w:val="none" w:sz="0" w:space="0" w:color="auto"/>
            <w:right w:val="none" w:sz="0" w:space="0" w:color="auto"/>
          </w:divBdr>
        </w:div>
        <w:div w:id="1733501760">
          <w:marLeft w:val="0"/>
          <w:marRight w:val="0"/>
          <w:marTop w:val="0"/>
          <w:marBottom w:val="0"/>
          <w:divBdr>
            <w:top w:val="none" w:sz="0" w:space="0" w:color="auto"/>
            <w:left w:val="none" w:sz="0" w:space="0" w:color="auto"/>
            <w:bottom w:val="none" w:sz="0" w:space="0" w:color="auto"/>
            <w:right w:val="none" w:sz="0" w:space="0" w:color="auto"/>
          </w:divBdr>
        </w:div>
      </w:divsChild>
    </w:div>
    <w:div w:id="1321809137">
      <w:bodyDiv w:val="1"/>
      <w:marLeft w:val="0"/>
      <w:marRight w:val="0"/>
      <w:marTop w:val="0"/>
      <w:marBottom w:val="0"/>
      <w:divBdr>
        <w:top w:val="none" w:sz="0" w:space="0" w:color="auto"/>
        <w:left w:val="none" w:sz="0" w:space="0" w:color="auto"/>
        <w:bottom w:val="none" w:sz="0" w:space="0" w:color="auto"/>
        <w:right w:val="none" w:sz="0" w:space="0" w:color="auto"/>
      </w:divBdr>
      <w:divsChild>
        <w:div w:id="53547586">
          <w:marLeft w:val="0"/>
          <w:marRight w:val="0"/>
          <w:marTop w:val="0"/>
          <w:marBottom w:val="0"/>
          <w:divBdr>
            <w:top w:val="none" w:sz="0" w:space="0" w:color="auto"/>
            <w:left w:val="none" w:sz="0" w:space="0" w:color="auto"/>
            <w:bottom w:val="none" w:sz="0" w:space="0" w:color="auto"/>
            <w:right w:val="none" w:sz="0" w:space="0" w:color="auto"/>
          </w:divBdr>
        </w:div>
        <w:div w:id="931821151">
          <w:marLeft w:val="0"/>
          <w:marRight w:val="0"/>
          <w:marTop w:val="0"/>
          <w:marBottom w:val="0"/>
          <w:divBdr>
            <w:top w:val="none" w:sz="0" w:space="0" w:color="auto"/>
            <w:left w:val="none" w:sz="0" w:space="0" w:color="auto"/>
            <w:bottom w:val="none" w:sz="0" w:space="0" w:color="auto"/>
            <w:right w:val="none" w:sz="0" w:space="0" w:color="auto"/>
          </w:divBdr>
        </w:div>
        <w:div w:id="1609121815">
          <w:marLeft w:val="0"/>
          <w:marRight w:val="0"/>
          <w:marTop w:val="0"/>
          <w:marBottom w:val="0"/>
          <w:divBdr>
            <w:top w:val="none" w:sz="0" w:space="0" w:color="auto"/>
            <w:left w:val="none" w:sz="0" w:space="0" w:color="auto"/>
            <w:bottom w:val="none" w:sz="0" w:space="0" w:color="auto"/>
            <w:right w:val="none" w:sz="0" w:space="0" w:color="auto"/>
          </w:divBdr>
        </w:div>
        <w:div w:id="1651402629">
          <w:marLeft w:val="0"/>
          <w:marRight w:val="0"/>
          <w:marTop w:val="0"/>
          <w:marBottom w:val="0"/>
          <w:divBdr>
            <w:top w:val="none" w:sz="0" w:space="0" w:color="auto"/>
            <w:left w:val="none" w:sz="0" w:space="0" w:color="auto"/>
            <w:bottom w:val="none" w:sz="0" w:space="0" w:color="auto"/>
            <w:right w:val="none" w:sz="0" w:space="0" w:color="auto"/>
          </w:divBdr>
        </w:div>
      </w:divsChild>
    </w:div>
    <w:div w:id="1322082042">
      <w:bodyDiv w:val="1"/>
      <w:marLeft w:val="0"/>
      <w:marRight w:val="0"/>
      <w:marTop w:val="0"/>
      <w:marBottom w:val="0"/>
      <w:divBdr>
        <w:top w:val="none" w:sz="0" w:space="0" w:color="auto"/>
        <w:left w:val="none" w:sz="0" w:space="0" w:color="auto"/>
        <w:bottom w:val="none" w:sz="0" w:space="0" w:color="auto"/>
        <w:right w:val="none" w:sz="0" w:space="0" w:color="auto"/>
      </w:divBdr>
      <w:divsChild>
        <w:div w:id="60105509">
          <w:marLeft w:val="0"/>
          <w:marRight w:val="0"/>
          <w:marTop w:val="0"/>
          <w:marBottom w:val="0"/>
          <w:divBdr>
            <w:top w:val="none" w:sz="0" w:space="0" w:color="auto"/>
            <w:left w:val="none" w:sz="0" w:space="0" w:color="auto"/>
            <w:bottom w:val="none" w:sz="0" w:space="0" w:color="auto"/>
            <w:right w:val="none" w:sz="0" w:space="0" w:color="auto"/>
          </w:divBdr>
        </w:div>
        <w:div w:id="1013410760">
          <w:marLeft w:val="0"/>
          <w:marRight w:val="0"/>
          <w:marTop w:val="0"/>
          <w:marBottom w:val="0"/>
          <w:divBdr>
            <w:top w:val="none" w:sz="0" w:space="0" w:color="auto"/>
            <w:left w:val="none" w:sz="0" w:space="0" w:color="auto"/>
            <w:bottom w:val="none" w:sz="0" w:space="0" w:color="auto"/>
            <w:right w:val="none" w:sz="0" w:space="0" w:color="auto"/>
          </w:divBdr>
        </w:div>
        <w:div w:id="1290673181">
          <w:marLeft w:val="0"/>
          <w:marRight w:val="0"/>
          <w:marTop w:val="0"/>
          <w:marBottom w:val="0"/>
          <w:divBdr>
            <w:top w:val="none" w:sz="0" w:space="0" w:color="auto"/>
            <w:left w:val="none" w:sz="0" w:space="0" w:color="auto"/>
            <w:bottom w:val="none" w:sz="0" w:space="0" w:color="auto"/>
            <w:right w:val="none" w:sz="0" w:space="0" w:color="auto"/>
          </w:divBdr>
        </w:div>
        <w:div w:id="1354965261">
          <w:marLeft w:val="0"/>
          <w:marRight w:val="0"/>
          <w:marTop w:val="0"/>
          <w:marBottom w:val="0"/>
          <w:divBdr>
            <w:top w:val="none" w:sz="0" w:space="0" w:color="auto"/>
            <w:left w:val="none" w:sz="0" w:space="0" w:color="auto"/>
            <w:bottom w:val="none" w:sz="0" w:space="0" w:color="auto"/>
            <w:right w:val="none" w:sz="0" w:space="0" w:color="auto"/>
          </w:divBdr>
        </w:div>
      </w:divsChild>
    </w:div>
    <w:div w:id="1323464958">
      <w:bodyDiv w:val="1"/>
      <w:marLeft w:val="0"/>
      <w:marRight w:val="0"/>
      <w:marTop w:val="0"/>
      <w:marBottom w:val="0"/>
      <w:divBdr>
        <w:top w:val="none" w:sz="0" w:space="0" w:color="auto"/>
        <w:left w:val="none" w:sz="0" w:space="0" w:color="auto"/>
        <w:bottom w:val="none" w:sz="0" w:space="0" w:color="auto"/>
        <w:right w:val="none" w:sz="0" w:space="0" w:color="auto"/>
      </w:divBdr>
      <w:divsChild>
        <w:div w:id="810680361">
          <w:marLeft w:val="0"/>
          <w:marRight w:val="0"/>
          <w:marTop w:val="0"/>
          <w:marBottom w:val="0"/>
          <w:divBdr>
            <w:top w:val="none" w:sz="0" w:space="0" w:color="auto"/>
            <w:left w:val="none" w:sz="0" w:space="0" w:color="auto"/>
            <w:bottom w:val="none" w:sz="0" w:space="0" w:color="auto"/>
            <w:right w:val="none" w:sz="0" w:space="0" w:color="auto"/>
          </w:divBdr>
        </w:div>
        <w:div w:id="1325470209">
          <w:marLeft w:val="0"/>
          <w:marRight w:val="0"/>
          <w:marTop w:val="0"/>
          <w:marBottom w:val="0"/>
          <w:divBdr>
            <w:top w:val="none" w:sz="0" w:space="0" w:color="auto"/>
            <w:left w:val="none" w:sz="0" w:space="0" w:color="auto"/>
            <w:bottom w:val="none" w:sz="0" w:space="0" w:color="auto"/>
            <w:right w:val="none" w:sz="0" w:space="0" w:color="auto"/>
          </w:divBdr>
        </w:div>
        <w:div w:id="1217743982">
          <w:marLeft w:val="0"/>
          <w:marRight w:val="0"/>
          <w:marTop w:val="0"/>
          <w:marBottom w:val="0"/>
          <w:divBdr>
            <w:top w:val="none" w:sz="0" w:space="0" w:color="auto"/>
            <w:left w:val="none" w:sz="0" w:space="0" w:color="auto"/>
            <w:bottom w:val="none" w:sz="0" w:space="0" w:color="auto"/>
            <w:right w:val="none" w:sz="0" w:space="0" w:color="auto"/>
          </w:divBdr>
        </w:div>
        <w:div w:id="197205033">
          <w:marLeft w:val="0"/>
          <w:marRight w:val="0"/>
          <w:marTop w:val="0"/>
          <w:marBottom w:val="0"/>
          <w:divBdr>
            <w:top w:val="none" w:sz="0" w:space="0" w:color="auto"/>
            <w:left w:val="none" w:sz="0" w:space="0" w:color="auto"/>
            <w:bottom w:val="none" w:sz="0" w:space="0" w:color="auto"/>
            <w:right w:val="none" w:sz="0" w:space="0" w:color="auto"/>
          </w:divBdr>
        </w:div>
      </w:divsChild>
    </w:div>
    <w:div w:id="1324237751">
      <w:bodyDiv w:val="1"/>
      <w:marLeft w:val="0"/>
      <w:marRight w:val="0"/>
      <w:marTop w:val="0"/>
      <w:marBottom w:val="0"/>
      <w:divBdr>
        <w:top w:val="none" w:sz="0" w:space="0" w:color="auto"/>
        <w:left w:val="none" w:sz="0" w:space="0" w:color="auto"/>
        <w:bottom w:val="none" w:sz="0" w:space="0" w:color="auto"/>
        <w:right w:val="none" w:sz="0" w:space="0" w:color="auto"/>
      </w:divBdr>
      <w:divsChild>
        <w:div w:id="160044487">
          <w:marLeft w:val="0"/>
          <w:marRight w:val="0"/>
          <w:marTop w:val="0"/>
          <w:marBottom w:val="0"/>
          <w:divBdr>
            <w:top w:val="none" w:sz="0" w:space="0" w:color="auto"/>
            <w:left w:val="none" w:sz="0" w:space="0" w:color="auto"/>
            <w:bottom w:val="none" w:sz="0" w:space="0" w:color="auto"/>
            <w:right w:val="none" w:sz="0" w:space="0" w:color="auto"/>
          </w:divBdr>
        </w:div>
        <w:div w:id="670064135">
          <w:marLeft w:val="0"/>
          <w:marRight w:val="0"/>
          <w:marTop w:val="0"/>
          <w:marBottom w:val="0"/>
          <w:divBdr>
            <w:top w:val="none" w:sz="0" w:space="0" w:color="auto"/>
            <w:left w:val="none" w:sz="0" w:space="0" w:color="auto"/>
            <w:bottom w:val="none" w:sz="0" w:space="0" w:color="auto"/>
            <w:right w:val="none" w:sz="0" w:space="0" w:color="auto"/>
          </w:divBdr>
        </w:div>
        <w:div w:id="1437216163">
          <w:marLeft w:val="0"/>
          <w:marRight w:val="0"/>
          <w:marTop w:val="0"/>
          <w:marBottom w:val="0"/>
          <w:divBdr>
            <w:top w:val="none" w:sz="0" w:space="0" w:color="auto"/>
            <w:left w:val="none" w:sz="0" w:space="0" w:color="auto"/>
            <w:bottom w:val="none" w:sz="0" w:space="0" w:color="auto"/>
            <w:right w:val="none" w:sz="0" w:space="0" w:color="auto"/>
          </w:divBdr>
        </w:div>
        <w:div w:id="1467351618">
          <w:marLeft w:val="0"/>
          <w:marRight w:val="0"/>
          <w:marTop w:val="0"/>
          <w:marBottom w:val="0"/>
          <w:divBdr>
            <w:top w:val="none" w:sz="0" w:space="0" w:color="auto"/>
            <w:left w:val="none" w:sz="0" w:space="0" w:color="auto"/>
            <w:bottom w:val="none" w:sz="0" w:space="0" w:color="auto"/>
            <w:right w:val="none" w:sz="0" w:space="0" w:color="auto"/>
          </w:divBdr>
        </w:div>
      </w:divsChild>
    </w:div>
    <w:div w:id="1324701767">
      <w:bodyDiv w:val="1"/>
      <w:marLeft w:val="0"/>
      <w:marRight w:val="0"/>
      <w:marTop w:val="0"/>
      <w:marBottom w:val="0"/>
      <w:divBdr>
        <w:top w:val="none" w:sz="0" w:space="0" w:color="auto"/>
        <w:left w:val="none" w:sz="0" w:space="0" w:color="auto"/>
        <w:bottom w:val="none" w:sz="0" w:space="0" w:color="auto"/>
        <w:right w:val="none" w:sz="0" w:space="0" w:color="auto"/>
      </w:divBdr>
      <w:divsChild>
        <w:div w:id="138307310">
          <w:marLeft w:val="0"/>
          <w:marRight w:val="0"/>
          <w:marTop w:val="0"/>
          <w:marBottom w:val="0"/>
          <w:divBdr>
            <w:top w:val="none" w:sz="0" w:space="0" w:color="auto"/>
            <w:left w:val="none" w:sz="0" w:space="0" w:color="auto"/>
            <w:bottom w:val="none" w:sz="0" w:space="0" w:color="auto"/>
            <w:right w:val="none" w:sz="0" w:space="0" w:color="auto"/>
          </w:divBdr>
        </w:div>
        <w:div w:id="644312537">
          <w:marLeft w:val="0"/>
          <w:marRight w:val="0"/>
          <w:marTop w:val="0"/>
          <w:marBottom w:val="0"/>
          <w:divBdr>
            <w:top w:val="none" w:sz="0" w:space="0" w:color="auto"/>
            <w:left w:val="none" w:sz="0" w:space="0" w:color="auto"/>
            <w:bottom w:val="none" w:sz="0" w:space="0" w:color="auto"/>
            <w:right w:val="none" w:sz="0" w:space="0" w:color="auto"/>
          </w:divBdr>
        </w:div>
        <w:div w:id="741946715">
          <w:marLeft w:val="0"/>
          <w:marRight w:val="0"/>
          <w:marTop w:val="0"/>
          <w:marBottom w:val="0"/>
          <w:divBdr>
            <w:top w:val="none" w:sz="0" w:space="0" w:color="auto"/>
            <w:left w:val="none" w:sz="0" w:space="0" w:color="auto"/>
            <w:bottom w:val="none" w:sz="0" w:space="0" w:color="auto"/>
            <w:right w:val="none" w:sz="0" w:space="0" w:color="auto"/>
          </w:divBdr>
        </w:div>
        <w:div w:id="1973825913">
          <w:marLeft w:val="0"/>
          <w:marRight w:val="0"/>
          <w:marTop w:val="0"/>
          <w:marBottom w:val="0"/>
          <w:divBdr>
            <w:top w:val="none" w:sz="0" w:space="0" w:color="auto"/>
            <w:left w:val="none" w:sz="0" w:space="0" w:color="auto"/>
            <w:bottom w:val="none" w:sz="0" w:space="0" w:color="auto"/>
            <w:right w:val="none" w:sz="0" w:space="0" w:color="auto"/>
          </w:divBdr>
        </w:div>
      </w:divsChild>
    </w:div>
    <w:div w:id="1325471465">
      <w:bodyDiv w:val="1"/>
      <w:marLeft w:val="0"/>
      <w:marRight w:val="0"/>
      <w:marTop w:val="0"/>
      <w:marBottom w:val="0"/>
      <w:divBdr>
        <w:top w:val="none" w:sz="0" w:space="0" w:color="auto"/>
        <w:left w:val="none" w:sz="0" w:space="0" w:color="auto"/>
        <w:bottom w:val="none" w:sz="0" w:space="0" w:color="auto"/>
        <w:right w:val="none" w:sz="0" w:space="0" w:color="auto"/>
      </w:divBdr>
      <w:divsChild>
        <w:div w:id="99688055">
          <w:marLeft w:val="0"/>
          <w:marRight w:val="0"/>
          <w:marTop w:val="0"/>
          <w:marBottom w:val="0"/>
          <w:divBdr>
            <w:top w:val="none" w:sz="0" w:space="0" w:color="auto"/>
            <w:left w:val="none" w:sz="0" w:space="0" w:color="auto"/>
            <w:bottom w:val="none" w:sz="0" w:space="0" w:color="auto"/>
            <w:right w:val="none" w:sz="0" w:space="0" w:color="auto"/>
          </w:divBdr>
        </w:div>
        <w:div w:id="373118460">
          <w:marLeft w:val="0"/>
          <w:marRight w:val="0"/>
          <w:marTop w:val="0"/>
          <w:marBottom w:val="0"/>
          <w:divBdr>
            <w:top w:val="none" w:sz="0" w:space="0" w:color="auto"/>
            <w:left w:val="none" w:sz="0" w:space="0" w:color="auto"/>
            <w:bottom w:val="none" w:sz="0" w:space="0" w:color="auto"/>
            <w:right w:val="none" w:sz="0" w:space="0" w:color="auto"/>
          </w:divBdr>
        </w:div>
        <w:div w:id="1923757117">
          <w:marLeft w:val="0"/>
          <w:marRight w:val="0"/>
          <w:marTop w:val="0"/>
          <w:marBottom w:val="0"/>
          <w:divBdr>
            <w:top w:val="none" w:sz="0" w:space="0" w:color="auto"/>
            <w:left w:val="none" w:sz="0" w:space="0" w:color="auto"/>
            <w:bottom w:val="none" w:sz="0" w:space="0" w:color="auto"/>
            <w:right w:val="none" w:sz="0" w:space="0" w:color="auto"/>
          </w:divBdr>
        </w:div>
        <w:div w:id="2056196437">
          <w:marLeft w:val="0"/>
          <w:marRight w:val="0"/>
          <w:marTop w:val="0"/>
          <w:marBottom w:val="0"/>
          <w:divBdr>
            <w:top w:val="none" w:sz="0" w:space="0" w:color="auto"/>
            <w:left w:val="none" w:sz="0" w:space="0" w:color="auto"/>
            <w:bottom w:val="none" w:sz="0" w:space="0" w:color="auto"/>
            <w:right w:val="none" w:sz="0" w:space="0" w:color="auto"/>
          </w:divBdr>
        </w:div>
      </w:divsChild>
    </w:div>
    <w:div w:id="1325815840">
      <w:bodyDiv w:val="1"/>
      <w:marLeft w:val="0"/>
      <w:marRight w:val="0"/>
      <w:marTop w:val="0"/>
      <w:marBottom w:val="0"/>
      <w:divBdr>
        <w:top w:val="none" w:sz="0" w:space="0" w:color="auto"/>
        <w:left w:val="none" w:sz="0" w:space="0" w:color="auto"/>
        <w:bottom w:val="none" w:sz="0" w:space="0" w:color="auto"/>
        <w:right w:val="none" w:sz="0" w:space="0" w:color="auto"/>
      </w:divBdr>
      <w:divsChild>
        <w:div w:id="221908818">
          <w:marLeft w:val="0"/>
          <w:marRight w:val="0"/>
          <w:marTop w:val="0"/>
          <w:marBottom w:val="0"/>
          <w:divBdr>
            <w:top w:val="none" w:sz="0" w:space="0" w:color="auto"/>
            <w:left w:val="none" w:sz="0" w:space="0" w:color="auto"/>
            <w:bottom w:val="none" w:sz="0" w:space="0" w:color="auto"/>
            <w:right w:val="none" w:sz="0" w:space="0" w:color="auto"/>
          </w:divBdr>
        </w:div>
        <w:div w:id="1594507810">
          <w:marLeft w:val="0"/>
          <w:marRight w:val="0"/>
          <w:marTop w:val="0"/>
          <w:marBottom w:val="0"/>
          <w:divBdr>
            <w:top w:val="none" w:sz="0" w:space="0" w:color="auto"/>
            <w:left w:val="none" w:sz="0" w:space="0" w:color="auto"/>
            <w:bottom w:val="none" w:sz="0" w:space="0" w:color="auto"/>
            <w:right w:val="none" w:sz="0" w:space="0" w:color="auto"/>
          </w:divBdr>
        </w:div>
        <w:div w:id="1812093889">
          <w:marLeft w:val="0"/>
          <w:marRight w:val="0"/>
          <w:marTop w:val="0"/>
          <w:marBottom w:val="0"/>
          <w:divBdr>
            <w:top w:val="none" w:sz="0" w:space="0" w:color="auto"/>
            <w:left w:val="none" w:sz="0" w:space="0" w:color="auto"/>
            <w:bottom w:val="none" w:sz="0" w:space="0" w:color="auto"/>
            <w:right w:val="none" w:sz="0" w:space="0" w:color="auto"/>
          </w:divBdr>
        </w:div>
        <w:div w:id="1949191823">
          <w:marLeft w:val="0"/>
          <w:marRight w:val="0"/>
          <w:marTop w:val="0"/>
          <w:marBottom w:val="0"/>
          <w:divBdr>
            <w:top w:val="none" w:sz="0" w:space="0" w:color="auto"/>
            <w:left w:val="none" w:sz="0" w:space="0" w:color="auto"/>
            <w:bottom w:val="none" w:sz="0" w:space="0" w:color="auto"/>
            <w:right w:val="none" w:sz="0" w:space="0" w:color="auto"/>
          </w:divBdr>
        </w:div>
      </w:divsChild>
    </w:div>
    <w:div w:id="1325862075">
      <w:bodyDiv w:val="1"/>
      <w:marLeft w:val="0"/>
      <w:marRight w:val="0"/>
      <w:marTop w:val="0"/>
      <w:marBottom w:val="0"/>
      <w:divBdr>
        <w:top w:val="none" w:sz="0" w:space="0" w:color="auto"/>
        <w:left w:val="none" w:sz="0" w:space="0" w:color="auto"/>
        <w:bottom w:val="none" w:sz="0" w:space="0" w:color="auto"/>
        <w:right w:val="none" w:sz="0" w:space="0" w:color="auto"/>
      </w:divBdr>
    </w:div>
    <w:div w:id="1327397942">
      <w:bodyDiv w:val="1"/>
      <w:marLeft w:val="0"/>
      <w:marRight w:val="0"/>
      <w:marTop w:val="0"/>
      <w:marBottom w:val="0"/>
      <w:divBdr>
        <w:top w:val="none" w:sz="0" w:space="0" w:color="auto"/>
        <w:left w:val="none" w:sz="0" w:space="0" w:color="auto"/>
        <w:bottom w:val="none" w:sz="0" w:space="0" w:color="auto"/>
        <w:right w:val="none" w:sz="0" w:space="0" w:color="auto"/>
      </w:divBdr>
      <w:divsChild>
        <w:div w:id="8920470">
          <w:marLeft w:val="0"/>
          <w:marRight w:val="0"/>
          <w:marTop w:val="0"/>
          <w:marBottom w:val="0"/>
          <w:divBdr>
            <w:top w:val="none" w:sz="0" w:space="0" w:color="auto"/>
            <w:left w:val="none" w:sz="0" w:space="0" w:color="auto"/>
            <w:bottom w:val="none" w:sz="0" w:space="0" w:color="auto"/>
            <w:right w:val="none" w:sz="0" w:space="0" w:color="auto"/>
          </w:divBdr>
        </w:div>
        <w:div w:id="156119075">
          <w:marLeft w:val="0"/>
          <w:marRight w:val="0"/>
          <w:marTop w:val="0"/>
          <w:marBottom w:val="0"/>
          <w:divBdr>
            <w:top w:val="none" w:sz="0" w:space="0" w:color="auto"/>
            <w:left w:val="none" w:sz="0" w:space="0" w:color="auto"/>
            <w:bottom w:val="none" w:sz="0" w:space="0" w:color="auto"/>
            <w:right w:val="none" w:sz="0" w:space="0" w:color="auto"/>
          </w:divBdr>
        </w:div>
        <w:div w:id="1420175324">
          <w:marLeft w:val="0"/>
          <w:marRight w:val="0"/>
          <w:marTop w:val="0"/>
          <w:marBottom w:val="0"/>
          <w:divBdr>
            <w:top w:val="none" w:sz="0" w:space="0" w:color="auto"/>
            <w:left w:val="none" w:sz="0" w:space="0" w:color="auto"/>
            <w:bottom w:val="none" w:sz="0" w:space="0" w:color="auto"/>
            <w:right w:val="none" w:sz="0" w:space="0" w:color="auto"/>
          </w:divBdr>
        </w:div>
        <w:div w:id="1559900561">
          <w:marLeft w:val="0"/>
          <w:marRight w:val="0"/>
          <w:marTop w:val="0"/>
          <w:marBottom w:val="0"/>
          <w:divBdr>
            <w:top w:val="none" w:sz="0" w:space="0" w:color="auto"/>
            <w:left w:val="none" w:sz="0" w:space="0" w:color="auto"/>
            <w:bottom w:val="none" w:sz="0" w:space="0" w:color="auto"/>
            <w:right w:val="none" w:sz="0" w:space="0" w:color="auto"/>
          </w:divBdr>
        </w:div>
      </w:divsChild>
    </w:div>
    <w:div w:id="1328096494">
      <w:bodyDiv w:val="1"/>
      <w:marLeft w:val="0"/>
      <w:marRight w:val="0"/>
      <w:marTop w:val="0"/>
      <w:marBottom w:val="0"/>
      <w:divBdr>
        <w:top w:val="none" w:sz="0" w:space="0" w:color="auto"/>
        <w:left w:val="none" w:sz="0" w:space="0" w:color="auto"/>
        <w:bottom w:val="none" w:sz="0" w:space="0" w:color="auto"/>
        <w:right w:val="none" w:sz="0" w:space="0" w:color="auto"/>
      </w:divBdr>
      <w:divsChild>
        <w:div w:id="105586445">
          <w:marLeft w:val="0"/>
          <w:marRight w:val="0"/>
          <w:marTop w:val="0"/>
          <w:marBottom w:val="0"/>
          <w:divBdr>
            <w:top w:val="none" w:sz="0" w:space="0" w:color="auto"/>
            <w:left w:val="none" w:sz="0" w:space="0" w:color="auto"/>
            <w:bottom w:val="none" w:sz="0" w:space="0" w:color="auto"/>
            <w:right w:val="none" w:sz="0" w:space="0" w:color="auto"/>
          </w:divBdr>
        </w:div>
        <w:div w:id="744382095">
          <w:marLeft w:val="0"/>
          <w:marRight w:val="0"/>
          <w:marTop w:val="0"/>
          <w:marBottom w:val="0"/>
          <w:divBdr>
            <w:top w:val="none" w:sz="0" w:space="0" w:color="auto"/>
            <w:left w:val="none" w:sz="0" w:space="0" w:color="auto"/>
            <w:bottom w:val="none" w:sz="0" w:space="0" w:color="auto"/>
            <w:right w:val="none" w:sz="0" w:space="0" w:color="auto"/>
          </w:divBdr>
        </w:div>
        <w:div w:id="822426364">
          <w:marLeft w:val="0"/>
          <w:marRight w:val="0"/>
          <w:marTop w:val="0"/>
          <w:marBottom w:val="0"/>
          <w:divBdr>
            <w:top w:val="none" w:sz="0" w:space="0" w:color="auto"/>
            <w:left w:val="none" w:sz="0" w:space="0" w:color="auto"/>
            <w:bottom w:val="none" w:sz="0" w:space="0" w:color="auto"/>
            <w:right w:val="none" w:sz="0" w:space="0" w:color="auto"/>
          </w:divBdr>
        </w:div>
        <w:div w:id="1427269868">
          <w:marLeft w:val="0"/>
          <w:marRight w:val="0"/>
          <w:marTop w:val="0"/>
          <w:marBottom w:val="0"/>
          <w:divBdr>
            <w:top w:val="none" w:sz="0" w:space="0" w:color="auto"/>
            <w:left w:val="none" w:sz="0" w:space="0" w:color="auto"/>
            <w:bottom w:val="none" w:sz="0" w:space="0" w:color="auto"/>
            <w:right w:val="none" w:sz="0" w:space="0" w:color="auto"/>
          </w:divBdr>
        </w:div>
      </w:divsChild>
    </w:div>
    <w:div w:id="1328746757">
      <w:bodyDiv w:val="1"/>
      <w:marLeft w:val="0"/>
      <w:marRight w:val="0"/>
      <w:marTop w:val="0"/>
      <w:marBottom w:val="0"/>
      <w:divBdr>
        <w:top w:val="none" w:sz="0" w:space="0" w:color="auto"/>
        <w:left w:val="none" w:sz="0" w:space="0" w:color="auto"/>
        <w:bottom w:val="none" w:sz="0" w:space="0" w:color="auto"/>
        <w:right w:val="none" w:sz="0" w:space="0" w:color="auto"/>
      </w:divBdr>
      <w:divsChild>
        <w:div w:id="31611155">
          <w:marLeft w:val="0"/>
          <w:marRight w:val="0"/>
          <w:marTop w:val="0"/>
          <w:marBottom w:val="0"/>
          <w:divBdr>
            <w:top w:val="none" w:sz="0" w:space="0" w:color="auto"/>
            <w:left w:val="none" w:sz="0" w:space="0" w:color="auto"/>
            <w:bottom w:val="none" w:sz="0" w:space="0" w:color="auto"/>
            <w:right w:val="none" w:sz="0" w:space="0" w:color="auto"/>
          </w:divBdr>
        </w:div>
        <w:div w:id="1148136242">
          <w:marLeft w:val="0"/>
          <w:marRight w:val="0"/>
          <w:marTop w:val="0"/>
          <w:marBottom w:val="0"/>
          <w:divBdr>
            <w:top w:val="none" w:sz="0" w:space="0" w:color="auto"/>
            <w:left w:val="none" w:sz="0" w:space="0" w:color="auto"/>
            <w:bottom w:val="none" w:sz="0" w:space="0" w:color="auto"/>
            <w:right w:val="none" w:sz="0" w:space="0" w:color="auto"/>
          </w:divBdr>
        </w:div>
        <w:div w:id="1219584538">
          <w:marLeft w:val="0"/>
          <w:marRight w:val="0"/>
          <w:marTop w:val="0"/>
          <w:marBottom w:val="0"/>
          <w:divBdr>
            <w:top w:val="none" w:sz="0" w:space="0" w:color="auto"/>
            <w:left w:val="none" w:sz="0" w:space="0" w:color="auto"/>
            <w:bottom w:val="none" w:sz="0" w:space="0" w:color="auto"/>
            <w:right w:val="none" w:sz="0" w:space="0" w:color="auto"/>
          </w:divBdr>
        </w:div>
        <w:div w:id="1933077557">
          <w:marLeft w:val="0"/>
          <w:marRight w:val="0"/>
          <w:marTop w:val="0"/>
          <w:marBottom w:val="0"/>
          <w:divBdr>
            <w:top w:val="none" w:sz="0" w:space="0" w:color="auto"/>
            <w:left w:val="none" w:sz="0" w:space="0" w:color="auto"/>
            <w:bottom w:val="none" w:sz="0" w:space="0" w:color="auto"/>
            <w:right w:val="none" w:sz="0" w:space="0" w:color="auto"/>
          </w:divBdr>
        </w:div>
      </w:divsChild>
    </w:div>
    <w:div w:id="1329673502">
      <w:bodyDiv w:val="1"/>
      <w:marLeft w:val="0"/>
      <w:marRight w:val="0"/>
      <w:marTop w:val="0"/>
      <w:marBottom w:val="0"/>
      <w:divBdr>
        <w:top w:val="none" w:sz="0" w:space="0" w:color="auto"/>
        <w:left w:val="none" w:sz="0" w:space="0" w:color="auto"/>
        <w:bottom w:val="none" w:sz="0" w:space="0" w:color="auto"/>
        <w:right w:val="none" w:sz="0" w:space="0" w:color="auto"/>
      </w:divBdr>
      <w:divsChild>
        <w:div w:id="362445330">
          <w:marLeft w:val="0"/>
          <w:marRight w:val="0"/>
          <w:marTop w:val="0"/>
          <w:marBottom w:val="0"/>
          <w:divBdr>
            <w:top w:val="none" w:sz="0" w:space="0" w:color="auto"/>
            <w:left w:val="none" w:sz="0" w:space="0" w:color="auto"/>
            <w:bottom w:val="none" w:sz="0" w:space="0" w:color="auto"/>
            <w:right w:val="none" w:sz="0" w:space="0" w:color="auto"/>
          </w:divBdr>
        </w:div>
        <w:div w:id="1131679047">
          <w:marLeft w:val="0"/>
          <w:marRight w:val="0"/>
          <w:marTop w:val="0"/>
          <w:marBottom w:val="0"/>
          <w:divBdr>
            <w:top w:val="none" w:sz="0" w:space="0" w:color="auto"/>
            <w:left w:val="none" w:sz="0" w:space="0" w:color="auto"/>
            <w:bottom w:val="none" w:sz="0" w:space="0" w:color="auto"/>
            <w:right w:val="none" w:sz="0" w:space="0" w:color="auto"/>
          </w:divBdr>
        </w:div>
        <w:div w:id="1150710689">
          <w:marLeft w:val="0"/>
          <w:marRight w:val="0"/>
          <w:marTop w:val="0"/>
          <w:marBottom w:val="0"/>
          <w:divBdr>
            <w:top w:val="none" w:sz="0" w:space="0" w:color="auto"/>
            <w:left w:val="none" w:sz="0" w:space="0" w:color="auto"/>
            <w:bottom w:val="none" w:sz="0" w:space="0" w:color="auto"/>
            <w:right w:val="none" w:sz="0" w:space="0" w:color="auto"/>
          </w:divBdr>
        </w:div>
        <w:div w:id="1488134075">
          <w:marLeft w:val="0"/>
          <w:marRight w:val="0"/>
          <w:marTop w:val="0"/>
          <w:marBottom w:val="0"/>
          <w:divBdr>
            <w:top w:val="none" w:sz="0" w:space="0" w:color="auto"/>
            <w:left w:val="none" w:sz="0" w:space="0" w:color="auto"/>
            <w:bottom w:val="none" w:sz="0" w:space="0" w:color="auto"/>
            <w:right w:val="none" w:sz="0" w:space="0" w:color="auto"/>
          </w:divBdr>
        </w:div>
      </w:divsChild>
    </w:div>
    <w:div w:id="1330207537">
      <w:bodyDiv w:val="1"/>
      <w:marLeft w:val="0"/>
      <w:marRight w:val="0"/>
      <w:marTop w:val="0"/>
      <w:marBottom w:val="0"/>
      <w:divBdr>
        <w:top w:val="none" w:sz="0" w:space="0" w:color="auto"/>
        <w:left w:val="none" w:sz="0" w:space="0" w:color="auto"/>
        <w:bottom w:val="none" w:sz="0" w:space="0" w:color="auto"/>
        <w:right w:val="none" w:sz="0" w:space="0" w:color="auto"/>
      </w:divBdr>
      <w:divsChild>
        <w:div w:id="127359860">
          <w:marLeft w:val="0"/>
          <w:marRight w:val="0"/>
          <w:marTop w:val="0"/>
          <w:marBottom w:val="0"/>
          <w:divBdr>
            <w:top w:val="none" w:sz="0" w:space="0" w:color="auto"/>
            <w:left w:val="none" w:sz="0" w:space="0" w:color="auto"/>
            <w:bottom w:val="none" w:sz="0" w:space="0" w:color="auto"/>
            <w:right w:val="none" w:sz="0" w:space="0" w:color="auto"/>
          </w:divBdr>
        </w:div>
        <w:div w:id="519321699">
          <w:marLeft w:val="0"/>
          <w:marRight w:val="0"/>
          <w:marTop w:val="0"/>
          <w:marBottom w:val="0"/>
          <w:divBdr>
            <w:top w:val="none" w:sz="0" w:space="0" w:color="auto"/>
            <w:left w:val="none" w:sz="0" w:space="0" w:color="auto"/>
            <w:bottom w:val="none" w:sz="0" w:space="0" w:color="auto"/>
            <w:right w:val="none" w:sz="0" w:space="0" w:color="auto"/>
          </w:divBdr>
        </w:div>
        <w:div w:id="1336375007">
          <w:marLeft w:val="0"/>
          <w:marRight w:val="0"/>
          <w:marTop w:val="0"/>
          <w:marBottom w:val="0"/>
          <w:divBdr>
            <w:top w:val="none" w:sz="0" w:space="0" w:color="auto"/>
            <w:left w:val="none" w:sz="0" w:space="0" w:color="auto"/>
            <w:bottom w:val="none" w:sz="0" w:space="0" w:color="auto"/>
            <w:right w:val="none" w:sz="0" w:space="0" w:color="auto"/>
          </w:divBdr>
        </w:div>
        <w:div w:id="2026009135">
          <w:marLeft w:val="0"/>
          <w:marRight w:val="0"/>
          <w:marTop w:val="0"/>
          <w:marBottom w:val="0"/>
          <w:divBdr>
            <w:top w:val="none" w:sz="0" w:space="0" w:color="auto"/>
            <w:left w:val="none" w:sz="0" w:space="0" w:color="auto"/>
            <w:bottom w:val="none" w:sz="0" w:space="0" w:color="auto"/>
            <w:right w:val="none" w:sz="0" w:space="0" w:color="auto"/>
          </w:divBdr>
        </w:div>
      </w:divsChild>
    </w:div>
    <w:div w:id="1330477499">
      <w:bodyDiv w:val="1"/>
      <w:marLeft w:val="0"/>
      <w:marRight w:val="0"/>
      <w:marTop w:val="0"/>
      <w:marBottom w:val="0"/>
      <w:divBdr>
        <w:top w:val="none" w:sz="0" w:space="0" w:color="auto"/>
        <w:left w:val="none" w:sz="0" w:space="0" w:color="auto"/>
        <w:bottom w:val="none" w:sz="0" w:space="0" w:color="auto"/>
        <w:right w:val="none" w:sz="0" w:space="0" w:color="auto"/>
      </w:divBdr>
      <w:divsChild>
        <w:div w:id="686252227">
          <w:marLeft w:val="0"/>
          <w:marRight w:val="0"/>
          <w:marTop w:val="0"/>
          <w:marBottom w:val="0"/>
          <w:divBdr>
            <w:top w:val="none" w:sz="0" w:space="0" w:color="auto"/>
            <w:left w:val="none" w:sz="0" w:space="0" w:color="auto"/>
            <w:bottom w:val="none" w:sz="0" w:space="0" w:color="auto"/>
            <w:right w:val="none" w:sz="0" w:space="0" w:color="auto"/>
          </w:divBdr>
        </w:div>
        <w:div w:id="719089641">
          <w:marLeft w:val="0"/>
          <w:marRight w:val="0"/>
          <w:marTop w:val="0"/>
          <w:marBottom w:val="0"/>
          <w:divBdr>
            <w:top w:val="none" w:sz="0" w:space="0" w:color="auto"/>
            <w:left w:val="none" w:sz="0" w:space="0" w:color="auto"/>
            <w:bottom w:val="none" w:sz="0" w:space="0" w:color="auto"/>
            <w:right w:val="none" w:sz="0" w:space="0" w:color="auto"/>
          </w:divBdr>
        </w:div>
        <w:div w:id="747962547">
          <w:marLeft w:val="0"/>
          <w:marRight w:val="0"/>
          <w:marTop w:val="0"/>
          <w:marBottom w:val="0"/>
          <w:divBdr>
            <w:top w:val="none" w:sz="0" w:space="0" w:color="auto"/>
            <w:left w:val="none" w:sz="0" w:space="0" w:color="auto"/>
            <w:bottom w:val="none" w:sz="0" w:space="0" w:color="auto"/>
            <w:right w:val="none" w:sz="0" w:space="0" w:color="auto"/>
          </w:divBdr>
        </w:div>
        <w:div w:id="1603294124">
          <w:marLeft w:val="0"/>
          <w:marRight w:val="0"/>
          <w:marTop w:val="0"/>
          <w:marBottom w:val="0"/>
          <w:divBdr>
            <w:top w:val="none" w:sz="0" w:space="0" w:color="auto"/>
            <w:left w:val="none" w:sz="0" w:space="0" w:color="auto"/>
            <w:bottom w:val="none" w:sz="0" w:space="0" w:color="auto"/>
            <w:right w:val="none" w:sz="0" w:space="0" w:color="auto"/>
          </w:divBdr>
        </w:div>
      </w:divsChild>
    </w:div>
    <w:div w:id="1330979637">
      <w:bodyDiv w:val="1"/>
      <w:marLeft w:val="0"/>
      <w:marRight w:val="0"/>
      <w:marTop w:val="0"/>
      <w:marBottom w:val="0"/>
      <w:divBdr>
        <w:top w:val="none" w:sz="0" w:space="0" w:color="auto"/>
        <w:left w:val="none" w:sz="0" w:space="0" w:color="auto"/>
        <w:bottom w:val="none" w:sz="0" w:space="0" w:color="auto"/>
        <w:right w:val="none" w:sz="0" w:space="0" w:color="auto"/>
      </w:divBdr>
      <w:divsChild>
        <w:div w:id="273175236">
          <w:marLeft w:val="0"/>
          <w:marRight w:val="0"/>
          <w:marTop w:val="0"/>
          <w:marBottom w:val="0"/>
          <w:divBdr>
            <w:top w:val="none" w:sz="0" w:space="0" w:color="auto"/>
            <w:left w:val="none" w:sz="0" w:space="0" w:color="auto"/>
            <w:bottom w:val="none" w:sz="0" w:space="0" w:color="auto"/>
            <w:right w:val="none" w:sz="0" w:space="0" w:color="auto"/>
          </w:divBdr>
        </w:div>
        <w:div w:id="653144218">
          <w:marLeft w:val="0"/>
          <w:marRight w:val="0"/>
          <w:marTop w:val="0"/>
          <w:marBottom w:val="0"/>
          <w:divBdr>
            <w:top w:val="none" w:sz="0" w:space="0" w:color="auto"/>
            <w:left w:val="none" w:sz="0" w:space="0" w:color="auto"/>
            <w:bottom w:val="none" w:sz="0" w:space="0" w:color="auto"/>
            <w:right w:val="none" w:sz="0" w:space="0" w:color="auto"/>
          </w:divBdr>
        </w:div>
        <w:div w:id="1270972328">
          <w:marLeft w:val="0"/>
          <w:marRight w:val="0"/>
          <w:marTop w:val="0"/>
          <w:marBottom w:val="0"/>
          <w:divBdr>
            <w:top w:val="none" w:sz="0" w:space="0" w:color="auto"/>
            <w:left w:val="none" w:sz="0" w:space="0" w:color="auto"/>
            <w:bottom w:val="none" w:sz="0" w:space="0" w:color="auto"/>
            <w:right w:val="none" w:sz="0" w:space="0" w:color="auto"/>
          </w:divBdr>
        </w:div>
        <w:div w:id="1875187039">
          <w:marLeft w:val="0"/>
          <w:marRight w:val="0"/>
          <w:marTop w:val="0"/>
          <w:marBottom w:val="0"/>
          <w:divBdr>
            <w:top w:val="none" w:sz="0" w:space="0" w:color="auto"/>
            <w:left w:val="none" w:sz="0" w:space="0" w:color="auto"/>
            <w:bottom w:val="none" w:sz="0" w:space="0" w:color="auto"/>
            <w:right w:val="none" w:sz="0" w:space="0" w:color="auto"/>
          </w:divBdr>
        </w:div>
      </w:divsChild>
    </w:div>
    <w:div w:id="1330986292">
      <w:bodyDiv w:val="1"/>
      <w:marLeft w:val="0"/>
      <w:marRight w:val="0"/>
      <w:marTop w:val="0"/>
      <w:marBottom w:val="0"/>
      <w:divBdr>
        <w:top w:val="none" w:sz="0" w:space="0" w:color="auto"/>
        <w:left w:val="none" w:sz="0" w:space="0" w:color="auto"/>
        <w:bottom w:val="none" w:sz="0" w:space="0" w:color="auto"/>
        <w:right w:val="none" w:sz="0" w:space="0" w:color="auto"/>
      </w:divBdr>
      <w:divsChild>
        <w:div w:id="426773076">
          <w:marLeft w:val="0"/>
          <w:marRight w:val="0"/>
          <w:marTop w:val="0"/>
          <w:marBottom w:val="0"/>
          <w:divBdr>
            <w:top w:val="none" w:sz="0" w:space="0" w:color="auto"/>
            <w:left w:val="none" w:sz="0" w:space="0" w:color="auto"/>
            <w:bottom w:val="none" w:sz="0" w:space="0" w:color="auto"/>
            <w:right w:val="none" w:sz="0" w:space="0" w:color="auto"/>
          </w:divBdr>
        </w:div>
        <w:div w:id="557788264">
          <w:marLeft w:val="0"/>
          <w:marRight w:val="0"/>
          <w:marTop w:val="0"/>
          <w:marBottom w:val="0"/>
          <w:divBdr>
            <w:top w:val="none" w:sz="0" w:space="0" w:color="auto"/>
            <w:left w:val="none" w:sz="0" w:space="0" w:color="auto"/>
            <w:bottom w:val="none" w:sz="0" w:space="0" w:color="auto"/>
            <w:right w:val="none" w:sz="0" w:space="0" w:color="auto"/>
          </w:divBdr>
        </w:div>
        <w:div w:id="775561102">
          <w:marLeft w:val="0"/>
          <w:marRight w:val="0"/>
          <w:marTop w:val="0"/>
          <w:marBottom w:val="0"/>
          <w:divBdr>
            <w:top w:val="none" w:sz="0" w:space="0" w:color="auto"/>
            <w:left w:val="none" w:sz="0" w:space="0" w:color="auto"/>
            <w:bottom w:val="none" w:sz="0" w:space="0" w:color="auto"/>
            <w:right w:val="none" w:sz="0" w:space="0" w:color="auto"/>
          </w:divBdr>
        </w:div>
        <w:div w:id="1997687982">
          <w:marLeft w:val="0"/>
          <w:marRight w:val="0"/>
          <w:marTop w:val="0"/>
          <w:marBottom w:val="0"/>
          <w:divBdr>
            <w:top w:val="none" w:sz="0" w:space="0" w:color="auto"/>
            <w:left w:val="none" w:sz="0" w:space="0" w:color="auto"/>
            <w:bottom w:val="none" w:sz="0" w:space="0" w:color="auto"/>
            <w:right w:val="none" w:sz="0" w:space="0" w:color="auto"/>
          </w:divBdr>
        </w:div>
      </w:divsChild>
    </w:div>
    <w:div w:id="1331517009">
      <w:bodyDiv w:val="1"/>
      <w:marLeft w:val="0"/>
      <w:marRight w:val="0"/>
      <w:marTop w:val="0"/>
      <w:marBottom w:val="0"/>
      <w:divBdr>
        <w:top w:val="none" w:sz="0" w:space="0" w:color="auto"/>
        <w:left w:val="none" w:sz="0" w:space="0" w:color="auto"/>
        <w:bottom w:val="none" w:sz="0" w:space="0" w:color="auto"/>
        <w:right w:val="none" w:sz="0" w:space="0" w:color="auto"/>
      </w:divBdr>
      <w:divsChild>
        <w:div w:id="125857021">
          <w:marLeft w:val="0"/>
          <w:marRight w:val="0"/>
          <w:marTop w:val="0"/>
          <w:marBottom w:val="0"/>
          <w:divBdr>
            <w:top w:val="none" w:sz="0" w:space="0" w:color="auto"/>
            <w:left w:val="none" w:sz="0" w:space="0" w:color="auto"/>
            <w:bottom w:val="none" w:sz="0" w:space="0" w:color="auto"/>
            <w:right w:val="none" w:sz="0" w:space="0" w:color="auto"/>
          </w:divBdr>
        </w:div>
        <w:div w:id="656305937">
          <w:marLeft w:val="0"/>
          <w:marRight w:val="0"/>
          <w:marTop w:val="0"/>
          <w:marBottom w:val="0"/>
          <w:divBdr>
            <w:top w:val="none" w:sz="0" w:space="0" w:color="auto"/>
            <w:left w:val="none" w:sz="0" w:space="0" w:color="auto"/>
            <w:bottom w:val="none" w:sz="0" w:space="0" w:color="auto"/>
            <w:right w:val="none" w:sz="0" w:space="0" w:color="auto"/>
          </w:divBdr>
        </w:div>
        <w:div w:id="1630814274">
          <w:marLeft w:val="0"/>
          <w:marRight w:val="0"/>
          <w:marTop w:val="0"/>
          <w:marBottom w:val="0"/>
          <w:divBdr>
            <w:top w:val="none" w:sz="0" w:space="0" w:color="auto"/>
            <w:left w:val="none" w:sz="0" w:space="0" w:color="auto"/>
            <w:bottom w:val="none" w:sz="0" w:space="0" w:color="auto"/>
            <w:right w:val="none" w:sz="0" w:space="0" w:color="auto"/>
          </w:divBdr>
        </w:div>
        <w:div w:id="2087064998">
          <w:marLeft w:val="0"/>
          <w:marRight w:val="0"/>
          <w:marTop w:val="0"/>
          <w:marBottom w:val="0"/>
          <w:divBdr>
            <w:top w:val="none" w:sz="0" w:space="0" w:color="auto"/>
            <w:left w:val="none" w:sz="0" w:space="0" w:color="auto"/>
            <w:bottom w:val="none" w:sz="0" w:space="0" w:color="auto"/>
            <w:right w:val="none" w:sz="0" w:space="0" w:color="auto"/>
          </w:divBdr>
        </w:div>
      </w:divsChild>
    </w:div>
    <w:div w:id="1331983593">
      <w:bodyDiv w:val="1"/>
      <w:marLeft w:val="0"/>
      <w:marRight w:val="0"/>
      <w:marTop w:val="0"/>
      <w:marBottom w:val="0"/>
      <w:divBdr>
        <w:top w:val="none" w:sz="0" w:space="0" w:color="auto"/>
        <w:left w:val="none" w:sz="0" w:space="0" w:color="auto"/>
        <w:bottom w:val="none" w:sz="0" w:space="0" w:color="auto"/>
        <w:right w:val="none" w:sz="0" w:space="0" w:color="auto"/>
      </w:divBdr>
      <w:divsChild>
        <w:div w:id="52780129">
          <w:marLeft w:val="0"/>
          <w:marRight w:val="0"/>
          <w:marTop w:val="0"/>
          <w:marBottom w:val="0"/>
          <w:divBdr>
            <w:top w:val="none" w:sz="0" w:space="0" w:color="auto"/>
            <w:left w:val="none" w:sz="0" w:space="0" w:color="auto"/>
            <w:bottom w:val="none" w:sz="0" w:space="0" w:color="auto"/>
            <w:right w:val="none" w:sz="0" w:space="0" w:color="auto"/>
          </w:divBdr>
        </w:div>
        <w:div w:id="1056974252">
          <w:marLeft w:val="0"/>
          <w:marRight w:val="0"/>
          <w:marTop w:val="0"/>
          <w:marBottom w:val="0"/>
          <w:divBdr>
            <w:top w:val="none" w:sz="0" w:space="0" w:color="auto"/>
            <w:left w:val="none" w:sz="0" w:space="0" w:color="auto"/>
            <w:bottom w:val="none" w:sz="0" w:space="0" w:color="auto"/>
            <w:right w:val="none" w:sz="0" w:space="0" w:color="auto"/>
          </w:divBdr>
        </w:div>
        <w:div w:id="1212769103">
          <w:marLeft w:val="0"/>
          <w:marRight w:val="0"/>
          <w:marTop w:val="0"/>
          <w:marBottom w:val="0"/>
          <w:divBdr>
            <w:top w:val="none" w:sz="0" w:space="0" w:color="auto"/>
            <w:left w:val="none" w:sz="0" w:space="0" w:color="auto"/>
            <w:bottom w:val="none" w:sz="0" w:space="0" w:color="auto"/>
            <w:right w:val="none" w:sz="0" w:space="0" w:color="auto"/>
          </w:divBdr>
        </w:div>
        <w:div w:id="1976593681">
          <w:marLeft w:val="0"/>
          <w:marRight w:val="0"/>
          <w:marTop w:val="0"/>
          <w:marBottom w:val="0"/>
          <w:divBdr>
            <w:top w:val="none" w:sz="0" w:space="0" w:color="auto"/>
            <w:left w:val="none" w:sz="0" w:space="0" w:color="auto"/>
            <w:bottom w:val="none" w:sz="0" w:space="0" w:color="auto"/>
            <w:right w:val="none" w:sz="0" w:space="0" w:color="auto"/>
          </w:divBdr>
        </w:div>
      </w:divsChild>
    </w:div>
    <w:div w:id="1334257815">
      <w:bodyDiv w:val="1"/>
      <w:marLeft w:val="0"/>
      <w:marRight w:val="0"/>
      <w:marTop w:val="0"/>
      <w:marBottom w:val="0"/>
      <w:divBdr>
        <w:top w:val="none" w:sz="0" w:space="0" w:color="auto"/>
        <w:left w:val="none" w:sz="0" w:space="0" w:color="auto"/>
        <w:bottom w:val="none" w:sz="0" w:space="0" w:color="auto"/>
        <w:right w:val="none" w:sz="0" w:space="0" w:color="auto"/>
      </w:divBdr>
      <w:divsChild>
        <w:div w:id="201138437">
          <w:marLeft w:val="0"/>
          <w:marRight w:val="0"/>
          <w:marTop w:val="0"/>
          <w:marBottom w:val="0"/>
          <w:divBdr>
            <w:top w:val="none" w:sz="0" w:space="0" w:color="auto"/>
            <w:left w:val="none" w:sz="0" w:space="0" w:color="auto"/>
            <w:bottom w:val="none" w:sz="0" w:space="0" w:color="auto"/>
            <w:right w:val="none" w:sz="0" w:space="0" w:color="auto"/>
          </w:divBdr>
        </w:div>
        <w:div w:id="227110902">
          <w:marLeft w:val="0"/>
          <w:marRight w:val="0"/>
          <w:marTop w:val="0"/>
          <w:marBottom w:val="0"/>
          <w:divBdr>
            <w:top w:val="none" w:sz="0" w:space="0" w:color="auto"/>
            <w:left w:val="none" w:sz="0" w:space="0" w:color="auto"/>
            <w:bottom w:val="none" w:sz="0" w:space="0" w:color="auto"/>
            <w:right w:val="none" w:sz="0" w:space="0" w:color="auto"/>
          </w:divBdr>
        </w:div>
        <w:div w:id="467624783">
          <w:marLeft w:val="0"/>
          <w:marRight w:val="0"/>
          <w:marTop w:val="0"/>
          <w:marBottom w:val="0"/>
          <w:divBdr>
            <w:top w:val="none" w:sz="0" w:space="0" w:color="auto"/>
            <w:left w:val="none" w:sz="0" w:space="0" w:color="auto"/>
            <w:bottom w:val="none" w:sz="0" w:space="0" w:color="auto"/>
            <w:right w:val="none" w:sz="0" w:space="0" w:color="auto"/>
          </w:divBdr>
        </w:div>
        <w:div w:id="846940307">
          <w:marLeft w:val="0"/>
          <w:marRight w:val="0"/>
          <w:marTop w:val="0"/>
          <w:marBottom w:val="0"/>
          <w:divBdr>
            <w:top w:val="none" w:sz="0" w:space="0" w:color="auto"/>
            <w:left w:val="none" w:sz="0" w:space="0" w:color="auto"/>
            <w:bottom w:val="none" w:sz="0" w:space="0" w:color="auto"/>
            <w:right w:val="none" w:sz="0" w:space="0" w:color="auto"/>
          </w:divBdr>
        </w:div>
      </w:divsChild>
    </w:div>
    <w:div w:id="1334379485">
      <w:bodyDiv w:val="1"/>
      <w:marLeft w:val="0"/>
      <w:marRight w:val="0"/>
      <w:marTop w:val="0"/>
      <w:marBottom w:val="0"/>
      <w:divBdr>
        <w:top w:val="none" w:sz="0" w:space="0" w:color="auto"/>
        <w:left w:val="none" w:sz="0" w:space="0" w:color="auto"/>
        <w:bottom w:val="none" w:sz="0" w:space="0" w:color="auto"/>
        <w:right w:val="none" w:sz="0" w:space="0" w:color="auto"/>
      </w:divBdr>
    </w:div>
    <w:div w:id="1334528334">
      <w:bodyDiv w:val="1"/>
      <w:marLeft w:val="0"/>
      <w:marRight w:val="0"/>
      <w:marTop w:val="0"/>
      <w:marBottom w:val="0"/>
      <w:divBdr>
        <w:top w:val="none" w:sz="0" w:space="0" w:color="auto"/>
        <w:left w:val="none" w:sz="0" w:space="0" w:color="auto"/>
        <w:bottom w:val="none" w:sz="0" w:space="0" w:color="auto"/>
        <w:right w:val="none" w:sz="0" w:space="0" w:color="auto"/>
      </w:divBdr>
      <w:divsChild>
        <w:div w:id="886720994">
          <w:marLeft w:val="0"/>
          <w:marRight w:val="0"/>
          <w:marTop w:val="0"/>
          <w:marBottom w:val="0"/>
          <w:divBdr>
            <w:top w:val="none" w:sz="0" w:space="0" w:color="auto"/>
            <w:left w:val="none" w:sz="0" w:space="0" w:color="auto"/>
            <w:bottom w:val="none" w:sz="0" w:space="0" w:color="auto"/>
            <w:right w:val="none" w:sz="0" w:space="0" w:color="auto"/>
          </w:divBdr>
          <w:divsChild>
            <w:div w:id="650793998">
              <w:marLeft w:val="0"/>
              <w:marRight w:val="0"/>
              <w:marTop w:val="0"/>
              <w:marBottom w:val="0"/>
              <w:divBdr>
                <w:top w:val="none" w:sz="0" w:space="0" w:color="auto"/>
                <w:left w:val="none" w:sz="0" w:space="0" w:color="auto"/>
                <w:bottom w:val="none" w:sz="0" w:space="0" w:color="auto"/>
                <w:right w:val="none" w:sz="0" w:space="0" w:color="auto"/>
              </w:divBdr>
              <w:divsChild>
                <w:div w:id="793250247">
                  <w:marLeft w:val="0"/>
                  <w:marRight w:val="0"/>
                  <w:marTop w:val="0"/>
                  <w:marBottom w:val="0"/>
                  <w:divBdr>
                    <w:top w:val="none" w:sz="0" w:space="0" w:color="auto"/>
                    <w:left w:val="none" w:sz="0" w:space="0" w:color="auto"/>
                    <w:bottom w:val="none" w:sz="0" w:space="0" w:color="auto"/>
                    <w:right w:val="none" w:sz="0" w:space="0" w:color="auto"/>
                  </w:divBdr>
                  <w:divsChild>
                    <w:div w:id="1345593918">
                      <w:marLeft w:val="0"/>
                      <w:marRight w:val="0"/>
                      <w:marTop w:val="0"/>
                      <w:marBottom w:val="0"/>
                      <w:divBdr>
                        <w:top w:val="none" w:sz="0" w:space="0" w:color="auto"/>
                        <w:left w:val="none" w:sz="0" w:space="0" w:color="auto"/>
                        <w:bottom w:val="none" w:sz="0" w:space="0" w:color="auto"/>
                        <w:right w:val="none" w:sz="0" w:space="0" w:color="auto"/>
                      </w:divBdr>
                      <w:divsChild>
                        <w:div w:id="1962035664">
                          <w:marLeft w:val="0"/>
                          <w:marRight w:val="0"/>
                          <w:marTop w:val="0"/>
                          <w:marBottom w:val="0"/>
                          <w:divBdr>
                            <w:top w:val="none" w:sz="0" w:space="0" w:color="auto"/>
                            <w:left w:val="none" w:sz="0" w:space="0" w:color="auto"/>
                            <w:bottom w:val="none" w:sz="0" w:space="0" w:color="auto"/>
                            <w:right w:val="none" w:sz="0" w:space="0" w:color="auto"/>
                          </w:divBdr>
                          <w:divsChild>
                            <w:div w:id="639387389">
                              <w:marLeft w:val="0"/>
                              <w:marRight w:val="0"/>
                              <w:marTop w:val="0"/>
                              <w:marBottom w:val="0"/>
                              <w:divBdr>
                                <w:top w:val="none" w:sz="0" w:space="0" w:color="auto"/>
                                <w:left w:val="none" w:sz="0" w:space="0" w:color="auto"/>
                                <w:bottom w:val="none" w:sz="0" w:space="0" w:color="auto"/>
                                <w:right w:val="none" w:sz="0" w:space="0" w:color="auto"/>
                              </w:divBdr>
                              <w:divsChild>
                                <w:div w:id="1470979016">
                                  <w:marLeft w:val="0"/>
                                  <w:marRight w:val="0"/>
                                  <w:marTop w:val="0"/>
                                  <w:marBottom w:val="0"/>
                                  <w:divBdr>
                                    <w:top w:val="none" w:sz="0" w:space="0" w:color="auto"/>
                                    <w:left w:val="none" w:sz="0" w:space="0" w:color="auto"/>
                                    <w:bottom w:val="none" w:sz="0" w:space="0" w:color="auto"/>
                                    <w:right w:val="none" w:sz="0" w:space="0" w:color="auto"/>
                                  </w:divBdr>
                                  <w:divsChild>
                                    <w:div w:id="1904947579">
                                      <w:marLeft w:val="-225"/>
                                      <w:marRight w:val="-225"/>
                                      <w:marTop w:val="0"/>
                                      <w:marBottom w:val="0"/>
                                      <w:divBdr>
                                        <w:top w:val="none" w:sz="0" w:space="0" w:color="auto"/>
                                        <w:left w:val="none" w:sz="0" w:space="0" w:color="auto"/>
                                        <w:bottom w:val="none" w:sz="0" w:space="0" w:color="auto"/>
                                        <w:right w:val="none" w:sz="0" w:space="0" w:color="auto"/>
                                      </w:divBdr>
                                      <w:divsChild>
                                        <w:div w:id="956259140">
                                          <w:marLeft w:val="0"/>
                                          <w:marRight w:val="0"/>
                                          <w:marTop w:val="0"/>
                                          <w:marBottom w:val="510"/>
                                          <w:divBdr>
                                            <w:top w:val="none" w:sz="0" w:space="0" w:color="auto"/>
                                            <w:left w:val="none" w:sz="0" w:space="0" w:color="auto"/>
                                            <w:bottom w:val="none" w:sz="0" w:space="0" w:color="auto"/>
                                            <w:right w:val="none" w:sz="0" w:space="0" w:color="auto"/>
                                          </w:divBdr>
                                          <w:divsChild>
                                            <w:div w:id="2133790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34443419">
          <w:marLeft w:val="0"/>
          <w:marRight w:val="0"/>
          <w:marTop w:val="0"/>
          <w:marBottom w:val="0"/>
          <w:divBdr>
            <w:top w:val="none" w:sz="0" w:space="0" w:color="auto"/>
            <w:left w:val="none" w:sz="0" w:space="0" w:color="auto"/>
            <w:bottom w:val="none" w:sz="0" w:space="0" w:color="auto"/>
            <w:right w:val="none" w:sz="0" w:space="0" w:color="auto"/>
          </w:divBdr>
          <w:divsChild>
            <w:div w:id="169024065">
              <w:marLeft w:val="-225"/>
              <w:marRight w:val="-225"/>
              <w:marTop w:val="0"/>
              <w:marBottom w:val="0"/>
              <w:divBdr>
                <w:top w:val="none" w:sz="0" w:space="0" w:color="auto"/>
                <w:left w:val="none" w:sz="0" w:space="0" w:color="auto"/>
                <w:bottom w:val="none" w:sz="0" w:space="0" w:color="auto"/>
                <w:right w:val="none" w:sz="0" w:space="0" w:color="auto"/>
              </w:divBdr>
              <w:divsChild>
                <w:div w:id="2075348154">
                  <w:marLeft w:val="0"/>
                  <w:marRight w:val="0"/>
                  <w:marTop w:val="0"/>
                  <w:marBottom w:val="0"/>
                  <w:divBdr>
                    <w:top w:val="none" w:sz="0" w:space="0" w:color="auto"/>
                    <w:left w:val="none" w:sz="0" w:space="0" w:color="auto"/>
                    <w:bottom w:val="none" w:sz="0" w:space="0" w:color="auto"/>
                    <w:right w:val="none" w:sz="0" w:space="0" w:color="auto"/>
                  </w:divBdr>
                  <w:divsChild>
                    <w:div w:id="1929270835">
                      <w:marLeft w:val="-225"/>
                      <w:marRight w:val="-225"/>
                      <w:marTop w:val="0"/>
                      <w:marBottom w:val="510"/>
                      <w:divBdr>
                        <w:top w:val="none" w:sz="0" w:space="0" w:color="auto"/>
                        <w:left w:val="none" w:sz="0" w:space="0" w:color="auto"/>
                        <w:bottom w:val="none" w:sz="0" w:space="0" w:color="auto"/>
                        <w:right w:val="none" w:sz="0" w:space="0" w:color="auto"/>
                      </w:divBdr>
                      <w:divsChild>
                        <w:div w:id="433596809">
                          <w:marLeft w:val="0"/>
                          <w:marRight w:val="0"/>
                          <w:marTop w:val="0"/>
                          <w:marBottom w:val="0"/>
                          <w:divBdr>
                            <w:top w:val="none" w:sz="0" w:space="0" w:color="auto"/>
                            <w:left w:val="none" w:sz="0" w:space="0" w:color="auto"/>
                            <w:bottom w:val="none" w:sz="0" w:space="0" w:color="auto"/>
                            <w:right w:val="none" w:sz="0" w:space="0" w:color="auto"/>
                          </w:divBdr>
                          <w:divsChild>
                            <w:div w:id="2117407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5108080">
      <w:bodyDiv w:val="1"/>
      <w:marLeft w:val="0"/>
      <w:marRight w:val="0"/>
      <w:marTop w:val="0"/>
      <w:marBottom w:val="0"/>
      <w:divBdr>
        <w:top w:val="none" w:sz="0" w:space="0" w:color="auto"/>
        <w:left w:val="none" w:sz="0" w:space="0" w:color="auto"/>
        <w:bottom w:val="none" w:sz="0" w:space="0" w:color="auto"/>
        <w:right w:val="none" w:sz="0" w:space="0" w:color="auto"/>
      </w:divBdr>
      <w:divsChild>
        <w:div w:id="517742036">
          <w:marLeft w:val="0"/>
          <w:marRight w:val="0"/>
          <w:marTop w:val="0"/>
          <w:marBottom w:val="0"/>
          <w:divBdr>
            <w:top w:val="none" w:sz="0" w:space="0" w:color="auto"/>
            <w:left w:val="none" w:sz="0" w:space="0" w:color="auto"/>
            <w:bottom w:val="none" w:sz="0" w:space="0" w:color="auto"/>
            <w:right w:val="none" w:sz="0" w:space="0" w:color="auto"/>
          </w:divBdr>
        </w:div>
        <w:div w:id="872690587">
          <w:marLeft w:val="0"/>
          <w:marRight w:val="0"/>
          <w:marTop w:val="0"/>
          <w:marBottom w:val="0"/>
          <w:divBdr>
            <w:top w:val="none" w:sz="0" w:space="0" w:color="auto"/>
            <w:left w:val="none" w:sz="0" w:space="0" w:color="auto"/>
            <w:bottom w:val="none" w:sz="0" w:space="0" w:color="auto"/>
            <w:right w:val="none" w:sz="0" w:space="0" w:color="auto"/>
          </w:divBdr>
        </w:div>
        <w:div w:id="2103720632">
          <w:marLeft w:val="0"/>
          <w:marRight w:val="0"/>
          <w:marTop w:val="0"/>
          <w:marBottom w:val="0"/>
          <w:divBdr>
            <w:top w:val="none" w:sz="0" w:space="0" w:color="auto"/>
            <w:left w:val="none" w:sz="0" w:space="0" w:color="auto"/>
            <w:bottom w:val="none" w:sz="0" w:space="0" w:color="auto"/>
            <w:right w:val="none" w:sz="0" w:space="0" w:color="auto"/>
          </w:divBdr>
        </w:div>
        <w:div w:id="2131702863">
          <w:marLeft w:val="0"/>
          <w:marRight w:val="0"/>
          <w:marTop w:val="0"/>
          <w:marBottom w:val="0"/>
          <w:divBdr>
            <w:top w:val="none" w:sz="0" w:space="0" w:color="auto"/>
            <w:left w:val="none" w:sz="0" w:space="0" w:color="auto"/>
            <w:bottom w:val="none" w:sz="0" w:space="0" w:color="auto"/>
            <w:right w:val="none" w:sz="0" w:space="0" w:color="auto"/>
          </w:divBdr>
        </w:div>
      </w:divsChild>
    </w:div>
    <w:div w:id="1335887247">
      <w:bodyDiv w:val="1"/>
      <w:marLeft w:val="0"/>
      <w:marRight w:val="0"/>
      <w:marTop w:val="0"/>
      <w:marBottom w:val="0"/>
      <w:divBdr>
        <w:top w:val="none" w:sz="0" w:space="0" w:color="auto"/>
        <w:left w:val="none" w:sz="0" w:space="0" w:color="auto"/>
        <w:bottom w:val="none" w:sz="0" w:space="0" w:color="auto"/>
        <w:right w:val="none" w:sz="0" w:space="0" w:color="auto"/>
      </w:divBdr>
      <w:divsChild>
        <w:div w:id="416950168">
          <w:marLeft w:val="0"/>
          <w:marRight w:val="0"/>
          <w:marTop w:val="0"/>
          <w:marBottom w:val="0"/>
          <w:divBdr>
            <w:top w:val="none" w:sz="0" w:space="0" w:color="auto"/>
            <w:left w:val="none" w:sz="0" w:space="0" w:color="auto"/>
            <w:bottom w:val="none" w:sz="0" w:space="0" w:color="auto"/>
            <w:right w:val="none" w:sz="0" w:space="0" w:color="auto"/>
          </w:divBdr>
        </w:div>
        <w:div w:id="1748110762">
          <w:marLeft w:val="0"/>
          <w:marRight w:val="0"/>
          <w:marTop w:val="0"/>
          <w:marBottom w:val="0"/>
          <w:divBdr>
            <w:top w:val="none" w:sz="0" w:space="0" w:color="auto"/>
            <w:left w:val="none" w:sz="0" w:space="0" w:color="auto"/>
            <w:bottom w:val="none" w:sz="0" w:space="0" w:color="auto"/>
            <w:right w:val="none" w:sz="0" w:space="0" w:color="auto"/>
          </w:divBdr>
        </w:div>
        <w:div w:id="1986006740">
          <w:marLeft w:val="0"/>
          <w:marRight w:val="0"/>
          <w:marTop w:val="0"/>
          <w:marBottom w:val="0"/>
          <w:divBdr>
            <w:top w:val="none" w:sz="0" w:space="0" w:color="auto"/>
            <w:left w:val="none" w:sz="0" w:space="0" w:color="auto"/>
            <w:bottom w:val="none" w:sz="0" w:space="0" w:color="auto"/>
            <w:right w:val="none" w:sz="0" w:space="0" w:color="auto"/>
          </w:divBdr>
        </w:div>
        <w:div w:id="1995909318">
          <w:marLeft w:val="0"/>
          <w:marRight w:val="0"/>
          <w:marTop w:val="0"/>
          <w:marBottom w:val="0"/>
          <w:divBdr>
            <w:top w:val="none" w:sz="0" w:space="0" w:color="auto"/>
            <w:left w:val="none" w:sz="0" w:space="0" w:color="auto"/>
            <w:bottom w:val="none" w:sz="0" w:space="0" w:color="auto"/>
            <w:right w:val="none" w:sz="0" w:space="0" w:color="auto"/>
          </w:divBdr>
        </w:div>
      </w:divsChild>
    </w:div>
    <w:div w:id="1336152585">
      <w:bodyDiv w:val="1"/>
      <w:marLeft w:val="0"/>
      <w:marRight w:val="0"/>
      <w:marTop w:val="0"/>
      <w:marBottom w:val="0"/>
      <w:divBdr>
        <w:top w:val="none" w:sz="0" w:space="0" w:color="auto"/>
        <w:left w:val="none" w:sz="0" w:space="0" w:color="auto"/>
        <w:bottom w:val="none" w:sz="0" w:space="0" w:color="auto"/>
        <w:right w:val="none" w:sz="0" w:space="0" w:color="auto"/>
      </w:divBdr>
      <w:divsChild>
        <w:div w:id="17049535">
          <w:marLeft w:val="0"/>
          <w:marRight w:val="0"/>
          <w:marTop w:val="0"/>
          <w:marBottom w:val="0"/>
          <w:divBdr>
            <w:top w:val="none" w:sz="0" w:space="0" w:color="auto"/>
            <w:left w:val="none" w:sz="0" w:space="0" w:color="auto"/>
            <w:bottom w:val="none" w:sz="0" w:space="0" w:color="auto"/>
            <w:right w:val="none" w:sz="0" w:space="0" w:color="auto"/>
          </w:divBdr>
        </w:div>
        <w:div w:id="900948906">
          <w:marLeft w:val="0"/>
          <w:marRight w:val="0"/>
          <w:marTop w:val="0"/>
          <w:marBottom w:val="0"/>
          <w:divBdr>
            <w:top w:val="none" w:sz="0" w:space="0" w:color="auto"/>
            <w:left w:val="none" w:sz="0" w:space="0" w:color="auto"/>
            <w:bottom w:val="none" w:sz="0" w:space="0" w:color="auto"/>
            <w:right w:val="none" w:sz="0" w:space="0" w:color="auto"/>
          </w:divBdr>
        </w:div>
        <w:div w:id="1099956873">
          <w:marLeft w:val="0"/>
          <w:marRight w:val="0"/>
          <w:marTop w:val="0"/>
          <w:marBottom w:val="0"/>
          <w:divBdr>
            <w:top w:val="none" w:sz="0" w:space="0" w:color="auto"/>
            <w:left w:val="none" w:sz="0" w:space="0" w:color="auto"/>
            <w:bottom w:val="none" w:sz="0" w:space="0" w:color="auto"/>
            <w:right w:val="none" w:sz="0" w:space="0" w:color="auto"/>
          </w:divBdr>
        </w:div>
        <w:div w:id="1669021656">
          <w:marLeft w:val="0"/>
          <w:marRight w:val="0"/>
          <w:marTop w:val="0"/>
          <w:marBottom w:val="0"/>
          <w:divBdr>
            <w:top w:val="none" w:sz="0" w:space="0" w:color="auto"/>
            <w:left w:val="none" w:sz="0" w:space="0" w:color="auto"/>
            <w:bottom w:val="none" w:sz="0" w:space="0" w:color="auto"/>
            <w:right w:val="none" w:sz="0" w:space="0" w:color="auto"/>
          </w:divBdr>
        </w:div>
      </w:divsChild>
    </w:div>
    <w:div w:id="1337150543">
      <w:bodyDiv w:val="1"/>
      <w:marLeft w:val="0"/>
      <w:marRight w:val="0"/>
      <w:marTop w:val="0"/>
      <w:marBottom w:val="0"/>
      <w:divBdr>
        <w:top w:val="none" w:sz="0" w:space="0" w:color="auto"/>
        <w:left w:val="none" w:sz="0" w:space="0" w:color="auto"/>
        <w:bottom w:val="none" w:sz="0" w:space="0" w:color="auto"/>
        <w:right w:val="none" w:sz="0" w:space="0" w:color="auto"/>
      </w:divBdr>
      <w:divsChild>
        <w:div w:id="1264146630">
          <w:marLeft w:val="0"/>
          <w:marRight w:val="0"/>
          <w:marTop w:val="0"/>
          <w:marBottom w:val="0"/>
          <w:divBdr>
            <w:top w:val="none" w:sz="0" w:space="0" w:color="auto"/>
            <w:left w:val="none" w:sz="0" w:space="0" w:color="auto"/>
            <w:bottom w:val="none" w:sz="0" w:space="0" w:color="auto"/>
            <w:right w:val="none" w:sz="0" w:space="0" w:color="auto"/>
          </w:divBdr>
        </w:div>
        <w:div w:id="1537158924">
          <w:marLeft w:val="0"/>
          <w:marRight w:val="0"/>
          <w:marTop w:val="0"/>
          <w:marBottom w:val="0"/>
          <w:divBdr>
            <w:top w:val="none" w:sz="0" w:space="0" w:color="auto"/>
            <w:left w:val="none" w:sz="0" w:space="0" w:color="auto"/>
            <w:bottom w:val="none" w:sz="0" w:space="0" w:color="auto"/>
            <w:right w:val="none" w:sz="0" w:space="0" w:color="auto"/>
          </w:divBdr>
        </w:div>
        <w:div w:id="1692030390">
          <w:marLeft w:val="0"/>
          <w:marRight w:val="0"/>
          <w:marTop w:val="0"/>
          <w:marBottom w:val="0"/>
          <w:divBdr>
            <w:top w:val="none" w:sz="0" w:space="0" w:color="auto"/>
            <w:left w:val="none" w:sz="0" w:space="0" w:color="auto"/>
            <w:bottom w:val="none" w:sz="0" w:space="0" w:color="auto"/>
            <w:right w:val="none" w:sz="0" w:space="0" w:color="auto"/>
          </w:divBdr>
        </w:div>
        <w:div w:id="2060280340">
          <w:marLeft w:val="0"/>
          <w:marRight w:val="0"/>
          <w:marTop w:val="0"/>
          <w:marBottom w:val="0"/>
          <w:divBdr>
            <w:top w:val="none" w:sz="0" w:space="0" w:color="auto"/>
            <w:left w:val="none" w:sz="0" w:space="0" w:color="auto"/>
            <w:bottom w:val="none" w:sz="0" w:space="0" w:color="auto"/>
            <w:right w:val="none" w:sz="0" w:space="0" w:color="auto"/>
          </w:divBdr>
        </w:div>
      </w:divsChild>
    </w:div>
    <w:div w:id="1338776641">
      <w:bodyDiv w:val="1"/>
      <w:marLeft w:val="0"/>
      <w:marRight w:val="0"/>
      <w:marTop w:val="0"/>
      <w:marBottom w:val="0"/>
      <w:divBdr>
        <w:top w:val="none" w:sz="0" w:space="0" w:color="auto"/>
        <w:left w:val="none" w:sz="0" w:space="0" w:color="auto"/>
        <w:bottom w:val="none" w:sz="0" w:space="0" w:color="auto"/>
        <w:right w:val="none" w:sz="0" w:space="0" w:color="auto"/>
      </w:divBdr>
      <w:divsChild>
        <w:div w:id="912817390">
          <w:marLeft w:val="0"/>
          <w:marRight w:val="0"/>
          <w:marTop w:val="0"/>
          <w:marBottom w:val="0"/>
          <w:divBdr>
            <w:top w:val="none" w:sz="0" w:space="0" w:color="auto"/>
            <w:left w:val="none" w:sz="0" w:space="0" w:color="auto"/>
            <w:bottom w:val="none" w:sz="0" w:space="0" w:color="auto"/>
            <w:right w:val="none" w:sz="0" w:space="0" w:color="auto"/>
          </w:divBdr>
          <w:divsChild>
            <w:div w:id="857742379">
              <w:marLeft w:val="0"/>
              <w:marRight w:val="0"/>
              <w:marTop w:val="0"/>
              <w:marBottom w:val="0"/>
              <w:divBdr>
                <w:top w:val="none" w:sz="0" w:space="0" w:color="auto"/>
                <w:left w:val="none" w:sz="0" w:space="0" w:color="auto"/>
                <w:bottom w:val="none" w:sz="0" w:space="0" w:color="auto"/>
                <w:right w:val="none" w:sz="0" w:space="0" w:color="auto"/>
              </w:divBdr>
              <w:divsChild>
                <w:div w:id="1116371497">
                  <w:marLeft w:val="0"/>
                  <w:marRight w:val="0"/>
                  <w:marTop w:val="0"/>
                  <w:marBottom w:val="0"/>
                  <w:divBdr>
                    <w:top w:val="none" w:sz="0" w:space="0" w:color="auto"/>
                    <w:left w:val="none" w:sz="0" w:space="0" w:color="auto"/>
                    <w:bottom w:val="none" w:sz="0" w:space="0" w:color="auto"/>
                    <w:right w:val="none" w:sz="0" w:space="0" w:color="auto"/>
                  </w:divBdr>
                </w:div>
              </w:divsChild>
            </w:div>
            <w:div w:id="1237201618">
              <w:marLeft w:val="0"/>
              <w:marRight w:val="0"/>
              <w:marTop w:val="0"/>
              <w:marBottom w:val="0"/>
              <w:divBdr>
                <w:top w:val="none" w:sz="0" w:space="0" w:color="auto"/>
                <w:left w:val="none" w:sz="0" w:space="0" w:color="auto"/>
                <w:bottom w:val="none" w:sz="0" w:space="0" w:color="auto"/>
                <w:right w:val="none" w:sz="0" w:space="0" w:color="auto"/>
              </w:divBdr>
              <w:divsChild>
                <w:div w:id="495147596">
                  <w:marLeft w:val="0"/>
                  <w:marRight w:val="0"/>
                  <w:marTop w:val="0"/>
                  <w:marBottom w:val="0"/>
                  <w:divBdr>
                    <w:top w:val="none" w:sz="0" w:space="0" w:color="auto"/>
                    <w:left w:val="none" w:sz="0" w:space="0" w:color="auto"/>
                    <w:bottom w:val="none" w:sz="0" w:space="0" w:color="auto"/>
                    <w:right w:val="none" w:sz="0" w:space="0" w:color="auto"/>
                  </w:divBdr>
                </w:div>
              </w:divsChild>
            </w:div>
            <w:div w:id="2033265434">
              <w:marLeft w:val="0"/>
              <w:marRight w:val="0"/>
              <w:marTop w:val="0"/>
              <w:marBottom w:val="0"/>
              <w:divBdr>
                <w:top w:val="none" w:sz="0" w:space="0" w:color="auto"/>
                <w:left w:val="none" w:sz="0" w:space="0" w:color="auto"/>
                <w:bottom w:val="none" w:sz="0" w:space="0" w:color="auto"/>
                <w:right w:val="none" w:sz="0" w:space="0" w:color="auto"/>
              </w:divBdr>
              <w:divsChild>
                <w:div w:id="844786398">
                  <w:marLeft w:val="0"/>
                  <w:marRight w:val="0"/>
                  <w:marTop w:val="0"/>
                  <w:marBottom w:val="0"/>
                  <w:divBdr>
                    <w:top w:val="none" w:sz="0" w:space="0" w:color="auto"/>
                    <w:left w:val="none" w:sz="0" w:space="0" w:color="auto"/>
                    <w:bottom w:val="none" w:sz="0" w:space="0" w:color="auto"/>
                    <w:right w:val="none" w:sz="0" w:space="0" w:color="auto"/>
                  </w:divBdr>
                </w:div>
              </w:divsChild>
            </w:div>
            <w:div w:id="112096401">
              <w:marLeft w:val="0"/>
              <w:marRight w:val="0"/>
              <w:marTop w:val="0"/>
              <w:marBottom w:val="0"/>
              <w:divBdr>
                <w:top w:val="none" w:sz="0" w:space="0" w:color="auto"/>
                <w:left w:val="none" w:sz="0" w:space="0" w:color="auto"/>
                <w:bottom w:val="none" w:sz="0" w:space="0" w:color="auto"/>
                <w:right w:val="none" w:sz="0" w:space="0" w:color="auto"/>
              </w:divBdr>
              <w:divsChild>
                <w:div w:id="1032389572">
                  <w:marLeft w:val="0"/>
                  <w:marRight w:val="0"/>
                  <w:marTop w:val="0"/>
                  <w:marBottom w:val="0"/>
                  <w:divBdr>
                    <w:top w:val="none" w:sz="0" w:space="0" w:color="auto"/>
                    <w:left w:val="none" w:sz="0" w:space="0" w:color="auto"/>
                    <w:bottom w:val="none" w:sz="0" w:space="0" w:color="auto"/>
                    <w:right w:val="none" w:sz="0" w:space="0" w:color="auto"/>
                  </w:divBdr>
                </w:div>
              </w:divsChild>
            </w:div>
            <w:div w:id="1761370188">
              <w:marLeft w:val="0"/>
              <w:marRight w:val="0"/>
              <w:marTop w:val="0"/>
              <w:marBottom w:val="0"/>
              <w:divBdr>
                <w:top w:val="none" w:sz="0" w:space="0" w:color="auto"/>
                <w:left w:val="none" w:sz="0" w:space="0" w:color="auto"/>
                <w:bottom w:val="none" w:sz="0" w:space="0" w:color="auto"/>
                <w:right w:val="none" w:sz="0" w:space="0" w:color="auto"/>
              </w:divBdr>
              <w:divsChild>
                <w:div w:id="1809930347">
                  <w:marLeft w:val="0"/>
                  <w:marRight w:val="0"/>
                  <w:marTop w:val="0"/>
                  <w:marBottom w:val="0"/>
                  <w:divBdr>
                    <w:top w:val="none" w:sz="0" w:space="0" w:color="auto"/>
                    <w:left w:val="none" w:sz="0" w:space="0" w:color="auto"/>
                    <w:bottom w:val="none" w:sz="0" w:space="0" w:color="auto"/>
                    <w:right w:val="none" w:sz="0" w:space="0" w:color="auto"/>
                  </w:divBdr>
                  <w:divsChild>
                    <w:div w:id="321853845">
                      <w:marLeft w:val="0"/>
                      <w:marRight w:val="0"/>
                      <w:marTop w:val="0"/>
                      <w:marBottom w:val="0"/>
                      <w:divBdr>
                        <w:top w:val="none" w:sz="0" w:space="0" w:color="auto"/>
                        <w:left w:val="none" w:sz="0" w:space="0" w:color="auto"/>
                        <w:bottom w:val="none" w:sz="0" w:space="0" w:color="auto"/>
                        <w:right w:val="none" w:sz="0" w:space="0" w:color="auto"/>
                      </w:divBdr>
                    </w:div>
                  </w:divsChild>
                </w:div>
                <w:div w:id="47415031">
                  <w:marLeft w:val="0"/>
                  <w:marRight w:val="0"/>
                  <w:marTop w:val="0"/>
                  <w:marBottom w:val="0"/>
                  <w:divBdr>
                    <w:top w:val="none" w:sz="0" w:space="0" w:color="auto"/>
                    <w:left w:val="none" w:sz="0" w:space="0" w:color="auto"/>
                    <w:bottom w:val="none" w:sz="0" w:space="0" w:color="auto"/>
                    <w:right w:val="none" w:sz="0" w:space="0" w:color="auto"/>
                  </w:divBdr>
                  <w:divsChild>
                    <w:div w:id="736631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788810">
              <w:marLeft w:val="0"/>
              <w:marRight w:val="0"/>
              <w:marTop w:val="0"/>
              <w:marBottom w:val="0"/>
              <w:divBdr>
                <w:top w:val="none" w:sz="0" w:space="0" w:color="auto"/>
                <w:left w:val="none" w:sz="0" w:space="0" w:color="auto"/>
                <w:bottom w:val="none" w:sz="0" w:space="0" w:color="auto"/>
                <w:right w:val="none" w:sz="0" w:space="0" w:color="auto"/>
              </w:divBdr>
              <w:divsChild>
                <w:div w:id="1707677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8528857">
          <w:marLeft w:val="0"/>
          <w:marRight w:val="0"/>
          <w:marTop w:val="0"/>
          <w:marBottom w:val="0"/>
          <w:divBdr>
            <w:top w:val="none" w:sz="0" w:space="0" w:color="auto"/>
            <w:left w:val="none" w:sz="0" w:space="0" w:color="auto"/>
            <w:bottom w:val="none" w:sz="0" w:space="0" w:color="auto"/>
            <w:right w:val="none" w:sz="0" w:space="0" w:color="auto"/>
          </w:divBdr>
          <w:divsChild>
            <w:div w:id="94600071">
              <w:marLeft w:val="0"/>
              <w:marRight w:val="0"/>
              <w:marTop w:val="0"/>
              <w:marBottom w:val="0"/>
              <w:divBdr>
                <w:top w:val="none" w:sz="0" w:space="0" w:color="auto"/>
                <w:left w:val="none" w:sz="0" w:space="0" w:color="auto"/>
                <w:bottom w:val="none" w:sz="0" w:space="0" w:color="auto"/>
                <w:right w:val="none" w:sz="0" w:space="0" w:color="auto"/>
              </w:divBdr>
              <w:divsChild>
                <w:div w:id="866219006">
                  <w:marLeft w:val="0"/>
                  <w:marRight w:val="0"/>
                  <w:marTop w:val="0"/>
                  <w:marBottom w:val="0"/>
                  <w:divBdr>
                    <w:top w:val="none" w:sz="0" w:space="0" w:color="auto"/>
                    <w:left w:val="none" w:sz="0" w:space="0" w:color="auto"/>
                    <w:bottom w:val="none" w:sz="0" w:space="0" w:color="auto"/>
                    <w:right w:val="none" w:sz="0" w:space="0" w:color="auto"/>
                  </w:divBdr>
                  <w:divsChild>
                    <w:div w:id="1759322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114727">
              <w:marLeft w:val="0"/>
              <w:marRight w:val="0"/>
              <w:marTop w:val="0"/>
              <w:marBottom w:val="0"/>
              <w:divBdr>
                <w:top w:val="none" w:sz="0" w:space="0" w:color="auto"/>
                <w:left w:val="none" w:sz="0" w:space="0" w:color="auto"/>
                <w:bottom w:val="none" w:sz="0" w:space="0" w:color="auto"/>
                <w:right w:val="none" w:sz="0" w:space="0" w:color="auto"/>
              </w:divBdr>
              <w:divsChild>
                <w:div w:id="487985107">
                  <w:marLeft w:val="0"/>
                  <w:marRight w:val="0"/>
                  <w:marTop w:val="0"/>
                  <w:marBottom w:val="0"/>
                  <w:divBdr>
                    <w:top w:val="none" w:sz="0" w:space="0" w:color="auto"/>
                    <w:left w:val="none" w:sz="0" w:space="0" w:color="auto"/>
                    <w:bottom w:val="none" w:sz="0" w:space="0" w:color="auto"/>
                    <w:right w:val="none" w:sz="0" w:space="0" w:color="auto"/>
                  </w:divBdr>
                </w:div>
              </w:divsChild>
            </w:div>
            <w:div w:id="1072312664">
              <w:marLeft w:val="0"/>
              <w:marRight w:val="0"/>
              <w:marTop w:val="0"/>
              <w:marBottom w:val="0"/>
              <w:divBdr>
                <w:top w:val="none" w:sz="0" w:space="0" w:color="auto"/>
                <w:left w:val="none" w:sz="0" w:space="0" w:color="auto"/>
                <w:bottom w:val="none" w:sz="0" w:space="0" w:color="auto"/>
                <w:right w:val="none" w:sz="0" w:space="0" w:color="auto"/>
              </w:divBdr>
              <w:divsChild>
                <w:div w:id="786048381">
                  <w:marLeft w:val="0"/>
                  <w:marRight w:val="0"/>
                  <w:marTop w:val="0"/>
                  <w:marBottom w:val="0"/>
                  <w:divBdr>
                    <w:top w:val="none" w:sz="0" w:space="0" w:color="auto"/>
                    <w:left w:val="none" w:sz="0" w:space="0" w:color="auto"/>
                    <w:bottom w:val="none" w:sz="0" w:space="0" w:color="auto"/>
                    <w:right w:val="none" w:sz="0" w:space="0" w:color="auto"/>
                  </w:divBdr>
                </w:div>
              </w:divsChild>
            </w:div>
            <w:div w:id="1541749248">
              <w:marLeft w:val="0"/>
              <w:marRight w:val="0"/>
              <w:marTop w:val="0"/>
              <w:marBottom w:val="0"/>
              <w:divBdr>
                <w:top w:val="none" w:sz="0" w:space="0" w:color="auto"/>
                <w:left w:val="none" w:sz="0" w:space="0" w:color="auto"/>
                <w:bottom w:val="none" w:sz="0" w:space="0" w:color="auto"/>
                <w:right w:val="none" w:sz="0" w:space="0" w:color="auto"/>
              </w:divBdr>
              <w:divsChild>
                <w:div w:id="607812862">
                  <w:marLeft w:val="0"/>
                  <w:marRight w:val="0"/>
                  <w:marTop w:val="0"/>
                  <w:marBottom w:val="0"/>
                  <w:divBdr>
                    <w:top w:val="none" w:sz="0" w:space="0" w:color="auto"/>
                    <w:left w:val="none" w:sz="0" w:space="0" w:color="auto"/>
                    <w:bottom w:val="none" w:sz="0" w:space="0" w:color="auto"/>
                    <w:right w:val="none" w:sz="0" w:space="0" w:color="auto"/>
                  </w:divBdr>
                </w:div>
              </w:divsChild>
            </w:div>
            <w:div w:id="1805075699">
              <w:marLeft w:val="0"/>
              <w:marRight w:val="0"/>
              <w:marTop w:val="0"/>
              <w:marBottom w:val="0"/>
              <w:divBdr>
                <w:top w:val="none" w:sz="0" w:space="0" w:color="auto"/>
                <w:left w:val="none" w:sz="0" w:space="0" w:color="auto"/>
                <w:bottom w:val="none" w:sz="0" w:space="0" w:color="auto"/>
                <w:right w:val="none" w:sz="0" w:space="0" w:color="auto"/>
              </w:divBdr>
              <w:divsChild>
                <w:div w:id="1418942186">
                  <w:marLeft w:val="0"/>
                  <w:marRight w:val="0"/>
                  <w:marTop w:val="0"/>
                  <w:marBottom w:val="0"/>
                  <w:divBdr>
                    <w:top w:val="none" w:sz="0" w:space="0" w:color="auto"/>
                    <w:left w:val="none" w:sz="0" w:space="0" w:color="auto"/>
                    <w:bottom w:val="none" w:sz="0" w:space="0" w:color="auto"/>
                    <w:right w:val="none" w:sz="0" w:space="0" w:color="auto"/>
                  </w:divBdr>
                  <w:divsChild>
                    <w:div w:id="693462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004226">
              <w:marLeft w:val="0"/>
              <w:marRight w:val="0"/>
              <w:marTop w:val="0"/>
              <w:marBottom w:val="0"/>
              <w:divBdr>
                <w:top w:val="none" w:sz="0" w:space="0" w:color="auto"/>
                <w:left w:val="none" w:sz="0" w:space="0" w:color="auto"/>
                <w:bottom w:val="none" w:sz="0" w:space="0" w:color="auto"/>
                <w:right w:val="none" w:sz="0" w:space="0" w:color="auto"/>
              </w:divBdr>
              <w:divsChild>
                <w:div w:id="965771210">
                  <w:marLeft w:val="0"/>
                  <w:marRight w:val="0"/>
                  <w:marTop w:val="0"/>
                  <w:marBottom w:val="0"/>
                  <w:divBdr>
                    <w:top w:val="none" w:sz="0" w:space="0" w:color="auto"/>
                    <w:left w:val="none" w:sz="0" w:space="0" w:color="auto"/>
                    <w:bottom w:val="none" w:sz="0" w:space="0" w:color="auto"/>
                    <w:right w:val="none" w:sz="0" w:space="0" w:color="auto"/>
                  </w:divBdr>
                </w:div>
              </w:divsChild>
            </w:div>
            <w:div w:id="1168592976">
              <w:marLeft w:val="0"/>
              <w:marRight w:val="0"/>
              <w:marTop w:val="0"/>
              <w:marBottom w:val="0"/>
              <w:divBdr>
                <w:top w:val="none" w:sz="0" w:space="0" w:color="auto"/>
                <w:left w:val="none" w:sz="0" w:space="0" w:color="auto"/>
                <w:bottom w:val="none" w:sz="0" w:space="0" w:color="auto"/>
                <w:right w:val="none" w:sz="0" w:space="0" w:color="auto"/>
              </w:divBdr>
              <w:divsChild>
                <w:div w:id="464548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8191418">
          <w:marLeft w:val="0"/>
          <w:marRight w:val="0"/>
          <w:marTop w:val="0"/>
          <w:marBottom w:val="0"/>
          <w:divBdr>
            <w:top w:val="none" w:sz="0" w:space="0" w:color="auto"/>
            <w:left w:val="none" w:sz="0" w:space="0" w:color="auto"/>
            <w:bottom w:val="none" w:sz="0" w:space="0" w:color="auto"/>
            <w:right w:val="none" w:sz="0" w:space="0" w:color="auto"/>
          </w:divBdr>
          <w:divsChild>
            <w:div w:id="551700649">
              <w:marLeft w:val="0"/>
              <w:marRight w:val="0"/>
              <w:marTop w:val="0"/>
              <w:marBottom w:val="0"/>
              <w:divBdr>
                <w:top w:val="none" w:sz="0" w:space="0" w:color="auto"/>
                <w:left w:val="none" w:sz="0" w:space="0" w:color="auto"/>
                <w:bottom w:val="none" w:sz="0" w:space="0" w:color="auto"/>
                <w:right w:val="none" w:sz="0" w:space="0" w:color="auto"/>
              </w:divBdr>
              <w:divsChild>
                <w:div w:id="2093356401">
                  <w:marLeft w:val="0"/>
                  <w:marRight w:val="0"/>
                  <w:marTop w:val="0"/>
                  <w:marBottom w:val="0"/>
                  <w:divBdr>
                    <w:top w:val="none" w:sz="0" w:space="0" w:color="auto"/>
                    <w:left w:val="none" w:sz="0" w:space="0" w:color="auto"/>
                    <w:bottom w:val="none" w:sz="0" w:space="0" w:color="auto"/>
                    <w:right w:val="none" w:sz="0" w:space="0" w:color="auto"/>
                  </w:divBdr>
                  <w:divsChild>
                    <w:div w:id="1403872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794895">
              <w:marLeft w:val="0"/>
              <w:marRight w:val="0"/>
              <w:marTop w:val="0"/>
              <w:marBottom w:val="0"/>
              <w:divBdr>
                <w:top w:val="none" w:sz="0" w:space="0" w:color="auto"/>
                <w:left w:val="none" w:sz="0" w:space="0" w:color="auto"/>
                <w:bottom w:val="none" w:sz="0" w:space="0" w:color="auto"/>
                <w:right w:val="none" w:sz="0" w:space="0" w:color="auto"/>
              </w:divBdr>
              <w:divsChild>
                <w:div w:id="652756963">
                  <w:marLeft w:val="0"/>
                  <w:marRight w:val="0"/>
                  <w:marTop w:val="0"/>
                  <w:marBottom w:val="0"/>
                  <w:divBdr>
                    <w:top w:val="none" w:sz="0" w:space="0" w:color="auto"/>
                    <w:left w:val="none" w:sz="0" w:space="0" w:color="auto"/>
                    <w:bottom w:val="none" w:sz="0" w:space="0" w:color="auto"/>
                    <w:right w:val="none" w:sz="0" w:space="0" w:color="auto"/>
                  </w:divBdr>
                </w:div>
              </w:divsChild>
            </w:div>
            <w:div w:id="449277000">
              <w:marLeft w:val="0"/>
              <w:marRight w:val="0"/>
              <w:marTop w:val="0"/>
              <w:marBottom w:val="0"/>
              <w:divBdr>
                <w:top w:val="none" w:sz="0" w:space="0" w:color="auto"/>
                <w:left w:val="none" w:sz="0" w:space="0" w:color="auto"/>
                <w:bottom w:val="none" w:sz="0" w:space="0" w:color="auto"/>
                <w:right w:val="none" w:sz="0" w:space="0" w:color="auto"/>
              </w:divBdr>
              <w:divsChild>
                <w:div w:id="1065253877">
                  <w:marLeft w:val="0"/>
                  <w:marRight w:val="0"/>
                  <w:marTop w:val="0"/>
                  <w:marBottom w:val="0"/>
                  <w:divBdr>
                    <w:top w:val="none" w:sz="0" w:space="0" w:color="auto"/>
                    <w:left w:val="none" w:sz="0" w:space="0" w:color="auto"/>
                    <w:bottom w:val="none" w:sz="0" w:space="0" w:color="auto"/>
                    <w:right w:val="none" w:sz="0" w:space="0" w:color="auto"/>
                  </w:divBdr>
                </w:div>
              </w:divsChild>
            </w:div>
            <w:div w:id="549419358">
              <w:marLeft w:val="0"/>
              <w:marRight w:val="0"/>
              <w:marTop w:val="0"/>
              <w:marBottom w:val="0"/>
              <w:divBdr>
                <w:top w:val="none" w:sz="0" w:space="0" w:color="auto"/>
                <w:left w:val="none" w:sz="0" w:space="0" w:color="auto"/>
                <w:bottom w:val="none" w:sz="0" w:space="0" w:color="auto"/>
                <w:right w:val="none" w:sz="0" w:space="0" w:color="auto"/>
              </w:divBdr>
              <w:divsChild>
                <w:div w:id="565993346">
                  <w:marLeft w:val="0"/>
                  <w:marRight w:val="0"/>
                  <w:marTop w:val="0"/>
                  <w:marBottom w:val="0"/>
                  <w:divBdr>
                    <w:top w:val="none" w:sz="0" w:space="0" w:color="auto"/>
                    <w:left w:val="none" w:sz="0" w:space="0" w:color="auto"/>
                    <w:bottom w:val="none" w:sz="0" w:space="0" w:color="auto"/>
                    <w:right w:val="none" w:sz="0" w:space="0" w:color="auto"/>
                  </w:divBdr>
                  <w:divsChild>
                    <w:div w:id="200724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245048">
              <w:marLeft w:val="0"/>
              <w:marRight w:val="0"/>
              <w:marTop w:val="0"/>
              <w:marBottom w:val="0"/>
              <w:divBdr>
                <w:top w:val="none" w:sz="0" w:space="0" w:color="auto"/>
                <w:left w:val="none" w:sz="0" w:space="0" w:color="auto"/>
                <w:bottom w:val="none" w:sz="0" w:space="0" w:color="auto"/>
                <w:right w:val="none" w:sz="0" w:space="0" w:color="auto"/>
              </w:divBdr>
              <w:divsChild>
                <w:div w:id="1038704196">
                  <w:marLeft w:val="0"/>
                  <w:marRight w:val="0"/>
                  <w:marTop w:val="0"/>
                  <w:marBottom w:val="0"/>
                  <w:divBdr>
                    <w:top w:val="none" w:sz="0" w:space="0" w:color="auto"/>
                    <w:left w:val="none" w:sz="0" w:space="0" w:color="auto"/>
                    <w:bottom w:val="none" w:sz="0" w:space="0" w:color="auto"/>
                    <w:right w:val="none" w:sz="0" w:space="0" w:color="auto"/>
                  </w:divBdr>
                </w:div>
              </w:divsChild>
            </w:div>
            <w:div w:id="217589463">
              <w:marLeft w:val="0"/>
              <w:marRight w:val="0"/>
              <w:marTop w:val="0"/>
              <w:marBottom w:val="0"/>
              <w:divBdr>
                <w:top w:val="none" w:sz="0" w:space="0" w:color="auto"/>
                <w:left w:val="none" w:sz="0" w:space="0" w:color="auto"/>
                <w:bottom w:val="none" w:sz="0" w:space="0" w:color="auto"/>
                <w:right w:val="none" w:sz="0" w:space="0" w:color="auto"/>
              </w:divBdr>
              <w:divsChild>
                <w:div w:id="1086608901">
                  <w:marLeft w:val="0"/>
                  <w:marRight w:val="0"/>
                  <w:marTop w:val="0"/>
                  <w:marBottom w:val="0"/>
                  <w:divBdr>
                    <w:top w:val="none" w:sz="0" w:space="0" w:color="auto"/>
                    <w:left w:val="none" w:sz="0" w:space="0" w:color="auto"/>
                    <w:bottom w:val="none" w:sz="0" w:space="0" w:color="auto"/>
                    <w:right w:val="none" w:sz="0" w:space="0" w:color="auto"/>
                  </w:divBdr>
                  <w:divsChild>
                    <w:div w:id="967854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7062886">
              <w:marLeft w:val="0"/>
              <w:marRight w:val="0"/>
              <w:marTop w:val="0"/>
              <w:marBottom w:val="0"/>
              <w:divBdr>
                <w:top w:val="none" w:sz="0" w:space="0" w:color="auto"/>
                <w:left w:val="none" w:sz="0" w:space="0" w:color="auto"/>
                <w:bottom w:val="none" w:sz="0" w:space="0" w:color="auto"/>
                <w:right w:val="none" w:sz="0" w:space="0" w:color="auto"/>
              </w:divBdr>
              <w:divsChild>
                <w:div w:id="709648466">
                  <w:marLeft w:val="0"/>
                  <w:marRight w:val="0"/>
                  <w:marTop w:val="0"/>
                  <w:marBottom w:val="0"/>
                  <w:divBdr>
                    <w:top w:val="none" w:sz="0" w:space="0" w:color="auto"/>
                    <w:left w:val="none" w:sz="0" w:space="0" w:color="auto"/>
                    <w:bottom w:val="none" w:sz="0" w:space="0" w:color="auto"/>
                    <w:right w:val="none" w:sz="0" w:space="0" w:color="auto"/>
                  </w:divBdr>
                </w:div>
              </w:divsChild>
            </w:div>
            <w:div w:id="1757435366">
              <w:marLeft w:val="0"/>
              <w:marRight w:val="0"/>
              <w:marTop w:val="0"/>
              <w:marBottom w:val="0"/>
              <w:divBdr>
                <w:top w:val="none" w:sz="0" w:space="0" w:color="auto"/>
                <w:left w:val="none" w:sz="0" w:space="0" w:color="auto"/>
                <w:bottom w:val="none" w:sz="0" w:space="0" w:color="auto"/>
                <w:right w:val="none" w:sz="0" w:space="0" w:color="auto"/>
              </w:divBdr>
              <w:divsChild>
                <w:div w:id="868951102">
                  <w:marLeft w:val="0"/>
                  <w:marRight w:val="0"/>
                  <w:marTop w:val="0"/>
                  <w:marBottom w:val="0"/>
                  <w:divBdr>
                    <w:top w:val="none" w:sz="0" w:space="0" w:color="auto"/>
                    <w:left w:val="none" w:sz="0" w:space="0" w:color="auto"/>
                    <w:bottom w:val="none" w:sz="0" w:space="0" w:color="auto"/>
                    <w:right w:val="none" w:sz="0" w:space="0" w:color="auto"/>
                  </w:divBdr>
                </w:div>
              </w:divsChild>
            </w:div>
            <w:div w:id="1160272796">
              <w:marLeft w:val="0"/>
              <w:marRight w:val="0"/>
              <w:marTop w:val="0"/>
              <w:marBottom w:val="0"/>
              <w:divBdr>
                <w:top w:val="none" w:sz="0" w:space="0" w:color="auto"/>
                <w:left w:val="none" w:sz="0" w:space="0" w:color="auto"/>
                <w:bottom w:val="none" w:sz="0" w:space="0" w:color="auto"/>
                <w:right w:val="none" w:sz="0" w:space="0" w:color="auto"/>
              </w:divBdr>
              <w:divsChild>
                <w:div w:id="1026249679">
                  <w:marLeft w:val="0"/>
                  <w:marRight w:val="0"/>
                  <w:marTop w:val="0"/>
                  <w:marBottom w:val="0"/>
                  <w:divBdr>
                    <w:top w:val="none" w:sz="0" w:space="0" w:color="auto"/>
                    <w:left w:val="none" w:sz="0" w:space="0" w:color="auto"/>
                    <w:bottom w:val="none" w:sz="0" w:space="0" w:color="auto"/>
                    <w:right w:val="none" w:sz="0" w:space="0" w:color="auto"/>
                  </w:divBdr>
                </w:div>
              </w:divsChild>
            </w:div>
            <w:div w:id="178012915">
              <w:marLeft w:val="0"/>
              <w:marRight w:val="0"/>
              <w:marTop w:val="0"/>
              <w:marBottom w:val="0"/>
              <w:divBdr>
                <w:top w:val="none" w:sz="0" w:space="0" w:color="auto"/>
                <w:left w:val="none" w:sz="0" w:space="0" w:color="auto"/>
                <w:bottom w:val="none" w:sz="0" w:space="0" w:color="auto"/>
                <w:right w:val="none" w:sz="0" w:space="0" w:color="auto"/>
              </w:divBdr>
              <w:divsChild>
                <w:div w:id="366875806">
                  <w:marLeft w:val="0"/>
                  <w:marRight w:val="0"/>
                  <w:marTop w:val="0"/>
                  <w:marBottom w:val="0"/>
                  <w:divBdr>
                    <w:top w:val="none" w:sz="0" w:space="0" w:color="auto"/>
                    <w:left w:val="none" w:sz="0" w:space="0" w:color="auto"/>
                    <w:bottom w:val="none" w:sz="0" w:space="0" w:color="auto"/>
                    <w:right w:val="none" w:sz="0" w:space="0" w:color="auto"/>
                  </w:divBdr>
                </w:div>
              </w:divsChild>
            </w:div>
            <w:div w:id="1044211466">
              <w:marLeft w:val="0"/>
              <w:marRight w:val="0"/>
              <w:marTop w:val="0"/>
              <w:marBottom w:val="0"/>
              <w:divBdr>
                <w:top w:val="none" w:sz="0" w:space="0" w:color="auto"/>
                <w:left w:val="none" w:sz="0" w:space="0" w:color="auto"/>
                <w:bottom w:val="none" w:sz="0" w:space="0" w:color="auto"/>
                <w:right w:val="none" w:sz="0" w:space="0" w:color="auto"/>
              </w:divBdr>
              <w:divsChild>
                <w:div w:id="1528449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809395">
          <w:marLeft w:val="0"/>
          <w:marRight w:val="0"/>
          <w:marTop w:val="0"/>
          <w:marBottom w:val="0"/>
          <w:divBdr>
            <w:top w:val="none" w:sz="0" w:space="0" w:color="auto"/>
            <w:left w:val="none" w:sz="0" w:space="0" w:color="auto"/>
            <w:bottom w:val="none" w:sz="0" w:space="0" w:color="auto"/>
            <w:right w:val="none" w:sz="0" w:space="0" w:color="auto"/>
          </w:divBdr>
          <w:divsChild>
            <w:div w:id="1526821989">
              <w:marLeft w:val="0"/>
              <w:marRight w:val="0"/>
              <w:marTop w:val="0"/>
              <w:marBottom w:val="0"/>
              <w:divBdr>
                <w:top w:val="none" w:sz="0" w:space="0" w:color="auto"/>
                <w:left w:val="none" w:sz="0" w:space="0" w:color="auto"/>
                <w:bottom w:val="none" w:sz="0" w:space="0" w:color="auto"/>
                <w:right w:val="none" w:sz="0" w:space="0" w:color="auto"/>
              </w:divBdr>
              <w:divsChild>
                <w:div w:id="1917006807">
                  <w:marLeft w:val="0"/>
                  <w:marRight w:val="0"/>
                  <w:marTop w:val="0"/>
                  <w:marBottom w:val="0"/>
                  <w:divBdr>
                    <w:top w:val="none" w:sz="0" w:space="0" w:color="auto"/>
                    <w:left w:val="none" w:sz="0" w:space="0" w:color="auto"/>
                    <w:bottom w:val="none" w:sz="0" w:space="0" w:color="auto"/>
                    <w:right w:val="none" w:sz="0" w:space="0" w:color="auto"/>
                  </w:divBdr>
                </w:div>
              </w:divsChild>
            </w:div>
            <w:div w:id="1067145670">
              <w:marLeft w:val="0"/>
              <w:marRight w:val="0"/>
              <w:marTop w:val="0"/>
              <w:marBottom w:val="0"/>
              <w:divBdr>
                <w:top w:val="none" w:sz="0" w:space="0" w:color="auto"/>
                <w:left w:val="none" w:sz="0" w:space="0" w:color="auto"/>
                <w:bottom w:val="none" w:sz="0" w:space="0" w:color="auto"/>
                <w:right w:val="none" w:sz="0" w:space="0" w:color="auto"/>
              </w:divBdr>
              <w:divsChild>
                <w:div w:id="1812674686">
                  <w:marLeft w:val="0"/>
                  <w:marRight w:val="0"/>
                  <w:marTop w:val="0"/>
                  <w:marBottom w:val="0"/>
                  <w:divBdr>
                    <w:top w:val="none" w:sz="0" w:space="0" w:color="auto"/>
                    <w:left w:val="none" w:sz="0" w:space="0" w:color="auto"/>
                    <w:bottom w:val="none" w:sz="0" w:space="0" w:color="auto"/>
                    <w:right w:val="none" w:sz="0" w:space="0" w:color="auto"/>
                  </w:divBdr>
                  <w:divsChild>
                    <w:div w:id="1609586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1536362">
              <w:marLeft w:val="0"/>
              <w:marRight w:val="0"/>
              <w:marTop w:val="0"/>
              <w:marBottom w:val="0"/>
              <w:divBdr>
                <w:top w:val="none" w:sz="0" w:space="0" w:color="auto"/>
                <w:left w:val="none" w:sz="0" w:space="0" w:color="auto"/>
                <w:bottom w:val="none" w:sz="0" w:space="0" w:color="auto"/>
                <w:right w:val="none" w:sz="0" w:space="0" w:color="auto"/>
              </w:divBdr>
              <w:divsChild>
                <w:div w:id="286740489">
                  <w:marLeft w:val="0"/>
                  <w:marRight w:val="0"/>
                  <w:marTop w:val="0"/>
                  <w:marBottom w:val="0"/>
                  <w:divBdr>
                    <w:top w:val="none" w:sz="0" w:space="0" w:color="auto"/>
                    <w:left w:val="none" w:sz="0" w:space="0" w:color="auto"/>
                    <w:bottom w:val="none" w:sz="0" w:space="0" w:color="auto"/>
                    <w:right w:val="none" w:sz="0" w:space="0" w:color="auto"/>
                  </w:divBdr>
                </w:div>
              </w:divsChild>
            </w:div>
            <w:div w:id="1790736088">
              <w:marLeft w:val="0"/>
              <w:marRight w:val="0"/>
              <w:marTop w:val="0"/>
              <w:marBottom w:val="0"/>
              <w:divBdr>
                <w:top w:val="none" w:sz="0" w:space="0" w:color="auto"/>
                <w:left w:val="none" w:sz="0" w:space="0" w:color="auto"/>
                <w:bottom w:val="none" w:sz="0" w:space="0" w:color="auto"/>
                <w:right w:val="none" w:sz="0" w:space="0" w:color="auto"/>
              </w:divBdr>
              <w:divsChild>
                <w:div w:id="1896626376">
                  <w:marLeft w:val="0"/>
                  <w:marRight w:val="0"/>
                  <w:marTop w:val="0"/>
                  <w:marBottom w:val="0"/>
                  <w:divBdr>
                    <w:top w:val="none" w:sz="0" w:space="0" w:color="auto"/>
                    <w:left w:val="none" w:sz="0" w:space="0" w:color="auto"/>
                    <w:bottom w:val="none" w:sz="0" w:space="0" w:color="auto"/>
                    <w:right w:val="none" w:sz="0" w:space="0" w:color="auto"/>
                  </w:divBdr>
                  <w:divsChild>
                    <w:div w:id="1897354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8782362">
              <w:marLeft w:val="0"/>
              <w:marRight w:val="0"/>
              <w:marTop w:val="0"/>
              <w:marBottom w:val="0"/>
              <w:divBdr>
                <w:top w:val="none" w:sz="0" w:space="0" w:color="auto"/>
                <w:left w:val="none" w:sz="0" w:space="0" w:color="auto"/>
                <w:bottom w:val="none" w:sz="0" w:space="0" w:color="auto"/>
                <w:right w:val="none" w:sz="0" w:space="0" w:color="auto"/>
              </w:divBdr>
              <w:divsChild>
                <w:div w:id="1120026281">
                  <w:marLeft w:val="0"/>
                  <w:marRight w:val="0"/>
                  <w:marTop w:val="0"/>
                  <w:marBottom w:val="0"/>
                  <w:divBdr>
                    <w:top w:val="none" w:sz="0" w:space="0" w:color="auto"/>
                    <w:left w:val="none" w:sz="0" w:space="0" w:color="auto"/>
                    <w:bottom w:val="none" w:sz="0" w:space="0" w:color="auto"/>
                    <w:right w:val="none" w:sz="0" w:space="0" w:color="auto"/>
                  </w:divBdr>
                  <w:divsChild>
                    <w:div w:id="2008052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852620">
              <w:marLeft w:val="0"/>
              <w:marRight w:val="0"/>
              <w:marTop w:val="0"/>
              <w:marBottom w:val="0"/>
              <w:divBdr>
                <w:top w:val="none" w:sz="0" w:space="0" w:color="auto"/>
                <w:left w:val="none" w:sz="0" w:space="0" w:color="auto"/>
                <w:bottom w:val="none" w:sz="0" w:space="0" w:color="auto"/>
                <w:right w:val="none" w:sz="0" w:space="0" w:color="auto"/>
              </w:divBdr>
              <w:divsChild>
                <w:div w:id="1166673812">
                  <w:marLeft w:val="0"/>
                  <w:marRight w:val="0"/>
                  <w:marTop w:val="0"/>
                  <w:marBottom w:val="0"/>
                  <w:divBdr>
                    <w:top w:val="none" w:sz="0" w:space="0" w:color="auto"/>
                    <w:left w:val="none" w:sz="0" w:space="0" w:color="auto"/>
                    <w:bottom w:val="none" w:sz="0" w:space="0" w:color="auto"/>
                    <w:right w:val="none" w:sz="0" w:space="0" w:color="auto"/>
                  </w:divBdr>
                </w:div>
              </w:divsChild>
            </w:div>
            <w:div w:id="1934851165">
              <w:marLeft w:val="0"/>
              <w:marRight w:val="0"/>
              <w:marTop w:val="0"/>
              <w:marBottom w:val="0"/>
              <w:divBdr>
                <w:top w:val="none" w:sz="0" w:space="0" w:color="auto"/>
                <w:left w:val="none" w:sz="0" w:space="0" w:color="auto"/>
                <w:bottom w:val="none" w:sz="0" w:space="0" w:color="auto"/>
                <w:right w:val="none" w:sz="0" w:space="0" w:color="auto"/>
              </w:divBdr>
              <w:divsChild>
                <w:div w:id="313294019">
                  <w:marLeft w:val="0"/>
                  <w:marRight w:val="0"/>
                  <w:marTop w:val="0"/>
                  <w:marBottom w:val="0"/>
                  <w:divBdr>
                    <w:top w:val="none" w:sz="0" w:space="0" w:color="auto"/>
                    <w:left w:val="none" w:sz="0" w:space="0" w:color="auto"/>
                    <w:bottom w:val="none" w:sz="0" w:space="0" w:color="auto"/>
                    <w:right w:val="none" w:sz="0" w:space="0" w:color="auto"/>
                  </w:divBdr>
                </w:div>
              </w:divsChild>
            </w:div>
            <w:div w:id="1630738977">
              <w:marLeft w:val="0"/>
              <w:marRight w:val="0"/>
              <w:marTop w:val="0"/>
              <w:marBottom w:val="0"/>
              <w:divBdr>
                <w:top w:val="none" w:sz="0" w:space="0" w:color="auto"/>
                <w:left w:val="none" w:sz="0" w:space="0" w:color="auto"/>
                <w:bottom w:val="none" w:sz="0" w:space="0" w:color="auto"/>
                <w:right w:val="none" w:sz="0" w:space="0" w:color="auto"/>
              </w:divBdr>
              <w:divsChild>
                <w:div w:id="642659414">
                  <w:marLeft w:val="0"/>
                  <w:marRight w:val="0"/>
                  <w:marTop w:val="0"/>
                  <w:marBottom w:val="0"/>
                  <w:divBdr>
                    <w:top w:val="none" w:sz="0" w:space="0" w:color="auto"/>
                    <w:left w:val="none" w:sz="0" w:space="0" w:color="auto"/>
                    <w:bottom w:val="none" w:sz="0" w:space="0" w:color="auto"/>
                    <w:right w:val="none" w:sz="0" w:space="0" w:color="auto"/>
                  </w:divBdr>
                  <w:divsChild>
                    <w:div w:id="1758208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498786">
              <w:marLeft w:val="0"/>
              <w:marRight w:val="0"/>
              <w:marTop w:val="0"/>
              <w:marBottom w:val="0"/>
              <w:divBdr>
                <w:top w:val="none" w:sz="0" w:space="0" w:color="auto"/>
                <w:left w:val="none" w:sz="0" w:space="0" w:color="auto"/>
                <w:bottom w:val="none" w:sz="0" w:space="0" w:color="auto"/>
                <w:right w:val="none" w:sz="0" w:space="0" w:color="auto"/>
              </w:divBdr>
              <w:divsChild>
                <w:div w:id="2090804159">
                  <w:marLeft w:val="0"/>
                  <w:marRight w:val="0"/>
                  <w:marTop w:val="0"/>
                  <w:marBottom w:val="0"/>
                  <w:divBdr>
                    <w:top w:val="none" w:sz="0" w:space="0" w:color="auto"/>
                    <w:left w:val="none" w:sz="0" w:space="0" w:color="auto"/>
                    <w:bottom w:val="none" w:sz="0" w:space="0" w:color="auto"/>
                    <w:right w:val="none" w:sz="0" w:space="0" w:color="auto"/>
                  </w:divBdr>
                </w:div>
              </w:divsChild>
            </w:div>
            <w:div w:id="1347177336">
              <w:marLeft w:val="0"/>
              <w:marRight w:val="0"/>
              <w:marTop w:val="0"/>
              <w:marBottom w:val="0"/>
              <w:divBdr>
                <w:top w:val="none" w:sz="0" w:space="0" w:color="auto"/>
                <w:left w:val="none" w:sz="0" w:space="0" w:color="auto"/>
                <w:bottom w:val="none" w:sz="0" w:space="0" w:color="auto"/>
                <w:right w:val="none" w:sz="0" w:space="0" w:color="auto"/>
              </w:divBdr>
              <w:divsChild>
                <w:div w:id="1269042849">
                  <w:marLeft w:val="0"/>
                  <w:marRight w:val="0"/>
                  <w:marTop w:val="0"/>
                  <w:marBottom w:val="0"/>
                  <w:divBdr>
                    <w:top w:val="none" w:sz="0" w:space="0" w:color="auto"/>
                    <w:left w:val="none" w:sz="0" w:space="0" w:color="auto"/>
                    <w:bottom w:val="none" w:sz="0" w:space="0" w:color="auto"/>
                    <w:right w:val="none" w:sz="0" w:space="0" w:color="auto"/>
                  </w:divBdr>
                </w:div>
              </w:divsChild>
            </w:div>
            <w:div w:id="326593564">
              <w:marLeft w:val="0"/>
              <w:marRight w:val="0"/>
              <w:marTop w:val="0"/>
              <w:marBottom w:val="0"/>
              <w:divBdr>
                <w:top w:val="none" w:sz="0" w:space="0" w:color="auto"/>
                <w:left w:val="none" w:sz="0" w:space="0" w:color="auto"/>
                <w:bottom w:val="none" w:sz="0" w:space="0" w:color="auto"/>
                <w:right w:val="none" w:sz="0" w:space="0" w:color="auto"/>
              </w:divBdr>
              <w:divsChild>
                <w:div w:id="161896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253029">
          <w:marLeft w:val="0"/>
          <w:marRight w:val="0"/>
          <w:marTop w:val="0"/>
          <w:marBottom w:val="0"/>
          <w:divBdr>
            <w:top w:val="none" w:sz="0" w:space="0" w:color="auto"/>
            <w:left w:val="none" w:sz="0" w:space="0" w:color="auto"/>
            <w:bottom w:val="none" w:sz="0" w:space="0" w:color="auto"/>
            <w:right w:val="none" w:sz="0" w:space="0" w:color="auto"/>
          </w:divBdr>
          <w:divsChild>
            <w:div w:id="1422141840">
              <w:marLeft w:val="0"/>
              <w:marRight w:val="0"/>
              <w:marTop w:val="0"/>
              <w:marBottom w:val="0"/>
              <w:divBdr>
                <w:top w:val="none" w:sz="0" w:space="0" w:color="auto"/>
                <w:left w:val="none" w:sz="0" w:space="0" w:color="auto"/>
                <w:bottom w:val="none" w:sz="0" w:space="0" w:color="auto"/>
                <w:right w:val="none" w:sz="0" w:space="0" w:color="auto"/>
              </w:divBdr>
              <w:divsChild>
                <w:div w:id="1819880380">
                  <w:marLeft w:val="0"/>
                  <w:marRight w:val="0"/>
                  <w:marTop w:val="0"/>
                  <w:marBottom w:val="0"/>
                  <w:divBdr>
                    <w:top w:val="none" w:sz="0" w:space="0" w:color="auto"/>
                    <w:left w:val="none" w:sz="0" w:space="0" w:color="auto"/>
                    <w:bottom w:val="none" w:sz="0" w:space="0" w:color="auto"/>
                    <w:right w:val="none" w:sz="0" w:space="0" w:color="auto"/>
                  </w:divBdr>
                </w:div>
              </w:divsChild>
            </w:div>
            <w:div w:id="2140491309">
              <w:marLeft w:val="0"/>
              <w:marRight w:val="0"/>
              <w:marTop w:val="0"/>
              <w:marBottom w:val="0"/>
              <w:divBdr>
                <w:top w:val="none" w:sz="0" w:space="0" w:color="auto"/>
                <w:left w:val="none" w:sz="0" w:space="0" w:color="auto"/>
                <w:bottom w:val="none" w:sz="0" w:space="0" w:color="auto"/>
                <w:right w:val="none" w:sz="0" w:space="0" w:color="auto"/>
              </w:divBdr>
              <w:divsChild>
                <w:div w:id="2083211092">
                  <w:marLeft w:val="0"/>
                  <w:marRight w:val="0"/>
                  <w:marTop w:val="0"/>
                  <w:marBottom w:val="0"/>
                  <w:divBdr>
                    <w:top w:val="none" w:sz="0" w:space="0" w:color="auto"/>
                    <w:left w:val="none" w:sz="0" w:space="0" w:color="auto"/>
                    <w:bottom w:val="none" w:sz="0" w:space="0" w:color="auto"/>
                    <w:right w:val="none" w:sz="0" w:space="0" w:color="auto"/>
                  </w:divBdr>
                </w:div>
              </w:divsChild>
            </w:div>
            <w:div w:id="1137602737">
              <w:marLeft w:val="0"/>
              <w:marRight w:val="0"/>
              <w:marTop w:val="0"/>
              <w:marBottom w:val="0"/>
              <w:divBdr>
                <w:top w:val="none" w:sz="0" w:space="0" w:color="auto"/>
                <w:left w:val="none" w:sz="0" w:space="0" w:color="auto"/>
                <w:bottom w:val="none" w:sz="0" w:space="0" w:color="auto"/>
                <w:right w:val="none" w:sz="0" w:space="0" w:color="auto"/>
              </w:divBdr>
              <w:divsChild>
                <w:div w:id="759915021">
                  <w:marLeft w:val="0"/>
                  <w:marRight w:val="0"/>
                  <w:marTop w:val="0"/>
                  <w:marBottom w:val="0"/>
                  <w:divBdr>
                    <w:top w:val="none" w:sz="0" w:space="0" w:color="auto"/>
                    <w:left w:val="none" w:sz="0" w:space="0" w:color="auto"/>
                    <w:bottom w:val="none" w:sz="0" w:space="0" w:color="auto"/>
                    <w:right w:val="none" w:sz="0" w:space="0" w:color="auto"/>
                  </w:divBdr>
                </w:div>
              </w:divsChild>
            </w:div>
            <w:div w:id="2035424022">
              <w:marLeft w:val="0"/>
              <w:marRight w:val="0"/>
              <w:marTop w:val="0"/>
              <w:marBottom w:val="0"/>
              <w:divBdr>
                <w:top w:val="none" w:sz="0" w:space="0" w:color="auto"/>
                <w:left w:val="none" w:sz="0" w:space="0" w:color="auto"/>
                <w:bottom w:val="none" w:sz="0" w:space="0" w:color="auto"/>
                <w:right w:val="none" w:sz="0" w:space="0" w:color="auto"/>
              </w:divBdr>
              <w:divsChild>
                <w:div w:id="1486781976">
                  <w:marLeft w:val="0"/>
                  <w:marRight w:val="0"/>
                  <w:marTop w:val="0"/>
                  <w:marBottom w:val="0"/>
                  <w:divBdr>
                    <w:top w:val="none" w:sz="0" w:space="0" w:color="auto"/>
                    <w:left w:val="none" w:sz="0" w:space="0" w:color="auto"/>
                    <w:bottom w:val="none" w:sz="0" w:space="0" w:color="auto"/>
                    <w:right w:val="none" w:sz="0" w:space="0" w:color="auto"/>
                  </w:divBdr>
                </w:div>
              </w:divsChild>
            </w:div>
            <w:div w:id="174030345">
              <w:marLeft w:val="0"/>
              <w:marRight w:val="0"/>
              <w:marTop w:val="0"/>
              <w:marBottom w:val="0"/>
              <w:divBdr>
                <w:top w:val="none" w:sz="0" w:space="0" w:color="auto"/>
                <w:left w:val="none" w:sz="0" w:space="0" w:color="auto"/>
                <w:bottom w:val="none" w:sz="0" w:space="0" w:color="auto"/>
                <w:right w:val="none" w:sz="0" w:space="0" w:color="auto"/>
              </w:divBdr>
              <w:divsChild>
                <w:div w:id="77309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615060">
          <w:marLeft w:val="0"/>
          <w:marRight w:val="0"/>
          <w:marTop w:val="0"/>
          <w:marBottom w:val="0"/>
          <w:divBdr>
            <w:top w:val="none" w:sz="0" w:space="0" w:color="auto"/>
            <w:left w:val="none" w:sz="0" w:space="0" w:color="auto"/>
            <w:bottom w:val="none" w:sz="0" w:space="0" w:color="auto"/>
            <w:right w:val="none" w:sz="0" w:space="0" w:color="auto"/>
          </w:divBdr>
          <w:divsChild>
            <w:div w:id="175770131">
              <w:marLeft w:val="0"/>
              <w:marRight w:val="0"/>
              <w:marTop w:val="0"/>
              <w:marBottom w:val="0"/>
              <w:divBdr>
                <w:top w:val="none" w:sz="0" w:space="0" w:color="auto"/>
                <w:left w:val="none" w:sz="0" w:space="0" w:color="auto"/>
                <w:bottom w:val="none" w:sz="0" w:space="0" w:color="auto"/>
                <w:right w:val="none" w:sz="0" w:space="0" w:color="auto"/>
              </w:divBdr>
              <w:divsChild>
                <w:div w:id="1038818176">
                  <w:marLeft w:val="0"/>
                  <w:marRight w:val="0"/>
                  <w:marTop w:val="0"/>
                  <w:marBottom w:val="0"/>
                  <w:divBdr>
                    <w:top w:val="none" w:sz="0" w:space="0" w:color="auto"/>
                    <w:left w:val="none" w:sz="0" w:space="0" w:color="auto"/>
                    <w:bottom w:val="none" w:sz="0" w:space="0" w:color="auto"/>
                    <w:right w:val="none" w:sz="0" w:space="0" w:color="auto"/>
                  </w:divBdr>
                </w:div>
              </w:divsChild>
            </w:div>
            <w:div w:id="125710368">
              <w:marLeft w:val="0"/>
              <w:marRight w:val="0"/>
              <w:marTop w:val="0"/>
              <w:marBottom w:val="0"/>
              <w:divBdr>
                <w:top w:val="none" w:sz="0" w:space="0" w:color="auto"/>
                <w:left w:val="none" w:sz="0" w:space="0" w:color="auto"/>
                <w:bottom w:val="none" w:sz="0" w:space="0" w:color="auto"/>
                <w:right w:val="none" w:sz="0" w:space="0" w:color="auto"/>
              </w:divBdr>
              <w:divsChild>
                <w:div w:id="70590333">
                  <w:marLeft w:val="0"/>
                  <w:marRight w:val="0"/>
                  <w:marTop w:val="0"/>
                  <w:marBottom w:val="0"/>
                  <w:divBdr>
                    <w:top w:val="none" w:sz="0" w:space="0" w:color="auto"/>
                    <w:left w:val="none" w:sz="0" w:space="0" w:color="auto"/>
                    <w:bottom w:val="none" w:sz="0" w:space="0" w:color="auto"/>
                    <w:right w:val="none" w:sz="0" w:space="0" w:color="auto"/>
                  </w:divBdr>
                </w:div>
              </w:divsChild>
            </w:div>
            <w:div w:id="1098022644">
              <w:marLeft w:val="0"/>
              <w:marRight w:val="0"/>
              <w:marTop w:val="0"/>
              <w:marBottom w:val="0"/>
              <w:divBdr>
                <w:top w:val="none" w:sz="0" w:space="0" w:color="auto"/>
                <w:left w:val="none" w:sz="0" w:space="0" w:color="auto"/>
                <w:bottom w:val="none" w:sz="0" w:space="0" w:color="auto"/>
                <w:right w:val="none" w:sz="0" w:space="0" w:color="auto"/>
              </w:divBdr>
              <w:divsChild>
                <w:div w:id="1617056812">
                  <w:marLeft w:val="0"/>
                  <w:marRight w:val="0"/>
                  <w:marTop w:val="0"/>
                  <w:marBottom w:val="0"/>
                  <w:divBdr>
                    <w:top w:val="none" w:sz="0" w:space="0" w:color="auto"/>
                    <w:left w:val="none" w:sz="0" w:space="0" w:color="auto"/>
                    <w:bottom w:val="none" w:sz="0" w:space="0" w:color="auto"/>
                    <w:right w:val="none" w:sz="0" w:space="0" w:color="auto"/>
                  </w:divBdr>
                </w:div>
              </w:divsChild>
            </w:div>
            <w:div w:id="224418801">
              <w:marLeft w:val="0"/>
              <w:marRight w:val="0"/>
              <w:marTop w:val="0"/>
              <w:marBottom w:val="0"/>
              <w:divBdr>
                <w:top w:val="none" w:sz="0" w:space="0" w:color="auto"/>
                <w:left w:val="none" w:sz="0" w:space="0" w:color="auto"/>
                <w:bottom w:val="none" w:sz="0" w:space="0" w:color="auto"/>
                <w:right w:val="none" w:sz="0" w:space="0" w:color="auto"/>
              </w:divBdr>
              <w:divsChild>
                <w:div w:id="1160271118">
                  <w:marLeft w:val="0"/>
                  <w:marRight w:val="0"/>
                  <w:marTop w:val="0"/>
                  <w:marBottom w:val="0"/>
                  <w:divBdr>
                    <w:top w:val="none" w:sz="0" w:space="0" w:color="auto"/>
                    <w:left w:val="none" w:sz="0" w:space="0" w:color="auto"/>
                    <w:bottom w:val="none" w:sz="0" w:space="0" w:color="auto"/>
                    <w:right w:val="none" w:sz="0" w:space="0" w:color="auto"/>
                  </w:divBdr>
                </w:div>
              </w:divsChild>
            </w:div>
            <w:div w:id="1185360077">
              <w:marLeft w:val="0"/>
              <w:marRight w:val="0"/>
              <w:marTop w:val="0"/>
              <w:marBottom w:val="0"/>
              <w:divBdr>
                <w:top w:val="none" w:sz="0" w:space="0" w:color="auto"/>
                <w:left w:val="none" w:sz="0" w:space="0" w:color="auto"/>
                <w:bottom w:val="none" w:sz="0" w:space="0" w:color="auto"/>
                <w:right w:val="none" w:sz="0" w:space="0" w:color="auto"/>
              </w:divBdr>
              <w:divsChild>
                <w:div w:id="1120952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8234415">
          <w:marLeft w:val="0"/>
          <w:marRight w:val="0"/>
          <w:marTop w:val="0"/>
          <w:marBottom w:val="0"/>
          <w:divBdr>
            <w:top w:val="none" w:sz="0" w:space="0" w:color="auto"/>
            <w:left w:val="none" w:sz="0" w:space="0" w:color="auto"/>
            <w:bottom w:val="none" w:sz="0" w:space="0" w:color="auto"/>
            <w:right w:val="none" w:sz="0" w:space="0" w:color="auto"/>
          </w:divBdr>
          <w:divsChild>
            <w:div w:id="1920482722">
              <w:marLeft w:val="0"/>
              <w:marRight w:val="0"/>
              <w:marTop w:val="0"/>
              <w:marBottom w:val="0"/>
              <w:divBdr>
                <w:top w:val="none" w:sz="0" w:space="0" w:color="auto"/>
                <w:left w:val="none" w:sz="0" w:space="0" w:color="auto"/>
                <w:bottom w:val="none" w:sz="0" w:space="0" w:color="auto"/>
                <w:right w:val="none" w:sz="0" w:space="0" w:color="auto"/>
              </w:divBdr>
              <w:divsChild>
                <w:div w:id="1586762242">
                  <w:marLeft w:val="0"/>
                  <w:marRight w:val="0"/>
                  <w:marTop w:val="0"/>
                  <w:marBottom w:val="0"/>
                  <w:divBdr>
                    <w:top w:val="none" w:sz="0" w:space="0" w:color="auto"/>
                    <w:left w:val="none" w:sz="0" w:space="0" w:color="auto"/>
                    <w:bottom w:val="none" w:sz="0" w:space="0" w:color="auto"/>
                    <w:right w:val="none" w:sz="0" w:space="0" w:color="auto"/>
                  </w:divBdr>
                </w:div>
              </w:divsChild>
            </w:div>
            <w:div w:id="1295139257">
              <w:marLeft w:val="0"/>
              <w:marRight w:val="0"/>
              <w:marTop w:val="0"/>
              <w:marBottom w:val="0"/>
              <w:divBdr>
                <w:top w:val="none" w:sz="0" w:space="0" w:color="auto"/>
                <w:left w:val="none" w:sz="0" w:space="0" w:color="auto"/>
                <w:bottom w:val="none" w:sz="0" w:space="0" w:color="auto"/>
                <w:right w:val="none" w:sz="0" w:space="0" w:color="auto"/>
              </w:divBdr>
              <w:divsChild>
                <w:div w:id="2003896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9575597">
      <w:bodyDiv w:val="1"/>
      <w:marLeft w:val="0"/>
      <w:marRight w:val="0"/>
      <w:marTop w:val="0"/>
      <w:marBottom w:val="0"/>
      <w:divBdr>
        <w:top w:val="none" w:sz="0" w:space="0" w:color="auto"/>
        <w:left w:val="none" w:sz="0" w:space="0" w:color="auto"/>
        <w:bottom w:val="none" w:sz="0" w:space="0" w:color="auto"/>
        <w:right w:val="none" w:sz="0" w:space="0" w:color="auto"/>
      </w:divBdr>
      <w:divsChild>
        <w:div w:id="73866754">
          <w:marLeft w:val="0"/>
          <w:marRight w:val="0"/>
          <w:marTop w:val="0"/>
          <w:marBottom w:val="0"/>
          <w:divBdr>
            <w:top w:val="none" w:sz="0" w:space="0" w:color="auto"/>
            <w:left w:val="none" w:sz="0" w:space="0" w:color="auto"/>
            <w:bottom w:val="none" w:sz="0" w:space="0" w:color="auto"/>
            <w:right w:val="none" w:sz="0" w:space="0" w:color="auto"/>
          </w:divBdr>
        </w:div>
        <w:div w:id="1508784649">
          <w:marLeft w:val="0"/>
          <w:marRight w:val="0"/>
          <w:marTop w:val="0"/>
          <w:marBottom w:val="0"/>
          <w:divBdr>
            <w:top w:val="none" w:sz="0" w:space="0" w:color="auto"/>
            <w:left w:val="none" w:sz="0" w:space="0" w:color="auto"/>
            <w:bottom w:val="none" w:sz="0" w:space="0" w:color="auto"/>
            <w:right w:val="none" w:sz="0" w:space="0" w:color="auto"/>
          </w:divBdr>
        </w:div>
        <w:div w:id="1791585326">
          <w:marLeft w:val="0"/>
          <w:marRight w:val="0"/>
          <w:marTop w:val="0"/>
          <w:marBottom w:val="0"/>
          <w:divBdr>
            <w:top w:val="none" w:sz="0" w:space="0" w:color="auto"/>
            <w:left w:val="none" w:sz="0" w:space="0" w:color="auto"/>
            <w:bottom w:val="none" w:sz="0" w:space="0" w:color="auto"/>
            <w:right w:val="none" w:sz="0" w:space="0" w:color="auto"/>
          </w:divBdr>
        </w:div>
        <w:div w:id="2145998963">
          <w:marLeft w:val="0"/>
          <w:marRight w:val="0"/>
          <w:marTop w:val="0"/>
          <w:marBottom w:val="0"/>
          <w:divBdr>
            <w:top w:val="none" w:sz="0" w:space="0" w:color="auto"/>
            <w:left w:val="none" w:sz="0" w:space="0" w:color="auto"/>
            <w:bottom w:val="none" w:sz="0" w:space="0" w:color="auto"/>
            <w:right w:val="none" w:sz="0" w:space="0" w:color="auto"/>
          </w:divBdr>
        </w:div>
      </w:divsChild>
    </w:div>
    <w:div w:id="1340036110">
      <w:bodyDiv w:val="1"/>
      <w:marLeft w:val="0"/>
      <w:marRight w:val="0"/>
      <w:marTop w:val="0"/>
      <w:marBottom w:val="0"/>
      <w:divBdr>
        <w:top w:val="none" w:sz="0" w:space="0" w:color="auto"/>
        <w:left w:val="none" w:sz="0" w:space="0" w:color="auto"/>
        <w:bottom w:val="none" w:sz="0" w:space="0" w:color="auto"/>
        <w:right w:val="none" w:sz="0" w:space="0" w:color="auto"/>
      </w:divBdr>
      <w:divsChild>
        <w:div w:id="1170680869">
          <w:marLeft w:val="0"/>
          <w:marRight w:val="0"/>
          <w:marTop w:val="0"/>
          <w:marBottom w:val="0"/>
          <w:divBdr>
            <w:top w:val="none" w:sz="0" w:space="0" w:color="auto"/>
            <w:left w:val="none" w:sz="0" w:space="0" w:color="auto"/>
            <w:bottom w:val="none" w:sz="0" w:space="0" w:color="auto"/>
            <w:right w:val="none" w:sz="0" w:space="0" w:color="auto"/>
          </w:divBdr>
        </w:div>
        <w:div w:id="1469780208">
          <w:marLeft w:val="0"/>
          <w:marRight w:val="0"/>
          <w:marTop w:val="0"/>
          <w:marBottom w:val="0"/>
          <w:divBdr>
            <w:top w:val="none" w:sz="0" w:space="0" w:color="auto"/>
            <w:left w:val="none" w:sz="0" w:space="0" w:color="auto"/>
            <w:bottom w:val="none" w:sz="0" w:space="0" w:color="auto"/>
            <w:right w:val="none" w:sz="0" w:space="0" w:color="auto"/>
          </w:divBdr>
        </w:div>
        <w:div w:id="1836914654">
          <w:marLeft w:val="0"/>
          <w:marRight w:val="0"/>
          <w:marTop w:val="0"/>
          <w:marBottom w:val="0"/>
          <w:divBdr>
            <w:top w:val="none" w:sz="0" w:space="0" w:color="auto"/>
            <w:left w:val="none" w:sz="0" w:space="0" w:color="auto"/>
            <w:bottom w:val="none" w:sz="0" w:space="0" w:color="auto"/>
            <w:right w:val="none" w:sz="0" w:space="0" w:color="auto"/>
          </w:divBdr>
        </w:div>
        <w:div w:id="1984654666">
          <w:marLeft w:val="0"/>
          <w:marRight w:val="0"/>
          <w:marTop w:val="0"/>
          <w:marBottom w:val="0"/>
          <w:divBdr>
            <w:top w:val="none" w:sz="0" w:space="0" w:color="auto"/>
            <w:left w:val="none" w:sz="0" w:space="0" w:color="auto"/>
            <w:bottom w:val="none" w:sz="0" w:space="0" w:color="auto"/>
            <w:right w:val="none" w:sz="0" w:space="0" w:color="auto"/>
          </w:divBdr>
          <w:divsChild>
            <w:div w:id="321783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4160365">
      <w:bodyDiv w:val="1"/>
      <w:marLeft w:val="0"/>
      <w:marRight w:val="0"/>
      <w:marTop w:val="0"/>
      <w:marBottom w:val="0"/>
      <w:divBdr>
        <w:top w:val="none" w:sz="0" w:space="0" w:color="auto"/>
        <w:left w:val="none" w:sz="0" w:space="0" w:color="auto"/>
        <w:bottom w:val="none" w:sz="0" w:space="0" w:color="auto"/>
        <w:right w:val="none" w:sz="0" w:space="0" w:color="auto"/>
      </w:divBdr>
      <w:divsChild>
        <w:div w:id="803352083">
          <w:marLeft w:val="0"/>
          <w:marRight w:val="0"/>
          <w:marTop w:val="0"/>
          <w:marBottom w:val="0"/>
          <w:divBdr>
            <w:top w:val="none" w:sz="0" w:space="0" w:color="auto"/>
            <w:left w:val="none" w:sz="0" w:space="0" w:color="auto"/>
            <w:bottom w:val="none" w:sz="0" w:space="0" w:color="auto"/>
            <w:right w:val="none" w:sz="0" w:space="0" w:color="auto"/>
          </w:divBdr>
        </w:div>
        <w:div w:id="827743615">
          <w:marLeft w:val="0"/>
          <w:marRight w:val="0"/>
          <w:marTop w:val="0"/>
          <w:marBottom w:val="0"/>
          <w:divBdr>
            <w:top w:val="none" w:sz="0" w:space="0" w:color="auto"/>
            <w:left w:val="none" w:sz="0" w:space="0" w:color="auto"/>
            <w:bottom w:val="none" w:sz="0" w:space="0" w:color="auto"/>
            <w:right w:val="none" w:sz="0" w:space="0" w:color="auto"/>
          </w:divBdr>
        </w:div>
        <w:div w:id="1889027509">
          <w:marLeft w:val="0"/>
          <w:marRight w:val="0"/>
          <w:marTop w:val="0"/>
          <w:marBottom w:val="0"/>
          <w:divBdr>
            <w:top w:val="none" w:sz="0" w:space="0" w:color="auto"/>
            <w:left w:val="none" w:sz="0" w:space="0" w:color="auto"/>
            <w:bottom w:val="none" w:sz="0" w:space="0" w:color="auto"/>
            <w:right w:val="none" w:sz="0" w:space="0" w:color="auto"/>
          </w:divBdr>
        </w:div>
        <w:div w:id="2002929010">
          <w:marLeft w:val="0"/>
          <w:marRight w:val="0"/>
          <w:marTop w:val="0"/>
          <w:marBottom w:val="0"/>
          <w:divBdr>
            <w:top w:val="none" w:sz="0" w:space="0" w:color="auto"/>
            <w:left w:val="none" w:sz="0" w:space="0" w:color="auto"/>
            <w:bottom w:val="none" w:sz="0" w:space="0" w:color="auto"/>
            <w:right w:val="none" w:sz="0" w:space="0" w:color="auto"/>
          </w:divBdr>
        </w:div>
      </w:divsChild>
    </w:div>
    <w:div w:id="1344628784">
      <w:bodyDiv w:val="1"/>
      <w:marLeft w:val="0"/>
      <w:marRight w:val="0"/>
      <w:marTop w:val="0"/>
      <w:marBottom w:val="0"/>
      <w:divBdr>
        <w:top w:val="none" w:sz="0" w:space="0" w:color="auto"/>
        <w:left w:val="none" w:sz="0" w:space="0" w:color="auto"/>
        <w:bottom w:val="none" w:sz="0" w:space="0" w:color="auto"/>
        <w:right w:val="none" w:sz="0" w:space="0" w:color="auto"/>
      </w:divBdr>
      <w:divsChild>
        <w:div w:id="30106890">
          <w:marLeft w:val="0"/>
          <w:marRight w:val="0"/>
          <w:marTop w:val="0"/>
          <w:marBottom w:val="0"/>
          <w:divBdr>
            <w:top w:val="none" w:sz="0" w:space="0" w:color="auto"/>
            <w:left w:val="none" w:sz="0" w:space="0" w:color="auto"/>
            <w:bottom w:val="none" w:sz="0" w:space="0" w:color="auto"/>
            <w:right w:val="none" w:sz="0" w:space="0" w:color="auto"/>
          </w:divBdr>
        </w:div>
        <w:div w:id="281809275">
          <w:marLeft w:val="0"/>
          <w:marRight w:val="0"/>
          <w:marTop w:val="0"/>
          <w:marBottom w:val="0"/>
          <w:divBdr>
            <w:top w:val="none" w:sz="0" w:space="0" w:color="auto"/>
            <w:left w:val="none" w:sz="0" w:space="0" w:color="auto"/>
            <w:bottom w:val="none" w:sz="0" w:space="0" w:color="auto"/>
            <w:right w:val="none" w:sz="0" w:space="0" w:color="auto"/>
          </w:divBdr>
        </w:div>
        <w:div w:id="1341395267">
          <w:marLeft w:val="0"/>
          <w:marRight w:val="0"/>
          <w:marTop w:val="0"/>
          <w:marBottom w:val="0"/>
          <w:divBdr>
            <w:top w:val="none" w:sz="0" w:space="0" w:color="auto"/>
            <w:left w:val="none" w:sz="0" w:space="0" w:color="auto"/>
            <w:bottom w:val="none" w:sz="0" w:space="0" w:color="auto"/>
            <w:right w:val="none" w:sz="0" w:space="0" w:color="auto"/>
          </w:divBdr>
        </w:div>
        <w:div w:id="1833641951">
          <w:marLeft w:val="0"/>
          <w:marRight w:val="0"/>
          <w:marTop w:val="0"/>
          <w:marBottom w:val="0"/>
          <w:divBdr>
            <w:top w:val="none" w:sz="0" w:space="0" w:color="auto"/>
            <w:left w:val="none" w:sz="0" w:space="0" w:color="auto"/>
            <w:bottom w:val="none" w:sz="0" w:space="0" w:color="auto"/>
            <w:right w:val="none" w:sz="0" w:space="0" w:color="auto"/>
          </w:divBdr>
        </w:div>
      </w:divsChild>
    </w:div>
    <w:div w:id="1345009404">
      <w:bodyDiv w:val="1"/>
      <w:marLeft w:val="0"/>
      <w:marRight w:val="0"/>
      <w:marTop w:val="0"/>
      <w:marBottom w:val="0"/>
      <w:divBdr>
        <w:top w:val="none" w:sz="0" w:space="0" w:color="auto"/>
        <w:left w:val="none" w:sz="0" w:space="0" w:color="auto"/>
        <w:bottom w:val="none" w:sz="0" w:space="0" w:color="auto"/>
        <w:right w:val="none" w:sz="0" w:space="0" w:color="auto"/>
      </w:divBdr>
      <w:divsChild>
        <w:div w:id="198443386">
          <w:marLeft w:val="0"/>
          <w:marRight w:val="0"/>
          <w:marTop w:val="0"/>
          <w:marBottom w:val="0"/>
          <w:divBdr>
            <w:top w:val="none" w:sz="0" w:space="0" w:color="auto"/>
            <w:left w:val="none" w:sz="0" w:space="0" w:color="auto"/>
            <w:bottom w:val="none" w:sz="0" w:space="0" w:color="auto"/>
            <w:right w:val="none" w:sz="0" w:space="0" w:color="auto"/>
          </w:divBdr>
        </w:div>
        <w:div w:id="973488763">
          <w:marLeft w:val="0"/>
          <w:marRight w:val="0"/>
          <w:marTop w:val="0"/>
          <w:marBottom w:val="0"/>
          <w:divBdr>
            <w:top w:val="none" w:sz="0" w:space="0" w:color="auto"/>
            <w:left w:val="none" w:sz="0" w:space="0" w:color="auto"/>
            <w:bottom w:val="none" w:sz="0" w:space="0" w:color="auto"/>
            <w:right w:val="none" w:sz="0" w:space="0" w:color="auto"/>
          </w:divBdr>
        </w:div>
        <w:div w:id="1558199803">
          <w:marLeft w:val="0"/>
          <w:marRight w:val="0"/>
          <w:marTop w:val="0"/>
          <w:marBottom w:val="0"/>
          <w:divBdr>
            <w:top w:val="none" w:sz="0" w:space="0" w:color="auto"/>
            <w:left w:val="none" w:sz="0" w:space="0" w:color="auto"/>
            <w:bottom w:val="none" w:sz="0" w:space="0" w:color="auto"/>
            <w:right w:val="none" w:sz="0" w:space="0" w:color="auto"/>
          </w:divBdr>
        </w:div>
        <w:div w:id="2066638003">
          <w:marLeft w:val="0"/>
          <w:marRight w:val="0"/>
          <w:marTop w:val="0"/>
          <w:marBottom w:val="0"/>
          <w:divBdr>
            <w:top w:val="none" w:sz="0" w:space="0" w:color="auto"/>
            <w:left w:val="none" w:sz="0" w:space="0" w:color="auto"/>
            <w:bottom w:val="none" w:sz="0" w:space="0" w:color="auto"/>
            <w:right w:val="none" w:sz="0" w:space="0" w:color="auto"/>
          </w:divBdr>
        </w:div>
      </w:divsChild>
    </w:div>
    <w:div w:id="1345016616">
      <w:bodyDiv w:val="1"/>
      <w:marLeft w:val="0"/>
      <w:marRight w:val="0"/>
      <w:marTop w:val="0"/>
      <w:marBottom w:val="0"/>
      <w:divBdr>
        <w:top w:val="none" w:sz="0" w:space="0" w:color="auto"/>
        <w:left w:val="none" w:sz="0" w:space="0" w:color="auto"/>
        <w:bottom w:val="none" w:sz="0" w:space="0" w:color="auto"/>
        <w:right w:val="none" w:sz="0" w:space="0" w:color="auto"/>
      </w:divBdr>
      <w:divsChild>
        <w:div w:id="239949489">
          <w:marLeft w:val="0"/>
          <w:marRight w:val="0"/>
          <w:marTop w:val="0"/>
          <w:marBottom w:val="0"/>
          <w:divBdr>
            <w:top w:val="none" w:sz="0" w:space="0" w:color="auto"/>
            <w:left w:val="none" w:sz="0" w:space="0" w:color="auto"/>
            <w:bottom w:val="none" w:sz="0" w:space="0" w:color="auto"/>
            <w:right w:val="none" w:sz="0" w:space="0" w:color="auto"/>
          </w:divBdr>
        </w:div>
        <w:div w:id="351154419">
          <w:marLeft w:val="0"/>
          <w:marRight w:val="0"/>
          <w:marTop w:val="0"/>
          <w:marBottom w:val="0"/>
          <w:divBdr>
            <w:top w:val="none" w:sz="0" w:space="0" w:color="auto"/>
            <w:left w:val="none" w:sz="0" w:space="0" w:color="auto"/>
            <w:bottom w:val="none" w:sz="0" w:space="0" w:color="auto"/>
            <w:right w:val="none" w:sz="0" w:space="0" w:color="auto"/>
          </w:divBdr>
        </w:div>
        <w:div w:id="1009141974">
          <w:marLeft w:val="0"/>
          <w:marRight w:val="0"/>
          <w:marTop w:val="0"/>
          <w:marBottom w:val="0"/>
          <w:divBdr>
            <w:top w:val="none" w:sz="0" w:space="0" w:color="auto"/>
            <w:left w:val="none" w:sz="0" w:space="0" w:color="auto"/>
            <w:bottom w:val="none" w:sz="0" w:space="0" w:color="auto"/>
            <w:right w:val="none" w:sz="0" w:space="0" w:color="auto"/>
          </w:divBdr>
        </w:div>
        <w:div w:id="1295331879">
          <w:marLeft w:val="0"/>
          <w:marRight w:val="0"/>
          <w:marTop w:val="0"/>
          <w:marBottom w:val="0"/>
          <w:divBdr>
            <w:top w:val="none" w:sz="0" w:space="0" w:color="auto"/>
            <w:left w:val="none" w:sz="0" w:space="0" w:color="auto"/>
            <w:bottom w:val="none" w:sz="0" w:space="0" w:color="auto"/>
            <w:right w:val="none" w:sz="0" w:space="0" w:color="auto"/>
          </w:divBdr>
        </w:div>
      </w:divsChild>
    </w:div>
    <w:div w:id="1347099638">
      <w:bodyDiv w:val="1"/>
      <w:marLeft w:val="0"/>
      <w:marRight w:val="0"/>
      <w:marTop w:val="0"/>
      <w:marBottom w:val="0"/>
      <w:divBdr>
        <w:top w:val="none" w:sz="0" w:space="0" w:color="auto"/>
        <w:left w:val="none" w:sz="0" w:space="0" w:color="auto"/>
        <w:bottom w:val="none" w:sz="0" w:space="0" w:color="auto"/>
        <w:right w:val="none" w:sz="0" w:space="0" w:color="auto"/>
      </w:divBdr>
      <w:divsChild>
        <w:div w:id="45183169">
          <w:marLeft w:val="0"/>
          <w:marRight w:val="0"/>
          <w:marTop w:val="0"/>
          <w:marBottom w:val="0"/>
          <w:divBdr>
            <w:top w:val="none" w:sz="0" w:space="0" w:color="auto"/>
            <w:left w:val="none" w:sz="0" w:space="0" w:color="auto"/>
            <w:bottom w:val="none" w:sz="0" w:space="0" w:color="auto"/>
            <w:right w:val="none" w:sz="0" w:space="0" w:color="auto"/>
          </w:divBdr>
        </w:div>
        <w:div w:id="641809092">
          <w:marLeft w:val="0"/>
          <w:marRight w:val="0"/>
          <w:marTop w:val="0"/>
          <w:marBottom w:val="0"/>
          <w:divBdr>
            <w:top w:val="none" w:sz="0" w:space="0" w:color="auto"/>
            <w:left w:val="none" w:sz="0" w:space="0" w:color="auto"/>
            <w:bottom w:val="none" w:sz="0" w:space="0" w:color="auto"/>
            <w:right w:val="none" w:sz="0" w:space="0" w:color="auto"/>
          </w:divBdr>
        </w:div>
        <w:div w:id="710568012">
          <w:marLeft w:val="0"/>
          <w:marRight w:val="0"/>
          <w:marTop w:val="0"/>
          <w:marBottom w:val="0"/>
          <w:divBdr>
            <w:top w:val="none" w:sz="0" w:space="0" w:color="auto"/>
            <w:left w:val="none" w:sz="0" w:space="0" w:color="auto"/>
            <w:bottom w:val="none" w:sz="0" w:space="0" w:color="auto"/>
            <w:right w:val="none" w:sz="0" w:space="0" w:color="auto"/>
          </w:divBdr>
        </w:div>
        <w:div w:id="1885487302">
          <w:marLeft w:val="0"/>
          <w:marRight w:val="0"/>
          <w:marTop w:val="0"/>
          <w:marBottom w:val="0"/>
          <w:divBdr>
            <w:top w:val="none" w:sz="0" w:space="0" w:color="auto"/>
            <w:left w:val="none" w:sz="0" w:space="0" w:color="auto"/>
            <w:bottom w:val="none" w:sz="0" w:space="0" w:color="auto"/>
            <w:right w:val="none" w:sz="0" w:space="0" w:color="auto"/>
          </w:divBdr>
        </w:div>
      </w:divsChild>
    </w:div>
    <w:div w:id="1349674109">
      <w:bodyDiv w:val="1"/>
      <w:marLeft w:val="0"/>
      <w:marRight w:val="0"/>
      <w:marTop w:val="0"/>
      <w:marBottom w:val="0"/>
      <w:divBdr>
        <w:top w:val="none" w:sz="0" w:space="0" w:color="auto"/>
        <w:left w:val="none" w:sz="0" w:space="0" w:color="auto"/>
        <w:bottom w:val="none" w:sz="0" w:space="0" w:color="auto"/>
        <w:right w:val="none" w:sz="0" w:space="0" w:color="auto"/>
      </w:divBdr>
      <w:divsChild>
        <w:div w:id="1051611354">
          <w:marLeft w:val="0"/>
          <w:marRight w:val="0"/>
          <w:marTop w:val="0"/>
          <w:marBottom w:val="0"/>
          <w:divBdr>
            <w:top w:val="none" w:sz="0" w:space="0" w:color="auto"/>
            <w:left w:val="none" w:sz="0" w:space="0" w:color="auto"/>
            <w:bottom w:val="none" w:sz="0" w:space="0" w:color="auto"/>
            <w:right w:val="none" w:sz="0" w:space="0" w:color="auto"/>
          </w:divBdr>
        </w:div>
        <w:div w:id="1794709298">
          <w:marLeft w:val="0"/>
          <w:marRight w:val="0"/>
          <w:marTop w:val="0"/>
          <w:marBottom w:val="0"/>
          <w:divBdr>
            <w:top w:val="none" w:sz="0" w:space="0" w:color="auto"/>
            <w:left w:val="none" w:sz="0" w:space="0" w:color="auto"/>
            <w:bottom w:val="none" w:sz="0" w:space="0" w:color="auto"/>
            <w:right w:val="none" w:sz="0" w:space="0" w:color="auto"/>
          </w:divBdr>
        </w:div>
        <w:div w:id="1831019862">
          <w:marLeft w:val="0"/>
          <w:marRight w:val="0"/>
          <w:marTop w:val="0"/>
          <w:marBottom w:val="0"/>
          <w:divBdr>
            <w:top w:val="none" w:sz="0" w:space="0" w:color="auto"/>
            <w:left w:val="none" w:sz="0" w:space="0" w:color="auto"/>
            <w:bottom w:val="none" w:sz="0" w:space="0" w:color="auto"/>
            <w:right w:val="none" w:sz="0" w:space="0" w:color="auto"/>
          </w:divBdr>
        </w:div>
        <w:div w:id="1951861575">
          <w:marLeft w:val="0"/>
          <w:marRight w:val="0"/>
          <w:marTop w:val="0"/>
          <w:marBottom w:val="0"/>
          <w:divBdr>
            <w:top w:val="none" w:sz="0" w:space="0" w:color="auto"/>
            <w:left w:val="none" w:sz="0" w:space="0" w:color="auto"/>
            <w:bottom w:val="none" w:sz="0" w:space="0" w:color="auto"/>
            <w:right w:val="none" w:sz="0" w:space="0" w:color="auto"/>
          </w:divBdr>
        </w:div>
      </w:divsChild>
    </w:div>
    <w:div w:id="1350835919">
      <w:bodyDiv w:val="1"/>
      <w:marLeft w:val="0"/>
      <w:marRight w:val="0"/>
      <w:marTop w:val="0"/>
      <w:marBottom w:val="0"/>
      <w:divBdr>
        <w:top w:val="none" w:sz="0" w:space="0" w:color="auto"/>
        <w:left w:val="none" w:sz="0" w:space="0" w:color="auto"/>
        <w:bottom w:val="none" w:sz="0" w:space="0" w:color="auto"/>
        <w:right w:val="none" w:sz="0" w:space="0" w:color="auto"/>
      </w:divBdr>
      <w:divsChild>
        <w:div w:id="606619255">
          <w:marLeft w:val="0"/>
          <w:marRight w:val="0"/>
          <w:marTop w:val="0"/>
          <w:marBottom w:val="0"/>
          <w:divBdr>
            <w:top w:val="none" w:sz="0" w:space="0" w:color="auto"/>
            <w:left w:val="none" w:sz="0" w:space="0" w:color="auto"/>
            <w:bottom w:val="none" w:sz="0" w:space="0" w:color="auto"/>
            <w:right w:val="none" w:sz="0" w:space="0" w:color="auto"/>
          </w:divBdr>
        </w:div>
        <w:div w:id="741096641">
          <w:marLeft w:val="0"/>
          <w:marRight w:val="0"/>
          <w:marTop w:val="0"/>
          <w:marBottom w:val="0"/>
          <w:divBdr>
            <w:top w:val="none" w:sz="0" w:space="0" w:color="auto"/>
            <w:left w:val="none" w:sz="0" w:space="0" w:color="auto"/>
            <w:bottom w:val="none" w:sz="0" w:space="0" w:color="auto"/>
            <w:right w:val="none" w:sz="0" w:space="0" w:color="auto"/>
          </w:divBdr>
        </w:div>
        <w:div w:id="1546679154">
          <w:marLeft w:val="0"/>
          <w:marRight w:val="0"/>
          <w:marTop w:val="0"/>
          <w:marBottom w:val="0"/>
          <w:divBdr>
            <w:top w:val="none" w:sz="0" w:space="0" w:color="auto"/>
            <w:left w:val="none" w:sz="0" w:space="0" w:color="auto"/>
            <w:bottom w:val="none" w:sz="0" w:space="0" w:color="auto"/>
            <w:right w:val="none" w:sz="0" w:space="0" w:color="auto"/>
          </w:divBdr>
        </w:div>
        <w:div w:id="1680506427">
          <w:marLeft w:val="0"/>
          <w:marRight w:val="0"/>
          <w:marTop w:val="0"/>
          <w:marBottom w:val="0"/>
          <w:divBdr>
            <w:top w:val="none" w:sz="0" w:space="0" w:color="auto"/>
            <w:left w:val="none" w:sz="0" w:space="0" w:color="auto"/>
            <w:bottom w:val="none" w:sz="0" w:space="0" w:color="auto"/>
            <w:right w:val="none" w:sz="0" w:space="0" w:color="auto"/>
          </w:divBdr>
        </w:div>
      </w:divsChild>
    </w:div>
    <w:div w:id="1351301558">
      <w:bodyDiv w:val="1"/>
      <w:marLeft w:val="0"/>
      <w:marRight w:val="0"/>
      <w:marTop w:val="0"/>
      <w:marBottom w:val="0"/>
      <w:divBdr>
        <w:top w:val="none" w:sz="0" w:space="0" w:color="auto"/>
        <w:left w:val="none" w:sz="0" w:space="0" w:color="auto"/>
        <w:bottom w:val="none" w:sz="0" w:space="0" w:color="auto"/>
        <w:right w:val="none" w:sz="0" w:space="0" w:color="auto"/>
      </w:divBdr>
      <w:divsChild>
        <w:div w:id="609582324">
          <w:marLeft w:val="0"/>
          <w:marRight w:val="0"/>
          <w:marTop w:val="0"/>
          <w:marBottom w:val="0"/>
          <w:divBdr>
            <w:top w:val="none" w:sz="0" w:space="0" w:color="auto"/>
            <w:left w:val="none" w:sz="0" w:space="0" w:color="auto"/>
            <w:bottom w:val="none" w:sz="0" w:space="0" w:color="auto"/>
            <w:right w:val="none" w:sz="0" w:space="0" w:color="auto"/>
          </w:divBdr>
        </w:div>
        <w:div w:id="1254171138">
          <w:marLeft w:val="0"/>
          <w:marRight w:val="0"/>
          <w:marTop w:val="0"/>
          <w:marBottom w:val="0"/>
          <w:divBdr>
            <w:top w:val="none" w:sz="0" w:space="0" w:color="auto"/>
            <w:left w:val="none" w:sz="0" w:space="0" w:color="auto"/>
            <w:bottom w:val="none" w:sz="0" w:space="0" w:color="auto"/>
            <w:right w:val="none" w:sz="0" w:space="0" w:color="auto"/>
          </w:divBdr>
        </w:div>
        <w:div w:id="1369649908">
          <w:marLeft w:val="0"/>
          <w:marRight w:val="0"/>
          <w:marTop w:val="0"/>
          <w:marBottom w:val="0"/>
          <w:divBdr>
            <w:top w:val="none" w:sz="0" w:space="0" w:color="auto"/>
            <w:left w:val="none" w:sz="0" w:space="0" w:color="auto"/>
            <w:bottom w:val="none" w:sz="0" w:space="0" w:color="auto"/>
            <w:right w:val="none" w:sz="0" w:space="0" w:color="auto"/>
          </w:divBdr>
        </w:div>
        <w:div w:id="1911310810">
          <w:marLeft w:val="0"/>
          <w:marRight w:val="0"/>
          <w:marTop w:val="0"/>
          <w:marBottom w:val="0"/>
          <w:divBdr>
            <w:top w:val="none" w:sz="0" w:space="0" w:color="auto"/>
            <w:left w:val="none" w:sz="0" w:space="0" w:color="auto"/>
            <w:bottom w:val="none" w:sz="0" w:space="0" w:color="auto"/>
            <w:right w:val="none" w:sz="0" w:space="0" w:color="auto"/>
          </w:divBdr>
        </w:div>
      </w:divsChild>
    </w:div>
    <w:div w:id="1351492014">
      <w:bodyDiv w:val="1"/>
      <w:marLeft w:val="0"/>
      <w:marRight w:val="0"/>
      <w:marTop w:val="0"/>
      <w:marBottom w:val="0"/>
      <w:divBdr>
        <w:top w:val="none" w:sz="0" w:space="0" w:color="auto"/>
        <w:left w:val="none" w:sz="0" w:space="0" w:color="auto"/>
        <w:bottom w:val="none" w:sz="0" w:space="0" w:color="auto"/>
        <w:right w:val="none" w:sz="0" w:space="0" w:color="auto"/>
      </w:divBdr>
      <w:divsChild>
        <w:div w:id="1097409138">
          <w:marLeft w:val="0"/>
          <w:marRight w:val="0"/>
          <w:marTop w:val="0"/>
          <w:marBottom w:val="0"/>
          <w:divBdr>
            <w:top w:val="none" w:sz="0" w:space="0" w:color="auto"/>
            <w:left w:val="none" w:sz="0" w:space="0" w:color="auto"/>
            <w:bottom w:val="none" w:sz="0" w:space="0" w:color="auto"/>
            <w:right w:val="none" w:sz="0" w:space="0" w:color="auto"/>
          </w:divBdr>
        </w:div>
        <w:div w:id="1296523969">
          <w:marLeft w:val="0"/>
          <w:marRight w:val="0"/>
          <w:marTop w:val="0"/>
          <w:marBottom w:val="0"/>
          <w:divBdr>
            <w:top w:val="none" w:sz="0" w:space="0" w:color="auto"/>
            <w:left w:val="none" w:sz="0" w:space="0" w:color="auto"/>
            <w:bottom w:val="none" w:sz="0" w:space="0" w:color="auto"/>
            <w:right w:val="none" w:sz="0" w:space="0" w:color="auto"/>
          </w:divBdr>
        </w:div>
        <w:div w:id="1410616150">
          <w:marLeft w:val="0"/>
          <w:marRight w:val="0"/>
          <w:marTop w:val="0"/>
          <w:marBottom w:val="0"/>
          <w:divBdr>
            <w:top w:val="none" w:sz="0" w:space="0" w:color="auto"/>
            <w:left w:val="none" w:sz="0" w:space="0" w:color="auto"/>
            <w:bottom w:val="none" w:sz="0" w:space="0" w:color="auto"/>
            <w:right w:val="none" w:sz="0" w:space="0" w:color="auto"/>
          </w:divBdr>
        </w:div>
        <w:div w:id="1721201200">
          <w:marLeft w:val="0"/>
          <w:marRight w:val="0"/>
          <w:marTop w:val="0"/>
          <w:marBottom w:val="0"/>
          <w:divBdr>
            <w:top w:val="none" w:sz="0" w:space="0" w:color="auto"/>
            <w:left w:val="none" w:sz="0" w:space="0" w:color="auto"/>
            <w:bottom w:val="none" w:sz="0" w:space="0" w:color="auto"/>
            <w:right w:val="none" w:sz="0" w:space="0" w:color="auto"/>
          </w:divBdr>
        </w:div>
      </w:divsChild>
    </w:div>
    <w:div w:id="1351638232">
      <w:bodyDiv w:val="1"/>
      <w:marLeft w:val="0"/>
      <w:marRight w:val="0"/>
      <w:marTop w:val="0"/>
      <w:marBottom w:val="0"/>
      <w:divBdr>
        <w:top w:val="none" w:sz="0" w:space="0" w:color="auto"/>
        <w:left w:val="none" w:sz="0" w:space="0" w:color="auto"/>
        <w:bottom w:val="none" w:sz="0" w:space="0" w:color="auto"/>
        <w:right w:val="none" w:sz="0" w:space="0" w:color="auto"/>
      </w:divBdr>
      <w:divsChild>
        <w:div w:id="1202933531">
          <w:marLeft w:val="0"/>
          <w:marRight w:val="0"/>
          <w:marTop w:val="0"/>
          <w:marBottom w:val="0"/>
          <w:divBdr>
            <w:top w:val="none" w:sz="0" w:space="0" w:color="auto"/>
            <w:left w:val="none" w:sz="0" w:space="0" w:color="auto"/>
            <w:bottom w:val="none" w:sz="0" w:space="0" w:color="auto"/>
            <w:right w:val="none" w:sz="0" w:space="0" w:color="auto"/>
          </w:divBdr>
        </w:div>
        <w:div w:id="1277714856">
          <w:marLeft w:val="0"/>
          <w:marRight w:val="0"/>
          <w:marTop w:val="0"/>
          <w:marBottom w:val="0"/>
          <w:divBdr>
            <w:top w:val="none" w:sz="0" w:space="0" w:color="auto"/>
            <w:left w:val="none" w:sz="0" w:space="0" w:color="auto"/>
            <w:bottom w:val="none" w:sz="0" w:space="0" w:color="auto"/>
            <w:right w:val="none" w:sz="0" w:space="0" w:color="auto"/>
          </w:divBdr>
        </w:div>
        <w:div w:id="1360617958">
          <w:marLeft w:val="0"/>
          <w:marRight w:val="0"/>
          <w:marTop w:val="0"/>
          <w:marBottom w:val="0"/>
          <w:divBdr>
            <w:top w:val="none" w:sz="0" w:space="0" w:color="auto"/>
            <w:left w:val="none" w:sz="0" w:space="0" w:color="auto"/>
            <w:bottom w:val="none" w:sz="0" w:space="0" w:color="auto"/>
            <w:right w:val="none" w:sz="0" w:space="0" w:color="auto"/>
          </w:divBdr>
        </w:div>
        <w:div w:id="1513454087">
          <w:marLeft w:val="0"/>
          <w:marRight w:val="0"/>
          <w:marTop w:val="0"/>
          <w:marBottom w:val="0"/>
          <w:divBdr>
            <w:top w:val="none" w:sz="0" w:space="0" w:color="auto"/>
            <w:left w:val="none" w:sz="0" w:space="0" w:color="auto"/>
            <w:bottom w:val="none" w:sz="0" w:space="0" w:color="auto"/>
            <w:right w:val="none" w:sz="0" w:space="0" w:color="auto"/>
          </w:divBdr>
        </w:div>
      </w:divsChild>
    </w:div>
    <w:div w:id="1353993929">
      <w:bodyDiv w:val="1"/>
      <w:marLeft w:val="0"/>
      <w:marRight w:val="0"/>
      <w:marTop w:val="0"/>
      <w:marBottom w:val="0"/>
      <w:divBdr>
        <w:top w:val="none" w:sz="0" w:space="0" w:color="auto"/>
        <w:left w:val="none" w:sz="0" w:space="0" w:color="auto"/>
        <w:bottom w:val="none" w:sz="0" w:space="0" w:color="auto"/>
        <w:right w:val="none" w:sz="0" w:space="0" w:color="auto"/>
      </w:divBdr>
      <w:divsChild>
        <w:div w:id="145365340">
          <w:marLeft w:val="0"/>
          <w:marRight w:val="0"/>
          <w:marTop w:val="0"/>
          <w:marBottom w:val="0"/>
          <w:divBdr>
            <w:top w:val="none" w:sz="0" w:space="0" w:color="auto"/>
            <w:left w:val="none" w:sz="0" w:space="0" w:color="auto"/>
            <w:bottom w:val="none" w:sz="0" w:space="0" w:color="auto"/>
            <w:right w:val="none" w:sz="0" w:space="0" w:color="auto"/>
          </w:divBdr>
        </w:div>
        <w:div w:id="243729785">
          <w:marLeft w:val="0"/>
          <w:marRight w:val="0"/>
          <w:marTop w:val="0"/>
          <w:marBottom w:val="0"/>
          <w:divBdr>
            <w:top w:val="none" w:sz="0" w:space="0" w:color="auto"/>
            <w:left w:val="none" w:sz="0" w:space="0" w:color="auto"/>
            <w:bottom w:val="none" w:sz="0" w:space="0" w:color="auto"/>
            <w:right w:val="none" w:sz="0" w:space="0" w:color="auto"/>
          </w:divBdr>
        </w:div>
        <w:div w:id="563031998">
          <w:marLeft w:val="0"/>
          <w:marRight w:val="0"/>
          <w:marTop w:val="0"/>
          <w:marBottom w:val="0"/>
          <w:divBdr>
            <w:top w:val="none" w:sz="0" w:space="0" w:color="auto"/>
            <w:left w:val="none" w:sz="0" w:space="0" w:color="auto"/>
            <w:bottom w:val="none" w:sz="0" w:space="0" w:color="auto"/>
            <w:right w:val="none" w:sz="0" w:space="0" w:color="auto"/>
          </w:divBdr>
        </w:div>
        <w:div w:id="1665668526">
          <w:marLeft w:val="0"/>
          <w:marRight w:val="0"/>
          <w:marTop w:val="0"/>
          <w:marBottom w:val="0"/>
          <w:divBdr>
            <w:top w:val="none" w:sz="0" w:space="0" w:color="auto"/>
            <w:left w:val="none" w:sz="0" w:space="0" w:color="auto"/>
            <w:bottom w:val="none" w:sz="0" w:space="0" w:color="auto"/>
            <w:right w:val="none" w:sz="0" w:space="0" w:color="auto"/>
          </w:divBdr>
        </w:div>
      </w:divsChild>
    </w:div>
    <w:div w:id="1354186925">
      <w:bodyDiv w:val="1"/>
      <w:marLeft w:val="0"/>
      <w:marRight w:val="0"/>
      <w:marTop w:val="0"/>
      <w:marBottom w:val="0"/>
      <w:divBdr>
        <w:top w:val="none" w:sz="0" w:space="0" w:color="auto"/>
        <w:left w:val="none" w:sz="0" w:space="0" w:color="auto"/>
        <w:bottom w:val="none" w:sz="0" w:space="0" w:color="auto"/>
        <w:right w:val="none" w:sz="0" w:space="0" w:color="auto"/>
      </w:divBdr>
      <w:divsChild>
        <w:div w:id="209730843">
          <w:marLeft w:val="0"/>
          <w:marRight w:val="0"/>
          <w:marTop w:val="0"/>
          <w:marBottom w:val="0"/>
          <w:divBdr>
            <w:top w:val="none" w:sz="0" w:space="0" w:color="auto"/>
            <w:left w:val="none" w:sz="0" w:space="0" w:color="auto"/>
            <w:bottom w:val="none" w:sz="0" w:space="0" w:color="auto"/>
            <w:right w:val="none" w:sz="0" w:space="0" w:color="auto"/>
          </w:divBdr>
        </w:div>
        <w:div w:id="619184247">
          <w:marLeft w:val="0"/>
          <w:marRight w:val="0"/>
          <w:marTop w:val="0"/>
          <w:marBottom w:val="0"/>
          <w:divBdr>
            <w:top w:val="none" w:sz="0" w:space="0" w:color="auto"/>
            <w:left w:val="none" w:sz="0" w:space="0" w:color="auto"/>
            <w:bottom w:val="none" w:sz="0" w:space="0" w:color="auto"/>
            <w:right w:val="none" w:sz="0" w:space="0" w:color="auto"/>
          </w:divBdr>
        </w:div>
        <w:div w:id="787166963">
          <w:marLeft w:val="0"/>
          <w:marRight w:val="0"/>
          <w:marTop w:val="0"/>
          <w:marBottom w:val="0"/>
          <w:divBdr>
            <w:top w:val="none" w:sz="0" w:space="0" w:color="auto"/>
            <w:left w:val="none" w:sz="0" w:space="0" w:color="auto"/>
            <w:bottom w:val="none" w:sz="0" w:space="0" w:color="auto"/>
            <w:right w:val="none" w:sz="0" w:space="0" w:color="auto"/>
          </w:divBdr>
        </w:div>
        <w:div w:id="1718699548">
          <w:marLeft w:val="0"/>
          <w:marRight w:val="0"/>
          <w:marTop w:val="0"/>
          <w:marBottom w:val="0"/>
          <w:divBdr>
            <w:top w:val="none" w:sz="0" w:space="0" w:color="auto"/>
            <w:left w:val="none" w:sz="0" w:space="0" w:color="auto"/>
            <w:bottom w:val="none" w:sz="0" w:space="0" w:color="auto"/>
            <w:right w:val="none" w:sz="0" w:space="0" w:color="auto"/>
          </w:divBdr>
        </w:div>
      </w:divsChild>
    </w:div>
    <w:div w:id="1354651407">
      <w:bodyDiv w:val="1"/>
      <w:marLeft w:val="0"/>
      <w:marRight w:val="0"/>
      <w:marTop w:val="0"/>
      <w:marBottom w:val="0"/>
      <w:divBdr>
        <w:top w:val="none" w:sz="0" w:space="0" w:color="auto"/>
        <w:left w:val="none" w:sz="0" w:space="0" w:color="auto"/>
        <w:bottom w:val="none" w:sz="0" w:space="0" w:color="auto"/>
        <w:right w:val="none" w:sz="0" w:space="0" w:color="auto"/>
      </w:divBdr>
      <w:divsChild>
        <w:div w:id="1430811520">
          <w:marLeft w:val="0"/>
          <w:marRight w:val="0"/>
          <w:marTop w:val="0"/>
          <w:marBottom w:val="0"/>
          <w:divBdr>
            <w:top w:val="none" w:sz="0" w:space="0" w:color="auto"/>
            <w:left w:val="none" w:sz="0" w:space="0" w:color="auto"/>
            <w:bottom w:val="none" w:sz="0" w:space="0" w:color="auto"/>
            <w:right w:val="none" w:sz="0" w:space="0" w:color="auto"/>
          </w:divBdr>
        </w:div>
        <w:div w:id="917858939">
          <w:marLeft w:val="0"/>
          <w:marRight w:val="0"/>
          <w:marTop w:val="0"/>
          <w:marBottom w:val="0"/>
          <w:divBdr>
            <w:top w:val="none" w:sz="0" w:space="0" w:color="auto"/>
            <w:left w:val="none" w:sz="0" w:space="0" w:color="auto"/>
            <w:bottom w:val="none" w:sz="0" w:space="0" w:color="auto"/>
            <w:right w:val="none" w:sz="0" w:space="0" w:color="auto"/>
          </w:divBdr>
        </w:div>
        <w:div w:id="701637140">
          <w:marLeft w:val="0"/>
          <w:marRight w:val="0"/>
          <w:marTop w:val="0"/>
          <w:marBottom w:val="0"/>
          <w:divBdr>
            <w:top w:val="none" w:sz="0" w:space="0" w:color="auto"/>
            <w:left w:val="none" w:sz="0" w:space="0" w:color="auto"/>
            <w:bottom w:val="none" w:sz="0" w:space="0" w:color="auto"/>
            <w:right w:val="none" w:sz="0" w:space="0" w:color="auto"/>
          </w:divBdr>
        </w:div>
        <w:div w:id="1960986851">
          <w:marLeft w:val="0"/>
          <w:marRight w:val="0"/>
          <w:marTop w:val="0"/>
          <w:marBottom w:val="0"/>
          <w:divBdr>
            <w:top w:val="none" w:sz="0" w:space="0" w:color="auto"/>
            <w:left w:val="none" w:sz="0" w:space="0" w:color="auto"/>
            <w:bottom w:val="none" w:sz="0" w:space="0" w:color="auto"/>
            <w:right w:val="none" w:sz="0" w:space="0" w:color="auto"/>
          </w:divBdr>
        </w:div>
      </w:divsChild>
    </w:div>
    <w:div w:id="1356152999">
      <w:bodyDiv w:val="1"/>
      <w:marLeft w:val="0"/>
      <w:marRight w:val="0"/>
      <w:marTop w:val="0"/>
      <w:marBottom w:val="0"/>
      <w:divBdr>
        <w:top w:val="none" w:sz="0" w:space="0" w:color="auto"/>
        <w:left w:val="none" w:sz="0" w:space="0" w:color="auto"/>
        <w:bottom w:val="none" w:sz="0" w:space="0" w:color="auto"/>
        <w:right w:val="none" w:sz="0" w:space="0" w:color="auto"/>
      </w:divBdr>
      <w:divsChild>
        <w:div w:id="82186759">
          <w:marLeft w:val="0"/>
          <w:marRight w:val="0"/>
          <w:marTop w:val="0"/>
          <w:marBottom w:val="0"/>
          <w:divBdr>
            <w:top w:val="none" w:sz="0" w:space="0" w:color="auto"/>
            <w:left w:val="none" w:sz="0" w:space="0" w:color="auto"/>
            <w:bottom w:val="none" w:sz="0" w:space="0" w:color="auto"/>
            <w:right w:val="none" w:sz="0" w:space="0" w:color="auto"/>
          </w:divBdr>
        </w:div>
        <w:div w:id="218826772">
          <w:marLeft w:val="0"/>
          <w:marRight w:val="0"/>
          <w:marTop w:val="0"/>
          <w:marBottom w:val="0"/>
          <w:divBdr>
            <w:top w:val="none" w:sz="0" w:space="0" w:color="auto"/>
            <w:left w:val="none" w:sz="0" w:space="0" w:color="auto"/>
            <w:bottom w:val="none" w:sz="0" w:space="0" w:color="auto"/>
            <w:right w:val="none" w:sz="0" w:space="0" w:color="auto"/>
          </w:divBdr>
        </w:div>
        <w:div w:id="422341935">
          <w:marLeft w:val="0"/>
          <w:marRight w:val="0"/>
          <w:marTop w:val="0"/>
          <w:marBottom w:val="0"/>
          <w:divBdr>
            <w:top w:val="none" w:sz="0" w:space="0" w:color="auto"/>
            <w:left w:val="none" w:sz="0" w:space="0" w:color="auto"/>
            <w:bottom w:val="none" w:sz="0" w:space="0" w:color="auto"/>
            <w:right w:val="none" w:sz="0" w:space="0" w:color="auto"/>
          </w:divBdr>
        </w:div>
        <w:div w:id="1171332358">
          <w:marLeft w:val="0"/>
          <w:marRight w:val="0"/>
          <w:marTop w:val="0"/>
          <w:marBottom w:val="0"/>
          <w:divBdr>
            <w:top w:val="none" w:sz="0" w:space="0" w:color="auto"/>
            <w:left w:val="none" w:sz="0" w:space="0" w:color="auto"/>
            <w:bottom w:val="none" w:sz="0" w:space="0" w:color="auto"/>
            <w:right w:val="none" w:sz="0" w:space="0" w:color="auto"/>
          </w:divBdr>
        </w:div>
      </w:divsChild>
    </w:div>
    <w:div w:id="1356879190">
      <w:bodyDiv w:val="1"/>
      <w:marLeft w:val="0"/>
      <w:marRight w:val="0"/>
      <w:marTop w:val="0"/>
      <w:marBottom w:val="0"/>
      <w:divBdr>
        <w:top w:val="none" w:sz="0" w:space="0" w:color="auto"/>
        <w:left w:val="none" w:sz="0" w:space="0" w:color="auto"/>
        <w:bottom w:val="none" w:sz="0" w:space="0" w:color="auto"/>
        <w:right w:val="none" w:sz="0" w:space="0" w:color="auto"/>
      </w:divBdr>
      <w:divsChild>
        <w:div w:id="10644637">
          <w:marLeft w:val="0"/>
          <w:marRight w:val="0"/>
          <w:marTop w:val="0"/>
          <w:marBottom w:val="0"/>
          <w:divBdr>
            <w:top w:val="none" w:sz="0" w:space="0" w:color="auto"/>
            <w:left w:val="none" w:sz="0" w:space="0" w:color="auto"/>
            <w:bottom w:val="none" w:sz="0" w:space="0" w:color="auto"/>
            <w:right w:val="none" w:sz="0" w:space="0" w:color="auto"/>
          </w:divBdr>
        </w:div>
        <w:div w:id="1246183481">
          <w:marLeft w:val="0"/>
          <w:marRight w:val="0"/>
          <w:marTop w:val="0"/>
          <w:marBottom w:val="0"/>
          <w:divBdr>
            <w:top w:val="none" w:sz="0" w:space="0" w:color="auto"/>
            <w:left w:val="none" w:sz="0" w:space="0" w:color="auto"/>
            <w:bottom w:val="none" w:sz="0" w:space="0" w:color="auto"/>
            <w:right w:val="none" w:sz="0" w:space="0" w:color="auto"/>
          </w:divBdr>
        </w:div>
        <w:div w:id="1380131864">
          <w:marLeft w:val="0"/>
          <w:marRight w:val="0"/>
          <w:marTop w:val="0"/>
          <w:marBottom w:val="0"/>
          <w:divBdr>
            <w:top w:val="none" w:sz="0" w:space="0" w:color="auto"/>
            <w:left w:val="none" w:sz="0" w:space="0" w:color="auto"/>
            <w:bottom w:val="none" w:sz="0" w:space="0" w:color="auto"/>
            <w:right w:val="none" w:sz="0" w:space="0" w:color="auto"/>
          </w:divBdr>
        </w:div>
        <w:div w:id="1928539214">
          <w:marLeft w:val="0"/>
          <w:marRight w:val="0"/>
          <w:marTop w:val="0"/>
          <w:marBottom w:val="0"/>
          <w:divBdr>
            <w:top w:val="none" w:sz="0" w:space="0" w:color="auto"/>
            <w:left w:val="none" w:sz="0" w:space="0" w:color="auto"/>
            <w:bottom w:val="none" w:sz="0" w:space="0" w:color="auto"/>
            <w:right w:val="none" w:sz="0" w:space="0" w:color="auto"/>
          </w:divBdr>
        </w:div>
      </w:divsChild>
    </w:div>
    <w:div w:id="1357191837">
      <w:bodyDiv w:val="1"/>
      <w:marLeft w:val="0"/>
      <w:marRight w:val="0"/>
      <w:marTop w:val="0"/>
      <w:marBottom w:val="0"/>
      <w:divBdr>
        <w:top w:val="none" w:sz="0" w:space="0" w:color="auto"/>
        <w:left w:val="none" w:sz="0" w:space="0" w:color="auto"/>
        <w:bottom w:val="none" w:sz="0" w:space="0" w:color="auto"/>
        <w:right w:val="none" w:sz="0" w:space="0" w:color="auto"/>
      </w:divBdr>
      <w:divsChild>
        <w:div w:id="347951303">
          <w:marLeft w:val="0"/>
          <w:marRight w:val="0"/>
          <w:marTop w:val="0"/>
          <w:marBottom w:val="0"/>
          <w:divBdr>
            <w:top w:val="none" w:sz="0" w:space="0" w:color="auto"/>
            <w:left w:val="none" w:sz="0" w:space="0" w:color="auto"/>
            <w:bottom w:val="none" w:sz="0" w:space="0" w:color="auto"/>
            <w:right w:val="none" w:sz="0" w:space="0" w:color="auto"/>
          </w:divBdr>
        </w:div>
        <w:div w:id="1095596713">
          <w:marLeft w:val="0"/>
          <w:marRight w:val="0"/>
          <w:marTop w:val="0"/>
          <w:marBottom w:val="0"/>
          <w:divBdr>
            <w:top w:val="none" w:sz="0" w:space="0" w:color="auto"/>
            <w:left w:val="none" w:sz="0" w:space="0" w:color="auto"/>
            <w:bottom w:val="none" w:sz="0" w:space="0" w:color="auto"/>
            <w:right w:val="none" w:sz="0" w:space="0" w:color="auto"/>
          </w:divBdr>
        </w:div>
        <w:div w:id="1711881367">
          <w:marLeft w:val="0"/>
          <w:marRight w:val="0"/>
          <w:marTop w:val="0"/>
          <w:marBottom w:val="0"/>
          <w:divBdr>
            <w:top w:val="none" w:sz="0" w:space="0" w:color="auto"/>
            <w:left w:val="none" w:sz="0" w:space="0" w:color="auto"/>
            <w:bottom w:val="none" w:sz="0" w:space="0" w:color="auto"/>
            <w:right w:val="none" w:sz="0" w:space="0" w:color="auto"/>
          </w:divBdr>
        </w:div>
        <w:div w:id="1872451741">
          <w:marLeft w:val="0"/>
          <w:marRight w:val="0"/>
          <w:marTop w:val="0"/>
          <w:marBottom w:val="0"/>
          <w:divBdr>
            <w:top w:val="none" w:sz="0" w:space="0" w:color="auto"/>
            <w:left w:val="none" w:sz="0" w:space="0" w:color="auto"/>
            <w:bottom w:val="none" w:sz="0" w:space="0" w:color="auto"/>
            <w:right w:val="none" w:sz="0" w:space="0" w:color="auto"/>
          </w:divBdr>
        </w:div>
      </w:divsChild>
    </w:div>
    <w:div w:id="1358578462">
      <w:bodyDiv w:val="1"/>
      <w:marLeft w:val="0"/>
      <w:marRight w:val="0"/>
      <w:marTop w:val="0"/>
      <w:marBottom w:val="0"/>
      <w:divBdr>
        <w:top w:val="none" w:sz="0" w:space="0" w:color="auto"/>
        <w:left w:val="none" w:sz="0" w:space="0" w:color="auto"/>
        <w:bottom w:val="none" w:sz="0" w:space="0" w:color="auto"/>
        <w:right w:val="none" w:sz="0" w:space="0" w:color="auto"/>
      </w:divBdr>
      <w:divsChild>
        <w:div w:id="615018639">
          <w:marLeft w:val="0"/>
          <w:marRight w:val="0"/>
          <w:marTop w:val="0"/>
          <w:marBottom w:val="0"/>
          <w:divBdr>
            <w:top w:val="none" w:sz="0" w:space="0" w:color="auto"/>
            <w:left w:val="none" w:sz="0" w:space="0" w:color="auto"/>
            <w:bottom w:val="none" w:sz="0" w:space="0" w:color="auto"/>
            <w:right w:val="none" w:sz="0" w:space="0" w:color="auto"/>
          </w:divBdr>
        </w:div>
        <w:div w:id="635795851">
          <w:marLeft w:val="0"/>
          <w:marRight w:val="0"/>
          <w:marTop w:val="0"/>
          <w:marBottom w:val="0"/>
          <w:divBdr>
            <w:top w:val="none" w:sz="0" w:space="0" w:color="auto"/>
            <w:left w:val="none" w:sz="0" w:space="0" w:color="auto"/>
            <w:bottom w:val="none" w:sz="0" w:space="0" w:color="auto"/>
            <w:right w:val="none" w:sz="0" w:space="0" w:color="auto"/>
          </w:divBdr>
        </w:div>
        <w:div w:id="1996955834">
          <w:marLeft w:val="0"/>
          <w:marRight w:val="0"/>
          <w:marTop w:val="0"/>
          <w:marBottom w:val="0"/>
          <w:divBdr>
            <w:top w:val="none" w:sz="0" w:space="0" w:color="auto"/>
            <w:left w:val="none" w:sz="0" w:space="0" w:color="auto"/>
            <w:bottom w:val="none" w:sz="0" w:space="0" w:color="auto"/>
            <w:right w:val="none" w:sz="0" w:space="0" w:color="auto"/>
          </w:divBdr>
        </w:div>
        <w:div w:id="2030373822">
          <w:marLeft w:val="0"/>
          <w:marRight w:val="0"/>
          <w:marTop w:val="0"/>
          <w:marBottom w:val="0"/>
          <w:divBdr>
            <w:top w:val="none" w:sz="0" w:space="0" w:color="auto"/>
            <w:left w:val="none" w:sz="0" w:space="0" w:color="auto"/>
            <w:bottom w:val="none" w:sz="0" w:space="0" w:color="auto"/>
            <w:right w:val="none" w:sz="0" w:space="0" w:color="auto"/>
          </w:divBdr>
        </w:div>
      </w:divsChild>
    </w:div>
    <w:div w:id="1358652862">
      <w:bodyDiv w:val="1"/>
      <w:marLeft w:val="0"/>
      <w:marRight w:val="0"/>
      <w:marTop w:val="0"/>
      <w:marBottom w:val="0"/>
      <w:divBdr>
        <w:top w:val="none" w:sz="0" w:space="0" w:color="auto"/>
        <w:left w:val="none" w:sz="0" w:space="0" w:color="auto"/>
        <w:bottom w:val="none" w:sz="0" w:space="0" w:color="auto"/>
        <w:right w:val="none" w:sz="0" w:space="0" w:color="auto"/>
      </w:divBdr>
      <w:divsChild>
        <w:div w:id="1430468005">
          <w:marLeft w:val="0"/>
          <w:marRight w:val="0"/>
          <w:marTop w:val="0"/>
          <w:marBottom w:val="0"/>
          <w:divBdr>
            <w:top w:val="none" w:sz="0" w:space="0" w:color="auto"/>
            <w:left w:val="none" w:sz="0" w:space="0" w:color="auto"/>
            <w:bottom w:val="none" w:sz="0" w:space="0" w:color="auto"/>
            <w:right w:val="none" w:sz="0" w:space="0" w:color="auto"/>
          </w:divBdr>
        </w:div>
        <w:div w:id="1482697649">
          <w:marLeft w:val="0"/>
          <w:marRight w:val="0"/>
          <w:marTop w:val="0"/>
          <w:marBottom w:val="0"/>
          <w:divBdr>
            <w:top w:val="none" w:sz="0" w:space="0" w:color="auto"/>
            <w:left w:val="none" w:sz="0" w:space="0" w:color="auto"/>
            <w:bottom w:val="none" w:sz="0" w:space="0" w:color="auto"/>
            <w:right w:val="none" w:sz="0" w:space="0" w:color="auto"/>
          </w:divBdr>
        </w:div>
        <w:div w:id="1583685797">
          <w:marLeft w:val="0"/>
          <w:marRight w:val="0"/>
          <w:marTop w:val="0"/>
          <w:marBottom w:val="0"/>
          <w:divBdr>
            <w:top w:val="none" w:sz="0" w:space="0" w:color="auto"/>
            <w:left w:val="none" w:sz="0" w:space="0" w:color="auto"/>
            <w:bottom w:val="none" w:sz="0" w:space="0" w:color="auto"/>
            <w:right w:val="none" w:sz="0" w:space="0" w:color="auto"/>
          </w:divBdr>
        </w:div>
        <w:div w:id="1972857011">
          <w:marLeft w:val="0"/>
          <w:marRight w:val="0"/>
          <w:marTop w:val="0"/>
          <w:marBottom w:val="0"/>
          <w:divBdr>
            <w:top w:val="none" w:sz="0" w:space="0" w:color="auto"/>
            <w:left w:val="none" w:sz="0" w:space="0" w:color="auto"/>
            <w:bottom w:val="none" w:sz="0" w:space="0" w:color="auto"/>
            <w:right w:val="none" w:sz="0" w:space="0" w:color="auto"/>
          </w:divBdr>
        </w:div>
      </w:divsChild>
    </w:div>
    <w:div w:id="1358774014">
      <w:bodyDiv w:val="1"/>
      <w:marLeft w:val="0"/>
      <w:marRight w:val="0"/>
      <w:marTop w:val="0"/>
      <w:marBottom w:val="0"/>
      <w:divBdr>
        <w:top w:val="none" w:sz="0" w:space="0" w:color="auto"/>
        <w:left w:val="none" w:sz="0" w:space="0" w:color="auto"/>
        <w:bottom w:val="none" w:sz="0" w:space="0" w:color="auto"/>
        <w:right w:val="none" w:sz="0" w:space="0" w:color="auto"/>
      </w:divBdr>
      <w:divsChild>
        <w:div w:id="744760102">
          <w:marLeft w:val="0"/>
          <w:marRight w:val="0"/>
          <w:marTop w:val="0"/>
          <w:marBottom w:val="0"/>
          <w:divBdr>
            <w:top w:val="none" w:sz="0" w:space="0" w:color="auto"/>
            <w:left w:val="none" w:sz="0" w:space="0" w:color="auto"/>
            <w:bottom w:val="none" w:sz="0" w:space="0" w:color="auto"/>
            <w:right w:val="none" w:sz="0" w:space="0" w:color="auto"/>
          </w:divBdr>
        </w:div>
        <w:div w:id="1461872973">
          <w:marLeft w:val="0"/>
          <w:marRight w:val="0"/>
          <w:marTop w:val="0"/>
          <w:marBottom w:val="0"/>
          <w:divBdr>
            <w:top w:val="none" w:sz="0" w:space="0" w:color="auto"/>
            <w:left w:val="none" w:sz="0" w:space="0" w:color="auto"/>
            <w:bottom w:val="none" w:sz="0" w:space="0" w:color="auto"/>
            <w:right w:val="none" w:sz="0" w:space="0" w:color="auto"/>
          </w:divBdr>
        </w:div>
        <w:div w:id="2104642425">
          <w:marLeft w:val="0"/>
          <w:marRight w:val="0"/>
          <w:marTop w:val="0"/>
          <w:marBottom w:val="0"/>
          <w:divBdr>
            <w:top w:val="none" w:sz="0" w:space="0" w:color="auto"/>
            <w:left w:val="none" w:sz="0" w:space="0" w:color="auto"/>
            <w:bottom w:val="none" w:sz="0" w:space="0" w:color="auto"/>
            <w:right w:val="none" w:sz="0" w:space="0" w:color="auto"/>
          </w:divBdr>
        </w:div>
        <w:div w:id="2122217911">
          <w:marLeft w:val="0"/>
          <w:marRight w:val="0"/>
          <w:marTop w:val="0"/>
          <w:marBottom w:val="0"/>
          <w:divBdr>
            <w:top w:val="none" w:sz="0" w:space="0" w:color="auto"/>
            <w:left w:val="none" w:sz="0" w:space="0" w:color="auto"/>
            <w:bottom w:val="none" w:sz="0" w:space="0" w:color="auto"/>
            <w:right w:val="none" w:sz="0" w:space="0" w:color="auto"/>
          </w:divBdr>
        </w:div>
      </w:divsChild>
    </w:div>
    <w:div w:id="1359236952">
      <w:bodyDiv w:val="1"/>
      <w:marLeft w:val="0"/>
      <w:marRight w:val="0"/>
      <w:marTop w:val="0"/>
      <w:marBottom w:val="0"/>
      <w:divBdr>
        <w:top w:val="none" w:sz="0" w:space="0" w:color="auto"/>
        <w:left w:val="none" w:sz="0" w:space="0" w:color="auto"/>
        <w:bottom w:val="none" w:sz="0" w:space="0" w:color="auto"/>
        <w:right w:val="none" w:sz="0" w:space="0" w:color="auto"/>
      </w:divBdr>
      <w:divsChild>
        <w:div w:id="292057983">
          <w:marLeft w:val="0"/>
          <w:marRight w:val="0"/>
          <w:marTop w:val="0"/>
          <w:marBottom w:val="0"/>
          <w:divBdr>
            <w:top w:val="none" w:sz="0" w:space="0" w:color="auto"/>
            <w:left w:val="none" w:sz="0" w:space="0" w:color="auto"/>
            <w:bottom w:val="none" w:sz="0" w:space="0" w:color="auto"/>
            <w:right w:val="none" w:sz="0" w:space="0" w:color="auto"/>
          </w:divBdr>
        </w:div>
        <w:div w:id="1091312190">
          <w:marLeft w:val="0"/>
          <w:marRight w:val="0"/>
          <w:marTop w:val="0"/>
          <w:marBottom w:val="0"/>
          <w:divBdr>
            <w:top w:val="none" w:sz="0" w:space="0" w:color="auto"/>
            <w:left w:val="none" w:sz="0" w:space="0" w:color="auto"/>
            <w:bottom w:val="none" w:sz="0" w:space="0" w:color="auto"/>
            <w:right w:val="none" w:sz="0" w:space="0" w:color="auto"/>
          </w:divBdr>
        </w:div>
        <w:div w:id="1331062209">
          <w:marLeft w:val="0"/>
          <w:marRight w:val="0"/>
          <w:marTop w:val="0"/>
          <w:marBottom w:val="0"/>
          <w:divBdr>
            <w:top w:val="none" w:sz="0" w:space="0" w:color="auto"/>
            <w:left w:val="none" w:sz="0" w:space="0" w:color="auto"/>
            <w:bottom w:val="none" w:sz="0" w:space="0" w:color="auto"/>
            <w:right w:val="none" w:sz="0" w:space="0" w:color="auto"/>
          </w:divBdr>
        </w:div>
        <w:div w:id="1364406728">
          <w:marLeft w:val="0"/>
          <w:marRight w:val="0"/>
          <w:marTop w:val="0"/>
          <w:marBottom w:val="0"/>
          <w:divBdr>
            <w:top w:val="none" w:sz="0" w:space="0" w:color="auto"/>
            <w:left w:val="none" w:sz="0" w:space="0" w:color="auto"/>
            <w:bottom w:val="none" w:sz="0" w:space="0" w:color="auto"/>
            <w:right w:val="none" w:sz="0" w:space="0" w:color="auto"/>
          </w:divBdr>
        </w:div>
      </w:divsChild>
    </w:div>
    <w:div w:id="1360014080">
      <w:bodyDiv w:val="1"/>
      <w:marLeft w:val="0"/>
      <w:marRight w:val="0"/>
      <w:marTop w:val="0"/>
      <w:marBottom w:val="0"/>
      <w:divBdr>
        <w:top w:val="none" w:sz="0" w:space="0" w:color="auto"/>
        <w:left w:val="none" w:sz="0" w:space="0" w:color="auto"/>
        <w:bottom w:val="none" w:sz="0" w:space="0" w:color="auto"/>
        <w:right w:val="none" w:sz="0" w:space="0" w:color="auto"/>
      </w:divBdr>
      <w:divsChild>
        <w:div w:id="388960238">
          <w:marLeft w:val="0"/>
          <w:marRight w:val="0"/>
          <w:marTop w:val="0"/>
          <w:marBottom w:val="0"/>
          <w:divBdr>
            <w:top w:val="none" w:sz="0" w:space="0" w:color="auto"/>
            <w:left w:val="none" w:sz="0" w:space="0" w:color="auto"/>
            <w:bottom w:val="none" w:sz="0" w:space="0" w:color="auto"/>
            <w:right w:val="none" w:sz="0" w:space="0" w:color="auto"/>
          </w:divBdr>
        </w:div>
        <w:div w:id="1583490811">
          <w:marLeft w:val="0"/>
          <w:marRight w:val="0"/>
          <w:marTop w:val="0"/>
          <w:marBottom w:val="0"/>
          <w:divBdr>
            <w:top w:val="none" w:sz="0" w:space="0" w:color="auto"/>
            <w:left w:val="none" w:sz="0" w:space="0" w:color="auto"/>
            <w:bottom w:val="none" w:sz="0" w:space="0" w:color="auto"/>
            <w:right w:val="none" w:sz="0" w:space="0" w:color="auto"/>
          </w:divBdr>
        </w:div>
        <w:div w:id="1834098840">
          <w:marLeft w:val="0"/>
          <w:marRight w:val="0"/>
          <w:marTop w:val="0"/>
          <w:marBottom w:val="0"/>
          <w:divBdr>
            <w:top w:val="none" w:sz="0" w:space="0" w:color="auto"/>
            <w:left w:val="none" w:sz="0" w:space="0" w:color="auto"/>
            <w:bottom w:val="none" w:sz="0" w:space="0" w:color="auto"/>
            <w:right w:val="none" w:sz="0" w:space="0" w:color="auto"/>
          </w:divBdr>
        </w:div>
        <w:div w:id="457649664">
          <w:marLeft w:val="0"/>
          <w:marRight w:val="0"/>
          <w:marTop w:val="0"/>
          <w:marBottom w:val="0"/>
          <w:divBdr>
            <w:top w:val="none" w:sz="0" w:space="0" w:color="auto"/>
            <w:left w:val="none" w:sz="0" w:space="0" w:color="auto"/>
            <w:bottom w:val="none" w:sz="0" w:space="0" w:color="auto"/>
            <w:right w:val="none" w:sz="0" w:space="0" w:color="auto"/>
          </w:divBdr>
        </w:div>
      </w:divsChild>
    </w:div>
    <w:div w:id="1360356133">
      <w:bodyDiv w:val="1"/>
      <w:marLeft w:val="0"/>
      <w:marRight w:val="0"/>
      <w:marTop w:val="0"/>
      <w:marBottom w:val="0"/>
      <w:divBdr>
        <w:top w:val="none" w:sz="0" w:space="0" w:color="auto"/>
        <w:left w:val="none" w:sz="0" w:space="0" w:color="auto"/>
        <w:bottom w:val="none" w:sz="0" w:space="0" w:color="auto"/>
        <w:right w:val="none" w:sz="0" w:space="0" w:color="auto"/>
      </w:divBdr>
    </w:div>
    <w:div w:id="1360934636">
      <w:bodyDiv w:val="1"/>
      <w:marLeft w:val="0"/>
      <w:marRight w:val="0"/>
      <w:marTop w:val="0"/>
      <w:marBottom w:val="0"/>
      <w:divBdr>
        <w:top w:val="none" w:sz="0" w:space="0" w:color="auto"/>
        <w:left w:val="none" w:sz="0" w:space="0" w:color="auto"/>
        <w:bottom w:val="none" w:sz="0" w:space="0" w:color="auto"/>
        <w:right w:val="none" w:sz="0" w:space="0" w:color="auto"/>
      </w:divBdr>
    </w:div>
    <w:div w:id="1361056337">
      <w:bodyDiv w:val="1"/>
      <w:marLeft w:val="0"/>
      <w:marRight w:val="0"/>
      <w:marTop w:val="0"/>
      <w:marBottom w:val="0"/>
      <w:divBdr>
        <w:top w:val="none" w:sz="0" w:space="0" w:color="auto"/>
        <w:left w:val="none" w:sz="0" w:space="0" w:color="auto"/>
        <w:bottom w:val="none" w:sz="0" w:space="0" w:color="auto"/>
        <w:right w:val="none" w:sz="0" w:space="0" w:color="auto"/>
      </w:divBdr>
      <w:divsChild>
        <w:div w:id="474758857">
          <w:marLeft w:val="0"/>
          <w:marRight w:val="0"/>
          <w:marTop w:val="0"/>
          <w:marBottom w:val="0"/>
          <w:divBdr>
            <w:top w:val="none" w:sz="0" w:space="0" w:color="auto"/>
            <w:left w:val="none" w:sz="0" w:space="0" w:color="auto"/>
            <w:bottom w:val="none" w:sz="0" w:space="0" w:color="auto"/>
            <w:right w:val="none" w:sz="0" w:space="0" w:color="auto"/>
          </w:divBdr>
        </w:div>
        <w:div w:id="595871274">
          <w:marLeft w:val="0"/>
          <w:marRight w:val="0"/>
          <w:marTop w:val="0"/>
          <w:marBottom w:val="0"/>
          <w:divBdr>
            <w:top w:val="none" w:sz="0" w:space="0" w:color="auto"/>
            <w:left w:val="none" w:sz="0" w:space="0" w:color="auto"/>
            <w:bottom w:val="none" w:sz="0" w:space="0" w:color="auto"/>
            <w:right w:val="none" w:sz="0" w:space="0" w:color="auto"/>
          </w:divBdr>
        </w:div>
        <w:div w:id="926580199">
          <w:marLeft w:val="0"/>
          <w:marRight w:val="0"/>
          <w:marTop w:val="0"/>
          <w:marBottom w:val="0"/>
          <w:divBdr>
            <w:top w:val="none" w:sz="0" w:space="0" w:color="auto"/>
            <w:left w:val="none" w:sz="0" w:space="0" w:color="auto"/>
            <w:bottom w:val="none" w:sz="0" w:space="0" w:color="auto"/>
            <w:right w:val="none" w:sz="0" w:space="0" w:color="auto"/>
          </w:divBdr>
        </w:div>
        <w:div w:id="2015065835">
          <w:marLeft w:val="0"/>
          <w:marRight w:val="0"/>
          <w:marTop w:val="0"/>
          <w:marBottom w:val="0"/>
          <w:divBdr>
            <w:top w:val="none" w:sz="0" w:space="0" w:color="auto"/>
            <w:left w:val="none" w:sz="0" w:space="0" w:color="auto"/>
            <w:bottom w:val="none" w:sz="0" w:space="0" w:color="auto"/>
            <w:right w:val="none" w:sz="0" w:space="0" w:color="auto"/>
          </w:divBdr>
        </w:div>
      </w:divsChild>
    </w:div>
    <w:div w:id="1364553946">
      <w:bodyDiv w:val="1"/>
      <w:marLeft w:val="0"/>
      <w:marRight w:val="0"/>
      <w:marTop w:val="0"/>
      <w:marBottom w:val="0"/>
      <w:divBdr>
        <w:top w:val="none" w:sz="0" w:space="0" w:color="auto"/>
        <w:left w:val="none" w:sz="0" w:space="0" w:color="auto"/>
        <w:bottom w:val="none" w:sz="0" w:space="0" w:color="auto"/>
        <w:right w:val="none" w:sz="0" w:space="0" w:color="auto"/>
      </w:divBdr>
      <w:divsChild>
        <w:div w:id="911306321">
          <w:marLeft w:val="0"/>
          <w:marRight w:val="0"/>
          <w:marTop w:val="0"/>
          <w:marBottom w:val="0"/>
          <w:divBdr>
            <w:top w:val="none" w:sz="0" w:space="0" w:color="auto"/>
            <w:left w:val="none" w:sz="0" w:space="0" w:color="auto"/>
            <w:bottom w:val="none" w:sz="0" w:space="0" w:color="auto"/>
            <w:right w:val="none" w:sz="0" w:space="0" w:color="auto"/>
          </w:divBdr>
        </w:div>
        <w:div w:id="1465735286">
          <w:marLeft w:val="0"/>
          <w:marRight w:val="0"/>
          <w:marTop w:val="0"/>
          <w:marBottom w:val="0"/>
          <w:divBdr>
            <w:top w:val="none" w:sz="0" w:space="0" w:color="auto"/>
            <w:left w:val="none" w:sz="0" w:space="0" w:color="auto"/>
            <w:bottom w:val="none" w:sz="0" w:space="0" w:color="auto"/>
            <w:right w:val="none" w:sz="0" w:space="0" w:color="auto"/>
          </w:divBdr>
        </w:div>
        <w:div w:id="1848400000">
          <w:marLeft w:val="0"/>
          <w:marRight w:val="0"/>
          <w:marTop w:val="0"/>
          <w:marBottom w:val="0"/>
          <w:divBdr>
            <w:top w:val="none" w:sz="0" w:space="0" w:color="auto"/>
            <w:left w:val="none" w:sz="0" w:space="0" w:color="auto"/>
            <w:bottom w:val="none" w:sz="0" w:space="0" w:color="auto"/>
            <w:right w:val="none" w:sz="0" w:space="0" w:color="auto"/>
          </w:divBdr>
        </w:div>
        <w:div w:id="2121607806">
          <w:marLeft w:val="0"/>
          <w:marRight w:val="0"/>
          <w:marTop w:val="0"/>
          <w:marBottom w:val="0"/>
          <w:divBdr>
            <w:top w:val="none" w:sz="0" w:space="0" w:color="auto"/>
            <w:left w:val="none" w:sz="0" w:space="0" w:color="auto"/>
            <w:bottom w:val="none" w:sz="0" w:space="0" w:color="auto"/>
            <w:right w:val="none" w:sz="0" w:space="0" w:color="auto"/>
          </w:divBdr>
        </w:div>
      </w:divsChild>
    </w:div>
    <w:div w:id="1365130916">
      <w:bodyDiv w:val="1"/>
      <w:marLeft w:val="0"/>
      <w:marRight w:val="0"/>
      <w:marTop w:val="0"/>
      <w:marBottom w:val="0"/>
      <w:divBdr>
        <w:top w:val="none" w:sz="0" w:space="0" w:color="auto"/>
        <w:left w:val="none" w:sz="0" w:space="0" w:color="auto"/>
        <w:bottom w:val="none" w:sz="0" w:space="0" w:color="auto"/>
        <w:right w:val="none" w:sz="0" w:space="0" w:color="auto"/>
      </w:divBdr>
      <w:divsChild>
        <w:div w:id="201091261">
          <w:marLeft w:val="0"/>
          <w:marRight w:val="0"/>
          <w:marTop w:val="0"/>
          <w:marBottom w:val="0"/>
          <w:divBdr>
            <w:top w:val="none" w:sz="0" w:space="0" w:color="auto"/>
            <w:left w:val="none" w:sz="0" w:space="0" w:color="auto"/>
            <w:bottom w:val="none" w:sz="0" w:space="0" w:color="auto"/>
            <w:right w:val="none" w:sz="0" w:space="0" w:color="auto"/>
          </w:divBdr>
        </w:div>
        <w:div w:id="332100739">
          <w:marLeft w:val="0"/>
          <w:marRight w:val="0"/>
          <w:marTop w:val="0"/>
          <w:marBottom w:val="0"/>
          <w:divBdr>
            <w:top w:val="none" w:sz="0" w:space="0" w:color="auto"/>
            <w:left w:val="none" w:sz="0" w:space="0" w:color="auto"/>
            <w:bottom w:val="none" w:sz="0" w:space="0" w:color="auto"/>
            <w:right w:val="none" w:sz="0" w:space="0" w:color="auto"/>
          </w:divBdr>
        </w:div>
        <w:div w:id="667631562">
          <w:marLeft w:val="0"/>
          <w:marRight w:val="0"/>
          <w:marTop w:val="0"/>
          <w:marBottom w:val="0"/>
          <w:divBdr>
            <w:top w:val="none" w:sz="0" w:space="0" w:color="auto"/>
            <w:left w:val="none" w:sz="0" w:space="0" w:color="auto"/>
            <w:bottom w:val="none" w:sz="0" w:space="0" w:color="auto"/>
            <w:right w:val="none" w:sz="0" w:space="0" w:color="auto"/>
          </w:divBdr>
        </w:div>
        <w:div w:id="1777016625">
          <w:marLeft w:val="0"/>
          <w:marRight w:val="0"/>
          <w:marTop w:val="0"/>
          <w:marBottom w:val="0"/>
          <w:divBdr>
            <w:top w:val="none" w:sz="0" w:space="0" w:color="auto"/>
            <w:left w:val="none" w:sz="0" w:space="0" w:color="auto"/>
            <w:bottom w:val="none" w:sz="0" w:space="0" w:color="auto"/>
            <w:right w:val="none" w:sz="0" w:space="0" w:color="auto"/>
          </w:divBdr>
        </w:div>
      </w:divsChild>
    </w:div>
    <w:div w:id="1365521656">
      <w:bodyDiv w:val="1"/>
      <w:marLeft w:val="0"/>
      <w:marRight w:val="0"/>
      <w:marTop w:val="0"/>
      <w:marBottom w:val="0"/>
      <w:divBdr>
        <w:top w:val="none" w:sz="0" w:space="0" w:color="auto"/>
        <w:left w:val="none" w:sz="0" w:space="0" w:color="auto"/>
        <w:bottom w:val="none" w:sz="0" w:space="0" w:color="auto"/>
        <w:right w:val="none" w:sz="0" w:space="0" w:color="auto"/>
      </w:divBdr>
      <w:divsChild>
        <w:div w:id="13461107">
          <w:marLeft w:val="0"/>
          <w:marRight w:val="0"/>
          <w:marTop w:val="0"/>
          <w:marBottom w:val="0"/>
          <w:divBdr>
            <w:top w:val="none" w:sz="0" w:space="0" w:color="auto"/>
            <w:left w:val="none" w:sz="0" w:space="0" w:color="auto"/>
            <w:bottom w:val="none" w:sz="0" w:space="0" w:color="auto"/>
            <w:right w:val="none" w:sz="0" w:space="0" w:color="auto"/>
          </w:divBdr>
        </w:div>
        <w:div w:id="276259529">
          <w:marLeft w:val="0"/>
          <w:marRight w:val="0"/>
          <w:marTop w:val="0"/>
          <w:marBottom w:val="0"/>
          <w:divBdr>
            <w:top w:val="none" w:sz="0" w:space="0" w:color="auto"/>
            <w:left w:val="none" w:sz="0" w:space="0" w:color="auto"/>
            <w:bottom w:val="none" w:sz="0" w:space="0" w:color="auto"/>
            <w:right w:val="none" w:sz="0" w:space="0" w:color="auto"/>
          </w:divBdr>
        </w:div>
        <w:div w:id="734546055">
          <w:marLeft w:val="0"/>
          <w:marRight w:val="0"/>
          <w:marTop w:val="0"/>
          <w:marBottom w:val="0"/>
          <w:divBdr>
            <w:top w:val="none" w:sz="0" w:space="0" w:color="auto"/>
            <w:left w:val="none" w:sz="0" w:space="0" w:color="auto"/>
            <w:bottom w:val="none" w:sz="0" w:space="0" w:color="auto"/>
            <w:right w:val="none" w:sz="0" w:space="0" w:color="auto"/>
          </w:divBdr>
        </w:div>
        <w:div w:id="1789816330">
          <w:marLeft w:val="0"/>
          <w:marRight w:val="0"/>
          <w:marTop w:val="0"/>
          <w:marBottom w:val="0"/>
          <w:divBdr>
            <w:top w:val="none" w:sz="0" w:space="0" w:color="auto"/>
            <w:left w:val="none" w:sz="0" w:space="0" w:color="auto"/>
            <w:bottom w:val="none" w:sz="0" w:space="0" w:color="auto"/>
            <w:right w:val="none" w:sz="0" w:space="0" w:color="auto"/>
          </w:divBdr>
        </w:div>
      </w:divsChild>
    </w:div>
    <w:div w:id="1367028950">
      <w:bodyDiv w:val="1"/>
      <w:marLeft w:val="0"/>
      <w:marRight w:val="0"/>
      <w:marTop w:val="0"/>
      <w:marBottom w:val="0"/>
      <w:divBdr>
        <w:top w:val="none" w:sz="0" w:space="0" w:color="auto"/>
        <w:left w:val="none" w:sz="0" w:space="0" w:color="auto"/>
        <w:bottom w:val="none" w:sz="0" w:space="0" w:color="auto"/>
        <w:right w:val="none" w:sz="0" w:space="0" w:color="auto"/>
      </w:divBdr>
      <w:divsChild>
        <w:div w:id="619334926">
          <w:marLeft w:val="0"/>
          <w:marRight w:val="0"/>
          <w:marTop w:val="0"/>
          <w:marBottom w:val="0"/>
          <w:divBdr>
            <w:top w:val="none" w:sz="0" w:space="0" w:color="auto"/>
            <w:left w:val="none" w:sz="0" w:space="0" w:color="auto"/>
            <w:bottom w:val="none" w:sz="0" w:space="0" w:color="auto"/>
            <w:right w:val="none" w:sz="0" w:space="0" w:color="auto"/>
          </w:divBdr>
        </w:div>
        <w:div w:id="881093407">
          <w:marLeft w:val="0"/>
          <w:marRight w:val="0"/>
          <w:marTop w:val="0"/>
          <w:marBottom w:val="0"/>
          <w:divBdr>
            <w:top w:val="none" w:sz="0" w:space="0" w:color="auto"/>
            <w:left w:val="none" w:sz="0" w:space="0" w:color="auto"/>
            <w:bottom w:val="none" w:sz="0" w:space="0" w:color="auto"/>
            <w:right w:val="none" w:sz="0" w:space="0" w:color="auto"/>
          </w:divBdr>
        </w:div>
        <w:div w:id="1382946882">
          <w:marLeft w:val="0"/>
          <w:marRight w:val="0"/>
          <w:marTop w:val="0"/>
          <w:marBottom w:val="0"/>
          <w:divBdr>
            <w:top w:val="none" w:sz="0" w:space="0" w:color="auto"/>
            <w:left w:val="none" w:sz="0" w:space="0" w:color="auto"/>
            <w:bottom w:val="none" w:sz="0" w:space="0" w:color="auto"/>
            <w:right w:val="none" w:sz="0" w:space="0" w:color="auto"/>
          </w:divBdr>
        </w:div>
        <w:div w:id="1899590596">
          <w:marLeft w:val="0"/>
          <w:marRight w:val="0"/>
          <w:marTop w:val="0"/>
          <w:marBottom w:val="0"/>
          <w:divBdr>
            <w:top w:val="none" w:sz="0" w:space="0" w:color="auto"/>
            <w:left w:val="none" w:sz="0" w:space="0" w:color="auto"/>
            <w:bottom w:val="none" w:sz="0" w:space="0" w:color="auto"/>
            <w:right w:val="none" w:sz="0" w:space="0" w:color="auto"/>
          </w:divBdr>
        </w:div>
      </w:divsChild>
    </w:div>
    <w:div w:id="1367557685">
      <w:bodyDiv w:val="1"/>
      <w:marLeft w:val="0"/>
      <w:marRight w:val="0"/>
      <w:marTop w:val="0"/>
      <w:marBottom w:val="0"/>
      <w:divBdr>
        <w:top w:val="none" w:sz="0" w:space="0" w:color="auto"/>
        <w:left w:val="none" w:sz="0" w:space="0" w:color="auto"/>
        <w:bottom w:val="none" w:sz="0" w:space="0" w:color="auto"/>
        <w:right w:val="none" w:sz="0" w:space="0" w:color="auto"/>
      </w:divBdr>
      <w:divsChild>
        <w:div w:id="78409919">
          <w:marLeft w:val="0"/>
          <w:marRight w:val="0"/>
          <w:marTop w:val="0"/>
          <w:marBottom w:val="0"/>
          <w:divBdr>
            <w:top w:val="none" w:sz="0" w:space="0" w:color="auto"/>
            <w:left w:val="none" w:sz="0" w:space="0" w:color="auto"/>
            <w:bottom w:val="none" w:sz="0" w:space="0" w:color="auto"/>
            <w:right w:val="none" w:sz="0" w:space="0" w:color="auto"/>
          </w:divBdr>
        </w:div>
        <w:div w:id="168561984">
          <w:marLeft w:val="0"/>
          <w:marRight w:val="0"/>
          <w:marTop w:val="0"/>
          <w:marBottom w:val="0"/>
          <w:divBdr>
            <w:top w:val="none" w:sz="0" w:space="0" w:color="auto"/>
            <w:left w:val="none" w:sz="0" w:space="0" w:color="auto"/>
            <w:bottom w:val="none" w:sz="0" w:space="0" w:color="auto"/>
            <w:right w:val="none" w:sz="0" w:space="0" w:color="auto"/>
          </w:divBdr>
        </w:div>
        <w:div w:id="1507161883">
          <w:marLeft w:val="0"/>
          <w:marRight w:val="0"/>
          <w:marTop w:val="0"/>
          <w:marBottom w:val="0"/>
          <w:divBdr>
            <w:top w:val="none" w:sz="0" w:space="0" w:color="auto"/>
            <w:left w:val="none" w:sz="0" w:space="0" w:color="auto"/>
            <w:bottom w:val="none" w:sz="0" w:space="0" w:color="auto"/>
            <w:right w:val="none" w:sz="0" w:space="0" w:color="auto"/>
          </w:divBdr>
        </w:div>
        <w:div w:id="1693341415">
          <w:marLeft w:val="0"/>
          <w:marRight w:val="0"/>
          <w:marTop w:val="0"/>
          <w:marBottom w:val="0"/>
          <w:divBdr>
            <w:top w:val="none" w:sz="0" w:space="0" w:color="auto"/>
            <w:left w:val="none" w:sz="0" w:space="0" w:color="auto"/>
            <w:bottom w:val="none" w:sz="0" w:space="0" w:color="auto"/>
            <w:right w:val="none" w:sz="0" w:space="0" w:color="auto"/>
          </w:divBdr>
        </w:div>
      </w:divsChild>
    </w:div>
    <w:div w:id="1369723057">
      <w:bodyDiv w:val="1"/>
      <w:marLeft w:val="0"/>
      <w:marRight w:val="0"/>
      <w:marTop w:val="0"/>
      <w:marBottom w:val="0"/>
      <w:divBdr>
        <w:top w:val="none" w:sz="0" w:space="0" w:color="auto"/>
        <w:left w:val="none" w:sz="0" w:space="0" w:color="auto"/>
        <w:bottom w:val="none" w:sz="0" w:space="0" w:color="auto"/>
        <w:right w:val="none" w:sz="0" w:space="0" w:color="auto"/>
      </w:divBdr>
      <w:divsChild>
        <w:div w:id="952784763">
          <w:marLeft w:val="0"/>
          <w:marRight w:val="0"/>
          <w:marTop w:val="0"/>
          <w:marBottom w:val="0"/>
          <w:divBdr>
            <w:top w:val="none" w:sz="0" w:space="0" w:color="auto"/>
            <w:left w:val="none" w:sz="0" w:space="0" w:color="auto"/>
            <w:bottom w:val="none" w:sz="0" w:space="0" w:color="auto"/>
            <w:right w:val="none" w:sz="0" w:space="0" w:color="auto"/>
          </w:divBdr>
        </w:div>
        <w:div w:id="1135416504">
          <w:marLeft w:val="0"/>
          <w:marRight w:val="0"/>
          <w:marTop w:val="0"/>
          <w:marBottom w:val="0"/>
          <w:divBdr>
            <w:top w:val="none" w:sz="0" w:space="0" w:color="auto"/>
            <w:left w:val="none" w:sz="0" w:space="0" w:color="auto"/>
            <w:bottom w:val="none" w:sz="0" w:space="0" w:color="auto"/>
            <w:right w:val="none" w:sz="0" w:space="0" w:color="auto"/>
          </w:divBdr>
        </w:div>
        <w:div w:id="1574898289">
          <w:marLeft w:val="0"/>
          <w:marRight w:val="0"/>
          <w:marTop w:val="0"/>
          <w:marBottom w:val="0"/>
          <w:divBdr>
            <w:top w:val="none" w:sz="0" w:space="0" w:color="auto"/>
            <w:left w:val="none" w:sz="0" w:space="0" w:color="auto"/>
            <w:bottom w:val="none" w:sz="0" w:space="0" w:color="auto"/>
            <w:right w:val="none" w:sz="0" w:space="0" w:color="auto"/>
          </w:divBdr>
        </w:div>
        <w:div w:id="1887640843">
          <w:marLeft w:val="0"/>
          <w:marRight w:val="0"/>
          <w:marTop w:val="0"/>
          <w:marBottom w:val="0"/>
          <w:divBdr>
            <w:top w:val="none" w:sz="0" w:space="0" w:color="auto"/>
            <w:left w:val="none" w:sz="0" w:space="0" w:color="auto"/>
            <w:bottom w:val="none" w:sz="0" w:space="0" w:color="auto"/>
            <w:right w:val="none" w:sz="0" w:space="0" w:color="auto"/>
          </w:divBdr>
        </w:div>
      </w:divsChild>
    </w:div>
    <w:div w:id="1370033649">
      <w:bodyDiv w:val="1"/>
      <w:marLeft w:val="0"/>
      <w:marRight w:val="0"/>
      <w:marTop w:val="0"/>
      <w:marBottom w:val="0"/>
      <w:divBdr>
        <w:top w:val="none" w:sz="0" w:space="0" w:color="auto"/>
        <w:left w:val="none" w:sz="0" w:space="0" w:color="auto"/>
        <w:bottom w:val="none" w:sz="0" w:space="0" w:color="auto"/>
        <w:right w:val="none" w:sz="0" w:space="0" w:color="auto"/>
      </w:divBdr>
      <w:divsChild>
        <w:div w:id="963925275">
          <w:marLeft w:val="0"/>
          <w:marRight w:val="0"/>
          <w:marTop w:val="0"/>
          <w:marBottom w:val="0"/>
          <w:divBdr>
            <w:top w:val="none" w:sz="0" w:space="0" w:color="auto"/>
            <w:left w:val="none" w:sz="0" w:space="0" w:color="auto"/>
            <w:bottom w:val="none" w:sz="0" w:space="0" w:color="auto"/>
            <w:right w:val="none" w:sz="0" w:space="0" w:color="auto"/>
          </w:divBdr>
        </w:div>
        <w:div w:id="1351880293">
          <w:marLeft w:val="0"/>
          <w:marRight w:val="0"/>
          <w:marTop w:val="0"/>
          <w:marBottom w:val="0"/>
          <w:divBdr>
            <w:top w:val="none" w:sz="0" w:space="0" w:color="auto"/>
            <w:left w:val="none" w:sz="0" w:space="0" w:color="auto"/>
            <w:bottom w:val="none" w:sz="0" w:space="0" w:color="auto"/>
            <w:right w:val="none" w:sz="0" w:space="0" w:color="auto"/>
          </w:divBdr>
        </w:div>
      </w:divsChild>
    </w:div>
    <w:div w:id="1370178121">
      <w:bodyDiv w:val="1"/>
      <w:marLeft w:val="0"/>
      <w:marRight w:val="0"/>
      <w:marTop w:val="0"/>
      <w:marBottom w:val="0"/>
      <w:divBdr>
        <w:top w:val="none" w:sz="0" w:space="0" w:color="auto"/>
        <w:left w:val="none" w:sz="0" w:space="0" w:color="auto"/>
        <w:bottom w:val="none" w:sz="0" w:space="0" w:color="auto"/>
        <w:right w:val="none" w:sz="0" w:space="0" w:color="auto"/>
      </w:divBdr>
      <w:divsChild>
        <w:div w:id="803349091">
          <w:marLeft w:val="0"/>
          <w:marRight w:val="0"/>
          <w:marTop w:val="0"/>
          <w:marBottom w:val="0"/>
          <w:divBdr>
            <w:top w:val="none" w:sz="0" w:space="0" w:color="auto"/>
            <w:left w:val="none" w:sz="0" w:space="0" w:color="auto"/>
            <w:bottom w:val="none" w:sz="0" w:space="0" w:color="auto"/>
            <w:right w:val="none" w:sz="0" w:space="0" w:color="auto"/>
          </w:divBdr>
        </w:div>
        <w:div w:id="1836412774">
          <w:marLeft w:val="0"/>
          <w:marRight w:val="0"/>
          <w:marTop w:val="0"/>
          <w:marBottom w:val="0"/>
          <w:divBdr>
            <w:top w:val="none" w:sz="0" w:space="0" w:color="auto"/>
            <w:left w:val="none" w:sz="0" w:space="0" w:color="auto"/>
            <w:bottom w:val="none" w:sz="0" w:space="0" w:color="auto"/>
            <w:right w:val="none" w:sz="0" w:space="0" w:color="auto"/>
          </w:divBdr>
        </w:div>
      </w:divsChild>
    </w:div>
    <w:div w:id="1370494675">
      <w:bodyDiv w:val="1"/>
      <w:marLeft w:val="0"/>
      <w:marRight w:val="0"/>
      <w:marTop w:val="0"/>
      <w:marBottom w:val="0"/>
      <w:divBdr>
        <w:top w:val="none" w:sz="0" w:space="0" w:color="auto"/>
        <w:left w:val="none" w:sz="0" w:space="0" w:color="auto"/>
        <w:bottom w:val="none" w:sz="0" w:space="0" w:color="auto"/>
        <w:right w:val="none" w:sz="0" w:space="0" w:color="auto"/>
      </w:divBdr>
      <w:divsChild>
        <w:div w:id="485517290">
          <w:marLeft w:val="0"/>
          <w:marRight w:val="0"/>
          <w:marTop w:val="0"/>
          <w:marBottom w:val="0"/>
          <w:divBdr>
            <w:top w:val="none" w:sz="0" w:space="0" w:color="auto"/>
            <w:left w:val="none" w:sz="0" w:space="0" w:color="auto"/>
            <w:bottom w:val="none" w:sz="0" w:space="0" w:color="auto"/>
            <w:right w:val="none" w:sz="0" w:space="0" w:color="auto"/>
          </w:divBdr>
        </w:div>
        <w:div w:id="889151732">
          <w:marLeft w:val="0"/>
          <w:marRight w:val="0"/>
          <w:marTop w:val="0"/>
          <w:marBottom w:val="0"/>
          <w:divBdr>
            <w:top w:val="none" w:sz="0" w:space="0" w:color="auto"/>
            <w:left w:val="none" w:sz="0" w:space="0" w:color="auto"/>
            <w:bottom w:val="none" w:sz="0" w:space="0" w:color="auto"/>
            <w:right w:val="none" w:sz="0" w:space="0" w:color="auto"/>
          </w:divBdr>
        </w:div>
        <w:div w:id="1683163255">
          <w:marLeft w:val="0"/>
          <w:marRight w:val="0"/>
          <w:marTop w:val="0"/>
          <w:marBottom w:val="0"/>
          <w:divBdr>
            <w:top w:val="none" w:sz="0" w:space="0" w:color="auto"/>
            <w:left w:val="none" w:sz="0" w:space="0" w:color="auto"/>
            <w:bottom w:val="none" w:sz="0" w:space="0" w:color="auto"/>
            <w:right w:val="none" w:sz="0" w:space="0" w:color="auto"/>
          </w:divBdr>
        </w:div>
        <w:div w:id="1845589148">
          <w:marLeft w:val="0"/>
          <w:marRight w:val="0"/>
          <w:marTop w:val="0"/>
          <w:marBottom w:val="0"/>
          <w:divBdr>
            <w:top w:val="none" w:sz="0" w:space="0" w:color="auto"/>
            <w:left w:val="none" w:sz="0" w:space="0" w:color="auto"/>
            <w:bottom w:val="none" w:sz="0" w:space="0" w:color="auto"/>
            <w:right w:val="none" w:sz="0" w:space="0" w:color="auto"/>
          </w:divBdr>
        </w:div>
      </w:divsChild>
    </w:div>
    <w:div w:id="1372143558">
      <w:bodyDiv w:val="1"/>
      <w:marLeft w:val="0"/>
      <w:marRight w:val="0"/>
      <w:marTop w:val="0"/>
      <w:marBottom w:val="0"/>
      <w:divBdr>
        <w:top w:val="none" w:sz="0" w:space="0" w:color="auto"/>
        <w:left w:val="none" w:sz="0" w:space="0" w:color="auto"/>
        <w:bottom w:val="none" w:sz="0" w:space="0" w:color="auto"/>
        <w:right w:val="none" w:sz="0" w:space="0" w:color="auto"/>
      </w:divBdr>
      <w:divsChild>
        <w:div w:id="260914230">
          <w:marLeft w:val="0"/>
          <w:marRight w:val="0"/>
          <w:marTop w:val="0"/>
          <w:marBottom w:val="0"/>
          <w:divBdr>
            <w:top w:val="none" w:sz="0" w:space="0" w:color="auto"/>
            <w:left w:val="none" w:sz="0" w:space="0" w:color="auto"/>
            <w:bottom w:val="none" w:sz="0" w:space="0" w:color="auto"/>
            <w:right w:val="none" w:sz="0" w:space="0" w:color="auto"/>
          </w:divBdr>
        </w:div>
        <w:div w:id="1485509466">
          <w:marLeft w:val="0"/>
          <w:marRight w:val="0"/>
          <w:marTop w:val="0"/>
          <w:marBottom w:val="0"/>
          <w:divBdr>
            <w:top w:val="none" w:sz="0" w:space="0" w:color="auto"/>
            <w:left w:val="none" w:sz="0" w:space="0" w:color="auto"/>
            <w:bottom w:val="none" w:sz="0" w:space="0" w:color="auto"/>
            <w:right w:val="none" w:sz="0" w:space="0" w:color="auto"/>
          </w:divBdr>
        </w:div>
        <w:div w:id="1496218735">
          <w:marLeft w:val="0"/>
          <w:marRight w:val="0"/>
          <w:marTop w:val="0"/>
          <w:marBottom w:val="0"/>
          <w:divBdr>
            <w:top w:val="none" w:sz="0" w:space="0" w:color="auto"/>
            <w:left w:val="none" w:sz="0" w:space="0" w:color="auto"/>
            <w:bottom w:val="none" w:sz="0" w:space="0" w:color="auto"/>
            <w:right w:val="none" w:sz="0" w:space="0" w:color="auto"/>
          </w:divBdr>
        </w:div>
        <w:div w:id="1615136977">
          <w:marLeft w:val="0"/>
          <w:marRight w:val="0"/>
          <w:marTop w:val="0"/>
          <w:marBottom w:val="0"/>
          <w:divBdr>
            <w:top w:val="none" w:sz="0" w:space="0" w:color="auto"/>
            <w:left w:val="none" w:sz="0" w:space="0" w:color="auto"/>
            <w:bottom w:val="none" w:sz="0" w:space="0" w:color="auto"/>
            <w:right w:val="none" w:sz="0" w:space="0" w:color="auto"/>
          </w:divBdr>
        </w:div>
      </w:divsChild>
    </w:div>
    <w:div w:id="1372653800">
      <w:bodyDiv w:val="1"/>
      <w:marLeft w:val="0"/>
      <w:marRight w:val="0"/>
      <w:marTop w:val="0"/>
      <w:marBottom w:val="0"/>
      <w:divBdr>
        <w:top w:val="none" w:sz="0" w:space="0" w:color="auto"/>
        <w:left w:val="none" w:sz="0" w:space="0" w:color="auto"/>
        <w:bottom w:val="none" w:sz="0" w:space="0" w:color="auto"/>
        <w:right w:val="none" w:sz="0" w:space="0" w:color="auto"/>
      </w:divBdr>
      <w:divsChild>
        <w:div w:id="49236014">
          <w:marLeft w:val="0"/>
          <w:marRight w:val="0"/>
          <w:marTop w:val="0"/>
          <w:marBottom w:val="0"/>
          <w:divBdr>
            <w:top w:val="none" w:sz="0" w:space="0" w:color="auto"/>
            <w:left w:val="none" w:sz="0" w:space="0" w:color="auto"/>
            <w:bottom w:val="none" w:sz="0" w:space="0" w:color="auto"/>
            <w:right w:val="none" w:sz="0" w:space="0" w:color="auto"/>
          </w:divBdr>
        </w:div>
        <w:div w:id="534272829">
          <w:marLeft w:val="0"/>
          <w:marRight w:val="0"/>
          <w:marTop w:val="0"/>
          <w:marBottom w:val="0"/>
          <w:divBdr>
            <w:top w:val="none" w:sz="0" w:space="0" w:color="auto"/>
            <w:left w:val="none" w:sz="0" w:space="0" w:color="auto"/>
            <w:bottom w:val="none" w:sz="0" w:space="0" w:color="auto"/>
            <w:right w:val="none" w:sz="0" w:space="0" w:color="auto"/>
          </w:divBdr>
        </w:div>
        <w:div w:id="1485585316">
          <w:marLeft w:val="0"/>
          <w:marRight w:val="0"/>
          <w:marTop w:val="0"/>
          <w:marBottom w:val="0"/>
          <w:divBdr>
            <w:top w:val="none" w:sz="0" w:space="0" w:color="auto"/>
            <w:left w:val="none" w:sz="0" w:space="0" w:color="auto"/>
            <w:bottom w:val="none" w:sz="0" w:space="0" w:color="auto"/>
            <w:right w:val="none" w:sz="0" w:space="0" w:color="auto"/>
          </w:divBdr>
        </w:div>
        <w:div w:id="1868789340">
          <w:marLeft w:val="0"/>
          <w:marRight w:val="0"/>
          <w:marTop w:val="0"/>
          <w:marBottom w:val="0"/>
          <w:divBdr>
            <w:top w:val="none" w:sz="0" w:space="0" w:color="auto"/>
            <w:left w:val="none" w:sz="0" w:space="0" w:color="auto"/>
            <w:bottom w:val="none" w:sz="0" w:space="0" w:color="auto"/>
            <w:right w:val="none" w:sz="0" w:space="0" w:color="auto"/>
          </w:divBdr>
        </w:div>
      </w:divsChild>
    </w:div>
    <w:div w:id="1372924917">
      <w:bodyDiv w:val="1"/>
      <w:marLeft w:val="0"/>
      <w:marRight w:val="0"/>
      <w:marTop w:val="0"/>
      <w:marBottom w:val="0"/>
      <w:divBdr>
        <w:top w:val="none" w:sz="0" w:space="0" w:color="auto"/>
        <w:left w:val="none" w:sz="0" w:space="0" w:color="auto"/>
        <w:bottom w:val="none" w:sz="0" w:space="0" w:color="auto"/>
        <w:right w:val="none" w:sz="0" w:space="0" w:color="auto"/>
      </w:divBdr>
      <w:divsChild>
        <w:div w:id="160318482">
          <w:marLeft w:val="0"/>
          <w:marRight w:val="0"/>
          <w:marTop w:val="0"/>
          <w:marBottom w:val="0"/>
          <w:divBdr>
            <w:top w:val="none" w:sz="0" w:space="0" w:color="auto"/>
            <w:left w:val="none" w:sz="0" w:space="0" w:color="auto"/>
            <w:bottom w:val="none" w:sz="0" w:space="0" w:color="auto"/>
            <w:right w:val="none" w:sz="0" w:space="0" w:color="auto"/>
          </w:divBdr>
        </w:div>
        <w:div w:id="277225501">
          <w:marLeft w:val="0"/>
          <w:marRight w:val="0"/>
          <w:marTop w:val="0"/>
          <w:marBottom w:val="0"/>
          <w:divBdr>
            <w:top w:val="none" w:sz="0" w:space="0" w:color="auto"/>
            <w:left w:val="none" w:sz="0" w:space="0" w:color="auto"/>
            <w:bottom w:val="none" w:sz="0" w:space="0" w:color="auto"/>
            <w:right w:val="none" w:sz="0" w:space="0" w:color="auto"/>
          </w:divBdr>
        </w:div>
        <w:div w:id="1200045322">
          <w:marLeft w:val="0"/>
          <w:marRight w:val="0"/>
          <w:marTop w:val="0"/>
          <w:marBottom w:val="0"/>
          <w:divBdr>
            <w:top w:val="none" w:sz="0" w:space="0" w:color="auto"/>
            <w:left w:val="none" w:sz="0" w:space="0" w:color="auto"/>
            <w:bottom w:val="none" w:sz="0" w:space="0" w:color="auto"/>
            <w:right w:val="none" w:sz="0" w:space="0" w:color="auto"/>
          </w:divBdr>
        </w:div>
        <w:div w:id="1937010044">
          <w:marLeft w:val="0"/>
          <w:marRight w:val="0"/>
          <w:marTop w:val="0"/>
          <w:marBottom w:val="0"/>
          <w:divBdr>
            <w:top w:val="none" w:sz="0" w:space="0" w:color="auto"/>
            <w:left w:val="none" w:sz="0" w:space="0" w:color="auto"/>
            <w:bottom w:val="none" w:sz="0" w:space="0" w:color="auto"/>
            <w:right w:val="none" w:sz="0" w:space="0" w:color="auto"/>
          </w:divBdr>
        </w:div>
      </w:divsChild>
    </w:div>
    <w:div w:id="1373574379">
      <w:bodyDiv w:val="1"/>
      <w:marLeft w:val="0"/>
      <w:marRight w:val="0"/>
      <w:marTop w:val="0"/>
      <w:marBottom w:val="0"/>
      <w:divBdr>
        <w:top w:val="none" w:sz="0" w:space="0" w:color="auto"/>
        <w:left w:val="none" w:sz="0" w:space="0" w:color="auto"/>
        <w:bottom w:val="none" w:sz="0" w:space="0" w:color="auto"/>
        <w:right w:val="none" w:sz="0" w:space="0" w:color="auto"/>
      </w:divBdr>
      <w:divsChild>
        <w:div w:id="555968761">
          <w:marLeft w:val="0"/>
          <w:marRight w:val="0"/>
          <w:marTop w:val="0"/>
          <w:marBottom w:val="0"/>
          <w:divBdr>
            <w:top w:val="none" w:sz="0" w:space="0" w:color="auto"/>
            <w:left w:val="none" w:sz="0" w:space="0" w:color="auto"/>
            <w:bottom w:val="none" w:sz="0" w:space="0" w:color="auto"/>
            <w:right w:val="none" w:sz="0" w:space="0" w:color="auto"/>
          </w:divBdr>
        </w:div>
        <w:div w:id="765616341">
          <w:marLeft w:val="0"/>
          <w:marRight w:val="0"/>
          <w:marTop w:val="0"/>
          <w:marBottom w:val="0"/>
          <w:divBdr>
            <w:top w:val="none" w:sz="0" w:space="0" w:color="auto"/>
            <w:left w:val="none" w:sz="0" w:space="0" w:color="auto"/>
            <w:bottom w:val="none" w:sz="0" w:space="0" w:color="auto"/>
            <w:right w:val="none" w:sz="0" w:space="0" w:color="auto"/>
          </w:divBdr>
        </w:div>
        <w:div w:id="1012798116">
          <w:marLeft w:val="0"/>
          <w:marRight w:val="0"/>
          <w:marTop w:val="0"/>
          <w:marBottom w:val="0"/>
          <w:divBdr>
            <w:top w:val="none" w:sz="0" w:space="0" w:color="auto"/>
            <w:left w:val="none" w:sz="0" w:space="0" w:color="auto"/>
            <w:bottom w:val="none" w:sz="0" w:space="0" w:color="auto"/>
            <w:right w:val="none" w:sz="0" w:space="0" w:color="auto"/>
          </w:divBdr>
        </w:div>
        <w:div w:id="1784035098">
          <w:marLeft w:val="0"/>
          <w:marRight w:val="0"/>
          <w:marTop w:val="0"/>
          <w:marBottom w:val="0"/>
          <w:divBdr>
            <w:top w:val="none" w:sz="0" w:space="0" w:color="auto"/>
            <w:left w:val="none" w:sz="0" w:space="0" w:color="auto"/>
            <w:bottom w:val="none" w:sz="0" w:space="0" w:color="auto"/>
            <w:right w:val="none" w:sz="0" w:space="0" w:color="auto"/>
          </w:divBdr>
        </w:div>
      </w:divsChild>
    </w:div>
    <w:div w:id="1373580621">
      <w:bodyDiv w:val="1"/>
      <w:marLeft w:val="0"/>
      <w:marRight w:val="0"/>
      <w:marTop w:val="0"/>
      <w:marBottom w:val="0"/>
      <w:divBdr>
        <w:top w:val="none" w:sz="0" w:space="0" w:color="auto"/>
        <w:left w:val="none" w:sz="0" w:space="0" w:color="auto"/>
        <w:bottom w:val="none" w:sz="0" w:space="0" w:color="auto"/>
        <w:right w:val="none" w:sz="0" w:space="0" w:color="auto"/>
      </w:divBdr>
      <w:divsChild>
        <w:div w:id="40523952">
          <w:marLeft w:val="0"/>
          <w:marRight w:val="0"/>
          <w:marTop w:val="0"/>
          <w:marBottom w:val="0"/>
          <w:divBdr>
            <w:top w:val="none" w:sz="0" w:space="0" w:color="auto"/>
            <w:left w:val="none" w:sz="0" w:space="0" w:color="auto"/>
            <w:bottom w:val="none" w:sz="0" w:space="0" w:color="auto"/>
            <w:right w:val="none" w:sz="0" w:space="0" w:color="auto"/>
          </w:divBdr>
        </w:div>
        <w:div w:id="921328338">
          <w:marLeft w:val="0"/>
          <w:marRight w:val="0"/>
          <w:marTop w:val="0"/>
          <w:marBottom w:val="0"/>
          <w:divBdr>
            <w:top w:val="none" w:sz="0" w:space="0" w:color="auto"/>
            <w:left w:val="none" w:sz="0" w:space="0" w:color="auto"/>
            <w:bottom w:val="none" w:sz="0" w:space="0" w:color="auto"/>
            <w:right w:val="none" w:sz="0" w:space="0" w:color="auto"/>
          </w:divBdr>
        </w:div>
        <w:div w:id="989552195">
          <w:marLeft w:val="0"/>
          <w:marRight w:val="0"/>
          <w:marTop w:val="0"/>
          <w:marBottom w:val="0"/>
          <w:divBdr>
            <w:top w:val="none" w:sz="0" w:space="0" w:color="auto"/>
            <w:left w:val="none" w:sz="0" w:space="0" w:color="auto"/>
            <w:bottom w:val="none" w:sz="0" w:space="0" w:color="auto"/>
            <w:right w:val="none" w:sz="0" w:space="0" w:color="auto"/>
          </w:divBdr>
        </w:div>
        <w:div w:id="1531600634">
          <w:marLeft w:val="0"/>
          <w:marRight w:val="0"/>
          <w:marTop w:val="0"/>
          <w:marBottom w:val="0"/>
          <w:divBdr>
            <w:top w:val="none" w:sz="0" w:space="0" w:color="auto"/>
            <w:left w:val="none" w:sz="0" w:space="0" w:color="auto"/>
            <w:bottom w:val="none" w:sz="0" w:space="0" w:color="auto"/>
            <w:right w:val="none" w:sz="0" w:space="0" w:color="auto"/>
          </w:divBdr>
        </w:div>
      </w:divsChild>
    </w:div>
    <w:div w:id="1374501794">
      <w:bodyDiv w:val="1"/>
      <w:marLeft w:val="0"/>
      <w:marRight w:val="0"/>
      <w:marTop w:val="0"/>
      <w:marBottom w:val="0"/>
      <w:divBdr>
        <w:top w:val="none" w:sz="0" w:space="0" w:color="auto"/>
        <w:left w:val="none" w:sz="0" w:space="0" w:color="auto"/>
        <w:bottom w:val="none" w:sz="0" w:space="0" w:color="auto"/>
        <w:right w:val="none" w:sz="0" w:space="0" w:color="auto"/>
      </w:divBdr>
      <w:divsChild>
        <w:div w:id="144400940">
          <w:marLeft w:val="0"/>
          <w:marRight w:val="0"/>
          <w:marTop w:val="0"/>
          <w:marBottom w:val="0"/>
          <w:divBdr>
            <w:top w:val="none" w:sz="0" w:space="0" w:color="auto"/>
            <w:left w:val="none" w:sz="0" w:space="0" w:color="auto"/>
            <w:bottom w:val="none" w:sz="0" w:space="0" w:color="auto"/>
            <w:right w:val="none" w:sz="0" w:space="0" w:color="auto"/>
          </w:divBdr>
        </w:div>
        <w:div w:id="305476497">
          <w:marLeft w:val="0"/>
          <w:marRight w:val="0"/>
          <w:marTop w:val="0"/>
          <w:marBottom w:val="0"/>
          <w:divBdr>
            <w:top w:val="none" w:sz="0" w:space="0" w:color="auto"/>
            <w:left w:val="none" w:sz="0" w:space="0" w:color="auto"/>
            <w:bottom w:val="none" w:sz="0" w:space="0" w:color="auto"/>
            <w:right w:val="none" w:sz="0" w:space="0" w:color="auto"/>
          </w:divBdr>
        </w:div>
        <w:div w:id="1870340565">
          <w:marLeft w:val="0"/>
          <w:marRight w:val="0"/>
          <w:marTop w:val="0"/>
          <w:marBottom w:val="0"/>
          <w:divBdr>
            <w:top w:val="none" w:sz="0" w:space="0" w:color="auto"/>
            <w:left w:val="none" w:sz="0" w:space="0" w:color="auto"/>
            <w:bottom w:val="none" w:sz="0" w:space="0" w:color="auto"/>
            <w:right w:val="none" w:sz="0" w:space="0" w:color="auto"/>
          </w:divBdr>
        </w:div>
        <w:div w:id="2125997396">
          <w:marLeft w:val="0"/>
          <w:marRight w:val="0"/>
          <w:marTop w:val="0"/>
          <w:marBottom w:val="0"/>
          <w:divBdr>
            <w:top w:val="none" w:sz="0" w:space="0" w:color="auto"/>
            <w:left w:val="none" w:sz="0" w:space="0" w:color="auto"/>
            <w:bottom w:val="none" w:sz="0" w:space="0" w:color="auto"/>
            <w:right w:val="none" w:sz="0" w:space="0" w:color="auto"/>
          </w:divBdr>
        </w:div>
      </w:divsChild>
    </w:div>
    <w:div w:id="1376156781">
      <w:bodyDiv w:val="1"/>
      <w:marLeft w:val="0"/>
      <w:marRight w:val="0"/>
      <w:marTop w:val="0"/>
      <w:marBottom w:val="0"/>
      <w:divBdr>
        <w:top w:val="none" w:sz="0" w:space="0" w:color="auto"/>
        <w:left w:val="none" w:sz="0" w:space="0" w:color="auto"/>
        <w:bottom w:val="none" w:sz="0" w:space="0" w:color="auto"/>
        <w:right w:val="none" w:sz="0" w:space="0" w:color="auto"/>
      </w:divBdr>
      <w:divsChild>
        <w:div w:id="483670022">
          <w:marLeft w:val="0"/>
          <w:marRight w:val="0"/>
          <w:marTop w:val="0"/>
          <w:marBottom w:val="0"/>
          <w:divBdr>
            <w:top w:val="none" w:sz="0" w:space="0" w:color="auto"/>
            <w:left w:val="none" w:sz="0" w:space="0" w:color="auto"/>
            <w:bottom w:val="none" w:sz="0" w:space="0" w:color="auto"/>
            <w:right w:val="none" w:sz="0" w:space="0" w:color="auto"/>
          </w:divBdr>
        </w:div>
        <w:div w:id="1022707162">
          <w:marLeft w:val="0"/>
          <w:marRight w:val="0"/>
          <w:marTop w:val="0"/>
          <w:marBottom w:val="0"/>
          <w:divBdr>
            <w:top w:val="none" w:sz="0" w:space="0" w:color="auto"/>
            <w:left w:val="none" w:sz="0" w:space="0" w:color="auto"/>
            <w:bottom w:val="none" w:sz="0" w:space="0" w:color="auto"/>
            <w:right w:val="none" w:sz="0" w:space="0" w:color="auto"/>
          </w:divBdr>
        </w:div>
        <w:div w:id="1035421787">
          <w:marLeft w:val="0"/>
          <w:marRight w:val="0"/>
          <w:marTop w:val="0"/>
          <w:marBottom w:val="0"/>
          <w:divBdr>
            <w:top w:val="none" w:sz="0" w:space="0" w:color="auto"/>
            <w:left w:val="none" w:sz="0" w:space="0" w:color="auto"/>
            <w:bottom w:val="none" w:sz="0" w:space="0" w:color="auto"/>
            <w:right w:val="none" w:sz="0" w:space="0" w:color="auto"/>
          </w:divBdr>
        </w:div>
        <w:div w:id="1052576461">
          <w:marLeft w:val="0"/>
          <w:marRight w:val="0"/>
          <w:marTop w:val="0"/>
          <w:marBottom w:val="0"/>
          <w:divBdr>
            <w:top w:val="none" w:sz="0" w:space="0" w:color="auto"/>
            <w:left w:val="none" w:sz="0" w:space="0" w:color="auto"/>
            <w:bottom w:val="none" w:sz="0" w:space="0" w:color="auto"/>
            <w:right w:val="none" w:sz="0" w:space="0" w:color="auto"/>
          </w:divBdr>
        </w:div>
      </w:divsChild>
    </w:div>
    <w:div w:id="1377581627">
      <w:bodyDiv w:val="1"/>
      <w:marLeft w:val="0"/>
      <w:marRight w:val="0"/>
      <w:marTop w:val="0"/>
      <w:marBottom w:val="0"/>
      <w:divBdr>
        <w:top w:val="none" w:sz="0" w:space="0" w:color="auto"/>
        <w:left w:val="none" w:sz="0" w:space="0" w:color="auto"/>
        <w:bottom w:val="none" w:sz="0" w:space="0" w:color="auto"/>
        <w:right w:val="none" w:sz="0" w:space="0" w:color="auto"/>
      </w:divBdr>
      <w:divsChild>
        <w:div w:id="459613074">
          <w:marLeft w:val="0"/>
          <w:marRight w:val="0"/>
          <w:marTop w:val="0"/>
          <w:marBottom w:val="0"/>
          <w:divBdr>
            <w:top w:val="none" w:sz="0" w:space="0" w:color="auto"/>
            <w:left w:val="none" w:sz="0" w:space="0" w:color="auto"/>
            <w:bottom w:val="none" w:sz="0" w:space="0" w:color="auto"/>
            <w:right w:val="none" w:sz="0" w:space="0" w:color="auto"/>
          </w:divBdr>
        </w:div>
        <w:div w:id="967706733">
          <w:marLeft w:val="0"/>
          <w:marRight w:val="0"/>
          <w:marTop w:val="0"/>
          <w:marBottom w:val="0"/>
          <w:divBdr>
            <w:top w:val="none" w:sz="0" w:space="0" w:color="auto"/>
            <w:left w:val="none" w:sz="0" w:space="0" w:color="auto"/>
            <w:bottom w:val="none" w:sz="0" w:space="0" w:color="auto"/>
            <w:right w:val="none" w:sz="0" w:space="0" w:color="auto"/>
          </w:divBdr>
        </w:div>
        <w:div w:id="1877430806">
          <w:marLeft w:val="0"/>
          <w:marRight w:val="0"/>
          <w:marTop w:val="0"/>
          <w:marBottom w:val="0"/>
          <w:divBdr>
            <w:top w:val="none" w:sz="0" w:space="0" w:color="auto"/>
            <w:left w:val="none" w:sz="0" w:space="0" w:color="auto"/>
            <w:bottom w:val="none" w:sz="0" w:space="0" w:color="auto"/>
            <w:right w:val="none" w:sz="0" w:space="0" w:color="auto"/>
          </w:divBdr>
        </w:div>
        <w:div w:id="1940135667">
          <w:marLeft w:val="0"/>
          <w:marRight w:val="0"/>
          <w:marTop w:val="0"/>
          <w:marBottom w:val="0"/>
          <w:divBdr>
            <w:top w:val="none" w:sz="0" w:space="0" w:color="auto"/>
            <w:left w:val="none" w:sz="0" w:space="0" w:color="auto"/>
            <w:bottom w:val="none" w:sz="0" w:space="0" w:color="auto"/>
            <w:right w:val="none" w:sz="0" w:space="0" w:color="auto"/>
          </w:divBdr>
        </w:div>
      </w:divsChild>
    </w:div>
    <w:div w:id="1377899554">
      <w:bodyDiv w:val="1"/>
      <w:marLeft w:val="0"/>
      <w:marRight w:val="0"/>
      <w:marTop w:val="0"/>
      <w:marBottom w:val="0"/>
      <w:divBdr>
        <w:top w:val="none" w:sz="0" w:space="0" w:color="auto"/>
        <w:left w:val="none" w:sz="0" w:space="0" w:color="auto"/>
        <w:bottom w:val="none" w:sz="0" w:space="0" w:color="auto"/>
        <w:right w:val="none" w:sz="0" w:space="0" w:color="auto"/>
      </w:divBdr>
      <w:divsChild>
        <w:div w:id="389153270">
          <w:marLeft w:val="0"/>
          <w:marRight w:val="0"/>
          <w:marTop w:val="0"/>
          <w:marBottom w:val="0"/>
          <w:divBdr>
            <w:top w:val="none" w:sz="0" w:space="0" w:color="auto"/>
            <w:left w:val="none" w:sz="0" w:space="0" w:color="auto"/>
            <w:bottom w:val="none" w:sz="0" w:space="0" w:color="auto"/>
            <w:right w:val="none" w:sz="0" w:space="0" w:color="auto"/>
          </w:divBdr>
        </w:div>
        <w:div w:id="634334543">
          <w:marLeft w:val="0"/>
          <w:marRight w:val="0"/>
          <w:marTop w:val="0"/>
          <w:marBottom w:val="0"/>
          <w:divBdr>
            <w:top w:val="none" w:sz="0" w:space="0" w:color="auto"/>
            <w:left w:val="none" w:sz="0" w:space="0" w:color="auto"/>
            <w:bottom w:val="none" w:sz="0" w:space="0" w:color="auto"/>
            <w:right w:val="none" w:sz="0" w:space="0" w:color="auto"/>
          </w:divBdr>
        </w:div>
        <w:div w:id="723678528">
          <w:marLeft w:val="0"/>
          <w:marRight w:val="0"/>
          <w:marTop w:val="0"/>
          <w:marBottom w:val="0"/>
          <w:divBdr>
            <w:top w:val="none" w:sz="0" w:space="0" w:color="auto"/>
            <w:left w:val="none" w:sz="0" w:space="0" w:color="auto"/>
            <w:bottom w:val="none" w:sz="0" w:space="0" w:color="auto"/>
            <w:right w:val="none" w:sz="0" w:space="0" w:color="auto"/>
          </w:divBdr>
        </w:div>
        <w:div w:id="1497068958">
          <w:marLeft w:val="0"/>
          <w:marRight w:val="0"/>
          <w:marTop w:val="0"/>
          <w:marBottom w:val="0"/>
          <w:divBdr>
            <w:top w:val="none" w:sz="0" w:space="0" w:color="auto"/>
            <w:left w:val="none" w:sz="0" w:space="0" w:color="auto"/>
            <w:bottom w:val="none" w:sz="0" w:space="0" w:color="auto"/>
            <w:right w:val="none" w:sz="0" w:space="0" w:color="auto"/>
          </w:divBdr>
        </w:div>
      </w:divsChild>
    </w:div>
    <w:div w:id="1378360869">
      <w:bodyDiv w:val="1"/>
      <w:marLeft w:val="0"/>
      <w:marRight w:val="0"/>
      <w:marTop w:val="0"/>
      <w:marBottom w:val="0"/>
      <w:divBdr>
        <w:top w:val="none" w:sz="0" w:space="0" w:color="auto"/>
        <w:left w:val="none" w:sz="0" w:space="0" w:color="auto"/>
        <w:bottom w:val="none" w:sz="0" w:space="0" w:color="auto"/>
        <w:right w:val="none" w:sz="0" w:space="0" w:color="auto"/>
      </w:divBdr>
      <w:divsChild>
        <w:div w:id="59638740">
          <w:marLeft w:val="0"/>
          <w:marRight w:val="0"/>
          <w:marTop w:val="0"/>
          <w:marBottom w:val="0"/>
          <w:divBdr>
            <w:top w:val="none" w:sz="0" w:space="0" w:color="auto"/>
            <w:left w:val="none" w:sz="0" w:space="0" w:color="auto"/>
            <w:bottom w:val="none" w:sz="0" w:space="0" w:color="auto"/>
            <w:right w:val="none" w:sz="0" w:space="0" w:color="auto"/>
          </w:divBdr>
        </w:div>
        <w:div w:id="1383600940">
          <w:marLeft w:val="0"/>
          <w:marRight w:val="0"/>
          <w:marTop w:val="0"/>
          <w:marBottom w:val="0"/>
          <w:divBdr>
            <w:top w:val="none" w:sz="0" w:space="0" w:color="auto"/>
            <w:left w:val="none" w:sz="0" w:space="0" w:color="auto"/>
            <w:bottom w:val="none" w:sz="0" w:space="0" w:color="auto"/>
            <w:right w:val="none" w:sz="0" w:space="0" w:color="auto"/>
          </w:divBdr>
        </w:div>
        <w:div w:id="1455711486">
          <w:marLeft w:val="0"/>
          <w:marRight w:val="0"/>
          <w:marTop w:val="0"/>
          <w:marBottom w:val="0"/>
          <w:divBdr>
            <w:top w:val="none" w:sz="0" w:space="0" w:color="auto"/>
            <w:left w:val="none" w:sz="0" w:space="0" w:color="auto"/>
            <w:bottom w:val="none" w:sz="0" w:space="0" w:color="auto"/>
            <w:right w:val="none" w:sz="0" w:space="0" w:color="auto"/>
          </w:divBdr>
        </w:div>
        <w:div w:id="1786390369">
          <w:marLeft w:val="0"/>
          <w:marRight w:val="0"/>
          <w:marTop w:val="0"/>
          <w:marBottom w:val="0"/>
          <w:divBdr>
            <w:top w:val="none" w:sz="0" w:space="0" w:color="auto"/>
            <w:left w:val="none" w:sz="0" w:space="0" w:color="auto"/>
            <w:bottom w:val="none" w:sz="0" w:space="0" w:color="auto"/>
            <w:right w:val="none" w:sz="0" w:space="0" w:color="auto"/>
          </w:divBdr>
        </w:div>
      </w:divsChild>
    </w:div>
    <w:div w:id="1378821235">
      <w:bodyDiv w:val="1"/>
      <w:marLeft w:val="0"/>
      <w:marRight w:val="0"/>
      <w:marTop w:val="0"/>
      <w:marBottom w:val="0"/>
      <w:divBdr>
        <w:top w:val="none" w:sz="0" w:space="0" w:color="auto"/>
        <w:left w:val="none" w:sz="0" w:space="0" w:color="auto"/>
        <w:bottom w:val="none" w:sz="0" w:space="0" w:color="auto"/>
        <w:right w:val="none" w:sz="0" w:space="0" w:color="auto"/>
      </w:divBdr>
      <w:divsChild>
        <w:div w:id="183909567">
          <w:marLeft w:val="0"/>
          <w:marRight w:val="0"/>
          <w:marTop w:val="0"/>
          <w:marBottom w:val="0"/>
          <w:divBdr>
            <w:top w:val="none" w:sz="0" w:space="0" w:color="auto"/>
            <w:left w:val="none" w:sz="0" w:space="0" w:color="auto"/>
            <w:bottom w:val="none" w:sz="0" w:space="0" w:color="auto"/>
            <w:right w:val="none" w:sz="0" w:space="0" w:color="auto"/>
          </w:divBdr>
        </w:div>
        <w:div w:id="454913516">
          <w:marLeft w:val="0"/>
          <w:marRight w:val="0"/>
          <w:marTop w:val="0"/>
          <w:marBottom w:val="0"/>
          <w:divBdr>
            <w:top w:val="none" w:sz="0" w:space="0" w:color="auto"/>
            <w:left w:val="none" w:sz="0" w:space="0" w:color="auto"/>
            <w:bottom w:val="none" w:sz="0" w:space="0" w:color="auto"/>
            <w:right w:val="none" w:sz="0" w:space="0" w:color="auto"/>
          </w:divBdr>
        </w:div>
        <w:div w:id="776023983">
          <w:marLeft w:val="0"/>
          <w:marRight w:val="0"/>
          <w:marTop w:val="0"/>
          <w:marBottom w:val="0"/>
          <w:divBdr>
            <w:top w:val="none" w:sz="0" w:space="0" w:color="auto"/>
            <w:left w:val="none" w:sz="0" w:space="0" w:color="auto"/>
            <w:bottom w:val="none" w:sz="0" w:space="0" w:color="auto"/>
            <w:right w:val="none" w:sz="0" w:space="0" w:color="auto"/>
          </w:divBdr>
        </w:div>
        <w:div w:id="836964483">
          <w:marLeft w:val="0"/>
          <w:marRight w:val="0"/>
          <w:marTop w:val="0"/>
          <w:marBottom w:val="0"/>
          <w:divBdr>
            <w:top w:val="none" w:sz="0" w:space="0" w:color="auto"/>
            <w:left w:val="none" w:sz="0" w:space="0" w:color="auto"/>
            <w:bottom w:val="none" w:sz="0" w:space="0" w:color="auto"/>
            <w:right w:val="none" w:sz="0" w:space="0" w:color="auto"/>
          </w:divBdr>
        </w:div>
      </w:divsChild>
    </w:div>
    <w:div w:id="1380401522">
      <w:bodyDiv w:val="1"/>
      <w:marLeft w:val="0"/>
      <w:marRight w:val="0"/>
      <w:marTop w:val="0"/>
      <w:marBottom w:val="0"/>
      <w:divBdr>
        <w:top w:val="none" w:sz="0" w:space="0" w:color="auto"/>
        <w:left w:val="none" w:sz="0" w:space="0" w:color="auto"/>
        <w:bottom w:val="none" w:sz="0" w:space="0" w:color="auto"/>
        <w:right w:val="none" w:sz="0" w:space="0" w:color="auto"/>
      </w:divBdr>
      <w:divsChild>
        <w:div w:id="438793540">
          <w:marLeft w:val="0"/>
          <w:marRight w:val="0"/>
          <w:marTop w:val="0"/>
          <w:marBottom w:val="0"/>
          <w:divBdr>
            <w:top w:val="none" w:sz="0" w:space="0" w:color="auto"/>
            <w:left w:val="none" w:sz="0" w:space="0" w:color="auto"/>
            <w:bottom w:val="none" w:sz="0" w:space="0" w:color="auto"/>
            <w:right w:val="none" w:sz="0" w:space="0" w:color="auto"/>
          </w:divBdr>
        </w:div>
        <w:div w:id="1012997772">
          <w:marLeft w:val="0"/>
          <w:marRight w:val="0"/>
          <w:marTop w:val="0"/>
          <w:marBottom w:val="0"/>
          <w:divBdr>
            <w:top w:val="none" w:sz="0" w:space="0" w:color="auto"/>
            <w:left w:val="none" w:sz="0" w:space="0" w:color="auto"/>
            <w:bottom w:val="none" w:sz="0" w:space="0" w:color="auto"/>
            <w:right w:val="none" w:sz="0" w:space="0" w:color="auto"/>
          </w:divBdr>
        </w:div>
        <w:div w:id="1078214991">
          <w:marLeft w:val="0"/>
          <w:marRight w:val="0"/>
          <w:marTop w:val="0"/>
          <w:marBottom w:val="0"/>
          <w:divBdr>
            <w:top w:val="none" w:sz="0" w:space="0" w:color="auto"/>
            <w:left w:val="none" w:sz="0" w:space="0" w:color="auto"/>
            <w:bottom w:val="none" w:sz="0" w:space="0" w:color="auto"/>
            <w:right w:val="none" w:sz="0" w:space="0" w:color="auto"/>
          </w:divBdr>
        </w:div>
        <w:div w:id="1835873703">
          <w:marLeft w:val="0"/>
          <w:marRight w:val="0"/>
          <w:marTop w:val="0"/>
          <w:marBottom w:val="0"/>
          <w:divBdr>
            <w:top w:val="none" w:sz="0" w:space="0" w:color="auto"/>
            <w:left w:val="none" w:sz="0" w:space="0" w:color="auto"/>
            <w:bottom w:val="none" w:sz="0" w:space="0" w:color="auto"/>
            <w:right w:val="none" w:sz="0" w:space="0" w:color="auto"/>
          </w:divBdr>
        </w:div>
      </w:divsChild>
    </w:div>
    <w:div w:id="1380744183">
      <w:bodyDiv w:val="1"/>
      <w:marLeft w:val="0"/>
      <w:marRight w:val="0"/>
      <w:marTop w:val="0"/>
      <w:marBottom w:val="0"/>
      <w:divBdr>
        <w:top w:val="none" w:sz="0" w:space="0" w:color="auto"/>
        <w:left w:val="none" w:sz="0" w:space="0" w:color="auto"/>
        <w:bottom w:val="none" w:sz="0" w:space="0" w:color="auto"/>
        <w:right w:val="none" w:sz="0" w:space="0" w:color="auto"/>
      </w:divBdr>
      <w:divsChild>
        <w:div w:id="3675977">
          <w:marLeft w:val="0"/>
          <w:marRight w:val="0"/>
          <w:marTop w:val="0"/>
          <w:marBottom w:val="0"/>
          <w:divBdr>
            <w:top w:val="none" w:sz="0" w:space="0" w:color="auto"/>
            <w:left w:val="none" w:sz="0" w:space="0" w:color="auto"/>
            <w:bottom w:val="none" w:sz="0" w:space="0" w:color="auto"/>
            <w:right w:val="none" w:sz="0" w:space="0" w:color="auto"/>
          </w:divBdr>
        </w:div>
        <w:div w:id="895123295">
          <w:marLeft w:val="0"/>
          <w:marRight w:val="0"/>
          <w:marTop w:val="0"/>
          <w:marBottom w:val="0"/>
          <w:divBdr>
            <w:top w:val="none" w:sz="0" w:space="0" w:color="auto"/>
            <w:left w:val="none" w:sz="0" w:space="0" w:color="auto"/>
            <w:bottom w:val="none" w:sz="0" w:space="0" w:color="auto"/>
            <w:right w:val="none" w:sz="0" w:space="0" w:color="auto"/>
          </w:divBdr>
        </w:div>
        <w:div w:id="1674642952">
          <w:marLeft w:val="0"/>
          <w:marRight w:val="0"/>
          <w:marTop w:val="0"/>
          <w:marBottom w:val="0"/>
          <w:divBdr>
            <w:top w:val="none" w:sz="0" w:space="0" w:color="auto"/>
            <w:left w:val="none" w:sz="0" w:space="0" w:color="auto"/>
            <w:bottom w:val="none" w:sz="0" w:space="0" w:color="auto"/>
            <w:right w:val="none" w:sz="0" w:space="0" w:color="auto"/>
          </w:divBdr>
        </w:div>
        <w:div w:id="1916238095">
          <w:marLeft w:val="0"/>
          <w:marRight w:val="0"/>
          <w:marTop w:val="0"/>
          <w:marBottom w:val="0"/>
          <w:divBdr>
            <w:top w:val="none" w:sz="0" w:space="0" w:color="auto"/>
            <w:left w:val="none" w:sz="0" w:space="0" w:color="auto"/>
            <w:bottom w:val="none" w:sz="0" w:space="0" w:color="auto"/>
            <w:right w:val="none" w:sz="0" w:space="0" w:color="auto"/>
          </w:divBdr>
        </w:div>
      </w:divsChild>
    </w:div>
    <w:div w:id="1381780683">
      <w:bodyDiv w:val="1"/>
      <w:marLeft w:val="0"/>
      <w:marRight w:val="0"/>
      <w:marTop w:val="0"/>
      <w:marBottom w:val="0"/>
      <w:divBdr>
        <w:top w:val="none" w:sz="0" w:space="0" w:color="auto"/>
        <w:left w:val="none" w:sz="0" w:space="0" w:color="auto"/>
        <w:bottom w:val="none" w:sz="0" w:space="0" w:color="auto"/>
        <w:right w:val="none" w:sz="0" w:space="0" w:color="auto"/>
      </w:divBdr>
      <w:divsChild>
        <w:div w:id="945385400">
          <w:marLeft w:val="0"/>
          <w:marRight w:val="0"/>
          <w:marTop w:val="0"/>
          <w:marBottom w:val="0"/>
          <w:divBdr>
            <w:top w:val="none" w:sz="0" w:space="0" w:color="auto"/>
            <w:left w:val="none" w:sz="0" w:space="0" w:color="auto"/>
            <w:bottom w:val="none" w:sz="0" w:space="0" w:color="auto"/>
            <w:right w:val="none" w:sz="0" w:space="0" w:color="auto"/>
          </w:divBdr>
        </w:div>
        <w:div w:id="1500656847">
          <w:marLeft w:val="0"/>
          <w:marRight w:val="0"/>
          <w:marTop w:val="0"/>
          <w:marBottom w:val="0"/>
          <w:divBdr>
            <w:top w:val="none" w:sz="0" w:space="0" w:color="auto"/>
            <w:left w:val="none" w:sz="0" w:space="0" w:color="auto"/>
            <w:bottom w:val="none" w:sz="0" w:space="0" w:color="auto"/>
            <w:right w:val="none" w:sz="0" w:space="0" w:color="auto"/>
          </w:divBdr>
        </w:div>
        <w:div w:id="807090910">
          <w:marLeft w:val="0"/>
          <w:marRight w:val="0"/>
          <w:marTop w:val="0"/>
          <w:marBottom w:val="0"/>
          <w:divBdr>
            <w:top w:val="none" w:sz="0" w:space="0" w:color="auto"/>
            <w:left w:val="none" w:sz="0" w:space="0" w:color="auto"/>
            <w:bottom w:val="none" w:sz="0" w:space="0" w:color="auto"/>
            <w:right w:val="none" w:sz="0" w:space="0" w:color="auto"/>
          </w:divBdr>
        </w:div>
        <w:div w:id="1540626819">
          <w:marLeft w:val="0"/>
          <w:marRight w:val="0"/>
          <w:marTop w:val="0"/>
          <w:marBottom w:val="0"/>
          <w:divBdr>
            <w:top w:val="none" w:sz="0" w:space="0" w:color="auto"/>
            <w:left w:val="none" w:sz="0" w:space="0" w:color="auto"/>
            <w:bottom w:val="none" w:sz="0" w:space="0" w:color="auto"/>
            <w:right w:val="none" w:sz="0" w:space="0" w:color="auto"/>
          </w:divBdr>
        </w:div>
      </w:divsChild>
    </w:div>
    <w:div w:id="1383478345">
      <w:bodyDiv w:val="1"/>
      <w:marLeft w:val="0"/>
      <w:marRight w:val="0"/>
      <w:marTop w:val="0"/>
      <w:marBottom w:val="0"/>
      <w:divBdr>
        <w:top w:val="none" w:sz="0" w:space="0" w:color="auto"/>
        <w:left w:val="none" w:sz="0" w:space="0" w:color="auto"/>
        <w:bottom w:val="none" w:sz="0" w:space="0" w:color="auto"/>
        <w:right w:val="none" w:sz="0" w:space="0" w:color="auto"/>
      </w:divBdr>
      <w:divsChild>
        <w:div w:id="310059332">
          <w:marLeft w:val="0"/>
          <w:marRight w:val="0"/>
          <w:marTop w:val="0"/>
          <w:marBottom w:val="0"/>
          <w:divBdr>
            <w:top w:val="none" w:sz="0" w:space="0" w:color="auto"/>
            <w:left w:val="none" w:sz="0" w:space="0" w:color="auto"/>
            <w:bottom w:val="none" w:sz="0" w:space="0" w:color="auto"/>
            <w:right w:val="none" w:sz="0" w:space="0" w:color="auto"/>
          </w:divBdr>
        </w:div>
        <w:div w:id="694889745">
          <w:marLeft w:val="0"/>
          <w:marRight w:val="0"/>
          <w:marTop w:val="0"/>
          <w:marBottom w:val="0"/>
          <w:divBdr>
            <w:top w:val="none" w:sz="0" w:space="0" w:color="auto"/>
            <w:left w:val="none" w:sz="0" w:space="0" w:color="auto"/>
            <w:bottom w:val="none" w:sz="0" w:space="0" w:color="auto"/>
            <w:right w:val="none" w:sz="0" w:space="0" w:color="auto"/>
          </w:divBdr>
        </w:div>
        <w:div w:id="769013199">
          <w:marLeft w:val="0"/>
          <w:marRight w:val="0"/>
          <w:marTop w:val="0"/>
          <w:marBottom w:val="0"/>
          <w:divBdr>
            <w:top w:val="none" w:sz="0" w:space="0" w:color="auto"/>
            <w:left w:val="none" w:sz="0" w:space="0" w:color="auto"/>
            <w:bottom w:val="none" w:sz="0" w:space="0" w:color="auto"/>
            <w:right w:val="none" w:sz="0" w:space="0" w:color="auto"/>
          </w:divBdr>
        </w:div>
        <w:div w:id="867793520">
          <w:marLeft w:val="0"/>
          <w:marRight w:val="0"/>
          <w:marTop w:val="0"/>
          <w:marBottom w:val="0"/>
          <w:divBdr>
            <w:top w:val="none" w:sz="0" w:space="0" w:color="auto"/>
            <w:left w:val="none" w:sz="0" w:space="0" w:color="auto"/>
            <w:bottom w:val="none" w:sz="0" w:space="0" w:color="auto"/>
            <w:right w:val="none" w:sz="0" w:space="0" w:color="auto"/>
          </w:divBdr>
        </w:div>
      </w:divsChild>
    </w:div>
    <w:div w:id="1383553644">
      <w:bodyDiv w:val="1"/>
      <w:marLeft w:val="0"/>
      <w:marRight w:val="0"/>
      <w:marTop w:val="0"/>
      <w:marBottom w:val="0"/>
      <w:divBdr>
        <w:top w:val="none" w:sz="0" w:space="0" w:color="auto"/>
        <w:left w:val="none" w:sz="0" w:space="0" w:color="auto"/>
        <w:bottom w:val="none" w:sz="0" w:space="0" w:color="auto"/>
        <w:right w:val="none" w:sz="0" w:space="0" w:color="auto"/>
      </w:divBdr>
      <w:divsChild>
        <w:div w:id="248389213">
          <w:marLeft w:val="0"/>
          <w:marRight w:val="0"/>
          <w:marTop w:val="0"/>
          <w:marBottom w:val="0"/>
          <w:divBdr>
            <w:top w:val="none" w:sz="0" w:space="0" w:color="auto"/>
            <w:left w:val="none" w:sz="0" w:space="0" w:color="auto"/>
            <w:bottom w:val="none" w:sz="0" w:space="0" w:color="auto"/>
            <w:right w:val="none" w:sz="0" w:space="0" w:color="auto"/>
          </w:divBdr>
        </w:div>
        <w:div w:id="340157894">
          <w:marLeft w:val="0"/>
          <w:marRight w:val="0"/>
          <w:marTop w:val="0"/>
          <w:marBottom w:val="0"/>
          <w:divBdr>
            <w:top w:val="none" w:sz="0" w:space="0" w:color="auto"/>
            <w:left w:val="none" w:sz="0" w:space="0" w:color="auto"/>
            <w:bottom w:val="none" w:sz="0" w:space="0" w:color="auto"/>
            <w:right w:val="none" w:sz="0" w:space="0" w:color="auto"/>
          </w:divBdr>
        </w:div>
        <w:div w:id="525405024">
          <w:marLeft w:val="0"/>
          <w:marRight w:val="0"/>
          <w:marTop w:val="0"/>
          <w:marBottom w:val="0"/>
          <w:divBdr>
            <w:top w:val="none" w:sz="0" w:space="0" w:color="auto"/>
            <w:left w:val="none" w:sz="0" w:space="0" w:color="auto"/>
            <w:bottom w:val="none" w:sz="0" w:space="0" w:color="auto"/>
            <w:right w:val="none" w:sz="0" w:space="0" w:color="auto"/>
          </w:divBdr>
        </w:div>
        <w:div w:id="1140458528">
          <w:marLeft w:val="0"/>
          <w:marRight w:val="0"/>
          <w:marTop w:val="0"/>
          <w:marBottom w:val="0"/>
          <w:divBdr>
            <w:top w:val="none" w:sz="0" w:space="0" w:color="auto"/>
            <w:left w:val="none" w:sz="0" w:space="0" w:color="auto"/>
            <w:bottom w:val="none" w:sz="0" w:space="0" w:color="auto"/>
            <w:right w:val="none" w:sz="0" w:space="0" w:color="auto"/>
          </w:divBdr>
        </w:div>
      </w:divsChild>
    </w:div>
    <w:div w:id="1385179163">
      <w:bodyDiv w:val="1"/>
      <w:marLeft w:val="0"/>
      <w:marRight w:val="0"/>
      <w:marTop w:val="0"/>
      <w:marBottom w:val="0"/>
      <w:divBdr>
        <w:top w:val="none" w:sz="0" w:space="0" w:color="auto"/>
        <w:left w:val="none" w:sz="0" w:space="0" w:color="auto"/>
        <w:bottom w:val="none" w:sz="0" w:space="0" w:color="auto"/>
        <w:right w:val="none" w:sz="0" w:space="0" w:color="auto"/>
      </w:divBdr>
      <w:divsChild>
        <w:div w:id="1076323693">
          <w:marLeft w:val="0"/>
          <w:marRight w:val="0"/>
          <w:marTop w:val="0"/>
          <w:marBottom w:val="0"/>
          <w:divBdr>
            <w:top w:val="none" w:sz="0" w:space="0" w:color="auto"/>
            <w:left w:val="none" w:sz="0" w:space="0" w:color="auto"/>
            <w:bottom w:val="none" w:sz="0" w:space="0" w:color="auto"/>
            <w:right w:val="none" w:sz="0" w:space="0" w:color="auto"/>
          </w:divBdr>
        </w:div>
        <w:div w:id="2144033840">
          <w:marLeft w:val="0"/>
          <w:marRight w:val="0"/>
          <w:marTop w:val="0"/>
          <w:marBottom w:val="0"/>
          <w:divBdr>
            <w:top w:val="none" w:sz="0" w:space="0" w:color="auto"/>
            <w:left w:val="none" w:sz="0" w:space="0" w:color="auto"/>
            <w:bottom w:val="none" w:sz="0" w:space="0" w:color="auto"/>
            <w:right w:val="none" w:sz="0" w:space="0" w:color="auto"/>
          </w:divBdr>
        </w:div>
      </w:divsChild>
    </w:div>
    <w:div w:id="1387492964">
      <w:bodyDiv w:val="1"/>
      <w:marLeft w:val="0"/>
      <w:marRight w:val="0"/>
      <w:marTop w:val="0"/>
      <w:marBottom w:val="0"/>
      <w:divBdr>
        <w:top w:val="none" w:sz="0" w:space="0" w:color="auto"/>
        <w:left w:val="none" w:sz="0" w:space="0" w:color="auto"/>
        <w:bottom w:val="none" w:sz="0" w:space="0" w:color="auto"/>
        <w:right w:val="none" w:sz="0" w:space="0" w:color="auto"/>
      </w:divBdr>
      <w:divsChild>
        <w:div w:id="813569841">
          <w:marLeft w:val="0"/>
          <w:marRight w:val="0"/>
          <w:marTop w:val="0"/>
          <w:marBottom w:val="0"/>
          <w:divBdr>
            <w:top w:val="none" w:sz="0" w:space="0" w:color="auto"/>
            <w:left w:val="none" w:sz="0" w:space="0" w:color="auto"/>
            <w:bottom w:val="none" w:sz="0" w:space="0" w:color="auto"/>
            <w:right w:val="none" w:sz="0" w:space="0" w:color="auto"/>
          </w:divBdr>
        </w:div>
        <w:div w:id="1154180929">
          <w:marLeft w:val="0"/>
          <w:marRight w:val="0"/>
          <w:marTop w:val="0"/>
          <w:marBottom w:val="0"/>
          <w:divBdr>
            <w:top w:val="none" w:sz="0" w:space="0" w:color="auto"/>
            <w:left w:val="none" w:sz="0" w:space="0" w:color="auto"/>
            <w:bottom w:val="none" w:sz="0" w:space="0" w:color="auto"/>
            <w:right w:val="none" w:sz="0" w:space="0" w:color="auto"/>
          </w:divBdr>
        </w:div>
        <w:div w:id="1535582973">
          <w:marLeft w:val="0"/>
          <w:marRight w:val="0"/>
          <w:marTop w:val="0"/>
          <w:marBottom w:val="0"/>
          <w:divBdr>
            <w:top w:val="none" w:sz="0" w:space="0" w:color="auto"/>
            <w:left w:val="none" w:sz="0" w:space="0" w:color="auto"/>
            <w:bottom w:val="none" w:sz="0" w:space="0" w:color="auto"/>
            <w:right w:val="none" w:sz="0" w:space="0" w:color="auto"/>
          </w:divBdr>
        </w:div>
        <w:div w:id="1670135500">
          <w:marLeft w:val="0"/>
          <w:marRight w:val="0"/>
          <w:marTop w:val="0"/>
          <w:marBottom w:val="0"/>
          <w:divBdr>
            <w:top w:val="none" w:sz="0" w:space="0" w:color="auto"/>
            <w:left w:val="none" w:sz="0" w:space="0" w:color="auto"/>
            <w:bottom w:val="none" w:sz="0" w:space="0" w:color="auto"/>
            <w:right w:val="none" w:sz="0" w:space="0" w:color="auto"/>
          </w:divBdr>
        </w:div>
      </w:divsChild>
    </w:div>
    <w:div w:id="1388915586">
      <w:bodyDiv w:val="1"/>
      <w:marLeft w:val="0"/>
      <w:marRight w:val="0"/>
      <w:marTop w:val="0"/>
      <w:marBottom w:val="0"/>
      <w:divBdr>
        <w:top w:val="none" w:sz="0" w:space="0" w:color="auto"/>
        <w:left w:val="none" w:sz="0" w:space="0" w:color="auto"/>
        <w:bottom w:val="none" w:sz="0" w:space="0" w:color="auto"/>
        <w:right w:val="none" w:sz="0" w:space="0" w:color="auto"/>
      </w:divBdr>
      <w:divsChild>
        <w:div w:id="339967818">
          <w:marLeft w:val="0"/>
          <w:marRight w:val="0"/>
          <w:marTop w:val="0"/>
          <w:marBottom w:val="0"/>
          <w:divBdr>
            <w:top w:val="none" w:sz="0" w:space="0" w:color="auto"/>
            <w:left w:val="none" w:sz="0" w:space="0" w:color="auto"/>
            <w:bottom w:val="none" w:sz="0" w:space="0" w:color="auto"/>
            <w:right w:val="none" w:sz="0" w:space="0" w:color="auto"/>
          </w:divBdr>
        </w:div>
        <w:div w:id="477264922">
          <w:marLeft w:val="0"/>
          <w:marRight w:val="0"/>
          <w:marTop w:val="0"/>
          <w:marBottom w:val="0"/>
          <w:divBdr>
            <w:top w:val="none" w:sz="0" w:space="0" w:color="auto"/>
            <w:left w:val="none" w:sz="0" w:space="0" w:color="auto"/>
            <w:bottom w:val="none" w:sz="0" w:space="0" w:color="auto"/>
            <w:right w:val="none" w:sz="0" w:space="0" w:color="auto"/>
          </w:divBdr>
        </w:div>
        <w:div w:id="875697022">
          <w:marLeft w:val="0"/>
          <w:marRight w:val="0"/>
          <w:marTop w:val="0"/>
          <w:marBottom w:val="0"/>
          <w:divBdr>
            <w:top w:val="none" w:sz="0" w:space="0" w:color="auto"/>
            <w:left w:val="none" w:sz="0" w:space="0" w:color="auto"/>
            <w:bottom w:val="none" w:sz="0" w:space="0" w:color="auto"/>
            <w:right w:val="none" w:sz="0" w:space="0" w:color="auto"/>
          </w:divBdr>
        </w:div>
        <w:div w:id="1337072540">
          <w:marLeft w:val="0"/>
          <w:marRight w:val="0"/>
          <w:marTop w:val="0"/>
          <w:marBottom w:val="0"/>
          <w:divBdr>
            <w:top w:val="none" w:sz="0" w:space="0" w:color="auto"/>
            <w:left w:val="none" w:sz="0" w:space="0" w:color="auto"/>
            <w:bottom w:val="none" w:sz="0" w:space="0" w:color="auto"/>
            <w:right w:val="none" w:sz="0" w:space="0" w:color="auto"/>
          </w:divBdr>
        </w:div>
      </w:divsChild>
    </w:div>
    <w:div w:id="1389840012">
      <w:bodyDiv w:val="1"/>
      <w:marLeft w:val="0"/>
      <w:marRight w:val="0"/>
      <w:marTop w:val="0"/>
      <w:marBottom w:val="0"/>
      <w:divBdr>
        <w:top w:val="none" w:sz="0" w:space="0" w:color="auto"/>
        <w:left w:val="none" w:sz="0" w:space="0" w:color="auto"/>
        <w:bottom w:val="none" w:sz="0" w:space="0" w:color="auto"/>
        <w:right w:val="none" w:sz="0" w:space="0" w:color="auto"/>
      </w:divBdr>
      <w:divsChild>
        <w:div w:id="155272728">
          <w:marLeft w:val="0"/>
          <w:marRight w:val="0"/>
          <w:marTop w:val="0"/>
          <w:marBottom w:val="0"/>
          <w:divBdr>
            <w:top w:val="none" w:sz="0" w:space="0" w:color="auto"/>
            <w:left w:val="none" w:sz="0" w:space="0" w:color="auto"/>
            <w:bottom w:val="none" w:sz="0" w:space="0" w:color="auto"/>
            <w:right w:val="none" w:sz="0" w:space="0" w:color="auto"/>
          </w:divBdr>
        </w:div>
        <w:div w:id="838542919">
          <w:marLeft w:val="0"/>
          <w:marRight w:val="0"/>
          <w:marTop w:val="0"/>
          <w:marBottom w:val="0"/>
          <w:divBdr>
            <w:top w:val="none" w:sz="0" w:space="0" w:color="auto"/>
            <w:left w:val="none" w:sz="0" w:space="0" w:color="auto"/>
            <w:bottom w:val="none" w:sz="0" w:space="0" w:color="auto"/>
            <w:right w:val="none" w:sz="0" w:space="0" w:color="auto"/>
          </w:divBdr>
        </w:div>
        <w:div w:id="1201745909">
          <w:marLeft w:val="0"/>
          <w:marRight w:val="0"/>
          <w:marTop w:val="0"/>
          <w:marBottom w:val="0"/>
          <w:divBdr>
            <w:top w:val="none" w:sz="0" w:space="0" w:color="auto"/>
            <w:left w:val="none" w:sz="0" w:space="0" w:color="auto"/>
            <w:bottom w:val="none" w:sz="0" w:space="0" w:color="auto"/>
            <w:right w:val="none" w:sz="0" w:space="0" w:color="auto"/>
          </w:divBdr>
        </w:div>
        <w:div w:id="1368484453">
          <w:marLeft w:val="0"/>
          <w:marRight w:val="0"/>
          <w:marTop w:val="0"/>
          <w:marBottom w:val="0"/>
          <w:divBdr>
            <w:top w:val="none" w:sz="0" w:space="0" w:color="auto"/>
            <w:left w:val="none" w:sz="0" w:space="0" w:color="auto"/>
            <w:bottom w:val="none" w:sz="0" w:space="0" w:color="auto"/>
            <w:right w:val="none" w:sz="0" w:space="0" w:color="auto"/>
          </w:divBdr>
        </w:div>
      </w:divsChild>
    </w:div>
    <w:div w:id="1390105390">
      <w:bodyDiv w:val="1"/>
      <w:marLeft w:val="0"/>
      <w:marRight w:val="0"/>
      <w:marTop w:val="0"/>
      <w:marBottom w:val="0"/>
      <w:divBdr>
        <w:top w:val="none" w:sz="0" w:space="0" w:color="auto"/>
        <w:left w:val="none" w:sz="0" w:space="0" w:color="auto"/>
        <w:bottom w:val="none" w:sz="0" w:space="0" w:color="auto"/>
        <w:right w:val="none" w:sz="0" w:space="0" w:color="auto"/>
      </w:divBdr>
      <w:divsChild>
        <w:div w:id="94904197">
          <w:marLeft w:val="0"/>
          <w:marRight w:val="0"/>
          <w:marTop w:val="0"/>
          <w:marBottom w:val="0"/>
          <w:divBdr>
            <w:top w:val="none" w:sz="0" w:space="0" w:color="auto"/>
            <w:left w:val="none" w:sz="0" w:space="0" w:color="auto"/>
            <w:bottom w:val="none" w:sz="0" w:space="0" w:color="auto"/>
            <w:right w:val="none" w:sz="0" w:space="0" w:color="auto"/>
          </w:divBdr>
        </w:div>
        <w:div w:id="367536266">
          <w:marLeft w:val="0"/>
          <w:marRight w:val="0"/>
          <w:marTop w:val="0"/>
          <w:marBottom w:val="0"/>
          <w:divBdr>
            <w:top w:val="none" w:sz="0" w:space="0" w:color="auto"/>
            <w:left w:val="none" w:sz="0" w:space="0" w:color="auto"/>
            <w:bottom w:val="none" w:sz="0" w:space="0" w:color="auto"/>
            <w:right w:val="none" w:sz="0" w:space="0" w:color="auto"/>
          </w:divBdr>
        </w:div>
        <w:div w:id="1237399531">
          <w:marLeft w:val="0"/>
          <w:marRight w:val="0"/>
          <w:marTop w:val="0"/>
          <w:marBottom w:val="0"/>
          <w:divBdr>
            <w:top w:val="none" w:sz="0" w:space="0" w:color="auto"/>
            <w:left w:val="none" w:sz="0" w:space="0" w:color="auto"/>
            <w:bottom w:val="none" w:sz="0" w:space="0" w:color="auto"/>
            <w:right w:val="none" w:sz="0" w:space="0" w:color="auto"/>
          </w:divBdr>
        </w:div>
        <w:div w:id="1905212786">
          <w:marLeft w:val="0"/>
          <w:marRight w:val="0"/>
          <w:marTop w:val="0"/>
          <w:marBottom w:val="0"/>
          <w:divBdr>
            <w:top w:val="none" w:sz="0" w:space="0" w:color="auto"/>
            <w:left w:val="none" w:sz="0" w:space="0" w:color="auto"/>
            <w:bottom w:val="none" w:sz="0" w:space="0" w:color="auto"/>
            <w:right w:val="none" w:sz="0" w:space="0" w:color="auto"/>
          </w:divBdr>
        </w:div>
      </w:divsChild>
    </w:div>
    <w:div w:id="1390879601">
      <w:bodyDiv w:val="1"/>
      <w:marLeft w:val="0"/>
      <w:marRight w:val="0"/>
      <w:marTop w:val="0"/>
      <w:marBottom w:val="0"/>
      <w:divBdr>
        <w:top w:val="none" w:sz="0" w:space="0" w:color="auto"/>
        <w:left w:val="none" w:sz="0" w:space="0" w:color="auto"/>
        <w:bottom w:val="none" w:sz="0" w:space="0" w:color="auto"/>
        <w:right w:val="none" w:sz="0" w:space="0" w:color="auto"/>
      </w:divBdr>
      <w:divsChild>
        <w:div w:id="546376413">
          <w:marLeft w:val="0"/>
          <w:marRight w:val="0"/>
          <w:marTop w:val="0"/>
          <w:marBottom w:val="0"/>
          <w:divBdr>
            <w:top w:val="none" w:sz="0" w:space="0" w:color="auto"/>
            <w:left w:val="none" w:sz="0" w:space="0" w:color="auto"/>
            <w:bottom w:val="none" w:sz="0" w:space="0" w:color="auto"/>
            <w:right w:val="none" w:sz="0" w:space="0" w:color="auto"/>
          </w:divBdr>
        </w:div>
        <w:div w:id="883910950">
          <w:marLeft w:val="0"/>
          <w:marRight w:val="0"/>
          <w:marTop w:val="0"/>
          <w:marBottom w:val="0"/>
          <w:divBdr>
            <w:top w:val="none" w:sz="0" w:space="0" w:color="auto"/>
            <w:left w:val="none" w:sz="0" w:space="0" w:color="auto"/>
            <w:bottom w:val="none" w:sz="0" w:space="0" w:color="auto"/>
            <w:right w:val="none" w:sz="0" w:space="0" w:color="auto"/>
          </w:divBdr>
        </w:div>
        <w:div w:id="1118794344">
          <w:marLeft w:val="0"/>
          <w:marRight w:val="0"/>
          <w:marTop w:val="0"/>
          <w:marBottom w:val="0"/>
          <w:divBdr>
            <w:top w:val="none" w:sz="0" w:space="0" w:color="auto"/>
            <w:left w:val="none" w:sz="0" w:space="0" w:color="auto"/>
            <w:bottom w:val="none" w:sz="0" w:space="0" w:color="auto"/>
            <w:right w:val="none" w:sz="0" w:space="0" w:color="auto"/>
          </w:divBdr>
        </w:div>
        <w:div w:id="1431126113">
          <w:marLeft w:val="0"/>
          <w:marRight w:val="0"/>
          <w:marTop w:val="0"/>
          <w:marBottom w:val="0"/>
          <w:divBdr>
            <w:top w:val="none" w:sz="0" w:space="0" w:color="auto"/>
            <w:left w:val="none" w:sz="0" w:space="0" w:color="auto"/>
            <w:bottom w:val="none" w:sz="0" w:space="0" w:color="auto"/>
            <w:right w:val="none" w:sz="0" w:space="0" w:color="auto"/>
          </w:divBdr>
        </w:div>
      </w:divsChild>
    </w:div>
    <w:div w:id="1391340739">
      <w:bodyDiv w:val="1"/>
      <w:marLeft w:val="0"/>
      <w:marRight w:val="0"/>
      <w:marTop w:val="0"/>
      <w:marBottom w:val="0"/>
      <w:divBdr>
        <w:top w:val="none" w:sz="0" w:space="0" w:color="auto"/>
        <w:left w:val="none" w:sz="0" w:space="0" w:color="auto"/>
        <w:bottom w:val="none" w:sz="0" w:space="0" w:color="auto"/>
        <w:right w:val="none" w:sz="0" w:space="0" w:color="auto"/>
      </w:divBdr>
      <w:divsChild>
        <w:div w:id="699745668">
          <w:marLeft w:val="0"/>
          <w:marRight w:val="0"/>
          <w:marTop w:val="0"/>
          <w:marBottom w:val="0"/>
          <w:divBdr>
            <w:top w:val="none" w:sz="0" w:space="0" w:color="auto"/>
            <w:left w:val="none" w:sz="0" w:space="0" w:color="auto"/>
            <w:bottom w:val="none" w:sz="0" w:space="0" w:color="auto"/>
            <w:right w:val="none" w:sz="0" w:space="0" w:color="auto"/>
          </w:divBdr>
        </w:div>
        <w:div w:id="1567187191">
          <w:marLeft w:val="0"/>
          <w:marRight w:val="0"/>
          <w:marTop w:val="0"/>
          <w:marBottom w:val="0"/>
          <w:divBdr>
            <w:top w:val="none" w:sz="0" w:space="0" w:color="auto"/>
            <w:left w:val="none" w:sz="0" w:space="0" w:color="auto"/>
            <w:bottom w:val="none" w:sz="0" w:space="0" w:color="auto"/>
            <w:right w:val="none" w:sz="0" w:space="0" w:color="auto"/>
          </w:divBdr>
        </w:div>
        <w:div w:id="1856310068">
          <w:marLeft w:val="0"/>
          <w:marRight w:val="0"/>
          <w:marTop w:val="0"/>
          <w:marBottom w:val="0"/>
          <w:divBdr>
            <w:top w:val="none" w:sz="0" w:space="0" w:color="auto"/>
            <w:left w:val="none" w:sz="0" w:space="0" w:color="auto"/>
            <w:bottom w:val="none" w:sz="0" w:space="0" w:color="auto"/>
            <w:right w:val="none" w:sz="0" w:space="0" w:color="auto"/>
          </w:divBdr>
        </w:div>
        <w:div w:id="2125533111">
          <w:marLeft w:val="0"/>
          <w:marRight w:val="0"/>
          <w:marTop w:val="0"/>
          <w:marBottom w:val="0"/>
          <w:divBdr>
            <w:top w:val="none" w:sz="0" w:space="0" w:color="auto"/>
            <w:left w:val="none" w:sz="0" w:space="0" w:color="auto"/>
            <w:bottom w:val="none" w:sz="0" w:space="0" w:color="auto"/>
            <w:right w:val="none" w:sz="0" w:space="0" w:color="auto"/>
          </w:divBdr>
        </w:div>
      </w:divsChild>
    </w:div>
    <w:div w:id="1392657717">
      <w:bodyDiv w:val="1"/>
      <w:marLeft w:val="0"/>
      <w:marRight w:val="0"/>
      <w:marTop w:val="0"/>
      <w:marBottom w:val="0"/>
      <w:divBdr>
        <w:top w:val="none" w:sz="0" w:space="0" w:color="auto"/>
        <w:left w:val="none" w:sz="0" w:space="0" w:color="auto"/>
        <w:bottom w:val="none" w:sz="0" w:space="0" w:color="auto"/>
        <w:right w:val="none" w:sz="0" w:space="0" w:color="auto"/>
      </w:divBdr>
      <w:divsChild>
        <w:div w:id="212734704">
          <w:marLeft w:val="0"/>
          <w:marRight w:val="0"/>
          <w:marTop w:val="0"/>
          <w:marBottom w:val="0"/>
          <w:divBdr>
            <w:top w:val="none" w:sz="0" w:space="0" w:color="auto"/>
            <w:left w:val="none" w:sz="0" w:space="0" w:color="auto"/>
            <w:bottom w:val="none" w:sz="0" w:space="0" w:color="auto"/>
            <w:right w:val="none" w:sz="0" w:space="0" w:color="auto"/>
          </w:divBdr>
        </w:div>
        <w:div w:id="404689979">
          <w:marLeft w:val="0"/>
          <w:marRight w:val="0"/>
          <w:marTop w:val="0"/>
          <w:marBottom w:val="0"/>
          <w:divBdr>
            <w:top w:val="none" w:sz="0" w:space="0" w:color="auto"/>
            <w:left w:val="none" w:sz="0" w:space="0" w:color="auto"/>
            <w:bottom w:val="none" w:sz="0" w:space="0" w:color="auto"/>
            <w:right w:val="none" w:sz="0" w:space="0" w:color="auto"/>
          </w:divBdr>
        </w:div>
        <w:div w:id="1392803451">
          <w:marLeft w:val="0"/>
          <w:marRight w:val="0"/>
          <w:marTop w:val="0"/>
          <w:marBottom w:val="0"/>
          <w:divBdr>
            <w:top w:val="none" w:sz="0" w:space="0" w:color="auto"/>
            <w:left w:val="none" w:sz="0" w:space="0" w:color="auto"/>
            <w:bottom w:val="none" w:sz="0" w:space="0" w:color="auto"/>
            <w:right w:val="none" w:sz="0" w:space="0" w:color="auto"/>
          </w:divBdr>
        </w:div>
        <w:div w:id="1560552214">
          <w:marLeft w:val="0"/>
          <w:marRight w:val="0"/>
          <w:marTop w:val="0"/>
          <w:marBottom w:val="0"/>
          <w:divBdr>
            <w:top w:val="none" w:sz="0" w:space="0" w:color="auto"/>
            <w:left w:val="none" w:sz="0" w:space="0" w:color="auto"/>
            <w:bottom w:val="none" w:sz="0" w:space="0" w:color="auto"/>
            <w:right w:val="none" w:sz="0" w:space="0" w:color="auto"/>
          </w:divBdr>
        </w:div>
      </w:divsChild>
    </w:div>
    <w:div w:id="1394309084">
      <w:bodyDiv w:val="1"/>
      <w:marLeft w:val="0"/>
      <w:marRight w:val="0"/>
      <w:marTop w:val="0"/>
      <w:marBottom w:val="0"/>
      <w:divBdr>
        <w:top w:val="none" w:sz="0" w:space="0" w:color="auto"/>
        <w:left w:val="none" w:sz="0" w:space="0" w:color="auto"/>
        <w:bottom w:val="none" w:sz="0" w:space="0" w:color="auto"/>
        <w:right w:val="none" w:sz="0" w:space="0" w:color="auto"/>
      </w:divBdr>
      <w:divsChild>
        <w:div w:id="349529241">
          <w:marLeft w:val="0"/>
          <w:marRight w:val="0"/>
          <w:marTop w:val="0"/>
          <w:marBottom w:val="0"/>
          <w:divBdr>
            <w:top w:val="none" w:sz="0" w:space="0" w:color="auto"/>
            <w:left w:val="none" w:sz="0" w:space="0" w:color="auto"/>
            <w:bottom w:val="none" w:sz="0" w:space="0" w:color="auto"/>
            <w:right w:val="none" w:sz="0" w:space="0" w:color="auto"/>
          </w:divBdr>
        </w:div>
        <w:div w:id="367491245">
          <w:marLeft w:val="0"/>
          <w:marRight w:val="0"/>
          <w:marTop w:val="0"/>
          <w:marBottom w:val="0"/>
          <w:divBdr>
            <w:top w:val="none" w:sz="0" w:space="0" w:color="auto"/>
            <w:left w:val="none" w:sz="0" w:space="0" w:color="auto"/>
            <w:bottom w:val="none" w:sz="0" w:space="0" w:color="auto"/>
            <w:right w:val="none" w:sz="0" w:space="0" w:color="auto"/>
          </w:divBdr>
        </w:div>
        <w:div w:id="475218037">
          <w:marLeft w:val="0"/>
          <w:marRight w:val="0"/>
          <w:marTop w:val="0"/>
          <w:marBottom w:val="0"/>
          <w:divBdr>
            <w:top w:val="none" w:sz="0" w:space="0" w:color="auto"/>
            <w:left w:val="none" w:sz="0" w:space="0" w:color="auto"/>
            <w:bottom w:val="none" w:sz="0" w:space="0" w:color="auto"/>
            <w:right w:val="none" w:sz="0" w:space="0" w:color="auto"/>
          </w:divBdr>
        </w:div>
        <w:div w:id="503522063">
          <w:marLeft w:val="0"/>
          <w:marRight w:val="0"/>
          <w:marTop w:val="0"/>
          <w:marBottom w:val="0"/>
          <w:divBdr>
            <w:top w:val="none" w:sz="0" w:space="0" w:color="auto"/>
            <w:left w:val="none" w:sz="0" w:space="0" w:color="auto"/>
            <w:bottom w:val="none" w:sz="0" w:space="0" w:color="auto"/>
            <w:right w:val="none" w:sz="0" w:space="0" w:color="auto"/>
          </w:divBdr>
        </w:div>
      </w:divsChild>
    </w:div>
    <w:div w:id="1394350664">
      <w:bodyDiv w:val="1"/>
      <w:marLeft w:val="0"/>
      <w:marRight w:val="0"/>
      <w:marTop w:val="0"/>
      <w:marBottom w:val="0"/>
      <w:divBdr>
        <w:top w:val="none" w:sz="0" w:space="0" w:color="auto"/>
        <w:left w:val="none" w:sz="0" w:space="0" w:color="auto"/>
        <w:bottom w:val="none" w:sz="0" w:space="0" w:color="auto"/>
        <w:right w:val="none" w:sz="0" w:space="0" w:color="auto"/>
      </w:divBdr>
      <w:divsChild>
        <w:div w:id="655836591">
          <w:marLeft w:val="0"/>
          <w:marRight w:val="0"/>
          <w:marTop w:val="0"/>
          <w:marBottom w:val="0"/>
          <w:divBdr>
            <w:top w:val="none" w:sz="0" w:space="0" w:color="auto"/>
            <w:left w:val="none" w:sz="0" w:space="0" w:color="auto"/>
            <w:bottom w:val="none" w:sz="0" w:space="0" w:color="auto"/>
            <w:right w:val="none" w:sz="0" w:space="0" w:color="auto"/>
          </w:divBdr>
        </w:div>
        <w:div w:id="1797215797">
          <w:marLeft w:val="0"/>
          <w:marRight w:val="0"/>
          <w:marTop w:val="0"/>
          <w:marBottom w:val="0"/>
          <w:divBdr>
            <w:top w:val="none" w:sz="0" w:space="0" w:color="auto"/>
            <w:left w:val="none" w:sz="0" w:space="0" w:color="auto"/>
            <w:bottom w:val="none" w:sz="0" w:space="0" w:color="auto"/>
            <w:right w:val="none" w:sz="0" w:space="0" w:color="auto"/>
          </w:divBdr>
        </w:div>
        <w:div w:id="1897428634">
          <w:marLeft w:val="0"/>
          <w:marRight w:val="0"/>
          <w:marTop w:val="0"/>
          <w:marBottom w:val="0"/>
          <w:divBdr>
            <w:top w:val="none" w:sz="0" w:space="0" w:color="auto"/>
            <w:left w:val="none" w:sz="0" w:space="0" w:color="auto"/>
            <w:bottom w:val="none" w:sz="0" w:space="0" w:color="auto"/>
            <w:right w:val="none" w:sz="0" w:space="0" w:color="auto"/>
          </w:divBdr>
        </w:div>
        <w:div w:id="1934896532">
          <w:marLeft w:val="0"/>
          <w:marRight w:val="0"/>
          <w:marTop w:val="0"/>
          <w:marBottom w:val="0"/>
          <w:divBdr>
            <w:top w:val="none" w:sz="0" w:space="0" w:color="auto"/>
            <w:left w:val="none" w:sz="0" w:space="0" w:color="auto"/>
            <w:bottom w:val="none" w:sz="0" w:space="0" w:color="auto"/>
            <w:right w:val="none" w:sz="0" w:space="0" w:color="auto"/>
          </w:divBdr>
        </w:div>
      </w:divsChild>
    </w:div>
    <w:div w:id="1394549909">
      <w:bodyDiv w:val="1"/>
      <w:marLeft w:val="0"/>
      <w:marRight w:val="0"/>
      <w:marTop w:val="0"/>
      <w:marBottom w:val="0"/>
      <w:divBdr>
        <w:top w:val="none" w:sz="0" w:space="0" w:color="auto"/>
        <w:left w:val="none" w:sz="0" w:space="0" w:color="auto"/>
        <w:bottom w:val="none" w:sz="0" w:space="0" w:color="auto"/>
        <w:right w:val="none" w:sz="0" w:space="0" w:color="auto"/>
      </w:divBdr>
      <w:divsChild>
        <w:div w:id="97872285">
          <w:marLeft w:val="0"/>
          <w:marRight w:val="0"/>
          <w:marTop w:val="0"/>
          <w:marBottom w:val="0"/>
          <w:divBdr>
            <w:top w:val="none" w:sz="0" w:space="0" w:color="auto"/>
            <w:left w:val="none" w:sz="0" w:space="0" w:color="auto"/>
            <w:bottom w:val="none" w:sz="0" w:space="0" w:color="auto"/>
            <w:right w:val="none" w:sz="0" w:space="0" w:color="auto"/>
          </w:divBdr>
        </w:div>
        <w:div w:id="700933586">
          <w:marLeft w:val="0"/>
          <w:marRight w:val="0"/>
          <w:marTop w:val="0"/>
          <w:marBottom w:val="0"/>
          <w:divBdr>
            <w:top w:val="none" w:sz="0" w:space="0" w:color="auto"/>
            <w:left w:val="none" w:sz="0" w:space="0" w:color="auto"/>
            <w:bottom w:val="none" w:sz="0" w:space="0" w:color="auto"/>
            <w:right w:val="none" w:sz="0" w:space="0" w:color="auto"/>
          </w:divBdr>
        </w:div>
        <w:div w:id="1302032197">
          <w:marLeft w:val="0"/>
          <w:marRight w:val="0"/>
          <w:marTop w:val="0"/>
          <w:marBottom w:val="0"/>
          <w:divBdr>
            <w:top w:val="none" w:sz="0" w:space="0" w:color="auto"/>
            <w:left w:val="none" w:sz="0" w:space="0" w:color="auto"/>
            <w:bottom w:val="none" w:sz="0" w:space="0" w:color="auto"/>
            <w:right w:val="none" w:sz="0" w:space="0" w:color="auto"/>
          </w:divBdr>
        </w:div>
        <w:div w:id="1907062776">
          <w:marLeft w:val="0"/>
          <w:marRight w:val="0"/>
          <w:marTop w:val="0"/>
          <w:marBottom w:val="0"/>
          <w:divBdr>
            <w:top w:val="none" w:sz="0" w:space="0" w:color="auto"/>
            <w:left w:val="none" w:sz="0" w:space="0" w:color="auto"/>
            <w:bottom w:val="none" w:sz="0" w:space="0" w:color="auto"/>
            <w:right w:val="none" w:sz="0" w:space="0" w:color="auto"/>
          </w:divBdr>
        </w:div>
      </w:divsChild>
    </w:div>
    <w:div w:id="1396271857">
      <w:bodyDiv w:val="1"/>
      <w:marLeft w:val="0"/>
      <w:marRight w:val="0"/>
      <w:marTop w:val="0"/>
      <w:marBottom w:val="0"/>
      <w:divBdr>
        <w:top w:val="none" w:sz="0" w:space="0" w:color="auto"/>
        <w:left w:val="none" w:sz="0" w:space="0" w:color="auto"/>
        <w:bottom w:val="none" w:sz="0" w:space="0" w:color="auto"/>
        <w:right w:val="none" w:sz="0" w:space="0" w:color="auto"/>
      </w:divBdr>
      <w:divsChild>
        <w:div w:id="352609418">
          <w:marLeft w:val="0"/>
          <w:marRight w:val="0"/>
          <w:marTop w:val="0"/>
          <w:marBottom w:val="0"/>
          <w:divBdr>
            <w:top w:val="none" w:sz="0" w:space="0" w:color="auto"/>
            <w:left w:val="none" w:sz="0" w:space="0" w:color="auto"/>
            <w:bottom w:val="none" w:sz="0" w:space="0" w:color="auto"/>
            <w:right w:val="none" w:sz="0" w:space="0" w:color="auto"/>
          </w:divBdr>
        </w:div>
        <w:div w:id="1033307824">
          <w:marLeft w:val="0"/>
          <w:marRight w:val="0"/>
          <w:marTop w:val="0"/>
          <w:marBottom w:val="0"/>
          <w:divBdr>
            <w:top w:val="none" w:sz="0" w:space="0" w:color="auto"/>
            <w:left w:val="none" w:sz="0" w:space="0" w:color="auto"/>
            <w:bottom w:val="none" w:sz="0" w:space="0" w:color="auto"/>
            <w:right w:val="none" w:sz="0" w:space="0" w:color="auto"/>
          </w:divBdr>
        </w:div>
        <w:div w:id="1623464156">
          <w:marLeft w:val="0"/>
          <w:marRight w:val="0"/>
          <w:marTop w:val="0"/>
          <w:marBottom w:val="0"/>
          <w:divBdr>
            <w:top w:val="none" w:sz="0" w:space="0" w:color="auto"/>
            <w:left w:val="none" w:sz="0" w:space="0" w:color="auto"/>
            <w:bottom w:val="none" w:sz="0" w:space="0" w:color="auto"/>
            <w:right w:val="none" w:sz="0" w:space="0" w:color="auto"/>
          </w:divBdr>
        </w:div>
        <w:div w:id="1960456801">
          <w:marLeft w:val="0"/>
          <w:marRight w:val="0"/>
          <w:marTop w:val="0"/>
          <w:marBottom w:val="0"/>
          <w:divBdr>
            <w:top w:val="none" w:sz="0" w:space="0" w:color="auto"/>
            <w:left w:val="none" w:sz="0" w:space="0" w:color="auto"/>
            <w:bottom w:val="none" w:sz="0" w:space="0" w:color="auto"/>
            <w:right w:val="none" w:sz="0" w:space="0" w:color="auto"/>
          </w:divBdr>
        </w:div>
      </w:divsChild>
    </w:div>
    <w:div w:id="1398014861">
      <w:bodyDiv w:val="1"/>
      <w:marLeft w:val="0"/>
      <w:marRight w:val="0"/>
      <w:marTop w:val="0"/>
      <w:marBottom w:val="0"/>
      <w:divBdr>
        <w:top w:val="none" w:sz="0" w:space="0" w:color="auto"/>
        <w:left w:val="none" w:sz="0" w:space="0" w:color="auto"/>
        <w:bottom w:val="none" w:sz="0" w:space="0" w:color="auto"/>
        <w:right w:val="none" w:sz="0" w:space="0" w:color="auto"/>
      </w:divBdr>
      <w:divsChild>
        <w:div w:id="558711418">
          <w:marLeft w:val="0"/>
          <w:marRight w:val="0"/>
          <w:marTop w:val="0"/>
          <w:marBottom w:val="0"/>
          <w:divBdr>
            <w:top w:val="none" w:sz="0" w:space="0" w:color="auto"/>
            <w:left w:val="none" w:sz="0" w:space="0" w:color="auto"/>
            <w:bottom w:val="none" w:sz="0" w:space="0" w:color="auto"/>
            <w:right w:val="none" w:sz="0" w:space="0" w:color="auto"/>
          </w:divBdr>
        </w:div>
        <w:div w:id="1460686879">
          <w:marLeft w:val="0"/>
          <w:marRight w:val="0"/>
          <w:marTop w:val="0"/>
          <w:marBottom w:val="0"/>
          <w:divBdr>
            <w:top w:val="none" w:sz="0" w:space="0" w:color="auto"/>
            <w:left w:val="none" w:sz="0" w:space="0" w:color="auto"/>
            <w:bottom w:val="none" w:sz="0" w:space="0" w:color="auto"/>
            <w:right w:val="none" w:sz="0" w:space="0" w:color="auto"/>
          </w:divBdr>
        </w:div>
        <w:div w:id="1806393043">
          <w:marLeft w:val="0"/>
          <w:marRight w:val="0"/>
          <w:marTop w:val="0"/>
          <w:marBottom w:val="0"/>
          <w:divBdr>
            <w:top w:val="none" w:sz="0" w:space="0" w:color="auto"/>
            <w:left w:val="none" w:sz="0" w:space="0" w:color="auto"/>
            <w:bottom w:val="none" w:sz="0" w:space="0" w:color="auto"/>
            <w:right w:val="none" w:sz="0" w:space="0" w:color="auto"/>
          </w:divBdr>
        </w:div>
        <w:div w:id="2023120289">
          <w:marLeft w:val="0"/>
          <w:marRight w:val="0"/>
          <w:marTop w:val="0"/>
          <w:marBottom w:val="0"/>
          <w:divBdr>
            <w:top w:val="none" w:sz="0" w:space="0" w:color="auto"/>
            <w:left w:val="none" w:sz="0" w:space="0" w:color="auto"/>
            <w:bottom w:val="none" w:sz="0" w:space="0" w:color="auto"/>
            <w:right w:val="none" w:sz="0" w:space="0" w:color="auto"/>
          </w:divBdr>
        </w:div>
      </w:divsChild>
    </w:div>
    <w:div w:id="1398046028">
      <w:bodyDiv w:val="1"/>
      <w:marLeft w:val="0"/>
      <w:marRight w:val="0"/>
      <w:marTop w:val="0"/>
      <w:marBottom w:val="0"/>
      <w:divBdr>
        <w:top w:val="none" w:sz="0" w:space="0" w:color="auto"/>
        <w:left w:val="none" w:sz="0" w:space="0" w:color="auto"/>
        <w:bottom w:val="none" w:sz="0" w:space="0" w:color="auto"/>
        <w:right w:val="none" w:sz="0" w:space="0" w:color="auto"/>
      </w:divBdr>
      <w:divsChild>
        <w:div w:id="548884611">
          <w:marLeft w:val="0"/>
          <w:marRight w:val="0"/>
          <w:marTop w:val="0"/>
          <w:marBottom w:val="0"/>
          <w:divBdr>
            <w:top w:val="none" w:sz="0" w:space="0" w:color="auto"/>
            <w:left w:val="none" w:sz="0" w:space="0" w:color="auto"/>
            <w:bottom w:val="none" w:sz="0" w:space="0" w:color="auto"/>
            <w:right w:val="none" w:sz="0" w:space="0" w:color="auto"/>
          </w:divBdr>
        </w:div>
        <w:div w:id="1006059498">
          <w:marLeft w:val="0"/>
          <w:marRight w:val="0"/>
          <w:marTop w:val="0"/>
          <w:marBottom w:val="0"/>
          <w:divBdr>
            <w:top w:val="none" w:sz="0" w:space="0" w:color="auto"/>
            <w:left w:val="none" w:sz="0" w:space="0" w:color="auto"/>
            <w:bottom w:val="none" w:sz="0" w:space="0" w:color="auto"/>
            <w:right w:val="none" w:sz="0" w:space="0" w:color="auto"/>
          </w:divBdr>
        </w:div>
        <w:div w:id="1638098896">
          <w:marLeft w:val="0"/>
          <w:marRight w:val="0"/>
          <w:marTop w:val="0"/>
          <w:marBottom w:val="0"/>
          <w:divBdr>
            <w:top w:val="none" w:sz="0" w:space="0" w:color="auto"/>
            <w:left w:val="none" w:sz="0" w:space="0" w:color="auto"/>
            <w:bottom w:val="none" w:sz="0" w:space="0" w:color="auto"/>
            <w:right w:val="none" w:sz="0" w:space="0" w:color="auto"/>
          </w:divBdr>
        </w:div>
        <w:div w:id="1877035121">
          <w:marLeft w:val="0"/>
          <w:marRight w:val="0"/>
          <w:marTop w:val="0"/>
          <w:marBottom w:val="0"/>
          <w:divBdr>
            <w:top w:val="none" w:sz="0" w:space="0" w:color="auto"/>
            <w:left w:val="none" w:sz="0" w:space="0" w:color="auto"/>
            <w:bottom w:val="none" w:sz="0" w:space="0" w:color="auto"/>
            <w:right w:val="none" w:sz="0" w:space="0" w:color="auto"/>
          </w:divBdr>
        </w:div>
      </w:divsChild>
    </w:div>
    <w:div w:id="1398358293">
      <w:bodyDiv w:val="1"/>
      <w:marLeft w:val="0"/>
      <w:marRight w:val="0"/>
      <w:marTop w:val="0"/>
      <w:marBottom w:val="0"/>
      <w:divBdr>
        <w:top w:val="none" w:sz="0" w:space="0" w:color="auto"/>
        <w:left w:val="none" w:sz="0" w:space="0" w:color="auto"/>
        <w:bottom w:val="none" w:sz="0" w:space="0" w:color="auto"/>
        <w:right w:val="none" w:sz="0" w:space="0" w:color="auto"/>
      </w:divBdr>
      <w:divsChild>
        <w:div w:id="6031556">
          <w:marLeft w:val="0"/>
          <w:marRight w:val="0"/>
          <w:marTop w:val="0"/>
          <w:marBottom w:val="0"/>
          <w:divBdr>
            <w:top w:val="none" w:sz="0" w:space="0" w:color="auto"/>
            <w:left w:val="none" w:sz="0" w:space="0" w:color="auto"/>
            <w:bottom w:val="none" w:sz="0" w:space="0" w:color="auto"/>
            <w:right w:val="none" w:sz="0" w:space="0" w:color="auto"/>
          </w:divBdr>
        </w:div>
        <w:div w:id="634064017">
          <w:marLeft w:val="0"/>
          <w:marRight w:val="0"/>
          <w:marTop w:val="0"/>
          <w:marBottom w:val="0"/>
          <w:divBdr>
            <w:top w:val="none" w:sz="0" w:space="0" w:color="auto"/>
            <w:left w:val="none" w:sz="0" w:space="0" w:color="auto"/>
            <w:bottom w:val="none" w:sz="0" w:space="0" w:color="auto"/>
            <w:right w:val="none" w:sz="0" w:space="0" w:color="auto"/>
          </w:divBdr>
        </w:div>
        <w:div w:id="673995177">
          <w:marLeft w:val="0"/>
          <w:marRight w:val="0"/>
          <w:marTop w:val="0"/>
          <w:marBottom w:val="0"/>
          <w:divBdr>
            <w:top w:val="none" w:sz="0" w:space="0" w:color="auto"/>
            <w:left w:val="none" w:sz="0" w:space="0" w:color="auto"/>
            <w:bottom w:val="none" w:sz="0" w:space="0" w:color="auto"/>
            <w:right w:val="none" w:sz="0" w:space="0" w:color="auto"/>
          </w:divBdr>
        </w:div>
        <w:div w:id="1227062588">
          <w:marLeft w:val="0"/>
          <w:marRight w:val="0"/>
          <w:marTop w:val="0"/>
          <w:marBottom w:val="0"/>
          <w:divBdr>
            <w:top w:val="none" w:sz="0" w:space="0" w:color="auto"/>
            <w:left w:val="none" w:sz="0" w:space="0" w:color="auto"/>
            <w:bottom w:val="none" w:sz="0" w:space="0" w:color="auto"/>
            <w:right w:val="none" w:sz="0" w:space="0" w:color="auto"/>
          </w:divBdr>
        </w:div>
      </w:divsChild>
    </w:div>
    <w:div w:id="1398671802">
      <w:bodyDiv w:val="1"/>
      <w:marLeft w:val="0"/>
      <w:marRight w:val="0"/>
      <w:marTop w:val="0"/>
      <w:marBottom w:val="0"/>
      <w:divBdr>
        <w:top w:val="none" w:sz="0" w:space="0" w:color="auto"/>
        <w:left w:val="none" w:sz="0" w:space="0" w:color="auto"/>
        <w:bottom w:val="none" w:sz="0" w:space="0" w:color="auto"/>
        <w:right w:val="none" w:sz="0" w:space="0" w:color="auto"/>
      </w:divBdr>
      <w:divsChild>
        <w:div w:id="167015587">
          <w:marLeft w:val="0"/>
          <w:marRight w:val="0"/>
          <w:marTop w:val="0"/>
          <w:marBottom w:val="0"/>
          <w:divBdr>
            <w:top w:val="none" w:sz="0" w:space="0" w:color="auto"/>
            <w:left w:val="none" w:sz="0" w:space="0" w:color="auto"/>
            <w:bottom w:val="none" w:sz="0" w:space="0" w:color="auto"/>
            <w:right w:val="none" w:sz="0" w:space="0" w:color="auto"/>
          </w:divBdr>
        </w:div>
        <w:div w:id="845704872">
          <w:marLeft w:val="0"/>
          <w:marRight w:val="0"/>
          <w:marTop w:val="0"/>
          <w:marBottom w:val="0"/>
          <w:divBdr>
            <w:top w:val="none" w:sz="0" w:space="0" w:color="auto"/>
            <w:left w:val="none" w:sz="0" w:space="0" w:color="auto"/>
            <w:bottom w:val="none" w:sz="0" w:space="0" w:color="auto"/>
            <w:right w:val="none" w:sz="0" w:space="0" w:color="auto"/>
          </w:divBdr>
        </w:div>
        <w:div w:id="958607192">
          <w:marLeft w:val="0"/>
          <w:marRight w:val="0"/>
          <w:marTop w:val="0"/>
          <w:marBottom w:val="0"/>
          <w:divBdr>
            <w:top w:val="none" w:sz="0" w:space="0" w:color="auto"/>
            <w:left w:val="none" w:sz="0" w:space="0" w:color="auto"/>
            <w:bottom w:val="none" w:sz="0" w:space="0" w:color="auto"/>
            <w:right w:val="none" w:sz="0" w:space="0" w:color="auto"/>
          </w:divBdr>
        </w:div>
        <w:div w:id="1665431299">
          <w:marLeft w:val="0"/>
          <w:marRight w:val="0"/>
          <w:marTop w:val="0"/>
          <w:marBottom w:val="0"/>
          <w:divBdr>
            <w:top w:val="none" w:sz="0" w:space="0" w:color="auto"/>
            <w:left w:val="none" w:sz="0" w:space="0" w:color="auto"/>
            <w:bottom w:val="none" w:sz="0" w:space="0" w:color="auto"/>
            <w:right w:val="none" w:sz="0" w:space="0" w:color="auto"/>
          </w:divBdr>
        </w:div>
      </w:divsChild>
    </w:div>
    <w:div w:id="1400129869">
      <w:bodyDiv w:val="1"/>
      <w:marLeft w:val="0"/>
      <w:marRight w:val="0"/>
      <w:marTop w:val="0"/>
      <w:marBottom w:val="0"/>
      <w:divBdr>
        <w:top w:val="none" w:sz="0" w:space="0" w:color="auto"/>
        <w:left w:val="none" w:sz="0" w:space="0" w:color="auto"/>
        <w:bottom w:val="none" w:sz="0" w:space="0" w:color="auto"/>
        <w:right w:val="none" w:sz="0" w:space="0" w:color="auto"/>
      </w:divBdr>
      <w:divsChild>
        <w:div w:id="435178525">
          <w:marLeft w:val="0"/>
          <w:marRight w:val="0"/>
          <w:marTop w:val="0"/>
          <w:marBottom w:val="0"/>
          <w:divBdr>
            <w:top w:val="none" w:sz="0" w:space="0" w:color="auto"/>
            <w:left w:val="none" w:sz="0" w:space="0" w:color="auto"/>
            <w:bottom w:val="none" w:sz="0" w:space="0" w:color="auto"/>
            <w:right w:val="none" w:sz="0" w:space="0" w:color="auto"/>
          </w:divBdr>
        </w:div>
        <w:div w:id="924417779">
          <w:marLeft w:val="0"/>
          <w:marRight w:val="0"/>
          <w:marTop w:val="0"/>
          <w:marBottom w:val="0"/>
          <w:divBdr>
            <w:top w:val="none" w:sz="0" w:space="0" w:color="auto"/>
            <w:left w:val="none" w:sz="0" w:space="0" w:color="auto"/>
            <w:bottom w:val="none" w:sz="0" w:space="0" w:color="auto"/>
            <w:right w:val="none" w:sz="0" w:space="0" w:color="auto"/>
          </w:divBdr>
        </w:div>
        <w:div w:id="1402020275">
          <w:marLeft w:val="0"/>
          <w:marRight w:val="0"/>
          <w:marTop w:val="0"/>
          <w:marBottom w:val="0"/>
          <w:divBdr>
            <w:top w:val="none" w:sz="0" w:space="0" w:color="auto"/>
            <w:left w:val="none" w:sz="0" w:space="0" w:color="auto"/>
            <w:bottom w:val="none" w:sz="0" w:space="0" w:color="auto"/>
            <w:right w:val="none" w:sz="0" w:space="0" w:color="auto"/>
          </w:divBdr>
        </w:div>
        <w:div w:id="1612738927">
          <w:marLeft w:val="0"/>
          <w:marRight w:val="0"/>
          <w:marTop w:val="0"/>
          <w:marBottom w:val="0"/>
          <w:divBdr>
            <w:top w:val="none" w:sz="0" w:space="0" w:color="auto"/>
            <w:left w:val="none" w:sz="0" w:space="0" w:color="auto"/>
            <w:bottom w:val="none" w:sz="0" w:space="0" w:color="auto"/>
            <w:right w:val="none" w:sz="0" w:space="0" w:color="auto"/>
          </w:divBdr>
        </w:div>
      </w:divsChild>
    </w:div>
    <w:div w:id="1401946277">
      <w:bodyDiv w:val="1"/>
      <w:marLeft w:val="0"/>
      <w:marRight w:val="0"/>
      <w:marTop w:val="0"/>
      <w:marBottom w:val="0"/>
      <w:divBdr>
        <w:top w:val="none" w:sz="0" w:space="0" w:color="auto"/>
        <w:left w:val="none" w:sz="0" w:space="0" w:color="auto"/>
        <w:bottom w:val="none" w:sz="0" w:space="0" w:color="auto"/>
        <w:right w:val="none" w:sz="0" w:space="0" w:color="auto"/>
      </w:divBdr>
      <w:divsChild>
        <w:div w:id="137769182">
          <w:marLeft w:val="0"/>
          <w:marRight w:val="0"/>
          <w:marTop w:val="0"/>
          <w:marBottom w:val="0"/>
          <w:divBdr>
            <w:top w:val="none" w:sz="0" w:space="0" w:color="auto"/>
            <w:left w:val="none" w:sz="0" w:space="0" w:color="auto"/>
            <w:bottom w:val="none" w:sz="0" w:space="0" w:color="auto"/>
            <w:right w:val="none" w:sz="0" w:space="0" w:color="auto"/>
          </w:divBdr>
        </w:div>
        <w:div w:id="603462640">
          <w:marLeft w:val="0"/>
          <w:marRight w:val="0"/>
          <w:marTop w:val="0"/>
          <w:marBottom w:val="0"/>
          <w:divBdr>
            <w:top w:val="none" w:sz="0" w:space="0" w:color="auto"/>
            <w:left w:val="none" w:sz="0" w:space="0" w:color="auto"/>
            <w:bottom w:val="none" w:sz="0" w:space="0" w:color="auto"/>
            <w:right w:val="none" w:sz="0" w:space="0" w:color="auto"/>
          </w:divBdr>
        </w:div>
        <w:div w:id="1507206665">
          <w:marLeft w:val="0"/>
          <w:marRight w:val="0"/>
          <w:marTop w:val="0"/>
          <w:marBottom w:val="0"/>
          <w:divBdr>
            <w:top w:val="none" w:sz="0" w:space="0" w:color="auto"/>
            <w:left w:val="none" w:sz="0" w:space="0" w:color="auto"/>
            <w:bottom w:val="none" w:sz="0" w:space="0" w:color="auto"/>
            <w:right w:val="none" w:sz="0" w:space="0" w:color="auto"/>
          </w:divBdr>
        </w:div>
        <w:div w:id="2112045180">
          <w:marLeft w:val="0"/>
          <w:marRight w:val="0"/>
          <w:marTop w:val="0"/>
          <w:marBottom w:val="0"/>
          <w:divBdr>
            <w:top w:val="none" w:sz="0" w:space="0" w:color="auto"/>
            <w:left w:val="none" w:sz="0" w:space="0" w:color="auto"/>
            <w:bottom w:val="none" w:sz="0" w:space="0" w:color="auto"/>
            <w:right w:val="none" w:sz="0" w:space="0" w:color="auto"/>
          </w:divBdr>
        </w:div>
      </w:divsChild>
    </w:div>
    <w:div w:id="1402753049">
      <w:bodyDiv w:val="1"/>
      <w:marLeft w:val="0"/>
      <w:marRight w:val="0"/>
      <w:marTop w:val="0"/>
      <w:marBottom w:val="0"/>
      <w:divBdr>
        <w:top w:val="none" w:sz="0" w:space="0" w:color="auto"/>
        <w:left w:val="none" w:sz="0" w:space="0" w:color="auto"/>
        <w:bottom w:val="none" w:sz="0" w:space="0" w:color="auto"/>
        <w:right w:val="none" w:sz="0" w:space="0" w:color="auto"/>
      </w:divBdr>
      <w:divsChild>
        <w:div w:id="571162657">
          <w:marLeft w:val="0"/>
          <w:marRight w:val="0"/>
          <w:marTop w:val="0"/>
          <w:marBottom w:val="0"/>
          <w:divBdr>
            <w:top w:val="none" w:sz="0" w:space="0" w:color="auto"/>
            <w:left w:val="none" w:sz="0" w:space="0" w:color="auto"/>
            <w:bottom w:val="none" w:sz="0" w:space="0" w:color="auto"/>
            <w:right w:val="none" w:sz="0" w:space="0" w:color="auto"/>
          </w:divBdr>
        </w:div>
        <w:div w:id="1239486998">
          <w:marLeft w:val="0"/>
          <w:marRight w:val="0"/>
          <w:marTop w:val="0"/>
          <w:marBottom w:val="0"/>
          <w:divBdr>
            <w:top w:val="none" w:sz="0" w:space="0" w:color="auto"/>
            <w:left w:val="none" w:sz="0" w:space="0" w:color="auto"/>
            <w:bottom w:val="none" w:sz="0" w:space="0" w:color="auto"/>
            <w:right w:val="none" w:sz="0" w:space="0" w:color="auto"/>
          </w:divBdr>
        </w:div>
        <w:div w:id="1334918233">
          <w:marLeft w:val="0"/>
          <w:marRight w:val="0"/>
          <w:marTop w:val="0"/>
          <w:marBottom w:val="0"/>
          <w:divBdr>
            <w:top w:val="none" w:sz="0" w:space="0" w:color="auto"/>
            <w:left w:val="none" w:sz="0" w:space="0" w:color="auto"/>
            <w:bottom w:val="none" w:sz="0" w:space="0" w:color="auto"/>
            <w:right w:val="none" w:sz="0" w:space="0" w:color="auto"/>
          </w:divBdr>
        </w:div>
        <w:div w:id="1860268533">
          <w:marLeft w:val="0"/>
          <w:marRight w:val="0"/>
          <w:marTop w:val="0"/>
          <w:marBottom w:val="0"/>
          <w:divBdr>
            <w:top w:val="none" w:sz="0" w:space="0" w:color="auto"/>
            <w:left w:val="none" w:sz="0" w:space="0" w:color="auto"/>
            <w:bottom w:val="none" w:sz="0" w:space="0" w:color="auto"/>
            <w:right w:val="none" w:sz="0" w:space="0" w:color="auto"/>
          </w:divBdr>
        </w:div>
      </w:divsChild>
    </w:div>
    <w:div w:id="1403988190">
      <w:bodyDiv w:val="1"/>
      <w:marLeft w:val="0"/>
      <w:marRight w:val="0"/>
      <w:marTop w:val="0"/>
      <w:marBottom w:val="0"/>
      <w:divBdr>
        <w:top w:val="none" w:sz="0" w:space="0" w:color="auto"/>
        <w:left w:val="none" w:sz="0" w:space="0" w:color="auto"/>
        <w:bottom w:val="none" w:sz="0" w:space="0" w:color="auto"/>
        <w:right w:val="none" w:sz="0" w:space="0" w:color="auto"/>
      </w:divBdr>
    </w:div>
    <w:div w:id="1404376613">
      <w:bodyDiv w:val="1"/>
      <w:marLeft w:val="0"/>
      <w:marRight w:val="0"/>
      <w:marTop w:val="0"/>
      <w:marBottom w:val="0"/>
      <w:divBdr>
        <w:top w:val="none" w:sz="0" w:space="0" w:color="auto"/>
        <w:left w:val="none" w:sz="0" w:space="0" w:color="auto"/>
        <w:bottom w:val="none" w:sz="0" w:space="0" w:color="auto"/>
        <w:right w:val="none" w:sz="0" w:space="0" w:color="auto"/>
      </w:divBdr>
      <w:divsChild>
        <w:div w:id="111437135">
          <w:marLeft w:val="0"/>
          <w:marRight w:val="0"/>
          <w:marTop w:val="0"/>
          <w:marBottom w:val="0"/>
          <w:divBdr>
            <w:top w:val="none" w:sz="0" w:space="0" w:color="auto"/>
            <w:left w:val="none" w:sz="0" w:space="0" w:color="auto"/>
            <w:bottom w:val="none" w:sz="0" w:space="0" w:color="auto"/>
            <w:right w:val="none" w:sz="0" w:space="0" w:color="auto"/>
          </w:divBdr>
        </w:div>
        <w:div w:id="1178278833">
          <w:marLeft w:val="0"/>
          <w:marRight w:val="0"/>
          <w:marTop w:val="0"/>
          <w:marBottom w:val="0"/>
          <w:divBdr>
            <w:top w:val="none" w:sz="0" w:space="0" w:color="auto"/>
            <w:left w:val="none" w:sz="0" w:space="0" w:color="auto"/>
            <w:bottom w:val="none" w:sz="0" w:space="0" w:color="auto"/>
            <w:right w:val="none" w:sz="0" w:space="0" w:color="auto"/>
          </w:divBdr>
        </w:div>
        <w:div w:id="1569610991">
          <w:marLeft w:val="0"/>
          <w:marRight w:val="0"/>
          <w:marTop w:val="0"/>
          <w:marBottom w:val="0"/>
          <w:divBdr>
            <w:top w:val="none" w:sz="0" w:space="0" w:color="auto"/>
            <w:left w:val="none" w:sz="0" w:space="0" w:color="auto"/>
            <w:bottom w:val="none" w:sz="0" w:space="0" w:color="auto"/>
            <w:right w:val="none" w:sz="0" w:space="0" w:color="auto"/>
          </w:divBdr>
        </w:div>
        <w:div w:id="1939827905">
          <w:marLeft w:val="0"/>
          <w:marRight w:val="0"/>
          <w:marTop w:val="0"/>
          <w:marBottom w:val="0"/>
          <w:divBdr>
            <w:top w:val="none" w:sz="0" w:space="0" w:color="auto"/>
            <w:left w:val="none" w:sz="0" w:space="0" w:color="auto"/>
            <w:bottom w:val="none" w:sz="0" w:space="0" w:color="auto"/>
            <w:right w:val="none" w:sz="0" w:space="0" w:color="auto"/>
          </w:divBdr>
        </w:div>
      </w:divsChild>
    </w:div>
    <w:div w:id="1405032958">
      <w:bodyDiv w:val="1"/>
      <w:marLeft w:val="0"/>
      <w:marRight w:val="0"/>
      <w:marTop w:val="0"/>
      <w:marBottom w:val="0"/>
      <w:divBdr>
        <w:top w:val="none" w:sz="0" w:space="0" w:color="auto"/>
        <w:left w:val="none" w:sz="0" w:space="0" w:color="auto"/>
        <w:bottom w:val="none" w:sz="0" w:space="0" w:color="auto"/>
        <w:right w:val="none" w:sz="0" w:space="0" w:color="auto"/>
      </w:divBdr>
      <w:divsChild>
        <w:div w:id="6448474">
          <w:marLeft w:val="0"/>
          <w:marRight w:val="0"/>
          <w:marTop w:val="0"/>
          <w:marBottom w:val="0"/>
          <w:divBdr>
            <w:top w:val="none" w:sz="0" w:space="0" w:color="auto"/>
            <w:left w:val="none" w:sz="0" w:space="0" w:color="auto"/>
            <w:bottom w:val="none" w:sz="0" w:space="0" w:color="auto"/>
            <w:right w:val="none" w:sz="0" w:space="0" w:color="auto"/>
          </w:divBdr>
        </w:div>
        <w:div w:id="298386558">
          <w:marLeft w:val="0"/>
          <w:marRight w:val="0"/>
          <w:marTop w:val="0"/>
          <w:marBottom w:val="0"/>
          <w:divBdr>
            <w:top w:val="none" w:sz="0" w:space="0" w:color="auto"/>
            <w:left w:val="none" w:sz="0" w:space="0" w:color="auto"/>
            <w:bottom w:val="none" w:sz="0" w:space="0" w:color="auto"/>
            <w:right w:val="none" w:sz="0" w:space="0" w:color="auto"/>
          </w:divBdr>
        </w:div>
        <w:div w:id="1298755916">
          <w:marLeft w:val="0"/>
          <w:marRight w:val="0"/>
          <w:marTop w:val="0"/>
          <w:marBottom w:val="0"/>
          <w:divBdr>
            <w:top w:val="none" w:sz="0" w:space="0" w:color="auto"/>
            <w:left w:val="none" w:sz="0" w:space="0" w:color="auto"/>
            <w:bottom w:val="none" w:sz="0" w:space="0" w:color="auto"/>
            <w:right w:val="none" w:sz="0" w:space="0" w:color="auto"/>
          </w:divBdr>
        </w:div>
        <w:div w:id="1985692735">
          <w:marLeft w:val="0"/>
          <w:marRight w:val="0"/>
          <w:marTop w:val="0"/>
          <w:marBottom w:val="0"/>
          <w:divBdr>
            <w:top w:val="none" w:sz="0" w:space="0" w:color="auto"/>
            <w:left w:val="none" w:sz="0" w:space="0" w:color="auto"/>
            <w:bottom w:val="none" w:sz="0" w:space="0" w:color="auto"/>
            <w:right w:val="none" w:sz="0" w:space="0" w:color="auto"/>
          </w:divBdr>
        </w:div>
      </w:divsChild>
    </w:div>
    <w:div w:id="1405493115">
      <w:bodyDiv w:val="1"/>
      <w:marLeft w:val="0"/>
      <w:marRight w:val="0"/>
      <w:marTop w:val="0"/>
      <w:marBottom w:val="0"/>
      <w:divBdr>
        <w:top w:val="none" w:sz="0" w:space="0" w:color="auto"/>
        <w:left w:val="none" w:sz="0" w:space="0" w:color="auto"/>
        <w:bottom w:val="none" w:sz="0" w:space="0" w:color="auto"/>
        <w:right w:val="none" w:sz="0" w:space="0" w:color="auto"/>
      </w:divBdr>
      <w:divsChild>
        <w:div w:id="190337872">
          <w:marLeft w:val="0"/>
          <w:marRight w:val="0"/>
          <w:marTop w:val="0"/>
          <w:marBottom w:val="0"/>
          <w:divBdr>
            <w:top w:val="none" w:sz="0" w:space="0" w:color="auto"/>
            <w:left w:val="none" w:sz="0" w:space="0" w:color="auto"/>
            <w:bottom w:val="none" w:sz="0" w:space="0" w:color="auto"/>
            <w:right w:val="none" w:sz="0" w:space="0" w:color="auto"/>
          </w:divBdr>
        </w:div>
        <w:div w:id="233247205">
          <w:marLeft w:val="0"/>
          <w:marRight w:val="0"/>
          <w:marTop w:val="0"/>
          <w:marBottom w:val="0"/>
          <w:divBdr>
            <w:top w:val="none" w:sz="0" w:space="0" w:color="auto"/>
            <w:left w:val="none" w:sz="0" w:space="0" w:color="auto"/>
            <w:bottom w:val="none" w:sz="0" w:space="0" w:color="auto"/>
            <w:right w:val="none" w:sz="0" w:space="0" w:color="auto"/>
          </w:divBdr>
        </w:div>
        <w:div w:id="680084413">
          <w:marLeft w:val="0"/>
          <w:marRight w:val="0"/>
          <w:marTop w:val="0"/>
          <w:marBottom w:val="0"/>
          <w:divBdr>
            <w:top w:val="none" w:sz="0" w:space="0" w:color="auto"/>
            <w:left w:val="none" w:sz="0" w:space="0" w:color="auto"/>
            <w:bottom w:val="none" w:sz="0" w:space="0" w:color="auto"/>
            <w:right w:val="none" w:sz="0" w:space="0" w:color="auto"/>
          </w:divBdr>
        </w:div>
        <w:div w:id="1541240939">
          <w:marLeft w:val="0"/>
          <w:marRight w:val="0"/>
          <w:marTop w:val="0"/>
          <w:marBottom w:val="0"/>
          <w:divBdr>
            <w:top w:val="none" w:sz="0" w:space="0" w:color="auto"/>
            <w:left w:val="none" w:sz="0" w:space="0" w:color="auto"/>
            <w:bottom w:val="none" w:sz="0" w:space="0" w:color="auto"/>
            <w:right w:val="none" w:sz="0" w:space="0" w:color="auto"/>
          </w:divBdr>
        </w:div>
      </w:divsChild>
    </w:div>
    <w:div w:id="1405879795">
      <w:bodyDiv w:val="1"/>
      <w:marLeft w:val="0"/>
      <w:marRight w:val="0"/>
      <w:marTop w:val="0"/>
      <w:marBottom w:val="0"/>
      <w:divBdr>
        <w:top w:val="none" w:sz="0" w:space="0" w:color="auto"/>
        <w:left w:val="none" w:sz="0" w:space="0" w:color="auto"/>
        <w:bottom w:val="none" w:sz="0" w:space="0" w:color="auto"/>
        <w:right w:val="none" w:sz="0" w:space="0" w:color="auto"/>
      </w:divBdr>
      <w:divsChild>
        <w:div w:id="1013261031">
          <w:marLeft w:val="0"/>
          <w:marRight w:val="0"/>
          <w:marTop w:val="0"/>
          <w:marBottom w:val="0"/>
          <w:divBdr>
            <w:top w:val="none" w:sz="0" w:space="0" w:color="auto"/>
            <w:left w:val="none" w:sz="0" w:space="0" w:color="auto"/>
            <w:bottom w:val="none" w:sz="0" w:space="0" w:color="auto"/>
            <w:right w:val="none" w:sz="0" w:space="0" w:color="auto"/>
          </w:divBdr>
        </w:div>
        <w:div w:id="1145198967">
          <w:marLeft w:val="0"/>
          <w:marRight w:val="0"/>
          <w:marTop w:val="0"/>
          <w:marBottom w:val="0"/>
          <w:divBdr>
            <w:top w:val="none" w:sz="0" w:space="0" w:color="auto"/>
            <w:left w:val="none" w:sz="0" w:space="0" w:color="auto"/>
            <w:bottom w:val="none" w:sz="0" w:space="0" w:color="auto"/>
            <w:right w:val="none" w:sz="0" w:space="0" w:color="auto"/>
          </w:divBdr>
        </w:div>
        <w:div w:id="1237935418">
          <w:marLeft w:val="0"/>
          <w:marRight w:val="0"/>
          <w:marTop w:val="0"/>
          <w:marBottom w:val="0"/>
          <w:divBdr>
            <w:top w:val="none" w:sz="0" w:space="0" w:color="auto"/>
            <w:left w:val="none" w:sz="0" w:space="0" w:color="auto"/>
            <w:bottom w:val="none" w:sz="0" w:space="0" w:color="auto"/>
            <w:right w:val="none" w:sz="0" w:space="0" w:color="auto"/>
          </w:divBdr>
        </w:div>
        <w:div w:id="2026976909">
          <w:marLeft w:val="0"/>
          <w:marRight w:val="0"/>
          <w:marTop w:val="0"/>
          <w:marBottom w:val="0"/>
          <w:divBdr>
            <w:top w:val="none" w:sz="0" w:space="0" w:color="auto"/>
            <w:left w:val="none" w:sz="0" w:space="0" w:color="auto"/>
            <w:bottom w:val="none" w:sz="0" w:space="0" w:color="auto"/>
            <w:right w:val="none" w:sz="0" w:space="0" w:color="auto"/>
          </w:divBdr>
        </w:div>
      </w:divsChild>
    </w:div>
    <w:div w:id="1406999889">
      <w:bodyDiv w:val="1"/>
      <w:marLeft w:val="0"/>
      <w:marRight w:val="0"/>
      <w:marTop w:val="0"/>
      <w:marBottom w:val="0"/>
      <w:divBdr>
        <w:top w:val="none" w:sz="0" w:space="0" w:color="auto"/>
        <w:left w:val="none" w:sz="0" w:space="0" w:color="auto"/>
        <w:bottom w:val="none" w:sz="0" w:space="0" w:color="auto"/>
        <w:right w:val="none" w:sz="0" w:space="0" w:color="auto"/>
      </w:divBdr>
      <w:divsChild>
        <w:div w:id="439573247">
          <w:marLeft w:val="0"/>
          <w:marRight w:val="0"/>
          <w:marTop w:val="0"/>
          <w:marBottom w:val="0"/>
          <w:divBdr>
            <w:top w:val="none" w:sz="0" w:space="0" w:color="auto"/>
            <w:left w:val="none" w:sz="0" w:space="0" w:color="auto"/>
            <w:bottom w:val="none" w:sz="0" w:space="0" w:color="auto"/>
            <w:right w:val="none" w:sz="0" w:space="0" w:color="auto"/>
          </w:divBdr>
        </w:div>
        <w:div w:id="1135023501">
          <w:marLeft w:val="0"/>
          <w:marRight w:val="0"/>
          <w:marTop w:val="0"/>
          <w:marBottom w:val="0"/>
          <w:divBdr>
            <w:top w:val="none" w:sz="0" w:space="0" w:color="auto"/>
            <w:left w:val="none" w:sz="0" w:space="0" w:color="auto"/>
            <w:bottom w:val="none" w:sz="0" w:space="0" w:color="auto"/>
            <w:right w:val="none" w:sz="0" w:space="0" w:color="auto"/>
          </w:divBdr>
        </w:div>
        <w:div w:id="1436290009">
          <w:marLeft w:val="0"/>
          <w:marRight w:val="0"/>
          <w:marTop w:val="0"/>
          <w:marBottom w:val="0"/>
          <w:divBdr>
            <w:top w:val="none" w:sz="0" w:space="0" w:color="auto"/>
            <w:left w:val="none" w:sz="0" w:space="0" w:color="auto"/>
            <w:bottom w:val="none" w:sz="0" w:space="0" w:color="auto"/>
            <w:right w:val="none" w:sz="0" w:space="0" w:color="auto"/>
          </w:divBdr>
        </w:div>
        <w:div w:id="1860854086">
          <w:marLeft w:val="0"/>
          <w:marRight w:val="0"/>
          <w:marTop w:val="0"/>
          <w:marBottom w:val="0"/>
          <w:divBdr>
            <w:top w:val="none" w:sz="0" w:space="0" w:color="auto"/>
            <w:left w:val="none" w:sz="0" w:space="0" w:color="auto"/>
            <w:bottom w:val="none" w:sz="0" w:space="0" w:color="auto"/>
            <w:right w:val="none" w:sz="0" w:space="0" w:color="auto"/>
          </w:divBdr>
        </w:div>
      </w:divsChild>
    </w:div>
    <w:div w:id="1407193005">
      <w:bodyDiv w:val="1"/>
      <w:marLeft w:val="0"/>
      <w:marRight w:val="0"/>
      <w:marTop w:val="0"/>
      <w:marBottom w:val="0"/>
      <w:divBdr>
        <w:top w:val="none" w:sz="0" w:space="0" w:color="auto"/>
        <w:left w:val="none" w:sz="0" w:space="0" w:color="auto"/>
        <w:bottom w:val="none" w:sz="0" w:space="0" w:color="auto"/>
        <w:right w:val="none" w:sz="0" w:space="0" w:color="auto"/>
      </w:divBdr>
      <w:divsChild>
        <w:div w:id="1025985329">
          <w:marLeft w:val="0"/>
          <w:marRight w:val="0"/>
          <w:marTop w:val="0"/>
          <w:marBottom w:val="0"/>
          <w:divBdr>
            <w:top w:val="none" w:sz="0" w:space="0" w:color="auto"/>
            <w:left w:val="none" w:sz="0" w:space="0" w:color="auto"/>
            <w:bottom w:val="none" w:sz="0" w:space="0" w:color="auto"/>
            <w:right w:val="none" w:sz="0" w:space="0" w:color="auto"/>
          </w:divBdr>
        </w:div>
        <w:div w:id="1311137928">
          <w:marLeft w:val="0"/>
          <w:marRight w:val="0"/>
          <w:marTop w:val="0"/>
          <w:marBottom w:val="0"/>
          <w:divBdr>
            <w:top w:val="none" w:sz="0" w:space="0" w:color="auto"/>
            <w:left w:val="none" w:sz="0" w:space="0" w:color="auto"/>
            <w:bottom w:val="none" w:sz="0" w:space="0" w:color="auto"/>
            <w:right w:val="none" w:sz="0" w:space="0" w:color="auto"/>
          </w:divBdr>
        </w:div>
        <w:div w:id="1333340666">
          <w:marLeft w:val="0"/>
          <w:marRight w:val="0"/>
          <w:marTop w:val="0"/>
          <w:marBottom w:val="0"/>
          <w:divBdr>
            <w:top w:val="none" w:sz="0" w:space="0" w:color="auto"/>
            <w:left w:val="none" w:sz="0" w:space="0" w:color="auto"/>
            <w:bottom w:val="none" w:sz="0" w:space="0" w:color="auto"/>
            <w:right w:val="none" w:sz="0" w:space="0" w:color="auto"/>
          </w:divBdr>
        </w:div>
        <w:div w:id="1525631837">
          <w:marLeft w:val="0"/>
          <w:marRight w:val="0"/>
          <w:marTop w:val="0"/>
          <w:marBottom w:val="0"/>
          <w:divBdr>
            <w:top w:val="none" w:sz="0" w:space="0" w:color="auto"/>
            <w:left w:val="none" w:sz="0" w:space="0" w:color="auto"/>
            <w:bottom w:val="none" w:sz="0" w:space="0" w:color="auto"/>
            <w:right w:val="none" w:sz="0" w:space="0" w:color="auto"/>
          </w:divBdr>
        </w:div>
      </w:divsChild>
    </w:div>
    <w:div w:id="1408108116">
      <w:bodyDiv w:val="1"/>
      <w:marLeft w:val="0"/>
      <w:marRight w:val="0"/>
      <w:marTop w:val="0"/>
      <w:marBottom w:val="0"/>
      <w:divBdr>
        <w:top w:val="none" w:sz="0" w:space="0" w:color="auto"/>
        <w:left w:val="none" w:sz="0" w:space="0" w:color="auto"/>
        <w:bottom w:val="none" w:sz="0" w:space="0" w:color="auto"/>
        <w:right w:val="none" w:sz="0" w:space="0" w:color="auto"/>
      </w:divBdr>
      <w:divsChild>
        <w:div w:id="74136626">
          <w:marLeft w:val="0"/>
          <w:marRight w:val="0"/>
          <w:marTop w:val="0"/>
          <w:marBottom w:val="0"/>
          <w:divBdr>
            <w:top w:val="none" w:sz="0" w:space="0" w:color="auto"/>
            <w:left w:val="none" w:sz="0" w:space="0" w:color="auto"/>
            <w:bottom w:val="none" w:sz="0" w:space="0" w:color="auto"/>
            <w:right w:val="none" w:sz="0" w:space="0" w:color="auto"/>
          </w:divBdr>
        </w:div>
        <w:div w:id="1158883367">
          <w:marLeft w:val="0"/>
          <w:marRight w:val="0"/>
          <w:marTop w:val="0"/>
          <w:marBottom w:val="0"/>
          <w:divBdr>
            <w:top w:val="none" w:sz="0" w:space="0" w:color="auto"/>
            <w:left w:val="none" w:sz="0" w:space="0" w:color="auto"/>
            <w:bottom w:val="none" w:sz="0" w:space="0" w:color="auto"/>
            <w:right w:val="none" w:sz="0" w:space="0" w:color="auto"/>
          </w:divBdr>
        </w:div>
        <w:div w:id="1709526491">
          <w:marLeft w:val="0"/>
          <w:marRight w:val="0"/>
          <w:marTop w:val="0"/>
          <w:marBottom w:val="0"/>
          <w:divBdr>
            <w:top w:val="none" w:sz="0" w:space="0" w:color="auto"/>
            <w:left w:val="none" w:sz="0" w:space="0" w:color="auto"/>
            <w:bottom w:val="none" w:sz="0" w:space="0" w:color="auto"/>
            <w:right w:val="none" w:sz="0" w:space="0" w:color="auto"/>
          </w:divBdr>
        </w:div>
        <w:div w:id="1713650227">
          <w:marLeft w:val="0"/>
          <w:marRight w:val="0"/>
          <w:marTop w:val="0"/>
          <w:marBottom w:val="0"/>
          <w:divBdr>
            <w:top w:val="none" w:sz="0" w:space="0" w:color="auto"/>
            <w:left w:val="none" w:sz="0" w:space="0" w:color="auto"/>
            <w:bottom w:val="none" w:sz="0" w:space="0" w:color="auto"/>
            <w:right w:val="none" w:sz="0" w:space="0" w:color="auto"/>
          </w:divBdr>
        </w:div>
      </w:divsChild>
    </w:div>
    <w:div w:id="1408771166">
      <w:bodyDiv w:val="1"/>
      <w:marLeft w:val="0"/>
      <w:marRight w:val="0"/>
      <w:marTop w:val="0"/>
      <w:marBottom w:val="0"/>
      <w:divBdr>
        <w:top w:val="none" w:sz="0" w:space="0" w:color="auto"/>
        <w:left w:val="none" w:sz="0" w:space="0" w:color="auto"/>
        <w:bottom w:val="none" w:sz="0" w:space="0" w:color="auto"/>
        <w:right w:val="none" w:sz="0" w:space="0" w:color="auto"/>
      </w:divBdr>
      <w:divsChild>
        <w:div w:id="60182830">
          <w:marLeft w:val="0"/>
          <w:marRight w:val="0"/>
          <w:marTop w:val="0"/>
          <w:marBottom w:val="0"/>
          <w:divBdr>
            <w:top w:val="none" w:sz="0" w:space="0" w:color="auto"/>
            <w:left w:val="none" w:sz="0" w:space="0" w:color="auto"/>
            <w:bottom w:val="none" w:sz="0" w:space="0" w:color="auto"/>
            <w:right w:val="none" w:sz="0" w:space="0" w:color="auto"/>
          </w:divBdr>
        </w:div>
        <w:div w:id="840775043">
          <w:marLeft w:val="0"/>
          <w:marRight w:val="0"/>
          <w:marTop w:val="0"/>
          <w:marBottom w:val="0"/>
          <w:divBdr>
            <w:top w:val="none" w:sz="0" w:space="0" w:color="auto"/>
            <w:left w:val="none" w:sz="0" w:space="0" w:color="auto"/>
            <w:bottom w:val="none" w:sz="0" w:space="0" w:color="auto"/>
            <w:right w:val="none" w:sz="0" w:space="0" w:color="auto"/>
          </w:divBdr>
        </w:div>
        <w:div w:id="1658606630">
          <w:marLeft w:val="0"/>
          <w:marRight w:val="0"/>
          <w:marTop w:val="0"/>
          <w:marBottom w:val="0"/>
          <w:divBdr>
            <w:top w:val="none" w:sz="0" w:space="0" w:color="auto"/>
            <w:left w:val="none" w:sz="0" w:space="0" w:color="auto"/>
            <w:bottom w:val="none" w:sz="0" w:space="0" w:color="auto"/>
            <w:right w:val="none" w:sz="0" w:space="0" w:color="auto"/>
          </w:divBdr>
        </w:div>
        <w:div w:id="1946157616">
          <w:marLeft w:val="0"/>
          <w:marRight w:val="0"/>
          <w:marTop w:val="0"/>
          <w:marBottom w:val="0"/>
          <w:divBdr>
            <w:top w:val="none" w:sz="0" w:space="0" w:color="auto"/>
            <w:left w:val="none" w:sz="0" w:space="0" w:color="auto"/>
            <w:bottom w:val="none" w:sz="0" w:space="0" w:color="auto"/>
            <w:right w:val="none" w:sz="0" w:space="0" w:color="auto"/>
          </w:divBdr>
        </w:div>
      </w:divsChild>
    </w:div>
    <w:div w:id="1409107298">
      <w:bodyDiv w:val="1"/>
      <w:marLeft w:val="0"/>
      <w:marRight w:val="0"/>
      <w:marTop w:val="0"/>
      <w:marBottom w:val="0"/>
      <w:divBdr>
        <w:top w:val="none" w:sz="0" w:space="0" w:color="auto"/>
        <w:left w:val="none" w:sz="0" w:space="0" w:color="auto"/>
        <w:bottom w:val="none" w:sz="0" w:space="0" w:color="auto"/>
        <w:right w:val="none" w:sz="0" w:space="0" w:color="auto"/>
      </w:divBdr>
      <w:divsChild>
        <w:div w:id="294920418">
          <w:marLeft w:val="0"/>
          <w:marRight w:val="0"/>
          <w:marTop w:val="0"/>
          <w:marBottom w:val="0"/>
          <w:divBdr>
            <w:top w:val="none" w:sz="0" w:space="0" w:color="auto"/>
            <w:left w:val="none" w:sz="0" w:space="0" w:color="auto"/>
            <w:bottom w:val="none" w:sz="0" w:space="0" w:color="auto"/>
            <w:right w:val="none" w:sz="0" w:space="0" w:color="auto"/>
          </w:divBdr>
        </w:div>
        <w:div w:id="336157344">
          <w:marLeft w:val="0"/>
          <w:marRight w:val="0"/>
          <w:marTop w:val="0"/>
          <w:marBottom w:val="0"/>
          <w:divBdr>
            <w:top w:val="none" w:sz="0" w:space="0" w:color="auto"/>
            <w:left w:val="none" w:sz="0" w:space="0" w:color="auto"/>
            <w:bottom w:val="none" w:sz="0" w:space="0" w:color="auto"/>
            <w:right w:val="none" w:sz="0" w:space="0" w:color="auto"/>
          </w:divBdr>
        </w:div>
        <w:div w:id="683291063">
          <w:marLeft w:val="0"/>
          <w:marRight w:val="0"/>
          <w:marTop w:val="0"/>
          <w:marBottom w:val="0"/>
          <w:divBdr>
            <w:top w:val="none" w:sz="0" w:space="0" w:color="auto"/>
            <w:left w:val="none" w:sz="0" w:space="0" w:color="auto"/>
            <w:bottom w:val="none" w:sz="0" w:space="0" w:color="auto"/>
            <w:right w:val="none" w:sz="0" w:space="0" w:color="auto"/>
          </w:divBdr>
        </w:div>
        <w:div w:id="1591113544">
          <w:marLeft w:val="0"/>
          <w:marRight w:val="0"/>
          <w:marTop w:val="0"/>
          <w:marBottom w:val="0"/>
          <w:divBdr>
            <w:top w:val="none" w:sz="0" w:space="0" w:color="auto"/>
            <w:left w:val="none" w:sz="0" w:space="0" w:color="auto"/>
            <w:bottom w:val="none" w:sz="0" w:space="0" w:color="auto"/>
            <w:right w:val="none" w:sz="0" w:space="0" w:color="auto"/>
          </w:divBdr>
        </w:div>
      </w:divsChild>
    </w:div>
    <w:div w:id="1409577133">
      <w:bodyDiv w:val="1"/>
      <w:marLeft w:val="0"/>
      <w:marRight w:val="0"/>
      <w:marTop w:val="0"/>
      <w:marBottom w:val="0"/>
      <w:divBdr>
        <w:top w:val="none" w:sz="0" w:space="0" w:color="auto"/>
        <w:left w:val="none" w:sz="0" w:space="0" w:color="auto"/>
        <w:bottom w:val="none" w:sz="0" w:space="0" w:color="auto"/>
        <w:right w:val="none" w:sz="0" w:space="0" w:color="auto"/>
      </w:divBdr>
      <w:divsChild>
        <w:div w:id="404576134">
          <w:marLeft w:val="0"/>
          <w:marRight w:val="0"/>
          <w:marTop w:val="0"/>
          <w:marBottom w:val="0"/>
          <w:divBdr>
            <w:top w:val="none" w:sz="0" w:space="0" w:color="auto"/>
            <w:left w:val="none" w:sz="0" w:space="0" w:color="auto"/>
            <w:bottom w:val="none" w:sz="0" w:space="0" w:color="auto"/>
            <w:right w:val="none" w:sz="0" w:space="0" w:color="auto"/>
          </w:divBdr>
        </w:div>
        <w:div w:id="716322555">
          <w:marLeft w:val="0"/>
          <w:marRight w:val="0"/>
          <w:marTop w:val="0"/>
          <w:marBottom w:val="0"/>
          <w:divBdr>
            <w:top w:val="none" w:sz="0" w:space="0" w:color="auto"/>
            <w:left w:val="none" w:sz="0" w:space="0" w:color="auto"/>
            <w:bottom w:val="none" w:sz="0" w:space="0" w:color="auto"/>
            <w:right w:val="none" w:sz="0" w:space="0" w:color="auto"/>
          </w:divBdr>
        </w:div>
        <w:div w:id="958488204">
          <w:marLeft w:val="0"/>
          <w:marRight w:val="0"/>
          <w:marTop w:val="0"/>
          <w:marBottom w:val="0"/>
          <w:divBdr>
            <w:top w:val="none" w:sz="0" w:space="0" w:color="auto"/>
            <w:left w:val="none" w:sz="0" w:space="0" w:color="auto"/>
            <w:bottom w:val="none" w:sz="0" w:space="0" w:color="auto"/>
            <w:right w:val="none" w:sz="0" w:space="0" w:color="auto"/>
          </w:divBdr>
        </w:div>
        <w:div w:id="1568035945">
          <w:marLeft w:val="0"/>
          <w:marRight w:val="0"/>
          <w:marTop w:val="0"/>
          <w:marBottom w:val="0"/>
          <w:divBdr>
            <w:top w:val="none" w:sz="0" w:space="0" w:color="auto"/>
            <w:left w:val="none" w:sz="0" w:space="0" w:color="auto"/>
            <w:bottom w:val="none" w:sz="0" w:space="0" w:color="auto"/>
            <w:right w:val="none" w:sz="0" w:space="0" w:color="auto"/>
          </w:divBdr>
        </w:div>
      </w:divsChild>
    </w:div>
    <w:div w:id="1409619466">
      <w:bodyDiv w:val="1"/>
      <w:marLeft w:val="0"/>
      <w:marRight w:val="0"/>
      <w:marTop w:val="0"/>
      <w:marBottom w:val="0"/>
      <w:divBdr>
        <w:top w:val="none" w:sz="0" w:space="0" w:color="auto"/>
        <w:left w:val="none" w:sz="0" w:space="0" w:color="auto"/>
        <w:bottom w:val="none" w:sz="0" w:space="0" w:color="auto"/>
        <w:right w:val="none" w:sz="0" w:space="0" w:color="auto"/>
      </w:divBdr>
      <w:divsChild>
        <w:div w:id="253323941">
          <w:marLeft w:val="0"/>
          <w:marRight w:val="0"/>
          <w:marTop w:val="0"/>
          <w:marBottom w:val="0"/>
          <w:divBdr>
            <w:top w:val="none" w:sz="0" w:space="0" w:color="auto"/>
            <w:left w:val="none" w:sz="0" w:space="0" w:color="auto"/>
            <w:bottom w:val="none" w:sz="0" w:space="0" w:color="auto"/>
            <w:right w:val="none" w:sz="0" w:space="0" w:color="auto"/>
          </w:divBdr>
        </w:div>
        <w:div w:id="551111287">
          <w:marLeft w:val="0"/>
          <w:marRight w:val="0"/>
          <w:marTop w:val="0"/>
          <w:marBottom w:val="0"/>
          <w:divBdr>
            <w:top w:val="none" w:sz="0" w:space="0" w:color="auto"/>
            <w:left w:val="none" w:sz="0" w:space="0" w:color="auto"/>
            <w:bottom w:val="none" w:sz="0" w:space="0" w:color="auto"/>
            <w:right w:val="none" w:sz="0" w:space="0" w:color="auto"/>
          </w:divBdr>
        </w:div>
        <w:div w:id="1817338591">
          <w:marLeft w:val="0"/>
          <w:marRight w:val="0"/>
          <w:marTop w:val="0"/>
          <w:marBottom w:val="0"/>
          <w:divBdr>
            <w:top w:val="none" w:sz="0" w:space="0" w:color="auto"/>
            <w:left w:val="none" w:sz="0" w:space="0" w:color="auto"/>
            <w:bottom w:val="none" w:sz="0" w:space="0" w:color="auto"/>
            <w:right w:val="none" w:sz="0" w:space="0" w:color="auto"/>
          </w:divBdr>
        </w:div>
        <w:div w:id="2127195395">
          <w:marLeft w:val="0"/>
          <w:marRight w:val="0"/>
          <w:marTop w:val="0"/>
          <w:marBottom w:val="0"/>
          <w:divBdr>
            <w:top w:val="none" w:sz="0" w:space="0" w:color="auto"/>
            <w:left w:val="none" w:sz="0" w:space="0" w:color="auto"/>
            <w:bottom w:val="none" w:sz="0" w:space="0" w:color="auto"/>
            <w:right w:val="none" w:sz="0" w:space="0" w:color="auto"/>
          </w:divBdr>
        </w:div>
      </w:divsChild>
    </w:div>
    <w:div w:id="1410689954">
      <w:bodyDiv w:val="1"/>
      <w:marLeft w:val="0"/>
      <w:marRight w:val="0"/>
      <w:marTop w:val="0"/>
      <w:marBottom w:val="0"/>
      <w:divBdr>
        <w:top w:val="none" w:sz="0" w:space="0" w:color="auto"/>
        <w:left w:val="none" w:sz="0" w:space="0" w:color="auto"/>
        <w:bottom w:val="none" w:sz="0" w:space="0" w:color="auto"/>
        <w:right w:val="none" w:sz="0" w:space="0" w:color="auto"/>
      </w:divBdr>
      <w:divsChild>
        <w:div w:id="142813656">
          <w:marLeft w:val="0"/>
          <w:marRight w:val="0"/>
          <w:marTop w:val="0"/>
          <w:marBottom w:val="0"/>
          <w:divBdr>
            <w:top w:val="none" w:sz="0" w:space="0" w:color="auto"/>
            <w:left w:val="none" w:sz="0" w:space="0" w:color="auto"/>
            <w:bottom w:val="none" w:sz="0" w:space="0" w:color="auto"/>
            <w:right w:val="none" w:sz="0" w:space="0" w:color="auto"/>
          </w:divBdr>
        </w:div>
        <w:div w:id="534585632">
          <w:marLeft w:val="0"/>
          <w:marRight w:val="0"/>
          <w:marTop w:val="0"/>
          <w:marBottom w:val="0"/>
          <w:divBdr>
            <w:top w:val="none" w:sz="0" w:space="0" w:color="auto"/>
            <w:left w:val="none" w:sz="0" w:space="0" w:color="auto"/>
            <w:bottom w:val="none" w:sz="0" w:space="0" w:color="auto"/>
            <w:right w:val="none" w:sz="0" w:space="0" w:color="auto"/>
          </w:divBdr>
        </w:div>
        <w:div w:id="1404569893">
          <w:marLeft w:val="0"/>
          <w:marRight w:val="0"/>
          <w:marTop w:val="0"/>
          <w:marBottom w:val="0"/>
          <w:divBdr>
            <w:top w:val="none" w:sz="0" w:space="0" w:color="auto"/>
            <w:left w:val="none" w:sz="0" w:space="0" w:color="auto"/>
            <w:bottom w:val="none" w:sz="0" w:space="0" w:color="auto"/>
            <w:right w:val="none" w:sz="0" w:space="0" w:color="auto"/>
          </w:divBdr>
        </w:div>
        <w:div w:id="1484658004">
          <w:marLeft w:val="0"/>
          <w:marRight w:val="0"/>
          <w:marTop w:val="0"/>
          <w:marBottom w:val="0"/>
          <w:divBdr>
            <w:top w:val="none" w:sz="0" w:space="0" w:color="auto"/>
            <w:left w:val="none" w:sz="0" w:space="0" w:color="auto"/>
            <w:bottom w:val="none" w:sz="0" w:space="0" w:color="auto"/>
            <w:right w:val="none" w:sz="0" w:space="0" w:color="auto"/>
          </w:divBdr>
        </w:div>
      </w:divsChild>
    </w:div>
    <w:div w:id="1411660229">
      <w:bodyDiv w:val="1"/>
      <w:marLeft w:val="0"/>
      <w:marRight w:val="0"/>
      <w:marTop w:val="0"/>
      <w:marBottom w:val="0"/>
      <w:divBdr>
        <w:top w:val="none" w:sz="0" w:space="0" w:color="auto"/>
        <w:left w:val="none" w:sz="0" w:space="0" w:color="auto"/>
        <w:bottom w:val="none" w:sz="0" w:space="0" w:color="auto"/>
        <w:right w:val="none" w:sz="0" w:space="0" w:color="auto"/>
      </w:divBdr>
      <w:divsChild>
        <w:div w:id="205223012">
          <w:marLeft w:val="0"/>
          <w:marRight w:val="0"/>
          <w:marTop w:val="0"/>
          <w:marBottom w:val="0"/>
          <w:divBdr>
            <w:top w:val="none" w:sz="0" w:space="0" w:color="auto"/>
            <w:left w:val="none" w:sz="0" w:space="0" w:color="auto"/>
            <w:bottom w:val="none" w:sz="0" w:space="0" w:color="auto"/>
            <w:right w:val="none" w:sz="0" w:space="0" w:color="auto"/>
          </w:divBdr>
        </w:div>
        <w:div w:id="955870088">
          <w:marLeft w:val="0"/>
          <w:marRight w:val="0"/>
          <w:marTop w:val="0"/>
          <w:marBottom w:val="0"/>
          <w:divBdr>
            <w:top w:val="none" w:sz="0" w:space="0" w:color="auto"/>
            <w:left w:val="none" w:sz="0" w:space="0" w:color="auto"/>
            <w:bottom w:val="none" w:sz="0" w:space="0" w:color="auto"/>
            <w:right w:val="none" w:sz="0" w:space="0" w:color="auto"/>
          </w:divBdr>
        </w:div>
        <w:div w:id="1437096039">
          <w:marLeft w:val="0"/>
          <w:marRight w:val="0"/>
          <w:marTop w:val="0"/>
          <w:marBottom w:val="0"/>
          <w:divBdr>
            <w:top w:val="none" w:sz="0" w:space="0" w:color="auto"/>
            <w:left w:val="none" w:sz="0" w:space="0" w:color="auto"/>
            <w:bottom w:val="none" w:sz="0" w:space="0" w:color="auto"/>
            <w:right w:val="none" w:sz="0" w:space="0" w:color="auto"/>
          </w:divBdr>
        </w:div>
        <w:div w:id="1837915642">
          <w:marLeft w:val="0"/>
          <w:marRight w:val="0"/>
          <w:marTop w:val="0"/>
          <w:marBottom w:val="0"/>
          <w:divBdr>
            <w:top w:val="none" w:sz="0" w:space="0" w:color="auto"/>
            <w:left w:val="none" w:sz="0" w:space="0" w:color="auto"/>
            <w:bottom w:val="none" w:sz="0" w:space="0" w:color="auto"/>
            <w:right w:val="none" w:sz="0" w:space="0" w:color="auto"/>
          </w:divBdr>
        </w:div>
      </w:divsChild>
    </w:div>
    <w:div w:id="1411804108">
      <w:bodyDiv w:val="1"/>
      <w:marLeft w:val="0"/>
      <w:marRight w:val="0"/>
      <w:marTop w:val="0"/>
      <w:marBottom w:val="0"/>
      <w:divBdr>
        <w:top w:val="none" w:sz="0" w:space="0" w:color="auto"/>
        <w:left w:val="none" w:sz="0" w:space="0" w:color="auto"/>
        <w:bottom w:val="none" w:sz="0" w:space="0" w:color="auto"/>
        <w:right w:val="none" w:sz="0" w:space="0" w:color="auto"/>
      </w:divBdr>
      <w:divsChild>
        <w:div w:id="627513795">
          <w:marLeft w:val="0"/>
          <w:marRight w:val="0"/>
          <w:marTop w:val="0"/>
          <w:marBottom w:val="0"/>
          <w:divBdr>
            <w:top w:val="none" w:sz="0" w:space="0" w:color="auto"/>
            <w:left w:val="none" w:sz="0" w:space="0" w:color="auto"/>
            <w:bottom w:val="none" w:sz="0" w:space="0" w:color="auto"/>
            <w:right w:val="none" w:sz="0" w:space="0" w:color="auto"/>
          </w:divBdr>
        </w:div>
        <w:div w:id="748162217">
          <w:marLeft w:val="0"/>
          <w:marRight w:val="0"/>
          <w:marTop w:val="0"/>
          <w:marBottom w:val="0"/>
          <w:divBdr>
            <w:top w:val="none" w:sz="0" w:space="0" w:color="auto"/>
            <w:left w:val="none" w:sz="0" w:space="0" w:color="auto"/>
            <w:bottom w:val="none" w:sz="0" w:space="0" w:color="auto"/>
            <w:right w:val="none" w:sz="0" w:space="0" w:color="auto"/>
          </w:divBdr>
        </w:div>
        <w:div w:id="1608200272">
          <w:marLeft w:val="0"/>
          <w:marRight w:val="0"/>
          <w:marTop w:val="0"/>
          <w:marBottom w:val="0"/>
          <w:divBdr>
            <w:top w:val="none" w:sz="0" w:space="0" w:color="auto"/>
            <w:left w:val="none" w:sz="0" w:space="0" w:color="auto"/>
            <w:bottom w:val="none" w:sz="0" w:space="0" w:color="auto"/>
            <w:right w:val="none" w:sz="0" w:space="0" w:color="auto"/>
          </w:divBdr>
        </w:div>
        <w:div w:id="1786922208">
          <w:marLeft w:val="0"/>
          <w:marRight w:val="0"/>
          <w:marTop w:val="0"/>
          <w:marBottom w:val="0"/>
          <w:divBdr>
            <w:top w:val="none" w:sz="0" w:space="0" w:color="auto"/>
            <w:left w:val="none" w:sz="0" w:space="0" w:color="auto"/>
            <w:bottom w:val="none" w:sz="0" w:space="0" w:color="auto"/>
            <w:right w:val="none" w:sz="0" w:space="0" w:color="auto"/>
          </w:divBdr>
        </w:div>
      </w:divsChild>
    </w:div>
    <w:div w:id="1412195978">
      <w:bodyDiv w:val="1"/>
      <w:marLeft w:val="0"/>
      <w:marRight w:val="0"/>
      <w:marTop w:val="0"/>
      <w:marBottom w:val="0"/>
      <w:divBdr>
        <w:top w:val="none" w:sz="0" w:space="0" w:color="auto"/>
        <w:left w:val="none" w:sz="0" w:space="0" w:color="auto"/>
        <w:bottom w:val="none" w:sz="0" w:space="0" w:color="auto"/>
        <w:right w:val="none" w:sz="0" w:space="0" w:color="auto"/>
      </w:divBdr>
      <w:divsChild>
        <w:div w:id="421529330">
          <w:marLeft w:val="0"/>
          <w:marRight w:val="0"/>
          <w:marTop w:val="0"/>
          <w:marBottom w:val="0"/>
          <w:divBdr>
            <w:top w:val="none" w:sz="0" w:space="0" w:color="auto"/>
            <w:left w:val="none" w:sz="0" w:space="0" w:color="auto"/>
            <w:bottom w:val="none" w:sz="0" w:space="0" w:color="auto"/>
            <w:right w:val="none" w:sz="0" w:space="0" w:color="auto"/>
          </w:divBdr>
        </w:div>
        <w:div w:id="956638255">
          <w:marLeft w:val="0"/>
          <w:marRight w:val="0"/>
          <w:marTop w:val="0"/>
          <w:marBottom w:val="0"/>
          <w:divBdr>
            <w:top w:val="none" w:sz="0" w:space="0" w:color="auto"/>
            <w:left w:val="none" w:sz="0" w:space="0" w:color="auto"/>
            <w:bottom w:val="none" w:sz="0" w:space="0" w:color="auto"/>
            <w:right w:val="none" w:sz="0" w:space="0" w:color="auto"/>
          </w:divBdr>
        </w:div>
        <w:div w:id="1112240268">
          <w:marLeft w:val="0"/>
          <w:marRight w:val="0"/>
          <w:marTop w:val="0"/>
          <w:marBottom w:val="0"/>
          <w:divBdr>
            <w:top w:val="none" w:sz="0" w:space="0" w:color="auto"/>
            <w:left w:val="none" w:sz="0" w:space="0" w:color="auto"/>
            <w:bottom w:val="none" w:sz="0" w:space="0" w:color="auto"/>
            <w:right w:val="none" w:sz="0" w:space="0" w:color="auto"/>
          </w:divBdr>
        </w:div>
        <w:div w:id="1347362910">
          <w:marLeft w:val="0"/>
          <w:marRight w:val="0"/>
          <w:marTop w:val="0"/>
          <w:marBottom w:val="0"/>
          <w:divBdr>
            <w:top w:val="none" w:sz="0" w:space="0" w:color="auto"/>
            <w:left w:val="none" w:sz="0" w:space="0" w:color="auto"/>
            <w:bottom w:val="none" w:sz="0" w:space="0" w:color="auto"/>
            <w:right w:val="none" w:sz="0" w:space="0" w:color="auto"/>
          </w:divBdr>
        </w:div>
      </w:divsChild>
    </w:div>
    <w:div w:id="1412507979">
      <w:bodyDiv w:val="1"/>
      <w:marLeft w:val="0"/>
      <w:marRight w:val="0"/>
      <w:marTop w:val="0"/>
      <w:marBottom w:val="0"/>
      <w:divBdr>
        <w:top w:val="none" w:sz="0" w:space="0" w:color="auto"/>
        <w:left w:val="none" w:sz="0" w:space="0" w:color="auto"/>
        <w:bottom w:val="none" w:sz="0" w:space="0" w:color="auto"/>
        <w:right w:val="none" w:sz="0" w:space="0" w:color="auto"/>
      </w:divBdr>
      <w:divsChild>
        <w:div w:id="1177766192">
          <w:marLeft w:val="0"/>
          <w:marRight w:val="0"/>
          <w:marTop w:val="0"/>
          <w:marBottom w:val="0"/>
          <w:divBdr>
            <w:top w:val="none" w:sz="0" w:space="0" w:color="auto"/>
            <w:left w:val="none" w:sz="0" w:space="0" w:color="auto"/>
            <w:bottom w:val="none" w:sz="0" w:space="0" w:color="auto"/>
            <w:right w:val="none" w:sz="0" w:space="0" w:color="auto"/>
          </w:divBdr>
        </w:div>
        <w:div w:id="1209492121">
          <w:marLeft w:val="0"/>
          <w:marRight w:val="0"/>
          <w:marTop w:val="0"/>
          <w:marBottom w:val="0"/>
          <w:divBdr>
            <w:top w:val="none" w:sz="0" w:space="0" w:color="auto"/>
            <w:left w:val="none" w:sz="0" w:space="0" w:color="auto"/>
            <w:bottom w:val="none" w:sz="0" w:space="0" w:color="auto"/>
            <w:right w:val="none" w:sz="0" w:space="0" w:color="auto"/>
          </w:divBdr>
        </w:div>
        <w:div w:id="1558011779">
          <w:marLeft w:val="0"/>
          <w:marRight w:val="0"/>
          <w:marTop w:val="0"/>
          <w:marBottom w:val="0"/>
          <w:divBdr>
            <w:top w:val="none" w:sz="0" w:space="0" w:color="auto"/>
            <w:left w:val="none" w:sz="0" w:space="0" w:color="auto"/>
            <w:bottom w:val="none" w:sz="0" w:space="0" w:color="auto"/>
            <w:right w:val="none" w:sz="0" w:space="0" w:color="auto"/>
          </w:divBdr>
        </w:div>
        <w:div w:id="1761292524">
          <w:marLeft w:val="0"/>
          <w:marRight w:val="0"/>
          <w:marTop w:val="0"/>
          <w:marBottom w:val="0"/>
          <w:divBdr>
            <w:top w:val="none" w:sz="0" w:space="0" w:color="auto"/>
            <w:left w:val="none" w:sz="0" w:space="0" w:color="auto"/>
            <w:bottom w:val="none" w:sz="0" w:space="0" w:color="auto"/>
            <w:right w:val="none" w:sz="0" w:space="0" w:color="auto"/>
          </w:divBdr>
        </w:div>
      </w:divsChild>
    </w:div>
    <w:div w:id="1414930726">
      <w:bodyDiv w:val="1"/>
      <w:marLeft w:val="0"/>
      <w:marRight w:val="0"/>
      <w:marTop w:val="0"/>
      <w:marBottom w:val="0"/>
      <w:divBdr>
        <w:top w:val="none" w:sz="0" w:space="0" w:color="auto"/>
        <w:left w:val="none" w:sz="0" w:space="0" w:color="auto"/>
        <w:bottom w:val="none" w:sz="0" w:space="0" w:color="auto"/>
        <w:right w:val="none" w:sz="0" w:space="0" w:color="auto"/>
      </w:divBdr>
      <w:divsChild>
        <w:div w:id="482359361">
          <w:marLeft w:val="0"/>
          <w:marRight w:val="0"/>
          <w:marTop w:val="0"/>
          <w:marBottom w:val="0"/>
          <w:divBdr>
            <w:top w:val="none" w:sz="0" w:space="0" w:color="auto"/>
            <w:left w:val="none" w:sz="0" w:space="0" w:color="auto"/>
            <w:bottom w:val="none" w:sz="0" w:space="0" w:color="auto"/>
            <w:right w:val="none" w:sz="0" w:space="0" w:color="auto"/>
          </w:divBdr>
        </w:div>
        <w:div w:id="648167350">
          <w:marLeft w:val="0"/>
          <w:marRight w:val="0"/>
          <w:marTop w:val="0"/>
          <w:marBottom w:val="0"/>
          <w:divBdr>
            <w:top w:val="none" w:sz="0" w:space="0" w:color="auto"/>
            <w:left w:val="none" w:sz="0" w:space="0" w:color="auto"/>
            <w:bottom w:val="none" w:sz="0" w:space="0" w:color="auto"/>
            <w:right w:val="none" w:sz="0" w:space="0" w:color="auto"/>
          </w:divBdr>
        </w:div>
        <w:div w:id="802313540">
          <w:marLeft w:val="0"/>
          <w:marRight w:val="0"/>
          <w:marTop w:val="0"/>
          <w:marBottom w:val="0"/>
          <w:divBdr>
            <w:top w:val="none" w:sz="0" w:space="0" w:color="auto"/>
            <w:left w:val="none" w:sz="0" w:space="0" w:color="auto"/>
            <w:bottom w:val="none" w:sz="0" w:space="0" w:color="auto"/>
            <w:right w:val="none" w:sz="0" w:space="0" w:color="auto"/>
          </w:divBdr>
        </w:div>
        <w:div w:id="945307204">
          <w:marLeft w:val="0"/>
          <w:marRight w:val="0"/>
          <w:marTop w:val="0"/>
          <w:marBottom w:val="0"/>
          <w:divBdr>
            <w:top w:val="none" w:sz="0" w:space="0" w:color="auto"/>
            <w:left w:val="none" w:sz="0" w:space="0" w:color="auto"/>
            <w:bottom w:val="none" w:sz="0" w:space="0" w:color="auto"/>
            <w:right w:val="none" w:sz="0" w:space="0" w:color="auto"/>
          </w:divBdr>
        </w:div>
      </w:divsChild>
    </w:div>
    <w:div w:id="1416169951">
      <w:bodyDiv w:val="1"/>
      <w:marLeft w:val="0"/>
      <w:marRight w:val="0"/>
      <w:marTop w:val="0"/>
      <w:marBottom w:val="0"/>
      <w:divBdr>
        <w:top w:val="none" w:sz="0" w:space="0" w:color="auto"/>
        <w:left w:val="none" w:sz="0" w:space="0" w:color="auto"/>
        <w:bottom w:val="none" w:sz="0" w:space="0" w:color="auto"/>
        <w:right w:val="none" w:sz="0" w:space="0" w:color="auto"/>
      </w:divBdr>
      <w:divsChild>
        <w:div w:id="64424686">
          <w:marLeft w:val="0"/>
          <w:marRight w:val="0"/>
          <w:marTop w:val="0"/>
          <w:marBottom w:val="0"/>
          <w:divBdr>
            <w:top w:val="none" w:sz="0" w:space="0" w:color="auto"/>
            <w:left w:val="none" w:sz="0" w:space="0" w:color="auto"/>
            <w:bottom w:val="none" w:sz="0" w:space="0" w:color="auto"/>
            <w:right w:val="none" w:sz="0" w:space="0" w:color="auto"/>
          </w:divBdr>
        </w:div>
        <w:div w:id="163591556">
          <w:marLeft w:val="0"/>
          <w:marRight w:val="0"/>
          <w:marTop w:val="0"/>
          <w:marBottom w:val="0"/>
          <w:divBdr>
            <w:top w:val="none" w:sz="0" w:space="0" w:color="auto"/>
            <w:left w:val="none" w:sz="0" w:space="0" w:color="auto"/>
            <w:bottom w:val="none" w:sz="0" w:space="0" w:color="auto"/>
            <w:right w:val="none" w:sz="0" w:space="0" w:color="auto"/>
          </w:divBdr>
        </w:div>
        <w:div w:id="563178146">
          <w:marLeft w:val="0"/>
          <w:marRight w:val="0"/>
          <w:marTop w:val="0"/>
          <w:marBottom w:val="0"/>
          <w:divBdr>
            <w:top w:val="none" w:sz="0" w:space="0" w:color="auto"/>
            <w:left w:val="none" w:sz="0" w:space="0" w:color="auto"/>
            <w:bottom w:val="none" w:sz="0" w:space="0" w:color="auto"/>
            <w:right w:val="none" w:sz="0" w:space="0" w:color="auto"/>
          </w:divBdr>
        </w:div>
        <w:div w:id="990913010">
          <w:marLeft w:val="0"/>
          <w:marRight w:val="0"/>
          <w:marTop w:val="0"/>
          <w:marBottom w:val="0"/>
          <w:divBdr>
            <w:top w:val="none" w:sz="0" w:space="0" w:color="auto"/>
            <w:left w:val="none" w:sz="0" w:space="0" w:color="auto"/>
            <w:bottom w:val="none" w:sz="0" w:space="0" w:color="auto"/>
            <w:right w:val="none" w:sz="0" w:space="0" w:color="auto"/>
          </w:divBdr>
        </w:div>
      </w:divsChild>
    </w:div>
    <w:div w:id="1419324841">
      <w:bodyDiv w:val="1"/>
      <w:marLeft w:val="0"/>
      <w:marRight w:val="0"/>
      <w:marTop w:val="0"/>
      <w:marBottom w:val="0"/>
      <w:divBdr>
        <w:top w:val="none" w:sz="0" w:space="0" w:color="auto"/>
        <w:left w:val="none" w:sz="0" w:space="0" w:color="auto"/>
        <w:bottom w:val="none" w:sz="0" w:space="0" w:color="auto"/>
        <w:right w:val="none" w:sz="0" w:space="0" w:color="auto"/>
      </w:divBdr>
      <w:divsChild>
        <w:div w:id="290552565">
          <w:marLeft w:val="0"/>
          <w:marRight w:val="0"/>
          <w:marTop w:val="0"/>
          <w:marBottom w:val="0"/>
          <w:divBdr>
            <w:top w:val="none" w:sz="0" w:space="0" w:color="auto"/>
            <w:left w:val="none" w:sz="0" w:space="0" w:color="auto"/>
            <w:bottom w:val="none" w:sz="0" w:space="0" w:color="auto"/>
            <w:right w:val="none" w:sz="0" w:space="0" w:color="auto"/>
          </w:divBdr>
        </w:div>
        <w:div w:id="1066952389">
          <w:marLeft w:val="0"/>
          <w:marRight w:val="0"/>
          <w:marTop w:val="0"/>
          <w:marBottom w:val="0"/>
          <w:divBdr>
            <w:top w:val="none" w:sz="0" w:space="0" w:color="auto"/>
            <w:left w:val="none" w:sz="0" w:space="0" w:color="auto"/>
            <w:bottom w:val="none" w:sz="0" w:space="0" w:color="auto"/>
            <w:right w:val="none" w:sz="0" w:space="0" w:color="auto"/>
          </w:divBdr>
        </w:div>
        <w:div w:id="1159535343">
          <w:marLeft w:val="0"/>
          <w:marRight w:val="0"/>
          <w:marTop w:val="0"/>
          <w:marBottom w:val="0"/>
          <w:divBdr>
            <w:top w:val="none" w:sz="0" w:space="0" w:color="auto"/>
            <w:left w:val="none" w:sz="0" w:space="0" w:color="auto"/>
            <w:bottom w:val="none" w:sz="0" w:space="0" w:color="auto"/>
            <w:right w:val="none" w:sz="0" w:space="0" w:color="auto"/>
          </w:divBdr>
        </w:div>
        <w:div w:id="1674067627">
          <w:marLeft w:val="0"/>
          <w:marRight w:val="0"/>
          <w:marTop w:val="0"/>
          <w:marBottom w:val="0"/>
          <w:divBdr>
            <w:top w:val="none" w:sz="0" w:space="0" w:color="auto"/>
            <w:left w:val="none" w:sz="0" w:space="0" w:color="auto"/>
            <w:bottom w:val="none" w:sz="0" w:space="0" w:color="auto"/>
            <w:right w:val="none" w:sz="0" w:space="0" w:color="auto"/>
          </w:divBdr>
        </w:div>
      </w:divsChild>
    </w:div>
    <w:div w:id="1419672143">
      <w:bodyDiv w:val="1"/>
      <w:marLeft w:val="0"/>
      <w:marRight w:val="0"/>
      <w:marTop w:val="0"/>
      <w:marBottom w:val="0"/>
      <w:divBdr>
        <w:top w:val="none" w:sz="0" w:space="0" w:color="auto"/>
        <w:left w:val="none" w:sz="0" w:space="0" w:color="auto"/>
        <w:bottom w:val="none" w:sz="0" w:space="0" w:color="auto"/>
        <w:right w:val="none" w:sz="0" w:space="0" w:color="auto"/>
      </w:divBdr>
      <w:divsChild>
        <w:div w:id="205682008">
          <w:marLeft w:val="0"/>
          <w:marRight w:val="0"/>
          <w:marTop w:val="0"/>
          <w:marBottom w:val="0"/>
          <w:divBdr>
            <w:top w:val="none" w:sz="0" w:space="0" w:color="auto"/>
            <w:left w:val="none" w:sz="0" w:space="0" w:color="auto"/>
            <w:bottom w:val="none" w:sz="0" w:space="0" w:color="auto"/>
            <w:right w:val="none" w:sz="0" w:space="0" w:color="auto"/>
          </w:divBdr>
        </w:div>
        <w:div w:id="1115753552">
          <w:marLeft w:val="0"/>
          <w:marRight w:val="0"/>
          <w:marTop w:val="0"/>
          <w:marBottom w:val="0"/>
          <w:divBdr>
            <w:top w:val="none" w:sz="0" w:space="0" w:color="auto"/>
            <w:left w:val="none" w:sz="0" w:space="0" w:color="auto"/>
            <w:bottom w:val="none" w:sz="0" w:space="0" w:color="auto"/>
            <w:right w:val="none" w:sz="0" w:space="0" w:color="auto"/>
          </w:divBdr>
        </w:div>
        <w:div w:id="1304970956">
          <w:marLeft w:val="0"/>
          <w:marRight w:val="0"/>
          <w:marTop w:val="0"/>
          <w:marBottom w:val="0"/>
          <w:divBdr>
            <w:top w:val="none" w:sz="0" w:space="0" w:color="auto"/>
            <w:left w:val="none" w:sz="0" w:space="0" w:color="auto"/>
            <w:bottom w:val="none" w:sz="0" w:space="0" w:color="auto"/>
            <w:right w:val="none" w:sz="0" w:space="0" w:color="auto"/>
          </w:divBdr>
        </w:div>
        <w:div w:id="1437096600">
          <w:marLeft w:val="0"/>
          <w:marRight w:val="0"/>
          <w:marTop w:val="0"/>
          <w:marBottom w:val="0"/>
          <w:divBdr>
            <w:top w:val="none" w:sz="0" w:space="0" w:color="auto"/>
            <w:left w:val="none" w:sz="0" w:space="0" w:color="auto"/>
            <w:bottom w:val="none" w:sz="0" w:space="0" w:color="auto"/>
            <w:right w:val="none" w:sz="0" w:space="0" w:color="auto"/>
          </w:divBdr>
        </w:div>
      </w:divsChild>
    </w:div>
    <w:div w:id="1421491145">
      <w:bodyDiv w:val="1"/>
      <w:marLeft w:val="0"/>
      <w:marRight w:val="0"/>
      <w:marTop w:val="0"/>
      <w:marBottom w:val="0"/>
      <w:divBdr>
        <w:top w:val="none" w:sz="0" w:space="0" w:color="auto"/>
        <w:left w:val="none" w:sz="0" w:space="0" w:color="auto"/>
        <w:bottom w:val="none" w:sz="0" w:space="0" w:color="auto"/>
        <w:right w:val="none" w:sz="0" w:space="0" w:color="auto"/>
      </w:divBdr>
      <w:divsChild>
        <w:div w:id="117183599">
          <w:marLeft w:val="0"/>
          <w:marRight w:val="0"/>
          <w:marTop w:val="0"/>
          <w:marBottom w:val="0"/>
          <w:divBdr>
            <w:top w:val="none" w:sz="0" w:space="0" w:color="auto"/>
            <w:left w:val="none" w:sz="0" w:space="0" w:color="auto"/>
            <w:bottom w:val="none" w:sz="0" w:space="0" w:color="auto"/>
            <w:right w:val="none" w:sz="0" w:space="0" w:color="auto"/>
          </w:divBdr>
        </w:div>
        <w:div w:id="238247363">
          <w:marLeft w:val="0"/>
          <w:marRight w:val="0"/>
          <w:marTop w:val="0"/>
          <w:marBottom w:val="0"/>
          <w:divBdr>
            <w:top w:val="none" w:sz="0" w:space="0" w:color="auto"/>
            <w:left w:val="none" w:sz="0" w:space="0" w:color="auto"/>
            <w:bottom w:val="none" w:sz="0" w:space="0" w:color="auto"/>
            <w:right w:val="none" w:sz="0" w:space="0" w:color="auto"/>
          </w:divBdr>
        </w:div>
        <w:div w:id="915825136">
          <w:marLeft w:val="0"/>
          <w:marRight w:val="0"/>
          <w:marTop w:val="0"/>
          <w:marBottom w:val="0"/>
          <w:divBdr>
            <w:top w:val="none" w:sz="0" w:space="0" w:color="auto"/>
            <w:left w:val="none" w:sz="0" w:space="0" w:color="auto"/>
            <w:bottom w:val="none" w:sz="0" w:space="0" w:color="auto"/>
            <w:right w:val="none" w:sz="0" w:space="0" w:color="auto"/>
          </w:divBdr>
        </w:div>
        <w:div w:id="1382052361">
          <w:marLeft w:val="0"/>
          <w:marRight w:val="0"/>
          <w:marTop w:val="0"/>
          <w:marBottom w:val="0"/>
          <w:divBdr>
            <w:top w:val="none" w:sz="0" w:space="0" w:color="auto"/>
            <w:left w:val="none" w:sz="0" w:space="0" w:color="auto"/>
            <w:bottom w:val="none" w:sz="0" w:space="0" w:color="auto"/>
            <w:right w:val="none" w:sz="0" w:space="0" w:color="auto"/>
          </w:divBdr>
        </w:div>
      </w:divsChild>
    </w:div>
    <w:div w:id="1422410896">
      <w:bodyDiv w:val="1"/>
      <w:marLeft w:val="0"/>
      <w:marRight w:val="0"/>
      <w:marTop w:val="0"/>
      <w:marBottom w:val="0"/>
      <w:divBdr>
        <w:top w:val="none" w:sz="0" w:space="0" w:color="auto"/>
        <w:left w:val="none" w:sz="0" w:space="0" w:color="auto"/>
        <w:bottom w:val="none" w:sz="0" w:space="0" w:color="auto"/>
        <w:right w:val="none" w:sz="0" w:space="0" w:color="auto"/>
      </w:divBdr>
      <w:divsChild>
        <w:div w:id="105006973">
          <w:marLeft w:val="0"/>
          <w:marRight w:val="0"/>
          <w:marTop w:val="0"/>
          <w:marBottom w:val="0"/>
          <w:divBdr>
            <w:top w:val="none" w:sz="0" w:space="0" w:color="auto"/>
            <w:left w:val="none" w:sz="0" w:space="0" w:color="auto"/>
            <w:bottom w:val="none" w:sz="0" w:space="0" w:color="auto"/>
            <w:right w:val="none" w:sz="0" w:space="0" w:color="auto"/>
          </w:divBdr>
        </w:div>
        <w:div w:id="360712215">
          <w:marLeft w:val="0"/>
          <w:marRight w:val="0"/>
          <w:marTop w:val="0"/>
          <w:marBottom w:val="0"/>
          <w:divBdr>
            <w:top w:val="none" w:sz="0" w:space="0" w:color="auto"/>
            <w:left w:val="none" w:sz="0" w:space="0" w:color="auto"/>
            <w:bottom w:val="none" w:sz="0" w:space="0" w:color="auto"/>
            <w:right w:val="none" w:sz="0" w:space="0" w:color="auto"/>
          </w:divBdr>
        </w:div>
        <w:div w:id="501899990">
          <w:marLeft w:val="0"/>
          <w:marRight w:val="0"/>
          <w:marTop w:val="0"/>
          <w:marBottom w:val="0"/>
          <w:divBdr>
            <w:top w:val="none" w:sz="0" w:space="0" w:color="auto"/>
            <w:left w:val="none" w:sz="0" w:space="0" w:color="auto"/>
            <w:bottom w:val="none" w:sz="0" w:space="0" w:color="auto"/>
            <w:right w:val="none" w:sz="0" w:space="0" w:color="auto"/>
          </w:divBdr>
        </w:div>
        <w:div w:id="1354722776">
          <w:marLeft w:val="0"/>
          <w:marRight w:val="0"/>
          <w:marTop w:val="0"/>
          <w:marBottom w:val="0"/>
          <w:divBdr>
            <w:top w:val="none" w:sz="0" w:space="0" w:color="auto"/>
            <w:left w:val="none" w:sz="0" w:space="0" w:color="auto"/>
            <w:bottom w:val="none" w:sz="0" w:space="0" w:color="auto"/>
            <w:right w:val="none" w:sz="0" w:space="0" w:color="auto"/>
          </w:divBdr>
        </w:div>
      </w:divsChild>
    </w:div>
    <w:div w:id="1422608085">
      <w:bodyDiv w:val="1"/>
      <w:marLeft w:val="0"/>
      <w:marRight w:val="0"/>
      <w:marTop w:val="0"/>
      <w:marBottom w:val="0"/>
      <w:divBdr>
        <w:top w:val="none" w:sz="0" w:space="0" w:color="auto"/>
        <w:left w:val="none" w:sz="0" w:space="0" w:color="auto"/>
        <w:bottom w:val="none" w:sz="0" w:space="0" w:color="auto"/>
        <w:right w:val="none" w:sz="0" w:space="0" w:color="auto"/>
      </w:divBdr>
      <w:divsChild>
        <w:div w:id="826213713">
          <w:marLeft w:val="0"/>
          <w:marRight w:val="0"/>
          <w:marTop w:val="0"/>
          <w:marBottom w:val="0"/>
          <w:divBdr>
            <w:top w:val="none" w:sz="0" w:space="0" w:color="auto"/>
            <w:left w:val="none" w:sz="0" w:space="0" w:color="auto"/>
            <w:bottom w:val="none" w:sz="0" w:space="0" w:color="auto"/>
            <w:right w:val="none" w:sz="0" w:space="0" w:color="auto"/>
          </w:divBdr>
        </w:div>
        <w:div w:id="868182786">
          <w:marLeft w:val="0"/>
          <w:marRight w:val="0"/>
          <w:marTop w:val="0"/>
          <w:marBottom w:val="0"/>
          <w:divBdr>
            <w:top w:val="none" w:sz="0" w:space="0" w:color="auto"/>
            <w:left w:val="none" w:sz="0" w:space="0" w:color="auto"/>
            <w:bottom w:val="none" w:sz="0" w:space="0" w:color="auto"/>
            <w:right w:val="none" w:sz="0" w:space="0" w:color="auto"/>
          </w:divBdr>
        </w:div>
        <w:div w:id="1598370169">
          <w:marLeft w:val="0"/>
          <w:marRight w:val="0"/>
          <w:marTop w:val="0"/>
          <w:marBottom w:val="0"/>
          <w:divBdr>
            <w:top w:val="none" w:sz="0" w:space="0" w:color="auto"/>
            <w:left w:val="none" w:sz="0" w:space="0" w:color="auto"/>
            <w:bottom w:val="none" w:sz="0" w:space="0" w:color="auto"/>
            <w:right w:val="none" w:sz="0" w:space="0" w:color="auto"/>
          </w:divBdr>
        </w:div>
        <w:div w:id="1850023310">
          <w:marLeft w:val="0"/>
          <w:marRight w:val="0"/>
          <w:marTop w:val="0"/>
          <w:marBottom w:val="0"/>
          <w:divBdr>
            <w:top w:val="none" w:sz="0" w:space="0" w:color="auto"/>
            <w:left w:val="none" w:sz="0" w:space="0" w:color="auto"/>
            <w:bottom w:val="none" w:sz="0" w:space="0" w:color="auto"/>
            <w:right w:val="none" w:sz="0" w:space="0" w:color="auto"/>
          </w:divBdr>
        </w:div>
      </w:divsChild>
    </w:div>
    <w:div w:id="1422873590">
      <w:bodyDiv w:val="1"/>
      <w:marLeft w:val="0"/>
      <w:marRight w:val="0"/>
      <w:marTop w:val="0"/>
      <w:marBottom w:val="0"/>
      <w:divBdr>
        <w:top w:val="none" w:sz="0" w:space="0" w:color="auto"/>
        <w:left w:val="none" w:sz="0" w:space="0" w:color="auto"/>
        <w:bottom w:val="none" w:sz="0" w:space="0" w:color="auto"/>
        <w:right w:val="none" w:sz="0" w:space="0" w:color="auto"/>
      </w:divBdr>
      <w:divsChild>
        <w:div w:id="113640990">
          <w:marLeft w:val="0"/>
          <w:marRight w:val="0"/>
          <w:marTop w:val="0"/>
          <w:marBottom w:val="0"/>
          <w:divBdr>
            <w:top w:val="none" w:sz="0" w:space="0" w:color="auto"/>
            <w:left w:val="none" w:sz="0" w:space="0" w:color="auto"/>
            <w:bottom w:val="none" w:sz="0" w:space="0" w:color="auto"/>
            <w:right w:val="none" w:sz="0" w:space="0" w:color="auto"/>
          </w:divBdr>
        </w:div>
        <w:div w:id="477966054">
          <w:marLeft w:val="0"/>
          <w:marRight w:val="0"/>
          <w:marTop w:val="0"/>
          <w:marBottom w:val="0"/>
          <w:divBdr>
            <w:top w:val="none" w:sz="0" w:space="0" w:color="auto"/>
            <w:left w:val="none" w:sz="0" w:space="0" w:color="auto"/>
            <w:bottom w:val="none" w:sz="0" w:space="0" w:color="auto"/>
            <w:right w:val="none" w:sz="0" w:space="0" w:color="auto"/>
          </w:divBdr>
        </w:div>
        <w:div w:id="1038818742">
          <w:marLeft w:val="0"/>
          <w:marRight w:val="0"/>
          <w:marTop w:val="0"/>
          <w:marBottom w:val="0"/>
          <w:divBdr>
            <w:top w:val="none" w:sz="0" w:space="0" w:color="auto"/>
            <w:left w:val="none" w:sz="0" w:space="0" w:color="auto"/>
            <w:bottom w:val="none" w:sz="0" w:space="0" w:color="auto"/>
            <w:right w:val="none" w:sz="0" w:space="0" w:color="auto"/>
          </w:divBdr>
        </w:div>
        <w:div w:id="1980725275">
          <w:marLeft w:val="0"/>
          <w:marRight w:val="0"/>
          <w:marTop w:val="0"/>
          <w:marBottom w:val="0"/>
          <w:divBdr>
            <w:top w:val="none" w:sz="0" w:space="0" w:color="auto"/>
            <w:left w:val="none" w:sz="0" w:space="0" w:color="auto"/>
            <w:bottom w:val="none" w:sz="0" w:space="0" w:color="auto"/>
            <w:right w:val="none" w:sz="0" w:space="0" w:color="auto"/>
          </w:divBdr>
        </w:div>
      </w:divsChild>
    </w:div>
    <w:div w:id="1423062872">
      <w:bodyDiv w:val="1"/>
      <w:marLeft w:val="0"/>
      <w:marRight w:val="0"/>
      <w:marTop w:val="0"/>
      <w:marBottom w:val="0"/>
      <w:divBdr>
        <w:top w:val="none" w:sz="0" w:space="0" w:color="auto"/>
        <w:left w:val="none" w:sz="0" w:space="0" w:color="auto"/>
        <w:bottom w:val="none" w:sz="0" w:space="0" w:color="auto"/>
        <w:right w:val="none" w:sz="0" w:space="0" w:color="auto"/>
      </w:divBdr>
      <w:divsChild>
        <w:div w:id="7804058">
          <w:marLeft w:val="0"/>
          <w:marRight w:val="0"/>
          <w:marTop w:val="0"/>
          <w:marBottom w:val="0"/>
          <w:divBdr>
            <w:top w:val="none" w:sz="0" w:space="0" w:color="auto"/>
            <w:left w:val="none" w:sz="0" w:space="0" w:color="auto"/>
            <w:bottom w:val="none" w:sz="0" w:space="0" w:color="auto"/>
            <w:right w:val="none" w:sz="0" w:space="0" w:color="auto"/>
          </w:divBdr>
        </w:div>
        <w:div w:id="248393510">
          <w:marLeft w:val="0"/>
          <w:marRight w:val="0"/>
          <w:marTop w:val="0"/>
          <w:marBottom w:val="0"/>
          <w:divBdr>
            <w:top w:val="none" w:sz="0" w:space="0" w:color="auto"/>
            <w:left w:val="none" w:sz="0" w:space="0" w:color="auto"/>
            <w:bottom w:val="none" w:sz="0" w:space="0" w:color="auto"/>
            <w:right w:val="none" w:sz="0" w:space="0" w:color="auto"/>
          </w:divBdr>
        </w:div>
        <w:div w:id="943146890">
          <w:marLeft w:val="0"/>
          <w:marRight w:val="0"/>
          <w:marTop w:val="0"/>
          <w:marBottom w:val="0"/>
          <w:divBdr>
            <w:top w:val="none" w:sz="0" w:space="0" w:color="auto"/>
            <w:left w:val="none" w:sz="0" w:space="0" w:color="auto"/>
            <w:bottom w:val="none" w:sz="0" w:space="0" w:color="auto"/>
            <w:right w:val="none" w:sz="0" w:space="0" w:color="auto"/>
          </w:divBdr>
        </w:div>
        <w:div w:id="1418945602">
          <w:marLeft w:val="0"/>
          <w:marRight w:val="0"/>
          <w:marTop w:val="0"/>
          <w:marBottom w:val="0"/>
          <w:divBdr>
            <w:top w:val="none" w:sz="0" w:space="0" w:color="auto"/>
            <w:left w:val="none" w:sz="0" w:space="0" w:color="auto"/>
            <w:bottom w:val="none" w:sz="0" w:space="0" w:color="auto"/>
            <w:right w:val="none" w:sz="0" w:space="0" w:color="auto"/>
          </w:divBdr>
        </w:div>
      </w:divsChild>
    </w:div>
    <w:div w:id="1425345359">
      <w:bodyDiv w:val="1"/>
      <w:marLeft w:val="0"/>
      <w:marRight w:val="0"/>
      <w:marTop w:val="0"/>
      <w:marBottom w:val="0"/>
      <w:divBdr>
        <w:top w:val="none" w:sz="0" w:space="0" w:color="auto"/>
        <w:left w:val="none" w:sz="0" w:space="0" w:color="auto"/>
        <w:bottom w:val="none" w:sz="0" w:space="0" w:color="auto"/>
        <w:right w:val="none" w:sz="0" w:space="0" w:color="auto"/>
      </w:divBdr>
      <w:divsChild>
        <w:div w:id="56704683">
          <w:marLeft w:val="0"/>
          <w:marRight w:val="0"/>
          <w:marTop w:val="0"/>
          <w:marBottom w:val="0"/>
          <w:divBdr>
            <w:top w:val="none" w:sz="0" w:space="0" w:color="auto"/>
            <w:left w:val="none" w:sz="0" w:space="0" w:color="auto"/>
            <w:bottom w:val="none" w:sz="0" w:space="0" w:color="auto"/>
            <w:right w:val="none" w:sz="0" w:space="0" w:color="auto"/>
          </w:divBdr>
          <w:divsChild>
            <w:div w:id="324867226">
              <w:marLeft w:val="0"/>
              <w:marRight w:val="0"/>
              <w:marTop w:val="0"/>
              <w:marBottom w:val="0"/>
              <w:divBdr>
                <w:top w:val="none" w:sz="0" w:space="0" w:color="auto"/>
                <w:left w:val="none" w:sz="0" w:space="0" w:color="auto"/>
                <w:bottom w:val="none" w:sz="0" w:space="0" w:color="auto"/>
                <w:right w:val="none" w:sz="0" w:space="0" w:color="auto"/>
              </w:divBdr>
              <w:divsChild>
                <w:div w:id="401949040">
                  <w:marLeft w:val="0"/>
                  <w:marRight w:val="0"/>
                  <w:marTop w:val="0"/>
                  <w:marBottom w:val="0"/>
                  <w:divBdr>
                    <w:top w:val="none" w:sz="0" w:space="0" w:color="auto"/>
                    <w:left w:val="none" w:sz="0" w:space="0" w:color="auto"/>
                    <w:bottom w:val="none" w:sz="0" w:space="0" w:color="auto"/>
                    <w:right w:val="none" w:sz="0" w:space="0" w:color="auto"/>
                  </w:divBdr>
                </w:div>
              </w:divsChild>
            </w:div>
            <w:div w:id="438335123">
              <w:marLeft w:val="0"/>
              <w:marRight w:val="0"/>
              <w:marTop w:val="0"/>
              <w:marBottom w:val="0"/>
              <w:divBdr>
                <w:top w:val="none" w:sz="0" w:space="0" w:color="auto"/>
                <w:left w:val="none" w:sz="0" w:space="0" w:color="auto"/>
                <w:bottom w:val="none" w:sz="0" w:space="0" w:color="auto"/>
                <w:right w:val="none" w:sz="0" w:space="0" w:color="auto"/>
              </w:divBdr>
              <w:divsChild>
                <w:div w:id="68307677">
                  <w:marLeft w:val="0"/>
                  <w:marRight w:val="0"/>
                  <w:marTop w:val="0"/>
                  <w:marBottom w:val="0"/>
                  <w:divBdr>
                    <w:top w:val="none" w:sz="0" w:space="0" w:color="auto"/>
                    <w:left w:val="none" w:sz="0" w:space="0" w:color="auto"/>
                    <w:bottom w:val="none" w:sz="0" w:space="0" w:color="auto"/>
                    <w:right w:val="none" w:sz="0" w:space="0" w:color="auto"/>
                  </w:divBdr>
                </w:div>
              </w:divsChild>
            </w:div>
            <w:div w:id="649870728">
              <w:marLeft w:val="0"/>
              <w:marRight w:val="0"/>
              <w:marTop w:val="0"/>
              <w:marBottom w:val="0"/>
              <w:divBdr>
                <w:top w:val="none" w:sz="0" w:space="0" w:color="auto"/>
                <w:left w:val="none" w:sz="0" w:space="0" w:color="auto"/>
                <w:bottom w:val="none" w:sz="0" w:space="0" w:color="auto"/>
                <w:right w:val="none" w:sz="0" w:space="0" w:color="auto"/>
              </w:divBdr>
              <w:divsChild>
                <w:div w:id="2120491435">
                  <w:marLeft w:val="0"/>
                  <w:marRight w:val="0"/>
                  <w:marTop w:val="0"/>
                  <w:marBottom w:val="0"/>
                  <w:divBdr>
                    <w:top w:val="none" w:sz="0" w:space="0" w:color="auto"/>
                    <w:left w:val="none" w:sz="0" w:space="0" w:color="auto"/>
                    <w:bottom w:val="none" w:sz="0" w:space="0" w:color="auto"/>
                    <w:right w:val="none" w:sz="0" w:space="0" w:color="auto"/>
                  </w:divBdr>
                  <w:divsChild>
                    <w:div w:id="1074355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248595">
              <w:marLeft w:val="0"/>
              <w:marRight w:val="0"/>
              <w:marTop w:val="0"/>
              <w:marBottom w:val="0"/>
              <w:divBdr>
                <w:top w:val="none" w:sz="0" w:space="0" w:color="auto"/>
                <w:left w:val="none" w:sz="0" w:space="0" w:color="auto"/>
                <w:bottom w:val="none" w:sz="0" w:space="0" w:color="auto"/>
                <w:right w:val="none" w:sz="0" w:space="0" w:color="auto"/>
              </w:divBdr>
              <w:divsChild>
                <w:div w:id="485784784">
                  <w:marLeft w:val="0"/>
                  <w:marRight w:val="0"/>
                  <w:marTop w:val="0"/>
                  <w:marBottom w:val="0"/>
                  <w:divBdr>
                    <w:top w:val="none" w:sz="0" w:space="0" w:color="auto"/>
                    <w:left w:val="none" w:sz="0" w:space="0" w:color="auto"/>
                    <w:bottom w:val="none" w:sz="0" w:space="0" w:color="auto"/>
                    <w:right w:val="none" w:sz="0" w:space="0" w:color="auto"/>
                  </w:divBdr>
                </w:div>
              </w:divsChild>
            </w:div>
            <w:div w:id="2145274969">
              <w:marLeft w:val="0"/>
              <w:marRight w:val="0"/>
              <w:marTop w:val="0"/>
              <w:marBottom w:val="0"/>
              <w:divBdr>
                <w:top w:val="none" w:sz="0" w:space="0" w:color="auto"/>
                <w:left w:val="none" w:sz="0" w:space="0" w:color="auto"/>
                <w:bottom w:val="none" w:sz="0" w:space="0" w:color="auto"/>
                <w:right w:val="none" w:sz="0" w:space="0" w:color="auto"/>
              </w:divBdr>
              <w:divsChild>
                <w:div w:id="1901943060">
                  <w:marLeft w:val="0"/>
                  <w:marRight w:val="0"/>
                  <w:marTop w:val="0"/>
                  <w:marBottom w:val="0"/>
                  <w:divBdr>
                    <w:top w:val="none" w:sz="0" w:space="0" w:color="auto"/>
                    <w:left w:val="none" w:sz="0" w:space="0" w:color="auto"/>
                    <w:bottom w:val="none" w:sz="0" w:space="0" w:color="auto"/>
                    <w:right w:val="none" w:sz="0" w:space="0" w:color="auto"/>
                  </w:divBdr>
                  <w:divsChild>
                    <w:div w:id="1931233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8565184">
          <w:marLeft w:val="0"/>
          <w:marRight w:val="0"/>
          <w:marTop w:val="0"/>
          <w:marBottom w:val="0"/>
          <w:divBdr>
            <w:top w:val="none" w:sz="0" w:space="0" w:color="auto"/>
            <w:left w:val="none" w:sz="0" w:space="0" w:color="auto"/>
            <w:bottom w:val="none" w:sz="0" w:space="0" w:color="auto"/>
            <w:right w:val="none" w:sz="0" w:space="0" w:color="auto"/>
          </w:divBdr>
          <w:divsChild>
            <w:div w:id="382680925">
              <w:marLeft w:val="0"/>
              <w:marRight w:val="0"/>
              <w:marTop w:val="0"/>
              <w:marBottom w:val="0"/>
              <w:divBdr>
                <w:top w:val="none" w:sz="0" w:space="0" w:color="auto"/>
                <w:left w:val="none" w:sz="0" w:space="0" w:color="auto"/>
                <w:bottom w:val="none" w:sz="0" w:space="0" w:color="auto"/>
                <w:right w:val="none" w:sz="0" w:space="0" w:color="auto"/>
              </w:divBdr>
              <w:divsChild>
                <w:div w:id="460684958">
                  <w:marLeft w:val="0"/>
                  <w:marRight w:val="0"/>
                  <w:marTop w:val="0"/>
                  <w:marBottom w:val="0"/>
                  <w:divBdr>
                    <w:top w:val="none" w:sz="0" w:space="0" w:color="auto"/>
                    <w:left w:val="none" w:sz="0" w:space="0" w:color="auto"/>
                    <w:bottom w:val="none" w:sz="0" w:space="0" w:color="auto"/>
                    <w:right w:val="none" w:sz="0" w:space="0" w:color="auto"/>
                  </w:divBdr>
                  <w:divsChild>
                    <w:div w:id="590238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452437">
              <w:marLeft w:val="0"/>
              <w:marRight w:val="0"/>
              <w:marTop w:val="0"/>
              <w:marBottom w:val="0"/>
              <w:divBdr>
                <w:top w:val="none" w:sz="0" w:space="0" w:color="auto"/>
                <w:left w:val="none" w:sz="0" w:space="0" w:color="auto"/>
                <w:bottom w:val="none" w:sz="0" w:space="0" w:color="auto"/>
                <w:right w:val="none" w:sz="0" w:space="0" w:color="auto"/>
              </w:divBdr>
              <w:divsChild>
                <w:div w:id="31879804">
                  <w:marLeft w:val="0"/>
                  <w:marRight w:val="0"/>
                  <w:marTop w:val="0"/>
                  <w:marBottom w:val="0"/>
                  <w:divBdr>
                    <w:top w:val="none" w:sz="0" w:space="0" w:color="auto"/>
                    <w:left w:val="none" w:sz="0" w:space="0" w:color="auto"/>
                    <w:bottom w:val="none" w:sz="0" w:space="0" w:color="auto"/>
                    <w:right w:val="none" w:sz="0" w:space="0" w:color="auto"/>
                  </w:divBdr>
                  <w:divsChild>
                    <w:div w:id="1920095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531664">
              <w:marLeft w:val="0"/>
              <w:marRight w:val="0"/>
              <w:marTop w:val="0"/>
              <w:marBottom w:val="0"/>
              <w:divBdr>
                <w:top w:val="none" w:sz="0" w:space="0" w:color="auto"/>
                <w:left w:val="none" w:sz="0" w:space="0" w:color="auto"/>
                <w:bottom w:val="none" w:sz="0" w:space="0" w:color="auto"/>
                <w:right w:val="none" w:sz="0" w:space="0" w:color="auto"/>
              </w:divBdr>
              <w:divsChild>
                <w:div w:id="952252127">
                  <w:marLeft w:val="0"/>
                  <w:marRight w:val="0"/>
                  <w:marTop w:val="0"/>
                  <w:marBottom w:val="0"/>
                  <w:divBdr>
                    <w:top w:val="none" w:sz="0" w:space="0" w:color="auto"/>
                    <w:left w:val="none" w:sz="0" w:space="0" w:color="auto"/>
                    <w:bottom w:val="none" w:sz="0" w:space="0" w:color="auto"/>
                    <w:right w:val="none" w:sz="0" w:space="0" w:color="auto"/>
                  </w:divBdr>
                </w:div>
              </w:divsChild>
            </w:div>
            <w:div w:id="940842203">
              <w:marLeft w:val="0"/>
              <w:marRight w:val="0"/>
              <w:marTop w:val="0"/>
              <w:marBottom w:val="0"/>
              <w:divBdr>
                <w:top w:val="none" w:sz="0" w:space="0" w:color="auto"/>
                <w:left w:val="none" w:sz="0" w:space="0" w:color="auto"/>
                <w:bottom w:val="none" w:sz="0" w:space="0" w:color="auto"/>
                <w:right w:val="none" w:sz="0" w:space="0" w:color="auto"/>
              </w:divBdr>
              <w:divsChild>
                <w:div w:id="239945441">
                  <w:marLeft w:val="0"/>
                  <w:marRight w:val="0"/>
                  <w:marTop w:val="0"/>
                  <w:marBottom w:val="0"/>
                  <w:divBdr>
                    <w:top w:val="none" w:sz="0" w:space="0" w:color="auto"/>
                    <w:left w:val="none" w:sz="0" w:space="0" w:color="auto"/>
                    <w:bottom w:val="none" w:sz="0" w:space="0" w:color="auto"/>
                    <w:right w:val="none" w:sz="0" w:space="0" w:color="auto"/>
                  </w:divBdr>
                  <w:divsChild>
                    <w:div w:id="1783070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511048">
              <w:marLeft w:val="0"/>
              <w:marRight w:val="0"/>
              <w:marTop w:val="0"/>
              <w:marBottom w:val="0"/>
              <w:divBdr>
                <w:top w:val="none" w:sz="0" w:space="0" w:color="auto"/>
                <w:left w:val="none" w:sz="0" w:space="0" w:color="auto"/>
                <w:bottom w:val="none" w:sz="0" w:space="0" w:color="auto"/>
                <w:right w:val="none" w:sz="0" w:space="0" w:color="auto"/>
              </w:divBdr>
              <w:divsChild>
                <w:div w:id="63455825">
                  <w:marLeft w:val="0"/>
                  <w:marRight w:val="0"/>
                  <w:marTop w:val="0"/>
                  <w:marBottom w:val="0"/>
                  <w:divBdr>
                    <w:top w:val="none" w:sz="0" w:space="0" w:color="auto"/>
                    <w:left w:val="none" w:sz="0" w:space="0" w:color="auto"/>
                    <w:bottom w:val="none" w:sz="0" w:space="0" w:color="auto"/>
                    <w:right w:val="none" w:sz="0" w:space="0" w:color="auto"/>
                  </w:divBdr>
                  <w:divsChild>
                    <w:div w:id="1069304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270893">
              <w:marLeft w:val="0"/>
              <w:marRight w:val="0"/>
              <w:marTop w:val="0"/>
              <w:marBottom w:val="0"/>
              <w:divBdr>
                <w:top w:val="none" w:sz="0" w:space="0" w:color="auto"/>
                <w:left w:val="none" w:sz="0" w:space="0" w:color="auto"/>
                <w:bottom w:val="none" w:sz="0" w:space="0" w:color="auto"/>
                <w:right w:val="none" w:sz="0" w:space="0" w:color="auto"/>
              </w:divBdr>
              <w:divsChild>
                <w:div w:id="1195079330">
                  <w:marLeft w:val="0"/>
                  <w:marRight w:val="0"/>
                  <w:marTop w:val="0"/>
                  <w:marBottom w:val="0"/>
                  <w:divBdr>
                    <w:top w:val="none" w:sz="0" w:space="0" w:color="auto"/>
                    <w:left w:val="none" w:sz="0" w:space="0" w:color="auto"/>
                    <w:bottom w:val="none" w:sz="0" w:space="0" w:color="auto"/>
                    <w:right w:val="none" w:sz="0" w:space="0" w:color="auto"/>
                  </w:divBdr>
                </w:div>
              </w:divsChild>
            </w:div>
            <w:div w:id="1466851795">
              <w:marLeft w:val="0"/>
              <w:marRight w:val="0"/>
              <w:marTop w:val="0"/>
              <w:marBottom w:val="0"/>
              <w:divBdr>
                <w:top w:val="none" w:sz="0" w:space="0" w:color="auto"/>
                <w:left w:val="none" w:sz="0" w:space="0" w:color="auto"/>
                <w:bottom w:val="none" w:sz="0" w:space="0" w:color="auto"/>
                <w:right w:val="none" w:sz="0" w:space="0" w:color="auto"/>
              </w:divBdr>
              <w:divsChild>
                <w:div w:id="538472842">
                  <w:marLeft w:val="0"/>
                  <w:marRight w:val="0"/>
                  <w:marTop w:val="0"/>
                  <w:marBottom w:val="0"/>
                  <w:divBdr>
                    <w:top w:val="none" w:sz="0" w:space="0" w:color="auto"/>
                    <w:left w:val="none" w:sz="0" w:space="0" w:color="auto"/>
                    <w:bottom w:val="none" w:sz="0" w:space="0" w:color="auto"/>
                    <w:right w:val="none" w:sz="0" w:space="0" w:color="auto"/>
                  </w:divBdr>
                  <w:divsChild>
                    <w:div w:id="15973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6829428">
              <w:marLeft w:val="0"/>
              <w:marRight w:val="0"/>
              <w:marTop w:val="0"/>
              <w:marBottom w:val="0"/>
              <w:divBdr>
                <w:top w:val="none" w:sz="0" w:space="0" w:color="auto"/>
                <w:left w:val="none" w:sz="0" w:space="0" w:color="auto"/>
                <w:bottom w:val="none" w:sz="0" w:space="0" w:color="auto"/>
                <w:right w:val="none" w:sz="0" w:space="0" w:color="auto"/>
              </w:divBdr>
              <w:divsChild>
                <w:div w:id="1988124354">
                  <w:marLeft w:val="0"/>
                  <w:marRight w:val="0"/>
                  <w:marTop w:val="0"/>
                  <w:marBottom w:val="0"/>
                  <w:divBdr>
                    <w:top w:val="none" w:sz="0" w:space="0" w:color="auto"/>
                    <w:left w:val="none" w:sz="0" w:space="0" w:color="auto"/>
                    <w:bottom w:val="none" w:sz="0" w:space="0" w:color="auto"/>
                    <w:right w:val="none" w:sz="0" w:space="0" w:color="auto"/>
                  </w:divBdr>
                </w:div>
              </w:divsChild>
            </w:div>
            <w:div w:id="2071463304">
              <w:marLeft w:val="0"/>
              <w:marRight w:val="0"/>
              <w:marTop w:val="0"/>
              <w:marBottom w:val="0"/>
              <w:divBdr>
                <w:top w:val="none" w:sz="0" w:space="0" w:color="auto"/>
                <w:left w:val="none" w:sz="0" w:space="0" w:color="auto"/>
                <w:bottom w:val="none" w:sz="0" w:space="0" w:color="auto"/>
                <w:right w:val="none" w:sz="0" w:space="0" w:color="auto"/>
              </w:divBdr>
              <w:divsChild>
                <w:div w:id="595332861">
                  <w:marLeft w:val="0"/>
                  <w:marRight w:val="0"/>
                  <w:marTop w:val="0"/>
                  <w:marBottom w:val="0"/>
                  <w:divBdr>
                    <w:top w:val="none" w:sz="0" w:space="0" w:color="auto"/>
                    <w:left w:val="none" w:sz="0" w:space="0" w:color="auto"/>
                    <w:bottom w:val="none" w:sz="0" w:space="0" w:color="auto"/>
                    <w:right w:val="none" w:sz="0" w:space="0" w:color="auto"/>
                  </w:divBdr>
                  <w:divsChild>
                    <w:div w:id="280000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6273996">
          <w:marLeft w:val="0"/>
          <w:marRight w:val="0"/>
          <w:marTop w:val="0"/>
          <w:marBottom w:val="0"/>
          <w:divBdr>
            <w:top w:val="none" w:sz="0" w:space="0" w:color="auto"/>
            <w:left w:val="none" w:sz="0" w:space="0" w:color="auto"/>
            <w:bottom w:val="none" w:sz="0" w:space="0" w:color="auto"/>
            <w:right w:val="none" w:sz="0" w:space="0" w:color="auto"/>
          </w:divBdr>
          <w:divsChild>
            <w:div w:id="361907483">
              <w:marLeft w:val="0"/>
              <w:marRight w:val="0"/>
              <w:marTop w:val="0"/>
              <w:marBottom w:val="0"/>
              <w:divBdr>
                <w:top w:val="none" w:sz="0" w:space="0" w:color="auto"/>
                <w:left w:val="none" w:sz="0" w:space="0" w:color="auto"/>
                <w:bottom w:val="none" w:sz="0" w:space="0" w:color="auto"/>
                <w:right w:val="none" w:sz="0" w:space="0" w:color="auto"/>
              </w:divBdr>
              <w:divsChild>
                <w:div w:id="1171064643">
                  <w:marLeft w:val="0"/>
                  <w:marRight w:val="0"/>
                  <w:marTop w:val="0"/>
                  <w:marBottom w:val="0"/>
                  <w:divBdr>
                    <w:top w:val="none" w:sz="0" w:space="0" w:color="auto"/>
                    <w:left w:val="none" w:sz="0" w:space="0" w:color="auto"/>
                    <w:bottom w:val="none" w:sz="0" w:space="0" w:color="auto"/>
                    <w:right w:val="none" w:sz="0" w:space="0" w:color="auto"/>
                  </w:divBdr>
                  <w:divsChild>
                    <w:div w:id="1913158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6371719">
              <w:marLeft w:val="0"/>
              <w:marRight w:val="0"/>
              <w:marTop w:val="0"/>
              <w:marBottom w:val="0"/>
              <w:divBdr>
                <w:top w:val="none" w:sz="0" w:space="0" w:color="auto"/>
                <w:left w:val="none" w:sz="0" w:space="0" w:color="auto"/>
                <w:bottom w:val="none" w:sz="0" w:space="0" w:color="auto"/>
                <w:right w:val="none" w:sz="0" w:space="0" w:color="auto"/>
              </w:divBdr>
              <w:divsChild>
                <w:div w:id="264700401">
                  <w:marLeft w:val="0"/>
                  <w:marRight w:val="0"/>
                  <w:marTop w:val="0"/>
                  <w:marBottom w:val="0"/>
                  <w:divBdr>
                    <w:top w:val="none" w:sz="0" w:space="0" w:color="auto"/>
                    <w:left w:val="none" w:sz="0" w:space="0" w:color="auto"/>
                    <w:bottom w:val="none" w:sz="0" w:space="0" w:color="auto"/>
                    <w:right w:val="none" w:sz="0" w:space="0" w:color="auto"/>
                  </w:divBdr>
                  <w:divsChild>
                    <w:div w:id="994844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116984">
              <w:marLeft w:val="0"/>
              <w:marRight w:val="0"/>
              <w:marTop w:val="0"/>
              <w:marBottom w:val="0"/>
              <w:divBdr>
                <w:top w:val="none" w:sz="0" w:space="0" w:color="auto"/>
                <w:left w:val="none" w:sz="0" w:space="0" w:color="auto"/>
                <w:bottom w:val="none" w:sz="0" w:space="0" w:color="auto"/>
                <w:right w:val="none" w:sz="0" w:space="0" w:color="auto"/>
              </w:divBdr>
              <w:divsChild>
                <w:div w:id="283850833">
                  <w:marLeft w:val="0"/>
                  <w:marRight w:val="0"/>
                  <w:marTop w:val="0"/>
                  <w:marBottom w:val="0"/>
                  <w:divBdr>
                    <w:top w:val="none" w:sz="0" w:space="0" w:color="auto"/>
                    <w:left w:val="none" w:sz="0" w:space="0" w:color="auto"/>
                    <w:bottom w:val="none" w:sz="0" w:space="0" w:color="auto"/>
                    <w:right w:val="none" w:sz="0" w:space="0" w:color="auto"/>
                  </w:divBdr>
                  <w:divsChild>
                    <w:div w:id="446851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891521">
              <w:marLeft w:val="0"/>
              <w:marRight w:val="0"/>
              <w:marTop w:val="0"/>
              <w:marBottom w:val="0"/>
              <w:divBdr>
                <w:top w:val="none" w:sz="0" w:space="0" w:color="auto"/>
                <w:left w:val="none" w:sz="0" w:space="0" w:color="auto"/>
                <w:bottom w:val="none" w:sz="0" w:space="0" w:color="auto"/>
                <w:right w:val="none" w:sz="0" w:space="0" w:color="auto"/>
              </w:divBdr>
              <w:divsChild>
                <w:div w:id="1158619519">
                  <w:marLeft w:val="0"/>
                  <w:marRight w:val="0"/>
                  <w:marTop w:val="0"/>
                  <w:marBottom w:val="0"/>
                  <w:divBdr>
                    <w:top w:val="none" w:sz="0" w:space="0" w:color="auto"/>
                    <w:left w:val="none" w:sz="0" w:space="0" w:color="auto"/>
                    <w:bottom w:val="none" w:sz="0" w:space="0" w:color="auto"/>
                    <w:right w:val="none" w:sz="0" w:space="0" w:color="auto"/>
                  </w:divBdr>
                  <w:divsChild>
                    <w:div w:id="693531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315204">
              <w:marLeft w:val="0"/>
              <w:marRight w:val="0"/>
              <w:marTop w:val="0"/>
              <w:marBottom w:val="0"/>
              <w:divBdr>
                <w:top w:val="none" w:sz="0" w:space="0" w:color="auto"/>
                <w:left w:val="none" w:sz="0" w:space="0" w:color="auto"/>
                <w:bottom w:val="none" w:sz="0" w:space="0" w:color="auto"/>
                <w:right w:val="none" w:sz="0" w:space="0" w:color="auto"/>
              </w:divBdr>
              <w:divsChild>
                <w:div w:id="925574418">
                  <w:marLeft w:val="0"/>
                  <w:marRight w:val="0"/>
                  <w:marTop w:val="0"/>
                  <w:marBottom w:val="0"/>
                  <w:divBdr>
                    <w:top w:val="none" w:sz="0" w:space="0" w:color="auto"/>
                    <w:left w:val="none" w:sz="0" w:space="0" w:color="auto"/>
                    <w:bottom w:val="none" w:sz="0" w:space="0" w:color="auto"/>
                    <w:right w:val="none" w:sz="0" w:space="0" w:color="auto"/>
                  </w:divBdr>
                  <w:divsChild>
                    <w:div w:id="1672443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1741560">
              <w:marLeft w:val="0"/>
              <w:marRight w:val="0"/>
              <w:marTop w:val="0"/>
              <w:marBottom w:val="0"/>
              <w:divBdr>
                <w:top w:val="none" w:sz="0" w:space="0" w:color="auto"/>
                <w:left w:val="none" w:sz="0" w:space="0" w:color="auto"/>
                <w:bottom w:val="none" w:sz="0" w:space="0" w:color="auto"/>
                <w:right w:val="none" w:sz="0" w:space="0" w:color="auto"/>
              </w:divBdr>
              <w:divsChild>
                <w:div w:id="1261377776">
                  <w:marLeft w:val="0"/>
                  <w:marRight w:val="0"/>
                  <w:marTop w:val="0"/>
                  <w:marBottom w:val="0"/>
                  <w:divBdr>
                    <w:top w:val="none" w:sz="0" w:space="0" w:color="auto"/>
                    <w:left w:val="none" w:sz="0" w:space="0" w:color="auto"/>
                    <w:bottom w:val="none" w:sz="0" w:space="0" w:color="auto"/>
                    <w:right w:val="none" w:sz="0" w:space="0" w:color="auto"/>
                  </w:divBdr>
                </w:div>
              </w:divsChild>
            </w:div>
            <w:div w:id="1218007197">
              <w:marLeft w:val="0"/>
              <w:marRight w:val="0"/>
              <w:marTop w:val="0"/>
              <w:marBottom w:val="0"/>
              <w:divBdr>
                <w:top w:val="none" w:sz="0" w:space="0" w:color="auto"/>
                <w:left w:val="none" w:sz="0" w:space="0" w:color="auto"/>
                <w:bottom w:val="none" w:sz="0" w:space="0" w:color="auto"/>
                <w:right w:val="none" w:sz="0" w:space="0" w:color="auto"/>
              </w:divBdr>
              <w:divsChild>
                <w:div w:id="873888625">
                  <w:marLeft w:val="0"/>
                  <w:marRight w:val="0"/>
                  <w:marTop w:val="0"/>
                  <w:marBottom w:val="0"/>
                  <w:divBdr>
                    <w:top w:val="none" w:sz="0" w:space="0" w:color="auto"/>
                    <w:left w:val="none" w:sz="0" w:space="0" w:color="auto"/>
                    <w:bottom w:val="none" w:sz="0" w:space="0" w:color="auto"/>
                    <w:right w:val="none" w:sz="0" w:space="0" w:color="auto"/>
                  </w:divBdr>
                </w:div>
              </w:divsChild>
            </w:div>
            <w:div w:id="1690109152">
              <w:marLeft w:val="0"/>
              <w:marRight w:val="0"/>
              <w:marTop w:val="0"/>
              <w:marBottom w:val="0"/>
              <w:divBdr>
                <w:top w:val="none" w:sz="0" w:space="0" w:color="auto"/>
                <w:left w:val="none" w:sz="0" w:space="0" w:color="auto"/>
                <w:bottom w:val="none" w:sz="0" w:space="0" w:color="auto"/>
                <w:right w:val="none" w:sz="0" w:space="0" w:color="auto"/>
              </w:divBdr>
              <w:divsChild>
                <w:div w:id="1455058858">
                  <w:marLeft w:val="0"/>
                  <w:marRight w:val="0"/>
                  <w:marTop w:val="0"/>
                  <w:marBottom w:val="0"/>
                  <w:divBdr>
                    <w:top w:val="none" w:sz="0" w:space="0" w:color="auto"/>
                    <w:left w:val="none" w:sz="0" w:space="0" w:color="auto"/>
                    <w:bottom w:val="none" w:sz="0" w:space="0" w:color="auto"/>
                    <w:right w:val="none" w:sz="0" w:space="0" w:color="auto"/>
                  </w:divBdr>
                  <w:divsChild>
                    <w:div w:id="144245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4550894">
          <w:marLeft w:val="0"/>
          <w:marRight w:val="0"/>
          <w:marTop w:val="0"/>
          <w:marBottom w:val="0"/>
          <w:divBdr>
            <w:top w:val="none" w:sz="0" w:space="0" w:color="auto"/>
            <w:left w:val="none" w:sz="0" w:space="0" w:color="auto"/>
            <w:bottom w:val="none" w:sz="0" w:space="0" w:color="auto"/>
            <w:right w:val="none" w:sz="0" w:space="0" w:color="auto"/>
          </w:divBdr>
          <w:divsChild>
            <w:div w:id="825054255">
              <w:marLeft w:val="0"/>
              <w:marRight w:val="0"/>
              <w:marTop w:val="0"/>
              <w:marBottom w:val="0"/>
              <w:divBdr>
                <w:top w:val="none" w:sz="0" w:space="0" w:color="auto"/>
                <w:left w:val="none" w:sz="0" w:space="0" w:color="auto"/>
                <w:bottom w:val="none" w:sz="0" w:space="0" w:color="auto"/>
                <w:right w:val="none" w:sz="0" w:space="0" w:color="auto"/>
              </w:divBdr>
              <w:divsChild>
                <w:div w:id="2120249340">
                  <w:marLeft w:val="0"/>
                  <w:marRight w:val="0"/>
                  <w:marTop w:val="0"/>
                  <w:marBottom w:val="0"/>
                  <w:divBdr>
                    <w:top w:val="none" w:sz="0" w:space="0" w:color="auto"/>
                    <w:left w:val="none" w:sz="0" w:space="0" w:color="auto"/>
                    <w:bottom w:val="none" w:sz="0" w:space="0" w:color="auto"/>
                    <w:right w:val="none" w:sz="0" w:space="0" w:color="auto"/>
                  </w:divBdr>
                </w:div>
              </w:divsChild>
            </w:div>
            <w:div w:id="849219201">
              <w:marLeft w:val="0"/>
              <w:marRight w:val="0"/>
              <w:marTop w:val="0"/>
              <w:marBottom w:val="0"/>
              <w:divBdr>
                <w:top w:val="none" w:sz="0" w:space="0" w:color="auto"/>
                <w:left w:val="none" w:sz="0" w:space="0" w:color="auto"/>
                <w:bottom w:val="none" w:sz="0" w:space="0" w:color="auto"/>
                <w:right w:val="none" w:sz="0" w:space="0" w:color="auto"/>
              </w:divBdr>
              <w:divsChild>
                <w:div w:id="1074856337">
                  <w:marLeft w:val="0"/>
                  <w:marRight w:val="0"/>
                  <w:marTop w:val="0"/>
                  <w:marBottom w:val="0"/>
                  <w:divBdr>
                    <w:top w:val="none" w:sz="0" w:space="0" w:color="auto"/>
                    <w:left w:val="none" w:sz="0" w:space="0" w:color="auto"/>
                    <w:bottom w:val="none" w:sz="0" w:space="0" w:color="auto"/>
                    <w:right w:val="none" w:sz="0" w:space="0" w:color="auto"/>
                  </w:divBdr>
                  <w:divsChild>
                    <w:div w:id="1216045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215449">
              <w:marLeft w:val="0"/>
              <w:marRight w:val="0"/>
              <w:marTop w:val="0"/>
              <w:marBottom w:val="0"/>
              <w:divBdr>
                <w:top w:val="none" w:sz="0" w:space="0" w:color="auto"/>
                <w:left w:val="none" w:sz="0" w:space="0" w:color="auto"/>
                <w:bottom w:val="none" w:sz="0" w:space="0" w:color="auto"/>
                <w:right w:val="none" w:sz="0" w:space="0" w:color="auto"/>
              </w:divBdr>
              <w:divsChild>
                <w:div w:id="1411737743">
                  <w:marLeft w:val="0"/>
                  <w:marRight w:val="0"/>
                  <w:marTop w:val="0"/>
                  <w:marBottom w:val="0"/>
                  <w:divBdr>
                    <w:top w:val="none" w:sz="0" w:space="0" w:color="auto"/>
                    <w:left w:val="none" w:sz="0" w:space="0" w:color="auto"/>
                    <w:bottom w:val="none" w:sz="0" w:space="0" w:color="auto"/>
                    <w:right w:val="none" w:sz="0" w:space="0" w:color="auto"/>
                  </w:divBdr>
                  <w:divsChild>
                    <w:div w:id="520556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184430">
              <w:marLeft w:val="0"/>
              <w:marRight w:val="0"/>
              <w:marTop w:val="0"/>
              <w:marBottom w:val="0"/>
              <w:divBdr>
                <w:top w:val="none" w:sz="0" w:space="0" w:color="auto"/>
                <w:left w:val="none" w:sz="0" w:space="0" w:color="auto"/>
                <w:bottom w:val="none" w:sz="0" w:space="0" w:color="auto"/>
                <w:right w:val="none" w:sz="0" w:space="0" w:color="auto"/>
              </w:divBdr>
              <w:divsChild>
                <w:div w:id="177934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040816">
          <w:marLeft w:val="0"/>
          <w:marRight w:val="0"/>
          <w:marTop w:val="0"/>
          <w:marBottom w:val="0"/>
          <w:divBdr>
            <w:top w:val="none" w:sz="0" w:space="0" w:color="auto"/>
            <w:left w:val="none" w:sz="0" w:space="0" w:color="auto"/>
            <w:bottom w:val="none" w:sz="0" w:space="0" w:color="auto"/>
            <w:right w:val="none" w:sz="0" w:space="0" w:color="auto"/>
          </w:divBdr>
          <w:divsChild>
            <w:div w:id="673267007">
              <w:marLeft w:val="0"/>
              <w:marRight w:val="0"/>
              <w:marTop w:val="0"/>
              <w:marBottom w:val="0"/>
              <w:divBdr>
                <w:top w:val="none" w:sz="0" w:space="0" w:color="auto"/>
                <w:left w:val="none" w:sz="0" w:space="0" w:color="auto"/>
                <w:bottom w:val="none" w:sz="0" w:space="0" w:color="auto"/>
                <w:right w:val="none" w:sz="0" w:space="0" w:color="auto"/>
              </w:divBdr>
              <w:divsChild>
                <w:div w:id="485324252">
                  <w:marLeft w:val="0"/>
                  <w:marRight w:val="0"/>
                  <w:marTop w:val="0"/>
                  <w:marBottom w:val="0"/>
                  <w:divBdr>
                    <w:top w:val="none" w:sz="0" w:space="0" w:color="auto"/>
                    <w:left w:val="none" w:sz="0" w:space="0" w:color="auto"/>
                    <w:bottom w:val="none" w:sz="0" w:space="0" w:color="auto"/>
                    <w:right w:val="none" w:sz="0" w:space="0" w:color="auto"/>
                  </w:divBdr>
                </w:div>
              </w:divsChild>
            </w:div>
            <w:div w:id="1502696816">
              <w:marLeft w:val="0"/>
              <w:marRight w:val="0"/>
              <w:marTop w:val="0"/>
              <w:marBottom w:val="0"/>
              <w:divBdr>
                <w:top w:val="none" w:sz="0" w:space="0" w:color="auto"/>
                <w:left w:val="none" w:sz="0" w:space="0" w:color="auto"/>
                <w:bottom w:val="none" w:sz="0" w:space="0" w:color="auto"/>
                <w:right w:val="none" w:sz="0" w:space="0" w:color="auto"/>
              </w:divBdr>
              <w:divsChild>
                <w:div w:id="996492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243009">
          <w:marLeft w:val="0"/>
          <w:marRight w:val="0"/>
          <w:marTop w:val="0"/>
          <w:marBottom w:val="0"/>
          <w:divBdr>
            <w:top w:val="none" w:sz="0" w:space="0" w:color="auto"/>
            <w:left w:val="none" w:sz="0" w:space="0" w:color="auto"/>
            <w:bottom w:val="none" w:sz="0" w:space="0" w:color="auto"/>
            <w:right w:val="none" w:sz="0" w:space="0" w:color="auto"/>
          </w:divBdr>
          <w:divsChild>
            <w:div w:id="159781286">
              <w:marLeft w:val="0"/>
              <w:marRight w:val="0"/>
              <w:marTop w:val="0"/>
              <w:marBottom w:val="0"/>
              <w:divBdr>
                <w:top w:val="none" w:sz="0" w:space="0" w:color="auto"/>
                <w:left w:val="none" w:sz="0" w:space="0" w:color="auto"/>
                <w:bottom w:val="none" w:sz="0" w:space="0" w:color="auto"/>
                <w:right w:val="none" w:sz="0" w:space="0" w:color="auto"/>
              </w:divBdr>
              <w:divsChild>
                <w:div w:id="1821580086">
                  <w:marLeft w:val="0"/>
                  <w:marRight w:val="0"/>
                  <w:marTop w:val="0"/>
                  <w:marBottom w:val="0"/>
                  <w:divBdr>
                    <w:top w:val="none" w:sz="0" w:space="0" w:color="auto"/>
                    <w:left w:val="none" w:sz="0" w:space="0" w:color="auto"/>
                    <w:bottom w:val="none" w:sz="0" w:space="0" w:color="auto"/>
                    <w:right w:val="none" w:sz="0" w:space="0" w:color="auto"/>
                  </w:divBdr>
                </w:div>
              </w:divsChild>
            </w:div>
            <w:div w:id="581908743">
              <w:marLeft w:val="0"/>
              <w:marRight w:val="0"/>
              <w:marTop w:val="0"/>
              <w:marBottom w:val="0"/>
              <w:divBdr>
                <w:top w:val="none" w:sz="0" w:space="0" w:color="auto"/>
                <w:left w:val="none" w:sz="0" w:space="0" w:color="auto"/>
                <w:bottom w:val="none" w:sz="0" w:space="0" w:color="auto"/>
                <w:right w:val="none" w:sz="0" w:space="0" w:color="auto"/>
              </w:divBdr>
              <w:divsChild>
                <w:div w:id="1654602694">
                  <w:marLeft w:val="0"/>
                  <w:marRight w:val="0"/>
                  <w:marTop w:val="0"/>
                  <w:marBottom w:val="0"/>
                  <w:divBdr>
                    <w:top w:val="none" w:sz="0" w:space="0" w:color="auto"/>
                    <w:left w:val="none" w:sz="0" w:space="0" w:color="auto"/>
                    <w:bottom w:val="none" w:sz="0" w:space="0" w:color="auto"/>
                    <w:right w:val="none" w:sz="0" w:space="0" w:color="auto"/>
                  </w:divBdr>
                </w:div>
              </w:divsChild>
            </w:div>
            <w:div w:id="1838688532">
              <w:marLeft w:val="0"/>
              <w:marRight w:val="0"/>
              <w:marTop w:val="0"/>
              <w:marBottom w:val="0"/>
              <w:divBdr>
                <w:top w:val="none" w:sz="0" w:space="0" w:color="auto"/>
                <w:left w:val="none" w:sz="0" w:space="0" w:color="auto"/>
                <w:bottom w:val="none" w:sz="0" w:space="0" w:color="auto"/>
                <w:right w:val="none" w:sz="0" w:space="0" w:color="auto"/>
              </w:divBdr>
              <w:divsChild>
                <w:div w:id="2115245197">
                  <w:marLeft w:val="0"/>
                  <w:marRight w:val="0"/>
                  <w:marTop w:val="0"/>
                  <w:marBottom w:val="0"/>
                  <w:divBdr>
                    <w:top w:val="none" w:sz="0" w:space="0" w:color="auto"/>
                    <w:left w:val="none" w:sz="0" w:space="0" w:color="auto"/>
                    <w:bottom w:val="none" w:sz="0" w:space="0" w:color="auto"/>
                    <w:right w:val="none" w:sz="0" w:space="0" w:color="auto"/>
                  </w:divBdr>
                  <w:divsChild>
                    <w:div w:id="535587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945799">
              <w:marLeft w:val="0"/>
              <w:marRight w:val="0"/>
              <w:marTop w:val="0"/>
              <w:marBottom w:val="0"/>
              <w:divBdr>
                <w:top w:val="none" w:sz="0" w:space="0" w:color="auto"/>
                <w:left w:val="none" w:sz="0" w:space="0" w:color="auto"/>
                <w:bottom w:val="none" w:sz="0" w:space="0" w:color="auto"/>
                <w:right w:val="none" w:sz="0" w:space="0" w:color="auto"/>
              </w:divBdr>
              <w:divsChild>
                <w:div w:id="571039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5421080">
      <w:bodyDiv w:val="1"/>
      <w:marLeft w:val="0"/>
      <w:marRight w:val="0"/>
      <w:marTop w:val="0"/>
      <w:marBottom w:val="0"/>
      <w:divBdr>
        <w:top w:val="none" w:sz="0" w:space="0" w:color="auto"/>
        <w:left w:val="none" w:sz="0" w:space="0" w:color="auto"/>
        <w:bottom w:val="none" w:sz="0" w:space="0" w:color="auto"/>
        <w:right w:val="none" w:sz="0" w:space="0" w:color="auto"/>
      </w:divBdr>
      <w:divsChild>
        <w:div w:id="704600749">
          <w:marLeft w:val="0"/>
          <w:marRight w:val="0"/>
          <w:marTop w:val="0"/>
          <w:marBottom w:val="0"/>
          <w:divBdr>
            <w:top w:val="none" w:sz="0" w:space="0" w:color="auto"/>
            <w:left w:val="none" w:sz="0" w:space="0" w:color="auto"/>
            <w:bottom w:val="none" w:sz="0" w:space="0" w:color="auto"/>
            <w:right w:val="none" w:sz="0" w:space="0" w:color="auto"/>
          </w:divBdr>
        </w:div>
        <w:div w:id="853224285">
          <w:marLeft w:val="0"/>
          <w:marRight w:val="0"/>
          <w:marTop w:val="0"/>
          <w:marBottom w:val="0"/>
          <w:divBdr>
            <w:top w:val="none" w:sz="0" w:space="0" w:color="auto"/>
            <w:left w:val="none" w:sz="0" w:space="0" w:color="auto"/>
            <w:bottom w:val="none" w:sz="0" w:space="0" w:color="auto"/>
            <w:right w:val="none" w:sz="0" w:space="0" w:color="auto"/>
          </w:divBdr>
        </w:div>
        <w:div w:id="1170950395">
          <w:marLeft w:val="0"/>
          <w:marRight w:val="0"/>
          <w:marTop w:val="0"/>
          <w:marBottom w:val="0"/>
          <w:divBdr>
            <w:top w:val="none" w:sz="0" w:space="0" w:color="auto"/>
            <w:left w:val="none" w:sz="0" w:space="0" w:color="auto"/>
            <w:bottom w:val="none" w:sz="0" w:space="0" w:color="auto"/>
            <w:right w:val="none" w:sz="0" w:space="0" w:color="auto"/>
          </w:divBdr>
        </w:div>
        <w:div w:id="1595432115">
          <w:marLeft w:val="0"/>
          <w:marRight w:val="0"/>
          <w:marTop w:val="0"/>
          <w:marBottom w:val="0"/>
          <w:divBdr>
            <w:top w:val="none" w:sz="0" w:space="0" w:color="auto"/>
            <w:left w:val="none" w:sz="0" w:space="0" w:color="auto"/>
            <w:bottom w:val="none" w:sz="0" w:space="0" w:color="auto"/>
            <w:right w:val="none" w:sz="0" w:space="0" w:color="auto"/>
          </w:divBdr>
        </w:div>
      </w:divsChild>
    </w:div>
    <w:div w:id="1426924726">
      <w:bodyDiv w:val="1"/>
      <w:marLeft w:val="0"/>
      <w:marRight w:val="0"/>
      <w:marTop w:val="0"/>
      <w:marBottom w:val="0"/>
      <w:divBdr>
        <w:top w:val="none" w:sz="0" w:space="0" w:color="auto"/>
        <w:left w:val="none" w:sz="0" w:space="0" w:color="auto"/>
        <w:bottom w:val="none" w:sz="0" w:space="0" w:color="auto"/>
        <w:right w:val="none" w:sz="0" w:space="0" w:color="auto"/>
      </w:divBdr>
      <w:divsChild>
        <w:div w:id="1203518928">
          <w:marLeft w:val="0"/>
          <w:marRight w:val="0"/>
          <w:marTop w:val="0"/>
          <w:marBottom w:val="0"/>
          <w:divBdr>
            <w:top w:val="none" w:sz="0" w:space="0" w:color="auto"/>
            <w:left w:val="none" w:sz="0" w:space="0" w:color="auto"/>
            <w:bottom w:val="none" w:sz="0" w:space="0" w:color="auto"/>
            <w:right w:val="none" w:sz="0" w:space="0" w:color="auto"/>
          </w:divBdr>
        </w:div>
        <w:div w:id="1563834200">
          <w:marLeft w:val="0"/>
          <w:marRight w:val="0"/>
          <w:marTop w:val="0"/>
          <w:marBottom w:val="0"/>
          <w:divBdr>
            <w:top w:val="none" w:sz="0" w:space="0" w:color="auto"/>
            <w:left w:val="none" w:sz="0" w:space="0" w:color="auto"/>
            <w:bottom w:val="none" w:sz="0" w:space="0" w:color="auto"/>
            <w:right w:val="none" w:sz="0" w:space="0" w:color="auto"/>
          </w:divBdr>
        </w:div>
        <w:div w:id="1704162910">
          <w:marLeft w:val="0"/>
          <w:marRight w:val="0"/>
          <w:marTop w:val="0"/>
          <w:marBottom w:val="0"/>
          <w:divBdr>
            <w:top w:val="none" w:sz="0" w:space="0" w:color="auto"/>
            <w:left w:val="none" w:sz="0" w:space="0" w:color="auto"/>
            <w:bottom w:val="none" w:sz="0" w:space="0" w:color="auto"/>
            <w:right w:val="none" w:sz="0" w:space="0" w:color="auto"/>
          </w:divBdr>
        </w:div>
        <w:div w:id="1921334103">
          <w:marLeft w:val="0"/>
          <w:marRight w:val="0"/>
          <w:marTop w:val="0"/>
          <w:marBottom w:val="0"/>
          <w:divBdr>
            <w:top w:val="none" w:sz="0" w:space="0" w:color="auto"/>
            <w:left w:val="none" w:sz="0" w:space="0" w:color="auto"/>
            <w:bottom w:val="none" w:sz="0" w:space="0" w:color="auto"/>
            <w:right w:val="none" w:sz="0" w:space="0" w:color="auto"/>
          </w:divBdr>
        </w:div>
      </w:divsChild>
    </w:div>
    <w:div w:id="1428233850">
      <w:bodyDiv w:val="1"/>
      <w:marLeft w:val="0"/>
      <w:marRight w:val="0"/>
      <w:marTop w:val="0"/>
      <w:marBottom w:val="0"/>
      <w:divBdr>
        <w:top w:val="none" w:sz="0" w:space="0" w:color="auto"/>
        <w:left w:val="none" w:sz="0" w:space="0" w:color="auto"/>
        <w:bottom w:val="none" w:sz="0" w:space="0" w:color="auto"/>
        <w:right w:val="none" w:sz="0" w:space="0" w:color="auto"/>
      </w:divBdr>
      <w:divsChild>
        <w:div w:id="491674976">
          <w:marLeft w:val="0"/>
          <w:marRight w:val="0"/>
          <w:marTop w:val="0"/>
          <w:marBottom w:val="0"/>
          <w:divBdr>
            <w:top w:val="none" w:sz="0" w:space="0" w:color="auto"/>
            <w:left w:val="none" w:sz="0" w:space="0" w:color="auto"/>
            <w:bottom w:val="none" w:sz="0" w:space="0" w:color="auto"/>
            <w:right w:val="none" w:sz="0" w:space="0" w:color="auto"/>
          </w:divBdr>
        </w:div>
        <w:div w:id="953365087">
          <w:marLeft w:val="0"/>
          <w:marRight w:val="0"/>
          <w:marTop w:val="0"/>
          <w:marBottom w:val="0"/>
          <w:divBdr>
            <w:top w:val="none" w:sz="0" w:space="0" w:color="auto"/>
            <w:left w:val="none" w:sz="0" w:space="0" w:color="auto"/>
            <w:bottom w:val="none" w:sz="0" w:space="0" w:color="auto"/>
            <w:right w:val="none" w:sz="0" w:space="0" w:color="auto"/>
          </w:divBdr>
        </w:div>
        <w:div w:id="1707829604">
          <w:marLeft w:val="0"/>
          <w:marRight w:val="0"/>
          <w:marTop w:val="0"/>
          <w:marBottom w:val="0"/>
          <w:divBdr>
            <w:top w:val="none" w:sz="0" w:space="0" w:color="auto"/>
            <w:left w:val="none" w:sz="0" w:space="0" w:color="auto"/>
            <w:bottom w:val="none" w:sz="0" w:space="0" w:color="auto"/>
            <w:right w:val="none" w:sz="0" w:space="0" w:color="auto"/>
          </w:divBdr>
        </w:div>
        <w:div w:id="1951623379">
          <w:marLeft w:val="0"/>
          <w:marRight w:val="0"/>
          <w:marTop w:val="0"/>
          <w:marBottom w:val="0"/>
          <w:divBdr>
            <w:top w:val="none" w:sz="0" w:space="0" w:color="auto"/>
            <w:left w:val="none" w:sz="0" w:space="0" w:color="auto"/>
            <w:bottom w:val="none" w:sz="0" w:space="0" w:color="auto"/>
            <w:right w:val="none" w:sz="0" w:space="0" w:color="auto"/>
          </w:divBdr>
        </w:div>
      </w:divsChild>
    </w:div>
    <w:div w:id="1430345847">
      <w:bodyDiv w:val="1"/>
      <w:marLeft w:val="0"/>
      <w:marRight w:val="0"/>
      <w:marTop w:val="0"/>
      <w:marBottom w:val="0"/>
      <w:divBdr>
        <w:top w:val="none" w:sz="0" w:space="0" w:color="auto"/>
        <w:left w:val="none" w:sz="0" w:space="0" w:color="auto"/>
        <w:bottom w:val="none" w:sz="0" w:space="0" w:color="auto"/>
        <w:right w:val="none" w:sz="0" w:space="0" w:color="auto"/>
      </w:divBdr>
      <w:divsChild>
        <w:div w:id="331837642">
          <w:marLeft w:val="0"/>
          <w:marRight w:val="0"/>
          <w:marTop w:val="0"/>
          <w:marBottom w:val="0"/>
          <w:divBdr>
            <w:top w:val="none" w:sz="0" w:space="0" w:color="auto"/>
            <w:left w:val="none" w:sz="0" w:space="0" w:color="auto"/>
            <w:bottom w:val="none" w:sz="0" w:space="0" w:color="auto"/>
            <w:right w:val="none" w:sz="0" w:space="0" w:color="auto"/>
          </w:divBdr>
        </w:div>
        <w:div w:id="391121727">
          <w:marLeft w:val="0"/>
          <w:marRight w:val="0"/>
          <w:marTop w:val="0"/>
          <w:marBottom w:val="0"/>
          <w:divBdr>
            <w:top w:val="none" w:sz="0" w:space="0" w:color="auto"/>
            <w:left w:val="none" w:sz="0" w:space="0" w:color="auto"/>
            <w:bottom w:val="none" w:sz="0" w:space="0" w:color="auto"/>
            <w:right w:val="none" w:sz="0" w:space="0" w:color="auto"/>
          </w:divBdr>
        </w:div>
        <w:div w:id="1040712178">
          <w:marLeft w:val="0"/>
          <w:marRight w:val="0"/>
          <w:marTop w:val="0"/>
          <w:marBottom w:val="0"/>
          <w:divBdr>
            <w:top w:val="none" w:sz="0" w:space="0" w:color="auto"/>
            <w:left w:val="none" w:sz="0" w:space="0" w:color="auto"/>
            <w:bottom w:val="none" w:sz="0" w:space="0" w:color="auto"/>
            <w:right w:val="none" w:sz="0" w:space="0" w:color="auto"/>
          </w:divBdr>
        </w:div>
        <w:div w:id="1921940401">
          <w:marLeft w:val="0"/>
          <w:marRight w:val="0"/>
          <w:marTop w:val="0"/>
          <w:marBottom w:val="0"/>
          <w:divBdr>
            <w:top w:val="none" w:sz="0" w:space="0" w:color="auto"/>
            <w:left w:val="none" w:sz="0" w:space="0" w:color="auto"/>
            <w:bottom w:val="none" w:sz="0" w:space="0" w:color="auto"/>
            <w:right w:val="none" w:sz="0" w:space="0" w:color="auto"/>
          </w:divBdr>
        </w:div>
      </w:divsChild>
    </w:div>
    <w:div w:id="1430812598">
      <w:bodyDiv w:val="1"/>
      <w:marLeft w:val="0"/>
      <w:marRight w:val="0"/>
      <w:marTop w:val="0"/>
      <w:marBottom w:val="0"/>
      <w:divBdr>
        <w:top w:val="none" w:sz="0" w:space="0" w:color="auto"/>
        <w:left w:val="none" w:sz="0" w:space="0" w:color="auto"/>
        <w:bottom w:val="none" w:sz="0" w:space="0" w:color="auto"/>
        <w:right w:val="none" w:sz="0" w:space="0" w:color="auto"/>
      </w:divBdr>
      <w:divsChild>
        <w:div w:id="76486239">
          <w:marLeft w:val="0"/>
          <w:marRight w:val="0"/>
          <w:marTop w:val="0"/>
          <w:marBottom w:val="0"/>
          <w:divBdr>
            <w:top w:val="none" w:sz="0" w:space="0" w:color="auto"/>
            <w:left w:val="none" w:sz="0" w:space="0" w:color="auto"/>
            <w:bottom w:val="none" w:sz="0" w:space="0" w:color="auto"/>
            <w:right w:val="none" w:sz="0" w:space="0" w:color="auto"/>
          </w:divBdr>
        </w:div>
        <w:div w:id="828055796">
          <w:marLeft w:val="0"/>
          <w:marRight w:val="0"/>
          <w:marTop w:val="0"/>
          <w:marBottom w:val="0"/>
          <w:divBdr>
            <w:top w:val="none" w:sz="0" w:space="0" w:color="auto"/>
            <w:left w:val="none" w:sz="0" w:space="0" w:color="auto"/>
            <w:bottom w:val="none" w:sz="0" w:space="0" w:color="auto"/>
            <w:right w:val="none" w:sz="0" w:space="0" w:color="auto"/>
          </w:divBdr>
        </w:div>
        <w:div w:id="1074006492">
          <w:marLeft w:val="0"/>
          <w:marRight w:val="0"/>
          <w:marTop w:val="0"/>
          <w:marBottom w:val="0"/>
          <w:divBdr>
            <w:top w:val="none" w:sz="0" w:space="0" w:color="auto"/>
            <w:left w:val="none" w:sz="0" w:space="0" w:color="auto"/>
            <w:bottom w:val="none" w:sz="0" w:space="0" w:color="auto"/>
            <w:right w:val="none" w:sz="0" w:space="0" w:color="auto"/>
          </w:divBdr>
        </w:div>
        <w:div w:id="1365523114">
          <w:marLeft w:val="0"/>
          <w:marRight w:val="0"/>
          <w:marTop w:val="0"/>
          <w:marBottom w:val="0"/>
          <w:divBdr>
            <w:top w:val="none" w:sz="0" w:space="0" w:color="auto"/>
            <w:left w:val="none" w:sz="0" w:space="0" w:color="auto"/>
            <w:bottom w:val="none" w:sz="0" w:space="0" w:color="auto"/>
            <w:right w:val="none" w:sz="0" w:space="0" w:color="auto"/>
          </w:divBdr>
        </w:div>
      </w:divsChild>
    </w:div>
    <w:div w:id="1433821337">
      <w:bodyDiv w:val="1"/>
      <w:marLeft w:val="0"/>
      <w:marRight w:val="0"/>
      <w:marTop w:val="0"/>
      <w:marBottom w:val="0"/>
      <w:divBdr>
        <w:top w:val="none" w:sz="0" w:space="0" w:color="auto"/>
        <w:left w:val="none" w:sz="0" w:space="0" w:color="auto"/>
        <w:bottom w:val="none" w:sz="0" w:space="0" w:color="auto"/>
        <w:right w:val="none" w:sz="0" w:space="0" w:color="auto"/>
      </w:divBdr>
      <w:divsChild>
        <w:div w:id="338123561">
          <w:marLeft w:val="0"/>
          <w:marRight w:val="0"/>
          <w:marTop w:val="0"/>
          <w:marBottom w:val="0"/>
          <w:divBdr>
            <w:top w:val="none" w:sz="0" w:space="0" w:color="auto"/>
            <w:left w:val="none" w:sz="0" w:space="0" w:color="auto"/>
            <w:bottom w:val="none" w:sz="0" w:space="0" w:color="auto"/>
            <w:right w:val="none" w:sz="0" w:space="0" w:color="auto"/>
          </w:divBdr>
        </w:div>
        <w:div w:id="978193706">
          <w:marLeft w:val="0"/>
          <w:marRight w:val="0"/>
          <w:marTop w:val="0"/>
          <w:marBottom w:val="0"/>
          <w:divBdr>
            <w:top w:val="none" w:sz="0" w:space="0" w:color="auto"/>
            <w:left w:val="none" w:sz="0" w:space="0" w:color="auto"/>
            <w:bottom w:val="none" w:sz="0" w:space="0" w:color="auto"/>
            <w:right w:val="none" w:sz="0" w:space="0" w:color="auto"/>
          </w:divBdr>
        </w:div>
        <w:div w:id="1292247260">
          <w:marLeft w:val="0"/>
          <w:marRight w:val="0"/>
          <w:marTop w:val="0"/>
          <w:marBottom w:val="0"/>
          <w:divBdr>
            <w:top w:val="none" w:sz="0" w:space="0" w:color="auto"/>
            <w:left w:val="none" w:sz="0" w:space="0" w:color="auto"/>
            <w:bottom w:val="none" w:sz="0" w:space="0" w:color="auto"/>
            <w:right w:val="none" w:sz="0" w:space="0" w:color="auto"/>
          </w:divBdr>
        </w:div>
        <w:div w:id="1311980871">
          <w:marLeft w:val="0"/>
          <w:marRight w:val="0"/>
          <w:marTop w:val="0"/>
          <w:marBottom w:val="0"/>
          <w:divBdr>
            <w:top w:val="none" w:sz="0" w:space="0" w:color="auto"/>
            <w:left w:val="none" w:sz="0" w:space="0" w:color="auto"/>
            <w:bottom w:val="none" w:sz="0" w:space="0" w:color="auto"/>
            <w:right w:val="none" w:sz="0" w:space="0" w:color="auto"/>
          </w:divBdr>
        </w:div>
      </w:divsChild>
    </w:div>
    <w:div w:id="1436095534">
      <w:bodyDiv w:val="1"/>
      <w:marLeft w:val="0"/>
      <w:marRight w:val="0"/>
      <w:marTop w:val="0"/>
      <w:marBottom w:val="0"/>
      <w:divBdr>
        <w:top w:val="none" w:sz="0" w:space="0" w:color="auto"/>
        <w:left w:val="none" w:sz="0" w:space="0" w:color="auto"/>
        <w:bottom w:val="none" w:sz="0" w:space="0" w:color="auto"/>
        <w:right w:val="none" w:sz="0" w:space="0" w:color="auto"/>
      </w:divBdr>
      <w:divsChild>
        <w:div w:id="409087751">
          <w:marLeft w:val="0"/>
          <w:marRight w:val="0"/>
          <w:marTop w:val="0"/>
          <w:marBottom w:val="0"/>
          <w:divBdr>
            <w:top w:val="none" w:sz="0" w:space="0" w:color="auto"/>
            <w:left w:val="none" w:sz="0" w:space="0" w:color="auto"/>
            <w:bottom w:val="none" w:sz="0" w:space="0" w:color="auto"/>
            <w:right w:val="none" w:sz="0" w:space="0" w:color="auto"/>
          </w:divBdr>
        </w:div>
        <w:div w:id="486938764">
          <w:marLeft w:val="0"/>
          <w:marRight w:val="0"/>
          <w:marTop w:val="0"/>
          <w:marBottom w:val="0"/>
          <w:divBdr>
            <w:top w:val="none" w:sz="0" w:space="0" w:color="auto"/>
            <w:left w:val="none" w:sz="0" w:space="0" w:color="auto"/>
            <w:bottom w:val="none" w:sz="0" w:space="0" w:color="auto"/>
            <w:right w:val="none" w:sz="0" w:space="0" w:color="auto"/>
          </w:divBdr>
        </w:div>
        <w:div w:id="657809800">
          <w:marLeft w:val="0"/>
          <w:marRight w:val="0"/>
          <w:marTop w:val="0"/>
          <w:marBottom w:val="0"/>
          <w:divBdr>
            <w:top w:val="none" w:sz="0" w:space="0" w:color="auto"/>
            <w:left w:val="none" w:sz="0" w:space="0" w:color="auto"/>
            <w:bottom w:val="none" w:sz="0" w:space="0" w:color="auto"/>
            <w:right w:val="none" w:sz="0" w:space="0" w:color="auto"/>
          </w:divBdr>
        </w:div>
        <w:div w:id="1884101166">
          <w:marLeft w:val="0"/>
          <w:marRight w:val="0"/>
          <w:marTop w:val="0"/>
          <w:marBottom w:val="0"/>
          <w:divBdr>
            <w:top w:val="none" w:sz="0" w:space="0" w:color="auto"/>
            <w:left w:val="none" w:sz="0" w:space="0" w:color="auto"/>
            <w:bottom w:val="none" w:sz="0" w:space="0" w:color="auto"/>
            <w:right w:val="none" w:sz="0" w:space="0" w:color="auto"/>
          </w:divBdr>
        </w:div>
      </w:divsChild>
    </w:div>
    <w:div w:id="1436560076">
      <w:bodyDiv w:val="1"/>
      <w:marLeft w:val="0"/>
      <w:marRight w:val="0"/>
      <w:marTop w:val="0"/>
      <w:marBottom w:val="0"/>
      <w:divBdr>
        <w:top w:val="none" w:sz="0" w:space="0" w:color="auto"/>
        <w:left w:val="none" w:sz="0" w:space="0" w:color="auto"/>
        <w:bottom w:val="none" w:sz="0" w:space="0" w:color="auto"/>
        <w:right w:val="none" w:sz="0" w:space="0" w:color="auto"/>
      </w:divBdr>
      <w:divsChild>
        <w:div w:id="287902906">
          <w:marLeft w:val="0"/>
          <w:marRight w:val="0"/>
          <w:marTop w:val="0"/>
          <w:marBottom w:val="0"/>
          <w:divBdr>
            <w:top w:val="none" w:sz="0" w:space="0" w:color="auto"/>
            <w:left w:val="none" w:sz="0" w:space="0" w:color="auto"/>
            <w:bottom w:val="none" w:sz="0" w:space="0" w:color="auto"/>
            <w:right w:val="none" w:sz="0" w:space="0" w:color="auto"/>
          </w:divBdr>
        </w:div>
        <w:div w:id="555169791">
          <w:marLeft w:val="0"/>
          <w:marRight w:val="0"/>
          <w:marTop w:val="0"/>
          <w:marBottom w:val="0"/>
          <w:divBdr>
            <w:top w:val="none" w:sz="0" w:space="0" w:color="auto"/>
            <w:left w:val="none" w:sz="0" w:space="0" w:color="auto"/>
            <w:bottom w:val="none" w:sz="0" w:space="0" w:color="auto"/>
            <w:right w:val="none" w:sz="0" w:space="0" w:color="auto"/>
          </w:divBdr>
        </w:div>
        <w:div w:id="1030448724">
          <w:marLeft w:val="0"/>
          <w:marRight w:val="0"/>
          <w:marTop w:val="0"/>
          <w:marBottom w:val="0"/>
          <w:divBdr>
            <w:top w:val="none" w:sz="0" w:space="0" w:color="auto"/>
            <w:left w:val="none" w:sz="0" w:space="0" w:color="auto"/>
            <w:bottom w:val="none" w:sz="0" w:space="0" w:color="auto"/>
            <w:right w:val="none" w:sz="0" w:space="0" w:color="auto"/>
          </w:divBdr>
        </w:div>
        <w:div w:id="1861240428">
          <w:marLeft w:val="0"/>
          <w:marRight w:val="0"/>
          <w:marTop w:val="0"/>
          <w:marBottom w:val="0"/>
          <w:divBdr>
            <w:top w:val="none" w:sz="0" w:space="0" w:color="auto"/>
            <w:left w:val="none" w:sz="0" w:space="0" w:color="auto"/>
            <w:bottom w:val="none" w:sz="0" w:space="0" w:color="auto"/>
            <w:right w:val="none" w:sz="0" w:space="0" w:color="auto"/>
          </w:divBdr>
        </w:div>
      </w:divsChild>
    </w:div>
    <w:div w:id="1436706404">
      <w:bodyDiv w:val="1"/>
      <w:marLeft w:val="0"/>
      <w:marRight w:val="0"/>
      <w:marTop w:val="0"/>
      <w:marBottom w:val="0"/>
      <w:divBdr>
        <w:top w:val="none" w:sz="0" w:space="0" w:color="auto"/>
        <w:left w:val="none" w:sz="0" w:space="0" w:color="auto"/>
        <w:bottom w:val="none" w:sz="0" w:space="0" w:color="auto"/>
        <w:right w:val="none" w:sz="0" w:space="0" w:color="auto"/>
      </w:divBdr>
      <w:divsChild>
        <w:div w:id="499083395">
          <w:marLeft w:val="0"/>
          <w:marRight w:val="0"/>
          <w:marTop w:val="0"/>
          <w:marBottom w:val="0"/>
          <w:divBdr>
            <w:top w:val="none" w:sz="0" w:space="0" w:color="auto"/>
            <w:left w:val="none" w:sz="0" w:space="0" w:color="auto"/>
            <w:bottom w:val="none" w:sz="0" w:space="0" w:color="auto"/>
            <w:right w:val="none" w:sz="0" w:space="0" w:color="auto"/>
          </w:divBdr>
        </w:div>
        <w:div w:id="572357154">
          <w:marLeft w:val="0"/>
          <w:marRight w:val="0"/>
          <w:marTop w:val="0"/>
          <w:marBottom w:val="0"/>
          <w:divBdr>
            <w:top w:val="none" w:sz="0" w:space="0" w:color="auto"/>
            <w:left w:val="none" w:sz="0" w:space="0" w:color="auto"/>
            <w:bottom w:val="none" w:sz="0" w:space="0" w:color="auto"/>
            <w:right w:val="none" w:sz="0" w:space="0" w:color="auto"/>
          </w:divBdr>
        </w:div>
        <w:div w:id="965502098">
          <w:marLeft w:val="0"/>
          <w:marRight w:val="0"/>
          <w:marTop w:val="0"/>
          <w:marBottom w:val="0"/>
          <w:divBdr>
            <w:top w:val="none" w:sz="0" w:space="0" w:color="auto"/>
            <w:left w:val="none" w:sz="0" w:space="0" w:color="auto"/>
            <w:bottom w:val="none" w:sz="0" w:space="0" w:color="auto"/>
            <w:right w:val="none" w:sz="0" w:space="0" w:color="auto"/>
          </w:divBdr>
        </w:div>
        <w:div w:id="1507749210">
          <w:marLeft w:val="0"/>
          <w:marRight w:val="0"/>
          <w:marTop w:val="0"/>
          <w:marBottom w:val="0"/>
          <w:divBdr>
            <w:top w:val="none" w:sz="0" w:space="0" w:color="auto"/>
            <w:left w:val="none" w:sz="0" w:space="0" w:color="auto"/>
            <w:bottom w:val="none" w:sz="0" w:space="0" w:color="auto"/>
            <w:right w:val="none" w:sz="0" w:space="0" w:color="auto"/>
          </w:divBdr>
        </w:div>
      </w:divsChild>
    </w:div>
    <w:div w:id="1436754883">
      <w:bodyDiv w:val="1"/>
      <w:marLeft w:val="0"/>
      <w:marRight w:val="0"/>
      <w:marTop w:val="0"/>
      <w:marBottom w:val="0"/>
      <w:divBdr>
        <w:top w:val="none" w:sz="0" w:space="0" w:color="auto"/>
        <w:left w:val="none" w:sz="0" w:space="0" w:color="auto"/>
        <w:bottom w:val="none" w:sz="0" w:space="0" w:color="auto"/>
        <w:right w:val="none" w:sz="0" w:space="0" w:color="auto"/>
      </w:divBdr>
      <w:divsChild>
        <w:div w:id="253443891">
          <w:marLeft w:val="0"/>
          <w:marRight w:val="0"/>
          <w:marTop w:val="0"/>
          <w:marBottom w:val="0"/>
          <w:divBdr>
            <w:top w:val="none" w:sz="0" w:space="0" w:color="auto"/>
            <w:left w:val="none" w:sz="0" w:space="0" w:color="auto"/>
            <w:bottom w:val="none" w:sz="0" w:space="0" w:color="auto"/>
            <w:right w:val="none" w:sz="0" w:space="0" w:color="auto"/>
          </w:divBdr>
        </w:div>
        <w:div w:id="647054378">
          <w:marLeft w:val="0"/>
          <w:marRight w:val="0"/>
          <w:marTop w:val="0"/>
          <w:marBottom w:val="0"/>
          <w:divBdr>
            <w:top w:val="none" w:sz="0" w:space="0" w:color="auto"/>
            <w:left w:val="none" w:sz="0" w:space="0" w:color="auto"/>
            <w:bottom w:val="none" w:sz="0" w:space="0" w:color="auto"/>
            <w:right w:val="none" w:sz="0" w:space="0" w:color="auto"/>
          </w:divBdr>
        </w:div>
        <w:div w:id="1652752694">
          <w:marLeft w:val="0"/>
          <w:marRight w:val="0"/>
          <w:marTop w:val="0"/>
          <w:marBottom w:val="0"/>
          <w:divBdr>
            <w:top w:val="none" w:sz="0" w:space="0" w:color="auto"/>
            <w:left w:val="none" w:sz="0" w:space="0" w:color="auto"/>
            <w:bottom w:val="none" w:sz="0" w:space="0" w:color="auto"/>
            <w:right w:val="none" w:sz="0" w:space="0" w:color="auto"/>
          </w:divBdr>
        </w:div>
        <w:div w:id="1937978227">
          <w:marLeft w:val="0"/>
          <w:marRight w:val="0"/>
          <w:marTop w:val="0"/>
          <w:marBottom w:val="0"/>
          <w:divBdr>
            <w:top w:val="none" w:sz="0" w:space="0" w:color="auto"/>
            <w:left w:val="none" w:sz="0" w:space="0" w:color="auto"/>
            <w:bottom w:val="none" w:sz="0" w:space="0" w:color="auto"/>
            <w:right w:val="none" w:sz="0" w:space="0" w:color="auto"/>
          </w:divBdr>
        </w:div>
      </w:divsChild>
    </w:div>
    <w:div w:id="1438057260">
      <w:bodyDiv w:val="1"/>
      <w:marLeft w:val="0"/>
      <w:marRight w:val="0"/>
      <w:marTop w:val="0"/>
      <w:marBottom w:val="0"/>
      <w:divBdr>
        <w:top w:val="none" w:sz="0" w:space="0" w:color="auto"/>
        <w:left w:val="none" w:sz="0" w:space="0" w:color="auto"/>
        <w:bottom w:val="none" w:sz="0" w:space="0" w:color="auto"/>
        <w:right w:val="none" w:sz="0" w:space="0" w:color="auto"/>
      </w:divBdr>
    </w:div>
    <w:div w:id="1439712432">
      <w:bodyDiv w:val="1"/>
      <w:marLeft w:val="0"/>
      <w:marRight w:val="0"/>
      <w:marTop w:val="0"/>
      <w:marBottom w:val="0"/>
      <w:divBdr>
        <w:top w:val="none" w:sz="0" w:space="0" w:color="auto"/>
        <w:left w:val="none" w:sz="0" w:space="0" w:color="auto"/>
        <w:bottom w:val="none" w:sz="0" w:space="0" w:color="auto"/>
        <w:right w:val="none" w:sz="0" w:space="0" w:color="auto"/>
      </w:divBdr>
      <w:divsChild>
        <w:div w:id="219949049">
          <w:marLeft w:val="0"/>
          <w:marRight w:val="0"/>
          <w:marTop w:val="0"/>
          <w:marBottom w:val="0"/>
          <w:divBdr>
            <w:top w:val="none" w:sz="0" w:space="0" w:color="auto"/>
            <w:left w:val="none" w:sz="0" w:space="0" w:color="auto"/>
            <w:bottom w:val="none" w:sz="0" w:space="0" w:color="auto"/>
            <w:right w:val="none" w:sz="0" w:space="0" w:color="auto"/>
          </w:divBdr>
        </w:div>
        <w:div w:id="919825055">
          <w:marLeft w:val="0"/>
          <w:marRight w:val="0"/>
          <w:marTop w:val="0"/>
          <w:marBottom w:val="0"/>
          <w:divBdr>
            <w:top w:val="none" w:sz="0" w:space="0" w:color="auto"/>
            <w:left w:val="none" w:sz="0" w:space="0" w:color="auto"/>
            <w:bottom w:val="none" w:sz="0" w:space="0" w:color="auto"/>
            <w:right w:val="none" w:sz="0" w:space="0" w:color="auto"/>
          </w:divBdr>
        </w:div>
        <w:div w:id="1373530885">
          <w:marLeft w:val="0"/>
          <w:marRight w:val="0"/>
          <w:marTop w:val="0"/>
          <w:marBottom w:val="0"/>
          <w:divBdr>
            <w:top w:val="none" w:sz="0" w:space="0" w:color="auto"/>
            <w:left w:val="none" w:sz="0" w:space="0" w:color="auto"/>
            <w:bottom w:val="none" w:sz="0" w:space="0" w:color="auto"/>
            <w:right w:val="none" w:sz="0" w:space="0" w:color="auto"/>
          </w:divBdr>
        </w:div>
        <w:div w:id="2122263264">
          <w:marLeft w:val="0"/>
          <w:marRight w:val="0"/>
          <w:marTop w:val="0"/>
          <w:marBottom w:val="0"/>
          <w:divBdr>
            <w:top w:val="none" w:sz="0" w:space="0" w:color="auto"/>
            <w:left w:val="none" w:sz="0" w:space="0" w:color="auto"/>
            <w:bottom w:val="none" w:sz="0" w:space="0" w:color="auto"/>
            <w:right w:val="none" w:sz="0" w:space="0" w:color="auto"/>
          </w:divBdr>
        </w:div>
      </w:divsChild>
    </w:div>
    <w:div w:id="1440028324">
      <w:bodyDiv w:val="1"/>
      <w:marLeft w:val="0"/>
      <w:marRight w:val="0"/>
      <w:marTop w:val="0"/>
      <w:marBottom w:val="0"/>
      <w:divBdr>
        <w:top w:val="none" w:sz="0" w:space="0" w:color="auto"/>
        <w:left w:val="none" w:sz="0" w:space="0" w:color="auto"/>
        <w:bottom w:val="none" w:sz="0" w:space="0" w:color="auto"/>
        <w:right w:val="none" w:sz="0" w:space="0" w:color="auto"/>
      </w:divBdr>
      <w:divsChild>
        <w:div w:id="702631840">
          <w:marLeft w:val="0"/>
          <w:marRight w:val="0"/>
          <w:marTop w:val="0"/>
          <w:marBottom w:val="0"/>
          <w:divBdr>
            <w:top w:val="none" w:sz="0" w:space="0" w:color="auto"/>
            <w:left w:val="none" w:sz="0" w:space="0" w:color="auto"/>
            <w:bottom w:val="none" w:sz="0" w:space="0" w:color="auto"/>
            <w:right w:val="none" w:sz="0" w:space="0" w:color="auto"/>
          </w:divBdr>
        </w:div>
        <w:div w:id="1096902462">
          <w:marLeft w:val="0"/>
          <w:marRight w:val="0"/>
          <w:marTop w:val="0"/>
          <w:marBottom w:val="0"/>
          <w:divBdr>
            <w:top w:val="none" w:sz="0" w:space="0" w:color="auto"/>
            <w:left w:val="none" w:sz="0" w:space="0" w:color="auto"/>
            <w:bottom w:val="none" w:sz="0" w:space="0" w:color="auto"/>
            <w:right w:val="none" w:sz="0" w:space="0" w:color="auto"/>
          </w:divBdr>
        </w:div>
        <w:div w:id="1214999281">
          <w:marLeft w:val="0"/>
          <w:marRight w:val="0"/>
          <w:marTop w:val="0"/>
          <w:marBottom w:val="0"/>
          <w:divBdr>
            <w:top w:val="none" w:sz="0" w:space="0" w:color="auto"/>
            <w:left w:val="none" w:sz="0" w:space="0" w:color="auto"/>
            <w:bottom w:val="none" w:sz="0" w:space="0" w:color="auto"/>
            <w:right w:val="none" w:sz="0" w:space="0" w:color="auto"/>
          </w:divBdr>
        </w:div>
        <w:div w:id="1916474981">
          <w:marLeft w:val="0"/>
          <w:marRight w:val="0"/>
          <w:marTop w:val="0"/>
          <w:marBottom w:val="0"/>
          <w:divBdr>
            <w:top w:val="none" w:sz="0" w:space="0" w:color="auto"/>
            <w:left w:val="none" w:sz="0" w:space="0" w:color="auto"/>
            <w:bottom w:val="none" w:sz="0" w:space="0" w:color="auto"/>
            <w:right w:val="none" w:sz="0" w:space="0" w:color="auto"/>
          </w:divBdr>
        </w:div>
      </w:divsChild>
    </w:div>
    <w:div w:id="1440181305">
      <w:bodyDiv w:val="1"/>
      <w:marLeft w:val="0"/>
      <w:marRight w:val="0"/>
      <w:marTop w:val="0"/>
      <w:marBottom w:val="0"/>
      <w:divBdr>
        <w:top w:val="none" w:sz="0" w:space="0" w:color="auto"/>
        <w:left w:val="none" w:sz="0" w:space="0" w:color="auto"/>
        <w:bottom w:val="none" w:sz="0" w:space="0" w:color="auto"/>
        <w:right w:val="none" w:sz="0" w:space="0" w:color="auto"/>
      </w:divBdr>
      <w:divsChild>
        <w:div w:id="177087022">
          <w:marLeft w:val="0"/>
          <w:marRight w:val="0"/>
          <w:marTop w:val="0"/>
          <w:marBottom w:val="0"/>
          <w:divBdr>
            <w:top w:val="none" w:sz="0" w:space="0" w:color="auto"/>
            <w:left w:val="none" w:sz="0" w:space="0" w:color="auto"/>
            <w:bottom w:val="none" w:sz="0" w:space="0" w:color="auto"/>
            <w:right w:val="none" w:sz="0" w:space="0" w:color="auto"/>
          </w:divBdr>
        </w:div>
        <w:div w:id="363404616">
          <w:marLeft w:val="0"/>
          <w:marRight w:val="0"/>
          <w:marTop w:val="0"/>
          <w:marBottom w:val="0"/>
          <w:divBdr>
            <w:top w:val="none" w:sz="0" w:space="0" w:color="auto"/>
            <w:left w:val="none" w:sz="0" w:space="0" w:color="auto"/>
            <w:bottom w:val="none" w:sz="0" w:space="0" w:color="auto"/>
            <w:right w:val="none" w:sz="0" w:space="0" w:color="auto"/>
          </w:divBdr>
        </w:div>
        <w:div w:id="373622454">
          <w:marLeft w:val="0"/>
          <w:marRight w:val="0"/>
          <w:marTop w:val="0"/>
          <w:marBottom w:val="0"/>
          <w:divBdr>
            <w:top w:val="none" w:sz="0" w:space="0" w:color="auto"/>
            <w:left w:val="none" w:sz="0" w:space="0" w:color="auto"/>
            <w:bottom w:val="none" w:sz="0" w:space="0" w:color="auto"/>
            <w:right w:val="none" w:sz="0" w:space="0" w:color="auto"/>
          </w:divBdr>
        </w:div>
        <w:div w:id="564678494">
          <w:marLeft w:val="0"/>
          <w:marRight w:val="0"/>
          <w:marTop w:val="0"/>
          <w:marBottom w:val="0"/>
          <w:divBdr>
            <w:top w:val="none" w:sz="0" w:space="0" w:color="auto"/>
            <w:left w:val="none" w:sz="0" w:space="0" w:color="auto"/>
            <w:bottom w:val="none" w:sz="0" w:space="0" w:color="auto"/>
            <w:right w:val="none" w:sz="0" w:space="0" w:color="auto"/>
          </w:divBdr>
        </w:div>
      </w:divsChild>
    </w:div>
    <w:div w:id="1443643459">
      <w:bodyDiv w:val="1"/>
      <w:marLeft w:val="0"/>
      <w:marRight w:val="0"/>
      <w:marTop w:val="0"/>
      <w:marBottom w:val="0"/>
      <w:divBdr>
        <w:top w:val="none" w:sz="0" w:space="0" w:color="auto"/>
        <w:left w:val="none" w:sz="0" w:space="0" w:color="auto"/>
        <w:bottom w:val="none" w:sz="0" w:space="0" w:color="auto"/>
        <w:right w:val="none" w:sz="0" w:space="0" w:color="auto"/>
      </w:divBdr>
      <w:divsChild>
        <w:div w:id="684750194">
          <w:marLeft w:val="0"/>
          <w:marRight w:val="0"/>
          <w:marTop w:val="0"/>
          <w:marBottom w:val="0"/>
          <w:divBdr>
            <w:top w:val="none" w:sz="0" w:space="0" w:color="auto"/>
            <w:left w:val="none" w:sz="0" w:space="0" w:color="auto"/>
            <w:bottom w:val="none" w:sz="0" w:space="0" w:color="auto"/>
            <w:right w:val="none" w:sz="0" w:space="0" w:color="auto"/>
          </w:divBdr>
        </w:div>
        <w:div w:id="727726493">
          <w:marLeft w:val="0"/>
          <w:marRight w:val="0"/>
          <w:marTop w:val="0"/>
          <w:marBottom w:val="0"/>
          <w:divBdr>
            <w:top w:val="none" w:sz="0" w:space="0" w:color="auto"/>
            <w:left w:val="none" w:sz="0" w:space="0" w:color="auto"/>
            <w:bottom w:val="none" w:sz="0" w:space="0" w:color="auto"/>
            <w:right w:val="none" w:sz="0" w:space="0" w:color="auto"/>
          </w:divBdr>
        </w:div>
        <w:div w:id="1010764374">
          <w:marLeft w:val="0"/>
          <w:marRight w:val="0"/>
          <w:marTop w:val="0"/>
          <w:marBottom w:val="0"/>
          <w:divBdr>
            <w:top w:val="none" w:sz="0" w:space="0" w:color="auto"/>
            <w:left w:val="none" w:sz="0" w:space="0" w:color="auto"/>
            <w:bottom w:val="none" w:sz="0" w:space="0" w:color="auto"/>
            <w:right w:val="none" w:sz="0" w:space="0" w:color="auto"/>
          </w:divBdr>
        </w:div>
        <w:div w:id="1102454530">
          <w:marLeft w:val="0"/>
          <w:marRight w:val="0"/>
          <w:marTop w:val="0"/>
          <w:marBottom w:val="0"/>
          <w:divBdr>
            <w:top w:val="none" w:sz="0" w:space="0" w:color="auto"/>
            <w:left w:val="none" w:sz="0" w:space="0" w:color="auto"/>
            <w:bottom w:val="none" w:sz="0" w:space="0" w:color="auto"/>
            <w:right w:val="none" w:sz="0" w:space="0" w:color="auto"/>
          </w:divBdr>
        </w:div>
      </w:divsChild>
    </w:div>
    <w:div w:id="1444303740">
      <w:bodyDiv w:val="1"/>
      <w:marLeft w:val="0"/>
      <w:marRight w:val="0"/>
      <w:marTop w:val="0"/>
      <w:marBottom w:val="0"/>
      <w:divBdr>
        <w:top w:val="none" w:sz="0" w:space="0" w:color="auto"/>
        <w:left w:val="none" w:sz="0" w:space="0" w:color="auto"/>
        <w:bottom w:val="none" w:sz="0" w:space="0" w:color="auto"/>
        <w:right w:val="none" w:sz="0" w:space="0" w:color="auto"/>
      </w:divBdr>
      <w:divsChild>
        <w:div w:id="193541168">
          <w:marLeft w:val="0"/>
          <w:marRight w:val="0"/>
          <w:marTop w:val="0"/>
          <w:marBottom w:val="0"/>
          <w:divBdr>
            <w:top w:val="none" w:sz="0" w:space="0" w:color="auto"/>
            <w:left w:val="none" w:sz="0" w:space="0" w:color="auto"/>
            <w:bottom w:val="none" w:sz="0" w:space="0" w:color="auto"/>
            <w:right w:val="none" w:sz="0" w:space="0" w:color="auto"/>
          </w:divBdr>
        </w:div>
        <w:div w:id="799223078">
          <w:marLeft w:val="0"/>
          <w:marRight w:val="0"/>
          <w:marTop w:val="0"/>
          <w:marBottom w:val="0"/>
          <w:divBdr>
            <w:top w:val="none" w:sz="0" w:space="0" w:color="auto"/>
            <w:left w:val="none" w:sz="0" w:space="0" w:color="auto"/>
            <w:bottom w:val="none" w:sz="0" w:space="0" w:color="auto"/>
            <w:right w:val="none" w:sz="0" w:space="0" w:color="auto"/>
          </w:divBdr>
        </w:div>
        <w:div w:id="1407146548">
          <w:marLeft w:val="0"/>
          <w:marRight w:val="0"/>
          <w:marTop w:val="0"/>
          <w:marBottom w:val="0"/>
          <w:divBdr>
            <w:top w:val="none" w:sz="0" w:space="0" w:color="auto"/>
            <w:left w:val="none" w:sz="0" w:space="0" w:color="auto"/>
            <w:bottom w:val="none" w:sz="0" w:space="0" w:color="auto"/>
            <w:right w:val="none" w:sz="0" w:space="0" w:color="auto"/>
          </w:divBdr>
        </w:div>
        <w:div w:id="1940290097">
          <w:marLeft w:val="0"/>
          <w:marRight w:val="0"/>
          <w:marTop w:val="0"/>
          <w:marBottom w:val="0"/>
          <w:divBdr>
            <w:top w:val="none" w:sz="0" w:space="0" w:color="auto"/>
            <w:left w:val="none" w:sz="0" w:space="0" w:color="auto"/>
            <w:bottom w:val="none" w:sz="0" w:space="0" w:color="auto"/>
            <w:right w:val="none" w:sz="0" w:space="0" w:color="auto"/>
          </w:divBdr>
        </w:div>
      </w:divsChild>
    </w:div>
    <w:div w:id="1444375275">
      <w:bodyDiv w:val="1"/>
      <w:marLeft w:val="0"/>
      <w:marRight w:val="0"/>
      <w:marTop w:val="0"/>
      <w:marBottom w:val="0"/>
      <w:divBdr>
        <w:top w:val="none" w:sz="0" w:space="0" w:color="auto"/>
        <w:left w:val="none" w:sz="0" w:space="0" w:color="auto"/>
        <w:bottom w:val="none" w:sz="0" w:space="0" w:color="auto"/>
        <w:right w:val="none" w:sz="0" w:space="0" w:color="auto"/>
      </w:divBdr>
      <w:divsChild>
        <w:div w:id="140540554">
          <w:marLeft w:val="0"/>
          <w:marRight w:val="0"/>
          <w:marTop w:val="0"/>
          <w:marBottom w:val="0"/>
          <w:divBdr>
            <w:top w:val="none" w:sz="0" w:space="0" w:color="auto"/>
            <w:left w:val="none" w:sz="0" w:space="0" w:color="auto"/>
            <w:bottom w:val="none" w:sz="0" w:space="0" w:color="auto"/>
            <w:right w:val="none" w:sz="0" w:space="0" w:color="auto"/>
          </w:divBdr>
        </w:div>
        <w:div w:id="204828845">
          <w:marLeft w:val="0"/>
          <w:marRight w:val="0"/>
          <w:marTop w:val="0"/>
          <w:marBottom w:val="0"/>
          <w:divBdr>
            <w:top w:val="none" w:sz="0" w:space="0" w:color="auto"/>
            <w:left w:val="none" w:sz="0" w:space="0" w:color="auto"/>
            <w:bottom w:val="none" w:sz="0" w:space="0" w:color="auto"/>
            <w:right w:val="none" w:sz="0" w:space="0" w:color="auto"/>
          </w:divBdr>
        </w:div>
        <w:div w:id="1032997732">
          <w:marLeft w:val="0"/>
          <w:marRight w:val="0"/>
          <w:marTop w:val="0"/>
          <w:marBottom w:val="0"/>
          <w:divBdr>
            <w:top w:val="none" w:sz="0" w:space="0" w:color="auto"/>
            <w:left w:val="none" w:sz="0" w:space="0" w:color="auto"/>
            <w:bottom w:val="none" w:sz="0" w:space="0" w:color="auto"/>
            <w:right w:val="none" w:sz="0" w:space="0" w:color="auto"/>
          </w:divBdr>
        </w:div>
        <w:div w:id="1323587583">
          <w:marLeft w:val="0"/>
          <w:marRight w:val="0"/>
          <w:marTop w:val="0"/>
          <w:marBottom w:val="0"/>
          <w:divBdr>
            <w:top w:val="none" w:sz="0" w:space="0" w:color="auto"/>
            <w:left w:val="none" w:sz="0" w:space="0" w:color="auto"/>
            <w:bottom w:val="none" w:sz="0" w:space="0" w:color="auto"/>
            <w:right w:val="none" w:sz="0" w:space="0" w:color="auto"/>
          </w:divBdr>
        </w:div>
      </w:divsChild>
    </w:div>
    <w:div w:id="1444883064">
      <w:bodyDiv w:val="1"/>
      <w:marLeft w:val="0"/>
      <w:marRight w:val="0"/>
      <w:marTop w:val="0"/>
      <w:marBottom w:val="0"/>
      <w:divBdr>
        <w:top w:val="none" w:sz="0" w:space="0" w:color="auto"/>
        <w:left w:val="none" w:sz="0" w:space="0" w:color="auto"/>
        <w:bottom w:val="none" w:sz="0" w:space="0" w:color="auto"/>
        <w:right w:val="none" w:sz="0" w:space="0" w:color="auto"/>
      </w:divBdr>
      <w:divsChild>
        <w:div w:id="188419561">
          <w:marLeft w:val="0"/>
          <w:marRight w:val="0"/>
          <w:marTop w:val="0"/>
          <w:marBottom w:val="0"/>
          <w:divBdr>
            <w:top w:val="none" w:sz="0" w:space="0" w:color="auto"/>
            <w:left w:val="none" w:sz="0" w:space="0" w:color="auto"/>
            <w:bottom w:val="none" w:sz="0" w:space="0" w:color="auto"/>
            <w:right w:val="none" w:sz="0" w:space="0" w:color="auto"/>
          </w:divBdr>
        </w:div>
        <w:div w:id="230698633">
          <w:marLeft w:val="0"/>
          <w:marRight w:val="0"/>
          <w:marTop w:val="0"/>
          <w:marBottom w:val="0"/>
          <w:divBdr>
            <w:top w:val="none" w:sz="0" w:space="0" w:color="auto"/>
            <w:left w:val="none" w:sz="0" w:space="0" w:color="auto"/>
            <w:bottom w:val="none" w:sz="0" w:space="0" w:color="auto"/>
            <w:right w:val="none" w:sz="0" w:space="0" w:color="auto"/>
          </w:divBdr>
        </w:div>
        <w:div w:id="1062871056">
          <w:marLeft w:val="0"/>
          <w:marRight w:val="0"/>
          <w:marTop w:val="0"/>
          <w:marBottom w:val="0"/>
          <w:divBdr>
            <w:top w:val="none" w:sz="0" w:space="0" w:color="auto"/>
            <w:left w:val="none" w:sz="0" w:space="0" w:color="auto"/>
            <w:bottom w:val="none" w:sz="0" w:space="0" w:color="auto"/>
            <w:right w:val="none" w:sz="0" w:space="0" w:color="auto"/>
          </w:divBdr>
        </w:div>
        <w:div w:id="2090492407">
          <w:marLeft w:val="0"/>
          <w:marRight w:val="0"/>
          <w:marTop w:val="0"/>
          <w:marBottom w:val="0"/>
          <w:divBdr>
            <w:top w:val="none" w:sz="0" w:space="0" w:color="auto"/>
            <w:left w:val="none" w:sz="0" w:space="0" w:color="auto"/>
            <w:bottom w:val="none" w:sz="0" w:space="0" w:color="auto"/>
            <w:right w:val="none" w:sz="0" w:space="0" w:color="auto"/>
          </w:divBdr>
        </w:div>
      </w:divsChild>
    </w:div>
    <w:div w:id="1445609762">
      <w:bodyDiv w:val="1"/>
      <w:marLeft w:val="0"/>
      <w:marRight w:val="0"/>
      <w:marTop w:val="0"/>
      <w:marBottom w:val="0"/>
      <w:divBdr>
        <w:top w:val="none" w:sz="0" w:space="0" w:color="auto"/>
        <w:left w:val="none" w:sz="0" w:space="0" w:color="auto"/>
        <w:bottom w:val="none" w:sz="0" w:space="0" w:color="auto"/>
        <w:right w:val="none" w:sz="0" w:space="0" w:color="auto"/>
      </w:divBdr>
      <w:divsChild>
        <w:div w:id="134420022">
          <w:marLeft w:val="0"/>
          <w:marRight w:val="0"/>
          <w:marTop w:val="0"/>
          <w:marBottom w:val="0"/>
          <w:divBdr>
            <w:top w:val="none" w:sz="0" w:space="0" w:color="auto"/>
            <w:left w:val="none" w:sz="0" w:space="0" w:color="auto"/>
            <w:bottom w:val="none" w:sz="0" w:space="0" w:color="auto"/>
            <w:right w:val="none" w:sz="0" w:space="0" w:color="auto"/>
          </w:divBdr>
        </w:div>
        <w:div w:id="441650940">
          <w:marLeft w:val="0"/>
          <w:marRight w:val="0"/>
          <w:marTop w:val="0"/>
          <w:marBottom w:val="0"/>
          <w:divBdr>
            <w:top w:val="none" w:sz="0" w:space="0" w:color="auto"/>
            <w:left w:val="none" w:sz="0" w:space="0" w:color="auto"/>
            <w:bottom w:val="none" w:sz="0" w:space="0" w:color="auto"/>
            <w:right w:val="none" w:sz="0" w:space="0" w:color="auto"/>
          </w:divBdr>
        </w:div>
        <w:div w:id="771896023">
          <w:marLeft w:val="0"/>
          <w:marRight w:val="0"/>
          <w:marTop w:val="0"/>
          <w:marBottom w:val="0"/>
          <w:divBdr>
            <w:top w:val="none" w:sz="0" w:space="0" w:color="auto"/>
            <w:left w:val="none" w:sz="0" w:space="0" w:color="auto"/>
            <w:bottom w:val="none" w:sz="0" w:space="0" w:color="auto"/>
            <w:right w:val="none" w:sz="0" w:space="0" w:color="auto"/>
          </w:divBdr>
        </w:div>
        <w:div w:id="1187253217">
          <w:marLeft w:val="0"/>
          <w:marRight w:val="0"/>
          <w:marTop w:val="0"/>
          <w:marBottom w:val="0"/>
          <w:divBdr>
            <w:top w:val="none" w:sz="0" w:space="0" w:color="auto"/>
            <w:left w:val="none" w:sz="0" w:space="0" w:color="auto"/>
            <w:bottom w:val="none" w:sz="0" w:space="0" w:color="auto"/>
            <w:right w:val="none" w:sz="0" w:space="0" w:color="auto"/>
          </w:divBdr>
        </w:div>
      </w:divsChild>
    </w:div>
    <w:div w:id="1446777326">
      <w:bodyDiv w:val="1"/>
      <w:marLeft w:val="0"/>
      <w:marRight w:val="0"/>
      <w:marTop w:val="0"/>
      <w:marBottom w:val="0"/>
      <w:divBdr>
        <w:top w:val="none" w:sz="0" w:space="0" w:color="auto"/>
        <w:left w:val="none" w:sz="0" w:space="0" w:color="auto"/>
        <w:bottom w:val="none" w:sz="0" w:space="0" w:color="auto"/>
        <w:right w:val="none" w:sz="0" w:space="0" w:color="auto"/>
      </w:divBdr>
      <w:divsChild>
        <w:div w:id="98991902">
          <w:marLeft w:val="0"/>
          <w:marRight w:val="0"/>
          <w:marTop w:val="0"/>
          <w:marBottom w:val="0"/>
          <w:divBdr>
            <w:top w:val="none" w:sz="0" w:space="0" w:color="auto"/>
            <w:left w:val="none" w:sz="0" w:space="0" w:color="auto"/>
            <w:bottom w:val="none" w:sz="0" w:space="0" w:color="auto"/>
            <w:right w:val="none" w:sz="0" w:space="0" w:color="auto"/>
          </w:divBdr>
        </w:div>
        <w:div w:id="916982760">
          <w:marLeft w:val="0"/>
          <w:marRight w:val="0"/>
          <w:marTop w:val="0"/>
          <w:marBottom w:val="0"/>
          <w:divBdr>
            <w:top w:val="none" w:sz="0" w:space="0" w:color="auto"/>
            <w:left w:val="none" w:sz="0" w:space="0" w:color="auto"/>
            <w:bottom w:val="none" w:sz="0" w:space="0" w:color="auto"/>
            <w:right w:val="none" w:sz="0" w:space="0" w:color="auto"/>
          </w:divBdr>
        </w:div>
        <w:div w:id="1152331547">
          <w:marLeft w:val="0"/>
          <w:marRight w:val="0"/>
          <w:marTop w:val="0"/>
          <w:marBottom w:val="0"/>
          <w:divBdr>
            <w:top w:val="none" w:sz="0" w:space="0" w:color="auto"/>
            <w:left w:val="none" w:sz="0" w:space="0" w:color="auto"/>
            <w:bottom w:val="none" w:sz="0" w:space="0" w:color="auto"/>
            <w:right w:val="none" w:sz="0" w:space="0" w:color="auto"/>
          </w:divBdr>
        </w:div>
        <w:div w:id="2010863523">
          <w:marLeft w:val="0"/>
          <w:marRight w:val="0"/>
          <w:marTop w:val="0"/>
          <w:marBottom w:val="0"/>
          <w:divBdr>
            <w:top w:val="none" w:sz="0" w:space="0" w:color="auto"/>
            <w:left w:val="none" w:sz="0" w:space="0" w:color="auto"/>
            <w:bottom w:val="none" w:sz="0" w:space="0" w:color="auto"/>
            <w:right w:val="none" w:sz="0" w:space="0" w:color="auto"/>
          </w:divBdr>
        </w:div>
      </w:divsChild>
    </w:div>
    <w:div w:id="1446852198">
      <w:bodyDiv w:val="1"/>
      <w:marLeft w:val="0"/>
      <w:marRight w:val="0"/>
      <w:marTop w:val="0"/>
      <w:marBottom w:val="0"/>
      <w:divBdr>
        <w:top w:val="none" w:sz="0" w:space="0" w:color="auto"/>
        <w:left w:val="none" w:sz="0" w:space="0" w:color="auto"/>
        <w:bottom w:val="none" w:sz="0" w:space="0" w:color="auto"/>
        <w:right w:val="none" w:sz="0" w:space="0" w:color="auto"/>
      </w:divBdr>
      <w:divsChild>
        <w:div w:id="85464974">
          <w:marLeft w:val="0"/>
          <w:marRight w:val="0"/>
          <w:marTop w:val="0"/>
          <w:marBottom w:val="0"/>
          <w:divBdr>
            <w:top w:val="none" w:sz="0" w:space="0" w:color="auto"/>
            <w:left w:val="none" w:sz="0" w:space="0" w:color="auto"/>
            <w:bottom w:val="none" w:sz="0" w:space="0" w:color="auto"/>
            <w:right w:val="none" w:sz="0" w:space="0" w:color="auto"/>
          </w:divBdr>
        </w:div>
        <w:div w:id="620570620">
          <w:marLeft w:val="0"/>
          <w:marRight w:val="0"/>
          <w:marTop w:val="0"/>
          <w:marBottom w:val="0"/>
          <w:divBdr>
            <w:top w:val="none" w:sz="0" w:space="0" w:color="auto"/>
            <w:left w:val="none" w:sz="0" w:space="0" w:color="auto"/>
            <w:bottom w:val="none" w:sz="0" w:space="0" w:color="auto"/>
            <w:right w:val="none" w:sz="0" w:space="0" w:color="auto"/>
          </w:divBdr>
        </w:div>
        <w:div w:id="1409577774">
          <w:marLeft w:val="0"/>
          <w:marRight w:val="0"/>
          <w:marTop w:val="0"/>
          <w:marBottom w:val="0"/>
          <w:divBdr>
            <w:top w:val="none" w:sz="0" w:space="0" w:color="auto"/>
            <w:left w:val="none" w:sz="0" w:space="0" w:color="auto"/>
            <w:bottom w:val="none" w:sz="0" w:space="0" w:color="auto"/>
            <w:right w:val="none" w:sz="0" w:space="0" w:color="auto"/>
          </w:divBdr>
        </w:div>
        <w:div w:id="1432968638">
          <w:marLeft w:val="0"/>
          <w:marRight w:val="0"/>
          <w:marTop w:val="0"/>
          <w:marBottom w:val="0"/>
          <w:divBdr>
            <w:top w:val="none" w:sz="0" w:space="0" w:color="auto"/>
            <w:left w:val="none" w:sz="0" w:space="0" w:color="auto"/>
            <w:bottom w:val="none" w:sz="0" w:space="0" w:color="auto"/>
            <w:right w:val="none" w:sz="0" w:space="0" w:color="auto"/>
          </w:divBdr>
        </w:div>
      </w:divsChild>
    </w:div>
    <w:div w:id="1446995354">
      <w:bodyDiv w:val="1"/>
      <w:marLeft w:val="0"/>
      <w:marRight w:val="0"/>
      <w:marTop w:val="0"/>
      <w:marBottom w:val="0"/>
      <w:divBdr>
        <w:top w:val="none" w:sz="0" w:space="0" w:color="auto"/>
        <w:left w:val="none" w:sz="0" w:space="0" w:color="auto"/>
        <w:bottom w:val="none" w:sz="0" w:space="0" w:color="auto"/>
        <w:right w:val="none" w:sz="0" w:space="0" w:color="auto"/>
      </w:divBdr>
      <w:divsChild>
        <w:div w:id="1527937199">
          <w:marLeft w:val="0"/>
          <w:marRight w:val="0"/>
          <w:marTop w:val="0"/>
          <w:marBottom w:val="0"/>
          <w:divBdr>
            <w:top w:val="none" w:sz="0" w:space="0" w:color="auto"/>
            <w:left w:val="none" w:sz="0" w:space="0" w:color="auto"/>
            <w:bottom w:val="none" w:sz="0" w:space="0" w:color="auto"/>
            <w:right w:val="none" w:sz="0" w:space="0" w:color="auto"/>
          </w:divBdr>
        </w:div>
      </w:divsChild>
    </w:div>
    <w:div w:id="1447237931">
      <w:bodyDiv w:val="1"/>
      <w:marLeft w:val="0"/>
      <w:marRight w:val="0"/>
      <w:marTop w:val="0"/>
      <w:marBottom w:val="0"/>
      <w:divBdr>
        <w:top w:val="none" w:sz="0" w:space="0" w:color="auto"/>
        <w:left w:val="none" w:sz="0" w:space="0" w:color="auto"/>
        <w:bottom w:val="none" w:sz="0" w:space="0" w:color="auto"/>
        <w:right w:val="none" w:sz="0" w:space="0" w:color="auto"/>
      </w:divBdr>
      <w:divsChild>
        <w:div w:id="805581860">
          <w:marLeft w:val="0"/>
          <w:marRight w:val="0"/>
          <w:marTop w:val="0"/>
          <w:marBottom w:val="0"/>
          <w:divBdr>
            <w:top w:val="none" w:sz="0" w:space="0" w:color="auto"/>
            <w:left w:val="none" w:sz="0" w:space="0" w:color="auto"/>
            <w:bottom w:val="none" w:sz="0" w:space="0" w:color="auto"/>
            <w:right w:val="none" w:sz="0" w:space="0" w:color="auto"/>
          </w:divBdr>
        </w:div>
        <w:div w:id="995845135">
          <w:marLeft w:val="0"/>
          <w:marRight w:val="0"/>
          <w:marTop w:val="0"/>
          <w:marBottom w:val="0"/>
          <w:divBdr>
            <w:top w:val="none" w:sz="0" w:space="0" w:color="auto"/>
            <w:left w:val="none" w:sz="0" w:space="0" w:color="auto"/>
            <w:bottom w:val="none" w:sz="0" w:space="0" w:color="auto"/>
            <w:right w:val="none" w:sz="0" w:space="0" w:color="auto"/>
          </w:divBdr>
        </w:div>
        <w:div w:id="1243836679">
          <w:marLeft w:val="0"/>
          <w:marRight w:val="0"/>
          <w:marTop w:val="0"/>
          <w:marBottom w:val="0"/>
          <w:divBdr>
            <w:top w:val="none" w:sz="0" w:space="0" w:color="auto"/>
            <w:left w:val="none" w:sz="0" w:space="0" w:color="auto"/>
            <w:bottom w:val="none" w:sz="0" w:space="0" w:color="auto"/>
            <w:right w:val="none" w:sz="0" w:space="0" w:color="auto"/>
          </w:divBdr>
        </w:div>
        <w:div w:id="1559511085">
          <w:marLeft w:val="0"/>
          <w:marRight w:val="0"/>
          <w:marTop w:val="0"/>
          <w:marBottom w:val="0"/>
          <w:divBdr>
            <w:top w:val="none" w:sz="0" w:space="0" w:color="auto"/>
            <w:left w:val="none" w:sz="0" w:space="0" w:color="auto"/>
            <w:bottom w:val="none" w:sz="0" w:space="0" w:color="auto"/>
            <w:right w:val="none" w:sz="0" w:space="0" w:color="auto"/>
          </w:divBdr>
        </w:div>
      </w:divsChild>
    </w:div>
    <w:div w:id="1447969584">
      <w:bodyDiv w:val="1"/>
      <w:marLeft w:val="0"/>
      <w:marRight w:val="0"/>
      <w:marTop w:val="0"/>
      <w:marBottom w:val="0"/>
      <w:divBdr>
        <w:top w:val="none" w:sz="0" w:space="0" w:color="auto"/>
        <w:left w:val="none" w:sz="0" w:space="0" w:color="auto"/>
        <w:bottom w:val="none" w:sz="0" w:space="0" w:color="auto"/>
        <w:right w:val="none" w:sz="0" w:space="0" w:color="auto"/>
      </w:divBdr>
      <w:divsChild>
        <w:div w:id="94443731">
          <w:marLeft w:val="0"/>
          <w:marRight w:val="0"/>
          <w:marTop w:val="0"/>
          <w:marBottom w:val="0"/>
          <w:divBdr>
            <w:top w:val="none" w:sz="0" w:space="0" w:color="auto"/>
            <w:left w:val="none" w:sz="0" w:space="0" w:color="auto"/>
            <w:bottom w:val="none" w:sz="0" w:space="0" w:color="auto"/>
            <w:right w:val="none" w:sz="0" w:space="0" w:color="auto"/>
          </w:divBdr>
        </w:div>
        <w:div w:id="775754782">
          <w:marLeft w:val="0"/>
          <w:marRight w:val="0"/>
          <w:marTop w:val="0"/>
          <w:marBottom w:val="0"/>
          <w:divBdr>
            <w:top w:val="none" w:sz="0" w:space="0" w:color="auto"/>
            <w:left w:val="none" w:sz="0" w:space="0" w:color="auto"/>
            <w:bottom w:val="none" w:sz="0" w:space="0" w:color="auto"/>
            <w:right w:val="none" w:sz="0" w:space="0" w:color="auto"/>
          </w:divBdr>
        </w:div>
        <w:div w:id="1477453219">
          <w:marLeft w:val="0"/>
          <w:marRight w:val="0"/>
          <w:marTop w:val="0"/>
          <w:marBottom w:val="0"/>
          <w:divBdr>
            <w:top w:val="none" w:sz="0" w:space="0" w:color="auto"/>
            <w:left w:val="none" w:sz="0" w:space="0" w:color="auto"/>
            <w:bottom w:val="none" w:sz="0" w:space="0" w:color="auto"/>
            <w:right w:val="none" w:sz="0" w:space="0" w:color="auto"/>
          </w:divBdr>
        </w:div>
        <w:div w:id="1962613886">
          <w:marLeft w:val="0"/>
          <w:marRight w:val="0"/>
          <w:marTop w:val="0"/>
          <w:marBottom w:val="0"/>
          <w:divBdr>
            <w:top w:val="none" w:sz="0" w:space="0" w:color="auto"/>
            <w:left w:val="none" w:sz="0" w:space="0" w:color="auto"/>
            <w:bottom w:val="none" w:sz="0" w:space="0" w:color="auto"/>
            <w:right w:val="none" w:sz="0" w:space="0" w:color="auto"/>
          </w:divBdr>
        </w:div>
      </w:divsChild>
    </w:div>
    <w:div w:id="1448694933">
      <w:bodyDiv w:val="1"/>
      <w:marLeft w:val="0"/>
      <w:marRight w:val="0"/>
      <w:marTop w:val="0"/>
      <w:marBottom w:val="0"/>
      <w:divBdr>
        <w:top w:val="none" w:sz="0" w:space="0" w:color="auto"/>
        <w:left w:val="none" w:sz="0" w:space="0" w:color="auto"/>
        <w:bottom w:val="none" w:sz="0" w:space="0" w:color="auto"/>
        <w:right w:val="none" w:sz="0" w:space="0" w:color="auto"/>
      </w:divBdr>
      <w:divsChild>
        <w:div w:id="205025836">
          <w:marLeft w:val="0"/>
          <w:marRight w:val="0"/>
          <w:marTop w:val="0"/>
          <w:marBottom w:val="0"/>
          <w:divBdr>
            <w:top w:val="none" w:sz="0" w:space="0" w:color="auto"/>
            <w:left w:val="none" w:sz="0" w:space="0" w:color="auto"/>
            <w:bottom w:val="none" w:sz="0" w:space="0" w:color="auto"/>
            <w:right w:val="none" w:sz="0" w:space="0" w:color="auto"/>
          </w:divBdr>
        </w:div>
        <w:div w:id="699748728">
          <w:marLeft w:val="0"/>
          <w:marRight w:val="0"/>
          <w:marTop w:val="0"/>
          <w:marBottom w:val="0"/>
          <w:divBdr>
            <w:top w:val="none" w:sz="0" w:space="0" w:color="auto"/>
            <w:left w:val="none" w:sz="0" w:space="0" w:color="auto"/>
            <w:bottom w:val="none" w:sz="0" w:space="0" w:color="auto"/>
            <w:right w:val="none" w:sz="0" w:space="0" w:color="auto"/>
          </w:divBdr>
        </w:div>
        <w:div w:id="854003363">
          <w:marLeft w:val="0"/>
          <w:marRight w:val="0"/>
          <w:marTop w:val="0"/>
          <w:marBottom w:val="0"/>
          <w:divBdr>
            <w:top w:val="none" w:sz="0" w:space="0" w:color="auto"/>
            <w:left w:val="none" w:sz="0" w:space="0" w:color="auto"/>
            <w:bottom w:val="none" w:sz="0" w:space="0" w:color="auto"/>
            <w:right w:val="none" w:sz="0" w:space="0" w:color="auto"/>
          </w:divBdr>
        </w:div>
        <w:div w:id="1512455835">
          <w:marLeft w:val="0"/>
          <w:marRight w:val="0"/>
          <w:marTop w:val="0"/>
          <w:marBottom w:val="0"/>
          <w:divBdr>
            <w:top w:val="none" w:sz="0" w:space="0" w:color="auto"/>
            <w:left w:val="none" w:sz="0" w:space="0" w:color="auto"/>
            <w:bottom w:val="none" w:sz="0" w:space="0" w:color="auto"/>
            <w:right w:val="none" w:sz="0" w:space="0" w:color="auto"/>
          </w:divBdr>
        </w:div>
      </w:divsChild>
    </w:div>
    <w:div w:id="1449205188">
      <w:bodyDiv w:val="1"/>
      <w:marLeft w:val="0"/>
      <w:marRight w:val="0"/>
      <w:marTop w:val="0"/>
      <w:marBottom w:val="0"/>
      <w:divBdr>
        <w:top w:val="none" w:sz="0" w:space="0" w:color="auto"/>
        <w:left w:val="none" w:sz="0" w:space="0" w:color="auto"/>
        <w:bottom w:val="none" w:sz="0" w:space="0" w:color="auto"/>
        <w:right w:val="none" w:sz="0" w:space="0" w:color="auto"/>
      </w:divBdr>
      <w:divsChild>
        <w:div w:id="698360245">
          <w:marLeft w:val="0"/>
          <w:marRight w:val="0"/>
          <w:marTop w:val="0"/>
          <w:marBottom w:val="0"/>
          <w:divBdr>
            <w:top w:val="none" w:sz="0" w:space="0" w:color="auto"/>
            <w:left w:val="none" w:sz="0" w:space="0" w:color="auto"/>
            <w:bottom w:val="none" w:sz="0" w:space="0" w:color="auto"/>
            <w:right w:val="none" w:sz="0" w:space="0" w:color="auto"/>
          </w:divBdr>
        </w:div>
        <w:div w:id="1098139814">
          <w:marLeft w:val="0"/>
          <w:marRight w:val="0"/>
          <w:marTop w:val="0"/>
          <w:marBottom w:val="0"/>
          <w:divBdr>
            <w:top w:val="none" w:sz="0" w:space="0" w:color="auto"/>
            <w:left w:val="none" w:sz="0" w:space="0" w:color="auto"/>
            <w:bottom w:val="none" w:sz="0" w:space="0" w:color="auto"/>
            <w:right w:val="none" w:sz="0" w:space="0" w:color="auto"/>
          </w:divBdr>
        </w:div>
        <w:div w:id="1598169569">
          <w:marLeft w:val="0"/>
          <w:marRight w:val="0"/>
          <w:marTop w:val="0"/>
          <w:marBottom w:val="0"/>
          <w:divBdr>
            <w:top w:val="none" w:sz="0" w:space="0" w:color="auto"/>
            <w:left w:val="none" w:sz="0" w:space="0" w:color="auto"/>
            <w:bottom w:val="none" w:sz="0" w:space="0" w:color="auto"/>
            <w:right w:val="none" w:sz="0" w:space="0" w:color="auto"/>
          </w:divBdr>
        </w:div>
        <w:div w:id="1904828460">
          <w:marLeft w:val="0"/>
          <w:marRight w:val="0"/>
          <w:marTop w:val="0"/>
          <w:marBottom w:val="0"/>
          <w:divBdr>
            <w:top w:val="none" w:sz="0" w:space="0" w:color="auto"/>
            <w:left w:val="none" w:sz="0" w:space="0" w:color="auto"/>
            <w:bottom w:val="none" w:sz="0" w:space="0" w:color="auto"/>
            <w:right w:val="none" w:sz="0" w:space="0" w:color="auto"/>
          </w:divBdr>
        </w:div>
      </w:divsChild>
    </w:div>
    <w:div w:id="1449348078">
      <w:bodyDiv w:val="1"/>
      <w:marLeft w:val="0"/>
      <w:marRight w:val="0"/>
      <w:marTop w:val="0"/>
      <w:marBottom w:val="0"/>
      <w:divBdr>
        <w:top w:val="none" w:sz="0" w:space="0" w:color="auto"/>
        <w:left w:val="none" w:sz="0" w:space="0" w:color="auto"/>
        <w:bottom w:val="none" w:sz="0" w:space="0" w:color="auto"/>
        <w:right w:val="none" w:sz="0" w:space="0" w:color="auto"/>
      </w:divBdr>
      <w:divsChild>
        <w:div w:id="728385069">
          <w:marLeft w:val="0"/>
          <w:marRight w:val="0"/>
          <w:marTop w:val="0"/>
          <w:marBottom w:val="0"/>
          <w:divBdr>
            <w:top w:val="none" w:sz="0" w:space="0" w:color="auto"/>
            <w:left w:val="none" w:sz="0" w:space="0" w:color="auto"/>
            <w:bottom w:val="none" w:sz="0" w:space="0" w:color="auto"/>
            <w:right w:val="none" w:sz="0" w:space="0" w:color="auto"/>
          </w:divBdr>
        </w:div>
        <w:div w:id="1867332791">
          <w:marLeft w:val="0"/>
          <w:marRight w:val="0"/>
          <w:marTop w:val="0"/>
          <w:marBottom w:val="0"/>
          <w:divBdr>
            <w:top w:val="none" w:sz="0" w:space="0" w:color="auto"/>
            <w:left w:val="none" w:sz="0" w:space="0" w:color="auto"/>
            <w:bottom w:val="none" w:sz="0" w:space="0" w:color="auto"/>
            <w:right w:val="none" w:sz="0" w:space="0" w:color="auto"/>
          </w:divBdr>
        </w:div>
        <w:div w:id="187109590">
          <w:marLeft w:val="0"/>
          <w:marRight w:val="0"/>
          <w:marTop w:val="0"/>
          <w:marBottom w:val="0"/>
          <w:divBdr>
            <w:top w:val="none" w:sz="0" w:space="0" w:color="auto"/>
            <w:left w:val="none" w:sz="0" w:space="0" w:color="auto"/>
            <w:bottom w:val="none" w:sz="0" w:space="0" w:color="auto"/>
            <w:right w:val="none" w:sz="0" w:space="0" w:color="auto"/>
          </w:divBdr>
        </w:div>
        <w:div w:id="606473342">
          <w:marLeft w:val="0"/>
          <w:marRight w:val="0"/>
          <w:marTop w:val="0"/>
          <w:marBottom w:val="0"/>
          <w:divBdr>
            <w:top w:val="none" w:sz="0" w:space="0" w:color="auto"/>
            <w:left w:val="none" w:sz="0" w:space="0" w:color="auto"/>
            <w:bottom w:val="none" w:sz="0" w:space="0" w:color="auto"/>
            <w:right w:val="none" w:sz="0" w:space="0" w:color="auto"/>
          </w:divBdr>
        </w:div>
      </w:divsChild>
    </w:div>
    <w:div w:id="1449356020">
      <w:bodyDiv w:val="1"/>
      <w:marLeft w:val="0"/>
      <w:marRight w:val="0"/>
      <w:marTop w:val="0"/>
      <w:marBottom w:val="0"/>
      <w:divBdr>
        <w:top w:val="none" w:sz="0" w:space="0" w:color="auto"/>
        <w:left w:val="none" w:sz="0" w:space="0" w:color="auto"/>
        <w:bottom w:val="none" w:sz="0" w:space="0" w:color="auto"/>
        <w:right w:val="none" w:sz="0" w:space="0" w:color="auto"/>
      </w:divBdr>
      <w:divsChild>
        <w:div w:id="554396935">
          <w:marLeft w:val="0"/>
          <w:marRight w:val="0"/>
          <w:marTop w:val="0"/>
          <w:marBottom w:val="240"/>
          <w:divBdr>
            <w:top w:val="none" w:sz="0" w:space="0" w:color="auto"/>
            <w:left w:val="none" w:sz="0" w:space="0" w:color="auto"/>
            <w:bottom w:val="single" w:sz="6" w:space="12" w:color="E2E2E2"/>
            <w:right w:val="none" w:sz="0" w:space="0" w:color="auto"/>
          </w:divBdr>
          <w:divsChild>
            <w:div w:id="703213698">
              <w:marLeft w:val="0"/>
              <w:marRight w:val="0"/>
              <w:marTop w:val="0"/>
              <w:marBottom w:val="0"/>
              <w:divBdr>
                <w:top w:val="none" w:sz="0" w:space="0" w:color="auto"/>
                <w:left w:val="none" w:sz="0" w:space="0" w:color="auto"/>
                <w:bottom w:val="none" w:sz="0" w:space="0" w:color="auto"/>
                <w:right w:val="none" w:sz="0" w:space="0" w:color="auto"/>
              </w:divBdr>
            </w:div>
            <w:div w:id="1712219604">
              <w:marLeft w:val="0"/>
              <w:marRight w:val="0"/>
              <w:marTop w:val="0"/>
              <w:marBottom w:val="0"/>
              <w:divBdr>
                <w:top w:val="none" w:sz="0" w:space="0" w:color="auto"/>
                <w:left w:val="none" w:sz="0" w:space="0" w:color="auto"/>
                <w:bottom w:val="none" w:sz="0" w:space="0" w:color="auto"/>
                <w:right w:val="none" w:sz="0" w:space="0" w:color="auto"/>
              </w:divBdr>
              <w:divsChild>
                <w:div w:id="23929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5276098">
          <w:marLeft w:val="0"/>
          <w:marRight w:val="0"/>
          <w:marTop w:val="0"/>
          <w:marBottom w:val="240"/>
          <w:divBdr>
            <w:top w:val="none" w:sz="0" w:space="0" w:color="auto"/>
            <w:left w:val="none" w:sz="0" w:space="0" w:color="auto"/>
            <w:bottom w:val="single" w:sz="6" w:space="12" w:color="E2E2E2"/>
            <w:right w:val="none" w:sz="0" w:space="0" w:color="auto"/>
          </w:divBdr>
          <w:divsChild>
            <w:div w:id="1439720823">
              <w:marLeft w:val="0"/>
              <w:marRight w:val="0"/>
              <w:marTop w:val="0"/>
              <w:marBottom w:val="0"/>
              <w:divBdr>
                <w:top w:val="none" w:sz="0" w:space="0" w:color="auto"/>
                <w:left w:val="none" w:sz="0" w:space="0" w:color="auto"/>
                <w:bottom w:val="none" w:sz="0" w:space="0" w:color="auto"/>
                <w:right w:val="none" w:sz="0" w:space="0" w:color="auto"/>
              </w:divBdr>
            </w:div>
            <w:div w:id="1155342366">
              <w:marLeft w:val="0"/>
              <w:marRight w:val="0"/>
              <w:marTop w:val="0"/>
              <w:marBottom w:val="0"/>
              <w:divBdr>
                <w:top w:val="none" w:sz="0" w:space="0" w:color="auto"/>
                <w:left w:val="none" w:sz="0" w:space="0" w:color="auto"/>
                <w:bottom w:val="none" w:sz="0" w:space="0" w:color="auto"/>
                <w:right w:val="none" w:sz="0" w:space="0" w:color="auto"/>
              </w:divBdr>
              <w:divsChild>
                <w:div w:id="783036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599803">
          <w:marLeft w:val="0"/>
          <w:marRight w:val="0"/>
          <w:marTop w:val="0"/>
          <w:marBottom w:val="240"/>
          <w:divBdr>
            <w:top w:val="none" w:sz="0" w:space="0" w:color="auto"/>
            <w:left w:val="none" w:sz="0" w:space="0" w:color="auto"/>
            <w:bottom w:val="single" w:sz="6" w:space="12" w:color="E2E2E2"/>
            <w:right w:val="none" w:sz="0" w:space="0" w:color="auto"/>
          </w:divBdr>
          <w:divsChild>
            <w:div w:id="1792047388">
              <w:marLeft w:val="0"/>
              <w:marRight w:val="0"/>
              <w:marTop w:val="0"/>
              <w:marBottom w:val="0"/>
              <w:divBdr>
                <w:top w:val="none" w:sz="0" w:space="0" w:color="auto"/>
                <w:left w:val="none" w:sz="0" w:space="0" w:color="auto"/>
                <w:bottom w:val="none" w:sz="0" w:space="0" w:color="auto"/>
                <w:right w:val="none" w:sz="0" w:space="0" w:color="auto"/>
              </w:divBdr>
            </w:div>
            <w:div w:id="1981956493">
              <w:marLeft w:val="0"/>
              <w:marRight w:val="0"/>
              <w:marTop w:val="0"/>
              <w:marBottom w:val="0"/>
              <w:divBdr>
                <w:top w:val="none" w:sz="0" w:space="0" w:color="auto"/>
                <w:left w:val="none" w:sz="0" w:space="0" w:color="auto"/>
                <w:bottom w:val="none" w:sz="0" w:space="0" w:color="auto"/>
                <w:right w:val="none" w:sz="0" w:space="0" w:color="auto"/>
              </w:divBdr>
              <w:divsChild>
                <w:div w:id="1677145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2010265">
          <w:marLeft w:val="0"/>
          <w:marRight w:val="0"/>
          <w:marTop w:val="0"/>
          <w:marBottom w:val="240"/>
          <w:divBdr>
            <w:top w:val="none" w:sz="0" w:space="0" w:color="auto"/>
            <w:left w:val="none" w:sz="0" w:space="0" w:color="auto"/>
            <w:bottom w:val="single" w:sz="6" w:space="12" w:color="E2E2E2"/>
            <w:right w:val="none" w:sz="0" w:space="0" w:color="auto"/>
          </w:divBdr>
          <w:divsChild>
            <w:div w:id="1269658073">
              <w:marLeft w:val="0"/>
              <w:marRight w:val="0"/>
              <w:marTop w:val="0"/>
              <w:marBottom w:val="0"/>
              <w:divBdr>
                <w:top w:val="none" w:sz="0" w:space="0" w:color="auto"/>
                <w:left w:val="none" w:sz="0" w:space="0" w:color="auto"/>
                <w:bottom w:val="none" w:sz="0" w:space="0" w:color="auto"/>
                <w:right w:val="none" w:sz="0" w:space="0" w:color="auto"/>
              </w:divBdr>
            </w:div>
            <w:div w:id="500589675">
              <w:marLeft w:val="0"/>
              <w:marRight w:val="0"/>
              <w:marTop w:val="0"/>
              <w:marBottom w:val="0"/>
              <w:divBdr>
                <w:top w:val="none" w:sz="0" w:space="0" w:color="auto"/>
                <w:left w:val="none" w:sz="0" w:space="0" w:color="auto"/>
                <w:bottom w:val="none" w:sz="0" w:space="0" w:color="auto"/>
                <w:right w:val="none" w:sz="0" w:space="0" w:color="auto"/>
              </w:divBdr>
              <w:divsChild>
                <w:div w:id="761415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83028">
          <w:marLeft w:val="0"/>
          <w:marRight w:val="0"/>
          <w:marTop w:val="0"/>
          <w:marBottom w:val="240"/>
          <w:divBdr>
            <w:top w:val="none" w:sz="0" w:space="0" w:color="auto"/>
            <w:left w:val="none" w:sz="0" w:space="0" w:color="auto"/>
            <w:bottom w:val="single" w:sz="6" w:space="12" w:color="E2E2E2"/>
            <w:right w:val="none" w:sz="0" w:space="0" w:color="auto"/>
          </w:divBdr>
          <w:divsChild>
            <w:div w:id="668752765">
              <w:marLeft w:val="0"/>
              <w:marRight w:val="0"/>
              <w:marTop w:val="0"/>
              <w:marBottom w:val="0"/>
              <w:divBdr>
                <w:top w:val="none" w:sz="0" w:space="0" w:color="auto"/>
                <w:left w:val="none" w:sz="0" w:space="0" w:color="auto"/>
                <w:bottom w:val="none" w:sz="0" w:space="0" w:color="auto"/>
                <w:right w:val="none" w:sz="0" w:space="0" w:color="auto"/>
              </w:divBdr>
            </w:div>
            <w:div w:id="1400979197">
              <w:marLeft w:val="0"/>
              <w:marRight w:val="0"/>
              <w:marTop w:val="0"/>
              <w:marBottom w:val="0"/>
              <w:divBdr>
                <w:top w:val="none" w:sz="0" w:space="0" w:color="auto"/>
                <w:left w:val="none" w:sz="0" w:space="0" w:color="auto"/>
                <w:bottom w:val="none" w:sz="0" w:space="0" w:color="auto"/>
                <w:right w:val="none" w:sz="0" w:space="0" w:color="auto"/>
              </w:divBdr>
              <w:divsChild>
                <w:div w:id="1902322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5260951">
          <w:marLeft w:val="0"/>
          <w:marRight w:val="0"/>
          <w:marTop w:val="0"/>
          <w:marBottom w:val="240"/>
          <w:divBdr>
            <w:top w:val="none" w:sz="0" w:space="0" w:color="auto"/>
            <w:left w:val="none" w:sz="0" w:space="0" w:color="auto"/>
            <w:bottom w:val="single" w:sz="6" w:space="12" w:color="E2E2E2"/>
            <w:right w:val="none" w:sz="0" w:space="0" w:color="auto"/>
          </w:divBdr>
          <w:divsChild>
            <w:div w:id="1810980133">
              <w:marLeft w:val="0"/>
              <w:marRight w:val="0"/>
              <w:marTop w:val="0"/>
              <w:marBottom w:val="0"/>
              <w:divBdr>
                <w:top w:val="none" w:sz="0" w:space="0" w:color="auto"/>
                <w:left w:val="none" w:sz="0" w:space="0" w:color="auto"/>
                <w:bottom w:val="none" w:sz="0" w:space="0" w:color="auto"/>
                <w:right w:val="none" w:sz="0" w:space="0" w:color="auto"/>
              </w:divBdr>
            </w:div>
            <w:div w:id="138772447">
              <w:marLeft w:val="0"/>
              <w:marRight w:val="0"/>
              <w:marTop w:val="0"/>
              <w:marBottom w:val="0"/>
              <w:divBdr>
                <w:top w:val="none" w:sz="0" w:space="0" w:color="auto"/>
                <w:left w:val="none" w:sz="0" w:space="0" w:color="auto"/>
                <w:bottom w:val="none" w:sz="0" w:space="0" w:color="auto"/>
                <w:right w:val="none" w:sz="0" w:space="0" w:color="auto"/>
              </w:divBdr>
              <w:divsChild>
                <w:div w:id="56786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933991">
          <w:marLeft w:val="0"/>
          <w:marRight w:val="0"/>
          <w:marTop w:val="0"/>
          <w:marBottom w:val="240"/>
          <w:divBdr>
            <w:top w:val="none" w:sz="0" w:space="0" w:color="auto"/>
            <w:left w:val="none" w:sz="0" w:space="0" w:color="auto"/>
            <w:bottom w:val="single" w:sz="6" w:space="12" w:color="E2E2E2"/>
            <w:right w:val="none" w:sz="0" w:space="0" w:color="auto"/>
          </w:divBdr>
          <w:divsChild>
            <w:div w:id="517277484">
              <w:marLeft w:val="0"/>
              <w:marRight w:val="0"/>
              <w:marTop w:val="0"/>
              <w:marBottom w:val="0"/>
              <w:divBdr>
                <w:top w:val="none" w:sz="0" w:space="0" w:color="auto"/>
                <w:left w:val="none" w:sz="0" w:space="0" w:color="auto"/>
                <w:bottom w:val="none" w:sz="0" w:space="0" w:color="auto"/>
                <w:right w:val="none" w:sz="0" w:space="0" w:color="auto"/>
              </w:divBdr>
            </w:div>
            <w:div w:id="1666280924">
              <w:marLeft w:val="0"/>
              <w:marRight w:val="0"/>
              <w:marTop w:val="0"/>
              <w:marBottom w:val="0"/>
              <w:divBdr>
                <w:top w:val="none" w:sz="0" w:space="0" w:color="auto"/>
                <w:left w:val="none" w:sz="0" w:space="0" w:color="auto"/>
                <w:bottom w:val="none" w:sz="0" w:space="0" w:color="auto"/>
                <w:right w:val="none" w:sz="0" w:space="0" w:color="auto"/>
              </w:divBdr>
              <w:divsChild>
                <w:div w:id="862668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0588154">
      <w:bodyDiv w:val="1"/>
      <w:marLeft w:val="0"/>
      <w:marRight w:val="0"/>
      <w:marTop w:val="0"/>
      <w:marBottom w:val="0"/>
      <w:divBdr>
        <w:top w:val="none" w:sz="0" w:space="0" w:color="auto"/>
        <w:left w:val="none" w:sz="0" w:space="0" w:color="auto"/>
        <w:bottom w:val="none" w:sz="0" w:space="0" w:color="auto"/>
        <w:right w:val="none" w:sz="0" w:space="0" w:color="auto"/>
      </w:divBdr>
      <w:divsChild>
        <w:div w:id="737047452">
          <w:marLeft w:val="0"/>
          <w:marRight w:val="0"/>
          <w:marTop w:val="0"/>
          <w:marBottom w:val="0"/>
          <w:divBdr>
            <w:top w:val="none" w:sz="0" w:space="0" w:color="auto"/>
            <w:left w:val="none" w:sz="0" w:space="0" w:color="auto"/>
            <w:bottom w:val="none" w:sz="0" w:space="0" w:color="auto"/>
            <w:right w:val="none" w:sz="0" w:space="0" w:color="auto"/>
          </w:divBdr>
          <w:divsChild>
            <w:div w:id="577978016">
              <w:marLeft w:val="0"/>
              <w:marRight w:val="0"/>
              <w:marTop w:val="0"/>
              <w:marBottom w:val="0"/>
              <w:divBdr>
                <w:top w:val="none" w:sz="0" w:space="0" w:color="auto"/>
                <w:left w:val="none" w:sz="0" w:space="0" w:color="auto"/>
                <w:bottom w:val="none" w:sz="0" w:space="0" w:color="auto"/>
                <w:right w:val="none" w:sz="0" w:space="0" w:color="auto"/>
              </w:divBdr>
            </w:div>
            <w:div w:id="1983654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776112">
      <w:bodyDiv w:val="1"/>
      <w:marLeft w:val="0"/>
      <w:marRight w:val="0"/>
      <w:marTop w:val="0"/>
      <w:marBottom w:val="0"/>
      <w:divBdr>
        <w:top w:val="none" w:sz="0" w:space="0" w:color="auto"/>
        <w:left w:val="none" w:sz="0" w:space="0" w:color="auto"/>
        <w:bottom w:val="none" w:sz="0" w:space="0" w:color="auto"/>
        <w:right w:val="none" w:sz="0" w:space="0" w:color="auto"/>
      </w:divBdr>
      <w:divsChild>
        <w:div w:id="6292755">
          <w:marLeft w:val="0"/>
          <w:marRight w:val="0"/>
          <w:marTop w:val="0"/>
          <w:marBottom w:val="0"/>
          <w:divBdr>
            <w:top w:val="none" w:sz="0" w:space="0" w:color="auto"/>
            <w:left w:val="none" w:sz="0" w:space="0" w:color="auto"/>
            <w:bottom w:val="none" w:sz="0" w:space="0" w:color="auto"/>
            <w:right w:val="none" w:sz="0" w:space="0" w:color="auto"/>
          </w:divBdr>
        </w:div>
        <w:div w:id="227423495">
          <w:marLeft w:val="0"/>
          <w:marRight w:val="0"/>
          <w:marTop w:val="0"/>
          <w:marBottom w:val="0"/>
          <w:divBdr>
            <w:top w:val="none" w:sz="0" w:space="0" w:color="auto"/>
            <w:left w:val="none" w:sz="0" w:space="0" w:color="auto"/>
            <w:bottom w:val="none" w:sz="0" w:space="0" w:color="auto"/>
            <w:right w:val="none" w:sz="0" w:space="0" w:color="auto"/>
          </w:divBdr>
        </w:div>
        <w:div w:id="1601791100">
          <w:marLeft w:val="0"/>
          <w:marRight w:val="0"/>
          <w:marTop w:val="0"/>
          <w:marBottom w:val="0"/>
          <w:divBdr>
            <w:top w:val="none" w:sz="0" w:space="0" w:color="auto"/>
            <w:left w:val="none" w:sz="0" w:space="0" w:color="auto"/>
            <w:bottom w:val="none" w:sz="0" w:space="0" w:color="auto"/>
            <w:right w:val="none" w:sz="0" w:space="0" w:color="auto"/>
          </w:divBdr>
        </w:div>
        <w:div w:id="2070151701">
          <w:marLeft w:val="0"/>
          <w:marRight w:val="0"/>
          <w:marTop w:val="0"/>
          <w:marBottom w:val="0"/>
          <w:divBdr>
            <w:top w:val="none" w:sz="0" w:space="0" w:color="auto"/>
            <w:left w:val="none" w:sz="0" w:space="0" w:color="auto"/>
            <w:bottom w:val="none" w:sz="0" w:space="0" w:color="auto"/>
            <w:right w:val="none" w:sz="0" w:space="0" w:color="auto"/>
          </w:divBdr>
        </w:div>
      </w:divsChild>
    </w:div>
    <w:div w:id="1450928323">
      <w:bodyDiv w:val="1"/>
      <w:marLeft w:val="0"/>
      <w:marRight w:val="0"/>
      <w:marTop w:val="0"/>
      <w:marBottom w:val="0"/>
      <w:divBdr>
        <w:top w:val="none" w:sz="0" w:space="0" w:color="auto"/>
        <w:left w:val="none" w:sz="0" w:space="0" w:color="auto"/>
        <w:bottom w:val="none" w:sz="0" w:space="0" w:color="auto"/>
        <w:right w:val="none" w:sz="0" w:space="0" w:color="auto"/>
      </w:divBdr>
      <w:divsChild>
        <w:div w:id="215312134">
          <w:marLeft w:val="0"/>
          <w:marRight w:val="0"/>
          <w:marTop w:val="0"/>
          <w:marBottom w:val="0"/>
          <w:divBdr>
            <w:top w:val="none" w:sz="0" w:space="0" w:color="auto"/>
            <w:left w:val="none" w:sz="0" w:space="0" w:color="auto"/>
            <w:bottom w:val="none" w:sz="0" w:space="0" w:color="auto"/>
            <w:right w:val="none" w:sz="0" w:space="0" w:color="auto"/>
          </w:divBdr>
        </w:div>
        <w:div w:id="364521477">
          <w:marLeft w:val="0"/>
          <w:marRight w:val="0"/>
          <w:marTop w:val="0"/>
          <w:marBottom w:val="0"/>
          <w:divBdr>
            <w:top w:val="none" w:sz="0" w:space="0" w:color="auto"/>
            <w:left w:val="none" w:sz="0" w:space="0" w:color="auto"/>
            <w:bottom w:val="none" w:sz="0" w:space="0" w:color="auto"/>
            <w:right w:val="none" w:sz="0" w:space="0" w:color="auto"/>
          </w:divBdr>
        </w:div>
        <w:div w:id="779489516">
          <w:marLeft w:val="0"/>
          <w:marRight w:val="0"/>
          <w:marTop w:val="0"/>
          <w:marBottom w:val="0"/>
          <w:divBdr>
            <w:top w:val="none" w:sz="0" w:space="0" w:color="auto"/>
            <w:left w:val="none" w:sz="0" w:space="0" w:color="auto"/>
            <w:bottom w:val="none" w:sz="0" w:space="0" w:color="auto"/>
            <w:right w:val="none" w:sz="0" w:space="0" w:color="auto"/>
          </w:divBdr>
        </w:div>
        <w:div w:id="1884752342">
          <w:marLeft w:val="0"/>
          <w:marRight w:val="0"/>
          <w:marTop w:val="0"/>
          <w:marBottom w:val="0"/>
          <w:divBdr>
            <w:top w:val="none" w:sz="0" w:space="0" w:color="auto"/>
            <w:left w:val="none" w:sz="0" w:space="0" w:color="auto"/>
            <w:bottom w:val="none" w:sz="0" w:space="0" w:color="auto"/>
            <w:right w:val="none" w:sz="0" w:space="0" w:color="auto"/>
          </w:divBdr>
        </w:div>
      </w:divsChild>
    </w:div>
    <w:div w:id="1451313342">
      <w:bodyDiv w:val="1"/>
      <w:marLeft w:val="0"/>
      <w:marRight w:val="0"/>
      <w:marTop w:val="0"/>
      <w:marBottom w:val="0"/>
      <w:divBdr>
        <w:top w:val="none" w:sz="0" w:space="0" w:color="auto"/>
        <w:left w:val="none" w:sz="0" w:space="0" w:color="auto"/>
        <w:bottom w:val="none" w:sz="0" w:space="0" w:color="auto"/>
        <w:right w:val="none" w:sz="0" w:space="0" w:color="auto"/>
      </w:divBdr>
      <w:divsChild>
        <w:div w:id="307364468">
          <w:marLeft w:val="0"/>
          <w:marRight w:val="0"/>
          <w:marTop w:val="0"/>
          <w:marBottom w:val="0"/>
          <w:divBdr>
            <w:top w:val="none" w:sz="0" w:space="0" w:color="auto"/>
            <w:left w:val="none" w:sz="0" w:space="0" w:color="auto"/>
            <w:bottom w:val="none" w:sz="0" w:space="0" w:color="auto"/>
            <w:right w:val="none" w:sz="0" w:space="0" w:color="auto"/>
          </w:divBdr>
        </w:div>
        <w:div w:id="1233352515">
          <w:marLeft w:val="0"/>
          <w:marRight w:val="0"/>
          <w:marTop w:val="0"/>
          <w:marBottom w:val="0"/>
          <w:divBdr>
            <w:top w:val="none" w:sz="0" w:space="0" w:color="auto"/>
            <w:left w:val="none" w:sz="0" w:space="0" w:color="auto"/>
            <w:bottom w:val="none" w:sz="0" w:space="0" w:color="auto"/>
            <w:right w:val="none" w:sz="0" w:space="0" w:color="auto"/>
          </w:divBdr>
        </w:div>
        <w:div w:id="1472088434">
          <w:marLeft w:val="0"/>
          <w:marRight w:val="0"/>
          <w:marTop w:val="0"/>
          <w:marBottom w:val="0"/>
          <w:divBdr>
            <w:top w:val="none" w:sz="0" w:space="0" w:color="auto"/>
            <w:left w:val="none" w:sz="0" w:space="0" w:color="auto"/>
            <w:bottom w:val="none" w:sz="0" w:space="0" w:color="auto"/>
            <w:right w:val="none" w:sz="0" w:space="0" w:color="auto"/>
          </w:divBdr>
        </w:div>
        <w:div w:id="1571428109">
          <w:marLeft w:val="0"/>
          <w:marRight w:val="0"/>
          <w:marTop w:val="0"/>
          <w:marBottom w:val="0"/>
          <w:divBdr>
            <w:top w:val="none" w:sz="0" w:space="0" w:color="auto"/>
            <w:left w:val="none" w:sz="0" w:space="0" w:color="auto"/>
            <w:bottom w:val="none" w:sz="0" w:space="0" w:color="auto"/>
            <w:right w:val="none" w:sz="0" w:space="0" w:color="auto"/>
          </w:divBdr>
        </w:div>
      </w:divsChild>
    </w:div>
    <w:div w:id="1452479228">
      <w:bodyDiv w:val="1"/>
      <w:marLeft w:val="0"/>
      <w:marRight w:val="0"/>
      <w:marTop w:val="0"/>
      <w:marBottom w:val="0"/>
      <w:divBdr>
        <w:top w:val="none" w:sz="0" w:space="0" w:color="auto"/>
        <w:left w:val="none" w:sz="0" w:space="0" w:color="auto"/>
        <w:bottom w:val="none" w:sz="0" w:space="0" w:color="auto"/>
        <w:right w:val="none" w:sz="0" w:space="0" w:color="auto"/>
      </w:divBdr>
      <w:divsChild>
        <w:div w:id="437064369">
          <w:marLeft w:val="0"/>
          <w:marRight w:val="0"/>
          <w:marTop w:val="0"/>
          <w:marBottom w:val="0"/>
          <w:divBdr>
            <w:top w:val="none" w:sz="0" w:space="0" w:color="auto"/>
            <w:left w:val="none" w:sz="0" w:space="0" w:color="auto"/>
            <w:bottom w:val="none" w:sz="0" w:space="0" w:color="auto"/>
            <w:right w:val="none" w:sz="0" w:space="0" w:color="auto"/>
          </w:divBdr>
        </w:div>
        <w:div w:id="451483235">
          <w:marLeft w:val="0"/>
          <w:marRight w:val="0"/>
          <w:marTop w:val="0"/>
          <w:marBottom w:val="0"/>
          <w:divBdr>
            <w:top w:val="none" w:sz="0" w:space="0" w:color="auto"/>
            <w:left w:val="none" w:sz="0" w:space="0" w:color="auto"/>
            <w:bottom w:val="none" w:sz="0" w:space="0" w:color="auto"/>
            <w:right w:val="none" w:sz="0" w:space="0" w:color="auto"/>
          </w:divBdr>
        </w:div>
        <w:div w:id="1042099739">
          <w:marLeft w:val="0"/>
          <w:marRight w:val="0"/>
          <w:marTop w:val="0"/>
          <w:marBottom w:val="0"/>
          <w:divBdr>
            <w:top w:val="none" w:sz="0" w:space="0" w:color="auto"/>
            <w:left w:val="none" w:sz="0" w:space="0" w:color="auto"/>
            <w:bottom w:val="none" w:sz="0" w:space="0" w:color="auto"/>
            <w:right w:val="none" w:sz="0" w:space="0" w:color="auto"/>
          </w:divBdr>
        </w:div>
        <w:div w:id="1347175028">
          <w:marLeft w:val="0"/>
          <w:marRight w:val="0"/>
          <w:marTop w:val="0"/>
          <w:marBottom w:val="0"/>
          <w:divBdr>
            <w:top w:val="none" w:sz="0" w:space="0" w:color="auto"/>
            <w:left w:val="none" w:sz="0" w:space="0" w:color="auto"/>
            <w:bottom w:val="none" w:sz="0" w:space="0" w:color="auto"/>
            <w:right w:val="none" w:sz="0" w:space="0" w:color="auto"/>
          </w:divBdr>
        </w:div>
      </w:divsChild>
    </w:div>
    <w:div w:id="1455556129">
      <w:bodyDiv w:val="1"/>
      <w:marLeft w:val="0"/>
      <w:marRight w:val="0"/>
      <w:marTop w:val="0"/>
      <w:marBottom w:val="0"/>
      <w:divBdr>
        <w:top w:val="none" w:sz="0" w:space="0" w:color="auto"/>
        <w:left w:val="none" w:sz="0" w:space="0" w:color="auto"/>
        <w:bottom w:val="none" w:sz="0" w:space="0" w:color="auto"/>
        <w:right w:val="none" w:sz="0" w:space="0" w:color="auto"/>
      </w:divBdr>
      <w:divsChild>
        <w:div w:id="237638649">
          <w:marLeft w:val="0"/>
          <w:marRight w:val="0"/>
          <w:marTop w:val="0"/>
          <w:marBottom w:val="0"/>
          <w:divBdr>
            <w:top w:val="none" w:sz="0" w:space="0" w:color="auto"/>
            <w:left w:val="none" w:sz="0" w:space="0" w:color="auto"/>
            <w:bottom w:val="none" w:sz="0" w:space="0" w:color="auto"/>
            <w:right w:val="none" w:sz="0" w:space="0" w:color="auto"/>
          </w:divBdr>
        </w:div>
        <w:div w:id="326905357">
          <w:marLeft w:val="0"/>
          <w:marRight w:val="0"/>
          <w:marTop w:val="0"/>
          <w:marBottom w:val="0"/>
          <w:divBdr>
            <w:top w:val="none" w:sz="0" w:space="0" w:color="auto"/>
            <w:left w:val="none" w:sz="0" w:space="0" w:color="auto"/>
            <w:bottom w:val="none" w:sz="0" w:space="0" w:color="auto"/>
            <w:right w:val="none" w:sz="0" w:space="0" w:color="auto"/>
          </w:divBdr>
        </w:div>
        <w:div w:id="640422755">
          <w:marLeft w:val="0"/>
          <w:marRight w:val="0"/>
          <w:marTop w:val="0"/>
          <w:marBottom w:val="0"/>
          <w:divBdr>
            <w:top w:val="none" w:sz="0" w:space="0" w:color="auto"/>
            <w:left w:val="none" w:sz="0" w:space="0" w:color="auto"/>
            <w:bottom w:val="none" w:sz="0" w:space="0" w:color="auto"/>
            <w:right w:val="none" w:sz="0" w:space="0" w:color="auto"/>
          </w:divBdr>
        </w:div>
        <w:div w:id="654531476">
          <w:marLeft w:val="0"/>
          <w:marRight w:val="0"/>
          <w:marTop w:val="0"/>
          <w:marBottom w:val="0"/>
          <w:divBdr>
            <w:top w:val="none" w:sz="0" w:space="0" w:color="auto"/>
            <w:left w:val="none" w:sz="0" w:space="0" w:color="auto"/>
            <w:bottom w:val="none" w:sz="0" w:space="0" w:color="auto"/>
            <w:right w:val="none" w:sz="0" w:space="0" w:color="auto"/>
          </w:divBdr>
        </w:div>
      </w:divsChild>
    </w:div>
    <w:div w:id="1456102278">
      <w:bodyDiv w:val="1"/>
      <w:marLeft w:val="0"/>
      <w:marRight w:val="0"/>
      <w:marTop w:val="0"/>
      <w:marBottom w:val="0"/>
      <w:divBdr>
        <w:top w:val="none" w:sz="0" w:space="0" w:color="auto"/>
        <w:left w:val="none" w:sz="0" w:space="0" w:color="auto"/>
        <w:bottom w:val="none" w:sz="0" w:space="0" w:color="auto"/>
        <w:right w:val="none" w:sz="0" w:space="0" w:color="auto"/>
      </w:divBdr>
      <w:divsChild>
        <w:div w:id="935669463">
          <w:marLeft w:val="0"/>
          <w:marRight w:val="0"/>
          <w:marTop w:val="0"/>
          <w:marBottom w:val="0"/>
          <w:divBdr>
            <w:top w:val="none" w:sz="0" w:space="0" w:color="auto"/>
            <w:left w:val="none" w:sz="0" w:space="0" w:color="auto"/>
            <w:bottom w:val="none" w:sz="0" w:space="0" w:color="auto"/>
            <w:right w:val="none" w:sz="0" w:space="0" w:color="auto"/>
          </w:divBdr>
        </w:div>
        <w:div w:id="1214735356">
          <w:marLeft w:val="0"/>
          <w:marRight w:val="0"/>
          <w:marTop w:val="0"/>
          <w:marBottom w:val="0"/>
          <w:divBdr>
            <w:top w:val="none" w:sz="0" w:space="0" w:color="auto"/>
            <w:left w:val="none" w:sz="0" w:space="0" w:color="auto"/>
            <w:bottom w:val="none" w:sz="0" w:space="0" w:color="auto"/>
            <w:right w:val="none" w:sz="0" w:space="0" w:color="auto"/>
          </w:divBdr>
        </w:div>
        <w:div w:id="1856919123">
          <w:marLeft w:val="0"/>
          <w:marRight w:val="0"/>
          <w:marTop w:val="0"/>
          <w:marBottom w:val="0"/>
          <w:divBdr>
            <w:top w:val="none" w:sz="0" w:space="0" w:color="auto"/>
            <w:left w:val="none" w:sz="0" w:space="0" w:color="auto"/>
            <w:bottom w:val="none" w:sz="0" w:space="0" w:color="auto"/>
            <w:right w:val="none" w:sz="0" w:space="0" w:color="auto"/>
          </w:divBdr>
        </w:div>
        <w:div w:id="1866137685">
          <w:marLeft w:val="0"/>
          <w:marRight w:val="0"/>
          <w:marTop w:val="0"/>
          <w:marBottom w:val="0"/>
          <w:divBdr>
            <w:top w:val="none" w:sz="0" w:space="0" w:color="auto"/>
            <w:left w:val="none" w:sz="0" w:space="0" w:color="auto"/>
            <w:bottom w:val="none" w:sz="0" w:space="0" w:color="auto"/>
            <w:right w:val="none" w:sz="0" w:space="0" w:color="auto"/>
          </w:divBdr>
        </w:div>
      </w:divsChild>
    </w:div>
    <w:div w:id="1456408258">
      <w:bodyDiv w:val="1"/>
      <w:marLeft w:val="0"/>
      <w:marRight w:val="0"/>
      <w:marTop w:val="0"/>
      <w:marBottom w:val="0"/>
      <w:divBdr>
        <w:top w:val="none" w:sz="0" w:space="0" w:color="auto"/>
        <w:left w:val="none" w:sz="0" w:space="0" w:color="auto"/>
        <w:bottom w:val="none" w:sz="0" w:space="0" w:color="auto"/>
        <w:right w:val="none" w:sz="0" w:space="0" w:color="auto"/>
      </w:divBdr>
      <w:divsChild>
        <w:div w:id="418672366">
          <w:marLeft w:val="0"/>
          <w:marRight w:val="0"/>
          <w:marTop w:val="0"/>
          <w:marBottom w:val="0"/>
          <w:divBdr>
            <w:top w:val="none" w:sz="0" w:space="0" w:color="auto"/>
            <w:left w:val="none" w:sz="0" w:space="0" w:color="auto"/>
            <w:bottom w:val="none" w:sz="0" w:space="0" w:color="auto"/>
            <w:right w:val="none" w:sz="0" w:space="0" w:color="auto"/>
          </w:divBdr>
        </w:div>
        <w:div w:id="572861908">
          <w:marLeft w:val="0"/>
          <w:marRight w:val="0"/>
          <w:marTop w:val="0"/>
          <w:marBottom w:val="0"/>
          <w:divBdr>
            <w:top w:val="none" w:sz="0" w:space="0" w:color="auto"/>
            <w:left w:val="none" w:sz="0" w:space="0" w:color="auto"/>
            <w:bottom w:val="none" w:sz="0" w:space="0" w:color="auto"/>
            <w:right w:val="none" w:sz="0" w:space="0" w:color="auto"/>
          </w:divBdr>
        </w:div>
        <w:div w:id="1697542474">
          <w:marLeft w:val="0"/>
          <w:marRight w:val="0"/>
          <w:marTop w:val="0"/>
          <w:marBottom w:val="0"/>
          <w:divBdr>
            <w:top w:val="none" w:sz="0" w:space="0" w:color="auto"/>
            <w:left w:val="none" w:sz="0" w:space="0" w:color="auto"/>
            <w:bottom w:val="none" w:sz="0" w:space="0" w:color="auto"/>
            <w:right w:val="none" w:sz="0" w:space="0" w:color="auto"/>
          </w:divBdr>
        </w:div>
        <w:div w:id="2107116417">
          <w:marLeft w:val="0"/>
          <w:marRight w:val="0"/>
          <w:marTop w:val="0"/>
          <w:marBottom w:val="0"/>
          <w:divBdr>
            <w:top w:val="none" w:sz="0" w:space="0" w:color="auto"/>
            <w:left w:val="none" w:sz="0" w:space="0" w:color="auto"/>
            <w:bottom w:val="none" w:sz="0" w:space="0" w:color="auto"/>
            <w:right w:val="none" w:sz="0" w:space="0" w:color="auto"/>
          </w:divBdr>
        </w:div>
      </w:divsChild>
    </w:div>
    <w:div w:id="1457794285">
      <w:bodyDiv w:val="1"/>
      <w:marLeft w:val="0"/>
      <w:marRight w:val="0"/>
      <w:marTop w:val="0"/>
      <w:marBottom w:val="0"/>
      <w:divBdr>
        <w:top w:val="none" w:sz="0" w:space="0" w:color="auto"/>
        <w:left w:val="none" w:sz="0" w:space="0" w:color="auto"/>
        <w:bottom w:val="none" w:sz="0" w:space="0" w:color="auto"/>
        <w:right w:val="none" w:sz="0" w:space="0" w:color="auto"/>
      </w:divBdr>
    </w:div>
    <w:div w:id="1458453042">
      <w:bodyDiv w:val="1"/>
      <w:marLeft w:val="0"/>
      <w:marRight w:val="0"/>
      <w:marTop w:val="0"/>
      <w:marBottom w:val="0"/>
      <w:divBdr>
        <w:top w:val="none" w:sz="0" w:space="0" w:color="auto"/>
        <w:left w:val="none" w:sz="0" w:space="0" w:color="auto"/>
        <w:bottom w:val="none" w:sz="0" w:space="0" w:color="auto"/>
        <w:right w:val="none" w:sz="0" w:space="0" w:color="auto"/>
      </w:divBdr>
      <w:divsChild>
        <w:div w:id="24644958">
          <w:marLeft w:val="0"/>
          <w:marRight w:val="0"/>
          <w:marTop w:val="0"/>
          <w:marBottom w:val="0"/>
          <w:divBdr>
            <w:top w:val="none" w:sz="0" w:space="0" w:color="auto"/>
            <w:left w:val="none" w:sz="0" w:space="0" w:color="auto"/>
            <w:bottom w:val="none" w:sz="0" w:space="0" w:color="auto"/>
            <w:right w:val="none" w:sz="0" w:space="0" w:color="auto"/>
          </w:divBdr>
        </w:div>
        <w:div w:id="67192823">
          <w:marLeft w:val="0"/>
          <w:marRight w:val="0"/>
          <w:marTop w:val="0"/>
          <w:marBottom w:val="0"/>
          <w:divBdr>
            <w:top w:val="none" w:sz="0" w:space="0" w:color="auto"/>
            <w:left w:val="none" w:sz="0" w:space="0" w:color="auto"/>
            <w:bottom w:val="none" w:sz="0" w:space="0" w:color="auto"/>
            <w:right w:val="none" w:sz="0" w:space="0" w:color="auto"/>
          </w:divBdr>
        </w:div>
        <w:div w:id="1153449139">
          <w:marLeft w:val="0"/>
          <w:marRight w:val="0"/>
          <w:marTop w:val="0"/>
          <w:marBottom w:val="0"/>
          <w:divBdr>
            <w:top w:val="none" w:sz="0" w:space="0" w:color="auto"/>
            <w:left w:val="none" w:sz="0" w:space="0" w:color="auto"/>
            <w:bottom w:val="none" w:sz="0" w:space="0" w:color="auto"/>
            <w:right w:val="none" w:sz="0" w:space="0" w:color="auto"/>
          </w:divBdr>
        </w:div>
        <w:div w:id="2017264544">
          <w:marLeft w:val="0"/>
          <w:marRight w:val="0"/>
          <w:marTop w:val="0"/>
          <w:marBottom w:val="0"/>
          <w:divBdr>
            <w:top w:val="none" w:sz="0" w:space="0" w:color="auto"/>
            <w:left w:val="none" w:sz="0" w:space="0" w:color="auto"/>
            <w:bottom w:val="none" w:sz="0" w:space="0" w:color="auto"/>
            <w:right w:val="none" w:sz="0" w:space="0" w:color="auto"/>
          </w:divBdr>
        </w:div>
      </w:divsChild>
    </w:div>
    <w:div w:id="1459031741">
      <w:bodyDiv w:val="1"/>
      <w:marLeft w:val="0"/>
      <w:marRight w:val="0"/>
      <w:marTop w:val="0"/>
      <w:marBottom w:val="0"/>
      <w:divBdr>
        <w:top w:val="none" w:sz="0" w:space="0" w:color="auto"/>
        <w:left w:val="none" w:sz="0" w:space="0" w:color="auto"/>
        <w:bottom w:val="none" w:sz="0" w:space="0" w:color="auto"/>
        <w:right w:val="none" w:sz="0" w:space="0" w:color="auto"/>
      </w:divBdr>
      <w:divsChild>
        <w:div w:id="1186018562">
          <w:marLeft w:val="0"/>
          <w:marRight w:val="0"/>
          <w:marTop w:val="0"/>
          <w:marBottom w:val="0"/>
          <w:divBdr>
            <w:top w:val="none" w:sz="0" w:space="0" w:color="auto"/>
            <w:left w:val="none" w:sz="0" w:space="0" w:color="auto"/>
            <w:bottom w:val="none" w:sz="0" w:space="0" w:color="auto"/>
            <w:right w:val="none" w:sz="0" w:space="0" w:color="auto"/>
          </w:divBdr>
        </w:div>
        <w:div w:id="1872722841">
          <w:marLeft w:val="0"/>
          <w:marRight w:val="0"/>
          <w:marTop w:val="0"/>
          <w:marBottom w:val="0"/>
          <w:divBdr>
            <w:top w:val="none" w:sz="0" w:space="0" w:color="auto"/>
            <w:left w:val="none" w:sz="0" w:space="0" w:color="auto"/>
            <w:bottom w:val="none" w:sz="0" w:space="0" w:color="auto"/>
            <w:right w:val="none" w:sz="0" w:space="0" w:color="auto"/>
          </w:divBdr>
        </w:div>
        <w:div w:id="1874228648">
          <w:marLeft w:val="0"/>
          <w:marRight w:val="0"/>
          <w:marTop w:val="0"/>
          <w:marBottom w:val="0"/>
          <w:divBdr>
            <w:top w:val="none" w:sz="0" w:space="0" w:color="auto"/>
            <w:left w:val="none" w:sz="0" w:space="0" w:color="auto"/>
            <w:bottom w:val="none" w:sz="0" w:space="0" w:color="auto"/>
            <w:right w:val="none" w:sz="0" w:space="0" w:color="auto"/>
          </w:divBdr>
        </w:div>
        <w:div w:id="2095124798">
          <w:marLeft w:val="0"/>
          <w:marRight w:val="0"/>
          <w:marTop w:val="0"/>
          <w:marBottom w:val="0"/>
          <w:divBdr>
            <w:top w:val="none" w:sz="0" w:space="0" w:color="auto"/>
            <w:left w:val="none" w:sz="0" w:space="0" w:color="auto"/>
            <w:bottom w:val="none" w:sz="0" w:space="0" w:color="auto"/>
            <w:right w:val="none" w:sz="0" w:space="0" w:color="auto"/>
          </w:divBdr>
        </w:div>
      </w:divsChild>
    </w:div>
    <w:div w:id="1460998684">
      <w:bodyDiv w:val="1"/>
      <w:marLeft w:val="0"/>
      <w:marRight w:val="0"/>
      <w:marTop w:val="0"/>
      <w:marBottom w:val="0"/>
      <w:divBdr>
        <w:top w:val="none" w:sz="0" w:space="0" w:color="auto"/>
        <w:left w:val="none" w:sz="0" w:space="0" w:color="auto"/>
        <w:bottom w:val="none" w:sz="0" w:space="0" w:color="auto"/>
        <w:right w:val="none" w:sz="0" w:space="0" w:color="auto"/>
      </w:divBdr>
      <w:divsChild>
        <w:div w:id="253635614">
          <w:marLeft w:val="0"/>
          <w:marRight w:val="0"/>
          <w:marTop w:val="0"/>
          <w:marBottom w:val="0"/>
          <w:divBdr>
            <w:top w:val="none" w:sz="0" w:space="0" w:color="auto"/>
            <w:left w:val="none" w:sz="0" w:space="0" w:color="auto"/>
            <w:bottom w:val="none" w:sz="0" w:space="0" w:color="auto"/>
            <w:right w:val="none" w:sz="0" w:space="0" w:color="auto"/>
          </w:divBdr>
        </w:div>
        <w:div w:id="1100955818">
          <w:marLeft w:val="0"/>
          <w:marRight w:val="0"/>
          <w:marTop w:val="0"/>
          <w:marBottom w:val="0"/>
          <w:divBdr>
            <w:top w:val="none" w:sz="0" w:space="0" w:color="auto"/>
            <w:left w:val="none" w:sz="0" w:space="0" w:color="auto"/>
            <w:bottom w:val="none" w:sz="0" w:space="0" w:color="auto"/>
            <w:right w:val="none" w:sz="0" w:space="0" w:color="auto"/>
          </w:divBdr>
        </w:div>
        <w:div w:id="1574508411">
          <w:marLeft w:val="0"/>
          <w:marRight w:val="0"/>
          <w:marTop w:val="0"/>
          <w:marBottom w:val="0"/>
          <w:divBdr>
            <w:top w:val="none" w:sz="0" w:space="0" w:color="auto"/>
            <w:left w:val="none" w:sz="0" w:space="0" w:color="auto"/>
            <w:bottom w:val="none" w:sz="0" w:space="0" w:color="auto"/>
            <w:right w:val="none" w:sz="0" w:space="0" w:color="auto"/>
          </w:divBdr>
        </w:div>
        <w:div w:id="1636988714">
          <w:marLeft w:val="0"/>
          <w:marRight w:val="0"/>
          <w:marTop w:val="0"/>
          <w:marBottom w:val="0"/>
          <w:divBdr>
            <w:top w:val="none" w:sz="0" w:space="0" w:color="auto"/>
            <w:left w:val="none" w:sz="0" w:space="0" w:color="auto"/>
            <w:bottom w:val="none" w:sz="0" w:space="0" w:color="auto"/>
            <w:right w:val="none" w:sz="0" w:space="0" w:color="auto"/>
          </w:divBdr>
        </w:div>
      </w:divsChild>
    </w:div>
    <w:div w:id="1461339556">
      <w:bodyDiv w:val="1"/>
      <w:marLeft w:val="0"/>
      <w:marRight w:val="0"/>
      <w:marTop w:val="0"/>
      <w:marBottom w:val="0"/>
      <w:divBdr>
        <w:top w:val="none" w:sz="0" w:space="0" w:color="auto"/>
        <w:left w:val="none" w:sz="0" w:space="0" w:color="auto"/>
        <w:bottom w:val="none" w:sz="0" w:space="0" w:color="auto"/>
        <w:right w:val="none" w:sz="0" w:space="0" w:color="auto"/>
      </w:divBdr>
      <w:divsChild>
        <w:div w:id="510491455">
          <w:marLeft w:val="0"/>
          <w:marRight w:val="0"/>
          <w:marTop w:val="0"/>
          <w:marBottom w:val="0"/>
          <w:divBdr>
            <w:top w:val="none" w:sz="0" w:space="0" w:color="auto"/>
            <w:left w:val="none" w:sz="0" w:space="0" w:color="auto"/>
            <w:bottom w:val="none" w:sz="0" w:space="0" w:color="auto"/>
            <w:right w:val="none" w:sz="0" w:space="0" w:color="auto"/>
          </w:divBdr>
        </w:div>
        <w:div w:id="679695850">
          <w:marLeft w:val="0"/>
          <w:marRight w:val="0"/>
          <w:marTop w:val="0"/>
          <w:marBottom w:val="0"/>
          <w:divBdr>
            <w:top w:val="none" w:sz="0" w:space="0" w:color="auto"/>
            <w:left w:val="none" w:sz="0" w:space="0" w:color="auto"/>
            <w:bottom w:val="none" w:sz="0" w:space="0" w:color="auto"/>
            <w:right w:val="none" w:sz="0" w:space="0" w:color="auto"/>
          </w:divBdr>
        </w:div>
        <w:div w:id="1710641796">
          <w:marLeft w:val="0"/>
          <w:marRight w:val="0"/>
          <w:marTop w:val="0"/>
          <w:marBottom w:val="0"/>
          <w:divBdr>
            <w:top w:val="none" w:sz="0" w:space="0" w:color="auto"/>
            <w:left w:val="none" w:sz="0" w:space="0" w:color="auto"/>
            <w:bottom w:val="none" w:sz="0" w:space="0" w:color="auto"/>
            <w:right w:val="none" w:sz="0" w:space="0" w:color="auto"/>
          </w:divBdr>
        </w:div>
        <w:div w:id="2099132616">
          <w:marLeft w:val="0"/>
          <w:marRight w:val="0"/>
          <w:marTop w:val="0"/>
          <w:marBottom w:val="0"/>
          <w:divBdr>
            <w:top w:val="none" w:sz="0" w:space="0" w:color="auto"/>
            <w:left w:val="none" w:sz="0" w:space="0" w:color="auto"/>
            <w:bottom w:val="none" w:sz="0" w:space="0" w:color="auto"/>
            <w:right w:val="none" w:sz="0" w:space="0" w:color="auto"/>
          </w:divBdr>
        </w:div>
      </w:divsChild>
    </w:div>
    <w:div w:id="1461418996">
      <w:bodyDiv w:val="1"/>
      <w:marLeft w:val="0"/>
      <w:marRight w:val="0"/>
      <w:marTop w:val="0"/>
      <w:marBottom w:val="0"/>
      <w:divBdr>
        <w:top w:val="none" w:sz="0" w:space="0" w:color="auto"/>
        <w:left w:val="none" w:sz="0" w:space="0" w:color="auto"/>
        <w:bottom w:val="none" w:sz="0" w:space="0" w:color="auto"/>
        <w:right w:val="none" w:sz="0" w:space="0" w:color="auto"/>
      </w:divBdr>
      <w:divsChild>
        <w:div w:id="809323989">
          <w:marLeft w:val="0"/>
          <w:marRight w:val="0"/>
          <w:marTop w:val="0"/>
          <w:marBottom w:val="0"/>
          <w:divBdr>
            <w:top w:val="none" w:sz="0" w:space="0" w:color="auto"/>
            <w:left w:val="none" w:sz="0" w:space="0" w:color="auto"/>
            <w:bottom w:val="none" w:sz="0" w:space="0" w:color="auto"/>
            <w:right w:val="none" w:sz="0" w:space="0" w:color="auto"/>
          </w:divBdr>
        </w:div>
        <w:div w:id="961114876">
          <w:marLeft w:val="0"/>
          <w:marRight w:val="0"/>
          <w:marTop w:val="0"/>
          <w:marBottom w:val="0"/>
          <w:divBdr>
            <w:top w:val="none" w:sz="0" w:space="0" w:color="auto"/>
            <w:left w:val="none" w:sz="0" w:space="0" w:color="auto"/>
            <w:bottom w:val="none" w:sz="0" w:space="0" w:color="auto"/>
            <w:right w:val="none" w:sz="0" w:space="0" w:color="auto"/>
          </w:divBdr>
        </w:div>
        <w:div w:id="1019896479">
          <w:marLeft w:val="0"/>
          <w:marRight w:val="0"/>
          <w:marTop w:val="0"/>
          <w:marBottom w:val="0"/>
          <w:divBdr>
            <w:top w:val="none" w:sz="0" w:space="0" w:color="auto"/>
            <w:left w:val="none" w:sz="0" w:space="0" w:color="auto"/>
            <w:bottom w:val="none" w:sz="0" w:space="0" w:color="auto"/>
            <w:right w:val="none" w:sz="0" w:space="0" w:color="auto"/>
          </w:divBdr>
        </w:div>
        <w:div w:id="2017531481">
          <w:marLeft w:val="0"/>
          <w:marRight w:val="0"/>
          <w:marTop w:val="0"/>
          <w:marBottom w:val="0"/>
          <w:divBdr>
            <w:top w:val="none" w:sz="0" w:space="0" w:color="auto"/>
            <w:left w:val="none" w:sz="0" w:space="0" w:color="auto"/>
            <w:bottom w:val="none" w:sz="0" w:space="0" w:color="auto"/>
            <w:right w:val="none" w:sz="0" w:space="0" w:color="auto"/>
          </w:divBdr>
        </w:div>
      </w:divsChild>
    </w:div>
    <w:div w:id="1461531848">
      <w:bodyDiv w:val="1"/>
      <w:marLeft w:val="0"/>
      <w:marRight w:val="0"/>
      <w:marTop w:val="0"/>
      <w:marBottom w:val="0"/>
      <w:divBdr>
        <w:top w:val="none" w:sz="0" w:space="0" w:color="auto"/>
        <w:left w:val="none" w:sz="0" w:space="0" w:color="auto"/>
        <w:bottom w:val="none" w:sz="0" w:space="0" w:color="auto"/>
        <w:right w:val="none" w:sz="0" w:space="0" w:color="auto"/>
      </w:divBdr>
    </w:div>
    <w:div w:id="1461876065">
      <w:bodyDiv w:val="1"/>
      <w:marLeft w:val="0"/>
      <w:marRight w:val="0"/>
      <w:marTop w:val="0"/>
      <w:marBottom w:val="0"/>
      <w:divBdr>
        <w:top w:val="none" w:sz="0" w:space="0" w:color="auto"/>
        <w:left w:val="none" w:sz="0" w:space="0" w:color="auto"/>
        <w:bottom w:val="none" w:sz="0" w:space="0" w:color="auto"/>
        <w:right w:val="none" w:sz="0" w:space="0" w:color="auto"/>
      </w:divBdr>
      <w:divsChild>
        <w:div w:id="424229367">
          <w:marLeft w:val="0"/>
          <w:marRight w:val="0"/>
          <w:marTop w:val="0"/>
          <w:marBottom w:val="0"/>
          <w:divBdr>
            <w:top w:val="none" w:sz="0" w:space="0" w:color="auto"/>
            <w:left w:val="none" w:sz="0" w:space="0" w:color="auto"/>
            <w:bottom w:val="none" w:sz="0" w:space="0" w:color="auto"/>
            <w:right w:val="none" w:sz="0" w:space="0" w:color="auto"/>
          </w:divBdr>
        </w:div>
        <w:div w:id="687605272">
          <w:marLeft w:val="0"/>
          <w:marRight w:val="0"/>
          <w:marTop w:val="0"/>
          <w:marBottom w:val="0"/>
          <w:divBdr>
            <w:top w:val="none" w:sz="0" w:space="0" w:color="auto"/>
            <w:left w:val="none" w:sz="0" w:space="0" w:color="auto"/>
            <w:bottom w:val="none" w:sz="0" w:space="0" w:color="auto"/>
            <w:right w:val="none" w:sz="0" w:space="0" w:color="auto"/>
          </w:divBdr>
        </w:div>
        <w:div w:id="1877350106">
          <w:marLeft w:val="0"/>
          <w:marRight w:val="0"/>
          <w:marTop w:val="0"/>
          <w:marBottom w:val="0"/>
          <w:divBdr>
            <w:top w:val="none" w:sz="0" w:space="0" w:color="auto"/>
            <w:left w:val="none" w:sz="0" w:space="0" w:color="auto"/>
            <w:bottom w:val="none" w:sz="0" w:space="0" w:color="auto"/>
            <w:right w:val="none" w:sz="0" w:space="0" w:color="auto"/>
          </w:divBdr>
        </w:div>
        <w:div w:id="2019386233">
          <w:marLeft w:val="0"/>
          <w:marRight w:val="0"/>
          <w:marTop w:val="0"/>
          <w:marBottom w:val="0"/>
          <w:divBdr>
            <w:top w:val="none" w:sz="0" w:space="0" w:color="auto"/>
            <w:left w:val="none" w:sz="0" w:space="0" w:color="auto"/>
            <w:bottom w:val="none" w:sz="0" w:space="0" w:color="auto"/>
            <w:right w:val="none" w:sz="0" w:space="0" w:color="auto"/>
          </w:divBdr>
        </w:div>
      </w:divsChild>
    </w:div>
    <w:div w:id="1462919660">
      <w:bodyDiv w:val="1"/>
      <w:marLeft w:val="0"/>
      <w:marRight w:val="0"/>
      <w:marTop w:val="0"/>
      <w:marBottom w:val="0"/>
      <w:divBdr>
        <w:top w:val="none" w:sz="0" w:space="0" w:color="auto"/>
        <w:left w:val="none" w:sz="0" w:space="0" w:color="auto"/>
        <w:bottom w:val="none" w:sz="0" w:space="0" w:color="auto"/>
        <w:right w:val="none" w:sz="0" w:space="0" w:color="auto"/>
      </w:divBdr>
      <w:divsChild>
        <w:div w:id="992834787">
          <w:marLeft w:val="0"/>
          <w:marRight w:val="0"/>
          <w:marTop w:val="0"/>
          <w:marBottom w:val="0"/>
          <w:divBdr>
            <w:top w:val="none" w:sz="0" w:space="0" w:color="auto"/>
            <w:left w:val="none" w:sz="0" w:space="0" w:color="auto"/>
            <w:bottom w:val="none" w:sz="0" w:space="0" w:color="auto"/>
            <w:right w:val="none" w:sz="0" w:space="0" w:color="auto"/>
          </w:divBdr>
        </w:div>
        <w:div w:id="1156727870">
          <w:marLeft w:val="0"/>
          <w:marRight w:val="0"/>
          <w:marTop w:val="0"/>
          <w:marBottom w:val="0"/>
          <w:divBdr>
            <w:top w:val="none" w:sz="0" w:space="0" w:color="auto"/>
            <w:left w:val="none" w:sz="0" w:space="0" w:color="auto"/>
            <w:bottom w:val="none" w:sz="0" w:space="0" w:color="auto"/>
            <w:right w:val="none" w:sz="0" w:space="0" w:color="auto"/>
          </w:divBdr>
        </w:div>
        <w:div w:id="1246918333">
          <w:marLeft w:val="0"/>
          <w:marRight w:val="0"/>
          <w:marTop w:val="0"/>
          <w:marBottom w:val="0"/>
          <w:divBdr>
            <w:top w:val="none" w:sz="0" w:space="0" w:color="auto"/>
            <w:left w:val="none" w:sz="0" w:space="0" w:color="auto"/>
            <w:bottom w:val="none" w:sz="0" w:space="0" w:color="auto"/>
            <w:right w:val="none" w:sz="0" w:space="0" w:color="auto"/>
          </w:divBdr>
        </w:div>
        <w:div w:id="1911846433">
          <w:marLeft w:val="0"/>
          <w:marRight w:val="0"/>
          <w:marTop w:val="0"/>
          <w:marBottom w:val="0"/>
          <w:divBdr>
            <w:top w:val="none" w:sz="0" w:space="0" w:color="auto"/>
            <w:left w:val="none" w:sz="0" w:space="0" w:color="auto"/>
            <w:bottom w:val="none" w:sz="0" w:space="0" w:color="auto"/>
            <w:right w:val="none" w:sz="0" w:space="0" w:color="auto"/>
          </w:divBdr>
        </w:div>
      </w:divsChild>
    </w:div>
    <w:div w:id="1463159354">
      <w:bodyDiv w:val="1"/>
      <w:marLeft w:val="0"/>
      <w:marRight w:val="0"/>
      <w:marTop w:val="0"/>
      <w:marBottom w:val="0"/>
      <w:divBdr>
        <w:top w:val="none" w:sz="0" w:space="0" w:color="auto"/>
        <w:left w:val="none" w:sz="0" w:space="0" w:color="auto"/>
        <w:bottom w:val="none" w:sz="0" w:space="0" w:color="auto"/>
        <w:right w:val="none" w:sz="0" w:space="0" w:color="auto"/>
      </w:divBdr>
      <w:divsChild>
        <w:div w:id="392049676">
          <w:marLeft w:val="0"/>
          <w:marRight w:val="0"/>
          <w:marTop w:val="0"/>
          <w:marBottom w:val="0"/>
          <w:divBdr>
            <w:top w:val="none" w:sz="0" w:space="0" w:color="auto"/>
            <w:left w:val="none" w:sz="0" w:space="0" w:color="auto"/>
            <w:bottom w:val="none" w:sz="0" w:space="0" w:color="auto"/>
            <w:right w:val="none" w:sz="0" w:space="0" w:color="auto"/>
          </w:divBdr>
        </w:div>
        <w:div w:id="1075274105">
          <w:marLeft w:val="0"/>
          <w:marRight w:val="0"/>
          <w:marTop w:val="0"/>
          <w:marBottom w:val="0"/>
          <w:divBdr>
            <w:top w:val="none" w:sz="0" w:space="0" w:color="auto"/>
            <w:left w:val="none" w:sz="0" w:space="0" w:color="auto"/>
            <w:bottom w:val="none" w:sz="0" w:space="0" w:color="auto"/>
            <w:right w:val="none" w:sz="0" w:space="0" w:color="auto"/>
          </w:divBdr>
        </w:div>
        <w:div w:id="1993168913">
          <w:marLeft w:val="0"/>
          <w:marRight w:val="0"/>
          <w:marTop w:val="0"/>
          <w:marBottom w:val="0"/>
          <w:divBdr>
            <w:top w:val="none" w:sz="0" w:space="0" w:color="auto"/>
            <w:left w:val="none" w:sz="0" w:space="0" w:color="auto"/>
            <w:bottom w:val="none" w:sz="0" w:space="0" w:color="auto"/>
            <w:right w:val="none" w:sz="0" w:space="0" w:color="auto"/>
          </w:divBdr>
        </w:div>
        <w:div w:id="2115587416">
          <w:marLeft w:val="0"/>
          <w:marRight w:val="0"/>
          <w:marTop w:val="0"/>
          <w:marBottom w:val="0"/>
          <w:divBdr>
            <w:top w:val="none" w:sz="0" w:space="0" w:color="auto"/>
            <w:left w:val="none" w:sz="0" w:space="0" w:color="auto"/>
            <w:bottom w:val="none" w:sz="0" w:space="0" w:color="auto"/>
            <w:right w:val="none" w:sz="0" w:space="0" w:color="auto"/>
          </w:divBdr>
        </w:div>
      </w:divsChild>
    </w:div>
    <w:div w:id="1463421296">
      <w:bodyDiv w:val="1"/>
      <w:marLeft w:val="0"/>
      <w:marRight w:val="0"/>
      <w:marTop w:val="0"/>
      <w:marBottom w:val="0"/>
      <w:divBdr>
        <w:top w:val="none" w:sz="0" w:space="0" w:color="auto"/>
        <w:left w:val="none" w:sz="0" w:space="0" w:color="auto"/>
        <w:bottom w:val="none" w:sz="0" w:space="0" w:color="auto"/>
        <w:right w:val="none" w:sz="0" w:space="0" w:color="auto"/>
      </w:divBdr>
      <w:divsChild>
        <w:div w:id="284968030">
          <w:marLeft w:val="0"/>
          <w:marRight w:val="0"/>
          <w:marTop w:val="0"/>
          <w:marBottom w:val="0"/>
          <w:divBdr>
            <w:top w:val="none" w:sz="0" w:space="0" w:color="auto"/>
            <w:left w:val="none" w:sz="0" w:space="0" w:color="auto"/>
            <w:bottom w:val="none" w:sz="0" w:space="0" w:color="auto"/>
            <w:right w:val="none" w:sz="0" w:space="0" w:color="auto"/>
          </w:divBdr>
        </w:div>
        <w:div w:id="609091968">
          <w:marLeft w:val="0"/>
          <w:marRight w:val="0"/>
          <w:marTop w:val="0"/>
          <w:marBottom w:val="0"/>
          <w:divBdr>
            <w:top w:val="none" w:sz="0" w:space="0" w:color="auto"/>
            <w:left w:val="none" w:sz="0" w:space="0" w:color="auto"/>
            <w:bottom w:val="none" w:sz="0" w:space="0" w:color="auto"/>
            <w:right w:val="none" w:sz="0" w:space="0" w:color="auto"/>
          </w:divBdr>
        </w:div>
        <w:div w:id="1554463919">
          <w:marLeft w:val="0"/>
          <w:marRight w:val="0"/>
          <w:marTop w:val="0"/>
          <w:marBottom w:val="0"/>
          <w:divBdr>
            <w:top w:val="none" w:sz="0" w:space="0" w:color="auto"/>
            <w:left w:val="none" w:sz="0" w:space="0" w:color="auto"/>
            <w:bottom w:val="none" w:sz="0" w:space="0" w:color="auto"/>
            <w:right w:val="none" w:sz="0" w:space="0" w:color="auto"/>
          </w:divBdr>
        </w:div>
        <w:div w:id="1729764892">
          <w:marLeft w:val="0"/>
          <w:marRight w:val="0"/>
          <w:marTop w:val="0"/>
          <w:marBottom w:val="0"/>
          <w:divBdr>
            <w:top w:val="none" w:sz="0" w:space="0" w:color="auto"/>
            <w:left w:val="none" w:sz="0" w:space="0" w:color="auto"/>
            <w:bottom w:val="none" w:sz="0" w:space="0" w:color="auto"/>
            <w:right w:val="none" w:sz="0" w:space="0" w:color="auto"/>
          </w:divBdr>
        </w:div>
      </w:divsChild>
    </w:div>
    <w:div w:id="1464038144">
      <w:bodyDiv w:val="1"/>
      <w:marLeft w:val="0"/>
      <w:marRight w:val="0"/>
      <w:marTop w:val="0"/>
      <w:marBottom w:val="0"/>
      <w:divBdr>
        <w:top w:val="none" w:sz="0" w:space="0" w:color="auto"/>
        <w:left w:val="none" w:sz="0" w:space="0" w:color="auto"/>
        <w:bottom w:val="none" w:sz="0" w:space="0" w:color="auto"/>
        <w:right w:val="none" w:sz="0" w:space="0" w:color="auto"/>
      </w:divBdr>
      <w:divsChild>
        <w:div w:id="171262528">
          <w:marLeft w:val="0"/>
          <w:marRight w:val="0"/>
          <w:marTop w:val="0"/>
          <w:marBottom w:val="0"/>
          <w:divBdr>
            <w:top w:val="none" w:sz="0" w:space="0" w:color="auto"/>
            <w:left w:val="none" w:sz="0" w:space="0" w:color="auto"/>
            <w:bottom w:val="none" w:sz="0" w:space="0" w:color="auto"/>
            <w:right w:val="none" w:sz="0" w:space="0" w:color="auto"/>
          </w:divBdr>
        </w:div>
        <w:div w:id="621153783">
          <w:marLeft w:val="0"/>
          <w:marRight w:val="0"/>
          <w:marTop w:val="0"/>
          <w:marBottom w:val="0"/>
          <w:divBdr>
            <w:top w:val="none" w:sz="0" w:space="0" w:color="auto"/>
            <w:left w:val="none" w:sz="0" w:space="0" w:color="auto"/>
            <w:bottom w:val="none" w:sz="0" w:space="0" w:color="auto"/>
            <w:right w:val="none" w:sz="0" w:space="0" w:color="auto"/>
          </w:divBdr>
        </w:div>
        <w:div w:id="676346464">
          <w:marLeft w:val="0"/>
          <w:marRight w:val="0"/>
          <w:marTop w:val="0"/>
          <w:marBottom w:val="0"/>
          <w:divBdr>
            <w:top w:val="none" w:sz="0" w:space="0" w:color="auto"/>
            <w:left w:val="none" w:sz="0" w:space="0" w:color="auto"/>
            <w:bottom w:val="none" w:sz="0" w:space="0" w:color="auto"/>
            <w:right w:val="none" w:sz="0" w:space="0" w:color="auto"/>
          </w:divBdr>
        </w:div>
        <w:div w:id="1455980249">
          <w:marLeft w:val="0"/>
          <w:marRight w:val="0"/>
          <w:marTop w:val="0"/>
          <w:marBottom w:val="0"/>
          <w:divBdr>
            <w:top w:val="none" w:sz="0" w:space="0" w:color="auto"/>
            <w:left w:val="none" w:sz="0" w:space="0" w:color="auto"/>
            <w:bottom w:val="none" w:sz="0" w:space="0" w:color="auto"/>
            <w:right w:val="none" w:sz="0" w:space="0" w:color="auto"/>
          </w:divBdr>
        </w:div>
      </w:divsChild>
    </w:div>
    <w:div w:id="1464736732">
      <w:bodyDiv w:val="1"/>
      <w:marLeft w:val="0"/>
      <w:marRight w:val="0"/>
      <w:marTop w:val="0"/>
      <w:marBottom w:val="0"/>
      <w:divBdr>
        <w:top w:val="none" w:sz="0" w:space="0" w:color="auto"/>
        <w:left w:val="none" w:sz="0" w:space="0" w:color="auto"/>
        <w:bottom w:val="none" w:sz="0" w:space="0" w:color="auto"/>
        <w:right w:val="none" w:sz="0" w:space="0" w:color="auto"/>
      </w:divBdr>
      <w:divsChild>
        <w:div w:id="396590626">
          <w:marLeft w:val="0"/>
          <w:marRight w:val="0"/>
          <w:marTop w:val="0"/>
          <w:marBottom w:val="0"/>
          <w:divBdr>
            <w:top w:val="none" w:sz="0" w:space="0" w:color="auto"/>
            <w:left w:val="none" w:sz="0" w:space="0" w:color="auto"/>
            <w:bottom w:val="none" w:sz="0" w:space="0" w:color="auto"/>
            <w:right w:val="none" w:sz="0" w:space="0" w:color="auto"/>
          </w:divBdr>
        </w:div>
        <w:div w:id="480460008">
          <w:marLeft w:val="0"/>
          <w:marRight w:val="0"/>
          <w:marTop w:val="0"/>
          <w:marBottom w:val="0"/>
          <w:divBdr>
            <w:top w:val="none" w:sz="0" w:space="0" w:color="auto"/>
            <w:left w:val="none" w:sz="0" w:space="0" w:color="auto"/>
            <w:bottom w:val="none" w:sz="0" w:space="0" w:color="auto"/>
            <w:right w:val="none" w:sz="0" w:space="0" w:color="auto"/>
          </w:divBdr>
        </w:div>
        <w:div w:id="662470109">
          <w:marLeft w:val="0"/>
          <w:marRight w:val="0"/>
          <w:marTop w:val="0"/>
          <w:marBottom w:val="0"/>
          <w:divBdr>
            <w:top w:val="none" w:sz="0" w:space="0" w:color="auto"/>
            <w:left w:val="none" w:sz="0" w:space="0" w:color="auto"/>
            <w:bottom w:val="none" w:sz="0" w:space="0" w:color="auto"/>
            <w:right w:val="none" w:sz="0" w:space="0" w:color="auto"/>
          </w:divBdr>
        </w:div>
        <w:div w:id="1621761432">
          <w:marLeft w:val="0"/>
          <w:marRight w:val="0"/>
          <w:marTop w:val="0"/>
          <w:marBottom w:val="0"/>
          <w:divBdr>
            <w:top w:val="none" w:sz="0" w:space="0" w:color="auto"/>
            <w:left w:val="none" w:sz="0" w:space="0" w:color="auto"/>
            <w:bottom w:val="none" w:sz="0" w:space="0" w:color="auto"/>
            <w:right w:val="none" w:sz="0" w:space="0" w:color="auto"/>
          </w:divBdr>
        </w:div>
      </w:divsChild>
    </w:div>
    <w:div w:id="1464887463">
      <w:bodyDiv w:val="1"/>
      <w:marLeft w:val="0"/>
      <w:marRight w:val="0"/>
      <w:marTop w:val="0"/>
      <w:marBottom w:val="0"/>
      <w:divBdr>
        <w:top w:val="none" w:sz="0" w:space="0" w:color="auto"/>
        <w:left w:val="none" w:sz="0" w:space="0" w:color="auto"/>
        <w:bottom w:val="none" w:sz="0" w:space="0" w:color="auto"/>
        <w:right w:val="none" w:sz="0" w:space="0" w:color="auto"/>
      </w:divBdr>
      <w:divsChild>
        <w:div w:id="857542286">
          <w:marLeft w:val="0"/>
          <w:marRight w:val="0"/>
          <w:marTop w:val="0"/>
          <w:marBottom w:val="0"/>
          <w:divBdr>
            <w:top w:val="none" w:sz="0" w:space="0" w:color="auto"/>
            <w:left w:val="none" w:sz="0" w:space="0" w:color="auto"/>
            <w:bottom w:val="none" w:sz="0" w:space="0" w:color="auto"/>
            <w:right w:val="none" w:sz="0" w:space="0" w:color="auto"/>
          </w:divBdr>
        </w:div>
        <w:div w:id="1515456635">
          <w:marLeft w:val="0"/>
          <w:marRight w:val="0"/>
          <w:marTop w:val="0"/>
          <w:marBottom w:val="0"/>
          <w:divBdr>
            <w:top w:val="none" w:sz="0" w:space="0" w:color="auto"/>
            <w:left w:val="none" w:sz="0" w:space="0" w:color="auto"/>
            <w:bottom w:val="none" w:sz="0" w:space="0" w:color="auto"/>
            <w:right w:val="none" w:sz="0" w:space="0" w:color="auto"/>
          </w:divBdr>
        </w:div>
        <w:div w:id="1565602933">
          <w:marLeft w:val="0"/>
          <w:marRight w:val="0"/>
          <w:marTop w:val="0"/>
          <w:marBottom w:val="0"/>
          <w:divBdr>
            <w:top w:val="none" w:sz="0" w:space="0" w:color="auto"/>
            <w:left w:val="none" w:sz="0" w:space="0" w:color="auto"/>
            <w:bottom w:val="none" w:sz="0" w:space="0" w:color="auto"/>
            <w:right w:val="none" w:sz="0" w:space="0" w:color="auto"/>
          </w:divBdr>
        </w:div>
        <w:div w:id="1842813196">
          <w:marLeft w:val="0"/>
          <w:marRight w:val="0"/>
          <w:marTop w:val="0"/>
          <w:marBottom w:val="0"/>
          <w:divBdr>
            <w:top w:val="none" w:sz="0" w:space="0" w:color="auto"/>
            <w:left w:val="none" w:sz="0" w:space="0" w:color="auto"/>
            <w:bottom w:val="none" w:sz="0" w:space="0" w:color="auto"/>
            <w:right w:val="none" w:sz="0" w:space="0" w:color="auto"/>
          </w:divBdr>
        </w:div>
      </w:divsChild>
    </w:div>
    <w:div w:id="1465780904">
      <w:bodyDiv w:val="1"/>
      <w:marLeft w:val="0"/>
      <w:marRight w:val="0"/>
      <w:marTop w:val="0"/>
      <w:marBottom w:val="0"/>
      <w:divBdr>
        <w:top w:val="none" w:sz="0" w:space="0" w:color="auto"/>
        <w:left w:val="none" w:sz="0" w:space="0" w:color="auto"/>
        <w:bottom w:val="none" w:sz="0" w:space="0" w:color="auto"/>
        <w:right w:val="none" w:sz="0" w:space="0" w:color="auto"/>
      </w:divBdr>
      <w:divsChild>
        <w:div w:id="279461067">
          <w:marLeft w:val="0"/>
          <w:marRight w:val="0"/>
          <w:marTop w:val="0"/>
          <w:marBottom w:val="0"/>
          <w:divBdr>
            <w:top w:val="none" w:sz="0" w:space="0" w:color="auto"/>
            <w:left w:val="none" w:sz="0" w:space="0" w:color="auto"/>
            <w:bottom w:val="none" w:sz="0" w:space="0" w:color="auto"/>
            <w:right w:val="none" w:sz="0" w:space="0" w:color="auto"/>
          </w:divBdr>
        </w:div>
        <w:div w:id="631597189">
          <w:marLeft w:val="0"/>
          <w:marRight w:val="0"/>
          <w:marTop w:val="0"/>
          <w:marBottom w:val="0"/>
          <w:divBdr>
            <w:top w:val="none" w:sz="0" w:space="0" w:color="auto"/>
            <w:left w:val="none" w:sz="0" w:space="0" w:color="auto"/>
            <w:bottom w:val="none" w:sz="0" w:space="0" w:color="auto"/>
            <w:right w:val="none" w:sz="0" w:space="0" w:color="auto"/>
          </w:divBdr>
        </w:div>
        <w:div w:id="1915242049">
          <w:marLeft w:val="0"/>
          <w:marRight w:val="0"/>
          <w:marTop w:val="0"/>
          <w:marBottom w:val="0"/>
          <w:divBdr>
            <w:top w:val="none" w:sz="0" w:space="0" w:color="auto"/>
            <w:left w:val="none" w:sz="0" w:space="0" w:color="auto"/>
            <w:bottom w:val="none" w:sz="0" w:space="0" w:color="auto"/>
            <w:right w:val="none" w:sz="0" w:space="0" w:color="auto"/>
          </w:divBdr>
        </w:div>
        <w:div w:id="2022966894">
          <w:marLeft w:val="0"/>
          <w:marRight w:val="0"/>
          <w:marTop w:val="0"/>
          <w:marBottom w:val="0"/>
          <w:divBdr>
            <w:top w:val="none" w:sz="0" w:space="0" w:color="auto"/>
            <w:left w:val="none" w:sz="0" w:space="0" w:color="auto"/>
            <w:bottom w:val="none" w:sz="0" w:space="0" w:color="auto"/>
            <w:right w:val="none" w:sz="0" w:space="0" w:color="auto"/>
          </w:divBdr>
        </w:div>
      </w:divsChild>
    </w:div>
    <w:div w:id="1465923567">
      <w:bodyDiv w:val="1"/>
      <w:marLeft w:val="0"/>
      <w:marRight w:val="0"/>
      <w:marTop w:val="0"/>
      <w:marBottom w:val="0"/>
      <w:divBdr>
        <w:top w:val="none" w:sz="0" w:space="0" w:color="auto"/>
        <w:left w:val="none" w:sz="0" w:space="0" w:color="auto"/>
        <w:bottom w:val="none" w:sz="0" w:space="0" w:color="auto"/>
        <w:right w:val="none" w:sz="0" w:space="0" w:color="auto"/>
      </w:divBdr>
      <w:divsChild>
        <w:div w:id="568148528">
          <w:marLeft w:val="0"/>
          <w:marRight w:val="0"/>
          <w:marTop w:val="0"/>
          <w:marBottom w:val="0"/>
          <w:divBdr>
            <w:top w:val="none" w:sz="0" w:space="0" w:color="auto"/>
            <w:left w:val="none" w:sz="0" w:space="0" w:color="auto"/>
            <w:bottom w:val="none" w:sz="0" w:space="0" w:color="auto"/>
            <w:right w:val="none" w:sz="0" w:space="0" w:color="auto"/>
          </w:divBdr>
        </w:div>
        <w:div w:id="795568689">
          <w:marLeft w:val="0"/>
          <w:marRight w:val="0"/>
          <w:marTop w:val="0"/>
          <w:marBottom w:val="0"/>
          <w:divBdr>
            <w:top w:val="none" w:sz="0" w:space="0" w:color="auto"/>
            <w:left w:val="none" w:sz="0" w:space="0" w:color="auto"/>
            <w:bottom w:val="none" w:sz="0" w:space="0" w:color="auto"/>
            <w:right w:val="none" w:sz="0" w:space="0" w:color="auto"/>
          </w:divBdr>
        </w:div>
        <w:div w:id="1631007601">
          <w:marLeft w:val="0"/>
          <w:marRight w:val="0"/>
          <w:marTop w:val="0"/>
          <w:marBottom w:val="0"/>
          <w:divBdr>
            <w:top w:val="none" w:sz="0" w:space="0" w:color="auto"/>
            <w:left w:val="none" w:sz="0" w:space="0" w:color="auto"/>
            <w:bottom w:val="none" w:sz="0" w:space="0" w:color="auto"/>
            <w:right w:val="none" w:sz="0" w:space="0" w:color="auto"/>
          </w:divBdr>
        </w:div>
        <w:div w:id="1733388674">
          <w:marLeft w:val="0"/>
          <w:marRight w:val="0"/>
          <w:marTop w:val="0"/>
          <w:marBottom w:val="0"/>
          <w:divBdr>
            <w:top w:val="none" w:sz="0" w:space="0" w:color="auto"/>
            <w:left w:val="none" w:sz="0" w:space="0" w:color="auto"/>
            <w:bottom w:val="none" w:sz="0" w:space="0" w:color="auto"/>
            <w:right w:val="none" w:sz="0" w:space="0" w:color="auto"/>
          </w:divBdr>
        </w:div>
      </w:divsChild>
    </w:div>
    <w:div w:id="1466237109">
      <w:bodyDiv w:val="1"/>
      <w:marLeft w:val="0"/>
      <w:marRight w:val="0"/>
      <w:marTop w:val="0"/>
      <w:marBottom w:val="0"/>
      <w:divBdr>
        <w:top w:val="none" w:sz="0" w:space="0" w:color="auto"/>
        <w:left w:val="none" w:sz="0" w:space="0" w:color="auto"/>
        <w:bottom w:val="none" w:sz="0" w:space="0" w:color="auto"/>
        <w:right w:val="none" w:sz="0" w:space="0" w:color="auto"/>
      </w:divBdr>
      <w:divsChild>
        <w:div w:id="263149713">
          <w:marLeft w:val="0"/>
          <w:marRight w:val="0"/>
          <w:marTop w:val="0"/>
          <w:marBottom w:val="0"/>
          <w:divBdr>
            <w:top w:val="none" w:sz="0" w:space="0" w:color="auto"/>
            <w:left w:val="none" w:sz="0" w:space="0" w:color="auto"/>
            <w:bottom w:val="none" w:sz="0" w:space="0" w:color="auto"/>
            <w:right w:val="none" w:sz="0" w:space="0" w:color="auto"/>
          </w:divBdr>
        </w:div>
        <w:div w:id="896161758">
          <w:marLeft w:val="0"/>
          <w:marRight w:val="0"/>
          <w:marTop w:val="0"/>
          <w:marBottom w:val="0"/>
          <w:divBdr>
            <w:top w:val="none" w:sz="0" w:space="0" w:color="auto"/>
            <w:left w:val="none" w:sz="0" w:space="0" w:color="auto"/>
            <w:bottom w:val="none" w:sz="0" w:space="0" w:color="auto"/>
            <w:right w:val="none" w:sz="0" w:space="0" w:color="auto"/>
          </w:divBdr>
        </w:div>
        <w:div w:id="1007366282">
          <w:marLeft w:val="0"/>
          <w:marRight w:val="0"/>
          <w:marTop w:val="0"/>
          <w:marBottom w:val="0"/>
          <w:divBdr>
            <w:top w:val="none" w:sz="0" w:space="0" w:color="auto"/>
            <w:left w:val="none" w:sz="0" w:space="0" w:color="auto"/>
            <w:bottom w:val="none" w:sz="0" w:space="0" w:color="auto"/>
            <w:right w:val="none" w:sz="0" w:space="0" w:color="auto"/>
          </w:divBdr>
        </w:div>
        <w:div w:id="1330712539">
          <w:marLeft w:val="0"/>
          <w:marRight w:val="0"/>
          <w:marTop w:val="0"/>
          <w:marBottom w:val="0"/>
          <w:divBdr>
            <w:top w:val="none" w:sz="0" w:space="0" w:color="auto"/>
            <w:left w:val="none" w:sz="0" w:space="0" w:color="auto"/>
            <w:bottom w:val="none" w:sz="0" w:space="0" w:color="auto"/>
            <w:right w:val="none" w:sz="0" w:space="0" w:color="auto"/>
          </w:divBdr>
        </w:div>
      </w:divsChild>
    </w:div>
    <w:div w:id="1466777749">
      <w:bodyDiv w:val="1"/>
      <w:marLeft w:val="0"/>
      <w:marRight w:val="0"/>
      <w:marTop w:val="0"/>
      <w:marBottom w:val="0"/>
      <w:divBdr>
        <w:top w:val="none" w:sz="0" w:space="0" w:color="auto"/>
        <w:left w:val="none" w:sz="0" w:space="0" w:color="auto"/>
        <w:bottom w:val="none" w:sz="0" w:space="0" w:color="auto"/>
        <w:right w:val="none" w:sz="0" w:space="0" w:color="auto"/>
      </w:divBdr>
      <w:divsChild>
        <w:div w:id="1278410899">
          <w:marLeft w:val="0"/>
          <w:marRight w:val="0"/>
          <w:marTop w:val="0"/>
          <w:marBottom w:val="0"/>
          <w:divBdr>
            <w:top w:val="none" w:sz="0" w:space="0" w:color="auto"/>
            <w:left w:val="none" w:sz="0" w:space="0" w:color="auto"/>
            <w:bottom w:val="none" w:sz="0" w:space="0" w:color="auto"/>
            <w:right w:val="none" w:sz="0" w:space="0" w:color="auto"/>
          </w:divBdr>
        </w:div>
        <w:div w:id="1452286556">
          <w:marLeft w:val="0"/>
          <w:marRight w:val="0"/>
          <w:marTop w:val="0"/>
          <w:marBottom w:val="0"/>
          <w:divBdr>
            <w:top w:val="none" w:sz="0" w:space="0" w:color="auto"/>
            <w:left w:val="none" w:sz="0" w:space="0" w:color="auto"/>
            <w:bottom w:val="none" w:sz="0" w:space="0" w:color="auto"/>
            <w:right w:val="none" w:sz="0" w:space="0" w:color="auto"/>
          </w:divBdr>
        </w:div>
        <w:div w:id="1565799926">
          <w:marLeft w:val="0"/>
          <w:marRight w:val="0"/>
          <w:marTop w:val="0"/>
          <w:marBottom w:val="0"/>
          <w:divBdr>
            <w:top w:val="none" w:sz="0" w:space="0" w:color="auto"/>
            <w:left w:val="none" w:sz="0" w:space="0" w:color="auto"/>
            <w:bottom w:val="none" w:sz="0" w:space="0" w:color="auto"/>
            <w:right w:val="none" w:sz="0" w:space="0" w:color="auto"/>
          </w:divBdr>
        </w:div>
        <w:div w:id="1854800975">
          <w:marLeft w:val="0"/>
          <w:marRight w:val="0"/>
          <w:marTop w:val="0"/>
          <w:marBottom w:val="0"/>
          <w:divBdr>
            <w:top w:val="none" w:sz="0" w:space="0" w:color="auto"/>
            <w:left w:val="none" w:sz="0" w:space="0" w:color="auto"/>
            <w:bottom w:val="none" w:sz="0" w:space="0" w:color="auto"/>
            <w:right w:val="none" w:sz="0" w:space="0" w:color="auto"/>
          </w:divBdr>
        </w:div>
      </w:divsChild>
    </w:div>
    <w:div w:id="1467357527">
      <w:bodyDiv w:val="1"/>
      <w:marLeft w:val="0"/>
      <w:marRight w:val="0"/>
      <w:marTop w:val="0"/>
      <w:marBottom w:val="0"/>
      <w:divBdr>
        <w:top w:val="none" w:sz="0" w:space="0" w:color="auto"/>
        <w:left w:val="none" w:sz="0" w:space="0" w:color="auto"/>
        <w:bottom w:val="none" w:sz="0" w:space="0" w:color="auto"/>
        <w:right w:val="none" w:sz="0" w:space="0" w:color="auto"/>
      </w:divBdr>
      <w:divsChild>
        <w:div w:id="356388260">
          <w:marLeft w:val="0"/>
          <w:marRight w:val="0"/>
          <w:marTop w:val="0"/>
          <w:marBottom w:val="0"/>
          <w:divBdr>
            <w:top w:val="none" w:sz="0" w:space="0" w:color="auto"/>
            <w:left w:val="none" w:sz="0" w:space="0" w:color="auto"/>
            <w:bottom w:val="none" w:sz="0" w:space="0" w:color="auto"/>
            <w:right w:val="none" w:sz="0" w:space="0" w:color="auto"/>
          </w:divBdr>
        </w:div>
        <w:div w:id="698235393">
          <w:marLeft w:val="0"/>
          <w:marRight w:val="0"/>
          <w:marTop w:val="0"/>
          <w:marBottom w:val="0"/>
          <w:divBdr>
            <w:top w:val="none" w:sz="0" w:space="0" w:color="auto"/>
            <w:left w:val="none" w:sz="0" w:space="0" w:color="auto"/>
            <w:bottom w:val="none" w:sz="0" w:space="0" w:color="auto"/>
            <w:right w:val="none" w:sz="0" w:space="0" w:color="auto"/>
          </w:divBdr>
        </w:div>
        <w:div w:id="944189829">
          <w:marLeft w:val="0"/>
          <w:marRight w:val="0"/>
          <w:marTop w:val="0"/>
          <w:marBottom w:val="0"/>
          <w:divBdr>
            <w:top w:val="none" w:sz="0" w:space="0" w:color="auto"/>
            <w:left w:val="none" w:sz="0" w:space="0" w:color="auto"/>
            <w:bottom w:val="none" w:sz="0" w:space="0" w:color="auto"/>
            <w:right w:val="none" w:sz="0" w:space="0" w:color="auto"/>
          </w:divBdr>
        </w:div>
        <w:div w:id="1816026996">
          <w:marLeft w:val="0"/>
          <w:marRight w:val="0"/>
          <w:marTop w:val="0"/>
          <w:marBottom w:val="0"/>
          <w:divBdr>
            <w:top w:val="none" w:sz="0" w:space="0" w:color="auto"/>
            <w:left w:val="none" w:sz="0" w:space="0" w:color="auto"/>
            <w:bottom w:val="none" w:sz="0" w:space="0" w:color="auto"/>
            <w:right w:val="none" w:sz="0" w:space="0" w:color="auto"/>
          </w:divBdr>
        </w:div>
      </w:divsChild>
    </w:div>
    <w:div w:id="1467699832">
      <w:bodyDiv w:val="1"/>
      <w:marLeft w:val="0"/>
      <w:marRight w:val="0"/>
      <w:marTop w:val="0"/>
      <w:marBottom w:val="0"/>
      <w:divBdr>
        <w:top w:val="none" w:sz="0" w:space="0" w:color="auto"/>
        <w:left w:val="none" w:sz="0" w:space="0" w:color="auto"/>
        <w:bottom w:val="none" w:sz="0" w:space="0" w:color="auto"/>
        <w:right w:val="none" w:sz="0" w:space="0" w:color="auto"/>
      </w:divBdr>
      <w:divsChild>
        <w:div w:id="939020834">
          <w:marLeft w:val="0"/>
          <w:marRight w:val="0"/>
          <w:marTop w:val="0"/>
          <w:marBottom w:val="0"/>
          <w:divBdr>
            <w:top w:val="none" w:sz="0" w:space="0" w:color="auto"/>
            <w:left w:val="none" w:sz="0" w:space="0" w:color="auto"/>
            <w:bottom w:val="none" w:sz="0" w:space="0" w:color="auto"/>
            <w:right w:val="none" w:sz="0" w:space="0" w:color="auto"/>
          </w:divBdr>
        </w:div>
        <w:div w:id="1003628754">
          <w:marLeft w:val="0"/>
          <w:marRight w:val="0"/>
          <w:marTop w:val="0"/>
          <w:marBottom w:val="0"/>
          <w:divBdr>
            <w:top w:val="none" w:sz="0" w:space="0" w:color="auto"/>
            <w:left w:val="none" w:sz="0" w:space="0" w:color="auto"/>
            <w:bottom w:val="none" w:sz="0" w:space="0" w:color="auto"/>
            <w:right w:val="none" w:sz="0" w:space="0" w:color="auto"/>
          </w:divBdr>
        </w:div>
        <w:div w:id="1009872759">
          <w:marLeft w:val="0"/>
          <w:marRight w:val="0"/>
          <w:marTop w:val="0"/>
          <w:marBottom w:val="0"/>
          <w:divBdr>
            <w:top w:val="none" w:sz="0" w:space="0" w:color="auto"/>
            <w:left w:val="none" w:sz="0" w:space="0" w:color="auto"/>
            <w:bottom w:val="none" w:sz="0" w:space="0" w:color="auto"/>
            <w:right w:val="none" w:sz="0" w:space="0" w:color="auto"/>
          </w:divBdr>
        </w:div>
        <w:div w:id="1473866455">
          <w:marLeft w:val="0"/>
          <w:marRight w:val="0"/>
          <w:marTop w:val="0"/>
          <w:marBottom w:val="0"/>
          <w:divBdr>
            <w:top w:val="none" w:sz="0" w:space="0" w:color="auto"/>
            <w:left w:val="none" w:sz="0" w:space="0" w:color="auto"/>
            <w:bottom w:val="none" w:sz="0" w:space="0" w:color="auto"/>
            <w:right w:val="none" w:sz="0" w:space="0" w:color="auto"/>
          </w:divBdr>
        </w:div>
      </w:divsChild>
    </w:div>
    <w:div w:id="1467890819">
      <w:bodyDiv w:val="1"/>
      <w:marLeft w:val="0"/>
      <w:marRight w:val="0"/>
      <w:marTop w:val="0"/>
      <w:marBottom w:val="0"/>
      <w:divBdr>
        <w:top w:val="none" w:sz="0" w:space="0" w:color="auto"/>
        <w:left w:val="none" w:sz="0" w:space="0" w:color="auto"/>
        <w:bottom w:val="none" w:sz="0" w:space="0" w:color="auto"/>
        <w:right w:val="none" w:sz="0" w:space="0" w:color="auto"/>
      </w:divBdr>
      <w:divsChild>
        <w:div w:id="232787890">
          <w:marLeft w:val="0"/>
          <w:marRight w:val="0"/>
          <w:marTop w:val="0"/>
          <w:marBottom w:val="0"/>
          <w:divBdr>
            <w:top w:val="none" w:sz="0" w:space="0" w:color="auto"/>
            <w:left w:val="none" w:sz="0" w:space="0" w:color="auto"/>
            <w:bottom w:val="none" w:sz="0" w:space="0" w:color="auto"/>
            <w:right w:val="none" w:sz="0" w:space="0" w:color="auto"/>
          </w:divBdr>
        </w:div>
        <w:div w:id="914362120">
          <w:marLeft w:val="0"/>
          <w:marRight w:val="0"/>
          <w:marTop w:val="0"/>
          <w:marBottom w:val="0"/>
          <w:divBdr>
            <w:top w:val="none" w:sz="0" w:space="0" w:color="auto"/>
            <w:left w:val="none" w:sz="0" w:space="0" w:color="auto"/>
            <w:bottom w:val="none" w:sz="0" w:space="0" w:color="auto"/>
            <w:right w:val="none" w:sz="0" w:space="0" w:color="auto"/>
          </w:divBdr>
        </w:div>
        <w:div w:id="1209103894">
          <w:marLeft w:val="0"/>
          <w:marRight w:val="0"/>
          <w:marTop w:val="0"/>
          <w:marBottom w:val="0"/>
          <w:divBdr>
            <w:top w:val="none" w:sz="0" w:space="0" w:color="auto"/>
            <w:left w:val="none" w:sz="0" w:space="0" w:color="auto"/>
            <w:bottom w:val="none" w:sz="0" w:space="0" w:color="auto"/>
            <w:right w:val="none" w:sz="0" w:space="0" w:color="auto"/>
          </w:divBdr>
        </w:div>
        <w:div w:id="1685327798">
          <w:marLeft w:val="0"/>
          <w:marRight w:val="0"/>
          <w:marTop w:val="0"/>
          <w:marBottom w:val="0"/>
          <w:divBdr>
            <w:top w:val="none" w:sz="0" w:space="0" w:color="auto"/>
            <w:left w:val="none" w:sz="0" w:space="0" w:color="auto"/>
            <w:bottom w:val="none" w:sz="0" w:space="0" w:color="auto"/>
            <w:right w:val="none" w:sz="0" w:space="0" w:color="auto"/>
          </w:divBdr>
        </w:div>
      </w:divsChild>
    </w:div>
    <w:div w:id="1469009081">
      <w:bodyDiv w:val="1"/>
      <w:marLeft w:val="0"/>
      <w:marRight w:val="0"/>
      <w:marTop w:val="0"/>
      <w:marBottom w:val="0"/>
      <w:divBdr>
        <w:top w:val="none" w:sz="0" w:space="0" w:color="auto"/>
        <w:left w:val="none" w:sz="0" w:space="0" w:color="auto"/>
        <w:bottom w:val="none" w:sz="0" w:space="0" w:color="auto"/>
        <w:right w:val="none" w:sz="0" w:space="0" w:color="auto"/>
      </w:divBdr>
      <w:divsChild>
        <w:div w:id="70936250">
          <w:marLeft w:val="0"/>
          <w:marRight w:val="0"/>
          <w:marTop w:val="0"/>
          <w:marBottom w:val="0"/>
          <w:divBdr>
            <w:top w:val="none" w:sz="0" w:space="0" w:color="auto"/>
            <w:left w:val="none" w:sz="0" w:space="0" w:color="auto"/>
            <w:bottom w:val="none" w:sz="0" w:space="0" w:color="auto"/>
            <w:right w:val="none" w:sz="0" w:space="0" w:color="auto"/>
          </w:divBdr>
        </w:div>
        <w:div w:id="516041403">
          <w:marLeft w:val="0"/>
          <w:marRight w:val="0"/>
          <w:marTop w:val="0"/>
          <w:marBottom w:val="0"/>
          <w:divBdr>
            <w:top w:val="none" w:sz="0" w:space="0" w:color="auto"/>
            <w:left w:val="none" w:sz="0" w:space="0" w:color="auto"/>
            <w:bottom w:val="none" w:sz="0" w:space="0" w:color="auto"/>
            <w:right w:val="none" w:sz="0" w:space="0" w:color="auto"/>
          </w:divBdr>
        </w:div>
        <w:div w:id="1329597020">
          <w:marLeft w:val="0"/>
          <w:marRight w:val="0"/>
          <w:marTop w:val="0"/>
          <w:marBottom w:val="0"/>
          <w:divBdr>
            <w:top w:val="none" w:sz="0" w:space="0" w:color="auto"/>
            <w:left w:val="none" w:sz="0" w:space="0" w:color="auto"/>
            <w:bottom w:val="none" w:sz="0" w:space="0" w:color="auto"/>
            <w:right w:val="none" w:sz="0" w:space="0" w:color="auto"/>
          </w:divBdr>
        </w:div>
        <w:div w:id="2018581805">
          <w:marLeft w:val="0"/>
          <w:marRight w:val="0"/>
          <w:marTop w:val="0"/>
          <w:marBottom w:val="0"/>
          <w:divBdr>
            <w:top w:val="none" w:sz="0" w:space="0" w:color="auto"/>
            <w:left w:val="none" w:sz="0" w:space="0" w:color="auto"/>
            <w:bottom w:val="none" w:sz="0" w:space="0" w:color="auto"/>
            <w:right w:val="none" w:sz="0" w:space="0" w:color="auto"/>
          </w:divBdr>
        </w:div>
      </w:divsChild>
    </w:div>
    <w:div w:id="1469087047">
      <w:bodyDiv w:val="1"/>
      <w:marLeft w:val="0"/>
      <w:marRight w:val="0"/>
      <w:marTop w:val="0"/>
      <w:marBottom w:val="0"/>
      <w:divBdr>
        <w:top w:val="none" w:sz="0" w:space="0" w:color="auto"/>
        <w:left w:val="none" w:sz="0" w:space="0" w:color="auto"/>
        <w:bottom w:val="none" w:sz="0" w:space="0" w:color="auto"/>
        <w:right w:val="none" w:sz="0" w:space="0" w:color="auto"/>
      </w:divBdr>
      <w:divsChild>
        <w:div w:id="484932144">
          <w:marLeft w:val="0"/>
          <w:marRight w:val="0"/>
          <w:marTop w:val="0"/>
          <w:marBottom w:val="0"/>
          <w:divBdr>
            <w:top w:val="none" w:sz="0" w:space="0" w:color="auto"/>
            <w:left w:val="none" w:sz="0" w:space="0" w:color="auto"/>
            <w:bottom w:val="none" w:sz="0" w:space="0" w:color="auto"/>
            <w:right w:val="none" w:sz="0" w:space="0" w:color="auto"/>
          </w:divBdr>
        </w:div>
        <w:div w:id="797915785">
          <w:marLeft w:val="0"/>
          <w:marRight w:val="0"/>
          <w:marTop w:val="0"/>
          <w:marBottom w:val="0"/>
          <w:divBdr>
            <w:top w:val="none" w:sz="0" w:space="0" w:color="auto"/>
            <w:left w:val="none" w:sz="0" w:space="0" w:color="auto"/>
            <w:bottom w:val="none" w:sz="0" w:space="0" w:color="auto"/>
            <w:right w:val="none" w:sz="0" w:space="0" w:color="auto"/>
          </w:divBdr>
        </w:div>
        <w:div w:id="1678925432">
          <w:marLeft w:val="0"/>
          <w:marRight w:val="0"/>
          <w:marTop w:val="0"/>
          <w:marBottom w:val="0"/>
          <w:divBdr>
            <w:top w:val="none" w:sz="0" w:space="0" w:color="auto"/>
            <w:left w:val="none" w:sz="0" w:space="0" w:color="auto"/>
            <w:bottom w:val="none" w:sz="0" w:space="0" w:color="auto"/>
            <w:right w:val="none" w:sz="0" w:space="0" w:color="auto"/>
          </w:divBdr>
        </w:div>
        <w:div w:id="1897812036">
          <w:marLeft w:val="0"/>
          <w:marRight w:val="0"/>
          <w:marTop w:val="0"/>
          <w:marBottom w:val="0"/>
          <w:divBdr>
            <w:top w:val="none" w:sz="0" w:space="0" w:color="auto"/>
            <w:left w:val="none" w:sz="0" w:space="0" w:color="auto"/>
            <w:bottom w:val="none" w:sz="0" w:space="0" w:color="auto"/>
            <w:right w:val="none" w:sz="0" w:space="0" w:color="auto"/>
          </w:divBdr>
        </w:div>
      </w:divsChild>
    </w:div>
    <w:div w:id="1469125778">
      <w:bodyDiv w:val="1"/>
      <w:marLeft w:val="0"/>
      <w:marRight w:val="0"/>
      <w:marTop w:val="0"/>
      <w:marBottom w:val="0"/>
      <w:divBdr>
        <w:top w:val="none" w:sz="0" w:space="0" w:color="auto"/>
        <w:left w:val="none" w:sz="0" w:space="0" w:color="auto"/>
        <w:bottom w:val="none" w:sz="0" w:space="0" w:color="auto"/>
        <w:right w:val="none" w:sz="0" w:space="0" w:color="auto"/>
      </w:divBdr>
      <w:divsChild>
        <w:div w:id="26836878">
          <w:marLeft w:val="0"/>
          <w:marRight w:val="0"/>
          <w:marTop w:val="0"/>
          <w:marBottom w:val="0"/>
          <w:divBdr>
            <w:top w:val="none" w:sz="0" w:space="0" w:color="auto"/>
            <w:left w:val="none" w:sz="0" w:space="0" w:color="auto"/>
            <w:bottom w:val="none" w:sz="0" w:space="0" w:color="auto"/>
            <w:right w:val="none" w:sz="0" w:space="0" w:color="auto"/>
          </w:divBdr>
        </w:div>
        <w:div w:id="50421297">
          <w:marLeft w:val="0"/>
          <w:marRight w:val="0"/>
          <w:marTop w:val="0"/>
          <w:marBottom w:val="0"/>
          <w:divBdr>
            <w:top w:val="none" w:sz="0" w:space="0" w:color="auto"/>
            <w:left w:val="none" w:sz="0" w:space="0" w:color="auto"/>
            <w:bottom w:val="none" w:sz="0" w:space="0" w:color="auto"/>
            <w:right w:val="none" w:sz="0" w:space="0" w:color="auto"/>
          </w:divBdr>
        </w:div>
        <w:div w:id="87241303">
          <w:marLeft w:val="0"/>
          <w:marRight w:val="0"/>
          <w:marTop w:val="0"/>
          <w:marBottom w:val="0"/>
          <w:divBdr>
            <w:top w:val="none" w:sz="0" w:space="0" w:color="auto"/>
            <w:left w:val="none" w:sz="0" w:space="0" w:color="auto"/>
            <w:bottom w:val="none" w:sz="0" w:space="0" w:color="auto"/>
            <w:right w:val="none" w:sz="0" w:space="0" w:color="auto"/>
          </w:divBdr>
        </w:div>
        <w:div w:id="723875032">
          <w:marLeft w:val="0"/>
          <w:marRight w:val="0"/>
          <w:marTop w:val="0"/>
          <w:marBottom w:val="0"/>
          <w:divBdr>
            <w:top w:val="none" w:sz="0" w:space="0" w:color="auto"/>
            <w:left w:val="none" w:sz="0" w:space="0" w:color="auto"/>
            <w:bottom w:val="none" w:sz="0" w:space="0" w:color="auto"/>
            <w:right w:val="none" w:sz="0" w:space="0" w:color="auto"/>
          </w:divBdr>
        </w:div>
      </w:divsChild>
    </w:div>
    <w:div w:id="1471046606">
      <w:bodyDiv w:val="1"/>
      <w:marLeft w:val="0"/>
      <w:marRight w:val="0"/>
      <w:marTop w:val="0"/>
      <w:marBottom w:val="0"/>
      <w:divBdr>
        <w:top w:val="none" w:sz="0" w:space="0" w:color="auto"/>
        <w:left w:val="none" w:sz="0" w:space="0" w:color="auto"/>
        <w:bottom w:val="none" w:sz="0" w:space="0" w:color="auto"/>
        <w:right w:val="none" w:sz="0" w:space="0" w:color="auto"/>
      </w:divBdr>
      <w:divsChild>
        <w:div w:id="433865770">
          <w:marLeft w:val="0"/>
          <w:marRight w:val="0"/>
          <w:marTop w:val="0"/>
          <w:marBottom w:val="0"/>
          <w:divBdr>
            <w:top w:val="none" w:sz="0" w:space="0" w:color="auto"/>
            <w:left w:val="none" w:sz="0" w:space="0" w:color="auto"/>
            <w:bottom w:val="none" w:sz="0" w:space="0" w:color="auto"/>
            <w:right w:val="none" w:sz="0" w:space="0" w:color="auto"/>
          </w:divBdr>
        </w:div>
        <w:div w:id="875893727">
          <w:marLeft w:val="0"/>
          <w:marRight w:val="0"/>
          <w:marTop w:val="0"/>
          <w:marBottom w:val="0"/>
          <w:divBdr>
            <w:top w:val="none" w:sz="0" w:space="0" w:color="auto"/>
            <w:left w:val="none" w:sz="0" w:space="0" w:color="auto"/>
            <w:bottom w:val="none" w:sz="0" w:space="0" w:color="auto"/>
            <w:right w:val="none" w:sz="0" w:space="0" w:color="auto"/>
          </w:divBdr>
        </w:div>
        <w:div w:id="1009917209">
          <w:marLeft w:val="0"/>
          <w:marRight w:val="0"/>
          <w:marTop w:val="0"/>
          <w:marBottom w:val="0"/>
          <w:divBdr>
            <w:top w:val="none" w:sz="0" w:space="0" w:color="auto"/>
            <w:left w:val="none" w:sz="0" w:space="0" w:color="auto"/>
            <w:bottom w:val="none" w:sz="0" w:space="0" w:color="auto"/>
            <w:right w:val="none" w:sz="0" w:space="0" w:color="auto"/>
          </w:divBdr>
        </w:div>
        <w:div w:id="1322008319">
          <w:marLeft w:val="0"/>
          <w:marRight w:val="0"/>
          <w:marTop w:val="0"/>
          <w:marBottom w:val="0"/>
          <w:divBdr>
            <w:top w:val="none" w:sz="0" w:space="0" w:color="auto"/>
            <w:left w:val="none" w:sz="0" w:space="0" w:color="auto"/>
            <w:bottom w:val="none" w:sz="0" w:space="0" w:color="auto"/>
            <w:right w:val="none" w:sz="0" w:space="0" w:color="auto"/>
          </w:divBdr>
        </w:div>
      </w:divsChild>
    </w:div>
    <w:div w:id="1471557435">
      <w:bodyDiv w:val="1"/>
      <w:marLeft w:val="0"/>
      <w:marRight w:val="0"/>
      <w:marTop w:val="0"/>
      <w:marBottom w:val="0"/>
      <w:divBdr>
        <w:top w:val="none" w:sz="0" w:space="0" w:color="auto"/>
        <w:left w:val="none" w:sz="0" w:space="0" w:color="auto"/>
        <w:bottom w:val="none" w:sz="0" w:space="0" w:color="auto"/>
        <w:right w:val="none" w:sz="0" w:space="0" w:color="auto"/>
      </w:divBdr>
      <w:divsChild>
        <w:div w:id="149758371">
          <w:marLeft w:val="0"/>
          <w:marRight w:val="0"/>
          <w:marTop w:val="0"/>
          <w:marBottom w:val="0"/>
          <w:divBdr>
            <w:top w:val="none" w:sz="0" w:space="0" w:color="auto"/>
            <w:left w:val="none" w:sz="0" w:space="0" w:color="auto"/>
            <w:bottom w:val="none" w:sz="0" w:space="0" w:color="auto"/>
            <w:right w:val="none" w:sz="0" w:space="0" w:color="auto"/>
          </w:divBdr>
        </w:div>
        <w:div w:id="1109198063">
          <w:marLeft w:val="0"/>
          <w:marRight w:val="0"/>
          <w:marTop w:val="0"/>
          <w:marBottom w:val="0"/>
          <w:divBdr>
            <w:top w:val="none" w:sz="0" w:space="0" w:color="auto"/>
            <w:left w:val="none" w:sz="0" w:space="0" w:color="auto"/>
            <w:bottom w:val="none" w:sz="0" w:space="0" w:color="auto"/>
            <w:right w:val="none" w:sz="0" w:space="0" w:color="auto"/>
          </w:divBdr>
        </w:div>
        <w:div w:id="1186669860">
          <w:marLeft w:val="0"/>
          <w:marRight w:val="0"/>
          <w:marTop w:val="0"/>
          <w:marBottom w:val="0"/>
          <w:divBdr>
            <w:top w:val="none" w:sz="0" w:space="0" w:color="auto"/>
            <w:left w:val="none" w:sz="0" w:space="0" w:color="auto"/>
            <w:bottom w:val="none" w:sz="0" w:space="0" w:color="auto"/>
            <w:right w:val="none" w:sz="0" w:space="0" w:color="auto"/>
          </w:divBdr>
        </w:div>
        <w:div w:id="1942293796">
          <w:marLeft w:val="0"/>
          <w:marRight w:val="0"/>
          <w:marTop w:val="0"/>
          <w:marBottom w:val="0"/>
          <w:divBdr>
            <w:top w:val="none" w:sz="0" w:space="0" w:color="auto"/>
            <w:left w:val="none" w:sz="0" w:space="0" w:color="auto"/>
            <w:bottom w:val="none" w:sz="0" w:space="0" w:color="auto"/>
            <w:right w:val="none" w:sz="0" w:space="0" w:color="auto"/>
          </w:divBdr>
        </w:div>
      </w:divsChild>
    </w:div>
    <w:div w:id="1472407437">
      <w:bodyDiv w:val="1"/>
      <w:marLeft w:val="0"/>
      <w:marRight w:val="0"/>
      <w:marTop w:val="0"/>
      <w:marBottom w:val="0"/>
      <w:divBdr>
        <w:top w:val="none" w:sz="0" w:space="0" w:color="auto"/>
        <w:left w:val="none" w:sz="0" w:space="0" w:color="auto"/>
        <w:bottom w:val="none" w:sz="0" w:space="0" w:color="auto"/>
        <w:right w:val="none" w:sz="0" w:space="0" w:color="auto"/>
      </w:divBdr>
      <w:divsChild>
        <w:div w:id="241569850">
          <w:marLeft w:val="0"/>
          <w:marRight w:val="0"/>
          <w:marTop w:val="0"/>
          <w:marBottom w:val="0"/>
          <w:divBdr>
            <w:top w:val="none" w:sz="0" w:space="0" w:color="auto"/>
            <w:left w:val="none" w:sz="0" w:space="0" w:color="auto"/>
            <w:bottom w:val="none" w:sz="0" w:space="0" w:color="auto"/>
            <w:right w:val="none" w:sz="0" w:space="0" w:color="auto"/>
          </w:divBdr>
        </w:div>
        <w:div w:id="872154802">
          <w:marLeft w:val="0"/>
          <w:marRight w:val="0"/>
          <w:marTop w:val="0"/>
          <w:marBottom w:val="0"/>
          <w:divBdr>
            <w:top w:val="none" w:sz="0" w:space="0" w:color="auto"/>
            <w:left w:val="none" w:sz="0" w:space="0" w:color="auto"/>
            <w:bottom w:val="none" w:sz="0" w:space="0" w:color="auto"/>
            <w:right w:val="none" w:sz="0" w:space="0" w:color="auto"/>
          </w:divBdr>
        </w:div>
        <w:div w:id="1076827284">
          <w:marLeft w:val="0"/>
          <w:marRight w:val="0"/>
          <w:marTop w:val="0"/>
          <w:marBottom w:val="0"/>
          <w:divBdr>
            <w:top w:val="none" w:sz="0" w:space="0" w:color="auto"/>
            <w:left w:val="none" w:sz="0" w:space="0" w:color="auto"/>
            <w:bottom w:val="none" w:sz="0" w:space="0" w:color="auto"/>
            <w:right w:val="none" w:sz="0" w:space="0" w:color="auto"/>
          </w:divBdr>
        </w:div>
        <w:div w:id="1160776232">
          <w:marLeft w:val="0"/>
          <w:marRight w:val="0"/>
          <w:marTop w:val="0"/>
          <w:marBottom w:val="0"/>
          <w:divBdr>
            <w:top w:val="none" w:sz="0" w:space="0" w:color="auto"/>
            <w:left w:val="none" w:sz="0" w:space="0" w:color="auto"/>
            <w:bottom w:val="none" w:sz="0" w:space="0" w:color="auto"/>
            <w:right w:val="none" w:sz="0" w:space="0" w:color="auto"/>
          </w:divBdr>
        </w:div>
      </w:divsChild>
    </w:div>
    <w:div w:id="1473985752">
      <w:bodyDiv w:val="1"/>
      <w:marLeft w:val="0"/>
      <w:marRight w:val="0"/>
      <w:marTop w:val="0"/>
      <w:marBottom w:val="0"/>
      <w:divBdr>
        <w:top w:val="none" w:sz="0" w:space="0" w:color="auto"/>
        <w:left w:val="none" w:sz="0" w:space="0" w:color="auto"/>
        <w:bottom w:val="none" w:sz="0" w:space="0" w:color="auto"/>
        <w:right w:val="none" w:sz="0" w:space="0" w:color="auto"/>
      </w:divBdr>
      <w:divsChild>
        <w:div w:id="760176226">
          <w:marLeft w:val="0"/>
          <w:marRight w:val="0"/>
          <w:marTop w:val="0"/>
          <w:marBottom w:val="0"/>
          <w:divBdr>
            <w:top w:val="none" w:sz="0" w:space="0" w:color="auto"/>
            <w:left w:val="none" w:sz="0" w:space="0" w:color="auto"/>
            <w:bottom w:val="none" w:sz="0" w:space="0" w:color="auto"/>
            <w:right w:val="none" w:sz="0" w:space="0" w:color="auto"/>
          </w:divBdr>
        </w:div>
        <w:div w:id="1534033225">
          <w:marLeft w:val="0"/>
          <w:marRight w:val="0"/>
          <w:marTop w:val="0"/>
          <w:marBottom w:val="0"/>
          <w:divBdr>
            <w:top w:val="none" w:sz="0" w:space="0" w:color="auto"/>
            <w:left w:val="none" w:sz="0" w:space="0" w:color="auto"/>
            <w:bottom w:val="none" w:sz="0" w:space="0" w:color="auto"/>
            <w:right w:val="none" w:sz="0" w:space="0" w:color="auto"/>
          </w:divBdr>
        </w:div>
        <w:div w:id="1894153142">
          <w:marLeft w:val="0"/>
          <w:marRight w:val="0"/>
          <w:marTop w:val="0"/>
          <w:marBottom w:val="0"/>
          <w:divBdr>
            <w:top w:val="none" w:sz="0" w:space="0" w:color="auto"/>
            <w:left w:val="none" w:sz="0" w:space="0" w:color="auto"/>
            <w:bottom w:val="none" w:sz="0" w:space="0" w:color="auto"/>
            <w:right w:val="none" w:sz="0" w:space="0" w:color="auto"/>
          </w:divBdr>
        </w:div>
        <w:div w:id="1895849025">
          <w:marLeft w:val="0"/>
          <w:marRight w:val="0"/>
          <w:marTop w:val="0"/>
          <w:marBottom w:val="0"/>
          <w:divBdr>
            <w:top w:val="none" w:sz="0" w:space="0" w:color="auto"/>
            <w:left w:val="none" w:sz="0" w:space="0" w:color="auto"/>
            <w:bottom w:val="none" w:sz="0" w:space="0" w:color="auto"/>
            <w:right w:val="none" w:sz="0" w:space="0" w:color="auto"/>
          </w:divBdr>
        </w:div>
      </w:divsChild>
    </w:div>
    <w:div w:id="1476099302">
      <w:bodyDiv w:val="1"/>
      <w:marLeft w:val="0"/>
      <w:marRight w:val="0"/>
      <w:marTop w:val="0"/>
      <w:marBottom w:val="0"/>
      <w:divBdr>
        <w:top w:val="none" w:sz="0" w:space="0" w:color="auto"/>
        <w:left w:val="none" w:sz="0" w:space="0" w:color="auto"/>
        <w:bottom w:val="none" w:sz="0" w:space="0" w:color="auto"/>
        <w:right w:val="none" w:sz="0" w:space="0" w:color="auto"/>
      </w:divBdr>
      <w:divsChild>
        <w:div w:id="317881866">
          <w:marLeft w:val="0"/>
          <w:marRight w:val="0"/>
          <w:marTop w:val="0"/>
          <w:marBottom w:val="0"/>
          <w:divBdr>
            <w:top w:val="none" w:sz="0" w:space="0" w:color="auto"/>
            <w:left w:val="none" w:sz="0" w:space="0" w:color="auto"/>
            <w:bottom w:val="none" w:sz="0" w:space="0" w:color="auto"/>
            <w:right w:val="none" w:sz="0" w:space="0" w:color="auto"/>
          </w:divBdr>
        </w:div>
        <w:div w:id="1450053208">
          <w:marLeft w:val="0"/>
          <w:marRight w:val="0"/>
          <w:marTop w:val="0"/>
          <w:marBottom w:val="0"/>
          <w:divBdr>
            <w:top w:val="none" w:sz="0" w:space="0" w:color="auto"/>
            <w:left w:val="none" w:sz="0" w:space="0" w:color="auto"/>
            <w:bottom w:val="none" w:sz="0" w:space="0" w:color="auto"/>
            <w:right w:val="none" w:sz="0" w:space="0" w:color="auto"/>
          </w:divBdr>
        </w:div>
        <w:div w:id="1641762383">
          <w:marLeft w:val="0"/>
          <w:marRight w:val="0"/>
          <w:marTop w:val="0"/>
          <w:marBottom w:val="0"/>
          <w:divBdr>
            <w:top w:val="none" w:sz="0" w:space="0" w:color="auto"/>
            <w:left w:val="none" w:sz="0" w:space="0" w:color="auto"/>
            <w:bottom w:val="none" w:sz="0" w:space="0" w:color="auto"/>
            <w:right w:val="none" w:sz="0" w:space="0" w:color="auto"/>
          </w:divBdr>
        </w:div>
        <w:div w:id="1696880631">
          <w:marLeft w:val="0"/>
          <w:marRight w:val="0"/>
          <w:marTop w:val="0"/>
          <w:marBottom w:val="0"/>
          <w:divBdr>
            <w:top w:val="none" w:sz="0" w:space="0" w:color="auto"/>
            <w:left w:val="none" w:sz="0" w:space="0" w:color="auto"/>
            <w:bottom w:val="none" w:sz="0" w:space="0" w:color="auto"/>
            <w:right w:val="none" w:sz="0" w:space="0" w:color="auto"/>
          </w:divBdr>
        </w:div>
      </w:divsChild>
    </w:div>
    <w:div w:id="1476216639">
      <w:bodyDiv w:val="1"/>
      <w:marLeft w:val="0"/>
      <w:marRight w:val="0"/>
      <w:marTop w:val="0"/>
      <w:marBottom w:val="0"/>
      <w:divBdr>
        <w:top w:val="none" w:sz="0" w:space="0" w:color="auto"/>
        <w:left w:val="none" w:sz="0" w:space="0" w:color="auto"/>
        <w:bottom w:val="none" w:sz="0" w:space="0" w:color="auto"/>
        <w:right w:val="none" w:sz="0" w:space="0" w:color="auto"/>
      </w:divBdr>
      <w:divsChild>
        <w:div w:id="558444169">
          <w:marLeft w:val="0"/>
          <w:marRight w:val="0"/>
          <w:marTop w:val="0"/>
          <w:marBottom w:val="0"/>
          <w:divBdr>
            <w:top w:val="none" w:sz="0" w:space="0" w:color="auto"/>
            <w:left w:val="none" w:sz="0" w:space="0" w:color="auto"/>
            <w:bottom w:val="none" w:sz="0" w:space="0" w:color="auto"/>
            <w:right w:val="none" w:sz="0" w:space="0" w:color="auto"/>
          </w:divBdr>
        </w:div>
        <w:div w:id="672681490">
          <w:marLeft w:val="0"/>
          <w:marRight w:val="0"/>
          <w:marTop w:val="0"/>
          <w:marBottom w:val="0"/>
          <w:divBdr>
            <w:top w:val="none" w:sz="0" w:space="0" w:color="auto"/>
            <w:left w:val="none" w:sz="0" w:space="0" w:color="auto"/>
            <w:bottom w:val="none" w:sz="0" w:space="0" w:color="auto"/>
            <w:right w:val="none" w:sz="0" w:space="0" w:color="auto"/>
          </w:divBdr>
        </w:div>
        <w:div w:id="961619847">
          <w:marLeft w:val="0"/>
          <w:marRight w:val="0"/>
          <w:marTop w:val="0"/>
          <w:marBottom w:val="0"/>
          <w:divBdr>
            <w:top w:val="none" w:sz="0" w:space="0" w:color="auto"/>
            <w:left w:val="none" w:sz="0" w:space="0" w:color="auto"/>
            <w:bottom w:val="none" w:sz="0" w:space="0" w:color="auto"/>
            <w:right w:val="none" w:sz="0" w:space="0" w:color="auto"/>
          </w:divBdr>
        </w:div>
        <w:div w:id="1159466190">
          <w:marLeft w:val="0"/>
          <w:marRight w:val="0"/>
          <w:marTop w:val="0"/>
          <w:marBottom w:val="0"/>
          <w:divBdr>
            <w:top w:val="none" w:sz="0" w:space="0" w:color="auto"/>
            <w:left w:val="none" w:sz="0" w:space="0" w:color="auto"/>
            <w:bottom w:val="none" w:sz="0" w:space="0" w:color="auto"/>
            <w:right w:val="none" w:sz="0" w:space="0" w:color="auto"/>
          </w:divBdr>
        </w:div>
      </w:divsChild>
    </w:div>
    <w:div w:id="1476411376">
      <w:bodyDiv w:val="1"/>
      <w:marLeft w:val="0"/>
      <w:marRight w:val="0"/>
      <w:marTop w:val="0"/>
      <w:marBottom w:val="0"/>
      <w:divBdr>
        <w:top w:val="none" w:sz="0" w:space="0" w:color="auto"/>
        <w:left w:val="none" w:sz="0" w:space="0" w:color="auto"/>
        <w:bottom w:val="none" w:sz="0" w:space="0" w:color="auto"/>
        <w:right w:val="none" w:sz="0" w:space="0" w:color="auto"/>
      </w:divBdr>
      <w:divsChild>
        <w:div w:id="1531994377">
          <w:marLeft w:val="0"/>
          <w:marRight w:val="0"/>
          <w:marTop w:val="0"/>
          <w:marBottom w:val="0"/>
          <w:divBdr>
            <w:top w:val="none" w:sz="0" w:space="0" w:color="auto"/>
            <w:left w:val="none" w:sz="0" w:space="0" w:color="auto"/>
            <w:bottom w:val="none" w:sz="0" w:space="0" w:color="auto"/>
            <w:right w:val="none" w:sz="0" w:space="0" w:color="auto"/>
          </w:divBdr>
        </w:div>
        <w:div w:id="1442650319">
          <w:marLeft w:val="0"/>
          <w:marRight w:val="0"/>
          <w:marTop w:val="0"/>
          <w:marBottom w:val="0"/>
          <w:divBdr>
            <w:top w:val="none" w:sz="0" w:space="0" w:color="auto"/>
            <w:left w:val="none" w:sz="0" w:space="0" w:color="auto"/>
            <w:bottom w:val="none" w:sz="0" w:space="0" w:color="auto"/>
            <w:right w:val="none" w:sz="0" w:space="0" w:color="auto"/>
          </w:divBdr>
        </w:div>
        <w:div w:id="982462030">
          <w:marLeft w:val="0"/>
          <w:marRight w:val="0"/>
          <w:marTop w:val="0"/>
          <w:marBottom w:val="0"/>
          <w:divBdr>
            <w:top w:val="none" w:sz="0" w:space="0" w:color="auto"/>
            <w:left w:val="none" w:sz="0" w:space="0" w:color="auto"/>
            <w:bottom w:val="none" w:sz="0" w:space="0" w:color="auto"/>
            <w:right w:val="none" w:sz="0" w:space="0" w:color="auto"/>
          </w:divBdr>
        </w:div>
        <w:div w:id="599337269">
          <w:marLeft w:val="0"/>
          <w:marRight w:val="0"/>
          <w:marTop w:val="0"/>
          <w:marBottom w:val="0"/>
          <w:divBdr>
            <w:top w:val="none" w:sz="0" w:space="0" w:color="auto"/>
            <w:left w:val="none" w:sz="0" w:space="0" w:color="auto"/>
            <w:bottom w:val="none" w:sz="0" w:space="0" w:color="auto"/>
            <w:right w:val="none" w:sz="0" w:space="0" w:color="auto"/>
          </w:divBdr>
        </w:div>
      </w:divsChild>
    </w:div>
    <w:div w:id="1476682281">
      <w:bodyDiv w:val="1"/>
      <w:marLeft w:val="0"/>
      <w:marRight w:val="0"/>
      <w:marTop w:val="0"/>
      <w:marBottom w:val="0"/>
      <w:divBdr>
        <w:top w:val="none" w:sz="0" w:space="0" w:color="auto"/>
        <w:left w:val="none" w:sz="0" w:space="0" w:color="auto"/>
        <w:bottom w:val="none" w:sz="0" w:space="0" w:color="auto"/>
        <w:right w:val="none" w:sz="0" w:space="0" w:color="auto"/>
      </w:divBdr>
    </w:div>
    <w:div w:id="1476875310">
      <w:bodyDiv w:val="1"/>
      <w:marLeft w:val="0"/>
      <w:marRight w:val="0"/>
      <w:marTop w:val="0"/>
      <w:marBottom w:val="0"/>
      <w:divBdr>
        <w:top w:val="none" w:sz="0" w:space="0" w:color="auto"/>
        <w:left w:val="none" w:sz="0" w:space="0" w:color="auto"/>
        <w:bottom w:val="none" w:sz="0" w:space="0" w:color="auto"/>
        <w:right w:val="none" w:sz="0" w:space="0" w:color="auto"/>
      </w:divBdr>
      <w:divsChild>
        <w:div w:id="5642758">
          <w:marLeft w:val="0"/>
          <w:marRight w:val="0"/>
          <w:marTop w:val="0"/>
          <w:marBottom w:val="0"/>
          <w:divBdr>
            <w:top w:val="none" w:sz="0" w:space="0" w:color="auto"/>
            <w:left w:val="none" w:sz="0" w:space="0" w:color="auto"/>
            <w:bottom w:val="none" w:sz="0" w:space="0" w:color="auto"/>
            <w:right w:val="none" w:sz="0" w:space="0" w:color="auto"/>
          </w:divBdr>
        </w:div>
        <w:div w:id="368995897">
          <w:marLeft w:val="0"/>
          <w:marRight w:val="0"/>
          <w:marTop w:val="0"/>
          <w:marBottom w:val="0"/>
          <w:divBdr>
            <w:top w:val="none" w:sz="0" w:space="0" w:color="auto"/>
            <w:left w:val="none" w:sz="0" w:space="0" w:color="auto"/>
            <w:bottom w:val="none" w:sz="0" w:space="0" w:color="auto"/>
            <w:right w:val="none" w:sz="0" w:space="0" w:color="auto"/>
          </w:divBdr>
        </w:div>
        <w:div w:id="408232115">
          <w:marLeft w:val="0"/>
          <w:marRight w:val="0"/>
          <w:marTop w:val="0"/>
          <w:marBottom w:val="0"/>
          <w:divBdr>
            <w:top w:val="none" w:sz="0" w:space="0" w:color="auto"/>
            <w:left w:val="none" w:sz="0" w:space="0" w:color="auto"/>
            <w:bottom w:val="none" w:sz="0" w:space="0" w:color="auto"/>
            <w:right w:val="none" w:sz="0" w:space="0" w:color="auto"/>
          </w:divBdr>
        </w:div>
        <w:div w:id="2055419318">
          <w:marLeft w:val="0"/>
          <w:marRight w:val="0"/>
          <w:marTop w:val="0"/>
          <w:marBottom w:val="0"/>
          <w:divBdr>
            <w:top w:val="none" w:sz="0" w:space="0" w:color="auto"/>
            <w:left w:val="none" w:sz="0" w:space="0" w:color="auto"/>
            <w:bottom w:val="none" w:sz="0" w:space="0" w:color="auto"/>
            <w:right w:val="none" w:sz="0" w:space="0" w:color="auto"/>
          </w:divBdr>
        </w:div>
      </w:divsChild>
    </w:div>
    <w:div w:id="1477840554">
      <w:bodyDiv w:val="1"/>
      <w:marLeft w:val="0"/>
      <w:marRight w:val="0"/>
      <w:marTop w:val="0"/>
      <w:marBottom w:val="0"/>
      <w:divBdr>
        <w:top w:val="none" w:sz="0" w:space="0" w:color="auto"/>
        <w:left w:val="none" w:sz="0" w:space="0" w:color="auto"/>
        <w:bottom w:val="none" w:sz="0" w:space="0" w:color="auto"/>
        <w:right w:val="none" w:sz="0" w:space="0" w:color="auto"/>
      </w:divBdr>
      <w:divsChild>
        <w:div w:id="783694704">
          <w:marLeft w:val="0"/>
          <w:marRight w:val="0"/>
          <w:marTop w:val="0"/>
          <w:marBottom w:val="0"/>
          <w:divBdr>
            <w:top w:val="none" w:sz="0" w:space="0" w:color="auto"/>
            <w:left w:val="none" w:sz="0" w:space="0" w:color="auto"/>
            <w:bottom w:val="none" w:sz="0" w:space="0" w:color="auto"/>
            <w:right w:val="none" w:sz="0" w:space="0" w:color="auto"/>
          </w:divBdr>
        </w:div>
        <w:div w:id="1886796282">
          <w:marLeft w:val="0"/>
          <w:marRight w:val="0"/>
          <w:marTop w:val="0"/>
          <w:marBottom w:val="0"/>
          <w:divBdr>
            <w:top w:val="none" w:sz="0" w:space="0" w:color="auto"/>
            <w:left w:val="none" w:sz="0" w:space="0" w:color="auto"/>
            <w:bottom w:val="none" w:sz="0" w:space="0" w:color="auto"/>
            <w:right w:val="none" w:sz="0" w:space="0" w:color="auto"/>
          </w:divBdr>
        </w:div>
        <w:div w:id="1901943984">
          <w:marLeft w:val="0"/>
          <w:marRight w:val="0"/>
          <w:marTop w:val="0"/>
          <w:marBottom w:val="0"/>
          <w:divBdr>
            <w:top w:val="none" w:sz="0" w:space="0" w:color="auto"/>
            <w:left w:val="none" w:sz="0" w:space="0" w:color="auto"/>
            <w:bottom w:val="none" w:sz="0" w:space="0" w:color="auto"/>
            <w:right w:val="none" w:sz="0" w:space="0" w:color="auto"/>
          </w:divBdr>
        </w:div>
        <w:div w:id="2080982956">
          <w:marLeft w:val="0"/>
          <w:marRight w:val="0"/>
          <w:marTop w:val="0"/>
          <w:marBottom w:val="0"/>
          <w:divBdr>
            <w:top w:val="none" w:sz="0" w:space="0" w:color="auto"/>
            <w:left w:val="none" w:sz="0" w:space="0" w:color="auto"/>
            <w:bottom w:val="none" w:sz="0" w:space="0" w:color="auto"/>
            <w:right w:val="none" w:sz="0" w:space="0" w:color="auto"/>
          </w:divBdr>
        </w:div>
      </w:divsChild>
    </w:div>
    <w:div w:id="1477913538">
      <w:bodyDiv w:val="1"/>
      <w:marLeft w:val="0"/>
      <w:marRight w:val="0"/>
      <w:marTop w:val="0"/>
      <w:marBottom w:val="0"/>
      <w:divBdr>
        <w:top w:val="none" w:sz="0" w:space="0" w:color="auto"/>
        <w:left w:val="none" w:sz="0" w:space="0" w:color="auto"/>
        <w:bottom w:val="none" w:sz="0" w:space="0" w:color="auto"/>
        <w:right w:val="none" w:sz="0" w:space="0" w:color="auto"/>
      </w:divBdr>
      <w:divsChild>
        <w:div w:id="1273435660">
          <w:marLeft w:val="0"/>
          <w:marRight w:val="0"/>
          <w:marTop w:val="0"/>
          <w:marBottom w:val="0"/>
          <w:divBdr>
            <w:top w:val="none" w:sz="0" w:space="0" w:color="auto"/>
            <w:left w:val="none" w:sz="0" w:space="0" w:color="auto"/>
            <w:bottom w:val="none" w:sz="0" w:space="0" w:color="auto"/>
            <w:right w:val="none" w:sz="0" w:space="0" w:color="auto"/>
          </w:divBdr>
        </w:div>
        <w:div w:id="1555315736">
          <w:marLeft w:val="0"/>
          <w:marRight w:val="0"/>
          <w:marTop w:val="0"/>
          <w:marBottom w:val="0"/>
          <w:divBdr>
            <w:top w:val="none" w:sz="0" w:space="0" w:color="auto"/>
            <w:left w:val="none" w:sz="0" w:space="0" w:color="auto"/>
            <w:bottom w:val="none" w:sz="0" w:space="0" w:color="auto"/>
            <w:right w:val="none" w:sz="0" w:space="0" w:color="auto"/>
          </w:divBdr>
        </w:div>
        <w:div w:id="1584408177">
          <w:marLeft w:val="0"/>
          <w:marRight w:val="0"/>
          <w:marTop w:val="0"/>
          <w:marBottom w:val="0"/>
          <w:divBdr>
            <w:top w:val="none" w:sz="0" w:space="0" w:color="auto"/>
            <w:left w:val="none" w:sz="0" w:space="0" w:color="auto"/>
            <w:bottom w:val="none" w:sz="0" w:space="0" w:color="auto"/>
            <w:right w:val="none" w:sz="0" w:space="0" w:color="auto"/>
          </w:divBdr>
        </w:div>
        <w:div w:id="2067877358">
          <w:marLeft w:val="0"/>
          <w:marRight w:val="0"/>
          <w:marTop w:val="0"/>
          <w:marBottom w:val="0"/>
          <w:divBdr>
            <w:top w:val="none" w:sz="0" w:space="0" w:color="auto"/>
            <w:left w:val="none" w:sz="0" w:space="0" w:color="auto"/>
            <w:bottom w:val="none" w:sz="0" w:space="0" w:color="auto"/>
            <w:right w:val="none" w:sz="0" w:space="0" w:color="auto"/>
          </w:divBdr>
        </w:div>
      </w:divsChild>
    </w:div>
    <w:div w:id="1479763596">
      <w:bodyDiv w:val="1"/>
      <w:marLeft w:val="0"/>
      <w:marRight w:val="0"/>
      <w:marTop w:val="0"/>
      <w:marBottom w:val="0"/>
      <w:divBdr>
        <w:top w:val="none" w:sz="0" w:space="0" w:color="auto"/>
        <w:left w:val="none" w:sz="0" w:space="0" w:color="auto"/>
        <w:bottom w:val="none" w:sz="0" w:space="0" w:color="auto"/>
        <w:right w:val="none" w:sz="0" w:space="0" w:color="auto"/>
      </w:divBdr>
    </w:div>
    <w:div w:id="1480458909">
      <w:bodyDiv w:val="1"/>
      <w:marLeft w:val="0"/>
      <w:marRight w:val="0"/>
      <w:marTop w:val="0"/>
      <w:marBottom w:val="0"/>
      <w:divBdr>
        <w:top w:val="none" w:sz="0" w:space="0" w:color="auto"/>
        <w:left w:val="none" w:sz="0" w:space="0" w:color="auto"/>
        <w:bottom w:val="none" w:sz="0" w:space="0" w:color="auto"/>
        <w:right w:val="none" w:sz="0" w:space="0" w:color="auto"/>
      </w:divBdr>
      <w:divsChild>
        <w:div w:id="67385659">
          <w:marLeft w:val="0"/>
          <w:marRight w:val="0"/>
          <w:marTop w:val="0"/>
          <w:marBottom w:val="0"/>
          <w:divBdr>
            <w:top w:val="none" w:sz="0" w:space="0" w:color="auto"/>
            <w:left w:val="none" w:sz="0" w:space="0" w:color="auto"/>
            <w:bottom w:val="none" w:sz="0" w:space="0" w:color="auto"/>
            <w:right w:val="none" w:sz="0" w:space="0" w:color="auto"/>
          </w:divBdr>
        </w:div>
        <w:div w:id="492721721">
          <w:marLeft w:val="0"/>
          <w:marRight w:val="0"/>
          <w:marTop w:val="0"/>
          <w:marBottom w:val="0"/>
          <w:divBdr>
            <w:top w:val="none" w:sz="0" w:space="0" w:color="auto"/>
            <w:left w:val="none" w:sz="0" w:space="0" w:color="auto"/>
            <w:bottom w:val="none" w:sz="0" w:space="0" w:color="auto"/>
            <w:right w:val="none" w:sz="0" w:space="0" w:color="auto"/>
          </w:divBdr>
        </w:div>
        <w:div w:id="772827253">
          <w:marLeft w:val="0"/>
          <w:marRight w:val="0"/>
          <w:marTop w:val="0"/>
          <w:marBottom w:val="0"/>
          <w:divBdr>
            <w:top w:val="none" w:sz="0" w:space="0" w:color="auto"/>
            <w:left w:val="none" w:sz="0" w:space="0" w:color="auto"/>
            <w:bottom w:val="none" w:sz="0" w:space="0" w:color="auto"/>
            <w:right w:val="none" w:sz="0" w:space="0" w:color="auto"/>
          </w:divBdr>
        </w:div>
        <w:div w:id="2064790897">
          <w:marLeft w:val="0"/>
          <w:marRight w:val="0"/>
          <w:marTop w:val="0"/>
          <w:marBottom w:val="0"/>
          <w:divBdr>
            <w:top w:val="none" w:sz="0" w:space="0" w:color="auto"/>
            <w:left w:val="none" w:sz="0" w:space="0" w:color="auto"/>
            <w:bottom w:val="none" w:sz="0" w:space="0" w:color="auto"/>
            <w:right w:val="none" w:sz="0" w:space="0" w:color="auto"/>
          </w:divBdr>
        </w:div>
      </w:divsChild>
    </w:div>
    <w:div w:id="1482043181">
      <w:bodyDiv w:val="1"/>
      <w:marLeft w:val="0"/>
      <w:marRight w:val="0"/>
      <w:marTop w:val="0"/>
      <w:marBottom w:val="0"/>
      <w:divBdr>
        <w:top w:val="none" w:sz="0" w:space="0" w:color="auto"/>
        <w:left w:val="none" w:sz="0" w:space="0" w:color="auto"/>
        <w:bottom w:val="none" w:sz="0" w:space="0" w:color="auto"/>
        <w:right w:val="none" w:sz="0" w:space="0" w:color="auto"/>
      </w:divBdr>
    </w:div>
    <w:div w:id="1485201834">
      <w:bodyDiv w:val="1"/>
      <w:marLeft w:val="0"/>
      <w:marRight w:val="0"/>
      <w:marTop w:val="0"/>
      <w:marBottom w:val="0"/>
      <w:divBdr>
        <w:top w:val="none" w:sz="0" w:space="0" w:color="auto"/>
        <w:left w:val="none" w:sz="0" w:space="0" w:color="auto"/>
        <w:bottom w:val="none" w:sz="0" w:space="0" w:color="auto"/>
        <w:right w:val="none" w:sz="0" w:space="0" w:color="auto"/>
      </w:divBdr>
      <w:divsChild>
        <w:div w:id="115606651">
          <w:marLeft w:val="0"/>
          <w:marRight w:val="0"/>
          <w:marTop w:val="0"/>
          <w:marBottom w:val="0"/>
          <w:divBdr>
            <w:top w:val="none" w:sz="0" w:space="0" w:color="auto"/>
            <w:left w:val="none" w:sz="0" w:space="0" w:color="auto"/>
            <w:bottom w:val="none" w:sz="0" w:space="0" w:color="auto"/>
            <w:right w:val="none" w:sz="0" w:space="0" w:color="auto"/>
          </w:divBdr>
        </w:div>
        <w:div w:id="195196288">
          <w:marLeft w:val="0"/>
          <w:marRight w:val="0"/>
          <w:marTop w:val="0"/>
          <w:marBottom w:val="0"/>
          <w:divBdr>
            <w:top w:val="none" w:sz="0" w:space="0" w:color="auto"/>
            <w:left w:val="none" w:sz="0" w:space="0" w:color="auto"/>
            <w:bottom w:val="none" w:sz="0" w:space="0" w:color="auto"/>
            <w:right w:val="none" w:sz="0" w:space="0" w:color="auto"/>
          </w:divBdr>
        </w:div>
        <w:div w:id="219638380">
          <w:marLeft w:val="0"/>
          <w:marRight w:val="0"/>
          <w:marTop w:val="0"/>
          <w:marBottom w:val="0"/>
          <w:divBdr>
            <w:top w:val="none" w:sz="0" w:space="0" w:color="auto"/>
            <w:left w:val="none" w:sz="0" w:space="0" w:color="auto"/>
            <w:bottom w:val="none" w:sz="0" w:space="0" w:color="auto"/>
            <w:right w:val="none" w:sz="0" w:space="0" w:color="auto"/>
          </w:divBdr>
        </w:div>
        <w:div w:id="720594512">
          <w:marLeft w:val="0"/>
          <w:marRight w:val="0"/>
          <w:marTop w:val="0"/>
          <w:marBottom w:val="0"/>
          <w:divBdr>
            <w:top w:val="none" w:sz="0" w:space="0" w:color="auto"/>
            <w:left w:val="none" w:sz="0" w:space="0" w:color="auto"/>
            <w:bottom w:val="none" w:sz="0" w:space="0" w:color="auto"/>
            <w:right w:val="none" w:sz="0" w:space="0" w:color="auto"/>
          </w:divBdr>
        </w:div>
      </w:divsChild>
    </w:div>
    <w:div w:id="1485321468">
      <w:bodyDiv w:val="1"/>
      <w:marLeft w:val="0"/>
      <w:marRight w:val="0"/>
      <w:marTop w:val="0"/>
      <w:marBottom w:val="0"/>
      <w:divBdr>
        <w:top w:val="none" w:sz="0" w:space="0" w:color="auto"/>
        <w:left w:val="none" w:sz="0" w:space="0" w:color="auto"/>
        <w:bottom w:val="none" w:sz="0" w:space="0" w:color="auto"/>
        <w:right w:val="none" w:sz="0" w:space="0" w:color="auto"/>
      </w:divBdr>
      <w:divsChild>
        <w:div w:id="152070070">
          <w:marLeft w:val="0"/>
          <w:marRight w:val="0"/>
          <w:marTop w:val="0"/>
          <w:marBottom w:val="0"/>
          <w:divBdr>
            <w:top w:val="none" w:sz="0" w:space="0" w:color="auto"/>
            <w:left w:val="none" w:sz="0" w:space="0" w:color="auto"/>
            <w:bottom w:val="none" w:sz="0" w:space="0" w:color="auto"/>
            <w:right w:val="none" w:sz="0" w:space="0" w:color="auto"/>
          </w:divBdr>
        </w:div>
        <w:div w:id="833374973">
          <w:marLeft w:val="0"/>
          <w:marRight w:val="0"/>
          <w:marTop w:val="0"/>
          <w:marBottom w:val="0"/>
          <w:divBdr>
            <w:top w:val="none" w:sz="0" w:space="0" w:color="auto"/>
            <w:left w:val="none" w:sz="0" w:space="0" w:color="auto"/>
            <w:bottom w:val="none" w:sz="0" w:space="0" w:color="auto"/>
            <w:right w:val="none" w:sz="0" w:space="0" w:color="auto"/>
          </w:divBdr>
        </w:div>
        <w:div w:id="1389379595">
          <w:marLeft w:val="0"/>
          <w:marRight w:val="0"/>
          <w:marTop w:val="0"/>
          <w:marBottom w:val="0"/>
          <w:divBdr>
            <w:top w:val="none" w:sz="0" w:space="0" w:color="auto"/>
            <w:left w:val="none" w:sz="0" w:space="0" w:color="auto"/>
            <w:bottom w:val="none" w:sz="0" w:space="0" w:color="auto"/>
            <w:right w:val="none" w:sz="0" w:space="0" w:color="auto"/>
          </w:divBdr>
        </w:div>
        <w:div w:id="1881362711">
          <w:marLeft w:val="0"/>
          <w:marRight w:val="0"/>
          <w:marTop w:val="0"/>
          <w:marBottom w:val="0"/>
          <w:divBdr>
            <w:top w:val="none" w:sz="0" w:space="0" w:color="auto"/>
            <w:left w:val="none" w:sz="0" w:space="0" w:color="auto"/>
            <w:bottom w:val="none" w:sz="0" w:space="0" w:color="auto"/>
            <w:right w:val="none" w:sz="0" w:space="0" w:color="auto"/>
          </w:divBdr>
        </w:div>
      </w:divsChild>
    </w:div>
    <w:div w:id="1485589391">
      <w:bodyDiv w:val="1"/>
      <w:marLeft w:val="0"/>
      <w:marRight w:val="0"/>
      <w:marTop w:val="0"/>
      <w:marBottom w:val="0"/>
      <w:divBdr>
        <w:top w:val="none" w:sz="0" w:space="0" w:color="auto"/>
        <w:left w:val="none" w:sz="0" w:space="0" w:color="auto"/>
        <w:bottom w:val="none" w:sz="0" w:space="0" w:color="auto"/>
        <w:right w:val="none" w:sz="0" w:space="0" w:color="auto"/>
      </w:divBdr>
      <w:divsChild>
        <w:div w:id="732850790">
          <w:marLeft w:val="0"/>
          <w:marRight w:val="0"/>
          <w:marTop w:val="0"/>
          <w:marBottom w:val="0"/>
          <w:divBdr>
            <w:top w:val="none" w:sz="0" w:space="0" w:color="auto"/>
            <w:left w:val="none" w:sz="0" w:space="0" w:color="auto"/>
            <w:bottom w:val="none" w:sz="0" w:space="0" w:color="auto"/>
            <w:right w:val="none" w:sz="0" w:space="0" w:color="auto"/>
          </w:divBdr>
        </w:div>
        <w:div w:id="1047031458">
          <w:marLeft w:val="0"/>
          <w:marRight w:val="0"/>
          <w:marTop w:val="0"/>
          <w:marBottom w:val="0"/>
          <w:divBdr>
            <w:top w:val="none" w:sz="0" w:space="0" w:color="auto"/>
            <w:left w:val="none" w:sz="0" w:space="0" w:color="auto"/>
            <w:bottom w:val="none" w:sz="0" w:space="0" w:color="auto"/>
            <w:right w:val="none" w:sz="0" w:space="0" w:color="auto"/>
          </w:divBdr>
        </w:div>
        <w:div w:id="1212035905">
          <w:marLeft w:val="0"/>
          <w:marRight w:val="0"/>
          <w:marTop w:val="0"/>
          <w:marBottom w:val="0"/>
          <w:divBdr>
            <w:top w:val="none" w:sz="0" w:space="0" w:color="auto"/>
            <w:left w:val="none" w:sz="0" w:space="0" w:color="auto"/>
            <w:bottom w:val="none" w:sz="0" w:space="0" w:color="auto"/>
            <w:right w:val="none" w:sz="0" w:space="0" w:color="auto"/>
          </w:divBdr>
        </w:div>
        <w:div w:id="2008046607">
          <w:marLeft w:val="0"/>
          <w:marRight w:val="0"/>
          <w:marTop w:val="0"/>
          <w:marBottom w:val="0"/>
          <w:divBdr>
            <w:top w:val="none" w:sz="0" w:space="0" w:color="auto"/>
            <w:left w:val="none" w:sz="0" w:space="0" w:color="auto"/>
            <w:bottom w:val="none" w:sz="0" w:space="0" w:color="auto"/>
            <w:right w:val="none" w:sz="0" w:space="0" w:color="auto"/>
          </w:divBdr>
        </w:div>
      </w:divsChild>
    </w:div>
    <w:div w:id="1486122167">
      <w:bodyDiv w:val="1"/>
      <w:marLeft w:val="0"/>
      <w:marRight w:val="0"/>
      <w:marTop w:val="0"/>
      <w:marBottom w:val="0"/>
      <w:divBdr>
        <w:top w:val="none" w:sz="0" w:space="0" w:color="auto"/>
        <w:left w:val="none" w:sz="0" w:space="0" w:color="auto"/>
        <w:bottom w:val="none" w:sz="0" w:space="0" w:color="auto"/>
        <w:right w:val="none" w:sz="0" w:space="0" w:color="auto"/>
      </w:divBdr>
      <w:divsChild>
        <w:div w:id="104346077">
          <w:marLeft w:val="0"/>
          <w:marRight w:val="0"/>
          <w:marTop w:val="0"/>
          <w:marBottom w:val="0"/>
          <w:divBdr>
            <w:top w:val="none" w:sz="0" w:space="0" w:color="auto"/>
            <w:left w:val="none" w:sz="0" w:space="0" w:color="auto"/>
            <w:bottom w:val="none" w:sz="0" w:space="0" w:color="auto"/>
            <w:right w:val="none" w:sz="0" w:space="0" w:color="auto"/>
          </w:divBdr>
        </w:div>
        <w:div w:id="166017993">
          <w:marLeft w:val="0"/>
          <w:marRight w:val="0"/>
          <w:marTop w:val="0"/>
          <w:marBottom w:val="0"/>
          <w:divBdr>
            <w:top w:val="none" w:sz="0" w:space="0" w:color="auto"/>
            <w:left w:val="none" w:sz="0" w:space="0" w:color="auto"/>
            <w:bottom w:val="none" w:sz="0" w:space="0" w:color="auto"/>
            <w:right w:val="none" w:sz="0" w:space="0" w:color="auto"/>
          </w:divBdr>
        </w:div>
        <w:div w:id="260995521">
          <w:marLeft w:val="0"/>
          <w:marRight w:val="0"/>
          <w:marTop w:val="0"/>
          <w:marBottom w:val="0"/>
          <w:divBdr>
            <w:top w:val="none" w:sz="0" w:space="0" w:color="auto"/>
            <w:left w:val="none" w:sz="0" w:space="0" w:color="auto"/>
            <w:bottom w:val="none" w:sz="0" w:space="0" w:color="auto"/>
            <w:right w:val="none" w:sz="0" w:space="0" w:color="auto"/>
          </w:divBdr>
        </w:div>
        <w:div w:id="407775727">
          <w:marLeft w:val="0"/>
          <w:marRight w:val="0"/>
          <w:marTop w:val="0"/>
          <w:marBottom w:val="0"/>
          <w:divBdr>
            <w:top w:val="none" w:sz="0" w:space="0" w:color="auto"/>
            <w:left w:val="none" w:sz="0" w:space="0" w:color="auto"/>
            <w:bottom w:val="none" w:sz="0" w:space="0" w:color="auto"/>
            <w:right w:val="none" w:sz="0" w:space="0" w:color="auto"/>
          </w:divBdr>
        </w:div>
      </w:divsChild>
    </w:div>
    <w:div w:id="1486313978">
      <w:bodyDiv w:val="1"/>
      <w:marLeft w:val="0"/>
      <w:marRight w:val="0"/>
      <w:marTop w:val="0"/>
      <w:marBottom w:val="0"/>
      <w:divBdr>
        <w:top w:val="none" w:sz="0" w:space="0" w:color="auto"/>
        <w:left w:val="none" w:sz="0" w:space="0" w:color="auto"/>
        <w:bottom w:val="none" w:sz="0" w:space="0" w:color="auto"/>
        <w:right w:val="none" w:sz="0" w:space="0" w:color="auto"/>
      </w:divBdr>
      <w:divsChild>
        <w:div w:id="20473837">
          <w:marLeft w:val="0"/>
          <w:marRight w:val="0"/>
          <w:marTop w:val="0"/>
          <w:marBottom w:val="0"/>
          <w:divBdr>
            <w:top w:val="none" w:sz="0" w:space="0" w:color="auto"/>
            <w:left w:val="none" w:sz="0" w:space="0" w:color="auto"/>
            <w:bottom w:val="none" w:sz="0" w:space="0" w:color="auto"/>
            <w:right w:val="none" w:sz="0" w:space="0" w:color="auto"/>
          </w:divBdr>
        </w:div>
        <w:div w:id="174539179">
          <w:marLeft w:val="0"/>
          <w:marRight w:val="0"/>
          <w:marTop w:val="0"/>
          <w:marBottom w:val="0"/>
          <w:divBdr>
            <w:top w:val="none" w:sz="0" w:space="0" w:color="auto"/>
            <w:left w:val="none" w:sz="0" w:space="0" w:color="auto"/>
            <w:bottom w:val="none" w:sz="0" w:space="0" w:color="auto"/>
            <w:right w:val="none" w:sz="0" w:space="0" w:color="auto"/>
          </w:divBdr>
        </w:div>
        <w:div w:id="1888570646">
          <w:marLeft w:val="0"/>
          <w:marRight w:val="0"/>
          <w:marTop w:val="0"/>
          <w:marBottom w:val="0"/>
          <w:divBdr>
            <w:top w:val="none" w:sz="0" w:space="0" w:color="auto"/>
            <w:left w:val="none" w:sz="0" w:space="0" w:color="auto"/>
            <w:bottom w:val="none" w:sz="0" w:space="0" w:color="auto"/>
            <w:right w:val="none" w:sz="0" w:space="0" w:color="auto"/>
          </w:divBdr>
        </w:div>
        <w:div w:id="1964340365">
          <w:marLeft w:val="0"/>
          <w:marRight w:val="0"/>
          <w:marTop w:val="0"/>
          <w:marBottom w:val="0"/>
          <w:divBdr>
            <w:top w:val="none" w:sz="0" w:space="0" w:color="auto"/>
            <w:left w:val="none" w:sz="0" w:space="0" w:color="auto"/>
            <w:bottom w:val="none" w:sz="0" w:space="0" w:color="auto"/>
            <w:right w:val="none" w:sz="0" w:space="0" w:color="auto"/>
          </w:divBdr>
        </w:div>
      </w:divsChild>
    </w:div>
    <w:div w:id="1486433584">
      <w:bodyDiv w:val="1"/>
      <w:marLeft w:val="0"/>
      <w:marRight w:val="0"/>
      <w:marTop w:val="0"/>
      <w:marBottom w:val="0"/>
      <w:divBdr>
        <w:top w:val="none" w:sz="0" w:space="0" w:color="auto"/>
        <w:left w:val="none" w:sz="0" w:space="0" w:color="auto"/>
        <w:bottom w:val="none" w:sz="0" w:space="0" w:color="auto"/>
        <w:right w:val="none" w:sz="0" w:space="0" w:color="auto"/>
      </w:divBdr>
      <w:divsChild>
        <w:div w:id="161119794">
          <w:marLeft w:val="0"/>
          <w:marRight w:val="0"/>
          <w:marTop w:val="0"/>
          <w:marBottom w:val="0"/>
          <w:divBdr>
            <w:top w:val="none" w:sz="0" w:space="0" w:color="auto"/>
            <w:left w:val="none" w:sz="0" w:space="0" w:color="auto"/>
            <w:bottom w:val="none" w:sz="0" w:space="0" w:color="auto"/>
            <w:right w:val="none" w:sz="0" w:space="0" w:color="auto"/>
          </w:divBdr>
        </w:div>
        <w:div w:id="480267140">
          <w:marLeft w:val="0"/>
          <w:marRight w:val="0"/>
          <w:marTop w:val="0"/>
          <w:marBottom w:val="0"/>
          <w:divBdr>
            <w:top w:val="none" w:sz="0" w:space="0" w:color="auto"/>
            <w:left w:val="none" w:sz="0" w:space="0" w:color="auto"/>
            <w:bottom w:val="none" w:sz="0" w:space="0" w:color="auto"/>
            <w:right w:val="none" w:sz="0" w:space="0" w:color="auto"/>
          </w:divBdr>
        </w:div>
        <w:div w:id="651984794">
          <w:marLeft w:val="0"/>
          <w:marRight w:val="0"/>
          <w:marTop w:val="0"/>
          <w:marBottom w:val="0"/>
          <w:divBdr>
            <w:top w:val="none" w:sz="0" w:space="0" w:color="auto"/>
            <w:left w:val="none" w:sz="0" w:space="0" w:color="auto"/>
            <w:bottom w:val="none" w:sz="0" w:space="0" w:color="auto"/>
            <w:right w:val="none" w:sz="0" w:space="0" w:color="auto"/>
          </w:divBdr>
        </w:div>
        <w:div w:id="2084570632">
          <w:marLeft w:val="0"/>
          <w:marRight w:val="0"/>
          <w:marTop w:val="0"/>
          <w:marBottom w:val="0"/>
          <w:divBdr>
            <w:top w:val="none" w:sz="0" w:space="0" w:color="auto"/>
            <w:left w:val="none" w:sz="0" w:space="0" w:color="auto"/>
            <w:bottom w:val="none" w:sz="0" w:space="0" w:color="auto"/>
            <w:right w:val="none" w:sz="0" w:space="0" w:color="auto"/>
          </w:divBdr>
        </w:div>
      </w:divsChild>
    </w:div>
    <w:div w:id="1486894209">
      <w:bodyDiv w:val="1"/>
      <w:marLeft w:val="0"/>
      <w:marRight w:val="0"/>
      <w:marTop w:val="0"/>
      <w:marBottom w:val="0"/>
      <w:divBdr>
        <w:top w:val="none" w:sz="0" w:space="0" w:color="auto"/>
        <w:left w:val="none" w:sz="0" w:space="0" w:color="auto"/>
        <w:bottom w:val="none" w:sz="0" w:space="0" w:color="auto"/>
        <w:right w:val="none" w:sz="0" w:space="0" w:color="auto"/>
      </w:divBdr>
      <w:divsChild>
        <w:div w:id="142695152">
          <w:marLeft w:val="0"/>
          <w:marRight w:val="0"/>
          <w:marTop w:val="0"/>
          <w:marBottom w:val="0"/>
          <w:divBdr>
            <w:top w:val="none" w:sz="0" w:space="0" w:color="auto"/>
            <w:left w:val="none" w:sz="0" w:space="0" w:color="auto"/>
            <w:bottom w:val="none" w:sz="0" w:space="0" w:color="auto"/>
            <w:right w:val="none" w:sz="0" w:space="0" w:color="auto"/>
          </w:divBdr>
        </w:div>
        <w:div w:id="1082725950">
          <w:marLeft w:val="0"/>
          <w:marRight w:val="0"/>
          <w:marTop w:val="0"/>
          <w:marBottom w:val="0"/>
          <w:divBdr>
            <w:top w:val="none" w:sz="0" w:space="0" w:color="auto"/>
            <w:left w:val="none" w:sz="0" w:space="0" w:color="auto"/>
            <w:bottom w:val="none" w:sz="0" w:space="0" w:color="auto"/>
            <w:right w:val="none" w:sz="0" w:space="0" w:color="auto"/>
          </w:divBdr>
        </w:div>
        <w:div w:id="1186554797">
          <w:marLeft w:val="0"/>
          <w:marRight w:val="0"/>
          <w:marTop w:val="0"/>
          <w:marBottom w:val="0"/>
          <w:divBdr>
            <w:top w:val="none" w:sz="0" w:space="0" w:color="auto"/>
            <w:left w:val="none" w:sz="0" w:space="0" w:color="auto"/>
            <w:bottom w:val="none" w:sz="0" w:space="0" w:color="auto"/>
            <w:right w:val="none" w:sz="0" w:space="0" w:color="auto"/>
          </w:divBdr>
        </w:div>
        <w:div w:id="1539197266">
          <w:marLeft w:val="0"/>
          <w:marRight w:val="0"/>
          <w:marTop w:val="0"/>
          <w:marBottom w:val="0"/>
          <w:divBdr>
            <w:top w:val="none" w:sz="0" w:space="0" w:color="auto"/>
            <w:left w:val="none" w:sz="0" w:space="0" w:color="auto"/>
            <w:bottom w:val="none" w:sz="0" w:space="0" w:color="auto"/>
            <w:right w:val="none" w:sz="0" w:space="0" w:color="auto"/>
          </w:divBdr>
        </w:div>
      </w:divsChild>
    </w:div>
    <w:div w:id="1487431015">
      <w:bodyDiv w:val="1"/>
      <w:marLeft w:val="0"/>
      <w:marRight w:val="0"/>
      <w:marTop w:val="0"/>
      <w:marBottom w:val="0"/>
      <w:divBdr>
        <w:top w:val="none" w:sz="0" w:space="0" w:color="auto"/>
        <w:left w:val="none" w:sz="0" w:space="0" w:color="auto"/>
        <w:bottom w:val="none" w:sz="0" w:space="0" w:color="auto"/>
        <w:right w:val="none" w:sz="0" w:space="0" w:color="auto"/>
      </w:divBdr>
    </w:div>
    <w:div w:id="1490094065">
      <w:bodyDiv w:val="1"/>
      <w:marLeft w:val="0"/>
      <w:marRight w:val="0"/>
      <w:marTop w:val="0"/>
      <w:marBottom w:val="0"/>
      <w:divBdr>
        <w:top w:val="none" w:sz="0" w:space="0" w:color="auto"/>
        <w:left w:val="none" w:sz="0" w:space="0" w:color="auto"/>
        <w:bottom w:val="none" w:sz="0" w:space="0" w:color="auto"/>
        <w:right w:val="none" w:sz="0" w:space="0" w:color="auto"/>
      </w:divBdr>
      <w:divsChild>
        <w:div w:id="735200771">
          <w:marLeft w:val="0"/>
          <w:marRight w:val="0"/>
          <w:marTop w:val="0"/>
          <w:marBottom w:val="0"/>
          <w:divBdr>
            <w:top w:val="none" w:sz="0" w:space="0" w:color="auto"/>
            <w:left w:val="none" w:sz="0" w:space="0" w:color="auto"/>
            <w:bottom w:val="none" w:sz="0" w:space="0" w:color="auto"/>
            <w:right w:val="none" w:sz="0" w:space="0" w:color="auto"/>
          </w:divBdr>
        </w:div>
        <w:div w:id="794367101">
          <w:marLeft w:val="0"/>
          <w:marRight w:val="0"/>
          <w:marTop w:val="0"/>
          <w:marBottom w:val="0"/>
          <w:divBdr>
            <w:top w:val="none" w:sz="0" w:space="0" w:color="auto"/>
            <w:left w:val="none" w:sz="0" w:space="0" w:color="auto"/>
            <w:bottom w:val="none" w:sz="0" w:space="0" w:color="auto"/>
            <w:right w:val="none" w:sz="0" w:space="0" w:color="auto"/>
          </w:divBdr>
        </w:div>
        <w:div w:id="1934164149">
          <w:marLeft w:val="0"/>
          <w:marRight w:val="0"/>
          <w:marTop w:val="0"/>
          <w:marBottom w:val="0"/>
          <w:divBdr>
            <w:top w:val="none" w:sz="0" w:space="0" w:color="auto"/>
            <w:left w:val="none" w:sz="0" w:space="0" w:color="auto"/>
            <w:bottom w:val="none" w:sz="0" w:space="0" w:color="auto"/>
            <w:right w:val="none" w:sz="0" w:space="0" w:color="auto"/>
          </w:divBdr>
        </w:div>
        <w:div w:id="833565398">
          <w:marLeft w:val="0"/>
          <w:marRight w:val="0"/>
          <w:marTop w:val="0"/>
          <w:marBottom w:val="0"/>
          <w:divBdr>
            <w:top w:val="none" w:sz="0" w:space="0" w:color="auto"/>
            <w:left w:val="none" w:sz="0" w:space="0" w:color="auto"/>
            <w:bottom w:val="none" w:sz="0" w:space="0" w:color="auto"/>
            <w:right w:val="none" w:sz="0" w:space="0" w:color="auto"/>
          </w:divBdr>
        </w:div>
      </w:divsChild>
    </w:div>
    <w:div w:id="1490248747">
      <w:bodyDiv w:val="1"/>
      <w:marLeft w:val="0"/>
      <w:marRight w:val="0"/>
      <w:marTop w:val="0"/>
      <w:marBottom w:val="0"/>
      <w:divBdr>
        <w:top w:val="none" w:sz="0" w:space="0" w:color="auto"/>
        <w:left w:val="none" w:sz="0" w:space="0" w:color="auto"/>
        <w:bottom w:val="none" w:sz="0" w:space="0" w:color="auto"/>
        <w:right w:val="none" w:sz="0" w:space="0" w:color="auto"/>
      </w:divBdr>
      <w:divsChild>
        <w:div w:id="1213275722">
          <w:marLeft w:val="0"/>
          <w:marRight w:val="0"/>
          <w:marTop w:val="0"/>
          <w:marBottom w:val="0"/>
          <w:divBdr>
            <w:top w:val="none" w:sz="0" w:space="0" w:color="auto"/>
            <w:left w:val="none" w:sz="0" w:space="0" w:color="auto"/>
            <w:bottom w:val="none" w:sz="0" w:space="0" w:color="auto"/>
            <w:right w:val="none" w:sz="0" w:space="0" w:color="auto"/>
          </w:divBdr>
        </w:div>
        <w:div w:id="1576091389">
          <w:marLeft w:val="0"/>
          <w:marRight w:val="0"/>
          <w:marTop w:val="0"/>
          <w:marBottom w:val="0"/>
          <w:divBdr>
            <w:top w:val="none" w:sz="0" w:space="0" w:color="auto"/>
            <w:left w:val="none" w:sz="0" w:space="0" w:color="auto"/>
            <w:bottom w:val="none" w:sz="0" w:space="0" w:color="auto"/>
            <w:right w:val="none" w:sz="0" w:space="0" w:color="auto"/>
          </w:divBdr>
        </w:div>
        <w:div w:id="1775400951">
          <w:marLeft w:val="0"/>
          <w:marRight w:val="0"/>
          <w:marTop w:val="0"/>
          <w:marBottom w:val="0"/>
          <w:divBdr>
            <w:top w:val="none" w:sz="0" w:space="0" w:color="auto"/>
            <w:left w:val="none" w:sz="0" w:space="0" w:color="auto"/>
            <w:bottom w:val="none" w:sz="0" w:space="0" w:color="auto"/>
            <w:right w:val="none" w:sz="0" w:space="0" w:color="auto"/>
          </w:divBdr>
        </w:div>
        <w:div w:id="2037847484">
          <w:marLeft w:val="0"/>
          <w:marRight w:val="0"/>
          <w:marTop w:val="0"/>
          <w:marBottom w:val="0"/>
          <w:divBdr>
            <w:top w:val="none" w:sz="0" w:space="0" w:color="auto"/>
            <w:left w:val="none" w:sz="0" w:space="0" w:color="auto"/>
            <w:bottom w:val="none" w:sz="0" w:space="0" w:color="auto"/>
            <w:right w:val="none" w:sz="0" w:space="0" w:color="auto"/>
          </w:divBdr>
        </w:div>
      </w:divsChild>
    </w:div>
    <w:div w:id="1491942942">
      <w:bodyDiv w:val="1"/>
      <w:marLeft w:val="0"/>
      <w:marRight w:val="0"/>
      <w:marTop w:val="0"/>
      <w:marBottom w:val="0"/>
      <w:divBdr>
        <w:top w:val="none" w:sz="0" w:space="0" w:color="auto"/>
        <w:left w:val="none" w:sz="0" w:space="0" w:color="auto"/>
        <w:bottom w:val="none" w:sz="0" w:space="0" w:color="auto"/>
        <w:right w:val="none" w:sz="0" w:space="0" w:color="auto"/>
      </w:divBdr>
      <w:divsChild>
        <w:div w:id="692800119">
          <w:marLeft w:val="0"/>
          <w:marRight w:val="0"/>
          <w:marTop w:val="0"/>
          <w:marBottom w:val="0"/>
          <w:divBdr>
            <w:top w:val="none" w:sz="0" w:space="0" w:color="auto"/>
            <w:left w:val="none" w:sz="0" w:space="0" w:color="auto"/>
            <w:bottom w:val="none" w:sz="0" w:space="0" w:color="auto"/>
            <w:right w:val="none" w:sz="0" w:space="0" w:color="auto"/>
          </w:divBdr>
        </w:div>
        <w:div w:id="1078097023">
          <w:marLeft w:val="0"/>
          <w:marRight w:val="0"/>
          <w:marTop w:val="0"/>
          <w:marBottom w:val="0"/>
          <w:divBdr>
            <w:top w:val="none" w:sz="0" w:space="0" w:color="auto"/>
            <w:left w:val="none" w:sz="0" w:space="0" w:color="auto"/>
            <w:bottom w:val="none" w:sz="0" w:space="0" w:color="auto"/>
            <w:right w:val="none" w:sz="0" w:space="0" w:color="auto"/>
          </w:divBdr>
        </w:div>
        <w:div w:id="1192647396">
          <w:marLeft w:val="0"/>
          <w:marRight w:val="0"/>
          <w:marTop w:val="0"/>
          <w:marBottom w:val="0"/>
          <w:divBdr>
            <w:top w:val="none" w:sz="0" w:space="0" w:color="auto"/>
            <w:left w:val="none" w:sz="0" w:space="0" w:color="auto"/>
            <w:bottom w:val="none" w:sz="0" w:space="0" w:color="auto"/>
            <w:right w:val="none" w:sz="0" w:space="0" w:color="auto"/>
          </w:divBdr>
        </w:div>
        <w:div w:id="1951231742">
          <w:marLeft w:val="0"/>
          <w:marRight w:val="0"/>
          <w:marTop w:val="0"/>
          <w:marBottom w:val="0"/>
          <w:divBdr>
            <w:top w:val="none" w:sz="0" w:space="0" w:color="auto"/>
            <w:left w:val="none" w:sz="0" w:space="0" w:color="auto"/>
            <w:bottom w:val="none" w:sz="0" w:space="0" w:color="auto"/>
            <w:right w:val="none" w:sz="0" w:space="0" w:color="auto"/>
          </w:divBdr>
        </w:div>
      </w:divsChild>
    </w:div>
    <w:div w:id="1493374454">
      <w:bodyDiv w:val="1"/>
      <w:marLeft w:val="0"/>
      <w:marRight w:val="0"/>
      <w:marTop w:val="0"/>
      <w:marBottom w:val="0"/>
      <w:divBdr>
        <w:top w:val="none" w:sz="0" w:space="0" w:color="auto"/>
        <w:left w:val="none" w:sz="0" w:space="0" w:color="auto"/>
        <w:bottom w:val="none" w:sz="0" w:space="0" w:color="auto"/>
        <w:right w:val="none" w:sz="0" w:space="0" w:color="auto"/>
      </w:divBdr>
      <w:divsChild>
        <w:div w:id="257494508">
          <w:marLeft w:val="0"/>
          <w:marRight w:val="0"/>
          <w:marTop w:val="0"/>
          <w:marBottom w:val="0"/>
          <w:divBdr>
            <w:top w:val="none" w:sz="0" w:space="0" w:color="auto"/>
            <w:left w:val="none" w:sz="0" w:space="0" w:color="auto"/>
            <w:bottom w:val="none" w:sz="0" w:space="0" w:color="auto"/>
            <w:right w:val="none" w:sz="0" w:space="0" w:color="auto"/>
          </w:divBdr>
        </w:div>
        <w:div w:id="408308900">
          <w:marLeft w:val="0"/>
          <w:marRight w:val="0"/>
          <w:marTop w:val="0"/>
          <w:marBottom w:val="0"/>
          <w:divBdr>
            <w:top w:val="none" w:sz="0" w:space="0" w:color="auto"/>
            <w:left w:val="none" w:sz="0" w:space="0" w:color="auto"/>
            <w:bottom w:val="none" w:sz="0" w:space="0" w:color="auto"/>
            <w:right w:val="none" w:sz="0" w:space="0" w:color="auto"/>
          </w:divBdr>
        </w:div>
        <w:div w:id="614943054">
          <w:marLeft w:val="0"/>
          <w:marRight w:val="0"/>
          <w:marTop w:val="0"/>
          <w:marBottom w:val="0"/>
          <w:divBdr>
            <w:top w:val="none" w:sz="0" w:space="0" w:color="auto"/>
            <w:left w:val="none" w:sz="0" w:space="0" w:color="auto"/>
            <w:bottom w:val="none" w:sz="0" w:space="0" w:color="auto"/>
            <w:right w:val="none" w:sz="0" w:space="0" w:color="auto"/>
          </w:divBdr>
        </w:div>
        <w:div w:id="861473108">
          <w:marLeft w:val="0"/>
          <w:marRight w:val="0"/>
          <w:marTop w:val="0"/>
          <w:marBottom w:val="0"/>
          <w:divBdr>
            <w:top w:val="none" w:sz="0" w:space="0" w:color="auto"/>
            <w:left w:val="none" w:sz="0" w:space="0" w:color="auto"/>
            <w:bottom w:val="none" w:sz="0" w:space="0" w:color="auto"/>
            <w:right w:val="none" w:sz="0" w:space="0" w:color="auto"/>
          </w:divBdr>
        </w:div>
      </w:divsChild>
    </w:div>
    <w:div w:id="1494105210">
      <w:bodyDiv w:val="1"/>
      <w:marLeft w:val="0"/>
      <w:marRight w:val="0"/>
      <w:marTop w:val="0"/>
      <w:marBottom w:val="0"/>
      <w:divBdr>
        <w:top w:val="none" w:sz="0" w:space="0" w:color="auto"/>
        <w:left w:val="none" w:sz="0" w:space="0" w:color="auto"/>
        <w:bottom w:val="none" w:sz="0" w:space="0" w:color="auto"/>
        <w:right w:val="none" w:sz="0" w:space="0" w:color="auto"/>
      </w:divBdr>
      <w:divsChild>
        <w:div w:id="320232165">
          <w:marLeft w:val="0"/>
          <w:marRight w:val="0"/>
          <w:marTop w:val="0"/>
          <w:marBottom w:val="0"/>
          <w:divBdr>
            <w:top w:val="none" w:sz="0" w:space="0" w:color="auto"/>
            <w:left w:val="none" w:sz="0" w:space="0" w:color="auto"/>
            <w:bottom w:val="none" w:sz="0" w:space="0" w:color="auto"/>
            <w:right w:val="none" w:sz="0" w:space="0" w:color="auto"/>
          </w:divBdr>
        </w:div>
        <w:div w:id="522671172">
          <w:marLeft w:val="0"/>
          <w:marRight w:val="0"/>
          <w:marTop w:val="0"/>
          <w:marBottom w:val="0"/>
          <w:divBdr>
            <w:top w:val="none" w:sz="0" w:space="0" w:color="auto"/>
            <w:left w:val="none" w:sz="0" w:space="0" w:color="auto"/>
            <w:bottom w:val="none" w:sz="0" w:space="0" w:color="auto"/>
            <w:right w:val="none" w:sz="0" w:space="0" w:color="auto"/>
          </w:divBdr>
        </w:div>
        <w:div w:id="1168716153">
          <w:marLeft w:val="0"/>
          <w:marRight w:val="0"/>
          <w:marTop w:val="0"/>
          <w:marBottom w:val="0"/>
          <w:divBdr>
            <w:top w:val="none" w:sz="0" w:space="0" w:color="auto"/>
            <w:left w:val="none" w:sz="0" w:space="0" w:color="auto"/>
            <w:bottom w:val="none" w:sz="0" w:space="0" w:color="auto"/>
            <w:right w:val="none" w:sz="0" w:space="0" w:color="auto"/>
          </w:divBdr>
        </w:div>
        <w:div w:id="1714190290">
          <w:marLeft w:val="0"/>
          <w:marRight w:val="0"/>
          <w:marTop w:val="0"/>
          <w:marBottom w:val="0"/>
          <w:divBdr>
            <w:top w:val="none" w:sz="0" w:space="0" w:color="auto"/>
            <w:left w:val="none" w:sz="0" w:space="0" w:color="auto"/>
            <w:bottom w:val="none" w:sz="0" w:space="0" w:color="auto"/>
            <w:right w:val="none" w:sz="0" w:space="0" w:color="auto"/>
          </w:divBdr>
        </w:div>
      </w:divsChild>
    </w:div>
    <w:div w:id="1497573549">
      <w:bodyDiv w:val="1"/>
      <w:marLeft w:val="0"/>
      <w:marRight w:val="0"/>
      <w:marTop w:val="0"/>
      <w:marBottom w:val="0"/>
      <w:divBdr>
        <w:top w:val="none" w:sz="0" w:space="0" w:color="auto"/>
        <w:left w:val="none" w:sz="0" w:space="0" w:color="auto"/>
        <w:bottom w:val="none" w:sz="0" w:space="0" w:color="auto"/>
        <w:right w:val="none" w:sz="0" w:space="0" w:color="auto"/>
      </w:divBdr>
      <w:divsChild>
        <w:div w:id="265427462">
          <w:marLeft w:val="0"/>
          <w:marRight w:val="0"/>
          <w:marTop w:val="0"/>
          <w:marBottom w:val="0"/>
          <w:divBdr>
            <w:top w:val="none" w:sz="0" w:space="0" w:color="auto"/>
            <w:left w:val="none" w:sz="0" w:space="0" w:color="auto"/>
            <w:bottom w:val="none" w:sz="0" w:space="0" w:color="auto"/>
            <w:right w:val="none" w:sz="0" w:space="0" w:color="auto"/>
          </w:divBdr>
        </w:div>
        <w:div w:id="580993358">
          <w:marLeft w:val="0"/>
          <w:marRight w:val="0"/>
          <w:marTop w:val="0"/>
          <w:marBottom w:val="0"/>
          <w:divBdr>
            <w:top w:val="none" w:sz="0" w:space="0" w:color="auto"/>
            <w:left w:val="none" w:sz="0" w:space="0" w:color="auto"/>
            <w:bottom w:val="none" w:sz="0" w:space="0" w:color="auto"/>
            <w:right w:val="none" w:sz="0" w:space="0" w:color="auto"/>
          </w:divBdr>
        </w:div>
        <w:div w:id="1885290765">
          <w:marLeft w:val="0"/>
          <w:marRight w:val="0"/>
          <w:marTop w:val="0"/>
          <w:marBottom w:val="0"/>
          <w:divBdr>
            <w:top w:val="none" w:sz="0" w:space="0" w:color="auto"/>
            <w:left w:val="none" w:sz="0" w:space="0" w:color="auto"/>
            <w:bottom w:val="none" w:sz="0" w:space="0" w:color="auto"/>
            <w:right w:val="none" w:sz="0" w:space="0" w:color="auto"/>
          </w:divBdr>
        </w:div>
        <w:div w:id="2083596217">
          <w:marLeft w:val="0"/>
          <w:marRight w:val="0"/>
          <w:marTop w:val="0"/>
          <w:marBottom w:val="0"/>
          <w:divBdr>
            <w:top w:val="none" w:sz="0" w:space="0" w:color="auto"/>
            <w:left w:val="none" w:sz="0" w:space="0" w:color="auto"/>
            <w:bottom w:val="none" w:sz="0" w:space="0" w:color="auto"/>
            <w:right w:val="none" w:sz="0" w:space="0" w:color="auto"/>
          </w:divBdr>
        </w:div>
      </w:divsChild>
    </w:div>
    <w:div w:id="1497769198">
      <w:bodyDiv w:val="1"/>
      <w:marLeft w:val="0"/>
      <w:marRight w:val="0"/>
      <w:marTop w:val="0"/>
      <w:marBottom w:val="0"/>
      <w:divBdr>
        <w:top w:val="none" w:sz="0" w:space="0" w:color="auto"/>
        <w:left w:val="none" w:sz="0" w:space="0" w:color="auto"/>
        <w:bottom w:val="none" w:sz="0" w:space="0" w:color="auto"/>
        <w:right w:val="none" w:sz="0" w:space="0" w:color="auto"/>
      </w:divBdr>
      <w:divsChild>
        <w:div w:id="952859210">
          <w:marLeft w:val="0"/>
          <w:marRight w:val="0"/>
          <w:marTop w:val="0"/>
          <w:marBottom w:val="0"/>
          <w:divBdr>
            <w:top w:val="none" w:sz="0" w:space="0" w:color="auto"/>
            <w:left w:val="none" w:sz="0" w:space="0" w:color="auto"/>
            <w:bottom w:val="none" w:sz="0" w:space="0" w:color="auto"/>
            <w:right w:val="none" w:sz="0" w:space="0" w:color="auto"/>
          </w:divBdr>
        </w:div>
        <w:div w:id="1019427329">
          <w:marLeft w:val="0"/>
          <w:marRight w:val="0"/>
          <w:marTop w:val="0"/>
          <w:marBottom w:val="0"/>
          <w:divBdr>
            <w:top w:val="none" w:sz="0" w:space="0" w:color="auto"/>
            <w:left w:val="none" w:sz="0" w:space="0" w:color="auto"/>
            <w:bottom w:val="none" w:sz="0" w:space="0" w:color="auto"/>
            <w:right w:val="none" w:sz="0" w:space="0" w:color="auto"/>
          </w:divBdr>
        </w:div>
        <w:div w:id="1062868310">
          <w:marLeft w:val="0"/>
          <w:marRight w:val="0"/>
          <w:marTop w:val="0"/>
          <w:marBottom w:val="0"/>
          <w:divBdr>
            <w:top w:val="none" w:sz="0" w:space="0" w:color="auto"/>
            <w:left w:val="none" w:sz="0" w:space="0" w:color="auto"/>
            <w:bottom w:val="none" w:sz="0" w:space="0" w:color="auto"/>
            <w:right w:val="none" w:sz="0" w:space="0" w:color="auto"/>
          </w:divBdr>
        </w:div>
        <w:div w:id="1682508911">
          <w:marLeft w:val="0"/>
          <w:marRight w:val="0"/>
          <w:marTop w:val="0"/>
          <w:marBottom w:val="0"/>
          <w:divBdr>
            <w:top w:val="none" w:sz="0" w:space="0" w:color="auto"/>
            <w:left w:val="none" w:sz="0" w:space="0" w:color="auto"/>
            <w:bottom w:val="none" w:sz="0" w:space="0" w:color="auto"/>
            <w:right w:val="none" w:sz="0" w:space="0" w:color="auto"/>
          </w:divBdr>
        </w:div>
      </w:divsChild>
    </w:div>
    <w:div w:id="1497915774">
      <w:bodyDiv w:val="1"/>
      <w:marLeft w:val="0"/>
      <w:marRight w:val="0"/>
      <w:marTop w:val="0"/>
      <w:marBottom w:val="0"/>
      <w:divBdr>
        <w:top w:val="none" w:sz="0" w:space="0" w:color="auto"/>
        <w:left w:val="none" w:sz="0" w:space="0" w:color="auto"/>
        <w:bottom w:val="none" w:sz="0" w:space="0" w:color="auto"/>
        <w:right w:val="none" w:sz="0" w:space="0" w:color="auto"/>
      </w:divBdr>
      <w:divsChild>
        <w:div w:id="151718463">
          <w:marLeft w:val="0"/>
          <w:marRight w:val="0"/>
          <w:marTop w:val="0"/>
          <w:marBottom w:val="0"/>
          <w:divBdr>
            <w:top w:val="none" w:sz="0" w:space="0" w:color="auto"/>
            <w:left w:val="none" w:sz="0" w:space="0" w:color="auto"/>
            <w:bottom w:val="none" w:sz="0" w:space="0" w:color="auto"/>
            <w:right w:val="none" w:sz="0" w:space="0" w:color="auto"/>
          </w:divBdr>
        </w:div>
        <w:div w:id="1263880433">
          <w:marLeft w:val="0"/>
          <w:marRight w:val="0"/>
          <w:marTop w:val="0"/>
          <w:marBottom w:val="0"/>
          <w:divBdr>
            <w:top w:val="none" w:sz="0" w:space="0" w:color="auto"/>
            <w:left w:val="none" w:sz="0" w:space="0" w:color="auto"/>
            <w:bottom w:val="none" w:sz="0" w:space="0" w:color="auto"/>
            <w:right w:val="none" w:sz="0" w:space="0" w:color="auto"/>
          </w:divBdr>
        </w:div>
        <w:div w:id="1739748280">
          <w:marLeft w:val="0"/>
          <w:marRight w:val="0"/>
          <w:marTop w:val="0"/>
          <w:marBottom w:val="0"/>
          <w:divBdr>
            <w:top w:val="none" w:sz="0" w:space="0" w:color="auto"/>
            <w:left w:val="none" w:sz="0" w:space="0" w:color="auto"/>
            <w:bottom w:val="none" w:sz="0" w:space="0" w:color="auto"/>
            <w:right w:val="none" w:sz="0" w:space="0" w:color="auto"/>
          </w:divBdr>
        </w:div>
        <w:div w:id="2077048294">
          <w:marLeft w:val="0"/>
          <w:marRight w:val="0"/>
          <w:marTop w:val="0"/>
          <w:marBottom w:val="0"/>
          <w:divBdr>
            <w:top w:val="none" w:sz="0" w:space="0" w:color="auto"/>
            <w:left w:val="none" w:sz="0" w:space="0" w:color="auto"/>
            <w:bottom w:val="none" w:sz="0" w:space="0" w:color="auto"/>
            <w:right w:val="none" w:sz="0" w:space="0" w:color="auto"/>
          </w:divBdr>
        </w:div>
      </w:divsChild>
    </w:div>
    <w:div w:id="1498301855">
      <w:bodyDiv w:val="1"/>
      <w:marLeft w:val="0"/>
      <w:marRight w:val="0"/>
      <w:marTop w:val="0"/>
      <w:marBottom w:val="0"/>
      <w:divBdr>
        <w:top w:val="none" w:sz="0" w:space="0" w:color="auto"/>
        <w:left w:val="none" w:sz="0" w:space="0" w:color="auto"/>
        <w:bottom w:val="none" w:sz="0" w:space="0" w:color="auto"/>
        <w:right w:val="none" w:sz="0" w:space="0" w:color="auto"/>
      </w:divBdr>
      <w:divsChild>
        <w:div w:id="359939333">
          <w:marLeft w:val="0"/>
          <w:marRight w:val="0"/>
          <w:marTop w:val="0"/>
          <w:marBottom w:val="0"/>
          <w:divBdr>
            <w:top w:val="none" w:sz="0" w:space="0" w:color="auto"/>
            <w:left w:val="none" w:sz="0" w:space="0" w:color="auto"/>
            <w:bottom w:val="none" w:sz="0" w:space="0" w:color="auto"/>
            <w:right w:val="none" w:sz="0" w:space="0" w:color="auto"/>
          </w:divBdr>
        </w:div>
        <w:div w:id="1466698650">
          <w:marLeft w:val="0"/>
          <w:marRight w:val="0"/>
          <w:marTop w:val="0"/>
          <w:marBottom w:val="0"/>
          <w:divBdr>
            <w:top w:val="none" w:sz="0" w:space="0" w:color="auto"/>
            <w:left w:val="none" w:sz="0" w:space="0" w:color="auto"/>
            <w:bottom w:val="none" w:sz="0" w:space="0" w:color="auto"/>
            <w:right w:val="none" w:sz="0" w:space="0" w:color="auto"/>
          </w:divBdr>
        </w:div>
        <w:div w:id="1773939550">
          <w:marLeft w:val="0"/>
          <w:marRight w:val="0"/>
          <w:marTop w:val="0"/>
          <w:marBottom w:val="0"/>
          <w:divBdr>
            <w:top w:val="none" w:sz="0" w:space="0" w:color="auto"/>
            <w:left w:val="none" w:sz="0" w:space="0" w:color="auto"/>
            <w:bottom w:val="none" w:sz="0" w:space="0" w:color="auto"/>
            <w:right w:val="none" w:sz="0" w:space="0" w:color="auto"/>
          </w:divBdr>
        </w:div>
        <w:div w:id="2072730629">
          <w:marLeft w:val="0"/>
          <w:marRight w:val="0"/>
          <w:marTop w:val="0"/>
          <w:marBottom w:val="0"/>
          <w:divBdr>
            <w:top w:val="none" w:sz="0" w:space="0" w:color="auto"/>
            <w:left w:val="none" w:sz="0" w:space="0" w:color="auto"/>
            <w:bottom w:val="none" w:sz="0" w:space="0" w:color="auto"/>
            <w:right w:val="none" w:sz="0" w:space="0" w:color="auto"/>
          </w:divBdr>
        </w:div>
      </w:divsChild>
    </w:div>
    <w:div w:id="1498614316">
      <w:bodyDiv w:val="1"/>
      <w:marLeft w:val="0"/>
      <w:marRight w:val="0"/>
      <w:marTop w:val="0"/>
      <w:marBottom w:val="0"/>
      <w:divBdr>
        <w:top w:val="none" w:sz="0" w:space="0" w:color="auto"/>
        <w:left w:val="none" w:sz="0" w:space="0" w:color="auto"/>
        <w:bottom w:val="none" w:sz="0" w:space="0" w:color="auto"/>
        <w:right w:val="none" w:sz="0" w:space="0" w:color="auto"/>
      </w:divBdr>
      <w:divsChild>
        <w:div w:id="90203372">
          <w:marLeft w:val="0"/>
          <w:marRight w:val="0"/>
          <w:marTop w:val="0"/>
          <w:marBottom w:val="0"/>
          <w:divBdr>
            <w:top w:val="none" w:sz="0" w:space="0" w:color="auto"/>
            <w:left w:val="none" w:sz="0" w:space="0" w:color="auto"/>
            <w:bottom w:val="none" w:sz="0" w:space="0" w:color="auto"/>
            <w:right w:val="none" w:sz="0" w:space="0" w:color="auto"/>
          </w:divBdr>
        </w:div>
        <w:div w:id="415131024">
          <w:marLeft w:val="0"/>
          <w:marRight w:val="0"/>
          <w:marTop w:val="0"/>
          <w:marBottom w:val="0"/>
          <w:divBdr>
            <w:top w:val="none" w:sz="0" w:space="0" w:color="auto"/>
            <w:left w:val="none" w:sz="0" w:space="0" w:color="auto"/>
            <w:bottom w:val="none" w:sz="0" w:space="0" w:color="auto"/>
            <w:right w:val="none" w:sz="0" w:space="0" w:color="auto"/>
          </w:divBdr>
        </w:div>
        <w:div w:id="639187751">
          <w:marLeft w:val="0"/>
          <w:marRight w:val="0"/>
          <w:marTop w:val="0"/>
          <w:marBottom w:val="0"/>
          <w:divBdr>
            <w:top w:val="none" w:sz="0" w:space="0" w:color="auto"/>
            <w:left w:val="none" w:sz="0" w:space="0" w:color="auto"/>
            <w:bottom w:val="none" w:sz="0" w:space="0" w:color="auto"/>
            <w:right w:val="none" w:sz="0" w:space="0" w:color="auto"/>
          </w:divBdr>
        </w:div>
        <w:div w:id="2106261576">
          <w:marLeft w:val="0"/>
          <w:marRight w:val="0"/>
          <w:marTop w:val="0"/>
          <w:marBottom w:val="0"/>
          <w:divBdr>
            <w:top w:val="none" w:sz="0" w:space="0" w:color="auto"/>
            <w:left w:val="none" w:sz="0" w:space="0" w:color="auto"/>
            <w:bottom w:val="none" w:sz="0" w:space="0" w:color="auto"/>
            <w:right w:val="none" w:sz="0" w:space="0" w:color="auto"/>
          </w:divBdr>
        </w:div>
      </w:divsChild>
    </w:div>
    <w:div w:id="1499228845">
      <w:bodyDiv w:val="1"/>
      <w:marLeft w:val="0"/>
      <w:marRight w:val="0"/>
      <w:marTop w:val="0"/>
      <w:marBottom w:val="0"/>
      <w:divBdr>
        <w:top w:val="none" w:sz="0" w:space="0" w:color="auto"/>
        <w:left w:val="none" w:sz="0" w:space="0" w:color="auto"/>
        <w:bottom w:val="none" w:sz="0" w:space="0" w:color="auto"/>
        <w:right w:val="none" w:sz="0" w:space="0" w:color="auto"/>
      </w:divBdr>
      <w:divsChild>
        <w:div w:id="668486673">
          <w:marLeft w:val="0"/>
          <w:marRight w:val="0"/>
          <w:marTop w:val="0"/>
          <w:marBottom w:val="0"/>
          <w:divBdr>
            <w:top w:val="none" w:sz="0" w:space="0" w:color="auto"/>
            <w:left w:val="none" w:sz="0" w:space="0" w:color="auto"/>
            <w:bottom w:val="none" w:sz="0" w:space="0" w:color="auto"/>
            <w:right w:val="none" w:sz="0" w:space="0" w:color="auto"/>
          </w:divBdr>
        </w:div>
        <w:div w:id="716048036">
          <w:marLeft w:val="0"/>
          <w:marRight w:val="0"/>
          <w:marTop w:val="0"/>
          <w:marBottom w:val="0"/>
          <w:divBdr>
            <w:top w:val="none" w:sz="0" w:space="0" w:color="auto"/>
            <w:left w:val="none" w:sz="0" w:space="0" w:color="auto"/>
            <w:bottom w:val="none" w:sz="0" w:space="0" w:color="auto"/>
            <w:right w:val="none" w:sz="0" w:space="0" w:color="auto"/>
          </w:divBdr>
        </w:div>
        <w:div w:id="1779593423">
          <w:marLeft w:val="0"/>
          <w:marRight w:val="0"/>
          <w:marTop w:val="0"/>
          <w:marBottom w:val="0"/>
          <w:divBdr>
            <w:top w:val="none" w:sz="0" w:space="0" w:color="auto"/>
            <w:left w:val="none" w:sz="0" w:space="0" w:color="auto"/>
            <w:bottom w:val="none" w:sz="0" w:space="0" w:color="auto"/>
            <w:right w:val="none" w:sz="0" w:space="0" w:color="auto"/>
          </w:divBdr>
        </w:div>
        <w:div w:id="2056269612">
          <w:marLeft w:val="0"/>
          <w:marRight w:val="0"/>
          <w:marTop w:val="0"/>
          <w:marBottom w:val="0"/>
          <w:divBdr>
            <w:top w:val="none" w:sz="0" w:space="0" w:color="auto"/>
            <w:left w:val="none" w:sz="0" w:space="0" w:color="auto"/>
            <w:bottom w:val="none" w:sz="0" w:space="0" w:color="auto"/>
            <w:right w:val="none" w:sz="0" w:space="0" w:color="auto"/>
          </w:divBdr>
        </w:div>
      </w:divsChild>
    </w:div>
    <w:div w:id="1501853110">
      <w:bodyDiv w:val="1"/>
      <w:marLeft w:val="0"/>
      <w:marRight w:val="0"/>
      <w:marTop w:val="0"/>
      <w:marBottom w:val="0"/>
      <w:divBdr>
        <w:top w:val="none" w:sz="0" w:space="0" w:color="auto"/>
        <w:left w:val="none" w:sz="0" w:space="0" w:color="auto"/>
        <w:bottom w:val="none" w:sz="0" w:space="0" w:color="auto"/>
        <w:right w:val="none" w:sz="0" w:space="0" w:color="auto"/>
      </w:divBdr>
      <w:divsChild>
        <w:div w:id="484974198">
          <w:marLeft w:val="0"/>
          <w:marRight w:val="0"/>
          <w:marTop w:val="0"/>
          <w:marBottom w:val="0"/>
          <w:divBdr>
            <w:top w:val="none" w:sz="0" w:space="0" w:color="auto"/>
            <w:left w:val="none" w:sz="0" w:space="0" w:color="auto"/>
            <w:bottom w:val="none" w:sz="0" w:space="0" w:color="auto"/>
            <w:right w:val="none" w:sz="0" w:space="0" w:color="auto"/>
          </w:divBdr>
        </w:div>
        <w:div w:id="831332625">
          <w:marLeft w:val="0"/>
          <w:marRight w:val="0"/>
          <w:marTop w:val="0"/>
          <w:marBottom w:val="0"/>
          <w:divBdr>
            <w:top w:val="none" w:sz="0" w:space="0" w:color="auto"/>
            <w:left w:val="none" w:sz="0" w:space="0" w:color="auto"/>
            <w:bottom w:val="none" w:sz="0" w:space="0" w:color="auto"/>
            <w:right w:val="none" w:sz="0" w:space="0" w:color="auto"/>
          </w:divBdr>
        </w:div>
        <w:div w:id="970939234">
          <w:marLeft w:val="0"/>
          <w:marRight w:val="0"/>
          <w:marTop w:val="0"/>
          <w:marBottom w:val="0"/>
          <w:divBdr>
            <w:top w:val="none" w:sz="0" w:space="0" w:color="auto"/>
            <w:left w:val="none" w:sz="0" w:space="0" w:color="auto"/>
            <w:bottom w:val="none" w:sz="0" w:space="0" w:color="auto"/>
            <w:right w:val="none" w:sz="0" w:space="0" w:color="auto"/>
          </w:divBdr>
        </w:div>
        <w:div w:id="1696424220">
          <w:marLeft w:val="0"/>
          <w:marRight w:val="0"/>
          <w:marTop w:val="0"/>
          <w:marBottom w:val="0"/>
          <w:divBdr>
            <w:top w:val="none" w:sz="0" w:space="0" w:color="auto"/>
            <w:left w:val="none" w:sz="0" w:space="0" w:color="auto"/>
            <w:bottom w:val="none" w:sz="0" w:space="0" w:color="auto"/>
            <w:right w:val="none" w:sz="0" w:space="0" w:color="auto"/>
          </w:divBdr>
        </w:div>
      </w:divsChild>
    </w:div>
    <w:div w:id="1504933246">
      <w:bodyDiv w:val="1"/>
      <w:marLeft w:val="0"/>
      <w:marRight w:val="0"/>
      <w:marTop w:val="0"/>
      <w:marBottom w:val="0"/>
      <w:divBdr>
        <w:top w:val="none" w:sz="0" w:space="0" w:color="auto"/>
        <w:left w:val="none" w:sz="0" w:space="0" w:color="auto"/>
        <w:bottom w:val="none" w:sz="0" w:space="0" w:color="auto"/>
        <w:right w:val="none" w:sz="0" w:space="0" w:color="auto"/>
      </w:divBdr>
      <w:divsChild>
        <w:div w:id="182331364">
          <w:marLeft w:val="0"/>
          <w:marRight w:val="0"/>
          <w:marTop w:val="0"/>
          <w:marBottom w:val="0"/>
          <w:divBdr>
            <w:top w:val="none" w:sz="0" w:space="0" w:color="auto"/>
            <w:left w:val="none" w:sz="0" w:space="0" w:color="auto"/>
            <w:bottom w:val="none" w:sz="0" w:space="0" w:color="auto"/>
            <w:right w:val="none" w:sz="0" w:space="0" w:color="auto"/>
          </w:divBdr>
        </w:div>
        <w:div w:id="245457945">
          <w:marLeft w:val="0"/>
          <w:marRight w:val="0"/>
          <w:marTop w:val="0"/>
          <w:marBottom w:val="0"/>
          <w:divBdr>
            <w:top w:val="none" w:sz="0" w:space="0" w:color="auto"/>
            <w:left w:val="none" w:sz="0" w:space="0" w:color="auto"/>
            <w:bottom w:val="none" w:sz="0" w:space="0" w:color="auto"/>
            <w:right w:val="none" w:sz="0" w:space="0" w:color="auto"/>
          </w:divBdr>
        </w:div>
        <w:div w:id="296644553">
          <w:marLeft w:val="0"/>
          <w:marRight w:val="0"/>
          <w:marTop w:val="0"/>
          <w:marBottom w:val="0"/>
          <w:divBdr>
            <w:top w:val="none" w:sz="0" w:space="0" w:color="auto"/>
            <w:left w:val="none" w:sz="0" w:space="0" w:color="auto"/>
            <w:bottom w:val="none" w:sz="0" w:space="0" w:color="auto"/>
            <w:right w:val="none" w:sz="0" w:space="0" w:color="auto"/>
          </w:divBdr>
        </w:div>
        <w:div w:id="1341617187">
          <w:marLeft w:val="0"/>
          <w:marRight w:val="0"/>
          <w:marTop w:val="0"/>
          <w:marBottom w:val="0"/>
          <w:divBdr>
            <w:top w:val="none" w:sz="0" w:space="0" w:color="auto"/>
            <w:left w:val="none" w:sz="0" w:space="0" w:color="auto"/>
            <w:bottom w:val="none" w:sz="0" w:space="0" w:color="auto"/>
            <w:right w:val="none" w:sz="0" w:space="0" w:color="auto"/>
          </w:divBdr>
        </w:div>
      </w:divsChild>
    </w:div>
    <w:div w:id="1506166069">
      <w:bodyDiv w:val="1"/>
      <w:marLeft w:val="0"/>
      <w:marRight w:val="0"/>
      <w:marTop w:val="0"/>
      <w:marBottom w:val="0"/>
      <w:divBdr>
        <w:top w:val="none" w:sz="0" w:space="0" w:color="auto"/>
        <w:left w:val="none" w:sz="0" w:space="0" w:color="auto"/>
        <w:bottom w:val="none" w:sz="0" w:space="0" w:color="auto"/>
        <w:right w:val="none" w:sz="0" w:space="0" w:color="auto"/>
      </w:divBdr>
      <w:divsChild>
        <w:div w:id="410393544">
          <w:marLeft w:val="0"/>
          <w:marRight w:val="0"/>
          <w:marTop w:val="0"/>
          <w:marBottom w:val="0"/>
          <w:divBdr>
            <w:top w:val="none" w:sz="0" w:space="0" w:color="auto"/>
            <w:left w:val="none" w:sz="0" w:space="0" w:color="auto"/>
            <w:bottom w:val="none" w:sz="0" w:space="0" w:color="auto"/>
            <w:right w:val="none" w:sz="0" w:space="0" w:color="auto"/>
          </w:divBdr>
        </w:div>
        <w:div w:id="448626208">
          <w:marLeft w:val="0"/>
          <w:marRight w:val="0"/>
          <w:marTop w:val="0"/>
          <w:marBottom w:val="0"/>
          <w:divBdr>
            <w:top w:val="none" w:sz="0" w:space="0" w:color="auto"/>
            <w:left w:val="none" w:sz="0" w:space="0" w:color="auto"/>
            <w:bottom w:val="none" w:sz="0" w:space="0" w:color="auto"/>
            <w:right w:val="none" w:sz="0" w:space="0" w:color="auto"/>
          </w:divBdr>
        </w:div>
        <w:div w:id="772551041">
          <w:marLeft w:val="0"/>
          <w:marRight w:val="0"/>
          <w:marTop w:val="0"/>
          <w:marBottom w:val="0"/>
          <w:divBdr>
            <w:top w:val="none" w:sz="0" w:space="0" w:color="auto"/>
            <w:left w:val="none" w:sz="0" w:space="0" w:color="auto"/>
            <w:bottom w:val="none" w:sz="0" w:space="0" w:color="auto"/>
            <w:right w:val="none" w:sz="0" w:space="0" w:color="auto"/>
          </w:divBdr>
        </w:div>
        <w:div w:id="883635923">
          <w:marLeft w:val="0"/>
          <w:marRight w:val="0"/>
          <w:marTop w:val="0"/>
          <w:marBottom w:val="0"/>
          <w:divBdr>
            <w:top w:val="none" w:sz="0" w:space="0" w:color="auto"/>
            <w:left w:val="none" w:sz="0" w:space="0" w:color="auto"/>
            <w:bottom w:val="none" w:sz="0" w:space="0" w:color="auto"/>
            <w:right w:val="none" w:sz="0" w:space="0" w:color="auto"/>
          </w:divBdr>
        </w:div>
      </w:divsChild>
    </w:div>
    <w:div w:id="1507212333">
      <w:bodyDiv w:val="1"/>
      <w:marLeft w:val="0"/>
      <w:marRight w:val="0"/>
      <w:marTop w:val="0"/>
      <w:marBottom w:val="0"/>
      <w:divBdr>
        <w:top w:val="none" w:sz="0" w:space="0" w:color="auto"/>
        <w:left w:val="none" w:sz="0" w:space="0" w:color="auto"/>
        <w:bottom w:val="none" w:sz="0" w:space="0" w:color="auto"/>
        <w:right w:val="none" w:sz="0" w:space="0" w:color="auto"/>
      </w:divBdr>
      <w:divsChild>
        <w:div w:id="333456676">
          <w:marLeft w:val="0"/>
          <w:marRight w:val="0"/>
          <w:marTop w:val="0"/>
          <w:marBottom w:val="0"/>
          <w:divBdr>
            <w:top w:val="none" w:sz="0" w:space="0" w:color="auto"/>
            <w:left w:val="none" w:sz="0" w:space="0" w:color="auto"/>
            <w:bottom w:val="none" w:sz="0" w:space="0" w:color="auto"/>
            <w:right w:val="none" w:sz="0" w:space="0" w:color="auto"/>
          </w:divBdr>
        </w:div>
        <w:div w:id="1133518038">
          <w:marLeft w:val="0"/>
          <w:marRight w:val="0"/>
          <w:marTop w:val="0"/>
          <w:marBottom w:val="0"/>
          <w:divBdr>
            <w:top w:val="none" w:sz="0" w:space="0" w:color="auto"/>
            <w:left w:val="none" w:sz="0" w:space="0" w:color="auto"/>
            <w:bottom w:val="none" w:sz="0" w:space="0" w:color="auto"/>
            <w:right w:val="none" w:sz="0" w:space="0" w:color="auto"/>
          </w:divBdr>
        </w:div>
        <w:div w:id="1202325769">
          <w:marLeft w:val="0"/>
          <w:marRight w:val="0"/>
          <w:marTop w:val="0"/>
          <w:marBottom w:val="0"/>
          <w:divBdr>
            <w:top w:val="none" w:sz="0" w:space="0" w:color="auto"/>
            <w:left w:val="none" w:sz="0" w:space="0" w:color="auto"/>
            <w:bottom w:val="none" w:sz="0" w:space="0" w:color="auto"/>
            <w:right w:val="none" w:sz="0" w:space="0" w:color="auto"/>
          </w:divBdr>
        </w:div>
        <w:div w:id="2112386247">
          <w:marLeft w:val="0"/>
          <w:marRight w:val="0"/>
          <w:marTop w:val="0"/>
          <w:marBottom w:val="0"/>
          <w:divBdr>
            <w:top w:val="none" w:sz="0" w:space="0" w:color="auto"/>
            <w:left w:val="none" w:sz="0" w:space="0" w:color="auto"/>
            <w:bottom w:val="none" w:sz="0" w:space="0" w:color="auto"/>
            <w:right w:val="none" w:sz="0" w:space="0" w:color="auto"/>
          </w:divBdr>
        </w:div>
      </w:divsChild>
    </w:div>
    <w:div w:id="1507525316">
      <w:bodyDiv w:val="1"/>
      <w:marLeft w:val="0"/>
      <w:marRight w:val="0"/>
      <w:marTop w:val="0"/>
      <w:marBottom w:val="0"/>
      <w:divBdr>
        <w:top w:val="none" w:sz="0" w:space="0" w:color="auto"/>
        <w:left w:val="none" w:sz="0" w:space="0" w:color="auto"/>
        <w:bottom w:val="none" w:sz="0" w:space="0" w:color="auto"/>
        <w:right w:val="none" w:sz="0" w:space="0" w:color="auto"/>
      </w:divBdr>
      <w:divsChild>
        <w:div w:id="304819732">
          <w:marLeft w:val="0"/>
          <w:marRight w:val="0"/>
          <w:marTop w:val="0"/>
          <w:marBottom w:val="0"/>
          <w:divBdr>
            <w:top w:val="none" w:sz="0" w:space="0" w:color="auto"/>
            <w:left w:val="none" w:sz="0" w:space="0" w:color="auto"/>
            <w:bottom w:val="none" w:sz="0" w:space="0" w:color="auto"/>
            <w:right w:val="none" w:sz="0" w:space="0" w:color="auto"/>
          </w:divBdr>
        </w:div>
        <w:div w:id="516576451">
          <w:marLeft w:val="0"/>
          <w:marRight w:val="0"/>
          <w:marTop w:val="0"/>
          <w:marBottom w:val="0"/>
          <w:divBdr>
            <w:top w:val="none" w:sz="0" w:space="0" w:color="auto"/>
            <w:left w:val="none" w:sz="0" w:space="0" w:color="auto"/>
            <w:bottom w:val="none" w:sz="0" w:space="0" w:color="auto"/>
            <w:right w:val="none" w:sz="0" w:space="0" w:color="auto"/>
          </w:divBdr>
        </w:div>
        <w:div w:id="960455973">
          <w:marLeft w:val="0"/>
          <w:marRight w:val="0"/>
          <w:marTop w:val="0"/>
          <w:marBottom w:val="0"/>
          <w:divBdr>
            <w:top w:val="none" w:sz="0" w:space="0" w:color="auto"/>
            <w:left w:val="none" w:sz="0" w:space="0" w:color="auto"/>
            <w:bottom w:val="none" w:sz="0" w:space="0" w:color="auto"/>
            <w:right w:val="none" w:sz="0" w:space="0" w:color="auto"/>
          </w:divBdr>
        </w:div>
        <w:div w:id="1183863764">
          <w:marLeft w:val="0"/>
          <w:marRight w:val="0"/>
          <w:marTop w:val="0"/>
          <w:marBottom w:val="0"/>
          <w:divBdr>
            <w:top w:val="none" w:sz="0" w:space="0" w:color="auto"/>
            <w:left w:val="none" w:sz="0" w:space="0" w:color="auto"/>
            <w:bottom w:val="none" w:sz="0" w:space="0" w:color="auto"/>
            <w:right w:val="none" w:sz="0" w:space="0" w:color="auto"/>
          </w:divBdr>
        </w:div>
      </w:divsChild>
    </w:div>
    <w:div w:id="1507592941">
      <w:bodyDiv w:val="1"/>
      <w:marLeft w:val="0"/>
      <w:marRight w:val="0"/>
      <w:marTop w:val="0"/>
      <w:marBottom w:val="0"/>
      <w:divBdr>
        <w:top w:val="none" w:sz="0" w:space="0" w:color="auto"/>
        <w:left w:val="none" w:sz="0" w:space="0" w:color="auto"/>
        <w:bottom w:val="none" w:sz="0" w:space="0" w:color="auto"/>
        <w:right w:val="none" w:sz="0" w:space="0" w:color="auto"/>
      </w:divBdr>
      <w:divsChild>
        <w:div w:id="1170369720">
          <w:marLeft w:val="0"/>
          <w:marRight w:val="0"/>
          <w:marTop w:val="0"/>
          <w:marBottom w:val="0"/>
          <w:divBdr>
            <w:top w:val="none" w:sz="0" w:space="0" w:color="auto"/>
            <w:left w:val="none" w:sz="0" w:space="0" w:color="auto"/>
            <w:bottom w:val="none" w:sz="0" w:space="0" w:color="auto"/>
            <w:right w:val="none" w:sz="0" w:space="0" w:color="auto"/>
          </w:divBdr>
        </w:div>
        <w:div w:id="1258950902">
          <w:marLeft w:val="0"/>
          <w:marRight w:val="0"/>
          <w:marTop w:val="0"/>
          <w:marBottom w:val="0"/>
          <w:divBdr>
            <w:top w:val="none" w:sz="0" w:space="0" w:color="auto"/>
            <w:left w:val="none" w:sz="0" w:space="0" w:color="auto"/>
            <w:bottom w:val="none" w:sz="0" w:space="0" w:color="auto"/>
            <w:right w:val="none" w:sz="0" w:space="0" w:color="auto"/>
          </w:divBdr>
        </w:div>
        <w:div w:id="1450971159">
          <w:marLeft w:val="0"/>
          <w:marRight w:val="0"/>
          <w:marTop w:val="0"/>
          <w:marBottom w:val="0"/>
          <w:divBdr>
            <w:top w:val="none" w:sz="0" w:space="0" w:color="auto"/>
            <w:left w:val="none" w:sz="0" w:space="0" w:color="auto"/>
            <w:bottom w:val="none" w:sz="0" w:space="0" w:color="auto"/>
            <w:right w:val="none" w:sz="0" w:space="0" w:color="auto"/>
          </w:divBdr>
        </w:div>
        <w:div w:id="1643733284">
          <w:marLeft w:val="0"/>
          <w:marRight w:val="0"/>
          <w:marTop w:val="0"/>
          <w:marBottom w:val="0"/>
          <w:divBdr>
            <w:top w:val="none" w:sz="0" w:space="0" w:color="auto"/>
            <w:left w:val="none" w:sz="0" w:space="0" w:color="auto"/>
            <w:bottom w:val="none" w:sz="0" w:space="0" w:color="auto"/>
            <w:right w:val="none" w:sz="0" w:space="0" w:color="auto"/>
          </w:divBdr>
        </w:div>
      </w:divsChild>
    </w:div>
    <w:div w:id="1507593249">
      <w:bodyDiv w:val="1"/>
      <w:marLeft w:val="0"/>
      <w:marRight w:val="0"/>
      <w:marTop w:val="0"/>
      <w:marBottom w:val="0"/>
      <w:divBdr>
        <w:top w:val="none" w:sz="0" w:space="0" w:color="auto"/>
        <w:left w:val="none" w:sz="0" w:space="0" w:color="auto"/>
        <w:bottom w:val="none" w:sz="0" w:space="0" w:color="auto"/>
        <w:right w:val="none" w:sz="0" w:space="0" w:color="auto"/>
      </w:divBdr>
      <w:divsChild>
        <w:div w:id="1283416083">
          <w:marLeft w:val="0"/>
          <w:marRight w:val="0"/>
          <w:marTop w:val="0"/>
          <w:marBottom w:val="0"/>
          <w:divBdr>
            <w:top w:val="none" w:sz="0" w:space="0" w:color="auto"/>
            <w:left w:val="none" w:sz="0" w:space="0" w:color="auto"/>
            <w:bottom w:val="none" w:sz="0" w:space="0" w:color="auto"/>
            <w:right w:val="none" w:sz="0" w:space="0" w:color="auto"/>
          </w:divBdr>
        </w:div>
        <w:div w:id="1376811943">
          <w:marLeft w:val="0"/>
          <w:marRight w:val="0"/>
          <w:marTop w:val="0"/>
          <w:marBottom w:val="0"/>
          <w:divBdr>
            <w:top w:val="none" w:sz="0" w:space="0" w:color="auto"/>
            <w:left w:val="none" w:sz="0" w:space="0" w:color="auto"/>
            <w:bottom w:val="none" w:sz="0" w:space="0" w:color="auto"/>
            <w:right w:val="none" w:sz="0" w:space="0" w:color="auto"/>
          </w:divBdr>
        </w:div>
        <w:div w:id="1790078535">
          <w:marLeft w:val="0"/>
          <w:marRight w:val="0"/>
          <w:marTop w:val="0"/>
          <w:marBottom w:val="0"/>
          <w:divBdr>
            <w:top w:val="none" w:sz="0" w:space="0" w:color="auto"/>
            <w:left w:val="none" w:sz="0" w:space="0" w:color="auto"/>
            <w:bottom w:val="none" w:sz="0" w:space="0" w:color="auto"/>
            <w:right w:val="none" w:sz="0" w:space="0" w:color="auto"/>
          </w:divBdr>
        </w:div>
        <w:div w:id="1868329045">
          <w:marLeft w:val="0"/>
          <w:marRight w:val="0"/>
          <w:marTop w:val="0"/>
          <w:marBottom w:val="0"/>
          <w:divBdr>
            <w:top w:val="none" w:sz="0" w:space="0" w:color="auto"/>
            <w:left w:val="none" w:sz="0" w:space="0" w:color="auto"/>
            <w:bottom w:val="none" w:sz="0" w:space="0" w:color="auto"/>
            <w:right w:val="none" w:sz="0" w:space="0" w:color="auto"/>
          </w:divBdr>
        </w:div>
      </w:divsChild>
    </w:div>
    <w:div w:id="1507599751">
      <w:bodyDiv w:val="1"/>
      <w:marLeft w:val="0"/>
      <w:marRight w:val="0"/>
      <w:marTop w:val="0"/>
      <w:marBottom w:val="0"/>
      <w:divBdr>
        <w:top w:val="none" w:sz="0" w:space="0" w:color="auto"/>
        <w:left w:val="none" w:sz="0" w:space="0" w:color="auto"/>
        <w:bottom w:val="none" w:sz="0" w:space="0" w:color="auto"/>
        <w:right w:val="none" w:sz="0" w:space="0" w:color="auto"/>
      </w:divBdr>
    </w:div>
    <w:div w:id="1508323971">
      <w:bodyDiv w:val="1"/>
      <w:marLeft w:val="0"/>
      <w:marRight w:val="0"/>
      <w:marTop w:val="0"/>
      <w:marBottom w:val="0"/>
      <w:divBdr>
        <w:top w:val="none" w:sz="0" w:space="0" w:color="auto"/>
        <w:left w:val="none" w:sz="0" w:space="0" w:color="auto"/>
        <w:bottom w:val="none" w:sz="0" w:space="0" w:color="auto"/>
        <w:right w:val="none" w:sz="0" w:space="0" w:color="auto"/>
      </w:divBdr>
      <w:divsChild>
        <w:div w:id="956329540">
          <w:marLeft w:val="0"/>
          <w:marRight w:val="0"/>
          <w:marTop w:val="0"/>
          <w:marBottom w:val="0"/>
          <w:divBdr>
            <w:top w:val="none" w:sz="0" w:space="0" w:color="auto"/>
            <w:left w:val="none" w:sz="0" w:space="0" w:color="auto"/>
            <w:bottom w:val="none" w:sz="0" w:space="0" w:color="auto"/>
            <w:right w:val="none" w:sz="0" w:space="0" w:color="auto"/>
          </w:divBdr>
        </w:div>
        <w:div w:id="1012339945">
          <w:marLeft w:val="0"/>
          <w:marRight w:val="0"/>
          <w:marTop w:val="0"/>
          <w:marBottom w:val="0"/>
          <w:divBdr>
            <w:top w:val="none" w:sz="0" w:space="0" w:color="auto"/>
            <w:left w:val="none" w:sz="0" w:space="0" w:color="auto"/>
            <w:bottom w:val="none" w:sz="0" w:space="0" w:color="auto"/>
            <w:right w:val="none" w:sz="0" w:space="0" w:color="auto"/>
          </w:divBdr>
        </w:div>
        <w:div w:id="1443920491">
          <w:marLeft w:val="0"/>
          <w:marRight w:val="0"/>
          <w:marTop w:val="0"/>
          <w:marBottom w:val="0"/>
          <w:divBdr>
            <w:top w:val="none" w:sz="0" w:space="0" w:color="auto"/>
            <w:left w:val="none" w:sz="0" w:space="0" w:color="auto"/>
            <w:bottom w:val="none" w:sz="0" w:space="0" w:color="auto"/>
            <w:right w:val="none" w:sz="0" w:space="0" w:color="auto"/>
          </w:divBdr>
        </w:div>
        <w:div w:id="2073000819">
          <w:marLeft w:val="0"/>
          <w:marRight w:val="0"/>
          <w:marTop w:val="0"/>
          <w:marBottom w:val="0"/>
          <w:divBdr>
            <w:top w:val="none" w:sz="0" w:space="0" w:color="auto"/>
            <w:left w:val="none" w:sz="0" w:space="0" w:color="auto"/>
            <w:bottom w:val="none" w:sz="0" w:space="0" w:color="auto"/>
            <w:right w:val="none" w:sz="0" w:space="0" w:color="auto"/>
          </w:divBdr>
        </w:div>
      </w:divsChild>
    </w:div>
    <w:div w:id="1508399050">
      <w:bodyDiv w:val="1"/>
      <w:marLeft w:val="0"/>
      <w:marRight w:val="0"/>
      <w:marTop w:val="0"/>
      <w:marBottom w:val="0"/>
      <w:divBdr>
        <w:top w:val="none" w:sz="0" w:space="0" w:color="auto"/>
        <w:left w:val="none" w:sz="0" w:space="0" w:color="auto"/>
        <w:bottom w:val="none" w:sz="0" w:space="0" w:color="auto"/>
        <w:right w:val="none" w:sz="0" w:space="0" w:color="auto"/>
      </w:divBdr>
      <w:divsChild>
        <w:div w:id="529337533">
          <w:marLeft w:val="0"/>
          <w:marRight w:val="0"/>
          <w:marTop w:val="0"/>
          <w:marBottom w:val="0"/>
          <w:divBdr>
            <w:top w:val="none" w:sz="0" w:space="0" w:color="auto"/>
            <w:left w:val="none" w:sz="0" w:space="0" w:color="auto"/>
            <w:bottom w:val="none" w:sz="0" w:space="0" w:color="auto"/>
            <w:right w:val="none" w:sz="0" w:space="0" w:color="auto"/>
          </w:divBdr>
        </w:div>
        <w:div w:id="559243636">
          <w:marLeft w:val="0"/>
          <w:marRight w:val="0"/>
          <w:marTop w:val="0"/>
          <w:marBottom w:val="0"/>
          <w:divBdr>
            <w:top w:val="none" w:sz="0" w:space="0" w:color="auto"/>
            <w:left w:val="none" w:sz="0" w:space="0" w:color="auto"/>
            <w:bottom w:val="none" w:sz="0" w:space="0" w:color="auto"/>
            <w:right w:val="none" w:sz="0" w:space="0" w:color="auto"/>
          </w:divBdr>
        </w:div>
        <w:div w:id="931358399">
          <w:marLeft w:val="0"/>
          <w:marRight w:val="0"/>
          <w:marTop w:val="0"/>
          <w:marBottom w:val="0"/>
          <w:divBdr>
            <w:top w:val="none" w:sz="0" w:space="0" w:color="auto"/>
            <w:left w:val="none" w:sz="0" w:space="0" w:color="auto"/>
            <w:bottom w:val="none" w:sz="0" w:space="0" w:color="auto"/>
            <w:right w:val="none" w:sz="0" w:space="0" w:color="auto"/>
          </w:divBdr>
        </w:div>
        <w:div w:id="1079328322">
          <w:marLeft w:val="0"/>
          <w:marRight w:val="0"/>
          <w:marTop w:val="0"/>
          <w:marBottom w:val="0"/>
          <w:divBdr>
            <w:top w:val="none" w:sz="0" w:space="0" w:color="auto"/>
            <w:left w:val="none" w:sz="0" w:space="0" w:color="auto"/>
            <w:bottom w:val="none" w:sz="0" w:space="0" w:color="auto"/>
            <w:right w:val="none" w:sz="0" w:space="0" w:color="auto"/>
          </w:divBdr>
        </w:div>
      </w:divsChild>
    </w:div>
    <w:div w:id="1511290620">
      <w:bodyDiv w:val="1"/>
      <w:marLeft w:val="0"/>
      <w:marRight w:val="0"/>
      <w:marTop w:val="0"/>
      <w:marBottom w:val="0"/>
      <w:divBdr>
        <w:top w:val="none" w:sz="0" w:space="0" w:color="auto"/>
        <w:left w:val="none" w:sz="0" w:space="0" w:color="auto"/>
        <w:bottom w:val="none" w:sz="0" w:space="0" w:color="auto"/>
        <w:right w:val="none" w:sz="0" w:space="0" w:color="auto"/>
      </w:divBdr>
      <w:divsChild>
        <w:div w:id="120420523">
          <w:marLeft w:val="0"/>
          <w:marRight w:val="0"/>
          <w:marTop w:val="0"/>
          <w:marBottom w:val="0"/>
          <w:divBdr>
            <w:top w:val="none" w:sz="0" w:space="0" w:color="auto"/>
            <w:left w:val="none" w:sz="0" w:space="0" w:color="auto"/>
            <w:bottom w:val="none" w:sz="0" w:space="0" w:color="auto"/>
            <w:right w:val="none" w:sz="0" w:space="0" w:color="auto"/>
          </w:divBdr>
        </w:div>
        <w:div w:id="209658626">
          <w:marLeft w:val="0"/>
          <w:marRight w:val="0"/>
          <w:marTop w:val="0"/>
          <w:marBottom w:val="0"/>
          <w:divBdr>
            <w:top w:val="none" w:sz="0" w:space="0" w:color="auto"/>
            <w:left w:val="none" w:sz="0" w:space="0" w:color="auto"/>
            <w:bottom w:val="none" w:sz="0" w:space="0" w:color="auto"/>
            <w:right w:val="none" w:sz="0" w:space="0" w:color="auto"/>
          </w:divBdr>
        </w:div>
        <w:div w:id="493450738">
          <w:marLeft w:val="0"/>
          <w:marRight w:val="0"/>
          <w:marTop w:val="0"/>
          <w:marBottom w:val="0"/>
          <w:divBdr>
            <w:top w:val="none" w:sz="0" w:space="0" w:color="auto"/>
            <w:left w:val="none" w:sz="0" w:space="0" w:color="auto"/>
            <w:bottom w:val="none" w:sz="0" w:space="0" w:color="auto"/>
            <w:right w:val="none" w:sz="0" w:space="0" w:color="auto"/>
          </w:divBdr>
        </w:div>
        <w:div w:id="885217182">
          <w:marLeft w:val="0"/>
          <w:marRight w:val="0"/>
          <w:marTop w:val="0"/>
          <w:marBottom w:val="0"/>
          <w:divBdr>
            <w:top w:val="none" w:sz="0" w:space="0" w:color="auto"/>
            <w:left w:val="none" w:sz="0" w:space="0" w:color="auto"/>
            <w:bottom w:val="none" w:sz="0" w:space="0" w:color="auto"/>
            <w:right w:val="none" w:sz="0" w:space="0" w:color="auto"/>
          </w:divBdr>
        </w:div>
      </w:divsChild>
    </w:div>
    <w:div w:id="1511336743">
      <w:bodyDiv w:val="1"/>
      <w:marLeft w:val="0"/>
      <w:marRight w:val="0"/>
      <w:marTop w:val="0"/>
      <w:marBottom w:val="0"/>
      <w:divBdr>
        <w:top w:val="none" w:sz="0" w:space="0" w:color="auto"/>
        <w:left w:val="none" w:sz="0" w:space="0" w:color="auto"/>
        <w:bottom w:val="none" w:sz="0" w:space="0" w:color="auto"/>
        <w:right w:val="none" w:sz="0" w:space="0" w:color="auto"/>
      </w:divBdr>
    </w:div>
    <w:div w:id="1512530365">
      <w:bodyDiv w:val="1"/>
      <w:marLeft w:val="0"/>
      <w:marRight w:val="0"/>
      <w:marTop w:val="0"/>
      <w:marBottom w:val="0"/>
      <w:divBdr>
        <w:top w:val="none" w:sz="0" w:space="0" w:color="auto"/>
        <w:left w:val="none" w:sz="0" w:space="0" w:color="auto"/>
        <w:bottom w:val="none" w:sz="0" w:space="0" w:color="auto"/>
        <w:right w:val="none" w:sz="0" w:space="0" w:color="auto"/>
      </w:divBdr>
      <w:divsChild>
        <w:div w:id="246622797">
          <w:marLeft w:val="0"/>
          <w:marRight w:val="0"/>
          <w:marTop w:val="0"/>
          <w:marBottom w:val="0"/>
          <w:divBdr>
            <w:top w:val="none" w:sz="0" w:space="0" w:color="auto"/>
            <w:left w:val="none" w:sz="0" w:space="0" w:color="auto"/>
            <w:bottom w:val="none" w:sz="0" w:space="0" w:color="auto"/>
            <w:right w:val="none" w:sz="0" w:space="0" w:color="auto"/>
          </w:divBdr>
        </w:div>
        <w:div w:id="280381117">
          <w:marLeft w:val="0"/>
          <w:marRight w:val="0"/>
          <w:marTop w:val="0"/>
          <w:marBottom w:val="0"/>
          <w:divBdr>
            <w:top w:val="none" w:sz="0" w:space="0" w:color="auto"/>
            <w:left w:val="none" w:sz="0" w:space="0" w:color="auto"/>
            <w:bottom w:val="none" w:sz="0" w:space="0" w:color="auto"/>
            <w:right w:val="none" w:sz="0" w:space="0" w:color="auto"/>
          </w:divBdr>
        </w:div>
        <w:div w:id="766731266">
          <w:marLeft w:val="0"/>
          <w:marRight w:val="0"/>
          <w:marTop w:val="0"/>
          <w:marBottom w:val="0"/>
          <w:divBdr>
            <w:top w:val="none" w:sz="0" w:space="0" w:color="auto"/>
            <w:left w:val="none" w:sz="0" w:space="0" w:color="auto"/>
            <w:bottom w:val="none" w:sz="0" w:space="0" w:color="auto"/>
            <w:right w:val="none" w:sz="0" w:space="0" w:color="auto"/>
          </w:divBdr>
        </w:div>
        <w:div w:id="2032142443">
          <w:marLeft w:val="0"/>
          <w:marRight w:val="0"/>
          <w:marTop w:val="0"/>
          <w:marBottom w:val="0"/>
          <w:divBdr>
            <w:top w:val="none" w:sz="0" w:space="0" w:color="auto"/>
            <w:left w:val="none" w:sz="0" w:space="0" w:color="auto"/>
            <w:bottom w:val="none" w:sz="0" w:space="0" w:color="auto"/>
            <w:right w:val="none" w:sz="0" w:space="0" w:color="auto"/>
          </w:divBdr>
        </w:div>
      </w:divsChild>
    </w:div>
    <w:div w:id="1513104814">
      <w:bodyDiv w:val="1"/>
      <w:marLeft w:val="0"/>
      <w:marRight w:val="0"/>
      <w:marTop w:val="0"/>
      <w:marBottom w:val="0"/>
      <w:divBdr>
        <w:top w:val="none" w:sz="0" w:space="0" w:color="auto"/>
        <w:left w:val="none" w:sz="0" w:space="0" w:color="auto"/>
        <w:bottom w:val="none" w:sz="0" w:space="0" w:color="auto"/>
        <w:right w:val="none" w:sz="0" w:space="0" w:color="auto"/>
      </w:divBdr>
      <w:divsChild>
        <w:div w:id="688533512">
          <w:marLeft w:val="0"/>
          <w:marRight w:val="0"/>
          <w:marTop w:val="0"/>
          <w:marBottom w:val="0"/>
          <w:divBdr>
            <w:top w:val="none" w:sz="0" w:space="0" w:color="auto"/>
            <w:left w:val="none" w:sz="0" w:space="0" w:color="auto"/>
            <w:bottom w:val="none" w:sz="0" w:space="0" w:color="auto"/>
            <w:right w:val="none" w:sz="0" w:space="0" w:color="auto"/>
          </w:divBdr>
        </w:div>
        <w:div w:id="701396647">
          <w:marLeft w:val="0"/>
          <w:marRight w:val="0"/>
          <w:marTop w:val="0"/>
          <w:marBottom w:val="0"/>
          <w:divBdr>
            <w:top w:val="none" w:sz="0" w:space="0" w:color="auto"/>
            <w:left w:val="none" w:sz="0" w:space="0" w:color="auto"/>
            <w:bottom w:val="none" w:sz="0" w:space="0" w:color="auto"/>
            <w:right w:val="none" w:sz="0" w:space="0" w:color="auto"/>
          </w:divBdr>
        </w:div>
        <w:div w:id="1765148034">
          <w:marLeft w:val="0"/>
          <w:marRight w:val="0"/>
          <w:marTop w:val="0"/>
          <w:marBottom w:val="0"/>
          <w:divBdr>
            <w:top w:val="none" w:sz="0" w:space="0" w:color="auto"/>
            <w:left w:val="none" w:sz="0" w:space="0" w:color="auto"/>
            <w:bottom w:val="none" w:sz="0" w:space="0" w:color="auto"/>
            <w:right w:val="none" w:sz="0" w:space="0" w:color="auto"/>
          </w:divBdr>
        </w:div>
        <w:div w:id="1942839595">
          <w:marLeft w:val="0"/>
          <w:marRight w:val="0"/>
          <w:marTop w:val="0"/>
          <w:marBottom w:val="0"/>
          <w:divBdr>
            <w:top w:val="none" w:sz="0" w:space="0" w:color="auto"/>
            <w:left w:val="none" w:sz="0" w:space="0" w:color="auto"/>
            <w:bottom w:val="none" w:sz="0" w:space="0" w:color="auto"/>
            <w:right w:val="none" w:sz="0" w:space="0" w:color="auto"/>
          </w:divBdr>
        </w:div>
      </w:divsChild>
    </w:div>
    <w:div w:id="1513645840">
      <w:bodyDiv w:val="1"/>
      <w:marLeft w:val="0"/>
      <w:marRight w:val="0"/>
      <w:marTop w:val="0"/>
      <w:marBottom w:val="0"/>
      <w:divBdr>
        <w:top w:val="none" w:sz="0" w:space="0" w:color="auto"/>
        <w:left w:val="none" w:sz="0" w:space="0" w:color="auto"/>
        <w:bottom w:val="none" w:sz="0" w:space="0" w:color="auto"/>
        <w:right w:val="none" w:sz="0" w:space="0" w:color="auto"/>
      </w:divBdr>
      <w:divsChild>
        <w:div w:id="184948657">
          <w:marLeft w:val="0"/>
          <w:marRight w:val="0"/>
          <w:marTop w:val="0"/>
          <w:marBottom w:val="0"/>
          <w:divBdr>
            <w:top w:val="none" w:sz="0" w:space="0" w:color="auto"/>
            <w:left w:val="none" w:sz="0" w:space="0" w:color="auto"/>
            <w:bottom w:val="none" w:sz="0" w:space="0" w:color="auto"/>
            <w:right w:val="none" w:sz="0" w:space="0" w:color="auto"/>
          </w:divBdr>
        </w:div>
        <w:div w:id="308482048">
          <w:marLeft w:val="0"/>
          <w:marRight w:val="0"/>
          <w:marTop w:val="0"/>
          <w:marBottom w:val="0"/>
          <w:divBdr>
            <w:top w:val="none" w:sz="0" w:space="0" w:color="auto"/>
            <w:left w:val="none" w:sz="0" w:space="0" w:color="auto"/>
            <w:bottom w:val="none" w:sz="0" w:space="0" w:color="auto"/>
            <w:right w:val="none" w:sz="0" w:space="0" w:color="auto"/>
          </w:divBdr>
          <w:divsChild>
            <w:div w:id="2120441336">
              <w:marLeft w:val="0"/>
              <w:marRight w:val="0"/>
              <w:marTop w:val="0"/>
              <w:marBottom w:val="0"/>
              <w:divBdr>
                <w:top w:val="none" w:sz="0" w:space="0" w:color="auto"/>
                <w:left w:val="none" w:sz="0" w:space="0" w:color="auto"/>
                <w:bottom w:val="none" w:sz="0" w:space="0" w:color="auto"/>
                <w:right w:val="none" w:sz="0" w:space="0" w:color="auto"/>
              </w:divBdr>
            </w:div>
          </w:divsChild>
        </w:div>
        <w:div w:id="740492181">
          <w:marLeft w:val="0"/>
          <w:marRight w:val="0"/>
          <w:marTop w:val="0"/>
          <w:marBottom w:val="0"/>
          <w:divBdr>
            <w:top w:val="none" w:sz="0" w:space="0" w:color="auto"/>
            <w:left w:val="none" w:sz="0" w:space="0" w:color="auto"/>
            <w:bottom w:val="none" w:sz="0" w:space="0" w:color="auto"/>
            <w:right w:val="none" w:sz="0" w:space="0" w:color="auto"/>
          </w:divBdr>
          <w:divsChild>
            <w:div w:id="1446080130">
              <w:marLeft w:val="0"/>
              <w:marRight w:val="0"/>
              <w:marTop w:val="0"/>
              <w:marBottom w:val="0"/>
              <w:divBdr>
                <w:top w:val="none" w:sz="0" w:space="0" w:color="auto"/>
                <w:left w:val="none" w:sz="0" w:space="0" w:color="auto"/>
                <w:bottom w:val="none" w:sz="0" w:space="0" w:color="auto"/>
                <w:right w:val="none" w:sz="0" w:space="0" w:color="auto"/>
              </w:divBdr>
            </w:div>
          </w:divsChild>
        </w:div>
        <w:div w:id="1092121360">
          <w:marLeft w:val="0"/>
          <w:marRight w:val="0"/>
          <w:marTop w:val="0"/>
          <w:marBottom w:val="0"/>
          <w:divBdr>
            <w:top w:val="none" w:sz="0" w:space="0" w:color="auto"/>
            <w:left w:val="none" w:sz="0" w:space="0" w:color="auto"/>
            <w:bottom w:val="none" w:sz="0" w:space="0" w:color="auto"/>
            <w:right w:val="none" w:sz="0" w:space="0" w:color="auto"/>
          </w:divBdr>
          <w:divsChild>
            <w:div w:id="1407603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414817">
      <w:bodyDiv w:val="1"/>
      <w:marLeft w:val="0"/>
      <w:marRight w:val="0"/>
      <w:marTop w:val="0"/>
      <w:marBottom w:val="0"/>
      <w:divBdr>
        <w:top w:val="none" w:sz="0" w:space="0" w:color="auto"/>
        <w:left w:val="none" w:sz="0" w:space="0" w:color="auto"/>
        <w:bottom w:val="none" w:sz="0" w:space="0" w:color="auto"/>
        <w:right w:val="none" w:sz="0" w:space="0" w:color="auto"/>
      </w:divBdr>
      <w:divsChild>
        <w:div w:id="711804431">
          <w:marLeft w:val="0"/>
          <w:marRight w:val="0"/>
          <w:marTop w:val="0"/>
          <w:marBottom w:val="0"/>
          <w:divBdr>
            <w:top w:val="none" w:sz="0" w:space="0" w:color="auto"/>
            <w:left w:val="none" w:sz="0" w:space="0" w:color="auto"/>
            <w:bottom w:val="none" w:sz="0" w:space="0" w:color="auto"/>
            <w:right w:val="none" w:sz="0" w:space="0" w:color="auto"/>
          </w:divBdr>
        </w:div>
        <w:div w:id="938029902">
          <w:marLeft w:val="0"/>
          <w:marRight w:val="0"/>
          <w:marTop w:val="0"/>
          <w:marBottom w:val="0"/>
          <w:divBdr>
            <w:top w:val="none" w:sz="0" w:space="0" w:color="auto"/>
            <w:left w:val="none" w:sz="0" w:space="0" w:color="auto"/>
            <w:bottom w:val="none" w:sz="0" w:space="0" w:color="auto"/>
            <w:right w:val="none" w:sz="0" w:space="0" w:color="auto"/>
          </w:divBdr>
        </w:div>
        <w:div w:id="1069690529">
          <w:marLeft w:val="0"/>
          <w:marRight w:val="0"/>
          <w:marTop w:val="0"/>
          <w:marBottom w:val="0"/>
          <w:divBdr>
            <w:top w:val="none" w:sz="0" w:space="0" w:color="auto"/>
            <w:left w:val="none" w:sz="0" w:space="0" w:color="auto"/>
            <w:bottom w:val="none" w:sz="0" w:space="0" w:color="auto"/>
            <w:right w:val="none" w:sz="0" w:space="0" w:color="auto"/>
          </w:divBdr>
        </w:div>
        <w:div w:id="1742754377">
          <w:marLeft w:val="0"/>
          <w:marRight w:val="0"/>
          <w:marTop w:val="0"/>
          <w:marBottom w:val="0"/>
          <w:divBdr>
            <w:top w:val="none" w:sz="0" w:space="0" w:color="auto"/>
            <w:left w:val="none" w:sz="0" w:space="0" w:color="auto"/>
            <w:bottom w:val="none" w:sz="0" w:space="0" w:color="auto"/>
            <w:right w:val="none" w:sz="0" w:space="0" w:color="auto"/>
          </w:divBdr>
        </w:div>
      </w:divsChild>
    </w:div>
    <w:div w:id="1514685800">
      <w:bodyDiv w:val="1"/>
      <w:marLeft w:val="0"/>
      <w:marRight w:val="0"/>
      <w:marTop w:val="0"/>
      <w:marBottom w:val="0"/>
      <w:divBdr>
        <w:top w:val="none" w:sz="0" w:space="0" w:color="auto"/>
        <w:left w:val="none" w:sz="0" w:space="0" w:color="auto"/>
        <w:bottom w:val="none" w:sz="0" w:space="0" w:color="auto"/>
        <w:right w:val="none" w:sz="0" w:space="0" w:color="auto"/>
      </w:divBdr>
      <w:divsChild>
        <w:div w:id="866678884">
          <w:marLeft w:val="0"/>
          <w:marRight w:val="0"/>
          <w:marTop w:val="0"/>
          <w:marBottom w:val="0"/>
          <w:divBdr>
            <w:top w:val="none" w:sz="0" w:space="0" w:color="auto"/>
            <w:left w:val="none" w:sz="0" w:space="0" w:color="auto"/>
            <w:bottom w:val="none" w:sz="0" w:space="0" w:color="auto"/>
            <w:right w:val="none" w:sz="0" w:space="0" w:color="auto"/>
          </w:divBdr>
        </w:div>
        <w:div w:id="876897475">
          <w:marLeft w:val="0"/>
          <w:marRight w:val="0"/>
          <w:marTop w:val="0"/>
          <w:marBottom w:val="0"/>
          <w:divBdr>
            <w:top w:val="none" w:sz="0" w:space="0" w:color="auto"/>
            <w:left w:val="none" w:sz="0" w:space="0" w:color="auto"/>
            <w:bottom w:val="none" w:sz="0" w:space="0" w:color="auto"/>
            <w:right w:val="none" w:sz="0" w:space="0" w:color="auto"/>
          </w:divBdr>
        </w:div>
        <w:div w:id="1053695921">
          <w:marLeft w:val="0"/>
          <w:marRight w:val="0"/>
          <w:marTop w:val="0"/>
          <w:marBottom w:val="0"/>
          <w:divBdr>
            <w:top w:val="none" w:sz="0" w:space="0" w:color="auto"/>
            <w:left w:val="none" w:sz="0" w:space="0" w:color="auto"/>
            <w:bottom w:val="none" w:sz="0" w:space="0" w:color="auto"/>
            <w:right w:val="none" w:sz="0" w:space="0" w:color="auto"/>
          </w:divBdr>
        </w:div>
        <w:div w:id="2037846887">
          <w:marLeft w:val="0"/>
          <w:marRight w:val="0"/>
          <w:marTop w:val="0"/>
          <w:marBottom w:val="0"/>
          <w:divBdr>
            <w:top w:val="none" w:sz="0" w:space="0" w:color="auto"/>
            <w:left w:val="none" w:sz="0" w:space="0" w:color="auto"/>
            <w:bottom w:val="none" w:sz="0" w:space="0" w:color="auto"/>
            <w:right w:val="none" w:sz="0" w:space="0" w:color="auto"/>
          </w:divBdr>
        </w:div>
      </w:divsChild>
    </w:div>
    <w:div w:id="1514805324">
      <w:bodyDiv w:val="1"/>
      <w:marLeft w:val="0"/>
      <w:marRight w:val="0"/>
      <w:marTop w:val="0"/>
      <w:marBottom w:val="0"/>
      <w:divBdr>
        <w:top w:val="none" w:sz="0" w:space="0" w:color="auto"/>
        <w:left w:val="none" w:sz="0" w:space="0" w:color="auto"/>
        <w:bottom w:val="none" w:sz="0" w:space="0" w:color="auto"/>
        <w:right w:val="none" w:sz="0" w:space="0" w:color="auto"/>
      </w:divBdr>
      <w:divsChild>
        <w:div w:id="187186793">
          <w:marLeft w:val="0"/>
          <w:marRight w:val="0"/>
          <w:marTop w:val="0"/>
          <w:marBottom w:val="0"/>
          <w:divBdr>
            <w:top w:val="none" w:sz="0" w:space="0" w:color="auto"/>
            <w:left w:val="none" w:sz="0" w:space="0" w:color="auto"/>
            <w:bottom w:val="none" w:sz="0" w:space="0" w:color="auto"/>
            <w:right w:val="none" w:sz="0" w:space="0" w:color="auto"/>
          </w:divBdr>
        </w:div>
        <w:div w:id="601229862">
          <w:marLeft w:val="0"/>
          <w:marRight w:val="0"/>
          <w:marTop w:val="0"/>
          <w:marBottom w:val="0"/>
          <w:divBdr>
            <w:top w:val="none" w:sz="0" w:space="0" w:color="auto"/>
            <w:left w:val="none" w:sz="0" w:space="0" w:color="auto"/>
            <w:bottom w:val="none" w:sz="0" w:space="0" w:color="auto"/>
            <w:right w:val="none" w:sz="0" w:space="0" w:color="auto"/>
          </w:divBdr>
        </w:div>
        <w:div w:id="1535146907">
          <w:marLeft w:val="0"/>
          <w:marRight w:val="0"/>
          <w:marTop w:val="0"/>
          <w:marBottom w:val="0"/>
          <w:divBdr>
            <w:top w:val="none" w:sz="0" w:space="0" w:color="auto"/>
            <w:left w:val="none" w:sz="0" w:space="0" w:color="auto"/>
            <w:bottom w:val="none" w:sz="0" w:space="0" w:color="auto"/>
            <w:right w:val="none" w:sz="0" w:space="0" w:color="auto"/>
          </w:divBdr>
        </w:div>
        <w:div w:id="1700356776">
          <w:marLeft w:val="0"/>
          <w:marRight w:val="0"/>
          <w:marTop w:val="0"/>
          <w:marBottom w:val="0"/>
          <w:divBdr>
            <w:top w:val="none" w:sz="0" w:space="0" w:color="auto"/>
            <w:left w:val="none" w:sz="0" w:space="0" w:color="auto"/>
            <w:bottom w:val="none" w:sz="0" w:space="0" w:color="auto"/>
            <w:right w:val="none" w:sz="0" w:space="0" w:color="auto"/>
          </w:divBdr>
        </w:div>
      </w:divsChild>
    </w:div>
    <w:div w:id="1515073506">
      <w:bodyDiv w:val="1"/>
      <w:marLeft w:val="0"/>
      <w:marRight w:val="0"/>
      <w:marTop w:val="0"/>
      <w:marBottom w:val="0"/>
      <w:divBdr>
        <w:top w:val="none" w:sz="0" w:space="0" w:color="auto"/>
        <w:left w:val="none" w:sz="0" w:space="0" w:color="auto"/>
        <w:bottom w:val="none" w:sz="0" w:space="0" w:color="auto"/>
        <w:right w:val="none" w:sz="0" w:space="0" w:color="auto"/>
      </w:divBdr>
      <w:divsChild>
        <w:div w:id="366487108">
          <w:marLeft w:val="0"/>
          <w:marRight w:val="0"/>
          <w:marTop w:val="0"/>
          <w:marBottom w:val="0"/>
          <w:divBdr>
            <w:top w:val="none" w:sz="0" w:space="0" w:color="auto"/>
            <w:left w:val="none" w:sz="0" w:space="0" w:color="auto"/>
            <w:bottom w:val="none" w:sz="0" w:space="0" w:color="auto"/>
            <w:right w:val="none" w:sz="0" w:space="0" w:color="auto"/>
          </w:divBdr>
        </w:div>
        <w:div w:id="422646090">
          <w:marLeft w:val="0"/>
          <w:marRight w:val="0"/>
          <w:marTop w:val="0"/>
          <w:marBottom w:val="0"/>
          <w:divBdr>
            <w:top w:val="none" w:sz="0" w:space="0" w:color="auto"/>
            <w:left w:val="none" w:sz="0" w:space="0" w:color="auto"/>
            <w:bottom w:val="none" w:sz="0" w:space="0" w:color="auto"/>
            <w:right w:val="none" w:sz="0" w:space="0" w:color="auto"/>
          </w:divBdr>
        </w:div>
        <w:div w:id="1276134768">
          <w:marLeft w:val="0"/>
          <w:marRight w:val="0"/>
          <w:marTop w:val="0"/>
          <w:marBottom w:val="0"/>
          <w:divBdr>
            <w:top w:val="none" w:sz="0" w:space="0" w:color="auto"/>
            <w:left w:val="none" w:sz="0" w:space="0" w:color="auto"/>
            <w:bottom w:val="none" w:sz="0" w:space="0" w:color="auto"/>
            <w:right w:val="none" w:sz="0" w:space="0" w:color="auto"/>
          </w:divBdr>
        </w:div>
        <w:div w:id="1566449921">
          <w:marLeft w:val="0"/>
          <w:marRight w:val="0"/>
          <w:marTop w:val="0"/>
          <w:marBottom w:val="0"/>
          <w:divBdr>
            <w:top w:val="none" w:sz="0" w:space="0" w:color="auto"/>
            <w:left w:val="none" w:sz="0" w:space="0" w:color="auto"/>
            <w:bottom w:val="none" w:sz="0" w:space="0" w:color="auto"/>
            <w:right w:val="none" w:sz="0" w:space="0" w:color="auto"/>
          </w:divBdr>
        </w:div>
      </w:divsChild>
    </w:div>
    <w:div w:id="1516116613">
      <w:bodyDiv w:val="1"/>
      <w:marLeft w:val="0"/>
      <w:marRight w:val="0"/>
      <w:marTop w:val="0"/>
      <w:marBottom w:val="0"/>
      <w:divBdr>
        <w:top w:val="none" w:sz="0" w:space="0" w:color="auto"/>
        <w:left w:val="none" w:sz="0" w:space="0" w:color="auto"/>
        <w:bottom w:val="none" w:sz="0" w:space="0" w:color="auto"/>
        <w:right w:val="none" w:sz="0" w:space="0" w:color="auto"/>
      </w:divBdr>
      <w:divsChild>
        <w:div w:id="93406855">
          <w:marLeft w:val="0"/>
          <w:marRight w:val="0"/>
          <w:marTop w:val="0"/>
          <w:marBottom w:val="0"/>
          <w:divBdr>
            <w:top w:val="none" w:sz="0" w:space="0" w:color="auto"/>
            <w:left w:val="none" w:sz="0" w:space="0" w:color="auto"/>
            <w:bottom w:val="none" w:sz="0" w:space="0" w:color="auto"/>
            <w:right w:val="none" w:sz="0" w:space="0" w:color="auto"/>
          </w:divBdr>
        </w:div>
        <w:div w:id="1104690343">
          <w:marLeft w:val="0"/>
          <w:marRight w:val="0"/>
          <w:marTop w:val="0"/>
          <w:marBottom w:val="0"/>
          <w:divBdr>
            <w:top w:val="none" w:sz="0" w:space="0" w:color="auto"/>
            <w:left w:val="none" w:sz="0" w:space="0" w:color="auto"/>
            <w:bottom w:val="none" w:sz="0" w:space="0" w:color="auto"/>
            <w:right w:val="none" w:sz="0" w:space="0" w:color="auto"/>
          </w:divBdr>
        </w:div>
        <w:div w:id="1525509984">
          <w:marLeft w:val="0"/>
          <w:marRight w:val="0"/>
          <w:marTop w:val="0"/>
          <w:marBottom w:val="0"/>
          <w:divBdr>
            <w:top w:val="none" w:sz="0" w:space="0" w:color="auto"/>
            <w:left w:val="none" w:sz="0" w:space="0" w:color="auto"/>
            <w:bottom w:val="none" w:sz="0" w:space="0" w:color="auto"/>
            <w:right w:val="none" w:sz="0" w:space="0" w:color="auto"/>
          </w:divBdr>
        </w:div>
        <w:div w:id="1963921964">
          <w:marLeft w:val="0"/>
          <w:marRight w:val="0"/>
          <w:marTop w:val="0"/>
          <w:marBottom w:val="0"/>
          <w:divBdr>
            <w:top w:val="none" w:sz="0" w:space="0" w:color="auto"/>
            <w:left w:val="none" w:sz="0" w:space="0" w:color="auto"/>
            <w:bottom w:val="none" w:sz="0" w:space="0" w:color="auto"/>
            <w:right w:val="none" w:sz="0" w:space="0" w:color="auto"/>
          </w:divBdr>
        </w:div>
      </w:divsChild>
    </w:div>
    <w:div w:id="1516386042">
      <w:bodyDiv w:val="1"/>
      <w:marLeft w:val="0"/>
      <w:marRight w:val="0"/>
      <w:marTop w:val="0"/>
      <w:marBottom w:val="0"/>
      <w:divBdr>
        <w:top w:val="none" w:sz="0" w:space="0" w:color="auto"/>
        <w:left w:val="none" w:sz="0" w:space="0" w:color="auto"/>
        <w:bottom w:val="none" w:sz="0" w:space="0" w:color="auto"/>
        <w:right w:val="none" w:sz="0" w:space="0" w:color="auto"/>
      </w:divBdr>
      <w:divsChild>
        <w:div w:id="7756066">
          <w:marLeft w:val="0"/>
          <w:marRight w:val="0"/>
          <w:marTop w:val="0"/>
          <w:marBottom w:val="0"/>
          <w:divBdr>
            <w:top w:val="none" w:sz="0" w:space="0" w:color="auto"/>
            <w:left w:val="none" w:sz="0" w:space="0" w:color="auto"/>
            <w:bottom w:val="none" w:sz="0" w:space="0" w:color="auto"/>
            <w:right w:val="none" w:sz="0" w:space="0" w:color="auto"/>
          </w:divBdr>
        </w:div>
        <w:div w:id="1188175389">
          <w:marLeft w:val="0"/>
          <w:marRight w:val="0"/>
          <w:marTop w:val="0"/>
          <w:marBottom w:val="0"/>
          <w:divBdr>
            <w:top w:val="none" w:sz="0" w:space="0" w:color="auto"/>
            <w:left w:val="none" w:sz="0" w:space="0" w:color="auto"/>
            <w:bottom w:val="none" w:sz="0" w:space="0" w:color="auto"/>
            <w:right w:val="none" w:sz="0" w:space="0" w:color="auto"/>
          </w:divBdr>
        </w:div>
        <w:div w:id="1356148592">
          <w:marLeft w:val="0"/>
          <w:marRight w:val="0"/>
          <w:marTop w:val="0"/>
          <w:marBottom w:val="0"/>
          <w:divBdr>
            <w:top w:val="none" w:sz="0" w:space="0" w:color="auto"/>
            <w:left w:val="none" w:sz="0" w:space="0" w:color="auto"/>
            <w:bottom w:val="none" w:sz="0" w:space="0" w:color="auto"/>
            <w:right w:val="none" w:sz="0" w:space="0" w:color="auto"/>
          </w:divBdr>
        </w:div>
        <w:div w:id="1925264815">
          <w:marLeft w:val="0"/>
          <w:marRight w:val="0"/>
          <w:marTop w:val="0"/>
          <w:marBottom w:val="0"/>
          <w:divBdr>
            <w:top w:val="none" w:sz="0" w:space="0" w:color="auto"/>
            <w:left w:val="none" w:sz="0" w:space="0" w:color="auto"/>
            <w:bottom w:val="none" w:sz="0" w:space="0" w:color="auto"/>
            <w:right w:val="none" w:sz="0" w:space="0" w:color="auto"/>
          </w:divBdr>
        </w:div>
      </w:divsChild>
    </w:div>
    <w:div w:id="1516580939">
      <w:bodyDiv w:val="1"/>
      <w:marLeft w:val="0"/>
      <w:marRight w:val="0"/>
      <w:marTop w:val="0"/>
      <w:marBottom w:val="0"/>
      <w:divBdr>
        <w:top w:val="none" w:sz="0" w:space="0" w:color="auto"/>
        <w:left w:val="none" w:sz="0" w:space="0" w:color="auto"/>
        <w:bottom w:val="none" w:sz="0" w:space="0" w:color="auto"/>
        <w:right w:val="none" w:sz="0" w:space="0" w:color="auto"/>
      </w:divBdr>
      <w:divsChild>
        <w:div w:id="632826674">
          <w:marLeft w:val="0"/>
          <w:marRight w:val="0"/>
          <w:marTop w:val="0"/>
          <w:marBottom w:val="0"/>
          <w:divBdr>
            <w:top w:val="none" w:sz="0" w:space="0" w:color="auto"/>
            <w:left w:val="none" w:sz="0" w:space="0" w:color="auto"/>
            <w:bottom w:val="none" w:sz="0" w:space="0" w:color="auto"/>
            <w:right w:val="none" w:sz="0" w:space="0" w:color="auto"/>
          </w:divBdr>
        </w:div>
        <w:div w:id="962268682">
          <w:marLeft w:val="0"/>
          <w:marRight w:val="0"/>
          <w:marTop w:val="0"/>
          <w:marBottom w:val="0"/>
          <w:divBdr>
            <w:top w:val="none" w:sz="0" w:space="0" w:color="auto"/>
            <w:left w:val="none" w:sz="0" w:space="0" w:color="auto"/>
            <w:bottom w:val="none" w:sz="0" w:space="0" w:color="auto"/>
            <w:right w:val="none" w:sz="0" w:space="0" w:color="auto"/>
          </w:divBdr>
        </w:div>
        <w:div w:id="1433866230">
          <w:marLeft w:val="0"/>
          <w:marRight w:val="0"/>
          <w:marTop w:val="0"/>
          <w:marBottom w:val="0"/>
          <w:divBdr>
            <w:top w:val="none" w:sz="0" w:space="0" w:color="auto"/>
            <w:left w:val="none" w:sz="0" w:space="0" w:color="auto"/>
            <w:bottom w:val="none" w:sz="0" w:space="0" w:color="auto"/>
            <w:right w:val="none" w:sz="0" w:space="0" w:color="auto"/>
          </w:divBdr>
        </w:div>
        <w:div w:id="1736663924">
          <w:marLeft w:val="0"/>
          <w:marRight w:val="0"/>
          <w:marTop w:val="0"/>
          <w:marBottom w:val="0"/>
          <w:divBdr>
            <w:top w:val="none" w:sz="0" w:space="0" w:color="auto"/>
            <w:left w:val="none" w:sz="0" w:space="0" w:color="auto"/>
            <w:bottom w:val="none" w:sz="0" w:space="0" w:color="auto"/>
            <w:right w:val="none" w:sz="0" w:space="0" w:color="auto"/>
          </w:divBdr>
        </w:div>
      </w:divsChild>
    </w:div>
    <w:div w:id="1517764626">
      <w:bodyDiv w:val="1"/>
      <w:marLeft w:val="0"/>
      <w:marRight w:val="0"/>
      <w:marTop w:val="0"/>
      <w:marBottom w:val="0"/>
      <w:divBdr>
        <w:top w:val="none" w:sz="0" w:space="0" w:color="auto"/>
        <w:left w:val="none" w:sz="0" w:space="0" w:color="auto"/>
        <w:bottom w:val="none" w:sz="0" w:space="0" w:color="auto"/>
        <w:right w:val="none" w:sz="0" w:space="0" w:color="auto"/>
      </w:divBdr>
      <w:divsChild>
        <w:div w:id="559558065">
          <w:marLeft w:val="0"/>
          <w:marRight w:val="0"/>
          <w:marTop w:val="0"/>
          <w:marBottom w:val="0"/>
          <w:divBdr>
            <w:top w:val="none" w:sz="0" w:space="0" w:color="auto"/>
            <w:left w:val="none" w:sz="0" w:space="0" w:color="auto"/>
            <w:bottom w:val="none" w:sz="0" w:space="0" w:color="auto"/>
            <w:right w:val="none" w:sz="0" w:space="0" w:color="auto"/>
          </w:divBdr>
        </w:div>
        <w:div w:id="810639079">
          <w:marLeft w:val="0"/>
          <w:marRight w:val="0"/>
          <w:marTop w:val="0"/>
          <w:marBottom w:val="0"/>
          <w:divBdr>
            <w:top w:val="none" w:sz="0" w:space="0" w:color="auto"/>
            <w:left w:val="none" w:sz="0" w:space="0" w:color="auto"/>
            <w:bottom w:val="none" w:sz="0" w:space="0" w:color="auto"/>
            <w:right w:val="none" w:sz="0" w:space="0" w:color="auto"/>
          </w:divBdr>
        </w:div>
        <w:div w:id="1145706431">
          <w:marLeft w:val="0"/>
          <w:marRight w:val="0"/>
          <w:marTop w:val="0"/>
          <w:marBottom w:val="0"/>
          <w:divBdr>
            <w:top w:val="none" w:sz="0" w:space="0" w:color="auto"/>
            <w:left w:val="none" w:sz="0" w:space="0" w:color="auto"/>
            <w:bottom w:val="none" w:sz="0" w:space="0" w:color="auto"/>
            <w:right w:val="none" w:sz="0" w:space="0" w:color="auto"/>
          </w:divBdr>
        </w:div>
        <w:div w:id="1608461574">
          <w:marLeft w:val="0"/>
          <w:marRight w:val="0"/>
          <w:marTop w:val="0"/>
          <w:marBottom w:val="0"/>
          <w:divBdr>
            <w:top w:val="none" w:sz="0" w:space="0" w:color="auto"/>
            <w:left w:val="none" w:sz="0" w:space="0" w:color="auto"/>
            <w:bottom w:val="none" w:sz="0" w:space="0" w:color="auto"/>
            <w:right w:val="none" w:sz="0" w:space="0" w:color="auto"/>
          </w:divBdr>
        </w:div>
      </w:divsChild>
    </w:div>
    <w:div w:id="1518932823">
      <w:bodyDiv w:val="1"/>
      <w:marLeft w:val="0"/>
      <w:marRight w:val="0"/>
      <w:marTop w:val="0"/>
      <w:marBottom w:val="0"/>
      <w:divBdr>
        <w:top w:val="none" w:sz="0" w:space="0" w:color="auto"/>
        <w:left w:val="none" w:sz="0" w:space="0" w:color="auto"/>
        <w:bottom w:val="none" w:sz="0" w:space="0" w:color="auto"/>
        <w:right w:val="none" w:sz="0" w:space="0" w:color="auto"/>
      </w:divBdr>
      <w:divsChild>
        <w:div w:id="266229985">
          <w:marLeft w:val="0"/>
          <w:marRight w:val="0"/>
          <w:marTop w:val="0"/>
          <w:marBottom w:val="0"/>
          <w:divBdr>
            <w:top w:val="none" w:sz="0" w:space="0" w:color="auto"/>
            <w:left w:val="none" w:sz="0" w:space="0" w:color="auto"/>
            <w:bottom w:val="none" w:sz="0" w:space="0" w:color="auto"/>
            <w:right w:val="none" w:sz="0" w:space="0" w:color="auto"/>
          </w:divBdr>
        </w:div>
        <w:div w:id="444230335">
          <w:marLeft w:val="0"/>
          <w:marRight w:val="0"/>
          <w:marTop w:val="0"/>
          <w:marBottom w:val="0"/>
          <w:divBdr>
            <w:top w:val="none" w:sz="0" w:space="0" w:color="auto"/>
            <w:left w:val="none" w:sz="0" w:space="0" w:color="auto"/>
            <w:bottom w:val="none" w:sz="0" w:space="0" w:color="auto"/>
            <w:right w:val="none" w:sz="0" w:space="0" w:color="auto"/>
          </w:divBdr>
        </w:div>
        <w:div w:id="498934940">
          <w:marLeft w:val="0"/>
          <w:marRight w:val="0"/>
          <w:marTop w:val="0"/>
          <w:marBottom w:val="0"/>
          <w:divBdr>
            <w:top w:val="none" w:sz="0" w:space="0" w:color="auto"/>
            <w:left w:val="none" w:sz="0" w:space="0" w:color="auto"/>
            <w:bottom w:val="none" w:sz="0" w:space="0" w:color="auto"/>
            <w:right w:val="none" w:sz="0" w:space="0" w:color="auto"/>
          </w:divBdr>
        </w:div>
        <w:div w:id="939871184">
          <w:marLeft w:val="0"/>
          <w:marRight w:val="0"/>
          <w:marTop w:val="0"/>
          <w:marBottom w:val="0"/>
          <w:divBdr>
            <w:top w:val="none" w:sz="0" w:space="0" w:color="auto"/>
            <w:left w:val="none" w:sz="0" w:space="0" w:color="auto"/>
            <w:bottom w:val="none" w:sz="0" w:space="0" w:color="auto"/>
            <w:right w:val="none" w:sz="0" w:space="0" w:color="auto"/>
          </w:divBdr>
        </w:div>
      </w:divsChild>
    </w:div>
    <w:div w:id="1519003647">
      <w:bodyDiv w:val="1"/>
      <w:marLeft w:val="0"/>
      <w:marRight w:val="0"/>
      <w:marTop w:val="0"/>
      <w:marBottom w:val="0"/>
      <w:divBdr>
        <w:top w:val="none" w:sz="0" w:space="0" w:color="auto"/>
        <w:left w:val="none" w:sz="0" w:space="0" w:color="auto"/>
        <w:bottom w:val="none" w:sz="0" w:space="0" w:color="auto"/>
        <w:right w:val="none" w:sz="0" w:space="0" w:color="auto"/>
      </w:divBdr>
      <w:divsChild>
        <w:div w:id="194462879">
          <w:marLeft w:val="0"/>
          <w:marRight w:val="0"/>
          <w:marTop w:val="0"/>
          <w:marBottom w:val="0"/>
          <w:divBdr>
            <w:top w:val="none" w:sz="0" w:space="0" w:color="auto"/>
            <w:left w:val="none" w:sz="0" w:space="0" w:color="auto"/>
            <w:bottom w:val="none" w:sz="0" w:space="0" w:color="auto"/>
            <w:right w:val="none" w:sz="0" w:space="0" w:color="auto"/>
          </w:divBdr>
        </w:div>
        <w:div w:id="1484850589">
          <w:marLeft w:val="0"/>
          <w:marRight w:val="0"/>
          <w:marTop w:val="0"/>
          <w:marBottom w:val="0"/>
          <w:divBdr>
            <w:top w:val="none" w:sz="0" w:space="0" w:color="auto"/>
            <w:left w:val="none" w:sz="0" w:space="0" w:color="auto"/>
            <w:bottom w:val="none" w:sz="0" w:space="0" w:color="auto"/>
            <w:right w:val="none" w:sz="0" w:space="0" w:color="auto"/>
          </w:divBdr>
        </w:div>
        <w:div w:id="1665544131">
          <w:marLeft w:val="0"/>
          <w:marRight w:val="0"/>
          <w:marTop w:val="0"/>
          <w:marBottom w:val="0"/>
          <w:divBdr>
            <w:top w:val="none" w:sz="0" w:space="0" w:color="auto"/>
            <w:left w:val="none" w:sz="0" w:space="0" w:color="auto"/>
            <w:bottom w:val="none" w:sz="0" w:space="0" w:color="auto"/>
            <w:right w:val="none" w:sz="0" w:space="0" w:color="auto"/>
          </w:divBdr>
        </w:div>
        <w:div w:id="1720202521">
          <w:marLeft w:val="0"/>
          <w:marRight w:val="0"/>
          <w:marTop w:val="0"/>
          <w:marBottom w:val="0"/>
          <w:divBdr>
            <w:top w:val="none" w:sz="0" w:space="0" w:color="auto"/>
            <w:left w:val="none" w:sz="0" w:space="0" w:color="auto"/>
            <w:bottom w:val="none" w:sz="0" w:space="0" w:color="auto"/>
            <w:right w:val="none" w:sz="0" w:space="0" w:color="auto"/>
          </w:divBdr>
        </w:div>
      </w:divsChild>
    </w:div>
    <w:div w:id="1520390539">
      <w:bodyDiv w:val="1"/>
      <w:marLeft w:val="0"/>
      <w:marRight w:val="0"/>
      <w:marTop w:val="0"/>
      <w:marBottom w:val="0"/>
      <w:divBdr>
        <w:top w:val="none" w:sz="0" w:space="0" w:color="auto"/>
        <w:left w:val="none" w:sz="0" w:space="0" w:color="auto"/>
        <w:bottom w:val="none" w:sz="0" w:space="0" w:color="auto"/>
        <w:right w:val="none" w:sz="0" w:space="0" w:color="auto"/>
      </w:divBdr>
      <w:divsChild>
        <w:div w:id="220756159">
          <w:marLeft w:val="0"/>
          <w:marRight w:val="0"/>
          <w:marTop w:val="0"/>
          <w:marBottom w:val="0"/>
          <w:divBdr>
            <w:top w:val="none" w:sz="0" w:space="0" w:color="auto"/>
            <w:left w:val="none" w:sz="0" w:space="0" w:color="auto"/>
            <w:bottom w:val="none" w:sz="0" w:space="0" w:color="auto"/>
            <w:right w:val="none" w:sz="0" w:space="0" w:color="auto"/>
          </w:divBdr>
        </w:div>
        <w:div w:id="475680804">
          <w:marLeft w:val="0"/>
          <w:marRight w:val="0"/>
          <w:marTop w:val="0"/>
          <w:marBottom w:val="0"/>
          <w:divBdr>
            <w:top w:val="none" w:sz="0" w:space="0" w:color="auto"/>
            <w:left w:val="none" w:sz="0" w:space="0" w:color="auto"/>
            <w:bottom w:val="none" w:sz="0" w:space="0" w:color="auto"/>
            <w:right w:val="none" w:sz="0" w:space="0" w:color="auto"/>
          </w:divBdr>
        </w:div>
        <w:div w:id="655568515">
          <w:marLeft w:val="0"/>
          <w:marRight w:val="0"/>
          <w:marTop w:val="0"/>
          <w:marBottom w:val="0"/>
          <w:divBdr>
            <w:top w:val="none" w:sz="0" w:space="0" w:color="auto"/>
            <w:left w:val="none" w:sz="0" w:space="0" w:color="auto"/>
            <w:bottom w:val="none" w:sz="0" w:space="0" w:color="auto"/>
            <w:right w:val="none" w:sz="0" w:space="0" w:color="auto"/>
          </w:divBdr>
        </w:div>
        <w:div w:id="1049457132">
          <w:marLeft w:val="0"/>
          <w:marRight w:val="0"/>
          <w:marTop w:val="0"/>
          <w:marBottom w:val="0"/>
          <w:divBdr>
            <w:top w:val="none" w:sz="0" w:space="0" w:color="auto"/>
            <w:left w:val="none" w:sz="0" w:space="0" w:color="auto"/>
            <w:bottom w:val="none" w:sz="0" w:space="0" w:color="auto"/>
            <w:right w:val="none" w:sz="0" w:space="0" w:color="auto"/>
          </w:divBdr>
        </w:div>
      </w:divsChild>
    </w:div>
    <w:div w:id="1522284303">
      <w:bodyDiv w:val="1"/>
      <w:marLeft w:val="0"/>
      <w:marRight w:val="0"/>
      <w:marTop w:val="0"/>
      <w:marBottom w:val="0"/>
      <w:divBdr>
        <w:top w:val="none" w:sz="0" w:space="0" w:color="auto"/>
        <w:left w:val="none" w:sz="0" w:space="0" w:color="auto"/>
        <w:bottom w:val="none" w:sz="0" w:space="0" w:color="auto"/>
        <w:right w:val="none" w:sz="0" w:space="0" w:color="auto"/>
      </w:divBdr>
      <w:divsChild>
        <w:div w:id="896598145">
          <w:marLeft w:val="0"/>
          <w:marRight w:val="0"/>
          <w:marTop w:val="0"/>
          <w:marBottom w:val="0"/>
          <w:divBdr>
            <w:top w:val="none" w:sz="0" w:space="0" w:color="auto"/>
            <w:left w:val="none" w:sz="0" w:space="0" w:color="auto"/>
            <w:bottom w:val="none" w:sz="0" w:space="0" w:color="auto"/>
            <w:right w:val="none" w:sz="0" w:space="0" w:color="auto"/>
          </w:divBdr>
        </w:div>
        <w:div w:id="1295719218">
          <w:marLeft w:val="0"/>
          <w:marRight w:val="0"/>
          <w:marTop w:val="0"/>
          <w:marBottom w:val="0"/>
          <w:divBdr>
            <w:top w:val="none" w:sz="0" w:space="0" w:color="auto"/>
            <w:left w:val="none" w:sz="0" w:space="0" w:color="auto"/>
            <w:bottom w:val="none" w:sz="0" w:space="0" w:color="auto"/>
            <w:right w:val="none" w:sz="0" w:space="0" w:color="auto"/>
          </w:divBdr>
        </w:div>
        <w:div w:id="1470055933">
          <w:marLeft w:val="0"/>
          <w:marRight w:val="0"/>
          <w:marTop w:val="0"/>
          <w:marBottom w:val="0"/>
          <w:divBdr>
            <w:top w:val="none" w:sz="0" w:space="0" w:color="auto"/>
            <w:left w:val="none" w:sz="0" w:space="0" w:color="auto"/>
            <w:bottom w:val="none" w:sz="0" w:space="0" w:color="auto"/>
            <w:right w:val="none" w:sz="0" w:space="0" w:color="auto"/>
          </w:divBdr>
        </w:div>
        <w:div w:id="2002537421">
          <w:marLeft w:val="0"/>
          <w:marRight w:val="0"/>
          <w:marTop w:val="0"/>
          <w:marBottom w:val="0"/>
          <w:divBdr>
            <w:top w:val="none" w:sz="0" w:space="0" w:color="auto"/>
            <w:left w:val="none" w:sz="0" w:space="0" w:color="auto"/>
            <w:bottom w:val="none" w:sz="0" w:space="0" w:color="auto"/>
            <w:right w:val="none" w:sz="0" w:space="0" w:color="auto"/>
          </w:divBdr>
        </w:div>
      </w:divsChild>
    </w:div>
    <w:div w:id="1522742085">
      <w:bodyDiv w:val="1"/>
      <w:marLeft w:val="0"/>
      <w:marRight w:val="0"/>
      <w:marTop w:val="0"/>
      <w:marBottom w:val="0"/>
      <w:divBdr>
        <w:top w:val="none" w:sz="0" w:space="0" w:color="auto"/>
        <w:left w:val="none" w:sz="0" w:space="0" w:color="auto"/>
        <w:bottom w:val="none" w:sz="0" w:space="0" w:color="auto"/>
        <w:right w:val="none" w:sz="0" w:space="0" w:color="auto"/>
      </w:divBdr>
      <w:divsChild>
        <w:div w:id="198902563">
          <w:marLeft w:val="0"/>
          <w:marRight w:val="0"/>
          <w:marTop w:val="0"/>
          <w:marBottom w:val="0"/>
          <w:divBdr>
            <w:top w:val="single" w:sz="24" w:space="0" w:color="565C65"/>
            <w:left w:val="single" w:sz="24" w:space="0" w:color="565C65"/>
            <w:bottom w:val="single" w:sz="24" w:space="0" w:color="565C65"/>
            <w:right w:val="single" w:sz="24" w:space="0" w:color="565C65"/>
          </w:divBdr>
        </w:div>
      </w:divsChild>
    </w:div>
    <w:div w:id="1524051197">
      <w:bodyDiv w:val="1"/>
      <w:marLeft w:val="0"/>
      <w:marRight w:val="0"/>
      <w:marTop w:val="0"/>
      <w:marBottom w:val="0"/>
      <w:divBdr>
        <w:top w:val="none" w:sz="0" w:space="0" w:color="auto"/>
        <w:left w:val="none" w:sz="0" w:space="0" w:color="auto"/>
        <w:bottom w:val="none" w:sz="0" w:space="0" w:color="auto"/>
        <w:right w:val="none" w:sz="0" w:space="0" w:color="auto"/>
      </w:divBdr>
      <w:divsChild>
        <w:div w:id="545259552">
          <w:marLeft w:val="0"/>
          <w:marRight w:val="0"/>
          <w:marTop w:val="0"/>
          <w:marBottom w:val="0"/>
          <w:divBdr>
            <w:top w:val="none" w:sz="0" w:space="0" w:color="auto"/>
            <w:left w:val="none" w:sz="0" w:space="0" w:color="auto"/>
            <w:bottom w:val="none" w:sz="0" w:space="0" w:color="auto"/>
            <w:right w:val="none" w:sz="0" w:space="0" w:color="auto"/>
          </w:divBdr>
          <w:divsChild>
            <w:div w:id="212544279">
              <w:marLeft w:val="0"/>
              <w:marRight w:val="0"/>
              <w:marTop w:val="0"/>
              <w:marBottom w:val="0"/>
              <w:divBdr>
                <w:top w:val="none" w:sz="0" w:space="0" w:color="auto"/>
                <w:left w:val="none" w:sz="0" w:space="0" w:color="auto"/>
                <w:bottom w:val="none" w:sz="0" w:space="0" w:color="auto"/>
                <w:right w:val="none" w:sz="0" w:space="0" w:color="auto"/>
              </w:divBdr>
            </w:div>
            <w:div w:id="422922169">
              <w:marLeft w:val="0"/>
              <w:marRight w:val="0"/>
              <w:marTop w:val="0"/>
              <w:marBottom w:val="0"/>
              <w:divBdr>
                <w:top w:val="none" w:sz="0" w:space="0" w:color="auto"/>
                <w:left w:val="none" w:sz="0" w:space="0" w:color="auto"/>
                <w:bottom w:val="none" w:sz="0" w:space="0" w:color="auto"/>
                <w:right w:val="none" w:sz="0" w:space="0" w:color="auto"/>
              </w:divBdr>
            </w:div>
            <w:div w:id="517548932">
              <w:marLeft w:val="0"/>
              <w:marRight w:val="0"/>
              <w:marTop w:val="0"/>
              <w:marBottom w:val="0"/>
              <w:divBdr>
                <w:top w:val="none" w:sz="0" w:space="0" w:color="auto"/>
                <w:left w:val="none" w:sz="0" w:space="0" w:color="auto"/>
                <w:bottom w:val="none" w:sz="0" w:space="0" w:color="auto"/>
                <w:right w:val="none" w:sz="0" w:space="0" w:color="auto"/>
              </w:divBdr>
            </w:div>
            <w:div w:id="1027759382">
              <w:marLeft w:val="0"/>
              <w:marRight w:val="0"/>
              <w:marTop w:val="0"/>
              <w:marBottom w:val="0"/>
              <w:divBdr>
                <w:top w:val="none" w:sz="0" w:space="0" w:color="auto"/>
                <w:left w:val="none" w:sz="0" w:space="0" w:color="auto"/>
                <w:bottom w:val="none" w:sz="0" w:space="0" w:color="auto"/>
                <w:right w:val="none" w:sz="0" w:space="0" w:color="auto"/>
              </w:divBdr>
            </w:div>
            <w:div w:id="1155612569">
              <w:marLeft w:val="0"/>
              <w:marRight w:val="0"/>
              <w:marTop w:val="0"/>
              <w:marBottom w:val="0"/>
              <w:divBdr>
                <w:top w:val="none" w:sz="0" w:space="0" w:color="auto"/>
                <w:left w:val="none" w:sz="0" w:space="0" w:color="auto"/>
                <w:bottom w:val="none" w:sz="0" w:space="0" w:color="auto"/>
                <w:right w:val="none" w:sz="0" w:space="0" w:color="auto"/>
              </w:divBdr>
            </w:div>
            <w:div w:id="1401291702">
              <w:marLeft w:val="0"/>
              <w:marRight w:val="0"/>
              <w:marTop w:val="0"/>
              <w:marBottom w:val="0"/>
              <w:divBdr>
                <w:top w:val="none" w:sz="0" w:space="0" w:color="auto"/>
                <w:left w:val="none" w:sz="0" w:space="0" w:color="auto"/>
                <w:bottom w:val="none" w:sz="0" w:space="0" w:color="auto"/>
                <w:right w:val="none" w:sz="0" w:space="0" w:color="auto"/>
              </w:divBdr>
            </w:div>
            <w:div w:id="1676493747">
              <w:marLeft w:val="0"/>
              <w:marRight w:val="0"/>
              <w:marTop w:val="0"/>
              <w:marBottom w:val="0"/>
              <w:divBdr>
                <w:top w:val="none" w:sz="0" w:space="0" w:color="auto"/>
                <w:left w:val="none" w:sz="0" w:space="0" w:color="auto"/>
                <w:bottom w:val="none" w:sz="0" w:space="0" w:color="auto"/>
                <w:right w:val="none" w:sz="0" w:space="0" w:color="auto"/>
              </w:divBdr>
            </w:div>
            <w:div w:id="1949198821">
              <w:marLeft w:val="0"/>
              <w:marRight w:val="0"/>
              <w:marTop w:val="0"/>
              <w:marBottom w:val="0"/>
              <w:divBdr>
                <w:top w:val="none" w:sz="0" w:space="0" w:color="auto"/>
                <w:left w:val="none" w:sz="0" w:space="0" w:color="auto"/>
                <w:bottom w:val="none" w:sz="0" w:space="0" w:color="auto"/>
                <w:right w:val="none" w:sz="0" w:space="0" w:color="auto"/>
              </w:divBdr>
            </w:div>
          </w:divsChild>
        </w:div>
        <w:div w:id="934821926">
          <w:marLeft w:val="0"/>
          <w:marRight w:val="0"/>
          <w:marTop w:val="0"/>
          <w:marBottom w:val="0"/>
          <w:divBdr>
            <w:top w:val="none" w:sz="0" w:space="0" w:color="auto"/>
            <w:left w:val="none" w:sz="0" w:space="0" w:color="auto"/>
            <w:bottom w:val="none" w:sz="0" w:space="0" w:color="auto"/>
            <w:right w:val="none" w:sz="0" w:space="0" w:color="auto"/>
          </w:divBdr>
        </w:div>
        <w:div w:id="1131095885">
          <w:marLeft w:val="0"/>
          <w:marRight w:val="0"/>
          <w:marTop w:val="0"/>
          <w:marBottom w:val="0"/>
          <w:divBdr>
            <w:top w:val="none" w:sz="0" w:space="0" w:color="auto"/>
            <w:left w:val="none" w:sz="0" w:space="0" w:color="auto"/>
            <w:bottom w:val="none" w:sz="0" w:space="0" w:color="auto"/>
            <w:right w:val="none" w:sz="0" w:space="0" w:color="auto"/>
          </w:divBdr>
        </w:div>
        <w:div w:id="1254900810">
          <w:marLeft w:val="0"/>
          <w:marRight w:val="0"/>
          <w:marTop w:val="0"/>
          <w:marBottom w:val="0"/>
          <w:divBdr>
            <w:top w:val="none" w:sz="0" w:space="0" w:color="auto"/>
            <w:left w:val="none" w:sz="0" w:space="0" w:color="auto"/>
            <w:bottom w:val="none" w:sz="0" w:space="0" w:color="auto"/>
            <w:right w:val="none" w:sz="0" w:space="0" w:color="auto"/>
          </w:divBdr>
        </w:div>
      </w:divsChild>
    </w:div>
    <w:div w:id="1524705657">
      <w:bodyDiv w:val="1"/>
      <w:marLeft w:val="0"/>
      <w:marRight w:val="0"/>
      <w:marTop w:val="0"/>
      <w:marBottom w:val="0"/>
      <w:divBdr>
        <w:top w:val="none" w:sz="0" w:space="0" w:color="auto"/>
        <w:left w:val="none" w:sz="0" w:space="0" w:color="auto"/>
        <w:bottom w:val="none" w:sz="0" w:space="0" w:color="auto"/>
        <w:right w:val="none" w:sz="0" w:space="0" w:color="auto"/>
      </w:divBdr>
      <w:divsChild>
        <w:div w:id="208540567">
          <w:marLeft w:val="0"/>
          <w:marRight w:val="0"/>
          <w:marTop w:val="0"/>
          <w:marBottom w:val="0"/>
          <w:divBdr>
            <w:top w:val="none" w:sz="0" w:space="0" w:color="auto"/>
            <w:left w:val="none" w:sz="0" w:space="0" w:color="auto"/>
            <w:bottom w:val="none" w:sz="0" w:space="0" w:color="auto"/>
            <w:right w:val="none" w:sz="0" w:space="0" w:color="auto"/>
          </w:divBdr>
        </w:div>
        <w:div w:id="301812492">
          <w:marLeft w:val="0"/>
          <w:marRight w:val="0"/>
          <w:marTop w:val="0"/>
          <w:marBottom w:val="0"/>
          <w:divBdr>
            <w:top w:val="none" w:sz="0" w:space="0" w:color="auto"/>
            <w:left w:val="none" w:sz="0" w:space="0" w:color="auto"/>
            <w:bottom w:val="none" w:sz="0" w:space="0" w:color="auto"/>
            <w:right w:val="none" w:sz="0" w:space="0" w:color="auto"/>
          </w:divBdr>
        </w:div>
        <w:div w:id="440536727">
          <w:marLeft w:val="0"/>
          <w:marRight w:val="0"/>
          <w:marTop w:val="0"/>
          <w:marBottom w:val="0"/>
          <w:divBdr>
            <w:top w:val="none" w:sz="0" w:space="0" w:color="auto"/>
            <w:left w:val="none" w:sz="0" w:space="0" w:color="auto"/>
            <w:bottom w:val="none" w:sz="0" w:space="0" w:color="auto"/>
            <w:right w:val="none" w:sz="0" w:space="0" w:color="auto"/>
          </w:divBdr>
        </w:div>
        <w:div w:id="1588491101">
          <w:marLeft w:val="0"/>
          <w:marRight w:val="0"/>
          <w:marTop w:val="0"/>
          <w:marBottom w:val="0"/>
          <w:divBdr>
            <w:top w:val="none" w:sz="0" w:space="0" w:color="auto"/>
            <w:left w:val="none" w:sz="0" w:space="0" w:color="auto"/>
            <w:bottom w:val="none" w:sz="0" w:space="0" w:color="auto"/>
            <w:right w:val="none" w:sz="0" w:space="0" w:color="auto"/>
          </w:divBdr>
        </w:div>
      </w:divsChild>
    </w:div>
    <w:div w:id="1525050798">
      <w:bodyDiv w:val="1"/>
      <w:marLeft w:val="0"/>
      <w:marRight w:val="0"/>
      <w:marTop w:val="0"/>
      <w:marBottom w:val="0"/>
      <w:divBdr>
        <w:top w:val="none" w:sz="0" w:space="0" w:color="auto"/>
        <w:left w:val="none" w:sz="0" w:space="0" w:color="auto"/>
        <w:bottom w:val="none" w:sz="0" w:space="0" w:color="auto"/>
        <w:right w:val="none" w:sz="0" w:space="0" w:color="auto"/>
      </w:divBdr>
    </w:div>
    <w:div w:id="1526747522">
      <w:bodyDiv w:val="1"/>
      <w:marLeft w:val="0"/>
      <w:marRight w:val="0"/>
      <w:marTop w:val="0"/>
      <w:marBottom w:val="0"/>
      <w:divBdr>
        <w:top w:val="none" w:sz="0" w:space="0" w:color="auto"/>
        <w:left w:val="none" w:sz="0" w:space="0" w:color="auto"/>
        <w:bottom w:val="none" w:sz="0" w:space="0" w:color="auto"/>
        <w:right w:val="none" w:sz="0" w:space="0" w:color="auto"/>
      </w:divBdr>
    </w:div>
    <w:div w:id="1527207003">
      <w:bodyDiv w:val="1"/>
      <w:marLeft w:val="0"/>
      <w:marRight w:val="0"/>
      <w:marTop w:val="0"/>
      <w:marBottom w:val="0"/>
      <w:divBdr>
        <w:top w:val="none" w:sz="0" w:space="0" w:color="auto"/>
        <w:left w:val="none" w:sz="0" w:space="0" w:color="auto"/>
        <w:bottom w:val="none" w:sz="0" w:space="0" w:color="auto"/>
        <w:right w:val="none" w:sz="0" w:space="0" w:color="auto"/>
      </w:divBdr>
      <w:divsChild>
        <w:div w:id="10841341">
          <w:marLeft w:val="0"/>
          <w:marRight w:val="0"/>
          <w:marTop w:val="0"/>
          <w:marBottom w:val="0"/>
          <w:divBdr>
            <w:top w:val="none" w:sz="0" w:space="0" w:color="auto"/>
            <w:left w:val="none" w:sz="0" w:space="0" w:color="auto"/>
            <w:bottom w:val="none" w:sz="0" w:space="0" w:color="auto"/>
            <w:right w:val="none" w:sz="0" w:space="0" w:color="auto"/>
          </w:divBdr>
        </w:div>
        <w:div w:id="22944136">
          <w:marLeft w:val="0"/>
          <w:marRight w:val="0"/>
          <w:marTop w:val="0"/>
          <w:marBottom w:val="0"/>
          <w:divBdr>
            <w:top w:val="none" w:sz="0" w:space="0" w:color="auto"/>
            <w:left w:val="none" w:sz="0" w:space="0" w:color="auto"/>
            <w:bottom w:val="none" w:sz="0" w:space="0" w:color="auto"/>
            <w:right w:val="none" w:sz="0" w:space="0" w:color="auto"/>
          </w:divBdr>
        </w:div>
        <w:div w:id="986665919">
          <w:marLeft w:val="0"/>
          <w:marRight w:val="0"/>
          <w:marTop w:val="0"/>
          <w:marBottom w:val="0"/>
          <w:divBdr>
            <w:top w:val="none" w:sz="0" w:space="0" w:color="auto"/>
            <w:left w:val="none" w:sz="0" w:space="0" w:color="auto"/>
            <w:bottom w:val="none" w:sz="0" w:space="0" w:color="auto"/>
            <w:right w:val="none" w:sz="0" w:space="0" w:color="auto"/>
          </w:divBdr>
        </w:div>
        <w:div w:id="1869905129">
          <w:marLeft w:val="0"/>
          <w:marRight w:val="0"/>
          <w:marTop w:val="0"/>
          <w:marBottom w:val="0"/>
          <w:divBdr>
            <w:top w:val="none" w:sz="0" w:space="0" w:color="auto"/>
            <w:left w:val="none" w:sz="0" w:space="0" w:color="auto"/>
            <w:bottom w:val="none" w:sz="0" w:space="0" w:color="auto"/>
            <w:right w:val="none" w:sz="0" w:space="0" w:color="auto"/>
          </w:divBdr>
        </w:div>
      </w:divsChild>
    </w:div>
    <w:div w:id="1527913600">
      <w:bodyDiv w:val="1"/>
      <w:marLeft w:val="0"/>
      <w:marRight w:val="0"/>
      <w:marTop w:val="0"/>
      <w:marBottom w:val="0"/>
      <w:divBdr>
        <w:top w:val="none" w:sz="0" w:space="0" w:color="auto"/>
        <w:left w:val="none" w:sz="0" w:space="0" w:color="auto"/>
        <w:bottom w:val="none" w:sz="0" w:space="0" w:color="auto"/>
        <w:right w:val="none" w:sz="0" w:space="0" w:color="auto"/>
      </w:divBdr>
      <w:divsChild>
        <w:div w:id="88350365">
          <w:marLeft w:val="0"/>
          <w:marRight w:val="0"/>
          <w:marTop w:val="0"/>
          <w:marBottom w:val="0"/>
          <w:divBdr>
            <w:top w:val="none" w:sz="0" w:space="0" w:color="auto"/>
            <w:left w:val="none" w:sz="0" w:space="0" w:color="auto"/>
            <w:bottom w:val="none" w:sz="0" w:space="0" w:color="auto"/>
            <w:right w:val="none" w:sz="0" w:space="0" w:color="auto"/>
          </w:divBdr>
        </w:div>
        <w:div w:id="535433536">
          <w:marLeft w:val="0"/>
          <w:marRight w:val="0"/>
          <w:marTop w:val="0"/>
          <w:marBottom w:val="0"/>
          <w:divBdr>
            <w:top w:val="none" w:sz="0" w:space="0" w:color="auto"/>
            <w:left w:val="none" w:sz="0" w:space="0" w:color="auto"/>
            <w:bottom w:val="none" w:sz="0" w:space="0" w:color="auto"/>
            <w:right w:val="none" w:sz="0" w:space="0" w:color="auto"/>
          </w:divBdr>
        </w:div>
        <w:div w:id="1062170152">
          <w:marLeft w:val="0"/>
          <w:marRight w:val="0"/>
          <w:marTop w:val="0"/>
          <w:marBottom w:val="0"/>
          <w:divBdr>
            <w:top w:val="none" w:sz="0" w:space="0" w:color="auto"/>
            <w:left w:val="none" w:sz="0" w:space="0" w:color="auto"/>
            <w:bottom w:val="none" w:sz="0" w:space="0" w:color="auto"/>
            <w:right w:val="none" w:sz="0" w:space="0" w:color="auto"/>
          </w:divBdr>
        </w:div>
        <w:div w:id="1480685740">
          <w:marLeft w:val="0"/>
          <w:marRight w:val="0"/>
          <w:marTop w:val="0"/>
          <w:marBottom w:val="0"/>
          <w:divBdr>
            <w:top w:val="none" w:sz="0" w:space="0" w:color="auto"/>
            <w:left w:val="none" w:sz="0" w:space="0" w:color="auto"/>
            <w:bottom w:val="none" w:sz="0" w:space="0" w:color="auto"/>
            <w:right w:val="none" w:sz="0" w:space="0" w:color="auto"/>
          </w:divBdr>
        </w:div>
      </w:divsChild>
    </w:div>
    <w:div w:id="1528715097">
      <w:bodyDiv w:val="1"/>
      <w:marLeft w:val="0"/>
      <w:marRight w:val="0"/>
      <w:marTop w:val="0"/>
      <w:marBottom w:val="0"/>
      <w:divBdr>
        <w:top w:val="none" w:sz="0" w:space="0" w:color="auto"/>
        <w:left w:val="none" w:sz="0" w:space="0" w:color="auto"/>
        <w:bottom w:val="none" w:sz="0" w:space="0" w:color="auto"/>
        <w:right w:val="none" w:sz="0" w:space="0" w:color="auto"/>
      </w:divBdr>
      <w:divsChild>
        <w:div w:id="42870912">
          <w:marLeft w:val="0"/>
          <w:marRight w:val="0"/>
          <w:marTop w:val="0"/>
          <w:marBottom w:val="0"/>
          <w:divBdr>
            <w:top w:val="none" w:sz="0" w:space="0" w:color="auto"/>
            <w:left w:val="none" w:sz="0" w:space="0" w:color="auto"/>
            <w:bottom w:val="none" w:sz="0" w:space="0" w:color="auto"/>
            <w:right w:val="none" w:sz="0" w:space="0" w:color="auto"/>
          </w:divBdr>
        </w:div>
        <w:div w:id="230387159">
          <w:marLeft w:val="0"/>
          <w:marRight w:val="0"/>
          <w:marTop w:val="0"/>
          <w:marBottom w:val="0"/>
          <w:divBdr>
            <w:top w:val="none" w:sz="0" w:space="0" w:color="auto"/>
            <w:left w:val="none" w:sz="0" w:space="0" w:color="auto"/>
            <w:bottom w:val="none" w:sz="0" w:space="0" w:color="auto"/>
            <w:right w:val="none" w:sz="0" w:space="0" w:color="auto"/>
          </w:divBdr>
        </w:div>
        <w:div w:id="773787918">
          <w:marLeft w:val="0"/>
          <w:marRight w:val="0"/>
          <w:marTop w:val="0"/>
          <w:marBottom w:val="0"/>
          <w:divBdr>
            <w:top w:val="none" w:sz="0" w:space="0" w:color="auto"/>
            <w:left w:val="none" w:sz="0" w:space="0" w:color="auto"/>
            <w:bottom w:val="none" w:sz="0" w:space="0" w:color="auto"/>
            <w:right w:val="none" w:sz="0" w:space="0" w:color="auto"/>
          </w:divBdr>
        </w:div>
        <w:div w:id="987245164">
          <w:marLeft w:val="0"/>
          <w:marRight w:val="0"/>
          <w:marTop w:val="0"/>
          <w:marBottom w:val="0"/>
          <w:divBdr>
            <w:top w:val="none" w:sz="0" w:space="0" w:color="auto"/>
            <w:left w:val="none" w:sz="0" w:space="0" w:color="auto"/>
            <w:bottom w:val="none" w:sz="0" w:space="0" w:color="auto"/>
            <w:right w:val="none" w:sz="0" w:space="0" w:color="auto"/>
          </w:divBdr>
        </w:div>
      </w:divsChild>
    </w:div>
    <w:div w:id="1530793983">
      <w:bodyDiv w:val="1"/>
      <w:marLeft w:val="0"/>
      <w:marRight w:val="0"/>
      <w:marTop w:val="0"/>
      <w:marBottom w:val="0"/>
      <w:divBdr>
        <w:top w:val="none" w:sz="0" w:space="0" w:color="auto"/>
        <w:left w:val="none" w:sz="0" w:space="0" w:color="auto"/>
        <w:bottom w:val="none" w:sz="0" w:space="0" w:color="auto"/>
        <w:right w:val="none" w:sz="0" w:space="0" w:color="auto"/>
      </w:divBdr>
      <w:divsChild>
        <w:div w:id="101917786">
          <w:marLeft w:val="0"/>
          <w:marRight w:val="0"/>
          <w:marTop w:val="0"/>
          <w:marBottom w:val="0"/>
          <w:divBdr>
            <w:top w:val="none" w:sz="0" w:space="0" w:color="auto"/>
            <w:left w:val="none" w:sz="0" w:space="0" w:color="auto"/>
            <w:bottom w:val="none" w:sz="0" w:space="0" w:color="auto"/>
            <w:right w:val="none" w:sz="0" w:space="0" w:color="auto"/>
          </w:divBdr>
        </w:div>
        <w:div w:id="537742599">
          <w:marLeft w:val="0"/>
          <w:marRight w:val="0"/>
          <w:marTop w:val="0"/>
          <w:marBottom w:val="0"/>
          <w:divBdr>
            <w:top w:val="none" w:sz="0" w:space="0" w:color="auto"/>
            <w:left w:val="none" w:sz="0" w:space="0" w:color="auto"/>
            <w:bottom w:val="none" w:sz="0" w:space="0" w:color="auto"/>
            <w:right w:val="none" w:sz="0" w:space="0" w:color="auto"/>
          </w:divBdr>
        </w:div>
        <w:div w:id="1244219312">
          <w:marLeft w:val="0"/>
          <w:marRight w:val="0"/>
          <w:marTop w:val="0"/>
          <w:marBottom w:val="0"/>
          <w:divBdr>
            <w:top w:val="none" w:sz="0" w:space="0" w:color="auto"/>
            <w:left w:val="none" w:sz="0" w:space="0" w:color="auto"/>
            <w:bottom w:val="none" w:sz="0" w:space="0" w:color="auto"/>
            <w:right w:val="none" w:sz="0" w:space="0" w:color="auto"/>
          </w:divBdr>
        </w:div>
        <w:div w:id="1976375641">
          <w:marLeft w:val="0"/>
          <w:marRight w:val="0"/>
          <w:marTop w:val="0"/>
          <w:marBottom w:val="0"/>
          <w:divBdr>
            <w:top w:val="none" w:sz="0" w:space="0" w:color="auto"/>
            <w:left w:val="none" w:sz="0" w:space="0" w:color="auto"/>
            <w:bottom w:val="none" w:sz="0" w:space="0" w:color="auto"/>
            <w:right w:val="none" w:sz="0" w:space="0" w:color="auto"/>
          </w:divBdr>
        </w:div>
      </w:divsChild>
    </w:div>
    <w:div w:id="1531651766">
      <w:bodyDiv w:val="1"/>
      <w:marLeft w:val="0"/>
      <w:marRight w:val="0"/>
      <w:marTop w:val="0"/>
      <w:marBottom w:val="0"/>
      <w:divBdr>
        <w:top w:val="none" w:sz="0" w:space="0" w:color="auto"/>
        <w:left w:val="none" w:sz="0" w:space="0" w:color="auto"/>
        <w:bottom w:val="none" w:sz="0" w:space="0" w:color="auto"/>
        <w:right w:val="none" w:sz="0" w:space="0" w:color="auto"/>
      </w:divBdr>
      <w:divsChild>
        <w:div w:id="440151989">
          <w:marLeft w:val="0"/>
          <w:marRight w:val="0"/>
          <w:marTop w:val="0"/>
          <w:marBottom w:val="0"/>
          <w:divBdr>
            <w:top w:val="none" w:sz="0" w:space="0" w:color="auto"/>
            <w:left w:val="none" w:sz="0" w:space="0" w:color="auto"/>
            <w:bottom w:val="none" w:sz="0" w:space="0" w:color="auto"/>
            <w:right w:val="none" w:sz="0" w:space="0" w:color="auto"/>
          </w:divBdr>
        </w:div>
        <w:div w:id="599414793">
          <w:marLeft w:val="0"/>
          <w:marRight w:val="0"/>
          <w:marTop w:val="0"/>
          <w:marBottom w:val="0"/>
          <w:divBdr>
            <w:top w:val="none" w:sz="0" w:space="0" w:color="auto"/>
            <w:left w:val="none" w:sz="0" w:space="0" w:color="auto"/>
            <w:bottom w:val="none" w:sz="0" w:space="0" w:color="auto"/>
            <w:right w:val="none" w:sz="0" w:space="0" w:color="auto"/>
          </w:divBdr>
        </w:div>
        <w:div w:id="1420834525">
          <w:marLeft w:val="0"/>
          <w:marRight w:val="0"/>
          <w:marTop w:val="0"/>
          <w:marBottom w:val="0"/>
          <w:divBdr>
            <w:top w:val="none" w:sz="0" w:space="0" w:color="auto"/>
            <w:left w:val="none" w:sz="0" w:space="0" w:color="auto"/>
            <w:bottom w:val="none" w:sz="0" w:space="0" w:color="auto"/>
            <w:right w:val="none" w:sz="0" w:space="0" w:color="auto"/>
          </w:divBdr>
        </w:div>
        <w:div w:id="1969626023">
          <w:marLeft w:val="0"/>
          <w:marRight w:val="0"/>
          <w:marTop w:val="0"/>
          <w:marBottom w:val="0"/>
          <w:divBdr>
            <w:top w:val="none" w:sz="0" w:space="0" w:color="auto"/>
            <w:left w:val="none" w:sz="0" w:space="0" w:color="auto"/>
            <w:bottom w:val="none" w:sz="0" w:space="0" w:color="auto"/>
            <w:right w:val="none" w:sz="0" w:space="0" w:color="auto"/>
          </w:divBdr>
        </w:div>
      </w:divsChild>
    </w:div>
    <w:div w:id="1531990904">
      <w:bodyDiv w:val="1"/>
      <w:marLeft w:val="0"/>
      <w:marRight w:val="0"/>
      <w:marTop w:val="0"/>
      <w:marBottom w:val="0"/>
      <w:divBdr>
        <w:top w:val="none" w:sz="0" w:space="0" w:color="auto"/>
        <w:left w:val="none" w:sz="0" w:space="0" w:color="auto"/>
        <w:bottom w:val="none" w:sz="0" w:space="0" w:color="auto"/>
        <w:right w:val="none" w:sz="0" w:space="0" w:color="auto"/>
      </w:divBdr>
      <w:divsChild>
        <w:div w:id="244847054">
          <w:marLeft w:val="0"/>
          <w:marRight w:val="0"/>
          <w:marTop w:val="0"/>
          <w:marBottom w:val="0"/>
          <w:divBdr>
            <w:top w:val="none" w:sz="0" w:space="0" w:color="auto"/>
            <w:left w:val="none" w:sz="0" w:space="0" w:color="auto"/>
            <w:bottom w:val="none" w:sz="0" w:space="0" w:color="auto"/>
            <w:right w:val="none" w:sz="0" w:space="0" w:color="auto"/>
          </w:divBdr>
        </w:div>
        <w:div w:id="825167874">
          <w:marLeft w:val="0"/>
          <w:marRight w:val="0"/>
          <w:marTop w:val="0"/>
          <w:marBottom w:val="0"/>
          <w:divBdr>
            <w:top w:val="none" w:sz="0" w:space="0" w:color="auto"/>
            <w:left w:val="none" w:sz="0" w:space="0" w:color="auto"/>
            <w:bottom w:val="none" w:sz="0" w:space="0" w:color="auto"/>
            <w:right w:val="none" w:sz="0" w:space="0" w:color="auto"/>
          </w:divBdr>
        </w:div>
        <w:div w:id="1065449443">
          <w:marLeft w:val="0"/>
          <w:marRight w:val="0"/>
          <w:marTop w:val="0"/>
          <w:marBottom w:val="0"/>
          <w:divBdr>
            <w:top w:val="none" w:sz="0" w:space="0" w:color="auto"/>
            <w:left w:val="none" w:sz="0" w:space="0" w:color="auto"/>
            <w:bottom w:val="none" w:sz="0" w:space="0" w:color="auto"/>
            <w:right w:val="none" w:sz="0" w:space="0" w:color="auto"/>
          </w:divBdr>
        </w:div>
        <w:div w:id="1861891487">
          <w:marLeft w:val="0"/>
          <w:marRight w:val="0"/>
          <w:marTop w:val="0"/>
          <w:marBottom w:val="0"/>
          <w:divBdr>
            <w:top w:val="none" w:sz="0" w:space="0" w:color="auto"/>
            <w:left w:val="none" w:sz="0" w:space="0" w:color="auto"/>
            <w:bottom w:val="none" w:sz="0" w:space="0" w:color="auto"/>
            <w:right w:val="none" w:sz="0" w:space="0" w:color="auto"/>
          </w:divBdr>
        </w:div>
      </w:divsChild>
    </w:div>
    <w:div w:id="1532063174">
      <w:bodyDiv w:val="1"/>
      <w:marLeft w:val="0"/>
      <w:marRight w:val="0"/>
      <w:marTop w:val="0"/>
      <w:marBottom w:val="0"/>
      <w:divBdr>
        <w:top w:val="none" w:sz="0" w:space="0" w:color="auto"/>
        <w:left w:val="none" w:sz="0" w:space="0" w:color="auto"/>
        <w:bottom w:val="none" w:sz="0" w:space="0" w:color="auto"/>
        <w:right w:val="none" w:sz="0" w:space="0" w:color="auto"/>
      </w:divBdr>
    </w:div>
    <w:div w:id="1532065662">
      <w:bodyDiv w:val="1"/>
      <w:marLeft w:val="0"/>
      <w:marRight w:val="0"/>
      <w:marTop w:val="0"/>
      <w:marBottom w:val="0"/>
      <w:divBdr>
        <w:top w:val="none" w:sz="0" w:space="0" w:color="auto"/>
        <w:left w:val="none" w:sz="0" w:space="0" w:color="auto"/>
        <w:bottom w:val="none" w:sz="0" w:space="0" w:color="auto"/>
        <w:right w:val="none" w:sz="0" w:space="0" w:color="auto"/>
      </w:divBdr>
      <w:divsChild>
        <w:div w:id="161506006">
          <w:marLeft w:val="0"/>
          <w:marRight w:val="0"/>
          <w:marTop w:val="0"/>
          <w:marBottom w:val="0"/>
          <w:divBdr>
            <w:top w:val="none" w:sz="0" w:space="0" w:color="auto"/>
            <w:left w:val="none" w:sz="0" w:space="0" w:color="auto"/>
            <w:bottom w:val="none" w:sz="0" w:space="0" w:color="auto"/>
            <w:right w:val="none" w:sz="0" w:space="0" w:color="auto"/>
          </w:divBdr>
        </w:div>
        <w:div w:id="558054529">
          <w:marLeft w:val="0"/>
          <w:marRight w:val="0"/>
          <w:marTop w:val="0"/>
          <w:marBottom w:val="0"/>
          <w:divBdr>
            <w:top w:val="none" w:sz="0" w:space="0" w:color="auto"/>
            <w:left w:val="none" w:sz="0" w:space="0" w:color="auto"/>
            <w:bottom w:val="none" w:sz="0" w:space="0" w:color="auto"/>
            <w:right w:val="none" w:sz="0" w:space="0" w:color="auto"/>
          </w:divBdr>
        </w:div>
        <w:div w:id="1400008951">
          <w:marLeft w:val="0"/>
          <w:marRight w:val="0"/>
          <w:marTop w:val="0"/>
          <w:marBottom w:val="0"/>
          <w:divBdr>
            <w:top w:val="none" w:sz="0" w:space="0" w:color="auto"/>
            <w:left w:val="none" w:sz="0" w:space="0" w:color="auto"/>
            <w:bottom w:val="none" w:sz="0" w:space="0" w:color="auto"/>
            <w:right w:val="none" w:sz="0" w:space="0" w:color="auto"/>
          </w:divBdr>
        </w:div>
        <w:div w:id="1931813053">
          <w:marLeft w:val="0"/>
          <w:marRight w:val="0"/>
          <w:marTop w:val="0"/>
          <w:marBottom w:val="0"/>
          <w:divBdr>
            <w:top w:val="none" w:sz="0" w:space="0" w:color="auto"/>
            <w:left w:val="none" w:sz="0" w:space="0" w:color="auto"/>
            <w:bottom w:val="none" w:sz="0" w:space="0" w:color="auto"/>
            <w:right w:val="none" w:sz="0" w:space="0" w:color="auto"/>
          </w:divBdr>
        </w:div>
      </w:divsChild>
    </w:div>
    <w:div w:id="1532648818">
      <w:bodyDiv w:val="1"/>
      <w:marLeft w:val="0"/>
      <w:marRight w:val="0"/>
      <w:marTop w:val="0"/>
      <w:marBottom w:val="0"/>
      <w:divBdr>
        <w:top w:val="none" w:sz="0" w:space="0" w:color="auto"/>
        <w:left w:val="none" w:sz="0" w:space="0" w:color="auto"/>
        <w:bottom w:val="none" w:sz="0" w:space="0" w:color="auto"/>
        <w:right w:val="none" w:sz="0" w:space="0" w:color="auto"/>
      </w:divBdr>
      <w:divsChild>
        <w:div w:id="43482834">
          <w:marLeft w:val="0"/>
          <w:marRight w:val="0"/>
          <w:marTop w:val="0"/>
          <w:marBottom w:val="0"/>
          <w:divBdr>
            <w:top w:val="none" w:sz="0" w:space="0" w:color="auto"/>
            <w:left w:val="none" w:sz="0" w:space="0" w:color="auto"/>
            <w:bottom w:val="none" w:sz="0" w:space="0" w:color="auto"/>
            <w:right w:val="none" w:sz="0" w:space="0" w:color="auto"/>
          </w:divBdr>
        </w:div>
        <w:div w:id="1136722643">
          <w:marLeft w:val="0"/>
          <w:marRight w:val="0"/>
          <w:marTop w:val="0"/>
          <w:marBottom w:val="0"/>
          <w:divBdr>
            <w:top w:val="none" w:sz="0" w:space="0" w:color="auto"/>
            <w:left w:val="none" w:sz="0" w:space="0" w:color="auto"/>
            <w:bottom w:val="none" w:sz="0" w:space="0" w:color="auto"/>
            <w:right w:val="none" w:sz="0" w:space="0" w:color="auto"/>
          </w:divBdr>
        </w:div>
        <w:div w:id="1365251190">
          <w:marLeft w:val="0"/>
          <w:marRight w:val="0"/>
          <w:marTop w:val="0"/>
          <w:marBottom w:val="0"/>
          <w:divBdr>
            <w:top w:val="none" w:sz="0" w:space="0" w:color="auto"/>
            <w:left w:val="none" w:sz="0" w:space="0" w:color="auto"/>
            <w:bottom w:val="none" w:sz="0" w:space="0" w:color="auto"/>
            <w:right w:val="none" w:sz="0" w:space="0" w:color="auto"/>
          </w:divBdr>
        </w:div>
        <w:div w:id="1674334561">
          <w:marLeft w:val="0"/>
          <w:marRight w:val="0"/>
          <w:marTop w:val="0"/>
          <w:marBottom w:val="0"/>
          <w:divBdr>
            <w:top w:val="none" w:sz="0" w:space="0" w:color="auto"/>
            <w:left w:val="none" w:sz="0" w:space="0" w:color="auto"/>
            <w:bottom w:val="none" w:sz="0" w:space="0" w:color="auto"/>
            <w:right w:val="none" w:sz="0" w:space="0" w:color="auto"/>
          </w:divBdr>
        </w:div>
      </w:divsChild>
    </w:div>
    <w:div w:id="1533566817">
      <w:bodyDiv w:val="1"/>
      <w:marLeft w:val="0"/>
      <w:marRight w:val="0"/>
      <w:marTop w:val="0"/>
      <w:marBottom w:val="0"/>
      <w:divBdr>
        <w:top w:val="none" w:sz="0" w:space="0" w:color="auto"/>
        <w:left w:val="none" w:sz="0" w:space="0" w:color="auto"/>
        <w:bottom w:val="none" w:sz="0" w:space="0" w:color="auto"/>
        <w:right w:val="none" w:sz="0" w:space="0" w:color="auto"/>
      </w:divBdr>
      <w:divsChild>
        <w:div w:id="780035542">
          <w:marLeft w:val="0"/>
          <w:marRight w:val="0"/>
          <w:marTop w:val="0"/>
          <w:marBottom w:val="0"/>
          <w:divBdr>
            <w:top w:val="none" w:sz="0" w:space="0" w:color="auto"/>
            <w:left w:val="none" w:sz="0" w:space="0" w:color="auto"/>
            <w:bottom w:val="none" w:sz="0" w:space="0" w:color="auto"/>
            <w:right w:val="none" w:sz="0" w:space="0" w:color="auto"/>
          </w:divBdr>
        </w:div>
        <w:div w:id="1287276990">
          <w:marLeft w:val="0"/>
          <w:marRight w:val="0"/>
          <w:marTop w:val="0"/>
          <w:marBottom w:val="0"/>
          <w:divBdr>
            <w:top w:val="none" w:sz="0" w:space="0" w:color="auto"/>
            <w:left w:val="none" w:sz="0" w:space="0" w:color="auto"/>
            <w:bottom w:val="none" w:sz="0" w:space="0" w:color="auto"/>
            <w:right w:val="none" w:sz="0" w:space="0" w:color="auto"/>
          </w:divBdr>
        </w:div>
        <w:div w:id="1752391204">
          <w:marLeft w:val="0"/>
          <w:marRight w:val="0"/>
          <w:marTop w:val="0"/>
          <w:marBottom w:val="0"/>
          <w:divBdr>
            <w:top w:val="none" w:sz="0" w:space="0" w:color="auto"/>
            <w:left w:val="none" w:sz="0" w:space="0" w:color="auto"/>
            <w:bottom w:val="none" w:sz="0" w:space="0" w:color="auto"/>
            <w:right w:val="none" w:sz="0" w:space="0" w:color="auto"/>
          </w:divBdr>
        </w:div>
        <w:div w:id="2011832508">
          <w:marLeft w:val="0"/>
          <w:marRight w:val="0"/>
          <w:marTop w:val="0"/>
          <w:marBottom w:val="0"/>
          <w:divBdr>
            <w:top w:val="none" w:sz="0" w:space="0" w:color="auto"/>
            <w:left w:val="none" w:sz="0" w:space="0" w:color="auto"/>
            <w:bottom w:val="none" w:sz="0" w:space="0" w:color="auto"/>
            <w:right w:val="none" w:sz="0" w:space="0" w:color="auto"/>
          </w:divBdr>
        </w:div>
      </w:divsChild>
    </w:div>
    <w:div w:id="1533837219">
      <w:bodyDiv w:val="1"/>
      <w:marLeft w:val="0"/>
      <w:marRight w:val="0"/>
      <w:marTop w:val="0"/>
      <w:marBottom w:val="0"/>
      <w:divBdr>
        <w:top w:val="none" w:sz="0" w:space="0" w:color="auto"/>
        <w:left w:val="none" w:sz="0" w:space="0" w:color="auto"/>
        <w:bottom w:val="none" w:sz="0" w:space="0" w:color="auto"/>
        <w:right w:val="none" w:sz="0" w:space="0" w:color="auto"/>
      </w:divBdr>
      <w:divsChild>
        <w:div w:id="75251735">
          <w:marLeft w:val="0"/>
          <w:marRight w:val="0"/>
          <w:marTop w:val="0"/>
          <w:marBottom w:val="0"/>
          <w:divBdr>
            <w:top w:val="none" w:sz="0" w:space="0" w:color="auto"/>
            <w:left w:val="none" w:sz="0" w:space="0" w:color="auto"/>
            <w:bottom w:val="none" w:sz="0" w:space="0" w:color="auto"/>
            <w:right w:val="none" w:sz="0" w:space="0" w:color="auto"/>
          </w:divBdr>
        </w:div>
        <w:div w:id="1204901544">
          <w:marLeft w:val="0"/>
          <w:marRight w:val="0"/>
          <w:marTop w:val="0"/>
          <w:marBottom w:val="0"/>
          <w:divBdr>
            <w:top w:val="none" w:sz="0" w:space="0" w:color="auto"/>
            <w:left w:val="none" w:sz="0" w:space="0" w:color="auto"/>
            <w:bottom w:val="none" w:sz="0" w:space="0" w:color="auto"/>
            <w:right w:val="none" w:sz="0" w:space="0" w:color="auto"/>
          </w:divBdr>
        </w:div>
        <w:div w:id="1229850563">
          <w:marLeft w:val="0"/>
          <w:marRight w:val="0"/>
          <w:marTop w:val="0"/>
          <w:marBottom w:val="0"/>
          <w:divBdr>
            <w:top w:val="none" w:sz="0" w:space="0" w:color="auto"/>
            <w:left w:val="none" w:sz="0" w:space="0" w:color="auto"/>
            <w:bottom w:val="none" w:sz="0" w:space="0" w:color="auto"/>
            <w:right w:val="none" w:sz="0" w:space="0" w:color="auto"/>
          </w:divBdr>
        </w:div>
        <w:div w:id="1301694511">
          <w:marLeft w:val="0"/>
          <w:marRight w:val="0"/>
          <w:marTop w:val="0"/>
          <w:marBottom w:val="0"/>
          <w:divBdr>
            <w:top w:val="none" w:sz="0" w:space="0" w:color="auto"/>
            <w:left w:val="none" w:sz="0" w:space="0" w:color="auto"/>
            <w:bottom w:val="none" w:sz="0" w:space="0" w:color="auto"/>
            <w:right w:val="none" w:sz="0" w:space="0" w:color="auto"/>
          </w:divBdr>
        </w:div>
      </w:divsChild>
    </w:div>
    <w:div w:id="1534415955">
      <w:bodyDiv w:val="1"/>
      <w:marLeft w:val="0"/>
      <w:marRight w:val="0"/>
      <w:marTop w:val="0"/>
      <w:marBottom w:val="0"/>
      <w:divBdr>
        <w:top w:val="none" w:sz="0" w:space="0" w:color="auto"/>
        <w:left w:val="none" w:sz="0" w:space="0" w:color="auto"/>
        <w:bottom w:val="none" w:sz="0" w:space="0" w:color="auto"/>
        <w:right w:val="none" w:sz="0" w:space="0" w:color="auto"/>
      </w:divBdr>
      <w:divsChild>
        <w:div w:id="272330165">
          <w:marLeft w:val="0"/>
          <w:marRight w:val="0"/>
          <w:marTop w:val="0"/>
          <w:marBottom w:val="0"/>
          <w:divBdr>
            <w:top w:val="none" w:sz="0" w:space="0" w:color="auto"/>
            <w:left w:val="none" w:sz="0" w:space="0" w:color="auto"/>
            <w:bottom w:val="none" w:sz="0" w:space="0" w:color="auto"/>
            <w:right w:val="none" w:sz="0" w:space="0" w:color="auto"/>
          </w:divBdr>
        </w:div>
        <w:div w:id="986470520">
          <w:marLeft w:val="0"/>
          <w:marRight w:val="0"/>
          <w:marTop w:val="0"/>
          <w:marBottom w:val="0"/>
          <w:divBdr>
            <w:top w:val="none" w:sz="0" w:space="0" w:color="auto"/>
            <w:left w:val="none" w:sz="0" w:space="0" w:color="auto"/>
            <w:bottom w:val="none" w:sz="0" w:space="0" w:color="auto"/>
            <w:right w:val="none" w:sz="0" w:space="0" w:color="auto"/>
          </w:divBdr>
        </w:div>
        <w:div w:id="1286110319">
          <w:marLeft w:val="0"/>
          <w:marRight w:val="0"/>
          <w:marTop w:val="0"/>
          <w:marBottom w:val="0"/>
          <w:divBdr>
            <w:top w:val="none" w:sz="0" w:space="0" w:color="auto"/>
            <w:left w:val="none" w:sz="0" w:space="0" w:color="auto"/>
            <w:bottom w:val="none" w:sz="0" w:space="0" w:color="auto"/>
            <w:right w:val="none" w:sz="0" w:space="0" w:color="auto"/>
          </w:divBdr>
        </w:div>
        <w:div w:id="1786147870">
          <w:marLeft w:val="0"/>
          <w:marRight w:val="0"/>
          <w:marTop w:val="0"/>
          <w:marBottom w:val="0"/>
          <w:divBdr>
            <w:top w:val="none" w:sz="0" w:space="0" w:color="auto"/>
            <w:left w:val="none" w:sz="0" w:space="0" w:color="auto"/>
            <w:bottom w:val="none" w:sz="0" w:space="0" w:color="auto"/>
            <w:right w:val="none" w:sz="0" w:space="0" w:color="auto"/>
          </w:divBdr>
        </w:div>
      </w:divsChild>
    </w:div>
    <w:div w:id="1534491923">
      <w:bodyDiv w:val="1"/>
      <w:marLeft w:val="0"/>
      <w:marRight w:val="0"/>
      <w:marTop w:val="0"/>
      <w:marBottom w:val="0"/>
      <w:divBdr>
        <w:top w:val="none" w:sz="0" w:space="0" w:color="auto"/>
        <w:left w:val="none" w:sz="0" w:space="0" w:color="auto"/>
        <w:bottom w:val="none" w:sz="0" w:space="0" w:color="auto"/>
        <w:right w:val="none" w:sz="0" w:space="0" w:color="auto"/>
      </w:divBdr>
      <w:divsChild>
        <w:div w:id="35198763">
          <w:marLeft w:val="0"/>
          <w:marRight w:val="0"/>
          <w:marTop w:val="0"/>
          <w:marBottom w:val="0"/>
          <w:divBdr>
            <w:top w:val="none" w:sz="0" w:space="0" w:color="auto"/>
            <w:left w:val="none" w:sz="0" w:space="0" w:color="auto"/>
            <w:bottom w:val="none" w:sz="0" w:space="0" w:color="auto"/>
            <w:right w:val="none" w:sz="0" w:space="0" w:color="auto"/>
          </w:divBdr>
        </w:div>
        <w:div w:id="76752735">
          <w:marLeft w:val="0"/>
          <w:marRight w:val="0"/>
          <w:marTop w:val="0"/>
          <w:marBottom w:val="0"/>
          <w:divBdr>
            <w:top w:val="none" w:sz="0" w:space="0" w:color="auto"/>
            <w:left w:val="none" w:sz="0" w:space="0" w:color="auto"/>
            <w:bottom w:val="none" w:sz="0" w:space="0" w:color="auto"/>
            <w:right w:val="none" w:sz="0" w:space="0" w:color="auto"/>
          </w:divBdr>
        </w:div>
        <w:div w:id="1194683779">
          <w:marLeft w:val="0"/>
          <w:marRight w:val="0"/>
          <w:marTop w:val="0"/>
          <w:marBottom w:val="0"/>
          <w:divBdr>
            <w:top w:val="none" w:sz="0" w:space="0" w:color="auto"/>
            <w:left w:val="none" w:sz="0" w:space="0" w:color="auto"/>
            <w:bottom w:val="none" w:sz="0" w:space="0" w:color="auto"/>
            <w:right w:val="none" w:sz="0" w:space="0" w:color="auto"/>
          </w:divBdr>
        </w:div>
        <w:div w:id="2034184252">
          <w:marLeft w:val="0"/>
          <w:marRight w:val="0"/>
          <w:marTop w:val="0"/>
          <w:marBottom w:val="0"/>
          <w:divBdr>
            <w:top w:val="none" w:sz="0" w:space="0" w:color="auto"/>
            <w:left w:val="none" w:sz="0" w:space="0" w:color="auto"/>
            <w:bottom w:val="none" w:sz="0" w:space="0" w:color="auto"/>
            <w:right w:val="none" w:sz="0" w:space="0" w:color="auto"/>
          </w:divBdr>
        </w:div>
      </w:divsChild>
    </w:div>
    <w:div w:id="1535002236">
      <w:bodyDiv w:val="1"/>
      <w:marLeft w:val="0"/>
      <w:marRight w:val="0"/>
      <w:marTop w:val="0"/>
      <w:marBottom w:val="0"/>
      <w:divBdr>
        <w:top w:val="none" w:sz="0" w:space="0" w:color="auto"/>
        <w:left w:val="none" w:sz="0" w:space="0" w:color="auto"/>
        <w:bottom w:val="none" w:sz="0" w:space="0" w:color="auto"/>
        <w:right w:val="none" w:sz="0" w:space="0" w:color="auto"/>
      </w:divBdr>
      <w:divsChild>
        <w:div w:id="245313155">
          <w:marLeft w:val="0"/>
          <w:marRight w:val="0"/>
          <w:marTop w:val="0"/>
          <w:marBottom w:val="0"/>
          <w:divBdr>
            <w:top w:val="none" w:sz="0" w:space="0" w:color="auto"/>
            <w:left w:val="none" w:sz="0" w:space="0" w:color="auto"/>
            <w:bottom w:val="none" w:sz="0" w:space="0" w:color="auto"/>
            <w:right w:val="none" w:sz="0" w:space="0" w:color="auto"/>
          </w:divBdr>
        </w:div>
        <w:div w:id="511726596">
          <w:marLeft w:val="0"/>
          <w:marRight w:val="0"/>
          <w:marTop w:val="0"/>
          <w:marBottom w:val="0"/>
          <w:divBdr>
            <w:top w:val="none" w:sz="0" w:space="0" w:color="auto"/>
            <w:left w:val="none" w:sz="0" w:space="0" w:color="auto"/>
            <w:bottom w:val="none" w:sz="0" w:space="0" w:color="auto"/>
            <w:right w:val="none" w:sz="0" w:space="0" w:color="auto"/>
          </w:divBdr>
        </w:div>
        <w:div w:id="846402069">
          <w:marLeft w:val="0"/>
          <w:marRight w:val="0"/>
          <w:marTop w:val="0"/>
          <w:marBottom w:val="0"/>
          <w:divBdr>
            <w:top w:val="none" w:sz="0" w:space="0" w:color="auto"/>
            <w:left w:val="none" w:sz="0" w:space="0" w:color="auto"/>
            <w:bottom w:val="none" w:sz="0" w:space="0" w:color="auto"/>
            <w:right w:val="none" w:sz="0" w:space="0" w:color="auto"/>
          </w:divBdr>
        </w:div>
        <w:div w:id="1669677106">
          <w:marLeft w:val="0"/>
          <w:marRight w:val="0"/>
          <w:marTop w:val="0"/>
          <w:marBottom w:val="0"/>
          <w:divBdr>
            <w:top w:val="none" w:sz="0" w:space="0" w:color="auto"/>
            <w:left w:val="none" w:sz="0" w:space="0" w:color="auto"/>
            <w:bottom w:val="none" w:sz="0" w:space="0" w:color="auto"/>
            <w:right w:val="none" w:sz="0" w:space="0" w:color="auto"/>
          </w:divBdr>
        </w:div>
      </w:divsChild>
    </w:div>
    <w:div w:id="1536428201">
      <w:bodyDiv w:val="1"/>
      <w:marLeft w:val="0"/>
      <w:marRight w:val="0"/>
      <w:marTop w:val="0"/>
      <w:marBottom w:val="0"/>
      <w:divBdr>
        <w:top w:val="none" w:sz="0" w:space="0" w:color="auto"/>
        <w:left w:val="none" w:sz="0" w:space="0" w:color="auto"/>
        <w:bottom w:val="none" w:sz="0" w:space="0" w:color="auto"/>
        <w:right w:val="none" w:sz="0" w:space="0" w:color="auto"/>
      </w:divBdr>
      <w:divsChild>
        <w:div w:id="558129982">
          <w:marLeft w:val="0"/>
          <w:marRight w:val="0"/>
          <w:marTop w:val="0"/>
          <w:marBottom w:val="0"/>
          <w:divBdr>
            <w:top w:val="none" w:sz="0" w:space="0" w:color="auto"/>
            <w:left w:val="none" w:sz="0" w:space="0" w:color="auto"/>
            <w:bottom w:val="none" w:sz="0" w:space="0" w:color="auto"/>
            <w:right w:val="none" w:sz="0" w:space="0" w:color="auto"/>
          </w:divBdr>
        </w:div>
        <w:div w:id="600529667">
          <w:marLeft w:val="0"/>
          <w:marRight w:val="0"/>
          <w:marTop w:val="0"/>
          <w:marBottom w:val="0"/>
          <w:divBdr>
            <w:top w:val="none" w:sz="0" w:space="0" w:color="auto"/>
            <w:left w:val="none" w:sz="0" w:space="0" w:color="auto"/>
            <w:bottom w:val="none" w:sz="0" w:space="0" w:color="auto"/>
            <w:right w:val="none" w:sz="0" w:space="0" w:color="auto"/>
          </w:divBdr>
        </w:div>
        <w:div w:id="738987978">
          <w:marLeft w:val="0"/>
          <w:marRight w:val="0"/>
          <w:marTop w:val="0"/>
          <w:marBottom w:val="0"/>
          <w:divBdr>
            <w:top w:val="none" w:sz="0" w:space="0" w:color="auto"/>
            <w:left w:val="none" w:sz="0" w:space="0" w:color="auto"/>
            <w:bottom w:val="none" w:sz="0" w:space="0" w:color="auto"/>
            <w:right w:val="none" w:sz="0" w:space="0" w:color="auto"/>
          </w:divBdr>
        </w:div>
        <w:div w:id="2027171220">
          <w:marLeft w:val="0"/>
          <w:marRight w:val="0"/>
          <w:marTop w:val="0"/>
          <w:marBottom w:val="0"/>
          <w:divBdr>
            <w:top w:val="none" w:sz="0" w:space="0" w:color="auto"/>
            <w:left w:val="none" w:sz="0" w:space="0" w:color="auto"/>
            <w:bottom w:val="none" w:sz="0" w:space="0" w:color="auto"/>
            <w:right w:val="none" w:sz="0" w:space="0" w:color="auto"/>
          </w:divBdr>
        </w:div>
      </w:divsChild>
    </w:div>
    <w:div w:id="1537543542">
      <w:bodyDiv w:val="1"/>
      <w:marLeft w:val="0"/>
      <w:marRight w:val="0"/>
      <w:marTop w:val="0"/>
      <w:marBottom w:val="0"/>
      <w:divBdr>
        <w:top w:val="none" w:sz="0" w:space="0" w:color="auto"/>
        <w:left w:val="none" w:sz="0" w:space="0" w:color="auto"/>
        <w:bottom w:val="none" w:sz="0" w:space="0" w:color="auto"/>
        <w:right w:val="none" w:sz="0" w:space="0" w:color="auto"/>
      </w:divBdr>
      <w:divsChild>
        <w:div w:id="620303793">
          <w:marLeft w:val="0"/>
          <w:marRight w:val="0"/>
          <w:marTop w:val="0"/>
          <w:marBottom w:val="0"/>
          <w:divBdr>
            <w:top w:val="none" w:sz="0" w:space="0" w:color="auto"/>
            <w:left w:val="none" w:sz="0" w:space="0" w:color="auto"/>
            <w:bottom w:val="none" w:sz="0" w:space="0" w:color="auto"/>
            <w:right w:val="none" w:sz="0" w:space="0" w:color="auto"/>
          </w:divBdr>
        </w:div>
        <w:div w:id="709261543">
          <w:marLeft w:val="0"/>
          <w:marRight w:val="0"/>
          <w:marTop w:val="0"/>
          <w:marBottom w:val="0"/>
          <w:divBdr>
            <w:top w:val="none" w:sz="0" w:space="0" w:color="auto"/>
            <w:left w:val="none" w:sz="0" w:space="0" w:color="auto"/>
            <w:bottom w:val="none" w:sz="0" w:space="0" w:color="auto"/>
            <w:right w:val="none" w:sz="0" w:space="0" w:color="auto"/>
          </w:divBdr>
        </w:div>
        <w:div w:id="1496454878">
          <w:marLeft w:val="0"/>
          <w:marRight w:val="0"/>
          <w:marTop w:val="0"/>
          <w:marBottom w:val="0"/>
          <w:divBdr>
            <w:top w:val="none" w:sz="0" w:space="0" w:color="auto"/>
            <w:left w:val="none" w:sz="0" w:space="0" w:color="auto"/>
            <w:bottom w:val="none" w:sz="0" w:space="0" w:color="auto"/>
            <w:right w:val="none" w:sz="0" w:space="0" w:color="auto"/>
          </w:divBdr>
        </w:div>
        <w:div w:id="2120373481">
          <w:marLeft w:val="0"/>
          <w:marRight w:val="0"/>
          <w:marTop w:val="0"/>
          <w:marBottom w:val="0"/>
          <w:divBdr>
            <w:top w:val="none" w:sz="0" w:space="0" w:color="auto"/>
            <w:left w:val="none" w:sz="0" w:space="0" w:color="auto"/>
            <w:bottom w:val="none" w:sz="0" w:space="0" w:color="auto"/>
            <w:right w:val="none" w:sz="0" w:space="0" w:color="auto"/>
          </w:divBdr>
        </w:div>
      </w:divsChild>
    </w:div>
    <w:div w:id="1537545377">
      <w:bodyDiv w:val="1"/>
      <w:marLeft w:val="0"/>
      <w:marRight w:val="0"/>
      <w:marTop w:val="0"/>
      <w:marBottom w:val="0"/>
      <w:divBdr>
        <w:top w:val="none" w:sz="0" w:space="0" w:color="auto"/>
        <w:left w:val="none" w:sz="0" w:space="0" w:color="auto"/>
        <w:bottom w:val="none" w:sz="0" w:space="0" w:color="auto"/>
        <w:right w:val="none" w:sz="0" w:space="0" w:color="auto"/>
      </w:divBdr>
      <w:divsChild>
        <w:div w:id="845947832">
          <w:marLeft w:val="0"/>
          <w:marRight w:val="0"/>
          <w:marTop w:val="0"/>
          <w:marBottom w:val="0"/>
          <w:divBdr>
            <w:top w:val="none" w:sz="0" w:space="0" w:color="auto"/>
            <w:left w:val="none" w:sz="0" w:space="0" w:color="auto"/>
            <w:bottom w:val="none" w:sz="0" w:space="0" w:color="auto"/>
            <w:right w:val="none" w:sz="0" w:space="0" w:color="auto"/>
          </w:divBdr>
        </w:div>
        <w:div w:id="1702437294">
          <w:marLeft w:val="0"/>
          <w:marRight w:val="0"/>
          <w:marTop w:val="0"/>
          <w:marBottom w:val="0"/>
          <w:divBdr>
            <w:top w:val="none" w:sz="0" w:space="0" w:color="auto"/>
            <w:left w:val="none" w:sz="0" w:space="0" w:color="auto"/>
            <w:bottom w:val="none" w:sz="0" w:space="0" w:color="auto"/>
            <w:right w:val="none" w:sz="0" w:space="0" w:color="auto"/>
          </w:divBdr>
        </w:div>
        <w:div w:id="2104764696">
          <w:marLeft w:val="0"/>
          <w:marRight w:val="0"/>
          <w:marTop w:val="0"/>
          <w:marBottom w:val="0"/>
          <w:divBdr>
            <w:top w:val="none" w:sz="0" w:space="0" w:color="auto"/>
            <w:left w:val="none" w:sz="0" w:space="0" w:color="auto"/>
            <w:bottom w:val="none" w:sz="0" w:space="0" w:color="auto"/>
            <w:right w:val="none" w:sz="0" w:space="0" w:color="auto"/>
          </w:divBdr>
        </w:div>
        <w:div w:id="2120102678">
          <w:marLeft w:val="0"/>
          <w:marRight w:val="0"/>
          <w:marTop w:val="0"/>
          <w:marBottom w:val="0"/>
          <w:divBdr>
            <w:top w:val="none" w:sz="0" w:space="0" w:color="auto"/>
            <w:left w:val="none" w:sz="0" w:space="0" w:color="auto"/>
            <w:bottom w:val="none" w:sz="0" w:space="0" w:color="auto"/>
            <w:right w:val="none" w:sz="0" w:space="0" w:color="auto"/>
          </w:divBdr>
        </w:div>
      </w:divsChild>
    </w:div>
    <w:div w:id="1537548804">
      <w:bodyDiv w:val="1"/>
      <w:marLeft w:val="0"/>
      <w:marRight w:val="0"/>
      <w:marTop w:val="0"/>
      <w:marBottom w:val="0"/>
      <w:divBdr>
        <w:top w:val="none" w:sz="0" w:space="0" w:color="auto"/>
        <w:left w:val="none" w:sz="0" w:space="0" w:color="auto"/>
        <w:bottom w:val="none" w:sz="0" w:space="0" w:color="auto"/>
        <w:right w:val="none" w:sz="0" w:space="0" w:color="auto"/>
      </w:divBdr>
      <w:divsChild>
        <w:div w:id="234971409">
          <w:marLeft w:val="0"/>
          <w:marRight w:val="0"/>
          <w:marTop w:val="0"/>
          <w:marBottom w:val="0"/>
          <w:divBdr>
            <w:top w:val="none" w:sz="0" w:space="0" w:color="auto"/>
            <w:left w:val="none" w:sz="0" w:space="0" w:color="auto"/>
            <w:bottom w:val="none" w:sz="0" w:space="0" w:color="auto"/>
            <w:right w:val="none" w:sz="0" w:space="0" w:color="auto"/>
          </w:divBdr>
        </w:div>
        <w:div w:id="580481271">
          <w:marLeft w:val="0"/>
          <w:marRight w:val="0"/>
          <w:marTop w:val="0"/>
          <w:marBottom w:val="0"/>
          <w:divBdr>
            <w:top w:val="none" w:sz="0" w:space="0" w:color="auto"/>
            <w:left w:val="none" w:sz="0" w:space="0" w:color="auto"/>
            <w:bottom w:val="none" w:sz="0" w:space="0" w:color="auto"/>
            <w:right w:val="none" w:sz="0" w:space="0" w:color="auto"/>
          </w:divBdr>
        </w:div>
        <w:div w:id="1022897179">
          <w:marLeft w:val="0"/>
          <w:marRight w:val="0"/>
          <w:marTop w:val="0"/>
          <w:marBottom w:val="0"/>
          <w:divBdr>
            <w:top w:val="none" w:sz="0" w:space="0" w:color="auto"/>
            <w:left w:val="none" w:sz="0" w:space="0" w:color="auto"/>
            <w:bottom w:val="none" w:sz="0" w:space="0" w:color="auto"/>
            <w:right w:val="none" w:sz="0" w:space="0" w:color="auto"/>
          </w:divBdr>
        </w:div>
        <w:div w:id="1072772245">
          <w:marLeft w:val="0"/>
          <w:marRight w:val="0"/>
          <w:marTop w:val="0"/>
          <w:marBottom w:val="0"/>
          <w:divBdr>
            <w:top w:val="none" w:sz="0" w:space="0" w:color="auto"/>
            <w:left w:val="none" w:sz="0" w:space="0" w:color="auto"/>
            <w:bottom w:val="none" w:sz="0" w:space="0" w:color="auto"/>
            <w:right w:val="none" w:sz="0" w:space="0" w:color="auto"/>
          </w:divBdr>
        </w:div>
      </w:divsChild>
    </w:div>
    <w:div w:id="1537964510">
      <w:bodyDiv w:val="1"/>
      <w:marLeft w:val="0"/>
      <w:marRight w:val="0"/>
      <w:marTop w:val="0"/>
      <w:marBottom w:val="0"/>
      <w:divBdr>
        <w:top w:val="none" w:sz="0" w:space="0" w:color="auto"/>
        <w:left w:val="none" w:sz="0" w:space="0" w:color="auto"/>
        <w:bottom w:val="none" w:sz="0" w:space="0" w:color="auto"/>
        <w:right w:val="none" w:sz="0" w:space="0" w:color="auto"/>
      </w:divBdr>
      <w:divsChild>
        <w:div w:id="687951159">
          <w:marLeft w:val="0"/>
          <w:marRight w:val="0"/>
          <w:marTop w:val="0"/>
          <w:marBottom w:val="0"/>
          <w:divBdr>
            <w:top w:val="none" w:sz="0" w:space="0" w:color="auto"/>
            <w:left w:val="none" w:sz="0" w:space="0" w:color="auto"/>
            <w:bottom w:val="none" w:sz="0" w:space="0" w:color="auto"/>
            <w:right w:val="none" w:sz="0" w:space="0" w:color="auto"/>
          </w:divBdr>
        </w:div>
        <w:div w:id="1209607600">
          <w:marLeft w:val="0"/>
          <w:marRight w:val="0"/>
          <w:marTop w:val="0"/>
          <w:marBottom w:val="0"/>
          <w:divBdr>
            <w:top w:val="none" w:sz="0" w:space="0" w:color="auto"/>
            <w:left w:val="none" w:sz="0" w:space="0" w:color="auto"/>
            <w:bottom w:val="none" w:sz="0" w:space="0" w:color="auto"/>
            <w:right w:val="none" w:sz="0" w:space="0" w:color="auto"/>
          </w:divBdr>
        </w:div>
        <w:div w:id="1331448005">
          <w:marLeft w:val="0"/>
          <w:marRight w:val="0"/>
          <w:marTop w:val="0"/>
          <w:marBottom w:val="0"/>
          <w:divBdr>
            <w:top w:val="none" w:sz="0" w:space="0" w:color="auto"/>
            <w:left w:val="none" w:sz="0" w:space="0" w:color="auto"/>
            <w:bottom w:val="none" w:sz="0" w:space="0" w:color="auto"/>
            <w:right w:val="none" w:sz="0" w:space="0" w:color="auto"/>
          </w:divBdr>
        </w:div>
        <w:div w:id="1860197612">
          <w:marLeft w:val="0"/>
          <w:marRight w:val="0"/>
          <w:marTop w:val="0"/>
          <w:marBottom w:val="0"/>
          <w:divBdr>
            <w:top w:val="none" w:sz="0" w:space="0" w:color="auto"/>
            <w:left w:val="none" w:sz="0" w:space="0" w:color="auto"/>
            <w:bottom w:val="none" w:sz="0" w:space="0" w:color="auto"/>
            <w:right w:val="none" w:sz="0" w:space="0" w:color="auto"/>
          </w:divBdr>
        </w:div>
      </w:divsChild>
    </w:div>
    <w:div w:id="1538812183">
      <w:bodyDiv w:val="1"/>
      <w:marLeft w:val="0"/>
      <w:marRight w:val="0"/>
      <w:marTop w:val="0"/>
      <w:marBottom w:val="0"/>
      <w:divBdr>
        <w:top w:val="none" w:sz="0" w:space="0" w:color="auto"/>
        <w:left w:val="none" w:sz="0" w:space="0" w:color="auto"/>
        <w:bottom w:val="none" w:sz="0" w:space="0" w:color="auto"/>
        <w:right w:val="none" w:sz="0" w:space="0" w:color="auto"/>
      </w:divBdr>
      <w:divsChild>
        <w:div w:id="665981877">
          <w:marLeft w:val="0"/>
          <w:marRight w:val="0"/>
          <w:marTop w:val="0"/>
          <w:marBottom w:val="0"/>
          <w:divBdr>
            <w:top w:val="none" w:sz="0" w:space="0" w:color="auto"/>
            <w:left w:val="none" w:sz="0" w:space="0" w:color="auto"/>
            <w:bottom w:val="none" w:sz="0" w:space="0" w:color="auto"/>
            <w:right w:val="none" w:sz="0" w:space="0" w:color="auto"/>
          </w:divBdr>
        </w:div>
        <w:div w:id="1668052110">
          <w:marLeft w:val="0"/>
          <w:marRight w:val="0"/>
          <w:marTop w:val="0"/>
          <w:marBottom w:val="0"/>
          <w:divBdr>
            <w:top w:val="none" w:sz="0" w:space="0" w:color="auto"/>
            <w:left w:val="none" w:sz="0" w:space="0" w:color="auto"/>
            <w:bottom w:val="none" w:sz="0" w:space="0" w:color="auto"/>
            <w:right w:val="none" w:sz="0" w:space="0" w:color="auto"/>
          </w:divBdr>
        </w:div>
        <w:div w:id="227040456">
          <w:marLeft w:val="0"/>
          <w:marRight w:val="0"/>
          <w:marTop w:val="0"/>
          <w:marBottom w:val="0"/>
          <w:divBdr>
            <w:top w:val="none" w:sz="0" w:space="0" w:color="auto"/>
            <w:left w:val="none" w:sz="0" w:space="0" w:color="auto"/>
            <w:bottom w:val="none" w:sz="0" w:space="0" w:color="auto"/>
            <w:right w:val="none" w:sz="0" w:space="0" w:color="auto"/>
          </w:divBdr>
        </w:div>
        <w:div w:id="1702781621">
          <w:marLeft w:val="0"/>
          <w:marRight w:val="0"/>
          <w:marTop w:val="0"/>
          <w:marBottom w:val="0"/>
          <w:divBdr>
            <w:top w:val="none" w:sz="0" w:space="0" w:color="auto"/>
            <w:left w:val="none" w:sz="0" w:space="0" w:color="auto"/>
            <w:bottom w:val="none" w:sz="0" w:space="0" w:color="auto"/>
            <w:right w:val="none" w:sz="0" w:space="0" w:color="auto"/>
          </w:divBdr>
        </w:div>
      </w:divsChild>
    </w:div>
    <w:div w:id="1538851897">
      <w:bodyDiv w:val="1"/>
      <w:marLeft w:val="0"/>
      <w:marRight w:val="0"/>
      <w:marTop w:val="0"/>
      <w:marBottom w:val="0"/>
      <w:divBdr>
        <w:top w:val="none" w:sz="0" w:space="0" w:color="auto"/>
        <w:left w:val="none" w:sz="0" w:space="0" w:color="auto"/>
        <w:bottom w:val="none" w:sz="0" w:space="0" w:color="auto"/>
        <w:right w:val="none" w:sz="0" w:space="0" w:color="auto"/>
      </w:divBdr>
      <w:divsChild>
        <w:div w:id="31342321">
          <w:marLeft w:val="0"/>
          <w:marRight w:val="0"/>
          <w:marTop w:val="0"/>
          <w:marBottom w:val="0"/>
          <w:divBdr>
            <w:top w:val="none" w:sz="0" w:space="0" w:color="auto"/>
            <w:left w:val="none" w:sz="0" w:space="0" w:color="auto"/>
            <w:bottom w:val="none" w:sz="0" w:space="0" w:color="auto"/>
            <w:right w:val="none" w:sz="0" w:space="0" w:color="auto"/>
          </w:divBdr>
          <w:divsChild>
            <w:div w:id="750784336">
              <w:marLeft w:val="0"/>
              <w:marRight w:val="0"/>
              <w:marTop w:val="0"/>
              <w:marBottom w:val="0"/>
              <w:divBdr>
                <w:top w:val="none" w:sz="0" w:space="0" w:color="auto"/>
                <w:left w:val="none" w:sz="0" w:space="0" w:color="auto"/>
                <w:bottom w:val="none" w:sz="0" w:space="0" w:color="auto"/>
                <w:right w:val="none" w:sz="0" w:space="0" w:color="auto"/>
              </w:divBdr>
              <w:divsChild>
                <w:div w:id="1682779120">
                  <w:marLeft w:val="0"/>
                  <w:marRight w:val="0"/>
                  <w:marTop w:val="0"/>
                  <w:marBottom w:val="0"/>
                  <w:divBdr>
                    <w:top w:val="none" w:sz="0" w:space="0" w:color="auto"/>
                    <w:left w:val="none" w:sz="0" w:space="0" w:color="auto"/>
                    <w:bottom w:val="none" w:sz="0" w:space="0" w:color="auto"/>
                    <w:right w:val="none" w:sz="0" w:space="0" w:color="auto"/>
                  </w:divBdr>
                </w:div>
              </w:divsChild>
            </w:div>
            <w:div w:id="1944335533">
              <w:marLeft w:val="0"/>
              <w:marRight w:val="0"/>
              <w:marTop w:val="0"/>
              <w:marBottom w:val="0"/>
              <w:divBdr>
                <w:top w:val="none" w:sz="0" w:space="0" w:color="auto"/>
                <w:left w:val="none" w:sz="0" w:space="0" w:color="auto"/>
                <w:bottom w:val="none" w:sz="0" w:space="0" w:color="auto"/>
                <w:right w:val="none" w:sz="0" w:space="0" w:color="auto"/>
              </w:divBdr>
              <w:divsChild>
                <w:div w:id="489099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00480">
          <w:marLeft w:val="0"/>
          <w:marRight w:val="0"/>
          <w:marTop w:val="0"/>
          <w:marBottom w:val="0"/>
          <w:divBdr>
            <w:top w:val="none" w:sz="0" w:space="0" w:color="auto"/>
            <w:left w:val="none" w:sz="0" w:space="0" w:color="auto"/>
            <w:bottom w:val="none" w:sz="0" w:space="0" w:color="auto"/>
            <w:right w:val="none" w:sz="0" w:space="0" w:color="auto"/>
          </w:divBdr>
          <w:divsChild>
            <w:div w:id="392199657">
              <w:marLeft w:val="0"/>
              <w:marRight w:val="0"/>
              <w:marTop w:val="0"/>
              <w:marBottom w:val="0"/>
              <w:divBdr>
                <w:top w:val="none" w:sz="0" w:space="0" w:color="auto"/>
                <w:left w:val="none" w:sz="0" w:space="0" w:color="auto"/>
                <w:bottom w:val="none" w:sz="0" w:space="0" w:color="auto"/>
                <w:right w:val="none" w:sz="0" w:space="0" w:color="auto"/>
              </w:divBdr>
              <w:divsChild>
                <w:div w:id="1956325816">
                  <w:marLeft w:val="0"/>
                  <w:marRight w:val="0"/>
                  <w:marTop w:val="0"/>
                  <w:marBottom w:val="0"/>
                  <w:divBdr>
                    <w:top w:val="none" w:sz="0" w:space="0" w:color="auto"/>
                    <w:left w:val="none" w:sz="0" w:space="0" w:color="auto"/>
                    <w:bottom w:val="none" w:sz="0" w:space="0" w:color="auto"/>
                    <w:right w:val="none" w:sz="0" w:space="0" w:color="auto"/>
                  </w:divBdr>
                </w:div>
              </w:divsChild>
            </w:div>
            <w:div w:id="942805521">
              <w:marLeft w:val="0"/>
              <w:marRight w:val="0"/>
              <w:marTop w:val="0"/>
              <w:marBottom w:val="0"/>
              <w:divBdr>
                <w:top w:val="none" w:sz="0" w:space="0" w:color="auto"/>
                <w:left w:val="none" w:sz="0" w:space="0" w:color="auto"/>
                <w:bottom w:val="none" w:sz="0" w:space="0" w:color="auto"/>
                <w:right w:val="none" w:sz="0" w:space="0" w:color="auto"/>
              </w:divBdr>
              <w:divsChild>
                <w:div w:id="1958293939">
                  <w:marLeft w:val="0"/>
                  <w:marRight w:val="0"/>
                  <w:marTop w:val="0"/>
                  <w:marBottom w:val="0"/>
                  <w:divBdr>
                    <w:top w:val="none" w:sz="0" w:space="0" w:color="auto"/>
                    <w:left w:val="none" w:sz="0" w:space="0" w:color="auto"/>
                    <w:bottom w:val="none" w:sz="0" w:space="0" w:color="auto"/>
                    <w:right w:val="none" w:sz="0" w:space="0" w:color="auto"/>
                  </w:divBdr>
                </w:div>
              </w:divsChild>
            </w:div>
            <w:div w:id="1248999070">
              <w:marLeft w:val="0"/>
              <w:marRight w:val="0"/>
              <w:marTop w:val="0"/>
              <w:marBottom w:val="0"/>
              <w:divBdr>
                <w:top w:val="none" w:sz="0" w:space="0" w:color="auto"/>
                <w:left w:val="none" w:sz="0" w:space="0" w:color="auto"/>
                <w:bottom w:val="none" w:sz="0" w:space="0" w:color="auto"/>
                <w:right w:val="none" w:sz="0" w:space="0" w:color="auto"/>
              </w:divBdr>
              <w:divsChild>
                <w:div w:id="2040814991">
                  <w:marLeft w:val="0"/>
                  <w:marRight w:val="0"/>
                  <w:marTop w:val="0"/>
                  <w:marBottom w:val="0"/>
                  <w:divBdr>
                    <w:top w:val="none" w:sz="0" w:space="0" w:color="auto"/>
                    <w:left w:val="none" w:sz="0" w:space="0" w:color="auto"/>
                    <w:bottom w:val="none" w:sz="0" w:space="0" w:color="auto"/>
                    <w:right w:val="none" w:sz="0" w:space="0" w:color="auto"/>
                  </w:divBdr>
                </w:div>
              </w:divsChild>
            </w:div>
            <w:div w:id="1252277585">
              <w:marLeft w:val="0"/>
              <w:marRight w:val="0"/>
              <w:marTop w:val="0"/>
              <w:marBottom w:val="0"/>
              <w:divBdr>
                <w:top w:val="none" w:sz="0" w:space="0" w:color="auto"/>
                <w:left w:val="none" w:sz="0" w:space="0" w:color="auto"/>
                <w:bottom w:val="none" w:sz="0" w:space="0" w:color="auto"/>
                <w:right w:val="none" w:sz="0" w:space="0" w:color="auto"/>
              </w:divBdr>
              <w:divsChild>
                <w:div w:id="409885448">
                  <w:marLeft w:val="0"/>
                  <w:marRight w:val="0"/>
                  <w:marTop w:val="0"/>
                  <w:marBottom w:val="0"/>
                  <w:divBdr>
                    <w:top w:val="none" w:sz="0" w:space="0" w:color="auto"/>
                    <w:left w:val="none" w:sz="0" w:space="0" w:color="auto"/>
                    <w:bottom w:val="none" w:sz="0" w:space="0" w:color="auto"/>
                    <w:right w:val="none" w:sz="0" w:space="0" w:color="auto"/>
                  </w:divBdr>
                  <w:divsChild>
                    <w:div w:id="1288656976">
                      <w:marLeft w:val="0"/>
                      <w:marRight w:val="0"/>
                      <w:marTop w:val="0"/>
                      <w:marBottom w:val="0"/>
                      <w:divBdr>
                        <w:top w:val="none" w:sz="0" w:space="0" w:color="auto"/>
                        <w:left w:val="none" w:sz="0" w:space="0" w:color="auto"/>
                        <w:bottom w:val="none" w:sz="0" w:space="0" w:color="auto"/>
                        <w:right w:val="none" w:sz="0" w:space="0" w:color="auto"/>
                      </w:divBdr>
                    </w:div>
                  </w:divsChild>
                </w:div>
                <w:div w:id="612060067">
                  <w:marLeft w:val="0"/>
                  <w:marRight w:val="0"/>
                  <w:marTop w:val="0"/>
                  <w:marBottom w:val="0"/>
                  <w:divBdr>
                    <w:top w:val="none" w:sz="0" w:space="0" w:color="auto"/>
                    <w:left w:val="none" w:sz="0" w:space="0" w:color="auto"/>
                    <w:bottom w:val="none" w:sz="0" w:space="0" w:color="auto"/>
                    <w:right w:val="none" w:sz="0" w:space="0" w:color="auto"/>
                  </w:divBdr>
                  <w:divsChild>
                    <w:div w:id="1674137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7033410">
              <w:marLeft w:val="0"/>
              <w:marRight w:val="0"/>
              <w:marTop w:val="0"/>
              <w:marBottom w:val="0"/>
              <w:divBdr>
                <w:top w:val="none" w:sz="0" w:space="0" w:color="auto"/>
                <w:left w:val="none" w:sz="0" w:space="0" w:color="auto"/>
                <w:bottom w:val="none" w:sz="0" w:space="0" w:color="auto"/>
                <w:right w:val="none" w:sz="0" w:space="0" w:color="auto"/>
              </w:divBdr>
              <w:divsChild>
                <w:div w:id="1403795245">
                  <w:marLeft w:val="0"/>
                  <w:marRight w:val="0"/>
                  <w:marTop w:val="0"/>
                  <w:marBottom w:val="0"/>
                  <w:divBdr>
                    <w:top w:val="none" w:sz="0" w:space="0" w:color="auto"/>
                    <w:left w:val="none" w:sz="0" w:space="0" w:color="auto"/>
                    <w:bottom w:val="none" w:sz="0" w:space="0" w:color="auto"/>
                    <w:right w:val="none" w:sz="0" w:space="0" w:color="auto"/>
                  </w:divBdr>
                </w:div>
              </w:divsChild>
            </w:div>
            <w:div w:id="1573344402">
              <w:marLeft w:val="0"/>
              <w:marRight w:val="0"/>
              <w:marTop w:val="0"/>
              <w:marBottom w:val="0"/>
              <w:divBdr>
                <w:top w:val="none" w:sz="0" w:space="0" w:color="auto"/>
                <w:left w:val="none" w:sz="0" w:space="0" w:color="auto"/>
                <w:bottom w:val="none" w:sz="0" w:space="0" w:color="auto"/>
                <w:right w:val="none" w:sz="0" w:space="0" w:color="auto"/>
              </w:divBdr>
              <w:divsChild>
                <w:div w:id="1758207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3268525">
          <w:marLeft w:val="0"/>
          <w:marRight w:val="0"/>
          <w:marTop w:val="0"/>
          <w:marBottom w:val="0"/>
          <w:divBdr>
            <w:top w:val="none" w:sz="0" w:space="0" w:color="auto"/>
            <w:left w:val="none" w:sz="0" w:space="0" w:color="auto"/>
            <w:bottom w:val="none" w:sz="0" w:space="0" w:color="auto"/>
            <w:right w:val="none" w:sz="0" w:space="0" w:color="auto"/>
          </w:divBdr>
          <w:divsChild>
            <w:div w:id="88553351">
              <w:marLeft w:val="0"/>
              <w:marRight w:val="0"/>
              <w:marTop w:val="0"/>
              <w:marBottom w:val="0"/>
              <w:divBdr>
                <w:top w:val="none" w:sz="0" w:space="0" w:color="auto"/>
                <w:left w:val="none" w:sz="0" w:space="0" w:color="auto"/>
                <w:bottom w:val="none" w:sz="0" w:space="0" w:color="auto"/>
                <w:right w:val="none" w:sz="0" w:space="0" w:color="auto"/>
              </w:divBdr>
              <w:divsChild>
                <w:div w:id="573204651">
                  <w:marLeft w:val="0"/>
                  <w:marRight w:val="0"/>
                  <w:marTop w:val="0"/>
                  <w:marBottom w:val="0"/>
                  <w:divBdr>
                    <w:top w:val="none" w:sz="0" w:space="0" w:color="auto"/>
                    <w:left w:val="none" w:sz="0" w:space="0" w:color="auto"/>
                    <w:bottom w:val="none" w:sz="0" w:space="0" w:color="auto"/>
                    <w:right w:val="none" w:sz="0" w:space="0" w:color="auto"/>
                  </w:divBdr>
                  <w:divsChild>
                    <w:div w:id="567157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7857759">
              <w:marLeft w:val="0"/>
              <w:marRight w:val="0"/>
              <w:marTop w:val="0"/>
              <w:marBottom w:val="0"/>
              <w:divBdr>
                <w:top w:val="none" w:sz="0" w:space="0" w:color="auto"/>
                <w:left w:val="none" w:sz="0" w:space="0" w:color="auto"/>
                <w:bottom w:val="none" w:sz="0" w:space="0" w:color="auto"/>
                <w:right w:val="none" w:sz="0" w:space="0" w:color="auto"/>
              </w:divBdr>
              <w:divsChild>
                <w:div w:id="1827165377">
                  <w:marLeft w:val="0"/>
                  <w:marRight w:val="0"/>
                  <w:marTop w:val="0"/>
                  <w:marBottom w:val="0"/>
                  <w:divBdr>
                    <w:top w:val="none" w:sz="0" w:space="0" w:color="auto"/>
                    <w:left w:val="none" w:sz="0" w:space="0" w:color="auto"/>
                    <w:bottom w:val="none" w:sz="0" w:space="0" w:color="auto"/>
                    <w:right w:val="none" w:sz="0" w:space="0" w:color="auto"/>
                  </w:divBdr>
                </w:div>
              </w:divsChild>
            </w:div>
            <w:div w:id="435447521">
              <w:marLeft w:val="0"/>
              <w:marRight w:val="0"/>
              <w:marTop w:val="0"/>
              <w:marBottom w:val="0"/>
              <w:divBdr>
                <w:top w:val="none" w:sz="0" w:space="0" w:color="auto"/>
                <w:left w:val="none" w:sz="0" w:space="0" w:color="auto"/>
                <w:bottom w:val="none" w:sz="0" w:space="0" w:color="auto"/>
                <w:right w:val="none" w:sz="0" w:space="0" w:color="auto"/>
              </w:divBdr>
              <w:divsChild>
                <w:div w:id="2078286110">
                  <w:marLeft w:val="0"/>
                  <w:marRight w:val="0"/>
                  <w:marTop w:val="0"/>
                  <w:marBottom w:val="0"/>
                  <w:divBdr>
                    <w:top w:val="none" w:sz="0" w:space="0" w:color="auto"/>
                    <w:left w:val="none" w:sz="0" w:space="0" w:color="auto"/>
                    <w:bottom w:val="none" w:sz="0" w:space="0" w:color="auto"/>
                    <w:right w:val="none" w:sz="0" w:space="0" w:color="auto"/>
                  </w:divBdr>
                </w:div>
              </w:divsChild>
            </w:div>
            <w:div w:id="656422194">
              <w:marLeft w:val="0"/>
              <w:marRight w:val="0"/>
              <w:marTop w:val="0"/>
              <w:marBottom w:val="0"/>
              <w:divBdr>
                <w:top w:val="none" w:sz="0" w:space="0" w:color="auto"/>
                <w:left w:val="none" w:sz="0" w:space="0" w:color="auto"/>
                <w:bottom w:val="none" w:sz="0" w:space="0" w:color="auto"/>
                <w:right w:val="none" w:sz="0" w:space="0" w:color="auto"/>
              </w:divBdr>
              <w:divsChild>
                <w:div w:id="113252425">
                  <w:marLeft w:val="0"/>
                  <w:marRight w:val="0"/>
                  <w:marTop w:val="0"/>
                  <w:marBottom w:val="0"/>
                  <w:divBdr>
                    <w:top w:val="none" w:sz="0" w:space="0" w:color="auto"/>
                    <w:left w:val="none" w:sz="0" w:space="0" w:color="auto"/>
                    <w:bottom w:val="none" w:sz="0" w:space="0" w:color="auto"/>
                    <w:right w:val="none" w:sz="0" w:space="0" w:color="auto"/>
                  </w:divBdr>
                </w:div>
              </w:divsChild>
            </w:div>
            <w:div w:id="777531376">
              <w:marLeft w:val="0"/>
              <w:marRight w:val="0"/>
              <w:marTop w:val="0"/>
              <w:marBottom w:val="0"/>
              <w:divBdr>
                <w:top w:val="none" w:sz="0" w:space="0" w:color="auto"/>
                <w:left w:val="none" w:sz="0" w:space="0" w:color="auto"/>
                <w:bottom w:val="none" w:sz="0" w:space="0" w:color="auto"/>
                <w:right w:val="none" w:sz="0" w:space="0" w:color="auto"/>
              </w:divBdr>
              <w:divsChild>
                <w:div w:id="1336419185">
                  <w:marLeft w:val="0"/>
                  <w:marRight w:val="0"/>
                  <w:marTop w:val="0"/>
                  <w:marBottom w:val="0"/>
                  <w:divBdr>
                    <w:top w:val="none" w:sz="0" w:space="0" w:color="auto"/>
                    <w:left w:val="none" w:sz="0" w:space="0" w:color="auto"/>
                    <w:bottom w:val="none" w:sz="0" w:space="0" w:color="auto"/>
                    <w:right w:val="none" w:sz="0" w:space="0" w:color="auto"/>
                  </w:divBdr>
                </w:div>
              </w:divsChild>
            </w:div>
            <w:div w:id="950864172">
              <w:marLeft w:val="0"/>
              <w:marRight w:val="0"/>
              <w:marTop w:val="0"/>
              <w:marBottom w:val="0"/>
              <w:divBdr>
                <w:top w:val="none" w:sz="0" w:space="0" w:color="auto"/>
                <w:left w:val="none" w:sz="0" w:space="0" w:color="auto"/>
                <w:bottom w:val="none" w:sz="0" w:space="0" w:color="auto"/>
                <w:right w:val="none" w:sz="0" w:space="0" w:color="auto"/>
              </w:divBdr>
              <w:divsChild>
                <w:div w:id="1691029596">
                  <w:marLeft w:val="0"/>
                  <w:marRight w:val="0"/>
                  <w:marTop w:val="0"/>
                  <w:marBottom w:val="0"/>
                  <w:divBdr>
                    <w:top w:val="none" w:sz="0" w:space="0" w:color="auto"/>
                    <w:left w:val="none" w:sz="0" w:space="0" w:color="auto"/>
                    <w:bottom w:val="none" w:sz="0" w:space="0" w:color="auto"/>
                    <w:right w:val="none" w:sz="0" w:space="0" w:color="auto"/>
                  </w:divBdr>
                  <w:divsChild>
                    <w:div w:id="42558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833354">
              <w:marLeft w:val="0"/>
              <w:marRight w:val="0"/>
              <w:marTop w:val="0"/>
              <w:marBottom w:val="0"/>
              <w:divBdr>
                <w:top w:val="none" w:sz="0" w:space="0" w:color="auto"/>
                <w:left w:val="none" w:sz="0" w:space="0" w:color="auto"/>
                <w:bottom w:val="none" w:sz="0" w:space="0" w:color="auto"/>
                <w:right w:val="none" w:sz="0" w:space="0" w:color="auto"/>
              </w:divBdr>
              <w:divsChild>
                <w:div w:id="858933408">
                  <w:marLeft w:val="0"/>
                  <w:marRight w:val="0"/>
                  <w:marTop w:val="0"/>
                  <w:marBottom w:val="0"/>
                  <w:divBdr>
                    <w:top w:val="none" w:sz="0" w:space="0" w:color="auto"/>
                    <w:left w:val="none" w:sz="0" w:space="0" w:color="auto"/>
                    <w:bottom w:val="none" w:sz="0" w:space="0" w:color="auto"/>
                    <w:right w:val="none" w:sz="0" w:space="0" w:color="auto"/>
                  </w:divBdr>
                  <w:divsChild>
                    <w:div w:id="1690985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7528160">
              <w:marLeft w:val="0"/>
              <w:marRight w:val="0"/>
              <w:marTop w:val="0"/>
              <w:marBottom w:val="0"/>
              <w:divBdr>
                <w:top w:val="none" w:sz="0" w:space="0" w:color="auto"/>
                <w:left w:val="none" w:sz="0" w:space="0" w:color="auto"/>
                <w:bottom w:val="none" w:sz="0" w:space="0" w:color="auto"/>
                <w:right w:val="none" w:sz="0" w:space="0" w:color="auto"/>
              </w:divBdr>
              <w:divsChild>
                <w:div w:id="1708480536">
                  <w:marLeft w:val="0"/>
                  <w:marRight w:val="0"/>
                  <w:marTop w:val="0"/>
                  <w:marBottom w:val="0"/>
                  <w:divBdr>
                    <w:top w:val="none" w:sz="0" w:space="0" w:color="auto"/>
                    <w:left w:val="none" w:sz="0" w:space="0" w:color="auto"/>
                    <w:bottom w:val="none" w:sz="0" w:space="0" w:color="auto"/>
                    <w:right w:val="none" w:sz="0" w:space="0" w:color="auto"/>
                  </w:divBdr>
                  <w:divsChild>
                    <w:div w:id="2101441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025952">
              <w:marLeft w:val="0"/>
              <w:marRight w:val="0"/>
              <w:marTop w:val="0"/>
              <w:marBottom w:val="0"/>
              <w:divBdr>
                <w:top w:val="none" w:sz="0" w:space="0" w:color="auto"/>
                <w:left w:val="none" w:sz="0" w:space="0" w:color="auto"/>
                <w:bottom w:val="none" w:sz="0" w:space="0" w:color="auto"/>
                <w:right w:val="none" w:sz="0" w:space="0" w:color="auto"/>
              </w:divBdr>
              <w:divsChild>
                <w:div w:id="1642274546">
                  <w:marLeft w:val="0"/>
                  <w:marRight w:val="0"/>
                  <w:marTop w:val="0"/>
                  <w:marBottom w:val="0"/>
                  <w:divBdr>
                    <w:top w:val="none" w:sz="0" w:space="0" w:color="auto"/>
                    <w:left w:val="none" w:sz="0" w:space="0" w:color="auto"/>
                    <w:bottom w:val="none" w:sz="0" w:space="0" w:color="auto"/>
                    <w:right w:val="none" w:sz="0" w:space="0" w:color="auto"/>
                  </w:divBdr>
                  <w:divsChild>
                    <w:div w:id="1514032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135776">
              <w:marLeft w:val="0"/>
              <w:marRight w:val="0"/>
              <w:marTop w:val="0"/>
              <w:marBottom w:val="0"/>
              <w:divBdr>
                <w:top w:val="none" w:sz="0" w:space="0" w:color="auto"/>
                <w:left w:val="none" w:sz="0" w:space="0" w:color="auto"/>
                <w:bottom w:val="none" w:sz="0" w:space="0" w:color="auto"/>
                <w:right w:val="none" w:sz="0" w:space="0" w:color="auto"/>
              </w:divBdr>
              <w:divsChild>
                <w:div w:id="1000502505">
                  <w:marLeft w:val="0"/>
                  <w:marRight w:val="0"/>
                  <w:marTop w:val="0"/>
                  <w:marBottom w:val="0"/>
                  <w:divBdr>
                    <w:top w:val="none" w:sz="0" w:space="0" w:color="auto"/>
                    <w:left w:val="none" w:sz="0" w:space="0" w:color="auto"/>
                    <w:bottom w:val="none" w:sz="0" w:space="0" w:color="auto"/>
                    <w:right w:val="none" w:sz="0" w:space="0" w:color="auto"/>
                  </w:divBdr>
                  <w:divsChild>
                    <w:div w:id="1129473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840983">
          <w:marLeft w:val="0"/>
          <w:marRight w:val="0"/>
          <w:marTop w:val="0"/>
          <w:marBottom w:val="0"/>
          <w:divBdr>
            <w:top w:val="none" w:sz="0" w:space="0" w:color="auto"/>
            <w:left w:val="none" w:sz="0" w:space="0" w:color="auto"/>
            <w:bottom w:val="none" w:sz="0" w:space="0" w:color="auto"/>
            <w:right w:val="none" w:sz="0" w:space="0" w:color="auto"/>
          </w:divBdr>
          <w:divsChild>
            <w:div w:id="455292033">
              <w:marLeft w:val="0"/>
              <w:marRight w:val="0"/>
              <w:marTop w:val="0"/>
              <w:marBottom w:val="0"/>
              <w:divBdr>
                <w:top w:val="none" w:sz="0" w:space="0" w:color="auto"/>
                <w:left w:val="none" w:sz="0" w:space="0" w:color="auto"/>
                <w:bottom w:val="none" w:sz="0" w:space="0" w:color="auto"/>
                <w:right w:val="none" w:sz="0" w:space="0" w:color="auto"/>
              </w:divBdr>
              <w:divsChild>
                <w:div w:id="1758862228">
                  <w:marLeft w:val="0"/>
                  <w:marRight w:val="0"/>
                  <w:marTop w:val="0"/>
                  <w:marBottom w:val="0"/>
                  <w:divBdr>
                    <w:top w:val="none" w:sz="0" w:space="0" w:color="auto"/>
                    <w:left w:val="none" w:sz="0" w:space="0" w:color="auto"/>
                    <w:bottom w:val="none" w:sz="0" w:space="0" w:color="auto"/>
                    <w:right w:val="none" w:sz="0" w:space="0" w:color="auto"/>
                  </w:divBdr>
                </w:div>
              </w:divsChild>
            </w:div>
            <w:div w:id="818035067">
              <w:marLeft w:val="0"/>
              <w:marRight w:val="0"/>
              <w:marTop w:val="0"/>
              <w:marBottom w:val="0"/>
              <w:divBdr>
                <w:top w:val="none" w:sz="0" w:space="0" w:color="auto"/>
                <w:left w:val="none" w:sz="0" w:space="0" w:color="auto"/>
                <w:bottom w:val="none" w:sz="0" w:space="0" w:color="auto"/>
                <w:right w:val="none" w:sz="0" w:space="0" w:color="auto"/>
              </w:divBdr>
              <w:divsChild>
                <w:div w:id="1023097861">
                  <w:marLeft w:val="0"/>
                  <w:marRight w:val="0"/>
                  <w:marTop w:val="0"/>
                  <w:marBottom w:val="0"/>
                  <w:divBdr>
                    <w:top w:val="none" w:sz="0" w:space="0" w:color="auto"/>
                    <w:left w:val="none" w:sz="0" w:space="0" w:color="auto"/>
                    <w:bottom w:val="none" w:sz="0" w:space="0" w:color="auto"/>
                    <w:right w:val="none" w:sz="0" w:space="0" w:color="auto"/>
                  </w:divBdr>
                  <w:divsChild>
                    <w:div w:id="944926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3302896">
              <w:marLeft w:val="0"/>
              <w:marRight w:val="0"/>
              <w:marTop w:val="0"/>
              <w:marBottom w:val="0"/>
              <w:divBdr>
                <w:top w:val="none" w:sz="0" w:space="0" w:color="auto"/>
                <w:left w:val="none" w:sz="0" w:space="0" w:color="auto"/>
                <w:bottom w:val="none" w:sz="0" w:space="0" w:color="auto"/>
                <w:right w:val="none" w:sz="0" w:space="0" w:color="auto"/>
              </w:divBdr>
              <w:divsChild>
                <w:div w:id="1219825796">
                  <w:marLeft w:val="0"/>
                  <w:marRight w:val="0"/>
                  <w:marTop w:val="0"/>
                  <w:marBottom w:val="0"/>
                  <w:divBdr>
                    <w:top w:val="none" w:sz="0" w:space="0" w:color="auto"/>
                    <w:left w:val="none" w:sz="0" w:space="0" w:color="auto"/>
                    <w:bottom w:val="none" w:sz="0" w:space="0" w:color="auto"/>
                    <w:right w:val="none" w:sz="0" w:space="0" w:color="auto"/>
                  </w:divBdr>
                </w:div>
              </w:divsChild>
            </w:div>
            <w:div w:id="1040712975">
              <w:marLeft w:val="0"/>
              <w:marRight w:val="0"/>
              <w:marTop w:val="0"/>
              <w:marBottom w:val="0"/>
              <w:divBdr>
                <w:top w:val="none" w:sz="0" w:space="0" w:color="auto"/>
                <w:left w:val="none" w:sz="0" w:space="0" w:color="auto"/>
                <w:bottom w:val="none" w:sz="0" w:space="0" w:color="auto"/>
                <w:right w:val="none" w:sz="0" w:space="0" w:color="auto"/>
              </w:divBdr>
              <w:divsChild>
                <w:div w:id="31266959">
                  <w:marLeft w:val="0"/>
                  <w:marRight w:val="0"/>
                  <w:marTop w:val="0"/>
                  <w:marBottom w:val="0"/>
                  <w:divBdr>
                    <w:top w:val="none" w:sz="0" w:space="0" w:color="auto"/>
                    <w:left w:val="none" w:sz="0" w:space="0" w:color="auto"/>
                    <w:bottom w:val="none" w:sz="0" w:space="0" w:color="auto"/>
                    <w:right w:val="none" w:sz="0" w:space="0" w:color="auto"/>
                  </w:divBdr>
                  <w:divsChild>
                    <w:div w:id="1810708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1788508">
              <w:marLeft w:val="0"/>
              <w:marRight w:val="0"/>
              <w:marTop w:val="0"/>
              <w:marBottom w:val="0"/>
              <w:divBdr>
                <w:top w:val="none" w:sz="0" w:space="0" w:color="auto"/>
                <w:left w:val="none" w:sz="0" w:space="0" w:color="auto"/>
                <w:bottom w:val="none" w:sz="0" w:space="0" w:color="auto"/>
                <w:right w:val="none" w:sz="0" w:space="0" w:color="auto"/>
              </w:divBdr>
              <w:divsChild>
                <w:div w:id="1887840124">
                  <w:marLeft w:val="0"/>
                  <w:marRight w:val="0"/>
                  <w:marTop w:val="0"/>
                  <w:marBottom w:val="0"/>
                  <w:divBdr>
                    <w:top w:val="none" w:sz="0" w:space="0" w:color="auto"/>
                    <w:left w:val="none" w:sz="0" w:space="0" w:color="auto"/>
                    <w:bottom w:val="none" w:sz="0" w:space="0" w:color="auto"/>
                    <w:right w:val="none" w:sz="0" w:space="0" w:color="auto"/>
                  </w:divBdr>
                  <w:divsChild>
                    <w:div w:id="591932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5175072">
              <w:marLeft w:val="0"/>
              <w:marRight w:val="0"/>
              <w:marTop w:val="0"/>
              <w:marBottom w:val="0"/>
              <w:divBdr>
                <w:top w:val="none" w:sz="0" w:space="0" w:color="auto"/>
                <w:left w:val="none" w:sz="0" w:space="0" w:color="auto"/>
                <w:bottom w:val="none" w:sz="0" w:space="0" w:color="auto"/>
                <w:right w:val="none" w:sz="0" w:space="0" w:color="auto"/>
              </w:divBdr>
              <w:divsChild>
                <w:div w:id="606424639">
                  <w:marLeft w:val="0"/>
                  <w:marRight w:val="0"/>
                  <w:marTop w:val="0"/>
                  <w:marBottom w:val="0"/>
                  <w:divBdr>
                    <w:top w:val="none" w:sz="0" w:space="0" w:color="auto"/>
                    <w:left w:val="none" w:sz="0" w:space="0" w:color="auto"/>
                    <w:bottom w:val="none" w:sz="0" w:space="0" w:color="auto"/>
                    <w:right w:val="none" w:sz="0" w:space="0" w:color="auto"/>
                  </w:divBdr>
                </w:div>
              </w:divsChild>
            </w:div>
            <w:div w:id="1641692741">
              <w:marLeft w:val="0"/>
              <w:marRight w:val="0"/>
              <w:marTop w:val="0"/>
              <w:marBottom w:val="0"/>
              <w:divBdr>
                <w:top w:val="none" w:sz="0" w:space="0" w:color="auto"/>
                <w:left w:val="none" w:sz="0" w:space="0" w:color="auto"/>
                <w:bottom w:val="none" w:sz="0" w:space="0" w:color="auto"/>
                <w:right w:val="none" w:sz="0" w:space="0" w:color="auto"/>
              </w:divBdr>
              <w:divsChild>
                <w:div w:id="729811257">
                  <w:marLeft w:val="0"/>
                  <w:marRight w:val="0"/>
                  <w:marTop w:val="0"/>
                  <w:marBottom w:val="0"/>
                  <w:divBdr>
                    <w:top w:val="none" w:sz="0" w:space="0" w:color="auto"/>
                    <w:left w:val="none" w:sz="0" w:space="0" w:color="auto"/>
                    <w:bottom w:val="none" w:sz="0" w:space="0" w:color="auto"/>
                    <w:right w:val="none" w:sz="0" w:space="0" w:color="auto"/>
                  </w:divBdr>
                </w:div>
              </w:divsChild>
            </w:div>
            <w:div w:id="1651858289">
              <w:marLeft w:val="0"/>
              <w:marRight w:val="0"/>
              <w:marTop w:val="0"/>
              <w:marBottom w:val="0"/>
              <w:divBdr>
                <w:top w:val="none" w:sz="0" w:space="0" w:color="auto"/>
                <w:left w:val="none" w:sz="0" w:space="0" w:color="auto"/>
                <w:bottom w:val="none" w:sz="0" w:space="0" w:color="auto"/>
                <w:right w:val="none" w:sz="0" w:space="0" w:color="auto"/>
              </w:divBdr>
              <w:divsChild>
                <w:div w:id="331294839">
                  <w:marLeft w:val="0"/>
                  <w:marRight w:val="0"/>
                  <w:marTop w:val="0"/>
                  <w:marBottom w:val="0"/>
                  <w:divBdr>
                    <w:top w:val="none" w:sz="0" w:space="0" w:color="auto"/>
                    <w:left w:val="none" w:sz="0" w:space="0" w:color="auto"/>
                    <w:bottom w:val="none" w:sz="0" w:space="0" w:color="auto"/>
                    <w:right w:val="none" w:sz="0" w:space="0" w:color="auto"/>
                  </w:divBdr>
                </w:div>
              </w:divsChild>
            </w:div>
            <w:div w:id="1760519529">
              <w:marLeft w:val="0"/>
              <w:marRight w:val="0"/>
              <w:marTop w:val="0"/>
              <w:marBottom w:val="0"/>
              <w:divBdr>
                <w:top w:val="none" w:sz="0" w:space="0" w:color="auto"/>
                <w:left w:val="none" w:sz="0" w:space="0" w:color="auto"/>
                <w:bottom w:val="none" w:sz="0" w:space="0" w:color="auto"/>
                <w:right w:val="none" w:sz="0" w:space="0" w:color="auto"/>
              </w:divBdr>
              <w:divsChild>
                <w:div w:id="600720805">
                  <w:marLeft w:val="0"/>
                  <w:marRight w:val="0"/>
                  <w:marTop w:val="0"/>
                  <w:marBottom w:val="0"/>
                  <w:divBdr>
                    <w:top w:val="none" w:sz="0" w:space="0" w:color="auto"/>
                    <w:left w:val="none" w:sz="0" w:space="0" w:color="auto"/>
                    <w:bottom w:val="none" w:sz="0" w:space="0" w:color="auto"/>
                    <w:right w:val="none" w:sz="0" w:space="0" w:color="auto"/>
                  </w:divBdr>
                </w:div>
              </w:divsChild>
            </w:div>
            <w:div w:id="1779372440">
              <w:marLeft w:val="0"/>
              <w:marRight w:val="0"/>
              <w:marTop w:val="0"/>
              <w:marBottom w:val="0"/>
              <w:divBdr>
                <w:top w:val="none" w:sz="0" w:space="0" w:color="auto"/>
                <w:left w:val="none" w:sz="0" w:space="0" w:color="auto"/>
                <w:bottom w:val="none" w:sz="0" w:space="0" w:color="auto"/>
                <w:right w:val="none" w:sz="0" w:space="0" w:color="auto"/>
              </w:divBdr>
              <w:divsChild>
                <w:div w:id="325942453">
                  <w:marLeft w:val="0"/>
                  <w:marRight w:val="0"/>
                  <w:marTop w:val="0"/>
                  <w:marBottom w:val="0"/>
                  <w:divBdr>
                    <w:top w:val="none" w:sz="0" w:space="0" w:color="auto"/>
                    <w:left w:val="none" w:sz="0" w:space="0" w:color="auto"/>
                    <w:bottom w:val="none" w:sz="0" w:space="0" w:color="auto"/>
                    <w:right w:val="none" w:sz="0" w:space="0" w:color="auto"/>
                  </w:divBdr>
                  <w:divsChild>
                    <w:div w:id="1463158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289118">
              <w:marLeft w:val="0"/>
              <w:marRight w:val="0"/>
              <w:marTop w:val="0"/>
              <w:marBottom w:val="0"/>
              <w:divBdr>
                <w:top w:val="none" w:sz="0" w:space="0" w:color="auto"/>
                <w:left w:val="none" w:sz="0" w:space="0" w:color="auto"/>
                <w:bottom w:val="none" w:sz="0" w:space="0" w:color="auto"/>
                <w:right w:val="none" w:sz="0" w:space="0" w:color="auto"/>
              </w:divBdr>
              <w:divsChild>
                <w:div w:id="192038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110303">
          <w:marLeft w:val="0"/>
          <w:marRight w:val="0"/>
          <w:marTop w:val="0"/>
          <w:marBottom w:val="0"/>
          <w:divBdr>
            <w:top w:val="none" w:sz="0" w:space="0" w:color="auto"/>
            <w:left w:val="none" w:sz="0" w:space="0" w:color="auto"/>
            <w:bottom w:val="none" w:sz="0" w:space="0" w:color="auto"/>
            <w:right w:val="none" w:sz="0" w:space="0" w:color="auto"/>
          </w:divBdr>
          <w:divsChild>
            <w:div w:id="490369992">
              <w:marLeft w:val="0"/>
              <w:marRight w:val="0"/>
              <w:marTop w:val="0"/>
              <w:marBottom w:val="0"/>
              <w:divBdr>
                <w:top w:val="none" w:sz="0" w:space="0" w:color="auto"/>
                <w:left w:val="none" w:sz="0" w:space="0" w:color="auto"/>
                <w:bottom w:val="none" w:sz="0" w:space="0" w:color="auto"/>
                <w:right w:val="none" w:sz="0" w:space="0" w:color="auto"/>
              </w:divBdr>
              <w:divsChild>
                <w:div w:id="1799178359">
                  <w:marLeft w:val="0"/>
                  <w:marRight w:val="0"/>
                  <w:marTop w:val="0"/>
                  <w:marBottom w:val="0"/>
                  <w:divBdr>
                    <w:top w:val="none" w:sz="0" w:space="0" w:color="auto"/>
                    <w:left w:val="none" w:sz="0" w:space="0" w:color="auto"/>
                    <w:bottom w:val="none" w:sz="0" w:space="0" w:color="auto"/>
                    <w:right w:val="none" w:sz="0" w:space="0" w:color="auto"/>
                  </w:divBdr>
                </w:div>
              </w:divsChild>
            </w:div>
            <w:div w:id="1103379538">
              <w:marLeft w:val="0"/>
              <w:marRight w:val="0"/>
              <w:marTop w:val="0"/>
              <w:marBottom w:val="0"/>
              <w:divBdr>
                <w:top w:val="none" w:sz="0" w:space="0" w:color="auto"/>
                <w:left w:val="none" w:sz="0" w:space="0" w:color="auto"/>
                <w:bottom w:val="none" w:sz="0" w:space="0" w:color="auto"/>
                <w:right w:val="none" w:sz="0" w:space="0" w:color="auto"/>
              </w:divBdr>
              <w:divsChild>
                <w:div w:id="1488590848">
                  <w:marLeft w:val="0"/>
                  <w:marRight w:val="0"/>
                  <w:marTop w:val="0"/>
                  <w:marBottom w:val="0"/>
                  <w:divBdr>
                    <w:top w:val="none" w:sz="0" w:space="0" w:color="auto"/>
                    <w:left w:val="none" w:sz="0" w:space="0" w:color="auto"/>
                    <w:bottom w:val="none" w:sz="0" w:space="0" w:color="auto"/>
                    <w:right w:val="none" w:sz="0" w:space="0" w:color="auto"/>
                  </w:divBdr>
                </w:div>
              </w:divsChild>
            </w:div>
            <w:div w:id="1598521059">
              <w:marLeft w:val="0"/>
              <w:marRight w:val="0"/>
              <w:marTop w:val="0"/>
              <w:marBottom w:val="0"/>
              <w:divBdr>
                <w:top w:val="none" w:sz="0" w:space="0" w:color="auto"/>
                <w:left w:val="none" w:sz="0" w:space="0" w:color="auto"/>
                <w:bottom w:val="none" w:sz="0" w:space="0" w:color="auto"/>
                <w:right w:val="none" w:sz="0" w:space="0" w:color="auto"/>
              </w:divBdr>
              <w:divsChild>
                <w:div w:id="963847176">
                  <w:marLeft w:val="0"/>
                  <w:marRight w:val="0"/>
                  <w:marTop w:val="0"/>
                  <w:marBottom w:val="0"/>
                  <w:divBdr>
                    <w:top w:val="none" w:sz="0" w:space="0" w:color="auto"/>
                    <w:left w:val="none" w:sz="0" w:space="0" w:color="auto"/>
                    <w:bottom w:val="none" w:sz="0" w:space="0" w:color="auto"/>
                    <w:right w:val="none" w:sz="0" w:space="0" w:color="auto"/>
                  </w:divBdr>
                </w:div>
              </w:divsChild>
            </w:div>
            <w:div w:id="2102143915">
              <w:marLeft w:val="0"/>
              <w:marRight w:val="0"/>
              <w:marTop w:val="0"/>
              <w:marBottom w:val="0"/>
              <w:divBdr>
                <w:top w:val="none" w:sz="0" w:space="0" w:color="auto"/>
                <w:left w:val="none" w:sz="0" w:space="0" w:color="auto"/>
                <w:bottom w:val="none" w:sz="0" w:space="0" w:color="auto"/>
                <w:right w:val="none" w:sz="0" w:space="0" w:color="auto"/>
              </w:divBdr>
              <w:divsChild>
                <w:div w:id="1818960491">
                  <w:marLeft w:val="0"/>
                  <w:marRight w:val="0"/>
                  <w:marTop w:val="0"/>
                  <w:marBottom w:val="0"/>
                  <w:divBdr>
                    <w:top w:val="none" w:sz="0" w:space="0" w:color="auto"/>
                    <w:left w:val="none" w:sz="0" w:space="0" w:color="auto"/>
                    <w:bottom w:val="none" w:sz="0" w:space="0" w:color="auto"/>
                    <w:right w:val="none" w:sz="0" w:space="0" w:color="auto"/>
                  </w:divBdr>
                  <w:divsChild>
                    <w:div w:id="381633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8268224">
          <w:marLeft w:val="0"/>
          <w:marRight w:val="0"/>
          <w:marTop w:val="0"/>
          <w:marBottom w:val="0"/>
          <w:divBdr>
            <w:top w:val="none" w:sz="0" w:space="0" w:color="auto"/>
            <w:left w:val="none" w:sz="0" w:space="0" w:color="auto"/>
            <w:bottom w:val="none" w:sz="0" w:space="0" w:color="auto"/>
            <w:right w:val="none" w:sz="0" w:space="0" w:color="auto"/>
          </w:divBdr>
          <w:divsChild>
            <w:div w:id="110130623">
              <w:marLeft w:val="0"/>
              <w:marRight w:val="0"/>
              <w:marTop w:val="0"/>
              <w:marBottom w:val="0"/>
              <w:divBdr>
                <w:top w:val="none" w:sz="0" w:space="0" w:color="auto"/>
                <w:left w:val="none" w:sz="0" w:space="0" w:color="auto"/>
                <w:bottom w:val="none" w:sz="0" w:space="0" w:color="auto"/>
                <w:right w:val="none" w:sz="0" w:space="0" w:color="auto"/>
              </w:divBdr>
            </w:div>
            <w:div w:id="700978851">
              <w:marLeft w:val="0"/>
              <w:marRight w:val="0"/>
              <w:marTop w:val="0"/>
              <w:marBottom w:val="0"/>
              <w:divBdr>
                <w:top w:val="none" w:sz="0" w:space="0" w:color="auto"/>
                <w:left w:val="none" w:sz="0" w:space="0" w:color="auto"/>
                <w:bottom w:val="none" w:sz="0" w:space="0" w:color="auto"/>
                <w:right w:val="none" w:sz="0" w:space="0" w:color="auto"/>
              </w:divBdr>
              <w:divsChild>
                <w:div w:id="642274491">
                  <w:marLeft w:val="0"/>
                  <w:marRight w:val="0"/>
                  <w:marTop w:val="0"/>
                  <w:marBottom w:val="0"/>
                  <w:divBdr>
                    <w:top w:val="none" w:sz="0" w:space="0" w:color="auto"/>
                    <w:left w:val="none" w:sz="0" w:space="0" w:color="auto"/>
                    <w:bottom w:val="none" w:sz="0" w:space="0" w:color="auto"/>
                    <w:right w:val="none" w:sz="0" w:space="0" w:color="auto"/>
                  </w:divBdr>
                </w:div>
              </w:divsChild>
            </w:div>
            <w:div w:id="741876640">
              <w:marLeft w:val="0"/>
              <w:marRight w:val="0"/>
              <w:marTop w:val="0"/>
              <w:marBottom w:val="0"/>
              <w:divBdr>
                <w:top w:val="none" w:sz="0" w:space="0" w:color="auto"/>
                <w:left w:val="none" w:sz="0" w:space="0" w:color="auto"/>
                <w:bottom w:val="none" w:sz="0" w:space="0" w:color="auto"/>
                <w:right w:val="none" w:sz="0" w:space="0" w:color="auto"/>
              </w:divBdr>
              <w:divsChild>
                <w:div w:id="2087872203">
                  <w:marLeft w:val="0"/>
                  <w:marRight w:val="0"/>
                  <w:marTop w:val="0"/>
                  <w:marBottom w:val="0"/>
                  <w:divBdr>
                    <w:top w:val="none" w:sz="0" w:space="0" w:color="auto"/>
                    <w:left w:val="none" w:sz="0" w:space="0" w:color="auto"/>
                    <w:bottom w:val="none" w:sz="0" w:space="0" w:color="auto"/>
                    <w:right w:val="none" w:sz="0" w:space="0" w:color="auto"/>
                  </w:divBdr>
                </w:div>
              </w:divsChild>
            </w:div>
            <w:div w:id="800928167">
              <w:marLeft w:val="0"/>
              <w:marRight w:val="0"/>
              <w:marTop w:val="0"/>
              <w:marBottom w:val="0"/>
              <w:divBdr>
                <w:top w:val="none" w:sz="0" w:space="0" w:color="auto"/>
                <w:left w:val="none" w:sz="0" w:space="0" w:color="auto"/>
                <w:bottom w:val="none" w:sz="0" w:space="0" w:color="auto"/>
                <w:right w:val="none" w:sz="0" w:space="0" w:color="auto"/>
              </w:divBdr>
              <w:divsChild>
                <w:div w:id="2116174483">
                  <w:marLeft w:val="0"/>
                  <w:marRight w:val="0"/>
                  <w:marTop w:val="0"/>
                  <w:marBottom w:val="0"/>
                  <w:divBdr>
                    <w:top w:val="none" w:sz="0" w:space="0" w:color="auto"/>
                    <w:left w:val="none" w:sz="0" w:space="0" w:color="auto"/>
                    <w:bottom w:val="none" w:sz="0" w:space="0" w:color="auto"/>
                    <w:right w:val="none" w:sz="0" w:space="0" w:color="auto"/>
                  </w:divBdr>
                </w:div>
              </w:divsChild>
            </w:div>
            <w:div w:id="914895338">
              <w:marLeft w:val="0"/>
              <w:marRight w:val="0"/>
              <w:marTop w:val="0"/>
              <w:marBottom w:val="0"/>
              <w:divBdr>
                <w:top w:val="none" w:sz="0" w:space="0" w:color="auto"/>
                <w:left w:val="none" w:sz="0" w:space="0" w:color="auto"/>
                <w:bottom w:val="none" w:sz="0" w:space="0" w:color="auto"/>
                <w:right w:val="none" w:sz="0" w:space="0" w:color="auto"/>
              </w:divBdr>
              <w:divsChild>
                <w:div w:id="2030644025">
                  <w:marLeft w:val="0"/>
                  <w:marRight w:val="0"/>
                  <w:marTop w:val="0"/>
                  <w:marBottom w:val="0"/>
                  <w:divBdr>
                    <w:top w:val="none" w:sz="0" w:space="0" w:color="auto"/>
                    <w:left w:val="none" w:sz="0" w:space="0" w:color="auto"/>
                    <w:bottom w:val="none" w:sz="0" w:space="0" w:color="auto"/>
                    <w:right w:val="none" w:sz="0" w:space="0" w:color="auto"/>
                  </w:divBdr>
                </w:div>
              </w:divsChild>
            </w:div>
            <w:div w:id="1699037996">
              <w:marLeft w:val="0"/>
              <w:marRight w:val="0"/>
              <w:marTop w:val="0"/>
              <w:marBottom w:val="0"/>
              <w:divBdr>
                <w:top w:val="none" w:sz="0" w:space="0" w:color="auto"/>
                <w:left w:val="none" w:sz="0" w:space="0" w:color="auto"/>
                <w:bottom w:val="none" w:sz="0" w:space="0" w:color="auto"/>
                <w:right w:val="none" w:sz="0" w:space="0" w:color="auto"/>
              </w:divBdr>
              <w:divsChild>
                <w:div w:id="866139013">
                  <w:marLeft w:val="0"/>
                  <w:marRight w:val="0"/>
                  <w:marTop w:val="0"/>
                  <w:marBottom w:val="0"/>
                  <w:divBdr>
                    <w:top w:val="none" w:sz="0" w:space="0" w:color="auto"/>
                    <w:left w:val="none" w:sz="0" w:space="0" w:color="auto"/>
                    <w:bottom w:val="none" w:sz="0" w:space="0" w:color="auto"/>
                    <w:right w:val="none" w:sz="0" w:space="0" w:color="auto"/>
                  </w:divBdr>
                </w:div>
              </w:divsChild>
            </w:div>
            <w:div w:id="1896162554">
              <w:marLeft w:val="0"/>
              <w:marRight w:val="0"/>
              <w:marTop w:val="0"/>
              <w:marBottom w:val="0"/>
              <w:divBdr>
                <w:top w:val="none" w:sz="0" w:space="0" w:color="auto"/>
                <w:left w:val="none" w:sz="0" w:space="0" w:color="auto"/>
                <w:bottom w:val="none" w:sz="0" w:space="0" w:color="auto"/>
                <w:right w:val="none" w:sz="0" w:space="0" w:color="auto"/>
              </w:divBdr>
              <w:divsChild>
                <w:div w:id="521551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699171">
          <w:marLeft w:val="0"/>
          <w:marRight w:val="0"/>
          <w:marTop w:val="0"/>
          <w:marBottom w:val="0"/>
          <w:divBdr>
            <w:top w:val="none" w:sz="0" w:space="0" w:color="auto"/>
            <w:left w:val="none" w:sz="0" w:space="0" w:color="auto"/>
            <w:bottom w:val="none" w:sz="0" w:space="0" w:color="auto"/>
            <w:right w:val="none" w:sz="0" w:space="0" w:color="auto"/>
          </w:divBdr>
          <w:divsChild>
            <w:div w:id="206528131">
              <w:marLeft w:val="0"/>
              <w:marRight w:val="0"/>
              <w:marTop w:val="0"/>
              <w:marBottom w:val="0"/>
              <w:divBdr>
                <w:top w:val="none" w:sz="0" w:space="0" w:color="auto"/>
                <w:left w:val="none" w:sz="0" w:space="0" w:color="auto"/>
                <w:bottom w:val="none" w:sz="0" w:space="0" w:color="auto"/>
                <w:right w:val="none" w:sz="0" w:space="0" w:color="auto"/>
              </w:divBdr>
              <w:divsChild>
                <w:div w:id="1013529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9778417">
      <w:bodyDiv w:val="1"/>
      <w:marLeft w:val="0"/>
      <w:marRight w:val="0"/>
      <w:marTop w:val="0"/>
      <w:marBottom w:val="0"/>
      <w:divBdr>
        <w:top w:val="none" w:sz="0" w:space="0" w:color="auto"/>
        <w:left w:val="none" w:sz="0" w:space="0" w:color="auto"/>
        <w:bottom w:val="none" w:sz="0" w:space="0" w:color="auto"/>
        <w:right w:val="none" w:sz="0" w:space="0" w:color="auto"/>
      </w:divBdr>
      <w:divsChild>
        <w:div w:id="179589147">
          <w:marLeft w:val="0"/>
          <w:marRight w:val="0"/>
          <w:marTop w:val="0"/>
          <w:marBottom w:val="0"/>
          <w:divBdr>
            <w:top w:val="none" w:sz="0" w:space="0" w:color="auto"/>
            <w:left w:val="none" w:sz="0" w:space="0" w:color="auto"/>
            <w:bottom w:val="none" w:sz="0" w:space="0" w:color="auto"/>
            <w:right w:val="none" w:sz="0" w:space="0" w:color="auto"/>
          </w:divBdr>
        </w:div>
        <w:div w:id="332150700">
          <w:marLeft w:val="0"/>
          <w:marRight w:val="0"/>
          <w:marTop w:val="0"/>
          <w:marBottom w:val="0"/>
          <w:divBdr>
            <w:top w:val="none" w:sz="0" w:space="0" w:color="auto"/>
            <w:left w:val="none" w:sz="0" w:space="0" w:color="auto"/>
            <w:bottom w:val="none" w:sz="0" w:space="0" w:color="auto"/>
            <w:right w:val="none" w:sz="0" w:space="0" w:color="auto"/>
          </w:divBdr>
        </w:div>
        <w:div w:id="986085592">
          <w:marLeft w:val="0"/>
          <w:marRight w:val="0"/>
          <w:marTop w:val="0"/>
          <w:marBottom w:val="0"/>
          <w:divBdr>
            <w:top w:val="none" w:sz="0" w:space="0" w:color="auto"/>
            <w:left w:val="none" w:sz="0" w:space="0" w:color="auto"/>
            <w:bottom w:val="none" w:sz="0" w:space="0" w:color="auto"/>
            <w:right w:val="none" w:sz="0" w:space="0" w:color="auto"/>
          </w:divBdr>
        </w:div>
        <w:div w:id="1824080406">
          <w:marLeft w:val="0"/>
          <w:marRight w:val="0"/>
          <w:marTop w:val="0"/>
          <w:marBottom w:val="0"/>
          <w:divBdr>
            <w:top w:val="none" w:sz="0" w:space="0" w:color="auto"/>
            <w:left w:val="none" w:sz="0" w:space="0" w:color="auto"/>
            <w:bottom w:val="none" w:sz="0" w:space="0" w:color="auto"/>
            <w:right w:val="none" w:sz="0" w:space="0" w:color="auto"/>
          </w:divBdr>
        </w:div>
      </w:divsChild>
    </w:div>
    <w:div w:id="1541161105">
      <w:bodyDiv w:val="1"/>
      <w:marLeft w:val="0"/>
      <w:marRight w:val="0"/>
      <w:marTop w:val="0"/>
      <w:marBottom w:val="0"/>
      <w:divBdr>
        <w:top w:val="none" w:sz="0" w:space="0" w:color="auto"/>
        <w:left w:val="none" w:sz="0" w:space="0" w:color="auto"/>
        <w:bottom w:val="none" w:sz="0" w:space="0" w:color="auto"/>
        <w:right w:val="none" w:sz="0" w:space="0" w:color="auto"/>
      </w:divBdr>
      <w:divsChild>
        <w:div w:id="826365078">
          <w:marLeft w:val="0"/>
          <w:marRight w:val="0"/>
          <w:marTop w:val="0"/>
          <w:marBottom w:val="0"/>
          <w:divBdr>
            <w:top w:val="none" w:sz="0" w:space="0" w:color="auto"/>
            <w:left w:val="none" w:sz="0" w:space="0" w:color="auto"/>
            <w:bottom w:val="none" w:sz="0" w:space="0" w:color="auto"/>
            <w:right w:val="none" w:sz="0" w:space="0" w:color="auto"/>
          </w:divBdr>
        </w:div>
        <w:div w:id="1996565391">
          <w:marLeft w:val="0"/>
          <w:marRight w:val="0"/>
          <w:marTop w:val="0"/>
          <w:marBottom w:val="0"/>
          <w:divBdr>
            <w:top w:val="none" w:sz="0" w:space="0" w:color="auto"/>
            <w:left w:val="none" w:sz="0" w:space="0" w:color="auto"/>
            <w:bottom w:val="none" w:sz="0" w:space="0" w:color="auto"/>
            <w:right w:val="none" w:sz="0" w:space="0" w:color="auto"/>
          </w:divBdr>
        </w:div>
        <w:div w:id="1102727806">
          <w:marLeft w:val="0"/>
          <w:marRight w:val="0"/>
          <w:marTop w:val="0"/>
          <w:marBottom w:val="0"/>
          <w:divBdr>
            <w:top w:val="none" w:sz="0" w:space="0" w:color="auto"/>
            <w:left w:val="none" w:sz="0" w:space="0" w:color="auto"/>
            <w:bottom w:val="none" w:sz="0" w:space="0" w:color="auto"/>
            <w:right w:val="none" w:sz="0" w:space="0" w:color="auto"/>
          </w:divBdr>
        </w:div>
        <w:div w:id="564533345">
          <w:marLeft w:val="0"/>
          <w:marRight w:val="0"/>
          <w:marTop w:val="0"/>
          <w:marBottom w:val="0"/>
          <w:divBdr>
            <w:top w:val="none" w:sz="0" w:space="0" w:color="auto"/>
            <w:left w:val="none" w:sz="0" w:space="0" w:color="auto"/>
            <w:bottom w:val="none" w:sz="0" w:space="0" w:color="auto"/>
            <w:right w:val="none" w:sz="0" w:space="0" w:color="auto"/>
          </w:divBdr>
        </w:div>
      </w:divsChild>
    </w:div>
    <w:div w:id="1542131543">
      <w:bodyDiv w:val="1"/>
      <w:marLeft w:val="0"/>
      <w:marRight w:val="0"/>
      <w:marTop w:val="0"/>
      <w:marBottom w:val="0"/>
      <w:divBdr>
        <w:top w:val="none" w:sz="0" w:space="0" w:color="auto"/>
        <w:left w:val="none" w:sz="0" w:space="0" w:color="auto"/>
        <w:bottom w:val="none" w:sz="0" w:space="0" w:color="auto"/>
        <w:right w:val="none" w:sz="0" w:space="0" w:color="auto"/>
      </w:divBdr>
      <w:divsChild>
        <w:div w:id="394208794">
          <w:marLeft w:val="0"/>
          <w:marRight w:val="0"/>
          <w:marTop w:val="0"/>
          <w:marBottom w:val="0"/>
          <w:divBdr>
            <w:top w:val="none" w:sz="0" w:space="0" w:color="auto"/>
            <w:left w:val="none" w:sz="0" w:space="0" w:color="auto"/>
            <w:bottom w:val="none" w:sz="0" w:space="0" w:color="auto"/>
            <w:right w:val="none" w:sz="0" w:space="0" w:color="auto"/>
          </w:divBdr>
        </w:div>
        <w:div w:id="1054737661">
          <w:marLeft w:val="0"/>
          <w:marRight w:val="0"/>
          <w:marTop w:val="0"/>
          <w:marBottom w:val="0"/>
          <w:divBdr>
            <w:top w:val="none" w:sz="0" w:space="0" w:color="auto"/>
            <w:left w:val="none" w:sz="0" w:space="0" w:color="auto"/>
            <w:bottom w:val="none" w:sz="0" w:space="0" w:color="auto"/>
            <w:right w:val="none" w:sz="0" w:space="0" w:color="auto"/>
          </w:divBdr>
        </w:div>
        <w:div w:id="1398552867">
          <w:marLeft w:val="0"/>
          <w:marRight w:val="0"/>
          <w:marTop w:val="0"/>
          <w:marBottom w:val="0"/>
          <w:divBdr>
            <w:top w:val="none" w:sz="0" w:space="0" w:color="auto"/>
            <w:left w:val="none" w:sz="0" w:space="0" w:color="auto"/>
            <w:bottom w:val="none" w:sz="0" w:space="0" w:color="auto"/>
            <w:right w:val="none" w:sz="0" w:space="0" w:color="auto"/>
          </w:divBdr>
        </w:div>
        <w:div w:id="1606887853">
          <w:marLeft w:val="0"/>
          <w:marRight w:val="0"/>
          <w:marTop w:val="0"/>
          <w:marBottom w:val="0"/>
          <w:divBdr>
            <w:top w:val="none" w:sz="0" w:space="0" w:color="auto"/>
            <w:left w:val="none" w:sz="0" w:space="0" w:color="auto"/>
            <w:bottom w:val="none" w:sz="0" w:space="0" w:color="auto"/>
            <w:right w:val="none" w:sz="0" w:space="0" w:color="auto"/>
          </w:divBdr>
        </w:div>
      </w:divsChild>
    </w:div>
    <w:div w:id="1542326969">
      <w:bodyDiv w:val="1"/>
      <w:marLeft w:val="0"/>
      <w:marRight w:val="0"/>
      <w:marTop w:val="0"/>
      <w:marBottom w:val="0"/>
      <w:divBdr>
        <w:top w:val="none" w:sz="0" w:space="0" w:color="auto"/>
        <w:left w:val="none" w:sz="0" w:space="0" w:color="auto"/>
        <w:bottom w:val="none" w:sz="0" w:space="0" w:color="auto"/>
        <w:right w:val="none" w:sz="0" w:space="0" w:color="auto"/>
      </w:divBdr>
      <w:divsChild>
        <w:div w:id="63644978">
          <w:marLeft w:val="0"/>
          <w:marRight w:val="0"/>
          <w:marTop w:val="0"/>
          <w:marBottom w:val="0"/>
          <w:divBdr>
            <w:top w:val="none" w:sz="0" w:space="0" w:color="auto"/>
            <w:left w:val="none" w:sz="0" w:space="0" w:color="auto"/>
            <w:bottom w:val="none" w:sz="0" w:space="0" w:color="auto"/>
            <w:right w:val="none" w:sz="0" w:space="0" w:color="auto"/>
          </w:divBdr>
        </w:div>
        <w:div w:id="142935055">
          <w:marLeft w:val="0"/>
          <w:marRight w:val="0"/>
          <w:marTop w:val="0"/>
          <w:marBottom w:val="0"/>
          <w:divBdr>
            <w:top w:val="none" w:sz="0" w:space="0" w:color="auto"/>
            <w:left w:val="none" w:sz="0" w:space="0" w:color="auto"/>
            <w:bottom w:val="none" w:sz="0" w:space="0" w:color="auto"/>
            <w:right w:val="none" w:sz="0" w:space="0" w:color="auto"/>
          </w:divBdr>
        </w:div>
        <w:div w:id="407310465">
          <w:marLeft w:val="0"/>
          <w:marRight w:val="0"/>
          <w:marTop w:val="0"/>
          <w:marBottom w:val="0"/>
          <w:divBdr>
            <w:top w:val="none" w:sz="0" w:space="0" w:color="auto"/>
            <w:left w:val="none" w:sz="0" w:space="0" w:color="auto"/>
            <w:bottom w:val="none" w:sz="0" w:space="0" w:color="auto"/>
            <w:right w:val="none" w:sz="0" w:space="0" w:color="auto"/>
          </w:divBdr>
        </w:div>
        <w:div w:id="1303925768">
          <w:marLeft w:val="0"/>
          <w:marRight w:val="0"/>
          <w:marTop w:val="0"/>
          <w:marBottom w:val="0"/>
          <w:divBdr>
            <w:top w:val="none" w:sz="0" w:space="0" w:color="auto"/>
            <w:left w:val="none" w:sz="0" w:space="0" w:color="auto"/>
            <w:bottom w:val="none" w:sz="0" w:space="0" w:color="auto"/>
            <w:right w:val="none" w:sz="0" w:space="0" w:color="auto"/>
          </w:divBdr>
        </w:div>
      </w:divsChild>
    </w:div>
    <w:div w:id="1542472699">
      <w:bodyDiv w:val="1"/>
      <w:marLeft w:val="0"/>
      <w:marRight w:val="0"/>
      <w:marTop w:val="0"/>
      <w:marBottom w:val="0"/>
      <w:divBdr>
        <w:top w:val="none" w:sz="0" w:space="0" w:color="auto"/>
        <w:left w:val="none" w:sz="0" w:space="0" w:color="auto"/>
        <w:bottom w:val="none" w:sz="0" w:space="0" w:color="auto"/>
        <w:right w:val="none" w:sz="0" w:space="0" w:color="auto"/>
      </w:divBdr>
    </w:div>
    <w:div w:id="1543058791">
      <w:bodyDiv w:val="1"/>
      <w:marLeft w:val="0"/>
      <w:marRight w:val="0"/>
      <w:marTop w:val="0"/>
      <w:marBottom w:val="0"/>
      <w:divBdr>
        <w:top w:val="none" w:sz="0" w:space="0" w:color="auto"/>
        <w:left w:val="none" w:sz="0" w:space="0" w:color="auto"/>
        <w:bottom w:val="none" w:sz="0" w:space="0" w:color="auto"/>
        <w:right w:val="none" w:sz="0" w:space="0" w:color="auto"/>
      </w:divBdr>
      <w:divsChild>
        <w:div w:id="1273980478">
          <w:marLeft w:val="0"/>
          <w:marRight w:val="0"/>
          <w:marTop w:val="0"/>
          <w:marBottom w:val="0"/>
          <w:divBdr>
            <w:top w:val="none" w:sz="0" w:space="0" w:color="auto"/>
            <w:left w:val="none" w:sz="0" w:space="0" w:color="auto"/>
            <w:bottom w:val="none" w:sz="0" w:space="0" w:color="auto"/>
            <w:right w:val="none" w:sz="0" w:space="0" w:color="auto"/>
          </w:divBdr>
        </w:div>
        <w:div w:id="2098865721">
          <w:marLeft w:val="0"/>
          <w:marRight w:val="0"/>
          <w:marTop w:val="0"/>
          <w:marBottom w:val="0"/>
          <w:divBdr>
            <w:top w:val="none" w:sz="0" w:space="0" w:color="auto"/>
            <w:left w:val="none" w:sz="0" w:space="0" w:color="auto"/>
            <w:bottom w:val="none" w:sz="0" w:space="0" w:color="auto"/>
            <w:right w:val="none" w:sz="0" w:space="0" w:color="auto"/>
          </w:divBdr>
        </w:div>
      </w:divsChild>
    </w:div>
    <w:div w:id="1543323420">
      <w:bodyDiv w:val="1"/>
      <w:marLeft w:val="0"/>
      <w:marRight w:val="0"/>
      <w:marTop w:val="0"/>
      <w:marBottom w:val="0"/>
      <w:divBdr>
        <w:top w:val="none" w:sz="0" w:space="0" w:color="auto"/>
        <w:left w:val="none" w:sz="0" w:space="0" w:color="auto"/>
        <w:bottom w:val="none" w:sz="0" w:space="0" w:color="auto"/>
        <w:right w:val="none" w:sz="0" w:space="0" w:color="auto"/>
      </w:divBdr>
    </w:div>
    <w:div w:id="1543442744">
      <w:bodyDiv w:val="1"/>
      <w:marLeft w:val="0"/>
      <w:marRight w:val="0"/>
      <w:marTop w:val="0"/>
      <w:marBottom w:val="0"/>
      <w:divBdr>
        <w:top w:val="none" w:sz="0" w:space="0" w:color="auto"/>
        <w:left w:val="none" w:sz="0" w:space="0" w:color="auto"/>
        <w:bottom w:val="none" w:sz="0" w:space="0" w:color="auto"/>
        <w:right w:val="none" w:sz="0" w:space="0" w:color="auto"/>
      </w:divBdr>
      <w:divsChild>
        <w:div w:id="887953062">
          <w:marLeft w:val="0"/>
          <w:marRight w:val="0"/>
          <w:marTop w:val="0"/>
          <w:marBottom w:val="0"/>
          <w:divBdr>
            <w:top w:val="none" w:sz="0" w:space="0" w:color="auto"/>
            <w:left w:val="none" w:sz="0" w:space="0" w:color="auto"/>
            <w:bottom w:val="none" w:sz="0" w:space="0" w:color="auto"/>
            <w:right w:val="none" w:sz="0" w:space="0" w:color="auto"/>
          </w:divBdr>
        </w:div>
        <w:div w:id="1124540721">
          <w:marLeft w:val="0"/>
          <w:marRight w:val="0"/>
          <w:marTop w:val="0"/>
          <w:marBottom w:val="0"/>
          <w:divBdr>
            <w:top w:val="none" w:sz="0" w:space="0" w:color="auto"/>
            <w:left w:val="none" w:sz="0" w:space="0" w:color="auto"/>
            <w:bottom w:val="none" w:sz="0" w:space="0" w:color="auto"/>
            <w:right w:val="none" w:sz="0" w:space="0" w:color="auto"/>
          </w:divBdr>
        </w:div>
        <w:div w:id="1322152085">
          <w:marLeft w:val="0"/>
          <w:marRight w:val="0"/>
          <w:marTop w:val="0"/>
          <w:marBottom w:val="0"/>
          <w:divBdr>
            <w:top w:val="none" w:sz="0" w:space="0" w:color="auto"/>
            <w:left w:val="none" w:sz="0" w:space="0" w:color="auto"/>
            <w:bottom w:val="none" w:sz="0" w:space="0" w:color="auto"/>
            <w:right w:val="none" w:sz="0" w:space="0" w:color="auto"/>
          </w:divBdr>
        </w:div>
        <w:div w:id="1430350097">
          <w:marLeft w:val="0"/>
          <w:marRight w:val="0"/>
          <w:marTop w:val="0"/>
          <w:marBottom w:val="0"/>
          <w:divBdr>
            <w:top w:val="none" w:sz="0" w:space="0" w:color="auto"/>
            <w:left w:val="none" w:sz="0" w:space="0" w:color="auto"/>
            <w:bottom w:val="none" w:sz="0" w:space="0" w:color="auto"/>
            <w:right w:val="none" w:sz="0" w:space="0" w:color="auto"/>
          </w:divBdr>
        </w:div>
      </w:divsChild>
    </w:div>
    <w:div w:id="1543447189">
      <w:bodyDiv w:val="1"/>
      <w:marLeft w:val="0"/>
      <w:marRight w:val="0"/>
      <w:marTop w:val="0"/>
      <w:marBottom w:val="0"/>
      <w:divBdr>
        <w:top w:val="none" w:sz="0" w:space="0" w:color="auto"/>
        <w:left w:val="none" w:sz="0" w:space="0" w:color="auto"/>
        <w:bottom w:val="none" w:sz="0" w:space="0" w:color="auto"/>
        <w:right w:val="none" w:sz="0" w:space="0" w:color="auto"/>
      </w:divBdr>
      <w:divsChild>
        <w:div w:id="727612997">
          <w:marLeft w:val="0"/>
          <w:marRight w:val="0"/>
          <w:marTop w:val="0"/>
          <w:marBottom w:val="0"/>
          <w:divBdr>
            <w:top w:val="none" w:sz="0" w:space="0" w:color="auto"/>
            <w:left w:val="none" w:sz="0" w:space="0" w:color="auto"/>
            <w:bottom w:val="none" w:sz="0" w:space="0" w:color="auto"/>
            <w:right w:val="none" w:sz="0" w:space="0" w:color="auto"/>
          </w:divBdr>
        </w:div>
        <w:div w:id="1042748146">
          <w:marLeft w:val="0"/>
          <w:marRight w:val="0"/>
          <w:marTop w:val="0"/>
          <w:marBottom w:val="0"/>
          <w:divBdr>
            <w:top w:val="none" w:sz="0" w:space="0" w:color="auto"/>
            <w:left w:val="none" w:sz="0" w:space="0" w:color="auto"/>
            <w:bottom w:val="none" w:sz="0" w:space="0" w:color="auto"/>
            <w:right w:val="none" w:sz="0" w:space="0" w:color="auto"/>
          </w:divBdr>
        </w:div>
        <w:div w:id="1670012997">
          <w:marLeft w:val="0"/>
          <w:marRight w:val="0"/>
          <w:marTop w:val="0"/>
          <w:marBottom w:val="0"/>
          <w:divBdr>
            <w:top w:val="none" w:sz="0" w:space="0" w:color="auto"/>
            <w:left w:val="none" w:sz="0" w:space="0" w:color="auto"/>
            <w:bottom w:val="none" w:sz="0" w:space="0" w:color="auto"/>
            <w:right w:val="none" w:sz="0" w:space="0" w:color="auto"/>
          </w:divBdr>
        </w:div>
        <w:div w:id="1715811900">
          <w:marLeft w:val="0"/>
          <w:marRight w:val="0"/>
          <w:marTop w:val="0"/>
          <w:marBottom w:val="0"/>
          <w:divBdr>
            <w:top w:val="none" w:sz="0" w:space="0" w:color="auto"/>
            <w:left w:val="none" w:sz="0" w:space="0" w:color="auto"/>
            <w:bottom w:val="none" w:sz="0" w:space="0" w:color="auto"/>
            <w:right w:val="none" w:sz="0" w:space="0" w:color="auto"/>
          </w:divBdr>
        </w:div>
      </w:divsChild>
    </w:div>
    <w:div w:id="1543978763">
      <w:bodyDiv w:val="1"/>
      <w:marLeft w:val="0"/>
      <w:marRight w:val="0"/>
      <w:marTop w:val="0"/>
      <w:marBottom w:val="0"/>
      <w:divBdr>
        <w:top w:val="none" w:sz="0" w:space="0" w:color="auto"/>
        <w:left w:val="none" w:sz="0" w:space="0" w:color="auto"/>
        <w:bottom w:val="none" w:sz="0" w:space="0" w:color="auto"/>
        <w:right w:val="none" w:sz="0" w:space="0" w:color="auto"/>
      </w:divBdr>
      <w:divsChild>
        <w:div w:id="649093772">
          <w:marLeft w:val="0"/>
          <w:marRight w:val="0"/>
          <w:marTop w:val="0"/>
          <w:marBottom w:val="0"/>
          <w:divBdr>
            <w:top w:val="none" w:sz="0" w:space="0" w:color="auto"/>
            <w:left w:val="none" w:sz="0" w:space="0" w:color="auto"/>
            <w:bottom w:val="none" w:sz="0" w:space="0" w:color="auto"/>
            <w:right w:val="none" w:sz="0" w:space="0" w:color="auto"/>
          </w:divBdr>
        </w:div>
        <w:div w:id="1240555293">
          <w:marLeft w:val="0"/>
          <w:marRight w:val="0"/>
          <w:marTop w:val="0"/>
          <w:marBottom w:val="0"/>
          <w:divBdr>
            <w:top w:val="none" w:sz="0" w:space="0" w:color="auto"/>
            <w:left w:val="none" w:sz="0" w:space="0" w:color="auto"/>
            <w:bottom w:val="none" w:sz="0" w:space="0" w:color="auto"/>
            <w:right w:val="none" w:sz="0" w:space="0" w:color="auto"/>
          </w:divBdr>
        </w:div>
        <w:div w:id="1283801867">
          <w:marLeft w:val="0"/>
          <w:marRight w:val="0"/>
          <w:marTop w:val="0"/>
          <w:marBottom w:val="0"/>
          <w:divBdr>
            <w:top w:val="none" w:sz="0" w:space="0" w:color="auto"/>
            <w:left w:val="none" w:sz="0" w:space="0" w:color="auto"/>
            <w:bottom w:val="none" w:sz="0" w:space="0" w:color="auto"/>
            <w:right w:val="none" w:sz="0" w:space="0" w:color="auto"/>
          </w:divBdr>
        </w:div>
        <w:div w:id="1611889785">
          <w:marLeft w:val="0"/>
          <w:marRight w:val="0"/>
          <w:marTop w:val="0"/>
          <w:marBottom w:val="0"/>
          <w:divBdr>
            <w:top w:val="none" w:sz="0" w:space="0" w:color="auto"/>
            <w:left w:val="none" w:sz="0" w:space="0" w:color="auto"/>
            <w:bottom w:val="none" w:sz="0" w:space="0" w:color="auto"/>
            <w:right w:val="none" w:sz="0" w:space="0" w:color="auto"/>
          </w:divBdr>
        </w:div>
      </w:divsChild>
    </w:div>
    <w:div w:id="1545437123">
      <w:bodyDiv w:val="1"/>
      <w:marLeft w:val="0"/>
      <w:marRight w:val="0"/>
      <w:marTop w:val="0"/>
      <w:marBottom w:val="0"/>
      <w:divBdr>
        <w:top w:val="none" w:sz="0" w:space="0" w:color="auto"/>
        <w:left w:val="none" w:sz="0" w:space="0" w:color="auto"/>
        <w:bottom w:val="none" w:sz="0" w:space="0" w:color="auto"/>
        <w:right w:val="none" w:sz="0" w:space="0" w:color="auto"/>
      </w:divBdr>
      <w:divsChild>
        <w:div w:id="1167595457">
          <w:marLeft w:val="0"/>
          <w:marRight w:val="0"/>
          <w:marTop w:val="0"/>
          <w:marBottom w:val="0"/>
          <w:divBdr>
            <w:top w:val="none" w:sz="0" w:space="0" w:color="auto"/>
            <w:left w:val="none" w:sz="0" w:space="0" w:color="auto"/>
            <w:bottom w:val="none" w:sz="0" w:space="0" w:color="auto"/>
            <w:right w:val="none" w:sz="0" w:space="0" w:color="auto"/>
          </w:divBdr>
        </w:div>
        <w:div w:id="1375697484">
          <w:marLeft w:val="0"/>
          <w:marRight w:val="0"/>
          <w:marTop w:val="0"/>
          <w:marBottom w:val="0"/>
          <w:divBdr>
            <w:top w:val="none" w:sz="0" w:space="0" w:color="auto"/>
            <w:left w:val="none" w:sz="0" w:space="0" w:color="auto"/>
            <w:bottom w:val="none" w:sz="0" w:space="0" w:color="auto"/>
            <w:right w:val="none" w:sz="0" w:space="0" w:color="auto"/>
          </w:divBdr>
        </w:div>
        <w:div w:id="1931040714">
          <w:marLeft w:val="0"/>
          <w:marRight w:val="0"/>
          <w:marTop w:val="0"/>
          <w:marBottom w:val="0"/>
          <w:divBdr>
            <w:top w:val="none" w:sz="0" w:space="0" w:color="auto"/>
            <w:left w:val="none" w:sz="0" w:space="0" w:color="auto"/>
            <w:bottom w:val="none" w:sz="0" w:space="0" w:color="auto"/>
            <w:right w:val="none" w:sz="0" w:space="0" w:color="auto"/>
          </w:divBdr>
        </w:div>
        <w:div w:id="2128545781">
          <w:marLeft w:val="0"/>
          <w:marRight w:val="0"/>
          <w:marTop w:val="0"/>
          <w:marBottom w:val="0"/>
          <w:divBdr>
            <w:top w:val="none" w:sz="0" w:space="0" w:color="auto"/>
            <w:left w:val="none" w:sz="0" w:space="0" w:color="auto"/>
            <w:bottom w:val="none" w:sz="0" w:space="0" w:color="auto"/>
            <w:right w:val="none" w:sz="0" w:space="0" w:color="auto"/>
          </w:divBdr>
        </w:div>
      </w:divsChild>
    </w:div>
    <w:div w:id="1545751686">
      <w:bodyDiv w:val="1"/>
      <w:marLeft w:val="0"/>
      <w:marRight w:val="0"/>
      <w:marTop w:val="0"/>
      <w:marBottom w:val="0"/>
      <w:divBdr>
        <w:top w:val="none" w:sz="0" w:space="0" w:color="auto"/>
        <w:left w:val="none" w:sz="0" w:space="0" w:color="auto"/>
        <w:bottom w:val="none" w:sz="0" w:space="0" w:color="auto"/>
        <w:right w:val="none" w:sz="0" w:space="0" w:color="auto"/>
      </w:divBdr>
      <w:divsChild>
        <w:div w:id="470487347">
          <w:marLeft w:val="0"/>
          <w:marRight w:val="0"/>
          <w:marTop w:val="0"/>
          <w:marBottom w:val="0"/>
          <w:divBdr>
            <w:top w:val="none" w:sz="0" w:space="0" w:color="auto"/>
            <w:left w:val="none" w:sz="0" w:space="0" w:color="auto"/>
            <w:bottom w:val="none" w:sz="0" w:space="0" w:color="auto"/>
            <w:right w:val="none" w:sz="0" w:space="0" w:color="auto"/>
          </w:divBdr>
        </w:div>
        <w:div w:id="1020548414">
          <w:marLeft w:val="0"/>
          <w:marRight w:val="0"/>
          <w:marTop w:val="0"/>
          <w:marBottom w:val="0"/>
          <w:divBdr>
            <w:top w:val="none" w:sz="0" w:space="0" w:color="auto"/>
            <w:left w:val="none" w:sz="0" w:space="0" w:color="auto"/>
            <w:bottom w:val="none" w:sz="0" w:space="0" w:color="auto"/>
            <w:right w:val="none" w:sz="0" w:space="0" w:color="auto"/>
          </w:divBdr>
        </w:div>
        <w:div w:id="1205679951">
          <w:marLeft w:val="0"/>
          <w:marRight w:val="0"/>
          <w:marTop w:val="0"/>
          <w:marBottom w:val="0"/>
          <w:divBdr>
            <w:top w:val="none" w:sz="0" w:space="0" w:color="auto"/>
            <w:left w:val="none" w:sz="0" w:space="0" w:color="auto"/>
            <w:bottom w:val="none" w:sz="0" w:space="0" w:color="auto"/>
            <w:right w:val="none" w:sz="0" w:space="0" w:color="auto"/>
          </w:divBdr>
        </w:div>
        <w:div w:id="1868328376">
          <w:marLeft w:val="0"/>
          <w:marRight w:val="0"/>
          <w:marTop w:val="0"/>
          <w:marBottom w:val="0"/>
          <w:divBdr>
            <w:top w:val="none" w:sz="0" w:space="0" w:color="auto"/>
            <w:left w:val="none" w:sz="0" w:space="0" w:color="auto"/>
            <w:bottom w:val="none" w:sz="0" w:space="0" w:color="auto"/>
            <w:right w:val="none" w:sz="0" w:space="0" w:color="auto"/>
          </w:divBdr>
        </w:div>
      </w:divsChild>
    </w:div>
    <w:div w:id="1545942462">
      <w:bodyDiv w:val="1"/>
      <w:marLeft w:val="0"/>
      <w:marRight w:val="0"/>
      <w:marTop w:val="0"/>
      <w:marBottom w:val="0"/>
      <w:divBdr>
        <w:top w:val="none" w:sz="0" w:space="0" w:color="auto"/>
        <w:left w:val="none" w:sz="0" w:space="0" w:color="auto"/>
        <w:bottom w:val="none" w:sz="0" w:space="0" w:color="auto"/>
        <w:right w:val="none" w:sz="0" w:space="0" w:color="auto"/>
      </w:divBdr>
      <w:divsChild>
        <w:div w:id="211621830">
          <w:marLeft w:val="0"/>
          <w:marRight w:val="0"/>
          <w:marTop w:val="0"/>
          <w:marBottom w:val="0"/>
          <w:divBdr>
            <w:top w:val="none" w:sz="0" w:space="0" w:color="auto"/>
            <w:left w:val="none" w:sz="0" w:space="0" w:color="auto"/>
            <w:bottom w:val="none" w:sz="0" w:space="0" w:color="auto"/>
            <w:right w:val="none" w:sz="0" w:space="0" w:color="auto"/>
          </w:divBdr>
        </w:div>
        <w:div w:id="365640784">
          <w:marLeft w:val="0"/>
          <w:marRight w:val="0"/>
          <w:marTop w:val="0"/>
          <w:marBottom w:val="0"/>
          <w:divBdr>
            <w:top w:val="none" w:sz="0" w:space="0" w:color="auto"/>
            <w:left w:val="none" w:sz="0" w:space="0" w:color="auto"/>
            <w:bottom w:val="none" w:sz="0" w:space="0" w:color="auto"/>
            <w:right w:val="none" w:sz="0" w:space="0" w:color="auto"/>
          </w:divBdr>
        </w:div>
        <w:div w:id="944340429">
          <w:marLeft w:val="0"/>
          <w:marRight w:val="0"/>
          <w:marTop w:val="0"/>
          <w:marBottom w:val="0"/>
          <w:divBdr>
            <w:top w:val="none" w:sz="0" w:space="0" w:color="auto"/>
            <w:left w:val="none" w:sz="0" w:space="0" w:color="auto"/>
            <w:bottom w:val="none" w:sz="0" w:space="0" w:color="auto"/>
            <w:right w:val="none" w:sz="0" w:space="0" w:color="auto"/>
          </w:divBdr>
        </w:div>
        <w:div w:id="1711689181">
          <w:marLeft w:val="0"/>
          <w:marRight w:val="0"/>
          <w:marTop w:val="0"/>
          <w:marBottom w:val="0"/>
          <w:divBdr>
            <w:top w:val="none" w:sz="0" w:space="0" w:color="auto"/>
            <w:left w:val="none" w:sz="0" w:space="0" w:color="auto"/>
            <w:bottom w:val="none" w:sz="0" w:space="0" w:color="auto"/>
            <w:right w:val="none" w:sz="0" w:space="0" w:color="auto"/>
          </w:divBdr>
        </w:div>
      </w:divsChild>
    </w:div>
    <w:div w:id="1546526040">
      <w:bodyDiv w:val="1"/>
      <w:marLeft w:val="0"/>
      <w:marRight w:val="0"/>
      <w:marTop w:val="0"/>
      <w:marBottom w:val="0"/>
      <w:divBdr>
        <w:top w:val="none" w:sz="0" w:space="0" w:color="auto"/>
        <w:left w:val="none" w:sz="0" w:space="0" w:color="auto"/>
        <w:bottom w:val="none" w:sz="0" w:space="0" w:color="auto"/>
        <w:right w:val="none" w:sz="0" w:space="0" w:color="auto"/>
      </w:divBdr>
      <w:divsChild>
        <w:div w:id="763502677">
          <w:marLeft w:val="0"/>
          <w:marRight w:val="0"/>
          <w:marTop w:val="0"/>
          <w:marBottom w:val="0"/>
          <w:divBdr>
            <w:top w:val="none" w:sz="0" w:space="0" w:color="auto"/>
            <w:left w:val="none" w:sz="0" w:space="0" w:color="auto"/>
            <w:bottom w:val="none" w:sz="0" w:space="0" w:color="auto"/>
            <w:right w:val="none" w:sz="0" w:space="0" w:color="auto"/>
          </w:divBdr>
        </w:div>
        <w:div w:id="1354528769">
          <w:marLeft w:val="0"/>
          <w:marRight w:val="0"/>
          <w:marTop w:val="0"/>
          <w:marBottom w:val="0"/>
          <w:divBdr>
            <w:top w:val="none" w:sz="0" w:space="0" w:color="auto"/>
            <w:left w:val="none" w:sz="0" w:space="0" w:color="auto"/>
            <w:bottom w:val="none" w:sz="0" w:space="0" w:color="auto"/>
            <w:right w:val="none" w:sz="0" w:space="0" w:color="auto"/>
          </w:divBdr>
        </w:div>
        <w:div w:id="1731463992">
          <w:marLeft w:val="0"/>
          <w:marRight w:val="0"/>
          <w:marTop w:val="0"/>
          <w:marBottom w:val="0"/>
          <w:divBdr>
            <w:top w:val="none" w:sz="0" w:space="0" w:color="auto"/>
            <w:left w:val="none" w:sz="0" w:space="0" w:color="auto"/>
            <w:bottom w:val="none" w:sz="0" w:space="0" w:color="auto"/>
            <w:right w:val="none" w:sz="0" w:space="0" w:color="auto"/>
          </w:divBdr>
        </w:div>
        <w:div w:id="1851524115">
          <w:marLeft w:val="0"/>
          <w:marRight w:val="0"/>
          <w:marTop w:val="0"/>
          <w:marBottom w:val="0"/>
          <w:divBdr>
            <w:top w:val="none" w:sz="0" w:space="0" w:color="auto"/>
            <w:left w:val="none" w:sz="0" w:space="0" w:color="auto"/>
            <w:bottom w:val="none" w:sz="0" w:space="0" w:color="auto"/>
            <w:right w:val="none" w:sz="0" w:space="0" w:color="auto"/>
          </w:divBdr>
        </w:div>
      </w:divsChild>
    </w:div>
    <w:div w:id="1546528957">
      <w:bodyDiv w:val="1"/>
      <w:marLeft w:val="0"/>
      <w:marRight w:val="0"/>
      <w:marTop w:val="0"/>
      <w:marBottom w:val="0"/>
      <w:divBdr>
        <w:top w:val="none" w:sz="0" w:space="0" w:color="auto"/>
        <w:left w:val="none" w:sz="0" w:space="0" w:color="auto"/>
        <w:bottom w:val="none" w:sz="0" w:space="0" w:color="auto"/>
        <w:right w:val="none" w:sz="0" w:space="0" w:color="auto"/>
      </w:divBdr>
      <w:divsChild>
        <w:div w:id="1462723450">
          <w:marLeft w:val="0"/>
          <w:marRight w:val="0"/>
          <w:marTop w:val="0"/>
          <w:marBottom w:val="0"/>
          <w:divBdr>
            <w:top w:val="none" w:sz="0" w:space="0" w:color="auto"/>
            <w:left w:val="none" w:sz="0" w:space="0" w:color="auto"/>
            <w:bottom w:val="none" w:sz="0" w:space="0" w:color="auto"/>
            <w:right w:val="none" w:sz="0" w:space="0" w:color="auto"/>
          </w:divBdr>
        </w:div>
        <w:div w:id="982197156">
          <w:marLeft w:val="0"/>
          <w:marRight w:val="0"/>
          <w:marTop w:val="0"/>
          <w:marBottom w:val="0"/>
          <w:divBdr>
            <w:top w:val="none" w:sz="0" w:space="0" w:color="auto"/>
            <w:left w:val="none" w:sz="0" w:space="0" w:color="auto"/>
            <w:bottom w:val="none" w:sz="0" w:space="0" w:color="auto"/>
            <w:right w:val="none" w:sz="0" w:space="0" w:color="auto"/>
          </w:divBdr>
        </w:div>
      </w:divsChild>
    </w:div>
    <w:div w:id="1546715475">
      <w:bodyDiv w:val="1"/>
      <w:marLeft w:val="0"/>
      <w:marRight w:val="0"/>
      <w:marTop w:val="0"/>
      <w:marBottom w:val="0"/>
      <w:divBdr>
        <w:top w:val="none" w:sz="0" w:space="0" w:color="auto"/>
        <w:left w:val="none" w:sz="0" w:space="0" w:color="auto"/>
        <w:bottom w:val="none" w:sz="0" w:space="0" w:color="auto"/>
        <w:right w:val="none" w:sz="0" w:space="0" w:color="auto"/>
      </w:divBdr>
      <w:divsChild>
        <w:div w:id="131288635">
          <w:marLeft w:val="0"/>
          <w:marRight w:val="0"/>
          <w:marTop w:val="0"/>
          <w:marBottom w:val="0"/>
          <w:divBdr>
            <w:top w:val="none" w:sz="0" w:space="0" w:color="auto"/>
            <w:left w:val="none" w:sz="0" w:space="0" w:color="auto"/>
            <w:bottom w:val="none" w:sz="0" w:space="0" w:color="auto"/>
            <w:right w:val="none" w:sz="0" w:space="0" w:color="auto"/>
          </w:divBdr>
        </w:div>
        <w:div w:id="404962927">
          <w:marLeft w:val="0"/>
          <w:marRight w:val="0"/>
          <w:marTop w:val="0"/>
          <w:marBottom w:val="0"/>
          <w:divBdr>
            <w:top w:val="none" w:sz="0" w:space="0" w:color="auto"/>
            <w:left w:val="none" w:sz="0" w:space="0" w:color="auto"/>
            <w:bottom w:val="none" w:sz="0" w:space="0" w:color="auto"/>
            <w:right w:val="none" w:sz="0" w:space="0" w:color="auto"/>
          </w:divBdr>
        </w:div>
        <w:div w:id="1296596894">
          <w:marLeft w:val="0"/>
          <w:marRight w:val="0"/>
          <w:marTop w:val="0"/>
          <w:marBottom w:val="0"/>
          <w:divBdr>
            <w:top w:val="none" w:sz="0" w:space="0" w:color="auto"/>
            <w:left w:val="none" w:sz="0" w:space="0" w:color="auto"/>
            <w:bottom w:val="none" w:sz="0" w:space="0" w:color="auto"/>
            <w:right w:val="none" w:sz="0" w:space="0" w:color="auto"/>
          </w:divBdr>
        </w:div>
        <w:div w:id="1334726551">
          <w:marLeft w:val="0"/>
          <w:marRight w:val="0"/>
          <w:marTop w:val="0"/>
          <w:marBottom w:val="0"/>
          <w:divBdr>
            <w:top w:val="none" w:sz="0" w:space="0" w:color="auto"/>
            <w:left w:val="none" w:sz="0" w:space="0" w:color="auto"/>
            <w:bottom w:val="none" w:sz="0" w:space="0" w:color="auto"/>
            <w:right w:val="none" w:sz="0" w:space="0" w:color="auto"/>
          </w:divBdr>
        </w:div>
      </w:divsChild>
    </w:div>
    <w:div w:id="1547176136">
      <w:bodyDiv w:val="1"/>
      <w:marLeft w:val="0"/>
      <w:marRight w:val="0"/>
      <w:marTop w:val="0"/>
      <w:marBottom w:val="0"/>
      <w:divBdr>
        <w:top w:val="none" w:sz="0" w:space="0" w:color="auto"/>
        <w:left w:val="none" w:sz="0" w:space="0" w:color="auto"/>
        <w:bottom w:val="none" w:sz="0" w:space="0" w:color="auto"/>
        <w:right w:val="none" w:sz="0" w:space="0" w:color="auto"/>
      </w:divBdr>
      <w:divsChild>
        <w:div w:id="318966765">
          <w:marLeft w:val="0"/>
          <w:marRight w:val="0"/>
          <w:marTop w:val="0"/>
          <w:marBottom w:val="0"/>
          <w:divBdr>
            <w:top w:val="none" w:sz="0" w:space="0" w:color="auto"/>
            <w:left w:val="none" w:sz="0" w:space="0" w:color="auto"/>
            <w:bottom w:val="none" w:sz="0" w:space="0" w:color="auto"/>
            <w:right w:val="none" w:sz="0" w:space="0" w:color="auto"/>
          </w:divBdr>
        </w:div>
        <w:div w:id="367533494">
          <w:marLeft w:val="0"/>
          <w:marRight w:val="0"/>
          <w:marTop w:val="0"/>
          <w:marBottom w:val="0"/>
          <w:divBdr>
            <w:top w:val="none" w:sz="0" w:space="0" w:color="auto"/>
            <w:left w:val="none" w:sz="0" w:space="0" w:color="auto"/>
            <w:bottom w:val="none" w:sz="0" w:space="0" w:color="auto"/>
            <w:right w:val="none" w:sz="0" w:space="0" w:color="auto"/>
          </w:divBdr>
        </w:div>
        <w:div w:id="2065711061">
          <w:marLeft w:val="0"/>
          <w:marRight w:val="0"/>
          <w:marTop w:val="0"/>
          <w:marBottom w:val="0"/>
          <w:divBdr>
            <w:top w:val="none" w:sz="0" w:space="0" w:color="auto"/>
            <w:left w:val="none" w:sz="0" w:space="0" w:color="auto"/>
            <w:bottom w:val="none" w:sz="0" w:space="0" w:color="auto"/>
            <w:right w:val="none" w:sz="0" w:space="0" w:color="auto"/>
          </w:divBdr>
        </w:div>
        <w:div w:id="2090542605">
          <w:marLeft w:val="0"/>
          <w:marRight w:val="0"/>
          <w:marTop w:val="0"/>
          <w:marBottom w:val="0"/>
          <w:divBdr>
            <w:top w:val="none" w:sz="0" w:space="0" w:color="auto"/>
            <w:left w:val="none" w:sz="0" w:space="0" w:color="auto"/>
            <w:bottom w:val="none" w:sz="0" w:space="0" w:color="auto"/>
            <w:right w:val="none" w:sz="0" w:space="0" w:color="auto"/>
          </w:divBdr>
        </w:div>
      </w:divsChild>
    </w:div>
    <w:div w:id="1547598658">
      <w:bodyDiv w:val="1"/>
      <w:marLeft w:val="0"/>
      <w:marRight w:val="0"/>
      <w:marTop w:val="0"/>
      <w:marBottom w:val="0"/>
      <w:divBdr>
        <w:top w:val="none" w:sz="0" w:space="0" w:color="auto"/>
        <w:left w:val="none" w:sz="0" w:space="0" w:color="auto"/>
        <w:bottom w:val="none" w:sz="0" w:space="0" w:color="auto"/>
        <w:right w:val="none" w:sz="0" w:space="0" w:color="auto"/>
      </w:divBdr>
      <w:divsChild>
        <w:div w:id="84225623">
          <w:marLeft w:val="0"/>
          <w:marRight w:val="0"/>
          <w:marTop w:val="0"/>
          <w:marBottom w:val="0"/>
          <w:divBdr>
            <w:top w:val="none" w:sz="0" w:space="0" w:color="auto"/>
            <w:left w:val="none" w:sz="0" w:space="0" w:color="auto"/>
            <w:bottom w:val="none" w:sz="0" w:space="0" w:color="auto"/>
            <w:right w:val="none" w:sz="0" w:space="0" w:color="auto"/>
          </w:divBdr>
        </w:div>
        <w:div w:id="899900712">
          <w:marLeft w:val="0"/>
          <w:marRight w:val="0"/>
          <w:marTop w:val="0"/>
          <w:marBottom w:val="0"/>
          <w:divBdr>
            <w:top w:val="none" w:sz="0" w:space="0" w:color="auto"/>
            <w:left w:val="none" w:sz="0" w:space="0" w:color="auto"/>
            <w:bottom w:val="none" w:sz="0" w:space="0" w:color="auto"/>
            <w:right w:val="none" w:sz="0" w:space="0" w:color="auto"/>
          </w:divBdr>
        </w:div>
        <w:div w:id="1301610939">
          <w:marLeft w:val="0"/>
          <w:marRight w:val="0"/>
          <w:marTop w:val="0"/>
          <w:marBottom w:val="0"/>
          <w:divBdr>
            <w:top w:val="none" w:sz="0" w:space="0" w:color="auto"/>
            <w:left w:val="none" w:sz="0" w:space="0" w:color="auto"/>
            <w:bottom w:val="none" w:sz="0" w:space="0" w:color="auto"/>
            <w:right w:val="none" w:sz="0" w:space="0" w:color="auto"/>
          </w:divBdr>
        </w:div>
        <w:div w:id="1913808103">
          <w:marLeft w:val="0"/>
          <w:marRight w:val="0"/>
          <w:marTop w:val="0"/>
          <w:marBottom w:val="0"/>
          <w:divBdr>
            <w:top w:val="none" w:sz="0" w:space="0" w:color="auto"/>
            <w:left w:val="none" w:sz="0" w:space="0" w:color="auto"/>
            <w:bottom w:val="none" w:sz="0" w:space="0" w:color="auto"/>
            <w:right w:val="none" w:sz="0" w:space="0" w:color="auto"/>
          </w:divBdr>
        </w:div>
      </w:divsChild>
    </w:div>
    <w:div w:id="1548103821">
      <w:bodyDiv w:val="1"/>
      <w:marLeft w:val="0"/>
      <w:marRight w:val="0"/>
      <w:marTop w:val="0"/>
      <w:marBottom w:val="0"/>
      <w:divBdr>
        <w:top w:val="none" w:sz="0" w:space="0" w:color="auto"/>
        <w:left w:val="none" w:sz="0" w:space="0" w:color="auto"/>
        <w:bottom w:val="none" w:sz="0" w:space="0" w:color="auto"/>
        <w:right w:val="none" w:sz="0" w:space="0" w:color="auto"/>
      </w:divBdr>
      <w:divsChild>
        <w:div w:id="566116139">
          <w:marLeft w:val="0"/>
          <w:marRight w:val="0"/>
          <w:marTop w:val="0"/>
          <w:marBottom w:val="0"/>
          <w:divBdr>
            <w:top w:val="none" w:sz="0" w:space="0" w:color="auto"/>
            <w:left w:val="none" w:sz="0" w:space="0" w:color="auto"/>
            <w:bottom w:val="none" w:sz="0" w:space="0" w:color="auto"/>
            <w:right w:val="none" w:sz="0" w:space="0" w:color="auto"/>
          </w:divBdr>
        </w:div>
        <w:div w:id="650332578">
          <w:marLeft w:val="0"/>
          <w:marRight w:val="0"/>
          <w:marTop w:val="0"/>
          <w:marBottom w:val="0"/>
          <w:divBdr>
            <w:top w:val="none" w:sz="0" w:space="0" w:color="auto"/>
            <w:left w:val="none" w:sz="0" w:space="0" w:color="auto"/>
            <w:bottom w:val="none" w:sz="0" w:space="0" w:color="auto"/>
            <w:right w:val="none" w:sz="0" w:space="0" w:color="auto"/>
          </w:divBdr>
        </w:div>
        <w:div w:id="1547913477">
          <w:marLeft w:val="0"/>
          <w:marRight w:val="0"/>
          <w:marTop w:val="0"/>
          <w:marBottom w:val="0"/>
          <w:divBdr>
            <w:top w:val="none" w:sz="0" w:space="0" w:color="auto"/>
            <w:left w:val="none" w:sz="0" w:space="0" w:color="auto"/>
            <w:bottom w:val="none" w:sz="0" w:space="0" w:color="auto"/>
            <w:right w:val="none" w:sz="0" w:space="0" w:color="auto"/>
          </w:divBdr>
        </w:div>
        <w:div w:id="1569463047">
          <w:marLeft w:val="0"/>
          <w:marRight w:val="0"/>
          <w:marTop w:val="0"/>
          <w:marBottom w:val="0"/>
          <w:divBdr>
            <w:top w:val="none" w:sz="0" w:space="0" w:color="auto"/>
            <w:left w:val="none" w:sz="0" w:space="0" w:color="auto"/>
            <w:bottom w:val="none" w:sz="0" w:space="0" w:color="auto"/>
            <w:right w:val="none" w:sz="0" w:space="0" w:color="auto"/>
          </w:divBdr>
        </w:div>
      </w:divsChild>
    </w:div>
    <w:div w:id="1548486563">
      <w:bodyDiv w:val="1"/>
      <w:marLeft w:val="0"/>
      <w:marRight w:val="0"/>
      <w:marTop w:val="0"/>
      <w:marBottom w:val="0"/>
      <w:divBdr>
        <w:top w:val="none" w:sz="0" w:space="0" w:color="auto"/>
        <w:left w:val="none" w:sz="0" w:space="0" w:color="auto"/>
        <w:bottom w:val="none" w:sz="0" w:space="0" w:color="auto"/>
        <w:right w:val="none" w:sz="0" w:space="0" w:color="auto"/>
      </w:divBdr>
      <w:divsChild>
        <w:div w:id="422145487">
          <w:marLeft w:val="0"/>
          <w:marRight w:val="0"/>
          <w:marTop w:val="0"/>
          <w:marBottom w:val="0"/>
          <w:divBdr>
            <w:top w:val="none" w:sz="0" w:space="0" w:color="auto"/>
            <w:left w:val="none" w:sz="0" w:space="0" w:color="auto"/>
            <w:bottom w:val="none" w:sz="0" w:space="0" w:color="auto"/>
            <w:right w:val="none" w:sz="0" w:space="0" w:color="auto"/>
          </w:divBdr>
        </w:div>
        <w:div w:id="681005468">
          <w:marLeft w:val="0"/>
          <w:marRight w:val="0"/>
          <w:marTop w:val="0"/>
          <w:marBottom w:val="0"/>
          <w:divBdr>
            <w:top w:val="none" w:sz="0" w:space="0" w:color="auto"/>
            <w:left w:val="none" w:sz="0" w:space="0" w:color="auto"/>
            <w:bottom w:val="none" w:sz="0" w:space="0" w:color="auto"/>
            <w:right w:val="none" w:sz="0" w:space="0" w:color="auto"/>
          </w:divBdr>
        </w:div>
        <w:div w:id="1616984071">
          <w:marLeft w:val="0"/>
          <w:marRight w:val="0"/>
          <w:marTop w:val="0"/>
          <w:marBottom w:val="0"/>
          <w:divBdr>
            <w:top w:val="none" w:sz="0" w:space="0" w:color="auto"/>
            <w:left w:val="none" w:sz="0" w:space="0" w:color="auto"/>
            <w:bottom w:val="none" w:sz="0" w:space="0" w:color="auto"/>
            <w:right w:val="none" w:sz="0" w:space="0" w:color="auto"/>
          </w:divBdr>
        </w:div>
        <w:div w:id="1654798818">
          <w:marLeft w:val="0"/>
          <w:marRight w:val="0"/>
          <w:marTop w:val="0"/>
          <w:marBottom w:val="0"/>
          <w:divBdr>
            <w:top w:val="none" w:sz="0" w:space="0" w:color="auto"/>
            <w:left w:val="none" w:sz="0" w:space="0" w:color="auto"/>
            <w:bottom w:val="none" w:sz="0" w:space="0" w:color="auto"/>
            <w:right w:val="none" w:sz="0" w:space="0" w:color="auto"/>
          </w:divBdr>
        </w:div>
      </w:divsChild>
    </w:div>
    <w:div w:id="1550417902">
      <w:bodyDiv w:val="1"/>
      <w:marLeft w:val="0"/>
      <w:marRight w:val="0"/>
      <w:marTop w:val="0"/>
      <w:marBottom w:val="0"/>
      <w:divBdr>
        <w:top w:val="none" w:sz="0" w:space="0" w:color="auto"/>
        <w:left w:val="none" w:sz="0" w:space="0" w:color="auto"/>
        <w:bottom w:val="none" w:sz="0" w:space="0" w:color="auto"/>
        <w:right w:val="none" w:sz="0" w:space="0" w:color="auto"/>
      </w:divBdr>
      <w:divsChild>
        <w:div w:id="48307548">
          <w:marLeft w:val="0"/>
          <w:marRight w:val="0"/>
          <w:marTop w:val="0"/>
          <w:marBottom w:val="0"/>
          <w:divBdr>
            <w:top w:val="none" w:sz="0" w:space="0" w:color="auto"/>
            <w:left w:val="none" w:sz="0" w:space="0" w:color="auto"/>
            <w:bottom w:val="none" w:sz="0" w:space="0" w:color="auto"/>
            <w:right w:val="none" w:sz="0" w:space="0" w:color="auto"/>
          </w:divBdr>
        </w:div>
        <w:div w:id="1940722304">
          <w:marLeft w:val="0"/>
          <w:marRight w:val="0"/>
          <w:marTop w:val="0"/>
          <w:marBottom w:val="0"/>
          <w:divBdr>
            <w:top w:val="none" w:sz="0" w:space="0" w:color="auto"/>
            <w:left w:val="none" w:sz="0" w:space="0" w:color="auto"/>
            <w:bottom w:val="none" w:sz="0" w:space="0" w:color="auto"/>
            <w:right w:val="none" w:sz="0" w:space="0" w:color="auto"/>
          </w:divBdr>
        </w:div>
        <w:div w:id="2044359578">
          <w:marLeft w:val="0"/>
          <w:marRight w:val="0"/>
          <w:marTop w:val="0"/>
          <w:marBottom w:val="0"/>
          <w:divBdr>
            <w:top w:val="none" w:sz="0" w:space="0" w:color="auto"/>
            <w:left w:val="none" w:sz="0" w:space="0" w:color="auto"/>
            <w:bottom w:val="none" w:sz="0" w:space="0" w:color="auto"/>
            <w:right w:val="none" w:sz="0" w:space="0" w:color="auto"/>
          </w:divBdr>
        </w:div>
        <w:div w:id="2088459500">
          <w:marLeft w:val="0"/>
          <w:marRight w:val="0"/>
          <w:marTop w:val="0"/>
          <w:marBottom w:val="0"/>
          <w:divBdr>
            <w:top w:val="none" w:sz="0" w:space="0" w:color="auto"/>
            <w:left w:val="none" w:sz="0" w:space="0" w:color="auto"/>
            <w:bottom w:val="none" w:sz="0" w:space="0" w:color="auto"/>
            <w:right w:val="none" w:sz="0" w:space="0" w:color="auto"/>
          </w:divBdr>
        </w:div>
      </w:divsChild>
    </w:div>
    <w:div w:id="1551384428">
      <w:bodyDiv w:val="1"/>
      <w:marLeft w:val="0"/>
      <w:marRight w:val="0"/>
      <w:marTop w:val="0"/>
      <w:marBottom w:val="0"/>
      <w:divBdr>
        <w:top w:val="none" w:sz="0" w:space="0" w:color="auto"/>
        <w:left w:val="none" w:sz="0" w:space="0" w:color="auto"/>
        <w:bottom w:val="none" w:sz="0" w:space="0" w:color="auto"/>
        <w:right w:val="none" w:sz="0" w:space="0" w:color="auto"/>
      </w:divBdr>
      <w:divsChild>
        <w:div w:id="604922219">
          <w:marLeft w:val="0"/>
          <w:marRight w:val="0"/>
          <w:marTop w:val="0"/>
          <w:marBottom w:val="0"/>
          <w:divBdr>
            <w:top w:val="none" w:sz="0" w:space="0" w:color="auto"/>
            <w:left w:val="none" w:sz="0" w:space="0" w:color="auto"/>
            <w:bottom w:val="none" w:sz="0" w:space="0" w:color="auto"/>
            <w:right w:val="none" w:sz="0" w:space="0" w:color="auto"/>
          </w:divBdr>
        </w:div>
        <w:div w:id="619797813">
          <w:marLeft w:val="0"/>
          <w:marRight w:val="0"/>
          <w:marTop w:val="0"/>
          <w:marBottom w:val="0"/>
          <w:divBdr>
            <w:top w:val="none" w:sz="0" w:space="0" w:color="auto"/>
            <w:left w:val="none" w:sz="0" w:space="0" w:color="auto"/>
            <w:bottom w:val="none" w:sz="0" w:space="0" w:color="auto"/>
            <w:right w:val="none" w:sz="0" w:space="0" w:color="auto"/>
          </w:divBdr>
        </w:div>
        <w:div w:id="623922756">
          <w:marLeft w:val="0"/>
          <w:marRight w:val="0"/>
          <w:marTop w:val="0"/>
          <w:marBottom w:val="0"/>
          <w:divBdr>
            <w:top w:val="none" w:sz="0" w:space="0" w:color="auto"/>
            <w:left w:val="none" w:sz="0" w:space="0" w:color="auto"/>
            <w:bottom w:val="none" w:sz="0" w:space="0" w:color="auto"/>
            <w:right w:val="none" w:sz="0" w:space="0" w:color="auto"/>
          </w:divBdr>
        </w:div>
        <w:div w:id="1485776120">
          <w:marLeft w:val="0"/>
          <w:marRight w:val="0"/>
          <w:marTop w:val="0"/>
          <w:marBottom w:val="0"/>
          <w:divBdr>
            <w:top w:val="none" w:sz="0" w:space="0" w:color="auto"/>
            <w:left w:val="none" w:sz="0" w:space="0" w:color="auto"/>
            <w:bottom w:val="none" w:sz="0" w:space="0" w:color="auto"/>
            <w:right w:val="none" w:sz="0" w:space="0" w:color="auto"/>
          </w:divBdr>
        </w:div>
      </w:divsChild>
    </w:div>
    <w:div w:id="1551502124">
      <w:bodyDiv w:val="1"/>
      <w:marLeft w:val="0"/>
      <w:marRight w:val="0"/>
      <w:marTop w:val="0"/>
      <w:marBottom w:val="0"/>
      <w:divBdr>
        <w:top w:val="none" w:sz="0" w:space="0" w:color="auto"/>
        <w:left w:val="none" w:sz="0" w:space="0" w:color="auto"/>
        <w:bottom w:val="none" w:sz="0" w:space="0" w:color="auto"/>
        <w:right w:val="none" w:sz="0" w:space="0" w:color="auto"/>
      </w:divBdr>
      <w:divsChild>
        <w:div w:id="101650935">
          <w:marLeft w:val="0"/>
          <w:marRight w:val="0"/>
          <w:marTop w:val="0"/>
          <w:marBottom w:val="0"/>
          <w:divBdr>
            <w:top w:val="none" w:sz="0" w:space="0" w:color="auto"/>
            <w:left w:val="none" w:sz="0" w:space="0" w:color="auto"/>
            <w:bottom w:val="none" w:sz="0" w:space="0" w:color="auto"/>
            <w:right w:val="none" w:sz="0" w:space="0" w:color="auto"/>
          </w:divBdr>
        </w:div>
        <w:div w:id="1597865857">
          <w:marLeft w:val="0"/>
          <w:marRight w:val="0"/>
          <w:marTop w:val="0"/>
          <w:marBottom w:val="0"/>
          <w:divBdr>
            <w:top w:val="none" w:sz="0" w:space="0" w:color="auto"/>
            <w:left w:val="none" w:sz="0" w:space="0" w:color="auto"/>
            <w:bottom w:val="none" w:sz="0" w:space="0" w:color="auto"/>
            <w:right w:val="none" w:sz="0" w:space="0" w:color="auto"/>
          </w:divBdr>
        </w:div>
        <w:div w:id="1753164175">
          <w:marLeft w:val="0"/>
          <w:marRight w:val="0"/>
          <w:marTop w:val="0"/>
          <w:marBottom w:val="0"/>
          <w:divBdr>
            <w:top w:val="none" w:sz="0" w:space="0" w:color="auto"/>
            <w:left w:val="none" w:sz="0" w:space="0" w:color="auto"/>
            <w:bottom w:val="none" w:sz="0" w:space="0" w:color="auto"/>
            <w:right w:val="none" w:sz="0" w:space="0" w:color="auto"/>
          </w:divBdr>
        </w:div>
        <w:div w:id="2055081009">
          <w:marLeft w:val="0"/>
          <w:marRight w:val="0"/>
          <w:marTop w:val="0"/>
          <w:marBottom w:val="0"/>
          <w:divBdr>
            <w:top w:val="none" w:sz="0" w:space="0" w:color="auto"/>
            <w:left w:val="none" w:sz="0" w:space="0" w:color="auto"/>
            <w:bottom w:val="none" w:sz="0" w:space="0" w:color="auto"/>
            <w:right w:val="none" w:sz="0" w:space="0" w:color="auto"/>
          </w:divBdr>
        </w:div>
      </w:divsChild>
    </w:div>
    <w:div w:id="1552378394">
      <w:bodyDiv w:val="1"/>
      <w:marLeft w:val="0"/>
      <w:marRight w:val="0"/>
      <w:marTop w:val="0"/>
      <w:marBottom w:val="0"/>
      <w:divBdr>
        <w:top w:val="none" w:sz="0" w:space="0" w:color="auto"/>
        <w:left w:val="none" w:sz="0" w:space="0" w:color="auto"/>
        <w:bottom w:val="none" w:sz="0" w:space="0" w:color="auto"/>
        <w:right w:val="none" w:sz="0" w:space="0" w:color="auto"/>
      </w:divBdr>
      <w:divsChild>
        <w:div w:id="118454303">
          <w:marLeft w:val="0"/>
          <w:marRight w:val="0"/>
          <w:marTop w:val="0"/>
          <w:marBottom w:val="0"/>
          <w:divBdr>
            <w:top w:val="none" w:sz="0" w:space="0" w:color="auto"/>
            <w:left w:val="none" w:sz="0" w:space="0" w:color="auto"/>
            <w:bottom w:val="none" w:sz="0" w:space="0" w:color="auto"/>
            <w:right w:val="none" w:sz="0" w:space="0" w:color="auto"/>
          </w:divBdr>
        </w:div>
        <w:div w:id="1843355193">
          <w:marLeft w:val="0"/>
          <w:marRight w:val="0"/>
          <w:marTop w:val="0"/>
          <w:marBottom w:val="0"/>
          <w:divBdr>
            <w:top w:val="none" w:sz="0" w:space="0" w:color="auto"/>
            <w:left w:val="none" w:sz="0" w:space="0" w:color="auto"/>
            <w:bottom w:val="none" w:sz="0" w:space="0" w:color="auto"/>
            <w:right w:val="none" w:sz="0" w:space="0" w:color="auto"/>
          </w:divBdr>
        </w:div>
        <w:div w:id="1860120889">
          <w:marLeft w:val="0"/>
          <w:marRight w:val="0"/>
          <w:marTop w:val="0"/>
          <w:marBottom w:val="0"/>
          <w:divBdr>
            <w:top w:val="none" w:sz="0" w:space="0" w:color="auto"/>
            <w:left w:val="none" w:sz="0" w:space="0" w:color="auto"/>
            <w:bottom w:val="none" w:sz="0" w:space="0" w:color="auto"/>
            <w:right w:val="none" w:sz="0" w:space="0" w:color="auto"/>
          </w:divBdr>
        </w:div>
        <w:div w:id="2029287131">
          <w:marLeft w:val="0"/>
          <w:marRight w:val="0"/>
          <w:marTop w:val="0"/>
          <w:marBottom w:val="0"/>
          <w:divBdr>
            <w:top w:val="none" w:sz="0" w:space="0" w:color="auto"/>
            <w:left w:val="none" w:sz="0" w:space="0" w:color="auto"/>
            <w:bottom w:val="none" w:sz="0" w:space="0" w:color="auto"/>
            <w:right w:val="none" w:sz="0" w:space="0" w:color="auto"/>
          </w:divBdr>
        </w:div>
      </w:divsChild>
    </w:div>
    <w:div w:id="1552613787">
      <w:bodyDiv w:val="1"/>
      <w:marLeft w:val="0"/>
      <w:marRight w:val="0"/>
      <w:marTop w:val="0"/>
      <w:marBottom w:val="0"/>
      <w:divBdr>
        <w:top w:val="none" w:sz="0" w:space="0" w:color="auto"/>
        <w:left w:val="none" w:sz="0" w:space="0" w:color="auto"/>
        <w:bottom w:val="none" w:sz="0" w:space="0" w:color="auto"/>
        <w:right w:val="none" w:sz="0" w:space="0" w:color="auto"/>
      </w:divBdr>
      <w:divsChild>
        <w:div w:id="1076366728">
          <w:marLeft w:val="0"/>
          <w:marRight w:val="0"/>
          <w:marTop w:val="0"/>
          <w:marBottom w:val="0"/>
          <w:divBdr>
            <w:top w:val="none" w:sz="0" w:space="0" w:color="auto"/>
            <w:left w:val="none" w:sz="0" w:space="0" w:color="auto"/>
            <w:bottom w:val="none" w:sz="0" w:space="0" w:color="auto"/>
            <w:right w:val="none" w:sz="0" w:space="0" w:color="auto"/>
          </w:divBdr>
        </w:div>
        <w:div w:id="1455638382">
          <w:marLeft w:val="0"/>
          <w:marRight w:val="0"/>
          <w:marTop w:val="0"/>
          <w:marBottom w:val="0"/>
          <w:divBdr>
            <w:top w:val="none" w:sz="0" w:space="0" w:color="auto"/>
            <w:left w:val="none" w:sz="0" w:space="0" w:color="auto"/>
            <w:bottom w:val="none" w:sz="0" w:space="0" w:color="auto"/>
            <w:right w:val="none" w:sz="0" w:space="0" w:color="auto"/>
          </w:divBdr>
        </w:div>
        <w:div w:id="1958873189">
          <w:marLeft w:val="0"/>
          <w:marRight w:val="0"/>
          <w:marTop w:val="0"/>
          <w:marBottom w:val="0"/>
          <w:divBdr>
            <w:top w:val="none" w:sz="0" w:space="0" w:color="auto"/>
            <w:left w:val="none" w:sz="0" w:space="0" w:color="auto"/>
            <w:bottom w:val="none" w:sz="0" w:space="0" w:color="auto"/>
            <w:right w:val="none" w:sz="0" w:space="0" w:color="auto"/>
          </w:divBdr>
        </w:div>
        <w:div w:id="1991983176">
          <w:marLeft w:val="0"/>
          <w:marRight w:val="0"/>
          <w:marTop w:val="0"/>
          <w:marBottom w:val="0"/>
          <w:divBdr>
            <w:top w:val="none" w:sz="0" w:space="0" w:color="auto"/>
            <w:left w:val="none" w:sz="0" w:space="0" w:color="auto"/>
            <w:bottom w:val="none" w:sz="0" w:space="0" w:color="auto"/>
            <w:right w:val="none" w:sz="0" w:space="0" w:color="auto"/>
          </w:divBdr>
        </w:div>
      </w:divsChild>
    </w:div>
    <w:div w:id="1553232463">
      <w:bodyDiv w:val="1"/>
      <w:marLeft w:val="0"/>
      <w:marRight w:val="0"/>
      <w:marTop w:val="0"/>
      <w:marBottom w:val="0"/>
      <w:divBdr>
        <w:top w:val="none" w:sz="0" w:space="0" w:color="auto"/>
        <w:left w:val="none" w:sz="0" w:space="0" w:color="auto"/>
        <w:bottom w:val="none" w:sz="0" w:space="0" w:color="auto"/>
        <w:right w:val="none" w:sz="0" w:space="0" w:color="auto"/>
      </w:divBdr>
      <w:divsChild>
        <w:div w:id="608897812">
          <w:marLeft w:val="0"/>
          <w:marRight w:val="0"/>
          <w:marTop w:val="0"/>
          <w:marBottom w:val="0"/>
          <w:divBdr>
            <w:top w:val="none" w:sz="0" w:space="0" w:color="auto"/>
            <w:left w:val="none" w:sz="0" w:space="0" w:color="auto"/>
            <w:bottom w:val="none" w:sz="0" w:space="0" w:color="auto"/>
            <w:right w:val="none" w:sz="0" w:space="0" w:color="auto"/>
          </w:divBdr>
        </w:div>
        <w:div w:id="888765483">
          <w:marLeft w:val="0"/>
          <w:marRight w:val="0"/>
          <w:marTop w:val="0"/>
          <w:marBottom w:val="0"/>
          <w:divBdr>
            <w:top w:val="none" w:sz="0" w:space="0" w:color="auto"/>
            <w:left w:val="none" w:sz="0" w:space="0" w:color="auto"/>
            <w:bottom w:val="none" w:sz="0" w:space="0" w:color="auto"/>
            <w:right w:val="none" w:sz="0" w:space="0" w:color="auto"/>
          </w:divBdr>
        </w:div>
        <w:div w:id="1063600071">
          <w:marLeft w:val="0"/>
          <w:marRight w:val="0"/>
          <w:marTop w:val="0"/>
          <w:marBottom w:val="0"/>
          <w:divBdr>
            <w:top w:val="none" w:sz="0" w:space="0" w:color="auto"/>
            <w:left w:val="none" w:sz="0" w:space="0" w:color="auto"/>
            <w:bottom w:val="none" w:sz="0" w:space="0" w:color="auto"/>
            <w:right w:val="none" w:sz="0" w:space="0" w:color="auto"/>
          </w:divBdr>
        </w:div>
        <w:div w:id="2107387079">
          <w:marLeft w:val="0"/>
          <w:marRight w:val="0"/>
          <w:marTop w:val="0"/>
          <w:marBottom w:val="0"/>
          <w:divBdr>
            <w:top w:val="none" w:sz="0" w:space="0" w:color="auto"/>
            <w:left w:val="none" w:sz="0" w:space="0" w:color="auto"/>
            <w:bottom w:val="none" w:sz="0" w:space="0" w:color="auto"/>
            <w:right w:val="none" w:sz="0" w:space="0" w:color="auto"/>
          </w:divBdr>
        </w:div>
      </w:divsChild>
    </w:div>
    <w:div w:id="1554345906">
      <w:bodyDiv w:val="1"/>
      <w:marLeft w:val="0"/>
      <w:marRight w:val="0"/>
      <w:marTop w:val="0"/>
      <w:marBottom w:val="0"/>
      <w:divBdr>
        <w:top w:val="none" w:sz="0" w:space="0" w:color="auto"/>
        <w:left w:val="none" w:sz="0" w:space="0" w:color="auto"/>
        <w:bottom w:val="none" w:sz="0" w:space="0" w:color="auto"/>
        <w:right w:val="none" w:sz="0" w:space="0" w:color="auto"/>
      </w:divBdr>
      <w:divsChild>
        <w:div w:id="323122943">
          <w:marLeft w:val="0"/>
          <w:marRight w:val="0"/>
          <w:marTop w:val="0"/>
          <w:marBottom w:val="0"/>
          <w:divBdr>
            <w:top w:val="none" w:sz="0" w:space="0" w:color="auto"/>
            <w:left w:val="none" w:sz="0" w:space="0" w:color="auto"/>
            <w:bottom w:val="none" w:sz="0" w:space="0" w:color="auto"/>
            <w:right w:val="none" w:sz="0" w:space="0" w:color="auto"/>
          </w:divBdr>
        </w:div>
        <w:div w:id="357245150">
          <w:marLeft w:val="0"/>
          <w:marRight w:val="0"/>
          <w:marTop w:val="0"/>
          <w:marBottom w:val="0"/>
          <w:divBdr>
            <w:top w:val="none" w:sz="0" w:space="0" w:color="auto"/>
            <w:left w:val="none" w:sz="0" w:space="0" w:color="auto"/>
            <w:bottom w:val="none" w:sz="0" w:space="0" w:color="auto"/>
            <w:right w:val="none" w:sz="0" w:space="0" w:color="auto"/>
          </w:divBdr>
        </w:div>
        <w:div w:id="357897540">
          <w:marLeft w:val="0"/>
          <w:marRight w:val="0"/>
          <w:marTop w:val="0"/>
          <w:marBottom w:val="0"/>
          <w:divBdr>
            <w:top w:val="none" w:sz="0" w:space="0" w:color="auto"/>
            <w:left w:val="none" w:sz="0" w:space="0" w:color="auto"/>
            <w:bottom w:val="none" w:sz="0" w:space="0" w:color="auto"/>
            <w:right w:val="none" w:sz="0" w:space="0" w:color="auto"/>
          </w:divBdr>
        </w:div>
        <w:div w:id="1154879177">
          <w:marLeft w:val="0"/>
          <w:marRight w:val="0"/>
          <w:marTop w:val="0"/>
          <w:marBottom w:val="0"/>
          <w:divBdr>
            <w:top w:val="none" w:sz="0" w:space="0" w:color="auto"/>
            <w:left w:val="none" w:sz="0" w:space="0" w:color="auto"/>
            <w:bottom w:val="none" w:sz="0" w:space="0" w:color="auto"/>
            <w:right w:val="none" w:sz="0" w:space="0" w:color="auto"/>
          </w:divBdr>
        </w:div>
      </w:divsChild>
    </w:div>
    <w:div w:id="1554580381">
      <w:bodyDiv w:val="1"/>
      <w:marLeft w:val="0"/>
      <w:marRight w:val="0"/>
      <w:marTop w:val="0"/>
      <w:marBottom w:val="0"/>
      <w:divBdr>
        <w:top w:val="none" w:sz="0" w:space="0" w:color="auto"/>
        <w:left w:val="none" w:sz="0" w:space="0" w:color="auto"/>
        <w:bottom w:val="none" w:sz="0" w:space="0" w:color="auto"/>
        <w:right w:val="none" w:sz="0" w:space="0" w:color="auto"/>
      </w:divBdr>
      <w:divsChild>
        <w:div w:id="973678420">
          <w:marLeft w:val="0"/>
          <w:marRight w:val="0"/>
          <w:marTop w:val="0"/>
          <w:marBottom w:val="0"/>
          <w:divBdr>
            <w:top w:val="none" w:sz="0" w:space="0" w:color="auto"/>
            <w:left w:val="none" w:sz="0" w:space="0" w:color="auto"/>
            <w:bottom w:val="none" w:sz="0" w:space="0" w:color="auto"/>
            <w:right w:val="none" w:sz="0" w:space="0" w:color="auto"/>
          </w:divBdr>
        </w:div>
        <w:div w:id="1370643697">
          <w:marLeft w:val="0"/>
          <w:marRight w:val="0"/>
          <w:marTop w:val="0"/>
          <w:marBottom w:val="0"/>
          <w:divBdr>
            <w:top w:val="none" w:sz="0" w:space="0" w:color="auto"/>
            <w:left w:val="none" w:sz="0" w:space="0" w:color="auto"/>
            <w:bottom w:val="none" w:sz="0" w:space="0" w:color="auto"/>
            <w:right w:val="none" w:sz="0" w:space="0" w:color="auto"/>
          </w:divBdr>
        </w:div>
        <w:div w:id="1471166323">
          <w:marLeft w:val="0"/>
          <w:marRight w:val="0"/>
          <w:marTop w:val="0"/>
          <w:marBottom w:val="0"/>
          <w:divBdr>
            <w:top w:val="none" w:sz="0" w:space="0" w:color="auto"/>
            <w:left w:val="none" w:sz="0" w:space="0" w:color="auto"/>
            <w:bottom w:val="none" w:sz="0" w:space="0" w:color="auto"/>
            <w:right w:val="none" w:sz="0" w:space="0" w:color="auto"/>
          </w:divBdr>
        </w:div>
        <w:div w:id="1586453231">
          <w:marLeft w:val="0"/>
          <w:marRight w:val="0"/>
          <w:marTop w:val="0"/>
          <w:marBottom w:val="0"/>
          <w:divBdr>
            <w:top w:val="none" w:sz="0" w:space="0" w:color="auto"/>
            <w:left w:val="none" w:sz="0" w:space="0" w:color="auto"/>
            <w:bottom w:val="none" w:sz="0" w:space="0" w:color="auto"/>
            <w:right w:val="none" w:sz="0" w:space="0" w:color="auto"/>
          </w:divBdr>
        </w:div>
      </w:divsChild>
    </w:div>
    <w:div w:id="1555265748">
      <w:bodyDiv w:val="1"/>
      <w:marLeft w:val="0"/>
      <w:marRight w:val="0"/>
      <w:marTop w:val="0"/>
      <w:marBottom w:val="0"/>
      <w:divBdr>
        <w:top w:val="none" w:sz="0" w:space="0" w:color="auto"/>
        <w:left w:val="none" w:sz="0" w:space="0" w:color="auto"/>
        <w:bottom w:val="none" w:sz="0" w:space="0" w:color="auto"/>
        <w:right w:val="none" w:sz="0" w:space="0" w:color="auto"/>
      </w:divBdr>
      <w:divsChild>
        <w:div w:id="185288845">
          <w:marLeft w:val="0"/>
          <w:marRight w:val="0"/>
          <w:marTop w:val="0"/>
          <w:marBottom w:val="0"/>
          <w:divBdr>
            <w:top w:val="none" w:sz="0" w:space="0" w:color="auto"/>
            <w:left w:val="none" w:sz="0" w:space="0" w:color="auto"/>
            <w:bottom w:val="none" w:sz="0" w:space="0" w:color="auto"/>
            <w:right w:val="none" w:sz="0" w:space="0" w:color="auto"/>
          </w:divBdr>
        </w:div>
        <w:div w:id="204368457">
          <w:marLeft w:val="0"/>
          <w:marRight w:val="0"/>
          <w:marTop w:val="0"/>
          <w:marBottom w:val="0"/>
          <w:divBdr>
            <w:top w:val="none" w:sz="0" w:space="0" w:color="auto"/>
            <w:left w:val="none" w:sz="0" w:space="0" w:color="auto"/>
            <w:bottom w:val="none" w:sz="0" w:space="0" w:color="auto"/>
            <w:right w:val="none" w:sz="0" w:space="0" w:color="auto"/>
          </w:divBdr>
        </w:div>
        <w:div w:id="867109810">
          <w:marLeft w:val="0"/>
          <w:marRight w:val="0"/>
          <w:marTop w:val="0"/>
          <w:marBottom w:val="0"/>
          <w:divBdr>
            <w:top w:val="none" w:sz="0" w:space="0" w:color="auto"/>
            <w:left w:val="none" w:sz="0" w:space="0" w:color="auto"/>
            <w:bottom w:val="none" w:sz="0" w:space="0" w:color="auto"/>
            <w:right w:val="none" w:sz="0" w:space="0" w:color="auto"/>
          </w:divBdr>
        </w:div>
        <w:div w:id="2033021643">
          <w:marLeft w:val="0"/>
          <w:marRight w:val="0"/>
          <w:marTop w:val="0"/>
          <w:marBottom w:val="0"/>
          <w:divBdr>
            <w:top w:val="none" w:sz="0" w:space="0" w:color="auto"/>
            <w:left w:val="none" w:sz="0" w:space="0" w:color="auto"/>
            <w:bottom w:val="none" w:sz="0" w:space="0" w:color="auto"/>
            <w:right w:val="none" w:sz="0" w:space="0" w:color="auto"/>
          </w:divBdr>
        </w:div>
      </w:divsChild>
    </w:div>
    <w:div w:id="1555311185">
      <w:bodyDiv w:val="1"/>
      <w:marLeft w:val="0"/>
      <w:marRight w:val="0"/>
      <w:marTop w:val="0"/>
      <w:marBottom w:val="0"/>
      <w:divBdr>
        <w:top w:val="none" w:sz="0" w:space="0" w:color="auto"/>
        <w:left w:val="none" w:sz="0" w:space="0" w:color="auto"/>
        <w:bottom w:val="none" w:sz="0" w:space="0" w:color="auto"/>
        <w:right w:val="none" w:sz="0" w:space="0" w:color="auto"/>
      </w:divBdr>
      <w:divsChild>
        <w:div w:id="728580673">
          <w:marLeft w:val="0"/>
          <w:marRight w:val="0"/>
          <w:marTop w:val="0"/>
          <w:marBottom w:val="0"/>
          <w:divBdr>
            <w:top w:val="none" w:sz="0" w:space="0" w:color="auto"/>
            <w:left w:val="none" w:sz="0" w:space="0" w:color="auto"/>
            <w:bottom w:val="none" w:sz="0" w:space="0" w:color="auto"/>
            <w:right w:val="none" w:sz="0" w:space="0" w:color="auto"/>
          </w:divBdr>
        </w:div>
        <w:div w:id="1392071150">
          <w:marLeft w:val="0"/>
          <w:marRight w:val="0"/>
          <w:marTop w:val="0"/>
          <w:marBottom w:val="0"/>
          <w:divBdr>
            <w:top w:val="none" w:sz="0" w:space="0" w:color="auto"/>
            <w:left w:val="none" w:sz="0" w:space="0" w:color="auto"/>
            <w:bottom w:val="none" w:sz="0" w:space="0" w:color="auto"/>
            <w:right w:val="none" w:sz="0" w:space="0" w:color="auto"/>
          </w:divBdr>
        </w:div>
        <w:div w:id="1722168417">
          <w:marLeft w:val="0"/>
          <w:marRight w:val="0"/>
          <w:marTop w:val="0"/>
          <w:marBottom w:val="0"/>
          <w:divBdr>
            <w:top w:val="none" w:sz="0" w:space="0" w:color="auto"/>
            <w:left w:val="none" w:sz="0" w:space="0" w:color="auto"/>
            <w:bottom w:val="none" w:sz="0" w:space="0" w:color="auto"/>
            <w:right w:val="none" w:sz="0" w:space="0" w:color="auto"/>
          </w:divBdr>
        </w:div>
        <w:div w:id="1770196682">
          <w:marLeft w:val="0"/>
          <w:marRight w:val="0"/>
          <w:marTop w:val="0"/>
          <w:marBottom w:val="0"/>
          <w:divBdr>
            <w:top w:val="none" w:sz="0" w:space="0" w:color="auto"/>
            <w:left w:val="none" w:sz="0" w:space="0" w:color="auto"/>
            <w:bottom w:val="none" w:sz="0" w:space="0" w:color="auto"/>
            <w:right w:val="none" w:sz="0" w:space="0" w:color="auto"/>
          </w:divBdr>
        </w:div>
      </w:divsChild>
    </w:div>
    <w:div w:id="1555431961">
      <w:bodyDiv w:val="1"/>
      <w:marLeft w:val="0"/>
      <w:marRight w:val="0"/>
      <w:marTop w:val="0"/>
      <w:marBottom w:val="0"/>
      <w:divBdr>
        <w:top w:val="none" w:sz="0" w:space="0" w:color="auto"/>
        <w:left w:val="none" w:sz="0" w:space="0" w:color="auto"/>
        <w:bottom w:val="none" w:sz="0" w:space="0" w:color="auto"/>
        <w:right w:val="none" w:sz="0" w:space="0" w:color="auto"/>
      </w:divBdr>
      <w:divsChild>
        <w:div w:id="1011374716">
          <w:marLeft w:val="0"/>
          <w:marRight w:val="0"/>
          <w:marTop w:val="0"/>
          <w:marBottom w:val="0"/>
          <w:divBdr>
            <w:top w:val="none" w:sz="0" w:space="0" w:color="auto"/>
            <w:left w:val="none" w:sz="0" w:space="0" w:color="auto"/>
            <w:bottom w:val="none" w:sz="0" w:space="0" w:color="auto"/>
            <w:right w:val="none" w:sz="0" w:space="0" w:color="auto"/>
          </w:divBdr>
        </w:div>
        <w:div w:id="1188062059">
          <w:marLeft w:val="0"/>
          <w:marRight w:val="0"/>
          <w:marTop w:val="0"/>
          <w:marBottom w:val="0"/>
          <w:divBdr>
            <w:top w:val="none" w:sz="0" w:space="0" w:color="auto"/>
            <w:left w:val="none" w:sz="0" w:space="0" w:color="auto"/>
            <w:bottom w:val="none" w:sz="0" w:space="0" w:color="auto"/>
            <w:right w:val="none" w:sz="0" w:space="0" w:color="auto"/>
          </w:divBdr>
        </w:div>
        <w:div w:id="1492869151">
          <w:marLeft w:val="0"/>
          <w:marRight w:val="0"/>
          <w:marTop w:val="0"/>
          <w:marBottom w:val="0"/>
          <w:divBdr>
            <w:top w:val="none" w:sz="0" w:space="0" w:color="auto"/>
            <w:left w:val="none" w:sz="0" w:space="0" w:color="auto"/>
            <w:bottom w:val="none" w:sz="0" w:space="0" w:color="auto"/>
            <w:right w:val="none" w:sz="0" w:space="0" w:color="auto"/>
          </w:divBdr>
        </w:div>
        <w:div w:id="2003770833">
          <w:marLeft w:val="0"/>
          <w:marRight w:val="0"/>
          <w:marTop w:val="0"/>
          <w:marBottom w:val="0"/>
          <w:divBdr>
            <w:top w:val="none" w:sz="0" w:space="0" w:color="auto"/>
            <w:left w:val="none" w:sz="0" w:space="0" w:color="auto"/>
            <w:bottom w:val="none" w:sz="0" w:space="0" w:color="auto"/>
            <w:right w:val="none" w:sz="0" w:space="0" w:color="auto"/>
          </w:divBdr>
        </w:div>
      </w:divsChild>
    </w:div>
    <w:div w:id="1557820289">
      <w:bodyDiv w:val="1"/>
      <w:marLeft w:val="0"/>
      <w:marRight w:val="0"/>
      <w:marTop w:val="0"/>
      <w:marBottom w:val="0"/>
      <w:divBdr>
        <w:top w:val="none" w:sz="0" w:space="0" w:color="auto"/>
        <w:left w:val="none" w:sz="0" w:space="0" w:color="auto"/>
        <w:bottom w:val="none" w:sz="0" w:space="0" w:color="auto"/>
        <w:right w:val="none" w:sz="0" w:space="0" w:color="auto"/>
      </w:divBdr>
      <w:divsChild>
        <w:div w:id="305202723">
          <w:marLeft w:val="0"/>
          <w:marRight w:val="0"/>
          <w:marTop w:val="0"/>
          <w:marBottom w:val="0"/>
          <w:divBdr>
            <w:top w:val="none" w:sz="0" w:space="0" w:color="auto"/>
            <w:left w:val="none" w:sz="0" w:space="0" w:color="auto"/>
            <w:bottom w:val="none" w:sz="0" w:space="0" w:color="auto"/>
            <w:right w:val="none" w:sz="0" w:space="0" w:color="auto"/>
          </w:divBdr>
        </w:div>
        <w:div w:id="1305697629">
          <w:marLeft w:val="0"/>
          <w:marRight w:val="0"/>
          <w:marTop w:val="0"/>
          <w:marBottom w:val="0"/>
          <w:divBdr>
            <w:top w:val="none" w:sz="0" w:space="0" w:color="auto"/>
            <w:left w:val="none" w:sz="0" w:space="0" w:color="auto"/>
            <w:bottom w:val="none" w:sz="0" w:space="0" w:color="auto"/>
            <w:right w:val="none" w:sz="0" w:space="0" w:color="auto"/>
          </w:divBdr>
        </w:div>
        <w:div w:id="1872299769">
          <w:marLeft w:val="0"/>
          <w:marRight w:val="0"/>
          <w:marTop w:val="0"/>
          <w:marBottom w:val="0"/>
          <w:divBdr>
            <w:top w:val="none" w:sz="0" w:space="0" w:color="auto"/>
            <w:left w:val="none" w:sz="0" w:space="0" w:color="auto"/>
            <w:bottom w:val="none" w:sz="0" w:space="0" w:color="auto"/>
            <w:right w:val="none" w:sz="0" w:space="0" w:color="auto"/>
          </w:divBdr>
        </w:div>
        <w:div w:id="2132356865">
          <w:marLeft w:val="0"/>
          <w:marRight w:val="0"/>
          <w:marTop w:val="0"/>
          <w:marBottom w:val="0"/>
          <w:divBdr>
            <w:top w:val="none" w:sz="0" w:space="0" w:color="auto"/>
            <w:left w:val="none" w:sz="0" w:space="0" w:color="auto"/>
            <w:bottom w:val="none" w:sz="0" w:space="0" w:color="auto"/>
            <w:right w:val="none" w:sz="0" w:space="0" w:color="auto"/>
          </w:divBdr>
          <w:divsChild>
            <w:div w:id="233666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130817">
      <w:bodyDiv w:val="1"/>
      <w:marLeft w:val="0"/>
      <w:marRight w:val="0"/>
      <w:marTop w:val="0"/>
      <w:marBottom w:val="0"/>
      <w:divBdr>
        <w:top w:val="none" w:sz="0" w:space="0" w:color="auto"/>
        <w:left w:val="none" w:sz="0" w:space="0" w:color="auto"/>
        <w:bottom w:val="none" w:sz="0" w:space="0" w:color="auto"/>
        <w:right w:val="none" w:sz="0" w:space="0" w:color="auto"/>
      </w:divBdr>
      <w:divsChild>
        <w:div w:id="296880355">
          <w:marLeft w:val="0"/>
          <w:marRight w:val="0"/>
          <w:marTop w:val="0"/>
          <w:marBottom w:val="0"/>
          <w:divBdr>
            <w:top w:val="none" w:sz="0" w:space="0" w:color="auto"/>
            <w:left w:val="none" w:sz="0" w:space="0" w:color="auto"/>
            <w:bottom w:val="none" w:sz="0" w:space="0" w:color="auto"/>
            <w:right w:val="none" w:sz="0" w:space="0" w:color="auto"/>
          </w:divBdr>
        </w:div>
        <w:div w:id="316418465">
          <w:marLeft w:val="0"/>
          <w:marRight w:val="0"/>
          <w:marTop w:val="0"/>
          <w:marBottom w:val="0"/>
          <w:divBdr>
            <w:top w:val="none" w:sz="0" w:space="0" w:color="auto"/>
            <w:left w:val="none" w:sz="0" w:space="0" w:color="auto"/>
            <w:bottom w:val="none" w:sz="0" w:space="0" w:color="auto"/>
            <w:right w:val="none" w:sz="0" w:space="0" w:color="auto"/>
          </w:divBdr>
        </w:div>
        <w:div w:id="1270745956">
          <w:marLeft w:val="0"/>
          <w:marRight w:val="0"/>
          <w:marTop w:val="0"/>
          <w:marBottom w:val="0"/>
          <w:divBdr>
            <w:top w:val="none" w:sz="0" w:space="0" w:color="auto"/>
            <w:left w:val="none" w:sz="0" w:space="0" w:color="auto"/>
            <w:bottom w:val="none" w:sz="0" w:space="0" w:color="auto"/>
            <w:right w:val="none" w:sz="0" w:space="0" w:color="auto"/>
          </w:divBdr>
        </w:div>
        <w:div w:id="1353218472">
          <w:marLeft w:val="0"/>
          <w:marRight w:val="0"/>
          <w:marTop w:val="0"/>
          <w:marBottom w:val="0"/>
          <w:divBdr>
            <w:top w:val="none" w:sz="0" w:space="0" w:color="auto"/>
            <w:left w:val="none" w:sz="0" w:space="0" w:color="auto"/>
            <w:bottom w:val="none" w:sz="0" w:space="0" w:color="auto"/>
            <w:right w:val="none" w:sz="0" w:space="0" w:color="auto"/>
          </w:divBdr>
        </w:div>
      </w:divsChild>
    </w:div>
    <w:div w:id="1559393095">
      <w:bodyDiv w:val="1"/>
      <w:marLeft w:val="0"/>
      <w:marRight w:val="0"/>
      <w:marTop w:val="0"/>
      <w:marBottom w:val="0"/>
      <w:divBdr>
        <w:top w:val="none" w:sz="0" w:space="0" w:color="auto"/>
        <w:left w:val="none" w:sz="0" w:space="0" w:color="auto"/>
        <w:bottom w:val="none" w:sz="0" w:space="0" w:color="auto"/>
        <w:right w:val="none" w:sz="0" w:space="0" w:color="auto"/>
      </w:divBdr>
      <w:divsChild>
        <w:div w:id="478378528">
          <w:marLeft w:val="0"/>
          <w:marRight w:val="0"/>
          <w:marTop w:val="0"/>
          <w:marBottom w:val="0"/>
          <w:divBdr>
            <w:top w:val="none" w:sz="0" w:space="0" w:color="auto"/>
            <w:left w:val="none" w:sz="0" w:space="0" w:color="auto"/>
            <w:bottom w:val="none" w:sz="0" w:space="0" w:color="auto"/>
            <w:right w:val="none" w:sz="0" w:space="0" w:color="auto"/>
          </w:divBdr>
        </w:div>
        <w:div w:id="1831600385">
          <w:marLeft w:val="0"/>
          <w:marRight w:val="0"/>
          <w:marTop w:val="0"/>
          <w:marBottom w:val="0"/>
          <w:divBdr>
            <w:top w:val="none" w:sz="0" w:space="0" w:color="auto"/>
            <w:left w:val="none" w:sz="0" w:space="0" w:color="auto"/>
            <w:bottom w:val="none" w:sz="0" w:space="0" w:color="auto"/>
            <w:right w:val="none" w:sz="0" w:space="0" w:color="auto"/>
          </w:divBdr>
        </w:div>
        <w:div w:id="1888027078">
          <w:marLeft w:val="0"/>
          <w:marRight w:val="0"/>
          <w:marTop w:val="0"/>
          <w:marBottom w:val="0"/>
          <w:divBdr>
            <w:top w:val="none" w:sz="0" w:space="0" w:color="auto"/>
            <w:left w:val="none" w:sz="0" w:space="0" w:color="auto"/>
            <w:bottom w:val="none" w:sz="0" w:space="0" w:color="auto"/>
            <w:right w:val="none" w:sz="0" w:space="0" w:color="auto"/>
          </w:divBdr>
        </w:div>
        <w:div w:id="1948467403">
          <w:marLeft w:val="0"/>
          <w:marRight w:val="0"/>
          <w:marTop w:val="0"/>
          <w:marBottom w:val="0"/>
          <w:divBdr>
            <w:top w:val="none" w:sz="0" w:space="0" w:color="auto"/>
            <w:left w:val="none" w:sz="0" w:space="0" w:color="auto"/>
            <w:bottom w:val="none" w:sz="0" w:space="0" w:color="auto"/>
            <w:right w:val="none" w:sz="0" w:space="0" w:color="auto"/>
          </w:divBdr>
        </w:div>
      </w:divsChild>
    </w:div>
    <w:div w:id="1559513363">
      <w:bodyDiv w:val="1"/>
      <w:marLeft w:val="0"/>
      <w:marRight w:val="0"/>
      <w:marTop w:val="0"/>
      <w:marBottom w:val="0"/>
      <w:divBdr>
        <w:top w:val="none" w:sz="0" w:space="0" w:color="auto"/>
        <w:left w:val="none" w:sz="0" w:space="0" w:color="auto"/>
        <w:bottom w:val="none" w:sz="0" w:space="0" w:color="auto"/>
        <w:right w:val="none" w:sz="0" w:space="0" w:color="auto"/>
      </w:divBdr>
      <w:divsChild>
        <w:div w:id="1009675036">
          <w:marLeft w:val="0"/>
          <w:marRight w:val="0"/>
          <w:marTop w:val="0"/>
          <w:marBottom w:val="0"/>
          <w:divBdr>
            <w:top w:val="none" w:sz="0" w:space="0" w:color="auto"/>
            <w:left w:val="none" w:sz="0" w:space="0" w:color="auto"/>
            <w:bottom w:val="none" w:sz="0" w:space="0" w:color="auto"/>
            <w:right w:val="none" w:sz="0" w:space="0" w:color="auto"/>
          </w:divBdr>
        </w:div>
        <w:div w:id="1077938699">
          <w:marLeft w:val="0"/>
          <w:marRight w:val="0"/>
          <w:marTop w:val="0"/>
          <w:marBottom w:val="0"/>
          <w:divBdr>
            <w:top w:val="none" w:sz="0" w:space="0" w:color="auto"/>
            <w:left w:val="none" w:sz="0" w:space="0" w:color="auto"/>
            <w:bottom w:val="none" w:sz="0" w:space="0" w:color="auto"/>
            <w:right w:val="none" w:sz="0" w:space="0" w:color="auto"/>
          </w:divBdr>
        </w:div>
        <w:div w:id="1374379565">
          <w:marLeft w:val="0"/>
          <w:marRight w:val="0"/>
          <w:marTop w:val="0"/>
          <w:marBottom w:val="0"/>
          <w:divBdr>
            <w:top w:val="none" w:sz="0" w:space="0" w:color="auto"/>
            <w:left w:val="none" w:sz="0" w:space="0" w:color="auto"/>
            <w:bottom w:val="none" w:sz="0" w:space="0" w:color="auto"/>
            <w:right w:val="none" w:sz="0" w:space="0" w:color="auto"/>
          </w:divBdr>
        </w:div>
        <w:div w:id="1814374010">
          <w:marLeft w:val="0"/>
          <w:marRight w:val="0"/>
          <w:marTop w:val="0"/>
          <w:marBottom w:val="0"/>
          <w:divBdr>
            <w:top w:val="none" w:sz="0" w:space="0" w:color="auto"/>
            <w:left w:val="none" w:sz="0" w:space="0" w:color="auto"/>
            <w:bottom w:val="none" w:sz="0" w:space="0" w:color="auto"/>
            <w:right w:val="none" w:sz="0" w:space="0" w:color="auto"/>
          </w:divBdr>
        </w:div>
      </w:divsChild>
    </w:div>
    <w:div w:id="1563321767">
      <w:bodyDiv w:val="1"/>
      <w:marLeft w:val="0"/>
      <w:marRight w:val="0"/>
      <w:marTop w:val="0"/>
      <w:marBottom w:val="0"/>
      <w:divBdr>
        <w:top w:val="none" w:sz="0" w:space="0" w:color="auto"/>
        <w:left w:val="none" w:sz="0" w:space="0" w:color="auto"/>
        <w:bottom w:val="none" w:sz="0" w:space="0" w:color="auto"/>
        <w:right w:val="none" w:sz="0" w:space="0" w:color="auto"/>
      </w:divBdr>
      <w:divsChild>
        <w:div w:id="971397555">
          <w:marLeft w:val="0"/>
          <w:marRight w:val="0"/>
          <w:marTop w:val="0"/>
          <w:marBottom w:val="0"/>
          <w:divBdr>
            <w:top w:val="none" w:sz="0" w:space="0" w:color="auto"/>
            <w:left w:val="none" w:sz="0" w:space="0" w:color="auto"/>
            <w:bottom w:val="none" w:sz="0" w:space="0" w:color="auto"/>
            <w:right w:val="none" w:sz="0" w:space="0" w:color="auto"/>
          </w:divBdr>
        </w:div>
        <w:div w:id="1813129738">
          <w:marLeft w:val="0"/>
          <w:marRight w:val="0"/>
          <w:marTop w:val="0"/>
          <w:marBottom w:val="0"/>
          <w:divBdr>
            <w:top w:val="none" w:sz="0" w:space="0" w:color="auto"/>
            <w:left w:val="none" w:sz="0" w:space="0" w:color="auto"/>
            <w:bottom w:val="none" w:sz="0" w:space="0" w:color="auto"/>
            <w:right w:val="none" w:sz="0" w:space="0" w:color="auto"/>
          </w:divBdr>
        </w:div>
        <w:div w:id="1938173428">
          <w:marLeft w:val="0"/>
          <w:marRight w:val="0"/>
          <w:marTop w:val="0"/>
          <w:marBottom w:val="0"/>
          <w:divBdr>
            <w:top w:val="none" w:sz="0" w:space="0" w:color="auto"/>
            <w:left w:val="none" w:sz="0" w:space="0" w:color="auto"/>
            <w:bottom w:val="none" w:sz="0" w:space="0" w:color="auto"/>
            <w:right w:val="none" w:sz="0" w:space="0" w:color="auto"/>
          </w:divBdr>
        </w:div>
        <w:div w:id="1997227060">
          <w:marLeft w:val="0"/>
          <w:marRight w:val="0"/>
          <w:marTop w:val="0"/>
          <w:marBottom w:val="0"/>
          <w:divBdr>
            <w:top w:val="none" w:sz="0" w:space="0" w:color="auto"/>
            <w:left w:val="none" w:sz="0" w:space="0" w:color="auto"/>
            <w:bottom w:val="none" w:sz="0" w:space="0" w:color="auto"/>
            <w:right w:val="none" w:sz="0" w:space="0" w:color="auto"/>
          </w:divBdr>
        </w:div>
      </w:divsChild>
    </w:div>
    <w:div w:id="1563515422">
      <w:bodyDiv w:val="1"/>
      <w:marLeft w:val="0"/>
      <w:marRight w:val="0"/>
      <w:marTop w:val="0"/>
      <w:marBottom w:val="0"/>
      <w:divBdr>
        <w:top w:val="none" w:sz="0" w:space="0" w:color="auto"/>
        <w:left w:val="none" w:sz="0" w:space="0" w:color="auto"/>
        <w:bottom w:val="none" w:sz="0" w:space="0" w:color="auto"/>
        <w:right w:val="none" w:sz="0" w:space="0" w:color="auto"/>
      </w:divBdr>
      <w:divsChild>
        <w:div w:id="467940874">
          <w:marLeft w:val="0"/>
          <w:marRight w:val="0"/>
          <w:marTop w:val="0"/>
          <w:marBottom w:val="0"/>
          <w:divBdr>
            <w:top w:val="none" w:sz="0" w:space="0" w:color="auto"/>
            <w:left w:val="none" w:sz="0" w:space="0" w:color="auto"/>
            <w:bottom w:val="none" w:sz="0" w:space="0" w:color="auto"/>
            <w:right w:val="none" w:sz="0" w:space="0" w:color="auto"/>
          </w:divBdr>
        </w:div>
        <w:div w:id="829096460">
          <w:marLeft w:val="0"/>
          <w:marRight w:val="0"/>
          <w:marTop w:val="0"/>
          <w:marBottom w:val="0"/>
          <w:divBdr>
            <w:top w:val="none" w:sz="0" w:space="0" w:color="auto"/>
            <w:left w:val="none" w:sz="0" w:space="0" w:color="auto"/>
            <w:bottom w:val="none" w:sz="0" w:space="0" w:color="auto"/>
            <w:right w:val="none" w:sz="0" w:space="0" w:color="auto"/>
          </w:divBdr>
        </w:div>
        <w:div w:id="846212432">
          <w:marLeft w:val="0"/>
          <w:marRight w:val="0"/>
          <w:marTop w:val="0"/>
          <w:marBottom w:val="0"/>
          <w:divBdr>
            <w:top w:val="none" w:sz="0" w:space="0" w:color="auto"/>
            <w:left w:val="none" w:sz="0" w:space="0" w:color="auto"/>
            <w:bottom w:val="none" w:sz="0" w:space="0" w:color="auto"/>
            <w:right w:val="none" w:sz="0" w:space="0" w:color="auto"/>
          </w:divBdr>
        </w:div>
        <w:div w:id="2026324353">
          <w:marLeft w:val="0"/>
          <w:marRight w:val="0"/>
          <w:marTop w:val="0"/>
          <w:marBottom w:val="0"/>
          <w:divBdr>
            <w:top w:val="none" w:sz="0" w:space="0" w:color="auto"/>
            <w:left w:val="none" w:sz="0" w:space="0" w:color="auto"/>
            <w:bottom w:val="none" w:sz="0" w:space="0" w:color="auto"/>
            <w:right w:val="none" w:sz="0" w:space="0" w:color="auto"/>
          </w:divBdr>
        </w:div>
      </w:divsChild>
    </w:div>
    <w:div w:id="1563566232">
      <w:bodyDiv w:val="1"/>
      <w:marLeft w:val="0"/>
      <w:marRight w:val="0"/>
      <w:marTop w:val="0"/>
      <w:marBottom w:val="0"/>
      <w:divBdr>
        <w:top w:val="none" w:sz="0" w:space="0" w:color="auto"/>
        <w:left w:val="none" w:sz="0" w:space="0" w:color="auto"/>
        <w:bottom w:val="none" w:sz="0" w:space="0" w:color="auto"/>
        <w:right w:val="none" w:sz="0" w:space="0" w:color="auto"/>
      </w:divBdr>
      <w:divsChild>
        <w:div w:id="824050185">
          <w:marLeft w:val="0"/>
          <w:marRight w:val="0"/>
          <w:marTop w:val="0"/>
          <w:marBottom w:val="0"/>
          <w:divBdr>
            <w:top w:val="none" w:sz="0" w:space="0" w:color="auto"/>
            <w:left w:val="none" w:sz="0" w:space="0" w:color="auto"/>
            <w:bottom w:val="none" w:sz="0" w:space="0" w:color="auto"/>
            <w:right w:val="none" w:sz="0" w:space="0" w:color="auto"/>
          </w:divBdr>
        </w:div>
        <w:div w:id="1906644442">
          <w:marLeft w:val="0"/>
          <w:marRight w:val="0"/>
          <w:marTop w:val="0"/>
          <w:marBottom w:val="0"/>
          <w:divBdr>
            <w:top w:val="none" w:sz="0" w:space="0" w:color="auto"/>
            <w:left w:val="none" w:sz="0" w:space="0" w:color="auto"/>
            <w:bottom w:val="none" w:sz="0" w:space="0" w:color="auto"/>
            <w:right w:val="none" w:sz="0" w:space="0" w:color="auto"/>
          </w:divBdr>
        </w:div>
        <w:div w:id="2038920382">
          <w:marLeft w:val="0"/>
          <w:marRight w:val="0"/>
          <w:marTop w:val="0"/>
          <w:marBottom w:val="0"/>
          <w:divBdr>
            <w:top w:val="none" w:sz="0" w:space="0" w:color="auto"/>
            <w:left w:val="none" w:sz="0" w:space="0" w:color="auto"/>
            <w:bottom w:val="none" w:sz="0" w:space="0" w:color="auto"/>
            <w:right w:val="none" w:sz="0" w:space="0" w:color="auto"/>
          </w:divBdr>
        </w:div>
        <w:div w:id="2107992613">
          <w:marLeft w:val="0"/>
          <w:marRight w:val="0"/>
          <w:marTop w:val="0"/>
          <w:marBottom w:val="0"/>
          <w:divBdr>
            <w:top w:val="none" w:sz="0" w:space="0" w:color="auto"/>
            <w:left w:val="none" w:sz="0" w:space="0" w:color="auto"/>
            <w:bottom w:val="none" w:sz="0" w:space="0" w:color="auto"/>
            <w:right w:val="none" w:sz="0" w:space="0" w:color="auto"/>
          </w:divBdr>
        </w:div>
      </w:divsChild>
    </w:div>
    <w:div w:id="1563641383">
      <w:bodyDiv w:val="1"/>
      <w:marLeft w:val="0"/>
      <w:marRight w:val="0"/>
      <w:marTop w:val="0"/>
      <w:marBottom w:val="0"/>
      <w:divBdr>
        <w:top w:val="none" w:sz="0" w:space="0" w:color="auto"/>
        <w:left w:val="none" w:sz="0" w:space="0" w:color="auto"/>
        <w:bottom w:val="none" w:sz="0" w:space="0" w:color="auto"/>
        <w:right w:val="none" w:sz="0" w:space="0" w:color="auto"/>
      </w:divBdr>
      <w:divsChild>
        <w:div w:id="489061012">
          <w:marLeft w:val="0"/>
          <w:marRight w:val="0"/>
          <w:marTop w:val="0"/>
          <w:marBottom w:val="0"/>
          <w:divBdr>
            <w:top w:val="none" w:sz="0" w:space="0" w:color="auto"/>
            <w:left w:val="none" w:sz="0" w:space="0" w:color="auto"/>
            <w:bottom w:val="none" w:sz="0" w:space="0" w:color="auto"/>
            <w:right w:val="none" w:sz="0" w:space="0" w:color="auto"/>
          </w:divBdr>
        </w:div>
        <w:div w:id="615522751">
          <w:marLeft w:val="0"/>
          <w:marRight w:val="0"/>
          <w:marTop w:val="0"/>
          <w:marBottom w:val="0"/>
          <w:divBdr>
            <w:top w:val="none" w:sz="0" w:space="0" w:color="auto"/>
            <w:left w:val="none" w:sz="0" w:space="0" w:color="auto"/>
            <w:bottom w:val="none" w:sz="0" w:space="0" w:color="auto"/>
            <w:right w:val="none" w:sz="0" w:space="0" w:color="auto"/>
          </w:divBdr>
        </w:div>
        <w:div w:id="1039746033">
          <w:marLeft w:val="0"/>
          <w:marRight w:val="0"/>
          <w:marTop w:val="0"/>
          <w:marBottom w:val="0"/>
          <w:divBdr>
            <w:top w:val="none" w:sz="0" w:space="0" w:color="auto"/>
            <w:left w:val="none" w:sz="0" w:space="0" w:color="auto"/>
            <w:bottom w:val="none" w:sz="0" w:space="0" w:color="auto"/>
            <w:right w:val="none" w:sz="0" w:space="0" w:color="auto"/>
          </w:divBdr>
        </w:div>
        <w:div w:id="1772774526">
          <w:marLeft w:val="0"/>
          <w:marRight w:val="0"/>
          <w:marTop w:val="0"/>
          <w:marBottom w:val="0"/>
          <w:divBdr>
            <w:top w:val="none" w:sz="0" w:space="0" w:color="auto"/>
            <w:left w:val="none" w:sz="0" w:space="0" w:color="auto"/>
            <w:bottom w:val="none" w:sz="0" w:space="0" w:color="auto"/>
            <w:right w:val="none" w:sz="0" w:space="0" w:color="auto"/>
          </w:divBdr>
        </w:div>
      </w:divsChild>
    </w:div>
    <w:div w:id="1565722467">
      <w:bodyDiv w:val="1"/>
      <w:marLeft w:val="0"/>
      <w:marRight w:val="0"/>
      <w:marTop w:val="0"/>
      <w:marBottom w:val="0"/>
      <w:divBdr>
        <w:top w:val="none" w:sz="0" w:space="0" w:color="auto"/>
        <w:left w:val="none" w:sz="0" w:space="0" w:color="auto"/>
        <w:bottom w:val="none" w:sz="0" w:space="0" w:color="auto"/>
        <w:right w:val="none" w:sz="0" w:space="0" w:color="auto"/>
      </w:divBdr>
      <w:divsChild>
        <w:div w:id="252396246">
          <w:marLeft w:val="0"/>
          <w:marRight w:val="0"/>
          <w:marTop w:val="0"/>
          <w:marBottom w:val="0"/>
          <w:divBdr>
            <w:top w:val="none" w:sz="0" w:space="0" w:color="auto"/>
            <w:left w:val="none" w:sz="0" w:space="0" w:color="auto"/>
            <w:bottom w:val="none" w:sz="0" w:space="0" w:color="auto"/>
            <w:right w:val="none" w:sz="0" w:space="0" w:color="auto"/>
          </w:divBdr>
        </w:div>
        <w:div w:id="831869201">
          <w:marLeft w:val="0"/>
          <w:marRight w:val="0"/>
          <w:marTop w:val="0"/>
          <w:marBottom w:val="0"/>
          <w:divBdr>
            <w:top w:val="none" w:sz="0" w:space="0" w:color="auto"/>
            <w:left w:val="none" w:sz="0" w:space="0" w:color="auto"/>
            <w:bottom w:val="none" w:sz="0" w:space="0" w:color="auto"/>
            <w:right w:val="none" w:sz="0" w:space="0" w:color="auto"/>
          </w:divBdr>
        </w:div>
        <w:div w:id="1615937852">
          <w:marLeft w:val="0"/>
          <w:marRight w:val="0"/>
          <w:marTop w:val="0"/>
          <w:marBottom w:val="0"/>
          <w:divBdr>
            <w:top w:val="none" w:sz="0" w:space="0" w:color="auto"/>
            <w:left w:val="none" w:sz="0" w:space="0" w:color="auto"/>
            <w:bottom w:val="none" w:sz="0" w:space="0" w:color="auto"/>
            <w:right w:val="none" w:sz="0" w:space="0" w:color="auto"/>
          </w:divBdr>
        </w:div>
        <w:div w:id="2023360205">
          <w:marLeft w:val="0"/>
          <w:marRight w:val="0"/>
          <w:marTop w:val="0"/>
          <w:marBottom w:val="0"/>
          <w:divBdr>
            <w:top w:val="none" w:sz="0" w:space="0" w:color="auto"/>
            <w:left w:val="none" w:sz="0" w:space="0" w:color="auto"/>
            <w:bottom w:val="none" w:sz="0" w:space="0" w:color="auto"/>
            <w:right w:val="none" w:sz="0" w:space="0" w:color="auto"/>
          </w:divBdr>
        </w:div>
      </w:divsChild>
    </w:div>
    <w:div w:id="1565800461">
      <w:bodyDiv w:val="1"/>
      <w:marLeft w:val="0"/>
      <w:marRight w:val="0"/>
      <w:marTop w:val="0"/>
      <w:marBottom w:val="0"/>
      <w:divBdr>
        <w:top w:val="none" w:sz="0" w:space="0" w:color="auto"/>
        <w:left w:val="none" w:sz="0" w:space="0" w:color="auto"/>
        <w:bottom w:val="none" w:sz="0" w:space="0" w:color="auto"/>
        <w:right w:val="none" w:sz="0" w:space="0" w:color="auto"/>
      </w:divBdr>
      <w:divsChild>
        <w:div w:id="96679877">
          <w:marLeft w:val="0"/>
          <w:marRight w:val="0"/>
          <w:marTop w:val="0"/>
          <w:marBottom w:val="0"/>
          <w:divBdr>
            <w:top w:val="none" w:sz="0" w:space="0" w:color="auto"/>
            <w:left w:val="none" w:sz="0" w:space="0" w:color="auto"/>
            <w:bottom w:val="none" w:sz="0" w:space="0" w:color="auto"/>
            <w:right w:val="none" w:sz="0" w:space="0" w:color="auto"/>
          </w:divBdr>
        </w:div>
        <w:div w:id="159588993">
          <w:marLeft w:val="0"/>
          <w:marRight w:val="0"/>
          <w:marTop w:val="0"/>
          <w:marBottom w:val="0"/>
          <w:divBdr>
            <w:top w:val="none" w:sz="0" w:space="0" w:color="auto"/>
            <w:left w:val="none" w:sz="0" w:space="0" w:color="auto"/>
            <w:bottom w:val="none" w:sz="0" w:space="0" w:color="auto"/>
            <w:right w:val="none" w:sz="0" w:space="0" w:color="auto"/>
          </w:divBdr>
        </w:div>
        <w:div w:id="276103500">
          <w:marLeft w:val="0"/>
          <w:marRight w:val="0"/>
          <w:marTop w:val="0"/>
          <w:marBottom w:val="0"/>
          <w:divBdr>
            <w:top w:val="none" w:sz="0" w:space="0" w:color="auto"/>
            <w:left w:val="none" w:sz="0" w:space="0" w:color="auto"/>
            <w:bottom w:val="none" w:sz="0" w:space="0" w:color="auto"/>
            <w:right w:val="none" w:sz="0" w:space="0" w:color="auto"/>
          </w:divBdr>
        </w:div>
        <w:div w:id="852843475">
          <w:marLeft w:val="0"/>
          <w:marRight w:val="0"/>
          <w:marTop w:val="0"/>
          <w:marBottom w:val="0"/>
          <w:divBdr>
            <w:top w:val="none" w:sz="0" w:space="0" w:color="auto"/>
            <w:left w:val="none" w:sz="0" w:space="0" w:color="auto"/>
            <w:bottom w:val="none" w:sz="0" w:space="0" w:color="auto"/>
            <w:right w:val="none" w:sz="0" w:space="0" w:color="auto"/>
          </w:divBdr>
        </w:div>
      </w:divsChild>
    </w:div>
    <w:div w:id="1565987241">
      <w:bodyDiv w:val="1"/>
      <w:marLeft w:val="0"/>
      <w:marRight w:val="0"/>
      <w:marTop w:val="0"/>
      <w:marBottom w:val="0"/>
      <w:divBdr>
        <w:top w:val="none" w:sz="0" w:space="0" w:color="auto"/>
        <w:left w:val="none" w:sz="0" w:space="0" w:color="auto"/>
        <w:bottom w:val="none" w:sz="0" w:space="0" w:color="auto"/>
        <w:right w:val="none" w:sz="0" w:space="0" w:color="auto"/>
      </w:divBdr>
      <w:divsChild>
        <w:div w:id="35860332">
          <w:marLeft w:val="0"/>
          <w:marRight w:val="0"/>
          <w:marTop w:val="0"/>
          <w:marBottom w:val="0"/>
          <w:divBdr>
            <w:top w:val="none" w:sz="0" w:space="0" w:color="auto"/>
            <w:left w:val="none" w:sz="0" w:space="0" w:color="auto"/>
            <w:bottom w:val="none" w:sz="0" w:space="0" w:color="auto"/>
            <w:right w:val="none" w:sz="0" w:space="0" w:color="auto"/>
          </w:divBdr>
        </w:div>
        <w:div w:id="333340201">
          <w:marLeft w:val="0"/>
          <w:marRight w:val="0"/>
          <w:marTop w:val="0"/>
          <w:marBottom w:val="0"/>
          <w:divBdr>
            <w:top w:val="none" w:sz="0" w:space="0" w:color="auto"/>
            <w:left w:val="none" w:sz="0" w:space="0" w:color="auto"/>
            <w:bottom w:val="none" w:sz="0" w:space="0" w:color="auto"/>
            <w:right w:val="none" w:sz="0" w:space="0" w:color="auto"/>
          </w:divBdr>
        </w:div>
        <w:div w:id="618991410">
          <w:marLeft w:val="0"/>
          <w:marRight w:val="0"/>
          <w:marTop w:val="0"/>
          <w:marBottom w:val="0"/>
          <w:divBdr>
            <w:top w:val="none" w:sz="0" w:space="0" w:color="auto"/>
            <w:left w:val="none" w:sz="0" w:space="0" w:color="auto"/>
            <w:bottom w:val="none" w:sz="0" w:space="0" w:color="auto"/>
            <w:right w:val="none" w:sz="0" w:space="0" w:color="auto"/>
          </w:divBdr>
        </w:div>
        <w:div w:id="1103957429">
          <w:marLeft w:val="0"/>
          <w:marRight w:val="0"/>
          <w:marTop w:val="0"/>
          <w:marBottom w:val="0"/>
          <w:divBdr>
            <w:top w:val="none" w:sz="0" w:space="0" w:color="auto"/>
            <w:left w:val="none" w:sz="0" w:space="0" w:color="auto"/>
            <w:bottom w:val="none" w:sz="0" w:space="0" w:color="auto"/>
            <w:right w:val="none" w:sz="0" w:space="0" w:color="auto"/>
          </w:divBdr>
        </w:div>
      </w:divsChild>
    </w:div>
    <w:div w:id="1567371732">
      <w:bodyDiv w:val="1"/>
      <w:marLeft w:val="0"/>
      <w:marRight w:val="0"/>
      <w:marTop w:val="0"/>
      <w:marBottom w:val="0"/>
      <w:divBdr>
        <w:top w:val="none" w:sz="0" w:space="0" w:color="auto"/>
        <w:left w:val="none" w:sz="0" w:space="0" w:color="auto"/>
        <w:bottom w:val="none" w:sz="0" w:space="0" w:color="auto"/>
        <w:right w:val="none" w:sz="0" w:space="0" w:color="auto"/>
      </w:divBdr>
      <w:divsChild>
        <w:div w:id="182063575">
          <w:marLeft w:val="0"/>
          <w:marRight w:val="0"/>
          <w:marTop w:val="0"/>
          <w:marBottom w:val="0"/>
          <w:divBdr>
            <w:top w:val="none" w:sz="0" w:space="0" w:color="auto"/>
            <w:left w:val="none" w:sz="0" w:space="0" w:color="auto"/>
            <w:bottom w:val="none" w:sz="0" w:space="0" w:color="auto"/>
            <w:right w:val="none" w:sz="0" w:space="0" w:color="auto"/>
          </w:divBdr>
        </w:div>
        <w:div w:id="1094201706">
          <w:marLeft w:val="0"/>
          <w:marRight w:val="0"/>
          <w:marTop w:val="0"/>
          <w:marBottom w:val="0"/>
          <w:divBdr>
            <w:top w:val="none" w:sz="0" w:space="0" w:color="auto"/>
            <w:left w:val="none" w:sz="0" w:space="0" w:color="auto"/>
            <w:bottom w:val="none" w:sz="0" w:space="0" w:color="auto"/>
            <w:right w:val="none" w:sz="0" w:space="0" w:color="auto"/>
          </w:divBdr>
        </w:div>
        <w:div w:id="1636177637">
          <w:marLeft w:val="0"/>
          <w:marRight w:val="0"/>
          <w:marTop w:val="0"/>
          <w:marBottom w:val="0"/>
          <w:divBdr>
            <w:top w:val="none" w:sz="0" w:space="0" w:color="auto"/>
            <w:left w:val="none" w:sz="0" w:space="0" w:color="auto"/>
            <w:bottom w:val="none" w:sz="0" w:space="0" w:color="auto"/>
            <w:right w:val="none" w:sz="0" w:space="0" w:color="auto"/>
          </w:divBdr>
        </w:div>
        <w:div w:id="1921716838">
          <w:marLeft w:val="0"/>
          <w:marRight w:val="0"/>
          <w:marTop w:val="0"/>
          <w:marBottom w:val="0"/>
          <w:divBdr>
            <w:top w:val="none" w:sz="0" w:space="0" w:color="auto"/>
            <w:left w:val="none" w:sz="0" w:space="0" w:color="auto"/>
            <w:bottom w:val="none" w:sz="0" w:space="0" w:color="auto"/>
            <w:right w:val="none" w:sz="0" w:space="0" w:color="auto"/>
          </w:divBdr>
        </w:div>
      </w:divsChild>
    </w:div>
    <w:div w:id="1567764757">
      <w:bodyDiv w:val="1"/>
      <w:marLeft w:val="0"/>
      <w:marRight w:val="0"/>
      <w:marTop w:val="0"/>
      <w:marBottom w:val="0"/>
      <w:divBdr>
        <w:top w:val="none" w:sz="0" w:space="0" w:color="auto"/>
        <w:left w:val="none" w:sz="0" w:space="0" w:color="auto"/>
        <w:bottom w:val="none" w:sz="0" w:space="0" w:color="auto"/>
        <w:right w:val="none" w:sz="0" w:space="0" w:color="auto"/>
      </w:divBdr>
      <w:divsChild>
        <w:div w:id="441417011">
          <w:marLeft w:val="0"/>
          <w:marRight w:val="0"/>
          <w:marTop w:val="0"/>
          <w:marBottom w:val="0"/>
          <w:divBdr>
            <w:top w:val="none" w:sz="0" w:space="0" w:color="auto"/>
            <w:left w:val="none" w:sz="0" w:space="0" w:color="auto"/>
            <w:bottom w:val="none" w:sz="0" w:space="0" w:color="auto"/>
            <w:right w:val="none" w:sz="0" w:space="0" w:color="auto"/>
          </w:divBdr>
        </w:div>
        <w:div w:id="858857072">
          <w:marLeft w:val="0"/>
          <w:marRight w:val="0"/>
          <w:marTop w:val="0"/>
          <w:marBottom w:val="0"/>
          <w:divBdr>
            <w:top w:val="none" w:sz="0" w:space="0" w:color="auto"/>
            <w:left w:val="none" w:sz="0" w:space="0" w:color="auto"/>
            <w:bottom w:val="none" w:sz="0" w:space="0" w:color="auto"/>
            <w:right w:val="none" w:sz="0" w:space="0" w:color="auto"/>
          </w:divBdr>
        </w:div>
        <w:div w:id="942416090">
          <w:marLeft w:val="0"/>
          <w:marRight w:val="0"/>
          <w:marTop w:val="0"/>
          <w:marBottom w:val="0"/>
          <w:divBdr>
            <w:top w:val="none" w:sz="0" w:space="0" w:color="auto"/>
            <w:left w:val="none" w:sz="0" w:space="0" w:color="auto"/>
            <w:bottom w:val="none" w:sz="0" w:space="0" w:color="auto"/>
            <w:right w:val="none" w:sz="0" w:space="0" w:color="auto"/>
          </w:divBdr>
        </w:div>
        <w:div w:id="1646088121">
          <w:marLeft w:val="0"/>
          <w:marRight w:val="0"/>
          <w:marTop w:val="0"/>
          <w:marBottom w:val="0"/>
          <w:divBdr>
            <w:top w:val="none" w:sz="0" w:space="0" w:color="auto"/>
            <w:left w:val="none" w:sz="0" w:space="0" w:color="auto"/>
            <w:bottom w:val="none" w:sz="0" w:space="0" w:color="auto"/>
            <w:right w:val="none" w:sz="0" w:space="0" w:color="auto"/>
          </w:divBdr>
        </w:div>
      </w:divsChild>
    </w:div>
    <w:div w:id="1568416973">
      <w:bodyDiv w:val="1"/>
      <w:marLeft w:val="0"/>
      <w:marRight w:val="0"/>
      <w:marTop w:val="0"/>
      <w:marBottom w:val="0"/>
      <w:divBdr>
        <w:top w:val="none" w:sz="0" w:space="0" w:color="auto"/>
        <w:left w:val="none" w:sz="0" w:space="0" w:color="auto"/>
        <w:bottom w:val="none" w:sz="0" w:space="0" w:color="auto"/>
        <w:right w:val="none" w:sz="0" w:space="0" w:color="auto"/>
      </w:divBdr>
      <w:divsChild>
        <w:div w:id="153378295">
          <w:marLeft w:val="0"/>
          <w:marRight w:val="0"/>
          <w:marTop w:val="0"/>
          <w:marBottom w:val="0"/>
          <w:divBdr>
            <w:top w:val="none" w:sz="0" w:space="0" w:color="auto"/>
            <w:left w:val="none" w:sz="0" w:space="0" w:color="auto"/>
            <w:bottom w:val="none" w:sz="0" w:space="0" w:color="auto"/>
            <w:right w:val="none" w:sz="0" w:space="0" w:color="auto"/>
          </w:divBdr>
        </w:div>
        <w:div w:id="811558647">
          <w:marLeft w:val="0"/>
          <w:marRight w:val="0"/>
          <w:marTop w:val="0"/>
          <w:marBottom w:val="0"/>
          <w:divBdr>
            <w:top w:val="none" w:sz="0" w:space="0" w:color="auto"/>
            <w:left w:val="none" w:sz="0" w:space="0" w:color="auto"/>
            <w:bottom w:val="none" w:sz="0" w:space="0" w:color="auto"/>
            <w:right w:val="none" w:sz="0" w:space="0" w:color="auto"/>
          </w:divBdr>
        </w:div>
        <w:div w:id="1066025301">
          <w:marLeft w:val="0"/>
          <w:marRight w:val="0"/>
          <w:marTop w:val="0"/>
          <w:marBottom w:val="0"/>
          <w:divBdr>
            <w:top w:val="none" w:sz="0" w:space="0" w:color="auto"/>
            <w:left w:val="none" w:sz="0" w:space="0" w:color="auto"/>
            <w:bottom w:val="none" w:sz="0" w:space="0" w:color="auto"/>
            <w:right w:val="none" w:sz="0" w:space="0" w:color="auto"/>
          </w:divBdr>
        </w:div>
        <w:div w:id="2105833446">
          <w:marLeft w:val="0"/>
          <w:marRight w:val="0"/>
          <w:marTop w:val="0"/>
          <w:marBottom w:val="0"/>
          <w:divBdr>
            <w:top w:val="none" w:sz="0" w:space="0" w:color="auto"/>
            <w:left w:val="none" w:sz="0" w:space="0" w:color="auto"/>
            <w:bottom w:val="none" w:sz="0" w:space="0" w:color="auto"/>
            <w:right w:val="none" w:sz="0" w:space="0" w:color="auto"/>
          </w:divBdr>
        </w:div>
      </w:divsChild>
    </w:div>
    <w:div w:id="1569225315">
      <w:bodyDiv w:val="1"/>
      <w:marLeft w:val="0"/>
      <w:marRight w:val="0"/>
      <w:marTop w:val="0"/>
      <w:marBottom w:val="0"/>
      <w:divBdr>
        <w:top w:val="none" w:sz="0" w:space="0" w:color="auto"/>
        <w:left w:val="none" w:sz="0" w:space="0" w:color="auto"/>
        <w:bottom w:val="none" w:sz="0" w:space="0" w:color="auto"/>
        <w:right w:val="none" w:sz="0" w:space="0" w:color="auto"/>
      </w:divBdr>
      <w:divsChild>
        <w:div w:id="9265240">
          <w:marLeft w:val="0"/>
          <w:marRight w:val="0"/>
          <w:marTop w:val="0"/>
          <w:marBottom w:val="0"/>
          <w:divBdr>
            <w:top w:val="none" w:sz="0" w:space="0" w:color="auto"/>
            <w:left w:val="none" w:sz="0" w:space="0" w:color="auto"/>
            <w:bottom w:val="none" w:sz="0" w:space="0" w:color="auto"/>
            <w:right w:val="none" w:sz="0" w:space="0" w:color="auto"/>
          </w:divBdr>
        </w:div>
        <w:div w:id="1084031457">
          <w:marLeft w:val="0"/>
          <w:marRight w:val="0"/>
          <w:marTop w:val="0"/>
          <w:marBottom w:val="0"/>
          <w:divBdr>
            <w:top w:val="none" w:sz="0" w:space="0" w:color="auto"/>
            <w:left w:val="none" w:sz="0" w:space="0" w:color="auto"/>
            <w:bottom w:val="none" w:sz="0" w:space="0" w:color="auto"/>
            <w:right w:val="none" w:sz="0" w:space="0" w:color="auto"/>
          </w:divBdr>
        </w:div>
        <w:div w:id="1942838166">
          <w:marLeft w:val="0"/>
          <w:marRight w:val="0"/>
          <w:marTop w:val="0"/>
          <w:marBottom w:val="0"/>
          <w:divBdr>
            <w:top w:val="none" w:sz="0" w:space="0" w:color="auto"/>
            <w:left w:val="none" w:sz="0" w:space="0" w:color="auto"/>
            <w:bottom w:val="none" w:sz="0" w:space="0" w:color="auto"/>
            <w:right w:val="none" w:sz="0" w:space="0" w:color="auto"/>
          </w:divBdr>
        </w:div>
        <w:div w:id="2133742830">
          <w:marLeft w:val="0"/>
          <w:marRight w:val="0"/>
          <w:marTop w:val="0"/>
          <w:marBottom w:val="0"/>
          <w:divBdr>
            <w:top w:val="none" w:sz="0" w:space="0" w:color="auto"/>
            <w:left w:val="none" w:sz="0" w:space="0" w:color="auto"/>
            <w:bottom w:val="none" w:sz="0" w:space="0" w:color="auto"/>
            <w:right w:val="none" w:sz="0" w:space="0" w:color="auto"/>
          </w:divBdr>
        </w:div>
      </w:divsChild>
    </w:div>
    <w:div w:id="1570311668">
      <w:bodyDiv w:val="1"/>
      <w:marLeft w:val="0"/>
      <w:marRight w:val="0"/>
      <w:marTop w:val="0"/>
      <w:marBottom w:val="0"/>
      <w:divBdr>
        <w:top w:val="none" w:sz="0" w:space="0" w:color="auto"/>
        <w:left w:val="none" w:sz="0" w:space="0" w:color="auto"/>
        <w:bottom w:val="none" w:sz="0" w:space="0" w:color="auto"/>
        <w:right w:val="none" w:sz="0" w:space="0" w:color="auto"/>
      </w:divBdr>
      <w:divsChild>
        <w:div w:id="12466753">
          <w:marLeft w:val="0"/>
          <w:marRight w:val="0"/>
          <w:marTop w:val="0"/>
          <w:marBottom w:val="0"/>
          <w:divBdr>
            <w:top w:val="none" w:sz="0" w:space="0" w:color="auto"/>
            <w:left w:val="none" w:sz="0" w:space="0" w:color="auto"/>
            <w:bottom w:val="none" w:sz="0" w:space="0" w:color="auto"/>
            <w:right w:val="none" w:sz="0" w:space="0" w:color="auto"/>
          </w:divBdr>
        </w:div>
        <w:div w:id="927352536">
          <w:marLeft w:val="0"/>
          <w:marRight w:val="0"/>
          <w:marTop w:val="0"/>
          <w:marBottom w:val="0"/>
          <w:divBdr>
            <w:top w:val="none" w:sz="0" w:space="0" w:color="auto"/>
            <w:left w:val="none" w:sz="0" w:space="0" w:color="auto"/>
            <w:bottom w:val="none" w:sz="0" w:space="0" w:color="auto"/>
            <w:right w:val="none" w:sz="0" w:space="0" w:color="auto"/>
          </w:divBdr>
        </w:div>
        <w:div w:id="1091270809">
          <w:marLeft w:val="0"/>
          <w:marRight w:val="0"/>
          <w:marTop w:val="0"/>
          <w:marBottom w:val="0"/>
          <w:divBdr>
            <w:top w:val="none" w:sz="0" w:space="0" w:color="auto"/>
            <w:left w:val="none" w:sz="0" w:space="0" w:color="auto"/>
            <w:bottom w:val="none" w:sz="0" w:space="0" w:color="auto"/>
            <w:right w:val="none" w:sz="0" w:space="0" w:color="auto"/>
          </w:divBdr>
        </w:div>
        <w:div w:id="1641106510">
          <w:marLeft w:val="0"/>
          <w:marRight w:val="0"/>
          <w:marTop w:val="0"/>
          <w:marBottom w:val="0"/>
          <w:divBdr>
            <w:top w:val="none" w:sz="0" w:space="0" w:color="auto"/>
            <w:left w:val="none" w:sz="0" w:space="0" w:color="auto"/>
            <w:bottom w:val="none" w:sz="0" w:space="0" w:color="auto"/>
            <w:right w:val="none" w:sz="0" w:space="0" w:color="auto"/>
          </w:divBdr>
        </w:div>
      </w:divsChild>
    </w:div>
    <w:div w:id="1570921086">
      <w:bodyDiv w:val="1"/>
      <w:marLeft w:val="0"/>
      <w:marRight w:val="0"/>
      <w:marTop w:val="0"/>
      <w:marBottom w:val="0"/>
      <w:divBdr>
        <w:top w:val="none" w:sz="0" w:space="0" w:color="auto"/>
        <w:left w:val="none" w:sz="0" w:space="0" w:color="auto"/>
        <w:bottom w:val="none" w:sz="0" w:space="0" w:color="auto"/>
        <w:right w:val="none" w:sz="0" w:space="0" w:color="auto"/>
      </w:divBdr>
      <w:divsChild>
        <w:div w:id="1324237422">
          <w:marLeft w:val="0"/>
          <w:marRight w:val="0"/>
          <w:marTop w:val="0"/>
          <w:marBottom w:val="0"/>
          <w:divBdr>
            <w:top w:val="none" w:sz="0" w:space="0" w:color="auto"/>
            <w:left w:val="none" w:sz="0" w:space="0" w:color="auto"/>
            <w:bottom w:val="none" w:sz="0" w:space="0" w:color="auto"/>
            <w:right w:val="none" w:sz="0" w:space="0" w:color="auto"/>
          </w:divBdr>
        </w:div>
        <w:div w:id="2015641728">
          <w:marLeft w:val="0"/>
          <w:marRight w:val="0"/>
          <w:marTop w:val="0"/>
          <w:marBottom w:val="0"/>
          <w:divBdr>
            <w:top w:val="none" w:sz="0" w:space="0" w:color="auto"/>
            <w:left w:val="none" w:sz="0" w:space="0" w:color="auto"/>
            <w:bottom w:val="none" w:sz="0" w:space="0" w:color="auto"/>
            <w:right w:val="none" w:sz="0" w:space="0" w:color="auto"/>
          </w:divBdr>
        </w:div>
      </w:divsChild>
    </w:div>
    <w:div w:id="1571161230">
      <w:bodyDiv w:val="1"/>
      <w:marLeft w:val="0"/>
      <w:marRight w:val="0"/>
      <w:marTop w:val="0"/>
      <w:marBottom w:val="0"/>
      <w:divBdr>
        <w:top w:val="none" w:sz="0" w:space="0" w:color="auto"/>
        <w:left w:val="none" w:sz="0" w:space="0" w:color="auto"/>
        <w:bottom w:val="none" w:sz="0" w:space="0" w:color="auto"/>
        <w:right w:val="none" w:sz="0" w:space="0" w:color="auto"/>
      </w:divBdr>
      <w:divsChild>
        <w:div w:id="187331715">
          <w:marLeft w:val="0"/>
          <w:marRight w:val="0"/>
          <w:marTop w:val="0"/>
          <w:marBottom w:val="0"/>
          <w:divBdr>
            <w:top w:val="none" w:sz="0" w:space="0" w:color="auto"/>
            <w:left w:val="none" w:sz="0" w:space="0" w:color="auto"/>
            <w:bottom w:val="none" w:sz="0" w:space="0" w:color="auto"/>
            <w:right w:val="none" w:sz="0" w:space="0" w:color="auto"/>
          </w:divBdr>
        </w:div>
        <w:div w:id="605357092">
          <w:marLeft w:val="0"/>
          <w:marRight w:val="0"/>
          <w:marTop w:val="0"/>
          <w:marBottom w:val="0"/>
          <w:divBdr>
            <w:top w:val="none" w:sz="0" w:space="0" w:color="auto"/>
            <w:left w:val="none" w:sz="0" w:space="0" w:color="auto"/>
            <w:bottom w:val="none" w:sz="0" w:space="0" w:color="auto"/>
            <w:right w:val="none" w:sz="0" w:space="0" w:color="auto"/>
          </w:divBdr>
        </w:div>
        <w:div w:id="1105732260">
          <w:marLeft w:val="0"/>
          <w:marRight w:val="0"/>
          <w:marTop w:val="0"/>
          <w:marBottom w:val="0"/>
          <w:divBdr>
            <w:top w:val="none" w:sz="0" w:space="0" w:color="auto"/>
            <w:left w:val="none" w:sz="0" w:space="0" w:color="auto"/>
            <w:bottom w:val="none" w:sz="0" w:space="0" w:color="auto"/>
            <w:right w:val="none" w:sz="0" w:space="0" w:color="auto"/>
          </w:divBdr>
        </w:div>
        <w:div w:id="1447581262">
          <w:marLeft w:val="0"/>
          <w:marRight w:val="0"/>
          <w:marTop w:val="0"/>
          <w:marBottom w:val="0"/>
          <w:divBdr>
            <w:top w:val="none" w:sz="0" w:space="0" w:color="auto"/>
            <w:left w:val="none" w:sz="0" w:space="0" w:color="auto"/>
            <w:bottom w:val="none" w:sz="0" w:space="0" w:color="auto"/>
            <w:right w:val="none" w:sz="0" w:space="0" w:color="auto"/>
          </w:divBdr>
        </w:div>
      </w:divsChild>
    </w:div>
    <w:div w:id="1572158949">
      <w:bodyDiv w:val="1"/>
      <w:marLeft w:val="0"/>
      <w:marRight w:val="0"/>
      <w:marTop w:val="0"/>
      <w:marBottom w:val="0"/>
      <w:divBdr>
        <w:top w:val="none" w:sz="0" w:space="0" w:color="auto"/>
        <w:left w:val="none" w:sz="0" w:space="0" w:color="auto"/>
        <w:bottom w:val="none" w:sz="0" w:space="0" w:color="auto"/>
        <w:right w:val="none" w:sz="0" w:space="0" w:color="auto"/>
      </w:divBdr>
      <w:divsChild>
        <w:div w:id="107823314">
          <w:marLeft w:val="0"/>
          <w:marRight w:val="0"/>
          <w:marTop w:val="0"/>
          <w:marBottom w:val="0"/>
          <w:divBdr>
            <w:top w:val="none" w:sz="0" w:space="0" w:color="auto"/>
            <w:left w:val="none" w:sz="0" w:space="0" w:color="auto"/>
            <w:bottom w:val="none" w:sz="0" w:space="0" w:color="auto"/>
            <w:right w:val="none" w:sz="0" w:space="0" w:color="auto"/>
          </w:divBdr>
        </w:div>
        <w:div w:id="251160321">
          <w:marLeft w:val="0"/>
          <w:marRight w:val="0"/>
          <w:marTop w:val="0"/>
          <w:marBottom w:val="0"/>
          <w:divBdr>
            <w:top w:val="none" w:sz="0" w:space="0" w:color="auto"/>
            <w:left w:val="none" w:sz="0" w:space="0" w:color="auto"/>
            <w:bottom w:val="none" w:sz="0" w:space="0" w:color="auto"/>
            <w:right w:val="none" w:sz="0" w:space="0" w:color="auto"/>
          </w:divBdr>
        </w:div>
        <w:div w:id="1657340152">
          <w:marLeft w:val="0"/>
          <w:marRight w:val="0"/>
          <w:marTop w:val="0"/>
          <w:marBottom w:val="0"/>
          <w:divBdr>
            <w:top w:val="none" w:sz="0" w:space="0" w:color="auto"/>
            <w:left w:val="none" w:sz="0" w:space="0" w:color="auto"/>
            <w:bottom w:val="none" w:sz="0" w:space="0" w:color="auto"/>
            <w:right w:val="none" w:sz="0" w:space="0" w:color="auto"/>
          </w:divBdr>
        </w:div>
        <w:div w:id="1869295459">
          <w:marLeft w:val="0"/>
          <w:marRight w:val="0"/>
          <w:marTop w:val="0"/>
          <w:marBottom w:val="0"/>
          <w:divBdr>
            <w:top w:val="none" w:sz="0" w:space="0" w:color="auto"/>
            <w:left w:val="none" w:sz="0" w:space="0" w:color="auto"/>
            <w:bottom w:val="none" w:sz="0" w:space="0" w:color="auto"/>
            <w:right w:val="none" w:sz="0" w:space="0" w:color="auto"/>
          </w:divBdr>
        </w:div>
      </w:divsChild>
    </w:div>
    <w:div w:id="1573080257">
      <w:bodyDiv w:val="1"/>
      <w:marLeft w:val="0"/>
      <w:marRight w:val="0"/>
      <w:marTop w:val="0"/>
      <w:marBottom w:val="0"/>
      <w:divBdr>
        <w:top w:val="none" w:sz="0" w:space="0" w:color="auto"/>
        <w:left w:val="none" w:sz="0" w:space="0" w:color="auto"/>
        <w:bottom w:val="none" w:sz="0" w:space="0" w:color="auto"/>
        <w:right w:val="none" w:sz="0" w:space="0" w:color="auto"/>
      </w:divBdr>
      <w:divsChild>
        <w:div w:id="651327920">
          <w:marLeft w:val="0"/>
          <w:marRight w:val="0"/>
          <w:marTop w:val="0"/>
          <w:marBottom w:val="0"/>
          <w:divBdr>
            <w:top w:val="none" w:sz="0" w:space="0" w:color="auto"/>
            <w:left w:val="none" w:sz="0" w:space="0" w:color="auto"/>
            <w:bottom w:val="none" w:sz="0" w:space="0" w:color="auto"/>
            <w:right w:val="none" w:sz="0" w:space="0" w:color="auto"/>
          </w:divBdr>
        </w:div>
        <w:div w:id="1416627591">
          <w:marLeft w:val="0"/>
          <w:marRight w:val="0"/>
          <w:marTop w:val="0"/>
          <w:marBottom w:val="0"/>
          <w:divBdr>
            <w:top w:val="none" w:sz="0" w:space="0" w:color="auto"/>
            <w:left w:val="none" w:sz="0" w:space="0" w:color="auto"/>
            <w:bottom w:val="none" w:sz="0" w:space="0" w:color="auto"/>
            <w:right w:val="none" w:sz="0" w:space="0" w:color="auto"/>
          </w:divBdr>
        </w:div>
        <w:div w:id="1546604665">
          <w:marLeft w:val="0"/>
          <w:marRight w:val="0"/>
          <w:marTop w:val="0"/>
          <w:marBottom w:val="0"/>
          <w:divBdr>
            <w:top w:val="none" w:sz="0" w:space="0" w:color="auto"/>
            <w:left w:val="none" w:sz="0" w:space="0" w:color="auto"/>
            <w:bottom w:val="none" w:sz="0" w:space="0" w:color="auto"/>
            <w:right w:val="none" w:sz="0" w:space="0" w:color="auto"/>
          </w:divBdr>
        </w:div>
        <w:div w:id="1709069518">
          <w:marLeft w:val="0"/>
          <w:marRight w:val="0"/>
          <w:marTop w:val="0"/>
          <w:marBottom w:val="0"/>
          <w:divBdr>
            <w:top w:val="none" w:sz="0" w:space="0" w:color="auto"/>
            <w:left w:val="none" w:sz="0" w:space="0" w:color="auto"/>
            <w:bottom w:val="none" w:sz="0" w:space="0" w:color="auto"/>
            <w:right w:val="none" w:sz="0" w:space="0" w:color="auto"/>
          </w:divBdr>
        </w:div>
      </w:divsChild>
    </w:div>
    <w:div w:id="1573542923">
      <w:bodyDiv w:val="1"/>
      <w:marLeft w:val="0"/>
      <w:marRight w:val="0"/>
      <w:marTop w:val="0"/>
      <w:marBottom w:val="0"/>
      <w:divBdr>
        <w:top w:val="none" w:sz="0" w:space="0" w:color="auto"/>
        <w:left w:val="none" w:sz="0" w:space="0" w:color="auto"/>
        <w:bottom w:val="none" w:sz="0" w:space="0" w:color="auto"/>
        <w:right w:val="none" w:sz="0" w:space="0" w:color="auto"/>
      </w:divBdr>
      <w:divsChild>
        <w:div w:id="1007903686">
          <w:marLeft w:val="0"/>
          <w:marRight w:val="0"/>
          <w:marTop w:val="0"/>
          <w:marBottom w:val="360"/>
          <w:divBdr>
            <w:top w:val="none" w:sz="0" w:space="0" w:color="auto"/>
            <w:left w:val="none" w:sz="0" w:space="0" w:color="auto"/>
            <w:bottom w:val="none" w:sz="0" w:space="0" w:color="auto"/>
            <w:right w:val="none" w:sz="0" w:space="0" w:color="auto"/>
          </w:divBdr>
          <w:divsChild>
            <w:div w:id="1980576072">
              <w:marLeft w:val="0"/>
              <w:marRight w:val="0"/>
              <w:marTop w:val="0"/>
              <w:marBottom w:val="0"/>
              <w:divBdr>
                <w:top w:val="none" w:sz="0" w:space="16" w:color="2E8540"/>
                <w:left w:val="single" w:sz="6" w:space="12" w:color="2E8540"/>
                <w:bottom w:val="single" w:sz="24" w:space="16" w:color="2E8540"/>
                <w:right w:val="single" w:sz="6" w:space="12" w:color="2E8540"/>
              </w:divBdr>
            </w:div>
          </w:divsChild>
        </w:div>
      </w:divsChild>
    </w:div>
    <w:div w:id="1574923632">
      <w:bodyDiv w:val="1"/>
      <w:marLeft w:val="0"/>
      <w:marRight w:val="0"/>
      <w:marTop w:val="0"/>
      <w:marBottom w:val="0"/>
      <w:divBdr>
        <w:top w:val="none" w:sz="0" w:space="0" w:color="auto"/>
        <w:left w:val="none" w:sz="0" w:space="0" w:color="auto"/>
        <w:bottom w:val="none" w:sz="0" w:space="0" w:color="auto"/>
        <w:right w:val="none" w:sz="0" w:space="0" w:color="auto"/>
      </w:divBdr>
      <w:divsChild>
        <w:div w:id="1634824385">
          <w:marLeft w:val="0"/>
          <w:marRight w:val="0"/>
          <w:marTop w:val="0"/>
          <w:marBottom w:val="0"/>
          <w:divBdr>
            <w:top w:val="none" w:sz="0" w:space="0" w:color="auto"/>
            <w:left w:val="none" w:sz="0" w:space="0" w:color="auto"/>
            <w:bottom w:val="none" w:sz="0" w:space="0" w:color="auto"/>
            <w:right w:val="none" w:sz="0" w:space="0" w:color="auto"/>
          </w:divBdr>
        </w:div>
        <w:div w:id="164903892">
          <w:marLeft w:val="0"/>
          <w:marRight w:val="0"/>
          <w:marTop w:val="0"/>
          <w:marBottom w:val="0"/>
          <w:divBdr>
            <w:top w:val="none" w:sz="0" w:space="0" w:color="auto"/>
            <w:left w:val="none" w:sz="0" w:space="0" w:color="auto"/>
            <w:bottom w:val="none" w:sz="0" w:space="0" w:color="auto"/>
            <w:right w:val="none" w:sz="0" w:space="0" w:color="auto"/>
          </w:divBdr>
        </w:div>
        <w:div w:id="1025012488">
          <w:marLeft w:val="0"/>
          <w:marRight w:val="0"/>
          <w:marTop w:val="0"/>
          <w:marBottom w:val="0"/>
          <w:divBdr>
            <w:top w:val="none" w:sz="0" w:space="0" w:color="auto"/>
            <w:left w:val="none" w:sz="0" w:space="0" w:color="auto"/>
            <w:bottom w:val="none" w:sz="0" w:space="0" w:color="auto"/>
            <w:right w:val="none" w:sz="0" w:space="0" w:color="auto"/>
          </w:divBdr>
        </w:div>
        <w:div w:id="1509759100">
          <w:marLeft w:val="0"/>
          <w:marRight w:val="0"/>
          <w:marTop w:val="0"/>
          <w:marBottom w:val="0"/>
          <w:divBdr>
            <w:top w:val="none" w:sz="0" w:space="0" w:color="auto"/>
            <w:left w:val="none" w:sz="0" w:space="0" w:color="auto"/>
            <w:bottom w:val="none" w:sz="0" w:space="0" w:color="auto"/>
            <w:right w:val="none" w:sz="0" w:space="0" w:color="auto"/>
          </w:divBdr>
        </w:div>
      </w:divsChild>
    </w:div>
    <w:div w:id="1578057945">
      <w:bodyDiv w:val="1"/>
      <w:marLeft w:val="0"/>
      <w:marRight w:val="0"/>
      <w:marTop w:val="0"/>
      <w:marBottom w:val="0"/>
      <w:divBdr>
        <w:top w:val="none" w:sz="0" w:space="0" w:color="auto"/>
        <w:left w:val="none" w:sz="0" w:space="0" w:color="auto"/>
        <w:bottom w:val="none" w:sz="0" w:space="0" w:color="auto"/>
        <w:right w:val="none" w:sz="0" w:space="0" w:color="auto"/>
      </w:divBdr>
      <w:divsChild>
        <w:div w:id="928077513">
          <w:marLeft w:val="0"/>
          <w:marRight w:val="0"/>
          <w:marTop w:val="0"/>
          <w:marBottom w:val="0"/>
          <w:divBdr>
            <w:top w:val="none" w:sz="0" w:space="0" w:color="auto"/>
            <w:left w:val="none" w:sz="0" w:space="0" w:color="auto"/>
            <w:bottom w:val="none" w:sz="0" w:space="0" w:color="auto"/>
            <w:right w:val="none" w:sz="0" w:space="0" w:color="auto"/>
          </w:divBdr>
        </w:div>
        <w:div w:id="1784808641">
          <w:marLeft w:val="0"/>
          <w:marRight w:val="0"/>
          <w:marTop w:val="0"/>
          <w:marBottom w:val="0"/>
          <w:divBdr>
            <w:top w:val="none" w:sz="0" w:space="0" w:color="auto"/>
            <w:left w:val="none" w:sz="0" w:space="0" w:color="auto"/>
            <w:bottom w:val="none" w:sz="0" w:space="0" w:color="auto"/>
            <w:right w:val="none" w:sz="0" w:space="0" w:color="auto"/>
          </w:divBdr>
        </w:div>
        <w:div w:id="1987396077">
          <w:marLeft w:val="0"/>
          <w:marRight w:val="0"/>
          <w:marTop w:val="0"/>
          <w:marBottom w:val="0"/>
          <w:divBdr>
            <w:top w:val="none" w:sz="0" w:space="0" w:color="auto"/>
            <w:left w:val="none" w:sz="0" w:space="0" w:color="auto"/>
            <w:bottom w:val="none" w:sz="0" w:space="0" w:color="auto"/>
            <w:right w:val="none" w:sz="0" w:space="0" w:color="auto"/>
          </w:divBdr>
        </w:div>
        <w:div w:id="2129543026">
          <w:marLeft w:val="0"/>
          <w:marRight w:val="0"/>
          <w:marTop w:val="0"/>
          <w:marBottom w:val="0"/>
          <w:divBdr>
            <w:top w:val="none" w:sz="0" w:space="0" w:color="auto"/>
            <w:left w:val="none" w:sz="0" w:space="0" w:color="auto"/>
            <w:bottom w:val="none" w:sz="0" w:space="0" w:color="auto"/>
            <w:right w:val="none" w:sz="0" w:space="0" w:color="auto"/>
          </w:divBdr>
        </w:div>
      </w:divsChild>
    </w:div>
    <w:div w:id="1579055556">
      <w:bodyDiv w:val="1"/>
      <w:marLeft w:val="0"/>
      <w:marRight w:val="0"/>
      <w:marTop w:val="0"/>
      <w:marBottom w:val="0"/>
      <w:divBdr>
        <w:top w:val="none" w:sz="0" w:space="0" w:color="auto"/>
        <w:left w:val="none" w:sz="0" w:space="0" w:color="auto"/>
        <w:bottom w:val="none" w:sz="0" w:space="0" w:color="auto"/>
        <w:right w:val="none" w:sz="0" w:space="0" w:color="auto"/>
      </w:divBdr>
      <w:divsChild>
        <w:div w:id="22675563">
          <w:marLeft w:val="0"/>
          <w:marRight w:val="0"/>
          <w:marTop w:val="0"/>
          <w:marBottom w:val="0"/>
          <w:divBdr>
            <w:top w:val="none" w:sz="0" w:space="0" w:color="auto"/>
            <w:left w:val="none" w:sz="0" w:space="0" w:color="auto"/>
            <w:bottom w:val="none" w:sz="0" w:space="0" w:color="auto"/>
            <w:right w:val="none" w:sz="0" w:space="0" w:color="auto"/>
          </w:divBdr>
        </w:div>
        <w:div w:id="887571069">
          <w:marLeft w:val="0"/>
          <w:marRight w:val="0"/>
          <w:marTop w:val="0"/>
          <w:marBottom w:val="0"/>
          <w:divBdr>
            <w:top w:val="none" w:sz="0" w:space="0" w:color="auto"/>
            <w:left w:val="none" w:sz="0" w:space="0" w:color="auto"/>
            <w:bottom w:val="none" w:sz="0" w:space="0" w:color="auto"/>
            <w:right w:val="none" w:sz="0" w:space="0" w:color="auto"/>
          </w:divBdr>
        </w:div>
        <w:div w:id="1153176063">
          <w:marLeft w:val="0"/>
          <w:marRight w:val="0"/>
          <w:marTop w:val="0"/>
          <w:marBottom w:val="0"/>
          <w:divBdr>
            <w:top w:val="none" w:sz="0" w:space="0" w:color="auto"/>
            <w:left w:val="none" w:sz="0" w:space="0" w:color="auto"/>
            <w:bottom w:val="none" w:sz="0" w:space="0" w:color="auto"/>
            <w:right w:val="none" w:sz="0" w:space="0" w:color="auto"/>
          </w:divBdr>
        </w:div>
        <w:div w:id="1793864625">
          <w:marLeft w:val="0"/>
          <w:marRight w:val="0"/>
          <w:marTop w:val="0"/>
          <w:marBottom w:val="0"/>
          <w:divBdr>
            <w:top w:val="none" w:sz="0" w:space="0" w:color="auto"/>
            <w:left w:val="none" w:sz="0" w:space="0" w:color="auto"/>
            <w:bottom w:val="none" w:sz="0" w:space="0" w:color="auto"/>
            <w:right w:val="none" w:sz="0" w:space="0" w:color="auto"/>
          </w:divBdr>
        </w:div>
      </w:divsChild>
    </w:div>
    <w:div w:id="1580016067">
      <w:bodyDiv w:val="1"/>
      <w:marLeft w:val="0"/>
      <w:marRight w:val="0"/>
      <w:marTop w:val="0"/>
      <w:marBottom w:val="0"/>
      <w:divBdr>
        <w:top w:val="none" w:sz="0" w:space="0" w:color="auto"/>
        <w:left w:val="none" w:sz="0" w:space="0" w:color="auto"/>
        <w:bottom w:val="none" w:sz="0" w:space="0" w:color="auto"/>
        <w:right w:val="none" w:sz="0" w:space="0" w:color="auto"/>
      </w:divBdr>
    </w:div>
    <w:div w:id="1580867431">
      <w:bodyDiv w:val="1"/>
      <w:marLeft w:val="0"/>
      <w:marRight w:val="0"/>
      <w:marTop w:val="0"/>
      <w:marBottom w:val="0"/>
      <w:divBdr>
        <w:top w:val="none" w:sz="0" w:space="0" w:color="auto"/>
        <w:left w:val="none" w:sz="0" w:space="0" w:color="auto"/>
        <w:bottom w:val="none" w:sz="0" w:space="0" w:color="auto"/>
        <w:right w:val="none" w:sz="0" w:space="0" w:color="auto"/>
      </w:divBdr>
      <w:divsChild>
        <w:div w:id="564069869">
          <w:marLeft w:val="0"/>
          <w:marRight w:val="0"/>
          <w:marTop w:val="0"/>
          <w:marBottom w:val="0"/>
          <w:divBdr>
            <w:top w:val="none" w:sz="0" w:space="0" w:color="auto"/>
            <w:left w:val="none" w:sz="0" w:space="0" w:color="auto"/>
            <w:bottom w:val="none" w:sz="0" w:space="0" w:color="auto"/>
            <w:right w:val="none" w:sz="0" w:space="0" w:color="auto"/>
          </w:divBdr>
        </w:div>
        <w:div w:id="1026712218">
          <w:marLeft w:val="0"/>
          <w:marRight w:val="0"/>
          <w:marTop w:val="0"/>
          <w:marBottom w:val="0"/>
          <w:divBdr>
            <w:top w:val="none" w:sz="0" w:space="0" w:color="auto"/>
            <w:left w:val="none" w:sz="0" w:space="0" w:color="auto"/>
            <w:bottom w:val="none" w:sz="0" w:space="0" w:color="auto"/>
            <w:right w:val="none" w:sz="0" w:space="0" w:color="auto"/>
          </w:divBdr>
        </w:div>
        <w:div w:id="1296763431">
          <w:marLeft w:val="0"/>
          <w:marRight w:val="0"/>
          <w:marTop w:val="0"/>
          <w:marBottom w:val="0"/>
          <w:divBdr>
            <w:top w:val="none" w:sz="0" w:space="0" w:color="auto"/>
            <w:left w:val="none" w:sz="0" w:space="0" w:color="auto"/>
            <w:bottom w:val="none" w:sz="0" w:space="0" w:color="auto"/>
            <w:right w:val="none" w:sz="0" w:space="0" w:color="auto"/>
          </w:divBdr>
        </w:div>
        <w:div w:id="1652369495">
          <w:marLeft w:val="0"/>
          <w:marRight w:val="0"/>
          <w:marTop w:val="0"/>
          <w:marBottom w:val="0"/>
          <w:divBdr>
            <w:top w:val="none" w:sz="0" w:space="0" w:color="auto"/>
            <w:left w:val="none" w:sz="0" w:space="0" w:color="auto"/>
            <w:bottom w:val="none" w:sz="0" w:space="0" w:color="auto"/>
            <w:right w:val="none" w:sz="0" w:space="0" w:color="auto"/>
          </w:divBdr>
        </w:div>
      </w:divsChild>
    </w:div>
    <w:div w:id="1581213358">
      <w:bodyDiv w:val="1"/>
      <w:marLeft w:val="0"/>
      <w:marRight w:val="0"/>
      <w:marTop w:val="0"/>
      <w:marBottom w:val="0"/>
      <w:divBdr>
        <w:top w:val="none" w:sz="0" w:space="0" w:color="auto"/>
        <w:left w:val="none" w:sz="0" w:space="0" w:color="auto"/>
        <w:bottom w:val="none" w:sz="0" w:space="0" w:color="auto"/>
        <w:right w:val="none" w:sz="0" w:space="0" w:color="auto"/>
      </w:divBdr>
      <w:divsChild>
        <w:div w:id="141507252">
          <w:marLeft w:val="0"/>
          <w:marRight w:val="0"/>
          <w:marTop w:val="0"/>
          <w:marBottom w:val="0"/>
          <w:divBdr>
            <w:top w:val="none" w:sz="0" w:space="0" w:color="auto"/>
            <w:left w:val="none" w:sz="0" w:space="0" w:color="auto"/>
            <w:bottom w:val="none" w:sz="0" w:space="0" w:color="auto"/>
            <w:right w:val="none" w:sz="0" w:space="0" w:color="auto"/>
          </w:divBdr>
        </w:div>
        <w:div w:id="166791184">
          <w:marLeft w:val="0"/>
          <w:marRight w:val="0"/>
          <w:marTop w:val="0"/>
          <w:marBottom w:val="0"/>
          <w:divBdr>
            <w:top w:val="none" w:sz="0" w:space="0" w:color="auto"/>
            <w:left w:val="none" w:sz="0" w:space="0" w:color="auto"/>
            <w:bottom w:val="none" w:sz="0" w:space="0" w:color="auto"/>
            <w:right w:val="none" w:sz="0" w:space="0" w:color="auto"/>
          </w:divBdr>
        </w:div>
        <w:div w:id="813137152">
          <w:marLeft w:val="0"/>
          <w:marRight w:val="0"/>
          <w:marTop w:val="0"/>
          <w:marBottom w:val="0"/>
          <w:divBdr>
            <w:top w:val="none" w:sz="0" w:space="0" w:color="auto"/>
            <w:left w:val="none" w:sz="0" w:space="0" w:color="auto"/>
            <w:bottom w:val="none" w:sz="0" w:space="0" w:color="auto"/>
            <w:right w:val="none" w:sz="0" w:space="0" w:color="auto"/>
          </w:divBdr>
        </w:div>
        <w:div w:id="1450246508">
          <w:marLeft w:val="0"/>
          <w:marRight w:val="0"/>
          <w:marTop w:val="0"/>
          <w:marBottom w:val="0"/>
          <w:divBdr>
            <w:top w:val="none" w:sz="0" w:space="0" w:color="auto"/>
            <w:left w:val="none" w:sz="0" w:space="0" w:color="auto"/>
            <w:bottom w:val="none" w:sz="0" w:space="0" w:color="auto"/>
            <w:right w:val="none" w:sz="0" w:space="0" w:color="auto"/>
          </w:divBdr>
        </w:div>
      </w:divsChild>
    </w:div>
    <w:div w:id="1582834265">
      <w:bodyDiv w:val="1"/>
      <w:marLeft w:val="0"/>
      <w:marRight w:val="0"/>
      <w:marTop w:val="0"/>
      <w:marBottom w:val="0"/>
      <w:divBdr>
        <w:top w:val="none" w:sz="0" w:space="0" w:color="auto"/>
        <w:left w:val="none" w:sz="0" w:space="0" w:color="auto"/>
        <w:bottom w:val="none" w:sz="0" w:space="0" w:color="auto"/>
        <w:right w:val="none" w:sz="0" w:space="0" w:color="auto"/>
      </w:divBdr>
      <w:divsChild>
        <w:div w:id="433861865">
          <w:marLeft w:val="0"/>
          <w:marRight w:val="0"/>
          <w:marTop w:val="0"/>
          <w:marBottom w:val="0"/>
          <w:divBdr>
            <w:top w:val="none" w:sz="0" w:space="0" w:color="auto"/>
            <w:left w:val="none" w:sz="0" w:space="0" w:color="auto"/>
            <w:bottom w:val="none" w:sz="0" w:space="0" w:color="auto"/>
            <w:right w:val="none" w:sz="0" w:space="0" w:color="auto"/>
          </w:divBdr>
        </w:div>
        <w:div w:id="1171602875">
          <w:marLeft w:val="0"/>
          <w:marRight w:val="0"/>
          <w:marTop w:val="0"/>
          <w:marBottom w:val="0"/>
          <w:divBdr>
            <w:top w:val="none" w:sz="0" w:space="0" w:color="auto"/>
            <w:left w:val="none" w:sz="0" w:space="0" w:color="auto"/>
            <w:bottom w:val="none" w:sz="0" w:space="0" w:color="auto"/>
            <w:right w:val="none" w:sz="0" w:space="0" w:color="auto"/>
          </w:divBdr>
        </w:div>
        <w:div w:id="1435710149">
          <w:marLeft w:val="0"/>
          <w:marRight w:val="0"/>
          <w:marTop w:val="0"/>
          <w:marBottom w:val="0"/>
          <w:divBdr>
            <w:top w:val="none" w:sz="0" w:space="0" w:color="auto"/>
            <w:left w:val="none" w:sz="0" w:space="0" w:color="auto"/>
            <w:bottom w:val="none" w:sz="0" w:space="0" w:color="auto"/>
            <w:right w:val="none" w:sz="0" w:space="0" w:color="auto"/>
          </w:divBdr>
        </w:div>
        <w:div w:id="1536969285">
          <w:marLeft w:val="0"/>
          <w:marRight w:val="0"/>
          <w:marTop w:val="0"/>
          <w:marBottom w:val="0"/>
          <w:divBdr>
            <w:top w:val="none" w:sz="0" w:space="0" w:color="auto"/>
            <w:left w:val="none" w:sz="0" w:space="0" w:color="auto"/>
            <w:bottom w:val="none" w:sz="0" w:space="0" w:color="auto"/>
            <w:right w:val="none" w:sz="0" w:space="0" w:color="auto"/>
          </w:divBdr>
        </w:div>
      </w:divsChild>
    </w:div>
    <w:div w:id="1585265451">
      <w:bodyDiv w:val="1"/>
      <w:marLeft w:val="0"/>
      <w:marRight w:val="0"/>
      <w:marTop w:val="0"/>
      <w:marBottom w:val="0"/>
      <w:divBdr>
        <w:top w:val="none" w:sz="0" w:space="0" w:color="auto"/>
        <w:left w:val="none" w:sz="0" w:space="0" w:color="auto"/>
        <w:bottom w:val="none" w:sz="0" w:space="0" w:color="auto"/>
        <w:right w:val="none" w:sz="0" w:space="0" w:color="auto"/>
      </w:divBdr>
      <w:divsChild>
        <w:div w:id="1909613450">
          <w:marLeft w:val="0"/>
          <w:marRight w:val="0"/>
          <w:marTop w:val="0"/>
          <w:marBottom w:val="0"/>
          <w:divBdr>
            <w:top w:val="none" w:sz="0" w:space="0" w:color="auto"/>
            <w:left w:val="none" w:sz="0" w:space="0" w:color="auto"/>
            <w:bottom w:val="none" w:sz="0" w:space="0" w:color="auto"/>
            <w:right w:val="none" w:sz="0" w:space="0" w:color="auto"/>
          </w:divBdr>
        </w:div>
        <w:div w:id="2037534463">
          <w:marLeft w:val="0"/>
          <w:marRight w:val="0"/>
          <w:marTop w:val="0"/>
          <w:marBottom w:val="0"/>
          <w:divBdr>
            <w:top w:val="none" w:sz="0" w:space="0" w:color="auto"/>
            <w:left w:val="none" w:sz="0" w:space="0" w:color="auto"/>
            <w:bottom w:val="none" w:sz="0" w:space="0" w:color="auto"/>
            <w:right w:val="none" w:sz="0" w:space="0" w:color="auto"/>
          </w:divBdr>
        </w:div>
        <w:div w:id="1934822224">
          <w:marLeft w:val="0"/>
          <w:marRight w:val="0"/>
          <w:marTop w:val="0"/>
          <w:marBottom w:val="0"/>
          <w:divBdr>
            <w:top w:val="none" w:sz="0" w:space="0" w:color="auto"/>
            <w:left w:val="none" w:sz="0" w:space="0" w:color="auto"/>
            <w:bottom w:val="none" w:sz="0" w:space="0" w:color="auto"/>
            <w:right w:val="none" w:sz="0" w:space="0" w:color="auto"/>
          </w:divBdr>
        </w:div>
        <w:div w:id="1884558073">
          <w:marLeft w:val="0"/>
          <w:marRight w:val="0"/>
          <w:marTop w:val="0"/>
          <w:marBottom w:val="0"/>
          <w:divBdr>
            <w:top w:val="none" w:sz="0" w:space="0" w:color="auto"/>
            <w:left w:val="none" w:sz="0" w:space="0" w:color="auto"/>
            <w:bottom w:val="none" w:sz="0" w:space="0" w:color="auto"/>
            <w:right w:val="none" w:sz="0" w:space="0" w:color="auto"/>
          </w:divBdr>
        </w:div>
      </w:divsChild>
    </w:div>
    <w:div w:id="1585649597">
      <w:bodyDiv w:val="1"/>
      <w:marLeft w:val="0"/>
      <w:marRight w:val="0"/>
      <w:marTop w:val="0"/>
      <w:marBottom w:val="0"/>
      <w:divBdr>
        <w:top w:val="none" w:sz="0" w:space="0" w:color="auto"/>
        <w:left w:val="none" w:sz="0" w:space="0" w:color="auto"/>
        <w:bottom w:val="none" w:sz="0" w:space="0" w:color="auto"/>
        <w:right w:val="none" w:sz="0" w:space="0" w:color="auto"/>
      </w:divBdr>
      <w:divsChild>
        <w:div w:id="579366255">
          <w:marLeft w:val="0"/>
          <w:marRight w:val="0"/>
          <w:marTop w:val="0"/>
          <w:marBottom w:val="0"/>
          <w:divBdr>
            <w:top w:val="none" w:sz="0" w:space="0" w:color="auto"/>
            <w:left w:val="none" w:sz="0" w:space="0" w:color="auto"/>
            <w:bottom w:val="none" w:sz="0" w:space="0" w:color="auto"/>
            <w:right w:val="none" w:sz="0" w:space="0" w:color="auto"/>
          </w:divBdr>
        </w:div>
        <w:div w:id="947084293">
          <w:marLeft w:val="0"/>
          <w:marRight w:val="0"/>
          <w:marTop w:val="0"/>
          <w:marBottom w:val="0"/>
          <w:divBdr>
            <w:top w:val="none" w:sz="0" w:space="0" w:color="auto"/>
            <w:left w:val="none" w:sz="0" w:space="0" w:color="auto"/>
            <w:bottom w:val="none" w:sz="0" w:space="0" w:color="auto"/>
            <w:right w:val="none" w:sz="0" w:space="0" w:color="auto"/>
          </w:divBdr>
        </w:div>
        <w:div w:id="1700012847">
          <w:marLeft w:val="0"/>
          <w:marRight w:val="0"/>
          <w:marTop w:val="0"/>
          <w:marBottom w:val="0"/>
          <w:divBdr>
            <w:top w:val="none" w:sz="0" w:space="0" w:color="auto"/>
            <w:left w:val="none" w:sz="0" w:space="0" w:color="auto"/>
            <w:bottom w:val="none" w:sz="0" w:space="0" w:color="auto"/>
            <w:right w:val="none" w:sz="0" w:space="0" w:color="auto"/>
          </w:divBdr>
        </w:div>
        <w:div w:id="1717775006">
          <w:marLeft w:val="0"/>
          <w:marRight w:val="0"/>
          <w:marTop w:val="0"/>
          <w:marBottom w:val="0"/>
          <w:divBdr>
            <w:top w:val="none" w:sz="0" w:space="0" w:color="auto"/>
            <w:left w:val="none" w:sz="0" w:space="0" w:color="auto"/>
            <w:bottom w:val="none" w:sz="0" w:space="0" w:color="auto"/>
            <w:right w:val="none" w:sz="0" w:space="0" w:color="auto"/>
          </w:divBdr>
        </w:div>
      </w:divsChild>
    </w:div>
    <w:div w:id="1586911568">
      <w:bodyDiv w:val="1"/>
      <w:marLeft w:val="0"/>
      <w:marRight w:val="0"/>
      <w:marTop w:val="0"/>
      <w:marBottom w:val="0"/>
      <w:divBdr>
        <w:top w:val="none" w:sz="0" w:space="0" w:color="auto"/>
        <w:left w:val="none" w:sz="0" w:space="0" w:color="auto"/>
        <w:bottom w:val="none" w:sz="0" w:space="0" w:color="auto"/>
        <w:right w:val="none" w:sz="0" w:space="0" w:color="auto"/>
      </w:divBdr>
      <w:divsChild>
        <w:div w:id="430663209">
          <w:marLeft w:val="0"/>
          <w:marRight w:val="0"/>
          <w:marTop w:val="0"/>
          <w:marBottom w:val="0"/>
          <w:divBdr>
            <w:top w:val="none" w:sz="0" w:space="0" w:color="auto"/>
            <w:left w:val="none" w:sz="0" w:space="0" w:color="auto"/>
            <w:bottom w:val="none" w:sz="0" w:space="0" w:color="auto"/>
            <w:right w:val="none" w:sz="0" w:space="0" w:color="auto"/>
          </w:divBdr>
        </w:div>
        <w:div w:id="570385614">
          <w:marLeft w:val="0"/>
          <w:marRight w:val="0"/>
          <w:marTop w:val="0"/>
          <w:marBottom w:val="0"/>
          <w:divBdr>
            <w:top w:val="none" w:sz="0" w:space="0" w:color="auto"/>
            <w:left w:val="none" w:sz="0" w:space="0" w:color="auto"/>
            <w:bottom w:val="none" w:sz="0" w:space="0" w:color="auto"/>
            <w:right w:val="none" w:sz="0" w:space="0" w:color="auto"/>
          </w:divBdr>
        </w:div>
        <w:div w:id="1239288664">
          <w:marLeft w:val="0"/>
          <w:marRight w:val="0"/>
          <w:marTop w:val="0"/>
          <w:marBottom w:val="0"/>
          <w:divBdr>
            <w:top w:val="none" w:sz="0" w:space="0" w:color="auto"/>
            <w:left w:val="none" w:sz="0" w:space="0" w:color="auto"/>
            <w:bottom w:val="none" w:sz="0" w:space="0" w:color="auto"/>
            <w:right w:val="none" w:sz="0" w:space="0" w:color="auto"/>
          </w:divBdr>
        </w:div>
        <w:div w:id="1756438674">
          <w:marLeft w:val="0"/>
          <w:marRight w:val="0"/>
          <w:marTop w:val="0"/>
          <w:marBottom w:val="0"/>
          <w:divBdr>
            <w:top w:val="none" w:sz="0" w:space="0" w:color="auto"/>
            <w:left w:val="none" w:sz="0" w:space="0" w:color="auto"/>
            <w:bottom w:val="none" w:sz="0" w:space="0" w:color="auto"/>
            <w:right w:val="none" w:sz="0" w:space="0" w:color="auto"/>
          </w:divBdr>
        </w:div>
      </w:divsChild>
    </w:div>
    <w:div w:id="1586914621">
      <w:bodyDiv w:val="1"/>
      <w:marLeft w:val="0"/>
      <w:marRight w:val="0"/>
      <w:marTop w:val="0"/>
      <w:marBottom w:val="0"/>
      <w:divBdr>
        <w:top w:val="none" w:sz="0" w:space="0" w:color="auto"/>
        <w:left w:val="none" w:sz="0" w:space="0" w:color="auto"/>
        <w:bottom w:val="none" w:sz="0" w:space="0" w:color="auto"/>
        <w:right w:val="none" w:sz="0" w:space="0" w:color="auto"/>
      </w:divBdr>
      <w:divsChild>
        <w:div w:id="5719968">
          <w:marLeft w:val="0"/>
          <w:marRight w:val="0"/>
          <w:marTop w:val="0"/>
          <w:marBottom w:val="0"/>
          <w:divBdr>
            <w:top w:val="none" w:sz="0" w:space="0" w:color="auto"/>
            <w:left w:val="none" w:sz="0" w:space="0" w:color="auto"/>
            <w:bottom w:val="none" w:sz="0" w:space="0" w:color="auto"/>
            <w:right w:val="none" w:sz="0" w:space="0" w:color="auto"/>
          </w:divBdr>
        </w:div>
        <w:div w:id="308168954">
          <w:marLeft w:val="0"/>
          <w:marRight w:val="0"/>
          <w:marTop w:val="0"/>
          <w:marBottom w:val="0"/>
          <w:divBdr>
            <w:top w:val="none" w:sz="0" w:space="0" w:color="auto"/>
            <w:left w:val="none" w:sz="0" w:space="0" w:color="auto"/>
            <w:bottom w:val="none" w:sz="0" w:space="0" w:color="auto"/>
            <w:right w:val="none" w:sz="0" w:space="0" w:color="auto"/>
          </w:divBdr>
        </w:div>
        <w:div w:id="642924281">
          <w:marLeft w:val="0"/>
          <w:marRight w:val="0"/>
          <w:marTop w:val="0"/>
          <w:marBottom w:val="0"/>
          <w:divBdr>
            <w:top w:val="none" w:sz="0" w:space="0" w:color="auto"/>
            <w:left w:val="none" w:sz="0" w:space="0" w:color="auto"/>
            <w:bottom w:val="none" w:sz="0" w:space="0" w:color="auto"/>
            <w:right w:val="none" w:sz="0" w:space="0" w:color="auto"/>
          </w:divBdr>
        </w:div>
        <w:div w:id="1513185860">
          <w:marLeft w:val="0"/>
          <w:marRight w:val="0"/>
          <w:marTop w:val="0"/>
          <w:marBottom w:val="0"/>
          <w:divBdr>
            <w:top w:val="none" w:sz="0" w:space="0" w:color="auto"/>
            <w:left w:val="none" w:sz="0" w:space="0" w:color="auto"/>
            <w:bottom w:val="none" w:sz="0" w:space="0" w:color="auto"/>
            <w:right w:val="none" w:sz="0" w:space="0" w:color="auto"/>
          </w:divBdr>
        </w:div>
      </w:divsChild>
    </w:div>
    <w:div w:id="1587304078">
      <w:bodyDiv w:val="1"/>
      <w:marLeft w:val="0"/>
      <w:marRight w:val="0"/>
      <w:marTop w:val="0"/>
      <w:marBottom w:val="0"/>
      <w:divBdr>
        <w:top w:val="none" w:sz="0" w:space="0" w:color="auto"/>
        <w:left w:val="none" w:sz="0" w:space="0" w:color="auto"/>
        <w:bottom w:val="none" w:sz="0" w:space="0" w:color="auto"/>
        <w:right w:val="none" w:sz="0" w:space="0" w:color="auto"/>
      </w:divBdr>
      <w:divsChild>
        <w:div w:id="48502206">
          <w:marLeft w:val="0"/>
          <w:marRight w:val="0"/>
          <w:marTop w:val="0"/>
          <w:marBottom w:val="0"/>
          <w:divBdr>
            <w:top w:val="none" w:sz="0" w:space="0" w:color="auto"/>
            <w:left w:val="none" w:sz="0" w:space="0" w:color="auto"/>
            <w:bottom w:val="none" w:sz="0" w:space="0" w:color="auto"/>
            <w:right w:val="none" w:sz="0" w:space="0" w:color="auto"/>
          </w:divBdr>
        </w:div>
        <w:div w:id="278951683">
          <w:marLeft w:val="0"/>
          <w:marRight w:val="0"/>
          <w:marTop w:val="0"/>
          <w:marBottom w:val="0"/>
          <w:divBdr>
            <w:top w:val="none" w:sz="0" w:space="0" w:color="auto"/>
            <w:left w:val="none" w:sz="0" w:space="0" w:color="auto"/>
            <w:bottom w:val="none" w:sz="0" w:space="0" w:color="auto"/>
            <w:right w:val="none" w:sz="0" w:space="0" w:color="auto"/>
          </w:divBdr>
        </w:div>
        <w:div w:id="1245602484">
          <w:marLeft w:val="0"/>
          <w:marRight w:val="0"/>
          <w:marTop w:val="0"/>
          <w:marBottom w:val="0"/>
          <w:divBdr>
            <w:top w:val="none" w:sz="0" w:space="0" w:color="auto"/>
            <w:left w:val="none" w:sz="0" w:space="0" w:color="auto"/>
            <w:bottom w:val="none" w:sz="0" w:space="0" w:color="auto"/>
            <w:right w:val="none" w:sz="0" w:space="0" w:color="auto"/>
          </w:divBdr>
        </w:div>
        <w:div w:id="1743797969">
          <w:marLeft w:val="0"/>
          <w:marRight w:val="0"/>
          <w:marTop w:val="0"/>
          <w:marBottom w:val="0"/>
          <w:divBdr>
            <w:top w:val="none" w:sz="0" w:space="0" w:color="auto"/>
            <w:left w:val="none" w:sz="0" w:space="0" w:color="auto"/>
            <w:bottom w:val="none" w:sz="0" w:space="0" w:color="auto"/>
            <w:right w:val="none" w:sz="0" w:space="0" w:color="auto"/>
          </w:divBdr>
        </w:div>
      </w:divsChild>
    </w:div>
    <w:div w:id="1588266767">
      <w:bodyDiv w:val="1"/>
      <w:marLeft w:val="0"/>
      <w:marRight w:val="0"/>
      <w:marTop w:val="0"/>
      <w:marBottom w:val="0"/>
      <w:divBdr>
        <w:top w:val="none" w:sz="0" w:space="0" w:color="auto"/>
        <w:left w:val="none" w:sz="0" w:space="0" w:color="auto"/>
        <w:bottom w:val="none" w:sz="0" w:space="0" w:color="auto"/>
        <w:right w:val="none" w:sz="0" w:space="0" w:color="auto"/>
      </w:divBdr>
      <w:divsChild>
        <w:div w:id="466556195">
          <w:marLeft w:val="0"/>
          <w:marRight w:val="0"/>
          <w:marTop w:val="0"/>
          <w:marBottom w:val="0"/>
          <w:divBdr>
            <w:top w:val="none" w:sz="0" w:space="0" w:color="auto"/>
            <w:left w:val="none" w:sz="0" w:space="0" w:color="auto"/>
            <w:bottom w:val="none" w:sz="0" w:space="0" w:color="auto"/>
            <w:right w:val="none" w:sz="0" w:space="0" w:color="auto"/>
          </w:divBdr>
        </w:div>
        <w:div w:id="577403467">
          <w:marLeft w:val="0"/>
          <w:marRight w:val="0"/>
          <w:marTop w:val="0"/>
          <w:marBottom w:val="0"/>
          <w:divBdr>
            <w:top w:val="none" w:sz="0" w:space="0" w:color="auto"/>
            <w:left w:val="none" w:sz="0" w:space="0" w:color="auto"/>
            <w:bottom w:val="none" w:sz="0" w:space="0" w:color="auto"/>
            <w:right w:val="none" w:sz="0" w:space="0" w:color="auto"/>
          </w:divBdr>
        </w:div>
        <w:div w:id="1128282459">
          <w:marLeft w:val="0"/>
          <w:marRight w:val="0"/>
          <w:marTop w:val="0"/>
          <w:marBottom w:val="0"/>
          <w:divBdr>
            <w:top w:val="none" w:sz="0" w:space="0" w:color="auto"/>
            <w:left w:val="none" w:sz="0" w:space="0" w:color="auto"/>
            <w:bottom w:val="none" w:sz="0" w:space="0" w:color="auto"/>
            <w:right w:val="none" w:sz="0" w:space="0" w:color="auto"/>
          </w:divBdr>
        </w:div>
        <w:div w:id="1250233394">
          <w:marLeft w:val="0"/>
          <w:marRight w:val="0"/>
          <w:marTop w:val="0"/>
          <w:marBottom w:val="0"/>
          <w:divBdr>
            <w:top w:val="none" w:sz="0" w:space="0" w:color="auto"/>
            <w:left w:val="none" w:sz="0" w:space="0" w:color="auto"/>
            <w:bottom w:val="none" w:sz="0" w:space="0" w:color="auto"/>
            <w:right w:val="none" w:sz="0" w:space="0" w:color="auto"/>
          </w:divBdr>
        </w:div>
      </w:divsChild>
    </w:div>
    <w:div w:id="1588424376">
      <w:bodyDiv w:val="1"/>
      <w:marLeft w:val="0"/>
      <w:marRight w:val="0"/>
      <w:marTop w:val="0"/>
      <w:marBottom w:val="0"/>
      <w:divBdr>
        <w:top w:val="none" w:sz="0" w:space="0" w:color="auto"/>
        <w:left w:val="none" w:sz="0" w:space="0" w:color="auto"/>
        <w:bottom w:val="none" w:sz="0" w:space="0" w:color="auto"/>
        <w:right w:val="none" w:sz="0" w:space="0" w:color="auto"/>
      </w:divBdr>
      <w:divsChild>
        <w:div w:id="11222512">
          <w:marLeft w:val="0"/>
          <w:marRight w:val="0"/>
          <w:marTop w:val="0"/>
          <w:marBottom w:val="0"/>
          <w:divBdr>
            <w:top w:val="none" w:sz="0" w:space="0" w:color="auto"/>
            <w:left w:val="none" w:sz="0" w:space="0" w:color="auto"/>
            <w:bottom w:val="none" w:sz="0" w:space="0" w:color="auto"/>
            <w:right w:val="none" w:sz="0" w:space="0" w:color="auto"/>
          </w:divBdr>
        </w:div>
        <w:div w:id="434208379">
          <w:marLeft w:val="0"/>
          <w:marRight w:val="0"/>
          <w:marTop w:val="0"/>
          <w:marBottom w:val="0"/>
          <w:divBdr>
            <w:top w:val="none" w:sz="0" w:space="0" w:color="auto"/>
            <w:left w:val="none" w:sz="0" w:space="0" w:color="auto"/>
            <w:bottom w:val="none" w:sz="0" w:space="0" w:color="auto"/>
            <w:right w:val="none" w:sz="0" w:space="0" w:color="auto"/>
          </w:divBdr>
        </w:div>
        <w:div w:id="1120804397">
          <w:marLeft w:val="0"/>
          <w:marRight w:val="0"/>
          <w:marTop w:val="0"/>
          <w:marBottom w:val="0"/>
          <w:divBdr>
            <w:top w:val="none" w:sz="0" w:space="0" w:color="auto"/>
            <w:left w:val="none" w:sz="0" w:space="0" w:color="auto"/>
            <w:bottom w:val="none" w:sz="0" w:space="0" w:color="auto"/>
            <w:right w:val="none" w:sz="0" w:space="0" w:color="auto"/>
          </w:divBdr>
        </w:div>
        <w:div w:id="1326278253">
          <w:marLeft w:val="0"/>
          <w:marRight w:val="0"/>
          <w:marTop w:val="0"/>
          <w:marBottom w:val="0"/>
          <w:divBdr>
            <w:top w:val="none" w:sz="0" w:space="0" w:color="auto"/>
            <w:left w:val="none" w:sz="0" w:space="0" w:color="auto"/>
            <w:bottom w:val="none" w:sz="0" w:space="0" w:color="auto"/>
            <w:right w:val="none" w:sz="0" w:space="0" w:color="auto"/>
          </w:divBdr>
        </w:div>
      </w:divsChild>
    </w:div>
    <w:div w:id="1589265832">
      <w:bodyDiv w:val="1"/>
      <w:marLeft w:val="0"/>
      <w:marRight w:val="0"/>
      <w:marTop w:val="0"/>
      <w:marBottom w:val="0"/>
      <w:divBdr>
        <w:top w:val="none" w:sz="0" w:space="0" w:color="auto"/>
        <w:left w:val="none" w:sz="0" w:space="0" w:color="auto"/>
        <w:bottom w:val="none" w:sz="0" w:space="0" w:color="auto"/>
        <w:right w:val="none" w:sz="0" w:space="0" w:color="auto"/>
      </w:divBdr>
      <w:divsChild>
        <w:div w:id="305817325">
          <w:marLeft w:val="0"/>
          <w:marRight w:val="0"/>
          <w:marTop w:val="0"/>
          <w:marBottom w:val="0"/>
          <w:divBdr>
            <w:top w:val="none" w:sz="0" w:space="0" w:color="auto"/>
            <w:left w:val="none" w:sz="0" w:space="0" w:color="auto"/>
            <w:bottom w:val="none" w:sz="0" w:space="0" w:color="auto"/>
            <w:right w:val="none" w:sz="0" w:space="0" w:color="auto"/>
          </w:divBdr>
        </w:div>
        <w:div w:id="1670055902">
          <w:marLeft w:val="0"/>
          <w:marRight w:val="0"/>
          <w:marTop w:val="0"/>
          <w:marBottom w:val="0"/>
          <w:divBdr>
            <w:top w:val="none" w:sz="0" w:space="0" w:color="auto"/>
            <w:left w:val="none" w:sz="0" w:space="0" w:color="auto"/>
            <w:bottom w:val="none" w:sz="0" w:space="0" w:color="auto"/>
            <w:right w:val="none" w:sz="0" w:space="0" w:color="auto"/>
          </w:divBdr>
        </w:div>
        <w:div w:id="1990792756">
          <w:marLeft w:val="0"/>
          <w:marRight w:val="0"/>
          <w:marTop w:val="0"/>
          <w:marBottom w:val="0"/>
          <w:divBdr>
            <w:top w:val="none" w:sz="0" w:space="0" w:color="auto"/>
            <w:left w:val="none" w:sz="0" w:space="0" w:color="auto"/>
            <w:bottom w:val="none" w:sz="0" w:space="0" w:color="auto"/>
            <w:right w:val="none" w:sz="0" w:space="0" w:color="auto"/>
          </w:divBdr>
        </w:div>
        <w:div w:id="2109807650">
          <w:marLeft w:val="0"/>
          <w:marRight w:val="0"/>
          <w:marTop w:val="0"/>
          <w:marBottom w:val="0"/>
          <w:divBdr>
            <w:top w:val="none" w:sz="0" w:space="0" w:color="auto"/>
            <w:left w:val="none" w:sz="0" w:space="0" w:color="auto"/>
            <w:bottom w:val="none" w:sz="0" w:space="0" w:color="auto"/>
            <w:right w:val="none" w:sz="0" w:space="0" w:color="auto"/>
          </w:divBdr>
        </w:div>
      </w:divsChild>
    </w:div>
    <w:div w:id="1590043232">
      <w:bodyDiv w:val="1"/>
      <w:marLeft w:val="0"/>
      <w:marRight w:val="0"/>
      <w:marTop w:val="0"/>
      <w:marBottom w:val="0"/>
      <w:divBdr>
        <w:top w:val="none" w:sz="0" w:space="0" w:color="auto"/>
        <w:left w:val="none" w:sz="0" w:space="0" w:color="auto"/>
        <w:bottom w:val="none" w:sz="0" w:space="0" w:color="auto"/>
        <w:right w:val="none" w:sz="0" w:space="0" w:color="auto"/>
      </w:divBdr>
      <w:divsChild>
        <w:div w:id="182523903">
          <w:marLeft w:val="0"/>
          <w:marRight w:val="0"/>
          <w:marTop w:val="0"/>
          <w:marBottom w:val="0"/>
          <w:divBdr>
            <w:top w:val="none" w:sz="0" w:space="0" w:color="auto"/>
            <w:left w:val="none" w:sz="0" w:space="0" w:color="auto"/>
            <w:bottom w:val="none" w:sz="0" w:space="0" w:color="auto"/>
            <w:right w:val="none" w:sz="0" w:space="0" w:color="auto"/>
          </w:divBdr>
        </w:div>
        <w:div w:id="571622911">
          <w:marLeft w:val="0"/>
          <w:marRight w:val="0"/>
          <w:marTop w:val="0"/>
          <w:marBottom w:val="0"/>
          <w:divBdr>
            <w:top w:val="none" w:sz="0" w:space="0" w:color="auto"/>
            <w:left w:val="none" w:sz="0" w:space="0" w:color="auto"/>
            <w:bottom w:val="none" w:sz="0" w:space="0" w:color="auto"/>
            <w:right w:val="none" w:sz="0" w:space="0" w:color="auto"/>
          </w:divBdr>
        </w:div>
        <w:div w:id="1071201013">
          <w:marLeft w:val="0"/>
          <w:marRight w:val="0"/>
          <w:marTop w:val="0"/>
          <w:marBottom w:val="0"/>
          <w:divBdr>
            <w:top w:val="none" w:sz="0" w:space="0" w:color="auto"/>
            <w:left w:val="none" w:sz="0" w:space="0" w:color="auto"/>
            <w:bottom w:val="none" w:sz="0" w:space="0" w:color="auto"/>
            <w:right w:val="none" w:sz="0" w:space="0" w:color="auto"/>
          </w:divBdr>
        </w:div>
        <w:div w:id="1824658569">
          <w:marLeft w:val="0"/>
          <w:marRight w:val="0"/>
          <w:marTop w:val="0"/>
          <w:marBottom w:val="0"/>
          <w:divBdr>
            <w:top w:val="none" w:sz="0" w:space="0" w:color="auto"/>
            <w:left w:val="none" w:sz="0" w:space="0" w:color="auto"/>
            <w:bottom w:val="none" w:sz="0" w:space="0" w:color="auto"/>
            <w:right w:val="none" w:sz="0" w:space="0" w:color="auto"/>
          </w:divBdr>
        </w:div>
      </w:divsChild>
    </w:div>
    <w:div w:id="1590502312">
      <w:bodyDiv w:val="1"/>
      <w:marLeft w:val="0"/>
      <w:marRight w:val="0"/>
      <w:marTop w:val="0"/>
      <w:marBottom w:val="0"/>
      <w:divBdr>
        <w:top w:val="none" w:sz="0" w:space="0" w:color="auto"/>
        <w:left w:val="none" w:sz="0" w:space="0" w:color="auto"/>
        <w:bottom w:val="none" w:sz="0" w:space="0" w:color="auto"/>
        <w:right w:val="none" w:sz="0" w:space="0" w:color="auto"/>
      </w:divBdr>
      <w:divsChild>
        <w:div w:id="246230443">
          <w:marLeft w:val="0"/>
          <w:marRight w:val="0"/>
          <w:marTop w:val="0"/>
          <w:marBottom w:val="0"/>
          <w:divBdr>
            <w:top w:val="none" w:sz="0" w:space="0" w:color="auto"/>
            <w:left w:val="none" w:sz="0" w:space="0" w:color="auto"/>
            <w:bottom w:val="none" w:sz="0" w:space="0" w:color="auto"/>
            <w:right w:val="none" w:sz="0" w:space="0" w:color="auto"/>
          </w:divBdr>
        </w:div>
        <w:div w:id="285240083">
          <w:marLeft w:val="0"/>
          <w:marRight w:val="0"/>
          <w:marTop w:val="0"/>
          <w:marBottom w:val="0"/>
          <w:divBdr>
            <w:top w:val="none" w:sz="0" w:space="0" w:color="auto"/>
            <w:left w:val="none" w:sz="0" w:space="0" w:color="auto"/>
            <w:bottom w:val="none" w:sz="0" w:space="0" w:color="auto"/>
            <w:right w:val="none" w:sz="0" w:space="0" w:color="auto"/>
          </w:divBdr>
        </w:div>
        <w:div w:id="1030691551">
          <w:marLeft w:val="0"/>
          <w:marRight w:val="0"/>
          <w:marTop w:val="0"/>
          <w:marBottom w:val="0"/>
          <w:divBdr>
            <w:top w:val="none" w:sz="0" w:space="0" w:color="auto"/>
            <w:left w:val="none" w:sz="0" w:space="0" w:color="auto"/>
            <w:bottom w:val="none" w:sz="0" w:space="0" w:color="auto"/>
            <w:right w:val="none" w:sz="0" w:space="0" w:color="auto"/>
          </w:divBdr>
        </w:div>
        <w:div w:id="1061755310">
          <w:marLeft w:val="0"/>
          <w:marRight w:val="0"/>
          <w:marTop w:val="0"/>
          <w:marBottom w:val="0"/>
          <w:divBdr>
            <w:top w:val="none" w:sz="0" w:space="0" w:color="auto"/>
            <w:left w:val="none" w:sz="0" w:space="0" w:color="auto"/>
            <w:bottom w:val="none" w:sz="0" w:space="0" w:color="auto"/>
            <w:right w:val="none" w:sz="0" w:space="0" w:color="auto"/>
          </w:divBdr>
        </w:div>
      </w:divsChild>
    </w:div>
    <w:div w:id="1590770283">
      <w:bodyDiv w:val="1"/>
      <w:marLeft w:val="0"/>
      <w:marRight w:val="0"/>
      <w:marTop w:val="0"/>
      <w:marBottom w:val="0"/>
      <w:divBdr>
        <w:top w:val="none" w:sz="0" w:space="0" w:color="auto"/>
        <w:left w:val="none" w:sz="0" w:space="0" w:color="auto"/>
        <w:bottom w:val="none" w:sz="0" w:space="0" w:color="auto"/>
        <w:right w:val="none" w:sz="0" w:space="0" w:color="auto"/>
      </w:divBdr>
      <w:divsChild>
        <w:div w:id="606041169">
          <w:marLeft w:val="0"/>
          <w:marRight w:val="0"/>
          <w:marTop w:val="0"/>
          <w:marBottom w:val="0"/>
          <w:divBdr>
            <w:top w:val="none" w:sz="0" w:space="0" w:color="auto"/>
            <w:left w:val="none" w:sz="0" w:space="0" w:color="auto"/>
            <w:bottom w:val="none" w:sz="0" w:space="0" w:color="auto"/>
            <w:right w:val="none" w:sz="0" w:space="0" w:color="auto"/>
          </w:divBdr>
        </w:div>
        <w:div w:id="1372219829">
          <w:marLeft w:val="0"/>
          <w:marRight w:val="0"/>
          <w:marTop w:val="0"/>
          <w:marBottom w:val="0"/>
          <w:divBdr>
            <w:top w:val="none" w:sz="0" w:space="0" w:color="auto"/>
            <w:left w:val="none" w:sz="0" w:space="0" w:color="auto"/>
            <w:bottom w:val="none" w:sz="0" w:space="0" w:color="auto"/>
            <w:right w:val="none" w:sz="0" w:space="0" w:color="auto"/>
          </w:divBdr>
        </w:div>
        <w:div w:id="1705405269">
          <w:marLeft w:val="0"/>
          <w:marRight w:val="0"/>
          <w:marTop w:val="0"/>
          <w:marBottom w:val="0"/>
          <w:divBdr>
            <w:top w:val="none" w:sz="0" w:space="0" w:color="auto"/>
            <w:left w:val="none" w:sz="0" w:space="0" w:color="auto"/>
            <w:bottom w:val="none" w:sz="0" w:space="0" w:color="auto"/>
            <w:right w:val="none" w:sz="0" w:space="0" w:color="auto"/>
          </w:divBdr>
        </w:div>
        <w:div w:id="1860965015">
          <w:marLeft w:val="0"/>
          <w:marRight w:val="0"/>
          <w:marTop w:val="0"/>
          <w:marBottom w:val="0"/>
          <w:divBdr>
            <w:top w:val="none" w:sz="0" w:space="0" w:color="auto"/>
            <w:left w:val="none" w:sz="0" w:space="0" w:color="auto"/>
            <w:bottom w:val="none" w:sz="0" w:space="0" w:color="auto"/>
            <w:right w:val="none" w:sz="0" w:space="0" w:color="auto"/>
          </w:divBdr>
        </w:div>
      </w:divsChild>
    </w:div>
    <w:div w:id="1591160429">
      <w:bodyDiv w:val="1"/>
      <w:marLeft w:val="0"/>
      <w:marRight w:val="0"/>
      <w:marTop w:val="0"/>
      <w:marBottom w:val="0"/>
      <w:divBdr>
        <w:top w:val="none" w:sz="0" w:space="0" w:color="auto"/>
        <w:left w:val="none" w:sz="0" w:space="0" w:color="auto"/>
        <w:bottom w:val="none" w:sz="0" w:space="0" w:color="auto"/>
        <w:right w:val="none" w:sz="0" w:space="0" w:color="auto"/>
      </w:divBdr>
      <w:divsChild>
        <w:div w:id="672269216">
          <w:marLeft w:val="0"/>
          <w:marRight w:val="0"/>
          <w:marTop w:val="0"/>
          <w:marBottom w:val="0"/>
          <w:divBdr>
            <w:top w:val="none" w:sz="0" w:space="0" w:color="auto"/>
            <w:left w:val="none" w:sz="0" w:space="0" w:color="auto"/>
            <w:bottom w:val="none" w:sz="0" w:space="0" w:color="auto"/>
            <w:right w:val="none" w:sz="0" w:space="0" w:color="auto"/>
          </w:divBdr>
        </w:div>
        <w:div w:id="1117139093">
          <w:marLeft w:val="0"/>
          <w:marRight w:val="0"/>
          <w:marTop w:val="0"/>
          <w:marBottom w:val="0"/>
          <w:divBdr>
            <w:top w:val="none" w:sz="0" w:space="0" w:color="auto"/>
            <w:left w:val="none" w:sz="0" w:space="0" w:color="auto"/>
            <w:bottom w:val="none" w:sz="0" w:space="0" w:color="auto"/>
            <w:right w:val="none" w:sz="0" w:space="0" w:color="auto"/>
          </w:divBdr>
        </w:div>
        <w:div w:id="1487478743">
          <w:marLeft w:val="0"/>
          <w:marRight w:val="0"/>
          <w:marTop w:val="0"/>
          <w:marBottom w:val="0"/>
          <w:divBdr>
            <w:top w:val="none" w:sz="0" w:space="0" w:color="auto"/>
            <w:left w:val="none" w:sz="0" w:space="0" w:color="auto"/>
            <w:bottom w:val="none" w:sz="0" w:space="0" w:color="auto"/>
            <w:right w:val="none" w:sz="0" w:space="0" w:color="auto"/>
          </w:divBdr>
        </w:div>
        <w:div w:id="1907446298">
          <w:marLeft w:val="0"/>
          <w:marRight w:val="0"/>
          <w:marTop w:val="0"/>
          <w:marBottom w:val="0"/>
          <w:divBdr>
            <w:top w:val="none" w:sz="0" w:space="0" w:color="auto"/>
            <w:left w:val="none" w:sz="0" w:space="0" w:color="auto"/>
            <w:bottom w:val="none" w:sz="0" w:space="0" w:color="auto"/>
            <w:right w:val="none" w:sz="0" w:space="0" w:color="auto"/>
          </w:divBdr>
        </w:div>
      </w:divsChild>
    </w:div>
    <w:div w:id="1591616121">
      <w:bodyDiv w:val="1"/>
      <w:marLeft w:val="0"/>
      <w:marRight w:val="0"/>
      <w:marTop w:val="0"/>
      <w:marBottom w:val="0"/>
      <w:divBdr>
        <w:top w:val="none" w:sz="0" w:space="0" w:color="auto"/>
        <w:left w:val="none" w:sz="0" w:space="0" w:color="auto"/>
        <w:bottom w:val="none" w:sz="0" w:space="0" w:color="auto"/>
        <w:right w:val="none" w:sz="0" w:space="0" w:color="auto"/>
      </w:divBdr>
      <w:divsChild>
        <w:div w:id="12386564">
          <w:marLeft w:val="0"/>
          <w:marRight w:val="0"/>
          <w:marTop w:val="0"/>
          <w:marBottom w:val="0"/>
          <w:divBdr>
            <w:top w:val="none" w:sz="0" w:space="0" w:color="auto"/>
            <w:left w:val="none" w:sz="0" w:space="0" w:color="auto"/>
            <w:bottom w:val="none" w:sz="0" w:space="0" w:color="auto"/>
            <w:right w:val="none" w:sz="0" w:space="0" w:color="auto"/>
          </w:divBdr>
        </w:div>
        <w:div w:id="389883077">
          <w:marLeft w:val="0"/>
          <w:marRight w:val="0"/>
          <w:marTop w:val="0"/>
          <w:marBottom w:val="0"/>
          <w:divBdr>
            <w:top w:val="none" w:sz="0" w:space="0" w:color="auto"/>
            <w:left w:val="none" w:sz="0" w:space="0" w:color="auto"/>
            <w:bottom w:val="none" w:sz="0" w:space="0" w:color="auto"/>
            <w:right w:val="none" w:sz="0" w:space="0" w:color="auto"/>
          </w:divBdr>
        </w:div>
        <w:div w:id="1078748793">
          <w:marLeft w:val="0"/>
          <w:marRight w:val="0"/>
          <w:marTop w:val="0"/>
          <w:marBottom w:val="0"/>
          <w:divBdr>
            <w:top w:val="none" w:sz="0" w:space="0" w:color="auto"/>
            <w:left w:val="none" w:sz="0" w:space="0" w:color="auto"/>
            <w:bottom w:val="none" w:sz="0" w:space="0" w:color="auto"/>
            <w:right w:val="none" w:sz="0" w:space="0" w:color="auto"/>
          </w:divBdr>
        </w:div>
        <w:div w:id="1260330879">
          <w:marLeft w:val="0"/>
          <w:marRight w:val="0"/>
          <w:marTop w:val="0"/>
          <w:marBottom w:val="0"/>
          <w:divBdr>
            <w:top w:val="none" w:sz="0" w:space="0" w:color="auto"/>
            <w:left w:val="none" w:sz="0" w:space="0" w:color="auto"/>
            <w:bottom w:val="none" w:sz="0" w:space="0" w:color="auto"/>
            <w:right w:val="none" w:sz="0" w:space="0" w:color="auto"/>
          </w:divBdr>
        </w:div>
      </w:divsChild>
    </w:div>
    <w:div w:id="1591936890">
      <w:bodyDiv w:val="1"/>
      <w:marLeft w:val="0"/>
      <w:marRight w:val="0"/>
      <w:marTop w:val="0"/>
      <w:marBottom w:val="0"/>
      <w:divBdr>
        <w:top w:val="none" w:sz="0" w:space="0" w:color="auto"/>
        <w:left w:val="none" w:sz="0" w:space="0" w:color="auto"/>
        <w:bottom w:val="none" w:sz="0" w:space="0" w:color="auto"/>
        <w:right w:val="none" w:sz="0" w:space="0" w:color="auto"/>
      </w:divBdr>
      <w:divsChild>
        <w:div w:id="709889269">
          <w:marLeft w:val="0"/>
          <w:marRight w:val="0"/>
          <w:marTop w:val="0"/>
          <w:marBottom w:val="0"/>
          <w:divBdr>
            <w:top w:val="none" w:sz="0" w:space="0" w:color="auto"/>
            <w:left w:val="none" w:sz="0" w:space="0" w:color="auto"/>
            <w:bottom w:val="none" w:sz="0" w:space="0" w:color="auto"/>
            <w:right w:val="none" w:sz="0" w:space="0" w:color="auto"/>
          </w:divBdr>
        </w:div>
        <w:div w:id="998118336">
          <w:marLeft w:val="0"/>
          <w:marRight w:val="0"/>
          <w:marTop w:val="0"/>
          <w:marBottom w:val="0"/>
          <w:divBdr>
            <w:top w:val="none" w:sz="0" w:space="0" w:color="auto"/>
            <w:left w:val="none" w:sz="0" w:space="0" w:color="auto"/>
            <w:bottom w:val="none" w:sz="0" w:space="0" w:color="auto"/>
            <w:right w:val="none" w:sz="0" w:space="0" w:color="auto"/>
          </w:divBdr>
        </w:div>
        <w:div w:id="1012299039">
          <w:marLeft w:val="0"/>
          <w:marRight w:val="0"/>
          <w:marTop w:val="0"/>
          <w:marBottom w:val="0"/>
          <w:divBdr>
            <w:top w:val="none" w:sz="0" w:space="0" w:color="auto"/>
            <w:left w:val="none" w:sz="0" w:space="0" w:color="auto"/>
            <w:bottom w:val="none" w:sz="0" w:space="0" w:color="auto"/>
            <w:right w:val="none" w:sz="0" w:space="0" w:color="auto"/>
          </w:divBdr>
        </w:div>
        <w:div w:id="1743527971">
          <w:marLeft w:val="0"/>
          <w:marRight w:val="0"/>
          <w:marTop w:val="0"/>
          <w:marBottom w:val="0"/>
          <w:divBdr>
            <w:top w:val="none" w:sz="0" w:space="0" w:color="auto"/>
            <w:left w:val="none" w:sz="0" w:space="0" w:color="auto"/>
            <w:bottom w:val="none" w:sz="0" w:space="0" w:color="auto"/>
            <w:right w:val="none" w:sz="0" w:space="0" w:color="auto"/>
          </w:divBdr>
        </w:div>
      </w:divsChild>
    </w:div>
    <w:div w:id="1593122448">
      <w:bodyDiv w:val="1"/>
      <w:marLeft w:val="0"/>
      <w:marRight w:val="0"/>
      <w:marTop w:val="0"/>
      <w:marBottom w:val="0"/>
      <w:divBdr>
        <w:top w:val="none" w:sz="0" w:space="0" w:color="auto"/>
        <w:left w:val="none" w:sz="0" w:space="0" w:color="auto"/>
        <w:bottom w:val="none" w:sz="0" w:space="0" w:color="auto"/>
        <w:right w:val="none" w:sz="0" w:space="0" w:color="auto"/>
      </w:divBdr>
      <w:divsChild>
        <w:div w:id="240264347">
          <w:marLeft w:val="0"/>
          <w:marRight w:val="0"/>
          <w:marTop w:val="0"/>
          <w:marBottom w:val="0"/>
          <w:divBdr>
            <w:top w:val="none" w:sz="0" w:space="0" w:color="auto"/>
            <w:left w:val="none" w:sz="0" w:space="0" w:color="auto"/>
            <w:bottom w:val="none" w:sz="0" w:space="0" w:color="auto"/>
            <w:right w:val="none" w:sz="0" w:space="0" w:color="auto"/>
          </w:divBdr>
        </w:div>
        <w:div w:id="550310253">
          <w:marLeft w:val="0"/>
          <w:marRight w:val="0"/>
          <w:marTop w:val="0"/>
          <w:marBottom w:val="0"/>
          <w:divBdr>
            <w:top w:val="none" w:sz="0" w:space="0" w:color="auto"/>
            <w:left w:val="none" w:sz="0" w:space="0" w:color="auto"/>
            <w:bottom w:val="none" w:sz="0" w:space="0" w:color="auto"/>
            <w:right w:val="none" w:sz="0" w:space="0" w:color="auto"/>
          </w:divBdr>
        </w:div>
        <w:div w:id="1709798770">
          <w:marLeft w:val="0"/>
          <w:marRight w:val="0"/>
          <w:marTop w:val="0"/>
          <w:marBottom w:val="0"/>
          <w:divBdr>
            <w:top w:val="none" w:sz="0" w:space="0" w:color="auto"/>
            <w:left w:val="none" w:sz="0" w:space="0" w:color="auto"/>
            <w:bottom w:val="none" w:sz="0" w:space="0" w:color="auto"/>
            <w:right w:val="none" w:sz="0" w:space="0" w:color="auto"/>
          </w:divBdr>
        </w:div>
        <w:div w:id="1806727759">
          <w:marLeft w:val="0"/>
          <w:marRight w:val="0"/>
          <w:marTop w:val="0"/>
          <w:marBottom w:val="0"/>
          <w:divBdr>
            <w:top w:val="none" w:sz="0" w:space="0" w:color="auto"/>
            <w:left w:val="none" w:sz="0" w:space="0" w:color="auto"/>
            <w:bottom w:val="none" w:sz="0" w:space="0" w:color="auto"/>
            <w:right w:val="none" w:sz="0" w:space="0" w:color="auto"/>
          </w:divBdr>
        </w:div>
      </w:divsChild>
    </w:div>
    <w:div w:id="1594238380">
      <w:bodyDiv w:val="1"/>
      <w:marLeft w:val="0"/>
      <w:marRight w:val="0"/>
      <w:marTop w:val="0"/>
      <w:marBottom w:val="0"/>
      <w:divBdr>
        <w:top w:val="none" w:sz="0" w:space="0" w:color="auto"/>
        <w:left w:val="none" w:sz="0" w:space="0" w:color="auto"/>
        <w:bottom w:val="none" w:sz="0" w:space="0" w:color="auto"/>
        <w:right w:val="none" w:sz="0" w:space="0" w:color="auto"/>
      </w:divBdr>
      <w:divsChild>
        <w:div w:id="162162623">
          <w:marLeft w:val="0"/>
          <w:marRight w:val="0"/>
          <w:marTop w:val="0"/>
          <w:marBottom w:val="0"/>
          <w:divBdr>
            <w:top w:val="none" w:sz="0" w:space="0" w:color="auto"/>
            <w:left w:val="none" w:sz="0" w:space="0" w:color="auto"/>
            <w:bottom w:val="none" w:sz="0" w:space="0" w:color="auto"/>
            <w:right w:val="none" w:sz="0" w:space="0" w:color="auto"/>
          </w:divBdr>
        </w:div>
        <w:div w:id="733704036">
          <w:marLeft w:val="0"/>
          <w:marRight w:val="0"/>
          <w:marTop w:val="0"/>
          <w:marBottom w:val="0"/>
          <w:divBdr>
            <w:top w:val="none" w:sz="0" w:space="0" w:color="auto"/>
            <w:left w:val="none" w:sz="0" w:space="0" w:color="auto"/>
            <w:bottom w:val="none" w:sz="0" w:space="0" w:color="auto"/>
            <w:right w:val="none" w:sz="0" w:space="0" w:color="auto"/>
          </w:divBdr>
        </w:div>
        <w:div w:id="813958093">
          <w:marLeft w:val="0"/>
          <w:marRight w:val="0"/>
          <w:marTop w:val="0"/>
          <w:marBottom w:val="0"/>
          <w:divBdr>
            <w:top w:val="none" w:sz="0" w:space="0" w:color="auto"/>
            <w:left w:val="none" w:sz="0" w:space="0" w:color="auto"/>
            <w:bottom w:val="none" w:sz="0" w:space="0" w:color="auto"/>
            <w:right w:val="none" w:sz="0" w:space="0" w:color="auto"/>
          </w:divBdr>
        </w:div>
        <w:div w:id="951321649">
          <w:marLeft w:val="0"/>
          <w:marRight w:val="0"/>
          <w:marTop w:val="0"/>
          <w:marBottom w:val="0"/>
          <w:divBdr>
            <w:top w:val="none" w:sz="0" w:space="0" w:color="auto"/>
            <w:left w:val="none" w:sz="0" w:space="0" w:color="auto"/>
            <w:bottom w:val="none" w:sz="0" w:space="0" w:color="auto"/>
            <w:right w:val="none" w:sz="0" w:space="0" w:color="auto"/>
          </w:divBdr>
        </w:div>
      </w:divsChild>
    </w:div>
    <w:div w:id="1594318143">
      <w:bodyDiv w:val="1"/>
      <w:marLeft w:val="0"/>
      <w:marRight w:val="0"/>
      <w:marTop w:val="0"/>
      <w:marBottom w:val="0"/>
      <w:divBdr>
        <w:top w:val="none" w:sz="0" w:space="0" w:color="auto"/>
        <w:left w:val="none" w:sz="0" w:space="0" w:color="auto"/>
        <w:bottom w:val="none" w:sz="0" w:space="0" w:color="auto"/>
        <w:right w:val="none" w:sz="0" w:space="0" w:color="auto"/>
      </w:divBdr>
      <w:divsChild>
        <w:div w:id="61485465">
          <w:marLeft w:val="0"/>
          <w:marRight w:val="0"/>
          <w:marTop w:val="0"/>
          <w:marBottom w:val="0"/>
          <w:divBdr>
            <w:top w:val="none" w:sz="0" w:space="0" w:color="auto"/>
            <w:left w:val="none" w:sz="0" w:space="0" w:color="auto"/>
            <w:bottom w:val="none" w:sz="0" w:space="0" w:color="auto"/>
            <w:right w:val="none" w:sz="0" w:space="0" w:color="auto"/>
          </w:divBdr>
        </w:div>
        <w:div w:id="101920260">
          <w:marLeft w:val="0"/>
          <w:marRight w:val="0"/>
          <w:marTop w:val="0"/>
          <w:marBottom w:val="0"/>
          <w:divBdr>
            <w:top w:val="none" w:sz="0" w:space="0" w:color="auto"/>
            <w:left w:val="none" w:sz="0" w:space="0" w:color="auto"/>
            <w:bottom w:val="none" w:sz="0" w:space="0" w:color="auto"/>
            <w:right w:val="none" w:sz="0" w:space="0" w:color="auto"/>
          </w:divBdr>
        </w:div>
        <w:div w:id="994181663">
          <w:marLeft w:val="0"/>
          <w:marRight w:val="0"/>
          <w:marTop w:val="0"/>
          <w:marBottom w:val="0"/>
          <w:divBdr>
            <w:top w:val="none" w:sz="0" w:space="0" w:color="auto"/>
            <w:left w:val="none" w:sz="0" w:space="0" w:color="auto"/>
            <w:bottom w:val="none" w:sz="0" w:space="0" w:color="auto"/>
            <w:right w:val="none" w:sz="0" w:space="0" w:color="auto"/>
          </w:divBdr>
        </w:div>
        <w:div w:id="1299266135">
          <w:marLeft w:val="0"/>
          <w:marRight w:val="0"/>
          <w:marTop w:val="0"/>
          <w:marBottom w:val="0"/>
          <w:divBdr>
            <w:top w:val="none" w:sz="0" w:space="0" w:color="auto"/>
            <w:left w:val="none" w:sz="0" w:space="0" w:color="auto"/>
            <w:bottom w:val="none" w:sz="0" w:space="0" w:color="auto"/>
            <w:right w:val="none" w:sz="0" w:space="0" w:color="auto"/>
          </w:divBdr>
        </w:div>
      </w:divsChild>
    </w:div>
    <w:div w:id="1594432939">
      <w:bodyDiv w:val="1"/>
      <w:marLeft w:val="0"/>
      <w:marRight w:val="0"/>
      <w:marTop w:val="0"/>
      <w:marBottom w:val="0"/>
      <w:divBdr>
        <w:top w:val="none" w:sz="0" w:space="0" w:color="auto"/>
        <w:left w:val="none" w:sz="0" w:space="0" w:color="auto"/>
        <w:bottom w:val="none" w:sz="0" w:space="0" w:color="auto"/>
        <w:right w:val="none" w:sz="0" w:space="0" w:color="auto"/>
      </w:divBdr>
      <w:divsChild>
        <w:div w:id="853032601">
          <w:marLeft w:val="0"/>
          <w:marRight w:val="0"/>
          <w:marTop w:val="0"/>
          <w:marBottom w:val="0"/>
          <w:divBdr>
            <w:top w:val="none" w:sz="0" w:space="0" w:color="auto"/>
            <w:left w:val="none" w:sz="0" w:space="0" w:color="auto"/>
            <w:bottom w:val="none" w:sz="0" w:space="0" w:color="auto"/>
            <w:right w:val="none" w:sz="0" w:space="0" w:color="auto"/>
          </w:divBdr>
        </w:div>
        <w:div w:id="1165702474">
          <w:marLeft w:val="0"/>
          <w:marRight w:val="0"/>
          <w:marTop w:val="0"/>
          <w:marBottom w:val="0"/>
          <w:divBdr>
            <w:top w:val="none" w:sz="0" w:space="0" w:color="auto"/>
            <w:left w:val="none" w:sz="0" w:space="0" w:color="auto"/>
            <w:bottom w:val="none" w:sz="0" w:space="0" w:color="auto"/>
            <w:right w:val="none" w:sz="0" w:space="0" w:color="auto"/>
          </w:divBdr>
        </w:div>
        <w:div w:id="1274358676">
          <w:marLeft w:val="0"/>
          <w:marRight w:val="0"/>
          <w:marTop w:val="0"/>
          <w:marBottom w:val="0"/>
          <w:divBdr>
            <w:top w:val="none" w:sz="0" w:space="0" w:color="auto"/>
            <w:left w:val="none" w:sz="0" w:space="0" w:color="auto"/>
            <w:bottom w:val="none" w:sz="0" w:space="0" w:color="auto"/>
            <w:right w:val="none" w:sz="0" w:space="0" w:color="auto"/>
          </w:divBdr>
        </w:div>
        <w:div w:id="1536694102">
          <w:marLeft w:val="0"/>
          <w:marRight w:val="0"/>
          <w:marTop w:val="0"/>
          <w:marBottom w:val="0"/>
          <w:divBdr>
            <w:top w:val="none" w:sz="0" w:space="0" w:color="auto"/>
            <w:left w:val="none" w:sz="0" w:space="0" w:color="auto"/>
            <w:bottom w:val="none" w:sz="0" w:space="0" w:color="auto"/>
            <w:right w:val="none" w:sz="0" w:space="0" w:color="auto"/>
          </w:divBdr>
        </w:div>
      </w:divsChild>
    </w:div>
    <w:div w:id="1594584499">
      <w:bodyDiv w:val="1"/>
      <w:marLeft w:val="0"/>
      <w:marRight w:val="0"/>
      <w:marTop w:val="0"/>
      <w:marBottom w:val="0"/>
      <w:divBdr>
        <w:top w:val="none" w:sz="0" w:space="0" w:color="auto"/>
        <w:left w:val="none" w:sz="0" w:space="0" w:color="auto"/>
        <w:bottom w:val="none" w:sz="0" w:space="0" w:color="auto"/>
        <w:right w:val="none" w:sz="0" w:space="0" w:color="auto"/>
      </w:divBdr>
      <w:divsChild>
        <w:div w:id="517038420">
          <w:marLeft w:val="0"/>
          <w:marRight w:val="0"/>
          <w:marTop w:val="0"/>
          <w:marBottom w:val="0"/>
          <w:divBdr>
            <w:top w:val="none" w:sz="0" w:space="0" w:color="auto"/>
            <w:left w:val="none" w:sz="0" w:space="0" w:color="auto"/>
            <w:bottom w:val="none" w:sz="0" w:space="0" w:color="auto"/>
            <w:right w:val="none" w:sz="0" w:space="0" w:color="auto"/>
          </w:divBdr>
        </w:div>
        <w:div w:id="1251356110">
          <w:marLeft w:val="0"/>
          <w:marRight w:val="0"/>
          <w:marTop w:val="0"/>
          <w:marBottom w:val="0"/>
          <w:divBdr>
            <w:top w:val="none" w:sz="0" w:space="0" w:color="auto"/>
            <w:left w:val="none" w:sz="0" w:space="0" w:color="auto"/>
            <w:bottom w:val="none" w:sz="0" w:space="0" w:color="auto"/>
            <w:right w:val="none" w:sz="0" w:space="0" w:color="auto"/>
          </w:divBdr>
        </w:div>
        <w:div w:id="1321809940">
          <w:marLeft w:val="0"/>
          <w:marRight w:val="0"/>
          <w:marTop w:val="0"/>
          <w:marBottom w:val="0"/>
          <w:divBdr>
            <w:top w:val="none" w:sz="0" w:space="0" w:color="auto"/>
            <w:left w:val="none" w:sz="0" w:space="0" w:color="auto"/>
            <w:bottom w:val="none" w:sz="0" w:space="0" w:color="auto"/>
            <w:right w:val="none" w:sz="0" w:space="0" w:color="auto"/>
          </w:divBdr>
        </w:div>
        <w:div w:id="1991053660">
          <w:marLeft w:val="0"/>
          <w:marRight w:val="0"/>
          <w:marTop w:val="0"/>
          <w:marBottom w:val="0"/>
          <w:divBdr>
            <w:top w:val="none" w:sz="0" w:space="0" w:color="auto"/>
            <w:left w:val="none" w:sz="0" w:space="0" w:color="auto"/>
            <w:bottom w:val="none" w:sz="0" w:space="0" w:color="auto"/>
            <w:right w:val="none" w:sz="0" w:space="0" w:color="auto"/>
          </w:divBdr>
        </w:div>
      </w:divsChild>
    </w:div>
    <w:div w:id="1596093365">
      <w:bodyDiv w:val="1"/>
      <w:marLeft w:val="0"/>
      <w:marRight w:val="0"/>
      <w:marTop w:val="0"/>
      <w:marBottom w:val="0"/>
      <w:divBdr>
        <w:top w:val="none" w:sz="0" w:space="0" w:color="auto"/>
        <w:left w:val="none" w:sz="0" w:space="0" w:color="auto"/>
        <w:bottom w:val="none" w:sz="0" w:space="0" w:color="auto"/>
        <w:right w:val="none" w:sz="0" w:space="0" w:color="auto"/>
      </w:divBdr>
      <w:divsChild>
        <w:div w:id="171917810">
          <w:marLeft w:val="0"/>
          <w:marRight w:val="0"/>
          <w:marTop w:val="0"/>
          <w:marBottom w:val="0"/>
          <w:divBdr>
            <w:top w:val="none" w:sz="0" w:space="0" w:color="auto"/>
            <w:left w:val="none" w:sz="0" w:space="0" w:color="auto"/>
            <w:bottom w:val="none" w:sz="0" w:space="0" w:color="auto"/>
            <w:right w:val="none" w:sz="0" w:space="0" w:color="auto"/>
          </w:divBdr>
        </w:div>
        <w:div w:id="934442245">
          <w:marLeft w:val="0"/>
          <w:marRight w:val="0"/>
          <w:marTop w:val="0"/>
          <w:marBottom w:val="0"/>
          <w:divBdr>
            <w:top w:val="none" w:sz="0" w:space="0" w:color="auto"/>
            <w:left w:val="none" w:sz="0" w:space="0" w:color="auto"/>
            <w:bottom w:val="none" w:sz="0" w:space="0" w:color="auto"/>
            <w:right w:val="none" w:sz="0" w:space="0" w:color="auto"/>
          </w:divBdr>
        </w:div>
        <w:div w:id="1135877447">
          <w:marLeft w:val="0"/>
          <w:marRight w:val="0"/>
          <w:marTop w:val="0"/>
          <w:marBottom w:val="0"/>
          <w:divBdr>
            <w:top w:val="none" w:sz="0" w:space="0" w:color="auto"/>
            <w:left w:val="none" w:sz="0" w:space="0" w:color="auto"/>
            <w:bottom w:val="none" w:sz="0" w:space="0" w:color="auto"/>
            <w:right w:val="none" w:sz="0" w:space="0" w:color="auto"/>
          </w:divBdr>
        </w:div>
        <w:div w:id="1787843751">
          <w:marLeft w:val="0"/>
          <w:marRight w:val="0"/>
          <w:marTop w:val="0"/>
          <w:marBottom w:val="0"/>
          <w:divBdr>
            <w:top w:val="none" w:sz="0" w:space="0" w:color="auto"/>
            <w:left w:val="none" w:sz="0" w:space="0" w:color="auto"/>
            <w:bottom w:val="none" w:sz="0" w:space="0" w:color="auto"/>
            <w:right w:val="none" w:sz="0" w:space="0" w:color="auto"/>
          </w:divBdr>
        </w:div>
      </w:divsChild>
    </w:div>
    <w:div w:id="1596326284">
      <w:bodyDiv w:val="1"/>
      <w:marLeft w:val="0"/>
      <w:marRight w:val="0"/>
      <w:marTop w:val="0"/>
      <w:marBottom w:val="0"/>
      <w:divBdr>
        <w:top w:val="none" w:sz="0" w:space="0" w:color="auto"/>
        <w:left w:val="none" w:sz="0" w:space="0" w:color="auto"/>
        <w:bottom w:val="none" w:sz="0" w:space="0" w:color="auto"/>
        <w:right w:val="none" w:sz="0" w:space="0" w:color="auto"/>
      </w:divBdr>
      <w:divsChild>
        <w:div w:id="82802671">
          <w:marLeft w:val="0"/>
          <w:marRight w:val="0"/>
          <w:marTop w:val="0"/>
          <w:marBottom w:val="0"/>
          <w:divBdr>
            <w:top w:val="none" w:sz="0" w:space="0" w:color="auto"/>
            <w:left w:val="none" w:sz="0" w:space="0" w:color="auto"/>
            <w:bottom w:val="none" w:sz="0" w:space="0" w:color="auto"/>
            <w:right w:val="none" w:sz="0" w:space="0" w:color="auto"/>
          </w:divBdr>
        </w:div>
        <w:div w:id="682899797">
          <w:marLeft w:val="0"/>
          <w:marRight w:val="0"/>
          <w:marTop w:val="0"/>
          <w:marBottom w:val="0"/>
          <w:divBdr>
            <w:top w:val="none" w:sz="0" w:space="0" w:color="auto"/>
            <w:left w:val="none" w:sz="0" w:space="0" w:color="auto"/>
            <w:bottom w:val="none" w:sz="0" w:space="0" w:color="auto"/>
            <w:right w:val="none" w:sz="0" w:space="0" w:color="auto"/>
          </w:divBdr>
        </w:div>
        <w:div w:id="831795074">
          <w:marLeft w:val="0"/>
          <w:marRight w:val="0"/>
          <w:marTop w:val="0"/>
          <w:marBottom w:val="0"/>
          <w:divBdr>
            <w:top w:val="none" w:sz="0" w:space="0" w:color="auto"/>
            <w:left w:val="none" w:sz="0" w:space="0" w:color="auto"/>
            <w:bottom w:val="none" w:sz="0" w:space="0" w:color="auto"/>
            <w:right w:val="none" w:sz="0" w:space="0" w:color="auto"/>
          </w:divBdr>
        </w:div>
        <w:div w:id="1883209072">
          <w:marLeft w:val="0"/>
          <w:marRight w:val="0"/>
          <w:marTop w:val="0"/>
          <w:marBottom w:val="0"/>
          <w:divBdr>
            <w:top w:val="none" w:sz="0" w:space="0" w:color="auto"/>
            <w:left w:val="none" w:sz="0" w:space="0" w:color="auto"/>
            <w:bottom w:val="none" w:sz="0" w:space="0" w:color="auto"/>
            <w:right w:val="none" w:sz="0" w:space="0" w:color="auto"/>
          </w:divBdr>
        </w:div>
      </w:divsChild>
    </w:div>
    <w:div w:id="1597245969">
      <w:bodyDiv w:val="1"/>
      <w:marLeft w:val="0"/>
      <w:marRight w:val="0"/>
      <w:marTop w:val="0"/>
      <w:marBottom w:val="0"/>
      <w:divBdr>
        <w:top w:val="none" w:sz="0" w:space="0" w:color="auto"/>
        <w:left w:val="none" w:sz="0" w:space="0" w:color="auto"/>
        <w:bottom w:val="none" w:sz="0" w:space="0" w:color="auto"/>
        <w:right w:val="none" w:sz="0" w:space="0" w:color="auto"/>
      </w:divBdr>
      <w:divsChild>
        <w:div w:id="355078060">
          <w:marLeft w:val="0"/>
          <w:marRight w:val="0"/>
          <w:marTop w:val="0"/>
          <w:marBottom w:val="0"/>
          <w:divBdr>
            <w:top w:val="none" w:sz="0" w:space="0" w:color="auto"/>
            <w:left w:val="none" w:sz="0" w:space="0" w:color="auto"/>
            <w:bottom w:val="none" w:sz="0" w:space="0" w:color="auto"/>
            <w:right w:val="none" w:sz="0" w:space="0" w:color="auto"/>
          </w:divBdr>
        </w:div>
        <w:div w:id="952712854">
          <w:marLeft w:val="0"/>
          <w:marRight w:val="0"/>
          <w:marTop w:val="0"/>
          <w:marBottom w:val="0"/>
          <w:divBdr>
            <w:top w:val="none" w:sz="0" w:space="0" w:color="auto"/>
            <w:left w:val="none" w:sz="0" w:space="0" w:color="auto"/>
            <w:bottom w:val="none" w:sz="0" w:space="0" w:color="auto"/>
            <w:right w:val="none" w:sz="0" w:space="0" w:color="auto"/>
          </w:divBdr>
        </w:div>
        <w:div w:id="1209488903">
          <w:marLeft w:val="0"/>
          <w:marRight w:val="0"/>
          <w:marTop w:val="0"/>
          <w:marBottom w:val="0"/>
          <w:divBdr>
            <w:top w:val="none" w:sz="0" w:space="0" w:color="auto"/>
            <w:left w:val="none" w:sz="0" w:space="0" w:color="auto"/>
            <w:bottom w:val="none" w:sz="0" w:space="0" w:color="auto"/>
            <w:right w:val="none" w:sz="0" w:space="0" w:color="auto"/>
          </w:divBdr>
        </w:div>
        <w:div w:id="1249191450">
          <w:marLeft w:val="0"/>
          <w:marRight w:val="0"/>
          <w:marTop w:val="0"/>
          <w:marBottom w:val="0"/>
          <w:divBdr>
            <w:top w:val="none" w:sz="0" w:space="0" w:color="auto"/>
            <w:left w:val="none" w:sz="0" w:space="0" w:color="auto"/>
            <w:bottom w:val="none" w:sz="0" w:space="0" w:color="auto"/>
            <w:right w:val="none" w:sz="0" w:space="0" w:color="auto"/>
          </w:divBdr>
        </w:div>
      </w:divsChild>
    </w:div>
    <w:div w:id="1597396495">
      <w:bodyDiv w:val="1"/>
      <w:marLeft w:val="0"/>
      <w:marRight w:val="0"/>
      <w:marTop w:val="0"/>
      <w:marBottom w:val="0"/>
      <w:divBdr>
        <w:top w:val="none" w:sz="0" w:space="0" w:color="auto"/>
        <w:left w:val="none" w:sz="0" w:space="0" w:color="auto"/>
        <w:bottom w:val="none" w:sz="0" w:space="0" w:color="auto"/>
        <w:right w:val="none" w:sz="0" w:space="0" w:color="auto"/>
      </w:divBdr>
      <w:divsChild>
        <w:div w:id="344475754">
          <w:marLeft w:val="0"/>
          <w:marRight w:val="0"/>
          <w:marTop w:val="0"/>
          <w:marBottom w:val="0"/>
          <w:divBdr>
            <w:top w:val="none" w:sz="0" w:space="0" w:color="auto"/>
            <w:left w:val="none" w:sz="0" w:space="0" w:color="auto"/>
            <w:bottom w:val="none" w:sz="0" w:space="0" w:color="auto"/>
            <w:right w:val="none" w:sz="0" w:space="0" w:color="auto"/>
          </w:divBdr>
        </w:div>
        <w:div w:id="560601251">
          <w:marLeft w:val="0"/>
          <w:marRight w:val="0"/>
          <w:marTop w:val="0"/>
          <w:marBottom w:val="0"/>
          <w:divBdr>
            <w:top w:val="none" w:sz="0" w:space="0" w:color="auto"/>
            <w:left w:val="none" w:sz="0" w:space="0" w:color="auto"/>
            <w:bottom w:val="none" w:sz="0" w:space="0" w:color="auto"/>
            <w:right w:val="none" w:sz="0" w:space="0" w:color="auto"/>
          </w:divBdr>
        </w:div>
        <w:div w:id="873734716">
          <w:marLeft w:val="0"/>
          <w:marRight w:val="0"/>
          <w:marTop w:val="0"/>
          <w:marBottom w:val="0"/>
          <w:divBdr>
            <w:top w:val="none" w:sz="0" w:space="0" w:color="auto"/>
            <w:left w:val="none" w:sz="0" w:space="0" w:color="auto"/>
            <w:bottom w:val="none" w:sz="0" w:space="0" w:color="auto"/>
            <w:right w:val="none" w:sz="0" w:space="0" w:color="auto"/>
          </w:divBdr>
        </w:div>
        <w:div w:id="1946570020">
          <w:marLeft w:val="0"/>
          <w:marRight w:val="0"/>
          <w:marTop w:val="0"/>
          <w:marBottom w:val="0"/>
          <w:divBdr>
            <w:top w:val="none" w:sz="0" w:space="0" w:color="auto"/>
            <w:left w:val="none" w:sz="0" w:space="0" w:color="auto"/>
            <w:bottom w:val="none" w:sz="0" w:space="0" w:color="auto"/>
            <w:right w:val="none" w:sz="0" w:space="0" w:color="auto"/>
          </w:divBdr>
        </w:div>
      </w:divsChild>
    </w:div>
    <w:div w:id="1598440528">
      <w:bodyDiv w:val="1"/>
      <w:marLeft w:val="0"/>
      <w:marRight w:val="0"/>
      <w:marTop w:val="0"/>
      <w:marBottom w:val="0"/>
      <w:divBdr>
        <w:top w:val="none" w:sz="0" w:space="0" w:color="auto"/>
        <w:left w:val="none" w:sz="0" w:space="0" w:color="auto"/>
        <w:bottom w:val="none" w:sz="0" w:space="0" w:color="auto"/>
        <w:right w:val="none" w:sz="0" w:space="0" w:color="auto"/>
      </w:divBdr>
      <w:divsChild>
        <w:div w:id="484010755">
          <w:marLeft w:val="0"/>
          <w:marRight w:val="0"/>
          <w:marTop w:val="0"/>
          <w:marBottom w:val="0"/>
          <w:divBdr>
            <w:top w:val="none" w:sz="0" w:space="0" w:color="auto"/>
            <w:left w:val="none" w:sz="0" w:space="0" w:color="auto"/>
            <w:bottom w:val="none" w:sz="0" w:space="0" w:color="auto"/>
            <w:right w:val="none" w:sz="0" w:space="0" w:color="auto"/>
          </w:divBdr>
        </w:div>
        <w:div w:id="1158889222">
          <w:marLeft w:val="0"/>
          <w:marRight w:val="0"/>
          <w:marTop w:val="0"/>
          <w:marBottom w:val="0"/>
          <w:divBdr>
            <w:top w:val="none" w:sz="0" w:space="0" w:color="auto"/>
            <w:left w:val="none" w:sz="0" w:space="0" w:color="auto"/>
            <w:bottom w:val="none" w:sz="0" w:space="0" w:color="auto"/>
            <w:right w:val="none" w:sz="0" w:space="0" w:color="auto"/>
          </w:divBdr>
        </w:div>
        <w:div w:id="1547253995">
          <w:marLeft w:val="0"/>
          <w:marRight w:val="0"/>
          <w:marTop w:val="0"/>
          <w:marBottom w:val="0"/>
          <w:divBdr>
            <w:top w:val="none" w:sz="0" w:space="0" w:color="auto"/>
            <w:left w:val="none" w:sz="0" w:space="0" w:color="auto"/>
            <w:bottom w:val="none" w:sz="0" w:space="0" w:color="auto"/>
            <w:right w:val="none" w:sz="0" w:space="0" w:color="auto"/>
          </w:divBdr>
        </w:div>
        <w:div w:id="1904632766">
          <w:marLeft w:val="0"/>
          <w:marRight w:val="0"/>
          <w:marTop w:val="0"/>
          <w:marBottom w:val="0"/>
          <w:divBdr>
            <w:top w:val="none" w:sz="0" w:space="0" w:color="auto"/>
            <w:left w:val="none" w:sz="0" w:space="0" w:color="auto"/>
            <w:bottom w:val="none" w:sz="0" w:space="0" w:color="auto"/>
            <w:right w:val="none" w:sz="0" w:space="0" w:color="auto"/>
          </w:divBdr>
        </w:div>
      </w:divsChild>
    </w:div>
    <w:div w:id="1599099766">
      <w:bodyDiv w:val="1"/>
      <w:marLeft w:val="0"/>
      <w:marRight w:val="0"/>
      <w:marTop w:val="0"/>
      <w:marBottom w:val="0"/>
      <w:divBdr>
        <w:top w:val="none" w:sz="0" w:space="0" w:color="auto"/>
        <w:left w:val="none" w:sz="0" w:space="0" w:color="auto"/>
        <w:bottom w:val="none" w:sz="0" w:space="0" w:color="auto"/>
        <w:right w:val="none" w:sz="0" w:space="0" w:color="auto"/>
      </w:divBdr>
      <w:divsChild>
        <w:div w:id="415251640">
          <w:marLeft w:val="0"/>
          <w:marRight w:val="0"/>
          <w:marTop w:val="0"/>
          <w:marBottom w:val="0"/>
          <w:divBdr>
            <w:top w:val="none" w:sz="0" w:space="0" w:color="auto"/>
            <w:left w:val="none" w:sz="0" w:space="0" w:color="auto"/>
            <w:bottom w:val="none" w:sz="0" w:space="0" w:color="auto"/>
            <w:right w:val="none" w:sz="0" w:space="0" w:color="auto"/>
          </w:divBdr>
        </w:div>
        <w:div w:id="675809251">
          <w:marLeft w:val="0"/>
          <w:marRight w:val="0"/>
          <w:marTop w:val="0"/>
          <w:marBottom w:val="0"/>
          <w:divBdr>
            <w:top w:val="none" w:sz="0" w:space="0" w:color="auto"/>
            <w:left w:val="none" w:sz="0" w:space="0" w:color="auto"/>
            <w:bottom w:val="none" w:sz="0" w:space="0" w:color="auto"/>
            <w:right w:val="none" w:sz="0" w:space="0" w:color="auto"/>
          </w:divBdr>
        </w:div>
        <w:div w:id="1946696374">
          <w:marLeft w:val="0"/>
          <w:marRight w:val="0"/>
          <w:marTop w:val="0"/>
          <w:marBottom w:val="0"/>
          <w:divBdr>
            <w:top w:val="none" w:sz="0" w:space="0" w:color="auto"/>
            <w:left w:val="none" w:sz="0" w:space="0" w:color="auto"/>
            <w:bottom w:val="none" w:sz="0" w:space="0" w:color="auto"/>
            <w:right w:val="none" w:sz="0" w:space="0" w:color="auto"/>
          </w:divBdr>
        </w:div>
        <w:div w:id="2077048305">
          <w:marLeft w:val="0"/>
          <w:marRight w:val="0"/>
          <w:marTop w:val="0"/>
          <w:marBottom w:val="0"/>
          <w:divBdr>
            <w:top w:val="none" w:sz="0" w:space="0" w:color="auto"/>
            <w:left w:val="none" w:sz="0" w:space="0" w:color="auto"/>
            <w:bottom w:val="none" w:sz="0" w:space="0" w:color="auto"/>
            <w:right w:val="none" w:sz="0" w:space="0" w:color="auto"/>
          </w:divBdr>
        </w:div>
      </w:divsChild>
    </w:div>
    <w:div w:id="1599941971">
      <w:bodyDiv w:val="1"/>
      <w:marLeft w:val="0"/>
      <w:marRight w:val="0"/>
      <w:marTop w:val="0"/>
      <w:marBottom w:val="0"/>
      <w:divBdr>
        <w:top w:val="none" w:sz="0" w:space="0" w:color="auto"/>
        <w:left w:val="none" w:sz="0" w:space="0" w:color="auto"/>
        <w:bottom w:val="none" w:sz="0" w:space="0" w:color="auto"/>
        <w:right w:val="none" w:sz="0" w:space="0" w:color="auto"/>
      </w:divBdr>
      <w:divsChild>
        <w:div w:id="975136737">
          <w:marLeft w:val="0"/>
          <w:marRight w:val="0"/>
          <w:marTop w:val="0"/>
          <w:marBottom w:val="0"/>
          <w:divBdr>
            <w:top w:val="none" w:sz="0" w:space="0" w:color="auto"/>
            <w:left w:val="none" w:sz="0" w:space="0" w:color="auto"/>
            <w:bottom w:val="none" w:sz="0" w:space="0" w:color="auto"/>
            <w:right w:val="none" w:sz="0" w:space="0" w:color="auto"/>
          </w:divBdr>
        </w:div>
        <w:div w:id="1746368232">
          <w:marLeft w:val="0"/>
          <w:marRight w:val="0"/>
          <w:marTop w:val="0"/>
          <w:marBottom w:val="0"/>
          <w:divBdr>
            <w:top w:val="none" w:sz="0" w:space="0" w:color="auto"/>
            <w:left w:val="none" w:sz="0" w:space="0" w:color="auto"/>
            <w:bottom w:val="none" w:sz="0" w:space="0" w:color="auto"/>
            <w:right w:val="none" w:sz="0" w:space="0" w:color="auto"/>
          </w:divBdr>
        </w:div>
        <w:div w:id="1769735487">
          <w:marLeft w:val="0"/>
          <w:marRight w:val="0"/>
          <w:marTop w:val="0"/>
          <w:marBottom w:val="0"/>
          <w:divBdr>
            <w:top w:val="none" w:sz="0" w:space="0" w:color="auto"/>
            <w:left w:val="none" w:sz="0" w:space="0" w:color="auto"/>
            <w:bottom w:val="none" w:sz="0" w:space="0" w:color="auto"/>
            <w:right w:val="none" w:sz="0" w:space="0" w:color="auto"/>
          </w:divBdr>
        </w:div>
        <w:div w:id="1790977543">
          <w:marLeft w:val="0"/>
          <w:marRight w:val="0"/>
          <w:marTop w:val="0"/>
          <w:marBottom w:val="0"/>
          <w:divBdr>
            <w:top w:val="none" w:sz="0" w:space="0" w:color="auto"/>
            <w:left w:val="none" w:sz="0" w:space="0" w:color="auto"/>
            <w:bottom w:val="none" w:sz="0" w:space="0" w:color="auto"/>
            <w:right w:val="none" w:sz="0" w:space="0" w:color="auto"/>
          </w:divBdr>
        </w:div>
      </w:divsChild>
    </w:div>
    <w:div w:id="1600332226">
      <w:bodyDiv w:val="1"/>
      <w:marLeft w:val="0"/>
      <w:marRight w:val="0"/>
      <w:marTop w:val="0"/>
      <w:marBottom w:val="0"/>
      <w:divBdr>
        <w:top w:val="none" w:sz="0" w:space="0" w:color="auto"/>
        <w:left w:val="none" w:sz="0" w:space="0" w:color="auto"/>
        <w:bottom w:val="none" w:sz="0" w:space="0" w:color="auto"/>
        <w:right w:val="none" w:sz="0" w:space="0" w:color="auto"/>
      </w:divBdr>
      <w:divsChild>
        <w:div w:id="344475687">
          <w:marLeft w:val="0"/>
          <w:marRight w:val="0"/>
          <w:marTop w:val="0"/>
          <w:marBottom w:val="0"/>
          <w:divBdr>
            <w:top w:val="none" w:sz="0" w:space="0" w:color="auto"/>
            <w:left w:val="none" w:sz="0" w:space="0" w:color="auto"/>
            <w:bottom w:val="none" w:sz="0" w:space="0" w:color="auto"/>
            <w:right w:val="none" w:sz="0" w:space="0" w:color="auto"/>
          </w:divBdr>
        </w:div>
        <w:div w:id="858391443">
          <w:marLeft w:val="0"/>
          <w:marRight w:val="0"/>
          <w:marTop w:val="0"/>
          <w:marBottom w:val="0"/>
          <w:divBdr>
            <w:top w:val="none" w:sz="0" w:space="0" w:color="auto"/>
            <w:left w:val="none" w:sz="0" w:space="0" w:color="auto"/>
            <w:bottom w:val="none" w:sz="0" w:space="0" w:color="auto"/>
            <w:right w:val="none" w:sz="0" w:space="0" w:color="auto"/>
          </w:divBdr>
        </w:div>
        <w:div w:id="1484010596">
          <w:marLeft w:val="0"/>
          <w:marRight w:val="0"/>
          <w:marTop w:val="0"/>
          <w:marBottom w:val="0"/>
          <w:divBdr>
            <w:top w:val="none" w:sz="0" w:space="0" w:color="auto"/>
            <w:left w:val="none" w:sz="0" w:space="0" w:color="auto"/>
            <w:bottom w:val="none" w:sz="0" w:space="0" w:color="auto"/>
            <w:right w:val="none" w:sz="0" w:space="0" w:color="auto"/>
          </w:divBdr>
        </w:div>
        <w:div w:id="1776055096">
          <w:marLeft w:val="0"/>
          <w:marRight w:val="0"/>
          <w:marTop w:val="0"/>
          <w:marBottom w:val="0"/>
          <w:divBdr>
            <w:top w:val="none" w:sz="0" w:space="0" w:color="auto"/>
            <w:left w:val="none" w:sz="0" w:space="0" w:color="auto"/>
            <w:bottom w:val="none" w:sz="0" w:space="0" w:color="auto"/>
            <w:right w:val="none" w:sz="0" w:space="0" w:color="auto"/>
          </w:divBdr>
        </w:div>
      </w:divsChild>
    </w:div>
    <w:div w:id="1600454705">
      <w:bodyDiv w:val="1"/>
      <w:marLeft w:val="0"/>
      <w:marRight w:val="0"/>
      <w:marTop w:val="0"/>
      <w:marBottom w:val="0"/>
      <w:divBdr>
        <w:top w:val="none" w:sz="0" w:space="0" w:color="auto"/>
        <w:left w:val="none" w:sz="0" w:space="0" w:color="auto"/>
        <w:bottom w:val="none" w:sz="0" w:space="0" w:color="auto"/>
        <w:right w:val="none" w:sz="0" w:space="0" w:color="auto"/>
      </w:divBdr>
      <w:divsChild>
        <w:div w:id="10885201">
          <w:marLeft w:val="0"/>
          <w:marRight w:val="0"/>
          <w:marTop w:val="0"/>
          <w:marBottom w:val="0"/>
          <w:divBdr>
            <w:top w:val="none" w:sz="0" w:space="0" w:color="auto"/>
            <w:left w:val="none" w:sz="0" w:space="0" w:color="auto"/>
            <w:bottom w:val="none" w:sz="0" w:space="0" w:color="auto"/>
            <w:right w:val="none" w:sz="0" w:space="0" w:color="auto"/>
          </w:divBdr>
        </w:div>
        <w:div w:id="514417095">
          <w:marLeft w:val="0"/>
          <w:marRight w:val="0"/>
          <w:marTop w:val="0"/>
          <w:marBottom w:val="0"/>
          <w:divBdr>
            <w:top w:val="none" w:sz="0" w:space="0" w:color="auto"/>
            <w:left w:val="none" w:sz="0" w:space="0" w:color="auto"/>
            <w:bottom w:val="none" w:sz="0" w:space="0" w:color="auto"/>
            <w:right w:val="none" w:sz="0" w:space="0" w:color="auto"/>
          </w:divBdr>
        </w:div>
        <w:div w:id="1943688487">
          <w:marLeft w:val="0"/>
          <w:marRight w:val="0"/>
          <w:marTop w:val="0"/>
          <w:marBottom w:val="0"/>
          <w:divBdr>
            <w:top w:val="none" w:sz="0" w:space="0" w:color="auto"/>
            <w:left w:val="none" w:sz="0" w:space="0" w:color="auto"/>
            <w:bottom w:val="none" w:sz="0" w:space="0" w:color="auto"/>
            <w:right w:val="none" w:sz="0" w:space="0" w:color="auto"/>
          </w:divBdr>
        </w:div>
        <w:div w:id="2043944321">
          <w:marLeft w:val="0"/>
          <w:marRight w:val="0"/>
          <w:marTop w:val="0"/>
          <w:marBottom w:val="0"/>
          <w:divBdr>
            <w:top w:val="none" w:sz="0" w:space="0" w:color="auto"/>
            <w:left w:val="none" w:sz="0" w:space="0" w:color="auto"/>
            <w:bottom w:val="none" w:sz="0" w:space="0" w:color="auto"/>
            <w:right w:val="none" w:sz="0" w:space="0" w:color="auto"/>
          </w:divBdr>
        </w:div>
      </w:divsChild>
    </w:div>
    <w:div w:id="1600679877">
      <w:bodyDiv w:val="1"/>
      <w:marLeft w:val="0"/>
      <w:marRight w:val="0"/>
      <w:marTop w:val="0"/>
      <w:marBottom w:val="0"/>
      <w:divBdr>
        <w:top w:val="none" w:sz="0" w:space="0" w:color="auto"/>
        <w:left w:val="none" w:sz="0" w:space="0" w:color="auto"/>
        <w:bottom w:val="none" w:sz="0" w:space="0" w:color="auto"/>
        <w:right w:val="none" w:sz="0" w:space="0" w:color="auto"/>
      </w:divBdr>
      <w:divsChild>
        <w:div w:id="414666573">
          <w:marLeft w:val="0"/>
          <w:marRight w:val="0"/>
          <w:marTop w:val="0"/>
          <w:marBottom w:val="0"/>
          <w:divBdr>
            <w:top w:val="none" w:sz="0" w:space="0" w:color="auto"/>
            <w:left w:val="none" w:sz="0" w:space="0" w:color="auto"/>
            <w:bottom w:val="none" w:sz="0" w:space="0" w:color="auto"/>
            <w:right w:val="none" w:sz="0" w:space="0" w:color="auto"/>
          </w:divBdr>
        </w:div>
        <w:div w:id="864051550">
          <w:marLeft w:val="0"/>
          <w:marRight w:val="0"/>
          <w:marTop w:val="0"/>
          <w:marBottom w:val="0"/>
          <w:divBdr>
            <w:top w:val="none" w:sz="0" w:space="0" w:color="auto"/>
            <w:left w:val="none" w:sz="0" w:space="0" w:color="auto"/>
            <w:bottom w:val="none" w:sz="0" w:space="0" w:color="auto"/>
            <w:right w:val="none" w:sz="0" w:space="0" w:color="auto"/>
          </w:divBdr>
        </w:div>
        <w:div w:id="935215712">
          <w:marLeft w:val="0"/>
          <w:marRight w:val="0"/>
          <w:marTop w:val="0"/>
          <w:marBottom w:val="0"/>
          <w:divBdr>
            <w:top w:val="none" w:sz="0" w:space="0" w:color="auto"/>
            <w:left w:val="none" w:sz="0" w:space="0" w:color="auto"/>
            <w:bottom w:val="none" w:sz="0" w:space="0" w:color="auto"/>
            <w:right w:val="none" w:sz="0" w:space="0" w:color="auto"/>
          </w:divBdr>
        </w:div>
        <w:div w:id="1480070322">
          <w:marLeft w:val="0"/>
          <w:marRight w:val="0"/>
          <w:marTop w:val="0"/>
          <w:marBottom w:val="0"/>
          <w:divBdr>
            <w:top w:val="none" w:sz="0" w:space="0" w:color="auto"/>
            <w:left w:val="none" w:sz="0" w:space="0" w:color="auto"/>
            <w:bottom w:val="none" w:sz="0" w:space="0" w:color="auto"/>
            <w:right w:val="none" w:sz="0" w:space="0" w:color="auto"/>
          </w:divBdr>
        </w:div>
      </w:divsChild>
    </w:div>
    <w:div w:id="1600942544">
      <w:bodyDiv w:val="1"/>
      <w:marLeft w:val="0"/>
      <w:marRight w:val="0"/>
      <w:marTop w:val="0"/>
      <w:marBottom w:val="0"/>
      <w:divBdr>
        <w:top w:val="none" w:sz="0" w:space="0" w:color="auto"/>
        <w:left w:val="none" w:sz="0" w:space="0" w:color="auto"/>
        <w:bottom w:val="none" w:sz="0" w:space="0" w:color="auto"/>
        <w:right w:val="none" w:sz="0" w:space="0" w:color="auto"/>
      </w:divBdr>
      <w:divsChild>
        <w:div w:id="1329284308">
          <w:marLeft w:val="0"/>
          <w:marRight w:val="0"/>
          <w:marTop w:val="0"/>
          <w:marBottom w:val="0"/>
          <w:divBdr>
            <w:top w:val="none" w:sz="0" w:space="0" w:color="auto"/>
            <w:left w:val="none" w:sz="0" w:space="0" w:color="auto"/>
            <w:bottom w:val="none" w:sz="0" w:space="0" w:color="auto"/>
            <w:right w:val="none" w:sz="0" w:space="0" w:color="auto"/>
          </w:divBdr>
        </w:div>
        <w:div w:id="1497763533">
          <w:marLeft w:val="0"/>
          <w:marRight w:val="0"/>
          <w:marTop w:val="0"/>
          <w:marBottom w:val="0"/>
          <w:divBdr>
            <w:top w:val="none" w:sz="0" w:space="0" w:color="auto"/>
            <w:left w:val="none" w:sz="0" w:space="0" w:color="auto"/>
            <w:bottom w:val="none" w:sz="0" w:space="0" w:color="auto"/>
            <w:right w:val="none" w:sz="0" w:space="0" w:color="auto"/>
          </w:divBdr>
        </w:div>
        <w:div w:id="1625230551">
          <w:marLeft w:val="0"/>
          <w:marRight w:val="0"/>
          <w:marTop w:val="0"/>
          <w:marBottom w:val="0"/>
          <w:divBdr>
            <w:top w:val="none" w:sz="0" w:space="0" w:color="auto"/>
            <w:left w:val="none" w:sz="0" w:space="0" w:color="auto"/>
            <w:bottom w:val="none" w:sz="0" w:space="0" w:color="auto"/>
            <w:right w:val="none" w:sz="0" w:space="0" w:color="auto"/>
          </w:divBdr>
        </w:div>
        <w:div w:id="2130051221">
          <w:marLeft w:val="0"/>
          <w:marRight w:val="0"/>
          <w:marTop w:val="0"/>
          <w:marBottom w:val="0"/>
          <w:divBdr>
            <w:top w:val="none" w:sz="0" w:space="0" w:color="auto"/>
            <w:left w:val="none" w:sz="0" w:space="0" w:color="auto"/>
            <w:bottom w:val="none" w:sz="0" w:space="0" w:color="auto"/>
            <w:right w:val="none" w:sz="0" w:space="0" w:color="auto"/>
          </w:divBdr>
        </w:div>
      </w:divsChild>
    </w:div>
    <w:div w:id="1602177357">
      <w:bodyDiv w:val="1"/>
      <w:marLeft w:val="0"/>
      <w:marRight w:val="0"/>
      <w:marTop w:val="0"/>
      <w:marBottom w:val="0"/>
      <w:divBdr>
        <w:top w:val="none" w:sz="0" w:space="0" w:color="auto"/>
        <w:left w:val="none" w:sz="0" w:space="0" w:color="auto"/>
        <w:bottom w:val="none" w:sz="0" w:space="0" w:color="auto"/>
        <w:right w:val="none" w:sz="0" w:space="0" w:color="auto"/>
      </w:divBdr>
      <w:divsChild>
        <w:div w:id="13194011">
          <w:marLeft w:val="0"/>
          <w:marRight w:val="0"/>
          <w:marTop w:val="0"/>
          <w:marBottom w:val="0"/>
          <w:divBdr>
            <w:top w:val="none" w:sz="0" w:space="0" w:color="auto"/>
            <w:left w:val="none" w:sz="0" w:space="0" w:color="auto"/>
            <w:bottom w:val="none" w:sz="0" w:space="0" w:color="auto"/>
            <w:right w:val="none" w:sz="0" w:space="0" w:color="auto"/>
          </w:divBdr>
        </w:div>
        <w:div w:id="72632970">
          <w:marLeft w:val="0"/>
          <w:marRight w:val="0"/>
          <w:marTop w:val="0"/>
          <w:marBottom w:val="0"/>
          <w:divBdr>
            <w:top w:val="none" w:sz="0" w:space="0" w:color="auto"/>
            <w:left w:val="none" w:sz="0" w:space="0" w:color="auto"/>
            <w:bottom w:val="none" w:sz="0" w:space="0" w:color="auto"/>
            <w:right w:val="none" w:sz="0" w:space="0" w:color="auto"/>
          </w:divBdr>
        </w:div>
        <w:div w:id="534267711">
          <w:marLeft w:val="0"/>
          <w:marRight w:val="0"/>
          <w:marTop w:val="0"/>
          <w:marBottom w:val="0"/>
          <w:divBdr>
            <w:top w:val="none" w:sz="0" w:space="0" w:color="auto"/>
            <w:left w:val="none" w:sz="0" w:space="0" w:color="auto"/>
            <w:bottom w:val="none" w:sz="0" w:space="0" w:color="auto"/>
            <w:right w:val="none" w:sz="0" w:space="0" w:color="auto"/>
          </w:divBdr>
        </w:div>
        <w:div w:id="1743285133">
          <w:marLeft w:val="0"/>
          <w:marRight w:val="0"/>
          <w:marTop w:val="0"/>
          <w:marBottom w:val="0"/>
          <w:divBdr>
            <w:top w:val="none" w:sz="0" w:space="0" w:color="auto"/>
            <w:left w:val="none" w:sz="0" w:space="0" w:color="auto"/>
            <w:bottom w:val="none" w:sz="0" w:space="0" w:color="auto"/>
            <w:right w:val="none" w:sz="0" w:space="0" w:color="auto"/>
          </w:divBdr>
        </w:div>
      </w:divsChild>
    </w:div>
    <w:div w:id="1602762576">
      <w:bodyDiv w:val="1"/>
      <w:marLeft w:val="0"/>
      <w:marRight w:val="0"/>
      <w:marTop w:val="0"/>
      <w:marBottom w:val="0"/>
      <w:divBdr>
        <w:top w:val="none" w:sz="0" w:space="0" w:color="auto"/>
        <w:left w:val="none" w:sz="0" w:space="0" w:color="auto"/>
        <w:bottom w:val="none" w:sz="0" w:space="0" w:color="auto"/>
        <w:right w:val="none" w:sz="0" w:space="0" w:color="auto"/>
      </w:divBdr>
      <w:divsChild>
        <w:div w:id="277176864">
          <w:marLeft w:val="0"/>
          <w:marRight w:val="0"/>
          <w:marTop w:val="0"/>
          <w:marBottom w:val="0"/>
          <w:divBdr>
            <w:top w:val="none" w:sz="0" w:space="0" w:color="auto"/>
            <w:left w:val="none" w:sz="0" w:space="0" w:color="auto"/>
            <w:bottom w:val="none" w:sz="0" w:space="0" w:color="auto"/>
            <w:right w:val="none" w:sz="0" w:space="0" w:color="auto"/>
          </w:divBdr>
        </w:div>
        <w:div w:id="872957559">
          <w:marLeft w:val="0"/>
          <w:marRight w:val="0"/>
          <w:marTop w:val="0"/>
          <w:marBottom w:val="0"/>
          <w:divBdr>
            <w:top w:val="none" w:sz="0" w:space="0" w:color="auto"/>
            <w:left w:val="none" w:sz="0" w:space="0" w:color="auto"/>
            <w:bottom w:val="none" w:sz="0" w:space="0" w:color="auto"/>
            <w:right w:val="none" w:sz="0" w:space="0" w:color="auto"/>
          </w:divBdr>
        </w:div>
        <w:div w:id="1476413619">
          <w:marLeft w:val="0"/>
          <w:marRight w:val="0"/>
          <w:marTop w:val="0"/>
          <w:marBottom w:val="0"/>
          <w:divBdr>
            <w:top w:val="none" w:sz="0" w:space="0" w:color="auto"/>
            <w:left w:val="none" w:sz="0" w:space="0" w:color="auto"/>
            <w:bottom w:val="none" w:sz="0" w:space="0" w:color="auto"/>
            <w:right w:val="none" w:sz="0" w:space="0" w:color="auto"/>
          </w:divBdr>
        </w:div>
        <w:div w:id="1621953969">
          <w:marLeft w:val="0"/>
          <w:marRight w:val="0"/>
          <w:marTop w:val="0"/>
          <w:marBottom w:val="0"/>
          <w:divBdr>
            <w:top w:val="none" w:sz="0" w:space="0" w:color="auto"/>
            <w:left w:val="none" w:sz="0" w:space="0" w:color="auto"/>
            <w:bottom w:val="none" w:sz="0" w:space="0" w:color="auto"/>
            <w:right w:val="none" w:sz="0" w:space="0" w:color="auto"/>
          </w:divBdr>
        </w:div>
      </w:divsChild>
    </w:div>
    <w:div w:id="1603144213">
      <w:bodyDiv w:val="1"/>
      <w:marLeft w:val="0"/>
      <w:marRight w:val="0"/>
      <w:marTop w:val="0"/>
      <w:marBottom w:val="0"/>
      <w:divBdr>
        <w:top w:val="none" w:sz="0" w:space="0" w:color="auto"/>
        <w:left w:val="none" w:sz="0" w:space="0" w:color="auto"/>
        <w:bottom w:val="none" w:sz="0" w:space="0" w:color="auto"/>
        <w:right w:val="none" w:sz="0" w:space="0" w:color="auto"/>
      </w:divBdr>
      <w:divsChild>
        <w:div w:id="403915514">
          <w:marLeft w:val="0"/>
          <w:marRight w:val="0"/>
          <w:marTop w:val="0"/>
          <w:marBottom w:val="0"/>
          <w:divBdr>
            <w:top w:val="none" w:sz="0" w:space="0" w:color="auto"/>
            <w:left w:val="none" w:sz="0" w:space="0" w:color="auto"/>
            <w:bottom w:val="none" w:sz="0" w:space="0" w:color="auto"/>
            <w:right w:val="none" w:sz="0" w:space="0" w:color="auto"/>
          </w:divBdr>
        </w:div>
        <w:div w:id="924261223">
          <w:marLeft w:val="0"/>
          <w:marRight w:val="0"/>
          <w:marTop w:val="0"/>
          <w:marBottom w:val="0"/>
          <w:divBdr>
            <w:top w:val="none" w:sz="0" w:space="0" w:color="auto"/>
            <w:left w:val="none" w:sz="0" w:space="0" w:color="auto"/>
            <w:bottom w:val="none" w:sz="0" w:space="0" w:color="auto"/>
            <w:right w:val="none" w:sz="0" w:space="0" w:color="auto"/>
          </w:divBdr>
        </w:div>
        <w:div w:id="1616904468">
          <w:marLeft w:val="0"/>
          <w:marRight w:val="0"/>
          <w:marTop w:val="0"/>
          <w:marBottom w:val="0"/>
          <w:divBdr>
            <w:top w:val="none" w:sz="0" w:space="0" w:color="auto"/>
            <w:left w:val="none" w:sz="0" w:space="0" w:color="auto"/>
            <w:bottom w:val="none" w:sz="0" w:space="0" w:color="auto"/>
            <w:right w:val="none" w:sz="0" w:space="0" w:color="auto"/>
          </w:divBdr>
        </w:div>
        <w:div w:id="1846825822">
          <w:marLeft w:val="0"/>
          <w:marRight w:val="0"/>
          <w:marTop w:val="0"/>
          <w:marBottom w:val="0"/>
          <w:divBdr>
            <w:top w:val="none" w:sz="0" w:space="0" w:color="auto"/>
            <w:left w:val="none" w:sz="0" w:space="0" w:color="auto"/>
            <w:bottom w:val="none" w:sz="0" w:space="0" w:color="auto"/>
            <w:right w:val="none" w:sz="0" w:space="0" w:color="auto"/>
          </w:divBdr>
        </w:div>
      </w:divsChild>
    </w:div>
    <w:div w:id="1603418247">
      <w:bodyDiv w:val="1"/>
      <w:marLeft w:val="0"/>
      <w:marRight w:val="0"/>
      <w:marTop w:val="0"/>
      <w:marBottom w:val="0"/>
      <w:divBdr>
        <w:top w:val="none" w:sz="0" w:space="0" w:color="auto"/>
        <w:left w:val="none" w:sz="0" w:space="0" w:color="auto"/>
        <w:bottom w:val="none" w:sz="0" w:space="0" w:color="auto"/>
        <w:right w:val="none" w:sz="0" w:space="0" w:color="auto"/>
      </w:divBdr>
      <w:divsChild>
        <w:div w:id="994455570">
          <w:marLeft w:val="0"/>
          <w:marRight w:val="0"/>
          <w:marTop w:val="0"/>
          <w:marBottom w:val="0"/>
          <w:divBdr>
            <w:top w:val="none" w:sz="0" w:space="0" w:color="auto"/>
            <w:left w:val="none" w:sz="0" w:space="0" w:color="auto"/>
            <w:bottom w:val="none" w:sz="0" w:space="0" w:color="auto"/>
            <w:right w:val="none" w:sz="0" w:space="0" w:color="auto"/>
          </w:divBdr>
        </w:div>
        <w:div w:id="1108551101">
          <w:marLeft w:val="0"/>
          <w:marRight w:val="0"/>
          <w:marTop w:val="0"/>
          <w:marBottom w:val="0"/>
          <w:divBdr>
            <w:top w:val="none" w:sz="0" w:space="0" w:color="auto"/>
            <w:left w:val="none" w:sz="0" w:space="0" w:color="auto"/>
            <w:bottom w:val="none" w:sz="0" w:space="0" w:color="auto"/>
            <w:right w:val="none" w:sz="0" w:space="0" w:color="auto"/>
          </w:divBdr>
        </w:div>
        <w:div w:id="1553496322">
          <w:marLeft w:val="0"/>
          <w:marRight w:val="0"/>
          <w:marTop w:val="0"/>
          <w:marBottom w:val="0"/>
          <w:divBdr>
            <w:top w:val="none" w:sz="0" w:space="0" w:color="auto"/>
            <w:left w:val="none" w:sz="0" w:space="0" w:color="auto"/>
            <w:bottom w:val="none" w:sz="0" w:space="0" w:color="auto"/>
            <w:right w:val="none" w:sz="0" w:space="0" w:color="auto"/>
          </w:divBdr>
        </w:div>
        <w:div w:id="1893619154">
          <w:marLeft w:val="0"/>
          <w:marRight w:val="0"/>
          <w:marTop w:val="0"/>
          <w:marBottom w:val="0"/>
          <w:divBdr>
            <w:top w:val="none" w:sz="0" w:space="0" w:color="auto"/>
            <w:left w:val="none" w:sz="0" w:space="0" w:color="auto"/>
            <w:bottom w:val="none" w:sz="0" w:space="0" w:color="auto"/>
            <w:right w:val="none" w:sz="0" w:space="0" w:color="auto"/>
          </w:divBdr>
        </w:div>
      </w:divsChild>
    </w:div>
    <w:div w:id="1605763547">
      <w:bodyDiv w:val="1"/>
      <w:marLeft w:val="0"/>
      <w:marRight w:val="0"/>
      <w:marTop w:val="0"/>
      <w:marBottom w:val="0"/>
      <w:divBdr>
        <w:top w:val="none" w:sz="0" w:space="0" w:color="auto"/>
        <w:left w:val="none" w:sz="0" w:space="0" w:color="auto"/>
        <w:bottom w:val="none" w:sz="0" w:space="0" w:color="auto"/>
        <w:right w:val="none" w:sz="0" w:space="0" w:color="auto"/>
      </w:divBdr>
      <w:divsChild>
        <w:div w:id="646058040">
          <w:marLeft w:val="0"/>
          <w:marRight w:val="0"/>
          <w:marTop w:val="0"/>
          <w:marBottom w:val="0"/>
          <w:divBdr>
            <w:top w:val="none" w:sz="0" w:space="0" w:color="auto"/>
            <w:left w:val="none" w:sz="0" w:space="0" w:color="auto"/>
            <w:bottom w:val="none" w:sz="0" w:space="0" w:color="auto"/>
            <w:right w:val="none" w:sz="0" w:space="0" w:color="auto"/>
          </w:divBdr>
        </w:div>
        <w:div w:id="1039013584">
          <w:marLeft w:val="0"/>
          <w:marRight w:val="0"/>
          <w:marTop w:val="0"/>
          <w:marBottom w:val="0"/>
          <w:divBdr>
            <w:top w:val="none" w:sz="0" w:space="0" w:color="auto"/>
            <w:left w:val="none" w:sz="0" w:space="0" w:color="auto"/>
            <w:bottom w:val="none" w:sz="0" w:space="0" w:color="auto"/>
            <w:right w:val="none" w:sz="0" w:space="0" w:color="auto"/>
          </w:divBdr>
        </w:div>
        <w:div w:id="1229614100">
          <w:marLeft w:val="0"/>
          <w:marRight w:val="0"/>
          <w:marTop w:val="0"/>
          <w:marBottom w:val="0"/>
          <w:divBdr>
            <w:top w:val="none" w:sz="0" w:space="0" w:color="auto"/>
            <w:left w:val="none" w:sz="0" w:space="0" w:color="auto"/>
            <w:bottom w:val="none" w:sz="0" w:space="0" w:color="auto"/>
            <w:right w:val="none" w:sz="0" w:space="0" w:color="auto"/>
          </w:divBdr>
        </w:div>
        <w:div w:id="1439450613">
          <w:marLeft w:val="0"/>
          <w:marRight w:val="0"/>
          <w:marTop w:val="0"/>
          <w:marBottom w:val="0"/>
          <w:divBdr>
            <w:top w:val="none" w:sz="0" w:space="0" w:color="auto"/>
            <w:left w:val="none" w:sz="0" w:space="0" w:color="auto"/>
            <w:bottom w:val="none" w:sz="0" w:space="0" w:color="auto"/>
            <w:right w:val="none" w:sz="0" w:space="0" w:color="auto"/>
          </w:divBdr>
        </w:div>
      </w:divsChild>
    </w:div>
    <w:div w:id="1606183519">
      <w:bodyDiv w:val="1"/>
      <w:marLeft w:val="0"/>
      <w:marRight w:val="0"/>
      <w:marTop w:val="0"/>
      <w:marBottom w:val="0"/>
      <w:divBdr>
        <w:top w:val="none" w:sz="0" w:space="0" w:color="auto"/>
        <w:left w:val="none" w:sz="0" w:space="0" w:color="auto"/>
        <w:bottom w:val="none" w:sz="0" w:space="0" w:color="auto"/>
        <w:right w:val="none" w:sz="0" w:space="0" w:color="auto"/>
      </w:divBdr>
      <w:divsChild>
        <w:div w:id="587621240">
          <w:marLeft w:val="0"/>
          <w:marRight w:val="0"/>
          <w:marTop w:val="0"/>
          <w:marBottom w:val="0"/>
          <w:divBdr>
            <w:top w:val="none" w:sz="0" w:space="0" w:color="auto"/>
            <w:left w:val="none" w:sz="0" w:space="0" w:color="auto"/>
            <w:bottom w:val="none" w:sz="0" w:space="0" w:color="auto"/>
            <w:right w:val="none" w:sz="0" w:space="0" w:color="auto"/>
          </w:divBdr>
        </w:div>
        <w:div w:id="778644599">
          <w:marLeft w:val="0"/>
          <w:marRight w:val="0"/>
          <w:marTop w:val="0"/>
          <w:marBottom w:val="0"/>
          <w:divBdr>
            <w:top w:val="none" w:sz="0" w:space="0" w:color="auto"/>
            <w:left w:val="none" w:sz="0" w:space="0" w:color="auto"/>
            <w:bottom w:val="none" w:sz="0" w:space="0" w:color="auto"/>
            <w:right w:val="none" w:sz="0" w:space="0" w:color="auto"/>
          </w:divBdr>
        </w:div>
        <w:div w:id="1040670766">
          <w:marLeft w:val="0"/>
          <w:marRight w:val="0"/>
          <w:marTop w:val="0"/>
          <w:marBottom w:val="0"/>
          <w:divBdr>
            <w:top w:val="none" w:sz="0" w:space="0" w:color="auto"/>
            <w:left w:val="none" w:sz="0" w:space="0" w:color="auto"/>
            <w:bottom w:val="none" w:sz="0" w:space="0" w:color="auto"/>
            <w:right w:val="none" w:sz="0" w:space="0" w:color="auto"/>
          </w:divBdr>
        </w:div>
        <w:div w:id="1943220071">
          <w:marLeft w:val="0"/>
          <w:marRight w:val="0"/>
          <w:marTop w:val="0"/>
          <w:marBottom w:val="0"/>
          <w:divBdr>
            <w:top w:val="none" w:sz="0" w:space="0" w:color="auto"/>
            <w:left w:val="none" w:sz="0" w:space="0" w:color="auto"/>
            <w:bottom w:val="none" w:sz="0" w:space="0" w:color="auto"/>
            <w:right w:val="none" w:sz="0" w:space="0" w:color="auto"/>
          </w:divBdr>
        </w:div>
      </w:divsChild>
    </w:div>
    <w:div w:id="1606188893">
      <w:bodyDiv w:val="1"/>
      <w:marLeft w:val="0"/>
      <w:marRight w:val="0"/>
      <w:marTop w:val="0"/>
      <w:marBottom w:val="0"/>
      <w:divBdr>
        <w:top w:val="none" w:sz="0" w:space="0" w:color="auto"/>
        <w:left w:val="none" w:sz="0" w:space="0" w:color="auto"/>
        <w:bottom w:val="none" w:sz="0" w:space="0" w:color="auto"/>
        <w:right w:val="none" w:sz="0" w:space="0" w:color="auto"/>
      </w:divBdr>
      <w:divsChild>
        <w:div w:id="51776105">
          <w:marLeft w:val="0"/>
          <w:marRight w:val="0"/>
          <w:marTop w:val="0"/>
          <w:marBottom w:val="0"/>
          <w:divBdr>
            <w:top w:val="none" w:sz="0" w:space="0" w:color="auto"/>
            <w:left w:val="none" w:sz="0" w:space="0" w:color="auto"/>
            <w:bottom w:val="none" w:sz="0" w:space="0" w:color="auto"/>
            <w:right w:val="none" w:sz="0" w:space="0" w:color="auto"/>
          </w:divBdr>
        </w:div>
        <w:div w:id="507138431">
          <w:marLeft w:val="0"/>
          <w:marRight w:val="0"/>
          <w:marTop w:val="0"/>
          <w:marBottom w:val="0"/>
          <w:divBdr>
            <w:top w:val="none" w:sz="0" w:space="0" w:color="auto"/>
            <w:left w:val="none" w:sz="0" w:space="0" w:color="auto"/>
            <w:bottom w:val="none" w:sz="0" w:space="0" w:color="auto"/>
            <w:right w:val="none" w:sz="0" w:space="0" w:color="auto"/>
          </w:divBdr>
        </w:div>
        <w:div w:id="990594607">
          <w:marLeft w:val="0"/>
          <w:marRight w:val="0"/>
          <w:marTop w:val="0"/>
          <w:marBottom w:val="0"/>
          <w:divBdr>
            <w:top w:val="none" w:sz="0" w:space="0" w:color="auto"/>
            <w:left w:val="none" w:sz="0" w:space="0" w:color="auto"/>
            <w:bottom w:val="none" w:sz="0" w:space="0" w:color="auto"/>
            <w:right w:val="none" w:sz="0" w:space="0" w:color="auto"/>
          </w:divBdr>
        </w:div>
        <w:div w:id="1348170955">
          <w:marLeft w:val="0"/>
          <w:marRight w:val="0"/>
          <w:marTop w:val="0"/>
          <w:marBottom w:val="0"/>
          <w:divBdr>
            <w:top w:val="none" w:sz="0" w:space="0" w:color="auto"/>
            <w:left w:val="none" w:sz="0" w:space="0" w:color="auto"/>
            <w:bottom w:val="none" w:sz="0" w:space="0" w:color="auto"/>
            <w:right w:val="none" w:sz="0" w:space="0" w:color="auto"/>
          </w:divBdr>
        </w:div>
      </w:divsChild>
    </w:div>
    <w:div w:id="1606840983">
      <w:bodyDiv w:val="1"/>
      <w:marLeft w:val="0"/>
      <w:marRight w:val="0"/>
      <w:marTop w:val="0"/>
      <w:marBottom w:val="0"/>
      <w:divBdr>
        <w:top w:val="none" w:sz="0" w:space="0" w:color="auto"/>
        <w:left w:val="none" w:sz="0" w:space="0" w:color="auto"/>
        <w:bottom w:val="none" w:sz="0" w:space="0" w:color="auto"/>
        <w:right w:val="none" w:sz="0" w:space="0" w:color="auto"/>
      </w:divBdr>
      <w:divsChild>
        <w:div w:id="589583656">
          <w:marLeft w:val="0"/>
          <w:marRight w:val="0"/>
          <w:marTop w:val="0"/>
          <w:marBottom w:val="0"/>
          <w:divBdr>
            <w:top w:val="none" w:sz="0" w:space="0" w:color="auto"/>
            <w:left w:val="none" w:sz="0" w:space="0" w:color="auto"/>
            <w:bottom w:val="none" w:sz="0" w:space="0" w:color="auto"/>
            <w:right w:val="none" w:sz="0" w:space="0" w:color="auto"/>
          </w:divBdr>
        </w:div>
        <w:div w:id="796409397">
          <w:marLeft w:val="0"/>
          <w:marRight w:val="0"/>
          <w:marTop w:val="0"/>
          <w:marBottom w:val="0"/>
          <w:divBdr>
            <w:top w:val="none" w:sz="0" w:space="0" w:color="auto"/>
            <w:left w:val="none" w:sz="0" w:space="0" w:color="auto"/>
            <w:bottom w:val="none" w:sz="0" w:space="0" w:color="auto"/>
            <w:right w:val="none" w:sz="0" w:space="0" w:color="auto"/>
          </w:divBdr>
        </w:div>
        <w:div w:id="1292319053">
          <w:marLeft w:val="0"/>
          <w:marRight w:val="0"/>
          <w:marTop w:val="0"/>
          <w:marBottom w:val="0"/>
          <w:divBdr>
            <w:top w:val="none" w:sz="0" w:space="0" w:color="auto"/>
            <w:left w:val="none" w:sz="0" w:space="0" w:color="auto"/>
            <w:bottom w:val="none" w:sz="0" w:space="0" w:color="auto"/>
            <w:right w:val="none" w:sz="0" w:space="0" w:color="auto"/>
          </w:divBdr>
        </w:div>
        <w:div w:id="1554579544">
          <w:marLeft w:val="0"/>
          <w:marRight w:val="0"/>
          <w:marTop w:val="0"/>
          <w:marBottom w:val="0"/>
          <w:divBdr>
            <w:top w:val="none" w:sz="0" w:space="0" w:color="auto"/>
            <w:left w:val="none" w:sz="0" w:space="0" w:color="auto"/>
            <w:bottom w:val="none" w:sz="0" w:space="0" w:color="auto"/>
            <w:right w:val="none" w:sz="0" w:space="0" w:color="auto"/>
          </w:divBdr>
        </w:div>
      </w:divsChild>
    </w:div>
    <w:div w:id="1606885084">
      <w:bodyDiv w:val="1"/>
      <w:marLeft w:val="0"/>
      <w:marRight w:val="0"/>
      <w:marTop w:val="0"/>
      <w:marBottom w:val="0"/>
      <w:divBdr>
        <w:top w:val="none" w:sz="0" w:space="0" w:color="auto"/>
        <w:left w:val="none" w:sz="0" w:space="0" w:color="auto"/>
        <w:bottom w:val="none" w:sz="0" w:space="0" w:color="auto"/>
        <w:right w:val="none" w:sz="0" w:space="0" w:color="auto"/>
      </w:divBdr>
      <w:divsChild>
        <w:div w:id="630134591">
          <w:marLeft w:val="0"/>
          <w:marRight w:val="0"/>
          <w:marTop w:val="0"/>
          <w:marBottom w:val="0"/>
          <w:divBdr>
            <w:top w:val="none" w:sz="0" w:space="0" w:color="auto"/>
            <w:left w:val="none" w:sz="0" w:space="0" w:color="auto"/>
            <w:bottom w:val="none" w:sz="0" w:space="0" w:color="auto"/>
            <w:right w:val="none" w:sz="0" w:space="0" w:color="auto"/>
          </w:divBdr>
        </w:div>
        <w:div w:id="822937109">
          <w:marLeft w:val="0"/>
          <w:marRight w:val="0"/>
          <w:marTop w:val="0"/>
          <w:marBottom w:val="0"/>
          <w:divBdr>
            <w:top w:val="none" w:sz="0" w:space="0" w:color="auto"/>
            <w:left w:val="none" w:sz="0" w:space="0" w:color="auto"/>
            <w:bottom w:val="none" w:sz="0" w:space="0" w:color="auto"/>
            <w:right w:val="none" w:sz="0" w:space="0" w:color="auto"/>
          </w:divBdr>
        </w:div>
        <w:div w:id="1064522880">
          <w:marLeft w:val="0"/>
          <w:marRight w:val="0"/>
          <w:marTop w:val="0"/>
          <w:marBottom w:val="0"/>
          <w:divBdr>
            <w:top w:val="none" w:sz="0" w:space="0" w:color="auto"/>
            <w:left w:val="none" w:sz="0" w:space="0" w:color="auto"/>
            <w:bottom w:val="none" w:sz="0" w:space="0" w:color="auto"/>
            <w:right w:val="none" w:sz="0" w:space="0" w:color="auto"/>
          </w:divBdr>
        </w:div>
        <w:div w:id="1601912775">
          <w:marLeft w:val="0"/>
          <w:marRight w:val="0"/>
          <w:marTop w:val="0"/>
          <w:marBottom w:val="0"/>
          <w:divBdr>
            <w:top w:val="none" w:sz="0" w:space="0" w:color="auto"/>
            <w:left w:val="none" w:sz="0" w:space="0" w:color="auto"/>
            <w:bottom w:val="none" w:sz="0" w:space="0" w:color="auto"/>
            <w:right w:val="none" w:sz="0" w:space="0" w:color="auto"/>
          </w:divBdr>
        </w:div>
      </w:divsChild>
    </w:div>
    <w:div w:id="1607691810">
      <w:bodyDiv w:val="1"/>
      <w:marLeft w:val="0"/>
      <w:marRight w:val="0"/>
      <w:marTop w:val="0"/>
      <w:marBottom w:val="0"/>
      <w:divBdr>
        <w:top w:val="none" w:sz="0" w:space="0" w:color="auto"/>
        <w:left w:val="none" w:sz="0" w:space="0" w:color="auto"/>
        <w:bottom w:val="none" w:sz="0" w:space="0" w:color="auto"/>
        <w:right w:val="none" w:sz="0" w:space="0" w:color="auto"/>
      </w:divBdr>
      <w:divsChild>
        <w:div w:id="1244140362">
          <w:marLeft w:val="0"/>
          <w:marRight w:val="0"/>
          <w:marTop w:val="0"/>
          <w:marBottom w:val="0"/>
          <w:divBdr>
            <w:top w:val="none" w:sz="0" w:space="0" w:color="auto"/>
            <w:left w:val="none" w:sz="0" w:space="0" w:color="auto"/>
            <w:bottom w:val="none" w:sz="0" w:space="0" w:color="auto"/>
            <w:right w:val="none" w:sz="0" w:space="0" w:color="auto"/>
          </w:divBdr>
        </w:div>
        <w:div w:id="1617325030">
          <w:marLeft w:val="0"/>
          <w:marRight w:val="0"/>
          <w:marTop w:val="0"/>
          <w:marBottom w:val="0"/>
          <w:divBdr>
            <w:top w:val="none" w:sz="0" w:space="0" w:color="auto"/>
            <w:left w:val="none" w:sz="0" w:space="0" w:color="auto"/>
            <w:bottom w:val="none" w:sz="0" w:space="0" w:color="auto"/>
            <w:right w:val="none" w:sz="0" w:space="0" w:color="auto"/>
          </w:divBdr>
        </w:div>
        <w:div w:id="1827044403">
          <w:marLeft w:val="0"/>
          <w:marRight w:val="0"/>
          <w:marTop w:val="0"/>
          <w:marBottom w:val="0"/>
          <w:divBdr>
            <w:top w:val="none" w:sz="0" w:space="0" w:color="auto"/>
            <w:left w:val="none" w:sz="0" w:space="0" w:color="auto"/>
            <w:bottom w:val="none" w:sz="0" w:space="0" w:color="auto"/>
            <w:right w:val="none" w:sz="0" w:space="0" w:color="auto"/>
          </w:divBdr>
        </w:div>
        <w:div w:id="2016613506">
          <w:marLeft w:val="0"/>
          <w:marRight w:val="0"/>
          <w:marTop w:val="0"/>
          <w:marBottom w:val="0"/>
          <w:divBdr>
            <w:top w:val="none" w:sz="0" w:space="0" w:color="auto"/>
            <w:left w:val="none" w:sz="0" w:space="0" w:color="auto"/>
            <w:bottom w:val="none" w:sz="0" w:space="0" w:color="auto"/>
            <w:right w:val="none" w:sz="0" w:space="0" w:color="auto"/>
          </w:divBdr>
        </w:div>
      </w:divsChild>
    </w:div>
    <w:div w:id="1607738494">
      <w:bodyDiv w:val="1"/>
      <w:marLeft w:val="0"/>
      <w:marRight w:val="0"/>
      <w:marTop w:val="0"/>
      <w:marBottom w:val="0"/>
      <w:divBdr>
        <w:top w:val="none" w:sz="0" w:space="0" w:color="auto"/>
        <w:left w:val="none" w:sz="0" w:space="0" w:color="auto"/>
        <w:bottom w:val="none" w:sz="0" w:space="0" w:color="auto"/>
        <w:right w:val="none" w:sz="0" w:space="0" w:color="auto"/>
      </w:divBdr>
      <w:divsChild>
        <w:div w:id="783502075">
          <w:marLeft w:val="0"/>
          <w:marRight w:val="0"/>
          <w:marTop w:val="0"/>
          <w:marBottom w:val="0"/>
          <w:divBdr>
            <w:top w:val="none" w:sz="0" w:space="0" w:color="auto"/>
            <w:left w:val="none" w:sz="0" w:space="0" w:color="auto"/>
            <w:bottom w:val="none" w:sz="0" w:space="0" w:color="auto"/>
            <w:right w:val="none" w:sz="0" w:space="0" w:color="auto"/>
          </w:divBdr>
        </w:div>
        <w:div w:id="863206160">
          <w:marLeft w:val="0"/>
          <w:marRight w:val="0"/>
          <w:marTop w:val="0"/>
          <w:marBottom w:val="0"/>
          <w:divBdr>
            <w:top w:val="none" w:sz="0" w:space="0" w:color="auto"/>
            <w:left w:val="none" w:sz="0" w:space="0" w:color="auto"/>
            <w:bottom w:val="none" w:sz="0" w:space="0" w:color="auto"/>
            <w:right w:val="none" w:sz="0" w:space="0" w:color="auto"/>
          </w:divBdr>
        </w:div>
        <w:div w:id="1718318788">
          <w:marLeft w:val="0"/>
          <w:marRight w:val="0"/>
          <w:marTop w:val="0"/>
          <w:marBottom w:val="0"/>
          <w:divBdr>
            <w:top w:val="none" w:sz="0" w:space="0" w:color="auto"/>
            <w:left w:val="none" w:sz="0" w:space="0" w:color="auto"/>
            <w:bottom w:val="none" w:sz="0" w:space="0" w:color="auto"/>
            <w:right w:val="none" w:sz="0" w:space="0" w:color="auto"/>
          </w:divBdr>
        </w:div>
        <w:div w:id="2035182114">
          <w:marLeft w:val="0"/>
          <w:marRight w:val="0"/>
          <w:marTop w:val="0"/>
          <w:marBottom w:val="0"/>
          <w:divBdr>
            <w:top w:val="none" w:sz="0" w:space="0" w:color="auto"/>
            <w:left w:val="none" w:sz="0" w:space="0" w:color="auto"/>
            <w:bottom w:val="none" w:sz="0" w:space="0" w:color="auto"/>
            <w:right w:val="none" w:sz="0" w:space="0" w:color="auto"/>
          </w:divBdr>
        </w:div>
      </w:divsChild>
    </w:div>
    <w:div w:id="1608193924">
      <w:bodyDiv w:val="1"/>
      <w:marLeft w:val="0"/>
      <w:marRight w:val="0"/>
      <w:marTop w:val="0"/>
      <w:marBottom w:val="0"/>
      <w:divBdr>
        <w:top w:val="none" w:sz="0" w:space="0" w:color="auto"/>
        <w:left w:val="none" w:sz="0" w:space="0" w:color="auto"/>
        <w:bottom w:val="none" w:sz="0" w:space="0" w:color="auto"/>
        <w:right w:val="none" w:sz="0" w:space="0" w:color="auto"/>
      </w:divBdr>
      <w:divsChild>
        <w:div w:id="77333848">
          <w:marLeft w:val="0"/>
          <w:marRight w:val="0"/>
          <w:marTop w:val="0"/>
          <w:marBottom w:val="0"/>
          <w:divBdr>
            <w:top w:val="none" w:sz="0" w:space="0" w:color="auto"/>
            <w:left w:val="none" w:sz="0" w:space="0" w:color="auto"/>
            <w:bottom w:val="none" w:sz="0" w:space="0" w:color="auto"/>
            <w:right w:val="none" w:sz="0" w:space="0" w:color="auto"/>
          </w:divBdr>
        </w:div>
        <w:div w:id="504055360">
          <w:marLeft w:val="0"/>
          <w:marRight w:val="0"/>
          <w:marTop w:val="0"/>
          <w:marBottom w:val="0"/>
          <w:divBdr>
            <w:top w:val="none" w:sz="0" w:space="0" w:color="auto"/>
            <w:left w:val="none" w:sz="0" w:space="0" w:color="auto"/>
            <w:bottom w:val="none" w:sz="0" w:space="0" w:color="auto"/>
            <w:right w:val="none" w:sz="0" w:space="0" w:color="auto"/>
          </w:divBdr>
        </w:div>
        <w:div w:id="1676423359">
          <w:marLeft w:val="0"/>
          <w:marRight w:val="0"/>
          <w:marTop w:val="0"/>
          <w:marBottom w:val="0"/>
          <w:divBdr>
            <w:top w:val="none" w:sz="0" w:space="0" w:color="auto"/>
            <w:left w:val="none" w:sz="0" w:space="0" w:color="auto"/>
            <w:bottom w:val="none" w:sz="0" w:space="0" w:color="auto"/>
            <w:right w:val="none" w:sz="0" w:space="0" w:color="auto"/>
          </w:divBdr>
        </w:div>
        <w:div w:id="1982147853">
          <w:marLeft w:val="0"/>
          <w:marRight w:val="0"/>
          <w:marTop w:val="0"/>
          <w:marBottom w:val="0"/>
          <w:divBdr>
            <w:top w:val="none" w:sz="0" w:space="0" w:color="auto"/>
            <w:left w:val="none" w:sz="0" w:space="0" w:color="auto"/>
            <w:bottom w:val="none" w:sz="0" w:space="0" w:color="auto"/>
            <w:right w:val="none" w:sz="0" w:space="0" w:color="auto"/>
          </w:divBdr>
        </w:div>
      </w:divsChild>
    </w:div>
    <w:div w:id="1609393175">
      <w:bodyDiv w:val="1"/>
      <w:marLeft w:val="0"/>
      <w:marRight w:val="0"/>
      <w:marTop w:val="0"/>
      <w:marBottom w:val="0"/>
      <w:divBdr>
        <w:top w:val="none" w:sz="0" w:space="0" w:color="auto"/>
        <w:left w:val="none" w:sz="0" w:space="0" w:color="auto"/>
        <w:bottom w:val="none" w:sz="0" w:space="0" w:color="auto"/>
        <w:right w:val="none" w:sz="0" w:space="0" w:color="auto"/>
      </w:divBdr>
      <w:divsChild>
        <w:div w:id="110172240">
          <w:marLeft w:val="0"/>
          <w:marRight w:val="0"/>
          <w:marTop w:val="0"/>
          <w:marBottom w:val="0"/>
          <w:divBdr>
            <w:top w:val="none" w:sz="0" w:space="0" w:color="auto"/>
            <w:left w:val="none" w:sz="0" w:space="0" w:color="auto"/>
            <w:bottom w:val="none" w:sz="0" w:space="0" w:color="auto"/>
            <w:right w:val="none" w:sz="0" w:space="0" w:color="auto"/>
          </w:divBdr>
        </w:div>
        <w:div w:id="590092713">
          <w:marLeft w:val="0"/>
          <w:marRight w:val="0"/>
          <w:marTop w:val="0"/>
          <w:marBottom w:val="0"/>
          <w:divBdr>
            <w:top w:val="none" w:sz="0" w:space="0" w:color="auto"/>
            <w:left w:val="none" w:sz="0" w:space="0" w:color="auto"/>
            <w:bottom w:val="none" w:sz="0" w:space="0" w:color="auto"/>
            <w:right w:val="none" w:sz="0" w:space="0" w:color="auto"/>
          </w:divBdr>
        </w:div>
        <w:div w:id="956832896">
          <w:marLeft w:val="0"/>
          <w:marRight w:val="0"/>
          <w:marTop w:val="0"/>
          <w:marBottom w:val="0"/>
          <w:divBdr>
            <w:top w:val="none" w:sz="0" w:space="0" w:color="auto"/>
            <w:left w:val="none" w:sz="0" w:space="0" w:color="auto"/>
            <w:bottom w:val="none" w:sz="0" w:space="0" w:color="auto"/>
            <w:right w:val="none" w:sz="0" w:space="0" w:color="auto"/>
          </w:divBdr>
        </w:div>
        <w:div w:id="969557576">
          <w:marLeft w:val="0"/>
          <w:marRight w:val="0"/>
          <w:marTop w:val="0"/>
          <w:marBottom w:val="0"/>
          <w:divBdr>
            <w:top w:val="none" w:sz="0" w:space="0" w:color="auto"/>
            <w:left w:val="none" w:sz="0" w:space="0" w:color="auto"/>
            <w:bottom w:val="none" w:sz="0" w:space="0" w:color="auto"/>
            <w:right w:val="none" w:sz="0" w:space="0" w:color="auto"/>
          </w:divBdr>
        </w:div>
      </w:divsChild>
    </w:div>
    <w:div w:id="1610042912">
      <w:bodyDiv w:val="1"/>
      <w:marLeft w:val="0"/>
      <w:marRight w:val="0"/>
      <w:marTop w:val="0"/>
      <w:marBottom w:val="0"/>
      <w:divBdr>
        <w:top w:val="none" w:sz="0" w:space="0" w:color="auto"/>
        <w:left w:val="none" w:sz="0" w:space="0" w:color="auto"/>
        <w:bottom w:val="none" w:sz="0" w:space="0" w:color="auto"/>
        <w:right w:val="none" w:sz="0" w:space="0" w:color="auto"/>
      </w:divBdr>
      <w:divsChild>
        <w:div w:id="816994486">
          <w:marLeft w:val="0"/>
          <w:marRight w:val="0"/>
          <w:marTop w:val="0"/>
          <w:marBottom w:val="0"/>
          <w:divBdr>
            <w:top w:val="none" w:sz="0" w:space="0" w:color="auto"/>
            <w:left w:val="none" w:sz="0" w:space="0" w:color="auto"/>
            <w:bottom w:val="none" w:sz="0" w:space="0" w:color="auto"/>
            <w:right w:val="none" w:sz="0" w:space="0" w:color="auto"/>
          </w:divBdr>
        </w:div>
        <w:div w:id="2040858861">
          <w:marLeft w:val="0"/>
          <w:marRight w:val="0"/>
          <w:marTop w:val="0"/>
          <w:marBottom w:val="0"/>
          <w:divBdr>
            <w:top w:val="none" w:sz="0" w:space="0" w:color="auto"/>
            <w:left w:val="none" w:sz="0" w:space="0" w:color="auto"/>
            <w:bottom w:val="none" w:sz="0" w:space="0" w:color="auto"/>
            <w:right w:val="none" w:sz="0" w:space="0" w:color="auto"/>
          </w:divBdr>
        </w:div>
      </w:divsChild>
    </w:div>
    <w:div w:id="1611014163">
      <w:bodyDiv w:val="1"/>
      <w:marLeft w:val="0"/>
      <w:marRight w:val="0"/>
      <w:marTop w:val="0"/>
      <w:marBottom w:val="0"/>
      <w:divBdr>
        <w:top w:val="none" w:sz="0" w:space="0" w:color="auto"/>
        <w:left w:val="none" w:sz="0" w:space="0" w:color="auto"/>
        <w:bottom w:val="none" w:sz="0" w:space="0" w:color="auto"/>
        <w:right w:val="none" w:sz="0" w:space="0" w:color="auto"/>
      </w:divBdr>
      <w:divsChild>
        <w:div w:id="298655898">
          <w:marLeft w:val="0"/>
          <w:marRight w:val="0"/>
          <w:marTop w:val="0"/>
          <w:marBottom w:val="0"/>
          <w:divBdr>
            <w:top w:val="none" w:sz="0" w:space="0" w:color="auto"/>
            <w:left w:val="none" w:sz="0" w:space="0" w:color="auto"/>
            <w:bottom w:val="none" w:sz="0" w:space="0" w:color="auto"/>
            <w:right w:val="none" w:sz="0" w:space="0" w:color="auto"/>
          </w:divBdr>
        </w:div>
        <w:div w:id="794520366">
          <w:marLeft w:val="0"/>
          <w:marRight w:val="0"/>
          <w:marTop w:val="0"/>
          <w:marBottom w:val="0"/>
          <w:divBdr>
            <w:top w:val="none" w:sz="0" w:space="0" w:color="auto"/>
            <w:left w:val="none" w:sz="0" w:space="0" w:color="auto"/>
            <w:bottom w:val="none" w:sz="0" w:space="0" w:color="auto"/>
            <w:right w:val="none" w:sz="0" w:space="0" w:color="auto"/>
          </w:divBdr>
        </w:div>
        <w:div w:id="1117063234">
          <w:marLeft w:val="0"/>
          <w:marRight w:val="0"/>
          <w:marTop w:val="0"/>
          <w:marBottom w:val="0"/>
          <w:divBdr>
            <w:top w:val="none" w:sz="0" w:space="0" w:color="auto"/>
            <w:left w:val="none" w:sz="0" w:space="0" w:color="auto"/>
            <w:bottom w:val="none" w:sz="0" w:space="0" w:color="auto"/>
            <w:right w:val="none" w:sz="0" w:space="0" w:color="auto"/>
          </w:divBdr>
        </w:div>
        <w:div w:id="1564556954">
          <w:marLeft w:val="0"/>
          <w:marRight w:val="0"/>
          <w:marTop w:val="0"/>
          <w:marBottom w:val="0"/>
          <w:divBdr>
            <w:top w:val="none" w:sz="0" w:space="0" w:color="auto"/>
            <w:left w:val="none" w:sz="0" w:space="0" w:color="auto"/>
            <w:bottom w:val="none" w:sz="0" w:space="0" w:color="auto"/>
            <w:right w:val="none" w:sz="0" w:space="0" w:color="auto"/>
          </w:divBdr>
        </w:div>
      </w:divsChild>
    </w:div>
    <w:div w:id="1611087975">
      <w:bodyDiv w:val="1"/>
      <w:marLeft w:val="0"/>
      <w:marRight w:val="0"/>
      <w:marTop w:val="0"/>
      <w:marBottom w:val="0"/>
      <w:divBdr>
        <w:top w:val="none" w:sz="0" w:space="0" w:color="auto"/>
        <w:left w:val="none" w:sz="0" w:space="0" w:color="auto"/>
        <w:bottom w:val="none" w:sz="0" w:space="0" w:color="auto"/>
        <w:right w:val="none" w:sz="0" w:space="0" w:color="auto"/>
      </w:divBdr>
      <w:divsChild>
        <w:div w:id="413630387">
          <w:marLeft w:val="0"/>
          <w:marRight w:val="0"/>
          <w:marTop w:val="0"/>
          <w:marBottom w:val="0"/>
          <w:divBdr>
            <w:top w:val="none" w:sz="0" w:space="0" w:color="auto"/>
            <w:left w:val="none" w:sz="0" w:space="0" w:color="auto"/>
            <w:bottom w:val="none" w:sz="0" w:space="0" w:color="auto"/>
            <w:right w:val="none" w:sz="0" w:space="0" w:color="auto"/>
          </w:divBdr>
        </w:div>
        <w:div w:id="1112363502">
          <w:marLeft w:val="0"/>
          <w:marRight w:val="0"/>
          <w:marTop w:val="0"/>
          <w:marBottom w:val="0"/>
          <w:divBdr>
            <w:top w:val="none" w:sz="0" w:space="0" w:color="auto"/>
            <w:left w:val="none" w:sz="0" w:space="0" w:color="auto"/>
            <w:bottom w:val="none" w:sz="0" w:space="0" w:color="auto"/>
            <w:right w:val="none" w:sz="0" w:space="0" w:color="auto"/>
          </w:divBdr>
        </w:div>
        <w:div w:id="1190609003">
          <w:marLeft w:val="0"/>
          <w:marRight w:val="0"/>
          <w:marTop w:val="0"/>
          <w:marBottom w:val="0"/>
          <w:divBdr>
            <w:top w:val="none" w:sz="0" w:space="0" w:color="auto"/>
            <w:left w:val="none" w:sz="0" w:space="0" w:color="auto"/>
            <w:bottom w:val="none" w:sz="0" w:space="0" w:color="auto"/>
            <w:right w:val="none" w:sz="0" w:space="0" w:color="auto"/>
          </w:divBdr>
        </w:div>
        <w:div w:id="1552620811">
          <w:marLeft w:val="0"/>
          <w:marRight w:val="0"/>
          <w:marTop w:val="0"/>
          <w:marBottom w:val="0"/>
          <w:divBdr>
            <w:top w:val="none" w:sz="0" w:space="0" w:color="auto"/>
            <w:left w:val="none" w:sz="0" w:space="0" w:color="auto"/>
            <w:bottom w:val="none" w:sz="0" w:space="0" w:color="auto"/>
            <w:right w:val="none" w:sz="0" w:space="0" w:color="auto"/>
          </w:divBdr>
        </w:div>
      </w:divsChild>
    </w:div>
    <w:div w:id="1611860618">
      <w:bodyDiv w:val="1"/>
      <w:marLeft w:val="0"/>
      <w:marRight w:val="0"/>
      <w:marTop w:val="0"/>
      <w:marBottom w:val="0"/>
      <w:divBdr>
        <w:top w:val="none" w:sz="0" w:space="0" w:color="auto"/>
        <w:left w:val="none" w:sz="0" w:space="0" w:color="auto"/>
        <w:bottom w:val="none" w:sz="0" w:space="0" w:color="auto"/>
        <w:right w:val="none" w:sz="0" w:space="0" w:color="auto"/>
      </w:divBdr>
      <w:divsChild>
        <w:div w:id="143744936">
          <w:marLeft w:val="0"/>
          <w:marRight w:val="0"/>
          <w:marTop w:val="0"/>
          <w:marBottom w:val="0"/>
          <w:divBdr>
            <w:top w:val="none" w:sz="0" w:space="0" w:color="auto"/>
            <w:left w:val="none" w:sz="0" w:space="0" w:color="auto"/>
            <w:bottom w:val="none" w:sz="0" w:space="0" w:color="auto"/>
            <w:right w:val="none" w:sz="0" w:space="0" w:color="auto"/>
          </w:divBdr>
        </w:div>
        <w:div w:id="800808118">
          <w:marLeft w:val="0"/>
          <w:marRight w:val="0"/>
          <w:marTop w:val="0"/>
          <w:marBottom w:val="0"/>
          <w:divBdr>
            <w:top w:val="none" w:sz="0" w:space="0" w:color="auto"/>
            <w:left w:val="none" w:sz="0" w:space="0" w:color="auto"/>
            <w:bottom w:val="none" w:sz="0" w:space="0" w:color="auto"/>
            <w:right w:val="none" w:sz="0" w:space="0" w:color="auto"/>
          </w:divBdr>
        </w:div>
        <w:div w:id="830831161">
          <w:marLeft w:val="0"/>
          <w:marRight w:val="0"/>
          <w:marTop w:val="0"/>
          <w:marBottom w:val="0"/>
          <w:divBdr>
            <w:top w:val="none" w:sz="0" w:space="0" w:color="auto"/>
            <w:left w:val="none" w:sz="0" w:space="0" w:color="auto"/>
            <w:bottom w:val="none" w:sz="0" w:space="0" w:color="auto"/>
            <w:right w:val="none" w:sz="0" w:space="0" w:color="auto"/>
          </w:divBdr>
        </w:div>
        <w:div w:id="1520777654">
          <w:marLeft w:val="0"/>
          <w:marRight w:val="0"/>
          <w:marTop w:val="0"/>
          <w:marBottom w:val="0"/>
          <w:divBdr>
            <w:top w:val="none" w:sz="0" w:space="0" w:color="auto"/>
            <w:left w:val="none" w:sz="0" w:space="0" w:color="auto"/>
            <w:bottom w:val="none" w:sz="0" w:space="0" w:color="auto"/>
            <w:right w:val="none" w:sz="0" w:space="0" w:color="auto"/>
          </w:divBdr>
        </w:div>
      </w:divsChild>
    </w:div>
    <w:div w:id="1614554237">
      <w:bodyDiv w:val="1"/>
      <w:marLeft w:val="0"/>
      <w:marRight w:val="0"/>
      <w:marTop w:val="0"/>
      <w:marBottom w:val="0"/>
      <w:divBdr>
        <w:top w:val="none" w:sz="0" w:space="0" w:color="auto"/>
        <w:left w:val="none" w:sz="0" w:space="0" w:color="auto"/>
        <w:bottom w:val="none" w:sz="0" w:space="0" w:color="auto"/>
        <w:right w:val="none" w:sz="0" w:space="0" w:color="auto"/>
      </w:divBdr>
      <w:divsChild>
        <w:div w:id="332411860">
          <w:marLeft w:val="0"/>
          <w:marRight w:val="0"/>
          <w:marTop w:val="0"/>
          <w:marBottom w:val="0"/>
          <w:divBdr>
            <w:top w:val="none" w:sz="0" w:space="0" w:color="auto"/>
            <w:left w:val="none" w:sz="0" w:space="0" w:color="auto"/>
            <w:bottom w:val="none" w:sz="0" w:space="0" w:color="auto"/>
            <w:right w:val="none" w:sz="0" w:space="0" w:color="auto"/>
          </w:divBdr>
        </w:div>
        <w:div w:id="807744310">
          <w:marLeft w:val="0"/>
          <w:marRight w:val="0"/>
          <w:marTop w:val="0"/>
          <w:marBottom w:val="0"/>
          <w:divBdr>
            <w:top w:val="none" w:sz="0" w:space="0" w:color="auto"/>
            <w:left w:val="none" w:sz="0" w:space="0" w:color="auto"/>
            <w:bottom w:val="none" w:sz="0" w:space="0" w:color="auto"/>
            <w:right w:val="none" w:sz="0" w:space="0" w:color="auto"/>
          </w:divBdr>
        </w:div>
        <w:div w:id="959536868">
          <w:marLeft w:val="0"/>
          <w:marRight w:val="0"/>
          <w:marTop w:val="0"/>
          <w:marBottom w:val="0"/>
          <w:divBdr>
            <w:top w:val="none" w:sz="0" w:space="0" w:color="auto"/>
            <w:left w:val="none" w:sz="0" w:space="0" w:color="auto"/>
            <w:bottom w:val="none" w:sz="0" w:space="0" w:color="auto"/>
            <w:right w:val="none" w:sz="0" w:space="0" w:color="auto"/>
          </w:divBdr>
        </w:div>
        <w:div w:id="1173960056">
          <w:marLeft w:val="0"/>
          <w:marRight w:val="0"/>
          <w:marTop w:val="0"/>
          <w:marBottom w:val="0"/>
          <w:divBdr>
            <w:top w:val="none" w:sz="0" w:space="0" w:color="auto"/>
            <w:left w:val="none" w:sz="0" w:space="0" w:color="auto"/>
            <w:bottom w:val="none" w:sz="0" w:space="0" w:color="auto"/>
            <w:right w:val="none" w:sz="0" w:space="0" w:color="auto"/>
          </w:divBdr>
        </w:div>
      </w:divsChild>
    </w:div>
    <w:div w:id="1615407949">
      <w:bodyDiv w:val="1"/>
      <w:marLeft w:val="0"/>
      <w:marRight w:val="0"/>
      <w:marTop w:val="0"/>
      <w:marBottom w:val="0"/>
      <w:divBdr>
        <w:top w:val="none" w:sz="0" w:space="0" w:color="auto"/>
        <w:left w:val="none" w:sz="0" w:space="0" w:color="auto"/>
        <w:bottom w:val="none" w:sz="0" w:space="0" w:color="auto"/>
        <w:right w:val="none" w:sz="0" w:space="0" w:color="auto"/>
      </w:divBdr>
      <w:divsChild>
        <w:div w:id="830953089">
          <w:marLeft w:val="0"/>
          <w:marRight w:val="0"/>
          <w:marTop w:val="0"/>
          <w:marBottom w:val="0"/>
          <w:divBdr>
            <w:top w:val="none" w:sz="0" w:space="0" w:color="auto"/>
            <w:left w:val="none" w:sz="0" w:space="0" w:color="auto"/>
            <w:bottom w:val="none" w:sz="0" w:space="0" w:color="auto"/>
            <w:right w:val="none" w:sz="0" w:space="0" w:color="auto"/>
          </w:divBdr>
        </w:div>
        <w:div w:id="1176917819">
          <w:marLeft w:val="0"/>
          <w:marRight w:val="0"/>
          <w:marTop w:val="0"/>
          <w:marBottom w:val="0"/>
          <w:divBdr>
            <w:top w:val="none" w:sz="0" w:space="0" w:color="auto"/>
            <w:left w:val="none" w:sz="0" w:space="0" w:color="auto"/>
            <w:bottom w:val="none" w:sz="0" w:space="0" w:color="auto"/>
            <w:right w:val="none" w:sz="0" w:space="0" w:color="auto"/>
          </w:divBdr>
        </w:div>
        <w:div w:id="1614749244">
          <w:marLeft w:val="0"/>
          <w:marRight w:val="0"/>
          <w:marTop w:val="0"/>
          <w:marBottom w:val="0"/>
          <w:divBdr>
            <w:top w:val="none" w:sz="0" w:space="0" w:color="auto"/>
            <w:left w:val="none" w:sz="0" w:space="0" w:color="auto"/>
            <w:bottom w:val="none" w:sz="0" w:space="0" w:color="auto"/>
            <w:right w:val="none" w:sz="0" w:space="0" w:color="auto"/>
          </w:divBdr>
        </w:div>
        <w:div w:id="1711952928">
          <w:marLeft w:val="0"/>
          <w:marRight w:val="0"/>
          <w:marTop w:val="0"/>
          <w:marBottom w:val="0"/>
          <w:divBdr>
            <w:top w:val="none" w:sz="0" w:space="0" w:color="auto"/>
            <w:left w:val="none" w:sz="0" w:space="0" w:color="auto"/>
            <w:bottom w:val="none" w:sz="0" w:space="0" w:color="auto"/>
            <w:right w:val="none" w:sz="0" w:space="0" w:color="auto"/>
          </w:divBdr>
        </w:div>
      </w:divsChild>
    </w:div>
    <w:div w:id="1615672797">
      <w:bodyDiv w:val="1"/>
      <w:marLeft w:val="0"/>
      <w:marRight w:val="0"/>
      <w:marTop w:val="0"/>
      <w:marBottom w:val="0"/>
      <w:divBdr>
        <w:top w:val="none" w:sz="0" w:space="0" w:color="auto"/>
        <w:left w:val="none" w:sz="0" w:space="0" w:color="auto"/>
        <w:bottom w:val="none" w:sz="0" w:space="0" w:color="auto"/>
        <w:right w:val="none" w:sz="0" w:space="0" w:color="auto"/>
      </w:divBdr>
      <w:divsChild>
        <w:div w:id="255014930">
          <w:marLeft w:val="0"/>
          <w:marRight w:val="0"/>
          <w:marTop w:val="0"/>
          <w:marBottom w:val="0"/>
          <w:divBdr>
            <w:top w:val="none" w:sz="0" w:space="0" w:color="auto"/>
            <w:left w:val="none" w:sz="0" w:space="0" w:color="auto"/>
            <w:bottom w:val="none" w:sz="0" w:space="0" w:color="auto"/>
            <w:right w:val="none" w:sz="0" w:space="0" w:color="auto"/>
          </w:divBdr>
        </w:div>
        <w:div w:id="678889452">
          <w:marLeft w:val="0"/>
          <w:marRight w:val="0"/>
          <w:marTop w:val="0"/>
          <w:marBottom w:val="0"/>
          <w:divBdr>
            <w:top w:val="none" w:sz="0" w:space="0" w:color="auto"/>
            <w:left w:val="none" w:sz="0" w:space="0" w:color="auto"/>
            <w:bottom w:val="none" w:sz="0" w:space="0" w:color="auto"/>
            <w:right w:val="none" w:sz="0" w:space="0" w:color="auto"/>
          </w:divBdr>
        </w:div>
        <w:div w:id="911696901">
          <w:marLeft w:val="0"/>
          <w:marRight w:val="0"/>
          <w:marTop w:val="0"/>
          <w:marBottom w:val="0"/>
          <w:divBdr>
            <w:top w:val="none" w:sz="0" w:space="0" w:color="auto"/>
            <w:left w:val="none" w:sz="0" w:space="0" w:color="auto"/>
            <w:bottom w:val="none" w:sz="0" w:space="0" w:color="auto"/>
            <w:right w:val="none" w:sz="0" w:space="0" w:color="auto"/>
          </w:divBdr>
        </w:div>
        <w:div w:id="1331371066">
          <w:marLeft w:val="0"/>
          <w:marRight w:val="0"/>
          <w:marTop w:val="0"/>
          <w:marBottom w:val="0"/>
          <w:divBdr>
            <w:top w:val="none" w:sz="0" w:space="0" w:color="auto"/>
            <w:left w:val="none" w:sz="0" w:space="0" w:color="auto"/>
            <w:bottom w:val="none" w:sz="0" w:space="0" w:color="auto"/>
            <w:right w:val="none" w:sz="0" w:space="0" w:color="auto"/>
          </w:divBdr>
        </w:div>
      </w:divsChild>
    </w:div>
    <w:div w:id="1615938993">
      <w:bodyDiv w:val="1"/>
      <w:marLeft w:val="0"/>
      <w:marRight w:val="0"/>
      <w:marTop w:val="0"/>
      <w:marBottom w:val="0"/>
      <w:divBdr>
        <w:top w:val="none" w:sz="0" w:space="0" w:color="auto"/>
        <w:left w:val="none" w:sz="0" w:space="0" w:color="auto"/>
        <w:bottom w:val="none" w:sz="0" w:space="0" w:color="auto"/>
        <w:right w:val="none" w:sz="0" w:space="0" w:color="auto"/>
      </w:divBdr>
      <w:divsChild>
        <w:div w:id="231817451">
          <w:marLeft w:val="0"/>
          <w:marRight w:val="0"/>
          <w:marTop w:val="0"/>
          <w:marBottom w:val="0"/>
          <w:divBdr>
            <w:top w:val="none" w:sz="0" w:space="0" w:color="auto"/>
            <w:left w:val="none" w:sz="0" w:space="0" w:color="auto"/>
            <w:bottom w:val="none" w:sz="0" w:space="0" w:color="auto"/>
            <w:right w:val="none" w:sz="0" w:space="0" w:color="auto"/>
          </w:divBdr>
        </w:div>
        <w:div w:id="844590392">
          <w:marLeft w:val="0"/>
          <w:marRight w:val="0"/>
          <w:marTop w:val="0"/>
          <w:marBottom w:val="0"/>
          <w:divBdr>
            <w:top w:val="none" w:sz="0" w:space="0" w:color="auto"/>
            <w:left w:val="none" w:sz="0" w:space="0" w:color="auto"/>
            <w:bottom w:val="none" w:sz="0" w:space="0" w:color="auto"/>
            <w:right w:val="none" w:sz="0" w:space="0" w:color="auto"/>
          </w:divBdr>
        </w:div>
        <w:div w:id="1371612572">
          <w:marLeft w:val="0"/>
          <w:marRight w:val="0"/>
          <w:marTop w:val="0"/>
          <w:marBottom w:val="0"/>
          <w:divBdr>
            <w:top w:val="none" w:sz="0" w:space="0" w:color="auto"/>
            <w:left w:val="none" w:sz="0" w:space="0" w:color="auto"/>
            <w:bottom w:val="none" w:sz="0" w:space="0" w:color="auto"/>
            <w:right w:val="none" w:sz="0" w:space="0" w:color="auto"/>
          </w:divBdr>
        </w:div>
        <w:div w:id="1713387193">
          <w:marLeft w:val="0"/>
          <w:marRight w:val="0"/>
          <w:marTop w:val="0"/>
          <w:marBottom w:val="0"/>
          <w:divBdr>
            <w:top w:val="none" w:sz="0" w:space="0" w:color="auto"/>
            <w:left w:val="none" w:sz="0" w:space="0" w:color="auto"/>
            <w:bottom w:val="none" w:sz="0" w:space="0" w:color="auto"/>
            <w:right w:val="none" w:sz="0" w:space="0" w:color="auto"/>
          </w:divBdr>
        </w:div>
      </w:divsChild>
    </w:div>
    <w:div w:id="1616671881">
      <w:bodyDiv w:val="1"/>
      <w:marLeft w:val="0"/>
      <w:marRight w:val="0"/>
      <w:marTop w:val="0"/>
      <w:marBottom w:val="0"/>
      <w:divBdr>
        <w:top w:val="none" w:sz="0" w:space="0" w:color="auto"/>
        <w:left w:val="none" w:sz="0" w:space="0" w:color="auto"/>
        <w:bottom w:val="none" w:sz="0" w:space="0" w:color="auto"/>
        <w:right w:val="none" w:sz="0" w:space="0" w:color="auto"/>
      </w:divBdr>
      <w:divsChild>
        <w:div w:id="414740547">
          <w:marLeft w:val="0"/>
          <w:marRight w:val="0"/>
          <w:marTop w:val="0"/>
          <w:marBottom w:val="0"/>
          <w:divBdr>
            <w:top w:val="none" w:sz="0" w:space="0" w:color="auto"/>
            <w:left w:val="none" w:sz="0" w:space="0" w:color="auto"/>
            <w:bottom w:val="none" w:sz="0" w:space="0" w:color="auto"/>
            <w:right w:val="none" w:sz="0" w:space="0" w:color="auto"/>
          </w:divBdr>
        </w:div>
        <w:div w:id="1288390623">
          <w:marLeft w:val="0"/>
          <w:marRight w:val="0"/>
          <w:marTop w:val="0"/>
          <w:marBottom w:val="0"/>
          <w:divBdr>
            <w:top w:val="none" w:sz="0" w:space="0" w:color="auto"/>
            <w:left w:val="none" w:sz="0" w:space="0" w:color="auto"/>
            <w:bottom w:val="none" w:sz="0" w:space="0" w:color="auto"/>
            <w:right w:val="none" w:sz="0" w:space="0" w:color="auto"/>
          </w:divBdr>
        </w:div>
        <w:div w:id="1310594068">
          <w:marLeft w:val="0"/>
          <w:marRight w:val="0"/>
          <w:marTop w:val="0"/>
          <w:marBottom w:val="0"/>
          <w:divBdr>
            <w:top w:val="none" w:sz="0" w:space="0" w:color="auto"/>
            <w:left w:val="none" w:sz="0" w:space="0" w:color="auto"/>
            <w:bottom w:val="none" w:sz="0" w:space="0" w:color="auto"/>
            <w:right w:val="none" w:sz="0" w:space="0" w:color="auto"/>
          </w:divBdr>
        </w:div>
        <w:div w:id="1471820754">
          <w:marLeft w:val="0"/>
          <w:marRight w:val="0"/>
          <w:marTop w:val="0"/>
          <w:marBottom w:val="0"/>
          <w:divBdr>
            <w:top w:val="none" w:sz="0" w:space="0" w:color="auto"/>
            <w:left w:val="none" w:sz="0" w:space="0" w:color="auto"/>
            <w:bottom w:val="none" w:sz="0" w:space="0" w:color="auto"/>
            <w:right w:val="none" w:sz="0" w:space="0" w:color="auto"/>
          </w:divBdr>
        </w:div>
      </w:divsChild>
    </w:div>
    <w:div w:id="1618217205">
      <w:bodyDiv w:val="1"/>
      <w:marLeft w:val="0"/>
      <w:marRight w:val="0"/>
      <w:marTop w:val="0"/>
      <w:marBottom w:val="0"/>
      <w:divBdr>
        <w:top w:val="none" w:sz="0" w:space="0" w:color="auto"/>
        <w:left w:val="none" w:sz="0" w:space="0" w:color="auto"/>
        <w:bottom w:val="none" w:sz="0" w:space="0" w:color="auto"/>
        <w:right w:val="none" w:sz="0" w:space="0" w:color="auto"/>
      </w:divBdr>
      <w:divsChild>
        <w:div w:id="55589731">
          <w:marLeft w:val="0"/>
          <w:marRight w:val="0"/>
          <w:marTop w:val="0"/>
          <w:marBottom w:val="0"/>
          <w:divBdr>
            <w:top w:val="none" w:sz="0" w:space="0" w:color="auto"/>
            <w:left w:val="none" w:sz="0" w:space="0" w:color="auto"/>
            <w:bottom w:val="none" w:sz="0" w:space="0" w:color="auto"/>
            <w:right w:val="none" w:sz="0" w:space="0" w:color="auto"/>
          </w:divBdr>
        </w:div>
        <w:div w:id="1224752043">
          <w:marLeft w:val="0"/>
          <w:marRight w:val="0"/>
          <w:marTop w:val="0"/>
          <w:marBottom w:val="0"/>
          <w:divBdr>
            <w:top w:val="none" w:sz="0" w:space="0" w:color="auto"/>
            <w:left w:val="none" w:sz="0" w:space="0" w:color="auto"/>
            <w:bottom w:val="none" w:sz="0" w:space="0" w:color="auto"/>
            <w:right w:val="none" w:sz="0" w:space="0" w:color="auto"/>
          </w:divBdr>
        </w:div>
        <w:div w:id="1523081914">
          <w:marLeft w:val="0"/>
          <w:marRight w:val="0"/>
          <w:marTop w:val="0"/>
          <w:marBottom w:val="0"/>
          <w:divBdr>
            <w:top w:val="none" w:sz="0" w:space="0" w:color="auto"/>
            <w:left w:val="none" w:sz="0" w:space="0" w:color="auto"/>
            <w:bottom w:val="none" w:sz="0" w:space="0" w:color="auto"/>
            <w:right w:val="none" w:sz="0" w:space="0" w:color="auto"/>
          </w:divBdr>
        </w:div>
        <w:div w:id="2044675101">
          <w:marLeft w:val="0"/>
          <w:marRight w:val="0"/>
          <w:marTop w:val="0"/>
          <w:marBottom w:val="0"/>
          <w:divBdr>
            <w:top w:val="none" w:sz="0" w:space="0" w:color="auto"/>
            <w:left w:val="none" w:sz="0" w:space="0" w:color="auto"/>
            <w:bottom w:val="none" w:sz="0" w:space="0" w:color="auto"/>
            <w:right w:val="none" w:sz="0" w:space="0" w:color="auto"/>
          </w:divBdr>
        </w:div>
      </w:divsChild>
    </w:div>
    <w:div w:id="1619557242">
      <w:bodyDiv w:val="1"/>
      <w:marLeft w:val="0"/>
      <w:marRight w:val="0"/>
      <w:marTop w:val="0"/>
      <w:marBottom w:val="0"/>
      <w:divBdr>
        <w:top w:val="none" w:sz="0" w:space="0" w:color="auto"/>
        <w:left w:val="none" w:sz="0" w:space="0" w:color="auto"/>
        <w:bottom w:val="none" w:sz="0" w:space="0" w:color="auto"/>
        <w:right w:val="none" w:sz="0" w:space="0" w:color="auto"/>
      </w:divBdr>
      <w:divsChild>
        <w:div w:id="458765532">
          <w:marLeft w:val="0"/>
          <w:marRight w:val="0"/>
          <w:marTop w:val="0"/>
          <w:marBottom w:val="0"/>
          <w:divBdr>
            <w:top w:val="none" w:sz="0" w:space="0" w:color="auto"/>
            <w:left w:val="none" w:sz="0" w:space="0" w:color="auto"/>
            <w:bottom w:val="none" w:sz="0" w:space="0" w:color="auto"/>
            <w:right w:val="none" w:sz="0" w:space="0" w:color="auto"/>
          </w:divBdr>
        </w:div>
        <w:div w:id="753748835">
          <w:marLeft w:val="0"/>
          <w:marRight w:val="0"/>
          <w:marTop w:val="0"/>
          <w:marBottom w:val="0"/>
          <w:divBdr>
            <w:top w:val="none" w:sz="0" w:space="0" w:color="auto"/>
            <w:left w:val="none" w:sz="0" w:space="0" w:color="auto"/>
            <w:bottom w:val="none" w:sz="0" w:space="0" w:color="auto"/>
            <w:right w:val="none" w:sz="0" w:space="0" w:color="auto"/>
          </w:divBdr>
        </w:div>
        <w:div w:id="1144199888">
          <w:marLeft w:val="0"/>
          <w:marRight w:val="0"/>
          <w:marTop w:val="0"/>
          <w:marBottom w:val="0"/>
          <w:divBdr>
            <w:top w:val="none" w:sz="0" w:space="0" w:color="auto"/>
            <w:left w:val="none" w:sz="0" w:space="0" w:color="auto"/>
            <w:bottom w:val="none" w:sz="0" w:space="0" w:color="auto"/>
            <w:right w:val="none" w:sz="0" w:space="0" w:color="auto"/>
          </w:divBdr>
        </w:div>
        <w:div w:id="1307859595">
          <w:marLeft w:val="0"/>
          <w:marRight w:val="0"/>
          <w:marTop w:val="0"/>
          <w:marBottom w:val="0"/>
          <w:divBdr>
            <w:top w:val="none" w:sz="0" w:space="0" w:color="auto"/>
            <w:left w:val="none" w:sz="0" w:space="0" w:color="auto"/>
            <w:bottom w:val="none" w:sz="0" w:space="0" w:color="auto"/>
            <w:right w:val="none" w:sz="0" w:space="0" w:color="auto"/>
          </w:divBdr>
        </w:div>
      </w:divsChild>
    </w:div>
    <w:div w:id="1621495164">
      <w:bodyDiv w:val="1"/>
      <w:marLeft w:val="0"/>
      <w:marRight w:val="0"/>
      <w:marTop w:val="0"/>
      <w:marBottom w:val="0"/>
      <w:divBdr>
        <w:top w:val="none" w:sz="0" w:space="0" w:color="auto"/>
        <w:left w:val="none" w:sz="0" w:space="0" w:color="auto"/>
        <w:bottom w:val="none" w:sz="0" w:space="0" w:color="auto"/>
        <w:right w:val="none" w:sz="0" w:space="0" w:color="auto"/>
      </w:divBdr>
      <w:divsChild>
        <w:div w:id="506750466">
          <w:marLeft w:val="0"/>
          <w:marRight w:val="0"/>
          <w:marTop w:val="0"/>
          <w:marBottom w:val="0"/>
          <w:divBdr>
            <w:top w:val="none" w:sz="0" w:space="0" w:color="auto"/>
            <w:left w:val="none" w:sz="0" w:space="0" w:color="auto"/>
            <w:bottom w:val="none" w:sz="0" w:space="0" w:color="auto"/>
            <w:right w:val="none" w:sz="0" w:space="0" w:color="auto"/>
          </w:divBdr>
        </w:div>
        <w:div w:id="1011222325">
          <w:marLeft w:val="0"/>
          <w:marRight w:val="0"/>
          <w:marTop w:val="0"/>
          <w:marBottom w:val="0"/>
          <w:divBdr>
            <w:top w:val="none" w:sz="0" w:space="0" w:color="auto"/>
            <w:left w:val="none" w:sz="0" w:space="0" w:color="auto"/>
            <w:bottom w:val="none" w:sz="0" w:space="0" w:color="auto"/>
            <w:right w:val="none" w:sz="0" w:space="0" w:color="auto"/>
          </w:divBdr>
        </w:div>
        <w:div w:id="1349869754">
          <w:marLeft w:val="0"/>
          <w:marRight w:val="0"/>
          <w:marTop w:val="0"/>
          <w:marBottom w:val="0"/>
          <w:divBdr>
            <w:top w:val="none" w:sz="0" w:space="0" w:color="auto"/>
            <w:left w:val="none" w:sz="0" w:space="0" w:color="auto"/>
            <w:bottom w:val="none" w:sz="0" w:space="0" w:color="auto"/>
            <w:right w:val="none" w:sz="0" w:space="0" w:color="auto"/>
          </w:divBdr>
        </w:div>
        <w:div w:id="1414274383">
          <w:marLeft w:val="0"/>
          <w:marRight w:val="0"/>
          <w:marTop w:val="0"/>
          <w:marBottom w:val="0"/>
          <w:divBdr>
            <w:top w:val="none" w:sz="0" w:space="0" w:color="auto"/>
            <w:left w:val="none" w:sz="0" w:space="0" w:color="auto"/>
            <w:bottom w:val="none" w:sz="0" w:space="0" w:color="auto"/>
            <w:right w:val="none" w:sz="0" w:space="0" w:color="auto"/>
          </w:divBdr>
        </w:div>
      </w:divsChild>
    </w:div>
    <w:div w:id="1622106834">
      <w:bodyDiv w:val="1"/>
      <w:marLeft w:val="0"/>
      <w:marRight w:val="0"/>
      <w:marTop w:val="0"/>
      <w:marBottom w:val="0"/>
      <w:divBdr>
        <w:top w:val="none" w:sz="0" w:space="0" w:color="auto"/>
        <w:left w:val="none" w:sz="0" w:space="0" w:color="auto"/>
        <w:bottom w:val="none" w:sz="0" w:space="0" w:color="auto"/>
        <w:right w:val="none" w:sz="0" w:space="0" w:color="auto"/>
      </w:divBdr>
      <w:divsChild>
        <w:div w:id="568004664">
          <w:marLeft w:val="0"/>
          <w:marRight w:val="0"/>
          <w:marTop w:val="0"/>
          <w:marBottom w:val="0"/>
          <w:divBdr>
            <w:top w:val="none" w:sz="0" w:space="0" w:color="auto"/>
            <w:left w:val="none" w:sz="0" w:space="0" w:color="auto"/>
            <w:bottom w:val="none" w:sz="0" w:space="0" w:color="auto"/>
            <w:right w:val="none" w:sz="0" w:space="0" w:color="auto"/>
          </w:divBdr>
        </w:div>
        <w:div w:id="1998917514">
          <w:marLeft w:val="0"/>
          <w:marRight w:val="0"/>
          <w:marTop w:val="0"/>
          <w:marBottom w:val="0"/>
          <w:divBdr>
            <w:top w:val="none" w:sz="0" w:space="0" w:color="auto"/>
            <w:left w:val="none" w:sz="0" w:space="0" w:color="auto"/>
            <w:bottom w:val="none" w:sz="0" w:space="0" w:color="auto"/>
            <w:right w:val="none" w:sz="0" w:space="0" w:color="auto"/>
          </w:divBdr>
        </w:div>
      </w:divsChild>
    </w:div>
    <w:div w:id="1622611728">
      <w:bodyDiv w:val="1"/>
      <w:marLeft w:val="0"/>
      <w:marRight w:val="0"/>
      <w:marTop w:val="0"/>
      <w:marBottom w:val="0"/>
      <w:divBdr>
        <w:top w:val="none" w:sz="0" w:space="0" w:color="auto"/>
        <w:left w:val="none" w:sz="0" w:space="0" w:color="auto"/>
        <w:bottom w:val="none" w:sz="0" w:space="0" w:color="auto"/>
        <w:right w:val="none" w:sz="0" w:space="0" w:color="auto"/>
      </w:divBdr>
      <w:divsChild>
        <w:div w:id="777988334">
          <w:marLeft w:val="0"/>
          <w:marRight w:val="0"/>
          <w:marTop w:val="0"/>
          <w:marBottom w:val="0"/>
          <w:divBdr>
            <w:top w:val="none" w:sz="0" w:space="0" w:color="auto"/>
            <w:left w:val="none" w:sz="0" w:space="0" w:color="auto"/>
            <w:bottom w:val="none" w:sz="0" w:space="0" w:color="auto"/>
            <w:right w:val="none" w:sz="0" w:space="0" w:color="auto"/>
          </w:divBdr>
        </w:div>
        <w:div w:id="1690986255">
          <w:marLeft w:val="0"/>
          <w:marRight w:val="0"/>
          <w:marTop w:val="0"/>
          <w:marBottom w:val="0"/>
          <w:divBdr>
            <w:top w:val="none" w:sz="0" w:space="0" w:color="auto"/>
            <w:left w:val="none" w:sz="0" w:space="0" w:color="auto"/>
            <w:bottom w:val="none" w:sz="0" w:space="0" w:color="auto"/>
            <w:right w:val="none" w:sz="0" w:space="0" w:color="auto"/>
          </w:divBdr>
        </w:div>
        <w:div w:id="1814566301">
          <w:marLeft w:val="0"/>
          <w:marRight w:val="0"/>
          <w:marTop w:val="0"/>
          <w:marBottom w:val="0"/>
          <w:divBdr>
            <w:top w:val="none" w:sz="0" w:space="0" w:color="auto"/>
            <w:left w:val="none" w:sz="0" w:space="0" w:color="auto"/>
            <w:bottom w:val="none" w:sz="0" w:space="0" w:color="auto"/>
            <w:right w:val="none" w:sz="0" w:space="0" w:color="auto"/>
          </w:divBdr>
        </w:div>
        <w:div w:id="1843934546">
          <w:marLeft w:val="0"/>
          <w:marRight w:val="0"/>
          <w:marTop w:val="0"/>
          <w:marBottom w:val="0"/>
          <w:divBdr>
            <w:top w:val="none" w:sz="0" w:space="0" w:color="auto"/>
            <w:left w:val="none" w:sz="0" w:space="0" w:color="auto"/>
            <w:bottom w:val="none" w:sz="0" w:space="0" w:color="auto"/>
            <w:right w:val="none" w:sz="0" w:space="0" w:color="auto"/>
          </w:divBdr>
        </w:div>
      </w:divsChild>
    </w:div>
    <w:div w:id="1623069866">
      <w:bodyDiv w:val="1"/>
      <w:marLeft w:val="0"/>
      <w:marRight w:val="0"/>
      <w:marTop w:val="0"/>
      <w:marBottom w:val="0"/>
      <w:divBdr>
        <w:top w:val="none" w:sz="0" w:space="0" w:color="auto"/>
        <w:left w:val="none" w:sz="0" w:space="0" w:color="auto"/>
        <w:bottom w:val="none" w:sz="0" w:space="0" w:color="auto"/>
        <w:right w:val="none" w:sz="0" w:space="0" w:color="auto"/>
      </w:divBdr>
      <w:divsChild>
        <w:div w:id="256670797">
          <w:marLeft w:val="0"/>
          <w:marRight w:val="0"/>
          <w:marTop w:val="0"/>
          <w:marBottom w:val="0"/>
          <w:divBdr>
            <w:top w:val="none" w:sz="0" w:space="0" w:color="auto"/>
            <w:left w:val="none" w:sz="0" w:space="0" w:color="auto"/>
            <w:bottom w:val="none" w:sz="0" w:space="0" w:color="auto"/>
            <w:right w:val="none" w:sz="0" w:space="0" w:color="auto"/>
          </w:divBdr>
        </w:div>
        <w:div w:id="1400010414">
          <w:marLeft w:val="0"/>
          <w:marRight w:val="0"/>
          <w:marTop w:val="0"/>
          <w:marBottom w:val="0"/>
          <w:divBdr>
            <w:top w:val="none" w:sz="0" w:space="0" w:color="auto"/>
            <w:left w:val="none" w:sz="0" w:space="0" w:color="auto"/>
            <w:bottom w:val="none" w:sz="0" w:space="0" w:color="auto"/>
            <w:right w:val="none" w:sz="0" w:space="0" w:color="auto"/>
          </w:divBdr>
        </w:div>
        <w:div w:id="1533377093">
          <w:marLeft w:val="0"/>
          <w:marRight w:val="0"/>
          <w:marTop w:val="0"/>
          <w:marBottom w:val="0"/>
          <w:divBdr>
            <w:top w:val="none" w:sz="0" w:space="0" w:color="auto"/>
            <w:left w:val="none" w:sz="0" w:space="0" w:color="auto"/>
            <w:bottom w:val="none" w:sz="0" w:space="0" w:color="auto"/>
            <w:right w:val="none" w:sz="0" w:space="0" w:color="auto"/>
          </w:divBdr>
        </w:div>
        <w:div w:id="1886260685">
          <w:marLeft w:val="0"/>
          <w:marRight w:val="0"/>
          <w:marTop w:val="0"/>
          <w:marBottom w:val="0"/>
          <w:divBdr>
            <w:top w:val="none" w:sz="0" w:space="0" w:color="auto"/>
            <w:left w:val="none" w:sz="0" w:space="0" w:color="auto"/>
            <w:bottom w:val="none" w:sz="0" w:space="0" w:color="auto"/>
            <w:right w:val="none" w:sz="0" w:space="0" w:color="auto"/>
          </w:divBdr>
        </w:div>
      </w:divsChild>
    </w:div>
    <w:div w:id="1623223823">
      <w:bodyDiv w:val="1"/>
      <w:marLeft w:val="0"/>
      <w:marRight w:val="0"/>
      <w:marTop w:val="0"/>
      <w:marBottom w:val="0"/>
      <w:divBdr>
        <w:top w:val="none" w:sz="0" w:space="0" w:color="auto"/>
        <w:left w:val="none" w:sz="0" w:space="0" w:color="auto"/>
        <w:bottom w:val="none" w:sz="0" w:space="0" w:color="auto"/>
        <w:right w:val="none" w:sz="0" w:space="0" w:color="auto"/>
      </w:divBdr>
      <w:divsChild>
        <w:div w:id="451477626">
          <w:marLeft w:val="0"/>
          <w:marRight w:val="0"/>
          <w:marTop w:val="0"/>
          <w:marBottom w:val="0"/>
          <w:divBdr>
            <w:top w:val="none" w:sz="0" w:space="0" w:color="auto"/>
            <w:left w:val="none" w:sz="0" w:space="0" w:color="auto"/>
            <w:bottom w:val="none" w:sz="0" w:space="0" w:color="auto"/>
            <w:right w:val="none" w:sz="0" w:space="0" w:color="auto"/>
          </w:divBdr>
        </w:div>
        <w:div w:id="871848615">
          <w:marLeft w:val="0"/>
          <w:marRight w:val="0"/>
          <w:marTop w:val="0"/>
          <w:marBottom w:val="0"/>
          <w:divBdr>
            <w:top w:val="none" w:sz="0" w:space="0" w:color="auto"/>
            <w:left w:val="none" w:sz="0" w:space="0" w:color="auto"/>
            <w:bottom w:val="none" w:sz="0" w:space="0" w:color="auto"/>
            <w:right w:val="none" w:sz="0" w:space="0" w:color="auto"/>
          </w:divBdr>
        </w:div>
        <w:div w:id="992104630">
          <w:marLeft w:val="0"/>
          <w:marRight w:val="0"/>
          <w:marTop w:val="0"/>
          <w:marBottom w:val="0"/>
          <w:divBdr>
            <w:top w:val="none" w:sz="0" w:space="0" w:color="auto"/>
            <w:left w:val="none" w:sz="0" w:space="0" w:color="auto"/>
            <w:bottom w:val="none" w:sz="0" w:space="0" w:color="auto"/>
            <w:right w:val="none" w:sz="0" w:space="0" w:color="auto"/>
          </w:divBdr>
        </w:div>
        <w:div w:id="1444615215">
          <w:marLeft w:val="0"/>
          <w:marRight w:val="0"/>
          <w:marTop w:val="0"/>
          <w:marBottom w:val="0"/>
          <w:divBdr>
            <w:top w:val="none" w:sz="0" w:space="0" w:color="auto"/>
            <w:left w:val="none" w:sz="0" w:space="0" w:color="auto"/>
            <w:bottom w:val="none" w:sz="0" w:space="0" w:color="auto"/>
            <w:right w:val="none" w:sz="0" w:space="0" w:color="auto"/>
          </w:divBdr>
        </w:div>
      </w:divsChild>
    </w:div>
    <w:div w:id="1623805846">
      <w:bodyDiv w:val="1"/>
      <w:marLeft w:val="0"/>
      <w:marRight w:val="0"/>
      <w:marTop w:val="0"/>
      <w:marBottom w:val="0"/>
      <w:divBdr>
        <w:top w:val="none" w:sz="0" w:space="0" w:color="auto"/>
        <w:left w:val="none" w:sz="0" w:space="0" w:color="auto"/>
        <w:bottom w:val="none" w:sz="0" w:space="0" w:color="auto"/>
        <w:right w:val="none" w:sz="0" w:space="0" w:color="auto"/>
      </w:divBdr>
      <w:divsChild>
        <w:div w:id="483158384">
          <w:marLeft w:val="0"/>
          <w:marRight w:val="0"/>
          <w:marTop w:val="0"/>
          <w:marBottom w:val="0"/>
          <w:divBdr>
            <w:top w:val="none" w:sz="0" w:space="0" w:color="auto"/>
            <w:left w:val="none" w:sz="0" w:space="0" w:color="auto"/>
            <w:bottom w:val="none" w:sz="0" w:space="0" w:color="auto"/>
            <w:right w:val="none" w:sz="0" w:space="0" w:color="auto"/>
          </w:divBdr>
        </w:div>
        <w:div w:id="493490863">
          <w:marLeft w:val="0"/>
          <w:marRight w:val="0"/>
          <w:marTop w:val="0"/>
          <w:marBottom w:val="0"/>
          <w:divBdr>
            <w:top w:val="none" w:sz="0" w:space="0" w:color="auto"/>
            <w:left w:val="none" w:sz="0" w:space="0" w:color="auto"/>
            <w:bottom w:val="none" w:sz="0" w:space="0" w:color="auto"/>
            <w:right w:val="none" w:sz="0" w:space="0" w:color="auto"/>
          </w:divBdr>
        </w:div>
        <w:div w:id="981346843">
          <w:marLeft w:val="0"/>
          <w:marRight w:val="0"/>
          <w:marTop w:val="0"/>
          <w:marBottom w:val="0"/>
          <w:divBdr>
            <w:top w:val="none" w:sz="0" w:space="0" w:color="auto"/>
            <w:left w:val="none" w:sz="0" w:space="0" w:color="auto"/>
            <w:bottom w:val="none" w:sz="0" w:space="0" w:color="auto"/>
            <w:right w:val="none" w:sz="0" w:space="0" w:color="auto"/>
          </w:divBdr>
        </w:div>
        <w:div w:id="1682465491">
          <w:marLeft w:val="0"/>
          <w:marRight w:val="0"/>
          <w:marTop w:val="0"/>
          <w:marBottom w:val="0"/>
          <w:divBdr>
            <w:top w:val="none" w:sz="0" w:space="0" w:color="auto"/>
            <w:left w:val="none" w:sz="0" w:space="0" w:color="auto"/>
            <w:bottom w:val="none" w:sz="0" w:space="0" w:color="auto"/>
            <w:right w:val="none" w:sz="0" w:space="0" w:color="auto"/>
          </w:divBdr>
        </w:div>
      </w:divsChild>
    </w:div>
    <w:div w:id="1624264653">
      <w:bodyDiv w:val="1"/>
      <w:marLeft w:val="0"/>
      <w:marRight w:val="0"/>
      <w:marTop w:val="0"/>
      <w:marBottom w:val="0"/>
      <w:divBdr>
        <w:top w:val="none" w:sz="0" w:space="0" w:color="auto"/>
        <w:left w:val="none" w:sz="0" w:space="0" w:color="auto"/>
        <w:bottom w:val="none" w:sz="0" w:space="0" w:color="auto"/>
        <w:right w:val="none" w:sz="0" w:space="0" w:color="auto"/>
      </w:divBdr>
      <w:divsChild>
        <w:div w:id="365563484">
          <w:marLeft w:val="0"/>
          <w:marRight w:val="0"/>
          <w:marTop w:val="0"/>
          <w:marBottom w:val="0"/>
          <w:divBdr>
            <w:top w:val="none" w:sz="0" w:space="0" w:color="auto"/>
            <w:left w:val="none" w:sz="0" w:space="0" w:color="auto"/>
            <w:bottom w:val="none" w:sz="0" w:space="0" w:color="auto"/>
            <w:right w:val="none" w:sz="0" w:space="0" w:color="auto"/>
          </w:divBdr>
        </w:div>
        <w:div w:id="450898834">
          <w:marLeft w:val="0"/>
          <w:marRight w:val="0"/>
          <w:marTop w:val="0"/>
          <w:marBottom w:val="0"/>
          <w:divBdr>
            <w:top w:val="none" w:sz="0" w:space="0" w:color="auto"/>
            <w:left w:val="none" w:sz="0" w:space="0" w:color="auto"/>
            <w:bottom w:val="none" w:sz="0" w:space="0" w:color="auto"/>
            <w:right w:val="none" w:sz="0" w:space="0" w:color="auto"/>
          </w:divBdr>
        </w:div>
        <w:div w:id="833491721">
          <w:marLeft w:val="0"/>
          <w:marRight w:val="0"/>
          <w:marTop w:val="0"/>
          <w:marBottom w:val="0"/>
          <w:divBdr>
            <w:top w:val="none" w:sz="0" w:space="0" w:color="auto"/>
            <w:left w:val="none" w:sz="0" w:space="0" w:color="auto"/>
            <w:bottom w:val="none" w:sz="0" w:space="0" w:color="auto"/>
            <w:right w:val="none" w:sz="0" w:space="0" w:color="auto"/>
          </w:divBdr>
        </w:div>
        <w:div w:id="1812168556">
          <w:marLeft w:val="0"/>
          <w:marRight w:val="0"/>
          <w:marTop w:val="0"/>
          <w:marBottom w:val="0"/>
          <w:divBdr>
            <w:top w:val="none" w:sz="0" w:space="0" w:color="auto"/>
            <w:left w:val="none" w:sz="0" w:space="0" w:color="auto"/>
            <w:bottom w:val="none" w:sz="0" w:space="0" w:color="auto"/>
            <w:right w:val="none" w:sz="0" w:space="0" w:color="auto"/>
          </w:divBdr>
        </w:div>
      </w:divsChild>
    </w:div>
    <w:div w:id="1624847331">
      <w:bodyDiv w:val="1"/>
      <w:marLeft w:val="0"/>
      <w:marRight w:val="0"/>
      <w:marTop w:val="0"/>
      <w:marBottom w:val="0"/>
      <w:divBdr>
        <w:top w:val="none" w:sz="0" w:space="0" w:color="auto"/>
        <w:left w:val="none" w:sz="0" w:space="0" w:color="auto"/>
        <w:bottom w:val="none" w:sz="0" w:space="0" w:color="auto"/>
        <w:right w:val="none" w:sz="0" w:space="0" w:color="auto"/>
      </w:divBdr>
      <w:divsChild>
        <w:div w:id="138231815">
          <w:marLeft w:val="0"/>
          <w:marRight w:val="0"/>
          <w:marTop w:val="0"/>
          <w:marBottom w:val="0"/>
          <w:divBdr>
            <w:top w:val="none" w:sz="0" w:space="0" w:color="auto"/>
            <w:left w:val="none" w:sz="0" w:space="0" w:color="auto"/>
            <w:bottom w:val="none" w:sz="0" w:space="0" w:color="auto"/>
            <w:right w:val="none" w:sz="0" w:space="0" w:color="auto"/>
          </w:divBdr>
        </w:div>
        <w:div w:id="1305159711">
          <w:marLeft w:val="0"/>
          <w:marRight w:val="0"/>
          <w:marTop w:val="0"/>
          <w:marBottom w:val="0"/>
          <w:divBdr>
            <w:top w:val="none" w:sz="0" w:space="0" w:color="auto"/>
            <w:left w:val="none" w:sz="0" w:space="0" w:color="auto"/>
            <w:bottom w:val="none" w:sz="0" w:space="0" w:color="auto"/>
            <w:right w:val="none" w:sz="0" w:space="0" w:color="auto"/>
          </w:divBdr>
        </w:div>
        <w:div w:id="1477604879">
          <w:marLeft w:val="0"/>
          <w:marRight w:val="0"/>
          <w:marTop w:val="0"/>
          <w:marBottom w:val="0"/>
          <w:divBdr>
            <w:top w:val="none" w:sz="0" w:space="0" w:color="auto"/>
            <w:left w:val="none" w:sz="0" w:space="0" w:color="auto"/>
            <w:bottom w:val="none" w:sz="0" w:space="0" w:color="auto"/>
            <w:right w:val="none" w:sz="0" w:space="0" w:color="auto"/>
          </w:divBdr>
        </w:div>
        <w:div w:id="2101636877">
          <w:marLeft w:val="0"/>
          <w:marRight w:val="0"/>
          <w:marTop w:val="0"/>
          <w:marBottom w:val="0"/>
          <w:divBdr>
            <w:top w:val="none" w:sz="0" w:space="0" w:color="auto"/>
            <w:left w:val="none" w:sz="0" w:space="0" w:color="auto"/>
            <w:bottom w:val="none" w:sz="0" w:space="0" w:color="auto"/>
            <w:right w:val="none" w:sz="0" w:space="0" w:color="auto"/>
          </w:divBdr>
        </w:div>
      </w:divsChild>
    </w:div>
    <w:div w:id="1625110589">
      <w:bodyDiv w:val="1"/>
      <w:marLeft w:val="0"/>
      <w:marRight w:val="0"/>
      <w:marTop w:val="0"/>
      <w:marBottom w:val="0"/>
      <w:divBdr>
        <w:top w:val="none" w:sz="0" w:space="0" w:color="auto"/>
        <w:left w:val="none" w:sz="0" w:space="0" w:color="auto"/>
        <w:bottom w:val="none" w:sz="0" w:space="0" w:color="auto"/>
        <w:right w:val="none" w:sz="0" w:space="0" w:color="auto"/>
      </w:divBdr>
      <w:divsChild>
        <w:div w:id="55011414">
          <w:marLeft w:val="0"/>
          <w:marRight w:val="0"/>
          <w:marTop w:val="0"/>
          <w:marBottom w:val="0"/>
          <w:divBdr>
            <w:top w:val="none" w:sz="0" w:space="0" w:color="auto"/>
            <w:left w:val="none" w:sz="0" w:space="0" w:color="auto"/>
            <w:bottom w:val="none" w:sz="0" w:space="0" w:color="auto"/>
            <w:right w:val="none" w:sz="0" w:space="0" w:color="auto"/>
          </w:divBdr>
        </w:div>
        <w:div w:id="535578618">
          <w:marLeft w:val="0"/>
          <w:marRight w:val="0"/>
          <w:marTop w:val="0"/>
          <w:marBottom w:val="0"/>
          <w:divBdr>
            <w:top w:val="none" w:sz="0" w:space="0" w:color="auto"/>
            <w:left w:val="none" w:sz="0" w:space="0" w:color="auto"/>
            <w:bottom w:val="none" w:sz="0" w:space="0" w:color="auto"/>
            <w:right w:val="none" w:sz="0" w:space="0" w:color="auto"/>
          </w:divBdr>
        </w:div>
        <w:div w:id="1576939330">
          <w:marLeft w:val="0"/>
          <w:marRight w:val="0"/>
          <w:marTop w:val="0"/>
          <w:marBottom w:val="0"/>
          <w:divBdr>
            <w:top w:val="none" w:sz="0" w:space="0" w:color="auto"/>
            <w:left w:val="none" w:sz="0" w:space="0" w:color="auto"/>
            <w:bottom w:val="none" w:sz="0" w:space="0" w:color="auto"/>
            <w:right w:val="none" w:sz="0" w:space="0" w:color="auto"/>
          </w:divBdr>
        </w:div>
        <w:div w:id="1980451892">
          <w:marLeft w:val="0"/>
          <w:marRight w:val="0"/>
          <w:marTop w:val="0"/>
          <w:marBottom w:val="0"/>
          <w:divBdr>
            <w:top w:val="none" w:sz="0" w:space="0" w:color="auto"/>
            <w:left w:val="none" w:sz="0" w:space="0" w:color="auto"/>
            <w:bottom w:val="none" w:sz="0" w:space="0" w:color="auto"/>
            <w:right w:val="none" w:sz="0" w:space="0" w:color="auto"/>
          </w:divBdr>
        </w:div>
      </w:divsChild>
    </w:div>
    <w:div w:id="1625770496">
      <w:bodyDiv w:val="1"/>
      <w:marLeft w:val="0"/>
      <w:marRight w:val="0"/>
      <w:marTop w:val="0"/>
      <w:marBottom w:val="0"/>
      <w:divBdr>
        <w:top w:val="none" w:sz="0" w:space="0" w:color="auto"/>
        <w:left w:val="none" w:sz="0" w:space="0" w:color="auto"/>
        <w:bottom w:val="none" w:sz="0" w:space="0" w:color="auto"/>
        <w:right w:val="none" w:sz="0" w:space="0" w:color="auto"/>
      </w:divBdr>
      <w:divsChild>
        <w:div w:id="1036780392">
          <w:marLeft w:val="0"/>
          <w:marRight w:val="0"/>
          <w:marTop w:val="0"/>
          <w:marBottom w:val="0"/>
          <w:divBdr>
            <w:top w:val="none" w:sz="0" w:space="0" w:color="auto"/>
            <w:left w:val="none" w:sz="0" w:space="0" w:color="auto"/>
            <w:bottom w:val="none" w:sz="0" w:space="0" w:color="auto"/>
            <w:right w:val="none" w:sz="0" w:space="0" w:color="auto"/>
          </w:divBdr>
        </w:div>
        <w:div w:id="1410537188">
          <w:marLeft w:val="0"/>
          <w:marRight w:val="0"/>
          <w:marTop w:val="0"/>
          <w:marBottom w:val="0"/>
          <w:divBdr>
            <w:top w:val="none" w:sz="0" w:space="0" w:color="auto"/>
            <w:left w:val="none" w:sz="0" w:space="0" w:color="auto"/>
            <w:bottom w:val="none" w:sz="0" w:space="0" w:color="auto"/>
            <w:right w:val="none" w:sz="0" w:space="0" w:color="auto"/>
          </w:divBdr>
        </w:div>
        <w:div w:id="1527326348">
          <w:marLeft w:val="0"/>
          <w:marRight w:val="0"/>
          <w:marTop w:val="0"/>
          <w:marBottom w:val="0"/>
          <w:divBdr>
            <w:top w:val="none" w:sz="0" w:space="0" w:color="auto"/>
            <w:left w:val="none" w:sz="0" w:space="0" w:color="auto"/>
            <w:bottom w:val="none" w:sz="0" w:space="0" w:color="auto"/>
            <w:right w:val="none" w:sz="0" w:space="0" w:color="auto"/>
          </w:divBdr>
        </w:div>
        <w:div w:id="1706247896">
          <w:marLeft w:val="0"/>
          <w:marRight w:val="0"/>
          <w:marTop w:val="0"/>
          <w:marBottom w:val="0"/>
          <w:divBdr>
            <w:top w:val="none" w:sz="0" w:space="0" w:color="auto"/>
            <w:left w:val="none" w:sz="0" w:space="0" w:color="auto"/>
            <w:bottom w:val="none" w:sz="0" w:space="0" w:color="auto"/>
            <w:right w:val="none" w:sz="0" w:space="0" w:color="auto"/>
          </w:divBdr>
        </w:div>
      </w:divsChild>
    </w:div>
    <w:div w:id="1626963408">
      <w:bodyDiv w:val="1"/>
      <w:marLeft w:val="0"/>
      <w:marRight w:val="0"/>
      <w:marTop w:val="0"/>
      <w:marBottom w:val="0"/>
      <w:divBdr>
        <w:top w:val="none" w:sz="0" w:space="0" w:color="auto"/>
        <w:left w:val="none" w:sz="0" w:space="0" w:color="auto"/>
        <w:bottom w:val="none" w:sz="0" w:space="0" w:color="auto"/>
        <w:right w:val="none" w:sz="0" w:space="0" w:color="auto"/>
      </w:divBdr>
      <w:divsChild>
        <w:div w:id="972638418">
          <w:marLeft w:val="0"/>
          <w:marRight w:val="0"/>
          <w:marTop w:val="0"/>
          <w:marBottom w:val="0"/>
          <w:divBdr>
            <w:top w:val="none" w:sz="0" w:space="0" w:color="auto"/>
            <w:left w:val="none" w:sz="0" w:space="0" w:color="auto"/>
            <w:bottom w:val="none" w:sz="0" w:space="0" w:color="auto"/>
            <w:right w:val="none" w:sz="0" w:space="0" w:color="auto"/>
          </w:divBdr>
        </w:div>
        <w:div w:id="1237592106">
          <w:marLeft w:val="0"/>
          <w:marRight w:val="0"/>
          <w:marTop w:val="0"/>
          <w:marBottom w:val="0"/>
          <w:divBdr>
            <w:top w:val="none" w:sz="0" w:space="0" w:color="auto"/>
            <w:left w:val="none" w:sz="0" w:space="0" w:color="auto"/>
            <w:bottom w:val="none" w:sz="0" w:space="0" w:color="auto"/>
            <w:right w:val="none" w:sz="0" w:space="0" w:color="auto"/>
          </w:divBdr>
        </w:div>
        <w:div w:id="1855461116">
          <w:marLeft w:val="0"/>
          <w:marRight w:val="0"/>
          <w:marTop w:val="0"/>
          <w:marBottom w:val="0"/>
          <w:divBdr>
            <w:top w:val="none" w:sz="0" w:space="0" w:color="auto"/>
            <w:left w:val="none" w:sz="0" w:space="0" w:color="auto"/>
            <w:bottom w:val="none" w:sz="0" w:space="0" w:color="auto"/>
            <w:right w:val="none" w:sz="0" w:space="0" w:color="auto"/>
          </w:divBdr>
        </w:div>
        <w:div w:id="1897929936">
          <w:marLeft w:val="0"/>
          <w:marRight w:val="0"/>
          <w:marTop w:val="0"/>
          <w:marBottom w:val="0"/>
          <w:divBdr>
            <w:top w:val="none" w:sz="0" w:space="0" w:color="auto"/>
            <w:left w:val="none" w:sz="0" w:space="0" w:color="auto"/>
            <w:bottom w:val="none" w:sz="0" w:space="0" w:color="auto"/>
            <w:right w:val="none" w:sz="0" w:space="0" w:color="auto"/>
          </w:divBdr>
        </w:div>
      </w:divsChild>
    </w:div>
    <w:div w:id="1627081853">
      <w:bodyDiv w:val="1"/>
      <w:marLeft w:val="0"/>
      <w:marRight w:val="0"/>
      <w:marTop w:val="0"/>
      <w:marBottom w:val="0"/>
      <w:divBdr>
        <w:top w:val="none" w:sz="0" w:space="0" w:color="auto"/>
        <w:left w:val="none" w:sz="0" w:space="0" w:color="auto"/>
        <w:bottom w:val="none" w:sz="0" w:space="0" w:color="auto"/>
        <w:right w:val="none" w:sz="0" w:space="0" w:color="auto"/>
      </w:divBdr>
      <w:divsChild>
        <w:div w:id="564339071">
          <w:marLeft w:val="0"/>
          <w:marRight w:val="0"/>
          <w:marTop w:val="0"/>
          <w:marBottom w:val="0"/>
          <w:divBdr>
            <w:top w:val="none" w:sz="0" w:space="0" w:color="auto"/>
            <w:left w:val="none" w:sz="0" w:space="0" w:color="auto"/>
            <w:bottom w:val="none" w:sz="0" w:space="0" w:color="auto"/>
            <w:right w:val="none" w:sz="0" w:space="0" w:color="auto"/>
          </w:divBdr>
        </w:div>
      </w:divsChild>
    </w:div>
    <w:div w:id="1627589022">
      <w:bodyDiv w:val="1"/>
      <w:marLeft w:val="0"/>
      <w:marRight w:val="0"/>
      <w:marTop w:val="0"/>
      <w:marBottom w:val="0"/>
      <w:divBdr>
        <w:top w:val="none" w:sz="0" w:space="0" w:color="auto"/>
        <w:left w:val="none" w:sz="0" w:space="0" w:color="auto"/>
        <w:bottom w:val="none" w:sz="0" w:space="0" w:color="auto"/>
        <w:right w:val="none" w:sz="0" w:space="0" w:color="auto"/>
      </w:divBdr>
      <w:divsChild>
        <w:div w:id="447546022">
          <w:marLeft w:val="0"/>
          <w:marRight w:val="0"/>
          <w:marTop w:val="0"/>
          <w:marBottom w:val="0"/>
          <w:divBdr>
            <w:top w:val="none" w:sz="0" w:space="0" w:color="auto"/>
            <w:left w:val="none" w:sz="0" w:space="0" w:color="auto"/>
            <w:bottom w:val="none" w:sz="0" w:space="0" w:color="auto"/>
            <w:right w:val="none" w:sz="0" w:space="0" w:color="auto"/>
          </w:divBdr>
        </w:div>
        <w:div w:id="928544214">
          <w:marLeft w:val="0"/>
          <w:marRight w:val="0"/>
          <w:marTop w:val="0"/>
          <w:marBottom w:val="0"/>
          <w:divBdr>
            <w:top w:val="none" w:sz="0" w:space="0" w:color="auto"/>
            <w:left w:val="none" w:sz="0" w:space="0" w:color="auto"/>
            <w:bottom w:val="none" w:sz="0" w:space="0" w:color="auto"/>
            <w:right w:val="none" w:sz="0" w:space="0" w:color="auto"/>
          </w:divBdr>
        </w:div>
        <w:div w:id="1013842716">
          <w:marLeft w:val="0"/>
          <w:marRight w:val="0"/>
          <w:marTop w:val="0"/>
          <w:marBottom w:val="0"/>
          <w:divBdr>
            <w:top w:val="none" w:sz="0" w:space="0" w:color="auto"/>
            <w:left w:val="none" w:sz="0" w:space="0" w:color="auto"/>
            <w:bottom w:val="none" w:sz="0" w:space="0" w:color="auto"/>
            <w:right w:val="none" w:sz="0" w:space="0" w:color="auto"/>
          </w:divBdr>
        </w:div>
        <w:div w:id="1708794351">
          <w:marLeft w:val="0"/>
          <w:marRight w:val="0"/>
          <w:marTop w:val="0"/>
          <w:marBottom w:val="0"/>
          <w:divBdr>
            <w:top w:val="none" w:sz="0" w:space="0" w:color="auto"/>
            <w:left w:val="none" w:sz="0" w:space="0" w:color="auto"/>
            <w:bottom w:val="none" w:sz="0" w:space="0" w:color="auto"/>
            <w:right w:val="none" w:sz="0" w:space="0" w:color="auto"/>
          </w:divBdr>
        </w:div>
      </w:divsChild>
    </w:div>
    <w:div w:id="1629775812">
      <w:bodyDiv w:val="1"/>
      <w:marLeft w:val="0"/>
      <w:marRight w:val="0"/>
      <w:marTop w:val="0"/>
      <w:marBottom w:val="0"/>
      <w:divBdr>
        <w:top w:val="none" w:sz="0" w:space="0" w:color="auto"/>
        <w:left w:val="none" w:sz="0" w:space="0" w:color="auto"/>
        <w:bottom w:val="none" w:sz="0" w:space="0" w:color="auto"/>
        <w:right w:val="none" w:sz="0" w:space="0" w:color="auto"/>
      </w:divBdr>
      <w:divsChild>
        <w:div w:id="210774639">
          <w:marLeft w:val="0"/>
          <w:marRight w:val="0"/>
          <w:marTop w:val="0"/>
          <w:marBottom w:val="0"/>
          <w:divBdr>
            <w:top w:val="none" w:sz="0" w:space="0" w:color="auto"/>
            <w:left w:val="none" w:sz="0" w:space="0" w:color="auto"/>
            <w:bottom w:val="none" w:sz="0" w:space="0" w:color="auto"/>
            <w:right w:val="none" w:sz="0" w:space="0" w:color="auto"/>
          </w:divBdr>
        </w:div>
        <w:div w:id="1440560881">
          <w:marLeft w:val="0"/>
          <w:marRight w:val="0"/>
          <w:marTop w:val="0"/>
          <w:marBottom w:val="0"/>
          <w:divBdr>
            <w:top w:val="none" w:sz="0" w:space="0" w:color="auto"/>
            <w:left w:val="none" w:sz="0" w:space="0" w:color="auto"/>
            <w:bottom w:val="none" w:sz="0" w:space="0" w:color="auto"/>
            <w:right w:val="none" w:sz="0" w:space="0" w:color="auto"/>
          </w:divBdr>
        </w:div>
        <w:div w:id="1596816421">
          <w:marLeft w:val="0"/>
          <w:marRight w:val="0"/>
          <w:marTop w:val="0"/>
          <w:marBottom w:val="0"/>
          <w:divBdr>
            <w:top w:val="none" w:sz="0" w:space="0" w:color="auto"/>
            <w:left w:val="none" w:sz="0" w:space="0" w:color="auto"/>
            <w:bottom w:val="none" w:sz="0" w:space="0" w:color="auto"/>
            <w:right w:val="none" w:sz="0" w:space="0" w:color="auto"/>
          </w:divBdr>
        </w:div>
        <w:div w:id="1835611049">
          <w:marLeft w:val="0"/>
          <w:marRight w:val="0"/>
          <w:marTop w:val="0"/>
          <w:marBottom w:val="0"/>
          <w:divBdr>
            <w:top w:val="none" w:sz="0" w:space="0" w:color="auto"/>
            <w:left w:val="none" w:sz="0" w:space="0" w:color="auto"/>
            <w:bottom w:val="none" w:sz="0" w:space="0" w:color="auto"/>
            <w:right w:val="none" w:sz="0" w:space="0" w:color="auto"/>
          </w:divBdr>
        </w:div>
      </w:divsChild>
    </w:div>
    <w:div w:id="1629970172">
      <w:bodyDiv w:val="1"/>
      <w:marLeft w:val="0"/>
      <w:marRight w:val="0"/>
      <w:marTop w:val="0"/>
      <w:marBottom w:val="0"/>
      <w:divBdr>
        <w:top w:val="none" w:sz="0" w:space="0" w:color="auto"/>
        <w:left w:val="none" w:sz="0" w:space="0" w:color="auto"/>
        <w:bottom w:val="none" w:sz="0" w:space="0" w:color="auto"/>
        <w:right w:val="none" w:sz="0" w:space="0" w:color="auto"/>
      </w:divBdr>
      <w:divsChild>
        <w:div w:id="589855826">
          <w:marLeft w:val="0"/>
          <w:marRight w:val="0"/>
          <w:marTop w:val="0"/>
          <w:marBottom w:val="0"/>
          <w:divBdr>
            <w:top w:val="none" w:sz="0" w:space="0" w:color="auto"/>
            <w:left w:val="none" w:sz="0" w:space="0" w:color="auto"/>
            <w:bottom w:val="none" w:sz="0" w:space="0" w:color="auto"/>
            <w:right w:val="none" w:sz="0" w:space="0" w:color="auto"/>
          </w:divBdr>
        </w:div>
        <w:div w:id="1439058936">
          <w:marLeft w:val="0"/>
          <w:marRight w:val="0"/>
          <w:marTop w:val="0"/>
          <w:marBottom w:val="0"/>
          <w:divBdr>
            <w:top w:val="none" w:sz="0" w:space="0" w:color="auto"/>
            <w:left w:val="none" w:sz="0" w:space="0" w:color="auto"/>
            <w:bottom w:val="none" w:sz="0" w:space="0" w:color="auto"/>
            <w:right w:val="none" w:sz="0" w:space="0" w:color="auto"/>
          </w:divBdr>
        </w:div>
        <w:div w:id="1616521361">
          <w:marLeft w:val="0"/>
          <w:marRight w:val="0"/>
          <w:marTop w:val="0"/>
          <w:marBottom w:val="0"/>
          <w:divBdr>
            <w:top w:val="none" w:sz="0" w:space="0" w:color="auto"/>
            <w:left w:val="none" w:sz="0" w:space="0" w:color="auto"/>
            <w:bottom w:val="none" w:sz="0" w:space="0" w:color="auto"/>
            <w:right w:val="none" w:sz="0" w:space="0" w:color="auto"/>
          </w:divBdr>
        </w:div>
        <w:div w:id="1626616986">
          <w:marLeft w:val="0"/>
          <w:marRight w:val="0"/>
          <w:marTop w:val="0"/>
          <w:marBottom w:val="0"/>
          <w:divBdr>
            <w:top w:val="none" w:sz="0" w:space="0" w:color="auto"/>
            <w:left w:val="none" w:sz="0" w:space="0" w:color="auto"/>
            <w:bottom w:val="none" w:sz="0" w:space="0" w:color="auto"/>
            <w:right w:val="none" w:sz="0" w:space="0" w:color="auto"/>
          </w:divBdr>
        </w:div>
      </w:divsChild>
    </w:div>
    <w:div w:id="1630086564">
      <w:bodyDiv w:val="1"/>
      <w:marLeft w:val="0"/>
      <w:marRight w:val="0"/>
      <w:marTop w:val="0"/>
      <w:marBottom w:val="0"/>
      <w:divBdr>
        <w:top w:val="none" w:sz="0" w:space="0" w:color="auto"/>
        <w:left w:val="none" w:sz="0" w:space="0" w:color="auto"/>
        <w:bottom w:val="none" w:sz="0" w:space="0" w:color="auto"/>
        <w:right w:val="none" w:sz="0" w:space="0" w:color="auto"/>
      </w:divBdr>
      <w:divsChild>
        <w:div w:id="1327903323">
          <w:marLeft w:val="0"/>
          <w:marRight w:val="0"/>
          <w:marTop w:val="0"/>
          <w:marBottom w:val="0"/>
          <w:divBdr>
            <w:top w:val="none" w:sz="0" w:space="0" w:color="auto"/>
            <w:left w:val="none" w:sz="0" w:space="0" w:color="auto"/>
            <w:bottom w:val="none" w:sz="0" w:space="0" w:color="auto"/>
            <w:right w:val="none" w:sz="0" w:space="0" w:color="auto"/>
          </w:divBdr>
        </w:div>
        <w:div w:id="1612008824">
          <w:marLeft w:val="0"/>
          <w:marRight w:val="0"/>
          <w:marTop w:val="0"/>
          <w:marBottom w:val="0"/>
          <w:divBdr>
            <w:top w:val="none" w:sz="0" w:space="0" w:color="auto"/>
            <w:left w:val="none" w:sz="0" w:space="0" w:color="auto"/>
            <w:bottom w:val="none" w:sz="0" w:space="0" w:color="auto"/>
            <w:right w:val="none" w:sz="0" w:space="0" w:color="auto"/>
          </w:divBdr>
        </w:div>
        <w:div w:id="1857846142">
          <w:marLeft w:val="0"/>
          <w:marRight w:val="0"/>
          <w:marTop w:val="0"/>
          <w:marBottom w:val="0"/>
          <w:divBdr>
            <w:top w:val="none" w:sz="0" w:space="0" w:color="auto"/>
            <w:left w:val="none" w:sz="0" w:space="0" w:color="auto"/>
            <w:bottom w:val="none" w:sz="0" w:space="0" w:color="auto"/>
            <w:right w:val="none" w:sz="0" w:space="0" w:color="auto"/>
          </w:divBdr>
        </w:div>
        <w:div w:id="1947034653">
          <w:marLeft w:val="0"/>
          <w:marRight w:val="0"/>
          <w:marTop w:val="0"/>
          <w:marBottom w:val="0"/>
          <w:divBdr>
            <w:top w:val="none" w:sz="0" w:space="0" w:color="auto"/>
            <w:left w:val="none" w:sz="0" w:space="0" w:color="auto"/>
            <w:bottom w:val="none" w:sz="0" w:space="0" w:color="auto"/>
            <w:right w:val="none" w:sz="0" w:space="0" w:color="auto"/>
          </w:divBdr>
        </w:div>
      </w:divsChild>
    </w:div>
    <w:div w:id="1630741335">
      <w:bodyDiv w:val="1"/>
      <w:marLeft w:val="0"/>
      <w:marRight w:val="0"/>
      <w:marTop w:val="0"/>
      <w:marBottom w:val="0"/>
      <w:divBdr>
        <w:top w:val="none" w:sz="0" w:space="0" w:color="auto"/>
        <w:left w:val="none" w:sz="0" w:space="0" w:color="auto"/>
        <w:bottom w:val="none" w:sz="0" w:space="0" w:color="auto"/>
        <w:right w:val="none" w:sz="0" w:space="0" w:color="auto"/>
      </w:divBdr>
      <w:divsChild>
        <w:div w:id="885221568">
          <w:marLeft w:val="0"/>
          <w:marRight w:val="0"/>
          <w:marTop w:val="0"/>
          <w:marBottom w:val="0"/>
          <w:divBdr>
            <w:top w:val="none" w:sz="0" w:space="0" w:color="auto"/>
            <w:left w:val="none" w:sz="0" w:space="0" w:color="auto"/>
            <w:bottom w:val="none" w:sz="0" w:space="0" w:color="auto"/>
            <w:right w:val="none" w:sz="0" w:space="0" w:color="auto"/>
          </w:divBdr>
        </w:div>
        <w:div w:id="1044452640">
          <w:marLeft w:val="0"/>
          <w:marRight w:val="0"/>
          <w:marTop w:val="0"/>
          <w:marBottom w:val="0"/>
          <w:divBdr>
            <w:top w:val="none" w:sz="0" w:space="0" w:color="auto"/>
            <w:left w:val="none" w:sz="0" w:space="0" w:color="auto"/>
            <w:bottom w:val="none" w:sz="0" w:space="0" w:color="auto"/>
            <w:right w:val="none" w:sz="0" w:space="0" w:color="auto"/>
          </w:divBdr>
        </w:div>
        <w:div w:id="1524904260">
          <w:marLeft w:val="0"/>
          <w:marRight w:val="0"/>
          <w:marTop w:val="0"/>
          <w:marBottom w:val="0"/>
          <w:divBdr>
            <w:top w:val="none" w:sz="0" w:space="0" w:color="auto"/>
            <w:left w:val="none" w:sz="0" w:space="0" w:color="auto"/>
            <w:bottom w:val="none" w:sz="0" w:space="0" w:color="auto"/>
            <w:right w:val="none" w:sz="0" w:space="0" w:color="auto"/>
          </w:divBdr>
        </w:div>
        <w:div w:id="1811821067">
          <w:marLeft w:val="0"/>
          <w:marRight w:val="0"/>
          <w:marTop w:val="0"/>
          <w:marBottom w:val="0"/>
          <w:divBdr>
            <w:top w:val="none" w:sz="0" w:space="0" w:color="auto"/>
            <w:left w:val="none" w:sz="0" w:space="0" w:color="auto"/>
            <w:bottom w:val="none" w:sz="0" w:space="0" w:color="auto"/>
            <w:right w:val="none" w:sz="0" w:space="0" w:color="auto"/>
          </w:divBdr>
        </w:div>
      </w:divsChild>
    </w:div>
    <w:div w:id="1632176910">
      <w:bodyDiv w:val="1"/>
      <w:marLeft w:val="0"/>
      <w:marRight w:val="0"/>
      <w:marTop w:val="0"/>
      <w:marBottom w:val="0"/>
      <w:divBdr>
        <w:top w:val="none" w:sz="0" w:space="0" w:color="auto"/>
        <w:left w:val="none" w:sz="0" w:space="0" w:color="auto"/>
        <w:bottom w:val="none" w:sz="0" w:space="0" w:color="auto"/>
        <w:right w:val="none" w:sz="0" w:space="0" w:color="auto"/>
      </w:divBdr>
      <w:divsChild>
        <w:div w:id="248541413">
          <w:marLeft w:val="0"/>
          <w:marRight w:val="0"/>
          <w:marTop w:val="0"/>
          <w:marBottom w:val="0"/>
          <w:divBdr>
            <w:top w:val="none" w:sz="0" w:space="0" w:color="auto"/>
            <w:left w:val="none" w:sz="0" w:space="0" w:color="auto"/>
            <w:bottom w:val="none" w:sz="0" w:space="0" w:color="auto"/>
            <w:right w:val="none" w:sz="0" w:space="0" w:color="auto"/>
          </w:divBdr>
        </w:div>
        <w:div w:id="641934295">
          <w:marLeft w:val="0"/>
          <w:marRight w:val="0"/>
          <w:marTop w:val="0"/>
          <w:marBottom w:val="0"/>
          <w:divBdr>
            <w:top w:val="none" w:sz="0" w:space="0" w:color="auto"/>
            <w:left w:val="none" w:sz="0" w:space="0" w:color="auto"/>
            <w:bottom w:val="none" w:sz="0" w:space="0" w:color="auto"/>
            <w:right w:val="none" w:sz="0" w:space="0" w:color="auto"/>
          </w:divBdr>
        </w:div>
        <w:div w:id="869149785">
          <w:marLeft w:val="0"/>
          <w:marRight w:val="0"/>
          <w:marTop w:val="0"/>
          <w:marBottom w:val="0"/>
          <w:divBdr>
            <w:top w:val="none" w:sz="0" w:space="0" w:color="auto"/>
            <w:left w:val="none" w:sz="0" w:space="0" w:color="auto"/>
            <w:bottom w:val="none" w:sz="0" w:space="0" w:color="auto"/>
            <w:right w:val="none" w:sz="0" w:space="0" w:color="auto"/>
          </w:divBdr>
        </w:div>
        <w:div w:id="1743720962">
          <w:marLeft w:val="0"/>
          <w:marRight w:val="0"/>
          <w:marTop w:val="0"/>
          <w:marBottom w:val="0"/>
          <w:divBdr>
            <w:top w:val="none" w:sz="0" w:space="0" w:color="auto"/>
            <w:left w:val="none" w:sz="0" w:space="0" w:color="auto"/>
            <w:bottom w:val="none" w:sz="0" w:space="0" w:color="auto"/>
            <w:right w:val="none" w:sz="0" w:space="0" w:color="auto"/>
          </w:divBdr>
        </w:div>
      </w:divsChild>
    </w:div>
    <w:div w:id="1632787625">
      <w:bodyDiv w:val="1"/>
      <w:marLeft w:val="0"/>
      <w:marRight w:val="0"/>
      <w:marTop w:val="0"/>
      <w:marBottom w:val="0"/>
      <w:divBdr>
        <w:top w:val="none" w:sz="0" w:space="0" w:color="auto"/>
        <w:left w:val="none" w:sz="0" w:space="0" w:color="auto"/>
        <w:bottom w:val="none" w:sz="0" w:space="0" w:color="auto"/>
        <w:right w:val="none" w:sz="0" w:space="0" w:color="auto"/>
      </w:divBdr>
      <w:divsChild>
        <w:div w:id="901870156">
          <w:marLeft w:val="0"/>
          <w:marRight w:val="0"/>
          <w:marTop w:val="0"/>
          <w:marBottom w:val="0"/>
          <w:divBdr>
            <w:top w:val="none" w:sz="0" w:space="0" w:color="auto"/>
            <w:left w:val="none" w:sz="0" w:space="0" w:color="auto"/>
            <w:bottom w:val="none" w:sz="0" w:space="0" w:color="auto"/>
            <w:right w:val="none" w:sz="0" w:space="0" w:color="auto"/>
          </w:divBdr>
        </w:div>
        <w:div w:id="1426999594">
          <w:marLeft w:val="0"/>
          <w:marRight w:val="0"/>
          <w:marTop w:val="0"/>
          <w:marBottom w:val="0"/>
          <w:divBdr>
            <w:top w:val="none" w:sz="0" w:space="0" w:color="auto"/>
            <w:left w:val="none" w:sz="0" w:space="0" w:color="auto"/>
            <w:bottom w:val="none" w:sz="0" w:space="0" w:color="auto"/>
            <w:right w:val="none" w:sz="0" w:space="0" w:color="auto"/>
          </w:divBdr>
        </w:div>
        <w:div w:id="1495603247">
          <w:marLeft w:val="0"/>
          <w:marRight w:val="0"/>
          <w:marTop w:val="0"/>
          <w:marBottom w:val="0"/>
          <w:divBdr>
            <w:top w:val="none" w:sz="0" w:space="0" w:color="auto"/>
            <w:left w:val="none" w:sz="0" w:space="0" w:color="auto"/>
            <w:bottom w:val="none" w:sz="0" w:space="0" w:color="auto"/>
            <w:right w:val="none" w:sz="0" w:space="0" w:color="auto"/>
          </w:divBdr>
        </w:div>
        <w:div w:id="2030061406">
          <w:marLeft w:val="0"/>
          <w:marRight w:val="0"/>
          <w:marTop w:val="0"/>
          <w:marBottom w:val="0"/>
          <w:divBdr>
            <w:top w:val="none" w:sz="0" w:space="0" w:color="auto"/>
            <w:left w:val="none" w:sz="0" w:space="0" w:color="auto"/>
            <w:bottom w:val="none" w:sz="0" w:space="0" w:color="auto"/>
            <w:right w:val="none" w:sz="0" w:space="0" w:color="auto"/>
          </w:divBdr>
        </w:div>
      </w:divsChild>
    </w:div>
    <w:div w:id="1633559388">
      <w:bodyDiv w:val="1"/>
      <w:marLeft w:val="0"/>
      <w:marRight w:val="0"/>
      <w:marTop w:val="0"/>
      <w:marBottom w:val="0"/>
      <w:divBdr>
        <w:top w:val="none" w:sz="0" w:space="0" w:color="auto"/>
        <w:left w:val="none" w:sz="0" w:space="0" w:color="auto"/>
        <w:bottom w:val="none" w:sz="0" w:space="0" w:color="auto"/>
        <w:right w:val="none" w:sz="0" w:space="0" w:color="auto"/>
      </w:divBdr>
      <w:divsChild>
        <w:div w:id="366031558">
          <w:marLeft w:val="0"/>
          <w:marRight w:val="0"/>
          <w:marTop w:val="0"/>
          <w:marBottom w:val="0"/>
          <w:divBdr>
            <w:top w:val="none" w:sz="0" w:space="0" w:color="auto"/>
            <w:left w:val="none" w:sz="0" w:space="0" w:color="auto"/>
            <w:bottom w:val="none" w:sz="0" w:space="0" w:color="auto"/>
            <w:right w:val="none" w:sz="0" w:space="0" w:color="auto"/>
          </w:divBdr>
        </w:div>
        <w:div w:id="439953775">
          <w:marLeft w:val="0"/>
          <w:marRight w:val="0"/>
          <w:marTop w:val="0"/>
          <w:marBottom w:val="0"/>
          <w:divBdr>
            <w:top w:val="none" w:sz="0" w:space="0" w:color="auto"/>
            <w:left w:val="none" w:sz="0" w:space="0" w:color="auto"/>
            <w:bottom w:val="none" w:sz="0" w:space="0" w:color="auto"/>
            <w:right w:val="none" w:sz="0" w:space="0" w:color="auto"/>
          </w:divBdr>
        </w:div>
        <w:div w:id="713425763">
          <w:marLeft w:val="0"/>
          <w:marRight w:val="0"/>
          <w:marTop w:val="0"/>
          <w:marBottom w:val="0"/>
          <w:divBdr>
            <w:top w:val="none" w:sz="0" w:space="0" w:color="auto"/>
            <w:left w:val="none" w:sz="0" w:space="0" w:color="auto"/>
            <w:bottom w:val="none" w:sz="0" w:space="0" w:color="auto"/>
            <w:right w:val="none" w:sz="0" w:space="0" w:color="auto"/>
          </w:divBdr>
        </w:div>
        <w:div w:id="1708607215">
          <w:marLeft w:val="0"/>
          <w:marRight w:val="0"/>
          <w:marTop w:val="0"/>
          <w:marBottom w:val="0"/>
          <w:divBdr>
            <w:top w:val="none" w:sz="0" w:space="0" w:color="auto"/>
            <w:left w:val="none" w:sz="0" w:space="0" w:color="auto"/>
            <w:bottom w:val="none" w:sz="0" w:space="0" w:color="auto"/>
            <w:right w:val="none" w:sz="0" w:space="0" w:color="auto"/>
          </w:divBdr>
        </w:div>
      </w:divsChild>
    </w:div>
    <w:div w:id="1634098261">
      <w:bodyDiv w:val="1"/>
      <w:marLeft w:val="0"/>
      <w:marRight w:val="0"/>
      <w:marTop w:val="0"/>
      <w:marBottom w:val="0"/>
      <w:divBdr>
        <w:top w:val="none" w:sz="0" w:space="0" w:color="auto"/>
        <w:left w:val="none" w:sz="0" w:space="0" w:color="auto"/>
        <w:bottom w:val="none" w:sz="0" w:space="0" w:color="auto"/>
        <w:right w:val="none" w:sz="0" w:space="0" w:color="auto"/>
      </w:divBdr>
      <w:divsChild>
        <w:div w:id="1558856002">
          <w:marLeft w:val="0"/>
          <w:marRight w:val="0"/>
          <w:marTop w:val="0"/>
          <w:marBottom w:val="0"/>
          <w:divBdr>
            <w:top w:val="none" w:sz="0" w:space="0" w:color="auto"/>
            <w:left w:val="none" w:sz="0" w:space="0" w:color="auto"/>
            <w:bottom w:val="none" w:sz="0" w:space="0" w:color="auto"/>
            <w:right w:val="none" w:sz="0" w:space="0" w:color="auto"/>
          </w:divBdr>
        </w:div>
        <w:div w:id="1665475889">
          <w:marLeft w:val="0"/>
          <w:marRight w:val="0"/>
          <w:marTop w:val="0"/>
          <w:marBottom w:val="0"/>
          <w:divBdr>
            <w:top w:val="none" w:sz="0" w:space="0" w:color="auto"/>
            <w:left w:val="none" w:sz="0" w:space="0" w:color="auto"/>
            <w:bottom w:val="none" w:sz="0" w:space="0" w:color="auto"/>
            <w:right w:val="none" w:sz="0" w:space="0" w:color="auto"/>
          </w:divBdr>
        </w:div>
        <w:div w:id="1718621470">
          <w:marLeft w:val="0"/>
          <w:marRight w:val="0"/>
          <w:marTop w:val="0"/>
          <w:marBottom w:val="0"/>
          <w:divBdr>
            <w:top w:val="none" w:sz="0" w:space="0" w:color="auto"/>
            <w:left w:val="none" w:sz="0" w:space="0" w:color="auto"/>
            <w:bottom w:val="none" w:sz="0" w:space="0" w:color="auto"/>
            <w:right w:val="none" w:sz="0" w:space="0" w:color="auto"/>
          </w:divBdr>
        </w:div>
        <w:div w:id="2034573370">
          <w:marLeft w:val="0"/>
          <w:marRight w:val="0"/>
          <w:marTop w:val="0"/>
          <w:marBottom w:val="0"/>
          <w:divBdr>
            <w:top w:val="none" w:sz="0" w:space="0" w:color="auto"/>
            <w:left w:val="none" w:sz="0" w:space="0" w:color="auto"/>
            <w:bottom w:val="none" w:sz="0" w:space="0" w:color="auto"/>
            <w:right w:val="none" w:sz="0" w:space="0" w:color="auto"/>
          </w:divBdr>
        </w:div>
      </w:divsChild>
    </w:div>
    <w:div w:id="1634210982">
      <w:bodyDiv w:val="1"/>
      <w:marLeft w:val="0"/>
      <w:marRight w:val="0"/>
      <w:marTop w:val="0"/>
      <w:marBottom w:val="0"/>
      <w:divBdr>
        <w:top w:val="none" w:sz="0" w:space="0" w:color="auto"/>
        <w:left w:val="none" w:sz="0" w:space="0" w:color="auto"/>
        <w:bottom w:val="none" w:sz="0" w:space="0" w:color="auto"/>
        <w:right w:val="none" w:sz="0" w:space="0" w:color="auto"/>
      </w:divBdr>
      <w:divsChild>
        <w:div w:id="248151422">
          <w:marLeft w:val="0"/>
          <w:marRight w:val="0"/>
          <w:marTop w:val="0"/>
          <w:marBottom w:val="0"/>
          <w:divBdr>
            <w:top w:val="none" w:sz="0" w:space="0" w:color="auto"/>
            <w:left w:val="none" w:sz="0" w:space="0" w:color="auto"/>
            <w:bottom w:val="none" w:sz="0" w:space="0" w:color="auto"/>
            <w:right w:val="none" w:sz="0" w:space="0" w:color="auto"/>
          </w:divBdr>
        </w:div>
        <w:div w:id="915356715">
          <w:marLeft w:val="0"/>
          <w:marRight w:val="0"/>
          <w:marTop w:val="0"/>
          <w:marBottom w:val="0"/>
          <w:divBdr>
            <w:top w:val="none" w:sz="0" w:space="0" w:color="auto"/>
            <w:left w:val="none" w:sz="0" w:space="0" w:color="auto"/>
            <w:bottom w:val="none" w:sz="0" w:space="0" w:color="auto"/>
            <w:right w:val="none" w:sz="0" w:space="0" w:color="auto"/>
          </w:divBdr>
        </w:div>
        <w:div w:id="1565414772">
          <w:marLeft w:val="0"/>
          <w:marRight w:val="0"/>
          <w:marTop w:val="0"/>
          <w:marBottom w:val="0"/>
          <w:divBdr>
            <w:top w:val="none" w:sz="0" w:space="0" w:color="auto"/>
            <w:left w:val="none" w:sz="0" w:space="0" w:color="auto"/>
            <w:bottom w:val="none" w:sz="0" w:space="0" w:color="auto"/>
            <w:right w:val="none" w:sz="0" w:space="0" w:color="auto"/>
          </w:divBdr>
        </w:div>
        <w:div w:id="1864858095">
          <w:marLeft w:val="0"/>
          <w:marRight w:val="0"/>
          <w:marTop w:val="0"/>
          <w:marBottom w:val="0"/>
          <w:divBdr>
            <w:top w:val="none" w:sz="0" w:space="0" w:color="auto"/>
            <w:left w:val="none" w:sz="0" w:space="0" w:color="auto"/>
            <w:bottom w:val="none" w:sz="0" w:space="0" w:color="auto"/>
            <w:right w:val="none" w:sz="0" w:space="0" w:color="auto"/>
          </w:divBdr>
        </w:div>
      </w:divsChild>
    </w:div>
    <w:div w:id="1635210969">
      <w:bodyDiv w:val="1"/>
      <w:marLeft w:val="0"/>
      <w:marRight w:val="0"/>
      <w:marTop w:val="0"/>
      <w:marBottom w:val="0"/>
      <w:divBdr>
        <w:top w:val="none" w:sz="0" w:space="0" w:color="auto"/>
        <w:left w:val="none" w:sz="0" w:space="0" w:color="auto"/>
        <w:bottom w:val="none" w:sz="0" w:space="0" w:color="auto"/>
        <w:right w:val="none" w:sz="0" w:space="0" w:color="auto"/>
      </w:divBdr>
      <w:divsChild>
        <w:div w:id="106001219">
          <w:marLeft w:val="0"/>
          <w:marRight w:val="0"/>
          <w:marTop w:val="0"/>
          <w:marBottom w:val="0"/>
          <w:divBdr>
            <w:top w:val="none" w:sz="0" w:space="0" w:color="auto"/>
            <w:left w:val="none" w:sz="0" w:space="0" w:color="auto"/>
            <w:bottom w:val="none" w:sz="0" w:space="0" w:color="auto"/>
            <w:right w:val="none" w:sz="0" w:space="0" w:color="auto"/>
          </w:divBdr>
        </w:div>
        <w:div w:id="165025479">
          <w:marLeft w:val="0"/>
          <w:marRight w:val="0"/>
          <w:marTop w:val="0"/>
          <w:marBottom w:val="0"/>
          <w:divBdr>
            <w:top w:val="none" w:sz="0" w:space="0" w:color="auto"/>
            <w:left w:val="none" w:sz="0" w:space="0" w:color="auto"/>
            <w:bottom w:val="none" w:sz="0" w:space="0" w:color="auto"/>
            <w:right w:val="none" w:sz="0" w:space="0" w:color="auto"/>
          </w:divBdr>
        </w:div>
        <w:div w:id="462694429">
          <w:marLeft w:val="0"/>
          <w:marRight w:val="0"/>
          <w:marTop w:val="0"/>
          <w:marBottom w:val="0"/>
          <w:divBdr>
            <w:top w:val="none" w:sz="0" w:space="0" w:color="auto"/>
            <w:left w:val="none" w:sz="0" w:space="0" w:color="auto"/>
            <w:bottom w:val="none" w:sz="0" w:space="0" w:color="auto"/>
            <w:right w:val="none" w:sz="0" w:space="0" w:color="auto"/>
          </w:divBdr>
        </w:div>
        <w:div w:id="1504010392">
          <w:marLeft w:val="0"/>
          <w:marRight w:val="0"/>
          <w:marTop w:val="0"/>
          <w:marBottom w:val="0"/>
          <w:divBdr>
            <w:top w:val="none" w:sz="0" w:space="0" w:color="auto"/>
            <w:left w:val="none" w:sz="0" w:space="0" w:color="auto"/>
            <w:bottom w:val="none" w:sz="0" w:space="0" w:color="auto"/>
            <w:right w:val="none" w:sz="0" w:space="0" w:color="auto"/>
          </w:divBdr>
        </w:div>
      </w:divsChild>
    </w:div>
    <w:div w:id="1635260103">
      <w:bodyDiv w:val="1"/>
      <w:marLeft w:val="0"/>
      <w:marRight w:val="0"/>
      <w:marTop w:val="0"/>
      <w:marBottom w:val="0"/>
      <w:divBdr>
        <w:top w:val="none" w:sz="0" w:space="0" w:color="auto"/>
        <w:left w:val="none" w:sz="0" w:space="0" w:color="auto"/>
        <w:bottom w:val="none" w:sz="0" w:space="0" w:color="auto"/>
        <w:right w:val="none" w:sz="0" w:space="0" w:color="auto"/>
      </w:divBdr>
      <w:divsChild>
        <w:div w:id="176819010">
          <w:marLeft w:val="0"/>
          <w:marRight w:val="0"/>
          <w:marTop w:val="0"/>
          <w:marBottom w:val="0"/>
          <w:divBdr>
            <w:top w:val="none" w:sz="0" w:space="0" w:color="auto"/>
            <w:left w:val="none" w:sz="0" w:space="0" w:color="auto"/>
            <w:bottom w:val="none" w:sz="0" w:space="0" w:color="auto"/>
            <w:right w:val="none" w:sz="0" w:space="0" w:color="auto"/>
          </w:divBdr>
        </w:div>
        <w:div w:id="1118597029">
          <w:marLeft w:val="0"/>
          <w:marRight w:val="0"/>
          <w:marTop w:val="0"/>
          <w:marBottom w:val="0"/>
          <w:divBdr>
            <w:top w:val="none" w:sz="0" w:space="0" w:color="auto"/>
            <w:left w:val="none" w:sz="0" w:space="0" w:color="auto"/>
            <w:bottom w:val="none" w:sz="0" w:space="0" w:color="auto"/>
            <w:right w:val="none" w:sz="0" w:space="0" w:color="auto"/>
          </w:divBdr>
        </w:div>
        <w:div w:id="1529024729">
          <w:marLeft w:val="0"/>
          <w:marRight w:val="0"/>
          <w:marTop w:val="0"/>
          <w:marBottom w:val="0"/>
          <w:divBdr>
            <w:top w:val="none" w:sz="0" w:space="0" w:color="auto"/>
            <w:left w:val="none" w:sz="0" w:space="0" w:color="auto"/>
            <w:bottom w:val="none" w:sz="0" w:space="0" w:color="auto"/>
            <w:right w:val="none" w:sz="0" w:space="0" w:color="auto"/>
          </w:divBdr>
        </w:div>
        <w:div w:id="1969779491">
          <w:marLeft w:val="0"/>
          <w:marRight w:val="0"/>
          <w:marTop w:val="0"/>
          <w:marBottom w:val="0"/>
          <w:divBdr>
            <w:top w:val="none" w:sz="0" w:space="0" w:color="auto"/>
            <w:left w:val="none" w:sz="0" w:space="0" w:color="auto"/>
            <w:bottom w:val="none" w:sz="0" w:space="0" w:color="auto"/>
            <w:right w:val="none" w:sz="0" w:space="0" w:color="auto"/>
          </w:divBdr>
        </w:div>
      </w:divsChild>
    </w:div>
    <w:div w:id="1635910743">
      <w:bodyDiv w:val="1"/>
      <w:marLeft w:val="0"/>
      <w:marRight w:val="0"/>
      <w:marTop w:val="0"/>
      <w:marBottom w:val="0"/>
      <w:divBdr>
        <w:top w:val="none" w:sz="0" w:space="0" w:color="auto"/>
        <w:left w:val="none" w:sz="0" w:space="0" w:color="auto"/>
        <w:bottom w:val="none" w:sz="0" w:space="0" w:color="auto"/>
        <w:right w:val="none" w:sz="0" w:space="0" w:color="auto"/>
      </w:divBdr>
      <w:divsChild>
        <w:div w:id="929704020">
          <w:marLeft w:val="0"/>
          <w:marRight w:val="0"/>
          <w:marTop w:val="0"/>
          <w:marBottom w:val="0"/>
          <w:divBdr>
            <w:top w:val="none" w:sz="0" w:space="0" w:color="auto"/>
            <w:left w:val="none" w:sz="0" w:space="0" w:color="auto"/>
            <w:bottom w:val="none" w:sz="0" w:space="0" w:color="auto"/>
            <w:right w:val="none" w:sz="0" w:space="0" w:color="auto"/>
          </w:divBdr>
        </w:div>
        <w:div w:id="1116488744">
          <w:marLeft w:val="0"/>
          <w:marRight w:val="0"/>
          <w:marTop w:val="0"/>
          <w:marBottom w:val="0"/>
          <w:divBdr>
            <w:top w:val="none" w:sz="0" w:space="0" w:color="auto"/>
            <w:left w:val="none" w:sz="0" w:space="0" w:color="auto"/>
            <w:bottom w:val="none" w:sz="0" w:space="0" w:color="auto"/>
            <w:right w:val="none" w:sz="0" w:space="0" w:color="auto"/>
          </w:divBdr>
        </w:div>
        <w:div w:id="1746217861">
          <w:marLeft w:val="0"/>
          <w:marRight w:val="0"/>
          <w:marTop w:val="0"/>
          <w:marBottom w:val="0"/>
          <w:divBdr>
            <w:top w:val="none" w:sz="0" w:space="0" w:color="auto"/>
            <w:left w:val="none" w:sz="0" w:space="0" w:color="auto"/>
            <w:bottom w:val="none" w:sz="0" w:space="0" w:color="auto"/>
            <w:right w:val="none" w:sz="0" w:space="0" w:color="auto"/>
          </w:divBdr>
        </w:div>
        <w:div w:id="2080243757">
          <w:marLeft w:val="0"/>
          <w:marRight w:val="0"/>
          <w:marTop w:val="0"/>
          <w:marBottom w:val="0"/>
          <w:divBdr>
            <w:top w:val="none" w:sz="0" w:space="0" w:color="auto"/>
            <w:left w:val="none" w:sz="0" w:space="0" w:color="auto"/>
            <w:bottom w:val="none" w:sz="0" w:space="0" w:color="auto"/>
            <w:right w:val="none" w:sz="0" w:space="0" w:color="auto"/>
          </w:divBdr>
        </w:div>
      </w:divsChild>
    </w:div>
    <w:div w:id="1636258442">
      <w:bodyDiv w:val="1"/>
      <w:marLeft w:val="0"/>
      <w:marRight w:val="0"/>
      <w:marTop w:val="0"/>
      <w:marBottom w:val="0"/>
      <w:divBdr>
        <w:top w:val="none" w:sz="0" w:space="0" w:color="auto"/>
        <w:left w:val="none" w:sz="0" w:space="0" w:color="auto"/>
        <w:bottom w:val="none" w:sz="0" w:space="0" w:color="auto"/>
        <w:right w:val="none" w:sz="0" w:space="0" w:color="auto"/>
      </w:divBdr>
      <w:divsChild>
        <w:div w:id="149179893">
          <w:marLeft w:val="0"/>
          <w:marRight w:val="0"/>
          <w:marTop w:val="0"/>
          <w:marBottom w:val="0"/>
          <w:divBdr>
            <w:top w:val="none" w:sz="0" w:space="0" w:color="auto"/>
            <w:left w:val="none" w:sz="0" w:space="0" w:color="auto"/>
            <w:bottom w:val="none" w:sz="0" w:space="0" w:color="auto"/>
            <w:right w:val="none" w:sz="0" w:space="0" w:color="auto"/>
          </w:divBdr>
        </w:div>
        <w:div w:id="1125392019">
          <w:marLeft w:val="0"/>
          <w:marRight w:val="0"/>
          <w:marTop w:val="0"/>
          <w:marBottom w:val="0"/>
          <w:divBdr>
            <w:top w:val="none" w:sz="0" w:space="0" w:color="auto"/>
            <w:left w:val="none" w:sz="0" w:space="0" w:color="auto"/>
            <w:bottom w:val="none" w:sz="0" w:space="0" w:color="auto"/>
            <w:right w:val="none" w:sz="0" w:space="0" w:color="auto"/>
          </w:divBdr>
        </w:div>
        <w:div w:id="1599438175">
          <w:marLeft w:val="0"/>
          <w:marRight w:val="0"/>
          <w:marTop w:val="0"/>
          <w:marBottom w:val="0"/>
          <w:divBdr>
            <w:top w:val="none" w:sz="0" w:space="0" w:color="auto"/>
            <w:left w:val="none" w:sz="0" w:space="0" w:color="auto"/>
            <w:bottom w:val="none" w:sz="0" w:space="0" w:color="auto"/>
            <w:right w:val="none" w:sz="0" w:space="0" w:color="auto"/>
          </w:divBdr>
        </w:div>
        <w:div w:id="1709262728">
          <w:marLeft w:val="0"/>
          <w:marRight w:val="0"/>
          <w:marTop w:val="0"/>
          <w:marBottom w:val="0"/>
          <w:divBdr>
            <w:top w:val="none" w:sz="0" w:space="0" w:color="auto"/>
            <w:left w:val="none" w:sz="0" w:space="0" w:color="auto"/>
            <w:bottom w:val="none" w:sz="0" w:space="0" w:color="auto"/>
            <w:right w:val="none" w:sz="0" w:space="0" w:color="auto"/>
          </w:divBdr>
        </w:div>
      </w:divsChild>
    </w:div>
    <w:div w:id="1636597093">
      <w:bodyDiv w:val="1"/>
      <w:marLeft w:val="0"/>
      <w:marRight w:val="0"/>
      <w:marTop w:val="0"/>
      <w:marBottom w:val="0"/>
      <w:divBdr>
        <w:top w:val="none" w:sz="0" w:space="0" w:color="auto"/>
        <w:left w:val="none" w:sz="0" w:space="0" w:color="auto"/>
        <w:bottom w:val="none" w:sz="0" w:space="0" w:color="auto"/>
        <w:right w:val="none" w:sz="0" w:space="0" w:color="auto"/>
      </w:divBdr>
    </w:div>
    <w:div w:id="1636794079">
      <w:bodyDiv w:val="1"/>
      <w:marLeft w:val="0"/>
      <w:marRight w:val="0"/>
      <w:marTop w:val="0"/>
      <w:marBottom w:val="0"/>
      <w:divBdr>
        <w:top w:val="none" w:sz="0" w:space="0" w:color="auto"/>
        <w:left w:val="none" w:sz="0" w:space="0" w:color="auto"/>
        <w:bottom w:val="none" w:sz="0" w:space="0" w:color="auto"/>
        <w:right w:val="none" w:sz="0" w:space="0" w:color="auto"/>
      </w:divBdr>
      <w:divsChild>
        <w:div w:id="220021871">
          <w:marLeft w:val="0"/>
          <w:marRight w:val="0"/>
          <w:marTop w:val="0"/>
          <w:marBottom w:val="0"/>
          <w:divBdr>
            <w:top w:val="none" w:sz="0" w:space="0" w:color="auto"/>
            <w:left w:val="none" w:sz="0" w:space="0" w:color="auto"/>
            <w:bottom w:val="none" w:sz="0" w:space="0" w:color="auto"/>
            <w:right w:val="none" w:sz="0" w:space="0" w:color="auto"/>
          </w:divBdr>
        </w:div>
        <w:div w:id="1515919451">
          <w:marLeft w:val="0"/>
          <w:marRight w:val="0"/>
          <w:marTop w:val="0"/>
          <w:marBottom w:val="0"/>
          <w:divBdr>
            <w:top w:val="none" w:sz="0" w:space="0" w:color="auto"/>
            <w:left w:val="none" w:sz="0" w:space="0" w:color="auto"/>
            <w:bottom w:val="none" w:sz="0" w:space="0" w:color="auto"/>
            <w:right w:val="none" w:sz="0" w:space="0" w:color="auto"/>
          </w:divBdr>
        </w:div>
        <w:div w:id="1616912296">
          <w:marLeft w:val="0"/>
          <w:marRight w:val="0"/>
          <w:marTop w:val="0"/>
          <w:marBottom w:val="0"/>
          <w:divBdr>
            <w:top w:val="none" w:sz="0" w:space="0" w:color="auto"/>
            <w:left w:val="none" w:sz="0" w:space="0" w:color="auto"/>
            <w:bottom w:val="none" w:sz="0" w:space="0" w:color="auto"/>
            <w:right w:val="none" w:sz="0" w:space="0" w:color="auto"/>
          </w:divBdr>
        </w:div>
        <w:div w:id="1962833448">
          <w:marLeft w:val="0"/>
          <w:marRight w:val="0"/>
          <w:marTop w:val="0"/>
          <w:marBottom w:val="0"/>
          <w:divBdr>
            <w:top w:val="none" w:sz="0" w:space="0" w:color="auto"/>
            <w:left w:val="none" w:sz="0" w:space="0" w:color="auto"/>
            <w:bottom w:val="none" w:sz="0" w:space="0" w:color="auto"/>
            <w:right w:val="none" w:sz="0" w:space="0" w:color="auto"/>
          </w:divBdr>
        </w:div>
      </w:divsChild>
    </w:div>
    <w:div w:id="1638294152">
      <w:bodyDiv w:val="1"/>
      <w:marLeft w:val="0"/>
      <w:marRight w:val="0"/>
      <w:marTop w:val="0"/>
      <w:marBottom w:val="0"/>
      <w:divBdr>
        <w:top w:val="none" w:sz="0" w:space="0" w:color="auto"/>
        <w:left w:val="none" w:sz="0" w:space="0" w:color="auto"/>
        <w:bottom w:val="none" w:sz="0" w:space="0" w:color="auto"/>
        <w:right w:val="none" w:sz="0" w:space="0" w:color="auto"/>
      </w:divBdr>
      <w:divsChild>
        <w:div w:id="916062537">
          <w:marLeft w:val="0"/>
          <w:marRight w:val="0"/>
          <w:marTop w:val="0"/>
          <w:marBottom w:val="0"/>
          <w:divBdr>
            <w:top w:val="none" w:sz="0" w:space="0" w:color="auto"/>
            <w:left w:val="none" w:sz="0" w:space="0" w:color="auto"/>
            <w:bottom w:val="none" w:sz="0" w:space="0" w:color="auto"/>
            <w:right w:val="none" w:sz="0" w:space="0" w:color="auto"/>
          </w:divBdr>
        </w:div>
        <w:div w:id="997803382">
          <w:marLeft w:val="0"/>
          <w:marRight w:val="0"/>
          <w:marTop w:val="0"/>
          <w:marBottom w:val="0"/>
          <w:divBdr>
            <w:top w:val="none" w:sz="0" w:space="0" w:color="auto"/>
            <w:left w:val="none" w:sz="0" w:space="0" w:color="auto"/>
            <w:bottom w:val="none" w:sz="0" w:space="0" w:color="auto"/>
            <w:right w:val="none" w:sz="0" w:space="0" w:color="auto"/>
          </w:divBdr>
        </w:div>
        <w:div w:id="1380322378">
          <w:marLeft w:val="0"/>
          <w:marRight w:val="0"/>
          <w:marTop w:val="0"/>
          <w:marBottom w:val="0"/>
          <w:divBdr>
            <w:top w:val="none" w:sz="0" w:space="0" w:color="auto"/>
            <w:left w:val="none" w:sz="0" w:space="0" w:color="auto"/>
            <w:bottom w:val="none" w:sz="0" w:space="0" w:color="auto"/>
            <w:right w:val="none" w:sz="0" w:space="0" w:color="auto"/>
          </w:divBdr>
        </w:div>
        <w:div w:id="1414082423">
          <w:marLeft w:val="0"/>
          <w:marRight w:val="0"/>
          <w:marTop w:val="0"/>
          <w:marBottom w:val="0"/>
          <w:divBdr>
            <w:top w:val="none" w:sz="0" w:space="0" w:color="auto"/>
            <w:left w:val="none" w:sz="0" w:space="0" w:color="auto"/>
            <w:bottom w:val="none" w:sz="0" w:space="0" w:color="auto"/>
            <w:right w:val="none" w:sz="0" w:space="0" w:color="auto"/>
          </w:divBdr>
        </w:div>
      </w:divsChild>
    </w:div>
    <w:div w:id="1639725458">
      <w:bodyDiv w:val="1"/>
      <w:marLeft w:val="0"/>
      <w:marRight w:val="0"/>
      <w:marTop w:val="0"/>
      <w:marBottom w:val="0"/>
      <w:divBdr>
        <w:top w:val="none" w:sz="0" w:space="0" w:color="auto"/>
        <w:left w:val="none" w:sz="0" w:space="0" w:color="auto"/>
        <w:bottom w:val="none" w:sz="0" w:space="0" w:color="auto"/>
        <w:right w:val="none" w:sz="0" w:space="0" w:color="auto"/>
      </w:divBdr>
      <w:divsChild>
        <w:div w:id="548803982">
          <w:marLeft w:val="0"/>
          <w:marRight w:val="0"/>
          <w:marTop w:val="0"/>
          <w:marBottom w:val="0"/>
          <w:divBdr>
            <w:top w:val="none" w:sz="0" w:space="0" w:color="auto"/>
            <w:left w:val="none" w:sz="0" w:space="0" w:color="auto"/>
            <w:bottom w:val="none" w:sz="0" w:space="0" w:color="auto"/>
            <w:right w:val="none" w:sz="0" w:space="0" w:color="auto"/>
          </w:divBdr>
        </w:div>
        <w:div w:id="649096055">
          <w:marLeft w:val="0"/>
          <w:marRight w:val="0"/>
          <w:marTop w:val="0"/>
          <w:marBottom w:val="0"/>
          <w:divBdr>
            <w:top w:val="none" w:sz="0" w:space="0" w:color="auto"/>
            <w:left w:val="none" w:sz="0" w:space="0" w:color="auto"/>
            <w:bottom w:val="none" w:sz="0" w:space="0" w:color="auto"/>
            <w:right w:val="none" w:sz="0" w:space="0" w:color="auto"/>
          </w:divBdr>
        </w:div>
        <w:div w:id="1874807031">
          <w:marLeft w:val="0"/>
          <w:marRight w:val="0"/>
          <w:marTop w:val="0"/>
          <w:marBottom w:val="0"/>
          <w:divBdr>
            <w:top w:val="none" w:sz="0" w:space="0" w:color="auto"/>
            <w:left w:val="none" w:sz="0" w:space="0" w:color="auto"/>
            <w:bottom w:val="none" w:sz="0" w:space="0" w:color="auto"/>
            <w:right w:val="none" w:sz="0" w:space="0" w:color="auto"/>
          </w:divBdr>
        </w:div>
        <w:div w:id="2070568952">
          <w:marLeft w:val="0"/>
          <w:marRight w:val="0"/>
          <w:marTop w:val="0"/>
          <w:marBottom w:val="0"/>
          <w:divBdr>
            <w:top w:val="none" w:sz="0" w:space="0" w:color="auto"/>
            <w:left w:val="none" w:sz="0" w:space="0" w:color="auto"/>
            <w:bottom w:val="none" w:sz="0" w:space="0" w:color="auto"/>
            <w:right w:val="none" w:sz="0" w:space="0" w:color="auto"/>
          </w:divBdr>
        </w:div>
      </w:divsChild>
    </w:div>
    <w:div w:id="1639804112">
      <w:bodyDiv w:val="1"/>
      <w:marLeft w:val="0"/>
      <w:marRight w:val="0"/>
      <w:marTop w:val="0"/>
      <w:marBottom w:val="0"/>
      <w:divBdr>
        <w:top w:val="none" w:sz="0" w:space="0" w:color="auto"/>
        <w:left w:val="none" w:sz="0" w:space="0" w:color="auto"/>
        <w:bottom w:val="none" w:sz="0" w:space="0" w:color="auto"/>
        <w:right w:val="none" w:sz="0" w:space="0" w:color="auto"/>
      </w:divBdr>
      <w:divsChild>
        <w:div w:id="273286947">
          <w:marLeft w:val="0"/>
          <w:marRight w:val="0"/>
          <w:marTop w:val="0"/>
          <w:marBottom w:val="0"/>
          <w:divBdr>
            <w:top w:val="none" w:sz="0" w:space="0" w:color="auto"/>
            <w:left w:val="none" w:sz="0" w:space="0" w:color="auto"/>
            <w:bottom w:val="none" w:sz="0" w:space="0" w:color="auto"/>
            <w:right w:val="none" w:sz="0" w:space="0" w:color="auto"/>
          </w:divBdr>
        </w:div>
        <w:div w:id="628435256">
          <w:marLeft w:val="0"/>
          <w:marRight w:val="0"/>
          <w:marTop w:val="0"/>
          <w:marBottom w:val="0"/>
          <w:divBdr>
            <w:top w:val="none" w:sz="0" w:space="0" w:color="auto"/>
            <w:left w:val="none" w:sz="0" w:space="0" w:color="auto"/>
            <w:bottom w:val="none" w:sz="0" w:space="0" w:color="auto"/>
            <w:right w:val="none" w:sz="0" w:space="0" w:color="auto"/>
          </w:divBdr>
        </w:div>
        <w:div w:id="1224024755">
          <w:marLeft w:val="0"/>
          <w:marRight w:val="0"/>
          <w:marTop w:val="0"/>
          <w:marBottom w:val="0"/>
          <w:divBdr>
            <w:top w:val="none" w:sz="0" w:space="0" w:color="auto"/>
            <w:left w:val="none" w:sz="0" w:space="0" w:color="auto"/>
            <w:bottom w:val="none" w:sz="0" w:space="0" w:color="auto"/>
            <w:right w:val="none" w:sz="0" w:space="0" w:color="auto"/>
          </w:divBdr>
        </w:div>
        <w:div w:id="2128548827">
          <w:marLeft w:val="0"/>
          <w:marRight w:val="0"/>
          <w:marTop w:val="0"/>
          <w:marBottom w:val="0"/>
          <w:divBdr>
            <w:top w:val="none" w:sz="0" w:space="0" w:color="auto"/>
            <w:left w:val="none" w:sz="0" w:space="0" w:color="auto"/>
            <w:bottom w:val="none" w:sz="0" w:space="0" w:color="auto"/>
            <w:right w:val="none" w:sz="0" w:space="0" w:color="auto"/>
          </w:divBdr>
        </w:div>
      </w:divsChild>
    </w:div>
    <w:div w:id="1642615807">
      <w:bodyDiv w:val="1"/>
      <w:marLeft w:val="0"/>
      <w:marRight w:val="0"/>
      <w:marTop w:val="0"/>
      <w:marBottom w:val="0"/>
      <w:divBdr>
        <w:top w:val="none" w:sz="0" w:space="0" w:color="auto"/>
        <w:left w:val="none" w:sz="0" w:space="0" w:color="auto"/>
        <w:bottom w:val="none" w:sz="0" w:space="0" w:color="auto"/>
        <w:right w:val="none" w:sz="0" w:space="0" w:color="auto"/>
      </w:divBdr>
      <w:divsChild>
        <w:div w:id="1828982975">
          <w:marLeft w:val="0"/>
          <w:marRight w:val="0"/>
          <w:marTop w:val="0"/>
          <w:marBottom w:val="0"/>
          <w:divBdr>
            <w:top w:val="none" w:sz="0" w:space="0" w:color="auto"/>
            <w:left w:val="none" w:sz="0" w:space="0" w:color="auto"/>
            <w:bottom w:val="none" w:sz="0" w:space="0" w:color="auto"/>
            <w:right w:val="none" w:sz="0" w:space="0" w:color="auto"/>
          </w:divBdr>
        </w:div>
        <w:div w:id="64842403">
          <w:marLeft w:val="0"/>
          <w:marRight w:val="0"/>
          <w:marTop w:val="0"/>
          <w:marBottom w:val="0"/>
          <w:divBdr>
            <w:top w:val="none" w:sz="0" w:space="0" w:color="auto"/>
            <w:left w:val="none" w:sz="0" w:space="0" w:color="auto"/>
            <w:bottom w:val="none" w:sz="0" w:space="0" w:color="auto"/>
            <w:right w:val="none" w:sz="0" w:space="0" w:color="auto"/>
          </w:divBdr>
        </w:div>
        <w:div w:id="771752523">
          <w:marLeft w:val="0"/>
          <w:marRight w:val="0"/>
          <w:marTop w:val="0"/>
          <w:marBottom w:val="0"/>
          <w:divBdr>
            <w:top w:val="none" w:sz="0" w:space="0" w:color="auto"/>
            <w:left w:val="none" w:sz="0" w:space="0" w:color="auto"/>
            <w:bottom w:val="none" w:sz="0" w:space="0" w:color="auto"/>
            <w:right w:val="none" w:sz="0" w:space="0" w:color="auto"/>
          </w:divBdr>
        </w:div>
        <w:div w:id="563023929">
          <w:marLeft w:val="0"/>
          <w:marRight w:val="0"/>
          <w:marTop w:val="0"/>
          <w:marBottom w:val="0"/>
          <w:divBdr>
            <w:top w:val="none" w:sz="0" w:space="0" w:color="auto"/>
            <w:left w:val="none" w:sz="0" w:space="0" w:color="auto"/>
            <w:bottom w:val="none" w:sz="0" w:space="0" w:color="auto"/>
            <w:right w:val="none" w:sz="0" w:space="0" w:color="auto"/>
          </w:divBdr>
        </w:div>
      </w:divsChild>
    </w:div>
    <w:div w:id="1643002945">
      <w:bodyDiv w:val="1"/>
      <w:marLeft w:val="0"/>
      <w:marRight w:val="0"/>
      <w:marTop w:val="0"/>
      <w:marBottom w:val="0"/>
      <w:divBdr>
        <w:top w:val="none" w:sz="0" w:space="0" w:color="auto"/>
        <w:left w:val="none" w:sz="0" w:space="0" w:color="auto"/>
        <w:bottom w:val="none" w:sz="0" w:space="0" w:color="auto"/>
        <w:right w:val="none" w:sz="0" w:space="0" w:color="auto"/>
      </w:divBdr>
      <w:divsChild>
        <w:div w:id="548498347">
          <w:marLeft w:val="0"/>
          <w:marRight w:val="0"/>
          <w:marTop w:val="0"/>
          <w:marBottom w:val="0"/>
          <w:divBdr>
            <w:top w:val="none" w:sz="0" w:space="0" w:color="auto"/>
            <w:left w:val="none" w:sz="0" w:space="0" w:color="auto"/>
            <w:bottom w:val="none" w:sz="0" w:space="0" w:color="auto"/>
            <w:right w:val="none" w:sz="0" w:space="0" w:color="auto"/>
          </w:divBdr>
        </w:div>
        <w:div w:id="1149008735">
          <w:marLeft w:val="0"/>
          <w:marRight w:val="0"/>
          <w:marTop w:val="0"/>
          <w:marBottom w:val="0"/>
          <w:divBdr>
            <w:top w:val="none" w:sz="0" w:space="0" w:color="auto"/>
            <w:left w:val="none" w:sz="0" w:space="0" w:color="auto"/>
            <w:bottom w:val="none" w:sz="0" w:space="0" w:color="auto"/>
            <w:right w:val="none" w:sz="0" w:space="0" w:color="auto"/>
          </w:divBdr>
        </w:div>
        <w:div w:id="1376588170">
          <w:marLeft w:val="0"/>
          <w:marRight w:val="0"/>
          <w:marTop w:val="0"/>
          <w:marBottom w:val="0"/>
          <w:divBdr>
            <w:top w:val="none" w:sz="0" w:space="0" w:color="auto"/>
            <w:left w:val="none" w:sz="0" w:space="0" w:color="auto"/>
            <w:bottom w:val="none" w:sz="0" w:space="0" w:color="auto"/>
            <w:right w:val="none" w:sz="0" w:space="0" w:color="auto"/>
          </w:divBdr>
        </w:div>
        <w:div w:id="1859927776">
          <w:marLeft w:val="0"/>
          <w:marRight w:val="0"/>
          <w:marTop w:val="0"/>
          <w:marBottom w:val="0"/>
          <w:divBdr>
            <w:top w:val="none" w:sz="0" w:space="0" w:color="auto"/>
            <w:left w:val="none" w:sz="0" w:space="0" w:color="auto"/>
            <w:bottom w:val="none" w:sz="0" w:space="0" w:color="auto"/>
            <w:right w:val="none" w:sz="0" w:space="0" w:color="auto"/>
          </w:divBdr>
        </w:div>
      </w:divsChild>
    </w:div>
    <w:div w:id="1645159872">
      <w:bodyDiv w:val="1"/>
      <w:marLeft w:val="0"/>
      <w:marRight w:val="0"/>
      <w:marTop w:val="0"/>
      <w:marBottom w:val="0"/>
      <w:divBdr>
        <w:top w:val="none" w:sz="0" w:space="0" w:color="auto"/>
        <w:left w:val="none" w:sz="0" w:space="0" w:color="auto"/>
        <w:bottom w:val="none" w:sz="0" w:space="0" w:color="auto"/>
        <w:right w:val="none" w:sz="0" w:space="0" w:color="auto"/>
      </w:divBdr>
    </w:div>
    <w:div w:id="1645424492">
      <w:bodyDiv w:val="1"/>
      <w:marLeft w:val="0"/>
      <w:marRight w:val="0"/>
      <w:marTop w:val="0"/>
      <w:marBottom w:val="0"/>
      <w:divBdr>
        <w:top w:val="none" w:sz="0" w:space="0" w:color="auto"/>
        <w:left w:val="none" w:sz="0" w:space="0" w:color="auto"/>
        <w:bottom w:val="none" w:sz="0" w:space="0" w:color="auto"/>
        <w:right w:val="none" w:sz="0" w:space="0" w:color="auto"/>
      </w:divBdr>
    </w:div>
    <w:div w:id="1646206003">
      <w:bodyDiv w:val="1"/>
      <w:marLeft w:val="0"/>
      <w:marRight w:val="0"/>
      <w:marTop w:val="0"/>
      <w:marBottom w:val="0"/>
      <w:divBdr>
        <w:top w:val="none" w:sz="0" w:space="0" w:color="auto"/>
        <w:left w:val="none" w:sz="0" w:space="0" w:color="auto"/>
        <w:bottom w:val="none" w:sz="0" w:space="0" w:color="auto"/>
        <w:right w:val="none" w:sz="0" w:space="0" w:color="auto"/>
      </w:divBdr>
      <w:divsChild>
        <w:div w:id="320735125">
          <w:marLeft w:val="0"/>
          <w:marRight w:val="0"/>
          <w:marTop w:val="0"/>
          <w:marBottom w:val="0"/>
          <w:divBdr>
            <w:top w:val="none" w:sz="0" w:space="0" w:color="auto"/>
            <w:left w:val="none" w:sz="0" w:space="0" w:color="auto"/>
            <w:bottom w:val="none" w:sz="0" w:space="0" w:color="auto"/>
            <w:right w:val="none" w:sz="0" w:space="0" w:color="auto"/>
          </w:divBdr>
        </w:div>
        <w:div w:id="1331446308">
          <w:marLeft w:val="0"/>
          <w:marRight w:val="0"/>
          <w:marTop w:val="0"/>
          <w:marBottom w:val="0"/>
          <w:divBdr>
            <w:top w:val="none" w:sz="0" w:space="0" w:color="auto"/>
            <w:left w:val="none" w:sz="0" w:space="0" w:color="auto"/>
            <w:bottom w:val="none" w:sz="0" w:space="0" w:color="auto"/>
            <w:right w:val="none" w:sz="0" w:space="0" w:color="auto"/>
          </w:divBdr>
        </w:div>
        <w:div w:id="1465269074">
          <w:marLeft w:val="0"/>
          <w:marRight w:val="0"/>
          <w:marTop w:val="0"/>
          <w:marBottom w:val="0"/>
          <w:divBdr>
            <w:top w:val="none" w:sz="0" w:space="0" w:color="auto"/>
            <w:left w:val="none" w:sz="0" w:space="0" w:color="auto"/>
            <w:bottom w:val="none" w:sz="0" w:space="0" w:color="auto"/>
            <w:right w:val="none" w:sz="0" w:space="0" w:color="auto"/>
          </w:divBdr>
        </w:div>
        <w:div w:id="1691712290">
          <w:marLeft w:val="0"/>
          <w:marRight w:val="0"/>
          <w:marTop w:val="0"/>
          <w:marBottom w:val="0"/>
          <w:divBdr>
            <w:top w:val="none" w:sz="0" w:space="0" w:color="auto"/>
            <w:left w:val="none" w:sz="0" w:space="0" w:color="auto"/>
            <w:bottom w:val="none" w:sz="0" w:space="0" w:color="auto"/>
            <w:right w:val="none" w:sz="0" w:space="0" w:color="auto"/>
          </w:divBdr>
        </w:div>
      </w:divsChild>
    </w:div>
    <w:div w:id="1646544586">
      <w:bodyDiv w:val="1"/>
      <w:marLeft w:val="0"/>
      <w:marRight w:val="0"/>
      <w:marTop w:val="0"/>
      <w:marBottom w:val="0"/>
      <w:divBdr>
        <w:top w:val="none" w:sz="0" w:space="0" w:color="auto"/>
        <w:left w:val="none" w:sz="0" w:space="0" w:color="auto"/>
        <w:bottom w:val="none" w:sz="0" w:space="0" w:color="auto"/>
        <w:right w:val="none" w:sz="0" w:space="0" w:color="auto"/>
      </w:divBdr>
      <w:divsChild>
        <w:div w:id="699008884">
          <w:marLeft w:val="0"/>
          <w:marRight w:val="0"/>
          <w:marTop w:val="0"/>
          <w:marBottom w:val="0"/>
          <w:divBdr>
            <w:top w:val="none" w:sz="0" w:space="0" w:color="auto"/>
            <w:left w:val="none" w:sz="0" w:space="0" w:color="auto"/>
            <w:bottom w:val="none" w:sz="0" w:space="0" w:color="auto"/>
            <w:right w:val="none" w:sz="0" w:space="0" w:color="auto"/>
          </w:divBdr>
        </w:div>
        <w:div w:id="716666697">
          <w:marLeft w:val="0"/>
          <w:marRight w:val="0"/>
          <w:marTop w:val="0"/>
          <w:marBottom w:val="0"/>
          <w:divBdr>
            <w:top w:val="none" w:sz="0" w:space="0" w:color="auto"/>
            <w:left w:val="none" w:sz="0" w:space="0" w:color="auto"/>
            <w:bottom w:val="none" w:sz="0" w:space="0" w:color="auto"/>
            <w:right w:val="none" w:sz="0" w:space="0" w:color="auto"/>
          </w:divBdr>
        </w:div>
        <w:div w:id="782724834">
          <w:marLeft w:val="0"/>
          <w:marRight w:val="0"/>
          <w:marTop w:val="0"/>
          <w:marBottom w:val="0"/>
          <w:divBdr>
            <w:top w:val="none" w:sz="0" w:space="0" w:color="auto"/>
            <w:left w:val="none" w:sz="0" w:space="0" w:color="auto"/>
            <w:bottom w:val="none" w:sz="0" w:space="0" w:color="auto"/>
            <w:right w:val="none" w:sz="0" w:space="0" w:color="auto"/>
          </w:divBdr>
        </w:div>
        <w:div w:id="2073382315">
          <w:marLeft w:val="0"/>
          <w:marRight w:val="0"/>
          <w:marTop w:val="0"/>
          <w:marBottom w:val="0"/>
          <w:divBdr>
            <w:top w:val="none" w:sz="0" w:space="0" w:color="auto"/>
            <w:left w:val="none" w:sz="0" w:space="0" w:color="auto"/>
            <w:bottom w:val="none" w:sz="0" w:space="0" w:color="auto"/>
            <w:right w:val="none" w:sz="0" w:space="0" w:color="auto"/>
          </w:divBdr>
        </w:div>
      </w:divsChild>
    </w:div>
    <w:div w:id="1646855721">
      <w:bodyDiv w:val="1"/>
      <w:marLeft w:val="0"/>
      <w:marRight w:val="0"/>
      <w:marTop w:val="0"/>
      <w:marBottom w:val="0"/>
      <w:divBdr>
        <w:top w:val="none" w:sz="0" w:space="0" w:color="auto"/>
        <w:left w:val="none" w:sz="0" w:space="0" w:color="auto"/>
        <w:bottom w:val="none" w:sz="0" w:space="0" w:color="auto"/>
        <w:right w:val="none" w:sz="0" w:space="0" w:color="auto"/>
      </w:divBdr>
      <w:divsChild>
        <w:div w:id="435751914">
          <w:marLeft w:val="0"/>
          <w:marRight w:val="0"/>
          <w:marTop w:val="0"/>
          <w:marBottom w:val="0"/>
          <w:divBdr>
            <w:top w:val="none" w:sz="0" w:space="0" w:color="auto"/>
            <w:left w:val="none" w:sz="0" w:space="0" w:color="auto"/>
            <w:bottom w:val="none" w:sz="0" w:space="0" w:color="auto"/>
            <w:right w:val="none" w:sz="0" w:space="0" w:color="auto"/>
          </w:divBdr>
        </w:div>
        <w:div w:id="1105199776">
          <w:marLeft w:val="0"/>
          <w:marRight w:val="0"/>
          <w:marTop w:val="0"/>
          <w:marBottom w:val="0"/>
          <w:divBdr>
            <w:top w:val="none" w:sz="0" w:space="0" w:color="auto"/>
            <w:left w:val="none" w:sz="0" w:space="0" w:color="auto"/>
            <w:bottom w:val="none" w:sz="0" w:space="0" w:color="auto"/>
            <w:right w:val="none" w:sz="0" w:space="0" w:color="auto"/>
          </w:divBdr>
        </w:div>
        <w:div w:id="1650672227">
          <w:marLeft w:val="0"/>
          <w:marRight w:val="0"/>
          <w:marTop w:val="0"/>
          <w:marBottom w:val="0"/>
          <w:divBdr>
            <w:top w:val="none" w:sz="0" w:space="0" w:color="auto"/>
            <w:left w:val="none" w:sz="0" w:space="0" w:color="auto"/>
            <w:bottom w:val="none" w:sz="0" w:space="0" w:color="auto"/>
            <w:right w:val="none" w:sz="0" w:space="0" w:color="auto"/>
          </w:divBdr>
        </w:div>
        <w:div w:id="2021007820">
          <w:marLeft w:val="0"/>
          <w:marRight w:val="0"/>
          <w:marTop w:val="0"/>
          <w:marBottom w:val="0"/>
          <w:divBdr>
            <w:top w:val="none" w:sz="0" w:space="0" w:color="auto"/>
            <w:left w:val="none" w:sz="0" w:space="0" w:color="auto"/>
            <w:bottom w:val="none" w:sz="0" w:space="0" w:color="auto"/>
            <w:right w:val="none" w:sz="0" w:space="0" w:color="auto"/>
          </w:divBdr>
        </w:div>
      </w:divsChild>
    </w:div>
    <w:div w:id="1647785233">
      <w:bodyDiv w:val="1"/>
      <w:marLeft w:val="0"/>
      <w:marRight w:val="0"/>
      <w:marTop w:val="0"/>
      <w:marBottom w:val="0"/>
      <w:divBdr>
        <w:top w:val="none" w:sz="0" w:space="0" w:color="auto"/>
        <w:left w:val="none" w:sz="0" w:space="0" w:color="auto"/>
        <w:bottom w:val="none" w:sz="0" w:space="0" w:color="auto"/>
        <w:right w:val="none" w:sz="0" w:space="0" w:color="auto"/>
      </w:divBdr>
      <w:divsChild>
        <w:div w:id="781190021">
          <w:marLeft w:val="0"/>
          <w:marRight w:val="0"/>
          <w:marTop w:val="0"/>
          <w:marBottom w:val="0"/>
          <w:divBdr>
            <w:top w:val="none" w:sz="0" w:space="0" w:color="auto"/>
            <w:left w:val="none" w:sz="0" w:space="0" w:color="auto"/>
            <w:bottom w:val="none" w:sz="0" w:space="0" w:color="auto"/>
            <w:right w:val="none" w:sz="0" w:space="0" w:color="auto"/>
          </w:divBdr>
        </w:div>
        <w:div w:id="1238171804">
          <w:marLeft w:val="0"/>
          <w:marRight w:val="0"/>
          <w:marTop w:val="0"/>
          <w:marBottom w:val="0"/>
          <w:divBdr>
            <w:top w:val="none" w:sz="0" w:space="0" w:color="auto"/>
            <w:left w:val="none" w:sz="0" w:space="0" w:color="auto"/>
            <w:bottom w:val="none" w:sz="0" w:space="0" w:color="auto"/>
            <w:right w:val="none" w:sz="0" w:space="0" w:color="auto"/>
          </w:divBdr>
        </w:div>
        <w:div w:id="1563254889">
          <w:marLeft w:val="0"/>
          <w:marRight w:val="0"/>
          <w:marTop w:val="0"/>
          <w:marBottom w:val="0"/>
          <w:divBdr>
            <w:top w:val="none" w:sz="0" w:space="0" w:color="auto"/>
            <w:left w:val="none" w:sz="0" w:space="0" w:color="auto"/>
            <w:bottom w:val="none" w:sz="0" w:space="0" w:color="auto"/>
            <w:right w:val="none" w:sz="0" w:space="0" w:color="auto"/>
          </w:divBdr>
        </w:div>
        <w:div w:id="1749303554">
          <w:marLeft w:val="0"/>
          <w:marRight w:val="0"/>
          <w:marTop w:val="0"/>
          <w:marBottom w:val="0"/>
          <w:divBdr>
            <w:top w:val="none" w:sz="0" w:space="0" w:color="auto"/>
            <w:left w:val="none" w:sz="0" w:space="0" w:color="auto"/>
            <w:bottom w:val="none" w:sz="0" w:space="0" w:color="auto"/>
            <w:right w:val="none" w:sz="0" w:space="0" w:color="auto"/>
          </w:divBdr>
        </w:div>
      </w:divsChild>
    </w:div>
    <w:div w:id="1648977791">
      <w:bodyDiv w:val="1"/>
      <w:marLeft w:val="0"/>
      <w:marRight w:val="0"/>
      <w:marTop w:val="0"/>
      <w:marBottom w:val="0"/>
      <w:divBdr>
        <w:top w:val="none" w:sz="0" w:space="0" w:color="auto"/>
        <w:left w:val="none" w:sz="0" w:space="0" w:color="auto"/>
        <w:bottom w:val="none" w:sz="0" w:space="0" w:color="auto"/>
        <w:right w:val="none" w:sz="0" w:space="0" w:color="auto"/>
      </w:divBdr>
      <w:divsChild>
        <w:div w:id="1505122252">
          <w:marLeft w:val="0"/>
          <w:marRight w:val="0"/>
          <w:marTop w:val="0"/>
          <w:marBottom w:val="0"/>
          <w:divBdr>
            <w:top w:val="none" w:sz="0" w:space="0" w:color="auto"/>
            <w:left w:val="none" w:sz="0" w:space="0" w:color="auto"/>
            <w:bottom w:val="none" w:sz="0" w:space="0" w:color="auto"/>
            <w:right w:val="none" w:sz="0" w:space="0" w:color="auto"/>
          </w:divBdr>
        </w:div>
        <w:div w:id="1659655160">
          <w:marLeft w:val="0"/>
          <w:marRight w:val="0"/>
          <w:marTop w:val="0"/>
          <w:marBottom w:val="0"/>
          <w:divBdr>
            <w:top w:val="none" w:sz="0" w:space="0" w:color="auto"/>
            <w:left w:val="none" w:sz="0" w:space="0" w:color="auto"/>
            <w:bottom w:val="none" w:sz="0" w:space="0" w:color="auto"/>
            <w:right w:val="none" w:sz="0" w:space="0" w:color="auto"/>
          </w:divBdr>
        </w:div>
      </w:divsChild>
    </w:div>
    <w:div w:id="1650868479">
      <w:bodyDiv w:val="1"/>
      <w:marLeft w:val="0"/>
      <w:marRight w:val="0"/>
      <w:marTop w:val="0"/>
      <w:marBottom w:val="0"/>
      <w:divBdr>
        <w:top w:val="none" w:sz="0" w:space="0" w:color="auto"/>
        <w:left w:val="none" w:sz="0" w:space="0" w:color="auto"/>
        <w:bottom w:val="none" w:sz="0" w:space="0" w:color="auto"/>
        <w:right w:val="none" w:sz="0" w:space="0" w:color="auto"/>
      </w:divBdr>
      <w:divsChild>
        <w:div w:id="494225304">
          <w:marLeft w:val="0"/>
          <w:marRight w:val="0"/>
          <w:marTop w:val="0"/>
          <w:marBottom w:val="0"/>
          <w:divBdr>
            <w:top w:val="none" w:sz="0" w:space="0" w:color="auto"/>
            <w:left w:val="none" w:sz="0" w:space="0" w:color="auto"/>
            <w:bottom w:val="none" w:sz="0" w:space="0" w:color="auto"/>
            <w:right w:val="none" w:sz="0" w:space="0" w:color="auto"/>
          </w:divBdr>
        </w:div>
        <w:div w:id="1702901959">
          <w:marLeft w:val="0"/>
          <w:marRight w:val="0"/>
          <w:marTop w:val="0"/>
          <w:marBottom w:val="0"/>
          <w:divBdr>
            <w:top w:val="none" w:sz="0" w:space="0" w:color="auto"/>
            <w:left w:val="none" w:sz="0" w:space="0" w:color="auto"/>
            <w:bottom w:val="none" w:sz="0" w:space="0" w:color="auto"/>
            <w:right w:val="none" w:sz="0" w:space="0" w:color="auto"/>
          </w:divBdr>
        </w:div>
        <w:div w:id="1717002009">
          <w:marLeft w:val="0"/>
          <w:marRight w:val="0"/>
          <w:marTop w:val="0"/>
          <w:marBottom w:val="0"/>
          <w:divBdr>
            <w:top w:val="none" w:sz="0" w:space="0" w:color="auto"/>
            <w:left w:val="none" w:sz="0" w:space="0" w:color="auto"/>
            <w:bottom w:val="none" w:sz="0" w:space="0" w:color="auto"/>
            <w:right w:val="none" w:sz="0" w:space="0" w:color="auto"/>
          </w:divBdr>
        </w:div>
        <w:div w:id="1943881719">
          <w:marLeft w:val="0"/>
          <w:marRight w:val="0"/>
          <w:marTop w:val="0"/>
          <w:marBottom w:val="0"/>
          <w:divBdr>
            <w:top w:val="none" w:sz="0" w:space="0" w:color="auto"/>
            <w:left w:val="none" w:sz="0" w:space="0" w:color="auto"/>
            <w:bottom w:val="none" w:sz="0" w:space="0" w:color="auto"/>
            <w:right w:val="none" w:sz="0" w:space="0" w:color="auto"/>
          </w:divBdr>
        </w:div>
      </w:divsChild>
    </w:div>
    <w:div w:id="1651136474">
      <w:bodyDiv w:val="1"/>
      <w:marLeft w:val="0"/>
      <w:marRight w:val="0"/>
      <w:marTop w:val="0"/>
      <w:marBottom w:val="0"/>
      <w:divBdr>
        <w:top w:val="none" w:sz="0" w:space="0" w:color="auto"/>
        <w:left w:val="none" w:sz="0" w:space="0" w:color="auto"/>
        <w:bottom w:val="none" w:sz="0" w:space="0" w:color="auto"/>
        <w:right w:val="none" w:sz="0" w:space="0" w:color="auto"/>
      </w:divBdr>
      <w:divsChild>
        <w:div w:id="448165158">
          <w:marLeft w:val="0"/>
          <w:marRight w:val="0"/>
          <w:marTop w:val="0"/>
          <w:marBottom w:val="0"/>
          <w:divBdr>
            <w:top w:val="none" w:sz="0" w:space="0" w:color="auto"/>
            <w:left w:val="none" w:sz="0" w:space="0" w:color="auto"/>
            <w:bottom w:val="none" w:sz="0" w:space="0" w:color="auto"/>
            <w:right w:val="none" w:sz="0" w:space="0" w:color="auto"/>
          </w:divBdr>
        </w:div>
        <w:div w:id="1548492473">
          <w:marLeft w:val="0"/>
          <w:marRight w:val="0"/>
          <w:marTop w:val="0"/>
          <w:marBottom w:val="0"/>
          <w:divBdr>
            <w:top w:val="none" w:sz="0" w:space="0" w:color="auto"/>
            <w:left w:val="none" w:sz="0" w:space="0" w:color="auto"/>
            <w:bottom w:val="none" w:sz="0" w:space="0" w:color="auto"/>
            <w:right w:val="none" w:sz="0" w:space="0" w:color="auto"/>
          </w:divBdr>
        </w:div>
        <w:div w:id="1686323063">
          <w:marLeft w:val="0"/>
          <w:marRight w:val="0"/>
          <w:marTop w:val="0"/>
          <w:marBottom w:val="0"/>
          <w:divBdr>
            <w:top w:val="none" w:sz="0" w:space="0" w:color="auto"/>
            <w:left w:val="none" w:sz="0" w:space="0" w:color="auto"/>
            <w:bottom w:val="none" w:sz="0" w:space="0" w:color="auto"/>
            <w:right w:val="none" w:sz="0" w:space="0" w:color="auto"/>
          </w:divBdr>
        </w:div>
        <w:div w:id="2062702938">
          <w:marLeft w:val="0"/>
          <w:marRight w:val="0"/>
          <w:marTop w:val="0"/>
          <w:marBottom w:val="0"/>
          <w:divBdr>
            <w:top w:val="none" w:sz="0" w:space="0" w:color="auto"/>
            <w:left w:val="none" w:sz="0" w:space="0" w:color="auto"/>
            <w:bottom w:val="none" w:sz="0" w:space="0" w:color="auto"/>
            <w:right w:val="none" w:sz="0" w:space="0" w:color="auto"/>
          </w:divBdr>
        </w:div>
      </w:divsChild>
    </w:div>
    <w:div w:id="1651905079">
      <w:bodyDiv w:val="1"/>
      <w:marLeft w:val="0"/>
      <w:marRight w:val="0"/>
      <w:marTop w:val="0"/>
      <w:marBottom w:val="0"/>
      <w:divBdr>
        <w:top w:val="none" w:sz="0" w:space="0" w:color="auto"/>
        <w:left w:val="none" w:sz="0" w:space="0" w:color="auto"/>
        <w:bottom w:val="none" w:sz="0" w:space="0" w:color="auto"/>
        <w:right w:val="none" w:sz="0" w:space="0" w:color="auto"/>
      </w:divBdr>
      <w:divsChild>
        <w:div w:id="280305148">
          <w:marLeft w:val="0"/>
          <w:marRight w:val="0"/>
          <w:marTop w:val="0"/>
          <w:marBottom w:val="0"/>
          <w:divBdr>
            <w:top w:val="none" w:sz="0" w:space="0" w:color="auto"/>
            <w:left w:val="none" w:sz="0" w:space="0" w:color="auto"/>
            <w:bottom w:val="none" w:sz="0" w:space="0" w:color="auto"/>
            <w:right w:val="none" w:sz="0" w:space="0" w:color="auto"/>
          </w:divBdr>
        </w:div>
        <w:div w:id="1528250694">
          <w:marLeft w:val="0"/>
          <w:marRight w:val="0"/>
          <w:marTop w:val="0"/>
          <w:marBottom w:val="0"/>
          <w:divBdr>
            <w:top w:val="none" w:sz="0" w:space="0" w:color="auto"/>
            <w:left w:val="none" w:sz="0" w:space="0" w:color="auto"/>
            <w:bottom w:val="none" w:sz="0" w:space="0" w:color="auto"/>
            <w:right w:val="none" w:sz="0" w:space="0" w:color="auto"/>
          </w:divBdr>
        </w:div>
        <w:div w:id="1979871363">
          <w:marLeft w:val="0"/>
          <w:marRight w:val="0"/>
          <w:marTop w:val="0"/>
          <w:marBottom w:val="0"/>
          <w:divBdr>
            <w:top w:val="none" w:sz="0" w:space="0" w:color="auto"/>
            <w:left w:val="none" w:sz="0" w:space="0" w:color="auto"/>
            <w:bottom w:val="none" w:sz="0" w:space="0" w:color="auto"/>
            <w:right w:val="none" w:sz="0" w:space="0" w:color="auto"/>
          </w:divBdr>
        </w:div>
        <w:div w:id="2029208454">
          <w:marLeft w:val="0"/>
          <w:marRight w:val="0"/>
          <w:marTop w:val="0"/>
          <w:marBottom w:val="0"/>
          <w:divBdr>
            <w:top w:val="none" w:sz="0" w:space="0" w:color="auto"/>
            <w:left w:val="none" w:sz="0" w:space="0" w:color="auto"/>
            <w:bottom w:val="none" w:sz="0" w:space="0" w:color="auto"/>
            <w:right w:val="none" w:sz="0" w:space="0" w:color="auto"/>
          </w:divBdr>
        </w:div>
      </w:divsChild>
    </w:div>
    <w:div w:id="1652247397">
      <w:bodyDiv w:val="1"/>
      <w:marLeft w:val="0"/>
      <w:marRight w:val="0"/>
      <w:marTop w:val="0"/>
      <w:marBottom w:val="0"/>
      <w:divBdr>
        <w:top w:val="none" w:sz="0" w:space="0" w:color="auto"/>
        <w:left w:val="none" w:sz="0" w:space="0" w:color="auto"/>
        <w:bottom w:val="none" w:sz="0" w:space="0" w:color="auto"/>
        <w:right w:val="none" w:sz="0" w:space="0" w:color="auto"/>
      </w:divBdr>
      <w:divsChild>
        <w:div w:id="352802663">
          <w:marLeft w:val="0"/>
          <w:marRight w:val="0"/>
          <w:marTop w:val="0"/>
          <w:marBottom w:val="0"/>
          <w:divBdr>
            <w:top w:val="none" w:sz="0" w:space="0" w:color="auto"/>
            <w:left w:val="none" w:sz="0" w:space="0" w:color="auto"/>
            <w:bottom w:val="none" w:sz="0" w:space="0" w:color="auto"/>
            <w:right w:val="none" w:sz="0" w:space="0" w:color="auto"/>
          </w:divBdr>
        </w:div>
        <w:div w:id="526410519">
          <w:marLeft w:val="0"/>
          <w:marRight w:val="0"/>
          <w:marTop w:val="0"/>
          <w:marBottom w:val="0"/>
          <w:divBdr>
            <w:top w:val="none" w:sz="0" w:space="0" w:color="auto"/>
            <w:left w:val="none" w:sz="0" w:space="0" w:color="auto"/>
            <w:bottom w:val="none" w:sz="0" w:space="0" w:color="auto"/>
            <w:right w:val="none" w:sz="0" w:space="0" w:color="auto"/>
          </w:divBdr>
        </w:div>
        <w:div w:id="1360476138">
          <w:marLeft w:val="0"/>
          <w:marRight w:val="0"/>
          <w:marTop w:val="0"/>
          <w:marBottom w:val="0"/>
          <w:divBdr>
            <w:top w:val="none" w:sz="0" w:space="0" w:color="auto"/>
            <w:left w:val="none" w:sz="0" w:space="0" w:color="auto"/>
            <w:bottom w:val="none" w:sz="0" w:space="0" w:color="auto"/>
            <w:right w:val="none" w:sz="0" w:space="0" w:color="auto"/>
          </w:divBdr>
        </w:div>
        <w:div w:id="1483354315">
          <w:marLeft w:val="0"/>
          <w:marRight w:val="0"/>
          <w:marTop w:val="0"/>
          <w:marBottom w:val="0"/>
          <w:divBdr>
            <w:top w:val="none" w:sz="0" w:space="0" w:color="auto"/>
            <w:left w:val="none" w:sz="0" w:space="0" w:color="auto"/>
            <w:bottom w:val="none" w:sz="0" w:space="0" w:color="auto"/>
            <w:right w:val="none" w:sz="0" w:space="0" w:color="auto"/>
          </w:divBdr>
        </w:div>
      </w:divsChild>
    </w:div>
    <w:div w:id="1652560428">
      <w:bodyDiv w:val="1"/>
      <w:marLeft w:val="0"/>
      <w:marRight w:val="0"/>
      <w:marTop w:val="0"/>
      <w:marBottom w:val="0"/>
      <w:divBdr>
        <w:top w:val="none" w:sz="0" w:space="0" w:color="auto"/>
        <w:left w:val="none" w:sz="0" w:space="0" w:color="auto"/>
        <w:bottom w:val="none" w:sz="0" w:space="0" w:color="auto"/>
        <w:right w:val="none" w:sz="0" w:space="0" w:color="auto"/>
      </w:divBdr>
      <w:divsChild>
        <w:div w:id="8072776">
          <w:marLeft w:val="0"/>
          <w:marRight w:val="0"/>
          <w:marTop w:val="0"/>
          <w:marBottom w:val="0"/>
          <w:divBdr>
            <w:top w:val="none" w:sz="0" w:space="0" w:color="auto"/>
            <w:left w:val="none" w:sz="0" w:space="0" w:color="auto"/>
            <w:bottom w:val="none" w:sz="0" w:space="0" w:color="auto"/>
            <w:right w:val="none" w:sz="0" w:space="0" w:color="auto"/>
          </w:divBdr>
        </w:div>
        <w:div w:id="1675262096">
          <w:marLeft w:val="0"/>
          <w:marRight w:val="0"/>
          <w:marTop w:val="0"/>
          <w:marBottom w:val="0"/>
          <w:divBdr>
            <w:top w:val="none" w:sz="0" w:space="0" w:color="auto"/>
            <w:left w:val="none" w:sz="0" w:space="0" w:color="auto"/>
            <w:bottom w:val="none" w:sz="0" w:space="0" w:color="auto"/>
            <w:right w:val="none" w:sz="0" w:space="0" w:color="auto"/>
          </w:divBdr>
        </w:div>
        <w:div w:id="160507106">
          <w:marLeft w:val="0"/>
          <w:marRight w:val="0"/>
          <w:marTop w:val="0"/>
          <w:marBottom w:val="0"/>
          <w:divBdr>
            <w:top w:val="none" w:sz="0" w:space="0" w:color="auto"/>
            <w:left w:val="none" w:sz="0" w:space="0" w:color="auto"/>
            <w:bottom w:val="none" w:sz="0" w:space="0" w:color="auto"/>
            <w:right w:val="none" w:sz="0" w:space="0" w:color="auto"/>
          </w:divBdr>
        </w:div>
        <w:div w:id="664012760">
          <w:marLeft w:val="0"/>
          <w:marRight w:val="0"/>
          <w:marTop w:val="0"/>
          <w:marBottom w:val="0"/>
          <w:divBdr>
            <w:top w:val="none" w:sz="0" w:space="0" w:color="auto"/>
            <w:left w:val="none" w:sz="0" w:space="0" w:color="auto"/>
            <w:bottom w:val="none" w:sz="0" w:space="0" w:color="auto"/>
            <w:right w:val="none" w:sz="0" w:space="0" w:color="auto"/>
          </w:divBdr>
        </w:div>
      </w:divsChild>
    </w:div>
    <w:div w:id="1652755587">
      <w:bodyDiv w:val="1"/>
      <w:marLeft w:val="0"/>
      <w:marRight w:val="0"/>
      <w:marTop w:val="0"/>
      <w:marBottom w:val="0"/>
      <w:divBdr>
        <w:top w:val="none" w:sz="0" w:space="0" w:color="auto"/>
        <w:left w:val="none" w:sz="0" w:space="0" w:color="auto"/>
        <w:bottom w:val="none" w:sz="0" w:space="0" w:color="auto"/>
        <w:right w:val="none" w:sz="0" w:space="0" w:color="auto"/>
      </w:divBdr>
      <w:divsChild>
        <w:div w:id="248587840">
          <w:marLeft w:val="0"/>
          <w:marRight w:val="0"/>
          <w:marTop w:val="0"/>
          <w:marBottom w:val="0"/>
          <w:divBdr>
            <w:top w:val="none" w:sz="0" w:space="0" w:color="auto"/>
            <w:left w:val="none" w:sz="0" w:space="0" w:color="auto"/>
            <w:bottom w:val="none" w:sz="0" w:space="0" w:color="auto"/>
            <w:right w:val="none" w:sz="0" w:space="0" w:color="auto"/>
          </w:divBdr>
        </w:div>
        <w:div w:id="575436160">
          <w:marLeft w:val="0"/>
          <w:marRight w:val="0"/>
          <w:marTop w:val="0"/>
          <w:marBottom w:val="0"/>
          <w:divBdr>
            <w:top w:val="none" w:sz="0" w:space="0" w:color="auto"/>
            <w:left w:val="none" w:sz="0" w:space="0" w:color="auto"/>
            <w:bottom w:val="none" w:sz="0" w:space="0" w:color="auto"/>
            <w:right w:val="none" w:sz="0" w:space="0" w:color="auto"/>
          </w:divBdr>
        </w:div>
        <w:div w:id="798915024">
          <w:marLeft w:val="0"/>
          <w:marRight w:val="0"/>
          <w:marTop w:val="0"/>
          <w:marBottom w:val="0"/>
          <w:divBdr>
            <w:top w:val="none" w:sz="0" w:space="0" w:color="auto"/>
            <w:left w:val="none" w:sz="0" w:space="0" w:color="auto"/>
            <w:bottom w:val="none" w:sz="0" w:space="0" w:color="auto"/>
            <w:right w:val="none" w:sz="0" w:space="0" w:color="auto"/>
          </w:divBdr>
        </w:div>
        <w:div w:id="1498037868">
          <w:marLeft w:val="0"/>
          <w:marRight w:val="0"/>
          <w:marTop w:val="0"/>
          <w:marBottom w:val="0"/>
          <w:divBdr>
            <w:top w:val="none" w:sz="0" w:space="0" w:color="auto"/>
            <w:left w:val="none" w:sz="0" w:space="0" w:color="auto"/>
            <w:bottom w:val="none" w:sz="0" w:space="0" w:color="auto"/>
            <w:right w:val="none" w:sz="0" w:space="0" w:color="auto"/>
          </w:divBdr>
        </w:div>
      </w:divsChild>
    </w:div>
    <w:div w:id="1652906794">
      <w:bodyDiv w:val="1"/>
      <w:marLeft w:val="0"/>
      <w:marRight w:val="0"/>
      <w:marTop w:val="0"/>
      <w:marBottom w:val="0"/>
      <w:divBdr>
        <w:top w:val="none" w:sz="0" w:space="0" w:color="auto"/>
        <w:left w:val="none" w:sz="0" w:space="0" w:color="auto"/>
        <w:bottom w:val="none" w:sz="0" w:space="0" w:color="auto"/>
        <w:right w:val="none" w:sz="0" w:space="0" w:color="auto"/>
      </w:divBdr>
      <w:divsChild>
        <w:div w:id="396829077">
          <w:marLeft w:val="0"/>
          <w:marRight w:val="0"/>
          <w:marTop w:val="0"/>
          <w:marBottom w:val="0"/>
          <w:divBdr>
            <w:top w:val="none" w:sz="0" w:space="0" w:color="auto"/>
            <w:left w:val="none" w:sz="0" w:space="0" w:color="auto"/>
            <w:bottom w:val="none" w:sz="0" w:space="0" w:color="auto"/>
            <w:right w:val="none" w:sz="0" w:space="0" w:color="auto"/>
          </w:divBdr>
        </w:div>
        <w:div w:id="925071730">
          <w:marLeft w:val="0"/>
          <w:marRight w:val="0"/>
          <w:marTop w:val="0"/>
          <w:marBottom w:val="0"/>
          <w:divBdr>
            <w:top w:val="none" w:sz="0" w:space="0" w:color="auto"/>
            <w:left w:val="none" w:sz="0" w:space="0" w:color="auto"/>
            <w:bottom w:val="none" w:sz="0" w:space="0" w:color="auto"/>
            <w:right w:val="none" w:sz="0" w:space="0" w:color="auto"/>
          </w:divBdr>
        </w:div>
        <w:div w:id="1117140715">
          <w:marLeft w:val="0"/>
          <w:marRight w:val="0"/>
          <w:marTop w:val="0"/>
          <w:marBottom w:val="0"/>
          <w:divBdr>
            <w:top w:val="none" w:sz="0" w:space="0" w:color="auto"/>
            <w:left w:val="none" w:sz="0" w:space="0" w:color="auto"/>
            <w:bottom w:val="none" w:sz="0" w:space="0" w:color="auto"/>
            <w:right w:val="none" w:sz="0" w:space="0" w:color="auto"/>
          </w:divBdr>
        </w:div>
        <w:div w:id="1960839600">
          <w:marLeft w:val="0"/>
          <w:marRight w:val="0"/>
          <w:marTop w:val="0"/>
          <w:marBottom w:val="0"/>
          <w:divBdr>
            <w:top w:val="none" w:sz="0" w:space="0" w:color="auto"/>
            <w:left w:val="none" w:sz="0" w:space="0" w:color="auto"/>
            <w:bottom w:val="none" w:sz="0" w:space="0" w:color="auto"/>
            <w:right w:val="none" w:sz="0" w:space="0" w:color="auto"/>
          </w:divBdr>
        </w:div>
      </w:divsChild>
    </w:div>
    <w:div w:id="1653364767">
      <w:bodyDiv w:val="1"/>
      <w:marLeft w:val="0"/>
      <w:marRight w:val="0"/>
      <w:marTop w:val="0"/>
      <w:marBottom w:val="0"/>
      <w:divBdr>
        <w:top w:val="none" w:sz="0" w:space="0" w:color="auto"/>
        <w:left w:val="none" w:sz="0" w:space="0" w:color="auto"/>
        <w:bottom w:val="none" w:sz="0" w:space="0" w:color="auto"/>
        <w:right w:val="none" w:sz="0" w:space="0" w:color="auto"/>
      </w:divBdr>
      <w:divsChild>
        <w:div w:id="421726996">
          <w:marLeft w:val="0"/>
          <w:marRight w:val="0"/>
          <w:marTop w:val="0"/>
          <w:marBottom w:val="0"/>
          <w:divBdr>
            <w:top w:val="none" w:sz="0" w:space="0" w:color="auto"/>
            <w:left w:val="none" w:sz="0" w:space="0" w:color="auto"/>
            <w:bottom w:val="none" w:sz="0" w:space="0" w:color="auto"/>
            <w:right w:val="none" w:sz="0" w:space="0" w:color="auto"/>
          </w:divBdr>
        </w:div>
        <w:div w:id="578096821">
          <w:marLeft w:val="0"/>
          <w:marRight w:val="0"/>
          <w:marTop w:val="0"/>
          <w:marBottom w:val="0"/>
          <w:divBdr>
            <w:top w:val="none" w:sz="0" w:space="0" w:color="auto"/>
            <w:left w:val="none" w:sz="0" w:space="0" w:color="auto"/>
            <w:bottom w:val="none" w:sz="0" w:space="0" w:color="auto"/>
            <w:right w:val="none" w:sz="0" w:space="0" w:color="auto"/>
          </w:divBdr>
        </w:div>
        <w:div w:id="1591502164">
          <w:marLeft w:val="0"/>
          <w:marRight w:val="0"/>
          <w:marTop w:val="0"/>
          <w:marBottom w:val="0"/>
          <w:divBdr>
            <w:top w:val="none" w:sz="0" w:space="0" w:color="auto"/>
            <w:left w:val="none" w:sz="0" w:space="0" w:color="auto"/>
            <w:bottom w:val="none" w:sz="0" w:space="0" w:color="auto"/>
            <w:right w:val="none" w:sz="0" w:space="0" w:color="auto"/>
          </w:divBdr>
        </w:div>
        <w:div w:id="1863201051">
          <w:marLeft w:val="0"/>
          <w:marRight w:val="0"/>
          <w:marTop w:val="0"/>
          <w:marBottom w:val="0"/>
          <w:divBdr>
            <w:top w:val="none" w:sz="0" w:space="0" w:color="auto"/>
            <w:left w:val="none" w:sz="0" w:space="0" w:color="auto"/>
            <w:bottom w:val="none" w:sz="0" w:space="0" w:color="auto"/>
            <w:right w:val="none" w:sz="0" w:space="0" w:color="auto"/>
          </w:divBdr>
        </w:div>
      </w:divsChild>
    </w:div>
    <w:div w:id="1654143932">
      <w:bodyDiv w:val="1"/>
      <w:marLeft w:val="0"/>
      <w:marRight w:val="0"/>
      <w:marTop w:val="0"/>
      <w:marBottom w:val="0"/>
      <w:divBdr>
        <w:top w:val="none" w:sz="0" w:space="0" w:color="auto"/>
        <w:left w:val="none" w:sz="0" w:space="0" w:color="auto"/>
        <w:bottom w:val="none" w:sz="0" w:space="0" w:color="auto"/>
        <w:right w:val="none" w:sz="0" w:space="0" w:color="auto"/>
      </w:divBdr>
      <w:divsChild>
        <w:div w:id="460615850">
          <w:marLeft w:val="0"/>
          <w:marRight w:val="0"/>
          <w:marTop w:val="0"/>
          <w:marBottom w:val="0"/>
          <w:divBdr>
            <w:top w:val="none" w:sz="0" w:space="0" w:color="auto"/>
            <w:left w:val="none" w:sz="0" w:space="0" w:color="auto"/>
            <w:bottom w:val="none" w:sz="0" w:space="0" w:color="auto"/>
            <w:right w:val="none" w:sz="0" w:space="0" w:color="auto"/>
          </w:divBdr>
        </w:div>
        <w:div w:id="1546092089">
          <w:marLeft w:val="0"/>
          <w:marRight w:val="0"/>
          <w:marTop w:val="0"/>
          <w:marBottom w:val="0"/>
          <w:divBdr>
            <w:top w:val="none" w:sz="0" w:space="0" w:color="auto"/>
            <w:left w:val="none" w:sz="0" w:space="0" w:color="auto"/>
            <w:bottom w:val="none" w:sz="0" w:space="0" w:color="auto"/>
            <w:right w:val="none" w:sz="0" w:space="0" w:color="auto"/>
          </w:divBdr>
        </w:div>
        <w:div w:id="1955136261">
          <w:marLeft w:val="0"/>
          <w:marRight w:val="0"/>
          <w:marTop w:val="0"/>
          <w:marBottom w:val="0"/>
          <w:divBdr>
            <w:top w:val="none" w:sz="0" w:space="0" w:color="auto"/>
            <w:left w:val="none" w:sz="0" w:space="0" w:color="auto"/>
            <w:bottom w:val="none" w:sz="0" w:space="0" w:color="auto"/>
            <w:right w:val="none" w:sz="0" w:space="0" w:color="auto"/>
          </w:divBdr>
        </w:div>
        <w:div w:id="2129350792">
          <w:marLeft w:val="0"/>
          <w:marRight w:val="0"/>
          <w:marTop w:val="0"/>
          <w:marBottom w:val="0"/>
          <w:divBdr>
            <w:top w:val="none" w:sz="0" w:space="0" w:color="auto"/>
            <w:left w:val="none" w:sz="0" w:space="0" w:color="auto"/>
            <w:bottom w:val="none" w:sz="0" w:space="0" w:color="auto"/>
            <w:right w:val="none" w:sz="0" w:space="0" w:color="auto"/>
          </w:divBdr>
        </w:div>
      </w:divsChild>
    </w:div>
    <w:div w:id="1655332164">
      <w:bodyDiv w:val="1"/>
      <w:marLeft w:val="0"/>
      <w:marRight w:val="0"/>
      <w:marTop w:val="0"/>
      <w:marBottom w:val="0"/>
      <w:divBdr>
        <w:top w:val="none" w:sz="0" w:space="0" w:color="auto"/>
        <w:left w:val="none" w:sz="0" w:space="0" w:color="auto"/>
        <w:bottom w:val="none" w:sz="0" w:space="0" w:color="auto"/>
        <w:right w:val="none" w:sz="0" w:space="0" w:color="auto"/>
      </w:divBdr>
      <w:divsChild>
        <w:div w:id="381565773">
          <w:marLeft w:val="0"/>
          <w:marRight w:val="0"/>
          <w:marTop w:val="0"/>
          <w:marBottom w:val="0"/>
          <w:divBdr>
            <w:top w:val="none" w:sz="0" w:space="0" w:color="auto"/>
            <w:left w:val="none" w:sz="0" w:space="0" w:color="auto"/>
            <w:bottom w:val="none" w:sz="0" w:space="0" w:color="auto"/>
            <w:right w:val="none" w:sz="0" w:space="0" w:color="auto"/>
          </w:divBdr>
        </w:div>
        <w:div w:id="942222949">
          <w:marLeft w:val="0"/>
          <w:marRight w:val="0"/>
          <w:marTop w:val="0"/>
          <w:marBottom w:val="0"/>
          <w:divBdr>
            <w:top w:val="none" w:sz="0" w:space="0" w:color="auto"/>
            <w:left w:val="none" w:sz="0" w:space="0" w:color="auto"/>
            <w:bottom w:val="none" w:sz="0" w:space="0" w:color="auto"/>
            <w:right w:val="none" w:sz="0" w:space="0" w:color="auto"/>
          </w:divBdr>
        </w:div>
        <w:div w:id="1368873321">
          <w:marLeft w:val="0"/>
          <w:marRight w:val="0"/>
          <w:marTop w:val="0"/>
          <w:marBottom w:val="0"/>
          <w:divBdr>
            <w:top w:val="none" w:sz="0" w:space="0" w:color="auto"/>
            <w:left w:val="none" w:sz="0" w:space="0" w:color="auto"/>
            <w:bottom w:val="none" w:sz="0" w:space="0" w:color="auto"/>
            <w:right w:val="none" w:sz="0" w:space="0" w:color="auto"/>
          </w:divBdr>
        </w:div>
        <w:div w:id="1943955124">
          <w:marLeft w:val="0"/>
          <w:marRight w:val="0"/>
          <w:marTop w:val="0"/>
          <w:marBottom w:val="0"/>
          <w:divBdr>
            <w:top w:val="none" w:sz="0" w:space="0" w:color="auto"/>
            <w:left w:val="none" w:sz="0" w:space="0" w:color="auto"/>
            <w:bottom w:val="none" w:sz="0" w:space="0" w:color="auto"/>
            <w:right w:val="none" w:sz="0" w:space="0" w:color="auto"/>
          </w:divBdr>
        </w:div>
      </w:divsChild>
    </w:div>
    <w:div w:id="1657418666">
      <w:bodyDiv w:val="1"/>
      <w:marLeft w:val="0"/>
      <w:marRight w:val="0"/>
      <w:marTop w:val="0"/>
      <w:marBottom w:val="0"/>
      <w:divBdr>
        <w:top w:val="none" w:sz="0" w:space="0" w:color="auto"/>
        <w:left w:val="none" w:sz="0" w:space="0" w:color="auto"/>
        <w:bottom w:val="none" w:sz="0" w:space="0" w:color="auto"/>
        <w:right w:val="none" w:sz="0" w:space="0" w:color="auto"/>
      </w:divBdr>
      <w:divsChild>
        <w:div w:id="254824716">
          <w:marLeft w:val="0"/>
          <w:marRight w:val="0"/>
          <w:marTop w:val="0"/>
          <w:marBottom w:val="0"/>
          <w:divBdr>
            <w:top w:val="none" w:sz="0" w:space="0" w:color="auto"/>
            <w:left w:val="none" w:sz="0" w:space="0" w:color="auto"/>
            <w:bottom w:val="none" w:sz="0" w:space="0" w:color="auto"/>
            <w:right w:val="none" w:sz="0" w:space="0" w:color="auto"/>
          </w:divBdr>
        </w:div>
        <w:div w:id="1008294526">
          <w:marLeft w:val="0"/>
          <w:marRight w:val="0"/>
          <w:marTop w:val="0"/>
          <w:marBottom w:val="0"/>
          <w:divBdr>
            <w:top w:val="none" w:sz="0" w:space="0" w:color="auto"/>
            <w:left w:val="none" w:sz="0" w:space="0" w:color="auto"/>
            <w:bottom w:val="none" w:sz="0" w:space="0" w:color="auto"/>
            <w:right w:val="none" w:sz="0" w:space="0" w:color="auto"/>
          </w:divBdr>
        </w:div>
        <w:div w:id="1429237081">
          <w:marLeft w:val="0"/>
          <w:marRight w:val="0"/>
          <w:marTop w:val="0"/>
          <w:marBottom w:val="0"/>
          <w:divBdr>
            <w:top w:val="none" w:sz="0" w:space="0" w:color="auto"/>
            <w:left w:val="none" w:sz="0" w:space="0" w:color="auto"/>
            <w:bottom w:val="none" w:sz="0" w:space="0" w:color="auto"/>
            <w:right w:val="none" w:sz="0" w:space="0" w:color="auto"/>
          </w:divBdr>
        </w:div>
        <w:div w:id="1822500094">
          <w:marLeft w:val="0"/>
          <w:marRight w:val="0"/>
          <w:marTop w:val="0"/>
          <w:marBottom w:val="0"/>
          <w:divBdr>
            <w:top w:val="none" w:sz="0" w:space="0" w:color="auto"/>
            <w:left w:val="none" w:sz="0" w:space="0" w:color="auto"/>
            <w:bottom w:val="none" w:sz="0" w:space="0" w:color="auto"/>
            <w:right w:val="none" w:sz="0" w:space="0" w:color="auto"/>
          </w:divBdr>
        </w:div>
      </w:divsChild>
    </w:div>
    <w:div w:id="1657998110">
      <w:bodyDiv w:val="1"/>
      <w:marLeft w:val="0"/>
      <w:marRight w:val="0"/>
      <w:marTop w:val="0"/>
      <w:marBottom w:val="0"/>
      <w:divBdr>
        <w:top w:val="none" w:sz="0" w:space="0" w:color="auto"/>
        <w:left w:val="none" w:sz="0" w:space="0" w:color="auto"/>
        <w:bottom w:val="none" w:sz="0" w:space="0" w:color="auto"/>
        <w:right w:val="none" w:sz="0" w:space="0" w:color="auto"/>
      </w:divBdr>
      <w:divsChild>
        <w:div w:id="1069964874">
          <w:marLeft w:val="0"/>
          <w:marRight w:val="0"/>
          <w:marTop w:val="0"/>
          <w:marBottom w:val="0"/>
          <w:divBdr>
            <w:top w:val="none" w:sz="0" w:space="0" w:color="auto"/>
            <w:left w:val="none" w:sz="0" w:space="0" w:color="auto"/>
            <w:bottom w:val="none" w:sz="0" w:space="0" w:color="auto"/>
            <w:right w:val="none" w:sz="0" w:space="0" w:color="auto"/>
          </w:divBdr>
        </w:div>
        <w:div w:id="1151672421">
          <w:marLeft w:val="0"/>
          <w:marRight w:val="0"/>
          <w:marTop w:val="0"/>
          <w:marBottom w:val="0"/>
          <w:divBdr>
            <w:top w:val="none" w:sz="0" w:space="0" w:color="auto"/>
            <w:left w:val="none" w:sz="0" w:space="0" w:color="auto"/>
            <w:bottom w:val="none" w:sz="0" w:space="0" w:color="auto"/>
            <w:right w:val="none" w:sz="0" w:space="0" w:color="auto"/>
          </w:divBdr>
        </w:div>
        <w:div w:id="1235437895">
          <w:marLeft w:val="0"/>
          <w:marRight w:val="0"/>
          <w:marTop w:val="0"/>
          <w:marBottom w:val="0"/>
          <w:divBdr>
            <w:top w:val="none" w:sz="0" w:space="0" w:color="auto"/>
            <w:left w:val="none" w:sz="0" w:space="0" w:color="auto"/>
            <w:bottom w:val="none" w:sz="0" w:space="0" w:color="auto"/>
            <w:right w:val="none" w:sz="0" w:space="0" w:color="auto"/>
          </w:divBdr>
        </w:div>
        <w:div w:id="1876112337">
          <w:marLeft w:val="0"/>
          <w:marRight w:val="0"/>
          <w:marTop w:val="0"/>
          <w:marBottom w:val="0"/>
          <w:divBdr>
            <w:top w:val="none" w:sz="0" w:space="0" w:color="auto"/>
            <w:left w:val="none" w:sz="0" w:space="0" w:color="auto"/>
            <w:bottom w:val="none" w:sz="0" w:space="0" w:color="auto"/>
            <w:right w:val="none" w:sz="0" w:space="0" w:color="auto"/>
          </w:divBdr>
        </w:div>
      </w:divsChild>
    </w:div>
    <w:div w:id="1658069535">
      <w:bodyDiv w:val="1"/>
      <w:marLeft w:val="0"/>
      <w:marRight w:val="0"/>
      <w:marTop w:val="0"/>
      <w:marBottom w:val="0"/>
      <w:divBdr>
        <w:top w:val="none" w:sz="0" w:space="0" w:color="auto"/>
        <w:left w:val="none" w:sz="0" w:space="0" w:color="auto"/>
        <w:bottom w:val="none" w:sz="0" w:space="0" w:color="auto"/>
        <w:right w:val="none" w:sz="0" w:space="0" w:color="auto"/>
      </w:divBdr>
    </w:div>
    <w:div w:id="1658148075">
      <w:bodyDiv w:val="1"/>
      <w:marLeft w:val="0"/>
      <w:marRight w:val="0"/>
      <w:marTop w:val="0"/>
      <w:marBottom w:val="0"/>
      <w:divBdr>
        <w:top w:val="none" w:sz="0" w:space="0" w:color="auto"/>
        <w:left w:val="none" w:sz="0" w:space="0" w:color="auto"/>
        <w:bottom w:val="none" w:sz="0" w:space="0" w:color="auto"/>
        <w:right w:val="none" w:sz="0" w:space="0" w:color="auto"/>
      </w:divBdr>
      <w:divsChild>
        <w:div w:id="192620229">
          <w:marLeft w:val="0"/>
          <w:marRight w:val="0"/>
          <w:marTop w:val="0"/>
          <w:marBottom w:val="0"/>
          <w:divBdr>
            <w:top w:val="none" w:sz="0" w:space="0" w:color="auto"/>
            <w:left w:val="none" w:sz="0" w:space="0" w:color="auto"/>
            <w:bottom w:val="none" w:sz="0" w:space="0" w:color="auto"/>
            <w:right w:val="none" w:sz="0" w:space="0" w:color="auto"/>
          </w:divBdr>
        </w:div>
        <w:div w:id="811754829">
          <w:marLeft w:val="0"/>
          <w:marRight w:val="0"/>
          <w:marTop w:val="0"/>
          <w:marBottom w:val="0"/>
          <w:divBdr>
            <w:top w:val="none" w:sz="0" w:space="0" w:color="auto"/>
            <w:left w:val="none" w:sz="0" w:space="0" w:color="auto"/>
            <w:bottom w:val="none" w:sz="0" w:space="0" w:color="auto"/>
            <w:right w:val="none" w:sz="0" w:space="0" w:color="auto"/>
          </w:divBdr>
        </w:div>
        <w:div w:id="1143694058">
          <w:marLeft w:val="0"/>
          <w:marRight w:val="0"/>
          <w:marTop w:val="0"/>
          <w:marBottom w:val="0"/>
          <w:divBdr>
            <w:top w:val="none" w:sz="0" w:space="0" w:color="auto"/>
            <w:left w:val="none" w:sz="0" w:space="0" w:color="auto"/>
            <w:bottom w:val="none" w:sz="0" w:space="0" w:color="auto"/>
            <w:right w:val="none" w:sz="0" w:space="0" w:color="auto"/>
          </w:divBdr>
        </w:div>
        <w:div w:id="1542282654">
          <w:marLeft w:val="0"/>
          <w:marRight w:val="0"/>
          <w:marTop w:val="0"/>
          <w:marBottom w:val="0"/>
          <w:divBdr>
            <w:top w:val="none" w:sz="0" w:space="0" w:color="auto"/>
            <w:left w:val="none" w:sz="0" w:space="0" w:color="auto"/>
            <w:bottom w:val="none" w:sz="0" w:space="0" w:color="auto"/>
            <w:right w:val="none" w:sz="0" w:space="0" w:color="auto"/>
          </w:divBdr>
        </w:div>
      </w:divsChild>
    </w:div>
    <w:div w:id="1660378320">
      <w:bodyDiv w:val="1"/>
      <w:marLeft w:val="0"/>
      <w:marRight w:val="0"/>
      <w:marTop w:val="0"/>
      <w:marBottom w:val="0"/>
      <w:divBdr>
        <w:top w:val="none" w:sz="0" w:space="0" w:color="auto"/>
        <w:left w:val="none" w:sz="0" w:space="0" w:color="auto"/>
        <w:bottom w:val="none" w:sz="0" w:space="0" w:color="auto"/>
        <w:right w:val="none" w:sz="0" w:space="0" w:color="auto"/>
      </w:divBdr>
      <w:divsChild>
        <w:div w:id="373041705">
          <w:marLeft w:val="0"/>
          <w:marRight w:val="0"/>
          <w:marTop w:val="0"/>
          <w:marBottom w:val="0"/>
          <w:divBdr>
            <w:top w:val="none" w:sz="0" w:space="0" w:color="auto"/>
            <w:left w:val="none" w:sz="0" w:space="0" w:color="auto"/>
            <w:bottom w:val="none" w:sz="0" w:space="0" w:color="auto"/>
            <w:right w:val="none" w:sz="0" w:space="0" w:color="auto"/>
          </w:divBdr>
        </w:div>
        <w:div w:id="421224154">
          <w:marLeft w:val="0"/>
          <w:marRight w:val="0"/>
          <w:marTop w:val="0"/>
          <w:marBottom w:val="0"/>
          <w:divBdr>
            <w:top w:val="none" w:sz="0" w:space="0" w:color="auto"/>
            <w:left w:val="none" w:sz="0" w:space="0" w:color="auto"/>
            <w:bottom w:val="none" w:sz="0" w:space="0" w:color="auto"/>
            <w:right w:val="none" w:sz="0" w:space="0" w:color="auto"/>
          </w:divBdr>
        </w:div>
        <w:div w:id="1511331749">
          <w:marLeft w:val="0"/>
          <w:marRight w:val="0"/>
          <w:marTop w:val="0"/>
          <w:marBottom w:val="0"/>
          <w:divBdr>
            <w:top w:val="none" w:sz="0" w:space="0" w:color="auto"/>
            <w:left w:val="none" w:sz="0" w:space="0" w:color="auto"/>
            <w:bottom w:val="none" w:sz="0" w:space="0" w:color="auto"/>
            <w:right w:val="none" w:sz="0" w:space="0" w:color="auto"/>
          </w:divBdr>
        </w:div>
        <w:div w:id="1638023237">
          <w:marLeft w:val="0"/>
          <w:marRight w:val="0"/>
          <w:marTop w:val="0"/>
          <w:marBottom w:val="0"/>
          <w:divBdr>
            <w:top w:val="none" w:sz="0" w:space="0" w:color="auto"/>
            <w:left w:val="none" w:sz="0" w:space="0" w:color="auto"/>
            <w:bottom w:val="none" w:sz="0" w:space="0" w:color="auto"/>
            <w:right w:val="none" w:sz="0" w:space="0" w:color="auto"/>
          </w:divBdr>
        </w:div>
      </w:divsChild>
    </w:div>
    <w:div w:id="1660965392">
      <w:bodyDiv w:val="1"/>
      <w:marLeft w:val="0"/>
      <w:marRight w:val="0"/>
      <w:marTop w:val="0"/>
      <w:marBottom w:val="0"/>
      <w:divBdr>
        <w:top w:val="none" w:sz="0" w:space="0" w:color="auto"/>
        <w:left w:val="none" w:sz="0" w:space="0" w:color="auto"/>
        <w:bottom w:val="none" w:sz="0" w:space="0" w:color="auto"/>
        <w:right w:val="none" w:sz="0" w:space="0" w:color="auto"/>
      </w:divBdr>
      <w:divsChild>
        <w:div w:id="12457839">
          <w:marLeft w:val="0"/>
          <w:marRight w:val="0"/>
          <w:marTop w:val="0"/>
          <w:marBottom w:val="0"/>
          <w:divBdr>
            <w:top w:val="none" w:sz="0" w:space="0" w:color="auto"/>
            <w:left w:val="none" w:sz="0" w:space="0" w:color="auto"/>
            <w:bottom w:val="none" w:sz="0" w:space="0" w:color="auto"/>
            <w:right w:val="none" w:sz="0" w:space="0" w:color="auto"/>
          </w:divBdr>
        </w:div>
        <w:div w:id="496310787">
          <w:marLeft w:val="0"/>
          <w:marRight w:val="0"/>
          <w:marTop w:val="0"/>
          <w:marBottom w:val="0"/>
          <w:divBdr>
            <w:top w:val="none" w:sz="0" w:space="0" w:color="auto"/>
            <w:left w:val="none" w:sz="0" w:space="0" w:color="auto"/>
            <w:bottom w:val="none" w:sz="0" w:space="0" w:color="auto"/>
            <w:right w:val="none" w:sz="0" w:space="0" w:color="auto"/>
          </w:divBdr>
        </w:div>
        <w:div w:id="1255211223">
          <w:marLeft w:val="0"/>
          <w:marRight w:val="0"/>
          <w:marTop w:val="0"/>
          <w:marBottom w:val="0"/>
          <w:divBdr>
            <w:top w:val="none" w:sz="0" w:space="0" w:color="auto"/>
            <w:left w:val="none" w:sz="0" w:space="0" w:color="auto"/>
            <w:bottom w:val="none" w:sz="0" w:space="0" w:color="auto"/>
            <w:right w:val="none" w:sz="0" w:space="0" w:color="auto"/>
          </w:divBdr>
        </w:div>
        <w:div w:id="1306620855">
          <w:marLeft w:val="0"/>
          <w:marRight w:val="0"/>
          <w:marTop w:val="0"/>
          <w:marBottom w:val="0"/>
          <w:divBdr>
            <w:top w:val="none" w:sz="0" w:space="0" w:color="auto"/>
            <w:left w:val="none" w:sz="0" w:space="0" w:color="auto"/>
            <w:bottom w:val="none" w:sz="0" w:space="0" w:color="auto"/>
            <w:right w:val="none" w:sz="0" w:space="0" w:color="auto"/>
          </w:divBdr>
        </w:div>
      </w:divsChild>
    </w:div>
    <w:div w:id="1661615697">
      <w:bodyDiv w:val="1"/>
      <w:marLeft w:val="0"/>
      <w:marRight w:val="0"/>
      <w:marTop w:val="0"/>
      <w:marBottom w:val="0"/>
      <w:divBdr>
        <w:top w:val="none" w:sz="0" w:space="0" w:color="auto"/>
        <w:left w:val="none" w:sz="0" w:space="0" w:color="auto"/>
        <w:bottom w:val="none" w:sz="0" w:space="0" w:color="auto"/>
        <w:right w:val="none" w:sz="0" w:space="0" w:color="auto"/>
      </w:divBdr>
      <w:divsChild>
        <w:div w:id="667175322">
          <w:marLeft w:val="0"/>
          <w:marRight w:val="0"/>
          <w:marTop w:val="0"/>
          <w:marBottom w:val="0"/>
          <w:divBdr>
            <w:top w:val="none" w:sz="0" w:space="0" w:color="auto"/>
            <w:left w:val="none" w:sz="0" w:space="0" w:color="auto"/>
            <w:bottom w:val="none" w:sz="0" w:space="0" w:color="auto"/>
            <w:right w:val="none" w:sz="0" w:space="0" w:color="auto"/>
          </w:divBdr>
        </w:div>
        <w:div w:id="1638410938">
          <w:marLeft w:val="0"/>
          <w:marRight w:val="0"/>
          <w:marTop w:val="0"/>
          <w:marBottom w:val="0"/>
          <w:divBdr>
            <w:top w:val="none" w:sz="0" w:space="0" w:color="auto"/>
            <w:left w:val="none" w:sz="0" w:space="0" w:color="auto"/>
            <w:bottom w:val="none" w:sz="0" w:space="0" w:color="auto"/>
            <w:right w:val="none" w:sz="0" w:space="0" w:color="auto"/>
          </w:divBdr>
        </w:div>
        <w:div w:id="1931694220">
          <w:marLeft w:val="0"/>
          <w:marRight w:val="0"/>
          <w:marTop w:val="0"/>
          <w:marBottom w:val="0"/>
          <w:divBdr>
            <w:top w:val="none" w:sz="0" w:space="0" w:color="auto"/>
            <w:left w:val="none" w:sz="0" w:space="0" w:color="auto"/>
            <w:bottom w:val="none" w:sz="0" w:space="0" w:color="auto"/>
            <w:right w:val="none" w:sz="0" w:space="0" w:color="auto"/>
          </w:divBdr>
        </w:div>
        <w:div w:id="1982424107">
          <w:marLeft w:val="0"/>
          <w:marRight w:val="0"/>
          <w:marTop w:val="0"/>
          <w:marBottom w:val="0"/>
          <w:divBdr>
            <w:top w:val="none" w:sz="0" w:space="0" w:color="auto"/>
            <w:left w:val="none" w:sz="0" w:space="0" w:color="auto"/>
            <w:bottom w:val="none" w:sz="0" w:space="0" w:color="auto"/>
            <w:right w:val="none" w:sz="0" w:space="0" w:color="auto"/>
          </w:divBdr>
        </w:div>
      </w:divsChild>
    </w:div>
    <w:div w:id="1662269209">
      <w:bodyDiv w:val="1"/>
      <w:marLeft w:val="0"/>
      <w:marRight w:val="0"/>
      <w:marTop w:val="0"/>
      <w:marBottom w:val="0"/>
      <w:divBdr>
        <w:top w:val="none" w:sz="0" w:space="0" w:color="auto"/>
        <w:left w:val="none" w:sz="0" w:space="0" w:color="auto"/>
        <w:bottom w:val="none" w:sz="0" w:space="0" w:color="auto"/>
        <w:right w:val="none" w:sz="0" w:space="0" w:color="auto"/>
      </w:divBdr>
      <w:divsChild>
        <w:div w:id="671489316">
          <w:marLeft w:val="0"/>
          <w:marRight w:val="0"/>
          <w:marTop w:val="0"/>
          <w:marBottom w:val="0"/>
          <w:divBdr>
            <w:top w:val="none" w:sz="0" w:space="0" w:color="auto"/>
            <w:left w:val="none" w:sz="0" w:space="0" w:color="auto"/>
            <w:bottom w:val="none" w:sz="0" w:space="0" w:color="auto"/>
            <w:right w:val="none" w:sz="0" w:space="0" w:color="auto"/>
          </w:divBdr>
        </w:div>
        <w:div w:id="1479683619">
          <w:marLeft w:val="0"/>
          <w:marRight w:val="0"/>
          <w:marTop w:val="0"/>
          <w:marBottom w:val="0"/>
          <w:divBdr>
            <w:top w:val="none" w:sz="0" w:space="0" w:color="auto"/>
            <w:left w:val="none" w:sz="0" w:space="0" w:color="auto"/>
            <w:bottom w:val="none" w:sz="0" w:space="0" w:color="auto"/>
            <w:right w:val="none" w:sz="0" w:space="0" w:color="auto"/>
          </w:divBdr>
        </w:div>
        <w:div w:id="1536381997">
          <w:marLeft w:val="0"/>
          <w:marRight w:val="0"/>
          <w:marTop w:val="0"/>
          <w:marBottom w:val="0"/>
          <w:divBdr>
            <w:top w:val="none" w:sz="0" w:space="0" w:color="auto"/>
            <w:left w:val="none" w:sz="0" w:space="0" w:color="auto"/>
            <w:bottom w:val="none" w:sz="0" w:space="0" w:color="auto"/>
            <w:right w:val="none" w:sz="0" w:space="0" w:color="auto"/>
          </w:divBdr>
        </w:div>
        <w:div w:id="1788163241">
          <w:marLeft w:val="0"/>
          <w:marRight w:val="0"/>
          <w:marTop w:val="0"/>
          <w:marBottom w:val="0"/>
          <w:divBdr>
            <w:top w:val="none" w:sz="0" w:space="0" w:color="auto"/>
            <w:left w:val="none" w:sz="0" w:space="0" w:color="auto"/>
            <w:bottom w:val="none" w:sz="0" w:space="0" w:color="auto"/>
            <w:right w:val="none" w:sz="0" w:space="0" w:color="auto"/>
          </w:divBdr>
        </w:div>
      </w:divsChild>
    </w:div>
    <w:div w:id="1662346848">
      <w:bodyDiv w:val="1"/>
      <w:marLeft w:val="0"/>
      <w:marRight w:val="0"/>
      <w:marTop w:val="0"/>
      <w:marBottom w:val="0"/>
      <w:divBdr>
        <w:top w:val="none" w:sz="0" w:space="0" w:color="auto"/>
        <w:left w:val="none" w:sz="0" w:space="0" w:color="auto"/>
        <w:bottom w:val="none" w:sz="0" w:space="0" w:color="auto"/>
        <w:right w:val="none" w:sz="0" w:space="0" w:color="auto"/>
      </w:divBdr>
      <w:divsChild>
        <w:div w:id="503276951">
          <w:marLeft w:val="0"/>
          <w:marRight w:val="0"/>
          <w:marTop w:val="0"/>
          <w:marBottom w:val="0"/>
          <w:divBdr>
            <w:top w:val="none" w:sz="0" w:space="0" w:color="auto"/>
            <w:left w:val="none" w:sz="0" w:space="0" w:color="auto"/>
            <w:bottom w:val="none" w:sz="0" w:space="0" w:color="auto"/>
            <w:right w:val="none" w:sz="0" w:space="0" w:color="auto"/>
          </w:divBdr>
        </w:div>
        <w:div w:id="588121294">
          <w:marLeft w:val="0"/>
          <w:marRight w:val="0"/>
          <w:marTop w:val="0"/>
          <w:marBottom w:val="0"/>
          <w:divBdr>
            <w:top w:val="none" w:sz="0" w:space="0" w:color="auto"/>
            <w:left w:val="none" w:sz="0" w:space="0" w:color="auto"/>
            <w:bottom w:val="none" w:sz="0" w:space="0" w:color="auto"/>
            <w:right w:val="none" w:sz="0" w:space="0" w:color="auto"/>
          </w:divBdr>
        </w:div>
        <w:div w:id="1016351895">
          <w:marLeft w:val="0"/>
          <w:marRight w:val="0"/>
          <w:marTop w:val="0"/>
          <w:marBottom w:val="0"/>
          <w:divBdr>
            <w:top w:val="none" w:sz="0" w:space="0" w:color="auto"/>
            <w:left w:val="none" w:sz="0" w:space="0" w:color="auto"/>
            <w:bottom w:val="none" w:sz="0" w:space="0" w:color="auto"/>
            <w:right w:val="none" w:sz="0" w:space="0" w:color="auto"/>
          </w:divBdr>
        </w:div>
        <w:div w:id="1129126539">
          <w:marLeft w:val="0"/>
          <w:marRight w:val="0"/>
          <w:marTop w:val="0"/>
          <w:marBottom w:val="0"/>
          <w:divBdr>
            <w:top w:val="none" w:sz="0" w:space="0" w:color="auto"/>
            <w:left w:val="none" w:sz="0" w:space="0" w:color="auto"/>
            <w:bottom w:val="none" w:sz="0" w:space="0" w:color="auto"/>
            <w:right w:val="none" w:sz="0" w:space="0" w:color="auto"/>
          </w:divBdr>
        </w:div>
      </w:divsChild>
    </w:div>
    <w:div w:id="1662461373">
      <w:bodyDiv w:val="1"/>
      <w:marLeft w:val="0"/>
      <w:marRight w:val="0"/>
      <w:marTop w:val="0"/>
      <w:marBottom w:val="0"/>
      <w:divBdr>
        <w:top w:val="none" w:sz="0" w:space="0" w:color="auto"/>
        <w:left w:val="none" w:sz="0" w:space="0" w:color="auto"/>
        <w:bottom w:val="none" w:sz="0" w:space="0" w:color="auto"/>
        <w:right w:val="none" w:sz="0" w:space="0" w:color="auto"/>
      </w:divBdr>
      <w:divsChild>
        <w:div w:id="683943865">
          <w:marLeft w:val="0"/>
          <w:marRight w:val="0"/>
          <w:marTop w:val="0"/>
          <w:marBottom w:val="0"/>
          <w:divBdr>
            <w:top w:val="none" w:sz="0" w:space="0" w:color="auto"/>
            <w:left w:val="none" w:sz="0" w:space="0" w:color="auto"/>
            <w:bottom w:val="none" w:sz="0" w:space="0" w:color="auto"/>
            <w:right w:val="none" w:sz="0" w:space="0" w:color="auto"/>
          </w:divBdr>
        </w:div>
        <w:div w:id="871386065">
          <w:marLeft w:val="0"/>
          <w:marRight w:val="0"/>
          <w:marTop w:val="0"/>
          <w:marBottom w:val="0"/>
          <w:divBdr>
            <w:top w:val="none" w:sz="0" w:space="0" w:color="auto"/>
            <w:left w:val="none" w:sz="0" w:space="0" w:color="auto"/>
            <w:bottom w:val="none" w:sz="0" w:space="0" w:color="auto"/>
            <w:right w:val="none" w:sz="0" w:space="0" w:color="auto"/>
          </w:divBdr>
        </w:div>
        <w:div w:id="1335033938">
          <w:marLeft w:val="0"/>
          <w:marRight w:val="0"/>
          <w:marTop w:val="0"/>
          <w:marBottom w:val="0"/>
          <w:divBdr>
            <w:top w:val="none" w:sz="0" w:space="0" w:color="auto"/>
            <w:left w:val="none" w:sz="0" w:space="0" w:color="auto"/>
            <w:bottom w:val="none" w:sz="0" w:space="0" w:color="auto"/>
            <w:right w:val="none" w:sz="0" w:space="0" w:color="auto"/>
          </w:divBdr>
        </w:div>
        <w:div w:id="2033409132">
          <w:marLeft w:val="0"/>
          <w:marRight w:val="0"/>
          <w:marTop w:val="0"/>
          <w:marBottom w:val="0"/>
          <w:divBdr>
            <w:top w:val="none" w:sz="0" w:space="0" w:color="auto"/>
            <w:left w:val="none" w:sz="0" w:space="0" w:color="auto"/>
            <w:bottom w:val="none" w:sz="0" w:space="0" w:color="auto"/>
            <w:right w:val="none" w:sz="0" w:space="0" w:color="auto"/>
          </w:divBdr>
        </w:div>
      </w:divsChild>
    </w:div>
    <w:div w:id="1662470062">
      <w:bodyDiv w:val="1"/>
      <w:marLeft w:val="0"/>
      <w:marRight w:val="0"/>
      <w:marTop w:val="0"/>
      <w:marBottom w:val="0"/>
      <w:divBdr>
        <w:top w:val="none" w:sz="0" w:space="0" w:color="auto"/>
        <w:left w:val="none" w:sz="0" w:space="0" w:color="auto"/>
        <w:bottom w:val="none" w:sz="0" w:space="0" w:color="auto"/>
        <w:right w:val="none" w:sz="0" w:space="0" w:color="auto"/>
      </w:divBdr>
      <w:divsChild>
        <w:div w:id="482281616">
          <w:marLeft w:val="0"/>
          <w:marRight w:val="0"/>
          <w:marTop w:val="0"/>
          <w:marBottom w:val="0"/>
          <w:divBdr>
            <w:top w:val="none" w:sz="0" w:space="0" w:color="auto"/>
            <w:left w:val="none" w:sz="0" w:space="0" w:color="auto"/>
            <w:bottom w:val="none" w:sz="0" w:space="0" w:color="auto"/>
            <w:right w:val="none" w:sz="0" w:space="0" w:color="auto"/>
          </w:divBdr>
        </w:div>
        <w:div w:id="957491994">
          <w:marLeft w:val="0"/>
          <w:marRight w:val="0"/>
          <w:marTop w:val="0"/>
          <w:marBottom w:val="0"/>
          <w:divBdr>
            <w:top w:val="none" w:sz="0" w:space="0" w:color="auto"/>
            <w:left w:val="none" w:sz="0" w:space="0" w:color="auto"/>
            <w:bottom w:val="none" w:sz="0" w:space="0" w:color="auto"/>
            <w:right w:val="none" w:sz="0" w:space="0" w:color="auto"/>
          </w:divBdr>
        </w:div>
        <w:div w:id="1263221923">
          <w:marLeft w:val="0"/>
          <w:marRight w:val="0"/>
          <w:marTop w:val="0"/>
          <w:marBottom w:val="0"/>
          <w:divBdr>
            <w:top w:val="none" w:sz="0" w:space="0" w:color="auto"/>
            <w:left w:val="none" w:sz="0" w:space="0" w:color="auto"/>
            <w:bottom w:val="none" w:sz="0" w:space="0" w:color="auto"/>
            <w:right w:val="none" w:sz="0" w:space="0" w:color="auto"/>
          </w:divBdr>
        </w:div>
        <w:div w:id="2040159281">
          <w:marLeft w:val="0"/>
          <w:marRight w:val="0"/>
          <w:marTop w:val="0"/>
          <w:marBottom w:val="0"/>
          <w:divBdr>
            <w:top w:val="none" w:sz="0" w:space="0" w:color="auto"/>
            <w:left w:val="none" w:sz="0" w:space="0" w:color="auto"/>
            <w:bottom w:val="none" w:sz="0" w:space="0" w:color="auto"/>
            <w:right w:val="none" w:sz="0" w:space="0" w:color="auto"/>
          </w:divBdr>
        </w:div>
      </w:divsChild>
    </w:div>
    <w:div w:id="1663002193">
      <w:bodyDiv w:val="1"/>
      <w:marLeft w:val="0"/>
      <w:marRight w:val="0"/>
      <w:marTop w:val="0"/>
      <w:marBottom w:val="0"/>
      <w:divBdr>
        <w:top w:val="none" w:sz="0" w:space="0" w:color="auto"/>
        <w:left w:val="none" w:sz="0" w:space="0" w:color="auto"/>
        <w:bottom w:val="none" w:sz="0" w:space="0" w:color="auto"/>
        <w:right w:val="none" w:sz="0" w:space="0" w:color="auto"/>
      </w:divBdr>
      <w:divsChild>
        <w:div w:id="1117336970">
          <w:marLeft w:val="0"/>
          <w:marRight w:val="0"/>
          <w:marTop w:val="0"/>
          <w:marBottom w:val="0"/>
          <w:divBdr>
            <w:top w:val="none" w:sz="0" w:space="0" w:color="auto"/>
            <w:left w:val="none" w:sz="0" w:space="0" w:color="auto"/>
            <w:bottom w:val="none" w:sz="0" w:space="0" w:color="auto"/>
            <w:right w:val="none" w:sz="0" w:space="0" w:color="auto"/>
          </w:divBdr>
        </w:div>
        <w:div w:id="1455173174">
          <w:marLeft w:val="0"/>
          <w:marRight w:val="0"/>
          <w:marTop w:val="0"/>
          <w:marBottom w:val="0"/>
          <w:divBdr>
            <w:top w:val="none" w:sz="0" w:space="0" w:color="auto"/>
            <w:left w:val="none" w:sz="0" w:space="0" w:color="auto"/>
            <w:bottom w:val="none" w:sz="0" w:space="0" w:color="auto"/>
            <w:right w:val="none" w:sz="0" w:space="0" w:color="auto"/>
          </w:divBdr>
        </w:div>
        <w:div w:id="1811095432">
          <w:marLeft w:val="0"/>
          <w:marRight w:val="0"/>
          <w:marTop w:val="0"/>
          <w:marBottom w:val="0"/>
          <w:divBdr>
            <w:top w:val="none" w:sz="0" w:space="0" w:color="auto"/>
            <w:left w:val="none" w:sz="0" w:space="0" w:color="auto"/>
            <w:bottom w:val="none" w:sz="0" w:space="0" w:color="auto"/>
            <w:right w:val="none" w:sz="0" w:space="0" w:color="auto"/>
          </w:divBdr>
        </w:div>
        <w:div w:id="1959527533">
          <w:marLeft w:val="0"/>
          <w:marRight w:val="0"/>
          <w:marTop w:val="0"/>
          <w:marBottom w:val="0"/>
          <w:divBdr>
            <w:top w:val="none" w:sz="0" w:space="0" w:color="auto"/>
            <w:left w:val="none" w:sz="0" w:space="0" w:color="auto"/>
            <w:bottom w:val="none" w:sz="0" w:space="0" w:color="auto"/>
            <w:right w:val="none" w:sz="0" w:space="0" w:color="auto"/>
          </w:divBdr>
        </w:div>
      </w:divsChild>
    </w:div>
    <w:div w:id="1664703908">
      <w:bodyDiv w:val="1"/>
      <w:marLeft w:val="0"/>
      <w:marRight w:val="0"/>
      <w:marTop w:val="0"/>
      <w:marBottom w:val="0"/>
      <w:divBdr>
        <w:top w:val="none" w:sz="0" w:space="0" w:color="auto"/>
        <w:left w:val="none" w:sz="0" w:space="0" w:color="auto"/>
        <w:bottom w:val="none" w:sz="0" w:space="0" w:color="auto"/>
        <w:right w:val="none" w:sz="0" w:space="0" w:color="auto"/>
      </w:divBdr>
      <w:divsChild>
        <w:div w:id="159932777">
          <w:marLeft w:val="0"/>
          <w:marRight w:val="0"/>
          <w:marTop w:val="0"/>
          <w:marBottom w:val="0"/>
          <w:divBdr>
            <w:top w:val="none" w:sz="0" w:space="0" w:color="auto"/>
            <w:left w:val="none" w:sz="0" w:space="0" w:color="auto"/>
            <w:bottom w:val="none" w:sz="0" w:space="0" w:color="auto"/>
            <w:right w:val="none" w:sz="0" w:space="0" w:color="auto"/>
          </w:divBdr>
        </w:div>
        <w:div w:id="845170245">
          <w:marLeft w:val="0"/>
          <w:marRight w:val="0"/>
          <w:marTop w:val="0"/>
          <w:marBottom w:val="0"/>
          <w:divBdr>
            <w:top w:val="none" w:sz="0" w:space="0" w:color="auto"/>
            <w:left w:val="none" w:sz="0" w:space="0" w:color="auto"/>
            <w:bottom w:val="none" w:sz="0" w:space="0" w:color="auto"/>
            <w:right w:val="none" w:sz="0" w:space="0" w:color="auto"/>
          </w:divBdr>
        </w:div>
        <w:div w:id="1395621524">
          <w:marLeft w:val="0"/>
          <w:marRight w:val="0"/>
          <w:marTop w:val="0"/>
          <w:marBottom w:val="0"/>
          <w:divBdr>
            <w:top w:val="none" w:sz="0" w:space="0" w:color="auto"/>
            <w:left w:val="none" w:sz="0" w:space="0" w:color="auto"/>
            <w:bottom w:val="none" w:sz="0" w:space="0" w:color="auto"/>
            <w:right w:val="none" w:sz="0" w:space="0" w:color="auto"/>
          </w:divBdr>
        </w:div>
        <w:div w:id="2054773268">
          <w:marLeft w:val="0"/>
          <w:marRight w:val="0"/>
          <w:marTop w:val="0"/>
          <w:marBottom w:val="0"/>
          <w:divBdr>
            <w:top w:val="none" w:sz="0" w:space="0" w:color="auto"/>
            <w:left w:val="none" w:sz="0" w:space="0" w:color="auto"/>
            <w:bottom w:val="none" w:sz="0" w:space="0" w:color="auto"/>
            <w:right w:val="none" w:sz="0" w:space="0" w:color="auto"/>
          </w:divBdr>
        </w:div>
      </w:divsChild>
    </w:div>
    <w:div w:id="1667588824">
      <w:bodyDiv w:val="1"/>
      <w:marLeft w:val="0"/>
      <w:marRight w:val="0"/>
      <w:marTop w:val="0"/>
      <w:marBottom w:val="0"/>
      <w:divBdr>
        <w:top w:val="none" w:sz="0" w:space="0" w:color="auto"/>
        <w:left w:val="none" w:sz="0" w:space="0" w:color="auto"/>
        <w:bottom w:val="none" w:sz="0" w:space="0" w:color="auto"/>
        <w:right w:val="none" w:sz="0" w:space="0" w:color="auto"/>
      </w:divBdr>
      <w:divsChild>
        <w:div w:id="456459456">
          <w:marLeft w:val="0"/>
          <w:marRight w:val="0"/>
          <w:marTop w:val="0"/>
          <w:marBottom w:val="0"/>
          <w:divBdr>
            <w:top w:val="none" w:sz="0" w:space="0" w:color="auto"/>
            <w:left w:val="none" w:sz="0" w:space="0" w:color="auto"/>
            <w:bottom w:val="none" w:sz="0" w:space="0" w:color="auto"/>
            <w:right w:val="none" w:sz="0" w:space="0" w:color="auto"/>
          </w:divBdr>
        </w:div>
        <w:div w:id="1051883034">
          <w:marLeft w:val="0"/>
          <w:marRight w:val="0"/>
          <w:marTop w:val="0"/>
          <w:marBottom w:val="0"/>
          <w:divBdr>
            <w:top w:val="none" w:sz="0" w:space="0" w:color="auto"/>
            <w:left w:val="none" w:sz="0" w:space="0" w:color="auto"/>
            <w:bottom w:val="none" w:sz="0" w:space="0" w:color="auto"/>
            <w:right w:val="none" w:sz="0" w:space="0" w:color="auto"/>
          </w:divBdr>
        </w:div>
        <w:div w:id="1306861816">
          <w:marLeft w:val="0"/>
          <w:marRight w:val="0"/>
          <w:marTop w:val="0"/>
          <w:marBottom w:val="0"/>
          <w:divBdr>
            <w:top w:val="none" w:sz="0" w:space="0" w:color="auto"/>
            <w:left w:val="none" w:sz="0" w:space="0" w:color="auto"/>
            <w:bottom w:val="none" w:sz="0" w:space="0" w:color="auto"/>
            <w:right w:val="none" w:sz="0" w:space="0" w:color="auto"/>
          </w:divBdr>
        </w:div>
        <w:div w:id="1781487704">
          <w:marLeft w:val="0"/>
          <w:marRight w:val="0"/>
          <w:marTop w:val="0"/>
          <w:marBottom w:val="0"/>
          <w:divBdr>
            <w:top w:val="none" w:sz="0" w:space="0" w:color="auto"/>
            <w:left w:val="none" w:sz="0" w:space="0" w:color="auto"/>
            <w:bottom w:val="none" w:sz="0" w:space="0" w:color="auto"/>
            <w:right w:val="none" w:sz="0" w:space="0" w:color="auto"/>
          </w:divBdr>
        </w:div>
      </w:divsChild>
    </w:div>
    <w:div w:id="1668945815">
      <w:bodyDiv w:val="1"/>
      <w:marLeft w:val="0"/>
      <w:marRight w:val="0"/>
      <w:marTop w:val="0"/>
      <w:marBottom w:val="0"/>
      <w:divBdr>
        <w:top w:val="none" w:sz="0" w:space="0" w:color="auto"/>
        <w:left w:val="none" w:sz="0" w:space="0" w:color="auto"/>
        <w:bottom w:val="none" w:sz="0" w:space="0" w:color="auto"/>
        <w:right w:val="none" w:sz="0" w:space="0" w:color="auto"/>
      </w:divBdr>
    </w:div>
    <w:div w:id="1669206599">
      <w:bodyDiv w:val="1"/>
      <w:marLeft w:val="0"/>
      <w:marRight w:val="0"/>
      <w:marTop w:val="0"/>
      <w:marBottom w:val="0"/>
      <w:divBdr>
        <w:top w:val="none" w:sz="0" w:space="0" w:color="auto"/>
        <w:left w:val="none" w:sz="0" w:space="0" w:color="auto"/>
        <w:bottom w:val="none" w:sz="0" w:space="0" w:color="auto"/>
        <w:right w:val="none" w:sz="0" w:space="0" w:color="auto"/>
      </w:divBdr>
      <w:divsChild>
        <w:div w:id="654381189">
          <w:marLeft w:val="0"/>
          <w:marRight w:val="0"/>
          <w:marTop w:val="0"/>
          <w:marBottom w:val="0"/>
          <w:divBdr>
            <w:top w:val="none" w:sz="0" w:space="0" w:color="auto"/>
            <w:left w:val="none" w:sz="0" w:space="0" w:color="auto"/>
            <w:bottom w:val="none" w:sz="0" w:space="0" w:color="auto"/>
            <w:right w:val="none" w:sz="0" w:space="0" w:color="auto"/>
          </w:divBdr>
        </w:div>
        <w:div w:id="878711368">
          <w:marLeft w:val="0"/>
          <w:marRight w:val="0"/>
          <w:marTop w:val="0"/>
          <w:marBottom w:val="0"/>
          <w:divBdr>
            <w:top w:val="none" w:sz="0" w:space="0" w:color="auto"/>
            <w:left w:val="none" w:sz="0" w:space="0" w:color="auto"/>
            <w:bottom w:val="none" w:sz="0" w:space="0" w:color="auto"/>
            <w:right w:val="none" w:sz="0" w:space="0" w:color="auto"/>
          </w:divBdr>
        </w:div>
        <w:div w:id="1477141438">
          <w:marLeft w:val="0"/>
          <w:marRight w:val="0"/>
          <w:marTop w:val="0"/>
          <w:marBottom w:val="0"/>
          <w:divBdr>
            <w:top w:val="none" w:sz="0" w:space="0" w:color="auto"/>
            <w:left w:val="none" w:sz="0" w:space="0" w:color="auto"/>
            <w:bottom w:val="none" w:sz="0" w:space="0" w:color="auto"/>
            <w:right w:val="none" w:sz="0" w:space="0" w:color="auto"/>
          </w:divBdr>
        </w:div>
        <w:div w:id="2135752899">
          <w:marLeft w:val="0"/>
          <w:marRight w:val="0"/>
          <w:marTop w:val="0"/>
          <w:marBottom w:val="0"/>
          <w:divBdr>
            <w:top w:val="none" w:sz="0" w:space="0" w:color="auto"/>
            <w:left w:val="none" w:sz="0" w:space="0" w:color="auto"/>
            <w:bottom w:val="none" w:sz="0" w:space="0" w:color="auto"/>
            <w:right w:val="none" w:sz="0" w:space="0" w:color="auto"/>
          </w:divBdr>
        </w:div>
      </w:divsChild>
    </w:div>
    <w:div w:id="1669334196">
      <w:bodyDiv w:val="1"/>
      <w:marLeft w:val="0"/>
      <w:marRight w:val="0"/>
      <w:marTop w:val="0"/>
      <w:marBottom w:val="0"/>
      <w:divBdr>
        <w:top w:val="none" w:sz="0" w:space="0" w:color="auto"/>
        <w:left w:val="none" w:sz="0" w:space="0" w:color="auto"/>
        <w:bottom w:val="none" w:sz="0" w:space="0" w:color="auto"/>
        <w:right w:val="none" w:sz="0" w:space="0" w:color="auto"/>
      </w:divBdr>
      <w:divsChild>
        <w:div w:id="890848844">
          <w:marLeft w:val="0"/>
          <w:marRight w:val="0"/>
          <w:marTop w:val="0"/>
          <w:marBottom w:val="0"/>
          <w:divBdr>
            <w:top w:val="none" w:sz="0" w:space="0" w:color="auto"/>
            <w:left w:val="none" w:sz="0" w:space="0" w:color="auto"/>
            <w:bottom w:val="none" w:sz="0" w:space="0" w:color="auto"/>
            <w:right w:val="none" w:sz="0" w:space="0" w:color="auto"/>
          </w:divBdr>
        </w:div>
        <w:div w:id="1024328795">
          <w:marLeft w:val="0"/>
          <w:marRight w:val="0"/>
          <w:marTop w:val="0"/>
          <w:marBottom w:val="0"/>
          <w:divBdr>
            <w:top w:val="none" w:sz="0" w:space="0" w:color="auto"/>
            <w:left w:val="none" w:sz="0" w:space="0" w:color="auto"/>
            <w:bottom w:val="none" w:sz="0" w:space="0" w:color="auto"/>
            <w:right w:val="none" w:sz="0" w:space="0" w:color="auto"/>
          </w:divBdr>
        </w:div>
        <w:div w:id="1259219563">
          <w:marLeft w:val="0"/>
          <w:marRight w:val="0"/>
          <w:marTop w:val="0"/>
          <w:marBottom w:val="0"/>
          <w:divBdr>
            <w:top w:val="none" w:sz="0" w:space="0" w:color="auto"/>
            <w:left w:val="none" w:sz="0" w:space="0" w:color="auto"/>
            <w:bottom w:val="none" w:sz="0" w:space="0" w:color="auto"/>
            <w:right w:val="none" w:sz="0" w:space="0" w:color="auto"/>
          </w:divBdr>
        </w:div>
        <w:div w:id="1882593202">
          <w:marLeft w:val="0"/>
          <w:marRight w:val="0"/>
          <w:marTop w:val="0"/>
          <w:marBottom w:val="0"/>
          <w:divBdr>
            <w:top w:val="none" w:sz="0" w:space="0" w:color="auto"/>
            <w:left w:val="none" w:sz="0" w:space="0" w:color="auto"/>
            <w:bottom w:val="none" w:sz="0" w:space="0" w:color="auto"/>
            <w:right w:val="none" w:sz="0" w:space="0" w:color="auto"/>
          </w:divBdr>
        </w:div>
      </w:divsChild>
    </w:div>
    <w:div w:id="1670712552">
      <w:bodyDiv w:val="1"/>
      <w:marLeft w:val="0"/>
      <w:marRight w:val="0"/>
      <w:marTop w:val="0"/>
      <w:marBottom w:val="0"/>
      <w:divBdr>
        <w:top w:val="none" w:sz="0" w:space="0" w:color="auto"/>
        <w:left w:val="none" w:sz="0" w:space="0" w:color="auto"/>
        <w:bottom w:val="none" w:sz="0" w:space="0" w:color="auto"/>
        <w:right w:val="none" w:sz="0" w:space="0" w:color="auto"/>
      </w:divBdr>
      <w:divsChild>
        <w:div w:id="177280794">
          <w:marLeft w:val="0"/>
          <w:marRight w:val="0"/>
          <w:marTop w:val="0"/>
          <w:marBottom w:val="0"/>
          <w:divBdr>
            <w:top w:val="none" w:sz="0" w:space="0" w:color="auto"/>
            <w:left w:val="none" w:sz="0" w:space="0" w:color="auto"/>
            <w:bottom w:val="none" w:sz="0" w:space="0" w:color="auto"/>
            <w:right w:val="none" w:sz="0" w:space="0" w:color="auto"/>
          </w:divBdr>
        </w:div>
        <w:div w:id="187303728">
          <w:marLeft w:val="0"/>
          <w:marRight w:val="0"/>
          <w:marTop w:val="0"/>
          <w:marBottom w:val="0"/>
          <w:divBdr>
            <w:top w:val="none" w:sz="0" w:space="0" w:color="auto"/>
            <w:left w:val="none" w:sz="0" w:space="0" w:color="auto"/>
            <w:bottom w:val="none" w:sz="0" w:space="0" w:color="auto"/>
            <w:right w:val="none" w:sz="0" w:space="0" w:color="auto"/>
          </w:divBdr>
        </w:div>
        <w:div w:id="429858064">
          <w:marLeft w:val="0"/>
          <w:marRight w:val="0"/>
          <w:marTop w:val="0"/>
          <w:marBottom w:val="0"/>
          <w:divBdr>
            <w:top w:val="none" w:sz="0" w:space="0" w:color="auto"/>
            <w:left w:val="none" w:sz="0" w:space="0" w:color="auto"/>
            <w:bottom w:val="none" w:sz="0" w:space="0" w:color="auto"/>
            <w:right w:val="none" w:sz="0" w:space="0" w:color="auto"/>
          </w:divBdr>
        </w:div>
        <w:div w:id="2096320964">
          <w:marLeft w:val="0"/>
          <w:marRight w:val="0"/>
          <w:marTop w:val="0"/>
          <w:marBottom w:val="0"/>
          <w:divBdr>
            <w:top w:val="none" w:sz="0" w:space="0" w:color="auto"/>
            <w:left w:val="none" w:sz="0" w:space="0" w:color="auto"/>
            <w:bottom w:val="none" w:sz="0" w:space="0" w:color="auto"/>
            <w:right w:val="none" w:sz="0" w:space="0" w:color="auto"/>
          </w:divBdr>
        </w:div>
      </w:divsChild>
    </w:div>
    <w:div w:id="1670982140">
      <w:bodyDiv w:val="1"/>
      <w:marLeft w:val="0"/>
      <w:marRight w:val="0"/>
      <w:marTop w:val="0"/>
      <w:marBottom w:val="0"/>
      <w:divBdr>
        <w:top w:val="none" w:sz="0" w:space="0" w:color="auto"/>
        <w:left w:val="none" w:sz="0" w:space="0" w:color="auto"/>
        <w:bottom w:val="none" w:sz="0" w:space="0" w:color="auto"/>
        <w:right w:val="none" w:sz="0" w:space="0" w:color="auto"/>
      </w:divBdr>
      <w:divsChild>
        <w:div w:id="321668061">
          <w:marLeft w:val="0"/>
          <w:marRight w:val="0"/>
          <w:marTop w:val="0"/>
          <w:marBottom w:val="0"/>
          <w:divBdr>
            <w:top w:val="none" w:sz="0" w:space="0" w:color="auto"/>
            <w:left w:val="none" w:sz="0" w:space="0" w:color="auto"/>
            <w:bottom w:val="none" w:sz="0" w:space="0" w:color="auto"/>
            <w:right w:val="none" w:sz="0" w:space="0" w:color="auto"/>
          </w:divBdr>
        </w:div>
        <w:div w:id="512033137">
          <w:marLeft w:val="0"/>
          <w:marRight w:val="0"/>
          <w:marTop w:val="0"/>
          <w:marBottom w:val="0"/>
          <w:divBdr>
            <w:top w:val="none" w:sz="0" w:space="0" w:color="auto"/>
            <w:left w:val="none" w:sz="0" w:space="0" w:color="auto"/>
            <w:bottom w:val="none" w:sz="0" w:space="0" w:color="auto"/>
            <w:right w:val="none" w:sz="0" w:space="0" w:color="auto"/>
          </w:divBdr>
        </w:div>
        <w:div w:id="1497188513">
          <w:marLeft w:val="0"/>
          <w:marRight w:val="0"/>
          <w:marTop w:val="0"/>
          <w:marBottom w:val="0"/>
          <w:divBdr>
            <w:top w:val="none" w:sz="0" w:space="0" w:color="auto"/>
            <w:left w:val="none" w:sz="0" w:space="0" w:color="auto"/>
            <w:bottom w:val="none" w:sz="0" w:space="0" w:color="auto"/>
            <w:right w:val="none" w:sz="0" w:space="0" w:color="auto"/>
          </w:divBdr>
        </w:div>
        <w:div w:id="1509828031">
          <w:marLeft w:val="0"/>
          <w:marRight w:val="0"/>
          <w:marTop w:val="0"/>
          <w:marBottom w:val="0"/>
          <w:divBdr>
            <w:top w:val="none" w:sz="0" w:space="0" w:color="auto"/>
            <w:left w:val="none" w:sz="0" w:space="0" w:color="auto"/>
            <w:bottom w:val="none" w:sz="0" w:space="0" w:color="auto"/>
            <w:right w:val="none" w:sz="0" w:space="0" w:color="auto"/>
          </w:divBdr>
        </w:div>
      </w:divsChild>
    </w:div>
    <w:div w:id="1671761174">
      <w:bodyDiv w:val="1"/>
      <w:marLeft w:val="0"/>
      <w:marRight w:val="0"/>
      <w:marTop w:val="0"/>
      <w:marBottom w:val="0"/>
      <w:divBdr>
        <w:top w:val="none" w:sz="0" w:space="0" w:color="auto"/>
        <w:left w:val="none" w:sz="0" w:space="0" w:color="auto"/>
        <w:bottom w:val="none" w:sz="0" w:space="0" w:color="auto"/>
        <w:right w:val="none" w:sz="0" w:space="0" w:color="auto"/>
      </w:divBdr>
      <w:divsChild>
        <w:div w:id="896934463">
          <w:marLeft w:val="0"/>
          <w:marRight w:val="0"/>
          <w:marTop w:val="0"/>
          <w:marBottom w:val="0"/>
          <w:divBdr>
            <w:top w:val="none" w:sz="0" w:space="0" w:color="auto"/>
            <w:left w:val="none" w:sz="0" w:space="0" w:color="auto"/>
            <w:bottom w:val="none" w:sz="0" w:space="0" w:color="auto"/>
            <w:right w:val="none" w:sz="0" w:space="0" w:color="auto"/>
          </w:divBdr>
        </w:div>
        <w:div w:id="999848209">
          <w:marLeft w:val="0"/>
          <w:marRight w:val="0"/>
          <w:marTop w:val="0"/>
          <w:marBottom w:val="0"/>
          <w:divBdr>
            <w:top w:val="none" w:sz="0" w:space="0" w:color="auto"/>
            <w:left w:val="none" w:sz="0" w:space="0" w:color="auto"/>
            <w:bottom w:val="none" w:sz="0" w:space="0" w:color="auto"/>
            <w:right w:val="none" w:sz="0" w:space="0" w:color="auto"/>
          </w:divBdr>
        </w:div>
        <w:div w:id="1429693554">
          <w:marLeft w:val="0"/>
          <w:marRight w:val="0"/>
          <w:marTop w:val="0"/>
          <w:marBottom w:val="0"/>
          <w:divBdr>
            <w:top w:val="none" w:sz="0" w:space="0" w:color="auto"/>
            <w:left w:val="none" w:sz="0" w:space="0" w:color="auto"/>
            <w:bottom w:val="none" w:sz="0" w:space="0" w:color="auto"/>
            <w:right w:val="none" w:sz="0" w:space="0" w:color="auto"/>
          </w:divBdr>
        </w:div>
        <w:div w:id="1753504920">
          <w:marLeft w:val="0"/>
          <w:marRight w:val="0"/>
          <w:marTop w:val="0"/>
          <w:marBottom w:val="0"/>
          <w:divBdr>
            <w:top w:val="none" w:sz="0" w:space="0" w:color="auto"/>
            <w:left w:val="none" w:sz="0" w:space="0" w:color="auto"/>
            <w:bottom w:val="none" w:sz="0" w:space="0" w:color="auto"/>
            <w:right w:val="none" w:sz="0" w:space="0" w:color="auto"/>
          </w:divBdr>
        </w:div>
      </w:divsChild>
    </w:div>
    <w:div w:id="1671912163">
      <w:bodyDiv w:val="1"/>
      <w:marLeft w:val="0"/>
      <w:marRight w:val="0"/>
      <w:marTop w:val="0"/>
      <w:marBottom w:val="0"/>
      <w:divBdr>
        <w:top w:val="none" w:sz="0" w:space="0" w:color="auto"/>
        <w:left w:val="none" w:sz="0" w:space="0" w:color="auto"/>
        <w:bottom w:val="none" w:sz="0" w:space="0" w:color="auto"/>
        <w:right w:val="none" w:sz="0" w:space="0" w:color="auto"/>
      </w:divBdr>
      <w:divsChild>
        <w:div w:id="759763503">
          <w:marLeft w:val="0"/>
          <w:marRight w:val="0"/>
          <w:marTop w:val="0"/>
          <w:marBottom w:val="0"/>
          <w:divBdr>
            <w:top w:val="none" w:sz="0" w:space="0" w:color="auto"/>
            <w:left w:val="none" w:sz="0" w:space="0" w:color="auto"/>
            <w:bottom w:val="none" w:sz="0" w:space="0" w:color="auto"/>
            <w:right w:val="none" w:sz="0" w:space="0" w:color="auto"/>
          </w:divBdr>
        </w:div>
        <w:div w:id="1208683777">
          <w:marLeft w:val="0"/>
          <w:marRight w:val="0"/>
          <w:marTop w:val="0"/>
          <w:marBottom w:val="0"/>
          <w:divBdr>
            <w:top w:val="none" w:sz="0" w:space="0" w:color="auto"/>
            <w:left w:val="none" w:sz="0" w:space="0" w:color="auto"/>
            <w:bottom w:val="none" w:sz="0" w:space="0" w:color="auto"/>
            <w:right w:val="none" w:sz="0" w:space="0" w:color="auto"/>
          </w:divBdr>
        </w:div>
        <w:div w:id="1329164963">
          <w:marLeft w:val="0"/>
          <w:marRight w:val="0"/>
          <w:marTop w:val="0"/>
          <w:marBottom w:val="0"/>
          <w:divBdr>
            <w:top w:val="none" w:sz="0" w:space="0" w:color="auto"/>
            <w:left w:val="none" w:sz="0" w:space="0" w:color="auto"/>
            <w:bottom w:val="none" w:sz="0" w:space="0" w:color="auto"/>
            <w:right w:val="none" w:sz="0" w:space="0" w:color="auto"/>
          </w:divBdr>
        </w:div>
        <w:div w:id="1415854701">
          <w:marLeft w:val="0"/>
          <w:marRight w:val="0"/>
          <w:marTop w:val="0"/>
          <w:marBottom w:val="0"/>
          <w:divBdr>
            <w:top w:val="none" w:sz="0" w:space="0" w:color="auto"/>
            <w:left w:val="none" w:sz="0" w:space="0" w:color="auto"/>
            <w:bottom w:val="none" w:sz="0" w:space="0" w:color="auto"/>
            <w:right w:val="none" w:sz="0" w:space="0" w:color="auto"/>
          </w:divBdr>
        </w:div>
      </w:divsChild>
    </w:div>
    <w:div w:id="1672179506">
      <w:bodyDiv w:val="1"/>
      <w:marLeft w:val="0"/>
      <w:marRight w:val="0"/>
      <w:marTop w:val="0"/>
      <w:marBottom w:val="0"/>
      <w:divBdr>
        <w:top w:val="none" w:sz="0" w:space="0" w:color="auto"/>
        <w:left w:val="none" w:sz="0" w:space="0" w:color="auto"/>
        <w:bottom w:val="none" w:sz="0" w:space="0" w:color="auto"/>
        <w:right w:val="none" w:sz="0" w:space="0" w:color="auto"/>
      </w:divBdr>
      <w:divsChild>
        <w:div w:id="377707261">
          <w:marLeft w:val="0"/>
          <w:marRight w:val="0"/>
          <w:marTop w:val="0"/>
          <w:marBottom w:val="0"/>
          <w:divBdr>
            <w:top w:val="none" w:sz="0" w:space="0" w:color="auto"/>
            <w:left w:val="none" w:sz="0" w:space="0" w:color="auto"/>
            <w:bottom w:val="none" w:sz="0" w:space="0" w:color="auto"/>
            <w:right w:val="none" w:sz="0" w:space="0" w:color="auto"/>
          </w:divBdr>
          <w:divsChild>
            <w:div w:id="174618003">
              <w:marLeft w:val="0"/>
              <w:marRight w:val="0"/>
              <w:marTop w:val="0"/>
              <w:marBottom w:val="0"/>
              <w:divBdr>
                <w:top w:val="none" w:sz="0" w:space="0" w:color="auto"/>
                <w:left w:val="none" w:sz="0" w:space="0" w:color="auto"/>
                <w:bottom w:val="none" w:sz="0" w:space="0" w:color="auto"/>
                <w:right w:val="none" w:sz="0" w:space="0" w:color="auto"/>
              </w:divBdr>
              <w:divsChild>
                <w:div w:id="1622295924">
                  <w:marLeft w:val="0"/>
                  <w:marRight w:val="0"/>
                  <w:marTop w:val="0"/>
                  <w:marBottom w:val="0"/>
                  <w:divBdr>
                    <w:top w:val="none" w:sz="0" w:space="0" w:color="auto"/>
                    <w:left w:val="none" w:sz="0" w:space="0" w:color="auto"/>
                    <w:bottom w:val="none" w:sz="0" w:space="0" w:color="auto"/>
                    <w:right w:val="none" w:sz="0" w:space="0" w:color="auto"/>
                  </w:divBdr>
                  <w:divsChild>
                    <w:div w:id="1849951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598095">
              <w:marLeft w:val="0"/>
              <w:marRight w:val="0"/>
              <w:marTop w:val="0"/>
              <w:marBottom w:val="0"/>
              <w:divBdr>
                <w:top w:val="none" w:sz="0" w:space="0" w:color="auto"/>
                <w:left w:val="none" w:sz="0" w:space="0" w:color="auto"/>
                <w:bottom w:val="none" w:sz="0" w:space="0" w:color="auto"/>
                <w:right w:val="none" w:sz="0" w:space="0" w:color="auto"/>
              </w:divBdr>
              <w:divsChild>
                <w:div w:id="42340510">
                  <w:marLeft w:val="0"/>
                  <w:marRight w:val="0"/>
                  <w:marTop w:val="0"/>
                  <w:marBottom w:val="0"/>
                  <w:divBdr>
                    <w:top w:val="none" w:sz="0" w:space="0" w:color="auto"/>
                    <w:left w:val="none" w:sz="0" w:space="0" w:color="auto"/>
                    <w:bottom w:val="none" w:sz="0" w:space="0" w:color="auto"/>
                    <w:right w:val="none" w:sz="0" w:space="0" w:color="auto"/>
                  </w:divBdr>
                  <w:divsChild>
                    <w:div w:id="1024673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809064">
              <w:marLeft w:val="0"/>
              <w:marRight w:val="0"/>
              <w:marTop w:val="0"/>
              <w:marBottom w:val="0"/>
              <w:divBdr>
                <w:top w:val="none" w:sz="0" w:space="0" w:color="auto"/>
                <w:left w:val="none" w:sz="0" w:space="0" w:color="auto"/>
                <w:bottom w:val="none" w:sz="0" w:space="0" w:color="auto"/>
                <w:right w:val="none" w:sz="0" w:space="0" w:color="auto"/>
              </w:divBdr>
              <w:divsChild>
                <w:div w:id="235361343">
                  <w:marLeft w:val="0"/>
                  <w:marRight w:val="0"/>
                  <w:marTop w:val="0"/>
                  <w:marBottom w:val="0"/>
                  <w:divBdr>
                    <w:top w:val="none" w:sz="0" w:space="0" w:color="auto"/>
                    <w:left w:val="none" w:sz="0" w:space="0" w:color="auto"/>
                    <w:bottom w:val="none" w:sz="0" w:space="0" w:color="auto"/>
                    <w:right w:val="none" w:sz="0" w:space="0" w:color="auto"/>
                  </w:divBdr>
                  <w:divsChild>
                    <w:div w:id="1102650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406397">
              <w:marLeft w:val="0"/>
              <w:marRight w:val="0"/>
              <w:marTop w:val="0"/>
              <w:marBottom w:val="0"/>
              <w:divBdr>
                <w:top w:val="none" w:sz="0" w:space="0" w:color="auto"/>
                <w:left w:val="none" w:sz="0" w:space="0" w:color="auto"/>
                <w:bottom w:val="none" w:sz="0" w:space="0" w:color="auto"/>
                <w:right w:val="none" w:sz="0" w:space="0" w:color="auto"/>
              </w:divBdr>
              <w:divsChild>
                <w:div w:id="85228684">
                  <w:marLeft w:val="0"/>
                  <w:marRight w:val="0"/>
                  <w:marTop w:val="0"/>
                  <w:marBottom w:val="0"/>
                  <w:divBdr>
                    <w:top w:val="none" w:sz="0" w:space="0" w:color="auto"/>
                    <w:left w:val="none" w:sz="0" w:space="0" w:color="auto"/>
                    <w:bottom w:val="none" w:sz="0" w:space="0" w:color="auto"/>
                    <w:right w:val="none" w:sz="0" w:space="0" w:color="auto"/>
                  </w:divBdr>
                  <w:divsChild>
                    <w:div w:id="1920096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4994390">
              <w:marLeft w:val="0"/>
              <w:marRight w:val="0"/>
              <w:marTop w:val="0"/>
              <w:marBottom w:val="0"/>
              <w:divBdr>
                <w:top w:val="none" w:sz="0" w:space="0" w:color="auto"/>
                <w:left w:val="none" w:sz="0" w:space="0" w:color="auto"/>
                <w:bottom w:val="none" w:sz="0" w:space="0" w:color="auto"/>
                <w:right w:val="none" w:sz="0" w:space="0" w:color="auto"/>
              </w:divBdr>
              <w:divsChild>
                <w:div w:id="2146778388">
                  <w:marLeft w:val="0"/>
                  <w:marRight w:val="0"/>
                  <w:marTop w:val="0"/>
                  <w:marBottom w:val="0"/>
                  <w:divBdr>
                    <w:top w:val="none" w:sz="0" w:space="0" w:color="auto"/>
                    <w:left w:val="none" w:sz="0" w:space="0" w:color="auto"/>
                    <w:bottom w:val="none" w:sz="0" w:space="0" w:color="auto"/>
                    <w:right w:val="none" w:sz="0" w:space="0" w:color="auto"/>
                  </w:divBdr>
                </w:div>
              </w:divsChild>
            </w:div>
            <w:div w:id="871770046">
              <w:marLeft w:val="0"/>
              <w:marRight w:val="0"/>
              <w:marTop w:val="0"/>
              <w:marBottom w:val="0"/>
              <w:divBdr>
                <w:top w:val="none" w:sz="0" w:space="0" w:color="auto"/>
                <w:left w:val="none" w:sz="0" w:space="0" w:color="auto"/>
                <w:bottom w:val="none" w:sz="0" w:space="0" w:color="auto"/>
                <w:right w:val="none" w:sz="0" w:space="0" w:color="auto"/>
              </w:divBdr>
              <w:divsChild>
                <w:div w:id="1330601221">
                  <w:marLeft w:val="0"/>
                  <w:marRight w:val="0"/>
                  <w:marTop w:val="0"/>
                  <w:marBottom w:val="0"/>
                  <w:divBdr>
                    <w:top w:val="none" w:sz="0" w:space="0" w:color="auto"/>
                    <w:left w:val="none" w:sz="0" w:space="0" w:color="auto"/>
                    <w:bottom w:val="none" w:sz="0" w:space="0" w:color="auto"/>
                    <w:right w:val="none" w:sz="0" w:space="0" w:color="auto"/>
                  </w:divBdr>
                  <w:divsChild>
                    <w:div w:id="1967470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5134399">
              <w:marLeft w:val="0"/>
              <w:marRight w:val="0"/>
              <w:marTop w:val="0"/>
              <w:marBottom w:val="0"/>
              <w:divBdr>
                <w:top w:val="none" w:sz="0" w:space="0" w:color="auto"/>
                <w:left w:val="none" w:sz="0" w:space="0" w:color="auto"/>
                <w:bottom w:val="none" w:sz="0" w:space="0" w:color="auto"/>
                <w:right w:val="none" w:sz="0" w:space="0" w:color="auto"/>
              </w:divBdr>
              <w:divsChild>
                <w:div w:id="1737505834">
                  <w:marLeft w:val="0"/>
                  <w:marRight w:val="0"/>
                  <w:marTop w:val="0"/>
                  <w:marBottom w:val="0"/>
                  <w:divBdr>
                    <w:top w:val="none" w:sz="0" w:space="0" w:color="auto"/>
                    <w:left w:val="none" w:sz="0" w:space="0" w:color="auto"/>
                    <w:bottom w:val="none" w:sz="0" w:space="0" w:color="auto"/>
                    <w:right w:val="none" w:sz="0" w:space="0" w:color="auto"/>
                  </w:divBdr>
                  <w:divsChild>
                    <w:div w:id="6175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4219164">
              <w:marLeft w:val="0"/>
              <w:marRight w:val="0"/>
              <w:marTop w:val="0"/>
              <w:marBottom w:val="0"/>
              <w:divBdr>
                <w:top w:val="none" w:sz="0" w:space="0" w:color="auto"/>
                <w:left w:val="none" w:sz="0" w:space="0" w:color="auto"/>
                <w:bottom w:val="none" w:sz="0" w:space="0" w:color="auto"/>
                <w:right w:val="none" w:sz="0" w:space="0" w:color="auto"/>
              </w:divBdr>
              <w:divsChild>
                <w:div w:id="959383911">
                  <w:marLeft w:val="0"/>
                  <w:marRight w:val="0"/>
                  <w:marTop w:val="0"/>
                  <w:marBottom w:val="0"/>
                  <w:divBdr>
                    <w:top w:val="none" w:sz="0" w:space="0" w:color="auto"/>
                    <w:left w:val="none" w:sz="0" w:space="0" w:color="auto"/>
                    <w:bottom w:val="none" w:sz="0" w:space="0" w:color="auto"/>
                    <w:right w:val="none" w:sz="0" w:space="0" w:color="auto"/>
                  </w:divBdr>
                  <w:divsChild>
                    <w:div w:id="13468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542094">
              <w:marLeft w:val="0"/>
              <w:marRight w:val="0"/>
              <w:marTop w:val="0"/>
              <w:marBottom w:val="0"/>
              <w:divBdr>
                <w:top w:val="none" w:sz="0" w:space="0" w:color="auto"/>
                <w:left w:val="none" w:sz="0" w:space="0" w:color="auto"/>
                <w:bottom w:val="none" w:sz="0" w:space="0" w:color="auto"/>
                <w:right w:val="none" w:sz="0" w:space="0" w:color="auto"/>
              </w:divBdr>
              <w:divsChild>
                <w:div w:id="1628051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155631">
          <w:marLeft w:val="0"/>
          <w:marRight w:val="0"/>
          <w:marTop w:val="0"/>
          <w:marBottom w:val="0"/>
          <w:divBdr>
            <w:top w:val="none" w:sz="0" w:space="0" w:color="auto"/>
            <w:left w:val="none" w:sz="0" w:space="0" w:color="auto"/>
            <w:bottom w:val="none" w:sz="0" w:space="0" w:color="auto"/>
            <w:right w:val="none" w:sz="0" w:space="0" w:color="auto"/>
          </w:divBdr>
          <w:divsChild>
            <w:div w:id="365715463">
              <w:marLeft w:val="0"/>
              <w:marRight w:val="0"/>
              <w:marTop w:val="0"/>
              <w:marBottom w:val="0"/>
              <w:divBdr>
                <w:top w:val="none" w:sz="0" w:space="0" w:color="auto"/>
                <w:left w:val="none" w:sz="0" w:space="0" w:color="auto"/>
                <w:bottom w:val="none" w:sz="0" w:space="0" w:color="auto"/>
                <w:right w:val="none" w:sz="0" w:space="0" w:color="auto"/>
              </w:divBdr>
              <w:divsChild>
                <w:div w:id="1145707939">
                  <w:marLeft w:val="0"/>
                  <w:marRight w:val="0"/>
                  <w:marTop w:val="0"/>
                  <w:marBottom w:val="0"/>
                  <w:divBdr>
                    <w:top w:val="none" w:sz="0" w:space="0" w:color="auto"/>
                    <w:left w:val="none" w:sz="0" w:space="0" w:color="auto"/>
                    <w:bottom w:val="none" w:sz="0" w:space="0" w:color="auto"/>
                    <w:right w:val="none" w:sz="0" w:space="0" w:color="auto"/>
                  </w:divBdr>
                </w:div>
              </w:divsChild>
            </w:div>
            <w:div w:id="577400727">
              <w:marLeft w:val="0"/>
              <w:marRight w:val="0"/>
              <w:marTop w:val="0"/>
              <w:marBottom w:val="0"/>
              <w:divBdr>
                <w:top w:val="none" w:sz="0" w:space="0" w:color="auto"/>
                <w:left w:val="none" w:sz="0" w:space="0" w:color="auto"/>
                <w:bottom w:val="none" w:sz="0" w:space="0" w:color="auto"/>
                <w:right w:val="none" w:sz="0" w:space="0" w:color="auto"/>
              </w:divBdr>
              <w:divsChild>
                <w:div w:id="1891190970">
                  <w:marLeft w:val="0"/>
                  <w:marRight w:val="0"/>
                  <w:marTop w:val="0"/>
                  <w:marBottom w:val="0"/>
                  <w:divBdr>
                    <w:top w:val="none" w:sz="0" w:space="0" w:color="auto"/>
                    <w:left w:val="none" w:sz="0" w:space="0" w:color="auto"/>
                    <w:bottom w:val="none" w:sz="0" w:space="0" w:color="auto"/>
                    <w:right w:val="none" w:sz="0" w:space="0" w:color="auto"/>
                  </w:divBdr>
                </w:div>
              </w:divsChild>
            </w:div>
            <w:div w:id="675427928">
              <w:marLeft w:val="0"/>
              <w:marRight w:val="0"/>
              <w:marTop w:val="0"/>
              <w:marBottom w:val="0"/>
              <w:divBdr>
                <w:top w:val="none" w:sz="0" w:space="0" w:color="auto"/>
                <w:left w:val="none" w:sz="0" w:space="0" w:color="auto"/>
                <w:bottom w:val="none" w:sz="0" w:space="0" w:color="auto"/>
                <w:right w:val="none" w:sz="0" w:space="0" w:color="auto"/>
              </w:divBdr>
              <w:divsChild>
                <w:div w:id="1427732349">
                  <w:marLeft w:val="0"/>
                  <w:marRight w:val="0"/>
                  <w:marTop w:val="0"/>
                  <w:marBottom w:val="0"/>
                  <w:divBdr>
                    <w:top w:val="none" w:sz="0" w:space="0" w:color="auto"/>
                    <w:left w:val="none" w:sz="0" w:space="0" w:color="auto"/>
                    <w:bottom w:val="none" w:sz="0" w:space="0" w:color="auto"/>
                    <w:right w:val="none" w:sz="0" w:space="0" w:color="auto"/>
                  </w:divBdr>
                  <w:divsChild>
                    <w:div w:id="146360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886786">
              <w:marLeft w:val="0"/>
              <w:marRight w:val="0"/>
              <w:marTop w:val="0"/>
              <w:marBottom w:val="0"/>
              <w:divBdr>
                <w:top w:val="none" w:sz="0" w:space="0" w:color="auto"/>
                <w:left w:val="none" w:sz="0" w:space="0" w:color="auto"/>
                <w:bottom w:val="none" w:sz="0" w:space="0" w:color="auto"/>
                <w:right w:val="none" w:sz="0" w:space="0" w:color="auto"/>
              </w:divBdr>
              <w:divsChild>
                <w:div w:id="979379104">
                  <w:marLeft w:val="0"/>
                  <w:marRight w:val="0"/>
                  <w:marTop w:val="0"/>
                  <w:marBottom w:val="0"/>
                  <w:divBdr>
                    <w:top w:val="none" w:sz="0" w:space="0" w:color="auto"/>
                    <w:left w:val="none" w:sz="0" w:space="0" w:color="auto"/>
                    <w:bottom w:val="none" w:sz="0" w:space="0" w:color="auto"/>
                    <w:right w:val="none" w:sz="0" w:space="0" w:color="auto"/>
                  </w:divBdr>
                  <w:divsChild>
                    <w:div w:id="402916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738993">
              <w:marLeft w:val="0"/>
              <w:marRight w:val="0"/>
              <w:marTop w:val="0"/>
              <w:marBottom w:val="0"/>
              <w:divBdr>
                <w:top w:val="none" w:sz="0" w:space="0" w:color="auto"/>
                <w:left w:val="none" w:sz="0" w:space="0" w:color="auto"/>
                <w:bottom w:val="none" w:sz="0" w:space="0" w:color="auto"/>
                <w:right w:val="none" w:sz="0" w:space="0" w:color="auto"/>
              </w:divBdr>
              <w:divsChild>
                <w:div w:id="738819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904209">
          <w:marLeft w:val="0"/>
          <w:marRight w:val="0"/>
          <w:marTop w:val="0"/>
          <w:marBottom w:val="0"/>
          <w:divBdr>
            <w:top w:val="none" w:sz="0" w:space="0" w:color="auto"/>
            <w:left w:val="none" w:sz="0" w:space="0" w:color="auto"/>
            <w:bottom w:val="none" w:sz="0" w:space="0" w:color="auto"/>
            <w:right w:val="none" w:sz="0" w:space="0" w:color="auto"/>
          </w:divBdr>
          <w:divsChild>
            <w:div w:id="141043065">
              <w:marLeft w:val="0"/>
              <w:marRight w:val="0"/>
              <w:marTop w:val="0"/>
              <w:marBottom w:val="0"/>
              <w:divBdr>
                <w:top w:val="none" w:sz="0" w:space="0" w:color="auto"/>
                <w:left w:val="none" w:sz="0" w:space="0" w:color="auto"/>
                <w:bottom w:val="none" w:sz="0" w:space="0" w:color="auto"/>
                <w:right w:val="none" w:sz="0" w:space="0" w:color="auto"/>
              </w:divBdr>
              <w:divsChild>
                <w:div w:id="2087876486">
                  <w:marLeft w:val="0"/>
                  <w:marRight w:val="0"/>
                  <w:marTop w:val="0"/>
                  <w:marBottom w:val="0"/>
                  <w:divBdr>
                    <w:top w:val="none" w:sz="0" w:space="0" w:color="auto"/>
                    <w:left w:val="none" w:sz="0" w:space="0" w:color="auto"/>
                    <w:bottom w:val="none" w:sz="0" w:space="0" w:color="auto"/>
                    <w:right w:val="none" w:sz="0" w:space="0" w:color="auto"/>
                  </w:divBdr>
                  <w:divsChild>
                    <w:div w:id="1073698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353343">
              <w:marLeft w:val="0"/>
              <w:marRight w:val="0"/>
              <w:marTop w:val="0"/>
              <w:marBottom w:val="0"/>
              <w:divBdr>
                <w:top w:val="none" w:sz="0" w:space="0" w:color="auto"/>
                <w:left w:val="none" w:sz="0" w:space="0" w:color="auto"/>
                <w:bottom w:val="none" w:sz="0" w:space="0" w:color="auto"/>
                <w:right w:val="none" w:sz="0" w:space="0" w:color="auto"/>
              </w:divBdr>
              <w:divsChild>
                <w:div w:id="580529276">
                  <w:marLeft w:val="0"/>
                  <w:marRight w:val="0"/>
                  <w:marTop w:val="0"/>
                  <w:marBottom w:val="0"/>
                  <w:divBdr>
                    <w:top w:val="none" w:sz="0" w:space="0" w:color="auto"/>
                    <w:left w:val="none" w:sz="0" w:space="0" w:color="auto"/>
                    <w:bottom w:val="none" w:sz="0" w:space="0" w:color="auto"/>
                    <w:right w:val="none" w:sz="0" w:space="0" w:color="auto"/>
                  </w:divBdr>
                  <w:divsChild>
                    <w:div w:id="344092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177725">
              <w:marLeft w:val="0"/>
              <w:marRight w:val="0"/>
              <w:marTop w:val="0"/>
              <w:marBottom w:val="0"/>
              <w:divBdr>
                <w:top w:val="none" w:sz="0" w:space="0" w:color="auto"/>
                <w:left w:val="none" w:sz="0" w:space="0" w:color="auto"/>
                <w:bottom w:val="none" w:sz="0" w:space="0" w:color="auto"/>
                <w:right w:val="none" w:sz="0" w:space="0" w:color="auto"/>
              </w:divBdr>
              <w:divsChild>
                <w:div w:id="1270744259">
                  <w:marLeft w:val="0"/>
                  <w:marRight w:val="0"/>
                  <w:marTop w:val="0"/>
                  <w:marBottom w:val="0"/>
                  <w:divBdr>
                    <w:top w:val="none" w:sz="0" w:space="0" w:color="auto"/>
                    <w:left w:val="none" w:sz="0" w:space="0" w:color="auto"/>
                    <w:bottom w:val="none" w:sz="0" w:space="0" w:color="auto"/>
                    <w:right w:val="none" w:sz="0" w:space="0" w:color="auto"/>
                  </w:divBdr>
                </w:div>
              </w:divsChild>
            </w:div>
            <w:div w:id="1078476716">
              <w:marLeft w:val="0"/>
              <w:marRight w:val="0"/>
              <w:marTop w:val="0"/>
              <w:marBottom w:val="0"/>
              <w:divBdr>
                <w:top w:val="none" w:sz="0" w:space="0" w:color="auto"/>
                <w:left w:val="none" w:sz="0" w:space="0" w:color="auto"/>
                <w:bottom w:val="none" w:sz="0" w:space="0" w:color="auto"/>
                <w:right w:val="none" w:sz="0" w:space="0" w:color="auto"/>
              </w:divBdr>
              <w:divsChild>
                <w:div w:id="1832137463">
                  <w:marLeft w:val="0"/>
                  <w:marRight w:val="0"/>
                  <w:marTop w:val="0"/>
                  <w:marBottom w:val="0"/>
                  <w:divBdr>
                    <w:top w:val="none" w:sz="0" w:space="0" w:color="auto"/>
                    <w:left w:val="none" w:sz="0" w:space="0" w:color="auto"/>
                    <w:bottom w:val="none" w:sz="0" w:space="0" w:color="auto"/>
                    <w:right w:val="none" w:sz="0" w:space="0" w:color="auto"/>
                  </w:divBdr>
                  <w:divsChild>
                    <w:div w:id="873542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3306690">
              <w:marLeft w:val="0"/>
              <w:marRight w:val="0"/>
              <w:marTop w:val="0"/>
              <w:marBottom w:val="0"/>
              <w:divBdr>
                <w:top w:val="none" w:sz="0" w:space="0" w:color="auto"/>
                <w:left w:val="none" w:sz="0" w:space="0" w:color="auto"/>
                <w:bottom w:val="none" w:sz="0" w:space="0" w:color="auto"/>
                <w:right w:val="none" w:sz="0" w:space="0" w:color="auto"/>
              </w:divBdr>
              <w:divsChild>
                <w:div w:id="1042679320">
                  <w:marLeft w:val="0"/>
                  <w:marRight w:val="0"/>
                  <w:marTop w:val="0"/>
                  <w:marBottom w:val="0"/>
                  <w:divBdr>
                    <w:top w:val="none" w:sz="0" w:space="0" w:color="auto"/>
                    <w:left w:val="none" w:sz="0" w:space="0" w:color="auto"/>
                    <w:bottom w:val="none" w:sz="0" w:space="0" w:color="auto"/>
                    <w:right w:val="none" w:sz="0" w:space="0" w:color="auto"/>
                  </w:divBdr>
                  <w:divsChild>
                    <w:div w:id="311256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5744691">
              <w:marLeft w:val="0"/>
              <w:marRight w:val="0"/>
              <w:marTop w:val="0"/>
              <w:marBottom w:val="0"/>
              <w:divBdr>
                <w:top w:val="none" w:sz="0" w:space="0" w:color="auto"/>
                <w:left w:val="none" w:sz="0" w:space="0" w:color="auto"/>
                <w:bottom w:val="none" w:sz="0" w:space="0" w:color="auto"/>
                <w:right w:val="none" w:sz="0" w:space="0" w:color="auto"/>
              </w:divBdr>
              <w:divsChild>
                <w:div w:id="1724479276">
                  <w:marLeft w:val="0"/>
                  <w:marRight w:val="0"/>
                  <w:marTop w:val="0"/>
                  <w:marBottom w:val="0"/>
                  <w:divBdr>
                    <w:top w:val="none" w:sz="0" w:space="0" w:color="auto"/>
                    <w:left w:val="none" w:sz="0" w:space="0" w:color="auto"/>
                    <w:bottom w:val="none" w:sz="0" w:space="0" w:color="auto"/>
                    <w:right w:val="none" w:sz="0" w:space="0" w:color="auto"/>
                  </w:divBdr>
                  <w:divsChild>
                    <w:div w:id="1245917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707837">
              <w:marLeft w:val="0"/>
              <w:marRight w:val="0"/>
              <w:marTop w:val="0"/>
              <w:marBottom w:val="0"/>
              <w:divBdr>
                <w:top w:val="none" w:sz="0" w:space="0" w:color="auto"/>
                <w:left w:val="none" w:sz="0" w:space="0" w:color="auto"/>
                <w:bottom w:val="none" w:sz="0" w:space="0" w:color="auto"/>
                <w:right w:val="none" w:sz="0" w:space="0" w:color="auto"/>
              </w:divBdr>
              <w:divsChild>
                <w:div w:id="1775901351">
                  <w:marLeft w:val="0"/>
                  <w:marRight w:val="0"/>
                  <w:marTop w:val="0"/>
                  <w:marBottom w:val="0"/>
                  <w:divBdr>
                    <w:top w:val="none" w:sz="0" w:space="0" w:color="auto"/>
                    <w:left w:val="none" w:sz="0" w:space="0" w:color="auto"/>
                    <w:bottom w:val="none" w:sz="0" w:space="0" w:color="auto"/>
                    <w:right w:val="none" w:sz="0" w:space="0" w:color="auto"/>
                  </w:divBdr>
                  <w:divsChild>
                    <w:div w:id="920069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0299685">
              <w:marLeft w:val="0"/>
              <w:marRight w:val="0"/>
              <w:marTop w:val="0"/>
              <w:marBottom w:val="0"/>
              <w:divBdr>
                <w:top w:val="none" w:sz="0" w:space="0" w:color="auto"/>
                <w:left w:val="none" w:sz="0" w:space="0" w:color="auto"/>
                <w:bottom w:val="none" w:sz="0" w:space="0" w:color="auto"/>
                <w:right w:val="none" w:sz="0" w:space="0" w:color="auto"/>
              </w:divBdr>
              <w:divsChild>
                <w:div w:id="1831168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9165628">
          <w:marLeft w:val="0"/>
          <w:marRight w:val="0"/>
          <w:marTop w:val="0"/>
          <w:marBottom w:val="0"/>
          <w:divBdr>
            <w:top w:val="none" w:sz="0" w:space="0" w:color="auto"/>
            <w:left w:val="none" w:sz="0" w:space="0" w:color="auto"/>
            <w:bottom w:val="none" w:sz="0" w:space="0" w:color="auto"/>
            <w:right w:val="none" w:sz="0" w:space="0" w:color="auto"/>
          </w:divBdr>
          <w:divsChild>
            <w:div w:id="1750885614">
              <w:marLeft w:val="0"/>
              <w:marRight w:val="0"/>
              <w:marTop w:val="0"/>
              <w:marBottom w:val="0"/>
              <w:divBdr>
                <w:top w:val="none" w:sz="0" w:space="0" w:color="auto"/>
                <w:left w:val="none" w:sz="0" w:space="0" w:color="auto"/>
                <w:bottom w:val="none" w:sz="0" w:space="0" w:color="auto"/>
                <w:right w:val="none" w:sz="0" w:space="0" w:color="auto"/>
              </w:divBdr>
              <w:divsChild>
                <w:div w:id="1677069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045182">
          <w:marLeft w:val="0"/>
          <w:marRight w:val="0"/>
          <w:marTop w:val="0"/>
          <w:marBottom w:val="0"/>
          <w:divBdr>
            <w:top w:val="none" w:sz="0" w:space="0" w:color="auto"/>
            <w:left w:val="none" w:sz="0" w:space="0" w:color="auto"/>
            <w:bottom w:val="none" w:sz="0" w:space="0" w:color="auto"/>
            <w:right w:val="none" w:sz="0" w:space="0" w:color="auto"/>
          </w:divBdr>
          <w:divsChild>
            <w:div w:id="278070817">
              <w:marLeft w:val="0"/>
              <w:marRight w:val="0"/>
              <w:marTop w:val="0"/>
              <w:marBottom w:val="0"/>
              <w:divBdr>
                <w:top w:val="none" w:sz="0" w:space="0" w:color="auto"/>
                <w:left w:val="none" w:sz="0" w:space="0" w:color="auto"/>
                <w:bottom w:val="none" w:sz="0" w:space="0" w:color="auto"/>
                <w:right w:val="none" w:sz="0" w:space="0" w:color="auto"/>
              </w:divBdr>
              <w:divsChild>
                <w:div w:id="48576096">
                  <w:marLeft w:val="0"/>
                  <w:marRight w:val="0"/>
                  <w:marTop w:val="0"/>
                  <w:marBottom w:val="0"/>
                  <w:divBdr>
                    <w:top w:val="none" w:sz="0" w:space="0" w:color="auto"/>
                    <w:left w:val="none" w:sz="0" w:space="0" w:color="auto"/>
                    <w:bottom w:val="none" w:sz="0" w:space="0" w:color="auto"/>
                    <w:right w:val="none" w:sz="0" w:space="0" w:color="auto"/>
                  </w:divBdr>
                </w:div>
              </w:divsChild>
            </w:div>
            <w:div w:id="966275594">
              <w:marLeft w:val="0"/>
              <w:marRight w:val="0"/>
              <w:marTop w:val="0"/>
              <w:marBottom w:val="0"/>
              <w:divBdr>
                <w:top w:val="none" w:sz="0" w:space="0" w:color="auto"/>
                <w:left w:val="none" w:sz="0" w:space="0" w:color="auto"/>
                <w:bottom w:val="none" w:sz="0" w:space="0" w:color="auto"/>
                <w:right w:val="none" w:sz="0" w:space="0" w:color="auto"/>
              </w:divBdr>
              <w:divsChild>
                <w:div w:id="948586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797417">
          <w:marLeft w:val="0"/>
          <w:marRight w:val="0"/>
          <w:marTop w:val="0"/>
          <w:marBottom w:val="0"/>
          <w:divBdr>
            <w:top w:val="none" w:sz="0" w:space="0" w:color="auto"/>
            <w:left w:val="none" w:sz="0" w:space="0" w:color="auto"/>
            <w:bottom w:val="none" w:sz="0" w:space="0" w:color="auto"/>
            <w:right w:val="none" w:sz="0" w:space="0" w:color="auto"/>
          </w:divBdr>
          <w:divsChild>
            <w:div w:id="31997321">
              <w:marLeft w:val="0"/>
              <w:marRight w:val="0"/>
              <w:marTop w:val="0"/>
              <w:marBottom w:val="0"/>
              <w:divBdr>
                <w:top w:val="none" w:sz="0" w:space="0" w:color="auto"/>
                <w:left w:val="none" w:sz="0" w:space="0" w:color="auto"/>
                <w:bottom w:val="none" w:sz="0" w:space="0" w:color="auto"/>
                <w:right w:val="none" w:sz="0" w:space="0" w:color="auto"/>
              </w:divBdr>
              <w:divsChild>
                <w:div w:id="451437975">
                  <w:marLeft w:val="0"/>
                  <w:marRight w:val="0"/>
                  <w:marTop w:val="0"/>
                  <w:marBottom w:val="0"/>
                  <w:divBdr>
                    <w:top w:val="none" w:sz="0" w:space="0" w:color="auto"/>
                    <w:left w:val="none" w:sz="0" w:space="0" w:color="auto"/>
                    <w:bottom w:val="none" w:sz="0" w:space="0" w:color="auto"/>
                    <w:right w:val="none" w:sz="0" w:space="0" w:color="auto"/>
                  </w:divBdr>
                  <w:divsChild>
                    <w:div w:id="1296908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907544">
              <w:marLeft w:val="0"/>
              <w:marRight w:val="0"/>
              <w:marTop w:val="0"/>
              <w:marBottom w:val="0"/>
              <w:divBdr>
                <w:top w:val="none" w:sz="0" w:space="0" w:color="auto"/>
                <w:left w:val="none" w:sz="0" w:space="0" w:color="auto"/>
                <w:bottom w:val="none" w:sz="0" w:space="0" w:color="auto"/>
                <w:right w:val="none" w:sz="0" w:space="0" w:color="auto"/>
              </w:divBdr>
              <w:divsChild>
                <w:div w:id="1248929878">
                  <w:marLeft w:val="0"/>
                  <w:marRight w:val="0"/>
                  <w:marTop w:val="0"/>
                  <w:marBottom w:val="0"/>
                  <w:divBdr>
                    <w:top w:val="none" w:sz="0" w:space="0" w:color="auto"/>
                    <w:left w:val="none" w:sz="0" w:space="0" w:color="auto"/>
                    <w:bottom w:val="none" w:sz="0" w:space="0" w:color="auto"/>
                    <w:right w:val="none" w:sz="0" w:space="0" w:color="auto"/>
                  </w:divBdr>
                  <w:divsChild>
                    <w:div w:id="530343248">
                      <w:marLeft w:val="0"/>
                      <w:marRight w:val="0"/>
                      <w:marTop w:val="0"/>
                      <w:marBottom w:val="0"/>
                      <w:divBdr>
                        <w:top w:val="none" w:sz="0" w:space="0" w:color="auto"/>
                        <w:left w:val="none" w:sz="0" w:space="0" w:color="auto"/>
                        <w:bottom w:val="none" w:sz="0" w:space="0" w:color="auto"/>
                        <w:right w:val="none" w:sz="0" w:space="0" w:color="auto"/>
                      </w:divBdr>
                      <w:divsChild>
                        <w:div w:id="2106149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7792742">
              <w:marLeft w:val="0"/>
              <w:marRight w:val="0"/>
              <w:marTop w:val="0"/>
              <w:marBottom w:val="0"/>
              <w:divBdr>
                <w:top w:val="none" w:sz="0" w:space="0" w:color="auto"/>
                <w:left w:val="none" w:sz="0" w:space="0" w:color="auto"/>
                <w:bottom w:val="none" w:sz="0" w:space="0" w:color="auto"/>
                <w:right w:val="none" w:sz="0" w:space="0" w:color="auto"/>
              </w:divBdr>
              <w:divsChild>
                <w:div w:id="1315838736">
                  <w:marLeft w:val="0"/>
                  <w:marRight w:val="0"/>
                  <w:marTop w:val="0"/>
                  <w:marBottom w:val="0"/>
                  <w:divBdr>
                    <w:top w:val="none" w:sz="0" w:space="0" w:color="auto"/>
                    <w:left w:val="none" w:sz="0" w:space="0" w:color="auto"/>
                    <w:bottom w:val="none" w:sz="0" w:space="0" w:color="auto"/>
                    <w:right w:val="none" w:sz="0" w:space="0" w:color="auto"/>
                  </w:divBdr>
                </w:div>
              </w:divsChild>
            </w:div>
            <w:div w:id="1772356995">
              <w:marLeft w:val="0"/>
              <w:marRight w:val="0"/>
              <w:marTop w:val="0"/>
              <w:marBottom w:val="0"/>
              <w:divBdr>
                <w:top w:val="none" w:sz="0" w:space="0" w:color="auto"/>
                <w:left w:val="none" w:sz="0" w:space="0" w:color="auto"/>
                <w:bottom w:val="none" w:sz="0" w:space="0" w:color="auto"/>
                <w:right w:val="none" w:sz="0" w:space="0" w:color="auto"/>
              </w:divBdr>
              <w:divsChild>
                <w:div w:id="1341466960">
                  <w:marLeft w:val="0"/>
                  <w:marRight w:val="0"/>
                  <w:marTop w:val="0"/>
                  <w:marBottom w:val="0"/>
                  <w:divBdr>
                    <w:top w:val="none" w:sz="0" w:space="0" w:color="auto"/>
                    <w:left w:val="none" w:sz="0" w:space="0" w:color="auto"/>
                    <w:bottom w:val="none" w:sz="0" w:space="0" w:color="auto"/>
                    <w:right w:val="none" w:sz="0" w:space="0" w:color="auto"/>
                  </w:divBdr>
                </w:div>
              </w:divsChild>
            </w:div>
            <w:div w:id="2047101952">
              <w:marLeft w:val="0"/>
              <w:marRight w:val="0"/>
              <w:marTop w:val="0"/>
              <w:marBottom w:val="0"/>
              <w:divBdr>
                <w:top w:val="none" w:sz="0" w:space="0" w:color="auto"/>
                <w:left w:val="none" w:sz="0" w:space="0" w:color="auto"/>
                <w:bottom w:val="none" w:sz="0" w:space="0" w:color="auto"/>
                <w:right w:val="none" w:sz="0" w:space="0" w:color="auto"/>
              </w:divBdr>
              <w:divsChild>
                <w:div w:id="1113551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7460279">
          <w:marLeft w:val="0"/>
          <w:marRight w:val="0"/>
          <w:marTop w:val="0"/>
          <w:marBottom w:val="0"/>
          <w:divBdr>
            <w:top w:val="none" w:sz="0" w:space="0" w:color="auto"/>
            <w:left w:val="none" w:sz="0" w:space="0" w:color="auto"/>
            <w:bottom w:val="none" w:sz="0" w:space="0" w:color="auto"/>
            <w:right w:val="none" w:sz="0" w:space="0" w:color="auto"/>
          </w:divBdr>
          <w:divsChild>
            <w:div w:id="103620325">
              <w:marLeft w:val="0"/>
              <w:marRight w:val="0"/>
              <w:marTop w:val="0"/>
              <w:marBottom w:val="0"/>
              <w:divBdr>
                <w:top w:val="none" w:sz="0" w:space="0" w:color="auto"/>
                <w:left w:val="none" w:sz="0" w:space="0" w:color="auto"/>
                <w:bottom w:val="none" w:sz="0" w:space="0" w:color="auto"/>
                <w:right w:val="none" w:sz="0" w:space="0" w:color="auto"/>
              </w:divBdr>
              <w:divsChild>
                <w:div w:id="1129015106">
                  <w:marLeft w:val="0"/>
                  <w:marRight w:val="0"/>
                  <w:marTop w:val="0"/>
                  <w:marBottom w:val="0"/>
                  <w:divBdr>
                    <w:top w:val="none" w:sz="0" w:space="0" w:color="auto"/>
                    <w:left w:val="none" w:sz="0" w:space="0" w:color="auto"/>
                    <w:bottom w:val="none" w:sz="0" w:space="0" w:color="auto"/>
                    <w:right w:val="none" w:sz="0" w:space="0" w:color="auto"/>
                  </w:divBdr>
                  <w:divsChild>
                    <w:div w:id="1234043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446204">
              <w:marLeft w:val="0"/>
              <w:marRight w:val="0"/>
              <w:marTop w:val="0"/>
              <w:marBottom w:val="0"/>
              <w:divBdr>
                <w:top w:val="none" w:sz="0" w:space="0" w:color="auto"/>
                <w:left w:val="none" w:sz="0" w:space="0" w:color="auto"/>
                <w:bottom w:val="none" w:sz="0" w:space="0" w:color="auto"/>
                <w:right w:val="none" w:sz="0" w:space="0" w:color="auto"/>
              </w:divBdr>
              <w:divsChild>
                <w:div w:id="791481889">
                  <w:marLeft w:val="0"/>
                  <w:marRight w:val="0"/>
                  <w:marTop w:val="0"/>
                  <w:marBottom w:val="0"/>
                  <w:divBdr>
                    <w:top w:val="none" w:sz="0" w:space="0" w:color="auto"/>
                    <w:left w:val="none" w:sz="0" w:space="0" w:color="auto"/>
                    <w:bottom w:val="none" w:sz="0" w:space="0" w:color="auto"/>
                    <w:right w:val="none" w:sz="0" w:space="0" w:color="auto"/>
                  </w:divBdr>
                </w:div>
              </w:divsChild>
            </w:div>
            <w:div w:id="1578325169">
              <w:marLeft w:val="0"/>
              <w:marRight w:val="0"/>
              <w:marTop w:val="0"/>
              <w:marBottom w:val="0"/>
              <w:divBdr>
                <w:top w:val="none" w:sz="0" w:space="0" w:color="auto"/>
                <w:left w:val="none" w:sz="0" w:space="0" w:color="auto"/>
                <w:bottom w:val="none" w:sz="0" w:space="0" w:color="auto"/>
                <w:right w:val="none" w:sz="0" w:space="0" w:color="auto"/>
              </w:divBdr>
              <w:divsChild>
                <w:div w:id="894392649">
                  <w:marLeft w:val="0"/>
                  <w:marRight w:val="0"/>
                  <w:marTop w:val="0"/>
                  <w:marBottom w:val="0"/>
                  <w:divBdr>
                    <w:top w:val="none" w:sz="0" w:space="0" w:color="auto"/>
                    <w:left w:val="none" w:sz="0" w:space="0" w:color="auto"/>
                    <w:bottom w:val="none" w:sz="0" w:space="0" w:color="auto"/>
                    <w:right w:val="none" w:sz="0" w:space="0" w:color="auto"/>
                  </w:divBdr>
                </w:div>
              </w:divsChild>
            </w:div>
            <w:div w:id="1753773843">
              <w:marLeft w:val="0"/>
              <w:marRight w:val="0"/>
              <w:marTop w:val="0"/>
              <w:marBottom w:val="0"/>
              <w:divBdr>
                <w:top w:val="none" w:sz="0" w:space="0" w:color="auto"/>
                <w:left w:val="none" w:sz="0" w:space="0" w:color="auto"/>
                <w:bottom w:val="none" w:sz="0" w:space="0" w:color="auto"/>
                <w:right w:val="none" w:sz="0" w:space="0" w:color="auto"/>
              </w:divBdr>
              <w:divsChild>
                <w:div w:id="1401293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4602753">
      <w:bodyDiv w:val="1"/>
      <w:marLeft w:val="0"/>
      <w:marRight w:val="0"/>
      <w:marTop w:val="0"/>
      <w:marBottom w:val="0"/>
      <w:divBdr>
        <w:top w:val="none" w:sz="0" w:space="0" w:color="auto"/>
        <w:left w:val="none" w:sz="0" w:space="0" w:color="auto"/>
        <w:bottom w:val="none" w:sz="0" w:space="0" w:color="auto"/>
        <w:right w:val="none" w:sz="0" w:space="0" w:color="auto"/>
      </w:divBdr>
      <w:divsChild>
        <w:div w:id="95294499">
          <w:marLeft w:val="0"/>
          <w:marRight w:val="0"/>
          <w:marTop w:val="0"/>
          <w:marBottom w:val="0"/>
          <w:divBdr>
            <w:top w:val="none" w:sz="0" w:space="0" w:color="auto"/>
            <w:left w:val="none" w:sz="0" w:space="0" w:color="auto"/>
            <w:bottom w:val="none" w:sz="0" w:space="0" w:color="auto"/>
            <w:right w:val="none" w:sz="0" w:space="0" w:color="auto"/>
          </w:divBdr>
        </w:div>
        <w:div w:id="327369347">
          <w:marLeft w:val="0"/>
          <w:marRight w:val="0"/>
          <w:marTop w:val="0"/>
          <w:marBottom w:val="0"/>
          <w:divBdr>
            <w:top w:val="none" w:sz="0" w:space="0" w:color="auto"/>
            <w:left w:val="none" w:sz="0" w:space="0" w:color="auto"/>
            <w:bottom w:val="none" w:sz="0" w:space="0" w:color="auto"/>
            <w:right w:val="none" w:sz="0" w:space="0" w:color="auto"/>
          </w:divBdr>
        </w:div>
        <w:div w:id="956906559">
          <w:marLeft w:val="0"/>
          <w:marRight w:val="0"/>
          <w:marTop w:val="0"/>
          <w:marBottom w:val="0"/>
          <w:divBdr>
            <w:top w:val="none" w:sz="0" w:space="0" w:color="auto"/>
            <w:left w:val="none" w:sz="0" w:space="0" w:color="auto"/>
            <w:bottom w:val="none" w:sz="0" w:space="0" w:color="auto"/>
            <w:right w:val="none" w:sz="0" w:space="0" w:color="auto"/>
          </w:divBdr>
        </w:div>
        <w:div w:id="1024332418">
          <w:marLeft w:val="0"/>
          <w:marRight w:val="0"/>
          <w:marTop w:val="0"/>
          <w:marBottom w:val="0"/>
          <w:divBdr>
            <w:top w:val="none" w:sz="0" w:space="0" w:color="auto"/>
            <w:left w:val="none" w:sz="0" w:space="0" w:color="auto"/>
            <w:bottom w:val="none" w:sz="0" w:space="0" w:color="auto"/>
            <w:right w:val="none" w:sz="0" w:space="0" w:color="auto"/>
          </w:divBdr>
        </w:div>
      </w:divsChild>
    </w:div>
    <w:div w:id="1674608265">
      <w:bodyDiv w:val="1"/>
      <w:marLeft w:val="0"/>
      <w:marRight w:val="0"/>
      <w:marTop w:val="0"/>
      <w:marBottom w:val="0"/>
      <w:divBdr>
        <w:top w:val="none" w:sz="0" w:space="0" w:color="auto"/>
        <w:left w:val="none" w:sz="0" w:space="0" w:color="auto"/>
        <w:bottom w:val="none" w:sz="0" w:space="0" w:color="auto"/>
        <w:right w:val="none" w:sz="0" w:space="0" w:color="auto"/>
      </w:divBdr>
      <w:divsChild>
        <w:div w:id="127479160">
          <w:marLeft w:val="0"/>
          <w:marRight w:val="0"/>
          <w:marTop w:val="0"/>
          <w:marBottom w:val="0"/>
          <w:divBdr>
            <w:top w:val="none" w:sz="0" w:space="0" w:color="auto"/>
            <w:left w:val="none" w:sz="0" w:space="0" w:color="auto"/>
            <w:bottom w:val="none" w:sz="0" w:space="0" w:color="auto"/>
            <w:right w:val="none" w:sz="0" w:space="0" w:color="auto"/>
          </w:divBdr>
        </w:div>
        <w:div w:id="770398911">
          <w:marLeft w:val="0"/>
          <w:marRight w:val="0"/>
          <w:marTop w:val="0"/>
          <w:marBottom w:val="0"/>
          <w:divBdr>
            <w:top w:val="none" w:sz="0" w:space="0" w:color="auto"/>
            <w:left w:val="none" w:sz="0" w:space="0" w:color="auto"/>
            <w:bottom w:val="none" w:sz="0" w:space="0" w:color="auto"/>
            <w:right w:val="none" w:sz="0" w:space="0" w:color="auto"/>
          </w:divBdr>
        </w:div>
        <w:div w:id="909389619">
          <w:marLeft w:val="0"/>
          <w:marRight w:val="0"/>
          <w:marTop w:val="0"/>
          <w:marBottom w:val="0"/>
          <w:divBdr>
            <w:top w:val="none" w:sz="0" w:space="0" w:color="auto"/>
            <w:left w:val="none" w:sz="0" w:space="0" w:color="auto"/>
            <w:bottom w:val="none" w:sz="0" w:space="0" w:color="auto"/>
            <w:right w:val="none" w:sz="0" w:space="0" w:color="auto"/>
          </w:divBdr>
        </w:div>
        <w:div w:id="1831485539">
          <w:marLeft w:val="0"/>
          <w:marRight w:val="0"/>
          <w:marTop w:val="0"/>
          <w:marBottom w:val="0"/>
          <w:divBdr>
            <w:top w:val="none" w:sz="0" w:space="0" w:color="auto"/>
            <w:left w:val="none" w:sz="0" w:space="0" w:color="auto"/>
            <w:bottom w:val="none" w:sz="0" w:space="0" w:color="auto"/>
            <w:right w:val="none" w:sz="0" w:space="0" w:color="auto"/>
          </w:divBdr>
        </w:div>
      </w:divsChild>
    </w:div>
    <w:div w:id="1676609343">
      <w:bodyDiv w:val="1"/>
      <w:marLeft w:val="0"/>
      <w:marRight w:val="0"/>
      <w:marTop w:val="0"/>
      <w:marBottom w:val="0"/>
      <w:divBdr>
        <w:top w:val="none" w:sz="0" w:space="0" w:color="auto"/>
        <w:left w:val="none" w:sz="0" w:space="0" w:color="auto"/>
        <w:bottom w:val="none" w:sz="0" w:space="0" w:color="auto"/>
        <w:right w:val="none" w:sz="0" w:space="0" w:color="auto"/>
      </w:divBdr>
      <w:divsChild>
        <w:div w:id="602614001">
          <w:marLeft w:val="0"/>
          <w:marRight w:val="0"/>
          <w:marTop w:val="0"/>
          <w:marBottom w:val="0"/>
          <w:divBdr>
            <w:top w:val="none" w:sz="0" w:space="0" w:color="auto"/>
            <w:left w:val="none" w:sz="0" w:space="0" w:color="auto"/>
            <w:bottom w:val="none" w:sz="0" w:space="0" w:color="auto"/>
            <w:right w:val="none" w:sz="0" w:space="0" w:color="auto"/>
          </w:divBdr>
        </w:div>
        <w:div w:id="936526335">
          <w:marLeft w:val="0"/>
          <w:marRight w:val="0"/>
          <w:marTop w:val="0"/>
          <w:marBottom w:val="0"/>
          <w:divBdr>
            <w:top w:val="none" w:sz="0" w:space="0" w:color="auto"/>
            <w:left w:val="none" w:sz="0" w:space="0" w:color="auto"/>
            <w:bottom w:val="none" w:sz="0" w:space="0" w:color="auto"/>
            <w:right w:val="none" w:sz="0" w:space="0" w:color="auto"/>
          </w:divBdr>
        </w:div>
        <w:div w:id="1129400855">
          <w:marLeft w:val="0"/>
          <w:marRight w:val="0"/>
          <w:marTop w:val="0"/>
          <w:marBottom w:val="0"/>
          <w:divBdr>
            <w:top w:val="none" w:sz="0" w:space="0" w:color="auto"/>
            <w:left w:val="none" w:sz="0" w:space="0" w:color="auto"/>
            <w:bottom w:val="none" w:sz="0" w:space="0" w:color="auto"/>
            <w:right w:val="none" w:sz="0" w:space="0" w:color="auto"/>
          </w:divBdr>
        </w:div>
        <w:div w:id="1781606333">
          <w:marLeft w:val="0"/>
          <w:marRight w:val="0"/>
          <w:marTop w:val="0"/>
          <w:marBottom w:val="0"/>
          <w:divBdr>
            <w:top w:val="none" w:sz="0" w:space="0" w:color="auto"/>
            <w:left w:val="none" w:sz="0" w:space="0" w:color="auto"/>
            <w:bottom w:val="none" w:sz="0" w:space="0" w:color="auto"/>
            <w:right w:val="none" w:sz="0" w:space="0" w:color="auto"/>
          </w:divBdr>
        </w:div>
      </w:divsChild>
    </w:div>
    <w:div w:id="1676806130">
      <w:bodyDiv w:val="1"/>
      <w:marLeft w:val="0"/>
      <w:marRight w:val="0"/>
      <w:marTop w:val="0"/>
      <w:marBottom w:val="0"/>
      <w:divBdr>
        <w:top w:val="none" w:sz="0" w:space="0" w:color="auto"/>
        <w:left w:val="none" w:sz="0" w:space="0" w:color="auto"/>
        <w:bottom w:val="none" w:sz="0" w:space="0" w:color="auto"/>
        <w:right w:val="none" w:sz="0" w:space="0" w:color="auto"/>
      </w:divBdr>
      <w:divsChild>
        <w:div w:id="395930318">
          <w:marLeft w:val="0"/>
          <w:marRight w:val="0"/>
          <w:marTop w:val="0"/>
          <w:marBottom w:val="0"/>
          <w:divBdr>
            <w:top w:val="none" w:sz="0" w:space="0" w:color="auto"/>
            <w:left w:val="none" w:sz="0" w:space="0" w:color="auto"/>
            <w:bottom w:val="none" w:sz="0" w:space="0" w:color="auto"/>
            <w:right w:val="none" w:sz="0" w:space="0" w:color="auto"/>
          </w:divBdr>
        </w:div>
        <w:div w:id="999389212">
          <w:marLeft w:val="0"/>
          <w:marRight w:val="0"/>
          <w:marTop w:val="0"/>
          <w:marBottom w:val="0"/>
          <w:divBdr>
            <w:top w:val="none" w:sz="0" w:space="0" w:color="auto"/>
            <w:left w:val="none" w:sz="0" w:space="0" w:color="auto"/>
            <w:bottom w:val="none" w:sz="0" w:space="0" w:color="auto"/>
            <w:right w:val="none" w:sz="0" w:space="0" w:color="auto"/>
          </w:divBdr>
        </w:div>
        <w:div w:id="1265916660">
          <w:marLeft w:val="0"/>
          <w:marRight w:val="0"/>
          <w:marTop w:val="0"/>
          <w:marBottom w:val="0"/>
          <w:divBdr>
            <w:top w:val="none" w:sz="0" w:space="0" w:color="auto"/>
            <w:left w:val="none" w:sz="0" w:space="0" w:color="auto"/>
            <w:bottom w:val="none" w:sz="0" w:space="0" w:color="auto"/>
            <w:right w:val="none" w:sz="0" w:space="0" w:color="auto"/>
          </w:divBdr>
        </w:div>
        <w:div w:id="1867252861">
          <w:marLeft w:val="0"/>
          <w:marRight w:val="0"/>
          <w:marTop w:val="0"/>
          <w:marBottom w:val="0"/>
          <w:divBdr>
            <w:top w:val="none" w:sz="0" w:space="0" w:color="auto"/>
            <w:left w:val="none" w:sz="0" w:space="0" w:color="auto"/>
            <w:bottom w:val="none" w:sz="0" w:space="0" w:color="auto"/>
            <w:right w:val="none" w:sz="0" w:space="0" w:color="auto"/>
          </w:divBdr>
        </w:div>
      </w:divsChild>
    </w:div>
    <w:div w:id="1677076825">
      <w:bodyDiv w:val="1"/>
      <w:marLeft w:val="0"/>
      <w:marRight w:val="0"/>
      <w:marTop w:val="0"/>
      <w:marBottom w:val="0"/>
      <w:divBdr>
        <w:top w:val="none" w:sz="0" w:space="0" w:color="auto"/>
        <w:left w:val="none" w:sz="0" w:space="0" w:color="auto"/>
        <w:bottom w:val="none" w:sz="0" w:space="0" w:color="auto"/>
        <w:right w:val="none" w:sz="0" w:space="0" w:color="auto"/>
      </w:divBdr>
      <w:divsChild>
        <w:div w:id="937635657">
          <w:marLeft w:val="0"/>
          <w:marRight w:val="0"/>
          <w:marTop w:val="0"/>
          <w:marBottom w:val="0"/>
          <w:divBdr>
            <w:top w:val="none" w:sz="0" w:space="0" w:color="auto"/>
            <w:left w:val="none" w:sz="0" w:space="0" w:color="auto"/>
            <w:bottom w:val="none" w:sz="0" w:space="0" w:color="auto"/>
            <w:right w:val="none" w:sz="0" w:space="0" w:color="auto"/>
          </w:divBdr>
        </w:div>
        <w:div w:id="1016544915">
          <w:marLeft w:val="0"/>
          <w:marRight w:val="0"/>
          <w:marTop w:val="0"/>
          <w:marBottom w:val="0"/>
          <w:divBdr>
            <w:top w:val="none" w:sz="0" w:space="0" w:color="auto"/>
            <w:left w:val="none" w:sz="0" w:space="0" w:color="auto"/>
            <w:bottom w:val="none" w:sz="0" w:space="0" w:color="auto"/>
            <w:right w:val="none" w:sz="0" w:space="0" w:color="auto"/>
          </w:divBdr>
        </w:div>
        <w:div w:id="1033387178">
          <w:marLeft w:val="0"/>
          <w:marRight w:val="0"/>
          <w:marTop w:val="0"/>
          <w:marBottom w:val="0"/>
          <w:divBdr>
            <w:top w:val="none" w:sz="0" w:space="0" w:color="auto"/>
            <w:left w:val="none" w:sz="0" w:space="0" w:color="auto"/>
            <w:bottom w:val="none" w:sz="0" w:space="0" w:color="auto"/>
            <w:right w:val="none" w:sz="0" w:space="0" w:color="auto"/>
          </w:divBdr>
        </w:div>
        <w:div w:id="1646471584">
          <w:marLeft w:val="0"/>
          <w:marRight w:val="0"/>
          <w:marTop w:val="0"/>
          <w:marBottom w:val="0"/>
          <w:divBdr>
            <w:top w:val="none" w:sz="0" w:space="0" w:color="auto"/>
            <w:left w:val="none" w:sz="0" w:space="0" w:color="auto"/>
            <w:bottom w:val="none" w:sz="0" w:space="0" w:color="auto"/>
            <w:right w:val="none" w:sz="0" w:space="0" w:color="auto"/>
          </w:divBdr>
        </w:div>
      </w:divsChild>
    </w:div>
    <w:div w:id="1677221575">
      <w:bodyDiv w:val="1"/>
      <w:marLeft w:val="0"/>
      <w:marRight w:val="0"/>
      <w:marTop w:val="0"/>
      <w:marBottom w:val="0"/>
      <w:divBdr>
        <w:top w:val="none" w:sz="0" w:space="0" w:color="auto"/>
        <w:left w:val="none" w:sz="0" w:space="0" w:color="auto"/>
        <w:bottom w:val="none" w:sz="0" w:space="0" w:color="auto"/>
        <w:right w:val="none" w:sz="0" w:space="0" w:color="auto"/>
      </w:divBdr>
    </w:div>
    <w:div w:id="1677800304">
      <w:bodyDiv w:val="1"/>
      <w:marLeft w:val="0"/>
      <w:marRight w:val="0"/>
      <w:marTop w:val="0"/>
      <w:marBottom w:val="0"/>
      <w:divBdr>
        <w:top w:val="none" w:sz="0" w:space="0" w:color="auto"/>
        <w:left w:val="none" w:sz="0" w:space="0" w:color="auto"/>
        <w:bottom w:val="none" w:sz="0" w:space="0" w:color="auto"/>
        <w:right w:val="none" w:sz="0" w:space="0" w:color="auto"/>
      </w:divBdr>
      <w:divsChild>
        <w:div w:id="74205675">
          <w:marLeft w:val="0"/>
          <w:marRight w:val="0"/>
          <w:marTop w:val="0"/>
          <w:marBottom w:val="0"/>
          <w:divBdr>
            <w:top w:val="none" w:sz="0" w:space="0" w:color="auto"/>
            <w:left w:val="none" w:sz="0" w:space="0" w:color="auto"/>
            <w:bottom w:val="none" w:sz="0" w:space="0" w:color="auto"/>
            <w:right w:val="none" w:sz="0" w:space="0" w:color="auto"/>
          </w:divBdr>
        </w:div>
        <w:div w:id="412431104">
          <w:marLeft w:val="0"/>
          <w:marRight w:val="0"/>
          <w:marTop w:val="0"/>
          <w:marBottom w:val="0"/>
          <w:divBdr>
            <w:top w:val="none" w:sz="0" w:space="0" w:color="auto"/>
            <w:left w:val="none" w:sz="0" w:space="0" w:color="auto"/>
            <w:bottom w:val="none" w:sz="0" w:space="0" w:color="auto"/>
            <w:right w:val="none" w:sz="0" w:space="0" w:color="auto"/>
          </w:divBdr>
        </w:div>
        <w:div w:id="933364997">
          <w:marLeft w:val="0"/>
          <w:marRight w:val="0"/>
          <w:marTop w:val="0"/>
          <w:marBottom w:val="0"/>
          <w:divBdr>
            <w:top w:val="none" w:sz="0" w:space="0" w:color="auto"/>
            <w:left w:val="none" w:sz="0" w:space="0" w:color="auto"/>
            <w:bottom w:val="none" w:sz="0" w:space="0" w:color="auto"/>
            <w:right w:val="none" w:sz="0" w:space="0" w:color="auto"/>
          </w:divBdr>
        </w:div>
        <w:div w:id="1444348990">
          <w:marLeft w:val="0"/>
          <w:marRight w:val="0"/>
          <w:marTop w:val="0"/>
          <w:marBottom w:val="0"/>
          <w:divBdr>
            <w:top w:val="none" w:sz="0" w:space="0" w:color="auto"/>
            <w:left w:val="none" w:sz="0" w:space="0" w:color="auto"/>
            <w:bottom w:val="none" w:sz="0" w:space="0" w:color="auto"/>
            <w:right w:val="none" w:sz="0" w:space="0" w:color="auto"/>
          </w:divBdr>
        </w:div>
      </w:divsChild>
    </w:div>
    <w:div w:id="1678272039">
      <w:bodyDiv w:val="1"/>
      <w:marLeft w:val="0"/>
      <w:marRight w:val="0"/>
      <w:marTop w:val="0"/>
      <w:marBottom w:val="0"/>
      <w:divBdr>
        <w:top w:val="none" w:sz="0" w:space="0" w:color="auto"/>
        <w:left w:val="none" w:sz="0" w:space="0" w:color="auto"/>
        <w:bottom w:val="none" w:sz="0" w:space="0" w:color="auto"/>
        <w:right w:val="none" w:sz="0" w:space="0" w:color="auto"/>
      </w:divBdr>
      <w:divsChild>
        <w:div w:id="671182713">
          <w:marLeft w:val="0"/>
          <w:marRight w:val="0"/>
          <w:marTop w:val="0"/>
          <w:marBottom w:val="0"/>
          <w:divBdr>
            <w:top w:val="none" w:sz="0" w:space="0" w:color="auto"/>
            <w:left w:val="none" w:sz="0" w:space="0" w:color="auto"/>
            <w:bottom w:val="none" w:sz="0" w:space="0" w:color="auto"/>
            <w:right w:val="none" w:sz="0" w:space="0" w:color="auto"/>
          </w:divBdr>
        </w:div>
        <w:div w:id="1159734494">
          <w:marLeft w:val="0"/>
          <w:marRight w:val="0"/>
          <w:marTop w:val="0"/>
          <w:marBottom w:val="0"/>
          <w:divBdr>
            <w:top w:val="none" w:sz="0" w:space="0" w:color="auto"/>
            <w:left w:val="none" w:sz="0" w:space="0" w:color="auto"/>
            <w:bottom w:val="none" w:sz="0" w:space="0" w:color="auto"/>
            <w:right w:val="none" w:sz="0" w:space="0" w:color="auto"/>
          </w:divBdr>
        </w:div>
        <w:div w:id="1166938936">
          <w:marLeft w:val="0"/>
          <w:marRight w:val="0"/>
          <w:marTop w:val="0"/>
          <w:marBottom w:val="0"/>
          <w:divBdr>
            <w:top w:val="none" w:sz="0" w:space="0" w:color="auto"/>
            <w:left w:val="none" w:sz="0" w:space="0" w:color="auto"/>
            <w:bottom w:val="none" w:sz="0" w:space="0" w:color="auto"/>
            <w:right w:val="none" w:sz="0" w:space="0" w:color="auto"/>
          </w:divBdr>
        </w:div>
        <w:div w:id="1779060475">
          <w:marLeft w:val="0"/>
          <w:marRight w:val="0"/>
          <w:marTop w:val="0"/>
          <w:marBottom w:val="0"/>
          <w:divBdr>
            <w:top w:val="none" w:sz="0" w:space="0" w:color="auto"/>
            <w:left w:val="none" w:sz="0" w:space="0" w:color="auto"/>
            <w:bottom w:val="none" w:sz="0" w:space="0" w:color="auto"/>
            <w:right w:val="none" w:sz="0" w:space="0" w:color="auto"/>
          </w:divBdr>
        </w:div>
      </w:divsChild>
    </w:div>
    <w:div w:id="1681469387">
      <w:bodyDiv w:val="1"/>
      <w:marLeft w:val="0"/>
      <w:marRight w:val="0"/>
      <w:marTop w:val="0"/>
      <w:marBottom w:val="0"/>
      <w:divBdr>
        <w:top w:val="none" w:sz="0" w:space="0" w:color="auto"/>
        <w:left w:val="none" w:sz="0" w:space="0" w:color="auto"/>
        <w:bottom w:val="none" w:sz="0" w:space="0" w:color="auto"/>
        <w:right w:val="none" w:sz="0" w:space="0" w:color="auto"/>
      </w:divBdr>
      <w:divsChild>
        <w:div w:id="375589202">
          <w:marLeft w:val="0"/>
          <w:marRight w:val="0"/>
          <w:marTop w:val="0"/>
          <w:marBottom w:val="0"/>
          <w:divBdr>
            <w:top w:val="none" w:sz="0" w:space="0" w:color="auto"/>
            <w:left w:val="none" w:sz="0" w:space="0" w:color="auto"/>
            <w:bottom w:val="none" w:sz="0" w:space="0" w:color="auto"/>
            <w:right w:val="none" w:sz="0" w:space="0" w:color="auto"/>
          </w:divBdr>
        </w:div>
        <w:div w:id="552735964">
          <w:marLeft w:val="0"/>
          <w:marRight w:val="0"/>
          <w:marTop w:val="0"/>
          <w:marBottom w:val="0"/>
          <w:divBdr>
            <w:top w:val="none" w:sz="0" w:space="0" w:color="auto"/>
            <w:left w:val="none" w:sz="0" w:space="0" w:color="auto"/>
            <w:bottom w:val="none" w:sz="0" w:space="0" w:color="auto"/>
            <w:right w:val="none" w:sz="0" w:space="0" w:color="auto"/>
          </w:divBdr>
        </w:div>
        <w:div w:id="592861118">
          <w:marLeft w:val="0"/>
          <w:marRight w:val="0"/>
          <w:marTop w:val="0"/>
          <w:marBottom w:val="0"/>
          <w:divBdr>
            <w:top w:val="none" w:sz="0" w:space="0" w:color="auto"/>
            <w:left w:val="none" w:sz="0" w:space="0" w:color="auto"/>
            <w:bottom w:val="none" w:sz="0" w:space="0" w:color="auto"/>
            <w:right w:val="none" w:sz="0" w:space="0" w:color="auto"/>
          </w:divBdr>
        </w:div>
        <w:div w:id="1444109985">
          <w:marLeft w:val="0"/>
          <w:marRight w:val="0"/>
          <w:marTop w:val="0"/>
          <w:marBottom w:val="0"/>
          <w:divBdr>
            <w:top w:val="none" w:sz="0" w:space="0" w:color="auto"/>
            <w:left w:val="none" w:sz="0" w:space="0" w:color="auto"/>
            <w:bottom w:val="none" w:sz="0" w:space="0" w:color="auto"/>
            <w:right w:val="none" w:sz="0" w:space="0" w:color="auto"/>
          </w:divBdr>
        </w:div>
      </w:divsChild>
    </w:div>
    <w:div w:id="1681657695">
      <w:bodyDiv w:val="1"/>
      <w:marLeft w:val="0"/>
      <w:marRight w:val="0"/>
      <w:marTop w:val="0"/>
      <w:marBottom w:val="0"/>
      <w:divBdr>
        <w:top w:val="none" w:sz="0" w:space="0" w:color="auto"/>
        <w:left w:val="none" w:sz="0" w:space="0" w:color="auto"/>
        <w:bottom w:val="none" w:sz="0" w:space="0" w:color="auto"/>
        <w:right w:val="none" w:sz="0" w:space="0" w:color="auto"/>
      </w:divBdr>
      <w:divsChild>
        <w:div w:id="239172236">
          <w:marLeft w:val="0"/>
          <w:marRight w:val="0"/>
          <w:marTop w:val="0"/>
          <w:marBottom w:val="0"/>
          <w:divBdr>
            <w:top w:val="none" w:sz="0" w:space="0" w:color="auto"/>
            <w:left w:val="none" w:sz="0" w:space="0" w:color="auto"/>
            <w:bottom w:val="none" w:sz="0" w:space="0" w:color="auto"/>
            <w:right w:val="none" w:sz="0" w:space="0" w:color="auto"/>
          </w:divBdr>
        </w:div>
        <w:div w:id="1020933960">
          <w:marLeft w:val="0"/>
          <w:marRight w:val="0"/>
          <w:marTop w:val="0"/>
          <w:marBottom w:val="0"/>
          <w:divBdr>
            <w:top w:val="none" w:sz="0" w:space="0" w:color="auto"/>
            <w:left w:val="none" w:sz="0" w:space="0" w:color="auto"/>
            <w:bottom w:val="none" w:sz="0" w:space="0" w:color="auto"/>
            <w:right w:val="none" w:sz="0" w:space="0" w:color="auto"/>
          </w:divBdr>
        </w:div>
        <w:div w:id="1396123849">
          <w:marLeft w:val="0"/>
          <w:marRight w:val="0"/>
          <w:marTop w:val="0"/>
          <w:marBottom w:val="0"/>
          <w:divBdr>
            <w:top w:val="none" w:sz="0" w:space="0" w:color="auto"/>
            <w:left w:val="none" w:sz="0" w:space="0" w:color="auto"/>
            <w:bottom w:val="none" w:sz="0" w:space="0" w:color="auto"/>
            <w:right w:val="none" w:sz="0" w:space="0" w:color="auto"/>
          </w:divBdr>
        </w:div>
        <w:div w:id="1789661851">
          <w:marLeft w:val="0"/>
          <w:marRight w:val="0"/>
          <w:marTop w:val="0"/>
          <w:marBottom w:val="0"/>
          <w:divBdr>
            <w:top w:val="none" w:sz="0" w:space="0" w:color="auto"/>
            <w:left w:val="none" w:sz="0" w:space="0" w:color="auto"/>
            <w:bottom w:val="none" w:sz="0" w:space="0" w:color="auto"/>
            <w:right w:val="none" w:sz="0" w:space="0" w:color="auto"/>
          </w:divBdr>
        </w:div>
      </w:divsChild>
    </w:div>
    <w:div w:id="1681851431">
      <w:bodyDiv w:val="1"/>
      <w:marLeft w:val="0"/>
      <w:marRight w:val="0"/>
      <w:marTop w:val="0"/>
      <w:marBottom w:val="0"/>
      <w:divBdr>
        <w:top w:val="none" w:sz="0" w:space="0" w:color="auto"/>
        <w:left w:val="none" w:sz="0" w:space="0" w:color="auto"/>
        <w:bottom w:val="none" w:sz="0" w:space="0" w:color="auto"/>
        <w:right w:val="none" w:sz="0" w:space="0" w:color="auto"/>
      </w:divBdr>
    </w:div>
    <w:div w:id="1682276324">
      <w:bodyDiv w:val="1"/>
      <w:marLeft w:val="0"/>
      <w:marRight w:val="0"/>
      <w:marTop w:val="0"/>
      <w:marBottom w:val="0"/>
      <w:divBdr>
        <w:top w:val="none" w:sz="0" w:space="0" w:color="auto"/>
        <w:left w:val="none" w:sz="0" w:space="0" w:color="auto"/>
        <w:bottom w:val="none" w:sz="0" w:space="0" w:color="auto"/>
        <w:right w:val="none" w:sz="0" w:space="0" w:color="auto"/>
      </w:divBdr>
      <w:divsChild>
        <w:div w:id="1135835594">
          <w:marLeft w:val="0"/>
          <w:marRight w:val="0"/>
          <w:marTop w:val="0"/>
          <w:marBottom w:val="0"/>
          <w:divBdr>
            <w:top w:val="none" w:sz="0" w:space="0" w:color="auto"/>
            <w:left w:val="none" w:sz="0" w:space="0" w:color="auto"/>
            <w:bottom w:val="none" w:sz="0" w:space="0" w:color="auto"/>
            <w:right w:val="none" w:sz="0" w:space="0" w:color="auto"/>
          </w:divBdr>
        </w:div>
        <w:div w:id="1455052058">
          <w:marLeft w:val="0"/>
          <w:marRight w:val="0"/>
          <w:marTop w:val="0"/>
          <w:marBottom w:val="0"/>
          <w:divBdr>
            <w:top w:val="none" w:sz="0" w:space="0" w:color="auto"/>
            <w:left w:val="none" w:sz="0" w:space="0" w:color="auto"/>
            <w:bottom w:val="none" w:sz="0" w:space="0" w:color="auto"/>
            <w:right w:val="none" w:sz="0" w:space="0" w:color="auto"/>
          </w:divBdr>
        </w:div>
        <w:div w:id="1738278636">
          <w:marLeft w:val="0"/>
          <w:marRight w:val="0"/>
          <w:marTop w:val="0"/>
          <w:marBottom w:val="0"/>
          <w:divBdr>
            <w:top w:val="none" w:sz="0" w:space="0" w:color="auto"/>
            <w:left w:val="none" w:sz="0" w:space="0" w:color="auto"/>
            <w:bottom w:val="none" w:sz="0" w:space="0" w:color="auto"/>
            <w:right w:val="none" w:sz="0" w:space="0" w:color="auto"/>
          </w:divBdr>
        </w:div>
        <w:div w:id="1739279668">
          <w:marLeft w:val="0"/>
          <w:marRight w:val="0"/>
          <w:marTop w:val="0"/>
          <w:marBottom w:val="0"/>
          <w:divBdr>
            <w:top w:val="none" w:sz="0" w:space="0" w:color="auto"/>
            <w:left w:val="none" w:sz="0" w:space="0" w:color="auto"/>
            <w:bottom w:val="none" w:sz="0" w:space="0" w:color="auto"/>
            <w:right w:val="none" w:sz="0" w:space="0" w:color="auto"/>
          </w:divBdr>
        </w:div>
      </w:divsChild>
    </w:div>
    <w:div w:id="1682659082">
      <w:bodyDiv w:val="1"/>
      <w:marLeft w:val="0"/>
      <w:marRight w:val="0"/>
      <w:marTop w:val="0"/>
      <w:marBottom w:val="0"/>
      <w:divBdr>
        <w:top w:val="none" w:sz="0" w:space="0" w:color="auto"/>
        <w:left w:val="none" w:sz="0" w:space="0" w:color="auto"/>
        <w:bottom w:val="none" w:sz="0" w:space="0" w:color="auto"/>
        <w:right w:val="none" w:sz="0" w:space="0" w:color="auto"/>
      </w:divBdr>
      <w:divsChild>
        <w:div w:id="344673274">
          <w:marLeft w:val="0"/>
          <w:marRight w:val="0"/>
          <w:marTop w:val="0"/>
          <w:marBottom w:val="0"/>
          <w:divBdr>
            <w:top w:val="none" w:sz="0" w:space="0" w:color="auto"/>
            <w:left w:val="none" w:sz="0" w:space="0" w:color="auto"/>
            <w:bottom w:val="none" w:sz="0" w:space="0" w:color="auto"/>
            <w:right w:val="none" w:sz="0" w:space="0" w:color="auto"/>
          </w:divBdr>
        </w:div>
        <w:div w:id="546987275">
          <w:marLeft w:val="0"/>
          <w:marRight w:val="0"/>
          <w:marTop w:val="0"/>
          <w:marBottom w:val="0"/>
          <w:divBdr>
            <w:top w:val="none" w:sz="0" w:space="0" w:color="auto"/>
            <w:left w:val="none" w:sz="0" w:space="0" w:color="auto"/>
            <w:bottom w:val="none" w:sz="0" w:space="0" w:color="auto"/>
            <w:right w:val="none" w:sz="0" w:space="0" w:color="auto"/>
          </w:divBdr>
        </w:div>
        <w:div w:id="1055196495">
          <w:marLeft w:val="0"/>
          <w:marRight w:val="0"/>
          <w:marTop w:val="0"/>
          <w:marBottom w:val="0"/>
          <w:divBdr>
            <w:top w:val="none" w:sz="0" w:space="0" w:color="auto"/>
            <w:left w:val="none" w:sz="0" w:space="0" w:color="auto"/>
            <w:bottom w:val="none" w:sz="0" w:space="0" w:color="auto"/>
            <w:right w:val="none" w:sz="0" w:space="0" w:color="auto"/>
          </w:divBdr>
        </w:div>
        <w:div w:id="2036615114">
          <w:marLeft w:val="0"/>
          <w:marRight w:val="0"/>
          <w:marTop w:val="0"/>
          <w:marBottom w:val="0"/>
          <w:divBdr>
            <w:top w:val="none" w:sz="0" w:space="0" w:color="auto"/>
            <w:left w:val="none" w:sz="0" w:space="0" w:color="auto"/>
            <w:bottom w:val="none" w:sz="0" w:space="0" w:color="auto"/>
            <w:right w:val="none" w:sz="0" w:space="0" w:color="auto"/>
          </w:divBdr>
        </w:div>
      </w:divsChild>
    </w:div>
    <w:div w:id="1683435312">
      <w:bodyDiv w:val="1"/>
      <w:marLeft w:val="0"/>
      <w:marRight w:val="0"/>
      <w:marTop w:val="0"/>
      <w:marBottom w:val="0"/>
      <w:divBdr>
        <w:top w:val="none" w:sz="0" w:space="0" w:color="auto"/>
        <w:left w:val="none" w:sz="0" w:space="0" w:color="auto"/>
        <w:bottom w:val="none" w:sz="0" w:space="0" w:color="auto"/>
        <w:right w:val="none" w:sz="0" w:space="0" w:color="auto"/>
      </w:divBdr>
      <w:divsChild>
        <w:div w:id="496649056">
          <w:marLeft w:val="0"/>
          <w:marRight w:val="0"/>
          <w:marTop w:val="0"/>
          <w:marBottom w:val="0"/>
          <w:divBdr>
            <w:top w:val="none" w:sz="0" w:space="0" w:color="auto"/>
            <w:left w:val="none" w:sz="0" w:space="0" w:color="auto"/>
            <w:bottom w:val="none" w:sz="0" w:space="0" w:color="auto"/>
            <w:right w:val="none" w:sz="0" w:space="0" w:color="auto"/>
          </w:divBdr>
        </w:div>
        <w:div w:id="624045032">
          <w:marLeft w:val="0"/>
          <w:marRight w:val="0"/>
          <w:marTop w:val="0"/>
          <w:marBottom w:val="0"/>
          <w:divBdr>
            <w:top w:val="none" w:sz="0" w:space="0" w:color="auto"/>
            <w:left w:val="none" w:sz="0" w:space="0" w:color="auto"/>
            <w:bottom w:val="none" w:sz="0" w:space="0" w:color="auto"/>
            <w:right w:val="none" w:sz="0" w:space="0" w:color="auto"/>
          </w:divBdr>
        </w:div>
        <w:div w:id="1530949549">
          <w:marLeft w:val="0"/>
          <w:marRight w:val="0"/>
          <w:marTop w:val="0"/>
          <w:marBottom w:val="0"/>
          <w:divBdr>
            <w:top w:val="none" w:sz="0" w:space="0" w:color="auto"/>
            <w:left w:val="none" w:sz="0" w:space="0" w:color="auto"/>
            <w:bottom w:val="none" w:sz="0" w:space="0" w:color="auto"/>
            <w:right w:val="none" w:sz="0" w:space="0" w:color="auto"/>
          </w:divBdr>
        </w:div>
        <w:div w:id="1736472381">
          <w:marLeft w:val="0"/>
          <w:marRight w:val="0"/>
          <w:marTop w:val="0"/>
          <w:marBottom w:val="0"/>
          <w:divBdr>
            <w:top w:val="none" w:sz="0" w:space="0" w:color="auto"/>
            <w:left w:val="none" w:sz="0" w:space="0" w:color="auto"/>
            <w:bottom w:val="none" w:sz="0" w:space="0" w:color="auto"/>
            <w:right w:val="none" w:sz="0" w:space="0" w:color="auto"/>
          </w:divBdr>
        </w:div>
      </w:divsChild>
    </w:div>
    <w:div w:id="1684894045">
      <w:bodyDiv w:val="1"/>
      <w:marLeft w:val="0"/>
      <w:marRight w:val="0"/>
      <w:marTop w:val="0"/>
      <w:marBottom w:val="0"/>
      <w:divBdr>
        <w:top w:val="none" w:sz="0" w:space="0" w:color="auto"/>
        <w:left w:val="none" w:sz="0" w:space="0" w:color="auto"/>
        <w:bottom w:val="none" w:sz="0" w:space="0" w:color="auto"/>
        <w:right w:val="none" w:sz="0" w:space="0" w:color="auto"/>
      </w:divBdr>
      <w:divsChild>
        <w:div w:id="307319626">
          <w:marLeft w:val="0"/>
          <w:marRight w:val="0"/>
          <w:marTop w:val="0"/>
          <w:marBottom w:val="0"/>
          <w:divBdr>
            <w:top w:val="none" w:sz="0" w:space="0" w:color="auto"/>
            <w:left w:val="none" w:sz="0" w:space="0" w:color="auto"/>
            <w:bottom w:val="none" w:sz="0" w:space="0" w:color="auto"/>
            <w:right w:val="none" w:sz="0" w:space="0" w:color="auto"/>
          </w:divBdr>
        </w:div>
        <w:div w:id="1861384133">
          <w:marLeft w:val="0"/>
          <w:marRight w:val="0"/>
          <w:marTop w:val="0"/>
          <w:marBottom w:val="0"/>
          <w:divBdr>
            <w:top w:val="none" w:sz="0" w:space="0" w:color="auto"/>
            <w:left w:val="none" w:sz="0" w:space="0" w:color="auto"/>
            <w:bottom w:val="none" w:sz="0" w:space="0" w:color="auto"/>
            <w:right w:val="none" w:sz="0" w:space="0" w:color="auto"/>
          </w:divBdr>
        </w:div>
        <w:div w:id="1899120737">
          <w:marLeft w:val="0"/>
          <w:marRight w:val="0"/>
          <w:marTop w:val="0"/>
          <w:marBottom w:val="0"/>
          <w:divBdr>
            <w:top w:val="none" w:sz="0" w:space="0" w:color="auto"/>
            <w:left w:val="none" w:sz="0" w:space="0" w:color="auto"/>
            <w:bottom w:val="none" w:sz="0" w:space="0" w:color="auto"/>
            <w:right w:val="none" w:sz="0" w:space="0" w:color="auto"/>
          </w:divBdr>
        </w:div>
        <w:div w:id="2070885026">
          <w:marLeft w:val="0"/>
          <w:marRight w:val="0"/>
          <w:marTop w:val="0"/>
          <w:marBottom w:val="0"/>
          <w:divBdr>
            <w:top w:val="none" w:sz="0" w:space="0" w:color="auto"/>
            <w:left w:val="none" w:sz="0" w:space="0" w:color="auto"/>
            <w:bottom w:val="none" w:sz="0" w:space="0" w:color="auto"/>
            <w:right w:val="none" w:sz="0" w:space="0" w:color="auto"/>
          </w:divBdr>
        </w:div>
      </w:divsChild>
    </w:div>
    <w:div w:id="1685202319">
      <w:bodyDiv w:val="1"/>
      <w:marLeft w:val="0"/>
      <w:marRight w:val="0"/>
      <w:marTop w:val="0"/>
      <w:marBottom w:val="0"/>
      <w:divBdr>
        <w:top w:val="none" w:sz="0" w:space="0" w:color="auto"/>
        <w:left w:val="none" w:sz="0" w:space="0" w:color="auto"/>
        <w:bottom w:val="none" w:sz="0" w:space="0" w:color="auto"/>
        <w:right w:val="none" w:sz="0" w:space="0" w:color="auto"/>
      </w:divBdr>
      <w:divsChild>
        <w:div w:id="123038479">
          <w:marLeft w:val="0"/>
          <w:marRight w:val="0"/>
          <w:marTop w:val="0"/>
          <w:marBottom w:val="0"/>
          <w:divBdr>
            <w:top w:val="none" w:sz="0" w:space="0" w:color="auto"/>
            <w:left w:val="none" w:sz="0" w:space="0" w:color="auto"/>
            <w:bottom w:val="none" w:sz="0" w:space="0" w:color="auto"/>
            <w:right w:val="none" w:sz="0" w:space="0" w:color="auto"/>
          </w:divBdr>
        </w:div>
        <w:div w:id="397215790">
          <w:marLeft w:val="0"/>
          <w:marRight w:val="0"/>
          <w:marTop w:val="0"/>
          <w:marBottom w:val="0"/>
          <w:divBdr>
            <w:top w:val="none" w:sz="0" w:space="0" w:color="auto"/>
            <w:left w:val="none" w:sz="0" w:space="0" w:color="auto"/>
            <w:bottom w:val="none" w:sz="0" w:space="0" w:color="auto"/>
            <w:right w:val="none" w:sz="0" w:space="0" w:color="auto"/>
          </w:divBdr>
        </w:div>
        <w:div w:id="1531647968">
          <w:marLeft w:val="0"/>
          <w:marRight w:val="0"/>
          <w:marTop w:val="0"/>
          <w:marBottom w:val="0"/>
          <w:divBdr>
            <w:top w:val="none" w:sz="0" w:space="0" w:color="auto"/>
            <w:left w:val="none" w:sz="0" w:space="0" w:color="auto"/>
            <w:bottom w:val="none" w:sz="0" w:space="0" w:color="auto"/>
            <w:right w:val="none" w:sz="0" w:space="0" w:color="auto"/>
          </w:divBdr>
        </w:div>
        <w:div w:id="1726562267">
          <w:marLeft w:val="0"/>
          <w:marRight w:val="0"/>
          <w:marTop w:val="0"/>
          <w:marBottom w:val="0"/>
          <w:divBdr>
            <w:top w:val="none" w:sz="0" w:space="0" w:color="auto"/>
            <w:left w:val="none" w:sz="0" w:space="0" w:color="auto"/>
            <w:bottom w:val="none" w:sz="0" w:space="0" w:color="auto"/>
            <w:right w:val="none" w:sz="0" w:space="0" w:color="auto"/>
          </w:divBdr>
        </w:div>
      </w:divsChild>
    </w:div>
    <w:div w:id="1685672364">
      <w:bodyDiv w:val="1"/>
      <w:marLeft w:val="0"/>
      <w:marRight w:val="0"/>
      <w:marTop w:val="0"/>
      <w:marBottom w:val="0"/>
      <w:divBdr>
        <w:top w:val="none" w:sz="0" w:space="0" w:color="auto"/>
        <w:left w:val="none" w:sz="0" w:space="0" w:color="auto"/>
        <w:bottom w:val="none" w:sz="0" w:space="0" w:color="auto"/>
        <w:right w:val="none" w:sz="0" w:space="0" w:color="auto"/>
      </w:divBdr>
      <w:divsChild>
        <w:div w:id="711615163">
          <w:marLeft w:val="0"/>
          <w:marRight w:val="0"/>
          <w:marTop w:val="0"/>
          <w:marBottom w:val="0"/>
          <w:divBdr>
            <w:top w:val="none" w:sz="0" w:space="0" w:color="auto"/>
            <w:left w:val="none" w:sz="0" w:space="0" w:color="auto"/>
            <w:bottom w:val="none" w:sz="0" w:space="0" w:color="auto"/>
            <w:right w:val="none" w:sz="0" w:space="0" w:color="auto"/>
          </w:divBdr>
        </w:div>
        <w:div w:id="33620713">
          <w:marLeft w:val="0"/>
          <w:marRight w:val="0"/>
          <w:marTop w:val="0"/>
          <w:marBottom w:val="0"/>
          <w:divBdr>
            <w:top w:val="none" w:sz="0" w:space="0" w:color="auto"/>
            <w:left w:val="none" w:sz="0" w:space="0" w:color="auto"/>
            <w:bottom w:val="none" w:sz="0" w:space="0" w:color="auto"/>
            <w:right w:val="none" w:sz="0" w:space="0" w:color="auto"/>
          </w:divBdr>
        </w:div>
        <w:div w:id="1304459768">
          <w:marLeft w:val="0"/>
          <w:marRight w:val="0"/>
          <w:marTop w:val="0"/>
          <w:marBottom w:val="0"/>
          <w:divBdr>
            <w:top w:val="none" w:sz="0" w:space="0" w:color="auto"/>
            <w:left w:val="none" w:sz="0" w:space="0" w:color="auto"/>
            <w:bottom w:val="none" w:sz="0" w:space="0" w:color="auto"/>
            <w:right w:val="none" w:sz="0" w:space="0" w:color="auto"/>
          </w:divBdr>
        </w:div>
        <w:div w:id="1541552408">
          <w:marLeft w:val="0"/>
          <w:marRight w:val="0"/>
          <w:marTop w:val="0"/>
          <w:marBottom w:val="0"/>
          <w:divBdr>
            <w:top w:val="none" w:sz="0" w:space="0" w:color="auto"/>
            <w:left w:val="none" w:sz="0" w:space="0" w:color="auto"/>
            <w:bottom w:val="none" w:sz="0" w:space="0" w:color="auto"/>
            <w:right w:val="none" w:sz="0" w:space="0" w:color="auto"/>
          </w:divBdr>
        </w:div>
      </w:divsChild>
    </w:div>
    <w:div w:id="1686011231">
      <w:bodyDiv w:val="1"/>
      <w:marLeft w:val="0"/>
      <w:marRight w:val="0"/>
      <w:marTop w:val="0"/>
      <w:marBottom w:val="0"/>
      <w:divBdr>
        <w:top w:val="none" w:sz="0" w:space="0" w:color="auto"/>
        <w:left w:val="none" w:sz="0" w:space="0" w:color="auto"/>
        <w:bottom w:val="none" w:sz="0" w:space="0" w:color="auto"/>
        <w:right w:val="none" w:sz="0" w:space="0" w:color="auto"/>
      </w:divBdr>
      <w:divsChild>
        <w:div w:id="421024316">
          <w:marLeft w:val="0"/>
          <w:marRight w:val="0"/>
          <w:marTop w:val="0"/>
          <w:marBottom w:val="0"/>
          <w:divBdr>
            <w:top w:val="none" w:sz="0" w:space="0" w:color="auto"/>
            <w:left w:val="none" w:sz="0" w:space="0" w:color="auto"/>
            <w:bottom w:val="none" w:sz="0" w:space="0" w:color="auto"/>
            <w:right w:val="none" w:sz="0" w:space="0" w:color="auto"/>
          </w:divBdr>
        </w:div>
        <w:div w:id="675575169">
          <w:marLeft w:val="0"/>
          <w:marRight w:val="0"/>
          <w:marTop w:val="0"/>
          <w:marBottom w:val="0"/>
          <w:divBdr>
            <w:top w:val="none" w:sz="0" w:space="0" w:color="auto"/>
            <w:left w:val="none" w:sz="0" w:space="0" w:color="auto"/>
            <w:bottom w:val="none" w:sz="0" w:space="0" w:color="auto"/>
            <w:right w:val="none" w:sz="0" w:space="0" w:color="auto"/>
          </w:divBdr>
        </w:div>
        <w:div w:id="1248072865">
          <w:marLeft w:val="0"/>
          <w:marRight w:val="0"/>
          <w:marTop w:val="0"/>
          <w:marBottom w:val="0"/>
          <w:divBdr>
            <w:top w:val="none" w:sz="0" w:space="0" w:color="auto"/>
            <w:left w:val="none" w:sz="0" w:space="0" w:color="auto"/>
            <w:bottom w:val="none" w:sz="0" w:space="0" w:color="auto"/>
            <w:right w:val="none" w:sz="0" w:space="0" w:color="auto"/>
          </w:divBdr>
        </w:div>
        <w:div w:id="1885750104">
          <w:marLeft w:val="0"/>
          <w:marRight w:val="0"/>
          <w:marTop w:val="0"/>
          <w:marBottom w:val="0"/>
          <w:divBdr>
            <w:top w:val="none" w:sz="0" w:space="0" w:color="auto"/>
            <w:left w:val="none" w:sz="0" w:space="0" w:color="auto"/>
            <w:bottom w:val="none" w:sz="0" w:space="0" w:color="auto"/>
            <w:right w:val="none" w:sz="0" w:space="0" w:color="auto"/>
          </w:divBdr>
        </w:div>
      </w:divsChild>
    </w:div>
    <w:div w:id="1686320119">
      <w:bodyDiv w:val="1"/>
      <w:marLeft w:val="0"/>
      <w:marRight w:val="0"/>
      <w:marTop w:val="0"/>
      <w:marBottom w:val="0"/>
      <w:divBdr>
        <w:top w:val="none" w:sz="0" w:space="0" w:color="auto"/>
        <w:left w:val="none" w:sz="0" w:space="0" w:color="auto"/>
        <w:bottom w:val="none" w:sz="0" w:space="0" w:color="auto"/>
        <w:right w:val="none" w:sz="0" w:space="0" w:color="auto"/>
      </w:divBdr>
      <w:divsChild>
        <w:div w:id="19550546">
          <w:marLeft w:val="0"/>
          <w:marRight w:val="0"/>
          <w:marTop w:val="0"/>
          <w:marBottom w:val="0"/>
          <w:divBdr>
            <w:top w:val="none" w:sz="0" w:space="0" w:color="auto"/>
            <w:left w:val="none" w:sz="0" w:space="0" w:color="auto"/>
            <w:bottom w:val="none" w:sz="0" w:space="0" w:color="auto"/>
            <w:right w:val="none" w:sz="0" w:space="0" w:color="auto"/>
          </w:divBdr>
        </w:div>
        <w:div w:id="658924988">
          <w:marLeft w:val="0"/>
          <w:marRight w:val="0"/>
          <w:marTop w:val="0"/>
          <w:marBottom w:val="0"/>
          <w:divBdr>
            <w:top w:val="none" w:sz="0" w:space="0" w:color="auto"/>
            <w:left w:val="none" w:sz="0" w:space="0" w:color="auto"/>
            <w:bottom w:val="none" w:sz="0" w:space="0" w:color="auto"/>
            <w:right w:val="none" w:sz="0" w:space="0" w:color="auto"/>
          </w:divBdr>
        </w:div>
        <w:div w:id="932709139">
          <w:marLeft w:val="0"/>
          <w:marRight w:val="0"/>
          <w:marTop w:val="0"/>
          <w:marBottom w:val="0"/>
          <w:divBdr>
            <w:top w:val="none" w:sz="0" w:space="0" w:color="auto"/>
            <w:left w:val="none" w:sz="0" w:space="0" w:color="auto"/>
            <w:bottom w:val="none" w:sz="0" w:space="0" w:color="auto"/>
            <w:right w:val="none" w:sz="0" w:space="0" w:color="auto"/>
          </w:divBdr>
        </w:div>
        <w:div w:id="1278760822">
          <w:marLeft w:val="0"/>
          <w:marRight w:val="0"/>
          <w:marTop w:val="0"/>
          <w:marBottom w:val="0"/>
          <w:divBdr>
            <w:top w:val="none" w:sz="0" w:space="0" w:color="auto"/>
            <w:left w:val="none" w:sz="0" w:space="0" w:color="auto"/>
            <w:bottom w:val="none" w:sz="0" w:space="0" w:color="auto"/>
            <w:right w:val="none" w:sz="0" w:space="0" w:color="auto"/>
          </w:divBdr>
        </w:div>
      </w:divsChild>
    </w:div>
    <w:div w:id="1687945311">
      <w:bodyDiv w:val="1"/>
      <w:marLeft w:val="0"/>
      <w:marRight w:val="0"/>
      <w:marTop w:val="0"/>
      <w:marBottom w:val="0"/>
      <w:divBdr>
        <w:top w:val="none" w:sz="0" w:space="0" w:color="auto"/>
        <w:left w:val="none" w:sz="0" w:space="0" w:color="auto"/>
        <w:bottom w:val="none" w:sz="0" w:space="0" w:color="auto"/>
        <w:right w:val="none" w:sz="0" w:space="0" w:color="auto"/>
      </w:divBdr>
      <w:divsChild>
        <w:div w:id="1233661651">
          <w:marLeft w:val="0"/>
          <w:marRight w:val="0"/>
          <w:marTop w:val="0"/>
          <w:marBottom w:val="0"/>
          <w:divBdr>
            <w:top w:val="none" w:sz="0" w:space="0" w:color="auto"/>
            <w:left w:val="none" w:sz="0" w:space="0" w:color="auto"/>
            <w:bottom w:val="none" w:sz="0" w:space="0" w:color="auto"/>
            <w:right w:val="none" w:sz="0" w:space="0" w:color="auto"/>
          </w:divBdr>
        </w:div>
        <w:div w:id="1409885840">
          <w:marLeft w:val="0"/>
          <w:marRight w:val="0"/>
          <w:marTop w:val="0"/>
          <w:marBottom w:val="0"/>
          <w:divBdr>
            <w:top w:val="none" w:sz="0" w:space="0" w:color="auto"/>
            <w:left w:val="none" w:sz="0" w:space="0" w:color="auto"/>
            <w:bottom w:val="none" w:sz="0" w:space="0" w:color="auto"/>
            <w:right w:val="none" w:sz="0" w:space="0" w:color="auto"/>
          </w:divBdr>
        </w:div>
        <w:div w:id="1439643154">
          <w:marLeft w:val="0"/>
          <w:marRight w:val="0"/>
          <w:marTop w:val="0"/>
          <w:marBottom w:val="0"/>
          <w:divBdr>
            <w:top w:val="none" w:sz="0" w:space="0" w:color="auto"/>
            <w:left w:val="none" w:sz="0" w:space="0" w:color="auto"/>
            <w:bottom w:val="none" w:sz="0" w:space="0" w:color="auto"/>
            <w:right w:val="none" w:sz="0" w:space="0" w:color="auto"/>
          </w:divBdr>
        </w:div>
        <w:div w:id="2083484351">
          <w:marLeft w:val="0"/>
          <w:marRight w:val="0"/>
          <w:marTop w:val="0"/>
          <w:marBottom w:val="0"/>
          <w:divBdr>
            <w:top w:val="none" w:sz="0" w:space="0" w:color="auto"/>
            <w:left w:val="none" w:sz="0" w:space="0" w:color="auto"/>
            <w:bottom w:val="none" w:sz="0" w:space="0" w:color="auto"/>
            <w:right w:val="none" w:sz="0" w:space="0" w:color="auto"/>
          </w:divBdr>
        </w:div>
      </w:divsChild>
    </w:div>
    <w:div w:id="1688477943">
      <w:bodyDiv w:val="1"/>
      <w:marLeft w:val="0"/>
      <w:marRight w:val="0"/>
      <w:marTop w:val="0"/>
      <w:marBottom w:val="0"/>
      <w:divBdr>
        <w:top w:val="none" w:sz="0" w:space="0" w:color="auto"/>
        <w:left w:val="none" w:sz="0" w:space="0" w:color="auto"/>
        <w:bottom w:val="none" w:sz="0" w:space="0" w:color="auto"/>
        <w:right w:val="none" w:sz="0" w:space="0" w:color="auto"/>
      </w:divBdr>
      <w:divsChild>
        <w:div w:id="1072390482">
          <w:marLeft w:val="0"/>
          <w:marRight w:val="0"/>
          <w:marTop w:val="0"/>
          <w:marBottom w:val="0"/>
          <w:divBdr>
            <w:top w:val="none" w:sz="0" w:space="0" w:color="auto"/>
            <w:left w:val="none" w:sz="0" w:space="0" w:color="auto"/>
            <w:bottom w:val="none" w:sz="0" w:space="0" w:color="auto"/>
            <w:right w:val="none" w:sz="0" w:space="0" w:color="auto"/>
          </w:divBdr>
        </w:div>
        <w:div w:id="1102721807">
          <w:marLeft w:val="0"/>
          <w:marRight w:val="0"/>
          <w:marTop w:val="0"/>
          <w:marBottom w:val="0"/>
          <w:divBdr>
            <w:top w:val="none" w:sz="0" w:space="0" w:color="auto"/>
            <w:left w:val="none" w:sz="0" w:space="0" w:color="auto"/>
            <w:bottom w:val="none" w:sz="0" w:space="0" w:color="auto"/>
            <w:right w:val="none" w:sz="0" w:space="0" w:color="auto"/>
          </w:divBdr>
        </w:div>
        <w:div w:id="1490636454">
          <w:marLeft w:val="0"/>
          <w:marRight w:val="0"/>
          <w:marTop w:val="0"/>
          <w:marBottom w:val="0"/>
          <w:divBdr>
            <w:top w:val="none" w:sz="0" w:space="0" w:color="auto"/>
            <w:left w:val="none" w:sz="0" w:space="0" w:color="auto"/>
            <w:bottom w:val="none" w:sz="0" w:space="0" w:color="auto"/>
            <w:right w:val="none" w:sz="0" w:space="0" w:color="auto"/>
          </w:divBdr>
        </w:div>
        <w:div w:id="1698239701">
          <w:marLeft w:val="0"/>
          <w:marRight w:val="0"/>
          <w:marTop w:val="0"/>
          <w:marBottom w:val="0"/>
          <w:divBdr>
            <w:top w:val="none" w:sz="0" w:space="0" w:color="auto"/>
            <w:left w:val="none" w:sz="0" w:space="0" w:color="auto"/>
            <w:bottom w:val="none" w:sz="0" w:space="0" w:color="auto"/>
            <w:right w:val="none" w:sz="0" w:space="0" w:color="auto"/>
          </w:divBdr>
        </w:div>
      </w:divsChild>
    </w:div>
    <w:div w:id="1689213522">
      <w:bodyDiv w:val="1"/>
      <w:marLeft w:val="0"/>
      <w:marRight w:val="0"/>
      <w:marTop w:val="0"/>
      <w:marBottom w:val="0"/>
      <w:divBdr>
        <w:top w:val="none" w:sz="0" w:space="0" w:color="auto"/>
        <w:left w:val="none" w:sz="0" w:space="0" w:color="auto"/>
        <w:bottom w:val="none" w:sz="0" w:space="0" w:color="auto"/>
        <w:right w:val="none" w:sz="0" w:space="0" w:color="auto"/>
      </w:divBdr>
      <w:divsChild>
        <w:div w:id="797181999">
          <w:marLeft w:val="0"/>
          <w:marRight w:val="0"/>
          <w:marTop w:val="0"/>
          <w:marBottom w:val="0"/>
          <w:divBdr>
            <w:top w:val="none" w:sz="0" w:space="0" w:color="auto"/>
            <w:left w:val="none" w:sz="0" w:space="0" w:color="auto"/>
            <w:bottom w:val="none" w:sz="0" w:space="0" w:color="auto"/>
            <w:right w:val="none" w:sz="0" w:space="0" w:color="auto"/>
          </w:divBdr>
        </w:div>
        <w:div w:id="981424625">
          <w:marLeft w:val="0"/>
          <w:marRight w:val="0"/>
          <w:marTop w:val="0"/>
          <w:marBottom w:val="0"/>
          <w:divBdr>
            <w:top w:val="none" w:sz="0" w:space="0" w:color="auto"/>
            <w:left w:val="none" w:sz="0" w:space="0" w:color="auto"/>
            <w:bottom w:val="none" w:sz="0" w:space="0" w:color="auto"/>
            <w:right w:val="none" w:sz="0" w:space="0" w:color="auto"/>
          </w:divBdr>
        </w:div>
        <w:div w:id="1158688115">
          <w:marLeft w:val="0"/>
          <w:marRight w:val="0"/>
          <w:marTop w:val="0"/>
          <w:marBottom w:val="0"/>
          <w:divBdr>
            <w:top w:val="none" w:sz="0" w:space="0" w:color="auto"/>
            <w:left w:val="none" w:sz="0" w:space="0" w:color="auto"/>
            <w:bottom w:val="none" w:sz="0" w:space="0" w:color="auto"/>
            <w:right w:val="none" w:sz="0" w:space="0" w:color="auto"/>
          </w:divBdr>
        </w:div>
        <w:div w:id="1259604795">
          <w:marLeft w:val="0"/>
          <w:marRight w:val="0"/>
          <w:marTop w:val="0"/>
          <w:marBottom w:val="0"/>
          <w:divBdr>
            <w:top w:val="none" w:sz="0" w:space="0" w:color="auto"/>
            <w:left w:val="none" w:sz="0" w:space="0" w:color="auto"/>
            <w:bottom w:val="none" w:sz="0" w:space="0" w:color="auto"/>
            <w:right w:val="none" w:sz="0" w:space="0" w:color="auto"/>
          </w:divBdr>
        </w:div>
      </w:divsChild>
    </w:div>
    <w:div w:id="1690175425">
      <w:bodyDiv w:val="1"/>
      <w:marLeft w:val="0"/>
      <w:marRight w:val="0"/>
      <w:marTop w:val="0"/>
      <w:marBottom w:val="0"/>
      <w:divBdr>
        <w:top w:val="none" w:sz="0" w:space="0" w:color="auto"/>
        <w:left w:val="none" w:sz="0" w:space="0" w:color="auto"/>
        <w:bottom w:val="none" w:sz="0" w:space="0" w:color="auto"/>
        <w:right w:val="none" w:sz="0" w:space="0" w:color="auto"/>
      </w:divBdr>
      <w:divsChild>
        <w:div w:id="961231190">
          <w:marLeft w:val="0"/>
          <w:marRight w:val="0"/>
          <w:marTop w:val="0"/>
          <w:marBottom w:val="0"/>
          <w:divBdr>
            <w:top w:val="none" w:sz="0" w:space="0" w:color="auto"/>
            <w:left w:val="none" w:sz="0" w:space="0" w:color="auto"/>
            <w:bottom w:val="none" w:sz="0" w:space="0" w:color="auto"/>
            <w:right w:val="none" w:sz="0" w:space="0" w:color="auto"/>
          </w:divBdr>
        </w:div>
        <w:div w:id="1005865828">
          <w:marLeft w:val="0"/>
          <w:marRight w:val="0"/>
          <w:marTop w:val="0"/>
          <w:marBottom w:val="0"/>
          <w:divBdr>
            <w:top w:val="none" w:sz="0" w:space="0" w:color="auto"/>
            <w:left w:val="none" w:sz="0" w:space="0" w:color="auto"/>
            <w:bottom w:val="none" w:sz="0" w:space="0" w:color="auto"/>
            <w:right w:val="none" w:sz="0" w:space="0" w:color="auto"/>
          </w:divBdr>
        </w:div>
        <w:div w:id="1801265683">
          <w:marLeft w:val="0"/>
          <w:marRight w:val="0"/>
          <w:marTop w:val="0"/>
          <w:marBottom w:val="0"/>
          <w:divBdr>
            <w:top w:val="none" w:sz="0" w:space="0" w:color="auto"/>
            <w:left w:val="none" w:sz="0" w:space="0" w:color="auto"/>
            <w:bottom w:val="none" w:sz="0" w:space="0" w:color="auto"/>
            <w:right w:val="none" w:sz="0" w:space="0" w:color="auto"/>
          </w:divBdr>
        </w:div>
        <w:div w:id="2015841451">
          <w:marLeft w:val="0"/>
          <w:marRight w:val="0"/>
          <w:marTop w:val="0"/>
          <w:marBottom w:val="0"/>
          <w:divBdr>
            <w:top w:val="none" w:sz="0" w:space="0" w:color="auto"/>
            <w:left w:val="none" w:sz="0" w:space="0" w:color="auto"/>
            <w:bottom w:val="none" w:sz="0" w:space="0" w:color="auto"/>
            <w:right w:val="none" w:sz="0" w:space="0" w:color="auto"/>
          </w:divBdr>
        </w:div>
      </w:divsChild>
    </w:div>
    <w:div w:id="1690836591">
      <w:bodyDiv w:val="1"/>
      <w:marLeft w:val="0"/>
      <w:marRight w:val="0"/>
      <w:marTop w:val="0"/>
      <w:marBottom w:val="0"/>
      <w:divBdr>
        <w:top w:val="none" w:sz="0" w:space="0" w:color="auto"/>
        <w:left w:val="none" w:sz="0" w:space="0" w:color="auto"/>
        <w:bottom w:val="none" w:sz="0" w:space="0" w:color="auto"/>
        <w:right w:val="none" w:sz="0" w:space="0" w:color="auto"/>
      </w:divBdr>
      <w:divsChild>
        <w:div w:id="325786059">
          <w:marLeft w:val="0"/>
          <w:marRight w:val="0"/>
          <w:marTop w:val="0"/>
          <w:marBottom w:val="0"/>
          <w:divBdr>
            <w:top w:val="none" w:sz="0" w:space="0" w:color="auto"/>
            <w:left w:val="none" w:sz="0" w:space="0" w:color="auto"/>
            <w:bottom w:val="none" w:sz="0" w:space="0" w:color="auto"/>
            <w:right w:val="none" w:sz="0" w:space="0" w:color="auto"/>
          </w:divBdr>
        </w:div>
        <w:div w:id="385110743">
          <w:marLeft w:val="0"/>
          <w:marRight w:val="0"/>
          <w:marTop w:val="0"/>
          <w:marBottom w:val="0"/>
          <w:divBdr>
            <w:top w:val="none" w:sz="0" w:space="0" w:color="auto"/>
            <w:left w:val="none" w:sz="0" w:space="0" w:color="auto"/>
            <w:bottom w:val="none" w:sz="0" w:space="0" w:color="auto"/>
            <w:right w:val="none" w:sz="0" w:space="0" w:color="auto"/>
          </w:divBdr>
        </w:div>
        <w:div w:id="966085853">
          <w:marLeft w:val="0"/>
          <w:marRight w:val="0"/>
          <w:marTop w:val="0"/>
          <w:marBottom w:val="0"/>
          <w:divBdr>
            <w:top w:val="none" w:sz="0" w:space="0" w:color="auto"/>
            <w:left w:val="none" w:sz="0" w:space="0" w:color="auto"/>
            <w:bottom w:val="none" w:sz="0" w:space="0" w:color="auto"/>
            <w:right w:val="none" w:sz="0" w:space="0" w:color="auto"/>
          </w:divBdr>
        </w:div>
        <w:div w:id="1598247856">
          <w:marLeft w:val="0"/>
          <w:marRight w:val="0"/>
          <w:marTop w:val="0"/>
          <w:marBottom w:val="0"/>
          <w:divBdr>
            <w:top w:val="none" w:sz="0" w:space="0" w:color="auto"/>
            <w:left w:val="none" w:sz="0" w:space="0" w:color="auto"/>
            <w:bottom w:val="none" w:sz="0" w:space="0" w:color="auto"/>
            <w:right w:val="none" w:sz="0" w:space="0" w:color="auto"/>
          </w:divBdr>
        </w:div>
      </w:divsChild>
    </w:div>
    <w:div w:id="1691446145">
      <w:bodyDiv w:val="1"/>
      <w:marLeft w:val="0"/>
      <w:marRight w:val="0"/>
      <w:marTop w:val="0"/>
      <w:marBottom w:val="0"/>
      <w:divBdr>
        <w:top w:val="none" w:sz="0" w:space="0" w:color="auto"/>
        <w:left w:val="none" w:sz="0" w:space="0" w:color="auto"/>
        <w:bottom w:val="none" w:sz="0" w:space="0" w:color="auto"/>
        <w:right w:val="none" w:sz="0" w:space="0" w:color="auto"/>
      </w:divBdr>
      <w:divsChild>
        <w:div w:id="587495463">
          <w:marLeft w:val="0"/>
          <w:marRight w:val="0"/>
          <w:marTop w:val="0"/>
          <w:marBottom w:val="0"/>
          <w:divBdr>
            <w:top w:val="none" w:sz="0" w:space="0" w:color="auto"/>
            <w:left w:val="none" w:sz="0" w:space="0" w:color="auto"/>
            <w:bottom w:val="none" w:sz="0" w:space="0" w:color="auto"/>
            <w:right w:val="none" w:sz="0" w:space="0" w:color="auto"/>
          </w:divBdr>
        </w:div>
        <w:div w:id="877814687">
          <w:marLeft w:val="0"/>
          <w:marRight w:val="0"/>
          <w:marTop w:val="0"/>
          <w:marBottom w:val="0"/>
          <w:divBdr>
            <w:top w:val="none" w:sz="0" w:space="0" w:color="auto"/>
            <w:left w:val="none" w:sz="0" w:space="0" w:color="auto"/>
            <w:bottom w:val="none" w:sz="0" w:space="0" w:color="auto"/>
            <w:right w:val="none" w:sz="0" w:space="0" w:color="auto"/>
          </w:divBdr>
        </w:div>
        <w:div w:id="1148478961">
          <w:marLeft w:val="0"/>
          <w:marRight w:val="0"/>
          <w:marTop w:val="0"/>
          <w:marBottom w:val="0"/>
          <w:divBdr>
            <w:top w:val="none" w:sz="0" w:space="0" w:color="auto"/>
            <w:left w:val="none" w:sz="0" w:space="0" w:color="auto"/>
            <w:bottom w:val="none" w:sz="0" w:space="0" w:color="auto"/>
            <w:right w:val="none" w:sz="0" w:space="0" w:color="auto"/>
          </w:divBdr>
        </w:div>
        <w:div w:id="1566994210">
          <w:marLeft w:val="0"/>
          <w:marRight w:val="0"/>
          <w:marTop w:val="0"/>
          <w:marBottom w:val="0"/>
          <w:divBdr>
            <w:top w:val="none" w:sz="0" w:space="0" w:color="auto"/>
            <w:left w:val="none" w:sz="0" w:space="0" w:color="auto"/>
            <w:bottom w:val="none" w:sz="0" w:space="0" w:color="auto"/>
            <w:right w:val="none" w:sz="0" w:space="0" w:color="auto"/>
          </w:divBdr>
        </w:div>
      </w:divsChild>
    </w:div>
    <w:div w:id="1692218448">
      <w:bodyDiv w:val="1"/>
      <w:marLeft w:val="0"/>
      <w:marRight w:val="0"/>
      <w:marTop w:val="0"/>
      <w:marBottom w:val="0"/>
      <w:divBdr>
        <w:top w:val="none" w:sz="0" w:space="0" w:color="auto"/>
        <w:left w:val="none" w:sz="0" w:space="0" w:color="auto"/>
        <w:bottom w:val="none" w:sz="0" w:space="0" w:color="auto"/>
        <w:right w:val="none" w:sz="0" w:space="0" w:color="auto"/>
      </w:divBdr>
      <w:divsChild>
        <w:div w:id="844593434">
          <w:marLeft w:val="0"/>
          <w:marRight w:val="0"/>
          <w:marTop w:val="0"/>
          <w:marBottom w:val="300"/>
          <w:divBdr>
            <w:top w:val="none" w:sz="0" w:space="0" w:color="auto"/>
            <w:left w:val="none" w:sz="0" w:space="0" w:color="auto"/>
            <w:bottom w:val="none" w:sz="0" w:space="0" w:color="auto"/>
            <w:right w:val="none" w:sz="0" w:space="0" w:color="auto"/>
          </w:divBdr>
          <w:divsChild>
            <w:div w:id="653220150">
              <w:marLeft w:val="0"/>
              <w:marRight w:val="75"/>
              <w:marTop w:val="0"/>
              <w:marBottom w:val="0"/>
              <w:divBdr>
                <w:top w:val="none" w:sz="0" w:space="0" w:color="auto"/>
                <w:left w:val="none" w:sz="0" w:space="0" w:color="auto"/>
                <w:bottom w:val="none" w:sz="0" w:space="0" w:color="auto"/>
                <w:right w:val="none" w:sz="0" w:space="0" w:color="auto"/>
              </w:divBdr>
            </w:div>
            <w:div w:id="477648266">
              <w:marLeft w:val="0"/>
              <w:marRight w:val="0"/>
              <w:marTop w:val="0"/>
              <w:marBottom w:val="0"/>
              <w:divBdr>
                <w:top w:val="none" w:sz="0" w:space="0" w:color="auto"/>
                <w:left w:val="none" w:sz="0" w:space="0" w:color="auto"/>
                <w:bottom w:val="none" w:sz="0" w:space="0" w:color="auto"/>
                <w:right w:val="none" w:sz="0" w:space="0" w:color="auto"/>
              </w:divBdr>
            </w:div>
          </w:divsChild>
        </w:div>
        <w:div w:id="1939020471">
          <w:marLeft w:val="0"/>
          <w:marRight w:val="0"/>
          <w:marTop w:val="0"/>
          <w:marBottom w:val="0"/>
          <w:divBdr>
            <w:top w:val="none" w:sz="0" w:space="0" w:color="auto"/>
            <w:left w:val="none" w:sz="0" w:space="0" w:color="auto"/>
            <w:bottom w:val="none" w:sz="0" w:space="0" w:color="auto"/>
            <w:right w:val="none" w:sz="0" w:space="0" w:color="auto"/>
          </w:divBdr>
        </w:div>
      </w:divsChild>
    </w:div>
    <w:div w:id="1693455019">
      <w:bodyDiv w:val="1"/>
      <w:marLeft w:val="0"/>
      <w:marRight w:val="0"/>
      <w:marTop w:val="0"/>
      <w:marBottom w:val="0"/>
      <w:divBdr>
        <w:top w:val="none" w:sz="0" w:space="0" w:color="auto"/>
        <w:left w:val="none" w:sz="0" w:space="0" w:color="auto"/>
        <w:bottom w:val="none" w:sz="0" w:space="0" w:color="auto"/>
        <w:right w:val="none" w:sz="0" w:space="0" w:color="auto"/>
      </w:divBdr>
      <w:divsChild>
        <w:div w:id="1071535833">
          <w:marLeft w:val="0"/>
          <w:marRight w:val="0"/>
          <w:marTop w:val="0"/>
          <w:marBottom w:val="0"/>
          <w:divBdr>
            <w:top w:val="none" w:sz="0" w:space="0" w:color="auto"/>
            <w:left w:val="none" w:sz="0" w:space="0" w:color="auto"/>
            <w:bottom w:val="none" w:sz="0" w:space="0" w:color="auto"/>
            <w:right w:val="none" w:sz="0" w:space="0" w:color="auto"/>
          </w:divBdr>
        </w:div>
        <w:div w:id="1072041674">
          <w:marLeft w:val="0"/>
          <w:marRight w:val="0"/>
          <w:marTop w:val="0"/>
          <w:marBottom w:val="0"/>
          <w:divBdr>
            <w:top w:val="none" w:sz="0" w:space="0" w:color="auto"/>
            <w:left w:val="none" w:sz="0" w:space="0" w:color="auto"/>
            <w:bottom w:val="none" w:sz="0" w:space="0" w:color="auto"/>
            <w:right w:val="none" w:sz="0" w:space="0" w:color="auto"/>
          </w:divBdr>
        </w:div>
        <w:div w:id="1616449995">
          <w:marLeft w:val="0"/>
          <w:marRight w:val="0"/>
          <w:marTop w:val="0"/>
          <w:marBottom w:val="0"/>
          <w:divBdr>
            <w:top w:val="none" w:sz="0" w:space="0" w:color="auto"/>
            <w:left w:val="none" w:sz="0" w:space="0" w:color="auto"/>
            <w:bottom w:val="none" w:sz="0" w:space="0" w:color="auto"/>
            <w:right w:val="none" w:sz="0" w:space="0" w:color="auto"/>
          </w:divBdr>
        </w:div>
        <w:div w:id="1950044870">
          <w:marLeft w:val="0"/>
          <w:marRight w:val="0"/>
          <w:marTop w:val="0"/>
          <w:marBottom w:val="0"/>
          <w:divBdr>
            <w:top w:val="none" w:sz="0" w:space="0" w:color="auto"/>
            <w:left w:val="none" w:sz="0" w:space="0" w:color="auto"/>
            <w:bottom w:val="none" w:sz="0" w:space="0" w:color="auto"/>
            <w:right w:val="none" w:sz="0" w:space="0" w:color="auto"/>
          </w:divBdr>
        </w:div>
      </w:divsChild>
    </w:div>
    <w:div w:id="1696272132">
      <w:bodyDiv w:val="1"/>
      <w:marLeft w:val="0"/>
      <w:marRight w:val="0"/>
      <w:marTop w:val="0"/>
      <w:marBottom w:val="0"/>
      <w:divBdr>
        <w:top w:val="none" w:sz="0" w:space="0" w:color="auto"/>
        <w:left w:val="none" w:sz="0" w:space="0" w:color="auto"/>
        <w:bottom w:val="none" w:sz="0" w:space="0" w:color="auto"/>
        <w:right w:val="none" w:sz="0" w:space="0" w:color="auto"/>
      </w:divBdr>
      <w:divsChild>
        <w:div w:id="224028741">
          <w:marLeft w:val="0"/>
          <w:marRight w:val="0"/>
          <w:marTop w:val="0"/>
          <w:marBottom w:val="0"/>
          <w:divBdr>
            <w:top w:val="none" w:sz="0" w:space="0" w:color="auto"/>
            <w:left w:val="none" w:sz="0" w:space="0" w:color="auto"/>
            <w:bottom w:val="none" w:sz="0" w:space="0" w:color="auto"/>
            <w:right w:val="none" w:sz="0" w:space="0" w:color="auto"/>
          </w:divBdr>
        </w:div>
        <w:div w:id="1581259170">
          <w:marLeft w:val="0"/>
          <w:marRight w:val="0"/>
          <w:marTop w:val="0"/>
          <w:marBottom w:val="0"/>
          <w:divBdr>
            <w:top w:val="none" w:sz="0" w:space="0" w:color="auto"/>
            <w:left w:val="none" w:sz="0" w:space="0" w:color="auto"/>
            <w:bottom w:val="none" w:sz="0" w:space="0" w:color="auto"/>
            <w:right w:val="none" w:sz="0" w:space="0" w:color="auto"/>
          </w:divBdr>
        </w:div>
        <w:div w:id="1726685309">
          <w:marLeft w:val="0"/>
          <w:marRight w:val="0"/>
          <w:marTop w:val="0"/>
          <w:marBottom w:val="0"/>
          <w:divBdr>
            <w:top w:val="none" w:sz="0" w:space="0" w:color="auto"/>
            <w:left w:val="none" w:sz="0" w:space="0" w:color="auto"/>
            <w:bottom w:val="none" w:sz="0" w:space="0" w:color="auto"/>
            <w:right w:val="none" w:sz="0" w:space="0" w:color="auto"/>
          </w:divBdr>
        </w:div>
        <w:div w:id="1806896468">
          <w:marLeft w:val="0"/>
          <w:marRight w:val="0"/>
          <w:marTop w:val="0"/>
          <w:marBottom w:val="0"/>
          <w:divBdr>
            <w:top w:val="none" w:sz="0" w:space="0" w:color="auto"/>
            <w:left w:val="none" w:sz="0" w:space="0" w:color="auto"/>
            <w:bottom w:val="none" w:sz="0" w:space="0" w:color="auto"/>
            <w:right w:val="none" w:sz="0" w:space="0" w:color="auto"/>
          </w:divBdr>
        </w:div>
      </w:divsChild>
    </w:div>
    <w:div w:id="1698316303">
      <w:bodyDiv w:val="1"/>
      <w:marLeft w:val="0"/>
      <w:marRight w:val="0"/>
      <w:marTop w:val="0"/>
      <w:marBottom w:val="0"/>
      <w:divBdr>
        <w:top w:val="none" w:sz="0" w:space="0" w:color="auto"/>
        <w:left w:val="none" w:sz="0" w:space="0" w:color="auto"/>
        <w:bottom w:val="none" w:sz="0" w:space="0" w:color="auto"/>
        <w:right w:val="none" w:sz="0" w:space="0" w:color="auto"/>
      </w:divBdr>
      <w:divsChild>
        <w:div w:id="81222610">
          <w:marLeft w:val="0"/>
          <w:marRight w:val="0"/>
          <w:marTop w:val="0"/>
          <w:marBottom w:val="0"/>
          <w:divBdr>
            <w:top w:val="none" w:sz="0" w:space="0" w:color="auto"/>
            <w:left w:val="none" w:sz="0" w:space="0" w:color="auto"/>
            <w:bottom w:val="none" w:sz="0" w:space="0" w:color="auto"/>
            <w:right w:val="none" w:sz="0" w:space="0" w:color="auto"/>
          </w:divBdr>
        </w:div>
        <w:div w:id="1555581319">
          <w:marLeft w:val="0"/>
          <w:marRight w:val="0"/>
          <w:marTop w:val="0"/>
          <w:marBottom w:val="0"/>
          <w:divBdr>
            <w:top w:val="none" w:sz="0" w:space="0" w:color="auto"/>
            <w:left w:val="none" w:sz="0" w:space="0" w:color="auto"/>
            <w:bottom w:val="none" w:sz="0" w:space="0" w:color="auto"/>
            <w:right w:val="none" w:sz="0" w:space="0" w:color="auto"/>
          </w:divBdr>
        </w:div>
        <w:div w:id="1962953930">
          <w:marLeft w:val="0"/>
          <w:marRight w:val="0"/>
          <w:marTop w:val="0"/>
          <w:marBottom w:val="0"/>
          <w:divBdr>
            <w:top w:val="none" w:sz="0" w:space="0" w:color="auto"/>
            <w:left w:val="none" w:sz="0" w:space="0" w:color="auto"/>
            <w:bottom w:val="none" w:sz="0" w:space="0" w:color="auto"/>
            <w:right w:val="none" w:sz="0" w:space="0" w:color="auto"/>
          </w:divBdr>
        </w:div>
        <w:div w:id="2013753736">
          <w:marLeft w:val="0"/>
          <w:marRight w:val="0"/>
          <w:marTop w:val="0"/>
          <w:marBottom w:val="0"/>
          <w:divBdr>
            <w:top w:val="none" w:sz="0" w:space="0" w:color="auto"/>
            <w:left w:val="none" w:sz="0" w:space="0" w:color="auto"/>
            <w:bottom w:val="none" w:sz="0" w:space="0" w:color="auto"/>
            <w:right w:val="none" w:sz="0" w:space="0" w:color="auto"/>
          </w:divBdr>
        </w:div>
      </w:divsChild>
    </w:div>
    <w:div w:id="1698769654">
      <w:bodyDiv w:val="1"/>
      <w:marLeft w:val="0"/>
      <w:marRight w:val="0"/>
      <w:marTop w:val="0"/>
      <w:marBottom w:val="0"/>
      <w:divBdr>
        <w:top w:val="none" w:sz="0" w:space="0" w:color="auto"/>
        <w:left w:val="none" w:sz="0" w:space="0" w:color="auto"/>
        <w:bottom w:val="none" w:sz="0" w:space="0" w:color="auto"/>
        <w:right w:val="none" w:sz="0" w:space="0" w:color="auto"/>
      </w:divBdr>
      <w:divsChild>
        <w:div w:id="576671739">
          <w:marLeft w:val="0"/>
          <w:marRight w:val="0"/>
          <w:marTop w:val="0"/>
          <w:marBottom w:val="0"/>
          <w:divBdr>
            <w:top w:val="none" w:sz="0" w:space="0" w:color="auto"/>
            <w:left w:val="none" w:sz="0" w:space="0" w:color="auto"/>
            <w:bottom w:val="none" w:sz="0" w:space="0" w:color="auto"/>
            <w:right w:val="none" w:sz="0" w:space="0" w:color="auto"/>
          </w:divBdr>
        </w:div>
        <w:div w:id="1954553524">
          <w:marLeft w:val="0"/>
          <w:marRight w:val="0"/>
          <w:marTop w:val="0"/>
          <w:marBottom w:val="0"/>
          <w:divBdr>
            <w:top w:val="none" w:sz="0" w:space="0" w:color="auto"/>
            <w:left w:val="none" w:sz="0" w:space="0" w:color="auto"/>
            <w:bottom w:val="none" w:sz="0" w:space="0" w:color="auto"/>
            <w:right w:val="none" w:sz="0" w:space="0" w:color="auto"/>
          </w:divBdr>
        </w:div>
        <w:div w:id="1528565442">
          <w:marLeft w:val="0"/>
          <w:marRight w:val="0"/>
          <w:marTop w:val="0"/>
          <w:marBottom w:val="0"/>
          <w:divBdr>
            <w:top w:val="none" w:sz="0" w:space="0" w:color="auto"/>
            <w:left w:val="none" w:sz="0" w:space="0" w:color="auto"/>
            <w:bottom w:val="none" w:sz="0" w:space="0" w:color="auto"/>
            <w:right w:val="none" w:sz="0" w:space="0" w:color="auto"/>
          </w:divBdr>
        </w:div>
        <w:div w:id="876353644">
          <w:marLeft w:val="0"/>
          <w:marRight w:val="0"/>
          <w:marTop w:val="0"/>
          <w:marBottom w:val="0"/>
          <w:divBdr>
            <w:top w:val="none" w:sz="0" w:space="0" w:color="auto"/>
            <w:left w:val="none" w:sz="0" w:space="0" w:color="auto"/>
            <w:bottom w:val="none" w:sz="0" w:space="0" w:color="auto"/>
            <w:right w:val="none" w:sz="0" w:space="0" w:color="auto"/>
          </w:divBdr>
        </w:div>
      </w:divsChild>
    </w:div>
    <w:div w:id="1699545774">
      <w:bodyDiv w:val="1"/>
      <w:marLeft w:val="0"/>
      <w:marRight w:val="0"/>
      <w:marTop w:val="0"/>
      <w:marBottom w:val="0"/>
      <w:divBdr>
        <w:top w:val="none" w:sz="0" w:space="0" w:color="auto"/>
        <w:left w:val="none" w:sz="0" w:space="0" w:color="auto"/>
        <w:bottom w:val="none" w:sz="0" w:space="0" w:color="auto"/>
        <w:right w:val="none" w:sz="0" w:space="0" w:color="auto"/>
      </w:divBdr>
      <w:divsChild>
        <w:div w:id="370568554">
          <w:marLeft w:val="0"/>
          <w:marRight w:val="0"/>
          <w:marTop w:val="0"/>
          <w:marBottom w:val="0"/>
          <w:divBdr>
            <w:top w:val="none" w:sz="0" w:space="0" w:color="auto"/>
            <w:left w:val="none" w:sz="0" w:space="0" w:color="auto"/>
            <w:bottom w:val="none" w:sz="0" w:space="0" w:color="auto"/>
            <w:right w:val="none" w:sz="0" w:space="0" w:color="auto"/>
          </w:divBdr>
        </w:div>
        <w:div w:id="704063909">
          <w:marLeft w:val="0"/>
          <w:marRight w:val="0"/>
          <w:marTop w:val="0"/>
          <w:marBottom w:val="0"/>
          <w:divBdr>
            <w:top w:val="none" w:sz="0" w:space="0" w:color="auto"/>
            <w:left w:val="none" w:sz="0" w:space="0" w:color="auto"/>
            <w:bottom w:val="none" w:sz="0" w:space="0" w:color="auto"/>
            <w:right w:val="none" w:sz="0" w:space="0" w:color="auto"/>
          </w:divBdr>
        </w:div>
        <w:div w:id="717972027">
          <w:marLeft w:val="0"/>
          <w:marRight w:val="0"/>
          <w:marTop w:val="0"/>
          <w:marBottom w:val="0"/>
          <w:divBdr>
            <w:top w:val="none" w:sz="0" w:space="0" w:color="auto"/>
            <w:left w:val="none" w:sz="0" w:space="0" w:color="auto"/>
            <w:bottom w:val="none" w:sz="0" w:space="0" w:color="auto"/>
            <w:right w:val="none" w:sz="0" w:space="0" w:color="auto"/>
          </w:divBdr>
        </w:div>
        <w:div w:id="1233589482">
          <w:marLeft w:val="0"/>
          <w:marRight w:val="0"/>
          <w:marTop w:val="0"/>
          <w:marBottom w:val="0"/>
          <w:divBdr>
            <w:top w:val="none" w:sz="0" w:space="0" w:color="auto"/>
            <w:left w:val="none" w:sz="0" w:space="0" w:color="auto"/>
            <w:bottom w:val="none" w:sz="0" w:space="0" w:color="auto"/>
            <w:right w:val="none" w:sz="0" w:space="0" w:color="auto"/>
          </w:divBdr>
        </w:div>
      </w:divsChild>
    </w:div>
    <w:div w:id="1700743172">
      <w:bodyDiv w:val="1"/>
      <w:marLeft w:val="0"/>
      <w:marRight w:val="0"/>
      <w:marTop w:val="0"/>
      <w:marBottom w:val="0"/>
      <w:divBdr>
        <w:top w:val="none" w:sz="0" w:space="0" w:color="auto"/>
        <w:left w:val="none" w:sz="0" w:space="0" w:color="auto"/>
        <w:bottom w:val="none" w:sz="0" w:space="0" w:color="auto"/>
        <w:right w:val="none" w:sz="0" w:space="0" w:color="auto"/>
      </w:divBdr>
      <w:divsChild>
        <w:div w:id="422845788">
          <w:marLeft w:val="0"/>
          <w:marRight w:val="0"/>
          <w:marTop w:val="0"/>
          <w:marBottom w:val="0"/>
          <w:divBdr>
            <w:top w:val="none" w:sz="0" w:space="0" w:color="auto"/>
            <w:left w:val="none" w:sz="0" w:space="0" w:color="auto"/>
            <w:bottom w:val="none" w:sz="0" w:space="0" w:color="auto"/>
            <w:right w:val="none" w:sz="0" w:space="0" w:color="auto"/>
          </w:divBdr>
        </w:div>
        <w:div w:id="1389843484">
          <w:marLeft w:val="0"/>
          <w:marRight w:val="0"/>
          <w:marTop w:val="0"/>
          <w:marBottom w:val="0"/>
          <w:divBdr>
            <w:top w:val="none" w:sz="0" w:space="0" w:color="auto"/>
            <w:left w:val="none" w:sz="0" w:space="0" w:color="auto"/>
            <w:bottom w:val="none" w:sz="0" w:space="0" w:color="auto"/>
            <w:right w:val="none" w:sz="0" w:space="0" w:color="auto"/>
          </w:divBdr>
        </w:div>
        <w:div w:id="1617836368">
          <w:marLeft w:val="0"/>
          <w:marRight w:val="0"/>
          <w:marTop w:val="0"/>
          <w:marBottom w:val="0"/>
          <w:divBdr>
            <w:top w:val="none" w:sz="0" w:space="0" w:color="auto"/>
            <w:left w:val="none" w:sz="0" w:space="0" w:color="auto"/>
            <w:bottom w:val="none" w:sz="0" w:space="0" w:color="auto"/>
            <w:right w:val="none" w:sz="0" w:space="0" w:color="auto"/>
          </w:divBdr>
        </w:div>
        <w:div w:id="1907300423">
          <w:marLeft w:val="0"/>
          <w:marRight w:val="0"/>
          <w:marTop w:val="0"/>
          <w:marBottom w:val="0"/>
          <w:divBdr>
            <w:top w:val="none" w:sz="0" w:space="0" w:color="auto"/>
            <w:left w:val="none" w:sz="0" w:space="0" w:color="auto"/>
            <w:bottom w:val="none" w:sz="0" w:space="0" w:color="auto"/>
            <w:right w:val="none" w:sz="0" w:space="0" w:color="auto"/>
          </w:divBdr>
        </w:div>
      </w:divsChild>
    </w:div>
    <w:div w:id="1703744444">
      <w:bodyDiv w:val="1"/>
      <w:marLeft w:val="0"/>
      <w:marRight w:val="0"/>
      <w:marTop w:val="0"/>
      <w:marBottom w:val="0"/>
      <w:divBdr>
        <w:top w:val="none" w:sz="0" w:space="0" w:color="auto"/>
        <w:left w:val="none" w:sz="0" w:space="0" w:color="auto"/>
        <w:bottom w:val="none" w:sz="0" w:space="0" w:color="auto"/>
        <w:right w:val="none" w:sz="0" w:space="0" w:color="auto"/>
      </w:divBdr>
      <w:divsChild>
        <w:div w:id="533618602">
          <w:marLeft w:val="0"/>
          <w:marRight w:val="0"/>
          <w:marTop w:val="0"/>
          <w:marBottom w:val="0"/>
          <w:divBdr>
            <w:top w:val="none" w:sz="0" w:space="0" w:color="auto"/>
            <w:left w:val="none" w:sz="0" w:space="0" w:color="auto"/>
            <w:bottom w:val="none" w:sz="0" w:space="0" w:color="auto"/>
            <w:right w:val="none" w:sz="0" w:space="0" w:color="auto"/>
          </w:divBdr>
        </w:div>
        <w:div w:id="1573420727">
          <w:marLeft w:val="0"/>
          <w:marRight w:val="0"/>
          <w:marTop w:val="0"/>
          <w:marBottom w:val="0"/>
          <w:divBdr>
            <w:top w:val="none" w:sz="0" w:space="0" w:color="auto"/>
            <w:left w:val="none" w:sz="0" w:space="0" w:color="auto"/>
            <w:bottom w:val="none" w:sz="0" w:space="0" w:color="auto"/>
            <w:right w:val="none" w:sz="0" w:space="0" w:color="auto"/>
          </w:divBdr>
        </w:div>
        <w:div w:id="1811894614">
          <w:marLeft w:val="0"/>
          <w:marRight w:val="0"/>
          <w:marTop w:val="0"/>
          <w:marBottom w:val="0"/>
          <w:divBdr>
            <w:top w:val="none" w:sz="0" w:space="0" w:color="auto"/>
            <w:left w:val="none" w:sz="0" w:space="0" w:color="auto"/>
            <w:bottom w:val="none" w:sz="0" w:space="0" w:color="auto"/>
            <w:right w:val="none" w:sz="0" w:space="0" w:color="auto"/>
          </w:divBdr>
        </w:div>
        <w:div w:id="2047874796">
          <w:marLeft w:val="0"/>
          <w:marRight w:val="0"/>
          <w:marTop w:val="0"/>
          <w:marBottom w:val="0"/>
          <w:divBdr>
            <w:top w:val="none" w:sz="0" w:space="0" w:color="auto"/>
            <w:left w:val="none" w:sz="0" w:space="0" w:color="auto"/>
            <w:bottom w:val="none" w:sz="0" w:space="0" w:color="auto"/>
            <w:right w:val="none" w:sz="0" w:space="0" w:color="auto"/>
          </w:divBdr>
        </w:div>
      </w:divsChild>
    </w:div>
    <w:div w:id="1703940728">
      <w:bodyDiv w:val="1"/>
      <w:marLeft w:val="0"/>
      <w:marRight w:val="0"/>
      <w:marTop w:val="0"/>
      <w:marBottom w:val="0"/>
      <w:divBdr>
        <w:top w:val="none" w:sz="0" w:space="0" w:color="auto"/>
        <w:left w:val="none" w:sz="0" w:space="0" w:color="auto"/>
        <w:bottom w:val="none" w:sz="0" w:space="0" w:color="auto"/>
        <w:right w:val="none" w:sz="0" w:space="0" w:color="auto"/>
      </w:divBdr>
      <w:divsChild>
        <w:div w:id="390812570">
          <w:marLeft w:val="0"/>
          <w:marRight w:val="0"/>
          <w:marTop w:val="0"/>
          <w:marBottom w:val="0"/>
          <w:divBdr>
            <w:top w:val="none" w:sz="0" w:space="0" w:color="auto"/>
            <w:left w:val="none" w:sz="0" w:space="0" w:color="auto"/>
            <w:bottom w:val="none" w:sz="0" w:space="0" w:color="auto"/>
            <w:right w:val="none" w:sz="0" w:space="0" w:color="auto"/>
          </w:divBdr>
        </w:div>
        <w:div w:id="411120357">
          <w:marLeft w:val="0"/>
          <w:marRight w:val="0"/>
          <w:marTop w:val="0"/>
          <w:marBottom w:val="0"/>
          <w:divBdr>
            <w:top w:val="none" w:sz="0" w:space="0" w:color="auto"/>
            <w:left w:val="none" w:sz="0" w:space="0" w:color="auto"/>
            <w:bottom w:val="none" w:sz="0" w:space="0" w:color="auto"/>
            <w:right w:val="none" w:sz="0" w:space="0" w:color="auto"/>
          </w:divBdr>
        </w:div>
        <w:div w:id="1012949232">
          <w:marLeft w:val="0"/>
          <w:marRight w:val="0"/>
          <w:marTop w:val="0"/>
          <w:marBottom w:val="0"/>
          <w:divBdr>
            <w:top w:val="none" w:sz="0" w:space="0" w:color="auto"/>
            <w:left w:val="none" w:sz="0" w:space="0" w:color="auto"/>
            <w:bottom w:val="none" w:sz="0" w:space="0" w:color="auto"/>
            <w:right w:val="none" w:sz="0" w:space="0" w:color="auto"/>
          </w:divBdr>
        </w:div>
        <w:div w:id="1520312856">
          <w:marLeft w:val="0"/>
          <w:marRight w:val="0"/>
          <w:marTop w:val="0"/>
          <w:marBottom w:val="0"/>
          <w:divBdr>
            <w:top w:val="none" w:sz="0" w:space="0" w:color="auto"/>
            <w:left w:val="none" w:sz="0" w:space="0" w:color="auto"/>
            <w:bottom w:val="none" w:sz="0" w:space="0" w:color="auto"/>
            <w:right w:val="none" w:sz="0" w:space="0" w:color="auto"/>
          </w:divBdr>
        </w:div>
      </w:divsChild>
    </w:div>
    <w:div w:id="1707563504">
      <w:bodyDiv w:val="1"/>
      <w:marLeft w:val="0"/>
      <w:marRight w:val="0"/>
      <w:marTop w:val="0"/>
      <w:marBottom w:val="0"/>
      <w:divBdr>
        <w:top w:val="none" w:sz="0" w:space="0" w:color="auto"/>
        <w:left w:val="none" w:sz="0" w:space="0" w:color="auto"/>
        <w:bottom w:val="none" w:sz="0" w:space="0" w:color="auto"/>
        <w:right w:val="none" w:sz="0" w:space="0" w:color="auto"/>
      </w:divBdr>
      <w:divsChild>
        <w:div w:id="367728279">
          <w:marLeft w:val="0"/>
          <w:marRight w:val="0"/>
          <w:marTop w:val="0"/>
          <w:marBottom w:val="0"/>
          <w:divBdr>
            <w:top w:val="none" w:sz="0" w:space="0" w:color="auto"/>
            <w:left w:val="none" w:sz="0" w:space="0" w:color="auto"/>
            <w:bottom w:val="none" w:sz="0" w:space="0" w:color="auto"/>
            <w:right w:val="none" w:sz="0" w:space="0" w:color="auto"/>
          </w:divBdr>
        </w:div>
        <w:div w:id="620693518">
          <w:marLeft w:val="0"/>
          <w:marRight w:val="0"/>
          <w:marTop w:val="0"/>
          <w:marBottom w:val="0"/>
          <w:divBdr>
            <w:top w:val="none" w:sz="0" w:space="0" w:color="auto"/>
            <w:left w:val="none" w:sz="0" w:space="0" w:color="auto"/>
            <w:bottom w:val="none" w:sz="0" w:space="0" w:color="auto"/>
            <w:right w:val="none" w:sz="0" w:space="0" w:color="auto"/>
          </w:divBdr>
        </w:div>
        <w:div w:id="1207065138">
          <w:marLeft w:val="0"/>
          <w:marRight w:val="0"/>
          <w:marTop w:val="0"/>
          <w:marBottom w:val="0"/>
          <w:divBdr>
            <w:top w:val="none" w:sz="0" w:space="0" w:color="auto"/>
            <w:left w:val="none" w:sz="0" w:space="0" w:color="auto"/>
            <w:bottom w:val="none" w:sz="0" w:space="0" w:color="auto"/>
            <w:right w:val="none" w:sz="0" w:space="0" w:color="auto"/>
          </w:divBdr>
        </w:div>
        <w:div w:id="1741099067">
          <w:marLeft w:val="0"/>
          <w:marRight w:val="0"/>
          <w:marTop w:val="0"/>
          <w:marBottom w:val="0"/>
          <w:divBdr>
            <w:top w:val="none" w:sz="0" w:space="0" w:color="auto"/>
            <w:left w:val="none" w:sz="0" w:space="0" w:color="auto"/>
            <w:bottom w:val="none" w:sz="0" w:space="0" w:color="auto"/>
            <w:right w:val="none" w:sz="0" w:space="0" w:color="auto"/>
          </w:divBdr>
        </w:div>
      </w:divsChild>
    </w:div>
    <w:div w:id="1707564063">
      <w:bodyDiv w:val="1"/>
      <w:marLeft w:val="0"/>
      <w:marRight w:val="0"/>
      <w:marTop w:val="0"/>
      <w:marBottom w:val="0"/>
      <w:divBdr>
        <w:top w:val="none" w:sz="0" w:space="0" w:color="auto"/>
        <w:left w:val="none" w:sz="0" w:space="0" w:color="auto"/>
        <w:bottom w:val="none" w:sz="0" w:space="0" w:color="auto"/>
        <w:right w:val="none" w:sz="0" w:space="0" w:color="auto"/>
      </w:divBdr>
      <w:divsChild>
        <w:div w:id="801922655">
          <w:marLeft w:val="0"/>
          <w:marRight w:val="0"/>
          <w:marTop w:val="0"/>
          <w:marBottom w:val="0"/>
          <w:divBdr>
            <w:top w:val="none" w:sz="0" w:space="0" w:color="auto"/>
            <w:left w:val="none" w:sz="0" w:space="0" w:color="auto"/>
            <w:bottom w:val="none" w:sz="0" w:space="0" w:color="auto"/>
            <w:right w:val="none" w:sz="0" w:space="0" w:color="auto"/>
          </w:divBdr>
        </w:div>
        <w:div w:id="1280793900">
          <w:marLeft w:val="0"/>
          <w:marRight w:val="0"/>
          <w:marTop w:val="0"/>
          <w:marBottom w:val="0"/>
          <w:divBdr>
            <w:top w:val="none" w:sz="0" w:space="0" w:color="auto"/>
            <w:left w:val="none" w:sz="0" w:space="0" w:color="auto"/>
            <w:bottom w:val="none" w:sz="0" w:space="0" w:color="auto"/>
            <w:right w:val="none" w:sz="0" w:space="0" w:color="auto"/>
          </w:divBdr>
        </w:div>
        <w:div w:id="1299798874">
          <w:marLeft w:val="0"/>
          <w:marRight w:val="0"/>
          <w:marTop w:val="0"/>
          <w:marBottom w:val="0"/>
          <w:divBdr>
            <w:top w:val="none" w:sz="0" w:space="0" w:color="auto"/>
            <w:left w:val="none" w:sz="0" w:space="0" w:color="auto"/>
            <w:bottom w:val="none" w:sz="0" w:space="0" w:color="auto"/>
            <w:right w:val="none" w:sz="0" w:space="0" w:color="auto"/>
          </w:divBdr>
        </w:div>
        <w:div w:id="1395854806">
          <w:marLeft w:val="0"/>
          <w:marRight w:val="0"/>
          <w:marTop w:val="0"/>
          <w:marBottom w:val="0"/>
          <w:divBdr>
            <w:top w:val="none" w:sz="0" w:space="0" w:color="auto"/>
            <w:left w:val="none" w:sz="0" w:space="0" w:color="auto"/>
            <w:bottom w:val="none" w:sz="0" w:space="0" w:color="auto"/>
            <w:right w:val="none" w:sz="0" w:space="0" w:color="auto"/>
          </w:divBdr>
        </w:div>
      </w:divsChild>
    </w:div>
    <w:div w:id="1707946607">
      <w:bodyDiv w:val="1"/>
      <w:marLeft w:val="0"/>
      <w:marRight w:val="0"/>
      <w:marTop w:val="0"/>
      <w:marBottom w:val="0"/>
      <w:divBdr>
        <w:top w:val="none" w:sz="0" w:space="0" w:color="auto"/>
        <w:left w:val="none" w:sz="0" w:space="0" w:color="auto"/>
        <w:bottom w:val="none" w:sz="0" w:space="0" w:color="auto"/>
        <w:right w:val="none" w:sz="0" w:space="0" w:color="auto"/>
      </w:divBdr>
      <w:divsChild>
        <w:div w:id="18242033">
          <w:marLeft w:val="0"/>
          <w:marRight w:val="0"/>
          <w:marTop w:val="0"/>
          <w:marBottom w:val="0"/>
          <w:divBdr>
            <w:top w:val="none" w:sz="0" w:space="0" w:color="auto"/>
            <w:left w:val="none" w:sz="0" w:space="0" w:color="auto"/>
            <w:bottom w:val="none" w:sz="0" w:space="0" w:color="auto"/>
            <w:right w:val="none" w:sz="0" w:space="0" w:color="auto"/>
          </w:divBdr>
        </w:div>
        <w:div w:id="46994154">
          <w:marLeft w:val="0"/>
          <w:marRight w:val="0"/>
          <w:marTop w:val="0"/>
          <w:marBottom w:val="0"/>
          <w:divBdr>
            <w:top w:val="none" w:sz="0" w:space="0" w:color="auto"/>
            <w:left w:val="none" w:sz="0" w:space="0" w:color="auto"/>
            <w:bottom w:val="none" w:sz="0" w:space="0" w:color="auto"/>
            <w:right w:val="none" w:sz="0" w:space="0" w:color="auto"/>
          </w:divBdr>
        </w:div>
        <w:div w:id="576936072">
          <w:marLeft w:val="0"/>
          <w:marRight w:val="0"/>
          <w:marTop w:val="0"/>
          <w:marBottom w:val="0"/>
          <w:divBdr>
            <w:top w:val="none" w:sz="0" w:space="0" w:color="auto"/>
            <w:left w:val="none" w:sz="0" w:space="0" w:color="auto"/>
            <w:bottom w:val="none" w:sz="0" w:space="0" w:color="auto"/>
            <w:right w:val="none" w:sz="0" w:space="0" w:color="auto"/>
          </w:divBdr>
        </w:div>
        <w:div w:id="605575617">
          <w:marLeft w:val="0"/>
          <w:marRight w:val="0"/>
          <w:marTop w:val="0"/>
          <w:marBottom w:val="0"/>
          <w:divBdr>
            <w:top w:val="none" w:sz="0" w:space="0" w:color="auto"/>
            <w:left w:val="none" w:sz="0" w:space="0" w:color="auto"/>
            <w:bottom w:val="none" w:sz="0" w:space="0" w:color="auto"/>
            <w:right w:val="none" w:sz="0" w:space="0" w:color="auto"/>
          </w:divBdr>
        </w:div>
      </w:divsChild>
    </w:div>
    <w:div w:id="1708792157">
      <w:bodyDiv w:val="1"/>
      <w:marLeft w:val="0"/>
      <w:marRight w:val="0"/>
      <w:marTop w:val="0"/>
      <w:marBottom w:val="0"/>
      <w:divBdr>
        <w:top w:val="none" w:sz="0" w:space="0" w:color="auto"/>
        <w:left w:val="none" w:sz="0" w:space="0" w:color="auto"/>
        <w:bottom w:val="none" w:sz="0" w:space="0" w:color="auto"/>
        <w:right w:val="none" w:sz="0" w:space="0" w:color="auto"/>
      </w:divBdr>
      <w:divsChild>
        <w:div w:id="123624985">
          <w:marLeft w:val="0"/>
          <w:marRight w:val="0"/>
          <w:marTop w:val="0"/>
          <w:marBottom w:val="0"/>
          <w:divBdr>
            <w:top w:val="none" w:sz="0" w:space="0" w:color="auto"/>
            <w:left w:val="none" w:sz="0" w:space="0" w:color="auto"/>
            <w:bottom w:val="none" w:sz="0" w:space="0" w:color="auto"/>
            <w:right w:val="none" w:sz="0" w:space="0" w:color="auto"/>
          </w:divBdr>
        </w:div>
        <w:div w:id="521944531">
          <w:marLeft w:val="0"/>
          <w:marRight w:val="0"/>
          <w:marTop w:val="0"/>
          <w:marBottom w:val="0"/>
          <w:divBdr>
            <w:top w:val="none" w:sz="0" w:space="0" w:color="auto"/>
            <w:left w:val="none" w:sz="0" w:space="0" w:color="auto"/>
            <w:bottom w:val="none" w:sz="0" w:space="0" w:color="auto"/>
            <w:right w:val="none" w:sz="0" w:space="0" w:color="auto"/>
          </w:divBdr>
        </w:div>
        <w:div w:id="1414666935">
          <w:marLeft w:val="0"/>
          <w:marRight w:val="0"/>
          <w:marTop w:val="0"/>
          <w:marBottom w:val="0"/>
          <w:divBdr>
            <w:top w:val="none" w:sz="0" w:space="0" w:color="auto"/>
            <w:left w:val="none" w:sz="0" w:space="0" w:color="auto"/>
            <w:bottom w:val="none" w:sz="0" w:space="0" w:color="auto"/>
            <w:right w:val="none" w:sz="0" w:space="0" w:color="auto"/>
          </w:divBdr>
        </w:div>
        <w:div w:id="1860577876">
          <w:marLeft w:val="0"/>
          <w:marRight w:val="0"/>
          <w:marTop w:val="0"/>
          <w:marBottom w:val="0"/>
          <w:divBdr>
            <w:top w:val="none" w:sz="0" w:space="0" w:color="auto"/>
            <w:left w:val="none" w:sz="0" w:space="0" w:color="auto"/>
            <w:bottom w:val="none" w:sz="0" w:space="0" w:color="auto"/>
            <w:right w:val="none" w:sz="0" w:space="0" w:color="auto"/>
          </w:divBdr>
        </w:div>
      </w:divsChild>
    </w:div>
    <w:div w:id="1709061411">
      <w:bodyDiv w:val="1"/>
      <w:marLeft w:val="0"/>
      <w:marRight w:val="0"/>
      <w:marTop w:val="0"/>
      <w:marBottom w:val="0"/>
      <w:divBdr>
        <w:top w:val="none" w:sz="0" w:space="0" w:color="auto"/>
        <w:left w:val="none" w:sz="0" w:space="0" w:color="auto"/>
        <w:bottom w:val="none" w:sz="0" w:space="0" w:color="auto"/>
        <w:right w:val="none" w:sz="0" w:space="0" w:color="auto"/>
      </w:divBdr>
      <w:divsChild>
        <w:div w:id="1293900607">
          <w:marLeft w:val="0"/>
          <w:marRight w:val="0"/>
          <w:marTop w:val="0"/>
          <w:marBottom w:val="0"/>
          <w:divBdr>
            <w:top w:val="none" w:sz="0" w:space="0" w:color="auto"/>
            <w:left w:val="none" w:sz="0" w:space="0" w:color="auto"/>
            <w:bottom w:val="none" w:sz="0" w:space="0" w:color="auto"/>
            <w:right w:val="none" w:sz="0" w:space="0" w:color="auto"/>
          </w:divBdr>
        </w:div>
        <w:div w:id="1380862804">
          <w:marLeft w:val="0"/>
          <w:marRight w:val="0"/>
          <w:marTop w:val="0"/>
          <w:marBottom w:val="0"/>
          <w:divBdr>
            <w:top w:val="none" w:sz="0" w:space="0" w:color="auto"/>
            <w:left w:val="none" w:sz="0" w:space="0" w:color="auto"/>
            <w:bottom w:val="none" w:sz="0" w:space="0" w:color="auto"/>
            <w:right w:val="none" w:sz="0" w:space="0" w:color="auto"/>
          </w:divBdr>
        </w:div>
        <w:div w:id="1810517438">
          <w:marLeft w:val="0"/>
          <w:marRight w:val="0"/>
          <w:marTop w:val="0"/>
          <w:marBottom w:val="0"/>
          <w:divBdr>
            <w:top w:val="none" w:sz="0" w:space="0" w:color="auto"/>
            <w:left w:val="none" w:sz="0" w:space="0" w:color="auto"/>
            <w:bottom w:val="none" w:sz="0" w:space="0" w:color="auto"/>
            <w:right w:val="none" w:sz="0" w:space="0" w:color="auto"/>
          </w:divBdr>
        </w:div>
        <w:div w:id="1931543082">
          <w:marLeft w:val="0"/>
          <w:marRight w:val="0"/>
          <w:marTop w:val="0"/>
          <w:marBottom w:val="0"/>
          <w:divBdr>
            <w:top w:val="none" w:sz="0" w:space="0" w:color="auto"/>
            <w:left w:val="none" w:sz="0" w:space="0" w:color="auto"/>
            <w:bottom w:val="none" w:sz="0" w:space="0" w:color="auto"/>
            <w:right w:val="none" w:sz="0" w:space="0" w:color="auto"/>
          </w:divBdr>
        </w:div>
      </w:divsChild>
    </w:div>
    <w:div w:id="1711808109">
      <w:bodyDiv w:val="1"/>
      <w:marLeft w:val="0"/>
      <w:marRight w:val="0"/>
      <w:marTop w:val="0"/>
      <w:marBottom w:val="0"/>
      <w:divBdr>
        <w:top w:val="none" w:sz="0" w:space="0" w:color="auto"/>
        <w:left w:val="none" w:sz="0" w:space="0" w:color="auto"/>
        <w:bottom w:val="none" w:sz="0" w:space="0" w:color="auto"/>
        <w:right w:val="none" w:sz="0" w:space="0" w:color="auto"/>
      </w:divBdr>
      <w:divsChild>
        <w:div w:id="294676293">
          <w:marLeft w:val="0"/>
          <w:marRight w:val="0"/>
          <w:marTop w:val="0"/>
          <w:marBottom w:val="0"/>
          <w:divBdr>
            <w:top w:val="none" w:sz="0" w:space="0" w:color="auto"/>
            <w:left w:val="none" w:sz="0" w:space="0" w:color="auto"/>
            <w:bottom w:val="none" w:sz="0" w:space="0" w:color="auto"/>
            <w:right w:val="none" w:sz="0" w:space="0" w:color="auto"/>
          </w:divBdr>
        </w:div>
        <w:div w:id="482279996">
          <w:marLeft w:val="0"/>
          <w:marRight w:val="0"/>
          <w:marTop w:val="0"/>
          <w:marBottom w:val="0"/>
          <w:divBdr>
            <w:top w:val="none" w:sz="0" w:space="0" w:color="auto"/>
            <w:left w:val="none" w:sz="0" w:space="0" w:color="auto"/>
            <w:bottom w:val="none" w:sz="0" w:space="0" w:color="auto"/>
            <w:right w:val="none" w:sz="0" w:space="0" w:color="auto"/>
          </w:divBdr>
        </w:div>
        <w:div w:id="719939126">
          <w:marLeft w:val="0"/>
          <w:marRight w:val="0"/>
          <w:marTop w:val="0"/>
          <w:marBottom w:val="0"/>
          <w:divBdr>
            <w:top w:val="none" w:sz="0" w:space="0" w:color="auto"/>
            <w:left w:val="none" w:sz="0" w:space="0" w:color="auto"/>
            <w:bottom w:val="none" w:sz="0" w:space="0" w:color="auto"/>
            <w:right w:val="none" w:sz="0" w:space="0" w:color="auto"/>
          </w:divBdr>
        </w:div>
        <w:div w:id="782648293">
          <w:marLeft w:val="0"/>
          <w:marRight w:val="0"/>
          <w:marTop w:val="0"/>
          <w:marBottom w:val="0"/>
          <w:divBdr>
            <w:top w:val="none" w:sz="0" w:space="0" w:color="auto"/>
            <w:left w:val="none" w:sz="0" w:space="0" w:color="auto"/>
            <w:bottom w:val="none" w:sz="0" w:space="0" w:color="auto"/>
            <w:right w:val="none" w:sz="0" w:space="0" w:color="auto"/>
          </w:divBdr>
        </w:div>
      </w:divsChild>
    </w:div>
    <w:div w:id="1712613365">
      <w:bodyDiv w:val="1"/>
      <w:marLeft w:val="0"/>
      <w:marRight w:val="0"/>
      <w:marTop w:val="0"/>
      <w:marBottom w:val="0"/>
      <w:divBdr>
        <w:top w:val="none" w:sz="0" w:space="0" w:color="auto"/>
        <w:left w:val="none" w:sz="0" w:space="0" w:color="auto"/>
        <w:bottom w:val="none" w:sz="0" w:space="0" w:color="auto"/>
        <w:right w:val="none" w:sz="0" w:space="0" w:color="auto"/>
      </w:divBdr>
      <w:divsChild>
        <w:div w:id="1058631553">
          <w:marLeft w:val="0"/>
          <w:marRight w:val="0"/>
          <w:marTop w:val="0"/>
          <w:marBottom w:val="0"/>
          <w:divBdr>
            <w:top w:val="none" w:sz="0" w:space="0" w:color="auto"/>
            <w:left w:val="none" w:sz="0" w:space="0" w:color="auto"/>
            <w:bottom w:val="none" w:sz="0" w:space="0" w:color="auto"/>
            <w:right w:val="none" w:sz="0" w:space="0" w:color="auto"/>
          </w:divBdr>
        </w:div>
        <w:div w:id="1256551932">
          <w:marLeft w:val="0"/>
          <w:marRight w:val="0"/>
          <w:marTop w:val="0"/>
          <w:marBottom w:val="0"/>
          <w:divBdr>
            <w:top w:val="none" w:sz="0" w:space="0" w:color="auto"/>
            <w:left w:val="none" w:sz="0" w:space="0" w:color="auto"/>
            <w:bottom w:val="none" w:sz="0" w:space="0" w:color="auto"/>
            <w:right w:val="none" w:sz="0" w:space="0" w:color="auto"/>
          </w:divBdr>
        </w:div>
        <w:div w:id="1472601246">
          <w:marLeft w:val="0"/>
          <w:marRight w:val="0"/>
          <w:marTop w:val="0"/>
          <w:marBottom w:val="0"/>
          <w:divBdr>
            <w:top w:val="none" w:sz="0" w:space="0" w:color="auto"/>
            <w:left w:val="none" w:sz="0" w:space="0" w:color="auto"/>
            <w:bottom w:val="none" w:sz="0" w:space="0" w:color="auto"/>
            <w:right w:val="none" w:sz="0" w:space="0" w:color="auto"/>
          </w:divBdr>
        </w:div>
        <w:div w:id="1707100565">
          <w:marLeft w:val="0"/>
          <w:marRight w:val="0"/>
          <w:marTop w:val="0"/>
          <w:marBottom w:val="0"/>
          <w:divBdr>
            <w:top w:val="none" w:sz="0" w:space="0" w:color="auto"/>
            <w:left w:val="none" w:sz="0" w:space="0" w:color="auto"/>
            <w:bottom w:val="none" w:sz="0" w:space="0" w:color="auto"/>
            <w:right w:val="none" w:sz="0" w:space="0" w:color="auto"/>
          </w:divBdr>
        </w:div>
      </w:divsChild>
    </w:div>
    <w:div w:id="1713458009">
      <w:bodyDiv w:val="1"/>
      <w:marLeft w:val="0"/>
      <w:marRight w:val="0"/>
      <w:marTop w:val="0"/>
      <w:marBottom w:val="0"/>
      <w:divBdr>
        <w:top w:val="none" w:sz="0" w:space="0" w:color="auto"/>
        <w:left w:val="none" w:sz="0" w:space="0" w:color="auto"/>
        <w:bottom w:val="none" w:sz="0" w:space="0" w:color="auto"/>
        <w:right w:val="none" w:sz="0" w:space="0" w:color="auto"/>
      </w:divBdr>
      <w:divsChild>
        <w:div w:id="383068652">
          <w:marLeft w:val="0"/>
          <w:marRight w:val="0"/>
          <w:marTop w:val="0"/>
          <w:marBottom w:val="0"/>
          <w:divBdr>
            <w:top w:val="none" w:sz="0" w:space="0" w:color="auto"/>
            <w:left w:val="none" w:sz="0" w:space="0" w:color="auto"/>
            <w:bottom w:val="none" w:sz="0" w:space="0" w:color="auto"/>
            <w:right w:val="none" w:sz="0" w:space="0" w:color="auto"/>
          </w:divBdr>
        </w:div>
        <w:div w:id="587076340">
          <w:marLeft w:val="0"/>
          <w:marRight w:val="0"/>
          <w:marTop w:val="0"/>
          <w:marBottom w:val="0"/>
          <w:divBdr>
            <w:top w:val="none" w:sz="0" w:space="0" w:color="auto"/>
            <w:left w:val="none" w:sz="0" w:space="0" w:color="auto"/>
            <w:bottom w:val="none" w:sz="0" w:space="0" w:color="auto"/>
            <w:right w:val="none" w:sz="0" w:space="0" w:color="auto"/>
          </w:divBdr>
        </w:div>
        <w:div w:id="956449690">
          <w:marLeft w:val="0"/>
          <w:marRight w:val="0"/>
          <w:marTop w:val="0"/>
          <w:marBottom w:val="0"/>
          <w:divBdr>
            <w:top w:val="none" w:sz="0" w:space="0" w:color="auto"/>
            <w:left w:val="none" w:sz="0" w:space="0" w:color="auto"/>
            <w:bottom w:val="none" w:sz="0" w:space="0" w:color="auto"/>
            <w:right w:val="none" w:sz="0" w:space="0" w:color="auto"/>
          </w:divBdr>
        </w:div>
        <w:div w:id="1348410296">
          <w:marLeft w:val="0"/>
          <w:marRight w:val="0"/>
          <w:marTop w:val="0"/>
          <w:marBottom w:val="0"/>
          <w:divBdr>
            <w:top w:val="none" w:sz="0" w:space="0" w:color="auto"/>
            <w:left w:val="none" w:sz="0" w:space="0" w:color="auto"/>
            <w:bottom w:val="none" w:sz="0" w:space="0" w:color="auto"/>
            <w:right w:val="none" w:sz="0" w:space="0" w:color="auto"/>
          </w:divBdr>
        </w:div>
      </w:divsChild>
    </w:div>
    <w:div w:id="1713916631">
      <w:bodyDiv w:val="1"/>
      <w:marLeft w:val="0"/>
      <w:marRight w:val="0"/>
      <w:marTop w:val="0"/>
      <w:marBottom w:val="0"/>
      <w:divBdr>
        <w:top w:val="none" w:sz="0" w:space="0" w:color="auto"/>
        <w:left w:val="none" w:sz="0" w:space="0" w:color="auto"/>
        <w:bottom w:val="none" w:sz="0" w:space="0" w:color="auto"/>
        <w:right w:val="none" w:sz="0" w:space="0" w:color="auto"/>
      </w:divBdr>
      <w:divsChild>
        <w:div w:id="839080358">
          <w:marLeft w:val="0"/>
          <w:marRight w:val="0"/>
          <w:marTop w:val="0"/>
          <w:marBottom w:val="0"/>
          <w:divBdr>
            <w:top w:val="none" w:sz="0" w:space="0" w:color="auto"/>
            <w:left w:val="none" w:sz="0" w:space="0" w:color="auto"/>
            <w:bottom w:val="none" w:sz="0" w:space="0" w:color="auto"/>
            <w:right w:val="none" w:sz="0" w:space="0" w:color="auto"/>
          </w:divBdr>
        </w:div>
        <w:div w:id="1266619793">
          <w:marLeft w:val="0"/>
          <w:marRight w:val="0"/>
          <w:marTop w:val="0"/>
          <w:marBottom w:val="0"/>
          <w:divBdr>
            <w:top w:val="none" w:sz="0" w:space="0" w:color="auto"/>
            <w:left w:val="none" w:sz="0" w:space="0" w:color="auto"/>
            <w:bottom w:val="none" w:sz="0" w:space="0" w:color="auto"/>
            <w:right w:val="none" w:sz="0" w:space="0" w:color="auto"/>
          </w:divBdr>
        </w:div>
        <w:div w:id="1460418102">
          <w:marLeft w:val="0"/>
          <w:marRight w:val="0"/>
          <w:marTop w:val="0"/>
          <w:marBottom w:val="0"/>
          <w:divBdr>
            <w:top w:val="none" w:sz="0" w:space="0" w:color="auto"/>
            <w:left w:val="none" w:sz="0" w:space="0" w:color="auto"/>
            <w:bottom w:val="none" w:sz="0" w:space="0" w:color="auto"/>
            <w:right w:val="none" w:sz="0" w:space="0" w:color="auto"/>
          </w:divBdr>
        </w:div>
        <w:div w:id="1733886556">
          <w:marLeft w:val="0"/>
          <w:marRight w:val="0"/>
          <w:marTop w:val="0"/>
          <w:marBottom w:val="0"/>
          <w:divBdr>
            <w:top w:val="none" w:sz="0" w:space="0" w:color="auto"/>
            <w:left w:val="none" w:sz="0" w:space="0" w:color="auto"/>
            <w:bottom w:val="none" w:sz="0" w:space="0" w:color="auto"/>
            <w:right w:val="none" w:sz="0" w:space="0" w:color="auto"/>
          </w:divBdr>
        </w:div>
      </w:divsChild>
    </w:div>
    <w:div w:id="1714110314">
      <w:bodyDiv w:val="1"/>
      <w:marLeft w:val="0"/>
      <w:marRight w:val="0"/>
      <w:marTop w:val="0"/>
      <w:marBottom w:val="0"/>
      <w:divBdr>
        <w:top w:val="none" w:sz="0" w:space="0" w:color="auto"/>
        <w:left w:val="none" w:sz="0" w:space="0" w:color="auto"/>
        <w:bottom w:val="none" w:sz="0" w:space="0" w:color="auto"/>
        <w:right w:val="none" w:sz="0" w:space="0" w:color="auto"/>
      </w:divBdr>
      <w:divsChild>
        <w:div w:id="915552805">
          <w:marLeft w:val="0"/>
          <w:marRight w:val="0"/>
          <w:marTop w:val="0"/>
          <w:marBottom w:val="0"/>
          <w:divBdr>
            <w:top w:val="none" w:sz="0" w:space="0" w:color="auto"/>
            <w:left w:val="none" w:sz="0" w:space="0" w:color="auto"/>
            <w:bottom w:val="none" w:sz="0" w:space="0" w:color="auto"/>
            <w:right w:val="none" w:sz="0" w:space="0" w:color="auto"/>
          </w:divBdr>
        </w:div>
        <w:div w:id="1017657453">
          <w:marLeft w:val="0"/>
          <w:marRight w:val="0"/>
          <w:marTop w:val="0"/>
          <w:marBottom w:val="0"/>
          <w:divBdr>
            <w:top w:val="none" w:sz="0" w:space="0" w:color="auto"/>
            <w:left w:val="none" w:sz="0" w:space="0" w:color="auto"/>
            <w:bottom w:val="none" w:sz="0" w:space="0" w:color="auto"/>
            <w:right w:val="none" w:sz="0" w:space="0" w:color="auto"/>
          </w:divBdr>
        </w:div>
        <w:div w:id="1057778286">
          <w:marLeft w:val="0"/>
          <w:marRight w:val="0"/>
          <w:marTop w:val="0"/>
          <w:marBottom w:val="0"/>
          <w:divBdr>
            <w:top w:val="none" w:sz="0" w:space="0" w:color="auto"/>
            <w:left w:val="none" w:sz="0" w:space="0" w:color="auto"/>
            <w:bottom w:val="none" w:sz="0" w:space="0" w:color="auto"/>
            <w:right w:val="none" w:sz="0" w:space="0" w:color="auto"/>
          </w:divBdr>
        </w:div>
        <w:div w:id="1569264167">
          <w:marLeft w:val="0"/>
          <w:marRight w:val="0"/>
          <w:marTop w:val="0"/>
          <w:marBottom w:val="0"/>
          <w:divBdr>
            <w:top w:val="none" w:sz="0" w:space="0" w:color="auto"/>
            <w:left w:val="none" w:sz="0" w:space="0" w:color="auto"/>
            <w:bottom w:val="none" w:sz="0" w:space="0" w:color="auto"/>
            <w:right w:val="none" w:sz="0" w:space="0" w:color="auto"/>
          </w:divBdr>
        </w:div>
      </w:divsChild>
    </w:div>
    <w:div w:id="1716466400">
      <w:bodyDiv w:val="1"/>
      <w:marLeft w:val="0"/>
      <w:marRight w:val="0"/>
      <w:marTop w:val="0"/>
      <w:marBottom w:val="0"/>
      <w:divBdr>
        <w:top w:val="none" w:sz="0" w:space="0" w:color="auto"/>
        <w:left w:val="none" w:sz="0" w:space="0" w:color="auto"/>
        <w:bottom w:val="none" w:sz="0" w:space="0" w:color="auto"/>
        <w:right w:val="none" w:sz="0" w:space="0" w:color="auto"/>
      </w:divBdr>
      <w:divsChild>
        <w:div w:id="288244580">
          <w:marLeft w:val="0"/>
          <w:marRight w:val="0"/>
          <w:marTop w:val="0"/>
          <w:marBottom w:val="0"/>
          <w:divBdr>
            <w:top w:val="none" w:sz="0" w:space="0" w:color="auto"/>
            <w:left w:val="none" w:sz="0" w:space="0" w:color="auto"/>
            <w:bottom w:val="none" w:sz="0" w:space="0" w:color="auto"/>
            <w:right w:val="none" w:sz="0" w:space="0" w:color="auto"/>
          </w:divBdr>
        </w:div>
        <w:div w:id="1234706466">
          <w:marLeft w:val="0"/>
          <w:marRight w:val="0"/>
          <w:marTop w:val="0"/>
          <w:marBottom w:val="0"/>
          <w:divBdr>
            <w:top w:val="none" w:sz="0" w:space="0" w:color="auto"/>
            <w:left w:val="none" w:sz="0" w:space="0" w:color="auto"/>
            <w:bottom w:val="none" w:sz="0" w:space="0" w:color="auto"/>
            <w:right w:val="none" w:sz="0" w:space="0" w:color="auto"/>
          </w:divBdr>
        </w:div>
        <w:div w:id="1403024598">
          <w:marLeft w:val="0"/>
          <w:marRight w:val="0"/>
          <w:marTop w:val="0"/>
          <w:marBottom w:val="0"/>
          <w:divBdr>
            <w:top w:val="none" w:sz="0" w:space="0" w:color="auto"/>
            <w:left w:val="none" w:sz="0" w:space="0" w:color="auto"/>
            <w:bottom w:val="none" w:sz="0" w:space="0" w:color="auto"/>
            <w:right w:val="none" w:sz="0" w:space="0" w:color="auto"/>
          </w:divBdr>
        </w:div>
        <w:div w:id="1439183504">
          <w:marLeft w:val="0"/>
          <w:marRight w:val="0"/>
          <w:marTop w:val="0"/>
          <w:marBottom w:val="0"/>
          <w:divBdr>
            <w:top w:val="none" w:sz="0" w:space="0" w:color="auto"/>
            <w:left w:val="none" w:sz="0" w:space="0" w:color="auto"/>
            <w:bottom w:val="none" w:sz="0" w:space="0" w:color="auto"/>
            <w:right w:val="none" w:sz="0" w:space="0" w:color="auto"/>
          </w:divBdr>
        </w:div>
      </w:divsChild>
    </w:div>
    <w:div w:id="1717317899">
      <w:bodyDiv w:val="1"/>
      <w:marLeft w:val="0"/>
      <w:marRight w:val="0"/>
      <w:marTop w:val="0"/>
      <w:marBottom w:val="0"/>
      <w:divBdr>
        <w:top w:val="none" w:sz="0" w:space="0" w:color="auto"/>
        <w:left w:val="none" w:sz="0" w:space="0" w:color="auto"/>
        <w:bottom w:val="none" w:sz="0" w:space="0" w:color="auto"/>
        <w:right w:val="none" w:sz="0" w:space="0" w:color="auto"/>
      </w:divBdr>
    </w:div>
    <w:div w:id="1717654065">
      <w:bodyDiv w:val="1"/>
      <w:marLeft w:val="0"/>
      <w:marRight w:val="0"/>
      <w:marTop w:val="0"/>
      <w:marBottom w:val="0"/>
      <w:divBdr>
        <w:top w:val="none" w:sz="0" w:space="0" w:color="auto"/>
        <w:left w:val="none" w:sz="0" w:space="0" w:color="auto"/>
        <w:bottom w:val="none" w:sz="0" w:space="0" w:color="auto"/>
        <w:right w:val="none" w:sz="0" w:space="0" w:color="auto"/>
      </w:divBdr>
      <w:divsChild>
        <w:div w:id="608003908">
          <w:marLeft w:val="0"/>
          <w:marRight w:val="0"/>
          <w:marTop w:val="0"/>
          <w:marBottom w:val="0"/>
          <w:divBdr>
            <w:top w:val="none" w:sz="0" w:space="0" w:color="auto"/>
            <w:left w:val="none" w:sz="0" w:space="0" w:color="auto"/>
            <w:bottom w:val="none" w:sz="0" w:space="0" w:color="auto"/>
            <w:right w:val="none" w:sz="0" w:space="0" w:color="auto"/>
          </w:divBdr>
        </w:div>
        <w:div w:id="1210218056">
          <w:marLeft w:val="0"/>
          <w:marRight w:val="0"/>
          <w:marTop w:val="0"/>
          <w:marBottom w:val="0"/>
          <w:divBdr>
            <w:top w:val="none" w:sz="0" w:space="0" w:color="auto"/>
            <w:left w:val="none" w:sz="0" w:space="0" w:color="auto"/>
            <w:bottom w:val="none" w:sz="0" w:space="0" w:color="auto"/>
            <w:right w:val="none" w:sz="0" w:space="0" w:color="auto"/>
          </w:divBdr>
        </w:div>
        <w:div w:id="1387684653">
          <w:marLeft w:val="0"/>
          <w:marRight w:val="0"/>
          <w:marTop w:val="0"/>
          <w:marBottom w:val="0"/>
          <w:divBdr>
            <w:top w:val="none" w:sz="0" w:space="0" w:color="auto"/>
            <w:left w:val="none" w:sz="0" w:space="0" w:color="auto"/>
            <w:bottom w:val="none" w:sz="0" w:space="0" w:color="auto"/>
            <w:right w:val="none" w:sz="0" w:space="0" w:color="auto"/>
          </w:divBdr>
        </w:div>
        <w:div w:id="1719429062">
          <w:marLeft w:val="0"/>
          <w:marRight w:val="0"/>
          <w:marTop w:val="0"/>
          <w:marBottom w:val="0"/>
          <w:divBdr>
            <w:top w:val="none" w:sz="0" w:space="0" w:color="auto"/>
            <w:left w:val="none" w:sz="0" w:space="0" w:color="auto"/>
            <w:bottom w:val="none" w:sz="0" w:space="0" w:color="auto"/>
            <w:right w:val="none" w:sz="0" w:space="0" w:color="auto"/>
          </w:divBdr>
        </w:div>
      </w:divsChild>
    </w:div>
    <w:div w:id="1717966578">
      <w:bodyDiv w:val="1"/>
      <w:marLeft w:val="0"/>
      <w:marRight w:val="0"/>
      <w:marTop w:val="0"/>
      <w:marBottom w:val="0"/>
      <w:divBdr>
        <w:top w:val="none" w:sz="0" w:space="0" w:color="auto"/>
        <w:left w:val="none" w:sz="0" w:space="0" w:color="auto"/>
        <w:bottom w:val="none" w:sz="0" w:space="0" w:color="auto"/>
        <w:right w:val="none" w:sz="0" w:space="0" w:color="auto"/>
      </w:divBdr>
      <w:divsChild>
        <w:div w:id="714353612">
          <w:marLeft w:val="0"/>
          <w:marRight w:val="0"/>
          <w:marTop w:val="0"/>
          <w:marBottom w:val="0"/>
          <w:divBdr>
            <w:top w:val="none" w:sz="0" w:space="0" w:color="auto"/>
            <w:left w:val="none" w:sz="0" w:space="0" w:color="auto"/>
            <w:bottom w:val="none" w:sz="0" w:space="0" w:color="auto"/>
            <w:right w:val="none" w:sz="0" w:space="0" w:color="auto"/>
          </w:divBdr>
        </w:div>
        <w:div w:id="1192066302">
          <w:marLeft w:val="0"/>
          <w:marRight w:val="0"/>
          <w:marTop w:val="0"/>
          <w:marBottom w:val="0"/>
          <w:divBdr>
            <w:top w:val="none" w:sz="0" w:space="0" w:color="auto"/>
            <w:left w:val="none" w:sz="0" w:space="0" w:color="auto"/>
            <w:bottom w:val="none" w:sz="0" w:space="0" w:color="auto"/>
            <w:right w:val="none" w:sz="0" w:space="0" w:color="auto"/>
          </w:divBdr>
        </w:div>
        <w:div w:id="1729106690">
          <w:marLeft w:val="0"/>
          <w:marRight w:val="0"/>
          <w:marTop w:val="0"/>
          <w:marBottom w:val="0"/>
          <w:divBdr>
            <w:top w:val="none" w:sz="0" w:space="0" w:color="auto"/>
            <w:left w:val="none" w:sz="0" w:space="0" w:color="auto"/>
            <w:bottom w:val="none" w:sz="0" w:space="0" w:color="auto"/>
            <w:right w:val="none" w:sz="0" w:space="0" w:color="auto"/>
          </w:divBdr>
        </w:div>
        <w:div w:id="2048144817">
          <w:marLeft w:val="0"/>
          <w:marRight w:val="0"/>
          <w:marTop w:val="0"/>
          <w:marBottom w:val="0"/>
          <w:divBdr>
            <w:top w:val="none" w:sz="0" w:space="0" w:color="auto"/>
            <w:left w:val="none" w:sz="0" w:space="0" w:color="auto"/>
            <w:bottom w:val="none" w:sz="0" w:space="0" w:color="auto"/>
            <w:right w:val="none" w:sz="0" w:space="0" w:color="auto"/>
          </w:divBdr>
        </w:div>
      </w:divsChild>
    </w:div>
    <w:div w:id="1718507737">
      <w:bodyDiv w:val="1"/>
      <w:marLeft w:val="0"/>
      <w:marRight w:val="0"/>
      <w:marTop w:val="0"/>
      <w:marBottom w:val="0"/>
      <w:divBdr>
        <w:top w:val="none" w:sz="0" w:space="0" w:color="auto"/>
        <w:left w:val="none" w:sz="0" w:space="0" w:color="auto"/>
        <w:bottom w:val="none" w:sz="0" w:space="0" w:color="auto"/>
        <w:right w:val="none" w:sz="0" w:space="0" w:color="auto"/>
      </w:divBdr>
    </w:div>
    <w:div w:id="1718578410">
      <w:bodyDiv w:val="1"/>
      <w:marLeft w:val="0"/>
      <w:marRight w:val="0"/>
      <w:marTop w:val="0"/>
      <w:marBottom w:val="0"/>
      <w:divBdr>
        <w:top w:val="none" w:sz="0" w:space="0" w:color="auto"/>
        <w:left w:val="none" w:sz="0" w:space="0" w:color="auto"/>
        <w:bottom w:val="none" w:sz="0" w:space="0" w:color="auto"/>
        <w:right w:val="none" w:sz="0" w:space="0" w:color="auto"/>
      </w:divBdr>
      <w:divsChild>
        <w:div w:id="752819809">
          <w:marLeft w:val="0"/>
          <w:marRight w:val="0"/>
          <w:marTop w:val="0"/>
          <w:marBottom w:val="0"/>
          <w:divBdr>
            <w:top w:val="none" w:sz="0" w:space="0" w:color="auto"/>
            <w:left w:val="none" w:sz="0" w:space="0" w:color="auto"/>
            <w:bottom w:val="none" w:sz="0" w:space="0" w:color="auto"/>
            <w:right w:val="none" w:sz="0" w:space="0" w:color="auto"/>
          </w:divBdr>
        </w:div>
        <w:div w:id="847325476">
          <w:marLeft w:val="0"/>
          <w:marRight w:val="0"/>
          <w:marTop w:val="0"/>
          <w:marBottom w:val="0"/>
          <w:divBdr>
            <w:top w:val="none" w:sz="0" w:space="0" w:color="auto"/>
            <w:left w:val="none" w:sz="0" w:space="0" w:color="auto"/>
            <w:bottom w:val="none" w:sz="0" w:space="0" w:color="auto"/>
            <w:right w:val="none" w:sz="0" w:space="0" w:color="auto"/>
          </w:divBdr>
        </w:div>
        <w:div w:id="1649045574">
          <w:marLeft w:val="0"/>
          <w:marRight w:val="0"/>
          <w:marTop w:val="0"/>
          <w:marBottom w:val="0"/>
          <w:divBdr>
            <w:top w:val="none" w:sz="0" w:space="0" w:color="auto"/>
            <w:left w:val="none" w:sz="0" w:space="0" w:color="auto"/>
            <w:bottom w:val="none" w:sz="0" w:space="0" w:color="auto"/>
            <w:right w:val="none" w:sz="0" w:space="0" w:color="auto"/>
          </w:divBdr>
        </w:div>
        <w:div w:id="2110000072">
          <w:marLeft w:val="0"/>
          <w:marRight w:val="0"/>
          <w:marTop w:val="0"/>
          <w:marBottom w:val="0"/>
          <w:divBdr>
            <w:top w:val="none" w:sz="0" w:space="0" w:color="auto"/>
            <w:left w:val="none" w:sz="0" w:space="0" w:color="auto"/>
            <w:bottom w:val="none" w:sz="0" w:space="0" w:color="auto"/>
            <w:right w:val="none" w:sz="0" w:space="0" w:color="auto"/>
          </w:divBdr>
        </w:div>
      </w:divsChild>
    </w:div>
    <w:div w:id="1719818518">
      <w:bodyDiv w:val="1"/>
      <w:marLeft w:val="0"/>
      <w:marRight w:val="0"/>
      <w:marTop w:val="0"/>
      <w:marBottom w:val="0"/>
      <w:divBdr>
        <w:top w:val="none" w:sz="0" w:space="0" w:color="auto"/>
        <w:left w:val="none" w:sz="0" w:space="0" w:color="auto"/>
        <w:bottom w:val="none" w:sz="0" w:space="0" w:color="auto"/>
        <w:right w:val="none" w:sz="0" w:space="0" w:color="auto"/>
      </w:divBdr>
      <w:divsChild>
        <w:div w:id="640310408">
          <w:marLeft w:val="0"/>
          <w:marRight w:val="0"/>
          <w:marTop w:val="0"/>
          <w:marBottom w:val="0"/>
          <w:divBdr>
            <w:top w:val="none" w:sz="0" w:space="0" w:color="auto"/>
            <w:left w:val="none" w:sz="0" w:space="0" w:color="auto"/>
            <w:bottom w:val="none" w:sz="0" w:space="0" w:color="auto"/>
            <w:right w:val="none" w:sz="0" w:space="0" w:color="auto"/>
          </w:divBdr>
        </w:div>
        <w:div w:id="740252887">
          <w:marLeft w:val="0"/>
          <w:marRight w:val="0"/>
          <w:marTop w:val="0"/>
          <w:marBottom w:val="0"/>
          <w:divBdr>
            <w:top w:val="none" w:sz="0" w:space="0" w:color="auto"/>
            <w:left w:val="none" w:sz="0" w:space="0" w:color="auto"/>
            <w:bottom w:val="none" w:sz="0" w:space="0" w:color="auto"/>
            <w:right w:val="none" w:sz="0" w:space="0" w:color="auto"/>
          </w:divBdr>
        </w:div>
        <w:div w:id="1700617114">
          <w:marLeft w:val="0"/>
          <w:marRight w:val="0"/>
          <w:marTop w:val="0"/>
          <w:marBottom w:val="0"/>
          <w:divBdr>
            <w:top w:val="none" w:sz="0" w:space="0" w:color="auto"/>
            <w:left w:val="none" w:sz="0" w:space="0" w:color="auto"/>
            <w:bottom w:val="none" w:sz="0" w:space="0" w:color="auto"/>
            <w:right w:val="none" w:sz="0" w:space="0" w:color="auto"/>
          </w:divBdr>
        </w:div>
        <w:div w:id="1977177688">
          <w:marLeft w:val="0"/>
          <w:marRight w:val="0"/>
          <w:marTop w:val="0"/>
          <w:marBottom w:val="0"/>
          <w:divBdr>
            <w:top w:val="none" w:sz="0" w:space="0" w:color="auto"/>
            <w:left w:val="none" w:sz="0" w:space="0" w:color="auto"/>
            <w:bottom w:val="none" w:sz="0" w:space="0" w:color="auto"/>
            <w:right w:val="none" w:sz="0" w:space="0" w:color="auto"/>
          </w:divBdr>
        </w:div>
      </w:divsChild>
    </w:div>
    <w:div w:id="1721511405">
      <w:bodyDiv w:val="1"/>
      <w:marLeft w:val="0"/>
      <w:marRight w:val="0"/>
      <w:marTop w:val="0"/>
      <w:marBottom w:val="0"/>
      <w:divBdr>
        <w:top w:val="none" w:sz="0" w:space="0" w:color="auto"/>
        <w:left w:val="none" w:sz="0" w:space="0" w:color="auto"/>
        <w:bottom w:val="none" w:sz="0" w:space="0" w:color="auto"/>
        <w:right w:val="none" w:sz="0" w:space="0" w:color="auto"/>
      </w:divBdr>
      <w:divsChild>
        <w:div w:id="67463919">
          <w:marLeft w:val="0"/>
          <w:marRight w:val="0"/>
          <w:marTop w:val="0"/>
          <w:marBottom w:val="0"/>
          <w:divBdr>
            <w:top w:val="none" w:sz="0" w:space="0" w:color="auto"/>
            <w:left w:val="none" w:sz="0" w:space="0" w:color="auto"/>
            <w:bottom w:val="none" w:sz="0" w:space="0" w:color="auto"/>
            <w:right w:val="none" w:sz="0" w:space="0" w:color="auto"/>
          </w:divBdr>
        </w:div>
        <w:div w:id="1012757010">
          <w:marLeft w:val="0"/>
          <w:marRight w:val="0"/>
          <w:marTop w:val="0"/>
          <w:marBottom w:val="0"/>
          <w:divBdr>
            <w:top w:val="none" w:sz="0" w:space="0" w:color="auto"/>
            <w:left w:val="none" w:sz="0" w:space="0" w:color="auto"/>
            <w:bottom w:val="none" w:sz="0" w:space="0" w:color="auto"/>
            <w:right w:val="none" w:sz="0" w:space="0" w:color="auto"/>
          </w:divBdr>
        </w:div>
        <w:div w:id="1193112436">
          <w:marLeft w:val="0"/>
          <w:marRight w:val="0"/>
          <w:marTop w:val="0"/>
          <w:marBottom w:val="0"/>
          <w:divBdr>
            <w:top w:val="none" w:sz="0" w:space="0" w:color="auto"/>
            <w:left w:val="none" w:sz="0" w:space="0" w:color="auto"/>
            <w:bottom w:val="none" w:sz="0" w:space="0" w:color="auto"/>
            <w:right w:val="none" w:sz="0" w:space="0" w:color="auto"/>
          </w:divBdr>
        </w:div>
        <w:div w:id="1348408890">
          <w:marLeft w:val="0"/>
          <w:marRight w:val="0"/>
          <w:marTop w:val="0"/>
          <w:marBottom w:val="0"/>
          <w:divBdr>
            <w:top w:val="none" w:sz="0" w:space="0" w:color="auto"/>
            <w:left w:val="none" w:sz="0" w:space="0" w:color="auto"/>
            <w:bottom w:val="none" w:sz="0" w:space="0" w:color="auto"/>
            <w:right w:val="none" w:sz="0" w:space="0" w:color="auto"/>
          </w:divBdr>
        </w:div>
      </w:divsChild>
    </w:div>
    <w:div w:id="1724017134">
      <w:bodyDiv w:val="1"/>
      <w:marLeft w:val="0"/>
      <w:marRight w:val="0"/>
      <w:marTop w:val="0"/>
      <w:marBottom w:val="0"/>
      <w:divBdr>
        <w:top w:val="none" w:sz="0" w:space="0" w:color="auto"/>
        <w:left w:val="none" w:sz="0" w:space="0" w:color="auto"/>
        <w:bottom w:val="none" w:sz="0" w:space="0" w:color="auto"/>
        <w:right w:val="none" w:sz="0" w:space="0" w:color="auto"/>
      </w:divBdr>
      <w:divsChild>
        <w:div w:id="679697974">
          <w:marLeft w:val="0"/>
          <w:marRight w:val="0"/>
          <w:marTop w:val="0"/>
          <w:marBottom w:val="0"/>
          <w:divBdr>
            <w:top w:val="none" w:sz="0" w:space="0" w:color="auto"/>
            <w:left w:val="none" w:sz="0" w:space="0" w:color="auto"/>
            <w:bottom w:val="none" w:sz="0" w:space="0" w:color="auto"/>
            <w:right w:val="none" w:sz="0" w:space="0" w:color="auto"/>
          </w:divBdr>
        </w:div>
        <w:div w:id="1155611096">
          <w:marLeft w:val="0"/>
          <w:marRight w:val="0"/>
          <w:marTop w:val="0"/>
          <w:marBottom w:val="0"/>
          <w:divBdr>
            <w:top w:val="none" w:sz="0" w:space="0" w:color="auto"/>
            <w:left w:val="none" w:sz="0" w:space="0" w:color="auto"/>
            <w:bottom w:val="none" w:sz="0" w:space="0" w:color="auto"/>
            <w:right w:val="none" w:sz="0" w:space="0" w:color="auto"/>
          </w:divBdr>
        </w:div>
        <w:div w:id="1341394453">
          <w:marLeft w:val="0"/>
          <w:marRight w:val="0"/>
          <w:marTop w:val="0"/>
          <w:marBottom w:val="0"/>
          <w:divBdr>
            <w:top w:val="none" w:sz="0" w:space="0" w:color="auto"/>
            <w:left w:val="none" w:sz="0" w:space="0" w:color="auto"/>
            <w:bottom w:val="none" w:sz="0" w:space="0" w:color="auto"/>
            <w:right w:val="none" w:sz="0" w:space="0" w:color="auto"/>
          </w:divBdr>
        </w:div>
        <w:div w:id="1986817995">
          <w:marLeft w:val="0"/>
          <w:marRight w:val="0"/>
          <w:marTop w:val="0"/>
          <w:marBottom w:val="0"/>
          <w:divBdr>
            <w:top w:val="none" w:sz="0" w:space="0" w:color="auto"/>
            <w:left w:val="none" w:sz="0" w:space="0" w:color="auto"/>
            <w:bottom w:val="none" w:sz="0" w:space="0" w:color="auto"/>
            <w:right w:val="none" w:sz="0" w:space="0" w:color="auto"/>
          </w:divBdr>
        </w:div>
      </w:divsChild>
    </w:div>
    <w:div w:id="1724332938">
      <w:bodyDiv w:val="1"/>
      <w:marLeft w:val="0"/>
      <w:marRight w:val="0"/>
      <w:marTop w:val="0"/>
      <w:marBottom w:val="0"/>
      <w:divBdr>
        <w:top w:val="none" w:sz="0" w:space="0" w:color="auto"/>
        <w:left w:val="none" w:sz="0" w:space="0" w:color="auto"/>
        <w:bottom w:val="none" w:sz="0" w:space="0" w:color="auto"/>
        <w:right w:val="none" w:sz="0" w:space="0" w:color="auto"/>
      </w:divBdr>
      <w:divsChild>
        <w:div w:id="138159843">
          <w:marLeft w:val="0"/>
          <w:marRight w:val="0"/>
          <w:marTop w:val="0"/>
          <w:marBottom w:val="0"/>
          <w:divBdr>
            <w:top w:val="none" w:sz="0" w:space="0" w:color="auto"/>
            <w:left w:val="none" w:sz="0" w:space="0" w:color="auto"/>
            <w:bottom w:val="none" w:sz="0" w:space="0" w:color="auto"/>
            <w:right w:val="none" w:sz="0" w:space="0" w:color="auto"/>
          </w:divBdr>
        </w:div>
        <w:div w:id="283388406">
          <w:marLeft w:val="0"/>
          <w:marRight w:val="0"/>
          <w:marTop w:val="0"/>
          <w:marBottom w:val="0"/>
          <w:divBdr>
            <w:top w:val="none" w:sz="0" w:space="0" w:color="auto"/>
            <w:left w:val="none" w:sz="0" w:space="0" w:color="auto"/>
            <w:bottom w:val="none" w:sz="0" w:space="0" w:color="auto"/>
            <w:right w:val="none" w:sz="0" w:space="0" w:color="auto"/>
          </w:divBdr>
        </w:div>
        <w:div w:id="849831300">
          <w:marLeft w:val="0"/>
          <w:marRight w:val="0"/>
          <w:marTop w:val="0"/>
          <w:marBottom w:val="0"/>
          <w:divBdr>
            <w:top w:val="none" w:sz="0" w:space="0" w:color="auto"/>
            <w:left w:val="none" w:sz="0" w:space="0" w:color="auto"/>
            <w:bottom w:val="none" w:sz="0" w:space="0" w:color="auto"/>
            <w:right w:val="none" w:sz="0" w:space="0" w:color="auto"/>
          </w:divBdr>
        </w:div>
        <w:div w:id="890922274">
          <w:marLeft w:val="0"/>
          <w:marRight w:val="0"/>
          <w:marTop w:val="0"/>
          <w:marBottom w:val="0"/>
          <w:divBdr>
            <w:top w:val="none" w:sz="0" w:space="0" w:color="auto"/>
            <w:left w:val="none" w:sz="0" w:space="0" w:color="auto"/>
            <w:bottom w:val="none" w:sz="0" w:space="0" w:color="auto"/>
            <w:right w:val="none" w:sz="0" w:space="0" w:color="auto"/>
          </w:divBdr>
        </w:div>
      </w:divsChild>
    </w:div>
    <w:div w:id="1724912234">
      <w:bodyDiv w:val="1"/>
      <w:marLeft w:val="0"/>
      <w:marRight w:val="0"/>
      <w:marTop w:val="0"/>
      <w:marBottom w:val="0"/>
      <w:divBdr>
        <w:top w:val="none" w:sz="0" w:space="0" w:color="auto"/>
        <w:left w:val="none" w:sz="0" w:space="0" w:color="auto"/>
        <w:bottom w:val="none" w:sz="0" w:space="0" w:color="auto"/>
        <w:right w:val="none" w:sz="0" w:space="0" w:color="auto"/>
      </w:divBdr>
    </w:div>
    <w:div w:id="1725837870">
      <w:bodyDiv w:val="1"/>
      <w:marLeft w:val="0"/>
      <w:marRight w:val="0"/>
      <w:marTop w:val="0"/>
      <w:marBottom w:val="0"/>
      <w:divBdr>
        <w:top w:val="none" w:sz="0" w:space="0" w:color="auto"/>
        <w:left w:val="none" w:sz="0" w:space="0" w:color="auto"/>
        <w:bottom w:val="none" w:sz="0" w:space="0" w:color="auto"/>
        <w:right w:val="none" w:sz="0" w:space="0" w:color="auto"/>
      </w:divBdr>
      <w:divsChild>
        <w:div w:id="89203130">
          <w:marLeft w:val="0"/>
          <w:marRight w:val="0"/>
          <w:marTop w:val="0"/>
          <w:marBottom w:val="0"/>
          <w:divBdr>
            <w:top w:val="none" w:sz="0" w:space="0" w:color="auto"/>
            <w:left w:val="none" w:sz="0" w:space="0" w:color="auto"/>
            <w:bottom w:val="none" w:sz="0" w:space="0" w:color="auto"/>
            <w:right w:val="none" w:sz="0" w:space="0" w:color="auto"/>
          </w:divBdr>
        </w:div>
        <w:div w:id="510144461">
          <w:marLeft w:val="0"/>
          <w:marRight w:val="0"/>
          <w:marTop w:val="0"/>
          <w:marBottom w:val="0"/>
          <w:divBdr>
            <w:top w:val="none" w:sz="0" w:space="0" w:color="auto"/>
            <w:left w:val="none" w:sz="0" w:space="0" w:color="auto"/>
            <w:bottom w:val="none" w:sz="0" w:space="0" w:color="auto"/>
            <w:right w:val="none" w:sz="0" w:space="0" w:color="auto"/>
          </w:divBdr>
        </w:div>
        <w:div w:id="634792400">
          <w:marLeft w:val="0"/>
          <w:marRight w:val="0"/>
          <w:marTop w:val="0"/>
          <w:marBottom w:val="0"/>
          <w:divBdr>
            <w:top w:val="none" w:sz="0" w:space="0" w:color="auto"/>
            <w:left w:val="none" w:sz="0" w:space="0" w:color="auto"/>
            <w:bottom w:val="none" w:sz="0" w:space="0" w:color="auto"/>
            <w:right w:val="none" w:sz="0" w:space="0" w:color="auto"/>
          </w:divBdr>
        </w:div>
        <w:div w:id="2003508302">
          <w:marLeft w:val="0"/>
          <w:marRight w:val="0"/>
          <w:marTop w:val="0"/>
          <w:marBottom w:val="0"/>
          <w:divBdr>
            <w:top w:val="none" w:sz="0" w:space="0" w:color="auto"/>
            <w:left w:val="none" w:sz="0" w:space="0" w:color="auto"/>
            <w:bottom w:val="none" w:sz="0" w:space="0" w:color="auto"/>
            <w:right w:val="none" w:sz="0" w:space="0" w:color="auto"/>
          </w:divBdr>
        </w:div>
      </w:divsChild>
    </w:div>
    <w:div w:id="1727483893">
      <w:bodyDiv w:val="1"/>
      <w:marLeft w:val="0"/>
      <w:marRight w:val="0"/>
      <w:marTop w:val="0"/>
      <w:marBottom w:val="0"/>
      <w:divBdr>
        <w:top w:val="none" w:sz="0" w:space="0" w:color="auto"/>
        <w:left w:val="none" w:sz="0" w:space="0" w:color="auto"/>
        <w:bottom w:val="none" w:sz="0" w:space="0" w:color="auto"/>
        <w:right w:val="none" w:sz="0" w:space="0" w:color="auto"/>
      </w:divBdr>
      <w:divsChild>
        <w:div w:id="241764892">
          <w:marLeft w:val="0"/>
          <w:marRight w:val="0"/>
          <w:marTop w:val="0"/>
          <w:marBottom w:val="0"/>
          <w:divBdr>
            <w:top w:val="none" w:sz="0" w:space="0" w:color="auto"/>
            <w:left w:val="none" w:sz="0" w:space="0" w:color="auto"/>
            <w:bottom w:val="none" w:sz="0" w:space="0" w:color="auto"/>
            <w:right w:val="none" w:sz="0" w:space="0" w:color="auto"/>
          </w:divBdr>
        </w:div>
        <w:div w:id="1214005101">
          <w:marLeft w:val="0"/>
          <w:marRight w:val="0"/>
          <w:marTop w:val="0"/>
          <w:marBottom w:val="0"/>
          <w:divBdr>
            <w:top w:val="none" w:sz="0" w:space="0" w:color="auto"/>
            <w:left w:val="none" w:sz="0" w:space="0" w:color="auto"/>
            <w:bottom w:val="none" w:sz="0" w:space="0" w:color="auto"/>
            <w:right w:val="none" w:sz="0" w:space="0" w:color="auto"/>
          </w:divBdr>
        </w:div>
        <w:div w:id="1425881271">
          <w:marLeft w:val="0"/>
          <w:marRight w:val="0"/>
          <w:marTop w:val="0"/>
          <w:marBottom w:val="0"/>
          <w:divBdr>
            <w:top w:val="none" w:sz="0" w:space="0" w:color="auto"/>
            <w:left w:val="none" w:sz="0" w:space="0" w:color="auto"/>
            <w:bottom w:val="none" w:sz="0" w:space="0" w:color="auto"/>
            <w:right w:val="none" w:sz="0" w:space="0" w:color="auto"/>
          </w:divBdr>
        </w:div>
        <w:div w:id="1763062442">
          <w:marLeft w:val="0"/>
          <w:marRight w:val="0"/>
          <w:marTop w:val="0"/>
          <w:marBottom w:val="0"/>
          <w:divBdr>
            <w:top w:val="none" w:sz="0" w:space="0" w:color="auto"/>
            <w:left w:val="none" w:sz="0" w:space="0" w:color="auto"/>
            <w:bottom w:val="none" w:sz="0" w:space="0" w:color="auto"/>
            <w:right w:val="none" w:sz="0" w:space="0" w:color="auto"/>
          </w:divBdr>
        </w:div>
      </w:divsChild>
    </w:div>
    <w:div w:id="1728145516">
      <w:bodyDiv w:val="1"/>
      <w:marLeft w:val="0"/>
      <w:marRight w:val="0"/>
      <w:marTop w:val="0"/>
      <w:marBottom w:val="0"/>
      <w:divBdr>
        <w:top w:val="none" w:sz="0" w:space="0" w:color="auto"/>
        <w:left w:val="none" w:sz="0" w:space="0" w:color="auto"/>
        <w:bottom w:val="none" w:sz="0" w:space="0" w:color="auto"/>
        <w:right w:val="none" w:sz="0" w:space="0" w:color="auto"/>
      </w:divBdr>
      <w:divsChild>
        <w:div w:id="599216300">
          <w:marLeft w:val="0"/>
          <w:marRight w:val="0"/>
          <w:marTop w:val="0"/>
          <w:marBottom w:val="0"/>
          <w:divBdr>
            <w:top w:val="none" w:sz="0" w:space="0" w:color="auto"/>
            <w:left w:val="none" w:sz="0" w:space="0" w:color="auto"/>
            <w:bottom w:val="none" w:sz="0" w:space="0" w:color="auto"/>
            <w:right w:val="none" w:sz="0" w:space="0" w:color="auto"/>
          </w:divBdr>
        </w:div>
        <w:div w:id="793326404">
          <w:marLeft w:val="0"/>
          <w:marRight w:val="0"/>
          <w:marTop w:val="0"/>
          <w:marBottom w:val="0"/>
          <w:divBdr>
            <w:top w:val="none" w:sz="0" w:space="0" w:color="auto"/>
            <w:left w:val="none" w:sz="0" w:space="0" w:color="auto"/>
            <w:bottom w:val="none" w:sz="0" w:space="0" w:color="auto"/>
            <w:right w:val="none" w:sz="0" w:space="0" w:color="auto"/>
          </w:divBdr>
        </w:div>
        <w:div w:id="1730809744">
          <w:marLeft w:val="0"/>
          <w:marRight w:val="0"/>
          <w:marTop w:val="0"/>
          <w:marBottom w:val="0"/>
          <w:divBdr>
            <w:top w:val="none" w:sz="0" w:space="0" w:color="auto"/>
            <w:left w:val="none" w:sz="0" w:space="0" w:color="auto"/>
            <w:bottom w:val="none" w:sz="0" w:space="0" w:color="auto"/>
            <w:right w:val="none" w:sz="0" w:space="0" w:color="auto"/>
          </w:divBdr>
        </w:div>
        <w:div w:id="2017422561">
          <w:marLeft w:val="0"/>
          <w:marRight w:val="0"/>
          <w:marTop w:val="0"/>
          <w:marBottom w:val="0"/>
          <w:divBdr>
            <w:top w:val="none" w:sz="0" w:space="0" w:color="auto"/>
            <w:left w:val="none" w:sz="0" w:space="0" w:color="auto"/>
            <w:bottom w:val="none" w:sz="0" w:space="0" w:color="auto"/>
            <w:right w:val="none" w:sz="0" w:space="0" w:color="auto"/>
          </w:divBdr>
        </w:div>
      </w:divsChild>
    </w:div>
    <w:div w:id="1728333507">
      <w:bodyDiv w:val="1"/>
      <w:marLeft w:val="0"/>
      <w:marRight w:val="0"/>
      <w:marTop w:val="0"/>
      <w:marBottom w:val="0"/>
      <w:divBdr>
        <w:top w:val="none" w:sz="0" w:space="0" w:color="auto"/>
        <w:left w:val="none" w:sz="0" w:space="0" w:color="auto"/>
        <w:bottom w:val="none" w:sz="0" w:space="0" w:color="auto"/>
        <w:right w:val="none" w:sz="0" w:space="0" w:color="auto"/>
      </w:divBdr>
    </w:div>
    <w:div w:id="1729108328">
      <w:bodyDiv w:val="1"/>
      <w:marLeft w:val="0"/>
      <w:marRight w:val="0"/>
      <w:marTop w:val="0"/>
      <w:marBottom w:val="0"/>
      <w:divBdr>
        <w:top w:val="none" w:sz="0" w:space="0" w:color="auto"/>
        <w:left w:val="none" w:sz="0" w:space="0" w:color="auto"/>
        <w:bottom w:val="none" w:sz="0" w:space="0" w:color="auto"/>
        <w:right w:val="none" w:sz="0" w:space="0" w:color="auto"/>
      </w:divBdr>
      <w:divsChild>
        <w:div w:id="18704964">
          <w:marLeft w:val="0"/>
          <w:marRight w:val="0"/>
          <w:marTop w:val="0"/>
          <w:marBottom w:val="0"/>
          <w:divBdr>
            <w:top w:val="none" w:sz="0" w:space="0" w:color="auto"/>
            <w:left w:val="none" w:sz="0" w:space="0" w:color="auto"/>
            <w:bottom w:val="none" w:sz="0" w:space="0" w:color="auto"/>
            <w:right w:val="none" w:sz="0" w:space="0" w:color="auto"/>
          </w:divBdr>
        </w:div>
        <w:div w:id="62291359">
          <w:marLeft w:val="0"/>
          <w:marRight w:val="0"/>
          <w:marTop w:val="0"/>
          <w:marBottom w:val="0"/>
          <w:divBdr>
            <w:top w:val="none" w:sz="0" w:space="0" w:color="auto"/>
            <w:left w:val="none" w:sz="0" w:space="0" w:color="auto"/>
            <w:bottom w:val="none" w:sz="0" w:space="0" w:color="auto"/>
            <w:right w:val="none" w:sz="0" w:space="0" w:color="auto"/>
          </w:divBdr>
        </w:div>
        <w:div w:id="1090665699">
          <w:marLeft w:val="0"/>
          <w:marRight w:val="0"/>
          <w:marTop w:val="0"/>
          <w:marBottom w:val="0"/>
          <w:divBdr>
            <w:top w:val="none" w:sz="0" w:space="0" w:color="auto"/>
            <w:left w:val="none" w:sz="0" w:space="0" w:color="auto"/>
            <w:bottom w:val="none" w:sz="0" w:space="0" w:color="auto"/>
            <w:right w:val="none" w:sz="0" w:space="0" w:color="auto"/>
          </w:divBdr>
        </w:div>
        <w:div w:id="1286545596">
          <w:marLeft w:val="0"/>
          <w:marRight w:val="0"/>
          <w:marTop w:val="0"/>
          <w:marBottom w:val="0"/>
          <w:divBdr>
            <w:top w:val="none" w:sz="0" w:space="0" w:color="auto"/>
            <w:left w:val="none" w:sz="0" w:space="0" w:color="auto"/>
            <w:bottom w:val="none" w:sz="0" w:space="0" w:color="auto"/>
            <w:right w:val="none" w:sz="0" w:space="0" w:color="auto"/>
          </w:divBdr>
        </w:div>
      </w:divsChild>
    </w:div>
    <w:div w:id="1729644016">
      <w:bodyDiv w:val="1"/>
      <w:marLeft w:val="0"/>
      <w:marRight w:val="0"/>
      <w:marTop w:val="0"/>
      <w:marBottom w:val="0"/>
      <w:divBdr>
        <w:top w:val="none" w:sz="0" w:space="0" w:color="auto"/>
        <w:left w:val="none" w:sz="0" w:space="0" w:color="auto"/>
        <w:bottom w:val="none" w:sz="0" w:space="0" w:color="auto"/>
        <w:right w:val="none" w:sz="0" w:space="0" w:color="auto"/>
      </w:divBdr>
      <w:divsChild>
        <w:div w:id="461851161">
          <w:marLeft w:val="0"/>
          <w:marRight w:val="0"/>
          <w:marTop w:val="0"/>
          <w:marBottom w:val="0"/>
          <w:divBdr>
            <w:top w:val="none" w:sz="0" w:space="0" w:color="auto"/>
            <w:left w:val="none" w:sz="0" w:space="0" w:color="auto"/>
            <w:bottom w:val="none" w:sz="0" w:space="0" w:color="auto"/>
            <w:right w:val="none" w:sz="0" w:space="0" w:color="auto"/>
          </w:divBdr>
        </w:div>
        <w:div w:id="779227864">
          <w:marLeft w:val="0"/>
          <w:marRight w:val="0"/>
          <w:marTop w:val="0"/>
          <w:marBottom w:val="0"/>
          <w:divBdr>
            <w:top w:val="none" w:sz="0" w:space="0" w:color="auto"/>
            <w:left w:val="none" w:sz="0" w:space="0" w:color="auto"/>
            <w:bottom w:val="none" w:sz="0" w:space="0" w:color="auto"/>
            <w:right w:val="none" w:sz="0" w:space="0" w:color="auto"/>
          </w:divBdr>
        </w:div>
        <w:div w:id="1818648572">
          <w:marLeft w:val="0"/>
          <w:marRight w:val="0"/>
          <w:marTop w:val="0"/>
          <w:marBottom w:val="0"/>
          <w:divBdr>
            <w:top w:val="none" w:sz="0" w:space="0" w:color="auto"/>
            <w:left w:val="none" w:sz="0" w:space="0" w:color="auto"/>
            <w:bottom w:val="none" w:sz="0" w:space="0" w:color="auto"/>
            <w:right w:val="none" w:sz="0" w:space="0" w:color="auto"/>
          </w:divBdr>
        </w:div>
        <w:div w:id="1992099589">
          <w:marLeft w:val="0"/>
          <w:marRight w:val="0"/>
          <w:marTop w:val="0"/>
          <w:marBottom w:val="0"/>
          <w:divBdr>
            <w:top w:val="none" w:sz="0" w:space="0" w:color="auto"/>
            <w:left w:val="none" w:sz="0" w:space="0" w:color="auto"/>
            <w:bottom w:val="none" w:sz="0" w:space="0" w:color="auto"/>
            <w:right w:val="none" w:sz="0" w:space="0" w:color="auto"/>
          </w:divBdr>
        </w:div>
      </w:divsChild>
    </w:div>
    <w:div w:id="1730032944">
      <w:bodyDiv w:val="1"/>
      <w:marLeft w:val="0"/>
      <w:marRight w:val="0"/>
      <w:marTop w:val="0"/>
      <w:marBottom w:val="0"/>
      <w:divBdr>
        <w:top w:val="none" w:sz="0" w:space="0" w:color="auto"/>
        <w:left w:val="none" w:sz="0" w:space="0" w:color="auto"/>
        <w:bottom w:val="none" w:sz="0" w:space="0" w:color="auto"/>
        <w:right w:val="none" w:sz="0" w:space="0" w:color="auto"/>
      </w:divBdr>
      <w:divsChild>
        <w:div w:id="2110540561">
          <w:marLeft w:val="0"/>
          <w:marRight w:val="0"/>
          <w:marTop w:val="0"/>
          <w:marBottom w:val="0"/>
          <w:divBdr>
            <w:top w:val="none" w:sz="0" w:space="0" w:color="auto"/>
            <w:left w:val="none" w:sz="0" w:space="0" w:color="auto"/>
            <w:bottom w:val="none" w:sz="0" w:space="0" w:color="auto"/>
            <w:right w:val="none" w:sz="0" w:space="0" w:color="auto"/>
          </w:divBdr>
        </w:div>
        <w:div w:id="369184284">
          <w:marLeft w:val="0"/>
          <w:marRight w:val="0"/>
          <w:marTop w:val="0"/>
          <w:marBottom w:val="0"/>
          <w:divBdr>
            <w:top w:val="none" w:sz="0" w:space="0" w:color="auto"/>
            <w:left w:val="none" w:sz="0" w:space="0" w:color="auto"/>
            <w:bottom w:val="none" w:sz="0" w:space="0" w:color="auto"/>
            <w:right w:val="none" w:sz="0" w:space="0" w:color="auto"/>
          </w:divBdr>
        </w:div>
        <w:div w:id="472337805">
          <w:marLeft w:val="0"/>
          <w:marRight w:val="0"/>
          <w:marTop w:val="0"/>
          <w:marBottom w:val="0"/>
          <w:divBdr>
            <w:top w:val="none" w:sz="0" w:space="0" w:color="auto"/>
            <w:left w:val="none" w:sz="0" w:space="0" w:color="auto"/>
            <w:bottom w:val="none" w:sz="0" w:space="0" w:color="auto"/>
            <w:right w:val="none" w:sz="0" w:space="0" w:color="auto"/>
          </w:divBdr>
        </w:div>
        <w:div w:id="882904318">
          <w:marLeft w:val="0"/>
          <w:marRight w:val="0"/>
          <w:marTop w:val="0"/>
          <w:marBottom w:val="0"/>
          <w:divBdr>
            <w:top w:val="none" w:sz="0" w:space="0" w:color="auto"/>
            <w:left w:val="none" w:sz="0" w:space="0" w:color="auto"/>
            <w:bottom w:val="none" w:sz="0" w:space="0" w:color="auto"/>
            <w:right w:val="none" w:sz="0" w:space="0" w:color="auto"/>
          </w:divBdr>
        </w:div>
      </w:divsChild>
    </w:div>
    <w:div w:id="1730494331">
      <w:bodyDiv w:val="1"/>
      <w:marLeft w:val="0"/>
      <w:marRight w:val="0"/>
      <w:marTop w:val="0"/>
      <w:marBottom w:val="0"/>
      <w:divBdr>
        <w:top w:val="none" w:sz="0" w:space="0" w:color="auto"/>
        <w:left w:val="none" w:sz="0" w:space="0" w:color="auto"/>
        <w:bottom w:val="none" w:sz="0" w:space="0" w:color="auto"/>
        <w:right w:val="none" w:sz="0" w:space="0" w:color="auto"/>
      </w:divBdr>
      <w:divsChild>
        <w:div w:id="957372808">
          <w:marLeft w:val="0"/>
          <w:marRight w:val="0"/>
          <w:marTop w:val="0"/>
          <w:marBottom w:val="0"/>
          <w:divBdr>
            <w:top w:val="none" w:sz="0" w:space="0" w:color="auto"/>
            <w:left w:val="none" w:sz="0" w:space="0" w:color="auto"/>
            <w:bottom w:val="none" w:sz="0" w:space="0" w:color="auto"/>
            <w:right w:val="none" w:sz="0" w:space="0" w:color="auto"/>
          </w:divBdr>
        </w:div>
        <w:div w:id="1160997919">
          <w:marLeft w:val="0"/>
          <w:marRight w:val="0"/>
          <w:marTop w:val="0"/>
          <w:marBottom w:val="0"/>
          <w:divBdr>
            <w:top w:val="none" w:sz="0" w:space="0" w:color="auto"/>
            <w:left w:val="none" w:sz="0" w:space="0" w:color="auto"/>
            <w:bottom w:val="none" w:sz="0" w:space="0" w:color="auto"/>
            <w:right w:val="none" w:sz="0" w:space="0" w:color="auto"/>
          </w:divBdr>
        </w:div>
        <w:div w:id="1293828583">
          <w:marLeft w:val="0"/>
          <w:marRight w:val="0"/>
          <w:marTop w:val="0"/>
          <w:marBottom w:val="0"/>
          <w:divBdr>
            <w:top w:val="none" w:sz="0" w:space="0" w:color="auto"/>
            <w:left w:val="none" w:sz="0" w:space="0" w:color="auto"/>
            <w:bottom w:val="none" w:sz="0" w:space="0" w:color="auto"/>
            <w:right w:val="none" w:sz="0" w:space="0" w:color="auto"/>
          </w:divBdr>
        </w:div>
        <w:div w:id="1702825419">
          <w:marLeft w:val="0"/>
          <w:marRight w:val="0"/>
          <w:marTop w:val="0"/>
          <w:marBottom w:val="0"/>
          <w:divBdr>
            <w:top w:val="none" w:sz="0" w:space="0" w:color="auto"/>
            <w:left w:val="none" w:sz="0" w:space="0" w:color="auto"/>
            <w:bottom w:val="none" w:sz="0" w:space="0" w:color="auto"/>
            <w:right w:val="none" w:sz="0" w:space="0" w:color="auto"/>
          </w:divBdr>
        </w:div>
      </w:divsChild>
    </w:div>
    <w:div w:id="1732194367">
      <w:bodyDiv w:val="1"/>
      <w:marLeft w:val="0"/>
      <w:marRight w:val="0"/>
      <w:marTop w:val="0"/>
      <w:marBottom w:val="0"/>
      <w:divBdr>
        <w:top w:val="none" w:sz="0" w:space="0" w:color="auto"/>
        <w:left w:val="none" w:sz="0" w:space="0" w:color="auto"/>
        <w:bottom w:val="none" w:sz="0" w:space="0" w:color="auto"/>
        <w:right w:val="none" w:sz="0" w:space="0" w:color="auto"/>
      </w:divBdr>
      <w:divsChild>
        <w:div w:id="905533293">
          <w:marLeft w:val="0"/>
          <w:marRight w:val="0"/>
          <w:marTop w:val="0"/>
          <w:marBottom w:val="0"/>
          <w:divBdr>
            <w:top w:val="none" w:sz="0" w:space="0" w:color="auto"/>
            <w:left w:val="none" w:sz="0" w:space="0" w:color="auto"/>
            <w:bottom w:val="none" w:sz="0" w:space="0" w:color="auto"/>
            <w:right w:val="none" w:sz="0" w:space="0" w:color="auto"/>
          </w:divBdr>
        </w:div>
        <w:div w:id="914360897">
          <w:marLeft w:val="0"/>
          <w:marRight w:val="0"/>
          <w:marTop w:val="0"/>
          <w:marBottom w:val="0"/>
          <w:divBdr>
            <w:top w:val="none" w:sz="0" w:space="0" w:color="auto"/>
            <w:left w:val="none" w:sz="0" w:space="0" w:color="auto"/>
            <w:bottom w:val="none" w:sz="0" w:space="0" w:color="auto"/>
            <w:right w:val="none" w:sz="0" w:space="0" w:color="auto"/>
          </w:divBdr>
        </w:div>
        <w:div w:id="1788308323">
          <w:marLeft w:val="0"/>
          <w:marRight w:val="0"/>
          <w:marTop w:val="0"/>
          <w:marBottom w:val="0"/>
          <w:divBdr>
            <w:top w:val="none" w:sz="0" w:space="0" w:color="auto"/>
            <w:left w:val="none" w:sz="0" w:space="0" w:color="auto"/>
            <w:bottom w:val="none" w:sz="0" w:space="0" w:color="auto"/>
            <w:right w:val="none" w:sz="0" w:space="0" w:color="auto"/>
          </w:divBdr>
        </w:div>
        <w:div w:id="2068527119">
          <w:marLeft w:val="0"/>
          <w:marRight w:val="0"/>
          <w:marTop w:val="0"/>
          <w:marBottom w:val="0"/>
          <w:divBdr>
            <w:top w:val="none" w:sz="0" w:space="0" w:color="auto"/>
            <w:left w:val="none" w:sz="0" w:space="0" w:color="auto"/>
            <w:bottom w:val="none" w:sz="0" w:space="0" w:color="auto"/>
            <w:right w:val="none" w:sz="0" w:space="0" w:color="auto"/>
          </w:divBdr>
        </w:div>
      </w:divsChild>
    </w:div>
    <w:div w:id="1732653421">
      <w:bodyDiv w:val="1"/>
      <w:marLeft w:val="0"/>
      <w:marRight w:val="0"/>
      <w:marTop w:val="0"/>
      <w:marBottom w:val="0"/>
      <w:divBdr>
        <w:top w:val="none" w:sz="0" w:space="0" w:color="auto"/>
        <w:left w:val="none" w:sz="0" w:space="0" w:color="auto"/>
        <w:bottom w:val="none" w:sz="0" w:space="0" w:color="auto"/>
        <w:right w:val="none" w:sz="0" w:space="0" w:color="auto"/>
      </w:divBdr>
      <w:divsChild>
        <w:div w:id="31542266">
          <w:marLeft w:val="0"/>
          <w:marRight w:val="0"/>
          <w:marTop w:val="0"/>
          <w:marBottom w:val="0"/>
          <w:divBdr>
            <w:top w:val="none" w:sz="0" w:space="0" w:color="auto"/>
            <w:left w:val="none" w:sz="0" w:space="0" w:color="auto"/>
            <w:bottom w:val="none" w:sz="0" w:space="0" w:color="auto"/>
            <w:right w:val="none" w:sz="0" w:space="0" w:color="auto"/>
          </w:divBdr>
        </w:div>
        <w:div w:id="351152818">
          <w:marLeft w:val="0"/>
          <w:marRight w:val="0"/>
          <w:marTop w:val="0"/>
          <w:marBottom w:val="0"/>
          <w:divBdr>
            <w:top w:val="none" w:sz="0" w:space="0" w:color="auto"/>
            <w:left w:val="none" w:sz="0" w:space="0" w:color="auto"/>
            <w:bottom w:val="none" w:sz="0" w:space="0" w:color="auto"/>
            <w:right w:val="none" w:sz="0" w:space="0" w:color="auto"/>
          </w:divBdr>
        </w:div>
        <w:div w:id="389813249">
          <w:marLeft w:val="0"/>
          <w:marRight w:val="0"/>
          <w:marTop w:val="0"/>
          <w:marBottom w:val="0"/>
          <w:divBdr>
            <w:top w:val="none" w:sz="0" w:space="0" w:color="auto"/>
            <w:left w:val="none" w:sz="0" w:space="0" w:color="auto"/>
            <w:bottom w:val="none" w:sz="0" w:space="0" w:color="auto"/>
            <w:right w:val="none" w:sz="0" w:space="0" w:color="auto"/>
          </w:divBdr>
        </w:div>
        <w:div w:id="1227178681">
          <w:marLeft w:val="0"/>
          <w:marRight w:val="0"/>
          <w:marTop w:val="0"/>
          <w:marBottom w:val="0"/>
          <w:divBdr>
            <w:top w:val="none" w:sz="0" w:space="0" w:color="auto"/>
            <w:left w:val="none" w:sz="0" w:space="0" w:color="auto"/>
            <w:bottom w:val="none" w:sz="0" w:space="0" w:color="auto"/>
            <w:right w:val="none" w:sz="0" w:space="0" w:color="auto"/>
          </w:divBdr>
        </w:div>
      </w:divsChild>
    </w:div>
    <w:div w:id="1732920905">
      <w:bodyDiv w:val="1"/>
      <w:marLeft w:val="0"/>
      <w:marRight w:val="0"/>
      <w:marTop w:val="0"/>
      <w:marBottom w:val="0"/>
      <w:divBdr>
        <w:top w:val="none" w:sz="0" w:space="0" w:color="auto"/>
        <w:left w:val="none" w:sz="0" w:space="0" w:color="auto"/>
        <w:bottom w:val="none" w:sz="0" w:space="0" w:color="auto"/>
        <w:right w:val="none" w:sz="0" w:space="0" w:color="auto"/>
      </w:divBdr>
      <w:divsChild>
        <w:div w:id="426653245">
          <w:marLeft w:val="0"/>
          <w:marRight w:val="0"/>
          <w:marTop w:val="0"/>
          <w:marBottom w:val="0"/>
          <w:divBdr>
            <w:top w:val="none" w:sz="0" w:space="0" w:color="auto"/>
            <w:left w:val="none" w:sz="0" w:space="0" w:color="auto"/>
            <w:bottom w:val="none" w:sz="0" w:space="0" w:color="auto"/>
            <w:right w:val="none" w:sz="0" w:space="0" w:color="auto"/>
          </w:divBdr>
        </w:div>
        <w:div w:id="1230846479">
          <w:marLeft w:val="0"/>
          <w:marRight w:val="0"/>
          <w:marTop w:val="0"/>
          <w:marBottom w:val="0"/>
          <w:divBdr>
            <w:top w:val="none" w:sz="0" w:space="0" w:color="auto"/>
            <w:left w:val="none" w:sz="0" w:space="0" w:color="auto"/>
            <w:bottom w:val="none" w:sz="0" w:space="0" w:color="auto"/>
            <w:right w:val="none" w:sz="0" w:space="0" w:color="auto"/>
          </w:divBdr>
        </w:div>
        <w:div w:id="1686517957">
          <w:marLeft w:val="0"/>
          <w:marRight w:val="0"/>
          <w:marTop w:val="0"/>
          <w:marBottom w:val="0"/>
          <w:divBdr>
            <w:top w:val="none" w:sz="0" w:space="0" w:color="auto"/>
            <w:left w:val="none" w:sz="0" w:space="0" w:color="auto"/>
            <w:bottom w:val="none" w:sz="0" w:space="0" w:color="auto"/>
            <w:right w:val="none" w:sz="0" w:space="0" w:color="auto"/>
          </w:divBdr>
        </w:div>
        <w:div w:id="1850289926">
          <w:marLeft w:val="0"/>
          <w:marRight w:val="0"/>
          <w:marTop w:val="0"/>
          <w:marBottom w:val="0"/>
          <w:divBdr>
            <w:top w:val="none" w:sz="0" w:space="0" w:color="auto"/>
            <w:left w:val="none" w:sz="0" w:space="0" w:color="auto"/>
            <w:bottom w:val="none" w:sz="0" w:space="0" w:color="auto"/>
            <w:right w:val="none" w:sz="0" w:space="0" w:color="auto"/>
          </w:divBdr>
        </w:div>
      </w:divsChild>
    </w:div>
    <w:div w:id="1733235110">
      <w:bodyDiv w:val="1"/>
      <w:marLeft w:val="0"/>
      <w:marRight w:val="0"/>
      <w:marTop w:val="0"/>
      <w:marBottom w:val="0"/>
      <w:divBdr>
        <w:top w:val="none" w:sz="0" w:space="0" w:color="auto"/>
        <w:left w:val="none" w:sz="0" w:space="0" w:color="auto"/>
        <w:bottom w:val="none" w:sz="0" w:space="0" w:color="auto"/>
        <w:right w:val="none" w:sz="0" w:space="0" w:color="auto"/>
      </w:divBdr>
      <w:divsChild>
        <w:div w:id="654336575">
          <w:marLeft w:val="0"/>
          <w:marRight w:val="0"/>
          <w:marTop w:val="0"/>
          <w:marBottom w:val="0"/>
          <w:divBdr>
            <w:top w:val="none" w:sz="0" w:space="0" w:color="auto"/>
            <w:left w:val="none" w:sz="0" w:space="0" w:color="auto"/>
            <w:bottom w:val="none" w:sz="0" w:space="0" w:color="auto"/>
            <w:right w:val="none" w:sz="0" w:space="0" w:color="auto"/>
          </w:divBdr>
        </w:div>
        <w:div w:id="934283290">
          <w:marLeft w:val="0"/>
          <w:marRight w:val="0"/>
          <w:marTop w:val="0"/>
          <w:marBottom w:val="0"/>
          <w:divBdr>
            <w:top w:val="none" w:sz="0" w:space="0" w:color="auto"/>
            <w:left w:val="none" w:sz="0" w:space="0" w:color="auto"/>
            <w:bottom w:val="none" w:sz="0" w:space="0" w:color="auto"/>
            <w:right w:val="none" w:sz="0" w:space="0" w:color="auto"/>
          </w:divBdr>
        </w:div>
        <w:div w:id="1387339174">
          <w:marLeft w:val="0"/>
          <w:marRight w:val="0"/>
          <w:marTop w:val="0"/>
          <w:marBottom w:val="0"/>
          <w:divBdr>
            <w:top w:val="none" w:sz="0" w:space="0" w:color="auto"/>
            <w:left w:val="none" w:sz="0" w:space="0" w:color="auto"/>
            <w:bottom w:val="none" w:sz="0" w:space="0" w:color="auto"/>
            <w:right w:val="none" w:sz="0" w:space="0" w:color="auto"/>
          </w:divBdr>
        </w:div>
        <w:div w:id="1802185622">
          <w:marLeft w:val="0"/>
          <w:marRight w:val="0"/>
          <w:marTop w:val="0"/>
          <w:marBottom w:val="0"/>
          <w:divBdr>
            <w:top w:val="none" w:sz="0" w:space="0" w:color="auto"/>
            <w:left w:val="none" w:sz="0" w:space="0" w:color="auto"/>
            <w:bottom w:val="none" w:sz="0" w:space="0" w:color="auto"/>
            <w:right w:val="none" w:sz="0" w:space="0" w:color="auto"/>
          </w:divBdr>
        </w:div>
      </w:divsChild>
    </w:div>
    <w:div w:id="1733692062">
      <w:bodyDiv w:val="1"/>
      <w:marLeft w:val="0"/>
      <w:marRight w:val="0"/>
      <w:marTop w:val="0"/>
      <w:marBottom w:val="0"/>
      <w:divBdr>
        <w:top w:val="none" w:sz="0" w:space="0" w:color="auto"/>
        <w:left w:val="none" w:sz="0" w:space="0" w:color="auto"/>
        <w:bottom w:val="none" w:sz="0" w:space="0" w:color="auto"/>
        <w:right w:val="none" w:sz="0" w:space="0" w:color="auto"/>
      </w:divBdr>
      <w:divsChild>
        <w:div w:id="199250325">
          <w:marLeft w:val="0"/>
          <w:marRight w:val="0"/>
          <w:marTop w:val="0"/>
          <w:marBottom w:val="0"/>
          <w:divBdr>
            <w:top w:val="none" w:sz="0" w:space="0" w:color="auto"/>
            <w:left w:val="none" w:sz="0" w:space="0" w:color="auto"/>
            <w:bottom w:val="none" w:sz="0" w:space="0" w:color="auto"/>
            <w:right w:val="none" w:sz="0" w:space="0" w:color="auto"/>
          </w:divBdr>
        </w:div>
        <w:div w:id="353845029">
          <w:marLeft w:val="0"/>
          <w:marRight w:val="0"/>
          <w:marTop w:val="0"/>
          <w:marBottom w:val="0"/>
          <w:divBdr>
            <w:top w:val="none" w:sz="0" w:space="0" w:color="auto"/>
            <w:left w:val="none" w:sz="0" w:space="0" w:color="auto"/>
            <w:bottom w:val="none" w:sz="0" w:space="0" w:color="auto"/>
            <w:right w:val="none" w:sz="0" w:space="0" w:color="auto"/>
          </w:divBdr>
        </w:div>
        <w:div w:id="1444618269">
          <w:marLeft w:val="0"/>
          <w:marRight w:val="0"/>
          <w:marTop w:val="0"/>
          <w:marBottom w:val="0"/>
          <w:divBdr>
            <w:top w:val="none" w:sz="0" w:space="0" w:color="auto"/>
            <w:left w:val="none" w:sz="0" w:space="0" w:color="auto"/>
            <w:bottom w:val="none" w:sz="0" w:space="0" w:color="auto"/>
            <w:right w:val="none" w:sz="0" w:space="0" w:color="auto"/>
          </w:divBdr>
        </w:div>
        <w:div w:id="1926104961">
          <w:marLeft w:val="0"/>
          <w:marRight w:val="0"/>
          <w:marTop w:val="0"/>
          <w:marBottom w:val="0"/>
          <w:divBdr>
            <w:top w:val="none" w:sz="0" w:space="0" w:color="auto"/>
            <w:left w:val="none" w:sz="0" w:space="0" w:color="auto"/>
            <w:bottom w:val="none" w:sz="0" w:space="0" w:color="auto"/>
            <w:right w:val="none" w:sz="0" w:space="0" w:color="auto"/>
          </w:divBdr>
        </w:div>
      </w:divsChild>
    </w:div>
    <w:div w:id="1733962913">
      <w:bodyDiv w:val="1"/>
      <w:marLeft w:val="0"/>
      <w:marRight w:val="0"/>
      <w:marTop w:val="0"/>
      <w:marBottom w:val="0"/>
      <w:divBdr>
        <w:top w:val="none" w:sz="0" w:space="0" w:color="auto"/>
        <w:left w:val="none" w:sz="0" w:space="0" w:color="auto"/>
        <w:bottom w:val="none" w:sz="0" w:space="0" w:color="auto"/>
        <w:right w:val="none" w:sz="0" w:space="0" w:color="auto"/>
      </w:divBdr>
      <w:divsChild>
        <w:div w:id="716198377">
          <w:marLeft w:val="0"/>
          <w:marRight w:val="0"/>
          <w:marTop w:val="0"/>
          <w:marBottom w:val="0"/>
          <w:divBdr>
            <w:top w:val="none" w:sz="0" w:space="0" w:color="auto"/>
            <w:left w:val="none" w:sz="0" w:space="0" w:color="auto"/>
            <w:bottom w:val="none" w:sz="0" w:space="0" w:color="auto"/>
            <w:right w:val="none" w:sz="0" w:space="0" w:color="auto"/>
          </w:divBdr>
        </w:div>
        <w:div w:id="374352807">
          <w:marLeft w:val="0"/>
          <w:marRight w:val="0"/>
          <w:marTop w:val="0"/>
          <w:marBottom w:val="0"/>
          <w:divBdr>
            <w:top w:val="none" w:sz="0" w:space="0" w:color="auto"/>
            <w:left w:val="none" w:sz="0" w:space="0" w:color="auto"/>
            <w:bottom w:val="none" w:sz="0" w:space="0" w:color="auto"/>
            <w:right w:val="none" w:sz="0" w:space="0" w:color="auto"/>
          </w:divBdr>
        </w:div>
        <w:div w:id="715588227">
          <w:marLeft w:val="0"/>
          <w:marRight w:val="0"/>
          <w:marTop w:val="0"/>
          <w:marBottom w:val="0"/>
          <w:divBdr>
            <w:top w:val="none" w:sz="0" w:space="0" w:color="auto"/>
            <w:left w:val="none" w:sz="0" w:space="0" w:color="auto"/>
            <w:bottom w:val="none" w:sz="0" w:space="0" w:color="auto"/>
            <w:right w:val="none" w:sz="0" w:space="0" w:color="auto"/>
          </w:divBdr>
        </w:div>
        <w:div w:id="57826687">
          <w:marLeft w:val="0"/>
          <w:marRight w:val="0"/>
          <w:marTop w:val="0"/>
          <w:marBottom w:val="0"/>
          <w:divBdr>
            <w:top w:val="none" w:sz="0" w:space="0" w:color="auto"/>
            <w:left w:val="none" w:sz="0" w:space="0" w:color="auto"/>
            <w:bottom w:val="none" w:sz="0" w:space="0" w:color="auto"/>
            <w:right w:val="none" w:sz="0" w:space="0" w:color="auto"/>
          </w:divBdr>
        </w:div>
      </w:divsChild>
    </w:div>
    <w:div w:id="1734308741">
      <w:bodyDiv w:val="1"/>
      <w:marLeft w:val="0"/>
      <w:marRight w:val="0"/>
      <w:marTop w:val="0"/>
      <w:marBottom w:val="0"/>
      <w:divBdr>
        <w:top w:val="none" w:sz="0" w:space="0" w:color="auto"/>
        <w:left w:val="none" w:sz="0" w:space="0" w:color="auto"/>
        <w:bottom w:val="none" w:sz="0" w:space="0" w:color="auto"/>
        <w:right w:val="none" w:sz="0" w:space="0" w:color="auto"/>
      </w:divBdr>
      <w:divsChild>
        <w:div w:id="67118238">
          <w:marLeft w:val="0"/>
          <w:marRight w:val="0"/>
          <w:marTop w:val="0"/>
          <w:marBottom w:val="0"/>
          <w:divBdr>
            <w:top w:val="none" w:sz="0" w:space="0" w:color="auto"/>
            <w:left w:val="none" w:sz="0" w:space="0" w:color="auto"/>
            <w:bottom w:val="none" w:sz="0" w:space="0" w:color="auto"/>
            <w:right w:val="none" w:sz="0" w:space="0" w:color="auto"/>
          </w:divBdr>
        </w:div>
        <w:div w:id="179050090">
          <w:marLeft w:val="0"/>
          <w:marRight w:val="0"/>
          <w:marTop w:val="0"/>
          <w:marBottom w:val="0"/>
          <w:divBdr>
            <w:top w:val="none" w:sz="0" w:space="0" w:color="auto"/>
            <w:left w:val="none" w:sz="0" w:space="0" w:color="auto"/>
            <w:bottom w:val="none" w:sz="0" w:space="0" w:color="auto"/>
            <w:right w:val="none" w:sz="0" w:space="0" w:color="auto"/>
          </w:divBdr>
        </w:div>
        <w:div w:id="1813213186">
          <w:marLeft w:val="0"/>
          <w:marRight w:val="0"/>
          <w:marTop w:val="0"/>
          <w:marBottom w:val="0"/>
          <w:divBdr>
            <w:top w:val="none" w:sz="0" w:space="0" w:color="auto"/>
            <w:left w:val="none" w:sz="0" w:space="0" w:color="auto"/>
            <w:bottom w:val="none" w:sz="0" w:space="0" w:color="auto"/>
            <w:right w:val="none" w:sz="0" w:space="0" w:color="auto"/>
          </w:divBdr>
        </w:div>
        <w:div w:id="2070835601">
          <w:marLeft w:val="0"/>
          <w:marRight w:val="0"/>
          <w:marTop w:val="0"/>
          <w:marBottom w:val="0"/>
          <w:divBdr>
            <w:top w:val="none" w:sz="0" w:space="0" w:color="auto"/>
            <w:left w:val="none" w:sz="0" w:space="0" w:color="auto"/>
            <w:bottom w:val="none" w:sz="0" w:space="0" w:color="auto"/>
            <w:right w:val="none" w:sz="0" w:space="0" w:color="auto"/>
          </w:divBdr>
        </w:div>
      </w:divsChild>
    </w:div>
    <w:div w:id="1734739849">
      <w:bodyDiv w:val="1"/>
      <w:marLeft w:val="0"/>
      <w:marRight w:val="0"/>
      <w:marTop w:val="0"/>
      <w:marBottom w:val="0"/>
      <w:divBdr>
        <w:top w:val="none" w:sz="0" w:space="0" w:color="auto"/>
        <w:left w:val="none" w:sz="0" w:space="0" w:color="auto"/>
        <w:bottom w:val="none" w:sz="0" w:space="0" w:color="auto"/>
        <w:right w:val="none" w:sz="0" w:space="0" w:color="auto"/>
      </w:divBdr>
      <w:divsChild>
        <w:div w:id="943150943">
          <w:marLeft w:val="0"/>
          <w:marRight w:val="0"/>
          <w:marTop w:val="0"/>
          <w:marBottom w:val="0"/>
          <w:divBdr>
            <w:top w:val="none" w:sz="0" w:space="0" w:color="auto"/>
            <w:left w:val="none" w:sz="0" w:space="0" w:color="auto"/>
            <w:bottom w:val="none" w:sz="0" w:space="0" w:color="auto"/>
            <w:right w:val="none" w:sz="0" w:space="0" w:color="auto"/>
          </w:divBdr>
        </w:div>
        <w:div w:id="1542084985">
          <w:marLeft w:val="0"/>
          <w:marRight w:val="0"/>
          <w:marTop w:val="0"/>
          <w:marBottom w:val="0"/>
          <w:divBdr>
            <w:top w:val="none" w:sz="0" w:space="0" w:color="auto"/>
            <w:left w:val="none" w:sz="0" w:space="0" w:color="auto"/>
            <w:bottom w:val="none" w:sz="0" w:space="0" w:color="auto"/>
            <w:right w:val="none" w:sz="0" w:space="0" w:color="auto"/>
          </w:divBdr>
        </w:div>
        <w:div w:id="1886406822">
          <w:marLeft w:val="0"/>
          <w:marRight w:val="0"/>
          <w:marTop w:val="0"/>
          <w:marBottom w:val="0"/>
          <w:divBdr>
            <w:top w:val="none" w:sz="0" w:space="0" w:color="auto"/>
            <w:left w:val="none" w:sz="0" w:space="0" w:color="auto"/>
            <w:bottom w:val="none" w:sz="0" w:space="0" w:color="auto"/>
            <w:right w:val="none" w:sz="0" w:space="0" w:color="auto"/>
          </w:divBdr>
        </w:div>
        <w:div w:id="1982807274">
          <w:marLeft w:val="0"/>
          <w:marRight w:val="0"/>
          <w:marTop w:val="0"/>
          <w:marBottom w:val="0"/>
          <w:divBdr>
            <w:top w:val="none" w:sz="0" w:space="0" w:color="auto"/>
            <w:left w:val="none" w:sz="0" w:space="0" w:color="auto"/>
            <w:bottom w:val="none" w:sz="0" w:space="0" w:color="auto"/>
            <w:right w:val="none" w:sz="0" w:space="0" w:color="auto"/>
          </w:divBdr>
        </w:div>
      </w:divsChild>
    </w:div>
    <w:div w:id="1735352179">
      <w:bodyDiv w:val="1"/>
      <w:marLeft w:val="0"/>
      <w:marRight w:val="0"/>
      <w:marTop w:val="0"/>
      <w:marBottom w:val="0"/>
      <w:divBdr>
        <w:top w:val="none" w:sz="0" w:space="0" w:color="auto"/>
        <w:left w:val="none" w:sz="0" w:space="0" w:color="auto"/>
        <w:bottom w:val="none" w:sz="0" w:space="0" w:color="auto"/>
        <w:right w:val="none" w:sz="0" w:space="0" w:color="auto"/>
      </w:divBdr>
      <w:divsChild>
        <w:div w:id="884684388">
          <w:marLeft w:val="0"/>
          <w:marRight w:val="0"/>
          <w:marTop w:val="0"/>
          <w:marBottom w:val="0"/>
          <w:divBdr>
            <w:top w:val="none" w:sz="0" w:space="0" w:color="auto"/>
            <w:left w:val="none" w:sz="0" w:space="0" w:color="auto"/>
            <w:bottom w:val="none" w:sz="0" w:space="0" w:color="auto"/>
            <w:right w:val="none" w:sz="0" w:space="0" w:color="auto"/>
          </w:divBdr>
        </w:div>
        <w:div w:id="1244678075">
          <w:marLeft w:val="0"/>
          <w:marRight w:val="0"/>
          <w:marTop w:val="0"/>
          <w:marBottom w:val="0"/>
          <w:divBdr>
            <w:top w:val="none" w:sz="0" w:space="0" w:color="auto"/>
            <w:left w:val="none" w:sz="0" w:space="0" w:color="auto"/>
            <w:bottom w:val="none" w:sz="0" w:space="0" w:color="auto"/>
            <w:right w:val="none" w:sz="0" w:space="0" w:color="auto"/>
          </w:divBdr>
        </w:div>
        <w:div w:id="1991522266">
          <w:marLeft w:val="0"/>
          <w:marRight w:val="0"/>
          <w:marTop w:val="0"/>
          <w:marBottom w:val="0"/>
          <w:divBdr>
            <w:top w:val="none" w:sz="0" w:space="0" w:color="auto"/>
            <w:left w:val="none" w:sz="0" w:space="0" w:color="auto"/>
            <w:bottom w:val="none" w:sz="0" w:space="0" w:color="auto"/>
            <w:right w:val="none" w:sz="0" w:space="0" w:color="auto"/>
          </w:divBdr>
        </w:div>
        <w:div w:id="2131700630">
          <w:marLeft w:val="0"/>
          <w:marRight w:val="0"/>
          <w:marTop w:val="0"/>
          <w:marBottom w:val="0"/>
          <w:divBdr>
            <w:top w:val="none" w:sz="0" w:space="0" w:color="auto"/>
            <w:left w:val="none" w:sz="0" w:space="0" w:color="auto"/>
            <w:bottom w:val="none" w:sz="0" w:space="0" w:color="auto"/>
            <w:right w:val="none" w:sz="0" w:space="0" w:color="auto"/>
          </w:divBdr>
        </w:div>
      </w:divsChild>
    </w:div>
    <w:div w:id="1736197510">
      <w:bodyDiv w:val="1"/>
      <w:marLeft w:val="0"/>
      <w:marRight w:val="0"/>
      <w:marTop w:val="0"/>
      <w:marBottom w:val="0"/>
      <w:divBdr>
        <w:top w:val="none" w:sz="0" w:space="0" w:color="auto"/>
        <w:left w:val="none" w:sz="0" w:space="0" w:color="auto"/>
        <w:bottom w:val="none" w:sz="0" w:space="0" w:color="auto"/>
        <w:right w:val="none" w:sz="0" w:space="0" w:color="auto"/>
      </w:divBdr>
      <w:divsChild>
        <w:div w:id="35550614">
          <w:marLeft w:val="0"/>
          <w:marRight w:val="0"/>
          <w:marTop w:val="0"/>
          <w:marBottom w:val="0"/>
          <w:divBdr>
            <w:top w:val="none" w:sz="0" w:space="0" w:color="auto"/>
            <w:left w:val="none" w:sz="0" w:space="0" w:color="auto"/>
            <w:bottom w:val="none" w:sz="0" w:space="0" w:color="auto"/>
            <w:right w:val="none" w:sz="0" w:space="0" w:color="auto"/>
          </w:divBdr>
        </w:div>
        <w:div w:id="1427849620">
          <w:marLeft w:val="0"/>
          <w:marRight w:val="0"/>
          <w:marTop w:val="0"/>
          <w:marBottom w:val="0"/>
          <w:divBdr>
            <w:top w:val="none" w:sz="0" w:space="0" w:color="auto"/>
            <w:left w:val="none" w:sz="0" w:space="0" w:color="auto"/>
            <w:bottom w:val="none" w:sz="0" w:space="0" w:color="auto"/>
            <w:right w:val="none" w:sz="0" w:space="0" w:color="auto"/>
          </w:divBdr>
        </w:div>
        <w:div w:id="1645282344">
          <w:marLeft w:val="0"/>
          <w:marRight w:val="0"/>
          <w:marTop w:val="0"/>
          <w:marBottom w:val="0"/>
          <w:divBdr>
            <w:top w:val="none" w:sz="0" w:space="0" w:color="auto"/>
            <w:left w:val="none" w:sz="0" w:space="0" w:color="auto"/>
            <w:bottom w:val="none" w:sz="0" w:space="0" w:color="auto"/>
            <w:right w:val="none" w:sz="0" w:space="0" w:color="auto"/>
          </w:divBdr>
        </w:div>
        <w:div w:id="1833255590">
          <w:marLeft w:val="0"/>
          <w:marRight w:val="0"/>
          <w:marTop w:val="0"/>
          <w:marBottom w:val="0"/>
          <w:divBdr>
            <w:top w:val="none" w:sz="0" w:space="0" w:color="auto"/>
            <w:left w:val="none" w:sz="0" w:space="0" w:color="auto"/>
            <w:bottom w:val="none" w:sz="0" w:space="0" w:color="auto"/>
            <w:right w:val="none" w:sz="0" w:space="0" w:color="auto"/>
          </w:divBdr>
        </w:div>
      </w:divsChild>
    </w:div>
    <w:div w:id="1737701033">
      <w:bodyDiv w:val="1"/>
      <w:marLeft w:val="0"/>
      <w:marRight w:val="0"/>
      <w:marTop w:val="0"/>
      <w:marBottom w:val="0"/>
      <w:divBdr>
        <w:top w:val="none" w:sz="0" w:space="0" w:color="auto"/>
        <w:left w:val="none" w:sz="0" w:space="0" w:color="auto"/>
        <w:bottom w:val="none" w:sz="0" w:space="0" w:color="auto"/>
        <w:right w:val="none" w:sz="0" w:space="0" w:color="auto"/>
      </w:divBdr>
      <w:divsChild>
        <w:div w:id="169025292">
          <w:marLeft w:val="0"/>
          <w:marRight w:val="0"/>
          <w:marTop w:val="0"/>
          <w:marBottom w:val="0"/>
          <w:divBdr>
            <w:top w:val="none" w:sz="0" w:space="0" w:color="auto"/>
            <w:left w:val="none" w:sz="0" w:space="0" w:color="auto"/>
            <w:bottom w:val="none" w:sz="0" w:space="0" w:color="auto"/>
            <w:right w:val="none" w:sz="0" w:space="0" w:color="auto"/>
          </w:divBdr>
        </w:div>
        <w:div w:id="812258820">
          <w:marLeft w:val="0"/>
          <w:marRight w:val="0"/>
          <w:marTop w:val="0"/>
          <w:marBottom w:val="0"/>
          <w:divBdr>
            <w:top w:val="none" w:sz="0" w:space="0" w:color="auto"/>
            <w:left w:val="none" w:sz="0" w:space="0" w:color="auto"/>
            <w:bottom w:val="none" w:sz="0" w:space="0" w:color="auto"/>
            <w:right w:val="none" w:sz="0" w:space="0" w:color="auto"/>
          </w:divBdr>
        </w:div>
        <w:div w:id="826945243">
          <w:marLeft w:val="0"/>
          <w:marRight w:val="0"/>
          <w:marTop w:val="0"/>
          <w:marBottom w:val="0"/>
          <w:divBdr>
            <w:top w:val="none" w:sz="0" w:space="0" w:color="auto"/>
            <w:left w:val="none" w:sz="0" w:space="0" w:color="auto"/>
            <w:bottom w:val="none" w:sz="0" w:space="0" w:color="auto"/>
            <w:right w:val="none" w:sz="0" w:space="0" w:color="auto"/>
          </w:divBdr>
        </w:div>
        <w:div w:id="1197767618">
          <w:marLeft w:val="0"/>
          <w:marRight w:val="0"/>
          <w:marTop w:val="0"/>
          <w:marBottom w:val="0"/>
          <w:divBdr>
            <w:top w:val="none" w:sz="0" w:space="0" w:color="auto"/>
            <w:left w:val="none" w:sz="0" w:space="0" w:color="auto"/>
            <w:bottom w:val="none" w:sz="0" w:space="0" w:color="auto"/>
            <w:right w:val="none" w:sz="0" w:space="0" w:color="auto"/>
          </w:divBdr>
        </w:div>
      </w:divsChild>
    </w:div>
    <w:div w:id="1738474520">
      <w:bodyDiv w:val="1"/>
      <w:marLeft w:val="0"/>
      <w:marRight w:val="0"/>
      <w:marTop w:val="0"/>
      <w:marBottom w:val="0"/>
      <w:divBdr>
        <w:top w:val="none" w:sz="0" w:space="0" w:color="auto"/>
        <w:left w:val="none" w:sz="0" w:space="0" w:color="auto"/>
        <w:bottom w:val="none" w:sz="0" w:space="0" w:color="auto"/>
        <w:right w:val="none" w:sz="0" w:space="0" w:color="auto"/>
      </w:divBdr>
      <w:divsChild>
        <w:div w:id="961230638">
          <w:marLeft w:val="0"/>
          <w:marRight w:val="0"/>
          <w:marTop w:val="0"/>
          <w:marBottom w:val="0"/>
          <w:divBdr>
            <w:top w:val="none" w:sz="0" w:space="0" w:color="auto"/>
            <w:left w:val="single" w:sz="6" w:space="26" w:color="auto"/>
            <w:bottom w:val="single" w:sz="6" w:space="12" w:color="auto"/>
            <w:right w:val="single" w:sz="6" w:space="26" w:color="auto"/>
          </w:divBdr>
        </w:div>
      </w:divsChild>
    </w:div>
    <w:div w:id="1739010921">
      <w:bodyDiv w:val="1"/>
      <w:marLeft w:val="0"/>
      <w:marRight w:val="0"/>
      <w:marTop w:val="0"/>
      <w:marBottom w:val="0"/>
      <w:divBdr>
        <w:top w:val="none" w:sz="0" w:space="0" w:color="auto"/>
        <w:left w:val="none" w:sz="0" w:space="0" w:color="auto"/>
        <w:bottom w:val="none" w:sz="0" w:space="0" w:color="auto"/>
        <w:right w:val="none" w:sz="0" w:space="0" w:color="auto"/>
      </w:divBdr>
      <w:divsChild>
        <w:div w:id="516387703">
          <w:marLeft w:val="0"/>
          <w:marRight w:val="0"/>
          <w:marTop w:val="0"/>
          <w:marBottom w:val="0"/>
          <w:divBdr>
            <w:top w:val="none" w:sz="0" w:space="0" w:color="auto"/>
            <w:left w:val="none" w:sz="0" w:space="0" w:color="auto"/>
            <w:bottom w:val="none" w:sz="0" w:space="0" w:color="auto"/>
            <w:right w:val="none" w:sz="0" w:space="0" w:color="auto"/>
          </w:divBdr>
        </w:div>
        <w:div w:id="903182701">
          <w:marLeft w:val="0"/>
          <w:marRight w:val="0"/>
          <w:marTop w:val="0"/>
          <w:marBottom w:val="0"/>
          <w:divBdr>
            <w:top w:val="none" w:sz="0" w:space="0" w:color="auto"/>
            <w:left w:val="none" w:sz="0" w:space="0" w:color="auto"/>
            <w:bottom w:val="none" w:sz="0" w:space="0" w:color="auto"/>
            <w:right w:val="none" w:sz="0" w:space="0" w:color="auto"/>
          </w:divBdr>
        </w:div>
        <w:div w:id="940600231">
          <w:marLeft w:val="0"/>
          <w:marRight w:val="0"/>
          <w:marTop w:val="0"/>
          <w:marBottom w:val="0"/>
          <w:divBdr>
            <w:top w:val="none" w:sz="0" w:space="0" w:color="auto"/>
            <w:left w:val="none" w:sz="0" w:space="0" w:color="auto"/>
            <w:bottom w:val="none" w:sz="0" w:space="0" w:color="auto"/>
            <w:right w:val="none" w:sz="0" w:space="0" w:color="auto"/>
          </w:divBdr>
        </w:div>
        <w:div w:id="1330909079">
          <w:marLeft w:val="0"/>
          <w:marRight w:val="0"/>
          <w:marTop w:val="0"/>
          <w:marBottom w:val="0"/>
          <w:divBdr>
            <w:top w:val="none" w:sz="0" w:space="0" w:color="auto"/>
            <w:left w:val="none" w:sz="0" w:space="0" w:color="auto"/>
            <w:bottom w:val="none" w:sz="0" w:space="0" w:color="auto"/>
            <w:right w:val="none" w:sz="0" w:space="0" w:color="auto"/>
          </w:divBdr>
        </w:div>
      </w:divsChild>
    </w:div>
    <w:div w:id="1739399253">
      <w:bodyDiv w:val="1"/>
      <w:marLeft w:val="0"/>
      <w:marRight w:val="0"/>
      <w:marTop w:val="0"/>
      <w:marBottom w:val="0"/>
      <w:divBdr>
        <w:top w:val="none" w:sz="0" w:space="0" w:color="auto"/>
        <w:left w:val="none" w:sz="0" w:space="0" w:color="auto"/>
        <w:bottom w:val="none" w:sz="0" w:space="0" w:color="auto"/>
        <w:right w:val="none" w:sz="0" w:space="0" w:color="auto"/>
      </w:divBdr>
      <w:divsChild>
        <w:div w:id="200869234">
          <w:marLeft w:val="0"/>
          <w:marRight w:val="0"/>
          <w:marTop w:val="0"/>
          <w:marBottom w:val="0"/>
          <w:divBdr>
            <w:top w:val="none" w:sz="0" w:space="0" w:color="auto"/>
            <w:left w:val="none" w:sz="0" w:space="0" w:color="auto"/>
            <w:bottom w:val="none" w:sz="0" w:space="0" w:color="auto"/>
            <w:right w:val="none" w:sz="0" w:space="0" w:color="auto"/>
          </w:divBdr>
        </w:div>
        <w:div w:id="1774664383">
          <w:marLeft w:val="0"/>
          <w:marRight w:val="0"/>
          <w:marTop w:val="0"/>
          <w:marBottom w:val="0"/>
          <w:divBdr>
            <w:top w:val="none" w:sz="0" w:space="0" w:color="auto"/>
            <w:left w:val="none" w:sz="0" w:space="0" w:color="auto"/>
            <w:bottom w:val="none" w:sz="0" w:space="0" w:color="auto"/>
            <w:right w:val="none" w:sz="0" w:space="0" w:color="auto"/>
          </w:divBdr>
        </w:div>
        <w:div w:id="2012100222">
          <w:marLeft w:val="0"/>
          <w:marRight w:val="0"/>
          <w:marTop w:val="0"/>
          <w:marBottom w:val="0"/>
          <w:divBdr>
            <w:top w:val="none" w:sz="0" w:space="0" w:color="auto"/>
            <w:left w:val="none" w:sz="0" w:space="0" w:color="auto"/>
            <w:bottom w:val="none" w:sz="0" w:space="0" w:color="auto"/>
            <w:right w:val="none" w:sz="0" w:space="0" w:color="auto"/>
          </w:divBdr>
        </w:div>
        <w:div w:id="2124764049">
          <w:marLeft w:val="0"/>
          <w:marRight w:val="0"/>
          <w:marTop w:val="0"/>
          <w:marBottom w:val="0"/>
          <w:divBdr>
            <w:top w:val="none" w:sz="0" w:space="0" w:color="auto"/>
            <w:left w:val="none" w:sz="0" w:space="0" w:color="auto"/>
            <w:bottom w:val="none" w:sz="0" w:space="0" w:color="auto"/>
            <w:right w:val="none" w:sz="0" w:space="0" w:color="auto"/>
          </w:divBdr>
        </w:div>
      </w:divsChild>
    </w:div>
    <w:div w:id="1739743632">
      <w:bodyDiv w:val="1"/>
      <w:marLeft w:val="0"/>
      <w:marRight w:val="0"/>
      <w:marTop w:val="0"/>
      <w:marBottom w:val="0"/>
      <w:divBdr>
        <w:top w:val="none" w:sz="0" w:space="0" w:color="auto"/>
        <w:left w:val="none" w:sz="0" w:space="0" w:color="auto"/>
        <w:bottom w:val="none" w:sz="0" w:space="0" w:color="auto"/>
        <w:right w:val="none" w:sz="0" w:space="0" w:color="auto"/>
      </w:divBdr>
      <w:divsChild>
        <w:div w:id="1467695406">
          <w:marLeft w:val="0"/>
          <w:marRight w:val="0"/>
          <w:marTop w:val="0"/>
          <w:marBottom w:val="0"/>
          <w:divBdr>
            <w:top w:val="none" w:sz="0" w:space="0" w:color="auto"/>
            <w:left w:val="none" w:sz="0" w:space="0" w:color="auto"/>
            <w:bottom w:val="none" w:sz="0" w:space="0" w:color="auto"/>
            <w:right w:val="none" w:sz="0" w:space="0" w:color="auto"/>
          </w:divBdr>
        </w:div>
        <w:div w:id="130245691">
          <w:marLeft w:val="0"/>
          <w:marRight w:val="0"/>
          <w:marTop w:val="0"/>
          <w:marBottom w:val="0"/>
          <w:divBdr>
            <w:top w:val="none" w:sz="0" w:space="0" w:color="auto"/>
            <w:left w:val="none" w:sz="0" w:space="0" w:color="auto"/>
            <w:bottom w:val="none" w:sz="0" w:space="0" w:color="auto"/>
            <w:right w:val="none" w:sz="0" w:space="0" w:color="auto"/>
          </w:divBdr>
        </w:div>
        <w:div w:id="218514898">
          <w:marLeft w:val="0"/>
          <w:marRight w:val="0"/>
          <w:marTop w:val="0"/>
          <w:marBottom w:val="0"/>
          <w:divBdr>
            <w:top w:val="none" w:sz="0" w:space="0" w:color="auto"/>
            <w:left w:val="none" w:sz="0" w:space="0" w:color="auto"/>
            <w:bottom w:val="none" w:sz="0" w:space="0" w:color="auto"/>
            <w:right w:val="none" w:sz="0" w:space="0" w:color="auto"/>
          </w:divBdr>
        </w:div>
        <w:div w:id="567156277">
          <w:marLeft w:val="0"/>
          <w:marRight w:val="0"/>
          <w:marTop w:val="0"/>
          <w:marBottom w:val="0"/>
          <w:divBdr>
            <w:top w:val="none" w:sz="0" w:space="0" w:color="auto"/>
            <w:left w:val="none" w:sz="0" w:space="0" w:color="auto"/>
            <w:bottom w:val="none" w:sz="0" w:space="0" w:color="auto"/>
            <w:right w:val="none" w:sz="0" w:space="0" w:color="auto"/>
          </w:divBdr>
        </w:div>
      </w:divsChild>
    </w:div>
    <w:div w:id="1740715594">
      <w:bodyDiv w:val="1"/>
      <w:marLeft w:val="0"/>
      <w:marRight w:val="0"/>
      <w:marTop w:val="0"/>
      <w:marBottom w:val="0"/>
      <w:divBdr>
        <w:top w:val="none" w:sz="0" w:space="0" w:color="auto"/>
        <w:left w:val="none" w:sz="0" w:space="0" w:color="auto"/>
        <w:bottom w:val="none" w:sz="0" w:space="0" w:color="auto"/>
        <w:right w:val="none" w:sz="0" w:space="0" w:color="auto"/>
      </w:divBdr>
      <w:divsChild>
        <w:div w:id="1273325397">
          <w:marLeft w:val="0"/>
          <w:marRight w:val="0"/>
          <w:marTop w:val="0"/>
          <w:marBottom w:val="0"/>
          <w:divBdr>
            <w:top w:val="none" w:sz="0" w:space="0" w:color="auto"/>
            <w:left w:val="none" w:sz="0" w:space="0" w:color="auto"/>
            <w:bottom w:val="none" w:sz="0" w:space="0" w:color="auto"/>
            <w:right w:val="none" w:sz="0" w:space="0" w:color="auto"/>
          </w:divBdr>
        </w:div>
        <w:div w:id="1547258232">
          <w:marLeft w:val="0"/>
          <w:marRight w:val="0"/>
          <w:marTop w:val="0"/>
          <w:marBottom w:val="0"/>
          <w:divBdr>
            <w:top w:val="none" w:sz="0" w:space="0" w:color="auto"/>
            <w:left w:val="none" w:sz="0" w:space="0" w:color="auto"/>
            <w:bottom w:val="none" w:sz="0" w:space="0" w:color="auto"/>
            <w:right w:val="none" w:sz="0" w:space="0" w:color="auto"/>
          </w:divBdr>
        </w:div>
      </w:divsChild>
    </w:div>
    <w:div w:id="1740860224">
      <w:bodyDiv w:val="1"/>
      <w:marLeft w:val="0"/>
      <w:marRight w:val="0"/>
      <w:marTop w:val="0"/>
      <w:marBottom w:val="0"/>
      <w:divBdr>
        <w:top w:val="none" w:sz="0" w:space="0" w:color="auto"/>
        <w:left w:val="none" w:sz="0" w:space="0" w:color="auto"/>
        <w:bottom w:val="none" w:sz="0" w:space="0" w:color="auto"/>
        <w:right w:val="none" w:sz="0" w:space="0" w:color="auto"/>
      </w:divBdr>
      <w:divsChild>
        <w:div w:id="1012531229">
          <w:marLeft w:val="0"/>
          <w:marRight w:val="0"/>
          <w:marTop w:val="0"/>
          <w:marBottom w:val="0"/>
          <w:divBdr>
            <w:top w:val="none" w:sz="0" w:space="0" w:color="auto"/>
            <w:left w:val="none" w:sz="0" w:space="0" w:color="auto"/>
            <w:bottom w:val="none" w:sz="0" w:space="0" w:color="auto"/>
            <w:right w:val="none" w:sz="0" w:space="0" w:color="auto"/>
          </w:divBdr>
        </w:div>
        <w:div w:id="1030229303">
          <w:marLeft w:val="0"/>
          <w:marRight w:val="0"/>
          <w:marTop w:val="0"/>
          <w:marBottom w:val="0"/>
          <w:divBdr>
            <w:top w:val="none" w:sz="0" w:space="0" w:color="auto"/>
            <w:left w:val="none" w:sz="0" w:space="0" w:color="auto"/>
            <w:bottom w:val="none" w:sz="0" w:space="0" w:color="auto"/>
            <w:right w:val="none" w:sz="0" w:space="0" w:color="auto"/>
          </w:divBdr>
        </w:div>
        <w:div w:id="1497648392">
          <w:marLeft w:val="0"/>
          <w:marRight w:val="0"/>
          <w:marTop w:val="0"/>
          <w:marBottom w:val="0"/>
          <w:divBdr>
            <w:top w:val="none" w:sz="0" w:space="0" w:color="auto"/>
            <w:left w:val="none" w:sz="0" w:space="0" w:color="auto"/>
            <w:bottom w:val="none" w:sz="0" w:space="0" w:color="auto"/>
            <w:right w:val="none" w:sz="0" w:space="0" w:color="auto"/>
          </w:divBdr>
        </w:div>
        <w:div w:id="1581060730">
          <w:marLeft w:val="0"/>
          <w:marRight w:val="0"/>
          <w:marTop w:val="0"/>
          <w:marBottom w:val="0"/>
          <w:divBdr>
            <w:top w:val="none" w:sz="0" w:space="0" w:color="auto"/>
            <w:left w:val="none" w:sz="0" w:space="0" w:color="auto"/>
            <w:bottom w:val="none" w:sz="0" w:space="0" w:color="auto"/>
            <w:right w:val="none" w:sz="0" w:space="0" w:color="auto"/>
          </w:divBdr>
        </w:div>
      </w:divsChild>
    </w:div>
    <w:div w:id="1741096943">
      <w:bodyDiv w:val="1"/>
      <w:marLeft w:val="0"/>
      <w:marRight w:val="0"/>
      <w:marTop w:val="0"/>
      <w:marBottom w:val="0"/>
      <w:divBdr>
        <w:top w:val="none" w:sz="0" w:space="0" w:color="auto"/>
        <w:left w:val="none" w:sz="0" w:space="0" w:color="auto"/>
        <w:bottom w:val="none" w:sz="0" w:space="0" w:color="auto"/>
        <w:right w:val="none" w:sz="0" w:space="0" w:color="auto"/>
      </w:divBdr>
      <w:divsChild>
        <w:div w:id="241834272">
          <w:marLeft w:val="0"/>
          <w:marRight w:val="0"/>
          <w:marTop w:val="0"/>
          <w:marBottom w:val="0"/>
          <w:divBdr>
            <w:top w:val="none" w:sz="0" w:space="0" w:color="auto"/>
            <w:left w:val="none" w:sz="0" w:space="0" w:color="auto"/>
            <w:bottom w:val="none" w:sz="0" w:space="0" w:color="auto"/>
            <w:right w:val="none" w:sz="0" w:space="0" w:color="auto"/>
          </w:divBdr>
        </w:div>
        <w:div w:id="780151343">
          <w:marLeft w:val="0"/>
          <w:marRight w:val="0"/>
          <w:marTop w:val="0"/>
          <w:marBottom w:val="0"/>
          <w:divBdr>
            <w:top w:val="none" w:sz="0" w:space="0" w:color="auto"/>
            <w:left w:val="none" w:sz="0" w:space="0" w:color="auto"/>
            <w:bottom w:val="none" w:sz="0" w:space="0" w:color="auto"/>
            <w:right w:val="none" w:sz="0" w:space="0" w:color="auto"/>
          </w:divBdr>
        </w:div>
        <w:div w:id="1025711060">
          <w:marLeft w:val="0"/>
          <w:marRight w:val="0"/>
          <w:marTop w:val="0"/>
          <w:marBottom w:val="0"/>
          <w:divBdr>
            <w:top w:val="none" w:sz="0" w:space="0" w:color="auto"/>
            <w:left w:val="none" w:sz="0" w:space="0" w:color="auto"/>
            <w:bottom w:val="none" w:sz="0" w:space="0" w:color="auto"/>
            <w:right w:val="none" w:sz="0" w:space="0" w:color="auto"/>
          </w:divBdr>
        </w:div>
        <w:div w:id="1579901495">
          <w:marLeft w:val="0"/>
          <w:marRight w:val="0"/>
          <w:marTop w:val="0"/>
          <w:marBottom w:val="0"/>
          <w:divBdr>
            <w:top w:val="none" w:sz="0" w:space="0" w:color="auto"/>
            <w:left w:val="none" w:sz="0" w:space="0" w:color="auto"/>
            <w:bottom w:val="none" w:sz="0" w:space="0" w:color="auto"/>
            <w:right w:val="none" w:sz="0" w:space="0" w:color="auto"/>
          </w:divBdr>
        </w:div>
      </w:divsChild>
    </w:div>
    <w:div w:id="1742555945">
      <w:bodyDiv w:val="1"/>
      <w:marLeft w:val="0"/>
      <w:marRight w:val="0"/>
      <w:marTop w:val="0"/>
      <w:marBottom w:val="0"/>
      <w:divBdr>
        <w:top w:val="none" w:sz="0" w:space="0" w:color="auto"/>
        <w:left w:val="none" w:sz="0" w:space="0" w:color="auto"/>
        <w:bottom w:val="none" w:sz="0" w:space="0" w:color="auto"/>
        <w:right w:val="none" w:sz="0" w:space="0" w:color="auto"/>
      </w:divBdr>
      <w:divsChild>
        <w:div w:id="246809730">
          <w:marLeft w:val="0"/>
          <w:marRight w:val="0"/>
          <w:marTop w:val="0"/>
          <w:marBottom w:val="0"/>
          <w:divBdr>
            <w:top w:val="none" w:sz="0" w:space="0" w:color="auto"/>
            <w:left w:val="none" w:sz="0" w:space="0" w:color="auto"/>
            <w:bottom w:val="none" w:sz="0" w:space="0" w:color="auto"/>
            <w:right w:val="none" w:sz="0" w:space="0" w:color="auto"/>
          </w:divBdr>
        </w:div>
        <w:div w:id="695883721">
          <w:marLeft w:val="0"/>
          <w:marRight w:val="0"/>
          <w:marTop w:val="0"/>
          <w:marBottom w:val="0"/>
          <w:divBdr>
            <w:top w:val="none" w:sz="0" w:space="0" w:color="auto"/>
            <w:left w:val="none" w:sz="0" w:space="0" w:color="auto"/>
            <w:bottom w:val="none" w:sz="0" w:space="0" w:color="auto"/>
            <w:right w:val="none" w:sz="0" w:space="0" w:color="auto"/>
          </w:divBdr>
        </w:div>
        <w:div w:id="701634420">
          <w:marLeft w:val="0"/>
          <w:marRight w:val="0"/>
          <w:marTop w:val="0"/>
          <w:marBottom w:val="0"/>
          <w:divBdr>
            <w:top w:val="none" w:sz="0" w:space="0" w:color="auto"/>
            <w:left w:val="none" w:sz="0" w:space="0" w:color="auto"/>
            <w:bottom w:val="none" w:sz="0" w:space="0" w:color="auto"/>
            <w:right w:val="none" w:sz="0" w:space="0" w:color="auto"/>
          </w:divBdr>
        </w:div>
        <w:div w:id="1369259400">
          <w:marLeft w:val="0"/>
          <w:marRight w:val="0"/>
          <w:marTop w:val="0"/>
          <w:marBottom w:val="0"/>
          <w:divBdr>
            <w:top w:val="none" w:sz="0" w:space="0" w:color="auto"/>
            <w:left w:val="none" w:sz="0" w:space="0" w:color="auto"/>
            <w:bottom w:val="none" w:sz="0" w:space="0" w:color="auto"/>
            <w:right w:val="none" w:sz="0" w:space="0" w:color="auto"/>
          </w:divBdr>
        </w:div>
      </w:divsChild>
    </w:div>
    <w:div w:id="1743528119">
      <w:bodyDiv w:val="1"/>
      <w:marLeft w:val="0"/>
      <w:marRight w:val="0"/>
      <w:marTop w:val="0"/>
      <w:marBottom w:val="0"/>
      <w:divBdr>
        <w:top w:val="none" w:sz="0" w:space="0" w:color="auto"/>
        <w:left w:val="none" w:sz="0" w:space="0" w:color="auto"/>
        <w:bottom w:val="none" w:sz="0" w:space="0" w:color="auto"/>
        <w:right w:val="none" w:sz="0" w:space="0" w:color="auto"/>
      </w:divBdr>
      <w:divsChild>
        <w:div w:id="97913516">
          <w:marLeft w:val="0"/>
          <w:marRight w:val="0"/>
          <w:marTop w:val="0"/>
          <w:marBottom w:val="0"/>
          <w:divBdr>
            <w:top w:val="none" w:sz="0" w:space="0" w:color="auto"/>
            <w:left w:val="none" w:sz="0" w:space="0" w:color="auto"/>
            <w:bottom w:val="none" w:sz="0" w:space="0" w:color="auto"/>
            <w:right w:val="none" w:sz="0" w:space="0" w:color="auto"/>
          </w:divBdr>
        </w:div>
        <w:div w:id="368989909">
          <w:marLeft w:val="0"/>
          <w:marRight w:val="0"/>
          <w:marTop w:val="0"/>
          <w:marBottom w:val="0"/>
          <w:divBdr>
            <w:top w:val="none" w:sz="0" w:space="0" w:color="auto"/>
            <w:left w:val="none" w:sz="0" w:space="0" w:color="auto"/>
            <w:bottom w:val="none" w:sz="0" w:space="0" w:color="auto"/>
            <w:right w:val="none" w:sz="0" w:space="0" w:color="auto"/>
          </w:divBdr>
        </w:div>
        <w:div w:id="428701354">
          <w:marLeft w:val="0"/>
          <w:marRight w:val="0"/>
          <w:marTop w:val="0"/>
          <w:marBottom w:val="0"/>
          <w:divBdr>
            <w:top w:val="none" w:sz="0" w:space="0" w:color="auto"/>
            <w:left w:val="none" w:sz="0" w:space="0" w:color="auto"/>
            <w:bottom w:val="none" w:sz="0" w:space="0" w:color="auto"/>
            <w:right w:val="none" w:sz="0" w:space="0" w:color="auto"/>
          </w:divBdr>
        </w:div>
        <w:div w:id="1626349769">
          <w:marLeft w:val="0"/>
          <w:marRight w:val="0"/>
          <w:marTop w:val="0"/>
          <w:marBottom w:val="0"/>
          <w:divBdr>
            <w:top w:val="none" w:sz="0" w:space="0" w:color="auto"/>
            <w:left w:val="none" w:sz="0" w:space="0" w:color="auto"/>
            <w:bottom w:val="none" w:sz="0" w:space="0" w:color="auto"/>
            <w:right w:val="none" w:sz="0" w:space="0" w:color="auto"/>
          </w:divBdr>
        </w:div>
      </w:divsChild>
    </w:div>
    <w:div w:id="1744646231">
      <w:bodyDiv w:val="1"/>
      <w:marLeft w:val="0"/>
      <w:marRight w:val="0"/>
      <w:marTop w:val="0"/>
      <w:marBottom w:val="0"/>
      <w:divBdr>
        <w:top w:val="none" w:sz="0" w:space="0" w:color="auto"/>
        <w:left w:val="none" w:sz="0" w:space="0" w:color="auto"/>
        <w:bottom w:val="none" w:sz="0" w:space="0" w:color="auto"/>
        <w:right w:val="none" w:sz="0" w:space="0" w:color="auto"/>
      </w:divBdr>
      <w:divsChild>
        <w:div w:id="715202893">
          <w:marLeft w:val="0"/>
          <w:marRight w:val="0"/>
          <w:marTop w:val="0"/>
          <w:marBottom w:val="0"/>
          <w:divBdr>
            <w:top w:val="none" w:sz="0" w:space="0" w:color="auto"/>
            <w:left w:val="none" w:sz="0" w:space="0" w:color="auto"/>
            <w:bottom w:val="none" w:sz="0" w:space="0" w:color="auto"/>
            <w:right w:val="none" w:sz="0" w:space="0" w:color="auto"/>
          </w:divBdr>
        </w:div>
        <w:div w:id="833375347">
          <w:marLeft w:val="0"/>
          <w:marRight w:val="0"/>
          <w:marTop w:val="0"/>
          <w:marBottom w:val="0"/>
          <w:divBdr>
            <w:top w:val="none" w:sz="0" w:space="0" w:color="auto"/>
            <w:left w:val="none" w:sz="0" w:space="0" w:color="auto"/>
            <w:bottom w:val="none" w:sz="0" w:space="0" w:color="auto"/>
            <w:right w:val="none" w:sz="0" w:space="0" w:color="auto"/>
          </w:divBdr>
        </w:div>
        <w:div w:id="1631131888">
          <w:marLeft w:val="0"/>
          <w:marRight w:val="0"/>
          <w:marTop w:val="0"/>
          <w:marBottom w:val="0"/>
          <w:divBdr>
            <w:top w:val="none" w:sz="0" w:space="0" w:color="auto"/>
            <w:left w:val="none" w:sz="0" w:space="0" w:color="auto"/>
            <w:bottom w:val="none" w:sz="0" w:space="0" w:color="auto"/>
            <w:right w:val="none" w:sz="0" w:space="0" w:color="auto"/>
          </w:divBdr>
        </w:div>
        <w:div w:id="2106463257">
          <w:marLeft w:val="0"/>
          <w:marRight w:val="0"/>
          <w:marTop w:val="0"/>
          <w:marBottom w:val="0"/>
          <w:divBdr>
            <w:top w:val="none" w:sz="0" w:space="0" w:color="auto"/>
            <w:left w:val="none" w:sz="0" w:space="0" w:color="auto"/>
            <w:bottom w:val="none" w:sz="0" w:space="0" w:color="auto"/>
            <w:right w:val="none" w:sz="0" w:space="0" w:color="auto"/>
          </w:divBdr>
        </w:div>
      </w:divsChild>
    </w:div>
    <w:div w:id="1746337972">
      <w:bodyDiv w:val="1"/>
      <w:marLeft w:val="0"/>
      <w:marRight w:val="0"/>
      <w:marTop w:val="0"/>
      <w:marBottom w:val="0"/>
      <w:divBdr>
        <w:top w:val="none" w:sz="0" w:space="0" w:color="auto"/>
        <w:left w:val="none" w:sz="0" w:space="0" w:color="auto"/>
        <w:bottom w:val="none" w:sz="0" w:space="0" w:color="auto"/>
        <w:right w:val="none" w:sz="0" w:space="0" w:color="auto"/>
      </w:divBdr>
      <w:divsChild>
        <w:div w:id="42757885">
          <w:marLeft w:val="0"/>
          <w:marRight w:val="0"/>
          <w:marTop w:val="0"/>
          <w:marBottom w:val="0"/>
          <w:divBdr>
            <w:top w:val="none" w:sz="0" w:space="0" w:color="auto"/>
            <w:left w:val="none" w:sz="0" w:space="0" w:color="auto"/>
            <w:bottom w:val="none" w:sz="0" w:space="0" w:color="auto"/>
            <w:right w:val="none" w:sz="0" w:space="0" w:color="auto"/>
          </w:divBdr>
        </w:div>
        <w:div w:id="616453425">
          <w:marLeft w:val="0"/>
          <w:marRight w:val="0"/>
          <w:marTop w:val="0"/>
          <w:marBottom w:val="0"/>
          <w:divBdr>
            <w:top w:val="none" w:sz="0" w:space="0" w:color="auto"/>
            <w:left w:val="none" w:sz="0" w:space="0" w:color="auto"/>
            <w:bottom w:val="none" w:sz="0" w:space="0" w:color="auto"/>
            <w:right w:val="none" w:sz="0" w:space="0" w:color="auto"/>
          </w:divBdr>
        </w:div>
        <w:div w:id="1066534403">
          <w:marLeft w:val="0"/>
          <w:marRight w:val="0"/>
          <w:marTop w:val="0"/>
          <w:marBottom w:val="0"/>
          <w:divBdr>
            <w:top w:val="none" w:sz="0" w:space="0" w:color="auto"/>
            <w:left w:val="none" w:sz="0" w:space="0" w:color="auto"/>
            <w:bottom w:val="none" w:sz="0" w:space="0" w:color="auto"/>
            <w:right w:val="none" w:sz="0" w:space="0" w:color="auto"/>
          </w:divBdr>
        </w:div>
        <w:div w:id="1572042112">
          <w:marLeft w:val="0"/>
          <w:marRight w:val="0"/>
          <w:marTop w:val="0"/>
          <w:marBottom w:val="0"/>
          <w:divBdr>
            <w:top w:val="none" w:sz="0" w:space="0" w:color="auto"/>
            <w:left w:val="none" w:sz="0" w:space="0" w:color="auto"/>
            <w:bottom w:val="none" w:sz="0" w:space="0" w:color="auto"/>
            <w:right w:val="none" w:sz="0" w:space="0" w:color="auto"/>
          </w:divBdr>
        </w:div>
      </w:divsChild>
    </w:div>
    <w:div w:id="1746492966">
      <w:bodyDiv w:val="1"/>
      <w:marLeft w:val="0"/>
      <w:marRight w:val="0"/>
      <w:marTop w:val="0"/>
      <w:marBottom w:val="0"/>
      <w:divBdr>
        <w:top w:val="none" w:sz="0" w:space="0" w:color="auto"/>
        <w:left w:val="none" w:sz="0" w:space="0" w:color="auto"/>
        <w:bottom w:val="none" w:sz="0" w:space="0" w:color="auto"/>
        <w:right w:val="none" w:sz="0" w:space="0" w:color="auto"/>
      </w:divBdr>
      <w:divsChild>
        <w:div w:id="295599248">
          <w:marLeft w:val="0"/>
          <w:marRight w:val="0"/>
          <w:marTop w:val="0"/>
          <w:marBottom w:val="0"/>
          <w:divBdr>
            <w:top w:val="none" w:sz="0" w:space="0" w:color="auto"/>
            <w:left w:val="none" w:sz="0" w:space="0" w:color="auto"/>
            <w:bottom w:val="none" w:sz="0" w:space="0" w:color="auto"/>
            <w:right w:val="none" w:sz="0" w:space="0" w:color="auto"/>
          </w:divBdr>
        </w:div>
        <w:div w:id="349111986">
          <w:marLeft w:val="0"/>
          <w:marRight w:val="0"/>
          <w:marTop w:val="0"/>
          <w:marBottom w:val="0"/>
          <w:divBdr>
            <w:top w:val="none" w:sz="0" w:space="0" w:color="auto"/>
            <w:left w:val="none" w:sz="0" w:space="0" w:color="auto"/>
            <w:bottom w:val="none" w:sz="0" w:space="0" w:color="auto"/>
            <w:right w:val="none" w:sz="0" w:space="0" w:color="auto"/>
          </w:divBdr>
        </w:div>
        <w:div w:id="483476710">
          <w:marLeft w:val="0"/>
          <w:marRight w:val="0"/>
          <w:marTop w:val="0"/>
          <w:marBottom w:val="0"/>
          <w:divBdr>
            <w:top w:val="none" w:sz="0" w:space="0" w:color="auto"/>
            <w:left w:val="none" w:sz="0" w:space="0" w:color="auto"/>
            <w:bottom w:val="none" w:sz="0" w:space="0" w:color="auto"/>
            <w:right w:val="none" w:sz="0" w:space="0" w:color="auto"/>
          </w:divBdr>
        </w:div>
        <w:div w:id="644428065">
          <w:marLeft w:val="0"/>
          <w:marRight w:val="0"/>
          <w:marTop w:val="0"/>
          <w:marBottom w:val="0"/>
          <w:divBdr>
            <w:top w:val="none" w:sz="0" w:space="0" w:color="auto"/>
            <w:left w:val="none" w:sz="0" w:space="0" w:color="auto"/>
            <w:bottom w:val="none" w:sz="0" w:space="0" w:color="auto"/>
            <w:right w:val="none" w:sz="0" w:space="0" w:color="auto"/>
          </w:divBdr>
        </w:div>
      </w:divsChild>
    </w:div>
    <w:div w:id="1748111691">
      <w:bodyDiv w:val="1"/>
      <w:marLeft w:val="0"/>
      <w:marRight w:val="0"/>
      <w:marTop w:val="0"/>
      <w:marBottom w:val="0"/>
      <w:divBdr>
        <w:top w:val="none" w:sz="0" w:space="0" w:color="auto"/>
        <w:left w:val="none" w:sz="0" w:space="0" w:color="auto"/>
        <w:bottom w:val="none" w:sz="0" w:space="0" w:color="auto"/>
        <w:right w:val="none" w:sz="0" w:space="0" w:color="auto"/>
      </w:divBdr>
      <w:divsChild>
        <w:div w:id="754136357">
          <w:marLeft w:val="0"/>
          <w:marRight w:val="0"/>
          <w:marTop w:val="0"/>
          <w:marBottom w:val="0"/>
          <w:divBdr>
            <w:top w:val="none" w:sz="0" w:space="0" w:color="auto"/>
            <w:left w:val="none" w:sz="0" w:space="0" w:color="auto"/>
            <w:bottom w:val="none" w:sz="0" w:space="0" w:color="auto"/>
            <w:right w:val="none" w:sz="0" w:space="0" w:color="auto"/>
          </w:divBdr>
        </w:div>
        <w:div w:id="1328823040">
          <w:marLeft w:val="0"/>
          <w:marRight w:val="0"/>
          <w:marTop w:val="0"/>
          <w:marBottom w:val="0"/>
          <w:divBdr>
            <w:top w:val="none" w:sz="0" w:space="0" w:color="auto"/>
            <w:left w:val="none" w:sz="0" w:space="0" w:color="auto"/>
            <w:bottom w:val="none" w:sz="0" w:space="0" w:color="auto"/>
            <w:right w:val="none" w:sz="0" w:space="0" w:color="auto"/>
          </w:divBdr>
        </w:div>
        <w:div w:id="1571844584">
          <w:marLeft w:val="0"/>
          <w:marRight w:val="0"/>
          <w:marTop w:val="0"/>
          <w:marBottom w:val="0"/>
          <w:divBdr>
            <w:top w:val="none" w:sz="0" w:space="0" w:color="auto"/>
            <w:left w:val="none" w:sz="0" w:space="0" w:color="auto"/>
            <w:bottom w:val="none" w:sz="0" w:space="0" w:color="auto"/>
            <w:right w:val="none" w:sz="0" w:space="0" w:color="auto"/>
          </w:divBdr>
        </w:div>
        <w:div w:id="2024934080">
          <w:marLeft w:val="0"/>
          <w:marRight w:val="0"/>
          <w:marTop w:val="0"/>
          <w:marBottom w:val="0"/>
          <w:divBdr>
            <w:top w:val="none" w:sz="0" w:space="0" w:color="auto"/>
            <w:left w:val="none" w:sz="0" w:space="0" w:color="auto"/>
            <w:bottom w:val="none" w:sz="0" w:space="0" w:color="auto"/>
            <w:right w:val="none" w:sz="0" w:space="0" w:color="auto"/>
          </w:divBdr>
        </w:div>
      </w:divsChild>
    </w:div>
    <w:div w:id="1749426310">
      <w:bodyDiv w:val="1"/>
      <w:marLeft w:val="0"/>
      <w:marRight w:val="0"/>
      <w:marTop w:val="0"/>
      <w:marBottom w:val="0"/>
      <w:divBdr>
        <w:top w:val="none" w:sz="0" w:space="0" w:color="auto"/>
        <w:left w:val="none" w:sz="0" w:space="0" w:color="auto"/>
        <w:bottom w:val="none" w:sz="0" w:space="0" w:color="auto"/>
        <w:right w:val="none" w:sz="0" w:space="0" w:color="auto"/>
      </w:divBdr>
      <w:divsChild>
        <w:div w:id="724185968">
          <w:marLeft w:val="0"/>
          <w:marRight w:val="0"/>
          <w:marTop w:val="0"/>
          <w:marBottom w:val="0"/>
          <w:divBdr>
            <w:top w:val="none" w:sz="0" w:space="0" w:color="auto"/>
            <w:left w:val="none" w:sz="0" w:space="0" w:color="auto"/>
            <w:bottom w:val="none" w:sz="0" w:space="0" w:color="auto"/>
            <w:right w:val="none" w:sz="0" w:space="0" w:color="auto"/>
          </w:divBdr>
        </w:div>
        <w:div w:id="1390693565">
          <w:marLeft w:val="0"/>
          <w:marRight w:val="0"/>
          <w:marTop w:val="0"/>
          <w:marBottom w:val="0"/>
          <w:divBdr>
            <w:top w:val="none" w:sz="0" w:space="0" w:color="auto"/>
            <w:left w:val="none" w:sz="0" w:space="0" w:color="auto"/>
            <w:bottom w:val="none" w:sz="0" w:space="0" w:color="auto"/>
            <w:right w:val="none" w:sz="0" w:space="0" w:color="auto"/>
          </w:divBdr>
        </w:div>
        <w:div w:id="1718898257">
          <w:marLeft w:val="0"/>
          <w:marRight w:val="0"/>
          <w:marTop w:val="0"/>
          <w:marBottom w:val="0"/>
          <w:divBdr>
            <w:top w:val="none" w:sz="0" w:space="0" w:color="auto"/>
            <w:left w:val="none" w:sz="0" w:space="0" w:color="auto"/>
            <w:bottom w:val="none" w:sz="0" w:space="0" w:color="auto"/>
            <w:right w:val="none" w:sz="0" w:space="0" w:color="auto"/>
          </w:divBdr>
        </w:div>
        <w:div w:id="2058702799">
          <w:marLeft w:val="0"/>
          <w:marRight w:val="0"/>
          <w:marTop w:val="0"/>
          <w:marBottom w:val="0"/>
          <w:divBdr>
            <w:top w:val="none" w:sz="0" w:space="0" w:color="auto"/>
            <w:left w:val="none" w:sz="0" w:space="0" w:color="auto"/>
            <w:bottom w:val="none" w:sz="0" w:space="0" w:color="auto"/>
            <w:right w:val="none" w:sz="0" w:space="0" w:color="auto"/>
          </w:divBdr>
        </w:div>
      </w:divsChild>
    </w:div>
    <w:div w:id="1750879451">
      <w:bodyDiv w:val="1"/>
      <w:marLeft w:val="0"/>
      <w:marRight w:val="0"/>
      <w:marTop w:val="0"/>
      <w:marBottom w:val="0"/>
      <w:divBdr>
        <w:top w:val="none" w:sz="0" w:space="0" w:color="auto"/>
        <w:left w:val="none" w:sz="0" w:space="0" w:color="auto"/>
        <w:bottom w:val="none" w:sz="0" w:space="0" w:color="auto"/>
        <w:right w:val="none" w:sz="0" w:space="0" w:color="auto"/>
      </w:divBdr>
      <w:divsChild>
        <w:div w:id="171458990">
          <w:marLeft w:val="0"/>
          <w:marRight w:val="0"/>
          <w:marTop w:val="0"/>
          <w:marBottom w:val="0"/>
          <w:divBdr>
            <w:top w:val="none" w:sz="0" w:space="0" w:color="auto"/>
            <w:left w:val="none" w:sz="0" w:space="0" w:color="auto"/>
            <w:bottom w:val="none" w:sz="0" w:space="0" w:color="auto"/>
            <w:right w:val="none" w:sz="0" w:space="0" w:color="auto"/>
          </w:divBdr>
        </w:div>
        <w:div w:id="871914890">
          <w:marLeft w:val="0"/>
          <w:marRight w:val="0"/>
          <w:marTop w:val="0"/>
          <w:marBottom w:val="0"/>
          <w:divBdr>
            <w:top w:val="none" w:sz="0" w:space="0" w:color="auto"/>
            <w:left w:val="none" w:sz="0" w:space="0" w:color="auto"/>
            <w:bottom w:val="none" w:sz="0" w:space="0" w:color="auto"/>
            <w:right w:val="none" w:sz="0" w:space="0" w:color="auto"/>
          </w:divBdr>
        </w:div>
        <w:div w:id="1086463234">
          <w:marLeft w:val="0"/>
          <w:marRight w:val="0"/>
          <w:marTop w:val="0"/>
          <w:marBottom w:val="0"/>
          <w:divBdr>
            <w:top w:val="none" w:sz="0" w:space="0" w:color="auto"/>
            <w:left w:val="none" w:sz="0" w:space="0" w:color="auto"/>
            <w:bottom w:val="none" w:sz="0" w:space="0" w:color="auto"/>
            <w:right w:val="none" w:sz="0" w:space="0" w:color="auto"/>
          </w:divBdr>
        </w:div>
        <w:div w:id="1361318145">
          <w:marLeft w:val="0"/>
          <w:marRight w:val="0"/>
          <w:marTop w:val="0"/>
          <w:marBottom w:val="0"/>
          <w:divBdr>
            <w:top w:val="none" w:sz="0" w:space="0" w:color="auto"/>
            <w:left w:val="none" w:sz="0" w:space="0" w:color="auto"/>
            <w:bottom w:val="none" w:sz="0" w:space="0" w:color="auto"/>
            <w:right w:val="none" w:sz="0" w:space="0" w:color="auto"/>
          </w:divBdr>
        </w:div>
      </w:divsChild>
    </w:div>
    <w:div w:id="1752701203">
      <w:bodyDiv w:val="1"/>
      <w:marLeft w:val="0"/>
      <w:marRight w:val="0"/>
      <w:marTop w:val="0"/>
      <w:marBottom w:val="0"/>
      <w:divBdr>
        <w:top w:val="none" w:sz="0" w:space="0" w:color="auto"/>
        <w:left w:val="none" w:sz="0" w:space="0" w:color="auto"/>
        <w:bottom w:val="none" w:sz="0" w:space="0" w:color="auto"/>
        <w:right w:val="none" w:sz="0" w:space="0" w:color="auto"/>
      </w:divBdr>
      <w:divsChild>
        <w:div w:id="81798229">
          <w:marLeft w:val="0"/>
          <w:marRight w:val="0"/>
          <w:marTop w:val="0"/>
          <w:marBottom w:val="0"/>
          <w:divBdr>
            <w:top w:val="none" w:sz="0" w:space="0" w:color="auto"/>
            <w:left w:val="none" w:sz="0" w:space="0" w:color="auto"/>
            <w:bottom w:val="none" w:sz="0" w:space="0" w:color="auto"/>
            <w:right w:val="none" w:sz="0" w:space="0" w:color="auto"/>
          </w:divBdr>
        </w:div>
        <w:div w:id="714043324">
          <w:marLeft w:val="0"/>
          <w:marRight w:val="0"/>
          <w:marTop w:val="0"/>
          <w:marBottom w:val="0"/>
          <w:divBdr>
            <w:top w:val="none" w:sz="0" w:space="0" w:color="auto"/>
            <w:left w:val="none" w:sz="0" w:space="0" w:color="auto"/>
            <w:bottom w:val="none" w:sz="0" w:space="0" w:color="auto"/>
            <w:right w:val="none" w:sz="0" w:space="0" w:color="auto"/>
          </w:divBdr>
        </w:div>
        <w:div w:id="794910103">
          <w:marLeft w:val="0"/>
          <w:marRight w:val="0"/>
          <w:marTop w:val="0"/>
          <w:marBottom w:val="0"/>
          <w:divBdr>
            <w:top w:val="none" w:sz="0" w:space="0" w:color="auto"/>
            <w:left w:val="none" w:sz="0" w:space="0" w:color="auto"/>
            <w:bottom w:val="none" w:sz="0" w:space="0" w:color="auto"/>
            <w:right w:val="none" w:sz="0" w:space="0" w:color="auto"/>
          </w:divBdr>
        </w:div>
        <w:div w:id="950016266">
          <w:marLeft w:val="0"/>
          <w:marRight w:val="0"/>
          <w:marTop w:val="0"/>
          <w:marBottom w:val="0"/>
          <w:divBdr>
            <w:top w:val="none" w:sz="0" w:space="0" w:color="auto"/>
            <w:left w:val="none" w:sz="0" w:space="0" w:color="auto"/>
            <w:bottom w:val="none" w:sz="0" w:space="0" w:color="auto"/>
            <w:right w:val="none" w:sz="0" w:space="0" w:color="auto"/>
          </w:divBdr>
        </w:div>
      </w:divsChild>
    </w:div>
    <w:div w:id="1753045853">
      <w:bodyDiv w:val="1"/>
      <w:marLeft w:val="0"/>
      <w:marRight w:val="0"/>
      <w:marTop w:val="0"/>
      <w:marBottom w:val="0"/>
      <w:divBdr>
        <w:top w:val="none" w:sz="0" w:space="0" w:color="auto"/>
        <w:left w:val="none" w:sz="0" w:space="0" w:color="auto"/>
        <w:bottom w:val="none" w:sz="0" w:space="0" w:color="auto"/>
        <w:right w:val="none" w:sz="0" w:space="0" w:color="auto"/>
      </w:divBdr>
      <w:divsChild>
        <w:div w:id="803548421">
          <w:marLeft w:val="0"/>
          <w:marRight w:val="0"/>
          <w:marTop w:val="0"/>
          <w:marBottom w:val="0"/>
          <w:divBdr>
            <w:top w:val="none" w:sz="0" w:space="0" w:color="auto"/>
            <w:left w:val="none" w:sz="0" w:space="0" w:color="auto"/>
            <w:bottom w:val="none" w:sz="0" w:space="0" w:color="auto"/>
            <w:right w:val="none" w:sz="0" w:space="0" w:color="auto"/>
          </w:divBdr>
        </w:div>
        <w:div w:id="1442528317">
          <w:marLeft w:val="0"/>
          <w:marRight w:val="0"/>
          <w:marTop w:val="0"/>
          <w:marBottom w:val="0"/>
          <w:divBdr>
            <w:top w:val="none" w:sz="0" w:space="0" w:color="auto"/>
            <w:left w:val="none" w:sz="0" w:space="0" w:color="auto"/>
            <w:bottom w:val="none" w:sz="0" w:space="0" w:color="auto"/>
            <w:right w:val="none" w:sz="0" w:space="0" w:color="auto"/>
          </w:divBdr>
        </w:div>
        <w:div w:id="277572306">
          <w:marLeft w:val="0"/>
          <w:marRight w:val="0"/>
          <w:marTop w:val="0"/>
          <w:marBottom w:val="0"/>
          <w:divBdr>
            <w:top w:val="none" w:sz="0" w:space="0" w:color="auto"/>
            <w:left w:val="none" w:sz="0" w:space="0" w:color="auto"/>
            <w:bottom w:val="none" w:sz="0" w:space="0" w:color="auto"/>
            <w:right w:val="none" w:sz="0" w:space="0" w:color="auto"/>
          </w:divBdr>
        </w:div>
        <w:div w:id="1667318948">
          <w:marLeft w:val="0"/>
          <w:marRight w:val="0"/>
          <w:marTop w:val="0"/>
          <w:marBottom w:val="0"/>
          <w:divBdr>
            <w:top w:val="none" w:sz="0" w:space="0" w:color="auto"/>
            <w:left w:val="none" w:sz="0" w:space="0" w:color="auto"/>
            <w:bottom w:val="none" w:sz="0" w:space="0" w:color="auto"/>
            <w:right w:val="none" w:sz="0" w:space="0" w:color="auto"/>
          </w:divBdr>
        </w:div>
      </w:divsChild>
    </w:div>
    <w:div w:id="1753620496">
      <w:bodyDiv w:val="1"/>
      <w:marLeft w:val="0"/>
      <w:marRight w:val="0"/>
      <w:marTop w:val="0"/>
      <w:marBottom w:val="0"/>
      <w:divBdr>
        <w:top w:val="none" w:sz="0" w:space="0" w:color="auto"/>
        <w:left w:val="none" w:sz="0" w:space="0" w:color="auto"/>
        <w:bottom w:val="none" w:sz="0" w:space="0" w:color="auto"/>
        <w:right w:val="none" w:sz="0" w:space="0" w:color="auto"/>
      </w:divBdr>
      <w:divsChild>
        <w:div w:id="65762510">
          <w:marLeft w:val="0"/>
          <w:marRight w:val="0"/>
          <w:marTop w:val="0"/>
          <w:marBottom w:val="0"/>
          <w:divBdr>
            <w:top w:val="none" w:sz="0" w:space="0" w:color="auto"/>
            <w:left w:val="none" w:sz="0" w:space="0" w:color="auto"/>
            <w:bottom w:val="none" w:sz="0" w:space="0" w:color="auto"/>
            <w:right w:val="none" w:sz="0" w:space="0" w:color="auto"/>
          </w:divBdr>
        </w:div>
        <w:div w:id="642932166">
          <w:marLeft w:val="0"/>
          <w:marRight w:val="0"/>
          <w:marTop w:val="0"/>
          <w:marBottom w:val="0"/>
          <w:divBdr>
            <w:top w:val="none" w:sz="0" w:space="0" w:color="auto"/>
            <w:left w:val="none" w:sz="0" w:space="0" w:color="auto"/>
            <w:bottom w:val="none" w:sz="0" w:space="0" w:color="auto"/>
            <w:right w:val="none" w:sz="0" w:space="0" w:color="auto"/>
          </w:divBdr>
        </w:div>
        <w:div w:id="657735780">
          <w:marLeft w:val="0"/>
          <w:marRight w:val="0"/>
          <w:marTop w:val="0"/>
          <w:marBottom w:val="0"/>
          <w:divBdr>
            <w:top w:val="none" w:sz="0" w:space="0" w:color="auto"/>
            <w:left w:val="none" w:sz="0" w:space="0" w:color="auto"/>
            <w:bottom w:val="none" w:sz="0" w:space="0" w:color="auto"/>
            <w:right w:val="none" w:sz="0" w:space="0" w:color="auto"/>
          </w:divBdr>
        </w:div>
        <w:div w:id="1349218249">
          <w:marLeft w:val="0"/>
          <w:marRight w:val="0"/>
          <w:marTop w:val="0"/>
          <w:marBottom w:val="0"/>
          <w:divBdr>
            <w:top w:val="none" w:sz="0" w:space="0" w:color="auto"/>
            <w:left w:val="none" w:sz="0" w:space="0" w:color="auto"/>
            <w:bottom w:val="none" w:sz="0" w:space="0" w:color="auto"/>
            <w:right w:val="none" w:sz="0" w:space="0" w:color="auto"/>
          </w:divBdr>
        </w:div>
      </w:divsChild>
    </w:div>
    <w:div w:id="1754737680">
      <w:bodyDiv w:val="1"/>
      <w:marLeft w:val="0"/>
      <w:marRight w:val="0"/>
      <w:marTop w:val="0"/>
      <w:marBottom w:val="0"/>
      <w:divBdr>
        <w:top w:val="none" w:sz="0" w:space="0" w:color="auto"/>
        <w:left w:val="none" w:sz="0" w:space="0" w:color="auto"/>
        <w:bottom w:val="none" w:sz="0" w:space="0" w:color="auto"/>
        <w:right w:val="none" w:sz="0" w:space="0" w:color="auto"/>
      </w:divBdr>
      <w:divsChild>
        <w:div w:id="699208387">
          <w:marLeft w:val="0"/>
          <w:marRight w:val="0"/>
          <w:marTop w:val="0"/>
          <w:marBottom w:val="0"/>
          <w:divBdr>
            <w:top w:val="none" w:sz="0" w:space="0" w:color="auto"/>
            <w:left w:val="none" w:sz="0" w:space="0" w:color="auto"/>
            <w:bottom w:val="none" w:sz="0" w:space="0" w:color="auto"/>
            <w:right w:val="none" w:sz="0" w:space="0" w:color="auto"/>
          </w:divBdr>
        </w:div>
        <w:div w:id="1747415074">
          <w:marLeft w:val="0"/>
          <w:marRight w:val="0"/>
          <w:marTop w:val="0"/>
          <w:marBottom w:val="0"/>
          <w:divBdr>
            <w:top w:val="none" w:sz="0" w:space="0" w:color="auto"/>
            <w:left w:val="none" w:sz="0" w:space="0" w:color="auto"/>
            <w:bottom w:val="none" w:sz="0" w:space="0" w:color="auto"/>
            <w:right w:val="none" w:sz="0" w:space="0" w:color="auto"/>
          </w:divBdr>
        </w:div>
        <w:div w:id="1812818664">
          <w:marLeft w:val="0"/>
          <w:marRight w:val="0"/>
          <w:marTop w:val="0"/>
          <w:marBottom w:val="0"/>
          <w:divBdr>
            <w:top w:val="none" w:sz="0" w:space="0" w:color="auto"/>
            <w:left w:val="none" w:sz="0" w:space="0" w:color="auto"/>
            <w:bottom w:val="none" w:sz="0" w:space="0" w:color="auto"/>
            <w:right w:val="none" w:sz="0" w:space="0" w:color="auto"/>
          </w:divBdr>
        </w:div>
        <w:div w:id="1831481457">
          <w:marLeft w:val="0"/>
          <w:marRight w:val="0"/>
          <w:marTop w:val="0"/>
          <w:marBottom w:val="0"/>
          <w:divBdr>
            <w:top w:val="none" w:sz="0" w:space="0" w:color="auto"/>
            <w:left w:val="none" w:sz="0" w:space="0" w:color="auto"/>
            <w:bottom w:val="none" w:sz="0" w:space="0" w:color="auto"/>
            <w:right w:val="none" w:sz="0" w:space="0" w:color="auto"/>
          </w:divBdr>
        </w:div>
      </w:divsChild>
    </w:div>
    <w:div w:id="1755007605">
      <w:bodyDiv w:val="1"/>
      <w:marLeft w:val="0"/>
      <w:marRight w:val="0"/>
      <w:marTop w:val="0"/>
      <w:marBottom w:val="0"/>
      <w:divBdr>
        <w:top w:val="none" w:sz="0" w:space="0" w:color="auto"/>
        <w:left w:val="none" w:sz="0" w:space="0" w:color="auto"/>
        <w:bottom w:val="none" w:sz="0" w:space="0" w:color="auto"/>
        <w:right w:val="none" w:sz="0" w:space="0" w:color="auto"/>
      </w:divBdr>
      <w:divsChild>
        <w:div w:id="327177000">
          <w:marLeft w:val="0"/>
          <w:marRight w:val="0"/>
          <w:marTop w:val="0"/>
          <w:marBottom w:val="0"/>
          <w:divBdr>
            <w:top w:val="none" w:sz="0" w:space="0" w:color="auto"/>
            <w:left w:val="none" w:sz="0" w:space="0" w:color="auto"/>
            <w:bottom w:val="none" w:sz="0" w:space="0" w:color="auto"/>
            <w:right w:val="none" w:sz="0" w:space="0" w:color="auto"/>
          </w:divBdr>
        </w:div>
        <w:div w:id="1148595070">
          <w:marLeft w:val="0"/>
          <w:marRight w:val="0"/>
          <w:marTop w:val="0"/>
          <w:marBottom w:val="0"/>
          <w:divBdr>
            <w:top w:val="none" w:sz="0" w:space="0" w:color="auto"/>
            <w:left w:val="none" w:sz="0" w:space="0" w:color="auto"/>
            <w:bottom w:val="none" w:sz="0" w:space="0" w:color="auto"/>
            <w:right w:val="none" w:sz="0" w:space="0" w:color="auto"/>
          </w:divBdr>
        </w:div>
        <w:div w:id="1816216643">
          <w:marLeft w:val="0"/>
          <w:marRight w:val="0"/>
          <w:marTop w:val="0"/>
          <w:marBottom w:val="0"/>
          <w:divBdr>
            <w:top w:val="none" w:sz="0" w:space="0" w:color="auto"/>
            <w:left w:val="none" w:sz="0" w:space="0" w:color="auto"/>
            <w:bottom w:val="none" w:sz="0" w:space="0" w:color="auto"/>
            <w:right w:val="none" w:sz="0" w:space="0" w:color="auto"/>
          </w:divBdr>
        </w:div>
        <w:div w:id="2064791913">
          <w:marLeft w:val="0"/>
          <w:marRight w:val="0"/>
          <w:marTop w:val="0"/>
          <w:marBottom w:val="0"/>
          <w:divBdr>
            <w:top w:val="none" w:sz="0" w:space="0" w:color="auto"/>
            <w:left w:val="none" w:sz="0" w:space="0" w:color="auto"/>
            <w:bottom w:val="none" w:sz="0" w:space="0" w:color="auto"/>
            <w:right w:val="none" w:sz="0" w:space="0" w:color="auto"/>
          </w:divBdr>
        </w:div>
      </w:divsChild>
    </w:div>
    <w:div w:id="1755391285">
      <w:bodyDiv w:val="1"/>
      <w:marLeft w:val="0"/>
      <w:marRight w:val="0"/>
      <w:marTop w:val="0"/>
      <w:marBottom w:val="0"/>
      <w:divBdr>
        <w:top w:val="none" w:sz="0" w:space="0" w:color="auto"/>
        <w:left w:val="none" w:sz="0" w:space="0" w:color="auto"/>
        <w:bottom w:val="none" w:sz="0" w:space="0" w:color="auto"/>
        <w:right w:val="none" w:sz="0" w:space="0" w:color="auto"/>
      </w:divBdr>
      <w:divsChild>
        <w:div w:id="1021080988">
          <w:marLeft w:val="0"/>
          <w:marRight w:val="0"/>
          <w:marTop w:val="0"/>
          <w:marBottom w:val="0"/>
          <w:divBdr>
            <w:top w:val="none" w:sz="0" w:space="0" w:color="auto"/>
            <w:left w:val="none" w:sz="0" w:space="0" w:color="auto"/>
            <w:bottom w:val="none" w:sz="0" w:space="0" w:color="auto"/>
            <w:right w:val="none" w:sz="0" w:space="0" w:color="auto"/>
          </w:divBdr>
        </w:div>
        <w:div w:id="1444768781">
          <w:marLeft w:val="0"/>
          <w:marRight w:val="0"/>
          <w:marTop w:val="0"/>
          <w:marBottom w:val="0"/>
          <w:divBdr>
            <w:top w:val="none" w:sz="0" w:space="0" w:color="auto"/>
            <w:left w:val="none" w:sz="0" w:space="0" w:color="auto"/>
            <w:bottom w:val="none" w:sz="0" w:space="0" w:color="auto"/>
            <w:right w:val="none" w:sz="0" w:space="0" w:color="auto"/>
          </w:divBdr>
        </w:div>
        <w:div w:id="1827087797">
          <w:marLeft w:val="0"/>
          <w:marRight w:val="0"/>
          <w:marTop w:val="0"/>
          <w:marBottom w:val="0"/>
          <w:divBdr>
            <w:top w:val="none" w:sz="0" w:space="0" w:color="auto"/>
            <w:left w:val="none" w:sz="0" w:space="0" w:color="auto"/>
            <w:bottom w:val="none" w:sz="0" w:space="0" w:color="auto"/>
            <w:right w:val="none" w:sz="0" w:space="0" w:color="auto"/>
          </w:divBdr>
        </w:div>
        <w:div w:id="1953778864">
          <w:marLeft w:val="0"/>
          <w:marRight w:val="0"/>
          <w:marTop w:val="0"/>
          <w:marBottom w:val="0"/>
          <w:divBdr>
            <w:top w:val="none" w:sz="0" w:space="0" w:color="auto"/>
            <w:left w:val="none" w:sz="0" w:space="0" w:color="auto"/>
            <w:bottom w:val="none" w:sz="0" w:space="0" w:color="auto"/>
            <w:right w:val="none" w:sz="0" w:space="0" w:color="auto"/>
          </w:divBdr>
        </w:div>
      </w:divsChild>
    </w:div>
    <w:div w:id="1757243072">
      <w:bodyDiv w:val="1"/>
      <w:marLeft w:val="0"/>
      <w:marRight w:val="0"/>
      <w:marTop w:val="0"/>
      <w:marBottom w:val="0"/>
      <w:divBdr>
        <w:top w:val="none" w:sz="0" w:space="0" w:color="auto"/>
        <w:left w:val="none" w:sz="0" w:space="0" w:color="auto"/>
        <w:bottom w:val="none" w:sz="0" w:space="0" w:color="auto"/>
        <w:right w:val="none" w:sz="0" w:space="0" w:color="auto"/>
      </w:divBdr>
      <w:divsChild>
        <w:div w:id="1446078928">
          <w:marLeft w:val="0"/>
          <w:marRight w:val="0"/>
          <w:marTop w:val="0"/>
          <w:marBottom w:val="0"/>
          <w:divBdr>
            <w:top w:val="none" w:sz="0" w:space="0" w:color="auto"/>
            <w:left w:val="none" w:sz="0" w:space="0" w:color="auto"/>
            <w:bottom w:val="none" w:sz="0" w:space="0" w:color="auto"/>
            <w:right w:val="none" w:sz="0" w:space="0" w:color="auto"/>
          </w:divBdr>
        </w:div>
      </w:divsChild>
    </w:div>
    <w:div w:id="1759406266">
      <w:bodyDiv w:val="1"/>
      <w:marLeft w:val="0"/>
      <w:marRight w:val="0"/>
      <w:marTop w:val="0"/>
      <w:marBottom w:val="0"/>
      <w:divBdr>
        <w:top w:val="none" w:sz="0" w:space="0" w:color="auto"/>
        <w:left w:val="none" w:sz="0" w:space="0" w:color="auto"/>
        <w:bottom w:val="none" w:sz="0" w:space="0" w:color="auto"/>
        <w:right w:val="none" w:sz="0" w:space="0" w:color="auto"/>
      </w:divBdr>
      <w:divsChild>
        <w:div w:id="612597741">
          <w:marLeft w:val="0"/>
          <w:marRight w:val="0"/>
          <w:marTop w:val="0"/>
          <w:marBottom w:val="0"/>
          <w:divBdr>
            <w:top w:val="none" w:sz="0" w:space="0" w:color="auto"/>
            <w:left w:val="none" w:sz="0" w:space="0" w:color="auto"/>
            <w:bottom w:val="none" w:sz="0" w:space="0" w:color="auto"/>
            <w:right w:val="none" w:sz="0" w:space="0" w:color="auto"/>
          </w:divBdr>
        </w:div>
        <w:div w:id="692459435">
          <w:marLeft w:val="0"/>
          <w:marRight w:val="0"/>
          <w:marTop w:val="0"/>
          <w:marBottom w:val="0"/>
          <w:divBdr>
            <w:top w:val="none" w:sz="0" w:space="0" w:color="auto"/>
            <w:left w:val="none" w:sz="0" w:space="0" w:color="auto"/>
            <w:bottom w:val="none" w:sz="0" w:space="0" w:color="auto"/>
            <w:right w:val="none" w:sz="0" w:space="0" w:color="auto"/>
          </w:divBdr>
        </w:div>
        <w:div w:id="1007831597">
          <w:marLeft w:val="0"/>
          <w:marRight w:val="0"/>
          <w:marTop w:val="0"/>
          <w:marBottom w:val="0"/>
          <w:divBdr>
            <w:top w:val="none" w:sz="0" w:space="0" w:color="auto"/>
            <w:left w:val="none" w:sz="0" w:space="0" w:color="auto"/>
            <w:bottom w:val="none" w:sz="0" w:space="0" w:color="auto"/>
            <w:right w:val="none" w:sz="0" w:space="0" w:color="auto"/>
          </w:divBdr>
        </w:div>
        <w:div w:id="1151868392">
          <w:marLeft w:val="0"/>
          <w:marRight w:val="0"/>
          <w:marTop w:val="0"/>
          <w:marBottom w:val="0"/>
          <w:divBdr>
            <w:top w:val="none" w:sz="0" w:space="0" w:color="auto"/>
            <w:left w:val="none" w:sz="0" w:space="0" w:color="auto"/>
            <w:bottom w:val="none" w:sz="0" w:space="0" w:color="auto"/>
            <w:right w:val="none" w:sz="0" w:space="0" w:color="auto"/>
          </w:divBdr>
        </w:div>
      </w:divsChild>
    </w:div>
    <w:div w:id="1759868253">
      <w:bodyDiv w:val="1"/>
      <w:marLeft w:val="0"/>
      <w:marRight w:val="0"/>
      <w:marTop w:val="0"/>
      <w:marBottom w:val="0"/>
      <w:divBdr>
        <w:top w:val="none" w:sz="0" w:space="0" w:color="auto"/>
        <w:left w:val="none" w:sz="0" w:space="0" w:color="auto"/>
        <w:bottom w:val="none" w:sz="0" w:space="0" w:color="auto"/>
        <w:right w:val="none" w:sz="0" w:space="0" w:color="auto"/>
      </w:divBdr>
      <w:divsChild>
        <w:div w:id="387580844">
          <w:marLeft w:val="0"/>
          <w:marRight w:val="0"/>
          <w:marTop w:val="0"/>
          <w:marBottom w:val="0"/>
          <w:divBdr>
            <w:top w:val="none" w:sz="0" w:space="0" w:color="auto"/>
            <w:left w:val="none" w:sz="0" w:space="0" w:color="auto"/>
            <w:bottom w:val="none" w:sz="0" w:space="0" w:color="auto"/>
            <w:right w:val="none" w:sz="0" w:space="0" w:color="auto"/>
          </w:divBdr>
        </w:div>
        <w:div w:id="553203872">
          <w:marLeft w:val="0"/>
          <w:marRight w:val="0"/>
          <w:marTop w:val="0"/>
          <w:marBottom w:val="0"/>
          <w:divBdr>
            <w:top w:val="none" w:sz="0" w:space="0" w:color="auto"/>
            <w:left w:val="none" w:sz="0" w:space="0" w:color="auto"/>
            <w:bottom w:val="none" w:sz="0" w:space="0" w:color="auto"/>
            <w:right w:val="none" w:sz="0" w:space="0" w:color="auto"/>
          </w:divBdr>
        </w:div>
        <w:div w:id="591932195">
          <w:marLeft w:val="0"/>
          <w:marRight w:val="0"/>
          <w:marTop w:val="0"/>
          <w:marBottom w:val="0"/>
          <w:divBdr>
            <w:top w:val="none" w:sz="0" w:space="0" w:color="auto"/>
            <w:left w:val="none" w:sz="0" w:space="0" w:color="auto"/>
            <w:bottom w:val="none" w:sz="0" w:space="0" w:color="auto"/>
            <w:right w:val="none" w:sz="0" w:space="0" w:color="auto"/>
          </w:divBdr>
        </w:div>
        <w:div w:id="1131165881">
          <w:marLeft w:val="0"/>
          <w:marRight w:val="0"/>
          <w:marTop w:val="0"/>
          <w:marBottom w:val="0"/>
          <w:divBdr>
            <w:top w:val="none" w:sz="0" w:space="0" w:color="auto"/>
            <w:left w:val="none" w:sz="0" w:space="0" w:color="auto"/>
            <w:bottom w:val="none" w:sz="0" w:space="0" w:color="auto"/>
            <w:right w:val="none" w:sz="0" w:space="0" w:color="auto"/>
          </w:divBdr>
        </w:div>
      </w:divsChild>
    </w:div>
    <w:div w:id="1759908188">
      <w:bodyDiv w:val="1"/>
      <w:marLeft w:val="0"/>
      <w:marRight w:val="0"/>
      <w:marTop w:val="0"/>
      <w:marBottom w:val="0"/>
      <w:divBdr>
        <w:top w:val="none" w:sz="0" w:space="0" w:color="auto"/>
        <w:left w:val="none" w:sz="0" w:space="0" w:color="auto"/>
        <w:bottom w:val="none" w:sz="0" w:space="0" w:color="auto"/>
        <w:right w:val="none" w:sz="0" w:space="0" w:color="auto"/>
      </w:divBdr>
      <w:divsChild>
        <w:div w:id="183180479">
          <w:marLeft w:val="0"/>
          <w:marRight w:val="0"/>
          <w:marTop w:val="0"/>
          <w:marBottom w:val="0"/>
          <w:divBdr>
            <w:top w:val="none" w:sz="0" w:space="0" w:color="auto"/>
            <w:left w:val="none" w:sz="0" w:space="0" w:color="auto"/>
            <w:bottom w:val="none" w:sz="0" w:space="0" w:color="auto"/>
            <w:right w:val="none" w:sz="0" w:space="0" w:color="auto"/>
          </w:divBdr>
        </w:div>
        <w:div w:id="480005875">
          <w:marLeft w:val="0"/>
          <w:marRight w:val="0"/>
          <w:marTop w:val="0"/>
          <w:marBottom w:val="0"/>
          <w:divBdr>
            <w:top w:val="none" w:sz="0" w:space="0" w:color="auto"/>
            <w:left w:val="none" w:sz="0" w:space="0" w:color="auto"/>
            <w:bottom w:val="none" w:sz="0" w:space="0" w:color="auto"/>
            <w:right w:val="none" w:sz="0" w:space="0" w:color="auto"/>
          </w:divBdr>
        </w:div>
        <w:div w:id="1511330471">
          <w:marLeft w:val="0"/>
          <w:marRight w:val="0"/>
          <w:marTop w:val="0"/>
          <w:marBottom w:val="0"/>
          <w:divBdr>
            <w:top w:val="none" w:sz="0" w:space="0" w:color="auto"/>
            <w:left w:val="none" w:sz="0" w:space="0" w:color="auto"/>
            <w:bottom w:val="none" w:sz="0" w:space="0" w:color="auto"/>
            <w:right w:val="none" w:sz="0" w:space="0" w:color="auto"/>
          </w:divBdr>
        </w:div>
        <w:div w:id="1594976646">
          <w:marLeft w:val="0"/>
          <w:marRight w:val="0"/>
          <w:marTop w:val="0"/>
          <w:marBottom w:val="0"/>
          <w:divBdr>
            <w:top w:val="none" w:sz="0" w:space="0" w:color="auto"/>
            <w:left w:val="none" w:sz="0" w:space="0" w:color="auto"/>
            <w:bottom w:val="none" w:sz="0" w:space="0" w:color="auto"/>
            <w:right w:val="none" w:sz="0" w:space="0" w:color="auto"/>
          </w:divBdr>
        </w:div>
      </w:divsChild>
    </w:div>
    <w:div w:id="1761214702">
      <w:bodyDiv w:val="1"/>
      <w:marLeft w:val="0"/>
      <w:marRight w:val="0"/>
      <w:marTop w:val="0"/>
      <w:marBottom w:val="0"/>
      <w:divBdr>
        <w:top w:val="none" w:sz="0" w:space="0" w:color="auto"/>
        <w:left w:val="none" w:sz="0" w:space="0" w:color="auto"/>
        <w:bottom w:val="none" w:sz="0" w:space="0" w:color="auto"/>
        <w:right w:val="none" w:sz="0" w:space="0" w:color="auto"/>
      </w:divBdr>
      <w:divsChild>
        <w:div w:id="112943707">
          <w:marLeft w:val="0"/>
          <w:marRight w:val="0"/>
          <w:marTop w:val="0"/>
          <w:marBottom w:val="0"/>
          <w:divBdr>
            <w:top w:val="none" w:sz="0" w:space="0" w:color="auto"/>
            <w:left w:val="none" w:sz="0" w:space="0" w:color="auto"/>
            <w:bottom w:val="none" w:sz="0" w:space="0" w:color="auto"/>
            <w:right w:val="none" w:sz="0" w:space="0" w:color="auto"/>
          </w:divBdr>
        </w:div>
        <w:div w:id="266498716">
          <w:marLeft w:val="0"/>
          <w:marRight w:val="0"/>
          <w:marTop w:val="0"/>
          <w:marBottom w:val="0"/>
          <w:divBdr>
            <w:top w:val="none" w:sz="0" w:space="0" w:color="auto"/>
            <w:left w:val="none" w:sz="0" w:space="0" w:color="auto"/>
            <w:bottom w:val="none" w:sz="0" w:space="0" w:color="auto"/>
            <w:right w:val="none" w:sz="0" w:space="0" w:color="auto"/>
          </w:divBdr>
        </w:div>
        <w:div w:id="671837769">
          <w:marLeft w:val="0"/>
          <w:marRight w:val="0"/>
          <w:marTop w:val="0"/>
          <w:marBottom w:val="0"/>
          <w:divBdr>
            <w:top w:val="none" w:sz="0" w:space="0" w:color="auto"/>
            <w:left w:val="none" w:sz="0" w:space="0" w:color="auto"/>
            <w:bottom w:val="none" w:sz="0" w:space="0" w:color="auto"/>
            <w:right w:val="none" w:sz="0" w:space="0" w:color="auto"/>
          </w:divBdr>
        </w:div>
        <w:div w:id="1207185596">
          <w:marLeft w:val="0"/>
          <w:marRight w:val="0"/>
          <w:marTop w:val="0"/>
          <w:marBottom w:val="0"/>
          <w:divBdr>
            <w:top w:val="none" w:sz="0" w:space="0" w:color="auto"/>
            <w:left w:val="none" w:sz="0" w:space="0" w:color="auto"/>
            <w:bottom w:val="none" w:sz="0" w:space="0" w:color="auto"/>
            <w:right w:val="none" w:sz="0" w:space="0" w:color="auto"/>
          </w:divBdr>
        </w:div>
      </w:divsChild>
    </w:div>
    <w:div w:id="1761296893">
      <w:bodyDiv w:val="1"/>
      <w:marLeft w:val="0"/>
      <w:marRight w:val="0"/>
      <w:marTop w:val="0"/>
      <w:marBottom w:val="0"/>
      <w:divBdr>
        <w:top w:val="none" w:sz="0" w:space="0" w:color="auto"/>
        <w:left w:val="none" w:sz="0" w:space="0" w:color="auto"/>
        <w:bottom w:val="none" w:sz="0" w:space="0" w:color="auto"/>
        <w:right w:val="none" w:sz="0" w:space="0" w:color="auto"/>
      </w:divBdr>
    </w:div>
    <w:div w:id="1761873962">
      <w:bodyDiv w:val="1"/>
      <w:marLeft w:val="0"/>
      <w:marRight w:val="0"/>
      <w:marTop w:val="0"/>
      <w:marBottom w:val="0"/>
      <w:divBdr>
        <w:top w:val="none" w:sz="0" w:space="0" w:color="auto"/>
        <w:left w:val="none" w:sz="0" w:space="0" w:color="auto"/>
        <w:bottom w:val="none" w:sz="0" w:space="0" w:color="auto"/>
        <w:right w:val="none" w:sz="0" w:space="0" w:color="auto"/>
      </w:divBdr>
      <w:divsChild>
        <w:div w:id="275602306">
          <w:marLeft w:val="0"/>
          <w:marRight w:val="0"/>
          <w:marTop w:val="0"/>
          <w:marBottom w:val="0"/>
          <w:divBdr>
            <w:top w:val="none" w:sz="0" w:space="0" w:color="auto"/>
            <w:left w:val="none" w:sz="0" w:space="0" w:color="auto"/>
            <w:bottom w:val="none" w:sz="0" w:space="0" w:color="auto"/>
            <w:right w:val="none" w:sz="0" w:space="0" w:color="auto"/>
          </w:divBdr>
        </w:div>
        <w:div w:id="565989758">
          <w:marLeft w:val="0"/>
          <w:marRight w:val="0"/>
          <w:marTop w:val="0"/>
          <w:marBottom w:val="0"/>
          <w:divBdr>
            <w:top w:val="none" w:sz="0" w:space="0" w:color="auto"/>
            <w:left w:val="none" w:sz="0" w:space="0" w:color="auto"/>
            <w:bottom w:val="none" w:sz="0" w:space="0" w:color="auto"/>
            <w:right w:val="none" w:sz="0" w:space="0" w:color="auto"/>
          </w:divBdr>
        </w:div>
        <w:div w:id="842210982">
          <w:marLeft w:val="0"/>
          <w:marRight w:val="0"/>
          <w:marTop w:val="0"/>
          <w:marBottom w:val="0"/>
          <w:divBdr>
            <w:top w:val="none" w:sz="0" w:space="0" w:color="auto"/>
            <w:left w:val="none" w:sz="0" w:space="0" w:color="auto"/>
            <w:bottom w:val="none" w:sz="0" w:space="0" w:color="auto"/>
            <w:right w:val="none" w:sz="0" w:space="0" w:color="auto"/>
          </w:divBdr>
        </w:div>
        <w:div w:id="1017385054">
          <w:marLeft w:val="0"/>
          <w:marRight w:val="0"/>
          <w:marTop w:val="0"/>
          <w:marBottom w:val="0"/>
          <w:divBdr>
            <w:top w:val="none" w:sz="0" w:space="0" w:color="auto"/>
            <w:left w:val="none" w:sz="0" w:space="0" w:color="auto"/>
            <w:bottom w:val="none" w:sz="0" w:space="0" w:color="auto"/>
            <w:right w:val="none" w:sz="0" w:space="0" w:color="auto"/>
          </w:divBdr>
        </w:div>
      </w:divsChild>
    </w:div>
    <w:div w:id="1762339364">
      <w:bodyDiv w:val="1"/>
      <w:marLeft w:val="0"/>
      <w:marRight w:val="0"/>
      <w:marTop w:val="0"/>
      <w:marBottom w:val="0"/>
      <w:divBdr>
        <w:top w:val="none" w:sz="0" w:space="0" w:color="auto"/>
        <w:left w:val="none" w:sz="0" w:space="0" w:color="auto"/>
        <w:bottom w:val="none" w:sz="0" w:space="0" w:color="auto"/>
        <w:right w:val="none" w:sz="0" w:space="0" w:color="auto"/>
      </w:divBdr>
      <w:divsChild>
        <w:div w:id="955067176">
          <w:marLeft w:val="0"/>
          <w:marRight w:val="0"/>
          <w:marTop w:val="0"/>
          <w:marBottom w:val="0"/>
          <w:divBdr>
            <w:top w:val="none" w:sz="0" w:space="0" w:color="auto"/>
            <w:left w:val="none" w:sz="0" w:space="0" w:color="auto"/>
            <w:bottom w:val="none" w:sz="0" w:space="0" w:color="auto"/>
            <w:right w:val="none" w:sz="0" w:space="0" w:color="auto"/>
          </w:divBdr>
        </w:div>
        <w:div w:id="1255482200">
          <w:marLeft w:val="0"/>
          <w:marRight w:val="0"/>
          <w:marTop w:val="0"/>
          <w:marBottom w:val="0"/>
          <w:divBdr>
            <w:top w:val="none" w:sz="0" w:space="0" w:color="auto"/>
            <w:left w:val="none" w:sz="0" w:space="0" w:color="auto"/>
            <w:bottom w:val="none" w:sz="0" w:space="0" w:color="auto"/>
            <w:right w:val="none" w:sz="0" w:space="0" w:color="auto"/>
          </w:divBdr>
        </w:div>
        <w:div w:id="1561021124">
          <w:marLeft w:val="0"/>
          <w:marRight w:val="0"/>
          <w:marTop w:val="0"/>
          <w:marBottom w:val="0"/>
          <w:divBdr>
            <w:top w:val="none" w:sz="0" w:space="0" w:color="auto"/>
            <w:left w:val="none" w:sz="0" w:space="0" w:color="auto"/>
            <w:bottom w:val="none" w:sz="0" w:space="0" w:color="auto"/>
            <w:right w:val="none" w:sz="0" w:space="0" w:color="auto"/>
          </w:divBdr>
        </w:div>
        <w:div w:id="1707635880">
          <w:marLeft w:val="0"/>
          <w:marRight w:val="0"/>
          <w:marTop w:val="0"/>
          <w:marBottom w:val="0"/>
          <w:divBdr>
            <w:top w:val="none" w:sz="0" w:space="0" w:color="auto"/>
            <w:left w:val="none" w:sz="0" w:space="0" w:color="auto"/>
            <w:bottom w:val="none" w:sz="0" w:space="0" w:color="auto"/>
            <w:right w:val="none" w:sz="0" w:space="0" w:color="auto"/>
          </w:divBdr>
        </w:div>
      </w:divsChild>
    </w:div>
    <w:div w:id="1764034070">
      <w:bodyDiv w:val="1"/>
      <w:marLeft w:val="0"/>
      <w:marRight w:val="0"/>
      <w:marTop w:val="0"/>
      <w:marBottom w:val="0"/>
      <w:divBdr>
        <w:top w:val="none" w:sz="0" w:space="0" w:color="auto"/>
        <w:left w:val="none" w:sz="0" w:space="0" w:color="auto"/>
        <w:bottom w:val="none" w:sz="0" w:space="0" w:color="auto"/>
        <w:right w:val="none" w:sz="0" w:space="0" w:color="auto"/>
      </w:divBdr>
      <w:divsChild>
        <w:div w:id="923303067">
          <w:marLeft w:val="0"/>
          <w:marRight w:val="0"/>
          <w:marTop w:val="0"/>
          <w:marBottom w:val="0"/>
          <w:divBdr>
            <w:top w:val="none" w:sz="0" w:space="0" w:color="auto"/>
            <w:left w:val="none" w:sz="0" w:space="0" w:color="auto"/>
            <w:bottom w:val="none" w:sz="0" w:space="0" w:color="auto"/>
            <w:right w:val="none" w:sz="0" w:space="0" w:color="auto"/>
          </w:divBdr>
        </w:div>
        <w:div w:id="1396317157">
          <w:marLeft w:val="0"/>
          <w:marRight w:val="0"/>
          <w:marTop w:val="0"/>
          <w:marBottom w:val="0"/>
          <w:divBdr>
            <w:top w:val="none" w:sz="0" w:space="0" w:color="auto"/>
            <w:left w:val="none" w:sz="0" w:space="0" w:color="auto"/>
            <w:bottom w:val="none" w:sz="0" w:space="0" w:color="auto"/>
            <w:right w:val="none" w:sz="0" w:space="0" w:color="auto"/>
          </w:divBdr>
        </w:div>
        <w:div w:id="1464692673">
          <w:marLeft w:val="0"/>
          <w:marRight w:val="0"/>
          <w:marTop w:val="0"/>
          <w:marBottom w:val="0"/>
          <w:divBdr>
            <w:top w:val="none" w:sz="0" w:space="0" w:color="auto"/>
            <w:left w:val="none" w:sz="0" w:space="0" w:color="auto"/>
            <w:bottom w:val="none" w:sz="0" w:space="0" w:color="auto"/>
            <w:right w:val="none" w:sz="0" w:space="0" w:color="auto"/>
          </w:divBdr>
        </w:div>
        <w:div w:id="1886521464">
          <w:marLeft w:val="0"/>
          <w:marRight w:val="0"/>
          <w:marTop w:val="0"/>
          <w:marBottom w:val="0"/>
          <w:divBdr>
            <w:top w:val="none" w:sz="0" w:space="0" w:color="auto"/>
            <w:left w:val="none" w:sz="0" w:space="0" w:color="auto"/>
            <w:bottom w:val="none" w:sz="0" w:space="0" w:color="auto"/>
            <w:right w:val="none" w:sz="0" w:space="0" w:color="auto"/>
          </w:divBdr>
        </w:div>
      </w:divsChild>
    </w:div>
    <w:div w:id="1766459870">
      <w:bodyDiv w:val="1"/>
      <w:marLeft w:val="0"/>
      <w:marRight w:val="0"/>
      <w:marTop w:val="0"/>
      <w:marBottom w:val="0"/>
      <w:divBdr>
        <w:top w:val="none" w:sz="0" w:space="0" w:color="auto"/>
        <w:left w:val="none" w:sz="0" w:space="0" w:color="auto"/>
        <w:bottom w:val="none" w:sz="0" w:space="0" w:color="auto"/>
        <w:right w:val="none" w:sz="0" w:space="0" w:color="auto"/>
      </w:divBdr>
      <w:divsChild>
        <w:div w:id="277102664">
          <w:marLeft w:val="0"/>
          <w:marRight w:val="0"/>
          <w:marTop w:val="0"/>
          <w:marBottom w:val="0"/>
          <w:divBdr>
            <w:top w:val="none" w:sz="0" w:space="0" w:color="auto"/>
            <w:left w:val="none" w:sz="0" w:space="0" w:color="auto"/>
            <w:bottom w:val="none" w:sz="0" w:space="0" w:color="auto"/>
            <w:right w:val="none" w:sz="0" w:space="0" w:color="auto"/>
          </w:divBdr>
        </w:div>
        <w:div w:id="1381828885">
          <w:marLeft w:val="0"/>
          <w:marRight w:val="0"/>
          <w:marTop w:val="0"/>
          <w:marBottom w:val="0"/>
          <w:divBdr>
            <w:top w:val="none" w:sz="0" w:space="0" w:color="auto"/>
            <w:left w:val="none" w:sz="0" w:space="0" w:color="auto"/>
            <w:bottom w:val="none" w:sz="0" w:space="0" w:color="auto"/>
            <w:right w:val="none" w:sz="0" w:space="0" w:color="auto"/>
          </w:divBdr>
        </w:div>
        <w:div w:id="1550455823">
          <w:marLeft w:val="0"/>
          <w:marRight w:val="0"/>
          <w:marTop w:val="0"/>
          <w:marBottom w:val="0"/>
          <w:divBdr>
            <w:top w:val="none" w:sz="0" w:space="0" w:color="auto"/>
            <w:left w:val="none" w:sz="0" w:space="0" w:color="auto"/>
            <w:bottom w:val="none" w:sz="0" w:space="0" w:color="auto"/>
            <w:right w:val="none" w:sz="0" w:space="0" w:color="auto"/>
          </w:divBdr>
        </w:div>
        <w:div w:id="2051299098">
          <w:marLeft w:val="0"/>
          <w:marRight w:val="0"/>
          <w:marTop w:val="0"/>
          <w:marBottom w:val="0"/>
          <w:divBdr>
            <w:top w:val="none" w:sz="0" w:space="0" w:color="auto"/>
            <w:left w:val="none" w:sz="0" w:space="0" w:color="auto"/>
            <w:bottom w:val="none" w:sz="0" w:space="0" w:color="auto"/>
            <w:right w:val="none" w:sz="0" w:space="0" w:color="auto"/>
          </w:divBdr>
        </w:div>
      </w:divsChild>
    </w:div>
    <w:div w:id="1767116158">
      <w:bodyDiv w:val="1"/>
      <w:marLeft w:val="0"/>
      <w:marRight w:val="0"/>
      <w:marTop w:val="0"/>
      <w:marBottom w:val="0"/>
      <w:divBdr>
        <w:top w:val="none" w:sz="0" w:space="0" w:color="auto"/>
        <w:left w:val="none" w:sz="0" w:space="0" w:color="auto"/>
        <w:bottom w:val="none" w:sz="0" w:space="0" w:color="auto"/>
        <w:right w:val="none" w:sz="0" w:space="0" w:color="auto"/>
      </w:divBdr>
      <w:divsChild>
        <w:div w:id="504901748">
          <w:marLeft w:val="0"/>
          <w:marRight w:val="0"/>
          <w:marTop w:val="0"/>
          <w:marBottom w:val="0"/>
          <w:divBdr>
            <w:top w:val="none" w:sz="0" w:space="0" w:color="auto"/>
            <w:left w:val="none" w:sz="0" w:space="0" w:color="auto"/>
            <w:bottom w:val="none" w:sz="0" w:space="0" w:color="auto"/>
            <w:right w:val="none" w:sz="0" w:space="0" w:color="auto"/>
          </w:divBdr>
        </w:div>
        <w:div w:id="986740567">
          <w:marLeft w:val="0"/>
          <w:marRight w:val="0"/>
          <w:marTop w:val="0"/>
          <w:marBottom w:val="0"/>
          <w:divBdr>
            <w:top w:val="none" w:sz="0" w:space="0" w:color="auto"/>
            <w:left w:val="none" w:sz="0" w:space="0" w:color="auto"/>
            <w:bottom w:val="none" w:sz="0" w:space="0" w:color="auto"/>
            <w:right w:val="none" w:sz="0" w:space="0" w:color="auto"/>
          </w:divBdr>
        </w:div>
        <w:div w:id="1152061255">
          <w:marLeft w:val="0"/>
          <w:marRight w:val="0"/>
          <w:marTop w:val="0"/>
          <w:marBottom w:val="0"/>
          <w:divBdr>
            <w:top w:val="none" w:sz="0" w:space="0" w:color="auto"/>
            <w:left w:val="none" w:sz="0" w:space="0" w:color="auto"/>
            <w:bottom w:val="none" w:sz="0" w:space="0" w:color="auto"/>
            <w:right w:val="none" w:sz="0" w:space="0" w:color="auto"/>
          </w:divBdr>
        </w:div>
        <w:div w:id="1991592078">
          <w:marLeft w:val="0"/>
          <w:marRight w:val="0"/>
          <w:marTop w:val="0"/>
          <w:marBottom w:val="0"/>
          <w:divBdr>
            <w:top w:val="none" w:sz="0" w:space="0" w:color="auto"/>
            <w:left w:val="none" w:sz="0" w:space="0" w:color="auto"/>
            <w:bottom w:val="none" w:sz="0" w:space="0" w:color="auto"/>
            <w:right w:val="none" w:sz="0" w:space="0" w:color="auto"/>
          </w:divBdr>
        </w:div>
      </w:divsChild>
    </w:div>
    <w:div w:id="1767193984">
      <w:bodyDiv w:val="1"/>
      <w:marLeft w:val="0"/>
      <w:marRight w:val="0"/>
      <w:marTop w:val="0"/>
      <w:marBottom w:val="0"/>
      <w:divBdr>
        <w:top w:val="none" w:sz="0" w:space="0" w:color="auto"/>
        <w:left w:val="none" w:sz="0" w:space="0" w:color="auto"/>
        <w:bottom w:val="none" w:sz="0" w:space="0" w:color="auto"/>
        <w:right w:val="none" w:sz="0" w:space="0" w:color="auto"/>
      </w:divBdr>
      <w:divsChild>
        <w:div w:id="721950224">
          <w:marLeft w:val="0"/>
          <w:marRight w:val="0"/>
          <w:marTop w:val="0"/>
          <w:marBottom w:val="0"/>
          <w:divBdr>
            <w:top w:val="none" w:sz="0" w:space="0" w:color="auto"/>
            <w:left w:val="none" w:sz="0" w:space="0" w:color="auto"/>
            <w:bottom w:val="none" w:sz="0" w:space="0" w:color="auto"/>
            <w:right w:val="none" w:sz="0" w:space="0" w:color="auto"/>
          </w:divBdr>
        </w:div>
        <w:div w:id="790785388">
          <w:marLeft w:val="0"/>
          <w:marRight w:val="0"/>
          <w:marTop w:val="0"/>
          <w:marBottom w:val="0"/>
          <w:divBdr>
            <w:top w:val="none" w:sz="0" w:space="0" w:color="auto"/>
            <w:left w:val="none" w:sz="0" w:space="0" w:color="auto"/>
            <w:bottom w:val="none" w:sz="0" w:space="0" w:color="auto"/>
            <w:right w:val="none" w:sz="0" w:space="0" w:color="auto"/>
          </w:divBdr>
        </w:div>
        <w:div w:id="1265768836">
          <w:marLeft w:val="0"/>
          <w:marRight w:val="0"/>
          <w:marTop w:val="0"/>
          <w:marBottom w:val="0"/>
          <w:divBdr>
            <w:top w:val="none" w:sz="0" w:space="0" w:color="auto"/>
            <w:left w:val="none" w:sz="0" w:space="0" w:color="auto"/>
            <w:bottom w:val="none" w:sz="0" w:space="0" w:color="auto"/>
            <w:right w:val="none" w:sz="0" w:space="0" w:color="auto"/>
          </w:divBdr>
        </w:div>
        <w:div w:id="1682005709">
          <w:marLeft w:val="0"/>
          <w:marRight w:val="0"/>
          <w:marTop w:val="0"/>
          <w:marBottom w:val="0"/>
          <w:divBdr>
            <w:top w:val="none" w:sz="0" w:space="0" w:color="auto"/>
            <w:left w:val="none" w:sz="0" w:space="0" w:color="auto"/>
            <w:bottom w:val="none" w:sz="0" w:space="0" w:color="auto"/>
            <w:right w:val="none" w:sz="0" w:space="0" w:color="auto"/>
          </w:divBdr>
        </w:div>
      </w:divsChild>
    </w:div>
    <w:div w:id="1768620519">
      <w:bodyDiv w:val="1"/>
      <w:marLeft w:val="0"/>
      <w:marRight w:val="0"/>
      <w:marTop w:val="0"/>
      <w:marBottom w:val="0"/>
      <w:divBdr>
        <w:top w:val="none" w:sz="0" w:space="0" w:color="auto"/>
        <w:left w:val="none" w:sz="0" w:space="0" w:color="auto"/>
        <w:bottom w:val="none" w:sz="0" w:space="0" w:color="auto"/>
        <w:right w:val="none" w:sz="0" w:space="0" w:color="auto"/>
      </w:divBdr>
      <w:divsChild>
        <w:div w:id="1020356570">
          <w:marLeft w:val="0"/>
          <w:marRight w:val="0"/>
          <w:marTop w:val="0"/>
          <w:marBottom w:val="0"/>
          <w:divBdr>
            <w:top w:val="none" w:sz="0" w:space="0" w:color="auto"/>
            <w:left w:val="none" w:sz="0" w:space="0" w:color="auto"/>
            <w:bottom w:val="none" w:sz="0" w:space="0" w:color="auto"/>
            <w:right w:val="none" w:sz="0" w:space="0" w:color="auto"/>
          </w:divBdr>
        </w:div>
        <w:div w:id="1234242979">
          <w:marLeft w:val="0"/>
          <w:marRight w:val="0"/>
          <w:marTop w:val="0"/>
          <w:marBottom w:val="0"/>
          <w:divBdr>
            <w:top w:val="none" w:sz="0" w:space="0" w:color="auto"/>
            <w:left w:val="none" w:sz="0" w:space="0" w:color="auto"/>
            <w:bottom w:val="none" w:sz="0" w:space="0" w:color="auto"/>
            <w:right w:val="none" w:sz="0" w:space="0" w:color="auto"/>
          </w:divBdr>
        </w:div>
        <w:div w:id="1249579078">
          <w:marLeft w:val="0"/>
          <w:marRight w:val="0"/>
          <w:marTop w:val="0"/>
          <w:marBottom w:val="0"/>
          <w:divBdr>
            <w:top w:val="none" w:sz="0" w:space="0" w:color="auto"/>
            <w:left w:val="none" w:sz="0" w:space="0" w:color="auto"/>
            <w:bottom w:val="none" w:sz="0" w:space="0" w:color="auto"/>
            <w:right w:val="none" w:sz="0" w:space="0" w:color="auto"/>
          </w:divBdr>
        </w:div>
        <w:div w:id="1383286820">
          <w:marLeft w:val="0"/>
          <w:marRight w:val="0"/>
          <w:marTop w:val="0"/>
          <w:marBottom w:val="0"/>
          <w:divBdr>
            <w:top w:val="none" w:sz="0" w:space="0" w:color="auto"/>
            <w:left w:val="none" w:sz="0" w:space="0" w:color="auto"/>
            <w:bottom w:val="none" w:sz="0" w:space="0" w:color="auto"/>
            <w:right w:val="none" w:sz="0" w:space="0" w:color="auto"/>
          </w:divBdr>
        </w:div>
      </w:divsChild>
    </w:div>
    <w:div w:id="1768694583">
      <w:bodyDiv w:val="1"/>
      <w:marLeft w:val="0"/>
      <w:marRight w:val="0"/>
      <w:marTop w:val="0"/>
      <w:marBottom w:val="0"/>
      <w:divBdr>
        <w:top w:val="none" w:sz="0" w:space="0" w:color="auto"/>
        <w:left w:val="none" w:sz="0" w:space="0" w:color="auto"/>
        <w:bottom w:val="none" w:sz="0" w:space="0" w:color="auto"/>
        <w:right w:val="none" w:sz="0" w:space="0" w:color="auto"/>
      </w:divBdr>
      <w:divsChild>
        <w:div w:id="9836917">
          <w:marLeft w:val="0"/>
          <w:marRight w:val="0"/>
          <w:marTop w:val="0"/>
          <w:marBottom w:val="0"/>
          <w:divBdr>
            <w:top w:val="none" w:sz="0" w:space="0" w:color="auto"/>
            <w:left w:val="none" w:sz="0" w:space="0" w:color="auto"/>
            <w:bottom w:val="none" w:sz="0" w:space="0" w:color="auto"/>
            <w:right w:val="none" w:sz="0" w:space="0" w:color="auto"/>
          </w:divBdr>
        </w:div>
        <w:div w:id="746534905">
          <w:marLeft w:val="0"/>
          <w:marRight w:val="0"/>
          <w:marTop w:val="0"/>
          <w:marBottom w:val="0"/>
          <w:divBdr>
            <w:top w:val="none" w:sz="0" w:space="0" w:color="auto"/>
            <w:left w:val="none" w:sz="0" w:space="0" w:color="auto"/>
            <w:bottom w:val="none" w:sz="0" w:space="0" w:color="auto"/>
            <w:right w:val="none" w:sz="0" w:space="0" w:color="auto"/>
          </w:divBdr>
        </w:div>
        <w:div w:id="845049466">
          <w:marLeft w:val="0"/>
          <w:marRight w:val="0"/>
          <w:marTop w:val="0"/>
          <w:marBottom w:val="0"/>
          <w:divBdr>
            <w:top w:val="none" w:sz="0" w:space="0" w:color="auto"/>
            <w:left w:val="none" w:sz="0" w:space="0" w:color="auto"/>
            <w:bottom w:val="none" w:sz="0" w:space="0" w:color="auto"/>
            <w:right w:val="none" w:sz="0" w:space="0" w:color="auto"/>
          </w:divBdr>
        </w:div>
        <w:div w:id="1440685763">
          <w:marLeft w:val="0"/>
          <w:marRight w:val="0"/>
          <w:marTop w:val="0"/>
          <w:marBottom w:val="0"/>
          <w:divBdr>
            <w:top w:val="none" w:sz="0" w:space="0" w:color="auto"/>
            <w:left w:val="none" w:sz="0" w:space="0" w:color="auto"/>
            <w:bottom w:val="none" w:sz="0" w:space="0" w:color="auto"/>
            <w:right w:val="none" w:sz="0" w:space="0" w:color="auto"/>
          </w:divBdr>
        </w:div>
      </w:divsChild>
    </w:div>
    <w:div w:id="1768886936">
      <w:bodyDiv w:val="1"/>
      <w:marLeft w:val="0"/>
      <w:marRight w:val="0"/>
      <w:marTop w:val="0"/>
      <w:marBottom w:val="0"/>
      <w:divBdr>
        <w:top w:val="none" w:sz="0" w:space="0" w:color="auto"/>
        <w:left w:val="none" w:sz="0" w:space="0" w:color="auto"/>
        <w:bottom w:val="none" w:sz="0" w:space="0" w:color="auto"/>
        <w:right w:val="none" w:sz="0" w:space="0" w:color="auto"/>
      </w:divBdr>
      <w:divsChild>
        <w:div w:id="1027873261">
          <w:marLeft w:val="0"/>
          <w:marRight w:val="0"/>
          <w:marTop w:val="0"/>
          <w:marBottom w:val="0"/>
          <w:divBdr>
            <w:top w:val="none" w:sz="0" w:space="0" w:color="auto"/>
            <w:left w:val="none" w:sz="0" w:space="0" w:color="auto"/>
            <w:bottom w:val="none" w:sz="0" w:space="0" w:color="auto"/>
            <w:right w:val="none" w:sz="0" w:space="0" w:color="auto"/>
          </w:divBdr>
        </w:div>
        <w:div w:id="1394356118">
          <w:marLeft w:val="0"/>
          <w:marRight w:val="0"/>
          <w:marTop w:val="0"/>
          <w:marBottom w:val="0"/>
          <w:divBdr>
            <w:top w:val="none" w:sz="0" w:space="0" w:color="auto"/>
            <w:left w:val="none" w:sz="0" w:space="0" w:color="auto"/>
            <w:bottom w:val="none" w:sz="0" w:space="0" w:color="auto"/>
            <w:right w:val="none" w:sz="0" w:space="0" w:color="auto"/>
          </w:divBdr>
        </w:div>
        <w:div w:id="1753235742">
          <w:marLeft w:val="0"/>
          <w:marRight w:val="0"/>
          <w:marTop w:val="0"/>
          <w:marBottom w:val="0"/>
          <w:divBdr>
            <w:top w:val="none" w:sz="0" w:space="0" w:color="auto"/>
            <w:left w:val="none" w:sz="0" w:space="0" w:color="auto"/>
            <w:bottom w:val="none" w:sz="0" w:space="0" w:color="auto"/>
            <w:right w:val="none" w:sz="0" w:space="0" w:color="auto"/>
          </w:divBdr>
        </w:div>
        <w:div w:id="1827823335">
          <w:marLeft w:val="0"/>
          <w:marRight w:val="0"/>
          <w:marTop w:val="0"/>
          <w:marBottom w:val="0"/>
          <w:divBdr>
            <w:top w:val="none" w:sz="0" w:space="0" w:color="auto"/>
            <w:left w:val="none" w:sz="0" w:space="0" w:color="auto"/>
            <w:bottom w:val="none" w:sz="0" w:space="0" w:color="auto"/>
            <w:right w:val="none" w:sz="0" w:space="0" w:color="auto"/>
          </w:divBdr>
        </w:div>
      </w:divsChild>
    </w:div>
    <w:div w:id="1769082807">
      <w:bodyDiv w:val="1"/>
      <w:marLeft w:val="0"/>
      <w:marRight w:val="0"/>
      <w:marTop w:val="0"/>
      <w:marBottom w:val="0"/>
      <w:divBdr>
        <w:top w:val="none" w:sz="0" w:space="0" w:color="auto"/>
        <w:left w:val="none" w:sz="0" w:space="0" w:color="auto"/>
        <w:bottom w:val="none" w:sz="0" w:space="0" w:color="auto"/>
        <w:right w:val="none" w:sz="0" w:space="0" w:color="auto"/>
      </w:divBdr>
      <w:divsChild>
        <w:div w:id="338198276">
          <w:marLeft w:val="0"/>
          <w:marRight w:val="0"/>
          <w:marTop w:val="0"/>
          <w:marBottom w:val="0"/>
          <w:divBdr>
            <w:top w:val="none" w:sz="0" w:space="0" w:color="auto"/>
            <w:left w:val="none" w:sz="0" w:space="0" w:color="auto"/>
            <w:bottom w:val="none" w:sz="0" w:space="0" w:color="auto"/>
            <w:right w:val="none" w:sz="0" w:space="0" w:color="auto"/>
          </w:divBdr>
        </w:div>
        <w:div w:id="136532716">
          <w:marLeft w:val="0"/>
          <w:marRight w:val="0"/>
          <w:marTop w:val="0"/>
          <w:marBottom w:val="0"/>
          <w:divBdr>
            <w:top w:val="none" w:sz="0" w:space="0" w:color="auto"/>
            <w:left w:val="none" w:sz="0" w:space="0" w:color="auto"/>
            <w:bottom w:val="none" w:sz="0" w:space="0" w:color="auto"/>
            <w:right w:val="none" w:sz="0" w:space="0" w:color="auto"/>
          </w:divBdr>
        </w:div>
        <w:div w:id="1141918754">
          <w:marLeft w:val="0"/>
          <w:marRight w:val="0"/>
          <w:marTop w:val="0"/>
          <w:marBottom w:val="0"/>
          <w:divBdr>
            <w:top w:val="none" w:sz="0" w:space="0" w:color="auto"/>
            <w:left w:val="none" w:sz="0" w:space="0" w:color="auto"/>
            <w:bottom w:val="none" w:sz="0" w:space="0" w:color="auto"/>
            <w:right w:val="none" w:sz="0" w:space="0" w:color="auto"/>
          </w:divBdr>
        </w:div>
        <w:div w:id="1030453673">
          <w:marLeft w:val="0"/>
          <w:marRight w:val="0"/>
          <w:marTop w:val="0"/>
          <w:marBottom w:val="0"/>
          <w:divBdr>
            <w:top w:val="none" w:sz="0" w:space="0" w:color="auto"/>
            <w:left w:val="none" w:sz="0" w:space="0" w:color="auto"/>
            <w:bottom w:val="none" w:sz="0" w:space="0" w:color="auto"/>
            <w:right w:val="none" w:sz="0" w:space="0" w:color="auto"/>
          </w:divBdr>
        </w:div>
      </w:divsChild>
    </w:div>
    <w:div w:id="1769154460">
      <w:bodyDiv w:val="1"/>
      <w:marLeft w:val="0"/>
      <w:marRight w:val="0"/>
      <w:marTop w:val="0"/>
      <w:marBottom w:val="0"/>
      <w:divBdr>
        <w:top w:val="none" w:sz="0" w:space="0" w:color="auto"/>
        <w:left w:val="none" w:sz="0" w:space="0" w:color="auto"/>
        <w:bottom w:val="none" w:sz="0" w:space="0" w:color="auto"/>
        <w:right w:val="none" w:sz="0" w:space="0" w:color="auto"/>
      </w:divBdr>
      <w:divsChild>
        <w:div w:id="69617994">
          <w:marLeft w:val="0"/>
          <w:marRight w:val="0"/>
          <w:marTop w:val="0"/>
          <w:marBottom w:val="0"/>
          <w:divBdr>
            <w:top w:val="none" w:sz="0" w:space="0" w:color="auto"/>
            <w:left w:val="none" w:sz="0" w:space="0" w:color="auto"/>
            <w:bottom w:val="none" w:sz="0" w:space="0" w:color="auto"/>
            <w:right w:val="none" w:sz="0" w:space="0" w:color="auto"/>
          </w:divBdr>
        </w:div>
        <w:div w:id="468321317">
          <w:marLeft w:val="0"/>
          <w:marRight w:val="0"/>
          <w:marTop w:val="0"/>
          <w:marBottom w:val="0"/>
          <w:divBdr>
            <w:top w:val="none" w:sz="0" w:space="0" w:color="auto"/>
            <w:left w:val="none" w:sz="0" w:space="0" w:color="auto"/>
            <w:bottom w:val="none" w:sz="0" w:space="0" w:color="auto"/>
            <w:right w:val="none" w:sz="0" w:space="0" w:color="auto"/>
          </w:divBdr>
        </w:div>
        <w:div w:id="1913808298">
          <w:marLeft w:val="0"/>
          <w:marRight w:val="0"/>
          <w:marTop w:val="0"/>
          <w:marBottom w:val="0"/>
          <w:divBdr>
            <w:top w:val="none" w:sz="0" w:space="0" w:color="auto"/>
            <w:left w:val="none" w:sz="0" w:space="0" w:color="auto"/>
            <w:bottom w:val="none" w:sz="0" w:space="0" w:color="auto"/>
            <w:right w:val="none" w:sz="0" w:space="0" w:color="auto"/>
          </w:divBdr>
        </w:div>
        <w:div w:id="1966154070">
          <w:marLeft w:val="0"/>
          <w:marRight w:val="0"/>
          <w:marTop w:val="0"/>
          <w:marBottom w:val="0"/>
          <w:divBdr>
            <w:top w:val="none" w:sz="0" w:space="0" w:color="auto"/>
            <w:left w:val="none" w:sz="0" w:space="0" w:color="auto"/>
            <w:bottom w:val="none" w:sz="0" w:space="0" w:color="auto"/>
            <w:right w:val="none" w:sz="0" w:space="0" w:color="auto"/>
          </w:divBdr>
        </w:div>
      </w:divsChild>
    </w:div>
    <w:div w:id="1770544729">
      <w:bodyDiv w:val="1"/>
      <w:marLeft w:val="0"/>
      <w:marRight w:val="0"/>
      <w:marTop w:val="0"/>
      <w:marBottom w:val="0"/>
      <w:divBdr>
        <w:top w:val="none" w:sz="0" w:space="0" w:color="auto"/>
        <w:left w:val="none" w:sz="0" w:space="0" w:color="auto"/>
        <w:bottom w:val="none" w:sz="0" w:space="0" w:color="auto"/>
        <w:right w:val="none" w:sz="0" w:space="0" w:color="auto"/>
      </w:divBdr>
      <w:divsChild>
        <w:div w:id="378942113">
          <w:marLeft w:val="0"/>
          <w:marRight w:val="0"/>
          <w:marTop w:val="0"/>
          <w:marBottom w:val="0"/>
          <w:divBdr>
            <w:top w:val="none" w:sz="0" w:space="0" w:color="auto"/>
            <w:left w:val="none" w:sz="0" w:space="0" w:color="auto"/>
            <w:bottom w:val="none" w:sz="0" w:space="0" w:color="auto"/>
            <w:right w:val="none" w:sz="0" w:space="0" w:color="auto"/>
          </w:divBdr>
        </w:div>
        <w:div w:id="730689449">
          <w:marLeft w:val="0"/>
          <w:marRight w:val="0"/>
          <w:marTop w:val="0"/>
          <w:marBottom w:val="0"/>
          <w:divBdr>
            <w:top w:val="none" w:sz="0" w:space="0" w:color="auto"/>
            <w:left w:val="none" w:sz="0" w:space="0" w:color="auto"/>
            <w:bottom w:val="none" w:sz="0" w:space="0" w:color="auto"/>
            <w:right w:val="none" w:sz="0" w:space="0" w:color="auto"/>
          </w:divBdr>
        </w:div>
        <w:div w:id="1293900780">
          <w:marLeft w:val="0"/>
          <w:marRight w:val="0"/>
          <w:marTop w:val="0"/>
          <w:marBottom w:val="0"/>
          <w:divBdr>
            <w:top w:val="none" w:sz="0" w:space="0" w:color="auto"/>
            <w:left w:val="none" w:sz="0" w:space="0" w:color="auto"/>
            <w:bottom w:val="none" w:sz="0" w:space="0" w:color="auto"/>
            <w:right w:val="none" w:sz="0" w:space="0" w:color="auto"/>
          </w:divBdr>
        </w:div>
        <w:div w:id="1387679326">
          <w:marLeft w:val="0"/>
          <w:marRight w:val="0"/>
          <w:marTop w:val="0"/>
          <w:marBottom w:val="0"/>
          <w:divBdr>
            <w:top w:val="none" w:sz="0" w:space="0" w:color="auto"/>
            <w:left w:val="none" w:sz="0" w:space="0" w:color="auto"/>
            <w:bottom w:val="none" w:sz="0" w:space="0" w:color="auto"/>
            <w:right w:val="none" w:sz="0" w:space="0" w:color="auto"/>
          </w:divBdr>
        </w:div>
      </w:divsChild>
    </w:div>
    <w:div w:id="1772161261">
      <w:bodyDiv w:val="1"/>
      <w:marLeft w:val="0"/>
      <w:marRight w:val="0"/>
      <w:marTop w:val="0"/>
      <w:marBottom w:val="0"/>
      <w:divBdr>
        <w:top w:val="none" w:sz="0" w:space="0" w:color="auto"/>
        <w:left w:val="none" w:sz="0" w:space="0" w:color="auto"/>
        <w:bottom w:val="none" w:sz="0" w:space="0" w:color="auto"/>
        <w:right w:val="none" w:sz="0" w:space="0" w:color="auto"/>
      </w:divBdr>
      <w:divsChild>
        <w:div w:id="455832975">
          <w:marLeft w:val="0"/>
          <w:marRight w:val="0"/>
          <w:marTop w:val="0"/>
          <w:marBottom w:val="0"/>
          <w:divBdr>
            <w:top w:val="none" w:sz="0" w:space="0" w:color="auto"/>
            <w:left w:val="none" w:sz="0" w:space="0" w:color="auto"/>
            <w:bottom w:val="none" w:sz="0" w:space="0" w:color="auto"/>
            <w:right w:val="none" w:sz="0" w:space="0" w:color="auto"/>
          </w:divBdr>
        </w:div>
        <w:div w:id="458884196">
          <w:marLeft w:val="0"/>
          <w:marRight w:val="0"/>
          <w:marTop w:val="0"/>
          <w:marBottom w:val="0"/>
          <w:divBdr>
            <w:top w:val="none" w:sz="0" w:space="0" w:color="auto"/>
            <w:left w:val="none" w:sz="0" w:space="0" w:color="auto"/>
            <w:bottom w:val="none" w:sz="0" w:space="0" w:color="auto"/>
            <w:right w:val="none" w:sz="0" w:space="0" w:color="auto"/>
          </w:divBdr>
        </w:div>
        <w:div w:id="1377049142">
          <w:marLeft w:val="0"/>
          <w:marRight w:val="0"/>
          <w:marTop w:val="0"/>
          <w:marBottom w:val="0"/>
          <w:divBdr>
            <w:top w:val="none" w:sz="0" w:space="0" w:color="auto"/>
            <w:left w:val="none" w:sz="0" w:space="0" w:color="auto"/>
            <w:bottom w:val="none" w:sz="0" w:space="0" w:color="auto"/>
            <w:right w:val="none" w:sz="0" w:space="0" w:color="auto"/>
          </w:divBdr>
        </w:div>
        <w:div w:id="1720205101">
          <w:marLeft w:val="0"/>
          <w:marRight w:val="0"/>
          <w:marTop w:val="0"/>
          <w:marBottom w:val="0"/>
          <w:divBdr>
            <w:top w:val="none" w:sz="0" w:space="0" w:color="auto"/>
            <w:left w:val="none" w:sz="0" w:space="0" w:color="auto"/>
            <w:bottom w:val="none" w:sz="0" w:space="0" w:color="auto"/>
            <w:right w:val="none" w:sz="0" w:space="0" w:color="auto"/>
          </w:divBdr>
        </w:div>
      </w:divsChild>
    </w:div>
    <w:div w:id="1773474944">
      <w:bodyDiv w:val="1"/>
      <w:marLeft w:val="0"/>
      <w:marRight w:val="0"/>
      <w:marTop w:val="0"/>
      <w:marBottom w:val="0"/>
      <w:divBdr>
        <w:top w:val="none" w:sz="0" w:space="0" w:color="auto"/>
        <w:left w:val="none" w:sz="0" w:space="0" w:color="auto"/>
        <w:bottom w:val="none" w:sz="0" w:space="0" w:color="auto"/>
        <w:right w:val="none" w:sz="0" w:space="0" w:color="auto"/>
      </w:divBdr>
      <w:divsChild>
        <w:div w:id="1061976188">
          <w:marLeft w:val="0"/>
          <w:marRight w:val="0"/>
          <w:marTop w:val="0"/>
          <w:marBottom w:val="0"/>
          <w:divBdr>
            <w:top w:val="none" w:sz="0" w:space="0" w:color="auto"/>
            <w:left w:val="none" w:sz="0" w:space="0" w:color="auto"/>
            <w:bottom w:val="none" w:sz="0" w:space="0" w:color="auto"/>
            <w:right w:val="none" w:sz="0" w:space="0" w:color="auto"/>
          </w:divBdr>
        </w:div>
        <w:div w:id="1602765343">
          <w:marLeft w:val="0"/>
          <w:marRight w:val="0"/>
          <w:marTop w:val="0"/>
          <w:marBottom w:val="0"/>
          <w:divBdr>
            <w:top w:val="none" w:sz="0" w:space="0" w:color="auto"/>
            <w:left w:val="none" w:sz="0" w:space="0" w:color="auto"/>
            <w:bottom w:val="none" w:sz="0" w:space="0" w:color="auto"/>
            <w:right w:val="none" w:sz="0" w:space="0" w:color="auto"/>
          </w:divBdr>
        </w:div>
        <w:div w:id="1923683512">
          <w:marLeft w:val="0"/>
          <w:marRight w:val="0"/>
          <w:marTop w:val="0"/>
          <w:marBottom w:val="0"/>
          <w:divBdr>
            <w:top w:val="none" w:sz="0" w:space="0" w:color="auto"/>
            <w:left w:val="none" w:sz="0" w:space="0" w:color="auto"/>
            <w:bottom w:val="none" w:sz="0" w:space="0" w:color="auto"/>
            <w:right w:val="none" w:sz="0" w:space="0" w:color="auto"/>
          </w:divBdr>
        </w:div>
        <w:div w:id="2127263946">
          <w:marLeft w:val="0"/>
          <w:marRight w:val="0"/>
          <w:marTop w:val="0"/>
          <w:marBottom w:val="0"/>
          <w:divBdr>
            <w:top w:val="none" w:sz="0" w:space="0" w:color="auto"/>
            <w:left w:val="none" w:sz="0" w:space="0" w:color="auto"/>
            <w:bottom w:val="none" w:sz="0" w:space="0" w:color="auto"/>
            <w:right w:val="none" w:sz="0" w:space="0" w:color="auto"/>
          </w:divBdr>
        </w:div>
      </w:divsChild>
    </w:div>
    <w:div w:id="1773746866">
      <w:bodyDiv w:val="1"/>
      <w:marLeft w:val="0"/>
      <w:marRight w:val="0"/>
      <w:marTop w:val="0"/>
      <w:marBottom w:val="0"/>
      <w:divBdr>
        <w:top w:val="none" w:sz="0" w:space="0" w:color="auto"/>
        <w:left w:val="none" w:sz="0" w:space="0" w:color="auto"/>
        <w:bottom w:val="none" w:sz="0" w:space="0" w:color="auto"/>
        <w:right w:val="none" w:sz="0" w:space="0" w:color="auto"/>
      </w:divBdr>
      <w:divsChild>
        <w:div w:id="564267055">
          <w:marLeft w:val="0"/>
          <w:marRight w:val="0"/>
          <w:marTop w:val="0"/>
          <w:marBottom w:val="0"/>
          <w:divBdr>
            <w:top w:val="none" w:sz="0" w:space="0" w:color="auto"/>
            <w:left w:val="none" w:sz="0" w:space="0" w:color="auto"/>
            <w:bottom w:val="none" w:sz="0" w:space="0" w:color="auto"/>
            <w:right w:val="none" w:sz="0" w:space="0" w:color="auto"/>
          </w:divBdr>
        </w:div>
        <w:div w:id="872768164">
          <w:marLeft w:val="0"/>
          <w:marRight w:val="0"/>
          <w:marTop w:val="0"/>
          <w:marBottom w:val="0"/>
          <w:divBdr>
            <w:top w:val="none" w:sz="0" w:space="0" w:color="auto"/>
            <w:left w:val="none" w:sz="0" w:space="0" w:color="auto"/>
            <w:bottom w:val="none" w:sz="0" w:space="0" w:color="auto"/>
            <w:right w:val="none" w:sz="0" w:space="0" w:color="auto"/>
          </w:divBdr>
        </w:div>
        <w:div w:id="892542954">
          <w:marLeft w:val="0"/>
          <w:marRight w:val="0"/>
          <w:marTop w:val="0"/>
          <w:marBottom w:val="0"/>
          <w:divBdr>
            <w:top w:val="none" w:sz="0" w:space="0" w:color="auto"/>
            <w:left w:val="none" w:sz="0" w:space="0" w:color="auto"/>
            <w:bottom w:val="none" w:sz="0" w:space="0" w:color="auto"/>
            <w:right w:val="none" w:sz="0" w:space="0" w:color="auto"/>
          </w:divBdr>
        </w:div>
        <w:div w:id="1300380952">
          <w:marLeft w:val="0"/>
          <w:marRight w:val="0"/>
          <w:marTop w:val="0"/>
          <w:marBottom w:val="0"/>
          <w:divBdr>
            <w:top w:val="none" w:sz="0" w:space="0" w:color="auto"/>
            <w:left w:val="none" w:sz="0" w:space="0" w:color="auto"/>
            <w:bottom w:val="none" w:sz="0" w:space="0" w:color="auto"/>
            <w:right w:val="none" w:sz="0" w:space="0" w:color="auto"/>
          </w:divBdr>
        </w:div>
      </w:divsChild>
    </w:div>
    <w:div w:id="1774202574">
      <w:bodyDiv w:val="1"/>
      <w:marLeft w:val="0"/>
      <w:marRight w:val="0"/>
      <w:marTop w:val="0"/>
      <w:marBottom w:val="0"/>
      <w:divBdr>
        <w:top w:val="none" w:sz="0" w:space="0" w:color="auto"/>
        <w:left w:val="none" w:sz="0" w:space="0" w:color="auto"/>
        <w:bottom w:val="none" w:sz="0" w:space="0" w:color="auto"/>
        <w:right w:val="none" w:sz="0" w:space="0" w:color="auto"/>
      </w:divBdr>
      <w:divsChild>
        <w:div w:id="12152225">
          <w:marLeft w:val="0"/>
          <w:marRight w:val="0"/>
          <w:marTop w:val="0"/>
          <w:marBottom w:val="0"/>
          <w:divBdr>
            <w:top w:val="none" w:sz="0" w:space="0" w:color="auto"/>
            <w:left w:val="none" w:sz="0" w:space="0" w:color="auto"/>
            <w:bottom w:val="none" w:sz="0" w:space="0" w:color="auto"/>
            <w:right w:val="none" w:sz="0" w:space="0" w:color="auto"/>
          </w:divBdr>
        </w:div>
        <w:div w:id="182406040">
          <w:marLeft w:val="0"/>
          <w:marRight w:val="0"/>
          <w:marTop w:val="0"/>
          <w:marBottom w:val="0"/>
          <w:divBdr>
            <w:top w:val="none" w:sz="0" w:space="0" w:color="auto"/>
            <w:left w:val="none" w:sz="0" w:space="0" w:color="auto"/>
            <w:bottom w:val="none" w:sz="0" w:space="0" w:color="auto"/>
            <w:right w:val="none" w:sz="0" w:space="0" w:color="auto"/>
          </w:divBdr>
        </w:div>
        <w:div w:id="1253582491">
          <w:marLeft w:val="0"/>
          <w:marRight w:val="0"/>
          <w:marTop w:val="0"/>
          <w:marBottom w:val="0"/>
          <w:divBdr>
            <w:top w:val="none" w:sz="0" w:space="0" w:color="auto"/>
            <w:left w:val="none" w:sz="0" w:space="0" w:color="auto"/>
            <w:bottom w:val="none" w:sz="0" w:space="0" w:color="auto"/>
            <w:right w:val="none" w:sz="0" w:space="0" w:color="auto"/>
          </w:divBdr>
        </w:div>
        <w:div w:id="1847397736">
          <w:marLeft w:val="0"/>
          <w:marRight w:val="0"/>
          <w:marTop w:val="0"/>
          <w:marBottom w:val="0"/>
          <w:divBdr>
            <w:top w:val="none" w:sz="0" w:space="0" w:color="auto"/>
            <w:left w:val="none" w:sz="0" w:space="0" w:color="auto"/>
            <w:bottom w:val="none" w:sz="0" w:space="0" w:color="auto"/>
            <w:right w:val="none" w:sz="0" w:space="0" w:color="auto"/>
          </w:divBdr>
        </w:div>
      </w:divsChild>
    </w:div>
    <w:div w:id="1774469036">
      <w:bodyDiv w:val="1"/>
      <w:marLeft w:val="0"/>
      <w:marRight w:val="0"/>
      <w:marTop w:val="0"/>
      <w:marBottom w:val="0"/>
      <w:divBdr>
        <w:top w:val="none" w:sz="0" w:space="0" w:color="auto"/>
        <w:left w:val="none" w:sz="0" w:space="0" w:color="auto"/>
        <w:bottom w:val="none" w:sz="0" w:space="0" w:color="auto"/>
        <w:right w:val="none" w:sz="0" w:space="0" w:color="auto"/>
      </w:divBdr>
      <w:divsChild>
        <w:div w:id="188422493">
          <w:marLeft w:val="0"/>
          <w:marRight w:val="0"/>
          <w:marTop w:val="0"/>
          <w:marBottom w:val="0"/>
          <w:divBdr>
            <w:top w:val="none" w:sz="0" w:space="0" w:color="auto"/>
            <w:left w:val="none" w:sz="0" w:space="0" w:color="auto"/>
            <w:bottom w:val="none" w:sz="0" w:space="0" w:color="auto"/>
            <w:right w:val="none" w:sz="0" w:space="0" w:color="auto"/>
          </w:divBdr>
        </w:div>
        <w:div w:id="617567854">
          <w:marLeft w:val="0"/>
          <w:marRight w:val="0"/>
          <w:marTop w:val="0"/>
          <w:marBottom w:val="0"/>
          <w:divBdr>
            <w:top w:val="none" w:sz="0" w:space="0" w:color="auto"/>
            <w:left w:val="none" w:sz="0" w:space="0" w:color="auto"/>
            <w:bottom w:val="none" w:sz="0" w:space="0" w:color="auto"/>
            <w:right w:val="none" w:sz="0" w:space="0" w:color="auto"/>
          </w:divBdr>
        </w:div>
        <w:div w:id="981615293">
          <w:marLeft w:val="0"/>
          <w:marRight w:val="0"/>
          <w:marTop w:val="0"/>
          <w:marBottom w:val="0"/>
          <w:divBdr>
            <w:top w:val="none" w:sz="0" w:space="0" w:color="auto"/>
            <w:left w:val="none" w:sz="0" w:space="0" w:color="auto"/>
            <w:bottom w:val="none" w:sz="0" w:space="0" w:color="auto"/>
            <w:right w:val="none" w:sz="0" w:space="0" w:color="auto"/>
          </w:divBdr>
        </w:div>
        <w:div w:id="1845435826">
          <w:marLeft w:val="0"/>
          <w:marRight w:val="0"/>
          <w:marTop w:val="0"/>
          <w:marBottom w:val="0"/>
          <w:divBdr>
            <w:top w:val="none" w:sz="0" w:space="0" w:color="auto"/>
            <w:left w:val="none" w:sz="0" w:space="0" w:color="auto"/>
            <w:bottom w:val="none" w:sz="0" w:space="0" w:color="auto"/>
            <w:right w:val="none" w:sz="0" w:space="0" w:color="auto"/>
          </w:divBdr>
        </w:div>
      </w:divsChild>
    </w:div>
    <w:div w:id="1774588235">
      <w:bodyDiv w:val="1"/>
      <w:marLeft w:val="0"/>
      <w:marRight w:val="0"/>
      <w:marTop w:val="0"/>
      <w:marBottom w:val="0"/>
      <w:divBdr>
        <w:top w:val="none" w:sz="0" w:space="0" w:color="auto"/>
        <w:left w:val="none" w:sz="0" w:space="0" w:color="auto"/>
        <w:bottom w:val="none" w:sz="0" w:space="0" w:color="auto"/>
        <w:right w:val="none" w:sz="0" w:space="0" w:color="auto"/>
      </w:divBdr>
      <w:divsChild>
        <w:div w:id="255484582">
          <w:marLeft w:val="0"/>
          <w:marRight w:val="0"/>
          <w:marTop w:val="0"/>
          <w:marBottom w:val="0"/>
          <w:divBdr>
            <w:top w:val="none" w:sz="0" w:space="0" w:color="auto"/>
            <w:left w:val="none" w:sz="0" w:space="0" w:color="auto"/>
            <w:bottom w:val="none" w:sz="0" w:space="0" w:color="auto"/>
            <w:right w:val="none" w:sz="0" w:space="0" w:color="auto"/>
          </w:divBdr>
        </w:div>
        <w:div w:id="865754727">
          <w:marLeft w:val="0"/>
          <w:marRight w:val="0"/>
          <w:marTop w:val="0"/>
          <w:marBottom w:val="0"/>
          <w:divBdr>
            <w:top w:val="none" w:sz="0" w:space="0" w:color="auto"/>
            <w:left w:val="none" w:sz="0" w:space="0" w:color="auto"/>
            <w:bottom w:val="none" w:sz="0" w:space="0" w:color="auto"/>
            <w:right w:val="none" w:sz="0" w:space="0" w:color="auto"/>
          </w:divBdr>
        </w:div>
        <w:div w:id="877863681">
          <w:marLeft w:val="0"/>
          <w:marRight w:val="0"/>
          <w:marTop w:val="0"/>
          <w:marBottom w:val="0"/>
          <w:divBdr>
            <w:top w:val="none" w:sz="0" w:space="0" w:color="auto"/>
            <w:left w:val="none" w:sz="0" w:space="0" w:color="auto"/>
            <w:bottom w:val="none" w:sz="0" w:space="0" w:color="auto"/>
            <w:right w:val="none" w:sz="0" w:space="0" w:color="auto"/>
          </w:divBdr>
        </w:div>
        <w:div w:id="2017150883">
          <w:marLeft w:val="0"/>
          <w:marRight w:val="0"/>
          <w:marTop w:val="0"/>
          <w:marBottom w:val="0"/>
          <w:divBdr>
            <w:top w:val="none" w:sz="0" w:space="0" w:color="auto"/>
            <w:left w:val="none" w:sz="0" w:space="0" w:color="auto"/>
            <w:bottom w:val="none" w:sz="0" w:space="0" w:color="auto"/>
            <w:right w:val="none" w:sz="0" w:space="0" w:color="auto"/>
          </w:divBdr>
        </w:div>
      </w:divsChild>
    </w:div>
    <w:div w:id="1774671300">
      <w:bodyDiv w:val="1"/>
      <w:marLeft w:val="0"/>
      <w:marRight w:val="0"/>
      <w:marTop w:val="0"/>
      <w:marBottom w:val="0"/>
      <w:divBdr>
        <w:top w:val="none" w:sz="0" w:space="0" w:color="auto"/>
        <w:left w:val="none" w:sz="0" w:space="0" w:color="auto"/>
        <w:bottom w:val="none" w:sz="0" w:space="0" w:color="auto"/>
        <w:right w:val="none" w:sz="0" w:space="0" w:color="auto"/>
      </w:divBdr>
      <w:divsChild>
        <w:div w:id="564610052">
          <w:marLeft w:val="0"/>
          <w:marRight w:val="0"/>
          <w:marTop w:val="0"/>
          <w:marBottom w:val="0"/>
          <w:divBdr>
            <w:top w:val="none" w:sz="0" w:space="0" w:color="auto"/>
            <w:left w:val="none" w:sz="0" w:space="0" w:color="auto"/>
            <w:bottom w:val="none" w:sz="0" w:space="0" w:color="auto"/>
            <w:right w:val="none" w:sz="0" w:space="0" w:color="auto"/>
          </w:divBdr>
        </w:div>
        <w:div w:id="776172102">
          <w:marLeft w:val="0"/>
          <w:marRight w:val="0"/>
          <w:marTop w:val="0"/>
          <w:marBottom w:val="0"/>
          <w:divBdr>
            <w:top w:val="none" w:sz="0" w:space="0" w:color="auto"/>
            <w:left w:val="none" w:sz="0" w:space="0" w:color="auto"/>
            <w:bottom w:val="none" w:sz="0" w:space="0" w:color="auto"/>
            <w:right w:val="none" w:sz="0" w:space="0" w:color="auto"/>
          </w:divBdr>
        </w:div>
        <w:div w:id="1290087520">
          <w:marLeft w:val="0"/>
          <w:marRight w:val="0"/>
          <w:marTop w:val="0"/>
          <w:marBottom w:val="0"/>
          <w:divBdr>
            <w:top w:val="none" w:sz="0" w:space="0" w:color="auto"/>
            <w:left w:val="none" w:sz="0" w:space="0" w:color="auto"/>
            <w:bottom w:val="none" w:sz="0" w:space="0" w:color="auto"/>
            <w:right w:val="none" w:sz="0" w:space="0" w:color="auto"/>
          </w:divBdr>
        </w:div>
        <w:div w:id="1570187932">
          <w:marLeft w:val="0"/>
          <w:marRight w:val="0"/>
          <w:marTop w:val="0"/>
          <w:marBottom w:val="0"/>
          <w:divBdr>
            <w:top w:val="none" w:sz="0" w:space="0" w:color="auto"/>
            <w:left w:val="none" w:sz="0" w:space="0" w:color="auto"/>
            <w:bottom w:val="none" w:sz="0" w:space="0" w:color="auto"/>
            <w:right w:val="none" w:sz="0" w:space="0" w:color="auto"/>
          </w:divBdr>
        </w:div>
      </w:divsChild>
    </w:div>
    <w:div w:id="1775590904">
      <w:bodyDiv w:val="1"/>
      <w:marLeft w:val="0"/>
      <w:marRight w:val="0"/>
      <w:marTop w:val="0"/>
      <w:marBottom w:val="0"/>
      <w:divBdr>
        <w:top w:val="none" w:sz="0" w:space="0" w:color="auto"/>
        <w:left w:val="none" w:sz="0" w:space="0" w:color="auto"/>
        <w:bottom w:val="none" w:sz="0" w:space="0" w:color="auto"/>
        <w:right w:val="none" w:sz="0" w:space="0" w:color="auto"/>
      </w:divBdr>
      <w:divsChild>
        <w:div w:id="675502720">
          <w:marLeft w:val="0"/>
          <w:marRight w:val="0"/>
          <w:marTop w:val="0"/>
          <w:marBottom w:val="0"/>
          <w:divBdr>
            <w:top w:val="none" w:sz="0" w:space="0" w:color="auto"/>
            <w:left w:val="none" w:sz="0" w:space="0" w:color="auto"/>
            <w:bottom w:val="none" w:sz="0" w:space="0" w:color="auto"/>
            <w:right w:val="none" w:sz="0" w:space="0" w:color="auto"/>
          </w:divBdr>
        </w:div>
        <w:div w:id="1100905493">
          <w:marLeft w:val="0"/>
          <w:marRight w:val="0"/>
          <w:marTop w:val="0"/>
          <w:marBottom w:val="0"/>
          <w:divBdr>
            <w:top w:val="none" w:sz="0" w:space="0" w:color="auto"/>
            <w:left w:val="none" w:sz="0" w:space="0" w:color="auto"/>
            <w:bottom w:val="none" w:sz="0" w:space="0" w:color="auto"/>
            <w:right w:val="none" w:sz="0" w:space="0" w:color="auto"/>
          </w:divBdr>
        </w:div>
        <w:div w:id="1189371696">
          <w:marLeft w:val="0"/>
          <w:marRight w:val="0"/>
          <w:marTop w:val="0"/>
          <w:marBottom w:val="0"/>
          <w:divBdr>
            <w:top w:val="none" w:sz="0" w:space="0" w:color="auto"/>
            <w:left w:val="none" w:sz="0" w:space="0" w:color="auto"/>
            <w:bottom w:val="none" w:sz="0" w:space="0" w:color="auto"/>
            <w:right w:val="none" w:sz="0" w:space="0" w:color="auto"/>
          </w:divBdr>
        </w:div>
        <w:div w:id="1725761445">
          <w:marLeft w:val="0"/>
          <w:marRight w:val="0"/>
          <w:marTop w:val="0"/>
          <w:marBottom w:val="0"/>
          <w:divBdr>
            <w:top w:val="none" w:sz="0" w:space="0" w:color="auto"/>
            <w:left w:val="none" w:sz="0" w:space="0" w:color="auto"/>
            <w:bottom w:val="none" w:sz="0" w:space="0" w:color="auto"/>
            <w:right w:val="none" w:sz="0" w:space="0" w:color="auto"/>
          </w:divBdr>
        </w:div>
      </w:divsChild>
    </w:div>
    <w:div w:id="1776167708">
      <w:bodyDiv w:val="1"/>
      <w:marLeft w:val="0"/>
      <w:marRight w:val="0"/>
      <w:marTop w:val="0"/>
      <w:marBottom w:val="0"/>
      <w:divBdr>
        <w:top w:val="none" w:sz="0" w:space="0" w:color="auto"/>
        <w:left w:val="none" w:sz="0" w:space="0" w:color="auto"/>
        <w:bottom w:val="none" w:sz="0" w:space="0" w:color="auto"/>
        <w:right w:val="none" w:sz="0" w:space="0" w:color="auto"/>
      </w:divBdr>
      <w:divsChild>
        <w:div w:id="631715932">
          <w:marLeft w:val="0"/>
          <w:marRight w:val="0"/>
          <w:marTop w:val="0"/>
          <w:marBottom w:val="0"/>
          <w:divBdr>
            <w:top w:val="none" w:sz="0" w:space="0" w:color="auto"/>
            <w:left w:val="none" w:sz="0" w:space="0" w:color="auto"/>
            <w:bottom w:val="none" w:sz="0" w:space="0" w:color="auto"/>
            <w:right w:val="none" w:sz="0" w:space="0" w:color="auto"/>
          </w:divBdr>
        </w:div>
        <w:div w:id="832531366">
          <w:marLeft w:val="0"/>
          <w:marRight w:val="0"/>
          <w:marTop w:val="0"/>
          <w:marBottom w:val="0"/>
          <w:divBdr>
            <w:top w:val="none" w:sz="0" w:space="0" w:color="auto"/>
            <w:left w:val="none" w:sz="0" w:space="0" w:color="auto"/>
            <w:bottom w:val="none" w:sz="0" w:space="0" w:color="auto"/>
            <w:right w:val="none" w:sz="0" w:space="0" w:color="auto"/>
          </w:divBdr>
        </w:div>
        <w:div w:id="945649356">
          <w:marLeft w:val="0"/>
          <w:marRight w:val="0"/>
          <w:marTop w:val="0"/>
          <w:marBottom w:val="0"/>
          <w:divBdr>
            <w:top w:val="none" w:sz="0" w:space="0" w:color="auto"/>
            <w:left w:val="none" w:sz="0" w:space="0" w:color="auto"/>
            <w:bottom w:val="none" w:sz="0" w:space="0" w:color="auto"/>
            <w:right w:val="none" w:sz="0" w:space="0" w:color="auto"/>
          </w:divBdr>
        </w:div>
        <w:div w:id="1272861032">
          <w:marLeft w:val="0"/>
          <w:marRight w:val="0"/>
          <w:marTop w:val="0"/>
          <w:marBottom w:val="0"/>
          <w:divBdr>
            <w:top w:val="none" w:sz="0" w:space="0" w:color="auto"/>
            <w:left w:val="none" w:sz="0" w:space="0" w:color="auto"/>
            <w:bottom w:val="none" w:sz="0" w:space="0" w:color="auto"/>
            <w:right w:val="none" w:sz="0" w:space="0" w:color="auto"/>
          </w:divBdr>
        </w:div>
      </w:divsChild>
    </w:div>
    <w:div w:id="1778333713">
      <w:bodyDiv w:val="1"/>
      <w:marLeft w:val="0"/>
      <w:marRight w:val="0"/>
      <w:marTop w:val="0"/>
      <w:marBottom w:val="0"/>
      <w:divBdr>
        <w:top w:val="none" w:sz="0" w:space="0" w:color="auto"/>
        <w:left w:val="none" w:sz="0" w:space="0" w:color="auto"/>
        <w:bottom w:val="none" w:sz="0" w:space="0" w:color="auto"/>
        <w:right w:val="none" w:sz="0" w:space="0" w:color="auto"/>
      </w:divBdr>
    </w:div>
    <w:div w:id="1779980166">
      <w:bodyDiv w:val="1"/>
      <w:marLeft w:val="0"/>
      <w:marRight w:val="0"/>
      <w:marTop w:val="0"/>
      <w:marBottom w:val="0"/>
      <w:divBdr>
        <w:top w:val="none" w:sz="0" w:space="0" w:color="auto"/>
        <w:left w:val="none" w:sz="0" w:space="0" w:color="auto"/>
        <w:bottom w:val="none" w:sz="0" w:space="0" w:color="auto"/>
        <w:right w:val="none" w:sz="0" w:space="0" w:color="auto"/>
      </w:divBdr>
    </w:div>
    <w:div w:id="1781490404">
      <w:bodyDiv w:val="1"/>
      <w:marLeft w:val="0"/>
      <w:marRight w:val="0"/>
      <w:marTop w:val="0"/>
      <w:marBottom w:val="0"/>
      <w:divBdr>
        <w:top w:val="none" w:sz="0" w:space="0" w:color="auto"/>
        <w:left w:val="none" w:sz="0" w:space="0" w:color="auto"/>
        <w:bottom w:val="none" w:sz="0" w:space="0" w:color="auto"/>
        <w:right w:val="none" w:sz="0" w:space="0" w:color="auto"/>
      </w:divBdr>
      <w:divsChild>
        <w:div w:id="455416980">
          <w:marLeft w:val="0"/>
          <w:marRight w:val="0"/>
          <w:marTop w:val="0"/>
          <w:marBottom w:val="0"/>
          <w:divBdr>
            <w:top w:val="none" w:sz="0" w:space="0" w:color="auto"/>
            <w:left w:val="none" w:sz="0" w:space="0" w:color="auto"/>
            <w:bottom w:val="none" w:sz="0" w:space="0" w:color="auto"/>
            <w:right w:val="none" w:sz="0" w:space="0" w:color="auto"/>
          </w:divBdr>
        </w:div>
        <w:div w:id="726495083">
          <w:marLeft w:val="0"/>
          <w:marRight w:val="0"/>
          <w:marTop w:val="0"/>
          <w:marBottom w:val="0"/>
          <w:divBdr>
            <w:top w:val="none" w:sz="0" w:space="0" w:color="auto"/>
            <w:left w:val="none" w:sz="0" w:space="0" w:color="auto"/>
            <w:bottom w:val="none" w:sz="0" w:space="0" w:color="auto"/>
            <w:right w:val="none" w:sz="0" w:space="0" w:color="auto"/>
          </w:divBdr>
        </w:div>
        <w:div w:id="895822209">
          <w:marLeft w:val="0"/>
          <w:marRight w:val="0"/>
          <w:marTop w:val="0"/>
          <w:marBottom w:val="0"/>
          <w:divBdr>
            <w:top w:val="none" w:sz="0" w:space="0" w:color="auto"/>
            <w:left w:val="none" w:sz="0" w:space="0" w:color="auto"/>
            <w:bottom w:val="none" w:sz="0" w:space="0" w:color="auto"/>
            <w:right w:val="none" w:sz="0" w:space="0" w:color="auto"/>
          </w:divBdr>
        </w:div>
        <w:div w:id="1681006372">
          <w:marLeft w:val="0"/>
          <w:marRight w:val="0"/>
          <w:marTop w:val="0"/>
          <w:marBottom w:val="0"/>
          <w:divBdr>
            <w:top w:val="none" w:sz="0" w:space="0" w:color="auto"/>
            <w:left w:val="none" w:sz="0" w:space="0" w:color="auto"/>
            <w:bottom w:val="none" w:sz="0" w:space="0" w:color="auto"/>
            <w:right w:val="none" w:sz="0" w:space="0" w:color="auto"/>
          </w:divBdr>
        </w:div>
      </w:divsChild>
    </w:div>
    <w:div w:id="1781677929">
      <w:bodyDiv w:val="1"/>
      <w:marLeft w:val="0"/>
      <w:marRight w:val="0"/>
      <w:marTop w:val="0"/>
      <w:marBottom w:val="0"/>
      <w:divBdr>
        <w:top w:val="none" w:sz="0" w:space="0" w:color="auto"/>
        <w:left w:val="none" w:sz="0" w:space="0" w:color="auto"/>
        <w:bottom w:val="none" w:sz="0" w:space="0" w:color="auto"/>
        <w:right w:val="none" w:sz="0" w:space="0" w:color="auto"/>
      </w:divBdr>
      <w:divsChild>
        <w:div w:id="262760553">
          <w:marLeft w:val="0"/>
          <w:marRight w:val="0"/>
          <w:marTop w:val="0"/>
          <w:marBottom w:val="0"/>
          <w:divBdr>
            <w:top w:val="none" w:sz="0" w:space="0" w:color="auto"/>
            <w:left w:val="none" w:sz="0" w:space="0" w:color="auto"/>
            <w:bottom w:val="none" w:sz="0" w:space="0" w:color="auto"/>
            <w:right w:val="none" w:sz="0" w:space="0" w:color="auto"/>
          </w:divBdr>
        </w:div>
        <w:div w:id="982975330">
          <w:marLeft w:val="0"/>
          <w:marRight w:val="0"/>
          <w:marTop w:val="0"/>
          <w:marBottom w:val="0"/>
          <w:divBdr>
            <w:top w:val="none" w:sz="0" w:space="0" w:color="auto"/>
            <w:left w:val="none" w:sz="0" w:space="0" w:color="auto"/>
            <w:bottom w:val="none" w:sz="0" w:space="0" w:color="auto"/>
            <w:right w:val="none" w:sz="0" w:space="0" w:color="auto"/>
          </w:divBdr>
        </w:div>
        <w:div w:id="1040320722">
          <w:marLeft w:val="0"/>
          <w:marRight w:val="0"/>
          <w:marTop w:val="0"/>
          <w:marBottom w:val="0"/>
          <w:divBdr>
            <w:top w:val="none" w:sz="0" w:space="0" w:color="auto"/>
            <w:left w:val="none" w:sz="0" w:space="0" w:color="auto"/>
            <w:bottom w:val="none" w:sz="0" w:space="0" w:color="auto"/>
            <w:right w:val="none" w:sz="0" w:space="0" w:color="auto"/>
          </w:divBdr>
        </w:div>
        <w:div w:id="1597709243">
          <w:marLeft w:val="0"/>
          <w:marRight w:val="0"/>
          <w:marTop w:val="0"/>
          <w:marBottom w:val="0"/>
          <w:divBdr>
            <w:top w:val="none" w:sz="0" w:space="0" w:color="auto"/>
            <w:left w:val="none" w:sz="0" w:space="0" w:color="auto"/>
            <w:bottom w:val="none" w:sz="0" w:space="0" w:color="auto"/>
            <w:right w:val="none" w:sz="0" w:space="0" w:color="auto"/>
          </w:divBdr>
        </w:div>
      </w:divsChild>
    </w:div>
    <w:div w:id="1783497173">
      <w:bodyDiv w:val="1"/>
      <w:marLeft w:val="0"/>
      <w:marRight w:val="0"/>
      <w:marTop w:val="0"/>
      <w:marBottom w:val="0"/>
      <w:divBdr>
        <w:top w:val="none" w:sz="0" w:space="0" w:color="auto"/>
        <w:left w:val="none" w:sz="0" w:space="0" w:color="auto"/>
        <w:bottom w:val="none" w:sz="0" w:space="0" w:color="auto"/>
        <w:right w:val="none" w:sz="0" w:space="0" w:color="auto"/>
      </w:divBdr>
      <w:divsChild>
        <w:div w:id="580025969">
          <w:marLeft w:val="0"/>
          <w:marRight w:val="0"/>
          <w:marTop w:val="0"/>
          <w:marBottom w:val="0"/>
          <w:divBdr>
            <w:top w:val="none" w:sz="0" w:space="0" w:color="auto"/>
            <w:left w:val="none" w:sz="0" w:space="0" w:color="auto"/>
            <w:bottom w:val="none" w:sz="0" w:space="0" w:color="auto"/>
            <w:right w:val="none" w:sz="0" w:space="0" w:color="auto"/>
          </w:divBdr>
        </w:div>
        <w:div w:id="1144662219">
          <w:marLeft w:val="0"/>
          <w:marRight w:val="0"/>
          <w:marTop w:val="0"/>
          <w:marBottom w:val="0"/>
          <w:divBdr>
            <w:top w:val="none" w:sz="0" w:space="0" w:color="auto"/>
            <w:left w:val="none" w:sz="0" w:space="0" w:color="auto"/>
            <w:bottom w:val="none" w:sz="0" w:space="0" w:color="auto"/>
            <w:right w:val="none" w:sz="0" w:space="0" w:color="auto"/>
          </w:divBdr>
        </w:div>
        <w:div w:id="1170752630">
          <w:marLeft w:val="0"/>
          <w:marRight w:val="0"/>
          <w:marTop w:val="0"/>
          <w:marBottom w:val="0"/>
          <w:divBdr>
            <w:top w:val="none" w:sz="0" w:space="0" w:color="auto"/>
            <w:left w:val="none" w:sz="0" w:space="0" w:color="auto"/>
            <w:bottom w:val="none" w:sz="0" w:space="0" w:color="auto"/>
            <w:right w:val="none" w:sz="0" w:space="0" w:color="auto"/>
          </w:divBdr>
        </w:div>
        <w:div w:id="2117870603">
          <w:marLeft w:val="0"/>
          <w:marRight w:val="0"/>
          <w:marTop w:val="0"/>
          <w:marBottom w:val="0"/>
          <w:divBdr>
            <w:top w:val="none" w:sz="0" w:space="0" w:color="auto"/>
            <w:left w:val="none" w:sz="0" w:space="0" w:color="auto"/>
            <w:bottom w:val="none" w:sz="0" w:space="0" w:color="auto"/>
            <w:right w:val="none" w:sz="0" w:space="0" w:color="auto"/>
          </w:divBdr>
        </w:div>
      </w:divsChild>
    </w:div>
    <w:div w:id="1785493412">
      <w:bodyDiv w:val="1"/>
      <w:marLeft w:val="0"/>
      <w:marRight w:val="0"/>
      <w:marTop w:val="0"/>
      <w:marBottom w:val="0"/>
      <w:divBdr>
        <w:top w:val="none" w:sz="0" w:space="0" w:color="auto"/>
        <w:left w:val="none" w:sz="0" w:space="0" w:color="auto"/>
        <w:bottom w:val="none" w:sz="0" w:space="0" w:color="auto"/>
        <w:right w:val="none" w:sz="0" w:space="0" w:color="auto"/>
      </w:divBdr>
      <w:divsChild>
        <w:div w:id="908929967">
          <w:marLeft w:val="0"/>
          <w:marRight w:val="0"/>
          <w:marTop w:val="0"/>
          <w:marBottom w:val="0"/>
          <w:divBdr>
            <w:top w:val="none" w:sz="0" w:space="0" w:color="auto"/>
            <w:left w:val="none" w:sz="0" w:space="0" w:color="auto"/>
            <w:bottom w:val="none" w:sz="0" w:space="0" w:color="auto"/>
            <w:right w:val="none" w:sz="0" w:space="0" w:color="auto"/>
          </w:divBdr>
        </w:div>
        <w:div w:id="1215241321">
          <w:marLeft w:val="0"/>
          <w:marRight w:val="0"/>
          <w:marTop w:val="0"/>
          <w:marBottom w:val="0"/>
          <w:divBdr>
            <w:top w:val="none" w:sz="0" w:space="0" w:color="auto"/>
            <w:left w:val="none" w:sz="0" w:space="0" w:color="auto"/>
            <w:bottom w:val="none" w:sz="0" w:space="0" w:color="auto"/>
            <w:right w:val="none" w:sz="0" w:space="0" w:color="auto"/>
          </w:divBdr>
        </w:div>
        <w:div w:id="1854372382">
          <w:marLeft w:val="0"/>
          <w:marRight w:val="0"/>
          <w:marTop w:val="0"/>
          <w:marBottom w:val="0"/>
          <w:divBdr>
            <w:top w:val="none" w:sz="0" w:space="0" w:color="auto"/>
            <w:left w:val="none" w:sz="0" w:space="0" w:color="auto"/>
            <w:bottom w:val="none" w:sz="0" w:space="0" w:color="auto"/>
            <w:right w:val="none" w:sz="0" w:space="0" w:color="auto"/>
          </w:divBdr>
        </w:div>
        <w:div w:id="1869760428">
          <w:marLeft w:val="0"/>
          <w:marRight w:val="0"/>
          <w:marTop w:val="0"/>
          <w:marBottom w:val="0"/>
          <w:divBdr>
            <w:top w:val="none" w:sz="0" w:space="0" w:color="auto"/>
            <w:left w:val="none" w:sz="0" w:space="0" w:color="auto"/>
            <w:bottom w:val="none" w:sz="0" w:space="0" w:color="auto"/>
            <w:right w:val="none" w:sz="0" w:space="0" w:color="auto"/>
          </w:divBdr>
        </w:div>
      </w:divsChild>
    </w:div>
    <w:div w:id="1786386603">
      <w:bodyDiv w:val="1"/>
      <w:marLeft w:val="0"/>
      <w:marRight w:val="0"/>
      <w:marTop w:val="0"/>
      <w:marBottom w:val="0"/>
      <w:divBdr>
        <w:top w:val="none" w:sz="0" w:space="0" w:color="auto"/>
        <w:left w:val="none" w:sz="0" w:space="0" w:color="auto"/>
        <w:bottom w:val="none" w:sz="0" w:space="0" w:color="auto"/>
        <w:right w:val="none" w:sz="0" w:space="0" w:color="auto"/>
      </w:divBdr>
      <w:divsChild>
        <w:div w:id="615791257">
          <w:marLeft w:val="0"/>
          <w:marRight w:val="0"/>
          <w:marTop w:val="0"/>
          <w:marBottom w:val="0"/>
          <w:divBdr>
            <w:top w:val="none" w:sz="0" w:space="0" w:color="auto"/>
            <w:left w:val="none" w:sz="0" w:space="0" w:color="auto"/>
            <w:bottom w:val="none" w:sz="0" w:space="0" w:color="auto"/>
            <w:right w:val="none" w:sz="0" w:space="0" w:color="auto"/>
          </w:divBdr>
        </w:div>
        <w:div w:id="985625768">
          <w:marLeft w:val="0"/>
          <w:marRight w:val="0"/>
          <w:marTop w:val="0"/>
          <w:marBottom w:val="0"/>
          <w:divBdr>
            <w:top w:val="none" w:sz="0" w:space="0" w:color="auto"/>
            <w:left w:val="none" w:sz="0" w:space="0" w:color="auto"/>
            <w:bottom w:val="none" w:sz="0" w:space="0" w:color="auto"/>
            <w:right w:val="none" w:sz="0" w:space="0" w:color="auto"/>
          </w:divBdr>
        </w:div>
        <w:div w:id="1592662244">
          <w:marLeft w:val="0"/>
          <w:marRight w:val="0"/>
          <w:marTop w:val="0"/>
          <w:marBottom w:val="0"/>
          <w:divBdr>
            <w:top w:val="none" w:sz="0" w:space="0" w:color="auto"/>
            <w:left w:val="none" w:sz="0" w:space="0" w:color="auto"/>
            <w:bottom w:val="none" w:sz="0" w:space="0" w:color="auto"/>
            <w:right w:val="none" w:sz="0" w:space="0" w:color="auto"/>
          </w:divBdr>
        </w:div>
        <w:div w:id="1708337416">
          <w:marLeft w:val="0"/>
          <w:marRight w:val="0"/>
          <w:marTop w:val="0"/>
          <w:marBottom w:val="0"/>
          <w:divBdr>
            <w:top w:val="none" w:sz="0" w:space="0" w:color="auto"/>
            <w:left w:val="none" w:sz="0" w:space="0" w:color="auto"/>
            <w:bottom w:val="none" w:sz="0" w:space="0" w:color="auto"/>
            <w:right w:val="none" w:sz="0" w:space="0" w:color="auto"/>
          </w:divBdr>
        </w:div>
      </w:divsChild>
    </w:div>
    <w:div w:id="1786579541">
      <w:bodyDiv w:val="1"/>
      <w:marLeft w:val="0"/>
      <w:marRight w:val="0"/>
      <w:marTop w:val="0"/>
      <w:marBottom w:val="0"/>
      <w:divBdr>
        <w:top w:val="none" w:sz="0" w:space="0" w:color="auto"/>
        <w:left w:val="none" w:sz="0" w:space="0" w:color="auto"/>
        <w:bottom w:val="none" w:sz="0" w:space="0" w:color="auto"/>
        <w:right w:val="none" w:sz="0" w:space="0" w:color="auto"/>
      </w:divBdr>
      <w:divsChild>
        <w:div w:id="10882067">
          <w:marLeft w:val="0"/>
          <w:marRight w:val="0"/>
          <w:marTop w:val="0"/>
          <w:marBottom w:val="0"/>
          <w:divBdr>
            <w:top w:val="none" w:sz="0" w:space="0" w:color="auto"/>
            <w:left w:val="none" w:sz="0" w:space="0" w:color="auto"/>
            <w:bottom w:val="none" w:sz="0" w:space="0" w:color="auto"/>
            <w:right w:val="none" w:sz="0" w:space="0" w:color="auto"/>
          </w:divBdr>
        </w:div>
        <w:div w:id="182938898">
          <w:marLeft w:val="0"/>
          <w:marRight w:val="0"/>
          <w:marTop w:val="0"/>
          <w:marBottom w:val="0"/>
          <w:divBdr>
            <w:top w:val="none" w:sz="0" w:space="0" w:color="auto"/>
            <w:left w:val="none" w:sz="0" w:space="0" w:color="auto"/>
            <w:bottom w:val="none" w:sz="0" w:space="0" w:color="auto"/>
            <w:right w:val="none" w:sz="0" w:space="0" w:color="auto"/>
          </w:divBdr>
        </w:div>
        <w:div w:id="411658834">
          <w:marLeft w:val="0"/>
          <w:marRight w:val="0"/>
          <w:marTop w:val="0"/>
          <w:marBottom w:val="0"/>
          <w:divBdr>
            <w:top w:val="none" w:sz="0" w:space="0" w:color="auto"/>
            <w:left w:val="none" w:sz="0" w:space="0" w:color="auto"/>
            <w:bottom w:val="none" w:sz="0" w:space="0" w:color="auto"/>
            <w:right w:val="none" w:sz="0" w:space="0" w:color="auto"/>
          </w:divBdr>
        </w:div>
        <w:div w:id="858012301">
          <w:marLeft w:val="0"/>
          <w:marRight w:val="0"/>
          <w:marTop w:val="0"/>
          <w:marBottom w:val="0"/>
          <w:divBdr>
            <w:top w:val="none" w:sz="0" w:space="0" w:color="auto"/>
            <w:left w:val="none" w:sz="0" w:space="0" w:color="auto"/>
            <w:bottom w:val="none" w:sz="0" w:space="0" w:color="auto"/>
            <w:right w:val="none" w:sz="0" w:space="0" w:color="auto"/>
          </w:divBdr>
        </w:div>
      </w:divsChild>
    </w:div>
    <w:div w:id="1787701702">
      <w:bodyDiv w:val="1"/>
      <w:marLeft w:val="0"/>
      <w:marRight w:val="0"/>
      <w:marTop w:val="0"/>
      <w:marBottom w:val="0"/>
      <w:divBdr>
        <w:top w:val="none" w:sz="0" w:space="0" w:color="auto"/>
        <w:left w:val="none" w:sz="0" w:space="0" w:color="auto"/>
        <w:bottom w:val="none" w:sz="0" w:space="0" w:color="auto"/>
        <w:right w:val="none" w:sz="0" w:space="0" w:color="auto"/>
      </w:divBdr>
      <w:divsChild>
        <w:div w:id="703290453">
          <w:marLeft w:val="0"/>
          <w:marRight w:val="0"/>
          <w:marTop w:val="0"/>
          <w:marBottom w:val="0"/>
          <w:divBdr>
            <w:top w:val="none" w:sz="0" w:space="0" w:color="auto"/>
            <w:left w:val="none" w:sz="0" w:space="0" w:color="auto"/>
            <w:bottom w:val="none" w:sz="0" w:space="0" w:color="auto"/>
            <w:right w:val="none" w:sz="0" w:space="0" w:color="auto"/>
          </w:divBdr>
        </w:div>
        <w:div w:id="1202548870">
          <w:marLeft w:val="0"/>
          <w:marRight w:val="0"/>
          <w:marTop w:val="0"/>
          <w:marBottom w:val="0"/>
          <w:divBdr>
            <w:top w:val="none" w:sz="0" w:space="0" w:color="auto"/>
            <w:left w:val="none" w:sz="0" w:space="0" w:color="auto"/>
            <w:bottom w:val="none" w:sz="0" w:space="0" w:color="auto"/>
            <w:right w:val="none" w:sz="0" w:space="0" w:color="auto"/>
          </w:divBdr>
        </w:div>
        <w:div w:id="1534616429">
          <w:marLeft w:val="0"/>
          <w:marRight w:val="0"/>
          <w:marTop w:val="0"/>
          <w:marBottom w:val="0"/>
          <w:divBdr>
            <w:top w:val="none" w:sz="0" w:space="0" w:color="auto"/>
            <w:left w:val="none" w:sz="0" w:space="0" w:color="auto"/>
            <w:bottom w:val="none" w:sz="0" w:space="0" w:color="auto"/>
            <w:right w:val="none" w:sz="0" w:space="0" w:color="auto"/>
          </w:divBdr>
        </w:div>
        <w:div w:id="1537541680">
          <w:marLeft w:val="0"/>
          <w:marRight w:val="0"/>
          <w:marTop w:val="0"/>
          <w:marBottom w:val="0"/>
          <w:divBdr>
            <w:top w:val="none" w:sz="0" w:space="0" w:color="auto"/>
            <w:left w:val="none" w:sz="0" w:space="0" w:color="auto"/>
            <w:bottom w:val="none" w:sz="0" w:space="0" w:color="auto"/>
            <w:right w:val="none" w:sz="0" w:space="0" w:color="auto"/>
          </w:divBdr>
        </w:div>
      </w:divsChild>
    </w:div>
    <w:div w:id="1789659345">
      <w:bodyDiv w:val="1"/>
      <w:marLeft w:val="0"/>
      <w:marRight w:val="0"/>
      <w:marTop w:val="0"/>
      <w:marBottom w:val="0"/>
      <w:divBdr>
        <w:top w:val="none" w:sz="0" w:space="0" w:color="auto"/>
        <w:left w:val="none" w:sz="0" w:space="0" w:color="auto"/>
        <w:bottom w:val="none" w:sz="0" w:space="0" w:color="auto"/>
        <w:right w:val="none" w:sz="0" w:space="0" w:color="auto"/>
      </w:divBdr>
      <w:divsChild>
        <w:div w:id="216858821">
          <w:marLeft w:val="0"/>
          <w:marRight w:val="0"/>
          <w:marTop w:val="0"/>
          <w:marBottom w:val="0"/>
          <w:divBdr>
            <w:top w:val="none" w:sz="0" w:space="0" w:color="auto"/>
            <w:left w:val="none" w:sz="0" w:space="0" w:color="auto"/>
            <w:bottom w:val="none" w:sz="0" w:space="0" w:color="auto"/>
            <w:right w:val="none" w:sz="0" w:space="0" w:color="auto"/>
          </w:divBdr>
        </w:div>
        <w:div w:id="312150576">
          <w:marLeft w:val="0"/>
          <w:marRight w:val="0"/>
          <w:marTop w:val="0"/>
          <w:marBottom w:val="0"/>
          <w:divBdr>
            <w:top w:val="none" w:sz="0" w:space="0" w:color="auto"/>
            <w:left w:val="none" w:sz="0" w:space="0" w:color="auto"/>
            <w:bottom w:val="none" w:sz="0" w:space="0" w:color="auto"/>
            <w:right w:val="none" w:sz="0" w:space="0" w:color="auto"/>
          </w:divBdr>
        </w:div>
        <w:div w:id="534849119">
          <w:marLeft w:val="0"/>
          <w:marRight w:val="0"/>
          <w:marTop w:val="0"/>
          <w:marBottom w:val="0"/>
          <w:divBdr>
            <w:top w:val="none" w:sz="0" w:space="0" w:color="auto"/>
            <w:left w:val="none" w:sz="0" w:space="0" w:color="auto"/>
            <w:bottom w:val="none" w:sz="0" w:space="0" w:color="auto"/>
            <w:right w:val="none" w:sz="0" w:space="0" w:color="auto"/>
          </w:divBdr>
        </w:div>
        <w:div w:id="1983347782">
          <w:marLeft w:val="0"/>
          <w:marRight w:val="0"/>
          <w:marTop w:val="0"/>
          <w:marBottom w:val="0"/>
          <w:divBdr>
            <w:top w:val="none" w:sz="0" w:space="0" w:color="auto"/>
            <w:left w:val="none" w:sz="0" w:space="0" w:color="auto"/>
            <w:bottom w:val="none" w:sz="0" w:space="0" w:color="auto"/>
            <w:right w:val="none" w:sz="0" w:space="0" w:color="auto"/>
          </w:divBdr>
        </w:div>
      </w:divsChild>
    </w:div>
    <w:div w:id="1789811189">
      <w:bodyDiv w:val="1"/>
      <w:marLeft w:val="0"/>
      <w:marRight w:val="0"/>
      <w:marTop w:val="0"/>
      <w:marBottom w:val="0"/>
      <w:divBdr>
        <w:top w:val="none" w:sz="0" w:space="0" w:color="auto"/>
        <w:left w:val="none" w:sz="0" w:space="0" w:color="auto"/>
        <w:bottom w:val="none" w:sz="0" w:space="0" w:color="auto"/>
        <w:right w:val="none" w:sz="0" w:space="0" w:color="auto"/>
      </w:divBdr>
      <w:divsChild>
        <w:div w:id="44334024">
          <w:marLeft w:val="0"/>
          <w:marRight w:val="0"/>
          <w:marTop w:val="0"/>
          <w:marBottom w:val="0"/>
          <w:divBdr>
            <w:top w:val="none" w:sz="0" w:space="0" w:color="auto"/>
            <w:left w:val="none" w:sz="0" w:space="0" w:color="auto"/>
            <w:bottom w:val="none" w:sz="0" w:space="0" w:color="auto"/>
            <w:right w:val="none" w:sz="0" w:space="0" w:color="auto"/>
          </w:divBdr>
        </w:div>
        <w:div w:id="411464218">
          <w:marLeft w:val="0"/>
          <w:marRight w:val="0"/>
          <w:marTop w:val="0"/>
          <w:marBottom w:val="0"/>
          <w:divBdr>
            <w:top w:val="none" w:sz="0" w:space="0" w:color="auto"/>
            <w:left w:val="none" w:sz="0" w:space="0" w:color="auto"/>
            <w:bottom w:val="none" w:sz="0" w:space="0" w:color="auto"/>
            <w:right w:val="none" w:sz="0" w:space="0" w:color="auto"/>
          </w:divBdr>
        </w:div>
        <w:div w:id="453600324">
          <w:marLeft w:val="0"/>
          <w:marRight w:val="0"/>
          <w:marTop w:val="0"/>
          <w:marBottom w:val="0"/>
          <w:divBdr>
            <w:top w:val="none" w:sz="0" w:space="0" w:color="auto"/>
            <w:left w:val="none" w:sz="0" w:space="0" w:color="auto"/>
            <w:bottom w:val="none" w:sz="0" w:space="0" w:color="auto"/>
            <w:right w:val="none" w:sz="0" w:space="0" w:color="auto"/>
          </w:divBdr>
        </w:div>
        <w:div w:id="1374573405">
          <w:marLeft w:val="0"/>
          <w:marRight w:val="0"/>
          <w:marTop w:val="0"/>
          <w:marBottom w:val="0"/>
          <w:divBdr>
            <w:top w:val="none" w:sz="0" w:space="0" w:color="auto"/>
            <w:left w:val="none" w:sz="0" w:space="0" w:color="auto"/>
            <w:bottom w:val="none" w:sz="0" w:space="0" w:color="auto"/>
            <w:right w:val="none" w:sz="0" w:space="0" w:color="auto"/>
          </w:divBdr>
        </w:div>
      </w:divsChild>
    </w:div>
    <w:div w:id="1790313466">
      <w:bodyDiv w:val="1"/>
      <w:marLeft w:val="0"/>
      <w:marRight w:val="0"/>
      <w:marTop w:val="0"/>
      <w:marBottom w:val="0"/>
      <w:divBdr>
        <w:top w:val="none" w:sz="0" w:space="0" w:color="auto"/>
        <w:left w:val="none" w:sz="0" w:space="0" w:color="auto"/>
        <w:bottom w:val="none" w:sz="0" w:space="0" w:color="auto"/>
        <w:right w:val="none" w:sz="0" w:space="0" w:color="auto"/>
      </w:divBdr>
      <w:divsChild>
        <w:div w:id="202638464">
          <w:marLeft w:val="0"/>
          <w:marRight w:val="0"/>
          <w:marTop w:val="0"/>
          <w:marBottom w:val="0"/>
          <w:divBdr>
            <w:top w:val="none" w:sz="0" w:space="0" w:color="auto"/>
            <w:left w:val="none" w:sz="0" w:space="0" w:color="auto"/>
            <w:bottom w:val="none" w:sz="0" w:space="0" w:color="auto"/>
            <w:right w:val="none" w:sz="0" w:space="0" w:color="auto"/>
          </w:divBdr>
        </w:div>
        <w:div w:id="903416842">
          <w:marLeft w:val="0"/>
          <w:marRight w:val="0"/>
          <w:marTop w:val="0"/>
          <w:marBottom w:val="0"/>
          <w:divBdr>
            <w:top w:val="none" w:sz="0" w:space="0" w:color="auto"/>
            <w:left w:val="none" w:sz="0" w:space="0" w:color="auto"/>
            <w:bottom w:val="none" w:sz="0" w:space="0" w:color="auto"/>
            <w:right w:val="none" w:sz="0" w:space="0" w:color="auto"/>
          </w:divBdr>
        </w:div>
        <w:div w:id="1064258533">
          <w:marLeft w:val="0"/>
          <w:marRight w:val="0"/>
          <w:marTop w:val="0"/>
          <w:marBottom w:val="0"/>
          <w:divBdr>
            <w:top w:val="none" w:sz="0" w:space="0" w:color="auto"/>
            <w:left w:val="none" w:sz="0" w:space="0" w:color="auto"/>
            <w:bottom w:val="none" w:sz="0" w:space="0" w:color="auto"/>
            <w:right w:val="none" w:sz="0" w:space="0" w:color="auto"/>
          </w:divBdr>
        </w:div>
        <w:div w:id="2125540151">
          <w:marLeft w:val="0"/>
          <w:marRight w:val="0"/>
          <w:marTop w:val="0"/>
          <w:marBottom w:val="0"/>
          <w:divBdr>
            <w:top w:val="none" w:sz="0" w:space="0" w:color="auto"/>
            <w:left w:val="none" w:sz="0" w:space="0" w:color="auto"/>
            <w:bottom w:val="none" w:sz="0" w:space="0" w:color="auto"/>
            <w:right w:val="none" w:sz="0" w:space="0" w:color="auto"/>
          </w:divBdr>
        </w:div>
      </w:divsChild>
    </w:div>
    <w:div w:id="1790389661">
      <w:bodyDiv w:val="1"/>
      <w:marLeft w:val="0"/>
      <w:marRight w:val="0"/>
      <w:marTop w:val="0"/>
      <w:marBottom w:val="0"/>
      <w:divBdr>
        <w:top w:val="none" w:sz="0" w:space="0" w:color="auto"/>
        <w:left w:val="none" w:sz="0" w:space="0" w:color="auto"/>
        <w:bottom w:val="none" w:sz="0" w:space="0" w:color="auto"/>
        <w:right w:val="none" w:sz="0" w:space="0" w:color="auto"/>
      </w:divBdr>
      <w:divsChild>
        <w:div w:id="281226205">
          <w:marLeft w:val="0"/>
          <w:marRight w:val="0"/>
          <w:marTop w:val="0"/>
          <w:marBottom w:val="0"/>
          <w:divBdr>
            <w:top w:val="none" w:sz="0" w:space="0" w:color="auto"/>
            <w:left w:val="none" w:sz="0" w:space="0" w:color="auto"/>
            <w:bottom w:val="none" w:sz="0" w:space="0" w:color="auto"/>
            <w:right w:val="none" w:sz="0" w:space="0" w:color="auto"/>
          </w:divBdr>
        </w:div>
        <w:div w:id="379668671">
          <w:marLeft w:val="0"/>
          <w:marRight w:val="0"/>
          <w:marTop w:val="0"/>
          <w:marBottom w:val="0"/>
          <w:divBdr>
            <w:top w:val="none" w:sz="0" w:space="0" w:color="auto"/>
            <w:left w:val="none" w:sz="0" w:space="0" w:color="auto"/>
            <w:bottom w:val="none" w:sz="0" w:space="0" w:color="auto"/>
            <w:right w:val="none" w:sz="0" w:space="0" w:color="auto"/>
          </w:divBdr>
        </w:div>
        <w:div w:id="805245075">
          <w:marLeft w:val="0"/>
          <w:marRight w:val="0"/>
          <w:marTop w:val="0"/>
          <w:marBottom w:val="0"/>
          <w:divBdr>
            <w:top w:val="none" w:sz="0" w:space="0" w:color="auto"/>
            <w:left w:val="none" w:sz="0" w:space="0" w:color="auto"/>
            <w:bottom w:val="none" w:sz="0" w:space="0" w:color="auto"/>
            <w:right w:val="none" w:sz="0" w:space="0" w:color="auto"/>
          </w:divBdr>
        </w:div>
        <w:div w:id="1328095563">
          <w:marLeft w:val="0"/>
          <w:marRight w:val="0"/>
          <w:marTop w:val="0"/>
          <w:marBottom w:val="0"/>
          <w:divBdr>
            <w:top w:val="none" w:sz="0" w:space="0" w:color="auto"/>
            <w:left w:val="none" w:sz="0" w:space="0" w:color="auto"/>
            <w:bottom w:val="none" w:sz="0" w:space="0" w:color="auto"/>
            <w:right w:val="none" w:sz="0" w:space="0" w:color="auto"/>
          </w:divBdr>
        </w:div>
      </w:divsChild>
    </w:div>
    <w:div w:id="1790851765">
      <w:bodyDiv w:val="1"/>
      <w:marLeft w:val="0"/>
      <w:marRight w:val="0"/>
      <w:marTop w:val="0"/>
      <w:marBottom w:val="0"/>
      <w:divBdr>
        <w:top w:val="none" w:sz="0" w:space="0" w:color="auto"/>
        <w:left w:val="none" w:sz="0" w:space="0" w:color="auto"/>
        <w:bottom w:val="none" w:sz="0" w:space="0" w:color="auto"/>
        <w:right w:val="none" w:sz="0" w:space="0" w:color="auto"/>
      </w:divBdr>
      <w:divsChild>
        <w:div w:id="269629982">
          <w:marLeft w:val="0"/>
          <w:marRight w:val="0"/>
          <w:marTop w:val="0"/>
          <w:marBottom w:val="0"/>
          <w:divBdr>
            <w:top w:val="none" w:sz="0" w:space="0" w:color="auto"/>
            <w:left w:val="none" w:sz="0" w:space="0" w:color="auto"/>
            <w:bottom w:val="none" w:sz="0" w:space="0" w:color="auto"/>
            <w:right w:val="none" w:sz="0" w:space="0" w:color="auto"/>
          </w:divBdr>
        </w:div>
        <w:div w:id="286162735">
          <w:marLeft w:val="0"/>
          <w:marRight w:val="0"/>
          <w:marTop w:val="0"/>
          <w:marBottom w:val="0"/>
          <w:divBdr>
            <w:top w:val="none" w:sz="0" w:space="0" w:color="auto"/>
            <w:left w:val="none" w:sz="0" w:space="0" w:color="auto"/>
            <w:bottom w:val="none" w:sz="0" w:space="0" w:color="auto"/>
            <w:right w:val="none" w:sz="0" w:space="0" w:color="auto"/>
          </w:divBdr>
        </w:div>
        <w:div w:id="1335260338">
          <w:marLeft w:val="0"/>
          <w:marRight w:val="0"/>
          <w:marTop w:val="0"/>
          <w:marBottom w:val="0"/>
          <w:divBdr>
            <w:top w:val="none" w:sz="0" w:space="0" w:color="auto"/>
            <w:left w:val="none" w:sz="0" w:space="0" w:color="auto"/>
            <w:bottom w:val="none" w:sz="0" w:space="0" w:color="auto"/>
            <w:right w:val="none" w:sz="0" w:space="0" w:color="auto"/>
          </w:divBdr>
        </w:div>
        <w:div w:id="1347439707">
          <w:marLeft w:val="0"/>
          <w:marRight w:val="0"/>
          <w:marTop w:val="0"/>
          <w:marBottom w:val="0"/>
          <w:divBdr>
            <w:top w:val="none" w:sz="0" w:space="0" w:color="auto"/>
            <w:left w:val="none" w:sz="0" w:space="0" w:color="auto"/>
            <w:bottom w:val="none" w:sz="0" w:space="0" w:color="auto"/>
            <w:right w:val="none" w:sz="0" w:space="0" w:color="auto"/>
          </w:divBdr>
        </w:div>
      </w:divsChild>
    </w:div>
    <w:div w:id="1793212251">
      <w:bodyDiv w:val="1"/>
      <w:marLeft w:val="0"/>
      <w:marRight w:val="0"/>
      <w:marTop w:val="0"/>
      <w:marBottom w:val="0"/>
      <w:divBdr>
        <w:top w:val="none" w:sz="0" w:space="0" w:color="auto"/>
        <w:left w:val="none" w:sz="0" w:space="0" w:color="auto"/>
        <w:bottom w:val="none" w:sz="0" w:space="0" w:color="auto"/>
        <w:right w:val="none" w:sz="0" w:space="0" w:color="auto"/>
      </w:divBdr>
      <w:divsChild>
        <w:div w:id="1054356212">
          <w:marLeft w:val="0"/>
          <w:marRight w:val="0"/>
          <w:marTop w:val="0"/>
          <w:marBottom w:val="0"/>
          <w:divBdr>
            <w:top w:val="none" w:sz="0" w:space="0" w:color="auto"/>
            <w:left w:val="none" w:sz="0" w:space="0" w:color="auto"/>
            <w:bottom w:val="none" w:sz="0" w:space="0" w:color="auto"/>
            <w:right w:val="none" w:sz="0" w:space="0" w:color="auto"/>
          </w:divBdr>
        </w:div>
        <w:div w:id="1450246430">
          <w:marLeft w:val="0"/>
          <w:marRight w:val="0"/>
          <w:marTop w:val="0"/>
          <w:marBottom w:val="0"/>
          <w:divBdr>
            <w:top w:val="none" w:sz="0" w:space="0" w:color="auto"/>
            <w:left w:val="none" w:sz="0" w:space="0" w:color="auto"/>
            <w:bottom w:val="none" w:sz="0" w:space="0" w:color="auto"/>
            <w:right w:val="none" w:sz="0" w:space="0" w:color="auto"/>
          </w:divBdr>
        </w:div>
        <w:div w:id="1681931644">
          <w:marLeft w:val="0"/>
          <w:marRight w:val="0"/>
          <w:marTop w:val="0"/>
          <w:marBottom w:val="0"/>
          <w:divBdr>
            <w:top w:val="none" w:sz="0" w:space="0" w:color="auto"/>
            <w:left w:val="none" w:sz="0" w:space="0" w:color="auto"/>
            <w:bottom w:val="none" w:sz="0" w:space="0" w:color="auto"/>
            <w:right w:val="none" w:sz="0" w:space="0" w:color="auto"/>
          </w:divBdr>
        </w:div>
        <w:div w:id="2126384294">
          <w:marLeft w:val="0"/>
          <w:marRight w:val="0"/>
          <w:marTop w:val="0"/>
          <w:marBottom w:val="0"/>
          <w:divBdr>
            <w:top w:val="none" w:sz="0" w:space="0" w:color="auto"/>
            <w:left w:val="none" w:sz="0" w:space="0" w:color="auto"/>
            <w:bottom w:val="none" w:sz="0" w:space="0" w:color="auto"/>
            <w:right w:val="none" w:sz="0" w:space="0" w:color="auto"/>
          </w:divBdr>
        </w:div>
      </w:divsChild>
    </w:div>
    <w:div w:id="1794864210">
      <w:bodyDiv w:val="1"/>
      <w:marLeft w:val="0"/>
      <w:marRight w:val="0"/>
      <w:marTop w:val="0"/>
      <w:marBottom w:val="0"/>
      <w:divBdr>
        <w:top w:val="none" w:sz="0" w:space="0" w:color="auto"/>
        <w:left w:val="none" w:sz="0" w:space="0" w:color="auto"/>
        <w:bottom w:val="none" w:sz="0" w:space="0" w:color="auto"/>
        <w:right w:val="none" w:sz="0" w:space="0" w:color="auto"/>
      </w:divBdr>
      <w:divsChild>
        <w:div w:id="109057749">
          <w:marLeft w:val="0"/>
          <w:marRight w:val="0"/>
          <w:marTop w:val="0"/>
          <w:marBottom w:val="0"/>
          <w:divBdr>
            <w:top w:val="none" w:sz="0" w:space="0" w:color="auto"/>
            <w:left w:val="none" w:sz="0" w:space="0" w:color="auto"/>
            <w:bottom w:val="none" w:sz="0" w:space="0" w:color="auto"/>
            <w:right w:val="none" w:sz="0" w:space="0" w:color="auto"/>
          </w:divBdr>
        </w:div>
        <w:div w:id="836773863">
          <w:marLeft w:val="0"/>
          <w:marRight w:val="0"/>
          <w:marTop w:val="0"/>
          <w:marBottom w:val="0"/>
          <w:divBdr>
            <w:top w:val="none" w:sz="0" w:space="0" w:color="auto"/>
            <w:left w:val="none" w:sz="0" w:space="0" w:color="auto"/>
            <w:bottom w:val="none" w:sz="0" w:space="0" w:color="auto"/>
            <w:right w:val="none" w:sz="0" w:space="0" w:color="auto"/>
          </w:divBdr>
        </w:div>
        <w:div w:id="1173185832">
          <w:marLeft w:val="0"/>
          <w:marRight w:val="0"/>
          <w:marTop w:val="0"/>
          <w:marBottom w:val="0"/>
          <w:divBdr>
            <w:top w:val="none" w:sz="0" w:space="0" w:color="auto"/>
            <w:left w:val="none" w:sz="0" w:space="0" w:color="auto"/>
            <w:bottom w:val="none" w:sz="0" w:space="0" w:color="auto"/>
            <w:right w:val="none" w:sz="0" w:space="0" w:color="auto"/>
          </w:divBdr>
        </w:div>
        <w:div w:id="1274827918">
          <w:marLeft w:val="0"/>
          <w:marRight w:val="0"/>
          <w:marTop w:val="0"/>
          <w:marBottom w:val="0"/>
          <w:divBdr>
            <w:top w:val="none" w:sz="0" w:space="0" w:color="auto"/>
            <w:left w:val="none" w:sz="0" w:space="0" w:color="auto"/>
            <w:bottom w:val="none" w:sz="0" w:space="0" w:color="auto"/>
            <w:right w:val="none" w:sz="0" w:space="0" w:color="auto"/>
          </w:divBdr>
        </w:div>
      </w:divsChild>
    </w:div>
    <w:div w:id="1795562896">
      <w:bodyDiv w:val="1"/>
      <w:marLeft w:val="0"/>
      <w:marRight w:val="0"/>
      <w:marTop w:val="0"/>
      <w:marBottom w:val="0"/>
      <w:divBdr>
        <w:top w:val="none" w:sz="0" w:space="0" w:color="auto"/>
        <w:left w:val="none" w:sz="0" w:space="0" w:color="auto"/>
        <w:bottom w:val="none" w:sz="0" w:space="0" w:color="auto"/>
        <w:right w:val="none" w:sz="0" w:space="0" w:color="auto"/>
      </w:divBdr>
      <w:divsChild>
        <w:div w:id="62796637">
          <w:marLeft w:val="0"/>
          <w:marRight w:val="0"/>
          <w:marTop w:val="0"/>
          <w:marBottom w:val="0"/>
          <w:divBdr>
            <w:top w:val="none" w:sz="0" w:space="0" w:color="auto"/>
            <w:left w:val="none" w:sz="0" w:space="0" w:color="auto"/>
            <w:bottom w:val="none" w:sz="0" w:space="0" w:color="auto"/>
            <w:right w:val="none" w:sz="0" w:space="0" w:color="auto"/>
          </w:divBdr>
        </w:div>
        <w:div w:id="1117916820">
          <w:marLeft w:val="0"/>
          <w:marRight w:val="0"/>
          <w:marTop w:val="0"/>
          <w:marBottom w:val="0"/>
          <w:divBdr>
            <w:top w:val="none" w:sz="0" w:space="0" w:color="auto"/>
            <w:left w:val="none" w:sz="0" w:space="0" w:color="auto"/>
            <w:bottom w:val="none" w:sz="0" w:space="0" w:color="auto"/>
            <w:right w:val="none" w:sz="0" w:space="0" w:color="auto"/>
          </w:divBdr>
        </w:div>
        <w:div w:id="1457530565">
          <w:marLeft w:val="0"/>
          <w:marRight w:val="0"/>
          <w:marTop w:val="0"/>
          <w:marBottom w:val="0"/>
          <w:divBdr>
            <w:top w:val="none" w:sz="0" w:space="0" w:color="auto"/>
            <w:left w:val="none" w:sz="0" w:space="0" w:color="auto"/>
            <w:bottom w:val="none" w:sz="0" w:space="0" w:color="auto"/>
            <w:right w:val="none" w:sz="0" w:space="0" w:color="auto"/>
          </w:divBdr>
        </w:div>
        <w:div w:id="1844130183">
          <w:marLeft w:val="0"/>
          <w:marRight w:val="0"/>
          <w:marTop w:val="0"/>
          <w:marBottom w:val="0"/>
          <w:divBdr>
            <w:top w:val="none" w:sz="0" w:space="0" w:color="auto"/>
            <w:left w:val="none" w:sz="0" w:space="0" w:color="auto"/>
            <w:bottom w:val="none" w:sz="0" w:space="0" w:color="auto"/>
            <w:right w:val="none" w:sz="0" w:space="0" w:color="auto"/>
          </w:divBdr>
        </w:div>
      </w:divsChild>
    </w:div>
    <w:div w:id="1795709720">
      <w:bodyDiv w:val="1"/>
      <w:marLeft w:val="0"/>
      <w:marRight w:val="0"/>
      <w:marTop w:val="0"/>
      <w:marBottom w:val="0"/>
      <w:divBdr>
        <w:top w:val="none" w:sz="0" w:space="0" w:color="auto"/>
        <w:left w:val="none" w:sz="0" w:space="0" w:color="auto"/>
        <w:bottom w:val="none" w:sz="0" w:space="0" w:color="auto"/>
        <w:right w:val="none" w:sz="0" w:space="0" w:color="auto"/>
      </w:divBdr>
      <w:divsChild>
        <w:div w:id="92363962">
          <w:marLeft w:val="0"/>
          <w:marRight w:val="0"/>
          <w:marTop w:val="0"/>
          <w:marBottom w:val="0"/>
          <w:divBdr>
            <w:top w:val="none" w:sz="0" w:space="0" w:color="auto"/>
            <w:left w:val="none" w:sz="0" w:space="0" w:color="auto"/>
            <w:bottom w:val="none" w:sz="0" w:space="0" w:color="auto"/>
            <w:right w:val="none" w:sz="0" w:space="0" w:color="auto"/>
          </w:divBdr>
        </w:div>
        <w:div w:id="1048532927">
          <w:marLeft w:val="0"/>
          <w:marRight w:val="0"/>
          <w:marTop w:val="0"/>
          <w:marBottom w:val="0"/>
          <w:divBdr>
            <w:top w:val="none" w:sz="0" w:space="0" w:color="auto"/>
            <w:left w:val="none" w:sz="0" w:space="0" w:color="auto"/>
            <w:bottom w:val="none" w:sz="0" w:space="0" w:color="auto"/>
            <w:right w:val="none" w:sz="0" w:space="0" w:color="auto"/>
          </w:divBdr>
        </w:div>
        <w:div w:id="1477336604">
          <w:marLeft w:val="0"/>
          <w:marRight w:val="0"/>
          <w:marTop w:val="0"/>
          <w:marBottom w:val="0"/>
          <w:divBdr>
            <w:top w:val="none" w:sz="0" w:space="0" w:color="auto"/>
            <w:left w:val="none" w:sz="0" w:space="0" w:color="auto"/>
            <w:bottom w:val="none" w:sz="0" w:space="0" w:color="auto"/>
            <w:right w:val="none" w:sz="0" w:space="0" w:color="auto"/>
          </w:divBdr>
        </w:div>
        <w:div w:id="1990599362">
          <w:marLeft w:val="0"/>
          <w:marRight w:val="0"/>
          <w:marTop w:val="0"/>
          <w:marBottom w:val="0"/>
          <w:divBdr>
            <w:top w:val="none" w:sz="0" w:space="0" w:color="auto"/>
            <w:left w:val="none" w:sz="0" w:space="0" w:color="auto"/>
            <w:bottom w:val="none" w:sz="0" w:space="0" w:color="auto"/>
            <w:right w:val="none" w:sz="0" w:space="0" w:color="auto"/>
          </w:divBdr>
        </w:div>
      </w:divsChild>
    </w:div>
    <w:div w:id="1799494508">
      <w:bodyDiv w:val="1"/>
      <w:marLeft w:val="0"/>
      <w:marRight w:val="0"/>
      <w:marTop w:val="0"/>
      <w:marBottom w:val="0"/>
      <w:divBdr>
        <w:top w:val="none" w:sz="0" w:space="0" w:color="auto"/>
        <w:left w:val="none" w:sz="0" w:space="0" w:color="auto"/>
        <w:bottom w:val="none" w:sz="0" w:space="0" w:color="auto"/>
        <w:right w:val="none" w:sz="0" w:space="0" w:color="auto"/>
      </w:divBdr>
      <w:divsChild>
        <w:div w:id="182550276">
          <w:marLeft w:val="0"/>
          <w:marRight w:val="0"/>
          <w:marTop w:val="0"/>
          <w:marBottom w:val="0"/>
          <w:divBdr>
            <w:top w:val="none" w:sz="0" w:space="0" w:color="auto"/>
            <w:left w:val="none" w:sz="0" w:space="0" w:color="auto"/>
            <w:bottom w:val="none" w:sz="0" w:space="0" w:color="auto"/>
            <w:right w:val="none" w:sz="0" w:space="0" w:color="auto"/>
          </w:divBdr>
        </w:div>
        <w:div w:id="336347443">
          <w:marLeft w:val="0"/>
          <w:marRight w:val="0"/>
          <w:marTop w:val="0"/>
          <w:marBottom w:val="0"/>
          <w:divBdr>
            <w:top w:val="none" w:sz="0" w:space="0" w:color="auto"/>
            <w:left w:val="none" w:sz="0" w:space="0" w:color="auto"/>
            <w:bottom w:val="none" w:sz="0" w:space="0" w:color="auto"/>
            <w:right w:val="none" w:sz="0" w:space="0" w:color="auto"/>
          </w:divBdr>
        </w:div>
        <w:div w:id="341513603">
          <w:marLeft w:val="0"/>
          <w:marRight w:val="0"/>
          <w:marTop w:val="0"/>
          <w:marBottom w:val="0"/>
          <w:divBdr>
            <w:top w:val="none" w:sz="0" w:space="0" w:color="auto"/>
            <w:left w:val="none" w:sz="0" w:space="0" w:color="auto"/>
            <w:bottom w:val="none" w:sz="0" w:space="0" w:color="auto"/>
            <w:right w:val="none" w:sz="0" w:space="0" w:color="auto"/>
          </w:divBdr>
        </w:div>
        <w:div w:id="1271283604">
          <w:marLeft w:val="0"/>
          <w:marRight w:val="0"/>
          <w:marTop w:val="0"/>
          <w:marBottom w:val="0"/>
          <w:divBdr>
            <w:top w:val="none" w:sz="0" w:space="0" w:color="auto"/>
            <w:left w:val="none" w:sz="0" w:space="0" w:color="auto"/>
            <w:bottom w:val="none" w:sz="0" w:space="0" w:color="auto"/>
            <w:right w:val="none" w:sz="0" w:space="0" w:color="auto"/>
          </w:divBdr>
        </w:div>
      </w:divsChild>
    </w:div>
    <w:div w:id="1801879108">
      <w:bodyDiv w:val="1"/>
      <w:marLeft w:val="0"/>
      <w:marRight w:val="0"/>
      <w:marTop w:val="0"/>
      <w:marBottom w:val="0"/>
      <w:divBdr>
        <w:top w:val="none" w:sz="0" w:space="0" w:color="auto"/>
        <w:left w:val="none" w:sz="0" w:space="0" w:color="auto"/>
        <w:bottom w:val="none" w:sz="0" w:space="0" w:color="auto"/>
        <w:right w:val="none" w:sz="0" w:space="0" w:color="auto"/>
      </w:divBdr>
      <w:divsChild>
        <w:div w:id="1184439342">
          <w:marLeft w:val="0"/>
          <w:marRight w:val="0"/>
          <w:marTop w:val="0"/>
          <w:marBottom w:val="0"/>
          <w:divBdr>
            <w:top w:val="none" w:sz="0" w:space="0" w:color="auto"/>
            <w:left w:val="none" w:sz="0" w:space="0" w:color="auto"/>
            <w:bottom w:val="none" w:sz="0" w:space="0" w:color="auto"/>
            <w:right w:val="none" w:sz="0" w:space="0" w:color="auto"/>
          </w:divBdr>
        </w:div>
        <w:div w:id="1186823465">
          <w:marLeft w:val="0"/>
          <w:marRight w:val="0"/>
          <w:marTop w:val="0"/>
          <w:marBottom w:val="0"/>
          <w:divBdr>
            <w:top w:val="none" w:sz="0" w:space="0" w:color="auto"/>
            <w:left w:val="none" w:sz="0" w:space="0" w:color="auto"/>
            <w:bottom w:val="none" w:sz="0" w:space="0" w:color="auto"/>
            <w:right w:val="none" w:sz="0" w:space="0" w:color="auto"/>
          </w:divBdr>
        </w:div>
        <w:div w:id="1245457534">
          <w:marLeft w:val="0"/>
          <w:marRight w:val="0"/>
          <w:marTop w:val="0"/>
          <w:marBottom w:val="0"/>
          <w:divBdr>
            <w:top w:val="none" w:sz="0" w:space="0" w:color="auto"/>
            <w:left w:val="none" w:sz="0" w:space="0" w:color="auto"/>
            <w:bottom w:val="none" w:sz="0" w:space="0" w:color="auto"/>
            <w:right w:val="none" w:sz="0" w:space="0" w:color="auto"/>
          </w:divBdr>
        </w:div>
        <w:div w:id="2036691775">
          <w:marLeft w:val="0"/>
          <w:marRight w:val="0"/>
          <w:marTop w:val="0"/>
          <w:marBottom w:val="0"/>
          <w:divBdr>
            <w:top w:val="none" w:sz="0" w:space="0" w:color="auto"/>
            <w:left w:val="none" w:sz="0" w:space="0" w:color="auto"/>
            <w:bottom w:val="none" w:sz="0" w:space="0" w:color="auto"/>
            <w:right w:val="none" w:sz="0" w:space="0" w:color="auto"/>
          </w:divBdr>
        </w:div>
      </w:divsChild>
    </w:div>
    <w:div w:id="1801879482">
      <w:bodyDiv w:val="1"/>
      <w:marLeft w:val="0"/>
      <w:marRight w:val="0"/>
      <w:marTop w:val="0"/>
      <w:marBottom w:val="0"/>
      <w:divBdr>
        <w:top w:val="none" w:sz="0" w:space="0" w:color="auto"/>
        <w:left w:val="none" w:sz="0" w:space="0" w:color="auto"/>
        <w:bottom w:val="none" w:sz="0" w:space="0" w:color="auto"/>
        <w:right w:val="none" w:sz="0" w:space="0" w:color="auto"/>
      </w:divBdr>
      <w:divsChild>
        <w:div w:id="357241689">
          <w:marLeft w:val="0"/>
          <w:marRight w:val="0"/>
          <w:marTop w:val="0"/>
          <w:marBottom w:val="0"/>
          <w:divBdr>
            <w:top w:val="none" w:sz="0" w:space="0" w:color="auto"/>
            <w:left w:val="none" w:sz="0" w:space="0" w:color="auto"/>
            <w:bottom w:val="none" w:sz="0" w:space="0" w:color="auto"/>
            <w:right w:val="none" w:sz="0" w:space="0" w:color="auto"/>
          </w:divBdr>
        </w:div>
        <w:div w:id="579216544">
          <w:marLeft w:val="0"/>
          <w:marRight w:val="0"/>
          <w:marTop w:val="0"/>
          <w:marBottom w:val="0"/>
          <w:divBdr>
            <w:top w:val="none" w:sz="0" w:space="0" w:color="auto"/>
            <w:left w:val="none" w:sz="0" w:space="0" w:color="auto"/>
            <w:bottom w:val="none" w:sz="0" w:space="0" w:color="auto"/>
            <w:right w:val="none" w:sz="0" w:space="0" w:color="auto"/>
          </w:divBdr>
        </w:div>
        <w:div w:id="1466510228">
          <w:marLeft w:val="0"/>
          <w:marRight w:val="0"/>
          <w:marTop w:val="0"/>
          <w:marBottom w:val="0"/>
          <w:divBdr>
            <w:top w:val="none" w:sz="0" w:space="0" w:color="auto"/>
            <w:left w:val="none" w:sz="0" w:space="0" w:color="auto"/>
            <w:bottom w:val="none" w:sz="0" w:space="0" w:color="auto"/>
            <w:right w:val="none" w:sz="0" w:space="0" w:color="auto"/>
          </w:divBdr>
        </w:div>
        <w:div w:id="1541820497">
          <w:marLeft w:val="0"/>
          <w:marRight w:val="0"/>
          <w:marTop w:val="0"/>
          <w:marBottom w:val="0"/>
          <w:divBdr>
            <w:top w:val="none" w:sz="0" w:space="0" w:color="auto"/>
            <w:left w:val="none" w:sz="0" w:space="0" w:color="auto"/>
            <w:bottom w:val="none" w:sz="0" w:space="0" w:color="auto"/>
            <w:right w:val="none" w:sz="0" w:space="0" w:color="auto"/>
          </w:divBdr>
        </w:div>
      </w:divsChild>
    </w:div>
    <w:div w:id="1802727700">
      <w:bodyDiv w:val="1"/>
      <w:marLeft w:val="0"/>
      <w:marRight w:val="0"/>
      <w:marTop w:val="0"/>
      <w:marBottom w:val="0"/>
      <w:divBdr>
        <w:top w:val="none" w:sz="0" w:space="0" w:color="auto"/>
        <w:left w:val="none" w:sz="0" w:space="0" w:color="auto"/>
        <w:bottom w:val="none" w:sz="0" w:space="0" w:color="auto"/>
        <w:right w:val="none" w:sz="0" w:space="0" w:color="auto"/>
      </w:divBdr>
      <w:divsChild>
        <w:div w:id="12192284">
          <w:marLeft w:val="0"/>
          <w:marRight w:val="0"/>
          <w:marTop w:val="0"/>
          <w:marBottom w:val="0"/>
          <w:divBdr>
            <w:top w:val="none" w:sz="0" w:space="0" w:color="auto"/>
            <w:left w:val="none" w:sz="0" w:space="0" w:color="auto"/>
            <w:bottom w:val="none" w:sz="0" w:space="0" w:color="auto"/>
            <w:right w:val="none" w:sz="0" w:space="0" w:color="auto"/>
          </w:divBdr>
        </w:div>
        <w:div w:id="656767970">
          <w:marLeft w:val="0"/>
          <w:marRight w:val="0"/>
          <w:marTop w:val="0"/>
          <w:marBottom w:val="0"/>
          <w:divBdr>
            <w:top w:val="none" w:sz="0" w:space="0" w:color="auto"/>
            <w:left w:val="none" w:sz="0" w:space="0" w:color="auto"/>
            <w:bottom w:val="none" w:sz="0" w:space="0" w:color="auto"/>
            <w:right w:val="none" w:sz="0" w:space="0" w:color="auto"/>
          </w:divBdr>
        </w:div>
        <w:div w:id="1033193230">
          <w:marLeft w:val="0"/>
          <w:marRight w:val="0"/>
          <w:marTop w:val="0"/>
          <w:marBottom w:val="0"/>
          <w:divBdr>
            <w:top w:val="none" w:sz="0" w:space="0" w:color="auto"/>
            <w:left w:val="none" w:sz="0" w:space="0" w:color="auto"/>
            <w:bottom w:val="none" w:sz="0" w:space="0" w:color="auto"/>
            <w:right w:val="none" w:sz="0" w:space="0" w:color="auto"/>
          </w:divBdr>
        </w:div>
        <w:div w:id="1464301039">
          <w:marLeft w:val="0"/>
          <w:marRight w:val="0"/>
          <w:marTop w:val="0"/>
          <w:marBottom w:val="0"/>
          <w:divBdr>
            <w:top w:val="none" w:sz="0" w:space="0" w:color="auto"/>
            <w:left w:val="none" w:sz="0" w:space="0" w:color="auto"/>
            <w:bottom w:val="none" w:sz="0" w:space="0" w:color="auto"/>
            <w:right w:val="none" w:sz="0" w:space="0" w:color="auto"/>
          </w:divBdr>
        </w:div>
      </w:divsChild>
    </w:div>
    <w:div w:id="1803571871">
      <w:bodyDiv w:val="1"/>
      <w:marLeft w:val="0"/>
      <w:marRight w:val="0"/>
      <w:marTop w:val="0"/>
      <w:marBottom w:val="0"/>
      <w:divBdr>
        <w:top w:val="none" w:sz="0" w:space="0" w:color="auto"/>
        <w:left w:val="none" w:sz="0" w:space="0" w:color="auto"/>
        <w:bottom w:val="none" w:sz="0" w:space="0" w:color="auto"/>
        <w:right w:val="none" w:sz="0" w:space="0" w:color="auto"/>
      </w:divBdr>
      <w:divsChild>
        <w:div w:id="446824974">
          <w:marLeft w:val="0"/>
          <w:marRight w:val="0"/>
          <w:marTop w:val="0"/>
          <w:marBottom w:val="0"/>
          <w:divBdr>
            <w:top w:val="none" w:sz="0" w:space="0" w:color="auto"/>
            <w:left w:val="none" w:sz="0" w:space="0" w:color="auto"/>
            <w:bottom w:val="none" w:sz="0" w:space="0" w:color="auto"/>
            <w:right w:val="none" w:sz="0" w:space="0" w:color="auto"/>
          </w:divBdr>
        </w:div>
        <w:div w:id="455637632">
          <w:marLeft w:val="0"/>
          <w:marRight w:val="0"/>
          <w:marTop w:val="0"/>
          <w:marBottom w:val="0"/>
          <w:divBdr>
            <w:top w:val="none" w:sz="0" w:space="0" w:color="auto"/>
            <w:left w:val="none" w:sz="0" w:space="0" w:color="auto"/>
            <w:bottom w:val="none" w:sz="0" w:space="0" w:color="auto"/>
            <w:right w:val="none" w:sz="0" w:space="0" w:color="auto"/>
          </w:divBdr>
        </w:div>
        <w:div w:id="1779594520">
          <w:marLeft w:val="0"/>
          <w:marRight w:val="0"/>
          <w:marTop w:val="0"/>
          <w:marBottom w:val="0"/>
          <w:divBdr>
            <w:top w:val="none" w:sz="0" w:space="0" w:color="auto"/>
            <w:left w:val="none" w:sz="0" w:space="0" w:color="auto"/>
            <w:bottom w:val="none" w:sz="0" w:space="0" w:color="auto"/>
            <w:right w:val="none" w:sz="0" w:space="0" w:color="auto"/>
          </w:divBdr>
        </w:div>
        <w:div w:id="1959947519">
          <w:marLeft w:val="0"/>
          <w:marRight w:val="0"/>
          <w:marTop w:val="0"/>
          <w:marBottom w:val="0"/>
          <w:divBdr>
            <w:top w:val="none" w:sz="0" w:space="0" w:color="auto"/>
            <w:left w:val="none" w:sz="0" w:space="0" w:color="auto"/>
            <w:bottom w:val="none" w:sz="0" w:space="0" w:color="auto"/>
            <w:right w:val="none" w:sz="0" w:space="0" w:color="auto"/>
          </w:divBdr>
        </w:div>
      </w:divsChild>
    </w:div>
    <w:div w:id="1804039658">
      <w:bodyDiv w:val="1"/>
      <w:marLeft w:val="0"/>
      <w:marRight w:val="0"/>
      <w:marTop w:val="0"/>
      <w:marBottom w:val="0"/>
      <w:divBdr>
        <w:top w:val="none" w:sz="0" w:space="0" w:color="auto"/>
        <w:left w:val="none" w:sz="0" w:space="0" w:color="auto"/>
        <w:bottom w:val="none" w:sz="0" w:space="0" w:color="auto"/>
        <w:right w:val="none" w:sz="0" w:space="0" w:color="auto"/>
      </w:divBdr>
      <w:divsChild>
        <w:div w:id="508836830">
          <w:marLeft w:val="0"/>
          <w:marRight w:val="0"/>
          <w:marTop w:val="0"/>
          <w:marBottom w:val="0"/>
          <w:divBdr>
            <w:top w:val="none" w:sz="0" w:space="0" w:color="auto"/>
            <w:left w:val="none" w:sz="0" w:space="0" w:color="auto"/>
            <w:bottom w:val="none" w:sz="0" w:space="0" w:color="auto"/>
            <w:right w:val="none" w:sz="0" w:space="0" w:color="auto"/>
          </w:divBdr>
        </w:div>
        <w:div w:id="1239906162">
          <w:marLeft w:val="0"/>
          <w:marRight w:val="0"/>
          <w:marTop w:val="0"/>
          <w:marBottom w:val="0"/>
          <w:divBdr>
            <w:top w:val="none" w:sz="0" w:space="0" w:color="auto"/>
            <w:left w:val="none" w:sz="0" w:space="0" w:color="auto"/>
            <w:bottom w:val="none" w:sz="0" w:space="0" w:color="auto"/>
            <w:right w:val="none" w:sz="0" w:space="0" w:color="auto"/>
          </w:divBdr>
        </w:div>
        <w:div w:id="1267538822">
          <w:marLeft w:val="0"/>
          <w:marRight w:val="0"/>
          <w:marTop w:val="0"/>
          <w:marBottom w:val="0"/>
          <w:divBdr>
            <w:top w:val="none" w:sz="0" w:space="0" w:color="auto"/>
            <w:left w:val="none" w:sz="0" w:space="0" w:color="auto"/>
            <w:bottom w:val="none" w:sz="0" w:space="0" w:color="auto"/>
            <w:right w:val="none" w:sz="0" w:space="0" w:color="auto"/>
          </w:divBdr>
        </w:div>
        <w:div w:id="1324628642">
          <w:marLeft w:val="0"/>
          <w:marRight w:val="0"/>
          <w:marTop w:val="0"/>
          <w:marBottom w:val="0"/>
          <w:divBdr>
            <w:top w:val="none" w:sz="0" w:space="0" w:color="auto"/>
            <w:left w:val="none" w:sz="0" w:space="0" w:color="auto"/>
            <w:bottom w:val="none" w:sz="0" w:space="0" w:color="auto"/>
            <w:right w:val="none" w:sz="0" w:space="0" w:color="auto"/>
          </w:divBdr>
        </w:div>
      </w:divsChild>
    </w:div>
    <w:div w:id="1805737267">
      <w:bodyDiv w:val="1"/>
      <w:marLeft w:val="0"/>
      <w:marRight w:val="0"/>
      <w:marTop w:val="0"/>
      <w:marBottom w:val="0"/>
      <w:divBdr>
        <w:top w:val="none" w:sz="0" w:space="0" w:color="auto"/>
        <w:left w:val="none" w:sz="0" w:space="0" w:color="auto"/>
        <w:bottom w:val="none" w:sz="0" w:space="0" w:color="auto"/>
        <w:right w:val="none" w:sz="0" w:space="0" w:color="auto"/>
      </w:divBdr>
      <w:divsChild>
        <w:div w:id="854459032">
          <w:marLeft w:val="0"/>
          <w:marRight w:val="0"/>
          <w:marTop w:val="0"/>
          <w:marBottom w:val="0"/>
          <w:divBdr>
            <w:top w:val="none" w:sz="0" w:space="0" w:color="auto"/>
            <w:left w:val="none" w:sz="0" w:space="0" w:color="auto"/>
            <w:bottom w:val="none" w:sz="0" w:space="0" w:color="auto"/>
            <w:right w:val="none" w:sz="0" w:space="0" w:color="auto"/>
          </w:divBdr>
        </w:div>
        <w:div w:id="1117680982">
          <w:marLeft w:val="0"/>
          <w:marRight w:val="0"/>
          <w:marTop w:val="0"/>
          <w:marBottom w:val="0"/>
          <w:divBdr>
            <w:top w:val="none" w:sz="0" w:space="0" w:color="auto"/>
            <w:left w:val="none" w:sz="0" w:space="0" w:color="auto"/>
            <w:bottom w:val="none" w:sz="0" w:space="0" w:color="auto"/>
            <w:right w:val="none" w:sz="0" w:space="0" w:color="auto"/>
          </w:divBdr>
        </w:div>
        <w:div w:id="1163617433">
          <w:marLeft w:val="0"/>
          <w:marRight w:val="0"/>
          <w:marTop w:val="0"/>
          <w:marBottom w:val="0"/>
          <w:divBdr>
            <w:top w:val="none" w:sz="0" w:space="0" w:color="auto"/>
            <w:left w:val="none" w:sz="0" w:space="0" w:color="auto"/>
            <w:bottom w:val="none" w:sz="0" w:space="0" w:color="auto"/>
            <w:right w:val="none" w:sz="0" w:space="0" w:color="auto"/>
          </w:divBdr>
        </w:div>
        <w:div w:id="1949115455">
          <w:marLeft w:val="0"/>
          <w:marRight w:val="0"/>
          <w:marTop w:val="0"/>
          <w:marBottom w:val="0"/>
          <w:divBdr>
            <w:top w:val="none" w:sz="0" w:space="0" w:color="auto"/>
            <w:left w:val="none" w:sz="0" w:space="0" w:color="auto"/>
            <w:bottom w:val="none" w:sz="0" w:space="0" w:color="auto"/>
            <w:right w:val="none" w:sz="0" w:space="0" w:color="auto"/>
          </w:divBdr>
        </w:div>
      </w:divsChild>
    </w:div>
    <w:div w:id="1805924773">
      <w:bodyDiv w:val="1"/>
      <w:marLeft w:val="0"/>
      <w:marRight w:val="0"/>
      <w:marTop w:val="0"/>
      <w:marBottom w:val="0"/>
      <w:divBdr>
        <w:top w:val="none" w:sz="0" w:space="0" w:color="auto"/>
        <w:left w:val="none" w:sz="0" w:space="0" w:color="auto"/>
        <w:bottom w:val="none" w:sz="0" w:space="0" w:color="auto"/>
        <w:right w:val="none" w:sz="0" w:space="0" w:color="auto"/>
      </w:divBdr>
      <w:divsChild>
        <w:div w:id="1913813339">
          <w:marLeft w:val="0"/>
          <w:marRight w:val="0"/>
          <w:marTop w:val="0"/>
          <w:marBottom w:val="0"/>
          <w:divBdr>
            <w:top w:val="none" w:sz="0" w:space="0" w:color="auto"/>
            <w:left w:val="none" w:sz="0" w:space="0" w:color="auto"/>
            <w:bottom w:val="none" w:sz="0" w:space="0" w:color="auto"/>
            <w:right w:val="none" w:sz="0" w:space="0" w:color="auto"/>
          </w:divBdr>
        </w:div>
        <w:div w:id="1638998202">
          <w:marLeft w:val="0"/>
          <w:marRight w:val="0"/>
          <w:marTop w:val="0"/>
          <w:marBottom w:val="0"/>
          <w:divBdr>
            <w:top w:val="none" w:sz="0" w:space="0" w:color="auto"/>
            <w:left w:val="none" w:sz="0" w:space="0" w:color="auto"/>
            <w:bottom w:val="none" w:sz="0" w:space="0" w:color="auto"/>
            <w:right w:val="none" w:sz="0" w:space="0" w:color="auto"/>
          </w:divBdr>
        </w:div>
        <w:div w:id="872963774">
          <w:marLeft w:val="0"/>
          <w:marRight w:val="0"/>
          <w:marTop w:val="0"/>
          <w:marBottom w:val="0"/>
          <w:divBdr>
            <w:top w:val="none" w:sz="0" w:space="0" w:color="auto"/>
            <w:left w:val="none" w:sz="0" w:space="0" w:color="auto"/>
            <w:bottom w:val="none" w:sz="0" w:space="0" w:color="auto"/>
            <w:right w:val="none" w:sz="0" w:space="0" w:color="auto"/>
          </w:divBdr>
        </w:div>
        <w:div w:id="291249063">
          <w:marLeft w:val="0"/>
          <w:marRight w:val="0"/>
          <w:marTop w:val="0"/>
          <w:marBottom w:val="0"/>
          <w:divBdr>
            <w:top w:val="none" w:sz="0" w:space="0" w:color="auto"/>
            <w:left w:val="none" w:sz="0" w:space="0" w:color="auto"/>
            <w:bottom w:val="none" w:sz="0" w:space="0" w:color="auto"/>
            <w:right w:val="none" w:sz="0" w:space="0" w:color="auto"/>
          </w:divBdr>
        </w:div>
      </w:divsChild>
    </w:div>
    <w:div w:id="1809010495">
      <w:bodyDiv w:val="1"/>
      <w:marLeft w:val="0"/>
      <w:marRight w:val="0"/>
      <w:marTop w:val="0"/>
      <w:marBottom w:val="0"/>
      <w:divBdr>
        <w:top w:val="none" w:sz="0" w:space="0" w:color="auto"/>
        <w:left w:val="none" w:sz="0" w:space="0" w:color="auto"/>
        <w:bottom w:val="none" w:sz="0" w:space="0" w:color="auto"/>
        <w:right w:val="none" w:sz="0" w:space="0" w:color="auto"/>
      </w:divBdr>
      <w:divsChild>
        <w:div w:id="355467341">
          <w:marLeft w:val="0"/>
          <w:marRight w:val="0"/>
          <w:marTop w:val="0"/>
          <w:marBottom w:val="0"/>
          <w:divBdr>
            <w:top w:val="none" w:sz="0" w:space="0" w:color="auto"/>
            <w:left w:val="none" w:sz="0" w:space="0" w:color="auto"/>
            <w:bottom w:val="none" w:sz="0" w:space="0" w:color="auto"/>
            <w:right w:val="none" w:sz="0" w:space="0" w:color="auto"/>
          </w:divBdr>
        </w:div>
        <w:div w:id="356010747">
          <w:marLeft w:val="0"/>
          <w:marRight w:val="0"/>
          <w:marTop w:val="0"/>
          <w:marBottom w:val="0"/>
          <w:divBdr>
            <w:top w:val="none" w:sz="0" w:space="0" w:color="auto"/>
            <w:left w:val="none" w:sz="0" w:space="0" w:color="auto"/>
            <w:bottom w:val="none" w:sz="0" w:space="0" w:color="auto"/>
            <w:right w:val="none" w:sz="0" w:space="0" w:color="auto"/>
          </w:divBdr>
        </w:div>
        <w:div w:id="1105685511">
          <w:marLeft w:val="0"/>
          <w:marRight w:val="0"/>
          <w:marTop w:val="0"/>
          <w:marBottom w:val="0"/>
          <w:divBdr>
            <w:top w:val="none" w:sz="0" w:space="0" w:color="auto"/>
            <w:left w:val="none" w:sz="0" w:space="0" w:color="auto"/>
            <w:bottom w:val="none" w:sz="0" w:space="0" w:color="auto"/>
            <w:right w:val="none" w:sz="0" w:space="0" w:color="auto"/>
          </w:divBdr>
        </w:div>
        <w:div w:id="1589002370">
          <w:marLeft w:val="0"/>
          <w:marRight w:val="0"/>
          <w:marTop w:val="0"/>
          <w:marBottom w:val="0"/>
          <w:divBdr>
            <w:top w:val="none" w:sz="0" w:space="0" w:color="auto"/>
            <w:left w:val="none" w:sz="0" w:space="0" w:color="auto"/>
            <w:bottom w:val="none" w:sz="0" w:space="0" w:color="auto"/>
            <w:right w:val="none" w:sz="0" w:space="0" w:color="auto"/>
          </w:divBdr>
        </w:div>
      </w:divsChild>
    </w:div>
    <w:div w:id="1809011699">
      <w:bodyDiv w:val="1"/>
      <w:marLeft w:val="0"/>
      <w:marRight w:val="0"/>
      <w:marTop w:val="0"/>
      <w:marBottom w:val="0"/>
      <w:divBdr>
        <w:top w:val="none" w:sz="0" w:space="0" w:color="auto"/>
        <w:left w:val="none" w:sz="0" w:space="0" w:color="auto"/>
        <w:bottom w:val="none" w:sz="0" w:space="0" w:color="auto"/>
        <w:right w:val="none" w:sz="0" w:space="0" w:color="auto"/>
      </w:divBdr>
      <w:divsChild>
        <w:div w:id="2079668673">
          <w:marLeft w:val="0"/>
          <w:marRight w:val="0"/>
          <w:marTop w:val="0"/>
          <w:marBottom w:val="0"/>
          <w:divBdr>
            <w:top w:val="none" w:sz="0" w:space="0" w:color="auto"/>
            <w:left w:val="none" w:sz="0" w:space="0" w:color="auto"/>
            <w:bottom w:val="none" w:sz="0" w:space="0" w:color="auto"/>
            <w:right w:val="none" w:sz="0" w:space="0" w:color="auto"/>
          </w:divBdr>
        </w:div>
        <w:div w:id="2100523096">
          <w:marLeft w:val="0"/>
          <w:marRight w:val="0"/>
          <w:marTop w:val="0"/>
          <w:marBottom w:val="0"/>
          <w:divBdr>
            <w:top w:val="none" w:sz="0" w:space="0" w:color="auto"/>
            <w:left w:val="none" w:sz="0" w:space="0" w:color="auto"/>
            <w:bottom w:val="none" w:sz="0" w:space="0" w:color="auto"/>
            <w:right w:val="none" w:sz="0" w:space="0" w:color="auto"/>
          </w:divBdr>
        </w:div>
        <w:div w:id="701901847">
          <w:marLeft w:val="0"/>
          <w:marRight w:val="0"/>
          <w:marTop w:val="0"/>
          <w:marBottom w:val="0"/>
          <w:divBdr>
            <w:top w:val="none" w:sz="0" w:space="0" w:color="auto"/>
            <w:left w:val="none" w:sz="0" w:space="0" w:color="auto"/>
            <w:bottom w:val="none" w:sz="0" w:space="0" w:color="auto"/>
            <w:right w:val="none" w:sz="0" w:space="0" w:color="auto"/>
          </w:divBdr>
        </w:div>
        <w:div w:id="1847590918">
          <w:marLeft w:val="0"/>
          <w:marRight w:val="0"/>
          <w:marTop w:val="0"/>
          <w:marBottom w:val="0"/>
          <w:divBdr>
            <w:top w:val="none" w:sz="0" w:space="0" w:color="auto"/>
            <w:left w:val="none" w:sz="0" w:space="0" w:color="auto"/>
            <w:bottom w:val="none" w:sz="0" w:space="0" w:color="auto"/>
            <w:right w:val="none" w:sz="0" w:space="0" w:color="auto"/>
          </w:divBdr>
        </w:div>
      </w:divsChild>
    </w:div>
    <w:div w:id="1809207594">
      <w:bodyDiv w:val="1"/>
      <w:marLeft w:val="0"/>
      <w:marRight w:val="0"/>
      <w:marTop w:val="0"/>
      <w:marBottom w:val="0"/>
      <w:divBdr>
        <w:top w:val="none" w:sz="0" w:space="0" w:color="auto"/>
        <w:left w:val="none" w:sz="0" w:space="0" w:color="auto"/>
        <w:bottom w:val="none" w:sz="0" w:space="0" w:color="auto"/>
        <w:right w:val="none" w:sz="0" w:space="0" w:color="auto"/>
      </w:divBdr>
      <w:divsChild>
        <w:div w:id="95291882">
          <w:marLeft w:val="0"/>
          <w:marRight w:val="0"/>
          <w:marTop w:val="0"/>
          <w:marBottom w:val="0"/>
          <w:divBdr>
            <w:top w:val="none" w:sz="0" w:space="0" w:color="auto"/>
            <w:left w:val="none" w:sz="0" w:space="0" w:color="auto"/>
            <w:bottom w:val="none" w:sz="0" w:space="0" w:color="auto"/>
            <w:right w:val="none" w:sz="0" w:space="0" w:color="auto"/>
          </w:divBdr>
        </w:div>
        <w:div w:id="1033918073">
          <w:marLeft w:val="0"/>
          <w:marRight w:val="0"/>
          <w:marTop w:val="0"/>
          <w:marBottom w:val="0"/>
          <w:divBdr>
            <w:top w:val="none" w:sz="0" w:space="0" w:color="auto"/>
            <w:left w:val="none" w:sz="0" w:space="0" w:color="auto"/>
            <w:bottom w:val="none" w:sz="0" w:space="0" w:color="auto"/>
            <w:right w:val="none" w:sz="0" w:space="0" w:color="auto"/>
          </w:divBdr>
        </w:div>
        <w:div w:id="1820222902">
          <w:marLeft w:val="0"/>
          <w:marRight w:val="0"/>
          <w:marTop w:val="0"/>
          <w:marBottom w:val="0"/>
          <w:divBdr>
            <w:top w:val="none" w:sz="0" w:space="0" w:color="auto"/>
            <w:left w:val="none" w:sz="0" w:space="0" w:color="auto"/>
            <w:bottom w:val="none" w:sz="0" w:space="0" w:color="auto"/>
            <w:right w:val="none" w:sz="0" w:space="0" w:color="auto"/>
          </w:divBdr>
        </w:div>
        <w:div w:id="1913732354">
          <w:marLeft w:val="0"/>
          <w:marRight w:val="0"/>
          <w:marTop w:val="0"/>
          <w:marBottom w:val="0"/>
          <w:divBdr>
            <w:top w:val="none" w:sz="0" w:space="0" w:color="auto"/>
            <w:left w:val="none" w:sz="0" w:space="0" w:color="auto"/>
            <w:bottom w:val="none" w:sz="0" w:space="0" w:color="auto"/>
            <w:right w:val="none" w:sz="0" w:space="0" w:color="auto"/>
          </w:divBdr>
        </w:div>
      </w:divsChild>
    </w:div>
    <w:div w:id="1810437817">
      <w:bodyDiv w:val="1"/>
      <w:marLeft w:val="0"/>
      <w:marRight w:val="0"/>
      <w:marTop w:val="0"/>
      <w:marBottom w:val="0"/>
      <w:divBdr>
        <w:top w:val="none" w:sz="0" w:space="0" w:color="auto"/>
        <w:left w:val="none" w:sz="0" w:space="0" w:color="auto"/>
        <w:bottom w:val="none" w:sz="0" w:space="0" w:color="auto"/>
        <w:right w:val="none" w:sz="0" w:space="0" w:color="auto"/>
      </w:divBdr>
      <w:divsChild>
        <w:div w:id="170292709">
          <w:marLeft w:val="0"/>
          <w:marRight w:val="0"/>
          <w:marTop w:val="0"/>
          <w:marBottom w:val="0"/>
          <w:divBdr>
            <w:top w:val="none" w:sz="0" w:space="0" w:color="auto"/>
            <w:left w:val="none" w:sz="0" w:space="0" w:color="auto"/>
            <w:bottom w:val="none" w:sz="0" w:space="0" w:color="auto"/>
            <w:right w:val="none" w:sz="0" w:space="0" w:color="auto"/>
          </w:divBdr>
        </w:div>
        <w:div w:id="529533869">
          <w:marLeft w:val="0"/>
          <w:marRight w:val="0"/>
          <w:marTop w:val="0"/>
          <w:marBottom w:val="0"/>
          <w:divBdr>
            <w:top w:val="none" w:sz="0" w:space="0" w:color="auto"/>
            <w:left w:val="none" w:sz="0" w:space="0" w:color="auto"/>
            <w:bottom w:val="none" w:sz="0" w:space="0" w:color="auto"/>
            <w:right w:val="none" w:sz="0" w:space="0" w:color="auto"/>
          </w:divBdr>
        </w:div>
        <w:div w:id="939532783">
          <w:marLeft w:val="0"/>
          <w:marRight w:val="0"/>
          <w:marTop w:val="0"/>
          <w:marBottom w:val="0"/>
          <w:divBdr>
            <w:top w:val="none" w:sz="0" w:space="0" w:color="auto"/>
            <w:left w:val="none" w:sz="0" w:space="0" w:color="auto"/>
            <w:bottom w:val="none" w:sz="0" w:space="0" w:color="auto"/>
            <w:right w:val="none" w:sz="0" w:space="0" w:color="auto"/>
          </w:divBdr>
        </w:div>
        <w:div w:id="1879665183">
          <w:marLeft w:val="0"/>
          <w:marRight w:val="0"/>
          <w:marTop w:val="0"/>
          <w:marBottom w:val="0"/>
          <w:divBdr>
            <w:top w:val="none" w:sz="0" w:space="0" w:color="auto"/>
            <w:left w:val="none" w:sz="0" w:space="0" w:color="auto"/>
            <w:bottom w:val="none" w:sz="0" w:space="0" w:color="auto"/>
            <w:right w:val="none" w:sz="0" w:space="0" w:color="auto"/>
          </w:divBdr>
        </w:div>
      </w:divsChild>
    </w:div>
    <w:div w:id="1811554862">
      <w:bodyDiv w:val="1"/>
      <w:marLeft w:val="0"/>
      <w:marRight w:val="0"/>
      <w:marTop w:val="0"/>
      <w:marBottom w:val="0"/>
      <w:divBdr>
        <w:top w:val="none" w:sz="0" w:space="0" w:color="auto"/>
        <w:left w:val="none" w:sz="0" w:space="0" w:color="auto"/>
        <w:bottom w:val="none" w:sz="0" w:space="0" w:color="auto"/>
        <w:right w:val="none" w:sz="0" w:space="0" w:color="auto"/>
      </w:divBdr>
      <w:divsChild>
        <w:div w:id="520245021">
          <w:marLeft w:val="0"/>
          <w:marRight w:val="0"/>
          <w:marTop w:val="0"/>
          <w:marBottom w:val="0"/>
          <w:divBdr>
            <w:top w:val="none" w:sz="0" w:space="0" w:color="auto"/>
            <w:left w:val="none" w:sz="0" w:space="0" w:color="auto"/>
            <w:bottom w:val="none" w:sz="0" w:space="0" w:color="auto"/>
            <w:right w:val="none" w:sz="0" w:space="0" w:color="auto"/>
          </w:divBdr>
        </w:div>
        <w:div w:id="654843461">
          <w:marLeft w:val="0"/>
          <w:marRight w:val="0"/>
          <w:marTop w:val="0"/>
          <w:marBottom w:val="0"/>
          <w:divBdr>
            <w:top w:val="none" w:sz="0" w:space="0" w:color="auto"/>
            <w:left w:val="none" w:sz="0" w:space="0" w:color="auto"/>
            <w:bottom w:val="none" w:sz="0" w:space="0" w:color="auto"/>
            <w:right w:val="none" w:sz="0" w:space="0" w:color="auto"/>
          </w:divBdr>
        </w:div>
        <w:div w:id="754785405">
          <w:marLeft w:val="0"/>
          <w:marRight w:val="0"/>
          <w:marTop w:val="0"/>
          <w:marBottom w:val="0"/>
          <w:divBdr>
            <w:top w:val="none" w:sz="0" w:space="0" w:color="auto"/>
            <w:left w:val="none" w:sz="0" w:space="0" w:color="auto"/>
            <w:bottom w:val="none" w:sz="0" w:space="0" w:color="auto"/>
            <w:right w:val="none" w:sz="0" w:space="0" w:color="auto"/>
          </w:divBdr>
        </w:div>
        <w:div w:id="2085183618">
          <w:marLeft w:val="0"/>
          <w:marRight w:val="0"/>
          <w:marTop w:val="0"/>
          <w:marBottom w:val="0"/>
          <w:divBdr>
            <w:top w:val="none" w:sz="0" w:space="0" w:color="auto"/>
            <w:left w:val="none" w:sz="0" w:space="0" w:color="auto"/>
            <w:bottom w:val="none" w:sz="0" w:space="0" w:color="auto"/>
            <w:right w:val="none" w:sz="0" w:space="0" w:color="auto"/>
          </w:divBdr>
        </w:div>
      </w:divsChild>
    </w:div>
    <w:div w:id="1813250075">
      <w:bodyDiv w:val="1"/>
      <w:marLeft w:val="0"/>
      <w:marRight w:val="0"/>
      <w:marTop w:val="0"/>
      <w:marBottom w:val="0"/>
      <w:divBdr>
        <w:top w:val="none" w:sz="0" w:space="0" w:color="auto"/>
        <w:left w:val="none" w:sz="0" w:space="0" w:color="auto"/>
        <w:bottom w:val="none" w:sz="0" w:space="0" w:color="auto"/>
        <w:right w:val="none" w:sz="0" w:space="0" w:color="auto"/>
      </w:divBdr>
      <w:divsChild>
        <w:div w:id="520706274">
          <w:marLeft w:val="0"/>
          <w:marRight w:val="0"/>
          <w:marTop w:val="0"/>
          <w:marBottom w:val="0"/>
          <w:divBdr>
            <w:top w:val="none" w:sz="0" w:space="0" w:color="auto"/>
            <w:left w:val="none" w:sz="0" w:space="0" w:color="auto"/>
            <w:bottom w:val="none" w:sz="0" w:space="0" w:color="auto"/>
            <w:right w:val="none" w:sz="0" w:space="0" w:color="auto"/>
          </w:divBdr>
        </w:div>
        <w:div w:id="657805238">
          <w:marLeft w:val="0"/>
          <w:marRight w:val="0"/>
          <w:marTop w:val="0"/>
          <w:marBottom w:val="0"/>
          <w:divBdr>
            <w:top w:val="none" w:sz="0" w:space="0" w:color="auto"/>
            <w:left w:val="none" w:sz="0" w:space="0" w:color="auto"/>
            <w:bottom w:val="none" w:sz="0" w:space="0" w:color="auto"/>
            <w:right w:val="none" w:sz="0" w:space="0" w:color="auto"/>
          </w:divBdr>
        </w:div>
        <w:div w:id="660281845">
          <w:marLeft w:val="0"/>
          <w:marRight w:val="0"/>
          <w:marTop w:val="0"/>
          <w:marBottom w:val="0"/>
          <w:divBdr>
            <w:top w:val="none" w:sz="0" w:space="0" w:color="auto"/>
            <w:left w:val="none" w:sz="0" w:space="0" w:color="auto"/>
            <w:bottom w:val="none" w:sz="0" w:space="0" w:color="auto"/>
            <w:right w:val="none" w:sz="0" w:space="0" w:color="auto"/>
          </w:divBdr>
        </w:div>
        <w:div w:id="1220365945">
          <w:marLeft w:val="0"/>
          <w:marRight w:val="0"/>
          <w:marTop w:val="0"/>
          <w:marBottom w:val="0"/>
          <w:divBdr>
            <w:top w:val="none" w:sz="0" w:space="0" w:color="auto"/>
            <w:left w:val="none" w:sz="0" w:space="0" w:color="auto"/>
            <w:bottom w:val="none" w:sz="0" w:space="0" w:color="auto"/>
            <w:right w:val="none" w:sz="0" w:space="0" w:color="auto"/>
          </w:divBdr>
        </w:div>
      </w:divsChild>
    </w:div>
    <w:div w:id="1813326213">
      <w:bodyDiv w:val="1"/>
      <w:marLeft w:val="0"/>
      <w:marRight w:val="0"/>
      <w:marTop w:val="0"/>
      <w:marBottom w:val="0"/>
      <w:divBdr>
        <w:top w:val="none" w:sz="0" w:space="0" w:color="auto"/>
        <w:left w:val="none" w:sz="0" w:space="0" w:color="auto"/>
        <w:bottom w:val="none" w:sz="0" w:space="0" w:color="auto"/>
        <w:right w:val="none" w:sz="0" w:space="0" w:color="auto"/>
      </w:divBdr>
      <w:divsChild>
        <w:div w:id="1258633185">
          <w:marLeft w:val="0"/>
          <w:marRight w:val="0"/>
          <w:marTop w:val="0"/>
          <w:marBottom w:val="0"/>
          <w:divBdr>
            <w:top w:val="none" w:sz="0" w:space="0" w:color="auto"/>
            <w:left w:val="none" w:sz="0" w:space="0" w:color="auto"/>
            <w:bottom w:val="none" w:sz="0" w:space="0" w:color="auto"/>
            <w:right w:val="none" w:sz="0" w:space="0" w:color="auto"/>
          </w:divBdr>
        </w:div>
        <w:div w:id="1696492572">
          <w:marLeft w:val="0"/>
          <w:marRight w:val="0"/>
          <w:marTop w:val="0"/>
          <w:marBottom w:val="0"/>
          <w:divBdr>
            <w:top w:val="none" w:sz="0" w:space="0" w:color="auto"/>
            <w:left w:val="none" w:sz="0" w:space="0" w:color="auto"/>
            <w:bottom w:val="none" w:sz="0" w:space="0" w:color="auto"/>
            <w:right w:val="none" w:sz="0" w:space="0" w:color="auto"/>
          </w:divBdr>
        </w:div>
        <w:div w:id="1901864865">
          <w:marLeft w:val="0"/>
          <w:marRight w:val="0"/>
          <w:marTop w:val="0"/>
          <w:marBottom w:val="0"/>
          <w:divBdr>
            <w:top w:val="none" w:sz="0" w:space="0" w:color="auto"/>
            <w:left w:val="none" w:sz="0" w:space="0" w:color="auto"/>
            <w:bottom w:val="none" w:sz="0" w:space="0" w:color="auto"/>
            <w:right w:val="none" w:sz="0" w:space="0" w:color="auto"/>
          </w:divBdr>
        </w:div>
        <w:div w:id="2071146469">
          <w:marLeft w:val="0"/>
          <w:marRight w:val="0"/>
          <w:marTop w:val="0"/>
          <w:marBottom w:val="0"/>
          <w:divBdr>
            <w:top w:val="none" w:sz="0" w:space="0" w:color="auto"/>
            <w:left w:val="none" w:sz="0" w:space="0" w:color="auto"/>
            <w:bottom w:val="none" w:sz="0" w:space="0" w:color="auto"/>
            <w:right w:val="none" w:sz="0" w:space="0" w:color="auto"/>
          </w:divBdr>
        </w:div>
      </w:divsChild>
    </w:div>
    <w:div w:id="1813405399">
      <w:bodyDiv w:val="1"/>
      <w:marLeft w:val="0"/>
      <w:marRight w:val="0"/>
      <w:marTop w:val="0"/>
      <w:marBottom w:val="0"/>
      <w:divBdr>
        <w:top w:val="none" w:sz="0" w:space="0" w:color="auto"/>
        <w:left w:val="none" w:sz="0" w:space="0" w:color="auto"/>
        <w:bottom w:val="none" w:sz="0" w:space="0" w:color="auto"/>
        <w:right w:val="none" w:sz="0" w:space="0" w:color="auto"/>
      </w:divBdr>
      <w:divsChild>
        <w:div w:id="214003409">
          <w:marLeft w:val="0"/>
          <w:marRight w:val="0"/>
          <w:marTop w:val="0"/>
          <w:marBottom w:val="0"/>
          <w:divBdr>
            <w:top w:val="none" w:sz="0" w:space="0" w:color="auto"/>
            <w:left w:val="none" w:sz="0" w:space="0" w:color="auto"/>
            <w:bottom w:val="none" w:sz="0" w:space="0" w:color="auto"/>
            <w:right w:val="none" w:sz="0" w:space="0" w:color="auto"/>
          </w:divBdr>
        </w:div>
        <w:div w:id="364912533">
          <w:marLeft w:val="0"/>
          <w:marRight w:val="0"/>
          <w:marTop w:val="0"/>
          <w:marBottom w:val="0"/>
          <w:divBdr>
            <w:top w:val="none" w:sz="0" w:space="0" w:color="auto"/>
            <w:left w:val="none" w:sz="0" w:space="0" w:color="auto"/>
            <w:bottom w:val="none" w:sz="0" w:space="0" w:color="auto"/>
            <w:right w:val="none" w:sz="0" w:space="0" w:color="auto"/>
          </w:divBdr>
        </w:div>
        <w:div w:id="663246998">
          <w:marLeft w:val="0"/>
          <w:marRight w:val="0"/>
          <w:marTop w:val="0"/>
          <w:marBottom w:val="0"/>
          <w:divBdr>
            <w:top w:val="none" w:sz="0" w:space="0" w:color="auto"/>
            <w:left w:val="none" w:sz="0" w:space="0" w:color="auto"/>
            <w:bottom w:val="none" w:sz="0" w:space="0" w:color="auto"/>
            <w:right w:val="none" w:sz="0" w:space="0" w:color="auto"/>
          </w:divBdr>
        </w:div>
        <w:div w:id="1735353699">
          <w:marLeft w:val="0"/>
          <w:marRight w:val="0"/>
          <w:marTop w:val="0"/>
          <w:marBottom w:val="0"/>
          <w:divBdr>
            <w:top w:val="none" w:sz="0" w:space="0" w:color="auto"/>
            <w:left w:val="none" w:sz="0" w:space="0" w:color="auto"/>
            <w:bottom w:val="none" w:sz="0" w:space="0" w:color="auto"/>
            <w:right w:val="none" w:sz="0" w:space="0" w:color="auto"/>
          </w:divBdr>
        </w:div>
      </w:divsChild>
    </w:div>
    <w:div w:id="1813669205">
      <w:bodyDiv w:val="1"/>
      <w:marLeft w:val="0"/>
      <w:marRight w:val="0"/>
      <w:marTop w:val="0"/>
      <w:marBottom w:val="0"/>
      <w:divBdr>
        <w:top w:val="none" w:sz="0" w:space="0" w:color="auto"/>
        <w:left w:val="none" w:sz="0" w:space="0" w:color="auto"/>
        <w:bottom w:val="none" w:sz="0" w:space="0" w:color="auto"/>
        <w:right w:val="none" w:sz="0" w:space="0" w:color="auto"/>
      </w:divBdr>
      <w:divsChild>
        <w:div w:id="1746217105">
          <w:marLeft w:val="0"/>
          <w:marRight w:val="0"/>
          <w:marTop w:val="0"/>
          <w:marBottom w:val="0"/>
          <w:divBdr>
            <w:top w:val="none" w:sz="0" w:space="0" w:color="auto"/>
            <w:left w:val="none" w:sz="0" w:space="0" w:color="auto"/>
            <w:bottom w:val="none" w:sz="0" w:space="0" w:color="auto"/>
            <w:right w:val="none" w:sz="0" w:space="0" w:color="auto"/>
          </w:divBdr>
        </w:div>
        <w:div w:id="1759404957">
          <w:marLeft w:val="0"/>
          <w:marRight w:val="0"/>
          <w:marTop w:val="0"/>
          <w:marBottom w:val="0"/>
          <w:divBdr>
            <w:top w:val="none" w:sz="0" w:space="0" w:color="auto"/>
            <w:left w:val="none" w:sz="0" w:space="0" w:color="auto"/>
            <w:bottom w:val="none" w:sz="0" w:space="0" w:color="auto"/>
            <w:right w:val="none" w:sz="0" w:space="0" w:color="auto"/>
          </w:divBdr>
        </w:div>
        <w:div w:id="1988706098">
          <w:marLeft w:val="0"/>
          <w:marRight w:val="0"/>
          <w:marTop w:val="0"/>
          <w:marBottom w:val="0"/>
          <w:divBdr>
            <w:top w:val="none" w:sz="0" w:space="0" w:color="auto"/>
            <w:left w:val="none" w:sz="0" w:space="0" w:color="auto"/>
            <w:bottom w:val="none" w:sz="0" w:space="0" w:color="auto"/>
            <w:right w:val="none" w:sz="0" w:space="0" w:color="auto"/>
          </w:divBdr>
        </w:div>
        <w:div w:id="2134714228">
          <w:marLeft w:val="0"/>
          <w:marRight w:val="0"/>
          <w:marTop w:val="0"/>
          <w:marBottom w:val="0"/>
          <w:divBdr>
            <w:top w:val="none" w:sz="0" w:space="0" w:color="auto"/>
            <w:left w:val="none" w:sz="0" w:space="0" w:color="auto"/>
            <w:bottom w:val="none" w:sz="0" w:space="0" w:color="auto"/>
            <w:right w:val="none" w:sz="0" w:space="0" w:color="auto"/>
          </w:divBdr>
        </w:div>
      </w:divsChild>
    </w:div>
    <w:div w:id="1815445457">
      <w:bodyDiv w:val="1"/>
      <w:marLeft w:val="0"/>
      <w:marRight w:val="0"/>
      <w:marTop w:val="0"/>
      <w:marBottom w:val="0"/>
      <w:divBdr>
        <w:top w:val="none" w:sz="0" w:space="0" w:color="auto"/>
        <w:left w:val="none" w:sz="0" w:space="0" w:color="auto"/>
        <w:bottom w:val="none" w:sz="0" w:space="0" w:color="auto"/>
        <w:right w:val="none" w:sz="0" w:space="0" w:color="auto"/>
      </w:divBdr>
    </w:div>
    <w:div w:id="1816414740">
      <w:bodyDiv w:val="1"/>
      <w:marLeft w:val="0"/>
      <w:marRight w:val="0"/>
      <w:marTop w:val="0"/>
      <w:marBottom w:val="0"/>
      <w:divBdr>
        <w:top w:val="none" w:sz="0" w:space="0" w:color="auto"/>
        <w:left w:val="none" w:sz="0" w:space="0" w:color="auto"/>
        <w:bottom w:val="none" w:sz="0" w:space="0" w:color="auto"/>
        <w:right w:val="none" w:sz="0" w:space="0" w:color="auto"/>
      </w:divBdr>
      <w:divsChild>
        <w:div w:id="1222256965">
          <w:marLeft w:val="0"/>
          <w:marRight w:val="0"/>
          <w:marTop w:val="0"/>
          <w:marBottom w:val="300"/>
          <w:divBdr>
            <w:top w:val="none" w:sz="0" w:space="0" w:color="auto"/>
            <w:left w:val="none" w:sz="0" w:space="0" w:color="auto"/>
            <w:bottom w:val="none" w:sz="0" w:space="0" w:color="auto"/>
            <w:right w:val="none" w:sz="0" w:space="0" w:color="auto"/>
          </w:divBdr>
          <w:divsChild>
            <w:div w:id="1907640602">
              <w:marLeft w:val="0"/>
              <w:marRight w:val="75"/>
              <w:marTop w:val="0"/>
              <w:marBottom w:val="0"/>
              <w:divBdr>
                <w:top w:val="none" w:sz="0" w:space="0" w:color="auto"/>
                <w:left w:val="none" w:sz="0" w:space="0" w:color="auto"/>
                <w:bottom w:val="none" w:sz="0" w:space="0" w:color="auto"/>
                <w:right w:val="none" w:sz="0" w:space="0" w:color="auto"/>
              </w:divBdr>
            </w:div>
            <w:div w:id="378015790">
              <w:marLeft w:val="0"/>
              <w:marRight w:val="0"/>
              <w:marTop w:val="0"/>
              <w:marBottom w:val="0"/>
              <w:divBdr>
                <w:top w:val="none" w:sz="0" w:space="0" w:color="auto"/>
                <w:left w:val="none" w:sz="0" w:space="0" w:color="auto"/>
                <w:bottom w:val="none" w:sz="0" w:space="0" w:color="auto"/>
                <w:right w:val="none" w:sz="0" w:space="0" w:color="auto"/>
              </w:divBdr>
            </w:div>
          </w:divsChild>
        </w:div>
        <w:div w:id="1617980216">
          <w:marLeft w:val="0"/>
          <w:marRight w:val="0"/>
          <w:marTop w:val="0"/>
          <w:marBottom w:val="0"/>
          <w:divBdr>
            <w:top w:val="none" w:sz="0" w:space="0" w:color="auto"/>
            <w:left w:val="none" w:sz="0" w:space="0" w:color="auto"/>
            <w:bottom w:val="none" w:sz="0" w:space="0" w:color="auto"/>
            <w:right w:val="none" w:sz="0" w:space="0" w:color="auto"/>
          </w:divBdr>
        </w:div>
      </w:divsChild>
    </w:div>
    <w:div w:id="1817406068">
      <w:bodyDiv w:val="1"/>
      <w:marLeft w:val="0"/>
      <w:marRight w:val="0"/>
      <w:marTop w:val="0"/>
      <w:marBottom w:val="0"/>
      <w:divBdr>
        <w:top w:val="none" w:sz="0" w:space="0" w:color="auto"/>
        <w:left w:val="none" w:sz="0" w:space="0" w:color="auto"/>
        <w:bottom w:val="none" w:sz="0" w:space="0" w:color="auto"/>
        <w:right w:val="none" w:sz="0" w:space="0" w:color="auto"/>
      </w:divBdr>
      <w:divsChild>
        <w:div w:id="5333777">
          <w:marLeft w:val="0"/>
          <w:marRight w:val="0"/>
          <w:marTop w:val="0"/>
          <w:marBottom w:val="0"/>
          <w:divBdr>
            <w:top w:val="none" w:sz="0" w:space="0" w:color="auto"/>
            <w:left w:val="none" w:sz="0" w:space="0" w:color="auto"/>
            <w:bottom w:val="none" w:sz="0" w:space="0" w:color="auto"/>
            <w:right w:val="none" w:sz="0" w:space="0" w:color="auto"/>
          </w:divBdr>
        </w:div>
        <w:div w:id="19478336">
          <w:marLeft w:val="0"/>
          <w:marRight w:val="0"/>
          <w:marTop w:val="0"/>
          <w:marBottom w:val="0"/>
          <w:divBdr>
            <w:top w:val="none" w:sz="0" w:space="0" w:color="auto"/>
            <w:left w:val="none" w:sz="0" w:space="0" w:color="auto"/>
            <w:bottom w:val="none" w:sz="0" w:space="0" w:color="auto"/>
            <w:right w:val="none" w:sz="0" w:space="0" w:color="auto"/>
          </w:divBdr>
        </w:div>
        <w:div w:id="206601281">
          <w:marLeft w:val="0"/>
          <w:marRight w:val="0"/>
          <w:marTop w:val="0"/>
          <w:marBottom w:val="0"/>
          <w:divBdr>
            <w:top w:val="none" w:sz="0" w:space="0" w:color="auto"/>
            <w:left w:val="none" w:sz="0" w:space="0" w:color="auto"/>
            <w:bottom w:val="none" w:sz="0" w:space="0" w:color="auto"/>
            <w:right w:val="none" w:sz="0" w:space="0" w:color="auto"/>
          </w:divBdr>
        </w:div>
        <w:div w:id="1233463297">
          <w:marLeft w:val="0"/>
          <w:marRight w:val="0"/>
          <w:marTop w:val="0"/>
          <w:marBottom w:val="0"/>
          <w:divBdr>
            <w:top w:val="none" w:sz="0" w:space="0" w:color="auto"/>
            <w:left w:val="none" w:sz="0" w:space="0" w:color="auto"/>
            <w:bottom w:val="none" w:sz="0" w:space="0" w:color="auto"/>
            <w:right w:val="none" w:sz="0" w:space="0" w:color="auto"/>
          </w:divBdr>
        </w:div>
      </w:divsChild>
    </w:div>
    <w:div w:id="1818837645">
      <w:bodyDiv w:val="1"/>
      <w:marLeft w:val="0"/>
      <w:marRight w:val="0"/>
      <w:marTop w:val="0"/>
      <w:marBottom w:val="0"/>
      <w:divBdr>
        <w:top w:val="none" w:sz="0" w:space="0" w:color="auto"/>
        <w:left w:val="none" w:sz="0" w:space="0" w:color="auto"/>
        <w:bottom w:val="none" w:sz="0" w:space="0" w:color="auto"/>
        <w:right w:val="none" w:sz="0" w:space="0" w:color="auto"/>
      </w:divBdr>
      <w:divsChild>
        <w:div w:id="127629926">
          <w:marLeft w:val="0"/>
          <w:marRight w:val="0"/>
          <w:marTop w:val="0"/>
          <w:marBottom w:val="0"/>
          <w:divBdr>
            <w:top w:val="none" w:sz="0" w:space="0" w:color="auto"/>
            <w:left w:val="none" w:sz="0" w:space="0" w:color="auto"/>
            <w:bottom w:val="none" w:sz="0" w:space="0" w:color="auto"/>
            <w:right w:val="none" w:sz="0" w:space="0" w:color="auto"/>
          </w:divBdr>
        </w:div>
        <w:div w:id="503670895">
          <w:marLeft w:val="0"/>
          <w:marRight w:val="0"/>
          <w:marTop w:val="0"/>
          <w:marBottom w:val="0"/>
          <w:divBdr>
            <w:top w:val="none" w:sz="0" w:space="0" w:color="auto"/>
            <w:left w:val="none" w:sz="0" w:space="0" w:color="auto"/>
            <w:bottom w:val="none" w:sz="0" w:space="0" w:color="auto"/>
            <w:right w:val="none" w:sz="0" w:space="0" w:color="auto"/>
          </w:divBdr>
        </w:div>
        <w:div w:id="702707339">
          <w:marLeft w:val="0"/>
          <w:marRight w:val="0"/>
          <w:marTop w:val="0"/>
          <w:marBottom w:val="0"/>
          <w:divBdr>
            <w:top w:val="none" w:sz="0" w:space="0" w:color="auto"/>
            <w:left w:val="none" w:sz="0" w:space="0" w:color="auto"/>
            <w:bottom w:val="none" w:sz="0" w:space="0" w:color="auto"/>
            <w:right w:val="none" w:sz="0" w:space="0" w:color="auto"/>
          </w:divBdr>
        </w:div>
        <w:div w:id="1784689172">
          <w:marLeft w:val="0"/>
          <w:marRight w:val="0"/>
          <w:marTop w:val="0"/>
          <w:marBottom w:val="0"/>
          <w:divBdr>
            <w:top w:val="none" w:sz="0" w:space="0" w:color="auto"/>
            <w:left w:val="none" w:sz="0" w:space="0" w:color="auto"/>
            <w:bottom w:val="none" w:sz="0" w:space="0" w:color="auto"/>
            <w:right w:val="none" w:sz="0" w:space="0" w:color="auto"/>
          </w:divBdr>
        </w:div>
      </w:divsChild>
    </w:div>
    <w:div w:id="1819490107">
      <w:bodyDiv w:val="1"/>
      <w:marLeft w:val="0"/>
      <w:marRight w:val="0"/>
      <w:marTop w:val="0"/>
      <w:marBottom w:val="0"/>
      <w:divBdr>
        <w:top w:val="none" w:sz="0" w:space="0" w:color="auto"/>
        <w:left w:val="none" w:sz="0" w:space="0" w:color="auto"/>
        <w:bottom w:val="none" w:sz="0" w:space="0" w:color="auto"/>
        <w:right w:val="none" w:sz="0" w:space="0" w:color="auto"/>
      </w:divBdr>
      <w:divsChild>
        <w:div w:id="621811977">
          <w:marLeft w:val="0"/>
          <w:marRight w:val="0"/>
          <w:marTop w:val="0"/>
          <w:marBottom w:val="0"/>
          <w:divBdr>
            <w:top w:val="none" w:sz="0" w:space="0" w:color="auto"/>
            <w:left w:val="none" w:sz="0" w:space="0" w:color="auto"/>
            <w:bottom w:val="none" w:sz="0" w:space="0" w:color="auto"/>
            <w:right w:val="none" w:sz="0" w:space="0" w:color="auto"/>
          </w:divBdr>
        </w:div>
        <w:div w:id="1599370075">
          <w:marLeft w:val="0"/>
          <w:marRight w:val="0"/>
          <w:marTop w:val="0"/>
          <w:marBottom w:val="0"/>
          <w:divBdr>
            <w:top w:val="none" w:sz="0" w:space="0" w:color="auto"/>
            <w:left w:val="none" w:sz="0" w:space="0" w:color="auto"/>
            <w:bottom w:val="none" w:sz="0" w:space="0" w:color="auto"/>
            <w:right w:val="none" w:sz="0" w:space="0" w:color="auto"/>
          </w:divBdr>
        </w:div>
        <w:div w:id="2022661709">
          <w:marLeft w:val="0"/>
          <w:marRight w:val="0"/>
          <w:marTop w:val="0"/>
          <w:marBottom w:val="0"/>
          <w:divBdr>
            <w:top w:val="none" w:sz="0" w:space="0" w:color="auto"/>
            <w:left w:val="none" w:sz="0" w:space="0" w:color="auto"/>
            <w:bottom w:val="none" w:sz="0" w:space="0" w:color="auto"/>
            <w:right w:val="none" w:sz="0" w:space="0" w:color="auto"/>
          </w:divBdr>
        </w:div>
        <w:div w:id="2058507022">
          <w:marLeft w:val="0"/>
          <w:marRight w:val="0"/>
          <w:marTop w:val="0"/>
          <w:marBottom w:val="0"/>
          <w:divBdr>
            <w:top w:val="none" w:sz="0" w:space="0" w:color="auto"/>
            <w:left w:val="none" w:sz="0" w:space="0" w:color="auto"/>
            <w:bottom w:val="none" w:sz="0" w:space="0" w:color="auto"/>
            <w:right w:val="none" w:sz="0" w:space="0" w:color="auto"/>
          </w:divBdr>
        </w:div>
      </w:divsChild>
    </w:div>
    <w:div w:id="1820026544">
      <w:bodyDiv w:val="1"/>
      <w:marLeft w:val="0"/>
      <w:marRight w:val="0"/>
      <w:marTop w:val="0"/>
      <w:marBottom w:val="0"/>
      <w:divBdr>
        <w:top w:val="none" w:sz="0" w:space="0" w:color="auto"/>
        <w:left w:val="none" w:sz="0" w:space="0" w:color="auto"/>
        <w:bottom w:val="none" w:sz="0" w:space="0" w:color="auto"/>
        <w:right w:val="none" w:sz="0" w:space="0" w:color="auto"/>
      </w:divBdr>
    </w:div>
    <w:div w:id="1821530866">
      <w:bodyDiv w:val="1"/>
      <w:marLeft w:val="0"/>
      <w:marRight w:val="0"/>
      <w:marTop w:val="0"/>
      <w:marBottom w:val="0"/>
      <w:divBdr>
        <w:top w:val="none" w:sz="0" w:space="0" w:color="auto"/>
        <w:left w:val="none" w:sz="0" w:space="0" w:color="auto"/>
        <w:bottom w:val="none" w:sz="0" w:space="0" w:color="auto"/>
        <w:right w:val="none" w:sz="0" w:space="0" w:color="auto"/>
      </w:divBdr>
      <w:divsChild>
        <w:div w:id="8145831">
          <w:marLeft w:val="0"/>
          <w:marRight w:val="0"/>
          <w:marTop w:val="0"/>
          <w:marBottom w:val="0"/>
          <w:divBdr>
            <w:top w:val="none" w:sz="0" w:space="0" w:color="auto"/>
            <w:left w:val="none" w:sz="0" w:space="0" w:color="auto"/>
            <w:bottom w:val="none" w:sz="0" w:space="0" w:color="auto"/>
            <w:right w:val="none" w:sz="0" w:space="0" w:color="auto"/>
          </w:divBdr>
        </w:div>
        <w:div w:id="242644248">
          <w:marLeft w:val="0"/>
          <w:marRight w:val="0"/>
          <w:marTop w:val="0"/>
          <w:marBottom w:val="0"/>
          <w:divBdr>
            <w:top w:val="none" w:sz="0" w:space="0" w:color="auto"/>
            <w:left w:val="none" w:sz="0" w:space="0" w:color="auto"/>
            <w:bottom w:val="none" w:sz="0" w:space="0" w:color="auto"/>
            <w:right w:val="none" w:sz="0" w:space="0" w:color="auto"/>
          </w:divBdr>
        </w:div>
        <w:div w:id="1164852534">
          <w:marLeft w:val="0"/>
          <w:marRight w:val="0"/>
          <w:marTop w:val="0"/>
          <w:marBottom w:val="0"/>
          <w:divBdr>
            <w:top w:val="none" w:sz="0" w:space="0" w:color="auto"/>
            <w:left w:val="none" w:sz="0" w:space="0" w:color="auto"/>
            <w:bottom w:val="none" w:sz="0" w:space="0" w:color="auto"/>
            <w:right w:val="none" w:sz="0" w:space="0" w:color="auto"/>
          </w:divBdr>
        </w:div>
        <w:div w:id="1863589798">
          <w:marLeft w:val="0"/>
          <w:marRight w:val="0"/>
          <w:marTop w:val="0"/>
          <w:marBottom w:val="0"/>
          <w:divBdr>
            <w:top w:val="none" w:sz="0" w:space="0" w:color="auto"/>
            <w:left w:val="none" w:sz="0" w:space="0" w:color="auto"/>
            <w:bottom w:val="none" w:sz="0" w:space="0" w:color="auto"/>
            <w:right w:val="none" w:sz="0" w:space="0" w:color="auto"/>
          </w:divBdr>
        </w:div>
      </w:divsChild>
    </w:div>
    <w:div w:id="1821802324">
      <w:bodyDiv w:val="1"/>
      <w:marLeft w:val="0"/>
      <w:marRight w:val="0"/>
      <w:marTop w:val="0"/>
      <w:marBottom w:val="0"/>
      <w:divBdr>
        <w:top w:val="none" w:sz="0" w:space="0" w:color="auto"/>
        <w:left w:val="none" w:sz="0" w:space="0" w:color="auto"/>
        <w:bottom w:val="none" w:sz="0" w:space="0" w:color="auto"/>
        <w:right w:val="none" w:sz="0" w:space="0" w:color="auto"/>
      </w:divBdr>
      <w:divsChild>
        <w:div w:id="29649948">
          <w:marLeft w:val="0"/>
          <w:marRight w:val="0"/>
          <w:marTop w:val="0"/>
          <w:marBottom w:val="0"/>
          <w:divBdr>
            <w:top w:val="none" w:sz="0" w:space="0" w:color="auto"/>
            <w:left w:val="none" w:sz="0" w:space="0" w:color="auto"/>
            <w:bottom w:val="none" w:sz="0" w:space="0" w:color="auto"/>
            <w:right w:val="none" w:sz="0" w:space="0" w:color="auto"/>
          </w:divBdr>
        </w:div>
        <w:div w:id="237715733">
          <w:marLeft w:val="0"/>
          <w:marRight w:val="0"/>
          <w:marTop w:val="0"/>
          <w:marBottom w:val="0"/>
          <w:divBdr>
            <w:top w:val="none" w:sz="0" w:space="0" w:color="auto"/>
            <w:left w:val="none" w:sz="0" w:space="0" w:color="auto"/>
            <w:bottom w:val="none" w:sz="0" w:space="0" w:color="auto"/>
            <w:right w:val="none" w:sz="0" w:space="0" w:color="auto"/>
          </w:divBdr>
        </w:div>
        <w:div w:id="1380086618">
          <w:marLeft w:val="0"/>
          <w:marRight w:val="0"/>
          <w:marTop w:val="0"/>
          <w:marBottom w:val="0"/>
          <w:divBdr>
            <w:top w:val="none" w:sz="0" w:space="0" w:color="auto"/>
            <w:left w:val="none" w:sz="0" w:space="0" w:color="auto"/>
            <w:bottom w:val="none" w:sz="0" w:space="0" w:color="auto"/>
            <w:right w:val="none" w:sz="0" w:space="0" w:color="auto"/>
          </w:divBdr>
        </w:div>
        <w:div w:id="1427726523">
          <w:marLeft w:val="0"/>
          <w:marRight w:val="0"/>
          <w:marTop w:val="0"/>
          <w:marBottom w:val="0"/>
          <w:divBdr>
            <w:top w:val="none" w:sz="0" w:space="0" w:color="auto"/>
            <w:left w:val="none" w:sz="0" w:space="0" w:color="auto"/>
            <w:bottom w:val="none" w:sz="0" w:space="0" w:color="auto"/>
            <w:right w:val="none" w:sz="0" w:space="0" w:color="auto"/>
          </w:divBdr>
        </w:div>
      </w:divsChild>
    </w:div>
    <w:div w:id="1822311880">
      <w:bodyDiv w:val="1"/>
      <w:marLeft w:val="0"/>
      <w:marRight w:val="0"/>
      <w:marTop w:val="0"/>
      <w:marBottom w:val="0"/>
      <w:divBdr>
        <w:top w:val="none" w:sz="0" w:space="0" w:color="auto"/>
        <w:left w:val="none" w:sz="0" w:space="0" w:color="auto"/>
        <w:bottom w:val="none" w:sz="0" w:space="0" w:color="auto"/>
        <w:right w:val="none" w:sz="0" w:space="0" w:color="auto"/>
      </w:divBdr>
      <w:divsChild>
        <w:div w:id="75178356">
          <w:marLeft w:val="0"/>
          <w:marRight w:val="0"/>
          <w:marTop w:val="0"/>
          <w:marBottom w:val="0"/>
          <w:divBdr>
            <w:top w:val="none" w:sz="0" w:space="0" w:color="auto"/>
            <w:left w:val="none" w:sz="0" w:space="0" w:color="auto"/>
            <w:bottom w:val="none" w:sz="0" w:space="0" w:color="auto"/>
            <w:right w:val="none" w:sz="0" w:space="0" w:color="auto"/>
          </w:divBdr>
        </w:div>
        <w:div w:id="310251820">
          <w:marLeft w:val="0"/>
          <w:marRight w:val="0"/>
          <w:marTop w:val="0"/>
          <w:marBottom w:val="0"/>
          <w:divBdr>
            <w:top w:val="none" w:sz="0" w:space="0" w:color="auto"/>
            <w:left w:val="none" w:sz="0" w:space="0" w:color="auto"/>
            <w:bottom w:val="none" w:sz="0" w:space="0" w:color="auto"/>
            <w:right w:val="none" w:sz="0" w:space="0" w:color="auto"/>
          </w:divBdr>
        </w:div>
        <w:div w:id="650601369">
          <w:marLeft w:val="0"/>
          <w:marRight w:val="0"/>
          <w:marTop w:val="0"/>
          <w:marBottom w:val="0"/>
          <w:divBdr>
            <w:top w:val="none" w:sz="0" w:space="0" w:color="auto"/>
            <w:left w:val="none" w:sz="0" w:space="0" w:color="auto"/>
            <w:bottom w:val="none" w:sz="0" w:space="0" w:color="auto"/>
            <w:right w:val="none" w:sz="0" w:space="0" w:color="auto"/>
          </w:divBdr>
        </w:div>
        <w:div w:id="2002806457">
          <w:marLeft w:val="0"/>
          <w:marRight w:val="0"/>
          <w:marTop w:val="0"/>
          <w:marBottom w:val="0"/>
          <w:divBdr>
            <w:top w:val="none" w:sz="0" w:space="0" w:color="auto"/>
            <w:left w:val="none" w:sz="0" w:space="0" w:color="auto"/>
            <w:bottom w:val="none" w:sz="0" w:space="0" w:color="auto"/>
            <w:right w:val="none" w:sz="0" w:space="0" w:color="auto"/>
          </w:divBdr>
        </w:div>
      </w:divsChild>
    </w:div>
    <w:div w:id="1822498480">
      <w:bodyDiv w:val="1"/>
      <w:marLeft w:val="0"/>
      <w:marRight w:val="0"/>
      <w:marTop w:val="0"/>
      <w:marBottom w:val="0"/>
      <w:divBdr>
        <w:top w:val="none" w:sz="0" w:space="0" w:color="auto"/>
        <w:left w:val="none" w:sz="0" w:space="0" w:color="auto"/>
        <w:bottom w:val="none" w:sz="0" w:space="0" w:color="auto"/>
        <w:right w:val="none" w:sz="0" w:space="0" w:color="auto"/>
      </w:divBdr>
      <w:divsChild>
        <w:div w:id="220290231">
          <w:marLeft w:val="0"/>
          <w:marRight w:val="0"/>
          <w:marTop w:val="0"/>
          <w:marBottom w:val="0"/>
          <w:divBdr>
            <w:top w:val="none" w:sz="0" w:space="0" w:color="auto"/>
            <w:left w:val="none" w:sz="0" w:space="0" w:color="auto"/>
            <w:bottom w:val="none" w:sz="0" w:space="0" w:color="auto"/>
            <w:right w:val="none" w:sz="0" w:space="0" w:color="auto"/>
          </w:divBdr>
        </w:div>
        <w:div w:id="307520566">
          <w:marLeft w:val="0"/>
          <w:marRight w:val="0"/>
          <w:marTop w:val="0"/>
          <w:marBottom w:val="0"/>
          <w:divBdr>
            <w:top w:val="none" w:sz="0" w:space="0" w:color="auto"/>
            <w:left w:val="none" w:sz="0" w:space="0" w:color="auto"/>
            <w:bottom w:val="none" w:sz="0" w:space="0" w:color="auto"/>
            <w:right w:val="none" w:sz="0" w:space="0" w:color="auto"/>
          </w:divBdr>
        </w:div>
        <w:div w:id="600842075">
          <w:marLeft w:val="0"/>
          <w:marRight w:val="0"/>
          <w:marTop w:val="0"/>
          <w:marBottom w:val="0"/>
          <w:divBdr>
            <w:top w:val="none" w:sz="0" w:space="0" w:color="auto"/>
            <w:left w:val="none" w:sz="0" w:space="0" w:color="auto"/>
            <w:bottom w:val="none" w:sz="0" w:space="0" w:color="auto"/>
            <w:right w:val="none" w:sz="0" w:space="0" w:color="auto"/>
          </w:divBdr>
        </w:div>
        <w:div w:id="2141918909">
          <w:marLeft w:val="0"/>
          <w:marRight w:val="0"/>
          <w:marTop w:val="0"/>
          <w:marBottom w:val="0"/>
          <w:divBdr>
            <w:top w:val="none" w:sz="0" w:space="0" w:color="auto"/>
            <w:left w:val="none" w:sz="0" w:space="0" w:color="auto"/>
            <w:bottom w:val="none" w:sz="0" w:space="0" w:color="auto"/>
            <w:right w:val="none" w:sz="0" w:space="0" w:color="auto"/>
          </w:divBdr>
        </w:div>
      </w:divsChild>
    </w:div>
    <w:div w:id="1822580944">
      <w:bodyDiv w:val="1"/>
      <w:marLeft w:val="0"/>
      <w:marRight w:val="0"/>
      <w:marTop w:val="0"/>
      <w:marBottom w:val="0"/>
      <w:divBdr>
        <w:top w:val="none" w:sz="0" w:space="0" w:color="auto"/>
        <w:left w:val="none" w:sz="0" w:space="0" w:color="auto"/>
        <w:bottom w:val="none" w:sz="0" w:space="0" w:color="auto"/>
        <w:right w:val="none" w:sz="0" w:space="0" w:color="auto"/>
      </w:divBdr>
    </w:div>
    <w:div w:id="1824159512">
      <w:bodyDiv w:val="1"/>
      <w:marLeft w:val="0"/>
      <w:marRight w:val="0"/>
      <w:marTop w:val="0"/>
      <w:marBottom w:val="0"/>
      <w:divBdr>
        <w:top w:val="none" w:sz="0" w:space="0" w:color="auto"/>
        <w:left w:val="none" w:sz="0" w:space="0" w:color="auto"/>
        <w:bottom w:val="none" w:sz="0" w:space="0" w:color="auto"/>
        <w:right w:val="none" w:sz="0" w:space="0" w:color="auto"/>
      </w:divBdr>
      <w:divsChild>
        <w:div w:id="58017854">
          <w:marLeft w:val="0"/>
          <w:marRight w:val="0"/>
          <w:marTop w:val="0"/>
          <w:marBottom w:val="0"/>
          <w:divBdr>
            <w:top w:val="none" w:sz="0" w:space="0" w:color="auto"/>
            <w:left w:val="none" w:sz="0" w:space="0" w:color="auto"/>
            <w:bottom w:val="none" w:sz="0" w:space="0" w:color="auto"/>
            <w:right w:val="none" w:sz="0" w:space="0" w:color="auto"/>
          </w:divBdr>
        </w:div>
        <w:div w:id="202065622">
          <w:marLeft w:val="0"/>
          <w:marRight w:val="0"/>
          <w:marTop w:val="0"/>
          <w:marBottom w:val="0"/>
          <w:divBdr>
            <w:top w:val="none" w:sz="0" w:space="0" w:color="auto"/>
            <w:left w:val="none" w:sz="0" w:space="0" w:color="auto"/>
            <w:bottom w:val="none" w:sz="0" w:space="0" w:color="auto"/>
            <w:right w:val="none" w:sz="0" w:space="0" w:color="auto"/>
          </w:divBdr>
        </w:div>
        <w:div w:id="1067610558">
          <w:marLeft w:val="0"/>
          <w:marRight w:val="0"/>
          <w:marTop w:val="0"/>
          <w:marBottom w:val="0"/>
          <w:divBdr>
            <w:top w:val="none" w:sz="0" w:space="0" w:color="auto"/>
            <w:left w:val="none" w:sz="0" w:space="0" w:color="auto"/>
            <w:bottom w:val="none" w:sz="0" w:space="0" w:color="auto"/>
            <w:right w:val="none" w:sz="0" w:space="0" w:color="auto"/>
          </w:divBdr>
        </w:div>
        <w:div w:id="1562786753">
          <w:marLeft w:val="0"/>
          <w:marRight w:val="0"/>
          <w:marTop w:val="0"/>
          <w:marBottom w:val="0"/>
          <w:divBdr>
            <w:top w:val="none" w:sz="0" w:space="0" w:color="auto"/>
            <w:left w:val="none" w:sz="0" w:space="0" w:color="auto"/>
            <w:bottom w:val="none" w:sz="0" w:space="0" w:color="auto"/>
            <w:right w:val="none" w:sz="0" w:space="0" w:color="auto"/>
          </w:divBdr>
        </w:div>
      </w:divsChild>
    </w:div>
    <w:div w:id="1826312169">
      <w:bodyDiv w:val="1"/>
      <w:marLeft w:val="0"/>
      <w:marRight w:val="0"/>
      <w:marTop w:val="0"/>
      <w:marBottom w:val="0"/>
      <w:divBdr>
        <w:top w:val="none" w:sz="0" w:space="0" w:color="auto"/>
        <w:left w:val="none" w:sz="0" w:space="0" w:color="auto"/>
        <w:bottom w:val="none" w:sz="0" w:space="0" w:color="auto"/>
        <w:right w:val="none" w:sz="0" w:space="0" w:color="auto"/>
      </w:divBdr>
      <w:divsChild>
        <w:div w:id="391739515">
          <w:marLeft w:val="0"/>
          <w:marRight w:val="0"/>
          <w:marTop w:val="0"/>
          <w:marBottom w:val="0"/>
          <w:divBdr>
            <w:top w:val="none" w:sz="0" w:space="0" w:color="auto"/>
            <w:left w:val="none" w:sz="0" w:space="0" w:color="auto"/>
            <w:bottom w:val="none" w:sz="0" w:space="0" w:color="auto"/>
            <w:right w:val="none" w:sz="0" w:space="0" w:color="auto"/>
          </w:divBdr>
        </w:div>
        <w:div w:id="749348264">
          <w:marLeft w:val="0"/>
          <w:marRight w:val="0"/>
          <w:marTop w:val="0"/>
          <w:marBottom w:val="0"/>
          <w:divBdr>
            <w:top w:val="none" w:sz="0" w:space="0" w:color="auto"/>
            <w:left w:val="none" w:sz="0" w:space="0" w:color="auto"/>
            <w:bottom w:val="none" w:sz="0" w:space="0" w:color="auto"/>
            <w:right w:val="none" w:sz="0" w:space="0" w:color="auto"/>
          </w:divBdr>
        </w:div>
        <w:div w:id="969170023">
          <w:marLeft w:val="0"/>
          <w:marRight w:val="0"/>
          <w:marTop w:val="0"/>
          <w:marBottom w:val="0"/>
          <w:divBdr>
            <w:top w:val="none" w:sz="0" w:space="0" w:color="auto"/>
            <w:left w:val="none" w:sz="0" w:space="0" w:color="auto"/>
            <w:bottom w:val="none" w:sz="0" w:space="0" w:color="auto"/>
            <w:right w:val="none" w:sz="0" w:space="0" w:color="auto"/>
          </w:divBdr>
        </w:div>
        <w:div w:id="1137454433">
          <w:marLeft w:val="0"/>
          <w:marRight w:val="0"/>
          <w:marTop w:val="0"/>
          <w:marBottom w:val="0"/>
          <w:divBdr>
            <w:top w:val="none" w:sz="0" w:space="0" w:color="auto"/>
            <w:left w:val="none" w:sz="0" w:space="0" w:color="auto"/>
            <w:bottom w:val="none" w:sz="0" w:space="0" w:color="auto"/>
            <w:right w:val="none" w:sz="0" w:space="0" w:color="auto"/>
          </w:divBdr>
        </w:div>
      </w:divsChild>
    </w:div>
    <w:div w:id="1828327331">
      <w:bodyDiv w:val="1"/>
      <w:marLeft w:val="0"/>
      <w:marRight w:val="0"/>
      <w:marTop w:val="0"/>
      <w:marBottom w:val="0"/>
      <w:divBdr>
        <w:top w:val="none" w:sz="0" w:space="0" w:color="auto"/>
        <w:left w:val="none" w:sz="0" w:space="0" w:color="auto"/>
        <w:bottom w:val="none" w:sz="0" w:space="0" w:color="auto"/>
        <w:right w:val="none" w:sz="0" w:space="0" w:color="auto"/>
      </w:divBdr>
      <w:divsChild>
        <w:div w:id="507910685">
          <w:marLeft w:val="0"/>
          <w:marRight w:val="0"/>
          <w:marTop w:val="0"/>
          <w:marBottom w:val="0"/>
          <w:divBdr>
            <w:top w:val="none" w:sz="0" w:space="0" w:color="auto"/>
            <w:left w:val="none" w:sz="0" w:space="0" w:color="auto"/>
            <w:bottom w:val="none" w:sz="0" w:space="0" w:color="auto"/>
            <w:right w:val="none" w:sz="0" w:space="0" w:color="auto"/>
          </w:divBdr>
        </w:div>
        <w:div w:id="977413183">
          <w:marLeft w:val="0"/>
          <w:marRight w:val="0"/>
          <w:marTop w:val="0"/>
          <w:marBottom w:val="0"/>
          <w:divBdr>
            <w:top w:val="none" w:sz="0" w:space="0" w:color="auto"/>
            <w:left w:val="none" w:sz="0" w:space="0" w:color="auto"/>
            <w:bottom w:val="none" w:sz="0" w:space="0" w:color="auto"/>
            <w:right w:val="none" w:sz="0" w:space="0" w:color="auto"/>
          </w:divBdr>
        </w:div>
        <w:div w:id="1001859157">
          <w:marLeft w:val="0"/>
          <w:marRight w:val="0"/>
          <w:marTop w:val="0"/>
          <w:marBottom w:val="0"/>
          <w:divBdr>
            <w:top w:val="none" w:sz="0" w:space="0" w:color="auto"/>
            <w:left w:val="none" w:sz="0" w:space="0" w:color="auto"/>
            <w:bottom w:val="none" w:sz="0" w:space="0" w:color="auto"/>
            <w:right w:val="none" w:sz="0" w:space="0" w:color="auto"/>
          </w:divBdr>
        </w:div>
        <w:div w:id="1079474342">
          <w:marLeft w:val="0"/>
          <w:marRight w:val="0"/>
          <w:marTop w:val="0"/>
          <w:marBottom w:val="0"/>
          <w:divBdr>
            <w:top w:val="none" w:sz="0" w:space="0" w:color="auto"/>
            <w:left w:val="none" w:sz="0" w:space="0" w:color="auto"/>
            <w:bottom w:val="none" w:sz="0" w:space="0" w:color="auto"/>
            <w:right w:val="none" w:sz="0" w:space="0" w:color="auto"/>
          </w:divBdr>
        </w:div>
      </w:divsChild>
    </w:div>
    <w:div w:id="1830486555">
      <w:bodyDiv w:val="1"/>
      <w:marLeft w:val="0"/>
      <w:marRight w:val="0"/>
      <w:marTop w:val="0"/>
      <w:marBottom w:val="0"/>
      <w:divBdr>
        <w:top w:val="none" w:sz="0" w:space="0" w:color="auto"/>
        <w:left w:val="none" w:sz="0" w:space="0" w:color="auto"/>
        <w:bottom w:val="none" w:sz="0" w:space="0" w:color="auto"/>
        <w:right w:val="none" w:sz="0" w:space="0" w:color="auto"/>
      </w:divBdr>
    </w:div>
    <w:div w:id="1830486901">
      <w:bodyDiv w:val="1"/>
      <w:marLeft w:val="0"/>
      <w:marRight w:val="0"/>
      <w:marTop w:val="0"/>
      <w:marBottom w:val="0"/>
      <w:divBdr>
        <w:top w:val="none" w:sz="0" w:space="0" w:color="auto"/>
        <w:left w:val="none" w:sz="0" w:space="0" w:color="auto"/>
        <w:bottom w:val="none" w:sz="0" w:space="0" w:color="auto"/>
        <w:right w:val="none" w:sz="0" w:space="0" w:color="auto"/>
      </w:divBdr>
      <w:divsChild>
        <w:div w:id="381439421">
          <w:marLeft w:val="0"/>
          <w:marRight w:val="0"/>
          <w:marTop w:val="0"/>
          <w:marBottom w:val="0"/>
          <w:divBdr>
            <w:top w:val="none" w:sz="0" w:space="0" w:color="auto"/>
            <w:left w:val="none" w:sz="0" w:space="0" w:color="auto"/>
            <w:bottom w:val="none" w:sz="0" w:space="0" w:color="auto"/>
            <w:right w:val="none" w:sz="0" w:space="0" w:color="auto"/>
          </w:divBdr>
        </w:div>
        <w:div w:id="500900321">
          <w:marLeft w:val="0"/>
          <w:marRight w:val="0"/>
          <w:marTop w:val="0"/>
          <w:marBottom w:val="0"/>
          <w:divBdr>
            <w:top w:val="none" w:sz="0" w:space="0" w:color="auto"/>
            <w:left w:val="none" w:sz="0" w:space="0" w:color="auto"/>
            <w:bottom w:val="none" w:sz="0" w:space="0" w:color="auto"/>
            <w:right w:val="none" w:sz="0" w:space="0" w:color="auto"/>
          </w:divBdr>
        </w:div>
        <w:div w:id="876816549">
          <w:marLeft w:val="0"/>
          <w:marRight w:val="0"/>
          <w:marTop w:val="0"/>
          <w:marBottom w:val="0"/>
          <w:divBdr>
            <w:top w:val="none" w:sz="0" w:space="0" w:color="auto"/>
            <w:left w:val="none" w:sz="0" w:space="0" w:color="auto"/>
            <w:bottom w:val="none" w:sz="0" w:space="0" w:color="auto"/>
            <w:right w:val="none" w:sz="0" w:space="0" w:color="auto"/>
          </w:divBdr>
        </w:div>
        <w:div w:id="2066755327">
          <w:marLeft w:val="0"/>
          <w:marRight w:val="0"/>
          <w:marTop w:val="0"/>
          <w:marBottom w:val="0"/>
          <w:divBdr>
            <w:top w:val="none" w:sz="0" w:space="0" w:color="auto"/>
            <w:left w:val="none" w:sz="0" w:space="0" w:color="auto"/>
            <w:bottom w:val="none" w:sz="0" w:space="0" w:color="auto"/>
            <w:right w:val="none" w:sz="0" w:space="0" w:color="auto"/>
          </w:divBdr>
        </w:div>
      </w:divsChild>
    </w:div>
    <w:div w:id="1830634075">
      <w:bodyDiv w:val="1"/>
      <w:marLeft w:val="0"/>
      <w:marRight w:val="0"/>
      <w:marTop w:val="0"/>
      <w:marBottom w:val="0"/>
      <w:divBdr>
        <w:top w:val="none" w:sz="0" w:space="0" w:color="auto"/>
        <w:left w:val="none" w:sz="0" w:space="0" w:color="auto"/>
        <w:bottom w:val="none" w:sz="0" w:space="0" w:color="auto"/>
        <w:right w:val="none" w:sz="0" w:space="0" w:color="auto"/>
      </w:divBdr>
      <w:divsChild>
        <w:div w:id="603076481">
          <w:marLeft w:val="0"/>
          <w:marRight w:val="0"/>
          <w:marTop w:val="0"/>
          <w:marBottom w:val="0"/>
          <w:divBdr>
            <w:top w:val="none" w:sz="0" w:space="0" w:color="auto"/>
            <w:left w:val="none" w:sz="0" w:space="0" w:color="auto"/>
            <w:bottom w:val="none" w:sz="0" w:space="0" w:color="auto"/>
            <w:right w:val="none" w:sz="0" w:space="0" w:color="auto"/>
          </w:divBdr>
        </w:div>
        <w:div w:id="1205018182">
          <w:marLeft w:val="0"/>
          <w:marRight w:val="0"/>
          <w:marTop w:val="0"/>
          <w:marBottom w:val="0"/>
          <w:divBdr>
            <w:top w:val="none" w:sz="0" w:space="0" w:color="auto"/>
            <w:left w:val="none" w:sz="0" w:space="0" w:color="auto"/>
            <w:bottom w:val="none" w:sz="0" w:space="0" w:color="auto"/>
            <w:right w:val="none" w:sz="0" w:space="0" w:color="auto"/>
          </w:divBdr>
        </w:div>
        <w:div w:id="1370030887">
          <w:marLeft w:val="0"/>
          <w:marRight w:val="0"/>
          <w:marTop w:val="0"/>
          <w:marBottom w:val="0"/>
          <w:divBdr>
            <w:top w:val="none" w:sz="0" w:space="0" w:color="auto"/>
            <w:left w:val="none" w:sz="0" w:space="0" w:color="auto"/>
            <w:bottom w:val="none" w:sz="0" w:space="0" w:color="auto"/>
            <w:right w:val="none" w:sz="0" w:space="0" w:color="auto"/>
          </w:divBdr>
        </w:div>
        <w:div w:id="2080902591">
          <w:marLeft w:val="0"/>
          <w:marRight w:val="0"/>
          <w:marTop w:val="0"/>
          <w:marBottom w:val="0"/>
          <w:divBdr>
            <w:top w:val="none" w:sz="0" w:space="0" w:color="auto"/>
            <w:left w:val="none" w:sz="0" w:space="0" w:color="auto"/>
            <w:bottom w:val="none" w:sz="0" w:space="0" w:color="auto"/>
            <w:right w:val="none" w:sz="0" w:space="0" w:color="auto"/>
          </w:divBdr>
        </w:div>
      </w:divsChild>
    </w:div>
    <w:div w:id="1830973628">
      <w:bodyDiv w:val="1"/>
      <w:marLeft w:val="0"/>
      <w:marRight w:val="0"/>
      <w:marTop w:val="0"/>
      <w:marBottom w:val="0"/>
      <w:divBdr>
        <w:top w:val="none" w:sz="0" w:space="0" w:color="auto"/>
        <w:left w:val="none" w:sz="0" w:space="0" w:color="auto"/>
        <w:bottom w:val="none" w:sz="0" w:space="0" w:color="auto"/>
        <w:right w:val="none" w:sz="0" w:space="0" w:color="auto"/>
      </w:divBdr>
      <w:divsChild>
        <w:div w:id="24641574">
          <w:marLeft w:val="0"/>
          <w:marRight w:val="0"/>
          <w:marTop w:val="0"/>
          <w:marBottom w:val="0"/>
          <w:divBdr>
            <w:top w:val="none" w:sz="0" w:space="0" w:color="auto"/>
            <w:left w:val="none" w:sz="0" w:space="0" w:color="auto"/>
            <w:bottom w:val="none" w:sz="0" w:space="0" w:color="auto"/>
            <w:right w:val="none" w:sz="0" w:space="0" w:color="auto"/>
          </w:divBdr>
        </w:div>
        <w:div w:id="987512826">
          <w:marLeft w:val="0"/>
          <w:marRight w:val="0"/>
          <w:marTop w:val="0"/>
          <w:marBottom w:val="0"/>
          <w:divBdr>
            <w:top w:val="none" w:sz="0" w:space="0" w:color="auto"/>
            <w:left w:val="none" w:sz="0" w:space="0" w:color="auto"/>
            <w:bottom w:val="none" w:sz="0" w:space="0" w:color="auto"/>
            <w:right w:val="none" w:sz="0" w:space="0" w:color="auto"/>
          </w:divBdr>
        </w:div>
        <w:div w:id="1485858596">
          <w:marLeft w:val="0"/>
          <w:marRight w:val="0"/>
          <w:marTop w:val="0"/>
          <w:marBottom w:val="0"/>
          <w:divBdr>
            <w:top w:val="none" w:sz="0" w:space="0" w:color="auto"/>
            <w:left w:val="none" w:sz="0" w:space="0" w:color="auto"/>
            <w:bottom w:val="none" w:sz="0" w:space="0" w:color="auto"/>
            <w:right w:val="none" w:sz="0" w:space="0" w:color="auto"/>
          </w:divBdr>
        </w:div>
        <w:div w:id="1821382969">
          <w:marLeft w:val="0"/>
          <w:marRight w:val="0"/>
          <w:marTop w:val="0"/>
          <w:marBottom w:val="0"/>
          <w:divBdr>
            <w:top w:val="none" w:sz="0" w:space="0" w:color="auto"/>
            <w:left w:val="none" w:sz="0" w:space="0" w:color="auto"/>
            <w:bottom w:val="none" w:sz="0" w:space="0" w:color="auto"/>
            <w:right w:val="none" w:sz="0" w:space="0" w:color="auto"/>
          </w:divBdr>
        </w:div>
      </w:divsChild>
    </w:div>
    <w:div w:id="1832603261">
      <w:bodyDiv w:val="1"/>
      <w:marLeft w:val="0"/>
      <w:marRight w:val="0"/>
      <w:marTop w:val="0"/>
      <w:marBottom w:val="0"/>
      <w:divBdr>
        <w:top w:val="none" w:sz="0" w:space="0" w:color="auto"/>
        <w:left w:val="none" w:sz="0" w:space="0" w:color="auto"/>
        <w:bottom w:val="none" w:sz="0" w:space="0" w:color="auto"/>
        <w:right w:val="none" w:sz="0" w:space="0" w:color="auto"/>
      </w:divBdr>
      <w:divsChild>
        <w:div w:id="861358677">
          <w:marLeft w:val="0"/>
          <w:marRight w:val="0"/>
          <w:marTop w:val="0"/>
          <w:marBottom w:val="0"/>
          <w:divBdr>
            <w:top w:val="none" w:sz="0" w:space="0" w:color="auto"/>
            <w:left w:val="none" w:sz="0" w:space="0" w:color="auto"/>
            <w:bottom w:val="none" w:sz="0" w:space="0" w:color="auto"/>
            <w:right w:val="none" w:sz="0" w:space="0" w:color="auto"/>
          </w:divBdr>
        </w:div>
        <w:div w:id="1959027446">
          <w:marLeft w:val="0"/>
          <w:marRight w:val="0"/>
          <w:marTop w:val="0"/>
          <w:marBottom w:val="0"/>
          <w:divBdr>
            <w:top w:val="none" w:sz="0" w:space="0" w:color="auto"/>
            <w:left w:val="none" w:sz="0" w:space="0" w:color="auto"/>
            <w:bottom w:val="none" w:sz="0" w:space="0" w:color="auto"/>
            <w:right w:val="none" w:sz="0" w:space="0" w:color="auto"/>
          </w:divBdr>
        </w:div>
        <w:div w:id="2057005245">
          <w:marLeft w:val="0"/>
          <w:marRight w:val="0"/>
          <w:marTop w:val="0"/>
          <w:marBottom w:val="0"/>
          <w:divBdr>
            <w:top w:val="none" w:sz="0" w:space="0" w:color="auto"/>
            <w:left w:val="none" w:sz="0" w:space="0" w:color="auto"/>
            <w:bottom w:val="none" w:sz="0" w:space="0" w:color="auto"/>
            <w:right w:val="none" w:sz="0" w:space="0" w:color="auto"/>
          </w:divBdr>
        </w:div>
        <w:div w:id="1438403829">
          <w:marLeft w:val="0"/>
          <w:marRight w:val="0"/>
          <w:marTop w:val="0"/>
          <w:marBottom w:val="0"/>
          <w:divBdr>
            <w:top w:val="none" w:sz="0" w:space="0" w:color="auto"/>
            <w:left w:val="none" w:sz="0" w:space="0" w:color="auto"/>
            <w:bottom w:val="none" w:sz="0" w:space="0" w:color="auto"/>
            <w:right w:val="none" w:sz="0" w:space="0" w:color="auto"/>
          </w:divBdr>
        </w:div>
      </w:divsChild>
    </w:div>
    <w:div w:id="1832671854">
      <w:bodyDiv w:val="1"/>
      <w:marLeft w:val="0"/>
      <w:marRight w:val="0"/>
      <w:marTop w:val="0"/>
      <w:marBottom w:val="0"/>
      <w:divBdr>
        <w:top w:val="none" w:sz="0" w:space="0" w:color="auto"/>
        <w:left w:val="none" w:sz="0" w:space="0" w:color="auto"/>
        <w:bottom w:val="none" w:sz="0" w:space="0" w:color="auto"/>
        <w:right w:val="none" w:sz="0" w:space="0" w:color="auto"/>
      </w:divBdr>
      <w:divsChild>
        <w:div w:id="224874559">
          <w:marLeft w:val="0"/>
          <w:marRight w:val="0"/>
          <w:marTop w:val="0"/>
          <w:marBottom w:val="0"/>
          <w:divBdr>
            <w:top w:val="none" w:sz="0" w:space="0" w:color="auto"/>
            <w:left w:val="none" w:sz="0" w:space="0" w:color="auto"/>
            <w:bottom w:val="none" w:sz="0" w:space="0" w:color="auto"/>
            <w:right w:val="none" w:sz="0" w:space="0" w:color="auto"/>
          </w:divBdr>
        </w:div>
        <w:div w:id="654147024">
          <w:marLeft w:val="0"/>
          <w:marRight w:val="0"/>
          <w:marTop w:val="0"/>
          <w:marBottom w:val="0"/>
          <w:divBdr>
            <w:top w:val="none" w:sz="0" w:space="0" w:color="auto"/>
            <w:left w:val="none" w:sz="0" w:space="0" w:color="auto"/>
            <w:bottom w:val="none" w:sz="0" w:space="0" w:color="auto"/>
            <w:right w:val="none" w:sz="0" w:space="0" w:color="auto"/>
          </w:divBdr>
        </w:div>
      </w:divsChild>
    </w:div>
    <w:div w:id="1833641503">
      <w:bodyDiv w:val="1"/>
      <w:marLeft w:val="0"/>
      <w:marRight w:val="0"/>
      <w:marTop w:val="0"/>
      <w:marBottom w:val="0"/>
      <w:divBdr>
        <w:top w:val="none" w:sz="0" w:space="0" w:color="auto"/>
        <w:left w:val="none" w:sz="0" w:space="0" w:color="auto"/>
        <w:bottom w:val="none" w:sz="0" w:space="0" w:color="auto"/>
        <w:right w:val="none" w:sz="0" w:space="0" w:color="auto"/>
      </w:divBdr>
      <w:divsChild>
        <w:div w:id="802890137">
          <w:marLeft w:val="0"/>
          <w:marRight w:val="0"/>
          <w:marTop w:val="0"/>
          <w:marBottom w:val="0"/>
          <w:divBdr>
            <w:top w:val="none" w:sz="0" w:space="0" w:color="auto"/>
            <w:left w:val="none" w:sz="0" w:space="0" w:color="auto"/>
            <w:bottom w:val="none" w:sz="0" w:space="0" w:color="auto"/>
            <w:right w:val="none" w:sz="0" w:space="0" w:color="auto"/>
          </w:divBdr>
        </w:div>
        <w:div w:id="1144395620">
          <w:marLeft w:val="0"/>
          <w:marRight w:val="0"/>
          <w:marTop w:val="0"/>
          <w:marBottom w:val="0"/>
          <w:divBdr>
            <w:top w:val="none" w:sz="0" w:space="0" w:color="auto"/>
            <w:left w:val="none" w:sz="0" w:space="0" w:color="auto"/>
            <w:bottom w:val="none" w:sz="0" w:space="0" w:color="auto"/>
            <w:right w:val="none" w:sz="0" w:space="0" w:color="auto"/>
          </w:divBdr>
        </w:div>
        <w:div w:id="1601331826">
          <w:marLeft w:val="0"/>
          <w:marRight w:val="0"/>
          <w:marTop w:val="0"/>
          <w:marBottom w:val="0"/>
          <w:divBdr>
            <w:top w:val="none" w:sz="0" w:space="0" w:color="auto"/>
            <w:left w:val="none" w:sz="0" w:space="0" w:color="auto"/>
            <w:bottom w:val="none" w:sz="0" w:space="0" w:color="auto"/>
            <w:right w:val="none" w:sz="0" w:space="0" w:color="auto"/>
          </w:divBdr>
        </w:div>
        <w:div w:id="1939285744">
          <w:marLeft w:val="0"/>
          <w:marRight w:val="0"/>
          <w:marTop w:val="0"/>
          <w:marBottom w:val="0"/>
          <w:divBdr>
            <w:top w:val="none" w:sz="0" w:space="0" w:color="auto"/>
            <w:left w:val="none" w:sz="0" w:space="0" w:color="auto"/>
            <w:bottom w:val="none" w:sz="0" w:space="0" w:color="auto"/>
            <w:right w:val="none" w:sz="0" w:space="0" w:color="auto"/>
          </w:divBdr>
        </w:div>
      </w:divsChild>
    </w:div>
    <w:div w:id="1834107617">
      <w:bodyDiv w:val="1"/>
      <w:marLeft w:val="0"/>
      <w:marRight w:val="0"/>
      <w:marTop w:val="0"/>
      <w:marBottom w:val="0"/>
      <w:divBdr>
        <w:top w:val="none" w:sz="0" w:space="0" w:color="auto"/>
        <w:left w:val="none" w:sz="0" w:space="0" w:color="auto"/>
        <w:bottom w:val="none" w:sz="0" w:space="0" w:color="auto"/>
        <w:right w:val="none" w:sz="0" w:space="0" w:color="auto"/>
      </w:divBdr>
      <w:divsChild>
        <w:div w:id="780031181">
          <w:marLeft w:val="0"/>
          <w:marRight w:val="0"/>
          <w:marTop w:val="0"/>
          <w:marBottom w:val="0"/>
          <w:divBdr>
            <w:top w:val="none" w:sz="0" w:space="0" w:color="auto"/>
            <w:left w:val="none" w:sz="0" w:space="0" w:color="auto"/>
            <w:bottom w:val="none" w:sz="0" w:space="0" w:color="auto"/>
            <w:right w:val="none" w:sz="0" w:space="0" w:color="auto"/>
          </w:divBdr>
        </w:div>
        <w:div w:id="1283463379">
          <w:marLeft w:val="0"/>
          <w:marRight w:val="0"/>
          <w:marTop w:val="0"/>
          <w:marBottom w:val="0"/>
          <w:divBdr>
            <w:top w:val="none" w:sz="0" w:space="0" w:color="auto"/>
            <w:left w:val="none" w:sz="0" w:space="0" w:color="auto"/>
            <w:bottom w:val="none" w:sz="0" w:space="0" w:color="auto"/>
            <w:right w:val="none" w:sz="0" w:space="0" w:color="auto"/>
          </w:divBdr>
        </w:div>
        <w:div w:id="1708529675">
          <w:marLeft w:val="0"/>
          <w:marRight w:val="0"/>
          <w:marTop w:val="0"/>
          <w:marBottom w:val="0"/>
          <w:divBdr>
            <w:top w:val="none" w:sz="0" w:space="0" w:color="auto"/>
            <w:left w:val="none" w:sz="0" w:space="0" w:color="auto"/>
            <w:bottom w:val="none" w:sz="0" w:space="0" w:color="auto"/>
            <w:right w:val="none" w:sz="0" w:space="0" w:color="auto"/>
          </w:divBdr>
        </w:div>
        <w:div w:id="1739815579">
          <w:marLeft w:val="0"/>
          <w:marRight w:val="0"/>
          <w:marTop w:val="0"/>
          <w:marBottom w:val="0"/>
          <w:divBdr>
            <w:top w:val="none" w:sz="0" w:space="0" w:color="auto"/>
            <w:left w:val="none" w:sz="0" w:space="0" w:color="auto"/>
            <w:bottom w:val="none" w:sz="0" w:space="0" w:color="auto"/>
            <w:right w:val="none" w:sz="0" w:space="0" w:color="auto"/>
          </w:divBdr>
        </w:div>
      </w:divsChild>
    </w:div>
    <w:div w:id="1834294894">
      <w:bodyDiv w:val="1"/>
      <w:marLeft w:val="0"/>
      <w:marRight w:val="0"/>
      <w:marTop w:val="0"/>
      <w:marBottom w:val="0"/>
      <w:divBdr>
        <w:top w:val="none" w:sz="0" w:space="0" w:color="auto"/>
        <w:left w:val="none" w:sz="0" w:space="0" w:color="auto"/>
        <w:bottom w:val="none" w:sz="0" w:space="0" w:color="auto"/>
        <w:right w:val="none" w:sz="0" w:space="0" w:color="auto"/>
      </w:divBdr>
      <w:divsChild>
        <w:div w:id="1056969339">
          <w:marLeft w:val="0"/>
          <w:marRight w:val="0"/>
          <w:marTop w:val="0"/>
          <w:marBottom w:val="0"/>
          <w:divBdr>
            <w:top w:val="none" w:sz="0" w:space="0" w:color="auto"/>
            <w:left w:val="none" w:sz="0" w:space="0" w:color="auto"/>
            <w:bottom w:val="none" w:sz="0" w:space="0" w:color="auto"/>
            <w:right w:val="none" w:sz="0" w:space="0" w:color="auto"/>
          </w:divBdr>
        </w:div>
        <w:div w:id="1168902342">
          <w:marLeft w:val="0"/>
          <w:marRight w:val="0"/>
          <w:marTop w:val="0"/>
          <w:marBottom w:val="0"/>
          <w:divBdr>
            <w:top w:val="none" w:sz="0" w:space="0" w:color="auto"/>
            <w:left w:val="none" w:sz="0" w:space="0" w:color="auto"/>
            <w:bottom w:val="none" w:sz="0" w:space="0" w:color="auto"/>
            <w:right w:val="none" w:sz="0" w:space="0" w:color="auto"/>
          </w:divBdr>
        </w:div>
        <w:div w:id="1687754067">
          <w:marLeft w:val="0"/>
          <w:marRight w:val="0"/>
          <w:marTop w:val="0"/>
          <w:marBottom w:val="0"/>
          <w:divBdr>
            <w:top w:val="none" w:sz="0" w:space="0" w:color="auto"/>
            <w:left w:val="none" w:sz="0" w:space="0" w:color="auto"/>
            <w:bottom w:val="none" w:sz="0" w:space="0" w:color="auto"/>
            <w:right w:val="none" w:sz="0" w:space="0" w:color="auto"/>
          </w:divBdr>
        </w:div>
        <w:div w:id="2006739004">
          <w:marLeft w:val="0"/>
          <w:marRight w:val="0"/>
          <w:marTop w:val="0"/>
          <w:marBottom w:val="0"/>
          <w:divBdr>
            <w:top w:val="none" w:sz="0" w:space="0" w:color="auto"/>
            <w:left w:val="none" w:sz="0" w:space="0" w:color="auto"/>
            <w:bottom w:val="none" w:sz="0" w:space="0" w:color="auto"/>
            <w:right w:val="none" w:sz="0" w:space="0" w:color="auto"/>
          </w:divBdr>
        </w:div>
      </w:divsChild>
    </w:div>
    <w:div w:id="1835340833">
      <w:bodyDiv w:val="1"/>
      <w:marLeft w:val="0"/>
      <w:marRight w:val="0"/>
      <w:marTop w:val="0"/>
      <w:marBottom w:val="0"/>
      <w:divBdr>
        <w:top w:val="none" w:sz="0" w:space="0" w:color="auto"/>
        <w:left w:val="none" w:sz="0" w:space="0" w:color="auto"/>
        <w:bottom w:val="none" w:sz="0" w:space="0" w:color="auto"/>
        <w:right w:val="none" w:sz="0" w:space="0" w:color="auto"/>
      </w:divBdr>
      <w:divsChild>
        <w:div w:id="570195459">
          <w:marLeft w:val="0"/>
          <w:marRight w:val="0"/>
          <w:marTop w:val="0"/>
          <w:marBottom w:val="0"/>
          <w:divBdr>
            <w:top w:val="none" w:sz="0" w:space="0" w:color="auto"/>
            <w:left w:val="none" w:sz="0" w:space="0" w:color="auto"/>
            <w:bottom w:val="none" w:sz="0" w:space="0" w:color="auto"/>
            <w:right w:val="none" w:sz="0" w:space="0" w:color="auto"/>
          </w:divBdr>
        </w:div>
        <w:div w:id="766733338">
          <w:marLeft w:val="0"/>
          <w:marRight w:val="0"/>
          <w:marTop w:val="0"/>
          <w:marBottom w:val="0"/>
          <w:divBdr>
            <w:top w:val="none" w:sz="0" w:space="0" w:color="auto"/>
            <w:left w:val="none" w:sz="0" w:space="0" w:color="auto"/>
            <w:bottom w:val="none" w:sz="0" w:space="0" w:color="auto"/>
            <w:right w:val="none" w:sz="0" w:space="0" w:color="auto"/>
          </w:divBdr>
        </w:div>
        <w:div w:id="1181815075">
          <w:marLeft w:val="0"/>
          <w:marRight w:val="0"/>
          <w:marTop w:val="0"/>
          <w:marBottom w:val="0"/>
          <w:divBdr>
            <w:top w:val="none" w:sz="0" w:space="0" w:color="auto"/>
            <w:left w:val="none" w:sz="0" w:space="0" w:color="auto"/>
            <w:bottom w:val="none" w:sz="0" w:space="0" w:color="auto"/>
            <w:right w:val="none" w:sz="0" w:space="0" w:color="auto"/>
          </w:divBdr>
        </w:div>
        <w:div w:id="1776436972">
          <w:marLeft w:val="0"/>
          <w:marRight w:val="0"/>
          <w:marTop w:val="0"/>
          <w:marBottom w:val="0"/>
          <w:divBdr>
            <w:top w:val="none" w:sz="0" w:space="0" w:color="auto"/>
            <w:left w:val="none" w:sz="0" w:space="0" w:color="auto"/>
            <w:bottom w:val="none" w:sz="0" w:space="0" w:color="auto"/>
            <w:right w:val="none" w:sz="0" w:space="0" w:color="auto"/>
          </w:divBdr>
        </w:div>
      </w:divsChild>
    </w:div>
    <w:div w:id="1836263397">
      <w:bodyDiv w:val="1"/>
      <w:marLeft w:val="0"/>
      <w:marRight w:val="0"/>
      <w:marTop w:val="0"/>
      <w:marBottom w:val="0"/>
      <w:divBdr>
        <w:top w:val="none" w:sz="0" w:space="0" w:color="auto"/>
        <w:left w:val="none" w:sz="0" w:space="0" w:color="auto"/>
        <w:bottom w:val="none" w:sz="0" w:space="0" w:color="auto"/>
        <w:right w:val="none" w:sz="0" w:space="0" w:color="auto"/>
      </w:divBdr>
      <w:divsChild>
        <w:div w:id="305091472">
          <w:marLeft w:val="0"/>
          <w:marRight w:val="0"/>
          <w:marTop w:val="0"/>
          <w:marBottom w:val="0"/>
          <w:divBdr>
            <w:top w:val="none" w:sz="0" w:space="0" w:color="auto"/>
            <w:left w:val="none" w:sz="0" w:space="0" w:color="auto"/>
            <w:bottom w:val="none" w:sz="0" w:space="0" w:color="auto"/>
            <w:right w:val="none" w:sz="0" w:space="0" w:color="auto"/>
          </w:divBdr>
        </w:div>
        <w:div w:id="1632595478">
          <w:marLeft w:val="0"/>
          <w:marRight w:val="0"/>
          <w:marTop w:val="0"/>
          <w:marBottom w:val="0"/>
          <w:divBdr>
            <w:top w:val="none" w:sz="0" w:space="0" w:color="auto"/>
            <w:left w:val="none" w:sz="0" w:space="0" w:color="auto"/>
            <w:bottom w:val="none" w:sz="0" w:space="0" w:color="auto"/>
            <w:right w:val="none" w:sz="0" w:space="0" w:color="auto"/>
          </w:divBdr>
        </w:div>
        <w:div w:id="1711489342">
          <w:marLeft w:val="0"/>
          <w:marRight w:val="0"/>
          <w:marTop w:val="0"/>
          <w:marBottom w:val="0"/>
          <w:divBdr>
            <w:top w:val="none" w:sz="0" w:space="0" w:color="auto"/>
            <w:left w:val="none" w:sz="0" w:space="0" w:color="auto"/>
            <w:bottom w:val="none" w:sz="0" w:space="0" w:color="auto"/>
            <w:right w:val="none" w:sz="0" w:space="0" w:color="auto"/>
          </w:divBdr>
        </w:div>
        <w:div w:id="2132744491">
          <w:marLeft w:val="0"/>
          <w:marRight w:val="0"/>
          <w:marTop w:val="0"/>
          <w:marBottom w:val="0"/>
          <w:divBdr>
            <w:top w:val="none" w:sz="0" w:space="0" w:color="auto"/>
            <w:left w:val="none" w:sz="0" w:space="0" w:color="auto"/>
            <w:bottom w:val="none" w:sz="0" w:space="0" w:color="auto"/>
            <w:right w:val="none" w:sz="0" w:space="0" w:color="auto"/>
          </w:divBdr>
        </w:div>
      </w:divsChild>
    </w:div>
    <w:div w:id="1837450973">
      <w:bodyDiv w:val="1"/>
      <w:marLeft w:val="0"/>
      <w:marRight w:val="0"/>
      <w:marTop w:val="0"/>
      <w:marBottom w:val="0"/>
      <w:divBdr>
        <w:top w:val="none" w:sz="0" w:space="0" w:color="auto"/>
        <w:left w:val="none" w:sz="0" w:space="0" w:color="auto"/>
        <w:bottom w:val="none" w:sz="0" w:space="0" w:color="auto"/>
        <w:right w:val="none" w:sz="0" w:space="0" w:color="auto"/>
      </w:divBdr>
      <w:divsChild>
        <w:div w:id="164781259">
          <w:marLeft w:val="0"/>
          <w:marRight w:val="0"/>
          <w:marTop w:val="0"/>
          <w:marBottom w:val="0"/>
          <w:divBdr>
            <w:top w:val="none" w:sz="0" w:space="0" w:color="auto"/>
            <w:left w:val="none" w:sz="0" w:space="0" w:color="auto"/>
            <w:bottom w:val="none" w:sz="0" w:space="0" w:color="auto"/>
            <w:right w:val="none" w:sz="0" w:space="0" w:color="auto"/>
          </w:divBdr>
        </w:div>
        <w:div w:id="466435907">
          <w:marLeft w:val="0"/>
          <w:marRight w:val="0"/>
          <w:marTop w:val="0"/>
          <w:marBottom w:val="0"/>
          <w:divBdr>
            <w:top w:val="none" w:sz="0" w:space="0" w:color="auto"/>
            <w:left w:val="none" w:sz="0" w:space="0" w:color="auto"/>
            <w:bottom w:val="none" w:sz="0" w:space="0" w:color="auto"/>
            <w:right w:val="none" w:sz="0" w:space="0" w:color="auto"/>
          </w:divBdr>
        </w:div>
        <w:div w:id="1651595721">
          <w:marLeft w:val="0"/>
          <w:marRight w:val="0"/>
          <w:marTop w:val="0"/>
          <w:marBottom w:val="0"/>
          <w:divBdr>
            <w:top w:val="none" w:sz="0" w:space="0" w:color="auto"/>
            <w:left w:val="none" w:sz="0" w:space="0" w:color="auto"/>
            <w:bottom w:val="none" w:sz="0" w:space="0" w:color="auto"/>
            <w:right w:val="none" w:sz="0" w:space="0" w:color="auto"/>
          </w:divBdr>
        </w:div>
        <w:div w:id="1898852602">
          <w:marLeft w:val="0"/>
          <w:marRight w:val="0"/>
          <w:marTop w:val="0"/>
          <w:marBottom w:val="0"/>
          <w:divBdr>
            <w:top w:val="none" w:sz="0" w:space="0" w:color="auto"/>
            <w:left w:val="none" w:sz="0" w:space="0" w:color="auto"/>
            <w:bottom w:val="none" w:sz="0" w:space="0" w:color="auto"/>
            <w:right w:val="none" w:sz="0" w:space="0" w:color="auto"/>
          </w:divBdr>
        </w:div>
      </w:divsChild>
    </w:div>
    <w:div w:id="1838229946">
      <w:bodyDiv w:val="1"/>
      <w:marLeft w:val="0"/>
      <w:marRight w:val="0"/>
      <w:marTop w:val="0"/>
      <w:marBottom w:val="0"/>
      <w:divBdr>
        <w:top w:val="none" w:sz="0" w:space="0" w:color="auto"/>
        <w:left w:val="none" w:sz="0" w:space="0" w:color="auto"/>
        <w:bottom w:val="none" w:sz="0" w:space="0" w:color="auto"/>
        <w:right w:val="none" w:sz="0" w:space="0" w:color="auto"/>
      </w:divBdr>
      <w:divsChild>
        <w:div w:id="162011102">
          <w:marLeft w:val="0"/>
          <w:marRight w:val="0"/>
          <w:marTop w:val="0"/>
          <w:marBottom w:val="0"/>
          <w:divBdr>
            <w:top w:val="none" w:sz="0" w:space="0" w:color="auto"/>
            <w:left w:val="none" w:sz="0" w:space="0" w:color="auto"/>
            <w:bottom w:val="none" w:sz="0" w:space="0" w:color="auto"/>
            <w:right w:val="none" w:sz="0" w:space="0" w:color="auto"/>
          </w:divBdr>
        </w:div>
        <w:div w:id="712533647">
          <w:marLeft w:val="0"/>
          <w:marRight w:val="0"/>
          <w:marTop w:val="0"/>
          <w:marBottom w:val="0"/>
          <w:divBdr>
            <w:top w:val="none" w:sz="0" w:space="0" w:color="auto"/>
            <w:left w:val="none" w:sz="0" w:space="0" w:color="auto"/>
            <w:bottom w:val="none" w:sz="0" w:space="0" w:color="auto"/>
            <w:right w:val="none" w:sz="0" w:space="0" w:color="auto"/>
          </w:divBdr>
        </w:div>
        <w:div w:id="1178810064">
          <w:marLeft w:val="0"/>
          <w:marRight w:val="0"/>
          <w:marTop w:val="0"/>
          <w:marBottom w:val="0"/>
          <w:divBdr>
            <w:top w:val="none" w:sz="0" w:space="0" w:color="auto"/>
            <w:left w:val="none" w:sz="0" w:space="0" w:color="auto"/>
            <w:bottom w:val="none" w:sz="0" w:space="0" w:color="auto"/>
            <w:right w:val="none" w:sz="0" w:space="0" w:color="auto"/>
          </w:divBdr>
        </w:div>
        <w:div w:id="1312365749">
          <w:marLeft w:val="0"/>
          <w:marRight w:val="0"/>
          <w:marTop w:val="0"/>
          <w:marBottom w:val="0"/>
          <w:divBdr>
            <w:top w:val="none" w:sz="0" w:space="0" w:color="auto"/>
            <w:left w:val="none" w:sz="0" w:space="0" w:color="auto"/>
            <w:bottom w:val="none" w:sz="0" w:space="0" w:color="auto"/>
            <w:right w:val="none" w:sz="0" w:space="0" w:color="auto"/>
          </w:divBdr>
        </w:div>
      </w:divsChild>
    </w:div>
    <w:div w:id="1838382384">
      <w:bodyDiv w:val="1"/>
      <w:marLeft w:val="0"/>
      <w:marRight w:val="0"/>
      <w:marTop w:val="0"/>
      <w:marBottom w:val="0"/>
      <w:divBdr>
        <w:top w:val="none" w:sz="0" w:space="0" w:color="auto"/>
        <w:left w:val="none" w:sz="0" w:space="0" w:color="auto"/>
        <w:bottom w:val="none" w:sz="0" w:space="0" w:color="auto"/>
        <w:right w:val="none" w:sz="0" w:space="0" w:color="auto"/>
      </w:divBdr>
      <w:divsChild>
        <w:div w:id="314800730">
          <w:marLeft w:val="0"/>
          <w:marRight w:val="0"/>
          <w:marTop w:val="0"/>
          <w:marBottom w:val="0"/>
          <w:divBdr>
            <w:top w:val="none" w:sz="0" w:space="0" w:color="auto"/>
            <w:left w:val="none" w:sz="0" w:space="0" w:color="auto"/>
            <w:bottom w:val="none" w:sz="0" w:space="0" w:color="auto"/>
            <w:right w:val="none" w:sz="0" w:space="0" w:color="auto"/>
          </w:divBdr>
        </w:div>
        <w:div w:id="475344996">
          <w:marLeft w:val="0"/>
          <w:marRight w:val="0"/>
          <w:marTop w:val="0"/>
          <w:marBottom w:val="0"/>
          <w:divBdr>
            <w:top w:val="none" w:sz="0" w:space="0" w:color="auto"/>
            <w:left w:val="none" w:sz="0" w:space="0" w:color="auto"/>
            <w:bottom w:val="none" w:sz="0" w:space="0" w:color="auto"/>
            <w:right w:val="none" w:sz="0" w:space="0" w:color="auto"/>
          </w:divBdr>
        </w:div>
        <w:div w:id="1576163927">
          <w:marLeft w:val="0"/>
          <w:marRight w:val="0"/>
          <w:marTop w:val="0"/>
          <w:marBottom w:val="0"/>
          <w:divBdr>
            <w:top w:val="none" w:sz="0" w:space="0" w:color="auto"/>
            <w:left w:val="none" w:sz="0" w:space="0" w:color="auto"/>
            <w:bottom w:val="none" w:sz="0" w:space="0" w:color="auto"/>
            <w:right w:val="none" w:sz="0" w:space="0" w:color="auto"/>
          </w:divBdr>
        </w:div>
        <w:div w:id="1936359291">
          <w:marLeft w:val="0"/>
          <w:marRight w:val="0"/>
          <w:marTop w:val="0"/>
          <w:marBottom w:val="0"/>
          <w:divBdr>
            <w:top w:val="none" w:sz="0" w:space="0" w:color="auto"/>
            <w:left w:val="none" w:sz="0" w:space="0" w:color="auto"/>
            <w:bottom w:val="none" w:sz="0" w:space="0" w:color="auto"/>
            <w:right w:val="none" w:sz="0" w:space="0" w:color="auto"/>
          </w:divBdr>
        </w:div>
      </w:divsChild>
    </w:div>
    <w:div w:id="1838765653">
      <w:bodyDiv w:val="1"/>
      <w:marLeft w:val="0"/>
      <w:marRight w:val="0"/>
      <w:marTop w:val="0"/>
      <w:marBottom w:val="0"/>
      <w:divBdr>
        <w:top w:val="none" w:sz="0" w:space="0" w:color="auto"/>
        <w:left w:val="none" w:sz="0" w:space="0" w:color="auto"/>
        <w:bottom w:val="none" w:sz="0" w:space="0" w:color="auto"/>
        <w:right w:val="none" w:sz="0" w:space="0" w:color="auto"/>
      </w:divBdr>
      <w:divsChild>
        <w:div w:id="1595045100">
          <w:marLeft w:val="0"/>
          <w:marRight w:val="0"/>
          <w:marTop w:val="0"/>
          <w:marBottom w:val="0"/>
          <w:divBdr>
            <w:top w:val="none" w:sz="0" w:space="0" w:color="auto"/>
            <w:left w:val="none" w:sz="0" w:space="0" w:color="auto"/>
            <w:bottom w:val="none" w:sz="0" w:space="0" w:color="auto"/>
            <w:right w:val="none" w:sz="0" w:space="0" w:color="auto"/>
          </w:divBdr>
        </w:div>
        <w:div w:id="1746489627">
          <w:marLeft w:val="0"/>
          <w:marRight w:val="0"/>
          <w:marTop w:val="0"/>
          <w:marBottom w:val="0"/>
          <w:divBdr>
            <w:top w:val="none" w:sz="0" w:space="0" w:color="auto"/>
            <w:left w:val="none" w:sz="0" w:space="0" w:color="auto"/>
            <w:bottom w:val="none" w:sz="0" w:space="0" w:color="auto"/>
            <w:right w:val="none" w:sz="0" w:space="0" w:color="auto"/>
          </w:divBdr>
        </w:div>
        <w:div w:id="1993365486">
          <w:marLeft w:val="0"/>
          <w:marRight w:val="0"/>
          <w:marTop w:val="0"/>
          <w:marBottom w:val="0"/>
          <w:divBdr>
            <w:top w:val="none" w:sz="0" w:space="0" w:color="auto"/>
            <w:left w:val="none" w:sz="0" w:space="0" w:color="auto"/>
            <w:bottom w:val="none" w:sz="0" w:space="0" w:color="auto"/>
            <w:right w:val="none" w:sz="0" w:space="0" w:color="auto"/>
          </w:divBdr>
        </w:div>
        <w:div w:id="2077700034">
          <w:marLeft w:val="0"/>
          <w:marRight w:val="0"/>
          <w:marTop w:val="0"/>
          <w:marBottom w:val="0"/>
          <w:divBdr>
            <w:top w:val="none" w:sz="0" w:space="0" w:color="auto"/>
            <w:left w:val="none" w:sz="0" w:space="0" w:color="auto"/>
            <w:bottom w:val="none" w:sz="0" w:space="0" w:color="auto"/>
            <w:right w:val="none" w:sz="0" w:space="0" w:color="auto"/>
          </w:divBdr>
        </w:div>
      </w:divsChild>
    </w:div>
    <w:div w:id="1839269965">
      <w:bodyDiv w:val="1"/>
      <w:marLeft w:val="0"/>
      <w:marRight w:val="0"/>
      <w:marTop w:val="0"/>
      <w:marBottom w:val="0"/>
      <w:divBdr>
        <w:top w:val="none" w:sz="0" w:space="0" w:color="auto"/>
        <w:left w:val="none" w:sz="0" w:space="0" w:color="auto"/>
        <w:bottom w:val="none" w:sz="0" w:space="0" w:color="auto"/>
        <w:right w:val="none" w:sz="0" w:space="0" w:color="auto"/>
      </w:divBdr>
      <w:divsChild>
        <w:div w:id="420487404">
          <w:marLeft w:val="0"/>
          <w:marRight w:val="0"/>
          <w:marTop w:val="0"/>
          <w:marBottom w:val="0"/>
          <w:divBdr>
            <w:top w:val="none" w:sz="0" w:space="0" w:color="auto"/>
            <w:left w:val="none" w:sz="0" w:space="0" w:color="auto"/>
            <w:bottom w:val="none" w:sz="0" w:space="0" w:color="auto"/>
            <w:right w:val="none" w:sz="0" w:space="0" w:color="auto"/>
          </w:divBdr>
        </w:div>
        <w:div w:id="886456227">
          <w:marLeft w:val="0"/>
          <w:marRight w:val="0"/>
          <w:marTop w:val="0"/>
          <w:marBottom w:val="0"/>
          <w:divBdr>
            <w:top w:val="none" w:sz="0" w:space="0" w:color="auto"/>
            <w:left w:val="none" w:sz="0" w:space="0" w:color="auto"/>
            <w:bottom w:val="none" w:sz="0" w:space="0" w:color="auto"/>
            <w:right w:val="none" w:sz="0" w:space="0" w:color="auto"/>
          </w:divBdr>
        </w:div>
        <w:div w:id="1146825680">
          <w:marLeft w:val="0"/>
          <w:marRight w:val="0"/>
          <w:marTop w:val="0"/>
          <w:marBottom w:val="0"/>
          <w:divBdr>
            <w:top w:val="none" w:sz="0" w:space="0" w:color="auto"/>
            <w:left w:val="none" w:sz="0" w:space="0" w:color="auto"/>
            <w:bottom w:val="none" w:sz="0" w:space="0" w:color="auto"/>
            <w:right w:val="none" w:sz="0" w:space="0" w:color="auto"/>
          </w:divBdr>
        </w:div>
        <w:div w:id="2144038134">
          <w:marLeft w:val="0"/>
          <w:marRight w:val="0"/>
          <w:marTop w:val="0"/>
          <w:marBottom w:val="0"/>
          <w:divBdr>
            <w:top w:val="none" w:sz="0" w:space="0" w:color="auto"/>
            <w:left w:val="none" w:sz="0" w:space="0" w:color="auto"/>
            <w:bottom w:val="none" w:sz="0" w:space="0" w:color="auto"/>
            <w:right w:val="none" w:sz="0" w:space="0" w:color="auto"/>
          </w:divBdr>
        </w:div>
      </w:divsChild>
    </w:div>
    <w:div w:id="1840071677">
      <w:bodyDiv w:val="1"/>
      <w:marLeft w:val="0"/>
      <w:marRight w:val="0"/>
      <w:marTop w:val="0"/>
      <w:marBottom w:val="0"/>
      <w:divBdr>
        <w:top w:val="none" w:sz="0" w:space="0" w:color="auto"/>
        <w:left w:val="none" w:sz="0" w:space="0" w:color="auto"/>
        <w:bottom w:val="none" w:sz="0" w:space="0" w:color="auto"/>
        <w:right w:val="none" w:sz="0" w:space="0" w:color="auto"/>
      </w:divBdr>
      <w:divsChild>
        <w:div w:id="227307381">
          <w:marLeft w:val="0"/>
          <w:marRight w:val="0"/>
          <w:marTop w:val="0"/>
          <w:marBottom w:val="0"/>
          <w:divBdr>
            <w:top w:val="none" w:sz="0" w:space="0" w:color="auto"/>
            <w:left w:val="none" w:sz="0" w:space="0" w:color="auto"/>
            <w:bottom w:val="none" w:sz="0" w:space="0" w:color="auto"/>
            <w:right w:val="none" w:sz="0" w:space="0" w:color="auto"/>
          </w:divBdr>
        </w:div>
        <w:div w:id="770855730">
          <w:marLeft w:val="0"/>
          <w:marRight w:val="0"/>
          <w:marTop w:val="0"/>
          <w:marBottom w:val="0"/>
          <w:divBdr>
            <w:top w:val="none" w:sz="0" w:space="0" w:color="auto"/>
            <w:left w:val="none" w:sz="0" w:space="0" w:color="auto"/>
            <w:bottom w:val="none" w:sz="0" w:space="0" w:color="auto"/>
            <w:right w:val="none" w:sz="0" w:space="0" w:color="auto"/>
          </w:divBdr>
        </w:div>
        <w:div w:id="928151753">
          <w:marLeft w:val="0"/>
          <w:marRight w:val="0"/>
          <w:marTop w:val="0"/>
          <w:marBottom w:val="0"/>
          <w:divBdr>
            <w:top w:val="none" w:sz="0" w:space="0" w:color="auto"/>
            <w:left w:val="none" w:sz="0" w:space="0" w:color="auto"/>
            <w:bottom w:val="none" w:sz="0" w:space="0" w:color="auto"/>
            <w:right w:val="none" w:sz="0" w:space="0" w:color="auto"/>
          </w:divBdr>
        </w:div>
        <w:div w:id="2058120232">
          <w:marLeft w:val="0"/>
          <w:marRight w:val="0"/>
          <w:marTop w:val="0"/>
          <w:marBottom w:val="0"/>
          <w:divBdr>
            <w:top w:val="none" w:sz="0" w:space="0" w:color="auto"/>
            <w:left w:val="none" w:sz="0" w:space="0" w:color="auto"/>
            <w:bottom w:val="none" w:sz="0" w:space="0" w:color="auto"/>
            <w:right w:val="none" w:sz="0" w:space="0" w:color="auto"/>
          </w:divBdr>
        </w:div>
      </w:divsChild>
    </w:div>
    <w:div w:id="1840582827">
      <w:bodyDiv w:val="1"/>
      <w:marLeft w:val="0"/>
      <w:marRight w:val="0"/>
      <w:marTop w:val="0"/>
      <w:marBottom w:val="0"/>
      <w:divBdr>
        <w:top w:val="none" w:sz="0" w:space="0" w:color="auto"/>
        <w:left w:val="none" w:sz="0" w:space="0" w:color="auto"/>
        <w:bottom w:val="none" w:sz="0" w:space="0" w:color="auto"/>
        <w:right w:val="none" w:sz="0" w:space="0" w:color="auto"/>
      </w:divBdr>
      <w:divsChild>
        <w:div w:id="162362191">
          <w:marLeft w:val="0"/>
          <w:marRight w:val="0"/>
          <w:marTop w:val="0"/>
          <w:marBottom w:val="0"/>
          <w:divBdr>
            <w:top w:val="none" w:sz="0" w:space="0" w:color="auto"/>
            <w:left w:val="none" w:sz="0" w:space="0" w:color="auto"/>
            <w:bottom w:val="none" w:sz="0" w:space="0" w:color="auto"/>
            <w:right w:val="none" w:sz="0" w:space="0" w:color="auto"/>
          </w:divBdr>
        </w:div>
        <w:div w:id="754786396">
          <w:marLeft w:val="0"/>
          <w:marRight w:val="0"/>
          <w:marTop w:val="0"/>
          <w:marBottom w:val="0"/>
          <w:divBdr>
            <w:top w:val="none" w:sz="0" w:space="0" w:color="auto"/>
            <w:left w:val="none" w:sz="0" w:space="0" w:color="auto"/>
            <w:bottom w:val="none" w:sz="0" w:space="0" w:color="auto"/>
            <w:right w:val="none" w:sz="0" w:space="0" w:color="auto"/>
          </w:divBdr>
          <w:divsChild>
            <w:div w:id="1830559110">
              <w:marLeft w:val="0"/>
              <w:marRight w:val="0"/>
              <w:marTop w:val="0"/>
              <w:marBottom w:val="0"/>
              <w:divBdr>
                <w:top w:val="none" w:sz="0" w:space="0" w:color="auto"/>
                <w:left w:val="none" w:sz="0" w:space="0" w:color="auto"/>
                <w:bottom w:val="none" w:sz="0" w:space="0" w:color="auto"/>
                <w:right w:val="none" w:sz="0" w:space="0" w:color="auto"/>
              </w:divBdr>
            </w:div>
          </w:divsChild>
        </w:div>
        <w:div w:id="1083378284">
          <w:marLeft w:val="0"/>
          <w:marRight w:val="0"/>
          <w:marTop w:val="0"/>
          <w:marBottom w:val="0"/>
          <w:divBdr>
            <w:top w:val="none" w:sz="0" w:space="0" w:color="auto"/>
            <w:left w:val="none" w:sz="0" w:space="0" w:color="auto"/>
            <w:bottom w:val="none" w:sz="0" w:space="0" w:color="auto"/>
            <w:right w:val="none" w:sz="0" w:space="0" w:color="auto"/>
          </w:divBdr>
        </w:div>
        <w:div w:id="1798259551">
          <w:marLeft w:val="0"/>
          <w:marRight w:val="0"/>
          <w:marTop w:val="0"/>
          <w:marBottom w:val="0"/>
          <w:divBdr>
            <w:top w:val="none" w:sz="0" w:space="0" w:color="auto"/>
            <w:left w:val="none" w:sz="0" w:space="0" w:color="auto"/>
            <w:bottom w:val="none" w:sz="0" w:space="0" w:color="auto"/>
            <w:right w:val="none" w:sz="0" w:space="0" w:color="auto"/>
          </w:divBdr>
        </w:div>
      </w:divsChild>
    </w:div>
    <w:div w:id="1841386598">
      <w:bodyDiv w:val="1"/>
      <w:marLeft w:val="0"/>
      <w:marRight w:val="0"/>
      <w:marTop w:val="0"/>
      <w:marBottom w:val="0"/>
      <w:divBdr>
        <w:top w:val="none" w:sz="0" w:space="0" w:color="auto"/>
        <w:left w:val="none" w:sz="0" w:space="0" w:color="auto"/>
        <w:bottom w:val="none" w:sz="0" w:space="0" w:color="auto"/>
        <w:right w:val="none" w:sz="0" w:space="0" w:color="auto"/>
      </w:divBdr>
      <w:divsChild>
        <w:div w:id="159345686">
          <w:marLeft w:val="0"/>
          <w:marRight w:val="0"/>
          <w:marTop w:val="0"/>
          <w:marBottom w:val="0"/>
          <w:divBdr>
            <w:top w:val="none" w:sz="0" w:space="0" w:color="auto"/>
            <w:left w:val="none" w:sz="0" w:space="0" w:color="auto"/>
            <w:bottom w:val="none" w:sz="0" w:space="0" w:color="auto"/>
            <w:right w:val="none" w:sz="0" w:space="0" w:color="auto"/>
          </w:divBdr>
        </w:div>
        <w:div w:id="1091705333">
          <w:marLeft w:val="0"/>
          <w:marRight w:val="0"/>
          <w:marTop w:val="0"/>
          <w:marBottom w:val="0"/>
          <w:divBdr>
            <w:top w:val="none" w:sz="0" w:space="0" w:color="auto"/>
            <w:left w:val="none" w:sz="0" w:space="0" w:color="auto"/>
            <w:bottom w:val="none" w:sz="0" w:space="0" w:color="auto"/>
            <w:right w:val="none" w:sz="0" w:space="0" w:color="auto"/>
          </w:divBdr>
        </w:div>
        <w:div w:id="1548907060">
          <w:marLeft w:val="0"/>
          <w:marRight w:val="0"/>
          <w:marTop w:val="0"/>
          <w:marBottom w:val="0"/>
          <w:divBdr>
            <w:top w:val="none" w:sz="0" w:space="0" w:color="auto"/>
            <w:left w:val="none" w:sz="0" w:space="0" w:color="auto"/>
            <w:bottom w:val="none" w:sz="0" w:space="0" w:color="auto"/>
            <w:right w:val="none" w:sz="0" w:space="0" w:color="auto"/>
          </w:divBdr>
        </w:div>
        <w:div w:id="1553804878">
          <w:marLeft w:val="0"/>
          <w:marRight w:val="0"/>
          <w:marTop w:val="0"/>
          <w:marBottom w:val="0"/>
          <w:divBdr>
            <w:top w:val="none" w:sz="0" w:space="0" w:color="auto"/>
            <w:left w:val="none" w:sz="0" w:space="0" w:color="auto"/>
            <w:bottom w:val="none" w:sz="0" w:space="0" w:color="auto"/>
            <w:right w:val="none" w:sz="0" w:space="0" w:color="auto"/>
          </w:divBdr>
        </w:div>
      </w:divsChild>
    </w:div>
    <w:div w:id="1842311526">
      <w:bodyDiv w:val="1"/>
      <w:marLeft w:val="0"/>
      <w:marRight w:val="0"/>
      <w:marTop w:val="0"/>
      <w:marBottom w:val="0"/>
      <w:divBdr>
        <w:top w:val="none" w:sz="0" w:space="0" w:color="auto"/>
        <w:left w:val="none" w:sz="0" w:space="0" w:color="auto"/>
        <w:bottom w:val="none" w:sz="0" w:space="0" w:color="auto"/>
        <w:right w:val="none" w:sz="0" w:space="0" w:color="auto"/>
      </w:divBdr>
      <w:divsChild>
        <w:div w:id="155847830">
          <w:marLeft w:val="0"/>
          <w:marRight w:val="0"/>
          <w:marTop w:val="0"/>
          <w:marBottom w:val="0"/>
          <w:divBdr>
            <w:top w:val="none" w:sz="0" w:space="0" w:color="auto"/>
            <w:left w:val="none" w:sz="0" w:space="0" w:color="auto"/>
            <w:bottom w:val="none" w:sz="0" w:space="0" w:color="auto"/>
            <w:right w:val="none" w:sz="0" w:space="0" w:color="auto"/>
          </w:divBdr>
        </w:div>
        <w:div w:id="820269245">
          <w:marLeft w:val="0"/>
          <w:marRight w:val="0"/>
          <w:marTop w:val="0"/>
          <w:marBottom w:val="0"/>
          <w:divBdr>
            <w:top w:val="none" w:sz="0" w:space="0" w:color="auto"/>
            <w:left w:val="none" w:sz="0" w:space="0" w:color="auto"/>
            <w:bottom w:val="none" w:sz="0" w:space="0" w:color="auto"/>
            <w:right w:val="none" w:sz="0" w:space="0" w:color="auto"/>
          </w:divBdr>
        </w:div>
        <w:div w:id="960920517">
          <w:marLeft w:val="0"/>
          <w:marRight w:val="0"/>
          <w:marTop w:val="0"/>
          <w:marBottom w:val="0"/>
          <w:divBdr>
            <w:top w:val="none" w:sz="0" w:space="0" w:color="auto"/>
            <w:left w:val="none" w:sz="0" w:space="0" w:color="auto"/>
            <w:bottom w:val="none" w:sz="0" w:space="0" w:color="auto"/>
            <w:right w:val="none" w:sz="0" w:space="0" w:color="auto"/>
          </w:divBdr>
        </w:div>
        <w:div w:id="1288857340">
          <w:marLeft w:val="0"/>
          <w:marRight w:val="0"/>
          <w:marTop w:val="0"/>
          <w:marBottom w:val="0"/>
          <w:divBdr>
            <w:top w:val="none" w:sz="0" w:space="0" w:color="auto"/>
            <w:left w:val="none" w:sz="0" w:space="0" w:color="auto"/>
            <w:bottom w:val="none" w:sz="0" w:space="0" w:color="auto"/>
            <w:right w:val="none" w:sz="0" w:space="0" w:color="auto"/>
          </w:divBdr>
        </w:div>
      </w:divsChild>
    </w:div>
    <w:div w:id="1842699124">
      <w:bodyDiv w:val="1"/>
      <w:marLeft w:val="0"/>
      <w:marRight w:val="0"/>
      <w:marTop w:val="0"/>
      <w:marBottom w:val="0"/>
      <w:divBdr>
        <w:top w:val="none" w:sz="0" w:space="0" w:color="auto"/>
        <w:left w:val="none" w:sz="0" w:space="0" w:color="auto"/>
        <w:bottom w:val="none" w:sz="0" w:space="0" w:color="auto"/>
        <w:right w:val="none" w:sz="0" w:space="0" w:color="auto"/>
      </w:divBdr>
      <w:divsChild>
        <w:div w:id="759108159">
          <w:marLeft w:val="0"/>
          <w:marRight w:val="0"/>
          <w:marTop w:val="0"/>
          <w:marBottom w:val="0"/>
          <w:divBdr>
            <w:top w:val="none" w:sz="0" w:space="0" w:color="auto"/>
            <w:left w:val="none" w:sz="0" w:space="0" w:color="auto"/>
            <w:bottom w:val="none" w:sz="0" w:space="0" w:color="auto"/>
            <w:right w:val="none" w:sz="0" w:space="0" w:color="auto"/>
          </w:divBdr>
        </w:div>
        <w:div w:id="1006440584">
          <w:marLeft w:val="0"/>
          <w:marRight w:val="0"/>
          <w:marTop w:val="0"/>
          <w:marBottom w:val="0"/>
          <w:divBdr>
            <w:top w:val="none" w:sz="0" w:space="0" w:color="auto"/>
            <w:left w:val="none" w:sz="0" w:space="0" w:color="auto"/>
            <w:bottom w:val="none" w:sz="0" w:space="0" w:color="auto"/>
            <w:right w:val="none" w:sz="0" w:space="0" w:color="auto"/>
          </w:divBdr>
        </w:div>
        <w:div w:id="1744376933">
          <w:marLeft w:val="0"/>
          <w:marRight w:val="0"/>
          <w:marTop w:val="0"/>
          <w:marBottom w:val="0"/>
          <w:divBdr>
            <w:top w:val="none" w:sz="0" w:space="0" w:color="auto"/>
            <w:left w:val="none" w:sz="0" w:space="0" w:color="auto"/>
            <w:bottom w:val="none" w:sz="0" w:space="0" w:color="auto"/>
            <w:right w:val="none" w:sz="0" w:space="0" w:color="auto"/>
          </w:divBdr>
        </w:div>
        <w:div w:id="1984120840">
          <w:marLeft w:val="0"/>
          <w:marRight w:val="0"/>
          <w:marTop w:val="0"/>
          <w:marBottom w:val="0"/>
          <w:divBdr>
            <w:top w:val="none" w:sz="0" w:space="0" w:color="auto"/>
            <w:left w:val="none" w:sz="0" w:space="0" w:color="auto"/>
            <w:bottom w:val="none" w:sz="0" w:space="0" w:color="auto"/>
            <w:right w:val="none" w:sz="0" w:space="0" w:color="auto"/>
          </w:divBdr>
        </w:div>
      </w:divsChild>
    </w:div>
    <w:div w:id="1842894724">
      <w:bodyDiv w:val="1"/>
      <w:marLeft w:val="0"/>
      <w:marRight w:val="0"/>
      <w:marTop w:val="0"/>
      <w:marBottom w:val="0"/>
      <w:divBdr>
        <w:top w:val="none" w:sz="0" w:space="0" w:color="auto"/>
        <w:left w:val="none" w:sz="0" w:space="0" w:color="auto"/>
        <w:bottom w:val="none" w:sz="0" w:space="0" w:color="auto"/>
        <w:right w:val="none" w:sz="0" w:space="0" w:color="auto"/>
      </w:divBdr>
      <w:divsChild>
        <w:div w:id="1207686">
          <w:marLeft w:val="0"/>
          <w:marRight w:val="0"/>
          <w:marTop w:val="0"/>
          <w:marBottom w:val="0"/>
          <w:divBdr>
            <w:top w:val="none" w:sz="0" w:space="0" w:color="auto"/>
            <w:left w:val="none" w:sz="0" w:space="0" w:color="auto"/>
            <w:bottom w:val="none" w:sz="0" w:space="0" w:color="auto"/>
            <w:right w:val="none" w:sz="0" w:space="0" w:color="auto"/>
          </w:divBdr>
        </w:div>
        <w:div w:id="1480616639">
          <w:marLeft w:val="0"/>
          <w:marRight w:val="0"/>
          <w:marTop w:val="0"/>
          <w:marBottom w:val="0"/>
          <w:divBdr>
            <w:top w:val="none" w:sz="0" w:space="0" w:color="auto"/>
            <w:left w:val="none" w:sz="0" w:space="0" w:color="auto"/>
            <w:bottom w:val="none" w:sz="0" w:space="0" w:color="auto"/>
            <w:right w:val="none" w:sz="0" w:space="0" w:color="auto"/>
          </w:divBdr>
        </w:div>
        <w:div w:id="1888491201">
          <w:marLeft w:val="0"/>
          <w:marRight w:val="0"/>
          <w:marTop w:val="0"/>
          <w:marBottom w:val="0"/>
          <w:divBdr>
            <w:top w:val="none" w:sz="0" w:space="0" w:color="auto"/>
            <w:left w:val="none" w:sz="0" w:space="0" w:color="auto"/>
            <w:bottom w:val="none" w:sz="0" w:space="0" w:color="auto"/>
            <w:right w:val="none" w:sz="0" w:space="0" w:color="auto"/>
          </w:divBdr>
        </w:div>
        <w:div w:id="1996956911">
          <w:marLeft w:val="0"/>
          <w:marRight w:val="0"/>
          <w:marTop w:val="0"/>
          <w:marBottom w:val="0"/>
          <w:divBdr>
            <w:top w:val="none" w:sz="0" w:space="0" w:color="auto"/>
            <w:left w:val="none" w:sz="0" w:space="0" w:color="auto"/>
            <w:bottom w:val="none" w:sz="0" w:space="0" w:color="auto"/>
            <w:right w:val="none" w:sz="0" w:space="0" w:color="auto"/>
          </w:divBdr>
        </w:div>
      </w:divsChild>
    </w:div>
    <w:div w:id="1843813737">
      <w:bodyDiv w:val="1"/>
      <w:marLeft w:val="0"/>
      <w:marRight w:val="0"/>
      <w:marTop w:val="0"/>
      <w:marBottom w:val="0"/>
      <w:divBdr>
        <w:top w:val="none" w:sz="0" w:space="0" w:color="auto"/>
        <w:left w:val="none" w:sz="0" w:space="0" w:color="auto"/>
        <w:bottom w:val="none" w:sz="0" w:space="0" w:color="auto"/>
        <w:right w:val="none" w:sz="0" w:space="0" w:color="auto"/>
      </w:divBdr>
    </w:div>
    <w:div w:id="1843817502">
      <w:bodyDiv w:val="1"/>
      <w:marLeft w:val="0"/>
      <w:marRight w:val="0"/>
      <w:marTop w:val="0"/>
      <w:marBottom w:val="0"/>
      <w:divBdr>
        <w:top w:val="none" w:sz="0" w:space="0" w:color="auto"/>
        <w:left w:val="none" w:sz="0" w:space="0" w:color="auto"/>
        <w:bottom w:val="none" w:sz="0" w:space="0" w:color="auto"/>
        <w:right w:val="none" w:sz="0" w:space="0" w:color="auto"/>
      </w:divBdr>
      <w:divsChild>
        <w:div w:id="606353553">
          <w:marLeft w:val="0"/>
          <w:marRight w:val="0"/>
          <w:marTop w:val="0"/>
          <w:marBottom w:val="0"/>
          <w:divBdr>
            <w:top w:val="none" w:sz="0" w:space="0" w:color="auto"/>
            <w:left w:val="none" w:sz="0" w:space="0" w:color="auto"/>
            <w:bottom w:val="none" w:sz="0" w:space="0" w:color="auto"/>
            <w:right w:val="none" w:sz="0" w:space="0" w:color="auto"/>
          </w:divBdr>
        </w:div>
        <w:div w:id="776295217">
          <w:marLeft w:val="0"/>
          <w:marRight w:val="0"/>
          <w:marTop w:val="0"/>
          <w:marBottom w:val="0"/>
          <w:divBdr>
            <w:top w:val="none" w:sz="0" w:space="0" w:color="auto"/>
            <w:left w:val="none" w:sz="0" w:space="0" w:color="auto"/>
            <w:bottom w:val="none" w:sz="0" w:space="0" w:color="auto"/>
            <w:right w:val="none" w:sz="0" w:space="0" w:color="auto"/>
          </w:divBdr>
        </w:div>
        <w:div w:id="986083852">
          <w:marLeft w:val="0"/>
          <w:marRight w:val="0"/>
          <w:marTop w:val="0"/>
          <w:marBottom w:val="0"/>
          <w:divBdr>
            <w:top w:val="none" w:sz="0" w:space="0" w:color="auto"/>
            <w:left w:val="none" w:sz="0" w:space="0" w:color="auto"/>
            <w:bottom w:val="none" w:sz="0" w:space="0" w:color="auto"/>
            <w:right w:val="none" w:sz="0" w:space="0" w:color="auto"/>
          </w:divBdr>
        </w:div>
        <w:div w:id="1235775716">
          <w:marLeft w:val="0"/>
          <w:marRight w:val="0"/>
          <w:marTop w:val="0"/>
          <w:marBottom w:val="0"/>
          <w:divBdr>
            <w:top w:val="none" w:sz="0" w:space="0" w:color="auto"/>
            <w:left w:val="none" w:sz="0" w:space="0" w:color="auto"/>
            <w:bottom w:val="none" w:sz="0" w:space="0" w:color="auto"/>
            <w:right w:val="none" w:sz="0" w:space="0" w:color="auto"/>
          </w:divBdr>
        </w:div>
      </w:divsChild>
    </w:div>
    <w:div w:id="1845978332">
      <w:bodyDiv w:val="1"/>
      <w:marLeft w:val="0"/>
      <w:marRight w:val="0"/>
      <w:marTop w:val="0"/>
      <w:marBottom w:val="0"/>
      <w:divBdr>
        <w:top w:val="none" w:sz="0" w:space="0" w:color="auto"/>
        <w:left w:val="none" w:sz="0" w:space="0" w:color="auto"/>
        <w:bottom w:val="none" w:sz="0" w:space="0" w:color="auto"/>
        <w:right w:val="none" w:sz="0" w:space="0" w:color="auto"/>
      </w:divBdr>
      <w:divsChild>
        <w:div w:id="149444880">
          <w:marLeft w:val="0"/>
          <w:marRight w:val="0"/>
          <w:marTop w:val="0"/>
          <w:marBottom w:val="0"/>
          <w:divBdr>
            <w:top w:val="none" w:sz="0" w:space="0" w:color="auto"/>
            <w:left w:val="none" w:sz="0" w:space="0" w:color="auto"/>
            <w:bottom w:val="none" w:sz="0" w:space="0" w:color="auto"/>
            <w:right w:val="none" w:sz="0" w:space="0" w:color="auto"/>
          </w:divBdr>
        </w:div>
        <w:div w:id="583225875">
          <w:marLeft w:val="0"/>
          <w:marRight w:val="0"/>
          <w:marTop w:val="0"/>
          <w:marBottom w:val="0"/>
          <w:divBdr>
            <w:top w:val="none" w:sz="0" w:space="0" w:color="auto"/>
            <w:left w:val="none" w:sz="0" w:space="0" w:color="auto"/>
            <w:bottom w:val="none" w:sz="0" w:space="0" w:color="auto"/>
            <w:right w:val="none" w:sz="0" w:space="0" w:color="auto"/>
          </w:divBdr>
        </w:div>
        <w:div w:id="1355762954">
          <w:marLeft w:val="0"/>
          <w:marRight w:val="0"/>
          <w:marTop w:val="0"/>
          <w:marBottom w:val="0"/>
          <w:divBdr>
            <w:top w:val="none" w:sz="0" w:space="0" w:color="auto"/>
            <w:left w:val="none" w:sz="0" w:space="0" w:color="auto"/>
            <w:bottom w:val="none" w:sz="0" w:space="0" w:color="auto"/>
            <w:right w:val="none" w:sz="0" w:space="0" w:color="auto"/>
          </w:divBdr>
        </w:div>
        <w:div w:id="1548029817">
          <w:marLeft w:val="0"/>
          <w:marRight w:val="0"/>
          <w:marTop w:val="0"/>
          <w:marBottom w:val="0"/>
          <w:divBdr>
            <w:top w:val="none" w:sz="0" w:space="0" w:color="auto"/>
            <w:left w:val="none" w:sz="0" w:space="0" w:color="auto"/>
            <w:bottom w:val="none" w:sz="0" w:space="0" w:color="auto"/>
            <w:right w:val="none" w:sz="0" w:space="0" w:color="auto"/>
          </w:divBdr>
        </w:div>
      </w:divsChild>
    </w:div>
    <w:div w:id="1846899646">
      <w:bodyDiv w:val="1"/>
      <w:marLeft w:val="0"/>
      <w:marRight w:val="0"/>
      <w:marTop w:val="0"/>
      <w:marBottom w:val="0"/>
      <w:divBdr>
        <w:top w:val="none" w:sz="0" w:space="0" w:color="auto"/>
        <w:left w:val="none" w:sz="0" w:space="0" w:color="auto"/>
        <w:bottom w:val="none" w:sz="0" w:space="0" w:color="auto"/>
        <w:right w:val="none" w:sz="0" w:space="0" w:color="auto"/>
      </w:divBdr>
      <w:divsChild>
        <w:div w:id="175001668">
          <w:marLeft w:val="0"/>
          <w:marRight w:val="0"/>
          <w:marTop w:val="0"/>
          <w:marBottom w:val="0"/>
          <w:divBdr>
            <w:top w:val="none" w:sz="0" w:space="0" w:color="auto"/>
            <w:left w:val="none" w:sz="0" w:space="0" w:color="auto"/>
            <w:bottom w:val="none" w:sz="0" w:space="0" w:color="auto"/>
            <w:right w:val="none" w:sz="0" w:space="0" w:color="auto"/>
          </w:divBdr>
        </w:div>
        <w:div w:id="1138690832">
          <w:marLeft w:val="0"/>
          <w:marRight w:val="0"/>
          <w:marTop w:val="0"/>
          <w:marBottom w:val="0"/>
          <w:divBdr>
            <w:top w:val="none" w:sz="0" w:space="0" w:color="auto"/>
            <w:left w:val="none" w:sz="0" w:space="0" w:color="auto"/>
            <w:bottom w:val="none" w:sz="0" w:space="0" w:color="auto"/>
            <w:right w:val="none" w:sz="0" w:space="0" w:color="auto"/>
          </w:divBdr>
        </w:div>
        <w:div w:id="1772973108">
          <w:marLeft w:val="0"/>
          <w:marRight w:val="0"/>
          <w:marTop w:val="0"/>
          <w:marBottom w:val="0"/>
          <w:divBdr>
            <w:top w:val="none" w:sz="0" w:space="0" w:color="auto"/>
            <w:left w:val="none" w:sz="0" w:space="0" w:color="auto"/>
            <w:bottom w:val="none" w:sz="0" w:space="0" w:color="auto"/>
            <w:right w:val="none" w:sz="0" w:space="0" w:color="auto"/>
          </w:divBdr>
        </w:div>
        <w:div w:id="1899974686">
          <w:marLeft w:val="0"/>
          <w:marRight w:val="0"/>
          <w:marTop w:val="0"/>
          <w:marBottom w:val="0"/>
          <w:divBdr>
            <w:top w:val="none" w:sz="0" w:space="0" w:color="auto"/>
            <w:left w:val="none" w:sz="0" w:space="0" w:color="auto"/>
            <w:bottom w:val="none" w:sz="0" w:space="0" w:color="auto"/>
            <w:right w:val="none" w:sz="0" w:space="0" w:color="auto"/>
          </w:divBdr>
        </w:div>
      </w:divsChild>
    </w:div>
    <w:div w:id="1847016709">
      <w:bodyDiv w:val="1"/>
      <w:marLeft w:val="0"/>
      <w:marRight w:val="0"/>
      <w:marTop w:val="0"/>
      <w:marBottom w:val="0"/>
      <w:divBdr>
        <w:top w:val="none" w:sz="0" w:space="0" w:color="auto"/>
        <w:left w:val="none" w:sz="0" w:space="0" w:color="auto"/>
        <w:bottom w:val="none" w:sz="0" w:space="0" w:color="auto"/>
        <w:right w:val="none" w:sz="0" w:space="0" w:color="auto"/>
      </w:divBdr>
      <w:divsChild>
        <w:div w:id="185024042">
          <w:marLeft w:val="0"/>
          <w:marRight w:val="0"/>
          <w:marTop w:val="0"/>
          <w:marBottom w:val="0"/>
          <w:divBdr>
            <w:top w:val="none" w:sz="0" w:space="0" w:color="auto"/>
            <w:left w:val="none" w:sz="0" w:space="0" w:color="auto"/>
            <w:bottom w:val="none" w:sz="0" w:space="0" w:color="auto"/>
            <w:right w:val="none" w:sz="0" w:space="0" w:color="auto"/>
          </w:divBdr>
        </w:div>
        <w:div w:id="1347100370">
          <w:marLeft w:val="0"/>
          <w:marRight w:val="0"/>
          <w:marTop w:val="0"/>
          <w:marBottom w:val="0"/>
          <w:divBdr>
            <w:top w:val="none" w:sz="0" w:space="0" w:color="auto"/>
            <w:left w:val="none" w:sz="0" w:space="0" w:color="auto"/>
            <w:bottom w:val="none" w:sz="0" w:space="0" w:color="auto"/>
            <w:right w:val="none" w:sz="0" w:space="0" w:color="auto"/>
          </w:divBdr>
        </w:div>
        <w:div w:id="1703893635">
          <w:marLeft w:val="0"/>
          <w:marRight w:val="0"/>
          <w:marTop w:val="0"/>
          <w:marBottom w:val="0"/>
          <w:divBdr>
            <w:top w:val="none" w:sz="0" w:space="0" w:color="auto"/>
            <w:left w:val="none" w:sz="0" w:space="0" w:color="auto"/>
            <w:bottom w:val="none" w:sz="0" w:space="0" w:color="auto"/>
            <w:right w:val="none" w:sz="0" w:space="0" w:color="auto"/>
          </w:divBdr>
        </w:div>
        <w:div w:id="1908998434">
          <w:marLeft w:val="0"/>
          <w:marRight w:val="0"/>
          <w:marTop w:val="0"/>
          <w:marBottom w:val="0"/>
          <w:divBdr>
            <w:top w:val="none" w:sz="0" w:space="0" w:color="auto"/>
            <w:left w:val="none" w:sz="0" w:space="0" w:color="auto"/>
            <w:bottom w:val="none" w:sz="0" w:space="0" w:color="auto"/>
            <w:right w:val="none" w:sz="0" w:space="0" w:color="auto"/>
          </w:divBdr>
        </w:div>
      </w:divsChild>
    </w:div>
    <w:div w:id="1847360619">
      <w:bodyDiv w:val="1"/>
      <w:marLeft w:val="0"/>
      <w:marRight w:val="0"/>
      <w:marTop w:val="0"/>
      <w:marBottom w:val="0"/>
      <w:divBdr>
        <w:top w:val="none" w:sz="0" w:space="0" w:color="auto"/>
        <w:left w:val="none" w:sz="0" w:space="0" w:color="auto"/>
        <w:bottom w:val="none" w:sz="0" w:space="0" w:color="auto"/>
        <w:right w:val="none" w:sz="0" w:space="0" w:color="auto"/>
      </w:divBdr>
      <w:divsChild>
        <w:div w:id="103886606">
          <w:marLeft w:val="0"/>
          <w:marRight w:val="0"/>
          <w:marTop w:val="0"/>
          <w:marBottom w:val="0"/>
          <w:divBdr>
            <w:top w:val="none" w:sz="0" w:space="0" w:color="auto"/>
            <w:left w:val="none" w:sz="0" w:space="0" w:color="auto"/>
            <w:bottom w:val="none" w:sz="0" w:space="0" w:color="auto"/>
            <w:right w:val="none" w:sz="0" w:space="0" w:color="auto"/>
          </w:divBdr>
        </w:div>
        <w:div w:id="538668910">
          <w:marLeft w:val="0"/>
          <w:marRight w:val="0"/>
          <w:marTop w:val="0"/>
          <w:marBottom w:val="0"/>
          <w:divBdr>
            <w:top w:val="none" w:sz="0" w:space="0" w:color="auto"/>
            <w:left w:val="none" w:sz="0" w:space="0" w:color="auto"/>
            <w:bottom w:val="none" w:sz="0" w:space="0" w:color="auto"/>
            <w:right w:val="none" w:sz="0" w:space="0" w:color="auto"/>
          </w:divBdr>
        </w:div>
        <w:div w:id="1093625036">
          <w:marLeft w:val="0"/>
          <w:marRight w:val="0"/>
          <w:marTop w:val="0"/>
          <w:marBottom w:val="0"/>
          <w:divBdr>
            <w:top w:val="none" w:sz="0" w:space="0" w:color="auto"/>
            <w:left w:val="none" w:sz="0" w:space="0" w:color="auto"/>
            <w:bottom w:val="none" w:sz="0" w:space="0" w:color="auto"/>
            <w:right w:val="none" w:sz="0" w:space="0" w:color="auto"/>
          </w:divBdr>
        </w:div>
        <w:div w:id="2023240402">
          <w:marLeft w:val="0"/>
          <w:marRight w:val="0"/>
          <w:marTop w:val="0"/>
          <w:marBottom w:val="0"/>
          <w:divBdr>
            <w:top w:val="none" w:sz="0" w:space="0" w:color="auto"/>
            <w:left w:val="none" w:sz="0" w:space="0" w:color="auto"/>
            <w:bottom w:val="none" w:sz="0" w:space="0" w:color="auto"/>
            <w:right w:val="none" w:sz="0" w:space="0" w:color="auto"/>
          </w:divBdr>
        </w:div>
      </w:divsChild>
    </w:div>
    <w:div w:id="1850098671">
      <w:bodyDiv w:val="1"/>
      <w:marLeft w:val="0"/>
      <w:marRight w:val="0"/>
      <w:marTop w:val="0"/>
      <w:marBottom w:val="0"/>
      <w:divBdr>
        <w:top w:val="none" w:sz="0" w:space="0" w:color="auto"/>
        <w:left w:val="none" w:sz="0" w:space="0" w:color="auto"/>
        <w:bottom w:val="none" w:sz="0" w:space="0" w:color="auto"/>
        <w:right w:val="none" w:sz="0" w:space="0" w:color="auto"/>
      </w:divBdr>
      <w:divsChild>
        <w:div w:id="1333139190">
          <w:marLeft w:val="0"/>
          <w:marRight w:val="0"/>
          <w:marTop w:val="0"/>
          <w:marBottom w:val="0"/>
          <w:divBdr>
            <w:top w:val="none" w:sz="0" w:space="0" w:color="auto"/>
            <w:left w:val="none" w:sz="0" w:space="0" w:color="auto"/>
            <w:bottom w:val="none" w:sz="0" w:space="0" w:color="auto"/>
            <w:right w:val="none" w:sz="0" w:space="0" w:color="auto"/>
          </w:divBdr>
        </w:div>
        <w:div w:id="1625114309">
          <w:marLeft w:val="0"/>
          <w:marRight w:val="0"/>
          <w:marTop w:val="0"/>
          <w:marBottom w:val="0"/>
          <w:divBdr>
            <w:top w:val="none" w:sz="0" w:space="0" w:color="auto"/>
            <w:left w:val="none" w:sz="0" w:space="0" w:color="auto"/>
            <w:bottom w:val="none" w:sz="0" w:space="0" w:color="auto"/>
            <w:right w:val="none" w:sz="0" w:space="0" w:color="auto"/>
          </w:divBdr>
        </w:div>
        <w:div w:id="1779373760">
          <w:marLeft w:val="0"/>
          <w:marRight w:val="0"/>
          <w:marTop w:val="0"/>
          <w:marBottom w:val="0"/>
          <w:divBdr>
            <w:top w:val="none" w:sz="0" w:space="0" w:color="auto"/>
            <w:left w:val="none" w:sz="0" w:space="0" w:color="auto"/>
            <w:bottom w:val="none" w:sz="0" w:space="0" w:color="auto"/>
            <w:right w:val="none" w:sz="0" w:space="0" w:color="auto"/>
          </w:divBdr>
        </w:div>
        <w:div w:id="1781411640">
          <w:marLeft w:val="0"/>
          <w:marRight w:val="0"/>
          <w:marTop w:val="0"/>
          <w:marBottom w:val="0"/>
          <w:divBdr>
            <w:top w:val="none" w:sz="0" w:space="0" w:color="auto"/>
            <w:left w:val="none" w:sz="0" w:space="0" w:color="auto"/>
            <w:bottom w:val="none" w:sz="0" w:space="0" w:color="auto"/>
            <w:right w:val="none" w:sz="0" w:space="0" w:color="auto"/>
          </w:divBdr>
        </w:div>
      </w:divsChild>
    </w:div>
    <w:div w:id="1851480868">
      <w:bodyDiv w:val="1"/>
      <w:marLeft w:val="0"/>
      <w:marRight w:val="0"/>
      <w:marTop w:val="0"/>
      <w:marBottom w:val="0"/>
      <w:divBdr>
        <w:top w:val="none" w:sz="0" w:space="0" w:color="auto"/>
        <w:left w:val="none" w:sz="0" w:space="0" w:color="auto"/>
        <w:bottom w:val="none" w:sz="0" w:space="0" w:color="auto"/>
        <w:right w:val="none" w:sz="0" w:space="0" w:color="auto"/>
      </w:divBdr>
      <w:divsChild>
        <w:div w:id="200097179">
          <w:marLeft w:val="0"/>
          <w:marRight w:val="0"/>
          <w:marTop w:val="0"/>
          <w:marBottom w:val="0"/>
          <w:divBdr>
            <w:top w:val="none" w:sz="0" w:space="0" w:color="auto"/>
            <w:left w:val="none" w:sz="0" w:space="0" w:color="auto"/>
            <w:bottom w:val="none" w:sz="0" w:space="0" w:color="auto"/>
            <w:right w:val="none" w:sz="0" w:space="0" w:color="auto"/>
          </w:divBdr>
        </w:div>
        <w:div w:id="1164124750">
          <w:marLeft w:val="0"/>
          <w:marRight w:val="0"/>
          <w:marTop w:val="0"/>
          <w:marBottom w:val="0"/>
          <w:divBdr>
            <w:top w:val="none" w:sz="0" w:space="0" w:color="auto"/>
            <w:left w:val="none" w:sz="0" w:space="0" w:color="auto"/>
            <w:bottom w:val="none" w:sz="0" w:space="0" w:color="auto"/>
            <w:right w:val="none" w:sz="0" w:space="0" w:color="auto"/>
          </w:divBdr>
        </w:div>
        <w:div w:id="1273437764">
          <w:marLeft w:val="0"/>
          <w:marRight w:val="0"/>
          <w:marTop w:val="0"/>
          <w:marBottom w:val="0"/>
          <w:divBdr>
            <w:top w:val="none" w:sz="0" w:space="0" w:color="auto"/>
            <w:left w:val="none" w:sz="0" w:space="0" w:color="auto"/>
            <w:bottom w:val="none" w:sz="0" w:space="0" w:color="auto"/>
            <w:right w:val="none" w:sz="0" w:space="0" w:color="auto"/>
          </w:divBdr>
        </w:div>
        <w:div w:id="1450277364">
          <w:marLeft w:val="0"/>
          <w:marRight w:val="0"/>
          <w:marTop w:val="0"/>
          <w:marBottom w:val="0"/>
          <w:divBdr>
            <w:top w:val="none" w:sz="0" w:space="0" w:color="auto"/>
            <w:left w:val="none" w:sz="0" w:space="0" w:color="auto"/>
            <w:bottom w:val="none" w:sz="0" w:space="0" w:color="auto"/>
            <w:right w:val="none" w:sz="0" w:space="0" w:color="auto"/>
          </w:divBdr>
        </w:div>
      </w:divsChild>
    </w:div>
    <w:div w:id="1851485805">
      <w:bodyDiv w:val="1"/>
      <w:marLeft w:val="0"/>
      <w:marRight w:val="0"/>
      <w:marTop w:val="0"/>
      <w:marBottom w:val="0"/>
      <w:divBdr>
        <w:top w:val="none" w:sz="0" w:space="0" w:color="auto"/>
        <w:left w:val="none" w:sz="0" w:space="0" w:color="auto"/>
        <w:bottom w:val="none" w:sz="0" w:space="0" w:color="auto"/>
        <w:right w:val="none" w:sz="0" w:space="0" w:color="auto"/>
      </w:divBdr>
      <w:divsChild>
        <w:div w:id="28534658">
          <w:marLeft w:val="0"/>
          <w:marRight w:val="0"/>
          <w:marTop w:val="0"/>
          <w:marBottom w:val="0"/>
          <w:divBdr>
            <w:top w:val="none" w:sz="0" w:space="0" w:color="auto"/>
            <w:left w:val="none" w:sz="0" w:space="0" w:color="auto"/>
            <w:bottom w:val="none" w:sz="0" w:space="0" w:color="auto"/>
            <w:right w:val="none" w:sz="0" w:space="0" w:color="auto"/>
          </w:divBdr>
        </w:div>
        <w:div w:id="1762219514">
          <w:marLeft w:val="0"/>
          <w:marRight w:val="0"/>
          <w:marTop w:val="0"/>
          <w:marBottom w:val="0"/>
          <w:divBdr>
            <w:top w:val="none" w:sz="0" w:space="0" w:color="auto"/>
            <w:left w:val="none" w:sz="0" w:space="0" w:color="auto"/>
            <w:bottom w:val="none" w:sz="0" w:space="0" w:color="auto"/>
            <w:right w:val="none" w:sz="0" w:space="0" w:color="auto"/>
          </w:divBdr>
        </w:div>
        <w:div w:id="1978799075">
          <w:marLeft w:val="0"/>
          <w:marRight w:val="0"/>
          <w:marTop w:val="0"/>
          <w:marBottom w:val="0"/>
          <w:divBdr>
            <w:top w:val="none" w:sz="0" w:space="0" w:color="auto"/>
            <w:left w:val="none" w:sz="0" w:space="0" w:color="auto"/>
            <w:bottom w:val="none" w:sz="0" w:space="0" w:color="auto"/>
            <w:right w:val="none" w:sz="0" w:space="0" w:color="auto"/>
          </w:divBdr>
        </w:div>
        <w:div w:id="2055764001">
          <w:marLeft w:val="0"/>
          <w:marRight w:val="0"/>
          <w:marTop w:val="0"/>
          <w:marBottom w:val="0"/>
          <w:divBdr>
            <w:top w:val="none" w:sz="0" w:space="0" w:color="auto"/>
            <w:left w:val="none" w:sz="0" w:space="0" w:color="auto"/>
            <w:bottom w:val="none" w:sz="0" w:space="0" w:color="auto"/>
            <w:right w:val="none" w:sz="0" w:space="0" w:color="auto"/>
          </w:divBdr>
        </w:div>
      </w:divsChild>
    </w:div>
    <w:div w:id="1851554856">
      <w:bodyDiv w:val="1"/>
      <w:marLeft w:val="0"/>
      <w:marRight w:val="0"/>
      <w:marTop w:val="0"/>
      <w:marBottom w:val="0"/>
      <w:divBdr>
        <w:top w:val="none" w:sz="0" w:space="0" w:color="auto"/>
        <w:left w:val="none" w:sz="0" w:space="0" w:color="auto"/>
        <w:bottom w:val="none" w:sz="0" w:space="0" w:color="auto"/>
        <w:right w:val="none" w:sz="0" w:space="0" w:color="auto"/>
      </w:divBdr>
      <w:divsChild>
        <w:div w:id="590240363">
          <w:marLeft w:val="0"/>
          <w:marRight w:val="0"/>
          <w:marTop w:val="0"/>
          <w:marBottom w:val="0"/>
          <w:divBdr>
            <w:top w:val="none" w:sz="0" w:space="0" w:color="auto"/>
            <w:left w:val="none" w:sz="0" w:space="0" w:color="auto"/>
            <w:bottom w:val="none" w:sz="0" w:space="0" w:color="auto"/>
            <w:right w:val="none" w:sz="0" w:space="0" w:color="auto"/>
          </w:divBdr>
          <w:divsChild>
            <w:div w:id="1100953718">
              <w:marLeft w:val="0"/>
              <w:marRight w:val="0"/>
              <w:marTop w:val="0"/>
              <w:marBottom w:val="0"/>
              <w:divBdr>
                <w:top w:val="none" w:sz="0" w:space="0" w:color="auto"/>
                <w:left w:val="none" w:sz="0" w:space="0" w:color="auto"/>
                <w:bottom w:val="none" w:sz="0" w:space="0" w:color="auto"/>
                <w:right w:val="none" w:sz="0" w:space="0" w:color="auto"/>
              </w:divBdr>
              <w:divsChild>
                <w:div w:id="464660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1874458">
      <w:bodyDiv w:val="1"/>
      <w:marLeft w:val="0"/>
      <w:marRight w:val="0"/>
      <w:marTop w:val="0"/>
      <w:marBottom w:val="0"/>
      <w:divBdr>
        <w:top w:val="none" w:sz="0" w:space="0" w:color="auto"/>
        <w:left w:val="none" w:sz="0" w:space="0" w:color="auto"/>
        <w:bottom w:val="none" w:sz="0" w:space="0" w:color="auto"/>
        <w:right w:val="none" w:sz="0" w:space="0" w:color="auto"/>
      </w:divBdr>
      <w:divsChild>
        <w:div w:id="785082411">
          <w:marLeft w:val="0"/>
          <w:marRight w:val="0"/>
          <w:marTop w:val="0"/>
          <w:marBottom w:val="0"/>
          <w:divBdr>
            <w:top w:val="none" w:sz="0" w:space="0" w:color="auto"/>
            <w:left w:val="none" w:sz="0" w:space="0" w:color="auto"/>
            <w:bottom w:val="none" w:sz="0" w:space="0" w:color="auto"/>
            <w:right w:val="none" w:sz="0" w:space="0" w:color="auto"/>
          </w:divBdr>
        </w:div>
        <w:div w:id="904796198">
          <w:marLeft w:val="0"/>
          <w:marRight w:val="0"/>
          <w:marTop w:val="0"/>
          <w:marBottom w:val="0"/>
          <w:divBdr>
            <w:top w:val="none" w:sz="0" w:space="0" w:color="auto"/>
            <w:left w:val="none" w:sz="0" w:space="0" w:color="auto"/>
            <w:bottom w:val="none" w:sz="0" w:space="0" w:color="auto"/>
            <w:right w:val="none" w:sz="0" w:space="0" w:color="auto"/>
          </w:divBdr>
        </w:div>
        <w:div w:id="969748498">
          <w:marLeft w:val="0"/>
          <w:marRight w:val="0"/>
          <w:marTop w:val="0"/>
          <w:marBottom w:val="0"/>
          <w:divBdr>
            <w:top w:val="none" w:sz="0" w:space="0" w:color="auto"/>
            <w:left w:val="none" w:sz="0" w:space="0" w:color="auto"/>
            <w:bottom w:val="none" w:sz="0" w:space="0" w:color="auto"/>
            <w:right w:val="none" w:sz="0" w:space="0" w:color="auto"/>
          </w:divBdr>
        </w:div>
        <w:div w:id="1631088327">
          <w:marLeft w:val="0"/>
          <w:marRight w:val="0"/>
          <w:marTop w:val="0"/>
          <w:marBottom w:val="0"/>
          <w:divBdr>
            <w:top w:val="none" w:sz="0" w:space="0" w:color="auto"/>
            <w:left w:val="none" w:sz="0" w:space="0" w:color="auto"/>
            <w:bottom w:val="none" w:sz="0" w:space="0" w:color="auto"/>
            <w:right w:val="none" w:sz="0" w:space="0" w:color="auto"/>
          </w:divBdr>
        </w:div>
      </w:divsChild>
    </w:div>
    <w:div w:id="1852337377">
      <w:bodyDiv w:val="1"/>
      <w:marLeft w:val="0"/>
      <w:marRight w:val="0"/>
      <w:marTop w:val="0"/>
      <w:marBottom w:val="0"/>
      <w:divBdr>
        <w:top w:val="none" w:sz="0" w:space="0" w:color="auto"/>
        <w:left w:val="none" w:sz="0" w:space="0" w:color="auto"/>
        <w:bottom w:val="none" w:sz="0" w:space="0" w:color="auto"/>
        <w:right w:val="none" w:sz="0" w:space="0" w:color="auto"/>
      </w:divBdr>
      <w:divsChild>
        <w:div w:id="132529189">
          <w:marLeft w:val="0"/>
          <w:marRight w:val="0"/>
          <w:marTop w:val="0"/>
          <w:marBottom w:val="0"/>
          <w:divBdr>
            <w:top w:val="none" w:sz="0" w:space="0" w:color="auto"/>
            <w:left w:val="none" w:sz="0" w:space="0" w:color="auto"/>
            <w:bottom w:val="none" w:sz="0" w:space="0" w:color="auto"/>
            <w:right w:val="none" w:sz="0" w:space="0" w:color="auto"/>
          </w:divBdr>
        </w:div>
        <w:div w:id="334186555">
          <w:marLeft w:val="0"/>
          <w:marRight w:val="0"/>
          <w:marTop w:val="0"/>
          <w:marBottom w:val="0"/>
          <w:divBdr>
            <w:top w:val="none" w:sz="0" w:space="0" w:color="auto"/>
            <w:left w:val="none" w:sz="0" w:space="0" w:color="auto"/>
            <w:bottom w:val="none" w:sz="0" w:space="0" w:color="auto"/>
            <w:right w:val="none" w:sz="0" w:space="0" w:color="auto"/>
          </w:divBdr>
        </w:div>
        <w:div w:id="617764376">
          <w:marLeft w:val="0"/>
          <w:marRight w:val="0"/>
          <w:marTop w:val="0"/>
          <w:marBottom w:val="0"/>
          <w:divBdr>
            <w:top w:val="none" w:sz="0" w:space="0" w:color="auto"/>
            <w:left w:val="none" w:sz="0" w:space="0" w:color="auto"/>
            <w:bottom w:val="none" w:sz="0" w:space="0" w:color="auto"/>
            <w:right w:val="none" w:sz="0" w:space="0" w:color="auto"/>
          </w:divBdr>
        </w:div>
        <w:div w:id="648049557">
          <w:marLeft w:val="0"/>
          <w:marRight w:val="0"/>
          <w:marTop w:val="0"/>
          <w:marBottom w:val="0"/>
          <w:divBdr>
            <w:top w:val="none" w:sz="0" w:space="0" w:color="auto"/>
            <w:left w:val="none" w:sz="0" w:space="0" w:color="auto"/>
            <w:bottom w:val="none" w:sz="0" w:space="0" w:color="auto"/>
            <w:right w:val="none" w:sz="0" w:space="0" w:color="auto"/>
          </w:divBdr>
        </w:div>
      </w:divsChild>
    </w:div>
    <w:div w:id="1854680360">
      <w:bodyDiv w:val="1"/>
      <w:marLeft w:val="0"/>
      <w:marRight w:val="0"/>
      <w:marTop w:val="0"/>
      <w:marBottom w:val="0"/>
      <w:divBdr>
        <w:top w:val="none" w:sz="0" w:space="0" w:color="auto"/>
        <w:left w:val="none" w:sz="0" w:space="0" w:color="auto"/>
        <w:bottom w:val="none" w:sz="0" w:space="0" w:color="auto"/>
        <w:right w:val="none" w:sz="0" w:space="0" w:color="auto"/>
      </w:divBdr>
      <w:divsChild>
        <w:div w:id="185949800">
          <w:marLeft w:val="0"/>
          <w:marRight w:val="0"/>
          <w:marTop w:val="0"/>
          <w:marBottom w:val="0"/>
          <w:divBdr>
            <w:top w:val="none" w:sz="0" w:space="0" w:color="auto"/>
            <w:left w:val="none" w:sz="0" w:space="0" w:color="auto"/>
            <w:bottom w:val="none" w:sz="0" w:space="0" w:color="auto"/>
            <w:right w:val="none" w:sz="0" w:space="0" w:color="auto"/>
          </w:divBdr>
        </w:div>
        <w:div w:id="229122701">
          <w:marLeft w:val="0"/>
          <w:marRight w:val="0"/>
          <w:marTop w:val="0"/>
          <w:marBottom w:val="0"/>
          <w:divBdr>
            <w:top w:val="none" w:sz="0" w:space="0" w:color="auto"/>
            <w:left w:val="none" w:sz="0" w:space="0" w:color="auto"/>
            <w:bottom w:val="none" w:sz="0" w:space="0" w:color="auto"/>
            <w:right w:val="none" w:sz="0" w:space="0" w:color="auto"/>
          </w:divBdr>
        </w:div>
        <w:div w:id="425464213">
          <w:marLeft w:val="0"/>
          <w:marRight w:val="0"/>
          <w:marTop w:val="0"/>
          <w:marBottom w:val="0"/>
          <w:divBdr>
            <w:top w:val="none" w:sz="0" w:space="0" w:color="auto"/>
            <w:left w:val="none" w:sz="0" w:space="0" w:color="auto"/>
            <w:bottom w:val="none" w:sz="0" w:space="0" w:color="auto"/>
            <w:right w:val="none" w:sz="0" w:space="0" w:color="auto"/>
          </w:divBdr>
        </w:div>
        <w:div w:id="1342005991">
          <w:marLeft w:val="0"/>
          <w:marRight w:val="0"/>
          <w:marTop w:val="0"/>
          <w:marBottom w:val="0"/>
          <w:divBdr>
            <w:top w:val="none" w:sz="0" w:space="0" w:color="auto"/>
            <w:left w:val="none" w:sz="0" w:space="0" w:color="auto"/>
            <w:bottom w:val="none" w:sz="0" w:space="0" w:color="auto"/>
            <w:right w:val="none" w:sz="0" w:space="0" w:color="auto"/>
          </w:divBdr>
        </w:div>
      </w:divsChild>
    </w:div>
    <w:div w:id="1855345184">
      <w:bodyDiv w:val="1"/>
      <w:marLeft w:val="0"/>
      <w:marRight w:val="0"/>
      <w:marTop w:val="0"/>
      <w:marBottom w:val="0"/>
      <w:divBdr>
        <w:top w:val="none" w:sz="0" w:space="0" w:color="auto"/>
        <w:left w:val="none" w:sz="0" w:space="0" w:color="auto"/>
        <w:bottom w:val="none" w:sz="0" w:space="0" w:color="auto"/>
        <w:right w:val="none" w:sz="0" w:space="0" w:color="auto"/>
      </w:divBdr>
      <w:divsChild>
        <w:div w:id="119108890">
          <w:marLeft w:val="0"/>
          <w:marRight w:val="0"/>
          <w:marTop w:val="0"/>
          <w:marBottom w:val="0"/>
          <w:divBdr>
            <w:top w:val="none" w:sz="0" w:space="0" w:color="auto"/>
            <w:left w:val="none" w:sz="0" w:space="0" w:color="auto"/>
            <w:bottom w:val="none" w:sz="0" w:space="0" w:color="auto"/>
            <w:right w:val="none" w:sz="0" w:space="0" w:color="auto"/>
          </w:divBdr>
        </w:div>
        <w:div w:id="849954191">
          <w:marLeft w:val="0"/>
          <w:marRight w:val="0"/>
          <w:marTop w:val="0"/>
          <w:marBottom w:val="0"/>
          <w:divBdr>
            <w:top w:val="none" w:sz="0" w:space="0" w:color="auto"/>
            <w:left w:val="none" w:sz="0" w:space="0" w:color="auto"/>
            <w:bottom w:val="none" w:sz="0" w:space="0" w:color="auto"/>
            <w:right w:val="none" w:sz="0" w:space="0" w:color="auto"/>
          </w:divBdr>
        </w:div>
        <w:div w:id="929197857">
          <w:marLeft w:val="0"/>
          <w:marRight w:val="0"/>
          <w:marTop w:val="0"/>
          <w:marBottom w:val="0"/>
          <w:divBdr>
            <w:top w:val="none" w:sz="0" w:space="0" w:color="auto"/>
            <w:left w:val="none" w:sz="0" w:space="0" w:color="auto"/>
            <w:bottom w:val="none" w:sz="0" w:space="0" w:color="auto"/>
            <w:right w:val="none" w:sz="0" w:space="0" w:color="auto"/>
          </w:divBdr>
        </w:div>
        <w:div w:id="1732534149">
          <w:marLeft w:val="0"/>
          <w:marRight w:val="0"/>
          <w:marTop w:val="0"/>
          <w:marBottom w:val="0"/>
          <w:divBdr>
            <w:top w:val="none" w:sz="0" w:space="0" w:color="auto"/>
            <w:left w:val="none" w:sz="0" w:space="0" w:color="auto"/>
            <w:bottom w:val="none" w:sz="0" w:space="0" w:color="auto"/>
            <w:right w:val="none" w:sz="0" w:space="0" w:color="auto"/>
          </w:divBdr>
        </w:div>
      </w:divsChild>
    </w:div>
    <w:div w:id="1856386775">
      <w:bodyDiv w:val="1"/>
      <w:marLeft w:val="0"/>
      <w:marRight w:val="0"/>
      <w:marTop w:val="0"/>
      <w:marBottom w:val="0"/>
      <w:divBdr>
        <w:top w:val="none" w:sz="0" w:space="0" w:color="auto"/>
        <w:left w:val="none" w:sz="0" w:space="0" w:color="auto"/>
        <w:bottom w:val="none" w:sz="0" w:space="0" w:color="auto"/>
        <w:right w:val="none" w:sz="0" w:space="0" w:color="auto"/>
      </w:divBdr>
      <w:divsChild>
        <w:div w:id="359208774">
          <w:marLeft w:val="0"/>
          <w:marRight w:val="0"/>
          <w:marTop w:val="0"/>
          <w:marBottom w:val="0"/>
          <w:divBdr>
            <w:top w:val="none" w:sz="0" w:space="0" w:color="auto"/>
            <w:left w:val="none" w:sz="0" w:space="0" w:color="auto"/>
            <w:bottom w:val="none" w:sz="0" w:space="0" w:color="auto"/>
            <w:right w:val="none" w:sz="0" w:space="0" w:color="auto"/>
          </w:divBdr>
        </w:div>
        <w:div w:id="807630492">
          <w:marLeft w:val="0"/>
          <w:marRight w:val="0"/>
          <w:marTop w:val="0"/>
          <w:marBottom w:val="0"/>
          <w:divBdr>
            <w:top w:val="none" w:sz="0" w:space="0" w:color="auto"/>
            <w:left w:val="none" w:sz="0" w:space="0" w:color="auto"/>
            <w:bottom w:val="none" w:sz="0" w:space="0" w:color="auto"/>
            <w:right w:val="none" w:sz="0" w:space="0" w:color="auto"/>
          </w:divBdr>
        </w:div>
        <w:div w:id="868373596">
          <w:marLeft w:val="0"/>
          <w:marRight w:val="0"/>
          <w:marTop w:val="0"/>
          <w:marBottom w:val="0"/>
          <w:divBdr>
            <w:top w:val="none" w:sz="0" w:space="0" w:color="auto"/>
            <w:left w:val="none" w:sz="0" w:space="0" w:color="auto"/>
            <w:bottom w:val="none" w:sz="0" w:space="0" w:color="auto"/>
            <w:right w:val="none" w:sz="0" w:space="0" w:color="auto"/>
          </w:divBdr>
        </w:div>
        <w:div w:id="1283610546">
          <w:marLeft w:val="0"/>
          <w:marRight w:val="0"/>
          <w:marTop w:val="0"/>
          <w:marBottom w:val="0"/>
          <w:divBdr>
            <w:top w:val="none" w:sz="0" w:space="0" w:color="auto"/>
            <w:left w:val="none" w:sz="0" w:space="0" w:color="auto"/>
            <w:bottom w:val="none" w:sz="0" w:space="0" w:color="auto"/>
            <w:right w:val="none" w:sz="0" w:space="0" w:color="auto"/>
          </w:divBdr>
        </w:div>
      </w:divsChild>
    </w:div>
    <w:div w:id="1857378095">
      <w:bodyDiv w:val="1"/>
      <w:marLeft w:val="0"/>
      <w:marRight w:val="0"/>
      <w:marTop w:val="0"/>
      <w:marBottom w:val="0"/>
      <w:divBdr>
        <w:top w:val="none" w:sz="0" w:space="0" w:color="auto"/>
        <w:left w:val="none" w:sz="0" w:space="0" w:color="auto"/>
        <w:bottom w:val="none" w:sz="0" w:space="0" w:color="auto"/>
        <w:right w:val="none" w:sz="0" w:space="0" w:color="auto"/>
      </w:divBdr>
      <w:divsChild>
        <w:div w:id="357245477">
          <w:marLeft w:val="0"/>
          <w:marRight w:val="0"/>
          <w:marTop w:val="0"/>
          <w:marBottom w:val="0"/>
          <w:divBdr>
            <w:top w:val="none" w:sz="0" w:space="0" w:color="auto"/>
            <w:left w:val="none" w:sz="0" w:space="0" w:color="auto"/>
            <w:bottom w:val="none" w:sz="0" w:space="0" w:color="auto"/>
            <w:right w:val="none" w:sz="0" w:space="0" w:color="auto"/>
          </w:divBdr>
        </w:div>
        <w:div w:id="806049184">
          <w:marLeft w:val="0"/>
          <w:marRight w:val="0"/>
          <w:marTop w:val="0"/>
          <w:marBottom w:val="0"/>
          <w:divBdr>
            <w:top w:val="none" w:sz="0" w:space="0" w:color="auto"/>
            <w:left w:val="none" w:sz="0" w:space="0" w:color="auto"/>
            <w:bottom w:val="none" w:sz="0" w:space="0" w:color="auto"/>
            <w:right w:val="none" w:sz="0" w:space="0" w:color="auto"/>
          </w:divBdr>
        </w:div>
        <w:div w:id="1531801091">
          <w:marLeft w:val="0"/>
          <w:marRight w:val="0"/>
          <w:marTop w:val="0"/>
          <w:marBottom w:val="0"/>
          <w:divBdr>
            <w:top w:val="none" w:sz="0" w:space="0" w:color="auto"/>
            <w:left w:val="none" w:sz="0" w:space="0" w:color="auto"/>
            <w:bottom w:val="none" w:sz="0" w:space="0" w:color="auto"/>
            <w:right w:val="none" w:sz="0" w:space="0" w:color="auto"/>
          </w:divBdr>
        </w:div>
        <w:div w:id="1705247914">
          <w:marLeft w:val="0"/>
          <w:marRight w:val="0"/>
          <w:marTop w:val="0"/>
          <w:marBottom w:val="0"/>
          <w:divBdr>
            <w:top w:val="none" w:sz="0" w:space="0" w:color="auto"/>
            <w:left w:val="none" w:sz="0" w:space="0" w:color="auto"/>
            <w:bottom w:val="none" w:sz="0" w:space="0" w:color="auto"/>
            <w:right w:val="none" w:sz="0" w:space="0" w:color="auto"/>
          </w:divBdr>
        </w:div>
      </w:divsChild>
    </w:div>
    <w:div w:id="1857965969">
      <w:bodyDiv w:val="1"/>
      <w:marLeft w:val="0"/>
      <w:marRight w:val="0"/>
      <w:marTop w:val="0"/>
      <w:marBottom w:val="0"/>
      <w:divBdr>
        <w:top w:val="none" w:sz="0" w:space="0" w:color="auto"/>
        <w:left w:val="none" w:sz="0" w:space="0" w:color="auto"/>
        <w:bottom w:val="none" w:sz="0" w:space="0" w:color="auto"/>
        <w:right w:val="none" w:sz="0" w:space="0" w:color="auto"/>
      </w:divBdr>
      <w:divsChild>
        <w:div w:id="745110690">
          <w:marLeft w:val="0"/>
          <w:marRight w:val="0"/>
          <w:marTop w:val="0"/>
          <w:marBottom w:val="0"/>
          <w:divBdr>
            <w:top w:val="none" w:sz="0" w:space="0" w:color="auto"/>
            <w:left w:val="none" w:sz="0" w:space="0" w:color="auto"/>
            <w:bottom w:val="none" w:sz="0" w:space="0" w:color="auto"/>
            <w:right w:val="none" w:sz="0" w:space="0" w:color="auto"/>
          </w:divBdr>
        </w:div>
        <w:div w:id="837118983">
          <w:marLeft w:val="0"/>
          <w:marRight w:val="0"/>
          <w:marTop w:val="0"/>
          <w:marBottom w:val="0"/>
          <w:divBdr>
            <w:top w:val="none" w:sz="0" w:space="0" w:color="auto"/>
            <w:left w:val="none" w:sz="0" w:space="0" w:color="auto"/>
            <w:bottom w:val="none" w:sz="0" w:space="0" w:color="auto"/>
            <w:right w:val="none" w:sz="0" w:space="0" w:color="auto"/>
          </w:divBdr>
        </w:div>
        <w:div w:id="1877504918">
          <w:marLeft w:val="0"/>
          <w:marRight w:val="0"/>
          <w:marTop w:val="0"/>
          <w:marBottom w:val="0"/>
          <w:divBdr>
            <w:top w:val="none" w:sz="0" w:space="0" w:color="auto"/>
            <w:left w:val="none" w:sz="0" w:space="0" w:color="auto"/>
            <w:bottom w:val="none" w:sz="0" w:space="0" w:color="auto"/>
            <w:right w:val="none" w:sz="0" w:space="0" w:color="auto"/>
          </w:divBdr>
        </w:div>
        <w:div w:id="1898587622">
          <w:marLeft w:val="0"/>
          <w:marRight w:val="0"/>
          <w:marTop w:val="0"/>
          <w:marBottom w:val="0"/>
          <w:divBdr>
            <w:top w:val="none" w:sz="0" w:space="0" w:color="auto"/>
            <w:left w:val="none" w:sz="0" w:space="0" w:color="auto"/>
            <w:bottom w:val="none" w:sz="0" w:space="0" w:color="auto"/>
            <w:right w:val="none" w:sz="0" w:space="0" w:color="auto"/>
          </w:divBdr>
        </w:div>
      </w:divsChild>
    </w:div>
    <w:div w:id="1858692618">
      <w:bodyDiv w:val="1"/>
      <w:marLeft w:val="0"/>
      <w:marRight w:val="0"/>
      <w:marTop w:val="0"/>
      <w:marBottom w:val="0"/>
      <w:divBdr>
        <w:top w:val="none" w:sz="0" w:space="0" w:color="auto"/>
        <w:left w:val="none" w:sz="0" w:space="0" w:color="auto"/>
        <w:bottom w:val="none" w:sz="0" w:space="0" w:color="auto"/>
        <w:right w:val="none" w:sz="0" w:space="0" w:color="auto"/>
      </w:divBdr>
      <w:divsChild>
        <w:div w:id="1578320203">
          <w:marLeft w:val="0"/>
          <w:marRight w:val="0"/>
          <w:marTop w:val="0"/>
          <w:marBottom w:val="0"/>
          <w:divBdr>
            <w:top w:val="none" w:sz="0" w:space="0" w:color="auto"/>
            <w:left w:val="none" w:sz="0" w:space="0" w:color="auto"/>
            <w:bottom w:val="none" w:sz="0" w:space="0" w:color="auto"/>
            <w:right w:val="none" w:sz="0" w:space="0" w:color="auto"/>
          </w:divBdr>
        </w:div>
        <w:div w:id="1758555690">
          <w:marLeft w:val="0"/>
          <w:marRight w:val="0"/>
          <w:marTop w:val="0"/>
          <w:marBottom w:val="0"/>
          <w:divBdr>
            <w:top w:val="none" w:sz="0" w:space="0" w:color="auto"/>
            <w:left w:val="none" w:sz="0" w:space="0" w:color="auto"/>
            <w:bottom w:val="none" w:sz="0" w:space="0" w:color="auto"/>
            <w:right w:val="none" w:sz="0" w:space="0" w:color="auto"/>
          </w:divBdr>
        </w:div>
        <w:div w:id="1797673735">
          <w:marLeft w:val="0"/>
          <w:marRight w:val="0"/>
          <w:marTop w:val="0"/>
          <w:marBottom w:val="0"/>
          <w:divBdr>
            <w:top w:val="none" w:sz="0" w:space="0" w:color="auto"/>
            <w:left w:val="none" w:sz="0" w:space="0" w:color="auto"/>
            <w:bottom w:val="none" w:sz="0" w:space="0" w:color="auto"/>
            <w:right w:val="none" w:sz="0" w:space="0" w:color="auto"/>
          </w:divBdr>
        </w:div>
        <w:div w:id="2115393581">
          <w:marLeft w:val="0"/>
          <w:marRight w:val="0"/>
          <w:marTop w:val="0"/>
          <w:marBottom w:val="0"/>
          <w:divBdr>
            <w:top w:val="none" w:sz="0" w:space="0" w:color="auto"/>
            <w:left w:val="none" w:sz="0" w:space="0" w:color="auto"/>
            <w:bottom w:val="none" w:sz="0" w:space="0" w:color="auto"/>
            <w:right w:val="none" w:sz="0" w:space="0" w:color="auto"/>
          </w:divBdr>
        </w:div>
      </w:divsChild>
    </w:div>
    <w:div w:id="1859387533">
      <w:bodyDiv w:val="1"/>
      <w:marLeft w:val="0"/>
      <w:marRight w:val="0"/>
      <w:marTop w:val="0"/>
      <w:marBottom w:val="0"/>
      <w:divBdr>
        <w:top w:val="none" w:sz="0" w:space="0" w:color="auto"/>
        <w:left w:val="none" w:sz="0" w:space="0" w:color="auto"/>
        <w:bottom w:val="none" w:sz="0" w:space="0" w:color="auto"/>
        <w:right w:val="none" w:sz="0" w:space="0" w:color="auto"/>
      </w:divBdr>
      <w:divsChild>
        <w:div w:id="177817508">
          <w:marLeft w:val="0"/>
          <w:marRight w:val="0"/>
          <w:marTop w:val="0"/>
          <w:marBottom w:val="0"/>
          <w:divBdr>
            <w:top w:val="none" w:sz="0" w:space="0" w:color="auto"/>
            <w:left w:val="none" w:sz="0" w:space="0" w:color="auto"/>
            <w:bottom w:val="none" w:sz="0" w:space="0" w:color="auto"/>
            <w:right w:val="none" w:sz="0" w:space="0" w:color="auto"/>
          </w:divBdr>
        </w:div>
        <w:div w:id="406198061">
          <w:marLeft w:val="0"/>
          <w:marRight w:val="0"/>
          <w:marTop w:val="0"/>
          <w:marBottom w:val="0"/>
          <w:divBdr>
            <w:top w:val="none" w:sz="0" w:space="0" w:color="auto"/>
            <w:left w:val="none" w:sz="0" w:space="0" w:color="auto"/>
            <w:bottom w:val="none" w:sz="0" w:space="0" w:color="auto"/>
            <w:right w:val="none" w:sz="0" w:space="0" w:color="auto"/>
          </w:divBdr>
        </w:div>
        <w:div w:id="1085497816">
          <w:marLeft w:val="0"/>
          <w:marRight w:val="0"/>
          <w:marTop w:val="0"/>
          <w:marBottom w:val="0"/>
          <w:divBdr>
            <w:top w:val="none" w:sz="0" w:space="0" w:color="auto"/>
            <w:left w:val="none" w:sz="0" w:space="0" w:color="auto"/>
            <w:bottom w:val="none" w:sz="0" w:space="0" w:color="auto"/>
            <w:right w:val="none" w:sz="0" w:space="0" w:color="auto"/>
          </w:divBdr>
        </w:div>
        <w:div w:id="1405227556">
          <w:marLeft w:val="0"/>
          <w:marRight w:val="0"/>
          <w:marTop w:val="0"/>
          <w:marBottom w:val="0"/>
          <w:divBdr>
            <w:top w:val="none" w:sz="0" w:space="0" w:color="auto"/>
            <w:left w:val="none" w:sz="0" w:space="0" w:color="auto"/>
            <w:bottom w:val="none" w:sz="0" w:space="0" w:color="auto"/>
            <w:right w:val="none" w:sz="0" w:space="0" w:color="auto"/>
          </w:divBdr>
        </w:div>
      </w:divsChild>
    </w:div>
    <w:div w:id="1861120798">
      <w:bodyDiv w:val="1"/>
      <w:marLeft w:val="0"/>
      <w:marRight w:val="0"/>
      <w:marTop w:val="0"/>
      <w:marBottom w:val="0"/>
      <w:divBdr>
        <w:top w:val="none" w:sz="0" w:space="0" w:color="auto"/>
        <w:left w:val="none" w:sz="0" w:space="0" w:color="auto"/>
        <w:bottom w:val="none" w:sz="0" w:space="0" w:color="auto"/>
        <w:right w:val="none" w:sz="0" w:space="0" w:color="auto"/>
      </w:divBdr>
    </w:div>
    <w:div w:id="1862160473">
      <w:bodyDiv w:val="1"/>
      <w:marLeft w:val="0"/>
      <w:marRight w:val="0"/>
      <w:marTop w:val="0"/>
      <w:marBottom w:val="0"/>
      <w:divBdr>
        <w:top w:val="none" w:sz="0" w:space="0" w:color="auto"/>
        <w:left w:val="none" w:sz="0" w:space="0" w:color="auto"/>
        <w:bottom w:val="none" w:sz="0" w:space="0" w:color="auto"/>
        <w:right w:val="none" w:sz="0" w:space="0" w:color="auto"/>
      </w:divBdr>
      <w:divsChild>
        <w:div w:id="469135929">
          <w:marLeft w:val="0"/>
          <w:marRight w:val="0"/>
          <w:marTop w:val="0"/>
          <w:marBottom w:val="0"/>
          <w:divBdr>
            <w:top w:val="none" w:sz="0" w:space="0" w:color="auto"/>
            <w:left w:val="none" w:sz="0" w:space="0" w:color="auto"/>
            <w:bottom w:val="none" w:sz="0" w:space="0" w:color="auto"/>
            <w:right w:val="none" w:sz="0" w:space="0" w:color="auto"/>
          </w:divBdr>
        </w:div>
        <w:div w:id="1526552327">
          <w:marLeft w:val="0"/>
          <w:marRight w:val="0"/>
          <w:marTop w:val="0"/>
          <w:marBottom w:val="0"/>
          <w:divBdr>
            <w:top w:val="none" w:sz="0" w:space="0" w:color="auto"/>
            <w:left w:val="none" w:sz="0" w:space="0" w:color="auto"/>
            <w:bottom w:val="none" w:sz="0" w:space="0" w:color="auto"/>
            <w:right w:val="none" w:sz="0" w:space="0" w:color="auto"/>
          </w:divBdr>
        </w:div>
        <w:div w:id="1723021119">
          <w:marLeft w:val="0"/>
          <w:marRight w:val="0"/>
          <w:marTop w:val="0"/>
          <w:marBottom w:val="0"/>
          <w:divBdr>
            <w:top w:val="none" w:sz="0" w:space="0" w:color="auto"/>
            <w:left w:val="none" w:sz="0" w:space="0" w:color="auto"/>
            <w:bottom w:val="none" w:sz="0" w:space="0" w:color="auto"/>
            <w:right w:val="none" w:sz="0" w:space="0" w:color="auto"/>
          </w:divBdr>
        </w:div>
        <w:div w:id="1859007177">
          <w:marLeft w:val="0"/>
          <w:marRight w:val="0"/>
          <w:marTop w:val="0"/>
          <w:marBottom w:val="0"/>
          <w:divBdr>
            <w:top w:val="none" w:sz="0" w:space="0" w:color="auto"/>
            <w:left w:val="none" w:sz="0" w:space="0" w:color="auto"/>
            <w:bottom w:val="none" w:sz="0" w:space="0" w:color="auto"/>
            <w:right w:val="none" w:sz="0" w:space="0" w:color="auto"/>
          </w:divBdr>
        </w:div>
      </w:divsChild>
    </w:div>
    <w:div w:id="1862671153">
      <w:bodyDiv w:val="1"/>
      <w:marLeft w:val="0"/>
      <w:marRight w:val="0"/>
      <w:marTop w:val="0"/>
      <w:marBottom w:val="0"/>
      <w:divBdr>
        <w:top w:val="none" w:sz="0" w:space="0" w:color="auto"/>
        <w:left w:val="none" w:sz="0" w:space="0" w:color="auto"/>
        <w:bottom w:val="none" w:sz="0" w:space="0" w:color="auto"/>
        <w:right w:val="none" w:sz="0" w:space="0" w:color="auto"/>
      </w:divBdr>
      <w:divsChild>
        <w:div w:id="623193651">
          <w:marLeft w:val="0"/>
          <w:marRight w:val="0"/>
          <w:marTop w:val="0"/>
          <w:marBottom w:val="0"/>
          <w:divBdr>
            <w:top w:val="none" w:sz="0" w:space="0" w:color="auto"/>
            <w:left w:val="none" w:sz="0" w:space="0" w:color="auto"/>
            <w:bottom w:val="none" w:sz="0" w:space="0" w:color="auto"/>
            <w:right w:val="none" w:sz="0" w:space="0" w:color="auto"/>
          </w:divBdr>
        </w:div>
        <w:div w:id="838547216">
          <w:marLeft w:val="0"/>
          <w:marRight w:val="0"/>
          <w:marTop w:val="0"/>
          <w:marBottom w:val="0"/>
          <w:divBdr>
            <w:top w:val="none" w:sz="0" w:space="0" w:color="auto"/>
            <w:left w:val="none" w:sz="0" w:space="0" w:color="auto"/>
            <w:bottom w:val="none" w:sz="0" w:space="0" w:color="auto"/>
            <w:right w:val="none" w:sz="0" w:space="0" w:color="auto"/>
          </w:divBdr>
        </w:div>
        <w:div w:id="1452944532">
          <w:marLeft w:val="0"/>
          <w:marRight w:val="0"/>
          <w:marTop w:val="0"/>
          <w:marBottom w:val="0"/>
          <w:divBdr>
            <w:top w:val="none" w:sz="0" w:space="0" w:color="auto"/>
            <w:left w:val="none" w:sz="0" w:space="0" w:color="auto"/>
            <w:bottom w:val="none" w:sz="0" w:space="0" w:color="auto"/>
            <w:right w:val="none" w:sz="0" w:space="0" w:color="auto"/>
          </w:divBdr>
        </w:div>
        <w:div w:id="1497375839">
          <w:marLeft w:val="0"/>
          <w:marRight w:val="0"/>
          <w:marTop w:val="0"/>
          <w:marBottom w:val="0"/>
          <w:divBdr>
            <w:top w:val="none" w:sz="0" w:space="0" w:color="auto"/>
            <w:left w:val="none" w:sz="0" w:space="0" w:color="auto"/>
            <w:bottom w:val="none" w:sz="0" w:space="0" w:color="auto"/>
            <w:right w:val="none" w:sz="0" w:space="0" w:color="auto"/>
          </w:divBdr>
        </w:div>
      </w:divsChild>
    </w:div>
    <w:div w:id="1863661716">
      <w:bodyDiv w:val="1"/>
      <w:marLeft w:val="0"/>
      <w:marRight w:val="0"/>
      <w:marTop w:val="0"/>
      <w:marBottom w:val="0"/>
      <w:divBdr>
        <w:top w:val="none" w:sz="0" w:space="0" w:color="auto"/>
        <w:left w:val="none" w:sz="0" w:space="0" w:color="auto"/>
        <w:bottom w:val="none" w:sz="0" w:space="0" w:color="auto"/>
        <w:right w:val="none" w:sz="0" w:space="0" w:color="auto"/>
      </w:divBdr>
      <w:divsChild>
        <w:div w:id="238289656">
          <w:marLeft w:val="0"/>
          <w:marRight w:val="0"/>
          <w:marTop w:val="0"/>
          <w:marBottom w:val="0"/>
          <w:divBdr>
            <w:top w:val="none" w:sz="0" w:space="0" w:color="auto"/>
            <w:left w:val="none" w:sz="0" w:space="0" w:color="auto"/>
            <w:bottom w:val="none" w:sz="0" w:space="0" w:color="auto"/>
            <w:right w:val="none" w:sz="0" w:space="0" w:color="auto"/>
          </w:divBdr>
        </w:div>
        <w:div w:id="395125603">
          <w:marLeft w:val="0"/>
          <w:marRight w:val="0"/>
          <w:marTop w:val="0"/>
          <w:marBottom w:val="0"/>
          <w:divBdr>
            <w:top w:val="none" w:sz="0" w:space="0" w:color="auto"/>
            <w:left w:val="none" w:sz="0" w:space="0" w:color="auto"/>
            <w:bottom w:val="none" w:sz="0" w:space="0" w:color="auto"/>
            <w:right w:val="none" w:sz="0" w:space="0" w:color="auto"/>
          </w:divBdr>
        </w:div>
        <w:div w:id="433667758">
          <w:marLeft w:val="0"/>
          <w:marRight w:val="0"/>
          <w:marTop w:val="0"/>
          <w:marBottom w:val="0"/>
          <w:divBdr>
            <w:top w:val="none" w:sz="0" w:space="0" w:color="auto"/>
            <w:left w:val="none" w:sz="0" w:space="0" w:color="auto"/>
            <w:bottom w:val="none" w:sz="0" w:space="0" w:color="auto"/>
            <w:right w:val="none" w:sz="0" w:space="0" w:color="auto"/>
          </w:divBdr>
        </w:div>
        <w:div w:id="2031376213">
          <w:marLeft w:val="0"/>
          <w:marRight w:val="0"/>
          <w:marTop w:val="0"/>
          <w:marBottom w:val="0"/>
          <w:divBdr>
            <w:top w:val="none" w:sz="0" w:space="0" w:color="auto"/>
            <w:left w:val="none" w:sz="0" w:space="0" w:color="auto"/>
            <w:bottom w:val="none" w:sz="0" w:space="0" w:color="auto"/>
            <w:right w:val="none" w:sz="0" w:space="0" w:color="auto"/>
          </w:divBdr>
        </w:div>
      </w:divsChild>
    </w:div>
    <w:div w:id="1865439072">
      <w:bodyDiv w:val="1"/>
      <w:marLeft w:val="0"/>
      <w:marRight w:val="0"/>
      <w:marTop w:val="0"/>
      <w:marBottom w:val="0"/>
      <w:divBdr>
        <w:top w:val="none" w:sz="0" w:space="0" w:color="auto"/>
        <w:left w:val="none" w:sz="0" w:space="0" w:color="auto"/>
        <w:bottom w:val="none" w:sz="0" w:space="0" w:color="auto"/>
        <w:right w:val="none" w:sz="0" w:space="0" w:color="auto"/>
      </w:divBdr>
      <w:divsChild>
        <w:div w:id="357316288">
          <w:marLeft w:val="0"/>
          <w:marRight w:val="0"/>
          <w:marTop w:val="0"/>
          <w:marBottom w:val="0"/>
          <w:divBdr>
            <w:top w:val="none" w:sz="0" w:space="0" w:color="auto"/>
            <w:left w:val="none" w:sz="0" w:space="0" w:color="auto"/>
            <w:bottom w:val="none" w:sz="0" w:space="0" w:color="auto"/>
            <w:right w:val="none" w:sz="0" w:space="0" w:color="auto"/>
          </w:divBdr>
        </w:div>
        <w:div w:id="1051687769">
          <w:marLeft w:val="0"/>
          <w:marRight w:val="0"/>
          <w:marTop w:val="0"/>
          <w:marBottom w:val="0"/>
          <w:divBdr>
            <w:top w:val="none" w:sz="0" w:space="0" w:color="auto"/>
            <w:left w:val="none" w:sz="0" w:space="0" w:color="auto"/>
            <w:bottom w:val="none" w:sz="0" w:space="0" w:color="auto"/>
            <w:right w:val="none" w:sz="0" w:space="0" w:color="auto"/>
          </w:divBdr>
        </w:div>
        <w:div w:id="1422600922">
          <w:marLeft w:val="0"/>
          <w:marRight w:val="0"/>
          <w:marTop w:val="0"/>
          <w:marBottom w:val="0"/>
          <w:divBdr>
            <w:top w:val="none" w:sz="0" w:space="0" w:color="auto"/>
            <w:left w:val="none" w:sz="0" w:space="0" w:color="auto"/>
            <w:bottom w:val="none" w:sz="0" w:space="0" w:color="auto"/>
            <w:right w:val="none" w:sz="0" w:space="0" w:color="auto"/>
          </w:divBdr>
        </w:div>
        <w:div w:id="2099249361">
          <w:marLeft w:val="0"/>
          <w:marRight w:val="0"/>
          <w:marTop w:val="0"/>
          <w:marBottom w:val="0"/>
          <w:divBdr>
            <w:top w:val="none" w:sz="0" w:space="0" w:color="auto"/>
            <w:left w:val="none" w:sz="0" w:space="0" w:color="auto"/>
            <w:bottom w:val="none" w:sz="0" w:space="0" w:color="auto"/>
            <w:right w:val="none" w:sz="0" w:space="0" w:color="auto"/>
          </w:divBdr>
        </w:div>
      </w:divsChild>
    </w:div>
    <w:div w:id="1865752352">
      <w:bodyDiv w:val="1"/>
      <w:marLeft w:val="0"/>
      <w:marRight w:val="0"/>
      <w:marTop w:val="0"/>
      <w:marBottom w:val="0"/>
      <w:divBdr>
        <w:top w:val="none" w:sz="0" w:space="0" w:color="auto"/>
        <w:left w:val="none" w:sz="0" w:space="0" w:color="auto"/>
        <w:bottom w:val="none" w:sz="0" w:space="0" w:color="auto"/>
        <w:right w:val="none" w:sz="0" w:space="0" w:color="auto"/>
      </w:divBdr>
      <w:divsChild>
        <w:div w:id="180435860">
          <w:marLeft w:val="0"/>
          <w:marRight w:val="0"/>
          <w:marTop w:val="0"/>
          <w:marBottom w:val="0"/>
          <w:divBdr>
            <w:top w:val="none" w:sz="0" w:space="0" w:color="auto"/>
            <w:left w:val="none" w:sz="0" w:space="0" w:color="auto"/>
            <w:bottom w:val="none" w:sz="0" w:space="0" w:color="auto"/>
            <w:right w:val="none" w:sz="0" w:space="0" w:color="auto"/>
          </w:divBdr>
        </w:div>
        <w:div w:id="340667987">
          <w:marLeft w:val="0"/>
          <w:marRight w:val="0"/>
          <w:marTop w:val="0"/>
          <w:marBottom w:val="0"/>
          <w:divBdr>
            <w:top w:val="none" w:sz="0" w:space="0" w:color="auto"/>
            <w:left w:val="none" w:sz="0" w:space="0" w:color="auto"/>
            <w:bottom w:val="none" w:sz="0" w:space="0" w:color="auto"/>
            <w:right w:val="none" w:sz="0" w:space="0" w:color="auto"/>
          </w:divBdr>
        </w:div>
        <w:div w:id="722143085">
          <w:marLeft w:val="0"/>
          <w:marRight w:val="0"/>
          <w:marTop w:val="0"/>
          <w:marBottom w:val="0"/>
          <w:divBdr>
            <w:top w:val="none" w:sz="0" w:space="0" w:color="auto"/>
            <w:left w:val="none" w:sz="0" w:space="0" w:color="auto"/>
            <w:bottom w:val="none" w:sz="0" w:space="0" w:color="auto"/>
            <w:right w:val="none" w:sz="0" w:space="0" w:color="auto"/>
          </w:divBdr>
        </w:div>
        <w:div w:id="1011033499">
          <w:marLeft w:val="0"/>
          <w:marRight w:val="0"/>
          <w:marTop w:val="0"/>
          <w:marBottom w:val="0"/>
          <w:divBdr>
            <w:top w:val="none" w:sz="0" w:space="0" w:color="auto"/>
            <w:left w:val="none" w:sz="0" w:space="0" w:color="auto"/>
            <w:bottom w:val="none" w:sz="0" w:space="0" w:color="auto"/>
            <w:right w:val="none" w:sz="0" w:space="0" w:color="auto"/>
          </w:divBdr>
        </w:div>
      </w:divsChild>
    </w:div>
    <w:div w:id="1866403069">
      <w:bodyDiv w:val="1"/>
      <w:marLeft w:val="0"/>
      <w:marRight w:val="0"/>
      <w:marTop w:val="0"/>
      <w:marBottom w:val="0"/>
      <w:divBdr>
        <w:top w:val="none" w:sz="0" w:space="0" w:color="auto"/>
        <w:left w:val="none" w:sz="0" w:space="0" w:color="auto"/>
        <w:bottom w:val="none" w:sz="0" w:space="0" w:color="auto"/>
        <w:right w:val="none" w:sz="0" w:space="0" w:color="auto"/>
      </w:divBdr>
      <w:divsChild>
        <w:div w:id="53550360">
          <w:marLeft w:val="0"/>
          <w:marRight w:val="0"/>
          <w:marTop w:val="0"/>
          <w:marBottom w:val="0"/>
          <w:divBdr>
            <w:top w:val="none" w:sz="0" w:space="0" w:color="auto"/>
            <w:left w:val="none" w:sz="0" w:space="0" w:color="auto"/>
            <w:bottom w:val="none" w:sz="0" w:space="0" w:color="auto"/>
            <w:right w:val="none" w:sz="0" w:space="0" w:color="auto"/>
          </w:divBdr>
        </w:div>
        <w:div w:id="895699946">
          <w:marLeft w:val="0"/>
          <w:marRight w:val="0"/>
          <w:marTop w:val="0"/>
          <w:marBottom w:val="0"/>
          <w:divBdr>
            <w:top w:val="none" w:sz="0" w:space="0" w:color="auto"/>
            <w:left w:val="none" w:sz="0" w:space="0" w:color="auto"/>
            <w:bottom w:val="none" w:sz="0" w:space="0" w:color="auto"/>
            <w:right w:val="none" w:sz="0" w:space="0" w:color="auto"/>
          </w:divBdr>
        </w:div>
        <w:div w:id="1038430547">
          <w:marLeft w:val="0"/>
          <w:marRight w:val="0"/>
          <w:marTop w:val="0"/>
          <w:marBottom w:val="0"/>
          <w:divBdr>
            <w:top w:val="none" w:sz="0" w:space="0" w:color="auto"/>
            <w:left w:val="none" w:sz="0" w:space="0" w:color="auto"/>
            <w:bottom w:val="none" w:sz="0" w:space="0" w:color="auto"/>
            <w:right w:val="none" w:sz="0" w:space="0" w:color="auto"/>
          </w:divBdr>
        </w:div>
        <w:div w:id="1479229388">
          <w:marLeft w:val="0"/>
          <w:marRight w:val="0"/>
          <w:marTop w:val="0"/>
          <w:marBottom w:val="0"/>
          <w:divBdr>
            <w:top w:val="none" w:sz="0" w:space="0" w:color="auto"/>
            <w:left w:val="none" w:sz="0" w:space="0" w:color="auto"/>
            <w:bottom w:val="none" w:sz="0" w:space="0" w:color="auto"/>
            <w:right w:val="none" w:sz="0" w:space="0" w:color="auto"/>
          </w:divBdr>
        </w:div>
      </w:divsChild>
    </w:div>
    <w:div w:id="1866751781">
      <w:bodyDiv w:val="1"/>
      <w:marLeft w:val="0"/>
      <w:marRight w:val="0"/>
      <w:marTop w:val="0"/>
      <w:marBottom w:val="0"/>
      <w:divBdr>
        <w:top w:val="none" w:sz="0" w:space="0" w:color="auto"/>
        <w:left w:val="none" w:sz="0" w:space="0" w:color="auto"/>
        <w:bottom w:val="none" w:sz="0" w:space="0" w:color="auto"/>
        <w:right w:val="none" w:sz="0" w:space="0" w:color="auto"/>
      </w:divBdr>
      <w:divsChild>
        <w:div w:id="1991591284">
          <w:marLeft w:val="0"/>
          <w:marRight w:val="0"/>
          <w:marTop w:val="0"/>
          <w:marBottom w:val="0"/>
          <w:divBdr>
            <w:top w:val="none" w:sz="0" w:space="0" w:color="auto"/>
            <w:left w:val="none" w:sz="0" w:space="0" w:color="auto"/>
            <w:bottom w:val="none" w:sz="0" w:space="0" w:color="auto"/>
            <w:right w:val="none" w:sz="0" w:space="0" w:color="auto"/>
          </w:divBdr>
        </w:div>
        <w:div w:id="2084375335">
          <w:marLeft w:val="0"/>
          <w:marRight w:val="0"/>
          <w:marTop w:val="0"/>
          <w:marBottom w:val="0"/>
          <w:divBdr>
            <w:top w:val="none" w:sz="0" w:space="0" w:color="auto"/>
            <w:left w:val="none" w:sz="0" w:space="0" w:color="auto"/>
            <w:bottom w:val="none" w:sz="0" w:space="0" w:color="auto"/>
            <w:right w:val="none" w:sz="0" w:space="0" w:color="auto"/>
          </w:divBdr>
        </w:div>
      </w:divsChild>
    </w:div>
    <w:div w:id="1867596538">
      <w:bodyDiv w:val="1"/>
      <w:marLeft w:val="0"/>
      <w:marRight w:val="0"/>
      <w:marTop w:val="0"/>
      <w:marBottom w:val="0"/>
      <w:divBdr>
        <w:top w:val="none" w:sz="0" w:space="0" w:color="auto"/>
        <w:left w:val="none" w:sz="0" w:space="0" w:color="auto"/>
        <w:bottom w:val="none" w:sz="0" w:space="0" w:color="auto"/>
        <w:right w:val="none" w:sz="0" w:space="0" w:color="auto"/>
      </w:divBdr>
      <w:divsChild>
        <w:div w:id="646789330">
          <w:marLeft w:val="0"/>
          <w:marRight w:val="0"/>
          <w:marTop w:val="0"/>
          <w:marBottom w:val="0"/>
          <w:divBdr>
            <w:top w:val="none" w:sz="0" w:space="0" w:color="auto"/>
            <w:left w:val="none" w:sz="0" w:space="0" w:color="auto"/>
            <w:bottom w:val="none" w:sz="0" w:space="0" w:color="auto"/>
            <w:right w:val="none" w:sz="0" w:space="0" w:color="auto"/>
          </w:divBdr>
        </w:div>
        <w:div w:id="994264481">
          <w:marLeft w:val="0"/>
          <w:marRight w:val="0"/>
          <w:marTop w:val="0"/>
          <w:marBottom w:val="0"/>
          <w:divBdr>
            <w:top w:val="none" w:sz="0" w:space="0" w:color="auto"/>
            <w:left w:val="none" w:sz="0" w:space="0" w:color="auto"/>
            <w:bottom w:val="none" w:sz="0" w:space="0" w:color="auto"/>
            <w:right w:val="none" w:sz="0" w:space="0" w:color="auto"/>
          </w:divBdr>
        </w:div>
        <w:div w:id="1532299664">
          <w:marLeft w:val="0"/>
          <w:marRight w:val="0"/>
          <w:marTop w:val="0"/>
          <w:marBottom w:val="0"/>
          <w:divBdr>
            <w:top w:val="none" w:sz="0" w:space="0" w:color="auto"/>
            <w:left w:val="none" w:sz="0" w:space="0" w:color="auto"/>
            <w:bottom w:val="none" w:sz="0" w:space="0" w:color="auto"/>
            <w:right w:val="none" w:sz="0" w:space="0" w:color="auto"/>
          </w:divBdr>
        </w:div>
        <w:div w:id="1807621125">
          <w:marLeft w:val="0"/>
          <w:marRight w:val="0"/>
          <w:marTop w:val="0"/>
          <w:marBottom w:val="0"/>
          <w:divBdr>
            <w:top w:val="none" w:sz="0" w:space="0" w:color="auto"/>
            <w:left w:val="none" w:sz="0" w:space="0" w:color="auto"/>
            <w:bottom w:val="none" w:sz="0" w:space="0" w:color="auto"/>
            <w:right w:val="none" w:sz="0" w:space="0" w:color="auto"/>
          </w:divBdr>
        </w:div>
      </w:divsChild>
    </w:div>
    <w:div w:id="1867600287">
      <w:bodyDiv w:val="1"/>
      <w:marLeft w:val="0"/>
      <w:marRight w:val="0"/>
      <w:marTop w:val="0"/>
      <w:marBottom w:val="0"/>
      <w:divBdr>
        <w:top w:val="none" w:sz="0" w:space="0" w:color="auto"/>
        <w:left w:val="none" w:sz="0" w:space="0" w:color="auto"/>
        <w:bottom w:val="none" w:sz="0" w:space="0" w:color="auto"/>
        <w:right w:val="none" w:sz="0" w:space="0" w:color="auto"/>
      </w:divBdr>
      <w:divsChild>
        <w:div w:id="247228079">
          <w:marLeft w:val="0"/>
          <w:marRight w:val="0"/>
          <w:marTop w:val="0"/>
          <w:marBottom w:val="0"/>
          <w:divBdr>
            <w:top w:val="none" w:sz="0" w:space="0" w:color="auto"/>
            <w:left w:val="none" w:sz="0" w:space="0" w:color="auto"/>
            <w:bottom w:val="none" w:sz="0" w:space="0" w:color="auto"/>
            <w:right w:val="none" w:sz="0" w:space="0" w:color="auto"/>
          </w:divBdr>
        </w:div>
        <w:div w:id="272639633">
          <w:marLeft w:val="0"/>
          <w:marRight w:val="0"/>
          <w:marTop w:val="0"/>
          <w:marBottom w:val="0"/>
          <w:divBdr>
            <w:top w:val="none" w:sz="0" w:space="0" w:color="auto"/>
            <w:left w:val="none" w:sz="0" w:space="0" w:color="auto"/>
            <w:bottom w:val="none" w:sz="0" w:space="0" w:color="auto"/>
            <w:right w:val="none" w:sz="0" w:space="0" w:color="auto"/>
          </w:divBdr>
        </w:div>
        <w:div w:id="545987739">
          <w:marLeft w:val="0"/>
          <w:marRight w:val="0"/>
          <w:marTop w:val="0"/>
          <w:marBottom w:val="0"/>
          <w:divBdr>
            <w:top w:val="none" w:sz="0" w:space="0" w:color="auto"/>
            <w:left w:val="none" w:sz="0" w:space="0" w:color="auto"/>
            <w:bottom w:val="none" w:sz="0" w:space="0" w:color="auto"/>
            <w:right w:val="none" w:sz="0" w:space="0" w:color="auto"/>
          </w:divBdr>
        </w:div>
        <w:div w:id="1418012588">
          <w:marLeft w:val="0"/>
          <w:marRight w:val="0"/>
          <w:marTop w:val="0"/>
          <w:marBottom w:val="0"/>
          <w:divBdr>
            <w:top w:val="none" w:sz="0" w:space="0" w:color="auto"/>
            <w:left w:val="none" w:sz="0" w:space="0" w:color="auto"/>
            <w:bottom w:val="none" w:sz="0" w:space="0" w:color="auto"/>
            <w:right w:val="none" w:sz="0" w:space="0" w:color="auto"/>
          </w:divBdr>
        </w:div>
      </w:divsChild>
    </w:div>
    <w:div w:id="1868903268">
      <w:bodyDiv w:val="1"/>
      <w:marLeft w:val="0"/>
      <w:marRight w:val="0"/>
      <w:marTop w:val="0"/>
      <w:marBottom w:val="0"/>
      <w:divBdr>
        <w:top w:val="none" w:sz="0" w:space="0" w:color="auto"/>
        <w:left w:val="none" w:sz="0" w:space="0" w:color="auto"/>
        <w:bottom w:val="none" w:sz="0" w:space="0" w:color="auto"/>
        <w:right w:val="none" w:sz="0" w:space="0" w:color="auto"/>
      </w:divBdr>
      <w:divsChild>
        <w:div w:id="394670640">
          <w:marLeft w:val="0"/>
          <w:marRight w:val="0"/>
          <w:marTop w:val="0"/>
          <w:marBottom w:val="0"/>
          <w:divBdr>
            <w:top w:val="none" w:sz="0" w:space="0" w:color="auto"/>
            <w:left w:val="none" w:sz="0" w:space="0" w:color="auto"/>
            <w:bottom w:val="none" w:sz="0" w:space="0" w:color="auto"/>
            <w:right w:val="none" w:sz="0" w:space="0" w:color="auto"/>
          </w:divBdr>
        </w:div>
        <w:div w:id="591357939">
          <w:marLeft w:val="0"/>
          <w:marRight w:val="0"/>
          <w:marTop w:val="0"/>
          <w:marBottom w:val="0"/>
          <w:divBdr>
            <w:top w:val="none" w:sz="0" w:space="0" w:color="auto"/>
            <w:left w:val="none" w:sz="0" w:space="0" w:color="auto"/>
            <w:bottom w:val="none" w:sz="0" w:space="0" w:color="auto"/>
            <w:right w:val="none" w:sz="0" w:space="0" w:color="auto"/>
          </w:divBdr>
        </w:div>
        <w:div w:id="987519878">
          <w:marLeft w:val="0"/>
          <w:marRight w:val="0"/>
          <w:marTop w:val="0"/>
          <w:marBottom w:val="0"/>
          <w:divBdr>
            <w:top w:val="none" w:sz="0" w:space="0" w:color="auto"/>
            <w:left w:val="none" w:sz="0" w:space="0" w:color="auto"/>
            <w:bottom w:val="none" w:sz="0" w:space="0" w:color="auto"/>
            <w:right w:val="none" w:sz="0" w:space="0" w:color="auto"/>
          </w:divBdr>
        </w:div>
        <w:div w:id="1072392071">
          <w:marLeft w:val="0"/>
          <w:marRight w:val="0"/>
          <w:marTop w:val="0"/>
          <w:marBottom w:val="0"/>
          <w:divBdr>
            <w:top w:val="none" w:sz="0" w:space="0" w:color="auto"/>
            <w:left w:val="none" w:sz="0" w:space="0" w:color="auto"/>
            <w:bottom w:val="none" w:sz="0" w:space="0" w:color="auto"/>
            <w:right w:val="none" w:sz="0" w:space="0" w:color="auto"/>
          </w:divBdr>
        </w:div>
      </w:divsChild>
    </w:div>
    <w:div w:id="1869489945">
      <w:bodyDiv w:val="1"/>
      <w:marLeft w:val="0"/>
      <w:marRight w:val="0"/>
      <w:marTop w:val="0"/>
      <w:marBottom w:val="0"/>
      <w:divBdr>
        <w:top w:val="none" w:sz="0" w:space="0" w:color="auto"/>
        <w:left w:val="none" w:sz="0" w:space="0" w:color="auto"/>
        <w:bottom w:val="none" w:sz="0" w:space="0" w:color="auto"/>
        <w:right w:val="none" w:sz="0" w:space="0" w:color="auto"/>
      </w:divBdr>
    </w:div>
    <w:div w:id="1869753990">
      <w:bodyDiv w:val="1"/>
      <w:marLeft w:val="0"/>
      <w:marRight w:val="0"/>
      <w:marTop w:val="0"/>
      <w:marBottom w:val="0"/>
      <w:divBdr>
        <w:top w:val="none" w:sz="0" w:space="0" w:color="auto"/>
        <w:left w:val="none" w:sz="0" w:space="0" w:color="auto"/>
        <w:bottom w:val="none" w:sz="0" w:space="0" w:color="auto"/>
        <w:right w:val="none" w:sz="0" w:space="0" w:color="auto"/>
      </w:divBdr>
      <w:divsChild>
        <w:div w:id="247932606">
          <w:marLeft w:val="0"/>
          <w:marRight w:val="0"/>
          <w:marTop w:val="0"/>
          <w:marBottom w:val="0"/>
          <w:divBdr>
            <w:top w:val="none" w:sz="0" w:space="0" w:color="auto"/>
            <w:left w:val="none" w:sz="0" w:space="0" w:color="auto"/>
            <w:bottom w:val="none" w:sz="0" w:space="0" w:color="auto"/>
            <w:right w:val="none" w:sz="0" w:space="0" w:color="auto"/>
          </w:divBdr>
        </w:div>
        <w:div w:id="562331426">
          <w:marLeft w:val="0"/>
          <w:marRight w:val="0"/>
          <w:marTop w:val="0"/>
          <w:marBottom w:val="0"/>
          <w:divBdr>
            <w:top w:val="none" w:sz="0" w:space="0" w:color="auto"/>
            <w:left w:val="none" w:sz="0" w:space="0" w:color="auto"/>
            <w:bottom w:val="none" w:sz="0" w:space="0" w:color="auto"/>
            <w:right w:val="none" w:sz="0" w:space="0" w:color="auto"/>
          </w:divBdr>
        </w:div>
        <w:div w:id="1014301148">
          <w:marLeft w:val="0"/>
          <w:marRight w:val="0"/>
          <w:marTop w:val="0"/>
          <w:marBottom w:val="0"/>
          <w:divBdr>
            <w:top w:val="none" w:sz="0" w:space="0" w:color="auto"/>
            <w:left w:val="none" w:sz="0" w:space="0" w:color="auto"/>
            <w:bottom w:val="none" w:sz="0" w:space="0" w:color="auto"/>
            <w:right w:val="none" w:sz="0" w:space="0" w:color="auto"/>
          </w:divBdr>
        </w:div>
        <w:div w:id="2144959165">
          <w:marLeft w:val="0"/>
          <w:marRight w:val="0"/>
          <w:marTop w:val="0"/>
          <w:marBottom w:val="0"/>
          <w:divBdr>
            <w:top w:val="none" w:sz="0" w:space="0" w:color="auto"/>
            <w:left w:val="none" w:sz="0" w:space="0" w:color="auto"/>
            <w:bottom w:val="none" w:sz="0" w:space="0" w:color="auto"/>
            <w:right w:val="none" w:sz="0" w:space="0" w:color="auto"/>
          </w:divBdr>
        </w:div>
      </w:divsChild>
    </w:div>
    <w:div w:id="1870141991">
      <w:bodyDiv w:val="1"/>
      <w:marLeft w:val="0"/>
      <w:marRight w:val="0"/>
      <w:marTop w:val="0"/>
      <w:marBottom w:val="0"/>
      <w:divBdr>
        <w:top w:val="none" w:sz="0" w:space="0" w:color="auto"/>
        <w:left w:val="none" w:sz="0" w:space="0" w:color="auto"/>
        <w:bottom w:val="none" w:sz="0" w:space="0" w:color="auto"/>
        <w:right w:val="none" w:sz="0" w:space="0" w:color="auto"/>
      </w:divBdr>
      <w:divsChild>
        <w:div w:id="815144899">
          <w:marLeft w:val="0"/>
          <w:marRight w:val="0"/>
          <w:marTop w:val="0"/>
          <w:marBottom w:val="0"/>
          <w:divBdr>
            <w:top w:val="none" w:sz="0" w:space="0" w:color="auto"/>
            <w:left w:val="none" w:sz="0" w:space="0" w:color="auto"/>
            <w:bottom w:val="none" w:sz="0" w:space="0" w:color="auto"/>
            <w:right w:val="none" w:sz="0" w:space="0" w:color="auto"/>
          </w:divBdr>
        </w:div>
        <w:div w:id="1289118870">
          <w:marLeft w:val="0"/>
          <w:marRight w:val="0"/>
          <w:marTop w:val="0"/>
          <w:marBottom w:val="0"/>
          <w:divBdr>
            <w:top w:val="none" w:sz="0" w:space="0" w:color="auto"/>
            <w:left w:val="none" w:sz="0" w:space="0" w:color="auto"/>
            <w:bottom w:val="none" w:sz="0" w:space="0" w:color="auto"/>
            <w:right w:val="none" w:sz="0" w:space="0" w:color="auto"/>
          </w:divBdr>
        </w:div>
        <w:div w:id="1329594622">
          <w:marLeft w:val="0"/>
          <w:marRight w:val="0"/>
          <w:marTop w:val="0"/>
          <w:marBottom w:val="0"/>
          <w:divBdr>
            <w:top w:val="none" w:sz="0" w:space="0" w:color="auto"/>
            <w:left w:val="none" w:sz="0" w:space="0" w:color="auto"/>
            <w:bottom w:val="none" w:sz="0" w:space="0" w:color="auto"/>
            <w:right w:val="none" w:sz="0" w:space="0" w:color="auto"/>
          </w:divBdr>
        </w:div>
        <w:div w:id="1786382220">
          <w:marLeft w:val="0"/>
          <w:marRight w:val="0"/>
          <w:marTop w:val="0"/>
          <w:marBottom w:val="0"/>
          <w:divBdr>
            <w:top w:val="none" w:sz="0" w:space="0" w:color="auto"/>
            <w:left w:val="none" w:sz="0" w:space="0" w:color="auto"/>
            <w:bottom w:val="none" w:sz="0" w:space="0" w:color="auto"/>
            <w:right w:val="none" w:sz="0" w:space="0" w:color="auto"/>
          </w:divBdr>
        </w:div>
      </w:divsChild>
    </w:div>
    <w:div w:id="1870801033">
      <w:bodyDiv w:val="1"/>
      <w:marLeft w:val="0"/>
      <w:marRight w:val="0"/>
      <w:marTop w:val="0"/>
      <w:marBottom w:val="0"/>
      <w:divBdr>
        <w:top w:val="none" w:sz="0" w:space="0" w:color="auto"/>
        <w:left w:val="none" w:sz="0" w:space="0" w:color="auto"/>
        <w:bottom w:val="none" w:sz="0" w:space="0" w:color="auto"/>
        <w:right w:val="none" w:sz="0" w:space="0" w:color="auto"/>
      </w:divBdr>
      <w:divsChild>
        <w:div w:id="49890875">
          <w:marLeft w:val="0"/>
          <w:marRight w:val="0"/>
          <w:marTop w:val="0"/>
          <w:marBottom w:val="0"/>
          <w:divBdr>
            <w:top w:val="none" w:sz="0" w:space="0" w:color="auto"/>
            <w:left w:val="none" w:sz="0" w:space="0" w:color="auto"/>
            <w:bottom w:val="none" w:sz="0" w:space="0" w:color="auto"/>
            <w:right w:val="none" w:sz="0" w:space="0" w:color="auto"/>
          </w:divBdr>
        </w:div>
        <w:div w:id="686908243">
          <w:marLeft w:val="0"/>
          <w:marRight w:val="0"/>
          <w:marTop w:val="0"/>
          <w:marBottom w:val="0"/>
          <w:divBdr>
            <w:top w:val="none" w:sz="0" w:space="0" w:color="auto"/>
            <w:left w:val="none" w:sz="0" w:space="0" w:color="auto"/>
            <w:bottom w:val="none" w:sz="0" w:space="0" w:color="auto"/>
            <w:right w:val="none" w:sz="0" w:space="0" w:color="auto"/>
          </w:divBdr>
        </w:div>
        <w:div w:id="817378542">
          <w:marLeft w:val="0"/>
          <w:marRight w:val="0"/>
          <w:marTop w:val="0"/>
          <w:marBottom w:val="0"/>
          <w:divBdr>
            <w:top w:val="none" w:sz="0" w:space="0" w:color="auto"/>
            <w:left w:val="none" w:sz="0" w:space="0" w:color="auto"/>
            <w:bottom w:val="none" w:sz="0" w:space="0" w:color="auto"/>
            <w:right w:val="none" w:sz="0" w:space="0" w:color="auto"/>
          </w:divBdr>
        </w:div>
        <w:div w:id="1079600392">
          <w:marLeft w:val="0"/>
          <w:marRight w:val="0"/>
          <w:marTop w:val="0"/>
          <w:marBottom w:val="0"/>
          <w:divBdr>
            <w:top w:val="none" w:sz="0" w:space="0" w:color="auto"/>
            <w:left w:val="none" w:sz="0" w:space="0" w:color="auto"/>
            <w:bottom w:val="none" w:sz="0" w:space="0" w:color="auto"/>
            <w:right w:val="none" w:sz="0" w:space="0" w:color="auto"/>
          </w:divBdr>
        </w:div>
      </w:divsChild>
    </w:div>
    <w:div w:id="1871869478">
      <w:bodyDiv w:val="1"/>
      <w:marLeft w:val="0"/>
      <w:marRight w:val="0"/>
      <w:marTop w:val="0"/>
      <w:marBottom w:val="0"/>
      <w:divBdr>
        <w:top w:val="none" w:sz="0" w:space="0" w:color="auto"/>
        <w:left w:val="none" w:sz="0" w:space="0" w:color="auto"/>
        <w:bottom w:val="none" w:sz="0" w:space="0" w:color="auto"/>
        <w:right w:val="none" w:sz="0" w:space="0" w:color="auto"/>
      </w:divBdr>
      <w:divsChild>
        <w:div w:id="122894266">
          <w:marLeft w:val="0"/>
          <w:marRight w:val="0"/>
          <w:marTop w:val="0"/>
          <w:marBottom w:val="0"/>
          <w:divBdr>
            <w:top w:val="none" w:sz="0" w:space="0" w:color="auto"/>
            <w:left w:val="none" w:sz="0" w:space="0" w:color="auto"/>
            <w:bottom w:val="none" w:sz="0" w:space="0" w:color="auto"/>
            <w:right w:val="none" w:sz="0" w:space="0" w:color="auto"/>
          </w:divBdr>
        </w:div>
        <w:div w:id="883904432">
          <w:marLeft w:val="0"/>
          <w:marRight w:val="0"/>
          <w:marTop w:val="0"/>
          <w:marBottom w:val="0"/>
          <w:divBdr>
            <w:top w:val="none" w:sz="0" w:space="0" w:color="auto"/>
            <w:left w:val="none" w:sz="0" w:space="0" w:color="auto"/>
            <w:bottom w:val="none" w:sz="0" w:space="0" w:color="auto"/>
            <w:right w:val="none" w:sz="0" w:space="0" w:color="auto"/>
          </w:divBdr>
        </w:div>
        <w:div w:id="1431126459">
          <w:marLeft w:val="0"/>
          <w:marRight w:val="0"/>
          <w:marTop w:val="0"/>
          <w:marBottom w:val="0"/>
          <w:divBdr>
            <w:top w:val="none" w:sz="0" w:space="0" w:color="auto"/>
            <w:left w:val="none" w:sz="0" w:space="0" w:color="auto"/>
            <w:bottom w:val="none" w:sz="0" w:space="0" w:color="auto"/>
            <w:right w:val="none" w:sz="0" w:space="0" w:color="auto"/>
          </w:divBdr>
        </w:div>
        <w:div w:id="1743017785">
          <w:marLeft w:val="0"/>
          <w:marRight w:val="0"/>
          <w:marTop w:val="0"/>
          <w:marBottom w:val="0"/>
          <w:divBdr>
            <w:top w:val="none" w:sz="0" w:space="0" w:color="auto"/>
            <w:left w:val="none" w:sz="0" w:space="0" w:color="auto"/>
            <w:bottom w:val="none" w:sz="0" w:space="0" w:color="auto"/>
            <w:right w:val="none" w:sz="0" w:space="0" w:color="auto"/>
          </w:divBdr>
        </w:div>
      </w:divsChild>
    </w:div>
    <w:div w:id="1871918868">
      <w:bodyDiv w:val="1"/>
      <w:marLeft w:val="0"/>
      <w:marRight w:val="0"/>
      <w:marTop w:val="0"/>
      <w:marBottom w:val="0"/>
      <w:divBdr>
        <w:top w:val="none" w:sz="0" w:space="0" w:color="auto"/>
        <w:left w:val="none" w:sz="0" w:space="0" w:color="auto"/>
        <w:bottom w:val="none" w:sz="0" w:space="0" w:color="auto"/>
        <w:right w:val="none" w:sz="0" w:space="0" w:color="auto"/>
      </w:divBdr>
      <w:divsChild>
        <w:div w:id="16277540">
          <w:marLeft w:val="0"/>
          <w:marRight w:val="0"/>
          <w:marTop w:val="0"/>
          <w:marBottom w:val="0"/>
          <w:divBdr>
            <w:top w:val="none" w:sz="0" w:space="0" w:color="auto"/>
            <w:left w:val="none" w:sz="0" w:space="0" w:color="auto"/>
            <w:bottom w:val="none" w:sz="0" w:space="0" w:color="auto"/>
            <w:right w:val="none" w:sz="0" w:space="0" w:color="auto"/>
          </w:divBdr>
        </w:div>
        <w:div w:id="540360378">
          <w:marLeft w:val="0"/>
          <w:marRight w:val="0"/>
          <w:marTop w:val="0"/>
          <w:marBottom w:val="0"/>
          <w:divBdr>
            <w:top w:val="none" w:sz="0" w:space="0" w:color="auto"/>
            <w:left w:val="none" w:sz="0" w:space="0" w:color="auto"/>
            <w:bottom w:val="none" w:sz="0" w:space="0" w:color="auto"/>
            <w:right w:val="none" w:sz="0" w:space="0" w:color="auto"/>
          </w:divBdr>
        </w:div>
        <w:div w:id="1191188638">
          <w:marLeft w:val="0"/>
          <w:marRight w:val="0"/>
          <w:marTop w:val="0"/>
          <w:marBottom w:val="0"/>
          <w:divBdr>
            <w:top w:val="none" w:sz="0" w:space="0" w:color="auto"/>
            <w:left w:val="none" w:sz="0" w:space="0" w:color="auto"/>
            <w:bottom w:val="none" w:sz="0" w:space="0" w:color="auto"/>
            <w:right w:val="none" w:sz="0" w:space="0" w:color="auto"/>
          </w:divBdr>
        </w:div>
        <w:div w:id="1586957949">
          <w:marLeft w:val="0"/>
          <w:marRight w:val="0"/>
          <w:marTop w:val="0"/>
          <w:marBottom w:val="0"/>
          <w:divBdr>
            <w:top w:val="none" w:sz="0" w:space="0" w:color="auto"/>
            <w:left w:val="none" w:sz="0" w:space="0" w:color="auto"/>
            <w:bottom w:val="none" w:sz="0" w:space="0" w:color="auto"/>
            <w:right w:val="none" w:sz="0" w:space="0" w:color="auto"/>
          </w:divBdr>
        </w:div>
      </w:divsChild>
    </w:div>
    <w:div w:id="1872107985">
      <w:bodyDiv w:val="1"/>
      <w:marLeft w:val="0"/>
      <w:marRight w:val="0"/>
      <w:marTop w:val="0"/>
      <w:marBottom w:val="0"/>
      <w:divBdr>
        <w:top w:val="none" w:sz="0" w:space="0" w:color="auto"/>
        <w:left w:val="none" w:sz="0" w:space="0" w:color="auto"/>
        <w:bottom w:val="none" w:sz="0" w:space="0" w:color="auto"/>
        <w:right w:val="none" w:sz="0" w:space="0" w:color="auto"/>
      </w:divBdr>
      <w:divsChild>
        <w:div w:id="243269871">
          <w:marLeft w:val="0"/>
          <w:marRight w:val="0"/>
          <w:marTop w:val="0"/>
          <w:marBottom w:val="0"/>
          <w:divBdr>
            <w:top w:val="none" w:sz="0" w:space="0" w:color="auto"/>
            <w:left w:val="none" w:sz="0" w:space="0" w:color="auto"/>
            <w:bottom w:val="none" w:sz="0" w:space="0" w:color="auto"/>
            <w:right w:val="none" w:sz="0" w:space="0" w:color="auto"/>
          </w:divBdr>
        </w:div>
        <w:div w:id="806581346">
          <w:marLeft w:val="0"/>
          <w:marRight w:val="0"/>
          <w:marTop w:val="0"/>
          <w:marBottom w:val="0"/>
          <w:divBdr>
            <w:top w:val="none" w:sz="0" w:space="0" w:color="auto"/>
            <w:left w:val="none" w:sz="0" w:space="0" w:color="auto"/>
            <w:bottom w:val="none" w:sz="0" w:space="0" w:color="auto"/>
            <w:right w:val="none" w:sz="0" w:space="0" w:color="auto"/>
          </w:divBdr>
        </w:div>
        <w:div w:id="1301957845">
          <w:marLeft w:val="0"/>
          <w:marRight w:val="0"/>
          <w:marTop w:val="0"/>
          <w:marBottom w:val="0"/>
          <w:divBdr>
            <w:top w:val="none" w:sz="0" w:space="0" w:color="auto"/>
            <w:left w:val="none" w:sz="0" w:space="0" w:color="auto"/>
            <w:bottom w:val="none" w:sz="0" w:space="0" w:color="auto"/>
            <w:right w:val="none" w:sz="0" w:space="0" w:color="auto"/>
          </w:divBdr>
        </w:div>
        <w:div w:id="2106001402">
          <w:marLeft w:val="0"/>
          <w:marRight w:val="0"/>
          <w:marTop w:val="0"/>
          <w:marBottom w:val="0"/>
          <w:divBdr>
            <w:top w:val="none" w:sz="0" w:space="0" w:color="auto"/>
            <w:left w:val="none" w:sz="0" w:space="0" w:color="auto"/>
            <w:bottom w:val="none" w:sz="0" w:space="0" w:color="auto"/>
            <w:right w:val="none" w:sz="0" w:space="0" w:color="auto"/>
          </w:divBdr>
        </w:div>
      </w:divsChild>
    </w:div>
    <w:div w:id="1873107601">
      <w:bodyDiv w:val="1"/>
      <w:marLeft w:val="0"/>
      <w:marRight w:val="0"/>
      <w:marTop w:val="0"/>
      <w:marBottom w:val="0"/>
      <w:divBdr>
        <w:top w:val="none" w:sz="0" w:space="0" w:color="auto"/>
        <w:left w:val="none" w:sz="0" w:space="0" w:color="auto"/>
        <w:bottom w:val="none" w:sz="0" w:space="0" w:color="auto"/>
        <w:right w:val="none" w:sz="0" w:space="0" w:color="auto"/>
      </w:divBdr>
      <w:divsChild>
        <w:div w:id="308557430">
          <w:marLeft w:val="0"/>
          <w:marRight w:val="0"/>
          <w:marTop w:val="0"/>
          <w:marBottom w:val="0"/>
          <w:divBdr>
            <w:top w:val="none" w:sz="0" w:space="0" w:color="auto"/>
            <w:left w:val="none" w:sz="0" w:space="0" w:color="auto"/>
            <w:bottom w:val="none" w:sz="0" w:space="0" w:color="auto"/>
            <w:right w:val="none" w:sz="0" w:space="0" w:color="auto"/>
          </w:divBdr>
        </w:div>
        <w:div w:id="979653453">
          <w:marLeft w:val="0"/>
          <w:marRight w:val="0"/>
          <w:marTop w:val="0"/>
          <w:marBottom w:val="0"/>
          <w:divBdr>
            <w:top w:val="none" w:sz="0" w:space="0" w:color="auto"/>
            <w:left w:val="none" w:sz="0" w:space="0" w:color="auto"/>
            <w:bottom w:val="none" w:sz="0" w:space="0" w:color="auto"/>
            <w:right w:val="none" w:sz="0" w:space="0" w:color="auto"/>
          </w:divBdr>
        </w:div>
        <w:div w:id="1801337995">
          <w:marLeft w:val="0"/>
          <w:marRight w:val="0"/>
          <w:marTop w:val="0"/>
          <w:marBottom w:val="0"/>
          <w:divBdr>
            <w:top w:val="none" w:sz="0" w:space="0" w:color="auto"/>
            <w:left w:val="none" w:sz="0" w:space="0" w:color="auto"/>
            <w:bottom w:val="none" w:sz="0" w:space="0" w:color="auto"/>
            <w:right w:val="none" w:sz="0" w:space="0" w:color="auto"/>
          </w:divBdr>
        </w:div>
        <w:div w:id="2144302504">
          <w:marLeft w:val="0"/>
          <w:marRight w:val="0"/>
          <w:marTop w:val="0"/>
          <w:marBottom w:val="0"/>
          <w:divBdr>
            <w:top w:val="none" w:sz="0" w:space="0" w:color="auto"/>
            <w:left w:val="none" w:sz="0" w:space="0" w:color="auto"/>
            <w:bottom w:val="none" w:sz="0" w:space="0" w:color="auto"/>
            <w:right w:val="none" w:sz="0" w:space="0" w:color="auto"/>
          </w:divBdr>
        </w:div>
      </w:divsChild>
    </w:div>
    <w:div w:id="1873491674">
      <w:bodyDiv w:val="1"/>
      <w:marLeft w:val="0"/>
      <w:marRight w:val="0"/>
      <w:marTop w:val="0"/>
      <w:marBottom w:val="0"/>
      <w:divBdr>
        <w:top w:val="none" w:sz="0" w:space="0" w:color="auto"/>
        <w:left w:val="none" w:sz="0" w:space="0" w:color="auto"/>
        <w:bottom w:val="none" w:sz="0" w:space="0" w:color="auto"/>
        <w:right w:val="none" w:sz="0" w:space="0" w:color="auto"/>
      </w:divBdr>
      <w:divsChild>
        <w:div w:id="187646676">
          <w:marLeft w:val="0"/>
          <w:marRight w:val="0"/>
          <w:marTop w:val="0"/>
          <w:marBottom w:val="0"/>
          <w:divBdr>
            <w:top w:val="none" w:sz="0" w:space="0" w:color="auto"/>
            <w:left w:val="none" w:sz="0" w:space="0" w:color="auto"/>
            <w:bottom w:val="none" w:sz="0" w:space="0" w:color="auto"/>
            <w:right w:val="none" w:sz="0" w:space="0" w:color="auto"/>
          </w:divBdr>
        </w:div>
        <w:div w:id="316081101">
          <w:marLeft w:val="0"/>
          <w:marRight w:val="0"/>
          <w:marTop w:val="0"/>
          <w:marBottom w:val="0"/>
          <w:divBdr>
            <w:top w:val="none" w:sz="0" w:space="0" w:color="auto"/>
            <w:left w:val="none" w:sz="0" w:space="0" w:color="auto"/>
            <w:bottom w:val="none" w:sz="0" w:space="0" w:color="auto"/>
            <w:right w:val="none" w:sz="0" w:space="0" w:color="auto"/>
          </w:divBdr>
        </w:div>
        <w:div w:id="1370835327">
          <w:marLeft w:val="0"/>
          <w:marRight w:val="0"/>
          <w:marTop w:val="0"/>
          <w:marBottom w:val="0"/>
          <w:divBdr>
            <w:top w:val="none" w:sz="0" w:space="0" w:color="auto"/>
            <w:left w:val="none" w:sz="0" w:space="0" w:color="auto"/>
            <w:bottom w:val="none" w:sz="0" w:space="0" w:color="auto"/>
            <w:right w:val="none" w:sz="0" w:space="0" w:color="auto"/>
          </w:divBdr>
        </w:div>
        <w:div w:id="1688553603">
          <w:marLeft w:val="0"/>
          <w:marRight w:val="0"/>
          <w:marTop w:val="0"/>
          <w:marBottom w:val="0"/>
          <w:divBdr>
            <w:top w:val="none" w:sz="0" w:space="0" w:color="auto"/>
            <w:left w:val="none" w:sz="0" w:space="0" w:color="auto"/>
            <w:bottom w:val="none" w:sz="0" w:space="0" w:color="auto"/>
            <w:right w:val="none" w:sz="0" w:space="0" w:color="auto"/>
          </w:divBdr>
        </w:div>
      </w:divsChild>
    </w:div>
    <w:div w:id="1875193693">
      <w:bodyDiv w:val="1"/>
      <w:marLeft w:val="0"/>
      <w:marRight w:val="0"/>
      <w:marTop w:val="0"/>
      <w:marBottom w:val="0"/>
      <w:divBdr>
        <w:top w:val="none" w:sz="0" w:space="0" w:color="auto"/>
        <w:left w:val="none" w:sz="0" w:space="0" w:color="auto"/>
        <w:bottom w:val="none" w:sz="0" w:space="0" w:color="auto"/>
        <w:right w:val="none" w:sz="0" w:space="0" w:color="auto"/>
      </w:divBdr>
      <w:divsChild>
        <w:div w:id="1178155054">
          <w:marLeft w:val="0"/>
          <w:marRight w:val="0"/>
          <w:marTop w:val="0"/>
          <w:marBottom w:val="0"/>
          <w:divBdr>
            <w:top w:val="none" w:sz="0" w:space="0" w:color="auto"/>
            <w:left w:val="none" w:sz="0" w:space="0" w:color="auto"/>
            <w:bottom w:val="none" w:sz="0" w:space="0" w:color="auto"/>
            <w:right w:val="none" w:sz="0" w:space="0" w:color="auto"/>
          </w:divBdr>
        </w:div>
        <w:div w:id="1312370183">
          <w:marLeft w:val="0"/>
          <w:marRight w:val="0"/>
          <w:marTop w:val="0"/>
          <w:marBottom w:val="0"/>
          <w:divBdr>
            <w:top w:val="none" w:sz="0" w:space="0" w:color="auto"/>
            <w:left w:val="none" w:sz="0" w:space="0" w:color="auto"/>
            <w:bottom w:val="none" w:sz="0" w:space="0" w:color="auto"/>
            <w:right w:val="none" w:sz="0" w:space="0" w:color="auto"/>
          </w:divBdr>
        </w:div>
        <w:div w:id="600603698">
          <w:marLeft w:val="0"/>
          <w:marRight w:val="0"/>
          <w:marTop w:val="0"/>
          <w:marBottom w:val="0"/>
          <w:divBdr>
            <w:top w:val="none" w:sz="0" w:space="0" w:color="auto"/>
            <w:left w:val="none" w:sz="0" w:space="0" w:color="auto"/>
            <w:bottom w:val="none" w:sz="0" w:space="0" w:color="auto"/>
            <w:right w:val="none" w:sz="0" w:space="0" w:color="auto"/>
          </w:divBdr>
        </w:div>
        <w:div w:id="1605261291">
          <w:marLeft w:val="0"/>
          <w:marRight w:val="0"/>
          <w:marTop w:val="0"/>
          <w:marBottom w:val="0"/>
          <w:divBdr>
            <w:top w:val="none" w:sz="0" w:space="0" w:color="auto"/>
            <w:left w:val="none" w:sz="0" w:space="0" w:color="auto"/>
            <w:bottom w:val="none" w:sz="0" w:space="0" w:color="auto"/>
            <w:right w:val="none" w:sz="0" w:space="0" w:color="auto"/>
          </w:divBdr>
        </w:div>
      </w:divsChild>
    </w:div>
    <w:div w:id="1875338214">
      <w:bodyDiv w:val="1"/>
      <w:marLeft w:val="0"/>
      <w:marRight w:val="0"/>
      <w:marTop w:val="0"/>
      <w:marBottom w:val="0"/>
      <w:divBdr>
        <w:top w:val="none" w:sz="0" w:space="0" w:color="auto"/>
        <w:left w:val="none" w:sz="0" w:space="0" w:color="auto"/>
        <w:bottom w:val="none" w:sz="0" w:space="0" w:color="auto"/>
        <w:right w:val="none" w:sz="0" w:space="0" w:color="auto"/>
      </w:divBdr>
      <w:divsChild>
        <w:div w:id="287854724">
          <w:marLeft w:val="0"/>
          <w:marRight w:val="0"/>
          <w:marTop w:val="0"/>
          <w:marBottom w:val="0"/>
          <w:divBdr>
            <w:top w:val="none" w:sz="0" w:space="0" w:color="auto"/>
            <w:left w:val="none" w:sz="0" w:space="0" w:color="auto"/>
            <w:bottom w:val="none" w:sz="0" w:space="0" w:color="auto"/>
            <w:right w:val="none" w:sz="0" w:space="0" w:color="auto"/>
          </w:divBdr>
        </w:div>
        <w:div w:id="611405600">
          <w:marLeft w:val="0"/>
          <w:marRight w:val="0"/>
          <w:marTop w:val="0"/>
          <w:marBottom w:val="0"/>
          <w:divBdr>
            <w:top w:val="none" w:sz="0" w:space="0" w:color="auto"/>
            <w:left w:val="none" w:sz="0" w:space="0" w:color="auto"/>
            <w:bottom w:val="none" w:sz="0" w:space="0" w:color="auto"/>
            <w:right w:val="none" w:sz="0" w:space="0" w:color="auto"/>
          </w:divBdr>
        </w:div>
        <w:div w:id="1602106845">
          <w:marLeft w:val="0"/>
          <w:marRight w:val="0"/>
          <w:marTop w:val="0"/>
          <w:marBottom w:val="0"/>
          <w:divBdr>
            <w:top w:val="none" w:sz="0" w:space="0" w:color="auto"/>
            <w:left w:val="none" w:sz="0" w:space="0" w:color="auto"/>
            <w:bottom w:val="none" w:sz="0" w:space="0" w:color="auto"/>
            <w:right w:val="none" w:sz="0" w:space="0" w:color="auto"/>
          </w:divBdr>
        </w:div>
        <w:div w:id="1891108362">
          <w:marLeft w:val="0"/>
          <w:marRight w:val="0"/>
          <w:marTop w:val="0"/>
          <w:marBottom w:val="0"/>
          <w:divBdr>
            <w:top w:val="none" w:sz="0" w:space="0" w:color="auto"/>
            <w:left w:val="none" w:sz="0" w:space="0" w:color="auto"/>
            <w:bottom w:val="none" w:sz="0" w:space="0" w:color="auto"/>
            <w:right w:val="none" w:sz="0" w:space="0" w:color="auto"/>
          </w:divBdr>
        </w:div>
      </w:divsChild>
    </w:div>
    <w:div w:id="1875456180">
      <w:bodyDiv w:val="1"/>
      <w:marLeft w:val="0"/>
      <w:marRight w:val="0"/>
      <w:marTop w:val="0"/>
      <w:marBottom w:val="0"/>
      <w:divBdr>
        <w:top w:val="none" w:sz="0" w:space="0" w:color="auto"/>
        <w:left w:val="none" w:sz="0" w:space="0" w:color="auto"/>
        <w:bottom w:val="none" w:sz="0" w:space="0" w:color="auto"/>
        <w:right w:val="none" w:sz="0" w:space="0" w:color="auto"/>
      </w:divBdr>
      <w:divsChild>
        <w:div w:id="217476529">
          <w:marLeft w:val="0"/>
          <w:marRight w:val="0"/>
          <w:marTop w:val="0"/>
          <w:marBottom w:val="0"/>
          <w:divBdr>
            <w:top w:val="none" w:sz="0" w:space="0" w:color="auto"/>
            <w:left w:val="none" w:sz="0" w:space="0" w:color="auto"/>
            <w:bottom w:val="none" w:sz="0" w:space="0" w:color="auto"/>
            <w:right w:val="none" w:sz="0" w:space="0" w:color="auto"/>
          </w:divBdr>
        </w:div>
        <w:div w:id="511577388">
          <w:marLeft w:val="0"/>
          <w:marRight w:val="0"/>
          <w:marTop w:val="0"/>
          <w:marBottom w:val="0"/>
          <w:divBdr>
            <w:top w:val="none" w:sz="0" w:space="0" w:color="auto"/>
            <w:left w:val="none" w:sz="0" w:space="0" w:color="auto"/>
            <w:bottom w:val="none" w:sz="0" w:space="0" w:color="auto"/>
            <w:right w:val="none" w:sz="0" w:space="0" w:color="auto"/>
          </w:divBdr>
        </w:div>
        <w:div w:id="775904508">
          <w:marLeft w:val="0"/>
          <w:marRight w:val="0"/>
          <w:marTop w:val="0"/>
          <w:marBottom w:val="0"/>
          <w:divBdr>
            <w:top w:val="none" w:sz="0" w:space="0" w:color="auto"/>
            <w:left w:val="none" w:sz="0" w:space="0" w:color="auto"/>
            <w:bottom w:val="none" w:sz="0" w:space="0" w:color="auto"/>
            <w:right w:val="none" w:sz="0" w:space="0" w:color="auto"/>
          </w:divBdr>
        </w:div>
        <w:div w:id="1165710134">
          <w:marLeft w:val="0"/>
          <w:marRight w:val="0"/>
          <w:marTop w:val="0"/>
          <w:marBottom w:val="0"/>
          <w:divBdr>
            <w:top w:val="none" w:sz="0" w:space="0" w:color="auto"/>
            <w:left w:val="none" w:sz="0" w:space="0" w:color="auto"/>
            <w:bottom w:val="none" w:sz="0" w:space="0" w:color="auto"/>
            <w:right w:val="none" w:sz="0" w:space="0" w:color="auto"/>
          </w:divBdr>
        </w:div>
      </w:divsChild>
    </w:div>
    <w:div w:id="1876427930">
      <w:bodyDiv w:val="1"/>
      <w:marLeft w:val="0"/>
      <w:marRight w:val="0"/>
      <w:marTop w:val="0"/>
      <w:marBottom w:val="0"/>
      <w:divBdr>
        <w:top w:val="none" w:sz="0" w:space="0" w:color="auto"/>
        <w:left w:val="none" w:sz="0" w:space="0" w:color="auto"/>
        <w:bottom w:val="none" w:sz="0" w:space="0" w:color="auto"/>
        <w:right w:val="none" w:sz="0" w:space="0" w:color="auto"/>
      </w:divBdr>
      <w:divsChild>
        <w:div w:id="582108618">
          <w:marLeft w:val="0"/>
          <w:marRight w:val="0"/>
          <w:marTop w:val="0"/>
          <w:marBottom w:val="0"/>
          <w:divBdr>
            <w:top w:val="none" w:sz="0" w:space="0" w:color="auto"/>
            <w:left w:val="none" w:sz="0" w:space="0" w:color="auto"/>
            <w:bottom w:val="none" w:sz="0" w:space="0" w:color="auto"/>
            <w:right w:val="none" w:sz="0" w:space="0" w:color="auto"/>
          </w:divBdr>
        </w:div>
        <w:div w:id="1184049744">
          <w:marLeft w:val="0"/>
          <w:marRight w:val="0"/>
          <w:marTop w:val="0"/>
          <w:marBottom w:val="0"/>
          <w:divBdr>
            <w:top w:val="none" w:sz="0" w:space="0" w:color="auto"/>
            <w:left w:val="none" w:sz="0" w:space="0" w:color="auto"/>
            <w:bottom w:val="none" w:sz="0" w:space="0" w:color="auto"/>
            <w:right w:val="none" w:sz="0" w:space="0" w:color="auto"/>
          </w:divBdr>
        </w:div>
        <w:div w:id="1836989423">
          <w:marLeft w:val="0"/>
          <w:marRight w:val="0"/>
          <w:marTop w:val="0"/>
          <w:marBottom w:val="0"/>
          <w:divBdr>
            <w:top w:val="none" w:sz="0" w:space="0" w:color="auto"/>
            <w:left w:val="none" w:sz="0" w:space="0" w:color="auto"/>
            <w:bottom w:val="none" w:sz="0" w:space="0" w:color="auto"/>
            <w:right w:val="none" w:sz="0" w:space="0" w:color="auto"/>
          </w:divBdr>
        </w:div>
        <w:div w:id="2127189715">
          <w:marLeft w:val="0"/>
          <w:marRight w:val="0"/>
          <w:marTop w:val="0"/>
          <w:marBottom w:val="0"/>
          <w:divBdr>
            <w:top w:val="none" w:sz="0" w:space="0" w:color="auto"/>
            <w:left w:val="none" w:sz="0" w:space="0" w:color="auto"/>
            <w:bottom w:val="none" w:sz="0" w:space="0" w:color="auto"/>
            <w:right w:val="none" w:sz="0" w:space="0" w:color="auto"/>
          </w:divBdr>
        </w:div>
      </w:divsChild>
    </w:div>
    <w:div w:id="1876649247">
      <w:bodyDiv w:val="1"/>
      <w:marLeft w:val="0"/>
      <w:marRight w:val="0"/>
      <w:marTop w:val="0"/>
      <w:marBottom w:val="0"/>
      <w:divBdr>
        <w:top w:val="none" w:sz="0" w:space="0" w:color="auto"/>
        <w:left w:val="none" w:sz="0" w:space="0" w:color="auto"/>
        <w:bottom w:val="none" w:sz="0" w:space="0" w:color="auto"/>
        <w:right w:val="none" w:sz="0" w:space="0" w:color="auto"/>
      </w:divBdr>
    </w:div>
    <w:div w:id="1877309406">
      <w:bodyDiv w:val="1"/>
      <w:marLeft w:val="0"/>
      <w:marRight w:val="0"/>
      <w:marTop w:val="0"/>
      <w:marBottom w:val="0"/>
      <w:divBdr>
        <w:top w:val="none" w:sz="0" w:space="0" w:color="auto"/>
        <w:left w:val="none" w:sz="0" w:space="0" w:color="auto"/>
        <w:bottom w:val="none" w:sz="0" w:space="0" w:color="auto"/>
        <w:right w:val="none" w:sz="0" w:space="0" w:color="auto"/>
      </w:divBdr>
      <w:divsChild>
        <w:div w:id="937450201">
          <w:marLeft w:val="0"/>
          <w:marRight w:val="0"/>
          <w:marTop w:val="0"/>
          <w:marBottom w:val="0"/>
          <w:divBdr>
            <w:top w:val="none" w:sz="0" w:space="0" w:color="auto"/>
            <w:left w:val="none" w:sz="0" w:space="0" w:color="auto"/>
            <w:bottom w:val="none" w:sz="0" w:space="0" w:color="auto"/>
            <w:right w:val="none" w:sz="0" w:space="0" w:color="auto"/>
          </w:divBdr>
        </w:div>
        <w:div w:id="1075475561">
          <w:marLeft w:val="0"/>
          <w:marRight w:val="0"/>
          <w:marTop w:val="0"/>
          <w:marBottom w:val="0"/>
          <w:divBdr>
            <w:top w:val="none" w:sz="0" w:space="0" w:color="auto"/>
            <w:left w:val="none" w:sz="0" w:space="0" w:color="auto"/>
            <w:bottom w:val="none" w:sz="0" w:space="0" w:color="auto"/>
            <w:right w:val="none" w:sz="0" w:space="0" w:color="auto"/>
          </w:divBdr>
        </w:div>
        <w:div w:id="1332175685">
          <w:marLeft w:val="0"/>
          <w:marRight w:val="0"/>
          <w:marTop w:val="0"/>
          <w:marBottom w:val="0"/>
          <w:divBdr>
            <w:top w:val="none" w:sz="0" w:space="0" w:color="auto"/>
            <w:left w:val="none" w:sz="0" w:space="0" w:color="auto"/>
            <w:bottom w:val="none" w:sz="0" w:space="0" w:color="auto"/>
            <w:right w:val="none" w:sz="0" w:space="0" w:color="auto"/>
          </w:divBdr>
        </w:div>
        <w:div w:id="2071995639">
          <w:marLeft w:val="0"/>
          <w:marRight w:val="0"/>
          <w:marTop w:val="0"/>
          <w:marBottom w:val="0"/>
          <w:divBdr>
            <w:top w:val="none" w:sz="0" w:space="0" w:color="auto"/>
            <w:left w:val="none" w:sz="0" w:space="0" w:color="auto"/>
            <w:bottom w:val="none" w:sz="0" w:space="0" w:color="auto"/>
            <w:right w:val="none" w:sz="0" w:space="0" w:color="auto"/>
          </w:divBdr>
        </w:div>
      </w:divsChild>
    </w:div>
    <w:div w:id="1877543472">
      <w:bodyDiv w:val="1"/>
      <w:marLeft w:val="0"/>
      <w:marRight w:val="0"/>
      <w:marTop w:val="0"/>
      <w:marBottom w:val="0"/>
      <w:divBdr>
        <w:top w:val="none" w:sz="0" w:space="0" w:color="auto"/>
        <w:left w:val="none" w:sz="0" w:space="0" w:color="auto"/>
        <w:bottom w:val="none" w:sz="0" w:space="0" w:color="auto"/>
        <w:right w:val="none" w:sz="0" w:space="0" w:color="auto"/>
      </w:divBdr>
      <w:divsChild>
        <w:div w:id="947389206">
          <w:marLeft w:val="0"/>
          <w:marRight w:val="0"/>
          <w:marTop w:val="0"/>
          <w:marBottom w:val="0"/>
          <w:divBdr>
            <w:top w:val="none" w:sz="0" w:space="0" w:color="auto"/>
            <w:left w:val="none" w:sz="0" w:space="0" w:color="auto"/>
            <w:bottom w:val="none" w:sz="0" w:space="0" w:color="auto"/>
            <w:right w:val="none" w:sz="0" w:space="0" w:color="auto"/>
          </w:divBdr>
        </w:div>
        <w:div w:id="1024013312">
          <w:marLeft w:val="0"/>
          <w:marRight w:val="0"/>
          <w:marTop w:val="0"/>
          <w:marBottom w:val="0"/>
          <w:divBdr>
            <w:top w:val="none" w:sz="0" w:space="0" w:color="auto"/>
            <w:left w:val="none" w:sz="0" w:space="0" w:color="auto"/>
            <w:bottom w:val="none" w:sz="0" w:space="0" w:color="auto"/>
            <w:right w:val="none" w:sz="0" w:space="0" w:color="auto"/>
          </w:divBdr>
        </w:div>
        <w:div w:id="1849951450">
          <w:marLeft w:val="0"/>
          <w:marRight w:val="0"/>
          <w:marTop w:val="0"/>
          <w:marBottom w:val="0"/>
          <w:divBdr>
            <w:top w:val="none" w:sz="0" w:space="0" w:color="auto"/>
            <w:left w:val="none" w:sz="0" w:space="0" w:color="auto"/>
            <w:bottom w:val="none" w:sz="0" w:space="0" w:color="auto"/>
            <w:right w:val="none" w:sz="0" w:space="0" w:color="auto"/>
          </w:divBdr>
        </w:div>
        <w:div w:id="1996110136">
          <w:marLeft w:val="0"/>
          <w:marRight w:val="0"/>
          <w:marTop w:val="0"/>
          <w:marBottom w:val="0"/>
          <w:divBdr>
            <w:top w:val="none" w:sz="0" w:space="0" w:color="auto"/>
            <w:left w:val="none" w:sz="0" w:space="0" w:color="auto"/>
            <w:bottom w:val="none" w:sz="0" w:space="0" w:color="auto"/>
            <w:right w:val="none" w:sz="0" w:space="0" w:color="auto"/>
          </w:divBdr>
        </w:div>
      </w:divsChild>
    </w:div>
    <w:div w:id="1877892593">
      <w:bodyDiv w:val="1"/>
      <w:marLeft w:val="0"/>
      <w:marRight w:val="0"/>
      <w:marTop w:val="0"/>
      <w:marBottom w:val="0"/>
      <w:divBdr>
        <w:top w:val="none" w:sz="0" w:space="0" w:color="auto"/>
        <w:left w:val="none" w:sz="0" w:space="0" w:color="auto"/>
        <w:bottom w:val="none" w:sz="0" w:space="0" w:color="auto"/>
        <w:right w:val="none" w:sz="0" w:space="0" w:color="auto"/>
      </w:divBdr>
      <w:divsChild>
        <w:div w:id="847911218">
          <w:marLeft w:val="0"/>
          <w:marRight w:val="0"/>
          <w:marTop w:val="0"/>
          <w:marBottom w:val="0"/>
          <w:divBdr>
            <w:top w:val="none" w:sz="0" w:space="0" w:color="auto"/>
            <w:left w:val="none" w:sz="0" w:space="0" w:color="auto"/>
            <w:bottom w:val="none" w:sz="0" w:space="0" w:color="auto"/>
            <w:right w:val="none" w:sz="0" w:space="0" w:color="auto"/>
          </w:divBdr>
        </w:div>
        <w:div w:id="1360398180">
          <w:marLeft w:val="0"/>
          <w:marRight w:val="0"/>
          <w:marTop w:val="0"/>
          <w:marBottom w:val="0"/>
          <w:divBdr>
            <w:top w:val="none" w:sz="0" w:space="0" w:color="auto"/>
            <w:left w:val="none" w:sz="0" w:space="0" w:color="auto"/>
            <w:bottom w:val="none" w:sz="0" w:space="0" w:color="auto"/>
            <w:right w:val="none" w:sz="0" w:space="0" w:color="auto"/>
          </w:divBdr>
        </w:div>
        <w:div w:id="1396779234">
          <w:marLeft w:val="0"/>
          <w:marRight w:val="0"/>
          <w:marTop w:val="0"/>
          <w:marBottom w:val="0"/>
          <w:divBdr>
            <w:top w:val="none" w:sz="0" w:space="0" w:color="auto"/>
            <w:left w:val="none" w:sz="0" w:space="0" w:color="auto"/>
            <w:bottom w:val="none" w:sz="0" w:space="0" w:color="auto"/>
            <w:right w:val="none" w:sz="0" w:space="0" w:color="auto"/>
          </w:divBdr>
        </w:div>
        <w:div w:id="1569028481">
          <w:marLeft w:val="0"/>
          <w:marRight w:val="0"/>
          <w:marTop w:val="0"/>
          <w:marBottom w:val="0"/>
          <w:divBdr>
            <w:top w:val="none" w:sz="0" w:space="0" w:color="auto"/>
            <w:left w:val="none" w:sz="0" w:space="0" w:color="auto"/>
            <w:bottom w:val="none" w:sz="0" w:space="0" w:color="auto"/>
            <w:right w:val="none" w:sz="0" w:space="0" w:color="auto"/>
          </w:divBdr>
        </w:div>
      </w:divsChild>
    </w:div>
    <w:div w:id="1877966603">
      <w:bodyDiv w:val="1"/>
      <w:marLeft w:val="0"/>
      <w:marRight w:val="0"/>
      <w:marTop w:val="0"/>
      <w:marBottom w:val="0"/>
      <w:divBdr>
        <w:top w:val="none" w:sz="0" w:space="0" w:color="auto"/>
        <w:left w:val="none" w:sz="0" w:space="0" w:color="auto"/>
        <w:bottom w:val="none" w:sz="0" w:space="0" w:color="auto"/>
        <w:right w:val="none" w:sz="0" w:space="0" w:color="auto"/>
      </w:divBdr>
      <w:divsChild>
        <w:div w:id="591357578">
          <w:marLeft w:val="0"/>
          <w:marRight w:val="0"/>
          <w:marTop w:val="0"/>
          <w:marBottom w:val="0"/>
          <w:divBdr>
            <w:top w:val="none" w:sz="0" w:space="0" w:color="auto"/>
            <w:left w:val="none" w:sz="0" w:space="0" w:color="auto"/>
            <w:bottom w:val="none" w:sz="0" w:space="0" w:color="auto"/>
            <w:right w:val="none" w:sz="0" w:space="0" w:color="auto"/>
          </w:divBdr>
        </w:div>
        <w:div w:id="823594371">
          <w:marLeft w:val="0"/>
          <w:marRight w:val="0"/>
          <w:marTop w:val="0"/>
          <w:marBottom w:val="0"/>
          <w:divBdr>
            <w:top w:val="none" w:sz="0" w:space="0" w:color="auto"/>
            <w:left w:val="none" w:sz="0" w:space="0" w:color="auto"/>
            <w:bottom w:val="none" w:sz="0" w:space="0" w:color="auto"/>
            <w:right w:val="none" w:sz="0" w:space="0" w:color="auto"/>
          </w:divBdr>
        </w:div>
        <w:div w:id="1178731219">
          <w:marLeft w:val="0"/>
          <w:marRight w:val="0"/>
          <w:marTop w:val="0"/>
          <w:marBottom w:val="0"/>
          <w:divBdr>
            <w:top w:val="none" w:sz="0" w:space="0" w:color="auto"/>
            <w:left w:val="none" w:sz="0" w:space="0" w:color="auto"/>
            <w:bottom w:val="none" w:sz="0" w:space="0" w:color="auto"/>
            <w:right w:val="none" w:sz="0" w:space="0" w:color="auto"/>
          </w:divBdr>
        </w:div>
        <w:div w:id="1306854558">
          <w:marLeft w:val="0"/>
          <w:marRight w:val="0"/>
          <w:marTop w:val="0"/>
          <w:marBottom w:val="0"/>
          <w:divBdr>
            <w:top w:val="none" w:sz="0" w:space="0" w:color="auto"/>
            <w:left w:val="none" w:sz="0" w:space="0" w:color="auto"/>
            <w:bottom w:val="none" w:sz="0" w:space="0" w:color="auto"/>
            <w:right w:val="none" w:sz="0" w:space="0" w:color="auto"/>
          </w:divBdr>
        </w:div>
      </w:divsChild>
    </w:div>
    <w:div w:id="1878395837">
      <w:bodyDiv w:val="1"/>
      <w:marLeft w:val="0"/>
      <w:marRight w:val="0"/>
      <w:marTop w:val="0"/>
      <w:marBottom w:val="0"/>
      <w:divBdr>
        <w:top w:val="none" w:sz="0" w:space="0" w:color="auto"/>
        <w:left w:val="none" w:sz="0" w:space="0" w:color="auto"/>
        <w:bottom w:val="none" w:sz="0" w:space="0" w:color="auto"/>
        <w:right w:val="none" w:sz="0" w:space="0" w:color="auto"/>
      </w:divBdr>
      <w:divsChild>
        <w:div w:id="1196308878">
          <w:marLeft w:val="0"/>
          <w:marRight w:val="0"/>
          <w:marTop w:val="0"/>
          <w:marBottom w:val="0"/>
          <w:divBdr>
            <w:top w:val="none" w:sz="0" w:space="0" w:color="auto"/>
            <w:left w:val="none" w:sz="0" w:space="0" w:color="auto"/>
            <w:bottom w:val="none" w:sz="0" w:space="0" w:color="auto"/>
            <w:right w:val="none" w:sz="0" w:space="0" w:color="auto"/>
          </w:divBdr>
        </w:div>
        <w:div w:id="1405951418">
          <w:marLeft w:val="0"/>
          <w:marRight w:val="0"/>
          <w:marTop w:val="0"/>
          <w:marBottom w:val="0"/>
          <w:divBdr>
            <w:top w:val="none" w:sz="0" w:space="0" w:color="auto"/>
            <w:left w:val="none" w:sz="0" w:space="0" w:color="auto"/>
            <w:bottom w:val="none" w:sz="0" w:space="0" w:color="auto"/>
            <w:right w:val="none" w:sz="0" w:space="0" w:color="auto"/>
          </w:divBdr>
        </w:div>
        <w:div w:id="1448239559">
          <w:marLeft w:val="0"/>
          <w:marRight w:val="0"/>
          <w:marTop w:val="0"/>
          <w:marBottom w:val="0"/>
          <w:divBdr>
            <w:top w:val="none" w:sz="0" w:space="0" w:color="auto"/>
            <w:left w:val="none" w:sz="0" w:space="0" w:color="auto"/>
            <w:bottom w:val="none" w:sz="0" w:space="0" w:color="auto"/>
            <w:right w:val="none" w:sz="0" w:space="0" w:color="auto"/>
          </w:divBdr>
        </w:div>
        <w:div w:id="2042825315">
          <w:marLeft w:val="0"/>
          <w:marRight w:val="0"/>
          <w:marTop w:val="0"/>
          <w:marBottom w:val="0"/>
          <w:divBdr>
            <w:top w:val="none" w:sz="0" w:space="0" w:color="auto"/>
            <w:left w:val="none" w:sz="0" w:space="0" w:color="auto"/>
            <w:bottom w:val="none" w:sz="0" w:space="0" w:color="auto"/>
            <w:right w:val="none" w:sz="0" w:space="0" w:color="auto"/>
          </w:divBdr>
        </w:div>
      </w:divsChild>
    </w:div>
    <w:div w:id="1878467747">
      <w:bodyDiv w:val="1"/>
      <w:marLeft w:val="0"/>
      <w:marRight w:val="0"/>
      <w:marTop w:val="0"/>
      <w:marBottom w:val="0"/>
      <w:divBdr>
        <w:top w:val="none" w:sz="0" w:space="0" w:color="auto"/>
        <w:left w:val="none" w:sz="0" w:space="0" w:color="auto"/>
        <w:bottom w:val="none" w:sz="0" w:space="0" w:color="auto"/>
        <w:right w:val="none" w:sz="0" w:space="0" w:color="auto"/>
      </w:divBdr>
      <w:divsChild>
        <w:div w:id="176505813">
          <w:marLeft w:val="0"/>
          <w:marRight w:val="0"/>
          <w:marTop w:val="0"/>
          <w:marBottom w:val="0"/>
          <w:divBdr>
            <w:top w:val="none" w:sz="0" w:space="0" w:color="auto"/>
            <w:left w:val="none" w:sz="0" w:space="0" w:color="auto"/>
            <w:bottom w:val="none" w:sz="0" w:space="0" w:color="auto"/>
            <w:right w:val="none" w:sz="0" w:space="0" w:color="auto"/>
          </w:divBdr>
        </w:div>
        <w:div w:id="410585601">
          <w:marLeft w:val="0"/>
          <w:marRight w:val="0"/>
          <w:marTop w:val="0"/>
          <w:marBottom w:val="0"/>
          <w:divBdr>
            <w:top w:val="none" w:sz="0" w:space="0" w:color="auto"/>
            <w:left w:val="none" w:sz="0" w:space="0" w:color="auto"/>
            <w:bottom w:val="none" w:sz="0" w:space="0" w:color="auto"/>
            <w:right w:val="none" w:sz="0" w:space="0" w:color="auto"/>
          </w:divBdr>
        </w:div>
        <w:div w:id="795609041">
          <w:marLeft w:val="0"/>
          <w:marRight w:val="0"/>
          <w:marTop w:val="0"/>
          <w:marBottom w:val="0"/>
          <w:divBdr>
            <w:top w:val="none" w:sz="0" w:space="0" w:color="auto"/>
            <w:left w:val="none" w:sz="0" w:space="0" w:color="auto"/>
            <w:bottom w:val="none" w:sz="0" w:space="0" w:color="auto"/>
            <w:right w:val="none" w:sz="0" w:space="0" w:color="auto"/>
          </w:divBdr>
        </w:div>
        <w:div w:id="1029262624">
          <w:marLeft w:val="0"/>
          <w:marRight w:val="0"/>
          <w:marTop w:val="0"/>
          <w:marBottom w:val="0"/>
          <w:divBdr>
            <w:top w:val="none" w:sz="0" w:space="0" w:color="auto"/>
            <w:left w:val="none" w:sz="0" w:space="0" w:color="auto"/>
            <w:bottom w:val="none" w:sz="0" w:space="0" w:color="auto"/>
            <w:right w:val="none" w:sz="0" w:space="0" w:color="auto"/>
          </w:divBdr>
        </w:div>
      </w:divsChild>
    </w:div>
    <w:div w:id="1879270593">
      <w:bodyDiv w:val="1"/>
      <w:marLeft w:val="0"/>
      <w:marRight w:val="0"/>
      <w:marTop w:val="0"/>
      <w:marBottom w:val="0"/>
      <w:divBdr>
        <w:top w:val="none" w:sz="0" w:space="0" w:color="auto"/>
        <w:left w:val="none" w:sz="0" w:space="0" w:color="auto"/>
        <w:bottom w:val="none" w:sz="0" w:space="0" w:color="auto"/>
        <w:right w:val="none" w:sz="0" w:space="0" w:color="auto"/>
      </w:divBdr>
      <w:divsChild>
        <w:div w:id="817913942">
          <w:marLeft w:val="0"/>
          <w:marRight w:val="0"/>
          <w:marTop w:val="0"/>
          <w:marBottom w:val="0"/>
          <w:divBdr>
            <w:top w:val="none" w:sz="0" w:space="0" w:color="auto"/>
            <w:left w:val="none" w:sz="0" w:space="0" w:color="auto"/>
            <w:bottom w:val="none" w:sz="0" w:space="0" w:color="auto"/>
            <w:right w:val="none" w:sz="0" w:space="0" w:color="auto"/>
          </w:divBdr>
        </w:div>
        <w:div w:id="842822146">
          <w:marLeft w:val="0"/>
          <w:marRight w:val="0"/>
          <w:marTop w:val="0"/>
          <w:marBottom w:val="0"/>
          <w:divBdr>
            <w:top w:val="none" w:sz="0" w:space="0" w:color="auto"/>
            <w:left w:val="none" w:sz="0" w:space="0" w:color="auto"/>
            <w:bottom w:val="none" w:sz="0" w:space="0" w:color="auto"/>
            <w:right w:val="none" w:sz="0" w:space="0" w:color="auto"/>
          </w:divBdr>
        </w:div>
        <w:div w:id="1254706161">
          <w:marLeft w:val="0"/>
          <w:marRight w:val="0"/>
          <w:marTop w:val="0"/>
          <w:marBottom w:val="0"/>
          <w:divBdr>
            <w:top w:val="none" w:sz="0" w:space="0" w:color="auto"/>
            <w:left w:val="none" w:sz="0" w:space="0" w:color="auto"/>
            <w:bottom w:val="none" w:sz="0" w:space="0" w:color="auto"/>
            <w:right w:val="none" w:sz="0" w:space="0" w:color="auto"/>
          </w:divBdr>
        </w:div>
        <w:div w:id="1831285085">
          <w:marLeft w:val="0"/>
          <w:marRight w:val="0"/>
          <w:marTop w:val="0"/>
          <w:marBottom w:val="0"/>
          <w:divBdr>
            <w:top w:val="none" w:sz="0" w:space="0" w:color="auto"/>
            <w:left w:val="none" w:sz="0" w:space="0" w:color="auto"/>
            <w:bottom w:val="none" w:sz="0" w:space="0" w:color="auto"/>
            <w:right w:val="none" w:sz="0" w:space="0" w:color="auto"/>
          </w:divBdr>
        </w:div>
      </w:divsChild>
    </w:div>
    <w:div w:id="1879658142">
      <w:bodyDiv w:val="1"/>
      <w:marLeft w:val="0"/>
      <w:marRight w:val="0"/>
      <w:marTop w:val="0"/>
      <w:marBottom w:val="0"/>
      <w:divBdr>
        <w:top w:val="none" w:sz="0" w:space="0" w:color="auto"/>
        <w:left w:val="none" w:sz="0" w:space="0" w:color="auto"/>
        <w:bottom w:val="none" w:sz="0" w:space="0" w:color="auto"/>
        <w:right w:val="none" w:sz="0" w:space="0" w:color="auto"/>
      </w:divBdr>
      <w:divsChild>
        <w:div w:id="1276868479">
          <w:marLeft w:val="0"/>
          <w:marRight w:val="0"/>
          <w:marTop w:val="0"/>
          <w:marBottom w:val="0"/>
          <w:divBdr>
            <w:top w:val="none" w:sz="0" w:space="0" w:color="auto"/>
            <w:left w:val="none" w:sz="0" w:space="0" w:color="auto"/>
            <w:bottom w:val="none" w:sz="0" w:space="0" w:color="auto"/>
            <w:right w:val="none" w:sz="0" w:space="0" w:color="auto"/>
          </w:divBdr>
        </w:div>
        <w:div w:id="2130464622">
          <w:marLeft w:val="0"/>
          <w:marRight w:val="0"/>
          <w:marTop w:val="0"/>
          <w:marBottom w:val="0"/>
          <w:divBdr>
            <w:top w:val="none" w:sz="0" w:space="0" w:color="auto"/>
            <w:left w:val="none" w:sz="0" w:space="0" w:color="auto"/>
            <w:bottom w:val="none" w:sz="0" w:space="0" w:color="auto"/>
            <w:right w:val="none" w:sz="0" w:space="0" w:color="auto"/>
          </w:divBdr>
        </w:div>
        <w:div w:id="943878422">
          <w:marLeft w:val="0"/>
          <w:marRight w:val="0"/>
          <w:marTop w:val="0"/>
          <w:marBottom w:val="0"/>
          <w:divBdr>
            <w:top w:val="none" w:sz="0" w:space="0" w:color="auto"/>
            <w:left w:val="none" w:sz="0" w:space="0" w:color="auto"/>
            <w:bottom w:val="none" w:sz="0" w:space="0" w:color="auto"/>
            <w:right w:val="none" w:sz="0" w:space="0" w:color="auto"/>
          </w:divBdr>
        </w:div>
        <w:div w:id="168642935">
          <w:marLeft w:val="0"/>
          <w:marRight w:val="0"/>
          <w:marTop w:val="0"/>
          <w:marBottom w:val="0"/>
          <w:divBdr>
            <w:top w:val="none" w:sz="0" w:space="0" w:color="auto"/>
            <w:left w:val="none" w:sz="0" w:space="0" w:color="auto"/>
            <w:bottom w:val="none" w:sz="0" w:space="0" w:color="auto"/>
            <w:right w:val="none" w:sz="0" w:space="0" w:color="auto"/>
          </w:divBdr>
        </w:div>
      </w:divsChild>
    </w:div>
    <w:div w:id="1880043758">
      <w:bodyDiv w:val="1"/>
      <w:marLeft w:val="0"/>
      <w:marRight w:val="0"/>
      <w:marTop w:val="0"/>
      <w:marBottom w:val="0"/>
      <w:divBdr>
        <w:top w:val="none" w:sz="0" w:space="0" w:color="auto"/>
        <w:left w:val="none" w:sz="0" w:space="0" w:color="auto"/>
        <w:bottom w:val="none" w:sz="0" w:space="0" w:color="auto"/>
        <w:right w:val="none" w:sz="0" w:space="0" w:color="auto"/>
      </w:divBdr>
      <w:divsChild>
        <w:div w:id="1494487912">
          <w:marLeft w:val="0"/>
          <w:marRight w:val="0"/>
          <w:marTop w:val="0"/>
          <w:marBottom w:val="0"/>
          <w:divBdr>
            <w:top w:val="none" w:sz="0" w:space="0" w:color="auto"/>
            <w:left w:val="none" w:sz="0" w:space="0" w:color="auto"/>
            <w:bottom w:val="none" w:sz="0" w:space="0" w:color="auto"/>
            <w:right w:val="none" w:sz="0" w:space="0" w:color="auto"/>
          </w:divBdr>
        </w:div>
        <w:div w:id="1742603354">
          <w:marLeft w:val="0"/>
          <w:marRight w:val="0"/>
          <w:marTop w:val="0"/>
          <w:marBottom w:val="0"/>
          <w:divBdr>
            <w:top w:val="none" w:sz="0" w:space="0" w:color="auto"/>
            <w:left w:val="none" w:sz="0" w:space="0" w:color="auto"/>
            <w:bottom w:val="none" w:sz="0" w:space="0" w:color="auto"/>
            <w:right w:val="none" w:sz="0" w:space="0" w:color="auto"/>
          </w:divBdr>
        </w:div>
        <w:div w:id="1749035297">
          <w:marLeft w:val="0"/>
          <w:marRight w:val="0"/>
          <w:marTop w:val="0"/>
          <w:marBottom w:val="0"/>
          <w:divBdr>
            <w:top w:val="none" w:sz="0" w:space="0" w:color="auto"/>
            <w:left w:val="none" w:sz="0" w:space="0" w:color="auto"/>
            <w:bottom w:val="none" w:sz="0" w:space="0" w:color="auto"/>
            <w:right w:val="none" w:sz="0" w:space="0" w:color="auto"/>
          </w:divBdr>
        </w:div>
        <w:div w:id="2040429006">
          <w:marLeft w:val="0"/>
          <w:marRight w:val="0"/>
          <w:marTop w:val="0"/>
          <w:marBottom w:val="0"/>
          <w:divBdr>
            <w:top w:val="none" w:sz="0" w:space="0" w:color="auto"/>
            <w:left w:val="none" w:sz="0" w:space="0" w:color="auto"/>
            <w:bottom w:val="none" w:sz="0" w:space="0" w:color="auto"/>
            <w:right w:val="none" w:sz="0" w:space="0" w:color="auto"/>
          </w:divBdr>
        </w:div>
      </w:divsChild>
    </w:div>
    <w:div w:id="1880702957">
      <w:bodyDiv w:val="1"/>
      <w:marLeft w:val="0"/>
      <w:marRight w:val="0"/>
      <w:marTop w:val="0"/>
      <w:marBottom w:val="0"/>
      <w:divBdr>
        <w:top w:val="none" w:sz="0" w:space="0" w:color="auto"/>
        <w:left w:val="none" w:sz="0" w:space="0" w:color="auto"/>
        <w:bottom w:val="none" w:sz="0" w:space="0" w:color="auto"/>
        <w:right w:val="none" w:sz="0" w:space="0" w:color="auto"/>
      </w:divBdr>
    </w:div>
    <w:div w:id="1880775850">
      <w:bodyDiv w:val="1"/>
      <w:marLeft w:val="0"/>
      <w:marRight w:val="0"/>
      <w:marTop w:val="0"/>
      <w:marBottom w:val="0"/>
      <w:divBdr>
        <w:top w:val="none" w:sz="0" w:space="0" w:color="auto"/>
        <w:left w:val="none" w:sz="0" w:space="0" w:color="auto"/>
        <w:bottom w:val="none" w:sz="0" w:space="0" w:color="auto"/>
        <w:right w:val="none" w:sz="0" w:space="0" w:color="auto"/>
      </w:divBdr>
      <w:divsChild>
        <w:div w:id="121195084">
          <w:marLeft w:val="0"/>
          <w:marRight w:val="0"/>
          <w:marTop w:val="0"/>
          <w:marBottom w:val="0"/>
          <w:divBdr>
            <w:top w:val="none" w:sz="0" w:space="0" w:color="auto"/>
            <w:left w:val="none" w:sz="0" w:space="0" w:color="auto"/>
            <w:bottom w:val="none" w:sz="0" w:space="0" w:color="auto"/>
            <w:right w:val="none" w:sz="0" w:space="0" w:color="auto"/>
          </w:divBdr>
        </w:div>
        <w:div w:id="582178101">
          <w:marLeft w:val="0"/>
          <w:marRight w:val="0"/>
          <w:marTop w:val="0"/>
          <w:marBottom w:val="0"/>
          <w:divBdr>
            <w:top w:val="none" w:sz="0" w:space="0" w:color="auto"/>
            <w:left w:val="none" w:sz="0" w:space="0" w:color="auto"/>
            <w:bottom w:val="none" w:sz="0" w:space="0" w:color="auto"/>
            <w:right w:val="none" w:sz="0" w:space="0" w:color="auto"/>
          </w:divBdr>
        </w:div>
        <w:div w:id="710500875">
          <w:marLeft w:val="0"/>
          <w:marRight w:val="0"/>
          <w:marTop w:val="0"/>
          <w:marBottom w:val="0"/>
          <w:divBdr>
            <w:top w:val="none" w:sz="0" w:space="0" w:color="auto"/>
            <w:left w:val="none" w:sz="0" w:space="0" w:color="auto"/>
            <w:bottom w:val="none" w:sz="0" w:space="0" w:color="auto"/>
            <w:right w:val="none" w:sz="0" w:space="0" w:color="auto"/>
          </w:divBdr>
        </w:div>
        <w:div w:id="1060786981">
          <w:marLeft w:val="0"/>
          <w:marRight w:val="0"/>
          <w:marTop w:val="0"/>
          <w:marBottom w:val="0"/>
          <w:divBdr>
            <w:top w:val="none" w:sz="0" w:space="0" w:color="auto"/>
            <w:left w:val="none" w:sz="0" w:space="0" w:color="auto"/>
            <w:bottom w:val="none" w:sz="0" w:space="0" w:color="auto"/>
            <w:right w:val="none" w:sz="0" w:space="0" w:color="auto"/>
          </w:divBdr>
        </w:div>
      </w:divsChild>
    </w:div>
    <w:div w:id="1881361968">
      <w:bodyDiv w:val="1"/>
      <w:marLeft w:val="0"/>
      <w:marRight w:val="0"/>
      <w:marTop w:val="0"/>
      <w:marBottom w:val="0"/>
      <w:divBdr>
        <w:top w:val="none" w:sz="0" w:space="0" w:color="auto"/>
        <w:left w:val="none" w:sz="0" w:space="0" w:color="auto"/>
        <w:bottom w:val="none" w:sz="0" w:space="0" w:color="auto"/>
        <w:right w:val="none" w:sz="0" w:space="0" w:color="auto"/>
      </w:divBdr>
      <w:divsChild>
        <w:div w:id="508839164">
          <w:marLeft w:val="0"/>
          <w:marRight w:val="0"/>
          <w:marTop w:val="0"/>
          <w:marBottom w:val="0"/>
          <w:divBdr>
            <w:top w:val="none" w:sz="0" w:space="0" w:color="auto"/>
            <w:left w:val="none" w:sz="0" w:space="0" w:color="auto"/>
            <w:bottom w:val="none" w:sz="0" w:space="0" w:color="auto"/>
            <w:right w:val="none" w:sz="0" w:space="0" w:color="auto"/>
          </w:divBdr>
        </w:div>
        <w:div w:id="1067921281">
          <w:marLeft w:val="0"/>
          <w:marRight w:val="0"/>
          <w:marTop w:val="0"/>
          <w:marBottom w:val="0"/>
          <w:divBdr>
            <w:top w:val="none" w:sz="0" w:space="0" w:color="auto"/>
            <w:left w:val="none" w:sz="0" w:space="0" w:color="auto"/>
            <w:bottom w:val="none" w:sz="0" w:space="0" w:color="auto"/>
            <w:right w:val="none" w:sz="0" w:space="0" w:color="auto"/>
          </w:divBdr>
        </w:div>
        <w:div w:id="1850871979">
          <w:marLeft w:val="0"/>
          <w:marRight w:val="0"/>
          <w:marTop w:val="0"/>
          <w:marBottom w:val="0"/>
          <w:divBdr>
            <w:top w:val="none" w:sz="0" w:space="0" w:color="auto"/>
            <w:left w:val="none" w:sz="0" w:space="0" w:color="auto"/>
            <w:bottom w:val="none" w:sz="0" w:space="0" w:color="auto"/>
            <w:right w:val="none" w:sz="0" w:space="0" w:color="auto"/>
          </w:divBdr>
        </w:div>
        <w:div w:id="2069181728">
          <w:marLeft w:val="0"/>
          <w:marRight w:val="0"/>
          <w:marTop w:val="0"/>
          <w:marBottom w:val="0"/>
          <w:divBdr>
            <w:top w:val="none" w:sz="0" w:space="0" w:color="auto"/>
            <w:left w:val="none" w:sz="0" w:space="0" w:color="auto"/>
            <w:bottom w:val="none" w:sz="0" w:space="0" w:color="auto"/>
            <w:right w:val="none" w:sz="0" w:space="0" w:color="auto"/>
          </w:divBdr>
        </w:div>
      </w:divsChild>
    </w:div>
    <w:div w:id="1881740734">
      <w:bodyDiv w:val="1"/>
      <w:marLeft w:val="0"/>
      <w:marRight w:val="0"/>
      <w:marTop w:val="0"/>
      <w:marBottom w:val="0"/>
      <w:divBdr>
        <w:top w:val="none" w:sz="0" w:space="0" w:color="auto"/>
        <w:left w:val="none" w:sz="0" w:space="0" w:color="auto"/>
        <w:bottom w:val="none" w:sz="0" w:space="0" w:color="auto"/>
        <w:right w:val="none" w:sz="0" w:space="0" w:color="auto"/>
      </w:divBdr>
      <w:divsChild>
        <w:div w:id="619798265">
          <w:marLeft w:val="0"/>
          <w:marRight w:val="0"/>
          <w:marTop w:val="0"/>
          <w:marBottom w:val="0"/>
          <w:divBdr>
            <w:top w:val="none" w:sz="0" w:space="0" w:color="auto"/>
            <w:left w:val="none" w:sz="0" w:space="0" w:color="auto"/>
            <w:bottom w:val="none" w:sz="0" w:space="0" w:color="auto"/>
            <w:right w:val="none" w:sz="0" w:space="0" w:color="auto"/>
          </w:divBdr>
        </w:div>
        <w:div w:id="649091902">
          <w:marLeft w:val="0"/>
          <w:marRight w:val="0"/>
          <w:marTop w:val="0"/>
          <w:marBottom w:val="0"/>
          <w:divBdr>
            <w:top w:val="none" w:sz="0" w:space="0" w:color="auto"/>
            <w:left w:val="none" w:sz="0" w:space="0" w:color="auto"/>
            <w:bottom w:val="none" w:sz="0" w:space="0" w:color="auto"/>
            <w:right w:val="none" w:sz="0" w:space="0" w:color="auto"/>
          </w:divBdr>
        </w:div>
        <w:div w:id="683899213">
          <w:marLeft w:val="0"/>
          <w:marRight w:val="0"/>
          <w:marTop w:val="0"/>
          <w:marBottom w:val="0"/>
          <w:divBdr>
            <w:top w:val="none" w:sz="0" w:space="0" w:color="auto"/>
            <w:left w:val="none" w:sz="0" w:space="0" w:color="auto"/>
            <w:bottom w:val="none" w:sz="0" w:space="0" w:color="auto"/>
            <w:right w:val="none" w:sz="0" w:space="0" w:color="auto"/>
          </w:divBdr>
        </w:div>
        <w:div w:id="1314917166">
          <w:marLeft w:val="0"/>
          <w:marRight w:val="0"/>
          <w:marTop w:val="0"/>
          <w:marBottom w:val="0"/>
          <w:divBdr>
            <w:top w:val="none" w:sz="0" w:space="0" w:color="auto"/>
            <w:left w:val="none" w:sz="0" w:space="0" w:color="auto"/>
            <w:bottom w:val="none" w:sz="0" w:space="0" w:color="auto"/>
            <w:right w:val="none" w:sz="0" w:space="0" w:color="auto"/>
          </w:divBdr>
        </w:div>
      </w:divsChild>
    </w:div>
    <w:div w:id="1881816357">
      <w:bodyDiv w:val="1"/>
      <w:marLeft w:val="0"/>
      <w:marRight w:val="0"/>
      <w:marTop w:val="0"/>
      <w:marBottom w:val="0"/>
      <w:divBdr>
        <w:top w:val="none" w:sz="0" w:space="0" w:color="auto"/>
        <w:left w:val="none" w:sz="0" w:space="0" w:color="auto"/>
        <w:bottom w:val="none" w:sz="0" w:space="0" w:color="auto"/>
        <w:right w:val="none" w:sz="0" w:space="0" w:color="auto"/>
      </w:divBdr>
      <w:divsChild>
        <w:div w:id="157356201">
          <w:marLeft w:val="0"/>
          <w:marRight w:val="0"/>
          <w:marTop w:val="0"/>
          <w:marBottom w:val="0"/>
          <w:divBdr>
            <w:top w:val="none" w:sz="0" w:space="0" w:color="auto"/>
            <w:left w:val="none" w:sz="0" w:space="0" w:color="auto"/>
            <w:bottom w:val="none" w:sz="0" w:space="0" w:color="auto"/>
            <w:right w:val="none" w:sz="0" w:space="0" w:color="auto"/>
          </w:divBdr>
        </w:div>
        <w:div w:id="423964934">
          <w:marLeft w:val="0"/>
          <w:marRight w:val="0"/>
          <w:marTop w:val="0"/>
          <w:marBottom w:val="0"/>
          <w:divBdr>
            <w:top w:val="none" w:sz="0" w:space="0" w:color="auto"/>
            <w:left w:val="none" w:sz="0" w:space="0" w:color="auto"/>
            <w:bottom w:val="none" w:sz="0" w:space="0" w:color="auto"/>
            <w:right w:val="none" w:sz="0" w:space="0" w:color="auto"/>
          </w:divBdr>
        </w:div>
        <w:div w:id="1423795587">
          <w:marLeft w:val="0"/>
          <w:marRight w:val="0"/>
          <w:marTop w:val="0"/>
          <w:marBottom w:val="0"/>
          <w:divBdr>
            <w:top w:val="none" w:sz="0" w:space="0" w:color="auto"/>
            <w:left w:val="none" w:sz="0" w:space="0" w:color="auto"/>
            <w:bottom w:val="none" w:sz="0" w:space="0" w:color="auto"/>
            <w:right w:val="none" w:sz="0" w:space="0" w:color="auto"/>
          </w:divBdr>
        </w:div>
        <w:div w:id="2023043307">
          <w:marLeft w:val="0"/>
          <w:marRight w:val="0"/>
          <w:marTop w:val="0"/>
          <w:marBottom w:val="0"/>
          <w:divBdr>
            <w:top w:val="none" w:sz="0" w:space="0" w:color="auto"/>
            <w:left w:val="none" w:sz="0" w:space="0" w:color="auto"/>
            <w:bottom w:val="none" w:sz="0" w:space="0" w:color="auto"/>
            <w:right w:val="none" w:sz="0" w:space="0" w:color="auto"/>
          </w:divBdr>
        </w:div>
      </w:divsChild>
    </w:div>
    <w:div w:id="1882204261">
      <w:bodyDiv w:val="1"/>
      <w:marLeft w:val="0"/>
      <w:marRight w:val="0"/>
      <w:marTop w:val="0"/>
      <w:marBottom w:val="0"/>
      <w:divBdr>
        <w:top w:val="none" w:sz="0" w:space="0" w:color="auto"/>
        <w:left w:val="none" w:sz="0" w:space="0" w:color="auto"/>
        <w:bottom w:val="none" w:sz="0" w:space="0" w:color="auto"/>
        <w:right w:val="none" w:sz="0" w:space="0" w:color="auto"/>
      </w:divBdr>
      <w:divsChild>
        <w:div w:id="592519020">
          <w:marLeft w:val="0"/>
          <w:marRight w:val="0"/>
          <w:marTop w:val="0"/>
          <w:marBottom w:val="0"/>
          <w:divBdr>
            <w:top w:val="none" w:sz="0" w:space="0" w:color="auto"/>
            <w:left w:val="none" w:sz="0" w:space="0" w:color="auto"/>
            <w:bottom w:val="none" w:sz="0" w:space="0" w:color="auto"/>
            <w:right w:val="none" w:sz="0" w:space="0" w:color="auto"/>
          </w:divBdr>
        </w:div>
        <w:div w:id="1156995628">
          <w:marLeft w:val="0"/>
          <w:marRight w:val="0"/>
          <w:marTop w:val="0"/>
          <w:marBottom w:val="0"/>
          <w:divBdr>
            <w:top w:val="none" w:sz="0" w:space="0" w:color="auto"/>
            <w:left w:val="none" w:sz="0" w:space="0" w:color="auto"/>
            <w:bottom w:val="none" w:sz="0" w:space="0" w:color="auto"/>
            <w:right w:val="none" w:sz="0" w:space="0" w:color="auto"/>
          </w:divBdr>
        </w:div>
        <w:div w:id="1819758809">
          <w:marLeft w:val="0"/>
          <w:marRight w:val="0"/>
          <w:marTop w:val="0"/>
          <w:marBottom w:val="0"/>
          <w:divBdr>
            <w:top w:val="none" w:sz="0" w:space="0" w:color="auto"/>
            <w:left w:val="none" w:sz="0" w:space="0" w:color="auto"/>
            <w:bottom w:val="none" w:sz="0" w:space="0" w:color="auto"/>
            <w:right w:val="none" w:sz="0" w:space="0" w:color="auto"/>
          </w:divBdr>
        </w:div>
        <w:div w:id="1989238510">
          <w:marLeft w:val="0"/>
          <w:marRight w:val="0"/>
          <w:marTop w:val="0"/>
          <w:marBottom w:val="0"/>
          <w:divBdr>
            <w:top w:val="none" w:sz="0" w:space="0" w:color="auto"/>
            <w:left w:val="none" w:sz="0" w:space="0" w:color="auto"/>
            <w:bottom w:val="none" w:sz="0" w:space="0" w:color="auto"/>
            <w:right w:val="none" w:sz="0" w:space="0" w:color="auto"/>
          </w:divBdr>
        </w:div>
      </w:divsChild>
    </w:div>
    <w:div w:id="1882472098">
      <w:bodyDiv w:val="1"/>
      <w:marLeft w:val="0"/>
      <w:marRight w:val="0"/>
      <w:marTop w:val="0"/>
      <w:marBottom w:val="0"/>
      <w:divBdr>
        <w:top w:val="none" w:sz="0" w:space="0" w:color="auto"/>
        <w:left w:val="none" w:sz="0" w:space="0" w:color="auto"/>
        <w:bottom w:val="none" w:sz="0" w:space="0" w:color="auto"/>
        <w:right w:val="none" w:sz="0" w:space="0" w:color="auto"/>
      </w:divBdr>
      <w:divsChild>
        <w:div w:id="26566742">
          <w:marLeft w:val="0"/>
          <w:marRight w:val="0"/>
          <w:marTop w:val="0"/>
          <w:marBottom w:val="0"/>
          <w:divBdr>
            <w:top w:val="none" w:sz="0" w:space="0" w:color="auto"/>
            <w:left w:val="none" w:sz="0" w:space="0" w:color="auto"/>
            <w:bottom w:val="none" w:sz="0" w:space="0" w:color="auto"/>
            <w:right w:val="none" w:sz="0" w:space="0" w:color="auto"/>
          </w:divBdr>
        </w:div>
        <w:div w:id="489561533">
          <w:marLeft w:val="0"/>
          <w:marRight w:val="0"/>
          <w:marTop w:val="0"/>
          <w:marBottom w:val="0"/>
          <w:divBdr>
            <w:top w:val="none" w:sz="0" w:space="0" w:color="auto"/>
            <w:left w:val="none" w:sz="0" w:space="0" w:color="auto"/>
            <w:bottom w:val="none" w:sz="0" w:space="0" w:color="auto"/>
            <w:right w:val="none" w:sz="0" w:space="0" w:color="auto"/>
          </w:divBdr>
        </w:div>
        <w:div w:id="852261733">
          <w:marLeft w:val="0"/>
          <w:marRight w:val="0"/>
          <w:marTop w:val="0"/>
          <w:marBottom w:val="0"/>
          <w:divBdr>
            <w:top w:val="none" w:sz="0" w:space="0" w:color="auto"/>
            <w:left w:val="none" w:sz="0" w:space="0" w:color="auto"/>
            <w:bottom w:val="none" w:sz="0" w:space="0" w:color="auto"/>
            <w:right w:val="none" w:sz="0" w:space="0" w:color="auto"/>
          </w:divBdr>
        </w:div>
        <w:div w:id="1551654393">
          <w:marLeft w:val="0"/>
          <w:marRight w:val="0"/>
          <w:marTop w:val="0"/>
          <w:marBottom w:val="0"/>
          <w:divBdr>
            <w:top w:val="none" w:sz="0" w:space="0" w:color="auto"/>
            <w:left w:val="none" w:sz="0" w:space="0" w:color="auto"/>
            <w:bottom w:val="none" w:sz="0" w:space="0" w:color="auto"/>
            <w:right w:val="none" w:sz="0" w:space="0" w:color="auto"/>
          </w:divBdr>
        </w:div>
      </w:divsChild>
    </w:div>
    <w:div w:id="1882745815">
      <w:bodyDiv w:val="1"/>
      <w:marLeft w:val="0"/>
      <w:marRight w:val="0"/>
      <w:marTop w:val="0"/>
      <w:marBottom w:val="0"/>
      <w:divBdr>
        <w:top w:val="none" w:sz="0" w:space="0" w:color="auto"/>
        <w:left w:val="none" w:sz="0" w:space="0" w:color="auto"/>
        <w:bottom w:val="none" w:sz="0" w:space="0" w:color="auto"/>
        <w:right w:val="none" w:sz="0" w:space="0" w:color="auto"/>
      </w:divBdr>
    </w:div>
    <w:div w:id="1883011578">
      <w:bodyDiv w:val="1"/>
      <w:marLeft w:val="0"/>
      <w:marRight w:val="0"/>
      <w:marTop w:val="0"/>
      <w:marBottom w:val="0"/>
      <w:divBdr>
        <w:top w:val="none" w:sz="0" w:space="0" w:color="auto"/>
        <w:left w:val="none" w:sz="0" w:space="0" w:color="auto"/>
        <w:bottom w:val="none" w:sz="0" w:space="0" w:color="auto"/>
        <w:right w:val="none" w:sz="0" w:space="0" w:color="auto"/>
      </w:divBdr>
      <w:divsChild>
        <w:div w:id="436368690">
          <w:marLeft w:val="0"/>
          <w:marRight w:val="0"/>
          <w:marTop w:val="0"/>
          <w:marBottom w:val="0"/>
          <w:divBdr>
            <w:top w:val="none" w:sz="0" w:space="0" w:color="auto"/>
            <w:left w:val="none" w:sz="0" w:space="0" w:color="auto"/>
            <w:bottom w:val="none" w:sz="0" w:space="0" w:color="auto"/>
            <w:right w:val="none" w:sz="0" w:space="0" w:color="auto"/>
          </w:divBdr>
        </w:div>
        <w:div w:id="752632240">
          <w:marLeft w:val="0"/>
          <w:marRight w:val="0"/>
          <w:marTop w:val="0"/>
          <w:marBottom w:val="0"/>
          <w:divBdr>
            <w:top w:val="none" w:sz="0" w:space="0" w:color="auto"/>
            <w:left w:val="none" w:sz="0" w:space="0" w:color="auto"/>
            <w:bottom w:val="none" w:sz="0" w:space="0" w:color="auto"/>
            <w:right w:val="none" w:sz="0" w:space="0" w:color="auto"/>
          </w:divBdr>
        </w:div>
        <w:div w:id="1157503551">
          <w:marLeft w:val="0"/>
          <w:marRight w:val="0"/>
          <w:marTop w:val="0"/>
          <w:marBottom w:val="0"/>
          <w:divBdr>
            <w:top w:val="none" w:sz="0" w:space="0" w:color="auto"/>
            <w:left w:val="none" w:sz="0" w:space="0" w:color="auto"/>
            <w:bottom w:val="none" w:sz="0" w:space="0" w:color="auto"/>
            <w:right w:val="none" w:sz="0" w:space="0" w:color="auto"/>
          </w:divBdr>
        </w:div>
        <w:div w:id="1281568652">
          <w:marLeft w:val="0"/>
          <w:marRight w:val="0"/>
          <w:marTop w:val="0"/>
          <w:marBottom w:val="0"/>
          <w:divBdr>
            <w:top w:val="none" w:sz="0" w:space="0" w:color="auto"/>
            <w:left w:val="none" w:sz="0" w:space="0" w:color="auto"/>
            <w:bottom w:val="none" w:sz="0" w:space="0" w:color="auto"/>
            <w:right w:val="none" w:sz="0" w:space="0" w:color="auto"/>
          </w:divBdr>
        </w:div>
      </w:divsChild>
    </w:div>
    <w:div w:id="1883128839">
      <w:bodyDiv w:val="1"/>
      <w:marLeft w:val="0"/>
      <w:marRight w:val="0"/>
      <w:marTop w:val="0"/>
      <w:marBottom w:val="0"/>
      <w:divBdr>
        <w:top w:val="none" w:sz="0" w:space="0" w:color="auto"/>
        <w:left w:val="none" w:sz="0" w:space="0" w:color="auto"/>
        <w:bottom w:val="none" w:sz="0" w:space="0" w:color="auto"/>
        <w:right w:val="none" w:sz="0" w:space="0" w:color="auto"/>
      </w:divBdr>
      <w:divsChild>
        <w:div w:id="41446196">
          <w:marLeft w:val="0"/>
          <w:marRight w:val="0"/>
          <w:marTop w:val="0"/>
          <w:marBottom w:val="0"/>
          <w:divBdr>
            <w:top w:val="none" w:sz="0" w:space="0" w:color="auto"/>
            <w:left w:val="none" w:sz="0" w:space="0" w:color="auto"/>
            <w:bottom w:val="none" w:sz="0" w:space="0" w:color="auto"/>
            <w:right w:val="none" w:sz="0" w:space="0" w:color="auto"/>
          </w:divBdr>
        </w:div>
        <w:div w:id="422730034">
          <w:marLeft w:val="0"/>
          <w:marRight w:val="0"/>
          <w:marTop w:val="0"/>
          <w:marBottom w:val="0"/>
          <w:divBdr>
            <w:top w:val="none" w:sz="0" w:space="0" w:color="auto"/>
            <w:left w:val="none" w:sz="0" w:space="0" w:color="auto"/>
            <w:bottom w:val="none" w:sz="0" w:space="0" w:color="auto"/>
            <w:right w:val="none" w:sz="0" w:space="0" w:color="auto"/>
          </w:divBdr>
        </w:div>
        <w:div w:id="800538181">
          <w:marLeft w:val="0"/>
          <w:marRight w:val="0"/>
          <w:marTop w:val="0"/>
          <w:marBottom w:val="0"/>
          <w:divBdr>
            <w:top w:val="none" w:sz="0" w:space="0" w:color="auto"/>
            <w:left w:val="none" w:sz="0" w:space="0" w:color="auto"/>
            <w:bottom w:val="none" w:sz="0" w:space="0" w:color="auto"/>
            <w:right w:val="none" w:sz="0" w:space="0" w:color="auto"/>
          </w:divBdr>
        </w:div>
        <w:div w:id="1984699500">
          <w:marLeft w:val="0"/>
          <w:marRight w:val="0"/>
          <w:marTop w:val="0"/>
          <w:marBottom w:val="0"/>
          <w:divBdr>
            <w:top w:val="none" w:sz="0" w:space="0" w:color="auto"/>
            <w:left w:val="none" w:sz="0" w:space="0" w:color="auto"/>
            <w:bottom w:val="none" w:sz="0" w:space="0" w:color="auto"/>
            <w:right w:val="none" w:sz="0" w:space="0" w:color="auto"/>
          </w:divBdr>
        </w:div>
      </w:divsChild>
    </w:div>
    <w:div w:id="1884753910">
      <w:bodyDiv w:val="1"/>
      <w:marLeft w:val="0"/>
      <w:marRight w:val="0"/>
      <w:marTop w:val="0"/>
      <w:marBottom w:val="0"/>
      <w:divBdr>
        <w:top w:val="none" w:sz="0" w:space="0" w:color="auto"/>
        <w:left w:val="none" w:sz="0" w:space="0" w:color="auto"/>
        <w:bottom w:val="none" w:sz="0" w:space="0" w:color="auto"/>
        <w:right w:val="none" w:sz="0" w:space="0" w:color="auto"/>
      </w:divBdr>
      <w:divsChild>
        <w:div w:id="812871870">
          <w:marLeft w:val="0"/>
          <w:marRight w:val="0"/>
          <w:marTop w:val="0"/>
          <w:marBottom w:val="0"/>
          <w:divBdr>
            <w:top w:val="none" w:sz="0" w:space="0" w:color="auto"/>
            <w:left w:val="none" w:sz="0" w:space="0" w:color="auto"/>
            <w:bottom w:val="none" w:sz="0" w:space="0" w:color="auto"/>
            <w:right w:val="none" w:sz="0" w:space="0" w:color="auto"/>
          </w:divBdr>
        </w:div>
        <w:div w:id="977959487">
          <w:marLeft w:val="0"/>
          <w:marRight w:val="0"/>
          <w:marTop w:val="0"/>
          <w:marBottom w:val="0"/>
          <w:divBdr>
            <w:top w:val="none" w:sz="0" w:space="0" w:color="auto"/>
            <w:left w:val="none" w:sz="0" w:space="0" w:color="auto"/>
            <w:bottom w:val="none" w:sz="0" w:space="0" w:color="auto"/>
            <w:right w:val="none" w:sz="0" w:space="0" w:color="auto"/>
          </w:divBdr>
        </w:div>
        <w:div w:id="1773284830">
          <w:marLeft w:val="0"/>
          <w:marRight w:val="0"/>
          <w:marTop w:val="0"/>
          <w:marBottom w:val="0"/>
          <w:divBdr>
            <w:top w:val="none" w:sz="0" w:space="0" w:color="auto"/>
            <w:left w:val="none" w:sz="0" w:space="0" w:color="auto"/>
            <w:bottom w:val="none" w:sz="0" w:space="0" w:color="auto"/>
            <w:right w:val="none" w:sz="0" w:space="0" w:color="auto"/>
          </w:divBdr>
        </w:div>
        <w:div w:id="1955791945">
          <w:marLeft w:val="0"/>
          <w:marRight w:val="0"/>
          <w:marTop w:val="0"/>
          <w:marBottom w:val="0"/>
          <w:divBdr>
            <w:top w:val="none" w:sz="0" w:space="0" w:color="auto"/>
            <w:left w:val="none" w:sz="0" w:space="0" w:color="auto"/>
            <w:bottom w:val="none" w:sz="0" w:space="0" w:color="auto"/>
            <w:right w:val="none" w:sz="0" w:space="0" w:color="auto"/>
          </w:divBdr>
        </w:div>
      </w:divsChild>
    </w:div>
    <w:div w:id="1884824697">
      <w:bodyDiv w:val="1"/>
      <w:marLeft w:val="0"/>
      <w:marRight w:val="0"/>
      <w:marTop w:val="0"/>
      <w:marBottom w:val="0"/>
      <w:divBdr>
        <w:top w:val="none" w:sz="0" w:space="0" w:color="auto"/>
        <w:left w:val="none" w:sz="0" w:space="0" w:color="auto"/>
        <w:bottom w:val="none" w:sz="0" w:space="0" w:color="auto"/>
        <w:right w:val="none" w:sz="0" w:space="0" w:color="auto"/>
      </w:divBdr>
      <w:divsChild>
        <w:div w:id="1261141862">
          <w:marLeft w:val="0"/>
          <w:marRight w:val="0"/>
          <w:marTop w:val="0"/>
          <w:marBottom w:val="0"/>
          <w:divBdr>
            <w:top w:val="none" w:sz="0" w:space="0" w:color="auto"/>
            <w:left w:val="none" w:sz="0" w:space="0" w:color="auto"/>
            <w:bottom w:val="none" w:sz="0" w:space="0" w:color="auto"/>
            <w:right w:val="none" w:sz="0" w:space="0" w:color="auto"/>
          </w:divBdr>
        </w:div>
        <w:div w:id="630982503">
          <w:marLeft w:val="0"/>
          <w:marRight w:val="0"/>
          <w:marTop w:val="0"/>
          <w:marBottom w:val="0"/>
          <w:divBdr>
            <w:top w:val="none" w:sz="0" w:space="0" w:color="auto"/>
            <w:left w:val="none" w:sz="0" w:space="0" w:color="auto"/>
            <w:bottom w:val="none" w:sz="0" w:space="0" w:color="auto"/>
            <w:right w:val="none" w:sz="0" w:space="0" w:color="auto"/>
          </w:divBdr>
        </w:div>
        <w:div w:id="213469041">
          <w:marLeft w:val="0"/>
          <w:marRight w:val="0"/>
          <w:marTop w:val="0"/>
          <w:marBottom w:val="0"/>
          <w:divBdr>
            <w:top w:val="none" w:sz="0" w:space="0" w:color="auto"/>
            <w:left w:val="none" w:sz="0" w:space="0" w:color="auto"/>
            <w:bottom w:val="none" w:sz="0" w:space="0" w:color="auto"/>
            <w:right w:val="none" w:sz="0" w:space="0" w:color="auto"/>
          </w:divBdr>
        </w:div>
        <w:div w:id="1895047086">
          <w:marLeft w:val="0"/>
          <w:marRight w:val="0"/>
          <w:marTop w:val="0"/>
          <w:marBottom w:val="0"/>
          <w:divBdr>
            <w:top w:val="none" w:sz="0" w:space="0" w:color="auto"/>
            <w:left w:val="none" w:sz="0" w:space="0" w:color="auto"/>
            <w:bottom w:val="none" w:sz="0" w:space="0" w:color="auto"/>
            <w:right w:val="none" w:sz="0" w:space="0" w:color="auto"/>
          </w:divBdr>
        </w:div>
      </w:divsChild>
    </w:div>
    <w:div w:id="1885487429">
      <w:bodyDiv w:val="1"/>
      <w:marLeft w:val="0"/>
      <w:marRight w:val="0"/>
      <w:marTop w:val="0"/>
      <w:marBottom w:val="0"/>
      <w:divBdr>
        <w:top w:val="none" w:sz="0" w:space="0" w:color="auto"/>
        <w:left w:val="none" w:sz="0" w:space="0" w:color="auto"/>
        <w:bottom w:val="none" w:sz="0" w:space="0" w:color="auto"/>
        <w:right w:val="none" w:sz="0" w:space="0" w:color="auto"/>
      </w:divBdr>
      <w:divsChild>
        <w:div w:id="111479395">
          <w:marLeft w:val="0"/>
          <w:marRight w:val="0"/>
          <w:marTop w:val="0"/>
          <w:marBottom w:val="0"/>
          <w:divBdr>
            <w:top w:val="none" w:sz="0" w:space="0" w:color="auto"/>
            <w:left w:val="none" w:sz="0" w:space="0" w:color="auto"/>
            <w:bottom w:val="none" w:sz="0" w:space="0" w:color="auto"/>
            <w:right w:val="none" w:sz="0" w:space="0" w:color="auto"/>
          </w:divBdr>
        </w:div>
        <w:div w:id="456459257">
          <w:marLeft w:val="0"/>
          <w:marRight w:val="0"/>
          <w:marTop w:val="0"/>
          <w:marBottom w:val="0"/>
          <w:divBdr>
            <w:top w:val="none" w:sz="0" w:space="0" w:color="auto"/>
            <w:left w:val="none" w:sz="0" w:space="0" w:color="auto"/>
            <w:bottom w:val="none" w:sz="0" w:space="0" w:color="auto"/>
            <w:right w:val="none" w:sz="0" w:space="0" w:color="auto"/>
          </w:divBdr>
        </w:div>
        <w:div w:id="1215047188">
          <w:marLeft w:val="0"/>
          <w:marRight w:val="0"/>
          <w:marTop w:val="0"/>
          <w:marBottom w:val="0"/>
          <w:divBdr>
            <w:top w:val="none" w:sz="0" w:space="0" w:color="auto"/>
            <w:left w:val="none" w:sz="0" w:space="0" w:color="auto"/>
            <w:bottom w:val="none" w:sz="0" w:space="0" w:color="auto"/>
            <w:right w:val="none" w:sz="0" w:space="0" w:color="auto"/>
          </w:divBdr>
        </w:div>
        <w:div w:id="2009553554">
          <w:marLeft w:val="0"/>
          <w:marRight w:val="0"/>
          <w:marTop w:val="0"/>
          <w:marBottom w:val="0"/>
          <w:divBdr>
            <w:top w:val="none" w:sz="0" w:space="0" w:color="auto"/>
            <w:left w:val="none" w:sz="0" w:space="0" w:color="auto"/>
            <w:bottom w:val="none" w:sz="0" w:space="0" w:color="auto"/>
            <w:right w:val="none" w:sz="0" w:space="0" w:color="auto"/>
          </w:divBdr>
        </w:div>
      </w:divsChild>
    </w:div>
    <w:div w:id="1886406151">
      <w:bodyDiv w:val="1"/>
      <w:marLeft w:val="0"/>
      <w:marRight w:val="0"/>
      <w:marTop w:val="0"/>
      <w:marBottom w:val="0"/>
      <w:divBdr>
        <w:top w:val="none" w:sz="0" w:space="0" w:color="auto"/>
        <w:left w:val="none" w:sz="0" w:space="0" w:color="auto"/>
        <w:bottom w:val="none" w:sz="0" w:space="0" w:color="auto"/>
        <w:right w:val="none" w:sz="0" w:space="0" w:color="auto"/>
      </w:divBdr>
      <w:divsChild>
        <w:div w:id="602150423">
          <w:marLeft w:val="0"/>
          <w:marRight w:val="0"/>
          <w:marTop w:val="0"/>
          <w:marBottom w:val="0"/>
          <w:divBdr>
            <w:top w:val="none" w:sz="0" w:space="0" w:color="auto"/>
            <w:left w:val="none" w:sz="0" w:space="0" w:color="auto"/>
            <w:bottom w:val="none" w:sz="0" w:space="0" w:color="auto"/>
            <w:right w:val="none" w:sz="0" w:space="0" w:color="auto"/>
          </w:divBdr>
        </w:div>
        <w:div w:id="773785820">
          <w:marLeft w:val="0"/>
          <w:marRight w:val="0"/>
          <w:marTop w:val="0"/>
          <w:marBottom w:val="0"/>
          <w:divBdr>
            <w:top w:val="none" w:sz="0" w:space="0" w:color="auto"/>
            <w:left w:val="none" w:sz="0" w:space="0" w:color="auto"/>
            <w:bottom w:val="none" w:sz="0" w:space="0" w:color="auto"/>
            <w:right w:val="none" w:sz="0" w:space="0" w:color="auto"/>
          </w:divBdr>
        </w:div>
        <w:div w:id="1128620246">
          <w:marLeft w:val="0"/>
          <w:marRight w:val="0"/>
          <w:marTop w:val="0"/>
          <w:marBottom w:val="0"/>
          <w:divBdr>
            <w:top w:val="none" w:sz="0" w:space="0" w:color="auto"/>
            <w:left w:val="none" w:sz="0" w:space="0" w:color="auto"/>
            <w:bottom w:val="none" w:sz="0" w:space="0" w:color="auto"/>
            <w:right w:val="none" w:sz="0" w:space="0" w:color="auto"/>
          </w:divBdr>
        </w:div>
        <w:div w:id="1237201766">
          <w:marLeft w:val="0"/>
          <w:marRight w:val="0"/>
          <w:marTop w:val="0"/>
          <w:marBottom w:val="0"/>
          <w:divBdr>
            <w:top w:val="none" w:sz="0" w:space="0" w:color="auto"/>
            <w:left w:val="none" w:sz="0" w:space="0" w:color="auto"/>
            <w:bottom w:val="none" w:sz="0" w:space="0" w:color="auto"/>
            <w:right w:val="none" w:sz="0" w:space="0" w:color="auto"/>
          </w:divBdr>
        </w:div>
      </w:divsChild>
    </w:div>
    <w:div w:id="1888252329">
      <w:bodyDiv w:val="1"/>
      <w:marLeft w:val="0"/>
      <w:marRight w:val="0"/>
      <w:marTop w:val="0"/>
      <w:marBottom w:val="0"/>
      <w:divBdr>
        <w:top w:val="none" w:sz="0" w:space="0" w:color="auto"/>
        <w:left w:val="none" w:sz="0" w:space="0" w:color="auto"/>
        <w:bottom w:val="none" w:sz="0" w:space="0" w:color="auto"/>
        <w:right w:val="none" w:sz="0" w:space="0" w:color="auto"/>
      </w:divBdr>
      <w:divsChild>
        <w:div w:id="848065116">
          <w:marLeft w:val="0"/>
          <w:marRight w:val="0"/>
          <w:marTop w:val="0"/>
          <w:marBottom w:val="0"/>
          <w:divBdr>
            <w:top w:val="none" w:sz="0" w:space="0" w:color="auto"/>
            <w:left w:val="none" w:sz="0" w:space="0" w:color="auto"/>
            <w:bottom w:val="none" w:sz="0" w:space="0" w:color="auto"/>
            <w:right w:val="none" w:sz="0" w:space="0" w:color="auto"/>
          </w:divBdr>
        </w:div>
        <w:div w:id="1061095529">
          <w:marLeft w:val="0"/>
          <w:marRight w:val="0"/>
          <w:marTop w:val="0"/>
          <w:marBottom w:val="0"/>
          <w:divBdr>
            <w:top w:val="none" w:sz="0" w:space="0" w:color="auto"/>
            <w:left w:val="none" w:sz="0" w:space="0" w:color="auto"/>
            <w:bottom w:val="none" w:sz="0" w:space="0" w:color="auto"/>
            <w:right w:val="none" w:sz="0" w:space="0" w:color="auto"/>
          </w:divBdr>
        </w:div>
        <w:div w:id="1083572443">
          <w:marLeft w:val="0"/>
          <w:marRight w:val="0"/>
          <w:marTop w:val="0"/>
          <w:marBottom w:val="0"/>
          <w:divBdr>
            <w:top w:val="none" w:sz="0" w:space="0" w:color="auto"/>
            <w:left w:val="none" w:sz="0" w:space="0" w:color="auto"/>
            <w:bottom w:val="none" w:sz="0" w:space="0" w:color="auto"/>
            <w:right w:val="none" w:sz="0" w:space="0" w:color="auto"/>
          </w:divBdr>
        </w:div>
        <w:div w:id="2023237354">
          <w:marLeft w:val="0"/>
          <w:marRight w:val="0"/>
          <w:marTop w:val="0"/>
          <w:marBottom w:val="0"/>
          <w:divBdr>
            <w:top w:val="none" w:sz="0" w:space="0" w:color="auto"/>
            <w:left w:val="none" w:sz="0" w:space="0" w:color="auto"/>
            <w:bottom w:val="none" w:sz="0" w:space="0" w:color="auto"/>
            <w:right w:val="none" w:sz="0" w:space="0" w:color="auto"/>
          </w:divBdr>
        </w:div>
      </w:divsChild>
    </w:div>
    <w:div w:id="1888952792">
      <w:bodyDiv w:val="1"/>
      <w:marLeft w:val="0"/>
      <w:marRight w:val="0"/>
      <w:marTop w:val="0"/>
      <w:marBottom w:val="0"/>
      <w:divBdr>
        <w:top w:val="none" w:sz="0" w:space="0" w:color="auto"/>
        <w:left w:val="none" w:sz="0" w:space="0" w:color="auto"/>
        <w:bottom w:val="none" w:sz="0" w:space="0" w:color="auto"/>
        <w:right w:val="none" w:sz="0" w:space="0" w:color="auto"/>
      </w:divBdr>
      <w:divsChild>
        <w:div w:id="798037592">
          <w:marLeft w:val="0"/>
          <w:marRight w:val="0"/>
          <w:marTop w:val="0"/>
          <w:marBottom w:val="0"/>
          <w:divBdr>
            <w:top w:val="none" w:sz="0" w:space="0" w:color="auto"/>
            <w:left w:val="none" w:sz="0" w:space="0" w:color="auto"/>
            <w:bottom w:val="none" w:sz="0" w:space="0" w:color="auto"/>
            <w:right w:val="none" w:sz="0" w:space="0" w:color="auto"/>
          </w:divBdr>
        </w:div>
        <w:div w:id="1177967161">
          <w:marLeft w:val="0"/>
          <w:marRight w:val="0"/>
          <w:marTop w:val="0"/>
          <w:marBottom w:val="0"/>
          <w:divBdr>
            <w:top w:val="none" w:sz="0" w:space="0" w:color="auto"/>
            <w:left w:val="none" w:sz="0" w:space="0" w:color="auto"/>
            <w:bottom w:val="none" w:sz="0" w:space="0" w:color="auto"/>
            <w:right w:val="none" w:sz="0" w:space="0" w:color="auto"/>
          </w:divBdr>
        </w:div>
        <w:div w:id="1637099701">
          <w:marLeft w:val="0"/>
          <w:marRight w:val="0"/>
          <w:marTop w:val="0"/>
          <w:marBottom w:val="0"/>
          <w:divBdr>
            <w:top w:val="none" w:sz="0" w:space="0" w:color="auto"/>
            <w:left w:val="none" w:sz="0" w:space="0" w:color="auto"/>
            <w:bottom w:val="none" w:sz="0" w:space="0" w:color="auto"/>
            <w:right w:val="none" w:sz="0" w:space="0" w:color="auto"/>
          </w:divBdr>
        </w:div>
        <w:div w:id="2116710257">
          <w:marLeft w:val="0"/>
          <w:marRight w:val="0"/>
          <w:marTop w:val="0"/>
          <w:marBottom w:val="0"/>
          <w:divBdr>
            <w:top w:val="none" w:sz="0" w:space="0" w:color="auto"/>
            <w:left w:val="none" w:sz="0" w:space="0" w:color="auto"/>
            <w:bottom w:val="none" w:sz="0" w:space="0" w:color="auto"/>
            <w:right w:val="none" w:sz="0" w:space="0" w:color="auto"/>
          </w:divBdr>
        </w:div>
      </w:divsChild>
    </w:div>
    <w:div w:id="1889032227">
      <w:bodyDiv w:val="1"/>
      <w:marLeft w:val="0"/>
      <w:marRight w:val="0"/>
      <w:marTop w:val="0"/>
      <w:marBottom w:val="0"/>
      <w:divBdr>
        <w:top w:val="none" w:sz="0" w:space="0" w:color="auto"/>
        <w:left w:val="none" w:sz="0" w:space="0" w:color="auto"/>
        <w:bottom w:val="none" w:sz="0" w:space="0" w:color="auto"/>
        <w:right w:val="none" w:sz="0" w:space="0" w:color="auto"/>
      </w:divBdr>
      <w:divsChild>
        <w:div w:id="415790334">
          <w:marLeft w:val="0"/>
          <w:marRight w:val="0"/>
          <w:marTop w:val="0"/>
          <w:marBottom w:val="0"/>
          <w:divBdr>
            <w:top w:val="none" w:sz="0" w:space="0" w:color="auto"/>
            <w:left w:val="none" w:sz="0" w:space="0" w:color="auto"/>
            <w:bottom w:val="none" w:sz="0" w:space="0" w:color="auto"/>
            <w:right w:val="none" w:sz="0" w:space="0" w:color="auto"/>
          </w:divBdr>
        </w:div>
        <w:div w:id="948312465">
          <w:marLeft w:val="0"/>
          <w:marRight w:val="0"/>
          <w:marTop w:val="0"/>
          <w:marBottom w:val="0"/>
          <w:divBdr>
            <w:top w:val="none" w:sz="0" w:space="0" w:color="auto"/>
            <w:left w:val="none" w:sz="0" w:space="0" w:color="auto"/>
            <w:bottom w:val="none" w:sz="0" w:space="0" w:color="auto"/>
            <w:right w:val="none" w:sz="0" w:space="0" w:color="auto"/>
          </w:divBdr>
        </w:div>
        <w:div w:id="1664040133">
          <w:marLeft w:val="0"/>
          <w:marRight w:val="0"/>
          <w:marTop w:val="0"/>
          <w:marBottom w:val="0"/>
          <w:divBdr>
            <w:top w:val="none" w:sz="0" w:space="0" w:color="auto"/>
            <w:left w:val="none" w:sz="0" w:space="0" w:color="auto"/>
            <w:bottom w:val="none" w:sz="0" w:space="0" w:color="auto"/>
            <w:right w:val="none" w:sz="0" w:space="0" w:color="auto"/>
          </w:divBdr>
        </w:div>
        <w:div w:id="1666471774">
          <w:marLeft w:val="0"/>
          <w:marRight w:val="0"/>
          <w:marTop w:val="0"/>
          <w:marBottom w:val="0"/>
          <w:divBdr>
            <w:top w:val="none" w:sz="0" w:space="0" w:color="auto"/>
            <w:left w:val="none" w:sz="0" w:space="0" w:color="auto"/>
            <w:bottom w:val="none" w:sz="0" w:space="0" w:color="auto"/>
            <w:right w:val="none" w:sz="0" w:space="0" w:color="auto"/>
          </w:divBdr>
        </w:div>
      </w:divsChild>
    </w:div>
    <w:div w:id="1889098353">
      <w:bodyDiv w:val="1"/>
      <w:marLeft w:val="0"/>
      <w:marRight w:val="0"/>
      <w:marTop w:val="0"/>
      <w:marBottom w:val="0"/>
      <w:divBdr>
        <w:top w:val="none" w:sz="0" w:space="0" w:color="auto"/>
        <w:left w:val="none" w:sz="0" w:space="0" w:color="auto"/>
        <w:bottom w:val="none" w:sz="0" w:space="0" w:color="auto"/>
        <w:right w:val="none" w:sz="0" w:space="0" w:color="auto"/>
      </w:divBdr>
      <w:divsChild>
        <w:div w:id="579290226">
          <w:marLeft w:val="0"/>
          <w:marRight w:val="0"/>
          <w:marTop w:val="0"/>
          <w:marBottom w:val="0"/>
          <w:divBdr>
            <w:top w:val="none" w:sz="0" w:space="0" w:color="auto"/>
            <w:left w:val="none" w:sz="0" w:space="0" w:color="auto"/>
            <w:bottom w:val="none" w:sz="0" w:space="0" w:color="auto"/>
            <w:right w:val="none" w:sz="0" w:space="0" w:color="auto"/>
          </w:divBdr>
        </w:div>
        <w:div w:id="987982133">
          <w:marLeft w:val="0"/>
          <w:marRight w:val="0"/>
          <w:marTop w:val="0"/>
          <w:marBottom w:val="0"/>
          <w:divBdr>
            <w:top w:val="none" w:sz="0" w:space="0" w:color="auto"/>
            <w:left w:val="none" w:sz="0" w:space="0" w:color="auto"/>
            <w:bottom w:val="none" w:sz="0" w:space="0" w:color="auto"/>
            <w:right w:val="none" w:sz="0" w:space="0" w:color="auto"/>
          </w:divBdr>
        </w:div>
        <w:div w:id="1069113100">
          <w:marLeft w:val="0"/>
          <w:marRight w:val="0"/>
          <w:marTop w:val="0"/>
          <w:marBottom w:val="0"/>
          <w:divBdr>
            <w:top w:val="none" w:sz="0" w:space="0" w:color="auto"/>
            <w:left w:val="none" w:sz="0" w:space="0" w:color="auto"/>
            <w:bottom w:val="none" w:sz="0" w:space="0" w:color="auto"/>
            <w:right w:val="none" w:sz="0" w:space="0" w:color="auto"/>
          </w:divBdr>
        </w:div>
        <w:div w:id="1775393940">
          <w:marLeft w:val="0"/>
          <w:marRight w:val="0"/>
          <w:marTop w:val="0"/>
          <w:marBottom w:val="0"/>
          <w:divBdr>
            <w:top w:val="none" w:sz="0" w:space="0" w:color="auto"/>
            <w:left w:val="none" w:sz="0" w:space="0" w:color="auto"/>
            <w:bottom w:val="none" w:sz="0" w:space="0" w:color="auto"/>
            <w:right w:val="none" w:sz="0" w:space="0" w:color="auto"/>
          </w:divBdr>
        </w:div>
      </w:divsChild>
    </w:div>
    <w:div w:id="1890460926">
      <w:bodyDiv w:val="1"/>
      <w:marLeft w:val="0"/>
      <w:marRight w:val="0"/>
      <w:marTop w:val="0"/>
      <w:marBottom w:val="0"/>
      <w:divBdr>
        <w:top w:val="none" w:sz="0" w:space="0" w:color="auto"/>
        <w:left w:val="none" w:sz="0" w:space="0" w:color="auto"/>
        <w:bottom w:val="none" w:sz="0" w:space="0" w:color="auto"/>
        <w:right w:val="none" w:sz="0" w:space="0" w:color="auto"/>
      </w:divBdr>
      <w:divsChild>
        <w:div w:id="199705455">
          <w:marLeft w:val="0"/>
          <w:marRight w:val="0"/>
          <w:marTop w:val="0"/>
          <w:marBottom w:val="0"/>
          <w:divBdr>
            <w:top w:val="none" w:sz="0" w:space="0" w:color="auto"/>
            <w:left w:val="none" w:sz="0" w:space="0" w:color="auto"/>
            <w:bottom w:val="none" w:sz="0" w:space="0" w:color="auto"/>
            <w:right w:val="none" w:sz="0" w:space="0" w:color="auto"/>
          </w:divBdr>
        </w:div>
        <w:div w:id="445925171">
          <w:marLeft w:val="0"/>
          <w:marRight w:val="0"/>
          <w:marTop w:val="0"/>
          <w:marBottom w:val="0"/>
          <w:divBdr>
            <w:top w:val="none" w:sz="0" w:space="0" w:color="auto"/>
            <w:left w:val="none" w:sz="0" w:space="0" w:color="auto"/>
            <w:bottom w:val="none" w:sz="0" w:space="0" w:color="auto"/>
            <w:right w:val="none" w:sz="0" w:space="0" w:color="auto"/>
          </w:divBdr>
        </w:div>
        <w:div w:id="1136487335">
          <w:marLeft w:val="0"/>
          <w:marRight w:val="0"/>
          <w:marTop w:val="0"/>
          <w:marBottom w:val="0"/>
          <w:divBdr>
            <w:top w:val="none" w:sz="0" w:space="0" w:color="auto"/>
            <w:left w:val="none" w:sz="0" w:space="0" w:color="auto"/>
            <w:bottom w:val="none" w:sz="0" w:space="0" w:color="auto"/>
            <w:right w:val="none" w:sz="0" w:space="0" w:color="auto"/>
          </w:divBdr>
        </w:div>
        <w:div w:id="1240671120">
          <w:marLeft w:val="0"/>
          <w:marRight w:val="0"/>
          <w:marTop w:val="0"/>
          <w:marBottom w:val="0"/>
          <w:divBdr>
            <w:top w:val="none" w:sz="0" w:space="0" w:color="auto"/>
            <w:left w:val="none" w:sz="0" w:space="0" w:color="auto"/>
            <w:bottom w:val="none" w:sz="0" w:space="0" w:color="auto"/>
            <w:right w:val="none" w:sz="0" w:space="0" w:color="auto"/>
          </w:divBdr>
        </w:div>
      </w:divsChild>
    </w:div>
    <w:div w:id="1891649693">
      <w:bodyDiv w:val="1"/>
      <w:marLeft w:val="0"/>
      <w:marRight w:val="0"/>
      <w:marTop w:val="0"/>
      <w:marBottom w:val="0"/>
      <w:divBdr>
        <w:top w:val="none" w:sz="0" w:space="0" w:color="auto"/>
        <w:left w:val="none" w:sz="0" w:space="0" w:color="auto"/>
        <w:bottom w:val="none" w:sz="0" w:space="0" w:color="auto"/>
        <w:right w:val="none" w:sz="0" w:space="0" w:color="auto"/>
      </w:divBdr>
      <w:divsChild>
        <w:div w:id="421493085">
          <w:marLeft w:val="0"/>
          <w:marRight w:val="0"/>
          <w:marTop w:val="0"/>
          <w:marBottom w:val="0"/>
          <w:divBdr>
            <w:top w:val="none" w:sz="0" w:space="0" w:color="auto"/>
            <w:left w:val="none" w:sz="0" w:space="0" w:color="auto"/>
            <w:bottom w:val="none" w:sz="0" w:space="0" w:color="auto"/>
            <w:right w:val="none" w:sz="0" w:space="0" w:color="auto"/>
          </w:divBdr>
        </w:div>
        <w:div w:id="434063095">
          <w:marLeft w:val="0"/>
          <w:marRight w:val="0"/>
          <w:marTop w:val="0"/>
          <w:marBottom w:val="0"/>
          <w:divBdr>
            <w:top w:val="none" w:sz="0" w:space="0" w:color="auto"/>
            <w:left w:val="none" w:sz="0" w:space="0" w:color="auto"/>
            <w:bottom w:val="none" w:sz="0" w:space="0" w:color="auto"/>
            <w:right w:val="none" w:sz="0" w:space="0" w:color="auto"/>
          </w:divBdr>
        </w:div>
        <w:div w:id="507449513">
          <w:marLeft w:val="0"/>
          <w:marRight w:val="0"/>
          <w:marTop w:val="0"/>
          <w:marBottom w:val="0"/>
          <w:divBdr>
            <w:top w:val="none" w:sz="0" w:space="0" w:color="auto"/>
            <w:left w:val="none" w:sz="0" w:space="0" w:color="auto"/>
            <w:bottom w:val="none" w:sz="0" w:space="0" w:color="auto"/>
            <w:right w:val="none" w:sz="0" w:space="0" w:color="auto"/>
          </w:divBdr>
        </w:div>
        <w:div w:id="1604996868">
          <w:marLeft w:val="0"/>
          <w:marRight w:val="0"/>
          <w:marTop w:val="0"/>
          <w:marBottom w:val="0"/>
          <w:divBdr>
            <w:top w:val="none" w:sz="0" w:space="0" w:color="auto"/>
            <w:left w:val="none" w:sz="0" w:space="0" w:color="auto"/>
            <w:bottom w:val="none" w:sz="0" w:space="0" w:color="auto"/>
            <w:right w:val="none" w:sz="0" w:space="0" w:color="auto"/>
          </w:divBdr>
        </w:div>
      </w:divsChild>
    </w:div>
    <w:div w:id="1893082137">
      <w:bodyDiv w:val="1"/>
      <w:marLeft w:val="0"/>
      <w:marRight w:val="0"/>
      <w:marTop w:val="0"/>
      <w:marBottom w:val="0"/>
      <w:divBdr>
        <w:top w:val="none" w:sz="0" w:space="0" w:color="auto"/>
        <w:left w:val="none" w:sz="0" w:space="0" w:color="auto"/>
        <w:bottom w:val="none" w:sz="0" w:space="0" w:color="auto"/>
        <w:right w:val="none" w:sz="0" w:space="0" w:color="auto"/>
      </w:divBdr>
      <w:divsChild>
        <w:div w:id="67003090">
          <w:marLeft w:val="0"/>
          <w:marRight w:val="0"/>
          <w:marTop w:val="0"/>
          <w:marBottom w:val="0"/>
          <w:divBdr>
            <w:top w:val="none" w:sz="0" w:space="0" w:color="auto"/>
            <w:left w:val="none" w:sz="0" w:space="0" w:color="auto"/>
            <w:bottom w:val="none" w:sz="0" w:space="0" w:color="auto"/>
            <w:right w:val="none" w:sz="0" w:space="0" w:color="auto"/>
          </w:divBdr>
        </w:div>
        <w:div w:id="799301291">
          <w:marLeft w:val="0"/>
          <w:marRight w:val="0"/>
          <w:marTop w:val="0"/>
          <w:marBottom w:val="0"/>
          <w:divBdr>
            <w:top w:val="none" w:sz="0" w:space="0" w:color="auto"/>
            <w:left w:val="none" w:sz="0" w:space="0" w:color="auto"/>
            <w:bottom w:val="none" w:sz="0" w:space="0" w:color="auto"/>
            <w:right w:val="none" w:sz="0" w:space="0" w:color="auto"/>
          </w:divBdr>
        </w:div>
        <w:div w:id="1361054371">
          <w:marLeft w:val="0"/>
          <w:marRight w:val="0"/>
          <w:marTop w:val="0"/>
          <w:marBottom w:val="0"/>
          <w:divBdr>
            <w:top w:val="none" w:sz="0" w:space="0" w:color="auto"/>
            <w:left w:val="none" w:sz="0" w:space="0" w:color="auto"/>
            <w:bottom w:val="none" w:sz="0" w:space="0" w:color="auto"/>
            <w:right w:val="none" w:sz="0" w:space="0" w:color="auto"/>
          </w:divBdr>
        </w:div>
        <w:div w:id="1496187178">
          <w:marLeft w:val="0"/>
          <w:marRight w:val="0"/>
          <w:marTop w:val="0"/>
          <w:marBottom w:val="0"/>
          <w:divBdr>
            <w:top w:val="none" w:sz="0" w:space="0" w:color="auto"/>
            <w:left w:val="none" w:sz="0" w:space="0" w:color="auto"/>
            <w:bottom w:val="none" w:sz="0" w:space="0" w:color="auto"/>
            <w:right w:val="none" w:sz="0" w:space="0" w:color="auto"/>
          </w:divBdr>
        </w:div>
      </w:divsChild>
    </w:div>
    <w:div w:id="1893225235">
      <w:bodyDiv w:val="1"/>
      <w:marLeft w:val="0"/>
      <w:marRight w:val="0"/>
      <w:marTop w:val="0"/>
      <w:marBottom w:val="0"/>
      <w:divBdr>
        <w:top w:val="none" w:sz="0" w:space="0" w:color="auto"/>
        <w:left w:val="none" w:sz="0" w:space="0" w:color="auto"/>
        <w:bottom w:val="none" w:sz="0" w:space="0" w:color="auto"/>
        <w:right w:val="none" w:sz="0" w:space="0" w:color="auto"/>
      </w:divBdr>
      <w:divsChild>
        <w:div w:id="848985987">
          <w:marLeft w:val="0"/>
          <w:marRight w:val="0"/>
          <w:marTop w:val="0"/>
          <w:marBottom w:val="0"/>
          <w:divBdr>
            <w:top w:val="none" w:sz="0" w:space="0" w:color="auto"/>
            <w:left w:val="none" w:sz="0" w:space="0" w:color="auto"/>
            <w:bottom w:val="none" w:sz="0" w:space="0" w:color="auto"/>
            <w:right w:val="none" w:sz="0" w:space="0" w:color="auto"/>
          </w:divBdr>
        </w:div>
        <w:div w:id="1224752437">
          <w:marLeft w:val="0"/>
          <w:marRight w:val="0"/>
          <w:marTop w:val="0"/>
          <w:marBottom w:val="0"/>
          <w:divBdr>
            <w:top w:val="none" w:sz="0" w:space="0" w:color="auto"/>
            <w:left w:val="none" w:sz="0" w:space="0" w:color="auto"/>
            <w:bottom w:val="none" w:sz="0" w:space="0" w:color="auto"/>
            <w:right w:val="none" w:sz="0" w:space="0" w:color="auto"/>
          </w:divBdr>
        </w:div>
        <w:div w:id="1596093065">
          <w:marLeft w:val="0"/>
          <w:marRight w:val="0"/>
          <w:marTop w:val="0"/>
          <w:marBottom w:val="0"/>
          <w:divBdr>
            <w:top w:val="none" w:sz="0" w:space="0" w:color="auto"/>
            <w:left w:val="none" w:sz="0" w:space="0" w:color="auto"/>
            <w:bottom w:val="none" w:sz="0" w:space="0" w:color="auto"/>
            <w:right w:val="none" w:sz="0" w:space="0" w:color="auto"/>
          </w:divBdr>
        </w:div>
        <w:div w:id="1773354858">
          <w:marLeft w:val="0"/>
          <w:marRight w:val="0"/>
          <w:marTop w:val="0"/>
          <w:marBottom w:val="0"/>
          <w:divBdr>
            <w:top w:val="none" w:sz="0" w:space="0" w:color="auto"/>
            <w:left w:val="none" w:sz="0" w:space="0" w:color="auto"/>
            <w:bottom w:val="none" w:sz="0" w:space="0" w:color="auto"/>
            <w:right w:val="none" w:sz="0" w:space="0" w:color="auto"/>
          </w:divBdr>
        </w:div>
      </w:divsChild>
    </w:div>
    <w:div w:id="1893619343">
      <w:bodyDiv w:val="1"/>
      <w:marLeft w:val="0"/>
      <w:marRight w:val="0"/>
      <w:marTop w:val="0"/>
      <w:marBottom w:val="0"/>
      <w:divBdr>
        <w:top w:val="none" w:sz="0" w:space="0" w:color="auto"/>
        <w:left w:val="none" w:sz="0" w:space="0" w:color="auto"/>
        <w:bottom w:val="none" w:sz="0" w:space="0" w:color="auto"/>
        <w:right w:val="none" w:sz="0" w:space="0" w:color="auto"/>
      </w:divBdr>
      <w:divsChild>
        <w:div w:id="439031269">
          <w:marLeft w:val="0"/>
          <w:marRight w:val="0"/>
          <w:marTop w:val="0"/>
          <w:marBottom w:val="0"/>
          <w:divBdr>
            <w:top w:val="none" w:sz="0" w:space="0" w:color="auto"/>
            <w:left w:val="none" w:sz="0" w:space="0" w:color="auto"/>
            <w:bottom w:val="none" w:sz="0" w:space="0" w:color="auto"/>
            <w:right w:val="none" w:sz="0" w:space="0" w:color="auto"/>
          </w:divBdr>
        </w:div>
        <w:div w:id="725645063">
          <w:marLeft w:val="0"/>
          <w:marRight w:val="0"/>
          <w:marTop w:val="0"/>
          <w:marBottom w:val="0"/>
          <w:divBdr>
            <w:top w:val="none" w:sz="0" w:space="0" w:color="auto"/>
            <w:left w:val="none" w:sz="0" w:space="0" w:color="auto"/>
            <w:bottom w:val="none" w:sz="0" w:space="0" w:color="auto"/>
            <w:right w:val="none" w:sz="0" w:space="0" w:color="auto"/>
          </w:divBdr>
        </w:div>
        <w:div w:id="1101993553">
          <w:marLeft w:val="0"/>
          <w:marRight w:val="0"/>
          <w:marTop w:val="0"/>
          <w:marBottom w:val="0"/>
          <w:divBdr>
            <w:top w:val="none" w:sz="0" w:space="0" w:color="auto"/>
            <w:left w:val="none" w:sz="0" w:space="0" w:color="auto"/>
            <w:bottom w:val="none" w:sz="0" w:space="0" w:color="auto"/>
            <w:right w:val="none" w:sz="0" w:space="0" w:color="auto"/>
          </w:divBdr>
        </w:div>
        <w:div w:id="1670407807">
          <w:marLeft w:val="0"/>
          <w:marRight w:val="0"/>
          <w:marTop w:val="0"/>
          <w:marBottom w:val="0"/>
          <w:divBdr>
            <w:top w:val="none" w:sz="0" w:space="0" w:color="auto"/>
            <w:left w:val="none" w:sz="0" w:space="0" w:color="auto"/>
            <w:bottom w:val="none" w:sz="0" w:space="0" w:color="auto"/>
            <w:right w:val="none" w:sz="0" w:space="0" w:color="auto"/>
          </w:divBdr>
        </w:div>
      </w:divsChild>
    </w:div>
    <w:div w:id="1896812915">
      <w:bodyDiv w:val="1"/>
      <w:marLeft w:val="0"/>
      <w:marRight w:val="0"/>
      <w:marTop w:val="0"/>
      <w:marBottom w:val="0"/>
      <w:divBdr>
        <w:top w:val="none" w:sz="0" w:space="0" w:color="auto"/>
        <w:left w:val="none" w:sz="0" w:space="0" w:color="auto"/>
        <w:bottom w:val="none" w:sz="0" w:space="0" w:color="auto"/>
        <w:right w:val="none" w:sz="0" w:space="0" w:color="auto"/>
      </w:divBdr>
      <w:divsChild>
        <w:div w:id="539436478">
          <w:marLeft w:val="0"/>
          <w:marRight w:val="0"/>
          <w:marTop w:val="0"/>
          <w:marBottom w:val="0"/>
          <w:divBdr>
            <w:top w:val="none" w:sz="0" w:space="0" w:color="auto"/>
            <w:left w:val="none" w:sz="0" w:space="0" w:color="auto"/>
            <w:bottom w:val="none" w:sz="0" w:space="0" w:color="auto"/>
            <w:right w:val="none" w:sz="0" w:space="0" w:color="auto"/>
          </w:divBdr>
        </w:div>
        <w:div w:id="785153812">
          <w:marLeft w:val="0"/>
          <w:marRight w:val="0"/>
          <w:marTop w:val="0"/>
          <w:marBottom w:val="0"/>
          <w:divBdr>
            <w:top w:val="none" w:sz="0" w:space="0" w:color="auto"/>
            <w:left w:val="none" w:sz="0" w:space="0" w:color="auto"/>
            <w:bottom w:val="none" w:sz="0" w:space="0" w:color="auto"/>
            <w:right w:val="none" w:sz="0" w:space="0" w:color="auto"/>
          </w:divBdr>
        </w:div>
        <w:div w:id="1069576967">
          <w:marLeft w:val="0"/>
          <w:marRight w:val="0"/>
          <w:marTop w:val="0"/>
          <w:marBottom w:val="0"/>
          <w:divBdr>
            <w:top w:val="none" w:sz="0" w:space="0" w:color="auto"/>
            <w:left w:val="none" w:sz="0" w:space="0" w:color="auto"/>
            <w:bottom w:val="none" w:sz="0" w:space="0" w:color="auto"/>
            <w:right w:val="none" w:sz="0" w:space="0" w:color="auto"/>
          </w:divBdr>
        </w:div>
        <w:div w:id="1995719270">
          <w:marLeft w:val="0"/>
          <w:marRight w:val="0"/>
          <w:marTop w:val="0"/>
          <w:marBottom w:val="0"/>
          <w:divBdr>
            <w:top w:val="none" w:sz="0" w:space="0" w:color="auto"/>
            <w:left w:val="none" w:sz="0" w:space="0" w:color="auto"/>
            <w:bottom w:val="none" w:sz="0" w:space="0" w:color="auto"/>
            <w:right w:val="none" w:sz="0" w:space="0" w:color="auto"/>
          </w:divBdr>
        </w:div>
      </w:divsChild>
    </w:div>
    <w:div w:id="1897472129">
      <w:bodyDiv w:val="1"/>
      <w:marLeft w:val="0"/>
      <w:marRight w:val="0"/>
      <w:marTop w:val="0"/>
      <w:marBottom w:val="0"/>
      <w:divBdr>
        <w:top w:val="none" w:sz="0" w:space="0" w:color="auto"/>
        <w:left w:val="none" w:sz="0" w:space="0" w:color="auto"/>
        <w:bottom w:val="none" w:sz="0" w:space="0" w:color="auto"/>
        <w:right w:val="none" w:sz="0" w:space="0" w:color="auto"/>
      </w:divBdr>
      <w:divsChild>
        <w:div w:id="142549781">
          <w:marLeft w:val="0"/>
          <w:marRight w:val="0"/>
          <w:marTop w:val="0"/>
          <w:marBottom w:val="0"/>
          <w:divBdr>
            <w:top w:val="none" w:sz="0" w:space="0" w:color="auto"/>
            <w:left w:val="none" w:sz="0" w:space="0" w:color="auto"/>
            <w:bottom w:val="none" w:sz="0" w:space="0" w:color="auto"/>
            <w:right w:val="none" w:sz="0" w:space="0" w:color="auto"/>
          </w:divBdr>
        </w:div>
        <w:div w:id="1428765591">
          <w:marLeft w:val="0"/>
          <w:marRight w:val="0"/>
          <w:marTop w:val="0"/>
          <w:marBottom w:val="0"/>
          <w:divBdr>
            <w:top w:val="none" w:sz="0" w:space="0" w:color="auto"/>
            <w:left w:val="none" w:sz="0" w:space="0" w:color="auto"/>
            <w:bottom w:val="none" w:sz="0" w:space="0" w:color="auto"/>
            <w:right w:val="none" w:sz="0" w:space="0" w:color="auto"/>
          </w:divBdr>
        </w:div>
        <w:div w:id="1542476708">
          <w:marLeft w:val="0"/>
          <w:marRight w:val="0"/>
          <w:marTop w:val="0"/>
          <w:marBottom w:val="0"/>
          <w:divBdr>
            <w:top w:val="none" w:sz="0" w:space="0" w:color="auto"/>
            <w:left w:val="none" w:sz="0" w:space="0" w:color="auto"/>
            <w:bottom w:val="none" w:sz="0" w:space="0" w:color="auto"/>
            <w:right w:val="none" w:sz="0" w:space="0" w:color="auto"/>
          </w:divBdr>
        </w:div>
        <w:div w:id="1612787333">
          <w:marLeft w:val="0"/>
          <w:marRight w:val="0"/>
          <w:marTop w:val="0"/>
          <w:marBottom w:val="0"/>
          <w:divBdr>
            <w:top w:val="none" w:sz="0" w:space="0" w:color="auto"/>
            <w:left w:val="none" w:sz="0" w:space="0" w:color="auto"/>
            <w:bottom w:val="none" w:sz="0" w:space="0" w:color="auto"/>
            <w:right w:val="none" w:sz="0" w:space="0" w:color="auto"/>
          </w:divBdr>
        </w:div>
      </w:divsChild>
    </w:div>
    <w:div w:id="1897937184">
      <w:bodyDiv w:val="1"/>
      <w:marLeft w:val="0"/>
      <w:marRight w:val="0"/>
      <w:marTop w:val="0"/>
      <w:marBottom w:val="0"/>
      <w:divBdr>
        <w:top w:val="none" w:sz="0" w:space="0" w:color="auto"/>
        <w:left w:val="none" w:sz="0" w:space="0" w:color="auto"/>
        <w:bottom w:val="none" w:sz="0" w:space="0" w:color="auto"/>
        <w:right w:val="none" w:sz="0" w:space="0" w:color="auto"/>
      </w:divBdr>
      <w:divsChild>
        <w:div w:id="430053229">
          <w:marLeft w:val="0"/>
          <w:marRight w:val="0"/>
          <w:marTop w:val="0"/>
          <w:marBottom w:val="0"/>
          <w:divBdr>
            <w:top w:val="none" w:sz="0" w:space="0" w:color="auto"/>
            <w:left w:val="none" w:sz="0" w:space="0" w:color="auto"/>
            <w:bottom w:val="none" w:sz="0" w:space="0" w:color="auto"/>
            <w:right w:val="none" w:sz="0" w:space="0" w:color="auto"/>
          </w:divBdr>
        </w:div>
        <w:div w:id="561258232">
          <w:marLeft w:val="0"/>
          <w:marRight w:val="0"/>
          <w:marTop w:val="0"/>
          <w:marBottom w:val="0"/>
          <w:divBdr>
            <w:top w:val="none" w:sz="0" w:space="0" w:color="auto"/>
            <w:left w:val="none" w:sz="0" w:space="0" w:color="auto"/>
            <w:bottom w:val="none" w:sz="0" w:space="0" w:color="auto"/>
            <w:right w:val="none" w:sz="0" w:space="0" w:color="auto"/>
          </w:divBdr>
        </w:div>
        <w:div w:id="1816289723">
          <w:marLeft w:val="0"/>
          <w:marRight w:val="0"/>
          <w:marTop w:val="0"/>
          <w:marBottom w:val="0"/>
          <w:divBdr>
            <w:top w:val="none" w:sz="0" w:space="0" w:color="auto"/>
            <w:left w:val="none" w:sz="0" w:space="0" w:color="auto"/>
            <w:bottom w:val="none" w:sz="0" w:space="0" w:color="auto"/>
            <w:right w:val="none" w:sz="0" w:space="0" w:color="auto"/>
          </w:divBdr>
        </w:div>
        <w:div w:id="1966504665">
          <w:marLeft w:val="0"/>
          <w:marRight w:val="0"/>
          <w:marTop w:val="0"/>
          <w:marBottom w:val="0"/>
          <w:divBdr>
            <w:top w:val="none" w:sz="0" w:space="0" w:color="auto"/>
            <w:left w:val="none" w:sz="0" w:space="0" w:color="auto"/>
            <w:bottom w:val="none" w:sz="0" w:space="0" w:color="auto"/>
            <w:right w:val="none" w:sz="0" w:space="0" w:color="auto"/>
          </w:divBdr>
        </w:div>
      </w:divsChild>
    </w:div>
    <w:div w:id="1898710555">
      <w:bodyDiv w:val="1"/>
      <w:marLeft w:val="0"/>
      <w:marRight w:val="0"/>
      <w:marTop w:val="0"/>
      <w:marBottom w:val="0"/>
      <w:divBdr>
        <w:top w:val="none" w:sz="0" w:space="0" w:color="auto"/>
        <w:left w:val="none" w:sz="0" w:space="0" w:color="auto"/>
        <w:bottom w:val="none" w:sz="0" w:space="0" w:color="auto"/>
        <w:right w:val="none" w:sz="0" w:space="0" w:color="auto"/>
      </w:divBdr>
      <w:divsChild>
        <w:div w:id="18508160">
          <w:marLeft w:val="0"/>
          <w:marRight w:val="0"/>
          <w:marTop w:val="0"/>
          <w:marBottom w:val="0"/>
          <w:divBdr>
            <w:top w:val="none" w:sz="0" w:space="0" w:color="auto"/>
            <w:left w:val="none" w:sz="0" w:space="0" w:color="auto"/>
            <w:bottom w:val="none" w:sz="0" w:space="0" w:color="auto"/>
            <w:right w:val="none" w:sz="0" w:space="0" w:color="auto"/>
          </w:divBdr>
        </w:div>
        <w:div w:id="1161853530">
          <w:marLeft w:val="0"/>
          <w:marRight w:val="0"/>
          <w:marTop w:val="0"/>
          <w:marBottom w:val="0"/>
          <w:divBdr>
            <w:top w:val="none" w:sz="0" w:space="0" w:color="auto"/>
            <w:left w:val="none" w:sz="0" w:space="0" w:color="auto"/>
            <w:bottom w:val="none" w:sz="0" w:space="0" w:color="auto"/>
            <w:right w:val="none" w:sz="0" w:space="0" w:color="auto"/>
          </w:divBdr>
        </w:div>
        <w:div w:id="1439908803">
          <w:marLeft w:val="0"/>
          <w:marRight w:val="0"/>
          <w:marTop w:val="0"/>
          <w:marBottom w:val="0"/>
          <w:divBdr>
            <w:top w:val="none" w:sz="0" w:space="0" w:color="auto"/>
            <w:left w:val="none" w:sz="0" w:space="0" w:color="auto"/>
            <w:bottom w:val="none" w:sz="0" w:space="0" w:color="auto"/>
            <w:right w:val="none" w:sz="0" w:space="0" w:color="auto"/>
          </w:divBdr>
        </w:div>
        <w:div w:id="1485926692">
          <w:marLeft w:val="0"/>
          <w:marRight w:val="0"/>
          <w:marTop w:val="0"/>
          <w:marBottom w:val="0"/>
          <w:divBdr>
            <w:top w:val="none" w:sz="0" w:space="0" w:color="auto"/>
            <w:left w:val="none" w:sz="0" w:space="0" w:color="auto"/>
            <w:bottom w:val="none" w:sz="0" w:space="0" w:color="auto"/>
            <w:right w:val="none" w:sz="0" w:space="0" w:color="auto"/>
          </w:divBdr>
        </w:div>
      </w:divsChild>
    </w:div>
    <w:div w:id="1899591645">
      <w:bodyDiv w:val="1"/>
      <w:marLeft w:val="0"/>
      <w:marRight w:val="0"/>
      <w:marTop w:val="0"/>
      <w:marBottom w:val="0"/>
      <w:divBdr>
        <w:top w:val="none" w:sz="0" w:space="0" w:color="auto"/>
        <w:left w:val="none" w:sz="0" w:space="0" w:color="auto"/>
        <w:bottom w:val="none" w:sz="0" w:space="0" w:color="auto"/>
        <w:right w:val="none" w:sz="0" w:space="0" w:color="auto"/>
      </w:divBdr>
      <w:divsChild>
        <w:div w:id="183053818">
          <w:marLeft w:val="0"/>
          <w:marRight w:val="0"/>
          <w:marTop w:val="0"/>
          <w:marBottom w:val="0"/>
          <w:divBdr>
            <w:top w:val="none" w:sz="0" w:space="0" w:color="auto"/>
            <w:left w:val="none" w:sz="0" w:space="0" w:color="auto"/>
            <w:bottom w:val="none" w:sz="0" w:space="0" w:color="auto"/>
            <w:right w:val="none" w:sz="0" w:space="0" w:color="auto"/>
          </w:divBdr>
          <w:divsChild>
            <w:div w:id="1259750732">
              <w:marLeft w:val="0"/>
              <w:marRight w:val="0"/>
              <w:marTop w:val="0"/>
              <w:marBottom w:val="0"/>
              <w:divBdr>
                <w:top w:val="none" w:sz="0" w:space="0" w:color="auto"/>
                <w:left w:val="none" w:sz="0" w:space="0" w:color="auto"/>
                <w:bottom w:val="none" w:sz="0" w:space="0" w:color="auto"/>
                <w:right w:val="none" w:sz="0" w:space="0" w:color="auto"/>
              </w:divBdr>
            </w:div>
            <w:div w:id="546918470">
              <w:marLeft w:val="0"/>
              <w:marRight w:val="0"/>
              <w:marTop w:val="0"/>
              <w:marBottom w:val="0"/>
              <w:divBdr>
                <w:top w:val="none" w:sz="0" w:space="0" w:color="auto"/>
                <w:left w:val="none" w:sz="0" w:space="0" w:color="auto"/>
                <w:bottom w:val="none" w:sz="0" w:space="0" w:color="auto"/>
                <w:right w:val="none" w:sz="0" w:space="0" w:color="auto"/>
              </w:divBdr>
              <w:divsChild>
                <w:div w:id="1086070363">
                  <w:marLeft w:val="0"/>
                  <w:marRight w:val="0"/>
                  <w:marTop w:val="0"/>
                  <w:marBottom w:val="0"/>
                  <w:divBdr>
                    <w:top w:val="none" w:sz="0" w:space="0" w:color="auto"/>
                    <w:left w:val="none" w:sz="0" w:space="0" w:color="auto"/>
                    <w:bottom w:val="none" w:sz="0" w:space="0" w:color="auto"/>
                    <w:right w:val="none" w:sz="0" w:space="0" w:color="auto"/>
                  </w:divBdr>
                </w:div>
              </w:divsChild>
            </w:div>
            <w:div w:id="678652883">
              <w:marLeft w:val="0"/>
              <w:marRight w:val="0"/>
              <w:marTop w:val="0"/>
              <w:marBottom w:val="0"/>
              <w:divBdr>
                <w:top w:val="none" w:sz="0" w:space="0" w:color="auto"/>
                <w:left w:val="none" w:sz="0" w:space="0" w:color="auto"/>
                <w:bottom w:val="none" w:sz="0" w:space="0" w:color="auto"/>
                <w:right w:val="none" w:sz="0" w:space="0" w:color="auto"/>
              </w:divBdr>
            </w:div>
            <w:div w:id="1032413774">
              <w:marLeft w:val="0"/>
              <w:marRight w:val="0"/>
              <w:marTop w:val="0"/>
              <w:marBottom w:val="0"/>
              <w:divBdr>
                <w:top w:val="none" w:sz="0" w:space="0" w:color="auto"/>
                <w:left w:val="none" w:sz="0" w:space="0" w:color="auto"/>
                <w:bottom w:val="none" w:sz="0" w:space="0" w:color="auto"/>
                <w:right w:val="none" w:sz="0" w:space="0" w:color="auto"/>
              </w:divBdr>
              <w:divsChild>
                <w:div w:id="109666426">
                  <w:marLeft w:val="0"/>
                  <w:marRight w:val="0"/>
                  <w:marTop w:val="0"/>
                  <w:marBottom w:val="0"/>
                  <w:divBdr>
                    <w:top w:val="none" w:sz="0" w:space="0" w:color="auto"/>
                    <w:left w:val="none" w:sz="0" w:space="0" w:color="auto"/>
                    <w:bottom w:val="none" w:sz="0" w:space="0" w:color="auto"/>
                    <w:right w:val="none" w:sz="0" w:space="0" w:color="auto"/>
                  </w:divBdr>
                </w:div>
              </w:divsChild>
            </w:div>
            <w:div w:id="1934703475">
              <w:marLeft w:val="0"/>
              <w:marRight w:val="0"/>
              <w:marTop w:val="0"/>
              <w:marBottom w:val="0"/>
              <w:divBdr>
                <w:top w:val="none" w:sz="0" w:space="0" w:color="auto"/>
                <w:left w:val="none" w:sz="0" w:space="0" w:color="auto"/>
                <w:bottom w:val="none" w:sz="0" w:space="0" w:color="auto"/>
                <w:right w:val="none" w:sz="0" w:space="0" w:color="auto"/>
              </w:divBdr>
            </w:div>
            <w:div w:id="486746138">
              <w:marLeft w:val="0"/>
              <w:marRight w:val="0"/>
              <w:marTop w:val="0"/>
              <w:marBottom w:val="0"/>
              <w:divBdr>
                <w:top w:val="none" w:sz="0" w:space="0" w:color="auto"/>
                <w:left w:val="none" w:sz="0" w:space="0" w:color="auto"/>
                <w:bottom w:val="none" w:sz="0" w:space="0" w:color="auto"/>
                <w:right w:val="none" w:sz="0" w:space="0" w:color="auto"/>
              </w:divBdr>
              <w:divsChild>
                <w:div w:id="1274632913">
                  <w:marLeft w:val="0"/>
                  <w:marRight w:val="0"/>
                  <w:marTop w:val="0"/>
                  <w:marBottom w:val="0"/>
                  <w:divBdr>
                    <w:top w:val="none" w:sz="0" w:space="0" w:color="auto"/>
                    <w:left w:val="none" w:sz="0" w:space="0" w:color="auto"/>
                    <w:bottom w:val="none" w:sz="0" w:space="0" w:color="auto"/>
                    <w:right w:val="none" w:sz="0" w:space="0" w:color="auto"/>
                  </w:divBdr>
                </w:div>
              </w:divsChild>
            </w:div>
            <w:div w:id="319774188">
              <w:marLeft w:val="0"/>
              <w:marRight w:val="0"/>
              <w:marTop w:val="0"/>
              <w:marBottom w:val="0"/>
              <w:divBdr>
                <w:top w:val="none" w:sz="0" w:space="0" w:color="auto"/>
                <w:left w:val="none" w:sz="0" w:space="0" w:color="auto"/>
                <w:bottom w:val="none" w:sz="0" w:space="0" w:color="auto"/>
                <w:right w:val="none" w:sz="0" w:space="0" w:color="auto"/>
              </w:divBdr>
            </w:div>
            <w:div w:id="756097023">
              <w:marLeft w:val="0"/>
              <w:marRight w:val="0"/>
              <w:marTop w:val="0"/>
              <w:marBottom w:val="0"/>
              <w:divBdr>
                <w:top w:val="none" w:sz="0" w:space="0" w:color="auto"/>
                <w:left w:val="none" w:sz="0" w:space="0" w:color="auto"/>
                <w:bottom w:val="none" w:sz="0" w:space="0" w:color="auto"/>
                <w:right w:val="none" w:sz="0" w:space="0" w:color="auto"/>
              </w:divBdr>
              <w:divsChild>
                <w:div w:id="1259875182">
                  <w:marLeft w:val="0"/>
                  <w:marRight w:val="0"/>
                  <w:marTop w:val="0"/>
                  <w:marBottom w:val="0"/>
                  <w:divBdr>
                    <w:top w:val="none" w:sz="0" w:space="0" w:color="auto"/>
                    <w:left w:val="none" w:sz="0" w:space="0" w:color="auto"/>
                    <w:bottom w:val="none" w:sz="0" w:space="0" w:color="auto"/>
                    <w:right w:val="none" w:sz="0" w:space="0" w:color="auto"/>
                  </w:divBdr>
                </w:div>
              </w:divsChild>
            </w:div>
            <w:div w:id="484011140">
              <w:marLeft w:val="0"/>
              <w:marRight w:val="0"/>
              <w:marTop w:val="0"/>
              <w:marBottom w:val="0"/>
              <w:divBdr>
                <w:top w:val="none" w:sz="0" w:space="0" w:color="auto"/>
                <w:left w:val="none" w:sz="0" w:space="0" w:color="auto"/>
                <w:bottom w:val="none" w:sz="0" w:space="0" w:color="auto"/>
                <w:right w:val="none" w:sz="0" w:space="0" w:color="auto"/>
              </w:divBdr>
            </w:div>
            <w:div w:id="384640979">
              <w:marLeft w:val="0"/>
              <w:marRight w:val="0"/>
              <w:marTop w:val="0"/>
              <w:marBottom w:val="0"/>
              <w:divBdr>
                <w:top w:val="none" w:sz="0" w:space="0" w:color="auto"/>
                <w:left w:val="none" w:sz="0" w:space="0" w:color="auto"/>
                <w:bottom w:val="none" w:sz="0" w:space="0" w:color="auto"/>
                <w:right w:val="none" w:sz="0" w:space="0" w:color="auto"/>
              </w:divBdr>
              <w:divsChild>
                <w:div w:id="1028799052">
                  <w:marLeft w:val="0"/>
                  <w:marRight w:val="0"/>
                  <w:marTop w:val="0"/>
                  <w:marBottom w:val="0"/>
                  <w:divBdr>
                    <w:top w:val="none" w:sz="0" w:space="0" w:color="auto"/>
                    <w:left w:val="none" w:sz="0" w:space="0" w:color="auto"/>
                    <w:bottom w:val="none" w:sz="0" w:space="0" w:color="auto"/>
                    <w:right w:val="none" w:sz="0" w:space="0" w:color="auto"/>
                  </w:divBdr>
                </w:div>
              </w:divsChild>
            </w:div>
            <w:div w:id="1535728939">
              <w:marLeft w:val="0"/>
              <w:marRight w:val="0"/>
              <w:marTop w:val="0"/>
              <w:marBottom w:val="0"/>
              <w:divBdr>
                <w:top w:val="none" w:sz="0" w:space="0" w:color="auto"/>
                <w:left w:val="none" w:sz="0" w:space="0" w:color="auto"/>
                <w:bottom w:val="none" w:sz="0" w:space="0" w:color="auto"/>
                <w:right w:val="none" w:sz="0" w:space="0" w:color="auto"/>
              </w:divBdr>
            </w:div>
            <w:div w:id="1123308186">
              <w:marLeft w:val="0"/>
              <w:marRight w:val="0"/>
              <w:marTop w:val="0"/>
              <w:marBottom w:val="0"/>
              <w:divBdr>
                <w:top w:val="none" w:sz="0" w:space="0" w:color="auto"/>
                <w:left w:val="none" w:sz="0" w:space="0" w:color="auto"/>
                <w:bottom w:val="none" w:sz="0" w:space="0" w:color="auto"/>
                <w:right w:val="none" w:sz="0" w:space="0" w:color="auto"/>
              </w:divBdr>
              <w:divsChild>
                <w:div w:id="474026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9633474">
      <w:bodyDiv w:val="1"/>
      <w:marLeft w:val="0"/>
      <w:marRight w:val="0"/>
      <w:marTop w:val="0"/>
      <w:marBottom w:val="0"/>
      <w:divBdr>
        <w:top w:val="none" w:sz="0" w:space="0" w:color="auto"/>
        <w:left w:val="none" w:sz="0" w:space="0" w:color="auto"/>
        <w:bottom w:val="none" w:sz="0" w:space="0" w:color="auto"/>
        <w:right w:val="none" w:sz="0" w:space="0" w:color="auto"/>
      </w:divBdr>
      <w:divsChild>
        <w:div w:id="282659883">
          <w:marLeft w:val="0"/>
          <w:marRight w:val="0"/>
          <w:marTop w:val="0"/>
          <w:marBottom w:val="0"/>
          <w:divBdr>
            <w:top w:val="none" w:sz="0" w:space="0" w:color="auto"/>
            <w:left w:val="none" w:sz="0" w:space="0" w:color="auto"/>
            <w:bottom w:val="none" w:sz="0" w:space="0" w:color="auto"/>
            <w:right w:val="none" w:sz="0" w:space="0" w:color="auto"/>
          </w:divBdr>
        </w:div>
        <w:div w:id="1203832187">
          <w:marLeft w:val="0"/>
          <w:marRight w:val="0"/>
          <w:marTop w:val="0"/>
          <w:marBottom w:val="0"/>
          <w:divBdr>
            <w:top w:val="none" w:sz="0" w:space="0" w:color="auto"/>
            <w:left w:val="none" w:sz="0" w:space="0" w:color="auto"/>
            <w:bottom w:val="none" w:sz="0" w:space="0" w:color="auto"/>
            <w:right w:val="none" w:sz="0" w:space="0" w:color="auto"/>
          </w:divBdr>
        </w:div>
        <w:div w:id="1516456952">
          <w:marLeft w:val="0"/>
          <w:marRight w:val="0"/>
          <w:marTop w:val="0"/>
          <w:marBottom w:val="0"/>
          <w:divBdr>
            <w:top w:val="none" w:sz="0" w:space="0" w:color="auto"/>
            <w:left w:val="none" w:sz="0" w:space="0" w:color="auto"/>
            <w:bottom w:val="none" w:sz="0" w:space="0" w:color="auto"/>
            <w:right w:val="none" w:sz="0" w:space="0" w:color="auto"/>
          </w:divBdr>
        </w:div>
        <w:div w:id="1728410862">
          <w:marLeft w:val="0"/>
          <w:marRight w:val="0"/>
          <w:marTop w:val="0"/>
          <w:marBottom w:val="0"/>
          <w:divBdr>
            <w:top w:val="none" w:sz="0" w:space="0" w:color="auto"/>
            <w:left w:val="none" w:sz="0" w:space="0" w:color="auto"/>
            <w:bottom w:val="none" w:sz="0" w:space="0" w:color="auto"/>
            <w:right w:val="none" w:sz="0" w:space="0" w:color="auto"/>
          </w:divBdr>
        </w:div>
      </w:divsChild>
    </w:div>
    <w:div w:id="1901478369">
      <w:bodyDiv w:val="1"/>
      <w:marLeft w:val="0"/>
      <w:marRight w:val="0"/>
      <w:marTop w:val="0"/>
      <w:marBottom w:val="0"/>
      <w:divBdr>
        <w:top w:val="none" w:sz="0" w:space="0" w:color="auto"/>
        <w:left w:val="none" w:sz="0" w:space="0" w:color="auto"/>
        <w:bottom w:val="none" w:sz="0" w:space="0" w:color="auto"/>
        <w:right w:val="none" w:sz="0" w:space="0" w:color="auto"/>
      </w:divBdr>
      <w:divsChild>
        <w:div w:id="279803788">
          <w:marLeft w:val="0"/>
          <w:marRight w:val="0"/>
          <w:marTop w:val="0"/>
          <w:marBottom w:val="0"/>
          <w:divBdr>
            <w:top w:val="none" w:sz="0" w:space="0" w:color="auto"/>
            <w:left w:val="none" w:sz="0" w:space="0" w:color="auto"/>
            <w:bottom w:val="none" w:sz="0" w:space="0" w:color="auto"/>
            <w:right w:val="none" w:sz="0" w:space="0" w:color="auto"/>
          </w:divBdr>
        </w:div>
        <w:div w:id="1474443467">
          <w:marLeft w:val="0"/>
          <w:marRight w:val="0"/>
          <w:marTop w:val="0"/>
          <w:marBottom w:val="0"/>
          <w:divBdr>
            <w:top w:val="none" w:sz="0" w:space="0" w:color="auto"/>
            <w:left w:val="none" w:sz="0" w:space="0" w:color="auto"/>
            <w:bottom w:val="none" w:sz="0" w:space="0" w:color="auto"/>
            <w:right w:val="none" w:sz="0" w:space="0" w:color="auto"/>
          </w:divBdr>
        </w:div>
        <w:div w:id="1654330806">
          <w:marLeft w:val="0"/>
          <w:marRight w:val="0"/>
          <w:marTop w:val="0"/>
          <w:marBottom w:val="0"/>
          <w:divBdr>
            <w:top w:val="none" w:sz="0" w:space="0" w:color="auto"/>
            <w:left w:val="none" w:sz="0" w:space="0" w:color="auto"/>
            <w:bottom w:val="none" w:sz="0" w:space="0" w:color="auto"/>
            <w:right w:val="none" w:sz="0" w:space="0" w:color="auto"/>
          </w:divBdr>
        </w:div>
        <w:div w:id="2015717481">
          <w:marLeft w:val="0"/>
          <w:marRight w:val="0"/>
          <w:marTop w:val="0"/>
          <w:marBottom w:val="0"/>
          <w:divBdr>
            <w:top w:val="none" w:sz="0" w:space="0" w:color="auto"/>
            <w:left w:val="none" w:sz="0" w:space="0" w:color="auto"/>
            <w:bottom w:val="none" w:sz="0" w:space="0" w:color="auto"/>
            <w:right w:val="none" w:sz="0" w:space="0" w:color="auto"/>
          </w:divBdr>
        </w:div>
      </w:divsChild>
    </w:div>
    <w:div w:id="1902784732">
      <w:bodyDiv w:val="1"/>
      <w:marLeft w:val="0"/>
      <w:marRight w:val="0"/>
      <w:marTop w:val="0"/>
      <w:marBottom w:val="0"/>
      <w:divBdr>
        <w:top w:val="none" w:sz="0" w:space="0" w:color="auto"/>
        <w:left w:val="none" w:sz="0" w:space="0" w:color="auto"/>
        <w:bottom w:val="none" w:sz="0" w:space="0" w:color="auto"/>
        <w:right w:val="none" w:sz="0" w:space="0" w:color="auto"/>
      </w:divBdr>
      <w:divsChild>
        <w:div w:id="549879534">
          <w:marLeft w:val="0"/>
          <w:marRight w:val="0"/>
          <w:marTop w:val="0"/>
          <w:marBottom w:val="0"/>
          <w:divBdr>
            <w:top w:val="none" w:sz="0" w:space="0" w:color="auto"/>
            <w:left w:val="none" w:sz="0" w:space="0" w:color="auto"/>
            <w:bottom w:val="none" w:sz="0" w:space="0" w:color="auto"/>
            <w:right w:val="none" w:sz="0" w:space="0" w:color="auto"/>
          </w:divBdr>
        </w:div>
        <w:div w:id="1042748507">
          <w:marLeft w:val="0"/>
          <w:marRight w:val="0"/>
          <w:marTop w:val="0"/>
          <w:marBottom w:val="0"/>
          <w:divBdr>
            <w:top w:val="none" w:sz="0" w:space="0" w:color="auto"/>
            <w:left w:val="none" w:sz="0" w:space="0" w:color="auto"/>
            <w:bottom w:val="none" w:sz="0" w:space="0" w:color="auto"/>
            <w:right w:val="none" w:sz="0" w:space="0" w:color="auto"/>
          </w:divBdr>
        </w:div>
        <w:div w:id="1410998611">
          <w:marLeft w:val="0"/>
          <w:marRight w:val="0"/>
          <w:marTop w:val="0"/>
          <w:marBottom w:val="0"/>
          <w:divBdr>
            <w:top w:val="none" w:sz="0" w:space="0" w:color="auto"/>
            <w:left w:val="none" w:sz="0" w:space="0" w:color="auto"/>
            <w:bottom w:val="none" w:sz="0" w:space="0" w:color="auto"/>
            <w:right w:val="none" w:sz="0" w:space="0" w:color="auto"/>
          </w:divBdr>
        </w:div>
        <w:div w:id="1657488488">
          <w:marLeft w:val="0"/>
          <w:marRight w:val="0"/>
          <w:marTop w:val="0"/>
          <w:marBottom w:val="0"/>
          <w:divBdr>
            <w:top w:val="none" w:sz="0" w:space="0" w:color="auto"/>
            <w:left w:val="none" w:sz="0" w:space="0" w:color="auto"/>
            <w:bottom w:val="none" w:sz="0" w:space="0" w:color="auto"/>
            <w:right w:val="none" w:sz="0" w:space="0" w:color="auto"/>
          </w:divBdr>
        </w:div>
      </w:divsChild>
    </w:div>
    <w:div w:id="1903055102">
      <w:bodyDiv w:val="1"/>
      <w:marLeft w:val="0"/>
      <w:marRight w:val="0"/>
      <w:marTop w:val="0"/>
      <w:marBottom w:val="0"/>
      <w:divBdr>
        <w:top w:val="none" w:sz="0" w:space="0" w:color="auto"/>
        <w:left w:val="none" w:sz="0" w:space="0" w:color="auto"/>
        <w:bottom w:val="none" w:sz="0" w:space="0" w:color="auto"/>
        <w:right w:val="none" w:sz="0" w:space="0" w:color="auto"/>
      </w:divBdr>
      <w:divsChild>
        <w:div w:id="85460741">
          <w:marLeft w:val="0"/>
          <w:marRight w:val="0"/>
          <w:marTop w:val="0"/>
          <w:marBottom w:val="0"/>
          <w:divBdr>
            <w:top w:val="none" w:sz="0" w:space="0" w:color="auto"/>
            <w:left w:val="none" w:sz="0" w:space="0" w:color="auto"/>
            <w:bottom w:val="none" w:sz="0" w:space="0" w:color="auto"/>
            <w:right w:val="none" w:sz="0" w:space="0" w:color="auto"/>
          </w:divBdr>
        </w:div>
        <w:div w:id="1660814639">
          <w:marLeft w:val="0"/>
          <w:marRight w:val="0"/>
          <w:marTop w:val="0"/>
          <w:marBottom w:val="0"/>
          <w:divBdr>
            <w:top w:val="none" w:sz="0" w:space="0" w:color="auto"/>
            <w:left w:val="none" w:sz="0" w:space="0" w:color="auto"/>
            <w:bottom w:val="none" w:sz="0" w:space="0" w:color="auto"/>
            <w:right w:val="none" w:sz="0" w:space="0" w:color="auto"/>
          </w:divBdr>
        </w:div>
        <w:div w:id="1735660624">
          <w:marLeft w:val="0"/>
          <w:marRight w:val="0"/>
          <w:marTop w:val="0"/>
          <w:marBottom w:val="0"/>
          <w:divBdr>
            <w:top w:val="none" w:sz="0" w:space="0" w:color="auto"/>
            <w:left w:val="none" w:sz="0" w:space="0" w:color="auto"/>
            <w:bottom w:val="none" w:sz="0" w:space="0" w:color="auto"/>
            <w:right w:val="none" w:sz="0" w:space="0" w:color="auto"/>
          </w:divBdr>
        </w:div>
        <w:div w:id="1802845898">
          <w:marLeft w:val="0"/>
          <w:marRight w:val="0"/>
          <w:marTop w:val="0"/>
          <w:marBottom w:val="0"/>
          <w:divBdr>
            <w:top w:val="none" w:sz="0" w:space="0" w:color="auto"/>
            <w:left w:val="none" w:sz="0" w:space="0" w:color="auto"/>
            <w:bottom w:val="none" w:sz="0" w:space="0" w:color="auto"/>
            <w:right w:val="none" w:sz="0" w:space="0" w:color="auto"/>
          </w:divBdr>
        </w:div>
      </w:divsChild>
    </w:div>
    <w:div w:id="1904635342">
      <w:bodyDiv w:val="1"/>
      <w:marLeft w:val="0"/>
      <w:marRight w:val="0"/>
      <w:marTop w:val="0"/>
      <w:marBottom w:val="0"/>
      <w:divBdr>
        <w:top w:val="none" w:sz="0" w:space="0" w:color="auto"/>
        <w:left w:val="none" w:sz="0" w:space="0" w:color="auto"/>
        <w:bottom w:val="none" w:sz="0" w:space="0" w:color="auto"/>
        <w:right w:val="none" w:sz="0" w:space="0" w:color="auto"/>
      </w:divBdr>
      <w:divsChild>
        <w:div w:id="1203784072">
          <w:marLeft w:val="0"/>
          <w:marRight w:val="0"/>
          <w:marTop w:val="0"/>
          <w:marBottom w:val="0"/>
          <w:divBdr>
            <w:top w:val="none" w:sz="0" w:space="0" w:color="auto"/>
            <w:left w:val="none" w:sz="0" w:space="0" w:color="auto"/>
            <w:bottom w:val="none" w:sz="0" w:space="0" w:color="auto"/>
            <w:right w:val="none" w:sz="0" w:space="0" w:color="auto"/>
          </w:divBdr>
        </w:div>
        <w:div w:id="1488747718">
          <w:marLeft w:val="0"/>
          <w:marRight w:val="0"/>
          <w:marTop w:val="0"/>
          <w:marBottom w:val="0"/>
          <w:divBdr>
            <w:top w:val="none" w:sz="0" w:space="0" w:color="auto"/>
            <w:left w:val="none" w:sz="0" w:space="0" w:color="auto"/>
            <w:bottom w:val="none" w:sz="0" w:space="0" w:color="auto"/>
            <w:right w:val="none" w:sz="0" w:space="0" w:color="auto"/>
          </w:divBdr>
        </w:div>
        <w:div w:id="1956019876">
          <w:marLeft w:val="0"/>
          <w:marRight w:val="0"/>
          <w:marTop w:val="0"/>
          <w:marBottom w:val="0"/>
          <w:divBdr>
            <w:top w:val="none" w:sz="0" w:space="0" w:color="auto"/>
            <w:left w:val="none" w:sz="0" w:space="0" w:color="auto"/>
            <w:bottom w:val="none" w:sz="0" w:space="0" w:color="auto"/>
            <w:right w:val="none" w:sz="0" w:space="0" w:color="auto"/>
          </w:divBdr>
        </w:div>
        <w:div w:id="2023318058">
          <w:marLeft w:val="0"/>
          <w:marRight w:val="0"/>
          <w:marTop w:val="0"/>
          <w:marBottom w:val="0"/>
          <w:divBdr>
            <w:top w:val="none" w:sz="0" w:space="0" w:color="auto"/>
            <w:left w:val="none" w:sz="0" w:space="0" w:color="auto"/>
            <w:bottom w:val="none" w:sz="0" w:space="0" w:color="auto"/>
            <w:right w:val="none" w:sz="0" w:space="0" w:color="auto"/>
          </w:divBdr>
        </w:div>
      </w:divsChild>
    </w:div>
    <w:div w:id="1905675883">
      <w:bodyDiv w:val="1"/>
      <w:marLeft w:val="0"/>
      <w:marRight w:val="0"/>
      <w:marTop w:val="0"/>
      <w:marBottom w:val="0"/>
      <w:divBdr>
        <w:top w:val="none" w:sz="0" w:space="0" w:color="auto"/>
        <w:left w:val="none" w:sz="0" w:space="0" w:color="auto"/>
        <w:bottom w:val="none" w:sz="0" w:space="0" w:color="auto"/>
        <w:right w:val="none" w:sz="0" w:space="0" w:color="auto"/>
      </w:divBdr>
      <w:divsChild>
        <w:div w:id="79103715">
          <w:marLeft w:val="0"/>
          <w:marRight w:val="0"/>
          <w:marTop w:val="0"/>
          <w:marBottom w:val="0"/>
          <w:divBdr>
            <w:top w:val="none" w:sz="0" w:space="0" w:color="auto"/>
            <w:left w:val="none" w:sz="0" w:space="0" w:color="auto"/>
            <w:bottom w:val="none" w:sz="0" w:space="0" w:color="auto"/>
            <w:right w:val="none" w:sz="0" w:space="0" w:color="auto"/>
          </w:divBdr>
        </w:div>
        <w:div w:id="782263867">
          <w:marLeft w:val="0"/>
          <w:marRight w:val="0"/>
          <w:marTop w:val="0"/>
          <w:marBottom w:val="0"/>
          <w:divBdr>
            <w:top w:val="none" w:sz="0" w:space="0" w:color="auto"/>
            <w:left w:val="none" w:sz="0" w:space="0" w:color="auto"/>
            <w:bottom w:val="none" w:sz="0" w:space="0" w:color="auto"/>
            <w:right w:val="none" w:sz="0" w:space="0" w:color="auto"/>
          </w:divBdr>
        </w:div>
        <w:div w:id="1013336996">
          <w:marLeft w:val="0"/>
          <w:marRight w:val="0"/>
          <w:marTop w:val="0"/>
          <w:marBottom w:val="0"/>
          <w:divBdr>
            <w:top w:val="none" w:sz="0" w:space="0" w:color="auto"/>
            <w:left w:val="none" w:sz="0" w:space="0" w:color="auto"/>
            <w:bottom w:val="none" w:sz="0" w:space="0" w:color="auto"/>
            <w:right w:val="none" w:sz="0" w:space="0" w:color="auto"/>
          </w:divBdr>
        </w:div>
        <w:div w:id="1244681106">
          <w:marLeft w:val="0"/>
          <w:marRight w:val="0"/>
          <w:marTop w:val="0"/>
          <w:marBottom w:val="0"/>
          <w:divBdr>
            <w:top w:val="none" w:sz="0" w:space="0" w:color="auto"/>
            <w:left w:val="none" w:sz="0" w:space="0" w:color="auto"/>
            <w:bottom w:val="none" w:sz="0" w:space="0" w:color="auto"/>
            <w:right w:val="none" w:sz="0" w:space="0" w:color="auto"/>
          </w:divBdr>
        </w:div>
      </w:divsChild>
    </w:div>
    <w:div w:id="1906336777">
      <w:bodyDiv w:val="1"/>
      <w:marLeft w:val="0"/>
      <w:marRight w:val="0"/>
      <w:marTop w:val="0"/>
      <w:marBottom w:val="0"/>
      <w:divBdr>
        <w:top w:val="none" w:sz="0" w:space="0" w:color="auto"/>
        <w:left w:val="none" w:sz="0" w:space="0" w:color="auto"/>
        <w:bottom w:val="none" w:sz="0" w:space="0" w:color="auto"/>
        <w:right w:val="none" w:sz="0" w:space="0" w:color="auto"/>
      </w:divBdr>
      <w:divsChild>
        <w:div w:id="899940442">
          <w:marLeft w:val="0"/>
          <w:marRight w:val="0"/>
          <w:marTop w:val="0"/>
          <w:marBottom w:val="0"/>
          <w:divBdr>
            <w:top w:val="none" w:sz="0" w:space="0" w:color="auto"/>
            <w:left w:val="none" w:sz="0" w:space="0" w:color="auto"/>
            <w:bottom w:val="none" w:sz="0" w:space="0" w:color="auto"/>
            <w:right w:val="none" w:sz="0" w:space="0" w:color="auto"/>
          </w:divBdr>
        </w:div>
        <w:div w:id="902328261">
          <w:marLeft w:val="0"/>
          <w:marRight w:val="0"/>
          <w:marTop w:val="0"/>
          <w:marBottom w:val="0"/>
          <w:divBdr>
            <w:top w:val="none" w:sz="0" w:space="0" w:color="auto"/>
            <w:left w:val="none" w:sz="0" w:space="0" w:color="auto"/>
            <w:bottom w:val="none" w:sz="0" w:space="0" w:color="auto"/>
            <w:right w:val="none" w:sz="0" w:space="0" w:color="auto"/>
          </w:divBdr>
        </w:div>
        <w:div w:id="1315836861">
          <w:marLeft w:val="0"/>
          <w:marRight w:val="0"/>
          <w:marTop w:val="0"/>
          <w:marBottom w:val="0"/>
          <w:divBdr>
            <w:top w:val="none" w:sz="0" w:space="0" w:color="auto"/>
            <w:left w:val="none" w:sz="0" w:space="0" w:color="auto"/>
            <w:bottom w:val="none" w:sz="0" w:space="0" w:color="auto"/>
            <w:right w:val="none" w:sz="0" w:space="0" w:color="auto"/>
          </w:divBdr>
        </w:div>
        <w:div w:id="1843229546">
          <w:marLeft w:val="0"/>
          <w:marRight w:val="0"/>
          <w:marTop w:val="0"/>
          <w:marBottom w:val="0"/>
          <w:divBdr>
            <w:top w:val="none" w:sz="0" w:space="0" w:color="auto"/>
            <w:left w:val="none" w:sz="0" w:space="0" w:color="auto"/>
            <w:bottom w:val="none" w:sz="0" w:space="0" w:color="auto"/>
            <w:right w:val="none" w:sz="0" w:space="0" w:color="auto"/>
          </w:divBdr>
        </w:div>
      </w:divsChild>
    </w:div>
    <w:div w:id="1906604045">
      <w:bodyDiv w:val="1"/>
      <w:marLeft w:val="0"/>
      <w:marRight w:val="0"/>
      <w:marTop w:val="0"/>
      <w:marBottom w:val="0"/>
      <w:divBdr>
        <w:top w:val="none" w:sz="0" w:space="0" w:color="auto"/>
        <w:left w:val="none" w:sz="0" w:space="0" w:color="auto"/>
        <w:bottom w:val="none" w:sz="0" w:space="0" w:color="auto"/>
        <w:right w:val="none" w:sz="0" w:space="0" w:color="auto"/>
      </w:divBdr>
      <w:divsChild>
        <w:div w:id="589393803">
          <w:marLeft w:val="0"/>
          <w:marRight w:val="0"/>
          <w:marTop w:val="0"/>
          <w:marBottom w:val="0"/>
          <w:divBdr>
            <w:top w:val="none" w:sz="0" w:space="0" w:color="auto"/>
            <w:left w:val="none" w:sz="0" w:space="0" w:color="auto"/>
            <w:bottom w:val="none" w:sz="0" w:space="0" w:color="auto"/>
            <w:right w:val="none" w:sz="0" w:space="0" w:color="auto"/>
          </w:divBdr>
        </w:div>
        <w:div w:id="817765718">
          <w:marLeft w:val="0"/>
          <w:marRight w:val="0"/>
          <w:marTop w:val="0"/>
          <w:marBottom w:val="0"/>
          <w:divBdr>
            <w:top w:val="none" w:sz="0" w:space="0" w:color="auto"/>
            <w:left w:val="none" w:sz="0" w:space="0" w:color="auto"/>
            <w:bottom w:val="none" w:sz="0" w:space="0" w:color="auto"/>
            <w:right w:val="none" w:sz="0" w:space="0" w:color="auto"/>
          </w:divBdr>
        </w:div>
        <w:div w:id="1175072873">
          <w:marLeft w:val="0"/>
          <w:marRight w:val="0"/>
          <w:marTop w:val="0"/>
          <w:marBottom w:val="0"/>
          <w:divBdr>
            <w:top w:val="none" w:sz="0" w:space="0" w:color="auto"/>
            <w:left w:val="none" w:sz="0" w:space="0" w:color="auto"/>
            <w:bottom w:val="none" w:sz="0" w:space="0" w:color="auto"/>
            <w:right w:val="none" w:sz="0" w:space="0" w:color="auto"/>
          </w:divBdr>
        </w:div>
        <w:div w:id="1972899969">
          <w:marLeft w:val="0"/>
          <w:marRight w:val="0"/>
          <w:marTop w:val="0"/>
          <w:marBottom w:val="0"/>
          <w:divBdr>
            <w:top w:val="none" w:sz="0" w:space="0" w:color="auto"/>
            <w:left w:val="none" w:sz="0" w:space="0" w:color="auto"/>
            <w:bottom w:val="none" w:sz="0" w:space="0" w:color="auto"/>
            <w:right w:val="none" w:sz="0" w:space="0" w:color="auto"/>
          </w:divBdr>
        </w:div>
      </w:divsChild>
    </w:div>
    <w:div w:id="1907257429">
      <w:bodyDiv w:val="1"/>
      <w:marLeft w:val="0"/>
      <w:marRight w:val="0"/>
      <w:marTop w:val="0"/>
      <w:marBottom w:val="0"/>
      <w:divBdr>
        <w:top w:val="none" w:sz="0" w:space="0" w:color="auto"/>
        <w:left w:val="none" w:sz="0" w:space="0" w:color="auto"/>
        <w:bottom w:val="none" w:sz="0" w:space="0" w:color="auto"/>
        <w:right w:val="none" w:sz="0" w:space="0" w:color="auto"/>
      </w:divBdr>
      <w:divsChild>
        <w:div w:id="811944832">
          <w:marLeft w:val="0"/>
          <w:marRight w:val="0"/>
          <w:marTop w:val="0"/>
          <w:marBottom w:val="0"/>
          <w:divBdr>
            <w:top w:val="none" w:sz="0" w:space="0" w:color="auto"/>
            <w:left w:val="none" w:sz="0" w:space="0" w:color="auto"/>
            <w:bottom w:val="none" w:sz="0" w:space="0" w:color="auto"/>
            <w:right w:val="none" w:sz="0" w:space="0" w:color="auto"/>
          </w:divBdr>
        </w:div>
        <w:div w:id="827214761">
          <w:marLeft w:val="0"/>
          <w:marRight w:val="0"/>
          <w:marTop w:val="0"/>
          <w:marBottom w:val="0"/>
          <w:divBdr>
            <w:top w:val="none" w:sz="0" w:space="0" w:color="auto"/>
            <w:left w:val="none" w:sz="0" w:space="0" w:color="auto"/>
            <w:bottom w:val="none" w:sz="0" w:space="0" w:color="auto"/>
            <w:right w:val="none" w:sz="0" w:space="0" w:color="auto"/>
          </w:divBdr>
        </w:div>
        <w:div w:id="1194617204">
          <w:marLeft w:val="0"/>
          <w:marRight w:val="0"/>
          <w:marTop w:val="0"/>
          <w:marBottom w:val="0"/>
          <w:divBdr>
            <w:top w:val="none" w:sz="0" w:space="0" w:color="auto"/>
            <w:left w:val="none" w:sz="0" w:space="0" w:color="auto"/>
            <w:bottom w:val="none" w:sz="0" w:space="0" w:color="auto"/>
            <w:right w:val="none" w:sz="0" w:space="0" w:color="auto"/>
          </w:divBdr>
        </w:div>
        <w:div w:id="1261717155">
          <w:marLeft w:val="0"/>
          <w:marRight w:val="0"/>
          <w:marTop w:val="0"/>
          <w:marBottom w:val="0"/>
          <w:divBdr>
            <w:top w:val="none" w:sz="0" w:space="0" w:color="auto"/>
            <w:left w:val="none" w:sz="0" w:space="0" w:color="auto"/>
            <w:bottom w:val="none" w:sz="0" w:space="0" w:color="auto"/>
            <w:right w:val="none" w:sz="0" w:space="0" w:color="auto"/>
          </w:divBdr>
        </w:div>
      </w:divsChild>
    </w:div>
    <w:div w:id="1907451354">
      <w:bodyDiv w:val="1"/>
      <w:marLeft w:val="0"/>
      <w:marRight w:val="0"/>
      <w:marTop w:val="0"/>
      <w:marBottom w:val="0"/>
      <w:divBdr>
        <w:top w:val="none" w:sz="0" w:space="0" w:color="auto"/>
        <w:left w:val="none" w:sz="0" w:space="0" w:color="auto"/>
        <w:bottom w:val="none" w:sz="0" w:space="0" w:color="auto"/>
        <w:right w:val="none" w:sz="0" w:space="0" w:color="auto"/>
      </w:divBdr>
      <w:divsChild>
        <w:div w:id="256141387">
          <w:marLeft w:val="0"/>
          <w:marRight w:val="0"/>
          <w:marTop w:val="0"/>
          <w:marBottom w:val="0"/>
          <w:divBdr>
            <w:top w:val="none" w:sz="0" w:space="0" w:color="auto"/>
            <w:left w:val="none" w:sz="0" w:space="0" w:color="auto"/>
            <w:bottom w:val="none" w:sz="0" w:space="0" w:color="auto"/>
            <w:right w:val="none" w:sz="0" w:space="0" w:color="auto"/>
          </w:divBdr>
        </w:div>
        <w:div w:id="873539516">
          <w:marLeft w:val="0"/>
          <w:marRight w:val="0"/>
          <w:marTop w:val="0"/>
          <w:marBottom w:val="0"/>
          <w:divBdr>
            <w:top w:val="none" w:sz="0" w:space="0" w:color="auto"/>
            <w:left w:val="none" w:sz="0" w:space="0" w:color="auto"/>
            <w:bottom w:val="none" w:sz="0" w:space="0" w:color="auto"/>
            <w:right w:val="none" w:sz="0" w:space="0" w:color="auto"/>
          </w:divBdr>
        </w:div>
        <w:div w:id="1221359077">
          <w:marLeft w:val="0"/>
          <w:marRight w:val="0"/>
          <w:marTop w:val="0"/>
          <w:marBottom w:val="0"/>
          <w:divBdr>
            <w:top w:val="none" w:sz="0" w:space="0" w:color="auto"/>
            <w:left w:val="none" w:sz="0" w:space="0" w:color="auto"/>
            <w:bottom w:val="none" w:sz="0" w:space="0" w:color="auto"/>
            <w:right w:val="none" w:sz="0" w:space="0" w:color="auto"/>
          </w:divBdr>
        </w:div>
        <w:div w:id="2122213793">
          <w:marLeft w:val="0"/>
          <w:marRight w:val="0"/>
          <w:marTop w:val="0"/>
          <w:marBottom w:val="0"/>
          <w:divBdr>
            <w:top w:val="none" w:sz="0" w:space="0" w:color="auto"/>
            <w:left w:val="none" w:sz="0" w:space="0" w:color="auto"/>
            <w:bottom w:val="none" w:sz="0" w:space="0" w:color="auto"/>
            <w:right w:val="none" w:sz="0" w:space="0" w:color="auto"/>
          </w:divBdr>
        </w:div>
      </w:divsChild>
    </w:div>
    <w:div w:id="1908034134">
      <w:bodyDiv w:val="1"/>
      <w:marLeft w:val="0"/>
      <w:marRight w:val="0"/>
      <w:marTop w:val="0"/>
      <w:marBottom w:val="0"/>
      <w:divBdr>
        <w:top w:val="none" w:sz="0" w:space="0" w:color="auto"/>
        <w:left w:val="none" w:sz="0" w:space="0" w:color="auto"/>
        <w:bottom w:val="none" w:sz="0" w:space="0" w:color="auto"/>
        <w:right w:val="none" w:sz="0" w:space="0" w:color="auto"/>
      </w:divBdr>
      <w:divsChild>
        <w:div w:id="36785020">
          <w:marLeft w:val="0"/>
          <w:marRight w:val="0"/>
          <w:marTop w:val="0"/>
          <w:marBottom w:val="0"/>
          <w:divBdr>
            <w:top w:val="none" w:sz="0" w:space="0" w:color="auto"/>
            <w:left w:val="none" w:sz="0" w:space="0" w:color="auto"/>
            <w:bottom w:val="none" w:sz="0" w:space="0" w:color="auto"/>
            <w:right w:val="none" w:sz="0" w:space="0" w:color="auto"/>
          </w:divBdr>
        </w:div>
        <w:div w:id="407963895">
          <w:marLeft w:val="0"/>
          <w:marRight w:val="0"/>
          <w:marTop w:val="0"/>
          <w:marBottom w:val="0"/>
          <w:divBdr>
            <w:top w:val="none" w:sz="0" w:space="0" w:color="auto"/>
            <w:left w:val="none" w:sz="0" w:space="0" w:color="auto"/>
            <w:bottom w:val="none" w:sz="0" w:space="0" w:color="auto"/>
            <w:right w:val="none" w:sz="0" w:space="0" w:color="auto"/>
          </w:divBdr>
        </w:div>
        <w:div w:id="963854865">
          <w:marLeft w:val="0"/>
          <w:marRight w:val="0"/>
          <w:marTop w:val="0"/>
          <w:marBottom w:val="0"/>
          <w:divBdr>
            <w:top w:val="none" w:sz="0" w:space="0" w:color="auto"/>
            <w:left w:val="none" w:sz="0" w:space="0" w:color="auto"/>
            <w:bottom w:val="none" w:sz="0" w:space="0" w:color="auto"/>
            <w:right w:val="none" w:sz="0" w:space="0" w:color="auto"/>
          </w:divBdr>
        </w:div>
        <w:div w:id="1351831664">
          <w:marLeft w:val="0"/>
          <w:marRight w:val="0"/>
          <w:marTop w:val="0"/>
          <w:marBottom w:val="0"/>
          <w:divBdr>
            <w:top w:val="none" w:sz="0" w:space="0" w:color="auto"/>
            <w:left w:val="none" w:sz="0" w:space="0" w:color="auto"/>
            <w:bottom w:val="none" w:sz="0" w:space="0" w:color="auto"/>
            <w:right w:val="none" w:sz="0" w:space="0" w:color="auto"/>
          </w:divBdr>
        </w:div>
      </w:divsChild>
    </w:div>
    <w:div w:id="1908152671">
      <w:bodyDiv w:val="1"/>
      <w:marLeft w:val="0"/>
      <w:marRight w:val="0"/>
      <w:marTop w:val="0"/>
      <w:marBottom w:val="0"/>
      <w:divBdr>
        <w:top w:val="none" w:sz="0" w:space="0" w:color="auto"/>
        <w:left w:val="none" w:sz="0" w:space="0" w:color="auto"/>
        <w:bottom w:val="none" w:sz="0" w:space="0" w:color="auto"/>
        <w:right w:val="none" w:sz="0" w:space="0" w:color="auto"/>
      </w:divBdr>
      <w:divsChild>
        <w:div w:id="259611102">
          <w:marLeft w:val="0"/>
          <w:marRight w:val="0"/>
          <w:marTop w:val="0"/>
          <w:marBottom w:val="0"/>
          <w:divBdr>
            <w:top w:val="none" w:sz="0" w:space="0" w:color="auto"/>
            <w:left w:val="none" w:sz="0" w:space="0" w:color="auto"/>
            <w:bottom w:val="none" w:sz="0" w:space="0" w:color="auto"/>
            <w:right w:val="none" w:sz="0" w:space="0" w:color="auto"/>
          </w:divBdr>
        </w:div>
        <w:div w:id="1335644068">
          <w:marLeft w:val="0"/>
          <w:marRight w:val="0"/>
          <w:marTop w:val="0"/>
          <w:marBottom w:val="0"/>
          <w:divBdr>
            <w:top w:val="none" w:sz="0" w:space="0" w:color="auto"/>
            <w:left w:val="none" w:sz="0" w:space="0" w:color="auto"/>
            <w:bottom w:val="none" w:sz="0" w:space="0" w:color="auto"/>
            <w:right w:val="none" w:sz="0" w:space="0" w:color="auto"/>
          </w:divBdr>
        </w:div>
        <w:div w:id="1509053142">
          <w:marLeft w:val="0"/>
          <w:marRight w:val="0"/>
          <w:marTop w:val="0"/>
          <w:marBottom w:val="0"/>
          <w:divBdr>
            <w:top w:val="none" w:sz="0" w:space="0" w:color="auto"/>
            <w:left w:val="none" w:sz="0" w:space="0" w:color="auto"/>
            <w:bottom w:val="none" w:sz="0" w:space="0" w:color="auto"/>
            <w:right w:val="none" w:sz="0" w:space="0" w:color="auto"/>
          </w:divBdr>
        </w:div>
        <w:div w:id="2079545744">
          <w:marLeft w:val="0"/>
          <w:marRight w:val="0"/>
          <w:marTop w:val="0"/>
          <w:marBottom w:val="0"/>
          <w:divBdr>
            <w:top w:val="none" w:sz="0" w:space="0" w:color="auto"/>
            <w:left w:val="none" w:sz="0" w:space="0" w:color="auto"/>
            <w:bottom w:val="none" w:sz="0" w:space="0" w:color="auto"/>
            <w:right w:val="none" w:sz="0" w:space="0" w:color="auto"/>
          </w:divBdr>
        </w:div>
      </w:divsChild>
    </w:div>
    <w:div w:id="1908757210">
      <w:bodyDiv w:val="1"/>
      <w:marLeft w:val="0"/>
      <w:marRight w:val="0"/>
      <w:marTop w:val="0"/>
      <w:marBottom w:val="0"/>
      <w:divBdr>
        <w:top w:val="none" w:sz="0" w:space="0" w:color="auto"/>
        <w:left w:val="none" w:sz="0" w:space="0" w:color="auto"/>
        <w:bottom w:val="none" w:sz="0" w:space="0" w:color="auto"/>
        <w:right w:val="none" w:sz="0" w:space="0" w:color="auto"/>
      </w:divBdr>
      <w:divsChild>
        <w:div w:id="365913792">
          <w:marLeft w:val="0"/>
          <w:marRight w:val="0"/>
          <w:marTop w:val="0"/>
          <w:marBottom w:val="0"/>
          <w:divBdr>
            <w:top w:val="none" w:sz="0" w:space="0" w:color="auto"/>
            <w:left w:val="none" w:sz="0" w:space="0" w:color="auto"/>
            <w:bottom w:val="none" w:sz="0" w:space="0" w:color="auto"/>
            <w:right w:val="none" w:sz="0" w:space="0" w:color="auto"/>
          </w:divBdr>
        </w:div>
        <w:div w:id="903032404">
          <w:marLeft w:val="0"/>
          <w:marRight w:val="0"/>
          <w:marTop w:val="0"/>
          <w:marBottom w:val="0"/>
          <w:divBdr>
            <w:top w:val="none" w:sz="0" w:space="0" w:color="auto"/>
            <w:left w:val="none" w:sz="0" w:space="0" w:color="auto"/>
            <w:bottom w:val="none" w:sz="0" w:space="0" w:color="auto"/>
            <w:right w:val="none" w:sz="0" w:space="0" w:color="auto"/>
          </w:divBdr>
        </w:div>
        <w:div w:id="1061094089">
          <w:marLeft w:val="0"/>
          <w:marRight w:val="0"/>
          <w:marTop w:val="0"/>
          <w:marBottom w:val="0"/>
          <w:divBdr>
            <w:top w:val="none" w:sz="0" w:space="0" w:color="auto"/>
            <w:left w:val="none" w:sz="0" w:space="0" w:color="auto"/>
            <w:bottom w:val="none" w:sz="0" w:space="0" w:color="auto"/>
            <w:right w:val="none" w:sz="0" w:space="0" w:color="auto"/>
          </w:divBdr>
        </w:div>
        <w:div w:id="1784614816">
          <w:marLeft w:val="0"/>
          <w:marRight w:val="0"/>
          <w:marTop w:val="0"/>
          <w:marBottom w:val="0"/>
          <w:divBdr>
            <w:top w:val="none" w:sz="0" w:space="0" w:color="auto"/>
            <w:left w:val="none" w:sz="0" w:space="0" w:color="auto"/>
            <w:bottom w:val="none" w:sz="0" w:space="0" w:color="auto"/>
            <w:right w:val="none" w:sz="0" w:space="0" w:color="auto"/>
          </w:divBdr>
        </w:div>
      </w:divsChild>
    </w:div>
    <w:div w:id="1908955448">
      <w:bodyDiv w:val="1"/>
      <w:marLeft w:val="0"/>
      <w:marRight w:val="0"/>
      <w:marTop w:val="0"/>
      <w:marBottom w:val="0"/>
      <w:divBdr>
        <w:top w:val="none" w:sz="0" w:space="0" w:color="auto"/>
        <w:left w:val="none" w:sz="0" w:space="0" w:color="auto"/>
        <w:bottom w:val="none" w:sz="0" w:space="0" w:color="auto"/>
        <w:right w:val="none" w:sz="0" w:space="0" w:color="auto"/>
      </w:divBdr>
      <w:divsChild>
        <w:div w:id="78185518">
          <w:marLeft w:val="0"/>
          <w:marRight w:val="0"/>
          <w:marTop w:val="0"/>
          <w:marBottom w:val="0"/>
          <w:divBdr>
            <w:top w:val="none" w:sz="0" w:space="0" w:color="auto"/>
            <w:left w:val="none" w:sz="0" w:space="0" w:color="auto"/>
            <w:bottom w:val="none" w:sz="0" w:space="0" w:color="auto"/>
            <w:right w:val="none" w:sz="0" w:space="0" w:color="auto"/>
          </w:divBdr>
        </w:div>
        <w:div w:id="518860187">
          <w:marLeft w:val="0"/>
          <w:marRight w:val="0"/>
          <w:marTop w:val="0"/>
          <w:marBottom w:val="0"/>
          <w:divBdr>
            <w:top w:val="none" w:sz="0" w:space="0" w:color="auto"/>
            <w:left w:val="none" w:sz="0" w:space="0" w:color="auto"/>
            <w:bottom w:val="none" w:sz="0" w:space="0" w:color="auto"/>
            <w:right w:val="none" w:sz="0" w:space="0" w:color="auto"/>
          </w:divBdr>
        </w:div>
        <w:div w:id="910311025">
          <w:marLeft w:val="0"/>
          <w:marRight w:val="0"/>
          <w:marTop w:val="0"/>
          <w:marBottom w:val="0"/>
          <w:divBdr>
            <w:top w:val="none" w:sz="0" w:space="0" w:color="auto"/>
            <w:left w:val="none" w:sz="0" w:space="0" w:color="auto"/>
            <w:bottom w:val="none" w:sz="0" w:space="0" w:color="auto"/>
            <w:right w:val="none" w:sz="0" w:space="0" w:color="auto"/>
          </w:divBdr>
        </w:div>
        <w:div w:id="1434008847">
          <w:marLeft w:val="0"/>
          <w:marRight w:val="0"/>
          <w:marTop w:val="0"/>
          <w:marBottom w:val="0"/>
          <w:divBdr>
            <w:top w:val="none" w:sz="0" w:space="0" w:color="auto"/>
            <w:left w:val="none" w:sz="0" w:space="0" w:color="auto"/>
            <w:bottom w:val="none" w:sz="0" w:space="0" w:color="auto"/>
            <w:right w:val="none" w:sz="0" w:space="0" w:color="auto"/>
          </w:divBdr>
        </w:div>
      </w:divsChild>
    </w:div>
    <w:div w:id="1909221264">
      <w:bodyDiv w:val="1"/>
      <w:marLeft w:val="0"/>
      <w:marRight w:val="0"/>
      <w:marTop w:val="0"/>
      <w:marBottom w:val="0"/>
      <w:divBdr>
        <w:top w:val="none" w:sz="0" w:space="0" w:color="auto"/>
        <w:left w:val="none" w:sz="0" w:space="0" w:color="auto"/>
        <w:bottom w:val="none" w:sz="0" w:space="0" w:color="auto"/>
        <w:right w:val="none" w:sz="0" w:space="0" w:color="auto"/>
      </w:divBdr>
      <w:divsChild>
        <w:div w:id="374158765">
          <w:marLeft w:val="0"/>
          <w:marRight w:val="0"/>
          <w:marTop w:val="0"/>
          <w:marBottom w:val="0"/>
          <w:divBdr>
            <w:top w:val="none" w:sz="0" w:space="0" w:color="auto"/>
            <w:left w:val="none" w:sz="0" w:space="0" w:color="auto"/>
            <w:bottom w:val="none" w:sz="0" w:space="0" w:color="auto"/>
            <w:right w:val="none" w:sz="0" w:space="0" w:color="auto"/>
          </w:divBdr>
        </w:div>
        <w:div w:id="497043587">
          <w:marLeft w:val="0"/>
          <w:marRight w:val="0"/>
          <w:marTop w:val="0"/>
          <w:marBottom w:val="0"/>
          <w:divBdr>
            <w:top w:val="none" w:sz="0" w:space="0" w:color="auto"/>
            <w:left w:val="none" w:sz="0" w:space="0" w:color="auto"/>
            <w:bottom w:val="none" w:sz="0" w:space="0" w:color="auto"/>
            <w:right w:val="none" w:sz="0" w:space="0" w:color="auto"/>
          </w:divBdr>
        </w:div>
        <w:div w:id="1250114973">
          <w:marLeft w:val="0"/>
          <w:marRight w:val="0"/>
          <w:marTop w:val="0"/>
          <w:marBottom w:val="0"/>
          <w:divBdr>
            <w:top w:val="none" w:sz="0" w:space="0" w:color="auto"/>
            <w:left w:val="none" w:sz="0" w:space="0" w:color="auto"/>
            <w:bottom w:val="none" w:sz="0" w:space="0" w:color="auto"/>
            <w:right w:val="none" w:sz="0" w:space="0" w:color="auto"/>
          </w:divBdr>
        </w:div>
        <w:div w:id="2144686558">
          <w:marLeft w:val="0"/>
          <w:marRight w:val="0"/>
          <w:marTop w:val="0"/>
          <w:marBottom w:val="0"/>
          <w:divBdr>
            <w:top w:val="none" w:sz="0" w:space="0" w:color="auto"/>
            <w:left w:val="none" w:sz="0" w:space="0" w:color="auto"/>
            <w:bottom w:val="none" w:sz="0" w:space="0" w:color="auto"/>
            <w:right w:val="none" w:sz="0" w:space="0" w:color="auto"/>
          </w:divBdr>
        </w:div>
      </w:divsChild>
    </w:div>
    <w:div w:id="1909613672">
      <w:bodyDiv w:val="1"/>
      <w:marLeft w:val="0"/>
      <w:marRight w:val="0"/>
      <w:marTop w:val="0"/>
      <w:marBottom w:val="0"/>
      <w:divBdr>
        <w:top w:val="none" w:sz="0" w:space="0" w:color="auto"/>
        <w:left w:val="none" w:sz="0" w:space="0" w:color="auto"/>
        <w:bottom w:val="none" w:sz="0" w:space="0" w:color="auto"/>
        <w:right w:val="none" w:sz="0" w:space="0" w:color="auto"/>
      </w:divBdr>
      <w:divsChild>
        <w:div w:id="2036269468">
          <w:marLeft w:val="0"/>
          <w:marRight w:val="0"/>
          <w:marTop w:val="0"/>
          <w:marBottom w:val="0"/>
          <w:divBdr>
            <w:top w:val="none" w:sz="0" w:space="0" w:color="auto"/>
            <w:left w:val="none" w:sz="0" w:space="0" w:color="auto"/>
            <w:bottom w:val="none" w:sz="0" w:space="0" w:color="auto"/>
            <w:right w:val="none" w:sz="0" w:space="0" w:color="auto"/>
          </w:divBdr>
        </w:div>
        <w:div w:id="1691563071">
          <w:marLeft w:val="0"/>
          <w:marRight w:val="0"/>
          <w:marTop w:val="0"/>
          <w:marBottom w:val="0"/>
          <w:divBdr>
            <w:top w:val="none" w:sz="0" w:space="0" w:color="auto"/>
            <w:left w:val="none" w:sz="0" w:space="0" w:color="auto"/>
            <w:bottom w:val="none" w:sz="0" w:space="0" w:color="auto"/>
            <w:right w:val="none" w:sz="0" w:space="0" w:color="auto"/>
          </w:divBdr>
        </w:div>
        <w:div w:id="1759717863">
          <w:marLeft w:val="0"/>
          <w:marRight w:val="0"/>
          <w:marTop w:val="0"/>
          <w:marBottom w:val="0"/>
          <w:divBdr>
            <w:top w:val="none" w:sz="0" w:space="0" w:color="auto"/>
            <w:left w:val="none" w:sz="0" w:space="0" w:color="auto"/>
            <w:bottom w:val="none" w:sz="0" w:space="0" w:color="auto"/>
            <w:right w:val="none" w:sz="0" w:space="0" w:color="auto"/>
          </w:divBdr>
        </w:div>
        <w:div w:id="1394737525">
          <w:marLeft w:val="0"/>
          <w:marRight w:val="0"/>
          <w:marTop w:val="0"/>
          <w:marBottom w:val="0"/>
          <w:divBdr>
            <w:top w:val="none" w:sz="0" w:space="0" w:color="auto"/>
            <w:left w:val="none" w:sz="0" w:space="0" w:color="auto"/>
            <w:bottom w:val="none" w:sz="0" w:space="0" w:color="auto"/>
            <w:right w:val="none" w:sz="0" w:space="0" w:color="auto"/>
          </w:divBdr>
        </w:div>
      </w:divsChild>
    </w:div>
    <w:div w:id="1909681758">
      <w:bodyDiv w:val="1"/>
      <w:marLeft w:val="0"/>
      <w:marRight w:val="0"/>
      <w:marTop w:val="0"/>
      <w:marBottom w:val="0"/>
      <w:divBdr>
        <w:top w:val="none" w:sz="0" w:space="0" w:color="auto"/>
        <w:left w:val="none" w:sz="0" w:space="0" w:color="auto"/>
        <w:bottom w:val="none" w:sz="0" w:space="0" w:color="auto"/>
        <w:right w:val="none" w:sz="0" w:space="0" w:color="auto"/>
      </w:divBdr>
      <w:divsChild>
        <w:div w:id="1004741901">
          <w:marLeft w:val="0"/>
          <w:marRight w:val="0"/>
          <w:marTop w:val="0"/>
          <w:marBottom w:val="0"/>
          <w:divBdr>
            <w:top w:val="none" w:sz="0" w:space="0" w:color="auto"/>
            <w:left w:val="none" w:sz="0" w:space="0" w:color="auto"/>
            <w:bottom w:val="none" w:sz="0" w:space="0" w:color="auto"/>
            <w:right w:val="none" w:sz="0" w:space="0" w:color="auto"/>
          </w:divBdr>
        </w:div>
        <w:div w:id="1076710455">
          <w:marLeft w:val="0"/>
          <w:marRight w:val="0"/>
          <w:marTop w:val="0"/>
          <w:marBottom w:val="0"/>
          <w:divBdr>
            <w:top w:val="none" w:sz="0" w:space="0" w:color="auto"/>
            <w:left w:val="none" w:sz="0" w:space="0" w:color="auto"/>
            <w:bottom w:val="none" w:sz="0" w:space="0" w:color="auto"/>
            <w:right w:val="none" w:sz="0" w:space="0" w:color="auto"/>
          </w:divBdr>
        </w:div>
        <w:div w:id="1538738570">
          <w:marLeft w:val="0"/>
          <w:marRight w:val="0"/>
          <w:marTop w:val="0"/>
          <w:marBottom w:val="0"/>
          <w:divBdr>
            <w:top w:val="none" w:sz="0" w:space="0" w:color="auto"/>
            <w:left w:val="none" w:sz="0" w:space="0" w:color="auto"/>
            <w:bottom w:val="none" w:sz="0" w:space="0" w:color="auto"/>
            <w:right w:val="none" w:sz="0" w:space="0" w:color="auto"/>
          </w:divBdr>
        </w:div>
        <w:div w:id="1734085416">
          <w:marLeft w:val="0"/>
          <w:marRight w:val="0"/>
          <w:marTop w:val="0"/>
          <w:marBottom w:val="0"/>
          <w:divBdr>
            <w:top w:val="none" w:sz="0" w:space="0" w:color="auto"/>
            <w:left w:val="none" w:sz="0" w:space="0" w:color="auto"/>
            <w:bottom w:val="none" w:sz="0" w:space="0" w:color="auto"/>
            <w:right w:val="none" w:sz="0" w:space="0" w:color="auto"/>
          </w:divBdr>
        </w:div>
      </w:divsChild>
    </w:div>
    <w:div w:id="1912084062">
      <w:bodyDiv w:val="1"/>
      <w:marLeft w:val="0"/>
      <w:marRight w:val="0"/>
      <w:marTop w:val="0"/>
      <w:marBottom w:val="0"/>
      <w:divBdr>
        <w:top w:val="none" w:sz="0" w:space="0" w:color="auto"/>
        <w:left w:val="none" w:sz="0" w:space="0" w:color="auto"/>
        <w:bottom w:val="none" w:sz="0" w:space="0" w:color="auto"/>
        <w:right w:val="none" w:sz="0" w:space="0" w:color="auto"/>
      </w:divBdr>
      <w:divsChild>
        <w:div w:id="88548871">
          <w:marLeft w:val="0"/>
          <w:marRight w:val="0"/>
          <w:marTop w:val="0"/>
          <w:marBottom w:val="0"/>
          <w:divBdr>
            <w:top w:val="none" w:sz="0" w:space="0" w:color="auto"/>
            <w:left w:val="none" w:sz="0" w:space="0" w:color="auto"/>
            <w:bottom w:val="none" w:sz="0" w:space="0" w:color="auto"/>
            <w:right w:val="none" w:sz="0" w:space="0" w:color="auto"/>
          </w:divBdr>
        </w:div>
        <w:div w:id="266469767">
          <w:marLeft w:val="0"/>
          <w:marRight w:val="0"/>
          <w:marTop w:val="0"/>
          <w:marBottom w:val="0"/>
          <w:divBdr>
            <w:top w:val="none" w:sz="0" w:space="0" w:color="auto"/>
            <w:left w:val="none" w:sz="0" w:space="0" w:color="auto"/>
            <w:bottom w:val="none" w:sz="0" w:space="0" w:color="auto"/>
            <w:right w:val="none" w:sz="0" w:space="0" w:color="auto"/>
          </w:divBdr>
        </w:div>
        <w:div w:id="562180509">
          <w:marLeft w:val="0"/>
          <w:marRight w:val="0"/>
          <w:marTop w:val="0"/>
          <w:marBottom w:val="0"/>
          <w:divBdr>
            <w:top w:val="none" w:sz="0" w:space="0" w:color="auto"/>
            <w:left w:val="none" w:sz="0" w:space="0" w:color="auto"/>
            <w:bottom w:val="none" w:sz="0" w:space="0" w:color="auto"/>
            <w:right w:val="none" w:sz="0" w:space="0" w:color="auto"/>
          </w:divBdr>
        </w:div>
        <w:div w:id="1749113151">
          <w:marLeft w:val="0"/>
          <w:marRight w:val="0"/>
          <w:marTop w:val="0"/>
          <w:marBottom w:val="0"/>
          <w:divBdr>
            <w:top w:val="none" w:sz="0" w:space="0" w:color="auto"/>
            <w:left w:val="none" w:sz="0" w:space="0" w:color="auto"/>
            <w:bottom w:val="none" w:sz="0" w:space="0" w:color="auto"/>
            <w:right w:val="none" w:sz="0" w:space="0" w:color="auto"/>
          </w:divBdr>
        </w:div>
      </w:divsChild>
    </w:div>
    <w:div w:id="1912543403">
      <w:bodyDiv w:val="1"/>
      <w:marLeft w:val="0"/>
      <w:marRight w:val="0"/>
      <w:marTop w:val="0"/>
      <w:marBottom w:val="0"/>
      <w:divBdr>
        <w:top w:val="none" w:sz="0" w:space="0" w:color="auto"/>
        <w:left w:val="none" w:sz="0" w:space="0" w:color="auto"/>
        <w:bottom w:val="none" w:sz="0" w:space="0" w:color="auto"/>
        <w:right w:val="none" w:sz="0" w:space="0" w:color="auto"/>
      </w:divBdr>
      <w:divsChild>
        <w:div w:id="738016688">
          <w:marLeft w:val="0"/>
          <w:marRight w:val="0"/>
          <w:marTop w:val="0"/>
          <w:marBottom w:val="0"/>
          <w:divBdr>
            <w:top w:val="none" w:sz="0" w:space="0" w:color="auto"/>
            <w:left w:val="none" w:sz="0" w:space="0" w:color="auto"/>
            <w:bottom w:val="none" w:sz="0" w:space="0" w:color="auto"/>
            <w:right w:val="none" w:sz="0" w:space="0" w:color="auto"/>
          </w:divBdr>
        </w:div>
        <w:div w:id="1093360242">
          <w:marLeft w:val="0"/>
          <w:marRight w:val="0"/>
          <w:marTop w:val="0"/>
          <w:marBottom w:val="0"/>
          <w:divBdr>
            <w:top w:val="none" w:sz="0" w:space="0" w:color="auto"/>
            <w:left w:val="none" w:sz="0" w:space="0" w:color="auto"/>
            <w:bottom w:val="none" w:sz="0" w:space="0" w:color="auto"/>
            <w:right w:val="none" w:sz="0" w:space="0" w:color="auto"/>
          </w:divBdr>
        </w:div>
        <w:div w:id="1448505931">
          <w:marLeft w:val="0"/>
          <w:marRight w:val="0"/>
          <w:marTop w:val="0"/>
          <w:marBottom w:val="0"/>
          <w:divBdr>
            <w:top w:val="none" w:sz="0" w:space="0" w:color="auto"/>
            <w:left w:val="none" w:sz="0" w:space="0" w:color="auto"/>
            <w:bottom w:val="none" w:sz="0" w:space="0" w:color="auto"/>
            <w:right w:val="none" w:sz="0" w:space="0" w:color="auto"/>
          </w:divBdr>
        </w:div>
        <w:div w:id="2125029438">
          <w:marLeft w:val="0"/>
          <w:marRight w:val="0"/>
          <w:marTop w:val="0"/>
          <w:marBottom w:val="0"/>
          <w:divBdr>
            <w:top w:val="none" w:sz="0" w:space="0" w:color="auto"/>
            <w:left w:val="none" w:sz="0" w:space="0" w:color="auto"/>
            <w:bottom w:val="none" w:sz="0" w:space="0" w:color="auto"/>
            <w:right w:val="none" w:sz="0" w:space="0" w:color="auto"/>
          </w:divBdr>
        </w:div>
      </w:divsChild>
    </w:div>
    <w:div w:id="1912545378">
      <w:bodyDiv w:val="1"/>
      <w:marLeft w:val="0"/>
      <w:marRight w:val="0"/>
      <w:marTop w:val="0"/>
      <w:marBottom w:val="0"/>
      <w:divBdr>
        <w:top w:val="none" w:sz="0" w:space="0" w:color="auto"/>
        <w:left w:val="none" w:sz="0" w:space="0" w:color="auto"/>
        <w:bottom w:val="none" w:sz="0" w:space="0" w:color="auto"/>
        <w:right w:val="none" w:sz="0" w:space="0" w:color="auto"/>
      </w:divBdr>
      <w:divsChild>
        <w:div w:id="754015950">
          <w:marLeft w:val="0"/>
          <w:marRight w:val="0"/>
          <w:marTop w:val="0"/>
          <w:marBottom w:val="0"/>
          <w:divBdr>
            <w:top w:val="none" w:sz="0" w:space="0" w:color="auto"/>
            <w:left w:val="none" w:sz="0" w:space="0" w:color="auto"/>
            <w:bottom w:val="none" w:sz="0" w:space="0" w:color="auto"/>
            <w:right w:val="none" w:sz="0" w:space="0" w:color="auto"/>
          </w:divBdr>
        </w:div>
        <w:div w:id="1222521647">
          <w:marLeft w:val="0"/>
          <w:marRight w:val="0"/>
          <w:marTop w:val="0"/>
          <w:marBottom w:val="0"/>
          <w:divBdr>
            <w:top w:val="none" w:sz="0" w:space="0" w:color="auto"/>
            <w:left w:val="none" w:sz="0" w:space="0" w:color="auto"/>
            <w:bottom w:val="none" w:sz="0" w:space="0" w:color="auto"/>
            <w:right w:val="none" w:sz="0" w:space="0" w:color="auto"/>
          </w:divBdr>
        </w:div>
        <w:div w:id="1471249090">
          <w:marLeft w:val="0"/>
          <w:marRight w:val="0"/>
          <w:marTop w:val="0"/>
          <w:marBottom w:val="0"/>
          <w:divBdr>
            <w:top w:val="none" w:sz="0" w:space="0" w:color="auto"/>
            <w:left w:val="none" w:sz="0" w:space="0" w:color="auto"/>
            <w:bottom w:val="none" w:sz="0" w:space="0" w:color="auto"/>
            <w:right w:val="none" w:sz="0" w:space="0" w:color="auto"/>
          </w:divBdr>
        </w:div>
        <w:div w:id="1759060170">
          <w:marLeft w:val="0"/>
          <w:marRight w:val="0"/>
          <w:marTop w:val="0"/>
          <w:marBottom w:val="0"/>
          <w:divBdr>
            <w:top w:val="none" w:sz="0" w:space="0" w:color="auto"/>
            <w:left w:val="none" w:sz="0" w:space="0" w:color="auto"/>
            <w:bottom w:val="none" w:sz="0" w:space="0" w:color="auto"/>
            <w:right w:val="none" w:sz="0" w:space="0" w:color="auto"/>
          </w:divBdr>
        </w:div>
      </w:divsChild>
    </w:div>
    <w:div w:id="1912961224">
      <w:bodyDiv w:val="1"/>
      <w:marLeft w:val="0"/>
      <w:marRight w:val="0"/>
      <w:marTop w:val="0"/>
      <w:marBottom w:val="0"/>
      <w:divBdr>
        <w:top w:val="none" w:sz="0" w:space="0" w:color="auto"/>
        <w:left w:val="none" w:sz="0" w:space="0" w:color="auto"/>
        <w:bottom w:val="none" w:sz="0" w:space="0" w:color="auto"/>
        <w:right w:val="none" w:sz="0" w:space="0" w:color="auto"/>
      </w:divBdr>
      <w:divsChild>
        <w:div w:id="21251115">
          <w:marLeft w:val="0"/>
          <w:marRight w:val="0"/>
          <w:marTop w:val="0"/>
          <w:marBottom w:val="0"/>
          <w:divBdr>
            <w:top w:val="none" w:sz="0" w:space="0" w:color="auto"/>
            <w:left w:val="none" w:sz="0" w:space="0" w:color="auto"/>
            <w:bottom w:val="none" w:sz="0" w:space="0" w:color="auto"/>
            <w:right w:val="none" w:sz="0" w:space="0" w:color="auto"/>
          </w:divBdr>
        </w:div>
        <w:div w:id="1077630329">
          <w:marLeft w:val="0"/>
          <w:marRight w:val="0"/>
          <w:marTop w:val="0"/>
          <w:marBottom w:val="0"/>
          <w:divBdr>
            <w:top w:val="none" w:sz="0" w:space="0" w:color="auto"/>
            <w:left w:val="none" w:sz="0" w:space="0" w:color="auto"/>
            <w:bottom w:val="none" w:sz="0" w:space="0" w:color="auto"/>
            <w:right w:val="none" w:sz="0" w:space="0" w:color="auto"/>
          </w:divBdr>
        </w:div>
        <w:div w:id="1967545848">
          <w:marLeft w:val="0"/>
          <w:marRight w:val="0"/>
          <w:marTop w:val="0"/>
          <w:marBottom w:val="0"/>
          <w:divBdr>
            <w:top w:val="none" w:sz="0" w:space="0" w:color="auto"/>
            <w:left w:val="none" w:sz="0" w:space="0" w:color="auto"/>
            <w:bottom w:val="none" w:sz="0" w:space="0" w:color="auto"/>
            <w:right w:val="none" w:sz="0" w:space="0" w:color="auto"/>
          </w:divBdr>
        </w:div>
        <w:div w:id="2122259487">
          <w:marLeft w:val="0"/>
          <w:marRight w:val="0"/>
          <w:marTop w:val="0"/>
          <w:marBottom w:val="0"/>
          <w:divBdr>
            <w:top w:val="none" w:sz="0" w:space="0" w:color="auto"/>
            <w:left w:val="none" w:sz="0" w:space="0" w:color="auto"/>
            <w:bottom w:val="none" w:sz="0" w:space="0" w:color="auto"/>
            <w:right w:val="none" w:sz="0" w:space="0" w:color="auto"/>
          </w:divBdr>
        </w:div>
      </w:divsChild>
    </w:div>
    <w:div w:id="1916091785">
      <w:bodyDiv w:val="1"/>
      <w:marLeft w:val="0"/>
      <w:marRight w:val="0"/>
      <w:marTop w:val="0"/>
      <w:marBottom w:val="0"/>
      <w:divBdr>
        <w:top w:val="none" w:sz="0" w:space="0" w:color="auto"/>
        <w:left w:val="none" w:sz="0" w:space="0" w:color="auto"/>
        <w:bottom w:val="none" w:sz="0" w:space="0" w:color="auto"/>
        <w:right w:val="none" w:sz="0" w:space="0" w:color="auto"/>
      </w:divBdr>
      <w:divsChild>
        <w:div w:id="391778021">
          <w:marLeft w:val="0"/>
          <w:marRight w:val="0"/>
          <w:marTop w:val="0"/>
          <w:marBottom w:val="0"/>
          <w:divBdr>
            <w:top w:val="none" w:sz="0" w:space="0" w:color="auto"/>
            <w:left w:val="none" w:sz="0" w:space="0" w:color="auto"/>
            <w:bottom w:val="none" w:sz="0" w:space="0" w:color="auto"/>
            <w:right w:val="none" w:sz="0" w:space="0" w:color="auto"/>
          </w:divBdr>
        </w:div>
        <w:div w:id="1431198086">
          <w:marLeft w:val="0"/>
          <w:marRight w:val="0"/>
          <w:marTop w:val="0"/>
          <w:marBottom w:val="0"/>
          <w:divBdr>
            <w:top w:val="none" w:sz="0" w:space="0" w:color="auto"/>
            <w:left w:val="none" w:sz="0" w:space="0" w:color="auto"/>
            <w:bottom w:val="none" w:sz="0" w:space="0" w:color="auto"/>
            <w:right w:val="none" w:sz="0" w:space="0" w:color="auto"/>
          </w:divBdr>
        </w:div>
        <w:div w:id="1913348711">
          <w:marLeft w:val="0"/>
          <w:marRight w:val="0"/>
          <w:marTop w:val="0"/>
          <w:marBottom w:val="0"/>
          <w:divBdr>
            <w:top w:val="none" w:sz="0" w:space="0" w:color="auto"/>
            <w:left w:val="none" w:sz="0" w:space="0" w:color="auto"/>
            <w:bottom w:val="none" w:sz="0" w:space="0" w:color="auto"/>
            <w:right w:val="none" w:sz="0" w:space="0" w:color="auto"/>
          </w:divBdr>
        </w:div>
        <w:div w:id="2065592033">
          <w:marLeft w:val="0"/>
          <w:marRight w:val="0"/>
          <w:marTop w:val="0"/>
          <w:marBottom w:val="0"/>
          <w:divBdr>
            <w:top w:val="none" w:sz="0" w:space="0" w:color="auto"/>
            <w:left w:val="none" w:sz="0" w:space="0" w:color="auto"/>
            <w:bottom w:val="none" w:sz="0" w:space="0" w:color="auto"/>
            <w:right w:val="none" w:sz="0" w:space="0" w:color="auto"/>
          </w:divBdr>
        </w:div>
      </w:divsChild>
    </w:div>
    <w:div w:id="1916548303">
      <w:bodyDiv w:val="1"/>
      <w:marLeft w:val="0"/>
      <w:marRight w:val="0"/>
      <w:marTop w:val="0"/>
      <w:marBottom w:val="0"/>
      <w:divBdr>
        <w:top w:val="none" w:sz="0" w:space="0" w:color="auto"/>
        <w:left w:val="none" w:sz="0" w:space="0" w:color="auto"/>
        <w:bottom w:val="none" w:sz="0" w:space="0" w:color="auto"/>
        <w:right w:val="none" w:sz="0" w:space="0" w:color="auto"/>
      </w:divBdr>
      <w:divsChild>
        <w:div w:id="48572248">
          <w:marLeft w:val="0"/>
          <w:marRight w:val="0"/>
          <w:marTop w:val="0"/>
          <w:marBottom w:val="0"/>
          <w:divBdr>
            <w:top w:val="none" w:sz="0" w:space="0" w:color="auto"/>
            <w:left w:val="none" w:sz="0" w:space="0" w:color="auto"/>
            <w:bottom w:val="none" w:sz="0" w:space="0" w:color="auto"/>
            <w:right w:val="none" w:sz="0" w:space="0" w:color="auto"/>
          </w:divBdr>
        </w:div>
        <w:div w:id="156072069">
          <w:marLeft w:val="0"/>
          <w:marRight w:val="0"/>
          <w:marTop w:val="0"/>
          <w:marBottom w:val="0"/>
          <w:divBdr>
            <w:top w:val="none" w:sz="0" w:space="0" w:color="auto"/>
            <w:left w:val="none" w:sz="0" w:space="0" w:color="auto"/>
            <w:bottom w:val="none" w:sz="0" w:space="0" w:color="auto"/>
            <w:right w:val="none" w:sz="0" w:space="0" w:color="auto"/>
          </w:divBdr>
        </w:div>
        <w:div w:id="547450038">
          <w:marLeft w:val="0"/>
          <w:marRight w:val="0"/>
          <w:marTop w:val="0"/>
          <w:marBottom w:val="0"/>
          <w:divBdr>
            <w:top w:val="none" w:sz="0" w:space="0" w:color="auto"/>
            <w:left w:val="none" w:sz="0" w:space="0" w:color="auto"/>
            <w:bottom w:val="none" w:sz="0" w:space="0" w:color="auto"/>
            <w:right w:val="none" w:sz="0" w:space="0" w:color="auto"/>
          </w:divBdr>
        </w:div>
        <w:div w:id="1056591678">
          <w:marLeft w:val="0"/>
          <w:marRight w:val="0"/>
          <w:marTop w:val="0"/>
          <w:marBottom w:val="0"/>
          <w:divBdr>
            <w:top w:val="none" w:sz="0" w:space="0" w:color="auto"/>
            <w:left w:val="none" w:sz="0" w:space="0" w:color="auto"/>
            <w:bottom w:val="none" w:sz="0" w:space="0" w:color="auto"/>
            <w:right w:val="none" w:sz="0" w:space="0" w:color="auto"/>
          </w:divBdr>
        </w:div>
      </w:divsChild>
    </w:div>
    <w:div w:id="1917009315">
      <w:bodyDiv w:val="1"/>
      <w:marLeft w:val="0"/>
      <w:marRight w:val="0"/>
      <w:marTop w:val="0"/>
      <w:marBottom w:val="0"/>
      <w:divBdr>
        <w:top w:val="none" w:sz="0" w:space="0" w:color="auto"/>
        <w:left w:val="none" w:sz="0" w:space="0" w:color="auto"/>
        <w:bottom w:val="none" w:sz="0" w:space="0" w:color="auto"/>
        <w:right w:val="none" w:sz="0" w:space="0" w:color="auto"/>
      </w:divBdr>
      <w:divsChild>
        <w:div w:id="526649491">
          <w:marLeft w:val="0"/>
          <w:marRight w:val="0"/>
          <w:marTop w:val="0"/>
          <w:marBottom w:val="0"/>
          <w:divBdr>
            <w:top w:val="none" w:sz="0" w:space="0" w:color="auto"/>
            <w:left w:val="none" w:sz="0" w:space="0" w:color="auto"/>
            <w:bottom w:val="none" w:sz="0" w:space="0" w:color="auto"/>
            <w:right w:val="none" w:sz="0" w:space="0" w:color="auto"/>
          </w:divBdr>
        </w:div>
        <w:div w:id="1547058577">
          <w:marLeft w:val="0"/>
          <w:marRight w:val="0"/>
          <w:marTop w:val="0"/>
          <w:marBottom w:val="0"/>
          <w:divBdr>
            <w:top w:val="none" w:sz="0" w:space="0" w:color="auto"/>
            <w:left w:val="none" w:sz="0" w:space="0" w:color="auto"/>
            <w:bottom w:val="none" w:sz="0" w:space="0" w:color="auto"/>
            <w:right w:val="none" w:sz="0" w:space="0" w:color="auto"/>
          </w:divBdr>
        </w:div>
        <w:div w:id="1783768619">
          <w:marLeft w:val="0"/>
          <w:marRight w:val="0"/>
          <w:marTop w:val="0"/>
          <w:marBottom w:val="0"/>
          <w:divBdr>
            <w:top w:val="none" w:sz="0" w:space="0" w:color="auto"/>
            <w:left w:val="none" w:sz="0" w:space="0" w:color="auto"/>
            <w:bottom w:val="none" w:sz="0" w:space="0" w:color="auto"/>
            <w:right w:val="none" w:sz="0" w:space="0" w:color="auto"/>
          </w:divBdr>
        </w:div>
        <w:div w:id="2080473029">
          <w:marLeft w:val="0"/>
          <w:marRight w:val="0"/>
          <w:marTop w:val="0"/>
          <w:marBottom w:val="0"/>
          <w:divBdr>
            <w:top w:val="none" w:sz="0" w:space="0" w:color="auto"/>
            <w:left w:val="none" w:sz="0" w:space="0" w:color="auto"/>
            <w:bottom w:val="none" w:sz="0" w:space="0" w:color="auto"/>
            <w:right w:val="none" w:sz="0" w:space="0" w:color="auto"/>
          </w:divBdr>
        </w:div>
      </w:divsChild>
    </w:div>
    <w:div w:id="1918712751">
      <w:bodyDiv w:val="1"/>
      <w:marLeft w:val="0"/>
      <w:marRight w:val="0"/>
      <w:marTop w:val="0"/>
      <w:marBottom w:val="0"/>
      <w:divBdr>
        <w:top w:val="none" w:sz="0" w:space="0" w:color="auto"/>
        <w:left w:val="none" w:sz="0" w:space="0" w:color="auto"/>
        <w:bottom w:val="none" w:sz="0" w:space="0" w:color="auto"/>
        <w:right w:val="none" w:sz="0" w:space="0" w:color="auto"/>
      </w:divBdr>
      <w:divsChild>
        <w:div w:id="456992262">
          <w:marLeft w:val="0"/>
          <w:marRight w:val="0"/>
          <w:marTop w:val="0"/>
          <w:marBottom w:val="0"/>
          <w:divBdr>
            <w:top w:val="none" w:sz="0" w:space="0" w:color="auto"/>
            <w:left w:val="none" w:sz="0" w:space="0" w:color="auto"/>
            <w:bottom w:val="none" w:sz="0" w:space="0" w:color="auto"/>
            <w:right w:val="none" w:sz="0" w:space="0" w:color="auto"/>
          </w:divBdr>
        </w:div>
        <w:div w:id="822504284">
          <w:marLeft w:val="0"/>
          <w:marRight w:val="0"/>
          <w:marTop w:val="0"/>
          <w:marBottom w:val="0"/>
          <w:divBdr>
            <w:top w:val="none" w:sz="0" w:space="0" w:color="auto"/>
            <w:left w:val="none" w:sz="0" w:space="0" w:color="auto"/>
            <w:bottom w:val="none" w:sz="0" w:space="0" w:color="auto"/>
            <w:right w:val="none" w:sz="0" w:space="0" w:color="auto"/>
          </w:divBdr>
        </w:div>
        <w:div w:id="849372503">
          <w:marLeft w:val="0"/>
          <w:marRight w:val="0"/>
          <w:marTop w:val="0"/>
          <w:marBottom w:val="0"/>
          <w:divBdr>
            <w:top w:val="none" w:sz="0" w:space="0" w:color="auto"/>
            <w:left w:val="none" w:sz="0" w:space="0" w:color="auto"/>
            <w:bottom w:val="none" w:sz="0" w:space="0" w:color="auto"/>
            <w:right w:val="none" w:sz="0" w:space="0" w:color="auto"/>
          </w:divBdr>
        </w:div>
        <w:div w:id="1272200692">
          <w:marLeft w:val="0"/>
          <w:marRight w:val="0"/>
          <w:marTop w:val="0"/>
          <w:marBottom w:val="0"/>
          <w:divBdr>
            <w:top w:val="none" w:sz="0" w:space="0" w:color="auto"/>
            <w:left w:val="none" w:sz="0" w:space="0" w:color="auto"/>
            <w:bottom w:val="none" w:sz="0" w:space="0" w:color="auto"/>
            <w:right w:val="none" w:sz="0" w:space="0" w:color="auto"/>
          </w:divBdr>
        </w:div>
      </w:divsChild>
    </w:div>
    <w:div w:id="1919168773">
      <w:bodyDiv w:val="1"/>
      <w:marLeft w:val="0"/>
      <w:marRight w:val="0"/>
      <w:marTop w:val="0"/>
      <w:marBottom w:val="0"/>
      <w:divBdr>
        <w:top w:val="none" w:sz="0" w:space="0" w:color="auto"/>
        <w:left w:val="none" w:sz="0" w:space="0" w:color="auto"/>
        <w:bottom w:val="none" w:sz="0" w:space="0" w:color="auto"/>
        <w:right w:val="none" w:sz="0" w:space="0" w:color="auto"/>
      </w:divBdr>
      <w:divsChild>
        <w:div w:id="508568152">
          <w:marLeft w:val="0"/>
          <w:marRight w:val="0"/>
          <w:marTop w:val="0"/>
          <w:marBottom w:val="0"/>
          <w:divBdr>
            <w:top w:val="none" w:sz="0" w:space="0" w:color="auto"/>
            <w:left w:val="none" w:sz="0" w:space="0" w:color="auto"/>
            <w:bottom w:val="none" w:sz="0" w:space="0" w:color="auto"/>
            <w:right w:val="none" w:sz="0" w:space="0" w:color="auto"/>
          </w:divBdr>
        </w:div>
        <w:div w:id="627782156">
          <w:marLeft w:val="0"/>
          <w:marRight w:val="0"/>
          <w:marTop w:val="0"/>
          <w:marBottom w:val="0"/>
          <w:divBdr>
            <w:top w:val="none" w:sz="0" w:space="0" w:color="auto"/>
            <w:left w:val="none" w:sz="0" w:space="0" w:color="auto"/>
            <w:bottom w:val="none" w:sz="0" w:space="0" w:color="auto"/>
            <w:right w:val="none" w:sz="0" w:space="0" w:color="auto"/>
          </w:divBdr>
        </w:div>
        <w:div w:id="994839325">
          <w:marLeft w:val="0"/>
          <w:marRight w:val="0"/>
          <w:marTop w:val="0"/>
          <w:marBottom w:val="0"/>
          <w:divBdr>
            <w:top w:val="none" w:sz="0" w:space="0" w:color="auto"/>
            <w:left w:val="none" w:sz="0" w:space="0" w:color="auto"/>
            <w:bottom w:val="none" w:sz="0" w:space="0" w:color="auto"/>
            <w:right w:val="none" w:sz="0" w:space="0" w:color="auto"/>
          </w:divBdr>
        </w:div>
        <w:div w:id="1534803467">
          <w:marLeft w:val="0"/>
          <w:marRight w:val="0"/>
          <w:marTop w:val="0"/>
          <w:marBottom w:val="0"/>
          <w:divBdr>
            <w:top w:val="none" w:sz="0" w:space="0" w:color="auto"/>
            <w:left w:val="none" w:sz="0" w:space="0" w:color="auto"/>
            <w:bottom w:val="none" w:sz="0" w:space="0" w:color="auto"/>
            <w:right w:val="none" w:sz="0" w:space="0" w:color="auto"/>
          </w:divBdr>
        </w:div>
      </w:divsChild>
    </w:div>
    <w:div w:id="1919905564">
      <w:bodyDiv w:val="1"/>
      <w:marLeft w:val="0"/>
      <w:marRight w:val="0"/>
      <w:marTop w:val="0"/>
      <w:marBottom w:val="0"/>
      <w:divBdr>
        <w:top w:val="none" w:sz="0" w:space="0" w:color="auto"/>
        <w:left w:val="none" w:sz="0" w:space="0" w:color="auto"/>
        <w:bottom w:val="none" w:sz="0" w:space="0" w:color="auto"/>
        <w:right w:val="none" w:sz="0" w:space="0" w:color="auto"/>
      </w:divBdr>
      <w:divsChild>
        <w:div w:id="92943148">
          <w:marLeft w:val="0"/>
          <w:marRight w:val="0"/>
          <w:marTop w:val="0"/>
          <w:marBottom w:val="0"/>
          <w:divBdr>
            <w:top w:val="none" w:sz="0" w:space="0" w:color="auto"/>
            <w:left w:val="none" w:sz="0" w:space="0" w:color="auto"/>
            <w:bottom w:val="none" w:sz="0" w:space="0" w:color="auto"/>
            <w:right w:val="none" w:sz="0" w:space="0" w:color="auto"/>
          </w:divBdr>
        </w:div>
        <w:div w:id="306665291">
          <w:marLeft w:val="0"/>
          <w:marRight w:val="0"/>
          <w:marTop w:val="0"/>
          <w:marBottom w:val="0"/>
          <w:divBdr>
            <w:top w:val="none" w:sz="0" w:space="0" w:color="auto"/>
            <w:left w:val="none" w:sz="0" w:space="0" w:color="auto"/>
            <w:bottom w:val="none" w:sz="0" w:space="0" w:color="auto"/>
            <w:right w:val="none" w:sz="0" w:space="0" w:color="auto"/>
          </w:divBdr>
        </w:div>
        <w:div w:id="641349115">
          <w:marLeft w:val="0"/>
          <w:marRight w:val="0"/>
          <w:marTop w:val="0"/>
          <w:marBottom w:val="0"/>
          <w:divBdr>
            <w:top w:val="none" w:sz="0" w:space="0" w:color="auto"/>
            <w:left w:val="none" w:sz="0" w:space="0" w:color="auto"/>
            <w:bottom w:val="none" w:sz="0" w:space="0" w:color="auto"/>
            <w:right w:val="none" w:sz="0" w:space="0" w:color="auto"/>
          </w:divBdr>
        </w:div>
        <w:div w:id="1067996748">
          <w:marLeft w:val="0"/>
          <w:marRight w:val="0"/>
          <w:marTop w:val="0"/>
          <w:marBottom w:val="0"/>
          <w:divBdr>
            <w:top w:val="none" w:sz="0" w:space="0" w:color="auto"/>
            <w:left w:val="none" w:sz="0" w:space="0" w:color="auto"/>
            <w:bottom w:val="none" w:sz="0" w:space="0" w:color="auto"/>
            <w:right w:val="none" w:sz="0" w:space="0" w:color="auto"/>
          </w:divBdr>
        </w:div>
      </w:divsChild>
    </w:div>
    <w:div w:id="1920022214">
      <w:bodyDiv w:val="1"/>
      <w:marLeft w:val="0"/>
      <w:marRight w:val="0"/>
      <w:marTop w:val="0"/>
      <w:marBottom w:val="0"/>
      <w:divBdr>
        <w:top w:val="none" w:sz="0" w:space="0" w:color="auto"/>
        <w:left w:val="none" w:sz="0" w:space="0" w:color="auto"/>
        <w:bottom w:val="none" w:sz="0" w:space="0" w:color="auto"/>
        <w:right w:val="none" w:sz="0" w:space="0" w:color="auto"/>
      </w:divBdr>
      <w:divsChild>
        <w:div w:id="243271247">
          <w:marLeft w:val="0"/>
          <w:marRight w:val="0"/>
          <w:marTop w:val="0"/>
          <w:marBottom w:val="0"/>
          <w:divBdr>
            <w:top w:val="none" w:sz="0" w:space="0" w:color="auto"/>
            <w:left w:val="none" w:sz="0" w:space="0" w:color="auto"/>
            <w:bottom w:val="none" w:sz="0" w:space="0" w:color="auto"/>
            <w:right w:val="none" w:sz="0" w:space="0" w:color="auto"/>
          </w:divBdr>
        </w:div>
        <w:div w:id="1034113321">
          <w:marLeft w:val="0"/>
          <w:marRight w:val="0"/>
          <w:marTop w:val="0"/>
          <w:marBottom w:val="0"/>
          <w:divBdr>
            <w:top w:val="none" w:sz="0" w:space="0" w:color="auto"/>
            <w:left w:val="none" w:sz="0" w:space="0" w:color="auto"/>
            <w:bottom w:val="none" w:sz="0" w:space="0" w:color="auto"/>
            <w:right w:val="none" w:sz="0" w:space="0" w:color="auto"/>
          </w:divBdr>
        </w:div>
        <w:div w:id="1709834683">
          <w:marLeft w:val="0"/>
          <w:marRight w:val="0"/>
          <w:marTop w:val="0"/>
          <w:marBottom w:val="0"/>
          <w:divBdr>
            <w:top w:val="none" w:sz="0" w:space="0" w:color="auto"/>
            <w:left w:val="none" w:sz="0" w:space="0" w:color="auto"/>
            <w:bottom w:val="none" w:sz="0" w:space="0" w:color="auto"/>
            <w:right w:val="none" w:sz="0" w:space="0" w:color="auto"/>
          </w:divBdr>
        </w:div>
        <w:div w:id="2025553367">
          <w:marLeft w:val="0"/>
          <w:marRight w:val="0"/>
          <w:marTop w:val="0"/>
          <w:marBottom w:val="0"/>
          <w:divBdr>
            <w:top w:val="none" w:sz="0" w:space="0" w:color="auto"/>
            <w:left w:val="none" w:sz="0" w:space="0" w:color="auto"/>
            <w:bottom w:val="none" w:sz="0" w:space="0" w:color="auto"/>
            <w:right w:val="none" w:sz="0" w:space="0" w:color="auto"/>
          </w:divBdr>
        </w:div>
      </w:divsChild>
    </w:div>
    <w:div w:id="1920629144">
      <w:bodyDiv w:val="1"/>
      <w:marLeft w:val="0"/>
      <w:marRight w:val="0"/>
      <w:marTop w:val="0"/>
      <w:marBottom w:val="0"/>
      <w:divBdr>
        <w:top w:val="none" w:sz="0" w:space="0" w:color="auto"/>
        <w:left w:val="none" w:sz="0" w:space="0" w:color="auto"/>
        <w:bottom w:val="none" w:sz="0" w:space="0" w:color="auto"/>
        <w:right w:val="none" w:sz="0" w:space="0" w:color="auto"/>
      </w:divBdr>
      <w:divsChild>
        <w:div w:id="396248215">
          <w:marLeft w:val="0"/>
          <w:marRight w:val="0"/>
          <w:marTop w:val="0"/>
          <w:marBottom w:val="0"/>
          <w:divBdr>
            <w:top w:val="none" w:sz="0" w:space="0" w:color="auto"/>
            <w:left w:val="none" w:sz="0" w:space="0" w:color="auto"/>
            <w:bottom w:val="none" w:sz="0" w:space="0" w:color="auto"/>
            <w:right w:val="none" w:sz="0" w:space="0" w:color="auto"/>
          </w:divBdr>
        </w:div>
        <w:div w:id="947083916">
          <w:marLeft w:val="0"/>
          <w:marRight w:val="0"/>
          <w:marTop w:val="0"/>
          <w:marBottom w:val="0"/>
          <w:divBdr>
            <w:top w:val="none" w:sz="0" w:space="0" w:color="auto"/>
            <w:left w:val="none" w:sz="0" w:space="0" w:color="auto"/>
            <w:bottom w:val="none" w:sz="0" w:space="0" w:color="auto"/>
            <w:right w:val="none" w:sz="0" w:space="0" w:color="auto"/>
          </w:divBdr>
        </w:div>
        <w:div w:id="1607232240">
          <w:marLeft w:val="0"/>
          <w:marRight w:val="0"/>
          <w:marTop w:val="0"/>
          <w:marBottom w:val="0"/>
          <w:divBdr>
            <w:top w:val="none" w:sz="0" w:space="0" w:color="auto"/>
            <w:left w:val="none" w:sz="0" w:space="0" w:color="auto"/>
            <w:bottom w:val="none" w:sz="0" w:space="0" w:color="auto"/>
            <w:right w:val="none" w:sz="0" w:space="0" w:color="auto"/>
          </w:divBdr>
        </w:div>
        <w:div w:id="2082828980">
          <w:marLeft w:val="0"/>
          <w:marRight w:val="0"/>
          <w:marTop w:val="0"/>
          <w:marBottom w:val="0"/>
          <w:divBdr>
            <w:top w:val="none" w:sz="0" w:space="0" w:color="auto"/>
            <w:left w:val="none" w:sz="0" w:space="0" w:color="auto"/>
            <w:bottom w:val="none" w:sz="0" w:space="0" w:color="auto"/>
            <w:right w:val="none" w:sz="0" w:space="0" w:color="auto"/>
          </w:divBdr>
        </w:div>
      </w:divsChild>
    </w:div>
    <w:div w:id="1921018909">
      <w:bodyDiv w:val="1"/>
      <w:marLeft w:val="0"/>
      <w:marRight w:val="0"/>
      <w:marTop w:val="0"/>
      <w:marBottom w:val="0"/>
      <w:divBdr>
        <w:top w:val="none" w:sz="0" w:space="0" w:color="auto"/>
        <w:left w:val="none" w:sz="0" w:space="0" w:color="auto"/>
        <w:bottom w:val="none" w:sz="0" w:space="0" w:color="auto"/>
        <w:right w:val="none" w:sz="0" w:space="0" w:color="auto"/>
      </w:divBdr>
      <w:divsChild>
        <w:div w:id="1541046154">
          <w:marLeft w:val="0"/>
          <w:marRight w:val="0"/>
          <w:marTop w:val="0"/>
          <w:marBottom w:val="0"/>
          <w:divBdr>
            <w:top w:val="none" w:sz="0" w:space="0" w:color="auto"/>
            <w:left w:val="none" w:sz="0" w:space="0" w:color="auto"/>
            <w:bottom w:val="none" w:sz="0" w:space="0" w:color="auto"/>
            <w:right w:val="none" w:sz="0" w:space="0" w:color="auto"/>
          </w:divBdr>
        </w:div>
        <w:div w:id="13847614">
          <w:marLeft w:val="0"/>
          <w:marRight w:val="0"/>
          <w:marTop w:val="0"/>
          <w:marBottom w:val="0"/>
          <w:divBdr>
            <w:top w:val="none" w:sz="0" w:space="0" w:color="auto"/>
            <w:left w:val="none" w:sz="0" w:space="0" w:color="auto"/>
            <w:bottom w:val="none" w:sz="0" w:space="0" w:color="auto"/>
            <w:right w:val="none" w:sz="0" w:space="0" w:color="auto"/>
          </w:divBdr>
        </w:div>
        <w:div w:id="500582159">
          <w:marLeft w:val="0"/>
          <w:marRight w:val="0"/>
          <w:marTop w:val="0"/>
          <w:marBottom w:val="0"/>
          <w:divBdr>
            <w:top w:val="none" w:sz="0" w:space="0" w:color="auto"/>
            <w:left w:val="none" w:sz="0" w:space="0" w:color="auto"/>
            <w:bottom w:val="none" w:sz="0" w:space="0" w:color="auto"/>
            <w:right w:val="none" w:sz="0" w:space="0" w:color="auto"/>
          </w:divBdr>
        </w:div>
        <w:div w:id="715277753">
          <w:marLeft w:val="0"/>
          <w:marRight w:val="0"/>
          <w:marTop w:val="0"/>
          <w:marBottom w:val="0"/>
          <w:divBdr>
            <w:top w:val="none" w:sz="0" w:space="0" w:color="auto"/>
            <w:left w:val="none" w:sz="0" w:space="0" w:color="auto"/>
            <w:bottom w:val="none" w:sz="0" w:space="0" w:color="auto"/>
            <w:right w:val="none" w:sz="0" w:space="0" w:color="auto"/>
          </w:divBdr>
        </w:div>
      </w:divsChild>
    </w:div>
    <w:div w:id="1921020639">
      <w:bodyDiv w:val="1"/>
      <w:marLeft w:val="0"/>
      <w:marRight w:val="0"/>
      <w:marTop w:val="0"/>
      <w:marBottom w:val="0"/>
      <w:divBdr>
        <w:top w:val="none" w:sz="0" w:space="0" w:color="auto"/>
        <w:left w:val="none" w:sz="0" w:space="0" w:color="auto"/>
        <w:bottom w:val="none" w:sz="0" w:space="0" w:color="auto"/>
        <w:right w:val="none" w:sz="0" w:space="0" w:color="auto"/>
      </w:divBdr>
      <w:divsChild>
        <w:div w:id="105317174">
          <w:marLeft w:val="0"/>
          <w:marRight w:val="0"/>
          <w:marTop w:val="0"/>
          <w:marBottom w:val="0"/>
          <w:divBdr>
            <w:top w:val="none" w:sz="0" w:space="0" w:color="auto"/>
            <w:left w:val="none" w:sz="0" w:space="0" w:color="auto"/>
            <w:bottom w:val="none" w:sz="0" w:space="0" w:color="auto"/>
            <w:right w:val="none" w:sz="0" w:space="0" w:color="auto"/>
          </w:divBdr>
        </w:div>
        <w:div w:id="949505869">
          <w:marLeft w:val="0"/>
          <w:marRight w:val="0"/>
          <w:marTop w:val="0"/>
          <w:marBottom w:val="0"/>
          <w:divBdr>
            <w:top w:val="none" w:sz="0" w:space="0" w:color="auto"/>
            <w:left w:val="none" w:sz="0" w:space="0" w:color="auto"/>
            <w:bottom w:val="none" w:sz="0" w:space="0" w:color="auto"/>
            <w:right w:val="none" w:sz="0" w:space="0" w:color="auto"/>
          </w:divBdr>
        </w:div>
        <w:div w:id="1249147149">
          <w:marLeft w:val="0"/>
          <w:marRight w:val="0"/>
          <w:marTop w:val="0"/>
          <w:marBottom w:val="0"/>
          <w:divBdr>
            <w:top w:val="none" w:sz="0" w:space="0" w:color="auto"/>
            <w:left w:val="none" w:sz="0" w:space="0" w:color="auto"/>
            <w:bottom w:val="none" w:sz="0" w:space="0" w:color="auto"/>
            <w:right w:val="none" w:sz="0" w:space="0" w:color="auto"/>
          </w:divBdr>
        </w:div>
        <w:div w:id="1536625307">
          <w:marLeft w:val="0"/>
          <w:marRight w:val="0"/>
          <w:marTop w:val="0"/>
          <w:marBottom w:val="0"/>
          <w:divBdr>
            <w:top w:val="none" w:sz="0" w:space="0" w:color="auto"/>
            <w:left w:val="none" w:sz="0" w:space="0" w:color="auto"/>
            <w:bottom w:val="none" w:sz="0" w:space="0" w:color="auto"/>
            <w:right w:val="none" w:sz="0" w:space="0" w:color="auto"/>
          </w:divBdr>
        </w:div>
      </w:divsChild>
    </w:div>
    <w:div w:id="1921526667">
      <w:bodyDiv w:val="1"/>
      <w:marLeft w:val="0"/>
      <w:marRight w:val="0"/>
      <w:marTop w:val="0"/>
      <w:marBottom w:val="0"/>
      <w:divBdr>
        <w:top w:val="none" w:sz="0" w:space="0" w:color="auto"/>
        <w:left w:val="none" w:sz="0" w:space="0" w:color="auto"/>
        <w:bottom w:val="none" w:sz="0" w:space="0" w:color="auto"/>
        <w:right w:val="none" w:sz="0" w:space="0" w:color="auto"/>
      </w:divBdr>
      <w:divsChild>
        <w:div w:id="757097433">
          <w:marLeft w:val="0"/>
          <w:marRight w:val="0"/>
          <w:marTop w:val="0"/>
          <w:marBottom w:val="0"/>
          <w:divBdr>
            <w:top w:val="none" w:sz="0" w:space="0" w:color="auto"/>
            <w:left w:val="none" w:sz="0" w:space="0" w:color="auto"/>
            <w:bottom w:val="none" w:sz="0" w:space="0" w:color="auto"/>
            <w:right w:val="none" w:sz="0" w:space="0" w:color="auto"/>
          </w:divBdr>
        </w:div>
        <w:div w:id="985670868">
          <w:marLeft w:val="0"/>
          <w:marRight w:val="0"/>
          <w:marTop w:val="0"/>
          <w:marBottom w:val="0"/>
          <w:divBdr>
            <w:top w:val="none" w:sz="0" w:space="0" w:color="auto"/>
            <w:left w:val="none" w:sz="0" w:space="0" w:color="auto"/>
            <w:bottom w:val="none" w:sz="0" w:space="0" w:color="auto"/>
            <w:right w:val="none" w:sz="0" w:space="0" w:color="auto"/>
          </w:divBdr>
        </w:div>
        <w:div w:id="1162619850">
          <w:marLeft w:val="0"/>
          <w:marRight w:val="0"/>
          <w:marTop w:val="0"/>
          <w:marBottom w:val="0"/>
          <w:divBdr>
            <w:top w:val="none" w:sz="0" w:space="0" w:color="auto"/>
            <w:left w:val="none" w:sz="0" w:space="0" w:color="auto"/>
            <w:bottom w:val="none" w:sz="0" w:space="0" w:color="auto"/>
            <w:right w:val="none" w:sz="0" w:space="0" w:color="auto"/>
          </w:divBdr>
        </w:div>
        <w:div w:id="1596135122">
          <w:marLeft w:val="0"/>
          <w:marRight w:val="0"/>
          <w:marTop w:val="0"/>
          <w:marBottom w:val="0"/>
          <w:divBdr>
            <w:top w:val="none" w:sz="0" w:space="0" w:color="auto"/>
            <w:left w:val="none" w:sz="0" w:space="0" w:color="auto"/>
            <w:bottom w:val="none" w:sz="0" w:space="0" w:color="auto"/>
            <w:right w:val="none" w:sz="0" w:space="0" w:color="auto"/>
          </w:divBdr>
        </w:div>
      </w:divsChild>
    </w:div>
    <w:div w:id="1922635756">
      <w:bodyDiv w:val="1"/>
      <w:marLeft w:val="0"/>
      <w:marRight w:val="0"/>
      <w:marTop w:val="0"/>
      <w:marBottom w:val="0"/>
      <w:divBdr>
        <w:top w:val="none" w:sz="0" w:space="0" w:color="auto"/>
        <w:left w:val="none" w:sz="0" w:space="0" w:color="auto"/>
        <w:bottom w:val="none" w:sz="0" w:space="0" w:color="auto"/>
        <w:right w:val="none" w:sz="0" w:space="0" w:color="auto"/>
      </w:divBdr>
    </w:div>
    <w:div w:id="1922980033">
      <w:bodyDiv w:val="1"/>
      <w:marLeft w:val="0"/>
      <w:marRight w:val="0"/>
      <w:marTop w:val="0"/>
      <w:marBottom w:val="0"/>
      <w:divBdr>
        <w:top w:val="none" w:sz="0" w:space="0" w:color="auto"/>
        <w:left w:val="none" w:sz="0" w:space="0" w:color="auto"/>
        <w:bottom w:val="none" w:sz="0" w:space="0" w:color="auto"/>
        <w:right w:val="none" w:sz="0" w:space="0" w:color="auto"/>
      </w:divBdr>
      <w:divsChild>
        <w:div w:id="697850662">
          <w:marLeft w:val="0"/>
          <w:marRight w:val="0"/>
          <w:marTop w:val="0"/>
          <w:marBottom w:val="0"/>
          <w:divBdr>
            <w:top w:val="none" w:sz="0" w:space="0" w:color="auto"/>
            <w:left w:val="none" w:sz="0" w:space="0" w:color="auto"/>
            <w:bottom w:val="none" w:sz="0" w:space="0" w:color="auto"/>
            <w:right w:val="none" w:sz="0" w:space="0" w:color="auto"/>
          </w:divBdr>
        </w:div>
        <w:div w:id="1141579733">
          <w:marLeft w:val="0"/>
          <w:marRight w:val="0"/>
          <w:marTop w:val="0"/>
          <w:marBottom w:val="0"/>
          <w:divBdr>
            <w:top w:val="none" w:sz="0" w:space="0" w:color="auto"/>
            <w:left w:val="none" w:sz="0" w:space="0" w:color="auto"/>
            <w:bottom w:val="none" w:sz="0" w:space="0" w:color="auto"/>
            <w:right w:val="none" w:sz="0" w:space="0" w:color="auto"/>
          </w:divBdr>
        </w:div>
        <w:div w:id="1486360387">
          <w:marLeft w:val="0"/>
          <w:marRight w:val="0"/>
          <w:marTop w:val="0"/>
          <w:marBottom w:val="0"/>
          <w:divBdr>
            <w:top w:val="none" w:sz="0" w:space="0" w:color="auto"/>
            <w:left w:val="none" w:sz="0" w:space="0" w:color="auto"/>
            <w:bottom w:val="none" w:sz="0" w:space="0" w:color="auto"/>
            <w:right w:val="none" w:sz="0" w:space="0" w:color="auto"/>
          </w:divBdr>
        </w:div>
        <w:div w:id="2030132018">
          <w:marLeft w:val="0"/>
          <w:marRight w:val="0"/>
          <w:marTop w:val="0"/>
          <w:marBottom w:val="0"/>
          <w:divBdr>
            <w:top w:val="none" w:sz="0" w:space="0" w:color="auto"/>
            <w:left w:val="none" w:sz="0" w:space="0" w:color="auto"/>
            <w:bottom w:val="none" w:sz="0" w:space="0" w:color="auto"/>
            <w:right w:val="none" w:sz="0" w:space="0" w:color="auto"/>
          </w:divBdr>
        </w:div>
      </w:divsChild>
    </w:div>
    <w:div w:id="1925413966">
      <w:bodyDiv w:val="1"/>
      <w:marLeft w:val="0"/>
      <w:marRight w:val="0"/>
      <w:marTop w:val="0"/>
      <w:marBottom w:val="0"/>
      <w:divBdr>
        <w:top w:val="none" w:sz="0" w:space="0" w:color="auto"/>
        <w:left w:val="none" w:sz="0" w:space="0" w:color="auto"/>
        <w:bottom w:val="none" w:sz="0" w:space="0" w:color="auto"/>
        <w:right w:val="none" w:sz="0" w:space="0" w:color="auto"/>
      </w:divBdr>
      <w:divsChild>
        <w:div w:id="160002603">
          <w:marLeft w:val="0"/>
          <w:marRight w:val="0"/>
          <w:marTop w:val="0"/>
          <w:marBottom w:val="0"/>
          <w:divBdr>
            <w:top w:val="none" w:sz="0" w:space="0" w:color="auto"/>
            <w:left w:val="none" w:sz="0" w:space="0" w:color="auto"/>
            <w:bottom w:val="none" w:sz="0" w:space="0" w:color="auto"/>
            <w:right w:val="none" w:sz="0" w:space="0" w:color="auto"/>
          </w:divBdr>
        </w:div>
        <w:div w:id="267666243">
          <w:marLeft w:val="0"/>
          <w:marRight w:val="0"/>
          <w:marTop w:val="0"/>
          <w:marBottom w:val="0"/>
          <w:divBdr>
            <w:top w:val="none" w:sz="0" w:space="0" w:color="auto"/>
            <w:left w:val="none" w:sz="0" w:space="0" w:color="auto"/>
            <w:bottom w:val="none" w:sz="0" w:space="0" w:color="auto"/>
            <w:right w:val="none" w:sz="0" w:space="0" w:color="auto"/>
          </w:divBdr>
        </w:div>
        <w:div w:id="1980112784">
          <w:marLeft w:val="0"/>
          <w:marRight w:val="0"/>
          <w:marTop w:val="0"/>
          <w:marBottom w:val="0"/>
          <w:divBdr>
            <w:top w:val="none" w:sz="0" w:space="0" w:color="auto"/>
            <w:left w:val="none" w:sz="0" w:space="0" w:color="auto"/>
            <w:bottom w:val="none" w:sz="0" w:space="0" w:color="auto"/>
            <w:right w:val="none" w:sz="0" w:space="0" w:color="auto"/>
          </w:divBdr>
        </w:div>
        <w:div w:id="2005889164">
          <w:marLeft w:val="0"/>
          <w:marRight w:val="0"/>
          <w:marTop w:val="0"/>
          <w:marBottom w:val="0"/>
          <w:divBdr>
            <w:top w:val="none" w:sz="0" w:space="0" w:color="auto"/>
            <w:left w:val="none" w:sz="0" w:space="0" w:color="auto"/>
            <w:bottom w:val="none" w:sz="0" w:space="0" w:color="auto"/>
            <w:right w:val="none" w:sz="0" w:space="0" w:color="auto"/>
          </w:divBdr>
        </w:div>
      </w:divsChild>
    </w:div>
    <w:div w:id="1926911817">
      <w:bodyDiv w:val="1"/>
      <w:marLeft w:val="0"/>
      <w:marRight w:val="0"/>
      <w:marTop w:val="0"/>
      <w:marBottom w:val="0"/>
      <w:divBdr>
        <w:top w:val="none" w:sz="0" w:space="0" w:color="auto"/>
        <w:left w:val="none" w:sz="0" w:space="0" w:color="auto"/>
        <w:bottom w:val="none" w:sz="0" w:space="0" w:color="auto"/>
        <w:right w:val="none" w:sz="0" w:space="0" w:color="auto"/>
      </w:divBdr>
      <w:divsChild>
        <w:div w:id="930622618">
          <w:marLeft w:val="0"/>
          <w:marRight w:val="0"/>
          <w:marTop w:val="0"/>
          <w:marBottom w:val="0"/>
          <w:divBdr>
            <w:top w:val="none" w:sz="0" w:space="0" w:color="auto"/>
            <w:left w:val="none" w:sz="0" w:space="0" w:color="auto"/>
            <w:bottom w:val="none" w:sz="0" w:space="0" w:color="auto"/>
            <w:right w:val="none" w:sz="0" w:space="0" w:color="auto"/>
          </w:divBdr>
        </w:div>
        <w:div w:id="1400250538">
          <w:marLeft w:val="0"/>
          <w:marRight w:val="0"/>
          <w:marTop w:val="0"/>
          <w:marBottom w:val="0"/>
          <w:divBdr>
            <w:top w:val="none" w:sz="0" w:space="0" w:color="auto"/>
            <w:left w:val="none" w:sz="0" w:space="0" w:color="auto"/>
            <w:bottom w:val="none" w:sz="0" w:space="0" w:color="auto"/>
            <w:right w:val="none" w:sz="0" w:space="0" w:color="auto"/>
          </w:divBdr>
        </w:div>
        <w:div w:id="1611818281">
          <w:marLeft w:val="0"/>
          <w:marRight w:val="0"/>
          <w:marTop w:val="0"/>
          <w:marBottom w:val="0"/>
          <w:divBdr>
            <w:top w:val="none" w:sz="0" w:space="0" w:color="auto"/>
            <w:left w:val="none" w:sz="0" w:space="0" w:color="auto"/>
            <w:bottom w:val="none" w:sz="0" w:space="0" w:color="auto"/>
            <w:right w:val="none" w:sz="0" w:space="0" w:color="auto"/>
          </w:divBdr>
        </w:div>
        <w:div w:id="1750736362">
          <w:marLeft w:val="0"/>
          <w:marRight w:val="0"/>
          <w:marTop w:val="0"/>
          <w:marBottom w:val="0"/>
          <w:divBdr>
            <w:top w:val="none" w:sz="0" w:space="0" w:color="auto"/>
            <w:left w:val="none" w:sz="0" w:space="0" w:color="auto"/>
            <w:bottom w:val="none" w:sz="0" w:space="0" w:color="auto"/>
            <w:right w:val="none" w:sz="0" w:space="0" w:color="auto"/>
          </w:divBdr>
        </w:div>
      </w:divsChild>
    </w:div>
    <w:div w:id="1927230568">
      <w:bodyDiv w:val="1"/>
      <w:marLeft w:val="0"/>
      <w:marRight w:val="0"/>
      <w:marTop w:val="0"/>
      <w:marBottom w:val="0"/>
      <w:divBdr>
        <w:top w:val="none" w:sz="0" w:space="0" w:color="auto"/>
        <w:left w:val="none" w:sz="0" w:space="0" w:color="auto"/>
        <w:bottom w:val="none" w:sz="0" w:space="0" w:color="auto"/>
        <w:right w:val="none" w:sz="0" w:space="0" w:color="auto"/>
      </w:divBdr>
      <w:divsChild>
        <w:div w:id="517503411">
          <w:marLeft w:val="0"/>
          <w:marRight w:val="0"/>
          <w:marTop w:val="0"/>
          <w:marBottom w:val="0"/>
          <w:divBdr>
            <w:top w:val="none" w:sz="0" w:space="0" w:color="auto"/>
            <w:left w:val="none" w:sz="0" w:space="0" w:color="auto"/>
            <w:bottom w:val="none" w:sz="0" w:space="0" w:color="auto"/>
            <w:right w:val="none" w:sz="0" w:space="0" w:color="auto"/>
          </w:divBdr>
        </w:div>
        <w:div w:id="559436655">
          <w:marLeft w:val="0"/>
          <w:marRight w:val="0"/>
          <w:marTop w:val="0"/>
          <w:marBottom w:val="0"/>
          <w:divBdr>
            <w:top w:val="none" w:sz="0" w:space="0" w:color="auto"/>
            <w:left w:val="none" w:sz="0" w:space="0" w:color="auto"/>
            <w:bottom w:val="none" w:sz="0" w:space="0" w:color="auto"/>
            <w:right w:val="none" w:sz="0" w:space="0" w:color="auto"/>
          </w:divBdr>
        </w:div>
        <w:div w:id="1548033298">
          <w:marLeft w:val="0"/>
          <w:marRight w:val="0"/>
          <w:marTop w:val="0"/>
          <w:marBottom w:val="0"/>
          <w:divBdr>
            <w:top w:val="none" w:sz="0" w:space="0" w:color="auto"/>
            <w:left w:val="none" w:sz="0" w:space="0" w:color="auto"/>
            <w:bottom w:val="none" w:sz="0" w:space="0" w:color="auto"/>
            <w:right w:val="none" w:sz="0" w:space="0" w:color="auto"/>
          </w:divBdr>
        </w:div>
        <w:div w:id="1666665283">
          <w:marLeft w:val="0"/>
          <w:marRight w:val="0"/>
          <w:marTop w:val="0"/>
          <w:marBottom w:val="0"/>
          <w:divBdr>
            <w:top w:val="none" w:sz="0" w:space="0" w:color="auto"/>
            <w:left w:val="none" w:sz="0" w:space="0" w:color="auto"/>
            <w:bottom w:val="none" w:sz="0" w:space="0" w:color="auto"/>
            <w:right w:val="none" w:sz="0" w:space="0" w:color="auto"/>
          </w:divBdr>
        </w:div>
      </w:divsChild>
    </w:div>
    <w:div w:id="1928928129">
      <w:bodyDiv w:val="1"/>
      <w:marLeft w:val="0"/>
      <w:marRight w:val="0"/>
      <w:marTop w:val="0"/>
      <w:marBottom w:val="0"/>
      <w:divBdr>
        <w:top w:val="none" w:sz="0" w:space="0" w:color="auto"/>
        <w:left w:val="none" w:sz="0" w:space="0" w:color="auto"/>
        <w:bottom w:val="none" w:sz="0" w:space="0" w:color="auto"/>
        <w:right w:val="none" w:sz="0" w:space="0" w:color="auto"/>
      </w:divBdr>
      <w:divsChild>
        <w:div w:id="914894002">
          <w:marLeft w:val="0"/>
          <w:marRight w:val="0"/>
          <w:marTop w:val="0"/>
          <w:marBottom w:val="0"/>
          <w:divBdr>
            <w:top w:val="none" w:sz="0" w:space="0" w:color="auto"/>
            <w:left w:val="none" w:sz="0" w:space="0" w:color="auto"/>
            <w:bottom w:val="none" w:sz="0" w:space="0" w:color="auto"/>
            <w:right w:val="none" w:sz="0" w:space="0" w:color="auto"/>
          </w:divBdr>
        </w:div>
        <w:div w:id="1018383836">
          <w:marLeft w:val="0"/>
          <w:marRight w:val="0"/>
          <w:marTop w:val="0"/>
          <w:marBottom w:val="0"/>
          <w:divBdr>
            <w:top w:val="none" w:sz="0" w:space="0" w:color="auto"/>
            <w:left w:val="none" w:sz="0" w:space="0" w:color="auto"/>
            <w:bottom w:val="none" w:sz="0" w:space="0" w:color="auto"/>
            <w:right w:val="none" w:sz="0" w:space="0" w:color="auto"/>
          </w:divBdr>
        </w:div>
        <w:div w:id="1673214296">
          <w:marLeft w:val="0"/>
          <w:marRight w:val="0"/>
          <w:marTop w:val="0"/>
          <w:marBottom w:val="0"/>
          <w:divBdr>
            <w:top w:val="none" w:sz="0" w:space="0" w:color="auto"/>
            <w:left w:val="none" w:sz="0" w:space="0" w:color="auto"/>
            <w:bottom w:val="none" w:sz="0" w:space="0" w:color="auto"/>
            <w:right w:val="none" w:sz="0" w:space="0" w:color="auto"/>
          </w:divBdr>
        </w:div>
        <w:div w:id="1963219993">
          <w:marLeft w:val="0"/>
          <w:marRight w:val="0"/>
          <w:marTop w:val="0"/>
          <w:marBottom w:val="0"/>
          <w:divBdr>
            <w:top w:val="none" w:sz="0" w:space="0" w:color="auto"/>
            <w:left w:val="none" w:sz="0" w:space="0" w:color="auto"/>
            <w:bottom w:val="none" w:sz="0" w:space="0" w:color="auto"/>
            <w:right w:val="none" w:sz="0" w:space="0" w:color="auto"/>
          </w:divBdr>
        </w:div>
      </w:divsChild>
    </w:div>
    <w:div w:id="1929970413">
      <w:bodyDiv w:val="1"/>
      <w:marLeft w:val="0"/>
      <w:marRight w:val="0"/>
      <w:marTop w:val="0"/>
      <w:marBottom w:val="0"/>
      <w:divBdr>
        <w:top w:val="none" w:sz="0" w:space="0" w:color="auto"/>
        <w:left w:val="none" w:sz="0" w:space="0" w:color="auto"/>
        <w:bottom w:val="none" w:sz="0" w:space="0" w:color="auto"/>
        <w:right w:val="none" w:sz="0" w:space="0" w:color="auto"/>
      </w:divBdr>
      <w:divsChild>
        <w:div w:id="94791261">
          <w:marLeft w:val="0"/>
          <w:marRight w:val="0"/>
          <w:marTop w:val="0"/>
          <w:marBottom w:val="0"/>
          <w:divBdr>
            <w:top w:val="none" w:sz="0" w:space="0" w:color="auto"/>
            <w:left w:val="none" w:sz="0" w:space="0" w:color="auto"/>
            <w:bottom w:val="none" w:sz="0" w:space="0" w:color="auto"/>
            <w:right w:val="none" w:sz="0" w:space="0" w:color="auto"/>
          </w:divBdr>
        </w:div>
        <w:div w:id="446123096">
          <w:marLeft w:val="0"/>
          <w:marRight w:val="0"/>
          <w:marTop w:val="0"/>
          <w:marBottom w:val="0"/>
          <w:divBdr>
            <w:top w:val="none" w:sz="0" w:space="0" w:color="auto"/>
            <w:left w:val="none" w:sz="0" w:space="0" w:color="auto"/>
            <w:bottom w:val="none" w:sz="0" w:space="0" w:color="auto"/>
            <w:right w:val="none" w:sz="0" w:space="0" w:color="auto"/>
          </w:divBdr>
        </w:div>
        <w:div w:id="604771051">
          <w:marLeft w:val="0"/>
          <w:marRight w:val="0"/>
          <w:marTop w:val="0"/>
          <w:marBottom w:val="0"/>
          <w:divBdr>
            <w:top w:val="none" w:sz="0" w:space="0" w:color="auto"/>
            <w:left w:val="none" w:sz="0" w:space="0" w:color="auto"/>
            <w:bottom w:val="none" w:sz="0" w:space="0" w:color="auto"/>
            <w:right w:val="none" w:sz="0" w:space="0" w:color="auto"/>
          </w:divBdr>
        </w:div>
        <w:div w:id="1980183972">
          <w:marLeft w:val="0"/>
          <w:marRight w:val="0"/>
          <w:marTop w:val="0"/>
          <w:marBottom w:val="0"/>
          <w:divBdr>
            <w:top w:val="none" w:sz="0" w:space="0" w:color="auto"/>
            <w:left w:val="none" w:sz="0" w:space="0" w:color="auto"/>
            <w:bottom w:val="none" w:sz="0" w:space="0" w:color="auto"/>
            <w:right w:val="none" w:sz="0" w:space="0" w:color="auto"/>
          </w:divBdr>
        </w:div>
      </w:divsChild>
    </w:div>
    <w:div w:id="1930238105">
      <w:bodyDiv w:val="1"/>
      <w:marLeft w:val="0"/>
      <w:marRight w:val="0"/>
      <w:marTop w:val="0"/>
      <w:marBottom w:val="0"/>
      <w:divBdr>
        <w:top w:val="none" w:sz="0" w:space="0" w:color="auto"/>
        <w:left w:val="none" w:sz="0" w:space="0" w:color="auto"/>
        <w:bottom w:val="none" w:sz="0" w:space="0" w:color="auto"/>
        <w:right w:val="none" w:sz="0" w:space="0" w:color="auto"/>
      </w:divBdr>
      <w:divsChild>
        <w:div w:id="195777853">
          <w:marLeft w:val="0"/>
          <w:marRight w:val="0"/>
          <w:marTop w:val="0"/>
          <w:marBottom w:val="0"/>
          <w:divBdr>
            <w:top w:val="none" w:sz="0" w:space="0" w:color="auto"/>
            <w:left w:val="none" w:sz="0" w:space="0" w:color="auto"/>
            <w:bottom w:val="none" w:sz="0" w:space="0" w:color="auto"/>
            <w:right w:val="none" w:sz="0" w:space="0" w:color="auto"/>
          </w:divBdr>
        </w:div>
        <w:div w:id="360324817">
          <w:marLeft w:val="0"/>
          <w:marRight w:val="0"/>
          <w:marTop w:val="0"/>
          <w:marBottom w:val="0"/>
          <w:divBdr>
            <w:top w:val="none" w:sz="0" w:space="0" w:color="auto"/>
            <w:left w:val="none" w:sz="0" w:space="0" w:color="auto"/>
            <w:bottom w:val="none" w:sz="0" w:space="0" w:color="auto"/>
            <w:right w:val="none" w:sz="0" w:space="0" w:color="auto"/>
          </w:divBdr>
        </w:div>
        <w:div w:id="1077702958">
          <w:marLeft w:val="0"/>
          <w:marRight w:val="0"/>
          <w:marTop w:val="0"/>
          <w:marBottom w:val="0"/>
          <w:divBdr>
            <w:top w:val="none" w:sz="0" w:space="0" w:color="auto"/>
            <w:left w:val="none" w:sz="0" w:space="0" w:color="auto"/>
            <w:bottom w:val="none" w:sz="0" w:space="0" w:color="auto"/>
            <w:right w:val="none" w:sz="0" w:space="0" w:color="auto"/>
          </w:divBdr>
        </w:div>
        <w:div w:id="1692143940">
          <w:marLeft w:val="0"/>
          <w:marRight w:val="0"/>
          <w:marTop w:val="0"/>
          <w:marBottom w:val="0"/>
          <w:divBdr>
            <w:top w:val="none" w:sz="0" w:space="0" w:color="auto"/>
            <w:left w:val="none" w:sz="0" w:space="0" w:color="auto"/>
            <w:bottom w:val="none" w:sz="0" w:space="0" w:color="auto"/>
            <w:right w:val="none" w:sz="0" w:space="0" w:color="auto"/>
          </w:divBdr>
        </w:div>
      </w:divsChild>
    </w:div>
    <w:div w:id="1932085442">
      <w:bodyDiv w:val="1"/>
      <w:marLeft w:val="0"/>
      <w:marRight w:val="0"/>
      <w:marTop w:val="0"/>
      <w:marBottom w:val="0"/>
      <w:divBdr>
        <w:top w:val="none" w:sz="0" w:space="0" w:color="auto"/>
        <w:left w:val="none" w:sz="0" w:space="0" w:color="auto"/>
        <w:bottom w:val="none" w:sz="0" w:space="0" w:color="auto"/>
        <w:right w:val="none" w:sz="0" w:space="0" w:color="auto"/>
      </w:divBdr>
      <w:divsChild>
        <w:div w:id="338696850">
          <w:marLeft w:val="0"/>
          <w:marRight w:val="0"/>
          <w:marTop w:val="0"/>
          <w:marBottom w:val="0"/>
          <w:divBdr>
            <w:top w:val="none" w:sz="0" w:space="0" w:color="auto"/>
            <w:left w:val="none" w:sz="0" w:space="0" w:color="auto"/>
            <w:bottom w:val="none" w:sz="0" w:space="0" w:color="auto"/>
            <w:right w:val="none" w:sz="0" w:space="0" w:color="auto"/>
          </w:divBdr>
        </w:div>
        <w:div w:id="1387997028">
          <w:marLeft w:val="0"/>
          <w:marRight w:val="0"/>
          <w:marTop w:val="0"/>
          <w:marBottom w:val="0"/>
          <w:divBdr>
            <w:top w:val="none" w:sz="0" w:space="0" w:color="auto"/>
            <w:left w:val="none" w:sz="0" w:space="0" w:color="auto"/>
            <w:bottom w:val="none" w:sz="0" w:space="0" w:color="auto"/>
            <w:right w:val="none" w:sz="0" w:space="0" w:color="auto"/>
          </w:divBdr>
        </w:div>
        <w:div w:id="1469933149">
          <w:marLeft w:val="0"/>
          <w:marRight w:val="0"/>
          <w:marTop w:val="0"/>
          <w:marBottom w:val="0"/>
          <w:divBdr>
            <w:top w:val="none" w:sz="0" w:space="0" w:color="auto"/>
            <w:left w:val="none" w:sz="0" w:space="0" w:color="auto"/>
            <w:bottom w:val="none" w:sz="0" w:space="0" w:color="auto"/>
            <w:right w:val="none" w:sz="0" w:space="0" w:color="auto"/>
          </w:divBdr>
        </w:div>
        <w:div w:id="2097285653">
          <w:marLeft w:val="0"/>
          <w:marRight w:val="0"/>
          <w:marTop w:val="0"/>
          <w:marBottom w:val="0"/>
          <w:divBdr>
            <w:top w:val="none" w:sz="0" w:space="0" w:color="auto"/>
            <w:left w:val="none" w:sz="0" w:space="0" w:color="auto"/>
            <w:bottom w:val="none" w:sz="0" w:space="0" w:color="auto"/>
            <w:right w:val="none" w:sz="0" w:space="0" w:color="auto"/>
          </w:divBdr>
        </w:div>
      </w:divsChild>
    </w:div>
    <w:div w:id="1932352097">
      <w:bodyDiv w:val="1"/>
      <w:marLeft w:val="0"/>
      <w:marRight w:val="0"/>
      <w:marTop w:val="0"/>
      <w:marBottom w:val="0"/>
      <w:divBdr>
        <w:top w:val="none" w:sz="0" w:space="0" w:color="auto"/>
        <w:left w:val="none" w:sz="0" w:space="0" w:color="auto"/>
        <w:bottom w:val="none" w:sz="0" w:space="0" w:color="auto"/>
        <w:right w:val="none" w:sz="0" w:space="0" w:color="auto"/>
      </w:divBdr>
      <w:divsChild>
        <w:div w:id="851453529">
          <w:marLeft w:val="0"/>
          <w:marRight w:val="0"/>
          <w:marTop w:val="0"/>
          <w:marBottom w:val="0"/>
          <w:divBdr>
            <w:top w:val="none" w:sz="0" w:space="0" w:color="auto"/>
            <w:left w:val="none" w:sz="0" w:space="0" w:color="auto"/>
            <w:bottom w:val="none" w:sz="0" w:space="0" w:color="auto"/>
            <w:right w:val="none" w:sz="0" w:space="0" w:color="auto"/>
          </w:divBdr>
        </w:div>
        <w:div w:id="1435511400">
          <w:marLeft w:val="0"/>
          <w:marRight w:val="0"/>
          <w:marTop w:val="0"/>
          <w:marBottom w:val="0"/>
          <w:divBdr>
            <w:top w:val="none" w:sz="0" w:space="0" w:color="auto"/>
            <w:left w:val="none" w:sz="0" w:space="0" w:color="auto"/>
            <w:bottom w:val="none" w:sz="0" w:space="0" w:color="auto"/>
            <w:right w:val="none" w:sz="0" w:space="0" w:color="auto"/>
          </w:divBdr>
        </w:div>
        <w:div w:id="1811633143">
          <w:marLeft w:val="0"/>
          <w:marRight w:val="0"/>
          <w:marTop w:val="0"/>
          <w:marBottom w:val="0"/>
          <w:divBdr>
            <w:top w:val="none" w:sz="0" w:space="0" w:color="auto"/>
            <w:left w:val="none" w:sz="0" w:space="0" w:color="auto"/>
            <w:bottom w:val="none" w:sz="0" w:space="0" w:color="auto"/>
            <w:right w:val="none" w:sz="0" w:space="0" w:color="auto"/>
          </w:divBdr>
        </w:div>
        <w:div w:id="1894384648">
          <w:marLeft w:val="0"/>
          <w:marRight w:val="0"/>
          <w:marTop w:val="0"/>
          <w:marBottom w:val="0"/>
          <w:divBdr>
            <w:top w:val="none" w:sz="0" w:space="0" w:color="auto"/>
            <w:left w:val="none" w:sz="0" w:space="0" w:color="auto"/>
            <w:bottom w:val="none" w:sz="0" w:space="0" w:color="auto"/>
            <w:right w:val="none" w:sz="0" w:space="0" w:color="auto"/>
          </w:divBdr>
        </w:div>
      </w:divsChild>
    </w:div>
    <w:div w:id="1933541126">
      <w:bodyDiv w:val="1"/>
      <w:marLeft w:val="0"/>
      <w:marRight w:val="0"/>
      <w:marTop w:val="0"/>
      <w:marBottom w:val="0"/>
      <w:divBdr>
        <w:top w:val="none" w:sz="0" w:space="0" w:color="auto"/>
        <w:left w:val="none" w:sz="0" w:space="0" w:color="auto"/>
        <w:bottom w:val="none" w:sz="0" w:space="0" w:color="auto"/>
        <w:right w:val="none" w:sz="0" w:space="0" w:color="auto"/>
      </w:divBdr>
      <w:divsChild>
        <w:div w:id="1312903528">
          <w:marLeft w:val="0"/>
          <w:marRight w:val="0"/>
          <w:marTop w:val="0"/>
          <w:marBottom w:val="0"/>
          <w:divBdr>
            <w:top w:val="none" w:sz="0" w:space="0" w:color="auto"/>
            <w:left w:val="none" w:sz="0" w:space="0" w:color="auto"/>
            <w:bottom w:val="none" w:sz="0" w:space="0" w:color="auto"/>
            <w:right w:val="none" w:sz="0" w:space="0" w:color="auto"/>
          </w:divBdr>
        </w:div>
        <w:div w:id="299501665">
          <w:marLeft w:val="0"/>
          <w:marRight w:val="0"/>
          <w:marTop w:val="0"/>
          <w:marBottom w:val="0"/>
          <w:divBdr>
            <w:top w:val="none" w:sz="0" w:space="0" w:color="auto"/>
            <w:left w:val="none" w:sz="0" w:space="0" w:color="auto"/>
            <w:bottom w:val="none" w:sz="0" w:space="0" w:color="auto"/>
            <w:right w:val="none" w:sz="0" w:space="0" w:color="auto"/>
          </w:divBdr>
        </w:div>
        <w:div w:id="339355653">
          <w:marLeft w:val="0"/>
          <w:marRight w:val="0"/>
          <w:marTop w:val="0"/>
          <w:marBottom w:val="0"/>
          <w:divBdr>
            <w:top w:val="none" w:sz="0" w:space="0" w:color="auto"/>
            <w:left w:val="none" w:sz="0" w:space="0" w:color="auto"/>
            <w:bottom w:val="none" w:sz="0" w:space="0" w:color="auto"/>
            <w:right w:val="none" w:sz="0" w:space="0" w:color="auto"/>
          </w:divBdr>
        </w:div>
        <w:div w:id="1142969703">
          <w:marLeft w:val="0"/>
          <w:marRight w:val="0"/>
          <w:marTop w:val="0"/>
          <w:marBottom w:val="0"/>
          <w:divBdr>
            <w:top w:val="none" w:sz="0" w:space="0" w:color="auto"/>
            <w:left w:val="none" w:sz="0" w:space="0" w:color="auto"/>
            <w:bottom w:val="none" w:sz="0" w:space="0" w:color="auto"/>
            <w:right w:val="none" w:sz="0" w:space="0" w:color="auto"/>
          </w:divBdr>
        </w:div>
      </w:divsChild>
    </w:div>
    <w:div w:id="1933662521">
      <w:bodyDiv w:val="1"/>
      <w:marLeft w:val="0"/>
      <w:marRight w:val="0"/>
      <w:marTop w:val="0"/>
      <w:marBottom w:val="0"/>
      <w:divBdr>
        <w:top w:val="none" w:sz="0" w:space="0" w:color="auto"/>
        <w:left w:val="none" w:sz="0" w:space="0" w:color="auto"/>
        <w:bottom w:val="none" w:sz="0" w:space="0" w:color="auto"/>
        <w:right w:val="none" w:sz="0" w:space="0" w:color="auto"/>
      </w:divBdr>
      <w:divsChild>
        <w:div w:id="1567764152">
          <w:marLeft w:val="0"/>
          <w:marRight w:val="0"/>
          <w:marTop w:val="0"/>
          <w:marBottom w:val="0"/>
          <w:divBdr>
            <w:top w:val="none" w:sz="0" w:space="0" w:color="auto"/>
            <w:left w:val="none" w:sz="0" w:space="0" w:color="auto"/>
            <w:bottom w:val="none" w:sz="0" w:space="0" w:color="auto"/>
            <w:right w:val="none" w:sz="0" w:space="0" w:color="auto"/>
          </w:divBdr>
        </w:div>
        <w:div w:id="1587692231">
          <w:marLeft w:val="0"/>
          <w:marRight w:val="0"/>
          <w:marTop w:val="0"/>
          <w:marBottom w:val="0"/>
          <w:divBdr>
            <w:top w:val="none" w:sz="0" w:space="0" w:color="auto"/>
            <w:left w:val="none" w:sz="0" w:space="0" w:color="auto"/>
            <w:bottom w:val="none" w:sz="0" w:space="0" w:color="auto"/>
            <w:right w:val="none" w:sz="0" w:space="0" w:color="auto"/>
          </w:divBdr>
        </w:div>
        <w:div w:id="1618758195">
          <w:marLeft w:val="0"/>
          <w:marRight w:val="0"/>
          <w:marTop w:val="0"/>
          <w:marBottom w:val="0"/>
          <w:divBdr>
            <w:top w:val="none" w:sz="0" w:space="0" w:color="auto"/>
            <w:left w:val="none" w:sz="0" w:space="0" w:color="auto"/>
            <w:bottom w:val="none" w:sz="0" w:space="0" w:color="auto"/>
            <w:right w:val="none" w:sz="0" w:space="0" w:color="auto"/>
          </w:divBdr>
        </w:div>
        <w:div w:id="2130007344">
          <w:marLeft w:val="0"/>
          <w:marRight w:val="0"/>
          <w:marTop w:val="0"/>
          <w:marBottom w:val="0"/>
          <w:divBdr>
            <w:top w:val="none" w:sz="0" w:space="0" w:color="auto"/>
            <w:left w:val="none" w:sz="0" w:space="0" w:color="auto"/>
            <w:bottom w:val="none" w:sz="0" w:space="0" w:color="auto"/>
            <w:right w:val="none" w:sz="0" w:space="0" w:color="auto"/>
          </w:divBdr>
        </w:div>
      </w:divsChild>
    </w:div>
    <w:div w:id="1934506612">
      <w:bodyDiv w:val="1"/>
      <w:marLeft w:val="0"/>
      <w:marRight w:val="0"/>
      <w:marTop w:val="0"/>
      <w:marBottom w:val="0"/>
      <w:divBdr>
        <w:top w:val="none" w:sz="0" w:space="0" w:color="auto"/>
        <w:left w:val="none" w:sz="0" w:space="0" w:color="auto"/>
        <w:bottom w:val="none" w:sz="0" w:space="0" w:color="auto"/>
        <w:right w:val="none" w:sz="0" w:space="0" w:color="auto"/>
      </w:divBdr>
      <w:divsChild>
        <w:div w:id="374156950">
          <w:marLeft w:val="0"/>
          <w:marRight w:val="0"/>
          <w:marTop w:val="0"/>
          <w:marBottom w:val="0"/>
          <w:divBdr>
            <w:top w:val="none" w:sz="0" w:space="0" w:color="auto"/>
            <w:left w:val="none" w:sz="0" w:space="0" w:color="auto"/>
            <w:bottom w:val="none" w:sz="0" w:space="0" w:color="auto"/>
            <w:right w:val="none" w:sz="0" w:space="0" w:color="auto"/>
          </w:divBdr>
        </w:div>
        <w:div w:id="374547181">
          <w:marLeft w:val="0"/>
          <w:marRight w:val="0"/>
          <w:marTop w:val="0"/>
          <w:marBottom w:val="0"/>
          <w:divBdr>
            <w:top w:val="none" w:sz="0" w:space="0" w:color="auto"/>
            <w:left w:val="none" w:sz="0" w:space="0" w:color="auto"/>
            <w:bottom w:val="none" w:sz="0" w:space="0" w:color="auto"/>
            <w:right w:val="none" w:sz="0" w:space="0" w:color="auto"/>
          </w:divBdr>
        </w:div>
        <w:div w:id="1300107910">
          <w:marLeft w:val="0"/>
          <w:marRight w:val="0"/>
          <w:marTop w:val="0"/>
          <w:marBottom w:val="0"/>
          <w:divBdr>
            <w:top w:val="none" w:sz="0" w:space="0" w:color="auto"/>
            <w:left w:val="none" w:sz="0" w:space="0" w:color="auto"/>
            <w:bottom w:val="none" w:sz="0" w:space="0" w:color="auto"/>
            <w:right w:val="none" w:sz="0" w:space="0" w:color="auto"/>
          </w:divBdr>
        </w:div>
        <w:div w:id="1592621014">
          <w:marLeft w:val="0"/>
          <w:marRight w:val="0"/>
          <w:marTop w:val="0"/>
          <w:marBottom w:val="0"/>
          <w:divBdr>
            <w:top w:val="none" w:sz="0" w:space="0" w:color="auto"/>
            <w:left w:val="none" w:sz="0" w:space="0" w:color="auto"/>
            <w:bottom w:val="none" w:sz="0" w:space="0" w:color="auto"/>
            <w:right w:val="none" w:sz="0" w:space="0" w:color="auto"/>
          </w:divBdr>
        </w:div>
      </w:divsChild>
    </w:div>
    <w:div w:id="1934782135">
      <w:bodyDiv w:val="1"/>
      <w:marLeft w:val="0"/>
      <w:marRight w:val="0"/>
      <w:marTop w:val="0"/>
      <w:marBottom w:val="0"/>
      <w:divBdr>
        <w:top w:val="none" w:sz="0" w:space="0" w:color="auto"/>
        <w:left w:val="none" w:sz="0" w:space="0" w:color="auto"/>
        <w:bottom w:val="none" w:sz="0" w:space="0" w:color="auto"/>
        <w:right w:val="none" w:sz="0" w:space="0" w:color="auto"/>
      </w:divBdr>
      <w:divsChild>
        <w:div w:id="652638982">
          <w:marLeft w:val="0"/>
          <w:marRight w:val="0"/>
          <w:marTop w:val="0"/>
          <w:marBottom w:val="0"/>
          <w:divBdr>
            <w:top w:val="none" w:sz="0" w:space="0" w:color="auto"/>
            <w:left w:val="none" w:sz="0" w:space="0" w:color="auto"/>
            <w:bottom w:val="none" w:sz="0" w:space="0" w:color="auto"/>
            <w:right w:val="none" w:sz="0" w:space="0" w:color="auto"/>
          </w:divBdr>
        </w:div>
        <w:div w:id="917977220">
          <w:marLeft w:val="0"/>
          <w:marRight w:val="0"/>
          <w:marTop w:val="0"/>
          <w:marBottom w:val="0"/>
          <w:divBdr>
            <w:top w:val="none" w:sz="0" w:space="0" w:color="auto"/>
            <w:left w:val="none" w:sz="0" w:space="0" w:color="auto"/>
            <w:bottom w:val="none" w:sz="0" w:space="0" w:color="auto"/>
            <w:right w:val="none" w:sz="0" w:space="0" w:color="auto"/>
          </w:divBdr>
        </w:div>
        <w:div w:id="1773429831">
          <w:marLeft w:val="0"/>
          <w:marRight w:val="0"/>
          <w:marTop w:val="0"/>
          <w:marBottom w:val="0"/>
          <w:divBdr>
            <w:top w:val="none" w:sz="0" w:space="0" w:color="auto"/>
            <w:left w:val="none" w:sz="0" w:space="0" w:color="auto"/>
            <w:bottom w:val="none" w:sz="0" w:space="0" w:color="auto"/>
            <w:right w:val="none" w:sz="0" w:space="0" w:color="auto"/>
          </w:divBdr>
        </w:div>
        <w:div w:id="1782604676">
          <w:marLeft w:val="0"/>
          <w:marRight w:val="0"/>
          <w:marTop w:val="0"/>
          <w:marBottom w:val="0"/>
          <w:divBdr>
            <w:top w:val="none" w:sz="0" w:space="0" w:color="auto"/>
            <w:left w:val="none" w:sz="0" w:space="0" w:color="auto"/>
            <w:bottom w:val="none" w:sz="0" w:space="0" w:color="auto"/>
            <w:right w:val="none" w:sz="0" w:space="0" w:color="auto"/>
          </w:divBdr>
        </w:div>
      </w:divsChild>
    </w:div>
    <w:div w:id="1935898013">
      <w:bodyDiv w:val="1"/>
      <w:marLeft w:val="0"/>
      <w:marRight w:val="0"/>
      <w:marTop w:val="0"/>
      <w:marBottom w:val="0"/>
      <w:divBdr>
        <w:top w:val="none" w:sz="0" w:space="0" w:color="auto"/>
        <w:left w:val="none" w:sz="0" w:space="0" w:color="auto"/>
        <w:bottom w:val="none" w:sz="0" w:space="0" w:color="auto"/>
        <w:right w:val="none" w:sz="0" w:space="0" w:color="auto"/>
      </w:divBdr>
      <w:divsChild>
        <w:div w:id="824249354">
          <w:marLeft w:val="0"/>
          <w:marRight w:val="0"/>
          <w:marTop w:val="0"/>
          <w:marBottom w:val="0"/>
          <w:divBdr>
            <w:top w:val="none" w:sz="0" w:space="0" w:color="auto"/>
            <w:left w:val="none" w:sz="0" w:space="0" w:color="auto"/>
            <w:bottom w:val="none" w:sz="0" w:space="0" w:color="auto"/>
            <w:right w:val="none" w:sz="0" w:space="0" w:color="auto"/>
          </w:divBdr>
        </w:div>
        <w:div w:id="1227491938">
          <w:marLeft w:val="0"/>
          <w:marRight w:val="0"/>
          <w:marTop w:val="0"/>
          <w:marBottom w:val="0"/>
          <w:divBdr>
            <w:top w:val="none" w:sz="0" w:space="0" w:color="auto"/>
            <w:left w:val="none" w:sz="0" w:space="0" w:color="auto"/>
            <w:bottom w:val="none" w:sz="0" w:space="0" w:color="auto"/>
            <w:right w:val="none" w:sz="0" w:space="0" w:color="auto"/>
          </w:divBdr>
        </w:div>
        <w:div w:id="1605268168">
          <w:marLeft w:val="0"/>
          <w:marRight w:val="0"/>
          <w:marTop w:val="0"/>
          <w:marBottom w:val="0"/>
          <w:divBdr>
            <w:top w:val="none" w:sz="0" w:space="0" w:color="auto"/>
            <w:left w:val="none" w:sz="0" w:space="0" w:color="auto"/>
            <w:bottom w:val="none" w:sz="0" w:space="0" w:color="auto"/>
            <w:right w:val="none" w:sz="0" w:space="0" w:color="auto"/>
          </w:divBdr>
        </w:div>
        <w:div w:id="1920089479">
          <w:marLeft w:val="0"/>
          <w:marRight w:val="0"/>
          <w:marTop w:val="0"/>
          <w:marBottom w:val="0"/>
          <w:divBdr>
            <w:top w:val="none" w:sz="0" w:space="0" w:color="auto"/>
            <w:left w:val="none" w:sz="0" w:space="0" w:color="auto"/>
            <w:bottom w:val="none" w:sz="0" w:space="0" w:color="auto"/>
            <w:right w:val="none" w:sz="0" w:space="0" w:color="auto"/>
          </w:divBdr>
        </w:div>
      </w:divsChild>
    </w:div>
    <w:div w:id="1936015445">
      <w:bodyDiv w:val="1"/>
      <w:marLeft w:val="0"/>
      <w:marRight w:val="0"/>
      <w:marTop w:val="0"/>
      <w:marBottom w:val="0"/>
      <w:divBdr>
        <w:top w:val="none" w:sz="0" w:space="0" w:color="auto"/>
        <w:left w:val="none" w:sz="0" w:space="0" w:color="auto"/>
        <w:bottom w:val="none" w:sz="0" w:space="0" w:color="auto"/>
        <w:right w:val="none" w:sz="0" w:space="0" w:color="auto"/>
      </w:divBdr>
      <w:divsChild>
        <w:div w:id="85543964">
          <w:marLeft w:val="0"/>
          <w:marRight w:val="0"/>
          <w:marTop w:val="0"/>
          <w:marBottom w:val="0"/>
          <w:divBdr>
            <w:top w:val="none" w:sz="0" w:space="0" w:color="auto"/>
            <w:left w:val="none" w:sz="0" w:space="0" w:color="auto"/>
            <w:bottom w:val="none" w:sz="0" w:space="0" w:color="auto"/>
            <w:right w:val="none" w:sz="0" w:space="0" w:color="auto"/>
          </w:divBdr>
        </w:div>
        <w:div w:id="483087636">
          <w:marLeft w:val="0"/>
          <w:marRight w:val="0"/>
          <w:marTop w:val="0"/>
          <w:marBottom w:val="0"/>
          <w:divBdr>
            <w:top w:val="none" w:sz="0" w:space="0" w:color="auto"/>
            <w:left w:val="none" w:sz="0" w:space="0" w:color="auto"/>
            <w:bottom w:val="none" w:sz="0" w:space="0" w:color="auto"/>
            <w:right w:val="none" w:sz="0" w:space="0" w:color="auto"/>
          </w:divBdr>
        </w:div>
        <w:div w:id="699866357">
          <w:marLeft w:val="0"/>
          <w:marRight w:val="0"/>
          <w:marTop w:val="0"/>
          <w:marBottom w:val="0"/>
          <w:divBdr>
            <w:top w:val="none" w:sz="0" w:space="0" w:color="auto"/>
            <w:left w:val="none" w:sz="0" w:space="0" w:color="auto"/>
            <w:bottom w:val="none" w:sz="0" w:space="0" w:color="auto"/>
            <w:right w:val="none" w:sz="0" w:space="0" w:color="auto"/>
          </w:divBdr>
        </w:div>
        <w:div w:id="1168443585">
          <w:marLeft w:val="0"/>
          <w:marRight w:val="0"/>
          <w:marTop w:val="0"/>
          <w:marBottom w:val="0"/>
          <w:divBdr>
            <w:top w:val="none" w:sz="0" w:space="0" w:color="auto"/>
            <w:left w:val="none" w:sz="0" w:space="0" w:color="auto"/>
            <w:bottom w:val="none" w:sz="0" w:space="0" w:color="auto"/>
            <w:right w:val="none" w:sz="0" w:space="0" w:color="auto"/>
          </w:divBdr>
        </w:div>
      </w:divsChild>
    </w:div>
    <w:div w:id="1936548881">
      <w:bodyDiv w:val="1"/>
      <w:marLeft w:val="0"/>
      <w:marRight w:val="0"/>
      <w:marTop w:val="0"/>
      <w:marBottom w:val="0"/>
      <w:divBdr>
        <w:top w:val="none" w:sz="0" w:space="0" w:color="auto"/>
        <w:left w:val="none" w:sz="0" w:space="0" w:color="auto"/>
        <w:bottom w:val="none" w:sz="0" w:space="0" w:color="auto"/>
        <w:right w:val="none" w:sz="0" w:space="0" w:color="auto"/>
      </w:divBdr>
      <w:divsChild>
        <w:div w:id="177472929">
          <w:marLeft w:val="0"/>
          <w:marRight w:val="0"/>
          <w:marTop w:val="0"/>
          <w:marBottom w:val="0"/>
          <w:divBdr>
            <w:top w:val="none" w:sz="0" w:space="0" w:color="auto"/>
            <w:left w:val="none" w:sz="0" w:space="0" w:color="auto"/>
            <w:bottom w:val="none" w:sz="0" w:space="0" w:color="auto"/>
            <w:right w:val="none" w:sz="0" w:space="0" w:color="auto"/>
          </w:divBdr>
        </w:div>
        <w:div w:id="180633657">
          <w:marLeft w:val="0"/>
          <w:marRight w:val="0"/>
          <w:marTop w:val="0"/>
          <w:marBottom w:val="0"/>
          <w:divBdr>
            <w:top w:val="none" w:sz="0" w:space="0" w:color="auto"/>
            <w:left w:val="none" w:sz="0" w:space="0" w:color="auto"/>
            <w:bottom w:val="none" w:sz="0" w:space="0" w:color="auto"/>
            <w:right w:val="none" w:sz="0" w:space="0" w:color="auto"/>
          </w:divBdr>
        </w:div>
        <w:div w:id="809791121">
          <w:marLeft w:val="0"/>
          <w:marRight w:val="0"/>
          <w:marTop w:val="0"/>
          <w:marBottom w:val="0"/>
          <w:divBdr>
            <w:top w:val="none" w:sz="0" w:space="0" w:color="auto"/>
            <w:left w:val="none" w:sz="0" w:space="0" w:color="auto"/>
            <w:bottom w:val="none" w:sz="0" w:space="0" w:color="auto"/>
            <w:right w:val="none" w:sz="0" w:space="0" w:color="auto"/>
          </w:divBdr>
        </w:div>
        <w:div w:id="2070414634">
          <w:marLeft w:val="0"/>
          <w:marRight w:val="0"/>
          <w:marTop w:val="0"/>
          <w:marBottom w:val="0"/>
          <w:divBdr>
            <w:top w:val="none" w:sz="0" w:space="0" w:color="auto"/>
            <w:left w:val="none" w:sz="0" w:space="0" w:color="auto"/>
            <w:bottom w:val="none" w:sz="0" w:space="0" w:color="auto"/>
            <w:right w:val="none" w:sz="0" w:space="0" w:color="auto"/>
          </w:divBdr>
        </w:div>
      </w:divsChild>
    </w:div>
    <w:div w:id="1938826889">
      <w:bodyDiv w:val="1"/>
      <w:marLeft w:val="0"/>
      <w:marRight w:val="0"/>
      <w:marTop w:val="0"/>
      <w:marBottom w:val="0"/>
      <w:divBdr>
        <w:top w:val="none" w:sz="0" w:space="0" w:color="auto"/>
        <w:left w:val="none" w:sz="0" w:space="0" w:color="auto"/>
        <w:bottom w:val="none" w:sz="0" w:space="0" w:color="auto"/>
        <w:right w:val="none" w:sz="0" w:space="0" w:color="auto"/>
      </w:divBdr>
      <w:divsChild>
        <w:div w:id="268700480">
          <w:marLeft w:val="0"/>
          <w:marRight w:val="0"/>
          <w:marTop w:val="0"/>
          <w:marBottom w:val="0"/>
          <w:divBdr>
            <w:top w:val="none" w:sz="0" w:space="0" w:color="auto"/>
            <w:left w:val="none" w:sz="0" w:space="0" w:color="auto"/>
            <w:bottom w:val="none" w:sz="0" w:space="0" w:color="auto"/>
            <w:right w:val="none" w:sz="0" w:space="0" w:color="auto"/>
          </w:divBdr>
        </w:div>
        <w:div w:id="544565211">
          <w:marLeft w:val="0"/>
          <w:marRight w:val="0"/>
          <w:marTop w:val="0"/>
          <w:marBottom w:val="0"/>
          <w:divBdr>
            <w:top w:val="none" w:sz="0" w:space="0" w:color="auto"/>
            <w:left w:val="none" w:sz="0" w:space="0" w:color="auto"/>
            <w:bottom w:val="none" w:sz="0" w:space="0" w:color="auto"/>
            <w:right w:val="none" w:sz="0" w:space="0" w:color="auto"/>
          </w:divBdr>
        </w:div>
        <w:div w:id="1452243586">
          <w:marLeft w:val="0"/>
          <w:marRight w:val="0"/>
          <w:marTop w:val="0"/>
          <w:marBottom w:val="0"/>
          <w:divBdr>
            <w:top w:val="none" w:sz="0" w:space="0" w:color="auto"/>
            <w:left w:val="none" w:sz="0" w:space="0" w:color="auto"/>
            <w:bottom w:val="none" w:sz="0" w:space="0" w:color="auto"/>
            <w:right w:val="none" w:sz="0" w:space="0" w:color="auto"/>
          </w:divBdr>
        </w:div>
        <w:div w:id="2113818664">
          <w:marLeft w:val="0"/>
          <w:marRight w:val="0"/>
          <w:marTop w:val="0"/>
          <w:marBottom w:val="0"/>
          <w:divBdr>
            <w:top w:val="none" w:sz="0" w:space="0" w:color="auto"/>
            <w:left w:val="none" w:sz="0" w:space="0" w:color="auto"/>
            <w:bottom w:val="none" w:sz="0" w:space="0" w:color="auto"/>
            <w:right w:val="none" w:sz="0" w:space="0" w:color="auto"/>
          </w:divBdr>
        </w:div>
      </w:divsChild>
    </w:div>
    <w:div w:id="1938900229">
      <w:bodyDiv w:val="1"/>
      <w:marLeft w:val="0"/>
      <w:marRight w:val="0"/>
      <w:marTop w:val="0"/>
      <w:marBottom w:val="0"/>
      <w:divBdr>
        <w:top w:val="none" w:sz="0" w:space="0" w:color="auto"/>
        <w:left w:val="none" w:sz="0" w:space="0" w:color="auto"/>
        <w:bottom w:val="none" w:sz="0" w:space="0" w:color="auto"/>
        <w:right w:val="none" w:sz="0" w:space="0" w:color="auto"/>
      </w:divBdr>
      <w:divsChild>
        <w:div w:id="374038338">
          <w:marLeft w:val="0"/>
          <w:marRight w:val="0"/>
          <w:marTop w:val="0"/>
          <w:marBottom w:val="0"/>
          <w:divBdr>
            <w:top w:val="none" w:sz="0" w:space="0" w:color="auto"/>
            <w:left w:val="none" w:sz="0" w:space="0" w:color="auto"/>
            <w:bottom w:val="none" w:sz="0" w:space="0" w:color="auto"/>
            <w:right w:val="none" w:sz="0" w:space="0" w:color="auto"/>
          </w:divBdr>
        </w:div>
        <w:div w:id="452332539">
          <w:marLeft w:val="0"/>
          <w:marRight w:val="0"/>
          <w:marTop w:val="0"/>
          <w:marBottom w:val="0"/>
          <w:divBdr>
            <w:top w:val="none" w:sz="0" w:space="0" w:color="auto"/>
            <w:left w:val="none" w:sz="0" w:space="0" w:color="auto"/>
            <w:bottom w:val="none" w:sz="0" w:space="0" w:color="auto"/>
            <w:right w:val="none" w:sz="0" w:space="0" w:color="auto"/>
          </w:divBdr>
        </w:div>
        <w:div w:id="1306395121">
          <w:marLeft w:val="0"/>
          <w:marRight w:val="0"/>
          <w:marTop w:val="0"/>
          <w:marBottom w:val="0"/>
          <w:divBdr>
            <w:top w:val="none" w:sz="0" w:space="0" w:color="auto"/>
            <w:left w:val="none" w:sz="0" w:space="0" w:color="auto"/>
            <w:bottom w:val="none" w:sz="0" w:space="0" w:color="auto"/>
            <w:right w:val="none" w:sz="0" w:space="0" w:color="auto"/>
          </w:divBdr>
        </w:div>
        <w:div w:id="1340080879">
          <w:marLeft w:val="0"/>
          <w:marRight w:val="0"/>
          <w:marTop w:val="0"/>
          <w:marBottom w:val="0"/>
          <w:divBdr>
            <w:top w:val="none" w:sz="0" w:space="0" w:color="auto"/>
            <w:left w:val="none" w:sz="0" w:space="0" w:color="auto"/>
            <w:bottom w:val="none" w:sz="0" w:space="0" w:color="auto"/>
            <w:right w:val="none" w:sz="0" w:space="0" w:color="auto"/>
          </w:divBdr>
        </w:div>
      </w:divsChild>
    </w:div>
    <w:div w:id="1940405812">
      <w:bodyDiv w:val="1"/>
      <w:marLeft w:val="0"/>
      <w:marRight w:val="0"/>
      <w:marTop w:val="0"/>
      <w:marBottom w:val="0"/>
      <w:divBdr>
        <w:top w:val="none" w:sz="0" w:space="0" w:color="auto"/>
        <w:left w:val="none" w:sz="0" w:space="0" w:color="auto"/>
        <w:bottom w:val="none" w:sz="0" w:space="0" w:color="auto"/>
        <w:right w:val="none" w:sz="0" w:space="0" w:color="auto"/>
      </w:divBdr>
      <w:divsChild>
        <w:div w:id="145825756">
          <w:marLeft w:val="0"/>
          <w:marRight w:val="0"/>
          <w:marTop w:val="0"/>
          <w:marBottom w:val="0"/>
          <w:divBdr>
            <w:top w:val="none" w:sz="0" w:space="0" w:color="auto"/>
            <w:left w:val="none" w:sz="0" w:space="0" w:color="auto"/>
            <w:bottom w:val="none" w:sz="0" w:space="0" w:color="auto"/>
            <w:right w:val="none" w:sz="0" w:space="0" w:color="auto"/>
          </w:divBdr>
        </w:div>
        <w:div w:id="638998854">
          <w:marLeft w:val="0"/>
          <w:marRight w:val="0"/>
          <w:marTop w:val="0"/>
          <w:marBottom w:val="0"/>
          <w:divBdr>
            <w:top w:val="none" w:sz="0" w:space="0" w:color="auto"/>
            <w:left w:val="none" w:sz="0" w:space="0" w:color="auto"/>
            <w:bottom w:val="none" w:sz="0" w:space="0" w:color="auto"/>
            <w:right w:val="none" w:sz="0" w:space="0" w:color="auto"/>
          </w:divBdr>
        </w:div>
        <w:div w:id="1325088109">
          <w:marLeft w:val="0"/>
          <w:marRight w:val="0"/>
          <w:marTop w:val="0"/>
          <w:marBottom w:val="0"/>
          <w:divBdr>
            <w:top w:val="none" w:sz="0" w:space="0" w:color="auto"/>
            <w:left w:val="none" w:sz="0" w:space="0" w:color="auto"/>
            <w:bottom w:val="none" w:sz="0" w:space="0" w:color="auto"/>
            <w:right w:val="none" w:sz="0" w:space="0" w:color="auto"/>
          </w:divBdr>
        </w:div>
        <w:div w:id="2021545132">
          <w:marLeft w:val="0"/>
          <w:marRight w:val="0"/>
          <w:marTop w:val="0"/>
          <w:marBottom w:val="0"/>
          <w:divBdr>
            <w:top w:val="none" w:sz="0" w:space="0" w:color="auto"/>
            <w:left w:val="none" w:sz="0" w:space="0" w:color="auto"/>
            <w:bottom w:val="none" w:sz="0" w:space="0" w:color="auto"/>
            <w:right w:val="none" w:sz="0" w:space="0" w:color="auto"/>
          </w:divBdr>
        </w:div>
      </w:divsChild>
    </w:div>
    <w:div w:id="1940989325">
      <w:bodyDiv w:val="1"/>
      <w:marLeft w:val="0"/>
      <w:marRight w:val="0"/>
      <w:marTop w:val="0"/>
      <w:marBottom w:val="0"/>
      <w:divBdr>
        <w:top w:val="none" w:sz="0" w:space="0" w:color="auto"/>
        <w:left w:val="none" w:sz="0" w:space="0" w:color="auto"/>
        <w:bottom w:val="none" w:sz="0" w:space="0" w:color="auto"/>
        <w:right w:val="none" w:sz="0" w:space="0" w:color="auto"/>
      </w:divBdr>
      <w:divsChild>
        <w:div w:id="326203347">
          <w:marLeft w:val="0"/>
          <w:marRight w:val="0"/>
          <w:marTop w:val="0"/>
          <w:marBottom w:val="0"/>
          <w:divBdr>
            <w:top w:val="none" w:sz="0" w:space="0" w:color="auto"/>
            <w:left w:val="none" w:sz="0" w:space="0" w:color="auto"/>
            <w:bottom w:val="none" w:sz="0" w:space="0" w:color="auto"/>
            <w:right w:val="none" w:sz="0" w:space="0" w:color="auto"/>
          </w:divBdr>
        </w:div>
        <w:div w:id="417334726">
          <w:marLeft w:val="0"/>
          <w:marRight w:val="0"/>
          <w:marTop w:val="0"/>
          <w:marBottom w:val="0"/>
          <w:divBdr>
            <w:top w:val="none" w:sz="0" w:space="0" w:color="auto"/>
            <w:left w:val="none" w:sz="0" w:space="0" w:color="auto"/>
            <w:bottom w:val="none" w:sz="0" w:space="0" w:color="auto"/>
            <w:right w:val="none" w:sz="0" w:space="0" w:color="auto"/>
          </w:divBdr>
        </w:div>
        <w:div w:id="1336569612">
          <w:marLeft w:val="0"/>
          <w:marRight w:val="0"/>
          <w:marTop w:val="0"/>
          <w:marBottom w:val="0"/>
          <w:divBdr>
            <w:top w:val="none" w:sz="0" w:space="0" w:color="auto"/>
            <w:left w:val="none" w:sz="0" w:space="0" w:color="auto"/>
            <w:bottom w:val="none" w:sz="0" w:space="0" w:color="auto"/>
            <w:right w:val="none" w:sz="0" w:space="0" w:color="auto"/>
          </w:divBdr>
        </w:div>
        <w:div w:id="1988197371">
          <w:marLeft w:val="0"/>
          <w:marRight w:val="0"/>
          <w:marTop w:val="0"/>
          <w:marBottom w:val="0"/>
          <w:divBdr>
            <w:top w:val="none" w:sz="0" w:space="0" w:color="auto"/>
            <w:left w:val="none" w:sz="0" w:space="0" w:color="auto"/>
            <w:bottom w:val="none" w:sz="0" w:space="0" w:color="auto"/>
            <w:right w:val="none" w:sz="0" w:space="0" w:color="auto"/>
          </w:divBdr>
        </w:div>
      </w:divsChild>
    </w:div>
    <w:div w:id="1941715876">
      <w:bodyDiv w:val="1"/>
      <w:marLeft w:val="0"/>
      <w:marRight w:val="0"/>
      <w:marTop w:val="0"/>
      <w:marBottom w:val="0"/>
      <w:divBdr>
        <w:top w:val="none" w:sz="0" w:space="0" w:color="auto"/>
        <w:left w:val="none" w:sz="0" w:space="0" w:color="auto"/>
        <w:bottom w:val="none" w:sz="0" w:space="0" w:color="auto"/>
        <w:right w:val="none" w:sz="0" w:space="0" w:color="auto"/>
      </w:divBdr>
      <w:divsChild>
        <w:div w:id="701134509">
          <w:marLeft w:val="0"/>
          <w:marRight w:val="0"/>
          <w:marTop w:val="0"/>
          <w:marBottom w:val="0"/>
          <w:divBdr>
            <w:top w:val="none" w:sz="0" w:space="0" w:color="auto"/>
            <w:left w:val="none" w:sz="0" w:space="0" w:color="auto"/>
            <w:bottom w:val="none" w:sz="0" w:space="0" w:color="auto"/>
            <w:right w:val="none" w:sz="0" w:space="0" w:color="auto"/>
          </w:divBdr>
        </w:div>
        <w:div w:id="964240232">
          <w:marLeft w:val="0"/>
          <w:marRight w:val="0"/>
          <w:marTop w:val="0"/>
          <w:marBottom w:val="0"/>
          <w:divBdr>
            <w:top w:val="none" w:sz="0" w:space="0" w:color="auto"/>
            <w:left w:val="none" w:sz="0" w:space="0" w:color="auto"/>
            <w:bottom w:val="none" w:sz="0" w:space="0" w:color="auto"/>
            <w:right w:val="none" w:sz="0" w:space="0" w:color="auto"/>
          </w:divBdr>
        </w:div>
        <w:div w:id="1368608100">
          <w:marLeft w:val="0"/>
          <w:marRight w:val="0"/>
          <w:marTop w:val="0"/>
          <w:marBottom w:val="0"/>
          <w:divBdr>
            <w:top w:val="none" w:sz="0" w:space="0" w:color="auto"/>
            <w:left w:val="none" w:sz="0" w:space="0" w:color="auto"/>
            <w:bottom w:val="none" w:sz="0" w:space="0" w:color="auto"/>
            <w:right w:val="none" w:sz="0" w:space="0" w:color="auto"/>
          </w:divBdr>
        </w:div>
        <w:div w:id="1522549901">
          <w:marLeft w:val="0"/>
          <w:marRight w:val="0"/>
          <w:marTop w:val="0"/>
          <w:marBottom w:val="0"/>
          <w:divBdr>
            <w:top w:val="none" w:sz="0" w:space="0" w:color="auto"/>
            <w:left w:val="none" w:sz="0" w:space="0" w:color="auto"/>
            <w:bottom w:val="none" w:sz="0" w:space="0" w:color="auto"/>
            <w:right w:val="none" w:sz="0" w:space="0" w:color="auto"/>
          </w:divBdr>
        </w:div>
      </w:divsChild>
    </w:div>
    <w:div w:id="1942376299">
      <w:bodyDiv w:val="1"/>
      <w:marLeft w:val="0"/>
      <w:marRight w:val="0"/>
      <w:marTop w:val="0"/>
      <w:marBottom w:val="0"/>
      <w:divBdr>
        <w:top w:val="none" w:sz="0" w:space="0" w:color="auto"/>
        <w:left w:val="none" w:sz="0" w:space="0" w:color="auto"/>
        <w:bottom w:val="none" w:sz="0" w:space="0" w:color="auto"/>
        <w:right w:val="none" w:sz="0" w:space="0" w:color="auto"/>
      </w:divBdr>
      <w:divsChild>
        <w:div w:id="309330337">
          <w:marLeft w:val="0"/>
          <w:marRight w:val="0"/>
          <w:marTop w:val="0"/>
          <w:marBottom w:val="0"/>
          <w:divBdr>
            <w:top w:val="none" w:sz="0" w:space="0" w:color="auto"/>
            <w:left w:val="none" w:sz="0" w:space="0" w:color="auto"/>
            <w:bottom w:val="none" w:sz="0" w:space="0" w:color="auto"/>
            <w:right w:val="none" w:sz="0" w:space="0" w:color="auto"/>
          </w:divBdr>
        </w:div>
        <w:div w:id="1647126147">
          <w:marLeft w:val="0"/>
          <w:marRight w:val="0"/>
          <w:marTop w:val="0"/>
          <w:marBottom w:val="0"/>
          <w:divBdr>
            <w:top w:val="none" w:sz="0" w:space="0" w:color="auto"/>
            <w:left w:val="none" w:sz="0" w:space="0" w:color="auto"/>
            <w:bottom w:val="none" w:sz="0" w:space="0" w:color="auto"/>
            <w:right w:val="none" w:sz="0" w:space="0" w:color="auto"/>
          </w:divBdr>
        </w:div>
        <w:div w:id="1675262319">
          <w:marLeft w:val="0"/>
          <w:marRight w:val="0"/>
          <w:marTop w:val="0"/>
          <w:marBottom w:val="0"/>
          <w:divBdr>
            <w:top w:val="none" w:sz="0" w:space="0" w:color="auto"/>
            <w:left w:val="none" w:sz="0" w:space="0" w:color="auto"/>
            <w:bottom w:val="none" w:sz="0" w:space="0" w:color="auto"/>
            <w:right w:val="none" w:sz="0" w:space="0" w:color="auto"/>
          </w:divBdr>
        </w:div>
        <w:div w:id="1704091421">
          <w:marLeft w:val="0"/>
          <w:marRight w:val="0"/>
          <w:marTop w:val="0"/>
          <w:marBottom w:val="0"/>
          <w:divBdr>
            <w:top w:val="none" w:sz="0" w:space="0" w:color="auto"/>
            <w:left w:val="none" w:sz="0" w:space="0" w:color="auto"/>
            <w:bottom w:val="none" w:sz="0" w:space="0" w:color="auto"/>
            <w:right w:val="none" w:sz="0" w:space="0" w:color="auto"/>
          </w:divBdr>
        </w:div>
      </w:divsChild>
    </w:div>
    <w:div w:id="1942837962">
      <w:bodyDiv w:val="1"/>
      <w:marLeft w:val="0"/>
      <w:marRight w:val="0"/>
      <w:marTop w:val="0"/>
      <w:marBottom w:val="0"/>
      <w:divBdr>
        <w:top w:val="none" w:sz="0" w:space="0" w:color="auto"/>
        <w:left w:val="none" w:sz="0" w:space="0" w:color="auto"/>
        <w:bottom w:val="none" w:sz="0" w:space="0" w:color="auto"/>
        <w:right w:val="none" w:sz="0" w:space="0" w:color="auto"/>
      </w:divBdr>
      <w:divsChild>
        <w:div w:id="460198681">
          <w:marLeft w:val="0"/>
          <w:marRight w:val="0"/>
          <w:marTop w:val="0"/>
          <w:marBottom w:val="0"/>
          <w:divBdr>
            <w:top w:val="none" w:sz="0" w:space="0" w:color="auto"/>
            <w:left w:val="none" w:sz="0" w:space="0" w:color="auto"/>
            <w:bottom w:val="none" w:sz="0" w:space="0" w:color="auto"/>
            <w:right w:val="none" w:sz="0" w:space="0" w:color="auto"/>
          </w:divBdr>
        </w:div>
        <w:div w:id="1345325598">
          <w:marLeft w:val="0"/>
          <w:marRight w:val="0"/>
          <w:marTop w:val="0"/>
          <w:marBottom w:val="0"/>
          <w:divBdr>
            <w:top w:val="none" w:sz="0" w:space="0" w:color="auto"/>
            <w:left w:val="none" w:sz="0" w:space="0" w:color="auto"/>
            <w:bottom w:val="none" w:sz="0" w:space="0" w:color="auto"/>
            <w:right w:val="none" w:sz="0" w:space="0" w:color="auto"/>
          </w:divBdr>
        </w:div>
        <w:div w:id="1415319816">
          <w:marLeft w:val="0"/>
          <w:marRight w:val="0"/>
          <w:marTop w:val="0"/>
          <w:marBottom w:val="0"/>
          <w:divBdr>
            <w:top w:val="none" w:sz="0" w:space="0" w:color="auto"/>
            <w:left w:val="none" w:sz="0" w:space="0" w:color="auto"/>
            <w:bottom w:val="none" w:sz="0" w:space="0" w:color="auto"/>
            <w:right w:val="none" w:sz="0" w:space="0" w:color="auto"/>
          </w:divBdr>
        </w:div>
        <w:div w:id="2014065806">
          <w:marLeft w:val="0"/>
          <w:marRight w:val="0"/>
          <w:marTop w:val="0"/>
          <w:marBottom w:val="0"/>
          <w:divBdr>
            <w:top w:val="none" w:sz="0" w:space="0" w:color="auto"/>
            <w:left w:val="none" w:sz="0" w:space="0" w:color="auto"/>
            <w:bottom w:val="none" w:sz="0" w:space="0" w:color="auto"/>
            <w:right w:val="none" w:sz="0" w:space="0" w:color="auto"/>
          </w:divBdr>
        </w:div>
      </w:divsChild>
    </w:div>
    <w:div w:id="1943762757">
      <w:bodyDiv w:val="1"/>
      <w:marLeft w:val="0"/>
      <w:marRight w:val="0"/>
      <w:marTop w:val="0"/>
      <w:marBottom w:val="0"/>
      <w:divBdr>
        <w:top w:val="none" w:sz="0" w:space="0" w:color="auto"/>
        <w:left w:val="none" w:sz="0" w:space="0" w:color="auto"/>
        <w:bottom w:val="none" w:sz="0" w:space="0" w:color="auto"/>
        <w:right w:val="none" w:sz="0" w:space="0" w:color="auto"/>
      </w:divBdr>
      <w:divsChild>
        <w:div w:id="1076172048">
          <w:marLeft w:val="0"/>
          <w:marRight w:val="0"/>
          <w:marTop w:val="0"/>
          <w:marBottom w:val="0"/>
          <w:divBdr>
            <w:top w:val="none" w:sz="0" w:space="0" w:color="auto"/>
            <w:left w:val="none" w:sz="0" w:space="0" w:color="auto"/>
            <w:bottom w:val="none" w:sz="0" w:space="0" w:color="auto"/>
            <w:right w:val="none" w:sz="0" w:space="0" w:color="auto"/>
          </w:divBdr>
        </w:div>
        <w:div w:id="1483084405">
          <w:marLeft w:val="0"/>
          <w:marRight w:val="0"/>
          <w:marTop w:val="0"/>
          <w:marBottom w:val="0"/>
          <w:divBdr>
            <w:top w:val="none" w:sz="0" w:space="0" w:color="auto"/>
            <w:left w:val="none" w:sz="0" w:space="0" w:color="auto"/>
            <w:bottom w:val="none" w:sz="0" w:space="0" w:color="auto"/>
            <w:right w:val="none" w:sz="0" w:space="0" w:color="auto"/>
          </w:divBdr>
        </w:div>
        <w:div w:id="1562208069">
          <w:marLeft w:val="0"/>
          <w:marRight w:val="0"/>
          <w:marTop w:val="0"/>
          <w:marBottom w:val="0"/>
          <w:divBdr>
            <w:top w:val="none" w:sz="0" w:space="0" w:color="auto"/>
            <w:left w:val="none" w:sz="0" w:space="0" w:color="auto"/>
            <w:bottom w:val="none" w:sz="0" w:space="0" w:color="auto"/>
            <w:right w:val="none" w:sz="0" w:space="0" w:color="auto"/>
          </w:divBdr>
        </w:div>
        <w:div w:id="1657218845">
          <w:marLeft w:val="0"/>
          <w:marRight w:val="0"/>
          <w:marTop w:val="0"/>
          <w:marBottom w:val="0"/>
          <w:divBdr>
            <w:top w:val="none" w:sz="0" w:space="0" w:color="auto"/>
            <w:left w:val="none" w:sz="0" w:space="0" w:color="auto"/>
            <w:bottom w:val="none" w:sz="0" w:space="0" w:color="auto"/>
            <w:right w:val="none" w:sz="0" w:space="0" w:color="auto"/>
          </w:divBdr>
        </w:div>
      </w:divsChild>
    </w:div>
    <w:div w:id="1944874139">
      <w:bodyDiv w:val="1"/>
      <w:marLeft w:val="0"/>
      <w:marRight w:val="0"/>
      <w:marTop w:val="0"/>
      <w:marBottom w:val="0"/>
      <w:divBdr>
        <w:top w:val="none" w:sz="0" w:space="0" w:color="auto"/>
        <w:left w:val="none" w:sz="0" w:space="0" w:color="auto"/>
        <w:bottom w:val="none" w:sz="0" w:space="0" w:color="auto"/>
        <w:right w:val="none" w:sz="0" w:space="0" w:color="auto"/>
      </w:divBdr>
      <w:divsChild>
        <w:div w:id="540240646">
          <w:marLeft w:val="0"/>
          <w:marRight w:val="0"/>
          <w:marTop w:val="0"/>
          <w:marBottom w:val="0"/>
          <w:divBdr>
            <w:top w:val="none" w:sz="0" w:space="0" w:color="auto"/>
            <w:left w:val="none" w:sz="0" w:space="0" w:color="auto"/>
            <w:bottom w:val="none" w:sz="0" w:space="0" w:color="auto"/>
            <w:right w:val="none" w:sz="0" w:space="0" w:color="auto"/>
          </w:divBdr>
        </w:div>
        <w:div w:id="747315002">
          <w:marLeft w:val="0"/>
          <w:marRight w:val="0"/>
          <w:marTop w:val="0"/>
          <w:marBottom w:val="0"/>
          <w:divBdr>
            <w:top w:val="none" w:sz="0" w:space="0" w:color="auto"/>
            <w:left w:val="none" w:sz="0" w:space="0" w:color="auto"/>
            <w:bottom w:val="none" w:sz="0" w:space="0" w:color="auto"/>
            <w:right w:val="none" w:sz="0" w:space="0" w:color="auto"/>
          </w:divBdr>
        </w:div>
        <w:div w:id="934630103">
          <w:marLeft w:val="0"/>
          <w:marRight w:val="0"/>
          <w:marTop w:val="0"/>
          <w:marBottom w:val="0"/>
          <w:divBdr>
            <w:top w:val="none" w:sz="0" w:space="0" w:color="auto"/>
            <w:left w:val="none" w:sz="0" w:space="0" w:color="auto"/>
            <w:bottom w:val="none" w:sz="0" w:space="0" w:color="auto"/>
            <w:right w:val="none" w:sz="0" w:space="0" w:color="auto"/>
          </w:divBdr>
        </w:div>
        <w:div w:id="1897010381">
          <w:marLeft w:val="0"/>
          <w:marRight w:val="0"/>
          <w:marTop w:val="0"/>
          <w:marBottom w:val="0"/>
          <w:divBdr>
            <w:top w:val="none" w:sz="0" w:space="0" w:color="auto"/>
            <w:left w:val="none" w:sz="0" w:space="0" w:color="auto"/>
            <w:bottom w:val="none" w:sz="0" w:space="0" w:color="auto"/>
            <w:right w:val="none" w:sz="0" w:space="0" w:color="auto"/>
          </w:divBdr>
        </w:div>
      </w:divsChild>
    </w:div>
    <w:div w:id="1945188971">
      <w:bodyDiv w:val="1"/>
      <w:marLeft w:val="0"/>
      <w:marRight w:val="0"/>
      <w:marTop w:val="0"/>
      <w:marBottom w:val="0"/>
      <w:divBdr>
        <w:top w:val="none" w:sz="0" w:space="0" w:color="auto"/>
        <w:left w:val="none" w:sz="0" w:space="0" w:color="auto"/>
        <w:bottom w:val="none" w:sz="0" w:space="0" w:color="auto"/>
        <w:right w:val="none" w:sz="0" w:space="0" w:color="auto"/>
      </w:divBdr>
      <w:divsChild>
        <w:div w:id="115294332">
          <w:marLeft w:val="0"/>
          <w:marRight w:val="0"/>
          <w:marTop w:val="0"/>
          <w:marBottom w:val="0"/>
          <w:divBdr>
            <w:top w:val="none" w:sz="0" w:space="0" w:color="auto"/>
            <w:left w:val="none" w:sz="0" w:space="0" w:color="auto"/>
            <w:bottom w:val="none" w:sz="0" w:space="0" w:color="auto"/>
            <w:right w:val="none" w:sz="0" w:space="0" w:color="auto"/>
          </w:divBdr>
        </w:div>
        <w:div w:id="175074331">
          <w:marLeft w:val="0"/>
          <w:marRight w:val="0"/>
          <w:marTop w:val="0"/>
          <w:marBottom w:val="0"/>
          <w:divBdr>
            <w:top w:val="none" w:sz="0" w:space="0" w:color="auto"/>
            <w:left w:val="none" w:sz="0" w:space="0" w:color="auto"/>
            <w:bottom w:val="none" w:sz="0" w:space="0" w:color="auto"/>
            <w:right w:val="none" w:sz="0" w:space="0" w:color="auto"/>
          </w:divBdr>
        </w:div>
        <w:div w:id="326326782">
          <w:marLeft w:val="0"/>
          <w:marRight w:val="0"/>
          <w:marTop w:val="0"/>
          <w:marBottom w:val="0"/>
          <w:divBdr>
            <w:top w:val="none" w:sz="0" w:space="0" w:color="auto"/>
            <w:left w:val="none" w:sz="0" w:space="0" w:color="auto"/>
            <w:bottom w:val="none" w:sz="0" w:space="0" w:color="auto"/>
            <w:right w:val="none" w:sz="0" w:space="0" w:color="auto"/>
          </w:divBdr>
        </w:div>
        <w:div w:id="813109786">
          <w:marLeft w:val="0"/>
          <w:marRight w:val="0"/>
          <w:marTop w:val="0"/>
          <w:marBottom w:val="0"/>
          <w:divBdr>
            <w:top w:val="none" w:sz="0" w:space="0" w:color="auto"/>
            <w:left w:val="none" w:sz="0" w:space="0" w:color="auto"/>
            <w:bottom w:val="none" w:sz="0" w:space="0" w:color="auto"/>
            <w:right w:val="none" w:sz="0" w:space="0" w:color="auto"/>
          </w:divBdr>
        </w:div>
      </w:divsChild>
    </w:div>
    <w:div w:id="1945305825">
      <w:bodyDiv w:val="1"/>
      <w:marLeft w:val="0"/>
      <w:marRight w:val="0"/>
      <w:marTop w:val="0"/>
      <w:marBottom w:val="0"/>
      <w:divBdr>
        <w:top w:val="none" w:sz="0" w:space="0" w:color="auto"/>
        <w:left w:val="none" w:sz="0" w:space="0" w:color="auto"/>
        <w:bottom w:val="none" w:sz="0" w:space="0" w:color="auto"/>
        <w:right w:val="none" w:sz="0" w:space="0" w:color="auto"/>
      </w:divBdr>
      <w:divsChild>
        <w:div w:id="353043289">
          <w:marLeft w:val="0"/>
          <w:marRight w:val="0"/>
          <w:marTop w:val="0"/>
          <w:marBottom w:val="0"/>
          <w:divBdr>
            <w:top w:val="none" w:sz="0" w:space="0" w:color="auto"/>
            <w:left w:val="none" w:sz="0" w:space="0" w:color="auto"/>
            <w:bottom w:val="none" w:sz="0" w:space="0" w:color="auto"/>
            <w:right w:val="none" w:sz="0" w:space="0" w:color="auto"/>
          </w:divBdr>
        </w:div>
        <w:div w:id="374081100">
          <w:marLeft w:val="0"/>
          <w:marRight w:val="0"/>
          <w:marTop w:val="0"/>
          <w:marBottom w:val="0"/>
          <w:divBdr>
            <w:top w:val="none" w:sz="0" w:space="0" w:color="auto"/>
            <w:left w:val="none" w:sz="0" w:space="0" w:color="auto"/>
            <w:bottom w:val="none" w:sz="0" w:space="0" w:color="auto"/>
            <w:right w:val="none" w:sz="0" w:space="0" w:color="auto"/>
          </w:divBdr>
        </w:div>
        <w:div w:id="1078752526">
          <w:marLeft w:val="0"/>
          <w:marRight w:val="0"/>
          <w:marTop w:val="0"/>
          <w:marBottom w:val="0"/>
          <w:divBdr>
            <w:top w:val="none" w:sz="0" w:space="0" w:color="auto"/>
            <w:left w:val="none" w:sz="0" w:space="0" w:color="auto"/>
            <w:bottom w:val="none" w:sz="0" w:space="0" w:color="auto"/>
            <w:right w:val="none" w:sz="0" w:space="0" w:color="auto"/>
          </w:divBdr>
        </w:div>
        <w:div w:id="1709254516">
          <w:marLeft w:val="0"/>
          <w:marRight w:val="0"/>
          <w:marTop w:val="0"/>
          <w:marBottom w:val="0"/>
          <w:divBdr>
            <w:top w:val="none" w:sz="0" w:space="0" w:color="auto"/>
            <w:left w:val="none" w:sz="0" w:space="0" w:color="auto"/>
            <w:bottom w:val="none" w:sz="0" w:space="0" w:color="auto"/>
            <w:right w:val="none" w:sz="0" w:space="0" w:color="auto"/>
          </w:divBdr>
        </w:div>
      </w:divsChild>
    </w:div>
    <w:div w:id="1945334956">
      <w:bodyDiv w:val="1"/>
      <w:marLeft w:val="0"/>
      <w:marRight w:val="0"/>
      <w:marTop w:val="0"/>
      <w:marBottom w:val="0"/>
      <w:divBdr>
        <w:top w:val="none" w:sz="0" w:space="0" w:color="auto"/>
        <w:left w:val="none" w:sz="0" w:space="0" w:color="auto"/>
        <w:bottom w:val="none" w:sz="0" w:space="0" w:color="auto"/>
        <w:right w:val="none" w:sz="0" w:space="0" w:color="auto"/>
      </w:divBdr>
      <w:divsChild>
        <w:div w:id="18708188">
          <w:marLeft w:val="0"/>
          <w:marRight w:val="0"/>
          <w:marTop w:val="0"/>
          <w:marBottom w:val="0"/>
          <w:divBdr>
            <w:top w:val="none" w:sz="0" w:space="0" w:color="auto"/>
            <w:left w:val="none" w:sz="0" w:space="0" w:color="auto"/>
            <w:bottom w:val="none" w:sz="0" w:space="0" w:color="auto"/>
            <w:right w:val="none" w:sz="0" w:space="0" w:color="auto"/>
          </w:divBdr>
        </w:div>
        <w:div w:id="130638422">
          <w:marLeft w:val="0"/>
          <w:marRight w:val="0"/>
          <w:marTop w:val="0"/>
          <w:marBottom w:val="0"/>
          <w:divBdr>
            <w:top w:val="none" w:sz="0" w:space="0" w:color="auto"/>
            <w:left w:val="none" w:sz="0" w:space="0" w:color="auto"/>
            <w:bottom w:val="none" w:sz="0" w:space="0" w:color="auto"/>
            <w:right w:val="none" w:sz="0" w:space="0" w:color="auto"/>
          </w:divBdr>
        </w:div>
        <w:div w:id="362093368">
          <w:marLeft w:val="0"/>
          <w:marRight w:val="0"/>
          <w:marTop w:val="0"/>
          <w:marBottom w:val="0"/>
          <w:divBdr>
            <w:top w:val="none" w:sz="0" w:space="0" w:color="auto"/>
            <w:left w:val="none" w:sz="0" w:space="0" w:color="auto"/>
            <w:bottom w:val="none" w:sz="0" w:space="0" w:color="auto"/>
            <w:right w:val="none" w:sz="0" w:space="0" w:color="auto"/>
          </w:divBdr>
        </w:div>
        <w:div w:id="1243564265">
          <w:marLeft w:val="0"/>
          <w:marRight w:val="0"/>
          <w:marTop w:val="0"/>
          <w:marBottom w:val="0"/>
          <w:divBdr>
            <w:top w:val="none" w:sz="0" w:space="0" w:color="auto"/>
            <w:left w:val="none" w:sz="0" w:space="0" w:color="auto"/>
            <w:bottom w:val="none" w:sz="0" w:space="0" w:color="auto"/>
            <w:right w:val="none" w:sz="0" w:space="0" w:color="auto"/>
          </w:divBdr>
        </w:div>
      </w:divsChild>
    </w:div>
    <w:div w:id="1945964512">
      <w:bodyDiv w:val="1"/>
      <w:marLeft w:val="0"/>
      <w:marRight w:val="0"/>
      <w:marTop w:val="0"/>
      <w:marBottom w:val="0"/>
      <w:divBdr>
        <w:top w:val="none" w:sz="0" w:space="0" w:color="auto"/>
        <w:left w:val="none" w:sz="0" w:space="0" w:color="auto"/>
        <w:bottom w:val="none" w:sz="0" w:space="0" w:color="auto"/>
        <w:right w:val="none" w:sz="0" w:space="0" w:color="auto"/>
      </w:divBdr>
    </w:div>
    <w:div w:id="1947731737">
      <w:bodyDiv w:val="1"/>
      <w:marLeft w:val="0"/>
      <w:marRight w:val="0"/>
      <w:marTop w:val="0"/>
      <w:marBottom w:val="0"/>
      <w:divBdr>
        <w:top w:val="none" w:sz="0" w:space="0" w:color="auto"/>
        <w:left w:val="none" w:sz="0" w:space="0" w:color="auto"/>
        <w:bottom w:val="none" w:sz="0" w:space="0" w:color="auto"/>
        <w:right w:val="none" w:sz="0" w:space="0" w:color="auto"/>
      </w:divBdr>
      <w:divsChild>
        <w:div w:id="114720493">
          <w:marLeft w:val="0"/>
          <w:marRight w:val="0"/>
          <w:marTop w:val="0"/>
          <w:marBottom w:val="0"/>
          <w:divBdr>
            <w:top w:val="none" w:sz="0" w:space="0" w:color="auto"/>
            <w:left w:val="none" w:sz="0" w:space="0" w:color="auto"/>
            <w:bottom w:val="none" w:sz="0" w:space="0" w:color="auto"/>
            <w:right w:val="none" w:sz="0" w:space="0" w:color="auto"/>
          </w:divBdr>
        </w:div>
        <w:div w:id="672345531">
          <w:marLeft w:val="0"/>
          <w:marRight w:val="0"/>
          <w:marTop w:val="0"/>
          <w:marBottom w:val="0"/>
          <w:divBdr>
            <w:top w:val="none" w:sz="0" w:space="0" w:color="auto"/>
            <w:left w:val="none" w:sz="0" w:space="0" w:color="auto"/>
            <w:bottom w:val="none" w:sz="0" w:space="0" w:color="auto"/>
            <w:right w:val="none" w:sz="0" w:space="0" w:color="auto"/>
          </w:divBdr>
        </w:div>
        <w:div w:id="796996906">
          <w:marLeft w:val="0"/>
          <w:marRight w:val="0"/>
          <w:marTop w:val="0"/>
          <w:marBottom w:val="0"/>
          <w:divBdr>
            <w:top w:val="none" w:sz="0" w:space="0" w:color="auto"/>
            <w:left w:val="none" w:sz="0" w:space="0" w:color="auto"/>
            <w:bottom w:val="none" w:sz="0" w:space="0" w:color="auto"/>
            <w:right w:val="none" w:sz="0" w:space="0" w:color="auto"/>
          </w:divBdr>
        </w:div>
        <w:div w:id="1920600991">
          <w:marLeft w:val="0"/>
          <w:marRight w:val="0"/>
          <w:marTop w:val="0"/>
          <w:marBottom w:val="0"/>
          <w:divBdr>
            <w:top w:val="none" w:sz="0" w:space="0" w:color="auto"/>
            <w:left w:val="none" w:sz="0" w:space="0" w:color="auto"/>
            <w:bottom w:val="none" w:sz="0" w:space="0" w:color="auto"/>
            <w:right w:val="none" w:sz="0" w:space="0" w:color="auto"/>
          </w:divBdr>
        </w:div>
      </w:divsChild>
    </w:div>
    <w:div w:id="1949265735">
      <w:bodyDiv w:val="1"/>
      <w:marLeft w:val="0"/>
      <w:marRight w:val="0"/>
      <w:marTop w:val="0"/>
      <w:marBottom w:val="0"/>
      <w:divBdr>
        <w:top w:val="none" w:sz="0" w:space="0" w:color="auto"/>
        <w:left w:val="none" w:sz="0" w:space="0" w:color="auto"/>
        <w:bottom w:val="none" w:sz="0" w:space="0" w:color="auto"/>
        <w:right w:val="none" w:sz="0" w:space="0" w:color="auto"/>
      </w:divBdr>
      <w:divsChild>
        <w:div w:id="577599862">
          <w:marLeft w:val="0"/>
          <w:marRight w:val="0"/>
          <w:marTop w:val="0"/>
          <w:marBottom w:val="0"/>
          <w:divBdr>
            <w:top w:val="none" w:sz="0" w:space="0" w:color="auto"/>
            <w:left w:val="none" w:sz="0" w:space="0" w:color="auto"/>
            <w:bottom w:val="none" w:sz="0" w:space="0" w:color="auto"/>
            <w:right w:val="none" w:sz="0" w:space="0" w:color="auto"/>
          </w:divBdr>
        </w:div>
        <w:div w:id="681663841">
          <w:marLeft w:val="0"/>
          <w:marRight w:val="0"/>
          <w:marTop w:val="0"/>
          <w:marBottom w:val="0"/>
          <w:divBdr>
            <w:top w:val="none" w:sz="0" w:space="0" w:color="auto"/>
            <w:left w:val="none" w:sz="0" w:space="0" w:color="auto"/>
            <w:bottom w:val="none" w:sz="0" w:space="0" w:color="auto"/>
            <w:right w:val="none" w:sz="0" w:space="0" w:color="auto"/>
          </w:divBdr>
        </w:div>
        <w:div w:id="1263681077">
          <w:marLeft w:val="0"/>
          <w:marRight w:val="0"/>
          <w:marTop w:val="0"/>
          <w:marBottom w:val="0"/>
          <w:divBdr>
            <w:top w:val="none" w:sz="0" w:space="0" w:color="auto"/>
            <w:left w:val="none" w:sz="0" w:space="0" w:color="auto"/>
            <w:bottom w:val="none" w:sz="0" w:space="0" w:color="auto"/>
            <w:right w:val="none" w:sz="0" w:space="0" w:color="auto"/>
          </w:divBdr>
        </w:div>
        <w:div w:id="1588153367">
          <w:marLeft w:val="0"/>
          <w:marRight w:val="0"/>
          <w:marTop w:val="0"/>
          <w:marBottom w:val="0"/>
          <w:divBdr>
            <w:top w:val="none" w:sz="0" w:space="0" w:color="auto"/>
            <w:left w:val="none" w:sz="0" w:space="0" w:color="auto"/>
            <w:bottom w:val="none" w:sz="0" w:space="0" w:color="auto"/>
            <w:right w:val="none" w:sz="0" w:space="0" w:color="auto"/>
          </w:divBdr>
        </w:div>
      </w:divsChild>
    </w:div>
    <w:div w:id="1950509210">
      <w:bodyDiv w:val="1"/>
      <w:marLeft w:val="0"/>
      <w:marRight w:val="0"/>
      <w:marTop w:val="0"/>
      <w:marBottom w:val="0"/>
      <w:divBdr>
        <w:top w:val="none" w:sz="0" w:space="0" w:color="auto"/>
        <w:left w:val="none" w:sz="0" w:space="0" w:color="auto"/>
        <w:bottom w:val="none" w:sz="0" w:space="0" w:color="auto"/>
        <w:right w:val="none" w:sz="0" w:space="0" w:color="auto"/>
      </w:divBdr>
      <w:divsChild>
        <w:div w:id="314843451">
          <w:marLeft w:val="0"/>
          <w:marRight w:val="0"/>
          <w:marTop w:val="0"/>
          <w:marBottom w:val="0"/>
          <w:divBdr>
            <w:top w:val="none" w:sz="0" w:space="0" w:color="auto"/>
            <w:left w:val="none" w:sz="0" w:space="0" w:color="auto"/>
            <w:bottom w:val="none" w:sz="0" w:space="0" w:color="auto"/>
            <w:right w:val="none" w:sz="0" w:space="0" w:color="auto"/>
          </w:divBdr>
        </w:div>
        <w:div w:id="844445136">
          <w:marLeft w:val="0"/>
          <w:marRight w:val="0"/>
          <w:marTop w:val="0"/>
          <w:marBottom w:val="0"/>
          <w:divBdr>
            <w:top w:val="none" w:sz="0" w:space="0" w:color="auto"/>
            <w:left w:val="none" w:sz="0" w:space="0" w:color="auto"/>
            <w:bottom w:val="none" w:sz="0" w:space="0" w:color="auto"/>
            <w:right w:val="none" w:sz="0" w:space="0" w:color="auto"/>
          </w:divBdr>
          <w:divsChild>
            <w:div w:id="113211548">
              <w:marLeft w:val="0"/>
              <w:marRight w:val="0"/>
              <w:marTop w:val="0"/>
              <w:marBottom w:val="0"/>
              <w:divBdr>
                <w:top w:val="none" w:sz="0" w:space="0" w:color="auto"/>
                <w:left w:val="none" w:sz="0" w:space="0" w:color="auto"/>
                <w:bottom w:val="none" w:sz="0" w:space="0" w:color="auto"/>
                <w:right w:val="none" w:sz="0" w:space="0" w:color="auto"/>
              </w:divBdr>
            </w:div>
            <w:div w:id="360475451">
              <w:marLeft w:val="0"/>
              <w:marRight w:val="0"/>
              <w:marTop w:val="0"/>
              <w:marBottom w:val="0"/>
              <w:divBdr>
                <w:top w:val="none" w:sz="0" w:space="0" w:color="auto"/>
                <w:left w:val="none" w:sz="0" w:space="0" w:color="auto"/>
                <w:bottom w:val="none" w:sz="0" w:space="0" w:color="auto"/>
                <w:right w:val="none" w:sz="0" w:space="0" w:color="auto"/>
              </w:divBdr>
            </w:div>
            <w:div w:id="432823741">
              <w:marLeft w:val="0"/>
              <w:marRight w:val="0"/>
              <w:marTop w:val="0"/>
              <w:marBottom w:val="0"/>
              <w:divBdr>
                <w:top w:val="none" w:sz="0" w:space="0" w:color="auto"/>
                <w:left w:val="none" w:sz="0" w:space="0" w:color="auto"/>
                <w:bottom w:val="none" w:sz="0" w:space="0" w:color="auto"/>
                <w:right w:val="none" w:sz="0" w:space="0" w:color="auto"/>
              </w:divBdr>
            </w:div>
            <w:div w:id="766733981">
              <w:marLeft w:val="0"/>
              <w:marRight w:val="0"/>
              <w:marTop w:val="0"/>
              <w:marBottom w:val="0"/>
              <w:divBdr>
                <w:top w:val="none" w:sz="0" w:space="0" w:color="auto"/>
                <w:left w:val="none" w:sz="0" w:space="0" w:color="auto"/>
                <w:bottom w:val="none" w:sz="0" w:space="0" w:color="auto"/>
                <w:right w:val="none" w:sz="0" w:space="0" w:color="auto"/>
              </w:divBdr>
            </w:div>
            <w:div w:id="936449150">
              <w:marLeft w:val="0"/>
              <w:marRight w:val="0"/>
              <w:marTop w:val="0"/>
              <w:marBottom w:val="0"/>
              <w:divBdr>
                <w:top w:val="none" w:sz="0" w:space="0" w:color="auto"/>
                <w:left w:val="none" w:sz="0" w:space="0" w:color="auto"/>
                <w:bottom w:val="none" w:sz="0" w:space="0" w:color="auto"/>
                <w:right w:val="none" w:sz="0" w:space="0" w:color="auto"/>
              </w:divBdr>
            </w:div>
            <w:div w:id="966155278">
              <w:marLeft w:val="0"/>
              <w:marRight w:val="0"/>
              <w:marTop w:val="0"/>
              <w:marBottom w:val="0"/>
              <w:divBdr>
                <w:top w:val="none" w:sz="0" w:space="0" w:color="auto"/>
                <w:left w:val="none" w:sz="0" w:space="0" w:color="auto"/>
                <w:bottom w:val="none" w:sz="0" w:space="0" w:color="auto"/>
                <w:right w:val="none" w:sz="0" w:space="0" w:color="auto"/>
              </w:divBdr>
            </w:div>
            <w:div w:id="1373993080">
              <w:marLeft w:val="0"/>
              <w:marRight w:val="0"/>
              <w:marTop w:val="0"/>
              <w:marBottom w:val="0"/>
              <w:divBdr>
                <w:top w:val="none" w:sz="0" w:space="0" w:color="auto"/>
                <w:left w:val="none" w:sz="0" w:space="0" w:color="auto"/>
                <w:bottom w:val="none" w:sz="0" w:space="0" w:color="auto"/>
                <w:right w:val="none" w:sz="0" w:space="0" w:color="auto"/>
              </w:divBdr>
            </w:div>
            <w:div w:id="1576167170">
              <w:marLeft w:val="0"/>
              <w:marRight w:val="0"/>
              <w:marTop w:val="0"/>
              <w:marBottom w:val="0"/>
              <w:divBdr>
                <w:top w:val="none" w:sz="0" w:space="0" w:color="auto"/>
                <w:left w:val="none" w:sz="0" w:space="0" w:color="auto"/>
                <w:bottom w:val="none" w:sz="0" w:space="0" w:color="auto"/>
                <w:right w:val="none" w:sz="0" w:space="0" w:color="auto"/>
              </w:divBdr>
            </w:div>
          </w:divsChild>
        </w:div>
        <w:div w:id="1098210724">
          <w:marLeft w:val="0"/>
          <w:marRight w:val="0"/>
          <w:marTop w:val="0"/>
          <w:marBottom w:val="0"/>
          <w:divBdr>
            <w:top w:val="none" w:sz="0" w:space="0" w:color="auto"/>
            <w:left w:val="none" w:sz="0" w:space="0" w:color="auto"/>
            <w:bottom w:val="none" w:sz="0" w:space="0" w:color="auto"/>
            <w:right w:val="none" w:sz="0" w:space="0" w:color="auto"/>
          </w:divBdr>
        </w:div>
        <w:div w:id="1606501156">
          <w:marLeft w:val="0"/>
          <w:marRight w:val="0"/>
          <w:marTop w:val="0"/>
          <w:marBottom w:val="0"/>
          <w:divBdr>
            <w:top w:val="none" w:sz="0" w:space="0" w:color="auto"/>
            <w:left w:val="none" w:sz="0" w:space="0" w:color="auto"/>
            <w:bottom w:val="none" w:sz="0" w:space="0" w:color="auto"/>
            <w:right w:val="none" w:sz="0" w:space="0" w:color="auto"/>
          </w:divBdr>
        </w:div>
      </w:divsChild>
    </w:div>
    <w:div w:id="1953396483">
      <w:bodyDiv w:val="1"/>
      <w:marLeft w:val="0"/>
      <w:marRight w:val="0"/>
      <w:marTop w:val="0"/>
      <w:marBottom w:val="0"/>
      <w:divBdr>
        <w:top w:val="none" w:sz="0" w:space="0" w:color="auto"/>
        <w:left w:val="none" w:sz="0" w:space="0" w:color="auto"/>
        <w:bottom w:val="none" w:sz="0" w:space="0" w:color="auto"/>
        <w:right w:val="none" w:sz="0" w:space="0" w:color="auto"/>
      </w:divBdr>
      <w:divsChild>
        <w:div w:id="587351601">
          <w:marLeft w:val="0"/>
          <w:marRight w:val="0"/>
          <w:marTop w:val="0"/>
          <w:marBottom w:val="0"/>
          <w:divBdr>
            <w:top w:val="none" w:sz="0" w:space="0" w:color="auto"/>
            <w:left w:val="none" w:sz="0" w:space="0" w:color="auto"/>
            <w:bottom w:val="none" w:sz="0" w:space="0" w:color="auto"/>
            <w:right w:val="none" w:sz="0" w:space="0" w:color="auto"/>
          </w:divBdr>
        </w:div>
        <w:div w:id="893198559">
          <w:marLeft w:val="0"/>
          <w:marRight w:val="0"/>
          <w:marTop w:val="0"/>
          <w:marBottom w:val="0"/>
          <w:divBdr>
            <w:top w:val="none" w:sz="0" w:space="0" w:color="auto"/>
            <w:left w:val="none" w:sz="0" w:space="0" w:color="auto"/>
            <w:bottom w:val="none" w:sz="0" w:space="0" w:color="auto"/>
            <w:right w:val="none" w:sz="0" w:space="0" w:color="auto"/>
          </w:divBdr>
        </w:div>
        <w:div w:id="1021928546">
          <w:marLeft w:val="0"/>
          <w:marRight w:val="0"/>
          <w:marTop w:val="0"/>
          <w:marBottom w:val="0"/>
          <w:divBdr>
            <w:top w:val="none" w:sz="0" w:space="0" w:color="auto"/>
            <w:left w:val="none" w:sz="0" w:space="0" w:color="auto"/>
            <w:bottom w:val="none" w:sz="0" w:space="0" w:color="auto"/>
            <w:right w:val="none" w:sz="0" w:space="0" w:color="auto"/>
          </w:divBdr>
        </w:div>
        <w:div w:id="1617788449">
          <w:marLeft w:val="0"/>
          <w:marRight w:val="0"/>
          <w:marTop w:val="0"/>
          <w:marBottom w:val="0"/>
          <w:divBdr>
            <w:top w:val="none" w:sz="0" w:space="0" w:color="auto"/>
            <w:left w:val="none" w:sz="0" w:space="0" w:color="auto"/>
            <w:bottom w:val="none" w:sz="0" w:space="0" w:color="auto"/>
            <w:right w:val="none" w:sz="0" w:space="0" w:color="auto"/>
          </w:divBdr>
        </w:div>
      </w:divsChild>
    </w:div>
    <w:div w:id="1953704900">
      <w:bodyDiv w:val="1"/>
      <w:marLeft w:val="0"/>
      <w:marRight w:val="0"/>
      <w:marTop w:val="0"/>
      <w:marBottom w:val="0"/>
      <w:divBdr>
        <w:top w:val="none" w:sz="0" w:space="0" w:color="auto"/>
        <w:left w:val="none" w:sz="0" w:space="0" w:color="auto"/>
        <w:bottom w:val="none" w:sz="0" w:space="0" w:color="auto"/>
        <w:right w:val="none" w:sz="0" w:space="0" w:color="auto"/>
      </w:divBdr>
      <w:divsChild>
        <w:div w:id="488790642">
          <w:marLeft w:val="0"/>
          <w:marRight w:val="0"/>
          <w:marTop w:val="0"/>
          <w:marBottom w:val="0"/>
          <w:divBdr>
            <w:top w:val="none" w:sz="0" w:space="0" w:color="auto"/>
            <w:left w:val="none" w:sz="0" w:space="0" w:color="auto"/>
            <w:bottom w:val="none" w:sz="0" w:space="0" w:color="auto"/>
            <w:right w:val="none" w:sz="0" w:space="0" w:color="auto"/>
          </w:divBdr>
        </w:div>
        <w:div w:id="860169025">
          <w:marLeft w:val="0"/>
          <w:marRight w:val="0"/>
          <w:marTop w:val="0"/>
          <w:marBottom w:val="0"/>
          <w:divBdr>
            <w:top w:val="none" w:sz="0" w:space="0" w:color="auto"/>
            <w:left w:val="none" w:sz="0" w:space="0" w:color="auto"/>
            <w:bottom w:val="none" w:sz="0" w:space="0" w:color="auto"/>
            <w:right w:val="none" w:sz="0" w:space="0" w:color="auto"/>
          </w:divBdr>
        </w:div>
        <w:div w:id="1404908185">
          <w:marLeft w:val="0"/>
          <w:marRight w:val="0"/>
          <w:marTop w:val="0"/>
          <w:marBottom w:val="0"/>
          <w:divBdr>
            <w:top w:val="none" w:sz="0" w:space="0" w:color="auto"/>
            <w:left w:val="none" w:sz="0" w:space="0" w:color="auto"/>
            <w:bottom w:val="none" w:sz="0" w:space="0" w:color="auto"/>
            <w:right w:val="none" w:sz="0" w:space="0" w:color="auto"/>
          </w:divBdr>
        </w:div>
        <w:div w:id="1552186199">
          <w:marLeft w:val="0"/>
          <w:marRight w:val="0"/>
          <w:marTop w:val="0"/>
          <w:marBottom w:val="0"/>
          <w:divBdr>
            <w:top w:val="none" w:sz="0" w:space="0" w:color="auto"/>
            <w:left w:val="none" w:sz="0" w:space="0" w:color="auto"/>
            <w:bottom w:val="none" w:sz="0" w:space="0" w:color="auto"/>
            <w:right w:val="none" w:sz="0" w:space="0" w:color="auto"/>
          </w:divBdr>
        </w:div>
      </w:divsChild>
    </w:div>
    <w:div w:id="1954433614">
      <w:bodyDiv w:val="1"/>
      <w:marLeft w:val="0"/>
      <w:marRight w:val="0"/>
      <w:marTop w:val="0"/>
      <w:marBottom w:val="0"/>
      <w:divBdr>
        <w:top w:val="none" w:sz="0" w:space="0" w:color="auto"/>
        <w:left w:val="none" w:sz="0" w:space="0" w:color="auto"/>
        <w:bottom w:val="none" w:sz="0" w:space="0" w:color="auto"/>
        <w:right w:val="none" w:sz="0" w:space="0" w:color="auto"/>
      </w:divBdr>
      <w:divsChild>
        <w:div w:id="749549054">
          <w:marLeft w:val="0"/>
          <w:marRight w:val="0"/>
          <w:marTop w:val="0"/>
          <w:marBottom w:val="0"/>
          <w:divBdr>
            <w:top w:val="none" w:sz="0" w:space="0" w:color="auto"/>
            <w:left w:val="none" w:sz="0" w:space="0" w:color="auto"/>
            <w:bottom w:val="none" w:sz="0" w:space="0" w:color="auto"/>
            <w:right w:val="none" w:sz="0" w:space="0" w:color="auto"/>
          </w:divBdr>
        </w:div>
        <w:div w:id="1415783876">
          <w:marLeft w:val="0"/>
          <w:marRight w:val="0"/>
          <w:marTop w:val="0"/>
          <w:marBottom w:val="0"/>
          <w:divBdr>
            <w:top w:val="none" w:sz="0" w:space="0" w:color="auto"/>
            <w:left w:val="none" w:sz="0" w:space="0" w:color="auto"/>
            <w:bottom w:val="none" w:sz="0" w:space="0" w:color="auto"/>
            <w:right w:val="none" w:sz="0" w:space="0" w:color="auto"/>
          </w:divBdr>
        </w:div>
        <w:div w:id="1441994392">
          <w:marLeft w:val="0"/>
          <w:marRight w:val="0"/>
          <w:marTop w:val="0"/>
          <w:marBottom w:val="0"/>
          <w:divBdr>
            <w:top w:val="none" w:sz="0" w:space="0" w:color="auto"/>
            <w:left w:val="none" w:sz="0" w:space="0" w:color="auto"/>
            <w:bottom w:val="none" w:sz="0" w:space="0" w:color="auto"/>
            <w:right w:val="none" w:sz="0" w:space="0" w:color="auto"/>
          </w:divBdr>
        </w:div>
        <w:div w:id="1658803784">
          <w:marLeft w:val="0"/>
          <w:marRight w:val="0"/>
          <w:marTop w:val="0"/>
          <w:marBottom w:val="0"/>
          <w:divBdr>
            <w:top w:val="none" w:sz="0" w:space="0" w:color="auto"/>
            <w:left w:val="none" w:sz="0" w:space="0" w:color="auto"/>
            <w:bottom w:val="none" w:sz="0" w:space="0" w:color="auto"/>
            <w:right w:val="none" w:sz="0" w:space="0" w:color="auto"/>
          </w:divBdr>
        </w:div>
      </w:divsChild>
    </w:div>
    <w:div w:id="1956447492">
      <w:bodyDiv w:val="1"/>
      <w:marLeft w:val="0"/>
      <w:marRight w:val="0"/>
      <w:marTop w:val="0"/>
      <w:marBottom w:val="0"/>
      <w:divBdr>
        <w:top w:val="none" w:sz="0" w:space="0" w:color="auto"/>
        <w:left w:val="none" w:sz="0" w:space="0" w:color="auto"/>
        <w:bottom w:val="none" w:sz="0" w:space="0" w:color="auto"/>
        <w:right w:val="none" w:sz="0" w:space="0" w:color="auto"/>
      </w:divBdr>
      <w:divsChild>
        <w:div w:id="521211514">
          <w:marLeft w:val="0"/>
          <w:marRight w:val="0"/>
          <w:marTop w:val="0"/>
          <w:marBottom w:val="0"/>
          <w:divBdr>
            <w:top w:val="none" w:sz="0" w:space="0" w:color="auto"/>
            <w:left w:val="none" w:sz="0" w:space="0" w:color="auto"/>
            <w:bottom w:val="none" w:sz="0" w:space="0" w:color="auto"/>
            <w:right w:val="none" w:sz="0" w:space="0" w:color="auto"/>
          </w:divBdr>
        </w:div>
        <w:div w:id="893155259">
          <w:marLeft w:val="0"/>
          <w:marRight w:val="0"/>
          <w:marTop w:val="0"/>
          <w:marBottom w:val="0"/>
          <w:divBdr>
            <w:top w:val="none" w:sz="0" w:space="0" w:color="auto"/>
            <w:left w:val="none" w:sz="0" w:space="0" w:color="auto"/>
            <w:bottom w:val="none" w:sz="0" w:space="0" w:color="auto"/>
            <w:right w:val="none" w:sz="0" w:space="0" w:color="auto"/>
          </w:divBdr>
        </w:div>
        <w:div w:id="1562449603">
          <w:marLeft w:val="0"/>
          <w:marRight w:val="0"/>
          <w:marTop w:val="0"/>
          <w:marBottom w:val="0"/>
          <w:divBdr>
            <w:top w:val="none" w:sz="0" w:space="0" w:color="auto"/>
            <w:left w:val="none" w:sz="0" w:space="0" w:color="auto"/>
            <w:bottom w:val="none" w:sz="0" w:space="0" w:color="auto"/>
            <w:right w:val="none" w:sz="0" w:space="0" w:color="auto"/>
          </w:divBdr>
        </w:div>
        <w:div w:id="2085907476">
          <w:marLeft w:val="0"/>
          <w:marRight w:val="0"/>
          <w:marTop w:val="0"/>
          <w:marBottom w:val="0"/>
          <w:divBdr>
            <w:top w:val="none" w:sz="0" w:space="0" w:color="auto"/>
            <w:left w:val="none" w:sz="0" w:space="0" w:color="auto"/>
            <w:bottom w:val="none" w:sz="0" w:space="0" w:color="auto"/>
            <w:right w:val="none" w:sz="0" w:space="0" w:color="auto"/>
          </w:divBdr>
        </w:div>
      </w:divsChild>
    </w:div>
    <w:div w:id="1956978422">
      <w:bodyDiv w:val="1"/>
      <w:marLeft w:val="0"/>
      <w:marRight w:val="0"/>
      <w:marTop w:val="0"/>
      <w:marBottom w:val="0"/>
      <w:divBdr>
        <w:top w:val="none" w:sz="0" w:space="0" w:color="auto"/>
        <w:left w:val="none" w:sz="0" w:space="0" w:color="auto"/>
        <w:bottom w:val="none" w:sz="0" w:space="0" w:color="auto"/>
        <w:right w:val="none" w:sz="0" w:space="0" w:color="auto"/>
      </w:divBdr>
      <w:divsChild>
        <w:div w:id="134421929">
          <w:marLeft w:val="0"/>
          <w:marRight w:val="0"/>
          <w:marTop w:val="0"/>
          <w:marBottom w:val="0"/>
          <w:divBdr>
            <w:top w:val="none" w:sz="0" w:space="0" w:color="auto"/>
            <w:left w:val="none" w:sz="0" w:space="0" w:color="auto"/>
            <w:bottom w:val="none" w:sz="0" w:space="0" w:color="auto"/>
            <w:right w:val="none" w:sz="0" w:space="0" w:color="auto"/>
          </w:divBdr>
        </w:div>
        <w:div w:id="867913103">
          <w:marLeft w:val="0"/>
          <w:marRight w:val="0"/>
          <w:marTop w:val="0"/>
          <w:marBottom w:val="0"/>
          <w:divBdr>
            <w:top w:val="none" w:sz="0" w:space="0" w:color="auto"/>
            <w:left w:val="none" w:sz="0" w:space="0" w:color="auto"/>
            <w:bottom w:val="none" w:sz="0" w:space="0" w:color="auto"/>
            <w:right w:val="none" w:sz="0" w:space="0" w:color="auto"/>
          </w:divBdr>
        </w:div>
        <w:div w:id="1804544960">
          <w:marLeft w:val="0"/>
          <w:marRight w:val="0"/>
          <w:marTop w:val="0"/>
          <w:marBottom w:val="0"/>
          <w:divBdr>
            <w:top w:val="none" w:sz="0" w:space="0" w:color="auto"/>
            <w:left w:val="none" w:sz="0" w:space="0" w:color="auto"/>
            <w:bottom w:val="none" w:sz="0" w:space="0" w:color="auto"/>
            <w:right w:val="none" w:sz="0" w:space="0" w:color="auto"/>
          </w:divBdr>
        </w:div>
        <w:div w:id="1874610601">
          <w:marLeft w:val="0"/>
          <w:marRight w:val="0"/>
          <w:marTop w:val="0"/>
          <w:marBottom w:val="0"/>
          <w:divBdr>
            <w:top w:val="none" w:sz="0" w:space="0" w:color="auto"/>
            <w:left w:val="none" w:sz="0" w:space="0" w:color="auto"/>
            <w:bottom w:val="none" w:sz="0" w:space="0" w:color="auto"/>
            <w:right w:val="none" w:sz="0" w:space="0" w:color="auto"/>
          </w:divBdr>
        </w:div>
      </w:divsChild>
    </w:div>
    <w:div w:id="1957831603">
      <w:bodyDiv w:val="1"/>
      <w:marLeft w:val="0"/>
      <w:marRight w:val="0"/>
      <w:marTop w:val="0"/>
      <w:marBottom w:val="0"/>
      <w:divBdr>
        <w:top w:val="none" w:sz="0" w:space="0" w:color="auto"/>
        <w:left w:val="none" w:sz="0" w:space="0" w:color="auto"/>
        <w:bottom w:val="none" w:sz="0" w:space="0" w:color="auto"/>
        <w:right w:val="none" w:sz="0" w:space="0" w:color="auto"/>
      </w:divBdr>
      <w:divsChild>
        <w:div w:id="1830289804">
          <w:marLeft w:val="0"/>
          <w:marRight w:val="0"/>
          <w:marTop w:val="0"/>
          <w:marBottom w:val="0"/>
          <w:divBdr>
            <w:top w:val="none" w:sz="0" w:space="0" w:color="auto"/>
            <w:left w:val="none" w:sz="0" w:space="0" w:color="auto"/>
            <w:bottom w:val="none" w:sz="0" w:space="0" w:color="auto"/>
            <w:right w:val="none" w:sz="0" w:space="0" w:color="auto"/>
          </w:divBdr>
        </w:div>
        <w:div w:id="85736493">
          <w:marLeft w:val="0"/>
          <w:marRight w:val="0"/>
          <w:marTop w:val="0"/>
          <w:marBottom w:val="0"/>
          <w:divBdr>
            <w:top w:val="none" w:sz="0" w:space="0" w:color="auto"/>
            <w:left w:val="none" w:sz="0" w:space="0" w:color="auto"/>
            <w:bottom w:val="none" w:sz="0" w:space="0" w:color="auto"/>
            <w:right w:val="none" w:sz="0" w:space="0" w:color="auto"/>
          </w:divBdr>
        </w:div>
        <w:div w:id="902526196">
          <w:marLeft w:val="0"/>
          <w:marRight w:val="0"/>
          <w:marTop w:val="0"/>
          <w:marBottom w:val="0"/>
          <w:divBdr>
            <w:top w:val="none" w:sz="0" w:space="0" w:color="auto"/>
            <w:left w:val="none" w:sz="0" w:space="0" w:color="auto"/>
            <w:bottom w:val="none" w:sz="0" w:space="0" w:color="auto"/>
            <w:right w:val="none" w:sz="0" w:space="0" w:color="auto"/>
          </w:divBdr>
        </w:div>
        <w:div w:id="1507675825">
          <w:marLeft w:val="0"/>
          <w:marRight w:val="0"/>
          <w:marTop w:val="0"/>
          <w:marBottom w:val="0"/>
          <w:divBdr>
            <w:top w:val="none" w:sz="0" w:space="0" w:color="auto"/>
            <w:left w:val="none" w:sz="0" w:space="0" w:color="auto"/>
            <w:bottom w:val="none" w:sz="0" w:space="0" w:color="auto"/>
            <w:right w:val="none" w:sz="0" w:space="0" w:color="auto"/>
          </w:divBdr>
        </w:div>
      </w:divsChild>
    </w:div>
    <w:div w:id="1958098786">
      <w:bodyDiv w:val="1"/>
      <w:marLeft w:val="0"/>
      <w:marRight w:val="0"/>
      <w:marTop w:val="0"/>
      <w:marBottom w:val="0"/>
      <w:divBdr>
        <w:top w:val="none" w:sz="0" w:space="0" w:color="auto"/>
        <w:left w:val="none" w:sz="0" w:space="0" w:color="auto"/>
        <w:bottom w:val="none" w:sz="0" w:space="0" w:color="auto"/>
        <w:right w:val="none" w:sz="0" w:space="0" w:color="auto"/>
      </w:divBdr>
      <w:divsChild>
        <w:div w:id="80151689">
          <w:marLeft w:val="0"/>
          <w:marRight w:val="0"/>
          <w:marTop w:val="0"/>
          <w:marBottom w:val="0"/>
          <w:divBdr>
            <w:top w:val="none" w:sz="0" w:space="0" w:color="auto"/>
            <w:left w:val="none" w:sz="0" w:space="0" w:color="auto"/>
            <w:bottom w:val="none" w:sz="0" w:space="0" w:color="auto"/>
            <w:right w:val="none" w:sz="0" w:space="0" w:color="auto"/>
          </w:divBdr>
        </w:div>
        <w:div w:id="409624065">
          <w:marLeft w:val="0"/>
          <w:marRight w:val="0"/>
          <w:marTop w:val="0"/>
          <w:marBottom w:val="0"/>
          <w:divBdr>
            <w:top w:val="none" w:sz="0" w:space="0" w:color="auto"/>
            <w:left w:val="none" w:sz="0" w:space="0" w:color="auto"/>
            <w:bottom w:val="none" w:sz="0" w:space="0" w:color="auto"/>
            <w:right w:val="none" w:sz="0" w:space="0" w:color="auto"/>
          </w:divBdr>
        </w:div>
        <w:div w:id="1279989137">
          <w:marLeft w:val="0"/>
          <w:marRight w:val="0"/>
          <w:marTop w:val="0"/>
          <w:marBottom w:val="0"/>
          <w:divBdr>
            <w:top w:val="none" w:sz="0" w:space="0" w:color="auto"/>
            <w:left w:val="none" w:sz="0" w:space="0" w:color="auto"/>
            <w:bottom w:val="none" w:sz="0" w:space="0" w:color="auto"/>
            <w:right w:val="none" w:sz="0" w:space="0" w:color="auto"/>
          </w:divBdr>
        </w:div>
        <w:div w:id="1721247182">
          <w:marLeft w:val="0"/>
          <w:marRight w:val="0"/>
          <w:marTop w:val="0"/>
          <w:marBottom w:val="0"/>
          <w:divBdr>
            <w:top w:val="none" w:sz="0" w:space="0" w:color="auto"/>
            <w:left w:val="none" w:sz="0" w:space="0" w:color="auto"/>
            <w:bottom w:val="none" w:sz="0" w:space="0" w:color="auto"/>
            <w:right w:val="none" w:sz="0" w:space="0" w:color="auto"/>
          </w:divBdr>
        </w:div>
      </w:divsChild>
    </w:div>
    <w:div w:id="1958293758">
      <w:bodyDiv w:val="1"/>
      <w:marLeft w:val="0"/>
      <w:marRight w:val="0"/>
      <w:marTop w:val="0"/>
      <w:marBottom w:val="0"/>
      <w:divBdr>
        <w:top w:val="none" w:sz="0" w:space="0" w:color="auto"/>
        <w:left w:val="none" w:sz="0" w:space="0" w:color="auto"/>
        <w:bottom w:val="none" w:sz="0" w:space="0" w:color="auto"/>
        <w:right w:val="none" w:sz="0" w:space="0" w:color="auto"/>
      </w:divBdr>
      <w:divsChild>
        <w:div w:id="80226743">
          <w:marLeft w:val="0"/>
          <w:marRight w:val="0"/>
          <w:marTop w:val="0"/>
          <w:marBottom w:val="0"/>
          <w:divBdr>
            <w:top w:val="none" w:sz="0" w:space="0" w:color="auto"/>
            <w:left w:val="none" w:sz="0" w:space="0" w:color="auto"/>
            <w:bottom w:val="none" w:sz="0" w:space="0" w:color="auto"/>
            <w:right w:val="none" w:sz="0" w:space="0" w:color="auto"/>
          </w:divBdr>
        </w:div>
        <w:div w:id="205799212">
          <w:marLeft w:val="0"/>
          <w:marRight w:val="0"/>
          <w:marTop w:val="0"/>
          <w:marBottom w:val="0"/>
          <w:divBdr>
            <w:top w:val="none" w:sz="0" w:space="0" w:color="auto"/>
            <w:left w:val="none" w:sz="0" w:space="0" w:color="auto"/>
            <w:bottom w:val="none" w:sz="0" w:space="0" w:color="auto"/>
            <w:right w:val="none" w:sz="0" w:space="0" w:color="auto"/>
          </w:divBdr>
        </w:div>
        <w:div w:id="302541976">
          <w:marLeft w:val="0"/>
          <w:marRight w:val="0"/>
          <w:marTop w:val="0"/>
          <w:marBottom w:val="0"/>
          <w:divBdr>
            <w:top w:val="none" w:sz="0" w:space="0" w:color="auto"/>
            <w:left w:val="none" w:sz="0" w:space="0" w:color="auto"/>
            <w:bottom w:val="none" w:sz="0" w:space="0" w:color="auto"/>
            <w:right w:val="none" w:sz="0" w:space="0" w:color="auto"/>
          </w:divBdr>
        </w:div>
        <w:div w:id="1794203513">
          <w:marLeft w:val="0"/>
          <w:marRight w:val="0"/>
          <w:marTop w:val="0"/>
          <w:marBottom w:val="0"/>
          <w:divBdr>
            <w:top w:val="none" w:sz="0" w:space="0" w:color="auto"/>
            <w:left w:val="none" w:sz="0" w:space="0" w:color="auto"/>
            <w:bottom w:val="none" w:sz="0" w:space="0" w:color="auto"/>
            <w:right w:val="none" w:sz="0" w:space="0" w:color="auto"/>
          </w:divBdr>
        </w:div>
      </w:divsChild>
    </w:div>
    <w:div w:id="1958415083">
      <w:bodyDiv w:val="1"/>
      <w:marLeft w:val="0"/>
      <w:marRight w:val="0"/>
      <w:marTop w:val="0"/>
      <w:marBottom w:val="0"/>
      <w:divBdr>
        <w:top w:val="none" w:sz="0" w:space="0" w:color="auto"/>
        <w:left w:val="none" w:sz="0" w:space="0" w:color="auto"/>
        <w:bottom w:val="none" w:sz="0" w:space="0" w:color="auto"/>
        <w:right w:val="none" w:sz="0" w:space="0" w:color="auto"/>
      </w:divBdr>
      <w:divsChild>
        <w:div w:id="669332376">
          <w:marLeft w:val="0"/>
          <w:marRight w:val="0"/>
          <w:marTop w:val="0"/>
          <w:marBottom w:val="0"/>
          <w:divBdr>
            <w:top w:val="none" w:sz="0" w:space="0" w:color="auto"/>
            <w:left w:val="none" w:sz="0" w:space="0" w:color="auto"/>
            <w:bottom w:val="none" w:sz="0" w:space="0" w:color="auto"/>
            <w:right w:val="none" w:sz="0" w:space="0" w:color="auto"/>
          </w:divBdr>
        </w:div>
        <w:div w:id="837959840">
          <w:marLeft w:val="0"/>
          <w:marRight w:val="0"/>
          <w:marTop w:val="0"/>
          <w:marBottom w:val="0"/>
          <w:divBdr>
            <w:top w:val="none" w:sz="0" w:space="0" w:color="auto"/>
            <w:left w:val="none" w:sz="0" w:space="0" w:color="auto"/>
            <w:bottom w:val="none" w:sz="0" w:space="0" w:color="auto"/>
            <w:right w:val="none" w:sz="0" w:space="0" w:color="auto"/>
          </w:divBdr>
        </w:div>
        <w:div w:id="1361513024">
          <w:marLeft w:val="0"/>
          <w:marRight w:val="0"/>
          <w:marTop w:val="0"/>
          <w:marBottom w:val="0"/>
          <w:divBdr>
            <w:top w:val="none" w:sz="0" w:space="0" w:color="auto"/>
            <w:left w:val="none" w:sz="0" w:space="0" w:color="auto"/>
            <w:bottom w:val="none" w:sz="0" w:space="0" w:color="auto"/>
            <w:right w:val="none" w:sz="0" w:space="0" w:color="auto"/>
          </w:divBdr>
        </w:div>
        <w:div w:id="1363898679">
          <w:marLeft w:val="0"/>
          <w:marRight w:val="0"/>
          <w:marTop w:val="0"/>
          <w:marBottom w:val="0"/>
          <w:divBdr>
            <w:top w:val="none" w:sz="0" w:space="0" w:color="auto"/>
            <w:left w:val="none" w:sz="0" w:space="0" w:color="auto"/>
            <w:bottom w:val="none" w:sz="0" w:space="0" w:color="auto"/>
            <w:right w:val="none" w:sz="0" w:space="0" w:color="auto"/>
          </w:divBdr>
        </w:div>
      </w:divsChild>
    </w:div>
    <w:div w:id="1959097478">
      <w:bodyDiv w:val="1"/>
      <w:marLeft w:val="0"/>
      <w:marRight w:val="0"/>
      <w:marTop w:val="0"/>
      <w:marBottom w:val="0"/>
      <w:divBdr>
        <w:top w:val="none" w:sz="0" w:space="0" w:color="auto"/>
        <w:left w:val="none" w:sz="0" w:space="0" w:color="auto"/>
        <w:bottom w:val="none" w:sz="0" w:space="0" w:color="auto"/>
        <w:right w:val="none" w:sz="0" w:space="0" w:color="auto"/>
      </w:divBdr>
      <w:divsChild>
        <w:div w:id="206334179">
          <w:marLeft w:val="0"/>
          <w:marRight w:val="0"/>
          <w:marTop w:val="0"/>
          <w:marBottom w:val="0"/>
          <w:divBdr>
            <w:top w:val="none" w:sz="0" w:space="0" w:color="auto"/>
            <w:left w:val="none" w:sz="0" w:space="0" w:color="auto"/>
            <w:bottom w:val="none" w:sz="0" w:space="0" w:color="auto"/>
            <w:right w:val="none" w:sz="0" w:space="0" w:color="auto"/>
          </w:divBdr>
        </w:div>
        <w:div w:id="421682976">
          <w:marLeft w:val="0"/>
          <w:marRight w:val="0"/>
          <w:marTop w:val="0"/>
          <w:marBottom w:val="0"/>
          <w:divBdr>
            <w:top w:val="none" w:sz="0" w:space="0" w:color="auto"/>
            <w:left w:val="none" w:sz="0" w:space="0" w:color="auto"/>
            <w:bottom w:val="none" w:sz="0" w:space="0" w:color="auto"/>
            <w:right w:val="none" w:sz="0" w:space="0" w:color="auto"/>
          </w:divBdr>
        </w:div>
        <w:div w:id="766464534">
          <w:marLeft w:val="0"/>
          <w:marRight w:val="0"/>
          <w:marTop w:val="0"/>
          <w:marBottom w:val="0"/>
          <w:divBdr>
            <w:top w:val="none" w:sz="0" w:space="0" w:color="auto"/>
            <w:left w:val="none" w:sz="0" w:space="0" w:color="auto"/>
            <w:bottom w:val="none" w:sz="0" w:space="0" w:color="auto"/>
            <w:right w:val="none" w:sz="0" w:space="0" w:color="auto"/>
          </w:divBdr>
        </w:div>
        <w:div w:id="1883666010">
          <w:marLeft w:val="0"/>
          <w:marRight w:val="0"/>
          <w:marTop w:val="0"/>
          <w:marBottom w:val="0"/>
          <w:divBdr>
            <w:top w:val="none" w:sz="0" w:space="0" w:color="auto"/>
            <w:left w:val="none" w:sz="0" w:space="0" w:color="auto"/>
            <w:bottom w:val="none" w:sz="0" w:space="0" w:color="auto"/>
            <w:right w:val="none" w:sz="0" w:space="0" w:color="auto"/>
          </w:divBdr>
        </w:div>
      </w:divsChild>
    </w:div>
    <w:div w:id="1959481754">
      <w:bodyDiv w:val="1"/>
      <w:marLeft w:val="0"/>
      <w:marRight w:val="0"/>
      <w:marTop w:val="0"/>
      <w:marBottom w:val="0"/>
      <w:divBdr>
        <w:top w:val="none" w:sz="0" w:space="0" w:color="auto"/>
        <w:left w:val="none" w:sz="0" w:space="0" w:color="auto"/>
        <w:bottom w:val="none" w:sz="0" w:space="0" w:color="auto"/>
        <w:right w:val="none" w:sz="0" w:space="0" w:color="auto"/>
      </w:divBdr>
      <w:divsChild>
        <w:div w:id="45569516">
          <w:marLeft w:val="0"/>
          <w:marRight w:val="0"/>
          <w:marTop w:val="0"/>
          <w:marBottom w:val="0"/>
          <w:divBdr>
            <w:top w:val="none" w:sz="0" w:space="0" w:color="auto"/>
            <w:left w:val="none" w:sz="0" w:space="0" w:color="auto"/>
            <w:bottom w:val="none" w:sz="0" w:space="0" w:color="auto"/>
            <w:right w:val="none" w:sz="0" w:space="0" w:color="auto"/>
          </w:divBdr>
        </w:div>
        <w:div w:id="271712769">
          <w:marLeft w:val="0"/>
          <w:marRight w:val="0"/>
          <w:marTop w:val="0"/>
          <w:marBottom w:val="0"/>
          <w:divBdr>
            <w:top w:val="none" w:sz="0" w:space="0" w:color="auto"/>
            <w:left w:val="none" w:sz="0" w:space="0" w:color="auto"/>
            <w:bottom w:val="none" w:sz="0" w:space="0" w:color="auto"/>
            <w:right w:val="none" w:sz="0" w:space="0" w:color="auto"/>
          </w:divBdr>
        </w:div>
        <w:div w:id="331371365">
          <w:marLeft w:val="0"/>
          <w:marRight w:val="0"/>
          <w:marTop w:val="0"/>
          <w:marBottom w:val="0"/>
          <w:divBdr>
            <w:top w:val="none" w:sz="0" w:space="0" w:color="auto"/>
            <w:left w:val="none" w:sz="0" w:space="0" w:color="auto"/>
            <w:bottom w:val="none" w:sz="0" w:space="0" w:color="auto"/>
            <w:right w:val="none" w:sz="0" w:space="0" w:color="auto"/>
          </w:divBdr>
        </w:div>
        <w:div w:id="1020929957">
          <w:marLeft w:val="0"/>
          <w:marRight w:val="0"/>
          <w:marTop w:val="0"/>
          <w:marBottom w:val="0"/>
          <w:divBdr>
            <w:top w:val="none" w:sz="0" w:space="0" w:color="auto"/>
            <w:left w:val="none" w:sz="0" w:space="0" w:color="auto"/>
            <w:bottom w:val="none" w:sz="0" w:space="0" w:color="auto"/>
            <w:right w:val="none" w:sz="0" w:space="0" w:color="auto"/>
          </w:divBdr>
        </w:div>
      </w:divsChild>
    </w:div>
    <w:div w:id="1960069028">
      <w:bodyDiv w:val="1"/>
      <w:marLeft w:val="0"/>
      <w:marRight w:val="0"/>
      <w:marTop w:val="0"/>
      <w:marBottom w:val="0"/>
      <w:divBdr>
        <w:top w:val="none" w:sz="0" w:space="0" w:color="auto"/>
        <w:left w:val="none" w:sz="0" w:space="0" w:color="auto"/>
        <w:bottom w:val="none" w:sz="0" w:space="0" w:color="auto"/>
        <w:right w:val="none" w:sz="0" w:space="0" w:color="auto"/>
      </w:divBdr>
      <w:divsChild>
        <w:div w:id="725841330">
          <w:marLeft w:val="0"/>
          <w:marRight w:val="0"/>
          <w:marTop w:val="0"/>
          <w:marBottom w:val="0"/>
          <w:divBdr>
            <w:top w:val="none" w:sz="0" w:space="0" w:color="auto"/>
            <w:left w:val="none" w:sz="0" w:space="0" w:color="auto"/>
            <w:bottom w:val="none" w:sz="0" w:space="0" w:color="auto"/>
            <w:right w:val="none" w:sz="0" w:space="0" w:color="auto"/>
          </w:divBdr>
        </w:div>
        <w:div w:id="1040128748">
          <w:marLeft w:val="0"/>
          <w:marRight w:val="0"/>
          <w:marTop w:val="0"/>
          <w:marBottom w:val="0"/>
          <w:divBdr>
            <w:top w:val="none" w:sz="0" w:space="0" w:color="auto"/>
            <w:left w:val="none" w:sz="0" w:space="0" w:color="auto"/>
            <w:bottom w:val="none" w:sz="0" w:space="0" w:color="auto"/>
            <w:right w:val="none" w:sz="0" w:space="0" w:color="auto"/>
          </w:divBdr>
        </w:div>
        <w:div w:id="1812867170">
          <w:marLeft w:val="0"/>
          <w:marRight w:val="0"/>
          <w:marTop w:val="0"/>
          <w:marBottom w:val="0"/>
          <w:divBdr>
            <w:top w:val="none" w:sz="0" w:space="0" w:color="auto"/>
            <w:left w:val="none" w:sz="0" w:space="0" w:color="auto"/>
            <w:bottom w:val="none" w:sz="0" w:space="0" w:color="auto"/>
            <w:right w:val="none" w:sz="0" w:space="0" w:color="auto"/>
          </w:divBdr>
        </w:div>
        <w:div w:id="2049720668">
          <w:marLeft w:val="0"/>
          <w:marRight w:val="0"/>
          <w:marTop w:val="0"/>
          <w:marBottom w:val="0"/>
          <w:divBdr>
            <w:top w:val="none" w:sz="0" w:space="0" w:color="auto"/>
            <w:left w:val="none" w:sz="0" w:space="0" w:color="auto"/>
            <w:bottom w:val="none" w:sz="0" w:space="0" w:color="auto"/>
            <w:right w:val="none" w:sz="0" w:space="0" w:color="auto"/>
          </w:divBdr>
        </w:div>
      </w:divsChild>
    </w:div>
    <w:div w:id="1960260674">
      <w:bodyDiv w:val="1"/>
      <w:marLeft w:val="0"/>
      <w:marRight w:val="0"/>
      <w:marTop w:val="0"/>
      <w:marBottom w:val="0"/>
      <w:divBdr>
        <w:top w:val="none" w:sz="0" w:space="0" w:color="auto"/>
        <w:left w:val="none" w:sz="0" w:space="0" w:color="auto"/>
        <w:bottom w:val="none" w:sz="0" w:space="0" w:color="auto"/>
        <w:right w:val="none" w:sz="0" w:space="0" w:color="auto"/>
      </w:divBdr>
      <w:divsChild>
        <w:div w:id="174618267">
          <w:marLeft w:val="0"/>
          <w:marRight w:val="0"/>
          <w:marTop w:val="0"/>
          <w:marBottom w:val="0"/>
          <w:divBdr>
            <w:top w:val="none" w:sz="0" w:space="0" w:color="auto"/>
            <w:left w:val="none" w:sz="0" w:space="0" w:color="auto"/>
            <w:bottom w:val="none" w:sz="0" w:space="0" w:color="auto"/>
            <w:right w:val="none" w:sz="0" w:space="0" w:color="auto"/>
          </w:divBdr>
        </w:div>
        <w:div w:id="222452527">
          <w:marLeft w:val="0"/>
          <w:marRight w:val="0"/>
          <w:marTop w:val="0"/>
          <w:marBottom w:val="0"/>
          <w:divBdr>
            <w:top w:val="none" w:sz="0" w:space="0" w:color="auto"/>
            <w:left w:val="none" w:sz="0" w:space="0" w:color="auto"/>
            <w:bottom w:val="none" w:sz="0" w:space="0" w:color="auto"/>
            <w:right w:val="none" w:sz="0" w:space="0" w:color="auto"/>
          </w:divBdr>
        </w:div>
        <w:div w:id="1188637334">
          <w:marLeft w:val="0"/>
          <w:marRight w:val="0"/>
          <w:marTop w:val="0"/>
          <w:marBottom w:val="0"/>
          <w:divBdr>
            <w:top w:val="none" w:sz="0" w:space="0" w:color="auto"/>
            <w:left w:val="none" w:sz="0" w:space="0" w:color="auto"/>
            <w:bottom w:val="none" w:sz="0" w:space="0" w:color="auto"/>
            <w:right w:val="none" w:sz="0" w:space="0" w:color="auto"/>
          </w:divBdr>
        </w:div>
        <w:div w:id="1548561818">
          <w:marLeft w:val="0"/>
          <w:marRight w:val="0"/>
          <w:marTop w:val="0"/>
          <w:marBottom w:val="0"/>
          <w:divBdr>
            <w:top w:val="none" w:sz="0" w:space="0" w:color="auto"/>
            <w:left w:val="none" w:sz="0" w:space="0" w:color="auto"/>
            <w:bottom w:val="none" w:sz="0" w:space="0" w:color="auto"/>
            <w:right w:val="none" w:sz="0" w:space="0" w:color="auto"/>
          </w:divBdr>
        </w:div>
      </w:divsChild>
    </w:div>
    <w:div w:id="1960603433">
      <w:bodyDiv w:val="1"/>
      <w:marLeft w:val="0"/>
      <w:marRight w:val="0"/>
      <w:marTop w:val="0"/>
      <w:marBottom w:val="0"/>
      <w:divBdr>
        <w:top w:val="none" w:sz="0" w:space="0" w:color="auto"/>
        <w:left w:val="none" w:sz="0" w:space="0" w:color="auto"/>
        <w:bottom w:val="none" w:sz="0" w:space="0" w:color="auto"/>
        <w:right w:val="none" w:sz="0" w:space="0" w:color="auto"/>
      </w:divBdr>
      <w:divsChild>
        <w:div w:id="183829219">
          <w:marLeft w:val="0"/>
          <w:marRight w:val="0"/>
          <w:marTop w:val="0"/>
          <w:marBottom w:val="0"/>
          <w:divBdr>
            <w:top w:val="none" w:sz="0" w:space="0" w:color="auto"/>
            <w:left w:val="none" w:sz="0" w:space="0" w:color="auto"/>
            <w:bottom w:val="none" w:sz="0" w:space="0" w:color="auto"/>
            <w:right w:val="none" w:sz="0" w:space="0" w:color="auto"/>
          </w:divBdr>
        </w:div>
        <w:div w:id="588927107">
          <w:marLeft w:val="0"/>
          <w:marRight w:val="0"/>
          <w:marTop w:val="0"/>
          <w:marBottom w:val="0"/>
          <w:divBdr>
            <w:top w:val="none" w:sz="0" w:space="0" w:color="auto"/>
            <w:left w:val="none" w:sz="0" w:space="0" w:color="auto"/>
            <w:bottom w:val="none" w:sz="0" w:space="0" w:color="auto"/>
            <w:right w:val="none" w:sz="0" w:space="0" w:color="auto"/>
          </w:divBdr>
        </w:div>
        <w:div w:id="868765683">
          <w:marLeft w:val="0"/>
          <w:marRight w:val="0"/>
          <w:marTop w:val="0"/>
          <w:marBottom w:val="0"/>
          <w:divBdr>
            <w:top w:val="none" w:sz="0" w:space="0" w:color="auto"/>
            <w:left w:val="none" w:sz="0" w:space="0" w:color="auto"/>
            <w:bottom w:val="none" w:sz="0" w:space="0" w:color="auto"/>
            <w:right w:val="none" w:sz="0" w:space="0" w:color="auto"/>
          </w:divBdr>
        </w:div>
        <w:div w:id="1833794658">
          <w:marLeft w:val="0"/>
          <w:marRight w:val="0"/>
          <w:marTop w:val="0"/>
          <w:marBottom w:val="0"/>
          <w:divBdr>
            <w:top w:val="none" w:sz="0" w:space="0" w:color="auto"/>
            <w:left w:val="none" w:sz="0" w:space="0" w:color="auto"/>
            <w:bottom w:val="none" w:sz="0" w:space="0" w:color="auto"/>
            <w:right w:val="none" w:sz="0" w:space="0" w:color="auto"/>
          </w:divBdr>
        </w:div>
      </w:divsChild>
    </w:div>
    <w:div w:id="1960646099">
      <w:bodyDiv w:val="1"/>
      <w:marLeft w:val="0"/>
      <w:marRight w:val="0"/>
      <w:marTop w:val="0"/>
      <w:marBottom w:val="0"/>
      <w:divBdr>
        <w:top w:val="none" w:sz="0" w:space="0" w:color="auto"/>
        <w:left w:val="none" w:sz="0" w:space="0" w:color="auto"/>
        <w:bottom w:val="none" w:sz="0" w:space="0" w:color="auto"/>
        <w:right w:val="none" w:sz="0" w:space="0" w:color="auto"/>
      </w:divBdr>
      <w:divsChild>
        <w:div w:id="218513242">
          <w:marLeft w:val="0"/>
          <w:marRight w:val="0"/>
          <w:marTop w:val="0"/>
          <w:marBottom w:val="0"/>
          <w:divBdr>
            <w:top w:val="none" w:sz="0" w:space="0" w:color="auto"/>
            <w:left w:val="none" w:sz="0" w:space="0" w:color="auto"/>
            <w:bottom w:val="none" w:sz="0" w:space="0" w:color="auto"/>
            <w:right w:val="none" w:sz="0" w:space="0" w:color="auto"/>
          </w:divBdr>
        </w:div>
        <w:div w:id="1482381806">
          <w:marLeft w:val="0"/>
          <w:marRight w:val="0"/>
          <w:marTop w:val="0"/>
          <w:marBottom w:val="0"/>
          <w:divBdr>
            <w:top w:val="none" w:sz="0" w:space="0" w:color="auto"/>
            <w:left w:val="none" w:sz="0" w:space="0" w:color="auto"/>
            <w:bottom w:val="none" w:sz="0" w:space="0" w:color="auto"/>
            <w:right w:val="none" w:sz="0" w:space="0" w:color="auto"/>
          </w:divBdr>
        </w:div>
        <w:div w:id="1553273125">
          <w:marLeft w:val="0"/>
          <w:marRight w:val="0"/>
          <w:marTop w:val="0"/>
          <w:marBottom w:val="0"/>
          <w:divBdr>
            <w:top w:val="none" w:sz="0" w:space="0" w:color="auto"/>
            <w:left w:val="none" w:sz="0" w:space="0" w:color="auto"/>
            <w:bottom w:val="none" w:sz="0" w:space="0" w:color="auto"/>
            <w:right w:val="none" w:sz="0" w:space="0" w:color="auto"/>
          </w:divBdr>
        </w:div>
        <w:div w:id="2083333657">
          <w:marLeft w:val="0"/>
          <w:marRight w:val="0"/>
          <w:marTop w:val="0"/>
          <w:marBottom w:val="0"/>
          <w:divBdr>
            <w:top w:val="none" w:sz="0" w:space="0" w:color="auto"/>
            <w:left w:val="none" w:sz="0" w:space="0" w:color="auto"/>
            <w:bottom w:val="none" w:sz="0" w:space="0" w:color="auto"/>
            <w:right w:val="none" w:sz="0" w:space="0" w:color="auto"/>
          </w:divBdr>
        </w:div>
      </w:divsChild>
    </w:div>
    <w:div w:id="1961112030">
      <w:bodyDiv w:val="1"/>
      <w:marLeft w:val="0"/>
      <w:marRight w:val="0"/>
      <w:marTop w:val="0"/>
      <w:marBottom w:val="0"/>
      <w:divBdr>
        <w:top w:val="none" w:sz="0" w:space="0" w:color="auto"/>
        <w:left w:val="none" w:sz="0" w:space="0" w:color="auto"/>
        <w:bottom w:val="none" w:sz="0" w:space="0" w:color="auto"/>
        <w:right w:val="none" w:sz="0" w:space="0" w:color="auto"/>
      </w:divBdr>
    </w:div>
    <w:div w:id="1961646713">
      <w:bodyDiv w:val="1"/>
      <w:marLeft w:val="0"/>
      <w:marRight w:val="0"/>
      <w:marTop w:val="0"/>
      <w:marBottom w:val="0"/>
      <w:divBdr>
        <w:top w:val="none" w:sz="0" w:space="0" w:color="auto"/>
        <w:left w:val="none" w:sz="0" w:space="0" w:color="auto"/>
        <w:bottom w:val="none" w:sz="0" w:space="0" w:color="auto"/>
        <w:right w:val="none" w:sz="0" w:space="0" w:color="auto"/>
      </w:divBdr>
      <w:divsChild>
        <w:div w:id="775095982">
          <w:marLeft w:val="0"/>
          <w:marRight w:val="0"/>
          <w:marTop w:val="0"/>
          <w:marBottom w:val="0"/>
          <w:divBdr>
            <w:top w:val="none" w:sz="0" w:space="0" w:color="auto"/>
            <w:left w:val="none" w:sz="0" w:space="0" w:color="auto"/>
            <w:bottom w:val="none" w:sz="0" w:space="0" w:color="auto"/>
            <w:right w:val="none" w:sz="0" w:space="0" w:color="auto"/>
          </w:divBdr>
        </w:div>
        <w:div w:id="1556625064">
          <w:marLeft w:val="0"/>
          <w:marRight w:val="0"/>
          <w:marTop w:val="0"/>
          <w:marBottom w:val="0"/>
          <w:divBdr>
            <w:top w:val="none" w:sz="0" w:space="0" w:color="auto"/>
            <w:left w:val="none" w:sz="0" w:space="0" w:color="auto"/>
            <w:bottom w:val="none" w:sz="0" w:space="0" w:color="auto"/>
            <w:right w:val="none" w:sz="0" w:space="0" w:color="auto"/>
          </w:divBdr>
        </w:div>
        <w:div w:id="1785231322">
          <w:marLeft w:val="0"/>
          <w:marRight w:val="0"/>
          <w:marTop w:val="0"/>
          <w:marBottom w:val="0"/>
          <w:divBdr>
            <w:top w:val="none" w:sz="0" w:space="0" w:color="auto"/>
            <w:left w:val="none" w:sz="0" w:space="0" w:color="auto"/>
            <w:bottom w:val="none" w:sz="0" w:space="0" w:color="auto"/>
            <w:right w:val="none" w:sz="0" w:space="0" w:color="auto"/>
          </w:divBdr>
        </w:div>
        <w:div w:id="1959068031">
          <w:marLeft w:val="0"/>
          <w:marRight w:val="0"/>
          <w:marTop w:val="0"/>
          <w:marBottom w:val="0"/>
          <w:divBdr>
            <w:top w:val="none" w:sz="0" w:space="0" w:color="auto"/>
            <w:left w:val="none" w:sz="0" w:space="0" w:color="auto"/>
            <w:bottom w:val="none" w:sz="0" w:space="0" w:color="auto"/>
            <w:right w:val="none" w:sz="0" w:space="0" w:color="auto"/>
          </w:divBdr>
          <w:divsChild>
            <w:div w:id="1090808374">
              <w:marLeft w:val="0"/>
              <w:marRight w:val="0"/>
              <w:marTop w:val="0"/>
              <w:marBottom w:val="0"/>
              <w:divBdr>
                <w:top w:val="none" w:sz="0" w:space="0" w:color="auto"/>
                <w:left w:val="none" w:sz="0" w:space="0" w:color="auto"/>
                <w:bottom w:val="none" w:sz="0" w:space="0" w:color="auto"/>
                <w:right w:val="none" w:sz="0" w:space="0" w:color="auto"/>
              </w:divBdr>
              <w:divsChild>
                <w:div w:id="1481188961">
                  <w:marLeft w:val="0"/>
                  <w:marRight w:val="0"/>
                  <w:marTop w:val="0"/>
                  <w:marBottom w:val="0"/>
                  <w:divBdr>
                    <w:top w:val="none" w:sz="0" w:space="0" w:color="auto"/>
                    <w:left w:val="none" w:sz="0" w:space="0" w:color="auto"/>
                    <w:bottom w:val="none" w:sz="0" w:space="0" w:color="auto"/>
                    <w:right w:val="none" w:sz="0" w:space="0" w:color="auto"/>
                  </w:divBdr>
                </w:div>
                <w:div w:id="2005737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3724409">
      <w:bodyDiv w:val="1"/>
      <w:marLeft w:val="0"/>
      <w:marRight w:val="0"/>
      <w:marTop w:val="0"/>
      <w:marBottom w:val="0"/>
      <w:divBdr>
        <w:top w:val="none" w:sz="0" w:space="0" w:color="auto"/>
        <w:left w:val="none" w:sz="0" w:space="0" w:color="auto"/>
        <w:bottom w:val="none" w:sz="0" w:space="0" w:color="auto"/>
        <w:right w:val="none" w:sz="0" w:space="0" w:color="auto"/>
      </w:divBdr>
      <w:divsChild>
        <w:div w:id="250892373">
          <w:marLeft w:val="0"/>
          <w:marRight w:val="0"/>
          <w:marTop w:val="0"/>
          <w:marBottom w:val="0"/>
          <w:divBdr>
            <w:top w:val="none" w:sz="0" w:space="0" w:color="auto"/>
            <w:left w:val="none" w:sz="0" w:space="0" w:color="auto"/>
            <w:bottom w:val="none" w:sz="0" w:space="0" w:color="auto"/>
            <w:right w:val="none" w:sz="0" w:space="0" w:color="auto"/>
          </w:divBdr>
        </w:div>
        <w:div w:id="350230353">
          <w:marLeft w:val="0"/>
          <w:marRight w:val="0"/>
          <w:marTop w:val="0"/>
          <w:marBottom w:val="0"/>
          <w:divBdr>
            <w:top w:val="none" w:sz="0" w:space="0" w:color="auto"/>
            <w:left w:val="none" w:sz="0" w:space="0" w:color="auto"/>
            <w:bottom w:val="none" w:sz="0" w:space="0" w:color="auto"/>
            <w:right w:val="none" w:sz="0" w:space="0" w:color="auto"/>
          </w:divBdr>
        </w:div>
        <w:div w:id="1649170142">
          <w:marLeft w:val="0"/>
          <w:marRight w:val="0"/>
          <w:marTop w:val="0"/>
          <w:marBottom w:val="0"/>
          <w:divBdr>
            <w:top w:val="none" w:sz="0" w:space="0" w:color="auto"/>
            <w:left w:val="none" w:sz="0" w:space="0" w:color="auto"/>
            <w:bottom w:val="none" w:sz="0" w:space="0" w:color="auto"/>
            <w:right w:val="none" w:sz="0" w:space="0" w:color="auto"/>
          </w:divBdr>
        </w:div>
        <w:div w:id="1692219811">
          <w:marLeft w:val="0"/>
          <w:marRight w:val="0"/>
          <w:marTop w:val="0"/>
          <w:marBottom w:val="0"/>
          <w:divBdr>
            <w:top w:val="none" w:sz="0" w:space="0" w:color="auto"/>
            <w:left w:val="none" w:sz="0" w:space="0" w:color="auto"/>
            <w:bottom w:val="none" w:sz="0" w:space="0" w:color="auto"/>
            <w:right w:val="none" w:sz="0" w:space="0" w:color="auto"/>
          </w:divBdr>
        </w:div>
      </w:divsChild>
    </w:div>
    <w:div w:id="1963925281">
      <w:bodyDiv w:val="1"/>
      <w:marLeft w:val="0"/>
      <w:marRight w:val="0"/>
      <w:marTop w:val="0"/>
      <w:marBottom w:val="0"/>
      <w:divBdr>
        <w:top w:val="none" w:sz="0" w:space="0" w:color="auto"/>
        <w:left w:val="none" w:sz="0" w:space="0" w:color="auto"/>
        <w:bottom w:val="none" w:sz="0" w:space="0" w:color="auto"/>
        <w:right w:val="none" w:sz="0" w:space="0" w:color="auto"/>
      </w:divBdr>
      <w:divsChild>
        <w:div w:id="317224968">
          <w:marLeft w:val="0"/>
          <w:marRight w:val="0"/>
          <w:marTop w:val="0"/>
          <w:marBottom w:val="0"/>
          <w:divBdr>
            <w:top w:val="none" w:sz="0" w:space="0" w:color="auto"/>
            <w:left w:val="none" w:sz="0" w:space="0" w:color="auto"/>
            <w:bottom w:val="none" w:sz="0" w:space="0" w:color="auto"/>
            <w:right w:val="none" w:sz="0" w:space="0" w:color="auto"/>
          </w:divBdr>
        </w:div>
        <w:div w:id="333269962">
          <w:marLeft w:val="0"/>
          <w:marRight w:val="0"/>
          <w:marTop w:val="0"/>
          <w:marBottom w:val="0"/>
          <w:divBdr>
            <w:top w:val="none" w:sz="0" w:space="0" w:color="auto"/>
            <w:left w:val="none" w:sz="0" w:space="0" w:color="auto"/>
            <w:bottom w:val="none" w:sz="0" w:space="0" w:color="auto"/>
            <w:right w:val="none" w:sz="0" w:space="0" w:color="auto"/>
          </w:divBdr>
        </w:div>
        <w:div w:id="1124270344">
          <w:marLeft w:val="0"/>
          <w:marRight w:val="0"/>
          <w:marTop w:val="0"/>
          <w:marBottom w:val="0"/>
          <w:divBdr>
            <w:top w:val="none" w:sz="0" w:space="0" w:color="auto"/>
            <w:left w:val="none" w:sz="0" w:space="0" w:color="auto"/>
            <w:bottom w:val="none" w:sz="0" w:space="0" w:color="auto"/>
            <w:right w:val="none" w:sz="0" w:space="0" w:color="auto"/>
          </w:divBdr>
        </w:div>
        <w:div w:id="1371952204">
          <w:marLeft w:val="0"/>
          <w:marRight w:val="0"/>
          <w:marTop w:val="0"/>
          <w:marBottom w:val="0"/>
          <w:divBdr>
            <w:top w:val="none" w:sz="0" w:space="0" w:color="auto"/>
            <w:left w:val="none" w:sz="0" w:space="0" w:color="auto"/>
            <w:bottom w:val="none" w:sz="0" w:space="0" w:color="auto"/>
            <w:right w:val="none" w:sz="0" w:space="0" w:color="auto"/>
          </w:divBdr>
        </w:div>
      </w:divsChild>
    </w:div>
    <w:div w:id="1964073265">
      <w:bodyDiv w:val="1"/>
      <w:marLeft w:val="0"/>
      <w:marRight w:val="0"/>
      <w:marTop w:val="0"/>
      <w:marBottom w:val="0"/>
      <w:divBdr>
        <w:top w:val="none" w:sz="0" w:space="0" w:color="auto"/>
        <w:left w:val="none" w:sz="0" w:space="0" w:color="auto"/>
        <w:bottom w:val="none" w:sz="0" w:space="0" w:color="auto"/>
        <w:right w:val="none" w:sz="0" w:space="0" w:color="auto"/>
      </w:divBdr>
      <w:divsChild>
        <w:div w:id="127208061">
          <w:marLeft w:val="0"/>
          <w:marRight w:val="0"/>
          <w:marTop w:val="0"/>
          <w:marBottom w:val="0"/>
          <w:divBdr>
            <w:top w:val="none" w:sz="0" w:space="0" w:color="auto"/>
            <w:left w:val="none" w:sz="0" w:space="0" w:color="auto"/>
            <w:bottom w:val="none" w:sz="0" w:space="0" w:color="auto"/>
            <w:right w:val="none" w:sz="0" w:space="0" w:color="auto"/>
          </w:divBdr>
        </w:div>
        <w:div w:id="1032728030">
          <w:marLeft w:val="0"/>
          <w:marRight w:val="0"/>
          <w:marTop w:val="0"/>
          <w:marBottom w:val="0"/>
          <w:divBdr>
            <w:top w:val="none" w:sz="0" w:space="0" w:color="auto"/>
            <w:left w:val="none" w:sz="0" w:space="0" w:color="auto"/>
            <w:bottom w:val="none" w:sz="0" w:space="0" w:color="auto"/>
            <w:right w:val="none" w:sz="0" w:space="0" w:color="auto"/>
          </w:divBdr>
        </w:div>
        <w:div w:id="1896550764">
          <w:marLeft w:val="0"/>
          <w:marRight w:val="0"/>
          <w:marTop w:val="0"/>
          <w:marBottom w:val="0"/>
          <w:divBdr>
            <w:top w:val="none" w:sz="0" w:space="0" w:color="auto"/>
            <w:left w:val="none" w:sz="0" w:space="0" w:color="auto"/>
            <w:bottom w:val="none" w:sz="0" w:space="0" w:color="auto"/>
            <w:right w:val="none" w:sz="0" w:space="0" w:color="auto"/>
          </w:divBdr>
        </w:div>
        <w:div w:id="1918633958">
          <w:marLeft w:val="0"/>
          <w:marRight w:val="0"/>
          <w:marTop w:val="0"/>
          <w:marBottom w:val="0"/>
          <w:divBdr>
            <w:top w:val="none" w:sz="0" w:space="0" w:color="auto"/>
            <w:left w:val="none" w:sz="0" w:space="0" w:color="auto"/>
            <w:bottom w:val="none" w:sz="0" w:space="0" w:color="auto"/>
            <w:right w:val="none" w:sz="0" w:space="0" w:color="auto"/>
          </w:divBdr>
        </w:div>
      </w:divsChild>
    </w:div>
    <w:div w:id="1966160669">
      <w:bodyDiv w:val="1"/>
      <w:marLeft w:val="0"/>
      <w:marRight w:val="0"/>
      <w:marTop w:val="0"/>
      <w:marBottom w:val="0"/>
      <w:divBdr>
        <w:top w:val="none" w:sz="0" w:space="0" w:color="auto"/>
        <w:left w:val="none" w:sz="0" w:space="0" w:color="auto"/>
        <w:bottom w:val="none" w:sz="0" w:space="0" w:color="auto"/>
        <w:right w:val="none" w:sz="0" w:space="0" w:color="auto"/>
      </w:divBdr>
      <w:divsChild>
        <w:div w:id="364330170">
          <w:marLeft w:val="0"/>
          <w:marRight w:val="0"/>
          <w:marTop w:val="0"/>
          <w:marBottom w:val="0"/>
          <w:divBdr>
            <w:top w:val="none" w:sz="0" w:space="0" w:color="auto"/>
            <w:left w:val="none" w:sz="0" w:space="0" w:color="auto"/>
            <w:bottom w:val="none" w:sz="0" w:space="0" w:color="auto"/>
            <w:right w:val="none" w:sz="0" w:space="0" w:color="auto"/>
          </w:divBdr>
        </w:div>
        <w:div w:id="378208693">
          <w:marLeft w:val="0"/>
          <w:marRight w:val="0"/>
          <w:marTop w:val="0"/>
          <w:marBottom w:val="0"/>
          <w:divBdr>
            <w:top w:val="none" w:sz="0" w:space="0" w:color="auto"/>
            <w:left w:val="none" w:sz="0" w:space="0" w:color="auto"/>
            <w:bottom w:val="none" w:sz="0" w:space="0" w:color="auto"/>
            <w:right w:val="none" w:sz="0" w:space="0" w:color="auto"/>
          </w:divBdr>
        </w:div>
        <w:div w:id="1867449319">
          <w:marLeft w:val="0"/>
          <w:marRight w:val="0"/>
          <w:marTop w:val="0"/>
          <w:marBottom w:val="0"/>
          <w:divBdr>
            <w:top w:val="none" w:sz="0" w:space="0" w:color="auto"/>
            <w:left w:val="none" w:sz="0" w:space="0" w:color="auto"/>
            <w:bottom w:val="none" w:sz="0" w:space="0" w:color="auto"/>
            <w:right w:val="none" w:sz="0" w:space="0" w:color="auto"/>
          </w:divBdr>
        </w:div>
        <w:div w:id="2031566125">
          <w:marLeft w:val="0"/>
          <w:marRight w:val="0"/>
          <w:marTop w:val="0"/>
          <w:marBottom w:val="0"/>
          <w:divBdr>
            <w:top w:val="none" w:sz="0" w:space="0" w:color="auto"/>
            <w:left w:val="none" w:sz="0" w:space="0" w:color="auto"/>
            <w:bottom w:val="none" w:sz="0" w:space="0" w:color="auto"/>
            <w:right w:val="none" w:sz="0" w:space="0" w:color="auto"/>
          </w:divBdr>
        </w:div>
      </w:divsChild>
    </w:div>
    <w:div w:id="1966347492">
      <w:bodyDiv w:val="1"/>
      <w:marLeft w:val="0"/>
      <w:marRight w:val="0"/>
      <w:marTop w:val="0"/>
      <w:marBottom w:val="0"/>
      <w:divBdr>
        <w:top w:val="none" w:sz="0" w:space="0" w:color="auto"/>
        <w:left w:val="none" w:sz="0" w:space="0" w:color="auto"/>
        <w:bottom w:val="none" w:sz="0" w:space="0" w:color="auto"/>
        <w:right w:val="none" w:sz="0" w:space="0" w:color="auto"/>
      </w:divBdr>
      <w:divsChild>
        <w:div w:id="1442650902">
          <w:marLeft w:val="0"/>
          <w:marRight w:val="0"/>
          <w:marTop w:val="0"/>
          <w:marBottom w:val="0"/>
          <w:divBdr>
            <w:top w:val="none" w:sz="0" w:space="0" w:color="auto"/>
            <w:left w:val="none" w:sz="0" w:space="0" w:color="auto"/>
            <w:bottom w:val="none" w:sz="0" w:space="0" w:color="auto"/>
            <w:right w:val="none" w:sz="0" w:space="0" w:color="auto"/>
          </w:divBdr>
        </w:div>
        <w:div w:id="1454907771">
          <w:marLeft w:val="0"/>
          <w:marRight w:val="0"/>
          <w:marTop w:val="0"/>
          <w:marBottom w:val="0"/>
          <w:divBdr>
            <w:top w:val="none" w:sz="0" w:space="0" w:color="auto"/>
            <w:left w:val="none" w:sz="0" w:space="0" w:color="auto"/>
            <w:bottom w:val="none" w:sz="0" w:space="0" w:color="auto"/>
            <w:right w:val="none" w:sz="0" w:space="0" w:color="auto"/>
          </w:divBdr>
        </w:div>
        <w:div w:id="1909535461">
          <w:marLeft w:val="0"/>
          <w:marRight w:val="0"/>
          <w:marTop w:val="0"/>
          <w:marBottom w:val="0"/>
          <w:divBdr>
            <w:top w:val="none" w:sz="0" w:space="0" w:color="auto"/>
            <w:left w:val="none" w:sz="0" w:space="0" w:color="auto"/>
            <w:bottom w:val="none" w:sz="0" w:space="0" w:color="auto"/>
            <w:right w:val="none" w:sz="0" w:space="0" w:color="auto"/>
          </w:divBdr>
        </w:div>
        <w:div w:id="2127003482">
          <w:marLeft w:val="0"/>
          <w:marRight w:val="0"/>
          <w:marTop w:val="0"/>
          <w:marBottom w:val="0"/>
          <w:divBdr>
            <w:top w:val="none" w:sz="0" w:space="0" w:color="auto"/>
            <w:left w:val="none" w:sz="0" w:space="0" w:color="auto"/>
            <w:bottom w:val="none" w:sz="0" w:space="0" w:color="auto"/>
            <w:right w:val="none" w:sz="0" w:space="0" w:color="auto"/>
          </w:divBdr>
        </w:div>
      </w:divsChild>
    </w:div>
    <w:div w:id="1968508330">
      <w:bodyDiv w:val="1"/>
      <w:marLeft w:val="0"/>
      <w:marRight w:val="0"/>
      <w:marTop w:val="0"/>
      <w:marBottom w:val="0"/>
      <w:divBdr>
        <w:top w:val="none" w:sz="0" w:space="0" w:color="auto"/>
        <w:left w:val="none" w:sz="0" w:space="0" w:color="auto"/>
        <w:bottom w:val="none" w:sz="0" w:space="0" w:color="auto"/>
        <w:right w:val="none" w:sz="0" w:space="0" w:color="auto"/>
      </w:divBdr>
      <w:divsChild>
        <w:div w:id="10376195">
          <w:marLeft w:val="0"/>
          <w:marRight w:val="0"/>
          <w:marTop w:val="0"/>
          <w:marBottom w:val="0"/>
          <w:divBdr>
            <w:top w:val="none" w:sz="0" w:space="0" w:color="auto"/>
            <w:left w:val="none" w:sz="0" w:space="0" w:color="auto"/>
            <w:bottom w:val="none" w:sz="0" w:space="0" w:color="auto"/>
            <w:right w:val="none" w:sz="0" w:space="0" w:color="auto"/>
          </w:divBdr>
        </w:div>
        <w:div w:id="491608286">
          <w:marLeft w:val="0"/>
          <w:marRight w:val="0"/>
          <w:marTop w:val="0"/>
          <w:marBottom w:val="0"/>
          <w:divBdr>
            <w:top w:val="none" w:sz="0" w:space="0" w:color="auto"/>
            <w:left w:val="none" w:sz="0" w:space="0" w:color="auto"/>
            <w:bottom w:val="none" w:sz="0" w:space="0" w:color="auto"/>
            <w:right w:val="none" w:sz="0" w:space="0" w:color="auto"/>
          </w:divBdr>
        </w:div>
        <w:div w:id="1059744091">
          <w:marLeft w:val="0"/>
          <w:marRight w:val="0"/>
          <w:marTop w:val="0"/>
          <w:marBottom w:val="0"/>
          <w:divBdr>
            <w:top w:val="none" w:sz="0" w:space="0" w:color="auto"/>
            <w:left w:val="none" w:sz="0" w:space="0" w:color="auto"/>
            <w:bottom w:val="none" w:sz="0" w:space="0" w:color="auto"/>
            <w:right w:val="none" w:sz="0" w:space="0" w:color="auto"/>
          </w:divBdr>
        </w:div>
        <w:div w:id="1103846273">
          <w:marLeft w:val="0"/>
          <w:marRight w:val="0"/>
          <w:marTop w:val="0"/>
          <w:marBottom w:val="0"/>
          <w:divBdr>
            <w:top w:val="none" w:sz="0" w:space="0" w:color="auto"/>
            <w:left w:val="none" w:sz="0" w:space="0" w:color="auto"/>
            <w:bottom w:val="none" w:sz="0" w:space="0" w:color="auto"/>
            <w:right w:val="none" w:sz="0" w:space="0" w:color="auto"/>
          </w:divBdr>
        </w:div>
      </w:divsChild>
    </w:div>
    <w:div w:id="1968850515">
      <w:bodyDiv w:val="1"/>
      <w:marLeft w:val="0"/>
      <w:marRight w:val="0"/>
      <w:marTop w:val="0"/>
      <w:marBottom w:val="0"/>
      <w:divBdr>
        <w:top w:val="none" w:sz="0" w:space="0" w:color="auto"/>
        <w:left w:val="none" w:sz="0" w:space="0" w:color="auto"/>
        <w:bottom w:val="none" w:sz="0" w:space="0" w:color="auto"/>
        <w:right w:val="none" w:sz="0" w:space="0" w:color="auto"/>
      </w:divBdr>
      <w:divsChild>
        <w:div w:id="667951085">
          <w:marLeft w:val="0"/>
          <w:marRight w:val="0"/>
          <w:marTop w:val="0"/>
          <w:marBottom w:val="0"/>
          <w:divBdr>
            <w:top w:val="none" w:sz="0" w:space="0" w:color="auto"/>
            <w:left w:val="none" w:sz="0" w:space="0" w:color="auto"/>
            <w:bottom w:val="none" w:sz="0" w:space="0" w:color="auto"/>
            <w:right w:val="none" w:sz="0" w:space="0" w:color="auto"/>
          </w:divBdr>
        </w:div>
        <w:div w:id="945697221">
          <w:marLeft w:val="0"/>
          <w:marRight w:val="0"/>
          <w:marTop w:val="0"/>
          <w:marBottom w:val="0"/>
          <w:divBdr>
            <w:top w:val="none" w:sz="0" w:space="0" w:color="auto"/>
            <w:left w:val="none" w:sz="0" w:space="0" w:color="auto"/>
            <w:bottom w:val="none" w:sz="0" w:space="0" w:color="auto"/>
            <w:right w:val="none" w:sz="0" w:space="0" w:color="auto"/>
          </w:divBdr>
        </w:div>
        <w:div w:id="1320302866">
          <w:marLeft w:val="0"/>
          <w:marRight w:val="0"/>
          <w:marTop w:val="0"/>
          <w:marBottom w:val="0"/>
          <w:divBdr>
            <w:top w:val="none" w:sz="0" w:space="0" w:color="auto"/>
            <w:left w:val="none" w:sz="0" w:space="0" w:color="auto"/>
            <w:bottom w:val="none" w:sz="0" w:space="0" w:color="auto"/>
            <w:right w:val="none" w:sz="0" w:space="0" w:color="auto"/>
          </w:divBdr>
        </w:div>
        <w:div w:id="1492520726">
          <w:marLeft w:val="0"/>
          <w:marRight w:val="0"/>
          <w:marTop w:val="0"/>
          <w:marBottom w:val="0"/>
          <w:divBdr>
            <w:top w:val="none" w:sz="0" w:space="0" w:color="auto"/>
            <w:left w:val="none" w:sz="0" w:space="0" w:color="auto"/>
            <w:bottom w:val="none" w:sz="0" w:space="0" w:color="auto"/>
            <w:right w:val="none" w:sz="0" w:space="0" w:color="auto"/>
          </w:divBdr>
        </w:div>
      </w:divsChild>
    </w:div>
    <w:div w:id="1968925329">
      <w:bodyDiv w:val="1"/>
      <w:marLeft w:val="0"/>
      <w:marRight w:val="0"/>
      <w:marTop w:val="0"/>
      <w:marBottom w:val="0"/>
      <w:divBdr>
        <w:top w:val="none" w:sz="0" w:space="0" w:color="auto"/>
        <w:left w:val="none" w:sz="0" w:space="0" w:color="auto"/>
        <w:bottom w:val="none" w:sz="0" w:space="0" w:color="auto"/>
        <w:right w:val="none" w:sz="0" w:space="0" w:color="auto"/>
      </w:divBdr>
      <w:divsChild>
        <w:div w:id="812601462">
          <w:marLeft w:val="0"/>
          <w:marRight w:val="0"/>
          <w:marTop w:val="0"/>
          <w:marBottom w:val="0"/>
          <w:divBdr>
            <w:top w:val="none" w:sz="0" w:space="0" w:color="auto"/>
            <w:left w:val="none" w:sz="0" w:space="0" w:color="auto"/>
            <w:bottom w:val="none" w:sz="0" w:space="0" w:color="auto"/>
            <w:right w:val="none" w:sz="0" w:space="0" w:color="auto"/>
          </w:divBdr>
        </w:div>
        <w:div w:id="1170026532">
          <w:marLeft w:val="0"/>
          <w:marRight w:val="0"/>
          <w:marTop w:val="0"/>
          <w:marBottom w:val="0"/>
          <w:divBdr>
            <w:top w:val="none" w:sz="0" w:space="0" w:color="auto"/>
            <w:left w:val="none" w:sz="0" w:space="0" w:color="auto"/>
            <w:bottom w:val="none" w:sz="0" w:space="0" w:color="auto"/>
            <w:right w:val="none" w:sz="0" w:space="0" w:color="auto"/>
          </w:divBdr>
        </w:div>
        <w:div w:id="1665283515">
          <w:marLeft w:val="0"/>
          <w:marRight w:val="0"/>
          <w:marTop w:val="0"/>
          <w:marBottom w:val="0"/>
          <w:divBdr>
            <w:top w:val="none" w:sz="0" w:space="0" w:color="auto"/>
            <w:left w:val="none" w:sz="0" w:space="0" w:color="auto"/>
            <w:bottom w:val="none" w:sz="0" w:space="0" w:color="auto"/>
            <w:right w:val="none" w:sz="0" w:space="0" w:color="auto"/>
          </w:divBdr>
        </w:div>
        <w:div w:id="1925455861">
          <w:marLeft w:val="0"/>
          <w:marRight w:val="0"/>
          <w:marTop w:val="0"/>
          <w:marBottom w:val="0"/>
          <w:divBdr>
            <w:top w:val="none" w:sz="0" w:space="0" w:color="auto"/>
            <w:left w:val="none" w:sz="0" w:space="0" w:color="auto"/>
            <w:bottom w:val="none" w:sz="0" w:space="0" w:color="auto"/>
            <w:right w:val="none" w:sz="0" w:space="0" w:color="auto"/>
          </w:divBdr>
        </w:div>
      </w:divsChild>
    </w:div>
    <w:div w:id="1971279392">
      <w:bodyDiv w:val="1"/>
      <w:marLeft w:val="0"/>
      <w:marRight w:val="0"/>
      <w:marTop w:val="0"/>
      <w:marBottom w:val="0"/>
      <w:divBdr>
        <w:top w:val="none" w:sz="0" w:space="0" w:color="auto"/>
        <w:left w:val="none" w:sz="0" w:space="0" w:color="auto"/>
        <w:bottom w:val="none" w:sz="0" w:space="0" w:color="auto"/>
        <w:right w:val="none" w:sz="0" w:space="0" w:color="auto"/>
      </w:divBdr>
      <w:divsChild>
        <w:div w:id="277681378">
          <w:marLeft w:val="0"/>
          <w:marRight w:val="0"/>
          <w:marTop w:val="0"/>
          <w:marBottom w:val="0"/>
          <w:divBdr>
            <w:top w:val="none" w:sz="0" w:space="0" w:color="auto"/>
            <w:left w:val="none" w:sz="0" w:space="0" w:color="auto"/>
            <w:bottom w:val="none" w:sz="0" w:space="0" w:color="auto"/>
            <w:right w:val="none" w:sz="0" w:space="0" w:color="auto"/>
          </w:divBdr>
        </w:div>
        <w:div w:id="1351757523">
          <w:marLeft w:val="0"/>
          <w:marRight w:val="0"/>
          <w:marTop w:val="0"/>
          <w:marBottom w:val="0"/>
          <w:divBdr>
            <w:top w:val="none" w:sz="0" w:space="0" w:color="auto"/>
            <w:left w:val="none" w:sz="0" w:space="0" w:color="auto"/>
            <w:bottom w:val="none" w:sz="0" w:space="0" w:color="auto"/>
            <w:right w:val="none" w:sz="0" w:space="0" w:color="auto"/>
          </w:divBdr>
        </w:div>
        <w:div w:id="1368214336">
          <w:marLeft w:val="0"/>
          <w:marRight w:val="0"/>
          <w:marTop w:val="0"/>
          <w:marBottom w:val="0"/>
          <w:divBdr>
            <w:top w:val="none" w:sz="0" w:space="0" w:color="auto"/>
            <w:left w:val="none" w:sz="0" w:space="0" w:color="auto"/>
            <w:bottom w:val="none" w:sz="0" w:space="0" w:color="auto"/>
            <w:right w:val="none" w:sz="0" w:space="0" w:color="auto"/>
          </w:divBdr>
        </w:div>
        <w:div w:id="1391270176">
          <w:marLeft w:val="0"/>
          <w:marRight w:val="0"/>
          <w:marTop w:val="0"/>
          <w:marBottom w:val="0"/>
          <w:divBdr>
            <w:top w:val="none" w:sz="0" w:space="0" w:color="auto"/>
            <w:left w:val="none" w:sz="0" w:space="0" w:color="auto"/>
            <w:bottom w:val="none" w:sz="0" w:space="0" w:color="auto"/>
            <w:right w:val="none" w:sz="0" w:space="0" w:color="auto"/>
          </w:divBdr>
        </w:div>
      </w:divsChild>
    </w:div>
    <w:div w:id="1971400350">
      <w:bodyDiv w:val="1"/>
      <w:marLeft w:val="0"/>
      <w:marRight w:val="0"/>
      <w:marTop w:val="0"/>
      <w:marBottom w:val="0"/>
      <w:divBdr>
        <w:top w:val="none" w:sz="0" w:space="0" w:color="auto"/>
        <w:left w:val="none" w:sz="0" w:space="0" w:color="auto"/>
        <w:bottom w:val="none" w:sz="0" w:space="0" w:color="auto"/>
        <w:right w:val="none" w:sz="0" w:space="0" w:color="auto"/>
      </w:divBdr>
      <w:divsChild>
        <w:div w:id="60831668">
          <w:marLeft w:val="0"/>
          <w:marRight w:val="0"/>
          <w:marTop w:val="0"/>
          <w:marBottom w:val="0"/>
          <w:divBdr>
            <w:top w:val="none" w:sz="0" w:space="0" w:color="auto"/>
            <w:left w:val="none" w:sz="0" w:space="0" w:color="auto"/>
            <w:bottom w:val="none" w:sz="0" w:space="0" w:color="auto"/>
            <w:right w:val="none" w:sz="0" w:space="0" w:color="auto"/>
          </w:divBdr>
        </w:div>
        <w:div w:id="1224029711">
          <w:marLeft w:val="0"/>
          <w:marRight w:val="0"/>
          <w:marTop w:val="0"/>
          <w:marBottom w:val="0"/>
          <w:divBdr>
            <w:top w:val="none" w:sz="0" w:space="0" w:color="auto"/>
            <w:left w:val="none" w:sz="0" w:space="0" w:color="auto"/>
            <w:bottom w:val="none" w:sz="0" w:space="0" w:color="auto"/>
            <w:right w:val="none" w:sz="0" w:space="0" w:color="auto"/>
          </w:divBdr>
        </w:div>
        <w:div w:id="1766149968">
          <w:marLeft w:val="0"/>
          <w:marRight w:val="0"/>
          <w:marTop w:val="0"/>
          <w:marBottom w:val="0"/>
          <w:divBdr>
            <w:top w:val="none" w:sz="0" w:space="0" w:color="auto"/>
            <w:left w:val="none" w:sz="0" w:space="0" w:color="auto"/>
            <w:bottom w:val="none" w:sz="0" w:space="0" w:color="auto"/>
            <w:right w:val="none" w:sz="0" w:space="0" w:color="auto"/>
          </w:divBdr>
        </w:div>
        <w:div w:id="1818524423">
          <w:marLeft w:val="0"/>
          <w:marRight w:val="0"/>
          <w:marTop w:val="0"/>
          <w:marBottom w:val="0"/>
          <w:divBdr>
            <w:top w:val="none" w:sz="0" w:space="0" w:color="auto"/>
            <w:left w:val="none" w:sz="0" w:space="0" w:color="auto"/>
            <w:bottom w:val="none" w:sz="0" w:space="0" w:color="auto"/>
            <w:right w:val="none" w:sz="0" w:space="0" w:color="auto"/>
          </w:divBdr>
        </w:div>
      </w:divsChild>
    </w:div>
    <w:div w:id="1972319133">
      <w:bodyDiv w:val="1"/>
      <w:marLeft w:val="0"/>
      <w:marRight w:val="0"/>
      <w:marTop w:val="0"/>
      <w:marBottom w:val="0"/>
      <w:divBdr>
        <w:top w:val="none" w:sz="0" w:space="0" w:color="auto"/>
        <w:left w:val="none" w:sz="0" w:space="0" w:color="auto"/>
        <w:bottom w:val="none" w:sz="0" w:space="0" w:color="auto"/>
        <w:right w:val="none" w:sz="0" w:space="0" w:color="auto"/>
      </w:divBdr>
    </w:div>
    <w:div w:id="1972830506">
      <w:bodyDiv w:val="1"/>
      <w:marLeft w:val="0"/>
      <w:marRight w:val="0"/>
      <w:marTop w:val="0"/>
      <w:marBottom w:val="0"/>
      <w:divBdr>
        <w:top w:val="none" w:sz="0" w:space="0" w:color="auto"/>
        <w:left w:val="none" w:sz="0" w:space="0" w:color="auto"/>
        <w:bottom w:val="none" w:sz="0" w:space="0" w:color="auto"/>
        <w:right w:val="none" w:sz="0" w:space="0" w:color="auto"/>
      </w:divBdr>
      <w:divsChild>
        <w:div w:id="122163634">
          <w:marLeft w:val="0"/>
          <w:marRight w:val="0"/>
          <w:marTop w:val="0"/>
          <w:marBottom w:val="0"/>
          <w:divBdr>
            <w:top w:val="none" w:sz="0" w:space="0" w:color="auto"/>
            <w:left w:val="none" w:sz="0" w:space="0" w:color="auto"/>
            <w:bottom w:val="none" w:sz="0" w:space="0" w:color="auto"/>
            <w:right w:val="none" w:sz="0" w:space="0" w:color="auto"/>
          </w:divBdr>
        </w:div>
        <w:div w:id="673610634">
          <w:marLeft w:val="0"/>
          <w:marRight w:val="0"/>
          <w:marTop w:val="0"/>
          <w:marBottom w:val="0"/>
          <w:divBdr>
            <w:top w:val="none" w:sz="0" w:space="0" w:color="auto"/>
            <w:left w:val="none" w:sz="0" w:space="0" w:color="auto"/>
            <w:bottom w:val="none" w:sz="0" w:space="0" w:color="auto"/>
            <w:right w:val="none" w:sz="0" w:space="0" w:color="auto"/>
          </w:divBdr>
        </w:div>
        <w:div w:id="1030374759">
          <w:marLeft w:val="0"/>
          <w:marRight w:val="0"/>
          <w:marTop w:val="0"/>
          <w:marBottom w:val="0"/>
          <w:divBdr>
            <w:top w:val="none" w:sz="0" w:space="0" w:color="auto"/>
            <w:left w:val="none" w:sz="0" w:space="0" w:color="auto"/>
            <w:bottom w:val="none" w:sz="0" w:space="0" w:color="auto"/>
            <w:right w:val="none" w:sz="0" w:space="0" w:color="auto"/>
          </w:divBdr>
        </w:div>
        <w:div w:id="2099211271">
          <w:marLeft w:val="0"/>
          <w:marRight w:val="0"/>
          <w:marTop w:val="0"/>
          <w:marBottom w:val="0"/>
          <w:divBdr>
            <w:top w:val="none" w:sz="0" w:space="0" w:color="auto"/>
            <w:left w:val="none" w:sz="0" w:space="0" w:color="auto"/>
            <w:bottom w:val="none" w:sz="0" w:space="0" w:color="auto"/>
            <w:right w:val="none" w:sz="0" w:space="0" w:color="auto"/>
          </w:divBdr>
        </w:div>
      </w:divsChild>
    </w:div>
    <w:div w:id="1973246964">
      <w:bodyDiv w:val="1"/>
      <w:marLeft w:val="0"/>
      <w:marRight w:val="0"/>
      <w:marTop w:val="0"/>
      <w:marBottom w:val="0"/>
      <w:divBdr>
        <w:top w:val="none" w:sz="0" w:space="0" w:color="auto"/>
        <w:left w:val="none" w:sz="0" w:space="0" w:color="auto"/>
        <w:bottom w:val="none" w:sz="0" w:space="0" w:color="auto"/>
        <w:right w:val="none" w:sz="0" w:space="0" w:color="auto"/>
      </w:divBdr>
      <w:divsChild>
        <w:div w:id="87697635">
          <w:marLeft w:val="0"/>
          <w:marRight w:val="0"/>
          <w:marTop w:val="0"/>
          <w:marBottom w:val="0"/>
          <w:divBdr>
            <w:top w:val="none" w:sz="0" w:space="0" w:color="auto"/>
            <w:left w:val="none" w:sz="0" w:space="0" w:color="auto"/>
            <w:bottom w:val="none" w:sz="0" w:space="0" w:color="auto"/>
            <w:right w:val="none" w:sz="0" w:space="0" w:color="auto"/>
          </w:divBdr>
        </w:div>
        <w:div w:id="1104768043">
          <w:marLeft w:val="0"/>
          <w:marRight w:val="0"/>
          <w:marTop w:val="0"/>
          <w:marBottom w:val="0"/>
          <w:divBdr>
            <w:top w:val="none" w:sz="0" w:space="0" w:color="auto"/>
            <w:left w:val="none" w:sz="0" w:space="0" w:color="auto"/>
            <w:bottom w:val="none" w:sz="0" w:space="0" w:color="auto"/>
            <w:right w:val="none" w:sz="0" w:space="0" w:color="auto"/>
          </w:divBdr>
        </w:div>
        <w:div w:id="1138767719">
          <w:marLeft w:val="0"/>
          <w:marRight w:val="0"/>
          <w:marTop w:val="0"/>
          <w:marBottom w:val="0"/>
          <w:divBdr>
            <w:top w:val="none" w:sz="0" w:space="0" w:color="auto"/>
            <w:left w:val="none" w:sz="0" w:space="0" w:color="auto"/>
            <w:bottom w:val="none" w:sz="0" w:space="0" w:color="auto"/>
            <w:right w:val="none" w:sz="0" w:space="0" w:color="auto"/>
          </w:divBdr>
        </w:div>
        <w:div w:id="1204252533">
          <w:marLeft w:val="0"/>
          <w:marRight w:val="0"/>
          <w:marTop w:val="0"/>
          <w:marBottom w:val="0"/>
          <w:divBdr>
            <w:top w:val="none" w:sz="0" w:space="0" w:color="auto"/>
            <w:left w:val="none" w:sz="0" w:space="0" w:color="auto"/>
            <w:bottom w:val="none" w:sz="0" w:space="0" w:color="auto"/>
            <w:right w:val="none" w:sz="0" w:space="0" w:color="auto"/>
          </w:divBdr>
        </w:div>
      </w:divsChild>
    </w:div>
    <w:div w:id="1973290288">
      <w:bodyDiv w:val="1"/>
      <w:marLeft w:val="0"/>
      <w:marRight w:val="0"/>
      <w:marTop w:val="0"/>
      <w:marBottom w:val="0"/>
      <w:divBdr>
        <w:top w:val="none" w:sz="0" w:space="0" w:color="auto"/>
        <w:left w:val="none" w:sz="0" w:space="0" w:color="auto"/>
        <w:bottom w:val="none" w:sz="0" w:space="0" w:color="auto"/>
        <w:right w:val="none" w:sz="0" w:space="0" w:color="auto"/>
      </w:divBdr>
      <w:divsChild>
        <w:div w:id="754975654">
          <w:marLeft w:val="0"/>
          <w:marRight w:val="0"/>
          <w:marTop w:val="0"/>
          <w:marBottom w:val="0"/>
          <w:divBdr>
            <w:top w:val="none" w:sz="0" w:space="0" w:color="auto"/>
            <w:left w:val="none" w:sz="0" w:space="0" w:color="auto"/>
            <w:bottom w:val="none" w:sz="0" w:space="0" w:color="auto"/>
            <w:right w:val="none" w:sz="0" w:space="0" w:color="auto"/>
          </w:divBdr>
        </w:div>
        <w:div w:id="1309549125">
          <w:marLeft w:val="0"/>
          <w:marRight w:val="0"/>
          <w:marTop w:val="0"/>
          <w:marBottom w:val="0"/>
          <w:divBdr>
            <w:top w:val="none" w:sz="0" w:space="0" w:color="auto"/>
            <w:left w:val="none" w:sz="0" w:space="0" w:color="auto"/>
            <w:bottom w:val="none" w:sz="0" w:space="0" w:color="auto"/>
            <w:right w:val="none" w:sz="0" w:space="0" w:color="auto"/>
          </w:divBdr>
        </w:div>
        <w:div w:id="1970277997">
          <w:marLeft w:val="0"/>
          <w:marRight w:val="0"/>
          <w:marTop w:val="0"/>
          <w:marBottom w:val="0"/>
          <w:divBdr>
            <w:top w:val="none" w:sz="0" w:space="0" w:color="auto"/>
            <w:left w:val="none" w:sz="0" w:space="0" w:color="auto"/>
            <w:bottom w:val="none" w:sz="0" w:space="0" w:color="auto"/>
            <w:right w:val="none" w:sz="0" w:space="0" w:color="auto"/>
          </w:divBdr>
        </w:div>
        <w:div w:id="1976063266">
          <w:marLeft w:val="0"/>
          <w:marRight w:val="0"/>
          <w:marTop w:val="0"/>
          <w:marBottom w:val="0"/>
          <w:divBdr>
            <w:top w:val="none" w:sz="0" w:space="0" w:color="auto"/>
            <w:left w:val="none" w:sz="0" w:space="0" w:color="auto"/>
            <w:bottom w:val="none" w:sz="0" w:space="0" w:color="auto"/>
            <w:right w:val="none" w:sz="0" w:space="0" w:color="auto"/>
          </w:divBdr>
        </w:div>
      </w:divsChild>
    </w:div>
    <w:div w:id="1973561289">
      <w:bodyDiv w:val="1"/>
      <w:marLeft w:val="0"/>
      <w:marRight w:val="0"/>
      <w:marTop w:val="0"/>
      <w:marBottom w:val="0"/>
      <w:divBdr>
        <w:top w:val="none" w:sz="0" w:space="0" w:color="auto"/>
        <w:left w:val="none" w:sz="0" w:space="0" w:color="auto"/>
        <w:bottom w:val="none" w:sz="0" w:space="0" w:color="auto"/>
        <w:right w:val="none" w:sz="0" w:space="0" w:color="auto"/>
      </w:divBdr>
      <w:divsChild>
        <w:div w:id="390928235">
          <w:marLeft w:val="0"/>
          <w:marRight w:val="0"/>
          <w:marTop w:val="0"/>
          <w:marBottom w:val="0"/>
          <w:divBdr>
            <w:top w:val="none" w:sz="0" w:space="0" w:color="auto"/>
            <w:left w:val="none" w:sz="0" w:space="0" w:color="auto"/>
            <w:bottom w:val="none" w:sz="0" w:space="0" w:color="auto"/>
            <w:right w:val="none" w:sz="0" w:space="0" w:color="auto"/>
          </w:divBdr>
        </w:div>
        <w:div w:id="643241452">
          <w:marLeft w:val="0"/>
          <w:marRight w:val="0"/>
          <w:marTop w:val="0"/>
          <w:marBottom w:val="0"/>
          <w:divBdr>
            <w:top w:val="none" w:sz="0" w:space="0" w:color="auto"/>
            <w:left w:val="none" w:sz="0" w:space="0" w:color="auto"/>
            <w:bottom w:val="none" w:sz="0" w:space="0" w:color="auto"/>
            <w:right w:val="none" w:sz="0" w:space="0" w:color="auto"/>
          </w:divBdr>
        </w:div>
        <w:div w:id="1073157408">
          <w:marLeft w:val="0"/>
          <w:marRight w:val="0"/>
          <w:marTop w:val="0"/>
          <w:marBottom w:val="0"/>
          <w:divBdr>
            <w:top w:val="none" w:sz="0" w:space="0" w:color="auto"/>
            <w:left w:val="none" w:sz="0" w:space="0" w:color="auto"/>
            <w:bottom w:val="none" w:sz="0" w:space="0" w:color="auto"/>
            <w:right w:val="none" w:sz="0" w:space="0" w:color="auto"/>
          </w:divBdr>
        </w:div>
        <w:div w:id="1112439748">
          <w:marLeft w:val="0"/>
          <w:marRight w:val="0"/>
          <w:marTop w:val="0"/>
          <w:marBottom w:val="0"/>
          <w:divBdr>
            <w:top w:val="none" w:sz="0" w:space="0" w:color="auto"/>
            <w:left w:val="none" w:sz="0" w:space="0" w:color="auto"/>
            <w:bottom w:val="none" w:sz="0" w:space="0" w:color="auto"/>
            <w:right w:val="none" w:sz="0" w:space="0" w:color="auto"/>
          </w:divBdr>
        </w:div>
      </w:divsChild>
    </w:div>
    <w:div w:id="1973711527">
      <w:bodyDiv w:val="1"/>
      <w:marLeft w:val="0"/>
      <w:marRight w:val="0"/>
      <w:marTop w:val="0"/>
      <w:marBottom w:val="0"/>
      <w:divBdr>
        <w:top w:val="none" w:sz="0" w:space="0" w:color="auto"/>
        <w:left w:val="none" w:sz="0" w:space="0" w:color="auto"/>
        <w:bottom w:val="none" w:sz="0" w:space="0" w:color="auto"/>
        <w:right w:val="none" w:sz="0" w:space="0" w:color="auto"/>
      </w:divBdr>
      <w:divsChild>
        <w:div w:id="212154645">
          <w:marLeft w:val="0"/>
          <w:marRight w:val="0"/>
          <w:marTop w:val="0"/>
          <w:marBottom w:val="0"/>
          <w:divBdr>
            <w:top w:val="none" w:sz="0" w:space="0" w:color="auto"/>
            <w:left w:val="none" w:sz="0" w:space="0" w:color="auto"/>
            <w:bottom w:val="none" w:sz="0" w:space="0" w:color="auto"/>
            <w:right w:val="none" w:sz="0" w:space="0" w:color="auto"/>
          </w:divBdr>
        </w:div>
        <w:div w:id="539828531">
          <w:marLeft w:val="0"/>
          <w:marRight w:val="0"/>
          <w:marTop w:val="0"/>
          <w:marBottom w:val="0"/>
          <w:divBdr>
            <w:top w:val="none" w:sz="0" w:space="0" w:color="auto"/>
            <w:left w:val="none" w:sz="0" w:space="0" w:color="auto"/>
            <w:bottom w:val="none" w:sz="0" w:space="0" w:color="auto"/>
            <w:right w:val="none" w:sz="0" w:space="0" w:color="auto"/>
          </w:divBdr>
        </w:div>
        <w:div w:id="1989480028">
          <w:marLeft w:val="0"/>
          <w:marRight w:val="0"/>
          <w:marTop w:val="0"/>
          <w:marBottom w:val="0"/>
          <w:divBdr>
            <w:top w:val="none" w:sz="0" w:space="0" w:color="auto"/>
            <w:left w:val="none" w:sz="0" w:space="0" w:color="auto"/>
            <w:bottom w:val="none" w:sz="0" w:space="0" w:color="auto"/>
            <w:right w:val="none" w:sz="0" w:space="0" w:color="auto"/>
          </w:divBdr>
        </w:div>
        <w:div w:id="2114788694">
          <w:marLeft w:val="0"/>
          <w:marRight w:val="0"/>
          <w:marTop w:val="0"/>
          <w:marBottom w:val="0"/>
          <w:divBdr>
            <w:top w:val="none" w:sz="0" w:space="0" w:color="auto"/>
            <w:left w:val="none" w:sz="0" w:space="0" w:color="auto"/>
            <w:bottom w:val="none" w:sz="0" w:space="0" w:color="auto"/>
            <w:right w:val="none" w:sz="0" w:space="0" w:color="auto"/>
          </w:divBdr>
        </w:div>
      </w:divsChild>
    </w:div>
    <w:div w:id="1975017871">
      <w:bodyDiv w:val="1"/>
      <w:marLeft w:val="0"/>
      <w:marRight w:val="0"/>
      <w:marTop w:val="0"/>
      <w:marBottom w:val="0"/>
      <w:divBdr>
        <w:top w:val="none" w:sz="0" w:space="0" w:color="auto"/>
        <w:left w:val="none" w:sz="0" w:space="0" w:color="auto"/>
        <w:bottom w:val="none" w:sz="0" w:space="0" w:color="auto"/>
        <w:right w:val="none" w:sz="0" w:space="0" w:color="auto"/>
      </w:divBdr>
      <w:divsChild>
        <w:div w:id="623737204">
          <w:marLeft w:val="0"/>
          <w:marRight w:val="0"/>
          <w:marTop w:val="0"/>
          <w:marBottom w:val="0"/>
          <w:divBdr>
            <w:top w:val="none" w:sz="0" w:space="0" w:color="auto"/>
            <w:left w:val="none" w:sz="0" w:space="0" w:color="auto"/>
            <w:bottom w:val="none" w:sz="0" w:space="0" w:color="auto"/>
            <w:right w:val="none" w:sz="0" w:space="0" w:color="auto"/>
          </w:divBdr>
        </w:div>
        <w:div w:id="968050778">
          <w:marLeft w:val="0"/>
          <w:marRight w:val="0"/>
          <w:marTop w:val="0"/>
          <w:marBottom w:val="0"/>
          <w:divBdr>
            <w:top w:val="none" w:sz="0" w:space="0" w:color="auto"/>
            <w:left w:val="none" w:sz="0" w:space="0" w:color="auto"/>
            <w:bottom w:val="none" w:sz="0" w:space="0" w:color="auto"/>
            <w:right w:val="none" w:sz="0" w:space="0" w:color="auto"/>
          </w:divBdr>
        </w:div>
        <w:div w:id="1601639835">
          <w:marLeft w:val="0"/>
          <w:marRight w:val="0"/>
          <w:marTop w:val="0"/>
          <w:marBottom w:val="0"/>
          <w:divBdr>
            <w:top w:val="none" w:sz="0" w:space="0" w:color="auto"/>
            <w:left w:val="none" w:sz="0" w:space="0" w:color="auto"/>
            <w:bottom w:val="none" w:sz="0" w:space="0" w:color="auto"/>
            <w:right w:val="none" w:sz="0" w:space="0" w:color="auto"/>
          </w:divBdr>
        </w:div>
        <w:div w:id="1758363086">
          <w:marLeft w:val="0"/>
          <w:marRight w:val="0"/>
          <w:marTop w:val="0"/>
          <w:marBottom w:val="0"/>
          <w:divBdr>
            <w:top w:val="none" w:sz="0" w:space="0" w:color="auto"/>
            <w:left w:val="none" w:sz="0" w:space="0" w:color="auto"/>
            <w:bottom w:val="none" w:sz="0" w:space="0" w:color="auto"/>
            <w:right w:val="none" w:sz="0" w:space="0" w:color="auto"/>
          </w:divBdr>
        </w:div>
      </w:divsChild>
    </w:div>
    <w:div w:id="1976257136">
      <w:bodyDiv w:val="1"/>
      <w:marLeft w:val="0"/>
      <w:marRight w:val="0"/>
      <w:marTop w:val="0"/>
      <w:marBottom w:val="0"/>
      <w:divBdr>
        <w:top w:val="none" w:sz="0" w:space="0" w:color="auto"/>
        <w:left w:val="none" w:sz="0" w:space="0" w:color="auto"/>
        <w:bottom w:val="none" w:sz="0" w:space="0" w:color="auto"/>
        <w:right w:val="none" w:sz="0" w:space="0" w:color="auto"/>
      </w:divBdr>
      <w:divsChild>
        <w:div w:id="157356250">
          <w:marLeft w:val="0"/>
          <w:marRight w:val="0"/>
          <w:marTop w:val="0"/>
          <w:marBottom w:val="0"/>
          <w:divBdr>
            <w:top w:val="none" w:sz="0" w:space="0" w:color="auto"/>
            <w:left w:val="none" w:sz="0" w:space="0" w:color="auto"/>
            <w:bottom w:val="none" w:sz="0" w:space="0" w:color="auto"/>
            <w:right w:val="none" w:sz="0" w:space="0" w:color="auto"/>
          </w:divBdr>
          <w:divsChild>
            <w:div w:id="802160837">
              <w:marLeft w:val="-225"/>
              <w:marRight w:val="-225"/>
              <w:marTop w:val="0"/>
              <w:marBottom w:val="0"/>
              <w:divBdr>
                <w:top w:val="none" w:sz="0" w:space="0" w:color="auto"/>
                <w:left w:val="none" w:sz="0" w:space="0" w:color="auto"/>
                <w:bottom w:val="none" w:sz="0" w:space="0" w:color="auto"/>
                <w:right w:val="none" w:sz="0" w:space="0" w:color="auto"/>
              </w:divBdr>
              <w:divsChild>
                <w:div w:id="579828529">
                  <w:marLeft w:val="0"/>
                  <w:marRight w:val="0"/>
                  <w:marTop w:val="0"/>
                  <w:marBottom w:val="0"/>
                  <w:divBdr>
                    <w:top w:val="none" w:sz="0" w:space="0" w:color="auto"/>
                    <w:left w:val="none" w:sz="0" w:space="0" w:color="auto"/>
                    <w:bottom w:val="none" w:sz="0" w:space="0" w:color="auto"/>
                    <w:right w:val="none" w:sz="0" w:space="0" w:color="auto"/>
                  </w:divBdr>
                  <w:divsChild>
                    <w:div w:id="1850942370">
                      <w:marLeft w:val="0"/>
                      <w:marRight w:val="0"/>
                      <w:marTop w:val="0"/>
                      <w:marBottom w:val="0"/>
                      <w:divBdr>
                        <w:top w:val="none" w:sz="0" w:space="0" w:color="auto"/>
                        <w:left w:val="none" w:sz="0" w:space="0" w:color="auto"/>
                        <w:bottom w:val="none" w:sz="0" w:space="0" w:color="auto"/>
                        <w:right w:val="none" w:sz="0" w:space="0" w:color="auto"/>
                      </w:divBdr>
                      <w:divsChild>
                        <w:div w:id="566040454">
                          <w:marLeft w:val="0"/>
                          <w:marRight w:val="0"/>
                          <w:marTop w:val="0"/>
                          <w:marBottom w:val="0"/>
                          <w:divBdr>
                            <w:top w:val="none" w:sz="0" w:space="0" w:color="auto"/>
                            <w:left w:val="none" w:sz="0" w:space="0" w:color="auto"/>
                            <w:bottom w:val="none" w:sz="0" w:space="0" w:color="auto"/>
                            <w:right w:val="none" w:sz="0" w:space="0" w:color="auto"/>
                          </w:divBdr>
                          <w:divsChild>
                            <w:div w:id="734202452">
                              <w:marLeft w:val="0"/>
                              <w:marRight w:val="0"/>
                              <w:marTop w:val="0"/>
                              <w:marBottom w:val="0"/>
                              <w:divBdr>
                                <w:top w:val="none" w:sz="0" w:space="0" w:color="auto"/>
                                <w:left w:val="none" w:sz="0" w:space="0" w:color="auto"/>
                                <w:bottom w:val="none" w:sz="0" w:space="0" w:color="auto"/>
                                <w:right w:val="none" w:sz="0" w:space="0" w:color="auto"/>
                              </w:divBdr>
                            </w:div>
                            <w:div w:id="1362048391">
                              <w:marLeft w:val="0"/>
                              <w:marRight w:val="0"/>
                              <w:marTop w:val="0"/>
                              <w:marBottom w:val="0"/>
                              <w:divBdr>
                                <w:top w:val="none" w:sz="0" w:space="0" w:color="auto"/>
                                <w:left w:val="none" w:sz="0" w:space="0" w:color="auto"/>
                                <w:bottom w:val="none" w:sz="0" w:space="0" w:color="auto"/>
                                <w:right w:val="none" w:sz="0" w:space="0" w:color="auto"/>
                              </w:divBdr>
                              <w:divsChild>
                                <w:div w:id="842555075">
                                  <w:marLeft w:val="0"/>
                                  <w:marRight w:val="0"/>
                                  <w:marTop w:val="0"/>
                                  <w:marBottom w:val="0"/>
                                  <w:divBdr>
                                    <w:top w:val="none" w:sz="0" w:space="0" w:color="auto"/>
                                    <w:left w:val="none" w:sz="0" w:space="0" w:color="auto"/>
                                    <w:bottom w:val="none" w:sz="0" w:space="0" w:color="auto"/>
                                    <w:right w:val="none" w:sz="0" w:space="0" w:color="auto"/>
                                  </w:divBdr>
                                </w:div>
                                <w:div w:id="1986274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0337228">
          <w:marLeft w:val="0"/>
          <w:marRight w:val="0"/>
          <w:marTop w:val="0"/>
          <w:marBottom w:val="0"/>
          <w:divBdr>
            <w:top w:val="none" w:sz="0" w:space="0" w:color="auto"/>
            <w:left w:val="none" w:sz="0" w:space="0" w:color="auto"/>
            <w:bottom w:val="none" w:sz="0" w:space="0" w:color="auto"/>
            <w:right w:val="none" w:sz="0" w:space="0" w:color="auto"/>
          </w:divBdr>
          <w:divsChild>
            <w:div w:id="72595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104247">
      <w:bodyDiv w:val="1"/>
      <w:marLeft w:val="0"/>
      <w:marRight w:val="0"/>
      <w:marTop w:val="0"/>
      <w:marBottom w:val="0"/>
      <w:divBdr>
        <w:top w:val="none" w:sz="0" w:space="0" w:color="auto"/>
        <w:left w:val="none" w:sz="0" w:space="0" w:color="auto"/>
        <w:bottom w:val="none" w:sz="0" w:space="0" w:color="auto"/>
        <w:right w:val="none" w:sz="0" w:space="0" w:color="auto"/>
      </w:divBdr>
      <w:divsChild>
        <w:div w:id="116141739">
          <w:marLeft w:val="0"/>
          <w:marRight w:val="0"/>
          <w:marTop w:val="0"/>
          <w:marBottom w:val="0"/>
          <w:divBdr>
            <w:top w:val="none" w:sz="0" w:space="0" w:color="auto"/>
            <w:left w:val="none" w:sz="0" w:space="0" w:color="auto"/>
            <w:bottom w:val="none" w:sz="0" w:space="0" w:color="auto"/>
            <w:right w:val="none" w:sz="0" w:space="0" w:color="auto"/>
          </w:divBdr>
        </w:div>
        <w:div w:id="869605985">
          <w:marLeft w:val="0"/>
          <w:marRight w:val="0"/>
          <w:marTop w:val="0"/>
          <w:marBottom w:val="0"/>
          <w:divBdr>
            <w:top w:val="none" w:sz="0" w:space="0" w:color="auto"/>
            <w:left w:val="none" w:sz="0" w:space="0" w:color="auto"/>
            <w:bottom w:val="none" w:sz="0" w:space="0" w:color="auto"/>
            <w:right w:val="none" w:sz="0" w:space="0" w:color="auto"/>
          </w:divBdr>
        </w:div>
        <w:div w:id="1208418620">
          <w:marLeft w:val="0"/>
          <w:marRight w:val="0"/>
          <w:marTop w:val="0"/>
          <w:marBottom w:val="0"/>
          <w:divBdr>
            <w:top w:val="none" w:sz="0" w:space="0" w:color="auto"/>
            <w:left w:val="none" w:sz="0" w:space="0" w:color="auto"/>
            <w:bottom w:val="none" w:sz="0" w:space="0" w:color="auto"/>
            <w:right w:val="none" w:sz="0" w:space="0" w:color="auto"/>
          </w:divBdr>
        </w:div>
        <w:div w:id="1963227840">
          <w:marLeft w:val="0"/>
          <w:marRight w:val="0"/>
          <w:marTop w:val="0"/>
          <w:marBottom w:val="0"/>
          <w:divBdr>
            <w:top w:val="none" w:sz="0" w:space="0" w:color="auto"/>
            <w:left w:val="none" w:sz="0" w:space="0" w:color="auto"/>
            <w:bottom w:val="none" w:sz="0" w:space="0" w:color="auto"/>
            <w:right w:val="none" w:sz="0" w:space="0" w:color="auto"/>
          </w:divBdr>
        </w:div>
      </w:divsChild>
    </w:div>
    <w:div w:id="1981570533">
      <w:bodyDiv w:val="1"/>
      <w:marLeft w:val="0"/>
      <w:marRight w:val="0"/>
      <w:marTop w:val="0"/>
      <w:marBottom w:val="0"/>
      <w:divBdr>
        <w:top w:val="none" w:sz="0" w:space="0" w:color="auto"/>
        <w:left w:val="none" w:sz="0" w:space="0" w:color="auto"/>
        <w:bottom w:val="none" w:sz="0" w:space="0" w:color="auto"/>
        <w:right w:val="none" w:sz="0" w:space="0" w:color="auto"/>
      </w:divBdr>
      <w:divsChild>
        <w:div w:id="478956719">
          <w:marLeft w:val="0"/>
          <w:marRight w:val="0"/>
          <w:marTop w:val="0"/>
          <w:marBottom w:val="0"/>
          <w:divBdr>
            <w:top w:val="none" w:sz="0" w:space="0" w:color="auto"/>
            <w:left w:val="none" w:sz="0" w:space="0" w:color="auto"/>
            <w:bottom w:val="none" w:sz="0" w:space="0" w:color="auto"/>
            <w:right w:val="none" w:sz="0" w:space="0" w:color="auto"/>
          </w:divBdr>
        </w:div>
        <w:div w:id="917861339">
          <w:marLeft w:val="0"/>
          <w:marRight w:val="0"/>
          <w:marTop w:val="0"/>
          <w:marBottom w:val="0"/>
          <w:divBdr>
            <w:top w:val="none" w:sz="0" w:space="0" w:color="auto"/>
            <w:left w:val="none" w:sz="0" w:space="0" w:color="auto"/>
            <w:bottom w:val="none" w:sz="0" w:space="0" w:color="auto"/>
            <w:right w:val="none" w:sz="0" w:space="0" w:color="auto"/>
          </w:divBdr>
        </w:div>
        <w:div w:id="1029644016">
          <w:marLeft w:val="0"/>
          <w:marRight w:val="0"/>
          <w:marTop w:val="0"/>
          <w:marBottom w:val="0"/>
          <w:divBdr>
            <w:top w:val="none" w:sz="0" w:space="0" w:color="auto"/>
            <w:left w:val="none" w:sz="0" w:space="0" w:color="auto"/>
            <w:bottom w:val="none" w:sz="0" w:space="0" w:color="auto"/>
            <w:right w:val="none" w:sz="0" w:space="0" w:color="auto"/>
          </w:divBdr>
        </w:div>
        <w:div w:id="1873834443">
          <w:marLeft w:val="0"/>
          <w:marRight w:val="0"/>
          <w:marTop w:val="0"/>
          <w:marBottom w:val="0"/>
          <w:divBdr>
            <w:top w:val="none" w:sz="0" w:space="0" w:color="auto"/>
            <w:left w:val="none" w:sz="0" w:space="0" w:color="auto"/>
            <w:bottom w:val="none" w:sz="0" w:space="0" w:color="auto"/>
            <w:right w:val="none" w:sz="0" w:space="0" w:color="auto"/>
          </w:divBdr>
        </w:div>
      </w:divsChild>
    </w:div>
    <w:div w:id="1982535383">
      <w:bodyDiv w:val="1"/>
      <w:marLeft w:val="0"/>
      <w:marRight w:val="0"/>
      <w:marTop w:val="0"/>
      <w:marBottom w:val="0"/>
      <w:divBdr>
        <w:top w:val="none" w:sz="0" w:space="0" w:color="auto"/>
        <w:left w:val="none" w:sz="0" w:space="0" w:color="auto"/>
        <w:bottom w:val="none" w:sz="0" w:space="0" w:color="auto"/>
        <w:right w:val="none" w:sz="0" w:space="0" w:color="auto"/>
      </w:divBdr>
      <w:divsChild>
        <w:div w:id="768739718">
          <w:marLeft w:val="0"/>
          <w:marRight w:val="0"/>
          <w:marTop w:val="0"/>
          <w:marBottom w:val="0"/>
          <w:divBdr>
            <w:top w:val="none" w:sz="0" w:space="0" w:color="auto"/>
            <w:left w:val="none" w:sz="0" w:space="0" w:color="auto"/>
            <w:bottom w:val="none" w:sz="0" w:space="0" w:color="auto"/>
            <w:right w:val="none" w:sz="0" w:space="0" w:color="auto"/>
          </w:divBdr>
        </w:div>
        <w:div w:id="887380822">
          <w:marLeft w:val="0"/>
          <w:marRight w:val="0"/>
          <w:marTop w:val="0"/>
          <w:marBottom w:val="0"/>
          <w:divBdr>
            <w:top w:val="none" w:sz="0" w:space="0" w:color="auto"/>
            <w:left w:val="none" w:sz="0" w:space="0" w:color="auto"/>
            <w:bottom w:val="none" w:sz="0" w:space="0" w:color="auto"/>
            <w:right w:val="none" w:sz="0" w:space="0" w:color="auto"/>
          </w:divBdr>
        </w:div>
        <w:div w:id="1415324315">
          <w:marLeft w:val="0"/>
          <w:marRight w:val="0"/>
          <w:marTop w:val="0"/>
          <w:marBottom w:val="0"/>
          <w:divBdr>
            <w:top w:val="none" w:sz="0" w:space="0" w:color="auto"/>
            <w:left w:val="none" w:sz="0" w:space="0" w:color="auto"/>
            <w:bottom w:val="none" w:sz="0" w:space="0" w:color="auto"/>
            <w:right w:val="none" w:sz="0" w:space="0" w:color="auto"/>
          </w:divBdr>
        </w:div>
        <w:div w:id="1816144128">
          <w:marLeft w:val="0"/>
          <w:marRight w:val="0"/>
          <w:marTop w:val="0"/>
          <w:marBottom w:val="0"/>
          <w:divBdr>
            <w:top w:val="none" w:sz="0" w:space="0" w:color="auto"/>
            <w:left w:val="none" w:sz="0" w:space="0" w:color="auto"/>
            <w:bottom w:val="none" w:sz="0" w:space="0" w:color="auto"/>
            <w:right w:val="none" w:sz="0" w:space="0" w:color="auto"/>
          </w:divBdr>
        </w:div>
      </w:divsChild>
    </w:div>
    <w:div w:id="1984432002">
      <w:bodyDiv w:val="1"/>
      <w:marLeft w:val="0"/>
      <w:marRight w:val="0"/>
      <w:marTop w:val="0"/>
      <w:marBottom w:val="0"/>
      <w:divBdr>
        <w:top w:val="none" w:sz="0" w:space="0" w:color="auto"/>
        <w:left w:val="none" w:sz="0" w:space="0" w:color="auto"/>
        <w:bottom w:val="none" w:sz="0" w:space="0" w:color="auto"/>
        <w:right w:val="none" w:sz="0" w:space="0" w:color="auto"/>
      </w:divBdr>
      <w:divsChild>
        <w:div w:id="1602764087">
          <w:marLeft w:val="0"/>
          <w:marRight w:val="0"/>
          <w:marTop w:val="0"/>
          <w:marBottom w:val="0"/>
          <w:divBdr>
            <w:top w:val="none" w:sz="0" w:space="0" w:color="auto"/>
            <w:left w:val="none" w:sz="0" w:space="0" w:color="auto"/>
            <w:bottom w:val="none" w:sz="0" w:space="0" w:color="auto"/>
            <w:right w:val="none" w:sz="0" w:space="0" w:color="auto"/>
          </w:divBdr>
        </w:div>
        <w:div w:id="1800495665">
          <w:marLeft w:val="0"/>
          <w:marRight w:val="0"/>
          <w:marTop w:val="0"/>
          <w:marBottom w:val="0"/>
          <w:divBdr>
            <w:top w:val="none" w:sz="0" w:space="0" w:color="auto"/>
            <w:left w:val="none" w:sz="0" w:space="0" w:color="auto"/>
            <w:bottom w:val="none" w:sz="0" w:space="0" w:color="auto"/>
            <w:right w:val="none" w:sz="0" w:space="0" w:color="auto"/>
          </w:divBdr>
        </w:div>
        <w:div w:id="1948345922">
          <w:marLeft w:val="0"/>
          <w:marRight w:val="0"/>
          <w:marTop w:val="0"/>
          <w:marBottom w:val="0"/>
          <w:divBdr>
            <w:top w:val="none" w:sz="0" w:space="0" w:color="auto"/>
            <w:left w:val="none" w:sz="0" w:space="0" w:color="auto"/>
            <w:bottom w:val="none" w:sz="0" w:space="0" w:color="auto"/>
            <w:right w:val="none" w:sz="0" w:space="0" w:color="auto"/>
          </w:divBdr>
        </w:div>
        <w:div w:id="2020352407">
          <w:marLeft w:val="0"/>
          <w:marRight w:val="0"/>
          <w:marTop w:val="0"/>
          <w:marBottom w:val="0"/>
          <w:divBdr>
            <w:top w:val="none" w:sz="0" w:space="0" w:color="auto"/>
            <w:left w:val="none" w:sz="0" w:space="0" w:color="auto"/>
            <w:bottom w:val="none" w:sz="0" w:space="0" w:color="auto"/>
            <w:right w:val="none" w:sz="0" w:space="0" w:color="auto"/>
          </w:divBdr>
        </w:div>
      </w:divsChild>
    </w:div>
    <w:div w:id="1985115402">
      <w:bodyDiv w:val="1"/>
      <w:marLeft w:val="0"/>
      <w:marRight w:val="0"/>
      <w:marTop w:val="0"/>
      <w:marBottom w:val="0"/>
      <w:divBdr>
        <w:top w:val="none" w:sz="0" w:space="0" w:color="auto"/>
        <w:left w:val="none" w:sz="0" w:space="0" w:color="auto"/>
        <w:bottom w:val="none" w:sz="0" w:space="0" w:color="auto"/>
        <w:right w:val="none" w:sz="0" w:space="0" w:color="auto"/>
      </w:divBdr>
      <w:divsChild>
        <w:div w:id="6642781">
          <w:marLeft w:val="0"/>
          <w:marRight w:val="0"/>
          <w:marTop w:val="0"/>
          <w:marBottom w:val="0"/>
          <w:divBdr>
            <w:top w:val="none" w:sz="0" w:space="0" w:color="auto"/>
            <w:left w:val="none" w:sz="0" w:space="0" w:color="auto"/>
            <w:bottom w:val="none" w:sz="0" w:space="0" w:color="auto"/>
            <w:right w:val="none" w:sz="0" w:space="0" w:color="auto"/>
          </w:divBdr>
        </w:div>
        <w:div w:id="132870613">
          <w:marLeft w:val="0"/>
          <w:marRight w:val="0"/>
          <w:marTop w:val="0"/>
          <w:marBottom w:val="0"/>
          <w:divBdr>
            <w:top w:val="none" w:sz="0" w:space="0" w:color="auto"/>
            <w:left w:val="none" w:sz="0" w:space="0" w:color="auto"/>
            <w:bottom w:val="none" w:sz="0" w:space="0" w:color="auto"/>
            <w:right w:val="none" w:sz="0" w:space="0" w:color="auto"/>
          </w:divBdr>
        </w:div>
        <w:div w:id="774591595">
          <w:marLeft w:val="0"/>
          <w:marRight w:val="0"/>
          <w:marTop w:val="0"/>
          <w:marBottom w:val="0"/>
          <w:divBdr>
            <w:top w:val="none" w:sz="0" w:space="0" w:color="auto"/>
            <w:left w:val="none" w:sz="0" w:space="0" w:color="auto"/>
            <w:bottom w:val="none" w:sz="0" w:space="0" w:color="auto"/>
            <w:right w:val="none" w:sz="0" w:space="0" w:color="auto"/>
          </w:divBdr>
        </w:div>
        <w:div w:id="1147359336">
          <w:marLeft w:val="0"/>
          <w:marRight w:val="0"/>
          <w:marTop w:val="0"/>
          <w:marBottom w:val="0"/>
          <w:divBdr>
            <w:top w:val="none" w:sz="0" w:space="0" w:color="auto"/>
            <w:left w:val="none" w:sz="0" w:space="0" w:color="auto"/>
            <w:bottom w:val="none" w:sz="0" w:space="0" w:color="auto"/>
            <w:right w:val="none" w:sz="0" w:space="0" w:color="auto"/>
          </w:divBdr>
        </w:div>
      </w:divsChild>
    </w:div>
    <w:div w:id="1985305689">
      <w:bodyDiv w:val="1"/>
      <w:marLeft w:val="0"/>
      <w:marRight w:val="0"/>
      <w:marTop w:val="0"/>
      <w:marBottom w:val="0"/>
      <w:divBdr>
        <w:top w:val="none" w:sz="0" w:space="0" w:color="auto"/>
        <w:left w:val="none" w:sz="0" w:space="0" w:color="auto"/>
        <w:bottom w:val="none" w:sz="0" w:space="0" w:color="auto"/>
        <w:right w:val="none" w:sz="0" w:space="0" w:color="auto"/>
      </w:divBdr>
      <w:divsChild>
        <w:div w:id="126633378">
          <w:marLeft w:val="0"/>
          <w:marRight w:val="0"/>
          <w:marTop w:val="0"/>
          <w:marBottom w:val="0"/>
          <w:divBdr>
            <w:top w:val="none" w:sz="0" w:space="0" w:color="auto"/>
            <w:left w:val="none" w:sz="0" w:space="0" w:color="auto"/>
            <w:bottom w:val="none" w:sz="0" w:space="0" w:color="auto"/>
            <w:right w:val="none" w:sz="0" w:space="0" w:color="auto"/>
          </w:divBdr>
        </w:div>
        <w:div w:id="821196747">
          <w:marLeft w:val="0"/>
          <w:marRight w:val="0"/>
          <w:marTop w:val="0"/>
          <w:marBottom w:val="0"/>
          <w:divBdr>
            <w:top w:val="none" w:sz="0" w:space="0" w:color="auto"/>
            <w:left w:val="none" w:sz="0" w:space="0" w:color="auto"/>
            <w:bottom w:val="none" w:sz="0" w:space="0" w:color="auto"/>
            <w:right w:val="none" w:sz="0" w:space="0" w:color="auto"/>
          </w:divBdr>
        </w:div>
        <w:div w:id="933631527">
          <w:marLeft w:val="0"/>
          <w:marRight w:val="0"/>
          <w:marTop w:val="0"/>
          <w:marBottom w:val="0"/>
          <w:divBdr>
            <w:top w:val="none" w:sz="0" w:space="0" w:color="auto"/>
            <w:left w:val="none" w:sz="0" w:space="0" w:color="auto"/>
            <w:bottom w:val="none" w:sz="0" w:space="0" w:color="auto"/>
            <w:right w:val="none" w:sz="0" w:space="0" w:color="auto"/>
          </w:divBdr>
        </w:div>
        <w:div w:id="2035645538">
          <w:marLeft w:val="0"/>
          <w:marRight w:val="0"/>
          <w:marTop w:val="0"/>
          <w:marBottom w:val="0"/>
          <w:divBdr>
            <w:top w:val="none" w:sz="0" w:space="0" w:color="auto"/>
            <w:left w:val="none" w:sz="0" w:space="0" w:color="auto"/>
            <w:bottom w:val="none" w:sz="0" w:space="0" w:color="auto"/>
            <w:right w:val="none" w:sz="0" w:space="0" w:color="auto"/>
          </w:divBdr>
        </w:div>
      </w:divsChild>
    </w:div>
    <w:div w:id="1985812648">
      <w:bodyDiv w:val="1"/>
      <w:marLeft w:val="0"/>
      <w:marRight w:val="0"/>
      <w:marTop w:val="0"/>
      <w:marBottom w:val="0"/>
      <w:divBdr>
        <w:top w:val="none" w:sz="0" w:space="0" w:color="auto"/>
        <w:left w:val="none" w:sz="0" w:space="0" w:color="auto"/>
        <w:bottom w:val="none" w:sz="0" w:space="0" w:color="auto"/>
        <w:right w:val="none" w:sz="0" w:space="0" w:color="auto"/>
      </w:divBdr>
      <w:divsChild>
        <w:div w:id="203298260">
          <w:marLeft w:val="0"/>
          <w:marRight w:val="0"/>
          <w:marTop w:val="0"/>
          <w:marBottom w:val="0"/>
          <w:divBdr>
            <w:top w:val="none" w:sz="0" w:space="0" w:color="auto"/>
            <w:left w:val="none" w:sz="0" w:space="0" w:color="auto"/>
            <w:bottom w:val="none" w:sz="0" w:space="0" w:color="auto"/>
            <w:right w:val="none" w:sz="0" w:space="0" w:color="auto"/>
          </w:divBdr>
        </w:div>
        <w:div w:id="431165069">
          <w:marLeft w:val="0"/>
          <w:marRight w:val="0"/>
          <w:marTop w:val="0"/>
          <w:marBottom w:val="0"/>
          <w:divBdr>
            <w:top w:val="none" w:sz="0" w:space="0" w:color="auto"/>
            <w:left w:val="none" w:sz="0" w:space="0" w:color="auto"/>
            <w:bottom w:val="none" w:sz="0" w:space="0" w:color="auto"/>
            <w:right w:val="none" w:sz="0" w:space="0" w:color="auto"/>
          </w:divBdr>
        </w:div>
        <w:div w:id="1653631865">
          <w:marLeft w:val="0"/>
          <w:marRight w:val="0"/>
          <w:marTop w:val="0"/>
          <w:marBottom w:val="0"/>
          <w:divBdr>
            <w:top w:val="none" w:sz="0" w:space="0" w:color="auto"/>
            <w:left w:val="none" w:sz="0" w:space="0" w:color="auto"/>
            <w:bottom w:val="none" w:sz="0" w:space="0" w:color="auto"/>
            <w:right w:val="none" w:sz="0" w:space="0" w:color="auto"/>
          </w:divBdr>
        </w:div>
        <w:div w:id="2085641132">
          <w:marLeft w:val="0"/>
          <w:marRight w:val="0"/>
          <w:marTop w:val="0"/>
          <w:marBottom w:val="0"/>
          <w:divBdr>
            <w:top w:val="none" w:sz="0" w:space="0" w:color="auto"/>
            <w:left w:val="none" w:sz="0" w:space="0" w:color="auto"/>
            <w:bottom w:val="none" w:sz="0" w:space="0" w:color="auto"/>
            <w:right w:val="none" w:sz="0" w:space="0" w:color="auto"/>
          </w:divBdr>
        </w:div>
      </w:divsChild>
    </w:div>
    <w:div w:id="1986007181">
      <w:bodyDiv w:val="1"/>
      <w:marLeft w:val="0"/>
      <w:marRight w:val="0"/>
      <w:marTop w:val="0"/>
      <w:marBottom w:val="0"/>
      <w:divBdr>
        <w:top w:val="none" w:sz="0" w:space="0" w:color="auto"/>
        <w:left w:val="none" w:sz="0" w:space="0" w:color="auto"/>
        <w:bottom w:val="none" w:sz="0" w:space="0" w:color="auto"/>
        <w:right w:val="none" w:sz="0" w:space="0" w:color="auto"/>
      </w:divBdr>
      <w:divsChild>
        <w:div w:id="455562703">
          <w:marLeft w:val="0"/>
          <w:marRight w:val="0"/>
          <w:marTop w:val="0"/>
          <w:marBottom w:val="0"/>
          <w:divBdr>
            <w:top w:val="none" w:sz="0" w:space="0" w:color="auto"/>
            <w:left w:val="none" w:sz="0" w:space="0" w:color="auto"/>
            <w:bottom w:val="none" w:sz="0" w:space="0" w:color="auto"/>
            <w:right w:val="none" w:sz="0" w:space="0" w:color="auto"/>
          </w:divBdr>
        </w:div>
        <w:div w:id="1258908205">
          <w:marLeft w:val="0"/>
          <w:marRight w:val="0"/>
          <w:marTop w:val="0"/>
          <w:marBottom w:val="0"/>
          <w:divBdr>
            <w:top w:val="none" w:sz="0" w:space="0" w:color="auto"/>
            <w:left w:val="none" w:sz="0" w:space="0" w:color="auto"/>
            <w:bottom w:val="none" w:sz="0" w:space="0" w:color="auto"/>
            <w:right w:val="none" w:sz="0" w:space="0" w:color="auto"/>
          </w:divBdr>
        </w:div>
        <w:div w:id="1871725071">
          <w:marLeft w:val="0"/>
          <w:marRight w:val="0"/>
          <w:marTop w:val="0"/>
          <w:marBottom w:val="0"/>
          <w:divBdr>
            <w:top w:val="none" w:sz="0" w:space="0" w:color="auto"/>
            <w:left w:val="none" w:sz="0" w:space="0" w:color="auto"/>
            <w:bottom w:val="none" w:sz="0" w:space="0" w:color="auto"/>
            <w:right w:val="none" w:sz="0" w:space="0" w:color="auto"/>
          </w:divBdr>
        </w:div>
        <w:div w:id="2024820159">
          <w:marLeft w:val="0"/>
          <w:marRight w:val="0"/>
          <w:marTop w:val="0"/>
          <w:marBottom w:val="0"/>
          <w:divBdr>
            <w:top w:val="none" w:sz="0" w:space="0" w:color="auto"/>
            <w:left w:val="none" w:sz="0" w:space="0" w:color="auto"/>
            <w:bottom w:val="none" w:sz="0" w:space="0" w:color="auto"/>
            <w:right w:val="none" w:sz="0" w:space="0" w:color="auto"/>
          </w:divBdr>
        </w:div>
      </w:divsChild>
    </w:div>
    <w:div w:id="1986159626">
      <w:bodyDiv w:val="1"/>
      <w:marLeft w:val="0"/>
      <w:marRight w:val="0"/>
      <w:marTop w:val="0"/>
      <w:marBottom w:val="0"/>
      <w:divBdr>
        <w:top w:val="none" w:sz="0" w:space="0" w:color="auto"/>
        <w:left w:val="none" w:sz="0" w:space="0" w:color="auto"/>
        <w:bottom w:val="none" w:sz="0" w:space="0" w:color="auto"/>
        <w:right w:val="none" w:sz="0" w:space="0" w:color="auto"/>
      </w:divBdr>
      <w:divsChild>
        <w:div w:id="166408350">
          <w:marLeft w:val="0"/>
          <w:marRight w:val="0"/>
          <w:marTop w:val="0"/>
          <w:marBottom w:val="0"/>
          <w:divBdr>
            <w:top w:val="none" w:sz="0" w:space="0" w:color="auto"/>
            <w:left w:val="none" w:sz="0" w:space="0" w:color="auto"/>
            <w:bottom w:val="none" w:sz="0" w:space="0" w:color="auto"/>
            <w:right w:val="none" w:sz="0" w:space="0" w:color="auto"/>
          </w:divBdr>
        </w:div>
        <w:div w:id="183906676">
          <w:marLeft w:val="0"/>
          <w:marRight w:val="0"/>
          <w:marTop w:val="0"/>
          <w:marBottom w:val="0"/>
          <w:divBdr>
            <w:top w:val="none" w:sz="0" w:space="0" w:color="auto"/>
            <w:left w:val="none" w:sz="0" w:space="0" w:color="auto"/>
            <w:bottom w:val="none" w:sz="0" w:space="0" w:color="auto"/>
            <w:right w:val="none" w:sz="0" w:space="0" w:color="auto"/>
          </w:divBdr>
        </w:div>
        <w:div w:id="1858351440">
          <w:marLeft w:val="0"/>
          <w:marRight w:val="0"/>
          <w:marTop w:val="0"/>
          <w:marBottom w:val="0"/>
          <w:divBdr>
            <w:top w:val="none" w:sz="0" w:space="0" w:color="auto"/>
            <w:left w:val="none" w:sz="0" w:space="0" w:color="auto"/>
            <w:bottom w:val="none" w:sz="0" w:space="0" w:color="auto"/>
            <w:right w:val="none" w:sz="0" w:space="0" w:color="auto"/>
          </w:divBdr>
        </w:div>
        <w:div w:id="2014330347">
          <w:marLeft w:val="0"/>
          <w:marRight w:val="0"/>
          <w:marTop w:val="0"/>
          <w:marBottom w:val="0"/>
          <w:divBdr>
            <w:top w:val="none" w:sz="0" w:space="0" w:color="auto"/>
            <w:left w:val="none" w:sz="0" w:space="0" w:color="auto"/>
            <w:bottom w:val="none" w:sz="0" w:space="0" w:color="auto"/>
            <w:right w:val="none" w:sz="0" w:space="0" w:color="auto"/>
          </w:divBdr>
        </w:div>
      </w:divsChild>
    </w:div>
    <w:div w:id="1986201456">
      <w:bodyDiv w:val="1"/>
      <w:marLeft w:val="0"/>
      <w:marRight w:val="0"/>
      <w:marTop w:val="0"/>
      <w:marBottom w:val="0"/>
      <w:divBdr>
        <w:top w:val="none" w:sz="0" w:space="0" w:color="auto"/>
        <w:left w:val="none" w:sz="0" w:space="0" w:color="auto"/>
        <w:bottom w:val="none" w:sz="0" w:space="0" w:color="auto"/>
        <w:right w:val="none" w:sz="0" w:space="0" w:color="auto"/>
      </w:divBdr>
      <w:divsChild>
        <w:div w:id="893272730">
          <w:marLeft w:val="0"/>
          <w:marRight w:val="0"/>
          <w:marTop w:val="0"/>
          <w:marBottom w:val="0"/>
          <w:divBdr>
            <w:top w:val="none" w:sz="0" w:space="0" w:color="auto"/>
            <w:left w:val="none" w:sz="0" w:space="0" w:color="auto"/>
            <w:bottom w:val="none" w:sz="0" w:space="0" w:color="auto"/>
            <w:right w:val="none" w:sz="0" w:space="0" w:color="auto"/>
          </w:divBdr>
        </w:div>
        <w:div w:id="1086338148">
          <w:marLeft w:val="0"/>
          <w:marRight w:val="0"/>
          <w:marTop w:val="0"/>
          <w:marBottom w:val="0"/>
          <w:divBdr>
            <w:top w:val="none" w:sz="0" w:space="0" w:color="auto"/>
            <w:left w:val="none" w:sz="0" w:space="0" w:color="auto"/>
            <w:bottom w:val="none" w:sz="0" w:space="0" w:color="auto"/>
            <w:right w:val="none" w:sz="0" w:space="0" w:color="auto"/>
          </w:divBdr>
        </w:div>
        <w:div w:id="1107121591">
          <w:marLeft w:val="0"/>
          <w:marRight w:val="0"/>
          <w:marTop w:val="0"/>
          <w:marBottom w:val="0"/>
          <w:divBdr>
            <w:top w:val="none" w:sz="0" w:space="0" w:color="auto"/>
            <w:left w:val="none" w:sz="0" w:space="0" w:color="auto"/>
            <w:bottom w:val="none" w:sz="0" w:space="0" w:color="auto"/>
            <w:right w:val="none" w:sz="0" w:space="0" w:color="auto"/>
          </w:divBdr>
        </w:div>
        <w:div w:id="1836916024">
          <w:marLeft w:val="0"/>
          <w:marRight w:val="0"/>
          <w:marTop w:val="0"/>
          <w:marBottom w:val="0"/>
          <w:divBdr>
            <w:top w:val="none" w:sz="0" w:space="0" w:color="auto"/>
            <w:left w:val="none" w:sz="0" w:space="0" w:color="auto"/>
            <w:bottom w:val="none" w:sz="0" w:space="0" w:color="auto"/>
            <w:right w:val="none" w:sz="0" w:space="0" w:color="auto"/>
          </w:divBdr>
        </w:div>
      </w:divsChild>
    </w:div>
    <w:div w:id="1986347728">
      <w:bodyDiv w:val="1"/>
      <w:marLeft w:val="0"/>
      <w:marRight w:val="0"/>
      <w:marTop w:val="0"/>
      <w:marBottom w:val="0"/>
      <w:divBdr>
        <w:top w:val="none" w:sz="0" w:space="0" w:color="auto"/>
        <w:left w:val="none" w:sz="0" w:space="0" w:color="auto"/>
        <w:bottom w:val="none" w:sz="0" w:space="0" w:color="auto"/>
        <w:right w:val="none" w:sz="0" w:space="0" w:color="auto"/>
      </w:divBdr>
      <w:divsChild>
        <w:div w:id="1381249518">
          <w:marLeft w:val="0"/>
          <w:marRight w:val="0"/>
          <w:marTop w:val="0"/>
          <w:marBottom w:val="0"/>
          <w:divBdr>
            <w:top w:val="none" w:sz="0" w:space="0" w:color="auto"/>
            <w:left w:val="none" w:sz="0" w:space="0" w:color="auto"/>
            <w:bottom w:val="none" w:sz="0" w:space="0" w:color="auto"/>
            <w:right w:val="none" w:sz="0" w:space="0" w:color="auto"/>
          </w:divBdr>
        </w:div>
        <w:div w:id="1697120873">
          <w:marLeft w:val="0"/>
          <w:marRight w:val="0"/>
          <w:marTop w:val="0"/>
          <w:marBottom w:val="0"/>
          <w:divBdr>
            <w:top w:val="none" w:sz="0" w:space="0" w:color="auto"/>
            <w:left w:val="none" w:sz="0" w:space="0" w:color="auto"/>
            <w:bottom w:val="none" w:sz="0" w:space="0" w:color="auto"/>
            <w:right w:val="none" w:sz="0" w:space="0" w:color="auto"/>
          </w:divBdr>
        </w:div>
        <w:div w:id="1741947510">
          <w:marLeft w:val="0"/>
          <w:marRight w:val="0"/>
          <w:marTop w:val="0"/>
          <w:marBottom w:val="0"/>
          <w:divBdr>
            <w:top w:val="none" w:sz="0" w:space="0" w:color="auto"/>
            <w:left w:val="none" w:sz="0" w:space="0" w:color="auto"/>
            <w:bottom w:val="none" w:sz="0" w:space="0" w:color="auto"/>
            <w:right w:val="none" w:sz="0" w:space="0" w:color="auto"/>
          </w:divBdr>
        </w:div>
        <w:div w:id="1975019967">
          <w:marLeft w:val="0"/>
          <w:marRight w:val="0"/>
          <w:marTop w:val="0"/>
          <w:marBottom w:val="0"/>
          <w:divBdr>
            <w:top w:val="none" w:sz="0" w:space="0" w:color="auto"/>
            <w:left w:val="none" w:sz="0" w:space="0" w:color="auto"/>
            <w:bottom w:val="none" w:sz="0" w:space="0" w:color="auto"/>
            <w:right w:val="none" w:sz="0" w:space="0" w:color="auto"/>
          </w:divBdr>
        </w:div>
      </w:divsChild>
    </w:div>
    <w:div w:id="1986615797">
      <w:bodyDiv w:val="1"/>
      <w:marLeft w:val="0"/>
      <w:marRight w:val="0"/>
      <w:marTop w:val="0"/>
      <w:marBottom w:val="0"/>
      <w:divBdr>
        <w:top w:val="none" w:sz="0" w:space="0" w:color="auto"/>
        <w:left w:val="none" w:sz="0" w:space="0" w:color="auto"/>
        <w:bottom w:val="none" w:sz="0" w:space="0" w:color="auto"/>
        <w:right w:val="none" w:sz="0" w:space="0" w:color="auto"/>
      </w:divBdr>
    </w:div>
    <w:div w:id="1986660352">
      <w:bodyDiv w:val="1"/>
      <w:marLeft w:val="0"/>
      <w:marRight w:val="0"/>
      <w:marTop w:val="0"/>
      <w:marBottom w:val="0"/>
      <w:divBdr>
        <w:top w:val="none" w:sz="0" w:space="0" w:color="auto"/>
        <w:left w:val="none" w:sz="0" w:space="0" w:color="auto"/>
        <w:bottom w:val="none" w:sz="0" w:space="0" w:color="auto"/>
        <w:right w:val="none" w:sz="0" w:space="0" w:color="auto"/>
      </w:divBdr>
      <w:divsChild>
        <w:div w:id="470369116">
          <w:marLeft w:val="0"/>
          <w:marRight w:val="0"/>
          <w:marTop w:val="0"/>
          <w:marBottom w:val="0"/>
          <w:divBdr>
            <w:top w:val="none" w:sz="0" w:space="0" w:color="auto"/>
            <w:left w:val="none" w:sz="0" w:space="0" w:color="auto"/>
            <w:bottom w:val="none" w:sz="0" w:space="0" w:color="auto"/>
            <w:right w:val="none" w:sz="0" w:space="0" w:color="auto"/>
          </w:divBdr>
        </w:div>
        <w:div w:id="1218399026">
          <w:marLeft w:val="0"/>
          <w:marRight w:val="0"/>
          <w:marTop w:val="0"/>
          <w:marBottom w:val="0"/>
          <w:divBdr>
            <w:top w:val="none" w:sz="0" w:space="0" w:color="auto"/>
            <w:left w:val="none" w:sz="0" w:space="0" w:color="auto"/>
            <w:bottom w:val="none" w:sz="0" w:space="0" w:color="auto"/>
            <w:right w:val="none" w:sz="0" w:space="0" w:color="auto"/>
          </w:divBdr>
        </w:div>
        <w:div w:id="1297298549">
          <w:marLeft w:val="0"/>
          <w:marRight w:val="0"/>
          <w:marTop w:val="0"/>
          <w:marBottom w:val="0"/>
          <w:divBdr>
            <w:top w:val="none" w:sz="0" w:space="0" w:color="auto"/>
            <w:left w:val="none" w:sz="0" w:space="0" w:color="auto"/>
            <w:bottom w:val="none" w:sz="0" w:space="0" w:color="auto"/>
            <w:right w:val="none" w:sz="0" w:space="0" w:color="auto"/>
          </w:divBdr>
        </w:div>
        <w:div w:id="1389189579">
          <w:marLeft w:val="0"/>
          <w:marRight w:val="0"/>
          <w:marTop w:val="0"/>
          <w:marBottom w:val="0"/>
          <w:divBdr>
            <w:top w:val="none" w:sz="0" w:space="0" w:color="auto"/>
            <w:left w:val="none" w:sz="0" w:space="0" w:color="auto"/>
            <w:bottom w:val="none" w:sz="0" w:space="0" w:color="auto"/>
            <w:right w:val="none" w:sz="0" w:space="0" w:color="auto"/>
          </w:divBdr>
        </w:div>
      </w:divsChild>
    </w:div>
    <w:div w:id="1987396139">
      <w:bodyDiv w:val="1"/>
      <w:marLeft w:val="0"/>
      <w:marRight w:val="0"/>
      <w:marTop w:val="0"/>
      <w:marBottom w:val="0"/>
      <w:divBdr>
        <w:top w:val="none" w:sz="0" w:space="0" w:color="auto"/>
        <w:left w:val="none" w:sz="0" w:space="0" w:color="auto"/>
        <w:bottom w:val="none" w:sz="0" w:space="0" w:color="auto"/>
        <w:right w:val="none" w:sz="0" w:space="0" w:color="auto"/>
      </w:divBdr>
      <w:divsChild>
        <w:div w:id="417100009">
          <w:marLeft w:val="0"/>
          <w:marRight w:val="0"/>
          <w:marTop w:val="0"/>
          <w:marBottom w:val="0"/>
          <w:divBdr>
            <w:top w:val="none" w:sz="0" w:space="0" w:color="auto"/>
            <w:left w:val="none" w:sz="0" w:space="0" w:color="auto"/>
            <w:bottom w:val="none" w:sz="0" w:space="0" w:color="auto"/>
            <w:right w:val="none" w:sz="0" w:space="0" w:color="auto"/>
          </w:divBdr>
        </w:div>
        <w:div w:id="747579016">
          <w:marLeft w:val="0"/>
          <w:marRight w:val="0"/>
          <w:marTop w:val="0"/>
          <w:marBottom w:val="0"/>
          <w:divBdr>
            <w:top w:val="none" w:sz="0" w:space="0" w:color="auto"/>
            <w:left w:val="none" w:sz="0" w:space="0" w:color="auto"/>
            <w:bottom w:val="none" w:sz="0" w:space="0" w:color="auto"/>
            <w:right w:val="none" w:sz="0" w:space="0" w:color="auto"/>
          </w:divBdr>
        </w:div>
        <w:div w:id="1076243471">
          <w:marLeft w:val="0"/>
          <w:marRight w:val="0"/>
          <w:marTop w:val="0"/>
          <w:marBottom w:val="0"/>
          <w:divBdr>
            <w:top w:val="none" w:sz="0" w:space="0" w:color="auto"/>
            <w:left w:val="none" w:sz="0" w:space="0" w:color="auto"/>
            <w:bottom w:val="none" w:sz="0" w:space="0" w:color="auto"/>
            <w:right w:val="none" w:sz="0" w:space="0" w:color="auto"/>
          </w:divBdr>
        </w:div>
        <w:div w:id="1850244381">
          <w:marLeft w:val="0"/>
          <w:marRight w:val="0"/>
          <w:marTop w:val="0"/>
          <w:marBottom w:val="0"/>
          <w:divBdr>
            <w:top w:val="none" w:sz="0" w:space="0" w:color="auto"/>
            <w:left w:val="none" w:sz="0" w:space="0" w:color="auto"/>
            <w:bottom w:val="none" w:sz="0" w:space="0" w:color="auto"/>
            <w:right w:val="none" w:sz="0" w:space="0" w:color="auto"/>
          </w:divBdr>
        </w:div>
      </w:divsChild>
    </w:div>
    <w:div w:id="1988051425">
      <w:bodyDiv w:val="1"/>
      <w:marLeft w:val="0"/>
      <w:marRight w:val="0"/>
      <w:marTop w:val="0"/>
      <w:marBottom w:val="0"/>
      <w:divBdr>
        <w:top w:val="none" w:sz="0" w:space="0" w:color="auto"/>
        <w:left w:val="none" w:sz="0" w:space="0" w:color="auto"/>
        <w:bottom w:val="none" w:sz="0" w:space="0" w:color="auto"/>
        <w:right w:val="none" w:sz="0" w:space="0" w:color="auto"/>
      </w:divBdr>
      <w:divsChild>
        <w:div w:id="253056050">
          <w:marLeft w:val="0"/>
          <w:marRight w:val="0"/>
          <w:marTop w:val="0"/>
          <w:marBottom w:val="0"/>
          <w:divBdr>
            <w:top w:val="none" w:sz="0" w:space="0" w:color="auto"/>
            <w:left w:val="none" w:sz="0" w:space="0" w:color="auto"/>
            <w:bottom w:val="none" w:sz="0" w:space="0" w:color="auto"/>
            <w:right w:val="none" w:sz="0" w:space="0" w:color="auto"/>
          </w:divBdr>
        </w:div>
        <w:div w:id="793720755">
          <w:marLeft w:val="0"/>
          <w:marRight w:val="0"/>
          <w:marTop w:val="0"/>
          <w:marBottom w:val="0"/>
          <w:divBdr>
            <w:top w:val="none" w:sz="0" w:space="0" w:color="auto"/>
            <w:left w:val="none" w:sz="0" w:space="0" w:color="auto"/>
            <w:bottom w:val="none" w:sz="0" w:space="0" w:color="auto"/>
            <w:right w:val="none" w:sz="0" w:space="0" w:color="auto"/>
          </w:divBdr>
        </w:div>
        <w:div w:id="1006709564">
          <w:marLeft w:val="0"/>
          <w:marRight w:val="0"/>
          <w:marTop w:val="0"/>
          <w:marBottom w:val="0"/>
          <w:divBdr>
            <w:top w:val="none" w:sz="0" w:space="0" w:color="auto"/>
            <w:left w:val="none" w:sz="0" w:space="0" w:color="auto"/>
            <w:bottom w:val="none" w:sz="0" w:space="0" w:color="auto"/>
            <w:right w:val="none" w:sz="0" w:space="0" w:color="auto"/>
          </w:divBdr>
        </w:div>
        <w:div w:id="1589387179">
          <w:marLeft w:val="0"/>
          <w:marRight w:val="0"/>
          <w:marTop w:val="0"/>
          <w:marBottom w:val="0"/>
          <w:divBdr>
            <w:top w:val="none" w:sz="0" w:space="0" w:color="auto"/>
            <w:left w:val="none" w:sz="0" w:space="0" w:color="auto"/>
            <w:bottom w:val="none" w:sz="0" w:space="0" w:color="auto"/>
            <w:right w:val="none" w:sz="0" w:space="0" w:color="auto"/>
          </w:divBdr>
        </w:div>
      </w:divsChild>
    </w:div>
    <w:div w:id="1988821167">
      <w:bodyDiv w:val="1"/>
      <w:marLeft w:val="0"/>
      <w:marRight w:val="0"/>
      <w:marTop w:val="0"/>
      <w:marBottom w:val="0"/>
      <w:divBdr>
        <w:top w:val="none" w:sz="0" w:space="0" w:color="auto"/>
        <w:left w:val="none" w:sz="0" w:space="0" w:color="auto"/>
        <w:bottom w:val="none" w:sz="0" w:space="0" w:color="auto"/>
        <w:right w:val="none" w:sz="0" w:space="0" w:color="auto"/>
      </w:divBdr>
      <w:divsChild>
        <w:div w:id="313066643">
          <w:marLeft w:val="0"/>
          <w:marRight w:val="0"/>
          <w:marTop w:val="0"/>
          <w:marBottom w:val="0"/>
          <w:divBdr>
            <w:top w:val="none" w:sz="0" w:space="0" w:color="auto"/>
            <w:left w:val="none" w:sz="0" w:space="0" w:color="auto"/>
            <w:bottom w:val="none" w:sz="0" w:space="0" w:color="auto"/>
            <w:right w:val="none" w:sz="0" w:space="0" w:color="auto"/>
          </w:divBdr>
        </w:div>
        <w:div w:id="747842755">
          <w:marLeft w:val="0"/>
          <w:marRight w:val="0"/>
          <w:marTop w:val="0"/>
          <w:marBottom w:val="0"/>
          <w:divBdr>
            <w:top w:val="none" w:sz="0" w:space="0" w:color="auto"/>
            <w:left w:val="none" w:sz="0" w:space="0" w:color="auto"/>
            <w:bottom w:val="none" w:sz="0" w:space="0" w:color="auto"/>
            <w:right w:val="none" w:sz="0" w:space="0" w:color="auto"/>
          </w:divBdr>
        </w:div>
        <w:div w:id="1449205328">
          <w:marLeft w:val="0"/>
          <w:marRight w:val="0"/>
          <w:marTop w:val="0"/>
          <w:marBottom w:val="0"/>
          <w:divBdr>
            <w:top w:val="none" w:sz="0" w:space="0" w:color="auto"/>
            <w:left w:val="none" w:sz="0" w:space="0" w:color="auto"/>
            <w:bottom w:val="none" w:sz="0" w:space="0" w:color="auto"/>
            <w:right w:val="none" w:sz="0" w:space="0" w:color="auto"/>
          </w:divBdr>
        </w:div>
        <w:div w:id="2146270269">
          <w:marLeft w:val="0"/>
          <w:marRight w:val="0"/>
          <w:marTop w:val="0"/>
          <w:marBottom w:val="0"/>
          <w:divBdr>
            <w:top w:val="none" w:sz="0" w:space="0" w:color="auto"/>
            <w:left w:val="none" w:sz="0" w:space="0" w:color="auto"/>
            <w:bottom w:val="none" w:sz="0" w:space="0" w:color="auto"/>
            <w:right w:val="none" w:sz="0" w:space="0" w:color="auto"/>
          </w:divBdr>
        </w:div>
      </w:divsChild>
    </w:div>
    <w:div w:id="1990017003">
      <w:bodyDiv w:val="1"/>
      <w:marLeft w:val="0"/>
      <w:marRight w:val="0"/>
      <w:marTop w:val="0"/>
      <w:marBottom w:val="0"/>
      <w:divBdr>
        <w:top w:val="none" w:sz="0" w:space="0" w:color="auto"/>
        <w:left w:val="none" w:sz="0" w:space="0" w:color="auto"/>
        <w:bottom w:val="none" w:sz="0" w:space="0" w:color="auto"/>
        <w:right w:val="none" w:sz="0" w:space="0" w:color="auto"/>
      </w:divBdr>
      <w:divsChild>
        <w:div w:id="776291303">
          <w:marLeft w:val="0"/>
          <w:marRight w:val="0"/>
          <w:marTop w:val="0"/>
          <w:marBottom w:val="0"/>
          <w:divBdr>
            <w:top w:val="none" w:sz="0" w:space="0" w:color="auto"/>
            <w:left w:val="none" w:sz="0" w:space="0" w:color="auto"/>
            <w:bottom w:val="none" w:sz="0" w:space="0" w:color="auto"/>
            <w:right w:val="none" w:sz="0" w:space="0" w:color="auto"/>
          </w:divBdr>
        </w:div>
        <w:div w:id="1311473098">
          <w:marLeft w:val="0"/>
          <w:marRight w:val="0"/>
          <w:marTop w:val="0"/>
          <w:marBottom w:val="0"/>
          <w:divBdr>
            <w:top w:val="none" w:sz="0" w:space="0" w:color="auto"/>
            <w:left w:val="none" w:sz="0" w:space="0" w:color="auto"/>
            <w:bottom w:val="none" w:sz="0" w:space="0" w:color="auto"/>
            <w:right w:val="none" w:sz="0" w:space="0" w:color="auto"/>
          </w:divBdr>
        </w:div>
        <w:div w:id="1613979583">
          <w:marLeft w:val="0"/>
          <w:marRight w:val="0"/>
          <w:marTop w:val="0"/>
          <w:marBottom w:val="0"/>
          <w:divBdr>
            <w:top w:val="none" w:sz="0" w:space="0" w:color="auto"/>
            <w:left w:val="none" w:sz="0" w:space="0" w:color="auto"/>
            <w:bottom w:val="none" w:sz="0" w:space="0" w:color="auto"/>
            <w:right w:val="none" w:sz="0" w:space="0" w:color="auto"/>
          </w:divBdr>
        </w:div>
        <w:div w:id="1846937123">
          <w:marLeft w:val="0"/>
          <w:marRight w:val="0"/>
          <w:marTop w:val="0"/>
          <w:marBottom w:val="0"/>
          <w:divBdr>
            <w:top w:val="none" w:sz="0" w:space="0" w:color="auto"/>
            <w:left w:val="none" w:sz="0" w:space="0" w:color="auto"/>
            <w:bottom w:val="none" w:sz="0" w:space="0" w:color="auto"/>
            <w:right w:val="none" w:sz="0" w:space="0" w:color="auto"/>
          </w:divBdr>
        </w:div>
      </w:divsChild>
    </w:div>
    <w:div w:id="1990357849">
      <w:bodyDiv w:val="1"/>
      <w:marLeft w:val="0"/>
      <w:marRight w:val="0"/>
      <w:marTop w:val="0"/>
      <w:marBottom w:val="0"/>
      <w:divBdr>
        <w:top w:val="none" w:sz="0" w:space="0" w:color="auto"/>
        <w:left w:val="none" w:sz="0" w:space="0" w:color="auto"/>
        <w:bottom w:val="none" w:sz="0" w:space="0" w:color="auto"/>
        <w:right w:val="none" w:sz="0" w:space="0" w:color="auto"/>
      </w:divBdr>
      <w:divsChild>
        <w:div w:id="29494625">
          <w:marLeft w:val="0"/>
          <w:marRight w:val="0"/>
          <w:marTop w:val="0"/>
          <w:marBottom w:val="0"/>
          <w:divBdr>
            <w:top w:val="none" w:sz="0" w:space="0" w:color="auto"/>
            <w:left w:val="none" w:sz="0" w:space="0" w:color="auto"/>
            <w:bottom w:val="none" w:sz="0" w:space="0" w:color="auto"/>
            <w:right w:val="none" w:sz="0" w:space="0" w:color="auto"/>
          </w:divBdr>
        </w:div>
        <w:div w:id="93206972">
          <w:marLeft w:val="0"/>
          <w:marRight w:val="0"/>
          <w:marTop w:val="0"/>
          <w:marBottom w:val="0"/>
          <w:divBdr>
            <w:top w:val="none" w:sz="0" w:space="0" w:color="auto"/>
            <w:left w:val="none" w:sz="0" w:space="0" w:color="auto"/>
            <w:bottom w:val="none" w:sz="0" w:space="0" w:color="auto"/>
            <w:right w:val="none" w:sz="0" w:space="0" w:color="auto"/>
          </w:divBdr>
        </w:div>
        <w:div w:id="1490101521">
          <w:marLeft w:val="0"/>
          <w:marRight w:val="0"/>
          <w:marTop w:val="0"/>
          <w:marBottom w:val="0"/>
          <w:divBdr>
            <w:top w:val="none" w:sz="0" w:space="0" w:color="auto"/>
            <w:left w:val="none" w:sz="0" w:space="0" w:color="auto"/>
            <w:bottom w:val="none" w:sz="0" w:space="0" w:color="auto"/>
            <w:right w:val="none" w:sz="0" w:space="0" w:color="auto"/>
          </w:divBdr>
        </w:div>
        <w:div w:id="1981499871">
          <w:marLeft w:val="0"/>
          <w:marRight w:val="0"/>
          <w:marTop w:val="0"/>
          <w:marBottom w:val="0"/>
          <w:divBdr>
            <w:top w:val="none" w:sz="0" w:space="0" w:color="auto"/>
            <w:left w:val="none" w:sz="0" w:space="0" w:color="auto"/>
            <w:bottom w:val="none" w:sz="0" w:space="0" w:color="auto"/>
            <w:right w:val="none" w:sz="0" w:space="0" w:color="auto"/>
          </w:divBdr>
        </w:div>
      </w:divsChild>
    </w:div>
    <w:div w:id="1992557059">
      <w:bodyDiv w:val="1"/>
      <w:marLeft w:val="0"/>
      <w:marRight w:val="0"/>
      <w:marTop w:val="0"/>
      <w:marBottom w:val="0"/>
      <w:divBdr>
        <w:top w:val="none" w:sz="0" w:space="0" w:color="auto"/>
        <w:left w:val="none" w:sz="0" w:space="0" w:color="auto"/>
        <w:bottom w:val="none" w:sz="0" w:space="0" w:color="auto"/>
        <w:right w:val="none" w:sz="0" w:space="0" w:color="auto"/>
      </w:divBdr>
      <w:divsChild>
        <w:div w:id="777213814">
          <w:marLeft w:val="0"/>
          <w:marRight w:val="0"/>
          <w:marTop w:val="0"/>
          <w:marBottom w:val="0"/>
          <w:divBdr>
            <w:top w:val="none" w:sz="0" w:space="0" w:color="auto"/>
            <w:left w:val="none" w:sz="0" w:space="0" w:color="auto"/>
            <w:bottom w:val="none" w:sz="0" w:space="0" w:color="auto"/>
            <w:right w:val="none" w:sz="0" w:space="0" w:color="auto"/>
          </w:divBdr>
        </w:div>
        <w:div w:id="869761012">
          <w:marLeft w:val="0"/>
          <w:marRight w:val="0"/>
          <w:marTop w:val="0"/>
          <w:marBottom w:val="0"/>
          <w:divBdr>
            <w:top w:val="none" w:sz="0" w:space="0" w:color="auto"/>
            <w:left w:val="none" w:sz="0" w:space="0" w:color="auto"/>
            <w:bottom w:val="none" w:sz="0" w:space="0" w:color="auto"/>
            <w:right w:val="none" w:sz="0" w:space="0" w:color="auto"/>
          </w:divBdr>
        </w:div>
        <w:div w:id="1068503625">
          <w:marLeft w:val="0"/>
          <w:marRight w:val="0"/>
          <w:marTop w:val="0"/>
          <w:marBottom w:val="0"/>
          <w:divBdr>
            <w:top w:val="none" w:sz="0" w:space="0" w:color="auto"/>
            <w:left w:val="none" w:sz="0" w:space="0" w:color="auto"/>
            <w:bottom w:val="none" w:sz="0" w:space="0" w:color="auto"/>
            <w:right w:val="none" w:sz="0" w:space="0" w:color="auto"/>
          </w:divBdr>
        </w:div>
        <w:div w:id="1994137377">
          <w:marLeft w:val="0"/>
          <w:marRight w:val="0"/>
          <w:marTop w:val="0"/>
          <w:marBottom w:val="0"/>
          <w:divBdr>
            <w:top w:val="none" w:sz="0" w:space="0" w:color="auto"/>
            <w:left w:val="none" w:sz="0" w:space="0" w:color="auto"/>
            <w:bottom w:val="none" w:sz="0" w:space="0" w:color="auto"/>
            <w:right w:val="none" w:sz="0" w:space="0" w:color="auto"/>
          </w:divBdr>
        </w:div>
      </w:divsChild>
    </w:div>
    <w:div w:id="1992906489">
      <w:bodyDiv w:val="1"/>
      <w:marLeft w:val="0"/>
      <w:marRight w:val="0"/>
      <w:marTop w:val="0"/>
      <w:marBottom w:val="0"/>
      <w:divBdr>
        <w:top w:val="none" w:sz="0" w:space="0" w:color="auto"/>
        <w:left w:val="none" w:sz="0" w:space="0" w:color="auto"/>
        <w:bottom w:val="none" w:sz="0" w:space="0" w:color="auto"/>
        <w:right w:val="none" w:sz="0" w:space="0" w:color="auto"/>
      </w:divBdr>
      <w:divsChild>
        <w:div w:id="566575095">
          <w:marLeft w:val="0"/>
          <w:marRight w:val="0"/>
          <w:marTop w:val="0"/>
          <w:marBottom w:val="0"/>
          <w:divBdr>
            <w:top w:val="none" w:sz="0" w:space="0" w:color="auto"/>
            <w:left w:val="none" w:sz="0" w:space="0" w:color="auto"/>
            <w:bottom w:val="none" w:sz="0" w:space="0" w:color="auto"/>
            <w:right w:val="none" w:sz="0" w:space="0" w:color="auto"/>
          </w:divBdr>
        </w:div>
        <w:div w:id="1222445527">
          <w:marLeft w:val="0"/>
          <w:marRight w:val="0"/>
          <w:marTop w:val="0"/>
          <w:marBottom w:val="0"/>
          <w:divBdr>
            <w:top w:val="none" w:sz="0" w:space="0" w:color="auto"/>
            <w:left w:val="none" w:sz="0" w:space="0" w:color="auto"/>
            <w:bottom w:val="none" w:sz="0" w:space="0" w:color="auto"/>
            <w:right w:val="none" w:sz="0" w:space="0" w:color="auto"/>
          </w:divBdr>
        </w:div>
        <w:div w:id="1369380668">
          <w:marLeft w:val="0"/>
          <w:marRight w:val="0"/>
          <w:marTop w:val="0"/>
          <w:marBottom w:val="0"/>
          <w:divBdr>
            <w:top w:val="none" w:sz="0" w:space="0" w:color="auto"/>
            <w:left w:val="none" w:sz="0" w:space="0" w:color="auto"/>
            <w:bottom w:val="none" w:sz="0" w:space="0" w:color="auto"/>
            <w:right w:val="none" w:sz="0" w:space="0" w:color="auto"/>
          </w:divBdr>
        </w:div>
        <w:div w:id="1883512377">
          <w:marLeft w:val="0"/>
          <w:marRight w:val="0"/>
          <w:marTop w:val="0"/>
          <w:marBottom w:val="0"/>
          <w:divBdr>
            <w:top w:val="none" w:sz="0" w:space="0" w:color="auto"/>
            <w:left w:val="none" w:sz="0" w:space="0" w:color="auto"/>
            <w:bottom w:val="none" w:sz="0" w:space="0" w:color="auto"/>
            <w:right w:val="none" w:sz="0" w:space="0" w:color="auto"/>
          </w:divBdr>
        </w:div>
      </w:divsChild>
    </w:div>
    <w:div w:id="1994094547">
      <w:bodyDiv w:val="1"/>
      <w:marLeft w:val="0"/>
      <w:marRight w:val="0"/>
      <w:marTop w:val="0"/>
      <w:marBottom w:val="0"/>
      <w:divBdr>
        <w:top w:val="none" w:sz="0" w:space="0" w:color="auto"/>
        <w:left w:val="none" w:sz="0" w:space="0" w:color="auto"/>
        <w:bottom w:val="none" w:sz="0" w:space="0" w:color="auto"/>
        <w:right w:val="none" w:sz="0" w:space="0" w:color="auto"/>
      </w:divBdr>
      <w:divsChild>
        <w:div w:id="41297754">
          <w:marLeft w:val="0"/>
          <w:marRight w:val="0"/>
          <w:marTop w:val="0"/>
          <w:marBottom w:val="0"/>
          <w:divBdr>
            <w:top w:val="none" w:sz="0" w:space="0" w:color="auto"/>
            <w:left w:val="none" w:sz="0" w:space="0" w:color="auto"/>
            <w:bottom w:val="none" w:sz="0" w:space="0" w:color="auto"/>
            <w:right w:val="none" w:sz="0" w:space="0" w:color="auto"/>
          </w:divBdr>
        </w:div>
        <w:div w:id="366639153">
          <w:marLeft w:val="0"/>
          <w:marRight w:val="0"/>
          <w:marTop w:val="0"/>
          <w:marBottom w:val="0"/>
          <w:divBdr>
            <w:top w:val="none" w:sz="0" w:space="0" w:color="auto"/>
            <w:left w:val="none" w:sz="0" w:space="0" w:color="auto"/>
            <w:bottom w:val="none" w:sz="0" w:space="0" w:color="auto"/>
            <w:right w:val="none" w:sz="0" w:space="0" w:color="auto"/>
          </w:divBdr>
        </w:div>
        <w:div w:id="1465780487">
          <w:marLeft w:val="0"/>
          <w:marRight w:val="0"/>
          <w:marTop w:val="0"/>
          <w:marBottom w:val="0"/>
          <w:divBdr>
            <w:top w:val="none" w:sz="0" w:space="0" w:color="auto"/>
            <w:left w:val="none" w:sz="0" w:space="0" w:color="auto"/>
            <w:bottom w:val="none" w:sz="0" w:space="0" w:color="auto"/>
            <w:right w:val="none" w:sz="0" w:space="0" w:color="auto"/>
          </w:divBdr>
        </w:div>
        <w:div w:id="1503428547">
          <w:marLeft w:val="0"/>
          <w:marRight w:val="0"/>
          <w:marTop w:val="0"/>
          <w:marBottom w:val="0"/>
          <w:divBdr>
            <w:top w:val="none" w:sz="0" w:space="0" w:color="auto"/>
            <w:left w:val="none" w:sz="0" w:space="0" w:color="auto"/>
            <w:bottom w:val="none" w:sz="0" w:space="0" w:color="auto"/>
            <w:right w:val="none" w:sz="0" w:space="0" w:color="auto"/>
          </w:divBdr>
        </w:div>
      </w:divsChild>
    </w:div>
    <w:div w:id="1995647467">
      <w:bodyDiv w:val="1"/>
      <w:marLeft w:val="0"/>
      <w:marRight w:val="0"/>
      <w:marTop w:val="0"/>
      <w:marBottom w:val="0"/>
      <w:divBdr>
        <w:top w:val="none" w:sz="0" w:space="0" w:color="auto"/>
        <w:left w:val="none" w:sz="0" w:space="0" w:color="auto"/>
        <w:bottom w:val="none" w:sz="0" w:space="0" w:color="auto"/>
        <w:right w:val="none" w:sz="0" w:space="0" w:color="auto"/>
      </w:divBdr>
      <w:divsChild>
        <w:div w:id="161244460">
          <w:marLeft w:val="0"/>
          <w:marRight w:val="0"/>
          <w:marTop w:val="0"/>
          <w:marBottom w:val="0"/>
          <w:divBdr>
            <w:top w:val="none" w:sz="0" w:space="0" w:color="auto"/>
            <w:left w:val="none" w:sz="0" w:space="0" w:color="auto"/>
            <w:bottom w:val="none" w:sz="0" w:space="0" w:color="auto"/>
            <w:right w:val="none" w:sz="0" w:space="0" w:color="auto"/>
          </w:divBdr>
        </w:div>
        <w:div w:id="1194229453">
          <w:marLeft w:val="0"/>
          <w:marRight w:val="0"/>
          <w:marTop w:val="0"/>
          <w:marBottom w:val="0"/>
          <w:divBdr>
            <w:top w:val="none" w:sz="0" w:space="0" w:color="auto"/>
            <w:left w:val="none" w:sz="0" w:space="0" w:color="auto"/>
            <w:bottom w:val="none" w:sz="0" w:space="0" w:color="auto"/>
            <w:right w:val="none" w:sz="0" w:space="0" w:color="auto"/>
          </w:divBdr>
        </w:div>
        <w:div w:id="1395663247">
          <w:marLeft w:val="0"/>
          <w:marRight w:val="0"/>
          <w:marTop w:val="0"/>
          <w:marBottom w:val="0"/>
          <w:divBdr>
            <w:top w:val="none" w:sz="0" w:space="0" w:color="auto"/>
            <w:left w:val="none" w:sz="0" w:space="0" w:color="auto"/>
            <w:bottom w:val="none" w:sz="0" w:space="0" w:color="auto"/>
            <w:right w:val="none" w:sz="0" w:space="0" w:color="auto"/>
          </w:divBdr>
        </w:div>
        <w:div w:id="1472750228">
          <w:marLeft w:val="0"/>
          <w:marRight w:val="0"/>
          <w:marTop w:val="0"/>
          <w:marBottom w:val="0"/>
          <w:divBdr>
            <w:top w:val="none" w:sz="0" w:space="0" w:color="auto"/>
            <w:left w:val="none" w:sz="0" w:space="0" w:color="auto"/>
            <w:bottom w:val="none" w:sz="0" w:space="0" w:color="auto"/>
            <w:right w:val="none" w:sz="0" w:space="0" w:color="auto"/>
          </w:divBdr>
        </w:div>
      </w:divsChild>
    </w:div>
    <w:div w:id="1996103360">
      <w:bodyDiv w:val="1"/>
      <w:marLeft w:val="0"/>
      <w:marRight w:val="0"/>
      <w:marTop w:val="0"/>
      <w:marBottom w:val="0"/>
      <w:divBdr>
        <w:top w:val="none" w:sz="0" w:space="0" w:color="auto"/>
        <w:left w:val="none" w:sz="0" w:space="0" w:color="auto"/>
        <w:bottom w:val="none" w:sz="0" w:space="0" w:color="auto"/>
        <w:right w:val="none" w:sz="0" w:space="0" w:color="auto"/>
      </w:divBdr>
      <w:divsChild>
        <w:div w:id="518617968">
          <w:marLeft w:val="0"/>
          <w:marRight w:val="0"/>
          <w:marTop w:val="0"/>
          <w:marBottom w:val="0"/>
          <w:divBdr>
            <w:top w:val="none" w:sz="0" w:space="0" w:color="auto"/>
            <w:left w:val="none" w:sz="0" w:space="0" w:color="auto"/>
            <w:bottom w:val="none" w:sz="0" w:space="0" w:color="auto"/>
            <w:right w:val="none" w:sz="0" w:space="0" w:color="auto"/>
          </w:divBdr>
        </w:div>
        <w:div w:id="885722229">
          <w:marLeft w:val="0"/>
          <w:marRight w:val="0"/>
          <w:marTop w:val="0"/>
          <w:marBottom w:val="0"/>
          <w:divBdr>
            <w:top w:val="none" w:sz="0" w:space="0" w:color="auto"/>
            <w:left w:val="none" w:sz="0" w:space="0" w:color="auto"/>
            <w:bottom w:val="none" w:sz="0" w:space="0" w:color="auto"/>
            <w:right w:val="none" w:sz="0" w:space="0" w:color="auto"/>
          </w:divBdr>
        </w:div>
        <w:div w:id="1456293201">
          <w:marLeft w:val="0"/>
          <w:marRight w:val="0"/>
          <w:marTop w:val="0"/>
          <w:marBottom w:val="0"/>
          <w:divBdr>
            <w:top w:val="none" w:sz="0" w:space="0" w:color="auto"/>
            <w:left w:val="none" w:sz="0" w:space="0" w:color="auto"/>
            <w:bottom w:val="none" w:sz="0" w:space="0" w:color="auto"/>
            <w:right w:val="none" w:sz="0" w:space="0" w:color="auto"/>
          </w:divBdr>
        </w:div>
        <w:div w:id="2039040199">
          <w:marLeft w:val="0"/>
          <w:marRight w:val="0"/>
          <w:marTop w:val="0"/>
          <w:marBottom w:val="0"/>
          <w:divBdr>
            <w:top w:val="none" w:sz="0" w:space="0" w:color="auto"/>
            <w:left w:val="none" w:sz="0" w:space="0" w:color="auto"/>
            <w:bottom w:val="none" w:sz="0" w:space="0" w:color="auto"/>
            <w:right w:val="none" w:sz="0" w:space="0" w:color="auto"/>
          </w:divBdr>
        </w:div>
      </w:divsChild>
    </w:div>
    <w:div w:id="1996949106">
      <w:bodyDiv w:val="1"/>
      <w:marLeft w:val="0"/>
      <w:marRight w:val="0"/>
      <w:marTop w:val="0"/>
      <w:marBottom w:val="0"/>
      <w:divBdr>
        <w:top w:val="none" w:sz="0" w:space="0" w:color="auto"/>
        <w:left w:val="none" w:sz="0" w:space="0" w:color="auto"/>
        <w:bottom w:val="none" w:sz="0" w:space="0" w:color="auto"/>
        <w:right w:val="none" w:sz="0" w:space="0" w:color="auto"/>
      </w:divBdr>
      <w:divsChild>
        <w:div w:id="47386541">
          <w:marLeft w:val="0"/>
          <w:marRight w:val="0"/>
          <w:marTop w:val="0"/>
          <w:marBottom w:val="0"/>
          <w:divBdr>
            <w:top w:val="none" w:sz="0" w:space="0" w:color="auto"/>
            <w:left w:val="none" w:sz="0" w:space="0" w:color="auto"/>
            <w:bottom w:val="none" w:sz="0" w:space="0" w:color="auto"/>
            <w:right w:val="none" w:sz="0" w:space="0" w:color="auto"/>
          </w:divBdr>
        </w:div>
        <w:div w:id="368645580">
          <w:marLeft w:val="0"/>
          <w:marRight w:val="0"/>
          <w:marTop w:val="0"/>
          <w:marBottom w:val="0"/>
          <w:divBdr>
            <w:top w:val="none" w:sz="0" w:space="0" w:color="auto"/>
            <w:left w:val="none" w:sz="0" w:space="0" w:color="auto"/>
            <w:bottom w:val="none" w:sz="0" w:space="0" w:color="auto"/>
            <w:right w:val="none" w:sz="0" w:space="0" w:color="auto"/>
          </w:divBdr>
        </w:div>
        <w:div w:id="993483416">
          <w:marLeft w:val="0"/>
          <w:marRight w:val="0"/>
          <w:marTop w:val="0"/>
          <w:marBottom w:val="0"/>
          <w:divBdr>
            <w:top w:val="none" w:sz="0" w:space="0" w:color="auto"/>
            <w:left w:val="none" w:sz="0" w:space="0" w:color="auto"/>
            <w:bottom w:val="none" w:sz="0" w:space="0" w:color="auto"/>
            <w:right w:val="none" w:sz="0" w:space="0" w:color="auto"/>
          </w:divBdr>
        </w:div>
        <w:div w:id="1496804861">
          <w:marLeft w:val="0"/>
          <w:marRight w:val="0"/>
          <w:marTop w:val="0"/>
          <w:marBottom w:val="0"/>
          <w:divBdr>
            <w:top w:val="none" w:sz="0" w:space="0" w:color="auto"/>
            <w:left w:val="none" w:sz="0" w:space="0" w:color="auto"/>
            <w:bottom w:val="none" w:sz="0" w:space="0" w:color="auto"/>
            <w:right w:val="none" w:sz="0" w:space="0" w:color="auto"/>
          </w:divBdr>
        </w:div>
      </w:divsChild>
    </w:div>
    <w:div w:id="1998068738">
      <w:bodyDiv w:val="1"/>
      <w:marLeft w:val="0"/>
      <w:marRight w:val="0"/>
      <w:marTop w:val="0"/>
      <w:marBottom w:val="0"/>
      <w:divBdr>
        <w:top w:val="none" w:sz="0" w:space="0" w:color="auto"/>
        <w:left w:val="none" w:sz="0" w:space="0" w:color="auto"/>
        <w:bottom w:val="none" w:sz="0" w:space="0" w:color="auto"/>
        <w:right w:val="none" w:sz="0" w:space="0" w:color="auto"/>
      </w:divBdr>
      <w:divsChild>
        <w:div w:id="42217355">
          <w:marLeft w:val="0"/>
          <w:marRight w:val="0"/>
          <w:marTop w:val="0"/>
          <w:marBottom w:val="0"/>
          <w:divBdr>
            <w:top w:val="none" w:sz="0" w:space="0" w:color="auto"/>
            <w:left w:val="none" w:sz="0" w:space="0" w:color="auto"/>
            <w:bottom w:val="none" w:sz="0" w:space="0" w:color="auto"/>
            <w:right w:val="none" w:sz="0" w:space="0" w:color="auto"/>
          </w:divBdr>
        </w:div>
        <w:div w:id="398793632">
          <w:marLeft w:val="0"/>
          <w:marRight w:val="0"/>
          <w:marTop w:val="0"/>
          <w:marBottom w:val="0"/>
          <w:divBdr>
            <w:top w:val="none" w:sz="0" w:space="0" w:color="auto"/>
            <w:left w:val="none" w:sz="0" w:space="0" w:color="auto"/>
            <w:bottom w:val="none" w:sz="0" w:space="0" w:color="auto"/>
            <w:right w:val="none" w:sz="0" w:space="0" w:color="auto"/>
          </w:divBdr>
        </w:div>
        <w:div w:id="428309882">
          <w:marLeft w:val="0"/>
          <w:marRight w:val="0"/>
          <w:marTop w:val="0"/>
          <w:marBottom w:val="0"/>
          <w:divBdr>
            <w:top w:val="none" w:sz="0" w:space="0" w:color="auto"/>
            <w:left w:val="none" w:sz="0" w:space="0" w:color="auto"/>
            <w:bottom w:val="none" w:sz="0" w:space="0" w:color="auto"/>
            <w:right w:val="none" w:sz="0" w:space="0" w:color="auto"/>
          </w:divBdr>
        </w:div>
        <w:div w:id="2069842928">
          <w:marLeft w:val="0"/>
          <w:marRight w:val="0"/>
          <w:marTop w:val="0"/>
          <w:marBottom w:val="0"/>
          <w:divBdr>
            <w:top w:val="none" w:sz="0" w:space="0" w:color="auto"/>
            <w:left w:val="none" w:sz="0" w:space="0" w:color="auto"/>
            <w:bottom w:val="none" w:sz="0" w:space="0" w:color="auto"/>
            <w:right w:val="none" w:sz="0" w:space="0" w:color="auto"/>
          </w:divBdr>
        </w:div>
      </w:divsChild>
    </w:div>
    <w:div w:id="1998263727">
      <w:bodyDiv w:val="1"/>
      <w:marLeft w:val="0"/>
      <w:marRight w:val="0"/>
      <w:marTop w:val="0"/>
      <w:marBottom w:val="0"/>
      <w:divBdr>
        <w:top w:val="none" w:sz="0" w:space="0" w:color="auto"/>
        <w:left w:val="none" w:sz="0" w:space="0" w:color="auto"/>
        <w:bottom w:val="none" w:sz="0" w:space="0" w:color="auto"/>
        <w:right w:val="none" w:sz="0" w:space="0" w:color="auto"/>
      </w:divBdr>
      <w:divsChild>
        <w:div w:id="343097982">
          <w:marLeft w:val="0"/>
          <w:marRight w:val="0"/>
          <w:marTop w:val="0"/>
          <w:marBottom w:val="0"/>
          <w:divBdr>
            <w:top w:val="none" w:sz="0" w:space="0" w:color="auto"/>
            <w:left w:val="none" w:sz="0" w:space="0" w:color="auto"/>
            <w:bottom w:val="none" w:sz="0" w:space="0" w:color="auto"/>
            <w:right w:val="none" w:sz="0" w:space="0" w:color="auto"/>
          </w:divBdr>
        </w:div>
        <w:div w:id="608662069">
          <w:marLeft w:val="0"/>
          <w:marRight w:val="0"/>
          <w:marTop w:val="0"/>
          <w:marBottom w:val="0"/>
          <w:divBdr>
            <w:top w:val="none" w:sz="0" w:space="0" w:color="auto"/>
            <w:left w:val="none" w:sz="0" w:space="0" w:color="auto"/>
            <w:bottom w:val="none" w:sz="0" w:space="0" w:color="auto"/>
            <w:right w:val="none" w:sz="0" w:space="0" w:color="auto"/>
          </w:divBdr>
        </w:div>
        <w:div w:id="1092093792">
          <w:marLeft w:val="0"/>
          <w:marRight w:val="0"/>
          <w:marTop w:val="0"/>
          <w:marBottom w:val="0"/>
          <w:divBdr>
            <w:top w:val="none" w:sz="0" w:space="0" w:color="auto"/>
            <w:left w:val="none" w:sz="0" w:space="0" w:color="auto"/>
            <w:bottom w:val="none" w:sz="0" w:space="0" w:color="auto"/>
            <w:right w:val="none" w:sz="0" w:space="0" w:color="auto"/>
          </w:divBdr>
        </w:div>
        <w:div w:id="1991010637">
          <w:marLeft w:val="0"/>
          <w:marRight w:val="0"/>
          <w:marTop w:val="0"/>
          <w:marBottom w:val="0"/>
          <w:divBdr>
            <w:top w:val="none" w:sz="0" w:space="0" w:color="auto"/>
            <w:left w:val="none" w:sz="0" w:space="0" w:color="auto"/>
            <w:bottom w:val="none" w:sz="0" w:space="0" w:color="auto"/>
            <w:right w:val="none" w:sz="0" w:space="0" w:color="auto"/>
          </w:divBdr>
        </w:div>
      </w:divsChild>
    </w:div>
    <w:div w:id="1999115860">
      <w:bodyDiv w:val="1"/>
      <w:marLeft w:val="0"/>
      <w:marRight w:val="0"/>
      <w:marTop w:val="0"/>
      <w:marBottom w:val="0"/>
      <w:divBdr>
        <w:top w:val="none" w:sz="0" w:space="0" w:color="auto"/>
        <w:left w:val="none" w:sz="0" w:space="0" w:color="auto"/>
        <w:bottom w:val="none" w:sz="0" w:space="0" w:color="auto"/>
        <w:right w:val="none" w:sz="0" w:space="0" w:color="auto"/>
      </w:divBdr>
      <w:divsChild>
        <w:div w:id="830021007">
          <w:marLeft w:val="0"/>
          <w:marRight w:val="0"/>
          <w:marTop w:val="0"/>
          <w:marBottom w:val="0"/>
          <w:divBdr>
            <w:top w:val="none" w:sz="0" w:space="0" w:color="auto"/>
            <w:left w:val="none" w:sz="0" w:space="0" w:color="auto"/>
            <w:bottom w:val="none" w:sz="0" w:space="0" w:color="auto"/>
            <w:right w:val="none" w:sz="0" w:space="0" w:color="auto"/>
          </w:divBdr>
        </w:div>
        <w:div w:id="1467509475">
          <w:marLeft w:val="0"/>
          <w:marRight w:val="0"/>
          <w:marTop w:val="0"/>
          <w:marBottom w:val="0"/>
          <w:divBdr>
            <w:top w:val="none" w:sz="0" w:space="0" w:color="auto"/>
            <w:left w:val="none" w:sz="0" w:space="0" w:color="auto"/>
            <w:bottom w:val="none" w:sz="0" w:space="0" w:color="auto"/>
            <w:right w:val="none" w:sz="0" w:space="0" w:color="auto"/>
          </w:divBdr>
        </w:div>
        <w:div w:id="1554124438">
          <w:marLeft w:val="0"/>
          <w:marRight w:val="0"/>
          <w:marTop w:val="0"/>
          <w:marBottom w:val="0"/>
          <w:divBdr>
            <w:top w:val="none" w:sz="0" w:space="0" w:color="auto"/>
            <w:left w:val="none" w:sz="0" w:space="0" w:color="auto"/>
            <w:bottom w:val="none" w:sz="0" w:space="0" w:color="auto"/>
            <w:right w:val="none" w:sz="0" w:space="0" w:color="auto"/>
          </w:divBdr>
        </w:div>
        <w:div w:id="1680737066">
          <w:marLeft w:val="0"/>
          <w:marRight w:val="0"/>
          <w:marTop w:val="0"/>
          <w:marBottom w:val="0"/>
          <w:divBdr>
            <w:top w:val="none" w:sz="0" w:space="0" w:color="auto"/>
            <w:left w:val="none" w:sz="0" w:space="0" w:color="auto"/>
            <w:bottom w:val="none" w:sz="0" w:space="0" w:color="auto"/>
            <w:right w:val="none" w:sz="0" w:space="0" w:color="auto"/>
          </w:divBdr>
        </w:div>
      </w:divsChild>
    </w:div>
    <w:div w:id="1999994086">
      <w:bodyDiv w:val="1"/>
      <w:marLeft w:val="0"/>
      <w:marRight w:val="0"/>
      <w:marTop w:val="0"/>
      <w:marBottom w:val="0"/>
      <w:divBdr>
        <w:top w:val="none" w:sz="0" w:space="0" w:color="auto"/>
        <w:left w:val="none" w:sz="0" w:space="0" w:color="auto"/>
        <w:bottom w:val="none" w:sz="0" w:space="0" w:color="auto"/>
        <w:right w:val="none" w:sz="0" w:space="0" w:color="auto"/>
      </w:divBdr>
      <w:divsChild>
        <w:div w:id="59866397">
          <w:marLeft w:val="0"/>
          <w:marRight w:val="0"/>
          <w:marTop w:val="0"/>
          <w:marBottom w:val="0"/>
          <w:divBdr>
            <w:top w:val="none" w:sz="0" w:space="0" w:color="auto"/>
            <w:left w:val="none" w:sz="0" w:space="0" w:color="auto"/>
            <w:bottom w:val="none" w:sz="0" w:space="0" w:color="auto"/>
            <w:right w:val="none" w:sz="0" w:space="0" w:color="auto"/>
          </w:divBdr>
        </w:div>
        <w:div w:id="138042409">
          <w:marLeft w:val="0"/>
          <w:marRight w:val="0"/>
          <w:marTop w:val="0"/>
          <w:marBottom w:val="0"/>
          <w:divBdr>
            <w:top w:val="none" w:sz="0" w:space="0" w:color="auto"/>
            <w:left w:val="none" w:sz="0" w:space="0" w:color="auto"/>
            <w:bottom w:val="none" w:sz="0" w:space="0" w:color="auto"/>
            <w:right w:val="none" w:sz="0" w:space="0" w:color="auto"/>
          </w:divBdr>
        </w:div>
        <w:div w:id="882443285">
          <w:marLeft w:val="0"/>
          <w:marRight w:val="0"/>
          <w:marTop w:val="0"/>
          <w:marBottom w:val="0"/>
          <w:divBdr>
            <w:top w:val="none" w:sz="0" w:space="0" w:color="auto"/>
            <w:left w:val="none" w:sz="0" w:space="0" w:color="auto"/>
            <w:bottom w:val="none" w:sz="0" w:space="0" w:color="auto"/>
            <w:right w:val="none" w:sz="0" w:space="0" w:color="auto"/>
          </w:divBdr>
        </w:div>
        <w:div w:id="962153944">
          <w:marLeft w:val="0"/>
          <w:marRight w:val="0"/>
          <w:marTop w:val="0"/>
          <w:marBottom w:val="0"/>
          <w:divBdr>
            <w:top w:val="none" w:sz="0" w:space="0" w:color="auto"/>
            <w:left w:val="none" w:sz="0" w:space="0" w:color="auto"/>
            <w:bottom w:val="none" w:sz="0" w:space="0" w:color="auto"/>
            <w:right w:val="none" w:sz="0" w:space="0" w:color="auto"/>
          </w:divBdr>
        </w:div>
      </w:divsChild>
    </w:div>
    <w:div w:id="2001304897">
      <w:bodyDiv w:val="1"/>
      <w:marLeft w:val="0"/>
      <w:marRight w:val="0"/>
      <w:marTop w:val="0"/>
      <w:marBottom w:val="0"/>
      <w:divBdr>
        <w:top w:val="none" w:sz="0" w:space="0" w:color="auto"/>
        <w:left w:val="none" w:sz="0" w:space="0" w:color="auto"/>
        <w:bottom w:val="none" w:sz="0" w:space="0" w:color="auto"/>
        <w:right w:val="none" w:sz="0" w:space="0" w:color="auto"/>
      </w:divBdr>
      <w:divsChild>
        <w:div w:id="174272927">
          <w:marLeft w:val="0"/>
          <w:marRight w:val="0"/>
          <w:marTop w:val="0"/>
          <w:marBottom w:val="0"/>
          <w:divBdr>
            <w:top w:val="none" w:sz="0" w:space="0" w:color="auto"/>
            <w:left w:val="none" w:sz="0" w:space="0" w:color="auto"/>
            <w:bottom w:val="none" w:sz="0" w:space="0" w:color="auto"/>
            <w:right w:val="none" w:sz="0" w:space="0" w:color="auto"/>
          </w:divBdr>
        </w:div>
        <w:div w:id="454560812">
          <w:marLeft w:val="0"/>
          <w:marRight w:val="0"/>
          <w:marTop w:val="0"/>
          <w:marBottom w:val="0"/>
          <w:divBdr>
            <w:top w:val="none" w:sz="0" w:space="0" w:color="auto"/>
            <w:left w:val="none" w:sz="0" w:space="0" w:color="auto"/>
            <w:bottom w:val="none" w:sz="0" w:space="0" w:color="auto"/>
            <w:right w:val="none" w:sz="0" w:space="0" w:color="auto"/>
          </w:divBdr>
        </w:div>
        <w:div w:id="1041705416">
          <w:marLeft w:val="0"/>
          <w:marRight w:val="0"/>
          <w:marTop w:val="0"/>
          <w:marBottom w:val="0"/>
          <w:divBdr>
            <w:top w:val="none" w:sz="0" w:space="0" w:color="auto"/>
            <w:left w:val="none" w:sz="0" w:space="0" w:color="auto"/>
            <w:bottom w:val="none" w:sz="0" w:space="0" w:color="auto"/>
            <w:right w:val="none" w:sz="0" w:space="0" w:color="auto"/>
          </w:divBdr>
        </w:div>
        <w:div w:id="1389299673">
          <w:marLeft w:val="0"/>
          <w:marRight w:val="0"/>
          <w:marTop w:val="0"/>
          <w:marBottom w:val="0"/>
          <w:divBdr>
            <w:top w:val="none" w:sz="0" w:space="0" w:color="auto"/>
            <w:left w:val="none" w:sz="0" w:space="0" w:color="auto"/>
            <w:bottom w:val="none" w:sz="0" w:space="0" w:color="auto"/>
            <w:right w:val="none" w:sz="0" w:space="0" w:color="auto"/>
          </w:divBdr>
        </w:div>
      </w:divsChild>
    </w:div>
    <w:div w:id="2001882784">
      <w:bodyDiv w:val="1"/>
      <w:marLeft w:val="0"/>
      <w:marRight w:val="0"/>
      <w:marTop w:val="0"/>
      <w:marBottom w:val="0"/>
      <w:divBdr>
        <w:top w:val="none" w:sz="0" w:space="0" w:color="auto"/>
        <w:left w:val="none" w:sz="0" w:space="0" w:color="auto"/>
        <w:bottom w:val="none" w:sz="0" w:space="0" w:color="auto"/>
        <w:right w:val="none" w:sz="0" w:space="0" w:color="auto"/>
      </w:divBdr>
      <w:divsChild>
        <w:div w:id="839855881">
          <w:marLeft w:val="0"/>
          <w:marRight w:val="0"/>
          <w:marTop w:val="0"/>
          <w:marBottom w:val="0"/>
          <w:divBdr>
            <w:top w:val="none" w:sz="0" w:space="0" w:color="auto"/>
            <w:left w:val="none" w:sz="0" w:space="0" w:color="auto"/>
            <w:bottom w:val="none" w:sz="0" w:space="0" w:color="auto"/>
            <w:right w:val="none" w:sz="0" w:space="0" w:color="auto"/>
          </w:divBdr>
        </w:div>
        <w:div w:id="1696075154">
          <w:marLeft w:val="0"/>
          <w:marRight w:val="0"/>
          <w:marTop w:val="0"/>
          <w:marBottom w:val="0"/>
          <w:divBdr>
            <w:top w:val="none" w:sz="0" w:space="0" w:color="auto"/>
            <w:left w:val="none" w:sz="0" w:space="0" w:color="auto"/>
            <w:bottom w:val="none" w:sz="0" w:space="0" w:color="auto"/>
            <w:right w:val="none" w:sz="0" w:space="0" w:color="auto"/>
          </w:divBdr>
        </w:div>
        <w:div w:id="1762144291">
          <w:marLeft w:val="0"/>
          <w:marRight w:val="0"/>
          <w:marTop w:val="0"/>
          <w:marBottom w:val="0"/>
          <w:divBdr>
            <w:top w:val="none" w:sz="0" w:space="0" w:color="auto"/>
            <w:left w:val="none" w:sz="0" w:space="0" w:color="auto"/>
            <w:bottom w:val="none" w:sz="0" w:space="0" w:color="auto"/>
            <w:right w:val="none" w:sz="0" w:space="0" w:color="auto"/>
          </w:divBdr>
        </w:div>
        <w:div w:id="1942257171">
          <w:marLeft w:val="0"/>
          <w:marRight w:val="0"/>
          <w:marTop w:val="0"/>
          <w:marBottom w:val="0"/>
          <w:divBdr>
            <w:top w:val="none" w:sz="0" w:space="0" w:color="auto"/>
            <w:left w:val="none" w:sz="0" w:space="0" w:color="auto"/>
            <w:bottom w:val="none" w:sz="0" w:space="0" w:color="auto"/>
            <w:right w:val="none" w:sz="0" w:space="0" w:color="auto"/>
          </w:divBdr>
        </w:div>
      </w:divsChild>
    </w:div>
    <w:div w:id="2002078910">
      <w:bodyDiv w:val="1"/>
      <w:marLeft w:val="0"/>
      <w:marRight w:val="0"/>
      <w:marTop w:val="0"/>
      <w:marBottom w:val="0"/>
      <w:divBdr>
        <w:top w:val="none" w:sz="0" w:space="0" w:color="auto"/>
        <w:left w:val="none" w:sz="0" w:space="0" w:color="auto"/>
        <w:bottom w:val="none" w:sz="0" w:space="0" w:color="auto"/>
        <w:right w:val="none" w:sz="0" w:space="0" w:color="auto"/>
      </w:divBdr>
      <w:divsChild>
        <w:div w:id="303045631">
          <w:marLeft w:val="0"/>
          <w:marRight w:val="0"/>
          <w:marTop w:val="0"/>
          <w:marBottom w:val="0"/>
          <w:divBdr>
            <w:top w:val="none" w:sz="0" w:space="0" w:color="auto"/>
            <w:left w:val="none" w:sz="0" w:space="0" w:color="auto"/>
            <w:bottom w:val="none" w:sz="0" w:space="0" w:color="auto"/>
            <w:right w:val="none" w:sz="0" w:space="0" w:color="auto"/>
          </w:divBdr>
        </w:div>
        <w:div w:id="764879914">
          <w:marLeft w:val="0"/>
          <w:marRight w:val="0"/>
          <w:marTop w:val="0"/>
          <w:marBottom w:val="0"/>
          <w:divBdr>
            <w:top w:val="none" w:sz="0" w:space="0" w:color="auto"/>
            <w:left w:val="none" w:sz="0" w:space="0" w:color="auto"/>
            <w:bottom w:val="none" w:sz="0" w:space="0" w:color="auto"/>
            <w:right w:val="none" w:sz="0" w:space="0" w:color="auto"/>
          </w:divBdr>
        </w:div>
        <w:div w:id="1028217568">
          <w:marLeft w:val="0"/>
          <w:marRight w:val="0"/>
          <w:marTop w:val="0"/>
          <w:marBottom w:val="0"/>
          <w:divBdr>
            <w:top w:val="none" w:sz="0" w:space="0" w:color="auto"/>
            <w:left w:val="none" w:sz="0" w:space="0" w:color="auto"/>
            <w:bottom w:val="none" w:sz="0" w:space="0" w:color="auto"/>
            <w:right w:val="none" w:sz="0" w:space="0" w:color="auto"/>
          </w:divBdr>
        </w:div>
        <w:div w:id="1135175621">
          <w:marLeft w:val="0"/>
          <w:marRight w:val="0"/>
          <w:marTop w:val="0"/>
          <w:marBottom w:val="0"/>
          <w:divBdr>
            <w:top w:val="none" w:sz="0" w:space="0" w:color="auto"/>
            <w:left w:val="none" w:sz="0" w:space="0" w:color="auto"/>
            <w:bottom w:val="none" w:sz="0" w:space="0" w:color="auto"/>
            <w:right w:val="none" w:sz="0" w:space="0" w:color="auto"/>
          </w:divBdr>
        </w:div>
      </w:divsChild>
    </w:div>
    <w:div w:id="2002812870">
      <w:bodyDiv w:val="1"/>
      <w:marLeft w:val="0"/>
      <w:marRight w:val="0"/>
      <w:marTop w:val="0"/>
      <w:marBottom w:val="0"/>
      <w:divBdr>
        <w:top w:val="none" w:sz="0" w:space="0" w:color="auto"/>
        <w:left w:val="none" w:sz="0" w:space="0" w:color="auto"/>
        <w:bottom w:val="none" w:sz="0" w:space="0" w:color="auto"/>
        <w:right w:val="none" w:sz="0" w:space="0" w:color="auto"/>
      </w:divBdr>
      <w:divsChild>
        <w:div w:id="137503141">
          <w:marLeft w:val="0"/>
          <w:marRight w:val="0"/>
          <w:marTop w:val="0"/>
          <w:marBottom w:val="0"/>
          <w:divBdr>
            <w:top w:val="none" w:sz="0" w:space="0" w:color="auto"/>
            <w:left w:val="none" w:sz="0" w:space="0" w:color="auto"/>
            <w:bottom w:val="none" w:sz="0" w:space="0" w:color="auto"/>
            <w:right w:val="none" w:sz="0" w:space="0" w:color="auto"/>
          </w:divBdr>
        </w:div>
        <w:div w:id="347291665">
          <w:marLeft w:val="0"/>
          <w:marRight w:val="0"/>
          <w:marTop w:val="0"/>
          <w:marBottom w:val="0"/>
          <w:divBdr>
            <w:top w:val="none" w:sz="0" w:space="0" w:color="auto"/>
            <w:left w:val="none" w:sz="0" w:space="0" w:color="auto"/>
            <w:bottom w:val="none" w:sz="0" w:space="0" w:color="auto"/>
            <w:right w:val="none" w:sz="0" w:space="0" w:color="auto"/>
          </w:divBdr>
        </w:div>
        <w:div w:id="506015617">
          <w:marLeft w:val="0"/>
          <w:marRight w:val="0"/>
          <w:marTop w:val="0"/>
          <w:marBottom w:val="0"/>
          <w:divBdr>
            <w:top w:val="none" w:sz="0" w:space="0" w:color="auto"/>
            <w:left w:val="none" w:sz="0" w:space="0" w:color="auto"/>
            <w:bottom w:val="none" w:sz="0" w:space="0" w:color="auto"/>
            <w:right w:val="none" w:sz="0" w:space="0" w:color="auto"/>
          </w:divBdr>
        </w:div>
        <w:div w:id="909463562">
          <w:marLeft w:val="0"/>
          <w:marRight w:val="0"/>
          <w:marTop w:val="0"/>
          <w:marBottom w:val="0"/>
          <w:divBdr>
            <w:top w:val="none" w:sz="0" w:space="0" w:color="auto"/>
            <w:left w:val="none" w:sz="0" w:space="0" w:color="auto"/>
            <w:bottom w:val="none" w:sz="0" w:space="0" w:color="auto"/>
            <w:right w:val="none" w:sz="0" w:space="0" w:color="auto"/>
          </w:divBdr>
        </w:div>
      </w:divsChild>
    </w:div>
    <w:div w:id="2003271016">
      <w:bodyDiv w:val="1"/>
      <w:marLeft w:val="0"/>
      <w:marRight w:val="0"/>
      <w:marTop w:val="0"/>
      <w:marBottom w:val="0"/>
      <w:divBdr>
        <w:top w:val="none" w:sz="0" w:space="0" w:color="auto"/>
        <w:left w:val="none" w:sz="0" w:space="0" w:color="auto"/>
        <w:bottom w:val="none" w:sz="0" w:space="0" w:color="auto"/>
        <w:right w:val="none" w:sz="0" w:space="0" w:color="auto"/>
      </w:divBdr>
    </w:div>
    <w:div w:id="2003503091">
      <w:bodyDiv w:val="1"/>
      <w:marLeft w:val="0"/>
      <w:marRight w:val="0"/>
      <w:marTop w:val="0"/>
      <w:marBottom w:val="0"/>
      <w:divBdr>
        <w:top w:val="none" w:sz="0" w:space="0" w:color="auto"/>
        <w:left w:val="none" w:sz="0" w:space="0" w:color="auto"/>
        <w:bottom w:val="none" w:sz="0" w:space="0" w:color="auto"/>
        <w:right w:val="none" w:sz="0" w:space="0" w:color="auto"/>
      </w:divBdr>
    </w:div>
    <w:div w:id="2003698028">
      <w:bodyDiv w:val="1"/>
      <w:marLeft w:val="0"/>
      <w:marRight w:val="0"/>
      <w:marTop w:val="0"/>
      <w:marBottom w:val="0"/>
      <w:divBdr>
        <w:top w:val="none" w:sz="0" w:space="0" w:color="auto"/>
        <w:left w:val="none" w:sz="0" w:space="0" w:color="auto"/>
        <w:bottom w:val="none" w:sz="0" w:space="0" w:color="auto"/>
        <w:right w:val="none" w:sz="0" w:space="0" w:color="auto"/>
      </w:divBdr>
      <w:divsChild>
        <w:div w:id="178545474">
          <w:marLeft w:val="0"/>
          <w:marRight w:val="0"/>
          <w:marTop w:val="0"/>
          <w:marBottom w:val="0"/>
          <w:divBdr>
            <w:top w:val="none" w:sz="0" w:space="0" w:color="auto"/>
            <w:left w:val="none" w:sz="0" w:space="0" w:color="auto"/>
            <w:bottom w:val="none" w:sz="0" w:space="0" w:color="auto"/>
            <w:right w:val="none" w:sz="0" w:space="0" w:color="auto"/>
          </w:divBdr>
        </w:div>
        <w:div w:id="200629595">
          <w:marLeft w:val="0"/>
          <w:marRight w:val="0"/>
          <w:marTop w:val="0"/>
          <w:marBottom w:val="0"/>
          <w:divBdr>
            <w:top w:val="none" w:sz="0" w:space="0" w:color="auto"/>
            <w:left w:val="none" w:sz="0" w:space="0" w:color="auto"/>
            <w:bottom w:val="none" w:sz="0" w:space="0" w:color="auto"/>
            <w:right w:val="none" w:sz="0" w:space="0" w:color="auto"/>
          </w:divBdr>
        </w:div>
        <w:div w:id="576474250">
          <w:marLeft w:val="0"/>
          <w:marRight w:val="0"/>
          <w:marTop w:val="0"/>
          <w:marBottom w:val="0"/>
          <w:divBdr>
            <w:top w:val="none" w:sz="0" w:space="0" w:color="auto"/>
            <w:left w:val="none" w:sz="0" w:space="0" w:color="auto"/>
            <w:bottom w:val="none" w:sz="0" w:space="0" w:color="auto"/>
            <w:right w:val="none" w:sz="0" w:space="0" w:color="auto"/>
          </w:divBdr>
        </w:div>
        <w:div w:id="1161121217">
          <w:marLeft w:val="0"/>
          <w:marRight w:val="0"/>
          <w:marTop w:val="0"/>
          <w:marBottom w:val="0"/>
          <w:divBdr>
            <w:top w:val="none" w:sz="0" w:space="0" w:color="auto"/>
            <w:left w:val="none" w:sz="0" w:space="0" w:color="auto"/>
            <w:bottom w:val="none" w:sz="0" w:space="0" w:color="auto"/>
            <w:right w:val="none" w:sz="0" w:space="0" w:color="auto"/>
          </w:divBdr>
        </w:div>
      </w:divsChild>
    </w:div>
    <w:div w:id="2004116642">
      <w:bodyDiv w:val="1"/>
      <w:marLeft w:val="0"/>
      <w:marRight w:val="0"/>
      <w:marTop w:val="0"/>
      <w:marBottom w:val="0"/>
      <w:divBdr>
        <w:top w:val="none" w:sz="0" w:space="0" w:color="auto"/>
        <w:left w:val="none" w:sz="0" w:space="0" w:color="auto"/>
        <w:bottom w:val="none" w:sz="0" w:space="0" w:color="auto"/>
        <w:right w:val="none" w:sz="0" w:space="0" w:color="auto"/>
      </w:divBdr>
      <w:divsChild>
        <w:div w:id="691299778">
          <w:marLeft w:val="0"/>
          <w:marRight w:val="0"/>
          <w:marTop w:val="0"/>
          <w:marBottom w:val="0"/>
          <w:divBdr>
            <w:top w:val="none" w:sz="0" w:space="0" w:color="auto"/>
            <w:left w:val="none" w:sz="0" w:space="0" w:color="auto"/>
            <w:bottom w:val="none" w:sz="0" w:space="0" w:color="auto"/>
            <w:right w:val="none" w:sz="0" w:space="0" w:color="auto"/>
          </w:divBdr>
        </w:div>
        <w:div w:id="694504012">
          <w:marLeft w:val="0"/>
          <w:marRight w:val="0"/>
          <w:marTop w:val="0"/>
          <w:marBottom w:val="0"/>
          <w:divBdr>
            <w:top w:val="none" w:sz="0" w:space="0" w:color="auto"/>
            <w:left w:val="none" w:sz="0" w:space="0" w:color="auto"/>
            <w:bottom w:val="none" w:sz="0" w:space="0" w:color="auto"/>
            <w:right w:val="none" w:sz="0" w:space="0" w:color="auto"/>
          </w:divBdr>
        </w:div>
        <w:div w:id="737480942">
          <w:marLeft w:val="0"/>
          <w:marRight w:val="0"/>
          <w:marTop w:val="0"/>
          <w:marBottom w:val="0"/>
          <w:divBdr>
            <w:top w:val="none" w:sz="0" w:space="0" w:color="auto"/>
            <w:left w:val="none" w:sz="0" w:space="0" w:color="auto"/>
            <w:bottom w:val="none" w:sz="0" w:space="0" w:color="auto"/>
            <w:right w:val="none" w:sz="0" w:space="0" w:color="auto"/>
          </w:divBdr>
        </w:div>
        <w:div w:id="992872103">
          <w:marLeft w:val="0"/>
          <w:marRight w:val="0"/>
          <w:marTop w:val="0"/>
          <w:marBottom w:val="0"/>
          <w:divBdr>
            <w:top w:val="none" w:sz="0" w:space="0" w:color="auto"/>
            <w:left w:val="none" w:sz="0" w:space="0" w:color="auto"/>
            <w:bottom w:val="none" w:sz="0" w:space="0" w:color="auto"/>
            <w:right w:val="none" w:sz="0" w:space="0" w:color="auto"/>
          </w:divBdr>
        </w:div>
      </w:divsChild>
    </w:div>
    <w:div w:id="2004621159">
      <w:bodyDiv w:val="1"/>
      <w:marLeft w:val="0"/>
      <w:marRight w:val="0"/>
      <w:marTop w:val="0"/>
      <w:marBottom w:val="0"/>
      <w:divBdr>
        <w:top w:val="none" w:sz="0" w:space="0" w:color="auto"/>
        <w:left w:val="none" w:sz="0" w:space="0" w:color="auto"/>
        <w:bottom w:val="none" w:sz="0" w:space="0" w:color="auto"/>
        <w:right w:val="none" w:sz="0" w:space="0" w:color="auto"/>
      </w:divBdr>
    </w:div>
    <w:div w:id="2004965589">
      <w:bodyDiv w:val="1"/>
      <w:marLeft w:val="0"/>
      <w:marRight w:val="0"/>
      <w:marTop w:val="0"/>
      <w:marBottom w:val="0"/>
      <w:divBdr>
        <w:top w:val="none" w:sz="0" w:space="0" w:color="auto"/>
        <w:left w:val="none" w:sz="0" w:space="0" w:color="auto"/>
        <w:bottom w:val="none" w:sz="0" w:space="0" w:color="auto"/>
        <w:right w:val="none" w:sz="0" w:space="0" w:color="auto"/>
      </w:divBdr>
      <w:divsChild>
        <w:div w:id="83232648">
          <w:marLeft w:val="0"/>
          <w:marRight w:val="0"/>
          <w:marTop w:val="0"/>
          <w:marBottom w:val="0"/>
          <w:divBdr>
            <w:top w:val="none" w:sz="0" w:space="0" w:color="auto"/>
            <w:left w:val="none" w:sz="0" w:space="0" w:color="auto"/>
            <w:bottom w:val="none" w:sz="0" w:space="0" w:color="auto"/>
            <w:right w:val="none" w:sz="0" w:space="0" w:color="auto"/>
          </w:divBdr>
        </w:div>
        <w:div w:id="680854882">
          <w:marLeft w:val="0"/>
          <w:marRight w:val="0"/>
          <w:marTop w:val="0"/>
          <w:marBottom w:val="0"/>
          <w:divBdr>
            <w:top w:val="none" w:sz="0" w:space="0" w:color="auto"/>
            <w:left w:val="none" w:sz="0" w:space="0" w:color="auto"/>
            <w:bottom w:val="none" w:sz="0" w:space="0" w:color="auto"/>
            <w:right w:val="none" w:sz="0" w:space="0" w:color="auto"/>
          </w:divBdr>
        </w:div>
        <w:div w:id="1012612098">
          <w:marLeft w:val="0"/>
          <w:marRight w:val="0"/>
          <w:marTop w:val="0"/>
          <w:marBottom w:val="0"/>
          <w:divBdr>
            <w:top w:val="none" w:sz="0" w:space="0" w:color="auto"/>
            <w:left w:val="none" w:sz="0" w:space="0" w:color="auto"/>
            <w:bottom w:val="none" w:sz="0" w:space="0" w:color="auto"/>
            <w:right w:val="none" w:sz="0" w:space="0" w:color="auto"/>
          </w:divBdr>
        </w:div>
        <w:div w:id="1305351717">
          <w:marLeft w:val="0"/>
          <w:marRight w:val="0"/>
          <w:marTop w:val="0"/>
          <w:marBottom w:val="0"/>
          <w:divBdr>
            <w:top w:val="none" w:sz="0" w:space="0" w:color="auto"/>
            <w:left w:val="none" w:sz="0" w:space="0" w:color="auto"/>
            <w:bottom w:val="none" w:sz="0" w:space="0" w:color="auto"/>
            <w:right w:val="none" w:sz="0" w:space="0" w:color="auto"/>
          </w:divBdr>
        </w:div>
      </w:divsChild>
    </w:div>
    <w:div w:id="2005282151">
      <w:bodyDiv w:val="1"/>
      <w:marLeft w:val="0"/>
      <w:marRight w:val="0"/>
      <w:marTop w:val="0"/>
      <w:marBottom w:val="0"/>
      <w:divBdr>
        <w:top w:val="none" w:sz="0" w:space="0" w:color="auto"/>
        <w:left w:val="none" w:sz="0" w:space="0" w:color="auto"/>
        <w:bottom w:val="none" w:sz="0" w:space="0" w:color="auto"/>
        <w:right w:val="none" w:sz="0" w:space="0" w:color="auto"/>
      </w:divBdr>
      <w:divsChild>
        <w:div w:id="448281504">
          <w:marLeft w:val="0"/>
          <w:marRight w:val="0"/>
          <w:marTop w:val="0"/>
          <w:marBottom w:val="0"/>
          <w:divBdr>
            <w:top w:val="none" w:sz="0" w:space="0" w:color="auto"/>
            <w:left w:val="none" w:sz="0" w:space="0" w:color="auto"/>
            <w:bottom w:val="none" w:sz="0" w:space="0" w:color="auto"/>
            <w:right w:val="none" w:sz="0" w:space="0" w:color="auto"/>
          </w:divBdr>
        </w:div>
        <w:div w:id="919751892">
          <w:marLeft w:val="0"/>
          <w:marRight w:val="0"/>
          <w:marTop w:val="0"/>
          <w:marBottom w:val="0"/>
          <w:divBdr>
            <w:top w:val="none" w:sz="0" w:space="0" w:color="auto"/>
            <w:left w:val="none" w:sz="0" w:space="0" w:color="auto"/>
            <w:bottom w:val="none" w:sz="0" w:space="0" w:color="auto"/>
            <w:right w:val="none" w:sz="0" w:space="0" w:color="auto"/>
          </w:divBdr>
        </w:div>
        <w:div w:id="1761565696">
          <w:marLeft w:val="0"/>
          <w:marRight w:val="0"/>
          <w:marTop w:val="0"/>
          <w:marBottom w:val="0"/>
          <w:divBdr>
            <w:top w:val="none" w:sz="0" w:space="0" w:color="auto"/>
            <w:left w:val="none" w:sz="0" w:space="0" w:color="auto"/>
            <w:bottom w:val="none" w:sz="0" w:space="0" w:color="auto"/>
            <w:right w:val="none" w:sz="0" w:space="0" w:color="auto"/>
          </w:divBdr>
        </w:div>
        <w:div w:id="1984235737">
          <w:marLeft w:val="0"/>
          <w:marRight w:val="0"/>
          <w:marTop w:val="0"/>
          <w:marBottom w:val="0"/>
          <w:divBdr>
            <w:top w:val="none" w:sz="0" w:space="0" w:color="auto"/>
            <w:left w:val="none" w:sz="0" w:space="0" w:color="auto"/>
            <w:bottom w:val="none" w:sz="0" w:space="0" w:color="auto"/>
            <w:right w:val="none" w:sz="0" w:space="0" w:color="auto"/>
          </w:divBdr>
        </w:div>
      </w:divsChild>
    </w:div>
    <w:div w:id="2007398596">
      <w:bodyDiv w:val="1"/>
      <w:marLeft w:val="0"/>
      <w:marRight w:val="0"/>
      <w:marTop w:val="0"/>
      <w:marBottom w:val="0"/>
      <w:divBdr>
        <w:top w:val="none" w:sz="0" w:space="0" w:color="auto"/>
        <w:left w:val="none" w:sz="0" w:space="0" w:color="auto"/>
        <w:bottom w:val="none" w:sz="0" w:space="0" w:color="auto"/>
        <w:right w:val="none" w:sz="0" w:space="0" w:color="auto"/>
      </w:divBdr>
      <w:divsChild>
        <w:div w:id="736975514">
          <w:marLeft w:val="0"/>
          <w:marRight w:val="0"/>
          <w:marTop w:val="0"/>
          <w:marBottom w:val="0"/>
          <w:divBdr>
            <w:top w:val="none" w:sz="0" w:space="0" w:color="auto"/>
            <w:left w:val="none" w:sz="0" w:space="0" w:color="auto"/>
            <w:bottom w:val="none" w:sz="0" w:space="0" w:color="auto"/>
            <w:right w:val="none" w:sz="0" w:space="0" w:color="auto"/>
          </w:divBdr>
        </w:div>
        <w:div w:id="741102090">
          <w:marLeft w:val="0"/>
          <w:marRight w:val="0"/>
          <w:marTop w:val="0"/>
          <w:marBottom w:val="0"/>
          <w:divBdr>
            <w:top w:val="none" w:sz="0" w:space="0" w:color="auto"/>
            <w:left w:val="none" w:sz="0" w:space="0" w:color="auto"/>
            <w:bottom w:val="none" w:sz="0" w:space="0" w:color="auto"/>
            <w:right w:val="none" w:sz="0" w:space="0" w:color="auto"/>
          </w:divBdr>
        </w:div>
        <w:div w:id="1548906680">
          <w:marLeft w:val="0"/>
          <w:marRight w:val="0"/>
          <w:marTop w:val="0"/>
          <w:marBottom w:val="0"/>
          <w:divBdr>
            <w:top w:val="none" w:sz="0" w:space="0" w:color="auto"/>
            <w:left w:val="none" w:sz="0" w:space="0" w:color="auto"/>
            <w:bottom w:val="none" w:sz="0" w:space="0" w:color="auto"/>
            <w:right w:val="none" w:sz="0" w:space="0" w:color="auto"/>
          </w:divBdr>
        </w:div>
        <w:div w:id="1989161988">
          <w:marLeft w:val="0"/>
          <w:marRight w:val="0"/>
          <w:marTop w:val="0"/>
          <w:marBottom w:val="0"/>
          <w:divBdr>
            <w:top w:val="none" w:sz="0" w:space="0" w:color="auto"/>
            <w:left w:val="none" w:sz="0" w:space="0" w:color="auto"/>
            <w:bottom w:val="none" w:sz="0" w:space="0" w:color="auto"/>
            <w:right w:val="none" w:sz="0" w:space="0" w:color="auto"/>
          </w:divBdr>
        </w:div>
      </w:divsChild>
    </w:div>
    <w:div w:id="2007899305">
      <w:bodyDiv w:val="1"/>
      <w:marLeft w:val="0"/>
      <w:marRight w:val="0"/>
      <w:marTop w:val="0"/>
      <w:marBottom w:val="0"/>
      <w:divBdr>
        <w:top w:val="none" w:sz="0" w:space="0" w:color="auto"/>
        <w:left w:val="none" w:sz="0" w:space="0" w:color="auto"/>
        <w:bottom w:val="none" w:sz="0" w:space="0" w:color="auto"/>
        <w:right w:val="none" w:sz="0" w:space="0" w:color="auto"/>
      </w:divBdr>
      <w:divsChild>
        <w:div w:id="38020115">
          <w:marLeft w:val="0"/>
          <w:marRight w:val="0"/>
          <w:marTop w:val="0"/>
          <w:marBottom w:val="0"/>
          <w:divBdr>
            <w:top w:val="none" w:sz="0" w:space="0" w:color="auto"/>
            <w:left w:val="none" w:sz="0" w:space="0" w:color="auto"/>
            <w:bottom w:val="none" w:sz="0" w:space="0" w:color="auto"/>
            <w:right w:val="none" w:sz="0" w:space="0" w:color="auto"/>
          </w:divBdr>
        </w:div>
        <w:div w:id="347681167">
          <w:marLeft w:val="0"/>
          <w:marRight w:val="0"/>
          <w:marTop w:val="0"/>
          <w:marBottom w:val="0"/>
          <w:divBdr>
            <w:top w:val="none" w:sz="0" w:space="0" w:color="auto"/>
            <w:left w:val="none" w:sz="0" w:space="0" w:color="auto"/>
            <w:bottom w:val="none" w:sz="0" w:space="0" w:color="auto"/>
            <w:right w:val="none" w:sz="0" w:space="0" w:color="auto"/>
          </w:divBdr>
        </w:div>
        <w:div w:id="883564029">
          <w:marLeft w:val="0"/>
          <w:marRight w:val="0"/>
          <w:marTop w:val="0"/>
          <w:marBottom w:val="0"/>
          <w:divBdr>
            <w:top w:val="none" w:sz="0" w:space="0" w:color="auto"/>
            <w:left w:val="none" w:sz="0" w:space="0" w:color="auto"/>
            <w:bottom w:val="none" w:sz="0" w:space="0" w:color="auto"/>
            <w:right w:val="none" w:sz="0" w:space="0" w:color="auto"/>
          </w:divBdr>
        </w:div>
        <w:div w:id="1528982172">
          <w:marLeft w:val="0"/>
          <w:marRight w:val="0"/>
          <w:marTop w:val="0"/>
          <w:marBottom w:val="0"/>
          <w:divBdr>
            <w:top w:val="none" w:sz="0" w:space="0" w:color="auto"/>
            <w:left w:val="none" w:sz="0" w:space="0" w:color="auto"/>
            <w:bottom w:val="none" w:sz="0" w:space="0" w:color="auto"/>
            <w:right w:val="none" w:sz="0" w:space="0" w:color="auto"/>
          </w:divBdr>
        </w:div>
      </w:divsChild>
    </w:div>
    <w:div w:id="2008897052">
      <w:bodyDiv w:val="1"/>
      <w:marLeft w:val="0"/>
      <w:marRight w:val="0"/>
      <w:marTop w:val="0"/>
      <w:marBottom w:val="0"/>
      <w:divBdr>
        <w:top w:val="none" w:sz="0" w:space="0" w:color="auto"/>
        <w:left w:val="none" w:sz="0" w:space="0" w:color="auto"/>
        <w:bottom w:val="none" w:sz="0" w:space="0" w:color="auto"/>
        <w:right w:val="none" w:sz="0" w:space="0" w:color="auto"/>
      </w:divBdr>
      <w:divsChild>
        <w:div w:id="1915159990">
          <w:marLeft w:val="0"/>
          <w:marRight w:val="0"/>
          <w:marTop w:val="0"/>
          <w:marBottom w:val="0"/>
          <w:divBdr>
            <w:top w:val="none" w:sz="0" w:space="0" w:color="auto"/>
            <w:left w:val="none" w:sz="0" w:space="0" w:color="auto"/>
            <w:bottom w:val="none" w:sz="0" w:space="0" w:color="auto"/>
            <w:right w:val="none" w:sz="0" w:space="0" w:color="auto"/>
          </w:divBdr>
        </w:div>
        <w:div w:id="495997829">
          <w:marLeft w:val="0"/>
          <w:marRight w:val="0"/>
          <w:marTop w:val="0"/>
          <w:marBottom w:val="0"/>
          <w:divBdr>
            <w:top w:val="none" w:sz="0" w:space="0" w:color="auto"/>
            <w:left w:val="none" w:sz="0" w:space="0" w:color="auto"/>
            <w:bottom w:val="none" w:sz="0" w:space="0" w:color="auto"/>
            <w:right w:val="none" w:sz="0" w:space="0" w:color="auto"/>
          </w:divBdr>
        </w:div>
        <w:div w:id="112671739">
          <w:marLeft w:val="0"/>
          <w:marRight w:val="0"/>
          <w:marTop w:val="0"/>
          <w:marBottom w:val="0"/>
          <w:divBdr>
            <w:top w:val="none" w:sz="0" w:space="0" w:color="auto"/>
            <w:left w:val="none" w:sz="0" w:space="0" w:color="auto"/>
            <w:bottom w:val="none" w:sz="0" w:space="0" w:color="auto"/>
            <w:right w:val="none" w:sz="0" w:space="0" w:color="auto"/>
          </w:divBdr>
        </w:div>
        <w:div w:id="914320498">
          <w:marLeft w:val="0"/>
          <w:marRight w:val="0"/>
          <w:marTop w:val="0"/>
          <w:marBottom w:val="0"/>
          <w:divBdr>
            <w:top w:val="none" w:sz="0" w:space="0" w:color="auto"/>
            <w:left w:val="none" w:sz="0" w:space="0" w:color="auto"/>
            <w:bottom w:val="none" w:sz="0" w:space="0" w:color="auto"/>
            <w:right w:val="none" w:sz="0" w:space="0" w:color="auto"/>
          </w:divBdr>
        </w:div>
      </w:divsChild>
    </w:div>
    <w:div w:id="2009092019">
      <w:bodyDiv w:val="1"/>
      <w:marLeft w:val="0"/>
      <w:marRight w:val="0"/>
      <w:marTop w:val="0"/>
      <w:marBottom w:val="0"/>
      <w:divBdr>
        <w:top w:val="none" w:sz="0" w:space="0" w:color="auto"/>
        <w:left w:val="none" w:sz="0" w:space="0" w:color="auto"/>
        <w:bottom w:val="none" w:sz="0" w:space="0" w:color="auto"/>
        <w:right w:val="none" w:sz="0" w:space="0" w:color="auto"/>
      </w:divBdr>
    </w:div>
    <w:div w:id="2009361741">
      <w:bodyDiv w:val="1"/>
      <w:marLeft w:val="0"/>
      <w:marRight w:val="0"/>
      <w:marTop w:val="0"/>
      <w:marBottom w:val="0"/>
      <w:divBdr>
        <w:top w:val="none" w:sz="0" w:space="0" w:color="auto"/>
        <w:left w:val="none" w:sz="0" w:space="0" w:color="auto"/>
        <w:bottom w:val="none" w:sz="0" w:space="0" w:color="auto"/>
        <w:right w:val="none" w:sz="0" w:space="0" w:color="auto"/>
      </w:divBdr>
      <w:divsChild>
        <w:div w:id="396050728">
          <w:marLeft w:val="0"/>
          <w:marRight w:val="0"/>
          <w:marTop w:val="0"/>
          <w:marBottom w:val="0"/>
          <w:divBdr>
            <w:top w:val="none" w:sz="0" w:space="0" w:color="auto"/>
            <w:left w:val="none" w:sz="0" w:space="0" w:color="auto"/>
            <w:bottom w:val="none" w:sz="0" w:space="0" w:color="auto"/>
            <w:right w:val="none" w:sz="0" w:space="0" w:color="auto"/>
          </w:divBdr>
        </w:div>
        <w:div w:id="761755301">
          <w:marLeft w:val="0"/>
          <w:marRight w:val="0"/>
          <w:marTop w:val="0"/>
          <w:marBottom w:val="0"/>
          <w:divBdr>
            <w:top w:val="none" w:sz="0" w:space="0" w:color="auto"/>
            <w:left w:val="none" w:sz="0" w:space="0" w:color="auto"/>
            <w:bottom w:val="none" w:sz="0" w:space="0" w:color="auto"/>
            <w:right w:val="none" w:sz="0" w:space="0" w:color="auto"/>
          </w:divBdr>
        </w:div>
        <w:div w:id="1046300093">
          <w:marLeft w:val="0"/>
          <w:marRight w:val="0"/>
          <w:marTop w:val="0"/>
          <w:marBottom w:val="0"/>
          <w:divBdr>
            <w:top w:val="none" w:sz="0" w:space="0" w:color="auto"/>
            <w:left w:val="none" w:sz="0" w:space="0" w:color="auto"/>
            <w:bottom w:val="none" w:sz="0" w:space="0" w:color="auto"/>
            <w:right w:val="none" w:sz="0" w:space="0" w:color="auto"/>
          </w:divBdr>
        </w:div>
        <w:div w:id="1638680564">
          <w:marLeft w:val="0"/>
          <w:marRight w:val="0"/>
          <w:marTop w:val="0"/>
          <w:marBottom w:val="0"/>
          <w:divBdr>
            <w:top w:val="none" w:sz="0" w:space="0" w:color="auto"/>
            <w:left w:val="none" w:sz="0" w:space="0" w:color="auto"/>
            <w:bottom w:val="none" w:sz="0" w:space="0" w:color="auto"/>
            <w:right w:val="none" w:sz="0" w:space="0" w:color="auto"/>
          </w:divBdr>
        </w:div>
      </w:divsChild>
    </w:div>
    <w:div w:id="2009405663">
      <w:bodyDiv w:val="1"/>
      <w:marLeft w:val="0"/>
      <w:marRight w:val="0"/>
      <w:marTop w:val="0"/>
      <w:marBottom w:val="0"/>
      <w:divBdr>
        <w:top w:val="none" w:sz="0" w:space="0" w:color="auto"/>
        <w:left w:val="none" w:sz="0" w:space="0" w:color="auto"/>
        <w:bottom w:val="none" w:sz="0" w:space="0" w:color="auto"/>
        <w:right w:val="none" w:sz="0" w:space="0" w:color="auto"/>
      </w:divBdr>
      <w:divsChild>
        <w:div w:id="537666516">
          <w:marLeft w:val="0"/>
          <w:marRight w:val="0"/>
          <w:marTop w:val="0"/>
          <w:marBottom w:val="0"/>
          <w:divBdr>
            <w:top w:val="none" w:sz="0" w:space="0" w:color="auto"/>
            <w:left w:val="none" w:sz="0" w:space="0" w:color="auto"/>
            <w:bottom w:val="none" w:sz="0" w:space="0" w:color="auto"/>
            <w:right w:val="none" w:sz="0" w:space="0" w:color="auto"/>
          </w:divBdr>
        </w:div>
        <w:div w:id="907110504">
          <w:marLeft w:val="0"/>
          <w:marRight w:val="0"/>
          <w:marTop w:val="0"/>
          <w:marBottom w:val="0"/>
          <w:divBdr>
            <w:top w:val="none" w:sz="0" w:space="0" w:color="auto"/>
            <w:left w:val="none" w:sz="0" w:space="0" w:color="auto"/>
            <w:bottom w:val="none" w:sz="0" w:space="0" w:color="auto"/>
            <w:right w:val="none" w:sz="0" w:space="0" w:color="auto"/>
          </w:divBdr>
        </w:div>
      </w:divsChild>
    </w:div>
    <w:div w:id="2013605657">
      <w:bodyDiv w:val="1"/>
      <w:marLeft w:val="0"/>
      <w:marRight w:val="0"/>
      <w:marTop w:val="0"/>
      <w:marBottom w:val="0"/>
      <w:divBdr>
        <w:top w:val="none" w:sz="0" w:space="0" w:color="auto"/>
        <w:left w:val="none" w:sz="0" w:space="0" w:color="auto"/>
        <w:bottom w:val="none" w:sz="0" w:space="0" w:color="auto"/>
        <w:right w:val="none" w:sz="0" w:space="0" w:color="auto"/>
      </w:divBdr>
      <w:divsChild>
        <w:div w:id="287204324">
          <w:marLeft w:val="0"/>
          <w:marRight w:val="0"/>
          <w:marTop w:val="0"/>
          <w:marBottom w:val="0"/>
          <w:divBdr>
            <w:top w:val="none" w:sz="0" w:space="0" w:color="auto"/>
            <w:left w:val="none" w:sz="0" w:space="0" w:color="auto"/>
            <w:bottom w:val="none" w:sz="0" w:space="0" w:color="auto"/>
            <w:right w:val="none" w:sz="0" w:space="0" w:color="auto"/>
          </w:divBdr>
        </w:div>
        <w:div w:id="1156997745">
          <w:marLeft w:val="0"/>
          <w:marRight w:val="0"/>
          <w:marTop w:val="0"/>
          <w:marBottom w:val="0"/>
          <w:divBdr>
            <w:top w:val="none" w:sz="0" w:space="0" w:color="auto"/>
            <w:left w:val="none" w:sz="0" w:space="0" w:color="auto"/>
            <w:bottom w:val="none" w:sz="0" w:space="0" w:color="auto"/>
            <w:right w:val="none" w:sz="0" w:space="0" w:color="auto"/>
          </w:divBdr>
        </w:div>
        <w:div w:id="1612742353">
          <w:marLeft w:val="0"/>
          <w:marRight w:val="0"/>
          <w:marTop w:val="0"/>
          <w:marBottom w:val="0"/>
          <w:divBdr>
            <w:top w:val="none" w:sz="0" w:space="0" w:color="auto"/>
            <w:left w:val="none" w:sz="0" w:space="0" w:color="auto"/>
            <w:bottom w:val="none" w:sz="0" w:space="0" w:color="auto"/>
            <w:right w:val="none" w:sz="0" w:space="0" w:color="auto"/>
          </w:divBdr>
        </w:div>
        <w:div w:id="1853296954">
          <w:marLeft w:val="0"/>
          <w:marRight w:val="0"/>
          <w:marTop w:val="0"/>
          <w:marBottom w:val="0"/>
          <w:divBdr>
            <w:top w:val="none" w:sz="0" w:space="0" w:color="auto"/>
            <w:left w:val="none" w:sz="0" w:space="0" w:color="auto"/>
            <w:bottom w:val="none" w:sz="0" w:space="0" w:color="auto"/>
            <w:right w:val="none" w:sz="0" w:space="0" w:color="auto"/>
          </w:divBdr>
        </w:div>
      </w:divsChild>
    </w:div>
    <w:div w:id="2014410832">
      <w:bodyDiv w:val="1"/>
      <w:marLeft w:val="0"/>
      <w:marRight w:val="0"/>
      <w:marTop w:val="0"/>
      <w:marBottom w:val="0"/>
      <w:divBdr>
        <w:top w:val="none" w:sz="0" w:space="0" w:color="auto"/>
        <w:left w:val="none" w:sz="0" w:space="0" w:color="auto"/>
        <w:bottom w:val="none" w:sz="0" w:space="0" w:color="auto"/>
        <w:right w:val="none" w:sz="0" w:space="0" w:color="auto"/>
      </w:divBdr>
      <w:divsChild>
        <w:div w:id="210270203">
          <w:marLeft w:val="0"/>
          <w:marRight w:val="0"/>
          <w:marTop w:val="0"/>
          <w:marBottom w:val="0"/>
          <w:divBdr>
            <w:top w:val="none" w:sz="0" w:space="0" w:color="auto"/>
            <w:left w:val="none" w:sz="0" w:space="0" w:color="auto"/>
            <w:bottom w:val="none" w:sz="0" w:space="0" w:color="auto"/>
            <w:right w:val="none" w:sz="0" w:space="0" w:color="auto"/>
          </w:divBdr>
        </w:div>
        <w:div w:id="806125203">
          <w:marLeft w:val="0"/>
          <w:marRight w:val="0"/>
          <w:marTop w:val="0"/>
          <w:marBottom w:val="0"/>
          <w:divBdr>
            <w:top w:val="none" w:sz="0" w:space="0" w:color="auto"/>
            <w:left w:val="none" w:sz="0" w:space="0" w:color="auto"/>
            <w:bottom w:val="none" w:sz="0" w:space="0" w:color="auto"/>
            <w:right w:val="none" w:sz="0" w:space="0" w:color="auto"/>
          </w:divBdr>
        </w:div>
        <w:div w:id="1344699076">
          <w:marLeft w:val="0"/>
          <w:marRight w:val="0"/>
          <w:marTop w:val="0"/>
          <w:marBottom w:val="0"/>
          <w:divBdr>
            <w:top w:val="none" w:sz="0" w:space="0" w:color="auto"/>
            <w:left w:val="none" w:sz="0" w:space="0" w:color="auto"/>
            <w:bottom w:val="none" w:sz="0" w:space="0" w:color="auto"/>
            <w:right w:val="none" w:sz="0" w:space="0" w:color="auto"/>
          </w:divBdr>
        </w:div>
        <w:div w:id="1928880583">
          <w:marLeft w:val="0"/>
          <w:marRight w:val="0"/>
          <w:marTop w:val="0"/>
          <w:marBottom w:val="0"/>
          <w:divBdr>
            <w:top w:val="none" w:sz="0" w:space="0" w:color="auto"/>
            <w:left w:val="none" w:sz="0" w:space="0" w:color="auto"/>
            <w:bottom w:val="none" w:sz="0" w:space="0" w:color="auto"/>
            <w:right w:val="none" w:sz="0" w:space="0" w:color="auto"/>
          </w:divBdr>
        </w:div>
      </w:divsChild>
    </w:div>
    <w:div w:id="2014455851">
      <w:bodyDiv w:val="1"/>
      <w:marLeft w:val="0"/>
      <w:marRight w:val="0"/>
      <w:marTop w:val="0"/>
      <w:marBottom w:val="0"/>
      <w:divBdr>
        <w:top w:val="none" w:sz="0" w:space="0" w:color="auto"/>
        <w:left w:val="none" w:sz="0" w:space="0" w:color="auto"/>
        <w:bottom w:val="none" w:sz="0" w:space="0" w:color="auto"/>
        <w:right w:val="none" w:sz="0" w:space="0" w:color="auto"/>
      </w:divBdr>
      <w:divsChild>
        <w:div w:id="1328628000">
          <w:marLeft w:val="0"/>
          <w:marRight w:val="0"/>
          <w:marTop w:val="0"/>
          <w:marBottom w:val="0"/>
          <w:divBdr>
            <w:top w:val="none" w:sz="0" w:space="0" w:color="auto"/>
            <w:left w:val="none" w:sz="0" w:space="0" w:color="auto"/>
            <w:bottom w:val="none" w:sz="0" w:space="0" w:color="auto"/>
            <w:right w:val="none" w:sz="0" w:space="0" w:color="auto"/>
          </w:divBdr>
        </w:div>
        <w:div w:id="1505247520">
          <w:marLeft w:val="0"/>
          <w:marRight w:val="0"/>
          <w:marTop w:val="0"/>
          <w:marBottom w:val="0"/>
          <w:divBdr>
            <w:top w:val="none" w:sz="0" w:space="0" w:color="auto"/>
            <w:left w:val="none" w:sz="0" w:space="0" w:color="auto"/>
            <w:bottom w:val="none" w:sz="0" w:space="0" w:color="auto"/>
            <w:right w:val="none" w:sz="0" w:space="0" w:color="auto"/>
          </w:divBdr>
        </w:div>
        <w:div w:id="1677027998">
          <w:marLeft w:val="0"/>
          <w:marRight w:val="0"/>
          <w:marTop w:val="0"/>
          <w:marBottom w:val="0"/>
          <w:divBdr>
            <w:top w:val="none" w:sz="0" w:space="0" w:color="auto"/>
            <w:left w:val="none" w:sz="0" w:space="0" w:color="auto"/>
            <w:bottom w:val="none" w:sz="0" w:space="0" w:color="auto"/>
            <w:right w:val="none" w:sz="0" w:space="0" w:color="auto"/>
          </w:divBdr>
        </w:div>
        <w:div w:id="1993025258">
          <w:marLeft w:val="0"/>
          <w:marRight w:val="0"/>
          <w:marTop w:val="0"/>
          <w:marBottom w:val="0"/>
          <w:divBdr>
            <w:top w:val="none" w:sz="0" w:space="0" w:color="auto"/>
            <w:left w:val="none" w:sz="0" w:space="0" w:color="auto"/>
            <w:bottom w:val="none" w:sz="0" w:space="0" w:color="auto"/>
            <w:right w:val="none" w:sz="0" w:space="0" w:color="auto"/>
          </w:divBdr>
        </w:div>
      </w:divsChild>
    </w:div>
    <w:div w:id="2015524011">
      <w:bodyDiv w:val="1"/>
      <w:marLeft w:val="0"/>
      <w:marRight w:val="0"/>
      <w:marTop w:val="0"/>
      <w:marBottom w:val="0"/>
      <w:divBdr>
        <w:top w:val="none" w:sz="0" w:space="0" w:color="auto"/>
        <w:left w:val="none" w:sz="0" w:space="0" w:color="auto"/>
        <w:bottom w:val="none" w:sz="0" w:space="0" w:color="auto"/>
        <w:right w:val="none" w:sz="0" w:space="0" w:color="auto"/>
      </w:divBdr>
      <w:divsChild>
        <w:div w:id="114106885">
          <w:marLeft w:val="0"/>
          <w:marRight w:val="0"/>
          <w:marTop w:val="0"/>
          <w:marBottom w:val="0"/>
          <w:divBdr>
            <w:top w:val="none" w:sz="0" w:space="0" w:color="auto"/>
            <w:left w:val="none" w:sz="0" w:space="0" w:color="auto"/>
            <w:bottom w:val="none" w:sz="0" w:space="0" w:color="auto"/>
            <w:right w:val="none" w:sz="0" w:space="0" w:color="auto"/>
          </w:divBdr>
        </w:div>
        <w:div w:id="277418699">
          <w:marLeft w:val="0"/>
          <w:marRight w:val="0"/>
          <w:marTop w:val="0"/>
          <w:marBottom w:val="0"/>
          <w:divBdr>
            <w:top w:val="none" w:sz="0" w:space="0" w:color="auto"/>
            <w:left w:val="none" w:sz="0" w:space="0" w:color="auto"/>
            <w:bottom w:val="none" w:sz="0" w:space="0" w:color="auto"/>
            <w:right w:val="none" w:sz="0" w:space="0" w:color="auto"/>
          </w:divBdr>
        </w:div>
        <w:div w:id="448554893">
          <w:marLeft w:val="0"/>
          <w:marRight w:val="0"/>
          <w:marTop w:val="0"/>
          <w:marBottom w:val="0"/>
          <w:divBdr>
            <w:top w:val="none" w:sz="0" w:space="0" w:color="auto"/>
            <w:left w:val="none" w:sz="0" w:space="0" w:color="auto"/>
            <w:bottom w:val="none" w:sz="0" w:space="0" w:color="auto"/>
            <w:right w:val="none" w:sz="0" w:space="0" w:color="auto"/>
          </w:divBdr>
        </w:div>
        <w:div w:id="674693413">
          <w:marLeft w:val="0"/>
          <w:marRight w:val="0"/>
          <w:marTop w:val="0"/>
          <w:marBottom w:val="0"/>
          <w:divBdr>
            <w:top w:val="none" w:sz="0" w:space="0" w:color="auto"/>
            <w:left w:val="none" w:sz="0" w:space="0" w:color="auto"/>
            <w:bottom w:val="none" w:sz="0" w:space="0" w:color="auto"/>
            <w:right w:val="none" w:sz="0" w:space="0" w:color="auto"/>
          </w:divBdr>
        </w:div>
      </w:divsChild>
    </w:div>
    <w:div w:id="2017222101">
      <w:bodyDiv w:val="1"/>
      <w:marLeft w:val="0"/>
      <w:marRight w:val="0"/>
      <w:marTop w:val="0"/>
      <w:marBottom w:val="0"/>
      <w:divBdr>
        <w:top w:val="none" w:sz="0" w:space="0" w:color="auto"/>
        <w:left w:val="none" w:sz="0" w:space="0" w:color="auto"/>
        <w:bottom w:val="none" w:sz="0" w:space="0" w:color="auto"/>
        <w:right w:val="none" w:sz="0" w:space="0" w:color="auto"/>
      </w:divBdr>
      <w:divsChild>
        <w:div w:id="244732947">
          <w:marLeft w:val="0"/>
          <w:marRight w:val="0"/>
          <w:marTop w:val="0"/>
          <w:marBottom w:val="0"/>
          <w:divBdr>
            <w:top w:val="none" w:sz="0" w:space="0" w:color="auto"/>
            <w:left w:val="none" w:sz="0" w:space="0" w:color="auto"/>
            <w:bottom w:val="none" w:sz="0" w:space="0" w:color="auto"/>
            <w:right w:val="none" w:sz="0" w:space="0" w:color="auto"/>
          </w:divBdr>
        </w:div>
        <w:div w:id="737020833">
          <w:marLeft w:val="0"/>
          <w:marRight w:val="0"/>
          <w:marTop w:val="0"/>
          <w:marBottom w:val="0"/>
          <w:divBdr>
            <w:top w:val="none" w:sz="0" w:space="0" w:color="auto"/>
            <w:left w:val="none" w:sz="0" w:space="0" w:color="auto"/>
            <w:bottom w:val="none" w:sz="0" w:space="0" w:color="auto"/>
            <w:right w:val="none" w:sz="0" w:space="0" w:color="auto"/>
          </w:divBdr>
        </w:div>
        <w:div w:id="822088198">
          <w:marLeft w:val="0"/>
          <w:marRight w:val="0"/>
          <w:marTop w:val="0"/>
          <w:marBottom w:val="0"/>
          <w:divBdr>
            <w:top w:val="none" w:sz="0" w:space="0" w:color="auto"/>
            <w:left w:val="none" w:sz="0" w:space="0" w:color="auto"/>
            <w:bottom w:val="none" w:sz="0" w:space="0" w:color="auto"/>
            <w:right w:val="none" w:sz="0" w:space="0" w:color="auto"/>
          </w:divBdr>
        </w:div>
        <w:div w:id="1100836752">
          <w:marLeft w:val="0"/>
          <w:marRight w:val="0"/>
          <w:marTop w:val="0"/>
          <w:marBottom w:val="0"/>
          <w:divBdr>
            <w:top w:val="none" w:sz="0" w:space="0" w:color="auto"/>
            <w:left w:val="none" w:sz="0" w:space="0" w:color="auto"/>
            <w:bottom w:val="none" w:sz="0" w:space="0" w:color="auto"/>
            <w:right w:val="none" w:sz="0" w:space="0" w:color="auto"/>
          </w:divBdr>
        </w:div>
      </w:divsChild>
    </w:div>
    <w:div w:id="2017223667">
      <w:bodyDiv w:val="1"/>
      <w:marLeft w:val="0"/>
      <w:marRight w:val="0"/>
      <w:marTop w:val="0"/>
      <w:marBottom w:val="0"/>
      <w:divBdr>
        <w:top w:val="none" w:sz="0" w:space="0" w:color="auto"/>
        <w:left w:val="none" w:sz="0" w:space="0" w:color="auto"/>
        <w:bottom w:val="none" w:sz="0" w:space="0" w:color="auto"/>
        <w:right w:val="none" w:sz="0" w:space="0" w:color="auto"/>
      </w:divBdr>
      <w:divsChild>
        <w:div w:id="137579386">
          <w:marLeft w:val="0"/>
          <w:marRight w:val="0"/>
          <w:marTop w:val="0"/>
          <w:marBottom w:val="0"/>
          <w:divBdr>
            <w:top w:val="none" w:sz="0" w:space="0" w:color="auto"/>
            <w:left w:val="none" w:sz="0" w:space="0" w:color="auto"/>
            <w:bottom w:val="none" w:sz="0" w:space="0" w:color="auto"/>
            <w:right w:val="none" w:sz="0" w:space="0" w:color="auto"/>
          </w:divBdr>
        </w:div>
        <w:div w:id="755631208">
          <w:marLeft w:val="0"/>
          <w:marRight w:val="0"/>
          <w:marTop w:val="0"/>
          <w:marBottom w:val="0"/>
          <w:divBdr>
            <w:top w:val="none" w:sz="0" w:space="0" w:color="auto"/>
            <w:left w:val="none" w:sz="0" w:space="0" w:color="auto"/>
            <w:bottom w:val="none" w:sz="0" w:space="0" w:color="auto"/>
            <w:right w:val="none" w:sz="0" w:space="0" w:color="auto"/>
          </w:divBdr>
        </w:div>
        <w:div w:id="871848442">
          <w:marLeft w:val="0"/>
          <w:marRight w:val="0"/>
          <w:marTop w:val="0"/>
          <w:marBottom w:val="0"/>
          <w:divBdr>
            <w:top w:val="none" w:sz="0" w:space="0" w:color="auto"/>
            <w:left w:val="none" w:sz="0" w:space="0" w:color="auto"/>
            <w:bottom w:val="none" w:sz="0" w:space="0" w:color="auto"/>
            <w:right w:val="none" w:sz="0" w:space="0" w:color="auto"/>
          </w:divBdr>
        </w:div>
        <w:div w:id="1843232310">
          <w:marLeft w:val="0"/>
          <w:marRight w:val="0"/>
          <w:marTop w:val="0"/>
          <w:marBottom w:val="0"/>
          <w:divBdr>
            <w:top w:val="none" w:sz="0" w:space="0" w:color="auto"/>
            <w:left w:val="none" w:sz="0" w:space="0" w:color="auto"/>
            <w:bottom w:val="none" w:sz="0" w:space="0" w:color="auto"/>
            <w:right w:val="none" w:sz="0" w:space="0" w:color="auto"/>
          </w:divBdr>
        </w:div>
      </w:divsChild>
    </w:div>
    <w:div w:id="2017296281">
      <w:bodyDiv w:val="1"/>
      <w:marLeft w:val="0"/>
      <w:marRight w:val="0"/>
      <w:marTop w:val="0"/>
      <w:marBottom w:val="0"/>
      <w:divBdr>
        <w:top w:val="none" w:sz="0" w:space="0" w:color="auto"/>
        <w:left w:val="none" w:sz="0" w:space="0" w:color="auto"/>
        <w:bottom w:val="none" w:sz="0" w:space="0" w:color="auto"/>
        <w:right w:val="none" w:sz="0" w:space="0" w:color="auto"/>
      </w:divBdr>
      <w:divsChild>
        <w:div w:id="766147866">
          <w:marLeft w:val="0"/>
          <w:marRight w:val="0"/>
          <w:marTop w:val="0"/>
          <w:marBottom w:val="0"/>
          <w:divBdr>
            <w:top w:val="none" w:sz="0" w:space="0" w:color="auto"/>
            <w:left w:val="none" w:sz="0" w:space="0" w:color="auto"/>
            <w:bottom w:val="none" w:sz="0" w:space="0" w:color="auto"/>
            <w:right w:val="none" w:sz="0" w:space="0" w:color="auto"/>
          </w:divBdr>
        </w:div>
        <w:div w:id="998928433">
          <w:marLeft w:val="0"/>
          <w:marRight w:val="0"/>
          <w:marTop w:val="0"/>
          <w:marBottom w:val="0"/>
          <w:divBdr>
            <w:top w:val="none" w:sz="0" w:space="0" w:color="auto"/>
            <w:left w:val="none" w:sz="0" w:space="0" w:color="auto"/>
            <w:bottom w:val="none" w:sz="0" w:space="0" w:color="auto"/>
            <w:right w:val="none" w:sz="0" w:space="0" w:color="auto"/>
          </w:divBdr>
        </w:div>
        <w:div w:id="2005619005">
          <w:marLeft w:val="0"/>
          <w:marRight w:val="0"/>
          <w:marTop w:val="0"/>
          <w:marBottom w:val="0"/>
          <w:divBdr>
            <w:top w:val="none" w:sz="0" w:space="0" w:color="auto"/>
            <w:left w:val="none" w:sz="0" w:space="0" w:color="auto"/>
            <w:bottom w:val="none" w:sz="0" w:space="0" w:color="auto"/>
            <w:right w:val="none" w:sz="0" w:space="0" w:color="auto"/>
          </w:divBdr>
        </w:div>
        <w:div w:id="2113085360">
          <w:marLeft w:val="0"/>
          <w:marRight w:val="0"/>
          <w:marTop w:val="0"/>
          <w:marBottom w:val="0"/>
          <w:divBdr>
            <w:top w:val="none" w:sz="0" w:space="0" w:color="auto"/>
            <w:left w:val="none" w:sz="0" w:space="0" w:color="auto"/>
            <w:bottom w:val="none" w:sz="0" w:space="0" w:color="auto"/>
            <w:right w:val="none" w:sz="0" w:space="0" w:color="auto"/>
          </w:divBdr>
        </w:div>
      </w:divsChild>
    </w:div>
    <w:div w:id="2017461778">
      <w:bodyDiv w:val="1"/>
      <w:marLeft w:val="0"/>
      <w:marRight w:val="0"/>
      <w:marTop w:val="0"/>
      <w:marBottom w:val="0"/>
      <w:divBdr>
        <w:top w:val="none" w:sz="0" w:space="0" w:color="auto"/>
        <w:left w:val="none" w:sz="0" w:space="0" w:color="auto"/>
        <w:bottom w:val="none" w:sz="0" w:space="0" w:color="auto"/>
        <w:right w:val="none" w:sz="0" w:space="0" w:color="auto"/>
      </w:divBdr>
      <w:divsChild>
        <w:div w:id="291206611">
          <w:marLeft w:val="0"/>
          <w:marRight w:val="0"/>
          <w:marTop w:val="0"/>
          <w:marBottom w:val="0"/>
          <w:divBdr>
            <w:top w:val="none" w:sz="0" w:space="0" w:color="auto"/>
            <w:left w:val="none" w:sz="0" w:space="0" w:color="auto"/>
            <w:bottom w:val="none" w:sz="0" w:space="0" w:color="auto"/>
            <w:right w:val="none" w:sz="0" w:space="0" w:color="auto"/>
          </w:divBdr>
        </w:div>
        <w:div w:id="424346991">
          <w:marLeft w:val="0"/>
          <w:marRight w:val="0"/>
          <w:marTop w:val="0"/>
          <w:marBottom w:val="0"/>
          <w:divBdr>
            <w:top w:val="none" w:sz="0" w:space="0" w:color="auto"/>
            <w:left w:val="none" w:sz="0" w:space="0" w:color="auto"/>
            <w:bottom w:val="none" w:sz="0" w:space="0" w:color="auto"/>
            <w:right w:val="none" w:sz="0" w:space="0" w:color="auto"/>
          </w:divBdr>
        </w:div>
        <w:div w:id="700665835">
          <w:marLeft w:val="0"/>
          <w:marRight w:val="0"/>
          <w:marTop w:val="0"/>
          <w:marBottom w:val="0"/>
          <w:divBdr>
            <w:top w:val="none" w:sz="0" w:space="0" w:color="auto"/>
            <w:left w:val="none" w:sz="0" w:space="0" w:color="auto"/>
            <w:bottom w:val="none" w:sz="0" w:space="0" w:color="auto"/>
            <w:right w:val="none" w:sz="0" w:space="0" w:color="auto"/>
          </w:divBdr>
        </w:div>
        <w:div w:id="738677138">
          <w:marLeft w:val="0"/>
          <w:marRight w:val="0"/>
          <w:marTop w:val="0"/>
          <w:marBottom w:val="0"/>
          <w:divBdr>
            <w:top w:val="none" w:sz="0" w:space="0" w:color="auto"/>
            <w:left w:val="none" w:sz="0" w:space="0" w:color="auto"/>
            <w:bottom w:val="none" w:sz="0" w:space="0" w:color="auto"/>
            <w:right w:val="none" w:sz="0" w:space="0" w:color="auto"/>
          </w:divBdr>
        </w:div>
      </w:divsChild>
    </w:div>
    <w:div w:id="2017535508">
      <w:bodyDiv w:val="1"/>
      <w:marLeft w:val="0"/>
      <w:marRight w:val="0"/>
      <w:marTop w:val="0"/>
      <w:marBottom w:val="0"/>
      <w:divBdr>
        <w:top w:val="none" w:sz="0" w:space="0" w:color="auto"/>
        <w:left w:val="none" w:sz="0" w:space="0" w:color="auto"/>
        <w:bottom w:val="none" w:sz="0" w:space="0" w:color="auto"/>
        <w:right w:val="none" w:sz="0" w:space="0" w:color="auto"/>
      </w:divBdr>
    </w:div>
    <w:div w:id="2017609051">
      <w:bodyDiv w:val="1"/>
      <w:marLeft w:val="0"/>
      <w:marRight w:val="0"/>
      <w:marTop w:val="0"/>
      <w:marBottom w:val="0"/>
      <w:divBdr>
        <w:top w:val="none" w:sz="0" w:space="0" w:color="auto"/>
        <w:left w:val="none" w:sz="0" w:space="0" w:color="auto"/>
        <w:bottom w:val="none" w:sz="0" w:space="0" w:color="auto"/>
        <w:right w:val="none" w:sz="0" w:space="0" w:color="auto"/>
      </w:divBdr>
      <w:divsChild>
        <w:div w:id="569924264">
          <w:marLeft w:val="0"/>
          <w:marRight w:val="0"/>
          <w:marTop w:val="0"/>
          <w:marBottom w:val="0"/>
          <w:divBdr>
            <w:top w:val="none" w:sz="0" w:space="0" w:color="auto"/>
            <w:left w:val="none" w:sz="0" w:space="0" w:color="auto"/>
            <w:bottom w:val="none" w:sz="0" w:space="0" w:color="auto"/>
            <w:right w:val="none" w:sz="0" w:space="0" w:color="auto"/>
          </w:divBdr>
        </w:div>
        <w:div w:id="937955121">
          <w:marLeft w:val="0"/>
          <w:marRight w:val="0"/>
          <w:marTop w:val="0"/>
          <w:marBottom w:val="0"/>
          <w:divBdr>
            <w:top w:val="none" w:sz="0" w:space="0" w:color="auto"/>
            <w:left w:val="none" w:sz="0" w:space="0" w:color="auto"/>
            <w:bottom w:val="none" w:sz="0" w:space="0" w:color="auto"/>
            <w:right w:val="none" w:sz="0" w:space="0" w:color="auto"/>
          </w:divBdr>
        </w:div>
        <w:div w:id="1131091609">
          <w:marLeft w:val="0"/>
          <w:marRight w:val="0"/>
          <w:marTop w:val="0"/>
          <w:marBottom w:val="0"/>
          <w:divBdr>
            <w:top w:val="none" w:sz="0" w:space="0" w:color="auto"/>
            <w:left w:val="none" w:sz="0" w:space="0" w:color="auto"/>
            <w:bottom w:val="none" w:sz="0" w:space="0" w:color="auto"/>
            <w:right w:val="none" w:sz="0" w:space="0" w:color="auto"/>
          </w:divBdr>
        </w:div>
        <w:div w:id="1395393468">
          <w:marLeft w:val="0"/>
          <w:marRight w:val="0"/>
          <w:marTop w:val="0"/>
          <w:marBottom w:val="0"/>
          <w:divBdr>
            <w:top w:val="none" w:sz="0" w:space="0" w:color="auto"/>
            <w:left w:val="none" w:sz="0" w:space="0" w:color="auto"/>
            <w:bottom w:val="none" w:sz="0" w:space="0" w:color="auto"/>
            <w:right w:val="none" w:sz="0" w:space="0" w:color="auto"/>
          </w:divBdr>
        </w:div>
      </w:divsChild>
    </w:div>
    <w:div w:id="2018266180">
      <w:bodyDiv w:val="1"/>
      <w:marLeft w:val="0"/>
      <w:marRight w:val="0"/>
      <w:marTop w:val="0"/>
      <w:marBottom w:val="0"/>
      <w:divBdr>
        <w:top w:val="none" w:sz="0" w:space="0" w:color="auto"/>
        <w:left w:val="none" w:sz="0" w:space="0" w:color="auto"/>
        <w:bottom w:val="none" w:sz="0" w:space="0" w:color="auto"/>
        <w:right w:val="none" w:sz="0" w:space="0" w:color="auto"/>
      </w:divBdr>
      <w:divsChild>
        <w:div w:id="966012690">
          <w:marLeft w:val="0"/>
          <w:marRight w:val="0"/>
          <w:marTop w:val="0"/>
          <w:marBottom w:val="0"/>
          <w:divBdr>
            <w:top w:val="none" w:sz="0" w:space="0" w:color="auto"/>
            <w:left w:val="none" w:sz="0" w:space="0" w:color="auto"/>
            <w:bottom w:val="none" w:sz="0" w:space="0" w:color="auto"/>
            <w:right w:val="none" w:sz="0" w:space="0" w:color="auto"/>
          </w:divBdr>
        </w:div>
        <w:div w:id="1102146934">
          <w:marLeft w:val="0"/>
          <w:marRight w:val="0"/>
          <w:marTop w:val="0"/>
          <w:marBottom w:val="0"/>
          <w:divBdr>
            <w:top w:val="none" w:sz="0" w:space="0" w:color="auto"/>
            <w:left w:val="none" w:sz="0" w:space="0" w:color="auto"/>
            <w:bottom w:val="none" w:sz="0" w:space="0" w:color="auto"/>
            <w:right w:val="none" w:sz="0" w:space="0" w:color="auto"/>
          </w:divBdr>
        </w:div>
        <w:div w:id="1981614177">
          <w:marLeft w:val="0"/>
          <w:marRight w:val="0"/>
          <w:marTop w:val="0"/>
          <w:marBottom w:val="0"/>
          <w:divBdr>
            <w:top w:val="none" w:sz="0" w:space="0" w:color="auto"/>
            <w:left w:val="none" w:sz="0" w:space="0" w:color="auto"/>
            <w:bottom w:val="none" w:sz="0" w:space="0" w:color="auto"/>
            <w:right w:val="none" w:sz="0" w:space="0" w:color="auto"/>
          </w:divBdr>
        </w:div>
        <w:div w:id="2006281403">
          <w:marLeft w:val="0"/>
          <w:marRight w:val="0"/>
          <w:marTop w:val="0"/>
          <w:marBottom w:val="0"/>
          <w:divBdr>
            <w:top w:val="none" w:sz="0" w:space="0" w:color="auto"/>
            <w:left w:val="none" w:sz="0" w:space="0" w:color="auto"/>
            <w:bottom w:val="none" w:sz="0" w:space="0" w:color="auto"/>
            <w:right w:val="none" w:sz="0" w:space="0" w:color="auto"/>
          </w:divBdr>
        </w:div>
      </w:divsChild>
    </w:div>
    <w:div w:id="2018575361">
      <w:bodyDiv w:val="1"/>
      <w:marLeft w:val="0"/>
      <w:marRight w:val="0"/>
      <w:marTop w:val="0"/>
      <w:marBottom w:val="0"/>
      <w:divBdr>
        <w:top w:val="none" w:sz="0" w:space="0" w:color="auto"/>
        <w:left w:val="none" w:sz="0" w:space="0" w:color="auto"/>
        <w:bottom w:val="none" w:sz="0" w:space="0" w:color="auto"/>
        <w:right w:val="none" w:sz="0" w:space="0" w:color="auto"/>
      </w:divBdr>
      <w:divsChild>
        <w:div w:id="258491174">
          <w:marLeft w:val="0"/>
          <w:marRight w:val="0"/>
          <w:marTop w:val="0"/>
          <w:marBottom w:val="0"/>
          <w:divBdr>
            <w:top w:val="none" w:sz="0" w:space="0" w:color="auto"/>
            <w:left w:val="none" w:sz="0" w:space="0" w:color="auto"/>
            <w:bottom w:val="none" w:sz="0" w:space="0" w:color="auto"/>
            <w:right w:val="none" w:sz="0" w:space="0" w:color="auto"/>
          </w:divBdr>
        </w:div>
        <w:div w:id="516965958">
          <w:marLeft w:val="0"/>
          <w:marRight w:val="0"/>
          <w:marTop w:val="0"/>
          <w:marBottom w:val="0"/>
          <w:divBdr>
            <w:top w:val="none" w:sz="0" w:space="0" w:color="auto"/>
            <w:left w:val="none" w:sz="0" w:space="0" w:color="auto"/>
            <w:bottom w:val="none" w:sz="0" w:space="0" w:color="auto"/>
            <w:right w:val="none" w:sz="0" w:space="0" w:color="auto"/>
          </w:divBdr>
        </w:div>
        <w:div w:id="790514766">
          <w:marLeft w:val="0"/>
          <w:marRight w:val="0"/>
          <w:marTop w:val="0"/>
          <w:marBottom w:val="0"/>
          <w:divBdr>
            <w:top w:val="none" w:sz="0" w:space="0" w:color="auto"/>
            <w:left w:val="none" w:sz="0" w:space="0" w:color="auto"/>
            <w:bottom w:val="none" w:sz="0" w:space="0" w:color="auto"/>
            <w:right w:val="none" w:sz="0" w:space="0" w:color="auto"/>
          </w:divBdr>
        </w:div>
        <w:div w:id="1734037335">
          <w:marLeft w:val="0"/>
          <w:marRight w:val="0"/>
          <w:marTop w:val="0"/>
          <w:marBottom w:val="0"/>
          <w:divBdr>
            <w:top w:val="none" w:sz="0" w:space="0" w:color="auto"/>
            <w:left w:val="none" w:sz="0" w:space="0" w:color="auto"/>
            <w:bottom w:val="none" w:sz="0" w:space="0" w:color="auto"/>
            <w:right w:val="none" w:sz="0" w:space="0" w:color="auto"/>
          </w:divBdr>
        </w:div>
      </w:divsChild>
    </w:div>
    <w:div w:id="2022002911">
      <w:bodyDiv w:val="1"/>
      <w:marLeft w:val="0"/>
      <w:marRight w:val="0"/>
      <w:marTop w:val="0"/>
      <w:marBottom w:val="0"/>
      <w:divBdr>
        <w:top w:val="none" w:sz="0" w:space="0" w:color="auto"/>
        <w:left w:val="none" w:sz="0" w:space="0" w:color="auto"/>
        <w:bottom w:val="none" w:sz="0" w:space="0" w:color="auto"/>
        <w:right w:val="none" w:sz="0" w:space="0" w:color="auto"/>
      </w:divBdr>
      <w:divsChild>
        <w:div w:id="383412271">
          <w:marLeft w:val="0"/>
          <w:marRight w:val="0"/>
          <w:marTop w:val="0"/>
          <w:marBottom w:val="0"/>
          <w:divBdr>
            <w:top w:val="none" w:sz="0" w:space="0" w:color="auto"/>
            <w:left w:val="none" w:sz="0" w:space="0" w:color="auto"/>
            <w:bottom w:val="none" w:sz="0" w:space="0" w:color="auto"/>
            <w:right w:val="none" w:sz="0" w:space="0" w:color="auto"/>
          </w:divBdr>
        </w:div>
        <w:div w:id="436214060">
          <w:marLeft w:val="0"/>
          <w:marRight w:val="0"/>
          <w:marTop w:val="0"/>
          <w:marBottom w:val="0"/>
          <w:divBdr>
            <w:top w:val="none" w:sz="0" w:space="0" w:color="auto"/>
            <w:left w:val="none" w:sz="0" w:space="0" w:color="auto"/>
            <w:bottom w:val="none" w:sz="0" w:space="0" w:color="auto"/>
            <w:right w:val="none" w:sz="0" w:space="0" w:color="auto"/>
          </w:divBdr>
        </w:div>
        <w:div w:id="1272517877">
          <w:marLeft w:val="0"/>
          <w:marRight w:val="0"/>
          <w:marTop w:val="0"/>
          <w:marBottom w:val="0"/>
          <w:divBdr>
            <w:top w:val="none" w:sz="0" w:space="0" w:color="auto"/>
            <w:left w:val="none" w:sz="0" w:space="0" w:color="auto"/>
            <w:bottom w:val="none" w:sz="0" w:space="0" w:color="auto"/>
            <w:right w:val="none" w:sz="0" w:space="0" w:color="auto"/>
          </w:divBdr>
        </w:div>
        <w:div w:id="1697384705">
          <w:marLeft w:val="0"/>
          <w:marRight w:val="0"/>
          <w:marTop w:val="0"/>
          <w:marBottom w:val="0"/>
          <w:divBdr>
            <w:top w:val="none" w:sz="0" w:space="0" w:color="auto"/>
            <w:left w:val="none" w:sz="0" w:space="0" w:color="auto"/>
            <w:bottom w:val="none" w:sz="0" w:space="0" w:color="auto"/>
            <w:right w:val="none" w:sz="0" w:space="0" w:color="auto"/>
          </w:divBdr>
        </w:div>
      </w:divsChild>
    </w:div>
    <w:div w:id="2022661693">
      <w:bodyDiv w:val="1"/>
      <w:marLeft w:val="0"/>
      <w:marRight w:val="0"/>
      <w:marTop w:val="0"/>
      <w:marBottom w:val="0"/>
      <w:divBdr>
        <w:top w:val="none" w:sz="0" w:space="0" w:color="auto"/>
        <w:left w:val="none" w:sz="0" w:space="0" w:color="auto"/>
        <w:bottom w:val="none" w:sz="0" w:space="0" w:color="auto"/>
        <w:right w:val="none" w:sz="0" w:space="0" w:color="auto"/>
      </w:divBdr>
      <w:divsChild>
        <w:div w:id="472330870">
          <w:marLeft w:val="0"/>
          <w:marRight w:val="0"/>
          <w:marTop w:val="0"/>
          <w:marBottom w:val="0"/>
          <w:divBdr>
            <w:top w:val="none" w:sz="0" w:space="0" w:color="auto"/>
            <w:left w:val="none" w:sz="0" w:space="0" w:color="auto"/>
            <w:bottom w:val="none" w:sz="0" w:space="0" w:color="auto"/>
            <w:right w:val="none" w:sz="0" w:space="0" w:color="auto"/>
          </w:divBdr>
        </w:div>
        <w:div w:id="572397116">
          <w:marLeft w:val="0"/>
          <w:marRight w:val="0"/>
          <w:marTop w:val="0"/>
          <w:marBottom w:val="0"/>
          <w:divBdr>
            <w:top w:val="none" w:sz="0" w:space="0" w:color="auto"/>
            <w:left w:val="none" w:sz="0" w:space="0" w:color="auto"/>
            <w:bottom w:val="none" w:sz="0" w:space="0" w:color="auto"/>
            <w:right w:val="none" w:sz="0" w:space="0" w:color="auto"/>
          </w:divBdr>
        </w:div>
        <w:div w:id="1738094412">
          <w:marLeft w:val="0"/>
          <w:marRight w:val="0"/>
          <w:marTop w:val="0"/>
          <w:marBottom w:val="0"/>
          <w:divBdr>
            <w:top w:val="none" w:sz="0" w:space="0" w:color="auto"/>
            <w:left w:val="none" w:sz="0" w:space="0" w:color="auto"/>
            <w:bottom w:val="none" w:sz="0" w:space="0" w:color="auto"/>
            <w:right w:val="none" w:sz="0" w:space="0" w:color="auto"/>
          </w:divBdr>
        </w:div>
        <w:div w:id="1776635055">
          <w:marLeft w:val="0"/>
          <w:marRight w:val="0"/>
          <w:marTop w:val="0"/>
          <w:marBottom w:val="0"/>
          <w:divBdr>
            <w:top w:val="none" w:sz="0" w:space="0" w:color="auto"/>
            <w:left w:val="none" w:sz="0" w:space="0" w:color="auto"/>
            <w:bottom w:val="none" w:sz="0" w:space="0" w:color="auto"/>
            <w:right w:val="none" w:sz="0" w:space="0" w:color="auto"/>
          </w:divBdr>
        </w:div>
      </w:divsChild>
    </w:div>
    <w:div w:id="2023315042">
      <w:bodyDiv w:val="1"/>
      <w:marLeft w:val="0"/>
      <w:marRight w:val="0"/>
      <w:marTop w:val="0"/>
      <w:marBottom w:val="0"/>
      <w:divBdr>
        <w:top w:val="none" w:sz="0" w:space="0" w:color="auto"/>
        <w:left w:val="none" w:sz="0" w:space="0" w:color="auto"/>
        <w:bottom w:val="none" w:sz="0" w:space="0" w:color="auto"/>
        <w:right w:val="none" w:sz="0" w:space="0" w:color="auto"/>
      </w:divBdr>
      <w:divsChild>
        <w:div w:id="238098316">
          <w:marLeft w:val="0"/>
          <w:marRight w:val="0"/>
          <w:marTop w:val="0"/>
          <w:marBottom w:val="0"/>
          <w:divBdr>
            <w:top w:val="none" w:sz="0" w:space="0" w:color="auto"/>
            <w:left w:val="none" w:sz="0" w:space="0" w:color="auto"/>
            <w:bottom w:val="none" w:sz="0" w:space="0" w:color="auto"/>
            <w:right w:val="none" w:sz="0" w:space="0" w:color="auto"/>
          </w:divBdr>
        </w:div>
        <w:div w:id="1256791439">
          <w:marLeft w:val="0"/>
          <w:marRight w:val="0"/>
          <w:marTop w:val="0"/>
          <w:marBottom w:val="0"/>
          <w:divBdr>
            <w:top w:val="none" w:sz="0" w:space="0" w:color="auto"/>
            <w:left w:val="none" w:sz="0" w:space="0" w:color="auto"/>
            <w:bottom w:val="none" w:sz="0" w:space="0" w:color="auto"/>
            <w:right w:val="none" w:sz="0" w:space="0" w:color="auto"/>
          </w:divBdr>
        </w:div>
        <w:div w:id="1558319576">
          <w:marLeft w:val="0"/>
          <w:marRight w:val="0"/>
          <w:marTop w:val="0"/>
          <w:marBottom w:val="0"/>
          <w:divBdr>
            <w:top w:val="none" w:sz="0" w:space="0" w:color="auto"/>
            <w:left w:val="none" w:sz="0" w:space="0" w:color="auto"/>
            <w:bottom w:val="none" w:sz="0" w:space="0" w:color="auto"/>
            <w:right w:val="none" w:sz="0" w:space="0" w:color="auto"/>
          </w:divBdr>
        </w:div>
        <w:div w:id="1796866758">
          <w:marLeft w:val="0"/>
          <w:marRight w:val="0"/>
          <w:marTop w:val="0"/>
          <w:marBottom w:val="0"/>
          <w:divBdr>
            <w:top w:val="none" w:sz="0" w:space="0" w:color="auto"/>
            <w:left w:val="none" w:sz="0" w:space="0" w:color="auto"/>
            <w:bottom w:val="none" w:sz="0" w:space="0" w:color="auto"/>
            <w:right w:val="none" w:sz="0" w:space="0" w:color="auto"/>
          </w:divBdr>
        </w:div>
      </w:divsChild>
    </w:div>
    <w:div w:id="2023580244">
      <w:bodyDiv w:val="1"/>
      <w:marLeft w:val="0"/>
      <w:marRight w:val="0"/>
      <w:marTop w:val="0"/>
      <w:marBottom w:val="0"/>
      <w:divBdr>
        <w:top w:val="none" w:sz="0" w:space="0" w:color="auto"/>
        <w:left w:val="none" w:sz="0" w:space="0" w:color="auto"/>
        <w:bottom w:val="none" w:sz="0" w:space="0" w:color="auto"/>
        <w:right w:val="none" w:sz="0" w:space="0" w:color="auto"/>
      </w:divBdr>
      <w:divsChild>
        <w:div w:id="490565486">
          <w:marLeft w:val="0"/>
          <w:marRight w:val="0"/>
          <w:marTop w:val="0"/>
          <w:marBottom w:val="0"/>
          <w:divBdr>
            <w:top w:val="none" w:sz="0" w:space="0" w:color="auto"/>
            <w:left w:val="none" w:sz="0" w:space="0" w:color="auto"/>
            <w:bottom w:val="none" w:sz="0" w:space="0" w:color="auto"/>
            <w:right w:val="none" w:sz="0" w:space="0" w:color="auto"/>
          </w:divBdr>
        </w:div>
        <w:div w:id="1169058620">
          <w:marLeft w:val="0"/>
          <w:marRight w:val="0"/>
          <w:marTop w:val="0"/>
          <w:marBottom w:val="0"/>
          <w:divBdr>
            <w:top w:val="none" w:sz="0" w:space="0" w:color="auto"/>
            <w:left w:val="none" w:sz="0" w:space="0" w:color="auto"/>
            <w:bottom w:val="none" w:sz="0" w:space="0" w:color="auto"/>
            <w:right w:val="none" w:sz="0" w:space="0" w:color="auto"/>
          </w:divBdr>
        </w:div>
        <w:div w:id="1577201646">
          <w:marLeft w:val="0"/>
          <w:marRight w:val="0"/>
          <w:marTop w:val="0"/>
          <w:marBottom w:val="0"/>
          <w:divBdr>
            <w:top w:val="none" w:sz="0" w:space="0" w:color="auto"/>
            <w:left w:val="none" w:sz="0" w:space="0" w:color="auto"/>
            <w:bottom w:val="none" w:sz="0" w:space="0" w:color="auto"/>
            <w:right w:val="none" w:sz="0" w:space="0" w:color="auto"/>
          </w:divBdr>
        </w:div>
        <w:div w:id="1800608472">
          <w:marLeft w:val="0"/>
          <w:marRight w:val="0"/>
          <w:marTop w:val="0"/>
          <w:marBottom w:val="0"/>
          <w:divBdr>
            <w:top w:val="none" w:sz="0" w:space="0" w:color="auto"/>
            <w:left w:val="none" w:sz="0" w:space="0" w:color="auto"/>
            <w:bottom w:val="none" w:sz="0" w:space="0" w:color="auto"/>
            <w:right w:val="none" w:sz="0" w:space="0" w:color="auto"/>
          </w:divBdr>
        </w:div>
      </w:divsChild>
    </w:div>
    <w:div w:id="2024241613">
      <w:bodyDiv w:val="1"/>
      <w:marLeft w:val="0"/>
      <w:marRight w:val="0"/>
      <w:marTop w:val="0"/>
      <w:marBottom w:val="0"/>
      <w:divBdr>
        <w:top w:val="none" w:sz="0" w:space="0" w:color="auto"/>
        <w:left w:val="none" w:sz="0" w:space="0" w:color="auto"/>
        <w:bottom w:val="none" w:sz="0" w:space="0" w:color="auto"/>
        <w:right w:val="none" w:sz="0" w:space="0" w:color="auto"/>
      </w:divBdr>
      <w:divsChild>
        <w:div w:id="1249071148">
          <w:marLeft w:val="0"/>
          <w:marRight w:val="0"/>
          <w:marTop w:val="0"/>
          <w:marBottom w:val="0"/>
          <w:divBdr>
            <w:top w:val="none" w:sz="0" w:space="0" w:color="auto"/>
            <w:left w:val="none" w:sz="0" w:space="0" w:color="auto"/>
            <w:bottom w:val="none" w:sz="0" w:space="0" w:color="auto"/>
            <w:right w:val="none" w:sz="0" w:space="0" w:color="auto"/>
          </w:divBdr>
        </w:div>
        <w:div w:id="1366058697">
          <w:marLeft w:val="0"/>
          <w:marRight w:val="0"/>
          <w:marTop w:val="0"/>
          <w:marBottom w:val="0"/>
          <w:divBdr>
            <w:top w:val="none" w:sz="0" w:space="0" w:color="auto"/>
            <w:left w:val="none" w:sz="0" w:space="0" w:color="auto"/>
            <w:bottom w:val="none" w:sz="0" w:space="0" w:color="auto"/>
            <w:right w:val="none" w:sz="0" w:space="0" w:color="auto"/>
          </w:divBdr>
        </w:div>
        <w:div w:id="1499073149">
          <w:marLeft w:val="0"/>
          <w:marRight w:val="0"/>
          <w:marTop w:val="0"/>
          <w:marBottom w:val="0"/>
          <w:divBdr>
            <w:top w:val="none" w:sz="0" w:space="0" w:color="auto"/>
            <w:left w:val="none" w:sz="0" w:space="0" w:color="auto"/>
            <w:bottom w:val="none" w:sz="0" w:space="0" w:color="auto"/>
            <w:right w:val="none" w:sz="0" w:space="0" w:color="auto"/>
          </w:divBdr>
        </w:div>
        <w:div w:id="1766340615">
          <w:marLeft w:val="0"/>
          <w:marRight w:val="0"/>
          <w:marTop w:val="0"/>
          <w:marBottom w:val="0"/>
          <w:divBdr>
            <w:top w:val="none" w:sz="0" w:space="0" w:color="auto"/>
            <w:left w:val="none" w:sz="0" w:space="0" w:color="auto"/>
            <w:bottom w:val="none" w:sz="0" w:space="0" w:color="auto"/>
            <w:right w:val="none" w:sz="0" w:space="0" w:color="auto"/>
          </w:divBdr>
        </w:div>
      </w:divsChild>
    </w:div>
    <w:div w:id="2025357235">
      <w:bodyDiv w:val="1"/>
      <w:marLeft w:val="0"/>
      <w:marRight w:val="0"/>
      <w:marTop w:val="0"/>
      <w:marBottom w:val="0"/>
      <w:divBdr>
        <w:top w:val="none" w:sz="0" w:space="0" w:color="auto"/>
        <w:left w:val="none" w:sz="0" w:space="0" w:color="auto"/>
        <w:bottom w:val="none" w:sz="0" w:space="0" w:color="auto"/>
        <w:right w:val="none" w:sz="0" w:space="0" w:color="auto"/>
      </w:divBdr>
      <w:divsChild>
        <w:div w:id="1936088802">
          <w:marLeft w:val="0"/>
          <w:marRight w:val="0"/>
          <w:marTop w:val="0"/>
          <w:marBottom w:val="0"/>
          <w:divBdr>
            <w:top w:val="none" w:sz="0" w:space="0" w:color="auto"/>
            <w:left w:val="none" w:sz="0" w:space="0" w:color="auto"/>
            <w:bottom w:val="none" w:sz="0" w:space="0" w:color="auto"/>
            <w:right w:val="none" w:sz="0" w:space="0" w:color="auto"/>
          </w:divBdr>
        </w:div>
        <w:div w:id="1408651650">
          <w:marLeft w:val="0"/>
          <w:marRight w:val="0"/>
          <w:marTop w:val="0"/>
          <w:marBottom w:val="0"/>
          <w:divBdr>
            <w:top w:val="none" w:sz="0" w:space="0" w:color="auto"/>
            <w:left w:val="none" w:sz="0" w:space="0" w:color="auto"/>
            <w:bottom w:val="none" w:sz="0" w:space="0" w:color="auto"/>
            <w:right w:val="none" w:sz="0" w:space="0" w:color="auto"/>
          </w:divBdr>
        </w:div>
        <w:div w:id="1271426494">
          <w:marLeft w:val="0"/>
          <w:marRight w:val="0"/>
          <w:marTop w:val="0"/>
          <w:marBottom w:val="0"/>
          <w:divBdr>
            <w:top w:val="none" w:sz="0" w:space="0" w:color="auto"/>
            <w:left w:val="none" w:sz="0" w:space="0" w:color="auto"/>
            <w:bottom w:val="none" w:sz="0" w:space="0" w:color="auto"/>
            <w:right w:val="none" w:sz="0" w:space="0" w:color="auto"/>
          </w:divBdr>
        </w:div>
        <w:div w:id="554976567">
          <w:marLeft w:val="0"/>
          <w:marRight w:val="0"/>
          <w:marTop w:val="0"/>
          <w:marBottom w:val="0"/>
          <w:divBdr>
            <w:top w:val="none" w:sz="0" w:space="0" w:color="auto"/>
            <w:left w:val="none" w:sz="0" w:space="0" w:color="auto"/>
            <w:bottom w:val="none" w:sz="0" w:space="0" w:color="auto"/>
            <w:right w:val="none" w:sz="0" w:space="0" w:color="auto"/>
          </w:divBdr>
        </w:div>
      </w:divsChild>
    </w:div>
    <w:div w:id="2026590965">
      <w:bodyDiv w:val="1"/>
      <w:marLeft w:val="0"/>
      <w:marRight w:val="0"/>
      <w:marTop w:val="0"/>
      <w:marBottom w:val="0"/>
      <w:divBdr>
        <w:top w:val="none" w:sz="0" w:space="0" w:color="auto"/>
        <w:left w:val="none" w:sz="0" w:space="0" w:color="auto"/>
        <w:bottom w:val="none" w:sz="0" w:space="0" w:color="auto"/>
        <w:right w:val="none" w:sz="0" w:space="0" w:color="auto"/>
      </w:divBdr>
      <w:divsChild>
        <w:div w:id="984898774">
          <w:marLeft w:val="0"/>
          <w:marRight w:val="0"/>
          <w:marTop w:val="0"/>
          <w:marBottom w:val="0"/>
          <w:divBdr>
            <w:top w:val="none" w:sz="0" w:space="0" w:color="auto"/>
            <w:left w:val="none" w:sz="0" w:space="0" w:color="auto"/>
            <w:bottom w:val="none" w:sz="0" w:space="0" w:color="auto"/>
            <w:right w:val="none" w:sz="0" w:space="0" w:color="auto"/>
          </w:divBdr>
        </w:div>
        <w:div w:id="1474252078">
          <w:marLeft w:val="0"/>
          <w:marRight w:val="0"/>
          <w:marTop w:val="0"/>
          <w:marBottom w:val="0"/>
          <w:divBdr>
            <w:top w:val="none" w:sz="0" w:space="0" w:color="auto"/>
            <w:left w:val="none" w:sz="0" w:space="0" w:color="auto"/>
            <w:bottom w:val="none" w:sz="0" w:space="0" w:color="auto"/>
            <w:right w:val="none" w:sz="0" w:space="0" w:color="auto"/>
          </w:divBdr>
        </w:div>
        <w:div w:id="1495416766">
          <w:marLeft w:val="0"/>
          <w:marRight w:val="0"/>
          <w:marTop w:val="0"/>
          <w:marBottom w:val="0"/>
          <w:divBdr>
            <w:top w:val="none" w:sz="0" w:space="0" w:color="auto"/>
            <w:left w:val="none" w:sz="0" w:space="0" w:color="auto"/>
            <w:bottom w:val="none" w:sz="0" w:space="0" w:color="auto"/>
            <w:right w:val="none" w:sz="0" w:space="0" w:color="auto"/>
          </w:divBdr>
        </w:div>
        <w:div w:id="2066905202">
          <w:marLeft w:val="0"/>
          <w:marRight w:val="0"/>
          <w:marTop w:val="0"/>
          <w:marBottom w:val="0"/>
          <w:divBdr>
            <w:top w:val="none" w:sz="0" w:space="0" w:color="auto"/>
            <w:left w:val="none" w:sz="0" w:space="0" w:color="auto"/>
            <w:bottom w:val="none" w:sz="0" w:space="0" w:color="auto"/>
            <w:right w:val="none" w:sz="0" w:space="0" w:color="auto"/>
          </w:divBdr>
        </w:div>
      </w:divsChild>
    </w:div>
    <w:div w:id="2027706794">
      <w:bodyDiv w:val="1"/>
      <w:marLeft w:val="0"/>
      <w:marRight w:val="0"/>
      <w:marTop w:val="0"/>
      <w:marBottom w:val="0"/>
      <w:divBdr>
        <w:top w:val="none" w:sz="0" w:space="0" w:color="auto"/>
        <w:left w:val="none" w:sz="0" w:space="0" w:color="auto"/>
        <w:bottom w:val="none" w:sz="0" w:space="0" w:color="auto"/>
        <w:right w:val="none" w:sz="0" w:space="0" w:color="auto"/>
      </w:divBdr>
      <w:divsChild>
        <w:div w:id="479226347">
          <w:marLeft w:val="0"/>
          <w:marRight w:val="0"/>
          <w:marTop w:val="0"/>
          <w:marBottom w:val="0"/>
          <w:divBdr>
            <w:top w:val="none" w:sz="0" w:space="0" w:color="auto"/>
            <w:left w:val="none" w:sz="0" w:space="0" w:color="auto"/>
            <w:bottom w:val="none" w:sz="0" w:space="0" w:color="auto"/>
            <w:right w:val="none" w:sz="0" w:space="0" w:color="auto"/>
          </w:divBdr>
        </w:div>
        <w:div w:id="499931429">
          <w:marLeft w:val="0"/>
          <w:marRight w:val="0"/>
          <w:marTop w:val="0"/>
          <w:marBottom w:val="0"/>
          <w:divBdr>
            <w:top w:val="none" w:sz="0" w:space="0" w:color="auto"/>
            <w:left w:val="none" w:sz="0" w:space="0" w:color="auto"/>
            <w:bottom w:val="none" w:sz="0" w:space="0" w:color="auto"/>
            <w:right w:val="none" w:sz="0" w:space="0" w:color="auto"/>
          </w:divBdr>
        </w:div>
        <w:div w:id="895749046">
          <w:marLeft w:val="0"/>
          <w:marRight w:val="0"/>
          <w:marTop w:val="0"/>
          <w:marBottom w:val="0"/>
          <w:divBdr>
            <w:top w:val="none" w:sz="0" w:space="0" w:color="auto"/>
            <w:left w:val="none" w:sz="0" w:space="0" w:color="auto"/>
            <w:bottom w:val="none" w:sz="0" w:space="0" w:color="auto"/>
            <w:right w:val="none" w:sz="0" w:space="0" w:color="auto"/>
          </w:divBdr>
        </w:div>
        <w:div w:id="1095444793">
          <w:marLeft w:val="0"/>
          <w:marRight w:val="0"/>
          <w:marTop w:val="0"/>
          <w:marBottom w:val="0"/>
          <w:divBdr>
            <w:top w:val="none" w:sz="0" w:space="0" w:color="auto"/>
            <w:left w:val="none" w:sz="0" w:space="0" w:color="auto"/>
            <w:bottom w:val="none" w:sz="0" w:space="0" w:color="auto"/>
            <w:right w:val="none" w:sz="0" w:space="0" w:color="auto"/>
          </w:divBdr>
        </w:div>
      </w:divsChild>
    </w:div>
    <w:div w:id="2029864420">
      <w:bodyDiv w:val="1"/>
      <w:marLeft w:val="0"/>
      <w:marRight w:val="0"/>
      <w:marTop w:val="0"/>
      <w:marBottom w:val="0"/>
      <w:divBdr>
        <w:top w:val="none" w:sz="0" w:space="0" w:color="auto"/>
        <w:left w:val="none" w:sz="0" w:space="0" w:color="auto"/>
        <w:bottom w:val="none" w:sz="0" w:space="0" w:color="auto"/>
        <w:right w:val="none" w:sz="0" w:space="0" w:color="auto"/>
      </w:divBdr>
      <w:divsChild>
        <w:div w:id="718020710">
          <w:marLeft w:val="0"/>
          <w:marRight w:val="0"/>
          <w:marTop w:val="0"/>
          <w:marBottom w:val="0"/>
          <w:divBdr>
            <w:top w:val="none" w:sz="0" w:space="0" w:color="auto"/>
            <w:left w:val="none" w:sz="0" w:space="0" w:color="auto"/>
            <w:bottom w:val="none" w:sz="0" w:space="0" w:color="auto"/>
            <w:right w:val="none" w:sz="0" w:space="0" w:color="auto"/>
          </w:divBdr>
        </w:div>
        <w:div w:id="863323540">
          <w:marLeft w:val="0"/>
          <w:marRight w:val="0"/>
          <w:marTop w:val="0"/>
          <w:marBottom w:val="0"/>
          <w:divBdr>
            <w:top w:val="none" w:sz="0" w:space="0" w:color="auto"/>
            <w:left w:val="none" w:sz="0" w:space="0" w:color="auto"/>
            <w:bottom w:val="none" w:sz="0" w:space="0" w:color="auto"/>
            <w:right w:val="none" w:sz="0" w:space="0" w:color="auto"/>
          </w:divBdr>
        </w:div>
        <w:div w:id="1080642249">
          <w:marLeft w:val="0"/>
          <w:marRight w:val="0"/>
          <w:marTop w:val="0"/>
          <w:marBottom w:val="0"/>
          <w:divBdr>
            <w:top w:val="none" w:sz="0" w:space="0" w:color="auto"/>
            <w:left w:val="none" w:sz="0" w:space="0" w:color="auto"/>
            <w:bottom w:val="none" w:sz="0" w:space="0" w:color="auto"/>
            <w:right w:val="none" w:sz="0" w:space="0" w:color="auto"/>
          </w:divBdr>
        </w:div>
        <w:div w:id="2087533163">
          <w:marLeft w:val="0"/>
          <w:marRight w:val="0"/>
          <w:marTop w:val="0"/>
          <w:marBottom w:val="0"/>
          <w:divBdr>
            <w:top w:val="none" w:sz="0" w:space="0" w:color="auto"/>
            <w:left w:val="none" w:sz="0" w:space="0" w:color="auto"/>
            <w:bottom w:val="none" w:sz="0" w:space="0" w:color="auto"/>
            <w:right w:val="none" w:sz="0" w:space="0" w:color="auto"/>
          </w:divBdr>
        </w:div>
      </w:divsChild>
    </w:div>
    <w:div w:id="2030182697">
      <w:bodyDiv w:val="1"/>
      <w:marLeft w:val="0"/>
      <w:marRight w:val="0"/>
      <w:marTop w:val="0"/>
      <w:marBottom w:val="0"/>
      <w:divBdr>
        <w:top w:val="none" w:sz="0" w:space="0" w:color="auto"/>
        <w:left w:val="none" w:sz="0" w:space="0" w:color="auto"/>
        <w:bottom w:val="none" w:sz="0" w:space="0" w:color="auto"/>
        <w:right w:val="none" w:sz="0" w:space="0" w:color="auto"/>
      </w:divBdr>
      <w:divsChild>
        <w:div w:id="36584634">
          <w:marLeft w:val="0"/>
          <w:marRight w:val="0"/>
          <w:marTop w:val="0"/>
          <w:marBottom w:val="0"/>
          <w:divBdr>
            <w:top w:val="none" w:sz="0" w:space="0" w:color="auto"/>
            <w:left w:val="none" w:sz="0" w:space="0" w:color="auto"/>
            <w:bottom w:val="none" w:sz="0" w:space="0" w:color="auto"/>
            <w:right w:val="none" w:sz="0" w:space="0" w:color="auto"/>
          </w:divBdr>
        </w:div>
        <w:div w:id="283661123">
          <w:marLeft w:val="0"/>
          <w:marRight w:val="0"/>
          <w:marTop w:val="0"/>
          <w:marBottom w:val="0"/>
          <w:divBdr>
            <w:top w:val="none" w:sz="0" w:space="0" w:color="auto"/>
            <w:left w:val="none" w:sz="0" w:space="0" w:color="auto"/>
            <w:bottom w:val="none" w:sz="0" w:space="0" w:color="auto"/>
            <w:right w:val="none" w:sz="0" w:space="0" w:color="auto"/>
          </w:divBdr>
        </w:div>
        <w:div w:id="1345203868">
          <w:marLeft w:val="0"/>
          <w:marRight w:val="0"/>
          <w:marTop w:val="0"/>
          <w:marBottom w:val="0"/>
          <w:divBdr>
            <w:top w:val="none" w:sz="0" w:space="0" w:color="auto"/>
            <w:left w:val="none" w:sz="0" w:space="0" w:color="auto"/>
            <w:bottom w:val="none" w:sz="0" w:space="0" w:color="auto"/>
            <w:right w:val="none" w:sz="0" w:space="0" w:color="auto"/>
          </w:divBdr>
        </w:div>
        <w:div w:id="1615206568">
          <w:marLeft w:val="0"/>
          <w:marRight w:val="0"/>
          <w:marTop w:val="0"/>
          <w:marBottom w:val="0"/>
          <w:divBdr>
            <w:top w:val="none" w:sz="0" w:space="0" w:color="auto"/>
            <w:left w:val="none" w:sz="0" w:space="0" w:color="auto"/>
            <w:bottom w:val="none" w:sz="0" w:space="0" w:color="auto"/>
            <w:right w:val="none" w:sz="0" w:space="0" w:color="auto"/>
          </w:divBdr>
        </w:div>
      </w:divsChild>
    </w:div>
    <w:div w:id="2031107538">
      <w:bodyDiv w:val="1"/>
      <w:marLeft w:val="0"/>
      <w:marRight w:val="0"/>
      <w:marTop w:val="0"/>
      <w:marBottom w:val="0"/>
      <w:divBdr>
        <w:top w:val="none" w:sz="0" w:space="0" w:color="auto"/>
        <w:left w:val="none" w:sz="0" w:space="0" w:color="auto"/>
        <w:bottom w:val="none" w:sz="0" w:space="0" w:color="auto"/>
        <w:right w:val="none" w:sz="0" w:space="0" w:color="auto"/>
      </w:divBdr>
      <w:divsChild>
        <w:div w:id="157886804">
          <w:marLeft w:val="0"/>
          <w:marRight w:val="0"/>
          <w:marTop w:val="0"/>
          <w:marBottom w:val="0"/>
          <w:divBdr>
            <w:top w:val="none" w:sz="0" w:space="0" w:color="auto"/>
            <w:left w:val="none" w:sz="0" w:space="0" w:color="auto"/>
            <w:bottom w:val="none" w:sz="0" w:space="0" w:color="auto"/>
            <w:right w:val="none" w:sz="0" w:space="0" w:color="auto"/>
          </w:divBdr>
        </w:div>
        <w:div w:id="503009552">
          <w:marLeft w:val="0"/>
          <w:marRight w:val="0"/>
          <w:marTop w:val="0"/>
          <w:marBottom w:val="0"/>
          <w:divBdr>
            <w:top w:val="none" w:sz="0" w:space="0" w:color="auto"/>
            <w:left w:val="none" w:sz="0" w:space="0" w:color="auto"/>
            <w:bottom w:val="none" w:sz="0" w:space="0" w:color="auto"/>
            <w:right w:val="none" w:sz="0" w:space="0" w:color="auto"/>
          </w:divBdr>
        </w:div>
        <w:div w:id="1104880997">
          <w:marLeft w:val="0"/>
          <w:marRight w:val="0"/>
          <w:marTop w:val="0"/>
          <w:marBottom w:val="0"/>
          <w:divBdr>
            <w:top w:val="none" w:sz="0" w:space="0" w:color="auto"/>
            <w:left w:val="none" w:sz="0" w:space="0" w:color="auto"/>
            <w:bottom w:val="none" w:sz="0" w:space="0" w:color="auto"/>
            <w:right w:val="none" w:sz="0" w:space="0" w:color="auto"/>
          </w:divBdr>
        </w:div>
        <w:div w:id="1653218832">
          <w:marLeft w:val="0"/>
          <w:marRight w:val="0"/>
          <w:marTop w:val="0"/>
          <w:marBottom w:val="0"/>
          <w:divBdr>
            <w:top w:val="none" w:sz="0" w:space="0" w:color="auto"/>
            <w:left w:val="none" w:sz="0" w:space="0" w:color="auto"/>
            <w:bottom w:val="none" w:sz="0" w:space="0" w:color="auto"/>
            <w:right w:val="none" w:sz="0" w:space="0" w:color="auto"/>
          </w:divBdr>
        </w:div>
      </w:divsChild>
    </w:div>
    <w:div w:id="2031838412">
      <w:bodyDiv w:val="1"/>
      <w:marLeft w:val="0"/>
      <w:marRight w:val="0"/>
      <w:marTop w:val="0"/>
      <w:marBottom w:val="0"/>
      <w:divBdr>
        <w:top w:val="none" w:sz="0" w:space="0" w:color="auto"/>
        <w:left w:val="none" w:sz="0" w:space="0" w:color="auto"/>
        <w:bottom w:val="none" w:sz="0" w:space="0" w:color="auto"/>
        <w:right w:val="none" w:sz="0" w:space="0" w:color="auto"/>
      </w:divBdr>
      <w:divsChild>
        <w:div w:id="208878049">
          <w:marLeft w:val="0"/>
          <w:marRight w:val="0"/>
          <w:marTop w:val="0"/>
          <w:marBottom w:val="0"/>
          <w:divBdr>
            <w:top w:val="none" w:sz="0" w:space="0" w:color="auto"/>
            <w:left w:val="none" w:sz="0" w:space="0" w:color="auto"/>
            <w:bottom w:val="none" w:sz="0" w:space="0" w:color="auto"/>
            <w:right w:val="none" w:sz="0" w:space="0" w:color="auto"/>
          </w:divBdr>
        </w:div>
        <w:div w:id="389882895">
          <w:marLeft w:val="0"/>
          <w:marRight w:val="0"/>
          <w:marTop w:val="0"/>
          <w:marBottom w:val="0"/>
          <w:divBdr>
            <w:top w:val="none" w:sz="0" w:space="0" w:color="auto"/>
            <w:left w:val="none" w:sz="0" w:space="0" w:color="auto"/>
            <w:bottom w:val="none" w:sz="0" w:space="0" w:color="auto"/>
            <w:right w:val="none" w:sz="0" w:space="0" w:color="auto"/>
          </w:divBdr>
        </w:div>
        <w:div w:id="1261912312">
          <w:marLeft w:val="0"/>
          <w:marRight w:val="0"/>
          <w:marTop w:val="0"/>
          <w:marBottom w:val="0"/>
          <w:divBdr>
            <w:top w:val="none" w:sz="0" w:space="0" w:color="auto"/>
            <w:left w:val="none" w:sz="0" w:space="0" w:color="auto"/>
            <w:bottom w:val="none" w:sz="0" w:space="0" w:color="auto"/>
            <w:right w:val="none" w:sz="0" w:space="0" w:color="auto"/>
          </w:divBdr>
        </w:div>
        <w:div w:id="1479029197">
          <w:marLeft w:val="0"/>
          <w:marRight w:val="0"/>
          <w:marTop w:val="0"/>
          <w:marBottom w:val="0"/>
          <w:divBdr>
            <w:top w:val="none" w:sz="0" w:space="0" w:color="auto"/>
            <w:left w:val="none" w:sz="0" w:space="0" w:color="auto"/>
            <w:bottom w:val="none" w:sz="0" w:space="0" w:color="auto"/>
            <w:right w:val="none" w:sz="0" w:space="0" w:color="auto"/>
          </w:divBdr>
        </w:div>
      </w:divsChild>
    </w:div>
    <w:div w:id="2032031100">
      <w:bodyDiv w:val="1"/>
      <w:marLeft w:val="0"/>
      <w:marRight w:val="0"/>
      <w:marTop w:val="0"/>
      <w:marBottom w:val="0"/>
      <w:divBdr>
        <w:top w:val="none" w:sz="0" w:space="0" w:color="auto"/>
        <w:left w:val="none" w:sz="0" w:space="0" w:color="auto"/>
        <w:bottom w:val="none" w:sz="0" w:space="0" w:color="auto"/>
        <w:right w:val="none" w:sz="0" w:space="0" w:color="auto"/>
      </w:divBdr>
      <w:divsChild>
        <w:div w:id="1002313646">
          <w:marLeft w:val="0"/>
          <w:marRight w:val="0"/>
          <w:marTop w:val="0"/>
          <w:marBottom w:val="0"/>
          <w:divBdr>
            <w:top w:val="none" w:sz="0" w:space="0" w:color="auto"/>
            <w:left w:val="none" w:sz="0" w:space="0" w:color="auto"/>
            <w:bottom w:val="none" w:sz="0" w:space="0" w:color="auto"/>
            <w:right w:val="none" w:sz="0" w:space="0" w:color="auto"/>
          </w:divBdr>
        </w:div>
        <w:div w:id="1125808116">
          <w:marLeft w:val="0"/>
          <w:marRight w:val="0"/>
          <w:marTop w:val="0"/>
          <w:marBottom w:val="0"/>
          <w:divBdr>
            <w:top w:val="none" w:sz="0" w:space="0" w:color="auto"/>
            <w:left w:val="none" w:sz="0" w:space="0" w:color="auto"/>
            <w:bottom w:val="none" w:sz="0" w:space="0" w:color="auto"/>
            <w:right w:val="none" w:sz="0" w:space="0" w:color="auto"/>
          </w:divBdr>
        </w:div>
        <w:div w:id="2022781670">
          <w:marLeft w:val="0"/>
          <w:marRight w:val="0"/>
          <w:marTop w:val="0"/>
          <w:marBottom w:val="0"/>
          <w:divBdr>
            <w:top w:val="none" w:sz="0" w:space="0" w:color="auto"/>
            <w:left w:val="none" w:sz="0" w:space="0" w:color="auto"/>
            <w:bottom w:val="none" w:sz="0" w:space="0" w:color="auto"/>
            <w:right w:val="none" w:sz="0" w:space="0" w:color="auto"/>
          </w:divBdr>
        </w:div>
        <w:div w:id="2028556595">
          <w:marLeft w:val="0"/>
          <w:marRight w:val="0"/>
          <w:marTop w:val="0"/>
          <w:marBottom w:val="0"/>
          <w:divBdr>
            <w:top w:val="none" w:sz="0" w:space="0" w:color="auto"/>
            <w:left w:val="none" w:sz="0" w:space="0" w:color="auto"/>
            <w:bottom w:val="none" w:sz="0" w:space="0" w:color="auto"/>
            <w:right w:val="none" w:sz="0" w:space="0" w:color="auto"/>
          </w:divBdr>
        </w:div>
      </w:divsChild>
    </w:div>
    <w:div w:id="2032489899">
      <w:bodyDiv w:val="1"/>
      <w:marLeft w:val="0"/>
      <w:marRight w:val="0"/>
      <w:marTop w:val="0"/>
      <w:marBottom w:val="0"/>
      <w:divBdr>
        <w:top w:val="none" w:sz="0" w:space="0" w:color="auto"/>
        <w:left w:val="none" w:sz="0" w:space="0" w:color="auto"/>
        <w:bottom w:val="none" w:sz="0" w:space="0" w:color="auto"/>
        <w:right w:val="none" w:sz="0" w:space="0" w:color="auto"/>
      </w:divBdr>
    </w:div>
    <w:div w:id="2033260494">
      <w:bodyDiv w:val="1"/>
      <w:marLeft w:val="0"/>
      <w:marRight w:val="0"/>
      <w:marTop w:val="0"/>
      <w:marBottom w:val="0"/>
      <w:divBdr>
        <w:top w:val="none" w:sz="0" w:space="0" w:color="auto"/>
        <w:left w:val="none" w:sz="0" w:space="0" w:color="auto"/>
        <w:bottom w:val="none" w:sz="0" w:space="0" w:color="auto"/>
        <w:right w:val="none" w:sz="0" w:space="0" w:color="auto"/>
      </w:divBdr>
      <w:divsChild>
        <w:div w:id="259219932">
          <w:marLeft w:val="0"/>
          <w:marRight w:val="0"/>
          <w:marTop w:val="0"/>
          <w:marBottom w:val="0"/>
          <w:divBdr>
            <w:top w:val="none" w:sz="0" w:space="0" w:color="auto"/>
            <w:left w:val="none" w:sz="0" w:space="0" w:color="auto"/>
            <w:bottom w:val="none" w:sz="0" w:space="0" w:color="auto"/>
            <w:right w:val="none" w:sz="0" w:space="0" w:color="auto"/>
          </w:divBdr>
        </w:div>
        <w:div w:id="919675173">
          <w:marLeft w:val="0"/>
          <w:marRight w:val="0"/>
          <w:marTop w:val="0"/>
          <w:marBottom w:val="0"/>
          <w:divBdr>
            <w:top w:val="none" w:sz="0" w:space="0" w:color="auto"/>
            <w:left w:val="none" w:sz="0" w:space="0" w:color="auto"/>
            <w:bottom w:val="none" w:sz="0" w:space="0" w:color="auto"/>
            <w:right w:val="none" w:sz="0" w:space="0" w:color="auto"/>
          </w:divBdr>
        </w:div>
        <w:div w:id="936795252">
          <w:marLeft w:val="0"/>
          <w:marRight w:val="0"/>
          <w:marTop w:val="0"/>
          <w:marBottom w:val="0"/>
          <w:divBdr>
            <w:top w:val="none" w:sz="0" w:space="0" w:color="auto"/>
            <w:left w:val="none" w:sz="0" w:space="0" w:color="auto"/>
            <w:bottom w:val="none" w:sz="0" w:space="0" w:color="auto"/>
            <w:right w:val="none" w:sz="0" w:space="0" w:color="auto"/>
          </w:divBdr>
        </w:div>
        <w:div w:id="2117210530">
          <w:marLeft w:val="0"/>
          <w:marRight w:val="0"/>
          <w:marTop w:val="0"/>
          <w:marBottom w:val="0"/>
          <w:divBdr>
            <w:top w:val="none" w:sz="0" w:space="0" w:color="auto"/>
            <w:left w:val="none" w:sz="0" w:space="0" w:color="auto"/>
            <w:bottom w:val="none" w:sz="0" w:space="0" w:color="auto"/>
            <w:right w:val="none" w:sz="0" w:space="0" w:color="auto"/>
          </w:divBdr>
        </w:div>
      </w:divsChild>
    </w:div>
    <w:div w:id="2033413734">
      <w:bodyDiv w:val="1"/>
      <w:marLeft w:val="0"/>
      <w:marRight w:val="0"/>
      <w:marTop w:val="0"/>
      <w:marBottom w:val="0"/>
      <w:divBdr>
        <w:top w:val="none" w:sz="0" w:space="0" w:color="auto"/>
        <w:left w:val="none" w:sz="0" w:space="0" w:color="auto"/>
        <w:bottom w:val="none" w:sz="0" w:space="0" w:color="auto"/>
        <w:right w:val="none" w:sz="0" w:space="0" w:color="auto"/>
      </w:divBdr>
      <w:divsChild>
        <w:div w:id="435297144">
          <w:marLeft w:val="0"/>
          <w:marRight w:val="0"/>
          <w:marTop w:val="0"/>
          <w:marBottom w:val="0"/>
          <w:divBdr>
            <w:top w:val="none" w:sz="0" w:space="0" w:color="auto"/>
            <w:left w:val="none" w:sz="0" w:space="0" w:color="auto"/>
            <w:bottom w:val="none" w:sz="0" w:space="0" w:color="auto"/>
            <w:right w:val="none" w:sz="0" w:space="0" w:color="auto"/>
          </w:divBdr>
        </w:div>
        <w:div w:id="594822489">
          <w:marLeft w:val="0"/>
          <w:marRight w:val="0"/>
          <w:marTop w:val="0"/>
          <w:marBottom w:val="0"/>
          <w:divBdr>
            <w:top w:val="none" w:sz="0" w:space="0" w:color="auto"/>
            <w:left w:val="none" w:sz="0" w:space="0" w:color="auto"/>
            <w:bottom w:val="none" w:sz="0" w:space="0" w:color="auto"/>
            <w:right w:val="none" w:sz="0" w:space="0" w:color="auto"/>
          </w:divBdr>
        </w:div>
        <w:div w:id="1617253243">
          <w:marLeft w:val="0"/>
          <w:marRight w:val="0"/>
          <w:marTop w:val="0"/>
          <w:marBottom w:val="0"/>
          <w:divBdr>
            <w:top w:val="none" w:sz="0" w:space="0" w:color="auto"/>
            <w:left w:val="none" w:sz="0" w:space="0" w:color="auto"/>
            <w:bottom w:val="none" w:sz="0" w:space="0" w:color="auto"/>
            <w:right w:val="none" w:sz="0" w:space="0" w:color="auto"/>
          </w:divBdr>
        </w:div>
        <w:div w:id="1931618330">
          <w:marLeft w:val="0"/>
          <w:marRight w:val="0"/>
          <w:marTop w:val="0"/>
          <w:marBottom w:val="0"/>
          <w:divBdr>
            <w:top w:val="none" w:sz="0" w:space="0" w:color="auto"/>
            <w:left w:val="none" w:sz="0" w:space="0" w:color="auto"/>
            <w:bottom w:val="none" w:sz="0" w:space="0" w:color="auto"/>
            <w:right w:val="none" w:sz="0" w:space="0" w:color="auto"/>
          </w:divBdr>
        </w:div>
      </w:divsChild>
    </w:div>
    <w:div w:id="2034726549">
      <w:bodyDiv w:val="1"/>
      <w:marLeft w:val="0"/>
      <w:marRight w:val="0"/>
      <w:marTop w:val="0"/>
      <w:marBottom w:val="0"/>
      <w:divBdr>
        <w:top w:val="none" w:sz="0" w:space="0" w:color="auto"/>
        <w:left w:val="none" w:sz="0" w:space="0" w:color="auto"/>
        <w:bottom w:val="none" w:sz="0" w:space="0" w:color="auto"/>
        <w:right w:val="none" w:sz="0" w:space="0" w:color="auto"/>
      </w:divBdr>
      <w:divsChild>
        <w:div w:id="682560915">
          <w:marLeft w:val="0"/>
          <w:marRight w:val="0"/>
          <w:marTop w:val="0"/>
          <w:marBottom w:val="0"/>
          <w:divBdr>
            <w:top w:val="none" w:sz="0" w:space="0" w:color="auto"/>
            <w:left w:val="none" w:sz="0" w:space="0" w:color="auto"/>
            <w:bottom w:val="none" w:sz="0" w:space="0" w:color="auto"/>
            <w:right w:val="none" w:sz="0" w:space="0" w:color="auto"/>
          </w:divBdr>
        </w:div>
        <w:div w:id="1459254408">
          <w:marLeft w:val="0"/>
          <w:marRight w:val="0"/>
          <w:marTop w:val="0"/>
          <w:marBottom w:val="0"/>
          <w:divBdr>
            <w:top w:val="none" w:sz="0" w:space="0" w:color="auto"/>
            <w:left w:val="none" w:sz="0" w:space="0" w:color="auto"/>
            <w:bottom w:val="none" w:sz="0" w:space="0" w:color="auto"/>
            <w:right w:val="none" w:sz="0" w:space="0" w:color="auto"/>
          </w:divBdr>
        </w:div>
        <w:div w:id="1810783318">
          <w:marLeft w:val="0"/>
          <w:marRight w:val="0"/>
          <w:marTop w:val="0"/>
          <w:marBottom w:val="0"/>
          <w:divBdr>
            <w:top w:val="none" w:sz="0" w:space="0" w:color="auto"/>
            <w:left w:val="none" w:sz="0" w:space="0" w:color="auto"/>
            <w:bottom w:val="none" w:sz="0" w:space="0" w:color="auto"/>
            <w:right w:val="none" w:sz="0" w:space="0" w:color="auto"/>
          </w:divBdr>
        </w:div>
        <w:div w:id="1889688004">
          <w:marLeft w:val="0"/>
          <w:marRight w:val="0"/>
          <w:marTop w:val="0"/>
          <w:marBottom w:val="0"/>
          <w:divBdr>
            <w:top w:val="none" w:sz="0" w:space="0" w:color="auto"/>
            <w:left w:val="none" w:sz="0" w:space="0" w:color="auto"/>
            <w:bottom w:val="none" w:sz="0" w:space="0" w:color="auto"/>
            <w:right w:val="none" w:sz="0" w:space="0" w:color="auto"/>
          </w:divBdr>
        </w:div>
      </w:divsChild>
    </w:div>
    <w:div w:id="2035181459">
      <w:bodyDiv w:val="1"/>
      <w:marLeft w:val="0"/>
      <w:marRight w:val="0"/>
      <w:marTop w:val="0"/>
      <w:marBottom w:val="0"/>
      <w:divBdr>
        <w:top w:val="none" w:sz="0" w:space="0" w:color="auto"/>
        <w:left w:val="none" w:sz="0" w:space="0" w:color="auto"/>
        <w:bottom w:val="none" w:sz="0" w:space="0" w:color="auto"/>
        <w:right w:val="none" w:sz="0" w:space="0" w:color="auto"/>
      </w:divBdr>
      <w:divsChild>
        <w:div w:id="93863104">
          <w:marLeft w:val="0"/>
          <w:marRight w:val="0"/>
          <w:marTop w:val="0"/>
          <w:marBottom w:val="0"/>
          <w:divBdr>
            <w:top w:val="none" w:sz="0" w:space="0" w:color="auto"/>
            <w:left w:val="none" w:sz="0" w:space="0" w:color="auto"/>
            <w:bottom w:val="none" w:sz="0" w:space="0" w:color="auto"/>
            <w:right w:val="none" w:sz="0" w:space="0" w:color="auto"/>
          </w:divBdr>
        </w:div>
        <w:div w:id="192424787">
          <w:marLeft w:val="0"/>
          <w:marRight w:val="0"/>
          <w:marTop w:val="0"/>
          <w:marBottom w:val="0"/>
          <w:divBdr>
            <w:top w:val="none" w:sz="0" w:space="0" w:color="auto"/>
            <w:left w:val="none" w:sz="0" w:space="0" w:color="auto"/>
            <w:bottom w:val="none" w:sz="0" w:space="0" w:color="auto"/>
            <w:right w:val="none" w:sz="0" w:space="0" w:color="auto"/>
          </w:divBdr>
        </w:div>
        <w:div w:id="291136962">
          <w:marLeft w:val="0"/>
          <w:marRight w:val="0"/>
          <w:marTop w:val="0"/>
          <w:marBottom w:val="0"/>
          <w:divBdr>
            <w:top w:val="none" w:sz="0" w:space="0" w:color="auto"/>
            <w:left w:val="none" w:sz="0" w:space="0" w:color="auto"/>
            <w:bottom w:val="none" w:sz="0" w:space="0" w:color="auto"/>
            <w:right w:val="none" w:sz="0" w:space="0" w:color="auto"/>
          </w:divBdr>
        </w:div>
        <w:div w:id="1456635548">
          <w:marLeft w:val="0"/>
          <w:marRight w:val="0"/>
          <w:marTop w:val="0"/>
          <w:marBottom w:val="0"/>
          <w:divBdr>
            <w:top w:val="none" w:sz="0" w:space="0" w:color="auto"/>
            <w:left w:val="none" w:sz="0" w:space="0" w:color="auto"/>
            <w:bottom w:val="none" w:sz="0" w:space="0" w:color="auto"/>
            <w:right w:val="none" w:sz="0" w:space="0" w:color="auto"/>
          </w:divBdr>
        </w:div>
      </w:divsChild>
    </w:div>
    <w:div w:id="2035375556">
      <w:bodyDiv w:val="1"/>
      <w:marLeft w:val="0"/>
      <w:marRight w:val="0"/>
      <w:marTop w:val="0"/>
      <w:marBottom w:val="0"/>
      <w:divBdr>
        <w:top w:val="none" w:sz="0" w:space="0" w:color="auto"/>
        <w:left w:val="none" w:sz="0" w:space="0" w:color="auto"/>
        <w:bottom w:val="none" w:sz="0" w:space="0" w:color="auto"/>
        <w:right w:val="none" w:sz="0" w:space="0" w:color="auto"/>
      </w:divBdr>
      <w:divsChild>
        <w:div w:id="206111441">
          <w:marLeft w:val="0"/>
          <w:marRight w:val="0"/>
          <w:marTop w:val="0"/>
          <w:marBottom w:val="0"/>
          <w:divBdr>
            <w:top w:val="none" w:sz="0" w:space="0" w:color="auto"/>
            <w:left w:val="none" w:sz="0" w:space="0" w:color="auto"/>
            <w:bottom w:val="none" w:sz="0" w:space="0" w:color="auto"/>
            <w:right w:val="none" w:sz="0" w:space="0" w:color="auto"/>
          </w:divBdr>
        </w:div>
        <w:div w:id="1932542085">
          <w:marLeft w:val="0"/>
          <w:marRight w:val="0"/>
          <w:marTop w:val="0"/>
          <w:marBottom w:val="0"/>
          <w:divBdr>
            <w:top w:val="none" w:sz="0" w:space="0" w:color="auto"/>
            <w:left w:val="none" w:sz="0" w:space="0" w:color="auto"/>
            <w:bottom w:val="none" w:sz="0" w:space="0" w:color="auto"/>
            <w:right w:val="none" w:sz="0" w:space="0" w:color="auto"/>
          </w:divBdr>
        </w:div>
        <w:div w:id="59839490">
          <w:marLeft w:val="0"/>
          <w:marRight w:val="0"/>
          <w:marTop w:val="0"/>
          <w:marBottom w:val="0"/>
          <w:divBdr>
            <w:top w:val="none" w:sz="0" w:space="0" w:color="auto"/>
            <w:left w:val="none" w:sz="0" w:space="0" w:color="auto"/>
            <w:bottom w:val="none" w:sz="0" w:space="0" w:color="auto"/>
            <w:right w:val="none" w:sz="0" w:space="0" w:color="auto"/>
          </w:divBdr>
        </w:div>
        <w:div w:id="247925327">
          <w:marLeft w:val="0"/>
          <w:marRight w:val="0"/>
          <w:marTop w:val="0"/>
          <w:marBottom w:val="0"/>
          <w:divBdr>
            <w:top w:val="none" w:sz="0" w:space="0" w:color="auto"/>
            <w:left w:val="none" w:sz="0" w:space="0" w:color="auto"/>
            <w:bottom w:val="none" w:sz="0" w:space="0" w:color="auto"/>
            <w:right w:val="none" w:sz="0" w:space="0" w:color="auto"/>
          </w:divBdr>
        </w:div>
      </w:divsChild>
    </w:div>
    <w:div w:id="2035644061">
      <w:bodyDiv w:val="1"/>
      <w:marLeft w:val="0"/>
      <w:marRight w:val="0"/>
      <w:marTop w:val="0"/>
      <w:marBottom w:val="0"/>
      <w:divBdr>
        <w:top w:val="none" w:sz="0" w:space="0" w:color="auto"/>
        <w:left w:val="none" w:sz="0" w:space="0" w:color="auto"/>
        <w:bottom w:val="none" w:sz="0" w:space="0" w:color="auto"/>
        <w:right w:val="none" w:sz="0" w:space="0" w:color="auto"/>
      </w:divBdr>
      <w:divsChild>
        <w:div w:id="605625067">
          <w:marLeft w:val="0"/>
          <w:marRight w:val="0"/>
          <w:marTop w:val="0"/>
          <w:marBottom w:val="0"/>
          <w:divBdr>
            <w:top w:val="none" w:sz="0" w:space="0" w:color="auto"/>
            <w:left w:val="none" w:sz="0" w:space="0" w:color="auto"/>
            <w:bottom w:val="none" w:sz="0" w:space="0" w:color="auto"/>
            <w:right w:val="none" w:sz="0" w:space="0" w:color="auto"/>
          </w:divBdr>
        </w:div>
        <w:div w:id="605966528">
          <w:marLeft w:val="0"/>
          <w:marRight w:val="0"/>
          <w:marTop w:val="0"/>
          <w:marBottom w:val="0"/>
          <w:divBdr>
            <w:top w:val="none" w:sz="0" w:space="0" w:color="auto"/>
            <w:left w:val="none" w:sz="0" w:space="0" w:color="auto"/>
            <w:bottom w:val="none" w:sz="0" w:space="0" w:color="auto"/>
            <w:right w:val="none" w:sz="0" w:space="0" w:color="auto"/>
          </w:divBdr>
        </w:div>
        <w:div w:id="873032577">
          <w:marLeft w:val="0"/>
          <w:marRight w:val="0"/>
          <w:marTop w:val="0"/>
          <w:marBottom w:val="0"/>
          <w:divBdr>
            <w:top w:val="none" w:sz="0" w:space="0" w:color="auto"/>
            <w:left w:val="none" w:sz="0" w:space="0" w:color="auto"/>
            <w:bottom w:val="none" w:sz="0" w:space="0" w:color="auto"/>
            <w:right w:val="none" w:sz="0" w:space="0" w:color="auto"/>
          </w:divBdr>
        </w:div>
        <w:div w:id="1108965313">
          <w:marLeft w:val="0"/>
          <w:marRight w:val="0"/>
          <w:marTop w:val="0"/>
          <w:marBottom w:val="0"/>
          <w:divBdr>
            <w:top w:val="none" w:sz="0" w:space="0" w:color="auto"/>
            <w:left w:val="none" w:sz="0" w:space="0" w:color="auto"/>
            <w:bottom w:val="none" w:sz="0" w:space="0" w:color="auto"/>
            <w:right w:val="none" w:sz="0" w:space="0" w:color="auto"/>
          </w:divBdr>
        </w:div>
      </w:divsChild>
    </w:div>
    <w:div w:id="2036226443">
      <w:bodyDiv w:val="1"/>
      <w:marLeft w:val="0"/>
      <w:marRight w:val="0"/>
      <w:marTop w:val="0"/>
      <w:marBottom w:val="0"/>
      <w:divBdr>
        <w:top w:val="none" w:sz="0" w:space="0" w:color="auto"/>
        <w:left w:val="none" w:sz="0" w:space="0" w:color="auto"/>
        <w:bottom w:val="none" w:sz="0" w:space="0" w:color="auto"/>
        <w:right w:val="none" w:sz="0" w:space="0" w:color="auto"/>
      </w:divBdr>
      <w:divsChild>
        <w:div w:id="622929417">
          <w:marLeft w:val="0"/>
          <w:marRight w:val="0"/>
          <w:marTop w:val="0"/>
          <w:marBottom w:val="0"/>
          <w:divBdr>
            <w:top w:val="none" w:sz="0" w:space="0" w:color="auto"/>
            <w:left w:val="none" w:sz="0" w:space="0" w:color="auto"/>
            <w:bottom w:val="none" w:sz="0" w:space="0" w:color="auto"/>
            <w:right w:val="none" w:sz="0" w:space="0" w:color="auto"/>
          </w:divBdr>
        </w:div>
        <w:div w:id="644820764">
          <w:marLeft w:val="0"/>
          <w:marRight w:val="0"/>
          <w:marTop w:val="0"/>
          <w:marBottom w:val="0"/>
          <w:divBdr>
            <w:top w:val="none" w:sz="0" w:space="0" w:color="auto"/>
            <w:left w:val="none" w:sz="0" w:space="0" w:color="auto"/>
            <w:bottom w:val="none" w:sz="0" w:space="0" w:color="auto"/>
            <w:right w:val="none" w:sz="0" w:space="0" w:color="auto"/>
          </w:divBdr>
        </w:div>
        <w:div w:id="1552569520">
          <w:marLeft w:val="0"/>
          <w:marRight w:val="0"/>
          <w:marTop w:val="0"/>
          <w:marBottom w:val="0"/>
          <w:divBdr>
            <w:top w:val="none" w:sz="0" w:space="0" w:color="auto"/>
            <w:left w:val="none" w:sz="0" w:space="0" w:color="auto"/>
            <w:bottom w:val="none" w:sz="0" w:space="0" w:color="auto"/>
            <w:right w:val="none" w:sz="0" w:space="0" w:color="auto"/>
          </w:divBdr>
        </w:div>
        <w:div w:id="2039551168">
          <w:marLeft w:val="0"/>
          <w:marRight w:val="0"/>
          <w:marTop w:val="0"/>
          <w:marBottom w:val="0"/>
          <w:divBdr>
            <w:top w:val="none" w:sz="0" w:space="0" w:color="auto"/>
            <w:left w:val="none" w:sz="0" w:space="0" w:color="auto"/>
            <w:bottom w:val="none" w:sz="0" w:space="0" w:color="auto"/>
            <w:right w:val="none" w:sz="0" w:space="0" w:color="auto"/>
          </w:divBdr>
        </w:div>
      </w:divsChild>
    </w:div>
    <w:div w:id="2038115582">
      <w:bodyDiv w:val="1"/>
      <w:marLeft w:val="0"/>
      <w:marRight w:val="0"/>
      <w:marTop w:val="0"/>
      <w:marBottom w:val="0"/>
      <w:divBdr>
        <w:top w:val="none" w:sz="0" w:space="0" w:color="auto"/>
        <w:left w:val="none" w:sz="0" w:space="0" w:color="auto"/>
        <w:bottom w:val="none" w:sz="0" w:space="0" w:color="auto"/>
        <w:right w:val="none" w:sz="0" w:space="0" w:color="auto"/>
      </w:divBdr>
      <w:divsChild>
        <w:div w:id="2084908569">
          <w:marLeft w:val="0"/>
          <w:marRight w:val="0"/>
          <w:marTop w:val="0"/>
          <w:marBottom w:val="0"/>
          <w:divBdr>
            <w:top w:val="none" w:sz="0" w:space="0" w:color="auto"/>
            <w:left w:val="none" w:sz="0" w:space="0" w:color="auto"/>
            <w:bottom w:val="none" w:sz="0" w:space="0" w:color="auto"/>
            <w:right w:val="none" w:sz="0" w:space="0" w:color="auto"/>
          </w:divBdr>
        </w:div>
        <w:div w:id="358940709">
          <w:marLeft w:val="0"/>
          <w:marRight w:val="0"/>
          <w:marTop w:val="0"/>
          <w:marBottom w:val="0"/>
          <w:divBdr>
            <w:top w:val="none" w:sz="0" w:space="0" w:color="auto"/>
            <w:left w:val="none" w:sz="0" w:space="0" w:color="auto"/>
            <w:bottom w:val="none" w:sz="0" w:space="0" w:color="auto"/>
            <w:right w:val="none" w:sz="0" w:space="0" w:color="auto"/>
          </w:divBdr>
        </w:div>
        <w:div w:id="538399943">
          <w:marLeft w:val="0"/>
          <w:marRight w:val="0"/>
          <w:marTop w:val="0"/>
          <w:marBottom w:val="0"/>
          <w:divBdr>
            <w:top w:val="none" w:sz="0" w:space="0" w:color="auto"/>
            <w:left w:val="none" w:sz="0" w:space="0" w:color="auto"/>
            <w:bottom w:val="none" w:sz="0" w:space="0" w:color="auto"/>
            <w:right w:val="none" w:sz="0" w:space="0" w:color="auto"/>
          </w:divBdr>
        </w:div>
        <w:div w:id="1010840349">
          <w:marLeft w:val="0"/>
          <w:marRight w:val="0"/>
          <w:marTop w:val="0"/>
          <w:marBottom w:val="0"/>
          <w:divBdr>
            <w:top w:val="none" w:sz="0" w:space="0" w:color="auto"/>
            <w:left w:val="none" w:sz="0" w:space="0" w:color="auto"/>
            <w:bottom w:val="none" w:sz="0" w:space="0" w:color="auto"/>
            <w:right w:val="none" w:sz="0" w:space="0" w:color="auto"/>
          </w:divBdr>
        </w:div>
      </w:divsChild>
    </w:div>
    <w:div w:id="2039240026">
      <w:bodyDiv w:val="1"/>
      <w:marLeft w:val="0"/>
      <w:marRight w:val="0"/>
      <w:marTop w:val="0"/>
      <w:marBottom w:val="0"/>
      <w:divBdr>
        <w:top w:val="none" w:sz="0" w:space="0" w:color="auto"/>
        <w:left w:val="none" w:sz="0" w:space="0" w:color="auto"/>
        <w:bottom w:val="none" w:sz="0" w:space="0" w:color="auto"/>
        <w:right w:val="none" w:sz="0" w:space="0" w:color="auto"/>
      </w:divBdr>
      <w:divsChild>
        <w:div w:id="58525680">
          <w:marLeft w:val="0"/>
          <w:marRight w:val="0"/>
          <w:marTop w:val="0"/>
          <w:marBottom w:val="0"/>
          <w:divBdr>
            <w:top w:val="none" w:sz="0" w:space="0" w:color="auto"/>
            <w:left w:val="none" w:sz="0" w:space="0" w:color="auto"/>
            <w:bottom w:val="none" w:sz="0" w:space="0" w:color="auto"/>
            <w:right w:val="none" w:sz="0" w:space="0" w:color="auto"/>
          </w:divBdr>
        </w:div>
        <w:div w:id="83456021">
          <w:marLeft w:val="0"/>
          <w:marRight w:val="0"/>
          <w:marTop w:val="0"/>
          <w:marBottom w:val="0"/>
          <w:divBdr>
            <w:top w:val="none" w:sz="0" w:space="0" w:color="auto"/>
            <w:left w:val="none" w:sz="0" w:space="0" w:color="auto"/>
            <w:bottom w:val="none" w:sz="0" w:space="0" w:color="auto"/>
            <w:right w:val="none" w:sz="0" w:space="0" w:color="auto"/>
          </w:divBdr>
        </w:div>
        <w:div w:id="196477850">
          <w:marLeft w:val="0"/>
          <w:marRight w:val="0"/>
          <w:marTop w:val="0"/>
          <w:marBottom w:val="0"/>
          <w:divBdr>
            <w:top w:val="none" w:sz="0" w:space="0" w:color="auto"/>
            <w:left w:val="none" w:sz="0" w:space="0" w:color="auto"/>
            <w:bottom w:val="none" w:sz="0" w:space="0" w:color="auto"/>
            <w:right w:val="none" w:sz="0" w:space="0" w:color="auto"/>
          </w:divBdr>
        </w:div>
        <w:div w:id="1888830918">
          <w:marLeft w:val="0"/>
          <w:marRight w:val="0"/>
          <w:marTop w:val="0"/>
          <w:marBottom w:val="0"/>
          <w:divBdr>
            <w:top w:val="none" w:sz="0" w:space="0" w:color="auto"/>
            <w:left w:val="none" w:sz="0" w:space="0" w:color="auto"/>
            <w:bottom w:val="none" w:sz="0" w:space="0" w:color="auto"/>
            <w:right w:val="none" w:sz="0" w:space="0" w:color="auto"/>
          </w:divBdr>
        </w:div>
      </w:divsChild>
    </w:div>
    <w:div w:id="2039505489">
      <w:bodyDiv w:val="1"/>
      <w:marLeft w:val="0"/>
      <w:marRight w:val="0"/>
      <w:marTop w:val="0"/>
      <w:marBottom w:val="0"/>
      <w:divBdr>
        <w:top w:val="none" w:sz="0" w:space="0" w:color="auto"/>
        <w:left w:val="none" w:sz="0" w:space="0" w:color="auto"/>
        <w:bottom w:val="none" w:sz="0" w:space="0" w:color="auto"/>
        <w:right w:val="none" w:sz="0" w:space="0" w:color="auto"/>
      </w:divBdr>
      <w:divsChild>
        <w:div w:id="195778916">
          <w:marLeft w:val="0"/>
          <w:marRight w:val="0"/>
          <w:marTop w:val="0"/>
          <w:marBottom w:val="0"/>
          <w:divBdr>
            <w:top w:val="none" w:sz="0" w:space="0" w:color="auto"/>
            <w:left w:val="none" w:sz="0" w:space="0" w:color="auto"/>
            <w:bottom w:val="none" w:sz="0" w:space="0" w:color="auto"/>
            <w:right w:val="none" w:sz="0" w:space="0" w:color="auto"/>
          </w:divBdr>
        </w:div>
        <w:div w:id="609817436">
          <w:marLeft w:val="0"/>
          <w:marRight w:val="0"/>
          <w:marTop w:val="0"/>
          <w:marBottom w:val="0"/>
          <w:divBdr>
            <w:top w:val="none" w:sz="0" w:space="0" w:color="auto"/>
            <w:left w:val="none" w:sz="0" w:space="0" w:color="auto"/>
            <w:bottom w:val="none" w:sz="0" w:space="0" w:color="auto"/>
            <w:right w:val="none" w:sz="0" w:space="0" w:color="auto"/>
          </w:divBdr>
        </w:div>
        <w:div w:id="1296982201">
          <w:marLeft w:val="0"/>
          <w:marRight w:val="0"/>
          <w:marTop w:val="0"/>
          <w:marBottom w:val="0"/>
          <w:divBdr>
            <w:top w:val="none" w:sz="0" w:space="0" w:color="auto"/>
            <w:left w:val="none" w:sz="0" w:space="0" w:color="auto"/>
            <w:bottom w:val="none" w:sz="0" w:space="0" w:color="auto"/>
            <w:right w:val="none" w:sz="0" w:space="0" w:color="auto"/>
          </w:divBdr>
        </w:div>
        <w:div w:id="2070612494">
          <w:marLeft w:val="0"/>
          <w:marRight w:val="0"/>
          <w:marTop w:val="0"/>
          <w:marBottom w:val="0"/>
          <w:divBdr>
            <w:top w:val="none" w:sz="0" w:space="0" w:color="auto"/>
            <w:left w:val="none" w:sz="0" w:space="0" w:color="auto"/>
            <w:bottom w:val="none" w:sz="0" w:space="0" w:color="auto"/>
            <w:right w:val="none" w:sz="0" w:space="0" w:color="auto"/>
          </w:divBdr>
        </w:div>
      </w:divsChild>
    </w:div>
    <w:div w:id="2040272173">
      <w:bodyDiv w:val="1"/>
      <w:marLeft w:val="0"/>
      <w:marRight w:val="0"/>
      <w:marTop w:val="0"/>
      <w:marBottom w:val="0"/>
      <w:divBdr>
        <w:top w:val="none" w:sz="0" w:space="0" w:color="auto"/>
        <w:left w:val="none" w:sz="0" w:space="0" w:color="auto"/>
        <w:bottom w:val="none" w:sz="0" w:space="0" w:color="auto"/>
        <w:right w:val="none" w:sz="0" w:space="0" w:color="auto"/>
      </w:divBdr>
      <w:divsChild>
        <w:div w:id="2043745562">
          <w:marLeft w:val="0"/>
          <w:marRight w:val="0"/>
          <w:marTop w:val="0"/>
          <w:marBottom w:val="0"/>
          <w:divBdr>
            <w:top w:val="none" w:sz="0" w:space="0" w:color="auto"/>
            <w:left w:val="none" w:sz="0" w:space="0" w:color="auto"/>
            <w:bottom w:val="none" w:sz="0" w:space="0" w:color="auto"/>
            <w:right w:val="none" w:sz="0" w:space="0" w:color="auto"/>
          </w:divBdr>
        </w:div>
        <w:div w:id="289672967">
          <w:marLeft w:val="0"/>
          <w:marRight w:val="0"/>
          <w:marTop w:val="0"/>
          <w:marBottom w:val="0"/>
          <w:divBdr>
            <w:top w:val="none" w:sz="0" w:space="0" w:color="auto"/>
            <w:left w:val="none" w:sz="0" w:space="0" w:color="auto"/>
            <w:bottom w:val="none" w:sz="0" w:space="0" w:color="auto"/>
            <w:right w:val="none" w:sz="0" w:space="0" w:color="auto"/>
          </w:divBdr>
        </w:div>
        <w:div w:id="2038893218">
          <w:marLeft w:val="0"/>
          <w:marRight w:val="0"/>
          <w:marTop w:val="0"/>
          <w:marBottom w:val="0"/>
          <w:divBdr>
            <w:top w:val="none" w:sz="0" w:space="0" w:color="auto"/>
            <w:left w:val="none" w:sz="0" w:space="0" w:color="auto"/>
            <w:bottom w:val="none" w:sz="0" w:space="0" w:color="auto"/>
            <w:right w:val="none" w:sz="0" w:space="0" w:color="auto"/>
          </w:divBdr>
        </w:div>
        <w:div w:id="138377294">
          <w:marLeft w:val="0"/>
          <w:marRight w:val="0"/>
          <w:marTop w:val="0"/>
          <w:marBottom w:val="0"/>
          <w:divBdr>
            <w:top w:val="none" w:sz="0" w:space="0" w:color="auto"/>
            <w:left w:val="none" w:sz="0" w:space="0" w:color="auto"/>
            <w:bottom w:val="none" w:sz="0" w:space="0" w:color="auto"/>
            <w:right w:val="none" w:sz="0" w:space="0" w:color="auto"/>
          </w:divBdr>
        </w:div>
      </w:divsChild>
    </w:div>
    <w:div w:id="2040273376">
      <w:bodyDiv w:val="1"/>
      <w:marLeft w:val="0"/>
      <w:marRight w:val="0"/>
      <w:marTop w:val="0"/>
      <w:marBottom w:val="0"/>
      <w:divBdr>
        <w:top w:val="none" w:sz="0" w:space="0" w:color="auto"/>
        <w:left w:val="none" w:sz="0" w:space="0" w:color="auto"/>
        <w:bottom w:val="none" w:sz="0" w:space="0" w:color="auto"/>
        <w:right w:val="none" w:sz="0" w:space="0" w:color="auto"/>
      </w:divBdr>
      <w:divsChild>
        <w:div w:id="507868859">
          <w:marLeft w:val="0"/>
          <w:marRight w:val="0"/>
          <w:marTop w:val="0"/>
          <w:marBottom w:val="0"/>
          <w:divBdr>
            <w:top w:val="none" w:sz="0" w:space="0" w:color="auto"/>
            <w:left w:val="none" w:sz="0" w:space="0" w:color="auto"/>
            <w:bottom w:val="none" w:sz="0" w:space="0" w:color="auto"/>
            <w:right w:val="none" w:sz="0" w:space="0" w:color="auto"/>
          </w:divBdr>
        </w:div>
        <w:div w:id="887834437">
          <w:marLeft w:val="0"/>
          <w:marRight w:val="0"/>
          <w:marTop w:val="0"/>
          <w:marBottom w:val="0"/>
          <w:divBdr>
            <w:top w:val="none" w:sz="0" w:space="0" w:color="auto"/>
            <w:left w:val="none" w:sz="0" w:space="0" w:color="auto"/>
            <w:bottom w:val="none" w:sz="0" w:space="0" w:color="auto"/>
            <w:right w:val="none" w:sz="0" w:space="0" w:color="auto"/>
          </w:divBdr>
        </w:div>
        <w:div w:id="946545940">
          <w:marLeft w:val="0"/>
          <w:marRight w:val="0"/>
          <w:marTop w:val="0"/>
          <w:marBottom w:val="0"/>
          <w:divBdr>
            <w:top w:val="none" w:sz="0" w:space="0" w:color="auto"/>
            <w:left w:val="none" w:sz="0" w:space="0" w:color="auto"/>
            <w:bottom w:val="none" w:sz="0" w:space="0" w:color="auto"/>
            <w:right w:val="none" w:sz="0" w:space="0" w:color="auto"/>
          </w:divBdr>
        </w:div>
        <w:div w:id="1557160127">
          <w:marLeft w:val="0"/>
          <w:marRight w:val="0"/>
          <w:marTop w:val="0"/>
          <w:marBottom w:val="0"/>
          <w:divBdr>
            <w:top w:val="none" w:sz="0" w:space="0" w:color="auto"/>
            <w:left w:val="none" w:sz="0" w:space="0" w:color="auto"/>
            <w:bottom w:val="none" w:sz="0" w:space="0" w:color="auto"/>
            <w:right w:val="none" w:sz="0" w:space="0" w:color="auto"/>
          </w:divBdr>
        </w:div>
      </w:divsChild>
    </w:div>
    <w:div w:id="2041473264">
      <w:bodyDiv w:val="1"/>
      <w:marLeft w:val="0"/>
      <w:marRight w:val="0"/>
      <w:marTop w:val="0"/>
      <w:marBottom w:val="0"/>
      <w:divBdr>
        <w:top w:val="none" w:sz="0" w:space="0" w:color="auto"/>
        <w:left w:val="none" w:sz="0" w:space="0" w:color="auto"/>
        <w:bottom w:val="none" w:sz="0" w:space="0" w:color="auto"/>
        <w:right w:val="none" w:sz="0" w:space="0" w:color="auto"/>
      </w:divBdr>
      <w:divsChild>
        <w:div w:id="243493166">
          <w:marLeft w:val="0"/>
          <w:marRight w:val="0"/>
          <w:marTop w:val="0"/>
          <w:marBottom w:val="0"/>
          <w:divBdr>
            <w:top w:val="none" w:sz="0" w:space="0" w:color="auto"/>
            <w:left w:val="none" w:sz="0" w:space="0" w:color="auto"/>
            <w:bottom w:val="none" w:sz="0" w:space="0" w:color="auto"/>
            <w:right w:val="none" w:sz="0" w:space="0" w:color="auto"/>
          </w:divBdr>
        </w:div>
        <w:div w:id="1292446359">
          <w:marLeft w:val="0"/>
          <w:marRight w:val="0"/>
          <w:marTop w:val="0"/>
          <w:marBottom w:val="0"/>
          <w:divBdr>
            <w:top w:val="none" w:sz="0" w:space="0" w:color="auto"/>
            <w:left w:val="none" w:sz="0" w:space="0" w:color="auto"/>
            <w:bottom w:val="none" w:sz="0" w:space="0" w:color="auto"/>
            <w:right w:val="none" w:sz="0" w:space="0" w:color="auto"/>
          </w:divBdr>
        </w:div>
        <w:div w:id="1954315512">
          <w:marLeft w:val="0"/>
          <w:marRight w:val="0"/>
          <w:marTop w:val="0"/>
          <w:marBottom w:val="0"/>
          <w:divBdr>
            <w:top w:val="none" w:sz="0" w:space="0" w:color="auto"/>
            <w:left w:val="none" w:sz="0" w:space="0" w:color="auto"/>
            <w:bottom w:val="none" w:sz="0" w:space="0" w:color="auto"/>
            <w:right w:val="none" w:sz="0" w:space="0" w:color="auto"/>
          </w:divBdr>
        </w:div>
        <w:div w:id="2060087692">
          <w:marLeft w:val="0"/>
          <w:marRight w:val="0"/>
          <w:marTop w:val="0"/>
          <w:marBottom w:val="0"/>
          <w:divBdr>
            <w:top w:val="none" w:sz="0" w:space="0" w:color="auto"/>
            <w:left w:val="none" w:sz="0" w:space="0" w:color="auto"/>
            <w:bottom w:val="none" w:sz="0" w:space="0" w:color="auto"/>
            <w:right w:val="none" w:sz="0" w:space="0" w:color="auto"/>
          </w:divBdr>
        </w:div>
      </w:divsChild>
    </w:div>
    <w:div w:id="2043633016">
      <w:bodyDiv w:val="1"/>
      <w:marLeft w:val="0"/>
      <w:marRight w:val="0"/>
      <w:marTop w:val="0"/>
      <w:marBottom w:val="0"/>
      <w:divBdr>
        <w:top w:val="none" w:sz="0" w:space="0" w:color="auto"/>
        <w:left w:val="none" w:sz="0" w:space="0" w:color="auto"/>
        <w:bottom w:val="none" w:sz="0" w:space="0" w:color="auto"/>
        <w:right w:val="none" w:sz="0" w:space="0" w:color="auto"/>
      </w:divBdr>
      <w:divsChild>
        <w:div w:id="1480227839">
          <w:marLeft w:val="0"/>
          <w:marRight w:val="0"/>
          <w:marTop w:val="0"/>
          <w:marBottom w:val="0"/>
          <w:divBdr>
            <w:top w:val="none" w:sz="0" w:space="0" w:color="auto"/>
            <w:left w:val="none" w:sz="0" w:space="0" w:color="auto"/>
            <w:bottom w:val="none" w:sz="0" w:space="0" w:color="auto"/>
            <w:right w:val="none" w:sz="0" w:space="0" w:color="auto"/>
          </w:divBdr>
        </w:div>
        <w:div w:id="1580289531">
          <w:marLeft w:val="0"/>
          <w:marRight w:val="0"/>
          <w:marTop w:val="0"/>
          <w:marBottom w:val="0"/>
          <w:divBdr>
            <w:top w:val="none" w:sz="0" w:space="0" w:color="auto"/>
            <w:left w:val="none" w:sz="0" w:space="0" w:color="auto"/>
            <w:bottom w:val="none" w:sz="0" w:space="0" w:color="auto"/>
            <w:right w:val="none" w:sz="0" w:space="0" w:color="auto"/>
          </w:divBdr>
        </w:div>
        <w:div w:id="1807039025">
          <w:marLeft w:val="0"/>
          <w:marRight w:val="0"/>
          <w:marTop w:val="0"/>
          <w:marBottom w:val="0"/>
          <w:divBdr>
            <w:top w:val="none" w:sz="0" w:space="0" w:color="auto"/>
            <w:left w:val="none" w:sz="0" w:space="0" w:color="auto"/>
            <w:bottom w:val="none" w:sz="0" w:space="0" w:color="auto"/>
            <w:right w:val="none" w:sz="0" w:space="0" w:color="auto"/>
          </w:divBdr>
        </w:div>
        <w:div w:id="1807821952">
          <w:marLeft w:val="0"/>
          <w:marRight w:val="0"/>
          <w:marTop w:val="0"/>
          <w:marBottom w:val="0"/>
          <w:divBdr>
            <w:top w:val="none" w:sz="0" w:space="0" w:color="auto"/>
            <w:left w:val="none" w:sz="0" w:space="0" w:color="auto"/>
            <w:bottom w:val="none" w:sz="0" w:space="0" w:color="auto"/>
            <w:right w:val="none" w:sz="0" w:space="0" w:color="auto"/>
          </w:divBdr>
        </w:div>
      </w:divsChild>
    </w:div>
    <w:div w:id="2045057190">
      <w:bodyDiv w:val="1"/>
      <w:marLeft w:val="0"/>
      <w:marRight w:val="0"/>
      <w:marTop w:val="0"/>
      <w:marBottom w:val="0"/>
      <w:divBdr>
        <w:top w:val="none" w:sz="0" w:space="0" w:color="auto"/>
        <w:left w:val="none" w:sz="0" w:space="0" w:color="auto"/>
        <w:bottom w:val="none" w:sz="0" w:space="0" w:color="auto"/>
        <w:right w:val="none" w:sz="0" w:space="0" w:color="auto"/>
      </w:divBdr>
      <w:divsChild>
        <w:div w:id="208995619">
          <w:marLeft w:val="0"/>
          <w:marRight w:val="0"/>
          <w:marTop w:val="0"/>
          <w:marBottom w:val="0"/>
          <w:divBdr>
            <w:top w:val="none" w:sz="0" w:space="0" w:color="auto"/>
            <w:left w:val="none" w:sz="0" w:space="0" w:color="auto"/>
            <w:bottom w:val="none" w:sz="0" w:space="0" w:color="auto"/>
            <w:right w:val="none" w:sz="0" w:space="0" w:color="auto"/>
          </w:divBdr>
        </w:div>
        <w:div w:id="429661349">
          <w:marLeft w:val="0"/>
          <w:marRight w:val="0"/>
          <w:marTop w:val="0"/>
          <w:marBottom w:val="0"/>
          <w:divBdr>
            <w:top w:val="none" w:sz="0" w:space="0" w:color="auto"/>
            <w:left w:val="none" w:sz="0" w:space="0" w:color="auto"/>
            <w:bottom w:val="none" w:sz="0" w:space="0" w:color="auto"/>
            <w:right w:val="none" w:sz="0" w:space="0" w:color="auto"/>
          </w:divBdr>
        </w:div>
        <w:div w:id="1005592435">
          <w:marLeft w:val="0"/>
          <w:marRight w:val="0"/>
          <w:marTop w:val="0"/>
          <w:marBottom w:val="0"/>
          <w:divBdr>
            <w:top w:val="none" w:sz="0" w:space="0" w:color="auto"/>
            <w:left w:val="none" w:sz="0" w:space="0" w:color="auto"/>
            <w:bottom w:val="none" w:sz="0" w:space="0" w:color="auto"/>
            <w:right w:val="none" w:sz="0" w:space="0" w:color="auto"/>
          </w:divBdr>
        </w:div>
        <w:div w:id="1287662762">
          <w:marLeft w:val="0"/>
          <w:marRight w:val="0"/>
          <w:marTop w:val="0"/>
          <w:marBottom w:val="0"/>
          <w:divBdr>
            <w:top w:val="none" w:sz="0" w:space="0" w:color="auto"/>
            <w:left w:val="none" w:sz="0" w:space="0" w:color="auto"/>
            <w:bottom w:val="none" w:sz="0" w:space="0" w:color="auto"/>
            <w:right w:val="none" w:sz="0" w:space="0" w:color="auto"/>
          </w:divBdr>
        </w:div>
      </w:divsChild>
    </w:div>
    <w:div w:id="2047411031">
      <w:bodyDiv w:val="1"/>
      <w:marLeft w:val="0"/>
      <w:marRight w:val="0"/>
      <w:marTop w:val="0"/>
      <w:marBottom w:val="0"/>
      <w:divBdr>
        <w:top w:val="none" w:sz="0" w:space="0" w:color="auto"/>
        <w:left w:val="none" w:sz="0" w:space="0" w:color="auto"/>
        <w:bottom w:val="none" w:sz="0" w:space="0" w:color="auto"/>
        <w:right w:val="none" w:sz="0" w:space="0" w:color="auto"/>
      </w:divBdr>
    </w:div>
    <w:div w:id="2048796179">
      <w:bodyDiv w:val="1"/>
      <w:marLeft w:val="0"/>
      <w:marRight w:val="0"/>
      <w:marTop w:val="0"/>
      <w:marBottom w:val="0"/>
      <w:divBdr>
        <w:top w:val="none" w:sz="0" w:space="0" w:color="auto"/>
        <w:left w:val="none" w:sz="0" w:space="0" w:color="auto"/>
        <w:bottom w:val="none" w:sz="0" w:space="0" w:color="auto"/>
        <w:right w:val="none" w:sz="0" w:space="0" w:color="auto"/>
      </w:divBdr>
      <w:divsChild>
        <w:div w:id="186456509">
          <w:marLeft w:val="0"/>
          <w:marRight w:val="0"/>
          <w:marTop w:val="0"/>
          <w:marBottom w:val="0"/>
          <w:divBdr>
            <w:top w:val="none" w:sz="0" w:space="0" w:color="auto"/>
            <w:left w:val="none" w:sz="0" w:space="0" w:color="auto"/>
            <w:bottom w:val="none" w:sz="0" w:space="0" w:color="auto"/>
            <w:right w:val="none" w:sz="0" w:space="0" w:color="auto"/>
          </w:divBdr>
        </w:div>
        <w:div w:id="349531642">
          <w:marLeft w:val="0"/>
          <w:marRight w:val="0"/>
          <w:marTop w:val="0"/>
          <w:marBottom w:val="0"/>
          <w:divBdr>
            <w:top w:val="none" w:sz="0" w:space="0" w:color="auto"/>
            <w:left w:val="none" w:sz="0" w:space="0" w:color="auto"/>
            <w:bottom w:val="none" w:sz="0" w:space="0" w:color="auto"/>
            <w:right w:val="none" w:sz="0" w:space="0" w:color="auto"/>
          </w:divBdr>
        </w:div>
        <w:div w:id="482700335">
          <w:marLeft w:val="0"/>
          <w:marRight w:val="0"/>
          <w:marTop w:val="0"/>
          <w:marBottom w:val="0"/>
          <w:divBdr>
            <w:top w:val="none" w:sz="0" w:space="0" w:color="auto"/>
            <w:left w:val="none" w:sz="0" w:space="0" w:color="auto"/>
            <w:bottom w:val="none" w:sz="0" w:space="0" w:color="auto"/>
            <w:right w:val="none" w:sz="0" w:space="0" w:color="auto"/>
          </w:divBdr>
        </w:div>
        <w:div w:id="1646666078">
          <w:marLeft w:val="0"/>
          <w:marRight w:val="0"/>
          <w:marTop w:val="0"/>
          <w:marBottom w:val="0"/>
          <w:divBdr>
            <w:top w:val="none" w:sz="0" w:space="0" w:color="auto"/>
            <w:left w:val="none" w:sz="0" w:space="0" w:color="auto"/>
            <w:bottom w:val="none" w:sz="0" w:space="0" w:color="auto"/>
            <w:right w:val="none" w:sz="0" w:space="0" w:color="auto"/>
          </w:divBdr>
        </w:div>
      </w:divsChild>
    </w:div>
    <w:div w:id="2050300685">
      <w:bodyDiv w:val="1"/>
      <w:marLeft w:val="0"/>
      <w:marRight w:val="0"/>
      <w:marTop w:val="0"/>
      <w:marBottom w:val="0"/>
      <w:divBdr>
        <w:top w:val="none" w:sz="0" w:space="0" w:color="auto"/>
        <w:left w:val="none" w:sz="0" w:space="0" w:color="auto"/>
        <w:bottom w:val="none" w:sz="0" w:space="0" w:color="auto"/>
        <w:right w:val="none" w:sz="0" w:space="0" w:color="auto"/>
      </w:divBdr>
      <w:divsChild>
        <w:div w:id="461074860">
          <w:marLeft w:val="0"/>
          <w:marRight w:val="0"/>
          <w:marTop w:val="0"/>
          <w:marBottom w:val="0"/>
          <w:divBdr>
            <w:top w:val="none" w:sz="0" w:space="0" w:color="auto"/>
            <w:left w:val="none" w:sz="0" w:space="0" w:color="auto"/>
            <w:bottom w:val="none" w:sz="0" w:space="0" w:color="auto"/>
            <w:right w:val="none" w:sz="0" w:space="0" w:color="auto"/>
          </w:divBdr>
        </w:div>
        <w:div w:id="951060699">
          <w:marLeft w:val="0"/>
          <w:marRight w:val="0"/>
          <w:marTop w:val="0"/>
          <w:marBottom w:val="0"/>
          <w:divBdr>
            <w:top w:val="none" w:sz="0" w:space="0" w:color="auto"/>
            <w:left w:val="none" w:sz="0" w:space="0" w:color="auto"/>
            <w:bottom w:val="none" w:sz="0" w:space="0" w:color="auto"/>
            <w:right w:val="none" w:sz="0" w:space="0" w:color="auto"/>
          </w:divBdr>
        </w:div>
        <w:div w:id="1321040182">
          <w:marLeft w:val="0"/>
          <w:marRight w:val="0"/>
          <w:marTop w:val="0"/>
          <w:marBottom w:val="0"/>
          <w:divBdr>
            <w:top w:val="none" w:sz="0" w:space="0" w:color="auto"/>
            <w:left w:val="none" w:sz="0" w:space="0" w:color="auto"/>
            <w:bottom w:val="none" w:sz="0" w:space="0" w:color="auto"/>
            <w:right w:val="none" w:sz="0" w:space="0" w:color="auto"/>
          </w:divBdr>
        </w:div>
        <w:div w:id="1923753055">
          <w:marLeft w:val="0"/>
          <w:marRight w:val="0"/>
          <w:marTop w:val="0"/>
          <w:marBottom w:val="0"/>
          <w:divBdr>
            <w:top w:val="none" w:sz="0" w:space="0" w:color="auto"/>
            <w:left w:val="none" w:sz="0" w:space="0" w:color="auto"/>
            <w:bottom w:val="none" w:sz="0" w:space="0" w:color="auto"/>
            <w:right w:val="none" w:sz="0" w:space="0" w:color="auto"/>
          </w:divBdr>
        </w:div>
      </w:divsChild>
    </w:div>
    <w:div w:id="2050377490">
      <w:bodyDiv w:val="1"/>
      <w:marLeft w:val="0"/>
      <w:marRight w:val="0"/>
      <w:marTop w:val="0"/>
      <w:marBottom w:val="0"/>
      <w:divBdr>
        <w:top w:val="none" w:sz="0" w:space="0" w:color="auto"/>
        <w:left w:val="none" w:sz="0" w:space="0" w:color="auto"/>
        <w:bottom w:val="none" w:sz="0" w:space="0" w:color="auto"/>
        <w:right w:val="none" w:sz="0" w:space="0" w:color="auto"/>
      </w:divBdr>
      <w:divsChild>
        <w:div w:id="1341278107">
          <w:marLeft w:val="0"/>
          <w:marRight w:val="0"/>
          <w:marTop w:val="0"/>
          <w:marBottom w:val="0"/>
          <w:divBdr>
            <w:top w:val="none" w:sz="0" w:space="0" w:color="auto"/>
            <w:left w:val="none" w:sz="0" w:space="0" w:color="auto"/>
            <w:bottom w:val="none" w:sz="0" w:space="0" w:color="auto"/>
            <w:right w:val="none" w:sz="0" w:space="0" w:color="auto"/>
          </w:divBdr>
        </w:div>
        <w:div w:id="1761222577">
          <w:marLeft w:val="0"/>
          <w:marRight w:val="0"/>
          <w:marTop w:val="0"/>
          <w:marBottom w:val="0"/>
          <w:divBdr>
            <w:top w:val="none" w:sz="0" w:space="0" w:color="auto"/>
            <w:left w:val="none" w:sz="0" w:space="0" w:color="auto"/>
            <w:bottom w:val="none" w:sz="0" w:space="0" w:color="auto"/>
            <w:right w:val="none" w:sz="0" w:space="0" w:color="auto"/>
          </w:divBdr>
        </w:div>
      </w:divsChild>
    </w:div>
    <w:div w:id="2051227247">
      <w:bodyDiv w:val="1"/>
      <w:marLeft w:val="0"/>
      <w:marRight w:val="0"/>
      <w:marTop w:val="0"/>
      <w:marBottom w:val="0"/>
      <w:divBdr>
        <w:top w:val="none" w:sz="0" w:space="0" w:color="auto"/>
        <w:left w:val="none" w:sz="0" w:space="0" w:color="auto"/>
        <w:bottom w:val="none" w:sz="0" w:space="0" w:color="auto"/>
        <w:right w:val="none" w:sz="0" w:space="0" w:color="auto"/>
      </w:divBdr>
      <w:divsChild>
        <w:div w:id="290208050">
          <w:marLeft w:val="0"/>
          <w:marRight w:val="0"/>
          <w:marTop w:val="0"/>
          <w:marBottom w:val="0"/>
          <w:divBdr>
            <w:top w:val="none" w:sz="0" w:space="0" w:color="auto"/>
            <w:left w:val="none" w:sz="0" w:space="0" w:color="auto"/>
            <w:bottom w:val="none" w:sz="0" w:space="0" w:color="auto"/>
            <w:right w:val="none" w:sz="0" w:space="0" w:color="auto"/>
          </w:divBdr>
        </w:div>
        <w:div w:id="1559433581">
          <w:marLeft w:val="0"/>
          <w:marRight w:val="0"/>
          <w:marTop w:val="0"/>
          <w:marBottom w:val="0"/>
          <w:divBdr>
            <w:top w:val="none" w:sz="0" w:space="0" w:color="auto"/>
            <w:left w:val="none" w:sz="0" w:space="0" w:color="auto"/>
            <w:bottom w:val="none" w:sz="0" w:space="0" w:color="auto"/>
            <w:right w:val="none" w:sz="0" w:space="0" w:color="auto"/>
          </w:divBdr>
        </w:div>
        <w:div w:id="1813447020">
          <w:marLeft w:val="0"/>
          <w:marRight w:val="0"/>
          <w:marTop w:val="0"/>
          <w:marBottom w:val="0"/>
          <w:divBdr>
            <w:top w:val="none" w:sz="0" w:space="0" w:color="auto"/>
            <w:left w:val="none" w:sz="0" w:space="0" w:color="auto"/>
            <w:bottom w:val="none" w:sz="0" w:space="0" w:color="auto"/>
            <w:right w:val="none" w:sz="0" w:space="0" w:color="auto"/>
          </w:divBdr>
        </w:div>
        <w:div w:id="1853448582">
          <w:marLeft w:val="0"/>
          <w:marRight w:val="0"/>
          <w:marTop w:val="0"/>
          <w:marBottom w:val="0"/>
          <w:divBdr>
            <w:top w:val="none" w:sz="0" w:space="0" w:color="auto"/>
            <w:left w:val="none" w:sz="0" w:space="0" w:color="auto"/>
            <w:bottom w:val="none" w:sz="0" w:space="0" w:color="auto"/>
            <w:right w:val="none" w:sz="0" w:space="0" w:color="auto"/>
          </w:divBdr>
        </w:div>
      </w:divsChild>
    </w:div>
    <w:div w:id="2051539378">
      <w:bodyDiv w:val="1"/>
      <w:marLeft w:val="0"/>
      <w:marRight w:val="0"/>
      <w:marTop w:val="0"/>
      <w:marBottom w:val="0"/>
      <w:divBdr>
        <w:top w:val="none" w:sz="0" w:space="0" w:color="auto"/>
        <w:left w:val="none" w:sz="0" w:space="0" w:color="auto"/>
        <w:bottom w:val="none" w:sz="0" w:space="0" w:color="auto"/>
        <w:right w:val="none" w:sz="0" w:space="0" w:color="auto"/>
      </w:divBdr>
      <w:divsChild>
        <w:div w:id="790319546">
          <w:marLeft w:val="0"/>
          <w:marRight w:val="0"/>
          <w:marTop w:val="0"/>
          <w:marBottom w:val="0"/>
          <w:divBdr>
            <w:top w:val="none" w:sz="0" w:space="0" w:color="auto"/>
            <w:left w:val="none" w:sz="0" w:space="0" w:color="auto"/>
            <w:bottom w:val="none" w:sz="0" w:space="0" w:color="auto"/>
            <w:right w:val="none" w:sz="0" w:space="0" w:color="auto"/>
          </w:divBdr>
        </w:div>
        <w:div w:id="920604346">
          <w:marLeft w:val="0"/>
          <w:marRight w:val="0"/>
          <w:marTop w:val="0"/>
          <w:marBottom w:val="0"/>
          <w:divBdr>
            <w:top w:val="none" w:sz="0" w:space="0" w:color="auto"/>
            <w:left w:val="none" w:sz="0" w:space="0" w:color="auto"/>
            <w:bottom w:val="none" w:sz="0" w:space="0" w:color="auto"/>
            <w:right w:val="none" w:sz="0" w:space="0" w:color="auto"/>
          </w:divBdr>
        </w:div>
        <w:div w:id="1072583839">
          <w:marLeft w:val="0"/>
          <w:marRight w:val="0"/>
          <w:marTop w:val="0"/>
          <w:marBottom w:val="0"/>
          <w:divBdr>
            <w:top w:val="none" w:sz="0" w:space="0" w:color="auto"/>
            <w:left w:val="none" w:sz="0" w:space="0" w:color="auto"/>
            <w:bottom w:val="none" w:sz="0" w:space="0" w:color="auto"/>
            <w:right w:val="none" w:sz="0" w:space="0" w:color="auto"/>
          </w:divBdr>
        </w:div>
        <w:div w:id="1229731446">
          <w:marLeft w:val="0"/>
          <w:marRight w:val="0"/>
          <w:marTop w:val="0"/>
          <w:marBottom w:val="0"/>
          <w:divBdr>
            <w:top w:val="none" w:sz="0" w:space="0" w:color="auto"/>
            <w:left w:val="none" w:sz="0" w:space="0" w:color="auto"/>
            <w:bottom w:val="none" w:sz="0" w:space="0" w:color="auto"/>
            <w:right w:val="none" w:sz="0" w:space="0" w:color="auto"/>
          </w:divBdr>
        </w:div>
      </w:divsChild>
    </w:div>
    <w:div w:id="2051958139">
      <w:bodyDiv w:val="1"/>
      <w:marLeft w:val="0"/>
      <w:marRight w:val="0"/>
      <w:marTop w:val="0"/>
      <w:marBottom w:val="0"/>
      <w:divBdr>
        <w:top w:val="none" w:sz="0" w:space="0" w:color="auto"/>
        <w:left w:val="none" w:sz="0" w:space="0" w:color="auto"/>
        <w:bottom w:val="none" w:sz="0" w:space="0" w:color="auto"/>
        <w:right w:val="none" w:sz="0" w:space="0" w:color="auto"/>
      </w:divBdr>
      <w:divsChild>
        <w:div w:id="286863974">
          <w:marLeft w:val="0"/>
          <w:marRight w:val="0"/>
          <w:marTop w:val="0"/>
          <w:marBottom w:val="0"/>
          <w:divBdr>
            <w:top w:val="none" w:sz="0" w:space="0" w:color="auto"/>
            <w:left w:val="none" w:sz="0" w:space="0" w:color="auto"/>
            <w:bottom w:val="none" w:sz="0" w:space="0" w:color="auto"/>
            <w:right w:val="none" w:sz="0" w:space="0" w:color="auto"/>
          </w:divBdr>
        </w:div>
        <w:div w:id="510140926">
          <w:marLeft w:val="0"/>
          <w:marRight w:val="0"/>
          <w:marTop w:val="0"/>
          <w:marBottom w:val="0"/>
          <w:divBdr>
            <w:top w:val="none" w:sz="0" w:space="0" w:color="auto"/>
            <w:left w:val="none" w:sz="0" w:space="0" w:color="auto"/>
            <w:bottom w:val="none" w:sz="0" w:space="0" w:color="auto"/>
            <w:right w:val="none" w:sz="0" w:space="0" w:color="auto"/>
          </w:divBdr>
        </w:div>
        <w:div w:id="1109282074">
          <w:marLeft w:val="0"/>
          <w:marRight w:val="0"/>
          <w:marTop w:val="0"/>
          <w:marBottom w:val="0"/>
          <w:divBdr>
            <w:top w:val="none" w:sz="0" w:space="0" w:color="auto"/>
            <w:left w:val="none" w:sz="0" w:space="0" w:color="auto"/>
            <w:bottom w:val="none" w:sz="0" w:space="0" w:color="auto"/>
            <w:right w:val="none" w:sz="0" w:space="0" w:color="auto"/>
          </w:divBdr>
        </w:div>
        <w:div w:id="1818037196">
          <w:marLeft w:val="0"/>
          <w:marRight w:val="0"/>
          <w:marTop w:val="0"/>
          <w:marBottom w:val="0"/>
          <w:divBdr>
            <w:top w:val="none" w:sz="0" w:space="0" w:color="auto"/>
            <w:left w:val="none" w:sz="0" w:space="0" w:color="auto"/>
            <w:bottom w:val="none" w:sz="0" w:space="0" w:color="auto"/>
            <w:right w:val="none" w:sz="0" w:space="0" w:color="auto"/>
          </w:divBdr>
        </w:div>
      </w:divsChild>
    </w:div>
    <w:div w:id="2052336913">
      <w:bodyDiv w:val="1"/>
      <w:marLeft w:val="0"/>
      <w:marRight w:val="0"/>
      <w:marTop w:val="0"/>
      <w:marBottom w:val="0"/>
      <w:divBdr>
        <w:top w:val="none" w:sz="0" w:space="0" w:color="auto"/>
        <w:left w:val="none" w:sz="0" w:space="0" w:color="auto"/>
        <w:bottom w:val="none" w:sz="0" w:space="0" w:color="auto"/>
        <w:right w:val="none" w:sz="0" w:space="0" w:color="auto"/>
      </w:divBdr>
      <w:divsChild>
        <w:div w:id="1232037017">
          <w:marLeft w:val="0"/>
          <w:marRight w:val="0"/>
          <w:marTop w:val="0"/>
          <w:marBottom w:val="0"/>
          <w:divBdr>
            <w:top w:val="none" w:sz="0" w:space="0" w:color="auto"/>
            <w:left w:val="none" w:sz="0" w:space="0" w:color="auto"/>
            <w:bottom w:val="none" w:sz="0" w:space="0" w:color="auto"/>
            <w:right w:val="none" w:sz="0" w:space="0" w:color="auto"/>
          </w:divBdr>
        </w:div>
        <w:div w:id="1675066018">
          <w:marLeft w:val="0"/>
          <w:marRight w:val="0"/>
          <w:marTop w:val="0"/>
          <w:marBottom w:val="0"/>
          <w:divBdr>
            <w:top w:val="none" w:sz="0" w:space="0" w:color="auto"/>
            <w:left w:val="none" w:sz="0" w:space="0" w:color="auto"/>
            <w:bottom w:val="none" w:sz="0" w:space="0" w:color="auto"/>
            <w:right w:val="none" w:sz="0" w:space="0" w:color="auto"/>
          </w:divBdr>
        </w:div>
        <w:div w:id="1983388912">
          <w:marLeft w:val="0"/>
          <w:marRight w:val="0"/>
          <w:marTop w:val="0"/>
          <w:marBottom w:val="0"/>
          <w:divBdr>
            <w:top w:val="none" w:sz="0" w:space="0" w:color="auto"/>
            <w:left w:val="none" w:sz="0" w:space="0" w:color="auto"/>
            <w:bottom w:val="none" w:sz="0" w:space="0" w:color="auto"/>
            <w:right w:val="none" w:sz="0" w:space="0" w:color="auto"/>
          </w:divBdr>
        </w:div>
        <w:div w:id="2013868992">
          <w:marLeft w:val="0"/>
          <w:marRight w:val="0"/>
          <w:marTop w:val="0"/>
          <w:marBottom w:val="0"/>
          <w:divBdr>
            <w:top w:val="none" w:sz="0" w:space="0" w:color="auto"/>
            <w:left w:val="none" w:sz="0" w:space="0" w:color="auto"/>
            <w:bottom w:val="none" w:sz="0" w:space="0" w:color="auto"/>
            <w:right w:val="none" w:sz="0" w:space="0" w:color="auto"/>
          </w:divBdr>
        </w:div>
      </w:divsChild>
    </w:div>
    <w:div w:id="2053311783">
      <w:bodyDiv w:val="1"/>
      <w:marLeft w:val="0"/>
      <w:marRight w:val="0"/>
      <w:marTop w:val="0"/>
      <w:marBottom w:val="0"/>
      <w:divBdr>
        <w:top w:val="none" w:sz="0" w:space="0" w:color="auto"/>
        <w:left w:val="none" w:sz="0" w:space="0" w:color="auto"/>
        <w:bottom w:val="none" w:sz="0" w:space="0" w:color="auto"/>
        <w:right w:val="none" w:sz="0" w:space="0" w:color="auto"/>
      </w:divBdr>
      <w:divsChild>
        <w:div w:id="199054827">
          <w:marLeft w:val="0"/>
          <w:marRight w:val="0"/>
          <w:marTop w:val="0"/>
          <w:marBottom w:val="0"/>
          <w:divBdr>
            <w:top w:val="none" w:sz="0" w:space="0" w:color="auto"/>
            <w:left w:val="none" w:sz="0" w:space="0" w:color="auto"/>
            <w:bottom w:val="none" w:sz="0" w:space="0" w:color="auto"/>
            <w:right w:val="none" w:sz="0" w:space="0" w:color="auto"/>
          </w:divBdr>
        </w:div>
        <w:div w:id="240138246">
          <w:marLeft w:val="0"/>
          <w:marRight w:val="0"/>
          <w:marTop w:val="0"/>
          <w:marBottom w:val="0"/>
          <w:divBdr>
            <w:top w:val="none" w:sz="0" w:space="0" w:color="auto"/>
            <w:left w:val="none" w:sz="0" w:space="0" w:color="auto"/>
            <w:bottom w:val="none" w:sz="0" w:space="0" w:color="auto"/>
            <w:right w:val="none" w:sz="0" w:space="0" w:color="auto"/>
          </w:divBdr>
        </w:div>
        <w:div w:id="243146063">
          <w:marLeft w:val="0"/>
          <w:marRight w:val="0"/>
          <w:marTop w:val="0"/>
          <w:marBottom w:val="0"/>
          <w:divBdr>
            <w:top w:val="none" w:sz="0" w:space="0" w:color="auto"/>
            <w:left w:val="none" w:sz="0" w:space="0" w:color="auto"/>
            <w:bottom w:val="none" w:sz="0" w:space="0" w:color="auto"/>
            <w:right w:val="none" w:sz="0" w:space="0" w:color="auto"/>
          </w:divBdr>
        </w:div>
        <w:div w:id="923103336">
          <w:marLeft w:val="0"/>
          <w:marRight w:val="0"/>
          <w:marTop w:val="0"/>
          <w:marBottom w:val="0"/>
          <w:divBdr>
            <w:top w:val="none" w:sz="0" w:space="0" w:color="auto"/>
            <w:left w:val="none" w:sz="0" w:space="0" w:color="auto"/>
            <w:bottom w:val="none" w:sz="0" w:space="0" w:color="auto"/>
            <w:right w:val="none" w:sz="0" w:space="0" w:color="auto"/>
          </w:divBdr>
        </w:div>
      </w:divsChild>
    </w:div>
    <w:div w:id="2055617327">
      <w:bodyDiv w:val="1"/>
      <w:marLeft w:val="0"/>
      <w:marRight w:val="0"/>
      <w:marTop w:val="0"/>
      <w:marBottom w:val="0"/>
      <w:divBdr>
        <w:top w:val="none" w:sz="0" w:space="0" w:color="auto"/>
        <w:left w:val="none" w:sz="0" w:space="0" w:color="auto"/>
        <w:bottom w:val="none" w:sz="0" w:space="0" w:color="auto"/>
        <w:right w:val="none" w:sz="0" w:space="0" w:color="auto"/>
      </w:divBdr>
    </w:div>
    <w:div w:id="2057006572">
      <w:bodyDiv w:val="1"/>
      <w:marLeft w:val="0"/>
      <w:marRight w:val="0"/>
      <w:marTop w:val="0"/>
      <w:marBottom w:val="0"/>
      <w:divBdr>
        <w:top w:val="none" w:sz="0" w:space="0" w:color="auto"/>
        <w:left w:val="none" w:sz="0" w:space="0" w:color="auto"/>
        <w:bottom w:val="none" w:sz="0" w:space="0" w:color="auto"/>
        <w:right w:val="none" w:sz="0" w:space="0" w:color="auto"/>
      </w:divBdr>
      <w:divsChild>
        <w:div w:id="117337144">
          <w:marLeft w:val="0"/>
          <w:marRight w:val="0"/>
          <w:marTop w:val="0"/>
          <w:marBottom w:val="0"/>
          <w:divBdr>
            <w:top w:val="none" w:sz="0" w:space="0" w:color="auto"/>
            <w:left w:val="none" w:sz="0" w:space="0" w:color="auto"/>
            <w:bottom w:val="none" w:sz="0" w:space="0" w:color="auto"/>
            <w:right w:val="none" w:sz="0" w:space="0" w:color="auto"/>
          </w:divBdr>
        </w:div>
        <w:div w:id="274219607">
          <w:marLeft w:val="0"/>
          <w:marRight w:val="0"/>
          <w:marTop w:val="0"/>
          <w:marBottom w:val="0"/>
          <w:divBdr>
            <w:top w:val="none" w:sz="0" w:space="0" w:color="auto"/>
            <w:left w:val="none" w:sz="0" w:space="0" w:color="auto"/>
            <w:bottom w:val="none" w:sz="0" w:space="0" w:color="auto"/>
            <w:right w:val="none" w:sz="0" w:space="0" w:color="auto"/>
          </w:divBdr>
        </w:div>
        <w:div w:id="731659754">
          <w:marLeft w:val="0"/>
          <w:marRight w:val="0"/>
          <w:marTop w:val="0"/>
          <w:marBottom w:val="0"/>
          <w:divBdr>
            <w:top w:val="none" w:sz="0" w:space="0" w:color="auto"/>
            <w:left w:val="none" w:sz="0" w:space="0" w:color="auto"/>
            <w:bottom w:val="none" w:sz="0" w:space="0" w:color="auto"/>
            <w:right w:val="none" w:sz="0" w:space="0" w:color="auto"/>
          </w:divBdr>
        </w:div>
        <w:div w:id="1596554195">
          <w:marLeft w:val="0"/>
          <w:marRight w:val="0"/>
          <w:marTop w:val="0"/>
          <w:marBottom w:val="0"/>
          <w:divBdr>
            <w:top w:val="none" w:sz="0" w:space="0" w:color="auto"/>
            <w:left w:val="none" w:sz="0" w:space="0" w:color="auto"/>
            <w:bottom w:val="none" w:sz="0" w:space="0" w:color="auto"/>
            <w:right w:val="none" w:sz="0" w:space="0" w:color="auto"/>
          </w:divBdr>
        </w:div>
      </w:divsChild>
    </w:div>
    <w:div w:id="2057469037">
      <w:bodyDiv w:val="1"/>
      <w:marLeft w:val="0"/>
      <w:marRight w:val="0"/>
      <w:marTop w:val="0"/>
      <w:marBottom w:val="0"/>
      <w:divBdr>
        <w:top w:val="none" w:sz="0" w:space="0" w:color="auto"/>
        <w:left w:val="none" w:sz="0" w:space="0" w:color="auto"/>
        <w:bottom w:val="none" w:sz="0" w:space="0" w:color="auto"/>
        <w:right w:val="none" w:sz="0" w:space="0" w:color="auto"/>
      </w:divBdr>
      <w:divsChild>
        <w:div w:id="36467425">
          <w:marLeft w:val="0"/>
          <w:marRight w:val="0"/>
          <w:marTop w:val="0"/>
          <w:marBottom w:val="0"/>
          <w:divBdr>
            <w:top w:val="none" w:sz="0" w:space="0" w:color="auto"/>
            <w:left w:val="none" w:sz="0" w:space="0" w:color="auto"/>
            <w:bottom w:val="none" w:sz="0" w:space="0" w:color="auto"/>
            <w:right w:val="none" w:sz="0" w:space="0" w:color="auto"/>
          </w:divBdr>
        </w:div>
        <w:div w:id="441724209">
          <w:marLeft w:val="0"/>
          <w:marRight w:val="0"/>
          <w:marTop w:val="0"/>
          <w:marBottom w:val="0"/>
          <w:divBdr>
            <w:top w:val="none" w:sz="0" w:space="0" w:color="auto"/>
            <w:left w:val="none" w:sz="0" w:space="0" w:color="auto"/>
            <w:bottom w:val="none" w:sz="0" w:space="0" w:color="auto"/>
            <w:right w:val="none" w:sz="0" w:space="0" w:color="auto"/>
          </w:divBdr>
        </w:div>
        <w:div w:id="930546407">
          <w:marLeft w:val="0"/>
          <w:marRight w:val="0"/>
          <w:marTop w:val="0"/>
          <w:marBottom w:val="0"/>
          <w:divBdr>
            <w:top w:val="none" w:sz="0" w:space="0" w:color="auto"/>
            <w:left w:val="none" w:sz="0" w:space="0" w:color="auto"/>
            <w:bottom w:val="none" w:sz="0" w:space="0" w:color="auto"/>
            <w:right w:val="none" w:sz="0" w:space="0" w:color="auto"/>
          </w:divBdr>
        </w:div>
        <w:div w:id="1894266613">
          <w:marLeft w:val="0"/>
          <w:marRight w:val="0"/>
          <w:marTop w:val="0"/>
          <w:marBottom w:val="0"/>
          <w:divBdr>
            <w:top w:val="none" w:sz="0" w:space="0" w:color="auto"/>
            <w:left w:val="none" w:sz="0" w:space="0" w:color="auto"/>
            <w:bottom w:val="none" w:sz="0" w:space="0" w:color="auto"/>
            <w:right w:val="none" w:sz="0" w:space="0" w:color="auto"/>
          </w:divBdr>
        </w:div>
      </w:divsChild>
    </w:div>
    <w:div w:id="2057778093">
      <w:bodyDiv w:val="1"/>
      <w:marLeft w:val="0"/>
      <w:marRight w:val="0"/>
      <w:marTop w:val="0"/>
      <w:marBottom w:val="0"/>
      <w:divBdr>
        <w:top w:val="none" w:sz="0" w:space="0" w:color="auto"/>
        <w:left w:val="none" w:sz="0" w:space="0" w:color="auto"/>
        <w:bottom w:val="none" w:sz="0" w:space="0" w:color="auto"/>
        <w:right w:val="none" w:sz="0" w:space="0" w:color="auto"/>
      </w:divBdr>
      <w:divsChild>
        <w:div w:id="920722761">
          <w:marLeft w:val="0"/>
          <w:marRight w:val="0"/>
          <w:marTop w:val="0"/>
          <w:marBottom w:val="0"/>
          <w:divBdr>
            <w:top w:val="none" w:sz="0" w:space="0" w:color="auto"/>
            <w:left w:val="none" w:sz="0" w:space="0" w:color="auto"/>
            <w:bottom w:val="none" w:sz="0" w:space="0" w:color="auto"/>
            <w:right w:val="none" w:sz="0" w:space="0" w:color="auto"/>
          </w:divBdr>
        </w:div>
        <w:div w:id="1408070811">
          <w:marLeft w:val="0"/>
          <w:marRight w:val="0"/>
          <w:marTop w:val="0"/>
          <w:marBottom w:val="0"/>
          <w:divBdr>
            <w:top w:val="none" w:sz="0" w:space="0" w:color="auto"/>
            <w:left w:val="none" w:sz="0" w:space="0" w:color="auto"/>
            <w:bottom w:val="none" w:sz="0" w:space="0" w:color="auto"/>
            <w:right w:val="none" w:sz="0" w:space="0" w:color="auto"/>
          </w:divBdr>
        </w:div>
        <w:div w:id="1765613152">
          <w:marLeft w:val="0"/>
          <w:marRight w:val="0"/>
          <w:marTop w:val="0"/>
          <w:marBottom w:val="0"/>
          <w:divBdr>
            <w:top w:val="none" w:sz="0" w:space="0" w:color="auto"/>
            <w:left w:val="none" w:sz="0" w:space="0" w:color="auto"/>
            <w:bottom w:val="none" w:sz="0" w:space="0" w:color="auto"/>
            <w:right w:val="none" w:sz="0" w:space="0" w:color="auto"/>
          </w:divBdr>
        </w:div>
        <w:div w:id="2028208705">
          <w:marLeft w:val="0"/>
          <w:marRight w:val="0"/>
          <w:marTop w:val="0"/>
          <w:marBottom w:val="0"/>
          <w:divBdr>
            <w:top w:val="none" w:sz="0" w:space="0" w:color="auto"/>
            <w:left w:val="none" w:sz="0" w:space="0" w:color="auto"/>
            <w:bottom w:val="none" w:sz="0" w:space="0" w:color="auto"/>
            <w:right w:val="none" w:sz="0" w:space="0" w:color="auto"/>
          </w:divBdr>
        </w:div>
      </w:divsChild>
    </w:div>
    <w:div w:id="2059039537">
      <w:bodyDiv w:val="1"/>
      <w:marLeft w:val="0"/>
      <w:marRight w:val="0"/>
      <w:marTop w:val="0"/>
      <w:marBottom w:val="0"/>
      <w:divBdr>
        <w:top w:val="none" w:sz="0" w:space="0" w:color="auto"/>
        <w:left w:val="none" w:sz="0" w:space="0" w:color="auto"/>
        <w:bottom w:val="none" w:sz="0" w:space="0" w:color="auto"/>
        <w:right w:val="none" w:sz="0" w:space="0" w:color="auto"/>
      </w:divBdr>
      <w:divsChild>
        <w:div w:id="358943247">
          <w:marLeft w:val="0"/>
          <w:marRight w:val="0"/>
          <w:marTop w:val="0"/>
          <w:marBottom w:val="0"/>
          <w:divBdr>
            <w:top w:val="none" w:sz="0" w:space="0" w:color="auto"/>
            <w:left w:val="none" w:sz="0" w:space="0" w:color="auto"/>
            <w:bottom w:val="none" w:sz="0" w:space="0" w:color="auto"/>
            <w:right w:val="none" w:sz="0" w:space="0" w:color="auto"/>
          </w:divBdr>
        </w:div>
        <w:div w:id="558520895">
          <w:marLeft w:val="0"/>
          <w:marRight w:val="0"/>
          <w:marTop w:val="0"/>
          <w:marBottom w:val="0"/>
          <w:divBdr>
            <w:top w:val="none" w:sz="0" w:space="0" w:color="auto"/>
            <w:left w:val="none" w:sz="0" w:space="0" w:color="auto"/>
            <w:bottom w:val="none" w:sz="0" w:space="0" w:color="auto"/>
            <w:right w:val="none" w:sz="0" w:space="0" w:color="auto"/>
          </w:divBdr>
        </w:div>
        <w:div w:id="797450706">
          <w:marLeft w:val="0"/>
          <w:marRight w:val="0"/>
          <w:marTop w:val="0"/>
          <w:marBottom w:val="0"/>
          <w:divBdr>
            <w:top w:val="none" w:sz="0" w:space="0" w:color="auto"/>
            <w:left w:val="none" w:sz="0" w:space="0" w:color="auto"/>
            <w:bottom w:val="none" w:sz="0" w:space="0" w:color="auto"/>
            <w:right w:val="none" w:sz="0" w:space="0" w:color="auto"/>
          </w:divBdr>
        </w:div>
        <w:div w:id="1692487123">
          <w:marLeft w:val="0"/>
          <w:marRight w:val="0"/>
          <w:marTop w:val="0"/>
          <w:marBottom w:val="0"/>
          <w:divBdr>
            <w:top w:val="none" w:sz="0" w:space="0" w:color="auto"/>
            <w:left w:val="none" w:sz="0" w:space="0" w:color="auto"/>
            <w:bottom w:val="none" w:sz="0" w:space="0" w:color="auto"/>
            <w:right w:val="none" w:sz="0" w:space="0" w:color="auto"/>
          </w:divBdr>
        </w:div>
      </w:divsChild>
    </w:div>
    <w:div w:id="2060353069">
      <w:bodyDiv w:val="1"/>
      <w:marLeft w:val="0"/>
      <w:marRight w:val="0"/>
      <w:marTop w:val="0"/>
      <w:marBottom w:val="0"/>
      <w:divBdr>
        <w:top w:val="none" w:sz="0" w:space="0" w:color="auto"/>
        <w:left w:val="none" w:sz="0" w:space="0" w:color="auto"/>
        <w:bottom w:val="none" w:sz="0" w:space="0" w:color="auto"/>
        <w:right w:val="none" w:sz="0" w:space="0" w:color="auto"/>
      </w:divBdr>
      <w:divsChild>
        <w:div w:id="260071231">
          <w:marLeft w:val="0"/>
          <w:marRight w:val="0"/>
          <w:marTop w:val="0"/>
          <w:marBottom w:val="0"/>
          <w:divBdr>
            <w:top w:val="none" w:sz="0" w:space="0" w:color="auto"/>
            <w:left w:val="none" w:sz="0" w:space="0" w:color="auto"/>
            <w:bottom w:val="none" w:sz="0" w:space="0" w:color="auto"/>
            <w:right w:val="none" w:sz="0" w:space="0" w:color="auto"/>
          </w:divBdr>
        </w:div>
        <w:div w:id="881401638">
          <w:marLeft w:val="0"/>
          <w:marRight w:val="0"/>
          <w:marTop w:val="0"/>
          <w:marBottom w:val="0"/>
          <w:divBdr>
            <w:top w:val="none" w:sz="0" w:space="0" w:color="auto"/>
            <w:left w:val="none" w:sz="0" w:space="0" w:color="auto"/>
            <w:bottom w:val="none" w:sz="0" w:space="0" w:color="auto"/>
            <w:right w:val="none" w:sz="0" w:space="0" w:color="auto"/>
          </w:divBdr>
        </w:div>
        <w:div w:id="1059666567">
          <w:marLeft w:val="0"/>
          <w:marRight w:val="0"/>
          <w:marTop w:val="0"/>
          <w:marBottom w:val="0"/>
          <w:divBdr>
            <w:top w:val="none" w:sz="0" w:space="0" w:color="auto"/>
            <w:left w:val="none" w:sz="0" w:space="0" w:color="auto"/>
            <w:bottom w:val="none" w:sz="0" w:space="0" w:color="auto"/>
            <w:right w:val="none" w:sz="0" w:space="0" w:color="auto"/>
          </w:divBdr>
        </w:div>
        <w:div w:id="1172528295">
          <w:marLeft w:val="0"/>
          <w:marRight w:val="0"/>
          <w:marTop w:val="0"/>
          <w:marBottom w:val="0"/>
          <w:divBdr>
            <w:top w:val="none" w:sz="0" w:space="0" w:color="auto"/>
            <w:left w:val="none" w:sz="0" w:space="0" w:color="auto"/>
            <w:bottom w:val="none" w:sz="0" w:space="0" w:color="auto"/>
            <w:right w:val="none" w:sz="0" w:space="0" w:color="auto"/>
          </w:divBdr>
        </w:div>
      </w:divsChild>
    </w:div>
    <w:div w:id="2060586657">
      <w:bodyDiv w:val="1"/>
      <w:marLeft w:val="0"/>
      <w:marRight w:val="0"/>
      <w:marTop w:val="0"/>
      <w:marBottom w:val="0"/>
      <w:divBdr>
        <w:top w:val="none" w:sz="0" w:space="0" w:color="auto"/>
        <w:left w:val="none" w:sz="0" w:space="0" w:color="auto"/>
        <w:bottom w:val="none" w:sz="0" w:space="0" w:color="auto"/>
        <w:right w:val="none" w:sz="0" w:space="0" w:color="auto"/>
      </w:divBdr>
      <w:divsChild>
        <w:div w:id="124199768">
          <w:marLeft w:val="0"/>
          <w:marRight w:val="0"/>
          <w:marTop w:val="0"/>
          <w:marBottom w:val="0"/>
          <w:divBdr>
            <w:top w:val="none" w:sz="0" w:space="0" w:color="auto"/>
            <w:left w:val="none" w:sz="0" w:space="0" w:color="auto"/>
            <w:bottom w:val="none" w:sz="0" w:space="0" w:color="auto"/>
            <w:right w:val="none" w:sz="0" w:space="0" w:color="auto"/>
          </w:divBdr>
        </w:div>
        <w:div w:id="1203831196">
          <w:marLeft w:val="0"/>
          <w:marRight w:val="0"/>
          <w:marTop w:val="0"/>
          <w:marBottom w:val="0"/>
          <w:divBdr>
            <w:top w:val="none" w:sz="0" w:space="0" w:color="auto"/>
            <w:left w:val="none" w:sz="0" w:space="0" w:color="auto"/>
            <w:bottom w:val="none" w:sz="0" w:space="0" w:color="auto"/>
            <w:right w:val="none" w:sz="0" w:space="0" w:color="auto"/>
          </w:divBdr>
        </w:div>
        <w:div w:id="1688412050">
          <w:marLeft w:val="0"/>
          <w:marRight w:val="0"/>
          <w:marTop w:val="0"/>
          <w:marBottom w:val="0"/>
          <w:divBdr>
            <w:top w:val="none" w:sz="0" w:space="0" w:color="auto"/>
            <w:left w:val="none" w:sz="0" w:space="0" w:color="auto"/>
            <w:bottom w:val="none" w:sz="0" w:space="0" w:color="auto"/>
            <w:right w:val="none" w:sz="0" w:space="0" w:color="auto"/>
          </w:divBdr>
        </w:div>
        <w:div w:id="2128423614">
          <w:marLeft w:val="0"/>
          <w:marRight w:val="0"/>
          <w:marTop w:val="0"/>
          <w:marBottom w:val="0"/>
          <w:divBdr>
            <w:top w:val="none" w:sz="0" w:space="0" w:color="auto"/>
            <w:left w:val="none" w:sz="0" w:space="0" w:color="auto"/>
            <w:bottom w:val="none" w:sz="0" w:space="0" w:color="auto"/>
            <w:right w:val="none" w:sz="0" w:space="0" w:color="auto"/>
          </w:divBdr>
        </w:div>
      </w:divsChild>
    </w:div>
    <w:div w:id="2061174472">
      <w:bodyDiv w:val="1"/>
      <w:marLeft w:val="0"/>
      <w:marRight w:val="0"/>
      <w:marTop w:val="0"/>
      <w:marBottom w:val="0"/>
      <w:divBdr>
        <w:top w:val="none" w:sz="0" w:space="0" w:color="auto"/>
        <w:left w:val="none" w:sz="0" w:space="0" w:color="auto"/>
        <w:bottom w:val="none" w:sz="0" w:space="0" w:color="auto"/>
        <w:right w:val="none" w:sz="0" w:space="0" w:color="auto"/>
      </w:divBdr>
      <w:divsChild>
        <w:div w:id="737702565">
          <w:marLeft w:val="0"/>
          <w:marRight w:val="0"/>
          <w:marTop w:val="0"/>
          <w:marBottom w:val="0"/>
          <w:divBdr>
            <w:top w:val="none" w:sz="0" w:space="0" w:color="auto"/>
            <w:left w:val="none" w:sz="0" w:space="0" w:color="auto"/>
            <w:bottom w:val="none" w:sz="0" w:space="0" w:color="auto"/>
            <w:right w:val="none" w:sz="0" w:space="0" w:color="auto"/>
          </w:divBdr>
        </w:div>
        <w:div w:id="850220568">
          <w:marLeft w:val="0"/>
          <w:marRight w:val="0"/>
          <w:marTop w:val="0"/>
          <w:marBottom w:val="0"/>
          <w:divBdr>
            <w:top w:val="none" w:sz="0" w:space="0" w:color="auto"/>
            <w:left w:val="none" w:sz="0" w:space="0" w:color="auto"/>
            <w:bottom w:val="none" w:sz="0" w:space="0" w:color="auto"/>
            <w:right w:val="none" w:sz="0" w:space="0" w:color="auto"/>
          </w:divBdr>
        </w:div>
        <w:div w:id="1061902529">
          <w:marLeft w:val="0"/>
          <w:marRight w:val="0"/>
          <w:marTop w:val="0"/>
          <w:marBottom w:val="0"/>
          <w:divBdr>
            <w:top w:val="none" w:sz="0" w:space="0" w:color="auto"/>
            <w:left w:val="none" w:sz="0" w:space="0" w:color="auto"/>
            <w:bottom w:val="none" w:sz="0" w:space="0" w:color="auto"/>
            <w:right w:val="none" w:sz="0" w:space="0" w:color="auto"/>
          </w:divBdr>
        </w:div>
        <w:div w:id="1962413321">
          <w:marLeft w:val="0"/>
          <w:marRight w:val="0"/>
          <w:marTop w:val="0"/>
          <w:marBottom w:val="0"/>
          <w:divBdr>
            <w:top w:val="none" w:sz="0" w:space="0" w:color="auto"/>
            <w:left w:val="none" w:sz="0" w:space="0" w:color="auto"/>
            <w:bottom w:val="none" w:sz="0" w:space="0" w:color="auto"/>
            <w:right w:val="none" w:sz="0" w:space="0" w:color="auto"/>
          </w:divBdr>
        </w:div>
      </w:divsChild>
    </w:div>
    <w:div w:id="2061513737">
      <w:bodyDiv w:val="1"/>
      <w:marLeft w:val="0"/>
      <w:marRight w:val="0"/>
      <w:marTop w:val="0"/>
      <w:marBottom w:val="0"/>
      <w:divBdr>
        <w:top w:val="none" w:sz="0" w:space="0" w:color="auto"/>
        <w:left w:val="none" w:sz="0" w:space="0" w:color="auto"/>
        <w:bottom w:val="none" w:sz="0" w:space="0" w:color="auto"/>
        <w:right w:val="none" w:sz="0" w:space="0" w:color="auto"/>
      </w:divBdr>
      <w:divsChild>
        <w:div w:id="1068845046">
          <w:marLeft w:val="0"/>
          <w:marRight w:val="0"/>
          <w:marTop w:val="0"/>
          <w:marBottom w:val="0"/>
          <w:divBdr>
            <w:top w:val="none" w:sz="0" w:space="0" w:color="auto"/>
            <w:left w:val="none" w:sz="0" w:space="0" w:color="auto"/>
            <w:bottom w:val="none" w:sz="0" w:space="0" w:color="auto"/>
            <w:right w:val="none" w:sz="0" w:space="0" w:color="auto"/>
          </w:divBdr>
        </w:div>
        <w:div w:id="1217937868">
          <w:marLeft w:val="0"/>
          <w:marRight w:val="0"/>
          <w:marTop w:val="0"/>
          <w:marBottom w:val="0"/>
          <w:divBdr>
            <w:top w:val="none" w:sz="0" w:space="0" w:color="auto"/>
            <w:left w:val="none" w:sz="0" w:space="0" w:color="auto"/>
            <w:bottom w:val="none" w:sz="0" w:space="0" w:color="auto"/>
            <w:right w:val="none" w:sz="0" w:space="0" w:color="auto"/>
          </w:divBdr>
        </w:div>
        <w:div w:id="1851405260">
          <w:marLeft w:val="0"/>
          <w:marRight w:val="0"/>
          <w:marTop w:val="0"/>
          <w:marBottom w:val="0"/>
          <w:divBdr>
            <w:top w:val="none" w:sz="0" w:space="0" w:color="auto"/>
            <w:left w:val="none" w:sz="0" w:space="0" w:color="auto"/>
            <w:bottom w:val="none" w:sz="0" w:space="0" w:color="auto"/>
            <w:right w:val="none" w:sz="0" w:space="0" w:color="auto"/>
          </w:divBdr>
        </w:div>
        <w:div w:id="1883714610">
          <w:marLeft w:val="0"/>
          <w:marRight w:val="0"/>
          <w:marTop w:val="0"/>
          <w:marBottom w:val="0"/>
          <w:divBdr>
            <w:top w:val="none" w:sz="0" w:space="0" w:color="auto"/>
            <w:left w:val="none" w:sz="0" w:space="0" w:color="auto"/>
            <w:bottom w:val="none" w:sz="0" w:space="0" w:color="auto"/>
            <w:right w:val="none" w:sz="0" w:space="0" w:color="auto"/>
          </w:divBdr>
        </w:div>
      </w:divsChild>
    </w:div>
    <w:div w:id="2062508954">
      <w:bodyDiv w:val="1"/>
      <w:marLeft w:val="0"/>
      <w:marRight w:val="0"/>
      <w:marTop w:val="0"/>
      <w:marBottom w:val="0"/>
      <w:divBdr>
        <w:top w:val="none" w:sz="0" w:space="0" w:color="auto"/>
        <w:left w:val="none" w:sz="0" w:space="0" w:color="auto"/>
        <w:bottom w:val="none" w:sz="0" w:space="0" w:color="auto"/>
        <w:right w:val="none" w:sz="0" w:space="0" w:color="auto"/>
      </w:divBdr>
    </w:div>
    <w:div w:id="2062628457">
      <w:bodyDiv w:val="1"/>
      <w:marLeft w:val="0"/>
      <w:marRight w:val="0"/>
      <w:marTop w:val="0"/>
      <w:marBottom w:val="0"/>
      <w:divBdr>
        <w:top w:val="none" w:sz="0" w:space="0" w:color="auto"/>
        <w:left w:val="none" w:sz="0" w:space="0" w:color="auto"/>
        <w:bottom w:val="none" w:sz="0" w:space="0" w:color="auto"/>
        <w:right w:val="none" w:sz="0" w:space="0" w:color="auto"/>
      </w:divBdr>
      <w:divsChild>
        <w:div w:id="329449569">
          <w:marLeft w:val="0"/>
          <w:marRight w:val="0"/>
          <w:marTop w:val="0"/>
          <w:marBottom w:val="0"/>
          <w:divBdr>
            <w:top w:val="none" w:sz="0" w:space="0" w:color="auto"/>
            <w:left w:val="none" w:sz="0" w:space="0" w:color="auto"/>
            <w:bottom w:val="none" w:sz="0" w:space="0" w:color="auto"/>
            <w:right w:val="none" w:sz="0" w:space="0" w:color="auto"/>
          </w:divBdr>
        </w:div>
        <w:div w:id="737172012">
          <w:marLeft w:val="0"/>
          <w:marRight w:val="0"/>
          <w:marTop w:val="0"/>
          <w:marBottom w:val="0"/>
          <w:divBdr>
            <w:top w:val="none" w:sz="0" w:space="0" w:color="auto"/>
            <w:left w:val="none" w:sz="0" w:space="0" w:color="auto"/>
            <w:bottom w:val="none" w:sz="0" w:space="0" w:color="auto"/>
            <w:right w:val="none" w:sz="0" w:space="0" w:color="auto"/>
          </w:divBdr>
        </w:div>
        <w:div w:id="1588073560">
          <w:marLeft w:val="0"/>
          <w:marRight w:val="0"/>
          <w:marTop w:val="0"/>
          <w:marBottom w:val="0"/>
          <w:divBdr>
            <w:top w:val="none" w:sz="0" w:space="0" w:color="auto"/>
            <w:left w:val="none" w:sz="0" w:space="0" w:color="auto"/>
            <w:bottom w:val="none" w:sz="0" w:space="0" w:color="auto"/>
            <w:right w:val="none" w:sz="0" w:space="0" w:color="auto"/>
          </w:divBdr>
        </w:div>
        <w:div w:id="2039119774">
          <w:marLeft w:val="0"/>
          <w:marRight w:val="0"/>
          <w:marTop w:val="0"/>
          <w:marBottom w:val="0"/>
          <w:divBdr>
            <w:top w:val="none" w:sz="0" w:space="0" w:color="auto"/>
            <w:left w:val="none" w:sz="0" w:space="0" w:color="auto"/>
            <w:bottom w:val="none" w:sz="0" w:space="0" w:color="auto"/>
            <w:right w:val="none" w:sz="0" w:space="0" w:color="auto"/>
          </w:divBdr>
        </w:div>
      </w:divsChild>
    </w:div>
    <w:div w:id="2064327001">
      <w:bodyDiv w:val="1"/>
      <w:marLeft w:val="0"/>
      <w:marRight w:val="0"/>
      <w:marTop w:val="0"/>
      <w:marBottom w:val="0"/>
      <w:divBdr>
        <w:top w:val="none" w:sz="0" w:space="0" w:color="auto"/>
        <w:left w:val="none" w:sz="0" w:space="0" w:color="auto"/>
        <w:bottom w:val="none" w:sz="0" w:space="0" w:color="auto"/>
        <w:right w:val="none" w:sz="0" w:space="0" w:color="auto"/>
      </w:divBdr>
      <w:divsChild>
        <w:div w:id="50085709">
          <w:marLeft w:val="0"/>
          <w:marRight w:val="0"/>
          <w:marTop w:val="0"/>
          <w:marBottom w:val="0"/>
          <w:divBdr>
            <w:top w:val="none" w:sz="0" w:space="0" w:color="auto"/>
            <w:left w:val="none" w:sz="0" w:space="0" w:color="auto"/>
            <w:bottom w:val="none" w:sz="0" w:space="0" w:color="auto"/>
            <w:right w:val="none" w:sz="0" w:space="0" w:color="auto"/>
          </w:divBdr>
        </w:div>
        <w:div w:id="200283700">
          <w:marLeft w:val="0"/>
          <w:marRight w:val="0"/>
          <w:marTop w:val="0"/>
          <w:marBottom w:val="0"/>
          <w:divBdr>
            <w:top w:val="none" w:sz="0" w:space="0" w:color="auto"/>
            <w:left w:val="none" w:sz="0" w:space="0" w:color="auto"/>
            <w:bottom w:val="none" w:sz="0" w:space="0" w:color="auto"/>
            <w:right w:val="none" w:sz="0" w:space="0" w:color="auto"/>
          </w:divBdr>
        </w:div>
      </w:divsChild>
    </w:div>
    <w:div w:id="2064481925">
      <w:bodyDiv w:val="1"/>
      <w:marLeft w:val="0"/>
      <w:marRight w:val="0"/>
      <w:marTop w:val="0"/>
      <w:marBottom w:val="0"/>
      <w:divBdr>
        <w:top w:val="none" w:sz="0" w:space="0" w:color="auto"/>
        <w:left w:val="none" w:sz="0" w:space="0" w:color="auto"/>
        <w:bottom w:val="none" w:sz="0" w:space="0" w:color="auto"/>
        <w:right w:val="none" w:sz="0" w:space="0" w:color="auto"/>
      </w:divBdr>
      <w:divsChild>
        <w:div w:id="317198679">
          <w:marLeft w:val="0"/>
          <w:marRight w:val="0"/>
          <w:marTop w:val="0"/>
          <w:marBottom w:val="0"/>
          <w:divBdr>
            <w:top w:val="none" w:sz="0" w:space="0" w:color="auto"/>
            <w:left w:val="none" w:sz="0" w:space="0" w:color="auto"/>
            <w:bottom w:val="none" w:sz="0" w:space="0" w:color="auto"/>
            <w:right w:val="none" w:sz="0" w:space="0" w:color="auto"/>
          </w:divBdr>
        </w:div>
        <w:div w:id="522020259">
          <w:marLeft w:val="0"/>
          <w:marRight w:val="0"/>
          <w:marTop w:val="0"/>
          <w:marBottom w:val="0"/>
          <w:divBdr>
            <w:top w:val="none" w:sz="0" w:space="0" w:color="auto"/>
            <w:left w:val="none" w:sz="0" w:space="0" w:color="auto"/>
            <w:bottom w:val="none" w:sz="0" w:space="0" w:color="auto"/>
            <w:right w:val="none" w:sz="0" w:space="0" w:color="auto"/>
          </w:divBdr>
        </w:div>
        <w:div w:id="630981889">
          <w:marLeft w:val="0"/>
          <w:marRight w:val="0"/>
          <w:marTop w:val="0"/>
          <w:marBottom w:val="0"/>
          <w:divBdr>
            <w:top w:val="none" w:sz="0" w:space="0" w:color="auto"/>
            <w:left w:val="none" w:sz="0" w:space="0" w:color="auto"/>
            <w:bottom w:val="none" w:sz="0" w:space="0" w:color="auto"/>
            <w:right w:val="none" w:sz="0" w:space="0" w:color="auto"/>
          </w:divBdr>
        </w:div>
        <w:div w:id="1961376385">
          <w:marLeft w:val="0"/>
          <w:marRight w:val="0"/>
          <w:marTop w:val="0"/>
          <w:marBottom w:val="0"/>
          <w:divBdr>
            <w:top w:val="none" w:sz="0" w:space="0" w:color="auto"/>
            <w:left w:val="none" w:sz="0" w:space="0" w:color="auto"/>
            <w:bottom w:val="none" w:sz="0" w:space="0" w:color="auto"/>
            <w:right w:val="none" w:sz="0" w:space="0" w:color="auto"/>
          </w:divBdr>
        </w:div>
      </w:divsChild>
    </w:div>
    <w:div w:id="2066371882">
      <w:bodyDiv w:val="1"/>
      <w:marLeft w:val="0"/>
      <w:marRight w:val="0"/>
      <w:marTop w:val="0"/>
      <w:marBottom w:val="0"/>
      <w:divBdr>
        <w:top w:val="none" w:sz="0" w:space="0" w:color="auto"/>
        <w:left w:val="none" w:sz="0" w:space="0" w:color="auto"/>
        <w:bottom w:val="none" w:sz="0" w:space="0" w:color="auto"/>
        <w:right w:val="none" w:sz="0" w:space="0" w:color="auto"/>
      </w:divBdr>
      <w:divsChild>
        <w:div w:id="364254026">
          <w:marLeft w:val="0"/>
          <w:marRight w:val="0"/>
          <w:marTop w:val="0"/>
          <w:marBottom w:val="0"/>
          <w:divBdr>
            <w:top w:val="none" w:sz="0" w:space="0" w:color="auto"/>
            <w:left w:val="none" w:sz="0" w:space="0" w:color="auto"/>
            <w:bottom w:val="none" w:sz="0" w:space="0" w:color="auto"/>
            <w:right w:val="none" w:sz="0" w:space="0" w:color="auto"/>
          </w:divBdr>
        </w:div>
        <w:div w:id="1133905630">
          <w:marLeft w:val="0"/>
          <w:marRight w:val="0"/>
          <w:marTop w:val="0"/>
          <w:marBottom w:val="0"/>
          <w:divBdr>
            <w:top w:val="none" w:sz="0" w:space="0" w:color="auto"/>
            <w:left w:val="none" w:sz="0" w:space="0" w:color="auto"/>
            <w:bottom w:val="none" w:sz="0" w:space="0" w:color="auto"/>
            <w:right w:val="none" w:sz="0" w:space="0" w:color="auto"/>
          </w:divBdr>
        </w:div>
        <w:div w:id="1705784938">
          <w:marLeft w:val="0"/>
          <w:marRight w:val="0"/>
          <w:marTop w:val="0"/>
          <w:marBottom w:val="0"/>
          <w:divBdr>
            <w:top w:val="none" w:sz="0" w:space="0" w:color="auto"/>
            <w:left w:val="none" w:sz="0" w:space="0" w:color="auto"/>
            <w:bottom w:val="none" w:sz="0" w:space="0" w:color="auto"/>
            <w:right w:val="none" w:sz="0" w:space="0" w:color="auto"/>
          </w:divBdr>
        </w:div>
        <w:div w:id="2022655823">
          <w:marLeft w:val="0"/>
          <w:marRight w:val="0"/>
          <w:marTop w:val="0"/>
          <w:marBottom w:val="0"/>
          <w:divBdr>
            <w:top w:val="none" w:sz="0" w:space="0" w:color="auto"/>
            <w:left w:val="none" w:sz="0" w:space="0" w:color="auto"/>
            <w:bottom w:val="none" w:sz="0" w:space="0" w:color="auto"/>
            <w:right w:val="none" w:sz="0" w:space="0" w:color="auto"/>
          </w:divBdr>
        </w:div>
      </w:divsChild>
    </w:div>
    <w:div w:id="2067072336">
      <w:bodyDiv w:val="1"/>
      <w:marLeft w:val="0"/>
      <w:marRight w:val="0"/>
      <w:marTop w:val="0"/>
      <w:marBottom w:val="0"/>
      <w:divBdr>
        <w:top w:val="none" w:sz="0" w:space="0" w:color="auto"/>
        <w:left w:val="none" w:sz="0" w:space="0" w:color="auto"/>
        <w:bottom w:val="none" w:sz="0" w:space="0" w:color="auto"/>
        <w:right w:val="none" w:sz="0" w:space="0" w:color="auto"/>
      </w:divBdr>
      <w:divsChild>
        <w:div w:id="12803214">
          <w:marLeft w:val="0"/>
          <w:marRight w:val="0"/>
          <w:marTop w:val="0"/>
          <w:marBottom w:val="0"/>
          <w:divBdr>
            <w:top w:val="none" w:sz="0" w:space="0" w:color="auto"/>
            <w:left w:val="none" w:sz="0" w:space="0" w:color="auto"/>
            <w:bottom w:val="none" w:sz="0" w:space="0" w:color="auto"/>
            <w:right w:val="none" w:sz="0" w:space="0" w:color="auto"/>
          </w:divBdr>
        </w:div>
        <w:div w:id="942424288">
          <w:marLeft w:val="0"/>
          <w:marRight w:val="0"/>
          <w:marTop w:val="0"/>
          <w:marBottom w:val="0"/>
          <w:divBdr>
            <w:top w:val="none" w:sz="0" w:space="0" w:color="auto"/>
            <w:left w:val="none" w:sz="0" w:space="0" w:color="auto"/>
            <w:bottom w:val="none" w:sz="0" w:space="0" w:color="auto"/>
            <w:right w:val="none" w:sz="0" w:space="0" w:color="auto"/>
          </w:divBdr>
        </w:div>
        <w:div w:id="1971663884">
          <w:marLeft w:val="0"/>
          <w:marRight w:val="0"/>
          <w:marTop w:val="0"/>
          <w:marBottom w:val="0"/>
          <w:divBdr>
            <w:top w:val="none" w:sz="0" w:space="0" w:color="auto"/>
            <w:left w:val="none" w:sz="0" w:space="0" w:color="auto"/>
            <w:bottom w:val="none" w:sz="0" w:space="0" w:color="auto"/>
            <w:right w:val="none" w:sz="0" w:space="0" w:color="auto"/>
          </w:divBdr>
        </w:div>
        <w:div w:id="2130465179">
          <w:marLeft w:val="0"/>
          <w:marRight w:val="0"/>
          <w:marTop w:val="0"/>
          <w:marBottom w:val="0"/>
          <w:divBdr>
            <w:top w:val="none" w:sz="0" w:space="0" w:color="auto"/>
            <w:left w:val="none" w:sz="0" w:space="0" w:color="auto"/>
            <w:bottom w:val="none" w:sz="0" w:space="0" w:color="auto"/>
            <w:right w:val="none" w:sz="0" w:space="0" w:color="auto"/>
          </w:divBdr>
        </w:div>
      </w:divsChild>
    </w:div>
    <w:div w:id="2067147941">
      <w:bodyDiv w:val="1"/>
      <w:marLeft w:val="0"/>
      <w:marRight w:val="0"/>
      <w:marTop w:val="0"/>
      <w:marBottom w:val="0"/>
      <w:divBdr>
        <w:top w:val="none" w:sz="0" w:space="0" w:color="auto"/>
        <w:left w:val="none" w:sz="0" w:space="0" w:color="auto"/>
        <w:bottom w:val="none" w:sz="0" w:space="0" w:color="auto"/>
        <w:right w:val="none" w:sz="0" w:space="0" w:color="auto"/>
      </w:divBdr>
      <w:divsChild>
        <w:div w:id="176818738">
          <w:marLeft w:val="0"/>
          <w:marRight w:val="0"/>
          <w:marTop w:val="0"/>
          <w:marBottom w:val="0"/>
          <w:divBdr>
            <w:top w:val="none" w:sz="0" w:space="0" w:color="auto"/>
            <w:left w:val="none" w:sz="0" w:space="0" w:color="auto"/>
            <w:bottom w:val="none" w:sz="0" w:space="0" w:color="auto"/>
            <w:right w:val="none" w:sz="0" w:space="0" w:color="auto"/>
          </w:divBdr>
        </w:div>
        <w:div w:id="427391027">
          <w:marLeft w:val="0"/>
          <w:marRight w:val="0"/>
          <w:marTop w:val="0"/>
          <w:marBottom w:val="0"/>
          <w:divBdr>
            <w:top w:val="none" w:sz="0" w:space="0" w:color="auto"/>
            <w:left w:val="none" w:sz="0" w:space="0" w:color="auto"/>
            <w:bottom w:val="none" w:sz="0" w:space="0" w:color="auto"/>
            <w:right w:val="none" w:sz="0" w:space="0" w:color="auto"/>
          </w:divBdr>
        </w:div>
        <w:div w:id="1784182929">
          <w:marLeft w:val="0"/>
          <w:marRight w:val="0"/>
          <w:marTop w:val="0"/>
          <w:marBottom w:val="0"/>
          <w:divBdr>
            <w:top w:val="none" w:sz="0" w:space="0" w:color="auto"/>
            <w:left w:val="none" w:sz="0" w:space="0" w:color="auto"/>
            <w:bottom w:val="none" w:sz="0" w:space="0" w:color="auto"/>
            <w:right w:val="none" w:sz="0" w:space="0" w:color="auto"/>
          </w:divBdr>
        </w:div>
        <w:div w:id="2010714149">
          <w:marLeft w:val="0"/>
          <w:marRight w:val="0"/>
          <w:marTop w:val="0"/>
          <w:marBottom w:val="0"/>
          <w:divBdr>
            <w:top w:val="none" w:sz="0" w:space="0" w:color="auto"/>
            <w:left w:val="none" w:sz="0" w:space="0" w:color="auto"/>
            <w:bottom w:val="none" w:sz="0" w:space="0" w:color="auto"/>
            <w:right w:val="none" w:sz="0" w:space="0" w:color="auto"/>
          </w:divBdr>
        </w:div>
      </w:divsChild>
    </w:div>
    <w:div w:id="2067991691">
      <w:bodyDiv w:val="1"/>
      <w:marLeft w:val="0"/>
      <w:marRight w:val="0"/>
      <w:marTop w:val="0"/>
      <w:marBottom w:val="0"/>
      <w:divBdr>
        <w:top w:val="none" w:sz="0" w:space="0" w:color="auto"/>
        <w:left w:val="none" w:sz="0" w:space="0" w:color="auto"/>
        <w:bottom w:val="none" w:sz="0" w:space="0" w:color="auto"/>
        <w:right w:val="none" w:sz="0" w:space="0" w:color="auto"/>
      </w:divBdr>
      <w:divsChild>
        <w:div w:id="147018750">
          <w:marLeft w:val="0"/>
          <w:marRight w:val="0"/>
          <w:marTop w:val="0"/>
          <w:marBottom w:val="0"/>
          <w:divBdr>
            <w:top w:val="none" w:sz="0" w:space="0" w:color="auto"/>
            <w:left w:val="none" w:sz="0" w:space="0" w:color="auto"/>
            <w:bottom w:val="none" w:sz="0" w:space="0" w:color="auto"/>
            <w:right w:val="none" w:sz="0" w:space="0" w:color="auto"/>
          </w:divBdr>
        </w:div>
        <w:div w:id="704598356">
          <w:marLeft w:val="0"/>
          <w:marRight w:val="0"/>
          <w:marTop w:val="0"/>
          <w:marBottom w:val="0"/>
          <w:divBdr>
            <w:top w:val="none" w:sz="0" w:space="0" w:color="auto"/>
            <w:left w:val="none" w:sz="0" w:space="0" w:color="auto"/>
            <w:bottom w:val="none" w:sz="0" w:space="0" w:color="auto"/>
            <w:right w:val="none" w:sz="0" w:space="0" w:color="auto"/>
          </w:divBdr>
        </w:div>
        <w:div w:id="1254437571">
          <w:marLeft w:val="0"/>
          <w:marRight w:val="0"/>
          <w:marTop w:val="0"/>
          <w:marBottom w:val="0"/>
          <w:divBdr>
            <w:top w:val="none" w:sz="0" w:space="0" w:color="auto"/>
            <w:left w:val="none" w:sz="0" w:space="0" w:color="auto"/>
            <w:bottom w:val="none" w:sz="0" w:space="0" w:color="auto"/>
            <w:right w:val="none" w:sz="0" w:space="0" w:color="auto"/>
          </w:divBdr>
        </w:div>
        <w:div w:id="1816146613">
          <w:marLeft w:val="0"/>
          <w:marRight w:val="0"/>
          <w:marTop w:val="0"/>
          <w:marBottom w:val="0"/>
          <w:divBdr>
            <w:top w:val="none" w:sz="0" w:space="0" w:color="auto"/>
            <w:left w:val="none" w:sz="0" w:space="0" w:color="auto"/>
            <w:bottom w:val="none" w:sz="0" w:space="0" w:color="auto"/>
            <w:right w:val="none" w:sz="0" w:space="0" w:color="auto"/>
          </w:divBdr>
        </w:div>
      </w:divsChild>
    </w:div>
    <w:div w:id="2068139017">
      <w:bodyDiv w:val="1"/>
      <w:marLeft w:val="0"/>
      <w:marRight w:val="0"/>
      <w:marTop w:val="0"/>
      <w:marBottom w:val="0"/>
      <w:divBdr>
        <w:top w:val="none" w:sz="0" w:space="0" w:color="auto"/>
        <w:left w:val="none" w:sz="0" w:space="0" w:color="auto"/>
        <w:bottom w:val="none" w:sz="0" w:space="0" w:color="auto"/>
        <w:right w:val="none" w:sz="0" w:space="0" w:color="auto"/>
      </w:divBdr>
      <w:divsChild>
        <w:div w:id="229972390">
          <w:marLeft w:val="0"/>
          <w:marRight w:val="0"/>
          <w:marTop w:val="0"/>
          <w:marBottom w:val="0"/>
          <w:divBdr>
            <w:top w:val="none" w:sz="0" w:space="0" w:color="auto"/>
            <w:left w:val="none" w:sz="0" w:space="0" w:color="auto"/>
            <w:bottom w:val="none" w:sz="0" w:space="0" w:color="auto"/>
            <w:right w:val="none" w:sz="0" w:space="0" w:color="auto"/>
          </w:divBdr>
        </w:div>
        <w:div w:id="563837409">
          <w:marLeft w:val="0"/>
          <w:marRight w:val="0"/>
          <w:marTop w:val="0"/>
          <w:marBottom w:val="0"/>
          <w:divBdr>
            <w:top w:val="none" w:sz="0" w:space="0" w:color="auto"/>
            <w:left w:val="none" w:sz="0" w:space="0" w:color="auto"/>
            <w:bottom w:val="none" w:sz="0" w:space="0" w:color="auto"/>
            <w:right w:val="none" w:sz="0" w:space="0" w:color="auto"/>
          </w:divBdr>
        </w:div>
        <w:div w:id="1155727545">
          <w:marLeft w:val="0"/>
          <w:marRight w:val="0"/>
          <w:marTop w:val="0"/>
          <w:marBottom w:val="0"/>
          <w:divBdr>
            <w:top w:val="none" w:sz="0" w:space="0" w:color="auto"/>
            <w:left w:val="none" w:sz="0" w:space="0" w:color="auto"/>
            <w:bottom w:val="none" w:sz="0" w:space="0" w:color="auto"/>
            <w:right w:val="none" w:sz="0" w:space="0" w:color="auto"/>
          </w:divBdr>
        </w:div>
        <w:div w:id="2083678259">
          <w:marLeft w:val="0"/>
          <w:marRight w:val="0"/>
          <w:marTop w:val="0"/>
          <w:marBottom w:val="0"/>
          <w:divBdr>
            <w:top w:val="none" w:sz="0" w:space="0" w:color="auto"/>
            <w:left w:val="none" w:sz="0" w:space="0" w:color="auto"/>
            <w:bottom w:val="none" w:sz="0" w:space="0" w:color="auto"/>
            <w:right w:val="none" w:sz="0" w:space="0" w:color="auto"/>
          </w:divBdr>
        </w:div>
      </w:divsChild>
    </w:div>
    <w:div w:id="2068842898">
      <w:bodyDiv w:val="1"/>
      <w:marLeft w:val="0"/>
      <w:marRight w:val="0"/>
      <w:marTop w:val="0"/>
      <w:marBottom w:val="0"/>
      <w:divBdr>
        <w:top w:val="none" w:sz="0" w:space="0" w:color="auto"/>
        <w:left w:val="none" w:sz="0" w:space="0" w:color="auto"/>
        <w:bottom w:val="none" w:sz="0" w:space="0" w:color="auto"/>
        <w:right w:val="none" w:sz="0" w:space="0" w:color="auto"/>
      </w:divBdr>
      <w:divsChild>
        <w:div w:id="488719258">
          <w:marLeft w:val="0"/>
          <w:marRight w:val="0"/>
          <w:marTop w:val="0"/>
          <w:marBottom w:val="0"/>
          <w:divBdr>
            <w:top w:val="none" w:sz="0" w:space="0" w:color="auto"/>
            <w:left w:val="none" w:sz="0" w:space="0" w:color="auto"/>
            <w:bottom w:val="none" w:sz="0" w:space="0" w:color="auto"/>
            <w:right w:val="none" w:sz="0" w:space="0" w:color="auto"/>
          </w:divBdr>
        </w:div>
        <w:div w:id="824197741">
          <w:marLeft w:val="0"/>
          <w:marRight w:val="0"/>
          <w:marTop w:val="0"/>
          <w:marBottom w:val="0"/>
          <w:divBdr>
            <w:top w:val="none" w:sz="0" w:space="0" w:color="auto"/>
            <w:left w:val="none" w:sz="0" w:space="0" w:color="auto"/>
            <w:bottom w:val="none" w:sz="0" w:space="0" w:color="auto"/>
            <w:right w:val="none" w:sz="0" w:space="0" w:color="auto"/>
          </w:divBdr>
        </w:div>
        <w:div w:id="1442191584">
          <w:marLeft w:val="0"/>
          <w:marRight w:val="0"/>
          <w:marTop w:val="0"/>
          <w:marBottom w:val="0"/>
          <w:divBdr>
            <w:top w:val="none" w:sz="0" w:space="0" w:color="auto"/>
            <w:left w:val="none" w:sz="0" w:space="0" w:color="auto"/>
            <w:bottom w:val="none" w:sz="0" w:space="0" w:color="auto"/>
            <w:right w:val="none" w:sz="0" w:space="0" w:color="auto"/>
          </w:divBdr>
        </w:div>
        <w:div w:id="1695691309">
          <w:marLeft w:val="0"/>
          <w:marRight w:val="0"/>
          <w:marTop w:val="0"/>
          <w:marBottom w:val="0"/>
          <w:divBdr>
            <w:top w:val="none" w:sz="0" w:space="0" w:color="auto"/>
            <w:left w:val="none" w:sz="0" w:space="0" w:color="auto"/>
            <w:bottom w:val="none" w:sz="0" w:space="0" w:color="auto"/>
            <w:right w:val="none" w:sz="0" w:space="0" w:color="auto"/>
          </w:divBdr>
        </w:div>
      </w:divsChild>
    </w:div>
    <w:div w:id="2069180000">
      <w:bodyDiv w:val="1"/>
      <w:marLeft w:val="0"/>
      <w:marRight w:val="0"/>
      <w:marTop w:val="0"/>
      <w:marBottom w:val="0"/>
      <w:divBdr>
        <w:top w:val="none" w:sz="0" w:space="0" w:color="auto"/>
        <w:left w:val="none" w:sz="0" w:space="0" w:color="auto"/>
        <w:bottom w:val="none" w:sz="0" w:space="0" w:color="auto"/>
        <w:right w:val="none" w:sz="0" w:space="0" w:color="auto"/>
      </w:divBdr>
      <w:divsChild>
        <w:div w:id="512496021">
          <w:marLeft w:val="0"/>
          <w:marRight w:val="0"/>
          <w:marTop w:val="0"/>
          <w:marBottom w:val="0"/>
          <w:divBdr>
            <w:top w:val="none" w:sz="0" w:space="0" w:color="auto"/>
            <w:left w:val="none" w:sz="0" w:space="0" w:color="auto"/>
            <w:bottom w:val="none" w:sz="0" w:space="0" w:color="auto"/>
            <w:right w:val="none" w:sz="0" w:space="0" w:color="auto"/>
          </w:divBdr>
        </w:div>
        <w:div w:id="772677010">
          <w:marLeft w:val="0"/>
          <w:marRight w:val="0"/>
          <w:marTop w:val="0"/>
          <w:marBottom w:val="0"/>
          <w:divBdr>
            <w:top w:val="none" w:sz="0" w:space="0" w:color="auto"/>
            <w:left w:val="none" w:sz="0" w:space="0" w:color="auto"/>
            <w:bottom w:val="none" w:sz="0" w:space="0" w:color="auto"/>
            <w:right w:val="none" w:sz="0" w:space="0" w:color="auto"/>
          </w:divBdr>
        </w:div>
        <w:div w:id="1012688161">
          <w:marLeft w:val="0"/>
          <w:marRight w:val="0"/>
          <w:marTop w:val="0"/>
          <w:marBottom w:val="0"/>
          <w:divBdr>
            <w:top w:val="none" w:sz="0" w:space="0" w:color="auto"/>
            <w:left w:val="none" w:sz="0" w:space="0" w:color="auto"/>
            <w:bottom w:val="none" w:sz="0" w:space="0" w:color="auto"/>
            <w:right w:val="none" w:sz="0" w:space="0" w:color="auto"/>
          </w:divBdr>
        </w:div>
        <w:div w:id="2084637600">
          <w:marLeft w:val="0"/>
          <w:marRight w:val="0"/>
          <w:marTop w:val="0"/>
          <w:marBottom w:val="0"/>
          <w:divBdr>
            <w:top w:val="none" w:sz="0" w:space="0" w:color="auto"/>
            <w:left w:val="none" w:sz="0" w:space="0" w:color="auto"/>
            <w:bottom w:val="none" w:sz="0" w:space="0" w:color="auto"/>
            <w:right w:val="none" w:sz="0" w:space="0" w:color="auto"/>
          </w:divBdr>
        </w:div>
      </w:divsChild>
    </w:div>
    <w:div w:id="2069259844">
      <w:bodyDiv w:val="1"/>
      <w:marLeft w:val="0"/>
      <w:marRight w:val="0"/>
      <w:marTop w:val="0"/>
      <w:marBottom w:val="0"/>
      <w:divBdr>
        <w:top w:val="none" w:sz="0" w:space="0" w:color="auto"/>
        <w:left w:val="none" w:sz="0" w:space="0" w:color="auto"/>
        <w:bottom w:val="none" w:sz="0" w:space="0" w:color="auto"/>
        <w:right w:val="none" w:sz="0" w:space="0" w:color="auto"/>
      </w:divBdr>
      <w:divsChild>
        <w:div w:id="654264990">
          <w:marLeft w:val="0"/>
          <w:marRight w:val="0"/>
          <w:marTop w:val="0"/>
          <w:marBottom w:val="0"/>
          <w:divBdr>
            <w:top w:val="none" w:sz="0" w:space="0" w:color="auto"/>
            <w:left w:val="none" w:sz="0" w:space="0" w:color="auto"/>
            <w:bottom w:val="none" w:sz="0" w:space="0" w:color="auto"/>
            <w:right w:val="none" w:sz="0" w:space="0" w:color="auto"/>
          </w:divBdr>
        </w:div>
        <w:div w:id="879899261">
          <w:marLeft w:val="0"/>
          <w:marRight w:val="0"/>
          <w:marTop w:val="0"/>
          <w:marBottom w:val="0"/>
          <w:divBdr>
            <w:top w:val="none" w:sz="0" w:space="0" w:color="auto"/>
            <w:left w:val="none" w:sz="0" w:space="0" w:color="auto"/>
            <w:bottom w:val="none" w:sz="0" w:space="0" w:color="auto"/>
            <w:right w:val="none" w:sz="0" w:space="0" w:color="auto"/>
          </w:divBdr>
        </w:div>
        <w:div w:id="1780880101">
          <w:marLeft w:val="0"/>
          <w:marRight w:val="0"/>
          <w:marTop w:val="0"/>
          <w:marBottom w:val="0"/>
          <w:divBdr>
            <w:top w:val="none" w:sz="0" w:space="0" w:color="auto"/>
            <w:left w:val="none" w:sz="0" w:space="0" w:color="auto"/>
            <w:bottom w:val="none" w:sz="0" w:space="0" w:color="auto"/>
            <w:right w:val="none" w:sz="0" w:space="0" w:color="auto"/>
          </w:divBdr>
        </w:div>
        <w:div w:id="2059821072">
          <w:marLeft w:val="0"/>
          <w:marRight w:val="0"/>
          <w:marTop w:val="0"/>
          <w:marBottom w:val="0"/>
          <w:divBdr>
            <w:top w:val="none" w:sz="0" w:space="0" w:color="auto"/>
            <w:left w:val="none" w:sz="0" w:space="0" w:color="auto"/>
            <w:bottom w:val="none" w:sz="0" w:space="0" w:color="auto"/>
            <w:right w:val="none" w:sz="0" w:space="0" w:color="auto"/>
          </w:divBdr>
        </w:div>
      </w:divsChild>
    </w:div>
    <w:div w:id="2069457843">
      <w:bodyDiv w:val="1"/>
      <w:marLeft w:val="0"/>
      <w:marRight w:val="0"/>
      <w:marTop w:val="0"/>
      <w:marBottom w:val="0"/>
      <w:divBdr>
        <w:top w:val="none" w:sz="0" w:space="0" w:color="auto"/>
        <w:left w:val="none" w:sz="0" w:space="0" w:color="auto"/>
        <w:bottom w:val="none" w:sz="0" w:space="0" w:color="auto"/>
        <w:right w:val="none" w:sz="0" w:space="0" w:color="auto"/>
      </w:divBdr>
      <w:divsChild>
        <w:div w:id="567613974">
          <w:marLeft w:val="0"/>
          <w:marRight w:val="0"/>
          <w:marTop w:val="0"/>
          <w:marBottom w:val="0"/>
          <w:divBdr>
            <w:top w:val="none" w:sz="0" w:space="0" w:color="auto"/>
            <w:left w:val="none" w:sz="0" w:space="0" w:color="auto"/>
            <w:bottom w:val="none" w:sz="0" w:space="0" w:color="auto"/>
            <w:right w:val="none" w:sz="0" w:space="0" w:color="auto"/>
          </w:divBdr>
        </w:div>
        <w:div w:id="1358434518">
          <w:marLeft w:val="0"/>
          <w:marRight w:val="0"/>
          <w:marTop w:val="0"/>
          <w:marBottom w:val="0"/>
          <w:divBdr>
            <w:top w:val="none" w:sz="0" w:space="0" w:color="auto"/>
            <w:left w:val="none" w:sz="0" w:space="0" w:color="auto"/>
            <w:bottom w:val="none" w:sz="0" w:space="0" w:color="auto"/>
            <w:right w:val="none" w:sz="0" w:space="0" w:color="auto"/>
          </w:divBdr>
        </w:div>
        <w:div w:id="1801604154">
          <w:marLeft w:val="0"/>
          <w:marRight w:val="0"/>
          <w:marTop w:val="0"/>
          <w:marBottom w:val="0"/>
          <w:divBdr>
            <w:top w:val="none" w:sz="0" w:space="0" w:color="auto"/>
            <w:left w:val="none" w:sz="0" w:space="0" w:color="auto"/>
            <w:bottom w:val="none" w:sz="0" w:space="0" w:color="auto"/>
            <w:right w:val="none" w:sz="0" w:space="0" w:color="auto"/>
          </w:divBdr>
        </w:div>
        <w:div w:id="1833066141">
          <w:marLeft w:val="0"/>
          <w:marRight w:val="0"/>
          <w:marTop w:val="0"/>
          <w:marBottom w:val="0"/>
          <w:divBdr>
            <w:top w:val="none" w:sz="0" w:space="0" w:color="auto"/>
            <w:left w:val="none" w:sz="0" w:space="0" w:color="auto"/>
            <w:bottom w:val="none" w:sz="0" w:space="0" w:color="auto"/>
            <w:right w:val="none" w:sz="0" w:space="0" w:color="auto"/>
          </w:divBdr>
        </w:div>
      </w:divsChild>
    </w:div>
    <w:div w:id="2070226088">
      <w:bodyDiv w:val="1"/>
      <w:marLeft w:val="0"/>
      <w:marRight w:val="0"/>
      <w:marTop w:val="0"/>
      <w:marBottom w:val="0"/>
      <w:divBdr>
        <w:top w:val="none" w:sz="0" w:space="0" w:color="auto"/>
        <w:left w:val="none" w:sz="0" w:space="0" w:color="auto"/>
        <w:bottom w:val="none" w:sz="0" w:space="0" w:color="auto"/>
        <w:right w:val="none" w:sz="0" w:space="0" w:color="auto"/>
      </w:divBdr>
      <w:divsChild>
        <w:div w:id="337850932">
          <w:marLeft w:val="0"/>
          <w:marRight w:val="0"/>
          <w:marTop w:val="0"/>
          <w:marBottom w:val="0"/>
          <w:divBdr>
            <w:top w:val="none" w:sz="0" w:space="0" w:color="auto"/>
            <w:left w:val="none" w:sz="0" w:space="0" w:color="auto"/>
            <w:bottom w:val="none" w:sz="0" w:space="0" w:color="auto"/>
            <w:right w:val="none" w:sz="0" w:space="0" w:color="auto"/>
          </w:divBdr>
        </w:div>
        <w:div w:id="485127517">
          <w:marLeft w:val="0"/>
          <w:marRight w:val="0"/>
          <w:marTop w:val="0"/>
          <w:marBottom w:val="0"/>
          <w:divBdr>
            <w:top w:val="none" w:sz="0" w:space="0" w:color="auto"/>
            <w:left w:val="none" w:sz="0" w:space="0" w:color="auto"/>
            <w:bottom w:val="none" w:sz="0" w:space="0" w:color="auto"/>
            <w:right w:val="none" w:sz="0" w:space="0" w:color="auto"/>
          </w:divBdr>
        </w:div>
        <w:div w:id="855314209">
          <w:marLeft w:val="0"/>
          <w:marRight w:val="0"/>
          <w:marTop w:val="0"/>
          <w:marBottom w:val="0"/>
          <w:divBdr>
            <w:top w:val="none" w:sz="0" w:space="0" w:color="auto"/>
            <w:left w:val="none" w:sz="0" w:space="0" w:color="auto"/>
            <w:bottom w:val="none" w:sz="0" w:space="0" w:color="auto"/>
            <w:right w:val="none" w:sz="0" w:space="0" w:color="auto"/>
          </w:divBdr>
        </w:div>
        <w:div w:id="1193226670">
          <w:marLeft w:val="0"/>
          <w:marRight w:val="0"/>
          <w:marTop w:val="0"/>
          <w:marBottom w:val="0"/>
          <w:divBdr>
            <w:top w:val="none" w:sz="0" w:space="0" w:color="auto"/>
            <w:left w:val="none" w:sz="0" w:space="0" w:color="auto"/>
            <w:bottom w:val="none" w:sz="0" w:space="0" w:color="auto"/>
            <w:right w:val="none" w:sz="0" w:space="0" w:color="auto"/>
          </w:divBdr>
        </w:div>
      </w:divsChild>
    </w:div>
    <w:div w:id="2070419218">
      <w:bodyDiv w:val="1"/>
      <w:marLeft w:val="0"/>
      <w:marRight w:val="0"/>
      <w:marTop w:val="0"/>
      <w:marBottom w:val="0"/>
      <w:divBdr>
        <w:top w:val="none" w:sz="0" w:space="0" w:color="auto"/>
        <w:left w:val="none" w:sz="0" w:space="0" w:color="auto"/>
        <w:bottom w:val="none" w:sz="0" w:space="0" w:color="auto"/>
        <w:right w:val="none" w:sz="0" w:space="0" w:color="auto"/>
      </w:divBdr>
      <w:divsChild>
        <w:div w:id="440492620">
          <w:marLeft w:val="0"/>
          <w:marRight w:val="0"/>
          <w:marTop w:val="0"/>
          <w:marBottom w:val="0"/>
          <w:divBdr>
            <w:top w:val="none" w:sz="0" w:space="0" w:color="auto"/>
            <w:left w:val="none" w:sz="0" w:space="0" w:color="auto"/>
            <w:bottom w:val="none" w:sz="0" w:space="0" w:color="auto"/>
            <w:right w:val="none" w:sz="0" w:space="0" w:color="auto"/>
          </w:divBdr>
        </w:div>
        <w:div w:id="933828071">
          <w:marLeft w:val="0"/>
          <w:marRight w:val="0"/>
          <w:marTop w:val="0"/>
          <w:marBottom w:val="0"/>
          <w:divBdr>
            <w:top w:val="none" w:sz="0" w:space="0" w:color="auto"/>
            <w:left w:val="none" w:sz="0" w:space="0" w:color="auto"/>
            <w:bottom w:val="none" w:sz="0" w:space="0" w:color="auto"/>
            <w:right w:val="none" w:sz="0" w:space="0" w:color="auto"/>
          </w:divBdr>
        </w:div>
        <w:div w:id="938681292">
          <w:marLeft w:val="0"/>
          <w:marRight w:val="0"/>
          <w:marTop w:val="0"/>
          <w:marBottom w:val="0"/>
          <w:divBdr>
            <w:top w:val="none" w:sz="0" w:space="0" w:color="auto"/>
            <w:left w:val="none" w:sz="0" w:space="0" w:color="auto"/>
            <w:bottom w:val="none" w:sz="0" w:space="0" w:color="auto"/>
            <w:right w:val="none" w:sz="0" w:space="0" w:color="auto"/>
          </w:divBdr>
        </w:div>
        <w:div w:id="1179587248">
          <w:marLeft w:val="0"/>
          <w:marRight w:val="0"/>
          <w:marTop w:val="0"/>
          <w:marBottom w:val="0"/>
          <w:divBdr>
            <w:top w:val="none" w:sz="0" w:space="0" w:color="auto"/>
            <w:left w:val="none" w:sz="0" w:space="0" w:color="auto"/>
            <w:bottom w:val="none" w:sz="0" w:space="0" w:color="auto"/>
            <w:right w:val="none" w:sz="0" w:space="0" w:color="auto"/>
          </w:divBdr>
        </w:div>
      </w:divsChild>
    </w:div>
    <w:div w:id="2070686103">
      <w:bodyDiv w:val="1"/>
      <w:marLeft w:val="0"/>
      <w:marRight w:val="0"/>
      <w:marTop w:val="0"/>
      <w:marBottom w:val="0"/>
      <w:divBdr>
        <w:top w:val="none" w:sz="0" w:space="0" w:color="auto"/>
        <w:left w:val="none" w:sz="0" w:space="0" w:color="auto"/>
        <w:bottom w:val="none" w:sz="0" w:space="0" w:color="auto"/>
        <w:right w:val="none" w:sz="0" w:space="0" w:color="auto"/>
      </w:divBdr>
      <w:divsChild>
        <w:div w:id="114258065">
          <w:marLeft w:val="0"/>
          <w:marRight w:val="0"/>
          <w:marTop w:val="0"/>
          <w:marBottom w:val="0"/>
          <w:divBdr>
            <w:top w:val="none" w:sz="0" w:space="0" w:color="auto"/>
            <w:left w:val="none" w:sz="0" w:space="0" w:color="auto"/>
            <w:bottom w:val="none" w:sz="0" w:space="0" w:color="auto"/>
            <w:right w:val="none" w:sz="0" w:space="0" w:color="auto"/>
          </w:divBdr>
        </w:div>
        <w:div w:id="500894227">
          <w:marLeft w:val="0"/>
          <w:marRight w:val="0"/>
          <w:marTop w:val="0"/>
          <w:marBottom w:val="0"/>
          <w:divBdr>
            <w:top w:val="none" w:sz="0" w:space="0" w:color="auto"/>
            <w:left w:val="none" w:sz="0" w:space="0" w:color="auto"/>
            <w:bottom w:val="none" w:sz="0" w:space="0" w:color="auto"/>
            <w:right w:val="none" w:sz="0" w:space="0" w:color="auto"/>
          </w:divBdr>
        </w:div>
        <w:div w:id="626351921">
          <w:marLeft w:val="0"/>
          <w:marRight w:val="0"/>
          <w:marTop w:val="0"/>
          <w:marBottom w:val="0"/>
          <w:divBdr>
            <w:top w:val="none" w:sz="0" w:space="0" w:color="auto"/>
            <w:left w:val="none" w:sz="0" w:space="0" w:color="auto"/>
            <w:bottom w:val="none" w:sz="0" w:space="0" w:color="auto"/>
            <w:right w:val="none" w:sz="0" w:space="0" w:color="auto"/>
          </w:divBdr>
        </w:div>
        <w:div w:id="1784113599">
          <w:marLeft w:val="0"/>
          <w:marRight w:val="0"/>
          <w:marTop w:val="0"/>
          <w:marBottom w:val="0"/>
          <w:divBdr>
            <w:top w:val="none" w:sz="0" w:space="0" w:color="auto"/>
            <w:left w:val="none" w:sz="0" w:space="0" w:color="auto"/>
            <w:bottom w:val="none" w:sz="0" w:space="0" w:color="auto"/>
            <w:right w:val="none" w:sz="0" w:space="0" w:color="auto"/>
          </w:divBdr>
        </w:div>
      </w:divsChild>
    </w:div>
    <w:div w:id="2071148543">
      <w:bodyDiv w:val="1"/>
      <w:marLeft w:val="0"/>
      <w:marRight w:val="0"/>
      <w:marTop w:val="0"/>
      <w:marBottom w:val="0"/>
      <w:divBdr>
        <w:top w:val="none" w:sz="0" w:space="0" w:color="auto"/>
        <w:left w:val="none" w:sz="0" w:space="0" w:color="auto"/>
        <w:bottom w:val="none" w:sz="0" w:space="0" w:color="auto"/>
        <w:right w:val="none" w:sz="0" w:space="0" w:color="auto"/>
      </w:divBdr>
      <w:divsChild>
        <w:div w:id="947001913">
          <w:marLeft w:val="0"/>
          <w:marRight w:val="0"/>
          <w:marTop w:val="0"/>
          <w:marBottom w:val="0"/>
          <w:divBdr>
            <w:top w:val="none" w:sz="0" w:space="0" w:color="auto"/>
            <w:left w:val="none" w:sz="0" w:space="0" w:color="auto"/>
            <w:bottom w:val="none" w:sz="0" w:space="0" w:color="auto"/>
            <w:right w:val="none" w:sz="0" w:space="0" w:color="auto"/>
          </w:divBdr>
        </w:div>
        <w:div w:id="1165241644">
          <w:marLeft w:val="0"/>
          <w:marRight w:val="0"/>
          <w:marTop w:val="0"/>
          <w:marBottom w:val="0"/>
          <w:divBdr>
            <w:top w:val="none" w:sz="0" w:space="0" w:color="auto"/>
            <w:left w:val="none" w:sz="0" w:space="0" w:color="auto"/>
            <w:bottom w:val="none" w:sz="0" w:space="0" w:color="auto"/>
            <w:right w:val="none" w:sz="0" w:space="0" w:color="auto"/>
          </w:divBdr>
        </w:div>
        <w:div w:id="2019916702">
          <w:marLeft w:val="0"/>
          <w:marRight w:val="0"/>
          <w:marTop w:val="0"/>
          <w:marBottom w:val="0"/>
          <w:divBdr>
            <w:top w:val="none" w:sz="0" w:space="0" w:color="auto"/>
            <w:left w:val="none" w:sz="0" w:space="0" w:color="auto"/>
            <w:bottom w:val="none" w:sz="0" w:space="0" w:color="auto"/>
            <w:right w:val="none" w:sz="0" w:space="0" w:color="auto"/>
          </w:divBdr>
        </w:div>
        <w:div w:id="2109961070">
          <w:marLeft w:val="0"/>
          <w:marRight w:val="0"/>
          <w:marTop w:val="0"/>
          <w:marBottom w:val="0"/>
          <w:divBdr>
            <w:top w:val="none" w:sz="0" w:space="0" w:color="auto"/>
            <w:left w:val="none" w:sz="0" w:space="0" w:color="auto"/>
            <w:bottom w:val="none" w:sz="0" w:space="0" w:color="auto"/>
            <w:right w:val="none" w:sz="0" w:space="0" w:color="auto"/>
          </w:divBdr>
        </w:div>
      </w:divsChild>
    </w:div>
    <w:div w:id="2072727113">
      <w:bodyDiv w:val="1"/>
      <w:marLeft w:val="0"/>
      <w:marRight w:val="0"/>
      <w:marTop w:val="0"/>
      <w:marBottom w:val="0"/>
      <w:divBdr>
        <w:top w:val="none" w:sz="0" w:space="0" w:color="auto"/>
        <w:left w:val="none" w:sz="0" w:space="0" w:color="auto"/>
        <w:bottom w:val="none" w:sz="0" w:space="0" w:color="auto"/>
        <w:right w:val="none" w:sz="0" w:space="0" w:color="auto"/>
      </w:divBdr>
      <w:divsChild>
        <w:div w:id="168376918">
          <w:marLeft w:val="0"/>
          <w:marRight w:val="0"/>
          <w:marTop w:val="0"/>
          <w:marBottom w:val="0"/>
          <w:divBdr>
            <w:top w:val="none" w:sz="0" w:space="0" w:color="auto"/>
            <w:left w:val="none" w:sz="0" w:space="0" w:color="auto"/>
            <w:bottom w:val="none" w:sz="0" w:space="0" w:color="auto"/>
            <w:right w:val="none" w:sz="0" w:space="0" w:color="auto"/>
          </w:divBdr>
        </w:div>
        <w:div w:id="969288384">
          <w:marLeft w:val="0"/>
          <w:marRight w:val="0"/>
          <w:marTop w:val="0"/>
          <w:marBottom w:val="0"/>
          <w:divBdr>
            <w:top w:val="none" w:sz="0" w:space="0" w:color="auto"/>
            <w:left w:val="none" w:sz="0" w:space="0" w:color="auto"/>
            <w:bottom w:val="none" w:sz="0" w:space="0" w:color="auto"/>
            <w:right w:val="none" w:sz="0" w:space="0" w:color="auto"/>
          </w:divBdr>
        </w:div>
        <w:div w:id="1919904699">
          <w:marLeft w:val="0"/>
          <w:marRight w:val="0"/>
          <w:marTop w:val="0"/>
          <w:marBottom w:val="0"/>
          <w:divBdr>
            <w:top w:val="none" w:sz="0" w:space="0" w:color="auto"/>
            <w:left w:val="none" w:sz="0" w:space="0" w:color="auto"/>
            <w:bottom w:val="none" w:sz="0" w:space="0" w:color="auto"/>
            <w:right w:val="none" w:sz="0" w:space="0" w:color="auto"/>
          </w:divBdr>
        </w:div>
        <w:div w:id="2035615308">
          <w:marLeft w:val="0"/>
          <w:marRight w:val="0"/>
          <w:marTop w:val="0"/>
          <w:marBottom w:val="0"/>
          <w:divBdr>
            <w:top w:val="none" w:sz="0" w:space="0" w:color="auto"/>
            <w:left w:val="none" w:sz="0" w:space="0" w:color="auto"/>
            <w:bottom w:val="none" w:sz="0" w:space="0" w:color="auto"/>
            <w:right w:val="none" w:sz="0" w:space="0" w:color="auto"/>
          </w:divBdr>
        </w:div>
      </w:divsChild>
    </w:div>
    <w:div w:id="2073962210">
      <w:bodyDiv w:val="1"/>
      <w:marLeft w:val="0"/>
      <w:marRight w:val="0"/>
      <w:marTop w:val="0"/>
      <w:marBottom w:val="0"/>
      <w:divBdr>
        <w:top w:val="none" w:sz="0" w:space="0" w:color="auto"/>
        <w:left w:val="none" w:sz="0" w:space="0" w:color="auto"/>
        <w:bottom w:val="none" w:sz="0" w:space="0" w:color="auto"/>
        <w:right w:val="none" w:sz="0" w:space="0" w:color="auto"/>
      </w:divBdr>
      <w:divsChild>
        <w:div w:id="38939641">
          <w:marLeft w:val="0"/>
          <w:marRight w:val="0"/>
          <w:marTop w:val="0"/>
          <w:marBottom w:val="0"/>
          <w:divBdr>
            <w:top w:val="none" w:sz="0" w:space="0" w:color="auto"/>
            <w:left w:val="none" w:sz="0" w:space="0" w:color="auto"/>
            <w:bottom w:val="none" w:sz="0" w:space="0" w:color="auto"/>
            <w:right w:val="none" w:sz="0" w:space="0" w:color="auto"/>
          </w:divBdr>
        </w:div>
        <w:div w:id="821308135">
          <w:marLeft w:val="0"/>
          <w:marRight w:val="0"/>
          <w:marTop w:val="0"/>
          <w:marBottom w:val="0"/>
          <w:divBdr>
            <w:top w:val="none" w:sz="0" w:space="0" w:color="auto"/>
            <w:left w:val="none" w:sz="0" w:space="0" w:color="auto"/>
            <w:bottom w:val="none" w:sz="0" w:space="0" w:color="auto"/>
            <w:right w:val="none" w:sz="0" w:space="0" w:color="auto"/>
          </w:divBdr>
        </w:div>
        <w:div w:id="827404719">
          <w:marLeft w:val="0"/>
          <w:marRight w:val="0"/>
          <w:marTop w:val="0"/>
          <w:marBottom w:val="0"/>
          <w:divBdr>
            <w:top w:val="none" w:sz="0" w:space="0" w:color="auto"/>
            <w:left w:val="none" w:sz="0" w:space="0" w:color="auto"/>
            <w:bottom w:val="none" w:sz="0" w:space="0" w:color="auto"/>
            <w:right w:val="none" w:sz="0" w:space="0" w:color="auto"/>
          </w:divBdr>
        </w:div>
        <w:div w:id="2085954747">
          <w:marLeft w:val="0"/>
          <w:marRight w:val="0"/>
          <w:marTop w:val="0"/>
          <w:marBottom w:val="0"/>
          <w:divBdr>
            <w:top w:val="none" w:sz="0" w:space="0" w:color="auto"/>
            <w:left w:val="none" w:sz="0" w:space="0" w:color="auto"/>
            <w:bottom w:val="none" w:sz="0" w:space="0" w:color="auto"/>
            <w:right w:val="none" w:sz="0" w:space="0" w:color="auto"/>
          </w:divBdr>
        </w:div>
      </w:divsChild>
    </w:div>
    <w:div w:id="2074506296">
      <w:bodyDiv w:val="1"/>
      <w:marLeft w:val="0"/>
      <w:marRight w:val="0"/>
      <w:marTop w:val="0"/>
      <w:marBottom w:val="0"/>
      <w:divBdr>
        <w:top w:val="none" w:sz="0" w:space="0" w:color="auto"/>
        <w:left w:val="none" w:sz="0" w:space="0" w:color="auto"/>
        <w:bottom w:val="none" w:sz="0" w:space="0" w:color="auto"/>
        <w:right w:val="none" w:sz="0" w:space="0" w:color="auto"/>
      </w:divBdr>
      <w:divsChild>
        <w:div w:id="573711124">
          <w:marLeft w:val="0"/>
          <w:marRight w:val="0"/>
          <w:marTop w:val="0"/>
          <w:marBottom w:val="0"/>
          <w:divBdr>
            <w:top w:val="none" w:sz="0" w:space="0" w:color="auto"/>
            <w:left w:val="none" w:sz="0" w:space="0" w:color="auto"/>
            <w:bottom w:val="none" w:sz="0" w:space="0" w:color="auto"/>
            <w:right w:val="none" w:sz="0" w:space="0" w:color="auto"/>
          </w:divBdr>
        </w:div>
        <w:div w:id="1733189713">
          <w:marLeft w:val="0"/>
          <w:marRight w:val="0"/>
          <w:marTop w:val="0"/>
          <w:marBottom w:val="0"/>
          <w:divBdr>
            <w:top w:val="none" w:sz="0" w:space="0" w:color="auto"/>
            <w:left w:val="none" w:sz="0" w:space="0" w:color="auto"/>
            <w:bottom w:val="none" w:sz="0" w:space="0" w:color="auto"/>
            <w:right w:val="none" w:sz="0" w:space="0" w:color="auto"/>
          </w:divBdr>
        </w:div>
        <w:div w:id="2001304152">
          <w:marLeft w:val="0"/>
          <w:marRight w:val="0"/>
          <w:marTop w:val="0"/>
          <w:marBottom w:val="0"/>
          <w:divBdr>
            <w:top w:val="none" w:sz="0" w:space="0" w:color="auto"/>
            <w:left w:val="none" w:sz="0" w:space="0" w:color="auto"/>
            <w:bottom w:val="none" w:sz="0" w:space="0" w:color="auto"/>
            <w:right w:val="none" w:sz="0" w:space="0" w:color="auto"/>
          </w:divBdr>
        </w:div>
        <w:div w:id="2008090671">
          <w:marLeft w:val="0"/>
          <w:marRight w:val="0"/>
          <w:marTop w:val="0"/>
          <w:marBottom w:val="0"/>
          <w:divBdr>
            <w:top w:val="none" w:sz="0" w:space="0" w:color="auto"/>
            <w:left w:val="none" w:sz="0" w:space="0" w:color="auto"/>
            <w:bottom w:val="none" w:sz="0" w:space="0" w:color="auto"/>
            <w:right w:val="none" w:sz="0" w:space="0" w:color="auto"/>
          </w:divBdr>
        </w:div>
      </w:divsChild>
    </w:div>
    <w:div w:id="2075160906">
      <w:bodyDiv w:val="1"/>
      <w:marLeft w:val="0"/>
      <w:marRight w:val="0"/>
      <w:marTop w:val="0"/>
      <w:marBottom w:val="0"/>
      <w:divBdr>
        <w:top w:val="none" w:sz="0" w:space="0" w:color="auto"/>
        <w:left w:val="none" w:sz="0" w:space="0" w:color="auto"/>
        <w:bottom w:val="none" w:sz="0" w:space="0" w:color="auto"/>
        <w:right w:val="none" w:sz="0" w:space="0" w:color="auto"/>
      </w:divBdr>
      <w:divsChild>
        <w:div w:id="11495869">
          <w:marLeft w:val="0"/>
          <w:marRight w:val="0"/>
          <w:marTop w:val="0"/>
          <w:marBottom w:val="0"/>
          <w:divBdr>
            <w:top w:val="none" w:sz="0" w:space="0" w:color="auto"/>
            <w:left w:val="none" w:sz="0" w:space="0" w:color="auto"/>
            <w:bottom w:val="none" w:sz="0" w:space="0" w:color="auto"/>
            <w:right w:val="none" w:sz="0" w:space="0" w:color="auto"/>
          </w:divBdr>
        </w:div>
        <w:div w:id="389882679">
          <w:marLeft w:val="0"/>
          <w:marRight w:val="0"/>
          <w:marTop w:val="0"/>
          <w:marBottom w:val="0"/>
          <w:divBdr>
            <w:top w:val="none" w:sz="0" w:space="0" w:color="auto"/>
            <w:left w:val="none" w:sz="0" w:space="0" w:color="auto"/>
            <w:bottom w:val="none" w:sz="0" w:space="0" w:color="auto"/>
            <w:right w:val="none" w:sz="0" w:space="0" w:color="auto"/>
          </w:divBdr>
        </w:div>
        <w:div w:id="1729570204">
          <w:marLeft w:val="0"/>
          <w:marRight w:val="0"/>
          <w:marTop w:val="0"/>
          <w:marBottom w:val="0"/>
          <w:divBdr>
            <w:top w:val="none" w:sz="0" w:space="0" w:color="auto"/>
            <w:left w:val="none" w:sz="0" w:space="0" w:color="auto"/>
            <w:bottom w:val="none" w:sz="0" w:space="0" w:color="auto"/>
            <w:right w:val="none" w:sz="0" w:space="0" w:color="auto"/>
          </w:divBdr>
        </w:div>
        <w:div w:id="2141460989">
          <w:marLeft w:val="0"/>
          <w:marRight w:val="0"/>
          <w:marTop w:val="0"/>
          <w:marBottom w:val="0"/>
          <w:divBdr>
            <w:top w:val="none" w:sz="0" w:space="0" w:color="auto"/>
            <w:left w:val="none" w:sz="0" w:space="0" w:color="auto"/>
            <w:bottom w:val="none" w:sz="0" w:space="0" w:color="auto"/>
            <w:right w:val="none" w:sz="0" w:space="0" w:color="auto"/>
          </w:divBdr>
        </w:div>
      </w:divsChild>
    </w:div>
    <w:div w:id="2075202459">
      <w:bodyDiv w:val="1"/>
      <w:marLeft w:val="0"/>
      <w:marRight w:val="0"/>
      <w:marTop w:val="0"/>
      <w:marBottom w:val="0"/>
      <w:divBdr>
        <w:top w:val="none" w:sz="0" w:space="0" w:color="auto"/>
        <w:left w:val="none" w:sz="0" w:space="0" w:color="auto"/>
        <w:bottom w:val="none" w:sz="0" w:space="0" w:color="auto"/>
        <w:right w:val="none" w:sz="0" w:space="0" w:color="auto"/>
      </w:divBdr>
      <w:divsChild>
        <w:div w:id="194122434">
          <w:marLeft w:val="0"/>
          <w:marRight w:val="0"/>
          <w:marTop w:val="0"/>
          <w:marBottom w:val="0"/>
          <w:divBdr>
            <w:top w:val="none" w:sz="0" w:space="0" w:color="auto"/>
            <w:left w:val="none" w:sz="0" w:space="0" w:color="auto"/>
            <w:bottom w:val="none" w:sz="0" w:space="0" w:color="auto"/>
            <w:right w:val="none" w:sz="0" w:space="0" w:color="auto"/>
          </w:divBdr>
        </w:div>
        <w:div w:id="213582935">
          <w:marLeft w:val="0"/>
          <w:marRight w:val="0"/>
          <w:marTop w:val="0"/>
          <w:marBottom w:val="0"/>
          <w:divBdr>
            <w:top w:val="none" w:sz="0" w:space="0" w:color="auto"/>
            <w:left w:val="none" w:sz="0" w:space="0" w:color="auto"/>
            <w:bottom w:val="none" w:sz="0" w:space="0" w:color="auto"/>
            <w:right w:val="none" w:sz="0" w:space="0" w:color="auto"/>
          </w:divBdr>
        </w:div>
        <w:div w:id="1206403994">
          <w:marLeft w:val="0"/>
          <w:marRight w:val="0"/>
          <w:marTop w:val="0"/>
          <w:marBottom w:val="0"/>
          <w:divBdr>
            <w:top w:val="none" w:sz="0" w:space="0" w:color="auto"/>
            <w:left w:val="none" w:sz="0" w:space="0" w:color="auto"/>
            <w:bottom w:val="none" w:sz="0" w:space="0" w:color="auto"/>
            <w:right w:val="none" w:sz="0" w:space="0" w:color="auto"/>
          </w:divBdr>
        </w:div>
        <w:div w:id="1658463211">
          <w:marLeft w:val="0"/>
          <w:marRight w:val="0"/>
          <w:marTop w:val="0"/>
          <w:marBottom w:val="0"/>
          <w:divBdr>
            <w:top w:val="none" w:sz="0" w:space="0" w:color="auto"/>
            <w:left w:val="none" w:sz="0" w:space="0" w:color="auto"/>
            <w:bottom w:val="none" w:sz="0" w:space="0" w:color="auto"/>
            <w:right w:val="none" w:sz="0" w:space="0" w:color="auto"/>
          </w:divBdr>
        </w:div>
      </w:divsChild>
    </w:div>
    <w:div w:id="2075659142">
      <w:bodyDiv w:val="1"/>
      <w:marLeft w:val="0"/>
      <w:marRight w:val="0"/>
      <w:marTop w:val="0"/>
      <w:marBottom w:val="0"/>
      <w:divBdr>
        <w:top w:val="none" w:sz="0" w:space="0" w:color="auto"/>
        <w:left w:val="none" w:sz="0" w:space="0" w:color="auto"/>
        <w:bottom w:val="none" w:sz="0" w:space="0" w:color="auto"/>
        <w:right w:val="none" w:sz="0" w:space="0" w:color="auto"/>
      </w:divBdr>
      <w:divsChild>
        <w:div w:id="1322614145">
          <w:marLeft w:val="0"/>
          <w:marRight w:val="0"/>
          <w:marTop w:val="0"/>
          <w:marBottom w:val="0"/>
          <w:divBdr>
            <w:top w:val="none" w:sz="0" w:space="0" w:color="auto"/>
            <w:left w:val="none" w:sz="0" w:space="0" w:color="auto"/>
            <w:bottom w:val="none" w:sz="0" w:space="0" w:color="auto"/>
            <w:right w:val="none" w:sz="0" w:space="0" w:color="auto"/>
          </w:divBdr>
        </w:div>
        <w:div w:id="1492016662">
          <w:marLeft w:val="0"/>
          <w:marRight w:val="0"/>
          <w:marTop w:val="0"/>
          <w:marBottom w:val="0"/>
          <w:divBdr>
            <w:top w:val="none" w:sz="0" w:space="0" w:color="auto"/>
            <w:left w:val="none" w:sz="0" w:space="0" w:color="auto"/>
            <w:bottom w:val="none" w:sz="0" w:space="0" w:color="auto"/>
            <w:right w:val="none" w:sz="0" w:space="0" w:color="auto"/>
          </w:divBdr>
        </w:div>
        <w:div w:id="1578443314">
          <w:marLeft w:val="0"/>
          <w:marRight w:val="0"/>
          <w:marTop w:val="0"/>
          <w:marBottom w:val="0"/>
          <w:divBdr>
            <w:top w:val="none" w:sz="0" w:space="0" w:color="auto"/>
            <w:left w:val="none" w:sz="0" w:space="0" w:color="auto"/>
            <w:bottom w:val="none" w:sz="0" w:space="0" w:color="auto"/>
            <w:right w:val="none" w:sz="0" w:space="0" w:color="auto"/>
          </w:divBdr>
        </w:div>
        <w:div w:id="1945140698">
          <w:marLeft w:val="0"/>
          <w:marRight w:val="0"/>
          <w:marTop w:val="0"/>
          <w:marBottom w:val="0"/>
          <w:divBdr>
            <w:top w:val="none" w:sz="0" w:space="0" w:color="auto"/>
            <w:left w:val="none" w:sz="0" w:space="0" w:color="auto"/>
            <w:bottom w:val="none" w:sz="0" w:space="0" w:color="auto"/>
            <w:right w:val="none" w:sz="0" w:space="0" w:color="auto"/>
          </w:divBdr>
        </w:div>
      </w:divsChild>
    </w:div>
    <w:div w:id="2075662013">
      <w:bodyDiv w:val="1"/>
      <w:marLeft w:val="0"/>
      <w:marRight w:val="0"/>
      <w:marTop w:val="0"/>
      <w:marBottom w:val="0"/>
      <w:divBdr>
        <w:top w:val="none" w:sz="0" w:space="0" w:color="auto"/>
        <w:left w:val="none" w:sz="0" w:space="0" w:color="auto"/>
        <w:bottom w:val="none" w:sz="0" w:space="0" w:color="auto"/>
        <w:right w:val="none" w:sz="0" w:space="0" w:color="auto"/>
      </w:divBdr>
      <w:divsChild>
        <w:div w:id="193080941">
          <w:marLeft w:val="0"/>
          <w:marRight w:val="0"/>
          <w:marTop w:val="0"/>
          <w:marBottom w:val="0"/>
          <w:divBdr>
            <w:top w:val="none" w:sz="0" w:space="0" w:color="auto"/>
            <w:left w:val="none" w:sz="0" w:space="0" w:color="auto"/>
            <w:bottom w:val="none" w:sz="0" w:space="0" w:color="auto"/>
            <w:right w:val="none" w:sz="0" w:space="0" w:color="auto"/>
          </w:divBdr>
        </w:div>
        <w:div w:id="906646720">
          <w:marLeft w:val="0"/>
          <w:marRight w:val="0"/>
          <w:marTop w:val="0"/>
          <w:marBottom w:val="0"/>
          <w:divBdr>
            <w:top w:val="none" w:sz="0" w:space="0" w:color="auto"/>
            <w:left w:val="none" w:sz="0" w:space="0" w:color="auto"/>
            <w:bottom w:val="none" w:sz="0" w:space="0" w:color="auto"/>
            <w:right w:val="none" w:sz="0" w:space="0" w:color="auto"/>
          </w:divBdr>
        </w:div>
        <w:div w:id="1094085570">
          <w:marLeft w:val="0"/>
          <w:marRight w:val="0"/>
          <w:marTop w:val="0"/>
          <w:marBottom w:val="0"/>
          <w:divBdr>
            <w:top w:val="none" w:sz="0" w:space="0" w:color="auto"/>
            <w:left w:val="none" w:sz="0" w:space="0" w:color="auto"/>
            <w:bottom w:val="none" w:sz="0" w:space="0" w:color="auto"/>
            <w:right w:val="none" w:sz="0" w:space="0" w:color="auto"/>
          </w:divBdr>
        </w:div>
        <w:div w:id="1131825757">
          <w:marLeft w:val="0"/>
          <w:marRight w:val="0"/>
          <w:marTop w:val="0"/>
          <w:marBottom w:val="0"/>
          <w:divBdr>
            <w:top w:val="none" w:sz="0" w:space="0" w:color="auto"/>
            <w:left w:val="none" w:sz="0" w:space="0" w:color="auto"/>
            <w:bottom w:val="none" w:sz="0" w:space="0" w:color="auto"/>
            <w:right w:val="none" w:sz="0" w:space="0" w:color="auto"/>
          </w:divBdr>
        </w:div>
      </w:divsChild>
    </w:div>
    <w:div w:id="2076467037">
      <w:bodyDiv w:val="1"/>
      <w:marLeft w:val="0"/>
      <w:marRight w:val="0"/>
      <w:marTop w:val="0"/>
      <w:marBottom w:val="0"/>
      <w:divBdr>
        <w:top w:val="none" w:sz="0" w:space="0" w:color="auto"/>
        <w:left w:val="none" w:sz="0" w:space="0" w:color="auto"/>
        <w:bottom w:val="none" w:sz="0" w:space="0" w:color="auto"/>
        <w:right w:val="none" w:sz="0" w:space="0" w:color="auto"/>
      </w:divBdr>
    </w:div>
    <w:div w:id="2076588531">
      <w:bodyDiv w:val="1"/>
      <w:marLeft w:val="0"/>
      <w:marRight w:val="0"/>
      <w:marTop w:val="0"/>
      <w:marBottom w:val="0"/>
      <w:divBdr>
        <w:top w:val="none" w:sz="0" w:space="0" w:color="auto"/>
        <w:left w:val="none" w:sz="0" w:space="0" w:color="auto"/>
        <w:bottom w:val="none" w:sz="0" w:space="0" w:color="auto"/>
        <w:right w:val="none" w:sz="0" w:space="0" w:color="auto"/>
      </w:divBdr>
      <w:divsChild>
        <w:div w:id="44716448">
          <w:marLeft w:val="0"/>
          <w:marRight w:val="0"/>
          <w:marTop w:val="0"/>
          <w:marBottom w:val="0"/>
          <w:divBdr>
            <w:top w:val="none" w:sz="0" w:space="0" w:color="auto"/>
            <w:left w:val="none" w:sz="0" w:space="0" w:color="auto"/>
            <w:bottom w:val="none" w:sz="0" w:space="0" w:color="auto"/>
            <w:right w:val="none" w:sz="0" w:space="0" w:color="auto"/>
          </w:divBdr>
        </w:div>
        <w:div w:id="779573687">
          <w:marLeft w:val="0"/>
          <w:marRight w:val="0"/>
          <w:marTop w:val="0"/>
          <w:marBottom w:val="0"/>
          <w:divBdr>
            <w:top w:val="none" w:sz="0" w:space="0" w:color="auto"/>
            <w:left w:val="none" w:sz="0" w:space="0" w:color="auto"/>
            <w:bottom w:val="none" w:sz="0" w:space="0" w:color="auto"/>
            <w:right w:val="none" w:sz="0" w:space="0" w:color="auto"/>
          </w:divBdr>
        </w:div>
        <w:div w:id="783767186">
          <w:marLeft w:val="0"/>
          <w:marRight w:val="0"/>
          <w:marTop w:val="0"/>
          <w:marBottom w:val="0"/>
          <w:divBdr>
            <w:top w:val="none" w:sz="0" w:space="0" w:color="auto"/>
            <w:left w:val="none" w:sz="0" w:space="0" w:color="auto"/>
            <w:bottom w:val="none" w:sz="0" w:space="0" w:color="auto"/>
            <w:right w:val="none" w:sz="0" w:space="0" w:color="auto"/>
          </w:divBdr>
        </w:div>
        <w:div w:id="799375229">
          <w:marLeft w:val="0"/>
          <w:marRight w:val="0"/>
          <w:marTop w:val="0"/>
          <w:marBottom w:val="0"/>
          <w:divBdr>
            <w:top w:val="none" w:sz="0" w:space="0" w:color="auto"/>
            <w:left w:val="none" w:sz="0" w:space="0" w:color="auto"/>
            <w:bottom w:val="none" w:sz="0" w:space="0" w:color="auto"/>
            <w:right w:val="none" w:sz="0" w:space="0" w:color="auto"/>
          </w:divBdr>
        </w:div>
      </w:divsChild>
    </w:div>
    <w:div w:id="2078084671">
      <w:bodyDiv w:val="1"/>
      <w:marLeft w:val="0"/>
      <w:marRight w:val="0"/>
      <w:marTop w:val="0"/>
      <w:marBottom w:val="0"/>
      <w:divBdr>
        <w:top w:val="none" w:sz="0" w:space="0" w:color="auto"/>
        <w:left w:val="none" w:sz="0" w:space="0" w:color="auto"/>
        <w:bottom w:val="none" w:sz="0" w:space="0" w:color="auto"/>
        <w:right w:val="none" w:sz="0" w:space="0" w:color="auto"/>
      </w:divBdr>
      <w:divsChild>
        <w:div w:id="308287151">
          <w:marLeft w:val="0"/>
          <w:marRight w:val="0"/>
          <w:marTop w:val="0"/>
          <w:marBottom w:val="0"/>
          <w:divBdr>
            <w:top w:val="none" w:sz="0" w:space="0" w:color="auto"/>
            <w:left w:val="none" w:sz="0" w:space="0" w:color="auto"/>
            <w:bottom w:val="none" w:sz="0" w:space="0" w:color="auto"/>
            <w:right w:val="none" w:sz="0" w:space="0" w:color="auto"/>
          </w:divBdr>
        </w:div>
        <w:div w:id="339507929">
          <w:marLeft w:val="0"/>
          <w:marRight w:val="0"/>
          <w:marTop w:val="0"/>
          <w:marBottom w:val="0"/>
          <w:divBdr>
            <w:top w:val="none" w:sz="0" w:space="0" w:color="auto"/>
            <w:left w:val="none" w:sz="0" w:space="0" w:color="auto"/>
            <w:bottom w:val="none" w:sz="0" w:space="0" w:color="auto"/>
            <w:right w:val="none" w:sz="0" w:space="0" w:color="auto"/>
          </w:divBdr>
        </w:div>
        <w:div w:id="592478018">
          <w:marLeft w:val="0"/>
          <w:marRight w:val="0"/>
          <w:marTop w:val="0"/>
          <w:marBottom w:val="0"/>
          <w:divBdr>
            <w:top w:val="none" w:sz="0" w:space="0" w:color="auto"/>
            <w:left w:val="none" w:sz="0" w:space="0" w:color="auto"/>
            <w:bottom w:val="none" w:sz="0" w:space="0" w:color="auto"/>
            <w:right w:val="none" w:sz="0" w:space="0" w:color="auto"/>
          </w:divBdr>
        </w:div>
        <w:div w:id="1189564989">
          <w:marLeft w:val="0"/>
          <w:marRight w:val="0"/>
          <w:marTop w:val="0"/>
          <w:marBottom w:val="0"/>
          <w:divBdr>
            <w:top w:val="none" w:sz="0" w:space="0" w:color="auto"/>
            <w:left w:val="none" w:sz="0" w:space="0" w:color="auto"/>
            <w:bottom w:val="none" w:sz="0" w:space="0" w:color="auto"/>
            <w:right w:val="none" w:sz="0" w:space="0" w:color="auto"/>
          </w:divBdr>
        </w:div>
      </w:divsChild>
    </w:div>
    <w:div w:id="2078626403">
      <w:bodyDiv w:val="1"/>
      <w:marLeft w:val="0"/>
      <w:marRight w:val="0"/>
      <w:marTop w:val="0"/>
      <w:marBottom w:val="0"/>
      <w:divBdr>
        <w:top w:val="none" w:sz="0" w:space="0" w:color="auto"/>
        <w:left w:val="none" w:sz="0" w:space="0" w:color="auto"/>
        <w:bottom w:val="none" w:sz="0" w:space="0" w:color="auto"/>
        <w:right w:val="none" w:sz="0" w:space="0" w:color="auto"/>
      </w:divBdr>
      <w:divsChild>
        <w:div w:id="307249131">
          <w:marLeft w:val="0"/>
          <w:marRight w:val="0"/>
          <w:marTop w:val="0"/>
          <w:marBottom w:val="0"/>
          <w:divBdr>
            <w:top w:val="none" w:sz="0" w:space="0" w:color="auto"/>
            <w:left w:val="none" w:sz="0" w:space="0" w:color="auto"/>
            <w:bottom w:val="none" w:sz="0" w:space="0" w:color="auto"/>
            <w:right w:val="none" w:sz="0" w:space="0" w:color="auto"/>
          </w:divBdr>
        </w:div>
        <w:div w:id="1273971533">
          <w:marLeft w:val="0"/>
          <w:marRight w:val="0"/>
          <w:marTop w:val="0"/>
          <w:marBottom w:val="0"/>
          <w:divBdr>
            <w:top w:val="none" w:sz="0" w:space="0" w:color="auto"/>
            <w:left w:val="none" w:sz="0" w:space="0" w:color="auto"/>
            <w:bottom w:val="none" w:sz="0" w:space="0" w:color="auto"/>
            <w:right w:val="none" w:sz="0" w:space="0" w:color="auto"/>
          </w:divBdr>
        </w:div>
        <w:div w:id="1332609391">
          <w:marLeft w:val="0"/>
          <w:marRight w:val="0"/>
          <w:marTop w:val="0"/>
          <w:marBottom w:val="0"/>
          <w:divBdr>
            <w:top w:val="none" w:sz="0" w:space="0" w:color="auto"/>
            <w:left w:val="none" w:sz="0" w:space="0" w:color="auto"/>
            <w:bottom w:val="none" w:sz="0" w:space="0" w:color="auto"/>
            <w:right w:val="none" w:sz="0" w:space="0" w:color="auto"/>
          </w:divBdr>
        </w:div>
        <w:div w:id="1936547216">
          <w:marLeft w:val="0"/>
          <w:marRight w:val="0"/>
          <w:marTop w:val="0"/>
          <w:marBottom w:val="0"/>
          <w:divBdr>
            <w:top w:val="none" w:sz="0" w:space="0" w:color="auto"/>
            <w:left w:val="none" w:sz="0" w:space="0" w:color="auto"/>
            <w:bottom w:val="none" w:sz="0" w:space="0" w:color="auto"/>
            <w:right w:val="none" w:sz="0" w:space="0" w:color="auto"/>
          </w:divBdr>
        </w:div>
      </w:divsChild>
    </w:div>
    <w:div w:id="2079470528">
      <w:bodyDiv w:val="1"/>
      <w:marLeft w:val="0"/>
      <w:marRight w:val="0"/>
      <w:marTop w:val="0"/>
      <w:marBottom w:val="0"/>
      <w:divBdr>
        <w:top w:val="none" w:sz="0" w:space="0" w:color="auto"/>
        <w:left w:val="none" w:sz="0" w:space="0" w:color="auto"/>
        <w:bottom w:val="none" w:sz="0" w:space="0" w:color="auto"/>
        <w:right w:val="none" w:sz="0" w:space="0" w:color="auto"/>
      </w:divBdr>
      <w:divsChild>
        <w:div w:id="769937730">
          <w:marLeft w:val="0"/>
          <w:marRight w:val="0"/>
          <w:marTop w:val="0"/>
          <w:marBottom w:val="0"/>
          <w:divBdr>
            <w:top w:val="none" w:sz="0" w:space="0" w:color="auto"/>
            <w:left w:val="none" w:sz="0" w:space="0" w:color="auto"/>
            <w:bottom w:val="none" w:sz="0" w:space="0" w:color="auto"/>
            <w:right w:val="none" w:sz="0" w:space="0" w:color="auto"/>
          </w:divBdr>
        </w:div>
        <w:div w:id="801309593">
          <w:marLeft w:val="0"/>
          <w:marRight w:val="0"/>
          <w:marTop w:val="0"/>
          <w:marBottom w:val="0"/>
          <w:divBdr>
            <w:top w:val="none" w:sz="0" w:space="0" w:color="auto"/>
            <w:left w:val="none" w:sz="0" w:space="0" w:color="auto"/>
            <w:bottom w:val="none" w:sz="0" w:space="0" w:color="auto"/>
            <w:right w:val="none" w:sz="0" w:space="0" w:color="auto"/>
          </w:divBdr>
        </w:div>
        <w:div w:id="1543715062">
          <w:marLeft w:val="0"/>
          <w:marRight w:val="0"/>
          <w:marTop w:val="0"/>
          <w:marBottom w:val="0"/>
          <w:divBdr>
            <w:top w:val="none" w:sz="0" w:space="0" w:color="auto"/>
            <w:left w:val="none" w:sz="0" w:space="0" w:color="auto"/>
            <w:bottom w:val="none" w:sz="0" w:space="0" w:color="auto"/>
            <w:right w:val="none" w:sz="0" w:space="0" w:color="auto"/>
          </w:divBdr>
        </w:div>
        <w:div w:id="1555775312">
          <w:marLeft w:val="0"/>
          <w:marRight w:val="0"/>
          <w:marTop w:val="0"/>
          <w:marBottom w:val="0"/>
          <w:divBdr>
            <w:top w:val="none" w:sz="0" w:space="0" w:color="auto"/>
            <w:left w:val="none" w:sz="0" w:space="0" w:color="auto"/>
            <w:bottom w:val="none" w:sz="0" w:space="0" w:color="auto"/>
            <w:right w:val="none" w:sz="0" w:space="0" w:color="auto"/>
          </w:divBdr>
        </w:div>
      </w:divsChild>
    </w:div>
    <w:div w:id="2079548815">
      <w:bodyDiv w:val="1"/>
      <w:marLeft w:val="0"/>
      <w:marRight w:val="0"/>
      <w:marTop w:val="0"/>
      <w:marBottom w:val="0"/>
      <w:divBdr>
        <w:top w:val="none" w:sz="0" w:space="0" w:color="auto"/>
        <w:left w:val="none" w:sz="0" w:space="0" w:color="auto"/>
        <w:bottom w:val="none" w:sz="0" w:space="0" w:color="auto"/>
        <w:right w:val="none" w:sz="0" w:space="0" w:color="auto"/>
      </w:divBdr>
      <w:divsChild>
        <w:div w:id="748884528">
          <w:marLeft w:val="0"/>
          <w:marRight w:val="0"/>
          <w:marTop w:val="0"/>
          <w:marBottom w:val="0"/>
          <w:divBdr>
            <w:top w:val="none" w:sz="0" w:space="0" w:color="auto"/>
            <w:left w:val="none" w:sz="0" w:space="0" w:color="auto"/>
            <w:bottom w:val="none" w:sz="0" w:space="0" w:color="auto"/>
            <w:right w:val="none" w:sz="0" w:space="0" w:color="auto"/>
          </w:divBdr>
        </w:div>
        <w:div w:id="1251498762">
          <w:marLeft w:val="0"/>
          <w:marRight w:val="0"/>
          <w:marTop w:val="0"/>
          <w:marBottom w:val="0"/>
          <w:divBdr>
            <w:top w:val="none" w:sz="0" w:space="0" w:color="auto"/>
            <w:left w:val="none" w:sz="0" w:space="0" w:color="auto"/>
            <w:bottom w:val="none" w:sz="0" w:space="0" w:color="auto"/>
            <w:right w:val="none" w:sz="0" w:space="0" w:color="auto"/>
          </w:divBdr>
        </w:div>
        <w:div w:id="1413357391">
          <w:marLeft w:val="0"/>
          <w:marRight w:val="0"/>
          <w:marTop w:val="0"/>
          <w:marBottom w:val="0"/>
          <w:divBdr>
            <w:top w:val="none" w:sz="0" w:space="0" w:color="auto"/>
            <w:left w:val="none" w:sz="0" w:space="0" w:color="auto"/>
            <w:bottom w:val="none" w:sz="0" w:space="0" w:color="auto"/>
            <w:right w:val="none" w:sz="0" w:space="0" w:color="auto"/>
          </w:divBdr>
        </w:div>
        <w:div w:id="2032796529">
          <w:marLeft w:val="0"/>
          <w:marRight w:val="0"/>
          <w:marTop w:val="0"/>
          <w:marBottom w:val="0"/>
          <w:divBdr>
            <w:top w:val="none" w:sz="0" w:space="0" w:color="auto"/>
            <w:left w:val="none" w:sz="0" w:space="0" w:color="auto"/>
            <w:bottom w:val="none" w:sz="0" w:space="0" w:color="auto"/>
            <w:right w:val="none" w:sz="0" w:space="0" w:color="auto"/>
          </w:divBdr>
        </w:div>
      </w:divsChild>
    </w:div>
    <w:div w:id="2080056356">
      <w:bodyDiv w:val="1"/>
      <w:marLeft w:val="0"/>
      <w:marRight w:val="0"/>
      <w:marTop w:val="0"/>
      <w:marBottom w:val="0"/>
      <w:divBdr>
        <w:top w:val="none" w:sz="0" w:space="0" w:color="auto"/>
        <w:left w:val="none" w:sz="0" w:space="0" w:color="auto"/>
        <w:bottom w:val="none" w:sz="0" w:space="0" w:color="auto"/>
        <w:right w:val="none" w:sz="0" w:space="0" w:color="auto"/>
      </w:divBdr>
      <w:divsChild>
        <w:div w:id="1028145430">
          <w:marLeft w:val="0"/>
          <w:marRight w:val="0"/>
          <w:marTop w:val="0"/>
          <w:marBottom w:val="0"/>
          <w:divBdr>
            <w:top w:val="none" w:sz="0" w:space="0" w:color="auto"/>
            <w:left w:val="none" w:sz="0" w:space="0" w:color="auto"/>
            <w:bottom w:val="none" w:sz="0" w:space="0" w:color="auto"/>
            <w:right w:val="none" w:sz="0" w:space="0" w:color="auto"/>
          </w:divBdr>
        </w:div>
        <w:div w:id="1366835416">
          <w:marLeft w:val="0"/>
          <w:marRight w:val="0"/>
          <w:marTop w:val="0"/>
          <w:marBottom w:val="0"/>
          <w:divBdr>
            <w:top w:val="none" w:sz="0" w:space="0" w:color="auto"/>
            <w:left w:val="none" w:sz="0" w:space="0" w:color="auto"/>
            <w:bottom w:val="none" w:sz="0" w:space="0" w:color="auto"/>
            <w:right w:val="none" w:sz="0" w:space="0" w:color="auto"/>
          </w:divBdr>
        </w:div>
        <w:div w:id="1494368269">
          <w:marLeft w:val="0"/>
          <w:marRight w:val="0"/>
          <w:marTop w:val="0"/>
          <w:marBottom w:val="0"/>
          <w:divBdr>
            <w:top w:val="none" w:sz="0" w:space="0" w:color="auto"/>
            <w:left w:val="none" w:sz="0" w:space="0" w:color="auto"/>
            <w:bottom w:val="none" w:sz="0" w:space="0" w:color="auto"/>
            <w:right w:val="none" w:sz="0" w:space="0" w:color="auto"/>
          </w:divBdr>
        </w:div>
        <w:div w:id="2128888126">
          <w:marLeft w:val="0"/>
          <w:marRight w:val="0"/>
          <w:marTop w:val="0"/>
          <w:marBottom w:val="0"/>
          <w:divBdr>
            <w:top w:val="none" w:sz="0" w:space="0" w:color="auto"/>
            <w:left w:val="none" w:sz="0" w:space="0" w:color="auto"/>
            <w:bottom w:val="none" w:sz="0" w:space="0" w:color="auto"/>
            <w:right w:val="none" w:sz="0" w:space="0" w:color="auto"/>
          </w:divBdr>
        </w:div>
      </w:divsChild>
    </w:div>
    <w:div w:id="2080131955">
      <w:bodyDiv w:val="1"/>
      <w:marLeft w:val="0"/>
      <w:marRight w:val="0"/>
      <w:marTop w:val="0"/>
      <w:marBottom w:val="0"/>
      <w:divBdr>
        <w:top w:val="none" w:sz="0" w:space="0" w:color="auto"/>
        <w:left w:val="none" w:sz="0" w:space="0" w:color="auto"/>
        <w:bottom w:val="none" w:sz="0" w:space="0" w:color="auto"/>
        <w:right w:val="none" w:sz="0" w:space="0" w:color="auto"/>
      </w:divBdr>
      <w:divsChild>
        <w:div w:id="190655977">
          <w:marLeft w:val="0"/>
          <w:marRight w:val="0"/>
          <w:marTop w:val="0"/>
          <w:marBottom w:val="0"/>
          <w:divBdr>
            <w:top w:val="none" w:sz="0" w:space="0" w:color="auto"/>
            <w:left w:val="none" w:sz="0" w:space="0" w:color="auto"/>
            <w:bottom w:val="none" w:sz="0" w:space="0" w:color="auto"/>
            <w:right w:val="none" w:sz="0" w:space="0" w:color="auto"/>
          </w:divBdr>
        </w:div>
        <w:div w:id="212424823">
          <w:marLeft w:val="0"/>
          <w:marRight w:val="0"/>
          <w:marTop w:val="0"/>
          <w:marBottom w:val="0"/>
          <w:divBdr>
            <w:top w:val="none" w:sz="0" w:space="0" w:color="auto"/>
            <w:left w:val="none" w:sz="0" w:space="0" w:color="auto"/>
            <w:bottom w:val="none" w:sz="0" w:space="0" w:color="auto"/>
            <w:right w:val="none" w:sz="0" w:space="0" w:color="auto"/>
          </w:divBdr>
        </w:div>
        <w:div w:id="525021431">
          <w:marLeft w:val="0"/>
          <w:marRight w:val="0"/>
          <w:marTop w:val="0"/>
          <w:marBottom w:val="0"/>
          <w:divBdr>
            <w:top w:val="none" w:sz="0" w:space="0" w:color="auto"/>
            <w:left w:val="none" w:sz="0" w:space="0" w:color="auto"/>
            <w:bottom w:val="none" w:sz="0" w:space="0" w:color="auto"/>
            <w:right w:val="none" w:sz="0" w:space="0" w:color="auto"/>
          </w:divBdr>
        </w:div>
        <w:div w:id="1301839626">
          <w:marLeft w:val="0"/>
          <w:marRight w:val="0"/>
          <w:marTop w:val="0"/>
          <w:marBottom w:val="0"/>
          <w:divBdr>
            <w:top w:val="none" w:sz="0" w:space="0" w:color="auto"/>
            <w:left w:val="none" w:sz="0" w:space="0" w:color="auto"/>
            <w:bottom w:val="none" w:sz="0" w:space="0" w:color="auto"/>
            <w:right w:val="none" w:sz="0" w:space="0" w:color="auto"/>
          </w:divBdr>
        </w:div>
      </w:divsChild>
    </w:div>
    <w:div w:id="2081168842">
      <w:bodyDiv w:val="1"/>
      <w:marLeft w:val="0"/>
      <w:marRight w:val="0"/>
      <w:marTop w:val="0"/>
      <w:marBottom w:val="0"/>
      <w:divBdr>
        <w:top w:val="none" w:sz="0" w:space="0" w:color="auto"/>
        <w:left w:val="none" w:sz="0" w:space="0" w:color="auto"/>
        <w:bottom w:val="none" w:sz="0" w:space="0" w:color="auto"/>
        <w:right w:val="none" w:sz="0" w:space="0" w:color="auto"/>
      </w:divBdr>
      <w:divsChild>
        <w:div w:id="994601104">
          <w:marLeft w:val="0"/>
          <w:marRight w:val="0"/>
          <w:marTop w:val="0"/>
          <w:marBottom w:val="0"/>
          <w:divBdr>
            <w:top w:val="none" w:sz="0" w:space="0" w:color="auto"/>
            <w:left w:val="none" w:sz="0" w:space="0" w:color="auto"/>
            <w:bottom w:val="none" w:sz="0" w:space="0" w:color="auto"/>
            <w:right w:val="none" w:sz="0" w:space="0" w:color="auto"/>
          </w:divBdr>
        </w:div>
        <w:div w:id="1280913694">
          <w:marLeft w:val="0"/>
          <w:marRight w:val="0"/>
          <w:marTop w:val="0"/>
          <w:marBottom w:val="0"/>
          <w:divBdr>
            <w:top w:val="none" w:sz="0" w:space="0" w:color="auto"/>
            <w:left w:val="none" w:sz="0" w:space="0" w:color="auto"/>
            <w:bottom w:val="none" w:sz="0" w:space="0" w:color="auto"/>
            <w:right w:val="none" w:sz="0" w:space="0" w:color="auto"/>
          </w:divBdr>
        </w:div>
        <w:div w:id="1301959908">
          <w:marLeft w:val="0"/>
          <w:marRight w:val="0"/>
          <w:marTop w:val="0"/>
          <w:marBottom w:val="0"/>
          <w:divBdr>
            <w:top w:val="none" w:sz="0" w:space="0" w:color="auto"/>
            <w:left w:val="none" w:sz="0" w:space="0" w:color="auto"/>
            <w:bottom w:val="none" w:sz="0" w:space="0" w:color="auto"/>
            <w:right w:val="none" w:sz="0" w:space="0" w:color="auto"/>
          </w:divBdr>
        </w:div>
        <w:div w:id="1482574192">
          <w:marLeft w:val="0"/>
          <w:marRight w:val="0"/>
          <w:marTop w:val="0"/>
          <w:marBottom w:val="0"/>
          <w:divBdr>
            <w:top w:val="none" w:sz="0" w:space="0" w:color="auto"/>
            <w:left w:val="none" w:sz="0" w:space="0" w:color="auto"/>
            <w:bottom w:val="none" w:sz="0" w:space="0" w:color="auto"/>
            <w:right w:val="none" w:sz="0" w:space="0" w:color="auto"/>
          </w:divBdr>
        </w:div>
      </w:divsChild>
    </w:div>
    <w:div w:id="2081320548">
      <w:bodyDiv w:val="1"/>
      <w:marLeft w:val="0"/>
      <w:marRight w:val="0"/>
      <w:marTop w:val="0"/>
      <w:marBottom w:val="0"/>
      <w:divBdr>
        <w:top w:val="none" w:sz="0" w:space="0" w:color="auto"/>
        <w:left w:val="none" w:sz="0" w:space="0" w:color="auto"/>
        <w:bottom w:val="none" w:sz="0" w:space="0" w:color="auto"/>
        <w:right w:val="none" w:sz="0" w:space="0" w:color="auto"/>
      </w:divBdr>
      <w:divsChild>
        <w:div w:id="751590088">
          <w:marLeft w:val="0"/>
          <w:marRight w:val="0"/>
          <w:marTop w:val="0"/>
          <w:marBottom w:val="0"/>
          <w:divBdr>
            <w:top w:val="none" w:sz="0" w:space="0" w:color="auto"/>
            <w:left w:val="none" w:sz="0" w:space="0" w:color="auto"/>
            <w:bottom w:val="none" w:sz="0" w:space="0" w:color="auto"/>
            <w:right w:val="none" w:sz="0" w:space="0" w:color="auto"/>
          </w:divBdr>
        </w:div>
        <w:div w:id="1020089753">
          <w:marLeft w:val="0"/>
          <w:marRight w:val="0"/>
          <w:marTop w:val="0"/>
          <w:marBottom w:val="0"/>
          <w:divBdr>
            <w:top w:val="none" w:sz="0" w:space="0" w:color="auto"/>
            <w:left w:val="none" w:sz="0" w:space="0" w:color="auto"/>
            <w:bottom w:val="none" w:sz="0" w:space="0" w:color="auto"/>
            <w:right w:val="none" w:sz="0" w:space="0" w:color="auto"/>
          </w:divBdr>
        </w:div>
        <w:div w:id="1169634643">
          <w:marLeft w:val="0"/>
          <w:marRight w:val="0"/>
          <w:marTop w:val="0"/>
          <w:marBottom w:val="0"/>
          <w:divBdr>
            <w:top w:val="none" w:sz="0" w:space="0" w:color="auto"/>
            <w:left w:val="none" w:sz="0" w:space="0" w:color="auto"/>
            <w:bottom w:val="none" w:sz="0" w:space="0" w:color="auto"/>
            <w:right w:val="none" w:sz="0" w:space="0" w:color="auto"/>
          </w:divBdr>
        </w:div>
        <w:div w:id="1595018379">
          <w:marLeft w:val="0"/>
          <w:marRight w:val="0"/>
          <w:marTop w:val="0"/>
          <w:marBottom w:val="0"/>
          <w:divBdr>
            <w:top w:val="none" w:sz="0" w:space="0" w:color="auto"/>
            <w:left w:val="none" w:sz="0" w:space="0" w:color="auto"/>
            <w:bottom w:val="none" w:sz="0" w:space="0" w:color="auto"/>
            <w:right w:val="none" w:sz="0" w:space="0" w:color="auto"/>
          </w:divBdr>
        </w:div>
      </w:divsChild>
    </w:div>
    <w:div w:id="2081635666">
      <w:bodyDiv w:val="1"/>
      <w:marLeft w:val="0"/>
      <w:marRight w:val="0"/>
      <w:marTop w:val="0"/>
      <w:marBottom w:val="0"/>
      <w:divBdr>
        <w:top w:val="none" w:sz="0" w:space="0" w:color="auto"/>
        <w:left w:val="none" w:sz="0" w:space="0" w:color="auto"/>
        <w:bottom w:val="none" w:sz="0" w:space="0" w:color="auto"/>
        <w:right w:val="none" w:sz="0" w:space="0" w:color="auto"/>
      </w:divBdr>
      <w:divsChild>
        <w:div w:id="320692470">
          <w:marLeft w:val="0"/>
          <w:marRight w:val="0"/>
          <w:marTop w:val="0"/>
          <w:marBottom w:val="0"/>
          <w:divBdr>
            <w:top w:val="none" w:sz="0" w:space="0" w:color="auto"/>
            <w:left w:val="none" w:sz="0" w:space="0" w:color="auto"/>
            <w:bottom w:val="none" w:sz="0" w:space="0" w:color="auto"/>
            <w:right w:val="none" w:sz="0" w:space="0" w:color="auto"/>
          </w:divBdr>
        </w:div>
        <w:div w:id="418988726">
          <w:marLeft w:val="0"/>
          <w:marRight w:val="0"/>
          <w:marTop w:val="0"/>
          <w:marBottom w:val="0"/>
          <w:divBdr>
            <w:top w:val="none" w:sz="0" w:space="0" w:color="auto"/>
            <w:left w:val="none" w:sz="0" w:space="0" w:color="auto"/>
            <w:bottom w:val="none" w:sz="0" w:space="0" w:color="auto"/>
            <w:right w:val="none" w:sz="0" w:space="0" w:color="auto"/>
          </w:divBdr>
        </w:div>
        <w:div w:id="1298878373">
          <w:marLeft w:val="0"/>
          <w:marRight w:val="0"/>
          <w:marTop w:val="0"/>
          <w:marBottom w:val="0"/>
          <w:divBdr>
            <w:top w:val="none" w:sz="0" w:space="0" w:color="auto"/>
            <w:left w:val="none" w:sz="0" w:space="0" w:color="auto"/>
            <w:bottom w:val="none" w:sz="0" w:space="0" w:color="auto"/>
            <w:right w:val="none" w:sz="0" w:space="0" w:color="auto"/>
          </w:divBdr>
        </w:div>
        <w:div w:id="1314679673">
          <w:marLeft w:val="0"/>
          <w:marRight w:val="0"/>
          <w:marTop w:val="0"/>
          <w:marBottom w:val="0"/>
          <w:divBdr>
            <w:top w:val="none" w:sz="0" w:space="0" w:color="auto"/>
            <w:left w:val="none" w:sz="0" w:space="0" w:color="auto"/>
            <w:bottom w:val="none" w:sz="0" w:space="0" w:color="auto"/>
            <w:right w:val="none" w:sz="0" w:space="0" w:color="auto"/>
          </w:divBdr>
        </w:div>
      </w:divsChild>
    </w:div>
    <w:div w:id="2082756370">
      <w:bodyDiv w:val="1"/>
      <w:marLeft w:val="0"/>
      <w:marRight w:val="0"/>
      <w:marTop w:val="0"/>
      <w:marBottom w:val="0"/>
      <w:divBdr>
        <w:top w:val="none" w:sz="0" w:space="0" w:color="auto"/>
        <w:left w:val="none" w:sz="0" w:space="0" w:color="auto"/>
        <w:bottom w:val="none" w:sz="0" w:space="0" w:color="auto"/>
        <w:right w:val="none" w:sz="0" w:space="0" w:color="auto"/>
      </w:divBdr>
    </w:div>
    <w:div w:id="2083140078">
      <w:bodyDiv w:val="1"/>
      <w:marLeft w:val="0"/>
      <w:marRight w:val="0"/>
      <w:marTop w:val="0"/>
      <w:marBottom w:val="0"/>
      <w:divBdr>
        <w:top w:val="none" w:sz="0" w:space="0" w:color="auto"/>
        <w:left w:val="none" w:sz="0" w:space="0" w:color="auto"/>
        <w:bottom w:val="none" w:sz="0" w:space="0" w:color="auto"/>
        <w:right w:val="none" w:sz="0" w:space="0" w:color="auto"/>
      </w:divBdr>
      <w:divsChild>
        <w:div w:id="602762306">
          <w:marLeft w:val="0"/>
          <w:marRight w:val="0"/>
          <w:marTop w:val="0"/>
          <w:marBottom w:val="0"/>
          <w:divBdr>
            <w:top w:val="none" w:sz="0" w:space="0" w:color="auto"/>
            <w:left w:val="none" w:sz="0" w:space="0" w:color="auto"/>
            <w:bottom w:val="none" w:sz="0" w:space="0" w:color="auto"/>
            <w:right w:val="none" w:sz="0" w:space="0" w:color="auto"/>
          </w:divBdr>
        </w:div>
        <w:div w:id="620187754">
          <w:marLeft w:val="0"/>
          <w:marRight w:val="0"/>
          <w:marTop w:val="0"/>
          <w:marBottom w:val="0"/>
          <w:divBdr>
            <w:top w:val="none" w:sz="0" w:space="0" w:color="auto"/>
            <w:left w:val="none" w:sz="0" w:space="0" w:color="auto"/>
            <w:bottom w:val="none" w:sz="0" w:space="0" w:color="auto"/>
            <w:right w:val="none" w:sz="0" w:space="0" w:color="auto"/>
          </w:divBdr>
        </w:div>
        <w:div w:id="1016661246">
          <w:marLeft w:val="0"/>
          <w:marRight w:val="0"/>
          <w:marTop w:val="0"/>
          <w:marBottom w:val="0"/>
          <w:divBdr>
            <w:top w:val="none" w:sz="0" w:space="0" w:color="auto"/>
            <w:left w:val="none" w:sz="0" w:space="0" w:color="auto"/>
            <w:bottom w:val="none" w:sz="0" w:space="0" w:color="auto"/>
            <w:right w:val="none" w:sz="0" w:space="0" w:color="auto"/>
          </w:divBdr>
        </w:div>
        <w:div w:id="1509254101">
          <w:marLeft w:val="0"/>
          <w:marRight w:val="0"/>
          <w:marTop w:val="0"/>
          <w:marBottom w:val="0"/>
          <w:divBdr>
            <w:top w:val="none" w:sz="0" w:space="0" w:color="auto"/>
            <w:left w:val="none" w:sz="0" w:space="0" w:color="auto"/>
            <w:bottom w:val="none" w:sz="0" w:space="0" w:color="auto"/>
            <w:right w:val="none" w:sz="0" w:space="0" w:color="auto"/>
          </w:divBdr>
        </w:div>
      </w:divsChild>
    </w:div>
    <w:div w:id="2083867872">
      <w:bodyDiv w:val="1"/>
      <w:marLeft w:val="0"/>
      <w:marRight w:val="0"/>
      <w:marTop w:val="0"/>
      <w:marBottom w:val="0"/>
      <w:divBdr>
        <w:top w:val="none" w:sz="0" w:space="0" w:color="auto"/>
        <w:left w:val="none" w:sz="0" w:space="0" w:color="auto"/>
        <w:bottom w:val="none" w:sz="0" w:space="0" w:color="auto"/>
        <w:right w:val="none" w:sz="0" w:space="0" w:color="auto"/>
      </w:divBdr>
      <w:divsChild>
        <w:div w:id="645285184">
          <w:marLeft w:val="0"/>
          <w:marRight w:val="0"/>
          <w:marTop w:val="0"/>
          <w:marBottom w:val="0"/>
          <w:divBdr>
            <w:top w:val="none" w:sz="0" w:space="0" w:color="auto"/>
            <w:left w:val="none" w:sz="0" w:space="0" w:color="auto"/>
            <w:bottom w:val="none" w:sz="0" w:space="0" w:color="auto"/>
            <w:right w:val="none" w:sz="0" w:space="0" w:color="auto"/>
          </w:divBdr>
        </w:div>
        <w:div w:id="1053505800">
          <w:marLeft w:val="0"/>
          <w:marRight w:val="0"/>
          <w:marTop w:val="0"/>
          <w:marBottom w:val="0"/>
          <w:divBdr>
            <w:top w:val="none" w:sz="0" w:space="0" w:color="auto"/>
            <w:left w:val="none" w:sz="0" w:space="0" w:color="auto"/>
            <w:bottom w:val="none" w:sz="0" w:space="0" w:color="auto"/>
            <w:right w:val="none" w:sz="0" w:space="0" w:color="auto"/>
          </w:divBdr>
        </w:div>
        <w:div w:id="1087309754">
          <w:marLeft w:val="0"/>
          <w:marRight w:val="0"/>
          <w:marTop w:val="0"/>
          <w:marBottom w:val="0"/>
          <w:divBdr>
            <w:top w:val="none" w:sz="0" w:space="0" w:color="auto"/>
            <w:left w:val="none" w:sz="0" w:space="0" w:color="auto"/>
            <w:bottom w:val="none" w:sz="0" w:space="0" w:color="auto"/>
            <w:right w:val="none" w:sz="0" w:space="0" w:color="auto"/>
          </w:divBdr>
        </w:div>
        <w:div w:id="1641379213">
          <w:marLeft w:val="0"/>
          <w:marRight w:val="0"/>
          <w:marTop w:val="0"/>
          <w:marBottom w:val="0"/>
          <w:divBdr>
            <w:top w:val="none" w:sz="0" w:space="0" w:color="auto"/>
            <w:left w:val="none" w:sz="0" w:space="0" w:color="auto"/>
            <w:bottom w:val="none" w:sz="0" w:space="0" w:color="auto"/>
            <w:right w:val="none" w:sz="0" w:space="0" w:color="auto"/>
          </w:divBdr>
        </w:div>
      </w:divsChild>
    </w:div>
    <w:div w:id="2084177073">
      <w:bodyDiv w:val="1"/>
      <w:marLeft w:val="0"/>
      <w:marRight w:val="0"/>
      <w:marTop w:val="0"/>
      <w:marBottom w:val="0"/>
      <w:divBdr>
        <w:top w:val="none" w:sz="0" w:space="0" w:color="auto"/>
        <w:left w:val="none" w:sz="0" w:space="0" w:color="auto"/>
        <w:bottom w:val="none" w:sz="0" w:space="0" w:color="auto"/>
        <w:right w:val="none" w:sz="0" w:space="0" w:color="auto"/>
      </w:divBdr>
      <w:divsChild>
        <w:div w:id="51075389">
          <w:marLeft w:val="0"/>
          <w:marRight w:val="0"/>
          <w:marTop w:val="0"/>
          <w:marBottom w:val="0"/>
          <w:divBdr>
            <w:top w:val="none" w:sz="0" w:space="0" w:color="auto"/>
            <w:left w:val="none" w:sz="0" w:space="0" w:color="auto"/>
            <w:bottom w:val="none" w:sz="0" w:space="0" w:color="auto"/>
            <w:right w:val="none" w:sz="0" w:space="0" w:color="auto"/>
          </w:divBdr>
        </w:div>
        <w:div w:id="1586184416">
          <w:marLeft w:val="0"/>
          <w:marRight w:val="0"/>
          <w:marTop w:val="0"/>
          <w:marBottom w:val="0"/>
          <w:divBdr>
            <w:top w:val="none" w:sz="0" w:space="0" w:color="auto"/>
            <w:left w:val="none" w:sz="0" w:space="0" w:color="auto"/>
            <w:bottom w:val="none" w:sz="0" w:space="0" w:color="auto"/>
            <w:right w:val="none" w:sz="0" w:space="0" w:color="auto"/>
          </w:divBdr>
        </w:div>
        <w:div w:id="1801265302">
          <w:marLeft w:val="0"/>
          <w:marRight w:val="0"/>
          <w:marTop w:val="0"/>
          <w:marBottom w:val="0"/>
          <w:divBdr>
            <w:top w:val="none" w:sz="0" w:space="0" w:color="auto"/>
            <w:left w:val="none" w:sz="0" w:space="0" w:color="auto"/>
            <w:bottom w:val="none" w:sz="0" w:space="0" w:color="auto"/>
            <w:right w:val="none" w:sz="0" w:space="0" w:color="auto"/>
          </w:divBdr>
        </w:div>
        <w:div w:id="2144694924">
          <w:marLeft w:val="0"/>
          <w:marRight w:val="0"/>
          <w:marTop w:val="0"/>
          <w:marBottom w:val="0"/>
          <w:divBdr>
            <w:top w:val="none" w:sz="0" w:space="0" w:color="auto"/>
            <w:left w:val="none" w:sz="0" w:space="0" w:color="auto"/>
            <w:bottom w:val="none" w:sz="0" w:space="0" w:color="auto"/>
            <w:right w:val="none" w:sz="0" w:space="0" w:color="auto"/>
          </w:divBdr>
        </w:div>
      </w:divsChild>
    </w:div>
    <w:div w:id="2084519278">
      <w:bodyDiv w:val="1"/>
      <w:marLeft w:val="0"/>
      <w:marRight w:val="0"/>
      <w:marTop w:val="0"/>
      <w:marBottom w:val="0"/>
      <w:divBdr>
        <w:top w:val="none" w:sz="0" w:space="0" w:color="auto"/>
        <w:left w:val="none" w:sz="0" w:space="0" w:color="auto"/>
        <w:bottom w:val="none" w:sz="0" w:space="0" w:color="auto"/>
        <w:right w:val="none" w:sz="0" w:space="0" w:color="auto"/>
      </w:divBdr>
      <w:divsChild>
        <w:div w:id="308636492">
          <w:marLeft w:val="0"/>
          <w:marRight w:val="0"/>
          <w:marTop w:val="0"/>
          <w:marBottom w:val="0"/>
          <w:divBdr>
            <w:top w:val="none" w:sz="0" w:space="0" w:color="auto"/>
            <w:left w:val="none" w:sz="0" w:space="0" w:color="auto"/>
            <w:bottom w:val="none" w:sz="0" w:space="0" w:color="auto"/>
            <w:right w:val="none" w:sz="0" w:space="0" w:color="auto"/>
          </w:divBdr>
        </w:div>
        <w:div w:id="679550896">
          <w:marLeft w:val="0"/>
          <w:marRight w:val="0"/>
          <w:marTop w:val="0"/>
          <w:marBottom w:val="0"/>
          <w:divBdr>
            <w:top w:val="none" w:sz="0" w:space="0" w:color="auto"/>
            <w:left w:val="none" w:sz="0" w:space="0" w:color="auto"/>
            <w:bottom w:val="none" w:sz="0" w:space="0" w:color="auto"/>
            <w:right w:val="none" w:sz="0" w:space="0" w:color="auto"/>
          </w:divBdr>
        </w:div>
        <w:div w:id="1858078765">
          <w:marLeft w:val="0"/>
          <w:marRight w:val="0"/>
          <w:marTop w:val="0"/>
          <w:marBottom w:val="0"/>
          <w:divBdr>
            <w:top w:val="none" w:sz="0" w:space="0" w:color="auto"/>
            <w:left w:val="none" w:sz="0" w:space="0" w:color="auto"/>
            <w:bottom w:val="none" w:sz="0" w:space="0" w:color="auto"/>
            <w:right w:val="none" w:sz="0" w:space="0" w:color="auto"/>
          </w:divBdr>
        </w:div>
        <w:div w:id="2093887294">
          <w:marLeft w:val="0"/>
          <w:marRight w:val="0"/>
          <w:marTop w:val="0"/>
          <w:marBottom w:val="0"/>
          <w:divBdr>
            <w:top w:val="none" w:sz="0" w:space="0" w:color="auto"/>
            <w:left w:val="none" w:sz="0" w:space="0" w:color="auto"/>
            <w:bottom w:val="none" w:sz="0" w:space="0" w:color="auto"/>
            <w:right w:val="none" w:sz="0" w:space="0" w:color="auto"/>
          </w:divBdr>
        </w:div>
      </w:divsChild>
    </w:div>
    <w:div w:id="2084906247">
      <w:bodyDiv w:val="1"/>
      <w:marLeft w:val="0"/>
      <w:marRight w:val="0"/>
      <w:marTop w:val="0"/>
      <w:marBottom w:val="0"/>
      <w:divBdr>
        <w:top w:val="none" w:sz="0" w:space="0" w:color="auto"/>
        <w:left w:val="none" w:sz="0" w:space="0" w:color="auto"/>
        <w:bottom w:val="none" w:sz="0" w:space="0" w:color="auto"/>
        <w:right w:val="none" w:sz="0" w:space="0" w:color="auto"/>
      </w:divBdr>
      <w:divsChild>
        <w:div w:id="158422997">
          <w:marLeft w:val="0"/>
          <w:marRight w:val="0"/>
          <w:marTop w:val="0"/>
          <w:marBottom w:val="0"/>
          <w:divBdr>
            <w:top w:val="none" w:sz="0" w:space="0" w:color="auto"/>
            <w:left w:val="none" w:sz="0" w:space="0" w:color="auto"/>
            <w:bottom w:val="none" w:sz="0" w:space="0" w:color="auto"/>
            <w:right w:val="none" w:sz="0" w:space="0" w:color="auto"/>
          </w:divBdr>
        </w:div>
        <w:div w:id="236286513">
          <w:marLeft w:val="0"/>
          <w:marRight w:val="0"/>
          <w:marTop w:val="0"/>
          <w:marBottom w:val="0"/>
          <w:divBdr>
            <w:top w:val="none" w:sz="0" w:space="0" w:color="auto"/>
            <w:left w:val="none" w:sz="0" w:space="0" w:color="auto"/>
            <w:bottom w:val="none" w:sz="0" w:space="0" w:color="auto"/>
            <w:right w:val="none" w:sz="0" w:space="0" w:color="auto"/>
          </w:divBdr>
        </w:div>
        <w:div w:id="792867081">
          <w:marLeft w:val="0"/>
          <w:marRight w:val="0"/>
          <w:marTop w:val="0"/>
          <w:marBottom w:val="0"/>
          <w:divBdr>
            <w:top w:val="none" w:sz="0" w:space="0" w:color="auto"/>
            <w:left w:val="none" w:sz="0" w:space="0" w:color="auto"/>
            <w:bottom w:val="none" w:sz="0" w:space="0" w:color="auto"/>
            <w:right w:val="none" w:sz="0" w:space="0" w:color="auto"/>
          </w:divBdr>
        </w:div>
        <w:div w:id="1890458732">
          <w:marLeft w:val="0"/>
          <w:marRight w:val="0"/>
          <w:marTop w:val="0"/>
          <w:marBottom w:val="0"/>
          <w:divBdr>
            <w:top w:val="none" w:sz="0" w:space="0" w:color="auto"/>
            <w:left w:val="none" w:sz="0" w:space="0" w:color="auto"/>
            <w:bottom w:val="none" w:sz="0" w:space="0" w:color="auto"/>
            <w:right w:val="none" w:sz="0" w:space="0" w:color="auto"/>
          </w:divBdr>
        </w:div>
      </w:divsChild>
    </w:div>
    <w:div w:id="2084988543">
      <w:bodyDiv w:val="1"/>
      <w:marLeft w:val="0"/>
      <w:marRight w:val="0"/>
      <w:marTop w:val="0"/>
      <w:marBottom w:val="0"/>
      <w:divBdr>
        <w:top w:val="none" w:sz="0" w:space="0" w:color="auto"/>
        <w:left w:val="none" w:sz="0" w:space="0" w:color="auto"/>
        <w:bottom w:val="none" w:sz="0" w:space="0" w:color="auto"/>
        <w:right w:val="none" w:sz="0" w:space="0" w:color="auto"/>
      </w:divBdr>
      <w:divsChild>
        <w:div w:id="1048452634">
          <w:marLeft w:val="0"/>
          <w:marRight w:val="0"/>
          <w:marTop w:val="0"/>
          <w:marBottom w:val="0"/>
          <w:divBdr>
            <w:top w:val="none" w:sz="0" w:space="0" w:color="auto"/>
            <w:left w:val="none" w:sz="0" w:space="0" w:color="auto"/>
            <w:bottom w:val="none" w:sz="0" w:space="0" w:color="auto"/>
            <w:right w:val="none" w:sz="0" w:space="0" w:color="auto"/>
          </w:divBdr>
        </w:div>
        <w:div w:id="1257638774">
          <w:marLeft w:val="0"/>
          <w:marRight w:val="0"/>
          <w:marTop w:val="0"/>
          <w:marBottom w:val="0"/>
          <w:divBdr>
            <w:top w:val="none" w:sz="0" w:space="0" w:color="auto"/>
            <w:left w:val="none" w:sz="0" w:space="0" w:color="auto"/>
            <w:bottom w:val="none" w:sz="0" w:space="0" w:color="auto"/>
            <w:right w:val="none" w:sz="0" w:space="0" w:color="auto"/>
          </w:divBdr>
        </w:div>
        <w:div w:id="2113738210">
          <w:marLeft w:val="0"/>
          <w:marRight w:val="0"/>
          <w:marTop w:val="0"/>
          <w:marBottom w:val="0"/>
          <w:divBdr>
            <w:top w:val="none" w:sz="0" w:space="0" w:color="auto"/>
            <w:left w:val="none" w:sz="0" w:space="0" w:color="auto"/>
            <w:bottom w:val="none" w:sz="0" w:space="0" w:color="auto"/>
            <w:right w:val="none" w:sz="0" w:space="0" w:color="auto"/>
          </w:divBdr>
        </w:div>
        <w:div w:id="2138335529">
          <w:marLeft w:val="0"/>
          <w:marRight w:val="0"/>
          <w:marTop w:val="0"/>
          <w:marBottom w:val="0"/>
          <w:divBdr>
            <w:top w:val="none" w:sz="0" w:space="0" w:color="auto"/>
            <w:left w:val="none" w:sz="0" w:space="0" w:color="auto"/>
            <w:bottom w:val="none" w:sz="0" w:space="0" w:color="auto"/>
            <w:right w:val="none" w:sz="0" w:space="0" w:color="auto"/>
          </w:divBdr>
        </w:div>
      </w:divsChild>
    </w:div>
    <w:div w:id="2085637459">
      <w:bodyDiv w:val="1"/>
      <w:marLeft w:val="0"/>
      <w:marRight w:val="0"/>
      <w:marTop w:val="0"/>
      <w:marBottom w:val="0"/>
      <w:divBdr>
        <w:top w:val="none" w:sz="0" w:space="0" w:color="auto"/>
        <w:left w:val="none" w:sz="0" w:space="0" w:color="auto"/>
        <w:bottom w:val="none" w:sz="0" w:space="0" w:color="auto"/>
        <w:right w:val="none" w:sz="0" w:space="0" w:color="auto"/>
      </w:divBdr>
      <w:divsChild>
        <w:div w:id="413627613">
          <w:marLeft w:val="0"/>
          <w:marRight w:val="0"/>
          <w:marTop w:val="0"/>
          <w:marBottom w:val="0"/>
          <w:divBdr>
            <w:top w:val="none" w:sz="0" w:space="0" w:color="auto"/>
            <w:left w:val="none" w:sz="0" w:space="0" w:color="auto"/>
            <w:bottom w:val="none" w:sz="0" w:space="0" w:color="auto"/>
            <w:right w:val="none" w:sz="0" w:space="0" w:color="auto"/>
          </w:divBdr>
        </w:div>
        <w:div w:id="577446932">
          <w:marLeft w:val="0"/>
          <w:marRight w:val="0"/>
          <w:marTop w:val="0"/>
          <w:marBottom w:val="0"/>
          <w:divBdr>
            <w:top w:val="none" w:sz="0" w:space="0" w:color="auto"/>
            <w:left w:val="none" w:sz="0" w:space="0" w:color="auto"/>
            <w:bottom w:val="none" w:sz="0" w:space="0" w:color="auto"/>
            <w:right w:val="none" w:sz="0" w:space="0" w:color="auto"/>
          </w:divBdr>
        </w:div>
        <w:div w:id="794493428">
          <w:marLeft w:val="0"/>
          <w:marRight w:val="0"/>
          <w:marTop w:val="0"/>
          <w:marBottom w:val="0"/>
          <w:divBdr>
            <w:top w:val="none" w:sz="0" w:space="0" w:color="auto"/>
            <w:left w:val="none" w:sz="0" w:space="0" w:color="auto"/>
            <w:bottom w:val="none" w:sz="0" w:space="0" w:color="auto"/>
            <w:right w:val="none" w:sz="0" w:space="0" w:color="auto"/>
          </w:divBdr>
        </w:div>
        <w:div w:id="1178543133">
          <w:marLeft w:val="0"/>
          <w:marRight w:val="0"/>
          <w:marTop w:val="0"/>
          <w:marBottom w:val="0"/>
          <w:divBdr>
            <w:top w:val="none" w:sz="0" w:space="0" w:color="auto"/>
            <w:left w:val="none" w:sz="0" w:space="0" w:color="auto"/>
            <w:bottom w:val="none" w:sz="0" w:space="0" w:color="auto"/>
            <w:right w:val="none" w:sz="0" w:space="0" w:color="auto"/>
          </w:divBdr>
        </w:div>
      </w:divsChild>
    </w:div>
    <w:div w:id="2087990505">
      <w:bodyDiv w:val="1"/>
      <w:marLeft w:val="0"/>
      <w:marRight w:val="0"/>
      <w:marTop w:val="0"/>
      <w:marBottom w:val="0"/>
      <w:divBdr>
        <w:top w:val="none" w:sz="0" w:space="0" w:color="auto"/>
        <w:left w:val="none" w:sz="0" w:space="0" w:color="auto"/>
        <w:bottom w:val="none" w:sz="0" w:space="0" w:color="auto"/>
        <w:right w:val="none" w:sz="0" w:space="0" w:color="auto"/>
      </w:divBdr>
      <w:divsChild>
        <w:div w:id="35813335">
          <w:marLeft w:val="0"/>
          <w:marRight w:val="0"/>
          <w:marTop w:val="0"/>
          <w:marBottom w:val="0"/>
          <w:divBdr>
            <w:top w:val="none" w:sz="0" w:space="0" w:color="auto"/>
            <w:left w:val="none" w:sz="0" w:space="0" w:color="auto"/>
            <w:bottom w:val="none" w:sz="0" w:space="0" w:color="auto"/>
            <w:right w:val="none" w:sz="0" w:space="0" w:color="auto"/>
          </w:divBdr>
        </w:div>
        <w:div w:id="1656101306">
          <w:marLeft w:val="0"/>
          <w:marRight w:val="0"/>
          <w:marTop w:val="0"/>
          <w:marBottom w:val="0"/>
          <w:divBdr>
            <w:top w:val="none" w:sz="0" w:space="0" w:color="auto"/>
            <w:left w:val="none" w:sz="0" w:space="0" w:color="auto"/>
            <w:bottom w:val="none" w:sz="0" w:space="0" w:color="auto"/>
            <w:right w:val="none" w:sz="0" w:space="0" w:color="auto"/>
          </w:divBdr>
        </w:div>
        <w:div w:id="1853642524">
          <w:marLeft w:val="0"/>
          <w:marRight w:val="0"/>
          <w:marTop w:val="0"/>
          <w:marBottom w:val="0"/>
          <w:divBdr>
            <w:top w:val="none" w:sz="0" w:space="0" w:color="auto"/>
            <w:left w:val="none" w:sz="0" w:space="0" w:color="auto"/>
            <w:bottom w:val="none" w:sz="0" w:space="0" w:color="auto"/>
            <w:right w:val="none" w:sz="0" w:space="0" w:color="auto"/>
          </w:divBdr>
        </w:div>
        <w:div w:id="2075278550">
          <w:marLeft w:val="0"/>
          <w:marRight w:val="0"/>
          <w:marTop w:val="0"/>
          <w:marBottom w:val="0"/>
          <w:divBdr>
            <w:top w:val="none" w:sz="0" w:space="0" w:color="auto"/>
            <w:left w:val="none" w:sz="0" w:space="0" w:color="auto"/>
            <w:bottom w:val="none" w:sz="0" w:space="0" w:color="auto"/>
            <w:right w:val="none" w:sz="0" w:space="0" w:color="auto"/>
          </w:divBdr>
        </w:div>
      </w:divsChild>
    </w:div>
    <w:div w:id="2088728777">
      <w:bodyDiv w:val="1"/>
      <w:marLeft w:val="0"/>
      <w:marRight w:val="0"/>
      <w:marTop w:val="0"/>
      <w:marBottom w:val="0"/>
      <w:divBdr>
        <w:top w:val="none" w:sz="0" w:space="0" w:color="auto"/>
        <w:left w:val="none" w:sz="0" w:space="0" w:color="auto"/>
        <w:bottom w:val="none" w:sz="0" w:space="0" w:color="auto"/>
        <w:right w:val="none" w:sz="0" w:space="0" w:color="auto"/>
      </w:divBdr>
      <w:divsChild>
        <w:div w:id="410201915">
          <w:marLeft w:val="0"/>
          <w:marRight w:val="0"/>
          <w:marTop w:val="0"/>
          <w:marBottom w:val="0"/>
          <w:divBdr>
            <w:top w:val="none" w:sz="0" w:space="0" w:color="auto"/>
            <w:left w:val="none" w:sz="0" w:space="0" w:color="auto"/>
            <w:bottom w:val="none" w:sz="0" w:space="0" w:color="auto"/>
            <w:right w:val="none" w:sz="0" w:space="0" w:color="auto"/>
          </w:divBdr>
        </w:div>
        <w:div w:id="862746688">
          <w:marLeft w:val="0"/>
          <w:marRight w:val="0"/>
          <w:marTop w:val="0"/>
          <w:marBottom w:val="0"/>
          <w:divBdr>
            <w:top w:val="none" w:sz="0" w:space="0" w:color="auto"/>
            <w:left w:val="none" w:sz="0" w:space="0" w:color="auto"/>
            <w:bottom w:val="none" w:sz="0" w:space="0" w:color="auto"/>
            <w:right w:val="none" w:sz="0" w:space="0" w:color="auto"/>
          </w:divBdr>
        </w:div>
        <w:div w:id="1093403454">
          <w:marLeft w:val="0"/>
          <w:marRight w:val="0"/>
          <w:marTop w:val="0"/>
          <w:marBottom w:val="0"/>
          <w:divBdr>
            <w:top w:val="none" w:sz="0" w:space="0" w:color="auto"/>
            <w:left w:val="none" w:sz="0" w:space="0" w:color="auto"/>
            <w:bottom w:val="none" w:sz="0" w:space="0" w:color="auto"/>
            <w:right w:val="none" w:sz="0" w:space="0" w:color="auto"/>
          </w:divBdr>
        </w:div>
        <w:div w:id="1576940904">
          <w:marLeft w:val="0"/>
          <w:marRight w:val="0"/>
          <w:marTop w:val="0"/>
          <w:marBottom w:val="0"/>
          <w:divBdr>
            <w:top w:val="none" w:sz="0" w:space="0" w:color="auto"/>
            <w:left w:val="none" w:sz="0" w:space="0" w:color="auto"/>
            <w:bottom w:val="none" w:sz="0" w:space="0" w:color="auto"/>
            <w:right w:val="none" w:sz="0" w:space="0" w:color="auto"/>
          </w:divBdr>
        </w:div>
      </w:divsChild>
    </w:div>
    <w:div w:id="2089836990">
      <w:bodyDiv w:val="1"/>
      <w:marLeft w:val="0"/>
      <w:marRight w:val="0"/>
      <w:marTop w:val="0"/>
      <w:marBottom w:val="0"/>
      <w:divBdr>
        <w:top w:val="none" w:sz="0" w:space="0" w:color="auto"/>
        <w:left w:val="none" w:sz="0" w:space="0" w:color="auto"/>
        <w:bottom w:val="none" w:sz="0" w:space="0" w:color="auto"/>
        <w:right w:val="none" w:sz="0" w:space="0" w:color="auto"/>
      </w:divBdr>
      <w:divsChild>
        <w:div w:id="12415100">
          <w:marLeft w:val="0"/>
          <w:marRight w:val="0"/>
          <w:marTop w:val="0"/>
          <w:marBottom w:val="0"/>
          <w:divBdr>
            <w:top w:val="none" w:sz="0" w:space="0" w:color="auto"/>
            <w:left w:val="none" w:sz="0" w:space="0" w:color="auto"/>
            <w:bottom w:val="none" w:sz="0" w:space="0" w:color="auto"/>
            <w:right w:val="none" w:sz="0" w:space="0" w:color="auto"/>
          </w:divBdr>
        </w:div>
        <w:div w:id="1615212701">
          <w:marLeft w:val="0"/>
          <w:marRight w:val="0"/>
          <w:marTop w:val="0"/>
          <w:marBottom w:val="0"/>
          <w:divBdr>
            <w:top w:val="none" w:sz="0" w:space="0" w:color="auto"/>
            <w:left w:val="none" w:sz="0" w:space="0" w:color="auto"/>
            <w:bottom w:val="none" w:sz="0" w:space="0" w:color="auto"/>
            <w:right w:val="none" w:sz="0" w:space="0" w:color="auto"/>
          </w:divBdr>
        </w:div>
        <w:div w:id="1737581051">
          <w:marLeft w:val="0"/>
          <w:marRight w:val="0"/>
          <w:marTop w:val="0"/>
          <w:marBottom w:val="0"/>
          <w:divBdr>
            <w:top w:val="none" w:sz="0" w:space="0" w:color="auto"/>
            <w:left w:val="none" w:sz="0" w:space="0" w:color="auto"/>
            <w:bottom w:val="none" w:sz="0" w:space="0" w:color="auto"/>
            <w:right w:val="none" w:sz="0" w:space="0" w:color="auto"/>
          </w:divBdr>
        </w:div>
        <w:div w:id="1933779768">
          <w:marLeft w:val="0"/>
          <w:marRight w:val="0"/>
          <w:marTop w:val="0"/>
          <w:marBottom w:val="0"/>
          <w:divBdr>
            <w:top w:val="none" w:sz="0" w:space="0" w:color="auto"/>
            <w:left w:val="none" w:sz="0" w:space="0" w:color="auto"/>
            <w:bottom w:val="none" w:sz="0" w:space="0" w:color="auto"/>
            <w:right w:val="none" w:sz="0" w:space="0" w:color="auto"/>
          </w:divBdr>
        </w:div>
      </w:divsChild>
    </w:div>
    <w:div w:id="2090538721">
      <w:bodyDiv w:val="1"/>
      <w:marLeft w:val="0"/>
      <w:marRight w:val="0"/>
      <w:marTop w:val="0"/>
      <w:marBottom w:val="0"/>
      <w:divBdr>
        <w:top w:val="none" w:sz="0" w:space="0" w:color="auto"/>
        <w:left w:val="none" w:sz="0" w:space="0" w:color="auto"/>
        <w:bottom w:val="none" w:sz="0" w:space="0" w:color="auto"/>
        <w:right w:val="none" w:sz="0" w:space="0" w:color="auto"/>
      </w:divBdr>
      <w:divsChild>
        <w:div w:id="766854387">
          <w:marLeft w:val="0"/>
          <w:marRight w:val="0"/>
          <w:marTop w:val="0"/>
          <w:marBottom w:val="0"/>
          <w:divBdr>
            <w:top w:val="none" w:sz="0" w:space="0" w:color="auto"/>
            <w:left w:val="none" w:sz="0" w:space="0" w:color="auto"/>
            <w:bottom w:val="none" w:sz="0" w:space="0" w:color="auto"/>
            <w:right w:val="none" w:sz="0" w:space="0" w:color="auto"/>
          </w:divBdr>
        </w:div>
        <w:div w:id="985085857">
          <w:marLeft w:val="0"/>
          <w:marRight w:val="0"/>
          <w:marTop w:val="0"/>
          <w:marBottom w:val="0"/>
          <w:divBdr>
            <w:top w:val="none" w:sz="0" w:space="0" w:color="auto"/>
            <w:left w:val="none" w:sz="0" w:space="0" w:color="auto"/>
            <w:bottom w:val="none" w:sz="0" w:space="0" w:color="auto"/>
            <w:right w:val="none" w:sz="0" w:space="0" w:color="auto"/>
          </w:divBdr>
        </w:div>
        <w:div w:id="1949386799">
          <w:marLeft w:val="0"/>
          <w:marRight w:val="0"/>
          <w:marTop w:val="0"/>
          <w:marBottom w:val="0"/>
          <w:divBdr>
            <w:top w:val="none" w:sz="0" w:space="0" w:color="auto"/>
            <w:left w:val="none" w:sz="0" w:space="0" w:color="auto"/>
            <w:bottom w:val="none" w:sz="0" w:space="0" w:color="auto"/>
            <w:right w:val="none" w:sz="0" w:space="0" w:color="auto"/>
          </w:divBdr>
        </w:div>
        <w:div w:id="2123649637">
          <w:marLeft w:val="0"/>
          <w:marRight w:val="0"/>
          <w:marTop w:val="0"/>
          <w:marBottom w:val="0"/>
          <w:divBdr>
            <w:top w:val="none" w:sz="0" w:space="0" w:color="auto"/>
            <w:left w:val="none" w:sz="0" w:space="0" w:color="auto"/>
            <w:bottom w:val="none" w:sz="0" w:space="0" w:color="auto"/>
            <w:right w:val="none" w:sz="0" w:space="0" w:color="auto"/>
          </w:divBdr>
        </w:div>
      </w:divsChild>
    </w:div>
    <w:div w:id="2090735530">
      <w:bodyDiv w:val="1"/>
      <w:marLeft w:val="0"/>
      <w:marRight w:val="0"/>
      <w:marTop w:val="0"/>
      <w:marBottom w:val="0"/>
      <w:divBdr>
        <w:top w:val="none" w:sz="0" w:space="0" w:color="auto"/>
        <w:left w:val="none" w:sz="0" w:space="0" w:color="auto"/>
        <w:bottom w:val="none" w:sz="0" w:space="0" w:color="auto"/>
        <w:right w:val="none" w:sz="0" w:space="0" w:color="auto"/>
      </w:divBdr>
      <w:divsChild>
        <w:div w:id="1543596601">
          <w:marLeft w:val="0"/>
          <w:marRight w:val="0"/>
          <w:marTop w:val="0"/>
          <w:marBottom w:val="0"/>
          <w:divBdr>
            <w:top w:val="none" w:sz="0" w:space="0" w:color="auto"/>
            <w:left w:val="none" w:sz="0" w:space="0" w:color="auto"/>
            <w:bottom w:val="none" w:sz="0" w:space="0" w:color="auto"/>
            <w:right w:val="none" w:sz="0" w:space="0" w:color="auto"/>
          </w:divBdr>
        </w:div>
        <w:div w:id="1561819161">
          <w:marLeft w:val="0"/>
          <w:marRight w:val="0"/>
          <w:marTop w:val="0"/>
          <w:marBottom w:val="0"/>
          <w:divBdr>
            <w:top w:val="none" w:sz="0" w:space="0" w:color="auto"/>
            <w:left w:val="none" w:sz="0" w:space="0" w:color="auto"/>
            <w:bottom w:val="none" w:sz="0" w:space="0" w:color="auto"/>
            <w:right w:val="none" w:sz="0" w:space="0" w:color="auto"/>
          </w:divBdr>
        </w:div>
        <w:div w:id="2079741778">
          <w:marLeft w:val="0"/>
          <w:marRight w:val="0"/>
          <w:marTop w:val="0"/>
          <w:marBottom w:val="0"/>
          <w:divBdr>
            <w:top w:val="none" w:sz="0" w:space="0" w:color="auto"/>
            <w:left w:val="none" w:sz="0" w:space="0" w:color="auto"/>
            <w:bottom w:val="none" w:sz="0" w:space="0" w:color="auto"/>
            <w:right w:val="none" w:sz="0" w:space="0" w:color="auto"/>
          </w:divBdr>
        </w:div>
        <w:div w:id="2086800774">
          <w:marLeft w:val="0"/>
          <w:marRight w:val="0"/>
          <w:marTop w:val="0"/>
          <w:marBottom w:val="0"/>
          <w:divBdr>
            <w:top w:val="none" w:sz="0" w:space="0" w:color="auto"/>
            <w:left w:val="none" w:sz="0" w:space="0" w:color="auto"/>
            <w:bottom w:val="none" w:sz="0" w:space="0" w:color="auto"/>
            <w:right w:val="none" w:sz="0" w:space="0" w:color="auto"/>
          </w:divBdr>
        </w:div>
      </w:divsChild>
    </w:div>
    <w:div w:id="2091196506">
      <w:bodyDiv w:val="1"/>
      <w:marLeft w:val="0"/>
      <w:marRight w:val="0"/>
      <w:marTop w:val="0"/>
      <w:marBottom w:val="0"/>
      <w:divBdr>
        <w:top w:val="none" w:sz="0" w:space="0" w:color="auto"/>
        <w:left w:val="none" w:sz="0" w:space="0" w:color="auto"/>
        <w:bottom w:val="none" w:sz="0" w:space="0" w:color="auto"/>
        <w:right w:val="none" w:sz="0" w:space="0" w:color="auto"/>
      </w:divBdr>
      <w:divsChild>
        <w:div w:id="367410643">
          <w:marLeft w:val="0"/>
          <w:marRight w:val="0"/>
          <w:marTop w:val="0"/>
          <w:marBottom w:val="0"/>
          <w:divBdr>
            <w:top w:val="none" w:sz="0" w:space="0" w:color="auto"/>
            <w:left w:val="none" w:sz="0" w:space="0" w:color="auto"/>
            <w:bottom w:val="none" w:sz="0" w:space="0" w:color="auto"/>
            <w:right w:val="none" w:sz="0" w:space="0" w:color="auto"/>
          </w:divBdr>
        </w:div>
        <w:div w:id="744839668">
          <w:marLeft w:val="0"/>
          <w:marRight w:val="0"/>
          <w:marTop w:val="0"/>
          <w:marBottom w:val="0"/>
          <w:divBdr>
            <w:top w:val="none" w:sz="0" w:space="0" w:color="auto"/>
            <w:left w:val="none" w:sz="0" w:space="0" w:color="auto"/>
            <w:bottom w:val="none" w:sz="0" w:space="0" w:color="auto"/>
            <w:right w:val="none" w:sz="0" w:space="0" w:color="auto"/>
          </w:divBdr>
        </w:div>
        <w:div w:id="1822385683">
          <w:marLeft w:val="0"/>
          <w:marRight w:val="0"/>
          <w:marTop w:val="0"/>
          <w:marBottom w:val="0"/>
          <w:divBdr>
            <w:top w:val="none" w:sz="0" w:space="0" w:color="auto"/>
            <w:left w:val="none" w:sz="0" w:space="0" w:color="auto"/>
            <w:bottom w:val="none" w:sz="0" w:space="0" w:color="auto"/>
            <w:right w:val="none" w:sz="0" w:space="0" w:color="auto"/>
          </w:divBdr>
        </w:div>
        <w:div w:id="2081824803">
          <w:marLeft w:val="0"/>
          <w:marRight w:val="0"/>
          <w:marTop w:val="0"/>
          <w:marBottom w:val="0"/>
          <w:divBdr>
            <w:top w:val="none" w:sz="0" w:space="0" w:color="auto"/>
            <w:left w:val="none" w:sz="0" w:space="0" w:color="auto"/>
            <w:bottom w:val="none" w:sz="0" w:space="0" w:color="auto"/>
            <w:right w:val="none" w:sz="0" w:space="0" w:color="auto"/>
          </w:divBdr>
        </w:div>
      </w:divsChild>
    </w:div>
    <w:div w:id="2091541550">
      <w:bodyDiv w:val="1"/>
      <w:marLeft w:val="0"/>
      <w:marRight w:val="0"/>
      <w:marTop w:val="0"/>
      <w:marBottom w:val="0"/>
      <w:divBdr>
        <w:top w:val="none" w:sz="0" w:space="0" w:color="auto"/>
        <w:left w:val="none" w:sz="0" w:space="0" w:color="auto"/>
        <w:bottom w:val="none" w:sz="0" w:space="0" w:color="auto"/>
        <w:right w:val="none" w:sz="0" w:space="0" w:color="auto"/>
      </w:divBdr>
      <w:divsChild>
        <w:div w:id="97602005">
          <w:marLeft w:val="0"/>
          <w:marRight w:val="0"/>
          <w:marTop w:val="0"/>
          <w:marBottom w:val="0"/>
          <w:divBdr>
            <w:top w:val="none" w:sz="0" w:space="0" w:color="auto"/>
            <w:left w:val="none" w:sz="0" w:space="0" w:color="auto"/>
            <w:bottom w:val="none" w:sz="0" w:space="0" w:color="auto"/>
            <w:right w:val="none" w:sz="0" w:space="0" w:color="auto"/>
          </w:divBdr>
        </w:div>
        <w:div w:id="104272899">
          <w:marLeft w:val="0"/>
          <w:marRight w:val="0"/>
          <w:marTop w:val="0"/>
          <w:marBottom w:val="0"/>
          <w:divBdr>
            <w:top w:val="none" w:sz="0" w:space="0" w:color="auto"/>
            <w:left w:val="none" w:sz="0" w:space="0" w:color="auto"/>
            <w:bottom w:val="none" w:sz="0" w:space="0" w:color="auto"/>
            <w:right w:val="none" w:sz="0" w:space="0" w:color="auto"/>
          </w:divBdr>
        </w:div>
        <w:div w:id="291667521">
          <w:marLeft w:val="0"/>
          <w:marRight w:val="0"/>
          <w:marTop w:val="0"/>
          <w:marBottom w:val="0"/>
          <w:divBdr>
            <w:top w:val="none" w:sz="0" w:space="0" w:color="auto"/>
            <w:left w:val="none" w:sz="0" w:space="0" w:color="auto"/>
            <w:bottom w:val="none" w:sz="0" w:space="0" w:color="auto"/>
            <w:right w:val="none" w:sz="0" w:space="0" w:color="auto"/>
          </w:divBdr>
        </w:div>
        <w:div w:id="1371495413">
          <w:marLeft w:val="0"/>
          <w:marRight w:val="0"/>
          <w:marTop w:val="0"/>
          <w:marBottom w:val="0"/>
          <w:divBdr>
            <w:top w:val="none" w:sz="0" w:space="0" w:color="auto"/>
            <w:left w:val="none" w:sz="0" w:space="0" w:color="auto"/>
            <w:bottom w:val="none" w:sz="0" w:space="0" w:color="auto"/>
            <w:right w:val="none" w:sz="0" w:space="0" w:color="auto"/>
          </w:divBdr>
        </w:div>
      </w:divsChild>
    </w:div>
    <w:div w:id="2091656093">
      <w:bodyDiv w:val="1"/>
      <w:marLeft w:val="0"/>
      <w:marRight w:val="0"/>
      <w:marTop w:val="0"/>
      <w:marBottom w:val="0"/>
      <w:divBdr>
        <w:top w:val="none" w:sz="0" w:space="0" w:color="auto"/>
        <w:left w:val="none" w:sz="0" w:space="0" w:color="auto"/>
        <w:bottom w:val="none" w:sz="0" w:space="0" w:color="auto"/>
        <w:right w:val="none" w:sz="0" w:space="0" w:color="auto"/>
      </w:divBdr>
      <w:divsChild>
        <w:div w:id="154105566">
          <w:marLeft w:val="0"/>
          <w:marRight w:val="0"/>
          <w:marTop w:val="0"/>
          <w:marBottom w:val="0"/>
          <w:divBdr>
            <w:top w:val="none" w:sz="0" w:space="0" w:color="auto"/>
            <w:left w:val="none" w:sz="0" w:space="0" w:color="auto"/>
            <w:bottom w:val="none" w:sz="0" w:space="0" w:color="auto"/>
            <w:right w:val="none" w:sz="0" w:space="0" w:color="auto"/>
          </w:divBdr>
        </w:div>
        <w:div w:id="553202411">
          <w:marLeft w:val="0"/>
          <w:marRight w:val="0"/>
          <w:marTop w:val="0"/>
          <w:marBottom w:val="0"/>
          <w:divBdr>
            <w:top w:val="none" w:sz="0" w:space="0" w:color="auto"/>
            <w:left w:val="none" w:sz="0" w:space="0" w:color="auto"/>
            <w:bottom w:val="none" w:sz="0" w:space="0" w:color="auto"/>
            <w:right w:val="none" w:sz="0" w:space="0" w:color="auto"/>
          </w:divBdr>
        </w:div>
        <w:div w:id="1541894453">
          <w:marLeft w:val="0"/>
          <w:marRight w:val="0"/>
          <w:marTop w:val="0"/>
          <w:marBottom w:val="0"/>
          <w:divBdr>
            <w:top w:val="none" w:sz="0" w:space="0" w:color="auto"/>
            <w:left w:val="none" w:sz="0" w:space="0" w:color="auto"/>
            <w:bottom w:val="none" w:sz="0" w:space="0" w:color="auto"/>
            <w:right w:val="none" w:sz="0" w:space="0" w:color="auto"/>
          </w:divBdr>
        </w:div>
        <w:div w:id="1747263692">
          <w:marLeft w:val="0"/>
          <w:marRight w:val="0"/>
          <w:marTop w:val="0"/>
          <w:marBottom w:val="0"/>
          <w:divBdr>
            <w:top w:val="none" w:sz="0" w:space="0" w:color="auto"/>
            <w:left w:val="none" w:sz="0" w:space="0" w:color="auto"/>
            <w:bottom w:val="none" w:sz="0" w:space="0" w:color="auto"/>
            <w:right w:val="none" w:sz="0" w:space="0" w:color="auto"/>
          </w:divBdr>
        </w:div>
      </w:divsChild>
    </w:div>
    <w:div w:id="2091997890">
      <w:bodyDiv w:val="1"/>
      <w:marLeft w:val="0"/>
      <w:marRight w:val="0"/>
      <w:marTop w:val="0"/>
      <w:marBottom w:val="0"/>
      <w:divBdr>
        <w:top w:val="none" w:sz="0" w:space="0" w:color="auto"/>
        <w:left w:val="none" w:sz="0" w:space="0" w:color="auto"/>
        <w:bottom w:val="none" w:sz="0" w:space="0" w:color="auto"/>
        <w:right w:val="none" w:sz="0" w:space="0" w:color="auto"/>
      </w:divBdr>
      <w:divsChild>
        <w:div w:id="441538680">
          <w:marLeft w:val="0"/>
          <w:marRight w:val="0"/>
          <w:marTop w:val="0"/>
          <w:marBottom w:val="0"/>
          <w:divBdr>
            <w:top w:val="none" w:sz="0" w:space="0" w:color="auto"/>
            <w:left w:val="none" w:sz="0" w:space="0" w:color="auto"/>
            <w:bottom w:val="none" w:sz="0" w:space="0" w:color="auto"/>
            <w:right w:val="none" w:sz="0" w:space="0" w:color="auto"/>
          </w:divBdr>
        </w:div>
        <w:div w:id="1154762735">
          <w:marLeft w:val="0"/>
          <w:marRight w:val="0"/>
          <w:marTop w:val="0"/>
          <w:marBottom w:val="0"/>
          <w:divBdr>
            <w:top w:val="none" w:sz="0" w:space="0" w:color="auto"/>
            <w:left w:val="none" w:sz="0" w:space="0" w:color="auto"/>
            <w:bottom w:val="none" w:sz="0" w:space="0" w:color="auto"/>
            <w:right w:val="none" w:sz="0" w:space="0" w:color="auto"/>
          </w:divBdr>
        </w:div>
        <w:div w:id="1178080147">
          <w:marLeft w:val="0"/>
          <w:marRight w:val="0"/>
          <w:marTop w:val="0"/>
          <w:marBottom w:val="0"/>
          <w:divBdr>
            <w:top w:val="none" w:sz="0" w:space="0" w:color="auto"/>
            <w:left w:val="none" w:sz="0" w:space="0" w:color="auto"/>
            <w:bottom w:val="none" w:sz="0" w:space="0" w:color="auto"/>
            <w:right w:val="none" w:sz="0" w:space="0" w:color="auto"/>
          </w:divBdr>
        </w:div>
        <w:div w:id="1757283158">
          <w:marLeft w:val="0"/>
          <w:marRight w:val="0"/>
          <w:marTop w:val="0"/>
          <w:marBottom w:val="0"/>
          <w:divBdr>
            <w:top w:val="none" w:sz="0" w:space="0" w:color="auto"/>
            <w:left w:val="none" w:sz="0" w:space="0" w:color="auto"/>
            <w:bottom w:val="none" w:sz="0" w:space="0" w:color="auto"/>
            <w:right w:val="none" w:sz="0" w:space="0" w:color="auto"/>
          </w:divBdr>
        </w:div>
      </w:divsChild>
    </w:div>
    <w:div w:id="2093158803">
      <w:bodyDiv w:val="1"/>
      <w:marLeft w:val="0"/>
      <w:marRight w:val="0"/>
      <w:marTop w:val="0"/>
      <w:marBottom w:val="0"/>
      <w:divBdr>
        <w:top w:val="none" w:sz="0" w:space="0" w:color="auto"/>
        <w:left w:val="none" w:sz="0" w:space="0" w:color="auto"/>
        <w:bottom w:val="none" w:sz="0" w:space="0" w:color="auto"/>
        <w:right w:val="none" w:sz="0" w:space="0" w:color="auto"/>
      </w:divBdr>
      <w:divsChild>
        <w:div w:id="15615972">
          <w:marLeft w:val="0"/>
          <w:marRight w:val="0"/>
          <w:marTop w:val="0"/>
          <w:marBottom w:val="0"/>
          <w:divBdr>
            <w:top w:val="none" w:sz="0" w:space="0" w:color="auto"/>
            <w:left w:val="none" w:sz="0" w:space="0" w:color="auto"/>
            <w:bottom w:val="none" w:sz="0" w:space="0" w:color="auto"/>
            <w:right w:val="none" w:sz="0" w:space="0" w:color="auto"/>
          </w:divBdr>
        </w:div>
        <w:div w:id="124932061">
          <w:marLeft w:val="0"/>
          <w:marRight w:val="0"/>
          <w:marTop w:val="0"/>
          <w:marBottom w:val="0"/>
          <w:divBdr>
            <w:top w:val="none" w:sz="0" w:space="0" w:color="auto"/>
            <w:left w:val="none" w:sz="0" w:space="0" w:color="auto"/>
            <w:bottom w:val="none" w:sz="0" w:space="0" w:color="auto"/>
            <w:right w:val="none" w:sz="0" w:space="0" w:color="auto"/>
          </w:divBdr>
        </w:div>
        <w:div w:id="668142769">
          <w:marLeft w:val="0"/>
          <w:marRight w:val="0"/>
          <w:marTop w:val="0"/>
          <w:marBottom w:val="0"/>
          <w:divBdr>
            <w:top w:val="none" w:sz="0" w:space="0" w:color="auto"/>
            <w:left w:val="none" w:sz="0" w:space="0" w:color="auto"/>
            <w:bottom w:val="none" w:sz="0" w:space="0" w:color="auto"/>
            <w:right w:val="none" w:sz="0" w:space="0" w:color="auto"/>
          </w:divBdr>
        </w:div>
        <w:div w:id="2092971725">
          <w:marLeft w:val="0"/>
          <w:marRight w:val="0"/>
          <w:marTop w:val="0"/>
          <w:marBottom w:val="0"/>
          <w:divBdr>
            <w:top w:val="none" w:sz="0" w:space="0" w:color="auto"/>
            <w:left w:val="none" w:sz="0" w:space="0" w:color="auto"/>
            <w:bottom w:val="none" w:sz="0" w:space="0" w:color="auto"/>
            <w:right w:val="none" w:sz="0" w:space="0" w:color="auto"/>
          </w:divBdr>
        </w:div>
      </w:divsChild>
    </w:div>
    <w:div w:id="2093236711">
      <w:bodyDiv w:val="1"/>
      <w:marLeft w:val="0"/>
      <w:marRight w:val="0"/>
      <w:marTop w:val="0"/>
      <w:marBottom w:val="0"/>
      <w:divBdr>
        <w:top w:val="none" w:sz="0" w:space="0" w:color="auto"/>
        <w:left w:val="none" w:sz="0" w:space="0" w:color="auto"/>
        <w:bottom w:val="none" w:sz="0" w:space="0" w:color="auto"/>
        <w:right w:val="none" w:sz="0" w:space="0" w:color="auto"/>
      </w:divBdr>
      <w:divsChild>
        <w:div w:id="830875257">
          <w:marLeft w:val="0"/>
          <w:marRight w:val="0"/>
          <w:marTop w:val="0"/>
          <w:marBottom w:val="0"/>
          <w:divBdr>
            <w:top w:val="none" w:sz="0" w:space="0" w:color="auto"/>
            <w:left w:val="none" w:sz="0" w:space="0" w:color="auto"/>
            <w:bottom w:val="none" w:sz="0" w:space="0" w:color="auto"/>
            <w:right w:val="none" w:sz="0" w:space="0" w:color="auto"/>
          </w:divBdr>
        </w:div>
        <w:div w:id="995836139">
          <w:marLeft w:val="0"/>
          <w:marRight w:val="0"/>
          <w:marTop w:val="0"/>
          <w:marBottom w:val="0"/>
          <w:divBdr>
            <w:top w:val="none" w:sz="0" w:space="0" w:color="auto"/>
            <w:left w:val="none" w:sz="0" w:space="0" w:color="auto"/>
            <w:bottom w:val="none" w:sz="0" w:space="0" w:color="auto"/>
            <w:right w:val="none" w:sz="0" w:space="0" w:color="auto"/>
          </w:divBdr>
        </w:div>
        <w:div w:id="2027171159">
          <w:marLeft w:val="0"/>
          <w:marRight w:val="0"/>
          <w:marTop w:val="0"/>
          <w:marBottom w:val="0"/>
          <w:divBdr>
            <w:top w:val="none" w:sz="0" w:space="0" w:color="auto"/>
            <w:left w:val="none" w:sz="0" w:space="0" w:color="auto"/>
            <w:bottom w:val="none" w:sz="0" w:space="0" w:color="auto"/>
            <w:right w:val="none" w:sz="0" w:space="0" w:color="auto"/>
          </w:divBdr>
        </w:div>
        <w:div w:id="2070223987">
          <w:marLeft w:val="0"/>
          <w:marRight w:val="0"/>
          <w:marTop w:val="0"/>
          <w:marBottom w:val="0"/>
          <w:divBdr>
            <w:top w:val="none" w:sz="0" w:space="0" w:color="auto"/>
            <w:left w:val="none" w:sz="0" w:space="0" w:color="auto"/>
            <w:bottom w:val="none" w:sz="0" w:space="0" w:color="auto"/>
            <w:right w:val="none" w:sz="0" w:space="0" w:color="auto"/>
          </w:divBdr>
        </w:div>
      </w:divsChild>
    </w:div>
    <w:div w:id="2093313376">
      <w:bodyDiv w:val="1"/>
      <w:marLeft w:val="0"/>
      <w:marRight w:val="0"/>
      <w:marTop w:val="0"/>
      <w:marBottom w:val="0"/>
      <w:divBdr>
        <w:top w:val="none" w:sz="0" w:space="0" w:color="auto"/>
        <w:left w:val="none" w:sz="0" w:space="0" w:color="auto"/>
        <w:bottom w:val="none" w:sz="0" w:space="0" w:color="auto"/>
        <w:right w:val="none" w:sz="0" w:space="0" w:color="auto"/>
      </w:divBdr>
      <w:divsChild>
        <w:div w:id="1016424996">
          <w:marLeft w:val="0"/>
          <w:marRight w:val="0"/>
          <w:marTop w:val="0"/>
          <w:marBottom w:val="0"/>
          <w:divBdr>
            <w:top w:val="none" w:sz="0" w:space="0" w:color="auto"/>
            <w:left w:val="none" w:sz="0" w:space="0" w:color="auto"/>
            <w:bottom w:val="none" w:sz="0" w:space="0" w:color="auto"/>
            <w:right w:val="none" w:sz="0" w:space="0" w:color="auto"/>
          </w:divBdr>
        </w:div>
        <w:div w:id="1303732627">
          <w:marLeft w:val="0"/>
          <w:marRight w:val="0"/>
          <w:marTop w:val="0"/>
          <w:marBottom w:val="0"/>
          <w:divBdr>
            <w:top w:val="none" w:sz="0" w:space="0" w:color="auto"/>
            <w:left w:val="none" w:sz="0" w:space="0" w:color="auto"/>
            <w:bottom w:val="none" w:sz="0" w:space="0" w:color="auto"/>
            <w:right w:val="none" w:sz="0" w:space="0" w:color="auto"/>
          </w:divBdr>
        </w:div>
        <w:div w:id="1356619083">
          <w:marLeft w:val="0"/>
          <w:marRight w:val="0"/>
          <w:marTop w:val="0"/>
          <w:marBottom w:val="0"/>
          <w:divBdr>
            <w:top w:val="none" w:sz="0" w:space="0" w:color="auto"/>
            <w:left w:val="none" w:sz="0" w:space="0" w:color="auto"/>
            <w:bottom w:val="none" w:sz="0" w:space="0" w:color="auto"/>
            <w:right w:val="none" w:sz="0" w:space="0" w:color="auto"/>
          </w:divBdr>
        </w:div>
        <w:div w:id="2144687923">
          <w:marLeft w:val="0"/>
          <w:marRight w:val="0"/>
          <w:marTop w:val="0"/>
          <w:marBottom w:val="0"/>
          <w:divBdr>
            <w:top w:val="none" w:sz="0" w:space="0" w:color="auto"/>
            <w:left w:val="none" w:sz="0" w:space="0" w:color="auto"/>
            <w:bottom w:val="none" w:sz="0" w:space="0" w:color="auto"/>
            <w:right w:val="none" w:sz="0" w:space="0" w:color="auto"/>
          </w:divBdr>
        </w:div>
      </w:divsChild>
    </w:div>
    <w:div w:id="2094007260">
      <w:bodyDiv w:val="1"/>
      <w:marLeft w:val="0"/>
      <w:marRight w:val="0"/>
      <w:marTop w:val="0"/>
      <w:marBottom w:val="0"/>
      <w:divBdr>
        <w:top w:val="none" w:sz="0" w:space="0" w:color="auto"/>
        <w:left w:val="none" w:sz="0" w:space="0" w:color="auto"/>
        <w:bottom w:val="none" w:sz="0" w:space="0" w:color="auto"/>
        <w:right w:val="none" w:sz="0" w:space="0" w:color="auto"/>
      </w:divBdr>
      <w:divsChild>
        <w:div w:id="1303193052">
          <w:marLeft w:val="0"/>
          <w:marRight w:val="0"/>
          <w:marTop w:val="0"/>
          <w:marBottom w:val="0"/>
          <w:divBdr>
            <w:top w:val="none" w:sz="0" w:space="0" w:color="auto"/>
            <w:left w:val="none" w:sz="0" w:space="0" w:color="auto"/>
            <w:bottom w:val="none" w:sz="0" w:space="0" w:color="auto"/>
            <w:right w:val="none" w:sz="0" w:space="0" w:color="auto"/>
          </w:divBdr>
        </w:div>
        <w:div w:id="1366981687">
          <w:marLeft w:val="0"/>
          <w:marRight w:val="0"/>
          <w:marTop w:val="0"/>
          <w:marBottom w:val="0"/>
          <w:divBdr>
            <w:top w:val="none" w:sz="0" w:space="0" w:color="auto"/>
            <w:left w:val="none" w:sz="0" w:space="0" w:color="auto"/>
            <w:bottom w:val="none" w:sz="0" w:space="0" w:color="auto"/>
            <w:right w:val="none" w:sz="0" w:space="0" w:color="auto"/>
          </w:divBdr>
        </w:div>
        <w:div w:id="1852833821">
          <w:marLeft w:val="0"/>
          <w:marRight w:val="0"/>
          <w:marTop w:val="0"/>
          <w:marBottom w:val="0"/>
          <w:divBdr>
            <w:top w:val="none" w:sz="0" w:space="0" w:color="auto"/>
            <w:left w:val="none" w:sz="0" w:space="0" w:color="auto"/>
            <w:bottom w:val="none" w:sz="0" w:space="0" w:color="auto"/>
            <w:right w:val="none" w:sz="0" w:space="0" w:color="auto"/>
          </w:divBdr>
        </w:div>
        <w:div w:id="927346254">
          <w:marLeft w:val="0"/>
          <w:marRight w:val="0"/>
          <w:marTop w:val="0"/>
          <w:marBottom w:val="0"/>
          <w:divBdr>
            <w:top w:val="none" w:sz="0" w:space="0" w:color="auto"/>
            <w:left w:val="none" w:sz="0" w:space="0" w:color="auto"/>
            <w:bottom w:val="none" w:sz="0" w:space="0" w:color="auto"/>
            <w:right w:val="none" w:sz="0" w:space="0" w:color="auto"/>
          </w:divBdr>
        </w:div>
      </w:divsChild>
    </w:div>
    <w:div w:id="2095080767">
      <w:bodyDiv w:val="1"/>
      <w:marLeft w:val="0"/>
      <w:marRight w:val="0"/>
      <w:marTop w:val="0"/>
      <w:marBottom w:val="0"/>
      <w:divBdr>
        <w:top w:val="none" w:sz="0" w:space="0" w:color="auto"/>
        <w:left w:val="none" w:sz="0" w:space="0" w:color="auto"/>
        <w:bottom w:val="none" w:sz="0" w:space="0" w:color="auto"/>
        <w:right w:val="none" w:sz="0" w:space="0" w:color="auto"/>
      </w:divBdr>
      <w:divsChild>
        <w:div w:id="773285133">
          <w:marLeft w:val="0"/>
          <w:marRight w:val="0"/>
          <w:marTop w:val="0"/>
          <w:marBottom w:val="0"/>
          <w:divBdr>
            <w:top w:val="none" w:sz="0" w:space="0" w:color="auto"/>
            <w:left w:val="none" w:sz="0" w:space="0" w:color="auto"/>
            <w:bottom w:val="none" w:sz="0" w:space="0" w:color="auto"/>
            <w:right w:val="none" w:sz="0" w:space="0" w:color="auto"/>
          </w:divBdr>
        </w:div>
        <w:div w:id="1410930158">
          <w:marLeft w:val="0"/>
          <w:marRight w:val="0"/>
          <w:marTop w:val="0"/>
          <w:marBottom w:val="0"/>
          <w:divBdr>
            <w:top w:val="none" w:sz="0" w:space="0" w:color="auto"/>
            <w:left w:val="none" w:sz="0" w:space="0" w:color="auto"/>
            <w:bottom w:val="none" w:sz="0" w:space="0" w:color="auto"/>
            <w:right w:val="none" w:sz="0" w:space="0" w:color="auto"/>
          </w:divBdr>
        </w:div>
        <w:div w:id="1807426616">
          <w:marLeft w:val="0"/>
          <w:marRight w:val="0"/>
          <w:marTop w:val="0"/>
          <w:marBottom w:val="0"/>
          <w:divBdr>
            <w:top w:val="none" w:sz="0" w:space="0" w:color="auto"/>
            <w:left w:val="none" w:sz="0" w:space="0" w:color="auto"/>
            <w:bottom w:val="none" w:sz="0" w:space="0" w:color="auto"/>
            <w:right w:val="none" w:sz="0" w:space="0" w:color="auto"/>
          </w:divBdr>
        </w:div>
        <w:div w:id="2098742366">
          <w:marLeft w:val="0"/>
          <w:marRight w:val="0"/>
          <w:marTop w:val="0"/>
          <w:marBottom w:val="0"/>
          <w:divBdr>
            <w:top w:val="none" w:sz="0" w:space="0" w:color="auto"/>
            <w:left w:val="none" w:sz="0" w:space="0" w:color="auto"/>
            <w:bottom w:val="none" w:sz="0" w:space="0" w:color="auto"/>
            <w:right w:val="none" w:sz="0" w:space="0" w:color="auto"/>
          </w:divBdr>
        </w:div>
      </w:divsChild>
    </w:div>
    <w:div w:id="2095131187">
      <w:bodyDiv w:val="1"/>
      <w:marLeft w:val="0"/>
      <w:marRight w:val="0"/>
      <w:marTop w:val="0"/>
      <w:marBottom w:val="0"/>
      <w:divBdr>
        <w:top w:val="none" w:sz="0" w:space="0" w:color="auto"/>
        <w:left w:val="none" w:sz="0" w:space="0" w:color="auto"/>
        <w:bottom w:val="none" w:sz="0" w:space="0" w:color="auto"/>
        <w:right w:val="none" w:sz="0" w:space="0" w:color="auto"/>
      </w:divBdr>
      <w:divsChild>
        <w:div w:id="253322332">
          <w:marLeft w:val="0"/>
          <w:marRight w:val="0"/>
          <w:marTop w:val="0"/>
          <w:marBottom w:val="0"/>
          <w:divBdr>
            <w:top w:val="none" w:sz="0" w:space="0" w:color="auto"/>
            <w:left w:val="none" w:sz="0" w:space="0" w:color="auto"/>
            <w:bottom w:val="none" w:sz="0" w:space="0" w:color="auto"/>
            <w:right w:val="none" w:sz="0" w:space="0" w:color="auto"/>
          </w:divBdr>
        </w:div>
        <w:div w:id="494490640">
          <w:marLeft w:val="0"/>
          <w:marRight w:val="0"/>
          <w:marTop w:val="0"/>
          <w:marBottom w:val="0"/>
          <w:divBdr>
            <w:top w:val="none" w:sz="0" w:space="0" w:color="auto"/>
            <w:left w:val="none" w:sz="0" w:space="0" w:color="auto"/>
            <w:bottom w:val="none" w:sz="0" w:space="0" w:color="auto"/>
            <w:right w:val="none" w:sz="0" w:space="0" w:color="auto"/>
          </w:divBdr>
        </w:div>
        <w:div w:id="937634774">
          <w:marLeft w:val="0"/>
          <w:marRight w:val="0"/>
          <w:marTop w:val="0"/>
          <w:marBottom w:val="0"/>
          <w:divBdr>
            <w:top w:val="none" w:sz="0" w:space="0" w:color="auto"/>
            <w:left w:val="none" w:sz="0" w:space="0" w:color="auto"/>
            <w:bottom w:val="none" w:sz="0" w:space="0" w:color="auto"/>
            <w:right w:val="none" w:sz="0" w:space="0" w:color="auto"/>
          </w:divBdr>
        </w:div>
        <w:div w:id="1763987764">
          <w:marLeft w:val="0"/>
          <w:marRight w:val="0"/>
          <w:marTop w:val="0"/>
          <w:marBottom w:val="0"/>
          <w:divBdr>
            <w:top w:val="none" w:sz="0" w:space="0" w:color="auto"/>
            <w:left w:val="none" w:sz="0" w:space="0" w:color="auto"/>
            <w:bottom w:val="none" w:sz="0" w:space="0" w:color="auto"/>
            <w:right w:val="none" w:sz="0" w:space="0" w:color="auto"/>
          </w:divBdr>
        </w:div>
      </w:divsChild>
    </w:div>
    <w:div w:id="2096824689">
      <w:bodyDiv w:val="1"/>
      <w:marLeft w:val="0"/>
      <w:marRight w:val="0"/>
      <w:marTop w:val="0"/>
      <w:marBottom w:val="0"/>
      <w:divBdr>
        <w:top w:val="none" w:sz="0" w:space="0" w:color="auto"/>
        <w:left w:val="none" w:sz="0" w:space="0" w:color="auto"/>
        <w:bottom w:val="none" w:sz="0" w:space="0" w:color="auto"/>
        <w:right w:val="none" w:sz="0" w:space="0" w:color="auto"/>
      </w:divBdr>
      <w:divsChild>
        <w:div w:id="90979803">
          <w:marLeft w:val="0"/>
          <w:marRight w:val="0"/>
          <w:marTop w:val="0"/>
          <w:marBottom w:val="0"/>
          <w:divBdr>
            <w:top w:val="none" w:sz="0" w:space="0" w:color="auto"/>
            <w:left w:val="none" w:sz="0" w:space="0" w:color="auto"/>
            <w:bottom w:val="none" w:sz="0" w:space="0" w:color="auto"/>
            <w:right w:val="none" w:sz="0" w:space="0" w:color="auto"/>
          </w:divBdr>
        </w:div>
        <w:div w:id="1252935515">
          <w:marLeft w:val="0"/>
          <w:marRight w:val="0"/>
          <w:marTop w:val="0"/>
          <w:marBottom w:val="0"/>
          <w:divBdr>
            <w:top w:val="none" w:sz="0" w:space="0" w:color="auto"/>
            <w:left w:val="none" w:sz="0" w:space="0" w:color="auto"/>
            <w:bottom w:val="none" w:sz="0" w:space="0" w:color="auto"/>
            <w:right w:val="none" w:sz="0" w:space="0" w:color="auto"/>
          </w:divBdr>
        </w:div>
        <w:div w:id="1902330822">
          <w:marLeft w:val="0"/>
          <w:marRight w:val="0"/>
          <w:marTop w:val="0"/>
          <w:marBottom w:val="0"/>
          <w:divBdr>
            <w:top w:val="none" w:sz="0" w:space="0" w:color="auto"/>
            <w:left w:val="none" w:sz="0" w:space="0" w:color="auto"/>
            <w:bottom w:val="none" w:sz="0" w:space="0" w:color="auto"/>
            <w:right w:val="none" w:sz="0" w:space="0" w:color="auto"/>
          </w:divBdr>
        </w:div>
        <w:div w:id="2136021092">
          <w:marLeft w:val="0"/>
          <w:marRight w:val="0"/>
          <w:marTop w:val="0"/>
          <w:marBottom w:val="0"/>
          <w:divBdr>
            <w:top w:val="none" w:sz="0" w:space="0" w:color="auto"/>
            <w:left w:val="none" w:sz="0" w:space="0" w:color="auto"/>
            <w:bottom w:val="none" w:sz="0" w:space="0" w:color="auto"/>
            <w:right w:val="none" w:sz="0" w:space="0" w:color="auto"/>
          </w:divBdr>
        </w:div>
      </w:divsChild>
    </w:div>
    <w:div w:id="2097483453">
      <w:bodyDiv w:val="1"/>
      <w:marLeft w:val="0"/>
      <w:marRight w:val="0"/>
      <w:marTop w:val="0"/>
      <w:marBottom w:val="0"/>
      <w:divBdr>
        <w:top w:val="none" w:sz="0" w:space="0" w:color="auto"/>
        <w:left w:val="none" w:sz="0" w:space="0" w:color="auto"/>
        <w:bottom w:val="none" w:sz="0" w:space="0" w:color="auto"/>
        <w:right w:val="none" w:sz="0" w:space="0" w:color="auto"/>
      </w:divBdr>
      <w:divsChild>
        <w:div w:id="749082702">
          <w:marLeft w:val="0"/>
          <w:marRight w:val="0"/>
          <w:marTop w:val="0"/>
          <w:marBottom w:val="0"/>
          <w:divBdr>
            <w:top w:val="none" w:sz="0" w:space="0" w:color="auto"/>
            <w:left w:val="none" w:sz="0" w:space="0" w:color="auto"/>
            <w:bottom w:val="none" w:sz="0" w:space="0" w:color="auto"/>
            <w:right w:val="none" w:sz="0" w:space="0" w:color="auto"/>
          </w:divBdr>
        </w:div>
        <w:div w:id="840972238">
          <w:marLeft w:val="0"/>
          <w:marRight w:val="0"/>
          <w:marTop w:val="0"/>
          <w:marBottom w:val="0"/>
          <w:divBdr>
            <w:top w:val="none" w:sz="0" w:space="0" w:color="auto"/>
            <w:left w:val="none" w:sz="0" w:space="0" w:color="auto"/>
            <w:bottom w:val="none" w:sz="0" w:space="0" w:color="auto"/>
            <w:right w:val="none" w:sz="0" w:space="0" w:color="auto"/>
          </w:divBdr>
        </w:div>
        <w:div w:id="1523086934">
          <w:marLeft w:val="0"/>
          <w:marRight w:val="0"/>
          <w:marTop w:val="0"/>
          <w:marBottom w:val="0"/>
          <w:divBdr>
            <w:top w:val="none" w:sz="0" w:space="0" w:color="auto"/>
            <w:left w:val="none" w:sz="0" w:space="0" w:color="auto"/>
            <w:bottom w:val="none" w:sz="0" w:space="0" w:color="auto"/>
            <w:right w:val="none" w:sz="0" w:space="0" w:color="auto"/>
          </w:divBdr>
        </w:div>
        <w:div w:id="1557273671">
          <w:marLeft w:val="0"/>
          <w:marRight w:val="0"/>
          <w:marTop w:val="0"/>
          <w:marBottom w:val="0"/>
          <w:divBdr>
            <w:top w:val="none" w:sz="0" w:space="0" w:color="auto"/>
            <w:left w:val="none" w:sz="0" w:space="0" w:color="auto"/>
            <w:bottom w:val="none" w:sz="0" w:space="0" w:color="auto"/>
            <w:right w:val="none" w:sz="0" w:space="0" w:color="auto"/>
          </w:divBdr>
        </w:div>
      </w:divsChild>
    </w:div>
    <w:div w:id="2099252937">
      <w:bodyDiv w:val="1"/>
      <w:marLeft w:val="0"/>
      <w:marRight w:val="0"/>
      <w:marTop w:val="0"/>
      <w:marBottom w:val="0"/>
      <w:divBdr>
        <w:top w:val="none" w:sz="0" w:space="0" w:color="auto"/>
        <w:left w:val="none" w:sz="0" w:space="0" w:color="auto"/>
        <w:bottom w:val="none" w:sz="0" w:space="0" w:color="auto"/>
        <w:right w:val="none" w:sz="0" w:space="0" w:color="auto"/>
      </w:divBdr>
      <w:divsChild>
        <w:div w:id="785662976">
          <w:marLeft w:val="0"/>
          <w:marRight w:val="0"/>
          <w:marTop w:val="0"/>
          <w:marBottom w:val="0"/>
          <w:divBdr>
            <w:top w:val="none" w:sz="0" w:space="0" w:color="auto"/>
            <w:left w:val="none" w:sz="0" w:space="0" w:color="auto"/>
            <w:bottom w:val="none" w:sz="0" w:space="0" w:color="auto"/>
            <w:right w:val="none" w:sz="0" w:space="0" w:color="auto"/>
          </w:divBdr>
        </w:div>
        <w:div w:id="907153464">
          <w:marLeft w:val="0"/>
          <w:marRight w:val="0"/>
          <w:marTop w:val="0"/>
          <w:marBottom w:val="0"/>
          <w:divBdr>
            <w:top w:val="none" w:sz="0" w:space="0" w:color="auto"/>
            <w:left w:val="none" w:sz="0" w:space="0" w:color="auto"/>
            <w:bottom w:val="none" w:sz="0" w:space="0" w:color="auto"/>
            <w:right w:val="none" w:sz="0" w:space="0" w:color="auto"/>
          </w:divBdr>
        </w:div>
        <w:div w:id="1367606986">
          <w:marLeft w:val="0"/>
          <w:marRight w:val="0"/>
          <w:marTop w:val="0"/>
          <w:marBottom w:val="0"/>
          <w:divBdr>
            <w:top w:val="none" w:sz="0" w:space="0" w:color="auto"/>
            <w:left w:val="none" w:sz="0" w:space="0" w:color="auto"/>
            <w:bottom w:val="none" w:sz="0" w:space="0" w:color="auto"/>
            <w:right w:val="none" w:sz="0" w:space="0" w:color="auto"/>
          </w:divBdr>
        </w:div>
        <w:div w:id="1861701090">
          <w:marLeft w:val="0"/>
          <w:marRight w:val="0"/>
          <w:marTop w:val="0"/>
          <w:marBottom w:val="0"/>
          <w:divBdr>
            <w:top w:val="none" w:sz="0" w:space="0" w:color="auto"/>
            <w:left w:val="none" w:sz="0" w:space="0" w:color="auto"/>
            <w:bottom w:val="none" w:sz="0" w:space="0" w:color="auto"/>
            <w:right w:val="none" w:sz="0" w:space="0" w:color="auto"/>
          </w:divBdr>
        </w:div>
      </w:divsChild>
    </w:div>
    <w:div w:id="2099515597">
      <w:bodyDiv w:val="1"/>
      <w:marLeft w:val="0"/>
      <w:marRight w:val="0"/>
      <w:marTop w:val="0"/>
      <w:marBottom w:val="0"/>
      <w:divBdr>
        <w:top w:val="none" w:sz="0" w:space="0" w:color="auto"/>
        <w:left w:val="none" w:sz="0" w:space="0" w:color="auto"/>
        <w:bottom w:val="none" w:sz="0" w:space="0" w:color="auto"/>
        <w:right w:val="none" w:sz="0" w:space="0" w:color="auto"/>
      </w:divBdr>
      <w:divsChild>
        <w:div w:id="1187406294">
          <w:marLeft w:val="0"/>
          <w:marRight w:val="0"/>
          <w:marTop w:val="0"/>
          <w:marBottom w:val="0"/>
          <w:divBdr>
            <w:top w:val="none" w:sz="0" w:space="0" w:color="auto"/>
            <w:left w:val="none" w:sz="0" w:space="0" w:color="auto"/>
            <w:bottom w:val="none" w:sz="0" w:space="0" w:color="auto"/>
            <w:right w:val="none" w:sz="0" w:space="0" w:color="auto"/>
          </w:divBdr>
        </w:div>
        <w:div w:id="1655454715">
          <w:marLeft w:val="0"/>
          <w:marRight w:val="0"/>
          <w:marTop w:val="0"/>
          <w:marBottom w:val="0"/>
          <w:divBdr>
            <w:top w:val="none" w:sz="0" w:space="0" w:color="auto"/>
            <w:left w:val="none" w:sz="0" w:space="0" w:color="auto"/>
            <w:bottom w:val="none" w:sz="0" w:space="0" w:color="auto"/>
            <w:right w:val="none" w:sz="0" w:space="0" w:color="auto"/>
          </w:divBdr>
        </w:div>
        <w:div w:id="1730690863">
          <w:marLeft w:val="0"/>
          <w:marRight w:val="0"/>
          <w:marTop w:val="0"/>
          <w:marBottom w:val="0"/>
          <w:divBdr>
            <w:top w:val="none" w:sz="0" w:space="0" w:color="auto"/>
            <w:left w:val="none" w:sz="0" w:space="0" w:color="auto"/>
            <w:bottom w:val="none" w:sz="0" w:space="0" w:color="auto"/>
            <w:right w:val="none" w:sz="0" w:space="0" w:color="auto"/>
          </w:divBdr>
        </w:div>
        <w:div w:id="1840458378">
          <w:marLeft w:val="0"/>
          <w:marRight w:val="0"/>
          <w:marTop w:val="0"/>
          <w:marBottom w:val="0"/>
          <w:divBdr>
            <w:top w:val="none" w:sz="0" w:space="0" w:color="auto"/>
            <w:left w:val="none" w:sz="0" w:space="0" w:color="auto"/>
            <w:bottom w:val="none" w:sz="0" w:space="0" w:color="auto"/>
            <w:right w:val="none" w:sz="0" w:space="0" w:color="auto"/>
          </w:divBdr>
        </w:div>
      </w:divsChild>
    </w:div>
    <w:div w:id="2102334281">
      <w:bodyDiv w:val="1"/>
      <w:marLeft w:val="0"/>
      <w:marRight w:val="0"/>
      <w:marTop w:val="0"/>
      <w:marBottom w:val="0"/>
      <w:divBdr>
        <w:top w:val="none" w:sz="0" w:space="0" w:color="auto"/>
        <w:left w:val="none" w:sz="0" w:space="0" w:color="auto"/>
        <w:bottom w:val="none" w:sz="0" w:space="0" w:color="auto"/>
        <w:right w:val="none" w:sz="0" w:space="0" w:color="auto"/>
      </w:divBdr>
      <w:divsChild>
        <w:div w:id="712733499">
          <w:marLeft w:val="0"/>
          <w:marRight w:val="0"/>
          <w:marTop w:val="0"/>
          <w:marBottom w:val="0"/>
          <w:divBdr>
            <w:top w:val="none" w:sz="0" w:space="0" w:color="auto"/>
            <w:left w:val="none" w:sz="0" w:space="0" w:color="auto"/>
            <w:bottom w:val="none" w:sz="0" w:space="0" w:color="auto"/>
            <w:right w:val="none" w:sz="0" w:space="0" w:color="auto"/>
          </w:divBdr>
        </w:div>
        <w:div w:id="1083797428">
          <w:marLeft w:val="0"/>
          <w:marRight w:val="0"/>
          <w:marTop w:val="0"/>
          <w:marBottom w:val="0"/>
          <w:divBdr>
            <w:top w:val="none" w:sz="0" w:space="0" w:color="auto"/>
            <w:left w:val="none" w:sz="0" w:space="0" w:color="auto"/>
            <w:bottom w:val="none" w:sz="0" w:space="0" w:color="auto"/>
            <w:right w:val="none" w:sz="0" w:space="0" w:color="auto"/>
          </w:divBdr>
        </w:div>
        <w:div w:id="1385984342">
          <w:marLeft w:val="0"/>
          <w:marRight w:val="0"/>
          <w:marTop w:val="0"/>
          <w:marBottom w:val="0"/>
          <w:divBdr>
            <w:top w:val="none" w:sz="0" w:space="0" w:color="auto"/>
            <w:left w:val="none" w:sz="0" w:space="0" w:color="auto"/>
            <w:bottom w:val="none" w:sz="0" w:space="0" w:color="auto"/>
            <w:right w:val="none" w:sz="0" w:space="0" w:color="auto"/>
          </w:divBdr>
        </w:div>
        <w:div w:id="1537544508">
          <w:marLeft w:val="0"/>
          <w:marRight w:val="0"/>
          <w:marTop w:val="0"/>
          <w:marBottom w:val="0"/>
          <w:divBdr>
            <w:top w:val="none" w:sz="0" w:space="0" w:color="auto"/>
            <w:left w:val="none" w:sz="0" w:space="0" w:color="auto"/>
            <w:bottom w:val="none" w:sz="0" w:space="0" w:color="auto"/>
            <w:right w:val="none" w:sz="0" w:space="0" w:color="auto"/>
          </w:divBdr>
        </w:div>
      </w:divsChild>
    </w:div>
    <w:div w:id="2104908173">
      <w:bodyDiv w:val="1"/>
      <w:marLeft w:val="0"/>
      <w:marRight w:val="0"/>
      <w:marTop w:val="0"/>
      <w:marBottom w:val="0"/>
      <w:divBdr>
        <w:top w:val="none" w:sz="0" w:space="0" w:color="auto"/>
        <w:left w:val="none" w:sz="0" w:space="0" w:color="auto"/>
        <w:bottom w:val="none" w:sz="0" w:space="0" w:color="auto"/>
        <w:right w:val="none" w:sz="0" w:space="0" w:color="auto"/>
      </w:divBdr>
      <w:divsChild>
        <w:div w:id="582111548">
          <w:marLeft w:val="0"/>
          <w:marRight w:val="0"/>
          <w:marTop w:val="0"/>
          <w:marBottom w:val="0"/>
          <w:divBdr>
            <w:top w:val="none" w:sz="0" w:space="0" w:color="auto"/>
            <w:left w:val="none" w:sz="0" w:space="0" w:color="auto"/>
            <w:bottom w:val="none" w:sz="0" w:space="0" w:color="auto"/>
            <w:right w:val="none" w:sz="0" w:space="0" w:color="auto"/>
          </w:divBdr>
        </w:div>
        <w:div w:id="701898657">
          <w:marLeft w:val="0"/>
          <w:marRight w:val="0"/>
          <w:marTop w:val="0"/>
          <w:marBottom w:val="0"/>
          <w:divBdr>
            <w:top w:val="none" w:sz="0" w:space="0" w:color="auto"/>
            <w:left w:val="none" w:sz="0" w:space="0" w:color="auto"/>
            <w:bottom w:val="none" w:sz="0" w:space="0" w:color="auto"/>
            <w:right w:val="none" w:sz="0" w:space="0" w:color="auto"/>
          </w:divBdr>
        </w:div>
        <w:div w:id="1782067346">
          <w:marLeft w:val="0"/>
          <w:marRight w:val="0"/>
          <w:marTop w:val="0"/>
          <w:marBottom w:val="0"/>
          <w:divBdr>
            <w:top w:val="none" w:sz="0" w:space="0" w:color="auto"/>
            <w:left w:val="none" w:sz="0" w:space="0" w:color="auto"/>
            <w:bottom w:val="none" w:sz="0" w:space="0" w:color="auto"/>
            <w:right w:val="none" w:sz="0" w:space="0" w:color="auto"/>
          </w:divBdr>
        </w:div>
        <w:div w:id="1919243192">
          <w:marLeft w:val="0"/>
          <w:marRight w:val="0"/>
          <w:marTop w:val="0"/>
          <w:marBottom w:val="0"/>
          <w:divBdr>
            <w:top w:val="none" w:sz="0" w:space="0" w:color="auto"/>
            <w:left w:val="none" w:sz="0" w:space="0" w:color="auto"/>
            <w:bottom w:val="none" w:sz="0" w:space="0" w:color="auto"/>
            <w:right w:val="none" w:sz="0" w:space="0" w:color="auto"/>
          </w:divBdr>
        </w:div>
      </w:divsChild>
    </w:div>
    <w:div w:id="2107267553">
      <w:bodyDiv w:val="1"/>
      <w:marLeft w:val="0"/>
      <w:marRight w:val="0"/>
      <w:marTop w:val="0"/>
      <w:marBottom w:val="0"/>
      <w:divBdr>
        <w:top w:val="none" w:sz="0" w:space="0" w:color="auto"/>
        <w:left w:val="none" w:sz="0" w:space="0" w:color="auto"/>
        <w:bottom w:val="none" w:sz="0" w:space="0" w:color="auto"/>
        <w:right w:val="none" w:sz="0" w:space="0" w:color="auto"/>
      </w:divBdr>
      <w:divsChild>
        <w:div w:id="407458901">
          <w:marLeft w:val="0"/>
          <w:marRight w:val="0"/>
          <w:marTop w:val="0"/>
          <w:marBottom w:val="0"/>
          <w:divBdr>
            <w:top w:val="none" w:sz="0" w:space="0" w:color="auto"/>
            <w:left w:val="none" w:sz="0" w:space="0" w:color="auto"/>
            <w:bottom w:val="none" w:sz="0" w:space="0" w:color="auto"/>
            <w:right w:val="none" w:sz="0" w:space="0" w:color="auto"/>
          </w:divBdr>
        </w:div>
        <w:div w:id="1164082211">
          <w:marLeft w:val="0"/>
          <w:marRight w:val="0"/>
          <w:marTop w:val="0"/>
          <w:marBottom w:val="0"/>
          <w:divBdr>
            <w:top w:val="none" w:sz="0" w:space="0" w:color="auto"/>
            <w:left w:val="none" w:sz="0" w:space="0" w:color="auto"/>
            <w:bottom w:val="none" w:sz="0" w:space="0" w:color="auto"/>
            <w:right w:val="none" w:sz="0" w:space="0" w:color="auto"/>
          </w:divBdr>
        </w:div>
        <w:div w:id="1644307568">
          <w:marLeft w:val="0"/>
          <w:marRight w:val="0"/>
          <w:marTop w:val="0"/>
          <w:marBottom w:val="0"/>
          <w:divBdr>
            <w:top w:val="none" w:sz="0" w:space="0" w:color="auto"/>
            <w:left w:val="none" w:sz="0" w:space="0" w:color="auto"/>
            <w:bottom w:val="none" w:sz="0" w:space="0" w:color="auto"/>
            <w:right w:val="none" w:sz="0" w:space="0" w:color="auto"/>
          </w:divBdr>
        </w:div>
        <w:div w:id="1923950196">
          <w:marLeft w:val="0"/>
          <w:marRight w:val="0"/>
          <w:marTop w:val="0"/>
          <w:marBottom w:val="0"/>
          <w:divBdr>
            <w:top w:val="none" w:sz="0" w:space="0" w:color="auto"/>
            <w:left w:val="none" w:sz="0" w:space="0" w:color="auto"/>
            <w:bottom w:val="none" w:sz="0" w:space="0" w:color="auto"/>
            <w:right w:val="none" w:sz="0" w:space="0" w:color="auto"/>
          </w:divBdr>
        </w:div>
      </w:divsChild>
    </w:div>
    <w:div w:id="2107385089">
      <w:bodyDiv w:val="1"/>
      <w:marLeft w:val="0"/>
      <w:marRight w:val="0"/>
      <w:marTop w:val="0"/>
      <w:marBottom w:val="0"/>
      <w:divBdr>
        <w:top w:val="none" w:sz="0" w:space="0" w:color="auto"/>
        <w:left w:val="none" w:sz="0" w:space="0" w:color="auto"/>
        <w:bottom w:val="none" w:sz="0" w:space="0" w:color="auto"/>
        <w:right w:val="none" w:sz="0" w:space="0" w:color="auto"/>
      </w:divBdr>
      <w:divsChild>
        <w:div w:id="92171239">
          <w:marLeft w:val="0"/>
          <w:marRight w:val="0"/>
          <w:marTop w:val="0"/>
          <w:marBottom w:val="0"/>
          <w:divBdr>
            <w:top w:val="none" w:sz="0" w:space="0" w:color="auto"/>
            <w:left w:val="none" w:sz="0" w:space="0" w:color="auto"/>
            <w:bottom w:val="none" w:sz="0" w:space="0" w:color="auto"/>
            <w:right w:val="none" w:sz="0" w:space="0" w:color="auto"/>
          </w:divBdr>
        </w:div>
        <w:div w:id="1383947260">
          <w:marLeft w:val="0"/>
          <w:marRight w:val="0"/>
          <w:marTop w:val="0"/>
          <w:marBottom w:val="0"/>
          <w:divBdr>
            <w:top w:val="none" w:sz="0" w:space="0" w:color="auto"/>
            <w:left w:val="none" w:sz="0" w:space="0" w:color="auto"/>
            <w:bottom w:val="none" w:sz="0" w:space="0" w:color="auto"/>
            <w:right w:val="none" w:sz="0" w:space="0" w:color="auto"/>
          </w:divBdr>
        </w:div>
        <w:div w:id="1709139208">
          <w:marLeft w:val="0"/>
          <w:marRight w:val="0"/>
          <w:marTop w:val="0"/>
          <w:marBottom w:val="0"/>
          <w:divBdr>
            <w:top w:val="none" w:sz="0" w:space="0" w:color="auto"/>
            <w:left w:val="none" w:sz="0" w:space="0" w:color="auto"/>
            <w:bottom w:val="none" w:sz="0" w:space="0" w:color="auto"/>
            <w:right w:val="none" w:sz="0" w:space="0" w:color="auto"/>
          </w:divBdr>
        </w:div>
        <w:div w:id="1791700476">
          <w:marLeft w:val="0"/>
          <w:marRight w:val="0"/>
          <w:marTop w:val="0"/>
          <w:marBottom w:val="0"/>
          <w:divBdr>
            <w:top w:val="none" w:sz="0" w:space="0" w:color="auto"/>
            <w:left w:val="none" w:sz="0" w:space="0" w:color="auto"/>
            <w:bottom w:val="none" w:sz="0" w:space="0" w:color="auto"/>
            <w:right w:val="none" w:sz="0" w:space="0" w:color="auto"/>
          </w:divBdr>
        </w:div>
      </w:divsChild>
    </w:div>
    <w:div w:id="2107724756">
      <w:bodyDiv w:val="1"/>
      <w:marLeft w:val="0"/>
      <w:marRight w:val="0"/>
      <w:marTop w:val="0"/>
      <w:marBottom w:val="0"/>
      <w:divBdr>
        <w:top w:val="none" w:sz="0" w:space="0" w:color="auto"/>
        <w:left w:val="none" w:sz="0" w:space="0" w:color="auto"/>
        <w:bottom w:val="none" w:sz="0" w:space="0" w:color="auto"/>
        <w:right w:val="none" w:sz="0" w:space="0" w:color="auto"/>
      </w:divBdr>
      <w:divsChild>
        <w:div w:id="287978189">
          <w:marLeft w:val="0"/>
          <w:marRight w:val="0"/>
          <w:marTop w:val="0"/>
          <w:marBottom w:val="0"/>
          <w:divBdr>
            <w:top w:val="none" w:sz="0" w:space="0" w:color="auto"/>
            <w:left w:val="none" w:sz="0" w:space="0" w:color="auto"/>
            <w:bottom w:val="none" w:sz="0" w:space="0" w:color="auto"/>
            <w:right w:val="none" w:sz="0" w:space="0" w:color="auto"/>
          </w:divBdr>
        </w:div>
        <w:div w:id="398332899">
          <w:marLeft w:val="0"/>
          <w:marRight w:val="0"/>
          <w:marTop w:val="0"/>
          <w:marBottom w:val="0"/>
          <w:divBdr>
            <w:top w:val="none" w:sz="0" w:space="0" w:color="auto"/>
            <w:left w:val="none" w:sz="0" w:space="0" w:color="auto"/>
            <w:bottom w:val="none" w:sz="0" w:space="0" w:color="auto"/>
            <w:right w:val="none" w:sz="0" w:space="0" w:color="auto"/>
          </w:divBdr>
        </w:div>
        <w:div w:id="686831593">
          <w:marLeft w:val="0"/>
          <w:marRight w:val="0"/>
          <w:marTop w:val="0"/>
          <w:marBottom w:val="0"/>
          <w:divBdr>
            <w:top w:val="none" w:sz="0" w:space="0" w:color="auto"/>
            <w:left w:val="none" w:sz="0" w:space="0" w:color="auto"/>
            <w:bottom w:val="none" w:sz="0" w:space="0" w:color="auto"/>
            <w:right w:val="none" w:sz="0" w:space="0" w:color="auto"/>
          </w:divBdr>
        </w:div>
        <w:div w:id="1972900435">
          <w:marLeft w:val="0"/>
          <w:marRight w:val="0"/>
          <w:marTop w:val="0"/>
          <w:marBottom w:val="0"/>
          <w:divBdr>
            <w:top w:val="none" w:sz="0" w:space="0" w:color="auto"/>
            <w:left w:val="none" w:sz="0" w:space="0" w:color="auto"/>
            <w:bottom w:val="none" w:sz="0" w:space="0" w:color="auto"/>
            <w:right w:val="none" w:sz="0" w:space="0" w:color="auto"/>
          </w:divBdr>
        </w:div>
      </w:divsChild>
    </w:div>
    <w:div w:id="2108043104">
      <w:bodyDiv w:val="1"/>
      <w:marLeft w:val="0"/>
      <w:marRight w:val="0"/>
      <w:marTop w:val="0"/>
      <w:marBottom w:val="0"/>
      <w:divBdr>
        <w:top w:val="none" w:sz="0" w:space="0" w:color="auto"/>
        <w:left w:val="none" w:sz="0" w:space="0" w:color="auto"/>
        <w:bottom w:val="none" w:sz="0" w:space="0" w:color="auto"/>
        <w:right w:val="none" w:sz="0" w:space="0" w:color="auto"/>
      </w:divBdr>
      <w:divsChild>
        <w:div w:id="20985276">
          <w:marLeft w:val="0"/>
          <w:marRight w:val="0"/>
          <w:marTop w:val="0"/>
          <w:marBottom w:val="0"/>
          <w:divBdr>
            <w:top w:val="none" w:sz="0" w:space="0" w:color="auto"/>
            <w:left w:val="none" w:sz="0" w:space="0" w:color="auto"/>
            <w:bottom w:val="none" w:sz="0" w:space="0" w:color="auto"/>
            <w:right w:val="none" w:sz="0" w:space="0" w:color="auto"/>
          </w:divBdr>
        </w:div>
        <w:div w:id="24717820">
          <w:marLeft w:val="0"/>
          <w:marRight w:val="0"/>
          <w:marTop w:val="0"/>
          <w:marBottom w:val="0"/>
          <w:divBdr>
            <w:top w:val="none" w:sz="0" w:space="0" w:color="auto"/>
            <w:left w:val="none" w:sz="0" w:space="0" w:color="auto"/>
            <w:bottom w:val="none" w:sz="0" w:space="0" w:color="auto"/>
            <w:right w:val="none" w:sz="0" w:space="0" w:color="auto"/>
          </w:divBdr>
        </w:div>
        <w:div w:id="60830787">
          <w:marLeft w:val="0"/>
          <w:marRight w:val="0"/>
          <w:marTop w:val="0"/>
          <w:marBottom w:val="0"/>
          <w:divBdr>
            <w:top w:val="none" w:sz="0" w:space="0" w:color="auto"/>
            <w:left w:val="none" w:sz="0" w:space="0" w:color="auto"/>
            <w:bottom w:val="none" w:sz="0" w:space="0" w:color="auto"/>
            <w:right w:val="none" w:sz="0" w:space="0" w:color="auto"/>
          </w:divBdr>
        </w:div>
        <w:div w:id="133178711">
          <w:marLeft w:val="0"/>
          <w:marRight w:val="0"/>
          <w:marTop w:val="0"/>
          <w:marBottom w:val="0"/>
          <w:divBdr>
            <w:top w:val="none" w:sz="0" w:space="0" w:color="auto"/>
            <w:left w:val="none" w:sz="0" w:space="0" w:color="auto"/>
            <w:bottom w:val="none" w:sz="0" w:space="0" w:color="auto"/>
            <w:right w:val="none" w:sz="0" w:space="0" w:color="auto"/>
          </w:divBdr>
        </w:div>
      </w:divsChild>
    </w:div>
    <w:div w:id="2108116073">
      <w:bodyDiv w:val="1"/>
      <w:marLeft w:val="0"/>
      <w:marRight w:val="0"/>
      <w:marTop w:val="0"/>
      <w:marBottom w:val="0"/>
      <w:divBdr>
        <w:top w:val="none" w:sz="0" w:space="0" w:color="auto"/>
        <w:left w:val="none" w:sz="0" w:space="0" w:color="auto"/>
        <w:bottom w:val="none" w:sz="0" w:space="0" w:color="auto"/>
        <w:right w:val="none" w:sz="0" w:space="0" w:color="auto"/>
      </w:divBdr>
      <w:divsChild>
        <w:div w:id="229079469">
          <w:marLeft w:val="0"/>
          <w:marRight w:val="0"/>
          <w:marTop w:val="0"/>
          <w:marBottom w:val="0"/>
          <w:divBdr>
            <w:top w:val="none" w:sz="0" w:space="0" w:color="auto"/>
            <w:left w:val="none" w:sz="0" w:space="0" w:color="auto"/>
            <w:bottom w:val="none" w:sz="0" w:space="0" w:color="auto"/>
            <w:right w:val="none" w:sz="0" w:space="0" w:color="auto"/>
          </w:divBdr>
        </w:div>
        <w:div w:id="486285019">
          <w:marLeft w:val="0"/>
          <w:marRight w:val="0"/>
          <w:marTop w:val="0"/>
          <w:marBottom w:val="0"/>
          <w:divBdr>
            <w:top w:val="none" w:sz="0" w:space="0" w:color="auto"/>
            <w:left w:val="none" w:sz="0" w:space="0" w:color="auto"/>
            <w:bottom w:val="none" w:sz="0" w:space="0" w:color="auto"/>
            <w:right w:val="none" w:sz="0" w:space="0" w:color="auto"/>
          </w:divBdr>
        </w:div>
        <w:div w:id="1635480577">
          <w:marLeft w:val="0"/>
          <w:marRight w:val="0"/>
          <w:marTop w:val="0"/>
          <w:marBottom w:val="0"/>
          <w:divBdr>
            <w:top w:val="none" w:sz="0" w:space="0" w:color="auto"/>
            <w:left w:val="none" w:sz="0" w:space="0" w:color="auto"/>
            <w:bottom w:val="none" w:sz="0" w:space="0" w:color="auto"/>
            <w:right w:val="none" w:sz="0" w:space="0" w:color="auto"/>
          </w:divBdr>
        </w:div>
        <w:div w:id="1710951455">
          <w:marLeft w:val="0"/>
          <w:marRight w:val="0"/>
          <w:marTop w:val="0"/>
          <w:marBottom w:val="0"/>
          <w:divBdr>
            <w:top w:val="none" w:sz="0" w:space="0" w:color="auto"/>
            <w:left w:val="none" w:sz="0" w:space="0" w:color="auto"/>
            <w:bottom w:val="none" w:sz="0" w:space="0" w:color="auto"/>
            <w:right w:val="none" w:sz="0" w:space="0" w:color="auto"/>
          </w:divBdr>
        </w:div>
      </w:divsChild>
    </w:div>
    <w:div w:id="2109233688">
      <w:bodyDiv w:val="1"/>
      <w:marLeft w:val="0"/>
      <w:marRight w:val="0"/>
      <w:marTop w:val="0"/>
      <w:marBottom w:val="0"/>
      <w:divBdr>
        <w:top w:val="none" w:sz="0" w:space="0" w:color="auto"/>
        <w:left w:val="none" w:sz="0" w:space="0" w:color="auto"/>
        <w:bottom w:val="none" w:sz="0" w:space="0" w:color="auto"/>
        <w:right w:val="none" w:sz="0" w:space="0" w:color="auto"/>
      </w:divBdr>
    </w:div>
    <w:div w:id="2109544621">
      <w:bodyDiv w:val="1"/>
      <w:marLeft w:val="0"/>
      <w:marRight w:val="0"/>
      <w:marTop w:val="0"/>
      <w:marBottom w:val="0"/>
      <w:divBdr>
        <w:top w:val="none" w:sz="0" w:space="0" w:color="auto"/>
        <w:left w:val="none" w:sz="0" w:space="0" w:color="auto"/>
        <w:bottom w:val="none" w:sz="0" w:space="0" w:color="auto"/>
        <w:right w:val="none" w:sz="0" w:space="0" w:color="auto"/>
      </w:divBdr>
      <w:divsChild>
        <w:div w:id="493180575">
          <w:marLeft w:val="0"/>
          <w:marRight w:val="0"/>
          <w:marTop w:val="0"/>
          <w:marBottom w:val="0"/>
          <w:divBdr>
            <w:top w:val="none" w:sz="0" w:space="0" w:color="auto"/>
            <w:left w:val="none" w:sz="0" w:space="0" w:color="auto"/>
            <w:bottom w:val="none" w:sz="0" w:space="0" w:color="auto"/>
            <w:right w:val="none" w:sz="0" w:space="0" w:color="auto"/>
          </w:divBdr>
        </w:div>
        <w:div w:id="882639176">
          <w:marLeft w:val="0"/>
          <w:marRight w:val="0"/>
          <w:marTop w:val="0"/>
          <w:marBottom w:val="0"/>
          <w:divBdr>
            <w:top w:val="none" w:sz="0" w:space="0" w:color="auto"/>
            <w:left w:val="none" w:sz="0" w:space="0" w:color="auto"/>
            <w:bottom w:val="none" w:sz="0" w:space="0" w:color="auto"/>
            <w:right w:val="none" w:sz="0" w:space="0" w:color="auto"/>
          </w:divBdr>
        </w:div>
        <w:div w:id="917906623">
          <w:marLeft w:val="0"/>
          <w:marRight w:val="0"/>
          <w:marTop w:val="0"/>
          <w:marBottom w:val="0"/>
          <w:divBdr>
            <w:top w:val="none" w:sz="0" w:space="0" w:color="auto"/>
            <w:left w:val="none" w:sz="0" w:space="0" w:color="auto"/>
            <w:bottom w:val="none" w:sz="0" w:space="0" w:color="auto"/>
            <w:right w:val="none" w:sz="0" w:space="0" w:color="auto"/>
          </w:divBdr>
        </w:div>
        <w:div w:id="1525905440">
          <w:marLeft w:val="0"/>
          <w:marRight w:val="0"/>
          <w:marTop w:val="0"/>
          <w:marBottom w:val="0"/>
          <w:divBdr>
            <w:top w:val="none" w:sz="0" w:space="0" w:color="auto"/>
            <w:left w:val="none" w:sz="0" w:space="0" w:color="auto"/>
            <w:bottom w:val="none" w:sz="0" w:space="0" w:color="auto"/>
            <w:right w:val="none" w:sz="0" w:space="0" w:color="auto"/>
          </w:divBdr>
        </w:div>
      </w:divsChild>
    </w:div>
    <w:div w:id="2109887227">
      <w:bodyDiv w:val="1"/>
      <w:marLeft w:val="0"/>
      <w:marRight w:val="0"/>
      <w:marTop w:val="0"/>
      <w:marBottom w:val="0"/>
      <w:divBdr>
        <w:top w:val="none" w:sz="0" w:space="0" w:color="auto"/>
        <w:left w:val="none" w:sz="0" w:space="0" w:color="auto"/>
        <w:bottom w:val="none" w:sz="0" w:space="0" w:color="auto"/>
        <w:right w:val="none" w:sz="0" w:space="0" w:color="auto"/>
      </w:divBdr>
      <w:divsChild>
        <w:div w:id="402987683">
          <w:marLeft w:val="0"/>
          <w:marRight w:val="0"/>
          <w:marTop w:val="0"/>
          <w:marBottom w:val="0"/>
          <w:divBdr>
            <w:top w:val="none" w:sz="0" w:space="0" w:color="auto"/>
            <w:left w:val="none" w:sz="0" w:space="0" w:color="auto"/>
            <w:bottom w:val="none" w:sz="0" w:space="0" w:color="auto"/>
            <w:right w:val="none" w:sz="0" w:space="0" w:color="auto"/>
          </w:divBdr>
        </w:div>
        <w:div w:id="1545556202">
          <w:marLeft w:val="0"/>
          <w:marRight w:val="0"/>
          <w:marTop w:val="0"/>
          <w:marBottom w:val="0"/>
          <w:divBdr>
            <w:top w:val="none" w:sz="0" w:space="0" w:color="auto"/>
            <w:left w:val="none" w:sz="0" w:space="0" w:color="auto"/>
            <w:bottom w:val="none" w:sz="0" w:space="0" w:color="auto"/>
            <w:right w:val="none" w:sz="0" w:space="0" w:color="auto"/>
          </w:divBdr>
        </w:div>
        <w:div w:id="1598636598">
          <w:marLeft w:val="0"/>
          <w:marRight w:val="0"/>
          <w:marTop w:val="0"/>
          <w:marBottom w:val="0"/>
          <w:divBdr>
            <w:top w:val="none" w:sz="0" w:space="0" w:color="auto"/>
            <w:left w:val="none" w:sz="0" w:space="0" w:color="auto"/>
            <w:bottom w:val="none" w:sz="0" w:space="0" w:color="auto"/>
            <w:right w:val="none" w:sz="0" w:space="0" w:color="auto"/>
          </w:divBdr>
        </w:div>
        <w:div w:id="1993554880">
          <w:marLeft w:val="0"/>
          <w:marRight w:val="0"/>
          <w:marTop w:val="0"/>
          <w:marBottom w:val="0"/>
          <w:divBdr>
            <w:top w:val="none" w:sz="0" w:space="0" w:color="auto"/>
            <w:left w:val="none" w:sz="0" w:space="0" w:color="auto"/>
            <w:bottom w:val="none" w:sz="0" w:space="0" w:color="auto"/>
            <w:right w:val="none" w:sz="0" w:space="0" w:color="auto"/>
          </w:divBdr>
        </w:div>
      </w:divsChild>
    </w:div>
    <w:div w:id="2111391852">
      <w:bodyDiv w:val="1"/>
      <w:marLeft w:val="0"/>
      <w:marRight w:val="0"/>
      <w:marTop w:val="0"/>
      <w:marBottom w:val="0"/>
      <w:divBdr>
        <w:top w:val="none" w:sz="0" w:space="0" w:color="auto"/>
        <w:left w:val="none" w:sz="0" w:space="0" w:color="auto"/>
        <w:bottom w:val="none" w:sz="0" w:space="0" w:color="auto"/>
        <w:right w:val="none" w:sz="0" w:space="0" w:color="auto"/>
      </w:divBdr>
      <w:divsChild>
        <w:div w:id="305017804">
          <w:marLeft w:val="0"/>
          <w:marRight w:val="0"/>
          <w:marTop w:val="0"/>
          <w:marBottom w:val="0"/>
          <w:divBdr>
            <w:top w:val="none" w:sz="0" w:space="0" w:color="auto"/>
            <w:left w:val="none" w:sz="0" w:space="0" w:color="auto"/>
            <w:bottom w:val="none" w:sz="0" w:space="0" w:color="auto"/>
            <w:right w:val="none" w:sz="0" w:space="0" w:color="auto"/>
          </w:divBdr>
        </w:div>
        <w:div w:id="1155301078">
          <w:marLeft w:val="0"/>
          <w:marRight w:val="0"/>
          <w:marTop w:val="0"/>
          <w:marBottom w:val="0"/>
          <w:divBdr>
            <w:top w:val="none" w:sz="0" w:space="0" w:color="auto"/>
            <w:left w:val="none" w:sz="0" w:space="0" w:color="auto"/>
            <w:bottom w:val="none" w:sz="0" w:space="0" w:color="auto"/>
            <w:right w:val="none" w:sz="0" w:space="0" w:color="auto"/>
          </w:divBdr>
        </w:div>
        <w:div w:id="1519082003">
          <w:marLeft w:val="0"/>
          <w:marRight w:val="0"/>
          <w:marTop w:val="0"/>
          <w:marBottom w:val="0"/>
          <w:divBdr>
            <w:top w:val="none" w:sz="0" w:space="0" w:color="auto"/>
            <w:left w:val="none" w:sz="0" w:space="0" w:color="auto"/>
            <w:bottom w:val="none" w:sz="0" w:space="0" w:color="auto"/>
            <w:right w:val="none" w:sz="0" w:space="0" w:color="auto"/>
          </w:divBdr>
        </w:div>
        <w:div w:id="1971547612">
          <w:marLeft w:val="0"/>
          <w:marRight w:val="0"/>
          <w:marTop w:val="0"/>
          <w:marBottom w:val="0"/>
          <w:divBdr>
            <w:top w:val="none" w:sz="0" w:space="0" w:color="auto"/>
            <w:left w:val="none" w:sz="0" w:space="0" w:color="auto"/>
            <w:bottom w:val="none" w:sz="0" w:space="0" w:color="auto"/>
            <w:right w:val="none" w:sz="0" w:space="0" w:color="auto"/>
          </w:divBdr>
        </w:div>
      </w:divsChild>
    </w:div>
    <w:div w:id="2112314242">
      <w:bodyDiv w:val="1"/>
      <w:marLeft w:val="0"/>
      <w:marRight w:val="0"/>
      <w:marTop w:val="0"/>
      <w:marBottom w:val="0"/>
      <w:divBdr>
        <w:top w:val="none" w:sz="0" w:space="0" w:color="auto"/>
        <w:left w:val="none" w:sz="0" w:space="0" w:color="auto"/>
        <w:bottom w:val="none" w:sz="0" w:space="0" w:color="auto"/>
        <w:right w:val="none" w:sz="0" w:space="0" w:color="auto"/>
      </w:divBdr>
      <w:divsChild>
        <w:div w:id="536629309">
          <w:marLeft w:val="0"/>
          <w:marRight w:val="0"/>
          <w:marTop w:val="0"/>
          <w:marBottom w:val="0"/>
          <w:divBdr>
            <w:top w:val="none" w:sz="0" w:space="0" w:color="auto"/>
            <w:left w:val="none" w:sz="0" w:space="0" w:color="auto"/>
            <w:bottom w:val="none" w:sz="0" w:space="0" w:color="auto"/>
            <w:right w:val="none" w:sz="0" w:space="0" w:color="auto"/>
          </w:divBdr>
        </w:div>
        <w:div w:id="1501654742">
          <w:marLeft w:val="0"/>
          <w:marRight w:val="0"/>
          <w:marTop w:val="0"/>
          <w:marBottom w:val="0"/>
          <w:divBdr>
            <w:top w:val="none" w:sz="0" w:space="0" w:color="auto"/>
            <w:left w:val="none" w:sz="0" w:space="0" w:color="auto"/>
            <w:bottom w:val="none" w:sz="0" w:space="0" w:color="auto"/>
            <w:right w:val="none" w:sz="0" w:space="0" w:color="auto"/>
          </w:divBdr>
        </w:div>
        <w:div w:id="1579632382">
          <w:marLeft w:val="0"/>
          <w:marRight w:val="0"/>
          <w:marTop w:val="0"/>
          <w:marBottom w:val="0"/>
          <w:divBdr>
            <w:top w:val="none" w:sz="0" w:space="0" w:color="auto"/>
            <w:left w:val="none" w:sz="0" w:space="0" w:color="auto"/>
            <w:bottom w:val="none" w:sz="0" w:space="0" w:color="auto"/>
            <w:right w:val="none" w:sz="0" w:space="0" w:color="auto"/>
          </w:divBdr>
        </w:div>
        <w:div w:id="2064058635">
          <w:marLeft w:val="0"/>
          <w:marRight w:val="0"/>
          <w:marTop w:val="0"/>
          <w:marBottom w:val="0"/>
          <w:divBdr>
            <w:top w:val="none" w:sz="0" w:space="0" w:color="auto"/>
            <w:left w:val="none" w:sz="0" w:space="0" w:color="auto"/>
            <w:bottom w:val="none" w:sz="0" w:space="0" w:color="auto"/>
            <w:right w:val="none" w:sz="0" w:space="0" w:color="auto"/>
          </w:divBdr>
        </w:div>
      </w:divsChild>
    </w:div>
    <w:div w:id="2113167086">
      <w:bodyDiv w:val="1"/>
      <w:marLeft w:val="0"/>
      <w:marRight w:val="0"/>
      <w:marTop w:val="0"/>
      <w:marBottom w:val="0"/>
      <w:divBdr>
        <w:top w:val="none" w:sz="0" w:space="0" w:color="auto"/>
        <w:left w:val="none" w:sz="0" w:space="0" w:color="auto"/>
        <w:bottom w:val="none" w:sz="0" w:space="0" w:color="auto"/>
        <w:right w:val="none" w:sz="0" w:space="0" w:color="auto"/>
      </w:divBdr>
      <w:divsChild>
        <w:div w:id="289364161">
          <w:marLeft w:val="0"/>
          <w:marRight w:val="0"/>
          <w:marTop w:val="0"/>
          <w:marBottom w:val="0"/>
          <w:divBdr>
            <w:top w:val="none" w:sz="0" w:space="0" w:color="auto"/>
            <w:left w:val="none" w:sz="0" w:space="0" w:color="auto"/>
            <w:bottom w:val="none" w:sz="0" w:space="0" w:color="auto"/>
            <w:right w:val="none" w:sz="0" w:space="0" w:color="auto"/>
          </w:divBdr>
        </w:div>
        <w:div w:id="503013596">
          <w:marLeft w:val="0"/>
          <w:marRight w:val="0"/>
          <w:marTop w:val="0"/>
          <w:marBottom w:val="0"/>
          <w:divBdr>
            <w:top w:val="none" w:sz="0" w:space="0" w:color="auto"/>
            <w:left w:val="none" w:sz="0" w:space="0" w:color="auto"/>
            <w:bottom w:val="none" w:sz="0" w:space="0" w:color="auto"/>
            <w:right w:val="none" w:sz="0" w:space="0" w:color="auto"/>
          </w:divBdr>
        </w:div>
        <w:div w:id="963462998">
          <w:marLeft w:val="0"/>
          <w:marRight w:val="0"/>
          <w:marTop w:val="0"/>
          <w:marBottom w:val="0"/>
          <w:divBdr>
            <w:top w:val="none" w:sz="0" w:space="0" w:color="auto"/>
            <w:left w:val="none" w:sz="0" w:space="0" w:color="auto"/>
            <w:bottom w:val="none" w:sz="0" w:space="0" w:color="auto"/>
            <w:right w:val="none" w:sz="0" w:space="0" w:color="auto"/>
          </w:divBdr>
        </w:div>
        <w:div w:id="1803380104">
          <w:marLeft w:val="0"/>
          <w:marRight w:val="0"/>
          <w:marTop w:val="0"/>
          <w:marBottom w:val="0"/>
          <w:divBdr>
            <w:top w:val="none" w:sz="0" w:space="0" w:color="auto"/>
            <w:left w:val="none" w:sz="0" w:space="0" w:color="auto"/>
            <w:bottom w:val="none" w:sz="0" w:space="0" w:color="auto"/>
            <w:right w:val="none" w:sz="0" w:space="0" w:color="auto"/>
          </w:divBdr>
        </w:div>
      </w:divsChild>
    </w:div>
    <w:div w:id="2113235072">
      <w:bodyDiv w:val="1"/>
      <w:marLeft w:val="0"/>
      <w:marRight w:val="0"/>
      <w:marTop w:val="0"/>
      <w:marBottom w:val="0"/>
      <w:divBdr>
        <w:top w:val="none" w:sz="0" w:space="0" w:color="auto"/>
        <w:left w:val="none" w:sz="0" w:space="0" w:color="auto"/>
        <w:bottom w:val="none" w:sz="0" w:space="0" w:color="auto"/>
        <w:right w:val="none" w:sz="0" w:space="0" w:color="auto"/>
      </w:divBdr>
      <w:divsChild>
        <w:div w:id="301270947">
          <w:marLeft w:val="0"/>
          <w:marRight w:val="0"/>
          <w:marTop w:val="0"/>
          <w:marBottom w:val="0"/>
          <w:divBdr>
            <w:top w:val="none" w:sz="0" w:space="0" w:color="auto"/>
            <w:left w:val="none" w:sz="0" w:space="0" w:color="auto"/>
            <w:bottom w:val="none" w:sz="0" w:space="0" w:color="auto"/>
            <w:right w:val="none" w:sz="0" w:space="0" w:color="auto"/>
          </w:divBdr>
        </w:div>
        <w:div w:id="799879150">
          <w:marLeft w:val="0"/>
          <w:marRight w:val="0"/>
          <w:marTop w:val="0"/>
          <w:marBottom w:val="0"/>
          <w:divBdr>
            <w:top w:val="none" w:sz="0" w:space="0" w:color="auto"/>
            <w:left w:val="none" w:sz="0" w:space="0" w:color="auto"/>
            <w:bottom w:val="none" w:sz="0" w:space="0" w:color="auto"/>
            <w:right w:val="none" w:sz="0" w:space="0" w:color="auto"/>
          </w:divBdr>
        </w:div>
        <w:div w:id="825820021">
          <w:marLeft w:val="0"/>
          <w:marRight w:val="0"/>
          <w:marTop w:val="0"/>
          <w:marBottom w:val="0"/>
          <w:divBdr>
            <w:top w:val="none" w:sz="0" w:space="0" w:color="auto"/>
            <w:left w:val="none" w:sz="0" w:space="0" w:color="auto"/>
            <w:bottom w:val="none" w:sz="0" w:space="0" w:color="auto"/>
            <w:right w:val="none" w:sz="0" w:space="0" w:color="auto"/>
          </w:divBdr>
        </w:div>
        <w:div w:id="1794979743">
          <w:marLeft w:val="0"/>
          <w:marRight w:val="0"/>
          <w:marTop w:val="0"/>
          <w:marBottom w:val="0"/>
          <w:divBdr>
            <w:top w:val="none" w:sz="0" w:space="0" w:color="auto"/>
            <w:left w:val="none" w:sz="0" w:space="0" w:color="auto"/>
            <w:bottom w:val="none" w:sz="0" w:space="0" w:color="auto"/>
            <w:right w:val="none" w:sz="0" w:space="0" w:color="auto"/>
          </w:divBdr>
        </w:div>
      </w:divsChild>
    </w:div>
    <w:div w:id="2113430588">
      <w:bodyDiv w:val="1"/>
      <w:marLeft w:val="0"/>
      <w:marRight w:val="0"/>
      <w:marTop w:val="0"/>
      <w:marBottom w:val="0"/>
      <w:divBdr>
        <w:top w:val="none" w:sz="0" w:space="0" w:color="auto"/>
        <w:left w:val="none" w:sz="0" w:space="0" w:color="auto"/>
        <w:bottom w:val="none" w:sz="0" w:space="0" w:color="auto"/>
        <w:right w:val="none" w:sz="0" w:space="0" w:color="auto"/>
      </w:divBdr>
      <w:divsChild>
        <w:div w:id="331303677">
          <w:marLeft w:val="0"/>
          <w:marRight w:val="0"/>
          <w:marTop w:val="0"/>
          <w:marBottom w:val="0"/>
          <w:divBdr>
            <w:top w:val="none" w:sz="0" w:space="0" w:color="auto"/>
            <w:left w:val="none" w:sz="0" w:space="0" w:color="auto"/>
            <w:bottom w:val="none" w:sz="0" w:space="0" w:color="auto"/>
            <w:right w:val="none" w:sz="0" w:space="0" w:color="auto"/>
          </w:divBdr>
        </w:div>
        <w:div w:id="1673601091">
          <w:marLeft w:val="0"/>
          <w:marRight w:val="0"/>
          <w:marTop w:val="0"/>
          <w:marBottom w:val="0"/>
          <w:divBdr>
            <w:top w:val="none" w:sz="0" w:space="0" w:color="auto"/>
            <w:left w:val="none" w:sz="0" w:space="0" w:color="auto"/>
            <w:bottom w:val="none" w:sz="0" w:space="0" w:color="auto"/>
            <w:right w:val="none" w:sz="0" w:space="0" w:color="auto"/>
          </w:divBdr>
        </w:div>
        <w:div w:id="758870165">
          <w:marLeft w:val="0"/>
          <w:marRight w:val="0"/>
          <w:marTop w:val="0"/>
          <w:marBottom w:val="0"/>
          <w:divBdr>
            <w:top w:val="none" w:sz="0" w:space="0" w:color="auto"/>
            <w:left w:val="none" w:sz="0" w:space="0" w:color="auto"/>
            <w:bottom w:val="none" w:sz="0" w:space="0" w:color="auto"/>
            <w:right w:val="none" w:sz="0" w:space="0" w:color="auto"/>
          </w:divBdr>
        </w:div>
        <w:div w:id="1376614825">
          <w:marLeft w:val="0"/>
          <w:marRight w:val="0"/>
          <w:marTop w:val="0"/>
          <w:marBottom w:val="0"/>
          <w:divBdr>
            <w:top w:val="none" w:sz="0" w:space="0" w:color="auto"/>
            <w:left w:val="none" w:sz="0" w:space="0" w:color="auto"/>
            <w:bottom w:val="none" w:sz="0" w:space="0" w:color="auto"/>
            <w:right w:val="none" w:sz="0" w:space="0" w:color="auto"/>
          </w:divBdr>
        </w:div>
      </w:divsChild>
    </w:div>
    <w:div w:id="2113669201">
      <w:bodyDiv w:val="1"/>
      <w:marLeft w:val="0"/>
      <w:marRight w:val="0"/>
      <w:marTop w:val="0"/>
      <w:marBottom w:val="0"/>
      <w:divBdr>
        <w:top w:val="none" w:sz="0" w:space="0" w:color="auto"/>
        <w:left w:val="none" w:sz="0" w:space="0" w:color="auto"/>
        <w:bottom w:val="none" w:sz="0" w:space="0" w:color="auto"/>
        <w:right w:val="none" w:sz="0" w:space="0" w:color="auto"/>
      </w:divBdr>
      <w:divsChild>
        <w:div w:id="711611113">
          <w:marLeft w:val="0"/>
          <w:marRight w:val="0"/>
          <w:marTop w:val="0"/>
          <w:marBottom w:val="0"/>
          <w:divBdr>
            <w:top w:val="none" w:sz="0" w:space="0" w:color="auto"/>
            <w:left w:val="none" w:sz="0" w:space="0" w:color="auto"/>
            <w:bottom w:val="none" w:sz="0" w:space="0" w:color="auto"/>
            <w:right w:val="none" w:sz="0" w:space="0" w:color="auto"/>
          </w:divBdr>
        </w:div>
        <w:div w:id="248779837">
          <w:marLeft w:val="0"/>
          <w:marRight w:val="0"/>
          <w:marTop w:val="0"/>
          <w:marBottom w:val="0"/>
          <w:divBdr>
            <w:top w:val="none" w:sz="0" w:space="0" w:color="auto"/>
            <w:left w:val="none" w:sz="0" w:space="0" w:color="auto"/>
            <w:bottom w:val="none" w:sz="0" w:space="0" w:color="auto"/>
            <w:right w:val="none" w:sz="0" w:space="0" w:color="auto"/>
          </w:divBdr>
        </w:div>
        <w:div w:id="487287395">
          <w:marLeft w:val="0"/>
          <w:marRight w:val="0"/>
          <w:marTop w:val="0"/>
          <w:marBottom w:val="0"/>
          <w:divBdr>
            <w:top w:val="none" w:sz="0" w:space="0" w:color="auto"/>
            <w:left w:val="none" w:sz="0" w:space="0" w:color="auto"/>
            <w:bottom w:val="none" w:sz="0" w:space="0" w:color="auto"/>
            <w:right w:val="none" w:sz="0" w:space="0" w:color="auto"/>
          </w:divBdr>
        </w:div>
        <w:div w:id="141582546">
          <w:marLeft w:val="0"/>
          <w:marRight w:val="0"/>
          <w:marTop w:val="0"/>
          <w:marBottom w:val="0"/>
          <w:divBdr>
            <w:top w:val="none" w:sz="0" w:space="0" w:color="auto"/>
            <w:left w:val="none" w:sz="0" w:space="0" w:color="auto"/>
            <w:bottom w:val="none" w:sz="0" w:space="0" w:color="auto"/>
            <w:right w:val="none" w:sz="0" w:space="0" w:color="auto"/>
          </w:divBdr>
        </w:div>
      </w:divsChild>
    </w:div>
    <w:div w:id="2114279360">
      <w:bodyDiv w:val="1"/>
      <w:marLeft w:val="0"/>
      <w:marRight w:val="0"/>
      <w:marTop w:val="0"/>
      <w:marBottom w:val="0"/>
      <w:divBdr>
        <w:top w:val="none" w:sz="0" w:space="0" w:color="auto"/>
        <w:left w:val="none" w:sz="0" w:space="0" w:color="auto"/>
        <w:bottom w:val="none" w:sz="0" w:space="0" w:color="auto"/>
        <w:right w:val="none" w:sz="0" w:space="0" w:color="auto"/>
      </w:divBdr>
    </w:div>
    <w:div w:id="2114475537">
      <w:bodyDiv w:val="1"/>
      <w:marLeft w:val="0"/>
      <w:marRight w:val="0"/>
      <w:marTop w:val="0"/>
      <w:marBottom w:val="0"/>
      <w:divBdr>
        <w:top w:val="none" w:sz="0" w:space="0" w:color="auto"/>
        <w:left w:val="none" w:sz="0" w:space="0" w:color="auto"/>
        <w:bottom w:val="none" w:sz="0" w:space="0" w:color="auto"/>
        <w:right w:val="none" w:sz="0" w:space="0" w:color="auto"/>
      </w:divBdr>
      <w:divsChild>
        <w:div w:id="619187799">
          <w:marLeft w:val="0"/>
          <w:marRight w:val="0"/>
          <w:marTop w:val="0"/>
          <w:marBottom w:val="0"/>
          <w:divBdr>
            <w:top w:val="none" w:sz="0" w:space="0" w:color="auto"/>
            <w:left w:val="none" w:sz="0" w:space="0" w:color="auto"/>
            <w:bottom w:val="none" w:sz="0" w:space="0" w:color="auto"/>
            <w:right w:val="none" w:sz="0" w:space="0" w:color="auto"/>
          </w:divBdr>
        </w:div>
        <w:div w:id="1145588621">
          <w:marLeft w:val="0"/>
          <w:marRight w:val="0"/>
          <w:marTop w:val="0"/>
          <w:marBottom w:val="0"/>
          <w:divBdr>
            <w:top w:val="none" w:sz="0" w:space="0" w:color="auto"/>
            <w:left w:val="none" w:sz="0" w:space="0" w:color="auto"/>
            <w:bottom w:val="none" w:sz="0" w:space="0" w:color="auto"/>
            <w:right w:val="none" w:sz="0" w:space="0" w:color="auto"/>
          </w:divBdr>
        </w:div>
        <w:div w:id="1467356497">
          <w:marLeft w:val="0"/>
          <w:marRight w:val="0"/>
          <w:marTop w:val="0"/>
          <w:marBottom w:val="0"/>
          <w:divBdr>
            <w:top w:val="none" w:sz="0" w:space="0" w:color="auto"/>
            <w:left w:val="none" w:sz="0" w:space="0" w:color="auto"/>
            <w:bottom w:val="none" w:sz="0" w:space="0" w:color="auto"/>
            <w:right w:val="none" w:sz="0" w:space="0" w:color="auto"/>
          </w:divBdr>
        </w:div>
        <w:div w:id="2055155528">
          <w:marLeft w:val="0"/>
          <w:marRight w:val="0"/>
          <w:marTop w:val="0"/>
          <w:marBottom w:val="0"/>
          <w:divBdr>
            <w:top w:val="none" w:sz="0" w:space="0" w:color="auto"/>
            <w:left w:val="none" w:sz="0" w:space="0" w:color="auto"/>
            <w:bottom w:val="none" w:sz="0" w:space="0" w:color="auto"/>
            <w:right w:val="none" w:sz="0" w:space="0" w:color="auto"/>
          </w:divBdr>
        </w:div>
      </w:divsChild>
    </w:div>
    <w:div w:id="2114544367">
      <w:bodyDiv w:val="1"/>
      <w:marLeft w:val="0"/>
      <w:marRight w:val="0"/>
      <w:marTop w:val="0"/>
      <w:marBottom w:val="0"/>
      <w:divBdr>
        <w:top w:val="none" w:sz="0" w:space="0" w:color="auto"/>
        <w:left w:val="none" w:sz="0" w:space="0" w:color="auto"/>
        <w:bottom w:val="none" w:sz="0" w:space="0" w:color="auto"/>
        <w:right w:val="none" w:sz="0" w:space="0" w:color="auto"/>
      </w:divBdr>
      <w:divsChild>
        <w:div w:id="212427483">
          <w:marLeft w:val="0"/>
          <w:marRight w:val="0"/>
          <w:marTop w:val="0"/>
          <w:marBottom w:val="0"/>
          <w:divBdr>
            <w:top w:val="none" w:sz="0" w:space="0" w:color="auto"/>
            <w:left w:val="none" w:sz="0" w:space="0" w:color="auto"/>
            <w:bottom w:val="none" w:sz="0" w:space="0" w:color="auto"/>
            <w:right w:val="none" w:sz="0" w:space="0" w:color="auto"/>
          </w:divBdr>
        </w:div>
        <w:div w:id="403336822">
          <w:marLeft w:val="0"/>
          <w:marRight w:val="0"/>
          <w:marTop w:val="0"/>
          <w:marBottom w:val="0"/>
          <w:divBdr>
            <w:top w:val="none" w:sz="0" w:space="0" w:color="auto"/>
            <w:left w:val="none" w:sz="0" w:space="0" w:color="auto"/>
            <w:bottom w:val="none" w:sz="0" w:space="0" w:color="auto"/>
            <w:right w:val="none" w:sz="0" w:space="0" w:color="auto"/>
          </w:divBdr>
        </w:div>
        <w:div w:id="825439039">
          <w:marLeft w:val="0"/>
          <w:marRight w:val="0"/>
          <w:marTop w:val="0"/>
          <w:marBottom w:val="0"/>
          <w:divBdr>
            <w:top w:val="none" w:sz="0" w:space="0" w:color="auto"/>
            <w:left w:val="none" w:sz="0" w:space="0" w:color="auto"/>
            <w:bottom w:val="none" w:sz="0" w:space="0" w:color="auto"/>
            <w:right w:val="none" w:sz="0" w:space="0" w:color="auto"/>
          </w:divBdr>
        </w:div>
        <w:div w:id="862087706">
          <w:marLeft w:val="0"/>
          <w:marRight w:val="0"/>
          <w:marTop w:val="0"/>
          <w:marBottom w:val="0"/>
          <w:divBdr>
            <w:top w:val="none" w:sz="0" w:space="0" w:color="auto"/>
            <w:left w:val="none" w:sz="0" w:space="0" w:color="auto"/>
            <w:bottom w:val="none" w:sz="0" w:space="0" w:color="auto"/>
            <w:right w:val="none" w:sz="0" w:space="0" w:color="auto"/>
          </w:divBdr>
        </w:div>
      </w:divsChild>
    </w:div>
    <w:div w:id="2116169503">
      <w:bodyDiv w:val="1"/>
      <w:marLeft w:val="0"/>
      <w:marRight w:val="0"/>
      <w:marTop w:val="0"/>
      <w:marBottom w:val="0"/>
      <w:divBdr>
        <w:top w:val="none" w:sz="0" w:space="0" w:color="auto"/>
        <w:left w:val="none" w:sz="0" w:space="0" w:color="auto"/>
        <w:bottom w:val="none" w:sz="0" w:space="0" w:color="auto"/>
        <w:right w:val="none" w:sz="0" w:space="0" w:color="auto"/>
      </w:divBdr>
      <w:divsChild>
        <w:div w:id="615210391">
          <w:marLeft w:val="0"/>
          <w:marRight w:val="0"/>
          <w:marTop w:val="0"/>
          <w:marBottom w:val="0"/>
          <w:divBdr>
            <w:top w:val="none" w:sz="0" w:space="0" w:color="auto"/>
            <w:left w:val="none" w:sz="0" w:space="0" w:color="auto"/>
            <w:bottom w:val="none" w:sz="0" w:space="0" w:color="auto"/>
            <w:right w:val="none" w:sz="0" w:space="0" w:color="auto"/>
          </w:divBdr>
        </w:div>
        <w:div w:id="749691941">
          <w:marLeft w:val="0"/>
          <w:marRight w:val="0"/>
          <w:marTop w:val="0"/>
          <w:marBottom w:val="0"/>
          <w:divBdr>
            <w:top w:val="none" w:sz="0" w:space="0" w:color="auto"/>
            <w:left w:val="none" w:sz="0" w:space="0" w:color="auto"/>
            <w:bottom w:val="none" w:sz="0" w:space="0" w:color="auto"/>
            <w:right w:val="none" w:sz="0" w:space="0" w:color="auto"/>
          </w:divBdr>
        </w:div>
        <w:div w:id="1577781203">
          <w:marLeft w:val="0"/>
          <w:marRight w:val="0"/>
          <w:marTop w:val="0"/>
          <w:marBottom w:val="0"/>
          <w:divBdr>
            <w:top w:val="none" w:sz="0" w:space="0" w:color="auto"/>
            <w:left w:val="none" w:sz="0" w:space="0" w:color="auto"/>
            <w:bottom w:val="none" w:sz="0" w:space="0" w:color="auto"/>
            <w:right w:val="none" w:sz="0" w:space="0" w:color="auto"/>
          </w:divBdr>
        </w:div>
        <w:div w:id="1599021210">
          <w:marLeft w:val="0"/>
          <w:marRight w:val="0"/>
          <w:marTop w:val="0"/>
          <w:marBottom w:val="0"/>
          <w:divBdr>
            <w:top w:val="none" w:sz="0" w:space="0" w:color="auto"/>
            <w:left w:val="none" w:sz="0" w:space="0" w:color="auto"/>
            <w:bottom w:val="none" w:sz="0" w:space="0" w:color="auto"/>
            <w:right w:val="none" w:sz="0" w:space="0" w:color="auto"/>
          </w:divBdr>
        </w:div>
      </w:divsChild>
    </w:div>
    <w:div w:id="2116437872">
      <w:bodyDiv w:val="1"/>
      <w:marLeft w:val="0"/>
      <w:marRight w:val="0"/>
      <w:marTop w:val="0"/>
      <w:marBottom w:val="0"/>
      <w:divBdr>
        <w:top w:val="none" w:sz="0" w:space="0" w:color="auto"/>
        <w:left w:val="none" w:sz="0" w:space="0" w:color="auto"/>
        <w:bottom w:val="none" w:sz="0" w:space="0" w:color="auto"/>
        <w:right w:val="none" w:sz="0" w:space="0" w:color="auto"/>
      </w:divBdr>
      <w:divsChild>
        <w:div w:id="58751661">
          <w:marLeft w:val="0"/>
          <w:marRight w:val="0"/>
          <w:marTop w:val="0"/>
          <w:marBottom w:val="0"/>
          <w:divBdr>
            <w:top w:val="none" w:sz="0" w:space="0" w:color="auto"/>
            <w:left w:val="none" w:sz="0" w:space="0" w:color="auto"/>
            <w:bottom w:val="none" w:sz="0" w:space="0" w:color="auto"/>
            <w:right w:val="none" w:sz="0" w:space="0" w:color="auto"/>
          </w:divBdr>
        </w:div>
        <w:div w:id="250895003">
          <w:marLeft w:val="0"/>
          <w:marRight w:val="0"/>
          <w:marTop w:val="0"/>
          <w:marBottom w:val="0"/>
          <w:divBdr>
            <w:top w:val="none" w:sz="0" w:space="0" w:color="auto"/>
            <w:left w:val="none" w:sz="0" w:space="0" w:color="auto"/>
            <w:bottom w:val="none" w:sz="0" w:space="0" w:color="auto"/>
            <w:right w:val="none" w:sz="0" w:space="0" w:color="auto"/>
          </w:divBdr>
        </w:div>
        <w:div w:id="1398673282">
          <w:marLeft w:val="0"/>
          <w:marRight w:val="0"/>
          <w:marTop w:val="0"/>
          <w:marBottom w:val="0"/>
          <w:divBdr>
            <w:top w:val="none" w:sz="0" w:space="0" w:color="auto"/>
            <w:left w:val="none" w:sz="0" w:space="0" w:color="auto"/>
            <w:bottom w:val="none" w:sz="0" w:space="0" w:color="auto"/>
            <w:right w:val="none" w:sz="0" w:space="0" w:color="auto"/>
          </w:divBdr>
        </w:div>
        <w:div w:id="1704093844">
          <w:marLeft w:val="0"/>
          <w:marRight w:val="0"/>
          <w:marTop w:val="0"/>
          <w:marBottom w:val="0"/>
          <w:divBdr>
            <w:top w:val="none" w:sz="0" w:space="0" w:color="auto"/>
            <w:left w:val="none" w:sz="0" w:space="0" w:color="auto"/>
            <w:bottom w:val="none" w:sz="0" w:space="0" w:color="auto"/>
            <w:right w:val="none" w:sz="0" w:space="0" w:color="auto"/>
          </w:divBdr>
        </w:div>
      </w:divsChild>
    </w:div>
    <w:div w:id="2117748378">
      <w:bodyDiv w:val="1"/>
      <w:marLeft w:val="0"/>
      <w:marRight w:val="0"/>
      <w:marTop w:val="0"/>
      <w:marBottom w:val="0"/>
      <w:divBdr>
        <w:top w:val="none" w:sz="0" w:space="0" w:color="auto"/>
        <w:left w:val="none" w:sz="0" w:space="0" w:color="auto"/>
        <w:bottom w:val="none" w:sz="0" w:space="0" w:color="auto"/>
        <w:right w:val="none" w:sz="0" w:space="0" w:color="auto"/>
      </w:divBdr>
      <w:divsChild>
        <w:div w:id="580457149">
          <w:marLeft w:val="0"/>
          <w:marRight w:val="0"/>
          <w:marTop w:val="0"/>
          <w:marBottom w:val="0"/>
          <w:divBdr>
            <w:top w:val="none" w:sz="0" w:space="0" w:color="auto"/>
            <w:left w:val="none" w:sz="0" w:space="0" w:color="auto"/>
            <w:bottom w:val="none" w:sz="0" w:space="0" w:color="auto"/>
            <w:right w:val="none" w:sz="0" w:space="0" w:color="auto"/>
          </w:divBdr>
        </w:div>
        <w:div w:id="1217009462">
          <w:marLeft w:val="0"/>
          <w:marRight w:val="0"/>
          <w:marTop w:val="0"/>
          <w:marBottom w:val="0"/>
          <w:divBdr>
            <w:top w:val="none" w:sz="0" w:space="0" w:color="auto"/>
            <w:left w:val="none" w:sz="0" w:space="0" w:color="auto"/>
            <w:bottom w:val="none" w:sz="0" w:space="0" w:color="auto"/>
            <w:right w:val="none" w:sz="0" w:space="0" w:color="auto"/>
          </w:divBdr>
        </w:div>
        <w:div w:id="1252274165">
          <w:marLeft w:val="0"/>
          <w:marRight w:val="0"/>
          <w:marTop w:val="0"/>
          <w:marBottom w:val="0"/>
          <w:divBdr>
            <w:top w:val="none" w:sz="0" w:space="0" w:color="auto"/>
            <w:left w:val="none" w:sz="0" w:space="0" w:color="auto"/>
            <w:bottom w:val="none" w:sz="0" w:space="0" w:color="auto"/>
            <w:right w:val="none" w:sz="0" w:space="0" w:color="auto"/>
          </w:divBdr>
        </w:div>
        <w:div w:id="1618753747">
          <w:marLeft w:val="0"/>
          <w:marRight w:val="0"/>
          <w:marTop w:val="0"/>
          <w:marBottom w:val="0"/>
          <w:divBdr>
            <w:top w:val="none" w:sz="0" w:space="0" w:color="auto"/>
            <w:left w:val="none" w:sz="0" w:space="0" w:color="auto"/>
            <w:bottom w:val="none" w:sz="0" w:space="0" w:color="auto"/>
            <w:right w:val="none" w:sz="0" w:space="0" w:color="auto"/>
          </w:divBdr>
        </w:div>
      </w:divsChild>
    </w:div>
    <w:div w:id="2119255226">
      <w:bodyDiv w:val="1"/>
      <w:marLeft w:val="0"/>
      <w:marRight w:val="0"/>
      <w:marTop w:val="0"/>
      <w:marBottom w:val="0"/>
      <w:divBdr>
        <w:top w:val="none" w:sz="0" w:space="0" w:color="auto"/>
        <w:left w:val="none" w:sz="0" w:space="0" w:color="auto"/>
        <w:bottom w:val="none" w:sz="0" w:space="0" w:color="auto"/>
        <w:right w:val="none" w:sz="0" w:space="0" w:color="auto"/>
      </w:divBdr>
      <w:divsChild>
        <w:div w:id="575938980">
          <w:marLeft w:val="0"/>
          <w:marRight w:val="0"/>
          <w:marTop w:val="0"/>
          <w:marBottom w:val="0"/>
          <w:divBdr>
            <w:top w:val="none" w:sz="0" w:space="0" w:color="auto"/>
            <w:left w:val="none" w:sz="0" w:space="0" w:color="auto"/>
            <w:bottom w:val="none" w:sz="0" w:space="0" w:color="auto"/>
            <w:right w:val="none" w:sz="0" w:space="0" w:color="auto"/>
          </w:divBdr>
        </w:div>
        <w:div w:id="615331980">
          <w:marLeft w:val="0"/>
          <w:marRight w:val="0"/>
          <w:marTop w:val="0"/>
          <w:marBottom w:val="0"/>
          <w:divBdr>
            <w:top w:val="none" w:sz="0" w:space="0" w:color="auto"/>
            <w:left w:val="none" w:sz="0" w:space="0" w:color="auto"/>
            <w:bottom w:val="none" w:sz="0" w:space="0" w:color="auto"/>
            <w:right w:val="none" w:sz="0" w:space="0" w:color="auto"/>
          </w:divBdr>
        </w:div>
        <w:div w:id="1202088020">
          <w:marLeft w:val="0"/>
          <w:marRight w:val="0"/>
          <w:marTop w:val="0"/>
          <w:marBottom w:val="0"/>
          <w:divBdr>
            <w:top w:val="none" w:sz="0" w:space="0" w:color="auto"/>
            <w:left w:val="none" w:sz="0" w:space="0" w:color="auto"/>
            <w:bottom w:val="none" w:sz="0" w:space="0" w:color="auto"/>
            <w:right w:val="none" w:sz="0" w:space="0" w:color="auto"/>
          </w:divBdr>
        </w:div>
        <w:div w:id="1322269204">
          <w:marLeft w:val="0"/>
          <w:marRight w:val="0"/>
          <w:marTop w:val="0"/>
          <w:marBottom w:val="0"/>
          <w:divBdr>
            <w:top w:val="none" w:sz="0" w:space="0" w:color="auto"/>
            <w:left w:val="none" w:sz="0" w:space="0" w:color="auto"/>
            <w:bottom w:val="none" w:sz="0" w:space="0" w:color="auto"/>
            <w:right w:val="none" w:sz="0" w:space="0" w:color="auto"/>
          </w:divBdr>
        </w:div>
      </w:divsChild>
    </w:div>
    <w:div w:id="2119329536">
      <w:bodyDiv w:val="1"/>
      <w:marLeft w:val="0"/>
      <w:marRight w:val="0"/>
      <w:marTop w:val="0"/>
      <w:marBottom w:val="0"/>
      <w:divBdr>
        <w:top w:val="none" w:sz="0" w:space="0" w:color="auto"/>
        <w:left w:val="none" w:sz="0" w:space="0" w:color="auto"/>
        <w:bottom w:val="none" w:sz="0" w:space="0" w:color="auto"/>
        <w:right w:val="none" w:sz="0" w:space="0" w:color="auto"/>
      </w:divBdr>
      <w:divsChild>
        <w:div w:id="701631473">
          <w:marLeft w:val="0"/>
          <w:marRight w:val="0"/>
          <w:marTop w:val="0"/>
          <w:marBottom w:val="0"/>
          <w:divBdr>
            <w:top w:val="none" w:sz="0" w:space="0" w:color="auto"/>
            <w:left w:val="none" w:sz="0" w:space="0" w:color="auto"/>
            <w:bottom w:val="none" w:sz="0" w:space="0" w:color="auto"/>
            <w:right w:val="none" w:sz="0" w:space="0" w:color="auto"/>
          </w:divBdr>
        </w:div>
        <w:div w:id="1262109584">
          <w:marLeft w:val="0"/>
          <w:marRight w:val="0"/>
          <w:marTop w:val="0"/>
          <w:marBottom w:val="0"/>
          <w:divBdr>
            <w:top w:val="none" w:sz="0" w:space="0" w:color="auto"/>
            <w:left w:val="none" w:sz="0" w:space="0" w:color="auto"/>
            <w:bottom w:val="none" w:sz="0" w:space="0" w:color="auto"/>
            <w:right w:val="none" w:sz="0" w:space="0" w:color="auto"/>
          </w:divBdr>
        </w:div>
        <w:div w:id="1454862200">
          <w:marLeft w:val="0"/>
          <w:marRight w:val="0"/>
          <w:marTop w:val="0"/>
          <w:marBottom w:val="0"/>
          <w:divBdr>
            <w:top w:val="none" w:sz="0" w:space="0" w:color="auto"/>
            <w:left w:val="none" w:sz="0" w:space="0" w:color="auto"/>
            <w:bottom w:val="none" w:sz="0" w:space="0" w:color="auto"/>
            <w:right w:val="none" w:sz="0" w:space="0" w:color="auto"/>
          </w:divBdr>
        </w:div>
        <w:div w:id="1625233336">
          <w:marLeft w:val="0"/>
          <w:marRight w:val="0"/>
          <w:marTop w:val="0"/>
          <w:marBottom w:val="0"/>
          <w:divBdr>
            <w:top w:val="none" w:sz="0" w:space="0" w:color="auto"/>
            <w:left w:val="none" w:sz="0" w:space="0" w:color="auto"/>
            <w:bottom w:val="none" w:sz="0" w:space="0" w:color="auto"/>
            <w:right w:val="none" w:sz="0" w:space="0" w:color="auto"/>
          </w:divBdr>
        </w:div>
      </w:divsChild>
    </w:div>
    <w:div w:id="2119400161">
      <w:bodyDiv w:val="1"/>
      <w:marLeft w:val="0"/>
      <w:marRight w:val="0"/>
      <w:marTop w:val="0"/>
      <w:marBottom w:val="0"/>
      <w:divBdr>
        <w:top w:val="none" w:sz="0" w:space="0" w:color="auto"/>
        <w:left w:val="none" w:sz="0" w:space="0" w:color="auto"/>
        <w:bottom w:val="none" w:sz="0" w:space="0" w:color="auto"/>
        <w:right w:val="none" w:sz="0" w:space="0" w:color="auto"/>
      </w:divBdr>
      <w:divsChild>
        <w:div w:id="307125462">
          <w:marLeft w:val="0"/>
          <w:marRight w:val="0"/>
          <w:marTop w:val="0"/>
          <w:marBottom w:val="0"/>
          <w:divBdr>
            <w:top w:val="none" w:sz="0" w:space="0" w:color="auto"/>
            <w:left w:val="none" w:sz="0" w:space="0" w:color="auto"/>
            <w:bottom w:val="none" w:sz="0" w:space="0" w:color="auto"/>
            <w:right w:val="none" w:sz="0" w:space="0" w:color="auto"/>
          </w:divBdr>
        </w:div>
        <w:div w:id="598222187">
          <w:marLeft w:val="0"/>
          <w:marRight w:val="0"/>
          <w:marTop w:val="0"/>
          <w:marBottom w:val="0"/>
          <w:divBdr>
            <w:top w:val="none" w:sz="0" w:space="0" w:color="auto"/>
            <w:left w:val="none" w:sz="0" w:space="0" w:color="auto"/>
            <w:bottom w:val="none" w:sz="0" w:space="0" w:color="auto"/>
            <w:right w:val="none" w:sz="0" w:space="0" w:color="auto"/>
          </w:divBdr>
        </w:div>
        <w:div w:id="1573544053">
          <w:marLeft w:val="0"/>
          <w:marRight w:val="0"/>
          <w:marTop w:val="0"/>
          <w:marBottom w:val="0"/>
          <w:divBdr>
            <w:top w:val="none" w:sz="0" w:space="0" w:color="auto"/>
            <w:left w:val="none" w:sz="0" w:space="0" w:color="auto"/>
            <w:bottom w:val="none" w:sz="0" w:space="0" w:color="auto"/>
            <w:right w:val="none" w:sz="0" w:space="0" w:color="auto"/>
          </w:divBdr>
        </w:div>
        <w:div w:id="2118865904">
          <w:marLeft w:val="0"/>
          <w:marRight w:val="0"/>
          <w:marTop w:val="0"/>
          <w:marBottom w:val="0"/>
          <w:divBdr>
            <w:top w:val="none" w:sz="0" w:space="0" w:color="auto"/>
            <w:left w:val="none" w:sz="0" w:space="0" w:color="auto"/>
            <w:bottom w:val="none" w:sz="0" w:space="0" w:color="auto"/>
            <w:right w:val="none" w:sz="0" w:space="0" w:color="auto"/>
          </w:divBdr>
        </w:div>
      </w:divsChild>
    </w:div>
    <w:div w:id="2121605259">
      <w:bodyDiv w:val="1"/>
      <w:marLeft w:val="0"/>
      <w:marRight w:val="0"/>
      <w:marTop w:val="0"/>
      <w:marBottom w:val="0"/>
      <w:divBdr>
        <w:top w:val="none" w:sz="0" w:space="0" w:color="auto"/>
        <w:left w:val="none" w:sz="0" w:space="0" w:color="auto"/>
        <w:bottom w:val="none" w:sz="0" w:space="0" w:color="auto"/>
        <w:right w:val="none" w:sz="0" w:space="0" w:color="auto"/>
      </w:divBdr>
      <w:divsChild>
        <w:div w:id="335957102">
          <w:marLeft w:val="0"/>
          <w:marRight w:val="0"/>
          <w:marTop w:val="0"/>
          <w:marBottom w:val="0"/>
          <w:divBdr>
            <w:top w:val="none" w:sz="0" w:space="0" w:color="auto"/>
            <w:left w:val="none" w:sz="0" w:space="0" w:color="auto"/>
            <w:bottom w:val="none" w:sz="0" w:space="0" w:color="auto"/>
            <w:right w:val="none" w:sz="0" w:space="0" w:color="auto"/>
          </w:divBdr>
        </w:div>
        <w:div w:id="572282433">
          <w:marLeft w:val="0"/>
          <w:marRight w:val="0"/>
          <w:marTop w:val="0"/>
          <w:marBottom w:val="0"/>
          <w:divBdr>
            <w:top w:val="none" w:sz="0" w:space="0" w:color="auto"/>
            <w:left w:val="none" w:sz="0" w:space="0" w:color="auto"/>
            <w:bottom w:val="none" w:sz="0" w:space="0" w:color="auto"/>
            <w:right w:val="none" w:sz="0" w:space="0" w:color="auto"/>
          </w:divBdr>
        </w:div>
        <w:div w:id="1416632011">
          <w:marLeft w:val="0"/>
          <w:marRight w:val="0"/>
          <w:marTop w:val="0"/>
          <w:marBottom w:val="0"/>
          <w:divBdr>
            <w:top w:val="none" w:sz="0" w:space="0" w:color="auto"/>
            <w:left w:val="none" w:sz="0" w:space="0" w:color="auto"/>
            <w:bottom w:val="none" w:sz="0" w:space="0" w:color="auto"/>
            <w:right w:val="none" w:sz="0" w:space="0" w:color="auto"/>
          </w:divBdr>
        </w:div>
        <w:div w:id="1665431643">
          <w:marLeft w:val="0"/>
          <w:marRight w:val="0"/>
          <w:marTop w:val="0"/>
          <w:marBottom w:val="0"/>
          <w:divBdr>
            <w:top w:val="none" w:sz="0" w:space="0" w:color="auto"/>
            <w:left w:val="none" w:sz="0" w:space="0" w:color="auto"/>
            <w:bottom w:val="none" w:sz="0" w:space="0" w:color="auto"/>
            <w:right w:val="none" w:sz="0" w:space="0" w:color="auto"/>
          </w:divBdr>
        </w:div>
      </w:divsChild>
    </w:div>
    <w:div w:id="2123497917">
      <w:bodyDiv w:val="1"/>
      <w:marLeft w:val="0"/>
      <w:marRight w:val="0"/>
      <w:marTop w:val="0"/>
      <w:marBottom w:val="0"/>
      <w:divBdr>
        <w:top w:val="none" w:sz="0" w:space="0" w:color="auto"/>
        <w:left w:val="none" w:sz="0" w:space="0" w:color="auto"/>
        <w:bottom w:val="none" w:sz="0" w:space="0" w:color="auto"/>
        <w:right w:val="none" w:sz="0" w:space="0" w:color="auto"/>
      </w:divBdr>
      <w:divsChild>
        <w:div w:id="672685533">
          <w:marLeft w:val="0"/>
          <w:marRight w:val="0"/>
          <w:marTop w:val="0"/>
          <w:marBottom w:val="0"/>
          <w:divBdr>
            <w:top w:val="none" w:sz="0" w:space="0" w:color="auto"/>
            <w:left w:val="none" w:sz="0" w:space="0" w:color="auto"/>
            <w:bottom w:val="none" w:sz="0" w:space="0" w:color="auto"/>
            <w:right w:val="none" w:sz="0" w:space="0" w:color="auto"/>
          </w:divBdr>
        </w:div>
        <w:div w:id="760831267">
          <w:marLeft w:val="0"/>
          <w:marRight w:val="0"/>
          <w:marTop w:val="0"/>
          <w:marBottom w:val="0"/>
          <w:divBdr>
            <w:top w:val="none" w:sz="0" w:space="0" w:color="auto"/>
            <w:left w:val="none" w:sz="0" w:space="0" w:color="auto"/>
            <w:bottom w:val="none" w:sz="0" w:space="0" w:color="auto"/>
            <w:right w:val="none" w:sz="0" w:space="0" w:color="auto"/>
          </w:divBdr>
        </w:div>
        <w:div w:id="1874877106">
          <w:marLeft w:val="0"/>
          <w:marRight w:val="0"/>
          <w:marTop w:val="0"/>
          <w:marBottom w:val="0"/>
          <w:divBdr>
            <w:top w:val="none" w:sz="0" w:space="0" w:color="auto"/>
            <w:left w:val="none" w:sz="0" w:space="0" w:color="auto"/>
            <w:bottom w:val="none" w:sz="0" w:space="0" w:color="auto"/>
            <w:right w:val="none" w:sz="0" w:space="0" w:color="auto"/>
          </w:divBdr>
        </w:div>
        <w:div w:id="2011134620">
          <w:marLeft w:val="0"/>
          <w:marRight w:val="0"/>
          <w:marTop w:val="0"/>
          <w:marBottom w:val="0"/>
          <w:divBdr>
            <w:top w:val="none" w:sz="0" w:space="0" w:color="auto"/>
            <w:left w:val="none" w:sz="0" w:space="0" w:color="auto"/>
            <w:bottom w:val="none" w:sz="0" w:space="0" w:color="auto"/>
            <w:right w:val="none" w:sz="0" w:space="0" w:color="auto"/>
          </w:divBdr>
        </w:div>
      </w:divsChild>
    </w:div>
    <w:div w:id="2124298660">
      <w:bodyDiv w:val="1"/>
      <w:marLeft w:val="0"/>
      <w:marRight w:val="0"/>
      <w:marTop w:val="0"/>
      <w:marBottom w:val="0"/>
      <w:divBdr>
        <w:top w:val="none" w:sz="0" w:space="0" w:color="auto"/>
        <w:left w:val="none" w:sz="0" w:space="0" w:color="auto"/>
        <w:bottom w:val="none" w:sz="0" w:space="0" w:color="auto"/>
        <w:right w:val="none" w:sz="0" w:space="0" w:color="auto"/>
      </w:divBdr>
      <w:divsChild>
        <w:div w:id="37971151">
          <w:marLeft w:val="0"/>
          <w:marRight w:val="0"/>
          <w:marTop w:val="0"/>
          <w:marBottom w:val="0"/>
          <w:divBdr>
            <w:top w:val="none" w:sz="0" w:space="0" w:color="auto"/>
            <w:left w:val="none" w:sz="0" w:space="0" w:color="auto"/>
            <w:bottom w:val="none" w:sz="0" w:space="0" w:color="auto"/>
            <w:right w:val="none" w:sz="0" w:space="0" w:color="auto"/>
          </w:divBdr>
        </w:div>
        <w:div w:id="606237335">
          <w:marLeft w:val="0"/>
          <w:marRight w:val="0"/>
          <w:marTop w:val="0"/>
          <w:marBottom w:val="0"/>
          <w:divBdr>
            <w:top w:val="none" w:sz="0" w:space="0" w:color="auto"/>
            <w:left w:val="none" w:sz="0" w:space="0" w:color="auto"/>
            <w:bottom w:val="none" w:sz="0" w:space="0" w:color="auto"/>
            <w:right w:val="none" w:sz="0" w:space="0" w:color="auto"/>
          </w:divBdr>
        </w:div>
        <w:div w:id="790517839">
          <w:marLeft w:val="0"/>
          <w:marRight w:val="0"/>
          <w:marTop w:val="0"/>
          <w:marBottom w:val="0"/>
          <w:divBdr>
            <w:top w:val="none" w:sz="0" w:space="0" w:color="auto"/>
            <w:left w:val="none" w:sz="0" w:space="0" w:color="auto"/>
            <w:bottom w:val="none" w:sz="0" w:space="0" w:color="auto"/>
            <w:right w:val="none" w:sz="0" w:space="0" w:color="auto"/>
          </w:divBdr>
        </w:div>
        <w:div w:id="2049604809">
          <w:marLeft w:val="0"/>
          <w:marRight w:val="0"/>
          <w:marTop w:val="0"/>
          <w:marBottom w:val="0"/>
          <w:divBdr>
            <w:top w:val="none" w:sz="0" w:space="0" w:color="auto"/>
            <w:left w:val="none" w:sz="0" w:space="0" w:color="auto"/>
            <w:bottom w:val="none" w:sz="0" w:space="0" w:color="auto"/>
            <w:right w:val="none" w:sz="0" w:space="0" w:color="auto"/>
          </w:divBdr>
        </w:div>
      </w:divsChild>
    </w:div>
    <w:div w:id="2124381971">
      <w:bodyDiv w:val="1"/>
      <w:marLeft w:val="0"/>
      <w:marRight w:val="0"/>
      <w:marTop w:val="0"/>
      <w:marBottom w:val="0"/>
      <w:divBdr>
        <w:top w:val="none" w:sz="0" w:space="0" w:color="auto"/>
        <w:left w:val="none" w:sz="0" w:space="0" w:color="auto"/>
        <w:bottom w:val="none" w:sz="0" w:space="0" w:color="auto"/>
        <w:right w:val="none" w:sz="0" w:space="0" w:color="auto"/>
      </w:divBdr>
      <w:divsChild>
        <w:div w:id="647973211">
          <w:marLeft w:val="0"/>
          <w:marRight w:val="0"/>
          <w:marTop w:val="0"/>
          <w:marBottom w:val="0"/>
          <w:divBdr>
            <w:top w:val="none" w:sz="0" w:space="0" w:color="auto"/>
            <w:left w:val="none" w:sz="0" w:space="0" w:color="auto"/>
            <w:bottom w:val="none" w:sz="0" w:space="0" w:color="auto"/>
            <w:right w:val="none" w:sz="0" w:space="0" w:color="auto"/>
          </w:divBdr>
        </w:div>
        <w:div w:id="1053626513">
          <w:marLeft w:val="0"/>
          <w:marRight w:val="0"/>
          <w:marTop w:val="0"/>
          <w:marBottom w:val="0"/>
          <w:divBdr>
            <w:top w:val="none" w:sz="0" w:space="0" w:color="auto"/>
            <w:left w:val="none" w:sz="0" w:space="0" w:color="auto"/>
            <w:bottom w:val="none" w:sz="0" w:space="0" w:color="auto"/>
            <w:right w:val="none" w:sz="0" w:space="0" w:color="auto"/>
          </w:divBdr>
        </w:div>
        <w:div w:id="1209798080">
          <w:marLeft w:val="0"/>
          <w:marRight w:val="0"/>
          <w:marTop w:val="0"/>
          <w:marBottom w:val="0"/>
          <w:divBdr>
            <w:top w:val="none" w:sz="0" w:space="0" w:color="auto"/>
            <w:left w:val="none" w:sz="0" w:space="0" w:color="auto"/>
            <w:bottom w:val="none" w:sz="0" w:space="0" w:color="auto"/>
            <w:right w:val="none" w:sz="0" w:space="0" w:color="auto"/>
          </w:divBdr>
        </w:div>
        <w:div w:id="1929459989">
          <w:marLeft w:val="0"/>
          <w:marRight w:val="0"/>
          <w:marTop w:val="0"/>
          <w:marBottom w:val="0"/>
          <w:divBdr>
            <w:top w:val="none" w:sz="0" w:space="0" w:color="auto"/>
            <w:left w:val="none" w:sz="0" w:space="0" w:color="auto"/>
            <w:bottom w:val="none" w:sz="0" w:space="0" w:color="auto"/>
            <w:right w:val="none" w:sz="0" w:space="0" w:color="auto"/>
          </w:divBdr>
        </w:div>
      </w:divsChild>
    </w:div>
    <w:div w:id="2124809812">
      <w:bodyDiv w:val="1"/>
      <w:marLeft w:val="0"/>
      <w:marRight w:val="0"/>
      <w:marTop w:val="0"/>
      <w:marBottom w:val="0"/>
      <w:divBdr>
        <w:top w:val="none" w:sz="0" w:space="0" w:color="auto"/>
        <w:left w:val="none" w:sz="0" w:space="0" w:color="auto"/>
        <w:bottom w:val="none" w:sz="0" w:space="0" w:color="auto"/>
        <w:right w:val="none" w:sz="0" w:space="0" w:color="auto"/>
      </w:divBdr>
      <w:divsChild>
        <w:div w:id="585462988">
          <w:marLeft w:val="0"/>
          <w:marRight w:val="0"/>
          <w:marTop w:val="0"/>
          <w:marBottom w:val="0"/>
          <w:divBdr>
            <w:top w:val="none" w:sz="0" w:space="0" w:color="auto"/>
            <w:left w:val="none" w:sz="0" w:space="0" w:color="auto"/>
            <w:bottom w:val="none" w:sz="0" w:space="0" w:color="auto"/>
            <w:right w:val="none" w:sz="0" w:space="0" w:color="auto"/>
          </w:divBdr>
        </w:div>
        <w:div w:id="864439050">
          <w:marLeft w:val="0"/>
          <w:marRight w:val="0"/>
          <w:marTop w:val="0"/>
          <w:marBottom w:val="0"/>
          <w:divBdr>
            <w:top w:val="none" w:sz="0" w:space="0" w:color="auto"/>
            <w:left w:val="none" w:sz="0" w:space="0" w:color="auto"/>
            <w:bottom w:val="none" w:sz="0" w:space="0" w:color="auto"/>
            <w:right w:val="none" w:sz="0" w:space="0" w:color="auto"/>
          </w:divBdr>
        </w:div>
        <w:div w:id="1290547857">
          <w:marLeft w:val="0"/>
          <w:marRight w:val="0"/>
          <w:marTop w:val="0"/>
          <w:marBottom w:val="0"/>
          <w:divBdr>
            <w:top w:val="none" w:sz="0" w:space="0" w:color="auto"/>
            <w:left w:val="none" w:sz="0" w:space="0" w:color="auto"/>
            <w:bottom w:val="none" w:sz="0" w:space="0" w:color="auto"/>
            <w:right w:val="none" w:sz="0" w:space="0" w:color="auto"/>
          </w:divBdr>
        </w:div>
        <w:div w:id="1547906379">
          <w:marLeft w:val="0"/>
          <w:marRight w:val="0"/>
          <w:marTop w:val="0"/>
          <w:marBottom w:val="0"/>
          <w:divBdr>
            <w:top w:val="none" w:sz="0" w:space="0" w:color="auto"/>
            <w:left w:val="none" w:sz="0" w:space="0" w:color="auto"/>
            <w:bottom w:val="none" w:sz="0" w:space="0" w:color="auto"/>
            <w:right w:val="none" w:sz="0" w:space="0" w:color="auto"/>
          </w:divBdr>
        </w:div>
      </w:divsChild>
    </w:div>
    <w:div w:id="2125230483">
      <w:bodyDiv w:val="1"/>
      <w:marLeft w:val="0"/>
      <w:marRight w:val="0"/>
      <w:marTop w:val="0"/>
      <w:marBottom w:val="0"/>
      <w:divBdr>
        <w:top w:val="none" w:sz="0" w:space="0" w:color="auto"/>
        <w:left w:val="none" w:sz="0" w:space="0" w:color="auto"/>
        <w:bottom w:val="none" w:sz="0" w:space="0" w:color="auto"/>
        <w:right w:val="none" w:sz="0" w:space="0" w:color="auto"/>
      </w:divBdr>
      <w:divsChild>
        <w:div w:id="229656239">
          <w:marLeft w:val="0"/>
          <w:marRight w:val="0"/>
          <w:marTop w:val="0"/>
          <w:marBottom w:val="0"/>
          <w:divBdr>
            <w:top w:val="none" w:sz="0" w:space="0" w:color="auto"/>
            <w:left w:val="none" w:sz="0" w:space="0" w:color="auto"/>
            <w:bottom w:val="none" w:sz="0" w:space="0" w:color="auto"/>
            <w:right w:val="none" w:sz="0" w:space="0" w:color="auto"/>
          </w:divBdr>
        </w:div>
        <w:div w:id="1198272194">
          <w:marLeft w:val="0"/>
          <w:marRight w:val="0"/>
          <w:marTop w:val="0"/>
          <w:marBottom w:val="0"/>
          <w:divBdr>
            <w:top w:val="none" w:sz="0" w:space="0" w:color="auto"/>
            <w:left w:val="none" w:sz="0" w:space="0" w:color="auto"/>
            <w:bottom w:val="none" w:sz="0" w:space="0" w:color="auto"/>
            <w:right w:val="none" w:sz="0" w:space="0" w:color="auto"/>
          </w:divBdr>
        </w:div>
        <w:div w:id="1532837362">
          <w:marLeft w:val="0"/>
          <w:marRight w:val="0"/>
          <w:marTop w:val="0"/>
          <w:marBottom w:val="0"/>
          <w:divBdr>
            <w:top w:val="none" w:sz="0" w:space="0" w:color="auto"/>
            <w:left w:val="none" w:sz="0" w:space="0" w:color="auto"/>
            <w:bottom w:val="none" w:sz="0" w:space="0" w:color="auto"/>
            <w:right w:val="none" w:sz="0" w:space="0" w:color="auto"/>
          </w:divBdr>
        </w:div>
        <w:div w:id="1749302540">
          <w:marLeft w:val="0"/>
          <w:marRight w:val="0"/>
          <w:marTop w:val="0"/>
          <w:marBottom w:val="0"/>
          <w:divBdr>
            <w:top w:val="none" w:sz="0" w:space="0" w:color="auto"/>
            <w:left w:val="none" w:sz="0" w:space="0" w:color="auto"/>
            <w:bottom w:val="none" w:sz="0" w:space="0" w:color="auto"/>
            <w:right w:val="none" w:sz="0" w:space="0" w:color="auto"/>
          </w:divBdr>
        </w:div>
      </w:divsChild>
    </w:div>
    <w:div w:id="2126657781">
      <w:bodyDiv w:val="1"/>
      <w:marLeft w:val="0"/>
      <w:marRight w:val="0"/>
      <w:marTop w:val="0"/>
      <w:marBottom w:val="0"/>
      <w:divBdr>
        <w:top w:val="none" w:sz="0" w:space="0" w:color="auto"/>
        <w:left w:val="none" w:sz="0" w:space="0" w:color="auto"/>
        <w:bottom w:val="none" w:sz="0" w:space="0" w:color="auto"/>
        <w:right w:val="none" w:sz="0" w:space="0" w:color="auto"/>
      </w:divBdr>
      <w:divsChild>
        <w:div w:id="304745629">
          <w:marLeft w:val="0"/>
          <w:marRight w:val="0"/>
          <w:marTop w:val="0"/>
          <w:marBottom w:val="0"/>
          <w:divBdr>
            <w:top w:val="none" w:sz="0" w:space="0" w:color="auto"/>
            <w:left w:val="none" w:sz="0" w:space="0" w:color="auto"/>
            <w:bottom w:val="none" w:sz="0" w:space="0" w:color="auto"/>
            <w:right w:val="none" w:sz="0" w:space="0" w:color="auto"/>
          </w:divBdr>
        </w:div>
        <w:div w:id="586890768">
          <w:marLeft w:val="0"/>
          <w:marRight w:val="0"/>
          <w:marTop w:val="0"/>
          <w:marBottom w:val="0"/>
          <w:divBdr>
            <w:top w:val="none" w:sz="0" w:space="0" w:color="auto"/>
            <w:left w:val="none" w:sz="0" w:space="0" w:color="auto"/>
            <w:bottom w:val="none" w:sz="0" w:space="0" w:color="auto"/>
            <w:right w:val="none" w:sz="0" w:space="0" w:color="auto"/>
          </w:divBdr>
        </w:div>
        <w:div w:id="1010566912">
          <w:marLeft w:val="0"/>
          <w:marRight w:val="0"/>
          <w:marTop w:val="0"/>
          <w:marBottom w:val="0"/>
          <w:divBdr>
            <w:top w:val="none" w:sz="0" w:space="0" w:color="auto"/>
            <w:left w:val="none" w:sz="0" w:space="0" w:color="auto"/>
            <w:bottom w:val="none" w:sz="0" w:space="0" w:color="auto"/>
            <w:right w:val="none" w:sz="0" w:space="0" w:color="auto"/>
          </w:divBdr>
        </w:div>
        <w:div w:id="1302422643">
          <w:marLeft w:val="0"/>
          <w:marRight w:val="0"/>
          <w:marTop w:val="0"/>
          <w:marBottom w:val="0"/>
          <w:divBdr>
            <w:top w:val="none" w:sz="0" w:space="0" w:color="auto"/>
            <w:left w:val="none" w:sz="0" w:space="0" w:color="auto"/>
            <w:bottom w:val="none" w:sz="0" w:space="0" w:color="auto"/>
            <w:right w:val="none" w:sz="0" w:space="0" w:color="auto"/>
          </w:divBdr>
        </w:div>
      </w:divsChild>
    </w:div>
    <w:div w:id="2127892933">
      <w:bodyDiv w:val="1"/>
      <w:marLeft w:val="0"/>
      <w:marRight w:val="0"/>
      <w:marTop w:val="0"/>
      <w:marBottom w:val="0"/>
      <w:divBdr>
        <w:top w:val="none" w:sz="0" w:space="0" w:color="auto"/>
        <w:left w:val="none" w:sz="0" w:space="0" w:color="auto"/>
        <w:bottom w:val="none" w:sz="0" w:space="0" w:color="auto"/>
        <w:right w:val="none" w:sz="0" w:space="0" w:color="auto"/>
      </w:divBdr>
      <w:divsChild>
        <w:div w:id="21249327">
          <w:marLeft w:val="0"/>
          <w:marRight w:val="0"/>
          <w:marTop w:val="0"/>
          <w:marBottom w:val="0"/>
          <w:divBdr>
            <w:top w:val="none" w:sz="0" w:space="0" w:color="auto"/>
            <w:left w:val="none" w:sz="0" w:space="0" w:color="auto"/>
            <w:bottom w:val="none" w:sz="0" w:space="0" w:color="auto"/>
            <w:right w:val="none" w:sz="0" w:space="0" w:color="auto"/>
          </w:divBdr>
        </w:div>
        <w:div w:id="1211041329">
          <w:marLeft w:val="0"/>
          <w:marRight w:val="0"/>
          <w:marTop w:val="0"/>
          <w:marBottom w:val="0"/>
          <w:divBdr>
            <w:top w:val="none" w:sz="0" w:space="0" w:color="auto"/>
            <w:left w:val="none" w:sz="0" w:space="0" w:color="auto"/>
            <w:bottom w:val="none" w:sz="0" w:space="0" w:color="auto"/>
            <w:right w:val="none" w:sz="0" w:space="0" w:color="auto"/>
          </w:divBdr>
        </w:div>
        <w:div w:id="2101100691">
          <w:marLeft w:val="0"/>
          <w:marRight w:val="0"/>
          <w:marTop w:val="0"/>
          <w:marBottom w:val="0"/>
          <w:divBdr>
            <w:top w:val="none" w:sz="0" w:space="0" w:color="auto"/>
            <w:left w:val="none" w:sz="0" w:space="0" w:color="auto"/>
            <w:bottom w:val="none" w:sz="0" w:space="0" w:color="auto"/>
            <w:right w:val="none" w:sz="0" w:space="0" w:color="auto"/>
          </w:divBdr>
        </w:div>
        <w:div w:id="2118786583">
          <w:marLeft w:val="0"/>
          <w:marRight w:val="0"/>
          <w:marTop w:val="0"/>
          <w:marBottom w:val="0"/>
          <w:divBdr>
            <w:top w:val="none" w:sz="0" w:space="0" w:color="auto"/>
            <w:left w:val="none" w:sz="0" w:space="0" w:color="auto"/>
            <w:bottom w:val="none" w:sz="0" w:space="0" w:color="auto"/>
            <w:right w:val="none" w:sz="0" w:space="0" w:color="auto"/>
          </w:divBdr>
        </w:div>
      </w:divsChild>
    </w:div>
    <w:div w:id="2128039170">
      <w:bodyDiv w:val="1"/>
      <w:marLeft w:val="0"/>
      <w:marRight w:val="0"/>
      <w:marTop w:val="0"/>
      <w:marBottom w:val="0"/>
      <w:divBdr>
        <w:top w:val="none" w:sz="0" w:space="0" w:color="auto"/>
        <w:left w:val="none" w:sz="0" w:space="0" w:color="auto"/>
        <w:bottom w:val="none" w:sz="0" w:space="0" w:color="auto"/>
        <w:right w:val="none" w:sz="0" w:space="0" w:color="auto"/>
      </w:divBdr>
      <w:divsChild>
        <w:div w:id="371619522">
          <w:marLeft w:val="0"/>
          <w:marRight w:val="0"/>
          <w:marTop w:val="0"/>
          <w:marBottom w:val="0"/>
          <w:divBdr>
            <w:top w:val="none" w:sz="0" w:space="0" w:color="auto"/>
            <w:left w:val="none" w:sz="0" w:space="0" w:color="auto"/>
            <w:bottom w:val="none" w:sz="0" w:space="0" w:color="auto"/>
            <w:right w:val="none" w:sz="0" w:space="0" w:color="auto"/>
          </w:divBdr>
        </w:div>
        <w:div w:id="846941915">
          <w:marLeft w:val="0"/>
          <w:marRight w:val="0"/>
          <w:marTop w:val="0"/>
          <w:marBottom w:val="0"/>
          <w:divBdr>
            <w:top w:val="none" w:sz="0" w:space="0" w:color="auto"/>
            <w:left w:val="none" w:sz="0" w:space="0" w:color="auto"/>
            <w:bottom w:val="none" w:sz="0" w:space="0" w:color="auto"/>
            <w:right w:val="none" w:sz="0" w:space="0" w:color="auto"/>
          </w:divBdr>
        </w:div>
        <w:div w:id="1414351654">
          <w:marLeft w:val="0"/>
          <w:marRight w:val="0"/>
          <w:marTop w:val="0"/>
          <w:marBottom w:val="0"/>
          <w:divBdr>
            <w:top w:val="none" w:sz="0" w:space="0" w:color="auto"/>
            <w:left w:val="none" w:sz="0" w:space="0" w:color="auto"/>
            <w:bottom w:val="none" w:sz="0" w:space="0" w:color="auto"/>
            <w:right w:val="none" w:sz="0" w:space="0" w:color="auto"/>
          </w:divBdr>
        </w:div>
        <w:div w:id="1978147986">
          <w:marLeft w:val="0"/>
          <w:marRight w:val="0"/>
          <w:marTop w:val="0"/>
          <w:marBottom w:val="0"/>
          <w:divBdr>
            <w:top w:val="none" w:sz="0" w:space="0" w:color="auto"/>
            <w:left w:val="none" w:sz="0" w:space="0" w:color="auto"/>
            <w:bottom w:val="none" w:sz="0" w:space="0" w:color="auto"/>
            <w:right w:val="none" w:sz="0" w:space="0" w:color="auto"/>
          </w:divBdr>
        </w:div>
      </w:divsChild>
    </w:div>
    <w:div w:id="2130315689">
      <w:bodyDiv w:val="1"/>
      <w:marLeft w:val="0"/>
      <w:marRight w:val="0"/>
      <w:marTop w:val="0"/>
      <w:marBottom w:val="0"/>
      <w:divBdr>
        <w:top w:val="none" w:sz="0" w:space="0" w:color="auto"/>
        <w:left w:val="none" w:sz="0" w:space="0" w:color="auto"/>
        <w:bottom w:val="none" w:sz="0" w:space="0" w:color="auto"/>
        <w:right w:val="none" w:sz="0" w:space="0" w:color="auto"/>
      </w:divBdr>
      <w:divsChild>
        <w:div w:id="141504487">
          <w:marLeft w:val="0"/>
          <w:marRight w:val="0"/>
          <w:marTop w:val="0"/>
          <w:marBottom w:val="0"/>
          <w:divBdr>
            <w:top w:val="none" w:sz="0" w:space="0" w:color="auto"/>
            <w:left w:val="none" w:sz="0" w:space="0" w:color="auto"/>
            <w:bottom w:val="none" w:sz="0" w:space="0" w:color="auto"/>
            <w:right w:val="none" w:sz="0" w:space="0" w:color="auto"/>
          </w:divBdr>
        </w:div>
        <w:div w:id="258829430">
          <w:marLeft w:val="0"/>
          <w:marRight w:val="0"/>
          <w:marTop w:val="0"/>
          <w:marBottom w:val="0"/>
          <w:divBdr>
            <w:top w:val="none" w:sz="0" w:space="0" w:color="auto"/>
            <w:left w:val="none" w:sz="0" w:space="0" w:color="auto"/>
            <w:bottom w:val="none" w:sz="0" w:space="0" w:color="auto"/>
            <w:right w:val="none" w:sz="0" w:space="0" w:color="auto"/>
          </w:divBdr>
        </w:div>
        <w:div w:id="1093360953">
          <w:marLeft w:val="0"/>
          <w:marRight w:val="0"/>
          <w:marTop w:val="0"/>
          <w:marBottom w:val="0"/>
          <w:divBdr>
            <w:top w:val="none" w:sz="0" w:space="0" w:color="auto"/>
            <w:left w:val="none" w:sz="0" w:space="0" w:color="auto"/>
            <w:bottom w:val="none" w:sz="0" w:space="0" w:color="auto"/>
            <w:right w:val="none" w:sz="0" w:space="0" w:color="auto"/>
          </w:divBdr>
        </w:div>
        <w:div w:id="1770463664">
          <w:marLeft w:val="0"/>
          <w:marRight w:val="0"/>
          <w:marTop w:val="0"/>
          <w:marBottom w:val="0"/>
          <w:divBdr>
            <w:top w:val="none" w:sz="0" w:space="0" w:color="auto"/>
            <w:left w:val="none" w:sz="0" w:space="0" w:color="auto"/>
            <w:bottom w:val="none" w:sz="0" w:space="0" w:color="auto"/>
            <w:right w:val="none" w:sz="0" w:space="0" w:color="auto"/>
          </w:divBdr>
        </w:div>
      </w:divsChild>
    </w:div>
    <w:div w:id="2130775925">
      <w:bodyDiv w:val="1"/>
      <w:marLeft w:val="0"/>
      <w:marRight w:val="0"/>
      <w:marTop w:val="0"/>
      <w:marBottom w:val="0"/>
      <w:divBdr>
        <w:top w:val="none" w:sz="0" w:space="0" w:color="auto"/>
        <w:left w:val="none" w:sz="0" w:space="0" w:color="auto"/>
        <w:bottom w:val="none" w:sz="0" w:space="0" w:color="auto"/>
        <w:right w:val="none" w:sz="0" w:space="0" w:color="auto"/>
      </w:divBdr>
      <w:divsChild>
        <w:div w:id="259338637">
          <w:marLeft w:val="0"/>
          <w:marRight w:val="0"/>
          <w:marTop w:val="0"/>
          <w:marBottom w:val="0"/>
          <w:divBdr>
            <w:top w:val="none" w:sz="0" w:space="0" w:color="auto"/>
            <w:left w:val="none" w:sz="0" w:space="0" w:color="auto"/>
            <w:bottom w:val="none" w:sz="0" w:space="0" w:color="auto"/>
            <w:right w:val="none" w:sz="0" w:space="0" w:color="auto"/>
          </w:divBdr>
        </w:div>
        <w:div w:id="758453847">
          <w:marLeft w:val="0"/>
          <w:marRight w:val="0"/>
          <w:marTop w:val="0"/>
          <w:marBottom w:val="0"/>
          <w:divBdr>
            <w:top w:val="none" w:sz="0" w:space="0" w:color="auto"/>
            <w:left w:val="none" w:sz="0" w:space="0" w:color="auto"/>
            <w:bottom w:val="none" w:sz="0" w:space="0" w:color="auto"/>
            <w:right w:val="none" w:sz="0" w:space="0" w:color="auto"/>
          </w:divBdr>
        </w:div>
        <w:div w:id="936400902">
          <w:marLeft w:val="0"/>
          <w:marRight w:val="0"/>
          <w:marTop w:val="0"/>
          <w:marBottom w:val="0"/>
          <w:divBdr>
            <w:top w:val="none" w:sz="0" w:space="0" w:color="auto"/>
            <w:left w:val="none" w:sz="0" w:space="0" w:color="auto"/>
            <w:bottom w:val="none" w:sz="0" w:space="0" w:color="auto"/>
            <w:right w:val="none" w:sz="0" w:space="0" w:color="auto"/>
          </w:divBdr>
        </w:div>
        <w:div w:id="2050445841">
          <w:marLeft w:val="0"/>
          <w:marRight w:val="0"/>
          <w:marTop w:val="0"/>
          <w:marBottom w:val="0"/>
          <w:divBdr>
            <w:top w:val="none" w:sz="0" w:space="0" w:color="auto"/>
            <w:left w:val="none" w:sz="0" w:space="0" w:color="auto"/>
            <w:bottom w:val="none" w:sz="0" w:space="0" w:color="auto"/>
            <w:right w:val="none" w:sz="0" w:space="0" w:color="auto"/>
          </w:divBdr>
        </w:div>
      </w:divsChild>
    </w:div>
    <w:div w:id="2131587321">
      <w:bodyDiv w:val="1"/>
      <w:marLeft w:val="0"/>
      <w:marRight w:val="0"/>
      <w:marTop w:val="0"/>
      <w:marBottom w:val="0"/>
      <w:divBdr>
        <w:top w:val="none" w:sz="0" w:space="0" w:color="auto"/>
        <w:left w:val="none" w:sz="0" w:space="0" w:color="auto"/>
        <w:bottom w:val="none" w:sz="0" w:space="0" w:color="auto"/>
        <w:right w:val="none" w:sz="0" w:space="0" w:color="auto"/>
      </w:divBdr>
      <w:divsChild>
        <w:div w:id="310403406">
          <w:marLeft w:val="0"/>
          <w:marRight w:val="0"/>
          <w:marTop w:val="0"/>
          <w:marBottom w:val="0"/>
          <w:divBdr>
            <w:top w:val="none" w:sz="0" w:space="0" w:color="auto"/>
            <w:left w:val="none" w:sz="0" w:space="0" w:color="auto"/>
            <w:bottom w:val="none" w:sz="0" w:space="0" w:color="auto"/>
            <w:right w:val="none" w:sz="0" w:space="0" w:color="auto"/>
          </w:divBdr>
        </w:div>
        <w:div w:id="360402252">
          <w:marLeft w:val="0"/>
          <w:marRight w:val="0"/>
          <w:marTop w:val="0"/>
          <w:marBottom w:val="0"/>
          <w:divBdr>
            <w:top w:val="none" w:sz="0" w:space="0" w:color="auto"/>
            <w:left w:val="none" w:sz="0" w:space="0" w:color="auto"/>
            <w:bottom w:val="none" w:sz="0" w:space="0" w:color="auto"/>
            <w:right w:val="none" w:sz="0" w:space="0" w:color="auto"/>
          </w:divBdr>
        </w:div>
        <w:div w:id="1631856772">
          <w:marLeft w:val="0"/>
          <w:marRight w:val="0"/>
          <w:marTop w:val="0"/>
          <w:marBottom w:val="0"/>
          <w:divBdr>
            <w:top w:val="none" w:sz="0" w:space="0" w:color="auto"/>
            <w:left w:val="none" w:sz="0" w:space="0" w:color="auto"/>
            <w:bottom w:val="none" w:sz="0" w:space="0" w:color="auto"/>
            <w:right w:val="none" w:sz="0" w:space="0" w:color="auto"/>
          </w:divBdr>
        </w:div>
        <w:div w:id="2091534175">
          <w:marLeft w:val="0"/>
          <w:marRight w:val="0"/>
          <w:marTop w:val="0"/>
          <w:marBottom w:val="0"/>
          <w:divBdr>
            <w:top w:val="none" w:sz="0" w:space="0" w:color="auto"/>
            <w:left w:val="none" w:sz="0" w:space="0" w:color="auto"/>
            <w:bottom w:val="none" w:sz="0" w:space="0" w:color="auto"/>
            <w:right w:val="none" w:sz="0" w:space="0" w:color="auto"/>
          </w:divBdr>
        </w:div>
      </w:divsChild>
    </w:div>
    <w:div w:id="2132550722">
      <w:bodyDiv w:val="1"/>
      <w:marLeft w:val="0"/>
      <w:marRight w:val="0"/>
      <w:marTop w:val="0"/>
      <w:marBottom w:val="0"/>
      <w:divBdr>
        <w:top w:val="none" w:sz="0" w:space="0" w:color="auto"/>
        <w:left w:val="none" w:sz="0" w:space="0" w:color="auto"/>
        <w:bottom w:val="none" w:sz="0" w:space="0" w:color="auto"/>
        <w:right w:val="none" w:sz="0" w:space="0" w:color="auto"/>
      </w:divBdr>
      <w:divsChild>
        <w:div w:id="79182844">
          <w:marLeft w:val="0"/>
          <w:marRight w:val="0"/>
          <w:marTop w:val="0"/>
          <w:marBottom w:val="0"/>
          <w:divBdr>
            <w:top w:val="none" w:sz="0" w:space="0" w:color="auto"/>
            <w:left w:val="none" w:sz="0" w:space="0" w:color="auto"/>
            <w:bottom w:val="none" w:sz="0" w:space="0" w:color="auto"/>
            <w:right w:val="none" w:sz="0" w:space="0" w:color="auto"/>
          </w:divBdr>
        </w:div>
        <w:div w:id="1247496229">
          <w:marLeft w:val="0"/>
          <w:marRight w:val="0"/>
          <w:marTop w:val="0"/>
          <w:marBottom w:val="0"/>
          <w:divBdr>
            <w:top w:val="none" w:sz="0" w:space="0" w:color="auto"/>
            <w:left w:val="none" w:sz="0" w:space="0" w:color="auto"/>
            <w:bottom w:val="none" w:sz="0" w:space="0" w:color="auto"/>
            <w:right w:val="none" w:sz="0" w:space="0" w:color="auto"/>
          </w:divBdr>
        </w:div>
        <w:div w:id="1862433123">
          <w:marLeft w:val="0"/>
          <w:marRight w:val="0"/>
          <w:marTop w:val="0"/>
          <w:marBottom w:val="0"/>
          <w:divBdr>
            <w:top w:val="none" w:sz="0" w:space="0" w:color="auto"/>
            <w:left w:val="none" w:sz="0" w:space="0" w:color="auto"/>
            <w:bottom w:val="none" w:sz="0" w:space="0" w:color="auto"/>
            <w:right w:val="none" w:sz="0" w:space="0" w:color="auto"/>
          </w:divBdr>
        </w:div>
        <w:div w:id="2018186445">
          <w:marLeft w:val="0"/>
          <w:marRight w:val="0"/>
          <w:marTop w:val="0"/>
          <w:marBottom w:val="0"/>
          <w:divBdr>
            <w:top w:val="none" w:sz="0" w:space="0" w:color="auto"/>
            <w:left w:val="none" w:sz="0" w:space="0" w:color="auto"/>
            <w:bottom w:val="none" w:sz="0" w:space="0" w:color="auto"/>
            <w:right w:val="none" w:sz="0" w:space="0" w:color="auto"/>
          </w:divBdr>
        </w:div>
      </w:divsChild>
    </w:div>
    <w:div w:id="2133739826">
      <w:bodyDiv w:val="1"/>
      <w:marLeft w:val="0"/>
      <w:marRight w:val="0"/>
      <w:marTop w:val="0"/>
      <w:marBottom w:val="0"/>
      <w:divBdr>
        <w:top w:val="none" w:sz="0" w:space="0" w:color="auto"/>
        <w:left w:val="none" w:sz="0" w:space="0" w:color="auto"/>
        <w:bottom w:val="none" w:sz="0" w:space="0" w:color="auto"/>
        <w:right w:val="none" w:sz="0" w:space="0" w:color="auto"/>
      </w:divBdr>
      <w:divsChild>
        <w:div w:id="102068820">
          <w:marLeft w:val="0"/>
          <w:marRight w:val="0"/>
          <w:marTop w:val="0"/>
          <w:marBottom w:val="0"/>
          <w:divBdr>
            <w:top w:val="none" w:sz="0" w:space="0" w:color="auto"/>
            <w:left w:val="none" w:sz="0" w:space="0" w:color="auto"/>
            <w:bottom w:val="none" w:sz="0" w:space="0" w:color="auto"/>
            <w:right w:val="none" w:sz="0" w:space="0" w:color="auto"/>
          </w:divBdr>
        </w:div>
        <w:div w:id="442192271">
          <w:marLeft w:val="0"/>
          <w:marRight w:val="0"/>
          <w:marTop w:val="0"/>
          <w:marBottom w:val="0"/>
          <w:divBdr>
            <w:top w:val="none" w:sz="0" w:space="0" w:color="auto"/>
            <w:left w:val="none" w:sz="0" w:space="0" w:color="auto"/>
            <w:bottom w:val="none" w:sz="0" w:space="0" w:color="auto"/>
            <w:right w:val="none" w:sz="0" w:space="0" w:color="auto"/>
          </w:divBdr>
        </w:div>
        <w:div w:id="748161498">
          <w:marLeft w:val="0"/>
          <w:marRight w:val="0"/>
          <w:marTop w:val="0"/>
          <w:marBottom w:val="0"/>
          <w:divBdr>
            <w:top w:val="none" w:sz="0" w:space="0" w:color="auto"/>
            <w:left w:val="none" w:sz="0" w:space="0" w:color="auto"/>
            <w:bottom w:val="none" w:sz="0" w:space="0" w:color="auto"/>
            <w:right w:val="none" w:sz="0" w:space="0" w:color="auto"/>
          </w:divBdr>
        </w:div>
        <w:div w:id="1328822067">
          <w:marLeft w:val="0"/>
          <w:marRight w:val="0"/>
          <w:marTop w:val="0"/>
          <w:marBottom w:val="0"/>
          <w:divBdr>
            <w:top w:val="none" w:sz="0" w:space="0" w:color="auto"/>
            <w:left w:val="none" w:sz="0" w:space="0" w:color="auto"/>
            <w:bottom w:val="none" w:sz="0" w:space="0" w:color="auto"/>
            <w:right w:val="none" w:sz="0" w:space="0" w:color="auto"/>
          </w:divBdr>
        </w:div>
      </w:divsChild>
    </w:div>
    <w:div w:id="2133865766">
      <w:bodyDiv w:val="1"/>
      <w:marLeft w:val="0"/>
      <w:marRight w:val="0"/>
      <w:marTop w:val="0"/>
      <w:marBottom w:val="0"/>
      <w:divBdr>
        <w:top w:val="none" w:sz="0" w:space="0" w:color="auto"/>
        <w:left w:val="none" w:sz="0" w:space="0" w:color="auto"/>
        <w:bottom w:val="none" w:sz="0" w:space="0" w:color="auto"/>
        <w:right w:val="none" w:sz="0" w:space="0" w:color="auto"/>
      </w:divBdr>
      <w:divsChild>
        <w:div w:id="133522128">
          <w:marLeft w:val="0"/>
          <w:marRight w:val="0"/>
          <w:marTop w:val="0"/>
          <w:marBottom w:val="0"/>
          <w:divBdr>
            <w:top w:val="none" w:sz="0" w:space="0" w:color="auto"/>
            <w:left w:val="none" w:sz="0" w:space="0" w:color="auto"/>
            <w:bottom w:val="none" w:sz="0" w:space="0" w:color="auto"/>
            <w:right w:val="none" w:sz="0" w:space="0" w:color="auto"/>
          </w:divBdr>
        </w:div>
        <w:div w:id="514851836">
          <w:marLeft w:val="0"/>
          <w:marRight w:val="0"/>
          <w:marTop w:val="0"/>
          <w:marBottom w:val="0"/>
          <w:divBdr>
            <w:top w:val="none" w:sz="0" w:space="0" w:color="auto"/>
            <w:left w:val="none" w:sz="0" w:space="0" w:color="auto"/>
            <w:bottom w:val="none" w:sz="0" w:space="0" w:color="auto"/>
            <w:right w:val="none" w:sz="0" w:space="0" w:color="auto"/>
          </w:divBdr>
        </w:div>
        <w:div w:id="740642077">
          <w:marLeft w:val="0"/>
          <w:marRight w:val="0"/>
          <w:marTop w:val="0"/>
          <w:marBottom w:val="0"/>
          <w:divBdr>
            <w:top w:val="none" w:sz="0" w:space="0" w:color="auto"/>
            <w:left w:val="none" w:sz="0" w:space="0" w:color="auto"/>
            <w:bottom w:val="none" w:sz="0" w:space="0" w:color="auto"/>
            <w:right w:val="none" w:sz="0" w:space="0" w:color="auto"/>
          </w:divBdr>
        </w:div>
        <w:div w:id="1689480931">
          <w:marLeft w:val="0"/>
          <w:marRight w:val="0"/>
          <w:marTop w:val="0"/>
          <w:marBottom w:val="0"/>
          <w:divBdr>
            <w:top w:val="none" w:sz="0" w:space="0" w:color="auto"/>
            <w:left w:val="none" w:sz="0" w:space="0" w:color="auto"/>
            <w:bottom w:val="none" w:sz="0" w:space="0" w:color="auto"/>
            <w:right w:val="none" w:sz="0" w:space="0" w:color="auto"/>
          </w:divBdr>
        </w:div>
      </w:divsChild>
    </w:div>
    <w:div w:id="2134127746">
      <w:bodyDiv w:val="1"/>
      <w:marLeft w:val="0"/>
      <w:marRight w:val="0"/>
      <w:marTop w:val="0"/>
      <w:marBottom w:val="0"/>
      <w:divBdr>
        <w:top w:val="none" w:sz="0" w:space="0" w:color="auto"/>
        <w:left w:val="none" w:sz="0" w:space="0" w:color="auto"/>
        <w:bottom w:val="none" w:sz="0" w:space="0" w:color="auto"/>
        <w:right w:val="none" w:sz="0" w:space="0" w:color="auto"/>
      </w:divBdr>
      <w:divsChild>
        <w:div w:id="175849666">
          <w:marLeft w:val="0"/>
          <w:marRight w:val="0"/>
          <w:marTop w:val="0"/>
          <w:marBottom w:val="0"/>
          <w:divBdr>
            <w:top w:val="none" w:sz="0" w:space="0" w:color="auto"/>
            <w:left w:val="none" w:sz="0" w:space="0" w:color="auto"/>
            <w:bottom w:val="none" w:sz="0" w:space="0" w:color="auto"/>
            <w:right w:val="none" w:sz="0" w:space="0" w:color="auto"/>
          </w:divBdr>
        </w:div>
        <w:div w:id="974869753">
          <w:marLeft w:val="0"/>
          <w:marRight w:val="0"/>
          <w:marTop w:val="0"/>
          <w:marBottom w:val="0"/>
          <w:divBdr>
            <w:top w:val="none" w:sz="0" w:space="0" w:color="auto"/>
            <w:left w:val="none" w:sz="0" w:space="0" w:color="auto"/>
            <w:bottom w:val="none" w:sz="0" w:space="0" w:color="auto"/>
            <w:right w:val="none" w:sz="0" w:space="0" w:color="auto"/>
          </w:divBdr>
        </w:div>
        <w:div w:id="1663897560">
          <w:marLeft w:val="0"/>
          <w:marRight w:val="0"/>
          <w:marTop w:val="0"/>
          <w:marBottom w:val="0"/>
          <w:divBdr>
            <w:top w:val="none" w:sz="0" w:space="0" w:color="auto"/>
            <w:left w:val="none" w:sz="0" w:space="0" w:color="auto"/>
            <w:bottom w:val="none" w:sz="0" w:space="0" w:color="auto"/>
            <w:right w:val="none" w:sz="0" w:space="0" w:color="auto"/>
          </w:divBdr>
        </w:div>
        <w:div w:id="1665743120">
          <w:marLeft w:val="0"/>
          <w:marRight w:val="0"/>
          <w:marTop w:val="0"/>
          <w:marBottom w:val="0"/>
          <w:divBdr>
            <w:top w:val="none" w:sz="0" w:space="0" w:color="auto"/>
            <w:left w:val="none" w:sz="0" w:space="0" w:color="auto"/>
            <w:bottom w:val="none" w:sz="0" w:space="0" w:color="auto"/>
            <w:right w:val="none" w:sz="0" w:space="0" w:color="auto"/>
          </w:divBdr>
        </w:div>
      </w:divsChild>
    </w:div>
    <w:div w:id="2135631842">
      <w:bodyDiv w:val="1"/>
      <w:marLeft w:val="0"/>
      <w:marRight w:val="0"/>
      <w:marTop w:val="0"/>
      <w:marBottom w:val="0"/>
      <w:divBdr>
        <w:top w:val="none" w:sz="0" w:space="0" w:color="auto"/>
        <w:left w:val="none" w:sz="0" w:space="0" w:color="auto"/>
        <w:bottom w:val="none" w:sz="0" w:space="0" w:color="auto"/>
        <w:right w:val="none" w:sz="0" w:space="0" w:color="auto"/>
      </w:divBdr>
      <w:divsChild>
        <w:div w:id="499276923">
          <w:marLeft w:val="0"/>
          <w:marRight w:val="0"/>
          <w:marTop w:val="0"/>
          <w:marBottom w:val="0"/>
          <w:divBdr>
            <w:top w:val="none" w:sz="0" w:space="0" w:color="auto"/>
            <w:left w:val="none" w:sz="0" w:space="0" w:color="auto"/>
            <w:bottom w:val="none" w:sz="0" w:space="0" w:color="auto"/>
            <w:right w:val="none" w:sz="0" w:space="0" w:color="auto"/>
          </w:divBdr>
        </w:div>
        <w:div w:id="728191956">
          <w:marLeft w:val="0"/>
          <w:marRight w:val="0"/>
          <w:marTop w:val="0"/>
          <w:marBottom w:val="0"/>
          <w:divBdr>
            <w:top w:val="none" w:sz="0" w:space="0" w:color="auto"/>
            <w:left w:val="none" w:sz="0" w:space="0" w:color="auto"/>
            <w:bottom w:val="none" w:sz="0" w:space="0" w:color="auto"/>
            <w:right w:val="none" w:sz="0" w:space="0" w:color="auto"/>
          </w:divBdr>
        </w:div>
        <w:div w:id="747381776">
          <w:marLeft w:val="0"/>
          <w:marRight w:val="0"/>
          <w:marTop w:val="0"/>
          <w:marBottom w:val="0"/>
          <w:divBdr>
            <w:top w:val="none" w:sz="0" w:space="0" w:color="auto"/>
            <w:left w:val="none" w:sz="0" w:space="0" w:color="auto"/>
            <w:bottom w:val="none" w:sz="0" w:space="0" w:color="auto"/>
            <w:right w:val="none" w:sz="0" w:space="0" w:color="auto"/>
          </w:divBdr>
        </w:div>
        <w:div w:id="1599563175">
          <w:marLeft w:val="0"/>
          <w:marRight w:val="0"/>
          <w:marTop w:val="0"/>
          <w:marBottom w:val="0"/>
          <w:divBdr>
            <w:top w:val="none" w:sz="0" w:space="0" w:color="auto"/>
            <w:left w:val="none" w:sz="0" w:space="0" w:color="auto"/>
            <w:bottom w:val="none" w:sz="0" w:space="0" w:color="auto"/>
            <w:right w:val="none" w:sz="0" w:space="0" w:color="auto"/>
          </w:divBdr>
        </w:div>
      </w:divsChild>
    </w:div>
    <w:div w:id="2137210250">
      <w:bodyDiv w:val="1"/>
      <w:marLeft w:val="0"/>
      <w:marRight w:val="0"/>
      <w:marTop w:val="0"/>
      <w:marBottom w:val="0"/>
      <w:divBdr>
        <w:top w:val="none" w:sz="0" w:space="0" w:color="auto"/>
        <w:left w:val="none" w:sz="0" w:space="0" w:color="auto"/>
        <w:bottom w:val="none" w:sz="0" w:space="0" w:color="auto"/>
        <w:right w:val="none" w:sz="0" w:space="0" w:color="auto"/>
      </w:divBdr>
      <w:divsChild>
        <w:div w:id="141653697">
          <w:marLeft w:val="0"/>
          <w:marRight w:val="0"/>
          <w:marTop w:val="0"/>
          <w:marBottom w:val="0"/>
          <w:divBdr>
            <w:top w:val="none" w:sz="0" w:space="0" w:color="auto"/>
            <w:left w:val="none" w:sz="0" w:space="0" w:color="auto"/>
            <w:bottom w:val="none" w:sz="0" w:space="0" w:color="auto"/>
            <w:right w:val="none" w:sz="0" w:space="0" w:color="auto"/>
          </w:divBdr>
        </w:div>
        <w:div w:id="171068151">
          <w:marLeft w:val="0"/>
          <w:marRight w:val="0"/>
          <w:marTop w:val="0"/>
          <w:marBottom w:val="0"/>
          <w:divBdr>
            <w:top w:val="none" w:sz="0" w:space="0" w:color="auto"/>
            <w:left w:val="none" w:sz="0" w:space="0" w:color="auto"/>
            <w:bottom w:val="none" w:sz="0" w:space="0" w:color="auto"/>
            <w:right w:val="none" w:sz="0" w:space="0" w:color="auto"/>
          </w:divBdr>
        </w:div>
        <w:div w:id="241065130">
          <w:marLeft w:val="0"/>
          <w:marRight w:val="0"/>
          <w:marTop w:val="0"/>
          <w:marBottom w:val="0"/>
          <w:divBdr>
            <w:top w:val="none" w:sz="0" w:space="0" w:color="auto"/>
            <w:left w:val="none" w:sz="0" w:space="0" w:color="auto"/>
            <w:bottom w:val="none" w:sz="0" w:space="0" w:color="auto"/>
            <w:right w:val="none" w:sz="0" w:space="0" w:color="auto"/>
          </w:divBdr>
        </w:div>
        <w:div w:id="807556970">
          <w:marLeft w:val="0"/>
          <w:marRight w:val="0"/>
          <w:marTop w:val="0"/>
          <w:marBottom w:val="0"/>
          <w:divBdr>
            <w:top w:val="none" w:sz="0" w:space="0" w:color="auto"/>
            <w:left w:val="none" w:sz="0" w:space="0" w:color="auto"/>
            <w:bottom w:val="none" w:sz="0" w:space="0" w:color="auto"/>
            <w:right w:val="none" w:sz="0" w:space="0" w:color="auto"/>
          </w:divBdr>
        </w:div>
      </w:divsChild>
    </w:div>
    <w:div w:id="2138257152">
      <w:bodyDiv w:val="1"/>
      <w:marLeft w:val="0"/>
      <w:marRight w:val="0"/>
      <w:marTop w:val="0"/>
      <w:marBottom w:val="0"/>
      <w:divBdr>
        <w:top w:val="none" w:sz="0" w:space="0" w:color="auto"/>
        <w:left w:val="none" w:sz="0" w:space="0" w:color="auto"/>
        <w:bottom w:val="none" w:sz="0" w:space="0" w:color="auto"/>
        <w:right w:val="none" w:sz="0" w:space="0" w:color="auto"/>
      </w:divBdr>
      <w:divsChild>
        <w:div w:id="462583726">
          <w:marLeft w:val="0"/>
          <w:marRight w:val="0"/>
          <w:marTop w:val="0"/>
          <w:marBottom w:val="0"/>
          <w:divBdr>
            <w:top w:val="none" w:sz="0" w:space="0" w:color="auto"/>
            <w:left w:val="none" w:sz="0" w:space="0" w:color="auto"/>
            <w:bottom w:val="none" w:sz="0" w:space="0" w:color="auto"/>
            <w:right w:val="none" w:sz="0" w:space="0" w:color="auto"/>
          </w:divBdr>
        </w:div>
        <w:div w:id="471872189">
          <w:marLeft w:val="0"/>
          <w:marRight w:val="0"/>
          <w:marTop w:val="0"/>
          <w:marBottom w:val="0"/>
          <w:divBdr>
            <w:top w:val="none" w:sz="0" w:space="0" w:color="auto"/>
            <w:left w:val="none" w:sz="0" w:space="0" w:color="auto"/>
            <w:bottom w:val="none" w:sz="0" w:space="0" w:color="auto"/>
            <w:right w:val="none" w:sz="0" w:space="0" w:color="auto"/>
          </w:divBdr>
        </w:div>
        <w:div w:id="667949201">
          <w:marLeft w:val="0"/>
          <w:marRight w:val="0"/>
          <w:marTop w:val="0"/>
          <w:marBottom w:val="0"/>
          <w:divBdr>
            <w:top w:val="none" w:sz="0" w:space="0" w:color="auto"/>
            <w:left w:val="none" w:sz="0" w:space="0" w:color="auto"/>
            <w:bottom w:val="none" w:sz="0" w:space="0" w:color="auto"/>
            <w:right w:val="none" w:sz="0" w:space="0" w:color="auto"/>
          </w:divBdr>
        </w:div>
        <w:div w:id="2068140768">
          <w:marLeft w:val="0"/>
          <w:marRight w:val="0"/>
          <w:marTop w:val="0"/>
          <w:marBottom w:val="0"/>
          <w:divBdr>
            <w:top w:val="none" w:sz="0" w:space="0" w:color="auto"/>
            <w:left w:val="none" w:sz="0" w:space="0" w:color="auto"/>
            <w:bottom w:val="none" w:sz="0" w:space="0" w:color="auto"/>
            <w:right w:val="none" w:sz="0" w:space="0" w:color="auto"/>
          </w:divBdr>
        </w:div>
      </w:divsChild>
    </w:div>
    <w:div w:id="2140413240">
      <w:bodyDiv w:val="1"/>
      <w:marLeft w:val="0"/>
      <w:marRight w:val="0"/>
      <w:marTop w:val="0"/>
      <w:marBottom w:val="0"/>
      <w:divBdr>
        <w:top w:val="none" w:sz="0" w:space="0" w:color="auto"/>
        <w:left w:val="none" w:sz="0" w:space="0" w:color="auto"/>
        <w:bottom w:val="none" w:sz="0" w:space="0" w:color="auto"/>
        <w:right w:val="none" w:sz="0" w:space="0" w:color="auto"/>
      </w:divBdr>
      <w:divsChild>
        <w:div w:id="43604182">
          <w:marLeft w:val="0"/>
          <w:marRight w:val="0"/>
          <w:marTop w:val="0"/>
          <w:marBottom w:val="0"/>
          <w:divBdr>
            <w:top w:val="none" w:sz="0" w:space="0" w:color="auto"/>
            <w:left w:val="none" w:sz="0" w:space="0" w:color="auto"/>
            <w:bottom w:val="none" w:sz="0" w:space="0" w:color="auto"/>
            <w:right w:val="none" w:sz="0" w:space="0" w:color="auto"/>
          </w:divBdr>
        </w:div>
        <w:div w:id="600143403">
          <w:marLeft w:val="0"/>
          <w:marRight w:val="0"/>
          <w:marTop w:val="0"/>
          <w:marBottom w:val="0"/>
          <w:divBdr>
            <w:top w:val="none" w:sz="0" w:space="0" w:color="auto"/>
            <w:left w:val="none" w:sz="0" w:space="0" w:color="auto"/>
            <w:bottom w:val="none" w:sz="0" w:space="0" w:color="auto"/>
            <w:right w:val="none" w:sz="0" w:space="0" w:color="auto"/>
          </w:divBdr>
          <w:divsChild>
            <w:div w:id="2086028050">
              <w:marLeft w:val="0"/>
              <w:marRight w:val="0"/>
              <w:marTop w:val="0"/>
              <w:marBottom w:val="0"/>
              <w:divBdr>
                <w:top w:val="none" w:sz="0" w:space="0" w:color="auto"/>
                <w:left w:val="none" w:sz="0" w:space="0" w:color="auto"/>
                <w:bottom w:val="none" w:sz="0" w:space="0" w:color="auto"/>
                <w:right w:val="none" w:sz="0" w:space="0" w:color="auto"/>
              </w:divBdr>
            </w:div>
          </w:divsChild>
        </w:div>
        <w:div w:id="1401632028">
          <w:marLeft w:val="0"/>
          <w:marRight w:val="0"/>
          <w:marTop w:val="0"/>
          <w:marBottom w:val="0"/>
          <w:divBdr>
            <w:top w:val="none" w:sz="0" w:space="0" w:color="auto"/>
            <w:left w:val="none" w:sz="0" w:space="0" w:color="auto"/>
            <w:bottom w:val="none" w:sz="0" w:space="0" w:color="auto"/>
            <w:right w:val="none" w:sz="0" w:space="0" w:color="auto"/>
          </w:divBdr>
        </w:div>
        <w:div w:id="1565021750">
          <w:marLeft w:val="0"/>
          <w:marRight w:val="0"/>
          <w:marTop w:val="0"/>
          <w:marBottom w:val="0"/>
          <w:divBdr>
            <w:top w:val="none" w:sz="0" w:space="0" w:color="auto"/>
            <w:left w:val="none" w:sz="0" w:space="0" w:color="auto"/>
            <w:bottom w:val="none" w:sz="0" w:space="0" w:color="auto"/>
            <w:right w:val="none" w:sz="0" w:space="0" w:color="auto"/>
          </w:divBdr>
        </w:div>
      </w:divsChild>
    </w:div>
    <w:div w:id="2142115732">
      <w:bodyDiv w:val="1"/>
      <w:marLeft w:val="0"/>
      <w:marRight w:val="0"/>
      <w:marTop w:val="0"/>
      <w:marBottom w:val="0"/>
      <w:divBdr>
        <w:top w:val="none" w:sz="0" w:space="0" w:color="auto"/>
        <w:left w:val="none" w:sz="0" w:space="0" w:color="auto"/>
        <w:bottom w:val="none" w:sz="0" w:space="0" w:color="auto"/>
        <w:right w:val="none" w:sz="0" w:space="0" w:color="auto"/>
      </w:divBdr>
      <w:divsChild>
        <w:div w:id="194929801">
          <w:marLeft w:val="0"/>
          <w:marRight w:val="0"/>
          <w:marTop w:val="0"/>
          <w:marBottom w:val="0"/>
          <w:divBdr>
            <w:top w:val="none" w:sz="0" w:space="0" w:color="auto"/>
            <w:left w:val="none" w:sz="0" w:space="0" w:color="auto"/>
            <w:bottom w:val="none" w:sz="0" w:space="0" w:color="auto"/>
            <w:right w:val="none" w:sz="0" w:space="0" w:color="auto"/>
          </w:divBdr>
        </w:div>
        <w:div w:id="363092174">
          <w:marLeft w:val="0"/>
          <w:marRight w:val="0"/>
          <w:marTop w:val="0"/>
          <w:marBottom w:val="0"/>
          <w:divBdr>
            <w:top w:val="none" w:sz="0" w:space="0" w:color="auto"/>
            <w:left w:val="none" w:sz="0" w:space="0" w:color="auto"/>
            <w:bottom w:val="none" w:sz="0" w:space="0" w:color="auto"/>
            <w:right w:val="none" w:sz="0" w:space="0" w:color="auto"/>
          </w:divBdr>
        </w:div>
        <w:div w:id="641272309">
          <w:marLeft w:val="0"/>
          <w:marRight w:val="0"/>
          <w:marTop w:val="0"/>
          <w:marBottom w:val="0"/>
          <w:divBdr>
            <w:top w:val="none" w:sz="0" w:space="0" w:color="auto"/>
            <w:left w:val="none" w:sz="0" w:space="0" w:color="auto"/>
            <w:bottom w:val="none" w:sz="0" w:space="0" w:color="auto"/>
            <w:right w:val="none" w:sz="0" w:space="0" w:color="auto"/>
          </w:divBdr>
        </w:div>
        <w:div w:id="1071580659">
          <w:marLeft w:val="0"/>
          <w:marRight w:val="0"/>
          <w:marTop w:val="0"/>
          <w:marBottom w:val="0"/>
          <w:divBdr>
            <w:top w:val="none" w:sz="0" w:space="0" w:color="auto"/>
            <w:left w:val="none" w:sz="0" w:space="0" w:color="auto"/>
            <w:bottom w:val="none" w:sz="0" w:space="0" w:color="auto"/>
            <w:right w:val="none" w:sz="0" w:space="0" w:color="auto"/>
          </w:divBdr>
        </w:div>
      </w:divsChild>
    </w:div>
    <w:div w:id="2142185225">
      <w:bodyDiv w:val="1"/>
      <w:marLeft w:val="0"/>
      <w:marRight w:val="0"/>
      <w:marTop w:val="0"/>
      <w:marBottom w:val="0"/>
      <w:divBdr>
        <w:top w:val="none" w:sz="0" w:space="0" w:color="auto"/>
        <w:left w:val="none" w:sz="0" w:space="0" w:color="auto"/>
        <w:bottom w:val="none" w:sz="0" w:space="0" w:color="auto"/>
        <w:right w:val="none" w:sz="0" w:space="0" w:color="auto"/>
      </w:divBdr>
      <w:divsChild>
        <w:div w:id="259798837">
          <w:marLeft w:val="0"/>
          <w:marRight w:val="0"/>
          <w:marTop w:val="0"/>
          <w:marBottom w:val="0"/>
          <w:divBdr>
            <w:top w:val="none" w:sz="0" w:space="0" w:color="auto"/>
            <w:left w:val="none" w:sz="0" w:space="0" w:color="auto"/>
            <w:bottom w:val="none" w:sz="0" w:space="0" w:color="auto"/>
            <w:right w:val="none" w:sz="0" w:space="0" w:color="auto"/>
          </w:divBdr>
        </w:div>
        <w:div w:id="1169640066">
          <w:marLeft w:val="0"/>
          <w:marRight w:val="0"/>
          <w:marTop w:val="0"/>
          <w:marBottom w:val="0"/>
          <w:divBdr>
            <w:top w:val="none" w:sz="0" w:space="0" w:color="auto"/>
            <w:left w:val="none" w:sz="0" w:space="0" w:color="auto"/>
            <w:bottom w:val="none" w:sz="0" w:space="0" w:color="auto"/>
            <w:right w:val="none" w:sz="0" w:space="0" w:color="auto"/>
          </w:divBdr>
        </w:div>
        <w:div w:id="2066946038">
          <w:marLeft w:val="0"/>
          <w:marRight w:val="0"/>
          <w:marTop w:val="0"/>
          <w:marBottom w:val="0"/>
          <w:divBdr>
            <w:top w:val="none" w:sz="0" w:space="0" w:color="auto"/>
            <w:left w:val="none" w:sz="0" w:space="0" w:color="auto"/>
            <w:bottom w:val="none" w:sz="0" w:space="0" w:color="auto"/>
            <w:right w:val="none" w:sz="0" w:space="0" w:color="auto"/>
          </w:divBdr>
        </w:div>
        <w:div w:id="2124761413">
          <w:marLeft w:val="0"/>
          <w:marRight w:val="0"/>
          <w:marTop w:val="0"/>
          <w:marBottom w:val="0"/>
          <w:divBdr>
            <w:top w:val="none" w:sz="0" w:space="0" w:color="auto"/>
            <w:left w:val="none" w:sz="0" w:space="0" w:color="auto"/>
            <w:bottom w:val="none" w:sz="0" w:space="0" w:color="auto"/>
            <w:right w:val="none" w:sz="0" w:space="0" w:color="auto"/>
          </w:divBdr>
        </w:div>
      </w:divsChild>
    </w:div>
    <w:div w:id="2143302521">
      <w:bodyDiv w:val="1"/>
      <w:marLeft w:val="0"/>
      <w:marRight w:val="0"/>
      <w:marTop w:val="0"/>
      <w:marBottom w:val="0"/>
      <w:divBdr>
        <w:top w:val="none" w:sz="0" w:space="0" w:color="auto"/>
        <w:left w:val="none" w:sz="0" w:space="0" w:color="auto"/>
        <w:bottom w:val="none" w:sz="0" w:space="0" w:color="auto"/>
        <w:right w:val="none" w:sz="0" w:space="0" w:color="auto"/>
      </w:divBdr>
      <w:divsChild>
        <w:div w:id="587813861">
          <w:marLeft w:val="0"/>
          <w:marRight w:val="0"/>
          <w:marTop w:val="0"/>
          <w:marBottom w:val="0"/>
          <w:divBdr>
            <w:top w:val="none" w:sz="0" w:space="0" w:color="auto"/>
            <w:left w:val="none" w:sz="0" w:space="0" w:color="auto"/>
            <w:bottom w:val="none" w:sz="0" w:space="0" w:color="auto"/>
            <w:right w:val="none" w:sz="0" w:space="0" w:color="auto"/>
          </w:divBdr>
        </w:div>
        <w:div w:id="755521221">
          <w:marLeft w:val="0"/>
          <w:marRight w:val="0"/>
          <w:marTop w:val="0"/>
          <w:marBottom w:val="0"/>
          <w:divBdr>
            <w:top w:val="none" w:sz="0" w:space="0" w:color="auto"/>
            <w:left w:val="none" w:sz="0" w:space="0" w:color="auto"/>
            <w:bottom w:val="none" w:sz="0" w:space="0" w:color="auto"/>
            <w:right w:val="none" w:sz="0" w:space="0" w:color="auto"/>
          </w:divBdr>
        </w:div>
        <w:div w:id="1288311939">
          <w:marLeft w:val="0"/>
          <w:marRight w:val="0"/>
          <w:marTop w:val="0"/>
          <w:marBottom w:val="0"/>
          <w:divBdr>
            <w:top w:val="none" w:sz="0" w:space="0" w:color="auto"/>
            <w:left w:val="none" w:sz="0" w:space="0" w:color="auto"/>
            <w:bottom w:val="none" w:sz="0" w:space="0" w:color="auto"/>
            <w:right w:val="none" w:sz="0" w:space="0" w:color="auto"/>
          </w:divBdr>
        </w:div>
        <w:div w:id="2065373050">
          <w:marLeft w:val="0"/>
          <w:marRight w:val="0"/>
          <w:marTop w:val="0"/>
          <w:marBottom w:val="0"/>
          <w:divBdr>
            <w:top w:val="none" w:sz="0" w:space="0" w:color="auto"/>
            <w:left w:val="none" w:sz="0" w:space="0" w:color="auto"/>
            <w:bottom w:val="none" w:sz="0" w:space="0" w:color="auto"/>
            <w:right w:val="none" w:sz="0" w:space="0" w:color="auto"/>
          </w:divBdr>
        </w:div>
      </w:divsChild>
    </w:div>
    <w:div w:id="2143453055">
      <w:bodyDiv w:val="1"/>
      <w:marLeft w:val="0"/>
      <w:marRight w:val="0"/>
      <w:marTop w:val="0"/>
      <w:marBottom w:val="0"/>
      <w:divBdr>
        <w:top w:val="none" w:sz="0" w:space="0" w:color="auto"/>
        <w:left w:val="none" w:sz="0" w:space="0" w:color="auto"/>
        <w:bottom w:val="none" w:sz="0" w:space="0" w:color="auto"/>
        <w:right w:val="none" w:sz="0" w:space="0" w:color="auto"/>
      </w:divBdr>
      <w:divsChild>
        <w:div w:id="574320364">
          <w:marLeft w:val="0"/>
          <w:marRight w:val="0"/>
          <w:marTop w:val="0"/>
          <w:marBottom w:val="0"/>
          <w:divBdr>
            <w:top w:val="none" w:sz="0" w:space="0" w:color="auto"/>
            <w:left w:val="none" w:sz="0" w:space="0" w:color="auto"/>
            <w:bottom w:val="none" w:sz="0" w:space="0" w:color="auto"/>
            <w:right w:val="none" w:sz="0" w:space="0" w:color="auto"/>
          </w:divBdr>
        </w:div>
        <w:div w:id="1368411007">
          <w:marLeft w:val="0"/>
          <w:marRight w:val="0"/>
          <w:marTop w:val="0"/>
          <w:marBottom w:val="0"/>
          <w:divBdr>
            <w:top w:val="none" w:sz="0" w:space="0" w:color="auto"/>
            <w:left w:val="none" w:sz="0" w:space="0" w:color="auto"/>
            <w:bottom w:val="none" w:sz="0" w:space="0" w:color="auto"/>
            <w:right w:val="none" w:sz="0" w:space="0" w:color="auto"/>
          </w:divBdr>
        </w:div>
        <w:div w:id="1682969769">
          <w:marLeft w:val="0"/>
          <w:marRight w:val="0"/>
          <w:marTop w:val="0"/>
          <w:marBottom w:val="0"/>
          <w:divBdr>
            <w:top w:val="none" w:sz="0" w:space="0" w:color="auto"/>
            <w:left w:val="none" w:sz="0" w:space="0" w:color="auto"/>
            <w:bottom w:val="none" w:sz="0" w:space="0" w:color="auto"/>
            <w:right w:val="none" w:sz="0" w:space="0" w:color="auto"/>
          </w:divBdr>
        </w:div>
        <w:div w:id="2071490398">
          <w:marLeft w:val="0"/>
          <w:marRight w:val="0"/>
          <w:marTop w:val="0"/>
          <w:marBottom w:val="0"/>
          <w:divBdr>
            <w:top w:val="none" w:sz="0" w:space="0" w:color="auto"/>
            <w:left w:val="none" w:sz="0" w:space="0" w:color="auto"/>
            <w:bottom w:val="none" w:sz="0" w:space="0" w:color="auto"/>
            <w:right w:val="none" w:sz="0" w:space="0" w:color="auto"/>
          </w:divBdr>
        </w:div>
      </w:divsChild>
    </w:div>
    <w:div w:id="2143694832">
      <w:bodyDiv w:val="1"/>
      <w:marLeft w:val="0"/>
      <w:marRight w:val="0"/>
      <w:marTop w:val="0"/>
      <w:marBottom w:val="0"/>
      <w:divBdr>
        <w:top w:val="none" w:sz="0" w:space="0" w:color="auto"/>
        <w:left w:val="none" w:sz="0" w:space="0" w:color="auto"/>
        <w:bottom w:val="none" w:sz="0" w:space="0" w:color="auto"/>
        <w:right w:val="none" w:sz="0" w:space="0" w:color="auto"/>
      </w:divBdr>
      <w:divsChild>
        <w:div w:id="1086003863">
          <w:marLeft w:val="0"/>
          <w:marRight w:val="0"/>
          <w:marTop w:val="0"/>
          <w:marBottom w:val="0"/>
          <w:divBdr>
            <w:top w:val="none" w:sz="0" w:space="0" w:color="auto"/>
            <w:left w:val="none" w:sz="0" w:space="0" w:color="auto"/>
            <w:bottom w:val="none" w:sz="0" w:space="0" w:color="auto"/>
            <w:right w:val="none" w:sz="0" w:space="0" w:color="auto"/>
          </w:divBdr>
        </w:div>
        <w:div w:id="1148395808">
          <w:marLeft w:val="0"/>
          <w:marRight w:val="0"/>
          <w:marTop w:val="0"/>
          <w:marBottom w:val="0"/>
          <w:divBdr>
            <w:top w:val="none" w:sz="0" w:space="0" w:color="auto"/>
            <w:left w:val="none" w:sz="0" w:space="0" w:color="auto"/>
            <w:bottom w:val="none" w:sz="0" w:space="0" w:color="auto"/>
            <w:right w:val="none" w:sz="0" w:space="0" w:color="auto"/>
          </w:divBdr>
        </w:div>
        <w:div w:id="1629361159">
          <w:marLeft w:val="0"/>
          <w:marRight w:val="0"/>
          <w:marTop w:val="0"/>
          <w:marBottom w:val="0"/>
          <w:divBdr>
            <w:top w:val="none" w:sz="0" w:space="0" w:color="auto"/>
            <w:left w:val="none" w:sz="0" w:space="0" w:color="auto"/>
            <w:bottom w:val="none" w:sz="0" w:space="0" w:color="auto"/>
            <w:right w:val="none" w:sz="0" w:space="0" w:color="auto"/>
          </w:divBdr>
        </w:div>
        <w:div w:id="1990549564">
          <w:marLeft w:val="0"/>
          <w:marRight w:val="0"/>
          <w:marTop w:val="0"/>
          <w:marBottom w:val="0"/>
          <w:divBdr>
            <w:top w:val="none" w:sz="0" w:space="0" w:color="auto"/>
            <w:left w:val="none" w:sz="0" w:space="0" w:color="auto"/>
            <w:bottom w:val="none" w:sz="0" w:space="0" w:color="auto"/>
            <w:right w:val="none" w:sz="0" w:space="0" w:color="auto"/>
          </w:divBdr>
        </w:div>
      </w:divsChild>
    </w:div>
    <w:div w:id="2144691098">
      <w:bodyDiv w:val="1"/>
      <w:marLeft w:val="0"/>
      <w:marRight w:val="0"/>
      <w:marTop w:val="0"/>
      <w:marBottom w:val="0"/>
      <w:divBdr>
        <w:top w:val="none" w:sz="0" w:space="0" w:color="auto"/>
        <w:left w:val="none" w:sz="0" w:space="0" w:color="auto"/>
        <w:bottom w:val="none" w:sz="0" w:space="0" w:color="auto"/>
        <w:right w:val="none" w:sz="0" w:space="0" w:color="auto"/>
      </w:divBdr>
      <w:divsChild>
        <w:div w:id="371271689">
          <w:marLeft w:val="0"/>
          <w:marRight w:val="0"/>
          <w:marTop w:val="0"/>
          <w:marBottom w:val="0"/>
          <w:divBdr>
            <w:top w:val="none" w:sz="0" w:space="0" w:color="auto"/>
            <w:left w:val="none" w:sz="0" w:space="0" w:color="auto"/>
            <w:bottom w:val="none" w:sz="0" w:space="0" w:color="auto"/>
            <w:right w:val="none" w:sz="0" w:space="0" w:color="auto"/>
          </w:divBdr>
        </w:div>
        <w:div w:id="989871106">
          <w:marLeft w:val="0"/>
          <w:marRight w:val="0"/>
          <w:marTop w:val="0"/>
          <w:marBottom w:val="0"/>
          <w:divBdr>
            <w:top w:val="none" w:sz="0" w:space="0" w:color="auto"/>
            <w:left w:val="none" w:sz="0" w:space="0" w:color="auto"/>
            <w:bottom w:val="none" w:sz="0" w:space="0" w:color="auto"/>
            <w:right w:val="none" w:sz="0" w:space="0" w:color="auto"/>
          </w:divBdr>
        </w:div>
        <w:div w:id="1037007748">
          <w:marLeft w:val="0"/>
          <w:marRight w:val="0"/>
          <w:marTop w:val="0"/>
          <w:marBottom w:val="0"/>
          <w:divBdr>
            <w:top w:val="none" w:sz="0" w:space="0" w:color="auto"/>
            <w:left w:val="none" w:sz="0" w:space="0" w:color="auto"/>
            <w:bottom w:val="none" w:sz="0" w:space="0" w:color="auto"/>
            <w:right w:val="none" w:sz="0" w:space="0" w:color="auto"/>
          </w:divBdr>
        </w:div>
        <w:div w:id="1885822086">
          <w:marLeft w:val="0"/>
          <w:marRight w:val="0"/>
          <w:marTop w:val="0"/>
          <w:marBottom w:val="0"/>
          <w:divBdr>
            <w:top w:val="none" w:sz="0" w:space="0" w:color="auto"/>
            <w:left w:val="none" w:sz="0" w:space="0" w:color="auto"/>
            <w:bottom w:val="none" w:sz="0" w:space="0" w:color="auto"/>
            <w:right w:val="none" w:sz="0" w:space="0" w:color="auto"/>
          </w:divBdr>
        </w:div>
      </w:divsChild>
    </w:div>
    <w:div w:id="2144732138">
      <w:bodyDiv w:val="1"/>
      <w:marLeft w:val="0"/>
      <w:marRight w:val="0"/>
      <w:marTop w:val="0"/>
      <w:marBottom w:val="0"/>
      <w:divBdr>
        <w:top w:val="none" w:sz="0" w:space="0" w:color="auto"/>
        <w:left w:val="none" w:sz="0" w:space="0" w:color="auto"/>
        <w:bottom w:val="none" w:sz="0" w:space="0" w:color="auto"/>
        <w:right w:val="none" w:sz="0" w:space="0" w:color="auto"/>
      </w:divBdr>
      <w:divsChild>
        <w:div w:id="1207449823">
          <w:marLeft w:val="0"/>
          <w:marRight w:val="0"/>
          <w:marTop w:val="0"/>
          <w:marBottom w:val="0"/>
          <w:divBdr>
            <w:top w:val="none" w:sz="0" w:space="0" w:color="auto"/>
            <w:left w:val="none" w:sz="0" w:space="0" w:color="auto"/>
            <w:bottom w:val="none" w:sz="0" w:space="0" w:color="auto"/>
            <w:right w:val="none" w:sz="0" w:space="0" w:color="auto"/>
          </w:divBdr>
        </w:div>
        <w:div w:id="1328752593">
          <w:marLeft w:val="0"/>
          <w:marRight w:val="0"/>
          <w:marTop w:val="0"/>
          <w:marBottom w:val="0"/>
          <w:divBdr>
            <w:top w:val="none" w:sz="0" w:space="0" w:color="auto"/>
            <w:left w:val="none" w:sz="0" w:space="0" w:color="auto"/>
            <w:bottom w:val="none" w:sz="0" w:space="0" w:color="auto"/>
            <w:right w:val="none" w:sz="0" w:space="0" w:color="auto"/>
          </w:divBdr>
        </w:div>
        <w:div w:id="1410343471">
          <w:marLeft w:val="0"/>
          <w:marRight w:val="0"/>
          <w:marTop w:val="0"/>
          <w:marBottom w:val="0"/>
          <w:divBdr>
            <w:top w:val="none" w:sz="0" w:space="0" w:color="auto"/>
            <w:left w:val="none" w:sz="0" w:space="0" w:color="auto"/>
            <w:bottom w:val="none" w:sz="0" w:space="0" w:color="auto"/>
            <w:right w:val="none" w:sz="0" w:space="0" w:color="auto"/>
          </w:divBdr>
        </w:div>
        <w:div w:id="2016885569">
          <w:marLeft w:val="0"/>
          <w:marRight w:val="0"/>
          <w:marTop w:val="0"/>
          <w:marBottom w:val="0"/>
          <w:divBdr>
            <w:top w:val="none" w:sz="0" w:space="0" w:color="auto"/>
            <w:left w:val="none" w:sz="0" w:space="0" w:color="auto"/>
            <w:bottom w:val="none" w:sz="0" w:space="0" w:color="auto"/>
            <w:right w:val="none" w:sz="0" w:space="0" w:color="auto"/>
          </w:divBdr>
        </w:div>
      </w:divsChild>
    </w:div>
    <w:div w:id="2145342847">
      <w:bodyDiv w:val="1"/>
      <w:marLeft w:val="0"/>
      <w:marRight w:val="0"/>
      <w:marTop w:val="0"/>
      <w:marBottom w:val="0"/>
      <w:divBdr>
        <w:top w:val="none" w:sz="0" w:space="0" w:color="auto"/>
        <w:left w:val="none" w:sz="0" w:space="0" w:color="auto"/>
        <w:bottom w:val="none" w:sz="0" w:space="0" w:color="auto"/>
        <w:right w:val="none" w:sz="0" w:space="0" w:color="auto"/>
      </w:divBdr>
      <w:divsChild>
        <w:div w:id="46149672">
          <w:marLeft w:val="0"/>
          <w:marRight w:val="0"/>
          <w:marTop w:val="0"/>
          <w:marBottom w:val="0"/>
          <w:divBdr>
            <w:top w:val="none" w:sz="0" w:space="0" w:color="auto"/>
            <w:left w:val="none" w:sz="0" w:space="0" w:color="auto"/>
            <w:bottom w:val="none" w:sz="0" w:space="0" w:color="auto"/>
            <w:right w:val="none" w:sz="0" w:space="0" w:color="auto"/>
          </w:divBdr>
        </w:div>
        <w:div w:id="1273125046">
          <w:marLeft w:val="0"/>
          <w:marRight w:val="0"/>
          <w:marTop w:val="0"/>
          <w:marBottom w:val="0"/>
          <w:divBdr>
            <w:top w:val="none" w:sz="0" w:space="0" w:color="auto"/>
            <w:left w:val="none" w:sz="0" w:space="0" w:color="auto"/>
            <w:bottom w:val="none" w:sz="0" w:space="0" w:color="auto"/>
            <w:right w:val="none" w:sz="0" w:space="0" w:color="auto"/>
          </w:divBdr>
        </w:div>
        <w:div w:id="1626109483">
          <w:marLeft w:val="0"/>
          <w:marRight w:val="0"/>
          <w:marTop w:val="0"/>
          <w:marBottom w:val="0"/>
          <w:divBdr>
            <w:top w:val="none" w:sz="0" w:space="0" w:color="auto"/>
            <w:left w:val="none" w:sz="0" w:space="0" w:color="auto"/>
            <w:bottom w:val="none" w:sz="0" w:space="0" w:color="auto"/>
            <w:right w:val="none" w:sz="0" w:space="0" w:color="auto"/>
          </w:divBdr>
        </w:div>
        <w:div w:id="2050254939">
          <w:marLeft w:val="0"/>
          <w:marRight w:val="0"/>
          <w:marTop w:val="0"/>
          <w:marBottom w:val="0"/>
          <w:divBdr>
            <w:top w:val="none" w:sz="0" w:space="0" w:color="auto"/>
            <w:left w:val="none" w:sz="0" w:space="0" w:color="auto"/>
            <w:bottom w:val="none" w:sz="0" w:space="0" w:color="auto"/>
            <w:right w:val="none" w:sz="0" w:space="0" w:color="auto"/>
          </w:divBdr>
        </w:div>
      </w:divsChild>
    </w:div>
    <w:div w:id="2145730506">
      <w:bodyDiv w:val="1"/>
      <w:marLeft w:val="0"/>
      <w:marRight w:val="0"/>
      <w:marTop w:val="0"/>
      <w:marBottom w:val="0"/>
      <w:divBdr>
        <w:top w:val="none" w:sz="0" w:space="0" w:color="auto"/>
        <w:left w:val="none" w:sz="0" w:space="0" w:color="auto"/>
        <w:bottom w:val="none" w:sz="0" w:space="0" w:color="auto"/>
        <w:right w:val="none" w:sz="0" w:space="0" w:color="auto"/>
      </w:divBdr>
      <w:divsChild>
        <w:div w:id="110636303">
          <w:marLeft w:val="0"/>
          <w:marRight w:val="0"/>
          <w:marTop w:val="0"/>
          <w:marBottom w:val="0"/>
          <w:divBdr>
            <w:top w:val="none" w:sz="0" w:space="0" w:color="auto"/>
            <w:left w:val="none" w:sz="0" w:space="0" w:color="auto"/>
            <w:bottom w:val="none" w:sz="0" w:space="0" w:color="auto"/>
            <w:right w:val="none" w:sz="0" w:space="0" w:color="auto"/>
          </w:divBdr>
        </w:div>
        <w:div w:id="436562916">
          <w:marLeft w:val="0"/>
          <w:marRight w:val="0"/>
          <w:marTop w:val="0"/>
          <w:marBottom w:val="0"/>
          <w:divBdr>
            <w:top w:val="none" w:sz="0" w:space="0" w:color="auto"/>
            <w:left w:val="none" w:sz="0" w:space="0" w:color="auto"/>
            <w:bottom w:val="none" w:sz="0" w:space="0" w:color="auto"/>
            <w:right w:val="none" w:sz="0" w:space="0" w:color="auto"/>
          </w:divBdr>
        </w:div>
        <w:div w:id="862980664">
          <w:marLeft w:val="0"/>
          <w:marRight w:val="0"/>
          <w:marTop w:val="0"/>
          <w:marBottom w:val="0"/>
          <w:divBdr>
            <w:top w:val="none" w:sz="0" w:space="0" w:color="auto"/>
            <w:left w:val="none" w:sz="0" w:space="0" w:color="auto"/>
            <w:bottom w:val="none" w:sz="0" w:space="0" w:color="auto"/>
            <w:right w:val="none" w:sz="0" w:space="0" w:color="auto"/>
          </w:divBdr>
        </w:div>
        <w:div w:id="1621835307">
          <w:marLeft w:val="0"/>
          <w:marRight w:val="0"/>
          <w:marTop w:val="0"/>
          <w:marBottom w:val="0"/>
          <w:divBdr>
            <w:top w:val="none" w:sz="0" w:space="0" w:color="auto"/>
            <w:left w:val="none" w:sz="0" w:space="0" w:color="auto"/>
            <w:bottom w:val="none" w:sz="0" w:space="0" w:color="auto"/>
            <w:right w:val="none" w:sz="0" w:space="0" w:color="auto"/>
          </w:divBdr>
        </w:div>
      </w:divsChild>
    </w:div>
    <w:div w:id="2147048101">
      <w:bodyDiv w:val="1"/>
      <w:marLeft w:val="0"/>
      <w:marRight w:val="0"/>
      <w:marTop w:val="0"/>
      <w:marBottom w:val="0"/>
      <w:divBdr>
        <w:top w:val="none" w:sz="0" w:space="0" w:color="auto"/>
        <w:left w:val="none" w:sz="0" w:space="0" w:color="auto"/>
        <w:bottom w:val="none" w:sz="0" w:space="0" w:color="auto"/>
        <w:right w:val="none" w:sz="0" w:space="0" w:color="auto"/>
      </w:divBdr>
      <w:divsChild>
        <w:div w:id="176967596">
          <w:marLeft w:val="0"/>
          <w:marRight w:val="0"/>
          <w:marTop w:val="0"/>
          <w:marBottom w:val="0"/>
          <w:divBdr>
            <w:top w:val="none" w:sz="0" w:space="0" w:color="auto"/>
            <w:left w:val="none" w:sz="0" w:space="0" w:color="auto"/>
            <w:bottom w:val="none" w:sz="0" w:space="0" w:color="auto"/>
            <w:right w:val="none" w:sz="0" w:space="0" w:color="auto"/>
          </w:divBdr>
        </w:div>
        <w:div w:id="354815344">
          <w:marLeft w:val="0"/>
          <w:marRight w:val="0"/>
          <w:marTop w:val="0"/>
          <w:marBottom w:val="0"/>
          <w:divBdr>
            <w:top w:val="none" w:sz="0" w:space="0" w:color="auto"/>
            <w:left w:val="none" w:sz="0" w:space="0" w:color="auto"/>
            <w:bottom w:val="none" w:sz="0" w:space="0" w:color="auto"/>
            <w:right w:val="none" w:sz="0" w:space="0" w:color="auto"/>
          </w:divBdr>
        </w:div>
        <w:div w:id="672537940">
          <w:marLeft w:val="0"/>
          <w:marRight w:val="0"/>
          <w:marTop w:val="0"/>
          <w:marBottom w:val="0"/>
          <w:divBdr>
            <w:top w:val="none" w:sz="0" w:space="0" w:color="auto"/>
            <w:left w:val="none" w:sz="0" w:space="0" w:color="auto"/>
            <w:bottom w:val="none" w:sz="0" w:space="0" w:color="auto"/>
            <w:right w:val="none" w:sz="0" w:space="0" w:color="auto"/>
          </w:divBdr>
        </w:div>
        <w:div w:id="1615746267">
          <w:marLeft w:val="0"/>
          <w:marRight w:val="0"/>
          <w:marTop w:val="0"/>
          <w:marBottom w:val="0"/>
          <w:divBdr>
            <w:top w:val="none" w:sz="0" w:space="0" w:color="auto"/>
            <w:left w:val="none" w:sz="0" w:space="0" w:color="auto"/>
            <w:bottom w:val="none" w:sz="0" w:space="0" w:color="auto"/>
            <w:right w:val="none" w:sz="0" w:space="0" w:color="auto"/>
          </w:divBdr>
        </w:div>
      </w:divsChild>
    </w:div>
    <w:div w:id="2147118700">
      <w:bodyDiv w:val="1"/>
      <w:marLeft w:val="0"/>
      <w:marRight w:val="0"/>
      <w:marTop w:val="0"/>
      <w:marBottom w:val="0"/>
      <w:divBdr>
        <w:top w:val="none" w:sz="0" w:space="0" w:color="auto"/>
        <w:left w:val="none" w:sz="0" w:space="0" w:color="auto"/>
        <w:bottom w:val="none" w:sz="0" w:space="0" w:color="auto"/>
        <w:right w:val="none" w:sz="0" w:space="0" w:color="auto"/>
      </w:divBdr>
      <w:divsChild>
        <w:div w:id="561334758">
          <w:marLeft w:val="0"/>
          <w:marRight w:val="0"/>
          <w:marTop w:val="0"/>
          <w:marBottom w:val="0"/>
          <w:divBdr>
            <w:top w:val="none" w:sz="0" w:space="0" w:color="auto"/>
            <w:left w:val="none" w:sz="0" w:space="0" w:color="auto"/>
            <w:bottom w:val="none" w:sz="0" w:space="0" w:color="auto"/>
            <w:right w:val="none" w:sz="0" w:space="0" w:color="auto"/>
          </w:divBdr>
        </w:div>
        <w:div w:id="763186681">
          <w:marLeft w:val="0"/>
          <w:marRight w:val="0"/>
          <w:marTop w:val="0"/>
          <w:marBottom w:val="0"/>
          <w:divBdr>
            <w:top w:val="none" w:sz="0" w:space="0" w:color="auto"/>
            <w:left w:val="none" w:sz="0" w:space="0" w:color="auto"/>
            <w:bottom w:val="none" w:sz="0" w:space="0" w:color="auto"/>
            <w:right w:val="none" w:sz="0" w:space="0" w:color="auto"/>
          </w:divBdr>
        </w:div>
        <w:div w:id="1356733132">
          <w:marLeft w:val="0"/>
          <w:marRight w:val="0"/>
          <w:marTop w:val="0"/>
          <w:marBottom w:val="0"/>
          <w:divBdr>
            <w:top w:val="none" w:sz="0" w:space="0" w:color="auto"/>
            <w:left w:val="none" w:sz="0" w:space="0" w:color="auto"/>
            <w:bottom w:val="none" w:sz="0" w:space="0" w:color="auto"/>
            <w:right w:val="none" w:sz="0" w:space="0" w:color="auto"/>
          </w:divBdr>
        </w:div>
        <w:div w:id="1476332878">
          <w:marLeft w:val="0"/>
          <w:marRight w:val="0"/>
          <w:marTop w:val="0"/>
          <w:marBottom w:val="0"/>
          <w:divBdr>
            <w:top w:val="none" w:sz="0" w:space="0" w:color="auto"/>
            <w:left w:val="none" w:sz="0" w:space="0" w:color="auto"/>
            <w:bottom w:val="none" w:sz="0" w:space="0" w:color="auto"/>
            <w:right w:val="none" w:sz="0" w:space="0" w:color="auto"/>
          </w:divBdr>
        </w:div>
      </w:divsChild>
    </w:div>
    <w:div w:id="2147352874">
      <w:bodyDiv w:val="1"/>
      <w:marLeft w:val="0"/>
      <w:marRight w:val="0"/>
      <w:marTop w:val="0"/>
      <w:marBottom w:val="0"/>
      <w:divBdr>
        <w:top w:val="none" w:sz="0" w:space="0" w:color="auto"/>
        <w:left w:val="none" w:sz="0" w:space="0" w:color="auto"/>
        <w:bottom w:val="none" w:sz="0" w:space="0" w:color="auto"/>
        <w:right w:val="none" w:sz="0" w:space="0" w:color="auto"/>
      </w:divBdr>
      <w:divsChild>
        <w:div w:id="299268631">
          <w:marLeft w:val="0"/>
          <w:marRight w:val="0"/>
          <w:marTop w:val="0"/>
          <w:marBottom w:val="0"/>
          <w:divBdr>
            <w:top w:val="none" w:sz="0" w:space="0" w:color="auto"/>
            <w:left w:val="none" w:sz="0" w:space="0" w:color="auto"/>
            <w:bottom w:val="none" w:sz="0" w:space="0" w:color="auto"/>
            <w:right w:val="none" w:sz="0" w:space="0" w:color="auto"/>
          </w:divBdr>
        </w:div>
        <w:div w:id="1062143957">
          <w:marLeft w:val="0"/>
          <w:marRight w:val="0"/>
          <w:marTop w:val="0"/>
          <w:marBottom w:val="0"/>
          <w:divBdr>
            <w:top w:val="none" w:sz="0" w:space="0" w:color="auto"/>
            <w:left w:val="none" w:sz="0" w:space="0" w:color="auto"/>
            <w:bottom w:val="none" w:sz="0" w:space="0" w:color="auto"/>
            <w:right w:val="none" w:sz="0" w:space="0" w:color="auto"/>
          </w:divBdr>
        </w:div>
        <w:div w:id="1624769209">
          <w:marLeft w:val="0"/>
          <w:marRight w:val="0"/>
          <w:marTop w:val="0"/>
          <w:marBottom w:val="0"/>
          <w:divBdr>
            <w:top w:val="none" w:sz="0" w:space="0" w:color="auto"/>
            <w:left w:val="none" w:sz="0" w:space="0" w:color="auto"/>
            <w:bottom w:val="none" w:sz="0" w:space="0" w:color="auto"/>
            <w:right w:val="none" w:sz="0" w:space="0" w:color="auto"/>
          </w:divBdr>
        </w:div>
        <w:div w:id="1681927354">
          <w:marLeft w:val="0"/>
          <w:marRight w:val="0"/>
          <w:marTop w:val="0"/>
          <w:marBottom w:val="0"/>
          <w:divBdr>
            <w:top w:val="none" w:sz="0" w:space="0" w:color="auto"/>
            <w:left w:val="none" w:sz="0" w:space="0" w:color="auto"/>
            <w:bottom w:val="none" w:sz="0" w:space="0" w:color="auto"/>
            <w:right w:val="none" w:sz="0" w:space="0" w:color="auto"/>
          </w:divBdr>
        </w:div>
      </w:divsChild>
    </w:div>
    <w:div w:id="2147354430">
      <w:bodyDiv w:val="1"/>
      <w:marLeft w:val="0"/>
      <w:marRight w:val="0"/>
      <w:marTop w:val="0"/>
      <w:marBottom w:val="0"/>
      <w:divBdr>
        <w:top w:val="none" w:sz="0" w:space="0" w:color="auto"/>
        <w:left w:val="none" w:sz="0" w:space="0" w:color="auto"/>
        <w:bottom w:val="none" w:sz="0" w:space="0" w:color="auto"/>
        <w:right w:val="none" w:sz="0" w:space="0" w:color="auto"/>
      </w:divBdr>
      <w:divsChild>
        <w:div w:id="401146709">
          <w:marLeft w:val="0"/>
          <w:marRight w:val="0"/>
          <w:marTop w:val="0"/>
          <w:marBottom w:val="0"/>
          <w:divBdr>
            <w:top w:val="none" w:sz="0" w:space="0" w:color="auto"/>
            <w:left w:val="none" w:sz="0" w:space="0" w:color="auto"/>
            <w:bottom w:val="none" w:sz="0" w:space="0" w:color="auto"/>
            <w:right w:val="none" w:sz="0" w:space="0" w:color="auto"/>
          </w:divBdr>
        </w:div>
        <w:div w:id="719784590">
          <w:marLeft w:val="0"/>
          <w:marRight w:val="0"/>
          <w:marTop w:val="0"/>
          <w:marBottom w:val="0"/>
          <w:divBdr>
            <w:top w:val="none" w:sz="0" w:space="0" w:color="auto"/>
            <w:left w:val="none" w:sz="0" w:space="0" w:color="auto"/>
            <w:bottom w:val="none" w:sz="0" w:space="0" w:color="auto"/>
            <w:right w:val="none" w:sz="0" w:space="0" w:color="auto"/>
          </w:divBdr>
        </w:div>
        <w:div w:id="968363369">
          <w:marLeft w:val="0"/>
          <w:marRight w:val="0"/>
          <w:marTop w:val="0"/>
          <w:marBottom w:val="0"/>
          <w:divBdr>
            <w:top w:val="none" w:sz="0" w:space="0" w:color="auto"/>
            <w:left w:val="none" w:sz="0" w:space="0" w:color="auto"/>
            <w:bottom w:val="none" w:sz="0" w:space="0" w:color="auto"/>
            <w:right w:val="none" w:sz="0" w:space="0" w:color="auto"/>
          </w:divBdr>
        </w:div>
        <w:div w:id="1803233696">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17" Type="http://schemas.openxmlformats.org/officeDocument/2006/relationships/hyperlink" Target="mailto:sagpgrants@usda.gov" TargetMode="External"/><Relationship Id="rId671" Type="http://schemas.openxmlformats.org/officeDocument/2006/relationships/hyperlink" Target="https://www.grants.gov/web/grants/view-opportunity.html?oppId=350322" TargetMode="External"/><Relationship Id="rId769" Type="http://schemas.openxmlformats.org/officeDocument/2006/relationships/hyperlink" Target="http://www.ohadatabook.com/" TargetMode="External"/><Relationship Id="rId976" Type="http://schemas.openxmlformats.org/officeDocument/2006/relationships/hyperlink" Target="http://www.dol.gov/oasam/grants/" TargetMode="External"/><Relationship Id="rId21" Type="http://schemas.openxmlformats.org/officeDocument/2006/relationships/hyperlink" Target="https://whitehouse.us19.list-manage.com/track/click?u=c97630621baff8c44fe607661&amp;id=af3ac9ee7c&amp;e=ebcdb14f7c" TargetMode="External"/><Relationship Id="rId324" Type="http://schemas.openxmlformats.org/officeDocument/2006/relationships/hyperlink" Target="https://www.grants.gov/web/grants/view-opportunity.html?oppId=350408" TargetMode="External"/><Relationship Id="rId531" Type="http://schemas.openxmlformats.org/officeDocument/2006/relationships/hyperlink" Target="https://www.grants.gov/custom/viewOppDetails.jsp" TargetMode="External"/><Relationship Id="rId629" Type="http://schemas.openxmlformats.org/officeDocument/2006/relationships/hyperlink" Target="https://www.neh.gov/grants/preservation/humanities-collections-and-reference-resources" TargetMode="External"/><Relationship Id="rId1161" Type="http://schemas.openxmlformats.org/officeDocument/2006/relationships/image" Target="media/image148.png"/><Relationship Id="rId170" Type="http://schemas.openxmlformats.org/officeDocument/2006/relationships/hyperlink" Target="mailto:grantapplicationquestions@usda.gov" TargetMode="External"/><Relationship Id="rId836" Type="http://schemas.openxmlformats.org/officeDocument/2006/relationships/image" Target="media/image46.png"/><Relationship Id="rId1021" Type="http://schemas.openxmlformats.org/officeDocument/2006/relationships/hyperlink" Target="http://nsf.gov/funding/pgm_list.jsp?org=NSF&amp;ord=date" TargetMode="External"/><Relationship Id="rId1119" Type="http://schemas.openxmlformats.org/officeDocument/2006/relationships/hyperlink" Target="https://www.va.gov/resources/the-pact-act-and-your-va-benefits" TargetMode="External"/><Relationship Id="rId268" Type="http://schemas.openxmlformats.org/officeDocument/2006/relationships/hyperlink" Target="https://www.grants.gov/custom/viewOppDetails.jsp" TargetMode="External"/><Relationship Id="rId475" Type="http://schemas.openxmlformats.org/officeDocument/2006/relationships/hyperlink" Target="mailto:Brenda.M.Reyes@hud.gov%0a%0aBrenda.m.reyes@hud.gov" TargetMode="External"/><Relationship Id="rId682" Type="http://schemas.openxmlformats.org/officeDocument/2006/relationships/hyperlink" Target="http://www.grants.gov/" TargetMode="External"/><Relationship Id="rId903" Type="http://schemas.openxmlformats.org/officeDocument/2006/relationships/hyperlink" Target="https://www.hud.gov/sites/dfiles/SPM/documents/AdminReqsandTermsFYJUNE2022.pdf" TargetMode="External"/><Relationship Id="rId32" Type="http://schemas.openxmlformats.org/officeDocument/2006/relationships/hyperlink" Target="https://www.youtube.com/watch?v=LU7wzRjByhI&amp;list=PL720Kw_OojlKOhtKG7HM_0n_kEawus6FC&amp;index=6" TargetMode="External"/><Relationship Id="rId128" Type="http://schemas.openxmlformats.org/officeDocument/2006/relationships/hyperlink" Target="mailto:nrcscig@usda.gov" TargetMode="External"/><Relationship Id="rId335" Type="http://schemas.openxmlformats.org/officeDocument/2006/relationships/hyperlink" Target="https://www.grants.gov/web/grants/view-opportunity.html?oppId=350022" TargetMode="External"/><Relationship Id="rId542" Type="http://schemas.openxmlformats.org/officeDocument/2006/relationships/hyperlink" Target="https://www.grants.gov/web/grants/view-opportunity.html?oppId=350414" TargetMode="External"/><Relationship Id="rId987" Type="http://schemas.openxmlformats.org/officeDocument/2006/relationships/hyperlink" Target="http://www.dol.gov/vets/grants/grant2/main.htm" TargetMode="External"/><Relationship Id="rId1172" Type="http://schemas.openxmlformats.org/officeDocument/2006/relationships/theme" Target="theme/theme1.xml"/><Relationship Id="rId181" Type="http://schemas.openxmlformats.org/officeDocument/2006/relationships/hyperlink" Target="https://www.nifa.usda.gov/grants/funding-opportunities/agriculture-food-research-initiative-foundational-applied-science" TargetMode="External"/><Relationship Id="rId402" Type="http://schemas.openxmlformats.org/officeDocument/2006/relationships/hyperlink" Target="https://www.grants.gov/web/grants/view-opportunity.html?oppId=350174" TargetMode="External"/><Relationship Id="rId847" Type="http://schemas.openxmlformats.org/officeDocument/2006/relationships/image" Target="media/image55.tiff"/><Relationship Id="rId1032" Type="http://schemas.openxmlformats.org/officeDocument/2006/relationships/image" Target="media/image120.tiff"/><Relationship Id="rId279" Type="http://schemas.openxmlformats.org/officeDocument/2006/relationships/hyperlink" Target="https://americorps.gov/funding-opportunity/fy-2024-americorps-state-national-grants" TargetMode="External"/><Relationship Id="rId486" Type="http://schemas.openxmlformats.org/officeDocument/2006/relationships/hyperlink" Target="https://www.hud.gov/program_offices/cfo/gmomgmt/grantsinfo/fundingopps" TargetMode="External"/><Relationship Id="rId693" Type="http://schemas.openxmlformats.org/officeDocument/2006/relationships/hyperlink" Target="https://www.faa.gov/sites/faa.gov/files/2021-11/Aviation_Climate_Action_Plan.pdf." TargetMode="External"/><Relationship Id="rId707" Type="http://schemas.openxmlformats.org/officeDocument/2006/relationships/hyperlink" Target="mailto:innovativefinanceta@dot.gov" TargetMode="External"/><Relationship Id="rId914" Type="http://schemas.openxmlformats.org/officeDocument/2006/relationships/image" Target="media/image77.tiff"/><Relationship Id="rId43" Type="http://schemas.openxmlformats.org/officeDocument/2006/relationships/hyperlink" Target="https://www.disasterassistance.gov/" TargetMode="External"/><Relationship Id="rId139" Type="http://schemas.openxmlformats.org/officeDocument/2006/relationships/hyperlink" Target="https://www.grants.gov/web/grants/view-opportunity.html?oppId=349972" TargetMode="External"/><Relationship Id="rId346" Type="http://schemas.openxmlformats.org/officeDocument/2006/relationships/hyperlink" Target="mailto:brownfields@epa.gov" TargetMode="External"/><Relationship Id="rId553" Type="http://schemas.openxmlformats.org/officeDocument/2006/relationships/hyperlink" Target="mailto:rodecia_mcknight@fws.gov" TargetMode="External"/><Relationship Id="rId760" Type="http://schemas.openxmlformats.org/officeDocument/2006/relationships/hyperlink" Target="https://www.diversity.va.gov/" TargetMode="External"/><Relationship Id="rId998" Type="http://schemas.openxmlformats.org/officeDocument/2006/relationships/hyperlink" Target="https://www.archives.gov/nhprc/announcement/editions.html" TargetMode="External"/><Relationship Id="rId192" Type="http://schemas.openxmlformats.org/officeDocument/2006/relationships/hyperlink" Target="mailto:sg.grants@noaa.gov" TargetMode="External"/><Relationship Id="rId206" Type="http://schemas.openxmlformats.org/officeDocument/2006/relationships/hyperlink" Target="https://applications.chips.gov" TargetMode="External"/><Relationship Id="rId413" Type="http://schemas.openxmlformats.org/officeDocument/2006/relationships/hyperlink" Target="https://www.grants.gov/web/grants/view-opportunity.html?oppId=350245" TargetMode="External"/><Relationship Id="rId858" Type="http://schemas.openxmlformats.org/officeDocument/2006/relationships/hyperlink" Target="https://www.epa.gov/grants/epa-financial-assistance-programs-subject-executive-order-12372-and-section-204" TargetMode="External"/><Relationship Id="rId1043" Type="http://schemas.openxmlformats.org/officeDocument/2006/relationships/hyperlink" Target="http://eca.state.gov/search/solr/grants?search_referrer=node/237" TargetMode="External"/><Relationship Id="rId497" Type="http://schemas.openxmlformats.org/officeDocument/2006/relationships/hyperlink" Target="https://www.grants.gov/web/grants/view-opportunity.html?oppId=348062" TargetMode="External"/><Relationship Id="rId620" Type="http://schemas.openxmlformats.org/officeDocument/2006/relationships/hyperlink" Target="https://www.neh.gov/program/cultural-and-community-resilience" TargetMode="External"/><Relationship Id="rId718" Type="http://schemas.openxmlformats.org/officeDocument/2006/relationships/hyperlink" Target="https://www.blogs.va.gov/nvspse/grant-program/" TargetMode="External"/><Relationship Id="rId925" Type="http://schemas.openxmlformats.org/officeDocument/2006/relationships/hyperlink" Target="https://www.imls.gov/grants/become-reviewer/reviewer-resources" TargetMode="External"/><Relationship Id="rId357" Type="http://schemas.openxmlformats.org/officeDocument/2006/relationships/hyperlink" Target="https://www.grants.gov/custom/viewOppDetails.jsp" TargetMode="External"/><Relationship Id="rId1110" Type="http://schemas.openxmlformats.org/officeDocument/2006/relationships/hyperlink" Target="http://statesidelegal.org/" TargetMode="External"/><Relationship Id="rId54" Type="http://schemas.openxmlformats.org/officeDocument/2006/relationships/hyperlink" Target="https://disasterloanassistance.sba.gov/ela/sfc/servlet.shepherd/version/download/06882000000kdjXAAQ" TargetMode="External"/><Relationship Id="rId217" Type="http://schemas.openxmlformats.org/officeDocument/2006/relationships/hyperlink" Target="mailto:oar.wpo.nofocompetition@noaa.gov." TargetMode="External"/><Relationship Id="rId564" Type="http://schemas.openxmlformats.org/officeDocument/2006/relationships/hyperlink" Target="https://www.grants.gov/custom/viewOppDetails.jsp" TargetMode="External"/><Relationship Id="rId771" Type="http://schemas.openxmlformats.org/officeDocument/2006/relationships/hyperlink" Target="https://www.oha.org/grants" TargetMode="External"/><Relationship Id="rId869" Type="http://schemas.openxmlformats.org/officeDocument/2006/relationships/image" Target="media/image63.png"/><Relationship Id="rId424" Type="http://schemas.openxmlformats.org/officeDocument/2006/relationships/hyperlink" Target="https://www.grants.gov/web/grants/view-opportunity.html?oppId=350333" TargetMode="External"/><Relationship Id="rId631" Type="http://schemas.openxmlformats.org/officeDocument/2006/relationships/hyperlink" Target="https://www.grants.gov/web/grants/view-opportunity.html?oppId=349625" TargetMode="External"/><Relationship Id="rId729" Type="http://schemas.openxmlformats.org/officeDocument/2006/relationships/hyperlink" Target="https://www.va.gov/homeless/stakeholders.asp" TargetMode="External"/><Relationship Id="rId1054" Type="http://schemas.openxmlformats.org/officeDocument/2006/relationships/image" Target="media/image132.png"/><Relationship Id="rId270" Type="http://schemas.openxmlformats.org/officeDocument/2006/relationships/hyperlink" Target="https://www.grants.gov/web/grants/view-opportunity.html?oppId=325811" TargetMode="External"/><Relationship Id="rId936" Type="http://schemas.openxmlformats.org/officeDocument/2006/relationships/hyperlink" Target="http://www.imls.gov/applicants/museums.aspx" TargetMode="External"/><Relationship Id="rId1121" Type="http://schemas.openxmlformats.org/officeDocument/2006/relationships/hyperlink" Target="https://www.va.gov/homeless/gpd.asp" TargetMode="External"/><Relationship Id="rId65" Type="http://schemas.openxmlformats.org/officeDocument/2006/relationships/hyperlink" Target="https://www.sba.gov/hawaii-wildfires" TargetMode="External"/><Relationship Id="rId130" Type="http://schemas.openxmlformats.org/officeDocument/2006/relationships/hyperlink" Target="https://www.rd.usda.gov/programs-services/electric-programs/high-energy-cost-grants" TargetMode="External"/><Relationship Id="rId368" Type="http://schemas.openxmlformats.org/officeDocument/2006/relationships/hyperlink" Target="https://www.grants.gov/web/grants/view-opportunity.html?oppId=350091" TargetMode="External"/><Relationship Id="rId575" Type="http://schemas.openxmlformats.org/officeDocument/2006/relationships/hyperlink" Target="https://www.grants.gov/web/grants/view-opportunity.html?oppId=344533" TargetMode="External"/><Relationship Id="rId782" Type="http://schemas.openxmlformats.org/officeDocument/2006/relationships/image" Target="media/image25.png"/><Relationship Id="rId228" Type="http://schemas.openxmlformats.org/officeDocument/2006/relationships/hyperlink" Target="https://coastalscience.noaa.gov/about/funding-opportunities/" TargetMode="External"/><Relationship Id="rId435" Type="http://schemas.openxmlformats.org/officeDocument/2006/relationships/hyperlink" Target="https://www.grants.gov/web/grants/view-opportunity.html?oppId=350309" TargetMode="External"/><Relationship Id="rId642" Type="http://schemas.openxmlformats.org/officeDocument/2006/relationships/hyperlink" Target="mailto:spotlight@neh.gov" TargetMode="External"/><Relationship Id="rId1065" Type="http://schemas.openxmlformats.org/officeDocument/2006/relationships/hyperlink" Target="mailto:GPDgrants@va.gov" TargetMode="External"/><Relationship Id="rId281" Type="http://schemas.openxmlformats.org/officeDocument/2006/relationships/hyperlink" Target="https://www.grants.gov/web/grants/view-opportunity.html?oppId=349881" TargetMode="External"/><Relationship Id="rId502" Type="http://schemas.openxmlformats.org/officeDocument/2006/relationships/hyperlink" Target="mailto:imls-museumgrants@imls.gov" TargetMode="External"/><Relationship Id="rId947" Type="http://schemas.openxmlformats.org/officeDocument/2006/relationships/hyperlink" Target="http://www.ojp.usdoj.gov/BJA/funding/index.html" TargetMode="External"/><Relationship Id="rId1132" Type="http://schemas.openxmlformats.org/officeDocument/2006/relationships/hyperlink" Target="https://www.va.gov/health-care/get-medical-records/" TargetMode="External"/><Relationship Id="rId76" Type="http://schemas.openxmlformats.org/officeDocument/2006/relationships/hyperlink" Target="https://disasterloanassistance.sba.gov/ela/s/disaster-details?recordId=a0e82000000IekiAAC" TargetMode="External"/><Relationship Id="rId141" Type="http://schemas.openxmlformats.org/officeDocument/2006/relationships/hyperlink" Target="mailto:SM.FS.LandownerIRA@usda.gov" TargetMode="External"/><Relationship Id="rId379" Type="http://schemas.openxmlformats.org/officeDocument/2006/relationships/hyperlink" Target="https://www.grants.gov/web/grants/view-opportunity.html?oppId=347827" TargetMode="External"/><Relationship Id="rId586" Type="http://schemas.openxmlformats.org/officeDocument/2006/relationships/hyperlink" Target="https://www.grants.gov/web/grants/view-opportunity.html?oppId=350442" TargetMode="External"/><Relationship Id="rId793" Type="http://schemas.openxmlformats.org/officeDocument/2006/relationships/image" Target="media/image32.png"/><Relationship Id="rId807" Type="http://schemas.openxmlformats.org/officeDocument/2006/relationships/hyperlink" Target="http://www.nurp.noaa.gov/Funding.htm" TargetMode="External"/><Relationship Id="rId7" Type="http://schemas.openxmlformats.org/officeDocument/2006/relationships/hyperlink" Target="https://www.whitehouse.gov/wp-content/uploads/2023/10/Hawai_i-Fact-Sheet.pdf" TargetMode="External"/><Relationship Id="rId239" Type="http://schemas.openxmlformats.org/officeDocument/2006/relationships/hyperlink" Target="https://www.grants.gov/web/grants/view-opportunity.html?oppId=349628" TargetMode="External"/><Relationship Id="rId446" Type="http://schemas.openxmlformats.org/officeDocument/2006/relationships/hyperlink" Target="https://www.grants.gov/web/grants/view-opportunity.html?oppId=350388" TargetMode="External"/><Relationship Id="rId653" Type="http://schemas.openxmlformats.org/officeDocument/2006/relationships/hyperlink" Target="https://www.neh.gov/grants/education/institutes-k-12-educators" TargetMode="External"/><Relationship Id="rId1076" Type="http://schemas.openxmlformats.org/officeDocument/2006/relationships/hyperlink" Target="https://www.va.gov/HOMELESS/docs/GPD/GPD_SN_Awards_03-2022.pdf" TargetMode="External"/><Relationship Id="rId292" Type="http://schemas.openxmlformats.org/officeDocument/2006/relationships/hyperlink" Target="https://sam.gov/" TargetMode="External"/><Relationship Id="rId306" Type="http://schemas.openxmlformats.org/officeDocument/2006/relationships/hyperlink" Target="http://www.access.gpo.gov/nara/index.html" TargetMode="External"/><Relationship Id="rId860" Type="http://schemas.openxmlformats.org/officeDocument/2006/relationships/hyperlink" Target="https://www.sam.gov/SAM/" TargetMode="External"/><Relationship Id="rId958" Type="http://schemas.openxmlformats.org/officeDocument/2006/relationships/hyperlink" Target="mailto:julie.y.ebato@hawaii.gov" TargetMode="External"/><Relationship Id="rId1143" Type="http://schemas.openxmlformats.org/officeDocument/2006/relationships/hyperlink" Target="https://www.va.gov/pacific-islands-health-care/operating-status" TargetMode="External"/><Relationship Id="rId87" Type="http://schemas.openxmlformats.org/officeDocument/2006/relationships/hyperlink" Target="https://www.grants.gov/web/grants/view-opportunity.html?oppId=350214" TargetMode="External"/><Relationship Id="rId513" Type="http://schemas.openxmlformats.org/officeDocument/2006/relationships/hyperlink" Target="https://www.imls.gov/grants/available/national-leadership-grants-libraries" TargetMode="External"/><Relationship Id="rId597" Type="http://schemas.openxmlformats.org/officeDocument/2006/relationships/hyperlink" Target="mailto:webmgr@arts.gov" TargetMode="External"/><Relationship Id="rId720" Type="http://schemas.openxmlformats.org/officeDocument/2006/relationships/hyperlink" Target="https://www.grants.gov/web/grants/view-opportunity.html?oppId=350047" TargetMode="External"/><Relationship Id="rId818" Type="http://schemas.openxmlformats.org/officeDocument/2006/relationships/hyperlink" Target="http://www.commerce.gov/about-commerce/grants-contracting-trade-opportunities" TargetMode="External"/><Relationship Id="rId152" Type="http://schemas.openxmlformats.org/officeDocument/2006/relationships/hyperlink" Target="https://www.govinfo.gov/content/pkg/FR-2023-07-20/pdf/2023-15393.pdf" TargetMode="External"/><Relationship Id="rId457" Type="http://schemas.openxmlformats.org/officeDocument/2006/relationships/hyperlink" Target="https://www.grants.gov/web/grants/view-opportunity.html?oppId=349049" TargetMode="External"/><Relationship Id="rId1003" Type="http://schemas.openxmlformats.org/officeDocument/2006/relationships/hyperlink" Target="https://www.archives.gov/nhprc/announcement/digitaleditions.html" TargetMode="External"/><Relationship Id="rId1087" Type="http://schemas.openxmlformats.org/officeDocument/2006/relationships/hyperlink" Target="https://www.va.gov/HOMELESS/docs/GPD/providers/GPDGeneralTermsandConditionsofAward.pdf" TargetMode="External"/><Relationship Id="rId664" Type="http://schemas.openxmlformats.org/officeDocument/2006/relationships/hyperlink" Target="https://www.grants.gov/web/grants/view-opportunity.html?oppId=349152" TargetMode="External"/><Relationship Id="rId871" Type="http://schemas.openxmlformats.org/officeDocument/2006/relationships/image" Target="media/image65.png"/><Relationship Id="rId969" Type="http://schemas.openxmlformats.org/officeDocument/2006/relationships/image" Target="media/image98.png"/><Relationship Id="rId14" Type="http://schemas.openxmlformats.org/officeDocument/2006/relationships/hyperlink" Target="https://www.whitehouse.gov/cleanenergy/open-funding-opportunities/" TargetMode="External"/><Relationship Id="rId317" Type="http://schemas.openxmlformats.org/officeDocument/2006/relationships/hyperlink" Target="https://www.grants.gov/web/grants/view-opportunity.html?oppId=350118" TargetMode="External"/><Relationship Id="rId524" Type="http://schemas.openxmlformats.org/officeDocument/2006/relationships/hyperlink" Target="https://www.grants.gov/web/grants/view-opportunity.html?oppId=350440" TargetMode="External"/><Relationship Id="rId731" Type="http://schemas.openxmlformats.org/officeDocument/2006/relationships/hyperlink" Target="https://www.ed.gov/programs/nathawaiian/" TargetMode="External"/><Relationship Id="rId1154" Type="http://schemas.openxmlformats.org/officeDocument/2006/relationships/hyperlink" Target="https://www.imls.gov/grants/awarded/lg-95-18-0024-18" TargetMode="External"/><Relationship Id="rId98" Type="http://schemas.openxmlformats.org/officeDocument/2006/relationships/hyperlink" Target="mailto:todd_wilson@nps.gov" TargetMode="External"/><Relationship Id="rId163" Type="http://schemas.openxmlformats.org/officeDocument/2006/relationships/hyperlink" Target="https://www.rd.usda.gov/programs-services/electric-programs/empowering-rural-america-new-era-program" TargetMode="External"/><Relationship Id="rId370" Type="http://schemas.openxmlformats.org/officeDocument/2006/relationships/hyperlink" Target="mailto:ggrf@epa.gov" TargetMode="External"/><Relationship Id="rId829" Type="http://schemas.openxmlformats.org/officeDocument/2006/relationships/image" Target="media/image42.png"/><Relationship Id="rId1014" Type="http://schemas.openxmlformats.org/officeDocument/2006/relationships/image" Target="media/image109.gif"/><Relationship Id="rId230" Type="http://schemas.openxmlformats.org/officeDocument/2006/relationships/hyperlink" Target="http://www.grants.gov/" TargetMode="External"/><Relationship Id="rId468" Type="http://schemas.openxmlformats.org/officeDocument/2006/relationships/hyperlink" Target="https://www.hud.gov/program_offices/healthy_homes/hhi/hhts" TargetMode="External"/><Relationship Id="rId675" Type="http://schemas.openxmlformats.org/officeDocument/2006/relationships/hyperlink" Target="https://www.grants.gov/web/grants/view-opportunity.html?oppId=350346" TargetMode="External"/><Relationship Id="rId882" Type="http://schemas.openxmlformats.org/officeDocument/2006/relationships/hyperlink" Target="http://www.fema.gov/assistance-firefighters-grant" TargetMode="External"/><Relationship Id="rId1098" Type="http://schemas.openxmlformats.org/officeDocument/2006/relationships/hyperlink" Target="http://portal.hud.gov/portal/page/portal/HUD" TargetMode="External"/><Relationship Id="rId25" Type="http://schemas.openxmlformats.org/officeDocument/2006/relationships/hyperlink" Target="https://whitehouse.us19.list-manage.com/track/click?u=c97630621baff8c44fe607661&amp;id=82c0308801&amp;e=ebcdb14f7c" TargetMode="External"/><Relationship Id="rId328" Type="http://schemas.openxmlformats.org/officeDocument/2006/relationships/hyperlink" Target="https://www.grants.gov/web/grants/view-opportunity.html?oppId=350396" TargetMode="External"/><Relationship Id="rId535" Type="http://schemas.openxmlformats.org/officeDocument/2006/relationships/hyperlink" Target="mailto:youth_nofo@nps.gov" TargetMode="External"/><Relationship Id="rId742" Type="http://schemas.openxmlformats.org/officeDocument/2006/relationships/hyperlink" Target="https://www.fws.gov/pacificislands/" TargetMode="External"/><Relationship Id="rId1165" Type="http://schemas.openxmlformats.org/officeDocument/2006/relationships/hyperlink" Target="http://www.nist.gov/tpo/sbir/" TargetMode="External"/><Relationship Id="rId174" Type="http://schemas.openxmlformats.org/officeDocument/2006/relationships/hyperlink" Target="https://www.grants.gov/web/grants/view-opportunity.html?oppId=348100" TargetMode="External"/><Relationship Id="rId381" Type="http://schemas.openxmlformats.org/officeDocument/2006/relationships/hyperlink" Target="https://www.grants.gov/web/grants/view-opportunity.html?oppId=350453" TargetMode="External"/><Relationship Id="rId602" Type="http://schemas.openxmlformats.org/officeDocument/2006/relationships/hyperlink" Target="https://www.neh.gov/grants/education/humanities-connections" TargetMode="External"/><Relationship Id="rId1025" Type="http://schemas.openxmlformats.org/officeDocument/2006/relationships/image" Target="media/image117.tiff"/><Relationship Id="rId241" Type="http://schemas.openxmlformats.org/officeDocument/2006/relationships/hyperlink" Target="mailto:OCM.Davidsonfellowship@noaa.gov" TargetMode="External"/><Relationship Id="rId479" Type="http://schemas.openxmlformats.org/officeDocument/2006/relationships/hyperlink" Target="https://www.grants.gov/web/grants/view-opportunity.html?oppId=350421" TargetMode="External"/><Relationship Id="rId686" Type="http://schemas.openxmlformats.org/officeDocument/2006/relationships/hyperlink" Target="http://www.grants.gov/" TargetMode="External"/><Relationship Id="rId893" Type="http://schemas.openxmlformats.org/officeDocument/2006/relationships/hyperlink" Target="http://www.fema.gov/fire-grant-contact-information" TargetMode="External"/><Relationship Id="rId907" Type="http://schemas.openxmlformats.org/officeDocument/2006/relationships/hyperlink" Target="https://www.hud.gov/program_offices/spm/gmomgmt/grantsinfo/conductgrants" TargetMode="External"/><Relationship Id="rId36" Type="http://schemas.openxmlformats.org/officeDocument/2006/relationships/image" Target="media/image6.png"/><Relationship Id="rId339" Type="http://schemas.openxmlformats.org/officeDocument/2006/relationships/hyperlink" Target="https://eere-exchange.energy.gov" TargetMode="External"/><Relationship Id="rId546" Type="http://schemas.openxmlformats.org/officeDocument/2006/relationships/hyperlink" Target="https://www.grants.gov/custom/viewOppDetails.jsp" TargetMode="External"/><Relationship Id="rId753" Type="http://schemas.openxmlformats.org/officeDocument/2006/relationships/hyperlink" Target="https://www.eda.gov/programs/university-centers/" TargetMode="External"/><Relationship Id="rId101" Type="http://schemas.openxmlformats.org/officeDocument/2006/relationships/hyperlink" Target="https://www.grants.gov/web/grants/view-opportunity.html?oppId=349044" TargetMode="External"/><Relationship Id="rId185" Type="http://schemas.openxmlformats.org/officeDocument/2006/relationships/hyperlink" Target="mailto:sg.grants@noaa.gov" TargetMode="External"/><Relationship Id="rId406" Type="http://schemas.openxmlformats.org/officeDocument/2006/relationships/hyperlink" Target="https://www.grants.gov/web/grants/view-opportunity.html?oppId=350130" TargetMode="External"/><Relationship Id="rId960" Type="http://schemas.openxmlformats.org/officeDocument/2006/relationships/hyperlink" Target="mailto:Paul.A.Perrone@hawaii.gov" TargetMode="External"/><Relationship Id="rId1036" Type="http://schemas.openxmlformats.org/officeDocument/2006/relationships/image" Target="media/image122.png"/><Relationship Id="rId392" Type="http://schemas.openxmlformats.org/officeDocument/2006/relationships/hyperlink" Target="https://www.grants.gov/web/grants/view-opportunity.html?oppId=350271" TargetMode="External"/><Relationship Id="rId613" Type="http://schemas.openxmlformats.org/officeDocument/2006/relationships/hyperlink" Target="https://www.grants.gov/web/grants/view-opportunity.html?oppId=349156" TargetMode="External"/><Relationship Id="rId697" Type="http://schemas.openxmlformats.org/officeDocument/2006/relationships/hyperlink" Target="https://www.federalregister.gov/documents/2023/09/14/2023-19893/airport-terminal-program-fy-2024-funding-opportunity" TargetMode="External"/><Relationship Id="rId820" Type="http://schemas.openxmlformats.org/officeDocument/2006/relationships/hyperlink" Target="http://www.nationalservice.gov/" TargetMode="External"/><Relationship Id="rId918" Type="http://schemas.openxmlformats.org/officeDocument/2006/relationships/hyperlink" Target="https://www.imls.gov/grants/apply-grant/available-grants" TargetMode="External"/><Relationship Id="rId252" Type="http://schemas.openxmlformats.org/officeDocument/2006/relationships/hyperlink" Target="https://www.grants.gov/custom/viewOppDetails.jsp" TargetMode="External"/><Relationship Id="rId1103" Type="http://schemas.openxmlformats.org/officeDocument/2006/relationships/hyperlink" Target="http://www.ssa.gov/" TargetMode="External"/><Relationship Id="rId47" Type="http://schemas.openxmlformats.org/officeDocument/2006/relationships/hyperlink" Target="https://www.sba.gov/funding-programs/disaster-assistance/physical-damage-loans" TargetMode="External"/><Relationship Id="rId112" Type="http://schemas.openxmlformats.org/officeDocument/2006/relationships/hyperlink" Target="https://www.grants.gov/web/grants/view-opportunity.html?oppId=350292" TargetMode="External"/><Relationship Id="rId557" Type="http://schemas.openxmlformats.org/officeDocument/2006/relationships/hyperlink" Target="https://www.grants.gov/web/grants/view-opportunity.html?oppId=349725" TargetMode="External"/><Relationship Id="rId764" Type="http://schemas.openxmlformats.org/officeDocument/2006/relationships/image" Target="media/image22.png"/><Relationship Id="rId971" Type="http://schemas.openxmlformats.org/officeDocument/2006/relationships/hyperlink" Target="http://www.doleta.gov/grants/" TargetMode="External"/><Relationship Id="rId196" Type="http://schemas.openxmlformats.org/officeDocument/2006/relationships/hyperlink" Target="https://www.grants.gov/web/grants/view-opportunity.html?oppId=350281" TargetMode="External"/><Relationship Id="rId417" Type="http://schemas.openxmlformats.org/officeDocument/2006/relationships/hyperlink" Target="https://www.grants.gov/web/grants/view-opportunity.html?oppId=350481" TargetMode="External"/><Relationship Id="rId624" Type="http://schemas.openxmlformats.org/officeDocument/2006/relationships/hyperlink" Target="mailto:publicpgms@neh.gov" TargetMode="External"/><Relationship Id="rId831" Type="http://schemas.openxmlformats.org/officeDocument/2006/relationships/image" Target="media/image44.png"/><Relationship Id="rId1047" Type="http://schemas.openxmlformats.org/officeDocument/2006/relationships/hyperlink" Target="http://exchanges.state.gov/grants/open2.html" TargetMode="External"/><Relationship Id="rId263" Type="http://schemas.openxmlformats.org/officeDocument/2006/relationships/hyperlink" Target="mailto:grants@nist.gov" TargetMode="External"/><Relationship Id="rId470" Type="http://schemas.openxmlformats.org/officeDocument/2006/relationships/hyperlink" Target="https://www.grants.gov/web/grants/view-opportunity.html?oppId=350226" TargetMode="External"/><Relationship Id="rId929" Type="http://schemas.openxmlformats.org/officeDocument/2006/relationships/hyperlink" Target="https://www.imls.gov/grants/available/native-americannative-hawaiian-museum-services-program" TargetMode="External"/><Relationship Id="rId1114" Type="http://schemas.openxmlformats.org/officeDocument/2006/relationships/hyperlink" Target="https://productionchat.vrm.vba.va.gov/system/templates/chat/NCCHV/chat.html?entryPointId=1016&amp;templateName=kiwi&amp;languageCode=en&amp;countryCode=US&amp;ver=v11" TargetMode="External"/><Relationship Id="rId58" Type="http://schemas.openxmlformats.org/officeDocument/2006/relationships/hyperlink" Target="https://www.usa.gov/hawaii-wildfires" TargetMode="External"/><Relationship Id="rId123" Type="http://schemas.openxmlformats.org/officeDocument/2006/relationships/hyperlink" Target="https://usdagcc-my.sharepoint.com/personal/aileen_anderson_usda_gov/Documents/Documents/My%20actual%20files/Files/Acq/Grants%20and%20Agreements%20Branch%20work/NRC%20NOFO0001311/USDA-NRCS-NHQ-CIGCLASSIC-23-NOFO0001311.docx" TargetMode="External"/><Relationship Id="rId330" Type="http://schemas.openxmlformats.org/officeDocument/2006/relationships/hyperlink" Target="https://www.grants.gov/web/grants/view-opportunity.html?oppId=350090" TargetMode="External"/><Relationship Id="rId568" Type="http://schemas.openxmlformats.org/officeDocument/2006/relationships/hyperlink" Target="mailto:james_modrick@nps.gov" TargetMode="External"/><Relationship Id="rId775" Type="http://schemas.openxmlformats.org/officeDocument/2006/relationships/hyperlink" Target="https://www.oha.org/loans" TargetMode="External"/><Relationship Id="rId982" Type="http://schemas.openxmlformats.org/officeDocument/2006/relationships/hyperlink" Target="http://www.dol.gov/odep/" TargetMode="External"/><Relationship Id="rId428" Type="http://schemas.openxmlformats.org/officeDocument/2006/relationships/hyperlink" Target="https://www.grants.gov/web/grants/view-opportunity.html?oppId=350317" TargetMode="External"/><Relationship Id="rId635" Type="http://schemas.openxmlformats.org/officeDocument/2006/relationships/hyperlink" Target="https://www.neh.gov/program/public-impact-projects-smaller-organizations" TargetMode="External"/><Relationship Id="rId842" Type="http://schemas.openxmlformats.org/officeDocument/2006/relationships/image" Target="media/image51.png"/><Relationship Id="rId1058" Type="http://schemas.openxmlformats.org/officeDocument/2006/relationships/image" Target="media/image135.png"/><Relationship Id="rId274" Type="http://schemas.openxmlformats.org/officeDocument/2006/relationships/hyperlink" Target="mailto:http://www.eda.gov/contact/" TargetMode="External"/><Relationship Id="rId481" Type="http://schemas.openxmlformats.org/officeDocument/2006/relationships/hyperlink" Target="mailto:Stephanie.W.Thomas@hud.gov" TargetMode="External"/><Relationship Id="rId702" Type="http://schemas.openxmlformats.org/officeDocument/2006/relationships/hyperlink" Target="https://www.grants.gov/web/grants/view-opportunity.html?oppId=349818" TargetMode="External"/><Relationship Id="rId1125" Type="http://schemas.openxmlformats.org/officeDocument/2006/relationships/hyperlink" Target="tel:800-214-1306" TargetMode="External"/><Relationship Id="rId69" Type="http://schemas.openxmlformats.org/officeDocument/2006/relationships/hyperlink" Target="https://www.sba.gov/hawaii-wildfires" TargetMode="External"/><Relationship Id="rId134" Type="http://schemas.openxmlformats.org/officeDocument/2006/relationships/hyperlink" Target="https://www.grants.gov/custom/viewOppDetails.jsp" TargetMode="External"/><Relationship Id="rId579" Type="http://schemas.openxmlformats.org/officeDocument/2006/relationships/hyperlink" Target="https://www.grants.gov/custom/viewOppDetails.jsp" TargetMode="External"/><Relationship Id="rId786" Type="http://schemas.openxmlformats.org/officeDocument/2006/relationships/hyperlink" Target="https://www.nal.usda.gov/ric/community-development-resources" TargetMode="External"/><Relationship Id="rId993" Type="http://schemas.openxmlformats.org/officeDocument/2006/relationships/image" Target="media/image101.tiff"/><Relationship Id="rId341" Type="http://schemas.openxmlformats.org/officeDocument/2006/relationships/hyperlink" Target="https://www.grants.gov/web/grants/view-opportunity.html?oppId=348660" TargetMode="External"/><Relationship Id="rId439" Type="http://schemas.openxmlformats.org/officeDocument/2006/relationships/hyperlink" Target="https://www.grants.gov/web/grants/view-opportunity.html?oppId=350415" TargetMode="External"/><Relationship Id="rId646" Type="http://schemas.openxmlformats.org/officeDocument/2006/relationships/hyperlink" Target="https://www.grants.gov/web/grants/view-opportunity.html?oppId=349677" TargetMode="External"/><Relationship Id="rId1069" Type="http://schemas.openxmlformats.org/officeDocument/2006/relationships/hyperlink" Target="https://blogs.va.gov/VAntage/103839/i-only-dreamed-of-this-va-program-finds-veteran-lorenzo-campbell-a-home/" TargetMode="External"/><Relationship Id="rId201" Type="http://schemas.openxmlformats.org/officeDocument/2006/relationships/hyperlink" Target="mailto:NMFS.HQ.BREP@noaa.gov" TargetMode="External"/><Relationship Id="rId285" Type="http://schemas.openxmlformats.org/officeDocument/2006/relationships/hyperlink" Target="https://www.grants.gov/web/grants/view-opportunity.html?oppId=350427" TargetMode="External"/><Relationship Id="rId506" Type="http://schemas.openxmlformats.org/officeDocument/2006/relationships/hyperlink" Target="https://www.grants.gov/web/grants/view-opportunity.html?oppId=349274" TargetMode="External"/><Relationship Id="rId853" Type="http://schemas.openxmlformats.org/officeDocument/2006/relationships/image" Target="media/image60.png"/><Relationship Id="rId1136" Type="http://schemas.openxmlformats.org/officeDocument/2006/relationships/hyperlink" Target="https://www.va.gov/pacific-islands-health-care/medical-records-office" TargetMode="External"/><Relationship Id="rId492" Type="http://schemas.openxmlformats.org/officeDocument/2006/relationships/hyperlink" Target="https://hud.gov/grrp" TargetMode="External"/><Relationship Id="rId713" Type="http://schemas.openxmlformats.org/officeDocument/2006/relationships/hyperlink" Target="https://www.grants.gov/web/grants/view-opportunity.html?oppId=350362" TargetMode="External"/><Relationship Id="rId797" Type="http://schemas.openxmlformats.org/officeDocument/2006/relationships/image" Target="media/image36.png"/><Relationship Id="rId920" Type="http://schemas.openxmlformats.org/officeDocument/2006/relationships/hyperlink" Target="https://www.imls.gov/grants/apply-grant/notices-funding-opportunities" TargetMode="External"/><Relationship Id="rId145" Type="http://schemas.openxmlformats.org/officeDocument/2006/relationships/hyperlink" Target="https://www.grants.gov/web/grants/view-opportunity.html?oppId=349582" TargetMode="External"/><Relationship Id="rId352" Type="http://schemas.openxmlformats.org/officeDocument/2006/relationships/hyperlink" Target="mailto:brownfields@epa.gov" TargetMode="External"/><Relationship Id="rId212" Type="http://schemas.openxmlformats.org/officeDocument/2006/relationships/hyperlink" Target="https://www.grants.gov/web/grants/view-opportunity.html?oppId=350456" TargetMode="External"/><Relationship Id="rId657" Type="http://schemas.openxmlformats.org/officeDocument/2006/relationships/hyperlink" Target="mailto:landmarks@neh.gov" TargetMode="External"/><Relationship Id="rId864" Type="http://schemas.openxmlformats.org/officeDocument/2006/relationships/hyperlink" Target="https://www.epa.gov/grants" TargetMode="External"/><Relationship Id="rId296" Type="http://schemas.openxmlformats.org/officeDocument/2006/relationships/hyperlink" Target="https://sam.gov/" TargetMode="External"/><Relationship Id="rId517" Type="http://schemas.openxmlformats.org/officeDocument/2006/relationships/hyperlink" Target="mailto:imls-librarygrants@imls.gov" TargetMode="External"/><Relationship Id="rId724" Type="http://schemas.openxmlformats.org/officeDocument/2006/relationships/hyperlink" Target="https://www.cem.va.gov/legacy/grants.asp." TargetMode="External"/><Relationship Id="rId931" Type="http://schemas.openxmlformats.org/officeDocument/2006/relationships/hyperlink" Target="https://www.imls.gov/grants/available/museums-empowered-professional-development-opportunities-museum-staff" TargetMode="External"/><Relationship Id="rId1147" Type="http://schemas.openxmlformats.org/officeDocument/2006/relationships/hyperlink" Target="https://www.grants.gov/web/grants/learn-grants.html" TargetMode="External"/><Relationship Id="rId60" Type="http://schemas.openxmlformats.org/officeDocument/2006/relationships/hyperlink" Target="https://disasterloanassistance.sba.gov/ela/s/disaster-details?recordId=a0e82000000IekiAAC" TargetMode="External"/><Relationship Id="rId156" Type="http://schemas.openxmlformats.org/officeDocument/2006/relationships/hyperlink" Target="https://gcc02.safelinks.protection.outlook.com/?url=https%3A%2F%2Fus06web.zoom.us%2Fwebinar%2Fregister%2FWN_DOtCNZHVRym3gFKdzYlLUg&amp;data=05%7C01%7C%7Cd9ef6a886dd64989745708db8f9e107b%7Ced5b36e701ee4ebc867ee03cfa0d4697%7C0%7C0%7C638261681265265141%7CUnknown%7CTWFpbGZsb3d8eyJWIjoiMC4wLjAwMDAiLCJQIjoiV2luMzIiLCJBTiI6Ik1haWwiLCJXVCI6Mn0%3D%7C3000%7C%7C%7C&amp;sdata=nNMWl0SYU53DLejGb9YRICTFEczvgX10h%2FUyfAJNgJ8%3D&amp;reserved=0" TargetMode="External"/><Relationship Id="rId363" Type="http://schemas.openxmlformats.org/officeDocument/2006/relationships/hyperlink" Target="https://www.grants.gov/custom/viewOppDetails.jsp" TargetMode="External"/><Relationship Id="rId570" Type="http://schemas.openxmlformats.org/officeDocument/2006/relationships/hyperlink" Target="https://www.grants.gov/custom/viewOppDetails.jsp" TargetMode="External"/><Relationship Id="rId1007" Type="http://schemas.openxmlformats.org/officeDocument/2006/relationships/image" Target="media/image104.tiff"/><Relationship Id="rId223" Type="http://schemas.openxmlformats.org/officeDocument/2006/relationships/hyperlink" Target="mailto:underserved.community.grants@noaa.gov" TargetMode="External"/><Relationship Id="rId430" Type="http://schemas.openxmlformats.org/officeDocument/2006/relationships/hyperlink" Target="https://www.grants.gov/web/grants/view-opportunity.html?oppId=350310" TargetMode="External"/><Relationship Id="rId668" Type="http://schemas.openxmlformats.org/officeDocument/2006/relationships/hyperlink" Target="https://www.neh.gov/grants/odh/FOBP" TargetMode="External"/><Relationship Id="rId875" Type="http://schemas.openxmlformats.org/officeDocument/2006/relationships/image" Target="media/image68.png"/><Relationship Id="rId1060" Type="http://schemas.openxmlformats.org/officeDocument/2006/relationships/image" Target="media/image136.png"/><Relationship Id="rId18" Type="http://schemas.openxmlformats.org/officeDocument/2006/relationships/hyperlink" Target="https://whitehouse.us19.list-manage.com/track/click?u=c97630621baff8c44fe607661&amp;id=b61cc864f4&amp;e=ebcdb14f7c" TargetMode="External"/><Relationship Id="rId528" Type="http://schemas.openxmlformats.org/officeDocument/2006/relationships/hyperlink" Target="https://www.grants.gov/custom/viewOppDetails.jsp" TargetMode="External"/><Relationship Id="rId735" Type="http://schemas.openxmlformats.org/officeDocument/2006/relationships/hyperlink" Target="https://www.acf.hhs.gov/ana" TargetMode="External"/><Relationship Id="rId942" Type="http://schemas.openxmlformats.org/officeDocument/2006/relationships/image" Target="media/image82.png"/><Relationship Id="rId1158" Type="http://schemas.openxmlformats.org/officeDocument/2006/relationships/image" Target="media/image147.png"/><Relationship Id="rId167" Type="http://schemas.openxmlformats.org/officeDocument/2006/relationships/hyperlink" Target="mailto:Water-RD@usda.gov" TargetMode="External"/><Relationship Id="rId374" Type="http://schemas.openxmlformats.org/officeDocument/2006/relationships/hyperlink" Target="https://www.grants.gov/web/grants/view-opportunity.html?oppId=349416" TargetMode="External"/><Relationship Id="rId581" Type="http://schemas.openxmlformats.org/officeDocument/2006/relationships/hyperlink" Target="https://www.grants.gov/web/grants/view-opportunity.html?oppId=325616" TargetMode="External"/><Relationship Id="rId1018" Type="http://schemas.openxmlformats.org/officeDocument/2006/relationships/hyperlink" Target="https://nsf.gov/funding/aboutfunding.jsp" TargetMode="External"/><Relationship Id="rId71" Type="http://schemas.openxmlformats.org/officeDocument/2006/relationships/hyperlink" Target="https://www.sba.gov/hawaii-wildfires" TargetMode="External"/><Relationship Id="rId234" Type="http://schemas.openxmlformats.org/officeDocument/2006/relationships/hyperlink" Target="https://www.grants.gov/custom/viewOppDetails.jsp" TargetMode="External"/><Relationship Id="rId679" Type="http://schemas.openxmlformats.org/officeDocument/2006/relationships/hyperlink" Target="https://www.grants.gov/web/grants/view-opportunity.html?oppId=350230" TargetMode="External"/><Relationship Id="rId802" Type="http://schemas.openxmlformats.org/officeDocument/2006/relationships/hyperlink" Target="http://www.mac.doc.gov/sabit/" TargetMode="External"/><Relationship Id="rId886" Type="http://schemas.openxmlformats.org/officeDocument/2006/relationships/hyperlink" Target="http://www.fema.gov/staffing-adequate-fire-emergency-response-grants-success-stories" TargetMode="External"/><Relationship Id="rId2" Type="http://schemas.openxmlformats.org/officeDocument/2006/relationships/numbering" Target="numbering.xml"/><Relationship Id="rId29" Type="http://schemas.openxmlformats.org/officeDocument/2006/relationships/image" Target="media/image5.png"/><Relationship Id="rId441" Type="http://schemas.openxmlformats.org/officeDocument/2006/relationships/hyperlink" Target="https://www.grants.gov/web/grants/view-opportunity.html?oppId=350400" TargetMode="External"/><Relationship Id="rId539" Type="http://schemas.openxmlformats.org/officeDocument/2006/relationships/hyperlink" Target="https://www.grants.gov/web/grants/view-opportunity.html?oppId=350418" TargetMode="External"/><Relationship Id="rId746" Type="http://schemas.openxmlformats.org/officeDocument/2006/relationships/hyperlink" Target="https://www.fsa.usda.gov/state-offices/Hawaii" TargetMode="External"/><Relationship Id="rId1071" Type="http://schemas.openxmlformats.org/officeDocument/2006/relationships/hyperlink" Target="https://blogs.va.gov/VAntage/95430/army-veteran-finds-employment-and-housing-in-months-thanks-to-hud-vash/" TargetMode="External"/><Relationship Id="rId1169" Type="http://schemas.openxmlformats.org/officeDocument/2006/relationships/hyperlink" Target="http://sbir.gsfc.nasa.gov/SBIR/SBIR.html" TargetMode="External"/><Relationship Id="rId178" Type="http://schemas.openxmlformats.org/officeDocument/2006/relationships/hyperlink" Target="https://www.nifa.usda.gov/grants/funding-opportunities/agriculture-food-research-initiative-education-workforce-development" TargetMode="External"/><Relationship Id="rId301" Type="http://schemas.openxmlformats.org/officeDocument/2006/relationships/hyperlink" Target="https://www.grants.gov/web/grants/view-opportunity.html?oppId=345241" TargetMode="External"/><Relationship Id="rId953" Type="http://schemas.openxmlformats.org/officeDocument/2006/relationships/hyperlink" Target="http://www.ncjrs.gov/fedgrant.html" TargetMode="External"/><Relationship Id="rId1029" Type="http://schemas.openxmlformats.org/officeDocument/2006/relationships/hyperlink" Target="https://www.sba.gov/funding-programs/grants" TargetMode="External"/><Relationship Id="rId82" Type="http://schemas.openxmlformats.org/officeDocument/2006/relationships/image" Target="media/image14.png"/><Relationship Id="rId385" Type="http://schemas.openxmlformats.org/officeDocument/2006/relationships/hyperlink" Target="https://www.grants.gov/web/grants/view-opportunity.html?oppId=350459" TargetMode="External"/><Relationship Id="rId592" Type="http://schemas.openxmlformats.org/officeDocument/2006/relationships/hyperlink" Target="https://www.grants.gov/web/grants/view-opportunity.html?oppId=348208" TargetMode="External"/><Relationship Id="rId606" Type="http://schemas.openxmlformats.org/officeDocument/2006/relationships/hyperlink" Target="mailto:challenge@neh.gov" TargetMode="External"/><Relationship Id="rId813" Type="http://schemas.openxmlformats.org/officeDocument/2006/relationships/hyperlink" Target="http://business.usa.gov/find-opportunities?deptID=30030&amp;task=knowledge&amp;utm_source=parature&amp;utm_medium=internal&amp;utm_campaign=knowledgbase&amp;source=SBA" TargetMode="External"/><Relationship Id="rId245" Type="http://schemas.openxmlformats.org/officeDocument/2006/relationships/hyperlink" Target="https://www.grants.gov/web/grants/view-opportunity.html?oppId=348703" TargetMode="External"/><Relationship Id="rId452" Type="http://schemas.openxmlformats.org/officeDocument/2006/relationships/hyperlink" Target="mailto:MCHBHealthyStart@hrsa.gov" TargetMode="External"/><Relationship Id="rId897" Type="http://schemas.openxmlformats.org/officeDocument/2006/relationships/hyperlink" Target="http://portal.hud.gov/hudportal/HUD?src=/program_offices/administration/grants/fundsavail" TargetMode="External"/><Relationship Id="rId1082" Type="http://schemas.openxmlformats.org/officeDocument/2006/relationships/hyperlink" Target="https://www.va.gov/HOMELESS/docs/GPD/providers/UDPaaS_How-ToRegisterNewOrg_in_eGMS.pdf" TargetMode="External"/><Relationship Id="rId105" Type="http://schemas.openxmlformats.org/officeDocument/2006/relationships/hyperlink" Target="https://www.rd.usda.gov/programs-services/water-waste-disposal-technical-assistance-training-grants" TargetMode="External"/><Relationship Id="rId312" Type="http://schemas.openxmlformats.org/officeDocument/2006/relationships/hyperlink" Target="mailto:Charles.Laurin@ed.gov" TargetMode="External"/><Relationship Id="rId757" Type="http://schemas.openxmlformats.org/officeDocument/2006/relationships/hyperlink" Target="http://www.sba.gov/aboutsba/sbaprograms/8abd" TargetMode="External"/><Relationship Id="rId964" Type="http://schemas.openxmlformats.org/officeDocument/2006/relationships/image" Target="media/image94.png"/><Relationship Id="rId93" Type="http://schemas.openxmlformats.org/officeDocument/2006/relationships/hyperlink" Target="https://www.grants.gov/web/grants/view-opportunity.html?oppId=349276" TargetMode="External"/><Relationship Id="rId189" Type="http://schemas.openxmlformats.org/officeDocument/2006/relationships/hyperlink" Target="https://www.federalregister.gov/documents/2021/02/01/2021-02177/tackling-the-climate-crisis-at-home-and-abroad" TargetMode="External"/><Relationship Id="rId396" Type="http://schemas.openxmlformats.org/officeDocument/2006/relationships/hyperlink" Target="https://www.grants.gov/web/grants/view-opportunity.html?oppId=350198" TargetMode="External"/><Relationship Id="rId617" Type="http://schemas.openxmlformats.org/officeDocument/2006/relationships/hyperlink" Target="https://www.neh.gov/grants/research/collaborative-research-grants" TargetMode="External"/><Relationship Id="rId824" Type="http://schemas.openxmlformats.org/officeDocument/2006/relationships/hyperlink" Target="https://americorps.gov/partner/funding-opportunities" TargetMode="External"/><Relationship Id="rId256" Type="http://schemas.openxmlformats.org/officeDocument/2006/relationships/hyperlink" Target="http://applications.chips.gov" TargetMode="External"/><Relationship Id="rId463" Type="http://schemas.openxmlformats.org/officeDocument/2006/relationships/hyperlink" Target="mailto:HOPWA@hud.gov" TargetMode="External"/><Relationship Id="rId670" Type="http://schemas.openxmlformats.org/officeDocument/2006/relationships/hyperlink" Target="https://www.grants.gov/web/grants/view-opportunity.html?oppId=344601" TargetMode="External"/><Relationship Id="rId1093" Type="http://schemas.openxmlformats.org/officeDocument/2006/relationships/hyperlink" Target="https://www.ecfr.gov/cgi-bin/text-idx?SID=ed8ffc89bcb5c8684e9c80f967402c22&amp;mc=true&amp;node=pt2.1.200&amp;rgn=div5" TargetMode="External"/><Relationship Id="rId1107" Type="http://schemas.openxmlformats.org/officeDocument/2006/relationships/hyperlink" Target="http://www.nchv.org/" TargetMode="External"/><Relationship Id="rId116" Type="http://schemas.openxmlformats.org/officeDocument/2006/relationships/hyperlink" Target="https://www.grants.gov/custom/viewOppDetails.jsp" TargetMode="External"/><Relationship Id="rId323" Type="http://schemas.openxmlformats.org/officeDocument/2006/relationships/hyperlink" Target="mailto:SC.grantsandcontracts@science.doe.gov" TargetMode="External"/><Relationship Id="rId530" Type="http://schemas.openxmlformats.org/officeDocument/2006/relationships/hyperlink" Target="https://www.grants.gov/web/grants/view-opportunity.html?oppId=350182" TargetMode="External"/><Relationship Id="rId768" Type="http://schemas.openxmlformats.org/officeDocument/2006/relationships/hyperlink" Target="http://kipukadatabase.com/" TargetMode="External"/><Relationship Id="rId975" Type="http://schemas.openxmlformats.org/officeDocument/2006/relationships/hyperlink" Target="http://www.dol.gov/odep/topics/grants.htm" TargetMode="External"/><Relationship Id="rId1160" Type="http://schemas.openxmlformats.org/officeDocument/2006/relationships/hyperlink" Target="https://www.nal.usda.gov/ric" TargetMode="External"/><Relationship Id="rId20" Type="http://schemas.openxmlformats.org/officeDocument/2006/relationships/hyperlink" Target="https://whitehouse.us19.list-manage.com/track/click?u=c97630621baff8c44fe607661&amp;id=fead0babd2&amp;e=ebcdb14f7c" TargetMode="External"/><Relationship Id="rId628" Type="http://schemas.openxmlformats.org/officeDocument/2006/relationships/hyperlink" Target="https://www.grants.gov/web/grants/view-opportunity.html?oppId=349634" TargetMode="External"/><Relationship Id="rId835" Type="http://schemas.openxmlformats.org/officeDocument/2006/relationships/image" Target="media/image45.gif"/><Relationship Id="rId267" Type="http://schemas.openxmlformats.org/officeDocument/2006/relationships/hyperlink" Target="https://www.grants.gov/web/grants/view-opportunity.html?oppId=327052" TargetMode="External"/><Relationship Id="rId474" Type="http://schemas.openxmlformats.org/officeDocument/2006/relationships/hyperlink" Target="https://www.hud.gov/program_offices/spm/gmomgmt/grantsinfo/fundingopps/fy22_hhwcd" TargetMode="External"/><Relationship Id="rId1020" Type="http://schemas.openxmlformats.org/officeDocument/2006/relationships/image" Target="media/image113.png"/><Relationship Id="rId1118" Type="http://schemas.openxmlformats.org/officeDocument/2006/relationships/image" Target="media/image142.png"/><Relationship Id="rId127" Type="http://schemas.openxmlformats.org/officeDocument/2006/relationships/hyperlink" Target="https://www.grants.gov/custom/viewOppDetails.jsp" TargetMode="External"/><Relationship Id="rId681" Type="http://schemas.openxmlformats.org/officeDocument/2006/relationships/hyperlink" Target="https://www.grants.gov/web/grants/view-opportunity.html?oppId=350469" TargetMode="External"/><Relationship Id="rId779" Type="http://schemas.openxmlformats.org/officeDocument/2006/relationships/hyperlink" Target="https://www.oha.org/scholarships" TargetMode="External"/><Relationship Id="rId902" Type="http://schemas.openxmlformats.org/officeDocument/2006/relationships/hyperlink" Target="https://www.hud.gov/sites/dfiles/SPM/documents/updated3.30.23AdminReqsandTermsFY2023.docx" TargetMode="External"/><Relationship Id="rId986" Type="http://schemas.openxmlformats.org/officeDocument/2006/relationships/hyperlink" Target="http://www.dol.gov/elaws/vets/vetpref/choice.htm" TargetMode="External"/><Relationship Id="rId31" Type="http://schemas.openxmlformats.org/officeDocument/2006/relationships/hyperlink" Target="https://www.fema.gov/about/news-multimedia/mobile-app-text-messages" TargetMode="External"/><Relationship Id="rId334" Type="http://schemas.openxmlformats.org/officeDocument/2006/relationships/hyperlink" Target="mailto:Maureen.Davison@NETL.DOE.GOV" TargetMode="External"/><Relationship Id="rId541" Type="http://schemas.openxmlformats.org/officeDocument/2006/relationships/hyperlink" Target="mailto:abrazil@usgs.gov" TargetMode="External"/><Relationship Id="rId639" Type="http://schemas.openxmlformats.org/officeDocument/2006/relationships/hyperlink" Target="mailto:preservation@neh.gov" TargetMode="External"/><Relationship Id="rId1171" Type="http://schemas.openxmlformats.org/officeDocument/2006/relationships/fontTable" Target="fontTable.xml"/><Relationship Id="rId180" Type="http://schemas.openxmlformats.org/officeDocument/2006/relationships/hyperlink" Target="https://www.grants.gov/web/grants/view-opportunity.html?oppId=347879" TargetMode="External"/><Relationship Id="rId278" Type="http://schemas.openxmlformats.org/officeDocument/2006/relationships/hyperlink" Target="https://www.grants.gov/web/grants/view-opportunity.html?oppId=350365" TargetMode="External"/><Relationship Id="rId401" Type="http://schemas.openxmlformats.org/officeDocument/2006/relationships/hyperlink" Target="https://www.grants.gov/web/grants/view-opportunity.html?oppId=350199" TargetMode="External"/><Relationship Id="rId846" Type="http://schemas.openxmlformats.org/officeDocument/2006/relationships/hyperlink" Target="https://www2.ed.gov/fund/grant/find/edlite-forecast.html" TargetMode="External"/><Relationship Id="rId1031" Type="http://schemas.openxmlformats.org/officeDocument/2006/relationships/hyperlink" Target="https://lnks.gd/l/eyJhbGciOiJIUzI1NiJ9.eyJidWxsZXRpbl9saW5rX2lkIjoxMDEsInVyaSI6ImJwMjpjbGljayIsImJ1bGxldGluX2lkIjoiMjAyMDA3MjAuMjQ2MjQ5MzEiLCJ1cmwiOiJodHRwczovL2JldGEuY2VydGlmeS5zYmEuZ292Lz91dG1fbWVkaXVtPWVtYWlsJnV0bV9zb3VyY2U9Z292ZGVsaXZlcnkifQ.2WyAU-EWicg4z33iZ_y7gxmc4mtFdQnLVxVY4NWjPPs/s/182468903/br/81251680097-l" TargetMode="External"/><Relationship Id="rId1129" Type="http://schemas.openxmlformats.org/officeDocument/2006/relationships/hyperlink" Target="https://www.va.gov/health-care/refill-track-prescriptions/" TargetMode="External"/><Relationship Id="rId485" Type="http://schemas.openxmlformats.org/officeDocument/2006/relationships/hyperlink" Target="https://www.grants.gov/web/grants/view-opportunity.html?oppId=350423" TargetMode="External"/><Relationship Id="rId692" Type="http://schemas.openxmlformats.org/officeDocument/2006/relationships/hyperlink" Target="https://www.grants.gov/web/grants/view-opportunity.html?oppId=350190" TargetMode="External"/><Relationship Id="rId706" Type="http://schemas.openxmlformats.org/officeDocument/2006/relationships/hyperlink" Target="https://www.transportation.gov/buildamerica/innovativefinancegrants" TargetMode="External"/><Relationship Id="rId913" Type="http://schemas.openxmlformats.org/officeDocument/2006/relationships/image" Target="media/image76.tiff"/><Relationship Id="rId42" Type="http://schemas.openxmlformats.org/officeDocument/2006/relationships/hyperlink" Target="https://www.fema.gov/about/offices/security/disaster-fraud" TargetMode="External"/><Relationship Id="rId138" Type="http://schemas.openxmlformats.org/officeDocument/2006/relationships/hyperlink" Target="mailto:mppep@usda.gov" TargetMode="External"/><Relationship Id="rId345" Type="http://schemas.openxmlformats.org/officeDocument/2006/relationships/hyperlink" Target="https://www.grants.gov/custom/viewOppDetails.jsp" TargetMode="External"/><Relationship Id="rId552" Type="http://schemas.openxmlformats.org/officeDocument/2006/relationships/hyperlink" Target="https://www.grants.gov/custom/viewOppDetails.jsp" TargetMode="External"/><Relationship Id="rId997" Type="http://schemas.openxmlformats.org/officeDocument/2006/relationships/hyperlink" Target="https://www.archives.gov/nhprc/announcement/engagement.html" TargetMode="External"/><Relationship Id="rId191" Type="http://schemas.openxmlformats.org/officeDocument/2006/relationships/hyperlink" Target="https://www.grants.gov/custom/viewOppDetails.jsp" TargetMode="External"/><Relationship Id="rId205" Type="http://schemas.openxmlformats.org/officeDocument/2006/relationships/hyperlink" Target="https://www.grants.gov/web/grants/view-opportunity.html?oppId=350392" TargetMode="External"/><Relationship Id="rId412" Type="http://schemas.openxmlformats.org/officeDocument/2006/relationships/hyperlink" Target="https://www.grants.gov/web/grants/view-opportunity.html?oppId=350246" TargetMode="External"/><Relationship Id="rId857" Type="http://schemas.openxmlformats.org/officeDocument/2006/relationships/hyperlink" Target="https://www.epa.gov/grants/epas-financial-assistance-infrastructure-programs-subject-build-america-buy-america-act" TargetMode="External"/><Relationship Id="rId1042" Type="http://schemas.openxmlformats.org/officeDocument/2006/relationships/hyperlink" Target="https://eca.state.gov/about-bureau/organizational-structure/grants-division" TargetMode="External"/><Relationship Id="rId289" Type="http://schemas.openxmlformats.org/officeDocument/2006/relationships/hyperlink" Target="https://www.grants.gov/web/grants/view-opportunity.html?oppId=347858" TargetMode="External"/><Relationship Id="rId496" Type="http://schemas.openxmlformats.org/officeDocument/2006/relationships/hyperlink" Target="mailto:GRRP@hud.gov" TargetMode="External"/><Relationship Id="rId717" Type="http://schemas.openxmlformats.org/officeDocument/2006/relationships/hyperlink" Target="https://www.grants.gov/web/grants/view-opportunity.html?oppId=350029" TargetMode="External"/><Relationship Id="rId924" Type="http://schemas.openxmlformats.org/officeDocument/2006/relationships/hyperlink" Target="https://www.imls.gov/grants/manage-your-award" TargetMode="External"/><Relationship Id="rId11" Type="http://schemas.openxmlformats.org/officeDocument/2006/relationships/hyperlink" Target="https://www.whitehouse.gov/build/?utm_source=build.gov" TargetMode="External"/><Relationship Id="rId53" Type="http://schemas.openxmlformats.org/officeDocument/2006/relationships/hyperlink" Target="https://disasterloanassistance.sba.gov/ela/s/" TargetMode="External"/><Relationship Id="rId149" Type="http://schemas.openxmlformats.org/officeDocument/2006/relationships/hyperlink" Target="https://www.nifa.usda.gov/grants/funding-opportunities/community-food-projects-competitive-grants-program" TargetMode="External"/><Relationship Id="rId314" Type="http://schemas.openxmlformats.org/officeDocument/2006/relationships/hyperlink" Target="http://www.access.gpo.gov/nara/index.html" TargetMode="External"/><Relationship Id="rId356" Type="http://schemas.openxmlformats.org/officeDocument/2006/relationships/hyperlink" Target="https://www.grants.gov/web/grants/view-opportunity.html?oppId=350288" TargetMode="External"/><Relationship Id="rId398" Type="http://schemas.openxmlformats.org/officeDocument/2006/relationships/hyperlink" Target="https://www.grants.gov/web/grants/view-opportunity.html?oppId=350160" TargetMode="External"/><Relationship Id="rId521" Type="http://schemas.openxmlformats.org/officeDocument/2006/relationships/hyperlink" Target="https://www.grants.gov/web/grants/view-opportunity.html?oppId=350441" TargetMode="External"/><Relationship Id="rId563" Type="http://schemas.openxmlformats.org/officeDocument/2006/relationships/hyperlink" Target="https://www.grants.gov/web/grants/view-opportunity.html?oppId=349002" TargetMode="External"/><Relationship Id="rId619" Type="http://schemas.openxmlformats.org/officeDocument/2006/relationships/hyperlink" Target="https://www.grants.gov/web/grants/view-opportunity.html?oppId=349149" TargetMode="External"/><Relationship Id="rId770" Type="http://schemas.openxmlformats.org/officeDocument/2006/relationships/hyperlink" Target="http://www.kamakakoi.com" TargetMode="External"/><Relationship Id="rId1151" Type="http://schemas.openxmlformats.org/officeDocument/2006/relationships/hyperlink" Target="https://blog.grants.gov/2018/08/08/peer-review-panels-and-the-federal-grant-application-evaluations-process/" TargetMode="External"/><Relationship Id="rId95" Type="http://schemas.openxmlformats.org/officeDocument/2006/relationships/hyperlink" Target="mailto:Erica_Cordeiro@nps.gov" TargetMode="External"/><Relationship Id="rId160" Type="http://schemas.openxmlformats.org/officeDocument/2006/relationships/hyperlink" Target="https://www.fs.usda.gov/managing-land/fire/grants" TargetMode="External"/><Relationship Id="rId216" Type="http://schemas.openxmlformats.org/officeDocument/2006/relationships/hyperlink" Target="https://www.grants.gov/custom/viewOppDetails.jsp" TargetMode="External"/><Relationship Id="rId423" Type="http://schemas.openxmlformats.org/officeDocument/2006/relationships/hyperlink" Target="https://www.grants.gov/web/grants/view-opportunity.html?oppId=350264" TargetMode="External"/><Relationship Id="rId826" Type="http://schemas.openxmlformats.org/officeDocument/2006/relationships/image" Target="media/image41.png"/><Relationship Id="rId868" Type="http://schemas.openxmlformats.org/officeDocument/2006/relationships/image" Target="media/image62.png"/><Relationship Id="rId1011" Type="http://schemas.openxmlformats.org/officeDocument/2006/relationships/image" Target="media/image107.tiff"/><Relationship Id="rId1053" Type="http://schemas.openxmlformats.org/officeDocument/2006/relationships/image" Target="media/image131.png"/><Relationship Id="rId1109" Type="http://schemas.openxmlformats.org/officeDocument/2006/relationships/hyperlink" Target="http://www.justice.gov/atj/" TargetMode="External"/><Relationship Id="rId258" Type="http://schemas.openxmlformats.org/officeDocument/2006/relationships/hyperlink" Target="https://www.grants.gov/web/grants/view-opportunity.html?oppId=346349" TargetMode="External"/><Relationship Id="rId465" Type="http://schemas.openxmlformats.org/officeDocument/2006/relationships/hyperlink" Target="http://None." TargetMode="External"/><Relationship Id="rId630" Type="http://schemas.openxmlformats.org/officeDocument/2006/relationships/hyperlink" Target="mailto:preservation@neh.gov" TargetMode="External"/><Relationship Id="rId672" Type="http://schemas.openxmlformats.org/officeDocument/2006/relationships/hyperlink" Target="https://www.grants.gov/web/grants/view-opportunity.html?oppId=350348" TargetMode="External"/><Relationship Id="rId728" Type="http://schemas.openxmlformats.org/officeDocument/2006/relationships/hyperlink" Target="https://www.va.gov/HOMELESS/" TargetMode="External"/><Relationship Id="rId935" Type="http://schemas.openxmlformats.org/officeDocument/2006/relationships/hyperlink" Target="https://www.neh.gov/grants/odh/digital-humanities-advancement-grants" TargetMode="External"/><Relationship Id="rId1095" Type="http://schemas.openxmlformats.org/officeDocument/2006/relationships/hyperlink" Target="https://hmlsgrants-va.mod.udpaas.com/s_Login.jsp" TargetMode="External"/><Relationship Id="rId22" Type="http://schemas.openxmlformats.org/officeDocument/2006/relationships/hyperlink" Target="https://whitehouse.us19.list-manage.com/track/click?u=c97630621baff8c44fe607661&amp;id=76b5787295&amp;e=ebcdb14f7c" TargetMode="External"/><Relationship Id="rId64" Type="http://schemas.openxmlformats.org/officeDocument/2006/relationships/hyperlink" Target="https://www.sba.gov/hawaii-wildfires" TargetMode="External"/><Relationship Id="rId118" Type="http://schemas.openxmlformats.org/officeDocument/2006/relationships/hyperlink" Target="https://www.grants.gov/web/grants/view-opportunity.html?oppId=349977" TargetMode="External"/><Relationship Id="rId325" Type="http://schemas.openxmlformats.org/officeDocument/2006/relationships/hyperlink" Target="https://www.grants.gov/web/grants/view-opportunity.html?oppId=350254" TargetMode="External"/><Relationship Id="rId367" Type="http://schemas.openxmlformats.org/officeDocument/2006/relationships/hyperlink" Target="mailto:ResiliencyGrant@epa.gov" TargetMode="External"/><Relationship Id="rId532" Type="http://schemas.openxmlformats.org/officeDocument/2006/relationships/hyperlink" Target="mailto:guy_b_foulks@fws.gov" TargetMode="External"/><Relationship Id="rId574" Type="http://schemas.openxmlformats.org/officeDocument/2006/relationships/hyperlink" Target="mailto:sara_n_williams@fws.gov" TargetMode="External"/><Relationship Id="rId977" Type="http://schemas.openxmlformats.org/officeDocument/2006/relationships/hyperlink" Target="http://www.dol.gov/oasam/grants/RFRA-GuidanceOverview.htm" TargetMode="External"/><Relationship Id="rId1120" Type="http://schemas.openxmlformats.org/officeDocument/2006/relationships/image" Target="media/image143.tiff"/><Relationship Id="rId1162" Type="http://schemas.openxmlformats.org/officeDocument/2006/relationships/image" Target="media/image149.png"/><Relationship Id="rId171" Type="http://schemas.openxmlformats.org/officeDocument/2006/relationships/hyperlink" Target="https://www.grants.gov/web/grants/view-opportunity.html?oppId=349159" TargetMode="External"/><Relationship Id="rId227" Type="http://schemas.openxmlformats.org/officeDocument/2006/relationships/hyperlink" Target="https://www.grants.gov/web/grants/view-opportunity.html?oppId=349978" TargetMode="External"/><Relationship Id="rId781" Type="http://schemas.openxmlformats.org/officeDocument/2006/relationships/image" Target="media/image24.png"/><Relationship Id="rId837" Type="http://schemas.openxmlformats.org/officeDocument/2006/relationships/image" Target="media/image47.png"/><Relationship Id="rId879" Type="http://schemas.openxmlformats.org/officeDocument/2006/relationships/hyperlink" Target="http://www.fema.gov/assistance-firefighters-grants-documents" TargetMode="External"/><Relationship Id="rId1022" Type="http://schemas.openxmlformats.org/officeDocument/2006/relationships/image" Target="media/image114.tiff"/><Relationship Id="rId269" Type="http://schemas.openxmlformats.org/officeDocument/2006/relationships/hyperlink" Target="mailto:grants@nist.gov" TargetMode="External"/><Relationship Id="rId434" Type="http://schemas.openxmlformats.org/officeDocument/2006/relationships/hyperlink" Target="https://www.grants.gov/web/grants/view-opportunity.html?oppId=350308" TargetMode="External"/><Relationship Id="rId476" Type="http://schemas.openxmlformats.org/officeDocument/2006/relationships/hyperlink" Target="https://www.grants.gov/web/grants/view-opportunity.html?oppId=350249" TargetMode="External"/><Relationship Id="rId641" Type="http://schemas.openxmlformats.org/officeDocument/2006/relationships/hyperlink" Target="https://www.neh.gov/program/spotlight-humanities-higher-education" TargetMode="External"/><Relationship Id="rId683" Type="http://schemas.openxmlformats.org/officeDocument/2006/relationships/hyperlink" Target="http://www.grants.gov/" TargetMode="External"/><Relationship Id="rId739" Type="http://schemas.openxmlformats.org/officeDocument/2006/relationships/hyperlink" Target="https://www.hud.gov/states/hawaii" TargetMode="External"/><Relationship Id="rId890" Type="http://schemas.openxmlformats.org/officeDocument/2006/relationships/hyperlink" Target="http://www.fema.gov/rules-tools/closeout-report-tutorial-closeout-report-sections" TargetMode="External"/><Relationship Id="rId904" Type="http://schemas.openxmlformats.org/officeDocument/2006/relationships/hyperlink" Target="https://www.hud.gov/program_offices/general_counsel/BABA" TargetMode="External"/><Relationship Id="rId1064" Type="http://schemas.openxmlformats.org/officeDocument/2006/relationships/hyperlink" Target="https://www.grants.gov/" TargetMode="External"/><Relationship Id="rId33" Type="http://schemas.openxmlformats.org/officeDocument/2006/relationships/hyperlink" Target="https://www.fema.gov/disaster/4724" TargetMode="External"/><Relationship Id="rId129" Type="http://schemas.openxmlformats.org/officeDocument/2006/relationships/hyperlink" Target="https://www.grants.gov/web/grants/view-opportunity.html?oppId=350000" TargetMode="External"/><Relationship Id="rId280" Type="http://schemas.openxmlformats.org/officeDocument/2006/relationships/hyperlink" Target="mailto:americorpsgrants@cns.gov" TargetMode="External"/><Relationship Id="rId336" Type="http://schemas.openxmlformats.org/officeDocument/2006/relationships/hyperlink" Target="https://www.fedconnect.net" TargetMode="External"/><Relationship Id="rId501" Type="http://schemas.openxmlformats.org/officeDocument/2006/relationships/hyperlink" Target="https://imls.gov/grants/available/inspire-grants-small-museums" TargetMode="External"/><Relationship Id="rId543" Type="http://schemas.openxmlformats.org/officeDocument/2006/relationships/hyperlink" Target="https://www.grants.gov/custom/viewOppDetails.jsp" TargetMode="External"/><Relationship Id="rId946" Type="http://schemas.openxmlformats.org/officeDocument/2006/relationships/image" Target="media/image86.png"/><Relationship Id="rId988" Type="http://schemas.openxmlformats.org/officeDocument/2006/relationships/hyperlink" Target="http://www.dol.gov/oasam/grants/grants-oasam.htm" TargetMode="External"/><Relationship Id="rId1131" Type="http://schemas.openxmlformats.org/officeDocument/2006/relationships/hyperlink" Target="https://www.va.gov/health-care/schedule-view-va-appointments/" TargetMode="External"/><Relationship Id="rId75" Type="http://schemas.openxmlformats.org/officeDocument/2006/relationships/hyperlink" Target="https://www.usa.gov/hawaii-wildfires" TargetMode="External"/><Relationship Id="rId140" Type="http://schemas.openxmlformats.org/officeDocument/2006/relationships/hyperlink" Target="https://www.fs.usda.gov/about-agency/state-private-forestry/coop-forestry/ira-forest-landowner-support" TargetMode="External"/><Relationship Id="rId182" Type="http://schemas.openxmlformats.org/officeDocument/2006/relationships/hyperlink" Target="mailto:grantapplicationquestions@usda.gov" TargetMode="External"/><Relationship Id="rId378" Type="http://schemas.openxmlformats.org/officeDocument/2006/relationships/hyperlink" Target="https://www.grants.gov/web/grants/view-opportunity.html?oppId=350111" TargetMode="External"/><Relationship Id="rId403" Type="http://schemas.openxmlformats.org/officeDocument/2006/relationships/hyperlink" Target="https://www.grants.gov/web/grants/view-opportunity.html?oppId=350139" TargetMode="External"/><Relationship Id="rId585" Type="http://schemas.openxmlformats.org/officeDocument/2006/relationships/hyperlink" Target="https://www.grants.gov/web/grants/view-opportunity.html?oppId=350447" TargetMode="External"/><Relationship Id="rId750" Type="http://schemas.openxmlformats.org/officeDocument/2006/relationships/hyperlink" Target="https://www.denix.osd.mil/na/hawaii/" TargetMode="External"/><Relationship Id="rId792" Type="http://schemas.openxmlformats.org/officeDocument/2006/relationships/hyperlink" Target="http://www.eda.gov/" TargetMode="External"/><Relationship Id="rId806" Type="http://schemas.openxmlformats.org/officeDocument/2006/relationships/hyperlink" Target="http://www.nmfs.noaa.gov/mb/financial_services/skhome.htm" TargetMode="External"/><Relationship Id="rId848" Type="http://schemas.openxmlformats.org/officeDocument/2006/relationships/image" Target="media/image56.png"/><Relationship Id="rId1033" Type="http://schemas.openxmlformats.org/officeDocument/2006/relationships/image" Target="media/image121.tiff"/><Relationship Id="rId6" Type="http://schemas.openxmlformats.org/officeDocument/2006/relationships/image" Target="media/image1.png"/><Relationship Id="rId238" Type="http://schemas.openxmlformats.org/officeDocument/2006/relationships/hyperlink" Target="mailto:fish.passage.grants@noaa.gov" TargetMode="External"/><Relationship Id="rId445" Type="http://schemas.openxmlformats.org/officeDocument/2006/relationships/hyperlink" Target="https://www.grants.gov/web/grants/view-opportunity.html?oppId=350387" TargetMode="External"/><Relationship Id="rId487" Type="http://schemas.openxmlformats.org/officeDocument/2006/relationships/hyperlink" Target="mailto:Taneka.M.Blue@hud.gov" TargetMode="External"/><Relationship Id="rId610" Type="http://schemas.openxmlformats.org/officeDocument/2006/relationships/hyperlink" Target="https://www.grants.gov/web/grants/view-opportunity.html?oppId=350431" TargetMode="External"/><Relationship Id="rId652" Type="http://schemas.openxmlformats.org/officeDocument/2006/relationships/hyperlink" Target="https://www.grants.gov/web/grants/view-opportunity.html?oppId=349149" TargetMode="External"/><Relationship Id="rId694" Type="http://schemas.openxmlformats.org/officeDocument/2006/relationships/hyperlink" Target="https://www.grants.gov/custom/viewOppDetails.jsp" TargetMode="External"/><Relationship Id="rId708" Type="http://schemas.openxmlformats.org/officeDocument/2006/relationships/hyperlink" Target="https://www.grants.gov/web/grants/view-opportunity.html?oppId=349860" TargetMode="External"/><Relationship Id="rId915" Type="http://schemas.openxmlformats.org/officeDocument/2006/relationships/image" Target="media/image78.tiff"/><Relationship Id="rId1075" Type="http://schemas.openxmlformats.org/officeDocument/2006/relationships/hyperlink" Target="https://www.va.gov/HOMELESS/docs/GPD/Award_list_GPD_Capital_Grant_ARP_03-16-2022.pdf" TargetMode="External"/><Relationship Id="rId291" Type="http://schemas.openxmlformats.org/officeDocument/2006/relationships/hyperlink" Target="https://www.grants.gov/" TargetMode="External"/><Relationship Id="rId305" Type="http://schemas.openxmlformats.org/officeDocument/2006/relationships/hyperlink" Target="https://www.grants.gov/web/grants/view-opportunity.html?oppId=344592" TargetMode="External"/><Relationship Id="rId347" Type="http://schemas.openxmlformats.org/officeDocument/2006/relationships/hyperlink" Target="https://www.grants.gov/web/grants/view-opportunity.html?oppId=350284" TargetMode="External"/><Relationship Id="rId512" Type="http://schemas.openxmlformats.org/officeDocument/2006/relationships/hyperlink" Target="https://www.grants.gov/web/grants/view-opportunity.html?oppId=349277" TargetMode="External"/><Relationship Id="rId957" Type="http://schemas.openxmlformats.org/officeDocument/2006/relationships/hyperlink" Target="http://ag.hawaii.gov/cpja/" TargetMode="External"/><Relationship Id="rId999" Type="http://schemas.openxmlformats.org/officeDocument/2006/relationships/hyperlink" Target="https://www.archives.gov/nhprc/announcement/digitaleditions.html" TargetMode="External"/><Relationship Id="rId1100" Type="http://schemas.openxmlformats.org/officeDocument/2006/relationships/hyperlink" Target="http://portal.hud.gov/portal/page/portal/HUD" TargetMode="External"/><Relationship Id="rId1142" Type="http://schemas.openxmlformats.org/officeDocument/2006/relationships/hyperlink" Target="https://public.govdelivery.com/accounts/USVHA/subscriber/new?topic_id=USVHA_494" TargetMode="External"/><Relationship Id="rId44" Type="http://schemas.openxmlformats.org/officeDocument/2006/relationships/hyperlink" Target="https://www.sba.gov/funding-programs/loans" TargetMode="External"/><Relationship Id="rId86" Type="http://schemas.openxmlformats.org/officeDocument/2006/relationships/hyperlink" Target="mailto:Shanahan.Eileen@epa.gov;%20EEGrants@epa.gov" TargetMode="External"/><Relationship Id="rId151" Type="http://schemas.openxmlformats.org/officeDocument/2006/relationships/hyperlink" Target="https://www.grants.gov/web/grants/view-opportunity.html?oppId=349690" TargetMode="External"/><Relationship Id="rId389" Type="http://schemas.openxmlformats.org/officeDocument/2006/relationships/hyperlink" Target="https://www.grants.gov/web/grants/view-opportunity.html?oppId=350295" TargetMode="External"/><Relationship Id="rId554" Type="http://schemas.openxmlformats.org/officeDocument/2006/relationships/hyperlink" Target="https://www.grants.gov/web/grants/view-opportunity.html?oppId=349808" TargetMode="External"/><Relationship Id="rId596" Type="http://schemas.openxmlformats.org/officeDocument/2006/relationships/hyperlink" Target="https://www.arts.gov/grants/translation-projects" TargetMode="External"/><Relationship Id="rId761" Type="http://schemas.openxmlformats.org/officeDocument/2006/relationships/image" Target="media/image19.tiff"/><Relationship Id="rId817" Type="http://schemas.openxmlformats.org/officeDocument/2006/relationships/hyperlink" Target="http://www.uspto.gov/web/offices/ac/comp/proc/" TargetMode="External"/><Relationship Id="rId859" Type="http://schemas.openxmlformats.org/officeDocument/2006/relationships/hyperlink" Target="https://www.grants.gov/" TargetMode="External"/><Relationship Id="rId1002" Type="http://schemas.openxmlformats.org/officeDocument/2006/relationships/hyperlink" Target="https://www.archives.gov/nhprc/announcement/state.html" TargetMode="External"/><Relationship Id="rId193" Type="http://schemas.openxmlformats.org/officeDocument/2006/relationships/hyperlink" Target="https://www.grants.gov/web/grants/view-opportunity.html?oppId=350192" TargetMode="External"/><Relationship Id="rId207" Type="http://schemas.openxmlformats.org/officeDocument/2006/relationships/hyperlink" Target="https://applications.chips.gov/s/" TargetMode="External"/><Relationship Id="rId249" Type="http://schemas.openxmlformats.org/officeDocument/2006/relationships/hyperlink" Target="https://www.grants.gov/custom/viewOppDetails.jsp" TargetMode="External"/><Relationship Id="rId414" Type="http://schemas.openxmlformats.org/officeDocument/2006/relationships/hyperlink" Target="https://www.grants.gov/web/grants/view-opportunity.html?oppId=350267" TargetMode="External"/><Relationship Id="rId456" Type="http://schemas.openxmlformats.org/officeDocument/2006/relationships/hyperlink" Target="mailto:BPHCFunding@hrsa.gov" TargetMode="External"/><Relationship Id="rId498" Type="http://schemas.openxmlformats.org/officeDocument/2006/relationships/hyperlink" Target="https://www.hud.gov/grrp" TargetMode="External"/><Relationship Id="rId621" Type="http://schemas.openxmlformats.org/officeDocument/2006/relationships/hyperlink" Target="mailto:preservation@neh.gov" TargetMode="External"/><Relationship Id="rId663" Type="http://schemas.openxmlformats.org/officeDocument/2006/relationships/hyperlink" Target="mailto:preservation@neh.gov" TargetMode="External"/><Relationship Id="rId870" Type="http://schemas.openxmlformats.org/officeDocument/2006/relationships/image" Target="media/image64.gif"/><Relationship Id="rId1044" Type="http://schemas.openxmlformats.org/officeDocument/2006/relationships/hyperlink" Target="https://eca.state.gov/organizational-funding/open-grant-solicitations" TargetMode="External"/><Relationship Id="rId1086" Type="http://schemas.openxmlformats.org/officeDocument/2006/relationships/hyperlink" Target="https://www.va.gov/HOMELESS/docs/GPD/FiscalResources/SF424B.pdf" TargetMode="External"/><Relationship Id="rId13" Type="http://schemas.openxmlformats.org/officeDocument/2006/relationships/image" Target="media/image3.png"/><Relationship Id="rId109" Type="http://schemas.openxmlformats.org/officeDocument/2006/relationships/hyperlink" Target="https://www.ecfr.gov/current/title-7/section-1775.2" TargetMode="External"/><Relationship Id="rId260" Type="http://schemas.openxmlformats.org/officeDocument/2006/relationships/hyperlink" Target="mailto:rnta@eda.gov" TargetMode="External"/><Relationship Id="rId316" Type="http://schemas.openxmlformats.org/officeDocument/2006/relationships/hyperlink" Target="mailto:Katina.Stapleton@ed.gov" TargetMode="External"/><Relationship Id="rId523" Type="http://schemas.openxmlformats.org/officeDocument/2006/relationships/hyperlink" Target="mailto:STLPG@nps.gov" TargetMode="External"/><Relationship Id="rId719" Type="http://schemas.openxmlformats.org/officeDocument/2006/relationships/hyperlink" Target="mailto:Grants4vets@va.gov" TargetMode="External"/><Relationship Id="rId926" Type="http://schemas.openxmlformats.org/officeDocument/2006/relationships/hyperlink" Target="https://www.imls.gov/grants/apply-grant/grantsgov" TargetMode="External"/><Relationship Id="rId968" Type="http://schemas.openxmlformats.org/officeDocument/2006/relationships/image" Target="media/image97.png"/><Relationship Id="rId1111" Type="http://schemas.openxmlformats.org/officeDocument/2006/relationships/hyperlink" Target="https://www.va.gov/homeless/gpd.asp" TargetMode="External"/><Relationship Id="rId1153" Type="http://schemas.openxmlformats.org/officeDocument/2006/relationships/hyperlink" Target="https://www.hrsa.gov/sites/default/files/grants/apply/writestrong/grantwritingtips.pdf" TargetMode="External"/><Relationship Id="rId55" Type="http://schemas.openxmlformats.org/officeDocument/2006/relationships/hyperlink" Target="https://disasterloanassistance.sba.gov/ela/" TargetMode="External"/><Relationship Id="rId97" Type="http://schemas.openxmlformats.org/officeDocument/2006/relationships/hyperlink" Target="https://www.grants.gov/custom/viewOppDetails.jsp" TargetMode="External"/><Relationship Id="rId120" Type="http://schemas.openxmlformats.org/officeDocument/2006/relationships/hyperlink" Target="mailto:SM.FS.LandownerIRA@usda.gov" TargetMode="External"/><Relationship Id="rId358" Type="http://schemas.openxmlformats.org/officeDocument/2006/relationships/hyperlink" Target="mailto:CPRG@epa.gov" TargetMode="External"/><Relationship Id="rId565" Type="http://schemas.openxmlformats.org/officeDocument/2006/relationships/hyperlink" Target="mailto:shannon_boyle@fws.gov" TargetMode="External"/><Relationship Id="rId730" Type="http://schemas.openxmlformats.org/officeDocument/2006/relationships/hyperlink" Target="https://sites.ed.gov/oese/" TargetMode="External"/><Relationship Id="rId772" Type="http://schemas.openxmlformats.org/officeDocument/2006/relationships/hyperlink" Target="http://kamakakoi.com/" TargetMode="External"/><Relationship Id="rId828" Type="http://schemas.openxmlformats.org/officeDocument/2006/relationships/hyperlink" Target="https://www.americorps.gov/partner/funding-opportunities" TargetMode="External"/><Relationship Id="rId1013" Type="http://schemas.openxmlformats.org/officeDocument/2006/relationships/hyperlink" Target="https://www.neh.gov/grants" TargetMode="External"/><Relationship Id="rId162" Type="http://schemas.openxmlformats.org/officeDocument/2006/relationships/hyperlink" Target="https://www.grants.gov/web/grants/view-opportunity.html?oppId=349612" TargetMode="External"/><Relationship Id="rId218" Type="http://schemas.openxmlformats.org/officeDocument/2006/relationships/hyperlink" Target="https://www.grants.gov/web/grants/view-opportunity.html?oppId=350001" TargetMode="External"/><Relationship Id="rId425" Type="http://schemas.openxmlformats.org/officeDocument/2006/relationships/hyperlink" Target="https://www.grants.gov/web/grants/view-opportunity.html?oppId=350334" TargetMode="External"/><Relationship Id="rId467" Type="http://schemas.openxmlformats.org/officeDocument/2006/relationships/hyperlink" Target="https://www.grants.gov/web/grants/view-opportunity.html?oppId=350229" TargetMode="External"/><Relationship Id="rId632" Type="http://schemas.openxmlformats.org/officeDocument/2006/relationships/hyperlink" Target="https://www.neh.gov/program/humanities-initiatives-colleges-and-universities" TargetMode="External"/><Relationship Id="rId1055" Type="http://schemas.openxmlformats.org/officeDocument/2006/relationships/hyperlink" Target="https://www.transportation.gov/grants" TargetMode="External"/><Relationship Id="rId1097" Type="http://schemas.openxmlformats.org/officeDocument/2006/relationships/hyperlink" Target="https://www.va.gov/homeless/gpd.asp" TargetMode="External"/><Relationship Id="rId271" Type="http://schemas.openxmlformats.org/officeDocument/2006/relationships/hyperlink" Target="https://www.grants.gov/web/grants/view-opportunity.html?oppId=346815" TargetMode="External"/><Relationship Id="rId674" Type="http://schemas.openxmlformats.org/officeDocument/2006/relationships/hyperlink" Target="https://www.grants.gov/web/grants/view-opportunity.html?oppId=350122" TargetMode="External"/><Relationship Id="rId881" Type="http://schemas.openxmlformats.org/officeDocument/2006/relationships/hyperlink" Target="http://www.fema.gov/fire-grant-contact-information" TargetMode="External"/><Relationship Id="rId937" Type="http://schemas.openxmlformats.org/officeDocument/2006/relationships/hyperlink" Target="http://www.imls.gov/applicants/libraries.aspx" TargetMode="External"/><Relationship Id="rId979" Type="http://schemas.openxmlformats.org/officeDocument/2006/relationships/hyperlink" Target="http://www.dol.gov/oasam/grants/" TargetMode="External"/><Relationship Id="rId1122" Type="http://schemas.openxmlformats.org/officeDocument/2006/relationships/image" Target="media/image144.tiff"/><Relationship Id="rId24" Type="http://schemas.openxmlformats.org/officeDocument/2006/relationships/hyperlink" Target="https://whitehouse.us19.list-manage.com/track/click?u=c97630621baff8c44fe607661&amp;id=9a58a6f86b&amp;e=ebcdb14f7c" TargetMode="External"/><Relationship Id="rId66" Type="http://schemas.openxmlformats.org/officeDocument/2006/relationships/image" Target="media/image9.png"/><Relationship Id="rId131" Type="http://schemas.openxmlformats.org/officeDocument/2006/relationships/hyperlink" Target="mailto:robin.meigel@usda.gov" TargetMode="External"/><Relationship Id="rId327" Type="http://schemas.openxmlformats.org/officeDocument/2006/relationships/hyperlink" Target="https://www.grants.gov/web/grants/view-opportunity.html?oppId=350183" TargetMode="External"/><Relationship Id="rId369" Type="http://schemas.openxmlformats.org/officeDocument/2006/relationships/hyperlink" Target="https://www.grants.gov/custom/viewOppDetails.jsp" TargetMode="External"/><Relationship Id="rId534" Type="http://schemas.openxmlformats.org/officeDocument/2006/relationships/hyperlink" Target="https://www.grants.gov/custom/viewOppDetails.jsp" TargetMode="External"/><Relationship Id="rId576" Type="http://schemas.openxmlformats.org/officeDocument/2006/relationships/hyperlink" Target="https://www.dol.gov/vets/aboutvets/regionaloffices/map.htm" TargetMode="External"/><Relationship Id="rId741" Type="http://schemas.openxmlformats.org/officeDocument/2006/relationships/hyperlink" Target="https://www.nps.gov/nagpra/" TargetMode="External"/><Relationship Id="rId783" Type="http://schemas.openxmlformats.org/officeDocument/2006/relationships/image" Target="media/image26.png"/><Relationship Id="rId839" Type="http://schemas.openxmlformats.org/officeDocument/2006/relationships/image" Target="media/image48.gif"/><Relationship Id="rId990" Type="http://schemas.openxmlformats.org/officeDocument/2006/relationships/image" Target="media/image99.png"/><Relationship Id="rId1164" Type="http://schemas.openxmlformats.org/officeDocument/2006/relationships/image" Target="media/image151.png"/><Relationship Id="rId173" Type="http://schemas.openxmlformats.org/officeDocument/2006/relationships/hyperlink" Target="mailto:HBIIP@usda.gov" TargetMode="External"/><Relationship Id="rId229" Type="http://schemas.openxmlformats.org/officeDocument/2006/relationships/hyperlink" Target="http://www.grants.gov/" TargetMode="External"/><Relationship Id="rId380" Type="http://schemas.openxmlformats.org/officeDocument/2006/relationships/hyperlink" Target="https://www.grants.gov/web/grants/view-opportunity.html?oppId=350454" TargetMode="External"/><Relationship Id="rId436" Type="http://schemas.openxmlformats.org/officeDocument/2006/relationships/hyperlink" Target="https://www.grants.gov/web/grants/view-opportunity.html?oppId=350303" TargetMode="External"/><Relationship Id="rId601" Type="http://schemas.openxmlformats.org/officeDocument/2006/relationships/hyperlink" Target="https://www.grants.gov/web/grants/view-opportunity.html?oppId=350233" TargetMode="External"/><Relationship Id="rId643" Type="http://schemas.openxmlformats.org/officeDocument/2006/relationships/hyperlink" Target="https://www.grants.gov/web/grants/view-opportunity.html?oppId=348929" TargetMode="External"/><Relationship Id="rId1024" Type="http://schemas.openxmlformats.org/officeDocument/2006/relationships/image" Target="media/image116.tiff"/><Relationship Id="rId1066" Type="http://schemas.openxmlformats.org/officeDocument/2006/relationships/hyperlink" Target="https://www.va.gov/HOMELESS/docs/GPD/FactSheet-GPDGrantFundingTypes-July2022.pdf" TargetMode="External"/><Relationship Id="rId240" Type="http://schemas.openxmlformats.org/officeDocument/2006/relationships/hyperlink" Target="https://www.grants.gov/custom/viewOppDetails.jsp" TargetMode="External"/><Relationship Id="rId478" Type="http://schemas.openxmlformats.org/officeDocument/2006/relationships/hyperlink" Target="mailto:Stephanie.W.Thomas@hud.gov" TargetMode="External"/><Relationship Id="rId685" Type="http://schemas.openxmlformats.org/officeDocument/2006/relationships/hyperlink" Target="http://www.grants.gov/" TargetMode="External"/><Relationship Id="rId850" Type="http://schemas.openxmlformats.org/officeDocument/2006/relationships/hyperlink" Target="https://www.energy.gov/energy-economy/funding-financing" TargetMode="External"/><Relationship Id="rId892" Type="http://schemas.openxmlformats.org/officeDocument/2006/relationships/hyperlink" Target="http://www.fema.gov/assistance-firefighters-grant-program-most-frequently-asked-questions" TargetMode="External"/><Relationship Id="rId906" Type="http://schemas.openxmlformats.org/officeDocument/2006/relationships/hyperlink" Target="https://www.hud.gov/sites/dfiles/SPM/documents/EO14008TacklingtheClimateCrisis.pdf" TargetMode="External"/><Relationship Id="rId948" Type="http://schemas.openxmlformats.org/officeDocument/2006/relationships/image" Target="media/image87.png"/><Relationship Id="rId1133" Type="http://schemas.openxmlformats.org/officeDocument/2006/relationships/hyperlink" Target="https://www.va.gov/health-care/view-test-and-lab-results/" TargetMode="External"/><Relationship Id="rId35" Type="http://schemas.openxmlformats.org/officeDocument/2006/relationships/hyperlink" Target="http://www.facebook.com/fema" TargetMode="External"/><Relationship Id="rId77" Type="http://schemas.openxmlformats.org/officeDocument/2006/relationships/hyperlink" Target="https://disasterloanassistance.sba.gov/ela/s/disaster-details?recordId=a0e82000000IekiAAC" TargetMode="External"/><Relationship Id="rId100" Type="http://schemas.openxmlformats.org/officeDocument/2006/relationships/hyperlink" Target="mailto:BPHCFunding@hrsa.gov" TargetMode="External"/><Relationship Id="rId282" Type="http://schemas.openxmlformats.org/officeDocument/2006/relationships/hyperlink" Target="https://www.grants.gov/web/grants/view-opportunity.html?oppId=350283" TargetMode="External"/><Relationship Id="rId338" Type="http://schemas.openxmlformats.org/officeDocument/2006/relationships/hyperlink" Target="https://www.grants.gov/web/grants/view-opportunity.html?oppId=349523" TargetMode="External"/><Relationship Id="rId503" Type="http://schemas.openxmlformats.org/officeDocument/2006/relationships/hyperlink" Target="https://www.grants.gov/web/grants/view-opportunity.html?oppId=349273" TargetMode="External"/><Relationship Id="rId545" Type="http://schemas.openxmlformats.org/officeDocument/2006/relationships/hyperlink" Target="https://www.grants.gov/web/grants/view-opportunity.html?oppId=350394" TargetMode="External"/><Relationship Id="rId587" Type="http://schemas.openxmlformats.org/officeDocument/2006/relationships/hyperlink" Target="http://www.archives.gov/nhprc/announcement/archival.html" TargetMode="External"/><Relationship Id="rId710" Type="http://schemas.openxmlformats.org/officeDocument/2006/relationships/hyperlink" Target="mailto:Thomas.Wilson@dot.gov" TargetMode="External"/><Relationship Id="rId752" Type="http://schemas.openxmlformats.org/officeDocument/2006/relationships/hyperlink" Target="http://www.eda.gov/" TargetMode="External"/><Relationship Id="rId808" Type="http://schemas.openxmlformats.org/officeDocument/2006/relationships/hyperlink" Target="http://www.ago.noaa.gov/" TargetMode="External"/><Relationship Id="rId8" Type="http://schemas.openxmlformats.org/officeDocument/2006/relationships/hyperlink" Target="https://www.whitehouse.gov/bipartisan-infrastructure-law/" TargetMode="External"/><Relationship Id="rId142" Type="http://schemas.openxmlformats.org/officeDocument/2006/relationships/hyperlink" Target="https://www.grants.gov/web/grants/view-opportunity.html?oppId=349857" TargetMode="External"/><Relationship Id="rId184" Type="http://schemas.openxmlformats.org/officeDocument/2006/relationships/hyperlink" Target="https://www.grants.gov/custom/viewOppDetails.jsp" TargetMode="External"/><Relationship Id="rId391" Type="http://schemas.openxmlformats.org/officeDocument/2006/relationships/hyperlink" Target="https://www.grants.gov/web/grants/view-opportunity.html?oppId=350274" TargetMode="External"/><Relationship Id="rId405" Type="http://schemas.openxmlformats.org/officeDocument/2006/relationships/hyperlink" Target="https://www.grants.gov/web/grants/view-opportunity.html?oppId=350132" TargetMode="External"/><Relationship Id="rId447" Type="http://schemas.openxmlformats.org/officeDocument/2006/relationships/hyperlink" Target="https://www.grants.gov/web/grants/view-opportunity.html?oppId=350337" TargetMode="External"/><Relationship Id="rId612" Type="http://schemas.openxmlformats.org/officeDocument/2006/relationships/hyperlink" Target="mailto:odh@neh.gov" TargetMode="External"/><Relationship Id="rId794" Type="http://schemas.openxmlformats.org/officeDocument/2006/relationships/image" Target="media/image33.png"/><Relationship Id="rId1035" Type="http://schemas.openxmlformats.org/officeDocument/2006/relationships/hyperlink" Target="http://links.govdelivery.com/track?type=click&amp;enid=ZWFzPTEmbWFpbGluZ2lkPTIwMTQwNzIyLjM0MzA0MjAxJm1lc3NhZ2VpZD1NREItUFJELUJVTC0yMDE0MDcyMi4zNDMwNDIwMSZkYXRhYmFzZWlkPTEwMDEmc2VyaWFsPTE2ODcwMjI0JmVtYWlsaWQ9c3R1cm5idWxsQGJodGxhd2Zpcm0uY29tJnVzZXJpZD1zdHVybmJ1bGxAYmh0bGF3ZmlybS5jb20mZmw9JmV4dHJhPU11bHRpdmFyaWF0ZUlkPSYmJg==&amp;&amp;&amp;103&amp;&amp;&amp;http://www.sba.gov/tools/sba-learning-center/training/financing-options-small-businesses" TargetMode="External"/><Relationship Id="rId1077" Type="http://schemas.openxmlformats.org/officeDocument/2006/relationships/hyperlink" Target="https://www.va.gov/HOMELESS/docs/GPD/CapitalAwardsList2022_Updated.pdf" TargetMode="External"/><Relationship Id="rId251" Type="http://schemas.openxmlformats.org/officeDocument/2006/relationships/hyperlink" Target="https://www.grants.gov/web/grants/view-opportunity.html?oppId=348990" TargetMode="External"/><Relationship Id="rId489" Type="http://schemas.openxmlformats.org/officeDocument/2006/relationships/hyperlink" Target="https://www.hud.gov/program_offices/spm/gmomgmt/grantsinfo/fundingopps" TargetMode="External"/><Relationship Id="rId654" Type="http://schemas.openxmlformats.org/officeDocument/2006/relationships/hyperlink" Target="mailto:institutes@neh.gov" TargetMode="External"/><Relationship Id="rId696" Type="http://schemas.openxmlformats.org/officeDocument/2006/relationships/hyperlink" Target="https://www.grants.gov/web/grants/view-opportunity.html?oppId=350315" TargetMode="External"/><Relationship Id="rId861" Type="http://schemas.openxmlformats.org/officeDocument/2006/relationships/hyperlink" Target="https://sam.gov/content/assistance-listings" TargetMode="External"/><Relationship Id="rId917" Type="http://schemas.openxmlformats.org/officeDocument/2006/relationships/image" Target="media/image80.tiff"/><Relationship Id="rId959" Type="http://schemas.openxmlformats.org/officeDocument/2006/relationships/hyperlink" Target="mailto:shaleigh.k.tice@hawaii.gov" TargetMode="External"/><Relationship Id="rId1102" Type="http://schemas.openxmlformats.org/officeDocument/2006/relationships/hyperlink" Target="http://portal.hud.gov/portal/page/portal/HUD" TargetMode="External"/><Relationship Id="rId46" Type="http://schemas.openxmlformats.org/officeDocument/2006/relationships/hyperlink" Target="https://www.sba.gov/funding-programs/disaster-assistance" TargetMode="External"/><Relationship Id="rId293" Type="http://schemas.openxmlformats.org/officeDocument/2006/relationships/hyperlink" Target="https://www.grants.gov/" TargetMode="External"/><Relationship Id="rId307" Type="http://schemas.openxmlformats.org/officeDocument/2006/relationships/hyperlink" Target="https://www.govinfo.gov/content/pkg/FR-2023-09-11/pdf/2023-19497.pdf" TargetMode="External"/><Relationship Id="rId349" Type="http://schemas.openxmlformats.org/officeDocument/2006/relationships/hyperlink" Target="mailto:brownfields@epa.gov" TargetMode="External"/><Relationship Id="rId514" Type="http://schemas.openxmlformats.org/officeDocument/2006/relationships/hyperlink" Target="mailto:imls-librarygrants@imls.gov" TargetMode="External"/><Relationship Id="rId556" Type="http://schemas.openxmlformats.org/officeDocument/2006/relationships/hyperlink" Target="mailto:cwt@fws.gov" TargetMode="External"/><Relationship Id="rId721" Type="http://schemas.openxmlformats.org/officeDocument/2006/relationships/hyperlink" Target="https://www.blogs.va.gov/nvspse/grant-program/" TargetMode="External"/><Relationship Id="rId763" Type="http://schemas.openxmlformats.org/officeDocument/2006/relationships/image" Target="media/image21.png"/><Relationship Id="rId1144" Type="http://schemas.openxmlformats.org/officeDocument/2006/relationships/hyperlink" Target="https://www.facebook.com/VAPacificIslands" TargetMode="External"/><Relationship Id="rId88" Type="http://schemas.openxmlformats.org/officeDocument/2006/relationships/hyperlink" Target="https://www.grants.gov/custom/viewOppDetails.jsp" TargetMode="External"/><Relationship Id="rId111" Type="http://schemas.openxmlformats.org/officeDocument/2006/relationships/hyperlink" Target="mailto:Water-RD@usda.gov" TargetMode="External"/><Relationship Id="rId153" Type="http://schemas.openxmlformats.org/officeDocument/2006/relationships/hyperlink" Target="mailto:Surabhi.dabir@usda.gov" TargetMode="External"/><Relationship Id="rId195" Type="http://schemas.openxmlformats.org/officeDocument/2006/relationships/hyperlink" Target="mailto:laurie.golden@noaa.gov" TargetMode="External"/><Relationship Id="rId209" Type="http://schemas.openxmlformats.org/officeDocument/2006/relationships/hyperlink" Target="https://www.grants.gov/web/grants/view-opportunity.html?oppId=350338" TargetMode="External"/><Relationship Id="rId360" Type="http://schemas.openxmlformats.org/officeDocument/2006/relationships/hyperlink" Target="https://www.grants.gov/custom/viewOppDetails.jsp" TargetMode="External"/><Relationship Id="rId416" Type="http://schemas.openxmlformats.org/officeDocument/2006/relationships/hyperlink" Target="https://www.grants.gov/web/grants/view-opportunity.html?oppId=350269" TargetMode="External"/><Relationship Id="rId598" Type="http://schemas.openxmlformats.org/officeDocument/2006/relationships/hyperlink" Target="https://www.grants.gov/web/grants/view-opportunity.html?oppId=349439" TargetMode="External"/><Relationship Id="rId819" Type="http://schemas.openxmlformats.org/officeDocument/2006/relationships/hyperlink" Target="http://www.commerce.gov/" TargetMode="External"/><Relationship Id="rId970" Type="http://schemas.openxmlformats.org/officeDocument/2006/relationships/hyperlink" Target="https://www.doleta.gov/grants/" TargetMode="External"/><Relationship Id="rId1004" Type="http://schemas.openxmlformats.org/officeDocument/2006/relationships/hyperlink" Target="http://www.archives.gov/nhprc/announcement/" TargetMode="External"/><Relationship Id="rId1046" Type="http://schemas.openxmlformats.org/officeDocument/2006/relationships/hyperlink" Target="http://exchanges.state.gov/grants/index.html" TargetMode="External"/><Relationship Id="rId220" Type="http://schemas.openxmlformats.org/officeDocument/2006/relationships/hyperlink" Target="mailto:grants@nist.gov" TargetMode="External"/><Relationship Id="rId458" Type="http://schemas.openxmlformats.org/officeDocument/2006/relationships/hyperlink" Target="mailto:BPHCFunding@hrsa.gov" TargetMode="External"/><Relationship Id="rId623" Type="http://schemas.openxmlformats.org/officeDocument/2006/relationships/hyperlink" Target="https://www.neh.gov/grants/public/digital-projects-the-public" TargetMode="External"/><Relationship Id="rId665" Type="http://schemas.openxmlformats.org/officeDocument/2006/relationships/hyperlink" Target="https://www.neh.gov/grants/preservation/sustaining-cultural-heritage-collections" TargetMode="External"/><Relationship Id="rId830" Type="http://schemas.openxmlformats.org/officeDocument/2006/relationships/image" Target="media/image43.png"/><Relationship Id="rId872" Type="http://schemas.openxmlformats.org/officeDocument/2006/relationships/hyperlink" Target="https://www.dhs.gov/dhs-financial-assistance" TargetMode="External"/><Relationship Id="rId928" Type="http://schemas.openxmlformats.org/officeDocument/2006/relationships/hyperlink" Target="https://www.imls.gov/grants/available/museum-grants-african-american-history-and-culture" TargetMode="External"/><Relationship Id="rId1088" Type="http://schemas.openxmlformats.org/officeDocument/2006/relationships/hyperlink" Target="https://ecfr.federalregister.gov/current/title-38/chapter-I/part-61" TargetMode="External"/><Relationship Id="rId15" Type="http://schemas.openxmlformats.org/officeDocument/2006/relationships/hyperlink" Target="https://whitehouse.us19.list-manage.com/track/click?u=c97630621baff8c44fe607661&amp;id=9062e46def&amp;e=ebcdb14f7c" TargetMode="External"/><Relationship Id="rId57" Type="http://schemas.openxmlformats.org/officeDocument/2006/relationships/hyperlink" Target="https://www.fema.gov/hawaii-wildfires" TargetMode="External"/><Relationship Id="rId262" Type="http://schemas.openxmlformats.org/officeDocument/2006/relationships/hyperlink" Target="https://www.grants.gov/custom/viewOppDetails.jsp" TargetMode="External"/><Relationship Id="rId318" Type="http://schemas.openxmlformats.org/officeDocument/2006/relationships/hyperlink" Target="http://www.access.gpo.gov/nara/index.html" TargetMode="External"/><Relationship Id="rId525" Type="http://schemas.openxmlformats.org/officeDocument/2006/relationships/hyperlink" Target="http://go.nps.gov/civilrightsgrant" TargetMode="External"/><Relationship Id="rId567" Type="http://schemas.openxmlformats.org/officeDocument/2006/relationships/hyperlink" Target="https://www.nps.gov/orgs/2287/index.htm" TargetMode="External"/><Relationship Id="rId732" Type="http://schemas.openxmlformats.org/officeDocument/2006/relationships/hyperlink" Target="https://sites.ed.gov/aapi/" TargetMode="External"/><Relationship Id="rId1113" Type="http://schemas.openxmlformats.org/officeDocument/2006/relationships/image" Target="media/image141.png"/><Relationship Id="rId1155" Type="http://schemas.openxmlformats.org/officeDocument/2006/relationships/hyperlink" Target="https://www.imls.gov/grants/apply-grant/sample-applications" TargetMode="External"/><Relationship Id="rId99" Type="http://schemas.openxmlformats.org/officeDocument/2006/relationships/hyperlink" Target="https://www.grants.gov/web/grants/view-opportunity.html?oppId=350063" TargetMode="External"/><Relationship Id="rId122" Type="http://schemas.openxmlformats.org/officeDocument/2006/relationships/hyperlink" Target="https://usdagcc-my.sharepoint.com/personal/aileen_anderson_usda_gov/Documents/Documents/My%20actual%20files/Files/Acq/Grants%20and%20Agreements%20Branch%20work/NRC%20NOFO0001311/USDA-NRCS-NHQ-CIGCLASSIC-23-NOFO0001311.docx" TargetMode="External"/><Relationship Id="rId164" Type="http://schemas.openxmlformats.org/officeDocument/2006/relationships/hyperlink" Target="mailto:sm.rd.rus.epira04@usda.gov" TargetMode="External"/><Relationship Id="rId371" Type="http://schemas.openxmlformats.org/officeDocument/2006/relationships/hyperlink" Target="https://www.grants.gov/web/grants/view-opportunity.html?oppId=349233" TargetMode="External"/><Relationship Id="rId774" Type="http://schemas.openxmlformats.org/officeDocument/2006/relationships/hyperlink" Target="http://kipukadatabase.com/" TargetMode="External"/><Relationship Id="rId981" Type="http://schemas.openxmlformats.org/officeDocument/2006/relationships/hyperlink" Target="http://www.dol.gov/general/business" TargetMode="External"/><Relationship Id="rId1015" Type="http://schemas.openxmlformats.org/officeDocument/2006/relationships/image" Target="media/image110.tiff"/><Relationship Id="rId1057" Type="http://schemas.openxmlformats.org/officeDocument/2006/relationships/image" Target="media/image134.png"/><Relationship Id="rId427" Type="http://schemas.openxmlformats.org/officeDocument/2006/relationships/hyperlink" Target="https://www.grants.gov/web/grants/view-opportunity.html?oppId=350330" TargetMode="External"/><Relationship Id="rId469" Type="http://schemas.openxmlformats.org/officeDocument/2006/relationships/hyperlink" Target="mailto:Brenda.m.reyes@hud.gov" TargetMode="External"/><Relationship Id="rId634" Type="http://schemas.openxmlformats.org/officeDocument/2006/relationships/hyperlink" Target="https://www.grants.gov/web/grants/view-opportunity.html?oppId=349717" TargetMode="External"/><Relationship Id="rId676" Type="http://schemas.openxmlformats.org/officeDocument/2006/relationships/hyperlink" Target="https://www.grants.gov/web/grants/view-opportunity.html?oppId=350369" TargetMode="External"/><Relationship Id="rId841" Type="http://schemas.openxmlformats.org/officeDocument/2006/relationships/image" Target="media/image50.png"/><Relationship Id="rId883" Type="http://schemas.openxmlformats.org/officeDocument/2006/relationships/hyperlink" Target="http://www.fema.gov/assistance-firefighters-grant-awards" TargetMode="External"/><Relationship Id="rId1099" Type="http://schemas.openxmlformats.org/officeDocument/2006/relationships/hyperlink" Target="http://portal.hud.gov/hudportal/HUD?src=/topics/veteran_information" TargetMode="External"/><Relationship Id="rId26" Type="http://schemas.openxmlformats.org/officeDocument/2006/relationships/hyperlink" Target="https://whitehouse.us19.list-manage.com/track/click?u=c97630621baff8c44fe607661&amp;id=513ff4a3d0&amp;e=ebcdb14f7c" TargetMode="External"/><Relationship Id="rId231" Type="http://schemas.openxmlformats.org/officeDocument/2006/relationships/hyperlink" Target="https://www.grants.gov/custom/viewOppDetails.jsp" TargetMode="External"/><Relationship Id="rId273" Type="http://schemas.openxmlformats.org/officeDocument/2006/relationships/hyperlink" Target="https://www.eda.gov/" TargetMode="External"/><Relationship Id="rId329" Type="http://schemas.openxmlformats.org/officeDocument/2006/relationships/hyperlink" Target="https://www.grants.gov/web/grants/view-opportunity.html?oppId=350420" TargetMode="External"/><Relationship Id="rId480" Type="http://schemas.openxmlformats.org/officeDocument/2006/relationships/hyperlink" Target="https://hud.gov/fairhousing" TargetMode="External"/><Relationship Id="rId536" Type="http://schemas.openxmlformats.org/officeDocument/2006/relationships/hyperlink" Target="https://www.grants.gov/web/grants/view-opportunity.html?oppId=350363" TargetMode="External"/><Relationship Id="rId701" Type="http://schemas.openxmlformats.org/officeDocument/2006/relationships/hyperlink" Target="mailto:thrivingcommunities@dot.gov" TargetMode="External"/><Relationship Id="rId939" Type="http://schemas.openxmlformats.org/officeDocument/2006/relationships/image" Target="media/image81.png"/><Relationship Id="rId1124" Type="http://schemas.openxmlformats.org/officeDocument/2006/relationships/hyperlink" Target="https://maps.google.com?saddr=Current+Location&amp;daddr=459%20Patterson%20Road,%20Honolulu,%20HI%2096819-1522" TargetMode="External"/><Relationship Id="rId1166" Type="http://schemas.openxmlformats.org/officeDocument/2006/relationships/hyperlink" Target="http://science.energy.gov/sbir/" TargetMode="External"/><Relationship Id="rId68" Type="http://schemas.openxmlformats.org/officeDocument/2006/relationships/image" Target="media/image10.png"/><Relationship Id="rId133" Type="http://schemas.openxmlformats.org/officeDocument/2006/relationships/hyperlink" Target="https://teams.microsoft.com/l/meetup-join/19%3ameeting_YWVjMGE3ZjQtMDgyNy00YWIyLWI4MGMtMWMxY2YzNGU4OTRk%40thread.v2/0?context=%7b%22Tid%22%3a%22ed5b36e7-01ee-4ebc-867e-e03cfa0d4697%22%2c%22Oid%22%3a%2290bf243e-bb98-446a-9eba-b963e5885f36%22%7d" TargetMode="External"/><Relationship Id="rId175" Type="http://schemas.openxmlformats.org/officeDocument/2006/relationships/hyperlink" Target="https://www.rd.usda.gov/programs-services/electric-programs/powering-affordable-clean-energy-pace-program" TargetMode="External"/><Relationship Id="rId340" Type="http://schemas.openxmlformats.org/officeDocument/2006/relationships/hyperlink" Target="mailto:DE-FOA-0002897@netl.doe.gov" TargetMode="External"/><Relationship Id="rId578" Type="http://schemas.openxmlformats.org/officeDocument/2006/relationships/hyperlink" Target="https://www.grants.gov/web/grants/view-opportunity.html?oppId=345327" TargetMode="External"/><Relationship Id="rId743" Type="http://schemas.openxmlformats.org/officeDocument/2006/relationships/hyperlink" Target="https://www.fws.gov/pacificislands/" TargetMode="External"/><Relationship Id="rId785" Type="http://schemas.openxmlformats.org/officeDocument/2006/relationships/image" Target="media/image27.png"/><Relationship Id="rId950" Type="http://schemas.openxmlformats.org/officeDocument/2006/relationships/image" Target="media/image89.png"/><Relationship Id="rId992" Type="http://schemas.openxmlformats.org/officeDocument/2006/relationships/image" Target="media/image100.png"/><Relationship Id="rId1026" Type="http://schemas.openxmlformats.org/officeDocument/2006/relationships/image" Target="media/image118.tiff"/><Relationship Id="rId200" Type="http://schemas.openxmlformats.org/officeDocument/2006/relationships/hyperlink" Target="https://www.grants.gov/custom/viewOppDetails.jsp" TargetMode="External"/><Relationship Id="rId382" Type="http://schemas.openxmlformats.org/officeDocument/2006/relationships/hyperlink" Target="https://www.grants.gov/web/grants/view-opportunity.html?oppId=349141" TargetMode="External"/><Relationship Id="rId438" Type="http://schemas.openxmlformats.org/officeDocument/2006/relationships/hyperlink" Target="https://www.grants.gov/web/grants/view-opportunity.html?oppId=350331" TargetMode="External"/><Relationship Id="rId603" Type="http://schemas.openxmlformats.org/officeDocument/2006/relationships/hyperlink" Target="mailto:hc@neh.gov" TargetMode="External"/><Relationship Id="rId645" Type="http://schemas.openxmlformats.org/officeDocument/2006/relationships/hyperlink" Target="mailto:fellowships@neh.gov" TargetMode="External"/><Relationship Id="rId687" Type="http://schemas.openxmlformats.org/officeDocument/2006/relationships/hyperlink" Target="http://www.grants.gov/" TargetMode="External"/><Relationship Id="rId810" Type="http://schemas.openxmlformats.org/officeDocument/2006/relationships/hyperlink" Target="http://www.seagrant.noaa.gov/" TargetMode="External"/><Relationship Id="rId852" Type="http://schemas.openxmlformats.org/officeDocument/2006/relationships/image" Target="media/image59.tiff"/><Relationship Id="rId908" Type="http://schemas.openxmlformats.org/officeDocument/2006/relationships/image" Target="media/image73.png"/><Relationship Id="rId1068" Type="http://schemas.openxmlformats.org/officeDocument/2006/relationships/hyperlink" Target="https://www.va.gov/HOMELESS/featuredarticles/how_gpd_has_evolved_to_meet_veterans_needs.asp" TargetMode="External"/><Relationship Id="rId242" Type="http://schemas.openxmlformats.org/officeDocument/2006/relationships/hyperlink" Target="https://www.grants.gov/web/grants/view-opportunity.html?oppId=348621" TargetMode="External"/><Relationship Id="rId284" Type="http://schemas.openxmlformats.org/officeDocument/2006/relationships/hyperlink" Target="https://www.grants.gov/web/grants/view-opportunity.html?oppId=350399" TargetMode="External"/><Relationship Id="rId491" Type="http://schemas.openxmlformats.org/officeDocument/2006/relationships/hyperlink" Target="https://www.grants.gov/web/grants/view-opportunity.html?oppId=349076" TargetMode="External"/><Relationship Id="rId505" Type="http://schemas.openxmlformats.org/officeDocument/2006/relationships/hyperlink" Target="mailto:imls-museumgrants@imls.gov" TargetMode="External"/><Relationship Id="rId712" Type="http://schemas.openxmlformats.org/officeDocument/2006/relationships/hyperlink" Target="https://www.grants.gov/web/grants/view-opportunity.html?oppId=350417" TargetMode="External"/><Relationship Id="rId894" Type="http://schemas.openxmlformats.org/officeDocument/2006/relationships/image" Target="media/image71.tiff"/><Relationship Id="rId1135" Type="http://schemas.openxmlformats.org/officeDocument/2006/relationships/hyperlink" Target="https://www.va.gov/pacific-islands-health-care/health-services/patient-advocates" TargetMode="External"/><Relationship Id="rId37" Type="http://schemas.openxmlformats.org/officeDocument/2006/relationships/image" Target="media/image7.png"/><Relationship Id="rId79" Type="http://schemas.openxmlformats.org/officeDocument/2006/relationships/hyperlink" Target="https://disasterloanassistance.sba.gov/ela/s/disaster-details?recordId=a0e82000000IekiAAC" TargetMode="External"/><Relationship Id="rId102" Type="http://schemas.openxmlformats.org/officeDocument/2006/relationships/hyperlink" Target="https://www.rd.usda.gov/programs-services/solid-waste-management-grants" TargetMode="External"/><Relationship Id="rId144" Type="http://schemas.openxmlformats.org/officeDocument/2006/relationships/hyperlink" Target="mailto:VS.NADPRP@usda.gov" TargetMode="External"/><Relationship Id="rId547" Type="http://schemas.openxmlformats.org/officeDocument/2006/relationships/hyperlink" Target="mailto:bor-sha-fafoa@usbr.gov" TargetMode="External"/><Relationship Id="rId589" Type="http://schemas.openxmlformats.org/officeDocument/2006/relationships/hyperlink" Target="https://www.grants.gov/web/grants/view-opportunity.html?oppId=348207" TargetMode="External"/><Relationship Id="rId754" Type="http://schemas.openxmlformats.org/officeDocument/2006/relationships/hyperlink" Target="https://www.eda.gov/contact/" TargetMode="External"/><Relationship Id="rId796" Type="http://schemas.openxmlformats.org/officeDocument/2006/relationships/image" Target="media/image35.png"/><Relationship Id="rId961" Type="http://schemas.openxmlformats.org/officeDocument/2006/relationships/image" Target="media/image92.tiff"/><Relationship Id="rId90" Type="http://schemas.openxmlformats.org/officeDocument/2006/relationships/hyperlink" Target="https://www.grants.gov/web/grants/view-opportunity.html?oppId=350474" TargetMode="External"/><Relationship Id="rId186" Type="http://schemas.openxmlformats.org/officeDocument/2006/relationships/hyperlink" Target="https://www.grants.gov/web/grants/view-opportunity.html?oppId=350193" TargetMode="External"/><Relationship Id="rId351" Type="http://schemas.openxmlformats.org/officeDocument/2006/relationships/hyperlink" Target="https://www.grants.gov/custom/viewOppDetails.jsp" TargetMode="External"/><Relationship Id="rId393" Type="http://schemas.openxmlformats.org/officeDocument/2006/relationships/hyperlink" Target="https://www.grants.gov/web/grants/view-opportunity.html?oppId=350299" TargetMode="External"/><Relationship Id="rId407" Type="http://schemas.openxmlformats.org/officeDocument/2006/relationships/hyperlink" Target="https://www.grants.gov/web/grants/view-opportunity.html?oppId=350134" TargetMode="External"/><Relationship Id="rId449" Type="http://schemas.openxmlformats.org/officeDocument/2006/relationships/hyperlink" Target="https://www.grants.gov/custom/viewOppDetails.jsp" TargetMode="External"/><Relationship Id="rId614" Type="http://schemas.openxmlformats.org/officeDocument/2006/relationships/hyperlink" Target="https://www.neh.gov/program/dangers-and-opportunities-technology-perspectives-humanities" TargetMode="External"/><Relationship Id="rId656" Type="http://schemas.openxmlformats.org/officeDocument/2006/relationships/hyperlink" Target="https://www.neh.gov/grants/education/landmarks-american-history-and-culture-workshops-school-teachers" TargetMode="External"/><Relationship Id="rId821" Type="http://schemas.openxmlformats.org/officeDocument/2006/relationships/image" Target="media/image38.png"/><Relationship Id="rId863" Type="http://schemas.openxmlformats.org/officeDocument/2006/relationships/hyperlink" Target="https://www.epa.gov/grants/epa-grants-webinars" TargetMode="External"/><Relationship Id="rId1037" Type="http://schemas.openxmlformats.org/officeDocument/2006/relationships/image" Target="media/image123.png"/><Relationship Id="rId1079" Type="http://schemas.openxmlformats.org/officeDocument/2006/relationships/hyperlink" Target="https://www.va.gov/HOMELESS/docs/GPD/VA-GPD-TIP-FY2024-NOFO.pdf" TargetMode="External"/><Relationship Id="rId211" Type="http://schemas.openxmlformats.org/officeDocument/2006/relationships/hyperlink" Target="mailto:debra.esty@noaa.gov" TargetMode="External"/><Relationship Id="rId253" Type="http://schemas.openxmlformats.org/officeDocument/2006/relationships/hyperlink" Target="mailto:grants@nist.gov" TargetMode="External"/><Relationship Id="rId295" Type="http://schemas.openxmlformats.org/officeDocument/2006/relationships/hyperlink" Target="https://www.grants.gov/" TargetMode="External"/><Relationship Id="rId309" Type="http://schemas.openxmlformats.org/officeDocument/2006/relationships/hyperlink" Target="https://www.grants.gov/web/grants/view-opportunity.html?oppId=350121" TargetMode="External"/><Relationship Id="rId460" Type="http://schemas.openxmlformats.org/officeDocument/2006/relationships/hyperlink" Target="mailto:BPHCFunding@hrsa.gov" TargetMode="External"/><Relationship Id="rId516" Type="http://schemas.openxmlformats.org/officeDocument/2006/relationships/hyperlink" Target="https://www.imls.gov/grants/available/laura-bush-21st-century-librarian-program" TargetMode="External"/><Relationship Id="rId698" Type="http://schemas.openxmlformats.org/officeDocument/2006/relationships/hyperlink" Target="mailto:https://www.faa.gov/airports/regions/" TargetMode="External"/><Relationship Id="rId919" Type="http://schemas.openxmlformats.org/officeDocument/2006/relationships/hyperlink" Target="https://www.imls.gov/grants/apply-grant/eligibility-criteria" TargetMode="External"/><Relationship Id="rId1090" Type="http://schemas.openxmlformats.org/officeDocument/2006/relationships/image" Target="media/image139.jpeg"/><Relationship Id="rId1104" Type="http://schemas.openxmlformats.org/officeDocument/2006/relationships/hyperlink" Target="http://portal.hud.gov/portal/page/portal/HUD" TargetMode="External"/><Relationship Id="rId1146" Type="http://schemas.openxmlformats.org/officeDocument/2006/relationships/image" Target="media/image146.png"/><Relationship Id="rId48" Type="http://schemas.openxmlformats.org/officeDocument/2006/relationships/hyperlink" Target="https://www.sba.gov/funding-programs/disaster-assistance/mitigation-assistance" TargetMode="External"/><Relationship Id="rId113" Type="http://schemas.openxmlformats.org/officeDocument/2006/relationships/hyperlink" Target="https://www.grants.gov/custom/viewOppDetails.jsp" TargetMode="External"/><Relationship Id="rId320" Type="http://schemas.openxmlformats.org/officeDocument/2006/relationships/hyperlink" Target="mailto:CMOCompetition2024@ed.gov" TargetMode="External"/><Relationship Id="rId558" Type="http://schemas.openxmlformats.org/officeDocument/2006/relationships/hyperlink" Target="https://www.grants.gov/custom/viewOppDetails.jsp" TargetMode="External"/><Relationship Id="rId723" Type="http://schemas.openxmlformats.org/officeDocument/2006/relationships/hyperlink" Target="https://www.grants.gov/web/grants/view-opportunity.html?oppId=350048" TargetMode="External"/><Relationship Id="rId765" Type="http://schemas.openxmlformats.org/officeDocument/2006/relationships/hyperlink" Target="https://www.doi.gov/Hawaiian" TargetMode="External"/><Relationship Id="rId930" Type="http://schemas.openxmlformats.org/officeDocument/2006/relationships/hyperlink" Target="https://www.imls.gov/grants/available/museums-america" TargetMode="External"/><Relationship Id="rId972" Type="http://schemas.openxmlformats.org/officeDocument/2006/relationships/hyperlink" Target="http://www.osha.gov/dte/sharwood/" TargetMode="External"/><Relationship Id="rId1006" Type="http://schemas.openxmlformats.org/officeDocument/2006/relationships/image" Target="media/image103.tiff"/><Relationship Id="rId155" Type="http://schemas.openxmlformats.org/officeDocument/2006/relationships/hyperlink" Target="https://forestsandrangelands.gov/strategy/thestrategy.shtml" TargetMode="External"/><Relationship Id="rId197" Type="http://schemas.openxmlformats.org/officeDocument/2006/relationships/hyperlink" Target="https://www.grants.gov/custom/viewOppDetails.jsp" TargetMode="External"/><Relationship Id="rId362" Type="http://schemas.openxmlformats.org/officeDocument/2006/relationships/hyperlink" Target="https://www.grants.gov/web/grants/view-opportunity.html?oppId=350314" TargetMode="External"/><Relationship Id="rId418" Type="http://schemas.openxmlformats.org/officeDocument/2006/relationships/hyperlink" Target="https://www.grants.gov/web/grants/view-opportunity.html?oppId=350486" TargetMode="External"/><Relationship Id="rId625" Type="http://schemas.openxmlformats.org/officeDocument/2006/relationships/hyperlink" Target="https://www.grants.gov/web/grants/view-opportunity.html?oppId=349720" TargetMode="External"/><Relationship Id="rId832" Type="http://schemas.openxmlformats.org/officeDocument/2006/relationships/hyperlink" Target="https://americorps.gov/national-service-report/hi" TargetMode="External"/><Relationship Id="rId1048" Type="http://schemas.openxmlformats.org/officeDocument/2006/relationships/hyperlink" Target="http://exchanges.state.gov/grants/index.html" TargetMode="External"/><Relationship Id="rId222" Type="http://schemas.openxmlformats.org/officeDocument/2006/relationships/hyperlink" Target="https://www.grants.gov/custom/viewOppDetails.jsp" TargetMode="External"/><Relationship Id="rId264" Type="http://schemas.openxmlformats.org/officeDocument/2006/relationships/hyperlink" Target="https://www.grants.gov/web/grants/view-opportunity.html?oppId=331121" TargetMode="External"/><Relationship Id="rId471" Type="http://schemas.openxmlformats.org/officeDocument/2006/relationships/hyperlink" Target="https://www.hud.gov/program_offices/comm_planning/pro_housing" TargetMode="External"/><Relationship Id="rId667" Type="http://schemas.openxmlformats.org/officeDocument/2006/relationships/hyperlink" Target="https://www.grants.gov/web/grants/view-opportunity.html?oppId=349150" TargetMode="External"/><Relationship Id="rId874" Type="http://schemas.openxmlformats.org/officeDocument/2006/relationships/image" Target="media/image67.png"/><Relationship Id="rId1115" Type="http://schemas.openxmlformats.org/officeDocument/2006/relationships/hyperlink" Target="https://www.va.gov/directory" TargetMode="External"/><Relationship Id="rId17" Type="http://schemas.openxmlformats.org/officeDocument/2006/relationships/hyperlink" Target="https://whitehouse.us19.list-manage.com/track/click?u=c97630621baff8c44fe607661&amp;id=e093d3b1a2&amp;e=ebcdb14f7c" TargetMode="External"/><Relationship Id="rId59" Type="http://schemas.openxmlformats.org/officeDocument/2006/relationships/hyperlink" Target="https://disasterloanassistance.sba.gov/ela/s/disaster-details?recordId=a0e82000000IekiAAC" TargetMode="External"/><Relationship Id="rId124" Type="http://schemas.openxmlformats.org/officeDocument/2006/relationships/hyperlink" Target="https://usdagcc-my.sharepoint.com/personal/aileen_anderson_usda_gov/Documents/Documents/My%20actual%20files/Files/Acq/Grants%20and%20Agreements%20Branch%20work/NRC%20NOFO0001311/USDA-NRCS-NHQ-CIGCLASSIC-23-NOFO0001311.docx" TargetMode="External"/><Relationship Id="rId527" Type="http://schemas.openxmlformats.org/officeDocument/2006/relationships/hyperlink" Target="https://www.grants.gov/web/grants/view-opportunity.html?oppId=350278" TargetMode="External"/><Relationship Id="rId569" Type="http://schemas.openxmlformats.org/officeDocument/2006/relationships/hyperlink" Target="https://www.grants.gov/web/grants/view-opportunity.html?oppId=345162" TargetMode="External"/><Relationship Id="rId734" Type="http://schemas.openxmlformats.org/officeDocument/2006/relationships/hyperlink" Target="https://www.hrsa.gov/about/organization/bureaus/oro/region-9.html" TargetMode="External"/><Relationship Id="rId776" Type="http://schemas.openxmlformats.org/officeDocument/2006/relationships/hyperlink" Target="http://www.ohadatabook.com/" TargetMode="External"/><Relationship Id="rId941" Type="http://schemas.openxmlformats.org/officeDocument/2006/relationships/hyperlink" Target="http://www.justice.gov/business/" TargetMode="External"/><Relationship Id="rId983" Type="http://schemas.openxmlformats.org/officeDocument/2006/relationships/hyperlink" Target="http://www.dol.gov/oasam/grants/grants-oasam.htm" TargetMode="External"/><Relationship Id="rId1157" Type="http://schemas.openxmlformats.org/officeDocument/2006/relationships/hyperlink" Target="http://www.justice.gov/archive/fbci/index.html" TargetMode="External"/><Relationship Id="rId70" Type="http://schemas.openxmlformats.org/officeDocument/2006/relationships/image" Target="media/image11.png"/><Relationship Id="rId166" Type="http://schemas.openxmlformats.org/officeDocument/2006/relationships/hyperlink" Target="https://www.rd.usda.gov/programs-services/water-environmental-programs/calendar-year-2022-disaster-water-grants-program" TargetMode="External"/><Relationship Id="rId331" Type="http://schemas.openxmlformats.org/officeDocument/2006/relationships/hyperlink" Target="https://www.grants.gov/web/grants/view-opportunity.html?oppId=350126" TargetMode="External"/><Relationship Id="rId373" Type="http://schemas.openxmlformats.org/officeDocument/2006/relationships/hyperlink" Target="mailto:MCHBHealthyStart@hrsa.gov" TargetMode="External"/><Relationship Id="rId429" Type="http://schemas.openxmlformats.org/officeDocument/2006/relationships/hyperlink" Target="https://www.grants.gov/web/grants/view-opportunity.html?oppId=350306" TargetMode="External"/><Relationship Id="rId580" Type="http://schemas.openxmlformats.org/officeDocument/2006/relationships/hyperlink" Target="mailto:McEnery.Jenifer@dol.gov" TargetMode="External"/><Relationship Id="rId636" Type="http://schemas.openxmlformats.org/officeDocument/2006/relationships/hyperlink" Target="mailto:publicpgms@neh.gov" TargetMode="External"/><Relationship Id="rId801" Type="http://schemas.openxmlformats.org/officeDocument/2006/relationships/hyperlink" Target="http://www.ita.doc.gov/td/mdcp/" TargetMode="External"/><Relationship Id="rId1017" Type="http://schemas.openxmlformats.org/officeDocument/2006/relationships/image" Target="media/image112.tiff"/><Relationship Id="rId1059" Type="http://schemas.openxmlformats.org/officeDocument/2006/relationships/hyperlink" Target="https://home.treasury.gov/services/grant-programs" TargetMode="External"/><Relationship Id="rId1" Type="http://schemas.openxmlformats.org/officeDocument/2006/relationships/customXml" Target="../customXml/item1.xml"/><Relationship Id="rId233" Type="http://schemas.openxmlformats.org/officeDocument/2006/relationships/hyperlink" Target="https://www.grants.gov/web/grants/view-opportunity.html?oppId=349953" TargetMode="External"/><Relationship Id="rId440" Type="http://schemas.openxmlformats.org/officeDocument/2006/relationships/hyperlink" Target="https://www.grants.gov/web/grants/view-opportunity.html?oppId=350389" TargetMode="External"/><Relationship Id="rId678" Type="http://schemas.openxmlformats.org/officeDocument/2006/relationships/hyperlink" Target="https://www.grants.gov/web/grants/view-opportunity.html?oppId=350239" TargetMode="External"/><Relationship Id="rId843" Type="http://schemas.openxmlformats.org/officeDocument/2006/relationships/image" Target="media/image52.png"/><Relationship Id="rId885" Type="http://schemas.openxmlformats.org/officeDocument/2006/relationships/hyperlink" Target="http://www.fema.gov/staffing-adequate-fire-emergency-response-grants-awards" TargetMode="External"/><Relationship Id="rId1070" Type="http://schemas.openxmlformats.org/officeDocument/2006/relationships/hyperlink" Target="https://blogs.va.gov/VAntage/104419/va-and-volunteers-of-america-help-veteran-robert-irvin-go-from-homeless-to-home/" TargetMode="External"/><Relationship Id="rId1126" Type="http://schemas.openxmlformats.org/officeDocument/2006/relationships/hyperlink" Target="tel:808-433-0660" TargetMode="External"/><Relationship Id="rId28" Type="http://schemas.openxmlformats.org/officeDocument/2006/relationships/image" Target="media/image4.png"/><Relationship Id="rId275" Type="http://schemas.openxmlformats.org/officeDocument/2006/relationships/hyperlink" Target="https://www.grants.gov/web/grants/view-opportunity.html?oppId=321695" TargetMode="External"/><Relationship Id="rId300" Type="http://schemas.openxmlformats.org/officeDocument/2006/relationships/hyperlink" Target="mailto:kia.s.mccormick.civ@mail.mil" TargetMode="External"/><Relationship Id="rId482" Type="http://schemas.openxmlformats.org/officeDocument/2006/relationships/hyperlink" Target="https://www.grants.gov/web/grants/view-opportunity.html?oppId=350422" TargetMode="External"/><Relationship Id="rId538" Type="http://schemas.openxmlformats.org/officeDocument/2006/relationships/hyperlink" Target="mailto:chris_darnell@fws.gov" TargetMode="External"/><Relationship Id="rId703" Type="http://schemas.openxmlformats.org/officeDocument/2006/relationships/hyperlink" Target="https://www.transportation.gov/grants/thriving-communities" TargetMode="External"/><Relationship Id="rId745" Type="http://schemas.openxmlformats.org/officeDocument/2006/relationships/hyperlink" Target="https://www.usda.gov/topics/rural/cooperative-research-and-extension-services" TargetMode="External"/><Relationship Id="rId910" Type="http://schemas.openxmlformats.org/officeDocument/2006/relationships/image" Target="media/image75.png"/><Relationship Id="rId952" Type="http://schemas.openxmlformats.org/officeDocument/2006/relationships/hyperlink" Target="http://www.bjs.gov/index.cfm?ty=fun" TargetMode="External"/><Relationship Id="rId1168" Type="http://schemas.openxmlformats.org/officeDocument/2006/relationships/hyperlink" Target="http://www.volpe.dot.gov/sbir/index.html" TargetMode="External"/><Relationship Id="rId81" Type="http://schemas.openxmlformats.org/officeDocument/2006/relationships/image" Target="media/image13.png"/><Relationship Id="rId135" Type="http://schemas.openxmlformats.org/officeDocument/2006/relationships/hyperlink" Target="mailto:nrcscig@usda.gov" TargetMode="External"/><Relationship Id="rId177" Type="http://schemas.openxmlformats.org/officeDocument/2006/relationships/hyperlink" Target="https://www.grants.gov/web/grants/view-opportunity.html?oppId=349160" TargetMode="External"/><Relationship Id="rId342" Type="http://schemas.openxmlformats.org/officeDocument/2006/relationships/hyperlink" Target="https://www.grants.gov/custom/viewOppDetails.jsp" TargetMode="External"/><Relationship Id="rId384" Type="http://schemas.openxmlformats.org/officeDocument/2006/relationships/hyperlink" Target="https://www.grants.gov/web/grants/view-opportunity.html?oppId=350461" TargetMode="External"/><Relationship Id="rId591" Type="http://schemas.openxmlformats.org/officeDocument/2006/relationships/hyperlink" Target="mailto:Nancy.Melley@nara.gov" TargetMode="External"/><Relationship Id="rId605" Type="http://schemas.openxmlformats.org/officeDocument/2006/relationships/hyperlink" Target="https://www.neh.gov/program/climate-smart-humanities-organizations-0" TargetMode="External"/><Relationship Id="rId787" Type="http://schemas.openxmlformats.org/officeDocument/2006/relationships/hyperlink" Target="https://www.commerce.gov/work-with-us/grants-and-contract-opportunities" TargetMode="External"/><Relationship Id="rId812" Type="http://schemas.openxmlformats.org/officeDocument/2006/relationships/hyperlink" Target="http://www.osec.doc.gov/osdbu/" TargetMode="External"/><Relationship Id="rId994" Type="http://schemas.openxmlformats.org/officeDocument/2006/relationships/hyperlink" Target="http://nspires.nasaprs.com/external/" TargetMode="External"/><Relationship Id="rId1028" Type="http://schemas.openxmlformats.org/officeDocument/2006/relationships/hyperlink" Target="http://www.sba.gov/loans-and-grants" TargetMode="External"/><Relationship Id="rId202" Type="http://schemas.openxmlformats.org/officeDocument/2006/relationships/hyperlink" Target="https://www.grants.gov/web/grants/view-opportunity.html?oppId=350380" TargetMode="External"/><Relationship Id="rId244" Type="http://schemas.openxmlformats.org/officeDocument/2006/relationships/hyperlink" Target="mailto:ocm.nerrs.infrastructure@noaa.gov" TargetMode="External"/><Relationship Id="rId647" Type="http://schemas.openxmlformats.org/officeDocument/2006/relationships/hyperlink" Target="https://www.neh.gov/grants/preservation/preservation-and-access-education-and-training" TargetMode="External"/><Relationship Id="rId689" Type="http://schemas.openxmlformats.org/officeDocument/2006/relationships/hyperlink" Target="http://www.grants.gov/" TargetMode="External"/><Relationship Id="rId854" Type="http://schemas.openxmlformats.org/officeDocument/2006/relationships/hyperlink" Target="https://www.epa.gov/grants/united-states-environmental-protection-agency-grants-management-plan" TargetMode="External"/><Relationship Id="rId896" Type="http://schemas.openxmlformats.org/officeDocument/2006/relationships/hyperlink" Target="https://www.hud.gov/program_offices/spm/gmomgmt/grantsinfo" TargetMode="External"/><Relationship Id="rId1081" Type="http://schemas.openxmlformats.org/officeDocument/2006/relationships/hyperlink" Target="https://hmlsgrants-va.mod.udpaas.com/s_Login.jsp" TargetMode="External"/><Relationship Id="rId39" Type="http://schemas.openxmlformats.org/officeDocument/2006/relationships/image" Target="media/image8.png"/><Relationship Id="rId286" Type="http://schemas.openxmlformats.org/officeDocument/2006/relationships/hyperlink" Target="https://www.grants.gov/web/grants/view-opportunity.html?oppId=350455" TargetMode="External"/><Relationship Id="rId451" Type="http://schemas.openxmlformats.org/officeDocument/2006/relationships/hyperlink" Target="https://www.grants.gov/web/grants/view-opportunity.html?oppId=348908" TargetMode="External"/><Relationship Id="rId493" Type="http://schemas.openxmlformats.org/officeDocument/2006/relationships/hyperlink" Target="mailto:GRRP@hud.gov" TargetMode="External"/><Relationship Id="rId507" Type="http://schemas.openxmlformats.org/officeDocument/2006/relationships/hyperlink" Target="https://www.imls.gov/grants/available/museums-america" TargetMode="External"/><Relationship Id="rId549" Type="http://schemas.openxmlformats.org/officeDocument/2006/relationships/hyperlink" Target="https://www.grants.gov/custom/viewOppDetails.jsp" TargetMode="External"/><Relationship Id="rId714" Type="http://schemas.openxmlformats.org/officeDocument/2006/relationships/hyperlink" Target="https://www.grants.gov/web/grants/view-opportunity.html?oppId=349889" TargetMode="External"/><Relationship Id="rId756" Type="http://schemas.openxmlformats.org/officeDocument/2006/relationships/hyperlink" Target="https://www.sba.gov/offices/district/hi/honolulu" TargetMode="External"/><Relationship Id="rId921" Type="http://schemas.openxmlformats.org/officeDocument/2006/relationships/hyperlink" Target="https://www.imls.gov/grants/apply-grant/sample-applications" TargetMode="External"/><Relationship Id="rId1137" Type="http://schemas.openxmlformats.org/officeDocument/2006/relationships/hyperlink" Target="https://www.va.gov/pacific-islands-health-care/contact-us" TargetMode="External"/><Relationship Id="rId50" Type="http://schemas.openxmlformats.org/officeDocument/2006/relationships/hyperlink" Target="https://www.sba.gov/funding-programs/disaster-assistance/military-reservist-loan" TargetMode="External"/><Relationship Id="rId104" Type="http://schemas.openxmlformats.org/officeDocument/2006/relationships/hyperlink" Target="https://www.grants.gov/web/grants/view-opportunity.html?oppId=350412" TargetMode="External"/><Relationship Id="rId146" Type="http://schemas.openxmlformats.org/officeDocument/2006/relationships/hyperlink" Target="https://www.fns.usda.gov/fm/grant-opportunities" TargetMode="External"/><Relationship Id="rId188" Type="http://schemas.openxmlformats.org/officeDocument/2006/relationships/hyperlink" Target="https://www.federalregister.gov/documents/2021/01/25/2021-01753/advancing-racial-equity-and-support-for-underserved-communities-through-the-federal-government" TargetMode="External"/><Relationship Id="rId311" Type="http://schemas.openxmlformats.org/officeDocument/2006/relationships/hyperlink" Target="https://www.govinfo.gov/content/pkg/FR-2023-09-11/pdf/2023-19497.pdf" TargetMode="External"/><Relationship Id="rId353" Type="http://schemas.openxmlformats.org/officeDocument/2006/relationships/hyperlink" Target="https://www.grants.gov/web/grants/view-opportunity.html?oppId=350282" TargetMode="External"/><Relationship Id="rId395" Type="http://schemas.openxmlformats.org/officeDocument/2006/relationships/hyperlink" Target="https://www.grants.gov/web/grants/view-opportunity.html?oppId=350163" TargetMode="External"/><Relationship Id="rId409" Type="http://schemas.openxmlformats.org/officeDocument/2006/relationships/hyperlink" Target="https://www.grants.gov/web/grants/view-opportunity.html?oppId=350113" TargetMode="External"/><Relationship Id="rId560" Type="http://schemas.openxmlformats.org/officeDocument/2006/relationships/hyperlink" Target="https://www.grants.gov/web/grants/view-opportunity.html?oppId=349783" TargetMode="External"/><Relationship Id="rId798" Type="http://schemas.openxmlformats.org/officeDocument/2006/relationships/hyperlink" Target="https://www.eda.gov/grant-resources" TargetMode="External"/><Relationship Id="rId963" Type="http://schemas.openxmlformats.org/officeDocument/2006/relationships/hyperlink" Target="https://ag.hawaii.gov/cpja/gp/" TargetMode="External"/><Relationship Id="rId1039" Type="http://schemas.openxmlformats.org/officeDocument/2006/relationships/hyperlink" Target="https://www.sba.gov/offices/district/hi/Honolulu" TargetMode="External"/><Relationship Id="rId92" Type="http://schemas.openxmlformats.org/officeDocument/2006/relationships/hyperlink" Target="mailto:imls-museumgrants@imls.gov" TargetMode="External"/><Relationship Id="rId213" Type="http://schemas.openxmlformats.org/officeDocument/2006/relationships/hyperlink" Target="https://www.grants.gov/custom/viewOppDetails.jsp" TargetMode="External"/><Relationship Id="rId420" Type="http://schemas.openxmlformats.org/officeDocument/2006/relationships/hyperlink" Target="https://www.grants.gov/web/grants/view-opportunity.html?oppId=350261" TargetMode="External"/><Relationship Id="rId616" Type="http://schemas.openxmlformats.org/officeDocument/2006/relationships/hyperlink" Target="https://www.grants.gov/web/grants/view-opportunity.html?oppId=348930" TargetMode="External"/><Relationship Id="rId658" Type="http://schemas.openxmlformats.org/officeDocument/2006/relationships/hyperlink" Target="https://www.grants.gov/web/grants/view-opportunity.html?oppId=349157" TargetMode="External"/><Relationship Id="rId823" Type="http://schemas.openxmlformats.org/officeDocument/2006/relationships/image" Target="media/image39.tiff"/><Relationship Id="rId865" Type="http://schemas.openxmlformats.org/officeDocument/2006/relationships/image" Target="media/image61.png"/><Relationship Id="rId1050" Type="http://schemas.openxmlformats.org/officeDocument/2006/relationships/image" Target="media/image128.png"/><Relationship Id="rId255" Type="http://schemas.openxmlformats.org/officeDocument/2006/relationships/hyperlink" Target="http://applications.chips.gov" TargetMode="External"/><Relationship Id="rId297" Type="http://schemas.openxmlformats.org/officeDocument/2006/relationships/hyperlink" Target="https://www.army.mil/article/261533" TargetMode="External"/><Relationship Id="rId462" Type="http://schemas.openxmlformats.org/officeDocument/2006/relationships/hyperlink" Target="https://www.hud.gov/program_offices/comm_planning/hopwa" TargetMode="External"/><Relationship Id="rId518" Type="http://schemas.openxmlformats.org/officeDocument/2006/relationships/hyperlink" Target="https://www.grants.gov/web/grants/view-opportunity.html?oppId=349007" TargetMode="External"/><Relationship Id="rId725" Type="http://schemas.openxmlformats.org/officeDocument/2006/relationships/hyperlink" Target="mailto:vlgp@va.gov" TargetMode="External"/><Relationship Id="rId932" Type="http://schemas.openxmlformats.org/officeDocument/2006/relationships/hyperlink" Target="https://www.imls.gov/grants/available/national-leadership-grants-museums" TargetMode="External"/><Relationship Id="rId1092" Type="http://schemas.openxmlformats.org/officeDocument/2006/relationships/hyperlink" Target="https://www.federalregister.gov/" TargetMode="External"/><Relationship Id="rId1106" Type="http://schemas.openxmlformats.org/officeDocument/2006/relationships/hyperlink" Target="http://www.samhsa.gov/" TargetMode="External"/><Relationship Id="rId1148" Type="http://schemas.openxmlformats.org/officeDocument/2006/relationships/hyperlink" Target="https://grantsgovprod.wordpress.com/2019/03/27/3-tips-for-crafting-need-statements-in-federal-grant-proposals/" TargetMode="External"/><Relationship Id="rId115" Type="http://schemas.openxmlformats.org/officeDocument/2006/relationships/hyperlink" Target="https://www.grants.gov/web/grants/view-opportunity.html?oppId=350275" TargetMode="External"/><Relationship Id="rId157" Type="http://schemas.openxmlformats.org/officeDocument/2006/relationships/hyperlink" Target="https://gcc02.safelinks.protection.outlook.com/?url=https%3A%2F%2Fus06web.zoom.us%2Fwebinar%2Fregister%2FWN_Q-NLfp_HRR2zWoOQZgMprw&amp;data=05%7C01%7C%7Cd9ef6a886dd64989745708db8f9e107b%7Ced5b36e701ee4ebc867ee03cfa0d4697%7C0%7C0%7C638261681265265141%7CUnknown%7CTWFpbGZsb3d8eyJWIjoiMC4wLjAwMDAiLCJQIjoiV2luMzIiLCJBTiI6Ik1haWwiLCJXVCI6Mn0%3D%7C3000%7C%7C%7C&amp;sdata=M2AmepmxEBti3gJGQ2DiavcYMG549qH1rj%2BY84cqR4o%3D&amp;reserved=0" TargetMode="External"/><Relationship Id="rId322" Type="http://schemas.openxmlformats.org/officeDocument/2006/relationships/hyperlink" Target="https://www.grants.gov/custom/viewOppDetails.jsp" TargetMode="External"/><Relationship Id="rId364" Type="http://schemas.openxmlformats.org/officeDocument/2006/relationships/hyperlink" Target="mailto:embodiedcarbon@epa.gov" TargetMode="External"/><Relationship Id="rId767" Type="http://schemas.openxmlformats.org/officeDocument/2006/relationships/hyperlink" Target="https://www.oha.org/resources/" TargetMode="External"/><Relationship Id="rId974" Type="http://schemas.openxmlformats.org/officeDocument/2006/relationships/hyperlink" Target="http://www.dol.gov/vets/resources/grants.htm" TargetMode="External"/><Relationship Id="rId1008" Type="http://schemas.openxmlformats.org/officeDocument/2006/relationships/image" Target="media/image105.tiff"/><Relationship Id="rId61" Type="http://schemas.openxmlformats.org/officeDocument/2006/relationships/hyperlink" Target="https://disasterloanassistance.sba.gov/ela/s/disaster-details?recordId=a0e82000000IekiAAC" TargetMode="External"/><Relationship Id="rId199" Type="http://schemas.openxmlformats.org/officeDocument/2006/relationships/hyperlink" Target="https://www.grants.gov/web/grants/view-opportunity.html?oppId=350379" TargetMode="External"/><Relationship Id="rId571" Type="http://schemas.openxmlformats.org/officeDocument/2006/relationships/hyperlink" Target="mailto:melissa_a_jacobi@nps.gov" TargetMode="External"/><Relationship Id="rId627" Type="http://schemas.openxmlformats.org/officeDocument/2006/relationships/hyperlink" Target="mailto:fellowships@neh.gov" TargetMode="External"/><Relationship Id="rId669" Type="http://schemas.openxmlformats.org/officeDocument/2006/relationships/hyperlink" Target="mailto:odh@neh.gov" TargetMode="External"/><Relationship Id="rId834" Type="http://schemas.openxmlformats.org/officeDocument/2006/relationships/hyperlink" Target="https://www.nationalservice.gov/" TargetMode="External"/><Relationship Id="rId876" Type="http://schemas.openxmlformats.org/officeDocument/2006/relationships/image" Target="media/image69.png"/><Relationship Id="rId19" Type="http://schemas.openxmlformats.org/officeDocument/2006/relationships/hyperlink" Target="mailto:HN-COMMAND-POST@ic.fbi.gov" TargetMode="External"/><Relationship Id="rId224" Type="http://schemas.openxmlformats.org/officeDocument/2006/relationships/hyperlink" Target="https://www.grants.gov/web/grants/view-opportunity.html?oppId=350054" TargetMode="External"/><Relationship Id="rId266" Type="http://schemas.openxmlformats.org/officeDocument/2006/relationships/hyperlink" Target="mailto:grants@nist.gov" TargetMode="External"/><Relationship Id="rId431" Type="http://schemas.openxmlformats.org/officeDocument/2006/relationships/hyperlink" Target="https://www.grants.gov/web/grants/view-opportunity.html?oppId=350311" TargetMode="External"/><Relationship Id="rId473" Type="http://schemas.openxmlformats.org/officeDocument/2006/relationships/hyperlink" Target="https://www.grants.gov/web/grants/view-opportunity.html?oppId=350133" TargetMode="External"/><Relationship Id="rId529" Type="http://schemas.openxmlformats.org/officeDocument/2006/relationships/hyperlink" Target="mailto:bor-sha-fafoa@usbr.gov" TargetMode="External"/><Relationship Id="rId680" Type="http://schemas.openxmlformats.org/officeDocument/2006/relationships/hyperlink" Target="https://www.grants.gov/web/grants/view-opportunity.html?oppId=350347" TargetMode="External"/><Relationship Id="rId736" Type="http://schemas.openxmlformats.org/officeDocument/2006/relationships/hyperlink" Target="http://anapacificbasin.org/" TargetMode="External"/><Relationship Id="rId901" Type="http://schemas.openxmlformats.org/officeDocument/2006/relationships/hyperlink" Target="https://www.hud.gov/sites/dfiles/SPM/documents/EligibilityRequirementsGrantProgramsFiscalYear2022.pdf" TargetMode="External"/><Relationship Id="rId1061" Type="http://schemas.openxmlformats.org/officeDocument/2006/relationships/image" Target="media/image137.png"/><Relationship Id="rId1117" Type="http://schemas.openxmlformats.org/officeDocument/2006/relationships/hyperlink" Target="https://www.va.gov/homeless/gpd.asp#top" TargetMode="External"/><Relationship Id="rId1159" Type="http://schemas.openxmlformats.org/officeDocument/2006/relationships/hyperlink" Target="https://grantspace.org/training/introduction-to-proposal-writing/" TargetMode="External"/><Relationship Id="rId30" Type="http://schemas.openxmlformats.org/officeDocument/2006/relationships/hyperlink" Target="http://www.disasterassistance.gov/" TargetMode="External"/><Relationship Id="rId126" Type="http://schemas.openxmlformats.org/officeDocument/2006/relationships/hyperlink" Target="https://www.nrcs.usda.gov/programs-initiatives/cig-conservation-innovation-grants" TargetMode="External"/><Relationship Id="rId168" Type="http://schemas.openxmlformats.org/officeDocument/2006/relationships/hyperlink" Target="https://www.grants.gov/web/grants/view-opportunity.html?oppId=348809" TargetMode="External"/><Relationship Id="rId333" Type="http://schemas.openxmlformats.org/officeDocument/2006/relationships/hyperlink" Target="https://infrastructure-exchange.energy.gov" TargetMode="External"/><Relationship Id="rId540" Type="http://schemas.openxmlformats.org/officeDocument/2006/relationships/hyperlink" Target="https://www.grants.gov/custom/viewOppDetails.jsp" TargetMode="External"/><Relationship Id="rId778" Type="http://schemas.openxmlformats.org/officeDocument/2006/relationships/hyperlink" Target="https://www.oha.org/research" TargetMode="External"/><Relationship Id="rId943" Type="http://schemas.openxmlformats.org/officeDocument/2006/relationships/image" Target="media/image83.png"/><Relationship Id="rId985" Type="http://schemas.openxmlformats.org/officeDocument/2006/relationships/hyperlink" Target="http://www.dol.gov/vets/grants/grant3/main.htm" TargetMode="External"/><Relationship Id="rId1019" Type="http://schemas.openxmlformats.org/officeDocument/2006/relationships/hyperlink" Target="http://nsf.gov/funding/index.jsp" TargetMode="External"/><Relationship Id="rId1170" Type="http://schemas.openxmlformats.org/officeDocument/2006/relationships/hyperlink" Target="http://www.nsf.gov/eng/iip/sbir/" TargetMode="External"/><Relationship Id="rId72" Type="http://schemas.openxmlformats.org/officeDocument/2006/relationships/image" Target="media/image12.png"/><Relationship Id="rId375" Type="http://schemas.openxmlformats.org/officeDocument/2006/relationships/hyperlink" Target="https://www.grants.gov/web/grants/view-opportunity.html?oppId=350191" TargetMode="External"/><Relationship Id="rId582" Type="http://schemas.openxmlformats.org/officeDocument/2006/relationships/hyperlink" Target="https://www.grants.gov/web/grants/view-opportunity.html?oppId=350220" TargetMode="External"/><Relationship Id="rId638" Type="http://schemas.openxmlformats.org/officeDocument/2006/relationships/hyperlink" Target="https://www.neh.gov/grants/preservation/research-and-development" TargetMode="External"/><Relationship Id="rId803" Type="http://schemas.openxmlformats.org/officeDocument/2006/relationships/hyperlink" Target="http://www.nist.gov/director/grants/grants.cfm" TargetMode="External"/><Relationship Id="rId845" Type="http://schemas.openxmlformats.org/officeDocument/2006/relationships/image" Target="media/image54.tiff"/><Relationship Id="rId1030" Type="http://schemas.openxmlformats.org/officeDocument/2006/relationships/image" Target="media/image119.png"/><Relationship Id="rId3" Type="http://schemas.openxmlformats.org/officeDocument/2006/relationships/styles" Target="styles.xml"/><Relationship Id="rId235" Type="http://schemas.openxmlformats.org/officeDocument/2006/relationships/hyperlink" Target="mailto:resilience.grants@noaa.gov" TargetMode="External"/><Relationship Id="rId277" Type="http://schemas.openxmlformats.org/officeDocument/2006/relationships/hyperlink" Target="mailto:support@grants.gov" TargetMode="External"/><Relationship Id="rId400" Type="http://schemas.openxmlformats.org/officeDocument/2006/relationships/hyperlink" Target="https://www.grants.gov/web/grants/view-opportunity.html?oppId=350162" TargetMode="External"/><Relationship Id="rId442" Type="http://schemas.openxmlformats.org/officeDocument/2006/relationships/hyperlink" Target="https://www.grants.gov/web/grants/view-opportunity.html?oppId=350401" TargetMode="External"/><Relationship Id="rId484" Type="http://schemas.openxmlformats.org/officeDocument/2006/relationships/hyperlink" Target="mailto:Stephanie.W.Thomas@hud.gov" TargetMode="External"/><Relationship Id="rId705" Type="http://schemas.openxmlformats.org/officeDocument/2006/relationships/hyperlink" Target="https://www.grants.gov/web/grants/view-opportunity.html?oppId=349818" TargetMode="External"/><Relationship Id="rId887" Type="http://schemas.openxmlformats.org/officeDocument/2006/relationships/hyperlink" Target="http://www.fema.gov/fire-prevention-safety-grants-fps" TargetMode="External"/><Relationship Id="rId1072" Type="http://schemas.openxmlformats.org/officeDocument/2006/relationships/hyperlink" Target="https://www.va.gov/HOMELESS/docs/GPD/GPD_Award_List_Per_Diem_Only.pdf" TargetMode="External"/><Relationship Id="rId1128" Type="http://schemas.openxmlformats.org/officeDocument/2006/relationships/hyperlink" Target="https://www.va.gov/pacific-islands-health-care/locations" TargetMode="External"/><Relationship Id="rId137" Type="http://schemas.openxmlformats.org/officeDocument/2006/relationships/hyperlink" Target="http://www.rd.usda.gov/mppep" TargetMode="External"/><Relationship Id="rId302" Type="http://schemas.openxmlformats.org/officeDocument/2006/relationships/hyperlink" Target="https://www.arl.army.mil/opportunities/arl-baa/" TargetMode="External"/><Relationship Id="rId344" Type="http://schemas.openxmlformats.org/officeDocument/2006/relationships/hyperlink" Target="https://www.grants.gov/web/grants/view-opportunity.html?oppId=350285" TargetMode="External"/><Relationship Id="rId691" Type="http://schemas.openxmlformats.org/officeDocument/2006/relationships/hyperlink" Target="mailto:RAA-NEVI@dot.gov" TargetMode="External"/><Relationship Id="rId747" Type="http://schemas.openxmlformats.org/officeDocument/2006/relationships/hyperlink" Target="https://www.nrcs.usda.gov/wps/portal/nrcs/site/pia/" TargetMode="External"/><Relationship Id="rId789" Type="http://schemas.openxmlformats.org/officeDocument/2006/relationships/image" Target="media/image29.png"/><Relationship Id="rId912" Type="http://schemas.openxmlformats.org/officeDocument/2006/relationships/hyperlink" Target="http://portal.hud.gov/hudportal/HUD?src=/program_offices/Administration/grants/fundsavail" TargetMode="External"/><Relationship Id="rId954" Type="http://schemas.openxmlformats.org/officeDocument/2006/relationships/hyperlink" Target="http://www.ojp.usdoj.gov/nij/funding/welcome.htm" TargetMode="External"/><Relationship Id="rId996" Type="http://schemas.openxmlformats.org/officeDocument/2006/relationships/hyperlink" Target="https://www.archives.gov/nhprc/announcement/archival.html" TargetMode="External"/><Relationship Id="rId41" Type="http://schemas.openxmlformats.org/officeDocument/2006/relationships/hyperlink" Target="mailto:StopFEMAFraud@fema.dhs.gov" TargetMode="External"/><Relationship Id="rId83" Type="http://schemas.openxmlformats.org/officeDocument/2006/relationships/image" Target="media/image15.png"/><Relationship Id="rId179" Type="http://schemas.openxmlformats.org/officeDocument/2006/relationships/hyperlink" Target="mailto:grantapplicationquestions@usda.gov" TargetMode="External"/><Relationship Id="rId386" Type="http://schemas.openxmlformats.org/officeDocument/2006/relationships/hyperlink" Target="https://www.grants.gov/web/grants/view-opportunity.html?oppId=350280" TargetMode="External"/><Relationship Id="rId551" Type="http://schemas.openxmlformats.org/officeDocument/2006/relationships/hyperlink" Target="https://www.grants.gov/web/grants/view-opportunity.html?oppId=350458" TargetMode="External"/><Relationship Id="rId593" Type="http://schemas.openxmlformats.org/officeDocument/2006/relationships/hyperlink" Target="http://www.archives.gov/nhprc/announcement/editions.html" TargetMode="External"/><Relationship Id="rId607" Type="http://schemas.openxmlformats.org/officeDocument/2006/relationships/hyperlink" Target="https://www.grants.gov/web/grants/view-opportunity.html?oppId=350428" TargetMode="External"/><Relationship Id="rId649" Type="http://schemas.openxmlformats.org/officeDocument/2006/relationships/hyperlink" Target="https://www.grants.gov/web/grants/view-opportunity.html?oppId=349716" TargetMode="External"/><Relationship Id="rId814" Type="http://schemas.openxmlformats.org/officeDocument/2006/relationships/hyperlink" Target="http://fido.gov/doc/aap/publicview.asp" TargetMode="External"/><Relationship Id="rId856" Type="http://schemas.openxmlformats.org/officeDocument/2006/relationships/hyperlink" Target="https://www.epa.gov/grants/disadvantaged-business-enterprise-program-under-epa-assistance-agreements-dbe-program" TargetMode="External"/><Relationship Id="rId190" Type="http://schemas.openxmlformats.org/officeDocument/2006/relationships/hyperlink" Target="https://www.whitehouse.gov/environmentaljustice/justice40/" TargetMode="External"/><Relationship Id="rId204" Type="http://schemas.openxmlformats.org/officeDocument/2006/relationships/hyperlink" Target="mailto:genevieve.lind@noaa.gov" TargetMode="External"/><Relationship Id="rId246" Type="http://schemas.openxmlformats.org/officeDocument/2006/relationships/hyperlink" Target="https://www.grants.gov/custom/viewOppDetails.jsp" TargetMode="External"/><Relationship Id="rId288" Type="http://schemas.openxmlformats.org/officeDocument/2006/relationships/hyperlink" Target="mailto:wilveria.a.sanders.civ@army.mil" TargetMode="External"/><Relationship Id="rId411" Type="http://schemas.openxmlformats.org/officeDocument/2006/relationships/hyperlink" Target="https://www.grants.gov/web/grants/view-opportunity.html?oppId=350129" TargetMode="External"/><Relationship Id="rId453" Type="http://schemas.openxmlformats.org/officeDocument/2006/relationships/hyperlink" Target="https://www.grants.gov/web/grants/view-opportunity.html?oppId=349416" TargetMode="External"/><Relationship Id="rId509" Type="http://schemas.openxmlformats.org/officeDocument/2006/relationships/hyperlink" Target="https://www.grants.gov/web/grants/view-opportunity.html?oppId=349275" TargetMode="External"/><Relationship Id="rId660" Type="http://schemas.openxmlformats.org/officeDocument/2006/relationships/hyperlink" Target="mailto:preservation@neh.gov" TargetMode="External"/><Relationship Id="rId898" Type="http://schemas.openxmlformats.org/officeDocument/2006/relationships/hyperlink" Target="https://www.cfo.gov/wp-content/uploads/2020/12/2-CFR-Crosswalk_20201106.xlsx" TargetMode="External"/><Relationship Id="rId1041" Type="http://schemas.openxmlformats.org/officeDocument/2006/relationships/image" Target="media/image126.tiff"/><Relationship Id="rId1083" Type="http://schemas.openxmlformats.org/officeDocument/2006/relationships/hyperlink" Target="https://www.va.gov/HOMELESS/docs/GPD/providers/UDPaaSTutorialAddContacts.pdf" TargetMode="External"/><Relationship Id="rId1139" Type="http://schemas.openxmlformats.org/officeDocument/2006/relationships/hyperlink" Target="https://www.va.gov/pacific-islands-health-care/work-with-us/volunteer-or-donate" TargetMode="External"/><Relationship Id="rId106" Type="http://schemas.openxmlformats.org/officeDocument/2006/relationships/hyperlink" Target="mailto:lorrie.davis@usda.gov" TargetMode="External"/><Relationship Id="rId313" Type="http://schemas.openxmlformats.org/officeDocument/2006/relationships/hyperlink" Target="https://www.grants.gov/web/grants/view-opportunity.html?oppId=350120" TargetMode="External"/><Relationship Id="rId495" Type="http://schemas.openxmlformats.org/officeDocument/2006/relationships/hyperlink" Target="https://hud.gov/grrp" TargetMode="External"/><Relationship Id="rId716" Type="http://schemas.openxmlformats.org/officeDocument/2006/relationships/hyperlink" Target="mailto:ssvf@va.gov" TargetMode="External"/><Relationship Id="rId758" Type="http://schemas.openxmlformats.org/officeDocument/2006/relationships/hyperlink" Target="http://www.cdfifund.gov" TargetMode="External"/><Relationship Id="rId923" Type="http://schemas.openxmlformats.org/officeDocument/2006/relationships/hyperlink" Target="https://shapingoutcomes.org/" TargetMode="External"/><Relationship Id="rId965" Type="http://schemas.openxmlformats.org/officeDocument/2006/relationships/image" Target="media/image95.png"/><Relationship Id="rId1150" Type="http://schemas.openxmlformats.org/officeDocument/2006/relationships/hyperlink" Target="https://blog.grants.gov/2017/02/28/grant-writing-basics-look-for-the-little-details/" TargetMode="External"/><Relationship Id="rId10" Type="http://schemas.openxmlformats.org/officeDocument/2006/relationships/hyperlink" Target="https://www.whitehouse.gov/wp-content/uploads/2023/07/Open-and-Upcoming-Infrastructure-Funding-Opportunities-July-27-2023-vF.pdf" TargetMode="External"/><Relationship Id="rId52" Type="http://schemas.openxmlformats.org/officeDocument/2006/relationships/hyperlink" Target="https://www.sba.gov/funding-programs/grants" TargetMode="External"/><Relationship Id="rId94" Type="http://schemas.openxmlformats.org/officeDocument/2006/relationships/hyperlink" Target="https://www.grants.gov/custom/viewOppDetails.jsp" TargetMode="External"/><Relationship Id="rId148" Type="http://schemas.openxmlformats.org/officeDocument/2006/relationships/hyperlink" Target="https://www.grants.gov/web/grants/view-opportunity.html?oppId=349583" TargetMode="External"/><Relationship Id="rId355" Type="http://schemas.openxmlformats.org/officeDocument/2006/relationships/hyperlink" Target="mailto:EvidenceandEvaluation@epa.gov" TargetMode="External"/><Relationship Id="rId397" Type="http://schemas.openxmlformats.org/officeDocument/2006/relationships/hyperlink" Target="https://www.grants.gov/web/grants/view-opportunity.html?oppId=350144" TargetMode="External"/><Relationship Id="rId520" Type="http://schemas.openxmlformats.org/officeDocument/2006/relationships/hyperlink" Target="mailto:STLPG@nps.gov" TargetMode="External"/><Relationship Id="rId562" Type="http://schemas.openxmlformats.org/officeDocument/2006/relationships/hyperlink" Target="mailto:nmoeller@usbr.gov" TargetMode="External"/><Relationship Id="rId618" Type="http://schemas.openxmlformats.org/officeDocument/2006/relationships/hyperlink" Target="mailto:collaborative@neh.gov" TargetMode="External"/><Relationship Id="rId825" Type="http://schemas.openxmlformats.org/officeDocument/2006/relationships/image" Target="media/image40.png"/><Relationship Id="rId215" Type="http://schemas.openxmlformats.org/officeDocument/2006/relationships/hyperlink" Target="https://www.grants.gov/web/grants/view-opportunity.html?oppId=349974" TargetMode="External"/><Relationship Id="rId257" Type="http://schemas.openxmlformats.org/officeDocument/2006/relationships/hyperlink" Target="mailto:apply@chips.gov" TargetMode="External"/><Relationship Id="rId422" Type="http://schemas.openxmlformats.org/officeDocument/2006/relationships/hyperlink" Target="https://www.grants.gov/web/grants/view-opportunity.html?oppId=350263" TargetMode="External"/><Relationship Id="rId464" Type="http://schemas.openxmlformats.org/officeDocument/2006/relationships/hyperlink" Target="https://www.grants.gov/web/grants/view-opportunity.html?oppId=350225" TargetMode="External"/><Relationship Id="rId867" Type="http://schemas.openxmlformats.org/officeDocument/2006/relationships/hyperlink" Target="https://www.hhs.gov/grants/grants/index.html" TargetMode="External"/><Relationship Id="rId1010" Type="http://schemas.openxmlformats.org/officeDocument/2006/relationships/hyperlink" Target="https://www.arts.gov/grants" TargetMode="External"/><Relationship Id="rId1052" Type="http://schemas.openxmlformats.org/officeDocument/2006/relationships/image" Target="media/image130.png"/><Relationship Id="rId1094" Type="http://schemas.openxmlformats.org/officeDocument/2006/relationships/hyperlink" Target="https://www.va.gov/HOMELESS/GPD_ProviderWebsite.asp" TargetMode="External"/><Relationship Id="rId1108" Type="http://schemas.openxmlformats.org/officeDocument/2006/relationships/hyperlink" Target="http://www.nlchp.org/" TargetMode="External"/><Relationship Id="rId299" Type="http://schemas.openxmlformats.org/officeDocument/2006/relationships/image" Target="media/image17.png"/><Relationship Id="rId727" Type="http://schemas.openxmlformats.org/officeDocument/2006/relationships/hyperlink" Target="https://www.va.gov/homeless/ssvf/index.asp" TargetMode="External"/><Relationship Id="rId934" Type="http://schemas.openxmlformats.org/officeDocument/2006/relationships/hyperlink" Target="https://www.imls.gov/grants/available/digital-humanities-advancement-grants" TargetMode="External"/><Relationship Id="rId63" Type="http://schemas.openxmlformats.org/officeDocument/2006/relationships/hyperlink" Target="https://disasterloanassistance.sba.gov/ela/s/disaster-details?recordId=a0e82000000IekiAAC" TargetMode="External"/><Relationship Id="rId159" Type="http://schemas.openxmlformats.org/officeDocument/2006/relationships/hyperlink" Target="https://gcc02.safelinks.protection.outlook.com/?url=https%3A%2F%2Fus06web.zoom.us%2Fwebinar%2Fregister%2FWN_8XdtEXfHSYyk_XxdkOeGgA&amp;data=05%7C01%7C%7Cd9ef6a886dd64989745708db8f9e107b%7Ced5b36e701ee4ebc867ee03cfa0d4697%7C0%7C0%7C638261681265421352%7CUnknown%7CTWFpbGZsb3d8eyJWIjoiMC4wLjAwMDAiLCJQIjoiV2luMzIiLCJBTiI6Ik1haWwiLCJXVCI6Mn0%3D%7C3000%7C%7C%7C&amp;sdata=Sn8xgOZYGBbNUXyg%2F3jVl0HL5UYMhdK0ybUusrMVrKk%3D&amp;reserved=0" TargetMode="External"/><Relationship Id="rId366" Type="http://schemas.openxmlformats.org/officeDocument/2006/relationships/hyperlink" Target="https://www.grants.gov/custom/viewOppDetails.jsp" TargetMode="External"/><Relationship Id="rId573" Type="http://schemas.openxmlformats.org/officeDocument/2006/relationships/hyperlink" Target="https://www.grants.gov/custom/viewOppDetails.jsp" TargetMode="External"/><Relationship Id="rId780" Type="http://schemas.openxmlformats.org/officeDocument/2006/relationships/image" Target="media/image23.png"/><Relationship Id="rId226" Type="http://schemas.openxmlformats.org/officeDocument/2006/relationships/hyperlink" Target="mailto:sarah.lowe@noaa.gov" TargetMode="External"/><Relationship Id="rId433" Type="http://schemas.openxmlformats.org/officeDocument/2006/relationships/hyperlink" Target="https://www.grants.gov/web/grants/view-opportunity.html?oppId=350312" TargetMode="External"/><Relationship Id="rId878" Type="http://schemas.openxmlformats.org/officeDocument/2006/relationships/hyperlink" Target="https://www.fema.gov/welcome-assistance-firefighters-grant-program" TargetMode="External"/><Relationship Id="rId1063" Type="http://schemas.openxmlformats.org/officeDocument/2006/relationships/image" Target="media/image138.png"/><Relationship Id="rId640" Type="http://schemas.openxmlformats.org/officeDocument/2006/relationships/hyperlink" Target="https://www.grants.gov/web/grants/view-opportunity.html?oppId=349689" TargetMode="External"/><Relationship Id="rId738" Type="http://schemas.openxmlformats.org/officeDocument/2006/relationships/hyperlink" Target="https://www.hud.gov/program_offices/public_indian_housing/ih/codetalk/onap/nh" TargetMode="External"/><Relationship Id="rId945" Type="http://schemas.openxmlformats.org/officeDocument/2006/relationships/image" Target="media/image85.png"/><Relationship Id="rId74" Type="http://schemas.openxmlformats.org/officeDocument/2006/relationships/hyperlink" Target="https://disasterloanassistance.sba.gov/ela/s/" TargetMode="External"/><Relationship Id="rId377" Type="http://schemas.openxmlformats.org/officeDocument/2006/relationships/hyperlink" Target="https://www.grants.gov/web/grants/view-opportunity.html?oppId=350136" TargetMode="External"/><Relationship Id="rId500" Type="http://schemas.openxmlformats.org/officeDocument/2006/relationships/hyperlink" Target="https://www.grants.gov/web/grants/view-opportunity.html?oppId=348063" TargetMode="External"/><Relationship Id="rId584" Type="http://schemas.openxmlformats.org/officeDocument/2006/relationships/hyperlink" Target="https://www.grants.gov/web/grants/view-opportunity.html?oppId=350443" TargetMode="External"/><Relationship Id="rId805" Type="http://schemas.openxmlformats.org/officeDocument/2006/relationships/hyperlink" Target="http://www.cop.noaa.gov/opportunities/grants/" TargetMode="External"/><Relationship Id="rId1130" Type="http://schemas.openxmlformats.org/officeDocument/2006/relationships/hyperlink" Target="https://www.va.gov/health-care/secure-messaging/" TargetMode="External"/><Relationship Id="rId5" Type="http://schemas.openxmlformats.org/officeDocument/2006/relationships/webSettings" Target="webSettings.xml"/><Relationship Id="rId237" Type="http://schemas.openxmlformats.org/officeDocument/2006/relationships/hyperlink" Target="https://www.grants.gov/custom/viewOppDetails.jsp" TargetMode="External"/><Relationship Id="rId791" Type="http://schemas.openxmlformats.org/officeDocument/2006/relationships/image" Target="media/image31.png"/><Relationship Id="rId889" Type="http://schemas.openxmlformats.org/officeDocument/2006/relationships/hyperlink" Target="http://www.fema.gov/fire-prevention-safety-grants-success-stories" TargetMode="External"/><Relationship Id="rId1074" Type="http://schemas.openxmlformats.org/officeDocument/2006/relationships/hyperlink" Target="https://www.va.gov/HOMELESS/docs/GPD/GPD_Award_List_Case_Management.pdf" TargetMode="External"/><Relationship Id="rId444" Type="http://schemas.openxmlformats.org/officeDocument/2006/relationships/hyperlink" Target="https://www.grants.gov/web/grants/view-opportunity.html?oppId=350383" TargetMode="External"/><Relationship Id="rId651" Type="http://schemas.openxmlformats.org/officeDocument/2006/relationships/hyperlink" Target="mailto:collaborative@neh.gov" TargetMode="External"/><Relationship Id="rId749" Type="http://schemas.openxmlformats.org/officeDocument/2006/relationships/hyperlink" Target="https://www.denix.osd.mil/na/seniortriballiaison/" TargetMode="External"/><Relationship Id="rId290" Type="http://schemas.openxmlformats.org/officeDocument/2006/relationships/hyperlink" Target="https://www.army.mil/article/261533" TargetMode="External"/><Relationship Id="rId304" Type="http://schemas.openxmlformats.org/officeDocument/2006/relationships/hyperlink" Target="mailto:https://www.arl.army.mil/contact-us" TargetMode="External"/><Relationship Id="rId388" Type="http://schemas.openxmlformats.org/officeDocument/2006/relationships/hyperlink" Target="https://www.grants.gov/web/grants/view-opportunity.html?oppId=350294" TargetMode="External"/><Relationship Id="rId511" Type="http://schemas.openxmlformats.org/officeDocument/2006/relationships/hyperlink" Target="mailto:imls-museumgrants@imls.gov" TargetMode="External"/><Relationship Id="rId609" Type="http://schemas.openxmlformats.org/officeDocument/2006/relationships/hyperlink" Target="mailto:stipends@neh.gov" TargetMode="External"/><Relationship Id="rId956" Type="http://schemas.openxmlformats.org/officeDocument/2006/relationships/image" Target="media/image91.tiff"/><Relationship Id="rId1141" Type="http://schemas.openxmlformats.org/officeDocument/2006/relationships/hyperlink" Target="https://public.govdelivery.com/accounts/USVHA/subscriber/new?topic_id=USVHA_227" TargetMode="External"/><Relationship Id="rId85" Type="http://schemas.openxmlformats.org/officeDocument/2006/relationships/hyperlink" Target="https://www.grants.gov/custom/viewOppDetails.jsp" TargetMode="External"/><Relationship Id="rId150" Type="http://schemas.openxmlformats.org/officeDocument/2006/relationships/hyperlink" Target="mailto:grantapplicationquestions@usda.gov" TargetMode="External"/><Relationship Id="rId595" Type="http://schemas.openxmlformats.org/officeDocument/2006/relationships/hyperlink" Target="https://www.grants.gov/web/grants/view-opportunity.html?oppId=344692" TargetMode="External"/><Relationship Id="rId816" Type="http://schemas.openxmlformats.org/officeDocument/2006/relationships/hyperlink" Target="https://www.sam.gov/portal/public/SAM/?portal:componentId=7cbf8635-61f6-41ff-bfb6-2f54d735285a&amp;portal:type=action&amp;navigationalstate=JBPNS_rO0ABXdcACJqYXZheC5mYWNlcy5wb3J0bGV0YnJpZGdlLlNUQVRFX0lEAAAAAQApdmlldzoxODgzN2YzNC03YTgzLTQzMTktODVhOC0yZDAwMDllNGEyY2MAB19fRU9GX18*&amp;interactionstate=JBPNS_rO0ABXdCABBfanNmQnJpZGdlVmlld0lkAAAAAQAhL2pzZi91c2VyL2FjY291bnRDb25maXJtYXRpb24uanNwAAdfX0VPRl9f" TargetMode="External"/><Relationship Id="rId1001" Type="http://schemas.openxmlformats.org/officeDocument/2006/relationships/hyperlink" Target="https://www.archives.gov/nhprc/announcement/collaboratives" TargetMode="External"/><Relationship Id="rId248" Type="http://schemas.openxmlformats.org/officeDocument/2006/relationships/hyperlink" Target="https://www.grants.gov/web/grants/view-opportunity.html?oppId=348989" TargetMode="External"/><Relationship Id="rId455" Type="http://schemas.openxmlformats.org/officeDocument/2006/relationships/hyperlink" Target="https://www.grants.gov/web/grants/view-opportunity.html?oppId=349144" TargetMode="External"/><Relationship Id="rId662" Type="http://schemas.openxmlformats.org/officeDocument/2006/relationships/hyperlink" Target="https://www.neh.gov/grants/preservation/preservation-assistance-grants-smaller-institutions" TargetMode="External"/><Relationship Id="rId1085" Type="http://schemas.openxmlformats.org/officeDocument/2006/relationships/hyperlink" Target="https://www.va.gov/HOMELESS/docs/GPD/FiscalResources/Certification_of_De_Minimis_Indirect_Cost_Rate.pdf" TargetMode="External"/><Relationship Id="rId12" Type="http://schemas.openxmlformats.org/officeDocument/2006/relationships/image" Target="media/image2.png"/><Relationship Id="rId108" Type="http://schemas.openxmlformats.org/officeDocument/2006/relationships/hyperlink" Target="https://www.fema.gov/disaster/declarations" TargetMode="External"/><Relationship Id="rId315" Type="http://schemas.openxmlformats.org/officeDocument/2006/relationships/hyperlink" Target="https://www.govinfo.gov/content/pkg/FR-2023-09-11/pdf/2023-19497.pdf" TargetMode="External"/><Relationship Id="rId522" Type="http://schemas.openxmlformats.org/officeDocument/2006/relationships/hyperlink" Target="http://go.nps.gov/sat" TargetMode="External"/><Relationship Id="rId967" Type="http://schemas.openxmlformats.org/officeDocument/2006/relationships/image" Target="media/image96.png"/><Relationship Id="rId1152" Type="http://schemas.openxmlformats.org/officeDocument/2006/relationships/hyperlink" Target="https://www.hrsa.gov/" TargetMode="External"/><Relationship Id="rId96" Type="http://schemas.openxmlformats.org/officeDocument/2006/relationships/hyperlink" Target="https://www.grants.gov/web/grants/view-opportunity.html?oppId=349924" TargetMode="External"/><Relationship Id="rId161" Type="http://schemas.openxmlformats.org/officeDocument/2006/relationships/hyperlink" Target="mailto:SM.FS.usfs_cwdg@usda.gov" TargetMode="External"/><Relationship Id="rId399" Type="http://schemas.openxmlformats.org/officeDocument/2006/relationships/hyperlink" Target="https://www.grants.gov/web/grants/view-opportunity.html?oppId=350161" TargetMode="External"/><Relationship Id="rId827" Type="http://schemas.openxmlformats.org/officeDocument/2006/relationships/hyperlink" Target="https://americorps.gov/funding-opportunity/fy-2024-americorps-state-national-native-nations-grants" TargetMode="External"/><Relationship Id="rId1012" Type="http://schemas.openxmlformats.org/officeDocument/2006/relationships/image" Target="media/image108.png"/><Relationship Id="rId259" Type="http://schemas.openxmlformats.org/officeDocument/2006/relationships/hyperlink" Target="https://www.grants.gov/custom/viewOppDetails.jsp" TargetMode="External"/><Relationship Id="rId466" Type="http://schemas.openxmlformats.org/officeDocument/2006/relationships/hyperlink" Target="mailto:Sacsheen.S.Scott@hud.gov" TargetMode="External"/><Relationship Id="rId673" Type="http://schemas.openxmlformats.org/officeDocument/2006/relationships/hyperlink" Target="https://www.grants.gov/web/grants/view-opportunity.html?oppId=350425" TargetMode="External"/><Relationship Id="rId880" Type="http://schemas.openxmlformats.org/officeDocument/2006/relationships/hyperlink" Target="mailto:firegrants@dhs.gov" TargetMode="External"/><Relationship Id="rId1096" Type="http://schemas.openxmlformats.org/officeDocument/2006/relationships/hyperlink" Target="https://www.va.gov/HOMELESS/GPD_ProviderWebsite.asp" TargetMode="External"/><Relationship Id="rId23" Type="http://schemas.openxmlformats.org/officeDocument/2006/relationships/hyperlink" Target="https://whitehouse.us19.list-manage.com/track/click?u=c97630621baff8c44fe607661&amp;id=ce9907e6fe&amp;e=ebcdb14f7c" TargetMode="External"/><Relationship Id="rId119" Type="http://schemas.openxmlformats.org/officeDocument/2006/relationships/hyperlink" Target="https://www.fs.usda.gov/about-agency/state-private-forestry/coop-forestry/ira-forest-landowner-support" TargetMode="External"/><Relationship Id="rId326" Type="http://schemas.openxmlformats.org/officeDocument/2006/relationships/hyperlink" Target="https://www.grants.gov/web/grants/view-opportunity.html?oppId=350272" TargetMode="External"/><Relationship Id="rId533" Type="http://schemas.openxmlformats.org/officeDocument/2006/relationships/hyperlink" Target="https://www.grants.gov/web/grants/view-opportunity.html?oppId=350117" TargetMode="External"/><Relationship Id="rId978" Type="http://schemas.openxmlformats.org/officeDocument/2006/relationships/hyperlink" Target="http://www.dol.gov/oasam/grants/" TargetMode="External"/><Relationship Id="rId1163" Type="http://schemas.openxmlformats.org/officeDocument/2006/relationships/image" Target="media/image150.png"/><Relationship Id="rId740" Type="http://schemas.openxmlformats.org/officeDocument/2006/relationships/hyperlink" Target="https://www.nps.gov/state/hi/index.htm" TargetMode="External"/><Relationship Id="rId838" Type="http://schemas.openxmlformats.org/officeDocument/2006/relationships/hyperlink" Target="http://business.defense.gov" TargetMode="External"/><Relationship Id="rId1023" Type="http://schemas.openxmlformats.org/officeDocument/2006/relationships/image" Target="media/image115.tiff"/><Relationship Id="rId172" Type="http://schemas.openxmlformats.org/officeDocument/2006/relationships/hyperlink" Target="https://www.rd.usda.gov/hbiip" TargetMode="External"/><Relationship Id="rId477" Type="http://schemas.openxmlformats.org/officeDocument/2006/relationships/hyperlink" Target="https://hud.gov/fairhousing" TargetMode="External"/><Relationship Id="rId600" Type="http://schemas.openxmlformats.org/officeDocument/2006/relationships/hyperlink" Target="mailto:dew@neh.gov" TargetMode="External"/><Relationship Id="rId684" Type="http://schemas.openxmlformats.org/officeDocument/2006/relationships/hyperlink" Target="http://www.grants.gov/" TargetMode="External"/><Relationship Id="rId337" Type="http://schemas.openxmlformats.org/officeDocument/2006/relationships/hyperlink" Target="mailto:jacqulyn.wilson@netl.doe.gov" TargetMode="External"/><Relationship Id="rId891" Type="http://schemas.openxmlformats.org/officeDocument/2006/relationships/hyperlink" Target="http://www.fema.gov/e-mail-alert-archive" TargetMode="External"/><Relationship Id="rId905" Type="http://schemas.openxmlformats.org/officeDocument/2006/relationships/hyperlink" Target="https://www.hud.gov/sites/dfiles/SPM/documents/EO12898FederalActionstoAddressEnvironmentalJustice.pdf" TargetMode="External"/><Relationship Id="rId989" Type="http://schemas.openxmlformats.org/officeDocument/2006/relationships/hyperlink" Target="https://www.dol.gov/general/grants/howto" TargetMode="External"/><Relationship Id="rId34" Type="http://schemas.openxmlformats.org/officeDocument/2006/relationships/hyperlink" Target="https://www.fema.gov/press-release/20230811/twitter.com/femaregion9" TargetMode="External"/><Relationship Id="rId544" Type="http://schemas.openxmlformats.org/officeDocument/2006/relationships/hyperlink" Target="mailto:sroser@usgs.gov" TargetMode="External"/><Relationship Id="rId751" Type="http://schemas.openxmlformats.org/officeDocument/2006/relationships/hyperlink" Target="https://www.achp.gov/about/offices/onaa" TargetMode="External"/><Relationship Id="rId849" Type="http://schemas.openxmlformats.org/officeDocument/2006/relationships/image" Target="media/image57.png"/><Relationship Id="rId183" Type="http://schemas.openxmlformats.org/officeDocument/2006/relationships/hyperlink" Target="https://www.grants.gov/web/grants/view-opportunity.html?oppId=345796" TargetMode="External"/><Relationship Id="rId390" Type="http://schemas.openxmlformats.org/officeDocument/2006/relationships/hyperlink" Target="https://www.grants.gov/web/grants/view-opportunity.html?oppId=350273" TargetMode="External"/><Relationship Id="rId404" Type="http://schemas.openxmlformats.org/officeDocument/2006/relationships/hyperlink" Target="https://www.grants.gov/web/grants/view-opportunity.html?oppId=350128" TargetMode="External"/><Relationship Id="rId611" Type="http://schemas.openxmlformats.org/officeDocument/2006/relationships/hyperlink" Target="https://www.neh.gov/grants/odh/digital-humanities-advancement-grants" TargetMode="External"/><Relationship Id="rId1034" Type="http://schemas.openxmlformats.org/officeDocument/2006/relationships/hyperlink" Target="https://www.sba.gov/learning-center" TargetMode="External"/><Relationship Id="rId250" Type="http://schemas.openxmlformats.org/officeDocument/2006/relationships/hyperlink" Target="mailto:sg.grants@noaa.gov" TargetMode="External"/><Relationship Id="rId488" Type="http://schemas.openxmlformats.org/officeDocument/2006/relationships/hyperlink" Target="https://www.grants.gov/web/grants/view-opportunity.html?oppId=350228" TargetMode="External"/><Relationship Id="rId695" Type="http://schemas.openxmlformats.org/officeDocument/2006/relationships/hyperlink" Target="mailto:FAST-SAFTECH@faa.gov" TargetMode="External"/><Relationship Id="rId709" Type="http://schemas.openxmlformats.org/officeDocument/2006/relationships/hyperlink" Target="https://www.transit.dot.gov/notices-funding/emergency-relief-program-2023-naerf-re-opened" TargetMode="External"/><Relationship Id="rId916" Type="http://schemas.openxmlformats.org/officeDocument/2006/relationships/image" Target="media/image79.tiff"/><Relationship Id="rId1101" Type="http://schemas.openxmlformats.org/officeDocument/2006/relationships/hyperlink" Target="http://www.hhs.gov/" TargetMode="External"/><Relationship Id="rId45" Type="http://schemas.openxmlformats.org/officeDocument/2006/relationships/hyperlink" Target="https://www.sba.gov/funding-programs/investment-capital" TargetMode="External"/><Relationship Id="rId110" Type="http://schemas.openxmlformats.org/officeDocument/2006/relationships/hyperlink" Target="https://www.rd.usda.gov/programs-services/water-environmental-programs/calendar-year-2022-disaster-water-grants-program" TargetMode="External"/><Relationship Id="rId348" Type="http://schemas.openxmlformats.org/officeDocument/2006/relationships/hyperlink" Target="https://www.grants.gov/custom/viewOppDetails.jsp" TargetMode="External"/><Relationship Id="rId555" Type="http://schemas.openxmlformats.org/officeDocument/2006/relationships/hyperlink" Target="https://www.grants.gov/custom/viewOppDetails.jsp" TargetMode="External"/><Relationship Id="rId762" Type="http://schemas.openxmlformats.org/officeDocument/2006/relationships/image" Target="media/image20.png"/><Relationship Id="rId194" Type="http://schemas.openxmlformats.org/officeDocument/2006/relationships/hyperlink" Target="https://www.grants.gov/custom/viewOppDetails.jsp" TargetMode="External"/><Relationship Id="rId208" Type="http://schemas.openxmlformats.org/officeDocument/2006/relationships/hyperlink" Target="mailto:apply@chips.gov" TargetMode="External"/><Relationship Id="rId415" Type="http://schemas.openxmlformats.org/officeDocument/2006/relationships/hyperlink" Target="https://www.grants.gov/web/grants/view-opportunity.html?oppId=350268" TargetMode="External"/><Relationship Id="rId622" Type="http://schemas.openxmlformats.org/officeDocument/2006/relationships/hyperlink" Target="https://www.grants.gov/web/grants/view-opportunity.html?oppId=349718" TargetMode="External"/><Relationship Id="rId1045" Type="http://schemas.openxmlformats.org/officeDocument/2006/relationships/hyperlink" Target="http://eca.state.gov/organizational-funding/applying-grant" TargetMode="External"/><Relationship Id="rId261" Type="http://schemas.openxmlformats.org/officeDocument/2006/relationships/hyperlink" Target="https://www.grants.gov/web/grants/view-opportunity.html?oppId=332576" TargetMode="External"/><Relationship Id="rId499" Type="http://schemas.openxmlformats.org/officeDocument/2006/relationships/hyperlink" Target="mailto:GRRP@hud.gov" TargetMode="External"/><Relationship Id="rId927" Type="http://schemas.openxmlformats.org/officeDocument/2006/relationships/hyperlink" Target="https://www.imls.gov/grants/apply-grant/application-review-process" TargetMode="External"/><Relationship Id="rId1112" Type="http://schemas.openxmlformats.org/officeDocument/2006/relationships/image" Target="media/image140.png"/><Relationship Id="rId56" Type="http://schemas.openxmlformats.org/officeDocument/2006/relationships/hyperlink" Target="https://www.sba.gov/about-sba/work-sba/disaster-response-jobs-sba" TargetMode="External"/><Relationship Id="rId359" Type="http://schemas.openxmlformats.org/officeDocument/2006/relationships/hyperlink" Target="https://www.grants.gov/web/grants/view-opportunity.html?oppId=350252" TargetMode="External"/><Relationship Id="rId566" Type="http://schemas.openxmlformats.org/officeDocument/2006/relationships/hyperlink" Target="https://www.grants.gov/web/grants/view-opportunity.html?oppId=345976" TargetMode="External"/><Relationship Id="rId773" Type="http://schemas.openxmlformats.org/officeDocument/2006/relationships/hyperlink" Target="https://www.oha.org/resources/ka-wai-ola/" TargetMode="External"/><Relationship Id="rId121" Type="http://schemas.openxmlformats.org/officeDocument/2006/relationships/hyperlink" Target="https://www.grants.gov/web/grants/view-opportunity.html?oppId=349857" TargetMode="External"/><Relationship Id="rId219" Type="http://schemas.openxmlformats.org/officeDocument/2006/relationships/hyperlink" Target="https://www.grants.gov/custom/viewOppDetails.jsp" TargetMode="External"/><Relationship Id="rId426" Type="http://schemas.openxmlformats.org/officeDocument/2006/relationships/hyperlink" Target="https://www.grants.gov/web/grants/view-opportunity.html?oppId=350342" TargetMode="External"/><Relationship Id="rId633" Type="http://schemas.openxmlformats.org/officeDocument/2006/relationships/hyperlink" Target="mailto:hi@neh.gov" TargetMode="External"/><Relationship Id="rId980" Type="http://schemas.openxmlformats.org/officeDocument/2006/relationships/hyperlink" Target="http://www.cfda.gov/" TargetMode="External"/><Relationship Id="rId1056" Type="http://schemas.openxmlformats.org/officeDocument/2006/relationships/image" Target="media/image133.png"/><Relationship Id="rId840" Type="http://schemas.openxmlformats.org/officeDocument/2006/relationships/image" Target="media/image49.png"/><Relationship Id="rId938" Type="http://schemas.openxmlformats.org/officeDocument/2006/relationships/hyperlink" Target="http://www.doi.gov/index.cfm" TargetMode="External"/><Relationship Id="rId67" Type="http://schemas.openxmlformats.org/officeDocument/2006/relationships/hyperlink" Target="https://www.sba.gov/hawaii-wildfires" TargetMode="External"/><Relationship Id="rId272" Type="http://schemas.openxmlformats.org/officeDocument/2006/relationships/hyperlink" Target="https://www.eda.gov/contact/" TargetMode="External"/><Relationship Id="rId577" Type="http://schemas.openxmlformats.org/officeDocument/2006/relationships/hyperlink" Target="mailto:N/A" TargetMode="External"/><Relationship Id="rId700" Type="http://schemas.openxmlformats.org/officeDocument/2006/relationships/hyperlink" Target="https://www.transportation.gov/grants/thriving-communities" TargetMode="External"/><Relationship Id="rId1123" Type="http://schemas.openxmlformats.org/officeDocument/2006/relationships/hyperlink" Target="https://www.va.gov/pacific-islands-health-care/locations/spark-m-matsunaga-department-of-veterans-affairs-medical-center" TargetMode="External"/><Relationship Id="rId132" Type="http://schemas.openxmlformats.org/officeDocument/2006/relationships/hyperlink" Target="https://www.grants.gov/web/grants/view-opportunity.html?oppId=350043" TargetMode="External"/><Relationship Id="rId784" Type="http://schemas.openxmlformats.org/officeDocument/2006/relationships/hyperlink" Target="https://www.usda.gov/topics/farming/grants-and-loans" TargetMode="External"/><Relationship Id="rId991" Type="http://schemas.openxmlformats.org/officeDocument/2006/relationships/hyperlink" Target="http://www.nasa.gov/about/research/index.html" TargetMode="External"/><Relationship Id="rId1067" Type="http://schemas.openxmlformats.org/officeDocument/2006/relationships/hyperlink" Target="https://www.va.gov/HOMELESS/featuredarticles/VAs-Grant-Per-Diem-Program-Reduces-Long-Term-Homelessness.asp" TargetMode="External"/><Relationship Id="rId437" Type="http://schemas.openxmlformats.org/officeDocument/2006/relationships/hyperlink" Target="https://www.grants.gov/web/grants/view-opportunity.html?oppId=350313" TargetMode="External"/><Relationship Id="rId644" Type="http://schemas.openxmlformats.org/officeDocument/2006/relationships/hyperlink" Target="https://www.neh.gov/grants/research/fellowships-digital-publication" TargetMode="External"/><Relationship Id="rId851" Type="http://schemas.openxmlformats.org/officeDocument/2006/relationships/image" Target="media/image58.tiff"/><Relationship Id="rId283" Type="http://schemas.openxmlformats.org/officeDocument/2006/relationships/hyperlink" Target="https://www.grants.gov/web/grants/view-opportunity.html?oppId=350355" TargetMode="External"/><Relationship Id="rId490" Type="http://schemas.openxmlformats.org/officeDocument/2006/relationships/hyperlink" Target="mailto:katina.l.jordan@hud.gov;%20leatha.m.blanks@hud.gov" TargetMode="External"/><Relationship Id="rId504" Type="http://schemas.openxmlformats.org/officeDocument/2006/relationships/hyperlink" Target="https://www.imls.gov/grants/available/museums-empowered-professional-development-opportunities-museum-staff" TargetMode="External"/><Relationship Id="rId711" Type="http://schemas.openxmlformats.org/officeDocument/2006/relationships/hyperlink" Target="https://www.grants.gov/web/grants/view-opportunity.html?oppId=349697" TargetMode="External"/><Relationship Id="rId949" Type="http://schemas.openxmlformats.org/officeDocument/2006/relationships/image" Target="media/image88.png"/><Relationship Id="rId1134" Type="http://schemas.openxmlformats.org/officeDocument/2006/relationships/hyperlink" Target="https://www.va.gov/health-care/order-hearing-aid-batteries-and-accessories/" TargetMode="External"/><Relationship Id="rId78" Type="http://schemas.openxmlformats.org/officeDocument/2006/relationships/hyperlink" Target="https://disasterloanassistance.sba.gov/ela/s/disaster-details?recordId=a0e82000000IekiAAC" TargetMode="External"/><Relationship Id="rId143" Type="http://schemas.openxmlformats.org/officeDocument/2006/relationships/hyperlink" Target="https://www.grants.gov/custom/viewOppDetails.jsp" TargetMode="External"/><Relationship Id="rId350" Type="http://schemas.openxmlformats.org/officeDocument/2006/relationships/hyperlink" Target="https://www.grants.gov/web/grants/view-opportunity.html?oppId=350287" TargetMode="External"/><Relationship Id="rId588" Type="http://schemas.openxmlformats.org/officeDocument/2006/relationships/hyperlink" Target="mailto:nancy.melley@nara.gov" TargetMode="External"/><Relationship Id="rId795" Type="http://schemas.openxmlformats.org/officeDocument/2006/relationships/image" Target="media/image34.png"/><Relationship Id="rId809" Type="http://schemas.openxmlformats.org/officeDocument/2006/relationships/hyperlink" Target="http://www.nmfs.noaa.gov/pr/about/grant.htm" TargetMode="External"/><Relationship Id="rId9" Type="http://schemas.openxmlformats.org/officeDocument/2006/relationships/hyperlink" Target="https://www.whitehouse.gov/build/guidebook/" TargetMode="External"/><Relationship Id="rId210" Type="http://schemas.openxmlformats.org/officeDocument/2006/relationships/hyperlink" Target="https://www.grants.gov/custom/viewOppDetails.jsp" TargetMode="External"/><Relationship Id="rId448" Type="http://schemas.openxmlformats.org/officeDocument/2006/relationships/hyperlink" Target="https://www.grants.gov/web/grants/view-opportunity.html?oppId=350448" TargetMode="External"/><Relationship Id="rId655" Type="http://schemas.openxmlformats.org/officeDocument/2006/relationships/hyperlink" Target="https://www.grants.gov/web/grants/view-opportunity.html?oppId=349158" TargetMode="External"/><Relationship Id="rId862" Type="http://schemas.openxmlformats.org/officeDocument/2006/relationships/hyperlink" Target="https://www.usaspending.gov/" TargetMode="External"/><Relationship Id="rId1078" Type="http://schemas.openxmlformats.org/officeDocument/2006/relationships/hyperlink" Target="https://www.federalregister.gov/d/2023-02341" TargetMode="External"/><Relationship Id="rId294" Type="http://schemas.openxmlformats.org/officeDocument/2006/relationships/hyperlink" Target="https://sam.gov/" TargetMode="External"/><Relationship Id="rId308" Type="http://schemas.openxmlformats.org/officeDocument/2006/relationships/hyperlink" Target="mailto:Erin.Higgens@ed.gov" TargetMode="External"/><Relationship Id="rId515" Type="http://schemas.openxmlformats.org/officeDocument/2006/relationships/hyperlink" Target="https://www.grants.gov/web/grants/view-opportunity.html?oppId=349005" TargetMode="External"/><Relationship Id="rId722" Type="http://schemas.openxmlformats.org/officeDocument/2006/relationships/hyperlink" Target="mailto:Grants4vets@va.gov" TargetMode="External"/><Relationship Id="rId1145" Type="http://schemas.openxmlformats.org/officeDocument/2006/relationships/hyperlink" Target="https://www.va.gov/pacific-islands-health-care/" TargetMode="External"/><Relationship Id="rId89" Type="http://schemas.openxmlformats.org/officeDocument/2006/relationships/hyperlink" Target="mailto:mahdavi.sarvy@epa.gov" TargetMode="External"/><Relationship Id="rId154" Type="http://schemas.openxmlformats.org/officeDocument/2006/relationships/hyperlink" Target="https://www.grants.gov/web/grants/view-opportunity.html?oppId=348870" TargetMode="External"/><Relationship Id="rId361" Type="http://schemas.openxmlformats.org/officeDocument/2006/relationships/hyperlink" Target="mailto:WaterWorkforceRFA@epa.gov" TargetMode="External"/><Relationship Id="rId599" Type="http://schemas.openxmlformats.org/officeDocument/2006/relationships/hyperlink" Target="https://www.neh.gov/grants/education/dialogues-the-experience-war" TargetMode="External"/><Relationship Id="rId1005" Type="http://schemas.openxmlformats.org/officeDocument/2006/relationships/hyperlink" Target="https://www.archives.gov/nhprc/announcement" TargetMode="External"/><Relationship Id="rId459" Type="http://schemas.openxmlformats.org/officeDocument/2006/relationships/hyperlink" Target="https://www.grants.gov/web/grants/view-opportunity.html?oppId=349045" TargetMode="External"/><Relationship Id="rId666" Type="http://schemas.openxmlformats.org/officeDocument/2006/relationships/hyperlink" Target="mailto:preservation@neh.gov" TargetMode="External"/><Relationship Id="rId873" Type="http://schemas.openxmlformats.org/officeDocument/2006/relationships/image" Target="media/image66.png"/><Relationship Id="rId1089" Type="http://schemas.openxmlformats.org/officeDocument/2006/relationships/hyperlink" Target="https://www.va.gov/homeless/gpd.asp" TargetMode="External"/><Relationship Id="rId16" Type="http://schemas.openxmlformats.org/officeDocument/2006/relationships/hyperlink" Target="https://whitehouse.us19.list-manage.com/track/click?u=c97630621baff8c44fe607661&amp;id=8eafb9013b&amp;e=ebcdb14f7c" TargetMode="External"/><Relationship Id="rId221" Type="http://schemas.openxmlformats.org/officeDocument/2006/relationships/hyperlink" Target="https://www.grants.gov/web/grants/view-opportunity.html?oppId=350059" TargetMode="External"/><Relationship Id="rId319" Type="http://schemas.openxmlformats.org/officeDocument/2006/relationships/hyperlink" Target="https://www.govinfo.gov/content/pkg/FR-2023-09-26/pdf/2023-20838.pdf" TargetMode="External"/><Relationship Id="rId526" Type="http://schemas.openxmlformats.org/officeDocument/2006/relationships/hyperlink" Target="mailto:STLPG@nps.gov" TargetMode="External"/><Relationship Id="rId1156" Type="http://schemas.openxmlformats.org/officeDocument/2006/relationships/hyperlink" Target="https://grantsgovprod.wordpress.com/2019/03/27/3-tips-for-crafting-need-statements-in-federal-grant-proposals/?utm_source=newsletter&amp;utm_medium=email&amp;utm_campaign=noprofile&amp;utm_content=june2020" TargetMode="External"/><Relationship Id="rId733" Type="http://schemas.openxmlformats.org/officeDocument/2006/relationships/hyperlink" Target="https://www.hrsa.gov/opa/eligibility-and-registration/health-centers/native-hawaiian/" TargetMode="External"/><Relationship Id="rId940" Type="http://schemas.openxmlformats.org/officeDocument/2006/relationships/hyperlink" Target="http://www.doi.gov/businesses/working-with-interior.cfm" TargetMode="External"/><Relationship Id="rId1016" Type="http://schemas.openxmlformats.org/officeDocument/2006/relationships/image" Target="media/image111.tiff"/><Relationship Id="rId165" Type="http://schemas.openxmlformats.org/officeDocument/2006/relationships/hyperlink" Target="https://www.grants.gov/web/grants/view-opportunity.html?oppId=349588" TargetMode="External"/><Relationship Id="rId372" Type="http://schemas.openxmlformats.org/officeDocument/2006/relationships/hyperlink" Target="https://www.grants.gov/custom/viewOppDetails.jsp" TargetMode="External"/><Relationship Id="rId677" Type="http://schemas.openxmlformats.org/officeDocument/2006/relationships/hyperlink" Target="https://www.grants.gov/web/grants/view-opportunity.html?oppId=350393" TargetMode="External"/><Relationship Id="rId800" Type="http://schemas.openxmlformats.org/officeDocument/2006/relationships/hyperlink" Target="https://www.eda.gov/archives/2016/resources/economic-development-directory/states/hi.htm" TargetMode="External"/><Relationship Id="rId232" Type="http://schemas.openxmlformats.org/officeDocument/2006/relationships/hyperlink" Target="mailto:brittany.king@noaa.gov,%20laurie.golden@noaa.gov" TargetMode="External"/><Relationship Id="rId884" Type="http://schemas.openxmlformats.org/officeDocument/2006/relationships/hyperlink" Target="http://www.fema.gov/staffing-adequate-fire-emergency-response-grants" TargetMode="External"/><Relationship Id="rId27" Type="http://schemas.openxmlformats.org/officeDocument/2006/relationships/hyperlink" Target="https://whitehouse.us19.list-manage.com/track/click?u=c97630621baff8c44fe607661&amp;id=75c3c2edca&amp;e=ebcdb14f7c" TargetMode="External"/><Relationship Id="rId537" Type="http://schemas.openxmlformats.org/officeDocument/2006/relationships/hyperlink" Target="https://www.grants.gov/custom/viewOppDetails.jsp" TargetMode="External"/><Relationship Id="rId744" Type="http://schemas.openxmlformats.org/officeDocument/2006/relationships/hyperlink" Target="https://www.usgs.gov/science/regions/pacific/hawaii" TargetMode="External"/><Relationship Id="rId951" Type="http://schemas.openxmlformats.org/officeDocument/2006/relationships/image" Target="media/image90.png"/><Relationship Id="rId1167" Type="http://schemas.openxmlformats.org/officeDocument/2006/relationships/hyperlink" Target="http://grants.nih.gov/grants/funding/sbir.htm" TargetMode="External"/><Relationship Id="rId80" Type="http://schemas.openxmlformats.org/officeDocument/2006/relationships/hyperlink" Target="https://disasterloanassistance.sba.gov/ela/s/disaster-details?recordId=a0e82000000IekiAAC" TargetMode="External"/><Relationship Id="rId176" Type="http://schemas.openxmlformats.org/officeDocument/2006/relationships/hyperlink" Target="mailto:SM.RD.RUS.IRA.Questions@usda.gov" TargetMode="External"/><Relationship Id="rId383" Type="http://schemas.openxmlformats.org/officeDocument/2006/relationships/hyperlink" Target="https://www.grants.gov/web/grants/view-opportunity.html?oppId=350468" TargetMode="External"/><Relationship Id="rId590" Type="http://schemas.openxmlformats.org/officeDocument/2006/relationships/hyperlink" Target="http://www.archives.gov/nhprc/announcement/engagement.html" TargetMode="External"/><Relationship Id="rId604" Type="http://schemas.openxmlformats.org/officeDocument/2006/relationships/hyperlink" Target="https://www.grants.gov/web/grants/view-opportunity.html?oppId=350234" TargetMode="External"/><Relationship Id="rId811" Type="http://schemas.openxmlformats.org/officeDocument/2006/relationships/hyperlink" Target="http://cpo.noaa.gov/GrantsandProjects.aspx" TargetMode="External"/><Relationship Id="rId1027" Type="http://schemas.openxmlformats.org/officeDocument/2006/relationships/hyperlink" Target="https://www.sba.gov/funding-programs/loans" TargetMode="External"/><Relationship Id="rId243" Type="http://schemas.openxmlformats.org/officeDocument/2006/relationships/hyperlink" Target="https://www.grants.gov/custom/viewOppDetails.jsp" TargetMode="External"/><Relationship Id="rId450" Type="http://schemas.openxmlformats.org/officeDocument/2006/relationships/hyperlink" Target="mailto:BPHCSAC@hrsa.gov" TargetMode="External"/><Relationship Id="rId688" Type="http://schemas.openxmlformats.org/officeDocument/2006/relationships/hyperlink" Target="http://www.grants.gov/web/grants/support.html" TargetMode="External"/><Relationship Id="rId895" Type="http://schemas.openxmlformats.org/officeDocument/2006/relationships/image" Target="media/image72.tiff"/><Relationship Id="rId909" Type="http://schemas.openxmlformats.org/officeDocument/2006/relationships/image" Target="media/image74.png"/><Relationship Id="rId1080" Type="http://schemas.openxmlformats.org/officeDocument/2006/relationships/hyperlink" Target="https://www.va.gov/HOMELESS/docs/GPD/VA-GPD-PDO-FY2024-NOFO.pdf" TargetMode="External"/><Relationship Id="rId38" Type="http://schemas.openxmlformats.org/officeDocument/2006/relationships/hyperlink" Target="https://www.fema.gov/sites/default/files/2020-08/fema_help-after-disaster_english_trifold.pdf" TargetMode="External"/><Relationship Id="rId103" Type="http://schemas.openxmlformats.org/officeDocument/2006/relationships/hyperlink" Target="mailto:dolores.maratita@usda.gov" TargetMode="External"/><Relationship Id="rId310" Type="http://schemas.openxmlformats.org/officeDocument/2006/relationships/hyperlink" Target="http://www.access.gpo.gov/nara/index.html" TargetMode="External"/><Relationship Id="rId548" Type="http://schemas.openxmlformats.org/officeDocument/2006/relationships/hyperlink" Target="https://www.grants.gov/web/grants/view-opportunity.html?oppId=350235" TargetMode="External"/><Relationship Id="rId755" Type="http://schemas.openxmlformats.org/officeDocument/2006/relationships/hyperlink" Target="https://www.legislative.noaa.gov/NIYS/NIYSHI.pdf" TargetMode="External"/><Relationship Id="rId962" Type="http://schemas.openxmlformats.org/officeDocument/2006/relationships/image" Target="media/image93.tiff"/><Relationship Id="rId91" Type="http://schemas.openxmlformats.org/officeDocument/2006/relationships/hyperlink" Target="https://www.imls.gov/grants/available/native-americannative-Hawaiian-museum-services-program" TargetMode="External"/><Relationship Id="rId187" Type="http://schemas.openxmlformats.org/officeDocument/2006/relationships/hyperlink" Target="https://www.federalregister.gov/documents/2023/04/26/2023-08955/revitalizing-our-nations-commitment-to-environmental-justice-for-all" TargetMode="External"/><Relationship Id="rId394" Type="http://schemas.openxmlformats.org/officeDocument/2006/relationships/hyperlink" Target="https://www.grants.gov/web/grants/view-opportunity.html?oppId=350143" TargetMode="External"/><Relationship Id="rId408" Type="http://schemas.openxmlformats.org/officeDocument/2006/relationships/hyperlink" Target="https://www.grants.gov/web/grants/view-opportunity.html?oppId=350135" TargetMode="External"/><Relationship Id="rId615" Type="http://schemas.openxmlformats.org/officeDocument/2006/relationships/hyperlink" Target="mailto:odh@neh.gov" TargetMode="External"/><Relationship Id="rId822" Type="http://schemas.openxmlformats.org/officeDocument/2006/relationships/hyperlink" Target="http://www.nationalservice.gov" TargetMode="External"/><Relationship Id="rId1038" Type="http://schemas.openxmlformats.org/officeDocument/2006/relationships/image" Target="media/image124.png"/><Relationship Id="rId254" Type="http://schemas.openxmlformats.org/officeDocument/2006/relationships/hyperlink" Target="https://www.grants.gov/web/grants/view-opportunity.html?oppId=347512" TargetMode="External"/><Relationship Id="rId699" Type="http://schemas.openxmlformats.org/officeDocument/2006/relationships/hyperlink" Target="https://www.grants.gov/web/grants/view-opportunity.html?oppId=350202" TargetMode="External"/><Relationship Id="rId1091" Type="http://schemas.openxmlformats.org/officeDocument/2006/relationships/hyperlink" Target="http://www.grants.gov/" TargetMode="External"/><Relationship Id="rId1105" Type="http://schemas.openxmlformats.org/officeDocument/2006/relationships/hyperlink" Target="http://www.dol.gov/" TargetMode="External"/><Relationship Id="rId49" Type="http://schemas.openxmlformats.org/officeDocument/2006/relationships/hyperlink" Target="https://www.sba.gov/funding-programs/disaster-assistance/economic-injury-disaster-loans" TargetMode="External"/><Relationship Id="rId114" Type="http://schemas.openxmlformats.org/officeDocument/2006/relationships/hyperlink" Target="mailto:FLSPgrants@ams.usda.gov" TargetMode="External"/><Relationship Id="rId461" Type="http://schemas.openxmlformats.org/officeDocument/2006/relationships/hyperlink" Target="https://www.grants.gov/web/grants/view-opportunity.html?oppId=349046" TargetMode="External"/><Relationship Id="rId559" Type="http://schemas.openxmlformats.org/officeDocument/2006/relationships/hyperlink" Target="mailto:bor-sha-fafoa@usbr.gov" TargetMode="External"/><Relationship Id="rId766" Type="http://schemas.openxmlformats.org/officeDocument/2006/relationships/hyperlink" Target="https://www.oha.org/grants" TargetMode="External"/><Relationship Id="rId198" Type="http://schemas.openxmlformats.org/officeDocument/2006/relationships/hyperlink" Target="mailto:oar.sg.fellows@noaa.gov" TargetMode="External"/><Relationship Id="rId321" Type="http://schemas.openxmlformats.org/officeDocument/2006/relationships/hyperlink" Target="https://www.grants.gov/web/grants/view-opportunity.html?oppId=350321" TargetMode="External"/><Relationship Id="rId419" Type="http://schemas.openxmlformats.org/officeDocument/2006/relationships/hyperlink" Target="https://www.grants.gov/web/grants/view-opportunity.html?oppId=350485" TargetMode="External"/><Relationship Id="rId626" Type="http://schemas.openxmlformats.org/officeDocument/2006/relationships/hyperlink" Target="https://www.neh.gov/grants/research/fellowships" TargetMode="External"/><Relationship Id="rId973" Type="http://schemas.openxmlformats.org/officeDocument/2006/relationships/hyperlink" Target="http://www.dol.gov/ILAB/grants/" TargetMode="External"/><Relationship Id="rId1049" Type="http://schemas.openxmlformats.org/officeDocument/2006/relationships/image" Target="media/image127.png"/><Relationship Id="rId833" Type="http://schemas.openxmlformats.org/officeDocument/2006/relationships/hyperlink" Target="mailto:HI@cns.gov" TargetMode="External"/><Relationship Id="rId1116" Type="http://schemas.openxmlformats.org/officeDocument/2006/relationships/hyperlink" Target="https://www.va.gov/homeless/gpd.asp" TargetMode="External"/><Relationship Id="rId265" Type="http://schemas.openxmlformats.org/officeDocument/2006/relationships/hyperlink" Target="https://www.grants.gov/custom/viewOppDetails.jsp" TargetMode="External"/><Relationship Id="rId472" Type="http://schemas.openxmlformats.org/officeDocument/2006/relationships/hyperlink" Target="mailto:CDBG-PROHousing@hud.gov" TargetMode="External"/><Relationship Id="rId900" Type="http://schemas.openxmlformats.org/officeDocument/2006/relationships/hyperlink" Target="https://www.hud.gov/sites/dfiles/SPM/documents/EligibilityRequirementsFiscalYear2023-10042022.docx" TargetMode="External"/><Relationship Id="rId125" Type="http://schemas.openxmlformats.org/officeDocument/2006/relationships/hyperlink" Target="https://gcc02.safelinks.protection.outlook.com/ap/t-59584e83/?url=https%3A%2F%2Fteams.microsoft.com%2Fl%2Fmeetup-join%2F19%253ameeting_NDU0N2Y0NzQtZTNlNy00MjQ4LTk4YTYtMTgxNGE3Njg2MzM0%2540thread.v2%2F0%3Fcontext%3D%257b%2522Tid%2522%253a%2522ed5b36e7-01ee-4ebc-867e-e03cfa0d4697%2522%252c%2522Oid%2522%253a%252235b4f15e-ef81-4aa2-8652-d20f29cc0359%2522%257d&amp;data=05%7C01%7C%7Cc51e9935be074a5bd81b08db9c20aefc%7Ced5b36e701ee4ebc867ee03cfa0d4697%7C0%7C0%7C638275436908253237%7CUnknown%7CTWFpbGZsb3d8eyJWIjoiMC4wLjAwMDAiLCJQIjoiV2luMzIiLCJBTiI6Ik1haWwiLCJXVCI6Mn0%3D%7C3000%7C%7C%7C&amp;sdata=yIctQAuOXg8KT%2FBNUB%2B%2Fe2dfcxd1XHU2vMfPbtP1e%2Fg%3D&amp;reserved=0" TargetMode="External"/><Relationship Id="rId332" Type="http://schemas.openxmlformats.org/officeDocument/2006/relationships/hyperlink" Target="https://www.grants.gov/web/grants/view-opportunity.html?oppId=350065" TargetMode="External"/><Relationship Id="rId777" Type="http://schemas.openxmlformats.org/officeDocument/2006/relationships/hyperlink" Target="http://www.papakilodatabase.com/main/main.php" TargetMode="External"/><Relationship Id="rId984" Type="http://schemas.openxmlformats.org/officeDocument/2006/relationships/hyperlink" Target="http://www.dol.gov/vets/grants/grants/main.htm" TargetMode="External"/><Relationship Id="rId637" Type="http://schemas.openxmlformats.org/officeDocument/2006/relationships/hyperlink" Target="https://www.grants.gov/web/grants/view-opportunity.html?oppId=349632" TargetMode="External"/><Relationship Id="rId844" Type="http://schemas.openxmlformats.org/officeDocument/2006/relationships/image" Target="media/image53.tiff"/><Relationship Id="rId276" Type="http://schemas.openxmlformats.org/officeDocument/2006/relationships/hyperlink" Target="https://www.grantsolutions.gov/gs/preaward/previewPublicAnnouncement.do?id=108090" TargetMode="External"/><Relationship Id="rId483" Type="http://schemas.openxmlformats.org/officeDocument/2006/relationships/hyperlink" Target="https://hud.gov/fairhousing" TargetMode="External"/><Relationship Id="rId690" Type="http://schemas.openxmlformats.org/officeDocument/2006/relationships/hyperlink" Target="https://www.fhwa.dot.gov/environment/nevi/evc_raa/" TargetMode="External"/><Relationship Id="rId704" Type="http://schemas.openxmlformats.org/officeDocument/2006/relationships/hyperlink" Target="mailto:thrivingcommunities@dot.gov" TargetMode="External"/><Relationship Id="rId911" Type="http://schemas.openxmlformats.org/officeDocument/2006/relationships/hyperlink" Target="http://www.grants.gov/" TargetMode="External"/><Relationship Id="rId1127" Type="http://schemas.openxmlformats.org/officeDocument/2006/relationships/image" Target="media/image145.jpeg"/><Relationship Id="rId40" Type="http://schemas.openxmlformats.org/officeDocument/2006/relationships/hyperlink" Target="https://www.fema.gov/assistance/individual/after-applying/verifying-home-ownership-occupancy" TargetMode="External"/><Relationship Id="rId136" Type="http://schemas.openxmlformats.org/officeDocument/2006/relationships/hyperlink" Target="https://www.grants.gov/web/grants/view-opportunity.html?oppId=349853" TargetMode="External"/><Relationship Id="rId343" Type="http://schemas.openxmlformats.org/officeDocument/2006/relationships/hyperlink" Target="mailto:brownfields@epa.gov" TargetMode="External"/><Relationship Id="rId550" Type="http://schemas.openxmlformats.org/officeDocument/2006/relationships/hyperlink" Target="mailto:fgraves@usgs.gov" TargetMode="External"/><Relationship Id="rId788" Type="http://schemas.openxmlformats.org/officeDocument/2006/relationships/image" Target="media/image28.png"/><Relationship Id="rId995" Type="http://schemas.openxmlformats.org/officeDocument/2006/relationships/image" Target="media/image102.png"/><Relationship Id="rId203" Type="http://schemas.openxmlformats.org/officeDocument/2006/relationships/hyperlink" Target="https://www.grants.gov/custom/viewOppDetails.jsp" TargetMode="External"/><Relationship Id="rId648" Type="http://schemas.openxmlformats.org/officeDocument/2006/relationships/hyperlink" Target="mailto:preservation@neh.gov" TargetMode="External"/><Relationship Id="rId855" Type="http://schemas.openxmlformats.org/officeDocument/2006/relationships/hyperlink" Target="https://www.epa.gov/financial" TargetMode="External"/><Relationship Id="rId1040" Type="http://schemas.openxmlformats.org/officeDocument/2006/relationships/image" Target="media/image125.gif"/><Relationship Id="rId287" Type="http://schemas.openxmlformats.org/officeDocument/2006/relationships/hyperlink" Target="https://www.grants.gov/custom/viewOppDetails.jsp" TargetMode="External"/><Relationship Id="rId410" Type="http://schemas.openxmlformats.org/officeDocument/2006/relationships/hyperlink" Target="https://www.grants.gov/web/grants/view-opportunity.html?oppId=350110" TargetMode="External"/><Relationship Id="rId494" Type="http://schemas.openxmlformats.org/officeDocument/2006/relationships/hyperlink" Target="https://www.grants.gov/web/grants/view-opportunity.html?oppId=348061" TargetMode="External"/><Relationship Id="rId508" Type="http://schemas.openxmlformats.org/officeDocument/2006/relationships/hyperlink" Target="mailto:imls-museumgrants@imls.gov" TargetMode="External"/><Relationship Id="rId715" Type="http://schemas.openxmlformats.org/officeDocument/2006/relationships/image" Target="media/image18.gif"/><Relationship Id="rId922" Type="http://schemas.openxmlformats.org/officeDocument/2006/relationships/hyperlink" Target="https://www.imls.gov/grants/outcome-based-evaluations" TargetMode="External"/><Relationship Id="rId1138" Type="http://schemas.openxmlformats.org/officeDocument/2006/relationships/hyperlink" Target="https://www.va.gov/pacific-islands-health-care/billing-and-insurance" TargetMode="External"/><Relationship Id="rId147" Type="http://schemas.openxmlformats.org/officeDocument/2006/relationships/hyperlink" Target="mailto:jean.bingham@usda.gov" TargetMode="External"/><Relationship Id="rId354" Type="http://schemas.openxmlformats.org/officeDocument/2006/relationships/hyperlink" Target="https://www.grants.gov/custom/viewOppDetails.jsp" TargetMode="External"/><Relationship Id="rId799" Type="http://schemas.openxmlformats.org/officeDocument/2006/relationships/image" Target="media/image37.tiff"/><Relationship Id="rId51" Type="http://schemas.openxmlformats.org/officeDocument/2006/relationships/hyperlink" Target="https://www.sba.gov/hawaii-wildfires" TargetMode="External"/><Relationship Id="rId561" Type="http://schemas.openxmlformats.org/officeDocument/2006/relationships/hyperlink" Target="https://www.usbr.gov/watersmart/appliedscience/index.html" TargetMode="External"/><Relationship Id="rId659" Type="http://schemas.openxmlformats.org/officeDocument/2006/relationships/hyperlink" Target="https://www.neh.gov/grants/preservation/national-digital-newspaper-program" TargetMode="External"/><Relationship Id="rId866" Type="http://schemas.openxmlformats.org/officeDocument/2006/relationships/hyperlink" Target="http://www.hhs.gov" TargetMode="External"/><Relationship Id="rId214" Type="http://schemas.openxmlformats.org/officeDocument/2006/relationships/hyperlink" Target="mailto:amanda.dwyer@noaa.gov" TargetMode="External"/><Relationship Id="rId298" Type="http://schemas.openxmlformats.org/officeDocument/2006/relationships/hyperlink" Target="https://www.grants.gov/web/grants/exit-disclaimer.html" TargetMode="External"/><Relationship Id="rId421" Type="http://schemas.openxmlformats.org/officeDocument/2006/relationships/hyperlink" Target="https://www.grants.gov/web/grants/view-opportunity.html?oppId=350260" TargetMode="External"/><Relationship Id="rId519" Type="http://schemas.openxmlformats.org/officeDocument/2006/relationships/hyperlink" Target="http://go.nps.gov/sat" TargetMode="External"/><Relationship Id="rId1051" Type="http://schemas.openxmlformats.org/officeDocument/2006/relationships/image" Target="media/image129.png"/><Relationship Id="rId1149" Type="http://schemas.openxmlformats.org/officeDocument/2006/relationships/hyperlink" Target="https://grantsgovprod.wordpress.com/author/grantsgovprod/" TargetMode="External"/><Relationship Id="rId158" Type="http://schemas.openxmlformats.org/officeDocument/2006/relationships/hyperlink" Target="https://gcc02.safelinks.protection.outlook.com/?url=https%3A%2F%2Fus06web.zoom.us%2Fwebinar%2Fregister%2FWN_yxe-tURVSqqKl7EMJ5zOmQ&amp;data=05%7C01%7C%7Cd9ef6a886dd64989745708db8f9e107b%7Ced5b36e701ee4ebc867ee03cfa0d4697%7C0%7C0%7C638261681265265141%7CUnknown%7CTWFpbGZsb3d8eyJWIjoiMC4wLjAwMDAiLCJQIjoiV2luMzIiLCJBTiI6Ik1haWwiLCJXVCI6Mn0%3D%7C3000%7C%7C%7C&amp;sdata=w4Mb7L8w1xIC1XFjoxi9pfoxbYF2BfyXvH0eGp2vLtw%3D&amp;reserved=0" TargetMode="External"/><Relationship Id="rId726" Type="http://schemas.openxmlformats.org/officeDocument/2006/relationships/hyperlink" Target="https://www.grants.gov/web/grants/view-opportunity.html?oppId=350062" TargetMode="External"/><Relationship Id="rId933" Type="http://schemas.openxmlformats.org/officeDocument/2006/relationships/hyperlink" Target="https://www.imls.gov/grants/available/inspire-grants-small-museums" TargetMode="External"/><Relationship Id="rId1009" Type="http://schemas.openxmlformats.org/officeDocument/2006/relationships/image" Target="media/image106.png"/><Relationship Id="rId62" Type="http://schemas.openxmlformats.org/officeDocument/2006/relationships/hyperlink" Target="https://disasterloanassistance.sba.gov/ela/s/disaster-details?recordId=a0e82000000IekiAAC" TargetMode="External"/><Relationship Id="rId365" Type="http://schemas.openxmlformats.org/officeDocument/2006/relationships/hyperlink" Target="https://www.grants.gov/web/grants/view-opportunity.html?oppId=350373" TargetMode="External"/><Relationship Id="rId572" Type="http://schemas.openxmlformats.org/officeDocument/2006/relationships/hyperlink" Target="https://www.grants.gov/web/grants/view-opportunity.html?oppId=345083" TargetMode="External"/><Relationship Id="rId225" Type="http://schemas.openxmlformats.org/officeDocument/2006/relationships/hyperlink" Target="https://www.grants.gov/custom/viewOppDetails.jsp" TargetMode="External"/><Relationship Id="rId432" Type="http://schemas.openxmlformats.org/officeDocument/2006/relationships/hyperlink" Target="https://www.grants.gov/web/grants/view-opportunity.html?oppId=350304" TargetMode="External"/><Relationship Id="rId877" Type="http://schemas.openxmlformats.org/officeDocument/2006/relationships/image" Target="media/image70.png"/><Relationship Id="rId1062" Type="http://schemas.openxmlformats.org/officeDocument/2006/relationships/hyperlink" Target="http://www.usaid.gov" TargetMode="External"/><Relationship Id="rId737" Type="http://schemas.openxmlformats.org/officeDocument/2006/relationships/hyperlink" Target="https://www.hud.gov/hudprograms/IMHHL" TargetMode="External"/><Relationship Id="rId944" Type="http://schemas.openxmlformats.org/officeDocument/2006/relationships/image" Target="media/image84.png"/><Relationship Id="rId73" Type="http://schemas.openxmlformats.org/officeDocument/2006/relationships/hyperlink" Target="https://disasterloanassistance.sba.gov/ela/s/" TargetMode="External"/><Relationship Id="rId169" Type="http://schemas.openxmlformats.org/officeDocument/2006/relationships/hyperlink" Target="https://www.nifa.usda.gov/grants/funding-opportunities/small-business-innovation-research-small-business-technology-transfer" TargetMode="External"/><Relationship Id="rId376" Type="http://schemas.openxmlformats.org/officeDocument/2006/relationships/hyperlink" Target="https://www.grants.gov/web/grants/view-opportunity.html?oppId=350137" TargetMode="External"/><Relationship Id="rId583" Type="http://schemas.openxmlformats.org/officeDocument/2006/relationships/hyperlink" Target="https://www.grants.gov/web/grants/view-opportunity.html?oppId=350329" TargetMode="External"/><Relationship Id="rId790" Type="http://schemas.openxmlformats.org/officeDocument/2006/relationships/image" Target="media/image30.png"/><Relationship Id="rId804" Type="http://schemas.openxmlformats.org/officeDocument/2006/relationships/hyperlink" Target="http://www.ntia.doc.gov/otiahome/otiahome.html" TargetMode="External"/><Relationship Id="rId4" Type="http://schemas.openxmlformats.org/officeDocument/2006/relationships/settings" Target="settings.xml"/><Relationship Id="rId236" Type="http://schemas.openxmlformats.org/officeDocument/2006/relationships/hyperlink" Target="https://www.grants.gov/web/grants/view-opportunity.html?oppId=349865" TargetMode="External"/><Relationship Id="rId443" Type="http://schemas.openxmlformats.org/officeDocument/2006/relationships/hyperlink" Target="https://www.grants.gov/web/grants/view-opportunity.html?oppId=350407" TargetMode="External"/><Relationship Id="rId650" Type="http://schemas.openxmlformats.org/officeDocument/2006/relationships/hyperlink" Target="https://www.neh.gov/grants/research/collaborative-research-grants" TargetMode="External"/><Relationship Id="rId888" Type="http://schemas.openxmlformats.org/officeDocument/2006/relationships/hyperlink" Target="http://www.fema.gov/fire-prevention-safety-grants-awards" TargetMode="External"/><Relationship Id="rId1073" Type="http://schemas.openxmlformats.org/officeDocument/2006/relationships/hyperlink" Target="https://www.va.gov/HOMELESS/docs/GPD/GPD_Award_List_Transition_in_Place.pdf" TargetMode="External"/><Relationship Id="rId303" Type="http://schemas.openxmlformats.org/officeDocument/2006/relationships/hyperlink" Target="https://www.arl.army.mil/opportunities/arl-baa/" TargetMode="External"/><Relationship Id="rId748" Type="http://schemas.openxmlformats.org/officeDocument/2006/relationships/hyperlink" Target="https://www.rd.usda.gov/hi" TargetMode="External"/><Relationship Id="rId955" Type="http://schemas.openxmlformats.org/officeDocument/2006/relationships/hyperlink" Target="http://www.ojp.usdoj.gov/smart/funding.htm" TargetMode="External"/><Relationship Id="rId1140" Type="http://schemas.openxmlformats.org/officeDocument/2006/relationships/hyperlink" Target="https://www.va.gov/pacific-islands-health-care/health-services/women-veteran-care" TargetMode="External"/><Relationship Id="rId84" Type="http://schemas.openxmlformats.org/officeDocument/2006/relationships/image" Target="media/image16.png"/><Relationship Id="rId387" Type="http://schemas.openxmlformats.org/officeDocument/2006/relationships/hyperlink" Target="https://www.grants.gov/web/grants/view-opportunity.html?oppId=350279" TargetMode="External"/><Relationship Id="rId510" Type="http://schemas.openxmlformats.org/officeDocument/2006/relationships/hyperlink" Target="https://imls.gov/grants/available/national-leadership-grants-museums" TargetMode="External"/><Relationship Id="rId594" Type="http://schemas.openxmlformats.org/officeDocument/2006/relationships/hyperlink" Target="mailto:Darrell.Meadows@nara.gov" TargetMode="External"/><Relationship Id="rId608" Type="http://schemas.openxmlformats.org/officeDocument/2006/relationships/hyperlink" Target="https://www.neh.gov/grants/research/summer-stipends" TargetMode="External"/><Relationship Id="rId815" Type="http://schemas.openxmlformats.org/officeDocument/2006/relationships/hyperlink" Target="http://www.sba.gov/category/navigation-structure/contracting" TargetMode="External"/><Relationship Id="rId247" Type="http://schemas.openxmlformats.org/officeDocument/2006/relationships/hyperlink" Target="mailto:alexandra.puritz@noaa.gov" TargetMode="External"/><Relationship Id="rId899" Type="http://schemas.openxmlformats.org/officeDocument/2006/relationships/hyperlink" Target="https://www.federalregister.gov/documents/2020/08/13/2020-17468/guidance-for-grants-and-agreements" TargetMode="External"/><Relationship Id="rId1000" Type="http://schemas.openxmlformats.org/officeDocument/2006/relationships/hyperlink" Target="https://www.archives.gov/nhprc/announcement/major-22" TargetMode="External"/><Relationship Id="rId1084" Type="http://schemas.openxmlformats.org/officeDocument/2006/relationships/hyperlink" Target="https://www.va.gov/HOMELESS/docs/GPD/FiscalResources/SF424.pdf" TargetMode="External"/><Relationship Id="rId107" Type="http://schemas.openxmlformats.org/officeDocument/2006/relationships/hyperlink" Target="https://www.grants.gov/web/grants/view-opportunity.html?oppId=350205" TargetMode="External"/><Relationship Id="rId454" Type="http://schemas.openxmlformats.org/officeDocument/2006/relationships/hyperlink" Target="mailto:bhwet@hrsa.gov" TargetMode="External"/><Relationship Id="rId661" Type="http://schemas.openxmlformats.org/officeDocument/2006/relationships/hyperlink" Target="https://www.grants.gov/web/grants/view-opportunity.html?oppId=349155" TargetMode="External"/><Relationship Id="rId759" Type="http://schemas.openxmlformats.org/officeDocument/2006/relationships/hyperlink" Target="https://www.va.gov/centerforminorityveterans/" TargetMode="External"/><Relationship Id="rId966" Type="http://schemas.openxmlformats.org/officeDocument/2006/relationships/hyperlink" Target="https://www.dol.gov/general/grants/howt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E2478C-FC25-426A-9DCB-5A6804762E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485</TotalTime>
  <Pages>444</Pages>
  <Words>137106</Words>
  <Characters>781507</Characters>
  <Application>Microsoft Office Word</Application>
  <DocSecurity>0</DocSecurity>
  <Lines>6512</Lines>
  <Paragraphs>1833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916780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Turnbull</dc:creator>
  <cp:keywords/>
  <dc:description/>
  <cp:lastModifiedBy>Natori, Emily (Hirono)</cp:lastModifiedBy>
  <cp:revision>22</cp:revision>
  <cp:lastPrinted>2021-06-04T17:18:00Z</cp:lastPrinted>
  <dcterms:created xsi:type="dcterms:W3CDTF">2023-09-19T02:12:00Z</dcterms:created>
  <dcterms:modified xsi:type="dcterms:W3CDTF">2023-10-07T00:28:00Z</dcterms:modified>
</cp:coreProperties>
</file>